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D6A6E" w14:textId="77777777" w:rsidR="00E01D6B" w:rsidRDefault="00000000">
      <w:pPr>
        <w:pStyle w:val="Heading2"/>
        <w:spacing w:after="200"/>
        <w:jc w:val="center"/>
      </w:pPr>
      <w:r>
        <w:rPr>
          <w:b/>
          <w:bCs/>
          <w:sz w:val="32"/>
          <w:szCs w:val="32"/>
        </w:rPr>
        <w:t>Configuration Item</w:t>
      </w:r>
    </w:p>
    <w:p w14:paraId="1878C1B3" w14:textId="77777777" w:rsidR="00E01D6B" w:rsidRDefault="00000000">
      <w:pPr>
        <w:spacing w:after="240"/>
        <w:jc w:val="center"/>
      </w:pPr>
      <w:r>
        <w:rPr>
          <w:b/>
          <w:bCs/>
        </w:rPr>
        <w:t>Application.Admin.SuiteIntegrationLockedMode</w:t>
      </w:r>
    </w:p>
    <w:p w14:paraId="6BABAB4B" w14:textId="77777777" w:rsidR="00E01D6B" w:rsidRDefault="00000000">
      <w:pPr>
        <w:spacing w:after="300"/>
        <w:jc w:val="center"/>
      </w:pPr>
      <w:r>
        <w:rPr>
          <w:i/>
          <w:iCs/>
        </w:rPr>
        <w:t xml:space="preserve">Current value: </w:t>
      </w:r>
      <w:r>
        <w:rPr>
          <w:b/>
          <w:bCs/>
          <w:color w:val="8B0000"/>
        </w:rPr>
        <w:t>1</w:t>
      </w:r>
    </w:p>
    <w:p w14:paraId="33D75016" w14:textId="77777777" w:rsidR="00E01D6B" w:rsidRDefault="00000000">
      <w:pPr>
        <w:spacing w:after="300"/>
      </w:pPr>
      <w:r>
        <w:rPr>
          <w:b/>
          <w:bCs/>
        </w:rPr>
        <w:t>Description:</w:t>
      </w:r>
      <w:r>
        <w:rPr>
          <w:b/>
          <w:bCs/>
        </w:rPr>
        <w:tab/>
      </w:r>
      <w:r>
        <w:t>&lt;P&gt;This parameter determines how to lock a realm's suite integration functions. Below are the different lock modes available:&lt;/P&gt; &lt;P&gt;0 (Auto): All admin functions (Disconnect, Reset, and Complete Pull) are disabled once the realm is determined to be suite-integrated already which in turn set the lock mode value to &lt;CODE&gt;1&lt;/CODE&gt;. This allows existing suite-integrated realms to be locked by default.&lt;/P&gt; &lt;P&gt;1 (Locked): All admin functions are disabled. Every time a realm is suite-integrated, this parameter is automatically set to &lt;CODE&gt;1&lt;/CODE&gt; which locks down and disables all admin actions.&lt;/P&gt; &lt;P&gt;2 (Unlocked): All admin functions are available even if realm is already suite-integrated. This is the admin unlock option. Note that this option should be used with caution since the CDSPushTask will run again when the realm data-integrated again. And you have to manually set it back to &lt;CODE&gt;1&lt;/CODE&gt; to lock if you are not disconnecting and suite-integrating again.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CC2042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6282EF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9D89F3" w14:textId="77777777" w:rsidR="00E01D6B" w:rsidRDefault="00000000">
            <w:r>
              <w:rPr>
                <w:b/>
                <w:bCs/>
              </w:rPr>
              <w:t>Value</w:t>
            </w:r>
          </w:p>
        </w:tc>
      </w:tr>
      <w:tr w:rsidR="00E01D6B" w14:paraId="1F242BCE" w14:textId="77777777">
        <w:tblPrEx>
          <w:tblCellMar>
            <w:top w:w="0" w:type="dxa"/>
            <w:bottom w:w="0" w:type="dxa"/>
          </w:tblCellMar>
        </w:tblPrEx>
        <w:tc>
          <w:tcPr>
            <w:tcW w:w="0" w:type="auto"/>
            <w:tcMar>
              <w:top w:w="100" w:type="dxa"/>
              <w:left w:w="100" w:type="dxa"/>
              <w:bottom w:w="100" w:type="dxa"/>
              <w:right w:w="100" w:type="dxa"/>
            </w:tcMar>
          </w:tcPr>
          <w:p w14:paraId="6A26DE1B" w14:textId="77777777" w:rsidR="00E01D6B" w:rsidRDefault="00000000">
            <w:r>
              <w:t>Parameter Type</w:t>
            </w:r>
          </w:p>
        </w:tc>
        <w:tc>
          <w:tcPr>
            <w:tcW w:w="0" w:type="auto"/>
            <w:tcMar>
              <w:top w:w="100" w:type="dxa"/>
              <w:left w:w="100" w:type="dxa"/>
              <w:bottom w:w="100" w:type="dxa"/>
              <w:right w:w="100" w:type="dxa"/>
            </w:tcMar>
          </w:tcPr>
          <w:p w14:paraId="70238EA4" w14:textId="77777777" w:rsidR="00E01D6B" w:rsidRDefault="00000000">
            <w:r>
              <w:t>java.lang.Integer</w:t>
            </w:r>
          </w:p>
        </w:tc>
      </w:tr>
      <w:tr w:rsidR="00E01D6B" w14:paraId="37F795C3" w14:textId="77777777">
        <w:tblPrEx>
          <w:tblCellMar>
            <w:top w:w="0" w:type="dxa"/>
            <w:bottom w:w="0" w:type="dxa"/>
          </w:tblCellMar>
        </w:tblPrEx>
        <w:tc>
          <w:tcPr>
            <w:tcW w:w="0" w:type="auto"/>
            <w:tcMar>
              <w:top w:w="100" w:type="dxa"/>
              <w:left w:w="100" w:type="dxa"/>
              <w:bottom w:w="100" w:type="dxa"/>
              <w:right w:w="100" w:type="dxa"/>
            </w:tcMar>
          </w:tcPr>
          <w:p w14:paraId="49B14BFC" w14:textId="77777777" w:rsidR="00E01D6B" w:rsidRDefault="00000000">
            <w:r>
              <w:t>Is Default</w:t>
            </w:r>
          </w:p>
        </w:tc>
        <w:tc>
          <w:tcPr>
            <w:tcW w:w="0" w:type="auto"/>
            <w:tcMar>
              <w:top w:w="100" w:type="dxa"/>
              <w:left w:w="100" w:type="dxa"/>
              <w:bottom w:w="100" w:type="dxa"/>
              <w:right w:w="100" w:type="dxa"/>
            </w:tcMar>
          </w:tcPr>
          <w:p w14:paraId="31BCEDB2" w14:textId="77777777" w:rsidR="00E01D6B" w:rsidRDefault="00000000">
            <w:r>
              <w:t>No</w:t>
            </w:r>
          </w:p>
        </w:tc>
      </w:tr>
      <w:tr w:rsidR="00E01D6B" w14:paraId="393266C3" w14:textId="77777777">
        <w:tblPrEx>
          <w:tblCellMar>
            <w:top w:w="0" w:type="dxa"/>
            <w:bottom w:w="0" w:type="dxa"/>
          </w:tblCellMar>
        </w:tblPrEx>
        <w:tc>
          <w:tcPr>
            <w:tcW w:w="0" w:type="auto"/>
            <w:tcMar>
              <w:top w:w="100" w:type="dxa"/>
              <w:left w:w="100" w:type="dxa"/>
              <w:bottom w:w="100" w:type="dxa"/>
              <w:right w:w="100" w:type="dxa"/>
            </w:tcMar>
          </w:tcPr>
          <w:p w14:paraId="30393A59" w14:textId="77777777" w:rsidR="00E01D6B" w:rsidRDefault="00000000">
            <w:r>
              <w:t>Default Value</w:t>
            </w:r>
          </w:p>
        </w:tc>
        <w:tc>
          <w:tcPr>
            <w:tcW w:w="0" w:type="auto"/>
            <w:tcMar>
              <w:top w:w="100" w:type="dxa"/>
              <w:left w:w="100" w:type="dxa"/>
              <w:bottom w:w="100" w:type="dxa"/>
              <w:right w:w="100" w:type="dxa"/>
            </w:tcMar>
          </w:tcPr>
          <w:p w14:paraId="1E804060" w14:textId="77777777" w:rsidR="00E01D6B" w:rsidRDefault="00000000">
            <w:r>
              <w:t>No</w:t>
            </w:r>
          </w:p>
        </w:tc>
      </w:tr>
      <w:tr w:rsidR="00E01D6B" w14:paraId="7E15D7C3" w14:textId="77777777">
        <w:tblPrEx>
          <w:tblCellMar>
            <w:top w:w="0" w:type="dxa"/>
            <w:bottom w:w="0" w:type="dxa"/>
          </w:tblCellMar>
        </w:tblPrEx>
        <w:tc>
          <w:tcPr>
            <w:tcW w:w="0" w:type="auto"/>
            <w:tcMar>
              <w:top w:w="100" w:type="dxa"/>
              <w:left w:w="100" w:type="dxa"/>
              <w:bottom w:w="100" w:type="dxa"/>
              <w:right w:w="100" w:type="dxa"/>
            </w:tcMar>
          </w:tcPr>
          <w:p w14:paraId="5D9D100B" w14:textId="77777777" w:rsidR="00E01D6B" w:rsidRDefault="00000000">
            <w:r>
              <w:t>Is Customer Editable</w:t>
            </w:r>
          </w:p>
        </w:tc>
        <w:tc>
          <w:tcPr>
            <w:tcW w:w="0" w:type="auto"/>
            <w:tcMar>
              <w:top w:w="100" w:type="dxa"/>
              <w:left w:w="100" w:type="dxa"/>
              <w:bottom w:w="100" w:type="dxa"/>
              <w:right w:w="100" w:type="dxa"/>
            </w:tcMar>
          </w:tcPr>
          <w:p w14:paraId="6D7D6197" w14:textId="77777777" w:rsidR="00E01D6B" w:rsidRDefault="00000000">
            <w:r>
              <w:t>No</w:t>
            </w:r>
          </w:p>
        </w:tc>
      </w:tr>
      <w:tr w:rsidR="00E01D6B" w14:paraId="75B2429E" w14:textId="77777777">
        <w:tblPrEx>
          <w:tblCellMar>
            <w:top w:w="0" w:type="dxa"/>
            <w:bottom w:w="0" w:type="dxa"/>
          </w:tblCellMar>
        </w:tblPrEx>
        <w:tc>
          <w:tcPr>
            <w:tcW w:w="0" w:type="auto"/>
            <w:tcMar>
              <w:top w:w="100" w:type="dxa"/>
              <w:left w:w="100" w:type="dxa"/>
              <w:bottom w:w="100" w:type="dxa"/>
              <w:right w:w="100" w:type="dxa"/>
            </w:tcMar>
          </w:tcPr>
          <w:p w14:paraId="27034210" w14:textId="77777777" w:rsidR="00E01D6B" w:rsidRDefault="00000000">
            <w:r>
              <w:t>Parameter Value</w:t>
            </w:r>
          </w:p>
        </w:tc>
        <w:tc>
          <w:tcPr>
            <w:tcW w:w="0" w:type="auto"/>
            <w:tcMar>
              <w:top w:w="100" w:type="dxa"/>
              <w:left w:w="100" w:type="dxa"/>
              <w:bottom w:w="100" w:type="dxa"/>
              <w:right w:w="100" w:type="dxa"/>
            </w:tcMar>
          </w:tcPr>
          <w:p w14:paraId="430A1AC8" w14:textId="77777777" w:rsidR="00E01D6B" w:rsidRDefault="00000000">
            <w:r>
              <w:t>Yes</w:t>
            </w:r>
          </w:p>
        </w:tc>
      </w:tr>
    </w:tbl>
    <w:p w14:paraId="52B2B10A" w14:textId="77777777" w:rsidR="00E01D6B" w:rsidRDefault="00000000">
      <w:pPr>
        <w:spacing w:before="300"/>
      </w:pPr>
      <w:r>
        <w:rPr>
          <w:b/>
          <w:bCs/>
        </w:rPr>
        <w:t xml:space="preserve">Note: </w:t>
      </w:r>
      <w:r>
        <w:t xml:space="preserve"> This parameter determines how to lock a realm's suite integration functions. Below are the different lock modes available:&lt;/P&gt;  0 (Auto): All admin functions (Disconnect, Reset, and Complete Pull) are disabled once the realm is determined to be suite-integrated already which in turn set the lock mode value to &lt;CODE&gt;1&lt;/CODE&gt;. This allows existing suite-integrated realms to be locked by default.&lt;/P</w:t>
      </w:r>
    </w:p>
    <w:p w14:paraId="2C3EC066" w14:textId="77777777" w:rsidR="00E01D6B" w:rsidRDefault="00E01D6B">
      <w:pPr>
        <w:pageBreakBefore/>
      </w:pPr>
    </w:p>
    <w:p w14:paraId="7E67D4E1" w14:textId="77777777" w:rsidR="00E01D6B" w:rsidRDefault="00000000">
      <w:pPr>
        <w:pStyle w:val="Heading2"/>
        <w:spacing w:after="200"/>
        <w:jc w:val="center"/>
      </w:pPr>
      <w:r>
        <w:rPr>
          <w:b/>
          <w:bCs/>
          <w:sz w:val="32"/>
          <w:szCs w:val="32"/>
        </w:rPr>
        <w:t>Allow parallel approval of denied approvables</w:t>
      </w:r>
    </w:p>
    <w:p w14:paraId="705EB50B" w14:textId="77777777" w:rsidR="00E01D6B" w:rsidRDefault="00000000">
      <w:pPr>
        <w:spacing w:after="240"/>
        <w:jc w:val="center"/>
      </w:pPr>
      <w:r>
        <w:rPr>
          <w:b/>
          <w:bCs/>
        </w:rPr>
        <w:t>Application.Approvable.AllowApprovalOfDeniedApprovable</w:t>
      </w:r>
    </w:p>
    <w:p w14:paraId="7C546A31" w14:textId="77777777" w:rsidR="00E01D6B" w:rsidRDefault="00000000">
      <w:pPr>
        <w:spacing w:after="300"/>
        <w:jc w:val="center"/>
      </w:pPr>
      <w:r>
        <w:rPr>
          <w:i/>
          <w:iCs/>
        </w:rPr>
        <w:t xml:space="preserve">Current value: </w:t>
      </w:r>
      <w:r>
        <w:rPr>
          <w:b/>
          <w:bCs/>
          <w:color w:val="006400"/>
        </w:rPr>
        <w:t>ENABLED</w:t>
      </w:r>
    </w:p>
    <w:p w14:paraId="4D7ADC1A" w14:textId="77777777" w:rsidR="00E01D6B" w:rsidRDefault="00000000">
      <w:pPr>
        <w:spacing w:after="300"/>
      </w:pPr>
      <w:r>
        <w:rPr>
          <w:b/>
          <w:bCs/>
        </w:rPr>
        <w:t>Description:</w:t>
      </w:r>
      <w:r>
        <w:rPr>
          <w:b/>
          <w:bCs/>
        </w:rPr>
        <w:tab/>
      </w:r>
      <w:r>
        <w:t>Determines whether parallel approvers can approve requests that were denied by another parallel approver.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956755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5AA67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9B1E979" w14:textId="77777777" w:rsidR="00E01D6B" w:rsidRDefault="00000000">
            <w:r>
              <w:rPr>
                <w:b/>
                <w:bCs/>
              </w:rPr>
              <w:t>Value</w:t>
            </w:r>
          </w:p>
        </w:tc>
      </w:tr>
      <w:tr w:rsidR="00E01D6B" w14:paraId="61BC09FA" w14:textId="77777777">
        <w:tblPrEx>
          <w:tblCellMar>
            <w:top w:w="0" w:type="dxa"/>
            <w:bottom w:w="0" w:type="dxa"/>
          </w:tblCellMar>
        </w:tblPrEx>
        <w:tc>
          <w:tcPr>
            <w:tcW w:w="0" w:type="auto"/>
            <w:tcMar>
              <w:top w:w="100" w:type="dxa"/>
              <w:left w:w="100" w:type="dxa"/>
              <w:bottom w:w="100" w:type="dxa"/>
              <w:right w:w="100" w:type="dxa"/>
            </w:tcMar>
          </w:tcPr>
          <w:p w14:paraId="64E04ECA" w14:textId="77777777" w:rsidR="00E01D6B" w:rsidRDefault="00000000">
            <w:r>
              <w:t>Parameter Type</w:t>
            </w:r>
          </w:p>
        </w:tc>
        <w:tc>
          <w:tcPr>
            <w:tcW w:w="0" w:type="auto"/>
            <w:tcMar>
              <w:top w:w="100" w:type="dxa"/>
              <w:left w:w="100" w:type="dxa"/>
              <w:bottom w:w="100" w:type="dxa"/>
              <w:right w:w="100" w:type="dxa"/>
            </w:tcMar>
          </w:tcPr>
          <w:p w14:paraId="0C3B8077" w14:textId="77777777" w:rsidR="00E01D6B" w:rsidRDefault="00000000">
            <w:r>
              <w:t>java.lang.Boolean</w:t>
            </w:r>
          </w:p>
        </w:tc>
      </w:tr>
      <w:tr w:rsidR="00E01D6B" w14:paraId="06E72296" w14:textId="77777777">
        <w:tblPrEx>
          <w:tblCellMar>
            <w:top w:w="0" w:type="dxa"/>
            <w:bottom w:w="0" w:type="dxa"/>
          </w:tblCellMar>
        </w:tblPrEx>
        <w:tc>
          <w:tcPr>
            <w:tcW w:w="0" w:type="auto"/>
            <w:tcMar>
              <w:top w:w="100" w:type="dxa"/>
              <w:left w:w="100" w:type="dxa"/>
              <w:bottom w:w="100" w:type="dxa"/>
              <w:right w:w="100" w:type="dxa"/>
            </w:tcMar>
          </w:tcPr>
          <w:p w14:paraId="05D7B73B" w14:textId="77777777" w:rsidR="00E01D6B" w:rsidRDefault="00000000">
            <w:r>
              <w:t>Is Default</w:t>
            </w:r>
          </w:p>
        </w:tc>
        <w:tc>
          <w:tcPr>
            <w:tcW w:w="0" w:type="auto"/>
            <w:tcMar>
              <w:top w:w="100" w:type="dxa"/>
              <w:left w:w="100" w:type="dxa"/>
              <w:bottom w:w="100" w:type="dxa"/>
              <w:right w:w="100" w:type="dxa"/>
            </w:tcMar>
          </w:tcPr>
          <w:p w14:paraId="3F9D0C21" w14:textId="77777777" w:rsidR="00E01D6B" w:rsidRDefault="00000000">
            <w:r>
              <w:t>No</w:t>
            </w:r>
          </w:p>
        </w:tc>
      </w:tr>
      <w:tr w:rsidR="00E01D6B" w14:paraId="6CACB49F" w14:textId="77777777">
        <w:tblPrEx>
          <w:tblCellMar>
            <w:top w:w="0" w:type="dxa"/>
            <w:bottom w:w="0" w:type="dxa"/>
          </w:tblCellMar>
        </w:tblPrEx>
        <w:tc>
          <w:tcPr>
            <w:tcW w:w="0" w:type="auto"/>
            <w:tcMar>
              <w:top w:w="100" w:type="dxa"/>
              <w:left w:w="100" w:type="dxa"/>
              <w:bottom w:w="100" w:type="dxa"/>
              <w:right w:w="100" w:type="dxa"/>
            </w:tcMar>
          </w:tcPr>
          <w:p w14:paraId="6C268ABD" w14:textId="77777777" w:rsidR="00E01D6B" w:rsidRDefault="00000000">
            <w:r>
              <w:t>Default Value</w:t>
            </w:r>
          </w:p>
        </w:tc>
        <w:tc>
          <w:tcPr>
            <w:tcW w:w="0" w:type="auto"/>
            <w:tcMar>
              <w:top w:w="100" w:type="dxa"/>
              <w:left w:w="100" w:type="dxa"/>
              <w:bottom w:w="100" w:type="dxa"/>
              <w:right w:w="100" w:type="dxa"/>
            </w:tcMar>
          </w:tcPr>
          <w:p w14:paraId="1DA561FC" w14:textId="77777777" w:rsidR="00E01D6B" w:rsidRDefault="00000000">
            <w:r>
              <w:t>No</w:t>
            </w:r>
          </w:p>
        </w:tc>
      </w:tr>
      <w:tr w:rsidR="00E01D6B" w14:paraId="258BB115" w14:textId="77777777">
        <w:tblPrEx>
          <w:tblCellMar>
            <w:top w:w="0" w:type="dxa"/>
            <w:bottom w:w="0" w:type="dxa"/>
          </w:tblCellMar>
        </w:tblPrEx>
        <w:tc>
          <w:tcPr>
            <w:tcW w:w="0" w:type="auto"/>
            <w:tcMar>
              <w:top w:w="100" w:type="dxa"/>
              <w:left w:w="100" w:type="dxa"/>
              <w:bottom w:w="100" w:type="dxa"/>
              <w:right w:w="100" w:type="dxa"/>
            </w:tcMar>
          </w:tcPr>
          <w:p w14:paraId="389A1AD1" w14:textId="77777777" w:rsidR="00E01D6B" w:rsidRDefault="00000000">
            <w:r>
              <w:t>Is Customer Editable</w:t>
            </w:r>
          </w:p>
        </w:tc>
        <w:tc>
          <w:tcPr>
            <w:tcW w:w="0" w:type="auto"/>
            <w:tcMar>
              <w:top w:w="100" w:type="dxa"/>
              <w:left w:w="100" w:type="dxa"/>
              <w:bottom w:w="100" w:type="dxa"/>
              <w:right w:w="100" w:type="dxa"/>
            </w:tcMar>
          </w:tcPr>
          <w:p w14:paraId="0B03A2DD" w14:textId="77777777" w:rsidR="00E01D6B" w:rsidRDefault="00000000">
            <w:r>
              <w:t>Yes</w:t>
            </w:r>
          </w:p>
        </w:tc>
      </w:tr>
      <w:tr w:rsidR="00E01D6B" w14:paraId="4FFB2CCE" w14:textId="77777777">
        <w:tblPrEx>
          <w:tblCellMar>
            <w:top w:w="0" w:type="dxa"/>
            <w:bottom w:w="0" w:type="dxa"/>
          </w:tblCellMar>
        </w:tblPrEx>
        <w:tc>
          <w:tcPr>
            <w:tcW w:w="0" w:type="auto"/>
            <w:tcMar>
              <w:top w:w="100" w:type="dxa"/>
              <w:left w:w="100" w:type="dxa"/>
              <w:bottom w:w="100" w:type="dxa"/>
              <w:right w:w="100" w:type="dxa"/>
            </w:tcMar>
          </w:tcPr>
          <w:p w14:paraId="7B154054" w14:textId="77777777" w:rsidR="00E01D6B" w:rsidRDefault="00000000">
            <w:r>
              <w:t>Parameter Value</w:t>
            </w:r>
          </w:p>
        </w:tc>
        <w:tc>
          <w:tcPr>
            <w:tcW w:w="0" w:type="auto"/>
            <w:tcMar>
              <w:top w:w="100" w:type="dxa"/>
              <w:left w:w="100" w:type="dxa"/>
              <w:bottom w:w="100" w:type="dxa"/>
              <w:right w:w="100" w:type="dxa"/>
            </w:tcMar>
          </w:tcPr>
          <w:p w14:paraId="7951BE37" w14:textId="77777777" w:rsidR="00E01D6B" w:rsidRDefault="00000000">
            <w:r>
              <w:t>Yes</w:t>
            </w:r>
          </w:p>
        </w:tc>
      </w:tr>
    </w:tbl>
    <w:p w14:paraId="71F2B92B" w14:textId="77777777" w:rsidR="00E01D6B" w:rsidRDefault="00000000">
      <w:pPr>
        <w:spacing w:before="300"/>
      </w:pPr>
      <w:r>
        <w:rPr>
          <w:b/>
          <w:bCs/>
        </w:rPr>
        <w:t xml:space="preserve">Note: </w:t>
      </w:r>
      <w:r>
        <w:t>Determines whether parallel approvers can approve requests that were denied by another parallel approver.</w:t>
      </w:r>
    </w:p>
    <w:p w14:paraId="07B69AC4" w14:textId="77777777" w:rsidR="00E01D6B" w:rsidRDefault="00E01D6B">
      <w:pPr>
        <w:pageBreakBefore/>
      </w:pPr>
    </w:p>
    <w:p w14:paraId="035BF34D" w14:textId="77777777" w:rsidR="00E01D6B" w:rsidRDefault="00000000">
      <w:pPr>
        <w:pStyle w:val="Heading2"/>
        <w:spacing w:after="200"/>
        <w:jc w:val="center"/>
      </w:pPr>
      <w:r>
        <w:rPr>
          <w:b/>
          <w:bCs/>
          <w:sz w:val="32"/>
          <w:szCs w:val="32"/>
        </w:rPr>
        <w:t>Configuration Item</w:t>
      </w:r>
    </w:p>
    <w:p w14:paraId="799176E2" w14:textId="77777777" w:rsidR="00E01D6B" w:rsidRDefault="00000000">
      <w:pPr>
        <w:spacing w:after="240"/>
        <w:jc w:val="center"/>
      </w:pPr>
      <w:r>
        <w:rPr>
          <w:b/>
          <w:bCs/>
        </w:rPr>
        <w:t>Application.Approvable.AllowManualAdditionOfApproversWithoutPurchasingUnitFiltering</w:t>
      </w:r>
    </w:p>
    <w:p w14:paraId="5C8AB8DB" w14:textId="77777777" w:rsidR="00E01D6B" w:rsidRDefault="00000000">
      <w:pPr>
        <w:spacing w:after="300"/>
        <w:jc w:val="center"/>
      </w:pPr>
      <w:r>
        <w:rPr>
          <w:i/>
          <w:iCs/>
        </w:rPr>
        <w:t xml:space="preserve">Current value: </w:t>
      </w:r>
      <w:r>
        <w:rPr>
          <w:b/>
          <w:bCs/>
          <w:color w:val="006400"/>
        </w:rPr>
        <w:t>ENABLED</w:t>
      </w:r>
    </w:p>
    <w:p w14:paraId="50E29408" w14:textId="77777777" w:rsidR="00E01D6B" w:rsidRDefault="00000000">
      <w:pPr>
        <w:spacing w:after="300"/>
      </w:pPr>
      <w:r>
        <w:rPr>
          <w:b/>
          <w:bCs/>
        </w:rPr>
        <w:t>Description:</w:t>
      </w:r>
      <w:r>
        <w:rPr>
          <w:b/>
          <w:bCs/>
        </w:rPr>
        <w:tab/>
      </w:r>
      <w:r>
        <w:t>&lt;P&gt;Allows users to add approvers or watchers to an approval flow manually without any restriction on the purchasing unit to which the users belong. If this parameter is enabled, a user can add another user from a purchasing unit that is different than their own as an approver or watcher, when there is a business requirement to do so. This parameter is disabled by default.&lt;/P&gt;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281099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F55D50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D9D9B0" w14:textId="77777777" w:rsidR="00E01D6B" w:rsidRDefault="00000000">
            <w:r>
              <w:rPr>
                <w:b/>
                <w:bCs/>
              </w:rPr>
              <w:t>Value</w:t>
            </w:r>
          </w:p>
        </w:tc>
      </w:tr>
      <w:tr w:rsidR="00E01D6B" w14:paraId="64B15F7E" w14:textId="77777777">
        <w:tblPrEx>
          <w:tblCellMar>
            <w:top w:w="0" w:type="dxa"/>
            <w:bottom w:w="0" w:type="dxa"/>
          </w:tblCellMar>
        </w:tblPrEx>
        <w:tc>
          <w:tcPr>
            <w:tcW w:w="0" w:type="auto"/>
            <w:tcMar>
              <w:top w:w="100" w:type="dxa"/>
              <w:left w:w="100" w:type="dxa"/>
              <w:bottom w:w="100" w:type="dxa"/>
              <w:right w:w="100" w:type="dxa"/>
            </w:tcMar>
          </w:tcPr>
          <w:p w14:paraId="3B5A62E4" w14:textId="77777777" w:rsidR="00E01D6B" w:rsidRDefault="00000000">
            <w:r>
              <w:t>Parameter Type</w:t>
            </w:r>
          </w:p>
        </w:tc>
        <w:tc>
          <w:tcPr>
            <w:tcW w:w="0" w:type="auto"/>
            <w:tcMar>
              <w:top w:w="100" w:type="dxa"/>
              <w:left w:w="100" w:type="dxa"/>
              <w:bottom w:w="100" w:type="dxa"/>
              <w:right w:w="100" w:type="dxa"/>
            </w:tcMar>
          </w:tcPr>
          <w:p w14:paraId="159087AB" w14:textId="77777777" w:rsidR="00E01D6B" w:rsidRDefault="00000000">
            <w:r>
              <w:t>java.lang.Boolean</w:t>
            </w:r>
          </w:p>
        </w:tc>
      </w:tr>
      <w:tr w:rsidR="00E01D6B" w14:paraId="2B3A5F06" w14:textId="77777777">
        <w:tblPrEx>
          <w:tblCellMar>
            <w:top w:w="0" w:type="dxa"/>
            <w:bottom w:w="0" w:type="dxa"/>
          </w:tblCellMar>
        </w:tblPrEx>
        <w:tc>
          <w:tcPr>
            <w:tcW w:w="0" w:type="auto"/>
            <w:tcMar>
              <w:top w:w="100" w:type="dxa"/>
              <w:left w:w="100" w:type="dxa"/>
              <w:bottom w:w="100" w:type="dxa"/>
              <w:right w:w="100" w:type="dxa"/>
            </w:tcMar>
          </w:tcPr>
          <w:p w14:paraId="03A963B5" w14:textId="77777777" w:rsidR="00E01D6B" w:rsidRDefault="00000000">
            <w:r>
              <w:t>Is Default</w:t>
            </w:r>
          </w:p>
        </w:tc>
        <w:tc>
          <w:tcPr>
            <w:tcW w:w="0" w:type="auto"/>
            <w:tcMar>
              <w:top w:w="100" w:type="dxa"/>
              <w:left w:w="100" w:type="dxa"/>
              <w:bottom w:w="100" w:type="dxa"/>
              <w:right w:w="100" w:type="dxa"/>
            </w:tcMar>
          </w:tcPr>
          <w:p w14:paraId="1462BEB2" w14:textId="77777777" w:rsidR="00E01D6B" w:rsidRDefault="00000000">
            <w:r>
              <w:t>No</w:t>
            </w:r>
          </w:p>
        </w:tc>
      </w:tr>
      <w:tr w:rsidR="00E01D6B" w14:paraId="74779730" w14:textId="77777777">
        <w:tblPrEx>
          <w:tblCellMar>
            <w:top w:w="0" w:type="dxa"/>
            <w:bottom w:w="0" w:type="dxa"/>
          </w:tblCellMar>
        </w:tblPrEx>
        <w:tc>
          <w:tcPr>
            <w:tcW w:w="0" w:type="auto"/>
            <w:tcMar>
              <w:top w:w="100" w:type="dxa"/>
              <w:left w:w="100" w:type="dxa"/>
              <w:bottom w:w="100" w:type="dxa"/>
              <w:right w:w="100" w:type="dxa"/>
            </w:tcMar>
          </w:tcPr>
          <w:p w14:paraId="795C3108" w14:textId="77777777" w:rsidR="00E01D6B" w:rsidRDefault="00000000">
            <w:r>
              <w:t>Default Value</w:t>
            </w:r>
          </w:p>
        </w:tc>
        <w:tc>
          <w:tcPr>
            <w:tcW w:w="0" w:type="auto"/>
            <w:tcMar>
              <w:top w:w="100" w:type="dxa"/>
              <w:left w:w="100" w:type="dxa"/>
              <w:bottom w:w="100" w:type="dxa"/>
              <w:right w:w="100" w:type="dxa"/>
            </w:tcMar>
          </w:tcPr>
          <w:p w14:paraId="60D20786" w14:textId="77777777" w:rsidR="00E01D6B" w:rsidRDefault="00000000">
            <w:r>
              <w:t>No</w:t>
            </w:r>
          </w:p>
        </w:tc>
      </w:tr>
      <w:tr w:rsidR="00E01D6B" w14:paraId="7223533B" w14:textId="77777777">
        <w:tblPrEx>
          <w:tblCellMar>
            <w:top w:w="0" w:type="dxa"/>
            <w:bottom w:w="0" w:type="dxa"/>
          </w:tblCellMar>
        </w:tblPrEx>
        <w:tc>
          <w:tcPr>
            <w:tcW w:w="0" w:type="auto"/>
            <w:tcMar>
              <w:top w:w="100" w:type="dxa"/>
              <w:left w:w="100" w:type="dxa"/>
              <w:bottom w:w="100" w:type="dxa"/>
              <w:right w:w="100" w:type="dxa"/>
            </w:tcMar>
          </w:tcPr>
          <w:p w14:paraId="2AF001C7" w14:textId="77777777" w:rsidR="00E01D6B" w:rsidRDefault="00000000">
            <w:r>
              <w:t>Is Customer Editable</w:t>
            </w:r>
          </w:p>
        </w:tc>
        <w:tc>
          <w:tcPr>
            <w:tcW w:w="0" w:type="auto"/>
            <w:tcMar>
              <w:top w:w="100" w:type="dxa"/>
              <w:left w:w="100" w:type="dxa"/>
              <w:bottom w:w="100" w:type="dxa"/>
              <w:right w:w="100" w:type="dxa"/>
            </w:tcMar>
          </w:tcPr>
          <w:p w14:paraId="5480F427" w14:textId="77777777" w:rsidR="00E01D6B" w:rsidRDefault="00000000">
            <w:r>
              <w:t>No</w:t>
            </w:r>
          </w:p>
        </w:tc>
      </w:tr>
      <w:tr w:rsidR="00E01D6B" w14:paraId="2DB0C202" w14:textId="77777777">
        <w:tblPrEx>
          <w:tblCellMar>
            <w:top w:w="0" w:type="dxa"/>
            <w:bottom w:w="0" w:type="dxa"/>
          </w:tblCellMar>
        </w:tblPrEx>
        <w:tc>
          <w:tcPr>
            <w:tcW w:w="0" w:type="auto"/>
            <w:tcMar>
              <w:top w:w="100" w:type="dxa"/>
              <w:left w:w="100" w:type="dxa"/>
              <w:bottom w:w="100" w:type="dxa"/>
              <w:right w:w="100" w:type="dxa"/>
            </w:tcMar>
          </w:tcPr>
          <w:p w14:paraId="503D012F" w14:textId="77777777" w:rsidR="00E01D6B" w:rsidRDefault="00000000">
            <w:r>
              <w:t>Parameter Value</w:t>
            </w:r>
          </w:p>
        </w:tc>
        <w:tc>
          <w:tcPr>
            <w:tcW w:w="0" w:type="auto"/>
            <w:tcMar>
              <w:top w:w="100" w:type="dxa"/>
              <w:left w:w="100" w:type="dxa"/>
              <w:bottom w:w="100" w:type="dxa"/>
              <w:right w:w="100" w:type="dxa"/>
            </w:tcMar>
          </w:tcPr>
          <w:p w14:paraId="4F634090" w14:textId="77777777" w:rsidR="00E01D6B" w:rsidRDefault="00000000">
            <w:r>
              <w:t>Yes</w:t>
            </w:r>
          </w:p>
        </w:tc>
      </w:tr>
    </w:tbl>
    <w:p w14:paraId="710F9D91" w14:textId="77777777" w:rsidR="00E01D6B" w:rsidRDefault="00000000">
      <w:pPr>
        <w:spacing w:before="300"/>
      </w:pPr>
      <w:r>
        <w:rPr>
          <w:b/>
          <w:bCs/>
        </w:rPr>
        <w:t xml:space="preserve">Note: </w:t>
      </w:r>
      <w:r>
        <w:t xml:space="preserve"> Allows users to add approvers or watchers to an approval flow manually without any restriction on the purchasing unit to which the users belong. If this parameter is enabled, a user can add another user from a purchasing unit that is different than their own as an approver or watcher, when there is a business requirement to do so. This parameter is disabled by default.&lt;/P&gt;</w:t>
      </w:r>
    </w:p>
    <w:p w14:paraId="7F1CB184" w14:textId="77777777" w:rsidR="00E01D6B" w:rsidRDefault="00E01D6B">
      <w:pPr>
        <w:pageBreakBefore/>
      </w:pPr>
    </w:p>
    <w:p w14:paraId="0AD32040" w14:textId="77777777" w:rsidR="00E01D6B" w:rsidRDefault="00000000">
      <w:pPr>
        <w:pStyle w:val="Heading2"/>
        <w:spacing w:after="200"/>
        <w:jc w:val="center"/>
      </w:pPr>
      <w:r>
        <w:rPr>
          <w:b/>
          <w:bCs/>
          <w:sz w:val="32"/>
          <w:szCs w:val="32"/>
        </w:rPr>
        <w:t>Allow split accounting</w:t>
      </w:r>
    </w:p>
    <w:p w14:paraId="6088DE23" w14:textId="77777777" w:rsidR="00E01D6B" w:rsidRDefault="00000000">
      <w:pPr>
        <w:spacing w:after="240"/>
        <w:jc w:val="center"/>
      </w:pPr>
      <w:r>
        <w:rPr>
          <w:b/>
          <w:bCs/>
        </w:rPr>
        <w:t>Application.Approvable.AllowSplitAccounting</w:t>
      </w:r>
    </w:p>
    <w:p w14:paraId="7DBEC8F7" w14:textId="77777777" w:rsidR="00E01D6B" w:rsidRDefault="00000000">
      <w:pPr>
        <w:spacing w:after="300"/>
        <w:jc w:val="center"/>
      </w:pPr>
      <w:r>
        <w:rPr>
          <w:i/>
          <w:iCs/>
        </w:rPr>
        <w:t xml:space="preserve">Current value: </w:t>
      </w:r>
      <w:r>
        <w:rPr>
          <w:b/>
          <w:bCs/>
          <w:color w:val="006400"/>
        </w:rPr>
        <w:t>ENABLED</w:t>
      </w:r>
    </w:p>
    <w:p w14:paraId="1B30AD49" w14:textId="77777777" w:rsidR="00E01D6B" w:rsidRDefault="00000000">
      <w:pPr>
        <w:spacing w:after="300"/>
      </w:pPr>
      <w:r>
        <w:rPr>
          <w:b/>
          <w:bCs/>
        </w:rPr>
        <w:t>Description:</w:t>
      </w:r>
      <w:r>
        <w:rPr>
          <w:b/>
          <w:bCs/>
        </w:rPr>
        <w:tab/>
      </w:r>
      <w:r>
        <w:t>Enables or disables split accounting on line item level. If set to Yes, users can create accounting distributions at the line level in requisitions, service sheets, invoices, and invoice reconciliation documents.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145CC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5747F3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42506E" w14:textId="77777777" w:rsidR="00E01D6B" w:rsidRDefault="00000000">
            <w:r>
              <w:rPr>
                <w:b/>
                <w:bCs/>
              </w:rPr>
              <w:t>Value</w:t>
            </w:r>
          </w:p>
        </w:tc>
      </w:tr>
      <w:tr w:rsidR="00E01D6B" w14:paraId="16528804" w14:textId="77777777">
        <w:tblPrEx>
          <w:tblCellMar>
            <w:top w:w="0" w:type="dxa"/>
            <w:bottom w:w="0" w:type="dxa"/>
          </w:tblCellMar>
        </w:tblPrEx>
        <w:tc>
          <w:tcPr>
            <w:tcW w:w="0" w:type="auto"/>
            <w:tcMar>
              <w:top w:w="100" w:type="dxa"/>
              <w:left w:w="100" w:type="dxa"/>
              <w:bottom w:w="100" w:type="dxa"/>
              <w:right w:w="100" w:type="dxa"/>
            </w:tcMar>
          </w:tcPr>
          <w:p w14:paraId="40394AAA" w14:textId="77777777" w:rsidR="00E01D6B" w:rsidRDefault="00000000">
            <w:r>
              <w:t>Parameter Type</w:t>
            </w:r>
          </w:p>
        </w:tc>
        <w:tc>
          <w:tcPr>
            <w:tcW w:w="0" w:type="auto"/>
            <w:tcMar>
              <w:top w:w="100" w:type="dxa"/>
              <w:left w:w="100" w:type="dxa"/>
              <w:bottom w:w="100" w:type="dxa"/>
              <w:right w:w="100" w:type="dxa"/>
            </w:tcMar>
          </w:tcPr>
          <w:p w14:paraId="70F23119" w14:textId="77777777" w:rsidR="00E01D6B" w:rsidRDefault="00000000">
            <w:r>
              <w:t>java.lang.Boolean</w:t>
            </w:r>
          </w:p>
        </w:tc>
      </w:tr>
      <w:tr w:rsidR="00E01D6B" w14:paraId="701CF966" w14:textId="77777777">
        <w:tblPrEx>
          <w:tblCellMar>
            <w:top w:w="0" w:type="dxa"/>
            <w:bottom w:w="0" w:type="dxa"/>
          </w:tblCellMar>
        </w:tblPrEx>
        <w:tc>
          <w:tcPr>
            <w:tcW w:w="0" w:type="auto"/>
            <w:tcMar>
              <w:top w:w="100" w:type="dxa"/>
              <w:left w:w="100" w:type="dxa"/>
              <w:bottom w:w="100" w:type="dxa"/>
              <w:right w:w="100" w:type="dxa"/>
            </w:tcMar>
          </w:tcPr>
          <w:p w14:paraId="7738C5B6" w14:textId="77777777" w:rsidR="00E01D6B" w:rsidRDefault="00000000">
            <w:r>
              <w:t>Is Default</w:t>
            </w:r>
          </w:p>
        </w:tc>
        <w:tc>
          <w:tcPr>
            <w:tcW w:w="0" w:type="auto"/>
            <w:tcMar>
              <w:top w:w="100" w:type="dxa"/>
              <w:left w:w="100" w:type="dxa"/>
              <w:bottom w:w="100" w:type="dxa"/>
              <w:right w:w="100" w:type="dxa"/>
            </w:tcMar>
          </w:tcPr>
          <w:p w14:paraId="5805C32A" w14:textId="77777777" w:rsidR="00E01D6B" w:rsidRDefault="00000000">
            <w:r>
              <w:t>No</w:t>
            </w:r>
          </w:p>
        </w:tc>
      </w:tr>
      <w:tr w:rsidR="00E01D6B" w14:paraId="29972888" w14:textId="77777777">
        <w:tblPrEx>
          <w:tblCellMar>
            <w:top w:w="0" w:type="dxa"/>
            <w:bottom w:w="0" w:type="dxa"/>
          </w:tblCellMar>
        </w:tblPrEx>
        <w:tc>
          <w:tcPr>
            <w:tcW w:w="0" w:type="auto"/>
            <w:tcMar>
              <w:top w:w="100" w:type="dxa"/>
              <w:left w:w="100" w:type="dxa"/>
              <w:bottom w:w="100" w:type="dxa"/>
              <w:right w:w="100" w:type="dxa"/>
            </w:tcMar>
          </w:tcPr>
          <w:p w14:paraId="2298A169" w14:textId="77777777" w:rsidR="00E01D6B" w:rsidRDefault="00000000">
            <w:r>
              <w:t>Default Value</w:t>
            </w:r>
          </w:p>
        </w:tc>
        <w:tc>
          <w:tcPr>
            <w:tcW w:w="0" w:type="auto"/>
            <w:tcMar>
              <w:top w:w="100" w:type="dxa"/>
              <w:left w:w="100" w:type="dxa"/>
              <w:bottom w:w="100" w:type="dxa"/>
              <w:right w:w="100" w:type="dxa"/>
            </w:tcMar>
          </w:tcPr>
          <w:p w14:paraId="54750D96" w14:textId="77777777" w:rsidR="00E01D6B" w:rsidRDefault="00000000">
            <w:r>
              <w:t>Yes</w:t>
            </w:r>
          </w:p>
        </w:tc>
      </w:tr>
      <w:tr w:rsidR="00E01D6B" w14:paraId="4ECF9FDD" w14:textId="77777777">
        <w:tblPrEx>
          <w:tblCellMar>
            <w:top w:w="0" w:type="dxa"/>
            <w:bottom w:w="0" w:type="dxa"/>
          </w:tblCellMar>
        </w:tblPrEx>
        <w:tc>
          <w:tcPr>
            <w:tcW w:w="0" w:type="auto"/>
            <w:tcMar>
              <w:top w:w="100" w:type="dxa"/>
              <w:left w:w="100" w:type="dxa"/>
              <w:bottom w:w="100" w:type="dxa"/>
              <w:right w:w="100" w:type="dxa"/>
            </w:tcMar>
          </w:tcPr>
          <w:p w14:paraId="26FAB89B" w14:textId="77777777" w:rsidR="00E01D6B" w:rsidRDefault="00000000">
            <w:r>
              <w:t>Is Customer Editable</w:t>
            </w:r>
          </w:p>
        </w:tc>
        <w:tc>
          <w:tcPr>
            <w:tcW w:w="0" w:type="auto"/>
            <w:tcMar>
              <w:top w:w="100" w:type="dxa"/>
              <w:left w:w="100" w:type="dxa"/>
              <w:bottom w:w="100" w:type="dxa"/>
              <w:right w:w="100" w:type="dxa"/>
            </w:tcMar>
          </w:tcPr>
          <w:p w14:paraId="7B88EBEB" w14:textId="77777777" w:rsidR="00E01D6B" w:rsidRDefault="00000000">
            <w:r>
              <w:t>Yes</w:t>
            </w:r>
          </w:p>
        </w:tc>
      </w:tr>
      <w:tr w:rsidR="00E01D6B" w14:paraId="14444782" w14:textId="77777777">
        <w:tblPrEx>
          <w:tblCellMar>
            <w:top w:w="0" w:type="dxa"/>
            <w:bottom w:w="0" w:type="dxa"/>
          </w:tblCellMar>
        </w:tblPrEx>
        <w:tc>
          <w:tcPr>
            <w:tcW w:w="0" w:type="auto"/>
            <w:tcMar>
              <w:top w:w="100" w:type="dxa"/>
              <w:left w:w="100" w:type="dxa"/>
              <w:bottom w:w="100" w:type="dxa"/>
              <w:right w:w="100" w:type="dxa"/>
            </w:tcMar>
          </w:tcPr>
          <w:p w14:paraId="0E34C71E" w14:textId="77777777" w:rsidR="00E01D6B" w:rsidRDefault="00000000">
            <w:r>
              <w:t>Parameter Value</w:t>
            </w:r>
          </w:p>
        </w:tc>
        <w:tc>
          <w:tcPr>
            <w:tcW w:w="0" w:type="auto"/>
            <w:tcMar>
              <w:top w:w="100" w:type="dxa"/>
              <w:left w:w="100" w:type="dxa"/>
              <w:bottom w:w="100" w:type="dxa"/>
              <w:right w:w="100" w:type="dxa"/>
            </w:tcMar>
          </w:tcPr>
          <w:p w14:paraId="19C7779B" w14:textId="77777777" w:rsidR="00E01D6B" w:rsidRDefault="00000000">
            <w:r>
              <w:t>Yes</w:t>
            </w:r>
          </w:p>
        </w:tc>
      </w:tr>
    </w:tbl>
    <w:p w14:paraId="1A7803AC" w14:textId="77777777" w:rsidR="00E01D6B" w:rsidRDefault="00000000">
      <w:pPr>
        <w:spacing w:before="300"/>
      </w:pPr>
      <w:r>
        <w:rPr>
          <w:b/>
          <w:bCs/>
        </w:rPr>
        <w:t xml:space="preserve">Note: </w:t>
      </w:r>
      <w:r>
        <w:t>Enables or disables split accounting on line item level. If set to Yes, users can create accounting distributions at the line level in requisitions, service sheets, invoices, and invoice reconciliation documents.</w:t>
      </w:r>
    </w:p>
    <w:p w14:paraId="09318EDE" w14:textId="77777777" w:rsidR="00E01D6B" w:rsidRDefault="00E01D6B">
      <w:pPr>
        <w:pageBreakBefore/>
      </w:pPr>
    </w:p>
    <w:p w14:paraId="4D4282A9" w14:textId="77777777" w:rsidR="00E01D6B" w:rsidRDefault="00000000">
      <w:pPr>
        <w:pStyle w:val="Heading2"/>
        <w:spacing w:after="200"/>
        <w:jc w:val="center"/>
      </w:pPr>
      <w:r>
        <w:rPr>
          <w:b/>
          <w:bCs/>
          <w:sz w:val="32"/>
          <w:szCs w:val="32"/>
        </w:rPr>
        <w:t>Specify file extensions that are allowed for attachments</w:t>
      </w:r>
    </w:p>
    <w:p w14:paraId="0B9B6716" w14:textId="77777777" w:rsidR="00E01D6B" w:rsidRDefault="00000000">
      <w:pPr>
        <w:spacing w:after="240"/>
        <w:jc w:val="center"/>
      </w:pPr>
      <w:r>
        <w:rPr>
          <w:b/>
          <w:bCs/>
        </w:rPr>
        <w:t>Application.Approvable.AllowedAttachmentExtensions</w:t>
      </w:r>
    </w:p>
    <w:p w14:paraId="63CE7ABA" w14:textId="77777777" w:rsidR="00E01D6B" w:rsidRDefault="00000000">
      <w:pPr>
        <w:spacing w:after="300"/>
        <w:jc w:val="center"/>
      </w:pPr>
      <w:r>
        <w:rPr>
          <w:i/>
          <w:iCs/>
        </w:rPr>
        <w:t xml:space="preserve">Current value: </w:t>
      </w:r>
      <w:r>
        <w:rPr>
          <w:b/>
          <w:bCs/>
          <w:color w:val="8B0000"/>
        </w:rPr>
        <w:t>txt,xls,xlsx,doc,htm,html,pdf,ppt,jpeg,jpg,bmp,gif,rtf,ps,csv,docx,png,pptx,ppsx,dotx,potx,sldx,xltx</w:t>
      </w:r>
    </w:p>
    <w:p w14:paraId="03471335" w14:textId="77777777" w:rsidR="00E01D6B" w:rsidRDefault="00000000">
      <w:pPr>
        <w:spacing w:after="300"/>
      </w:pPr>
      <w:r>
        <w:rPr>
          <w:b/>
          <w:bCs/>
        </w:rPr>
        <w:t>Description:</w:t>
      </w:r>
      <w:r>
        <w:rPr>
          <w:b/>
          <w:bCs/>
        </w:rPr>
        <w:tab/>
      </w:r>
      <w:r>
        <w:t>Specifies file formats, by file extension, that can be used as attachments.  This parameter can preclude file formats (such as EXE files) that might violate company security policies.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821"/>
        <w:gridCol w:w="8203"/>
      </w:tblGrid>
      <w:tr w:rsidR="00E01D6B" w14:paraId="120628B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8B87F5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FB0BF3" w14:textId="77777777" w:rsidR="00E01D6B" w:rsidRDefault="00000000">
            <w:r>
              <w:rPr>
                <w:b/>
                <w:bCs/>
              </w:rPr>
              <w:t>Value</w:t>
            </w:r>
          </w:p>
        </w:tc>
      </w:tr>
      <w:tr w:rsidR="00E01D6B" w14:paraId="4587B3D0" w14:textId="77777777">
        <w:tblPrEx>
          <w:tblCellMar>
            <w:top w:w="0" w:type="dxa"/>
            <w:bottom w:w="0" w:type="dxa"/>
          </w:tblCellMar>
        </w:tblPrEx>
        <w:tc>
          <w:tcPr>
            <w:tcW w:w="0" w:type="auto"/>
            <w:tcMar>
              <w:top w:w="100" w:type="dxa"/>
              <w:left w:w="100" w:type="dxa"/>
              <w:bottom w:w="100" w:type="dxa"/>
              <w:right w:w="100" w:type="dxa"/>
            </w:tcMar>
          </w:tcPr>
          <w:p w14:paraId="1155D519" w14:textId="77777777" w:rsidR="00E01D6B" w:rsidRDefault="00000000">
            <w:r>
              <w:t>Parameter Type</w:t>
            </w:r>
          </w:p>
        </w:tc>
        <w:tc>
          <w:tcPr>
            <w:tcW w:w="0" w:type="auto"/>
            <w:tcMar>
              <w:top w:w="100" w:type="dxa"/>
              <w:left w:w="100" w:type="dxa"/>
              <w:bottom w:w="100" w:type="dxa"/>
              <w:right w:w="100" w:type="dxa"/>
            </w:tcMar>
          </w:tcPr>
          <w:p w14:paraId="24DCCBEB" w14:textId="77777777" w:rsidR="00E01D6B" w:rsidRDefault="00000000">
            <w:r>
              <w:t>java.util.List</w:t>
            </w:r>
          </w:p>
        </w:tc>
      </w:tr>
      <w:tr w:rsidR="00E01D6B" w14:paraId="0F05BFD0" w14:textId="77777777">
        <w:tblPrEx>
          <w:tblCellMar>
            <w:top w:w="0" w:type="dxa"/>
            <w:bottom w:w="0" w:type="dxa"/>
          </w:tblCellMar>
        </w:tblPrEx>
        <w:tc>
          <w:tcPr>
            <w:tcW w:w="0" w:type="auto"/>
            <w:tcMar>
              <w:top w:w="100" w:type="dxa"/>
              <w:left w:w="100" w:type="dxa"/>
              <w:bottom w:w="100" w:type="dxa"/>
              <w:right w:w="100" w:type="dxa"/>
            </w:tcMar>
          </w:tcPr>
          <w:p w14:paraId="020A0A4F" w14:textId="77777777" w:rsidR="00E01D6B" w:rsidRDefault="00000000">
            <w:r>
              <w:t>Is Default</w:t>
            </w:r>
          </w:p>
        </w:tc>
        <w:tc>
          <w:tcPr>
            <w:tcW w:w="0" w:type="auto"/>
            <w:tcMar>
              <w:top w:w="100" w:type="dxa"/>
              <w:left w:w="100" w:type="dxa"/>
              <w:bottom w:w="100" w:type="dxa"/>
              <w:right w:w="100" w:type="dxa"/>
            </w:tcMar>
          </w:tcPr>
          <w:p w14:paraId="563A20B6" w14:textId="77777777" w:rsidR="00E01D6B" w:rsidRDefault="00000000">
            <w:r>
              <w:t>No</w:t>
            </w:r>
          </w:p>
        </w:tc>
      </w:tr>
      <w:tr w:rsidR="00E01D6B" w14:paraId="0A08BF6B" w14:textId="77777777">
        <w:tblPrEx>
          <w:tblCellMar>
            <w:top w:w="0" w:type="dxa"/>
            <w:bottom w:w="0" w:type="dxa"/>
          </w:tblCellMar>
        </w:tblPrEx>
        <w:tc>
          <w:tcPr>
            <w:tcW w:w="0" w:type="auto"/>
            <w:tcMar>
              <w:top w:w="100" w:type="dxa"/>
              <w:left w:w="100" w:type="dxa"/>
              <w:bottom w:w="100" w:type="dxa"/>
              <w:right w:w="100" w:type="dxa"/>
            </w:tcMar>
          </w:tcPr>
          <w:p w14:paraId="6A9C42EF" w14:textId="77777777" w:rsidR="00E01D6B" w:rsidRDefault="00000000">
            <w:r>
              <w:t>Default Value</w:t>
            </w:r>
          </w:p>
        </w:tc>
        <w:tc>
          <w:tcPr>
            <w:tcW w:w="0" w:type="auto"/>
            <w:tcMar>
              <w:top w:w="100" w:type="dxa"/>
              <w:left w:w="100" w:type="dxa"/>
              <w:bottom w:w="100" w:type="dxa"/>
              <w:right w:w="100" w:type="dxa"/>
            </w:tcMar>
          </w:tcPr>
          <w:p w14:paraId="07C0C9C2" w14:textId="77777777" w:rsidR="00E01D6B" w:rsidRDefault="00000000">
            <w:r>
              <w:t>txt,xls,xlsx,xlsb,doc,htm,html,pdf,xml,ppt,jpeg,jpg,bmp,gif,zip,rtf,ps,csv,docx,png,pptx,ppsx,dotx,potx,sldx,xltx,7z,gz,rar,zipx,nas</w:t>
            </w:r>
          </w:p>
        </w:tc>
      </w:tr>
      <w:tr w:rsidR="00E01D6B" w14:paraId="221B9324" w14:textId="77777777">
        <w:tblPrEx>
          <w:tblCellMar>
            <w:top w:w="0" w:type="dxa"/>
            <w:bottom w:w="0" w:type="dxa"/>
          </w:tblCellMar>
        </w:tblPrEx>
        <w:tc>
          <w:tcPr>
            <w:tcW w:w="0" w:type="auto"/>
            <w:tcMar>
              <w:top w:w="100" w:type="dxa"/>
              <w:left w:w="100" w:type="dxa"/>
              <w:bottom w:w="100" w:type="dxa"/>
              <w:right w:w="100" w:type="dxa"/>
            </w:tcMar>
          </w:tcPr>
          <w:p w14:paraId="0CA4183B" w14:textId="77777777" w:rsidR="00E01D6B" w:rsidRDefault="00000000">
            <w:r>
              <w:t>Is Customer Editable</w:t>
            </w:r>
          </w:p>
        </w:tc>
        <w:tc>
          <w:tcPr>
            <w:tcW w:w="0" w:type="auto"/>
            <w:tcMar>
              <w:top w:w="100" w:type="dxa"/>
              <w:left w:w="100" w:type="dxa"/>
              <w:bottom w:w="100" w:type="dxa"/>
              <w:right w:w="100" w:type="dxa"/>
            </w:tcMar>
          </w:tcPr>
          <w:p w14:paraId="0E42574B" w14:textId="77777777" w:rsidR="00E01D6B" w:rsidRDefault="00000000">
            <w:r>
              <w:t>No</w:t>
            </w:r>
          </w:p>
        </w:tc>
      </w:tr>
      <w:tr w:rsidR="00E01D6B" w14:paraId="21DD824A" w14:textId="77777777">
        <w:tblPrEx>
          <w:tblCellMar>
            <w:top w:w="0" w:type="dxa"/>
            <w:bottom w:w="0" w:type="dxa"/>
          </w:tblCellMar>
        </w:tblPrEx>
        <w:tc>
          <w:tcPr>
            <w:tcW w:w="0" w:type="auto"/>
            <w:tcMar>
              <w:top w:w="100" w:type="dxa"/>
              <w:left w:w="100" w:type="dxa"/>
              <w:bottom w:w="100" w:type="dxa"/>
              <w:right w:w="100" w:type="dxa"/>
            </w:tcMar>
          </w:tcPr>
          <w:p w14:paraId="16E89D14" w14:textId="77777777" w:rsidR="00E01D6B" w:rsidRDefault="00000000">
            <w:r>
              <w:t>Parameter Value</w:t>
            </w:r>
          </w:p>
        </w:tc>
        <w:tc>
          <w:tcPr>
            <w:tcW w:w="0" w:type="auto"/>
            <w:tcMar>
              <w:top w:w="100" w:type="dxa"/>
              <w:left w:w="100" w:type="dxa"/>
              <w:bottom w:w="100" w:type="dxa"/>
              <w:right w:w="100" w:type="dxa"/>
            </w:tcMar>
          </w:tcPr>
          <w:p w14:paraId="74DEC94D" w14:textId="77777777" w:rsidR="00E01D6B" w:rsidRDefault="00000000">
            <w:r>
              <w:t>txt,xls,xlsx,doc,htm,html,pdf,ppt,jpeg,jpg,bmp,gif,rtf,ps,csv,docx,png,pptx,ppsx,dotx,potx,sldx,xltx</w:t>
            </w:r>
          </w:p>
        </w:tc>
      </w:tr>
    </w:tbl>
    <w:p w14:paraId="49DC1957" w14:textId="77777777" w:rsidR="00E01D6B" w:rsidRDefault="00000000">
      <w:pPr>
        <w:spacing w:before="300"/>
      </w:pPr>
      <w:r>
        <w:rPr>
          <w:b/>
          <w:bCs/>
        </w:rPr>
        <w:t xml:space="preserve">Note: </w:t>
      </w:r>
      <w:r>
        <w:t>Specifies file formats, by file extension, that can be used as attachments.  This parameter can preclude file formats (such as EXE files) that might violate company security policies.</w:t>
      </w:r>
    </w:p>
    <w:p w14:paraId="1BC4EAE3" w14:textId="77777777" w:rsidR="00E01D6B" w:rsidRDefault="00E01D6B">
      <w:pPr>
        <w:pageBreakBefore/>
      </w:pPr>
    </w:p>
    <w:p w14:paraId="6C73B67E" w14:textId="77777777" w:rsidR="00E01D6B" w:rsidRDefault="00000000">
      <w:pPr>
        <w:pStyle w:val="Heading2"/>
        <w:spacing w:after="200"/>
        <w:jc w:val="center"/>
      </w:pPr>
      <w:r>
        <w:rPr>
          <w:b/>
          <w:bCs/>
          <w:sz w:val="32"/>
          <w:szCs w:val="32"/>
        </w:rPr>
        <w:t>Types of approvables allowed for external approval</w:t>
      </w:r>
    </w:p>
    <w:p w14:paraId="2E2CEA2C" w14:textId="77777777" w:rsidR="00E01D6B" w:rsidRDefault="00000000">
      <w:pPr>
        <w:spacing w:after="240"/>
        <w:jc w:val="center"/>
      </w:pPr>
      <w:r>
        <w:rPr>
          <w:b/>
          <w:bCs/>
        </w:rPr>
        <w:t>Application.Approvable.AllowedForExternalApproval</w:t>
      </w:r>
    </w:p>
    <w:p w14:paraId="0C207121" w14:textId="77777777" w:rsidR="00E01D6B" w:rsidRDefault="00000000">
      <w:pPr>
        <w:spacing w:after="300"/>
        <w:jc w:val="center"/>
      </w:pPr>
      <w:r>
        <w:rPr>
          <w:i/>
          <w:iCs/>
        </w:rPr>
        <w:t xml:space="preserve">Current value: </w:t>
      </w:r>
      <w:r>
        <w:rPr>
          <w:b/>
          <w:bCs/>
          <w:color w:val="8B0000"/>
        </w:rPr>
        <w:t>ariba.invoicing.core.Invoice,ariba.purchasing.core.Requisition,ariba.user.core.User</w:t>
      </w:r>
    </w:p>
    <w:p w14:paraId="53A0BBFB" w14:textId="77777777" w:rsidR="00E01D6B" w:rsidRDefault="00000000">
      <w:pPr>
        <w:spacing w:after="300"/>
      </w:pPr>
      <w:r>
        <w:rPr>
          <w:b/>
          <w:bCs/>
        </w:rPr>
        <w:t>Description:</w:t>
      </w:r>
      <w:r>
        <w:rPr>
          <w:b/>
          <w:bCs/>
        </w:rPr>
        <w:tab/>
      </w:r>
      <w:r>
        <w:t>Specifies the types of operational procurement approvables to enable for external approval. This parameter supports the Document Approval API, which lets you create a client application to track real-time approval changes and approve or deny requisitions and invoices generated in a procurement solution. Enter the full class names of the approvable types. Valid values are: ariba.purchasing.core.Requisition, ariba.invoicing.core.Invoice, ariba.user.core.User (required for delegation).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2176"/>
        <w:gridCol w:w="6848"/>
      </w:tblGrid>
      <w:tr w:rsidR="00E01D6B" w14:paraId="52AE79A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858607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7A0F6C" w14:textId="77777777" w:rsidR="00E01D6B" w:rsidRDefault="00000000">
            <w:r>
              <w:rPr>
                <w:b/>
                <w:bCs/>
              </w:rPr>
              <w:t>Value</w:t>
            </w:r>
          </w:p>
        </w:tc>
      </w:tr>
      <w:tr w:rsidR="00E01D6B" w14:paraId="02A3797D" w14:textId="77777777">
        <w:tblPrEx>
          <w:tblCellMar>
            <w:top w:w="0" w:type="dxa"/>
            <w:bottom w:w="0" w:type="dxa"/>
          </w:tblCellMar>
        </w:tblPrEx>
        <w:tc>
          <w:tcPr>
            <w:tcW w:w="0" w:type="auto"/>
            <w:tcMar>
              <w:top w:w="100" w:type="dxa"/>
              <w:left w:w="100" w:type="dxa"/>
              <w:bottom w:w="100" w:type="dxa"/>
              <w:right w:w="100" w:type="dxa"/>
            </w:tcMar>
          </w:tcPr>
          <w:p w14:paraId="0A7EBAB7" w14:textId="77777777" w:rsidR="00E01D6B" w:rsidRDefault="00000000">
            <w:r>
              <w:t>Parameter Type</w:t>
            </w:r>
          </w:p>
        </w:tc>
        <w:tc>
          <w:tcPr>
            <w:tcW w:w="0" w:type="auto"/>
            <w:tcMar>
              <w:top w:w="100" w:type="dxa"/>
              <w:left w:w="100" w:type="dxa"/>
              <w:bottom w:w="100" w:type="dxa"/>
              <w:right w:w="100" w:type="dxa"/>
            </w:tcMar>
          </w:tcPr>
          <w:p w14:paraId="3ACDC24B" w14:textId="77777777" w:rsidR="00E01D6B" w:rsidRDefault="00000000">
            <w:r>
              <w:t>java.util.List</w:t>
            </w:r>
          </w:p>
        </w:tc>
      </w:tr>
      <w:tr w:rsidR="00E01D6B" w14:paraId="3AF3A829" w14:textId="77777777">
        <w:tblPrEx>
          <w:tblCellMar>
            <w:top w:w="0" w:type="dxa"/>
            <w:bottom w:w="0" w:type="dxa"/>
          </w:tblCellMar>
        </w:tblPrEx>
        <w:tc>
          <w:tcPr>
            <w:tcW w:w="0" w:type="auto"/>
            <w:tcMar>
              <w:top w:w="100" w:type="dxa"/>
              <w:left w:w="100" w:type="dxa"/>
              <w:bottom w:w="100" w:type="dxa"/>
              <w:right w:w="100" w:type="dxa"/>
            </w:tcMar>
          </w:tcPr>
          <w:p w14:paraId="54785367" w14:textId="77777777" w:rsidR="00E01D6B" w:rsidRDefault="00000000">
            <w:r>
              <w:t>Is Default</w:t>
            </w:r>
          </w:p>
        </w:tc>
        <w:tc>
          <w:tcPr>
            <w:tcW w:w="0" w:type="auto"/>
            <w:tcMar>
              <w:top w:w="100" w:type="dxa"/>
              <w:left w:w="100" w:type="dxa"/>
              <w:bottom w:w="100" w:type="dxa"/>
              <w:right w:w="100" w:type="dxa"/>
            </w:tcMar>
          </w:tcPr>
          <w:p w14:paraId="27246998" w14:textId="77777777" w:rsidR="00E01D6B" w:rsidRDefault="00000000">
            <w:r>
              <w:t>No</w:t>
            </w:r>
          </w:p>
        </w:tc>
      </w:tr>
      <w:tr w:rsidR="00E01D6B" w14:paraId="3E17D0FD" w14:textId="77777777">
        <w:tblPrEx>
          <w:tblCellMar>
            <w:top w:w="0" w:type="dxa"/>
            <w:bottom w:w="0" w:type="dxa"/>
          </w:tblCellMar>
        </w:tblPrEx>
        <w:tc>
          <w:tcPr>
            <w:tcW w:w="0" w:type="auto"/>
            <w:tcMar>
              <w:top w:w="100" w:type="dxa"/>
              <w:left w:w="100" w:type="dxa"/>
              <w:bottom w:w="100" w:type="dxa"/>
              <w:right w:w="100" w:type="dxa"/>
            </w:tcMar>
          </w:tcPr>
          <w:p w14:paraId="308712B9" w14:textId="77777777" w:rsidR="00E01D6B" w:rsidRDefault="00000000">
            <w:r>
              <w:t>Default Value</w:t>
            </w:r>
          </w:p>
        </w:tc>
        <w:tc>
          <w:tcPr>
            <w:tcW w:w="0" w:type="auto"/>
            <w:tcMar>
              <w:top w:w="100" w:type="dxa"/>
              <w:left w:w="100" w:type="dxa"/>
              <w:bottom w:w="100" w:type="dxa"/>
              <w:right w:w="100" w:type="dxa"/>
            </w:tcMar>
          </w:tcPr>
          <w:p w14:paraId="48E61747" w14:textId="77777777" w:rsidR="00E01D6B" w:rsidRDefault="00E01D6B"/>
        </w:tc>
      </w:tr>
      <w:tr w:rsidR="00E01D6B" w14:paraId="03011216" w14:textId="77777777">
        <w:tblPrEx>
          <w:tblCellMar>
            <w:top w:w="0" w:type="dxa"/>
            <w:bottom w:w="0" w:type="dxa"/>
          </w:tblCellMar>
        </w:tblPrEx>
        <w:tc>
          <w:tcPr>
            <w:tcW w:w="0" w:type="auto"/>
            <w:tcMar>
              <w:top w:w="100" w:type="dxa"/>
              <w:left w:w="100" w:type="dxa"/>
              <w:bottom w:w="100" w:type="dxa"/>
              <w:right w:w="100" w:type="dxa"/>
            </w:tcMar>
          </w:tcPr>
          <w:p w14:paraId="32B95DB7" w14:textId="77777777" w:rsidR="00E01D6B" w:rsidRDefault="00000000">
            <w:r>
              <w:t>Is Customer Editable</w:t>
            </w:r>
          </w:p>
        </w:tc>
        <w:tc>
          <w:tcPr>
            <w:tcW w:w="0" w:type="auto"/>
            <w:tcMar>
              <w:top w:w="100" w:type="dxa"/>
              <w:left w:w="100" w:type="dxa"/>
              <w:bottom w:w="100" w:type="dxa"/>
              <w:right w:w="100" w:type="dxa"/>
            </w:tcMar>
          </w:tcPr>
          <w:p w14:paraId="0C4D0D3A" w14:textId="77777777" w:rsidR="00E01D6B" w:rsidRDefault="00000000">
            <w:r>
              <w:t>Yes</w:t>
            </w:r>
          </w:p>
        </w:tc>
      </w:tr>
      <w:tr w:rsidR="00E01D6B" w14:paraId="36105751" w14:textId="77777777">
        <w:tblPrEx>
          <w:tblCellMar>
            <w:top w:w="0" w:type="dxa"/>
            <w:bottom w:w="0" w:type="dxa"/>
          </w:tblCellMar>
        </w:tblPrEx>
        <w:tc>
          <w:tcPr>
            <w:tcW w:w="0" w:type="auto"/>
            <w:tcMar>
              <w:top w:w="100" w:type="dxa"/>
              <w:left w:w="100" w:type="dxa"/>
              <w:bottom w:w="100" w:type="dxa"/>
              <w:right w:w="100" w:type="dxa"/>
            </w:tcMar>
          </w:tcPr>
          <w:p w14:paraId="5B1F8951" w14:textId="77777777" w:rsidR="00E01D6B" w:rsidRDefault="00000000">
            <w:r>
              <w:t>Parameter Value</w:t>
            </w:r>
          </w:p>
        </w:tc>
        <w:tc>
          <w:tcPr>
            <w:tcW w:w="0" w:type="auto"/>
            <w:tcMar>
              <w:top w:w="100" w:type="dxa"/>
              <w:left w:w="100" w:type="dxa"/>
              <w:bottom w:w="100" w:type="dxa"/>
              <w:right w:w="100" w:type="dxa"/>
            </w:tcMar>
          </w:tcPr>
          <w:p w14:paraId="63E3D286" w14:textId="77777777" w:rsidR="00E01D6B" w:rsidRDefault="00000000">
            <w:r>
              <w:t>ariba.invoicing.core.Invoice,ariba.purchasing.core.Requisition,ariba.user.core.User</w:t>
            </w:r>
          </w:p>
        </w:tc>
      </w:tr>
    </w:tbl>
    <w:p w14:paraId="2BF282D6" w14:textId="77777777" w:rsidR="00E01D6B" w:rsidRDefault="00000000">
      <w:pPr>
        <w:spacing w:before="300"/>
      </w:pPr>
      <w:r>
        <w:rPr>
          <w:b/>
          <w:bCs/>
        </w:rPr>
        <w:t xml:space="preserve">Note: </w:t>
      </w:r>
      <w:r>
        <w:t>Specifies the types of operational procurement approvables to enable for external approval. This parameter supports the Document Approval API, which lets you create a client application to track real-time approval changes and approve or deny requisitions and invoices generated in a procurement solution. Enter the full class names of the approvable types. Valid values are: ariba.purchasing.core.Req</w:t>
      </w:r>
    </w:p>
    <w:p w14:paraId="11921F5E" w14:textId="77777777" w:rsidR="00E01D6B" w:rsidRDefault="00E01D6B">
      <w:pPr>
        <w:pageBreakBefore/>
      </w:pPr>
    </w:p>
    <w:p w14:paraId="2DCA0189" w14:textId="77777777" w:rsidR="00E01D6B" w:rsidRDefault="00000000">
      <w:pPr>
        <w:pStyle w:val="Heading2"/>
        <w:spacing w:after="200"/>
        <w:jc w:val="center"/>
      </w:pPr>
      <w:r>
        <w:rPr>
          <w:b/>
          <w:bCs/>
          <w:sz w:val="32"/>
          <w:szCs w:val="32"/>
        </w:rPr>
        <w:t>Escalation warning period for approval requests</w:t>
      </w:r>
    </w:p>
    <w:p w14:paraId="39A9BAF0" w14:textId="77777777" w:rsidR="00E01D6B" w:rsidRDefault="00000000">
      <w:pPr>
        <w:spacing w:after="240"/>
        <w:jc w:val="center"/>
      </w:pPr>
      <w:r>
        <w:rPr>
          <w:b/>
          <w:bCs/>
        </w:rPr>
        <w:t>Application.Approvable.ApprovalRequestEscalateWarningPeriod</w:t>
      </w:r>
    </w:p>
    <w:p w14:paraId="3F755EAE" w14:textId="77777777" w:rsidR="00E01D6B" w:rsidRDefault="00000000">
      <w:pPr>
        <w:spacing w:after="300"/>
        <w:jc w:val="center"/>
      </w:pPr>
      <w:r>
        <w:rPr>
          <w:i/>
          <w:iCs/>
        </w:rPr>
        <w:t xml:space="preserve">Current value: </w:t>
      </w:r>
      <w:r>
        <w:rPr>
          <w:b/>
          <w:bCs/>
          <w:color w:val="8B0000"/>
        </w:rPr>
        <w:t>4</w:t>
      </w:r>
    </w:p>
    <w:p w14:paraId="14BE1CB8" w14:textId="77777777" w:rsidR="00E01D6B" w:rsidRDefault="00000000">
      <w:pPr>
        <w:spacing w:after="300"/>
      </w:pPr>
      <w:r>
        <w:rPr>
          <w:b/>
          <w:bCs/>
        </w:rPr>
        <w:t>Description:</w:t>
      </w:r>
      <w:r>
        <w:rPr>
          <w:b/>
          <w:bCs/>
        </w:rPr>
        <w:tab/>
      </w:r>
      <w:r>
        <w:t>Determines the default escalation warning period for all types of approvables. The escalation warning period is the number of days an approver has to act on a request before your site sends a notification of impending escalation. A value of 0 sets this parameter to the default value of 14 days.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F12D0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C607AB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C5076F9" w14:textId="77777777" w:rsidR="00E01D6B" w:rsidRDefault="00000000">
            <w:r>
              <w:rPr>
                <w:b/>
                <w:bCs/>
              </w:rPr>
              <w:t>Value</w:t>
            </w:r>
          </w:p>
        </w:tc>
      </w:tr>
      <w:tr w:rsidR="00E01D6B" w14:paraId="5759B255" w14:textId="77777777">
        <w:tblPrEx>
          <w:tblCellMar>
            <w:top w:w="0" w:type="dxa"/>
            <w:bottom w:w="0" w:type="dxa"/>
          </w:tblCellMar>
        </w:tblPrEx>
        <w:tc>
          <w:tcPr>
            <w:tcW w:w="0" w:type="auto"/>
            <w:tcMar>
              <w:top w:w="100" w:type="dxa"/>
              <w:left w:w="100" w:type="dxa"/>
              <w:bottom w:w="100" w:type="dxa"/>
              <w:right w:w="100" w:type="dxa"/>
            </w:tcMar>
          </w:tcPr>
          <w:p w14:paraId="00589DFE" w14:textId="77777777" w:rsidR="00E01D6B" w:rsidRDefault="00000000">
            <w:r>
              <w:t>Parameter Type</w:t>
            </w:r>
          </w:p>
        </w:tc>
        <w:tc>
          <w:tcPr>
            <w:tcW w:w="0" w:type="auto"/>
            <w:tcMar>
              <w:top w:w="100" w:type="dxa"/>
              <w:left w:w="100" w:type="dxa"/>
              <w:bottom w:w="100" w:type="dxa"/>
              <w:right w:w="100" w:type="dxa"/>
            </w:tcMar>
          </w:tcPr>
          <w:p w14:paraId="62B1BAD7" w14:textId="77777777" w:rsidR="00E01D6B" w:rsidRDefault="00000000">
            <w:r>
              <w:t>java.lang.Double</w:t>
            </w:r>
          </w:p>
        </w:tc>
      </w:tr>
      <w:tr w:rsidR="00E01D6B" w14:paraId="39841144" w14:textId="77777777">
        <w:tblPrEx>
          <w:tblCellMar>
            <w:top w:w="0" w:type="dxa"/>
            <w:bottom w:w="0" w:type="dxa"/>
          </w:tblCellMar>
        </w:tblPrEx>
        <w:tc>
          <w:tcPr>
            <w:tcW w:w="0" w:type="auto"/>
            <w:tcMar>
              <w:top w:w="100" w:type="dxa"/>
              <w:left w:w="100" w:type="dxa"/>
              <w:bottom w:w="100" w:type="dxa"/>
              <w:right w:w="100" w:type="dxa"/>
            </w:tcMar>
          </w:tcPr>
          <w:p w14:paraId="271B4225" w14:textId="77777777" w:rsidR="00E01D6B" w:rsidRDefault="00000000">
            <w:r>
              <w:t>Is Default</w:t>
            </w:r>
          </w:p>
        </w:tc>
        <w:tc>
          <w:tcPr>
            <w:tcW w:w="0" w:type="auto"/>
            <w:tcMar>
              <w:top w:w="100" w:type="dxa"/>
              <w:left w:w="100" w:type="dxa"/>
              <w:bottom w:w="100" w:type="dxa"/>
              <w:right w:w="100" w:type="dxa"/>
            </w:tcMar>
          </w:tcPr>
          <w:p w14:paraId="5BC5420F" w14:textId="77777777" w:rsidR="00E01D6B" w:rsidRDefault="00000000">
            <w:r>
              <w:t>No</w:t>
            </w:r>
          </w:p>
        </w:tc>
      </w:tr>
      <w:tr w:rsidR="00E01D6B" w14:paraId="29C4F693" w14:textId="77777777">
        <w:tblPrEx>
          <w:tblCellMar>
            <w:top w:w="0" w:type="dxa"/>
            <w:bottom w:w="0" w:type="dxa"/>
          </w:tblCellMar>
        </w:tblPrEx>
        <w:tc>
          <w:tcPr>
            <w:tcW w:w="0" w:type="auto"/>
            <w:tcMar>
              <w:top w:w="100" w:type="dxa"/>
              <w:left w:w="100" w:type="dxa"/>
              <w:bottom w:w="100" w:type="dxa"/>
              <w:right w:w="100" w:type="dxa"/>
            </w:tcMar>
          </w:tcPr>
          <w:p w14:paraId="1A97330D" w14:textId="77777777" w:rsidR="00E01D6B" w:rsidRDefault="00000000">
            <w:r>
              <w:t>Default Value</w:t>
            </w:r>
          </w:p>
        </w:tc>
        <w:tc>
          <w:tcPr>
            <w:tcW w:w="0" w:type="auto"/>
            <w:tcMar>
              <w:top w:w="100" w:type="dxa"/>
              <w:left w:w="100" w:type="dxa"/>
              <w:bottom w:w="100" w:type="dxa"/>
              <w:right w:w="100" w:type="dxa"/>
            </w:tcMar>
          </w:tcPr>
          <w:p w14:paraId="358E28EE" w14:textId="77777777" w:rsidR="00E01D6B" w:rsidRDefault="00000000">
            <w:r>
              <w:t>No</w:t>
            </w:r>
          </w:p>
        </w:tc>
      </w:tr>
      <w:tr w:rsidR="00E01D6B" w14:paraId="1BA6C64E" w14:textId="77777777">
        <w:tblPrEx>
          <w:tblCellMar>
            <w:top w:w="0" w:type="dxa"/>
            <w:bottom w:w="0" w:type="dxa"/>
          </w:tblCellMar>
        </w:tblPrEx>
        <w:tc>
          <w:tcPr>
            <w:tcW w:w="0" w:type="auto"/>
            <w:tcMar>
              <w:top w:w="100" w:type="dxa"/>
              <w:left w:w="100" w:type="dxa"/>
              <w:bottom w:w="100" w:type="dxa"/>
              <w:right w:w="100" w:type="dxa"/>
            </w:tcMar>
          </w:tcPr>
          <w:p w14:paraId="04341D27" w14:textId="77777777" w:rsidR="00E01D6B" w:rsidRDefault="00000000">
            <w:r>
              <w:t>Is Customer Editable</w:t>
            </w:r>
          </w:p>
        </w:tc>
        <w:tc>
          <w:tcPr>
            <w:tcW w:w="0" w:type="auto"/>
            <w:tcMar>
              <w:top w:w="100" w:type="dxa"/>
              <w:left w:w="100" w:type="dxa"/>
              <w:bottom w:w="100" w:type="dxa"/>
              <w:right w:w="100" w:type="dxa"/>
            </w:tcMar>
          </w:tcPr>
          <w:p w14:paraId="5E4F1A09" w14:textId="77777777" w:rsidR="00E01D6B" w:rsidRDefault="00000000">
            <w:r>
              <w:t>Yes</w:t>
            </w:r>
          </w:p>
        </w:tc>
      </w:tr>
      <w:tr w:rsidR="00E01D6B" w14:paraId="2C8F1EF9" w14:textId="77777777">
        <w:tblPrEx>
          <w:tblCellMar>
            <w:top w:w="0" w:type="dxa"/>
            <w:bottom w:w="0" w:type="dxa"/>
          </w:tblCellMar>
        </w:tblPrEx>
        <w:tc>
          <w:tcPr>
            <w:tcW w:w="0" w:type="auto"/>
            <w:tcMar>
              <w:top w:w="100" w:type="dxa"/>
              <w:left w:w="100" w:type="dxa"/>
              <w:bottom w:w="100" w:type="dxa"/>
              <w:right w:w="100" w:type="dxa"/>
            </w:tcMar>
          </w:tcPr>
          <w:p w14:paraId="68125B8D" w14:textId="77777777" w:rsidR="00E01D6B" w:rsidRDefault="00000000">
            <w:r>
              <w:t>Parameter Value</w:t>
            </w:r>
          </w:p>
        </w:tc>
        <w:tc>
          <w:tcPr>
            <w:tcW w:w="0" w:type="auto"/>
            <w:tcMar>
              <w:top w:w="100" w:type="dxa"/>
              <w:left w:w="100" w:type="dxa"/>
              <w:bottom w:w="100" w:type="dxa"/>
              <w:right w:w="100" w:type="dxa"/>
            </w:tcMar>
          </w:tcPr>
          <w:p w14:paraId="234F196D" w14:textId="77777777" w:rsidR="00E01D6B" w:rsidRDefault="00000000">
            <w:r>
              <w:t>4</w:t>
            </w:r>
          </w:p>
        </w:tc>
      </w:tr>
    </w:tbl>
    <w:p w14:paraId="09A40F07" w14:textId="77777777" w:rsidR="00E01D6B" w:rsidRDefault="00000000">
      <w:pPr>
        <w:spacing w:before="300"/>
      </w:pPr>
      <w:r>
        <w:rPr>
          <w:b/>
          <w:bCs/>
        </w:rPr>
        <w:t xml:space="preserve">Note: </w:t>
      </w:r>
      <w:r>
        <w:t>Determines the default escalation warning period for all types of approvables. The escalation warning period is the number of days an approver has to act on a request before your site sends a notification of impending escalation. A value of 0 sets this parameter to the default value of 14 days.</w:t>
      </w:r>
    </w:p>
    <w:p w14:paraId="75E1277A" w14:textId="77777777" w:rsidR="00E01D6B" w:rsidRDefault="00E01D6B">
      <w:pPr>
        <w:pageBreakBefore/>
      </w:pPr>
    </w:p>
    <w:p w14:paraId="59B46C67" w14:textId="77777777" w:rsidR="00E01D6B" w:rsidRDefault="00000000">
      <w:pPr>
        <w:pStyle w:val="Heading2"/>
        <w:spacing w:after="200"/>
        <w:jc w:val="center"/>
      </w:pPr>
      <w:r>
        <w:rPr>
          <w:b/>
          <w:bCs/>
          <w:sz w:val="32"/>
          <w:szCs w:val="32"/>
        </w:rPr>
        <w:t>Escalation period for approval requests</w:t>
      </w:r>
    </w:p>
    <w:p w14:paraId="79AF99A2" w14:textId="77777777" w:rsidR="00E01D6B" w:rsidRDefault="00000000">
      <w:pPr>
        <w:spacing w:after="240"/>
        <w:jc w:val="center"/>
      </w:pPr>
      <w:r>
        <w:rPr>
          <w:b/>
          <w:bCs/>
        </w:rPr>
        <w:t>Application.Approvable.ApprovalRequestEscalationPeriod</w:t>
      </w:r>
    </w:p>
    <w:p w14:paraId="60A5E378" w14:textId="77777777" w:rsidR="00E01D6B" w:rsidRDefault="00000000">
      <w:pPr>
        <w:spacing w:after="300"/>
        <w:jc w:val="center"/>
      </w:pPr>
      <w:r>
        <w:rPr>
          <w:i/>
          <w:iCs/>
        </w:rPr>
        <w:t xml:space="preserve">Current value: </w:t>
      </w:r>
      <w:r>
        <w:rPr>
          <w:b/>
          <w:bCs/>
          <w:color w:val="8B0000"/>
        </w:rPr>
        <w:t>5</w:t>
      </w:r>
    </w:p>
    <w:p w14:paraId="57146A1A" w14:textId="77777777" w:rsidR="00E01D6B" w:rsidRDefault="00000000">
      <w:pPr>
        <w:spacing w:after="300"/>
      </w:pPr>
      <w:r>
        <w:rPr>
          <w:b/>
          <w:bCs/>
        </w:rPr>
        <w:t>Description:</w:t>
      </w:r>
      <w:r>
        <w:rPr>
          <w:b/>
          <w:bCs/>
        </w:rPr>
        <w:tab/>
      </w:r>
      <w:r>
        <w:t>Determines the default escalation period for all types of approvables. The escalation period is the number of days an approver has to act on a request before the request is escalated to the supervisor of the approver. A value of 0 sets this parameter to the default value of 14 days.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2D2821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5375CC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EF4FBA" w14:textId="77777777" w:rsidR="00E01D6B" w:rsidRDefault="00000000">
            <w:r>
              <w:rPr>
                <w:b/>
                <w:bCs/>
              </w:rPr>
              <w:t>Value</w:t>
            </w:r>
          </w:p>
        </w:tc>
      </w:tr>
      <w:tr w:rsidR="00E01D6B" w14:paraId="38ACEC40" w14:textId="77777777">
        <w:tblPrEx>
          <w:tblCellMar>
            <w:top w:w="0" w:type="dxa"/>
            <w:bottom w:w="0" w:type="dxa"/>
          </w:tblCellMar>
        </w:tblPrEx>
        <w:tc>
          <w:tcPr>
            <w:tcW w:w="0" w:type="auto"/>
            <w:tcMar>
              <w:top w:w="100" w:type="dxa"/>
              <w:left w:w="100" w:type="dxa"/>
              <w:bottom w:w="100" w:type="dxa"/>
              <w:right w:w="100" w:type="dxa"/>
            </w:tcMar>
          </w:tcPr>
          <w:p w14:paraId="50D48471" w14:textId="77777777" w:rsidR="00E01D6B" w:rsidRDefault="00000000">
            <w:r>
              <w:t>Parameter Type</w:t>
            </w:r>
          </w:p>
        </w:tc>
        <w:tc>
          <w:tcPr>
            <w:tcW w:w="0" w:type="auto"/>
            <w:tcMar>
              <w:top w:w="100" w:type="dxa"/>
              <w:left w:w="100" w:type="dxa"/>
              <w:bottom w:w="100" w:type="dxa"/>
              <w:right w:w="100" w:type="dxa"/>
            </w:tcMar>
          </w:tcPr>
          <w:p w14:paraId="03E9BAB9" w14:textId="77777777" w:rsidR="00E01D6B" w:rsidRDefault="00000000">
            <w:r>
              <w:t>java.lang.Double</w:t>
            </w:r>
          </w:p>
        </w:tc>
      </w:tr>
      <w:tr w:rsidR="00E01D6B" w14:paraId="0B6EDB24" w14:textId="77777777">
        <w:tblPrEx>
          <w:tblCellMar>
            <w:top w:w="0" w:type="dxa"/>
            <w:bottom w:w="0" w:type="dxa"/>
          </w:tblCellMar>
        </w:tblPrEx>
        <w:tc>
          <w:tcPr>
            <w:tcW w:w="0" w:type="auto"/>
            <w:tcMar>
              <w:top w:w="100" w:type="dxa"/>
              <w:left w:w="100" w:type="dxa"/>
              <w:bottom w:w="100" w:type="dxa"/>
              <w:right w:w="100" w:type="dxa"/>
            </w:tcMar>
          </w:tcPr>
          <w:p w14:paraId="5CF0310F" w14:textId="77777777" w:rsidR="00E01D6B" w:rsidRDefault="00000000">
            <w:r>
              <w:t>Is Default</w:t>
            </w:r>
          </w:p>
        </w:tc>
        <w:tc>
          <w:tcPr>
            <w:tcW w:w="0" w:type="auto"/>
            <w:tcMar>
              <w:top w:w="100" w:type="dxa"/>
              <w:left w:w="100" w:type="dxa"/>
              <w:bottom w:w="100" w:type="dxa"/>
              <w:right w:w="100" w:type="dxa"/>
            </w:tcMar>
          </w:tcPr>
          <w:p w14:paraId="0596F62D" w14:textId="77777777" w:rsidR="00E01D6B" w:rsidRDefault="00000000">
            <w:r>
              <w:t>No</w:t>
            </w:r>
          </w:p>
        </w:tc>
      </w:tr>
      <w:tr w:rsidR="00E01D6B" w14:paraId="42A07157" w14:textId="77777777">
        <w:tblPrEx>
          <w:tblCellMar>
            <w:top w:w="0" w:type="dxa"/>
            <w:bottom w:w="0" w:type="dxa"/>
          </w:tblCellMar>
        </w:tblPrEx>
        <w:tc>
          <w:tcPr>
            <w:tcW w:w="0" w:type="auto"/>
            <w:tcMar>
              <w:top w:w="100" w:type="dxa"/>
              <w:left w:w="100" w:type="dxa"/>
              <w:bottom w:w="100" w:type="dxa"/>
              <w:right w:w="100" w:type="dxa"/>
            </w:tcMar>
          </w:tcPr>
          <w:p w14:paraId="36D9AFCC" w14:textId="77777777" w:rsidR="00E01D6B" w:rsidRDefault="00000000">
            <w:r>
              <w:t>Default Value</w:t>
            </w:r>
          </w:p>
        </w:tc>
        <w:tc>
          <w:tcPr>
            <w:tcW w:w="0" w:type="auto"/>
            <w:tcMar>
              <w:top w:w="100" w:type="dxa"/>
              <w:left w:w="100" w:type="dxa"/>
              <w:bottom w:w="100" w:type="dxa"/>
              <w:right w:w="100" w:type="dxa"/>
            </w:tcMar>
          </w:tcPr>
          <w:p w14:paraId="5839F608" w14:textId="77777777" w:rsidR="00E01D6B" w:rsidRDefault="00000000">
            <w:r>
              <w:t>No</w:t>
            </w:r>
          </w:p>
        </w:tc>
      </w:tr>
      <w:tr w:rsidR="00E01D6B" w14:paraId="085D1B2E" w14:textId="77777777">
        <w:tblPrEx>
          <w:tblCellMar>
            <w:top w:w="0" w:type="dxa"/>
            <w:bottom w:w="0" w:type="dxa"/>
          </w:tblCellMar>
        </w:tblPrEx>
        <w:tc>
          <w:tcPr>
            <w:tcW w:w="0" w:type="auto"/>
            <w:tcMar>
              <w:top w:w="100" w:type="dxa"/>
              <w:left w:w="100" w:type="dxa"/>
              <w:bottom w:w="100" w:type="dxa"/>
              <w:right w:w="100" w:type="dxa"/>
            </w:tcMar>
          </w:tcPr>
          <w:p w14:paraId="2028E7AE" w14:textId="77777777" w:rsidR="00E01D6B" w:rsidRDefault="00000000">
            <w:r>
              <w:t>Is Customer Editable</w:t>
            </w:r>
          </w:p>
        </w:tc>
        <w:tc>
          <w:tcPr>
            <w:tcW w:w="0" w:type="auto"/>
            <w:tcMar>
              <w:top w:w="100" w:type="dxa"/>
              <w:left w:w="100" w:type="dxa"/>
              <w:bottom w:w="100" w:type="dxa"/>
              <w:right w:w="100" w:type="dxa"/>
            </w:tcMar>
          </w:tcPr>
          <w:p w14:paraId="5C4CC637" w14:textId="77777777" w:rsidR="00E01D6B" w:rsidRDefault="00000000">
            <w:r>
              <w:t>Yes</w:t>
            </w:r>
          </w:p>
        </w:tc>
      </w:tr>
      <w:tr w:rsidR="00E01D6B" w14:paraId="7C95B2A3" w14:textId="77777777">
        <w:tblPrEx>
          <w:tblCellMar>
            <w:top w:w="0" w:type="dxa"/>
            <w:bottom w:w="0" w:type="dxa"/>
          </w:tblCellMar>
        </w:tblPrEx>
        <w:tc>
          <w:tcPr>
            <w:tcW w:w="0" w:type="auto"/>
            <w:tcMar>
              <w:top w:w="100" w:type="dxa"/>
              <w:left w:w="100" w:type="dxa"/>
              <w:bottom w:w="100" w:type="dxa"/>
              <w:right w:w="100" w:type="dxa"/>
            </w:tcMar>
          </w:tcPr>
          <w:p w14:paraId="76E8561A" w14:textId="77777777" w:rsidR="00E01D6B" w:rsidRDefault="00000000">
            <w:r>
              <w:t>Parameter Value</w:t>
            </w:r>
          </w:p>
        </w:tc>
        <w:tc>
          <w:tcPr>
            <w:tcW w:w="0" w:type="auto"/>
            <w:tcMar>
              <w:top w:w="100" w:type="dxa"/>
              <w:left w:w="100" w:type="dxa"/>
              <w:bottom w:w="100" w:type="dxa"/>
              <w:right w:w="100" w:type="dxa"/>
            </w:tcMar>
          </w:tcPr>
          <w:p w14:paraId="4A3C0B98" w14:textId="77777777" w:rsidR="00E01D6B" w:rsidRDefault="00000000">
            <w:r>
              <w:t>5</w:t>
            </w:r>
          </w:p>
        </w:tc>
      </w:tr>
    </w:tbl>
    <w:p w14:paraId="15F3110D" w14:textId="77777777" w:rsidR="00E01D6B" w:rsidRDefault="00000000">
      <w:pPr>
        <w:spacing w:before="300"/>
      </w:pPr>
      <w:r>
        <w:rPr>
          <w:b/>
          <w:bCs/>
        </w:rPr>
        <w:t xml:space="preserve">Note: </w:t>
      </w:r>
      <w:r>
        <w:t>Determines the default escalation period for all types of approvables. The escalation period is the number of days an approver has to act on a request before the request is escalated to the supervisor of the approver. A value of 0 sets this parameter to the default value of 14 days.</w:t>
      </w:r>
    </w:p>
    <w:p w14:paraId="28E1E0B0" w14:textId="77777777" w:rsidR="00E01D6B" w:rsidRDefault="00E01D6B">
      <w:pPr>
        <w:pageBreakBefore/>
      </w:pPr>
    </w:p>
    <w:p w14:paraId="7C7585EB" w14:textId="77777777" w:rsidR="00E01D6B" w:rsidRDefault="00000000">
      <w:pPr>
        <w:pStyle w:val="Heading2"/>
        <w:spacing w:after="200"/>
        <w:jc w:val="center"/>
      </w:pPr>
      <w:r>
        <w:rPr>
          <w:b/>
          <w:bCs/>
          <w:sz w:val="32"/>
          <w:szCs w:val="32"/>
        </w:rPr>
        <w:t>Internal parameter, do not change</w:t>
      </w:r>
    </w:p>
    <w:p w14:paraId="439F7B3C" w14:textId="77777777" w:rsidR="00E01D6B" w:rsidRDefault="00000000">
      <w:pPr>
        <w:spacing w:after="240"/>
        <w:jc w:val="center"/>
      </w:pPr>
      <w:r>
        <w:rPr>
          <w:b/>
          <w:bCs/>
        </w:rPr>
        <w:t>Application.Approvable.AttemptRecoveryOnOODECount</w:t>
      </w:r>
    </w:p>
    <w:p w14:paraId="5847982B" w14:textId="77777777" w:rsidR="00E01D6B" w:rsidRDefault="00000000">
      <w:pPr>
        <w:spacing w:after="300"/>
        <w:jc w:val="center"/>
      </w:pPr>
      <w:r>
        <w:rPr>
          <w:i/>
          <w:iCs/>
        </w:rPr>
        <w:t xml:space="preserve">Current value: </w:t>
      </w:r>
      <w:r>
        <w:rPr>
          <w:b/>
          <w:bCs/>
          <w:color w:val="8B0000"/>
        </w:rPr>
        <w:t>2</w:t>
      </w:r>
    </w:p>
    <w:p w14:paraId="4DA58EA0" w14:textId="77777777" w:rsidR="00E01D6B" w:rsidRDefault="00000000">
      <w:pPr>
        <w:spacing w:after="300"/>
      </w:pPr>
      <w:r>
        <w:rPr>
          <w:b/>
          <w:bCs/>
        </w:rPr>
        <w:t>Description:</w:t>
      </w:r>
      <w:r>
        <w:rPr>
          <w:b/>
          <w:bCs/>
        </w:rPr>
        <w:tab/>
      </w:r>
      <w:r>
        <w:t>Specifies the number of attempts for recovery from exception during processCommit.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6C9AB1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5D644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DC843C" w14:textId="77777777" w:rsidR="00E01D6B" w:rsidRDefault="00000000">
            <w:r>
              <w:rPr>
                <w:b/>
                <w:bCs/>
              </w:rPr>
              <w:t>Value</w:t>
            </w:r>
          </w:p>
        </w:tc>
      </w:tr>
      <w:tr w:rsidR="00E01D6B" w14:paraId="332E95C9" w14:textId="77777777">
        <w:tblPrEx>
          <w:tblCellMar>
            <w:top w:w="0" w:type="dxa"/>
            <w:bottom w:w="0" w:type="dxa"/>
          </w:tblCellMar>
        </w:tblPrEx>
        <w:tc>
          <w:tcPr>
            <w:tcW w:w="0" w:type="auto"/>
            <w:tcMar>
              <w:top w:w="100" w:type="dxa"/>
              <w:left w:w="100" w:type="dxa"/>
              <w:bottom w:w="100" w:type="dxa"/>
              <w:right w:w="100" w:type="dxa"/>
            </w:tcMar>
          </w:tcPr>
          <w:p w14:paraId="31B67604" w14:textId="77777777" w:rsidR="00E01D6B" w:rsidRDefault="00000000">
            <w:r>
              <w:t>Parameter Type</w:t>
            </w:r>
          </w:p>
        </w:tc>
        <w:tc>
          <w:tcPr>
            <w:tcW w:w="0" w:type="auto"/>
            <w:tcMar>
              <w:top w:w="100" w:type="dxa"/>
              <w:left w:w="100" w:type="dxa"/>
              <w:bottom w:w="100" w:type="dxa"/>
              <w:right w:w="100" w:type="dxa"/>
            </w:tcMar>
          </w:tcPr>
          <w:p w14:paraId="3FDA424F" w14:textId="77777777" w:rsidR="00E01D6B" w:rsidRDefault="00000000">
            <w:r>
              <w:t>java.lang.Integer</w:t>
            </w:r>
          </w:p>
        </w:tc>
      </w:tr>
      <w:tr w:rsidR="00E01D6B" w14:paraId="417D9821" w14:textId="77777777">
        <w:tblPrEx>
          <w:tblCellMar>
            <w:top w:w="0" w:type="dxa"/>
            <w:bottom w:w="0" w:type="dxa"/>
          </w:tblCellMar>
        </w:tblPrEx>
        <w:tc>
          <w:tcPr>
            <w:tcW w:w="0" w:type="auto"/>
            <w:tcMar>
              <w:top w:w="100" w:type="dxa"/>
              <w:left w:w="100" w:type="dxa"/>
              <w:bottom w:w="100" w:type="dxa"/>
              <w:right w:w="100" w:type="dxa"/>
            </w:tcMar>
          </w:tcPr>
          <w:p w14:paraId="1D3505A1" w14:textId="77777777" w:rsidR="00E01D6B" w:rsidRDefault="00000000">
            <w:r>
              <w:t>Is Default</w:t>
            </w:r>
          </w:p>
        </w:tc>
        <w:tc>
          <w:tcPr>
            <w:tcW w:w="0" w:type="auto"/>
            <w:tcMar>
              <w:top w:w="100" w:type="dxa"/>
              <w:left w:w="100" w:type="dxa"/>
              <w:bottom w:w="100" w:type="dxa"/>
              <w:right w:w="100" w:type="dxa"/>
            </w:tcMar>
          </w:tcPr>
          <w:p w14:paraId="1625C184" w14:textId="77777777" w:rsidR="00E01D6B" w:rsidRDefault="00000000">
            <w:r>
              <w:t>No</w:t>
            </w:r>
          </w:p>
        </w:tc>
      </w:tr>
      <w:tr w:rsidR="00E01D6B" w14:paraId="7A2FE4EF" w14:textId="77777777">
        <w:tblPrEx>
          <w:tblCellMar>
            <w:top w:w="0" w:type="dxa"/>
            <w:bottom w:w="0" w:type="dxa"/>
          </w:tblCellMar>
        </w:tblPrEx>
        <w:tc>
          <w:tcPr>
            <w:tcW w:w="0" w:type="auto"/>
            <w:tcMar>
              <w:top w:w="100" w:type="dxa"/>
              <w:left w:w="100" w:type="dxa"/>
              <w:bottom w:w="100" w:type="dxa"/>
              <w:right w:w="100" w:type="dxa"/>
            </w:tcMar>
          </w:tcPr>
          <w:p w14:paraId="0A420627" w14:textId="77777777" w:rsidR="00E01D6B" w:rsidRDefault="00000000">
            <w:r>
              <w:t>Default Value</w:t>
            </w:r>
          </w:p>
        </w:tc>
        <w:tc>
          <w:tcPr>
            <w:tcW w:w="0" w:type="auto"/>
            <w:tcMar>
              <w:top w:w="100" w:type="dxa"/>
              <w:left w:w="100" w:type="dxa"/>
              <w:bottom w:w="100" w:type="dxa"/>
              <w:right w:w="100" w:type="dxa"/>
            </w:tcMar>
          </w:tcPr>
          <w:p w14:paraId="21F2C9AE" w14:textId="77777777" w:rsidR="00E01D6B" w:rsidRDefault="00000000">
            <w:r>
              <w:t>2</w:t>
            </w:r>
          </w:p>
        </w:tc>
      </w:tr>
      <w:tr w:rsidR="00E01D6B" w14:paraId="09C62A3F" w14:textId="77777777">
        <w:tblPrEx>
          <w:tblCellMar>
            <w:top w:w="0" w:type="dxa"/>
            <w:bottom w:w="0" w:type="dxa"/>
          </w:tblCellMar>
        </w:tblPrEx>
        <w:tc>
          <w:tcPr>
            <w:tcW w:w="0" w:type="auto"/>
            <w:tcMar>
              <w:top w:w="100" w:type="dxa"/>
              <w:left w:w="100" w:type="dxa"/>
              <w:bottom w:w="100" w:type="dxa"/>
              <w:right w:w="100" w:type="dxa"/>
            </w:tcMar>
          </w:tcPr>
          <w:p w14:paraId="1A6EA507" w14:textId="77777777" w:rsidR="00E01D6B" w:rsidRDefault="00000000">
            <w:r>
              <w:t>Is Customer Editable</w:t>
            </w:r>
          </w:p>
        </w:tc>
        <w:tc>
          <w:tcPr>
            <w:tcW w:w="0" w:type="auto"/>
            <w:tcMar>
              <w:top w:w="100" w:type="dxa"/>
              <w:left w:w="100" w:type="dxa"/>
              <w:bottom w:w="100" w:type="dxa"/>
              <w:right w:w="100" w:type="dxa"/>
            </w:tcMar>
          </w:tcPr>
          <w:p w14:paraId="21BDCF4B" w14:textId="77777777" w:rsidR="00E01D6B" w:rsidRDefault="00000000">
            <w:r>
              <w:t>No</w:t>
            </w:r>
          </w:p>
        </w:tc>
      </w:tr>
      <w:tr w:rsidR="00E01D6B" w14:paraId="0F5EB7DB" w14:textId="77777777">
        <w:tblPrEx>
          <w:tblCellMar>
            <w:top w:w="0" w:type="dxa"/>
            <w:bottom w:w="0" w:type="dxa"/>
          </w:tblCellMar>
        </w:tblPrEx>
        <w:tc>
          <w:tcPr>
            <w:tcW w:w="0" w:type="auto"/>
            <w:tcMar>
              <w:top w:w="100" w:type="dxa"/>
              <w:left w:w="100" w:type="dxa"/>
              <w:bottom w:w="100" w:type="dxa"/>
              <w:right w:w="100" w:type="dxa"/>
            </w:tcMar>
          </w:tcPr>
          <w:p w14:paraId="124F56A1" w14:textId="77777777" w:rsidR="00E01D6B" w:rsidRDefault="00000000">
            <w:r>
              <w:t>Parameter Value</w:t>
            </w:r>
          </w:p>
        </w:tc>
        <w:tc>
          <w:tcPr>
            <w:tcW w:w="0" w:type="auto"/>
            <w:tcMar>
              <w:top w:w="100" w:type="dxa"/>
              <w:left w:w="100" w:type="dxa"/>
              <w:bottom w:w="100" w:type="dxa"/>
              <w:right w:w="100" w:type="dxa"/>
            </w:tcMar>
          </w:tcPr>
          <w:p w14:paraId="08BB2A9E" w14:textId="77777777" w:rsidR="00E01D6B" w:rsidRDefault="00000000">
            <w:r>
              <w:t>2</w:t>
            </w:r>
          </w:p>
        </w:tc>
      </w:tr>
    </w:tbl>
    <w:p w14:paraId="3FC018D6" w14:textId="77777777" w:rsidR="00E01D6B" w:rsidRDefault="00000000">
      <w:pPr>
        <w:spacing w:before="300"/>
      </w:pPr>
      <w:r>
        <w:rPr>
          <w:b/>
          <w:bCs/>
        </w:rPr>
        <w:t xml:space="preserve">Note: </w:t>
      </w:r>
      <w:r>
        <w:t>Specifies the number of attempts for recovery from exception during processCommit.</w:t>
      </w:r>
    </w:p>
    <w:p w14:paraId="4785A022" w14:textId="77777777" w:rsidR="00E01D6B" w:rsidRDefault="00E01D6B">
      <w:pPr>
        <w:pageBreakBefore/>
      </w:pPr>
    </w:p>
    <w:p w14:paraId="6C5D22BF" w14:textId="77777777" w:rsidR="00E01D6B" w:rsidRDefault="00000000">
      <w:pPr>
        <w:pStyle w:val="Heading2"/>
        <w:spacing w:after="200"/>
        <w:jc w:val="center"/>
      </w:pPr>
      <w:r>
        <w:rPr>
          <w:b/>
          <w:bCs/>
          <w:sz w:val="32"/>
          <w:szCs w:val="32"/>
        </w:rPr>
        <w:t>Configuration Item</w:t>
      </w:r>
    </w:p>
    <w:p w14:paraId="4C0AF6E4" w14:textId="77777777" w:rsidR="00E01D6B" w:rsidRDefault="00000000">
      <w:pPr>
        <w:spacing w:after="240"/>
        <w:jc w:val="center"/>
      </w:pPr>
      <w:r>
        <w:rPr>
          <w:b/>
          <w:bCs/>
        </w:rPr>
        <w:t>Application.Approvable.Defaulting.ProcurementUnit."ariba.charge.core.Charge"</w:t>
      </w:r>
    </w:p>
    <w:p w14:paraId="5BAE6C42" w14:textId="77777777" w:rsidR="00E01D6B" w:rsidRDefault="00000000">
      <w:pPr>
        <w:spacing w:after="300"/>
        <w:jc w:val="center"/>
      </w:pPr>
      <w:r>
        <w:rPr>
          <w:i/>
          <w:iCs/>
        </w:rPr>
        <w:t xml:space="preserve">Current value: </w:t>
      </w:r>
      <w:r>
        <w:rPr>
          <w:b/>
          <w:bCs/>
          <w:color w:val="8B0000"/>
        </w:rPr>
        <w:t>Order.ProcurementUnit,PurchaseOrg.ProcurementUnit,PurchaseOrg.CompanyCode.ProcurementUnit,CompanyCode.ProcurementUnit,Requester.PartitionedUser,PCard.ProcurementUnit</w:t>
      </w:r>
    </w:p>
    <w:p w14:paraId="4D7BFB3D" w14:textId="77777777" w:rsidR="00E01D6B" w:rsidRDefault="00000000">
      <w:pPr>
        <w:spacing w:after="300"/>
      </w:pPr>
      <w:r>
        <w:rPr>
          <w:b/>
          <w:bCs/>
        </w:rPr>
        <w:t>Description:</w:t>
      </w:r>
      <w:r>
        <w:rPr>
          <w:b/>
          <w:bCs/>
        </w:rPr>
        <w:tab/>
      </w:r>
      <w:r>
        <w:t>&lt;P&gt;Allows users to determine the procurement unit value that must be defaulted.&lt;/P&gt; &lt;P&gt;This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643"/>
        <w:gridCol w:w="8381"/>
      </w:tblGrid>
      <w:tr w:rsidR="00E01D6B" w14:paraId="26B15889" w14:textId="77777777" w:rsidTr="00D94730">
        <w:tblPrEx>
          <w:tblCellMar>
            <w:top w:w="0" w:type="dxa"/>
            <w:bottom w:w="0" w:type="dxa"/>
          </w:tblCellMar>
        </w:tblPrEx>
        <w:tc>
          <w:tcPr>
            <w:tcW w:w="235" w:type="pct"/>
            <w:shd w:val="clear" w:color="auto" w:fill="F2F2F2"/>
            <w:tcMar>
              <w:top w:w="100" w:type="dxa"/>
              <w:left w:w="100" w:type="dxa"/>
              <w:bottom w:w="100" w:type="dxa"/>
              <w:right w:w="100" w:type="dxa"/>
            </w:tcMar>
          </w:tcPr>
          <w:p w14:paraId="28623624" w14:textId="77777777" w:rsidR="00E01D6B" w:rsidRDefault="00000000">
            <w:r>
              <w:rPr>
                <w:b/>
                <w:bCs/>
              </w:rPr>
              <w:t>Property</w:t>
            </w:r>
          </w:p>
        </w:tc>
        <w:tc>
          <w:tcPr>
            <w:tcW w:w="4765" w:type="pct"/>
            <w:shd w:val="clear" w:color="auto" w:fill="F2F2F2"/>
            <w:tcMar>
              <w:top w:w="100" w:type="dxa"/>
              <w:left w:w="100" w:type="dxa"/>
              <w:bottom w:w="100" w:type="dxa"/>
              <w:right w:w="100" w:type="dxa"/>
            </w:tcMar>
          </w:tcPr>
          <w:p w14:paraId="5AC3DAE5" w14:textId="77777777" w:rsidR="00E01D6B" w:rsidRDefault="00000000">
            <w:r>
              <w:rPr>
                <w:b/>
                <w:bCs/>
              </w:rPr>
              <w:t>Value</w:t>
            </w:r>
          </w:p>
        </w:tc>
      </w:tr>
      <w:tr w:rsidR="00E01D6B" w14:paraId="700780AA" w14:textId="77777777" w:rsidTr="00D94730">
        <w:tblPrEx>
          <w:tblCellMar>
            <w:top w:w="0" w:type="dxa"/>
            <w:bottom w:w="0" w:type="dxa"/>
          </w:tblCellMar>
        </w:tblPrEx>
        <w:tc>
          <w:tcPr>
            <w:tcW w:w="235" w:type="pct"/>
            <w:tcMar>
              <w:top w:w="100" w:type="dxa"/>
              <w:left w:w="100" w:type="dxa"/>
              <w:bottom w:w="100" w:type="dxa"/>
              <w:right w:w="100" w:type="dxa"/>
            </w:tcMar>
          </w:tcPr>
          <w:p w14:paraId="7C9E5556" w14:textId="77777777" w:rsidR="00E01D6B" w:rsidRDefault="00000000">
            <w:r>
              <w:t>Parameter Type</w:t>
            </w:r>
          </w:p>
        </w:tc>
        <w:tc>
          <w:tcPr>
            <w:tcW w:w="4765" w:type="pct"/>
            <w:tcMar>
              <w:top w:w="100" w:type="dxa"/>
              <w:left w:w="100" w:type="dxa"/>
              <w:bottom w:w="100" w:type="dxa"/>
              <w:right w:w="100" w:type="dxa"/>
            </w:tcMar>
          </w:tcPr>
          <w:p w14:paraId="613CAEB7" w14:textId="77777777" w:rsidR="00E01D6B" w:rsidRDefault="00000000">
            <w:r>
              <w:t>java.util.List</w:t>
            </w:r>
          </w:p>
        </w:tc>
      </w:tr>
      <w:tr w:rsidR="00E01D6B" w14:paraId="6E52E509" w14:textId="77777777" w:rsidTr="00D94730">
        <w:tblPrEx>
          <w:tblCellMar>
            <w:top w:w="0" w:type="dxa"/>
            <w:bottom w:w="0" w:type="dxa"/>
          </w:tblCellMar>
        </w:tblPrEx>
        <w:tc>
          <w:tcPr>
            <w:tcW w:w="235" w:type="pct"/>
            <w:tcMar>
              <w:top w:w="100" w:type="dxa"/>
              <w:left w:w="100" w:type="dxa"/>
              <w:bottom w:w="100" w:type="dxa"/>
              <w:right w:w="100" w:type="dxa"/>
            </w:tcMar>
          </w:tcPr>
          <w:p w14:paraId="6ADFDFF5" w14:textId="77777777" w:rsidR="00E01D6B" w:rsidRDefault="00000000">
            <w:r>
              <w:t>Is Default</w:t>
            </w:r>
          </w:p>
        </w:tc>
        <w:tc>
          <w:tcPr>
            <w:tcW w:w="4765" w:type="pct"/>
            <w:tcMar>
              <w:top w:w="100" w:type="dxa"/>
              <w:left w:w="100" w:type="dxa"/>
              <w:bottom w:w="100" w:type="dxa"/>
              <w:right w:w="100" w:type="dxa"/>
            </w:tcMar>
          </w:tcPr>
          <w:p w14:paraId="299FB0EB" w14:textId="77777777" w:rsidR="00E01D6B" w:rsidRDefault="00000000">
            <w:r>
              <w:t>No</w:t>
            </w:r>
          </w:p>
        </w:tc>
      </w:tr>
      <w:tr w:rsidR="00E01D6B" w14:paraId="0630653C" w14:textId="77777777" w:rsidTr="00D94730">
        <w:tblPrEx>
          <w:tblCellMar>
            <w:top w:w="0" w:type="dxa"/>
            <w:bottom w:w="0" w:type="dxa"/>
          </w:tblCellMar>
        </w:tblPrEx>
        <w:tc>
          <w:tcPr>
            <w:tcW w:w="235" w:type="pct"/>
            <w:tcMar>
              <w:top w:w="100" w:type="dxa"/>
              <w:left w:w="100" w:type="dxa"/>
              <w:bottom w:w="100" w:type="dxa"/>
              <w:right w:w="100" w:type="dxa"/>
            </w:tcMar>
          </w:tcPr>
          <w:p w14:paraId="7D2976EA" w14:textId="77777777" w:rsidR="00E01D6B" w:rsidRDefault="00000000">
            <w:r>
              <w:t>Default Value</w:t>
            </w:r>
          </w:p>
        </w:tc>
        <w:tc>
          <w:tcPr>
            <w:tcW w:w="4765" w:type="pct"/>
            <w:tcMar>
              <w:top w:w="100" w:type="dxa"/>
              <w:left w:w="100" w:type="dxa"/>
              <w:bottom w:w="100" w:type="dxa"/>
              <w:right w:w="100" w:type="dxa"/>
            </w:tcMar>
          </w:tcPr>
          <w:p w14:paraId="3AC3D789" w14:textId="77777777" w:rsidR="00E01D6B" w:rsidRDefault="00E01D6B"/>
        </w:tc>
      </w:tr>
      <w:tr w:rsidR="00E01D6B" w14:paraId="560BCB62" w14:textId="77777777" w:rsidTr="00D94730">
        <w:tblPrEx>
          <w:tblCellMar>
            <w:top w:w="0" w:type="dxa"/>
            <w:bottom w:w="0" w:type="dxa"/>
          </w:tblCellMar>
        </w:tblPrEx>
        <w:tc>
          <w:tcPr>
            <w:tcW w:w="235" w:type="pct"/>
            <w:tcMar>
              <w:top w:w="100" w:type="dxa"/>
              <w:left w:w="100" w:type="dxa"/>
              <w:bottom w:w="100" w:type="dxa"/>
              <w:right w:w="100" w:type="dxa"/>
            </w:tcMar>
          </w:tcPr>
          <w:p w14:paraId="09A866B2" w14:textId="77777777" w:rsidR="00E01D6B" w:rsidRDefault="00000000">
            <w:r>
              <w:t>Is Customer Editable</w:t>
            </w:r>
          </w:p>
        </w:tc>
        <w:tc>
          <w:tcPr>
            <w:tcW w:w="4765" w:type="pct"/>
            <w:tcMar>
              <w:top w:w="100" w:type="dxa"/>
              <w:left w:w="100" w:type="dxa"/>
              <w:bottom w:w="100" w:type="dxa"/>
              <w:right w:w="100" w:type="dxa"/>
            </w:tcMar>
          </w:tcPr>
          <w:p w14:paraId="1C788179" w14:textId="77777777" w:rsidR="00E01D6B" w:rsidRDefault="00000000">
            <w:r>
              <w:t>No</w:t>
            </w:r>
          </w:p>
        </w:tc>
      </w:tr>
      <w:tr w:rsidR="00E01D6B" w14:paraId="378FC34A" w14:textId="77777777" w:rsidTr="00D94730">
        <w:tblPrEx>
          <w:tblCellMar>
            <w:top w:w="0" w:type="dxa"/>
            <w:bottom w:w="0" w:type="dxa"/>
          </w:tblCellMar>
        </w:tblPrEx>
        <w:tc>
          <w:tcPr>
            <w:tcW w:w="235" w:type="pct"/>
            <w:tcMar>
              <w:top w:w="100" w:type="dxa"/>
              <w:left w:w="100" w:type="dxa"/>
              <w:bottom w:w="100" w:type="dxa"/>
              <w:right w:w="100" w:type="dxa"/>
            </w:tcMar>
          </w:tcPr>
          <w:p w14:paraId="1D8652EF" w14:textId="77777777" w:rsidR="00E01D6B" w:rsidRDefault="00000000">
            <w:r>
              <w:t>Parameter Value</w:t>
            </w:r>
          </w:p>
        </w:tc>
        <w:tc>
          <w:tcPr>
            <w:tcW w:w="4765" w:type="pct"/>
            <w:tcMar>
              <w:top w:w="100" w:type="dxa"/>
              <w:left w:w="100" w:type="dxa"/>
              <w:bottom w:w="100" w:type="dxa"/>
              <w:right w:w="100" w:type="dxa"/>
            </w:tcMar>
          </w:tcPr>
          <w:p w14:paraId="4528569E" w14:textId="77777777" w:rsidR="00E01D6B" w:rsidRDefault="00000000">
            <w:r>
              <w:t>Order.ProcurementUnit,PurchaseOrg.ProcurementUnit,PurchaseOrg.CompanyCode.ProcurementUnit,CompanyCode.ProcurementUnit,Requester.PartitionedUser,PCard.ProcurementUnit</w:t>
            </w:r>
          </w:p>
        </w:tc>
      </w:tr>
    </w:tbl>
    <w:p w14:paraId="2143CA32" w14:textId="77777777" w:rsidR="00E01D6B" w:rsidRDefault="00000000">
      <w:pPr>
        <w:spacing w:before="300"/>
      </w:pPr>
      <w:r>
        <w:rPr>
          <w:b/>
          <w:bCs/>
        </w:rPr>
        <w:t xml:space="preserve">Note: </w:t>
      </w:r>
      <w:r>
        <w:t xml:space="preserve"> Allows users to determine the procurement unit value that must be defaulted.&lt;/P&gt;  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p w14:paraId="40B0B19D" w14:textId="77777777" w:rsidR="00E01D6B" w:rsidRDefault="00E01D6B">
      <w:pPr>
        <w:pageBreakBefore/>
      </w:pPr>
    </w:p>
    <w:p w14:paraId="559A9885" w14:textId="77777777" w:rsidR="00E01D6B" w:rsidRDefault="00000000">
      <w:pPr>
        <w:pStyle w:val="Heading2"/>
        <w:spacing w:after="200"/>
        <w:jc w:val="center"/>
      </w:pPr>
      <w:r>
        <w:rPr>
          <w:b/>
          <w:bCs/>
          <w:sz w:val="32"/>
          <w:szCs w:val="32"/>
        </w:rPr>
        <w:t>Configuration Item</w:t>
      </w:r>
    </w:p>
    <w:p w14:paraId="26DA00E8" w14:textId="77777777" w:rsidR="00E01D6B" w:rsidRDefault="00000000">
      <w:pPr>
        <w:spacing w:after="240"/>
        <w:jc w:val="center"/>
      </w:pPr>
      <w:r>
        <w:rPr>
          <w:b/>
          <w:bCs/>
        </w:rPr>
        <w:t>Application.Approvable.Defaulting.ProcurementUnit."ariba.charge.core.ChargeReconciliation"</w:t>
      </w:r>
    </w:p>
    <w:p w14:paraId="14618EEA" w14:textId="77777777" w:rsidR="00E01D6B" w:rsidRDefault="00000000">
      <w:pPr>
        <w:spacing w:after="300"/>
        <w:jc w:val="center"/>
      </w:pPr>
      <w:r>
        <w:rPr>
          <w:i/>
          <w:iCs/>
        </w:rPr>
        <w:t xml:space="preserve">Current value: </w:t>
      </w:r>
      <w:r>
        <w:rPr>
          <w:b/>
          <w:bCs/>
          <w:color w:val="8B0000"/>
        </w:rPr>
        <w:t>Order.ProcurementUnit,PurchaseOrg.ProcurementUnit,PurchaseOrg.CompanyCode.ProcurementUnit,CompanyCode.ProcurementUnit,Requester.PartitionedUser,Charge.ProcurementUnit</w:t>
      </w:r>
    </w:p>
    <w:p w14:paraId="7DB4572F" w14:textId="77777777" w:rsidR="00E01D6B" w:rsidRDefault="00000000">
      <w:pPr>
        <w:spacing w:after="300"/>
      </w:pPr>
      <w:r>
        <w:rPr>
          <w:b/>
          <w:bCs/>
        </w:rPr>
        <w:t>Description:</w:t>
      </w:r>
      <w:r>
        <w:rPr>
          <w:b/>
          <w:bCs/>
        </w:rPr>
        <w:tab/>
      </w:r>
      <w:r>
        <w:t>&lt;P&gt;Allows users to determine the procurement unit value that must be defaulted.&lt;/P&gt; &lt;P&gt;This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641"/>
        <w:gridCol w:w="8383"/>
      </w:tblGrid>
      <w:tr w:rsidR="00E01D6B" w14:paraId="047FD6D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A819E6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A6F132" w14:textId="77777777" w:rsidR="00E01D6B" w:rsidRDefault="00000000">
            <w:r>
              <w:rPr>
                <w:b/>
                <w:bCs/>
              </w:rPr>
              <w:t>Value</w:t>
            </w:r>
          </w:p>
        </w:tc>
      </w:tr>
      <w:tr w:rsidR="00E01D6B" w14:paraId="3411464C" w14:textId="77777777">
        <w:tblPrEx>
          <w:tblCellMar>
            <w:top w:w="0" w:type="dxa"/>
            <w:bottom w:w="0" w:type="dxa"/>
          </w:tblCellMar>
        </w:tblPrEx>
        <w:tc>
          <w:tcPr>
            <w:tcW w:w="0" w:type="auto"/>
            <w:tcMar>
              <w:top w:w="100" w:type="dxa"/>
              <w:left w:w="100" w:type="dxa"/>
              <w:bottom w:w="100" w:type="dxa"/>
              <w:right w:w="100" w:type="dxa"/>
            </w:tcMar>
          </w:tcPr>
          <w:p w14:paraId="3761E17B" w14:textId="77777777" w:rsidR="00E01D6B" w:rsidRDefault="00000000">
            <w:r>
              <w:t>Parameter Type</w:t>
            </w:r>
          </w:p>
        </w:tc>
        <w:tc>
          <w:tcPr>
            <w:tcW w:w="0" w:type="auto"/>
            <w:tcMar>
              <w:top w:w="100" w:type="dxa"/>
              <w:left w:w="100" w:type="dxa"/>
              <w:bottom w:w="100" w:type="dxa"/>
              <w:right w:w="100" w:type="dxa"/>
            </w:tcMar>
          </w:tcPr>
          <w:p w14:paraId="4113EA53" w14:textId="77777777" w:rsidR="00E01D6B" w:rsidRDefault="00000000">
            <w:r>
              <w:t>java.util.List</w:t>
            </w:r>
          </w:p>
        </w:tc>
      </w:tr>
      <w:tr w:rsidR="00E01D6B" w14:paraId="6D945826" w14:textId="77777777">
        <w:tblPrEx>
          <w:tblCellMar>
            <w:top w:w="0" w:type="dxa"/>
            <w:bottom w:w="0" w:type="dxa"/>
          </w:tblCellMar>
        </w:tblPrEx>
        <w:tc>
          <w:tcPr>
            <w:tcW w:w="0" w:type="auto"/>
            <w:tcMar>
              <w:top w:w="100" w:type="dxa"/>
              <w:left w:w="100" w:type="dxa"/>
              <w:bottom w:w="100" w:type="dxa"/>
              <w:right w:w="100" w:type="dxa"/>
            </w:tcMar>
          </w:tcPr>
          <w:p w14:paraId="15C2AAC7" w14:textId="77777777" w:rsidR="00E01D6B" w:rsidRDefault="00000000">
            <w:r>
              <w:t>Is Default</w:t>
            </w:r>
          </w:p>
        </w:tc>
        <w:tc>
          <w:tcPr>
            <w:tcW w:w="0" w:type="auto"/>
            <w:tcMar>
              <w:top w:w="100" w:type="dxa"/>
              <w:left w:w="100" w:type="dxa"/>
              <w:bottom w:w="100" w:type="dxa"/>
              <w:right w:w="100" w:type="dxa"/>
            </w:tcMar>
          </w:tcPr>
          <w:p w14:paraId="681E4D9C" w14:textId="77777777" w:rsidR="00E01D6B" w:rsidRDefault="00000000">
            <w:r>
              <w:t>No</w:t>
            </w:r>
          </w:p>
        </w:tc>
      </w:tr>
      <w:tr w:rsidR="00E01D6B" w14:paraId="2811A842" w14:textId="77777777">
        <w:tblPrEx>
          <w:tblCellMar>
            <w:top w:w="0" w:type="dxa"/>
            <w:bottom w:w="0" w:type="dxa"/>
          </w:tblCellMar>
        </w:tblPrEx>
        <w:tc>
          <w:tcPr>
            <w:tcW w:w="0" w:type="auto"/>
            <w:tcMar>
              <w:top w:w="100" w:type="dxa"/>
              <w:left w:w="100" w:type="dxa"/>
              <w:bottom w:w="100" w:type="dxa"/>
              <w:right w:w="100" w:type="dxa"/>
            </w:tcMar>
          </w:tcPr>
          <w:p w14:paraId="6F069B05" w14:textId="77777777" w:rsidR="00E01D6B" w:rsidRDefault="00000000">
            <w:r>
              <w:t>Default Value</w:t>
            </w:r>
          </w:p>
        </w:tc>
        <w:tc>
          <w:tcPr>
            <w:tcW w:w="0" w:type="auto"/>
            <w:tcMar>
              <w:top w:w="100" w:type="dxa"/>
              <w:left w:w="100" w:type="dxa"/>
              <w:bottom w:w="100" w:type="dxa"/>
              <w:right w:w="100" w:type="dxa"/>
            </w:tcMar>
          </w:tcPr>
          <w:p w14:paraId="6B75FA56" w14:textId="77777777" w:rsidR="00E01D6B" w:rsidRDefault="00E01D6B"/>
        </w:tc>
      </w:tr>
      <w:tr w:rsidR="00E01D6B" w14:paraId="030C1D09" w14:textId="77777777">
        <w:tblPrEx>
          <w:tblCellMar>
            <w:top w:w="0" w:type="dxa"/>
            <w:bottom w:w="0" w:type="dxa"/>
          </w:tblCellMar>
        </w:tblPrEx>
        <w:tc>
          <w:tcPr>
            <w:tcW w:w="0" w:type="auto"/>
            <w:tcMar>
              <w:top w:w="100" w:type="dxa"/>
              <w:left w:w="100" w:type="dxa"/>
              <w:bottom w:w="100" w:type="dxa"/>
              <w:right w:w="100" w:type="dxa"/>
            </w:tcMar>
          </w:tcPr>
          <w:p w14:paraId="4870BEEC" w14:textId="77777777" w:rsidR="00E01D6B" w:rsidRDefault="00000000">
            <w:r>
              <w:t>Is Customer Editable</w:t>
            </w:r>
          </w:p>
        </w:tc>
        <w:tc>
          <w:tcPr>
            <w:tcW w:w="0" w:type="auto"/>
            <w:tcMar>
              <w:top w:w="100" w:type="dxa"/>
              <w:left w:w="100" w:type="dxa"/>
              <w:bottom w:w="100" w:type="dxa"/>
              <w:right w:w="100" w:type="dxa"/>
            </w:tcMar>
          </w:tcPr>
          <w:p w14:paraId="2859407F" w14:textId="77777777" w:rsidR="00E01D6B" w:rsidRDefault="00000000">
            <w:r>
              <w:t>No</w:t>
            </w:r>
          </w:p>
        </w:tc>
      </w:tr>
      <w:tr w:rsidR="00E01D6B" w14:paraId="3F569F19" w14:textId="77777777">
        <w:tblPrEx>
          <w:tblCellMar>
            <w:top w:w="0" w:type="dxa"/>
            <w:bottom w:w="0" w:type="dxa"/>
          </w:tblCellMar>
        </w:tblPrEx>
        <w:tc>
          <w:tcPr>
            <w:tcW w:w="0" w:type="auto"/>
            <w:tcMar>
              <w:top w:w="100" w:type="dxa"/>
              <w:left w:w="100" w:type="dxa"/>
              <w:bottom w:w="100" w:type="dxa"/>
              <w:right w:w="100" w:type="dxa"/>
            </w:tcMar>
          </w:tcPr>
          <w:p w14:paraId="02C28E08" w14:textId="77777777" w:rsidR="00E01D6B" w:rsidRDefault="00000000">
            <w:r>
              <w:t>Parameter Value</w:t>
            </w:r>
          </w:p>
        </w:tc>
        <w:tc>
          <w:tcPr>
            <w:tcW w:w="0" w:type="auto"/>
            <w:tcMar>
              <w:top w:w="100" w:type="dxa"/>
              <w:left w:w="100" w:type="dxa"/>
              <w:bottom w:w="100" w:type="dxa"/>
              <w:right w:w="100" w:type="dxa"/>
            </w:tcMar>
          </w:tcPr>
          <w:p w14:paraId="7CCF7F61" w14:textId="77777777" w:rsidR="00E01D6B" w:rsidRDefault="00000000">
            <w:r>
              <w:t>Order.ProcurementUnit,PurchaseOrg.ProcurementUnit,PurchaseOrg.CompanyCode.ProcurementUnit,CompanyCode.ProcurementUnit,Requester.PartitionedUser,Charge.ProcurementUnit</w:t>
            </w:r>
          </w:p>
        </w:tc>
      </w:tr>
    </w:tbl>
    <w:p w14:paraId="792265CF" w14:textId="77777777" w:rsidR="00E01D6B" w:rsidRDefault="00000000">
      <w:pPr>
        <w:spacing w:before="300"/>
      </w:pPr>
      <w:r>
        <w:rPr>
          <w:b/>
          <w:bCs/>
        </w:rPr>
        <w:t xml:space="preserve">Note: </w:t>
      </w:r>
      <w:r>
        <w:t xml:space="preserve"> Allows users to determine the procurement unit value that must be defaulted.&lt;/P&gt;  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p w14:paraId="37A8AD56" w14:textId="77777777" w:rsidR="00E01D6B" w:rsidRDefault="00E01D6B">
      <w:pPr>
        <w:pageBreakBefore/>
      </w:pPr>
    </w:p>
    <w:p w14:paraId="5D0E8EE3" w14:textId="77777777" w:rsidR="00E01D6B" w:rsidRDefault="00000000">
      <w:pPr>
        <w:pStyle w:val="Heading2"/>
        <w:spacing w:after="200"/>
        <w:jc w:val="center"/>
      </w:pPr>
      <w:r>
        <w:rPr>
          <w:b/>
          <w:bCs/>
          <w:sz w:val="32"/>
          <w:szCs w:val="32"/>
        </w:rPr>
        <w:t>Configuration Item</w:t>
      </w:r>
    </w:p>
    <w:p w14:paraId="128C81B8" w14:textId="77777777" w:rsidR="00E01D6B" w:rsidRDefault="00000000">
      <w:pPr>
        <w:spacing w:after="240"/>
        <w:jc w:val="center"/>
      </w:pPr>
      <w:r>
        <w:rPr>
          <w:b/>
          <w:bCs/>
        </w:rPr>
        <w:t>Application.Approvable.Defaulting.ProcurementUnit."ariba.common.core.Accounting"</w:t>
      </w:r>
    </w:p>
    <w:p w14:paraId="33592EDC" w14:textId="77777777" w:rsidR="00E01D6B" w:rsidRDefault="00000000">
      <w:pPr>
        <w:spacing w:after="300"/>
        <w:jc w:val="center"/>
      </w:pPr>
      <w:r>
        <w:rPr>
          <w:i/>
          <w:iCs/>
        </w:rPr>
        <w:t xml:space="preserve">Current value: </w:t>
      </w:r>
      <w:r>
        <w:rPr>
          <w:b/>
          <w:bCs/>
          <w:color w:val="8B0000"/>
        </w:rPr>
        <w:t>ProcurementUnit,CostCenter.ProcurementUnit,CostCenter.CompanyCode.ProcurementUnit</w:t>
      </w:r>
    </w:p>
    <w:p w14:paraId="7F677E8B" w14:textId="77777777" w:rsidR="00E01D6B" w:rsidRDefault="00000000">
      <w:pPr>
        <w:spacing w:after="300"/>
      </w:pPr>
      <w:r>
        <w:rPr>
          <w:b/>
          <w:bCs/>
        </w:rPr>
        <w:t>Description:</w:t>
      </w:r>
      <w:r>
        <w:rPr>
          <w:b/>
          <w:bCs/>
        </w:rPr>
        <w:tab/>
      </w:r>
      <w:r>
        <w:t>&lt;P&gt;Allows users to determine the procurement unit value that must be defaulted.&lt;/P&gt; &lt;P&gt;This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1441"/>
        <w:gridCol w:w="7583"/>
      </w:tblGrid>
      <w:tr w:rsidR="00E01D6B" w14:paraId="2954915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6E856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013B80" w14:textId="77777777" w:rsidR="00E01D6B" w:rsidRDefault="00000000">
            <w:r>
              <w:rPr>
                <w:b/>
                <w:bCs/>
              </w:rPr>
              <w:t>Value</w:t>
            </w:r>
          </w:p>
        </w:tc>
      </w:tr>
      <w:tr w:rsidR="00E01D6B" w14:paraId="67C21270" w14:textId="77777777">
        <w:tblPrEx>
          <w:tblCellMar>
            <w:top w:w="0" w:type="dxa"/>
            <w:bottom w:w="0" w:type="dxa"/>
          </w:tblCellMar>
        </w:tblPrEx>
        <w:tc>
          <w:tcPr>
            <w:tcW w:w="0" w:type="auto"/>
            <w:tcMar>
              <w:top w:w="100" w:type="dxa"/>
              <w:left w:w="100" w:type="dxa"/>
              <w:bottom w:w="100" w:type="dxa"/>
              <w:right w:w="100" w:type="dxa"/>
            </w:tcMar>
          </w:tcPr>
          <w:p w14:paraId="2C58898D" w14:textId="77777777" w:rsidR="00E01D6B" w:rsidRDefault="00000000">
            <w:r>
              <w:t>Parameter Type</w:t>
            </w:r>
          </w:p>
        </w:tc>
        <w:tc>
          <w:tcPr>
            <w:tcW w:w="0" w:type="auto"/>
            <w:tcMar>
              <w:top w:w="100" w:type="dxa"/>
              <w:left w:w="100" w:type="dxa"/>
              <w:bottom w:w="100" w:type="dxa"/>
              <w:right w:w="100" w:type="dxa"/>
            </w:tcMar>
          </w:tcPr>
          <w:p w14:paraId="5BA1C2FC" w14:textId="77777777" w:rsidR="00E01D6B" w:rsidRDefault="00000000">
            <w:r>
              <w:t>java.util.List</w:t>
            </w:r>
          </w:p>
        </w:tc>
      </w:tr>
      <w:tr w:rsidR="00E01D6B" w14:paraId="10295B28" w14:textId="77777777">
        <w:tblPrEx>
          <w:tblCellMar>
            <w:top w:w="0" w:type="dxa"/>
            <w:bottom w:w="0" w:type="dxa"/>
          </w:tblCellMar>
        </w:tblPrEx>
        <w:tc>
          <w:tcPr>
            <w:tcW w:w="0" w:type="auto"/>
            <w:tcMar>
              <w:top w:w="100" w:type="dxa"/>
              <w:left w:w="100" w:type="dxa"/>
              <w:bottom w:w="100" w:type="dxa"/>
              <w:right w:w="100" w:type="dxa"/>
            </w:tcMar>
          </w:tcPr>
          <w:p w14:paraId="1B4A4B2D" w14:textId="77777777" w:rsidR="00E01D6B" w:rsidRDefault="00000000">
            <w:r>
              <w:t>Is Default</w:t>
            </w:r>
          </w:p>
        </w:tc>
        <w:tc>
          <w:tcPr>
            <w:tcW w:w="0" w:type="auto"/>
            <w:tcMar>
              <w:top w:w="100" w:type="dxa"/>
              <w:left w:w="100" w:type="dxa"/>
              <w:bottom w:w="100" w:type="dxa"/>
              <w:right w:w="100" w:type="dxa"/>
            </w:tcMar>
          </w:tcPr>
          <w:p w14:paraId="0C32B3D3" w14:textId="77777777" w:rsidR="00E01D6B" w:rsidRDefault="00000000">
            <w:r>
              <w:t>No</w:t>
            </w:r>
          </w:p>
        </w:tc>
      </w:tr>
      <w:tr w:rsidR="00E01D6B" w14:paraId="4FDD36B8" w14:textId="77777777">
        <w:tblPrEx>
          <w:tblCellMar>
            <w:top w:w="0" w:type="dxa"/>
            <w:bottom w:w="0" w:type="dxa"/>
          </w:tblCellMar>
        </w:tblPrEx>
        <w:tc>
          <w:tcPr>
            <w:tcW w:w="0" w:type="auto"/>
            <w:tcMar>
              <w:top w:w="100" w:type="dxa"/>
              <w:left w:w="100" w:type="dxa"/>
              <w:bottom w:w="100" w:type="dxa"/>
              <w:right w:w="100" w:type="dxa"/>
            </w:tcMar>
          </w:tcPr>
          <w:p w14:paraId="1D9AB52C" w14:textId="77777777" w:rsidR="00E01D6B" w:rsidRDefault="00000000">
            <w:r>
              <w:t>Default Value</w:t>
            </w:r>
          </w:p>
        </w:tc>
        <w:tc>
          <w:tcPr>
            <w:tcW w:w="0" w:type="auto"/>
            <w:tcMar>
              <w:top w:w="100" w:type="dxa"/>
              <w:left w:w="100" w:type="dxa"/>
              <w:bottom w:w="100" w:type="dxa"/>
              <w:right w:w="100" w:type="dxa"/>
            </w:tcMar>
          </w:tcPr>
          <w:p w14:paraId="53250FD5" w14:textId="77777777" w:rsidR="00E01D6B" w:rsidRDefault="00E01D6B"/>
        </w:tc>
      </w:tr>
      <w:tr w:rsidR="00E01D6B" w14:paraId="6D9CD0B6" w14:textId="77777777">
        <w:tblPrEx>
          <w:tblCellMar>
            <w:top w:w="0" w:type="dxa"/>
            <w:bottom w:w="0" w:type="dxa"/>
          </w:tblCellMar>
        </w:tblPrEx>
        <w:tc>
          <w:tcPr>
            <w:tcW w:w="0" w:type="auto"/>
            <w:tcMar>
              <w:top w:w="100" w:type="dxa"/>
              <w:left w:w="100" w:type="dxa"/>
              <w:bottom w:w="100" w:type="dxa"/>
              <w:right w:w="100" w:type="dxa"/>
            </w:tcMar>
          </w:tcPr>
          <w:p w14:paraId="74891099" w14:textId="77777777" w:rsidR="00E01D6B" w:rsidRDefault="00000000">
            <w:r>
              <w:t>Is Customer Editable</w:t>
            </w:r>
          </w:p>
        </w:tc>
        <w:tc>
          <w:tcPr>
            <w:tcW w:w="0" w:type="auto"/>
            <w:tcMar>
              <w:top w:w="100" w:type="dxa"/>
              <w:left w:w="100" w:type="dxa"/>
              <w:bottom w:w="100" w:type="dxa"/>
              <w:right w:w="100" w:type="dxa"/>
            </w:tcMar>
          </w:tcPr>
          <w:p w14:paraId="494EC307" w14:textId="77777777" w:rsidR="00E01D6B" w:rsidRDefault="00000000">
            <w:r>
              <w:t>No</w:t>
            </w:r>
          </w:p>
        </w:tc>
      </w:tr>
      <w:tr w:rsidR="00E01D6B" w14:paraId="70E052D3" w14:textId="77777777">
        <w:tblPrEx>
          <w:tblCellMar>
            <w:top w:w="0" w:type="dxa"/>
            <w:bottom w:w="0" w:type="dxa"/>
          </w:tblCellMar>
        </w:tblPrEx>
        <w:tc>
          <w:tcPr>
            <w:tcW w:w="0" w:type="auto"/>
            <w:tcMar>
              <w:top w:w="100" w:type="dxa"/>
              <w:left w:w="100" w:type="dxa"/>
              <w:bottom w:w="100" w:type="dxa"/>
              <w:right w:w="100" w:type="dxa"/>
            </w:tcMar>
          </w:tcPr>
          <w:p w14:paraId="33FFC8E9" w14:textId="77777777" w:rsidR="00E01D6B" w:rsidRDefault="00000000">
            <w:r>
              <w:t>Parameter Value</w:t>
            </w:r>
          </w:p>
        </w:tc>
        <w:tc>
          <w:tcPr>
            <w:tcW w:w="0" w:type="auto"/>
            <w:tcMar>
              <w:top w:w="100" w:type="dxa"/>
              <w:left w:w="100" w:type="dxa"/>
              <w:bottom w:w="100" w:type="dxa"/>
              <w:right w:w="100" w:type="dxa"/>
            </w:tcMar>
          </w:tcPr>
          <w:p w14:paraId="76CB509B" w14:textId="77777777" w:rsidR="00E01D6B" w:rsidRDefault="00000000">
            <w:r>
              <w:t>ProcurementUnit,CostCenter.ProcurementUnit,CostCenter.CompanyCode.ProcurementUnit</w:t>
            </w:r>
          </w:p>
        </w:tc>
      </w:tr>
    </w:tbl>
    <w:p w14:paraId="68D6670E" w14:textId="77777777" w:rsidR="00E01D6B" w:rsidRDefault="00000000">
      <w:pPr>
        <w:spacing w:before="300"/>
      </w:pPr>
      <w:r>
        <w:rPr>
          <w:b/>
          <w:bCs/>
        </w:rPr>
        <w:t xml:space="preserve">Note: </w:t>
      </w:r>
      <w:r>
        <w:t xml:space="preserve"> Allows users to determine the procurement unit value that must be defaulted.&lt;/P&gt;  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p w14:paraId="043C6E6A" w14:textId="77777777" w:rsidR="00E01D6B" w:rsidRDefault="00E01D6B">
      <w:pPr>
        <w:pageBreakBefore/>
      </w:pPr>
    </w:p>
    <w:p w14:paraId="1D648252" w14:textId="77777777" w:rsidR="00E01D6B" w:rsidRDefault="00000000">
      <w:pPr>
        <w:pStyle w:val="Heading2"/>
        <w:spacing w:after="200"/>
        <w:jc w:val="center"/>
      </w:pPr>
      <w:r>
        <w:rPr>
          <w:b/>
          <w:bCs/>
          <w:sz w:val="32"/>
          <w:szCs w:val="32"/>
        </w:rPr>
        <w:t>Configuration Item</w:t>
      </w:r>
    </w:p>
    <w:p w14:paraId="33E844E7" w14:textId="77777777" w:rsidR="00E01D6B" w:rsidRDefault="00000000">
      <w:pPr>
        <w:spacing w:after="240"/>
        <w:jc w:val="center"/>
      </w:pPr>
      <w:r>
        <w:rPr>
          <w:b/>
          <w:bCs/>
        </w:rPr>
        <w:t>Application.Approvable.Defaulting.ProcurementUnit."ariba.common.core.User"</w:t>
      </w:r>
    </w:p>
    <w:p w14:paraId="70A825D6" w14:textId="77777777" w:rsidR="00E01D6B" w:rsidRDefault="00000000">
      <w:pPr>
        <w:spacing w:after="300"/>
        <w:jc w:val="center"/>
      </w:pPr>
      <w:r>
        <w:rPr>
          <w:i/>
          <w:iCs/>
        </w:rPr>
        <w:t xml:space="preserve">Current value: </w:t>
      </w:r>
      <w:r>
        <w:rPr>
          <w:b/>
          <w:bCs/>
          <w:color w:val="8B0000"/>
        </w:rPr>
        <w:t>Accounting.ProcurementUnit,PurchaseGroup.ProcurementUnit,PurchaseOrg.ProcurementUnit,PurchaseOrg.CompanyCode.ProcurementUnit,CompanyCode.ProcurementUnit,Accounting.CostCenter.ProcurementUnit</w:t>
      </w:r>
    </w:p>
    <w:p w14:paraId="7DC06D5D" w14:textId="77777777" w:rsidR="00E01D6B" w:rsidRDefault="00000000">
      <w:pPr>
        <w:spacing w:after="300"/>
      </w:pPr>
      <w:r>
        <w:rPr>
          <w:b/>
          <w:bCs/>
        </w:rPr>
        <w:t>Description:</w:t>
      </w:r>
      <w:r>
        <w:rPr>
          <w:b/>
          <w:bCs/>
        </w:rPr>
        <w:tab/>
      </w:r>
      <w:r>
        <w:t>&lt;P&gt;Allows users to determine the procurement unit value that must be defaulted.&lt;/P&gt; &lt;P&gt;This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584"/>
        <w:gridCol w:w="8440"/>
      </w:tblGrid>
      <w:tr w:rsidR="00E01D6B" w14:paraId="2F21E9B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A3074E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01C652" w14:textId="77777777" w:rsidR="00E01D6B" w:rsidRDefault="00000000">
            <w:r>
              <w:rPr>
                <w:b/>
                <w:bCs/>
              </w:rPr>
              <w:t>Value</w:t>
            </w:r>
          </w:p>
        </w:tc>
      </w:tr>
      <w:tr w:rsidR="00E01D6B" w14:paraId="156D5FAC" w14:textId="77777777">
        <w:tblPrEx>
          <w:tblCellMar>
            <w:top w:w="0" w:type="dxa"/>
            <w:bottom w:w="0" w:type="dxa"/>
          </w:tblCellMar>
        </w:tblPrEx>
        <w:tc>
          <w:tcPr>
            <w:tcW w:w="0" w:type="auto"/>
            <w:tcMar>
              <w:top w:w="100" w:type="dxa"/>
              <w:left w:w="100" w:type="dxa"/>
              <w:bottom w:w="100" w:type="dxa"/>
              <w:right w:w="100" w:type="dxa"/>
            </w:tcMar>
          </w:tcPr>
          <w:p w14:paraId="430F0417" w14:textId="77777777" w:rsidR="00E01D6B" w:rsidRDefault="00000000">
            <w:r>
              <w:t>Parameter Type</w:t>
            </w:r>
          </w:p>
        </w:tc>
        <w:tc>
          <w:tcPr>
            <w:tcW w:w="0" w:type="auto"/>
            <w:tcMar>
              <w:top w:w="100" w:type="dxa"/>
              <w:left w:w="100" w:type="dxa"/>
              <w:bottom w:w="100" w:type="dxa"/>
              <w:right w:w="100" w:type="dxa"/>
            </w:tcMar>
          </w:tcPr>
          <w:p w14:paraId="321CC990" w14:textId="77777777" w:rsidR="00E01D6B" w:rsidRDefault="00000000">
            <w:r>
              <w:t>java.util.List</w:t>
            </w:r>
          </w:p>
        </w:tc>
      </w:tr>
      <w:tr w:rsidR="00E01D6B" w14:paraId="26EA7EA5" w14:textId="77777777">
        <w:tblPrEx>
          <w:tblCellMar>
            <w:top w:w="0" w:type="dxa"/>
            <w:bottom w:w="0" w:type="dxa"/>
          </w:tblCellMar>
        </w:tblPrEx>
        <w:tc>
          <w:tcPr>
            <w:tcW w:w="0" w:type="auto"/>
            <w:tcMar>
              <w:top w:w="100" w:type="dxa"/>
              <w:left w:w="100" w:type="dxa"/>
              <w:bottom w:w="100" w:type="dxa"/>
              <w:right w:w="100" w:type="dxa"/>
            </w:tcMar>
          </w:tcPr>
          <w:p w14:paraId="1FFC1278" w14:textId="77777777" w:rsidR="00E01D6B" w:rsidRDefault="00000000">
            <w:r>
              <w:t>Is Default</w:t>
            </w:r>
          </w:p>
        </w:tc>
        <w:tc>
          <w:tcPr>
            <w:tcW w:w="0" w:type="auto"/>
            <w:tcMar>
              <w:top w:w="100" w:type="dxa"/>
              <w:left w:w="100" w:type="dxa"/>
              <w:bottom w:w="100" w:type="dxa"/>
              <w:right w:w="100" w:type="dxa"/>
            </w:tcMar>
          </w:tcPr>
          <w:p w14:paraId="245D35ED" w14:textId="77777777" w:rsidR="00E01D6B" w:rsidRDefault="00000000">
            <w:r>
              <w:t>No</w:t>
            </w:r>
          </w:p>
        </w:tc>
      </w:tr>
      <w:tr w:rsidR="00E01D6B" w14:paraId="1742CEE6" w14:textId="77777777">
        <w:tblPrEx>
          <w:tblCellMar>
            <w:top w:w="0" w:type="dxa"/>
            <w:bottom w:w="0" w:type="dxa"/>
          </w:tblCellMar>
        </w:tblPrEx>
        <w:tc>
          <w:tcPr>
            <w:tcW w:w="0" w:type="auto"/>
            <w:tcMar>
              <w:top w:w="100" w:type="dxa"/>
              <w:left w:w="100" w:type="dxa"/>
              <w:bottom w:w="100" w:type="dxa"/>
              <w:right w:w="100" w:type="dxa"/>
            </w:tcMar>
          </w:tcPr>
          <w:p w14:paraId="0D09469A" w14:textId="77777777" w:rsidR="00E01D6B" w:rsidRDefault="00000000">
            <w:r>
              <w:t>Default Value</w:t>
            </w:r>
          </w:p>
        </w:tc>
        <w:tc>
          <w:tcPr>
            <w:tcW w:w="0" w:type="auto"/>
            <w:tcMar>
              <w:top w:w="100" w:type="dxa"/>
              <w:left w:w="100" w:type="dxa"/>
              <w:bottom w:w="100" w:type="dxa"/>
              <w:right w:w="100" w:type="dxa"/>
            </w:tcMar>
          </w:tcPr>
          <w:p w14:paraId="37E64070" w14:textId="77777777" w:rsidR="00E01D6B" w:rsidRDefault="00E01D6B"/>
        </w:tc>
      </w:tr>
      <w:tr w:rsidR="00E01D6B" w14:paraId="34A00B30" w14:textId="77777777">
        <w:tblPrEx>
          <w:tblCellMar>
            <w:top w:w="0" w:type="dxa"/>
            <w:bottom w:w="0" w:type="dxa"/>
          </w:tblCellMar>
        </w:tblPrEx>
        <w:tc>
          <w:tcPr>
            <w:tcW w:w="0" w:type="auto"/>
            <w:tcMar>
              <w:top w:w="100" w:type="dxa"/>
              <w:left w:w="100" w:type="dxa"/>
              <w:bottom w:w="100" w:type="dxa"/>
              <w:right w:w="100" w:type="dxa"/>
            </w:tcMar>
          </w:tcPr>
          <w:p w14:paraId="79080898" w14:textId="77777777" w:rsidR="00E01D6B" w:rsidRDefault="00000000">
            <w:r>
              <w:t>Is Customer Editable</w:t>
            </w:r>
          </w:p>
        </w:tc>
        <w:tc>
          <w:tcPr>
            <w:tcW w:w="0" w:type="auto"/>
            <w:tcMar>
              <w:top w:w="100" w:type="dxa"/>
              <w:left w:w="100" w:type="dxa"/>
              <w:bottom w:w="100" w:type="dxa"/>
              <w:right w:w="100" w:type="dxa"/>
            </w:tcMar>
          </w:tcPr>
          <w:p w14:paraId="443EB484" w14:textId="77777777" w:rsidR="00E01D6B" w:rsidRDefault="00000000">
            <w:r>
              <w:t>No</w:t>
            </w:r>
          </w:p>
        </w:tc>
      </w:tr>
      <w:tr w:rsidR="00E01D6B" w14:paraId="199B7F3E" w14:textId="77777777">
        <w:tblPrEx>
          <w:tblCellMar>
            <w:top w:w="0" w:type="dxa"/>
            <w:bottom w:w="0" w:type="dxa"/>
          </w:tblCellMar>
        </w:tblPrEx>
        <w:tc>
          <w:tcPr>
            <w:tcW w:w="0" w:type="auto"/>
            <w:tcMar>
              <w:top w:w="100" w:type="dxa"/>
              <w:left w:w="100" w:type="dxa"/>
              <w:bottom w:w="100" w:type="dxa"/>
              <w:right w:w="100" w:type="dxa"/>
            </w:tcMar>
          </w:tcPr>
          <w:p w14:paraId="7ADA051A" w14:textId="77777777" w:rsidR="00E01D6B" w:rsidRDefault="00000000">
            <w:r>
              <w:t>Parameter Value</w:t>
            </w:r>
          </w:p>
        </w:tc>
        <w:tc>
          <w:tcPr>
            <w:tcW w:w="0" w:type="auto"/>
            <w:tcMar>
              <w:top w:w="100" w:type="dxa"/>
              <w:left w:w="100" w:type="dxa"/>
              <w:bottom w:w="100" w:type="dxa"/>
              <w:right w:w="100" w:type="dxa"/>
            </w:tcMar>
          </w:tcPr>
          <w:p w14:paraId="1902C064" w14:textId="77777777" w:rsidR="00E01D6B" w:rsidRDefault="00000000">
            <w:r>
              <w:t>Accounting.ProcurementUnit,PurchaseGroup.ProcurementUnit,PurchaseOrg.ProcurementUnit,PurchaseOrg.CompanyCode.ProcurementUnit,CompanyCode.ProcurementUnit,Accounting.CostCenter.ProcurementUnit</w:t>
            </w:r>
          </w:p>
        </w:tc>
      </w:tr>
    </w:tbl>
    <w:p w14:paraId="7D6D28DD" w14:textId="77777777" w:rsidR="00E01D6B" w:rsidRDefault="00000000">
      <w:pPr>
        <w:spacing w:before="300"/>
      </w:pPr>
      <w:r>
        <w:rPr>
          <w:b/>
          <w:bCs/>
        </w:rPr>
        <w:t xml:space="preserve">Note: </w:t>
      </w:r>
      <w:r>
        <w:t xml:space="preserve"> Allows users to determine the procurement unit value that must be defaulted.&lt;/P&gt;  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p w14:paraId="5FC5A117" w14:textId="77777777" w:rsidR="00E01D6B" w:rsidRDefault="00E01D6B">
      <w:pPr>
        <w:pageBreakBefore/>
      </w:pPr>
    </w:p>
    <w:p w14:paraId="3BC1E478" w14:textId="77777777" w:rsidR="00E01D6B" w:rsidRDefault="00000000">
      <w:pPr>
        <w:pStyle w:val="Heading2"/>
        <w:spacing w:after="200"/>
        <w:jc w:val="center"/>
      </w:pPr>
      <w:r>
        <w:rPr>
          <w:b/>
          <w:bCs/>
          <w:sz w:val="32"/>
          <w:szCs w:val="32"/>
        </w:rPr>
        <w:t>Configuration Item</w:t>
      </w:r>
    </w:p>
    <w:p w14:paraId="1866A5C4" w14:textId="77777777" w:rsidR="00E01D6B" w:rsidRDefault="00000000">
      <w:pPr>
        <w:spacing w:after="240"/>
        <w:jc w:val="center"/>
      </w:pPr>
      <w:r>
        <w:rPr>
          <w:b/>
          <w:bCs/>
        </w:rPr>
        <w:t>Application.Approvable.Defaulting.ProcurementUnit."ariba.common.core.UserProfile"</w:t>
      </w:r>
    </w:p>
    <w:p w14:paraId="34F1FF56" w14:textId="77777777" w:rsidR="00E01D6B" w:rsidRDefault="00000000">
      <w:pPr>
        <w:spacing w:after="300"/>
        <w:jc w:val="center"/>
      </w:pPr>
      <w:r>
        <w:rPr>
          <w:i/>
          <w:iCs/>
        </w:rPr>
        <w:t xml:space="preserve">Current value: </w:t>
      </w:r>
      <w:r>
        <w:rPr>
          <w:b/>
          <w:bCs/>
          <w:color w:val="8B0000"/>
        </w:rPr>
        <w:t>User.Accounting.ProcurementUnit,Details.CompanyCode.ProcurementUnit</w:t>
      </w:r>
    </w:p>
    <w:p w14:paraId="42DD4362" w14:textId="77777777" w:rsidR="00E01D6B" w:rsidRDefault="00000000">
      <w:pPr>
        <w:spacing w:after="300"/>
      </w:pPr>
      <w:r>
        <w:rPr>
          <w:b/>
          <w:bCs/>
        </w:rPr>
        <w:t>Description:</w:t>
      </w:r>
      <w:r>
        <w:rPr>
          <w:b/>
          <w:bCs/>
        </w:rPr>
        <w:tab/>
      </w:r>
      <w:r>
        <w:t>&lt;P&gt;Allows users to determine the procurement unit value that must be defaulted.&lt;/P&gt; &lt;P&gt;This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2741"/>
        <w:gridCol w:w="6283"/>
      </w:tblGrid>
      <w:tr w:rsidR="00E01D6B" w14:paraId="55B3865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D6EE8D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E7123C" w14:textId="77777777" w:rsidR="00E01D6B" w:rsidRDefault="00000000">
            <w:r>
              <w:rPr>
                <w:b/>
                <w:bCs/>
              </w:rPr>
              <w:t>Value</w:t>
            </w:r>
          </w:p>
        </w:tc>
      </w:tr>
      <w:tr w:rsidR="00E01D6B" w14:paraId="145FFF24" w14:textId="77777777">
        <w:tblPrEx>
          <w:tblCellMar>
            <w:top w:w="0" w:type="dxa"/>
            <w:bottom w:w="0" w:type="dxa"/>
          </w:tblCellMar>
        </w:tblPrEx>
        <w:tc>
          <w:tcPr>
            <w:tcW w:w="0" w:type="auto"/>
            <w:tcMar>
              <w:top w:w="100" w:type="dxa"/>
              <w:left w:w="100" w:type="dxa"/>
              <w:bottom w:w="100" w:type="dxa"/>
              <w:right w:w="100" w:type="dxa"/>
            </w:tcMar>
          </w:tcPr>
          <w:p w14:paraId="6335FC84" w14:textId="77777777" w:rsidR="00E01D6B" w:rsidRDefault="00000000">
            <w:r>
              <w:t>Parameter Type</w:t>
            </w:r>
          </w:p>
        </w:tc>
        <w:tc>
          <w:tcPr>
            <w:tcW w:w="0" w:type="auto"/>
            <w:tcMar>
              <w:top w:w="100" w:type="dxa"/>
              <w:left w:w="100" w:type="dxa"/>
              <w:bottom w:w="100" w:type="dxa"/>
              <w:right w:w="100" w:type="dxa"/>
            </w:tcMar>
          </w:tcPr>
          <w:p w14:paraId="29253B48" w14:textId="77777777" w:rsidR="00E01D6B" w:rsidRDefault="00000000">
            <w:r>
              <w:t>java.util.List</w:t>
            </w:r>
          </w:p>
        </w:tc>
      </w:tr>
      <w:tr w:rsidR="00E01D6B" w14:paraId="7D12CCD8" w14:textId="77777777">
        <w:tblPrEx>
          <w:tblCellMar>
            <w:top w:w="0" w:type="dxa"/>
            <w:bottom w:w="0" w:type="dxa"/>
          </w:tblCellMar>
        </w:tblPrEx>
        <w:tc>
          <w:tcPr>
            <w:tcW w:w="0" w:type="auto"/>
            <w:tcMar>
              <w:top w:w="100" w:type="dxa"/>
              <w:left w:w="100" w:type="dxa"/>
              <w:bottom w:w="100" w:type="dxa"/>
              <w:right w:w="100" w:type="dxa"/>
            </w:tcMar>
          </w:tcPr>
          <w:p w14:paraId="41CBD495" w14:textId="77777777" w:rsidR="00E01D6B" w:rsidRDefault="00000000">
            <w:r>
              <w:t>Is Default</w:t>
            </w:r>
          </w:p>
        </w:tc>
        <w:tc>
          <w:tcPr>
            <w:tcW w:w="0" w:type="auto"/>
            <w:tcMar>
              <w:top w:w="100" w:type="dxa"/>
              <w:left w:w="100" w:type="dxa"/>
              <w:bottom w:w="100" w:type="dxa"/>
              <w:right w:w="100" w:type="dxa"/>
            </w:tcMar>
          </w:tcPr>
          <w:p w14:paraId="43A71D10" w14:textId="77777777" w:rsidR="00E01D6B" w:rsidRDefault="00000000">
            <w:r>
              <w:t>No</w:t>
            </w:r>
          </w:p>
        </w:tc>
      </w:tr>
      <w:tr w:rsidR="00E01D6B" w14:paraId="62A9E9F5" w14:textId="77777777">
        <w:tblPrEx>
          <w:tblCellMar>
            <w:top w:w="0" w:type="dxa"/>
            <w:bottom w:w="0" w:type="dxa"/>
          </w:tblCellMar>
        </w:tblPrEx>
        <w:tc>
          <w:tcPr>
            <w:tcW w:w="0" w:type="auto"/>
            <w:tcMar>
              <w:top w:w="100" w:type="dxa"/>
              <w:left w:w="100" w:type="dxa"/>
              <w:bottom w:w="100" w:type="dxa"/>
              <w:right w:w="100" w:type="dxa"/>
            </w:tcMar>
          </w:tcPr>
          <w:p w14:paraId="55497919" w14:textId="77777777" w:rsidR="00E01D6B" w:rsidRDefault="00000000">
            <w:r>
              <w:t>Default Value</w:t>
            </w:r>
          </w:p>
        </w:tc>
        <w:tc>
          <w:tcPr>
            <w:tcW w:w="0" w:type="auto"/>
            <w:tcMar>
              <w:top w:w="100" w:type="dxa"/>
              <w:left w:w="100" w:type="dxa"/>
              <w:bottom w:w="100" w:type="dxa"/>
              <w:right w:w="100" w:type="dxa"/>
            </w:tcMar>
          </w:tcPr>
          <w:p w14:paraId="7EB78D05" w14:textId="77777777" w:rsidR="00E01D6B" w:rsidRDefault="00E01D6B"/>
        </w:tc>
      </w:tr>
      <w:tr w:rsidR="00E01D6B" w14:paraId="4ECBDBB9" w14:textId="77777777">
        <w:tblPrEx>
          <w:tblCellMar>
            <w:top w:w="0" w:type="dxa"/>
            <w:bottom w:w="0" w:type="dxa"/>
          </w:tblCellMar>
        </w:tblPrEx>
        <w:tc>
          <w:tcPr>
            <w:tcW w:w="0" w:type="auto"/>
            <w:tcMar>
              <w:top w:w="100" w:type="dxa"/>
              <w:left w:w="100" w:type="dxa"/>
              <w:bottom w:w="100" w:type="dxa"/>
              <w:right w:w="100" w:type="dxa"/>
            </w:tcMar>
          </w:tcPr>
          <w:p w14:paraId="2B8140A2" w14:textId="77777777" w:rsidR="00E01D6B" w:rsidRDefault="00000000">
            <w:r>
              <w:t>Is Customer Editable</w:t>
            </w:r>
          </w:p>
        </w:tc>
        <w:tc>
          <w:tcPr>
            <w:tcW w:w="0" w:type="auto"/>
            <w:tcMar>
              <w:top w:w="100" w:type="dxa"/>
              <w:left w:w="100" w:type="dxa"/>
              <w:bottom w:w="100" w:type="dxa"/>
              <w:right w:w="100" w:type="dxa"/>
            </w:tcMar>
          </w:tcPr>
          <w:p w14:paraId="18995E85" w14:textId="77777777" w:rsidR="00E01D6B" w:rsidRDefault="00000000">
            <w:r>
              <w:t>No</w:t>
            </w:r>
          </w:p>
        </w:tc>
      </w:tr>
      <w:tr w:rsidR="00E01D6B" w14:paraId="31DB1094" w14:textId="77777777">
        <w:tblPrEx>
          <w:tblCellMar>
            <w:top w:w="0" w:type="dxa"/>
            <w:bottom w:w="0" w:type="dxa"/>
          </w:tblCellMar>
        </w:tblPrEx>
        <w:tc>
          <w:tcPr>
            <w:tcW w:w="0" w:type="auto"/>
            <w:tcMar>
              <w:top w:w="100" w:type="dxa"/>
              <w:left w:w="100" w:type="dxa"/>
              <w:bottom w:w="100" w:type="dxa"/>
              <w:right w:w="100" w:type="dxa"/>
            </w:tcMar>
          </w:tcPr>
          <w:p w14:paraId="7DB92604" w14:textId="77777777" w:rsidR="00E01D6B" w:rsidRDefault="00000000">
            <w:r>
              <w:t>Parameter Value</w:t>
            </w:r>
          </w:p>
        </w:tc>
        <w:tc>
          <w:tcPr>
            <w:tcW w:w="0" w:type="auto"/>
            <w:tcMar>
              <w:top w:w="100" w:type="dxa"/>
              <w:left w:w="100" w:type="dxa"/>
              <w:bottom w:w="100" w:type="dxa"/>
              <w:right w:w="100" w:type="dxa"/>
            </w:tcMar>
          </w:tcPr>
          <w:p w14:paraId="42F4512D" w14:textId="77777777" w:rsidR="00E01D6B" w:rsidRDefault="00000000">
            <w:r>
              <w:t>User.Accounting.ProcurementUnit,Details.CompanyCode.ProcurementUnit</w:t>
            </w:r>
          </w:p>
        </w:tc>
      </w:tr>
    </w:tbl>
    <w:p w14:paraId="3C17C074" w14:textId="77777777" w:rsidR="00E01D6B" w:rsidRDefault="00000000">
      <w:pPr>
        <w:spacing w:before="300"/>
      </w:pPr>
      <w:r>
        <w:rPr>
          <w:b/>
          <w:bCs/>
        </w:rPr>
        <w:t xml:space="preserve">Note: </w:t>
      </w:r>
      <w:r>
        <w:t xml:space="preserve"> Allows users to determine the procurement unit value that must be defaulted.&lt;/P&gt;  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p w14:paraId="763EEEF0" w14:textId="77777777" w:rsidR="00E01D6B" w:rsidRDefault="00E01D6B">
      <w:pPr>
        <w:pageBreakBefore/>
      </w:pPr>
    </w:p>
    <w:p w14:paraId="6761745B" w14:textId="77777777" w:rsidR="00E01D6B" w:rsidRDefault="00000000">
      <w:pPr>
        <w:pStyle w:val="Heading2"/>
        <w:spacing w:after="200"/>
        <w:jc w:val="center"/>
      </w:pPr>
      <w:r>
        <w:rPr>
          <w:b/>
          <w:bCs/>
          <w:sz w:val="32"/>
          <w:szCs w:val="32"/>
        </w:rPr>
        <w:t>Configuration Item</w:t>
      </w:r>
    </w:p>
    <w:p w14:paraId="20B9BAFA" w14:textId="77777777" w:rsidR="00E01D6B" w:rsidRDefault="00000000">
      <w:pPr>
        <w:spacing w:after="240"/>
        <w:jc w:val="center"/>
      </w:pPr>
      <w:r>
        <w:rPr>
          <w:b/>
          <w:bCs/>
        </w:rPr>
        <w:t>Application.Approvable.Defaulting.ProcurementUnit."ariba.contract.core.Contract"</w:t>
      </w:r>
    </w:p>
    <w:p w14:paraId="1046BC39" w14:textId="77777777" w:rsidR="00E01D6B" w:rsidRDefault="00000000">
      <w:pPr>
        <w:spacing w:after="300"/>
        <w:jc w:val="center"/>
      </w:pPr>
      <w:r>
        <w:rPr>
          <w:i/>
          <w:iCs/>
        </w:rPr>
        <w:t xml:space="preserve">Current value: </w:t>
      </w:r>
      <w:r>
        <w:rPr>
          <w:b/>
          <w:bCs/>
          <w:color w:val="8B0000"/>
        </w:rPr>
        <w:t>MasterAgreementRequest.ProcurementUnit</w:t>
      </w:r>
    </w:p>
    <w:p w14:paraId="04AFA16A" w14:textId="77777777" w:rsidR="00E01D6B" w:rsidRDefault="00000000">
      <w:pPr>
        <w:spacing w:after="300"/>
      </w:pPr>
      <w:r>
        <w:rPr>
          <w:b/>
          <w:bCs/>
        </w:rPr>
        <w:t>Description:</w:t>
      </w:r>
      <w:r>
        <w:rPr>
          <w:b/>
          <w:bCs/>
        </w:rPr>
        <w:tab/>
      </w:r>
      <w:r>
        <w:t>&lt;P&gt;Allows users to determine the procurement unit value that must be defaulted.&lt;/P&gt; &lt;P&gt;This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B5C56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0D016A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01F8E2" w14:textId="77777777" w:rsidR="00E01D6B" w:rsidRDefault="00000000">
            <w:r>
              <w:rPr>
                <w:b/>
                <w:bCs/>
              </w:rPr>
              <w:t>Value</w:t>
            </w:r>
          </w:p>
        </w:tc>
      </w:tr>
      <w:tr w:rsidR="00E01D6B" w14:paraId="0AC966B8" w14:textId="77777777">
        <w:tblPrEx>
          <w:tblCellMar>
            <w:top w:w="0" w:type="dxa"/>
            <w:bottom w:w="0" w:type="dxa"/>
          </w:tblCellMar>
        </w:tblPrEx>
        <w:tc>
          <w:tcPr>
            <w:tcW w:w="0" w:type="auto"/>
            <w:tcMar>
              <w:top w:w="100" w:type="dxa"/>
              <w:left w:w="100" w:type="dxa"/>
              <w:bottom w:w="100" w:type="dxa"/>
              <w:right w:w="100" w:type="dxa"/>
            </w:tcMar>
          </w:tcPr>
          <w:p w14:paraId="6061D475" w14:textId="77777777" w:rsidR="00E01D6B" w:rsidRDefault="00000000">
            <w:r>
              <w:t>Parameter Type</w:t>
            </w:r>
          </w:p>
        </w:tc>
        <w:tc>
          <w:tcPr>
            <w:tcW w:w="0" w:type="auto"/>
            <w:tcMar>
              <w:top w:w="100" w:type="dxa"/>
              <w:left w:w="100" w:type="dxa"/>
              <w:bottom w:w="100" w:type="dxa"/>
              <w:right w:w="100" w:type="dxa"/>
            </w:tcMar>
          </w:tcPr>
          <w:p w14:paraId="24206B84" w14:textId="77777777" w:rsidR="00E01D6B" w:rsidRDefault="00000000">
            <w:r>
              <w:t>java.util.List</w:t>
            </w:r>
          </w:p>
        </w:tc>
      </w:tr>
      <w:tr w:rsidR="00E01D6B" w14:paraId="284F5114" w14:textId="77777777">
        <w:tblPrEx>
          <w:tblCellMar>
            <w:top w:w="0" w:type="dxa"/>
            <w:bottom w:w="0" w:type="dxa"/>
          </w:tblCellMar>
        </w:tblPrEx>
        <w:tc>
          <w:tcPr>
            <w:tcW w:w="0" w:type="auto"/>
            <w:tcMar>
              <w:top w:w="100" w:type="dxa"/>
              <w:left w:w="100" w:type="dxa"/>
              <w:bottom w:w="100" w:type="dxa"/>
              <w:right w:w="100" w:type="dxa"/>
            </w:tcMar>
          </w:tcPr>
          <w:p w14:paraId="6B766A6C" w14:textId="77777777" w:rsidR="00E01D6B" w:rsidRDefault="00000000">
            <w:r>
              <w:t>Is Default</w:t>
            </w:r>
          </w:p>
        </w:tc>
        <w:tc>
          <w:tcPr>
            <w:tcW w:w="0" w:type="auto"/>
            <w:tcMar>
              <w:top w:w="100" w:type="dxa"/>
              <w:left w:w="100" w:type="dxa"/>
              <w:bottom w:w="100" w:type="dxa"/>
              <w:right w:w="100" w:type="dxa"/>
            </w:tcMar>
          </w:tcPr>
          <w:p w14:paraId="38DD994F" w14:textId="77777777" w:rsidR="00E01D6B" w:rsidRDefault="00000000">
            <w:r>
              <w:t>No</w:t>
            </w:r>
          </w:p>
        </w:tc>
      </w:tr>
      <w:tr w:rsidR="00E01D6B" w14:paraId="52B3A685" w14:textId="77777777">
        <w:tblPrEx>
          <w:tblCellMar>
            <w:top w:w="0" w:type="dxa"/>
            <w:bottom w:w="0" w:type="dxa"/>
          </w:tblCellMar>
        </w:tblPrEx>
        <w:tc>
          <w:tcPr>
            <w:tcW w:w="0" w:type="auto"/>
            <w:tcMar>
              <w:top w:w="100" w:type="dxa"/>
              <w:left w:w="100" w:type="dxa"/>
              <w:bottom w:w="100" w:type="dxa"/>
              <w:right w:w="100" w:type="dxa"/>
            </w:tcMar>
          </w:tcPr>
          <w:p w14:paraId="05E63CE4" w14:textId="77777777" w:rsidR="00E01D6B" w:rsidRDefault="00000000">
            <w:r>
              <w:t>Default Value</w:t>
            </w:r>
          </w:p>
        </w:tc>
        <w:tc>
          <w:tcPr>
            <w:tcW w:w="0" w:type="auto"/>
            <w:tcMar>
              <w:top w:w="100" w:type="dxa"/>
              <w:left w:w="100" w:type="dxa"/>
              <w:bottom w:w="100" w:type="dxa"/>
              <w:right w:w="100" w:type="dxa"/>
            </w:tcMar>
          </w:tcPr>
          <w:p w14:paraId="6CBABB63" w14:textId="77777777" w:rsidR="00E01D6B" w:rsidRDefault="00E01D6B"/>
        </w:tc>
      </w:tr>
      <w:tr w:rsidR="00E01D6B" w14:paraId="03CB5E4B" w14:textId="77777777">
        <w:tblPrEx>
          <w:tblCellMar>
            <w:top w:w="0" w:type="dxa"/>
            <w:bottom w:w="0" w:type="dxa"/>
          </w:tblCellMar>
        </w:tblPrEx>
        <w:tc>
          <w:tcPr>
            <w:tcW w:w="0" w:type="auto"/>
            <w:tcMar>
              <w:top w:w="100" w:type="dxa"/>
              <w:left w:w="100" w:type="dxa"/>
              <w:bottom w:w="100" w:type="dxa"/>
              <w:right w:w="100" w:type="dxa"/>
            </w:tcMar>
          </w:tcPr>
          <w:p w14:paraId="51082956" w14:textId="77777777" w:rsidR="00E01D6B" w:rsidRDefault="00000000">
            <w:r>
              <w:t>Is Customer Editable</w:t>
            </w:r>
          </w:p>
        </w:tc>
        <w:tc>
          <w:tcPr>
            <w:tcW w:w="0" w:type="auto"/>
            <w:tcMar>
              <w:top w:w="100" w:type="dxa"/>
              <w:left w:w="100" w:type="dxa"/>
              <w:bottom w:w="100" w:type="dxa"/>
              <w:right w:w="100" w:type="dxa"/>
            </w:tcMar>
          </w:tcPr>
          <w:p w14:paraId="4126AD19" w14:textId="77777777" w:rsidR="00E01D6B" w:rsidRDefault="00000000">
            <w:r>
              <w:t>No</w:t>
            </w:r>
          </w:p>
        </w:tc>
      </w:tr>
      <w:tr w:rsidR="00E01D6B" w14:paraId="6F90C015" w14:textId="77777777">
        <w:tblPrEx>
          <w:tblCellMar>
            <w:top w:w="0" w:type="dxa"/>
            <w:bottom w:w="0" w:type="dxa"/>
          </w:tblCellMar>
        </w:tblPrEx>
        <w:tc>
          <w:tcPr>
            <w:tcW w:w="0" w:type="auto"/>
            <w:tcMar>
              <w:top w:w="100" w:type="dxa"/>
              <w:left w:w="100" w:type="dxa"/>
              <w:bottom w:w="100" w:type="dxa"/>
              <w:right w:w="100" w:type="dxa"/>
            </w:tcMar>
          </w:tcPr>
          <w:p w14:paraId="2BED1E4B" w14:textId="77777777" w:rsidR="00E01D6B" w:rsidRDefault="00000000">
            <w:r>
              <w:t>Parameter Value</w:t>
            </w:r>
          </w:p>
        </w:tc>
        <w:tc>
          <w:tcPr>
            <w:tcW w:w="0" w:type="auto"/>
            <w:tcMar>
              <w:top w:w="100" w:type="dxa"/>
              <w:left w:w="100" w:type="dxa"/>
              <w:bottom w:w="100" w:type="dxa"/>
              <w:right w:w="100" w:type="dxa"/>
            </w:tcMar>
          </w:tcPr>
          <w:p w14:paraId="42AFDBD1" w14:textId="77777777" w:rsidR="00E01D6B" w:rsidRDefault="00000000">
            <w:r>
              <w:t>MasterAgreementRequest.ProcurementUnit</w:t>
            </w:r>
          </w:p>
        </w:tc>
      </w:tr>
    </w:tbl>
    <w:p w14:paraId="1F25D9B2" w14:textId="77777777" w:rsidR="00E01D6B" w:rsidRDefault="00000000">
      <w:pPr>
        <w:spacing w:before="300"/>
      </w:pPr>
      <w:r>
        <w:rPr>
          <w:b/>
          <w:bCs/>
        </w:rPr>
        <w:t xml:space="preserve">Note: </w:t>
      </w:r>
      <w:r>
        <w:t xml:space="preserve"> Allows users to determine the procurement unit value that must be defaulted.&lt;/P&gt;  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p w14:paraId="0A1D4315" w14:textId="77777777" w:rsidR="00E01D6B" w:rsidRDefault="00E01D6B">
      <w:pPr>
        <w:pageBreakBefore/>
      </w:pPr>
    </w:p>
    <w:p w14:paraId="1FA31FB3" w14:textId="77777777" w:rsidR="00E01D6B" w:rsidRDefault="00000000">
      <w:pPr>
        <w:pStyle w:val="Heading2"/>
        <w:spacing w:after="200"/>
        <w:jc w:val="center"/>
      </w:pPr>
      <w:r>
        <w:rPr>
          <w:b/>
          <w:bCs/>
          <w:sz w:val="32"/>
          <w:szCs w:val="32"/>
        </w:rPr>
        <w:t>Configuration Item</w:t>
      </w:r>
    </w:p>
    <w:p w14:paraId="5003C9CD" w14:textId="77777777" w:rsidR="00E01D6B" w:rsidRDefault="00000000">
      <w:pPr>
        <w:spacing w:after="240"/>
        <w:jc w:val="center"/>
      </w:pPr>
      <w:r>
        <w:rPr>
          <w:b/>
          <w:bCs/>
        </w:rPr>
        <w:t>Application.Approvable.Defaulting.ProcurementUnit."ariba.contract.core.ContractRequest"</w:t>
      </w:r>
    </w:p>
    <w:p w14:paraId="3C61AB05" w14:textId="77777777" w:rsidR="00E01D6B" w:rsidRDefault="00000000">
      <w:pPr>
        <w:spacing w:after="300"/>
        <w:jc w:val="center"/>
      </w:pPr>
      <w:r>
        <w:rPr>
          <w:i/>
          <w:iCs/>
        </w:rPr>
        <w:t xml:space="preserve">Current value: </w:t>
      </w:r>
      <w:r>
        <w:rPr>
          <w:b/>
          <w:bCs/>
          <w:color w:val="8B0000"/>
        </w:rPr>
        <w:t>PurchaseOrg.ProcurementUnit,PurchaseOrg.CompanyCode.ProcurementUnit,CompanyCode.ProcurementUnit,Requester.PartitionedUser</w:t>
      </w:r>
    </w:p>
    <w:p w14:paraId="09EAA7BA" w14:textId="77777777" w:rsidR="00E01D6B" w:rsidRDefault="00000000">
      <w:pPr>
        <w:spacing w:after="300"/>
      </w:pPr>
      <w:r>
        <w:rPr>
          <w:b/>
          <w:bCs/>
        </w:rPr>
        <w:t>Description:</w:t>
      </w:r>
      <w:r>
        <w:rPr>
          <w:b/>
          <w:bCs/>
        </w:rPr>
        <w:tab/>
      </w:r>
      <w:r>
        <w:t>&lt;P&gt;Allows users to determine the procurement unit value that must be defaulted.&lt;/P&gt; &lt;P&gt;This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789"/>
        <w:gridCol w:w="8235"/>
      </w:tblGrid>
      <w:tr w:rsidR="00E01D6B" w14:paraId="111F490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A3133E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A2157E" w14:textId="77777777" w:rsidR="00E01D6B" w:rsidRDefault="00000000">
            <w:r>
              <w:rPr>
                <w:b/>
                <w:bCs/>
              </w:rPr>
              <w:t>Value</w:t>
            </w:r>
          </w:p>
        </w:tc>
      </w:tr>
      <w:tr w:rsidR="00E01D6B" w14:paraId="00BDEDC0" w14:textId="77777777">
        <w:tblPrEx>
          <w:tblCellMar>
            <w:top w:w="0" w:type="dxa"/>
            <w:bottom w:w="0" w:type="dxa"/>
          </w:tblCellMar>
        </w:tblPrEx>
        <w:tc>
          <w:tcPr>
            <w:tcW w:w="0" w:type="auto"/>
            <w:tcMar>
              <w:top w:w="100" w:type="dxa"/>
              <w:left w:w="100" w:type="dxa"/>
              <w:bottom w:w="100" w:type="dxa"/>
              <w:right w:w="100" w:type="dxa"/>
            </w:tcMar>
          </w:tcPr>
          <w:p w14:paraId="78428675" w14:textId="77777777" w:rsidR="00E01D6B" w:rsidRDefault="00000000">
            <w:r>
              <w:t>Parameter Type</w:t>
            </w:r>
          </w:p>
        </w:tc>
        <w:tc>
          <w:tcPr>
            <w:tcW w:w="0" w:type="auto"/>
            <w:tcMar>
              <w:top w:w="100" w:type="dxa"/>
              <w:left w:w="100" w:type="dxa"/>
              <w:bottom w:w="100" w:type="dxa"/>
              <w:right w:w="100" w:type="dxa"/>
            </w:tcMar>
          </w:tcPr>
          <w:p w14:paraId="2B2D37AF" w14:textId="77777777" w:rsidR="00E01D6B" w:rsidRDefault="00000000">
            <w:r>
              <w:t>java.util.List</w:t>
            </w:r>
          </w:p>
        </w:tc>
      </w:tr>
      <w:tr w:rsidR="00E01D6B" w14:paraId="108BC6C5" w14:textId="77777777">
        <w:tblPrEx>
          <w:tblCellMar>
            <w:top w:w="0" w:type="dxa"/>
            <w:bottom w:w="0" w:type="dxa"/>
          </w:tblCellMar>
        </w:tblPrEx>
        <w:tc>
          <w:tcPr>
            <w:tcW w:w="0" w:type="auto"/>
            <w:tcMar>
              <w:top w:w="100" w:type="dxa"/>
              <w:left w:w="100" w:type="dxa"/>
              <w:bottom w:w="100" w:type="dxa"/>
              <w:right w:w="100" w:type="dxa"/>
            </w:tcMar>
          </w:tcPr>
          <w:p w14:paraId="11568292" w14:textId="77777777" w:rsidR="00E01D6B" w:rsidRDefault="00000000">
            <w:r>
              <w:t>Is Default</w:t>
            </w:r>
          </w:p>
        </w:tc>
        <w:tc>
          <w:tcPr>
            <w:tcW w:w="0" w:type="auto"/>
            <w:tcMar>
              <w:top w:w="100" w:type="dxa"/>
              <w:left w:w="100" w:type="dxa"/>
              <w:bottom w:w="100" w:type="dxa"/>
              <w:right w:w="100" w:type="dxa"/>
            </w:tcMar>
          </w:tcPr>
          <w:p w14:paraId="3EDBC7C6" w14:textId="77777777" w:rsidR="00E01D6B" w:rsidRDefault="00000000">
            <w:r>
              <w:t>No</w:t>
            </w:r>
          </w:p>
        </w:tc>
      </w:tr>
      <w:tr w:rsidR="00E01D6B" w14:paraId="02F22F70" w14:textId="77777777">
        <w:tblPrEx>
          <w:tblCellMar>
            <w:top w:w="0" w:type="dxa"/>
            <w:bottom w:w="0" w:type="dxa"/>
          </w:tblCellMar>
        </w:tblPrEx>
        <w:tc>
          <w:tcPr>
            <w:tcW w:w="0" w:type="auto"/>
            <w:tcMar>
              <w:top w:w="100" w:type="dxa"/>
              <w:left w:w="100" w:type="dxa"/>
              <w:bottom w:w="100" w:type="dxa"/>
              <w:right w:w="100" w:type="dxa"/>
            </w:tcMar>
          </w:tcPr>
          <w:p w14:paraId="5D552877" w14:textId="77777777" w:rsidR="00E01D6B" w:rsidRDefault="00000000">
            <w:r>
              <w:t>Default Value</w:t>
            </w:r>
          </w:p>
        </w:tc>
        <w:tc>
          <w:tcPr>
            <w:tcW w:w="0" w:type="auto"/>
            <w:tcMar>
              <w:top w:w="100" w:type="dxa"/>
              <w:left w:w="100" w:type="dxa"/>
              <w:bottom w:w="100" w:type="dxa"/>
              <w:right w:w="100" w:type="dxa"/>
            </w:tcMar>
          </w:tcPr>
          <w:p w14:paraId="26FE4036" w14:textId="77777777" w:rsidR="00E01D6B" w:rsidRDefault="00E01D6B"/>
        </w:tc>
      </w:tr>
      <w:tr w:rsidR="00E01D6B" w14:paraId="01EE3C6B" w14:textId="77777777">
        <w:tblPrEx>
          <w:tblCellMar>
            <w:top w:w="0" w:type="dxa"/>
            <w:bottom w:w="0" w:type="dxa"/>
          </w:tblCellMar>
        </w:tblPrEx>
        <w:tc>
          <w:tcPr>
            <w:tcW w:w="0" w:type="auto"/>
            <w:tcMar>
              <w:top w:w="100" w:type="dxa"/>
              <w:left w:w="100" w:type="dxa"/>
              <w:bottom w:w="100" w:type="dxa"/>
              <w:right w:w="100" w:type="dxa"/>
            </w:tcMar>
          </w:tcPr>
          <w:p w14:paraId="20128AAB" w14:textId="77777777" w:rsidR="00E01D6B" w:rsidRDefault="00000000">
            <w:r>
              <w:t>Is Customer Editable</w:t>
            </w:r>
          </w:p>
        </w:tc>
        <w:tc>
          <w:tcPr>
            <w:tcW w:w="0" w:type="auto"/>
            <w:tcMar>
              <w:top w:w="100" w:type="dxa"/>
              <w:left w:w="100" w:type="dxa"/>
              <w:bottom w:w="100" w:type="dxa"/>
              <w:right w:w="100" w:type="dxa"/>
            </w:tcMar>
          </w:tcPr>
          <w:p w14:paraId="025E97B2" w14:textId="77777777" w:rsidR="00E01D6B" w:rsidRDefault="00000000">
            <w:r>
              <w:t>No</w:t>
            </w:r>
          </w:p>
        </w:tc>
      </w:tr>
      <w:tr w:rsidR="00E01D6B" w14:paraId="2838210B" w14:textId="77777777">
        <w:tblPrEx>
          <w:tblCellMar>
            <w:top w:w="0" w:type="dxa"/>
            <w:bottom w:w="0" w:type="dxa"/>
          </w:tblCellMar>
        </w:tblPrEx>
        <w:tc>
          <w:tcPr>
            <w:tcW w:w="0" w:type="auto"/>
            <w:tcMar>
              <w:top w:w="100" w:type="dxa"/>
              <w:left w:w="100" w:type="dxa"/>
              <w:bottom w:w="100" w:type="dxa"/>
              <w:right w:w="100" w:type="dxa"/>
            </w:tcMar>
          </w:tcPr>
          <w:p w14:paraId="2B90838E" w14:textId="77777777" w:rsidR="00E01D6B" w:rsidRDefault="00000000">
            <w:r>
              <w:t>Parameter Value</w:t>
            </w:r>
          </w:p>
        </w:tc>
        <w:tc>
          <w:tcPr>
            <w:tcW w:w="0" w:type="auto"/>
            <w:tcMar>
              <w:top w:w="100" w:type="dxa"/>
              <w:left w:w="100" w:type="dxa"/>
              <w:bottom w:w="100" w:type="dxa"/>
              <w:right w:w="100" w:type="dxa"/>
            </w:tcMar>
          </w:tcPr>
          <w:p w14:paraId="6213AF47" w14:textId="77777777" w:rsidR="00E01D6B" w:rsidRDefault="00000000">
            <w:r>
              <w:t>PurchaseOrg.ProcurementUnit,PurchaseOrg.CompanyCode.ProcurementUnit,CompanyCode.ProcurementUnit,Requester.PartitionedUser</w:t>
            </w:r>
          </w:p>
        </w:tc>
      </w:tr>
    </w:tbl>
    <w:p w14:paraId="0C586C34" w14:textId="77777777" w:rsidR="00E01D6B" w:rsidRDefault="00000000">
      <w:pPr>
        <w:spacing w:before="300"/>
      </w:pPr>
      <w:r>
        <w:rPr>
          <w:b/>
          <w:bCs/>
        </w:rPr>
        <w:t xml:space="preserve">Note: </w:t>
      </w:r>
      <w:r>
        <w:t xml:space="preserve"> Allows users to determine the procurement unit value that must be defaulted.&lt;/P&gt;  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p w14:paraId="373BCC20" w14:textId="77777777" w:rsidR="00E01D6B" w:rsidRDefault="00E01D6B">
      <w:pPr>
        <w:pageBreakBefore/>
      </w:pPr>
    </w:p>
    <w:p w14:paraId="0C12BB2C" w14:textId="77777777" w:rsidR="00E01D6B" w:rsidRDefault="00000000">
      <w:pPr>
        <w:pStyle w:val="Heading2"/>
        <w:spacing w:after="200"/>
        <w:jc w:val="center"/>
      </w:pPr>
      <w:r>
        <w:rPr>
          <w:b/>
          <w:bCs/>
          <w:sz w:val="32"/>
          <w:szCs w:val="32"/>
        </w:rPr>
        <w:t>Configuration Item</w:t>
      </w:r>
    </w:p>
    <w:p w14:paraId="45A34EC4" w14:textId="77777777" w:rsidR="00E01D6B" w:rsidRDefault="00000000">
      <w:pPr>
        <w:spacing w:after="240"/>
        <w:jc w:val="center"/>
      </w:pPr>
      <w:r>
        <w:rPr>
          <w:b/>
          <w:bCs/>
        </w:rPr>
        <w:t>Application.Approvable.Defaulting.ProcurementUnit."ariba.expense.core.ExpenseLineItemCollection"</w:t>
      </w:r>
    </w:p>
    <w:p w14:paraId="25118F7E" w14:textId="77777777" w:rsidR="00E01D6B" w:rsidRDefault="00000000">
      <w:pPr>
        <w:spacing w:after="300"/>
        <w:jc w:val="center"/>
      </w:pPr>
      <w:r>
        <w:rPr>
          <w:i/>
          <w:iCs/>
        </w:rPr>
        <w:t xml:space="preserve">Current value: </w:t>
      </w:r>
      <w:r>
        <w:rPr>
          <w:b/>
          <w:bCs/>
          <w:color w:val="8B0000"/>
        </w:rPr>
        <w:t>CompanyCode.ProcurementUnit,Requester.PartitionedUser</w:t>
      </w:r>
    </w:p>
    <w:p w14:paraId="2DBAA9E5" w14:textId="77777777" w:rsidR="00E01D6B" w:rsidRDefault="00000000">
      <w:pPr>
        <w:spacing w:after="300"/>
      </w:pPr>
      <w:r>
        <w:rPr>
          <w:b/>
          <w:bCs/>
        </w:rPr>
        <w:t>Description:</w:t>
      </w:r>
      <w:r>
        <w:rPr>
          <w:b/>
          <w:bCs/>
        </w:rPr>
        <w:tab/>
      </w:r>
      <w:r>
        <w:t>&lt;P&gt;Allows users to determine the procurement unit value that must be defaulted.&lt;/P&gt; &lt;P&gt;This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DC900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1476D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5208008" w14:textId="77777777" w:rsidR="00E01D6B" w:rsidRDefault="00000000">
            <w:r>
              <w:rPr>
                <w:b/>
                <w:bCs/>
              </w:rPr>
              <w:t>Value</w:t>
            </w:r>
          </w:p>
        </w:tc>
      </w:tr>
      <w:tr w:rsidR="00E01D6B" w14:paraId="60FBFC40" w14:textId="77777777">
        <w:tblPrEx>
          <w:tblCellMar>
            <w:top w:w="0" w:type="dxa"/>
            <w:bottom w:w="0" w:type="dxa"/>
          </w:tblCellMar>
        </w:tblPrEx>
        <w:tc>
          <w:tcPr>
            <w:tcW w:w="0" w:type="auto"/>
            <w:tcMar>
              <w:top w:w="100" w:type="dxa"/>
              <w:left w:w="100" w:type="dxa"/>
              <w:bottom w:w="100" w:type="dxa"/>
              <w:right w:w="100" w:type="dxa"/>
            </w:tcMar>
          </w:tcPr>
          <w:p w14:paraId="4A8EC75E" w14:textId="77777777" w:rsidR="00E01D6B" w:rsidRDefault="00000000">
            <w:r>
              <w:t>Parameter Type</w:t>
            </w:r>
          </w:p>
        </w:tc>
        <w:tc>
          <w:tcPr>
            <w:tcW w:w="0" w:type="auto"/>
            <w:tcMar>
              <w:top w:w="100" w:type="dxa"/>
              <w:left w:w="100" w:type="dxa"/>
              <w:bottom w:w="100" w:type="dxa"/>
              <w:right w:w="100" w:type="dxa"/>
            </w:tcMar>
          </w:tcPr>
          <w:p w14:paraId="62834507" w14:textId="77777777" w:rsidR="00E01D6B" w:rsidRDefault="00000000">
            <w:r>
              <w:t>java.util.List</w:t>
            </w:r>
          </w:p>
        </w:tc>
      </w:tr>
      <w:tr w:rsidR="00E01D6B" w14:paraId="6883FDB1" w14:textId="77777777">
        <w:tblPrEx>
          <w:tblCellMar>
            <w:top w:w="0" w:type="dxa"/>
            <w:bottom w:w="0" w:type="dxa"/>
          </w:tblCellMar>
        </w:tblPrEx>
        <w:tc>
          <w:tcPr>
            <w:tcW w:w="0" w:type="auto"/>
            <w:tcMar>
              <w:top w:w="100" w:type="dxa"/>
              <w:left w:w="100" w:type="dxa"/>
              <w:bottom w:w="100" w:type="dxa"/>
              <w:right w:w="100" w:type="dxa"/>
            </w:tcMar>
          </w:tcPr>
          <w:p w14:paraId="3E0913DE" w14:textId="77777777" w:rsidR="00E01D6B" w:rsidRDefault="00000000">
            <w:r>
              <w:t>Is Default</w:t>
            </w:r>
          </w:p>
        </w:tc>
        <w:tc>
          <w:tcPr>
            <w:tcW w:w="0" w:type="auto"/>
            <w:tcMar>
              <w:top w:w="100" w:type="dxa"/>
              <w:left w:w="100" w:type="dxa"/>
              <w:bottom w:w="100" w:type="dxa"/>
              <w:right w:w="100" w:type="dxa"/>
            </w:tcMar>
          </w:tcPr>
          <w:p w14:paraId="7D4C05B5" w14:textId="77777777" w:rsidR="00E01D6B" w:rsidRDefault="00000000">
            <w:r>
              <w:t>No</w:t>
            </w:r>
          </w:p>
        </w:tc>
      </w:tr>
      <w:tr w:rsidR="00E01D6B" w14:paraId="29E304BF" w14:textId="77777777">
        <w:tblPrEx>
          <w:tblCellMar>
            <w:top w:w="0" w:type="dxa"/>
            <w:bottom w:w="0" w:type="dxa"/>
          </w:tblCellMar>
        </w:tblPrEx>
        <w:tc>
          <w:tcPr>
            <w:tcW w:w="0" w:type="auto"/>
            <w:tcMar>
              <w:top w:w="100" w:type="dxa"/>
              <w:left w:w="100" w:type="dxa"/>
              <w:bottom w:w="100" w:type="dxa"/>
              <w:right w:w="100" w:type="dxa"/>
            </w:tcMar>
          </w:tcPr>
          <w:p w14:paraId="2AA862C4" w14:textId="77777777" w:rsidR="00E01D6B" w:rsidRDefault="00000000">
            <w:r>
              <w:t>Default Value</w:t>
            </w:r>
          </w:p>
        </w:tc>
        <w:tc>
          <w:tcPr>
            <w:tcW w:w="0" w:type="auto"/>
            <w:tcMar>
              <w:top w:w="100" w:type="dxa"/>
              <w:left w:w="100" w:type="dxa"/>
              <w:bottom w:w="100" w:type="dxa"/>
              <w:right w:w="100" w:type="dxa"/>
            </w:tcMar>
          </w:tcPr>
          <w:p w14:paraId="18E1CF86" w14:textId="77777777" w:rsidR="00E01D6B" w:rsidRDefault="00E01D6B"/>
        </w:tc>
      </w:tr>
      <w:tr w:rsidR="00E01D6B" w14:paraId="03F37D57" w14:textId="77777777">
        <w:tblPrEx>
          <w:tblCellMar>
            <w:top w:w="0" w:type="dxa"/>
            <w:bottom w:w="0" w:type="dxa"/>
          </w:tblCellMar>
        </w:tblPrEx>
        <w:tc>
          <w:tcPr>
            <w:tcW w:w="0" w:type="auto"/>
            <w:tcMar>
              <w:top w:w="100" w:type="dxa"/>
              <w:left w:w="100" w:type="dxa"/>
              <w:bottom w:w="100" w:type="dxa"/>
              <w:right w:w="100" w:type="dxa"/>
            </w:tcMar>
          </w:tcPr>
          <w:p w14:paraId="0539EEA7" w14:textId="77777777" w:rsidR="00E01D6B" w:rsidRDefault="00000000">
            <w:r>
              <w:t>Is Customer Editable</w:t>
            </w:r>
          </w:p>
        </w:tc>
        <w:tc>
          <w:tcPr>
            <w:tcW w:w="0" w:type="auto"/>
            <w:tcMar>
              <w:top w:w="100" w:type="dxa"/>
              <w:left w:w="100" w:type="dxa"/>
              <w:bottom w:w="100" w:type="dxa"/>
              <w:right w:w="100" w:type="dxa"/>
            </w:tcMar>
          </w:tcPr>
          <w:p w14:paraId="1A85394A" w14:textId="77777777" w:rsidR="00E01D6B" w:rsidRDefault="00000000">
            <w:r>
              <w:t>No</w:t>
            </w:r>
          </w:p>
        </w:tc>
      </w:tr>
      <w:tr w:rsidR="00E01D6B" w14:paraId="153622ED" w14:textId="77777777">
        <w:tblPrEx>
          <w:tblCellMar>
            <w:top w:w="0" w:type="dxa"/>
            <w:bottom w:w="0" w:type="dxa"/>
          </w:tblCellMar>
        </w:tblPrEx>
        <w:tc>
          <w:tcPr>
            <w:tcW w:w="0" w:type="auto"/>
            <w:tcMar>
              <w:top w:w="100" w:type="dxa"/>
              <w:left w:w="100" w:type="dxa"/>
              <w:bottom w:w="100" w:type="dxa"/>
              <w:right w:w="100" w:type="dxa"/>
            </w:tcMar>
          </w:tcPr>
          <w:p w14:paraId="2F1C2196" w14:textId="77777777" w:rsidR="00E01D6B" w:rsidRDefault="00000000">
            <w:r>
              <w:t>Parameter Value</w:t>
            </w:r>
          </w:p>
        </w:tc>
        <w:tc>
          <w:tcPr>
            <w:tcW w:w="0" w:type="auto"/>
            <w:tcMar>
              <w:top w:w="100" w:type="dxa"/>
              <w:left w:w="100" w:type="dxa"/>
              <w:bottom w:w="100" w:type="dxa"/>
              <w:right w:w="100" w:type="dxa"/>
            </w:tcMar>
          </w:tcPr>
          <w:p w14:paraId="65414D0F" w14:textId="77777777" w:rsidR="00E01D6B" w:rsidRDefault="00000000">
            <w:r>
              <w:t>CompanyCode.ProcurementUnit,Requester.PartitionedUser</w:t>
            </w:r>
          </w:p>
        </w:tc>
      </w:tr>
    </w:tbl>
    <w:p w14:paraId="58E695D8" w14:textId="77777777" w:rsidR="00E01D6B" w:rsidRDefault="00000000">
      <w:pPr>
        <w:spacing w:before="300"/>
      </w:pPr>
      <w:r>
        <w:rPr>
          <w:b/>
          <w:bCs/>
        </w:rPr>
        <w:t xml:space="preserve">Note: </w:t>
      </w:r>
      <w:r>
        <w:t xml:space="preserve"> Allows users to determine the procurement unit value that must be defaulted.&lt;/P&gt;  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p w14:paraId="210F5EB4" w14:textId="77777777" w:rsidR="00E01D6B" w:rsidRDefault="00E01D6B">
      <w:pPr>
        <w:pageBreakBefore/>
      </w:pPr>
    </w:p>
    <w:p w14:paraId="65B0F40F" w14:textId="77777777" w:rsidR="00E01D6B" w:rsidRDefault="00000000">
      <w:pPr>
        <w:pStyle w:val="Heading2"/>
        <w:spacing w:after="200"/>
        <w:jc w:val="center"/>
      </w:pPr>
      <w:r>
        <w:rPr>
          <w:b/>
          <w:bCs/>
          <w:sz w:val="32"/>
          <w:szCs w:val="32"/>
        </w:rPr>
        <w:t>Configuration Item</w:t>
      </w:r>
    </w:p>
    <w:p w14:paraId="508FC707" w14:textId="77777777" w:rsidR="00E01D6B" w:rsidRDefault="00000000">
      <w:pPr>
        <w:spacing w:after="240"/>
        <w:jc w:val="center"/>
      </w:pPr>
      <w:r>
        <w:rPr>
          <w:b/>
          <w:bCs/>
        </w:rPr>
        <w:t>Application.Approvable.Defaulting.ProcurementUnit."ariba.invoicing.core.Invoice"</w:t>
      </w:r>
    </w:p>
    <w:p w14:paraId="36D340BE" w14:textId="77777777" w:rsidR="00E01D6B" w:rsidRDefault="00000000">
      <w:pPr>
        <w:spacing w:after="300"/>
        <w:jc w:val="center"/>
      </w:pPr>
      <w:r>
        <w:rPr>
          <w:i/>
          <w:iCs/>
        </w:rPr>
        <w:t xml:space="preserve">Current value: </w:t>
      </w:r>
      <w:r>
        <w:rPr>
          <w:b/>
          <w:bCs/>
          <w:color w:val="8B0000"/>
        </w:rPr>
        <w:t>Order.ProcurementUnit,MasterAgreement.ProcurementUnit,PurchaseOrg.ProcurementUnit,PurchaseOrg.CompanyCode.ProcurementUnit,CompanyCode.ProcurementUnit,Requester.PartitionedUser</w:t>
      </w:r>
    </w:p>
    <w:p w14:paraId="616793C3" w14:textId="77777777" w:rsidR="00E01D6B" w:rsidRDefault="00000000">
      <w:pPr>
        <w:spacing w:after="300"/>
      </w:pPr>
      <w:r>
        <w:rPr>
          <w:b/>
          <w:bCs/>
        </w:rPr>
        <w:t>Description:</w:t>
      </w:r>
      <w:r>
        <w:rPr>
          <w:b/>
          <w:bCs/>
        </w:rPr>
        <w:tab/>
      </w:r>
      <w:r>
        <w:t>&lt;P&gt;Allows users to determine the procurement unit value that must be defaulted.&lt;/P&gt; &lt;P&gt;This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618"/>
        <w:gridCol w:w="8406"/>
      </w:tblGrid>
      <w:tr w:rsidR="00E01D6B" w14:paraId="37AA845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D9C786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6C3FC15" w14:textId="77777777" w:rsidR="00E01D6B" w:rsidRDefault="00000000">
            <w:r>
              <w:rPr>
                <w:b/>
                <w:bCs/>
              </w:rPr>
              <w:t>Value</w:t>
            </w:r>
          </w:p>
        </w:tc>
      </w:tr>
      <w:tr w:rsidR="00E01D6B" w14:paraId="040DF1AF" w14:textId="77777777">
        <w:tblPrEx>
          <w:tblCellMar>
            <w:top w:w="0" w:type="dxa"/>
            <w:bottom w:w="0" w:type="dxa"/>
          </w:tblCellMar>
        </w:tblPrEx>
        <w:tc>
          <w:tcPr>
            <w:tcW w:w="0" w:type="auto"/>
            <w:tcMar>
              <w:top w:w="100" w:type="dxa"/>
              <w:left w:w="100" w:type="dxa"/>
              <w:bottom w:w="100" w:type="dxa"/>
              <w:right w:w="100" w:type="dxa"/>
            </w:tcMar>
          </w:tcPr>
          <w:p w14:paraId="23A4388E" w14:textId="77777777" w:rsidR="00E01D6B" w:rsidRDefault="00000000">
            <w:r>
              <w:t>Parameter Type</w:t>
            </w:r>
          </w:p>
        </w:tc>
        <w:tc>
          <w:tcPr>
            <w:tcW w:w="0" w:type="auto"/>
            <w:tcMar>
              <w:top w:w="100" w:type="dxa"/>
              <w:left w:w="100" w:type="dxa"/>
              <w:bottom w:w="100" w:type="dxa"/>
              <w:right w:w="100" w:type="dxa"/>
            </w:tcMar>
          </w:tcPr>
          <w:p w14:paraId="6E1A5A7A" w14:textId="77777777" w:rsidR="00E01D6B" w:rsidRDefault="00000000">
            <w:r>
              <w:t>java.util.List</w:t>
            </w:r>
          </w:p>
        </w:tc>
      </w:tr>
      <w:tr w:rsidR="00E01D6B" w14:paraId="03B74230" w14:textId="77777777">
        <w:tblPrEx>
          <w:tblCellMar>
            <w:top w:w="0" w:type="dxa"/>
            <w:bottom w:w="0" w:type="dxa"/>
          </w:tblCellMar>
        </w:tblPrEx>
        <w:tc>
          <w:tcPr>
            <w:tcW w:w="0" w:type="auto"/>
            <w:tcMar>
              <w:top w:w="100" w:type="dxa"/>
              <w:left w:w="100" w:type="dxa"/>
              <w:bottom w:w="100" w:type="dxa"/>
              <w:right w:w="100" w:type="dxa"/>
            </w:tcMar>
          </w:tcPr>
          <w:p w14:paraId="25FD87B0" w14:textId="77777777" w:rsidR="00E01D6B" w:rsidRDefault="00000000">
            <w:r>
              <w:t>Is Default</w:t>
            </w:r>
          </w:p>
        </w:tc>
        <w:tc>
          <w:tcPr>
            <w:tcW w:w="0" w:type="auto"/>
            <w:tcMar>
              <w:top w:w="100" w:type="dxa"/>
              <w:left w:w="100" w:type="dxa"/>
              <w:bottom w:w="100" w:type="dxa"/>
              <w:right w:w="100" w:type="dxa"/>
            </w:tcMar>
          </w:tcPr>
          <w:p w14:paraId="0A4B3EDC" w14:textId="77777777" w:rsidR="00E01D6B" w:rsidRDefault="00000000">
            <w:r>
              <w:t>No</w:t>
            </w:r>
          </w:p>
        </w:tc>
      </w:tr>
      <w:tr w:rsidR="00E01D6B" w14:paraId="69311003" w14:textId="77777777">
        <w:tblPrEx>
          <w:tblCellMar>
            <w:top w:w="0" w:type="dxa"/>
            <w:bottom w:w="0" w:type="dxa"/>
          </w:tblCellMar>
        </w:tblPrEx>
        <w:tc>
          <w:tcPr>
            <w:tcW w:w="0" w:type="auto"/>
            <w:tcMar>
              <w:top w:w="100" w:type="dxa"/>
              <w:left w:w="100" w:type="dxa"/>
              <w:bottom w:w="100" w:type="dxa"/>
              <w:right w:w="100" w:type="dxa"/>
            </w:tcMar>
          </w:tcPr>
          <w:p w14:paraId="2872CAC2" w14:textId="77777777" w:rsidR="00E01D6B" w:rsidRDefault="00000000">
            <w:r>
              <w:t>Default Value</w:t>
            </w:r>
          </w:p>
        </w:tc>
        <w:tc>
          <w:tcPr>
            <w:tcW w:w="0" w:type="auto"/>
            <w:tcMar>
              <w:top w:w="100" w:type="dxa"/>
              <w:left w:w="100" w:type="dxa"/>
              <w:bottom w:w="100" w:type="dxa"/>
              <w:right w:w="100" w:type="dxa"/>
            </w:tcMar>
          </w:tcPr>
          <w:p w14:paraId="56D94B78" w14:textId="77777777" w:rsidR="00E01D6B" w:rsidRDefault="00E01D6B"/>
        </w:tc>
      </w:tr>
      <w:tr w:rsidR="00E01D6B" w14:paraId="04FFDDCF" w14:textId="77777777">
        <w:tblPrEx>
          <w:tblCellMar>
            <w:top w:w="0" w:type="dxa"/>
            <w:bottom w:w="0" w:type="dxa"/>
          </w:tblCellMar>
        </w:tblPrEx>
        <w:tc>
          <w:tcPr>
            <w:tcW w:w="0" w:type="auto"/>
            <w:tcMar>
              <w:top w:w="100" w:type="dxa"/>
              <w:left w:w="100" w:type="dxa"/>
              <w:bottom w:w="100" w:type="dxa"/>
              <w:right w:w="100" w:type="dxa"/>
            </w:tcMar>
          </w:tcPr>
          <w:p w14:paraId="1A401FA1" w14:textId="77777777" w:rsidR="00E01D6B" w:rsidRDefault="00000000">
            <w:r>
              <w:t>Is Customer Editable</w:t>
            </w:r>
          </w:p>
        </w:tc>
        <w:tc>
          <w:tcPr>
            <w:tcW w:w="0" w:type="auto"/>
            <w:tcMar>
              <w:top w:w="100" w:type="dxa"/>
              <w:left w:w="100" w:type="dxa"/>
              <w:bottom w:w="100" w:type="dxa"/>
              <w:right w:w="100" w:type="dxa"/>
            </w:tcMar>
          </w:tcPr>
          <w:p w14:paraId="290A237B" w14:textId="77777777" w:rsidR="00E01D6B" w:rsidRDefault="00000000">
            <w:r>
              <w:t>No</w:t>
            </w:r>
          </w:p>
        </w:tc>
      </w:tr>
      <w:tr w:rsidR="00E01D6B" w14:paraId="061AEDFA" w14:textId="77777777">
        <w:tblPrEx>
          <w:tblCellMar>
            <w:top w:w="0" w:type="dxa"/>
            <w:bottom w:w="0" w:type="dxa"/>
          </w:tblCellMar>
        </w:tblPrEx>
        <w:tc>
          <w:tcPr>
            <w:tcW w:w="0" w:type="auto"/>
            <w:tcMar>
              <w:top w:w="100" w:type="dxa"/>
              <w:left w:w="100" w:type="dxa"/>
              <w:bottom w:w="100" w:type="dxa"/>
              <w:right w:w="100" w:type="dxa"/>
            </w:tcMar>
          </w:tcPr>
          <w:p w14:paraId="66ED038C" w14:textId="77777777" w:rsidR="00E01D6B" w:rsidRDefault="00000000">
            <w:r>
              <w:t>Parameter Value</w:t>
            </w:r>
          </w:p>
        </w:tc>
        <w:tc>
          <w:tcPr>
            <w:tcW w:w="0" w:type="auto"/>
            <w:tcMar>
              <w:top w:w="100" w:type="dxa"/>
              <w:left w:w="100" w:type="dxa"/>
              <w:bottom w:w="100" w:type="dxa"/>
              <w:right w:w="100" w:type="dxa"/>
            </w:tcMar>
          </w:tcPr>
          <w:p w14:paraId="2DADF84A" w14:textId="77777777" w:rsidR="00E01D6B" w:rsidRDefault="00000000">
            <w:r>
              <w:t>Order.ProcurementUnit,MasterAgreement.ProcurementUnit,PurchaseOrg.ProcurementUnit,PurchaseOrg.CompanyCode.ProcurementUnit,CompanyCode.ProcurementUnit,Requester.PartitionedUser</w:t>
            </w:r>
          </w:p>
        </w:tc>
      </w:tr>
    </w:tbl>
    <w:p w14:paraId="5228410C" w14:textId="77777777" w:rsidR="00E01D6B" w:rsidRDefault="00000000">
      <w:pPr>
        <w:spacing w:before="300"/>
      </w:pPr>
      <w:r>
        <w:rPr>
          <w:b/>
          <w:bCs/>
        </w:rPr>
        <w:t xml:space="preserve">Note: </w:t>
      </w:r>
      <w:r>
        <w:t xml:space="preserve"> Allows users to determine the procurement unit value that must be defaulted.&lt;/P&gt;  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p w14:paraId="6D545029" w14:textId="77777777" w:rsidR="00E01D6B" w:rsidRDefault="00E01D6B">
      <w:pPr>
        <w:pageBreakBefore/>
      </w:pPr>
    </w:p>
    <w:p w14:paraId="569416D3" w14:textId="77777777" w:rsidR="00E01D6B" w:rsidRDefault="00000000">
      <w:pPr>
        <w:pStyle w:val="Heading2"/>
        <w:spacing w:after="200"/>
        <w:jc w:val="center"/>
      </w:pPr>
      <w:r>
        <w:rPr>
          <w:b/>
          <w:bCs/>
          <w:sz w:val="32"/>
          <w:szCs w:val="32"/>
        </w:rPr>
        <w:t>Configuration Item</w:t>
      </w:r>
    </w:p>
    <w:p w14:paraId="0A3C8614" w14:textId="77777777" w:rsidR="00E01D6B" w:rsidRDefault="00000000">
      <w:pPr>
        <w:spacing w:after="240"/>
        <w:jc w:val="center"/>
      </w:pPr>
      <w:r>
        <w:rPr>
          <w:b/>
          <w:bCs/>
        </w:rPr>
        <w:t>Application.Approvable.Defaulting.ProcurementUnit."ariba.invoicing.core.InvoiceReconciliation"</w:t>
      </w:r>
    </w:p>
    <w:p w14:paraId="4EF0768B" w14:textId="77777777" w:rsidR="00E01D6B" w:rsidRDefault="00000000">
      <w:pPr>
        <w:spacing w:after="300"/>
        <w:jc w:val="center"/>
      </w:pPr>
      <w:r>
        <w:rPr>
          <w:i/>
          <w:iCs/>
        </w:rPr>
        <w:t xml:space="preserve">Current value: </w:t>
      </w:r>
      <w:r>
        <w:rPr>
          <w:b/>
          <w:bCs/>
          <w:color w:val="8B0000"/>
        </w:rPr>
        <w:t>PurchaseOrg.ProcurementUnit,PurchaseOrg.CompanyCode.ProcurementUnit,CompanyCode.ProcurementUnit,Requester.PartitionedUser,Invoice.ProcurementUnit</w:t>
      </w:r>
    </w:p>
    <w:p w14:paraId="7A00A50F" w14:textId="77777777" w:rsidR="00E01D6B" w:rsidRDefault="00000000">
      <w:pPr>
        <w:spacing w:after="300"/>
      </w:pPr>
      <w:r>
        <w:rPr>
          <w:b/>
          <w:bCs/>
        </w:rPr>
        <w:t>Description:</w:t>
      </w:r>
      <w:r>
        <w:rPr>
          <w:b/>
          <w:bCs/>
        </w:rPr>
        <w:tab/>
      </w:r>
      <w:r>
        <w:t>&lt;P&gt;Allows users to determine the procurement unit value that must be defaulted.&lt;/P&gt; &lt;P&gt;This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702"/>
        <w:gridCol w:w="8322"/>
      </w:tblGrid>
      <w:tr w:rsidR="00E01D6B" w14:paraId="19148C3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C9263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CCBA52" w14:textId="77777777" w:rsidR="00E01D6B" w:rsidRDefault="00000000">
            <w:r>
              <w:rPr>
                <w:b/>
                <w:bCs/>
              </w:rPr>
              <w:t>Value</w:t>
            </w:r>
          </w:p>
        </w:tc>
      </w:tr>
      <w:tr w:rsidR="00E01D6B" w14:paraId="21544F9E" w14:textId="77777777">
        <w:tblPrEx>
          <w:tblCellMar>
            <w:top w:w="0" w:type="dxa"/>
            <w:bottom w:w="0" w:type="dxa"/>
          </w:tblCellMar>
        </w:tblPrEx>
        <w:tc>
          <w:tcPr>
            <w:tcW w:w="0" w:type="auto"/>
            <w:tcMar>
              <w:top w:w="100" w:type="dxa"/>
              <w:left w:w="100" w:type="dxa"/>
              <w:bottom w:w="100" w:type="dxa"/>
              <w:right w:w="100" w:type="dxa"/>
            </w:tcMar>
          </w:tcPr>
          <w:p w14:paraId="44531AAD" w14:textId="77777777" w:rsidR="00E01D6B" w:rsidRDefault="00000000">
            <w:r>
              <w:t>Parameter Type</w:t>
            </w:r>
          </w:p>
        </w:tc>
        <w:tc>
          <w:tcPr>
            <w:tcW w:w="0" w:type="auto"/>
            <w:tcMar>
              <w:top w:w="100" w:type="dxa"/>
              <w:left w:w="100" w:type="dxa"/>
              <w:bottom w:w="100" w:type="dxa"/>
              <w:right w:w="100" w:type="dxa"/>
            </w:tcMar>
          </w:tcPr>
          <w:p w14:paraId="433347BF" w14:textId="77777777" w:rsidR="00E01D6B" w:rsidRDefault="00000000">
            <w:r>
              <w:t>java.util.List</w:t>
            </w:r>
          </w:p>
        </w:tc>
      </w:tr>
      <w:tr w:rsidR="00E01D6B" w14:paraId="3B3D7F8E" w14:textId="77777777">
        <w:tblPrEx>
          <w:tblCellMar>
            <w:top w:w="0" w:type="dxa"/>
            <w:bottom w:w="0" w:type="dxa"/>
          </w:tblCellMar>
        </w:tblPrEx>
        <w:tc>
          <w:tcPr>
            <w:tcW w:w="0" w:type="auto"/>
            <w:tcMar>
              <w:top w:w="100" w:type="dxa"/>
              <w:left w:w="100" w:type="dxa"/>
              <w:bottom w:w="100" w:type="dxa"/>
              <w:right w:w="100" w:type="dxa"/>
            </w:tcMar>
          </w:tcPr>
          <w:p w14:paraId="3A7F2316" w14:textId="77777777" w:rsidR="00E01D6B" w:rsidRDefault="00000000">
            <w:r>
              <w:t>Is Default</w:t>
            </w:r>
          </w:p>
        </w:tc>
        <w:tc>
          <w:tcPr>
            <w:tcW w:w="0" w:type="auto"/>
            <w:tcMar>
              <w:top w:w="100" w:type="dxa"/>
              <w:left w:w="100" w:type="dxa"/>
              <w:bottom w:w="100" w:type="dxa"/>
              <w:right w:w="100" w:type="dxa"/>
            </w:tcMar>
          </w:tcPr>
          <w:p w14:paraId="3A71CFCB" w14:textId="77777777" w:rsidR="00E01D6B" w:rsidRDefault="00000000">
            <w:r>
              <w:t>No</w:t>
            </w:r>
          </w:p>
        </w:tc>
      </w:tr>
      <w:tr w:rsidR="00E01D6B" w14:paraId="22F0E964" w14:textId="77777777">
        <w:tblPrEx>
          <w:tblCellMar>
            <w:top w:w="0" w:type="dxa"/>
            <w:bottom w:w="0" w:type="dxa"/>
          </w:tblCellMar>
        </w:tblPrEx>
        <w:tc>
          <w:tcPr>
            <w:tcW w:w="0" w:type="auto"/>
            <w:tcMar>
              <w:top w:w="100" w:type="dxa"/>
              <w:left w:w="100" w:type="dxa"/>
              <w:bottom w:w="100" w:type="dxa"/>
              <w:right w:w="100" w:type="dxa"/>
            </w:tcMar>
          </w:tcPr>
          <w:p w14:paraId="41533823" w14:textId="77777777" w:rsidR="00E01D6B" w:rsidRDefault="00000000">
            <w:r>
              <w:t>Default Value</w:t>
            </w:r>
          </w:p>
        </w:tc>
        <w:tc>
          <w:tcPr>
            <w:tcW w:w="0" w:type="auto"/>
            <w:tcMar>
              <w:top w:w="100" w:type="dxa"/>
              <w:left w:w="100" w:type="dxa"/>
              <w:bottom w:w="100" w:type="dxa"/>
              <w:right w:w="100" w:type="dxa"/>
            </w:tcMar>
          </w:tcPr>
          <w:p w14:paraId="309D707B" w14:textId="77777777" w:rsidR="00E01D6B" w:rsidRDefault="00E01D6B"/>
        </w:tc>
      </w:tr>
      <w:tr w:rsidR="00E01D6B" w14:paraId="4B457D42" w14:textId="77777777">
        <w:tblPrEx>
          <w:tblCellMar>
            <w:top w:w="0" w:type="dxa"/>
            <w:bottom w:w="0" w:type="dxa"/>
          </w:tblCellMar>
        </w:tblPrEx>
        <w:tc>
          <w:tcPr>
            <w:tcW w:w="0" w:type="auto"/>
            <w:tcMar>
              <w:top w:w="100" w:type="dxa"/>
              <w:left w:w="100" w:type="dxa"/>
              <w:bottom w:w="100" w:type="dxa"/>
              <w:right w:w="100" w:type="dxa"/>
            </w:tcMar>
          </w:tcPr>
          <w:p w14:paraId="0F36587B" w14:textId="77777777" w:rsidR="00E01D6B" w:rsidRDefault="00000000">
            <w:r>
              <w:t>Is Customer Editable</w:t>
            </w:r>
          </w:p>
        </w:tc>
        <w:tc>
          <w:tcPr>
            <w:tcW w:w="0" w:type="auto"/>
            <w:tcMar>
              <w:top w:w="100" w:type="dxa"/>
              <w:left w:w="100" w:type="dxa"/>
              <w:bottom w:w="100" w:type="dxa"/>
              <w:right w:w="100" w:type="dxa"/>
            </w:tcMar>
          </w:tcPr>
          <w:p w14:paraId="32ED0E2C" w14:textId="77777777" w:rsidR="00E01D6B" w:rsidRDefault="00000000">
            <w:r>
              <w:t>No</w:t>
            </w:r>
          </w:p>
        </w:tc>
      </w:tr>
      <w:tr w:rsidR="00E01D6B" w14:paraId="26868E22" w14:textId="77777777">
        <w:tblPrEx>
          <w:tblCellMar>
            <w:top w:w="0" w:type="dxa"/>
            <w:bottom w:w="0" w:type="dxa"/>
          </w:tblCellMar>
        </w:tblPrEx>
        <w:tc>
          <w:tcPr>
            <w:tcW w:w="0" w:type="auto"/>
            <w:tcMar>
              <w:top w:w="100" w:type="dxa"/>
              <w:left w:w="100" w:type="dxa"/>
              <w:bottom w:w="100" w:type="dxa"/>
              <w:right w:w="100" w:type="dxa"/>
            </w:tcMar>
          </w:tcPr>
          <w:p w14:paraId="43E32D8F" w14:textId="77777777" w:rsidR="00E01D6B" w:rsidRDefault="00000000">
            <w:r>
              <w:t>Parameter Value</w:t>
            </w:r>
          </w:p>
        </w:tc>
        <w:tc>
          <w:tcPr>
            <w:tcW w:w="0" w:type="auto"/>
            <w:tcMar>
              <w:top w:w="100" w:type="dxa"/>
              <w:left w:w="100" w:type="dxa"/>
              <w:bottom w:w="100" w:type="dxa"/>
              <w:right w:w="100" w:type="dxa"/>
            </w:tcMar>
          </w:tcPr>
          <w:p w14:paraId="7D57A5F4" w14:textId="77777777" w:rsidR="00E01D6B" w:rsidRDefault="00000000">
            <w:r>
              <w:t>PurchaseOrg.ProcurementUnit,PurchaseOrg.CompanyCode.ProcurementUnit,CompanyCode.ProcurementUnit,Requester.PartitionedUser,Invoice.ProcurementUnit</w:t>
            </w:r>
          </w:p>
        </w:tc>
      </w:tr>
    </w:tbl>
    <w:p w14:paraId="13077802" w14:textId="77777777" w:rsidR="00E01D6B" w:rsidRDefault="00000000">
      <w:pPr>
        <w:spacing w:before="300"/>
      </w:pPr>
      <w:r>
        <w:rPr>
          <w:b/>
          <w:bCs/>
        </w:rPr>
        <w:t xml:space="preserve">Note: </w:t>
      </w:r>
      <w:r>
        <w:t xml:space="preserve"> Allows users to determine the procurement unit value that must be defaulted.&lt;/P&gt;  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p w14:paraId="2093AD69" w14:textId="77777777" w:rsidR="00E01D6B" w:rsidRDefault="00E01D6B">
      <w:pPr>
        <w:pageBreakBefore/>
      </w:pPr>
    </w:p>
    <w:p w14:paraId="5C704FF6" w14:textId="77777777" w:rsidR="00E01D6B" w:rsidRDefault="00000000">
      <w:pPr>
        <w:pStyle w:val="Heading2"/>
        <w:spacing w:after="200"/>
        <w:jc w:val="center"/>
      </w:pPr>
      <w:r>
        <w:rPr>
          <w:b/>
          <w:bCs/>
          <w:sz w:val="32"/>
          <w:szCs w:val="32"/>
        </w:rPr>
        <w:t>Configuration Item</w:t>
      </w:r>
    </w:p>
    <w:p w14:paraId="5BB880C2" w14:textId="77777777" w:rsidR="00E01D6B" w:rsidRDefault="00000000">
      <w:pPr>
        <w:spacing w:after="240"/>
        <w:jc w:val="center"/>
      </w:pPr>
      <w:r>
        <w:rPr>
          <w:b/>
          <w:bCs/>
        </w:rPr>
        <w:t>Application.Approvable.Defaulting.ProcurementUnit."ariba.payment.core.Payment"</w:t>
      </w:r>
    </w:p>
    <w:p w14:paraId="50307DFF" w14:textId="77777777" w:rsidR="00E01D6B" w:rsidRDefault="00000000">
      <w:pPr>
        <w:spacing w:after="300"/>
        <w:jc w:val="center"/>
      </w:pPr>
      <w:r>
        <w:rPr>
          <w:i/>
          <w:iCs/>
        </w:rPr>
        <w:t xml:space="preserve">Current value: </w:t>
      </w:r>
      <w:r>
        <w:rPr>
          <w:b/>
          <w:bCs/>
          <w:color w:val="8B0000"/>
        </w:rPr>
        <w:t>InvoiceReconciliation.ProcurementUnit</w:t>
      </w:r>
    </w:p>
    <w:p w14:paraId="6F5E9293" w14:textId="77777777" w:rsidR="00E01D6B" w:rsidRDefault="00000000">
      <w:pPr>
        <w:spacing w:after="300"/>
      </w:pPr>
      <w:r>
        <w:rPr>
          <w:b/>
          <w:bCs/>
        </w:rPr>
        <w:t>Description:</w:t>
      </w:r>
      <w:r>
        <w:rPr>
          <w:b/>
          <w:bCs/>
        </w:rPr>
        <w:tab/>
      </w:r>
      <w:r>
        <w:t>&lt;P&gt;Allows users to determine the procurement unit value that must be defaulted.&lt;/P&gt; &lt;P&gt;This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5ABEC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2A03A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8DB911C" w14:textId="77777777" w:rsidR="00E01D6B" w:rsidRDefault="00000000">
            <w:r>
              <w:rPr>
                <w:b/>
                <w:bCs/>
              </w:rPr>
              <w:t>Value</w:t>
            </w:r>
          </w:p>
        </w:tc>
      </w:tr>
      <w:tr w:rsidR="00E01D6B" w14:paraId="39ED3025" w14:textId="77777777">
        <w:tblPrEx>
          <w:tblCellMar>
            <w:top w:w="0" w:type="dxa"/>
            <w:bottom w:w="0" w:type="dxa"/>
          </w:tblCellMar>
        </w:tblPrEx>
        <w:tc>
          <w:tcPr>
            <w:tcW w:w="0" w:type="auto"/>
            <w:tcMar>
              <w:top w:w="100" w:type="dxa"/>
              <w:left w:w="100" w:type="dxa"/>
              <w:bottom w:w="100" w:type="dxa"/>
              <w:right w:w="100" w:type="dxa"/>
            </w:tcMar>
          </w:tcPr>
          <w:p w14:paraId="0655CFCF" w14:textId="77777777" w:rsidR="00E01D6B" w:rsidRDefault="00000000">
            <w:r>
              <w:t>Parameter Type</w:t>
            </w:r>
          </w:p>
        </w:tc>
        <w:tc>
          <w:tcPr>
            <w:tcW w:w="0" w:type="auto"/>
            <w:tcMar>
              <w:top w:w="100" w:type="dxa"/>
              <w:left w:w="100" w:type="dxa"/>
              <w:bottom w:w="100" w:type="dxa"/>
              <w:right w:w="100" w:type="dxa"/>
            </w:tcMar>
          </w:tcPr>
          <w:p w14:paraId="2511E0E3" w14:textId="77777777" w:rsidR="00E01D6B" w:rsidRDefault="00000000">
            <w:r>
              <w:t>java.util.List</w:t>
            </w:r>
          </w:p>
        </w:tc>
      </w:tr>
      <w:tr w:rsidR="00E01D6B" w14:paraId="636F2CCD" w14:textId="77777777">
        <w:tblPrEx>
          <w:tblCellMar>
            <w:top w:w="0" w:type="dxa"/>
            <w:bottom w:w="0" w:type="dxa"/>
          </w:tblCellMar>
        </w:tblPrEx>
        <w:tc>
          <w:tcPr>
            <w:tcW w:w="0" w:type="auto"/>
            <w:tcMar>
              <w:top w:w="100" w:type="dxa"/>
              <w:left w:w="100" w:type="dxa"/>
              <w:bottom w:w="100" w:type="dxa"/>
              <w:right w:w="100" w:type="dxa"/>
            </w:tcMar>
          </w:tcPr>
          <w:p w14:paraId="5B5CC073" w14:textId="77777777" w:rsidR="00E01D6B" w:rsidRDefault="00000000">
            <w:r>
              <w:t>Is Default</w:t>
            </w:r>
          </w:p>
        </w:tc>
        <w:tc>
          <w:tcPr>
            <w:tcW w:w="0" w:type="auto"/>
            <w:tcMar>
              <w:top w:w="100" w:type="dxa"/>
              <w:left w:w="100" w:type="dxa"/>
              <w:bottom w:w="100" w:type="dxa"/>
              <w:right w:w="100" w:type="dxa"/>
            </w:tcMar>
          </w:tcPr>
          <w:p w14:paraId="104FE0C9" w14:textId="77777777" w:rsidR="00E01D6B" w:rsidRDefault="00000000">
            <w:r>
              <w:t>No</w:t>
            </w:r>
          </w:p>
        </w:tc>
      </w:tr>
      <w:tr w:rsidR="00E01D6B" w14:paraId="3ED1A0AC" w14:textId="77777777">
        <w:tblPrEx>
          <w:tblCellMar>
            <w:top w:w="0" w:type="dxa"/>
            <w:bottom w:w="0" w:type="dxa"/>
          </w:tblCellMar>
        </w:tblPrEx>
        <w:tc>
          <w:tcPr>
            <w:tcW w:w="0" w:type="auto"/>
            <w:tcMar>
              <w:top w:w="100" w:type="dxa"/>
              <w:left w:w="100" w:type="dxa"/>
              <w:bottom w:w="100" w:type="dxa"/>
              <w:right w:w="100" w:type="dxa"/>
            </w:tcMar>
          </w:tcPr>
          <w:p w14:paraId="3B168DA3" w14:textId="77777777" w:rsidR="00E01D6B" w:rsidRDefault="00000000">
            <w:r>
              <w:t>Default Value</w:t>
            </w:r>
          </w:p>
        </w:tc>
        <w:tc>
          <w:tcPr>
            <w:tcW w:w="0" w:type="auto"/>
            <w:tcMar>
              <w:top w:w="100" w:type="dxa"/>
              <w:left w:w="100" w:type="dxa"/>
              <w:bottom w:w="100" w:type="dxa"/>
              <w:right w:w="100" w:type="dxa"/>
            </w:tcMar>
          </w:tcPr>
          <w:p w14:paraId="6B4485E5" w14:textId="77777777" w:rsidR="00E01D6B" w:rsidRDefault="00E01D6B"/>
        </w:tc>
      </w:tr>
      <w:tr w:rsidR="00E01D6B" w14:paraId="20881AE9" w14:textId="77777777">
        <w:tblPrEx>
          <w:tblCellMar>
            <w:top w:w="0" w:type="dxa"/>
            <w:bottom w:w="0" w:type="dxa"/>
          </w:tblCellMar>
        </w:tblPrEx>
        <w:tc>
          <w:tcPr>
            <w:tcW w:w="0" w:type="auto"/>
            <w:tcMar>
              <w:top w:w="100" w:type="dxa"/>
              <w:left w:w="100" w:type="dxa"/>
              <w:bottom w:w="100" w:type="dxa"/>
              <w:right w:w="100" w:type="dxa"/>
            </w:tcMar>
          </w:tcPr>
          <w:p w14:paraId="0B0DB157" w14:textId="77777777" w:rsidR="00E01D6B" w:rsidRDefault="00000000">
            <w:r>
              <w:t>Is Customer Editable</w:t>
            </w:r>
          </w:p>
        </w:tc>
        <w:tc>
          <w:tcPr>
            <w:tcW w:w="0" w:type="auto"/>
            <w:tcMar>
              <w:top w:w="100" w:type="dxa"/>
              <w:left w:w="100" w:type="dxa"/>
              <w:bottom w:w="100" w:type="dxa"/>
              <w:right w:w="100" w:type="dxa"/>
            </w:tcMar>
          </w:tcPr>
          <w:p w14:paraId="27591BB1" w14:textId="77777777" w:rsidR="00E01D6B" w:rsidRDefault="00000000">
            <w:r>
              <w:t>No</w:t>
            </w:r>
          </w:p>
        </w:tc>
      </w:tr>
      <w:tr w:rsidR="00E01D6B" w14:paraId="6DD9B08E" w14:textId="77777777">
        <w:tblPrEx>
          <w:tblCellMar>
            <w:top w:w="0" w:type="dxa"/>
            <w:bottom w:w="0" w:type="dxa"/>
          </w:tblCellMar>
        </w:tblPrEx>
        <w:tc>
          <w:tcPr>
            <w:tcW w:w="0" w:type="auto"/>
            <w:tcMar>
              <w:top w:w="100" w:type="dxa"/>
              <w:left w:w="100" w:type="dxa"/>
              <w:bottom w:w="100" w:type="dxa"/>
              <w:right w:w="100" w:type="dxa"/>
            </w:tcMar>
          </w:tcPr>
          <w:p w14:paraId="207D2CAC" w14:textId="77777777" w:rsidR="00E01D6B" w:rsidRDefault="00000000">
            <w:r>
              <w:t>Parameter Value</w:t>
            </w:r>
          </w:p>
        </w:tc>
        <w:tc>
          <w:tcPr>
            <w:tcW w:w="0" w:type="auto"/>
            <w:tcMar>
              <w:top w:w="100" w:type="dxa"/>
              <w:left w:w="100" w:type="dxa"/>
              <w:bottom w:w="100" w:type="dxa"/>
              <w:right w:w="100" w:type="dxa"/>
            </w:tcMar>
          </w:tcPr>
          <w:p w14:paraId="7D2775A8" w14:textId="77777777" w:rsidR="00E01D6B" w:rsidRDefault="00000000">
            <w:r>
              <w:t>InvoiceReconciliation.ProcurementUnit</w:t>
            </w:r>
          </w:p>
        </w:tc>
      </w:tr>
    </w:tbl>
    <w:p w14:paraId="5357219C" w14:textId="77777777" w:rsidR="00E01D6B" w:rsidRDefault="00000000">
      <w:pPr>
        <w:spacing w:before="300"/>
      </w:pPr>
      <w:r>
        <w:rPr>
          <w:b/>
          <w:bCs/>
        </w:rPr>
        <w:t xml:space="preserve">Note: </w:t>
      </w:r>
      <w:r>
        <w:t xml:space="preserve"> Allows users to determine the procurement unit value that must be defaulted.&lt;/P&gt;  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p w14:paraId="50B13869" w14:textId="77777777" w:rsidR="00E01D6B" w:rsidRDefault="00E01D6B">
      <w:pPr>
        <w:pageBreakBefore/>
      </w:pPr>
    </w:p>
    <w:p w14:paraId="39CDECB6" w14:textId="77777777" w:rsidR="00E01D6B" w:rsidRDefault="00000000">
      <w:pPr>
        <w:pStyle w:val="Heading2"/>
        <w:spacing w:after="200"/>
        <w:jc w:val="center"/>
      </w:pPr>
      <w:r>
        <w:rPr>
          <w:b/>
          <w:bCs/>
          <w:sz w:val="32"/>
          <w:szCs w:val="32"/>
        </w:rPr>
        <w:t>Configuration Item</w:t>
      </w:r>
    </w:p>
    <w:p w14:paraId="2BFED06B" w14:textId="77777777" w:rsidR="00E01D6B" w:rsidRDefault="00000000">
      <w:pPr>
        <w:spacing w:after="240"/>
        <w:jc w:val="center"/>
      </w:pPr>
      <w:r>
        <w:rPr>
          <w:b/>
          <w:bCs/>
        </w:rPr>
        <w:t>Application.Approvable.Defaulting.ProcurementUnit."ariba.purchasing.core.CopyOrder"</w:t>
      </w:r>
    </w:p>
    <w:p w14:paraId="698E6B97" w14:textId="77777777" w:rsidR="00E01D6B" w:rsidRDefault="00000000">
      <w:pPr>
        <w:spacing w:after="300"/>
        <w:jc w:val="center"/>
      </w:pPr>
      <w:r>
        <w:rPr>
          <w:i/>
          <w:iCs/>
        </w:rPr>
        <w:t xml:space="preserve">Current value: </w:t>
      </w:r>
      <w:r>
        <w:rPr>
          <w:b/>
          <w:bCs/>
          <w:color w:val="8B0000"/>
        </w:rPr>
        <w:t>CompanyCode.ProcurementUnit,Requester.PartitionedUser,LineItems.Accountings.SplitAccountings,LineItems.Requester.PartitionedUser</w:t>
      </w:r>
    </w:p>
    <w:p w14:paraId="17C26E14" w14:textId="77777777" w:rsidR="00E01D6B" w:rsidRDefault="00000000">
      <w:pPr>
        <w:spacing w:after="300"/>
      </w:pPr>
      <w:r>
        <w:rPr>
          <w:b/>
          <w:bCs/>
        </w:rPr>
        <w:t>Description:</w:t>
      </w:r>
      <w:r>
        <w:rPr>
          <w:b/>
          <w:bCs/>
        </w:rPr>
        <w:tab/>
      </w:r>
      <w:r>
        <w:t>&lt;P&gt;Allows users to determine the procurement unit value that must be defaulted.&lt;/P&gt; &lt;P&gt;This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784"/>
        <w:gridCol w:w="8240"/>
      </w:tblGrid>
      <w:tr w:rsidR="00E01D6B" w14:paraId="69D7433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905B02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A43E5E5" w14:textId="77777777" w:rsidR="00E01D6B" w:rsidRDefault="00000000">
            <w:r>
              <w:rPr>
                <w:b/>
                <w:bCs/>
              </w:rPr>
              <w:t>Value</w:t>
            </w:r>
          </w:p>
        </w:tc>
      </w:tr>
      <w:tr w:rsidR="00E01D6B" w14:paraId="1E3494A5" w14:textId="77777777">
        <w:tblPrEx>
          <w:tblCellMar>
            <w:top w:w="0" w:type="dxa"/>
            <w:bottom w:w="0" w:type="dxa"/>
          </w:tblCellMar>
        </w:tblPrEx>
        <w:tc>
          <w:tcPr>
            <w:tcW w:w="0" w:type="auto"/>
            <w:tcMar>
              <w:top w:w="100" w:type="dxa"/>
              <w:left w:w="100" w:type="dxa"/>
              <w:bottom w:w="100" w:type="dxa"/>
              <w:right w:w="100" w:type="dxa"/>
            </w:tcMar>
          </w:tcPr>
          <w:p w14:paraId="023AFB64" w14:textId="77777777" w:rsidR="00E01D6B" w:rsidRDefault="00000000">
            <w:r>
              <w:t>Parameter Type</w:t>
            </w:r>
          </w:p>
        </w:tc>
        <w:tc>
          <w:tcPr>
            <w:tcW w:w="0" w:type="auto"/>
            <w:tcMar>
              <w:top w:w="100" w:type="dxa"/>
              <w:left w:w="100" w:type="dxa"/>
              <w:bottom w:w="100" w:type="dxa"/>
              <w:right w:w="100" w:type="dxa"/>
            </w:tcMar>
          </w:tcPr>
          <w:p w14:paraId="2BCACD59" w14:textId="77777777" w:rsidR="00E01D6B" w:rsidRDefault="00000000">
            <w:r>
              <w:t>java.util.List</w:t>
            </w:r>
          </w:p>
        </w:tc>
      </w:tr>
      <w:tr w:rsidR="00E01D6B" w14:paraId="47660E56" w14:textId="77777777">
        <w:tblPrEx>
          <w:tblCellMar>
            <w:top w:w="0" w:type="dxa"/>
            <w:bottom w:w="0" w:type="dxa"/>
          </w:tblCellMar>
        </w:tblPrEx>
        <w:tc>
          <w:tcPr>
            <w:tcW w:w="0" w:type="auto"/>
            <w:tcMar>
              <w:top w:w="100" w:type="dxa"/>
              <w:left w:w="100" w:type="dxa"/>
              <w:bottom w:w="100" w:type="dxa"/>
              <w:right w:w="100" w:type="dxa"/>
            </w:tcMar>
          </w:tcPr>
          <w:p w14:paraId="62374918" w14:textId="77777777" w:rsidR="00E01D6B" w:rsidRDefault="00000000">
            <w:r>
              <w:t>Is Default</w:t>
            </w:r>
          </w:p>
        </w:tc>
        <w:tc>
          <w:tcPr>
            <w:tcW w:w="0" w:type="auto"/>
            <w:tcMar>
              <w:top w:w="100" w:type="dxa"/>
              <w:left w:w="100" w:type="dxa"/>
              <w:bottom w:w="100" w:type="dxa"/>
              <w:right w:w="100" w:type="dxa"/>
            </w:tcMar>
          </w:tcPr>
          <w:p w14:paraId="7DFBFEAC" w14:textId="77777777" w:rsidR="00E01D6B" w:rsidRDefault="00000000">
            <w:r>
              <w:t>No</w:t>
            </w:r>
          </w:p>
        </w:tc>
      </w:tr>
      <w:tr w:rsidR="00E01D6B" w14:paraId="60FA4963" w14:textId="77777777">
        <w:tblPrEx>
          <w:tblCellMar>
            <w:top w:w="0" w:type="dxa"/>
            <w:bottom w:w="0" w:type="dxa"/>
          </w:tblCellMar>
        </w:tblPrEx>
        <w:tc>
          <w:tcPr>
            <w:tcW w:w="0" w:type="auto"/>
            <w:tcMar>
              <w:top w:w="100" w:type="dxa"/>
              <w:left w:w="100" w:type="dxa"/>
              <w:bottom w:w="100" w:type="dxa"/>
              <w:right w:w="100" w:type="dxa"/>
            </w:tcMar>
          </w:tcPr>
          <w:p w14:paraId="3140CAD7" w14:textId="77777777" w:rsidR="00E01D6B" w:rsidRDefault="00000000">
            <w:r>
              <w:t>Default Value</w:t>
            </w:r>
          </w:p>
        </w:tc>
        <w:tc>
          <w:tcPr>
            <w:tcW w:w="0" w:type="auto"/>
            <w:tcMar>
              <w:top w:w="100" w:type="dxa"/>
              <w:left w:w="100" w:type="dxa"/>
              <w:bottom w:w="100" w:type="dxa"/>
              <w:right w:w="100" w:type="dxa"/>
            </w:tcMar>
          </w:tcPr>
          <w:p w14:paraId="1DB26C87" w14:textId="77777777" w:rsidR="00E01D6B" w:rsidRDefault="00E01D6B"/>
        </w:tc>
      </w:tr>
      <w:tr w:rsidR="00E01D6B" w14:paraId="42B80BD0" w14:textId="77777777">
        <w:tblPrEx>
          <w:tblCellMar>
            <w:top w:w="0" w:type="dxa"/>
            <w:bottom w:w="0" w:type="dxa"/>
          </w:tblCellMar>
        </w:tblPrEx>
        <w:tc>
          <w:tcPr>
            <w:tcW w:w="0" w:type="auto"/>
            <w:tcMar>
              <w:top w:w="100" w:type="dxa"/>
              <w:left w:w="100" w:type="dxa"/>
              <w:bottom w:w="100" w:type="dxa"/>
              <w:right w:w="100" w:type="dxa"/>
            </w:tcMar>
          </w:tcPr>
          <w:p w14:paraId="7CDE4CB4" w14:textId="77777777" w:rsidR="00E01D6B" w:rsidRDefault="00000000">
            <w:r>
              <w:t>Is Customer Editable</w:t>
            </w:r>
          </w:p>
        </w:tc>
        <w:tc>
          <w:tcPr>
            <w:tcW w:w="0" w:type="auto"/>
            <w:tcMar>
              <w:top w:w="100" w:type="dxa"/>
              <w:left w:w="100" w:type="dxa"/>
              <w:bottom w:w="100" w:type="dxa"/>
              <w:right w:w="100" w:type="dxa"/>
            </w:tcMar>
          </w:tcPr>
          <w:p w14:paraId="77318B40" w14:textId="77777777" w:rsidR="00E01D6B" w:rsidRDefault="00000000">
            <w:r>
              <w:t>No</w:t>
            </w:r>
          </w:p>
        </w:tc>
      </w:tr>
      <w:tr w:rsidR="00E01D6B" w14:paraId="00DE38F8" w14:textId="77777777">
        <w:tblPrEx>
          <w:tblCellMar>
            <w:top w:w="0" w:type="dxa"/>
            <w:bottom w:w="0" w:type="dxa"/>
          </w:tblCellMar>
        </w:tblPrEx>
        <w:tc>
          <w:tcPr>
            <w:tcW w:w="0" w:type="auto"/>
            <w:tcMar>
              <w:top w:w="100" w:type="dxa"/>
              <w:left w:w="100" w:type="dxa"/>
              <w:bottom w:w="100" w:type="dxa"/>
              <w:right w:w="100" w:type="dxa"/>
            </w:tcMar>
          </w:tcPr>
          <w:p w14:paraId="29AA0441" w14:textId="77777777" w:rsidR="00E01D6B" w:rsidRDefault="00000000">
            <w:r>
              <w:t>Parameter Value</w:t>
            </w:r>
          </w:p>
        </w:tc>
        <w:tc>
          <w:tcPr>
            <w:tcW w:w="0" w:type="auto"/>
            <w:tcMar>
              <w:top w:w="100" w:type="dxa"/>
              <w:left w:w="100" w:type="dxa"/>
              <w:bottom w:w="100" w:type="dxa"/>
              <w:right w:w="100" w:type="dxa"/>
            </w:tcMar>
          </w:tcPr>
          <w:p w14:paraId="7A71F558" w14:textId="77777777" w:rsidR="00E01D6B" w:rsidRDefault="00000000">
            <w:r>
              <w:t>CompanyCode.ProcurementUnit,Requester.PartitionedUser,LineItems.Accountings.SplitAccountings,LineItems.Requester.PartitionedUser</w:t>
            </w:r>
          </w:p>
        </w:tc>
      </w:tr>
    </w:tbl>
    <w:p w14:paraId="683C2947" w14:textId="77777777" w:rsidR="00E01D6B" w:rsidRDefault="00000000">
      <w:pPr>
        <w:spacing w:before="300"/>
      </w:pPr>
      <w:r>
        <w:rPr>
          <w:b/>
          <w:bCs/>
        </w:rPr>
        <w:t xml:space="preserve">Note: </w:t>
      </w:r>
      <w:r>
        <w:t xml:space="preserve"> Allows users to determine the procurement unit value that must be defaulted.&lt;/P&gt;  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p w14:paraId="670888EB" w14:textId="77777777" w:rsidR="00E01D6B" w:rsidRDefault="00E01D6B">
      <w:pPr>
        <w:pageBreakBefore/>
      </w:pPr>
    </w:p>
    <w:p w14:paraId="4D799BE7" w14:textId="77777777" w:rsidR="00E01D6B" w:rsidRDefault="00000000">
      <w:pPr>
        <w:pStyle w:val="Heading2"/>
        <w:spacing w:after="200"/>
        <w:jc w:val="center"/>
      </w:pPr>
      <w:r>
        <w:rPr>
          <w:b/>
          <w:bCs/>
          <w:sz w:val="32"/>
          <w:szCs w:val="32"/>
        </w:rPr>
        <w:t>Configuration Item</w:t>
      </w:r>
    </w:p>
    <w:p w14:paraId="4D5EC269" w14:textId="77777777" w:rsidR="00E01D6B" w:rsidRDefault="00000000">
      <w:pPr>
        <w:spacing w:after="240"/>
        <w:jc w:val="center"/>
      </w:pPr>
      <w:r>
        <w:rPr>
          <w:b/>
          <w:bCs/>
        </w:rPr>
        <w:t>Application.Approvable.Defaulting.ProcurementUnit."ariba.purchasing.core.Requisition"</w:t>
      </w:r>
    </w:p>
    <w:p w14:paraId="475519A6" w14:textId="77777777" w:rsidR="00E01D6B" w:rsidRDefault="00000000">
      <w:pPr>
        <w:spacing w:after="300"/>
        <w:jc w:val="center"/>
      </w:pPr>
      <w:r>
        <w:rPr>
          <w:i/>
          <w:iCs/>
        </w:rPr>
        <w:t xml:space="preserve">Current value: </w:t>
      </w:r>
      <w:r>
        <w:rPr>
          <w:b/>
          <w:bCs/>
          <w:color w:val="8B0000"/>
        </w:rPr>
        <w:t>CompanyCode.ProcurementUnit,Requester.PartitionedUser</w:t>
      </w:r>
    </w:p>
    <w:p w14:paraId="26C5D78A" w14:textId="77777777" w:rsidR="00E01D6B" w:rsidRDefault="00000000">
      <w:pPr>
        <w:spacing w:after="300"/>
      </w:pPr>
      <w:r>
        <w:rPr>
          <w:b/>
          <w:bCs/>
        </w:rPr>
        <w:t>Description:</w:t>
      </w:r>
      <w:r>
        <w:rPr>
          <w:b/>
          <w:bCs/>
        </w:rPr>
        <w:tab/>
      </w:r>
      <w:r>
        <w:t>&lt;P&gt;Allows users to determine the procurement unit value that must be defaulted.&lt;/P&gt; &lt;P&gt;This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C1460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EEA81A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7BD5AE" w14:textId="77777777" w:rsidR="00E01D6B" w:rsidRDefault="00000000">
            <w:r>
              <w:rPr>
                <w:b/>
                <w:bCs/>
              </w:rPr>
              <w:t>Value</w:t>
            </w:r>
          </w:p>
        </w:tc>
      </w:tr>
      <w:tr w:rsidR="00E01D6B" w14:paraId="20BF6429" w14:textId="77777777">
        <w:tblPrEx>
          <w:tblCellMar>
            <w:top w:w="0" w:type="dxa"/>
            <w:bottom w:w="0" w:type="dxa"/>
          </w:tblCellMar>
        </w:tblPrEx>
        <w:tc>
          <w:tcPr>
            <w:tcW w:w="0" w:type="auto"/>
            <w:tcMar>
              <w:top w:w="100" w:type="dxa"/>
              <w:left w:w="100" w:type="dxa"/>
              <w:bottom w:w="100" w:type="dxa"/>
              <w:right w:w="100" w:type="dxa"/>
            </w:tcMar>
          </w:tcPr>
          <w:p w14:paraId="33A8883C" w14:textId="77777777" w:rsidR="00E01D6B" w:rsidRDefault="00000000">
            <w:r>
              <w:t>Parameter Type</w:t>
            </w:r>
          </w:p>
        </w:tc>
        <w:tc>
          <w:tcPr>
            <w:tcW w:w="0" w:type="auto"/>
            <w:tcMar>
              <w:top w:w="100" w:type="dxa"/>
              <w:left w:w="100" w:type="dxa"/>
              <w:bottom w:w="100" w:type="dxa"/>
              <w:right w:w="100" w:type="dxa"/>
            </w:tcMar>
          </w:tcPr>
          <w:p w14:paraId="637F2BC7" w14:textId="77777777" w:rsidR="00E01D6B" w:rsidRDefault="00000000">
            <w:r>
              <w:t>java.util.List</w:t>
            </w:r>
          </w:p>
        </w:tc>
      </w:tr>
      <w:tr w:rsidR="00E01D6B" w14:paraId="3F32E6FD" w14:textId="77777777">
        <w:tblPrEx>
          <w:tblCellMar>
            <w:top w:w="0" w:type="dxa"/>
            <w:bottom w:w="0" w:type="dxa"/>
          </w:tblCellMar>
        </w:tblPrEx>
        <w:tc>
          <w:tcPr>
            <w:tcW w:w="0" w:type="auto"/>
            <w:tcMar>
              <w:top w:w="100" w:type="dxa"/>
              <w:left w:w="100" w:type="dxa"/>
              <w:bottom w:w="100" w:type="dxa"/>
              <w:right w:w="100" w:type="dxa"/>
            </w:tcMar>
          </w:tcPr>
          <w:p w14:paraId="69723DD4" w14:textId="77777777" w:rsidR="00E01D6B" w:rsidRDefault="00000000">
            <w:r>
              <w:t>Is Default</w:t>
            </w:r>
          </w:p>
        </w:tc>
        <w:tc>
          <w:tcPr>
            <w:tcW w:w="0" w:type="auto"/>
            <w:tcMar>
              <w:top w:w="100" w:type="dxa"/>
              <w:left w:w="100" w:type="dxa"/>
              <w:bottom w:w="100" w:type="dxa"/>
              <w:right w:w="100" w:type="dxa"/>
            </w:tcMar>
          </w:tcPr>
          <w:p w14:paraId="5EBACC0D" w14:textId="77777777" w:rsidR="00E01D6B" w:rsidRDefault="00000000">
            <w:r>
              <w:t>No</w:t>
            </w:r>
          </w:p>
        </w:tc>
      </w:tr>
      <w:tr w:rsidR="00E01D6B" w14:paraId="0149B229" w14:textId="77777777">
        <w:tblPrEx>
          <w:tblCellMar>
            <w:top w:w="0" w:type="dxa"/>
            <w:bottom w:w="0" w:type="dxa"/>
          </w:tblCellMar>
        </w:tblPrEx>
        <w:tc>
          <w:tcPr>
            <w:tcW w:w="0" w:type="auto"/>
            <w:tcMar>
              <w:top w:w="100" w:type="dxa"/>
              <w:left w:w="100" w:type="dxa"/>
              <w:bottom w:w="100" w:type="dxa"/>
              <w:right w:w="100" w:type="dxa"/>
            </w:tcMar>
          </w:tcPr>
          <w:p w14:paraId="1ED450B4" w14:textId="77777777" w:rsidR="00E01D6B" w:rsidRDefault="00000000">
            <w:r>
              <w:t>Default Value</w:t>
            </w:r>
          </w:p>
        </w:tc>
        <w:tc>
          <w:tcPr>
            <w:tcW w:w="0" w:type="auto"/>
            <w:tcMar>
              <w:top w:w="100" w:type="dxa"/>
              <w:left w:w="100" w:type="dxa"/>
              <w:bottom w:w="100" w:type="dxa"/>
              <w:right w:w="100" w:type="dxa"/>
            </w:tcMar>
          </w:tcPr>
          <w:p w14:paraId="5228C63B" w14:textId="77777777" w:rsidR="00E01D6B" w:rsidRDefault="00E01D6B"/>
        </w:tc>
      </w:tr>
      <w:tr w:rsidR="00E01D6B" w14:paraId="2EDD0691" w14:textId="77777777">
        <w:tblPrEx>
          <w:tblCellMar>
            <w:top w:w="0" w:type="dxa"/>
            <w:bottom w:w="0" w:type="dxa"/>
          </w:tblCellMar>
        </w:tblPrEx>
        <w:tc>
          <w:tcPr>
            <w:tcW w:w="0" w:type="auto"/>
            <w:tcMar>
              <w:top w:w="100" w:type="dxa"/>
              <w:left w:w="100" w:type="dxa"/>
              <w:bottom w:w="100" w:type="dxa"/>
              <w:right w:w="100" w:type="dxa"/>
            </w:tcMar>
          </w:tcPr>
          <w:p w14:paraId="03447184" w14:textId="77777777" w:rsidR="00E01D6B" w:rsidRDefault="00000000">
            <w:r>
              <w:t>Is Customer Editable</w:t>
            </w:r>
          </w:p>
        </w:tc>
        <w:tc>
          <w:tcPr>
            <w:tcW w:w="0" w:type="auto"/>
            <w:tcMar>
              <w:top w:w="100" w:type="dxa"/>
              <w:left w:w="100" w:type="dxa"/>
              <w:bottom w:w="100" w:type="dxa"/>
              <w:right w:w="100" w:type="dxa"/>
            </w:tcMar>
          </w:tcPr>
          <w:p w14:paraId="73C38548" w14:textId="77777777" w:rsidR="00E01D6B" w:rsidRDefault="00000000">
            <w:r>
              <w:t>No</w:t>
            </w:r>
          </w:p>
        </w:tc>
      </w:tr>
      <w:tr w:rsidR="00E01D6B" w14:paraId="6E725687" w14:textId="77777777">
        <w:tblPrEx>
          <w:tblCellMar>
            <w:top w:w="0" w:type="dxa"/>
            <w:bottom w:w="0" w:type="dxa"/>
          </w:tblCellMar>
        </w:tblPrEx>
        <w:tc>
          <w:tcPr>
            <w:tcW w:w="0" w:type="auto"/>
            <w:tcMar>
              <w:top w:w="100" w:type="dxa"/>
              <w:left w:w="100" w:type="dxa"/>
              <w:bottom w:w="100" w:type="dxa"/>
              <w:right w:w="100" w:type="dxa"/>
            </w:tcMar>
          </w:tcPr>
          <w:p w14:paraId="7051A717" w14:textId="77777777" w:rsidR="00E01D6B" w:rsidRDefault="00000000">
            <w:r>
              <w:t>Parameter Value</w:t>
            </w:r>
          </w:p>
        </w:tc>
        <w:tc>
          <w:tcPr>
            <w:tcW w:w="0" w:type="auto"/>
            <w:tcMar>
              <w:top w:w="100" w:type="dxa"/>
              <w:left w:w="100" w:type="dxa"/>
              <w:bottom w:w="100" w:type="dxa"/>
              <w:right w:w="100" w:type="dxa"/>
            </w:tcMar>
          </w:tcPr>
          <w:p w14:paraId="078402F6" w14:textId="77777777" w:rsidR="00E01D6B" w:rsidRDefault="00000000">
            <w:r>
              <w:t>CompanyCode.ProcurementUnit,Requester.PartitionedUser</w:t>
            </w:r>
          </w:p>
        </w:tc>
      </w:tr>
    </w:tbl>
    <w:p w14:paraId="336E7DF8" w14:textId="77777777" w:rsidR="00E01D6B" w:rsidRDefault="00000000">
      <w:pPr>
        <w:spacing w:before="300"/>
      </w:pPr>
      <w:r>
        <w:rPr>
          <w:b/>
          <w:bCs/>
        </w:rPr>
        <w:t xml:space="preserve">Note: </w:t>
      </w:r>
      <w:r>
        <w:t xml:space="preserve"> Allows users to determine the procurement unit value that must be defaulted.&lt;/P&gt;  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p w14:paraId="30E34F90" w14:textId="77777777" w:rsidR="00E01D6B" w:rsidRDefault="00E01D6B">
      <w:pPr>
        <w:pageBreakBefore/>
      </w:pPr>
    </w:p>
    <w:p w14:paraId="1B701132" w14:textId="77777777" w:rsidR="00E01D6B" w:rsidRDefault="00000000">
      <w:pPr>
        <w:pStyle w:val="Heading2"/>
        <w:spacing w:after="200"/>
        <w:jc w:val="center"/>
      </w:pPr>
      <w:r>
        <w:rPr>
          <w:b/>
          <w:bCs/>
          <w:sz w:val="32"/>
          <w:szCs w:val="32"/>
        </w:rPr>
        <w:t>Configuration Item</w:t>
      </w:r>
    </w:p>
    <w:p w14:paraId="35506263" w14:textId="77777777" w:rsidR="00E01D6B" w:rsidRDefault="00000000">
      <w:pPr>
        <w:spacing w:after="240"/>
        <w:jc w:val="center"/>
      </w:pPr>
      <w:r>
        <w:rPr>
          <w:b/>
          <w:bCs/>
        </w:rPr>
        <w:t>Application.Approvable.Defaulting.ProcurementUnit."ariba.receiving.core.MilestoneTracker"</w:t>
      </w:r>
    </w:p>
    <w:p w14:paraId="67DB44C8" w14:textId="77777777" w:rsidR="00E01D6B" w:rsidRDefault="00000000">
      <w:pPr>
        <w:spacing w:after="300"/>
        <w:jc w:val="center"/>
      </w:pPr>
      <w:r>
        <w:rPr>
          <w:i/>
          <w:iCs/>
        </w:rPr>
        <w:t xml:space="preserve">Current value: </w:t>
      </w:r>
      <w:r>
        <w:rPr>
          <w:b/>
          <w:bCs/>
          <w:color w:val="8B0000"/>
        </w:rPr>
        <w:t>Order.ProcurementUnit,MasterAgreement.ProcurementUnit,Requester.PartitionedUser.Accounting</w:t>
      </w:r>
    </w:p>
    <w:p w14:paraId="61EA9E2C" w14:textId="77777777" w:rsidR="00E01D6B" w:rsidRDefault="00000000">
      <w:pPr>
        <w:spacing w:after="300"/>
      </w:pPr>
      <w:r>
        <w:rPr>
          <w:b/>
          <w:bCs/>
        </w:rPr>
        <w:t>Description:</w:t>
      </w:r>
      <w:r>
        <w:rPr>
          <w:b/>
          <w:bCs/>
        </w:rPr>
        <w:tab/>
      </w:r>
      <w:r>
        <w:t>&lt;P&gt;Allows users to determine the procurement unit value that must be defaulted.&lt;/P&gt; &lt;P&gt;This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998"/>
        <w:gridCol w:w="8026"/>
      </w:tblGrid>
      <w:tr w:rsidR="00E01D6B" w14:paraId="59B5142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C2DEF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EEF9F0A" w14:textId="77777777" w:rsidR="00E01D6B" w:rsidRDefault="00000000">
            <w:r>
              <w:rPr>
                <w:b/>
                <w:bCs/>
              </w:rPr>
              <w:t>Value</w:t>
            </w:r>
          </w:p>
        </w:tc>
      </w:tr>
      <w:tr w:rsidR="00E01D6B" w14:paraId="32AED4BB" w14:textId="77777777">
        <w:tblPrEx>
          <w:tblCellMar>
            <w:top w:w="0" w:type="dxa"/>
            <w:bottom w:w="0" w:type="dxa"/>
          </w:tblCellMar>
        </w:tblPrEx>
        <w:tc>
          <w:tcPr>
            <w:tcW w:w="0" w:type="auto"/>
            <w:tcMar>
              <w:top w:w="100" w:type="dxa"/>
              <w:left w:w="100" w:type="dxa"/>
              <w:bottom w:w="100" w:type="dxa"/>
              <w:right w:w="100" w:type="dxa"/>
            </w:tcMar>
          </w:tcPr>
          <w:p w14:paraId="12D31973" w14:textId="77777777" w:rsidR="00E01D6B" w:rsidRDefault="00000000">
            <w:r>
              <w:t>Parameter Type</w:t>
            </w:r>
          </w:p>
        </w:tc>
        <w:tc>
          <w:tcPr>
            <w:tcW w:w="0" w:type="auto"/>
            <w:tcMar>
              <w:top w:w="100" w:type="dxa"/>
              <w:left w:w="100" w:type="dxa"/>
              <w:bottom w:w="100" w:type="dxa"/>
              <w:right w:w="100" w:type="dxa"/>
            </w:tcMar>
          </w:tcPr>
          <w:p w14:paraId="47841F3A" w14:textId="77777777" w:rsidR="00E01D6B" w:rsidRDefault="00000000">
            <w:r>
              <w:t>java.util.List</w:t>
            </w:r>
          </w:p>
        </w:tc>
      </w:tr>
      <w:tr w:rsidR="00E01D6B" w14:paraId="33A0CB9B" w14:textId="77777777">
        <w:tblPrEx>
          <w:tblCellMar>
            <w:top w:w="0" w:type="dxa"/>
            <w:bottom w:w="0" w:type="dxa"/>
          </w:tblCellMar>
        </w:tblPrEx>
        <w:tc>
          <w:tcPr>
            <w:tcW w:w="0" w:type="auto"/>
            <w:tcMar>
              <w:top w:w="100" w:type="dxa"/>
              <w:left w:w="100" w:type="dxa"/>
              <w:bottom w:w="100" w:type="dxa"/>
              <w:right w:w="100" w:type="dxa"/>
            </w:tcMar>
          </w:tcPr>
          <w:p w14:paraId="7823C98B" w14:textId="77777777" w:rsidR="00E01D6B" w:rsidRDefault="00000000">
            <w:r>
              <w:t>Is Default</w:t>
            </w:r>
          </w:p>
        </w:tc>
        <w:tc>
          <w:tcPr>
            <w:tcW w:w="0" w:type="auto"/>
            <w:tcMar>
              <w:top w:w="100" w:type="dxa"/>
              <w:left w:w="100" w:type="dxa"/>
              <w:bottom w:w="100" w:type="dxa"/>
              <w:right w:w="100" w:type="dxa"/>
            </w:tcMar>
          </w:tcPr>
          <w:p w14:paraId="0FF7E1DE" w14:textId="77777777" w:rsidR="00E01D6B" w:rsidRDefault="00000000">
            <w:r>
              <w:t>No</w:t>
            </w:r>
          </w:p>
        </w:tc>
      </w:tr>
      <w:tr w:rsidR="00E01D6B" w14:paraId="0C9FC20F" w14:textId="77777777">
        <w:tblPrEx>
          <w:tblCellMar>
            <w:top w:w="0" w:type="dxa"/>
            <w:bottom w:w="0" w:type="dxa"/>
          </w:tblCellMar>
        </w:tblPrEx>
        <w:tc>
          <w:tcPr>
            <w:tcW w:w="0" w:type="auto"/>
            <w:tcMar>
              <w:top w:w="100" w:type="dxa"/>
              <w:left w:w="100" w:type="dxa"/>
              <w:bottom w:w="100" w:type="dxa"/>
              <w:right w:w="100" w:type="dxa"/>
            </w:tcMar>
          </w:tcPr>
          <w:p w14:paraId="3AAFB780" w14:textId="77777777" w:rsidR="00E01D6B" w:rsidRDefault="00000000">
            <w:r>
              <w:t>Default Value</w:t>
            </w:r>
          </w:p>
        </w:tc>
        <w:tc>
          <w:tcPr>
            <w:tcW w:w="0" w:type="auto"/>
            <w:tcMar>
              <w:top w:w="100" w:type="dxa"/>
              <w:left w:w="100" w:type="dxa"/>
              <w:bottom w:w="100" w:type="dxa"/>
              <w:right w:w="100" w:type="dxa"/>
            </w:tcMar>
          </w:tcPr>
          <w:p w14:paraId="021F7A34" w14:textId="77777777" w:rsidR="00E01D6B" w:rsidRDefault="00E01D6B"/>
        </w:tc>
      </w:tr>
      <w:tr w:rsidR="00E01D6B" w14:paraId="231202FF" w14:textId="77777777">
        <w:tblPrEx>
          <w:tblCellMar>
            <w:top w:w="0" w:type="dxa"/>
            <w:bottom w:w="0" w:type="dxa"/>
          </w:tblCellMar>
        </w:tblPrEx>
        <w:tc>
          <w:tcPr>
            <w:tcW w:w="0" w:type="auto"/>
            <w:tcMar>
              <w:top w:w="100" w:type="dxa"/>
              <w:left w:w="100" w:type="dxa"/>
              <w:bottom w:w="100" w:type="dxa"/>
              <w:right w:w="100" w:type="dxa"/>
            </w:tcMar>
          </w:tcPr>
          <w:p w14:paraId="67E47086" w14:textId="77777777" w:rsidR="00E01D6B" w:rsidRDefault="00000000">
            <w:r>
              <w:t>Is Customer Editable</w:t>
            </w:r>
          </w:p>
        </w:tc>
        <w:tc>
          <w:tcPr>
            <w:tcW w:w="0" w:type="auto"/>
            <w:tcMar>
              <w:top w:w="100" w:type="dxa"/>
              <w:left w:w="100" w:type="dxa"/>
              <w:bottom w:w="100" w:type="dxa"/>
              <w:right w:w="100" w:type="dxa"/>
            </w:tcMar>
          </w:tcPr>
          <w:p w14:paraId="41BDA28E" w14:textId="77777777" w:rsidR="00E01D6B" w:rsidRDefault="00000000">
            <w:r>
              <w:t>No</w:t>
            </w:r>
          </w:p>
        </w:tc>
      </w:tr>
      <w:tr w:rsidR="00E01D6B" w14:paraId="35E6F136" w14:textId="77777777">
        <w:tblPrEx>
          <w:tblCellMar>
            <w:top w:w="0" w:type="dxa"/>
            <w:bottom w:w="0" w:type="dxa"/>
          </w:tblCellMar>
        </w:tblPrEx>
        <w:tc>
          <w:tcPr>
            <w:tcW w:w="0" w:type="auto"/>
            <w:tcMar>
              <w:top w:w="100" w:type="dxa"/>
              <w:left w:w="100" w:type="dxa"/>
              <w:bottom w:w="100" w:type="dxa"/>
              <w:right w:w="100" w:type="dxa"/>
            </w:tcMar>
          </w:tcPr>
          <w:p w14:paraId="0509A936" w14:textId="77777777" w:rsidR="00E01D6B" w:rsidRDefault="00000000">
            <w:r>
              <w:t>Parameter Value</w:t>
            </w:r>
          </w:p>
        </w:tc>
        <w:tc>
          <w:tcPr>
            <w:tcW w:w="0" w:type="auto"/>
            <w:tcMar>
              <w:top w:w="100" w:type="dxa"/>
              <w:left w:w="100" w:type="dxa"/>
              <w:bottom w:w="100" w:type="dxa"/>
              <w:right w:w="100" w:type="dxa"/>
            </w:tcMar>
          </w:tcPr>
          <w:p w14:paraId="5EAD3569" w14:textId="77777777" w:rsidR="00E01D6B" w:rsidRDefault="00000000">
            <w:r>
              <w:t>Order.ProcurementUnit,MasterAgreement.ProcurementUnit,Requester.PartitionedUser.Accounting</w:t>
            </w:r>
          </w:p>
        </w:tc>
      </w:tr>
    </w:tbl>
    <w:p w14:paraId="77C065F4" w14:textId="77777777" w:rsidR="00E01D6B" w:rsidRDefault="00000000">
      <w:pPr>
        <w:spacing w:before="300"/>
      </w:pPr>
      <w:r>
        <w:rPr>
          <w:b/>
          <w:bCs/>
        </w:rPr>
        <w:t xml:space="preserve">Note: </w:t>
      </w:r>
      <w:r>
        <w:t xml:space="preserve"> Allows users to determine the procurement unit value that must be defaulted.&lt;/P&gt;  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p w14:paraId="2B142A78" w14:textId="77777777" w:rsidR="00E01D6B" w:rsidRDefault="00E01D6B">
      <w:pPr>
        <w:pageBreakBefore/>
      </w:pPr>
    </w:p>
    <w:p w14:paraId="3FADF591" w14:textId="77777777" w:rsidR="00E01D6B" w:rsidRDefault="00000000">
      <w:pPr>
        <w:pStyle w:val="Heading2"/>
        <w:spacing w:after="200"/>
        <w:jc w:val="center"/>
      </w:pPr>
      <w:r>
        <w:rPr>
          <w:b/>
          <w:bCs/>
          <w:sz w:val="32"/>
          <w:szCs w:val="32"/>
        </w:rPr>
        <w:t>Configuration Item</w:t>
      </w:r>
    </w:p>
    <w:p w14:paraId="0FB28974" w14:textId="77777777" w:rsidR="00E01D6B" w:rsidRDefault="00000000">
      <w:pPr>
        <w:spacing w:after="240"/>
        <w:jc w:val="center"/>
      </w:pPr>
      <w:r>
        <w:rPr>
          <w:b/>
          <w:bCs/>
        </w:rPr>
        <w:t>Application.Approvable.Defaulting.ProcurementUnit."ariba.receiving.core.Receipt"</w:t>
      </w:r>
    </w:p>
    <w:p w14:paraId="4F4FEF72" w14:textId="77777777" w:rsidR="00E01D6B" w:rsidRDefault="00000000">
      <w:pPr>
        <w:spacing w:after="300"/>
        <w:jc w:val="center"/>
      </w:pPr>
      <w:r>
        <w:rPr>
          <w:i/>
          <w:iCs/>
        </w:rPr>
        <w:t xml:space="preserve">Current value: </w:t>
      </w:r>
      <w:r>
        <w:rPr>
          <w:b/>
          <w:bCs/>
          <w:color w:val="8B0000"/>
        </w:rPr>
        <w:t>Order.ProcurementUnit,MasterAgreement.ProcurementUnit,Requester.PartitionedUser.Accounting</w:t>
      </w:r>
    </w:p>
    <w:p w14:paraId="48A1CD1E" w14:textId="77777777" w:rsidR="00E01D6B" w:rsidRDefault="00000000">
      <w:pPr>
        <w:spacing w:after="300"/>
      </w:pPr>
      <w:r>
        <w:rPr>
          <w:b/>
          <w:bCs/>
        </w:rPr>
        <w:t>Description:</w:t>
      </w:r>
      <w:r>
        <w:rPr>
          <w:b/>
          <w:bCs/>
        </w:rPr>
        <w:tab/>
      </w:r>
      <w:r>
        <w:t>&lt;P&gt;Allows users to determine the procurement unit value that must be defaulted.&lt;/P&gt; &lt;P&gt;This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998"/>
        <w:gridCol w:w="8026"/>
      </w:tblGrid>
      <w:tr w:rsidR="00E01D6B" w14:paraId="26E53C4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246D68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A1090D" w14:textId="77777777" w:rsidR="00E01D6B" w:rsidRDefault="00000000">
            <w:r>
              <w:rPr>
                <w:b/>
                <w:bCs/>
              </w:rPr>
              <w:t>Value</w:t>
            </w:r>
          </w:p>
        </w:tc>
      </w:tr>
      <w:tr w:rsidR="00E01D6B" w14:paraId="5E6AA36C" w14:textId="77777777">
        <w:tblPrEx>
          <w:tblCellMar>
            <w:top w:w="0" w:type="dxa"/>
            <w:bottom w:w="0" w:type="dxa"/>
          </w:tblCellMar>
        </w:tblPrEx>
        <w:tc>
          <w:tcPr>
            <w:tcW w:w="0" w:type="auto"/>
            <w:tcMar>
              <w:top w:w="100" w:type="dxa"/>
              <w:left w:w="100" w:type="dxa"/>
              <w:bottom w:w="100" w:type="dxa"/>
              <w:right w:w="100" w:type="dxa"/>
            </w:tcMar>
          </w:tcPr>
          <w:p w14:paraId="43462046" w14:textId="77777777" w:rsidR="00E01D6B" w:rsidRDefault="00000000">
            <w:r>
              <w:t>Parameter Type</w:t>
            </w:r>
          </w:p>
        </w:tc>
        <w:tc>
          <w:tcPr>
            <w:tcW w:w="0" w:type="auto"/>
            <w:tcMar>
              <w:top w:w="100" w:type="dxa"/>
              <w:left w:w="100" w:type="dxa"/>
              <w:bottom w:w="100" w:type="dxa"/>
              <w:right w:w="100" w:type="dxa"/>
            </w:tcMar>
          </w:tcPr>
          <w:p w14:paraId="7450E4E9" w14:textId="77777777" w:rsidR="00E01D6B" w:rsidRDefault="00000000">
            <w:r>
              <w:t>java.util.List</w:t>
            </w:r>
          </w:p>
        </w:tc>
      </w:tr>
      <w:tr w:rsidR="00E01D6B" w14:paraId="43633D84" w14:textId="77777777">
        <w:tblPrEx>
          <w:tblCellMar>
            <w:top w:w="0" w:type="dxa"/>
            <w:bottom w:w="0" w:type="dxa"/>
          </w:tblCellMar>
        </w:tblPrEx>
        <w:tc>
          <w:tcPr>
            <w:tcW w:w="0" w:type="auto"/>
            <w:tcMar>
              <w:top w:w="100" w:type="dxa"/>
              <w:left w:w="100" w:type="dxa"/>
              <w:bottom w:w="100" w:type="dxa"/>
              <w:right w:w="100" w:type="dxa"/>
            </w:tcMar>
          </w:tcPr>
          <w:p w14:paraId="3C0C4BEA" w14:textId="77777777" w:rsidR="00E01D6B" w:rsidRDefault="00000000">
            <w:r>
              <w:t>Is Default</w:t>
            </w:r>
          </w:p>
        </w:tc>
        <w:tc>
          <w:tcPr>
            <w:tcW w:w="0" w:type="auto"/>
            <w:tcMar>
              <w:top w:w="100" w:type="dxa"/>
              <w:left w:w="100" w:type="dxa"/>
              <w:bottom w:w="100" w:type="dxa"/>
              <w:right w:w="100" w:type="dxa"/>
            </w:tcMar>
          </w:tcPr>
          <w:p w14:paraId="3EC91624" w14:textId="77777777" w:rsidR="00E01D6B" w:rsidRDefault="00000000">
            <w:r>
              <w:t>No</w:t>
            </w:r>
          </w:p>
        </w:tc>
      </w:tr>
      <w:tr w:rsidR="00E01D6B" w14:paraId="02C885D1" w14:textId="77777777">
        <w:tblPrEx>
          <w:tblCellMar>
            <w:top w:w="0" w:type="dxa"/>
            <w:bottom w:w="0" w:type="dxa"/>
          </w:tblCellMar>
        </w:tblPrEx>
        <w:tc>
          <w:tcPr>
            <w:tcW w:w="0" w:type="auto"/>
            <w:tcMar>
              <w:top w:w="100" w:type="dxa"/>
              <w:left w:w="100" w:type="dxa"/>
              <w:bottom w:w="100" w:type="dxa"/>
              <w:right w:w="100" w:type="dxa"/>
            </w:tcMar>
          </w:tcPr>
          <w:p w14:paraId="513BD402" w14:textId="77777777" w:rsidR="00E01D6B" w:rsidRDefault="00000000">
            <w:r>
              <w:t>Default Value</w:t>
            </w:r>
          </w:p>
        </w:tc>
        <w:tc>
          <w:tcPr>
            <w:tcW w:w="0" w:type="auto"/>
            <w:tcMar>
              <w:top w:w="100" w:type="dxa"/>
              <w:left w:w="100" w:type="dxa"/>
              <w:bottom w:w="100" w:type="dxa"/>
              <w:right w:w="100" w:type="dxa"/>
            </w:tcMar>
          </w:tcPr>
          <w:p w14:paraId="7F412F82" w14:textId="77777777" w:rsidR="00E01D6B" w:rsidRDefault="00E01D6B"/>
        </w:tc>
      </w:tr>
      <w:tr w:rsidR="00E01D6B" w14:paraId="24C0036F" w14:textId="77777777">
        <w:tblPrEx>
          <w:tblCellMar>
            <w:top w:w="0" w:type="dxa"/>
            <w:bottom w:w="0" w:type="dxa"/>
          </w:tblCellMar>
        </w:tblPrEx>
        <w:tc>
          <w:tcPr>
            <w:tcW w:w="0" w:type="auto"/>
            <w:tcMar>
              <w:top w:w="100" w:type="dxa"/>
              <w:left w:w="100" w:type="dxa"/>
              <w:bottom w:w="100" w:type="dxa"/>
              <w:right w:w="100" w:type="dxa"/>
            </w:tcMar>
          </w:tcPr>
          <w:p w14:paraId="61C25281" w14:textId="77777777" w:rsidR="00E01D6B" w:rsidRDefault="00000000">
            <w:r>
              <w:t>Is Customer Editable</w:t>
            </w:r>
          </w:p>
        </w:tc>
        <w:tc>
          <w:tcPr>
            <w:tcW w:w="0" w:type="auto"/>
            <w:tcMar>
              <w:top w:w="100" w:type="dxa"/>
              <w:left w:w="100" w:type="dxa"/>
              <w:bottom w:w="100" w:type="dxa"/>
              <w:right w:w="100" w:type="dxa"/>
            </w:tcMar>
          </w:tcPr>
          <w:p w14:paraId="76E405D0" w14:textId="77777777" w:rsidR="00E01D6B" w:rsidRDefault="00000000">
            <w:r>
              <w:t>No</w:t>
            </w:r>
          </w:p>
        </w:tc>
      </w:tr>
      <w:tr w:rsidR="00E01D6B" w14:paraId="367A2DA0" w14:textId="77777777">
        <w:tblPrEx>
          <w:tblCellMar>
            <w:top w:w="0" w:type="dxa"/>
            <w:bottom w:w="0" w:type="dxa"/>
          </w:tblCellMar>
        </w:tblPrEx>
        <w:tc>
          <w:tcPr>
            <w:tcW w:w="0" w:type="auto"/>
            <w:tcMar>
              <w:top w:w="100" w:type="dxa"/>
              <w:left w:w="100" w:type="dxa"/>
              <w:bottom w:w="100" w:type="dxa"/>
              <w:right w:w="100" w:type="dxa"/>
            </w:tcMar>
          </w:tcPr>
          <w:p w14:paraId="7550915D" w14:textId="77777777" w:rsidR="00E01D6B" w:rsidRDefault="00000000">
            <w:r>
              <w:t>Parameter Value</w:t>
            </w:r>
          </w:p>
        </w:tc>
        <w:tc>
          <w:tcPr>
            <w:tcW w:w="0" w:type="auto"/>
            <w:tcMar>
              <w:top w:w="100" w:type="dxa"/>
              <w:left w:w="100" w:type="dxa"/>
              <w:bottom w:w="100" w:type="dxa"/>
              <w:right w:w="100" w:type="dxa"/>
            </w:tcMar>
          </w:tcPr>
          <w:p w14:paraId="2EE58709" w14:textId="77777777" w:rsidR="00E01D6B" w:rsidRDefault="00000000">
            <w:r>
              <w:t>Order.ProcurementUnit,MasterAgreement.ProcurementUnit,Requester.PartitionedUser.Accounting</w:t>
            </w:r>
          </w:p>
        </w:tc>
      </w:tr>
    </w:tbl>
    <w:p w14:paraId="0835264D" w14:textId="77777777" w:rsidR="00E01D6B" w:rsidRDefault="00000000">
      <w:pPr>
        <w:spacing w:before="300"/>
      </w:pPr>
      <w:r>
        <w:rPr>
          <w:b/>
          <w:bCs/>
        </w:rPr>
        <w:t xml:space="preserve">Note: </w:t>
      </w:r>
      <w:r>
        <w:t xml:space="preserve"> Allows users to determine the procurement unit value that must be defaulted.&lt;/P&gt;  This parameter takes its values in the form of a list that appear as comma-separated values in the user interface. The order of the values in this list determines the purchasing unit that is defaulted. That is, the first value appearing in the list takes precedence over the others.&lt;/P&gt;</w:t>
      </w:r>
    </w:p>
    <w:p w14:paraId="7A0AFCE9" w14:textId="77777777" w:rsidR="00E01D6B" w:rsidRDefault="00E01D6B">
      <w:pPr>
        <w:pageBreakBefore/>
      </w:pPr>
    </w:p>
    <w:p w14:paraId="1295658B" w14:textId="77777777" w:rsidR="00E01D6B" w:rsidRDefault="00000000">
      <w:pPr>
        <w:pStyle w:val="Heading2"/>
        <w:spacing w:after="200"/>
        <w:jc w:val="center"/>
      </w:pPr>
      <w:r>
        <w:rPr>
          <w:b/>
          <w:bCs/>
          <w:sz w:val="32"/>
          <w:szCs w:val="32"/>
        </w:rPr>
        <w:t>Configuration Item</w:t>
      </w:r>
    </w:p>
    <w:p w14:paraId="08653262" w14:textId="77777777" w:rsidR="00E01D6B" w:rsidRDefault="00000000">
      <w:pPr>
        <w:spacing w:after="240"/>
        <w:jc w:val="center"/>
      </w:pPr>
      <w:r>
        <w:rPr>
          <w:b/>
          <w:bCs/>
        </w:rPr>
        <w:t>Application.Approvable.Defaulting.SupplierLocation."ariba.invoicing.core.Invoice"</w:t>
      </w:r>
    </w:p>
    <w:p w14:paraId="2D4A8583" w14:textId="77777777" w:rsidR="00E01D6B" w:rsidRDefault="00000000">
      <w:pPr>
        <w:spacing w:after="300"/>
        <w:jc w:val="center"/>
      </w:pPr>
      <w:r>
        <w:rPr>
          <w:i/>
          <w:iCs/>
        </w:rPr>
        <w:t xml:space="preserve">Current value: </w:t>
      </w:r>
    </w:p>
    <w:p w14:paraId="1EF0B700" w14:textId="77777777" w:rsidR="00E01D6B" w:rsidRDefault="00000000">
      <w:pPr>
        <w:spacing w:after="300"/>
      </w:pPr>
      <w:r>
        <w:rPr>
          <w:b/>
          <w:bCs/>
        </w:rPr>
        <w:t>Description:</w:t>
      </w:r>
      <w:r>
        <w:rPr>
          <w:b/>
          <w:bCs/>
        </w:rPr>
        <w:tab/>
      </w:r>
      <w:r>
        <w:t>&lt;P&gt;Allows users to determine the supplier location that must be defaulted.&lt;/P&gt; &lt;P&gt;This parameter takes its values in the form of a list that appear as comma-separated values in the user interface. The order of the values in this list determines the supplier location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FF8FC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A94E9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39F882" w14:textId="77777777" w:rsidR="00E01D6B" w:rsidRDefault="00000000">
            <w:r>
              <w:rPr>
                <w:b/>
                <w:bCs/>
              </w:rPr>
              <w:t>Value</w:t>
            </w:r>
          </w:p>
        </w:tc>
      </w:tr>
      <w:tr w:rsidR="00E01D6B" w14:paraId="3367B2D0" w14:textId="77777777">
        <w:tblPrEx>
          <w:tblCellMar>
            <w:top w:w="0" w:type="dxa"/>
            <w:bottom w:w="0" w:type="dxa"/>
          </w:tblCellMar>
        </w:tblPrEx>
        <w:tc>
          <w:tcPr>
            <w:tcW w:w="0" w:type="auto"/>
            <w:tcMar>
              <w:top w:w="100" w:type="dxa"/>
              <w:left w:w="100" w:type="dxa"/>
              <w:bottom w:w="100" w:type="dxa"/>
              <w:right w:w="100" w:type="dxa"/>
            </w:tcMar>
          </w:tcPr>
          <w:p w14:paraId="723ADAF8" w14:textId="77777777" w:rsidR="00E01D6B" w:rsidRDefault="00000000">
            <w:r>
              <w:t>Parameter Type</w:t>
            </w:r>
          </w:p>
        </w:tc>
        <w:tc>
          <w:tcPr>
            <w:tcW w:w="0" w:type="auto"/>
            <w:tcMar>
              <w:top w:w="100" w:type="dxa"/>
              <w:left w:w="100" w:type="dxa"/>
              <w:bottom w:w="100" w:type="dxa"/>
              <w:right w:w="100" w:type="dxa"/>
            </w:tcMar>
          </w:tcPr>
          <w:p w14:paraId="56EF3F99" w14:textId="77777777" w:rsidR="00E01D6B" w:rsidRDefault="00000000">
            <w:r>
              <w:t>java.util.List</w:t>
            </w:r>
          </w:p>
        </w:tc>
      </w:tr>
      <w:tr w:rsidR="00E01D6B" w14:paraId="4CBF066B" w14:textId="77777777">
        <w:tblPrEx>
          <w:tblCellMar>
            <w:top w:w="0" w:type="dxa"/>
            <w:bottom w:w="0" w:type="dxa"/>
          </w:tblCellMar>
        </w:tblPrEx>
        <w:tc>
          <w:tcPr>
            <w:tcW w:w="0" w:type="auto"/>
            <w:tcMar>
              <w:top w:w="100" w:type="dxa"/>
              <w:left w:w="100" w:type="dxa"/>
              <w:bottom w:w="100" w:type="dxa"/>
              <w:right w:w="100" w:type="dxa"/>
            </w:tcMar>
          </w:tcPr>
          <w:p w14:paraId="2C43B46C" w14:textId="77777777" w:rsidR="00E01D6B" w:rsidRDefault="00000000">
            <w:r>
              <w:t>Is Default</w:t>
            </w:r>
          </w:p>
        </w:tc>
        <w:tc>
          <w:tcPr>
            <w:tcW w:w="0" w:type="auto"/>
            <w:tcMar>
              <w:top w:w="100" w:type="dxa"/>
              <w:left w:w="100" w:type="dxa"/>
              <w:bottom w:w="100" w:type="dxa"/>
              <w:right w:w="100" w:type="dxa"/>
            </w:tcMar>
          </w:tcPr>
          <w:p w14:paraId="3C6D6B6D" w14:textId="77777777" w:rsidR="00E01D6B" w:rsidRDefault="00000000">
            <w:r>
              <w:t>No</w:t>
            </w:r>
          </w:p>
        </w:tc>
      </w:tr>
      <w:tr w:rsidR="00E01D6B" w14:paraId="5E9A7E17" w14:textId="77777777">
        <w:tblPrEx>
          <w:tblCellMar>
            <w:top w:w="0" w:type="dxa"/>
            <w:bottom w:w="0" w:type="dxa"/>
          </w:tblCellMar>
        </w:tblPrEx>
        <w:tc>
          <w:tcPr>
            <w:tcW w:w="0" w:type="auto"/>
            <w:tcMar>
              <w:top w:w="100" w:type="dxa"/>
              <w:left w:w="100" w:type="dxa"/>
              <w:bottom w:w="100" w:type="dxa"/>
              <w:right w:w="100" w:type="dxa"/>
            </w:tcMar>
          </w:tcPr>
          <w:p w14:paraId="57661E32" w14:textId="77777777" w:rsidR="00E01D6B" w:rsidRDefault="00000000">
            <w:r>
              <w:t>Default Value</w:t>
            </w:r>
          </w:p>
        </w:tc>
        <w:tc>
          <w:tcPr>
            <w:tcW w:w="0" w:type="auto"/>
            <w:tcMar>
              <w:top w:w="100" w:type="dxa"/>
              <w:left w:w="100" w:type="dxa"/>
              <w:bottom w:w="100" w:type="dxa"/>
              <w:right w:w="100" w:type="dxa"/>
            </w:tcMar>
          </w:tcPr>
          <w:p w14:paraId="03A15084" w14:textId="77777777" w:rsidR="00E01D6B" w:rsidRDefault="00E01D6B"/>
        </w:tc>
      </w:tr>
      <w:tr w:rsidR="00E01D6B" w14:paraId="34BA20A8" w14:textId="77777777">
        <w:tblPrEx>
          <w:tblCellMar>
            <w:top w:w="0" w:type="dxa"/>
            <w:bottom w:w="0" w:type="dxa"/>
          </w:tblCellMar>
        </w:tblPrEx>
        <w:tc>
          <w:tcPr>
            <w:tcW w:w="0" w:type="auto"/>
            <w:tcMar>
              <w:top w:w="100" w:type="dxa"/>
              <w:left w:w="100" w:type="dxa"/>
              <w:bottom w:w="100" w:type="dxa"/>
              <w:right w:w="100" w:type="dxa"/>
            </w:tcMar>
          </w:tcPr>
          <w:p w14:paraId="67E423A7" w14:textId="77777777" w:rsidR="00E01D6B" w:rsidRDefault="00000000">
            <w:r>
              <w:t>Is Customer Editable</w:t>
            </w:r>
          </w:p>
        </w:tc>
        <w:tc>
          <w:tcPr>
            <w:tcW w:w="0" w:type="auto"/>
            <w:tcMar>
              <w:top w:w="100" w:type="dxa"/>
              <w:left w:w="100" w:type="dxa"/>
              <w:bottom w:w="100" w:type="dxa"/>
              <w:right w:w="100" w:type="dxa"/>
            </w:tcMar>
          </w:tcPr>
          <w:p w14:paraId="36389BB4" w14:textId="77777777" w:rsidR="00E01D6B" w:rsidRDefault="00000000">
            <w:r>
              <w:t>No</w:t>
            </w:r>
          </w:p>
        </w:tc>
      </w:tr>
      <w:tr w:rsidR="00E01D6B" w14:paraId="7DEC6A7E" w14:textId="77777777">
        <w:tblPrEx>
          <w:tblCellMar>
            <w:top w:w="0" w:type="dxa"/>
            <w:bottom w:w="0" w:type="dxa"/>
          </w:tblCellMar>
        </w:tblPrEx>
        <w:tc>
          <w:tcPr>
            <w:tcW w:w="0" w:type="auto"/>
            <w:tcMar>
              <w:top w:w="100" w:type="dxa"/>
              <w:left w:w="100" w:type="dxa"/>
              <w:bottom w:w="100" w:type="dxa"/>
              <w:right w:w="100" w:type="dxa"/>
            </w:tcMar>
          </w:tcPr>
          <w:p w14:paraId="6383A5D2" w14:textId="77777777" w:rsidR="00E01D6B" w:rsidRDefault="00000000">
            <w:r>
              <w:t>Parameter Value</w:t>
            </w:r>
          </w:p>
        </w:tc>
        <w:tc>
          <w:tcPr>
            <w:tcW w:w="0" w:type="auto"/>
            <w:tcMar>
              <w:top w:w="100" w:type="dxa"/>
              <w:left w:w="100" w:type="dxa"/>
              <w:bottom w:w="100" w:type="dxa"/>
              <w:right w:w="100" w:type="dxa"/>
            </w:tcMar>
          </w:tcPr>
          <w:p w14:paraId="4C7D4C7E" w14:textId="77777777" w:rsidR="00E01D6B" w:rsidRDefault="00E01D6B"/>
        </w:tc>
      </w:tr>
    </w:tbl>
    <w:p w14:paraId="71BE531D" w14:textId="77777777" w:rsidR="00E01D6B" w:rsidRDefault="00000000">
      <w:pPr>
        <w:spacing w:before="300"/>
      </w:pPr>
      <w:r>
        <w:rPr>
          <w:b/>
          <w:bCs/>
        </w:rPr>
        <w:t xml:space="preserve">Note: </w:t>
      </w:r>
      <w:r>
        <w:t xml:space="preserve"> Allows users to determine the supplier location that must be defaulted.&lt;/P&gt;  This parameter takes its values in the form of a list that appear as comma-separated values in the user interface. The order of the values in this list determines the supplier location that is defaulted. That is, the first value appearing in the list takes precedence over the others.&lt;/P&gt;</w:t>
      </w:r>
    </w:p>
    <w:p w14:paraId="2D877CBE" w14:textId="77777777" w:rsidR="00E01D6B" w:rsidRDefault="00E01D6B">
      <w:pPr>
        <w:pageBreakBefore/>
      </w:pPr>
    </w:p>
    <w:p w14:paraId="41C94C95" w14:textId="77777777" w:rsidR="00E01D6B" w:rsidRDefault="00000000">
      <w:pPr>
        <w:pStyle w:val="Heading2"/>
        <w:spacing w:after="200"/>
        <w:jc w:val="center"/>
      </w:pPr>
      <w:r>
        <w:rPr>
          <w:b/>
          <w:bCs/>
          <w:sz w:val="32"/>
          <w:szCs w:val="32"/>
        </w:rPr>
        <w:t>Configuration Item</w:t>
      </w:r>
    </w:p>
    <w:p w14:paraId="628BB583" w14:textId="77777777" w:rsidR="00E01D6B" w:rsidRDefault="00000000">
      <w:pPr>
        <w:spacing w:after="240"/>
        <w:jc w:val="center"/>
      </w:pPr>
      <w:r>
        <w:rPr>
          <w:b/>
          <w:bCs/>
        </w:rPr>
        <w:t>Application.Approvable.Defaulting.SupplierLocation."ariba.invoicing.core.InvoiceReconciliation"</w:t>
      </w:r>
    </w:p>
    <w:p w14:paraId="24BF4413" w14:textId="77777777" w:rsidR="00E01D6B" w:rsidRDefault="00000000">
      <w:pPr>
        <w:spacing w:after="300"/>
        <w:jc w:val="center"/>
      </w:pPr>
      <w:r>
        <w:rPr>
          <w:i/>
          <w:iCs/>
        </w:rPr>
        <w:t xml:space="preserve">Current value: </w:t>
      </w:r>
    </w:p>
    <w:p w14:paraId="58A34C71" w14:textId="77777777" w:rsidR="00E01D6B" w:rsidRDefault="00000000">
      <w:pPr>
        <w:spacing w:after="300"/>
      </w:pPr>
      <w:r>
        <w:rPr>
          <w:b/>
          <w:bCs/>
        </w:rPr>
        <w:t>Description:</w:t>
      </w:r>
      <w:r>
        <w:rPr>
          <w:b/>
          <w:bCs/>
        </w:rPr>
        <w:tab/>
      </w:r>
      <w:r>
        <w:t>&lt;P&gt;Allows users to determine the supplier location that must be defaulted.&lt;/P&gt; &lt;P&gt;This parameter takes its values in the form of a list that appear as comma-separated values in the user interface. The order of the values in this list determines the supplier location that is defaulted. That is, the first value appearing in the list takes precedence over the others.&lt;/P&gt;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A9AB62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B8661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C314E6E" w14:textId="77777777" w:rsidR="00E01D6B" w:rsidRDefault="00000000">
            <w:r>
              <w:rPr>
                <w:b/>
                <w:bCs/>
              </w:rPr>
              <w:t>Value</w:t>
            </w:r>
          </w:p>
        </w:tc>
      </w:tr>
      <w:tr w:rsidR="00E01D6B" w14:paraId="1E84FA97" w14:textId="77777777">
        <w:tblPrEx>
          <w:tblCellMar>
            <w:top w:w="0" w:type="dxa"/>
            <w:bottom w:w="0" w:type="dxa"/>
          </w:tblCellMar>
        </w:tblPrEx>
        <w:tc>
          <w:tcPr>
            <w:tcW w:w="0" w:type="auto"/>
            <w:tcMar>
              <w:top w:w="100" w:type="dxa"/>
              <w:left w:w="100" w:type="dxa"/>
              <w:bottom w:w="100" w:type="dxa"/>
              <w:right w:w="100" w:type="dxa"/>
            </w:tcMar>
          </w:tcPr>
          <w:p w14:paraId="2C4A574D" w14:textId="77777777" w:rsidR="00E01D6B" w:rsidRDefault="00000000">
            <w:r>
              <w:t>Parameter Type</w:t>
            </w:r>
          </w:p>
        </w:tc>
        <w:tc>
          <w:tcPr>
            <w:tcW w:w="0" w:type="auto"/>
            <w:tcMar>
              <w:top w:w="100" w:type="dxa"/>
              <w:left w:w="100" w:type="dxa"/>
              <w:bottom w:w="100" w:type="dxa"/>
              <w:right w:w="100" w:type="dxa"/>
            </w:tcMar>
          </w:tcPr>
          <w:p w14:paraId="3B03DEBE" w14:textId="77777777" w:rsidR="00E01D6B" w:rsidRDefault="00000000">
            <w:r>
              <w:t>java.util.List</w:t>
            </w:r>
          </w:p>
        </w:tc>
      </w:tr>
      <w:tr w:rsidR="00E01D6B" w14:paraId="1734F495" w14:textId="77777777">
        <w:tblPrEx>
          <w:tblCellMar>
            <w:top w:w="0" w:type="dxa"/>
            <w:bottom w:w="0" w:type="dxa"/>
          </w:tblCellMar>
        </w:tblPrEx>
        <w:tc>
          <w:tcPr>
            <w:tcW w:w="0" w:type="auto"/>
            <w:tcMar>
              <w:top w:w="100" w:type="dxa"/>
              <w:left w:w="100" w:type="dxa"/>
              <w:bottom w:w="100" w:type="dxa"/>
              <w:right w:w="100" w:type="dxa"/>
            </w:tcMar>
          </w:tcPr>
          <w:p w14:paraId="6E8E24FB" w14:textId="77777777" w:rsidR="00E01D6B" w:rsidRDefault="00000000">
            <w:r>
              <w:t>Is Default</w:t>
            </w:r>
          </w:p>
        </w:tc>
        <w:tc>
          <w:tcPr>
            <w:tcW w:w="0" w:type="auto"/>
            <w:tcMar>
              <w:top w:w="100" w:type="dxa"/>
              <w:left w:w="100" w:type="dxa"/>
              <w:bottom w:w="100" w:type="dxa"/>
              <w:right w:w="100" w:type="dxa"/>
            </w:tcMar>
          </w:tcPr>
          <w:p w14:paraId="5E2D9EE1" w14:textId="77777777" w:rsidR="00E01D6B" w:rsidRDefault="00000000">
            <w:r>
              <w:t>No</w:t>
            </w:r>
          </w:p>
        </w:tc>
      </w:tr>
      <w:tr w:rsidR="00E01D6B" w14:paraId="26B12962" w14:textId="77777777">
        <w:tblPrEx>
          <w:tblCellMar>
            <w:top w:w="0" w:type="dxa"/>
            <w:bottom w:w="0" w:type="dxa"/>
          </w:tblCellMar>
        </w:tblPrEx>
        <w:tc>
          <w:tcPr>
            <w:tcW w:w="0" w:type="auto"/>
            <w:tcMar>
              <w:top w:w="100" w:type="dxa"/>
              <w:left w:w="100" w:type="dxa"/>
              <w:bottom w:w="100" w:type="dxa"/>
              <w:right w:w="100" w:type="dxa"/>
            </w:tcMar>
          </w:tcPr>
          <w:p w14:paraId="6597BF9C" w14:textId="77777777" w:rsidR="00E01D6B" w:rsidRDefault="00000000">
            <w:r>
              <w:t>Default Value</w:t>
            </w:r>
          </w:p>
        </w:tc>
        <w:tc>
          <w:tcPr>
            <w:tcW w:w="0" w:type="auto"/>
            <w:tcMar>
              <w:top w:w="100" w:type="dxa"/>
              <w:left w:w="100" w:type="dxa"/>
              <w:bottom w:w="100" w:type="dxa"/>
              <w:right w:w="100" w:type="dxa"/>
            </w:tcMar>
          </w:tcPr>
          <w:p w14:paraId="099EA874" w14:textId="77777777" w:rsidR="00E01D6B" w:rsidRDefault="00E01D6B"/>
        </w:tc>
      </w:tr>
      <w:tr w:rsidR="00E01D6B" w14:paraId="4DCD6FAB" w14:textId="77777777">
        <w:tblPrEx>
          <w:tblCellMar>
            <w:top w:w="0" w:type="dxa"/>
            <w:bottom w:w="0" w:type="dxa"/>
          </w:tblCellMar>
        </w:tblPrEx>
        <w:tc>
          <w:tcPr>
            <w:tcW w:w="0" w:type="auto"/>
            <w:tcMar>
              <w:top w:w="100" w:type="dxa"/>
              <w:left w:w="100" w:type="dxa"/>
              <w:bottom w:w="100" w:type="dxa"/>
              <w:right w:w="100" w:type="dxa"/>
            </w:tcMar>
          </w:tcPr>
          <w:p w14:paraId="758D53C3" w14:textId="77777777" w:rsidR="00E01D6B" w:rsidRDefault="00000000">
            <w:r>
              <w:t>Is Customer Editable</w:t>
            </w:r>
          </w:p>
        </w:tc>
        <w:tc>
          <w:tcPr>
            <w:tcW w:w="0" w:type="auto"/>
            <w:tcMar>
              <w:top w:w="100" w:type="dxa"/>
              <w:left w:w="100" w:type="dxa"/>
              <w:bottom w:w="100" w:type="dxa"/>
              <w:right w:w="100" w:type="dxa"/>
            </w:tcMar>
          </w:tcPr>
          <w:p w14:paraId="49D364C3" w14:textId="77777777" w:rsidR="00E01D6B" w:rsidRDefault="00000000">
            <w:r>
              <w:t>No</w:t>
            </w:r>
          </w:p>
        </w:tc>
      </w:tr>
      <w:tr w:rsidR="00E01D6B" w14:paraId="2897C555" w14:textId="77777777">
        <w:tblPrEx>
          <w:tblCellMar>
            <w:top w:w="0" w:type="dxa"/>
            <w:bottom w:w="0" w:type="dxa"/>
          </w:tblCellMar>
        </w:tblPrEx>
        <w:tc>
          <w:tcPr>
            <w:tcW w:w="0" w:type="auto"/>
            <w:tcMar>
              <w:top w:w="100" w:type="dxa"/>
              <w:left w:w="100" w:type="dxa"/>
              <w:bottom w:w="100" w:type="dxa"/>
              <w:right w:w="100" w:type="dxa"/>
            </w:tcMar>
          </w:tcPr>
          <w:p w14:paraId="5D41E35D" w14:textId="77777777" w:rsidR="00E01D6B" w:rsidRDefault="00000000">
            <w:r>
              <w:t>Parameter Value</w:t>
            </w:r>
          </w:p>
        </w:tc>
        <w:tc>
          <w:tcPr>
            <w:tcW w:w="0" w:type="auto"/>
            <w:tcMar>
              <w:top w:w="100" w:type="dxa"/>
              <w:left w:w="100" w:type="dxa"/>
              <w:bottom w:w="100" w:type="dxa"/>
              <w:right w:w="100" w:type="dxa"/>
            </w:tcMar>
          </w:tcPr>
          <w:p w14:paraId="43BC445F" w14:textId="77777777" w:rsidR="00E01D6B" w:rsidRDefault="00E01D6B"/>
        </w:tc>
      </w:tr>
    </w:tbl>
    <w:p w14:paraId="617A1908" w14:textId="77777777" w:rsidR="00E01D6B" w:rsidRDefault="00000000">
      <w:pPr>
        <w:spacing w:before="300"/>
      </w:pPr>
      <w:r>
        <w:rPr>
          <w:b/>
          <w:bCs/>
        </w:rPr>
        <w:t xml:space="preserve">Note: </w:t>
      </w:r>
      <w:r>
        <w:t xml:space="preserve"> Allows users to determine the supplier location that must be defaulted.&lt;/P&gt;  This parameter takes its values in the form of a list that appear as comma-separated values in the user interface. The order of the values in this list determines the supplier location that is defaulted. That is, the first value appearing in the list takes precedence over the others.&lt;/P&gt;</w:t>
      </w:r>
    </w:p>
    <w:p w14:paraId="241F28DE" w14:textId="77777777" w:rsidR="00E01D6B" w:rsidRDefault="00E01D6B">
      <w:pPr>
        <w:pageBreakBefore/>
      </w:pPr>
    </w:p>
    <w:p w14:paraId="5A6F81C5" w14:textId="77777777" w:rsidR="00E01D6B" w:rsidRDefault="00000000">
      <w:pPr>
        <w:pStyle w:val="Heading2"/>
        <w:spacing w:after="200"/>
        <w:jc w:val="center"/>
      </w:pPr>
      <w:r>
        <w:rPr>
          <w:b/>
          <w:bCs/>
          <w:sz w:val="32"/>
          <w:szCs w:val="32"/>
        </w:rPr>
        <w:t>Configuration Item</w:t>
      </w:r>
    </w:p>
    <w:p w14:paraId="02D25A75" w14:textId="77777777" w:rsidR="00E01D6B" w:rsidRDefault="00000000">
      <w:pPr>
        <w:spacing w:after="240"/>
        <w:jc w:val="center"/>
      </w:pPr>
      <w:r>
        <w:rPr>
          <w:b/>
          <w:bCs/>
        </w:rPr>
        <w:t>Application.Approvable.EnableEnhancedHTMLEmailFormat</w:t>
      </w:r>
    </w:p>
    <w:p w14:paraId="5AE4DF98" w14:textId="77777777" w:rsidR="00E01D6B" w:rsidRDefault="00000000">
      <w:pPr>
        <w:spacing w:after="300"/>
        <w:jc w:val="center"/>
      </w:pPr>
      <w:r>
        <w:rPr>
          <w:i/>
          <w:iCs/>
        </w:rPr>
        <w:t xml:space="preserve">Current value: </w:t>
      </w:r>
      <w:r>
        <w:rPr>
          <w:b/>
          <w:bCs/>
          <w:color w:val="006400"/>
        </w:rPr>
        <w:t>ENABLED</w:t>
      </w:r>
    </w:p>
    <w:p w14:paraId="1962A0B1" w14:textId="77777777" w:rsidR="00E01D6B" w:rsidRDefault="00000000">
      <w:pPr>
        <w:spacing w:after="300"/>
      </w:pPr>
      <w:r>
        <w:rPr>
          <w:b/>
          <w:bCs/>
        </w:rPr>
        <w:t>Description:</w:t>
      </w:r>
      <w:r>
        <w:rPr>
          <w:b/>
          <w:bCs/>
        </w:rPr>
        <w:tab/>
      </w:r>
      <w:r>
        <w:t>&lt;P&gt;Specifies whether to generate HTML email notifications for approvables in the new enhanced format or the default format.&lt;/P&gt;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BAA0B4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BB61F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AA94ADE" w14:textId="77777777" w:rsidR="00E01D6B" w:rsidRDefault="00000000">
            <w:r>
              <w:rPr>
                <w:b/>
                <w:bCs/>
              </w:rPr>
              <w:t>Value</w:t>
            </w:r>
          </w:p>
        </w:tc>
      </w:tr>
      <w:tr w:rsidR="00E01D6B" w14:paraId="2EDAC2FC" w14:textId="77777777">
        <w:tblPrEx>
          <w:tblCellMar>
            <w:top w:w="0" w:type="dxa"/>
            <w:bottom w:w="0" w:type="dxa"/>
          </w:tblCellMar>
        </w:tblPrEx>
        <w:tc>
          <w:tcPr>
            <w:tcW w:w="0" w:type="auto"/>
            <w:tcMar>
              <w:top w:w="100" w:type="dxa"/>
              <w:left w:w="100" w:type="dxa"/>
              <w:bottom w:w="100" w:type="dxa"/>
              <w:right w:w="100" w:type="dxa"/>
            </w:tcMar>
          </w:tcPr>
          <w:p w14:paraId="457F7A76" w14:textId="77777777" w:rsidR="00E01D6B" w:rsidRDefault="00000000">
            <w:r>
              <w:t>Parameter Type</w:t>
            </w:r>
          </w:p>
        </w:tc>
        <w:tc>
          <w:tcPr>
            <w:tcW w:w="0" w:type="auto"/>
            <w:tcMar>
              <w:top w:w="100" w:type="dxa"/>
              <w:left w:w="100" w:type="dxa"/>
              <w:bottom w:w="100" w:type="dxa"/>
              <w:right w:w="100" w:type="dxa"/>
            </w:tcMar>
          </w:tcPr>
          <w:p w14:paraId="4689C86C" w14:textId="77777777" w:rsidR="00E01D6B" w:rsidRDefault="00000000">
            <w:r>
              <w:t>java.lang.Boolean</w:t>
            </w:r>
          </w:p>
        </w:tc>
      </w:tr>
      <w:tr w:rsidR="00E01D6B" w14:paraId="05B16970" w14:textId="77777777">
        <w:tblPrEx>
          <w:tblCellMar>
            <w:top w:w="0" w:type="dxa"/>
            <w:bottom w:w="0" w:type="dxa"/>
          </w:tblCellMar>
        </w:tblPrEx>
        <w:tc>
          <w:tcPr>
            <w:tcW w:w="0" w:type="auto"/>
            <w:tcMar>
              <w:top w:w="100" w:type="dxa"/>
              <w:left w:w="100" w:type="dxa"/>
              <w:bottom w:w="100" w:type="dxa"/>
              <w:right w:w="100" w:type="dxa"/>
            </w:tcMar>
          </w:tcPr>
          <w:p w14:paraId="1976F8AB" w14:textId="77777777" w:rsidR="00E01D6B" w:rsidRDefault="00000000">
            <w:r>
              <w:t>Is Default</w:t>
            </w:r>
          </w:p>
        </w:tc>
        <w:tc>
          <w:tcPr>
            <w:tcW w:w="0" w:type="auto"/>
            <w:tcMar>
              <w:top w:w="100" w:type="dxa"/>
              <w:left w:w="100" w:type="dxa"/>
              <w:bottom w:w="100" w:type="dxa"/>
              <w:right w:w="100" w:type="dxa"/>
            </w:tcMar>
          </w:tcPr>
          <w:p w14:paraId="042E77AA" w14:textId="77777777" w:rsidR="00E01D6B" w:rsidRDefault="00000000">
            <w:r>
              <w:t>No</w:t>
            </w:r>
          </w:p>
        </w:tc>
      </w:tr>
      <w:tr w:rsidR="00E01D6B" w14:paraId="7A4C2804" w14:textId="77777777">
        <w:tblPrEx>
          <w:tblCellMar>
            <w:top w:w="0" w:type="dxa"/>
            <w:bottom w:w="0" w:type="dxa"/>
          </w:tblCellMar>
        </w:tblPrEx>
        <w:tc>
          <w:tcPr>
            <w:tcW w:w="0" w:type="auto"/>
            <w:tcMar>
              <w:top w:w="100" w:type="dxa"/>
              <w:left w:w="100" w:type="dxa"/>
              <w:bottom w:w="100" w:type="dxa"/>
              <w:right w:w="100" w:type="dxa"/>
            </w:tcMar>
          </w:tcPr>
          <w:p w14:paraId="02269567" w14:textId="77777777" w:rsidR="00E01D6B" w:rsidRDefault="00000000">
            <w:r>
              <w:t>Default Value</w:t>
            </w:r>
          </w:p>
        </w:tc>
        <w:tc>
          <w:tcPr>
            <w:tcW w:w="0" w:type="auto"/>
            <w:tcMar>
              <w:top w:w="100" w:type="dxa"/>
              <w:left w:w="100" w:type="dxa"/>
              <w:bottom w:w="100" w:type="dxa"/>
              <w:right w:w="100" w:type="dxa"/>
            </w:tcMar>
          </w:tcPr>
          <w:p w14:paraId="1D3E4E3C" w14:textId="77777777" w:rsidR="00E01D6B" w:rsidRDefault="00000000">
            <w:r>
              <w:t>No</w:t>
            </w:r>
          </w:p>
        </w:tc>
      </w:tr>
      <w:tr w:rsidR="00E01D6B" w14:paraId="45C5B4C0" w14:textId="77777777">
        <w:tblPrEx>
          <w:tblCellMar>
            <w:top w:w="0" w:type="dxa"/>
            <w:bottom w:w="0" w:type="dxa"/>
          </w:tblCellMar>
        </w:tblPrEx>
        <w:tc>
          <w:tcPr>
            <w:tcW w:w="0" w:type="auto"/>
            <w:tcMar>
              <w:top w:w="100" w:type="dxa"/>
              <w:left w:w="100" w:type="dxa"/>
              <w:bottom w:w="100" w:type="dxa"/>
              <w:right w:w="100" w:type="dxa"/>
            </w:tcMar>
          </w:tcPr>
          <w:p w14:paraId="56A81897" w14:textId="77777777" w:rsidR="00E01D6B" w:rsidRDefault="00000000">
            <w:r>
              <w:t>Is Customer Editable</w:t>
            </w:r>
          </w:p>
        </w:tc>
        <w:tc>
          <w:tcPr>
            <w:tcW w:w="0" w:type="auto"/>
            <w:tcMar>
              <w:top w:w="100" w:type="dxa"/>
              <w:left w:w="100" w:type="dxa"/>
              <w:bottom w:w="100" w:type="dxa"/>
              <w:right w:w="100" w:type="dxa"/>
            </w:tcMar>
          </w:tcPr>
          <w:p w14:paraId="09C42B81" w14:textId="77777777" w:rsidR="00E01D6B" w:rsidRDefault="00000000">
            <w:r>
              <w:t>No</w:t>
            </w:r>
          </w:p>
        </w:tc>
      </w:tr>
      <w:tr w:rsidR="00E01D6B" w14:paraId="6CD68C98" w14:textId="77777777">
        <w:tblPrEx>
          <w:tblCellMar>
            <w:top w:w="0" w:type="dxa"/>
            <w:bottom w:w="0" w:type="dxa"/>
          </w:tblCellMar>
        </w:tblPrEx>
        <w:tc>
          <w:tcPr>
            <w:tcW w:w="0" w:type="auto"/>
            <w:tcMar>
              <w:top w:w="100" w:type="dxa"/>
              <w:left w:w="100" w:type="dxa"/>
              <w:bottom w:w="100" w:type="dxa"/>
              <w:right w:w="100" w:type="dxa"/>
            </w:tcMar>
          </w:tcPr>
          <w:p w14:paraId="4CB40F21" w14:textId="77777777" w:rsidR="00E01D6B" w:rsidRDefault="00000000">
            <w:r>
              <w:t>Parameter Value</w:t>
            </w:r>
          </w:p>
        </w:tc>
        <w:tc>
          <w:tcPr>
            <w:tcW w:w="0" w:type="auto"/>
            <w:tcMar>
              <w:top w:w="100" w:type="dxa"/>
              <w:left w:w="100" w:type="dxa"/>
              <w:bottom w:w="100" w:type="dxa"/>
              <w:right w:w="100" w:type="dxa"/>
            </w:tcMar>
          </w:tcPr>
          <w:p w14:paraId="32B5359D" w14:textId="77777777" w:rsidR="00E01D6B" w:rsidRDefault="00000000">
            <w:r>
              <w:t>Yes</w:t>
            </w:r>
          </w:p>
        </w:tc>
      </w:tr>
    </w:tbl>
    <w:p w14:paraId="7DDC84C6" w14:textId="77777777" w:rsidR="00E01D6B" w:rsidRDefault="00000000">
      <w:pPr>
        <w:spacing w:before="300"/>
      </w:pPr>
      <w:r>
        <w:rPr>
          <w:b/>
          <w:bCs/>
        </w:rPr>
        <w:t xml:space="preserve">Note: </w:t>
      </w:r>
      <w:r>
        <w:t xml:space="preserve"> Specifies whether to generate HTML email notifications for approvables in the new enhanced format or the default format.&lt;/P&gt;</w:t>
      </w:r>
    </w:p>
    <w:p w14:paraId="0FDE8CF4" w14:textId="77777777" w:rsidR="00E01D6B" w:rsidRDefault="00E01D6B">
      <w:pPr>
        <w:pageBreakBefore/>
      </w:pPr>
    </w:p>
    <w:p w14:paraId="67D22B34" w14:textId="77777777" w:rsidR="00E01D6B" w:rsidRDefault="00000000">
      <w:pPr>
        <w:pStyle w:val="Heading2"/>
        <w:spacing w:after="200"/>
        <w:jc w:val="center"/>
      </w:pPr>
      <w:r>
        <w:rPr>
          <w:b/>
          <w:bCs/>
          <w:sz w:val="32"/>
          <w:szCs w:val="32"/>
        </w:rPr>
        <w:t>Enable enhanced purchasing unit responsibilities validations for groups assigned to users</w:t>
      </w:r>
    </w:p>
    <w:p w14:paraId="04D05D6F" w14:textId="77777777" w:rsidR="00E01D6B" w:rsidRDefault="00000000">
      <w:pPr>
        <w:spacing w:after="240"/>
        <w:jc w:val="center"/>
      </w:pPr>
      <w:r>
        <w:rPr>
          <w:b/>
          <w:bCs/>
        </w:rPr>
        <w:t>Application.Approvable.EnableEnhancedPurchasingUnitResponsibilitiesValidationsForGroupsAssignedToUsers</w:t>
      </w:r>
    </w:p>
    <w:p w14:paraId="489D223F" w14:textId="77777777" w:rsidR="00E01D6B" w:rsidRDefault="00000000">
      <w:pPr>
        <w:spacing w:after="300"/>
        <w:jc w:val="center"/>
      </w:pPr>
      <w:r>
        <w:rPr>
          <w:i/>
          <w:iCs/>
        </w:rPr>
        <w:t xml:space="preserve">Current value: </w:t>
      </w:r>
      <w:r>
        <w:rPr>
          <w:b/>
          <w:bCs/>
          <w:color w:val="006400"/>
        </w:rPr>
        <w:t>ENABLED</w:t>
      </w:r>
    </w:p>
    <w:p w14:paraId="4F37AA32" w14:textId="77777777" w:rsidR="00E01D6B" w:rsidRDefault="00000000">
      <w:pPr>
        <w:spacing w:after="300"/>
      </w:pPr>
      <w:r>
        <w:rPr>
          <w:b/>
          <w:bCs/>
        </w:rPr>
        <w:t>Description:</w:t>
      </w:r>
      <w:r>
        <w:rPr>
          <w:b/>
          <w:bCs/>
        </w:rPr>
        <w:tab/>
      </w:r>
      <w:r>
        <w:t>Determines whether the purchasing unit responsibilities for groups that allow user responsibility requests are validated. These validations are performed when a user logs in or makes user profile changes after new groups are assigned to users through data import tasks or through the SAP Ariba Administrator user interface. When set to Yes, the purchasing unit responsibilities for groups that allow user responsibility requests are validated and an error message is displayed if the purchasing unit responsibilities are not assigned for any group. When set to No, the validations are not performed. This parameter is effective only when the following parameters are enabled - Restrict data visibility based on purchasing unit responsibilities (Application.Approvable.OrganizationalVisibilityPartitioning) and Enforce adding purchasing unit responsibilities for new purchasing unit groups (Application.Approvable.MandatoryPUApplicableGroupResponsibility).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05A20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891BC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FC66EF" w14:textId="77777777" w:rsidR="00E01D6B" w:rsidRDefault="00000000">
            <w:r>
              <w:rPr>
                <w:b/>
                <w:bCs/>
              </w:rPr>
              <w:t>Value</w:t>
            </w:r>
          </w:p>
        </w:tc>
      </w:tr>
      <w:tr w:rsidR="00E01D6B" w14:paraId="03A609C4" w14:textId="77777777">
        <w:tblPrEx>
          <w:tblCellMar>
            <w:top w:w="0" w:type="dxa"/>
            <w:bottom w:w="0" w:type="dxa"/>
          </w:tblCellMar>
        </w:tblPrEx>
        <w:tc>
          <w:tcPr>
            <w:tcW w:w="0" w:type="auto"/>
            <w:tcMar>
              <w:top w:w="100" w:type="dxa"/>
              <w:left w:w="100" w:type="dxa"/>
              <w:bottom w:w="100" w:type="dxa"/>
              <w:right w:w="100" w:type="dxa"/>
            </w:tcMar>
          </w:tcPr>
          <w:p w14:paraId="78260A7C" w14:textId="77777777" w:rsidR="00E01D6B" w:rsidRDefault="00000000">
            <w:r>
              <w:t>Parameter Type</w:t>
            </w:r>
          </w:p>
        </w:tc>
        <w:tc>
          <w:tcPr>
            <w:tcW w:w="0" w:type="auto"/>
            <w:tcMar>
              <w:top w:w="100" w:type="dxa"/>
              <w:left w:w="100" w:type="dxa"/>
              <w:bottom w:w="100" w:type="dxa"/>
              <w:right w:w="100" w:type="dxa"/>
            </w:tcMar>
          </w:tcPr>
          <w:p w14:paraId="666D215E" w14:textId="77777777" w:rsidR="00E01D6B" w:rsidRDefault="00000000">
            <w:r>
              <w:t>java.lang.Boolean</w:t>
            </w:r>
          </w:p>
        </w:tc>
      </w:tr>
      <w:tr w:rsidR="00E01D6B" w14:paraId="2C8FD268" w14:textId="77777777">
        <w:tblPrEx>
          <w:tblCellMar>
            <w:top w:w="0" w:type="dxa"/>
            <w:bottom w:w="0" w:type="dxa"/>
          </w:tblCellMar>
        </w:tblPrEx>
        <w:tc>
          <w:tcPr>
            <w:tcW w:w="0" w:type="auto"/>
            <w:tcMar>
              <w:top w:w="100" w:type="dxa"/>
              <w:left w:w="100" w:type="dxa"/>
              <w:bottom w:w="100" w:type="dxa"/>
              <w:right w:w="100" w:type="dxa"/>
            </w:tcMar>
          </w:tcPr>
          <w:p w14:paraId="13D145ED" w14:textId="77777777" w:rsidR="00E01D6B" w:rsidRDefault="00000000">
            <w:r>
              <w:t>Is Default</w:t>
            </w:r>
          </w:p>
        </w:tc>
        <w:tc>
          <w:tcPr>
            <w:tcW w:w="0" w:type="auto"/>
            <w:tcMar>
              <w:top w:w="100" w:type="dxa"/>
              <w:left w:w="100" w:type="dxa"/>
              <w:bottom w:w="100" w:type="dxa"/>
              <w:right w:w="100" w:type="dxa"/>
            </w:tcMar>
          </w:tcPr>
          <w:p w14:paraId="5E743E88" w14:textId="77777777" w:rsidR="00E01D6B" w:rsidRDefault="00000000">
            <w:r>
              <w:t>No</w:t>
            </w:r>
          </w:p>
        </w:tc>
      </w:tr>
      <w:tr w:rsidR="00E01D6B" w14:paraId="3225F844" w14:textId="77777777">
        <w:tblPrEx>
          <w:tblCellMar>
            <w:top w:w="0" w:type="dxa"/>
            <w:bottom w:w="0" w:type="dxa"/>
          </w:tblCellMar>
        </w:tblPrEx>
        <w:tc>
          <w:tcPr>
            <w:tcW w:w="0" w:type="auto"/>
            <w:tcMar>
              <w:top w:w="100" w:type="dxa"/>
              <w:left w:w="100" w:type="dxa"/>
              <w:bottom w:w="100" w:type="dxa"/>
              <w:right w:w="100" w:type="dxa"/>
            </w:tcMar>
          </w:tcPr>
          <w:p w14:paraId="2487A1F2" w14:textId="77777777" w:rsidR="00E01D6B" w:rsidRDefault="00000000">
            <w:r>
              <w:t>Default Value</w:t>
            </w:r>
          </w:p>
        </w:tc>
        <w:tc>
          <w:tcPr>
            <w:tcW w:w="0" w:type="auto"/>
            <w:tcMar>
              <w:top w:w="100" w:type="dxa"/>
              <w:left w:w="100" w:type="dxa"/>
              <w:bottom w:w="100" w:type="dxa"/>
              <w:right w:w="100" w:type="dxa"/>
            </w:tcMar>
          </w:tcPr>
          <w:p w14:paraId="025C834E" w14:textId="77777777" w:rsidR="00E01D6B" w:rsidRDefault="00000000">
            <w:r>
              <w:t>No</w:t>
            </w:r>
          </w:p>
        </w:tc>
      </w:tr>
      <w:tr w:rsidR="00E01D6B" w14:paraId="099D7338" w14:textId="77777777">
        <w:tblPrEx>
          <w:tblCellMar>
            <w:top w:w="0" w:type="dxa"/>
            <w:bottom w:w="0" w:type="dxa"/>
          </w:tblCellMar>
        </w:tblPrEx>
        <w:tc>
          <w:tcPr>
            <w:tcW w:w="0" w:type="auto"/>
            <w:tcMar>
              <w:top w:w="100" w:type="dxa"/>
              <w:left w:w="100" w:type="dxa"/>
              <w:bottom w:w="100" w:type="dxa"/>
              <w:right w:w="100" w:type="dxa"/>
            </w:tcMar>
          </w:tcPr>
          <w:p w14:paraId="75B213A1" w14:textId="77777777" w:rsidR="00E01D6B" w:rsidRDefault="00000000">
            <w:r>
              <w:t>Is Customer Editable</w:t>
            </w:r>
          </w:p>
        </w:tc>
        <w:tc>
          <w:tcPr>
            <w:tcW w:w="0" w:type="auto"/>
            <w:tcMar>
              <w:top w:w="100" w:type="dxa"/>
              <w:left w:w="100" w:type="dxa"/>
              <w:bottom w:w="100" w:type="dxa"/>
              <w:right w:w="100" w:type="dxa"/>
            </w:tcMar>
          </w:tcPr>
          <w:p w14:paraId="4BA810E8" w14:textId="77777777" w:rsidR="00E01D6B" w:rsidRDefault="00000000">
            <w:r>
              <w:t>Yes</w:t>
            </w:r>
          </w:p>
        </w:tc>
      </w:tr>
      <w:tr w:rsidR="00E01D6B" w14:paraId="1C1AE812" w14:textId="77777777">
        <w:tblPrEx>
          <w:tblCellMar>
            <w:top w:w="0" w:type="dxa"/>
            <w:bottom w:w="0" w:type="dxa"/>
          </w:tblCellMar>
        </w:tblPrEx>
        <w:tc>
          <w:tcPr>
            <w:tcW w:w="0" w:type="auto"/>
            <w:tcMar>
              <w:top w:w="100" w:type="dxa"/>
              <w:left w:w="100" w:type="dxa"/>
              <w:bottom w:w="100" w:type="dxa"/>
              <w:right w:w="100" w:type="dxa"/>
            </w:tcMar>
          </w:tcPr>
          <w:p w14:paraId="7859E423" w14:textId="77777777" w:rsidR="00E01D6B" w:rsidRDefault="00000000">
            <w:r>
              <w:t>Parameter Value</w:t>
            </w:r>
          </w:p>
        </w:tc>
        <w:tc>
          <w:tcPr>
            <w:tcW w:w="0" w:type="auto"/>
            <w:tcMar>
              <w:top w:w="100" w:type="dxa"/>
              <w:left w:w="100" w:type="dxa"/>
              <w:bottom w:w="100" w:type="dxa"/>
              <w:right w:w="100" w:type="dxa"/>
            </w:tcMar>
          </w:tcPr>
          <w:p w14:paraId="2B9206C8" w14:textId="77777777" w:rsidR="00E01D6B" w:rsidRDefault="00000000">
            <w:r>
              <w:t>Yes</w:t>
            </w:r>
          </w:p>
        </w:tc>
      </w:tr>
    </w:tbl>
    <w:p w14:paraId="4F45C3F8" w14:textId="77777777" w:rsidR="00E01D6B" w:rsidRDefault="00000000">
      <w:pPr>
        <w:spacing w:before="300"/>
      </w:pPr>
      <w:r>
        <w:rPr>
          <w:b/>
          <w:bCs/>
        </w:rPr>
        <w:t xml:space="preserve">Note: </w:t>
      </w:r>
      <w:r>
        <w:t xml:space="preserve">Determines whether the purchasing unit responsibilities for groups that allow user responsibility requests are validated. These validations are performed when a user logs in or makes user profile changes after new groups are assigned to users through data import tasks or through the SAP Ariba Administrator user interface. When set to Yes, the purchasing unit responsibilities for groups that allow </w:t>
      </w:r>
    </w:p>
    <w:p w14:paraId="427BDB3C" w14:textId="77777777" w:rsidR="00E01D6B" w:rsidRDefault="00E01D6B">
      <w:pPr>
        <w:pageBreakBefore/>
      </w:pPr>
    </w:p>
    <w:p w14:paraId="249653FB" w14:textId="77777777" w:rsidR="00E01D6B" w:rsidRDefault="00000000">
      <w:pPr>
        <w:pStyle w:val="Heading2"/>
        <w:spacing w:after="200"/>
        <w:jc w:val="center"/>
      </w:pPr>
      <w:r>
        <w:rPr>
          <w:b/>
          <w:bCs/>
          <w:sz w:val="32"/>
          <w:szCs w:val="32"/>
        </w:rPr>
        <w:t>Configuration Item</w:t>
      </w:r>
    </w:p>
    <w:p w14:paraId="36208D17" w14:textId="77777777" w:rsidR="00E01D6B" w:rsidRDefault="00000000">
      <w:pPr>
        <w:spacing w:after="240"/>
        <w:jc w:val="center"/>
      </w:pPr>
      <w:r>
        <w:rPr>
          <w:b/>
          <w:bCs/>
        </w:rPr>
        <w:t>Application.Approvable.ExternalApprovableChangesAllowPurge</w:t>
      </w:r>
    </w:p>
    <w:p w14:paraId="19D17B15" w14:textId="77777777" w:rsidR="00E01D6B" w:rsidRDefault="00000000">
      <w:pPr>
        <w:spacing w:after="300"/>
        <w:jc w:val="center"/>
      </w:pPr>
      <w:r>
        <w:rPr>
          <w:i/>
          <w:iCs/>
        </w:rPr>
        <w:t xml:space="preserve">Current value: </w:t>
      </w:r>
      <w:r>
        <w:rPr>
          <w:b/>
          <w:bCs/>
          <w:color w:val="006400"/>
        </w:rPr>
        <w:t>ENABLED</w:t>
      </w:r>
    </w:p>
    <w:p w14:paraId="146B924C" w14:textId="77777777" w:rsidR="00E01D6B" w:rsidRDefault="00000000">
      <w:pPr>
        <w:spacing w:after="300"/>
      </w:pPr>
      <w:r>
        <w:rPr>
          <w:b/>
          <w:bCs/>
        </w:rPr>
        <w:t>Description:</w:t>
      </w:r>
      <w:r>
        <w:rPr>
          <w:b/>
          <w:bCs/>
        </w:rPr>
        <w:tab/>
      </w:r>
      <w:r>
        <w:t>Specifies whether the external approval changes can be purged.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6797C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D833E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A4B9A33" w14:textId="77777777" w:rsidR="00E01D6B" w:rsidRDefault="00000000">
            <w:r>
              <w:rPr>
                <w:b/>
                <w:bCs/>
              </w:rPr>
              <w:t>Value</w:t>
            </w:r>
          </w:p>
        </w:tc>
      </w:tr>
      <w:tr w:rsidR="00E01D6B" w14:paraId="2942A818" w14:textId="77777777">
        <w:tblPrEx>
          <w:tblCellMar>
            <w:top w:w="0" w:type="dxa"/>
            <w:bottom w:w="0" w:type="dxa"/>
          </w:tblCellMar>
        </w:tblPrEx>
        <w:tc>
          <w:tcPr>
            <w:tcW w:w="0" w:type="auto"/>
            <w:tcMar>
              <w:top w:w="100" w:type="dxa"/>
              <w:left w:w="100" w:type="dxa"/>
              <w:bottom w:w="100" w:type="dxa"/>
              <w:right w:w="100" w:type="dxa"/>
            </w:tcMar>
          </w:tcPr>
          <w:p w14:paraId="2E3693CC" w14:textId="77777777" w:rsidR="00E01D6B" w:rsidRDefault="00000000">
            <w:r>
              <w:t>Parameter Type</w:t>
            </w:r>
          </w:p>
        </w:tc>
        <w:tc>
          <w:tcPr>
            <w:tcW w:w="0" w:type="auto"/>
            <w:tcMar>
              <w:top w:w="100" w:type="dxa"/>
              <w:left w:w="100" w:type="dxa"/>
              <w:bottom w:w="100" w:type="dxa"/>
              <w:right w:w="100" w:type="dxa"/>
            </w:tcMar>
          </w:tcPr>
          <w:p w14:paraId="7ED0BF2A" w14:textId="77777777" w:rsidR="00E01D6B" w:rsidRDefault="00000000">
            <w:r>
              <w:t>java.lang.Boolean</w:t>
            </w:r>
          </w:p>
        </w:tc>
      </w:tr>
      <w:tr w:rsidR="00E01D6B" w14:paraId="543F069A" w14:textId="77777777">
        <w:tblPrEx>
          <w:tblCellMar>
            <w:top w:w="0" w:type="dxa"/>
            <w:bottom w:w="0" w:type="dxa"/>
          </w:tblCellMar>
        </w:tblPrEx>
        <w:tc>
          <w:tcPr>
            <w:tcW w:w="0" w:type="auto"/>
            <w:tcMar>
              <w:top w:w="100" w:type="dxa"/>
              <w:left w:w="100" w:type="dxa"/>
              <w:bottom w:w="100" w:type="dxa"/>
              <w:right w:w="100" w:type="dxa"/>
            </w:tcMar>
          </w:tcPr>
          <w:p w14:paraId="7D3761AE" w14:textId="77777777" w:rsidR="00E01D6B" w:rsidRDefault="00000000">
            <w:r>
              <w:t>Is Default</w:t>
            </w:r>
          </w:p>
        </w:tc>
        <w:tc>
          <w:tcPr>
            <w:tcW w:w="0" w:type="auto"/>
            <w:tcMar>
              <w:top w:w="100" w:type="dxa"/>
              <w:left w:w="100" w:type="dxa"/>
              <w:bottom w:w="100" w:type="dxa"/>
              <w:right w:w="100" w:type="dxa"/>
            </w:tcMar>
          </w:tcPr>
          <w:p w14:paraId="50AB3C8E" w14:textId="77777777" w:rsidR="00E01D6B" w:rsidRDefault="00000000">
            <w:r>
              <w:t>No</w:t>
            </w:r>
          </w:p>
        </w:tc>
      </w:tr>
      <w:tr w:rsidR="00E01D6B" w14:paraId="45E54ADC" w14:textId="77777777">
        <w:tblPrEx>
          <w:tblCellMar>
            <w:top w:w="0" w:type="dxa"/>
            <w:bottom w:w="0" w:type="dxa"/>
          </w:tblCellMar>
        </w:tblPrEx>
        <w:tc>
          <w:tcPr>
            <w:tcW w:w="0" w:type="auto"/>
            <w:tcMar>
              <w:top w:w="100" w:type="dxa"/>
              <w:left w:w="100" w:type="dxa"/>
              <w:bottom w:w="100" w:type="dxa"/>
              <w:right w:w="100" w:type="dxa"/>
            </w:tcMar>
          </w:tcPr>
          <w:p w14:paraId="10ED14D2" w14:textId="77777777" w:rsidR="00E01D6B" w:rsidRDefault="00000000">
            <w:r>
              <w:t>Default Value</w:t>
            </w:r>
          </w:p>
        </w:tc>
        <w:tc>
          <w:tcPr>
            <w:tcW w:w="0" w:type="auto"/>
            <w:tcMar>
              <w:top w:w="100" w:type="dxa"/>
              <w:left w:w="100" w:type="dxa"/>
              <w:bottom w:w="100" w:type="dxa"/>
              <w:right w:w="100" w:type="dxa"/>
            </w:tcMar>
          </w:tcPr>
          <w:p w14:paraId="72446BB7" w14:textId="77777777" w:rsidR="00E01D6B" w:rsidRDefault="00000000">
            <w:r>
              <w:t>Yes</w:t>
            </w:r>
          </w:p>
        </w:tc>
      </w:tr>
      <w:tr w:rsidR="00E01D6B" w14:paraId="47BDFBCA" w14:textId="77777777">
        <w:tblPrEx>
          <w:tblCellMar>
            <w:top w:w="0" w:type="dxa"/>
            <w:bottom w:w="0" w:type="dxa"/>
          </w:tblCellMar>
        </w:tblPrEx>
        <w:tc>
          <w:tcPr>
            <w:tcW w:w="0" w:type="auto"/>
            <w:tcMar>
              <w:top w:w="100" w:type="dxa"/>
              <w:left w:w="100" w:type="dxa"/>
              <w:bottom w:w="100" w:type="dxa"/>
              <w:right w:w="100" w:type="dxa"/>
            </w:tcMar>
          </w:tcPr>
          <w:p w14:paraId="0875ABAC" w14:textId="77777777" w:rsidR="00E01D6B" w:rsidRDefault="00000000">
            <w:r>
              <w:t>Is Customer Editable</w:t>
            </w:r>
          </w:p>
        </w:tc>
        <w:tc>
          <w:tcPr>
            <w:tcW w:w="0" w:type="auto"/>
            <w:tcMar>
              <w:top w:w="100" w:type="dxa"/>
              <w:left w:w="100" w:type="dxa"/>
              <w:bottom w:w="100" w:type="dxa"/>
              <w:right w:w="100" w:type="dxa"/>
            </w:tcMar>
          </w:tcPr>
          <w:p w14:paraId="25479F7B" w14:textId="77777777" w:rsidR="00E01D6B" w:rsidRDefault="00000000">
            <w:r>
              <w:t>No</w:t>
            </w:r>
          </w:p>
        </w:tc>
      </w:tr>
      <w:tr w:rsidR="00E01D6B" w14:paraId="48BC5AA3" w14:textId="77777777">
        <w:tblPrEx>
          <w:tblCellMar>
            <w:top w:w="0" w:type="dxa"/>
            <w:bottom w:w="0" w:type="dxa"/>
          </w:tblCellMar>
        </w:tblPrEx>
        <w:tc>
          <w:tcPr>
            <w:tcW w:w="0" w:type="auto"/>
            <w:tcMar>
              <w:top w:w="100" w:type="dxa"/>
              <w:left w:w="100" w:type="dxa"/>
              <w:bottom w:w="100" w:type="dxa"/>
              <w:right w:w="100" w:type="dxa"/>
            </w:tcMar>
          </w:tcPr>
          <w:p w14:paraId="5E714082" w14:textId="77777777" w:rsidR="00E01D6B" w:rsidRDefault="00000000">
            <w:r>
              <w:t>Parameter Value</w:t>
            </w:r>
          </w:p>
        </w:tc>
        <w:tc>
          <w:tcPr>
            <w:tcW w:w="0" w:type="auto"/>
            <w:tcMar>
              <w:top w:w="100" w:type="dxa"/>
              <w:left w:w="100" w:type="dxa"/>
              <w:bottom w:w="100" w:type="dxa"/>
              <w:right w:w="100" w:type="dxa"/>
            </w:tcMar>
          </w:tcPr>
          <w:p w14:paraId="39C4AA0C" w14:textId="77777777" w:rsidR="00E01D6B" w:rsidRDefault="00000000">
            <w:r>
              <w:t>Yes</w:t>
            </w:r>
          </w:p>
        </w:tc>
      </w:tr>
    </w:tbl>
    <w:p w14:paraId="7CEDF59B" w14:textId="77777777" w:rsidR="00E01D6B" w:rsidRDefault="00000000">
      <w:pPr>
        <w:spacing w:before="300"/>
      </w:pPr>
      <w:r>
        <w:rPr>
          <w:b/>
          <w:bCs/>
        </w:rPr>
        <w:t xml:space="preserve">Note: </w:t>
      </w:r>
      <w:r>
        <w:t>Specifies whether the external approval changes can be purged.</w:t>
      </w:r>
    </w:p>
    <w:p w14:paraId="4FF425B5" w14:textId="77777777" w:rsidR="00E01D6B" w:rsidRDefault="00E01D6B">
      <w:pPr>
        <w:pageBreakBefore/>
      </w:pPr>
    </w:p>
    <w:p w14:paraId="645767E5" w14:textId="77777777" w:rsidR="00E01D6B" w:rsidRDefault="00000000">
      <w:pPr>
        <w:pStyle w:val="Heading2"/>
        <w:spacing w:after="200"/>
        <w:jc w:val="center"/>
      </w:pPr>
      <w:r>
        <w:rPr>
          <w:b/>
          <w:bCs/>
          <w:sz w:val="32"/>
          <w:szCs w:val="32"/>
        </w:rPr>
        <w:t>Configuration Item</w:t>
      </w:r>
    </w:p>
    <w:p w14:paraId="08399F8D" w14:textId="77777777" w:rsidR="00E01D6B" w:rsidRDefault="00000000">
      <w:pPr>
        <w:spacing w:after="240"/>
        <w:jc w:val="center"/>
      </w:pPr>
      <w:r>
        <w:rPr>
          <w:b/>
          <w:bCs/>
        </w:rPr>
        <w:t>Application.Approvable.ExternalApprovableChangesDaysToKeep</w:t>
      </w:r>
    </w:p>
    <w:p w14:paraId="25AA9228" w14:textId="77777777" w:rsidR="00E01D6B" w:rsidRDefault="00000000">
      <w:pPr>
        <w:spacing w:after="300"/>
        <w:jc w:val="center"/>
      </w:pPr>
      <w:r>
        <w:rPr>
          <w:i/>
          <w:iCs/>
        </w:rPr>
        <w:t xml:space="preserve">Current value: </w:t>
      </w:r>
      <w:r>
        <w:rPr>
          <w:b/>
          <w:bCs/>
          <w:color w:val="8B0000"/>
        </w:rPr>
        <w:t>180</w:t>
      </w:r>
    </w:p>
    <w:p w14:paraId="1BB5C946" w14:textId="77777777" w:rsidR="00E01D6B" w:rsidRDefault="00000000">
      <w:pPr>
        <w:spacing w:after="300"/>
      </w:pPr>
      <w:r>
        <w:rPr>
          <w:b/>
          <w:bCs/>
        </w:rPr>
        <w:t>Description:</w:t>
      </w:r>
      <w:r>
        <w:rPr>
          <w:b/>
          <w:bCs/>
        </w:rPr>
        <w:tab/>
      </w:r>
      <w:r>
        <w:t>Specifies the duration in days to keep the external approvable changes for. Any changes older than the specified number of days will be permanently purged.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104EB8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F7338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7FDB17" w14:textId="77777777" w:rsidR="00E01D6B" w:rsidRDefault="00000000">
            <w:r>
              <w:rPr>
                <w:b/>
                <w:bCs/>
              </w:rPr>
              <w:t>Value</w:t>
            </w:r>
          </w:p>
        </w:tc>
      </w:tr>
      <w:tr w:rsidR="00E01D6B" w14:paraId="67B6DFC7" w14:textId="77777777">
        <w:tblPrEx>
          <w:tblCellMar>
            <w:top w:w="0" w:type="dxa"/>
            <w:bottom w:w="0" w:type="dxa"/>
          </w:tblCellMar>
        </w:tblPrEx>
        <w:tc>
          <w:tcPr>
            <w:tcW w:w="0" w:type="auto"/>
            <w:tcMar>
              <w:top w:w="100" w:type="dxa"/>
              <w:left w:w="100" w:type="dxa"/>
              <w:bottom w:w="100" w:type="dxa"/>
              <w:right w:w="100" w:type="dxa"/>
            </w:tcMar>
          </w:tcPr>
          <w:p w14:paraId="24CC82A5" w14:textId="77777777" w:rsidR="00E01D6B" w:rsidRDefault="00000000">
            <w:r>
              <w:t>Parameter Type</w:t>
            </w:r>
          </w:p>
        </w:tc>
        <w:tc>
          <w:tcPr>
            <w:tcW w:w="0" w:type="auto"/>
            <w:tcMar>
              <w:top w:w="100" w:type="dxa"/>
              <w:left w:w="100" w:type="dxa"/>
              <w:bottom w:w="100" w:type="dxa"/>
              <w:right w:w="100" w:type="dxa"/>
            </w:tcMar>
          </w:tcPr>
          <w:p w14:paraId="54BCBD4C" w14:textId="77777777" w:rsidR="00E01D6B" w:rsidRDefault="00000000">
            <w:r>
              <w:t>java.lang.Integer</w:t>
            </w:r>
          </w:p>
        </w:tc>
      </w:tr>
      <w:tr w:rsidR="00E01D6B" w14:paraId="700AB1CC" w14:textId="77777777">
        <w:tblPrEx>
          <w:tblCellMar>
            <w:top w:w="0" w:type="dxa"/>
            <w:bottom w:w="0" w:type="dxa"/>
          </w:tblCellMar>
        </w:tblPrEx>
        <w:tc>
          <w:tcPr>
            <w:tcW w:w="0" w:type="auto"/>
            <w:tcMar>
              <w:top w:w="100" w:type="dxa"/>
              <w:left w:w="100" w:type="dxa"/>
              <w:bottom w:w="100" w:type="dxa"/>
              <w:right w:w="100" w:type="dxa"/>
            </w:tcMar>
          </w:tcPr>
          <w:p w14:paraId="6DB3C6F5" w14:textId="77777777" w:rsidR="00E01D6B" w:rsidRDefault="00000000">
            <w:r>
              <w:t>Is Default</w:t>
            </w:r>
          </w:p>
        </w:tc>
        <w:tc>
          <w:tcPr>
            <w:tcW w:w="0" w:type="auto"/>
            <w:tcMar>
              <w:top w:w="100" w:type="dxa"/>
              <w:left w:w="100" w:type="dxa"/>
              <w:bottom w:w="100" w:type="dxa"/>
              <w:right w:w="100" w:type="dxa"/>
            </w:tcMar>
          </w:tcPr>
          <w:p w14:paraId="24E493E6" w14:textId="77777777" w:rsidR="00E01D6B" w:rsidRDefault="00000000">
            <w:r>
              <w:t>No</w:t>
            </w:r>
          </w:p>
        </w:tc>
      </w:tr>
      <w:tr w:rsidR="00E01D6B" w14:paraId="7B7AEB78" w14:textId="77777777">
        <w:tblPrEx>
          <w:tblCellMar>
            <w:top w:w="0" w:type="dxa"/>
            <w:bottom w:w="0" w:type="dxa"/>
          </w:tblCellMar>
        </w:tblPrEx>
        <w:tc>
          <w:tcPr>
            <w:tcW w:w="0" w:type="auto"/>
            <w:tcMar>
              <w:top w:w="100" w:type="dxa"/>
              <w:left w:w="100" w:type="dxa"/>
              <w:bottom w:w="100" w:type="dxa"/>
              <w:right w:w="100" w:type="dxa"/>
            </w:tcMar>
          </w:tcPr>
          <w:p w14:paraId="6553D7BE" w14:textId="77777777" w:rsidR="00E01D6B" w:rsidRDefault="00000000">
            <w:r>
              <w:t>Default Value</w:t>
            </w:r>
          </w:p>
        </w:tc>
        <w:tc>
          <w:tcPr>
            <w:tcW w:w="0" w:type="auto"/>
            <w:tcMar>
              <w:top w:w="100" w:type="dxa"/>
              <w:left w:w="100" w:type="dxa"/>
              <w:bottom w:w="100" w:type="dxa"/>
              <w:right w:w="100" w:type="dxa"/>
            </w:tcMar>
          </w:tcPr>
          <w:p w14:paraId="5C887EF2" w14:textId="77777777" w:rsidR="00E01D6B" w:rsidRDefault="00000000">
            <w:r>
              <w:t>180</w:t>
            </w:r>
          </w:p>
        </w:tc>
      </w:tr>
      <w:tr w:rsidR="00E01D6B" w14:paraId="594C9B20" w14:textId="77777777">
        <w:tblPrEx>
          <w:tblCellMar>
            <w:top w:w="0" w:type="dxa"/>
            <w:bottom w:w="0" w:type="dxa"/>
          </w:tblCellMar>
        </w:tblPrEx>
        <w:tc>
          <w:tcPr>
            <w:tcW w:w="0" w:type="auto"/>
            <w:tcMar>
              <w:top w:w="100" w:type="dxa"/>
              <w:left w:w="100" w:type="dxa"/>
              <w:bottom w:w="100" w:type="dxa"/>
              <w:right w:w="100" w:type="dxa"/>
            </w:tcMar>
          </w:tcPr>
          <w:p w14:paraId="35A84777" w14:textId="77777777" w:rsidR="00E01D6B" w:rsidRDefault="00000000">
            <w:r>
              <w:t>Is Customer Editable</w:t>
            </w:r>
          </w:p>
        </w:tc>
        <w:tc>
          <w:tcPr>
            <w:tcW w:w="0" w:type="auto"/>
            <w:tcMar>
              <w:top w:w="100" w:type="dxa"/>
              <w:left w:w="100" w:type="dxa"/>
              <w:bottom w:w="100" w:type="dxa"/>
              <w:right w:w="100" w:type="dxa"/>
            </w:tcMar>
          </w:tcPr>
          <w:p w14:paraId="13CA773A" w14:textId="77777777" w:rsidR="00E01D6B" w:rsidRDefault="00000000">
            <w:r>
              <w:t>No</w:t>
            </w:r>
          </w:p>
        </w:tc>
      </w:tr>
      <w:tr w:rsidR="00E01D6B" w14:paraId="3F1F3D86" w14:textId="77777777">
        <w:tblPrEx>
          <w:tblCellMar>
            <w:top w:w="0" w:type="dxa"/>
            <w:bottom w:w="0" w:type="dxa"/>
          </w:tblCellMar>
        </w:tblPrEx>
        <w:tc>
          <w:tcPr>
            <w:tcW w:w="0" w:type="auto"/>
            <w:tcMar>
              <w:top w:w="100" w:type="dxa"/>
              <w:left w:w="100" w:type="dxa"/>
              <w:bottom w:w="100" w:type="dxa"/>
              <w:right w:w="100" w:type="dxa"/>
            </w:tcMar>
          </w:tcPr>
          <w:p w14:paraId="6AE7F729" w14:textId="77777777" w:rsidR="00E01D6B" w:rsidRDefault="00000000">
            <w:r>
              <w:t>Parameter Value</w:t>
            </w:r>
          </w:p>
        </w:tc>
        <w:tc>
          <w:tcPr>
            <w:tcW w:w="0" w:type="auto"/>
            <w:tcMar>
              <w:top w:w="100" w:type="dxa"/>
              <w:left w:w="100" w:type="dxa"/>
              <w:bottom w:w="100" w:type="dxa"/>
              <w:right w:w="100" w:type="dxa"/>
            </w:tcMar>
          </w:tcPr>
          <w:p w14:paraId="6001C63F" w14:textId="77777777" w:rsidR="00E01D6B" w:rsidRDefault="00000000">
            <w:r>
              <w:t>180</w:t>
            </w:r>
          </w:p>
        </w:tc>
      </w:tr>
    </w:tbl>
    <w:p w14:paraId="2C8800F8" w14:textId="77777777" w:rsidR="00E01D6B" w:rsidRDefault="00000000">
      <w:pPr>
        <w:spacing w:before="300"/>
      </w:pPr>
      <w:r>
        <w:rPr>
          <w:b/>
          <w:bCs/>
        </w:rPr>
        <w:t xml:space="preserve">Note: </w:t>
      </w:r>
      <w:r>
        <w:t>Specifies the duration in days to keep the external approvable changes for. Any changes older than the specified number of days will be permanently purged.</w:t>
      </w:r>
    </w:p>
    <w:p w14:paraId="7899E1EA" w14:textId="77777777" w:rsidR="00E01D6B" w:rsidRDefault="00E01D6B">
      <w:pPr>
        <w:pageBreakBefore/>
      </w:pPr>
    </w:p>
    <w:p w14:paraId="427CB436" w14:textId="77777777" w:rsidR="00E01D6B" w:rsidRDefault="00000000">
      <w:pPr>
        <w:pStyle w:val="Heading2"/>
        <w:spacing w:after="200"/>
        <w:jc w:val="center"/>
      </w:pPr>
      <w:r>
        <w:rPr>
          <w:b/>
          <w:bCs/>
          <w:sz w:val="32"/>
          <w:szCs w:val="32"/>
        </w:rPr>
        <w:t>Include accounting split lines in HTML emails</w:t>
      </w:r>
    </w:p>
    <w:p w14:paraId="451A4C2A" w14:textId="77777777" w:rsidR="00E01D6B" w:rsidRDefault="00000000">
      <w:pPr>
        <w:spacing w:after="240"/>
        <w:jc w:val="center"/>
      </w:pPr>
      <w:r>
        <w:rPr>
          <w:b/>
          <w:bCs/>
        </w:rPr>
        <w:t>Application.Approvable.IncludeAccountingInHTMLEmails</w:t>
      </w:r>
    </w:p>
    <w:p w14:paraId="1CE8CB37" w14:textId="77777777" w:rsidR="00E01D6B" w:rsidRDefault="00000000">
      <w:pPr>
        <w:spacing w:after="300"/>
        <w:jc w:val="center"/>
      </w:pPr>
      <w:r>
        <w:rPr>
          <w:i/>
          <w:iCs/>
        </w:rPr>
        <w:t xml:space="preserve">Current value: </w:t>
      </w:r>
      <w:r>
        <w:rPr>
          <w:b/>
          <w:bCs/>
          <w:color w:val="006400"/>
        </w:rPr>
        <w:t>ENABLED</w:t>
      </w:r>
    </w:p>
    <w:p w14:paraId="29C8BC4C" w14:textId="77777777" w:rsidR="00E01D6B" w:rsidRDefault="00000000">
      <w:pPr>
        <w:spacing w:after="300"/>
      </w:pPr>
      <w:r>
        <w:rPr>
          <w:b/>
          <w:bCs/>
        </w:rPr>
        <w:t>Description:</w:t>
      </w:r>
      <w:r>
        <w:rPr>
          <w:b/>
          <w:bCs/>
        </w:rPr>
        <w:tab/>
      </w:r>
      <w:r>
        <w:t xml:space="preserve">Determines whether information from the accounting fields of an approvable is included in HTML email approval notifications. If set to Yes, users who receive emails in HTML format can view the accounting information directly in the email approval notification.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67C95E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4EC75B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E6DD476" w14:textId="77777777" w:rsidR="00E01D6B" w:rsidRDefault="00000000">
            <w:r>
              <w:rPr>
                <w:b/>
                <w:bCs/>
              </w:rPr>
              <w:t>Value</w:t>
            </w:r>
          </w:p>
        </w:tc>
      </w:tr>
      <w:tr w:rsidR="00E01D6B" w14:paraId="2F62EC14" w14:textId="77777777">
        <w:tblPrEx>
          <w:tblCellMar>
            <w:top w:w="0" w:type="dxa"/>
            <w:bottom w:w="0" w:type="dxa"/>
          </w:tblCellMar>
        </w:tblPrEx>
        <w:tc>
          <w:tcPr>
            <w:tcW w:w="0" w:type="auto"/>
            <w:tcMar>
              <w:top w:w="100" w:type="dxa"/>
              <w:left w:w="100" w:type="dxa"/>
              <w:bottom w:w="100" w:type="dxa"/>
              <w:right w:w="100" w:type="dxa"/>
            </w:tcMar>
          </w:tcPr>
          <w:p w14:paraId="54905D85" w14:textId="77777777" w:rsidR="00E01D6B" w:rsidRDefault="00000000">
            <w:r>
              <w:t>Parameter Type</w:t>
            </w:r>
          </w:p>
        </w:tc>
        <w:tc>
          <w:tcPr>
            <w:tcW w:w="0" w:type="auto"/>
            <w:tcMar>
              <w:top w:w="100" w:type="dxa"/>
              <w:left w:w="100" w:type="dxa"/>
              <w:bottom w:w="100" w:type="dxa"/>
              <w:right w:w="100" w:type="dxa"/>
            </w:tcMar>
          </w:tcPr>
          <w:p w14:paraId="4160888A" w14:textId="77777777" w:rsidR="00E01D6B" w:rsidRDefault="00000000">
            <w:r>
              <w:t>java.lang.Boolean</w:t>
            </w:r>
          </w:p>
        </w:tc>
      </w:tr>
      <w:tr w:rsidR="00E01D6B" w14:paraId="595128EB" w14:textId="77777777">
        <w:tblPrEx>
          <w:tblCellMar>
            <w:top w:w="0" w:type="dxa"/>
            <w:bottom w:w="0" w:type="dxa"/>
          </w:tblCellMar>
        </w:tblPrEx>
        <w:tc>
          <w:tcPr>
            <w:tcW w:w="0" w:type="auto"/>
            <w:tcMar>
              <w:top w:w="100" w:type="dxa"/>
              <w:left w:w="100" w:type="dxa"/>
              <w:bottom w:w="100" w:type="dxa"/>
              <w:right w:w="100" w:type="dxa"/>
            </w:tcMar>
          </w:tcPr>
          <w:p w14:paraId="01077BDC" w14:textId="77777777" w:rsidR="00E01D6B" w:rsidRDefault="00000000">
            <w:r>
              <w:t>Is Default</w:t>
            </w:r>
          </w:p>
        </w:tc>
        <w:tc>
          <w:tcPr>
            <w:tcW w:w="0" w:type="auto"/>
            <w:tcMar>
              <w:top w:w="100" w:type="dxa"/>
              <w:left w:w="100" w:type="dxa"/>
              <w:bottom w:w="100" w:type="dxa"/>
              <w:right w:w="100" w:type="dxa"/>
            </w:tcMar>
          </w:tcPr>
          <w:p w14:paraId="17274A11" w14:textId="77777777" w:rsidR="00E01D6B" w:rsidRDefault="00000000">
            <w:r>
              <w:t>No</w:t>
            </w:r>
          </w:p>
        </w:tc>
      </w:tr>
      <w:tr w:rsidR="00E01D6B" w14:paraId="66D6ADAE" w14:textId="77777777">
        <w:tblPrEx>
          <w:tblCellMar>
            <w:top w:w="0" w:type="dxa"/>
            <w:bottom w:w="0" w:type="dxa"/>
          </w:tblCellMar>
        </w:tblPrEx>
        <w:tc>
          <w:tcPr>
            <w:tcW w:w="0" w:type="auto"/>
            <w:tcMar>
              <w:top w:w="100" w:type="dxa"/>
              <w:left w:w="100" w:type="dxa"/>
              <w:bottom w:w="100" w:type="dxa"/>
              <w:right w:w="100" w:type="dxa"/>
            </w:tcMar>
          </w:tcPr>
          <w:p w14:paraId="199BB44D" w14:textId="77777777" w:rsidR="00E01D6B" w:rsidRDefault="00000000">
            <w:r>
              <w:t>Default Value</w:t>
            </w:r>
          </w:p>
        </w:tc>
        <w:tc>
          <w:tcPr>
            <w:tcW w:w="0" w:type="auto"/>
            <w:tcMar>
              <w:top w:w="100" w:type="dxa"/>
              <w:left w:w="100" w:type="dxa"/>
              <w:bottom w:w="100" w:type="dxa"/>
              <w:right w:w="100" w:type="dxa"/>
            </w:tcMar>
          </w:tcPr>
          <w:p w14:paraId="05609F94" w14:textId="77777777" w:rsidR="00E01D6B" w:rsidRDefault="00000000">
            <w:r>
              <w:t>No</w:t>
            </w:r>
          </w:p>
        </w:tc>
      </w:tr>
      <w:tr w:rsidR="00E01D6B" w14:paraId="6F585A5B" w14:textId="77777777">
        <w:tblPrEx>
          <w:tblCellMar>
            <w:top w:w="0" w:type="dxa"/>
            <w:bottom w:w="0" w:type="dxa"/>
          </w:tblCellMar>
        </w:tblPrEx>
        <w:tc>
          <w:tcPr>
            <w:tcW w:w="0" w:type="auto"/>
            <w:tcMar>
              <w:top w:w="100" w:type="dxa"/>
              <w:left w:w="100" w:type="dxa"/>
              <w:bottom w:w="100" w:type="dxa"/>
              <w:right w:w="100" w:type="dxa"/>
            </w:tcMar>
          </w:tcPr>
          <w:p w14:paraId="54D1DFE6" w14:textId="77777777" w:rsidR="00E01D6B" w:rsidRDefault="00000000">
            <w:r>
              <w:t>Is Customer Editable</w:t>
            </w:r>
          </w:p>
        </w:tc>
        <w:tc>
          <w:tcPr>
            <w:tcW w:w="0" w:type="auto"/>
            <w:tcMar>
              <w:top w:w="100" w:type="dxa"/>
              <w:left w:w="100" w:type="dxa"/>
              <w:bottom w:w="100" w:type="dxa"/>
              <w:right w:w="100" w:type="dxa"/>
            </w:tcMar>
          </w:tcPr>
          <w:p w14:paraId="128765C8" w14:textId="77777777" w:rsidR="00E01D6B" w:rsidRDefault="00000000">
            <w:r>
              <w:t>Yes</w:t>
            </w:r>
          </w:p>
        </w:tc>
      </w:tr>
      <w:tr w:rsidR="00E01D6B" w14:paraId="6CAAE5A1" w14:textId="77777777">
        <w:tblPrEx>
          <w:tblCellMar>
            <w:top w:w="0" w:type="dxa"/>
            <w:bottom w:w="0" w:type="dxa"/>
          </w:tblCellMar>
        </w:tblPrEx>
        <w:tc>
          <w:tcPr>
            <w:tcW w:w="0" w:type="auto"/>
            <w:tcMar>
              <w:top w:w="100" w:type="dxa"/>
              <w:left w:w="100" w:type="dxa"/>
              <w:bottom w:w="100" w:type="dxa"/>
              <w:right w:w="100" w:type="dxa"/>
            </w:tcMar>
          </w:tcPr>
          <w:p w14:paraId="2B8F57CF" w14:textId="77777777" w:rsidR="00E01D6B" w:rsidRDefault="00000000">
            <w:r>
              <w:t>Parameter Value</w:t>
            </w:r>
          </w:p>
        </w:tc>
        <w:tc>
          <w:tcPr>
            <w:tcW w:w="0" w:type="auto"/>
            <w:tcMar>
              <w:top w:w="100" w:type="dxa"/>
              <w:left w:w="100" w:type="dxa"/>
              <w:bottom w:w="100" w:type="dxa"/>
              <w:right w:w="100" w:type="dxa"/>
            </w:tcMar>
          </w:tcPr>
          <w:p w14:paraId="352878B1" w14:textId="77777777" w:rsidR="00E01D6B" w:rsidRDefault="00000000">
            <w:r>
              <w:t>Yes</w:t>
            </w:r>
          </w:p>
        </w:tc>
      </w:tr>
    </w:tbl>
    <w:p w14:paraId="73384EB1" w14:textId="77777777" w:rsidR="00E01D6B" w:rsidRDefault="00000000">
      <w:pPr>
        <w:spacing w:before="300"/>
      </w:pPr>
      <w:r>
        <w:rPr>
          <w:b/>
          <w:bCs/>
        </w:rPr>
        <w:t xml:space="preserve">Note: </w:t>
      </w:r>
      <w:r>
        <w:t xml:space="preserve">Determines whether information from the accounting fields of an approvable is included in HTML email approval notifications. If set to Yes, users who receive emails in HTML format can view the accounting information directly in the email approval notification. </w:t>
      </w:r>
    </w:p>
    <w:p w14:paraId="522FCA38" w14:textId="77777777" w:rsidR="00E01D6B" w:rsidRDefault="00E01D6B">
      <w:pPr>
        <w:pageBreakBefore/>
      </w:pPr>
    </w:p>
    <w:p w14:paraId="0E6DB22B" w14:textId="77777777" w:rsidR="00E01D6B" w:rsidRDefault="00000000">
      <w:pPr>
        <w:pStyle w:val="Heading2"/>
        <w:spacing w:after="200"/>
        <w:jc w:val="center"/>
      </w:pPr>
      <w:r>
        <w:rPr>
          <w:b/>
          <w:bCs/>
          <w:sz w:val="32"/>
          <w:szCs w:val="32"/>
        </w:rPr>
        <w:t>Include unsubmitted requisition changes in Document Approval API responses</w:t>
      </w:r>
    </w:p>
    <w:p w14:paraId="2158DDB6" w14:textId="77777777" w:rsidR="00E01D6B" w:rsidRDefault="00000000">
      <w:pPr>
        <w:spacing w:after="240"/>
        <w:jc w:val="center"/>
      </w:pPr>
      <w:r>
        <w:rPr>
          <w:b/>
          <w:bCs/>
        </w:rPr>
        <w:t>Application.Approvable.IncludeComposingInChanges</w:t>
      </w:r>
    </w:p>
    <w:p w14:paraId="693E4A88" w14:textId="77777777" w:rsidR="00E01D6B" w:rsidRDefault="00000000">
      <w:pPr>
        <w:spacing w:after="300"/>
        <w:jc w:val="center"/>
      </w:pPr>
      <w:r>
        <w:rPr>
          <w:i/>
          <w:iCs/>
        </w:rPr>
        <w:t xml:space="preserve">Current value: </w:t>
      </w:r>
      <w:r>
        <w:rPr>
          <w:b/>
          <w:bCs/>
          <w:color w:val="006400"/>
        </w:rPr>
        <w:t>ENABLED</w:t>
      </w:r>
    </w:p>
    <w:p w14:paraId="15BE452F" w14:textId="77777777" w:rsidR="00E01D6B" w:rsidRDefault="00000000">
      <w:pPr>
        <w:spacing w:after="300"/>
      </w:pPr>
      <w:r>
        <w:rPr>
          <w:b/>
          <w:bCs/>
        </w:rPr>
        <w:t>Description:</w:t>
      </w:r>
      <w:r>
        <w:rPr>
          <w:b/>
          <w:bCs/>
        </w:rPr>
        <w:tab/>
      </w:r>
      <w:r>
        <w:t>Include unsubmitted requisition changes in Document Approval API responses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8D01E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F70E6A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4C7E0F" w14:textId="77777777" w:rsidR="00E01D6B" w:rsidRDefault="00000000">
            <w:r>
              <w:rPr>
                <w:b/>
                <w:bCs/>
              </w:rPr>
              <w:t>Value</w:t>
            </w:r>
          </w:p>
        </w:tc>
      </w:tr>
      <w:tr w:rsidR="00E01D6B" w14:paraId="6B1625B9" w14:textId="77777777">
        <w:tblPrEx>
          <w:tblCellMar>
            <w:top w:w="0" w:type="dxa"/>
            <w:bottom w:w="0" w:type="dxa"/>
          </w:tblCellMar>
        </w:tblPrEx>
        <w:tc>
          <w:tcPr>
            <w:tcW w:w="0" w:type="auto"/>
            <w:tcMar>
              <w:top w:w="100" w:type="dxa"/>
              <w:left w:w="100" w:type="dxa"/>
              <w:bottom w:w="100" w:type="dxa"/>
              <w:right w:w="100" w:type="dxa"/>
            </w:tcMar>
          </w:tcPr>
          <w:p w14:paraId="5A8EEFCE" w14:textId="77777777" w:rsidR="00E01D6B" w:rsidRDefault="00000000">
            <w:r>
              <w:t>Parameter Type</w:t>
            </w:r>
          </w:p>
        </w:tc>
        <w:tc>
          <w:tcPr>
            <w:tcW w:w="0" w:type="auto"/>
            <w:tcMar>
              <w:top w:w="100" w:type="dxa"/>
              <w:left w:w="100" w:type="dxa"/>
              <w:bottom w:w="100" w:type="dxa"/>
              <w:right w:w="100" w:type="dxa"/>
            </w:tcMar>
          </w:tcPr>
          <w:p w14:paraId="38929976" w14:textId="77777777" w:rsidR="00E01D6B" w:rsidRDefault="00000000">
            <w:r>
              <w:t>java.lang.Boolean</w:t>
            </w:r>
          </w:p>
        </w:tc>
      </w:tr>
      <w:tr w:rsidR="00E01D6B" w14:paraId="0DE89DB5" w14:textId="77777777">
        <w:tblPrEx>
          <w:tblCellMar>
            <w:top w:w="0" w:type="dxa"/>
            <w:bottom w:w="0" w:type="dxa"/>
          </w:tblCellMar>
        </w:tblPrEx>
        <w:tc>
          <w:tcPr>
            <w:tcW w:w="0" w:type="auto"/>
            <w:tcMar>
              <w:top w:w="100" w:type="dxa"/>
              <w:left w:w="100" w:type="dxa"/>
              <w:bottom w:w="100" w:type="dxa"/>
              <w:right w:w="100" w:type="dxa"/>
            </w:tcMar>
          </w:tcPr>
          <w:p w14:paraId="4BB20C96" w14:textId="77777777" w:rsidR="00E01D6B" w:rsidRDefault="00000000">
            <w:r>
              <w:t>Is Default</w:t>
            </w:r>
          </w:p>
        </w:tc>
        <w:tc>
          <w:tcPr>
            <w:tcW w:w="0" w:type="auto"/>
            <w:tcMar>
              <w:top w:w="100" w:type="dxa"/>
              <w:left w:w="100" w:type="dxa"/>
              <w:bottom w:w="100" w:type="dxa"/>
              <w:right w:w="100" w:type="dxa"/>
            </w:tcMar>
          </w:tcPr>
          <w:p w14:paraId="0899C35E" w14:textId="77777777" w:rsidR="00E01D6B" w:rsidRDefault="00000000">
            <w:r>
              <w:t>No</w:t>
            </w:r>
          </w:p>
        </w:tc>
      </w:tr>
      <w:tr w:rsidR="00E01D6B" w14:paraId="3C7526D1" w14:textId="77777777">
        <w:tblPrEx>
          <w:tblCellMar>
            <w:top w:w="0" w:type="dxa"/>
            <w:bottom w:w="0" w:type="dxa"/>
          </w:tblCellMar>
        </w:tblPrEx>
        <w:tc>
          <w:tcPr>
            <w:tcW w:w="0" w:type="auto"/>
            <w:tcMar>
              <w:top w:w="100" w:type="dxa"/>
              <w:left w:w="100" w:type="dxa"/>
              <w:bottom w:w="100" w:type="dxa"/>
              <w:right w:w="100" w:type="dxa"/>
            </w:tcMar>
          </w:tcPr>
          <w:p w14:paraId="2FF6D0D8" w14:textId="77777777" w:rsidR="00E01D6B" w:rsidRDefault="00000000">
            <w:r>
              <w:t>Default Value</w:t>
            </w:r>
          </w:p>
        </w:tc>
        <w:tc>
          <w:tcPr>
            <w:tcW w:w="0" w:type="auto"/>
            <w:tcMar>
              <w:top w:w="100" w:type="dxa"/>
              <w:left w:w="100" w:type="dxa"/>
              <w:bottom w:w="100" w:type="dxa"/>
              <w:right w:w="100" w:type="dxa"/>
            </w:tcMar>
          </w:tcPr>
          <w:p w14:paraId="2AB6A8C4" w14:textId="77777777" w:rsidR="00E01D6B" w:rsidRDefault="00000000">
            <w:r>
              <w:t>Yes</w:t>
            </w:r>
          </w:p>
        </w:tc>
      </w:tr>
      <w:tr w:rsidR="00E01D6B" w14:paraId="3D0371EC" w14:textId="77777777">
        <w:tblPrEx>
          <w:tblCellMar>
            <w:top w:w="0" w:type="dxa"/>
            <w:bottom w:w="0" w:type="dxa"/>
          </w:tblCellMar>
        </w:tblPrEx>
        <w:tc>
          <w:tcPr>
            <w:tcW w:w="0" w:type="auto"/>
            <w:tcMar>
              <w:top w:w="100" w:type="dxa"/>
              <w:left w:w="100" w:type="dxa"/>
              <w:bottom w:w="100" w:type="dxa"/>
              <w:right w:w="100" w:type="dxa"/>
            </w:tcMar>
          </w:tcPr>
          <w:p w14:paraId="755F01EE" w14:textId="77777777" w:rsidR="00E01D6B" w:rsidRDefault="00000000">
            <w:r>
              <w:t>Is Customer Editable</w:t>
            </w:r>
          </w:p>
        </w:tc>
        <w:tc>
          <w:tcPr>
            <w:tcW w:w="0" w:type="auto"/>
            <w:tcMar>
              <w:top w:w="100" w:type="dxa"/>
              <w:left w:w="100" w:type="dxa"/>
              <w:bottom w:w="100" w:type="dxa"/>
              <w:right w:w="100" w:type="dxa"/>
            </w:tcMar>
          </w:tcPr>
          <w:p w14:paraId="58D9F7C7" w14:textId="77777777" w:rsidR="00E01D6B" w:rsidRDefault="00000000">
            <w:r>
              <w:t>Yes</w:t>
            </w:r>
          </w:p>
        </w:tc>
      </w:tr>
      <w:tr w:rsidR="00E01D6B" w14:paraId="23C3EC77" w14:textId="77777777">
        <w:tblPrEx>
          <w:tblCellMar>
            <w:top w:w="0" w:type="dxa"/>
            <w:bottom w:w="0" w:type="dxa"/>
          </w:tblCellMar>
        </w:tblPrEx>
        <w:tc>
          <w:tcPr>
            <w:tcW w:w="0" w:type="auto"/>
            <w:tcMar>
              <w:top w:w="100" w:type="dxa"/>
              <w:left w:w="100" w:type="dxa"/>
              <w:bottom w:w="100" w:type="dxa"/>
              <w:right w:w="100" w:type="dxa"/>
            </w:tcMar>
          </w:tcPr>
          <w:p w14:paraId="48364266" w14:textId="77777777" w:rsidR="00E01D6B" w:rsidRDefault="00000000">
            <w:r>
              <w:t>Parameter Value</w:t>
            </w:r>
          </w:p>
        </w:tc>
        <w:tc>
          <w:tcPr>
            <w:tcW w:w="0" w:type="auto"/>
            <w:tcMar>
              <w:top w:w="100" w:type="dxa"/>
              <w:left w:w="100" w:type="dxa"/>
              <w:bottom w:w="100" w:type="dxa"/>
              <w:right w:w="100" w:type="dxa"/>
            </w:tcMar>
          </w:tcPr>
          <w:p w14:paraId="649E30D3" w14:textId="77777777" w:rsidR="00E01D6B" w:rsidRDefault="00000000">
            <w:r>
              <w:t>Yes</w:t>
            </w:r>
          </w:p>
        </w:tc>
      </w:tr>
    </w:tbl>
    <w:p w14:paraId="2E535498" w14:textId="77777777" w:rsidR="00E01D6B" w:rsidRDefault="00000000">
      <w:pPr>
        <w:spacing w:before="300"/>
      </w:pPr>
      <w:r>
        <w:rPr>
          <w:b/>
          <w:bCs/>
        </w:rPr>
        <w:t xml:space="preserve">Note: </w:t>
      </w:r>
      <w:r>
        <w:t>Include unsubmitted requisition changes in Document Approval API responses</w:t>
      </w:r>
    </w:p>
    <w:p w14:paraId="4DE10A02" w14:textId="77777777" w:rsidR="00E01D6B" w:rsidRDefault="00E01D6B">
      <w:pPr>
        <w:pageBreakBefore/>
      </w:pPr>
    </w:p>
    <w:p w14:paraId="4D49D0CF" w14:textId="77777777" w:rsidR="00E01D6B" w:rsidRDefault="00000000">
      <w:pPr>
        <w:pStyle w:val="Heading2"/>
        <w:spacing w:after="200"/>
        <w:jc w:val="center"/>
      </w:pPr>
      <w:r>
        <w:rPr>
          <w:b/>
          <w:bCs/>
          <w:sz w:val="32"/>
          <w:szCs w:val="32"/>
        </w:rPr>
        <w:t>Use only en_US locale when parsing data lookup table</w:t>
      </w:r>
    </w:p>
    <w:p w14:paraId="23DC6620" w14:textId="77777777" w:rsidR="00E01D6B" w:rsidRDefault="00000000">
      <w:pPr>
        <w:spacing w:after="240"/>
        <w:jc w:val="center"/>
      </w:pPr>
      <w:r>
        <w:rPr>
          <w:b/>
          <w:bCs/>
        </w:rPr>
        <w:t>Application.Approvable.LookupTableStrictEN_US</w:t>
      </w:r>
    </w:p>
    <w:p w14:paraId="594693B1" w14:textId="77777777" w:rsidR="00E01D6B" w:rsidRDefault="00000000">
      <w:pPr>
        <w:spacing w:after="300"/>
        <w:jc w:val="center"/>
      </w:pPr>
      <w:r>
        <w:rPr>
          <w:i/>
          <w:iCs/>
        </w:rPr>
        <w:t xml:space="preserve">Current value: </w:t>
      </w:r>
      <w:r>
        <w:rPr>
          <w:b/>
          <w:bCs/>
          <w:color w:val="006400"/>
        </w:rPr>
        <w:t>ENABLED</w:t>
      </w:r>
    </w:p>
    <w:p w14:paraId="039CE4BE" w14:textId="77777777" w:rsidR="00E01D6B" w:rsidRDefault="00000000">
      <w:pPr>
        <w:spacing w:after="300"/>
      </w:pPr>
      <w:r>
        <w:rPr>
          <w:b/>
          <w:bCs/>
        </w:rPr>
        <w:t>Description:</w:t>
      </w:r>
      <w:r>
        <w:rPr>
          <w:b/>
          <w:bCs/>
        </w:rPr>
        <w:tab/>
      </w:r>
      <w:r>
        <w:t>This parameter specifies to use only en_US locale when parsing data lookup table. This should be true if the lookup table applies to users with different locales. Default value for this parameter is false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3CFF6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4FFEEA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73DEF3" w14:textId="77777777" w:rsidR="00E01D6B" w:rsidRDefault="00000000">
            <w:r>
              <w:rPr>
                <w:b/>
                <w:bCs/>
              </w:rPr>
              <w:t>Value</w:t>
            </w:r>
          </w:p>
        </w:tc>
      </w:tr>
      <w:tr w:rsidR="00E01D6B" w14:paraId="76A837C5" w14:textId="77777777">
        <w:tblPrEx>
          <w:tblCellMar>
            <w:top w:w="0" w:type="dxa"/>
            <w:bottom w:w="0" w:type="dxa"/>
          </w:tblCellMar>
        </w:tblPrEx>
        <w:tc>
          <w:tcPr>
            <w:tcW w:w="0" w:type="auto"/>
            <w:tcMar>
              <w:top w:w="100" w:type="dxa"/>
              <w:left w:w="100" w:type="dxa"/>
              <w:bottom w:w="100" w:type="dxa"/>
              <w:right w:w="100" w:type="dxa"/>
            </w:tcMar>
          </w:tcPr>
          <w:p w14:paraId="381EADD8" w14:textId="77777777" w:rsidR="00E01D6B" w:rsidRDefault="00000000">
            <w:r>
              <w:t>Parameter Type</w:t>
            </w:r>
          </w:p>
        </w:tc>
        <w:tc>
          <w:tcPr>
            <w:tcW w:w="0" w:type="auto"/>
            <w:tcMar>
              <w:top w:w="100" w:type="dxa"/>
              <w:left w:w="100" w:type="dxa"/>
              <w:bottom w:w="100" w:type="dxa"/>
              <w:right w:w="100" w:type="dxa"/>
            </w:tcMar>
          </w:tcPr>
          <w:p w14:paraId="0BFFFD61" w14:textId="77777777" w:rsidR="00E01D6B" w:rsidRDefault="00000000">
            <w:r>
              <w:t>java.lang.Boolean</w:t>
            </w:r>
          </w:p>
        </w:tc>
      </w:tr>
      <w:tr w:rsidR="00E01D6B" w14:paraId="499C50E9" w14:textId="77777777">
        <w:tblPrEx>
          <w:tblCellMar>
            <w:top w:w="0" w:type="dxa"/>
            <w:bottom w:w="0" w:type="dxa"/>
          </w:tblCellMar>
        </w:tblPrEx>
        <w:tc>
          <w:tcPr>
            <w:tcW w:w="0" w:type="auto"/>
            <w:tcMar>
              <w:top w:w="100" w:type="dxa"/>
              <w:left w:w="100" w:type="dxa"/>
              <w:bottom w:w="100" w:type="dxa"/>
              <w:right w:w="100" w:type="dxa"/>
            </w:tcMar>
          </w:tcPr>
          <w:p w14:paraId="2E706FFC" w14:textId="77777777" w:rsidR="00E01D6B" w:rsidRDefault="00000000">
            <w:r>
              <w:t>Is Default</w:t>
            </w:r>
          </w:p>
        </w:tc>
        <w:tc>
          <w:tcPr>
            <w:tcW w:w="0" w:type="auto"/>
            <w:tcMar>
              <w:top w:w="100" w:type="dxa"/>
              <w:left w:w="100" w:type="dxa"/>
              <w:bottom w:w="100" w:type="dxa"/>
              <w:right w:w="100" w:type="dxa"/>
            </w:tcMar>
          </w:tcPr>
          <w:p w14:paraId="2A84F449" w14:textId="77777777" w:rsidR="00E01D6B" w:rsidRDefault="00000000">
            <w:r>
              <w:t>No</w:t>
            </w:r>
          </w:p>
        </w:tc>
      </w:tr>
      <w:tr w:rsidR="00E01D6B" w14:paraId="322023B6" w14:textId="77777777">
        <w:tblPrEx>
          <w:tblCellMar>
            <w:top w:w="0" w:type="dxa"/>
            <w:bottom w:w="0" w:type="dxa"/>
          </w:tblCellMar>
        </w:tblPrEx>
        <w:tc>
          <w:tcPr>
            <w:tcW w:w="0" w:type="auto"/>
            <w:tcMar>
              <w:top w:w="100" w:type="dxa"/>
              <w:left w:w="100" w:type="dxa"/>
              <w:bottom w:w="100" w:type="dxa"/>
              <w:right w:w="100" w:type="dxa"/>
            </w:tcMar>
          </w:tcPr>
          <w:p w14:paraId="0CD8E3EC" w14:textId="77777777" w:rsidR="00E01D6B" w:rsidRDefault="00000000">
            <w:r>
              <w:t>Default Value</w:t>
            </w:r>
          </w:p>
        </w:tc>
        <w:tc>
          <w:tcPr>
            <w:tcW w:w="0" w:type="auto"/>
            <w:tcMar>
              <w:top w:w="100" w:type="dxa"/>
              <w:left w:w="100" w:type="dxa"/>
              <w:bottom w:w="100" w:type="dxa"/>
              <w:right w:w="100" w:type="dxa"/>
            </w:tcMar>
          </w:tcPr>
          <w:p w14:paraId="77AC9013" w14:textId="77777777" w:rsidR="00E01D6B" w:rsidRDefault="00000000">
            <w:r>
              <w:t>No</w:t>
            </w:r>
          </w:p>
        </w:tc>
      </w:tr>
      <w:tr w:rsidR="00E01D6B" w14:paraId="16FBFC6C" w14:textId="77777777">
        <w:tblPrEx>
          <w:tblCellMar>
            <w:top w:w="0" w:type="dxa"/>
            <w:bottom w:w="0" w:type="dxa"/>
          </w:tblCellMar>
        </w:tblPrEx>
        <w:tc>
          <w:tcPr>
            <w:tcW w:w="0" w:type="auto"/>
            <w:tcMar>
              <w:top w:w="100" w:type="dxa"/>
              <w:left w:w="100" w:type="dxa"/>
              <w:bottom w:w="100" w:type="dxa"/>
              <w:right w:w="100" w:type="dxa"/>
            </w:tcMar>
          </w:tcPr>
          <w:p w14:paraId="1606CBDF" w14:textId="77777777" w:rsidR="00E01D6B" w:rsidRDefault="00000000">
            <w:r>
              <w:t>Is Customer Editable</w:t>
            </w:r>
          </w:p>
        </w:tc>
        <w:tc>
          <w:tcPr>
            <w:tcW w:w="0" w:type="auto"/>
            <w:tcMar>
              <w:top w:w="100" w:type="dxa"/>
              <w:left w:w="100" w:type="dxa"/>
              <w:bottom w:w="100" w:type="dxa"/>
              <w:right w:w="100" w:type="dxa"/>
            </w:tcMar>
          </w:tcPr>
          <w:p w14:paraId="1DC7D9D2" w14:textId="77777777" w:rsidR="00E01D6B" w:rsidRDefault="00000000">
            <w:r>
              <w:t>No</w:t>
            </w:r>
          </w:p>
        </w:tc>
      </w:tr>
      <w:tr w:rsidR="00E01D6B" w14:paraId="3BF433AB" w14:textId="77777777">
        <w:tblPrEx>
          <w:tblCellMar>
            <w:top w:w="0" w:type="dxa"/>
            <w:bottom w:w="0" w:type="dxa"/>
          </w:tblCellMar>
        </w:tblPrEx>
        <w:tc>
          <w:tcPr>
            <w:tcW w:w="0" w:type="auto"/>
            <w:tcMar>
              <w:top w:w="100" w:type="dxa"/>
              <w:left w:w="100" w:type="dxa"/>
              <w:bottom w:w="100" w:type="dxa"/>
              <w:right w:w="100" w:type="dxa"/>
            </w:tcMar>
          </w:tcPr>
          <w:p w14:paraId="5C0F7860" w14:textId="77777777" w:rsidR="00E01D6B" w:rsidRDefault="00000000">
            <w:r>
              <w:t>Parameter Value</w:t>
            </w:r>
          </w:p>
        </w:tc>
        <w:tc>
          <w:tcPr>
            <w:tcW w:w="0" w:type="auto"/>
            <w:tcMar>
              <w:top w:w="100" w:type="dxa"/>
              <w:left w:w="100" w:type="dxa"/>
              <w:bottom w:w="100" w:type="dxa"/>
              <w:right w:w="100" w:type="dxa"/>
            </w:tcMar>
          </w:tcPr>
          <w:p w14:paraId="5889DD1B" w14:textId="77777777" w:rsidR="00E01D6B" w:rsidRDefault="00000000">
            <w:r>
              <w:t>Yes</w:t>
            </w:r>
          </w:p>
        </w:tc>
      </w:tr>
    </w:tbl>
    <w:p w14:paraId="226EFF50" w14:textId="77777777" w:rsidR="00E01D6B" w:rsidRDefault="00000000">
      <w:pPr>
        <w:spacing w:before="300"/>
      </w:pPr>
      <w:r>
        <w:rPr>
          <w:b/>
          <w:bCs/>
        </w:rPr>
        <w:t xml:space="preserve">Note: </w:t>
      </w:r>
      <w:r>
        <w:t>This parameter specifies to use only en_US locale when parsing data lookup table. This should be true if the lookup table applies to users with different locales. Default value for this parameter is false</w:t>
      </w:r>
    </w:p>
    <w:p w14:paraId="174571E3" w14:textId="77777777" w:rsidR="00E01D6B" w:rsidRDefault="00E01D6B">
      <w:pPr>
        <w:pageBreakBefore/>
      </w:pPr>
    </w:p>
    <w:p w14:paraId="5E2ED26D" w14:textId="77777777" w:rsidR="00E01D6B" w:rsidRDefault="00000000">
      <w:pPr>
        <w:pStyle w:val="Heading2"/>
        <w:spacing w:after="200"/>
        <w:jc w:val="center"/>
      </w:pPr>
      <w:r>
        <w:rPr>
          <w:b/>
          <w:bCs/>
          <w:sz w:val="32"/>
          <w:szCs w:val="32"/>
        </w:rPr>
        <w:t>Enforce adding purchasing unit responsibilities for new purchasing unit groups</w:t>
      </w:r>
    </w:p>
    <w:p w14:paraId="454B8BF2" w14:textId="77777777" w:rsidR="00E01D6B" w:rsidRDefault="00000000">
      <w:pPr>
        <w:spacing w:after="240"/>
        <w:jc w:val="center"/>
      </w:pPr>
      <w:r>
        <w:rPr>
          <w:b/>
          <w:bCs/>
        </w:rPr>
        <w:t>Application.Approvable.MandatoryPUApplicableGroupResponsibility</w:t>
      </w:r>
    </w:p>
    <w:p w14:paraId="7E448F6A" w14:textId="77777777" w:rsidR="00E01D6B" w:rsidRDefault="00000000">
      <w:pPr>
        <w:spacing w:after="300"/>
        <w:jc w:val="center"/>
      </w:pPr>
      <w:r>
        <w:rPr>
          <w:i/>
          <w:iCs/>
        </w:rPr>
        <w:t xml:space="preserve">Current value: </w:t>
      </w:r>
      <w:r>
        <w:rPr>
          <w:b/>
          <w:bCs/>
          <w:color w:val="006400"/>
        </w:rPr>
        <w:t>ENABLED</w:t>
      </w:r>
    </w:p>
    <w:p w14:paraId="273EC0CF" w14:textId="77777777" w:rsidR="00E01D6B" w:rsidRDefault="00000000">
      <w:pPr>
        <w:spacing w:after="300"/>
      </w:pPr>
      <w:r>
        <w:rPr>
          <w:b/>
          <w:bCs/>
        </w:rPr>
        <w:t>Description:</w:t>
      </w:r>
      <w:r>
        <w:rPr>
          <w:b/>
          <w:bCs/>
        </w:rPr>
        <w:tab/>
      </w:r>
      <w:r>
        <w:t>Determines whether purchasing unit responsibilities must be added when a purchasing unit group is added. When set to Yes, purchasing unit responsibilities must be added when a purchasing unit group is added.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6342F9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D777CD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FE4F47" w14:textId="77777777" w:rsidR="00E01D6B" w:rsidRDefault="00000000">
            <w:r>
              <w:rPr>
                <w:b/>
                <w:bCs/>
              </w:rPr>
              <w:t>Value</w:t>
            </w:r>
          </w:p>
        </w:tc>
      </w:tr>
      <w:tr w:rsidR="00E01D6B" w14:paraId="7A8A5BEC" w14:textId="77777777">
        <w:tblPrEx>
          <w:tblCellMar>
            <w:top w:w="0" w:type="dxa"/>
            <w:bottom w:w="0" w:type="dxa"/>
          </w:tblCellMar>
        </w:tblPrEx>
        <w:tc>
          <w:tcPr>
            <w:tcW w:w="0" w:type="auto"/>
            <w:tcMar>
              <w:top w:w="100" w:type="dxa"/>
              <w:left w:w="100" w:type="dxa"/>
              <w:bottom w:w="100" w:type="dxa"/>
              <w:right w:w="100" w:type="dxa"/>
            </w:tcMar>
          </w:tcPr>
          <w:p w14:paraId="5B124A55" w14:textId="77777777" w:rsidR="00E01D6B" w:rsidRDefault="00000000">
            <w:r>
              <w:t>Parameter Type</w:t>
            </w:r>
          </w:p>
        </w:tc>
        <w:tc>
          <w:tcPr>
            <w:tcW w:w="0" w:type="auto"/>
            <w:tcMar>
              <w:top w:w="100" w:type="dxa"/>
              <w:left w:w="100" w:type="dxa"/>
              <w:bottom w:w="100" w:type="dxa"/>
              <w:right w:w="100" w:type="dxa"/>
            </w:tcMar>
          </w:tcPr>
          <w:p w14:paraId="67BA8B99" w14:textId="77777777" w:rsidR="00E01D6B" w:rsidRDefault="00000000">
            <w:r>
              <w:t>java.lang.Boolean</w:t>
            </w:r>
          </w:p>
        </w:tc>
      </w:tr>
      <w:tr w:rsidR="00E01D6B" w14:paraId="0F79C5C7" w14:textId="77777777">
        <w:tblPrEx>
          <w:tblCellMar>
            <w:top w:w="0" w:type="dxa"/>
            <w:bottom w:w="0" w:type="dxa"/>
          </w:tblCellMar>
        </w:tblPrEx>
        <w:tc>
          <w:tcPr>
            <w:tcW w:w="0" w:type="auto"/>
            <w:tcMar>
              <w:top w:w="100" w:type="dxa"/>
              <w:left w:w="100" w:type="dxa"/>
              <w:bottom w:w="100" w:type="dxa"/>
              <w:right w:w="100" w:type="dxa"/>
            </w:tcMar>
          </w:tcPr>
          <w:p w14:paraId="28F569CB" w14:textId="77777777" w:rsidR="00E01D6B" w:rsidRDefault="00000000">
            <w:r>
              <w:t>Is Default</w:t>
            </w:r>
          </w:p>
        </w:tc>
        <w:tc>
          <w:tcPr>
            <w:tcW w:w="0" w:type="auto"/>
            <w:tcMar>
              <w:top w:w="100" w:type="dxa"/>
              <w:left w:w="100" w:type="dxa"/>
              <w:bottom w:w="100" w:type="dxa"/>
              <w:right w:w="100" w:type="dxa"/>
            </w:tcMar>
          </w:tcPr>
          <w:p w14:paraId="69E84A5D" w14:textId="77777777" w:rsidR="00E01D6B" w:rsidRDefault="00000000">
            <w:r>
              <w:t>No</w:t>
            </w:r>
          </w:p>
        </w:tc>
      </w:tr>
      <w:tr w:rsidR="00E01D6B" w14:paraId="258BEC7E" w14:textId="77777777">
        <w:tblPrEx>
          <w:tblCellMar>
            <w:top w:w="0" w:type="dxa"/>
            <w:bottom w:w="0" w:type="dxa"/>
          </w:tblCellMar>
        </w:tblPrEx>
        <w:tc>
          <w:tcPr>
            <w:tcW w:w="0" w:type="auto"/>
            <w:tcMar>
              <w:top w:w="100" w:type="dxa"/>
              <w:left w:w="100" w:type="dxa"/>
              <w:bottom w:w="100" w:type="dxa"/>
              <w:right w:w="100" w:type="dxa"/>
            </w:tcMar>
          </w:tcPr>
          <w:p w14:paraId="4DA51DA9" w14:textId="77777777" w:rsidR="00E01D6B" w:rsidRDefault="00000000">
            <w:r>
              <w:t>Default Value</w:t>
            </w:r>
          </w:p>
        </w:tc>
        <w:tc>
          <w:tcPr>
            <w:tcW w:w="0" w:type="auto"/>
            <w:tcMar>
              <w:top w:w="100" w:type="dxa"/>
              <w:left w:w="100" w:type="dxa"/>
              <w:bottom w:w="100" w:type="dxa"/>
              <w:right w:w="100" w:type="dxa"/>
            </w:tcMar>
          </w:tcPr>
          <w:p w14:paraId="526FC957" w14:textId="77777777" w:rsidR="00E01D6B" w:rsidRDefault="00000000">
            <w:r>
              <w:t>No</w:t>
            </w:r>
          </w:p>
        </w:tc>
      </w:tr>
      <w:tr w:rsidR="00E01D6B" w14:paraId="7F90C0C6" w14:textId="77777777">
        <w:tblPrEx>
          <w:tblCellMar>
            <w:top w:w="0" w:type="dxa"/>
            <w:bottom w:w="0" w:type="dxa"/>
          </w:tblCellMar>
        </w:tblPrEx>
        <w:tc>
          <w:tcPr>
            <w:tcW w:w="0" w:type="auto"/>
            <w:tcMar>
              <w:top w:w="100" w:type="dxa"/>
              <w:left w:w="100" w:type="dxa"/>
              <w:bottom w:w="100" w:type="dxa"/>
              <w:right w:w="100" w:type="dxa"/>
            </w:tcMar>
          </w:tcPr>
          <w:p w14:paraId="03FC681B" w14:textId="77777777" w:rsidR="00E01D6B" w:rsidRDefault="00000000">
            <w:r>
              <w:t>Is Customer Editable</w:t>
            </w:r>
          </w:p>
        </w:tc>
        <w:tc>
          <w:tcPr>
            <w:tcW w:w="0" w:type="auto"/>
            <w:tcMar>
              <w:top w:w="100" w:type="dxa"/>
              <w:left w:w="100" w:type="dxa"/>
              <w:bottom w:w="100" w:type="dxa"/>
              <w:right w:w="100" w:type="dxa"/>
            </w:tcMar>
          </w:tcPr>
          <w:p w14:paraId="05328E7B" w14:textId="77777777" w:rsidR="00E01D6B" w:rsidRDefault="00000000">
            <w:r>
              <w:t>Yes</w:t>
            </w:r>
          </w:p>
        </w:tc>
      </w:tr>
      <w:tr w:rsidR="00E01D6B" w14:paraId="14F6C3AB" w14:textId="77777777">
        <w:tblPrEx>
          <w:tblCellMar>
            <w:top w:w="0" w:type="dxa"/>
            <w:bottom w:w="0" w:type="dxa"/>
          </w:tblCellMar>
        </w:tblPrEx>
        <w:tc>
          <w:tcPr>
            <w:tcW w:w="0" w:type="auto"/>
            <w:tcMar>
              <w:top w:w="100" w:type="dxa"/>
              <w:left w:w="100" w:type="dxa"/>
              <w:bottom w:w="100" w:type="dxa"/>
              <w:right w:w="100" w:type="dxa"/>
            </w:tcMar>
          </w:tcPr>
          <w:p w14:paraId="6F405FB1" w14:textId="77777777" w:rsidR="00E01D6B" w:rsidRDefault="00000000">
            <w:r>
              <w:t>Parameter Value</w:t>
            </w:r>
          </w:p>
        </w:tc>
        <w:tc>
          <w:tcPr>
            <w:tcW w:w="0" w:type="auto"/>
            <w:tcMar>
              <w:top w:w="100" w:type="dxa"/>
              <w:left w:w="100" w:type="dxa"/>
              <w:bottom w:w="100" w:type="dxa"/>
              <w:right w:w="100" w:type="dxa"/>
            </w:tcMar>
          </w:tcPr>
          <w:p w14:paraId="13A3FB92" w14:textId="77777777" w:rsidR="00E01D6B" w:rsidRDefault="00000000">
            <w:r>
              <w:t>Yes</w:t>
            </w:r>
          </w:p>
        </w:tc>
      </w:tr>
    </w:tbl>
    <w:p w14:paraId="59BD305D" w14:textId="77777777" w:rsidR="00E01D6B" w:rsidRDefault="00000000">
      <w:pPr>
        <w:spacing w:before="300"/>
      </w:pPr>
      <w:r>
        <w:rPr>
          <w:b/>
          <w:bCs/>
        </w:rPr>
        <w:t xml:space="preserve">Note: </w:t>
      </w:r>
      <w:r>
        <w:t>Determines whether purchasing unit responsibilities must be added when a purchasing unit group is added. When set to Yes, purchasing unit responsibilities must be added when a purchasing unit group is added.</w:t>
      </w:r>
    </w:p>
    <w:p w14:paraId="49F5574C" w14:textId="77777777" w:rsidR="00E01D6B" w:rsidRDefault="00E01D6B">
      <w:pPr>
        <w:pageBreakBefore/>
      </w:pPr>
    </w:p>
    <w:p w14:paraId="6422CD95" w14:textId="77777777" w:rsidR="00E01D6B" w:rsidRDefault="00000000">
      <w:pPr>
        <w:pStyle w:val="Heading2"/>
        <w:spacing w:after="200"/>
        <w:jc w:val="center"/>
      </w:pPr>
      <w:r>
        <w:rPr>
          <w:b/>
          <w:bCs/>
          <w:sz w:val="32"/>
          <w:szCs w:val="32"/>
        </w:rPr>
        <w:t>The maximum size of an individual attachment file that can be attached.</w:t>
      </w:r>
    </w:p>
    <w:p w14:paraId="2635B834" w14:textId="77777777" w:rsidR="00E01D6B" w:rsidRDefault="00000000">
      <w:pPr>
        <w:spacing w:after="240"/>
        <w:jc w:val="center"/>
      </w:pPr>
      <w:r>
        <w:rPr>
          <w:b/>
          <w:bCs/>
        </w:rPr>
        <w:t>Application.Approvable.MaxAttachmentSize</w:t>
      </w:r>
    </w:p>
    <w:p w14:paraId="75E86C05" w14:textId="77777777" w:rsidR="00E01D6B" w:rsidRDefault="00000000">
      <w:pPr>
        <w:spacing w:after="300"/>
        <w:jc w:val="center"/>
      </w:pPr>
      <w:r>
        <w:rPr>
          <w:i/>
          <w:iCs/>
        </w:rPr>
        <w:t xml:space="preserve">Current value: </w:t>
      </w:r>
      <w:r>
        <w:rPr>
          <w:b/>
          <w:bCs/>
          <w:color w:val="8B0000"/>
        </w:rPr>
        <w:t>10240</w:t>
      </w:r>
    </w:p>
    <w:p w14:paraId="7084E071" w14:textId="77777777" w:rsidR="00E01D6B" w:rsidRDefault="00000000">
      <w:pPr>
        <w:spacing w:after="300"/>
      </w:pPr>
      <w:r>
        <w:rPr>
          <w:b/>
          <w:bCs/>
        </w:rPr>
        <w:t>Description:</w:t>
      </w:r>
      <w:r>
        <w:rPr>
          <w:b/>
          <w:bCs/>
        </w:rPr>
        <w:tab/>
      </w:r>
      <w:r>
        <w:t>This parameter specifies, in kilobytes, the maximum size of an individual attachment file that can be attached.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5F0ED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4A34D2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D3C5FA" w14:textId="77777777" w:rsidR="00E01D6B" w:rsidRDefault="00000000">
            <w:r>
              <w:rPr>
                <w:b/>
                <w:bCs/>
              </w:rPr>
              <w:t>Value</w:t>
            </w:r>
          </w:p>
        </w:tc>
      </w:tr>
      <w:tr w:rsidR="00E01D6B" w14:paraId="5DEC69F3" w14:textId="77777777">
        <w:tblPrEx>
          <w:tblCellMar>
            <w:top w:w="0" w:type="dxa"/>
            <w:bottom w:w="0" w:type="dxa"/>
          </w:tblCellMar>
        </w:tblPrEx>
        <w:tc>
          <w:tcPr>
            <w:tcW w:w="0" w:type="auto"/>
            <w:tcMar>
              <w:top w:w="100" w:type="dxa"/>
              <w:left w:w="100" w:type="dxa"/>
              <w:bottom w:w="100" w:type="dxa"/>
              <w:right w:w="100" w:type="dxa"/>
            </w:tcMar>
          </w:tcPr>
          <w:p w14:paraId="63C9343B" w14:textId="77777777" w:rsidR="00E01D6B" w:rsidRDefault="00000000">
            <w:r>
              <w:t>Parameter Type</w:t>
            </w:r>
          </w:p>
        </w:tc>
        <w:tc>
          <w:tcPr>
            <w:tcW w:w="0" w:type="auto"/>
            <w:tcMar>
              <w:top w:w="100" w:type="dxa"/>
              <w:left w:w="100" w:type="dxa"/>
              <w:bottom w:w="100" w:type="dxa"/>
              <w:right w:w="100" w:type="dxa"/>
            </w:tcMar>
          </w:tcPr>
          <w:p w14:paraId="38E5AB61" w14:textId="77777777" w:rsidR="00E01D6B" w:rsidRDefault="00000000">
            <w:r>
              <w:t>java.lang.Integer</w:t>
            </w:r>
          </w:p>
        </w:tc>
      </w:tr>
      <w:tr w:rsidR="00E01D6B" w14:paraId="71EA84B3" w14:textId="77777777">
        <w:tblPrEx>
          <w:tblCellMar>
            <w:top w:w="0" w:type="dxa"/>
            <w:bottom w:w="0" w:type="dxa"/>
          </w:tblCellMar>
        </w:tblPrEx>
        <w:tc>
          <w:tcPr>
            <w:tcW w:w="0" w:type="auto"/>
            <w:tcMar>
              <w:top w:w="100" w:type="dxa"/>
              <w:left w:w="100" w:type="dxa"/>
              <w:bottom w:w="100" w:type="dxa"/>
              <w:right w:w="100" w:type="dxa"/>
            </w:tcMar>
          </w:tcPr>
          <w:p w14:paraId="51A97494" w14:textId="77777777" w:rsidR="00E01D6B" w:rsidRDefault="00000000">
            <w:r>
              <w:t>Is Default</w:t>
            </w:r>
          </w:p>
        </w:tc>
        <w:tc>
          <w:tcPr>
            <w:tcW w:w="0" w:type="auto"/>
            <w:tcMar>
              <w:top w:w="100" w:type="dxa"/>
              <w:left w:w="100" w:type="dxa"/>
              <w:bottom w:w="100" w:type="dxa"/>
              <w:right w:w="100" w:type="dxa"/>
            </w:tcMar>
          </w:tcPr>
          <w:p w14:paraId="6CEA41C8" w14:textId="77777777" w:rsidR="00E01D6B" w:rsidRDefault="00000000">
            <w:r>
              <w:t>No</w:t>
            </w:r>
          </w:p>
        </w:tc>
      </w:tr>
      <w:tr w:rsidR="00E01D6B" w14:paraId="1275FE1E" w14:textId="77777777">
        <w:tblPrEx>
          <w:tblCellMar>
            <w:top w:w="0" w:type="dxa"/>
            <w:bottom w:w="0" w:type="dxa"/>
          </w:tblCellMar>
        </w:tblPrEx>
        <w:tc>
          <w:tcPr>
            <w:tcW w:w="0" w:type="auto"/>
            <w:tcMar>
              <w:top w:w="100" w:type="dxa"/>
              <w:left w:w="100" w:type="dxa"/>
              <w:bottom w:w="100" w:type="dxa"/>
              <w:right w:w="100" w:type="dxa"/>
            </w:tcMar>
          </w:tcPr>
          <w:p w14:paraId="4CF1A85C" w14:textId="77777777" w:rsidR="00E01D6B" w:rsidRDefault="00000000">
            <w:r>
              <w:t>Default Value</w:t>
            </w:r>
          </w:p>
        </w:tc>
        <w:tc>
          <w:tcPr>
            <w:tcW w:w="0" w:type="auto"/>
            <w:tcMar>
              <w:top w:w="100" w:type="dxa"/>
              <w:left w:w="100" w:type="dxa"/>
              <w:bottom w:w="100" w:type="dxa"/>
              <w:right w:w="100" w:type="dxa"/>
            </w:tcMar>
          </w:tcPr>
          <w:p w14:paraId="6DD4A976" w14:textId="77777777" w:rsidR="00E01D6B" w:rsidRDefault="00000000">
            <w:r>
              <w:t>102400</w:t>
            </w:r>
          </w:p>
        </w:tc>
      </w:tr>
      <w:tr w:rsidR="00E01D6B" w14:paraId="6B34B852" w14:textId="77777777">
        <w:tblPrEx>
          <w:tblCellMar>
            <w:top w:w="0" w:type="dxa"/>
            <w:bottom w:w="0" w:type="dxa"/>
          </w:tblCellMar>
        </w:tblPrEx>
        <w:tc>
          <w:tcPr>
            <w:tcW w:w="0" w:type="auto"/>
            <w:tcMar>
              <w:top w:w="100" w:type="dxa"/>
              <w:left w:w="100" w:type="dxa"/>
              <w:bottom w:w="100" w:type="dxa"/>
              <w:right w:w="100" w:type="dxa"/>
            </w:tcMar>
          </w:tcPr>
          <w:p w14:paraId="53A28E41" w14:textId="77777777" w:rsidR="00E01D6B" w:rsidRDefault="00000000">
            <w:r>
              <w:t>Is Customer Editable</w:t>
            </w:r>
          </w:p>
        </w:tc>
        <w:tc>
          <w:tcPr>
            <w:tcW w:w="0" w:type="auto"/>
            <w:tcMar>
              <w:top w:w="100" w:type="dxa"/>
              <w:left w:w="100" w:type="dxa"/>
              <w:bottom w:w="100" w:type="dxa"/>
              <w:right w:w="100" w:type="dxa"/>
            </w:tcMar>
          </w:tcPr>
          <w:p w14:paraId="1E3826C9" w14:textId="77777777" w:rsidR="00E01D6B" w:rsidRDefault="00000000">
            <w:r>
              <w:t>No</w:t>
            </w:r>
          </w:p>
        </w:tc>
      </w:tr>
      <w:tr w:rsidR="00E01D6B" w14:paraId="6110368F" w14:textId="77777777">
        <w:tblPrEx>
          <w:tblCellMar>
            <w:top w:w="0" w:type="dxa"/>
            <w:bottom w:w="0" w:type="dxa"/>
          </w:tblCellMar>
        </w:tblPrEx>
        <w:tc>
          <w:tcPr>
            <w:tcW w:w="0" w:type="auto"/>
            <w:tcMar>
              <w:top w:w="100" w:type="dxa"/>
              <w:left w:w="100" w:type="dxa"/>
              <w:bottom w:w="100" w:type="dxa"/>
              <w:right w:w="100" w:type="dxa"/>
            </w:tcMar>
          </w:tcPr>
          <w:p w14:paraId="609010AE" w14:textId="77777777" w:rsidR="00E01D6B" w:rsidRDefault="00000000">
            <w:r>
              <w:t>Parameter Value</w:t>
            </w:r>
          </w:p>
        </w:tc>
        <w:tc>
          <w:tcPr>
            <w:tcW w:w="0" w:type="auto"/>
            <w:tcMar>
              <w:top w:w="100" w:type="dxa"/>
              <w:left w:w="100" w:type="dxa"/>
              <w:bottom w:w="100" w:type="dxa"/>
              <w:right w:w="100" w:type="dxa"/>
            </w:tcMar>
          </w:tcPr>
          <w:p w14:paraId="11DCDCD3" w14:textId="77777777" w:rsidR="00E01D6B" w:rsidRDefault="00000000">
            <w:r>
              <w:t>10240</w:t>
            </w:r>
          </w:p>
        </w:tc>
      </w:tr>
    </w:tbl>
    <w:p w14:paraId="4609F6B9" w14:textId="77777777" w:rsidR="00E01D6B" w:rsidRDefault="00000000">
      <w:pPr>
        <w:spacing w:before="300"/>
      </w:pPr>
      <w:r>
        <w:rPr>
          <w:b/>
          <w:bCs/>
        </w:rPr>
        <w:t xml:space="preserve">Note: </w:t>
      </w:r>
      <w:r>
        <w:t>This parameter specifies, in kilobytes, the maximum size of an individual attachment file that can be attached.</w:t>
      </w:r>
    </w:p>
    <w:p w14:paraId="074AEAD5" w14:textId="77777777" w:rsidR="00E01D6B" w:rsidRDefault="00E01D6B">
      <w:pPr>
        <w:pageBreakBefore/>
      </w:pPr>
    </w:p>
    <w:p w14:paraId="601F95C3" w14:textId="77777777" w:rsidR="00E01D6B" w:rsidRDefault="00000000">
      <w:pPr>
        <w:pStyle w:val="Heading2"/>
        <w:spacing w:after="200"/>
        <w:jc w:val="center"/>
      </w:pPr>
      <w:r>
        <w:rPr>
          <w:b/>
          <w:bCs/>
          <w:sz w:val="32"/>
          <w:szCs w:val="32"/>
        </w:rPr>
        <w:t>Configuration Item</w:t>
      </w:r>
    </w:p>
    <w:p w14:paraId="36C1565F" w14:textId="77777777" w:rsidR="00E01D6B" w:rsidRDefault="00000000">
      <w:pPr>
        <w:spacing w:after="240"/>
        <w:jc w:val="center"/>
      </w:pPr>
      <w:r>
        <w:rPr>
          <w:b/>
          <w:bCs/>
        </w:rPr>
        <w:t>Application.Approvable.MaxUsersInApprovalNode</w:t>
      </w:r>
    </w:p>
    <w:p w14:paraId="321B5002" w14:textId="77777777" w:rsidR="00E01D6B" w:rsidRDefault="00000000">
      <w:pPr>
        <w:spacing w:after="300"/>
        <w:jc w:val="center"/>
      </w:pPr>
      <w:r>
        <w:rPr>
          <w:i/>
          <w:iCs/>
        </w:rPr>
        <w:t xml:space="preserve">Current value: </w:t>
      </w:r>
      <w:r>
        <w:rPr>
          <w:b/>
          <w:bCs/>
          <w:color w:val="8B0000"/>
        </w:rPr>
        <w:t>500</w:t>
      </w:r>
    </w:p>
    <w:p w14:paraId="5CD919DE" w14:textId="77777777" w:rsidR="00E01D6B" w:rsidRDefault="00000000">
      <w:pPr>
        <w:spacing w:after="300"/>
      </w:pPr>
      <w:r>
        <w:rPr>
          <w:b/>
          <w:bCs/>
        </w:rPr>
        <w:t>Description:</w:t>
      </w:r>
      <w:r>
        <w:rPr>
          <w:b/>
          <w:bCs/>
        </w:rPr>
        <w:tab/>
      </w:r>
      <w:r>
        <w:t>Specifies a limit on number of users in group or approval list to be notified or include the item in their inbox</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F6396C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FC23BE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800599" w14:textId="77777777" w:rsidR="00E01D6B" w:rsidRDefault="00000000">
            <w:r>
              <w:rPr>
                <w:b/>
                <w:bCs/>
              </w:rPr>
              <w:t>Value</w:t>
            </w:r>
          </w:p>
        </w:tc>
      </w:tr>
      <w:tr w:rsidR="00E01D6B" w14:paraId="7AA8B13F" w14:textId="77777777">
        <w:tblPrEx>
          <w:tblCellMar>
            <w:top w:w="0" w:type="dxa"/>
            <w:bottom w:w="0" w:type="dxa"/>
          </w:tblCellMar>
        </w:tblPrEx>
        <w:tc>
          <w:tcPr>
            <w:tcW w:w="0" w:type="auto"/>
            <w:tcMar>
              <w:top w:w="100" w:type="dxa"/>
              <w:left w:w="100" w:type="dxa"/>
              <w:bottom w:w="100" w:type="dxa"/>
              <w:right w:w="100" w:type="dxa"/>
            </w:tcMar>
          </w:tcPr>
          <w:p w14:paraId="1A9BFBC1" w14:textId="77777777" w:rsidR="00E01D6B" w:rsidRDefault="00000000">
            <w:r>
              <w:t>Parameter Type</w:t>
            </w:r>
          </w:p>
        </w:tc>
        <w:tc>
          <w:tcPr>
            <w:tcW w:w="0" w:type="auto"/>
            <w:tcMar>
              <w:top w:w="100" w:type="dxa"/>
              <w:left w:w="100" w:type="dxa"/>
              <w:bottom w:w="100" w:type="dxa"/>
              <w:right w:w="100" w:type="dxa"/>
            </w:tcMar>
          </w:tcPr>
          <w:p w14:paraId="6D15DC13" w14:textId="77777777" w:rsidR="00E01D6B" w:rsidRDefault="00000000">
            <w:r>
              <w:t>java.lang.Integer</w:t>
            </w:r>
          </w:p>
        </w:tc>
      </w:tr>
      <w:tr w:rsidR="00E01D6B" w14:paraId="4147DB0C" w14:textId="77777777">
        <w:tblPrEx>
          <w:tblCellMar>
            <w:top w:w="0" w:type="dxa"/>
            <w:bottom w:w="0" w:type="dxa"/>
          </w:tblCellMar>
        </w:tblPrEx>
        <w:tc>
          <w:tcPr>
            <w:tcW w:w="0" w:type="auto"/>
            <w:tcMar>
              <w:top w:w="100" w:type="dxa"/>
              <w:left w:w="100" w:type="dxa"/>
              <w:bottom w:w="100" w:type="dxa"/>
              <w:right w:w="100" w:type="dxa"/>
            </w:tcMar>
          </w:tcPr>
          <w:p w14:paraId="34A4B0E7" w14:textId="77777777" w:rsidR="00E01D6B" w:rsidRDefault="00000000">
            <w:r>
              <w:t>Is Default</w:t>
            </w:r>
          </w:p>
        </w:tc>
        <w:tc>
          <w:tcPr>
            <w:tcW w:w="0" w:type="auto"/>
            <w:tcMar>
              <w:top w:w="100" w:type="dxa"/>
              <w:left w:w="100" w:type="dxa"/>
              <w:bottom w:w="100" w:type="dxa"/>
              <w:right w:w="100" w:type="dxa"/>
            </w:tcMar>
          </w:tcPr>
          <w:p w14:paraId="2D2360DD" w14:textId="77777777" w:rsidR="00E01D6B" w:rsidRDefault="00000000">
            <w:r>
              <w:t>No</w:t>
            </w:r>
          </w:p>
        </w:tc>
      </w:tr>
      <w:tr w:rsidR="00E01D6B" w14:paraId="606DAC22" w14:textId="77777777">
        <w:tblPrEx>
          <w:tblCellMar>
            <w:top w:w="0" w:type="dxa"/>
            <w:bottom w:w="0" w:type="dxa"/>
          </w:tblCellMar>
        </w:tblPrEx>
        <w:tc>
          <w:tcPr>
            <w:tcW w:w="0" w:type="auto"/>
            <w:tcMar>
              <w:top w:w="100" w:type="dxa"/>
              <w:left w:w="100" w:type="dxa"/>
              <w:bottom w:w="100" w:type="dxa"/>
              <w:right w:w="100" w:type="dxa"/>
            </w:tcMar>
          </w:tcPr>
          <w:p w14:paraId="7CAB3040" w14:textId="77777777" w:rsidR="00E01D6B" w:rsidRDefault="00000000">
            <w:r>
              <w:t>Default Value</w:t>
            </w:r>
          </w:p>
        </w:tc>
        <w:tc>
          <w:tcPr>
            <w:tcW w:w="0" w:type="auto"/>
            <w:tcMar>
              <w:top w:w="100" w:type="dxa"/>
              <w:left w:w="100" w:type="dxa"/>
              <w:bottom w:w="100" w:type="dxa"/>
              <w:right w:w="100" w:type="dxa"/>
            </w:tcMar>
          </w:tcPr>
          <w:p w14:paraId="4E66FFBC" w14:textId="77777777" w:rsidR="00E01D6B" w:rsidRDefault="00000000">
            <w:r>
              <w:t>500</w:t>
            </w:r>
          </w:p>
        </w:tc>
      </w:tr>
      <w:tr w:rsidR="00E01D6B" w14:paraId="743A6964" w14:textId="77777777">
        <w:tblPrEx>
          <w:tblCellMar>
            <w:top w:w="0" w:type="dxa"/>
            <w:bottom w:w="0" w:type="dxa"/>
          </w:tblCellMar>
        </w:tblPrEx>
        <w:tc>
          <w:tcPr>
            <w:tcW w:w="0" w:type="auto"/>
            <w:tcMar>
              <w:top w:w="100" w:type="dxa"/>
              <w:left w:w="100" w:type="dxa"/>
              <w:bottom w:w="100" w:type="dxa"/>
              <w:right w:w="100" w:type="dxa"/>
            </w:tcMar>
          </w:tcPr>
          <w:p w14:paraId="6A717036" w14:textId="77777777" w:rsidR="00E01D6B" w:rsidRDefault="00000000">
            <w:r>
              <w:t>Is Customer Editable</w:t>
            </w:r>
          </w:p>
        </w:tc>
        <w:tc>
          <w:tcPr>
            <w:tcW w:w="0" w:type="auto"/>
            <w:tcMar>
              <w:top w:w="100" w:type="dxa"/>
              <w:left w:w="100" w:type="dxa"/>
              <w:bottom w:w="100" w:type="dxa"/>
              <w:right w:w="100" w:type="dxa"/>
            </w:tcMar>
          </w:tcPr>
          <w:p w14:paraId="1CEABBFC" w14:textId="77777777" w:rsidR="00E01D6B" w:rsidRDefault="00000000">
            <w:r>
              <w:t>No</w:t>
            </w:r>
          </w:p>
        </w:tc>
      </w:tr>
      <w:tr w:rsidR="00E01D6B" w14:paraId="2E64E2CA" w14:textId="77777777">
        <w:tblPrEx>
          <w:tblCellMar>
            <w:top w:w="0" w:type="dxa"/>
            <w:bottom w:w="0" w:type="dxa"/>
          </w:tblCellMar>
        </w:tblPrEx>
        <w:tc>
          <w:tcPr>
            <w:tcW w:w="0" w:type="auto"/>
            <w:tcMar>
              <w:top w:w="100" w:type="dxa"/>
              <w:left w:w="100" w:type="dxa"/>
              <w:bottom w:w="100" w:type="dxa"/>
              <w:right w:w="100" w:type="dxa"/>
            </w:tcMar>
          </w:tcPr>
          <w:p w14:paraId="7FEA2007" w14:textId="77777777" w:rsidR="00E01D6B" w:rsidRDefault="00000000">
            <w:r>
              <w:t>Parameter Value</w:t>
            </w:r>
          </w:p>
        </w:tc>
        <w:tc>
          <w:tcPr>
            <w:tcW w:w="0" w:type="auto"/>
            <w:tcMar>
              <w:top w:w="100" w:type="dxa"/>
              <w:left w:w="100" w:type="dxa"/>
              <w:bottom w:w="100" w:type="dxa"/>
              <w:right w:w="100" w:type="dxa"/>
            </w:tcMar>
          </w:tcPr>
          <w:p w14:paraId="53DBB2BD" w14:textId="77777777" w:rsidR="00E01D6B" w:rsidRDefault="00000000">
            <w:r>
              <w:t>500</w:t>
            </w:r>
          </w:p>
        </w:tc>
      </w:tr>
    </w:tbl>
    <w:p w14:paraId="6F5D28F6" w14:textId="77777777" w:rsidR="00E01D6B" w:rsidRDefault="00000000">
      <w:pPr>
        <w:spacing w:before="300"/>
      </w:pPr>
      <w:r>
        <w:rPr>
          <w:b/>
          <w:bCs/>
        </w:rPr>
        <w:t xml:space="preserve">Note: </w:t>
      </w:r>
      <w:r>
        <w:t>Specifies a limit on number of users in group or approval list to be notified or include the item in their inbox</w:t>
      </w:r>
    </w:p>
    <w:p w14:paraId="63F94D71" w14:textId="77777777" w:rsidR="00E01D6B" w:rsidRDefault="00E01D6B">
      <w:pPr>
        <w:pageBreakBefore/>
      </w:pPr>
    </w:p>
    <w:p w14:paraId="6E1CCD6D" w14:textId="77777777" w:rsidR="00E01D6B" w:rsidRDefault="00000000">
      <w:pPr>
        <w:pStyle w:val="Heading2"/>
        <w:spacing w:after="200"/>
        <w:jc w:val="center"/>
      </w:pPr>
      <w:r>
        <w:rPr>
          <w:b/>
          <w:bCs/>
          <w:sz w:val="32"/>
          <w:szCs w:val="32"/>
        </w:rPr>
        <w:t>Configuration Item</w:t>
      </w:r>
    </w:p>
    <w:p w14:paraId="6201C595" w14:textId="77777777" w:rsidR="00E01D6B" w:rsidRDefault="00000000">
      <w:pPr>
        <w:spacing w:after="240"/>
        <w:jc w:val="center"/>
      </w:pPr>
      <w:r>
        <w:rPr>
          <w:b/>
          <w:bCs/>
        </w:rPr>
        <w:t>Application.Approvable.NotificationConfiguration</w:t>
      </w:r>
    </w:p>
    <w:p w14:paraId="7905D00C" w14:textId="77777777" w:rsidR="00E01D6B" w:rsidRDefault="00000000">
      <w:pPr>
        <w:spacing w:after="300"/>
        <w:jc w:val="center"/>
      </w:pPr>
      <w:r>
        <w:rPr>
          <w:i/>
          <w:iCs/>
        </w:rPr>
        <w:t xml:space="preserve">Current value: </w:t>
      </w:r>
    </w:p>
    <w:p w14:paraId="6F0B6447" w14:textId="77777777" w:rsidR="00E01D6B" w:rsidRDefault="00000000">
      <w:pPr>
        <w:spacing w:after="300"/>
      </w:pPr>
      <w:r>
        <w:rPr>
          <w:b/>
          <w:bCs/>
        </w:rPr>
        <w:t>Description:</w:t>
      </w:r>
      <w:r>
        <w:rPr>
          <w:b/>
          <w:bCs/>
        </w:rPr>
        <w:tab/>
      </w:r>
      <w:r>
        <w: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CAA82F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312E4D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6E0E47E" w14:textId="77777777" w:rsidR="00E01D6B" w:rsidRDefault="00000000">
            <w:r>
              <w:rPr>
                <w:b/>
                <w:bCs/>
              </w:rPr>
              <w:t>Value</w:t>
            </w:r>
          </w:p>
        </w:tc>
      </w:tr>
      <w:tr w:rsidR="00E01D6B" w14:paraId="32BABF66" w14:textId="77777777">
        <w:tblPrEx>
          <w:tblCellMar>
            <w:top w:w="0" w:type="dxa"/>
            <w:bottom w:w="0" w:type="dxa"/>
          </w:tblCellMar>
        </w:tblPrEx>
        <w:tc>
          <w:tcPr>
            <w:tcW w:w="0" w:type="auto"/>
            <w:tcMar>
              <w:top w:w="100" w:type="dxa"/>
              <w:left w:w="100" w:type="dxa"/>
              <w:bottom w:w="100" w:type="dxa"/>
              <w:right w:w="100" w:type="dxa"/>
            </w:tcMar>
          </w:tcPr>
          <w:p w14:paraId="546E8190" w14:textId="77777777" w:rsidR="00E01D6B" w:rsidRDefault="00000000">
            <w:r>
              <w:t>Parameter Type</w:t>
            </w:r>
          </w:p>
        </w:tc>
        <w:tc>
          <w:tcPr>
            <w:tcW w:w="0" w:type="auto"/>
            <w:tcMar>
              <w:top w:w="100" w:type="dxa"/>
              <w:left w:w="100" w:type="dxa"/>
              <w:bottom w:w="100" w:type="dxa"/>
              <w:right w:w="100" w:type="dxa"/>
            </w:tcMar>
          </w:tcPr>
          <w:p w14:paraId="2E6D509F" w14:textId="77777777" w:rsidR="00E01D6B" w:rsidRDefault="00000000">
            <w:r>
              <w:t>java.lang.StringBuffer</w:t>
            </w:r>
          </w:p>
        </w:tc>
      </w:tr>
      <w:tr w:rsidR="00E01D6B" w14:paraId="0508C47A" w14:textId="77777777">
        <w:tblPrEx>
          <w:tblCellMar>
            <w:top w:w="0" w:type="dxa"/>
            <w:bottom w:w="0" w:type="dxa"/>
          </w:tblCellMar>
        </w:tblPrEx>
        <w:tc>
          <w:tcPr>
            <w:tcW w:w="0" w:type="auto"/>
            <w:tcMar>
              <w:top w:w="100" w:type="dxa"/>
              <w:left w:w="100" w:type="dxa"/>
              <w:bottom w:w="100" w:type="dxa"/>
              <w:right w:w="100" w:type="dxa"/>
            </w:tcMar>
          </w:tcPr>
          <w:p w14:paraId="414D8B83" w14:textId="77777777" w:rsidR="00E01D6B" w:rsidRDefault="00000000">
            <w:r>
              <w:t>Is Default</w:t>
            </w:r>
          </w:p>
        </w:tc>
        <w:tc>
          <w:tcPr>
            <w:tcW w:w="0" w:type="auto"/>
            <w:tcMar>
              <w:top w:w="100" w:type="dxa"/>
              <w:left w:w="100" w:type="dxa"/>
              <w:bottom w:w="100" w:type="dxa"/>
              <w:right w:w="100" w:type="dxa"/>
            </w:tcMar>
          </w:tcPr>
          <w:p w14:paraId="56EE0A2A" w14:textId="77777777" w:rsidR="00E01D6B" w:rsidRDefault="00000000">
            <w:r>
              <w:t>No</w:t>
            </w:r>
          </w:p>
        </w:tc>
      </w:tr>
      <w:tr w:rsidR="00E01D6B" w14:paraId="1D10AFFE" w14:textId="77777777">
        <w:tblPrEx>
          <w:tblCellMar>
            <w:top w:w="0" w:type="dxa"/>
            <w:bottom w:w="0" w:type="dxa"/>
          </w:tblCellMar>
        </w:tblPrEx>
        <w:tc>
          <w:tcPr>
            <w:tcW w:w="0" w:type="auto"/>
            <w:tcMar>
              <w:top w:w="100" w:type="dxa"/>
              <w:left w:w="100" w:type="dxa"/>
              <w:bottom w:w="100" w:type="dxa"/>
              <w:right w:w="100" w:type="dxa"/>
            </w:tcMar>
          </w:tcPr>
          <w:p w14:paraId="3C664048" w14:textId="77777777" w:rsidR="00E01D6B" w:rsidRDefault="00000000">
            <w:r>
              <w:t>Default Value</w:t>
            </w:r>
          </w:p>
        </w:tc>
        <w:tc>
          <w:tcPr>
            <w:tcW w:w="0" w:type="auto"/>
            <w:tcMar>
              <w:top w:w="100" w:type="dxa"/>
              <w:left w:w="100" w:type="dxa"/>
              <w:bottom w:w="100" w:type="dxa"/>
              <w:right w:w="100" w:type="dxa"/>
            </w:tcMar>
          </w:tcPr>
          <w:p w14:paraId="39BCDA55" w14:textId="77777777" w:rsidR="00E01D6B" w:rsidRDefault="00E01D6B"/>
        </w:tc>
      </w:tr>
      <w:tr w:rsidR="00E01D6B" w14:paraId="53998448" w14:textId="77777777">
        <w:tblPrEx>
          <w:tblCellMar>
            <w:top w:w="0" w:type="dxa"/>
            <w:bottom w:w="0" w:type="dxa"/>
          </w:tblCellMar>
        </w:tblPrEx>
        <w:tc>
          <w:tcPr>
            <w:tcW w:w="0" w:type="auto"/>
            <w:tcMar>
              <w:top w:w="100" w:type="dxa"/>
              <w:left w:w="100" w:type="dxa"/>
              <w:bottom w:w="100" w:type="dxa"/>
              <w:right w:w="100" w:type="dxa"/>
            </w:tcMar>
          </w:tcPr>
          <w:p w14:paraId="243C7732" w14:textId="77777777" w:rsidR="00E01D6B" w:rsidRDefault="00000000">
            <w:r>
              <w:t>Is Customer Editable</w:t>
            </w:r>
          </w:p>
        </w:tc>
        <w:tc>
          <w:tcPr>
            <w:tcW w:w="0" w:type="auto"/>
            <w:tcMar>
              <w:top w:w="100" w:type="dxa"/>
              <w:left w:w="100" w:type="dxa"/>
              <w:bottom w:w="100" w:type="dxa"/>
              <w:right w:w="100" w:type="dxa"/>
            </w:tcMar>
          </w:tcPr>
          <w:p w14:paraId="3EB57D6D" w14:textId="77777777" w:rsidR="00E01D6B" w:rsidRDefault="00000000">
            <w:r>
              <w:t>No</w:t>
            </w:r>
          </w:p>
        </w:tc>
      </w:tr>
      <w:tr w:rsidR="00E01D6B" w14:paraId="64646F3E" w14:textId="77777777">
        <w:tblPrEx>
          <w:tblCellMar>
            <w:top w:w="0" w:type="dxa"/>
            <w:bottom w:w="0" w:type="dxa"/>
          </w:tblCellMar>
        </w:tblPrEx>
        <w:tc>
          <w:tcPr>
            <w:tcW w:w="0" w:type="auto"/>
            <w:tcMar>
              <w:top w:w="100" w:type="dxa"/>
              <w:left w:w="100" w:type="dxa"/>
              <w:bottom w:w="100" w:type="dxa"/>
              <w:right w:w="100" w:type="dxa"/>
            </w:tcMar>
          </w:tcPr>
          <w:p w14:paraId="43749526" w14:textId="77777777" w:rsidR="00E01D6B" w:rsidRDefault="00000000">
            <w:r>
              <w:t>Parameter Value</w:t>
            </w:r>
          </w:p>
        </w:tc>
        <w:tc>
          <w:tcPr>
            <w:tcW w:w="0" w:type="auto"/>
            <w:tcMar>
              <w:top w:w="100" w:type="dxa"/>
              <w:left w:w="100" w:type="dxa"/>
              <w:bottom w:w="100" w:type="dxa"/>
              <w:right w:w="100" w:type="dxa"/>
            </w:tcMar>
          </w:tcPr>
          <w:p w14:paraId="6A8AA838" w14:textId="77777777" w:rsidR="00E01D6B" w:rsidRDefault="00E01D6B"/>
        </w:tc>
      </w:tr>
    </w:tbl>
    <w:p w14:paraId="7C0C83DF" w14:textId="77777777" w:rsidR="00E01D6B" w:rsidRDefault="00000000">
      <w:pPr>
        <w:spacing w:before="300"/>
      </w:pPr>
      <w:r>
        <w:rPr>
          <w:b/>
          <w:bCs/>
        </w:rPr>
        <w:t xml:space="preserve">Note: </w:t>
      </w:r>
      <w:r>
        <w:t>-</w:t>
      </w:r>
    </w:p>
    <w:p w14:paraId="072C06DD" w14:textId="77777777" w:rsidR="00E01D6B" w:rsidRDefault="00E01D6B">
      <w:pPr>
        <w:pageBreakBefore/>
      </w:pPr>
    </w:p>
    <w:p w14:paraId="3F1001B6" w14:textId="77777777" w:rsidR="00E01D6B" w:rsidRDefault="00000000">
      <w:pPr>
        <w:pStyle w:val="Heading2"/>
        <w:spacing w:after="200"/>
        <w:jc w:val="center"/>
      </w:pPr>
      <w:r>
        <w:rPr>
          <w:b/>
          <w:bCs/>
          <w:sz w:val="32"/>
          <w:szCs w:val="32"/>
        </w:rPr>
        <w:t>Default notification method for approver</w:t>
      </w:r>
    </w:p>
    <w:p w14:paraId="641E6A26" w14:textId="77777777" w:rsidR="00E01D6B" w:rsidRDefault="00000000">
      <w:pPr>
        <w:spacing w:after="240"/>
        <w:jc w:val="center"/>
      </w:pPr>
      <w:r>
        <w:rPr>
          <w:b/>
          <w:bCs/>
        </w:rPr>
        <w:t>Application.Approvable.NotificationPreferences.ApproverMethod</w:t>
      </w:r>
    </w:p>
    <w:p w14:paraId="7DDB1522" w14:textId="77777777" w:rsidR="00E01D6B" w:rsidRDefault="00000000">
      <w:pPr>
        <w:spacing w:after="300"/>
        <w:jc w:val="center"/>
      </w:pPr>
      <w:r>
        <w:rPr>
          <w:i/>
          <w:iCs/>
        </w:rPr>
        <w:t xml:space="preserve">Current value: </w:t>
      </w:r>
      <w:r>
        <w:rPr>
          <w:b/>
          <w:bCs/>
          <w:color w:val="8B0000"/>
        </w:rPr>
        <w:t>0</w:t>
      </w:r>
    </w:p>
    <w:p w14:paraId="58C6B7AE" w14:textId="77777777" w:rsidR="00E01D6B" w:rsidRDefault="00000000">
      <w:pPr>
        <w:spacing w:after="300"/>
      </w:pPr>
      <w:r>
        <w:rPr>
          <w:b/>
          <w:bCs/>
        </w:rPr>
        <w:t>Description:</w:t>
      </w:r>
      <w:r>
        <w:rPr>
          <w:b/>
          <w:bCs/>
        </w:rPr>
        <w:tab/>
      </w:r>
      <w:r>
        <w:t>This parameter specifies default notification method for approver. If the value is 0, send immediate email notification. If the value is 1,send email summary.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528CA1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A8171A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F17BD8" w14:textId="77777777" w:rsidR="00E01D6B" w:rsidRDefault="00000000">
            <w:r>
              <w:rPr>
                <w:b/>
                <w:bCs/>
              </w:rPr>
              <w:t>Value</w:t>
            </w:r>
          </w:p>
        </w:tc>
      </w:tr>
      <w:tr w:rsidR="00E01D6B" w14:paraId="688A4910" w14:textId="77777777">
        <w:tblPrEx>
          <w:tblCellMar>
            <w:top w:w="0" w:type="dxa"/>
            <w:bottom w:w="0" w:type="dxa"/>
          </w:tblCellMar>
        </w:tblPrEx>
        <w:tc>
          <w:tcPr>
            <w:tcW w:w="0" w:type="auto"/>
            <w:tcMar>
              <w:top w:w="100" w:type="dxa"/>
              <w:left w:w="100" w:type="dxa"/>
              <w:bottom w:w="100" w:type="dxa"/>
              <w:right w:w="100" w:type="dxa"/>
            </w:tcMar>
          </w:tcPr>
          <w:p w14:paraId="38DD85CF" w14:textId="77777777" w:rsidR="00E01D6B" w:rsidRDefault="00000000">
            <w:r>
              <w:t>Parameter Type</w:t>
            </w:r>
          </w:p>
        </w:tc>
        <w:tc>
          <w:tcPr>
            <w:tcW w:w="0" w:type="auto"/>
            <w:tcMar>
              <w:top w:w="100" w:type="dxa"/>
              <w:left w:w="100" w:type="dxa"/>
              <w:bottom w:w="100" w:type="dxa"/>
              <w:right w:w="100" w:type="dxa"/>
            </w:tcMar>
          </w:tcPr>
          <w:p w14:paraId="25632B8B" w14:textId="77777777" w:rsidR="00E01D6B" w:rsidRDefault="00000000">
            <w:r>
              <w:t>java.lang.Integer</w:t>
            </w:r>
          </w:p>
        </w:tc>
      </w:tr>
      <w:tr w:rsidR="00E01D6B" w14:paraId="773012B8" w14:textId="77777777">
        <w:tblPrEx>
          <w:tblCellMar>
            <w:top w:w="0" w:type="dxa"/>
            <w:bottom w:w="0" w:type="dxa"/>
          </w:tblCellMar>
        </w:tblPrEx>
        <w:tc>
          <w:tcPr>
            <w:tcW w:w="0" w:type="auto"/>
            <w:tcMar>
              <w:top w:w="100" w:type="dxa"/>
              <w:left w:w="100" w:type="dxa"/>
              <w:bottom w:w="100" w:type="dxa"/>
              <w:right w:w="100" w:type="dxa"/>
            </w:tcMar>
          </w:tcPr>
          <w:p w14:paraId="1C21D54A" w14:textId="77777777" w:rsidR="00E01D6B" w:rsidRDefault="00000000">
            <w:r>
              <w:t>Is Default</w:t>
            </w:r>
          </w:p>
        </w:tc>
        <w:tc>
          <w:tcPr>
            <w:tcW w:w="0" w:type="auto"/>
            <w:tcMar>
              <w:top w:w="100" w:type="dxa"/>
              <w:left w:w="100" w:type="dxa"/>
              <w:bottom w:w="100" w:type="dxa"/>
              <w:right w:w="100" w:type="dxa"/>
            </w:tcMar>
          </w:tcPr>
          <w:p w14:paraId="59002FA1" w14:textId="77777777" w:rsidR="00E01D6B" w:rsidRDefault="00000000">
            <w:r>
              <w:t>No</w:t>
            </w:r>
          </w:p>
        </w:tc>
      </w:tr>
      <w:tr w:rsidR="00E01D6B" w14:paraId="0E3F6C96" w14:textId="77777777">
        <w:tblPrEx>
          <w:tblCellMar>
            <w:top w:w="0" w:type="dxa"/>
            <w:bottom w:w="0" w:type="dxa"/>
          </w:tblCellMar>
        </w:tblPrEx>
        <w:tc>
          <w:tcPr>
            <w:tcW w:w="0" w:type="auto"/>
            <w:tcMar>
              <w:top w:w="100" w:type="dxa"/>
              <w:left w:w="100" w:type="dxa"/>
              <w:bottom w:w="100" w:type="dxa"/>
              <w:right w:w="100" w:type="dxa"/>
            </w:tcMar>
          </w:tcPr>
          <w:p w14:paraId="0A4B17E1" w14:textId="77777777" w:rsidR="00E01D6B" w:rsidRDefault="00000000">
            <w:r>
              <w:t>Default Value</w:t>
            </w:r>
          </w:p>
        </w:tc>
        <w:tc>
          <w:tcPr>
            <w:tcW w:w="0" w:type="auto"/>
            <w:tcMar>
              <w:top w:w="100" w:type="dxa"/>
              <w:left w:w="100" w:type="dxa"/>
              <w:bottom w:w="100" w:type="dxa"/>
              <w:right w:w="100" w:type="dxa"/>
            </w:tcMar>
          </w:tcPr>
          <w:p w14:paraId="7DDFD01A" w14:textId="77777777" w:rsidR="00E01D6B" w:rsidRDefault="00000000">
            <w:r>
              <w:t>No</w:t>
            </w:r>
          </w:p>
        </w:tc>
      </w:tr>
      <w:tr w:rsidR="00E01D6B" w14:paraId="3EA12317" w14:textId="77777777">
        <w:tblPrEx>
          <w:tblCellMar>
            <w:top w:w="0" w:type="dxa"/>
            <w:bottom w:w="0" w:type="dxa"/>
          </w:tblCellMar>
        </w:tblPrEx>
        <w:tc>
          <w:tcPr>
            <w:tcW w:w="0" w:type="auto"/>
            <w:tcMar>
              <w:top w:w="100" w:type="dxa"/>
              <w:left w:w="100" w:type="dxa"/>
              <w:bottom w:w="100" w:type="dxa"/>
              <w:right w:w="100" w:type="dxa"/>
            </w:tcMar>
          </w:tcPr>
          <w:p w14:paraId="323562C7" w14:textId="77777777" w:rsidR="00E01D6B" w:rsidRDefault="00000000">
            <w:r>
              <w:t>Is Customer Editable</w:t>
            </w:r>
          </w:p>
        </w:tc>
        <w:tc>
          <w:tcPr>
            <w:tcW w:w="0" w:type="auto"/>
            <w:tcMar>
              <w:top w:w="100" w:type="dxa"/>
              <w:left w:w="100" w:type="dxa"/>
              <w:bottom w:w="100" w:type="dxa"/>
              <w:right w:w="100" w:type="dxa"/>
            </w:tcMar>
          </w:tcPr>
          <w:p w14:paraId="451B2D2E" w14:textId="77777777" w:rsidR="00E01D6B" w:rsidRDefault="00000000">
            <w:r>
              <w:t>No</w:t>
            </w:r>
          </w:p>
        </w:tc>
      </w:tr>
      <w:tr w:rsidR="00E01D6B" w14:paraId="6AD81894" w14:textId="77777777">
        <w:tblPrEx>
          <w:tblCellMar>
            <w:top w:w="0" w:type="dxa"/>
            <w:bottom w:w="0" w:type="dxa"/>
          </w:tblCellMar>
        </w:tblPrEx>
        <w:tc>
          <w:tcPr>
            <w:tcW w:w="0" w:type="auto"/>
            <w:tcMar>
              <w:top w:w="100" w:type="dxa"/>
              <w:left w:w="100" w:type="dxa"/>
              <w:bottom w:w="100" w:type="dxa"/>
              <w:right w:w="100" w:type="dxa"/>
            </w:tcMar>
          </w:tcPr>
          <w:p w14:paraId="46CBF9FA" w14:textId="77777777" w:rsidR="00E01D6B" w:rsidRDefault="00000000">
            <w:r>
              <w:t>Parameter Value</w:t>
            </w:r>
          </w:p>
        </w:tc>
        <w:tc>
          <w:tcPr>
            <w:tcW w:w="0" w:type="auto"/>
            <w:tcMar>
              <w:top w:w="100" w:type="dxa"/>
              <w:left w:w="100" w:type="dxa"/>
              <w:bottom w:w="100" w:type="dxa"/>
              <w:right w:w="100" w:type="dxa"/>
            </w:tcMar>
          </w:tcPr>
          <w:p w14:paraId="1A41D6BF" w14:textId="77777777" w:rsidR="00E01D6B" w:rsidRDefault="00000000">
            <w:r>
              <w:t>No</w:t>
            </w:r>
          </w:p>
        </w:tc>
      </w:tr>
    </w:tbl>
    <w:p w14:paraId="7F33D2A2" w14:textId="77777777" w:rsidR="00E01D6B" w:rsidRDefault="00000000">
      <w:pPr>
        <w:spacing w:before="300"/>
      </w:pPr>
      <w:r>
        <w:rPr>
          <w:b/>
          <w:bCs/>
        </w:rPr>
        <w:t xml:space="preserve">Note: </w:t>
      </w:r>
      <w:r>
        <w:t>This parameter specifies default notification method for approver. If the value is 0, send immediate email notification. If the value is 1,send email summary.</w:t>
      </w:r>
    </w:p>
    <w:p w14:paraId="02248E36" w14:textId="77777777" w:rsidR="00E01D6B" w:rsidRDefault="00E01D6B">
      <w:pPr>
        <w:pageBreakBefore/>
      </w:pPr>
    </w:p>
    <w:p w14:paraId="4F705CBF" w14:textId="77777777" w:rsidR="00E01D6B" w:rsidRDefault="00000000">
      <w:pPr>
        <w:pStyle w:val="Heading2"/>
        <w:spacing w:after="200"/>
        <w:jc w:val="center"/>
      </w:pPr>
      <w:r>
        <w:rPr>
          <w:b/>
          <w:bCs/>
          <w:sz w:val="32"/>
          <w:szCs w:val="32"/>
        </w:rPr>
        <w:t>Default notification method when each document is approved</w:t>
      </w:r>
    </w:p>
    <w:p w14:paraId="24A2EEE5" w14:textId="77777777" w:rsidR="00E01D6B" w:rsidRDefault="00000000">
      <w:pPr>
        <w:spacing w:after="240"/>
        <w:jc w:val="center"/>
      </w:pPr>
      <w:r>
        <w:rPr>
          <w:b/>
          <w:bCs/>
        </w:rPr>
        <w:t>Application.Approvable.NotificationPreferences.OfApproval</w:t>
      </w:r>
    </w:p>
    <w:p w14:paraId="19B39A11" w14:textId="77777777" w:rsidR="00E01D6B" w:rsidRDefault="00000000">
      <w:pPr>
        <w:spacing w:after="300"/>
        <w:jc w:val="center"/>
      </w:pPr>
      <w:r>
        <w:rPr>
          <w:i/>
          <w:iCs/>
        </w:rPr>
        <w:t xml:space="preserve">Current value: </w:t>
      </w:r>
      <w:r>
        <w:rPr>
          <w:b/>
          <w:bCs/>
          <w:color w:val="006400"/>
        </w:rPr>
        <w:t>ENABLED</w:t>
      </w:r>
    </w:p>
    <w:p w14:paraId="1A2A2D9C" w14:textId="77777777" w:rsidR="00E01D6B" w:rsidRDefault="00000000">
      <w:pPr>
        <w:spacing w:after="300"/>
      </w:pPr>
      <w:r>
        <w:rPr>
          <w:b/>
          <w:bCs/>
        </w:rPr>
        <w:t>Description:</w:t>
      </w:r>
      <w:r>
        <w:rPr>
          <w:b/>
          <w:bCs/>
        </w:rPr>
        <w:tab/>
      </w:r>
      <w:r>
        <w:t>This parameter specifies default notification method when each document is approved. If the value is 0, send immediate email notification. If the value is 1,send email summary.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E56C0E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246C5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5C7DE7" w14:textId="77777777" w:rsidR="00E01D6B" w:rsidRDefault="00000000">
            <w:r>
              <w:rPr>
                <w:b/>
                <w:bCs/>
              </w:rPr>
              <w:t>Value</w:t>
            </w:r>
          </w:p>
        </w:tc>
      </w:tr>
      <w:tr w:rsidR="00E01D6B" w14:paraId="6BAC0936" w14:textId="77777777">
        <w:tblPrEx>
          <w:tblCellMar>
            <w:top w:w="0" w:type="dxa"/>
            <w:bottom w:w="0" w:type="dxa"/>
          </w:tblCellMar>
        </w:tblPrEx>
        <w:tc>
          <w:tcPr>
            <w:tcW w:w="0" w:type="auto"/>
            <w:tcMar>
              <w:top w:w="100" w:type="dxa"/>
              <w:left w:w="100" w:type="dxa"/>
              <w:bottom w:w="100" w:type="dxa"/>
              <w:right w:w="100" w:type="dxa"/>
            </w:tcMar>
          </w:tcPr>
          <w:p w14:paraId="41339B1D" w14:textId="77777777" w:rsidR="00E01D6B" w:rsidRDefault="00000000">
            <w:r>
              <w:t>Parameter Type</w:t>
            </w:r>
          </w:p>
        </w:tc>
        <w:tc>
          <w:tcPr>
            <w:tcW w:w="0" w:type="auto"/>
            <w:tcMar>
              <w:top w:w="100" w:type="dxa"/>
              <w:left w:w="100" w:type="dxa"/>
              <w:bottom w:w="100" w:type="dxa"/>
              <w:right w:w="100" w:type="dxa"/>
            </w:tcMar>
          </w:tcPr>
          <w:p w14:paraId="73D273A9" w14:textId="77777777" w:rsidR="00E01D6B" w:rsidRDefault="00000000">
            <w:r>
              <w:t>java.lang.Boolean</w:t>
            </w:r>
          </w:p>
        </w:tc>
      </w:tr>
      <w:tr w:rsidR="00E01D6B" w14:paraId="6E8CE34E" w14:textId="77777777">
        <w:tblPrEx>
          <w:tblCellMar>
            <w:top w:w="0" w:type="dxa"/>
            <w:bottom w:w="0" w:type="dxa"/>
          </w:tblCellMar>
        </w:tblPrEx>
        <w:tc>
          <w:tcPr>
            <w:tcW w:w="0" w:type="auto"/>
            <w:tcMar>
              <w:top w:w="100" w:type="dxa"/>
              <w:left w:w="100" w:type="dxa"/>
              <w:bottom w:w="100" w:type="dxa"/>
              <w:right w:w="100" w:type="dxa"/>
            </w:tcMar>
          </w:tcPr>
          <w:p w14:paraId="41EA4F55" w14:textId="77777777" w:rsidR="00E01D6B" w:rsidRDefault="00000000">
            <w:r>
              <w:t>Is Default</w:t>
            </w:r>
          </w:p>
        </w:tc>
        <w:tc>
          <w:tcPr>
            <w:tcW w:w="0" w:type="auto"/>
            <w:tcMar>
              <w:top w:w="100" w:type="dxa"/>
              <w:left w:w="100" w:type="dxa"/>
              <w:bottom w:w="100" w:type="dxa"/>
              <w:right w:w="100" w:type="dxa"/>
            </w:tcMar>
          </w:tcPr>
          <w:p w14:paraId="54F24D50" w14:textId="77777777" w:rsidR="00E01D6B" w:rsidRDefault="00000000">
            <w:r>
              <w:t>No</w:t>
            </w:r>
          </w:p>
        </w:tc>
      </w:tr>
      <w:tr w:rsidR="00E01D6B" w14:paraId="06F6C781" w14:textId="77777777">
        <w:tblPrEx>
          <w:tblCellMar>
            <w:top w:w="0" w:type="dxa"/>
            <w:bottom w:w="0" w:type="dxa"/>
          </w:tblCellMar>
        </w:tblPrEx>
        <w:tc>
          <w:tcPr>
            <w:tcW w:w="0" w:type="auto"/>
            <w:tcMar>
              <w:top w:w="100" w:type="dxa"/>
              <w:left w:w="100" w:type="dxa"/>
              <w:bottom w:w="100" w:type="dxa"/>
              <w:right w:w="100" w:type="dxa"/>
            </w:tcMar>
          </w:tcPr>
          <w:p w14:paraId="2DF92119" w14:textId="77777777" w:rsidR="00E01D6B" w:rsidRDefault="00000000">
            <w:r>
              <w:t>Default Value</w:t>
            </w:r>
          </w:p>
        </w:tc>
        <w:tc>
          <w:tcPr>
            <w:tcW w:w="0" w:type="auto"/>
            <w:tcMar>
              <w:top w:w="100" w:type="dxa"/>
              <w:left w:w="100" w:type="dxa"/>
              <w:bottom w:w="100" w:type="dxa"/>
              <w:right w:w="100" w:type="dxa"/>
            </w:tcMar>
          </w:tcPr>
          <w:p w14:paraId="49777600" w14:textId="77777777" w:rsidR="00E01D6B" w:rsidRDefault="00000000">
            <w:r>
              <w:t>Yes</w:t>
            </w:r>
          </w:p>
        </w:tc>
      </w:tr>
      <w:tr w:rsidR="00E01D6B" w14:paraId="0421452E" w14:textId="77777777">
        <w:tblPrEx>
          <w:tblCellMar>
            <w:top w:w="0" w:type="dxa"/>
            <w:bottom w:w="0" w:type="dxa"/>
          </w:tblCellMar>
        </w:tblPrEx>
        <w:tc>
          <w:tcPr>
            <w:tcW w:w="0" w:type="auto"/>
            <w:tcMar>
              <w:top w:w="100" w:type="dxa"/>
              <w:left w:w="100" w:type="dxa"/>
              <w:bottom w:w="100" w:type="dxa"/>
              <w:right w:w="100" w:type="dxa"/>
            </w:tcMar>
          </w:tcPr>
          <w:p w14:paraId="445049C0" w14:textId="77777777" w:rsidR="00E01D6B" w:rsidRDefault="00000000">
            <w:r>
              <w:t>Is Customer Editable</w:t>
            </w:r>
          </w:p>
        </w:tc>
        <w:tc>
          <w:tcPr>
            <w:tcW w:w="0" w:type="auto"/>
            <w:tcMar>
              <w:top w:w="100" w:type="dxa"/>
              <w:left w:w="100" w:type="dxa"/>
              <w:bottom w:w="100" w:type="dxa"/>
              <w:right w:w="100" w:type="dxa"/>
            </w:tcMar>
          </w:tcPr>
          <w:p w14:paraId="572A12D4" w14:textId="77777777" w:rsidR="00E01D6B" w:rsidRDefault="00000000">
            <w:r>
              <w:t>No</w:t>
            </w:r>
          </w:p>
        </w:tc>
      </w:tr>
      <w:tr w:rsidR="00E01D6B" w14:paraId="21ED8C86" w14:textId="77777777">
        <w:tblPrEx>
          <w:tblCellMar>
            <w:top w:w="0" w:type="dxa"/>
            <w:bottom w:w="0" w:type="dxa"/>
          </w:tblCellMar>
        </w:tblPrEx>
        <w:tc>
          <w:tcPr>
            <w:tcW w:w="0" w:type="auto"/>
            <w:tcMar>
              <w:top w:w="100" w:type="dxa"/>
              <w:left w:w="100" w:type="dxa"/>
              <w:bottom w:w="100" w:type="dxa"/>
              <w:right w:w="100" w:type="dxa"/>
            </w:tcMar>
          </w:tcPr>
          <w:p w14:paraId="0B67BA59" w14:textId="77777777" w:rsidR="00E01D6B" w:rsidRDefault="00000000">
            <w:r>
              <w:t>Parameter Value</w:t>
            </w:r>
          </w:p>
        </w:tc>
        <w:tc>
          <w:tcPr>
            <w:tcW w:w="0" w:type="auto"/>
            <w:tcMar>
              <w:top w:w="100" w:type="dxa"/>
              <w:left w:w="100" w:type="dxa"/>
              <w:bottom w:w="100" w:type="dxa"/>
              <w:right w:w="100" w:type="dxa"/>
            </w:tcMar>
          </w:tcPr>
          <w:p w14:paraId="2564AA7F" w14:textId="77777777" w:rsidR="00E01D6B" w:rsidRDefault="00000000">
            <w:r>
              <w:t>Yes</w:t>
            </w:r>
          </w:p>
        </w:tc>
      </w:tr>
    </w:tbl>
    <w:p w14:paraId="3134C7F9" w14:textId="77777777" w:rsidR="00E01D6B" w:rsidRDefault="00000000">
      <w:pPr>
        <w:spacing w:before="300"/>
      </w:pPr>
      <w:r>
        <w:rPr>
          <w:b/>
          <w:bCs/>
        </w:rPr>
        <w:t xml:space="preserve">Note: </w:t>
      </w:r>
      <w:r>
        <w:t>This parameter specifies default notification method when each document is approved. If the value is 0, send immediate email notification. If the value is 1,send email summary.</w:t>
      </w:r>
    </w:p>
    <w:p w14:paraId="50E86662" w14:textId="77777777" w:rsidR="00E01D6B" w:rsidRDefault="00E01D6B">
      <w:pPr>
        <w:pageBreakBefore/>
      </w:pPr>
    </w:p>
    <w:p w14:paraId="7EACB003" w14:textId="77777777" w:rsidR="00E01D6B" w:rsidRDefault="00000000">
      <w:pPr>
        <w:pStyle w:val="Heading2"/>
        <w:spacing w:after="200"/>
        <w:jc w:val="center"/>
      </w:pPr>
      <w:r>
        <w:rPr>
          <w:b/>
          <w:bCs/>
          <w:sz w:val="32"/>
          <w:szCs w:val="32"/>
        </w:rPr>
        <w:t>Default notification method when each document is fully approved</w:t>
      </w:r>
    </w:p>
    <w:p w14:paraId="41E9714E" w14:textId="77777777" w:rsidR="00E01D6B" w:rsidRDefault="00000000">
      <w:pPr>
        <w:spacing w:after="240"/>
        <w:jc w:val="center"/>
      </w:pPr>
      <w:r>
        <w:rPr>
          <w:b/>
          <w:bCs/>
        </w:rPr>
        <w:t>Application.Approvable.NotificationPreferences.OfFullApproval</w:t>
      </w:r>
    </w:p>
    <w:p w14:paraId="33AC8DE3" w14:textId="77777777" w:rsidR="00E01D6B" w:rsidRDefault="00000000">
      <w:pPr>
        <w:spacing w:after="300"/>
        <w:jc w:val="center"/>
      </w:pPr>
      <w:r>
        <w:rPr>
          <w:i/>
          <w:iCs/>
        </w:rPr>
        <w:t xml:space="preserve">Current value: </w:t>
      </w:r>
      <w:r>
        <w:rPr>
          <w:b/>
          <w:bCs/>
          <w:color w:val="006400"/>
        </w:rPr>
        <w:t>ENABLED</w:t>
      </w:r>
    </w:p>
    <w:p w14:paraId="7DCBFB0D" w14:textId="77777777" w:rsidR="00E01D6B" w:rsidRDefault="00000000">
      <w:pPr>
        <w:spacing w:after="300"/>
      </w:pPr>
      <w:r>
        <w:rPr>
          <w:b/>
          <w:bCs/>
        </w:rPr>
        <w:t>Description:</w:t>
      </w:r>
      <w:r>
        <w:rPr>
          <w:b/>
          <w:bCs/>
        </w:rPr>
        <w:tab/>
      </w:r>
      <w:r>
        <w:t>This parameter specifies default notification method when each document is fully approved. If the value is 0, send immediate email notification. If the value is 1,send email summary.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49638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6B2DC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C77E69" w14:textId="77777777" w:rsidR="00E01D6B" w:rsidRDefault="00000000">
            <w:r>
              <w:rPr>
                <w:b/>
                <w:bCs/>
              </w:rPr>
              <w:t>Value</w:t>
            </w:r>
          </w:p>
        </w:tc>
      </w:tr>
      <w:tr w:rsidR="00E01D6B" w14:paraId="50488C27" w14:textId="77777777">
        <w:tblPrEx>
          <w:tblCellMar>
            <w:top w:w="0" w:type="dxa"/>
            <w:bottom w:w="0" w:type="dxa"/>
          </w:tblCellMar>
        </w:tblPrEx>
        <w:tc>
          <w:tcPr>
            <w:tcW w:w="0" w:type="auto"/>
            <w:tcMar>
              <w:top w:w="100" w:type="dxa"/>
              <w:left w:w="100" w:type="dxa"/>
              <w:bottom w:w="100" w:type="dxa"/>
              <w:right w:w="100" w:type="dxa"/>
            </w:tcMar>
          </w:tcPr>
          <w:p w14:paraId="7D7CF727" w14:textId="77777777" w:rsidR="00E01D6B" w:rsidRDefault="00000000">
            <w:r>
              <w:t>Parameter Type</w:t>
            </w:r>
          </w:p>
        </w:tc>
        <w:tc>
          <w:tcPr>
            <w:tcW w:w="0" w:type="auto"/>
            <w:tcMar>
              <w:top w:w="100" w:type="dxa"/>
              <w:left w:w="100" w:type="dxa"/>
              <w:bottom w:w="100" w:type="dxa"/>
              <w:right w:w="100" w:type="dxa"/>
            </w:tcMar>
          </w:tcPr>
          <w:p w14:paraId="3E2298B1" w14:textId="77777777" w:rsidR="00E01D6B" w:rsidRDefault="00000000">
            <w:r>
              <w:t>java.lang.Boolean</w:t>
            </w:r>
          </w:p>
        </w:tc>
      </w:tr>
      <w:tr w:rsidR="00E01D6B" w14:paraId="246E33DD" w14:textId="77777777">
        <w:tblPrEx>
          <w:tblCellMar>
            <w:top w:w="0" w:type="dxa"/>
            <w:bottom w:w="0" w:type="dxa"/>
          </w:tblCellMar>
        </w:tblPrEx>
        <w:tc>
          <w:tcPr>
            <w:tcW w:w="0" w:type="auto"/>
            <w:tcMar>
              <w:top w:w="100" w:type="dxa"/>
              <w:left w:w="100" w:type="dxa"/>
              <w:bottom w:w="100" w:type="dxa"/>
              <w:right w:w="100" w:type="dxa"/>
            </w:tcMar>
          </w:tcPr>
          <w:p w14:paraId="0A358372" w14:textId="77777777" w:rsidR="00E01D6B" w:rsidRDefault="00000000">
            <w:r>
              <w:t>Is Default</w:t>
            </w:r>
          </w:p>
        </w:tc>
        <w:tc>
          <w:tcPr>
            <w:tcW w:w="0" w:type="auto"/>
            <w:tcMar>
              <w:top w:w="100" w:type="dxa"/>
              <w:left w:w="100" w:type="dxa"/>
              <w:bottom w:w="100" w:type="dxa"/>
              <w:right w:w="100" w:type="dxa"/>
            </w:tcMar>
          </w:tcPr>
          <w:p w14:paraId="420066A2" w14:textId="77777777" w:rsidR="00E01D6B" w:rsidRDefault="00000000">
            <w:r>
              <w:t>No</w:t>
            </w:r>
          </w:p>
        </w:tc>
      </w:tr>
      <w:tr w:rsidR="00E01D6B" w14:paraId="4C430B0C" w14:textId="77777777">
        <w:tblPrEx>
          <w:tblCellMar>
            <w:top w:w="0" w:type="dxa"/>
            <w:bottom w:w="0" w:type="dxa"/>
          </w:tblCellMar>
        </w:tblPrEx>
        <w:tc>
          <w:tcPr>
            <w:tcW w:w="0" w:type="auto"/>
            <w:tcMar>
              <w:top w:w="100" w:type="dxa"/>
              <w:left w:w="100" w:type="dxa"/>
              <w:bottom w:w="100" w:type="dxa"/>
              <w:right w:w="100" w:type="dxa"/>
            </w:tcMar>
          </w:tcPr>
          <w:p w14:paraId="32C8650D" w14:textId="77777777" w:rsidR="00E01D6B" w:rsidRDefault="00000000">
            <w:r>
              <w:t>Default Value</w:t>
            </w:r>
          </w:p>
        </w:tc>
        <w:tc>
          <w:tcPr>
            <w:tcW w:w="0" w:type="auto"/>
            <w:tcMar>
              <w:top w:w="100" w:type="dxa"/>
              <w:left w:w="100" w:type="dxa"/>
              <w:bottom w:w="100" w:type="dxa"/>
              <w:right w:w="100" w:type="dxa"/>
            </w:tcMar>
          </w:tcPr>
          <w:p w14:paraId="4CD96D4D" w14:textId="77777777" w:rsidR="00E01D6B" w:rsidRDefault="00000000">
            <w:r>
              <w:t>Yes</w:t>
            </w:r>
          </w:p>
        </w:tc>
      </w:tr>
      <w:tr w:rsidR="00E01D6B" w14:paraId="3B123230" w14:textId="77777777">
        <w:tblPrEx>
          <w:tblCellMar>
            <w:top w:w="0" w:type="dxa"/>
            <w:bottom w:w="0" w:type="dxa"/>
          </w:tblCellMar>
        </w:tblPrEx>
        <w:tc>
          <w:tcPr>
            <w:tcW w:w="0" w:type="auto"/>
            <w:tcMar>
              <w:top w:w="100" w:type="dxa"/>
              <w:left w:w="100" w:type="dxa"/>
              <w:bottom w:w="100" w:type="dxa"/>
              <w:right w:w="100" w:type="dxa"/>
            </w:tcMar>
          </w:tcPr>
          <w:p w14:paraId="430BB0AA" w14:textId="77777777" w:rsidR="00E01D6B" w:rsidRDefault="00000000">
            <w:r>
              <w:t>Is Customer Editable</w:t>
            </w:r>
          </w:p>
        </w:tc>
        <w:tc>
          <w:tcPr>
            <w:tcW w:w="0" w:type="auto"/>
            <w:tcMar>
              <w:top w:w="100" w:type="dxa"/>
              <w:left w:w="100" w:type="dxa"/>
              <w:bottom w:w="100" w:type="dxa"/>
              <w:right w:w="100" w:type="dxa"/>
            </w:tcMar>
          </w:tcPr>
          <w:p w14:paraId="3285336A" w14:textId="77777777" w:rsidR="00E01D6B" w:rsidRDefault="00000000">
            <w:r>
              <w:t>No</w:t>
            </w:r>
          </w:p>
        </w:tc>
      </w:tr>
      <w:tr w:rsidR="00E01D6B" w14:paraId="7D3D55E7" w14:textId="77777777">
        <w:tblPrEx>
          <w:tblCellMar>
            <w:top w:w="0" w:type="dxa"/>
            <w:bottom w:w="0" w:type="dxa"/>
          </w:tblCellMar>
        </w:tblPrEx>
        <w:tc>
          <w:tcPr>
            <w:tcW w:w="0" w:type="auto"/>
            <w:tcMar>
              <w:top w:w="100" w:type="dxa"/>
              <w:left w:w="100" w:type="dxa"/>
              <w:bottom w:w="100" w:type="dxa"/>
              <w:right w:w="100" w:type="dxa"/>
            </w:tcMar>
          </w:tcPr>
          <w:p w14:paraId="441C3C9F" w14:textId="77777777" w:rsidR="00E01D6B" w:rsidRDefault="00000000">
            <w:r>
              <w:t>Parameter Value</w:t>
            </w:r>
          </w:p>
        </w:tc>
        <w:tc>
          <w:tcPr>
            <w:tcW w:w="0" w:type="auto"/>
            <w:tcMar>
              <w:top w:w="100" w:type="dxa"/>
              <w:left w:w="100" w:type="dxa"/>
              <w:bottom w:w="100" w:type="dxa"/>
              <w:right w:w="100" w:type="dxa"/>
            </w:tcMar>
          </w:tcPr>
          <w:p w14:paraId="0A4E69CB" w14:textId="77777777" w:rsidR="00E01D6B" w:rsidRDefault="00000000">
            <w:r>
              <w:t>Yes</w:t>
            </w:r>
          </w:p>
        </w:tc>
      </w:tr>
    </w:tbl>
    <w:p w14:paraId="351571DC" w14:textId="77777777" w:rsidR="00E01D6B" w:rsidRDefault="00000000">
      <w:pPr>
        <w:spacing w:before="300"/>
      </w:pPr>
      <w:r>
        <w:rPr>
          <w:b/>
          <w:bCs/>
        </w:rPr>
        <w:t xml:space="preserve">Note: </w:t>
      </w:r>
      <w:r>
        <w:t>This parameter specifies default notification method when each document is fully approved. If the value is 0, send immediate email notification. If the value is 1,send email summary.</w:t>
      </w:r>
    </w:p>
    <w:p w14:paraId="12BDD0FA" w14:textId="77777777" w:rsidR="00E01D6B" w:rsidRDefault="00E01D6B">
      <w:pPr>
        <w:pageBreakBefore/>
      </w:pPr>
    </w:p>
    <w:p w14:paraId="1706C84F" w14:textId="77777777" w:rsidR="00E01D6B" w:rsidRDefault="00000000">
      <w:pPr>
        <w:pStyle w:val="Heading2"/>
        <w:spacing w:after="200"/>
        <w:jc w:val="center"/>
      </w:pPr>
      <w:r>
        <w:rPr>
          <w:b/>
          <w:bCs/>
          <w:sz w:val="32"/>
          <w:szCs w:val="32"/>
        </w:rPr>
        <w:t>Default notification method when an approval is overdue</w:t>
      </w:r>
    </w:p>
    <w:p w14:paraId="7A3F4F18" w14:textId="77777777" w:rsidR="00E01D6B" w:rsidRDefault="00000000">
      <w:pPr>
        <w:spacing w:after="240"/>
        <w:jc w:val="center"/>
      </w:pPr>
      <w:r>
        <w:rPr>
          <w:b/>
          <w:bCs/>
        </w:rPr>
        <w:t>Application.Approvable.NotificationPreferences.OfOverdueApprovable</w:t>
      </w:r>
    </w:p>
    <w:p w14:paraId="69CA4819" w14:textId="77777777" w:rsidR="00E01D6B" w:rsidRDefault="00000000">
      <w:pPr>
        <w:spacing w:after="300"/>
        <w:jc w:val="center"/>
      </w:pPr>
      <w:r>
        <w:rPr>
          <w:i/>
          <w:iCs/>
        </w:rPr>
        <w:t xml:space="preserve">Current value: </w:t>
      </w:r>
      <w:r>
        <w:rPr>
          <w:b/>
          <w:bCs/>
          <w:color w:val="8B0000"/>
        </w:rPr>
        <w:t>1</w:t>
      </w:r>
    </w:p>
    <w:p w14:paraId="103CD501" w14:textId="77777777" w:rsidR="00E01D6B" w:rsidRDefault="00000000">
      <w:pPr>
        <w:spacing w:after="300"/>
      </w:pPr>
      <w:r>
        <w:rPr>
          <w:b/>
          <w:bCs/>
        </w:rPr>
        <w:t>Description:</w:t>
      </w:r>
      <w:r>
        <w:rPr>
          <w:b/>
          <w:bCs/>
        </w:rPr>
        <w:tab/>
      </w:r>
      <w:r>
        <w:t>This parameter specifies default notification method when an approval is overdue. If the value is 0, Never send. If the value is 1,send once, Id the value is 2, send repeatedly.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7D568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C44CC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C11CDE" w14:textId="77777777" w:rsidR="00E01D6B" w:rsidRDefault="00000000">
            <w:r>
              <w:rPr>
                <w:b/>
                <w:bCs/>
              </w:rPr>
              <w:t>Value</w:t>
            </w:r>
          </w:p>
        </w:tc>
      </w:tr>
      <w:tr w:rsidR="00E01D6B" w14:paraId="42D6C8D6" w14:textId="77777777">
        <w:tblPrEx>
          <w:tblCellMar>
            <w:top w:w="0" w:type="dxa"/>
            <w:bottom w:w="0" w:type="dxa"/>
          </w:tblCellMar>
        </w:tblPrEx>
        <w:tc>
          <w:tcPr>
            <w:tcW w:w="0" w:type="auto"/>
            <w:tcMar>
              <w:top w:w="100" w:type="dxa"/>
              <w:left w:w="100" w:type="dxa"/>
              <w:bottom w:w="100" w:type="dxa"/>
              <w:right w:w="100" w:type="dxa"/>
            </w:tcMar>
          </w:tcPr>
          <w:p w14:paraId="776E3A42" w14:textId="77777777" w:rsidR="00E01D6B" w:rsidRDefault="00000000">
            <w:r>
              <w:t>Parameter Type</w:t>
            </w:r>
          </w:p>
        </w:tc>
        <w:tc>
          <w:tcPr>
            <w:tcW w:w="0" w:type="auto"/>
            <w:tcMar>
              <w:top w:w="100" w:type="dxa"/>
              <w:left w:w="100" w:type="dxa"/>
              <w:bottom w:w="100" w:type="dxa"/>
              <w:right w:w="100" w:type="dxa"/>
            </w:tcMar>
          </w:tcPr>
          <w:p w14:paraId="5ABDEA6A" w14:textId="77777777" w:rsidR="00E01D6B" w:rsidRDefault="00000000">
            <w:r>
              <w:t>java.lang.Integer</w:t>
            </w:r>
          </w:p>
        </w:tc>
      </w:tr>
      <w:tr w:rsidR="00E01D6B" w14:paraId="462B57BA" w14:textId="77777777">
        <w:tblPrEx>
          <w:tblCellMar>
            <w:top w:w="0" w:type="dxa"/>
            <w:bottom w:w="0" w:type="dxa"/>
          </w:tblCellMar>
        </w:tblPrEx>
        <w:tc>
          <w:tcPr>
            <w:tcW w:w="0" w:type="auto"/>
            <w:tcMar>
              <w:top w:w="100" w:type="dxa"/>
              <w:left w:w="100" w:type="dxa"/>
              <w:bottom w:w="100" w:type="dxa"/>
              <w:right w:w="100" w:type="dxa"/>
            </w:tcMar>
          </w:tcPr>
          <w:p w14:paraId="44E39BE6" w14:textId="77777777" w:rsidR="00E01D6B" w:rsidRDefault="00000000">
            <w:r>
              <w:t>Is Default</w:t>
            </w:r>
          </w:p>
        </w:tc>
        <w:tc>
          <w:tcPr>
            <w:tcW w:w="0" w:type="auto"/>
            <w:tcMar>
              <w:top w:w="100" w:type="dxa"/>
              <w:left w:w="100" w:type="dxa"/>
              <w:bottom w:w="100" w:type="dxa"/>
              <w:right w:w="100" w:type="dxa"/>
            </w:tcMar>
          </w:tcPr>
          <w:p w14:paraId="6AE09E71" w14:textId="77777777" w:rsidR="00E01D6B" w:rsidRDefault="00000000">
            <w:r>
              <w:t>No</w:t>
            </w:r>
          </w:p>
        </w:tc>
      </w:tr>
      <w:tr w:rsidR="00E01D6B" w14:paraId="4D0A048F" w14:textId="77777777">
        <w:tblPrEx>
          <w:tblCellMar>
            <w:top w:w="0" w:type="dxa"/>
            <w:bottom w:w="0" w:type="dxa"/>
          </w:tblCellMar>
        </w:tblPrEx>
        <w:tc>
          <w:tcPr>
            <w:tcW w:w="0" w:type="auto"/>
            <w:tcMar>
              <w:top w:w="100" w:type="dxa"/>
              <w:left w:w="100" w:type="dxa"/>
              <w:bottom w:w="100" w:type="dxa"/>
              <w:right w:w="100" w:type="dxa"/>
            </w:tcMar>
          </w:tcPr>
          <w:p w14:paraId="07D14C05" w14:textId="77777777" w:rsidR="00E01D6B" w:rsidRDefault="00000000">
            <w:r>
              <w:t>Default Value</w:t>
            </w:r>
          </w:p>
        </w:tc>
        <w:tc>
          <w:tcPr>
            <w:tcW w:w="0" w:type="auto"/>
            <w:tcMar>
              <w:top w:w="100" w:type="dxa"/>
              <w:left w:w="100" w:type="dxa"/>
              <w:bottom w:w="100" w:type="dxa"/>
              <w:right w:w="100" w:type="dxa"/>
            </w:tcMar>
          </w:tcPr>
          <w:p w14:paraId="035E204E" w14:textId="77777777" w:rsidR="00E01D6B" w:rsidRDefault="00000000">
            <w:r>
              <w:t>Yes</w:t>
            </w:r>
          </w:p>
        </w:tc>
      </w:tr>
      <w:tr w:rsidR="00E01D6B" w14:paraId="2FC4F0B1" w14:textId="77777777">
        <w:tblPrEx>
          <w:tblCellMar>
            <w:top w:w="0" w:type="dxa"/>
            <w:bottom w:w="0" w:type="dxa"/>
          </w:tblCellMar>
        </w:tblPrEx>
        <w:tc>
          <w:tcPr>
            <w:tcW w:w="0" w:type="auto"/>
            <w:tcMar>
              <w:top w:w="100" w:type="dxa"/>
              <w:left w:w="100" w:type="dxa"/>
              <w:bottom w:w="100" w:type="dxa"/>
              <w:right w:w="100" w:type="dxa"/>
            </w:tcMar>
          </w:tcPr>
          <w:p w14:paraId="145DD2F2" w14:textId="77777777" w:rsidR="00E01D6B" w:rsidRDefault="00000000">
            <w:r>
              <w:t>Is Customer Editable</w:t>
            </w:r>
          </w:p>
        </w:tc>
        <w:tc>
          <w:tcPr>
            <w:tcW w:w="0" w:type="auto"/>
            <w:tcMar>
              <w:top w:w="100" w:type="dxa"/>
              <w:left w:w="100" w:type="dxa"/>
              <w:bottom w:w="100" w:type="dxa"/>
              <w:right w:w="100" w:type="dxa"/>
            </w:tcMar>
          </w:tcPr>
          <w:p w14:paraId="6E723E17" w14:textId="77777777" w:rsidR="00E01D6B" w:rsidRDefault="00000000">
            <w:r>
              <w:t>No</w:t>
            </w:r>
          </w:p>
        </w:tc>
      </w:tr>
      <w:tr w:rsidR="00E01D6B" w14:paraId="3B52BCE2" w14:textId="77777777">
        <w:tblPrEx>
          <w:tblCellMar>
            <w:top w:w="0" w:type="dxa"/>
            <w:bottom w:w="0" w:type="dxa"/>
          </w:tblCellMar>
        </w:tblPrEx>
        <w:tc>
          <w:tcPr>
            <w:tcW w:w="0" w:type="auto"/>
            <w:tcMar>
              <w:top w:w="100" w:type="dxa"/>
              <w:left w:w="100" w:type="dxa"/>
              <w:bottom w:w="100" w:type="dxa"/>
              <w:right w:w="100" w:type="dxa"/>
            </w:tcMar>
          </w:tcPr>
          <w:p w14:paraId="3152855A" w14:textId="77777777" w:rsidR="00E01D6B" w:rsidRDefault="00000000">
            <w:r>
              <w:t>Parameter Value</w:t>
            </w:r>
          </w:p>
        </w:tc>
        <w:tc>
          <w:tcPr>
            <w:tcW w:w="0" w:type="auto"/>
            <w:tcMar>
              <w:top w:w="100" w:type="dxa"/>
              <w:left w:w="100" w:type="dxa"/>
              <w:bottom w:w="100" w:type="dxa"/>
              <w:right w:w="100" w:type="dxa"/>
            </w:tcMar>
          </w:tcPr>
          <w:p w14:paraId="45D2995F" w14:textId="77777777" w:rsidR="00E01D6B" w:rsidRDefault="00000000">
            <w:r>
              <w:t>Yes</w:t>
            </w:r>
          </w:p>
        </w:tc>
      </w:tr>
    </w:tbl>
    <w:p w14:paraId="70250F1A" w14:textId="77777777" w:rsidR="00E01D6B" w:rsidRDefault="00000000">
      <w:pPr>
        <w:spacing w:before="300"/>
      </w:pPr>
      <w:r>
        <w:rPr>
          <w:b/>
          <w:bCs/>
        </w:rPr>
        <w:t xml:space="preserve">Note: </w:t>
      </w:r>
      <w:r>
        <w:t>This parameter specifies default notification method when an approval is overdue. If the value is 0, Never send. If the value is 1,send once, Id the value is 2, send repeatedly.</w:t>
      </w:r>
    </w:p>
    <w:p w14:paraId="58C152F4" w14:textId="77777777" w:rsidR="00E01D6B" w:rsidRDefault="00E01D6B">
      <w:pPr>
        <w:pageBreakBefore/>
      </w:pPr>
    </w:p>
    <w:p w14:paraId="0B9833E2" w14:textId="77777777" w:rsidR="00E01D6B" w:rsidRDefault="00000000">
      <w:pPr>
        <w:pStyle w:val="Heading2"/>
        <w:spacing w:after="200"/>
        <w:jc w:val="center"/>
      </w:pPr>
      <w:r>
        <w:rPr>
          <w:b/>
          <w:bCs/>
          <w:sz w:val="32"/>
          <w:szCs w:val="32"/>
        </w:rPr>
        <w:t>Default notification method when an user needs to approve a document</w:t>
      </w:r>
    </w:p>
    <w:p w14:paraId="690B2563" w14:textId="77777777" w:rsidR="00E01D6B" w:rsidRDefault="00000000">
      <w:pPr>
        <w:spacing w:after="240"/>
        <w:jc w:val="center"/>
      </w:pPr>
      <w:r>
        <w:rPr>
          <w:b/>
          <w:bCs/>
        </w:rPr>
        <w:t>Application.Approvable.NotificationPreferences.OfWaitingApprovable</w:t>
      </w:r>
    </w:p>
    <w:p w14:paraId="6BA64152" w14:textId="77777777" w:rsidR="00E01D6B" w:rsidRDefault="00000000">
      <w:pPr>
        <w:spacing w:after="300"/>
        <w:jc w:val="center"/>
      </w:pPr>
      <w:r>
        <w:rPr>
          <w:i/>
          <w:iCs/>
        </w:rPr>
        <w:t xml:space="preserve">Current value: </w:t>
      </w:r>
      <w:r>
        <w:rPr>
          <w:b/>
          <w:bCs/>
          <w:color w:val="8B0000"/>
        </w:rPr>
        <w:t>1</w:t>
      </w:r>
    </w:p>
    <w:p w14:paraId="6424D861" w14:textId="77777777" w:rsidR="00E01D6B" w:rsidRDefault="00000000">
      <w:pPr>
        <w:spacing w:after="300"/>
      </w:pPr>
      <w:r>
        <w:rPr>
          <w:b/>
          <w:bCs/>
        </w:rPr>
        <w:t>Description:</w:t>
      </w:r>
      <w:r>
        <w:rPr>
          <w:b/>
          <w:bCs/>
        </w:rPr>
        <w:tab/>
      </w:r>
      <w:r>
        <w:t>This parameter specifies default notification method when an user needs to approve a document. If the value is 0, Never send. If the value is 1,send once, Id the value is 2, send repeatedly.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95172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48DE92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36C7A1" w14:textId="77777777" w:rsidR="00E01D6B" w:rsidRDefault="00000000">
            <w:r>
              <w:rPr>
                <w:b/>
                <w:bCs/>
              </w:rPr>
              <w:t>Value</w:t>
            </w:r>
          </w:p>
        </w:tc>
      </w:tr>
      <w:tr w:rsidR="00E01D6B" w14:paraId="224EB1A3" w14:textId="77777777">
        <w:tblPrEx>
          <w:tblCellMar>
            <w:top w:w="0" w:type="dxa"/>
            <w:bottom w:w="0" w:type="dxa"/>
          </w:tblCellMar>
        </w:tblPrEx>
        <w:tc>
          <w:tcPr>
            <w:tcW w:w="0" w:type="auto"/>
            <w:tcMar>
              <w:top w:w="100" w:type="dxa"/>
              <w:left w:w="100" w:type="dxa"/>
              <w:bottom w:w="100" w:type="dxa"/>
              <w:right w:w="100" w:type="dxa"/>
            </w:tcMar>
          </w:tcPr>
          <w:p w14:paraId="5DA6C8DA" w14:textId="77777777" w:rsidR="00E01D6B" w:rsidRDefault="00000000">
            <w:r>
              <w:t>Parameter Type</w:t>
            </w:r>
          </w:p>
        </w:tc>
        <w:tc>
          <w:tcPr>
            <w:tcW w:w="0" w:type="auto"/>
            <w:tcMar>
              <w:top w:w="100" w:type="dxa"/>
              <w:left w:w="100" w:type="dxa"/>
              <w:bottom w:w="100" w:type="dxa"/>
              <w:right w:w="100" w:type="dxa"/>
            </w:tcMar>
          </w:tcPr>
          <w:p w14:paraId="62744A2E" w14:textId="77777777" w:rsidR="00E01D6B" w:rsidRDefault="00000000">
            <w:r>
              <w:t>java.lang.Integer</w:t>
            </w:r>
          </w:p>
        </w:tc>
      </w:tr>
      <w:tr w:rsidR="00E01D6B" w14:paraId="4F52F496" w14:textId="77777777">
        <w:tblPrEx>
          <w:tblCellMar>
            <w:top w:w="0" w:type="dxa"/>
            <w:bottom w:w="0" w:type="dxa"/>
          </w:tblCellMar>
        </w:tblPrEx>
        <w:tc>
          <w:tcPr>
            <w:tcW w:w="0" w:type="auto"/>
            <w:tcMar>
              <w:top w:w="100" w:type="dxa"/>
              <w:left w:w="100" w:type="dxa"/>
              <w:bottom w:w="100" w:type="dxa"/>
              <w:right w:w="100" w:type="dxa"/>
            </w:tcMar>
          </w:tcPr>
          <w:p w14:paraId="40017569" w14:textId="77777777" w:rsidR="00E01D6B" w:rsidRDefault="00000000">
            <w:r>
              <w:t>Is Default</w:t>
            </w:r>
          </w:p>
        </w:tc>
        <w:tc>
          <w:tcPr>
            <w:tcW w:w="0" w:type="auto"/>
            <w:tcMar>
              <w:top w:w="100" w:type="dxa"/>
              <w:left w:w="100" w:type="dxa"/>
              <w:bottom w:w="100" w:type="dxa"/>
              <w:right w:w="100" w:type="dxa"/>
            </w:tcMar>
          </w:tcPr>
          <w:p w14:paraId="130203A8" w14:textId="77777777" w:rsidR="00E01D6B" w:rsidRDefault="00000000">
            <w:r>
              <w:t>No</w:t>
            </w:r>
          </w:p>
        </w:tc>
      </w:tr>
      <w:tr w:rsidR="00E01D6B" w14:paraId="4BAF693B" w14:textId="77777777">
        <w:tblPrEx>
          <w:tblCellMar>
            <w:top w:w="0" w:type="dxa"/>
            <w:bottom w:w="0" w:type="dxa"/>
          </w:tblCellMar>
        </w:tblPrEx>
        <w:tc>
          <w:tcPr>
            <w:tcW w:w="0" w:type="auto"/>
            <w:tcMar>
              <w:top w:w="100" w:type="dxa"/>
              <w:left w:w="100" w:type="dxa"/>
              <w:bottom w:w="100" w:type="dxa"/>
              <w:right w:w="100" w:type="dxa"/>
            </w:tcMar>
          </w:tcPr>
          <w:p w14:paraId="3C7DECF1" w14:textId="77777777" w:rsidR="00E01D6B" w:rsidRDefault="00000000">
            <w:r>
              <w:t>Default Value</w:t>
            </w:r>
          </w:p>
        </w:tc>
        <w:tc>
          <w:tcPr>
            <w:tcW w:w="0" w:type="auto"/>
            <w:tcMar>
              <w:top w:w="100" w:type="dxa"/>
              <w:left w:w="100" w:type="dxa"/>
              <w:bottom w:w="100" w:type="dxa"/>
              <w:right w:w="100" w:type="dxa"/>
            </w:tcMar>
          </w:tcPr>
          <w:p w14:paraId="45F7BA35" w14:textId="77777777" w:rsidR="00E01D6B" w:rsidRDefault="00000000">
            <w:r>
              <w:t>Yes</w:t>
            </w:r>
          </w:p>
        </w:tc>
      </w:tr>
      <w:tr w:rsidR="00E01D6B" w14:paraId="42678DEB" w14:textId="77777777">
        <w:tblPrEx>
          <w:tblCellMar>
            <w:top w:w="0" w:type="dxa"/>
            <w:bottom w:w="0" w:type="dxa"/>
          </w:tblCellMar>
        </w:tblPrEx>
        <w:tc>
          <w:tcPr>
            <w:tcW w:w="0" w:type="auto"/>
            <w:tcMar>
              <w:top w:w="100" w:type="dxa"/>
              <w:left w:w="100" w:type="dxa"/>
              <w:bottom w:w="100" w:type="dxa"/>
              <w:right w:w="100" w:type="dxa"/>
            </w:tcMar>
          </w:tcPr>
          <w:p w14:paraId="2364DE71" w14:textId="77777777" w:rsidR="00E01D6B" w:rsidRDefault="00000000">
            <w:r>
              <w:t>Is Customer Editable</w:t>
            </w:r>
          </w:p>
        </w:tc>
        <w:tc>
          <w:tcPr>
            <w:tcW w:w="0" w:type="auto"/>
            <w:tcMar>
              <w:top w:w="100" w:type="dxa"/>
              <w:left w:w="100" w:type="dxa"/>
              <w:bottom w:w="100" w:type="dxa"/>
              <w:right w:w="100" w:type="dxa"/>
            </w:tcMar>
          </w:tcPr>
          <w:p w14:paraId="6FB65F01" w14:textId="77777777" w:rsidR="00E01D6B" w:rsidRDefault="00000000">
            <w:r>
              <w:t>No</w:t>
            </w:r>
          </w:p>
        </w:tc>
      </w:tr>
      <w:tr w:rsidR="00E01D6B" w14:paraId="48BD0C64" w14:textId="77777777">
        <w:tblPrEx>
          <w:tblCellMar>
            <w:top w:w="0" w:type="dxa"/>
            <w:bottom w:w="0" w:type="dxa"/>
          </w:tblCellMar>
        </w:tblPrEx>
        <w:tc>
          <w:tcPr>
            <w:tcW w:w="0" w:type="auto"/>
            <w:tcMar>
              <w:top w:w="100" w:type="dxa"/>
              <w:left w:w="100" w:type="dxa"/>
              <w:bottom w:w="100" w:type="dxa"/>
              <w:right w:w="100" w:type="dxa"/>
            </w:tcMar>
          </w:tcPr>
          <w:p w14:paraId="19BC4139" w14:textId="77777777" w:rsidR="00E01D6B" w:rsidRDefault="00000000">
            <w:r>
              <w:t>Parameter Value</w:t>
            </w:r>
          </w:p>
        </w:tc>
        <w:tc>
          <w:tcPr>
            <w:tcW w:w="0" w:type="auto"/>
            <w:tcMar>
              <w:top w:w="100" w:type="dxa"/>
              <w:left w:w="100" w:type="dxa"/>
              <w:bottom w:w="100" w:type="dxa"/>
              <w:right w:w="100" w:type="dxa"/>
            </w:tcMar>
          </w:tcPr>
          <w:p w14:paraId="661EDACE" w14:textId="77777777" w:rsidR="00E01D6B" w:rsidRDefault="00000000">
            <w:r>
              <w:t>Yes</w:t>
            </w:r>
          </w:p>
        </w:tc>
      </w:tr>
    </w:tbl>
    <w:p w14:paraId="17914653" w14:textId="77777777" w:rsidR="00E01D6B" w:rsidRDefault="00000000">
      <w:pPr>
        <w:spacing w:before="300"/>
      </w:pPr>
      <w:r>
        <w:rPr>
          <w:b/>
          <w:bCs/>
        </w:rPr>
        <w:t xml:space="preserve">Note: </w:t>
      </w:r>
      <w:r>
        <w:t>This parameter specifies default notification method when an user needs to approve a document. If the value is 0, Never send. If the value is 1,send once, Id the value is 2, send repeatedly.</w:t>
      </w:r>
    </w:p>
    <w:p w14:paraId="3B43AA81" w14:textId="77777777" w:rsidR="00E01D6B" w:rsidRDefault="00E01D6B">
      <w:pPr>
        <w:pageBreakBefore/>
      </w:pPr>
    </w:p>
    <w:p w14:paraId="2DF0F43A" w14:textId="77777777" w:rsidR="00E01D6B" w:rsidRDefault="00000000">
      <w:pPr>
        <w:pStyle w:val="Heading2"/>
        <w:spacing w:after="200"/>
        <w:jc w:val="center"/>
      </w:pPr>
      <w:r>
        <w:rPr>
          <w:b/>
          <w:bCs/>
          <w:sz w:val="32"/>
          <w:szCs w:val="32"/>
        </w:rPr>
        <w:t>Default notification method when an user is a watcher</w:t>
      </w:r>
    </w:p>
    <w:p w14:paraId="0FD614FD" w14:textId="77777777" w:rsidR="00E01D6B" w:rsidRDefault="00000000">
      <w:pPr>
        <w:spacing w:after="240"/>
        <w:jc w:val="center"/>
      </w:pPr>
      <w:r>
        <w:rPr>
          <w:b/>
          <w:bCs/>
        </w:rPr>
        <w:t>Application.Approvable.NotificationPreferences.OfWatchingApprovable</w:t>
      </w:r>
    </w:p>
    <w:p w14:paraId="22EFDF11" w14:textId="77777777" w:rsidR="00E01D6B" w:rsidRDefault="00000000">
      <w:pPr>
        <w:spacing w:after="300"/>
        <w:jc w:val="center"/>
      </w:pPr>
      <w:r>
        <w:rPr>
          <w:i/>
          <w:iCs/>
        </w:rPr>
        <w:t xml:space="preserve">Current value: </w:t>
      </w:r>
      <w:r>
        <w:rPr>
          <w:b/>
          <w:bCs/>
          <w:color w:val="8B0000"/>
        </w:rPr>
        <w:t>1</w:t>
      </w:r>
    </w:p>
    <w:p w14:paraId="674D48A5" w14:textId="77777777" w:rsidR="00E01D6B" w:rsidRDefault="00000000">
      <w:pPr>
        <w:spacing w:after="300"/>
      </w:pPr>
      <w:r>
        <w:rPr>
          <w:b/>
          <w:bCs/>
        </w:rPr>
        <w:t>Description:</w:t>
      </w:r>
      <w:r>
        <w:rPr>
          <w:b/>
          <w:bCs/>
        </w:rPr>
        <w:tab/>
      </w:r>
      <w:r>
        <w:t>This parameter specifies default notification method when an user is a watcher. If the value is 0, Never send. If the value is 1,send once, Id the value is 2, send repeatedly.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240111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E8C7F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F4D443F" w14:textId="77777777" w:rsidR="00E01D6B" w:rsidRDefault="00000000">
            <w:r>
              <w:rPr>
                <w:b/>
                <w:bCs/>
              </w:rPr>
              <w:t>Value</w:t>
            </w:r>
          </w:p>
        </w:tc>
      </w:tr>
      <w:tr w:rsidR="00E01D6B" w14:paraId="33C55DFD" w14:textId="77777777">
        <w:tblPrEx>
          <w:tblCellMar>
            <w:top w:w="0" w:type="dxa"/>
            <w:bottom w:w="0" w:type="dxa"/>
          </w:tblCellMar>
        </w:tblPrEx>
        <w:tc>
          <w:tcPr>
            <w:tcW w:w="0" w:type="auto"/>
            <w:tcMar>
              <w:top w:w="100" w:type="dxa"/>
              <w:left w:w="100" w:type="dxa"/>
              <w:bottom w:w="100" w:type="dxa"/>
              <w:right w:w="100" w:type="dxa"/>
            </w:tcMar>
          </w:tcPr>
          <w:p w14:paraId="6EDC378E" w14:textId="77777777" w:rsidR="00E01D6B" w:rsidRDefault="00000000">
            <w:r>
              <w:t>Parameter Type</w:t>
            </w:r>
          </w:p>
        </w:tc>
        <w:tc>
          <w:tcPr>
            <w:tcW w:w="0" w:type="auto"/>
            <w:tcMar>
              <w:top w:w="100" w:type="dxa"/>
              <w:left w:w="100" w:type="dxa"/>
              <w:bottom w:w="100" w:type="dxa"/>
              <w:right w:w="100" w:type="dxa"/>
            </w:tcMar>
          </w:tcPr>
          <w:p w14:paraId="114C3622" w14:textId="77777777" w:rsidR="00E01D6B" w:rsidRDefault="00000000">
            <w:r>
              <w:t>java.lang.Integer</w:t>
            </w:r>
          </w:p>
        </w:tc>
      </w:tr>
      <w:tr w:rsidR="00E01D6B" w14:paraId="34586CB4" w14:textId="77777777">
        <w:tblPrEx>
          <w:tblCellMar>
            <w:top w:w="0" w:type="dxa"/>
            <w:bottom w:w="0" w:type="dxa"/>
          </w:tblCellMar>
        </w:tblPrEx>
        <w:tc>
          <w:tcPr>
            <w:tcW w:w="0" w:type="auto"/>
            <w:tcMar>
              <w:top w:w="100" w:type="dxa"/>
              <w:left w:w="100" w:type="dxa"/>
              <w:bottom w:w="100" w:type="dxa"/>
              <w:right w:w="100" w:type="dxa"/>
            </w:tcMar>
          </w:tcPr>
          <w:p w14:paraId="35B3901F" w14:textId="77777777" w:rsidR="00E01D6B" w:rsidRDefault="00000000">
            <w:r>
              <w:t>Is Default</w:t>
            </w:r>
          </w:p>
        </w:tc>
        <w:tc>
          <w:tcPr>
            <w:tcW w:w="0" w:type="auto"/>
            <w:tcMar>
              <w:top w:w="100" w:type="dxa"/>
              <w:left w:w="100" w:type="dxa"/>
              <w:bottom w:w="100" w:type="dxa"/>
              <w:right w:w="100" w:type="dxa"/>
            </w:tcMar>
          </w:tcPr>
          <w:p w14:paraId="44ACCD9A" w14:textId="77777777" w:rsidR="00E01D6B" w:rsidRDefault="00000000">
            <w:r>
              <w:t>No</w:t>
            </w:r>
          </w:p>
        </w:tc>
      </w:tr>
      <w:tr w:rsidR="00E01D6B" w14:paraId="146C058C" w14:textId="77777777">
        <w:tblPrEx>
          <w:tblCellMar>
            <w:top w:w="0" w:type="dxa"/>
            <w:bottom w:w="0" w:type="dxa"/>
          </w:tblCellMar>
        </w:tblPrEx>
        <w:tc>
          <w:tcPr>
            <w:tcW w:w="0" w:type="auto"/>
            <w:tcMar>
              <w:top w:w="100" w:type="dxa"/>
              <w:left w:w="100" w:type="dxa"/>
              <w:bottom w:w="100" w:type="dxa"/>
              <w:right w:w="100" w:type="dxa"/>
            </w:tcMar>
          </w:tcPr>
          <w:p w14:paraId="3F4F147A" w14:textId="77777777" w:rsidR="00E01D6B" w:rsidRDefault="00000000">
            <w:r>
              <w:t>Default Value</w:t>
            </w:r>
          </w:p>
        </w:tc>
        <w:tc>
          <w:tcPr>
            <w:tcW w:w="0" w:type="auto"/>
            <w:tcMar>
              <w:top w:w="100" w:type="dxa"/>
              <w:left w:w="100" w:type="dxa"/>
              <w:bottom w:w="100" w:type="dxa"/>
              <w:right w:w="100" w:type="dxa"/>
            </w:tcMar>
          </w:tcPr>
          <w:p w14:paraId="57D1530D" w14:textId="77777777" w:rsidR="00E01D6B" w:rsidRDefault="00000000">
            <w:r>
              <w:t>Yes</w:t>
            </w:r>
          </w:p>
        </w:tc>
      </w:tr>
      <w:tr w:rsidR="00E01D6B" w14:paraId="29CCAE14" w14:textId="77777777">
        <w:tblPrEx>
          <w:tblCellMar>
            <w:top w:w="0" w:type="dxa"/>
            <w:bottom w:w="0" w:type="dxa"/>
          </w:tblCellMar>
        </w:tblPrEx>
        <w:tc>
          <w:tcPr>
            <w:tcW w:w="0" w:type="auto"/>
            <w:tcMar>
              <w:top w:w="100" w:type="dxa"/>
              <w:left w:w="100" w:type="dxa"/>
              <w:bottom w:w="100" w:type="dxa"/>
              <w:right w:w="100" w:type="dxa"/>
            </w:tcMar>
          </w:tcPr>
          <w:p w14:paraId="0F1D8DF3" w14:textId="77777777" w:rsidR="00E01D6B" w:rsidRDefault="00000000">
            <w:r>
              <w:t>Is Customer Editable</w:t>
            </w:r>
          </w:p>
        </w:tc>
        <w:tc>
          <w:tcPr>
            <w:tcW w:w="0" w:type="auto"/>
            <w:tcMar>
              <w:top w:w="100" w:type="dxa"/>
              <w:left w:w="100" w:type="dxa"/>
              <w:bottom w:w="100" w:type="dxa"/>
              <w:right w:w="100" w:type="dxa"/>
            </w:tcMar>
          </w:tcPr>
          <w:p w14:paraId="7BDB5EB1" w14:textId="77777777" w:rsidR="00E01D6B" w:rsidRDefault="00000000">
            <w:r>
              <w:t>No</w:t>
            </w:r>
          </w:p>
        </w:tc>
      </w:tr>
      <w:tr w:rsidR="00E01D6B" w14:paraId="0D86F662" w14:textId="77777777">
        <w:tblPrEx>
          <w:tblCellMar>
            <w:top w:w="0" w:type="dxa"/>
            <w:bottom w:w="0" w:type="dxa"/>
          </w:tblCellMar>
        </w:tblPrEx>
        <w:tc>
          <w:tcPr>
            <w:tcW w:w="0" w:type="auto"/>
            <w:tcMar>
              <w:top w:w="100" w:type="dxa"/>
              <w:left w:w="100" w:type="dxa"/>
              <w:bottom w:w="100" w:type="dxa"/>
              <w:right w:w="100" w:type="dxa"/>
            </w:tcMar>
          </w:tcPr>
          <w:p w14:paraId="2C3EFFD2" w14:textId="77777777" w:rsidR="00E01D6B" w:rsidRDefault="00000000">
            <w:r>
              <w:t>Parameter Value</w:t>
            </w:r>
          </w:p>
        </w:tc>
        <w:tc>
          <w:tcPr>
            <w:tcW w:w="0" w:type="auto"/>
            <w:tcMar>
              <w:top w:w="100" w:type="dxa"/>
              <w:left w:w="100" w:type="dxa"/>
              <w:bottom w:w="100" w:type="dxa"/>
              <w:right w:w="100" w:type="dxa"/>
            </w:tcMar>
          </w:tcPr>
          <w:p w14:paraId="07E8EADE" w14:textId="77777777" w:rsidR="00E01D6B" w:rsidRDefault="00000000">
            <w:r>
              <w:t>Yes</w:t>
            </w:r>
          </w:p>
        </w:tc>
      </w:tr>
    </w:tbl>
    <w:p w14:paraId="0DA6B5C4" w14:textId="77777777" w:rsidR="00E01D6B" w:rsidRDefault="00000000">
      <w:pPr>
        <w:spacing w:before="300"/>
      </w:pPr>
      <w:r>
        <w:rPr>
          <w:b/>
          <w:bCs/>
        </w:rPr>
        <w:t xml:space="preserve">Note: </w:t>
      </w:r>
      <w:r>
        <w:t>This parameter specifies default notification method when an user is a watcher. If the value is 0, Never send. If the value is 1,send once, Id the value is 2, send repeatedly.</w:t>
      </w:r>
    </w:p>
    <w:p w14:paraId="4F97E177" w14:textId="77777777" w:rsidR="00E01D6B" w:rsidRDefault="00E01D6B">
      <w:pPr>
        <w:pageBreakBefore/>
      </w:pPr>
    </w:p>
    <w:p w14:paraId="10B17417" w14:textId="77777777" w:rsidR="00E01D6B" w:rsidRDefault="00000000">
      <w:pPr>
        <w:pStyle w:val="Heading2"/>
        <w:spacing w:after="200"/>
        <w:jc w:val="center"/>
      </w:pPr>
      <w:r>
        <w:rPr>
          <w:b/>
          <w:bCs/>
          <w:sz w:val="32"/>
          <w:szCs w:val="32"/>
        </w:rPr>
        <w:t>Default notification method for watcher</w:t>
      </w:r>
    </w:p>
    <w:p w14:paraId="02BF5261" w14:textId="77777777" w:rsidR="00E01D6B" w:rsidRDefault="00000000">
      <w:pPr>
        <w:spacing w:after="240"/>
        <w:jc w:val="center"/>
      </w:pPr>
      <w:r>
        <w:rPr>
          <w:b/>
          <w:bCs/>
        </w:rPr>
        <w:t>Application.Approvable.NotificationPreferences.WatcherMethod</w:t>
      </w:r>
    </w:p>
    <w:p w14:paraId="00C7F350" w14:textId="77777777" w:rsidR="00E01D6B" w:rsidRDefault="00000000">
      <w:pPr>
        <w:spacing w:after="300"/>
        <w:jc w:val="center"/>
      </w:pPr>
      <w:r>
        <w:rPr>
          <w:i/>
          <w:iCs/>
        </w:rPr>
        <w:t xml:space="preserve">Current value: </w:t>
      </w:r>
      <w:r>
        <w:rPr>
          <w:b/>
          <w:bCs/>
          <w:color w:val="8B0000"/>
        </w:rPr>
        <w:t>0</w:t>
      </w:r>
    </w:p>
    <w:p w14:paraId="11CDEDA7" w14:textId="77777777" w:rsidR="00E01D6B" w:rsidRDefault="00000000">
      <w:pPr>
        <w:spacing w:after="300"/>
      </w:pPr>
      <w:r>
        <w:rPr>
          <w:b/>
          <w:bCs/>
        </w:rPr>
        <w:t>Description:</w:t>
      </w:r>
      <w:r>
        <w:rPr>
          <w:b/>
          <w:bCs/>
        </w:rPr>
        <w:tab/>
      </w:r>
      <w:r>
        <w:t>This parameter specifies default notification method for watcher. If the value is 0, send immediate email notification. If the value is 1,send email summary.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9CF0E3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422E2E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666F77" w14:textId="77777777" w:rsidR="00E01D6B" w:rsidRDefault="00000000">
            <w:r>
              <w:rPr>
                <w:b/>
                <w:bCs/>
              </w:rPr>
              <w:t>Value</w:t>
            </w:r>
          </w:p>
        </w:tc>
      </w:tr>
      <w:tr w:rsidR="00E01D6B" w14:paraId="33F716CD" w14:textId="77777777">
        <w:tblPrEx>
          <w:tblCellMar>
            <w:top w:w="0" w:type="dxa"/>
            <w:bottom w:w="0" w:type="dxa"/>
          </w:tblCellMar>
        </w:tblPrEx>
        <w:tc>
          <w:tcPr>
            <w:tcW w:w="0" w:type="auto"/>
            <w:tcMar>
              <w:top w:w="100" w:type="dxa"/>
              <w:left w:w="100" w:type="dxa"/>
              <w:bottom w:w="100" w:type="dxa"/>
              <w:right w:w="100" w:type="dxa"/>
            </w:tcMar>
          </w:tcPr>
          <w:p w14:paraId="3760E943" w14:textId="77777777" w:rsidR="00E01D6B" w:rsidRDefault="00000000">
            <w:r>
              <w:t>Parameter Type</w:t>
            </w:r>
          </w:p>
        </w:tc>
        <w:tc>
          <w:tcPr>
            <w:tcW w:w="0" w:type="auto"/>
            <w:tcMar>
              <w:top w:w="100" w:type="dxa"/>
              <w:left w:w="100" w:type="dxa"/>
              <w:bottom w:w="100" w:type="dxa"/>
              <w:right w:w="100" w:type="dxa"/>
            </w:tcMar>
          </w:tcPr>
          <w:p w14:paraId="1BE1794C" w14:textId="77777777" w:rsidR="00E01D6B" w:rsidRDefault="00000000">
            <w:r>
              <w:t>java.lang.Integer</w:t>
            </w:r>
          </w:p>
        </w:tc>
      </w:tr>
      <w:tr w:rsidR="00E01D6B" w14:paraId="31347507" w14:textId="77777777">
        <w:tblPrEx>
          <w:tblCellMar>
            <w:top w:w="0" w:type="dxa"/>
            <w:bottom w:w="0" w:type="dxa"/>
          </w:tblCellMar>
        </w:tblPrEx>
        <w:tc>
          <w:tcPr>
            <w:tcW w:w="0" w:type="auto"/>
            <w:tcMar>
              <w:top w:w="100" w:type="dxa"/>
              <w:left w:w="100" w:type="dxa"/>
              <w:bottom w:w="100" w:type="dxa"/>
              <w:right w:w="100" w:type="dxa"/>
            </w:tcMar>
          </w:tcPr>
          <w:p w14:paraId="2932872C" w14:textId="77777777" w:rsidR="00E01D6B" w:rsidRDefault="00000000">
            <w:r>
              <w:t>Is Default</w:t>
            </w:r>
          </w:p>
        </w:tc>
        <w:tc>
          <w:tcPr>
            <w:tcW w:w="0" w:type="auto"/>
            <w:tcMar>
              <w:top w:w="100" w:type="dxa"/>
              <w:left w:w="100" w:type="dxa"/>
              <w:bottom w:w="100" w:type="dxa"/>
              <w:right w:w="100" w:type="dxa"/>
            </w:tcMar>
          </w:tcPr>
          <w:p w14:paraId="12786E84" w14:textId="77777777" w:rsidR="00E01D6B" w:rsidRDefault="00000000">
            <w:r>
              <w:t>No</w:t>
            </w:r>
          </w:p>
        </w:tc>
      </w:tr>
      <w:tr w:rsidR="00E01D6B" w14:paraId="08CA6C7C" w14:textId="77777777">
        <w:tblPrEx>
          <w:tblCellMar>
            <w:top w:w="0" w:type="dxa"/>
            <w:bottom w:w="0" w:type="dxa"/>
          </w:tblCellMar>
        </w:tblPrEx>
        <w:tc>
          <w:tcPr>
            <w:tcW w:w="0" w:type="auto"/>
            <w:tcMar>
              <w:top w:w="100" w:type="dxa"/>
              <w:left w:w="100" w:type="dxa"/>
              <w:bottom w:w="100" w:type="dxa"/>
              <w:right w:w="100" w:type="dxa"/>
            </w:tcMar>
          </w:tcPr>
          <w:p w14:paraId="447A546D" w14:textId="77777777" w:rsidR="00E01D6B" w:rsidRDefault="00000000">
            <w:r>
              <w:t>Default Value</w:t>
            </w:r>
          </w:p>
        </w:tc>
        <w:tc>
          <w:tcPr>
            <w:tcW w:w="0" w:type="auto"/>
            <w:tcMar>
              <w:top w:w="100" w:type="dxa"/>
              <w:left w:w="100" w:type="dxa"/>
              <w:bottom w:w="100" w:type="dxa"/>
              <w:right w:w="100" w:type="dxa"/>
            </w:tcMar>
          </w:tcPr>
          <w:p w14:paraId="2405ACFF" w14:textId="77777777" w:rsidR="00E01D6B" w:rsidRDefault="00000000">
            <w:r>
              <w:t>No</w:t>
            </w:r>
          </w:p>
        </w:tc>
      </w:tr>
      <w:tr w:rsidR="00E01D6B" w14:paraId="40258367" w14:textId="77777777">
        <w:tblPrEx>
          <w:tblCellMar>
            <w:top w:w="0" w:type="dxa"/>
            <w:bottom w:w="0" w:type="dxa"/>
          </w:tblCellMar>
        </w:tblPrEx>
        <w:tc>
          <w:tcPr>
            <w:tcW w:w="0" w:type="auto"/>
            <w:tcMar>
              <w:top w:w="100" w:type="dxa"/>
              <w:left w:w="100" w:type="dxa"/>
              <w:bottom w:w="100" w:type="dxa"/>
              <w:right w:w="100" w:type="dxa"/>
            </w:tcMar>
          </w:tcPr>
          <w:p w14:paraId="58B08D37" w14:textId="77777777" w:rsidR="00E01D6B" w:rsidRDefault="00000000">
            <w:r>
              <w:t>Is Customer Editable</w:t>
            </w:r>
          </w:p>
        </w:tc>
        <w:tc>
          <w:tcPr>
            <w:tcW w:w="0" w:type="auto"/>
            <w:tcMar>
              <w:top w:w="100" w:type="dxa"/>
              <w:left w:w="100" w:type="dxa"/>
              <w:bottom w:w="100" w:type="dxa"/>
              <w:right w:w="100" w:type="dxa"/>
            </w:tcMar>
          </w:tcPr>
          <w:p w14:paraId="08264B5A" w14:textId="77777777" w:rsidR="00E01D6B" w:rsidRDefault="00000000">
            <w:r>
              <w:t>No</w:t>
            </w:r>
          </w:p>
        </w:tc>
      </w:tr>
      <w:tr w:rsidR="00E01D6B" w14:paraId="01835E49" w14:textId="77777777">
        <w:tblPrEx>
          <w:tblCellMar>
            <w:top w:w="0" w:type="dxa"/>
            <w:bottom w:w="0" w:type="dxa"/>
          </w:tblCellMar>
        </w:tblPrEx>
        <w:tc>
          <w:tcPr>
            <w:tcW w:w="0" w:type="auto"/>
            <w:tcMar>
              <w:top w:w="100" w:type="dxa"/>
              <w:left w:w="100" w:type="dxa"/>
              <w:bottom w:w="100" w:type="dxa"/>
              <w:right w:w="100" w:type="dxa"/>
            </w:tcMar>
          </w:tcPr>
          <w:p w14:paraId="7A2ED9BC" w14:textId="77777777" w:rsidR="00E01D6B" w:rsidRDefault="00000000">
            <w:r>
              <w:t>Parameter Value</w:t>
            </w:r>
          </w:p>
        </w:tc>
        <w:tc>
          <w:tcPr>
            <w:tcW w:w="0" w:type="auto"/>
            <w:tcMar>
              <w:top w:w="100" w:type="dxa"/>
              <w:left w:w="100" w:type="dxa"/>
              <w:bottom w:w="100" w:type="dxa"/>
              <w:right w:w="100" w:type="dxa"/>
            </w:tcMar>
          </w:tcPr>
          <w:p w14:paraId="726400E6" w14:textId="77777777" w:rsidR="00E01D6B" w:rsidRDefault="00000000">
            <w:r>
              <w:t>No</w:t>
            </w:r>
          </w:p>
        </w:tc>
      </w:tr>
    </w:tbl>
    <w:p w14:paraId="27C4CB32" w14:textId="77777777" w:rsidR="00E01D6B" w:rsidRDefault="00000000">
      <w:pPr>
        <w:spacing w:before="300"/>
      </w:pPr>
      <w:r>
        <w:rPr>
          <w:b/>
          <w:bCs/>
        </w:rPr>
        <w:t xml:space="preserve">Note: </w:t>
      </w:r>
      <w:r>
        <w:t>This parameter specifies default notification method for watcher. If the value is 0, send immediate email notification. If the value is 1,send email summary.</w:t>
      </w:r>
    </w:p>
    <w:p w14:paraId="43B40B3E" w14:textId="77777777" w:rsidR="00E01D6B" w:rsidRDefault="00E01D6B">
      <w:pPr>
        <w:pageBreakBefore/>
      </w:pPr>
    </w:p>
    <w:p w14:paraId="6D2012D7" w14:textId="77777777" w:rsidR="00E01D6B" w:rsidRDefault="00000000">
      <w:pPr>
        <w:pStyle w:val="Heading2"/>
        <w:spacing w:after="200"/>
        <w:jc w:val="center"/>
      </w:pPr>
      <w:r>
        <w:rPr>
          <w:b/>
          <w:bCs/>
          <w:sz w:val="32"/>
          <w:szCs w:val="32"/>
        </w:rPr>
        <w:t>Restrict data visibility based on purchasing unit responsibilities</w:t>
      </w:r>
    </w:p>
    <w:p w14:paraId="027FA504" w14:textId="77777777" w:rsidR="00E01D6B" w:rsidRDefault="00000000">
      <w:pPr>
        <w:spacing w:after="240"/>
        <w:jc w:val="center"/>
      </w:pPr>
      <w:r>
        <w:rPr>
          <w:b/>
          <w:bCs/>
        </w:rPr>
        <w:t>Application.Approvable.OrganizationalVisibilityPartitioning</w:t>
      </w:r>
    </w:p>
    <w:p w14:paraId="75EA34EF" w14:textId="77777777" w:rsidR="00E01D6B" w:rsidRDefault="00000000">
      <w:pPr>
        <w:spacing w:after="300"/>
        <w:jc w:val="center"/>
      </w:pPr>
      <w:r>
        <w:rPr>
          <w:i/>
          <w:iCs/>
        </w:rPr>
        <w:t xml:space="preserve">Current value: </w:t>
      </w:r>
      <w:r>
        <w:rPr>
          <w:b/>
          <w:bCs/>
          <w:color w:val="006400"/>
        </w:rPr>
        <w:t>ENABLED</w:t>
      </w:r>
    </w:p>
    <w:p w14:paraId="34FDB4A8" w14:textId="77777777" w:rsidR="00E01D6B" w:rsidRDefault="00000000">
      <w:pPr>
        <w:spacing w:after="300"/>
      </w:pPr>
      <w:r>
        <w:rPr>
          <w:b/>
          <w:bCs/>
        </w:rPr>
        <w:t>Description:</w:t>
      </w:r>
      <w:r>
        <w:rPr>
          <w:b/>
          <w:bCs/>
        </w:rPr>
        <w:tab/>
      </w:r>
      <w:r>
        <w:t>Determines whether the visibility of data such as suppliers, approvers, and documents in searches and reports is restricted to the user's responsible purchasing unit assignments. When set to Yes, the visibility of data in searches and reports is restricted to the user's responsible purchasing unit assignments.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98E120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40856F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EFC2115" w14:textId="77777777" w:rsidR="00E01D6B" w:rsidRDefault="00000000">
            <w:r>
              <w:rPr>
                <w:b/>
                <w:bCs/>
              </w:rPr>
              <w:t>Value</w:t>
            </w:r>
          </w:p>
        </w:tc>
      </w:tr>
      <w:tr w:rsidR="00E01D6B" w14:paraId="4FF32457" w14:textId="77777777">
        <w:tblPrEx>
          <w:tblCellMar>
            <w:top w:w="0" w:type="dxa"/>
            <w:bottom w:w="0" w:type="dxa"/>
          </w:tblCellMar>
        </w:tblPrEx>
        <w:tc>
          <w:tcPr>
            <w:tcW w:w="0" w:type="auto"/>
            <w:tcMar>
              <w:top w:w="100" w:type="dxa"/>
              <w:left w:w="100" w:type="dxa"/>
              <w:bottom w:w="100" w:type="dxa"/>
              <w:right w:w="100" w:type="dxa"/>
            </w:tcMar>
          </w:tcPr>
          <w:p w14:paraId="1A573406" w14:textId="77777777" w:rsidR="00E01D6B" w:rsidRDefault="00000000">
            <w:r>
              <w:t>Parameter Type</w:t>
            </w:r>
          </w:p>
        </w:tc>
        <w:tc>
          <w:tcPr>
            <w:tcW w:w="0" w:type="auto"/>
            <w:tcMar>
              <w:top w:w="100" w:type="dxa"/>
              <w:left w:w="100" w:type="dxa"/>
              <w:bottom w:w="100" w:type="dxa"/>
              <w:right w:w="100" w:type="dxa"/>
            </w:tcMar>
          </w:tcPr>
          <w:p w14:paraId="1E737F9B" w14:textId="77777777" w:rsidR="00E01D6B" w:rsidRDefault="00000000">
            <w:r>
              <w:t>java.lang.Boolean</w:t>
            </w:r>
          </w:p>
        </w:tc>
      </w:tr>
      <w:tr w:rsidR="00E01D6B" w14:paraId="69825C72" w14:textId="77777777">
        <w:tblPrEx>
          <w:tblCellMar>
            <w:top w:w="0" w:type="dxa"/>
            <w:bottom w:w="0" w:type="dxa"/>
          </w:tblCellMar>
        </w:tblPrEx>
        <w:tc>
          <w:tcPr>
            <w:tcW w:w="0" w:type="auto"/>
            <w:tcMar>
              <w:top w:w="100" w:type="dxa"/>
              <w:left w:w="100" w:type="dxa"/>
              <w:bottom w:w="100" w:type="dxa"/>
              <w:right w:w="100" w:type="dxa"/>
            </w:tcMar>
          </w:tcPr>
          <w:p w14:paraId="3DC5FEF0" w14:textId="77777777" w:rsidR="00E01D6B" w:rsidRDefault="00000000">
            <w:r>
              <w:t>Is Default</w:t>
            </w:r>
          </w:p>
        </w:tc>
        <w:tc>
          <w:tcPr>
            <w:tcW w:w="0" w:type="auto"/>
            <w:tcMar>
              <w:top w:w="100" w:type="dxa"/>
              <w:left w:w="100" w:type="dxa"/>
              <w:bottom w:w="100" w:type="dxa"/>
              <w:right w:w="100" w:type="dxa"/>
            </w:tcMar>
          </w:tcPr>
          <w:p w14:paraId="6FD21527" w14:textId="77777777" w:rsidR="00E01D6B" w:rsidRDefault="00000000">
            <w:r>
              <w:t>No</w:t>
            </w:r>
          </w:p>
        </w:tc>
      </w:tr>
      <w:tr w:rsidR="00E01D6B" w14:paraId="470E4E14" w14:textId="77777777">
        <w:tblPrEx>
          <w:tblCellMar>
            <w:top w:w="0" w:type="dxa"/>
            <w:bottom w:w="0" w:type="dxa"/>
          </w:tblCellMar>
        </w:tblPrEx>
        <w:tc>
          <w:tcPr>
            <w:tcW w:w="0" w:type="auto"/>
            <w:tcMar>
              <w:top w:w="100" w:type="dxa"/>
              <w:left w:w="100" w:type="dxa"/>
              <w:bottom w:w="100" w:type="dxa"/>
              <w:right w:w="100" w:type="dxa"/>
            </w:tcMar>
          </w:tcPr>
          <w:p w14:paraId="4921752E" w14:textId="77777777" w:rsidR="00E01D6B" w:rsidRDefault="00000000">
            <w:r>
              <w:t>Default Value</w:t>
            </w:r>
          </w:p>
        </w:tc>
        <w:tc>
          <w:tcPr>
            <w:tcW w:w="0" w:type="auto"/>
            <w:tcMar>
              <w:top w:w="100" w:type="dxa"/>
              <w:left w:w="100" w:type="dxa"/>
              <w:bottom w:w="100" w:type="dxa"/>
              <w:right w:w="100" w:type="dxa"/>
            </w:tcMar>
          </w:tcPr>
          <w:p w14:paraId="2399318A" w14:textId="77777777" w:rsidR="00E01D6B" w:rsidRDefault="00000000">
            <w:r>
              <w:t>No</w:t>
            </w:r>
          </w:p>
        </w:tc>
      </w:tr>
      <w:tr w:rsidR="00E01D6B" w14:paraId="71A599CE" w14:textId="77777777">
        <w:tblPrEx>
          <w:tblCellMar>
            <w:top w:w="0" w:type="dxa"/>
            <w:bottom w:w="0" w:type="dxa"/>
          </w:tblCellMar>
        </w:tblPrEx>
        <w:tc>
          <w:tcPr>
            <w:tcW w:w="0" w:type="auto"/>
            <w:tcMar>
              <w:top w:w="100" w:type="dxa"/>
              <w:left w:w="100" w:type="dxa"/>
              <w:bottom w:w="100" w:type="dxa"/>
              <w:right w:w="100" w:type="dxa"/>
            </w:tcMar>
          </w:tcPr>
          <w:p w14:paraId="0AD63208" w14:textId="77777777" w:rsidR="00E01D6B" w:rsidRDefault="00000000">
            <w:r>
              <w:t>Is Customer Editable</w:t>
            </w:r>
          </w:p>
        </w:tc>
        <w:tc>
          <w:tcPr>
            <w:tcW w:w="0" w:type="auto"/>
            <w:tcMar>
              <w:top w:w="100" w:type="dxa"/>
              <w:left w:w="100" w:type="dxa"/>
              <w:bottom w:w="100" w:type="dxa"/>
              <w:right w:w="100" w:type="dxa"/>
            </w:tcMar>
          </w:tcPr>
          <w:p w14:paraId="564A0B70" w14:textId="77777777" w:rsidR="00E01D6B" w:rsidRDefault="00000000">
            <w:r>
              <w:t>Yes</w:t>
            </w:r>
          </w:p>
        </w:tc>
      </w:tr>
      <w:tr w:rsidR="00E01D6B" w14:paraId="172E764D" w14:textId="77777777">
        <w:tblPrEx>
          <w:tblCellMar>
            <w:top w:w="0" w:type="dxa"/>
            <w:bottom w:w="0" w:type="dxa"/>
          </w:tblCellMar>
        </w:tblPrEx>
        <w:tc>
          <w:tcPr>
            <w:tcW w:w="0" w:type="auto"/>
            <w:tcMar>
              <w:top w:w="100" w:type="dxa"/>
              <w:left w:w="100" w:type="dxa"/>
              <w:bottom w:w="100" w:type="dxa"/>
              <w:right w:w="100" w:type="dxa"/>
            </w:tcMar>
          </w:tcPr>
          <w:p w14:paraId="790A7708" w14:textId="77777777" w:rsidR="00E01D6B" w:rsidRDefault="00000000">
            <w:r>
              <w:t>Parameter Value</w:t>
            </w:r>
          </w:p>
        </w:tc>
        <w:tc>
          <w:tcPr>
            <w:tcW w:w="0" w:type="auto"/>
            <w:tcMar>
              <w:top w:w="100" w:type="dxa"/>
              <w:left w:w="100" w:type="dxa"/>
              <w:bottom w:w="100" w:type="dxa"/>
              <w:right w:w="100" w:type="dxa"/>
            </w:tcMar>
          </w:tcPr>
          <w:p w14:paraId="21857035" w14:textId="77777777" w:rsidR="00E01D6B" w:rsidRDefault="00000000">
            <w:r>
              <w:t>Yes</w:t>
            </w:r>
          </w:p>
        </w:tc>
      </w:tr>
    </w:tbl>
    <w:p w14:paraId="6C7D21AA" w14:textId="77777777" w:rsidR="00E01D6B" w:rsidRDefault="00000000">
      <w:pPr>
        <w:spacing w:before="300"/>
      </w:pPr>
      <w:r>
        <w:rPr>
          <w:b/>
          <w:bCs/>
        </w:rPr>
        <w:t xml:space="preserve">Note: </w:t>
      </w:r>
      <w:r>
        <w:t>Determines whether the visibility of data such as suppliers, approvers, and documents in searches and reports is restricted to the user's responsible purchasing unit assignments. When set to Yes, the visibility of data in searches and reports is restricted to the user's responsible purchasing unit assignments.</w:t>
      </w:r>
    </w:p>
    <w:p w14:paraId="178171B8" w14:textId="77777777" w:rsidR="00E01D6B" w:rsidRDefault="00E01D6B">
      <w:pPr>
        <w:pageBreakBefore/>
      </w:pPr>
    </w:p>
    <w:p w14:paraId="5BF4562A" w14:textId="77777777" w:rsidR="00E01D6B" w:rsidRDefault="00000000">
      <w:pPr>
        <w:pStyle w:val="Heading2"/>
        <w:spacing w:after="200"/>
        <w:jc w:val="center"/>
      </w:pPr>
      <w:r>
        <w:rPr>
          <w:b/>
          <w:bCs/>
          <w:sz w:val="32"/>
          <w:szCs w:val="32"/>
        </w:rPr>
        <w:t>Configuration Item</w:t>
      </w:r>
    </w:p>
    <w:p w14:paraId="479A7D8C" w14:textId="77777777" w:rsidR="00E01D6B" w:rsidRDefault="00000000">
      <w:pPr>
        <w:spacing w:after="240"/>
        <w:jc w:val="center"/>
      </w:pPr>
      <w:r>
        <w:rPr>
          <w:b/>
          <w:bCs/>
        </w:rPr>
        <w:t>Application.Approvable.PrimaryStringOnlyInToDoResult</w:t>
      </w:r>
    </w:p>
    <w:p w14:paraId="0CCF3A1B" w14:textId="77777777" w:rsidR="00E01D6B" w:rsidRDefault="00000000">
      <w:pPr>
        <w:spacing w:after="300"/>
        <w:jc w:val="center"/>
      </w:pPr>
      <w:r>
        <w:rPr>
          <w:i/>
          <w:iCs/>
        </w:rPr>
        <w:t xml:space="preserve">Current value: </w:t>
      </w:r>
      <w:r>
        <w:rPr>
          <w:b/>
          <w:bCs/>
          <w:color w:val="8B0000"/>
        </w:rPr>
        <w:t>DISABLED</w:t>
      </w:r>
    </w:p>
    <w:p w14:paraId="04F4D3E9" w14:textId="77777777" w:rsidR="00E01D6B" w:rsidRDefault="00000000">
      <w:pPr>
        <w:spacing w:after="300"/>
      </w:pPr>
      <w:r>
        <w:rPr>
          <w:b/>
          <w:bCs/>
        </w:rPr>
        <w:t>Description:</w:t>
      </w:r>
      <w:r>
        <w:rPr>
          <w:b/>
          <w:bCs/>
        </w:rPr>
        <w:tab/>
      </w:r>
      <w:r>
        <w:t>Specifies whether to display primary string only for MultiLingualString fields in the ToDo search result page. This is to improve the ToDo query performance.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10512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F724AA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A73E5E" w14:textId="77777777" w:rsidR="00E01D6B" w:rsidRDefault="00000000">
            <w:r>
              <w:rPr>
                <w:b/>
                <w:bCs/>
              </w:rPr>
              <w:t>Value</w:t>
            </w:r>
          </w:p>
        </w:tc>
      </w:tr>
      <w:tr w:rsidR="00E01D6B" w14:paraId="4C8A0DC8" w14:textId="77777777">
        <w:tblPrEx>
          <w:tblCellMar>
            <w:top w:w="0" w:type="dxa"/>
            <w:bottom w:w="0" w:type="dxa"/>
          </w:tblCellMar>
        </w:tblPrEx>
        <w:tc>
          <w:tcPr>
            <w:tcW w:w="0" w:type="auto"/>
            <w:tcMar>
              <w:top w:w="100" w:type="dxa"/>
              <w:left w:w="100" w:type="dxa"/>
              <w:bottom w:w="100" w:type="dxa"/>
              <w:right w:w="100" w:type="dxa"/>
            </w:tcMar>
          </w:tcPr>
          <w:p w14:paraId="3A04FC36" w14:textId="77777777" w:rsidR="00E01D6B" w:rsidRDefault="00000000">
            <w:r>
              <w:t>Parameter Type</w:t>
            </w:r>
          </w:p>
        </w:tc>
        <w:tc>
          <w:tcPr>
            <w:tcW w:w="0" w:type="auto"/>
            <w:tcMar>
              <w:top w:w="100" w:type="dxa"/>
              <w:left w:w="100" w:type="dxa"/>
              <w:bottom w:w="100" w:type="dxa"/>
              <w:right w:w="100" w:type="dxa"/>
            </w:tcMar>
          </w:tcPr>
          <w:p w14:paraId="6C4C774F" w14:textId="77777777" w:rsidR="00E01D6B" w:rsidRDefault="00000000">
            <w:r>
              <w:t>java.lang.Boolean</w:t>
            </w:r>
          </w:p>
        </w:tc>
      </w:tr>
      <w:tr w:rsidR="00E01D6B" w14:paraId="12DBD1F6" w14:textId="77777777">
        <w:tblPrEx>
          <w:tblCellMar>
            <w:top w:w="0" w:type="dxa"/>
            <w:bottom w:w="0" w:type="dxa"/>
          </w:tblCellMar>
        </w:tblPrEx>
        <w:tc>
          <w:tcPr>
            <w:tcW w:w="0" w:type="auto"/>
            <w:tcMar>
              <w:top w:w="100" w:type="dxa"/>
              <w:left w:w="100" w:type="dxa"/>
              <w:bottom w:w="100" w:type="dxa"/>
              <w:right w:w="100" w:type="dxa"/>
            </w:tcMar>
          </w:tcPr>
          <w:p w14:paraId="673F83B3" w14:textId="77777777" w:rsidR="00E01D6B" w:rsidRDefault="00000000">
            <w:r>
              <w:t>Is Default</w:t>
            </w:r>
          </w:p>
        </w:tc>
        <w:tc>
          <w:tcPr>
            <w:tcW w:w="0" w:type="auto"/>
            <w:tcMar>
              <w:top w:w="100" w:type="dxa"/>
              <w:left w:w="100" w:type="dxa"/>
              <w:bottom w:w="100" w:type="dxa"/>
              <w:right w:w="100" w:type="dxa"/>
            </w:tcMar>
          </w:tcPr>
          <w:p w14:paraId="0AAC6643" w14:textId="77777777" w:rsidR="00E01D6B" w:rsidRDefault="00000000">
            <w:r>
              <w:t>No</w:t>
            </w:r>
          </w:p>
        </w:tc>
      </w:tr>
      <w:tr w:rsidR="00E01D6B" w14:paraId="43682F4F" w14:textId="77777777">
        <w:tblPrEx>
          <w:tblCellMar>
            <w:top w:w="0" w:type="dxa"/>
            <w:bottom w:w="0" w:type="dxa"/>
          </w:tblCellMar>
        </w:tblPrEx>
        <w:tc>
          <w:tcPr>
            <w:tcW w:w="0" w:type="auto"/>
            <w:tcMar>
              <w:top w:w="100" w:type="dxa"/>
              <w:left w:w="100" w:type="dxa"/>
              <w:bottom w:w="100" w:type="dxa"/>
              <w:right w:w="100" w:type="dxa"/>
            </w:tcMar>
          </w:tcPr>
          <w:p w14:paraId="161297FF" w14:textId="77777777" w:rsidR="00E01D6B" w:rsidRDefault="00000000">
            <w:r>
              <w:t>Default Value</w:t>
            </w:r>
          </w:p>
        </w:tc>
        <w:tc>
          <w:tcPr>
            <w:tcW w:w="0" w:type="auto"/>
            <w:tcMar>
              <w:top w:w="100" w:type="dxa"/>
              <w:left w:w="100" w:type="dxa"/>
              <w:bottom w:w="100" w:type="dxa"/>
              <w:right w:w="100" w:type="dxa"/>
            </w:tcMar>
          </w:tcPr>
          <w:p w14:paraId="625DCC01" w14:textId="77777777" w:rsidR="00E01D6B" w:rsidRDefault="00000000">
            <w:r>
              <w:t>No</w:t>
            </w:r>
          </w:p>
        </w:tc>
      </w:tr>
      <w:tr w:rsidR="00E01D6B" w14:paraId="751E4C51" w14:textId="77777777">
        <w:tblPrEx>
          <w:tblCellMar>
            <w:top w:w="0" w:type="dxa"/>
            <w:bottom w:w="0" w:type="dxa"/>
          </w:tblCellMar>
        </w:tblPrEx>
        <w:tc>
          <w:tcPr>
            <w:tcW w:w="0" w:type="auto"/>
            <w:tcMar>
              <w:top w:w="100" w:type="dxa"/>
              <w:left w:w="100" w:type="dxa"/>
              <w:bottom w:w="100" w:type="dxa"/>
              <w:right w:w="100" w:type="dxa"/>
            </w:tcMar>
          </w:tcPr>
          <w:p w14:paraId="0EEBC796" w14:textId="77777777" w:rsidR="00E01D6B" w:rsidRDefault="00000000">
            <w:r>
              <w:t>Is Customer Editable</w:t>
            </w:r>
          </w:p>
        </w:tc>
        <w:tc>
          <w:tcPr>
            <w:tcW w:w="0" w:type="auto"/>
            <w:tcMar>
              <w:top w:w="100" w:type="dxa"/>
              <w:left w:w="100" w:type="dxa"/>
              <w:bottom w:w="100" w:type="dxa"/>
              <w:right w:w="100" w:type="dxa"/>
            </w:tcMar>
          </w:tcPr>
          <w:p w14:paraId="06548FD3" w14:textId="77777777" w:rsidR="00E01D6B" w:rsidRDefault="00000000">
            <w:r>
              <w:t>No</w:t>
            </w:r>
          </w:p>
        </w:tc>
      </w:tr>
      <w:tr w:rsidR="00E01D6B" w14:paraId="089D3075" w14:textId="77777777">
        <w:tblPrEx>
          <w:tblCellMar>
            <w:top w:w="0" w:type="dxa"/>
            <w:bottom w:w="0" w:type="dxa"/>
          </w:tblCellMar>
        </w:tblPrEx>
        <w:tc>
          <w:tcPr>
            <w:tcW w:w="0" w:type="auto"/>
            <w:tcMar>
              <w:top w:w="100" w:type="dxa"/>
              <w:left w:w="100" w:type="dxa"/>
              <w:bottom w:w="100" w:type="dxa"/>
              <w:right w:w="100" w:type="dxa"/>
            </w:tcMar>
          </w:tcPr>
          <w:p w14:paraId="2662C83F" w14:textId="77777777" w:rsidR="00E01D6B" w:rsidRDefault="00000000">
            <w:r>
              <w:t>Parameter Value</w:t>
            </w:r>
          </w:p>
        </w:tc>
        <w:tc>
          <w:tcPr>
            <w:tcW w:w="0" w:type="auto"/>
            <w:tcMar>
              <w:top w:w="100" w:type="dxa"/>
              <w:left w:w="100" w:type="dxa"/>
              <w:bottom w:w="100" w:type="dxa"/>
              <w:right w:w="100" w:type="dxa"/>
            </w:tcMar>
          </w:tcPr>
          <w:p w14:paraId="36A8E670" w14:textId="77777777" w:rsidR="00E01D6B" w:rsidRDefault="00000000">
            <w:r>
              <w:t>No</w:t>
            </w:r>
          </w:p>
        </w:tc>
      </w:tr>
    </w:tbl>
    <w:p w14:paraId="11589CD9" w14:textId="77777777" w:rsidR="00E01D6B" w:rsidRDefault="00000000">
      <w:pPr>
        <w:spacing w:before="300"/>
      </w:pPr>
      <w:r>
        <w:rPr>
          <w:b/>
          <w:bCs/>
        </w:rPr>
        <w:t xml:space="preserve">Note: </w:t>
      </w:r>
      <w:r>
        <w:t>Specifies whether to display primary string only for MultiLingualString fields in the ToDo search result page. This is to improve the ToDo query performance.</w:t>
      </w:r>
    </w:p>
    <w:p w14:paraId="0F85E7FC" w14:textId="77777777" w:rsidR="00E01D6B" w:rsidRDefault="00E01D6B">
      <w:pPr>
        <w:pageBreakBefore/>
      </w:pPr>
    </w:p>
    <w:p w14:paraId="1F215609" w14:textId="77777777" w:rsidR="00E01D6B" w:rsidRDefault="00000000">
      <w:pPr>
        <w:pStyle w:val="Heading2"/>
        <w:spacing w:after="200"/>
        <w:jc w:val="center"/>
      </w:pPr>
      <w:r>
        <w:rPr>
          <w:b/>
          <w:bCs/>
          <w:sz w:val="32"/>
          <w:szCs w:val="32"/>
        </w:rPr>
        <w:t>Approvable classes eligible for priority processing of workflow events.</w:t>
      </w:r>
    </w:p>
    <w:p w14:paraId="5CEE668B" w14:textId="77777777" w:rsidR="00E01D6B" w:rsidRDefault="00000000">
      <w:pPr>
        <w:spacing w:after="240"/>
        <w:jc w:val="center"/>
      </w:pPr>
      <w:r>
        <w:rPr>
          <w:b/>
          <w:bCs/>
        </w:rPr>
        <w:t>Application.Approvable.PriorityWorkflowQueueSupportedClasses</w:t>
      </w:r>
    </w:p>
    <w:p w14:paraId="40E0C314" w14:textId="77777777" w:rsidR="00E01D6B" w:rsidRDefault="00000000">
      <w:pPr>
        <w:spacing w:after="300"/>
        <w:jc w:val="center"/>
      </w:pPr>
      <w:r>
        <w:rPr>
          <w:i/>
          <w:iCs/>
        </w:rPr>
        <w:t xml:space="preserve">Current value: </w:t>
      </w:r>
    </w:p>
    <w:p w14:paraId="09A8B547" w14:textId="77777777" w:rsidR="00E01D6B" w:rsidRDefault="00000000">
      <w:pPr>
        <w:spacing w:after="300"/>
      </w:pPr>
      <w:r>
        <w:rPr>
          <w:b/>
          <w:bCs/>
        </w:rPr>
        <w:t>Description:</w:t>
      </w:r>
      <w:r>
        <w:rPr>
          <w:b/>
          <w:bCs/>
        </w:rPr>
        <w:tab/>
      </w:r>
      <w:r>
        <w:t>Specifies approvable classes eligible for priority processing of workflow events.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DE0621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3F248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96A4B88" w14:textId="77777777" w:rsidR="00E01D6B" w:rsidRDefault="00000000">
            <w:r>
              <w:rPr>
                <w:b/>
                <w:bCs/>
              </w:rPr>
              <w:t>Value</w:t>
            </w:r>
          </w:p>
        </w:tc>
      </w:tr>
      <w:tr w:rsidR="00E01D6B" w14:paraId="5B00F58A" w14:textId="77777777">
        <w:tblPrEx>
          <w:tblCellMar>
            <w:top w:w="0" w:type="dxa"/>
            <w:bottom w:w="0" w:type="dxa"/>
          </w:tblCellMar>
        </w:tblPrEx>
        <w:tc>
          <w:tcPr>
            <w:tcW w:w="0" w:type="auto"/>
            <w:tcMar>
              <w:top w:w="100" w:type="dxa"/>
              <w:left w:w="100" w:type="dxa"/>
              <w:bottom w:w="100" w:type="dxa"/>
              <w:right w:w="100" w:type="dxa"/>
            </w:tcMar>
          </w:tcPr>
          <w:p w14:paraId="4420FE34" w14:textId="77777777" w:rsidR="00E01D6B" w:rsidRDefault="00000000">
            <w:r>
              <w:t>Parameter Type</w:t>
            </w:r>
          </w:p>
        </w:tc>
        <w:tc>
          <w:tcPr>
            <w:tcW w:w="0" w:type="auto"/>
            <w:tcMar>
              <w:top w:w="100" w:type="dxa"/>
              <w:left w:w="100" w:type="dxa"/>
              <w:bottom w:w="100" w:type="dxa"/>
              <w:right w:w="100" w:type="dxa"/>
            </w:tcMar>
          </w:tcPr>
          <w:p w14:paraId="40C4DA8C" w14:textId="77777777" w:rsidR="00E01D6B" w:rsidRDefault="00000000">
            <w:r>
              <w:t>java.util.List</w:t>
            </w:r>
          </w:p>
        </w:tc>
      </w:tr>
      <w:tr w:rsidR="00E01D6B" w14:paraId="60B376A9" w14:textId="77777777">
        <w:tblPrEx>
          <w:tblCellMar>
            <w:top w:w="0" w:type="dxa"/>
            <w:bottom w:w="0" w:type="dxa"/>
          </w:tblCellMar>
        </w:tblPrEx>
        <w:tc>
          <w:tcPr>
            <w:tcW w:w="0" w:type="auto"/>
            <w:tcMar>
              <w:top w:w="100" w:type="dxa"/>
              <w:left w:w="100" w:type="dxa"/>
              <w:bottom w:w="100" w:type="dxa"/>
              <w:right w:w="100" w:type="dxa"/>
            </w:tcMar>
          </w:tcPr>
          <w:p w14:paraId="4ED89050" w14:textId="77777777" w:rsidR="00E01D6B" w:rsidRDefault="00000000">
            <w:r>
              <w:t>Is Default</w:t>
            </w:r>
          </w:p>
        </w:tc>
        <w:tc>
          <w:tcPr>
            <w:tcW w:w="0" w:type="auto"/>
            <w:tcMar>
              <w:top w:w="100" w:type="dxa"/>
              <w:left w:w="100" w:type="dxa"/>
              <w:bottom w:w="100" w:type="dxa"/>
              <w:right w:w="100" w:type="dxa"/>
            </w:tcMar>
          </w:tcPr>
          <w:p w14:paraId="65253D74" w14:textId="77777777" w:rsidR="00E01D6B" w:rsidRDefault="00000000">
            <w:r>
              <w:t>No</w:t>
            </w:r>
          </w:p>
        </w:tc>
      </w:tr>
      <w:tr w:rsidR="00E01D6B" w14:paraId="69CD3C5A" w14:textId="77777777">
        <w:tblPrEx>
          <w:tblCellMar>
            <w:top w:w="0" w:type="dxa"/>
            <w:bottom w:w="0" w:type="dxa"/>
          </w:tblCellMar>
        </w:tblPrEx>
        <w:tc>
          <w:tcPr>
            <w:tcW w:w="0" w:type="auto"/>
            <w:tcMar>
              <w:top w:w="100" w:type="dxa"/>
              <w:left w:w="100" w:type="dxa"/>
              <w:bottom w:w="100" w:type="dxa"/>
              <w:right w:w="100" w:type="dxa"/>
            </w:tcMar>
          </w:tcPr>
          <w:p w14:paraId="5FDC2455" w14:textId="77777777" w:rsidR="00E01D6B" w:rsidRDefault="00000000">
            <w:r>
              <w:t>Default Value</w:t>
            </w:r>
          </w:p>
        </w:tc>
        <w:tc>
          <w:tcPr>
            <w:tcW w:w="0" w:type="auto"/>
            <w:tcMar>
              <w:top w:w="100" w:type="dxa"/>
              <w:left w:w="100" w:type="dxa"/>
              <w:bottom w:w="100" w:type="dxa"/>
              <w:right w:w="100" w:type="dxa"/>
            </w:tcMar>
          </w:tcPr>
          <w:p w14:paraId="1B6AC326" w14:textId="77777777" w:rsidR="00E01D6B" w:rsidRDefault="00E01D6B"/>
        </w:tc>
      </w:tr>
      <w:tr w:rsidR="00E01D6B" w14:paraId="50EBF936" w14:textId="77777777">
        <w:tblPrEx>
          <w:tblCellMar>
            <w:top w:w="0" w:type="dxa"/>
            <w:bottom w:w="0" w:type="dxa"/>
          </w:tblCellMar>
        </w:tblPrEx>
        <w:tc>
          <w:tcPr>
            <w:tcW w:w="0" w:type="auto"/>
            <w:tcMar>
              <w:top w:w="100" w:type="dxa"/>
              <w:left w:w="100" w:type="dxa"/>
              <w:bottom w:w="100" w:type="dxa"/>
              <w:right w:w="100" w:type="dxa"/>
            </w:tcMar>
          </w:tcPr>
          <w:p w14:paraId="019147B4" w14:textId="77777777" w:rsidR="00E01D6B" w:rsidRDefault="00000000">
            <w:r>
              <w:t>Is Customer Editable</w:t>
            </w:r>
          </w:p>
        </w:tc>
        <w:tc>
          <w:tcPr>
            <w:tcW w:w="0" w:type="auto"/>
            <w:tcMar>
              <w:top w:w="100" w:type="dxa"/>
              <w:left w:w="100" w:type="dxa"/>
              <w:bottom w:w="100" w:type="dxa"/>
              <w:right w:w="100" w:type="dxa"/>
            </w:tcMar>
          </w:tcPr>
          <w:p w14:paraId="3D78734C" w14:textId="77777777" w:rsidR="00E01D6B" w:rsidRDefault="00000000">
            <w:r>
              <w:t>No</w:t>
            </w:r>
          </w:p>
        </w:tc>
      </w:tr>
      <w:tr w:rsidR="00E01D6B" w14:paraId="566A74B4" w14:textId="77777777">
        <w:tblPrEx>
          <w:tblCellMar>
            <w:top w:w="0" w:type="dxa"/>
            <w:bottom w:w="0" w:type="dxa"/>
          </w:tblCellMar>
        </w:tblPrEx>
        <w:tc>
          <w:tcPr>
            <w:tcW w:w="0" w:type="auto"/>
            <w:tcMar>
              <w:top w:w="100" w:type="dxa"/>
              <w:left w:w="100" w:type="dxa"/>
              <w:bottom w:w="100" w:type="dxa"/>
              <w:right w:w="100" w:type="dxa"/>
            </w:tcMar>
          </w:tcPr>
          <w:p w14:paraId="07C46051" w14:textId="77777777" w:rsidR="00E01D6B" w:rsidRDefault="00000000">
            <w:r>
              <w:t>Parameter Value</w:t>
            </w:r>
          </w:p>
        </w:tc>
        <w:tc>
          <w:tcPr>
            <w:tcW w:w="0" w:type="auto"/>
            <w:tcMar>
              <w:top w:w="100" w:type="dxa"/>
              <w:left w:w="100" w:type="dxa"/>
              <w:bottom w:w="100" w:type="dxa"/>
              <w:right w:w="100" w:type="dxa"/>
            </w:tcMar>
          </w:tcPr>
          <w:p w14:paraId="13AFB2C9" w14:textId="77777777" w:rsidR="00E01D6B" w:rsidRDefault="00E01D6B"/>
        </w:tc>
      </w:tr>
    </w:tbl>
    <w:p w14:paraId="4D0BF342" w14:textId="77777777" w:rsidR="00E01D6B" w:rsidRDefault="00000000">
      <w:pPr>
        <w:spacing w:before="300"/>
      </w:pPr>
      <w:r>
        <w:rPr>
          <w:b/>
          <w:bCs/>
        </w:rPr>
        <w:t xml:space="preserve">Note: </w:t>
      </w:r>
      <w:r>
        <w:t>Specifies approvable classes eligible for priority processing of workflow events.</w:t>
      </w:r>
    </w:p>
    <w:p w14:paraId="5E800AF5" w14:textId="77777777" w:rsidR="00E01D6B" w:rsidRDefault="00E01D6B">
      <w:pPr>
        <w:pageBreakBefore/>
      </w:pPr>
    </w:p>
    <w:p w14:paraId="71314CFD" w14:textId="77777777" w:rsidR="00E01D6B" w:rsidRDefault="00000000">
      <w:pPr>
        <w:pStyle w:val="Heading2"/>
        <w:spacing w:after="200"/>
        <w:jc w:val="center"/>
      </w:pPr>
      <w:r>
        <w:rPr>
          <w:b/>
          <w:bCs/>
          <w:sz w:val="32"/>
          <w:szCs w:val="32"/>
        </w:rPr>
        <w:t>Configuration Item</w:t>
      </w:r>
    </w:p>
    <w:p w14:paraId="0B638D02" w14:textId="77777777" w:rsidR="00E01D6B" w:rsidRDefault="00000000">
      <w:pPr>
        <w:spacing w:after="240"/>
        <w:jc w:val="center"/>
      </w:pPr>
      <w:r>
        <w:rPr>
          <w:b/>
          <w:bCs/>
        </w:rPr>
        <w:t>Application.Approvable.RestrictAuditRole</w:t>
      </w:r>
    </w:p>
    <w:p w14:paraId="05254C63" w14:textId="77777777" w:rsidR="00E01D6B" w:rsidRDefault="00000000">
      <w:pPr>
        <w:spacing w:after="300"/>
        <w:jc w:val="center"/>
      </w:pPr>
      <w:r>
        <w:rPr>
          <w:i/>
          <w:iCs/>
        </w:rPr>
        <w:t xml:space="preserve">Current value: </w:t>
      </w:r>
      <w:r>
        <w:rPr>
          <w:b/>
          <w:bCs/>
          <w:color w:val="8B0000"/>
        </w:rPr>
        <w:t>AuditBuyer</w:t>
      </w:r>
    </w:p>
    <w:p w14:paraId="02F03076" w14:textId="77777777" w:rsidR="00E01D6B" w:rsidRDefault="00000000">
      <w:pPr>
        <w:spacing w:after="300"/>
      </w:pPr>
      <w:r>
        <w:rPr>
          <w:b/>
          <w:bCs/>
        </w:rPr>
        <w:t>Description:</w:t>
      </w:r>
      <w:r>
        <w:rPr>
          <w:b/>
          <w:bCs/>
        </w:rPr>
        <w:tab/>
      </w:r>
      <w:r>
        <w:t>This parameter controls whether a user is restricted from adding external comments and attachments. Enter role names, such as AuditBuyer, separated by commas. By default, this parameter does not include any roles.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F13639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37FBEB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6C42D86" w14:textId="77777777" w:rsidR="00E01D6B" w:rsidRDefault="00000000">
            <w:r>
              <w:rPr>
                <w:b/>
                <w:bCs/>
              </w:rPr>
              <w:t>Value</w:t>
            </w:r>
          </w:p>
        </w:tc>
      </w:tr>
      <w:tr w:rsidR="00E01D6B" w14:paraId="34D6053C" w14:textId="77777777">
        <w:tblPrEx>
          <w:tblCellMar>
            <w:top w:w="0" w:type="dxa"/>
            <w:bottom w:w="0" w:type="dxa"/>
          </w:tblCellMar>
        </w:tblPrEx>
        <w:tc>
          <w:tcPr>
            <w:tcW w:w="0" w:type="auto"/>
            <w:tcMar>
              <w:top w:w="100" w:type="dxa"/>
              <w:left w:w="100" w:type="dxa"/>
              <w:bottom w:w="100" w:type="dxa"/>
              <w:right w:w="100" w:type="dxa"/>
            </w:tcMar>
          </w:tcPr>
          <w:p w14:paraId="75E17A7D" w14:textId="77777777" w:rsidR="00E01D6B" w:rsidRDefault="00000000">
            <w:r>
              <w:t>Parameter Type</w:t>
            </w:r>
          </w:p>
        </w:tc>
        <w:tc>
          <w:tcPr>
            <w:tcW w:w="0" w:type="auto"/>
            <w:tcMar>
              <w:top w:w="100" w:type="dxa"/>
              <w:left w:w="100" w:type="dxa"/>
              <w:bottom w:w="100" w:type="dxa"/>
              <w:right w:w="100" w:type="dxa"/>
            </w:tcMar>
          </w:tcPr>
          <w:p w14:paraId="6625024C" w14:textId="77777777" w:rsidR="00E01D6B" w:rsidRDefault="00000000">
            <w:r>
              <w:t>java.util.List</w:t>
            </w:r>
          </w:p>
        </w:tc>
      </w:tr>
      <w:tr w:rsidR="00E01D6B" w14:paraId="3E4F8E28" w14:textId="77777777">
        <w:tblPrEx>
          <w:tblCellMar>
            <w:top w:w="0" w:type="dxa"/>
            <w:bottom w:w="0" w:type="dxa"/>
          </w:tblCellMar>
        </w:tblPrEx>
        <w:tc>
          <w:tcPr>
            <w:tcW w:w="0" w:type="auto"/>
            <w:tcMar>
              <w:top w:w="100" w:type="dxa"/>
              <w:left w:w="100" w:type="dxa"/>
              <w:bottom w:w="100" w:type="dxa"/>
              <w:right w:w="100" w:type="dxa"/>
            </w:tcMar>
          </w:tcPr>
          <w:p w14:paraId="1193B0A8" w14:textId="77777777" w:rsidR="00E01D6B" w:rsidRDefault="00000000">
            <w:r>
              <w:t>Is Default</w:t>
            </w:r>
          </w:p>
        </w:tc>
        <w:tc>
          <w:tcPr>
            <w:tcW w:w="0" w:type="auto"/>
            <w:tcMar>
              <w:top w:w="100" w:type="dxa"/>
              <w:left w:w="100" w:type="dxa"/>
              <w:bottom w:w="100" w:type="dxa"/>
              <w:right w:w="100" w:type="dxa"/>
            </w:tcMar>
          </w:tcPr>
          <w:p w14:paraId="69ECD90C" w14:textId="77777777" w:rsidR="00E01D6B" w:rsidRDefault="00000000">
            <w:r>
              <w:t>No</w:t>
            </w:r>
          </w:p>
        </w:tc>
      </w:tr>
      <w:tr w:rsidR="00E01D6B" w14:paraId="576EBEE5" w14:textId="77777777">
        <w:tblPrEx>
          <w:tblCellMar>
            <w:top w:w="0" w:type="dxa"/>
            <w:bottom w:w="0" w:type="dxa"/>
          </w:tblCellMar>
        </w:tblPrEx>
        <w:tc>
          <w:tcPr>
            <w:tcW w:w="0" w:type="auto"/>
            <w:tcMar>
              <w:top w:w="100" w:type="dxa"/>
              <w:left w:w="100" w:type="dxa"/>
              <w:bottom w:w="100" w:type="dxa"/>
              <w:right w:w="100" w:type="dxa"/>
            </w:tcMar>
          </w:tcPr>
          <w:p w14:paraId="0D0D647C" w14:textId="77777777" w:rsidR="00E01D6B" w:rsidRDefault="00000000">
            <w:r>
              <w:t>Default Value</w:t>
            </w:r>
          </w:p>
        </w:tc>
        <w:tc>
          <w:tcPr>
            <w:tcW w:w="0" w:type="auto"/>
            <w:tcMar>
              <w:top w:w="100" w:type="dxa"/>
              <w:left w:w="100" w:type="dxa"/>
              <w:bottom w:w="100" w:type="dxa"/>
              <w:right w:w="100" w:type="dxa"/>
            </w:tcMar>
          </w:tcPr>
          <w:p w14:paraId="55D49541" w14:textId="77777777" w:rsidR="00E01D6B" w:rsidRDefault="00E01D6B"/>
        </w:tc>
      </w:tr>
      <w:tr w:rsidR="00E01D6B" w14:paraId="1EB0674E" w14:textId="77777777">
        <w:tblPrEx>
          <w:tblCellMar>
            <w:top w:w="0" w:type="dxa"/>
            <w:bottom w:w="0" w:type="dxa"/>
          </w:tblCellMar>
        </w:tblPrEx>
        <w:tc>
          <w:tcPr>
            <w:tcW w:w="0" w:type="auto"/>
            <w:tcMar>
              <w:top w:w="100" w:type="dxa"/>
              <w:left w:w="100" w:type="dxa"/>
              <w:bottom w:w="100" w:type="dxa"/>
              <w:right w:w="100" w:type="dxa"/>
            </w:tcMar>
          </w:tcPr>
          <w:p w14:paraId="4E9E40B1" w14:textId="77777777" w:rsidR="00E01D6B" w:rsidRDefault="00000000">
            <w:r>
              <w:t>Is Customer Editable</w:t>
            </w:r>
          </w:p>
        </w:tc>
        <w:tc>
          <w:tcPr>
            <w:tcW w:w="0" w:type="auto"/>
            <w:tcMar>
              <w:top w:w="100" w:type="dxa"/>
              <w:left w:w="100" w:type="dxa"/>
              <w:bottom w:w="100" w:type="dxa"/>
              <w:right w:w="100" w:type="dxa"/>
            </w:tcMar>
          </w:tcPr>
          <w:p w14:paraId="2824968D" w14:textId="77777777" w:rsidR="00E01D6B" w:rsidRDefault="00000000">
            <w:r>
              <w:t>No</w:t>
            </w:r>
          </w:p>
        </w:tc>
      </w:tr>
      <w:tr w:rsidR="00E01D6B" w14:paraId="48BDD8DB" w14:textId="77777777">
        <w:tblPrEx>
          <w:tblCellMar>
            <w:top w:w="0" w:type="dxa"/>
            <w:bottom w:w="0" w:type="dxa"/>
          </w:tblCellMar>
        </w:tblPrEx>
        <w:tc>
          <w:tcPr>
            <w:tcW w:w="0" w:type="auto"/>
            <w:tcMar>
              <w:top w:w="100" w:type="dxa"/>
              <w:left w:w="100" w:type="dxa"/>
              <w:bottom w:w="100" w:type="dxa"/>
              <w:right w:w="100" w:type="dxa"/>
            </w:tcMar>
          </w:tcPr>
          <w:p w14:paraId="7077EB22" w14:textId="77777777" w:rsidR="00E01D6B" w:rsidRDefault="00000000">
            <w:r>
              <w:t>Parameter Value</w:t>
            </w:r>
          </w:p>
        </w:tc>
        <w:tc>
          <w:tcPr>
            <w:tcW w:w="0" w:type="auto"/>
            <w:tcMar>
              <w:top w:w="100" w:type="dxa"/>
              <w:left w:w="100" w:type="dxa"/>
              <w:bottom w:w="100" w:type="dxa"/>
              <w:right w:w="100" w:type="dxa"/>
            </w:tcMar>
          </w:tcPr>
          <w:p w14:paraId="43846259" w14:textId="77777777" w:rsidR="00E01D6B" w:rsidRDefault="00000000">
            <w:r>
              <w:t>AuditBuyer</w:t>
            </w:r>
          </w:p>
        </w:tc>
      </w:tr>
    </w:tbl>
    <w:p w14:paraId="3635324F" w14:textId="77777777" w:rsidR="00E01D6B" w:rsidRDefault="00000000">
      <w:pPr>
        <w:spacing w:before="300"/>
      </w:pPr>
      <w:r>
        <w:rPr>
          <w:b/>
          <w:bCs/>
        </w:rPr>
        <w:t xml:space="preserve">Note: </w:t>
      </w:r>
      <w:r>
        <w:t>This parameter controls whether a user is restricted from adding external comments and attachments. Enter role names, such as AuditBuyer, separated by commas. By default, this parameter does not include any roles.</w:t>
      </w:r>
    </w:p>
    <w:p w14:paraId="31D7D7FE" w14:textId="77777777" w:rsidR="00E01D6B" w:rsidRDefault="00E01D6B">
      <w:pPr>
        <w:pageBreakBefore/>
      </w:pPr>
    </w:p>
    <w:p w14:paraId="4085F634" w14:textId="77777777" w:rsidR="00E01D6B" w:rsidRDefault="00000000">
      <w:pPr>
        <w:pStyle w:val="Heading2"/>
        <w:spacing w:after="200"/>
        <w:jc w:val="center"/>
      </w:pPr>
      <w:r>
        <w:rPr>
          <w:b/>
          <w:bCs/>
          <w:sz w:val="32"/>
          <w:szCs w:val="32"/>
        </w:rPr>
        <w:t>Configuration Item</w:t>
      </w:r>
    </w:p>
    <w:p w14:paraId="6E42F4F1" w14:textId="77777777" w:rsidR="00E01D6B" w:rsidRDefault="00000000">
      <w:pPr>
        <w:spacing w:after="240"/>
        <w:jc w:val="center"/>
      </w:pPr>
      <w:r>
        <w:rPr>
          <w:b/>
          <w:bCs/>
        </w:rPr>
        <w:t>Application.Approvable.SupportFastRemovalFromUserFolders</w:t>
      </w:r>
    </w:p>
    <w:p w14:paraId="19BBA967" w14:textId="77777777" w:rsidR="00E01D6B" w:rsidRDefault="00000000">
      <w:pPr>
        <w:spacing w:after="300"/>
        <w:jc w:val="center"/>
      </w:pPr>
      <w:r>
        <w:rPr>
          <w:i/>
          <w:iCs/>
        </w:rPr>
        <w:t xml:space="preserve">Current value: </w:t>
      </w:r>
      <w:r>
        <w:rPr>
          <w:b/>
          <w:bCs/>
          <w:color w:val="006400"/>
        </w:rPr>
        <w:t>ENABLED</w:t>
      </w:r>
    </w:p>
    <w:p w14:paraId="4F5EA4F7" w14:textId="77777777" w:rsidR="00E01D6B" w:rsidRDefault="00000000">
      <w:pPr>
        <w:spacing w:after="300"/>
      </w:pPr>
      <w:r>
        <w:rPr>
          <w:b/>
          <w:bCs/>
        </w:rPr>
        <w:t>Description:</w:t>
      </w:r>
      <w:r>
        <w:rPr>
          <w:b/>
          <w:bCs/>
        </w:rPr>
        <w:tab/>
      </w:r>
      <w:r>
        <w:t>Specifies whether to perform certain performance optimization while removing approvable from users folder.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9959D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CEB7BA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0F4CE40" w14:textId="77777777" w:rsidR="00E01D6B" w:rsidRDefault="00000000">
            <w:r>
              <w:rPr>
                <w:b/>
                <w:bCs/>
              </w:rPr>
              <w:t>Value</w:t>
            </w:r>
          </w:p>
        </w:tc>
      </w:tr>
      <w:tr w:rsidR="00E01D6B" w14:paraId="4D7A3380" w14:textId="77777777">
        <w:tblPrEx>
          <w:tblCellMar>
            <w:top w:w="0" w:type="dxa"/>
            <w:bottom w:w="0" w:type="dxa"/>
          </w:tblCellMar>
        </w:tblPrEx>
        <w:tc>
          <w:tcPr>
            <w:tcW w:w="0" w:type="auto"/>
            <w:tcMar>
              <w:top w:w="100" w:type="dxa"/>
              <w:left w:w="100" w:type="dxa"/>
              <w:bottom w:w="100" w:type="dxa"/>
              <w:right w:w="100" w:type="dxa"/>
            </w:tcMar>
          </w:tcPr>
          <w:p w14:paraId="6817AEC5" w14:textId="77777777" w:rsidR="00E01D6B" w:rsidRDefault="00000000">
            <w:r>
              <w:t>Parameter Type</w:t>
            </w:r>
          </w:p>
        </w:tc>
        <w:tc>
          <w:tcPr>
            <w:tcW w:w="0" w:type="auto"/>
            <w:tcMar>
              <w:top w:w="100" w:type="dxa"/>
              <w:left w:w="100" w:type="dxa"/>
              <w:bottom w:w="100" w:type="dxa"/>
              <w:right w:w="100" w:type="dxa"/>
            </w:tcMar>
          </w:tcPr>
          <w:p w14:paraId="6F98A18B" w14:textId="77777777" w:rsidR="00E01D6B" w:rsidRDefault="00000000">
            <w:r>
              <w:t>java.lang.Boolean</w:t>
            </w:r>
          </w:p>
        </w:tc>
      </w:tr>
      <w:tr w:rsidR="00E01D6B" w14:paraId="72CB6A61" w14:textId="77777777">
        <w:tblPrEx>
          <w:tblCellMar>
            <w:top w:w="0" w:type="dxa"/>
            <w:bottom w:w="0" w:type="dxa"/>
          </w:tblCellMar>
        </w:tblPrEx>
        <w:tc>
          <w:tcPr>
            <w:tcW w:w="0" w:type="auto"/>
            <w:tcMar>
              <w:top w:w="100" w:type="dxa"/>
              <w:left w:w="100" w:type="dxa"/>
              <w:bottom w:w="100" w:type="dxa"/>
              <w:right w:w="100" w:type="dxa"/>
            </w:tcMar>
          </w:tcPr>
          <w:p w14:paraId="6416A5D1" w14:textId="77777777" w:rsidR="00E01D6B" w:rsidRDefault="00000000">
            <w:r>
              <w:t>Is Default</w:t>
            </w:r>
          </w:p>
        </w:tc>
        <w:tc>
          <w:tcPr>
            <w:tcW w:w="0" w:type="auto"/>
            <w:tcMar>
              <w:top w:w="100" w:type="dxa"/>
              <w:left w:w="100" w:type="dxa"/>
              <w:bottom w:w="100" w:type="dxa"/>
              <w:right w:w="100" w:type="dxa"/>
            </w:tcMar>
          </w:tcPr>
          <w:p w14:paraId="53E4277B" w14:textId="77777777" w:rsidR="00E01D6B" w:rsidRDefault="00000000">
            <w:r>
              <w:t>No</w:t>
            </w:r>
          </w:p>
        </w:tc>
      </w:tr>
      <w:tr w:rsidR="00E01D6B" w14:paraId="737AF47A" w14:textId="77777777">
        <w:tblPrEx>
          <w:tblCellMar>
            <w:top w:w="0" w:type="dxa"/>
            <w:bottom w:w="0" w:type="dxa"/>
          </w:tblCellMar>
        </w:tblPrEx>
        <w:tc>
          <w:tcPr>
            <w:tcW w:w="0" w:type="auto"/>
            <w:tcMar>
              <w:top w:w="100" w:type="dxa"/>
              <w:left w:w="100" w:type="dxa"/>
              <w:bottom w:w="100" w:type="dxa"/>
              <w:right w:w="100" w:type="dxa"/>
            </w:tcMar>
          </w:tcPr>
          <w:p w14:paraId="00BCFD22" w14:textId="77777777" w:rsidR="00E01D6B" w:rsidRDefault="00000000">
            <w:r>
              <w:t>Default Value</w:t>
            </w:r>
          </w:p>
        </w:tc>
        <w:tc>
          <w:tcPr>
            <w:tcW w:w="0" w:type="auto"/>
            <w:tcMar>
              <w:top w:w="100" w:type="dxa"/>
              <w:left w:w="100" w:type="dxa"/>
              <w:bottom w:w="100" w:type="dxa"/>
              <w:right w:w="100" w:type="dxa"/>
            </w:tcMar>
          </w:tcPr>
          <w:p w14:paraId="6D47B86C" w14:textId="77777777" w:rsidR="00E01D6B" w:rsidRDefault="00000000">
            <w:r>
              <w:t>Yes</w:t>
            </w:r>
          </w:p>
        </w:tc>
      </w:tr>
      <w:tr w:rsidR="00E01D6B" w14:paraId="2AA73086" w14:textId="77777777">
        <w:tblPrEx>
          <w:tblCellMar>
            <w:top w:w="0" w:type="dxa"/>
            <w:bottom w:w="0" w:type="dxa"/>
          </w:tblCellMar>
        </w:tblPrEx>
        <w:tc>
          <w:tcPr>
            <w:tcW w:w="0" w:type="auto"/>
            <w:tcMar>
              <w:top w:w="100" w:type="dxa"/>
              <w:left w:w="100" w:type="dxa"/>
              <w:bottom w:w="100" w:type="dxa"/>
              <w:right w:w="100" w:type="dxa"/>
            </w:tcMar>
          </w:tcPr>
          <w:p w14:paraId="4F01F19E" w14:textId="77777777" w:rsidR="00E01D6B" w:rsidRDefault="00000000">
            <w:r>
              <w:t>Is Customer Editable</w:t>
            </w:r>
          </w:p>
        </w:tc>
        <w:tc>
          <w:tcPr>
            <w:tcW w:w="0" w:type="auto"/>
            <w:tcMar>
              <w:top w:w="100" w:type="dxa"/>
              <w:left w:w="100" w:type="dxa"/>
              <w:bottom w:w="100" w:type="dxa"/>
              <w:right w:w="100" w:type="dxa"/>
            </w:tcMar>
          </w:tcPr>
          <w:p w14:paraId="189F19A3" w14:textId="77777777" w:rsidR="00E01D6B" w:rsidRDefault="00000000">
            <w:r>
              <w:t>No</w:t>
            </w:r>
          </w:p>
        </w:tc>
      </w:tr>
      <w:tr w:rsidR="00E01D6B" w14:paraId="76B4F210" w14:textId="77777777">
        <w:tblPrEx>
          <w:tblCellMar>
            <w:top w:w="0" w:type="dxa"/>
            <w:bottom w:w="0" w:type="dxa"/>
          </w:tblCellMar>
        </w:tblPrEx>
        <w:tc>
          <w:tcPr>
            <w:tcW w:w="0" w:type="auto"/>
            <w:tcMar>
              <w:top w:w="100" w:type="dxa"/>
              <w:left w:w="100" w:type="dxa"/>
              <w:bottom w:w="100" w:type="dxa"/>
              <w:right w:w="100" w:type="dxa"/>
            </w:tcMar>
          </w:tcPr>
          <w:p w14:paraId="6AFD41E5" w14:textId="77777777" w:rsidR="00E01D6B" w:rsidRDefault="00000000">
            <w:r>
              <w:t>Parameter Value</w:t>
            </w:r>
          </w:p>
        </w:tc>
        <w:tc>
          <w:tcPr>
            <w:tcW w:w="0" w:type="auto"/>
            <w:tcMar>
              <w:top w:w="100" w:type="dxa"/>
              <w:left w:w="100" w:type="dxa"/>
              <w:bottom w:w="100" w:type="dxa"/>
              <w:right w:w="100" w:type="dxa"/>
            </w:tcMar>
          </w:tcPr>
          <w:p w14:paraId="10D5D765" w14:textId="77777777" w:rsidR="00E01D6B" w:rsidRDefault="00000000">
            <w:r>
              <w:t>Yes</w:t>
            </w:r>
          </w:p>
        </w:tc>
      </w:tr>
    </w:tbl>
    <w:p w14:paraId="16B74EBE" w14:textId="77777777" w:rsidR="00E01D6B" w:rsidRDefault="00000000">
      <w:pPr>
        <w:spacing w:before="300"/>
      </w:pPr>
      <w:r>
        <w:rPr>
          <w:b/>
          <w:bCs/>
        </w:rPr>
        <w:t xml:space="preserve">Note: </w:t>
      </w:r>
      <w:r>
        <w:t>Specifies whether to perform certain performance optimization while removing approvable from users folder.</w:t>
      </w:r>
    </w:p>
    <w:p w14:paraId="11549D7A" w14:textId="77777777" w:rsidR="00E01D6B" w:rsidRDefault="00E01D6B">
      <w:pPr>
        <w:pageBreakBefore/>
      </w:pPr>
    </w:p>
    <w:p w14:paraId="762A0B9D" w14:textId="77777777" w:rsidR="00E01D6B" w:rsidRDefault="00000000">
      <w:pPr>
        <w:pStyle w:val="Heading2"/>
        <w:spacing w:after="200"/>
        <w:jc w:val="center"/>
      </w:pPr>
      <w:r>
        <w:rPr>
          <w:b/>
          <w:bCs/>
          <w:sz w:val="32"/>
          <w:szCs w:val="32"/>
        </w:rPr>
        <w:t>Maximum number of entries for To Do query result</w:t>
      </w:r>
    </w:p>
    <w:p w14:paraId="460C6C03" w14:textId="77777777" w:rsidR="00E01D6B" w:rsidRDefault="00000000">
      <w:pPr>
        <w:spacing w:after="240"/>
        <w:jc w:val="center"/>
      </w:pPr>
      <w:r>
        <w:rPr>
          <w:b/>
          <w:bCs/>
        </w:rPr>
        <w:t>Application.Approvable.ToDoQueryLimit</w:t>
      </w:r>
    </w:p>
    <w:p w14:paraId="6598912B" w14:textId="77777777" w:rsidR="00E01D6B" w:rsidRDefault="00000000">
      <w:pPr>
        <w:spacing w:after="300"/>
        <w:jc w:val="center"/>
      </w:pPr>
      <w:r>
        <w:rPr>
          <w:i/>
          <w:iCs/>
        </w:rPr>
        <w:t xml:space="preserve">Current value: </w:t>
      </w:r>
      <w:r>
        <w:rPr>
          <w:b/>
          <w:bCs/>
          <w:color w:val="8B0000"/>
        </w:rPr>
        <w:t>500</w:t>
      </w:r>
    </w:p>
    <w:p w14:paraId="290615E9" w14:textId="77777777" w:rsidR="00E01D6B" w:rsidRDefault="00000000">
      <w:pPr>
        <w:spacing w:after="300"/>
      </w:pPr>
      <w:r>
        <w:rPr>
          <w:b/>
          <w:bCs/>
        </w:rPr>
        <w:t>Description:</w:t>
      </w:r>
      <w:r>
        <w:rPr>
          <w:b/>
          <w:bCs/>
        </w:rPr>
        <w:tab/>
      </w:r>
      <w:r>
        <w:t>This parameter specifies the maximum number of entries that appear in the results of the To Do query. Default value is 500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ED0659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8345B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C164E8D" w14:textId="77777777" w:rsidR="00E01D6B" w:rsidRDefault="00000000">
            <w:r>
              <w:rPr>
                <w:b/>
                <w:bCs/>
              </w:rPr>
              <w:t>Value</w:t>
            </w:r>
          </w:p>
        </w:tc>
      </w:tr>
      <w:tr w:rsidR="00E01D6B" w14:paraId="05B7925D" w14:textId="77777777">
        <w:tblPrEx>
          <w:tblCellMar>
            <w:top w:w="0" w:type="dxa"/>
            <w:bottom w:w="0" w:type="dxa"/>
          </w:tblCellMar>
        </w:tblPrEx>
        <w:tc>
          <w:tcPr>
            <w:tcW w:w="0" w:type="auto"/>
            <w:tcMar>
              <w:top w:w="100" w:type="dxa"/>
              <w:left w:w="100" w:type="dxa"/>
              <w:bottom w:w="100" w:type="dxa"/>
              <w:right w:w="100" w:type="dxa"/>
            </w:tcMar>
          </w:tcPr>
          <w:p w14:paraId="0BD64121" w14:textId="77777777" w:rsidR="00E01D6B" w:rsidRDefault="00000000">
            <w:r>
              <w:t>Parameter Type</w:t>
            </w:r>
          </w:p>
        </w:tc>
        <w:tc>
          <w:tcPr>
            <w:tcW w:w="0" w:type="auto"/>
            <w:tcMar>
              <w:top w:w="100" w:type="dxa"/>
              <w:left w:w="100" w:type="dxa"/>
              <w:bottom w:w="100" w:type="dxa"/>
              <w:right w:w="100" w:type="dxa"/>
            </w:tcMar>
          </w:tcPr>
          <w:p w14:paraId="358D385A" w14:textId="77777777" w:rsidR="00E01D6B" w:rsidRDefault="00000000">
            <w:r>
              <w:t>java.lang.Integer</w:t>
            </w:r>
          </w:p>
        </w:tc>
      </w:tr>
      <w:tr w:rsidR="00E01D6B" w14:paraId="61F3E01C" w14:textId="77777777">
        <w:tblPrEx>
          <w:tblCellMar>
            <w:top w:w="0" w:type="dxa"/>
            <w:bottom w:w="0" w:type="dxa"/>
          </w:tblCellMar>
        </w:tblPrEx>
        <w:tc>
          <w:tcPr>
            <w:tcW w:w="0" w:type="auto"/>
            <w:tcMar>
              <w:top w:w="100" w:type="dxa"/>
              <w:left w:w="100" w:type="dxa"/>
              <w:bottom w:w="100" w:type="dxa"/>
              <w:right w:w="100" w:type="dxa"/>
            </w:tcMar>
          </w:tcPr>
          <w:p w14:paraId="6E76C011" w14:textId="77777777" w:rsidR="00E01D6B" w:rsidRDefault="00000000">
            <w:r>
              <w:t>Is Default</w:t>
            </w:r>
          </w:p>
        </w:tc>
        <w:tc>
          <w:tcPr>
            <w:tcW w:w="0" w:type="auto"/>
            <w:tcMar>
              <w:top w:w="100" w:type="dxa"/>
              <w:left w:w="100" w:type="dxa"/>
              <w:bottom w:w="100" w:type="dxa"/>
              <w:right w:w="100" w:type="dxa"/>
            </w:tcMar>
          </w:tcPr>
          <w:p w14:paraId="5CB3348D" w14:textId="77777777" w:rsidR="00E01D6B" w:rsidRDefault="00000000">
            <w:r>
              <w:t>No</w:t>
            </w:r>
          </w:p>
        </w:tc>
      </w:tr>
      <w:tr w:rsidR="00E01D6B" w14:paraId="0E9179C1" w14:textId="77777777">
        <w:tblPrEx>
          <w:tblCellMar>
            <w:top w:w="0" w:type="dxa"/>
            <w:bottom w:w="0" w:type="dxa"/>
          </w:tblCellMar>
        </w:tblPrEx>
        <w:tc>
          <w:tcPr>
            <w:tcW w:w="0" w:type="auto"/>
            <w:tcMar>
              <w:top w:w="100" w:type="dxa"/>
              <w:left w:w="100" w:type="dxa"/>
              <w:bottom w:w="100" w:type="dxa"/>
              <w:right w:w="100" w:type="dxa"/>
            </w:tcMar>
          </w:tcPr>
          <w:p w14:paraId="63E978AC" w14:textId="77777777" w:rsidR="00E01D6B" w:rsidRDefault="00000000">
            <w:r>
              <w:t>Default Value</w:t>
            </w:r>
          </w:p>
        </w:tc>
        <w:tc>
          <w:tcPr>
            <w:tcW w:w="0" w:type="auto"/>
            <w:tcMar>
              <w:top w:w="100" w:type="dxa"/>
              <w:left w:w="100" w:type="dxa"/>
              <w:bottom w:w="100" w:type="dxa"/>
              <w:right w:w="100" w:type="dxa"/>
            </w:tcMar>
          </w:tcPr>
          <w:p w14:paraId="0EC74AE9" w14:textId="77777777" w:rsidR="00E01D6B" w:rsidRDefault="00000000">
            <w:r>
              <w:t>500</w:t>
            </w:r>
          </w:p>
        </w:tc>
      </w:tr>
      <w:tr w:rsidR="00E01D6B" w14:paraId="405352F9" w14:textId="77777777">
        <w:tblPrEx>
          <w:tblCellMar>
            <w:top w:w="0" w:type="dxa"/>
            <w:bottom w:w="0" w:type="dxa"/>
          </w:tblCellMar>
        </w:tblPrEx>
        <w:tc>
          <w:tcPr>
            <w:tcW w:w="0" w:type="auto"/>
            <w:tcMar>
              <w:top w:w="100" w:type="dxa"/>
              <w:left w:w="100" w:type="dxa"/>
              <w:bottom w:w="100" w:type="dxa"/>
              <w:right w:w="100" w:type="dxa"/>
            </w:tcMar>
          </w:tcPr>
          <w:p w14:paraId="7DF8A1EC" w14:textId="77777777" w:rsidR="00E01D6B" w:rsidRDefault="00000000">
            <w:r>
              <w:t>Is Customer Editable</w:t>
            </w:r>
          </w:p>
        </w:tc>
        <w:tc>
          <w:tcPr>
            <w:tcW w:w="0" w:type="auto"/>
            <w:tcMar>
              <w:top w:w="100" w:type="dxa"/>
              <w:left w:w="100" w:type="dxa"/>
              <w:bottom w:w="100" w:type="dxa"/>
              <w:right w:w="100" w:type="dxa"/>
            </w:tcMar>
          </w:tcPr>
          <w:p w14:paraId="4668DF82" w14:textId="77777777" w:rsidR="00E01D6B" w:rsidRDefault="00000000">
            <w:r>
              <w:t>No</w:t>
            </w:r>
          </w:p>
        </w:tc>
      </w:tr>
      <w:tr w:rsidR="00E01D6B" w14:paraId="3658EE25" w14:textId="77777777">
        <w:tblPrEx>
          <w:tblCellMar>
            <w:top w:w="0" w:type="dxa"/>
            <w:bottom w:w="0" w:type="dxa"/>
          </w:tblCellMar>
        </w:tblPrEx>
        <w:tc>
          <w:tcPr>
            <w:tcW w:w="0" w:type="auto"/>
            <w:tcMar>
              <w:top w:w="100" w:type="dxa"/>
              <w:left w:w="100" w:type="dxa"/>
              <w:bottom w:w="100" w:type="dxa"/>
              <w:right w:w="100" w:type="dxa"/>
            </w:tcMar>
          </w:tcPr>
          <w:p w14:paraId="57A2DEA4" w14:textId="77777777" w:rsidR="00E01D6B" w:rsidRDefault="00000000">
            <w:r>
              <w:t>Parameter Value</w:t>
            </w:r>
          </w:p>
        </w:tc>
        <w:tc>
          <w:tcPr>
            <w:tcW w:w="0" w:type="auto"/>
            <w:tcMar>
              <w:top w:w="100" w:type="dxa"/>
              <w:left w:w="100" w:type="dxa"/>
              <w:bottom w:w="100" w:type="dxa"/>
              <w:right w:w="100" w:type="dxa"/>
            </w:tcMar>
          </w:tcPr>
          <w:p w14:paraId="1E441EA9" w14:textId="77777777" w:rsidR="00E01D6B" w:rsidRDefault="00000000">
            <w:r>
              <w:t>500</w:t>
            </w:r>
          </w:p>
        </w:tc>
      </w:tr>
    </w:tbl>
    <w:p w14:paraId="0CB4D67D" w14:textId="77777777" w:rsidR="00E01D6B" w:rsidRDefault="00000000">
      <w:pPr>
        <w:spacing w:before="300"/>
      </w:pPr>
      <w:r>
        <w:rPr>
          <w:b/>
          <w:bCs/>
        </w:rPr>
        <w:t xml:space="preserve">Note: </w:t>
      </w:r>
      <w:r>
        <w:t>This parameter specifies the maximum number of entries that appear in the results of the To Do query. Default value is 500</w:t>
      </w:r>
    </w:p>
    <w:p w14:paraId="1095331C" w14:textId="77777777" w:rsidR="00E01D6B" w:rsidRDefault="00E01D6B">
      <w:pPr>
        <w:pageBreakBefore/>
      </w:pPr>
    </w:p>
    <w:p w14:paraId="46D66767" w14:textId="77777777" w:rsidR="00E01D6B" w:rsidRDefault="00000000">
      <w:pPr>
        <w:pStyle w:val="Heading2"/>
        <w:spacing w:after="200"/>
        <w:jc w:val="center"/>
      </w:pPr>
      <w:r>
        <w:rPr>
          <w:b/>
          <w:bCs/>
          <w:sz w:val="32"/>
          <w:szCs w:val="32"/>
        </w:rPr>
        <w:t>Specify file formats that are viewable in a browser</w:t>
      </w:r>
    </w:p>
    <w:p w14:paraId="2A49B708" w14:textId="77777777" w:rsidR="00E01D6B" w:rsidRDefault="00000000">
      <w:pPr>
        <w:spacing w:after="240"/>
        <w:jc w:val="center"/>
      </w:pPr>
      <w:r>
        <w:rPr>
          <w:b/>
          <w:bCs/>
        </w:rPr>
        <w:t>Application.Approvable.ViewableAttachmentExtensions</w:t>
      </w:r>
    </w:p>
    <w:p w14:paraId="68FF74DC" w14:textId="77777777" w:rsidR="00E01D6B" w:rsidRDefault="00000000">
      <w:pPr>
        <w:spacing w:after="300"/>
        <w:jc w:val="center"/>
      </w:pPr>
      <w:r>
        <w:rPr>
          <w:i/>
          <w:iCs/>
        </w:rPr>
        <w:t xml:space="preserve">Current value: </w:t>
      </w:r>
      <w:r>
        <w:rPr>
          <w:b/>
          <w:bCs/>
          <w:color w:val="8B0000"/>
        </w:rPr>
        <w:t>jpeg,jpg,bmp,gif,tiff,jfif,jpe,png</w:t>
      </w:r>
    </w:p>
    <w:p w14:paraId="2B331CA6" w14:textId="77777777" w:rsidR="00E01D6B" w:rsidRDefault="00000000">
      <w:pPr>
        <w:spacing w:after="300"/>
      </w:pPr>
      <w:r>
        <w:rPr>
          <w:b/>
          <w:bCs/>
        </w:rPr>
        <w:t>Description:</w:t>
      </w:r>
      <w:r>
        <w:rPr>
          <w:b/>
          <w:bCs/>
        </w:rPr>
        <w:tab/>
      </w:r>
      <w:r>
        <w:t>Specifies file formats, by file extension, that are viewable in a browser window when opened. This parameter is useful in precluding in-browser viewing of file formats (such as DOC, XLS files) that are intended to open in external programs and not in the browser window.</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9BF9A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2DEE86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86273C" w14:textId="77777777" w:rsidR="00E01D6B" w:rsidRDefault="00000000">
            <w:r>
              <w:rPr>
                <w:b/>
                <w:bCs/>
              </w:rPr>
              <w:t>Value</w:t>
            </w:r>
          </w:p>
        </w:tc>
      </w:tr>
      <w:tr w:rsidR="00E01D6B" w14:paraId="64DC0873" w14:textId="77777777">
        <w:tblPrEx>
          <w:tblCellMar>
            <w:top w:w="0" w:type="dxa"/>
            <w:bottom w:w="0" w:type="dxa"/>
          </w:tblCellMar>
        </w:tblPrEx>
        <w:tc>
          <w:tcPr>
            <w:tcW w:w="0" w:type="auto"/>
            <w:tcMar>
              <w:top w:w="100" w:type="dxa"/>
              <w:left w:w="100" w:type="dxa"/>
              <w:bottom w:w="100" w:type="dxa"/>
              <w:right w:w="100" w:type="dxa"/>
            </w:tcMar>
          </w:tcPr>
          <w:p w14:paraId="37C50868" w14:textId="77777777" w:rsidR="00E01D6B" w:rsidRDefault="00000000">
            <w:r>
              <w:t>Parameter Type</w:t>
            </w:r>
          </w:p>
        </w:tc>
        <w:tc>
          <w:tcPr>
            <w:tcW w:w="0" w:type="auto"/>
            <w:tcMar>
              <w:top w:w="100" w:type="dxa"/>
              <w:left w:w="100" w:type="dxa"/>
              <w:bottom w:w="100" w:type="dxa"/>
              <w:right w:w="100" w:type="dxa"/>
            </w:tcMar>
          </w:tcPr>
          <w:p w14:paraId="1CE052FA" w14:textId="77777777" w:rsidR="00E01D6B" w:rsidRDefault="00000000">
            <w:r>
              <w:t>java.util.List</w:t>
            </w:r>
          </w:p>
        </w:tc>
      </w:tr>
      <w:tr w:rsidR="00E01D6B" w14:paraId="0728A7A2" w14:textId="77777777">
        <w:tblPrEx>
          <w:tblCellMar>
            <w:top w:w="0" w:type="dxa"/>
            <w:bottom w:w="0" w:type="dxa"/>
          </w:tblCellMar>
        </w:tblPrEx>
        <w:tc>
          <w:tcPr>
            <w:tcW w:w="0" w:type="auto"/>
            <w:tcMar>
              <w:top w:w="100" w:type="dxa"/>
              <w:left w:w="100" w:type="dxa"/>
              <w:bottom w:w="100" w:type="dxa"/>
              <w:right w:w="100" w:type="dxa"/>
            </w:tcMar>
          </w:tcPr>
          <w:p w14:paraId="683D167E" w14:textId="77777777" w:rsidR="00E01D6B" w:rsidRDefault="00000000">
            <w:r>
              <w:t>Is Default</w:t>
            </w:r>
          </w:p>
        </w:tc>
        <w:tc>
          <w:tcPr>
            <w:tcW w:w="0" w:type="auto"/>
            <w:tcMar>
              <w:top w:w="100" w:type="dxa"/>
              <w:left w:w="100" w:type="dxa"/>
              <w:bottom w:w="100" w:type="dxa"/>
              <w:right w:w="100" w:type="dxa"/>
            </w:tcMar>
          </w:tcPr>
          <w:p w14:paraId="0A94BD23" w14:textId="77777777" w:rsidR="00E01D6B" w:rsidRDefault="00000000">
            <w:r>
              <w:t>No</w:t>
            </w:r>
          </w:p>
        </w:tc>
      </w:tr>
      <w:tr w:rsidR="00E01D6B" w14:paraId="0C158D38" w14:textId="77777777">
        <w:tblPrEx>
          <w:tblCellMar>
            <w:top w:w="0" w:type="dxa"/>
            <w:bottom w:w="0" w:type="dxa"/>
          </w:tblCellMar>
        </w:tblPrEx>
        <w:tc>
          <w:tcPr>
            <w:tcW w:w="0" w:type="auto"/>
            <w:tcMar>
              <w:top w:w="100" w:type="dxa"/>
              <w:left w:w="100" w:type="dxa"/>
              <w:bottom w:w="100" w:type="dxa"/>
              <w:right w:w="100" w:type="dxa"/>
            </w:tcMar>
          </w:tcPr>
          <w:p w14:paraId="3DB3A301" w14:textId="77777777" w:rsidR="00E01D6B" w:rsidRDefault="00000000">
            <w:r>
              <w:t>Default Value</w:t>
            </w:r>
          </w:p>
        </w:tc>
        <w:tc>
          <w:tcPr>
            <w:tcW w:w="0" w:type="auto"/>
            <w:tcMar>
              <w:top w:w="100" w:type="dxa"/>
              <w:left w:w="100" w:type="dxa"/>
              <w:bottom w:w="100" w:type="dxa"/>
              <w:right w:w="100" w:type="dxa"/>
            </w:tcMar>
          </w:tcPr>
          <w:p w14:paraId="2F813D33" w14:textId="77777777" w:rsidR="00E01D6B" w:rsidRDefault="00000000">
            <w:r>
              <w:t>txt,jpeg,jpg,bmp,gif,pdf,png,jpe,jfif,tiff</w:t>
            </w:r>
          </w:p>
        </w:tc>
      </w:tr>
      <w:tr w:rsidR="00E01D6B" w14:paraId="58CB99AB" w14:textId="77777777">
        <w:tblPrEx>
          <w:tblCellMar>
            <w:top w:w="0" w:type="dxa"/>
            <w:bottom w:w="0" w:type="dxa"/>
          </w:tblCellMar>
        </w:tblPrEx>
        <w:tc>
          <w:tcPr>
            <w:tcW w:w="0" w:type="auto"/>
            <w:tcMar>
              <w:top w:w="100" w:type="dxa"/>
              <w:left w:w="100" w:type="dxa"/>
              <w:bottom w:w="100" w:type="dxa"/>
              <w:right w:w="100" w:type="dxa"/>
            </w:tcMar>
          </w:tcPr>
          <w:p w14:paraId="31D75FF5" w14:textId="77777777" w:rsidR="00E01D6B" w:rsidRDefault="00000000">
            <w:r>
              <w:t>Is Customer Editable</w:t>
            </w:r>
          </w:p>
        </w:tc>
        <w:tc>
          <w:tcPr>
            <w:tcW w:w="0" w:type="auto"/>
            <w:tcMar>
              <w:top w:w="100" w:type="dxa"/>
              <w:left w:w="100" w:type="dxa"/>
              <w:bottom w:w="100" w:type="dxa"/>
              <w:right w:w="100" w:type="dxa"/>
            </w:tcMar>
          </w:tcPr>
          <w:p w14:paraId="2E88FFD7" w14:textId="77777777" w:rsidR="00E01D6B" w:rsidRDefault="00000000">
            <w:r>
              <w:t>Yes</w:t>
            </w:r>
          </w:p>
        </w:tc>
      </w:tr>
      <w:tr w:rsidR="00E01D6B" w14:paraId="0278CA86" w14:textId="77777777">
        <w:tblPrEx>
          <w:tblCellMar>
            <w:top w:w="0" w:type="dxa"/>
            <w:bottom w:w="0" w:type="dxa"/>
          </w:tblCellMar>
        </w:tblPrEx>
        <w:tc>
          <w:tcPr>
            <w:tcW w:w="0" w:type="auto"/>
            <w:tcMar>
              <w:top w:w="100" w:type="dxa"/>
              <w:left w:w="100" w:type="dxa"/>
              <w:bottom w:w="100" w:type="dxa"/>
              <w:right w:w="100" w:type="dxa"/>
            </w:tcMar>
          </w:tcPr>
          <w:p w14:paraId="15D328AA" w14:textId="77777777" w:rsidR="00E01D6B" w:rsidRDefault="00000000">
            <w:r>
              <w:t>Parameter Value</w:t>
            </w:r>
          </w:p>
        </w:tc>
        <w:tc>
          <w:tcPr>
            <w:tcW w:w="0" w:type="auto"/>
            <w:tcMar>
              <w:top w:w="100" w:type="dxa"/>
              <w:left w:w="100" w:type="dxa"/>
              <w:bottom w:w="100" w:type="dxa"/>
              <w:right w:w="100" w:type="dxa"/>
            </w:tcMar>
          </w:tcPr>
          <w:p w14:paraId="60CBB8AE" w14:textId="77777777" w:rsidR="00E01D6B" w:rsidRDefault="00000000">
            <w:r>
              <w:t>jpeg,jpg,bmp,gif,tiff,jfif,jpe,png</w:t>
            </w:r>
          </w:p>
        </w:tc>
      </w:tr>
    </w:tbl>
    <w:p w14:paraId="6EFE2BF3" w14:textId="77777777" w:rsidR="00E01D6B" w:rsidRDefault="00000000">
      <w:pPr>
        <w:spacing w:before="300"/>
      </w:pPr>
      <w:r>
        <w:rPr>
          <w:b/>
          <w:bCs/>
        </w:rPr>
        <w:t xml:space="preserve">Note: </w:t>
      </w:r>
      <w:r>
        <w:t>Specifies file formats, by file extension, that are viewable in a browser window when opened. This parameter is useful in precluding in-browser viewing of file formats (such as DOC, XLS files) that are intended to open in external programs and not in the browser window.</w:t>
      </w:r>
    </w:p>
    <w:p w14:paraId="27E90F1A" w14:textId="77777777" w:rsidR="00E01D6B" w:rsidRDefault="00E01D6B">
      <w:pPr>
        <w:pageBreakBefore/>
      </w:pPr>
    </w:p>
    <w:p w14:paraId="32F532BC" w14:textId="77777777" w:rsidR="00E01D6B" w:rsidRDefault="00000000">
      <w:pPr>
        <w:pStyle w:val="Heading2"/>
        <w:spacing w:after="200"/>
        <w:jc w:val="center"/>
      </w:pPr>
      <w:r>
        <w:rPr>
          <w:b/>
          <w:bCs/>
          <w:sz w:val="32"/>
          <w:szCs w:val="32"/>
        </w:rPr>
        <w:t>Configuration Item</w:t>
      </w:r>
    </w:p>
    <w:p w14:paraId="03A82B6B" w14:textId="77777777" w:rsidR="00E01D6B" w:rsidRDefault="00000000">
      <w:pPr>
        <w:spacing w:after="240"/>
        <w:jc w:val="center"/>
      </w:pPr>
      <w:r>
        <w:rPr>
          <w:b/>
          <w:bCs/>
        </w:rPr>
        <w:t>Application.Authentication.AllowNullPasswordWizardCredential</w:t>
      </w:r>
    </w:p>
    <w:p w14:paraId="65966888" w14:textId="77777777" w:rsidR="00E01D6B" w:rsidRDefault="00000000">
      <w:pPr>
        <w:spacing w:after="300"/>
        <w:jc w:val="center"/>
      </w:pPr>
      <w:r>
        <w:rPr>
          <w:i/>
          <w:iCs/>
        </w:rPr>
        <w:t xml:space="preserve">Current value: </w:t>
      </w:r>
      <w:r>
        <w:rPr>
          <w:b/>
          <w:bCs/>
          <w:color w:val="006400"/>
        </w:rPr>
        <w:t>ENABLED</w:t>
      </w:r>
    </w:p>
    <w:p w14:paraId="5635203E" w14:textId="77777777" w:rsidR="00E01D6B" w:rsidRDefault="00000000">
      <w:pPr>
        <w:spacing w:after="300"/>
      </w:pPr>
      <w:r>
        <w:rPr>
          <w:b/>
          <w:bCs/>
        </w:rPr>
        <w:t>Description:</w:t>
      </w:r>
      <w:r>
        <w:rPr>
          <w:b/>
          <w:bCs/>
        </w:rPr>
        <w:tab/>
      </w:r>
      <w:r>
        <w:t>&lt;P&gt;Specifies whether new users should be allowed to set initial passwords using null credentials to authenticate. This parameter applies only in configurations where users are allowed to set up their own initial passwords.&lt;/P&gt;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09C24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22C78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44CB007" w14:textId="77777777" w:rsidR="00E01D6B" w:rsidRDefault="00000000">
            <w:r>
              <w:rPr>
                <w:b/>
                <w:bCs/>
              </w:rPr>
              <w:t>Value</w:t>
            </w:r>
          </w:p>
        </w:tc>
      </w:tr>
      <w:tr w:rsidR="00E01D6B" w14:paraId="1DBD052D" w14:textId="77777777">
        <w:tblPrEx>
          <w:tblCellMar>
            <w:top w:w="0" w:type="dxa"/>
            <w:bottom w:w="0" w:type="dxa"/>
          </w:tblCellMar>
        </w:tblPrEx>
        <w:tc>
          <w:tcPr>
            <w:tcW w:w="0" w:type="auto"/>
            <w:tcMar>
              <w:top w:w="100" w:type="dxa"/>
              <w:left w:w="100" w:type="dxa"/>
              <w:bottom w:w="100" w:type="dxa"/>
              <w:right w:w="100" w:type="dxa"/>
            </w:tcMar>
          </w:tcPr>
          <w:p w14:paraId="4A6FE1EF" w14:textId="77777777" w:rsidR="00E01D6B" w:rsidRDefault="00000000">
            <w:r>
              <w:t>Parameter Type</w:t>
            </w:r>
          </w:p>
        </w:tc>
        <w:tc>
          <w:tcPr>
            <w:tcW w:w="0" w:type="auto"/>
            <w:tcMar>
              <w:top w:w="100" w:type="dxa"/>
              <w:left w:w="100" w:type="dxa"/>
              <w:bottom w:w="100" w:type="dxa"/>
              <w:right w:w="100" w:type="dxa"/>
            </w:tcMar>
          </w:tcPr>
          <w:p w14:paraId="413B5F1F" w14:textId="77777777" w:rsidR="00E01D6B" w:rsidRDefault="00000000">
            <w:r>
              <w:t>java.lang.Boolean</w:t>
            </w:r>
          </w:p>
        </w:tc>
      </w:tr>
      <w:tr w:rsidR="00E01D6B" w14:paraId="0F296E93" w14:textId="77777777">
        <w:tblPrEx>
          <w:tblCellMar>
            <w:top w:w="0" w:type="dxa"/>
            <w:bottom w:w="0" w:type="dxa"/>
          </w:tblCellMar>
        </w:tblPrEx>
        <w:tc>
          <w:tcPr>
            <w:tcW w:w="0" w:type="auto"/>
            <w:tcMar>
              <w:top w:w="100" w:type="dxa"/>
              <w:left w:w="100" w:type="dxa"/>
              <w:bottom w:w="100" w:type="dxa"/>
              <w:right w:w="100" w:type="dxa"/>
            </w:tcMar>
          </w:tcPr>
          <w:p w14:paraId="777C4BD0" w14:textId="77777777" w:rsidR="00E01D6B" w:rsidRDefault="00000000">
            <w:r>
              <w:t>Is Default</w:t>
            </w:r>
          </w:p>
        </w:tc>
        <w:tc>
          <w:tcPr>
            <w:tcW w:w="0" w:type="auto"/>
            <w:tcMar>
              <w:top w:w="100" w:type="dxa"/>
              <w:left w:w="100" w:type="dxa"/>
              <w:bottom w:w="100" w:type="dxa"/>
              <w:right w:w="100" w:type="dxa"/>
            </w:tcMar>
          </w:tcPr>
          <w:p w14:paraId="76755ACD" w14:textId="77777777" w:rsidR="00E01D6B" w:rsidRDefault="00000000">
            <w:r>
              <w:t>No</w:t>
            </w:r>
          </w:p>
        </w:tc>
      </w:tr>
      <w:tr w:rsidR="00E01D6B" w14:paraId="1FB12D6A" w14:textId="77777777">
        <w:tblPrEx>
          <w:tblCellMar>
            <w:top w:w="0" w:type="dxa"/>
            <w:bottom w:w="0" w:type="dxa"/>
          </w:tblCellMar>
        </w:tblPrEx>
        <w:tc>
          <w:tcPr>
            <w:tcW w:w="0" w:type="auto"/>
            <w:tcMar>
              <w:top w:w="100" w:type="dxa"/>
              <w:left w:w="100" w:type="dxa"/>
              <w:bottom w:w="100" w:type="dxa"/>
              <w:right w:w="100" w:type="dxa"/>
            </w:tcMar>
          </w:tcPr>
          <w:p w14:paraId="4383B9DF" w14:textId="77777777" w:rsidR="00E01D6B" w:rsidRDefault="00000000">
            <w:r>
              <w:t>Default Value</w:t>
            </w:r>
          </w:p>
        </w:tc>
        <w:tc>
          <w:tcPr>
            <w:tcW w:w="0" w:type="auto"/>
            <w:tcMar>
              <w:top w:w="100" w:type="dxa"/>
              <w:left w:w="100" w:type="dxa"/>
              <w:bottom w:w="100" w:type="dxa"/>
              <w:right w:w="100" w:type="dxa"/>
            </w:tcMar>
          </w:tcPr>
          <w:p w14:paraId="2F7E69E4" w14:textId="77777777" w:rsidR="00E01D6B" w:rsidRDefault="00000000">
            <w:r>
              <w:t>Yes</w:t>
            </w:r>
          </w:p>
        </w:tc>
      </w:tr>
      <w:tr w:rsidR="00E01D6B" w14:paraId="5E094E27" w14:textId="77777777">
        <w:tblPrEx>
          <w:tblCellMar>
            <w:top w:w="0" w:type="dxa"/>
            <w:bottom w:w="0" w:type="dxa"/>
          </w:tblCellMar>
        </w:tblPrEx>
        <w:tc>
          <w:tcPr>
            <w:tcW w:w="0" w:type="auto"/>
            <w:tcMar>
              <w:top w:w="100" w:type="dxa"/>
              <w:left w:w="100" w:type="dxa"/>
              <w:bottom w:w="100" w:type="dxa"/>
              <w:right w:w="100" w:type="dxa"/>
            </w:tcMar>
          </w:tcPr>
          <w:p w14:paraId="6B281053" w14:textId="77777777" w:rsidR="00E01D6B" w:rsidRDefault="00000000">
            <w:r>
              <w:t>Is Customer Editable</w:t>
            </w:r>
          </w:p>
        </w:tc>
        <w:tc>
          <w:tcPr>
            <w:tcW w:w="0" w:type="auto"/>
            <w:tcMar>
              <w:top w:w="100" w:type="dxa"/>
              <w:left w:w="100" w:type="dxa"/>
              <w:bottom w:w="100" w:type="dxa"/>
              <w:right w:w="100" w:type="dxa"/>
            </w:tcMar>
          </w:tcPr>
          <w:p w14:paraId="7B0731AA" w14:textId="77777777" w:rsidR="00E01D6B" w:rsidRDefault="00000000">
            <w:r>
              <w:t>No</w:t>
            </w:r>
          </w:p>
        </w:tc>
      </w:tr>
      <w:tr w:rsidR="00E01D6B" w14:paraId="1B724BC3" w14:textId="77777777">
        <w:tblPrEx>
          <w:tblCellMar>
            <w:top w:w="0" w:type="dxa"/>
            <w:bottom w:w="0" w:type="dxa"/>
          </w:tblCellMar>
        </w:tblPrEx>
        <w:tc>
          <w:tcPr>
            <w:tcW w:w="0" w:type="auto"/>
            <w:tcMar>
              <w:top w:w="100" w:type="dxa"/>
              <w:left w:w="100" w:type="dxa"/>
              <w:bottom w:w="100" w:type="dxa"/>
              <w:right w:w="100" w:type="dxa"/>
            </w:tcMar>
          </w:tcPr>
          <w:p w14:paraId="260810B3" w14:textId="77777777" w:rsidR="00E01D6B" w:rsidRDefault="00000000">
            <w:r>
              <w:t>Parameter Value</w:t>
            </w:r>
          </w:p>
        </w:tc>
        <w:tc>
          <w:tcPr>
            <w:tcW w:w="0" w:type="auto"/>
            <w:tcMar>
              <w:top w:w="100" w:type="dxa"/>
              <w:left w:w="100" w:type="dxa"/>
              <w:bottom w:w="100" w:type="dxa"/>
              <w:right w:w="100" w:type="dxa"/>
            </w:tcMar>
          </w:tcPr>
          <w:p w14:paraId="1E757766" w14:textId="77777777" w:rsidR="00E01D6B" w:rsidRDefault="00000000">
            <w:r>
              <w:t>Yes</w:t>
            </w:r>
          </w:p>
        </w:tc>
      </w:tr>
    </w:tbl>
    <w:p w14:paraId="0AD14B2A" w14:textId="77777777" w:rsidR="00E01D6B" w:rsidRDefault="00000000">
      <w:pPr>
        <w:spacing w:before="300"/>
      </w:pPr>
      <w:r>
        <w:rPr>
          <w:b/>
          <w:bCs/>
        </w:rPr>
        <w:t xml:space="preserve">Note: </w:t>
      </w:r>
      <w:r>
        <w:t xml:space="preserve"> Specifies whether new users should be allowed to set initial passwords using null credentials to authenticate. This parameter applies only in configurations where users are allowed to set up their own initial passwords.&lt;/P&gt;</w:t>
      </w:r>
    </w:p>
    <w:p w14:paraId="1A3D3D23" w14:textId="77777777" w:rsidR="00E01D6B" w:rsidRDefault="00E01D6B">
      <w:pPr>
        <w:pageBreakBefore/>
      </w:pPr>
    </w:p>
    <w:p w14:paraId="3A5F2801" w14:textId="77777777" w:rsidR="00E01D6B" w:rsidRDefault="00000000">
      <w:pPr>
        <w:pStyle w:val="Heading2"/>
        <w:spacing w:after="200"/>
        <w:jc w:val="center"/>
      </w:pPr>
      <w:r>
        <w:rPr>
          <w:b/>
          <w:bCs/>
          <w:sz w:val="32"/>
          <w:szCs w:val="32"/>
        </w:rPr>
        <w:t>Configuration Item</w:t>
      </w:r>
    </w:p>
    <w:p w14:paraId="6F8E825B" w14:textId="77777777" w:rsidR="00E01D6B" w:rsidRDefault="00000000">
      <w:pPr>
        <w:spacing w:after="240"/>
        <w:jc w:val="center"/>
      </w:pPr>
      <w:r>
        <w:rPr>
          <w:b/>
          <w:bCs/>
        </w:rPr>
        <w:t>Application.Authentication.ModifyUserProfileOnInitialLogon</w:t>
      </w:r>
    </w:p>
    <w:p w14:paraId="492BCEA6" w14:textId="77777777" w:rsidR="00E01D6B" w:rsidRDefault="00000000">
      <w:pPr>
        <w:spacing w:after="300"/>
        <w:jc w:val="center"/>
      </w:pPr>
      <w:r>
        <w:rPr>
          <w:i/>
          <w:iCs/>
        </w:rPr>
        <w:t xml:space="preserve">Current value: </w:t>
      </w:r>
      <w:r>
        <w:rPr>
          <w:b/>
          <w:bCs/>
          <w:color w:val="8B0000"/>
        </w:rPr>
        <w:t>DISABLED</w:t>
      </w:r>
    </w:p>
    <w:p w14:paraId="30A39E3B" w14:textId="77777777" w:rsidR="00E01D6B" w:rsidRDefault="00000000">
      <w:pPr>
        <w:spacing w:after="300"/>
      </w:pPr>
      <w:r>
        <w:rPr>
          <w:b/>
          <w:bCs/>
        </w:rPr>
        <w:t>Description:</w:t>
      </w:r>
      <w:r>
        <w:rPr>
          <w:b/>
          <w:bCs/>
        </w:rPr>
        <w:tab/>
      </w:r>
      <w:r>
        <w:t>&lt;P&gt;Specifies whether new users are required to go update user information the first time they log in. If this parameter is set to Yes, the Ariba system requires each new user who logs in to set up a current User Profile, before doing any other operations. If this parameter is set to No, new users are able to do other operations before submitting a profile for approval.&lt;/P&gt;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885DA7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FFA14C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7FCCE5F" w14:textId="77777777" w:rsidR="00E01D6B" w:rsidRDefault="00000000">
            <w:r>
              <w:rPr>
                <w:b/>
                <w:bCs/>
              </w:rPr>
              <w:t>Value</w:t>
            </w:r>
          </w:p>
        </w:tc>
      </w:tr>
      <w:tr w:rsidR="00E01D6B" w14:paraId="136048E6" w14:textId="77777777">
        <w:tblPrEx>
          <w:tblCellMar>
            <w:top w:w="0" w:type="dxa"/>
            <w:bottom w:w="0" w:type="dxa"/>
          </w:tblCellMar>
        </w:tblPrEx>
        <w:tc>
          <w:tcPr>
            <w:tcW w:w="0" w:type="auto"/>
            <w:tcMar>
              <w:top w:w="100" w:type="dxa"/>
              <w:left w:w="100" w:type="dxa"/>
              <w:bottom w:w="100" w:type="dxa"/>
              <w:right w:w="100" w:type="dxa"/>
            </w:tcMar>
          </w:tcPr>
          <w:p w14:paraId="121A0947" w14:textId="77777777" w:rsidR="00E01D6B" w:rsidRDefault="00000000">
            <w:r>
              <w:t>Parameter Type</w:t>
            </w:r>
          </w:p>
        </w:tc>
        <w:tc>
          <w:tcPr>
            <w:tcW w:w="0" w:type="auto"/>
            <w:tcMar>
              <w:top w:w="100" w:type="dxa"/>
              <w:left w:w="100" w:type="dxa"/>
              <w:bottom w:w="100" w:type="dxa"/>
              <w:right w:w="100" w:type="dxa"/>
            </w:tcMar>
          </w:tcPr>
          <w:p w14:paraId="0BE2B5AC" w14:textId="77777777" w:rsidR="00E01D6B" w:rsidRDefault="00000000">
            <w:r>
              <w:t>java.lang.Boolean</w:t>
            </w:r>
          </w:p>
        </w:tc>
      </w:tr>
      <w:tr w:rsidR="00E01D6B" w14:paraId="6B52D831" w14:textId="77777777">
        <w:tblPrEx>
          <w:tblCellMar>
            <w:top w:w="0" w:type="dxa"/>
            <w:bottom w:w="0" w:type="dxa"/>
          </w:tblCellMar>
        </w:tblPrEx>
        <w:tc>
          <w:tcPr>
            <w:tcW w:w="0" w:type="auto"/>
            <w:tcMar>
              <w:top w:w="100" w:type="dxa"/>
              <w:left w:w="100" w:type="dxa"/>
              <w:bottom w:w="100" w:type="dxa"/>
              <w:right w:w="100" w:type="dxa"/>
            </w:tcMar>
          </w:tcPr>
          <w:p w14:paraId="6FD968FB" w14:textId="77777777" w:rsidR="00E01D6B" w:rsidRDefault="00000000">
            <w:r>
              <w:t>Is Default</w:t>
            </w:r>
          </w:p>
        </w:tc>
        <w:tc>
          <w:tcPr>
            <w:tcW w:w="0" w:type="auto"/>
            <w:tcMar>
              <w:top w:w="100" w:type="dxa"/>
              <w:left w:w="100" w:type="dxa"/>
              <w:bottom w:w="100" w:type="dxa"/>
              <w:right w:w="100" w:type="dxa"/>
            </w:tcMar>
          </w:tcPr>
          <w:p w14:paraId="029D65B1" w14:textId="77777777" w:rsidR="00E01D6B" w:rsidRDefault="00000000">
            <w:r>
              <w:t>No</w:t>
            </w:r>
          </w:p>
        </w:tc>
      </w:tr>
      <w:tr w:rsidR="00E01D6B" w14:paraId="5DC3EF5E" w14:textId="77777777">
        <w:tblPrEx>
          <w:tblCellMar>
            <w:top w:w="0" w:type="dxa"/>
            <w:bottom w:w="0" w:type="dxa"/>
          </w:tblCellMar>
        </w:tblPrEx>
        <w:tc>
          <w:tcPr>
            <w:tcW w:w="0" w:type="auto"/>
            <w:tcMar>
              <w:top w:w="100" w:type="dxa"/>
              <w:left w:w="100" w:type="dxa"/>
              <w:bottom w:w="100" w:type="dxa"/>
              <w:right w:w="100" w:type="dxa"/>
            </w:tcMar>
          </w:tcPr>
          <w:p w14:paraId="643CC60A" w14:textId="77777777" w:rsidR="00E01D6B" w:rsidRDefault="00000000">
            <w:r>
              <w:t>Default Value</w:t>
            </w:r>
          </w:p>
        </w:tc>
        <w:tc>
          <w:tcPr>
            <w:tcW w:w="0" w:type="auto"/>
            <w:tcMar>
              <w:top w:w="100" w:type="dxa"/>
              <w:left w:w="100" w:type="dxa"/>
              <w:bottom w:w="100" w:type="dxa"/>
              <w:right w:w="100" w:type="dxa"/>
            </w:tcMar>
          </w:tcPr>
          <w:p w14:paraId="0A865051" w14:textId="77777777" w:rsidR="00E01D6B" w:rsidRDefault="00000000">
            <w:r>
              <w:t>No</w:t>
            </w:r>
          </w:p>
        </w:tc>
      </w:tr>
      <w:tr w:rsidR="00E01D6B" w14:paraId="50799D06" w14:textId="77777777">
        <w:tblPrEx>
          <w:tblCellMar>
            <w:top w:w="0" w:type="dxa"/>
            <w:bottom w:w="0" w:type="dxa"/>
          </w:tblCellMar>
        </w:tblPrEx>
        <w:tc>
          <w:tcPr>
            <w:tcW w:w="0" w:type="auto"/>
            <w:tcMar>
              <w:top w:w="100" w:type="dxa"/>
              <w:left w:w="100" w:type="dxa"/>
              <w:bottom w:w="100" w:type="dxa"/>
              <w:right w:w="100" w:type="dxa"/>
            </w:tcMar>
          </w:tcPr>
          <w:p w14:paraId="40C2CEFA" w14:textId="77777777" w:rsidR="00E01D6B" w:rsidRDefault="00000000">
            <w:r>
              <w:t>Is Customer Editable</w:t>
            </w:r>
          </w:p>
        </w:tc>
        <w:tc>
          <w:tcPr>
            <w:tcW w:w="0" w:type="auto"/>
            <w:tcMar>
              <w:top w:w="100" w:type="dxa"/>
              <w:left w:w="100" w:type="dxa"/>
              <w:bottom w:w="100" w:type="dxa"/>
              <w:right w:w="100" w:type="dxa"/>
            </w:tcMar>
          </w:tcPr>
          <w:p w14:paraId="0C8B20E5" w14:textId="77777777" w:rsidR="00E01D6B" w:rsidRDefault="00000000">
            <w:r>
              <w:t>No</w:t>
            </w:r>
          </w:p>
        </w:tc>
      </w:tr>
      <w:tr w:rsidR="00E01D6B" w14:paraId="5DBC1642" w14:textId="77777777">
        <w:tblPrEx>
          <w:tblCellMar>
            <w:top w:w="0" w:type="dxa"/>
            <w:bottom w:w="0" w:type="dxa"/>
          </w:tblCellMar>
        </w:tblPrEx>
        <w:tc>
          <w:tcPr>
            <w:tcW w:w="0" w:type="auto"/>
            <w:tcMar>
              <w:top w:w="100" w:type="dxa"/>
              <w:left w:w="100" w:type="dxa"/>
              <w:bottom w:w="100" w:type="dxa"/>
              <w:right w:w="100" w:type="dxa"/>
            </w:tcMar>
          </w:tcPr>
          <w:p w14:paraId="6489D2FB" w14:textId="77777777" w:rsidR="00E01D6B" w:rsidRDefault="00000000">
            <w:r>
              <w:t>Parameter Value</w:t>
            </w:r>
          </w:p>
        </w:tc>
        <w:tc>
          <w:tcPr>
            <w:tcW w:w="0" w:type="auto"/>
            <w:tcMar>
              <w:top w:w="100" w:type="dxa"/>
              <w:left w:w="100" w:type="dxa"/>
              <w:bottom w:w="100" w:type="dxa"/>
              <w:right w:w="100" w:type="dxa"/>
            </w:tcMar>
          </w:tcPr>
          <w:p w14:paraId="166FE54A" w14:textId="77777777" w:rsidR="00E01D6B" w:rsidRDefault="00000000">
            <w:r>
              <w:t>No</w:t>
            </w:r>
          </w:p>
        </w:tc>
      </w:tr>
    </w:tbl>
    <w:p w14:paraId="13AEBBAB" w14:textId="77777777" w:rsidR="00E01D6B" w:rsidRDefault="00000000">
      <w:pPr>
        <w:spacing w:before="300"/>
      </w:pPr>
      <w:r>
        <w:rPr>
          <w:b/>
          <w:bCs/>
        </w:rPr>
        <w:t xml:space="preserve">Note: </w:t>
      </w:r>
      <w:r>
        <w:t xml:space="preserve"> Specifies whether new users are required to go update user information the first time they log in. If this parameter is set to Yes, the Ariba system requires each new user who logs in to set up a current User Profile, before doing any other operations. If this parameter is set to No, new users are able to do other operations before submitting a profile for approval.&lt;/P&gt;</w:t>
      </w:r>
    </w:p>
    <w:p w14:paraId="316252DC" w14:textId="77777777" w:rsidR="00E01D6B" w:rsidRDefault="00E01D6B">
      <w:pPr>
        <w:pageBreakBefore/>
      </w:pPr>
    </w:p>
    <w:p w14:paraId="24117D31" w14:textId="77777777" w:rsidR="00E01D6B" w:rsidRDefault="00000000">
      <w:pPr>
        <w:pStyle w:val="Heading2"/>
        <w:spacing w:after="200"/>
        <w:jc w:val="center"/>
      </w:pPr>
      <w:r>
        <w:rPr>
          <w:b/>
          <w:bCs/>
          <w:sz w:val="32"/>
          <w:szCs w:val="32"/>
        </w:rPr>
        <w:t>Configuration Item</w:t>
      </w:r>
    </w:p>
    <w:p w14:paraId="4DFC8E47" w14:textId="77777777" w:rsidR="00E01D6B" w:rsidRDefault="00000000">
      <w:pPr>
        <w:spacing w:after="240"/>
        <w:jc w:val="center"/>
      </w:pPr>
      <w:r>
        <w:rPr>
          <w:b/>
          <w:bCs/>
        </w:rPr>
        <w:t>Application.Authentication.OrganicGrowth</w:t>
      </w:r>
    </w:p>
    <w:p w14:paraId="6CEB0C96" w14:textId="77777777" w:rsidR="00E01D6B" w:rsidRDefault="00000000">
      <w:pPr>
        <w:spacing w:after="300"/>
        <w:jc w:val="center"/>
      </w:pPr>
      <w:r>
        <w:rPr>
          <w:i/>
          <w:iCs/>
        </w:rPr>
        <w:t xml:space="preserve">Current value: </w:t>
      </w:r>
      <w:r>
        <w:rPr>
          <w:b/>
          <w:bCs/>
          <w:color w:val="8B0000"/>
        </w:rPr>
        <w:t>DISABLED</w:t>
      </w:r>
    </w:p>
    <w:p w14:paraId="104ECBAF" w14:textId="77777777" w:rsidR="00E01D6B" w:rsidRDefault="00000000">
      <w:pPr>
        <w:spacing w:after="300"/>
      </w:pPr>
      <w:r>
        <w:rPr>
          <w:b/>
          <w:bCs/>
        </w:rPr>
        <w:t>Description:</w:t>
      </w:r>
      <w:r>
        <w:rPr>
          <w:b/>
          <w:bCs/>
        </w:rPr>
        <w:tab/>
      </w:r>
      <w:r>
        <w:t>&lt;P&gt;Specifies whether the Ariba system supports organic growth.&lt;/P&gt;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7566F4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E8AF5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9BBAB5" w14:textId="77777777" w:rsidR="00E01D6B" w:rsidRDefault="00000000">
            <w:r>
              <w:rPr>
                <w:b/>
                <w:bCs/>
              </w:rPr>
              <w:t>Value</w:t>
            </w:r>
          </w:p>
        </w:tc>
      </w:tr>
      <w:tr w:rsidR="00E01D6B" w14:paraId="078648ED" w14:textId="77777777">
        <w:tblPrEx>
          <w:tblCellMar>
            <w:top w:w="0" w:type="dxa"/>
            <w:bottom w:w="0" w:type="dxa"/>
          </w:tblCellMar>
        </w:tblPrEx>
        <w:tc>
          <w:tcPr>
            <w:tcW w:w="0" w:type="auto"/>
            <w:tcMar>
              <w:top w:w="100" w:type="dxa"/>
              <w:left w:w="100" w:type="dxa"/>
              <w:bottom w:w="100" w:type="dxa"/>
              <w:right w:w="100" w:type="dxa"/>
            </w:tcMar>
          </w:tcPr>
          <w:p w14:paraId="39F788C7" w14:textId="77777777" w:rsidR="00E01D6B" w:rsidRDefault="00000000">
            <w:r>
              <w:t>Parameter Type</w:t>
            </w:r>
          </w:p>
        </w:tc>
        <w:tc>
          <w:tcPr>
            <w:tcW w:w="0" w:type="auto"/>
            <w:tcMar>
              <w:top w:w="100" w:type="dxa"/>
              <w:left w:w="100" w:type="dxa"/>
              <w:bottom w:w="100" w:type="dxa"/>
              <w:right w:w="100" w:type="dxa"/>
            </w:tcMar>
          </w:tcPr>
          <w:p w14:paraId="6847048B" w14:textId="77777777" w:rsidR="00E01D6B" w:rsidRDefault="00000000">
            <w:r>
              <w:t>java.lang.Boolean</w:t>
            </w:r>
          </w:p>
        </w:tc>
      </w:tr>
      <w:tr w:rsidR="00E01D6B" w14:paraId="3E066FB4" w14:textId="77777777">
        <w:tblPrEx>
          <w:tblCellMar>
            <w:top w:w="0" w:type="dxa"/>
            <w:bottom w:w="0" w:type="dxa"/>
          </w:tblCellMar>
        </w:tblPrEx>
        <w:tc>
          <w:tcPr>
            <w:tcW w:w="0" w:type="auto"/>
            <w:tcMar>
              <w:top w:w="100" w:type="dxa"/>
              <w:left w:w="100" w:type="dxa"/>
              <w:bottom w:w="100" w:type="dxa"/>
              <w:right w:w="100" w:type="dxa"/>
            </w:tcMar>
          </w:tcPr>
          <w:p w14:paraId="45A86C50" w14:textId="77777777" w:rsidR="00E01D6B" w:rsidRDefault="00000000">
            <w:r>
              <w:t>Is Default</w:t>
            </w:r>
          </w:p>
        </w:tc>
        <w:tc>
          <w:tcPr>
            <w:tcW w:w="0" w:type="auto"/>
            <w:tcMar>
              <w:top w:w="100" w:type="dxa"/>
              <w:left w:w="100" w:type="dxa"/>
              <w:bottom w:w="100" w:type="dxa"/>
              <w:right w:w="100" w:type="dxa"/>
            </w:tcMar>
          </w:tcPr>
          <w:p w14:paraId="69500616" w14:textId="77777777" w:rsidR="00E01D6B" w:rsidRDefault="00000000">
            <w:r>
              <w:t>No</w:t>
            </w:r>
          </w:p>
        </w:tc>
      </w:tr>
      <w:tr w:rsidR="00E01D6B" w14:paraId="5D3ED230" w14:textId="77777777">
        <w:tblPrEx>
          <w:tblCellMar>
            <w:top w:w="0" w:type="dxa"/>
            <w:bottom w:w="0" w:type="dxa"/>
          </w:tblCellMar>
        </w:tblPrEx>
        <w:tc>
          <w:tcPr>
            <w:tcW w:w="0" w:type="auto"/>
            <w:tcMar>
              <w:top w:w="100" w:type="dxa"/>
              <w:left w:w="100" w:type="dxa"/>
              <w:bottom w:w="100" w:type="dxa"/>
              <w:right w:w="100" w:type="dxa"/>
            </w:tcMar>
          </w:tcPr>
          <w:p w14:paraId="17F833F2" w14:textId="77777777" w:rsidR="00E01D6B" w:rsidRDefault="00000000">
            <w:r>
              <w:t>Default Value</w:t>
            </w:r>
          </w:p>
        </w:tc>
        <w:tc>
          <w:tcPr>
            <w:tcW w:w="0" w:type="auto"/>
            <w:tcMar>
              <w:top w:w="100" w:type="dxa"/>
              <w:left w:w="100" w:type="dxa"/>
              <w:bottom w:w="100" w:type="dxa"/>
              <w:right w:w="100" w:type="dxa"/>
            </w:tcMar>
          </w:tcPr>
          <w:p w14:paraId="27ED7F71" w14:textId="77777777" w:rsidR="00E01D6B" w:rsidRDefault="00000000">
            <w:r>
              <w:t>No</w:t>
            </w:r>
          </w:p>
        </w:tc>
      </w:tr>
      <w:tr w:rsidR="00E01D6B" w14:paraId="025E8182" w14:textId="77777777">
        <w:tblPrEx>
          <w:tblCellMar>
            <w:top w:w="0" w:type="dxa"/>
            <w:bottom w:w="0" w:type="dxa"/>
          </w:tblCellMar>
        </w:tblPrEx>
        <w:tc>
          <w:tcPr>
            <w:tcW w:w="0" w:type="auto"/>
            <w:tcMar>
              <w:top w:w="100" w:type="dxa"/>
              <w:left w:w="100" w:type="dxa"/>
              <w:bottom w:w="100" w:type="dxa"/>
              <w:right w:w="100" w:type="dxa"/>
            </w:tcMar>
          </w:tcPr>
          <w:p w14:paraId="4E1267DC" w14:textId="77777777" w:rsidR="00E01D6B" w:rsidRDefault="00000000">
            <w:r>
              <w:t>Is Customer Editable</w:t>
            </w:r>
          </w:p>
        </w:tc>
        <w:tc>
          <w:tcPr>
            <w:tcW w:w="0" w:type="auto"/>
            <w:tcMar>
              <w:top w:w="100" w:type="dxa"/>
              <w:left w:w="100" w:type="dxa"/>
              <w:bottom w:w="100" w:type="dxa"/>
              <w:right w:w="100" w:type="dxa"/>
            </w:tcMar>
          </w:tcPr>
          <w:p w14:paraId="33273665" w14:textId="77777777" w:rsidR="00E01D6B" w:rsidRDefault="00000000">
            <w:r>
              <w:t>No</w:t>
            </w:r>
          </w:p>
        </w:tc>
      </w:tr>
      <w:tr w:rsidR="00E01D6B" w14:paraId="3B47F389" w14:textId="77777777">
        <w:tblPrEx>
          <w:tblCellMar>
            <w:top w:w="0" w:type="dxa"/>
            <w:bottom w:w="0" w:type="dxa"/>
          </w:tblCellMar>
        </w:tblPrEx>
        <w:tc>
          <w:tcPr>
            <w:tcW w:w="0" w:type="auto"/>
            <w:tcMar>
              <w:top w:w="100" w:type="dxa"/>
              <w:left w:w="100" w:type="dxa"/>
              <w:bottom w:w="100" w:type="dxa"/>
              <w:right w:w="100" w:type="dxa"/>
            </w:tcMar>
          </w:tcPr>
          <w:p w14:paraId="7E9B1045" w14:textId="77777777" w:rsidR="00E01D6B" w:rsidRDefault="00000000">
            <w:r>
              <w:t>Parameter Value</w:t>
            </w:r>
          </w:p>
        </w:tc>
        <w:tc>
          <w:tcPr>
            <w:tcW w:w="0" w:type="auto"/>
            <w:tcMar>
              <w:top w:w="100" w:type="dxa"/>
              <w:left w:w="100" w:type="dxa"/>
              <w:bottom w:w="100" w:type="dxa"/>
              <w:right w:w="100" w:type="dxa"/>
            </w:tcMar>
          </w:tcPr>
          <w:p w14:paraId="1DCC222E" w14:textId="77777777" w:rsidR="00E01D6B" w:rsidRDefault="00000000">
            <w:r>
              <w:t>No</w:t>
            </w:r>
          </w:p>
        </w:tc>
      </w:tr>
    </w:tbl>
    <w:p w14:paraId="5256AAC8" w14:textId="77777777" w:rsidR="00E01D6B" w:rsidRDefault="00000000">
      <w:pPr>
        <w:spacing w:before="300"/>
      </w:pPr>
      <w:r>
        <w:rPr>
          <w:b/>
          <w:bCs/>
        </w:rPr>
        <w:t xml:space="preserve">Note: </w:t>
      </w:r>
      <w:r>
        <w:t xml:space="preserve"> Specifies whether the Ariba system supports organic growth.&lt;/P&gt;</w:t>
      </w:r>
    </w:p>
    <w:p w14:paraId="61E29697" w14:textId="77777777" w:rsidR="00E01D6B" w:rsidRDefault="00E01D6B">
      <w:pPr>
        <w:pageBreakBefore/>
      </w:pPr>
    </w:p>
    <w:p w14:paraId="4CB81A30" w14:textId="77777777" w:rsidR="00E01D6B" w:rsidRDefault="00000000">
      <w:pPr>
        <w:pStyle w:val="Heading2"/>
        <w:spacing w:after="200"/>
        <w:jc w:val="center"/>
      </w:pPr>
      <w:r>
        <w:rPr>
          <w:b/>
          <w:bCs/>
          <w:sz w:val="32"/>
          <w:szCs w:val="32"/>
        </w:rPr>
        <w:t>Configuration Item</w:t>
      </w:r>
    </w:p>
    <w:p w14:paraId="4DD17C87" w14:textId="77777777" w:rsidR="00E01D6B" w:rsidRDefault="00000000">
      <w:pPr>
        <w:spacing w:after="240"/>
        <w:jc w:val="center"/>
      </w:pPr>
      <w:r>
        <w:rPr>
          <w:b/>
          <w:bCs/>
        </w:rPr>
        <w:t>Application.Authentication.OrganicPasswordGrowthCredential</w:t>
      </w:r>
    </w:p>
    <w:p w14:paraId="78A31FC1" w14:textId="77777777" w:rsidR="00E01D6B" w:rsidRDefault="00000000">
      <w:pPr>
        <w:spacing w:after="300"/>
        <w:jc w:val="center"/>
      </w:pPr>
      <w:r>
        <w:rPr>
          <w:i/>
          <w:iCs/>
        </w:rPr>
        <w:t xml:space="preserve">Current value: </w:t>
      </w:r>
      <w:r>
        <w:rPr>
          <w:b/>
          <w:bCs/>
          <w:color w:val="8B0000"/>
        </w:rPr>
        <w:t>Supervisor.UniqueName</w:t>
      </w:r>
    </w:p>
    <w:p w14:paraId="250631B7" w14:textId="77777777" w:rsidR="00E01D6B" w:rsidRDefault="00000000">
      <w:pPr>
        <w:spacing w:after="300"/>
      </w:pPr>
      <w:r>
        <w:rPr>
          <w:b/>
          <w:bCs/>
        </w:rPr>
        <w:t>Description:</w:t>
      </w:r>
      <w:r>
        <w:rPr>
          <w:b/>
          <w:bCs/>
        </w:rPr>
        <w:tab/>
      </w:r>
      <w:r>
        <w:t>&lt;P&gt;Names a field used for authenticating users with organic password growth. The value is a string, naming a field that is of type &lt;CODE&gt;text&lt;/CODE&gt; and accessible from &lt;CODE&gt;User&lt;/CODE&gt;, either directly or with dot notation. For example, if you set this field to &lt;CODE&gt;EmailAddress&lt;/CODE&gt;, new users must authenticate themselves by entering their email address. After supplying a correct credential, the user can set a new password with the Password Entry Wizard.&lt;/P&gt;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D6E0B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AE040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3DD9CD8" w14:textId="77777777" w:rsidR="00E01D6B" w:rsidRDefault="00000000">
            <w:r>
              <w:rPr>
                <w:b/>
                <w:bCs/>
              </w:rPr>
              <w:t>Value</w:t>
            </w:r>
          </w:p>
        </w:tc>
      </w:tr>
      <w:tr w:rsidR="00E01D6B" w14:paraId="228B5F6A" w14:textId="77777777">
        <w:tblPrEx>
          <w:tblCellMar>
            <w:top w:w="0" w:type="dxa"/>
            <w:bottom w:w="0" w:type="dxa"/>
          </w:tblCellMar>
        </w:tblPrEx>
        <w:tc>
          <w:tcPr>
            <w:tcW w:w="0" w:type="auto"/>
            <w:tcMar>
              <w:top w:w="100" w:type="dxa"/>
              <w:left w:w="100" w:type="dxa"/>
              <w:bottom w:w="100" w:type="dxa"/>
              <w:right w:w="100" w:type="dxa"/>
            </w:tcMar>
          </w:tcPr>
          <w:p w14:paraId="59778294" w14:textId="77777777" w:rsidR="00E01D6B" w:rsidRDefault="00000000">
            <w:r>
              <w:t>Parameter Type</w:t>
            </w:r>
          </w:p>
        </w:tc>
        <w:tc>
          <w:tcPr>
            <w:tcW w:w="0" w:type="auto"/>
            <w:tcMar>
              <w:top w:w="100" w:type="dxa"/>
              <w:left w:w="100" w:type="dxa"/>
              <w:bottom w:w="100" w:type="dxa"/>
              <w:right w:w="100" w:type="dxa"/>
            </w:tcMar>
          </w:tcPr>
          <w:p w14:paraId="58D94726" w14:textId="77777777" w:rsidR="00E01D6B" w:rsidRDefault="00000000">
            <w:r>
              <w:t>java.lang.String</w:t>
            </w:r>
          </w:p>
        </w:tc>
      </w:tr>
      <w:tr w:rsidR="00E01D6B" w14:paraId="06767C8D" w14:textId="77777777">
        <w:tblPrEx>
          <w:tblCellMar>
            <w:top w:w="0" w:type="dxa"/>
            <w:bottom w:w="0" w:type="dxa"/>
          </w:tblCellMar>
        </w:tblPrEx>
        <w:tc>
          <w:tcPr>
            <w:tcW w:w="0" w:type="auto"/>
            <w:tcMar>
              <w:top w:w="100" w:type="dxa"/>
              <w:left w:w="100" w:type="dxa"/>
              <w:bottom w:w="100" w:type="dxa"/>
              <w:right w:w="100" w:type="dxa"/>
            </w:tcMar>
          </w:tcPr>
          <w:p w14:paraId="57D81A7B" w14:textId="77777777" w:rsidR="00E01D6B" w:rsidRDefault="00000000">
            <w:r>
              <w:t>Is Default</w:t>
            </w:r>
          </w:p>
        </w:tc>
        <w:tc>
          <w:tcPr>
            <w:tcW w:w="0" w:type="auto"/>
            <w:tcMar>
              <w:top w:w="100" w:type="dxa"/>
              <w:left w:w="100" w:type="dxa"/>
              <w:bottom w:w="100" w:type="dxa"/>
              <w:right w:w="100" w:type="dxa"/>
            </w:tcMar>
          </w:tcPr>
          <w:p w14:paraId="187CCAA3" w14:textId="77777777" w:rsidR="00E01D6B" w:rsidRDefault="00000000">
            <w:r>
              <w:t>No</w:t>
            </w:r>
          </w:p>
        </w:tc>
      </w:tr>
      <w:tr w:rsidR="00E01D6B" w14:paraId="0209606F" w14:textId="77777777">
        <w:tblPrEx>
          <w:tblCellMar>
            <w:top w:w="0" w:type="dxa"/>
            <w:bottom w:w="0" w:type="dxa"/>
          </w:tblCellMar>
        </w:tblPrEx>
        <w:tc>
          <w:tcPr>
            <w:tcW w:w="0" w:type="auto"/>
            <w:tcMar>
              <w:top w:w="100" w:type="dxa"/>
              <w:left w:w="100" w:type="dxa"/>
              <w:bottom w:w="100" w:type="dxa"/>
              <w:right w:w="100" w:type="dxa"/>
            </w:tcMar>
          </w:tcPr>
          <w:p w14:paraId="0A94DC95" w14:textId="77777777" w:rsidR="00E01D6B" w:rsidRDefault="00000000">
            <w:r>
              <w:t>Default Value</w:t>
            </w:r>
          </w:p>
        </w:tc>
        <w:tc>
          <w:tcPr>
            <w:tcW w:w="0" w:type="auto"/>
            <w:tcMar>
              <w:top w:w="100" w:type="dxa"/>
              <w:left w:w="100" w:type="dxa"/>
              <w:bottom w:w="100" w:type="dxa"/>
              <w:right w:w="100" w:type="dxa"/>
            </w:tcMar>
          </w:tcPr>
          <w:p w14:paraId="0BDEEBD1" w14:textId="77777777" w:rsidR="00E01D6B" w:rsidRDefault="00000000">
            <w:r>
              <w:t>Supervisor.UniqueName</w:t>
            </w:r>
          </w:p>
        </w:tc>
      </w:tr>
      <w:tr w:rsidR="00E01D6B" w14:paraId="1CE525DF" w14:textId="77777777">
        <w:tblPrEx>
          <w:tblCellMar>
            <w:top w:w="0" w:type="dxa"/>
            <w:bottom w:w="0" w:type="dxa"/>
          </w:tblCellMar>
        </w:tblPrEx>
        <w:tc>
          <w:tcPr>
            <w:tcW w:w="0" w:type="auto"/>
            <w:tcMar>
              <w:top w:w="100" w:type="dxa"/>
              <w:left w:w="100" w:type="dxa"/>
              <w:bottom w:w="100" w:type="dxa"/>
              <w:right w:w="100" w:type="dxa"/>
            </w:tcMar>
          </w:tcPr>
          <w:p w14:paraId="3CC53BF2" w14:textId="77777777" w:rsidR="00E01D6B" w:rsidRDefault="00000000">
            <w:r>
              <w:t>Is Customer Editable</w:t>
            </w:r>
          </w:p>
        </w:tc>
        <w:tc>
          <w:tcPr>
            <w:tcW w:w="0" w:type="auto"/>
            <w:tcMar>
              <w:top w:w="100" w:type="dxa"/>
              <w:left w:w="100" w:type="dxa"/>
              <w:bottom w:w="100" w:type="dxa"/>
              <w:right w:w="100" w:type="dxa"/>
            </w:tcMar>
          </w:tcPr>
          <w:p w14:paraId="7599808A" w14:textId="77777777" w:rsidR="00E01D6B" w:rsidRDefault="00000000">
            <w:r>
              <w:t>No</w:t>
            </w:r>
          </w:p>
        </w:tc>
      </w:tr>
      <w:tr w:rsidR="00E01D6B" w14:paraId="1399C027" w14:textId="77777777">
        <w:tblPrEx>
          <w:tblCellMar>
            <w:top w:w="0" w:type="dxa"/>
            <w:bottom w:w="0" w:type="dxa"/>
          </w:tblCellMar>
        </w:tblPrEx>
        <w:tc>
          <w:tcPr>
            <w:tcW w:w="0" w:type="auto"/>
            <w:tcMar>
              <w:top w:w="100" w:type="dxa"/>
              <w:left w:w="100" w:type="dxa"/>
              <w:bottom w:w="100" w:type="dxa"/>
              <w:right w:w="100" w:type="dxa"/>
            </w:tcMar>
          </w:tcPr>
          <w:p w14:paraId="1DEA99AE" w14:textId="77777777" w:rsidR="00E01D6B" w:rsidRDefault="00000000">
            <w:r>
              <w:t>Parameter Value</w:t>
            </w:r>
          </w:p>
        </w:tc>
        <w:tc>
          <w:tcPr>
            <w:tcW w:w="0" w:type="auto"/>
            <w:tcMar>
              <w:top w:w="100" w:type="dxa"/>
              <w:left w:w="100" w:type="dxa"/>
              <w:bottom w:w="100" w:type="dxa"/>
              <w:right w:w="100" w:type="dxa"/>
            </w:tcMar>
          </w:tcPr>
          <w:p w14:paraId="4C166E7E" w14:textId="77777777" w:rsidR="00E01D6B" w:rsidRDefault="00000000">
            <w:r>
              <w:t>Supervisor.UniqueName</w:t>
            </w:r>
          </w:p>
        </w:tc>
      </w:tr>
    </w:tbl>
    <w:p w14:paraId="0C6D4C9F" w14:textId="77777777" w:rsidR="00E01D6B" w:rsidRDefault="00000000">
      <w:pPr>
        <w:spacing w:before="300"/>
      </w:pPr>
      <w:r>
        <w:rPr>
          <w:b/>
          <w:bCs/>
        </w:rPr>
        <w:t xml:space="preserve">Note: </w:t>
      </w:r>
      <w:r>
        <w:t xml:space="preserve"> Names a field used for authenticating users with organic password growth. The value is a string, naming a field that is of type &lt;CODE&gt;text&lt;/CODE&gt; and accessible from &lt;CODE&gt;User&lt;/CODE&gt;, either directly or with dot notation. For example, if you set this field to &lt;CODE&gt;EmailAddress&lt;/CODE&gt;, new users must authenticate themselves by entering their email address. After supplying a correct credential, t</w:t>
      </w:r>
    </w:p>
    <w:p w14:paraId="582128EE" w14:textId="77777777" w:rsidR="00E01D6B" w:rsidRDefault="00E01D6B">
      <w:pPr>
        <w:pageBreakBefore/>
      </w:pPr>
    </w:p>
    <w:p w14:paraId="0B2C2302" w14:textId="77777777" w:rsidR="00E01D6B" w:rsidRDefault="00000000">
      <w:pPr>
        <w:pStyle w:val="Heading2"/>
        <w:spacing w:after="200"/>
        <w:jc w:val="center"/>
      </w:pPr>
      <w:r>
        <w:rPr>
          <w:b/>
          <w:bCs/>
          <w:sz w:val="32"/>
          <w:szCs w:val="32"/>
        </w:rPr>
        <w:t>Configuration Item</w:t>
      </w:r>
    </w:p>
    <w:p w14:paraId="3747B076" w14:textId="77777777" w:rsidR="00E01D6B" w:rsidRDefault="00000000">
      <w:pPr>
        <w:spacing w:after="240"/>
        <w:jc w:val="center"/>
      </w:pPr>
      <w:r>
        <w:rPr>
          <w:b/>
          <w:bCs/>
        </w:rPr>
        <w:t>Application.Authentication.PasswordAdapter</w:t>
      </w:r>
    </w:p>
    <w:p w14:paraId="54496333" w14:textId="77777777" w:rsidR="00E01D6B" w:rsidRDefault="00000000">
      <w:pPr>
        <w:spacing w:after="300"/>
        <w:jc w:val="center"/>
      </w:pPr>
      <w:r>
        <w:rPr>
          <w:i/>
          <w:iCs/>
        </w:rPr>
        <w:t xml:space="preserve">Current value: </w:t>
      </w:r>
      <w:r>
        <w:rPr>
          <w:b/>
          <w:bCs/>
          <w:color w:val="8B0000"/>
        </w:rPr>
        <w:t>PasswordAdapter1</w:t>
      </w:r>
    </w:p>
    <w:p w14:paraId="1E6F8E8B" w14:textId="77777777" w:rsidR="00E01D6B" w:rsidRDefault="00000000">
      <w:pPr>
        <w:spacing w:after="300"/>
      </w:pPr>
      <w:r>
        <w:rPr>
          <w:b/>
          <w:bCs/>
        </w:rPr>
        <w:t>Description:</w:t>
      </w:r>
      <w:r>
        <w:rPr>
          <w:b/>
          <w:bCs/>
        </w:rPr>
        <w:tab/>
      </w:r>
      <w:r>
        <w:t>&lt;P&gt;This parameter is deprecated.&lt;/P&gt;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AF3A9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BC3D5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88B14F1" w14:textId="77777777" w:rsidR="00E01D6B" w:rsidRDefault="00000000">
            <w:r>
              <w:rPr>
                <w:b/>
                <w:bCs/>
              </w:rPr>
              <w:t>Value</w:t>
            </w:r>
          </w:p>
        </w:tc>
      </w:tr>
      <w:tr w:rsidR="00E01D6B" w14:paraId="2126F232" w14:textId="77777777">
        <w:tblPrEx>
          <w:tblCellMar>
            <w:top w:w="0" w:type="dxa"/>
            <w:bottom w:w="0" w:type="dxa"/>
          </w:tblCellMar>
        </w:tblPrEx>
        <w:tc>
          <w:tcPr>
            <w:tcW w:w="0" w:type="auto"/>
            <w:tcMar>
              <w:top w:w="100" w:type="dxa"/>
              <w:left w:w="100" w:type="dxa"/>
              <w:bottom w:w="100" w:type="dxa"/>
              <w:right w:w="100" w:type="dxa"/>
            </w:tcMar>
          </w:tcPr>
          <w:p w14:paraId="2F669E6D" w14:textId="77777777" w:rsidR="00E01D6B" w:rsidRDefault="00000000">
            <w:r>
              <w:t>Parameter Type</w:t>
            </w:r>
          </w:p>
        </w:tc>
        <w:tc>
          <w:tcPr>
            <w:tcW w:w="0" w:type="auto"/>
            <w:tcMar>
              <w:top w:w="100" w:type="dxa"/>
              <w:left w:w="100" w:type="dxa"/>
              <w:bottom w:w="100" w:type="dxa"/>
              <w:right w:w="100" w:type="dxa"/>
            </w:tcMar>
          </w:tcPr>
          <w:p w14:paraId="0ED875AC" w14:textId="77777777" w:rsidR="00E01D6B" w:rsidRDefault="00000000">
            <w:r>
              <w:t>java.lang.String</w:t>
            </w:r>
          </w:p>
        </w:tc>
      </w:tr>
      <w:tr w:rsidR="00E01D6B" w14:paraId="4EE1AAAE" w14:textId="77777777">
        <w:tblPrEx>
          <w:tblCellMar>
            <w:top w:w="0" w:type="dxa"/>
            <w:bottom w:w="0" w:type="dxa"/>
          </w:tblCellMar>
        </w:tblPrEx>
        <w:tc>
          <w:tcPr>
            <w:tcW w:w="0" w:type="auto"/>
            <w:tcMar>
              <w:top w:w="100" w:type="dxa"/>
              <w:left w:w="100" w:type="dxa"/>
              <w:bottom w:w="100" w:type="dxa"/>
              <w:right w:w="100" w:type="dxa"/>
            </w:tcMar>
          </w:tcPr>
          <w:p w14:paraId="6E26302B" w14:textId="77777777" w:rsidR="00E01D6B" w:rsidRDefault="00000000">
            <w:r>
              <w:t>Is Default</w:t>
            </w:r>
          </w:p>
        </w:tc>
        <w:tc>
          <w:tcPr>
            <w:tcW w:w="0" w:type="auto"/>
            <w:tcMar>
              <w:top w:w="100" w:type="dxa"/>
              <w:left w:w="100" w:type="dxa"/>
              <w:bottom w:w="100" w:type="dxa"/>
              <w:right w:w="100" w:type="dxa"/>
            </w:tcMar>
          </w:tcPr>
          <w:p w14:paraId="4A12D0D0" w14:textId="77777777" w:rsidR="00E01D6B" w:rsidRDefault="00000000">
            <w:r>
              <w:t>No</w:t>
            </w:r>
          </w:p>
        </w:tc>
      </w:tr>
      <w:tr w:rsidR="00E01D6B" w14:paraId="3DDB9833" w14:textId="77777777">
        <w:tblPrEx>
          <w:tblCellMar>
            <w:top w:w="0" w:type="dxa"/>
            <w:bottom w:w="0" w:type="dxa"/>
          </w:tblCellMar>
        </w:tblPrEx>
        <w:tc>
          <w:tcPr>
            <w:tcW w:w="0" w:type="auto"/>
            <w:tcMar>
              <w:top w:w="100" w:type="dxa"/>
              <w:left w:w="100" w:type="dxa"/>
              <w:bottom w:w="100" w:type="dxa"/>
              <w:right w:w="100" w:type="dxa"/>
            </w:tcMar>
          </w:tcPr>
          <w:p w14:paraId="425DBD5D" w14:textId="77777777" w:rsidR="00E01D6B" w:rsidRDefault="00000000">
            <w:r>
              <w:t>Default Value</w:t>
            </w:r>
          </w:p>
        </w:tc>
        <w:tc>
          <w:tcPr>
            <w:tcW w:w="0" w:type="auto"/>
            <w:tcMar>
              <w:top w:w="100" w:type="dxa"/>
              <w:left w:w="100" w:type="dxa"/>
              <w:bottom w:w="100" w:type="dxa"/>
              <w:right w:w="100" w:type="dxa"/>
            </w:tcMar>
          </w:tcPr>
          <w:p w14:paraId="21365EB2" w14:textId="77777777" w:rsidR="00E01D6B" w:rsidRDefault="00000000">
            <w:r>
              <w:t>PasswordAdapter1</w:t>
            </w:r>
          </w:p>
        </w:tc>
      </w:tr>
      <w:tr w:rsidR="00E01D6B" w14:paraId="66C67B2B" w14:textId="77777777">
        <w:tblPrEx>
          <w:tblCellMar>
            <w:top w:w="0" w:type="dxa"/>
            <w:bottom w:w="0" w:type="dxa"/>
          </w:tblCellMar>
        </w:tblPrEx>
        <w:tc>
          <w:tcPr>
            <w:tcW w:w="0" w:type="auto"/>
            <w:tcMar>
              <w:top w:w="100" w:type="dxa"/>
              <w:left w:w="100" w:type="dxa"/>
              <w:bottom w:w="100" w:type="dxa"/>
              <w:right w:w="100" w:type="dxa"/>
            </w:tcMar>
          </w:tcPr>
          <w:p w14:paraId="2C6AA595" w14:textId="77777777" w:rsidR="00E01D6B" w:rsidRDefault="00000000">
            <w:r>
              <w:t>Is Customer Editable</w:t>
            </w:r>
          </w:p>
        </w:tc>
        <w:tc>
          <w:tcPr>
            <w:tcW w:w="0" w:type="auto"/>
            <w:tcMar>
              <w:top w:w="100" w:type="dxa"/>
              <w:left w:w="100" w:type="dxa"/>
              <w:bottom w:w="100" w:type="dxa"/>
              <w:right w:w="100" w:type="dxa"/>
            </w:tcMar>
          </w:tcPr>
          <w:p w14:paraId="125F22CB" w14:textId="77777777" w:rsidR="00E01D6B" w:rsidRDefault="00000000">
            <w:r>
              <w:t>No</w:t>
            </w:r>
          </w:p>
        </w:tc>
      </w:tr>
      <w:tr w:rsidR="00E01D6B" w14:paraId="527D46FC" w14:textId="77777777">
        <w:tblPrEx>
          <w:tblCellMar>
            <w:top w:w="0" w:type="dxa"/>
            <w:bottom w:w="0" w:type="dxa"/>
          </w:tblCellMar>
        </w:tblPrEx>
        <w:tc>
          <w:tcPr>
            <w:tcW w:w="0" w:type="auto"/>
            <w:tcMar>
              <w:top w:w="100" w:type="dxa"/>
              <w:left w:w="100" w:type="dxa"/>
              <w:bottom w:w="100" w:type="dxa"/>
              <w:right w:w="100" w:type="dxa"/>
            </w:tcMar>
          </w:tcPr>
          <w:p w14:paraId="67700E04" w14:textId="77777777" w:rsidR="00E01D6B" w:rsidRDefault="00000000">
            <w:r>
              <w:t>Parameter Value</w:t>
            </w:r>
          </w:p>
        </w:tc>
        <w:tc>
          <w:tcPr>
            <w:tcW w:w="0" w:type="auto"/>
            <w:tcMar>
              <w:top w:w="100" w:type="dxa"/>
              <w:left w:w="100" w:type="dxa"/>
              <w:bottom w:w="100" w:type="dxa"/>
              <w:right w:w="100" w:type="dxa"/>
            </w:tcMar>
          </w:tcPr>
          <w:p w14:paraId="50D690C9" w14:textId="77777777" w:rsidR="00E01D6B" w:rsidRDefault="00000000">
            <w:r>
              <w:t>PasswordAdapter1</w:t>
            </w:r>
          </w:p>
        </w:tc>
      </w:tr>
    </w:tbl>
    <w:p w14:paraId="2B1914D4" w14:textId="77777777" w:rsidR="00E01D6B" w:rsidRDefault="00000000">
      <w:pPr>
        <w:spacing w:before="300"/>
      </w:pPr>
      <w:r>
        <w:rPr>
          <w:b/>
          <w:bCs/>
        </w:rPr>
        <w:t xml:space="preserve">Note: </w:t>
      </w:r>
      <w:r>
        <w:t xml:space="preserve"> This parameter is deprecated.&lt;/P&gt;</w:t>
      </w:r>
    </w:p>
    <w:p w14:paraId="7C40D657" w14:textId="77777777" w:rsidR="00E01D6B" w:rsidRDefault="00E01D6B">
      <w:pPr>
        <w:pageBreakBefore/>
      </w:pPr>
    </w:p>
    <w:p w14:paraId="5E6BB2D4" w14:textId="77777777" w:rsidR="00E01D6B" w:rsidRDefault="00000000">
      <w:pPr>
        <w:pStyle w:val="Heading2"/>
        <w:spacing w:after="200"/>
        <w:jc w:val="center"/>
      </w:pPr>
      <w:r>
        <w:rPr>
          <w:b/>
          <w:bCs/>
          <w:sz w:val="32"/>
          <w:szCs w:val="32"/>
        </w:rPr>
        <w:t>Configuration Item</w:t>
      </w:r>
    </w:p>
    <w:p w14:paraId="64B84628" w14:textId="77777777" w:rsidR="00E01D6B" w:rsidRDefault="00000000">
      <w:pPr>
        <w:spacing w:after="240"/>
        <w:jc w:val="center"/>
      </w:pPr>
      <w:r>
        <w:rPr>
          <w:b/>
          <w:bCs/>
        </w:rPr>
        <w:t>Application.Authentication.ValidateUser</w:t>
      </w:r>
    </w:p>
    <w:p w14:paraId="0C684FE4" w14:textId="77777777" w:rsidR="00E01D6B" w:rsidRDefault="00000000">
      <w:pPr>
        <w:spacing w:after="300"/>
        <w:jc w:val="center"/>
      </w:pPr>
      <w:r>
        <w:rPr>
          <w:i/>
          <w:iCs/>
        </w:rPr>
        <w:t xml:space="preserve">Current value: </w:t>
      </w:r>
      <w:r>
        <w:rPr>
          <w:b/>
          <w:bCs/>
          <w:color w:val="8B0000"/>
        </w:rPr>
        <w:t>Notify</w:t>
      </w:r>
    </w:p>
    <w:p w14:paraId="18CD8BC3" w14:textId="77777777" w:rsidR="00E01D6B" w:rsidRDefault="00000000">
      <w:pPr>
        <w:spacing w:after="300"/>
      </w:pPr>
      <w:r>
        <w:rPr>
          <w:b/>
          <w:bCs/>
        </w:rPr>
        <w:t>Description:</w:t>
      </w:r>
      <w:r>
        <w:rPr>
          <w:b/>
          <w:bCs/>
        </w:rPr>
        <w:tab/>
      </w:r>
      <w:r>
        <w:t>&lt;P&gt;Specifies whether the Ariba system does validation at login time, to ensure that the user's profile is set up correctly. The value must be &lt;CODE&gt;Notify&lt;/CODE&gt;, &lt;CODE&gt;Force&lt;/CODE&gt;, or &lt;CODE&gt;Off&lt;/CODE&gt;.&lt;/P&gt;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F0D31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077789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599D36" w14:textId="77777777" w:rsidR="00E01D6B" w:rsidRDefault="00000000">
            <w:r>
              <w:rPr>
                <w:b/>
                <w:bCs/>
              </w:rPr>
              <w:t>Value</w:t>
            </w:r>
          </w:p>
        </w:tc>
      </w:tr>
      <w:tr w:rsidR="00E01D6B" w14:paraId="2F7C0D6F" w14:textId="77777777">
        <w:tblPrEx>
          <w:tblCellMar>
            <w:top w:w="0" w:type="dxa"/>
            <w:bottom w:w="0" w:type="dxa"/>
          </w:tblCellMar>
        </w:tblPrEx>
        <w:tc>
          <w:tcPr>
            <w:tcW w:w="0" w:type="auto"/>
            <w:tcMar>
              <w:top w:w="100" w:type="dxa"/>
              <w:left w:w="100" w:type="dxa"/>
              <w:bottom w:w="100" w:type="dxa"/>
              <w:right w:w="100" w:type="dxa"/>
            </w:tcMar>
          </w:tcPr>
          <w:p w14:paraId="4BE01012" w14:textId="77777777" w:rsidR="00E01D6B" w:rsidRDefault="00000000">
            <w:r>
              <w:t>Parameter Type</w:t>
            </w:r>
          </w:p>
        </w:tc>
        <w:tc>
          <w:tcPr>
            <w:tcW w:w="0" w:type="auto"/>
            <w:tcMar>
              <w:top w:w="100" w:type="dxa"/>
              <w:left w:w="100" w:type="dxa"/>
              <w:bottom w:w="100" w:type="dxa"/>
              <w:right w:w="100" w:type="dxa"/>
            </w:tcMar>
          </w:tcPr>
          <w:p w14:paraId="6DD56B23" w14:textId="77777777" w:rsidR="00E01D6B" w:rsidRDefault="00000000">
            <w:r>
              <w:t>java.lang.String</w:t>
            </w:r>
          </w:p>
        </w:tc>
      </w:tr>
      <w:tr w:rsidR="00E01D6B" w14:paraId="005BE67A" w14:textId="77777777">
        <w:tblPrEx>
          <w:tblCellMar>
            <w:top w:w="0" w:type="dxa"/>
            <w:bottom w:w="0" w:type="dxa"/>
          </w:tblCellMar>
        </w:tblPrEx>
        <w:tc>
          <w:tcPr>
            <w:tcW w:w="0" w:type="auto"/>
            <w:tcMar>
              <w:top w:w="100" w:type="dxa"/>
              <w:left w:w="100" w:type="dxa"/>
              <w:bottom w:w="100" w:type="dxa"/>
              <w:right w:w="100" w:type="dxa"/>
            </w:tcMar>
          </w:tcPr>
          <w:p w14:paraId="451C2E92" w14:textId="77777777" w:rsidR="00E01D6B" w:rsidRDefault="00000000">
            <w:r>
              <w:t>Is Default</w:t>
            </w:r>
          </w:p>
        </w:tc>
        <w:tc>
          <w:tcPr>
            <w:tcW w:w="0" w:type="auto"/>
            <w:tcMar>
              <w:top w:w="100" w:type="dxa"/>
              <w:left w:w="100" w:type="dxa"/>
              <w:bottom w:w="100" w:type="dxa"/>
              <w:right w:w="100" w:type="dxa"/>
            </w:tcMar>
          </w:tcPr>
          <w:p w14:paraId="6533694F" w14:textId="77777777" w:rsidR="00E01D6B" w:rsidRDefault="00000000">
            <w:r>
              <w:t>No</w:t>
            </w:r>
          </w:p>
        </w:tc>
      </w:tr>
      <w:tr w:rsidR="00E01D6B" w14:paraId="78E91381" w14:textId="77777777">
        <w:tblPrEx>
          <w:tblCellMar>
            <w:top w:w="0" w:type="dxa"/>
            <w:bottom w:w="0" w:type="dxa"/>
          </w:tblCellMar>
        </w:tblPrEx>
        <w:tc>
          <w:tcPr>
            <w:tcW w:w="0" w:type="auto"/>
            <w:tcMar>
              <w:top w:w="100" w:type="dxa"/>
              <w:left w:w="100" w:type="dxa"/>
              <w:bottom w:w="100" w:type="dxa"/>
              <w:right w:w="100" w:type="dxa"/>
            </w:tcMar>
          </w:tcPr>
          <w:p w14:paraId="60A58393" w14:textId="77777777" w:rsidR="00E01D6B" w:rsidRDefault="00000000">
            <w:r>
              <w:t>Default Value</w:t>
            </w:r>
          </w:p>
        </w:tc>
        <w:tc>
          <w:tcPr>
            <w:tcW w:w="0" w:type="auto"/>
            <w:tcMar>
              <w:top w:w="100" w:type="dxa"/>
              <w:left w:w="100" w:type="dxa"/>
              <w:bottom w:w="100" w:type="dxa"/>
              <w:right w:w="100" w:type="dxa"/>
            </w:tcMar>
          </w:tcPr>
          <w:p w14:paraId="48B59384" w14:textId="77777777" w:rsidR="00E01D6B" w:rsidRDefault="00000000">
            <w:r>
              <w:t>Notify</w:t>
            </w:r>
          </w:p>
        </w:tc>
      </w:tr>
      <w:tr w:rsidR="00E01D6B" w14:paraId="5C8DAC6E" w14:textId="77777777">
        <w:tblPrEx>
          <w:tblCellMar>
            <w:top w:w="0" w:type="dxa"/>
            <w:bottom w:w="0" w:type="dxa"/>
          </w:tblCellMar>
        </w:tblPrEx>
        <w:tc>
          <w:tcPr>
            <w:tcW w:w="0" w:type="auto"/>
            <w:tcMar>
              <w:top w:w="100" w:type="dxa"/>
              <w:left w:w="100" w:type="dxa"/>
              <w:bottom w:w="100" w:type="dxa"/>
              <w:right w:w="100" w:type="dxa"/>
            </w:tcMar>
          </w:tcPr>
          <w:p w14:paraId="209E32ED" w14:textId="77777777" w:rsidR="00E01D6B" w:rsidRDefault="00000000">
            <w:r>
              <w:t>Is Customer Editable</w:t>
            </w:r>
          </w:p>
        </w:tc>
        <w:tc>
          <w:tcPr>
            <w:tcW w:w="0" w:type="auto"/>
            <w:tcMar>
              <w:top w:w="100" w:type="dxa"/>
              <w:left w:w="100" w:type="dxa"/>
              <w:bottom w:w="100" w:type="dxa"/>
              <w:right w:w="100" w:type="dxa"/>
            </w:tcMar>
          </w:tcPr>
          <w:p w14:paraId="701479B3" w14:textId="77777777" w:rsidR="00E01D6B" w:rsidRDefault="00000000">
            <w:r>
              <w:t>No</w:t>
            </w:r>
          </w:p>
        </w:tc>
      </w:tr>
      <w:tr w:rsidR="00E01D6B" w14:paraId="6E690186" w14:textId="77777777">
        <w:tblPrEx>
          <w:tblCellMar>
            <w:top w:w="0" w:type="dxa"/>
            <w:bottom w:w="0" w:type="dxa"/>
          </w:tblCellMar>
        </w:tblPrEx>
        <w:tc>
          <w:tcPr>
            <w:tcW w:w="0" w:type="auto"/>
            <w:tcMar>
              <w:top w:w="100" w:type="dxa"/>
              <w:left w:w="100" w:type="dxa"/>
              <w:bottom w:w="100" w:type="dxa"/>
              <w:right w:w="100" w:type="dxa"/>
            </w:tcMar>
          </w:tcPr>
          <w:p w14:paraId="421CE116" w14:textId="77777777" w:rsidR="00E01D6B" w:rsidRDefault="00000000">
            <w:r>
              <w:t>Parameter Value</w:t>
            </w:r>
          </w:p>
        </w:tc>
        <w:tc>
          <w:tcPr>
            <w:tcW w:w="0" w:type="auto"/>
            <w:tcMar>
              <w:top w:w="100" w:type="dxa"/>
              <w:left w:w="100" w:type="dxa"/>
              <w:bottom w:w="100" w:type="dxa"/>
              <w:right w:w="100" w:type="dxa"/>
            </w:tcMar>
          </w:tcPr>
          <w:p w14:paraId="68F3DCC3" w14:textId="77777777" w:rsidR="00E01D6B" w:rsidRDefault="00000000">
            <w:r>
              <w:t>Notify</w:t>
            </w:r>
          </w:p>
        </w:tc>
      </w:tr>
    </w:tbl>
    <w:p w14:paraId="4D6C65F8" w14:textId="77777777" w:rsidR="00E01D6B" w:rsidRDefault="00000000">
      <w:pPr>
        <w:spacing w:before="300"/>
      </w:pPr>
      <w:r>
        <w:rPr>
          <w:b/>
          <w:bCs/>
        </w:rPr>
        <w:t xml:space="preserve">Note: </w:t>
      </w:r>
      <w:r>
        <w:t xml:space="preserve"> Specifies whether the Ariba system does validation at login time, to ensure that the user's profile is set up correctly. The value must be &lt;CODE&gt;Notify&lt;/CODE&gt;, &lt;CODE&gt;Force&lt;/CODE&gt;, or &lt;CODE&gt;Off&lt;/CODE&gt;.&lt;/P&gt;</w:t>
      </w:r>
    </w:p>
    <w:p w14:paraId="5290B156" w14:textId="77777777" w:rsidR="00E01D6B" w:rsidRDefault="00E01D6B">
      <w:pPr>
        <w:pageBreakBefore/>
      </w:pPr>
    </w:p>
    <w:p w14:paraId="13F00CB5" w14:textId="77777777" w:rsidR="00E01D6B" w:rsidRDefault="00000000">
      <w:pPr>
        <w:pStyle w:val="Heading2"/>
        <w:spacing w:after="200"/>
        <w:jc w:val="center"/>
      </w:pPr>
      <w:r>
        <w:rPr>
          <w:b/>
          <w:bCs/>
          <w:sz w:val="32"/>
          <w:szCs w:val="32"/>
        </w:rPr>
        <w:t>Configuration Item</w:t>
      </w:r>
    </w:p>
    <w:p w14:paraId="7B2434C5" w14:textId="77777777" w:rsidR="00E01D6B" w:rsidRDefault="00000000">
      <w:pPr>
        <w:spacing w:after="240"/>
        <w:jc w:val="center"/>
      </w:pPr>
      <w:r>
        <w:rPr>
          <w:b/>
          <w:bCs/>
        </w:rPr>
        <w:t>Application.Base.AddressIdPrefix</w:t>
      </w:r>
    </w:p>
    <w:p w14:paraId="37097289" w14:textId="77777777" w:rsidR="00E01D6B" w:rsidRDefault="00000000">
      <w:pPr>
        <w:spacing w:after="300"/>
        <w:jc w:val="center"/>
      </w:pPr>
      <w:r>
        <w:rPr>
          <w:i/>
          <w:iCs/>
        </w:rPr>
        <w:t xml:space="preserve">Current value: </w:t>
      </w:r>
      <w:r>
        <w:rPr>
          <w:b/>
          <w:bCs/>
          <w:color w:val="8B0000"/>
        </w:rPr>
        <w:t>AD</w:t>
      </w:r>
    </w:p>
    <w:p w14:paraId="007BCD1C" w14:textId="77777777" w:rsidR="00E01D6B" w:rsidRDefault="00000000">
      <w:pPr>
        <w:spacing w:after="300"/>
      </w:pPr>
      <w:r>
        <w:rPr>
          <w:b/>
          <w:bCs/>
        </w:rPr>
        <w:t>Description:</w:t>
      </w:r>
      <w:r>
        <w:rPr>
          <w:b/>
          <w:bCs/>
        </w:rPr>
        <w:tab/>
      </w:r>
      <w:r>
        <w:t>&lt;P&gt;&lt;B&gt;For Ariba internal use only.&lt;/B&gt; Do not change this parameter from its default value.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334653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786EC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F3DDC2D" w14:textId="77777777" w:rsidR="00E01D6B" w:rsidRDefault="00000000">
            <w:r>
              <w:rPr>
                <w:b/>
                <w:bCs/>
              </w:rPr>
              <w:t>Value</w:t>
            </w:r>
          </w:p>
        </w:tc>
      </w:tr>
      <w:tr w:rsidR="00E01D6B" w14:paraId="3D4A1480" w14:textId="77777777">
        <w:tblPrEx>
          <w:tblCellMar>
            <w:top w:w="0" w:type="dxa"/>
            <w:bottom w:w="0" w:type="dxa"/>
          </w:tblCellMar>
        </w:tblPrEx>
        <w:tc>
          <w:tcPr>
            <w:tcW w:w="0" w:type="auto"/>
            <w:tcMar>
              <w:top w:w="100" w:type="dxa"/>
              <w:left w:w="100" w:type="dxa"/>
              <w:bottom w:w="100" w:type="dxa"/>
              <w:right w:w="100" w:type="dxa"/>
            </w:tcMar>
          </w:tcPr>
          <w:p w14:paraId="3C1B5C96" w14:textId="77777777" w:rsidR="00E01D6B" w:rsidRDefault="00000000">
            <w:r>
              <w:t>Parameter Type</w:t>
            </w:r>
          </w:p>
        </w:tc>
        <w:tc>
          <w:tcPr>
            <w:tcW w:w="0" w:type="auto"/>
            <w:tcMar>
              <w:top w:w="100" w:type="dxa"/>
              <w:left w:w="100" w:type="dxa"/>
              <w:bottom w:w="100" w:type="dxa"/>
              <w:right w:w="100" w:type="dxa"/>
            </w:tcMar>
          </w:tcPr>
          <w:p w14:paraId="00BBBCE4" w14:textId="77777777" w:rsidR="00E01D6B" w:rsidRDefault="00000000">
            <w:r>
              <w:t>java.lang.String</w:t>
            </w:r>
          </w:p>
        </w:tc>
      </w:tr>
      <w:tr w:rsidR="00E01D6B" w14:paraId="41EFA055" w14:textId="77777777">
        <w:tblPrEx>
          <w:tblCellMar>
            <w:top w:w="0" w:type="dxa"/>
            <w:bottom w:w="0" w:type="dxa"/>
          </w:tblCellMar>
        </w:tblPrEx>
        <w:tc>
          <w:tcPr>
            <w:tcW w:w="0" w:type="auto"/>
            <w:tcMar>
              <w:top w:w="100" w:type="dxa"/>
              <w:left w:w="100" w:type="dxa"/>
              <w:bottom w:w="100" w:type="dxa"/>
              <w:right w:w="100" w:type="dxa"/>
            </w:tcMar>
          </w:tcPr>
          <w:p w14:paraId="5E0149A4" w14:textId="77777777" w:rsidR="00E01D6B" w:rsidRDefault="00000000">
            <w:r>
              <w:t>Is Default</w:t>
            </w:r>
          </w:p>
        </w:tc>
        <w:tc>
          <w:tcPr>
            <w:tcW w:w="0" w:type="auto"/>
            <w:tcMar>
              <w:top w:w="100" w:type="dxa"/>
              <w:left w:w="100" w:type="dxa"/>
              <w:bottom w:w="100" w:type="dxa"/>
              <w:right w:w="100" w:type="dxa"/>
            </w:tcMar>
          </w:tcPr>
          <w:p w14:paraId="72730765" w14:textId="77777777" w:rsidR="00E01D6B" w:rsidRDefault="00000000">
            <w:r>
              <w:t>No</w:t>
            </w:r>
          </w:p>
        </w:tc>
      </w:tr>
      <w:tr w:rsidR="00E01D6B" w14:paraId="770DA826" w14:textId="77777777">
        <w:tblPrEx>
          <w:tblCellMar>
            <w:top w:w="0" w:type="dxa"/>
            <w:bottom w:w="0" w:type="dxa"/>
          </w:tblCellMar>
        </w:tblPrEx>
        <w:tc>
          <w:tcPr>
            <w:tcW w:w="0" w:type="auto"/>
            <w:tcMar>
              <w:top w:w="100" w:type="dxa"/>
              <w:left w:w="100" w:type="dxa"/>
              <w:bottom w:w="100" w:type="dxa"/>
              <w:right w:w="100" w:type="dxa"/>
            </w:tcMar>
          </w:tcPr>
          <w:p w14:paraId="20E6B36C" w14:textId="77777777" w:rsidR="00E01D6B" w:rsidRDefault="00000000">
            <w:r>
              <w:t>Default Value</w:t>
            </w:r>
          </w:p>
        </w:tc>
        <w:tc>
          <w:tcPr>
            <w:tcW w:w="0" w:type="auto"/>
            <w:tcMar>
              <w:top w:w="100" w:type="dxa"/>
              <w:left w:w="100" w:type="dxa"/>
              <w:bottom w:w="100" w:type="dxa"/>
              <w:right w:w="100" w:type="dxa"/>
            </w:tcMar>
          </w:tcPr>
          <w:p w14:paraId="4D7E0835" w14:textId="77777777" w:rsidR="00E01D6B" w:rsidRDefault="00000000">
            <w:r>
              <w:t>AD</w:t>
            </w:r>
          </w:p>
        </w:tc>
      </w:tr>
      <w:tr w:rsidR="00E01D6B" w14:paraId="389EBD77" w14:textId="77777777">
        <w:tblPrEx>
          <w:tblCellMar>
            <w:top w:w="0" w:type="dxa"/>
            <w:bottom w:w="0" w:type="dxa"/>
          </w:tblCellMar>
        </w:tblPrEx>
        <w:tc>
          <w:tcPr>
            <w:tcW w:w="0" w:type="auto"/>
            <w:tcMar>
              <w:top w:w="100" w:type="dxa"/>
              <w:left w:w="100" w:type="dxa"/>
              <w:bottom w:w="100" w:type="dxa"/>
              <w:right w:w="100" w:type="dxa"/>
            </w:tcMar>
          </w:tcPr>
          <w:p w14:paraId="61F8C445" w14:textId="77777777" w:rsidR="00E01D6B" w:rsidRDefault="00000000">
            <w:r>
              <w:t>Is Customer Editable</w:t>
            </w:r>
          </w:p>
        </w:tc>
        <w:tc>
          <w:tcPr>
            <w:tcW w:w="0" w:type="auto"/>
            <w:tcMar>
              <w:top w:w="100" w:type="dxa"/>
              <w:left w:w="100" w:type="dxa"/>
              <w:bottom w:w="100" w:type="dxa"/>
              <w:right w:w="100" w:type="dxa"/>
            </w:tcMar>
          </w:tcPr>
          <w:p w14:paraId="1F8E7EAF" w14:textId="77777777" w:rsidR="00E01D6B" w:rsidRDefault="00000000">
            <w:r>
              <w:t>No</w:t>
            </w:r>
          </w:p>
        </w:tc>
      </w:tr>
      <w:tr w:rsidR="00E01D6B" w14:paraId="674F6F09" w14:textId="77777777">
        <w:tblPrEx>
          <w:tblCellMar>
            <w:top w:w="0" w:type="dxa"/>
            <w:bottom w:w="0" w:type="dxa"/>
          </w:tblCellMar>
        </w:tblPrEx>
        <w:tc>
          <w:tcPr>
            <w:tcW w:w="0" w:type="auto"/>
            <w:tcMar>
              <w:top w:w="100" w:type="dxa"/>
              <w:left w:w="100" w:type="dxa"/>
              <w:bottom w:w="100" w:type="dxa"/>
              <w:right w:w="100" w:type="dxa"/>
            </w:tcMar>
          </w:tcPr>
          <w:p w14:paraId="3CD7596B" w14:textId="77777777" w:rsidR="00E01D6B" w:rsidRDefault="00000000">
            <w:r>
              <w:t>Parameter Value</w:t>
            </w:r>
          </w:p>
        </w:tc>
        <w:tc>
          <w:tcPr>
            <w:tcW w:w="0" w:type="auto"/>
            <w:tcMar>
              <w:top w:w="100" w:type="dxa"/>
              <w:left w:w="100" w:type="dxa"/>
              <w:bottom w:w="100" w:type="dxa"/>
              <w:right w:w="100" w:type="dxa"/>
            </w:tcMar>
          </w:tcPr>
          <w:p w14:paraId="2C8E39E2" w14:textId="77777777" w:rsidR="00E01D6B" w:rsidRDefault="00000000">
            <w:r>
              <w:t>AD</w:t>
            </w:r>
          </w:p>
        </w:tc>
      </w:tr>
    </w:tbl>
    <w:p w14:paraId="6D63A799" w14:textId="77777777" w:rsidR="00E01D6B" w:rsidRDefault="00000000">
      <w:pPr>
        <w:spacing w:before="300"/>
      </w:pPr>
      <w:r>
        <w:rPr>
          <w:b/>
          <w:bCs/>
        </w:rPr>
        <w:t xml:space="preserve">Note: </w:t>
      </w:r>
      <w:r>
        <w:t xml:space="preserve"> &lt;B&gt;For Ariba internal use only.&lt;/B&gt; Do not change this parameter from its default value. &lt;/P&gt;</w:t>
      </w:r>
    </w:p>
    <w:p w14:paraId="2321980A" w14:textId="77777777" w:rsidR="00E01D6B" w:rsidRDefault="00E01D6B">
      <w:pPr>
        <w:pageBreakBefore/>
      </w:pPr>
    </w:p>
    <w:p w14:paraId="5AD26A0F" w14:textId="77777777" w:rsidR="00E01D6B" w:rsidRDefault="00000000">
      <w:pPr>
        <w:pStyle w:val="Heading2"/>
        <w:spacing w:after="200"/>
        <w:jc w:val="center"/>
      </w:pPr>
      <w:r>
        <w:rPr>
          <w:b/>
          <w:bCs/>
          <w:sz w:val="32"/>
          <w:szCs w:val="32"/>
        </w:rPr>
        <w:t>Reuse organization name string in a customer site</w:t>
      </w:r>
    </w:p>
    <w:p w14:paraId="553BA4A7" w14:textId="77777777" w:rsidR="00E01D6B" w:rsidRDefault="00000000">
      <w:pPr>
        <w:spacing w:after="240"/>
        <w:jc w:val="center"/>
      </w:pPr>
      <w:r>
        <w:rPr>
          <w:b/>
          <w:bCs/>
        </w:rPr>
        <w:t>Application.Base.AllowDuplicateOrgNames</w:t>
      </w:r>
    </w:p>
    <w:p w14:paraId="6C288763" w14:textId="77777777" w:rsidR="00E01D6B" w:rsidRDefault="00000000">
      <w:pPr>
        <w:spacing w:after="300"/>
        <w:jc w:val="center"/>
      </w:pPr>
      <w:r>
        <w:rPr>
          <w:i/>
          <w:iCs/>
        </w:rPr>
        <w:t xml:space="preserve">Current value: </w:t>
      </w:r>
      <w:r>
        <w:rPr>
          <w:b/>
          <w:bCs/>
          <w:color w:val="8B0000"/>
        </w:rPr>
        <w:t>DISABLED</w:t>
      </w:r>
    </w:p>
    <w:p w14:paraId="69DED04E" w14:textId="77777777" w:rsidR="00E01D6B" w:rsidRDefault="00000000">
      <w:pPr>
        <w:spacing w:after="300"/>
      </w:pPr>
      <w:r>
        <w:rPr>
          <w:b/>
          <w:bCs/>
        </w:rPr>
        <w:t>Description:</w:t>
      </w:r>
      <w:r>
        <w:rPr>
          <w:b/>
          <w:bCs/>
        </w:rPr>
        <w:tab/>
      </w:r>
      <w:r>
        <w:t>This parameter controls whether the organization name string can be re-used or not in a customer site. This check on organization name is case sensitive.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85C8F9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3EA3D8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C47C4FA" w14:textId="77777777" w:rsidR="00E01D6B" w:rsidRDefault="00000000">
            <w:r>
              <w:rPr>
                <w:b/>
                <w:bCs/>
              </w:rPr>
              <w:t>Value</w:t>
            </w:r>
          </w:p>
        </w:tc>
      </w:tr>
      <w:tr w:rsidR="00E01D6B" w14:paraId="2AB70266" w14:textId="77777777">
        <w:tblPrEx>
          <w:tblCellMar>
            <w:top w:w="0" w:type="dxa"/>
            <w:bottom w:w="0" w:type="dxa"/>
          </w:tblCellMar>
        </w:tblPrEx>
        <w:tc>
          <w:tcPr>
            <w:tcW w:w="0" w:type="auto"/>
            <w:tcMar>
              <w:top w:w="100" w:type="dxa"/>
              <w:left w:w="100" w:type="dxa"/>
              <w:bottom w:w="100" w:type="dxa"/>
              <w:right w:w="100" w:type="dxa"/>
            </w:tcMar>
          </w:tcPr>
          <w:p w14:paraId="31FDC643" w14:textId="77777777" w:rsidR="00E01D6B" w:rsidRDefault="00000000">
            <w:r>
              <w:t>Parameter Type</w:t>
            </w:r>
          </w:p>
        </w:tc>
        <w:tc>
          <w:tcPr>
            <w:tcW w:w="0" w:type="auto"/>
            <w:tcMar>
              <w:top w:w="100" w:type="dxa"/>
              <w:left w:w="100" w:type="dxa"/>
              <w:bottom w:w="100" w:type="dxa"/>
              <w:right w:w="100" w:type="dxa"/>
            </w:tcMar>
          </w:tcPr>
          <w:p w14:paraId="6FABBE78" w14:textId="77777777" w:rsidR="00E01D6B" w:rsidRDefault="00000000">
            <w:r>
              <w:t>java.lang.Boolean</w:t>
            </w:r>
          </w:p>
        </w:tc>
      </w:tr>
      <w:tr w:rsidR="00E01D6B" w14:paraId="38F49019" w14:textId="77777777">
        <w:tblPrEx>
          <w:tblCellMar>
            <w:top w:w="0" w:type="dxa"/>
            <w:bottom w:w="0" w:type="dxa"/>
          </w:tblCellMar>
        </w:tblPrEx>
        <w:tc>
          <w:tcPr>
            <w:tcW w:w="0" w:type="auto"/>
            <w:tcMar>
              <w:top w:w="100" w:type="dxa"/>
              <w:left w:w="100" w:type="dxa"/>
              <w:bottom w:w="100" w:type="dxa"/>
              <w:right w:w="100" w:type="dxa"/>
            </w:tcMar>
          </w:tcPr>
          <w:p w14:paraId="49E3BFD2" w14:textId="77777777" w:rsidR="00E01D6B" w:rsidRDefault="00000000">
            <w:r>
              <w:t>Is Default</w:t>
            </w:r>
          </w:p>
        </w:tc>
        <w:tc>
          <w:tcPr>
            <w:tcW w:w="0" w:type="auto"/>
            <w:tcMar>
              <w:top w:w="100" w:type="dxa"/>
              <w:left w:w="100" w:type="dxa"/>
              <w:bottom w:w="100" w:type="dxa"/>
              <w:right w:w="100" w:type="dxa"/>
            </w:tcMar>
          </w:tcPr>
          <w:p w14:paraId="4142C10B" w14:textId="77777777" w:rsidR="00E01D6B" w:rsidRDefault="00000000">
            <w:r>
              <w:t>No</w:t>
            </w:r>
          </w:p>
        </w:tc>
      </w:tr>
      <w:tr w:rsidR="00E01D6B" w14:paraId="29303950" w14:textId="77777777">
        <w:tblPrEx>
          <w:tblCellMar>
            <w:top w:w="0" w:type="dxa"/>
            <w:bottom w:w="0" w:type="dxa"/>
          </w:tblCellMar>
        </w:tblPrEx>
        <w:tc>
          <w:tcPr>
            <w:tcW w:w="0" w:type="auto"/>
            <w:tcMar>
              <w:top w:w="100" w:type="dxa"/>
              <w:left w:w="100" w:type="dxa"/>
              <w:bottom w:w="100" w:type="dxa"/>
              <w:right w:w="100" w:type="dxa"/>
            </w:tcMar>
          </w:tcPr>
          <w:p w14:paraId="1948E567" w14:textId="77777777" w:rsidR="00E01D6B" w:rsidRDefault="00000000">
            <w:r>
              <w:t>Default Value</w:t>
            </w:r>
          </w:p>
        </w:tc>
        <w:tc>
          <w:tcPr>
            <w:tcW w:w="0" w:type="auto"/>
            <w:tcMar>
              <w:top w:w="100" w:type="dxa"/>
              <w:left w:w="100" w:type="dxa"/>
              <w:bottom w:w="100" w:type="dxa"/>
              <w:right w:w="100" w:type="dxa"/>
            </w:tcMar>
          </w:tcPr>
          <w:p w14:paraId="1C955D7D" w14:textId="77777777" w:rsidR="00E01D6B" w:rsidRDefault="00000000">
            <w:r>
              <w:t>No</w:t>
            </w:r>
          </w:p>
        </w:tc>
      </w:tr>
      <w:tr w:rsidR="00E01D6B" w14:paraId="428A9EE3" w14:textId="77777777">
        <w:tblPrEx>
          <w:tblCellMar>
            <w:top w:w="0" w:type="dxa"/>
            <w:bottom w:w="0" w:type="dxa"/>
          </w:tblCellMar>
        </w:tblPrEx>
        <w:tc>
          <w:tcPr>
            <w:tcW w:w="0" w:type="auto"/>
            <w:tcMar>
              <w:top w:w="100" w:type="dxa"/>
              <w:left w:w="100" w:type="dxa"/>
              <w:bottom w:w="100" w:type="dxa"/>
              <w:right w:w="100" w:type="dxa"/>
            </w:tcMar>
          </w:tcPr>
          <w:p w14:paraId="3A136EAE" w14:textId="77777777" w:rsidR="00E01D6B" w:rsidRDefault="00000000">
            <w:r>
              <w:t>Is Customer Editable</w:t>
            </w:r>
          </w:p>
        </w:tc>
        <w:tc>
          <w:tcPr>
            <w:tcW w:w="0" w:type="auto"/>
            <w:tcMar>
              <w:top w:w="100" w:type="dxa"/>
              <w:left w:w="100" w:type="dxa"/>
              <w:bottom w:w="100" w:type="dxa"/>
              <w:right w:w="100" w:type="dxa"/>
            </w:tcMar>
          </w:tcPr>
          <w:p w14:paraId="1689E108" w14:textId="77777777" w:rsidR="00E01D6B" w:rsidRDefault="00000000">
            <w:r>
              <w:t>No</w:t>
            </w:r>
          </w:p>
        </w:tc>
      </w:tr>
      <w:tr w:rsidR="00E01D6B" w14:paraId="6E6A3059" w14:textId="77777777">
        <w:tblPrEx>
          <w:tblCellMar>
            <w:top w:w="0" w:type="dxa"/>
            <w:bottom w:w="0" w:type="dxa"/>
          </w:tblCellMar>
        </w:tblPrEx>
        <w:tc>
          <w:tcPr>
            <w:tcW w:w="0" w:type="auto"/>
            <w:tcMar>
              <w:top w:w="100" w:type="dxa"/>
              <w:left w:w="100" w:type="dxa"/>
              <w:bottom w:w="100" w:type="dxa"/>
              <w:right w:w="100" w:type="dxa"/>
            </w:tcMar>
          </w:tcPr>
          <w:p w14:paraId="5AFE4008" w14:textId="77777777" w:rsidR="00E01D6B" w:rsidRDefault="00000000">
            <w:r>
              <w:t>Parameter Value</w:t>
            </w:r>
          </w:p>
        </w:tc>
        <w:tc>
          <w:tcPr>
            <w:tcW w:w="0" w:type="auto"/>
            <w:tcMar>
              <w:top w:w="100" w:type="dxa"/>
              <w:left w:w="100" w:type="dxa"/>
              <w:bottom w:w="100" w:type="dxa"/>
              <w:right w:w="100" w:type="dxa"/>
            </w:tcMar>
          </w:tcPr>
          <w:p w14:paraId="66EB5D61" w14:textId="77777777" w:rsidR="00E01D6B" w:rsidRDefault="00000000">
            <w:r>
              <w:t>No</w:t>
            </w:r>
          </w:p>
        </w:tc>
      </w:tr>
    </w:tbl>
    <w:p w14:paraId="7ACDA590" w14:textId="77777777" w:rsidR="00E01D6B" w:rsidRDefault="00000000">
      <w:pPr>
        <w:spacing w:before="300"/>
      </w:pPr>
      <w:r>
        <w:rPr>
          <w:b/>
          <w:bCs/>
        </w:rPr>
        <w:t xml:space="preserve">Note: </w:t>
      </w:r>
      <w:r>
        <w:t>This parameter controls whether the organization name string can be re-used or not in a customer site. This check on organization name is case sensitive.</w:t>
      </w:r>
    </w:p>
    <w:p w14:paraId="3E55806C" w14:textId="77777777" w:rsidR="00E01D6B" w:rsidRDefault="00E01D6B">
      <w:pPr>
        <w:pageBreakBefore/>
      </w:pPr>
    </w:p>
    <w:p w14:paraId="712C737E" w14:textId="77777777" w:rsidR="00E01D6B" w:rsidRDefault="00000000">
      <w:pPr>
        <w:pStyle w:val="Heading2"/>
        <w:spacing w:after="200"/>
        <w:jc w:val="center"/>
      </w:pPr>
      <w:r>
        <w:rPr>
          <w:b/>
          <w:bCs/>
          <w:sz w:val="32"/>
          <w:szCs w:val="32"/>
        </w:rPr>
        <w:t>Configuration Item</w:t>
      </w:r>
    </w:p>
    <w:p w14:paraId="515794D2" w14:textId="77777777" w:rsidR="00E01D6B" w:rsidRDefault="00000000">
      <w:pPr>
        <w:spacing w:after="240"/>
        <w:jc w:val="center"/>
      </w:pPr>
      <w:r>
        <w:rPr>
          <w:b/>
          <w:bCs/>
        </w:rPr>
        <w:t>Application.Base.ApprovableIdMethod</w:t>
      </w:r>
    </w:p>
    <w:p w14:paraId="27F5136F" w14:textId="77777777" w:rsidR="00E01D6B" w:rsidRDefault="00000000">
      <w:pPr>
        <w:spacing w:after="300"/>
        <w:jc w:val="center"/>
      </w:pPr>
      <w:r>
        <w:rPr>
          <w:i/>
          <w:iCs/>
        </w:rPr>
        <w:t xml:space="preserve">Current value: </w:t>
      </w:r>
    </w:p>
    <w:p w14:paraId="7FF74650" w14:textId="77777777" w:rsidR="00E01D6B" w:rsidRDefault="00000000">
      <w:pPr>
        <w:spacing w:after="300"/>
      </w:pPr>
      <w:r>
        <w:rPr>
          <w:b/>
          <w:bCs/>
        </w:rPr>
        <w:t>Description:</w:t>
      </w:r>
      <w:r>
        <w:rPr>
          <w:b/>
          <w:bCs/>
        </w:rPr>
        <w:tab/>
      </w:r>
      <w:r>
        <w:t>Specifies a Java class that implements sub-partition numbering. In the default configuration, approvable document numbering is handled sequentially within each partition. This parameter allows you to specify a class that implements your own numbering algorithm.&lt;/P&gt; &lt;P&gt;The value is a string specifying a Java class that implements &lt;CODE&gt;ariba.approvable.core.ApprovableIdMethod. &lt;/CODE&gt;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9573D3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C5165B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B82B05" w14:textId="77777777" w:rsidR="00E01D6B" w:rsidRDefault="00000000">
            <w:r>
              <w:rPr>
                <w:b/>
                <w:bCs/>
              </w:rPr>
              <w:t>Value</w:t>
            </w:r>
          </w:p>
        </w:tc>
      </w:tr>
      <w:tr w:rsidR="00E01D6B" w14:paraId="14CBB341" w14:textId="77777777">
        <w:tblPrEx>
          <w:tblCellMar>
            <w:top w:w="0" w:type="dxa"/>
            <w:bottom w:w="0" w:type="dxa"/>
          </w:tblCellMar>
        </w:tblPrEx>
        <w:tc>
          <w:tcPr>
            <w:tcW w:w="0" w:type="auto"/>
            <w:tcMar>
              <w:top w:w="100" w:type="dxa"/>
              <w:left w:w="100" w:type="dxa"/>
              <w:bottom w:w="100" w:type="dxa"/>
              <w:right w:w="100" w:type="dxa"/>
            </w:tcMar>
          </w:tcPr>
          <w:p w14:paraId="02D4AED1" w14:textId="77777777" w:rsidR="00E01D6B" w:rsidRDefault="00000000">
            <w:r>
              <w:t>Parameter Type</w:t>
            </w:r>
          </w:p>
        </w:tc>
        <w:tc>
          <w:tcPr>
            <w:tcW w:w="0" w:type="auto"/>
            <w:tcMar>
              <w:top w:w="100" w:type="dxa"/>
              <w:left w:w="100" w:type="dxa"/>
              <w:bottom w:w="100" w:type="dxa"/>
              <w:right w:w="100" w:type="dxa"/>
            </w:tcMar>
          </w:tcPr>
          <w:p w14:paraId="34434C1D" w14:textId="77777777" w:rsidR="00E01D6B" w:rsidRDefault="00000000">
            <w:r>
              <w:t>java.lang.String</w:t>
            </w:r>
          </w:p>
        </w:tc>
      </w:tr>
      <w:tr w:rsidR="00E01D6B" w14:paraId="250AD682" w14:textId="77777777">
        <w:tblPrEx>
          <w:tblCellMar>
            <w:top w:w="0" w:type="dxa"/>
            <w:bottom w:w="0" w:type="dxa"/>
          </w:tblCellMar>
        </w:tblPrEx>
        <w:tc>
          <w:tcPr>
            <w:tcW w:w="0" w:type="auto"/>
            <w:tcMar>
              <w:top w:w="100" w:type="dxa"/>
              <w:left w:w="100" w:type="dxa"/>
              <w:bottom w:w="100" w:type="dxa"/>
              <w:right w:w="100" w:type="dxa"/>
            </w:tcMar>
          </w:tcPr>
          <w:p w14:paraId="65A8905D" w14:textId="77777777" w:rsidR="00E01D6B" w:rsidRDefault="00000000">
            <w:r>
              <w:t>Is Default</w:t>
            </w:r>
          </w:p>
        </w:tc>
        <w:tc>
          <w:tcPr>
            <w:tcW w:w="0" w:type="auto"/>
            <w:tcMar>
              <w:top w:w="100" w:type="dxa"/>
              <w:left w:w="100" w:type="dxa"/>
              <w:bottom w:w="100" w:type="dxa"/>
              <w:right w:w="100" w:type="dxa"/>
            </w:tcMar>
          </w:tcPr>
          <w:p w14:paraId="0EB73221" w14:textId="77777777" w:rsidR="00E01D6B" w:rsidRDefault="00000000">
            <w:r>
              <w:t>No</w:t>
            </w:r>
          </w:p>
        </w:tc>
      </w:tr>
      <w:tr w:rsidR="00E01D6B" w14:paraId="4A92B3FC" w14:textId="77777777">
        <w:tblPrEx>
          <w:tblCellMar>
            <w:top w:w="0" w:type="dxa"/>
            <w:bottom w:w="0" w:type="dxa"/>
          </w:tblCellMar>
        </w:tblPrEx>
        <w:tc>
          <w:tcPr>
            <w:tcW w:w="0" w:type="auto"/>
            <w:tcMar>
              <w:top w:w="100" w:type="dxa"/>
              <w:left w:w="100" w:type="dxa"/>
              <w:bottom w:w="100" w:type="dxa"/>
              <w:right w:w="100" w:type="dxa"/>
            </w:tcMar>
          </w:tcPr>
          <w:p w14:paraId="2BD40DBF" w14:textId="77777777" w:rsidR="00E01D6B" w:rsidRDefault="00000000">
            <w:r>
              <w:t>Default Value</w:t>
            </w:r>
          </w:p>
        </w:tc>
        <w:tc>
          <w:tcPr>
            <w:tcW w:w="0" w:type="auto"/>
            <w:tcMar>
              <w:top w:w="100" w:type="dxa"/>
              <w:left w:w="100" w:type="dxa"/>
              <w:bottom w:w="100" w:type="dxa"/>
              <w:right w:w="100" w:type="dxa"/>
            </w:tcMar>
          </w:tcPr>
          <w:p w14:paraId="01202E09" w14:textId="77777777" w:rsidR="00E01D6B" w:rsidRDefault="00E01D6B"/>
        </w:tc>
      </w:tr>
      <w:tr w:rsidR="00E01D6B" w14:paraId="629B55AC" w14:textId="77777777">
        <w:tblPrEx>
          <w:tblCellMar>
            <w:top w:w="0" w:type="dxa"/>
            <w:bottom w:w="0" w:type="dxa"/>
          </w:tblCellMar>
        </w:tblPrEx>
        <w:tc>
          <w:tcPr>
            <w:tcW w:w="0" w:type="auto"/>
            <w:tcMar>
              <w:top w:w="100" w:type="dxa"/>
              <w:left w:w="100" w:type="dxa"/>
              <w:bottom w:w="100" w:type="dxa"/>
              <w:right w:w="100" w:type="dxa"/>
            </w:tcMar>
          </w:tcPr>
          <w:p w14:paraId="790FA489" w14:textId="77777777" w:rsidR="00E01D6B" w:rsidRDefault="00000000">
            <w:r>
              <w:t>Is Customer Editable</w:t>
            </w:r>
          </w:p>
        </w:tc>
        <w:tc>
          <w:tcPr>
            <w:tcW w:w="0" w:type="auto"/>
            <w:tcMar>
              <w:top w:w="100" w:type="dxa"/>
              <w:left w:w="100" w:type="dxa"/>
              <w:bottom w:w="100" w:type="dxa"/>
              <w:right w:w="100" w:type="dxa"/>
            </w:tcMar>
          </w:tcPr>
          <w:p w14:paraId="682806D7" w14:textId="77777777" w:rsidR="00E01D6B" w:rsidRDefault="00000000">
            <w:r>
              <w:t>No</w:t>
            </w:r>
          </w:p>
        </w:tc>
      </w:tr>
      <w:tr w:rsidR="00E01D6B" w14:paraId="56136634" w14:textId="77777777">
        <w:tblPrEx>
          <w:tblCellMar>
            <w:top w:w="0" w:type="dxa"/>
            <w:bottom w:w="0" w:type="dxa"/>
          </w:tblCellMar>
        </w:tblPrEx>
        <w:tc>
          <w:tcPr>
            <w:tcW w:w="0" w:type="auto"/>
            <w:tcMar>
              <w:top w:w="100" w:type="dxa"/>
              <w:left w:w="100" w:type="dxa"/>
              <w:bottom w:w="100" w:type="dxa"/>
              <w:right w:w="100" w:type="dxa"/>
            </w:tcMar>
          </w:tcPr>
          <w:p w14:paraId="7C329314" w14:textId="77777777" w:rsidR="00E01D6B" w:rsidRDefault="00000000">
            <w:r>
              <w:t>Parameter Value</w:t>
            </w:r>
          </w:p>
        </w:tc>
        <w:tc>
          <w:tcPr>
            <w:tcW w:w="0" w:type="auto"/>
            <w:tcMar>
              <w:top w:w="100" w:type="dxa"/>
              <w:left w:w="100" w:type="dxa"/>
              <w:bottom w:w="100" w:type="dxa"/>
              <w:right w:w="100" w:type="dxa"/>
            </w:tcMar>
          </w:tcPr>
          <w:p w14:paraId="3B41602D" w14:textId="77777777" w:rsidR="00E01D6B" w:rsidRDefault="00E01D6B"/>
        </w:tc>
      </w:tr>
    </w:tbl>
    <w:p w14:paraId="4144BA26" w14:textId="77777777" w:rsidR="00E01D6B" w:rsidRDefault="00000000">
      <w:pPr>
        <w:spacing w:before="300"/>
      </w:pPr>
      <w:r>
        <w:rPr>
          <w:b/>
          <w:bCs/>
        </w:rPr>
        <w:t xml:space="preserve">Note: </w:t>
      </w:r>
      <w:r>
        <w:t>Specifies a Java class that implements sub-partition numbering. In the default configuration, approvable document numbering is handled sequentially within each partition. This parameter allows you to specify a class that implements your own numbering algorithm.&lt;/P&gt;  The value is a string specifying a Java class that implements &lt;CODE&gt;ariba.approvable.core.ApprovableIdMethod. &lt;/CODE&gt;</w:t>
      </w:r>
    </w:p>
    <w:p w14:paraId="04A614CE" w14:textId="77777777" w:rsidR="00E01D6B" w:rsidRDefault="00E01D6B">
      <w:pPr>
        <w:pageBreakBefore/>
      </w:pPr>
    </w:p>
    <w:p w14:paraId="7278E3DF" w14:textId="77777777" w:rsidR="00E01D6B" w:rsidRDefault="00000000">
      <w:pPr>
        <w:pStyle w:val="Heading2"/>
        <w:spacing w:after="200"/>
        <w:jc w:val="center"/>
      </w:pPr>
      <w:r>
        <w:rPr>
          <w:b/>
          <w:bCs/>
          <w:sz w:val="32"/>
          <w:szCs w:val="32"/>
        </w:rPr>
        <w:t>Configuration Item</w:t>
      </w:r>
    </w:p>
    <w:p w14:paraId="22CAD554" w14:textId="77777777" w:rsidR="00E01D6B" w:rsidRDefault="00000000">
      <w:pPr>
        <w:spacing w:after="240"/>
        <w:jc w:val="center"/>
      </w:pPr>
      <w:r>
        <w:rPr>
          <w:b/>
          <w:bCs/>
        </w:rPr>
        <w:t>Application.Base.AribaNetworkOrganizationSyncOption</w:t>
      </w:r>
    </w:p>
    <w:p w14:paraId="5A66BFF8" w14:textId="77777777" w:rsidR="00E01D6B" w:rsidRDefault="00000000">
      <w:pPr>
        <w:spacing w:after="300"/>
        <w:jc w:val="center"/>
      </w:pPr>
      <w:r>
        <w:rPr>
          <w:i/>
          <w:iCs/>
        </w:rPr>
        <w:t xml:space="preserve">Current value: </w:t>
      </w:r>
      <w:r>
        <w:rPr>
          <w:b/>
          <w:bCs/>
          <w:color w:val="8B0000"/>
        </w:rPr>
        <w:t>NoSync</w:t>
      </w:r>
    </w:p>
    <w:p w14:paraId="32DF7FBC" w14:textId="77777777" w:rsidR="00E01D6B" w:rsidRDefault="00000000">
      <w:pPr>
        <w:spacing w:after="300"/>
      </w:pPr>
      <w:r>
        <w:rPr>
          <w:b/>
          <w:bCs/>
        </w:rPr>
        <w:t>Description:</w:t>
      </w:r>
      <w:r>
        <w:rPr>
          <w:b/>
          <w:bCs/>
        </w:rPr>
        <w:tab/>
      </w:r>
      <w:r>
        <w:t>&lt;P&gt;This parameter controls which supplier organizations (common suppliers) are affected by the AribaNetworkOrganizationSync scheduled task, based on whether the supplier organization has a duns or networkid supplier ID. (The AribaNetworkOrganizationSync scheduled task synchronizes supplier organization data with Ariba Network, updating the information on the site with the supplier organization data on Ariba Network.)&lt;BR/&gt;&lt;BR/&gt; The parameter takes a string. Valid values are:&lt;BR/&gt; &lt;UL&gt;&lt;LI&gt;&lt;CODE&gt;ByDuns&lt;/CODE&gt; - Synchronizes data only for supplier organizations that have a duns supplier ID.&lt;/LI&gt; &lt;LI&gt;&lt;CODE&gt;ByNetworkid&lt;/CODE&gt; - Synchronizes data only for supplier organizations that have a networkid supplier ID.&lt;/LI&gt; &lt;LI&gt;&lt;CODE&gt;ByDunsOrNetworkid&lt;/CODE&gt; - Synchronizes data only for supplier organizations that have either a duns supplier ID or a networkid supplier ID.&lt;/LI&gt; &lt;LI&gt;&lt;CODE&gt;NoSync&lt;/CODE&gt; - Does not synchronize supplier organization data from Ariba Network, regardless of supplier ID.&lt;/LI&gt;&lt;/UL&gt;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9DA96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3425B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296BB56" w14:textId="77777777" w:rsidR="00E01D6B" w:rsidRDefault="00000000">
            <w:r>
              <w:rPr>
                <w:b/>
                <w:bCs/>
              </w:rPr>
              <w:t>Value</w:t>
            </w:r>
          </w:p>
        </w:tc>
      </w:tr>
      <w:tr w:rsidR="00E01D6B" w14:paraId="3945B8B6" w14:textId="77777777">
        <w:tblPrEx>
          <w:tblCellMar>
            <w:top w:w="0" w:type="dxa"/>
            <w:bottom w:w="0" w:type="dxa"/>
          </w:tblCellMar>
        </w:tblPrEx>
        <w:tc>
          <w:tcPr>
            <w:tcW w:w="0" w:type="auto"/>
            <w:tcMar>
              <w:top w:w="100" w:type="dxa"/>
              <w:left w:w="100" w:type="dxa"/>
              <w:bottom w:w="100" w:type="dxa"/>
              <w:right w:w="100" w:type="dxa"/>
            </w:tcMar>
          </w:tcPr>
          <w:p w14:paraId="5A77F7F5" w14:textId="77777777" w:rsidR="00E01D6B" w:rsidRDefault="00000000">
            <w:r>
              <w:t>Parameter Type</w:t>
            </w:r>
          </w:p>
        </w:tc>
        <w:tc>
          <w:tcPr>
            <w:tcW w:w="0" w:type="auto"/>
            <w:tcMar>
              <w:top w:w="100" w:type="dxa"/>
              <w:left w:w="100" w:type="dxa"/>
              <w:bottom w:w="100" w:type="dxa"/>
              <w:right w:w="100" w:type="dxa"/>
            </w:tcMar>
          </w:tcPr>
          <w:p w14:paraId="4770464C" w14:textId="77777777" w:rsidR="00E01D6B" w:rsidRDefault="00000000">
            <w:r>
              <w:t>java.lang.String</w:t>
            </w:r>
          </w:p>
        </w:tc>
      </w:tr>
      <w:tr w:rsidR="00E01D6B" w14:paraId="5E07E0BC" w14:textId="77777777">
        <w:tblPrEx>
          <w:tblCellMar>
            <w:top w:w="0" w:type="dxa"/>
            <w:bottom w:w="0" w:type="dxa"/>
          </w:tblCellMar>
        </w:tblPrEx>
        <w:tc>
          <w:tcPr>
            <w:tcW w:w="0" w:type="auto"/>
            <w:tcMar>
              <w:top w:w="100" w:type="dxa"/>
              <w:left w:w="100" w:type="dxa"/>
              <w:bottom w:w="100" w:type="dxa"/>
              <w:right w:w="100" w:type="dxa"/>
            </w:tcMar>
          </w:tcPr>
          <w:p w14:paraId="42CBF58F" w14:textId="77777777" w:rsidR="00E01D6B" w:rsidRDefault="00000000">
            <w:r>
              <w:t>Is Default</w:t>
            </w:r>
          </w:p>
        </w:tc>
        <w:tc>
          <w:tcPr>
            <w:tcW w:w="0" w:type="auto"/>
            <w:tcMar>
              <w:top w:w="100" w:type="dxa"/>
              <w:left w:w="100" w:type="dxa"/>
              <w:bottom w:w="100" w:type="dxa"/>
              <w:right w:w="100" w:type="dxa"/>
            </w:tcMar>
          </w:tcPr>
          <w:p w14:paraId="259847D1" w14:textId="77777777" w:rsidR="00E01D6B" w:rsidRDefault="00000000">
            <w:r>
              <w:t>No</w:t>
            </w:r>
          </w:p>
        </w:tc>
      </w:tr>
      <w:tr w:rsidR="00E01D6B" w14:paraId="2F0611E4" w14:textId="77777777">
        <w:tblPrEx>
          <w:tblCellMar>
            <w:top w:w="0" w:type="dxa"/>
            <w:bottom w:w="0" w:type="dxa"/>
          </w:tblCellMar>
        </w:tblPrEx>
        <w:tc>
          <w:tcPr>
            <w:tcW w:w="0" w:type="auto"/>
            <w:tcMar>
              <w:top w:w="100" w:type="dxa"/>
              <w:left w:w="100" w:type="dxa"/>
              <w:bottom w:w="100" w:type="dxa"/>
              <w:right w:w="100" w:type="dxa"/>
            </w:tcMar>
          </w:tcPr>
          <w:p w14:paraId="6F4574E5" w14:textId="77777777" w:rsidR="00E01D6B" w:rsidRDefault="00000000">
            <w:r>
              <w:t>Default Value</w:t>
            </w:r>
          </w:p>
        </w:tc>
        <w:tc>
          <w:tcPr>
            <w:tcW w:w="0" w:type="auto"/>
            <w:tcMar>
              <w:top w:w="100" w:type="dxa"/>
              <w:left w:w="100" w:type="dxa"/>
              <w:bottom w:w="100" w:type="dxa"/>
              <w:right w:w="100" w:type="dxa"/>
            </w:tcMar>
          </w:tcPr>
          <w:p w14:paraId="56A264E9" w14:textId="77777777" w:rsidR="00E01D6B" w:rsidRDefault="00000000">
            <w:r>
              <w:t>ByDunsOrNetworkid</w:t>
            </w:r>
          </w:p>
        </w:tc>
      </w:tr>
      <w:tr w:rsidR="00E01D6B" w14:paraId="6065042D" w14:textId="77777777">
        <w:tblPrEx>
          <w:tblCellMar>
            <w:top w:w="0" w:type="dxa"/>
            <w:bottom w:w="0" w:type="dxa"/>
          </w:tblCellMar>
        </w:tblPrEx>
        <w:tc>
          <w:tcPr>
            <w:tcW w:w="0" w:type="auto"/>
            <w:tcMar>
              <w:top w:w="100" w:type="dxa"/>
              <w:left w:w="100" w:type="dxa"/>
              <w:bottom w:w="100" w:type="dxa"/>
              <w:right w:w="100" w:type="dxa"/>
            </w:tcMar>
          </w:tcPr>
          <w:p w14:paraId="16E92A1A" w14:textId="77777777" w:rsidR="00E01D6B" w:rsidRDefault="00000000">
            <w:r>
              <w:t>Is Customer Editable</w:t>
            </w:r>
          </w:p>
        </w:tc>
        <w:tc>
          <w:tcPr>
            <w:tcW w:w="0" w:type="auto"/>
            <w:tcMar>
              <w:top w:w="100" w:type="dxa"/>
              <w:left w:w="100" w:type="dxa"/>
              <w:bottom w:w="100" w:type="dxa"/>
              <w:right w:w="100" w:type="dxa"/>
            </w:tcMar>
          </w:tcPr>
          <w:p w14:paraId="0A00EBDC" w14:textId="77777777" w:rsidR="00E01D6B" w:rsidRDefault="00000000">
            <w:r>
              <w:t>No</w:t>
            </w:r>
          </w:p>
        </w:tc>
      </w:tr>
      <w:tr w:rsidR="00E01D6B" w14:paraId="709A1EC3" w14:textId="77777777">
        <w:tblPrEx>
          <w:tblCellMar>
            <w:top w:w="0" w:type="dxa"/>
            <w:bottom w:w="0" w:type="dxa"/>
          </w:tblCellMar>
        </w:tblPrEx>
        <w:tc>
          <w:tcPr>
            <w:tcW w:w="0" w:type="auto"/>
            <w:tcMar>
              <w:top w:w="100" w:type="dxa"/>
              <w:left w:w="100" w:type="dxa"/>
              <w:bottom w:w="100" w:type="dxa"/>
              <w:right w:w="100" w:type="dxa"/>
            </w:tcMar>
          </w:tcPr>
          <w:p w14:paraId="1E5E2777" w14:textId="77777777" w:rsidR="00E01D6B" w:rsidRDefault="00000000">
            <w:r>
              <w:t>Parameter Value</w:t>
            </w:r>
          </w:p>
        </w:tc>
        <w:tc>
          <w:tcPr>
            <w:tcW w:w="0" w:type="auto"/>
            <w:tcMar>
              <w:top w:w="100" w:type="dxa"/>
              <w:left w:w="100" w:type="dxa"/>
              <w:bottom w:w="100" w:type="dxa"/>
              <w:right w:w="100" w:type="dxa"/>
            </w:tcMar>
          </w:tcPr>
          <w:p w14:paraId="1D1CB00A" w14:textId="77777777" w:rsidR="00E01D6B" w:rsidRDefault="00000000">
            <w:r>
              <w:t>NoSync</w:t>
            </w:r>
          </w:p>
        </w:tc>
      </w:tr>
    </w:tbl>
    <w:p w14:paraId="639B0258" w14:textId="77777777" w:rsidR="00E01D6B" w:rsidRDefault="00000000">
      <w:pPr>
        <w:spacing w:before="300"/>
      </w:pPr>
      <w:r>
        <w:rPr>
          <w:b/>
          <w:bCs/>
        </w:rPr>
        <w:t xml:space="preserve">Note: </w:t>
      </w:r>
      <w:r>
        <w:t xml:space="preserve"> This parameter controls which supplier organizations (common suppliers) are affected by the AribaNetworkOrganizationSync scheduled task, based on whether the supplier organization has a duns or networkid supplier ID. (The AribaNetworkOrganizationSync scheduled task synchronizes supplier organization data with Ariba Network, updating the information on the site with the supplier organization data </w:t>
      </w:r>
    </w:p>
    <w:p w14:paraId="4CB5CC33" w14:textId="77777777" w:rsidR="00E01D6B" w:rsidRDefault="00E01D6B">
      <w:pPr>
        <w:pageBreakBefore/>
      </w:pPr>
    </w:p>
    <w:p w14:paraId="75679F62" w14:textId="77777777" w:rsidR="00E01D6B" w:rsidRDefault="00000000">
      <w:pPr>
        <w:pStyle w:val="Heading2"/>
        <w:spacing w:after="200"/>
        <w:jc w:val="center"/>
      </w:pPr>
      <w:r>
        <w:rPr>
          <w:b/>
          <w:bCs/>
          <w:sz w:val="32"/>
          <w:szCs w:val="32"/>
        </w:rPr>
        <w:t>Configuration Item</w:t>
      </w:r>
    </w:p>
    <w:p w14:paraId="235A7128" w14:textId="77777777" w:rsidR="00E01D6B" w:rsidRDefault="00000000">
      <w:pPr>
        <w:spacing w:after="240"/>
        <w:jc w:val="center"/>
      </w:pPr>
      <w:r>
        <w:rPr>
          <w:b/>
          <w:bCs/>
        </w:rPr>
        <w:t>Application.Base.Barcode.AllowHumanReadable</w:t>
      </w:r>
    </w:p>
    <w:p w14:paraId="5FB3DD6D" w14:textId="77777777" w:rsidR="00E01D6B" w:rsidRDefault="00000000">
      <w:pPr>
        <w:spacing w:after="300"/>
        <w:jc w:val="center"/>
      </w:pPr>
      <w:r>
        <w:rPr>
          <w:i/>
          <w:iCs/>
        </w:rPr>
        <w:t xml:space="preserve">Current value: </w:t>
      </w:r>
      <w:r>
        <w:rPr>
          <w:b/>
          <w:bCs/>
          <w:color w:val="8B0000"/>
        </w:rPr>
        <w:t>DISABLED</w:t>
      </w:r>
    </w:p>
    <w:p w14:paraId="12428CE5" w14:textId="77777777" w:rsidR="00E01D6B" w:rsidRDefault="00000000">
      <w:pPr>
        <w:spacing w:after="300"/>
      </w:pPr>
      <w:r>
        <w:rPr>
          <w:b/>
          <w:bCs/>
        </w:rPr>
        <w:t>Description:</w:t>
      </w:r>
      <w:r>
        <w:rPr>
          <w:b/>
          <w:bCs/>
        </w:rPr>
        <w:tab/>
      </w:r>
      <w:r>
        <w:t>&lt;P&gt;Specifies if the text value of the barcode should also be shown in the barcode image.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429D2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E23EF0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96B8F6" w14:textId="77777777" w:rsidR="00E01D6B" w:rsidRDefault="00000000">
            <w:r>
              <w:rPr>
                <w:b/>
                <w:bCs/>
              </w:rPr>
              <w:t>Value</w:t>
            </w:r>
          </w:p>
        </w:tc>
      </w:tr>
      <w:tr w:rsidR="00E01D6B" w14:paraId="097CB55A" w14:textId="77777777">
        <w:tblPrEx>
          <w:tblCellMar>
            <w:top w:w="0" w:type="dxa"/>
            <w:bottom w:w="0" w:type="dxa"/>
          </w:tblCellMar>
        </w:tblPrEx>
        <w:tc>
          <w:tcPr>
            <w:tcW w:w="0" w:type="auto"/>
            <w:tcMar>
              <w:top w:w="100" w:type="dxa"/>
              <w:left w:w="100" w:type="dxa"/>
              <w:bottom w:w="100" w:type="dxa"/>
              <w:right w:w="100" w:type="dxa"/>
            </w:tcMar>
          </w:tcPr>
          <w:p w14:paraId="1E935DE0" w14:textId="77777777" w:rsidR="00E01D6B" w:rsidRDefault="00000000">
            <w:r>
              <w:t>Parameter Type</w:t>
            </w:r>
          </w:p>
        </w:tc>
        <w:tc>
          <w:tcPr>
            <w:tcW w:w="0" w:type="auto"/>
            <w:tcMar>
              <w:top w:w="100" w:type="dxa"/>
              <w:left w:w="100" w:type="dxa"/>
              <w:bottom w:w="100" w:type="dxa"/>
              <w:right w:w="100" w:type="dxa"/>
            </w:tcMar>
          </w:tcPr>
          <w:p w14:paraId="16850E27" w14:textId="77777777" w:rsidR="00E01D6B" w:rsidRDefault="00000000">
            <w:r>
              <w:t>java.lang.Boolean</w:t>
            </w:r>
          </w:p>
        </w:tc>
      </w:tr>
      <w:tr w:rsidR="00E01D6B" w14:paraId="3E4AB127" w14:textId="77777777">
        <w:tblPrEx>
          <w:tblCellMar>
            <w:top w:w="0" w:type="dxa"/>
            <w:bottom w:w="0" w:type="dxa"/>
          </w:tblCellMar>
        </w:tblPrEx>
        <w:tc>
          <w:tcPr>
            <w:tcW w:w="0" w:type="auto"/>
            <w:tcMar>
              <w:top w:w="100" w:type="dxa"/>
              <w:left w:w="100" w:type="dxa"/>
              <w:bottom w:w="100" w:type="dxa"/>
              <w:right w:w="100" w:type="dxa"/>
            </w:tcMar>
          </w:tcPr>
          <w:p w14:paraId="1046069B" w14:textId="77777777" w:rsidR="00E01D6B" w:rsidRDefault="00000000">
            <w:r>
              <w:t>Is Default</w:t>
            </w:r>
          </w:p>
        </w:tc>
        <w:tc>
          <w:tcPr>
            <w:tcW w:w="0" w:type="auto"/>
            <w:tcMar>
              <w:top w:w="100" w:type="dxa"/>
              <w:left w:w="100" w:type="dxa"/>
              <w:bottom w:w="100" w:type="dxa"/>
              <w:right w:w="100" w:type="dxa"/>
            </w:tcMar>
          </w:tcPr>
          <w:p w14:paraId="697811AB" w14:textId="77777777" w:rsidR="00E01D6B" w:rsidRDefault="00000000">
            <w:r>
              <w:t>No</w:t>
            </w:r>
          </w:p>
        </w:tc>
      </w:tr>
      <w:tr w:rsidR="00E01D6B" w14:paraId="455F49FB" w14:textId="77777777">
        <w:tblPrEx>
          <w:tblCellMar>
            <w:top w:w="0" w:type="dxa"/>
            <w:bottom w:w="0" w:type="dxa"/>
          </w:tblCellMar>
        </w:tblPrEx>
        <w:tc>
          <w:tcPr>
            <w:tcW w:w="0" w:type="auto"/>
            <w:tcMar>
              <w:top w:w="100" w:type="dxa"/>
              <w:left w:w="100" w:type="dxa"/>
              <w:bottom w:w="100" w:type="dxa"/>
              <w:right w:w="100" w:type="dxa"/>
            </w:tcMar>
          </w:tcPr>
          <w:p w14:paraId="527AEB73" w14:textId="77777777" w:rsidR="00E01D6B" w:rsidRDefault="00000000">
            <w:r>
              <w:t>Default Value</w:t>
            </w:r>
          </w:p>
        </w:tc>
        <w:tc>
          <w:tcPr>
            <w:tcW w:w="0" w:type="auto"/>
            <w:tcMar>
              <w:top w:w="100" w:type="dxa"/>
              <w:left w:w="100" w:type="dxa"/>
              <w:bottom w:w="100" w:type="dxa"/>
              <w:right w:w="100" w:type="dxa"/>
            </w:tcMar>
          </w:tcPr>
          <w:p w14:paraId="50A78327" w14:textId="77777777" w:rsidR="00E01D6B" w:rsidRDefault="00000000">
            <w:r>
              <w:t>null</w:t>
            </w:r>
          </w:p>
        </w:tc>
      </w:tr>
      <w:tr w:rsidR="00E01D6B" w14:paraId="11994B6E" w14:textId="77777777">
        <w:tblPrEx>
          <w:tblCellMar>
            <w:top w:w="0" w:type="dxa"/>
            <w:bottom w:w="0" w:type="dxa"/>
          </w:tblCellMar>
        </w:tblPrEx>
        <w:tc>
          <w:tcPr>
            <w:tcW w:w="0" w:type="auto"/>
            <w:tcMar>
              <w:top w:w="100" w:type="dxa"/>
              <w:left w:w="100" w:type="dxa"/>
              <w:bottom w:w="100" w:type="dxa"/>
              <w:right w:w="100" w:type="dxa"/>
            </w:tcMar>
          </w:tcPr>
          <w:p w14:paraId="73A601B7" w14:textId="77777777" w:rsidR="00E01D6B" w:rsidRDefault="00000000">
            <w:r>
              <w:t>Is Customer Editable</w:t>
            </w:r>
          </w:p>
        </w:tc>
        <w:tc>
          <w:tcPr>
            <w:tcW w:w="0" w:type="auto"/>
            <w:tcMar>
              <w:top w:w="100" w:type="dxa"/>
              <w:left w:w="100" w:type="dxa"/>
              <w:bottom w:w="100" w:type="dxa"/>
              <w:right w:w="100" w:type="dxa"/>
            </w:tcMar>
          </w:tcPr>
          <w:p w14:paraId="429CBA06" w14:textId="77777777" w:rsidR="00E01D6B" w:rsidRDefault="00000000">
            <w:r>
              <w:t>No</w:t>
            </w:r>
          </w:p>
        </w:tc>
      </w:tr>
      <w:tr w:rsidR="00E01D6B" w14:paraId="2A232BDB" w14:textId="77777777">
        <w:tblPrEx>
          <w:tblCellMar>
            <w:top w:w="0" w:type="dxa"/>
            <w:bottom w:w="0" w:type="dxa"/>
          </w:tblCellMar>
        </w:tblPrEx>
        <w:tc>
          <w:tcPr>
            <w:tcW w:w="0" w:type="auto"/>
            <w:tcMar>
              <w:top w:w="100" w:type="dxa"/>
              <w:left w:w="100" w:type="dxa"/>
              <w:bottom w:w="100" w:type="dxa"/>
              <w:right w:w="100" w:type="dxa"/>
            </w:tcMar>
          </w:tcPr>
          <w:p w14:paraId="40EF66DF" w14:textId="77777777" w:rsidR="00E01D6B" w:rsidRDefault="00000000">
            <w:r>
              <w:t>Parameter Value</w:t>
            </w:r>
          </w:p>
        </w:tc>
        <w:tc>
          <w:tcPr>
            <w:tcW w:w="0" w:type="auto"/>
            <w:tcMar>
              <w:top w:w="100" w:type="dxa"/>
              <w:left w:w="100" w:type="dxa"/>
              <w:bottom w:w="100" w:type="dxa"/>
              <w:right w:w="100" w:type="dxa"/>
            </w:tcMar>
          </w:tcPr>
          <w:p w14:paraId="3B4A3D6C" w14:textId="77777777" w:rsidR="00E01D6B" w:rsidRDefault="00000000">
            <w:r>
              <w:t>No</w:t>
            </w:r>
          </w:p>
        </w:tc>
      </w:tr>
    </w:tbl>
    <w:p w14:paraId="22563F4F" w14:textId="77777777" w:rsidR="00E01D6B" w:rsidRDefault="00000000">
      <w:pPr>
        <w:spacing w:before="300"/>
      </w:pPr>
      <w:r>
        <w:rPr>
          <w:b/>
          <w:bCs/>
        </w:rPr>
        <w:t xml:space="preserve">Note: </w:t>
      </w:r>
      <w:r>
        <w:t xml:space="preserve"> Specifies if the text value of the barcode should also be shown in the barcode image. &lt;/P&gt;</w:t>
      </w:r>
    </w:p>
    <w:p w14:paraId="61C78FDD" w14:textId="77777777" w:rsidR="00E01D6B" w:rsidRDefault="00E01D6B">
      <w:pPr>
        <w:pageBreakBefore/>
      </w:pPr>
    </w:p>
    <w:p w14:paraId="3FE70D24" w14:textId="77777777" w:rsidR="00E01D6B" w:rsidRDefault="00000000">
      <w:pPr>
        <w:pStyle w:val="Heading2"/>
        <w:spacing w:after="200"/>
        <w:jc w:val="center"/>
      </w:pPr>
      <w:r>
        <w:rPr>
          <w:b/>
          <w:bCs/>
          <w:sz w:val="32"/>
          <w:szCs w:val="32"/>
        </w:rPr>
        <w:t>Configuration Item</w:t>
      </w:r>
    </w:p>
    <w:p w14:paraId="1DF00196" w14:textId="77777777" w:rsidR="00E01D6B" w:rsidRDefault="00000000">
      <w:pPr>
        <w:spacing w:after="240"/>
        <w:jc w:val="center"/>
      </w:pPr>
      <w:r>
        <w:rPr>
          <w:b/>
          <w:bCs/>
        </w:rPr>
        <w:t>Application.Base.CaseSensitiveEmailMatching</w:t>
      </w:r>
    </w:p>
    <w:p w14:paraId="1B79935D" w14:textId="77777777" w:rsidR="00E01D6B" w:rsidRDefault="00000000">
      <w:pPr>
        <w:spacing w:after="300"/>
        <w:jc w:val="center"/>
      </w:pPr>
      <w:r>
        <w:rPr>
          <w:i/>
          <w:iCs/>
        </w:rPr>
        <w:t xml:space="preserve">Current value: </w:t>
      </w:r>
      <w:r>
        <w:rPr>
          <w:b/>
          <w:bCs/>
          <w:color w:val="8B0000"/>
        </w:rPr>
        <w:t>DISABLED</w:t>
      </w:r>
    </w:p>
    <w:p w14:paraId="22170F49" w14:textId="77777777" w:rsidR="00E01D6B" w:rsidRDefault="00000000">
      <w:pPr>
        <w:spacing w:after="300"/>
      </w:pPr>
      <w:r>
        <w:rPr>
          <w:b/>
          <w:bCs/>
        </w:rPr>
        <w:t>Description:</w:t>
      </w:r>
      <w:r>
        <w:rPr>
          <w:b/>
          <w:bCs/>
        </w:rPr>
        <w:tab/>
      </w:r>
      <w:r>
        <w:t>&lt;P&gt;Specifies if the query for user from email address is case sensitive.&lt;/P&gt;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6D6C47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B2155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FE9C927" w14:textId="77777777" w:rsidR="00E01D6B" w:rsidRDefault="00000000">
            <w:r>
              <w:rPr>
                <w:b/>
                <w:bCs/>
              </w:rPr>
              <w:t>Value</w:t>
            </w:r>
          </w:p>
        </w:tc>
      </w:tr>
      <w:tr w:rsidR="00E01D6B" w14:paraId="15F00CE7" w14:textId="77777777">
        <w:tblPrEx>
          <w:tblCellMar>
            <w:top w:w="0" w:type="dxa"/>
            <w:bottom w:w="0" w:type="dxa"/>
          </w:tblCellMar>
        </w:tblPrEx>
        <w:tc>
          <w:tcPr>
            <w:tcW w:w="0" w:type="auto"/>
            <w:tcMar>
              <w:top w:w="100" w:type="dxa"/>
              <w:left w:w="100" w:type="dxa"/>
              <w:bottom w:w="100" w:type="dxa"/>
              <w:right w:w="100" w:type="dxa"/>
            </w:tcMar>
          </w:tcPr>
          <w:p w14:paraId="283D0232" w14:textId="77777777" w:rsidR="00E01D6B" w:rsidRDefault="00000000">
            <w:r>
              <w:t>Parameter Type</w:t>
            </w:r>
          </w:p>
        </w:tc>
        <w:tc>
          <w:tcPr>
            <w:tcW w:w="0" w:type="auto"/>
            <w:tcMar>
              <w:top w:w="100" w:type="dxa"/>
              <w:left w:w="100" w:type="dxa"/>
              <w:bottom w:w="100" w:type="dxa"/>
              <w:right w:w="100" w:type="dxa"/>
            </w:tcMar>
          </w:tcPr>
          <w:p w14:paraId="478A0BB5" w14:textId="77777777" w:rsidR="00E01D6B" w:rsidRDefault="00000000">
            <w:r>
              <w:t>java.lang.Boolean</w:t>
            </w:r>
          </w:p>
        </w:tc>
      </w:tr>
      <w:tr w:rsidR="00E01D6B" w14:paraId="4124BD85" w14:textId="77777777">
        <w:tblPrEx>
          <w:tblCellMar>
            <w:top w:w="0" w:type="dxa"/>
            <w:bottom w:w="0" w:type="dxa"/>
          </w:tblCellMar>
        </w:tblPrEx>
        <w:tc>
          <w:tcPr>
            <w:tcW w:w="0" w:type="auto"/>
            <w:tcMar>
              <w:top w:w="100" w:type="dxa"/>
              <w:left w:w="100" w:type="dxa"/>
              <w:bottom w:w="100" w:type="dxa"/>
              <w:right w:w="100" w:type="dxa"/>
            </w:tcMar>
          </w:tcPr>
          <w:p w14:paraId="352BADD8" w14:textId="77777777" w:rsidR="00E01D6B" w:rsidRDefault="00000000">
            <w:r>
              <w:t>Is Default</w:t>
            </w:r>
          </w:p>
        </w:tc>
        <w:tc>
          <w:tcPr>
            <w:tcW w:w="0" w:type="auto"/>
            <w:tcMar>
              <w:top w:w="100" w:type="dxa"/>
              <w:left w:w="100" w:type="dxa"/>
              <w:bottom w:w="100" w:type="dxa"/>
              <w:right w:w="100" w:type="dxa"/>
            </w:tcMar>
          </w:tcPr>
          <w:p w14:paraId="67B90C96" w14:textId="77777777" w:rsidR="00E01D6B" w:rsidRDefault="00000000">
            <w:r>
              <w:t>No</w:t>
            </w:r>
          </w:p>
        </w:tc>
      </w:tr>
      <w:tr w:rsidR="00E01D6B" w14:paraId="5C2D38F2" w14:textId="77777777">
        <w:tblPrEx>
          <w:tblCellMar>
            <w:top w:w="0" w:type="dxa"/>
            <w:bottom w:w="0" w:type="dxa"/>
          </w:tblCellMar>
        </w:tblPrEx>
        <w:tc>
          <w:tcPr>
            <w:tcW w:w="0" w:type="auto"/>
            <w:tcMar>
              <w:top w:w="100" w:type="dxa"/>
              <w:left w:w="100" w:type="dxa"/>
              <w:bottom w:w="100" w:type="dxa"/>
              <w:right w:w="100" w:type="dxa"/>
            </w:tcMar>
          </w:tcPr>
          <w:p w14:paraId="398767CA" w14:textId="77777777" w:rsidR="00E01D6B" w:rsidRDefault="00000000">
            <w:r>
              <w:t>Default Value</w:t>
            </w:r>
          </w:p>
        </w:tc>
        <w:tc>
          <w:tcPr>
            <w:tcW w:w="0" w:type="auto"/>
            <w:tcMar>
              <w:top w:w="100" w:type="dxa"/>
              <w:left w:w="100" w:type="dxa"/>
              <w:bottom w:w="100" w:type="dxa"/>
              <w:right w:w="100" w:type="dxa"/>
            </w:tcMar>
          </w:tcPr>
          <w:p w14:paraId="1AA58D5F" w14:textId="77777777" w:rsidR="00E01D6B" w:rsidRDefault="00000000">
            <w:r>
              <w:t>No</w:t>
            </w:r>
          </w:p>
        </w:tc>
      </w:tr>
      <w:tr w:rsidR="00E01D6B" w14:paraId="4E1A6BBB" w14:textId="77777777">
        <w:tblPrEx>
          <w:tblCellMar>
            <w:top w:w="0" w:type="dxa"/>
            <w:bottom w:w="0" w:type="dxa"/>
          </w:tblCellMar>
        </w:tblPrEx>
        <w:tc>
          <w:tcPr>
            <w:tcW w:w="0" w:type="auto"/>
            <w:tcMar>
              <w:top w:w="100" w:type="dxa"/>
              <w:left w:w="100" w:type="dxa"/>
              <w:bottom w:w="100" w:type="dxa"/>
              <w:right w:w="100" w:type="dxa"/>
            </w:tcMar>
          </w:tcPr>
          <w:p w14:paraId="4DEE8809" w14:textId="77777777" w:rsidR="00E01D6B" w:rsidRDefault="00000000">
            <w:r>
              <w:t>Is Customer Editable</w:t>
            </w:r>
          </w:p>
        </w:tc>
        <w:tc>
          <w:tcPr>
            <w:tcW w:w="0" w:type="auto"/>
            <w:tcMar>
              <w:top w:w="100" w:type="dxa"/>
              <w:left w:w="100" w:type="dxa"/>
              <w:bottom w:w="100" w:type="dxa"/>
              <w:right w:w="100" w:type="dxa"/>
            </w:tcMar>
          </w:tcPr>
          <w:p w14:paraId="52E59F3B" w14:textId="77777777" w:rsidR="00E01D6B" w:rsidRDefault="00000000">
            <w:r>
              <w:t>No</w:t>
            </w:r>
          </w:p>
        </w:tc>
      </w:tr>
      <w:tr w:rsidR="00E01D6B" w14:paraId="2D3E79DA" w14:textId="77777777">
        <w:tblPrEx>
          <w:tblCellMar>
            <w:top w:w="0" w:type="dxa"/>
            <w:bottom w:w="0" w:type="dxa"/>
          </w:tblCellMar>
        </w:tblPrEx>
        <w:tc>
          <w:tcPr>
            <w:tcW w:w="0" w:type="auto"/>
            <w:tcMar>
              <w:top w:w="100" w:type="dxa"/>
              <w:left w:w="100" w:type="dxa"/>
              <w:bottom w:w="100" w:type="dxa"/>
              <w:right w:w="100" w:type="dxa"/>
            </w:tcMar>
          </w:tcPr>
          <w:p w14:paraId="66A3C1D8" w14:textId="77777777" w:rsidR="00E01D6B" w:rsidRDefault="00000000">
            <w:r>
              <w:t>Parameter Value</w:t>
            </w:r>
          </w:p>
        </w:tc>
        <w:tc>
          <w:tcPr>
            <w:tcW w:w="0" w:type="auto"/>
            <w:tcMar>
              <w:top w:w="100" w:type="dxa"/>
              <w:left w:w="100" w:type="dxa"/>
              <w:bottom w:w="100" w:type="dxa"/>
              <w:right w:w="100" w:type="dxa"/>
            </w:tcMar>
          </w:tcPr>
          <w:p w14:paraId="33505E4D" w14:textId="77777777" w:rsidR="00E01D6B" w:rsidRDefault="00000000">
            <w:r>
              <w:t>No</w:t>
            </w:r>
          </w:p>
        </w:tc>
      </w:tr>
    </w:tbl>
    <w:p w14:paraId="50D57DC8" w14:textId="77777777" w:rsidR="00E01D6B" w:rsidRDefault="00000000">
      <w:pPr>
        <w:spacing w:before="300"/>
      </w:pPr>
      <w:r>
        <w:rPr>
          <w:b/>
          <w:bCs/>
        </w:rPr>
        <w:t xml:space="preserve">Note: </w:t>
      </w:r>
      <w:r>
        <w:t xml:space="preserve"> Specifies if the query for user from email address is case sensitive.&lt;/P&gt;</w:t>
      </w:r>
    </w:p>
    <w:p w14:paraId="2947367A" w14:textId="77777777" w:rsidR="00E01D6B" w:rsidRDefault="00E01D6B">
      <w:pPr>
        <w:pageBreakBefore/>
      </w:pPr>
    </w:p>
    <w:p w14:paraId="2C01B17A" w14:textId="77777777" w:rsidR="00E01D6B" w:rsidRDefault="00000000">
      <w:pPr>
        <w:pStyle w:val="Heading2"/>
        <w:spacing w:after="200"/>
        <w:jc w:val="center"/>
      </w:pPr>
      <w:r>
        <w:rPr>
          <w:b/>
          <w:bCs/>
          <w:sz w:val="32"/>
          <w:szCs w:val="32"/>
        </w:rPr>
        <w:t>Configuration Item</w:t>
      </w:r>
    </w:p>
    <w:p w14:paraId="58024FEA" w14:textId="77777777" w:rsidR="00E01D6B" w:rsidRDefault="00000000">
      <w:pPr>
        <w:spacing w:after="240"/>
        <w:jc w:val="center"/>
      </w:pPr>
      <w:r>
        <w:rPr>
          <w:b/>
          <w:bCs/>
        </w:rPr>
        <w:t>Application.Base.CaseSensitiveOrgID</w:t>
      </w:r>
    </w:p>
    <w:p w14:paraId="6BC09F7E" w14:textId="77777777" w:rsidR="00E01D6B" w:rsidRDefault="00000000">
      <w:pPr>
        <w:spacing w:after="300"/>
        <w:jc w:val="center"/>
      </w:pPr>
      <w:r>
        <w:rPr>
          <w:i/>
          <w:iCs/>
        </w:rPr>
        <w:t xml:space="preserve">Current value: </w:t>
      </w:r>
      <w:r>
        <w:rPr>
          <w:b/>
          <w:bCs/>
          <w:color w:val="8B0000"/>
        </w:rPr>
        <w:t>DISABLED</w:t>
      </w:r>
    </w:p>
    <w:p w14:paraId="57B39CA8" w14:textId="77777777" w:rsidR="00E01D6B" w:rsidRDefault="00000000">
      <w:pPr>
        <w:spacing w:after="300"/>
      </w:pPr>
      <w:r>
        <w:rPr>
          <w:b/>
          <w:bCs/>
        </w:rPr>
        <w:t>Description:</w:t>
      </w:r>
      <w:r>
        <w:rPr>
          <w:b/>
          <w:bCs/>
        </w:rPr>
        <w:tab/>
      </w:r>
      <w:r>
        <w:t>&lt;P&gt;The case for the string is preserved when we enable this parameter, else it is converted to lower case. We need to be cautious while enabling this parameter, if already existing organization data load csv has combination of upper (or) lower case organization ID's and the parameter is enabled the upper (or) lower case data conflicts with existing lower case data (Recent CIRS IMS-4098 for this scenario), we need to migrate the data through Data fix before enabling this. Also, in suite integrated realm. We need to enable this parameter in both Buyer and Sourcing.&lt;/P&gt;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89FDF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08DCAD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AABBD4C" w14:textId="77777777" w:rsidR="00E01D6B" w:rsidRDefault="00000000">
            <w:r>
              <w:rPr>
                <w:b/>
                <w:bCs/>
              </w:rPr>
              <w:t>Value</w:t>
            </w:r>
          </w:p>
        </w:tc>
      </w:tr>
      <w:tr w:rsidR="00E01D6B" w14:paraId="30925D68" w14:textId="77777777">
        <w:tblPrEx>
          <w:tblCellMar>
            <w:top w:w="0" w:type="dxa"/>
            <w:bottom w:w="0" w:type="dxa"/>
          </w:tblCellMar>
        </w:tblPrEx>
        <w:tc>
          <w:tcPr>
            <w:tcW w:w="0" w:type="auto"/>
            <w:tcMar>
              <w:top w:w="100" w:type="dxa"/>
              <w:left w:w="100" w:type="dxa"/>
              <w:bottom w:w="100" w:type="dxa"/>
              <w:right w:w="100" w:type="dxa"/>
            </w:tcMar>
          </w:tcPr>
          <w:p w14:paraId="2DE132EB" w14:textId="77777777" w:rsidR="00E01D6B" w:rsidRDefault="00000000">
            <w:r>
              <w:t>Parameter Type</w:t>
            </w:r>
          </w:p>
        </w:tc>
        <w:tc>
          <w:tcPr>
            <w:tcW w:w="0" w:type="auto"/>
            <w:tcMar>
              <w:top w:w="100" w:type="dxa"/>
              <w:left w:w="100" w:type="dxa"/>
              <w:bottom w:w="100" w:type="dxa"/>
              <w:right w:w="100" w:type="dxa"/>
            </w:tcMar>
          </w:tcPr>
          <w:p w14:paraId="336B25B5" w14:textId="77777777" w:rsidR="00E01D6B" w:rsidRDefault="00000000">
            <w:r>
              <w:t>java.lang.Boolean</w:t>
            </w:r>
          </w:p>
        </w:tc>
      </w:tr>
      <w:tr w:rsidR="00E01D6B" w14:paraId="6320ECF5" w14:textId="77777777">
        <w:tblPrEx>
          <w:tblCellMar>
            <w:top w:w="0" w:type="dxa"/>
            <w:bottom w:w="0" w:type="dxa"/>
          </w:tblCellMar>
        </w:tblPrEx>
        <w:tc>
          <w:tcPr>
            <w:tcW w:w="0" w:type="auto"/>
            <w:tcMar>
              <w:top w:w="100" w:type="dxa"/>
              <w:left w:w="100" w:type="dxa"/>
              <w:bottom w:w="100" w:type="dxa"/>
              <w:right w:w="100" w:type="dxa"/>
            </w:tcMar>
          </w:tcPr>
          <w:p w14:paraId="7A1631A6" w14:textId="77777777" w:rsidR="00E01D6B" w:rsidRDefault="00000000">
            <w:r>
              <w:t>Is Default</w:t>
            </w:r>
          </w:p>
        </w:tc>
        <w:tc>
          <w:tcPr>
            <w:tcW w:w="0" w:type="auto"/>
            <w:tcMar>
              <w:top w:w="100" w:type="dxa"/>
              <w:left w:w="100" w:type="dxa"/>
              <w:bottom w:w="100" w:type="dxa"/>
              <w:right w:w="100" w:type="dxa"/>
            </w:tcMar>
          </w:tcPr>
          <w:p w14:paraId="407BA976" w14:textId="77777777" w:rsidR="00E01D6B" w:rsidRDefault="00000000">
            <w:r>
              <w:t>No</w:t>
            </w:r>
          </w:p>
        </w:tc>
      </w:tr>
      <w:tr w:rsidR="00E01D6B" w14:paraId="46BB261C" w14:textId="77777777">
        <w:tblPrEx>
          <w:tblCellMar>
            <w:top w:w="0" w:type="dxa"/>
            <w:bottom w:w="0" w:type="dxa"/>
          </w:tblCellMar>
        </w:tblPrEx>
        <w:tc>
          <w:tcPr>
            <w:tcW w:w="0" w:type="auto"/>
            <w:tcMar>
              <w:top w:w="100" w:type="dxa"/>
              <w:left w:w="100" w:type="dxa"/>
              <w:bottom w:w="100" w:type="dxa"/>
              <w:right w:w="100" w:type="dxa"/>
            </w:tcMar>
          </w:tcPr>
          <w:p w14:paraId="012F4BB9" w14:textId="77777777" w:rsidR="00E01D6B" w:rsidRDefault="00000000">
            <w:r>
              <w:t>Default Value</w:t>
            </w:r>
          </w:p>
        </w:tc>
        <w:tc>
          <w:tcPr>
            <w:tcW w:w="0" w:type="auto"/>
            <w:tcMar>
              <w:top w:w="100" w:type="dxa"/>
              <w:left w:w="100" w:type="dxa"/>
              <w:bottom w:w="100" w:type="dxa"/>
              <w:right w:w="100" w:type="dxa"/>
            </w:tcMar>
          </w:tcPr>
          <w:p w14:paraId="0E78AE15" w14:textId="77777777" w:rsidR="00E01D6B" w:rsidRDefault="00000000">
            <w:r>
              <w:t>No</w:t>
            </w:r>
          </w:p>
        </w:tc>
      </w:tr>
      <w:tr w:rsidR="00E01D6B" w14:paraId="26A0BB88" w14:textId="77777777">
        <w:tblPrEx>
          <w:tblCellMar>
            <w:top w:w="0" w:type="dxa"/>
            <w:bottom w:w="0" w:type="dxa"/>
          </w:tblCellMar>
        </w:tblPrEx>
        <w:tc>
          <w:tcPr>
            <w:tcW w:w="0" w:type="auto"/>
            <w:tcMar>
              <w:top w:w="100" w:type="dxa"/>
              <w:left w:w="100" w:type="dxa"/>
              <w:bottom w:w="100" w:type="dxa"/>
              <w:right w:w="100" w:type="dxa"/>
            </w:tcMar>
          </w:tcPr>
          <w:p w14:paraId="14B1D448" w14:textId="77777777" w:rsidR="00E01D6B" w:rsidRDefault="00000000">
            <w:r>
              <w:t>Is Customer Editable</w:t>
            </w:r>
          </w:p>
        </w:tc>
        <w:tc>
          <w:tcPr>
            <w:tcW w:w="0" w:type="auto"/>
            <w:tcMar>
              <w:top w:w="100" w:type="dxa"/>
              <w:left w:w="100" w:type="dxa"/>
              <w:bottom w:w="100" w:type="dxa"/>
              <w:right w:w="100" w:type="dxa"/>
            </w:tcMar>
          </w:tcPr>
          <w:p w14:paraId="052990B2" w14:textId="77777777" w:rsidR="00E01D6B" w:rsidRDefault="00000000">
            <w:r>
              <w:t>No</w:t>
            </w:r>
          </w:p>
        </w:tc>
      </w:tr>
      <w:tr w:rsidR="00E01D6B" w14:paraId="73E86B32" w14:textId="77777777">
        <w:tblPrEx>
          <w:tblCellMar>
            <w:top w:w="0" w:type="dxa"/>
            <w:bottom w:w="0" w:type="dxa"/>
          </w:tblCellMar>
        </w:tblPrEx>
        <w:tc>
          <w:tcPr>
            <w:tcW w:w="0" w:type="auto"/>
            <w:tcMar>
              <w:top w:w="100" w:type="dxa"/>
              <w:left w:w="100" w:type="dxa"/>
              <w:bottom w:w="100" w:type="dxa"/>
              <w:right w:w="100" w:type="dxa"/>
            </w:tcMar>
          </w:tcPr>
          <w:p w14:paraId="7F471317" w14:textId="77777777" w:rsidR="00E01D6B" w:rsidRDefault="00000000">
            <w:r>
              <w:t>Parameter Value</w:t>
            </w:r>
          </w:p>
        </w:tc>
        <w:tc>
          <w:tcPr>
            <w:tcW w:w="0" w:type="auto"/>
            <w:tcMar>
              <w:top w:w="100" w:type="dxa"/>
              <w:left w:w="100" w:type="dxa"/>
              <w:bottom w:w="100" w:type="dxa"/>
              <w:right w:w="100" w:type="dxa"/>
            </w:tcMar>
          </w:tcPr>
          <w:p w14:paraId="64B44C85" w14:textId="77777777" w:rsidR="00E01D6B" w:rsidRDefault="00000000">
            <w:r>
              <w:t>No</w:t>
            </w:r>
          </w:p>
        </w:tc>
      </w:tr>
    </w:tbl>
    <w:p w14:paraId="3665580C" w14:textId="77777777" w:rsidR="00E01D6B" w:rsidRDefault="00000000">
      <w:pPr>
        <w:spacing w:before="300"/>
      </w:pPr>
      <w:r>
        <w:rPr>
          <w:b/>
          <w:bCs/>
        </w:rPr>
        <w:t xml:space="preserve">Note: </w:t>
      </w:r>
      <w:r>
        <w:t xml:space="preserve"> The case for the string is preserved when we enable this parameter, else it is converted to lower case. We need to be cautious while enabling this parameter, if already existing organization data load csv has combination of upper (or) lower case organization ID's and the parameter is enabled the upper (or) lower case data conflicts with existing lower case data (Recent CIRS IMS-4098 for this scen</w:t>
      </w:r>
    </w:p>
    <w:p w14:paraId="68EF9A00" w14:textId="77777777" w:rsidR="00E01D6B" w:rsidRDefault="00E01D6B">
      <w:pPr>
        <w:pageBreakBefore/>
      </w:pPr>
    </w:p>
    <w:p w14:paraId="4AF3E371" w14:textId="77777777" w:rsidR="00E01D6B" w:rsidRDefault="00000000">
      <w:pPr>
        <w:pStyle w:val="Heading2"/>
        <w:spacing w:after="200"/>
        <w:jc w:val="center"/>
      </w:pPr>
      <w:r>
        <w:rPr>
          <w:b/>
          <w:bCs/>
          <w:sz w:val="32"/>
          <w:szCs w:val="32"/>
        </w:rPr>
        <w:t>Buyer organization holiday dates</w:t>
      </w:r>
    </w:p>
    <w:p w14:paraId="0969400B" w14:textId="77777777" w:rsidR="00E01D6B" w:rsidRDefault="00000000">
      <w:pPr>
        <w:spacing w:after="240"/>
        <w:jc w:val="center"/>
      </w:pPr>
      <w:r>
        <w:rPr>
          <w:b/>
          <w:bCs/>
        </w:rPr>
        <w:t>Application.Base.CompanyHolidays</w:t>
      </w:r>
    </w:p>
    <w:p w14:paraId="25CA9F3E" w14:textId="77777777" w:rsidR="00E01D6B" w:rsidRDefault="00000000">
      <w:pPr>
        <w:spacing w:after="300"/>
        <w:jc w:val="center"/>
      </w:pPr>
      <w:r>
        <w:rPr>
          <w:i/>
          <w:iCs/>
        </w:rPr>
        <w:t xml:space="preserve">Current value: </w:t>
      </w:r>
      <w:r>
        <w:rPr>
          <w:b/>
          <w:bCs/>
          <w:color w:val="8B0000"/>
        </w:rPr>
        <w:t>Jan-1-2017:Dec-25-2017</w:t>
      </w:r>
    </w:p>
    <w:p w14:paraId="694BDEAB" w14:textId="77777777" w:rsidR="00E01D6B" w:rsidRDefault="00000000">
      <w:pPr>
        <w:spacing w:after="300"/>
      </w:pPr>
      <w:r>
        <w:rPr>
          <w:b/>
          <w:bCs/>
        </w:rPr>
        <w:t>Description:</w:t>
      </w:r>
      <w:r>
        <w:rPr>
          <w:b/>
          <w:bCs/>
        </w:rPr>
        <w:tab/>
      </w:r>
      <w:r>
        <w:t>Specifies dates of holidays for your organization. Holiday dates determine which days to skip on sites configured to skip weekends and holidays when sending batch notifications. Enter dates separated by colons, for example, Jan-2-2020:May-1-2020:Dec-26-2020.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7C10E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EAA3B7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B7E295" w14:textId="77777777" w:rsidR="00E01D6B" w:rsidRDefault="00000000">
            <w:r>
              <w:rPr>
                <w:b/>
                <w:bCs/>
              </w:rPr>
              <w:t>Value</w:t>
            </w:r>
          </w:p>
        </w:tc>
      </w:tr>
      <w:tr w:rsidR="00E01D6B" w14:paraId="2A221E90" w14:textId="77777777">
        <w:tblPrEx>
          <w:tblCellMar>
            <w:top w:w="0" w:type="dxa"/>
            <w:bottom w:w="0" w:type="dxa"/>
          </w:tblCellMar>
        </w:tblPrEx>
        <w:tc>
          <w:tcPr>
            <w:tcW w:w="0" w:type="auto"/>
            <w:tcMar>
              <w:top w:w="100" w:type="dxa"/>
              <w:left w:w="100" w:type="dxa"/>
              <w:bottom w:w="100" w:type="dxa"/>
              <w:right w:w="100" w:type="dxa"/>
            </w:tcMar>
          </w:tcPr>
          <w:p w14:paraId="72A105D1" w14:textId="77777777" w:rsidR="00E01D6B" w:rsidRDefault="00000000">
            <w:r>
              <w:t>Parameter Type</w:t>
            </w:r>
          </w:p>
        </w:tc>
        <w:tc>
          <w:tcPr>
            <w:tcW w:w="0" w:type="auto"/>
            <w:tcMar>
              <w:top w:w="100" w:type="dxa"/>
              <w:left w:w="100" w:type="dxa"/>
              <w:bottom w:w="100" w:type="dxa"/>
              <w:right w:w="100" w:type="dxa"/>
            </w:tcMar>
          </w:tcPr>
          <w:p w14:paraId="266920F5" w14:textId="77777777" w:rsidR="00E01D6B" w:rsidRDefault="00000000">
            <w:r>
              <w:t>java.lang.String</w:t>
            </w:r>
          </w:p>
        </w:tc>
      </w:tr>
      <w:tr w:rsidR="00E01D6B" w14:paraId="1C4C7E6C" w14:textId="77777777">
        <w:tblPrEx>
          <w:tblCellMar>
            <w:top w:w="0" w:type="dxa"/>
            <w:bottom w:w="0" w:type="dxa"/>
          </w:tblCellMar>
        </w:tblPrEx>
        <w:tc>
          <w:tcPr>
            <w:tcW w:w="0" w:type="auto"/>
            <w:tcMar>
              <w:top w:w="100" w:type="dxa"/>
              <w:left w:w="100" w:type="dxa"/>
              <w:bottom w:w="100" w:type="dxa"/>
              <w:right w:w="100" w:type="dxa"/>
            </w:tcMar>
          </w:tcPr>
          <w:p w14:paraId="79FB3FB1" w14:textId="77777777" w:rsidR="00E01D6B" w:rsidRDefault="00000000">
            <w:r>
              <w:t>Is Default</w:t>
            </w:r>
          </w:p>
        </w:tc>
        <w:tc>
          <w:tcPr>
            <w:tcW w:w="0" w:type="auto"/>
            <w:tcMar>
              <w:top w:w="100" w:type="dxa"/>
              <w:left w:w="100" w:type="dxa"/>
              <w:bottom w:w="100" w:type="dxa"/>
              <w:right w:w="100" w:type="dxa"/>
            </w:tcMar>
          </w:tcPr>
          <w:p w14:paraId="36C77126" w14:textId="77777777" w:rsidR="00E01D6B" w:rsidRDefault="00000000">
            <w:r>
              <w:t>No</w:t>
            </w:r>
          </w:p>
        </w:tc>
      </w:tr>
      <w:tr w:rsidR="00E01D6B" w14:paraId="449677DB" w14:textId="77777777">
        <w:tblPrEx>
          <w:tblCellMar>
            <w:top w:w="0" w:type="dxa"/>
            <w:bottom w:w="0" w:type="dxa"/>
          </w:tblCellMar>
        </w:tblPrEx>
        <w:tc>
          <w:tcPr>
            <w:tcW w:w="0" w:type="auto"/>
            <w:tcMar>
              <w:top w:w="100" w:type="dxa"/>
              <w:left w:w="100" w:type="dxa"/>
              <w:bottom w:w="100" w:type="dxa"/>
              <w:right w:w="100" w:type="dxa"/>
            </w:tcMar>
          </w:tcPr>
          <w:p w14:paraId="3D9AB0E1" w14:textId="77777777" w:rsidR="00E01D6B" w:rsidRDefault="00000000">
            <w:r>
              <w:t>Default Value</w:t>
            </w:r>
          </w:p>
        </w:tc>
        <w:tc>
          <w:tcPr>
            <w:tcW w:w="0" w:type="auto"/>
            <w:tcMar>
              <w:top w:w="100" w:type="dxa"/>
              <w:left w:w="100" w:type="dxa"/>
              <w:bottom w:w="100" w:type="dxa"/>
              <w:right w:w="100" w:type="dxa"/>
            </w:tcMar>
          </w:tcPr>
          <w:p w14:paraId="728071B1" w14:textId="77777777" w:rsidR="00E01D6B" w:rsidRDefault="00000000">
            <w:r>
              <w:t>Jan-1-2006:Jul-4-2006:Dec-25-2006</w:t>
            </w:r>
          </w:p>
        </w:tc>
      </w:tr>
      <w:tr w:rsidR="00E01D6B" w14:paraId="0B3B1E15" w14:textId="77777777">
        <w:tblPrEx>
          <w:tblCellMar>
            <w:top w:w="0" w:type="dxa"/>
            <w:bottom w:w="0" w:type="dxa"/>
          </w:tblCellMar>
        </w:tblPrEx>
        <w:tc>
          <w:tcPr>
            <w:tcW w:w="0" w:type="auto"/>
            <w:tcMar>
              <w:top w:w="100" w:type="dxa"/>
              <w:left w:w="100" w:type="dxa"/>
              <w:bottom w:w="100" w:type="dxa"/>
              <w:right w:w="100" w:type="dxa"/>
            </w:tcMar>
          </w:tcPr>
          <w:p w14:paraId="5B80DD68" w14:textId="77777777" w:rsidR="00E01D6B" w:rsidRDefault="00000000">
            <w:r>
              <w:t>Is Customer Editable</w:t>
            </w:r>
          </w:p>
        </w:tc>
        <w:tc>
          <w:tcPr>
            <w:tcW w:w="0" w:type="auto"/>
            <w:tcMar>
              <w:top w:w="100" w:type="dxa"/>
              <w:left w:w="100" w:type="dxa"/>
              <w:bottom w:w="100" w:type="dxa"/>
              <w:right w:w="100" w:type="dxa"/>
            </w:tcMar>
          </w:tcPr>
          <w:p w14:paraId="79BAB83E" w14:textId="77777777" w:rsidR="00E01D6B" w:rsidRDefault="00000000">
            <w:r>
              <w:t>Yes</w:t>
            </w:r>
          </w:p>
        </w:tc>
      </w:tr>
      <w:tr w:rsidR="00E01D6B" w14:paraId="3A8F368E" w14:textId="77777777">
        <w:tblPrEx>
          <w:tblCellMar>
            <w:top w:w="0" w:type="dxa"/>
            <w:bottom w:w="0" w:type="dxa"/>
          </w:tblCellMar>
        </w:tblPrEx>
        <w:tc>
          <w:tcPr>
            <w:tcW w:w="0" w:type="auto"/>
            <w:tcMar>
              <w:top w:w="100" w:type="dxa"/>
              <w:left w:w="100" w:type="dxa"/>
              <w:bottom w:w="100" w:type="dxa"/>
              <w:right w:w="100" w:type="dxa"/>
            </w:tcMar>
          </w:tcPr>
          <w:p w14:paraId="75FDD355" w14:textId="77777777" w:rsidR="00E01D6B" w:rsidRDefault="00000000">
            <w:r>
              <w:t>Parameter Value</w:t>
            </w:r>
          </w:p>
        </w:tc>
        <w:tc>
          <w:tcPr>
            <w:tcW w:w="0" w:type="auto"/>
            <w:tcMar>
              <w:top w:w="100" w:type="dxa"/>
              <w:left w:w="100" w:type="dxa"/>
              <w:bottom w:w="100" w:type="dxa"/>
              <w:right w:w="100" w:type="dxa"/>
            </w:tcMar>
          </w:tcPr>
          <w:p w14:paraId="25A15D90" w14:textId="77777777" w:rsidR="00E01D6B" w:rsidRDefault="00000000">
            <w:r>
              <w:t>Jan-1-2017:Dec-25-2017</w:t>
            </w:r>
          </w:p>
        </w:tc>
      </w:tr>
    </w:tbl>
    <w:p w14:paraId="232CA5E0" w14:textId="77777777" w:rsidR="00E01D6B" w:rsidRDefault="00000000">
      <w:pPr>
        <w:spacing w:before="300"/>
      </w:pPr>
      <w:r>
        <w:rPr>
          <w:b/>
          <w:bCs/>
        </w:rPr>
        <w:t xml:space="preserve">Note: </w:t>
      </w:r>
      <w:r>
        <w:t>Specifies dates of holidays for your organization. Holiday dates determine which days to skip on sites configured to skip weekends and holidays when sending batch notifications. Enter dates separated by colons, for example, Jan-2-2020:May-1-2020:Dec-26-2020.</w:t>
      </w:r>
    </w:p>
    <w:p w14:paraId="02E45660" w14:textId="77777777" w:rsidR="00E01D6B" w:rsidRDefault="00E01D6B">
      <w:pPr>
        <w:pageBreakBefore/>
      </w:pPr>
    </w:p>
    <w:p w14:paraId="0CD245BE" w14:textId="77777777" w:rsidR="00E01D6B" w:rsidRDefault="00000000">
      <w:pPr>
        <w:pStyle w:val="Heading2"/>
        <w:spacing w:after="200"/>
        <w:jc w:val="center"/>
      </w:pPr>
      <w:r>
        <w:rPr>
          <w:b/>
          <w:bCs/>
          <w:sz w:val="32"/>
          <w:szCs w:val="32"/>
        </w:rPr>
        <w:t>Configuration Item</w:t>
      </w:r>
    </w:p>
    <w:p w14:paraId="79CA4B96" w14:textId="77777777" w:rsidR="00E01D6B" w:rsidRDefault="00000000">
      <w:pPr>
        <w:spacing w:after="240"/>
        <w:jc w:val="center"/>
      </w:pPr>
      <w:r>
        <w:rPr>
          <w:b/>
          <w:bCs/>
        </w:rPr>
        <w:t>Application.Base.Data.DefaultBillToAddress</w:t>
      </w:r>
    </w:p>
    <w:p w14:paraId="60C2A7DA" w14:textId="77777777" w:rsidR="00E01D6B" w:rsidRDefault="00000000">
      <w:pPr>
        <w:spacing w:after="300"/>
        <w:jc w:val="center"/>
      </w:pPr>
      <w:r>
        <w:rPr>
          <w:i/>
          <w:iCs/>
        </w:rPr>
        <w:t xml:space="preserve">Current value: </w:t>
      </w:r>
    </w:p>
    <w:p w14:paraId="26AE362E" w14:textId="77777777" w:rsidR="00E01D6B" w:rsidRDefault="00000000">
      <w:pPr>
        <w:spacing w:after="300"/>
      </w:pPr>
      <w:r>
        <w:rPr>
          <w:b/>
          <w:bCs/>
        </w:rPr>
        <w:t>Description:</w:t>
      </w:r>
      <w:r>
        <w:rPr>
          <w:b/>
          <w:bCs/>
        </w:rPr>
        <w:tab/>
      </w:r>
      <w:r>
        <w:t>&lt;P&gt;Specifies the usual billing address for your corporation. The value must be the &lt;CODE&gt;UniqueName&lt;/CODE&gt; of a valid address defined in this partition. Typically, each corporation has only one billing address, even if there are many different sites. The billing address appears on printed orders sent to suppliers; suppliers send their bills to this address.&lt;/P&gt;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EF7E46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461505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53D3FA" w14:textId="77777777" w:rsidR="00E01D6B" w:rsidRDefault="00000000">
            <w:r>
              <w:rPr>
                <w:b/>
                <w:bCs/>
              </w:rPr>
              <w:t>Value</w:t>
            </w:r>
          </w:p>
        </w:tc>
      </w:tr>
      <w:tr w:rsidR="00E01D6B" w14:paraId="072F95CB" w14:textId="77777777">
        <w:tblPrEx>
          <w:tblCellMar>
            <w:top w:w="0" w:type="dxa"/>
            <w:bottom w:w="0" w:type="dxa"/>
          </w:tblCellMar>
        </w:tblPrEx>
        <w:tc>
          <w:tcPr>
            <w:tcW w:w="0" w:type="auto"/>
            <w:tcMar>
              <w:top w:w="100" w:type="dxa"/>
              <w:left w:w="100" w:type="dxa"/>
              <w:bottom w:w="100" w:type="dxa"/>
              <w:right w:w="100" w:type="dxa"/>
            </w:tcMar>
          </w:tcPr>
          <w:p w14:paraId="4702214E" w14:textId="77777777" w:rsidR="00E01D6B" w:rsidRDefault="00000000">
            <w:r>
              <w:t>Parameter Type</w:t>
            </w:r>
          </w:p>
        </w:tc>
        <w:tc>
          <w:tcPr>
            <w:tcW w:w="0" w:type="auto"/>
            <w:tcMar>
              <w:top w:w="100" w:type="dxa"/>
              <w:left w:w="100" w:type="dxa"/>
              <w:bottom w:w="100" w:type="dxa"/>
              <w:right w:w="100" w:type="dxa"/>
            </w:tcMar>
          </w:tcPr>
          <w:p w14:paraId="37C477AA" w14:textId="77777777" w:rsidR="00E01D6B" w:rsidRDefault="00000000">
            <w:r>
              <w:t>java.lang.String</w:t>
            </w:r>
          </w:p>
        </w:tc>
      </w:tr>
      <w:tr w:rsidR="00E01D6B" w14:paraId="123BA00F" w14:textId="77777777">
        <w:tblPrEx>
          <w:tblCellMar>
            <w:top w:w="0" w:type="dxa"/>
            <w:bottom w:w="0" w:type="dxa"/>
          </w:tblCellMar>
        </w:tblPrEx>
        <w:tc>
          <w:tcPr>
            <w:tcW w:w="0" w:type="auto"/>
            <w:tcMar>
              <w:top w:w="100" w:type="dxa"/>
              <w:left w:w="100" w:type="dxa"/>
              <w:bottom w:w="100" w:type="dxa"/>
              <w:right w:w="100" w:type="dxa"/>
            </w:tcMar>
          </w:tcPr>
          <w:p w14:paraId="479248D7" w14:textId="77777777" w:rsidR="00E01D6B" w:rsidRDefault="00000000">
            <w:r>
              <w:t>Is Default</w:t>
            </w:r>
          </w:p>
        </w:tc>
        <w:tc>
          <w:tcPr>
            <w:tcW w:w="0" w:type="auto"/>
            <w:tcMar>
              <w:top w:w="100" w:type="dxa"/>
              <w:left w:w="100" w:type="dxa"/>
              <w:bottom w:w="100" w:type="dxa"/>
              <w:right w:w="100" w:type="dxa"/>
            </w:tcMar>
          </w:tcPr>
          <w:p w14:paraId="52012D81" w14:textId="77777777" w:rsidR="00E01D6B" w:rsidRDefault="00000000">
            <w:r>
              <w:t>No</w:t>
            </w:r>
          </w:p>
        </w:tc>
      </w:tr>
      <w:tr w:rsidR="00E01D6B" w14:paraId="2C995404" w14:textId="77777777">
        <w:tblPrEx>
          <w:tblCellMar>
            <w:top w:w="0" w:type="dxa"/>
            <w:bottom w:w="0" w:type="dxa"/>
          </w:tblCellMar>
        </w:tblPrEx>
        <w:tc>
          <w:tcPr>
            <w:tcW w:w="0" w:type="auto"/>
            <w:tcMar>
              <w:top w:w="100" w:type="dxa"/>
              <w:left w:w="100" w:type="dxa"/>
              <w:bottom w:w="100" w:type="dxa"/>
              <w:right w:w="100" w:type="dxa"/>
            </w:tcMar>
          </w:tcPr>
          <w:p w14:paraId="14780C09" w14:textId="77777777" w:rsidR="00E01D6B" w:rsidRDefault="00000000">
            <w:r>
              <w:t>Default Value</w:t>
            </w:r>
          </w:p>
        </w:tc>
        <w:tc>
          <w:tcPr>
            <w:tcW w:w="0" w:type="auto"/>
            <w:tcMar>
              <w:top w:w="100" w:type="dxa"/>
              <w:left w:w="100" w:type="dxa"/>
              <w:bottom w:w="100" w:type="dxa"/>
              <w:right w:w="100" w:type="dxa"/>
            </w:tcMar>
          </w:tcPr>
          <w:p w14:paraId="5C726BAB" w14:textId="77777777" w:rsidR="00E01D6B" w:rsidRDefault="00000000">
            <w:r>
              <w:t>15</w:t>
            </w:r>
          </w:p>
        </w:tc>
      </w:tr>
      <w:tr w:rsidR="00E01D6B" w14:paraId="03C17B07" w14:textId="77777777">
        <w:tblPrEx>
          <w:tblCellMar>
            <w:top w:w="0" w:type="dxa"/>
            <w:bottom w:w="0" w:type="dxa"/>
          </w:tblCellMar>
        </w:tblPrEx>
        <w:tc>
          <w:tcPr>
            <w:tcW w:w="0" w:type="auto"/>
            <w:tcMar>
              <w:top w:w="100" w:type="dxa"/>
              <w:left w:w="100" w:type="dxa"/>
              <w:bottom w:w="100" w:type="dxa"/>
              <w:right w:w="100" w:type="dxa"/>
            </w:tcMar>
          </w:tcPr>
          <w:p w14:paraId="1138EF94" w14:textId="77777777" w:rsidR="00E01D6B" w:rsidRDefault="00000000">
            <w:r>
              <w:t>Is Customer Editable</w:t>
            </w:r>
          </w:p>
        </w:tc>
        <w:tc>
          <w:tcPr>
            <w:tcW w:w="0" w:type="auto"/>
            <w:tcMar>
              <w:top w:w="100" w:type="dxa"/>
              <w:left w:w="100" w:type="dxa"/>
              <w:bottom w:w="100" w:type="dxa"/>
              <w:right w:w="100" w:type="dxa"/>
            </w:tcMar>
          </w:tcPr>
          <w:p w14:paraId="504BB73D" w14:textId="77777777" w:rsidR="00E01D6B" w:rsidRDefault="00000000">
            <w:r>
              <w:t>No</w:t>
            </w:r>
          </w:p>
        </w:tc>
      </w:tr>
      <w:tr w:rsidR="00E01D6B" w14:paraId="23890E14" w14:textId="77777777">
        <w:tblPrEx>
          <w:tblCellMar>
            <w:top w:w="0" w:type="dxa"/>
            <w:bottom w:w="0" w:type="dxa"/>
          </w:tblCellMar>
        </w:tblPrEx>
        <w:tc>
          <w:tcPr>
            <w:tcW w:w="0" w:type="auto"/>
            <w:tcMar>
              <w:top w:w="100" w:type="dxa"/>
              <w:left w:w="100" w:type="dxa"/>
              <w:bottom w:w="100" w:type="dxa"/>
              <w:right w:w="100" w:type="dxa"/>
            </w:tcMar>
          </w:tcPr>
          <w:p w14:paraId="3099632E" w14:textId="77777777" w:rsidR="00E01D6B" w:rsidRDefault="00000000">
            <w:r>
              <w:t>Parameter Value</w:t>
            </w:r>
          </w:p>
        </w:tc>
        <w:tc>
          <w:tcPr>
            <w:tcW w:w="0" w:type="auto"/>
            <w:tcMar>
              <w:top w:w="100" w:type="dxa"/>
              <w:left w:w="100" w:type="dxa"/>
              <w:bottom w:w="100" w:type="dxa"/>
              <w:right w:w="100" w:type="dxa"/>
            </w:tcMar>
          </w:tcPr>
          <w:p w14:paraId="077EB8ED" w14:textId="77777777" w:rsidR="00E01D6B" w:rsidRDefault="00E01D6B"/>
        </w:tc>
      </w:tr>
    </w:tbl>
    <w:p w14:paraId="5BEDCEA9" w14:textId="77777777" w:rsidR="00E01D6B" w:rsidRDefault="00000000">
      <w:pPr>
        <w:spacing w:before="300"/>
      </w:pPr>
      <w:r>
        <w:rPr>
          <w:b/>
          <w:bCs/>
        </w:rPr>
        <w:t xml:space="preserve">Note: </w:t>
      </w:r>
      <w:r>
        <w:t xml:space="preserve"> Specifies the usual billing address for your corporation. The value must be the &lt;CODE&gt;UniqueName&lt;/CODE&gt; of a valid address defined in this partition. Typically, each corporation has only one billing address, even if there are many different sites. The billing address appears on printed orders sent to suppliers; suppliers send their bills to this address.&lt;/P&gt;</w:t>
      </w:r>
    </w:p>
    <w:p w14:paraId="4D1E087A" w14:textId="77777777" w:rsidR="00E01D6B" w:rsidRDefault="00E01D6B">
      <w:pPr>
        <w:pageBreakBefore/>
      </w:pPr>
    </w:p>
    <w:p w14:paraId="14381D6B" w14:textId="77777777" w:rsidR="00E01D6B" w:rsidRDefault="00000000">
      <w:pPr>
        <w:pStyle w:val="Heading2"/>
        <w:spacing w:after="200"/>
        <w:jc w:val="center"/>
      </w:pPr>
      <w:r>
        <w:rPr>
          <w:b/>
          <w:bCs/>
          <w:sz w:val="32"/>
          <w:szCs w:val="32"/>
        </w:rPr>
        <w:t>Specify default locale for partition</w:t>
      </w:r>
    </w:p>
    <w:p w14:paraId="47CD5754" w14:textId="77777777" w:rsidR="00E01D6B" w:rsidRDefault="00000000">
      <w:pPr>
        <w:spacing w:after="240"/>
        <w:jc w:val="center"/>
      </w:pPr>
      <w:r>
        <w:rPr>
          <w:b/>
          <w:bCs/>
        </w:rPr>
        <w:t>Application.Base.Data.DefaultOrganicUserLocale</w:t>
      </w:r>
    </w:p>
    <w:p w14:paraId="2B9C19F8" w14:textId="77777777" w:rsidR="00E01D6B" w:rsidRDefault="00000000">
      <w:pPr>
        <w:spacing w:after="300"/>
        <w:jc w:val="center"/>
      </w:pPr>
      <w:r>
        <w:rPr>
          <w:i/>
          <w:iCs/>
        </w:rPr>
        <w:t xml:space="preserve">Current value: </w:t>
      </w:r>
      <w:r>
        <w:rPr>
          <w:b/>
          <w:bCs/>
          <w:color w:val="8B0000"/>
        </w:rPr>
        <w:t>en_US</w:t>
      </w:r>
    </w:p>
    <w:p w14:paraId="1E9CFA84" w14:textId="77777777" w:rsidR="00E01D6B" w:rsidRDefault="00000000">
      <w:pPr>
        <w:spacing w:after="300"/>
      </w:pPr>
      <w:r>
        <w:rPr>
          <w:b/>
          <w:bCs/>
        </w:rPr>
        <w:t>Description:</w:t>
      </w:r>
      <w:r>
        <w:rPr>
          <w:b/>
          <w:bCs/>
        </w:rPr>
        <w:tab/>
      </w:r>
      <w:r>
        <w:t>Specifies the default locale for a partition.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0AF3DF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434F0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C3AA3EB" w14:textId="77777777" w:rsidR="00E01D6B" w:rsidRDefault="00000000">
            <w:r>
              <w:rPr>
                <w:b/>
                <w:bCs/>
              </w:rPr>
              <w:t>Value</w:t>
            </w:r>
          </w:p>
        </w:tc>
      </w:tr>
      <w:tr w:rsidR="00E01D6B" w14:paraId="02AEE8E1" w14:textId="77777777">
        <w:tblPrEx>
          <w:tblCellMar>
            <w:top w:w="0" w:type="dxa"/>
            <w:bottom w:w="0" w:type="dxa"/>
          </w:tblCellMar>
        </w:tblPrEx>
        <w:tc>
          <w:tcPr>
            <w:tcW w:w="0" w:type="auto"/>
            <w:tcMar>
              <w:top w:w="100" w:type="dxa"/>
              <w:left w:w="100" w:type="dxa"/>
              <w:bottom w:w="100" w:type="dxa"/>
              <w:right w:w="100" w:type="dxa"/>
            </w:tcMar>
          </w:tcPr>
          <w:p w14:paraId="4DE84302" w14:textId="77777777" w:rsidR="00E01D6B" w:rsidRDefault="00000000">
            <w:r>
              <w:t>Parameter Type</w:t>
            </w:r>
          </w:p>
        </w:tc>
        <w:tc>
          <w:tcPr>
            <w:tcW w:w="0" w:type="auto"/>
            <w:tcMar>
              <w:top w:w="100" w:type="dxa"/>
              <w:left w:w="100" w:type="dxa"/>
              <w:bottom w:w="100" w:type="dxa"/>
              <w:right w:w="100" w:type="dxa"/>
            </w:tcMar>
          </w:tcPr>
          <w:p w14:paraId="625F7240" w14:textId="77777777" w:rsidR="00E01D6B" w:rsidRDefault="00000000">
            <w:r>
              <w:t>java.lang.String</w:t>
            </w:r>
          </w:p>
        </w:tc>
      </w:tr>
      <w:tr w:rsidR="00E01D6B" w14:paraId="0590375B" w14:textId="77777777">
        <w:tblPrEx>
          <w:tblCellMar>
            <w:top w:w="0" w:type="dxa"/>
            <w:bottom w:w="0" w:type="dxa"/>
          </w:tblCellMar>
        </w:tblPrEx>
        <w:tc>
          <w:tcPr>
            <w:tcW w:w="0" w:type="auto"/>
            <w:tcMar>
              <w:top w:w="100" w:type="dxa"/>
              <w:left w:w="100" w:type="dxa"/>
              <w:bottom w:w="100" w:type="dxa"/>
              <w:right w:w="100" w:type="dxa"/>
            </w:tcMar>
          </w:tcPr>
          <w:p w14:paraId="0B28BB3C" w14:textId="77777777" w:rsidR="00E01D6B" w:rsidRDefault="00000000">
            <w:r>
              <w:t>Is Default</w:t>
            </w:r>
          </w:p>
        </w:tc>
        <w:tc>
          <w:tcPr>
            <w:tcW w:w="0" w:type="auto"/>
            <w:tcMar>
              <w:top w:w="100" w:type="dxa"/>
              <w:left w:w="100" w:type="dxa"/>
              <w:bottom w:w="100" w:type="dxa"/>
              <w:right w:w="100" w:type="dxa"/>
            </w:tcMar>
          </w:tcPr>
          <w:p w14:paraId="34A3A8D1" w14:textId="77777777" w:rsidR="00E01D6B" w:rsidRDefault="00000000">
            <w:r>
              <w:t>No</w:t>
            </w:r>
          </w:p>
        </w:tc>
      </w:tr>
      <w:tr w:rsidR="00E01D6B" w14:paraId="50A9AB5F" w14:textId="77777777">
        <w:tblPrEx>
          <w:tblCellMar>
            <w:top w:w="0" w:type="dxa"/>
            <w:bottom w:w="0" w:type="dxa"/>
          </w:tblCellMar>
        </w:tblPrEx>
        <w:tc>
          <w:tcPr>
            <w:tcW w:w="0" w:type="auto"/>
            <w:tcMar>
              <w:top w:w="100" w:type="dxa"/>
              <w:left w:w="100" w:type="dxa"/>
              <w:bottom w:w="100" w:type="dxa"/>
              <w:right w:w="100" w:type="dxa"/>
            </w:tcMar>
          </w:tcPr>
          <w:p w14:paraId="08A855B2" w14:textId="77777777" w:rsidR="00E01D6B" w:rsidRDefault="00000000">
            <w:r>
              <w:t>Default Value</w:t>
            </w:r>
          </w:p>
        </w:tc>
        <w:tc>
          <w:tcPr>
            <w:tcW w:w="0" w:type="auto"/>
            <w:tcMar>
              <w:top w:w="100" w:type="dxa"/>
              <w:left w:w="100" w:type="dxa"/>
              <w:bottom w:w="100" w:type="dxa"/>
              <w:right w:w="100" w:type="dxa"/>
            </w:tcMar>
          </w:tcPr>
          <w:p w14:paraId="3CEC4F44" w14:textId="77777777" w:rsidR="00E01D6B" w:rsidRDefault="00000000">
            <w:r>
              <w:t>en_US</w:t>
            </w:r>
          </w:p>
        </w:tc>
      </w:tr>
      <w:tr w:rsidR="00E01D6B" w14:paraId="1A7CC318" w14:textId="77777777">
        <w:tblPrEx>
          <w:tblCellMar>
            <w:top w:w="0" w:type="dxa"/>
            <w:bottom w:w="0" w:type="dxa"/>
          </w:tblCellMar>
        </w:tblPrEx>
        <w:tc>
          <w:tcPr>
            <w:tcW w:w="0" w:type="auto"/>
            <w:tcMar>
              <w:top w:w="100" w:type="dxa"/>
              <w:left w:w="100" w:type="dxa"/>
              <w:bottom w:w="100" w:type="dxa"/>
              <w:right w:w="100" w:type="dxa"/>
            </w:tcMar>
          </w:tcPr>
          <w:p w14:paraId="18203E92" w14:textId="77777777" w:rsidR="00E01D6B" w:rsidRDefault="00000000">
            <w:r>
              <w:t>Is Customer Editable</w:t>
            </w:r>
          </w:p>
        </w:tc>
        <w:tc>
          <w:tcPr>
            <w:tcW w:w="0" w:type="auto"/>
            <w:tcMar>
              <w:top w:w="100" w:type="dxa"/>
              <w:left w:w="100" w:type="dxa"/>
              <w:bottom w:w="100" w:type="dxa"/>
              <w:right w:w="100" w:type="dxa"/>
            </w:tcMar>
          </w:tcPr>
          <w:p w14:paraId="280D1F76" w14:textId="77777777" w:rsidR="00E01D6B" w:rsidRDefault="00000000">
            <w:r>
              <w:t>Yes</w:t>
            </w:r>
          </w:p>
        </w:tc>
      </w:tr>
      <w:tr w:rsidR="00E01D6B" w14:paraId="40A996D1" w14:textId="77777777">
        <w:tblPrEx>
          <w:tblCellMar>
            <w:top w:w="0" w:type="dxa"/>
            <w:bottom w:w="0" w:type="dxa"/>
          </w:tblCellMar>
        </w:tblPrEx>
        <w:tc>
          <w:tcPr>
            <w:tcW w:w="0" w:type="auto"/>
            <w:tcMar>
              <w:top w:w="100" w:type="dxa"/>
              <w:left w:w="100" w:type="dxa"/>
              <w:bottom w:w="100" w:type="dxa"/>
              <w:right w:w="100" w:type="dxa"/>
            </w:tcMar>
          </w:tcPr>
          <w:p w14:paraId="3F551F4C" w14:textId="77777777" w:rsidR="00E01D6B" w:rsidRDefault="00000000">
            <w:r>
              <w:t>Parameter Value</w:t>
            </w:r>
          </w:p>
        </w:tc>
        <w:tc>
          <w:tcPr>
            <w:tcW w:w="0" w:type="auto"/>
            <w:tcMar>
              <w:top w:w="100" w:type="dxa"/>
              <w:left w:w="100" w:type="dxa"/>
              <w:bottom w:w="100" w:type="dxa"/>
              <w:right w:w="100" w:type="dxa"/>
            </w:tcMar>
          </w:tcPr>
          <w:p w14:paraId="3F9E8D90" w14:textId="77777777" w:rsidR="00E01D6B" w:rsidRDefault="00000000">
            <w:r>
              <w:t>en_US</w:t>
            </w:r>
          </w:p>
        </w:tc>
      </w:tr>
    </w:tbl>
    <w:p w14:paraId="450BB108" w14:textId="77777777" w:rsidR="00E01D6B" w:rsidRDefault="00000000">
      <w:pPr>
        <w:spacing w:before="300"/>
      </w:pPr>
      <w:r>
        <w:rPr>
          <w:b/>
          <w:bCs/>
        </w:rPr>
        <w:t xml:space="preserve">Note: </w:t>
      </w:r>
      <w:r>
        <w:t>Specifies the default locale for a partition.</w:t>
      </w:r>
    </w:p>
    <w:p w14:paraId="6C936954" w14:textId="77777777" w:rsidR="00E01D6B" w:rsidRDefault="00E01D6B">
      <w:pPr>
        <w:pageBreakBefore/>
      </w:pPr>
    </w:p>
    <w:p w14:paraId="6E3CAB28" w14:textId="77777777" w:rsidR="00E01D6B" w:rsidRDefault="00000000">
      <w:pPr>
        <w:pStyle w:val="Heading2"/>
        <w:spacing w:after="200"/>
        <w:jc w:val="center"/>
      </w:pPr>
      <w:r>
        <w:rPr>
          <w:b/>
          <w:bCs/>
          <w:sz w:val="32"/>
          <w:szCs w:val="32"/>
        </w:rPr>
        <w:t>Audit email approvals</w:t>
      </w:r>
    </w:p>
    <w:p w14:paraId="287F1040" w14:textId="77777777" w:rsidR="00E01D6B" w:rsidRDefault="00000000">
      <w:pPr>
        <w:spacing w:after="240"/>
        <w:jc w:val="center"/>
      </w:pPr>
      <w:r>
        <w:rPr>
          <w:b/>
          <w:bCs/>
        </w:rPr>
        <w:t>Application.Base.EmailApprovalAudit</w:t>
      </w:r>
    </w:p>
    <w:p w14:paraId="2D9F1E53" w14:textId="77777777" w:rsidR="00E01D6B" w:rsidRDefault="00000000">
      <w:pPr>
        <w:spacing w:after="300"/>
        <w:jc w:val="center"/>
      </w:pPr>
      <w:r>
        <w:rPr>
          <w:i/>
          <w:iCs/>
        </w:rPr>
        <w:t xml:space="preserve">Current value: </w:t>
      </w:r>
      <w:r>
        <w:rPr>
          <w:b/>
          <w:bCs/>
          <w:color w:val="006400"/>
        </w:rPr>
        <w:t>ENABLED</w:t>
      </w:r>
    </w:p>
    <w:p w14:paraId="4C5B1D09" w14:textId="77777777" w:rsidR="00E01D6B" w:rsidRDefault="00000000">
      <w:pPr>
        <w:spacing w:after="300"/>
      </w:pPr>
      <w:r>
        <w:rPr>
          <w:b/>
          <w:bCs/>
        </w:rPr>
        <w:t>Description:</w:t>
      </w:r>
      <w:r>
        <w:rPr>
          <w:b/>
          <w:bCs/>
        </w:rPr>
        <w:tab/>
      </w:r>
      <w:r>
        <w:t>Determines whether your site keeps a record of each incoming email approval, including the email address from which it was sent, the name of the approver, the approvable involved, and the content of the message. SAP Ariba representatives can access the audit information.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62584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75B5A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4C71AF7" w14:textId="77777777" w:rsidR="00E01D6B" w:rsidRDefault="00000000">
            <w:r>
              <w:rPr>
                <w:b/>
                <w:bCs/>
              </w:rPr>
              <w:t>Value</w:t>
            </w:r>
          </w:p>
        </w:tc>
      </w:tr>
      <w:tr w:rsidR="00E01D6B" w14:paraId="6B2D30F8" w14:textId="77777777">
        <w:tblPrEx>
          <w:tblCellMar>
            <w:top w:w="0" w:type="dxa"/>
            <w:bottom w:w="0" w:type="dxa"/>
          </w:tblCellMar>
        </w:tblPrEx>
        <w:tc>
          <w:tcPr>
            <w:tcW w:w="0" w:type="auto"/>
            <w:tcMar>
              <w:top w:w="100" w:type="dxa"/>
              <w:left w:w="100" w:type="dxa"/>
              <w:bottom w:w="100" w:type="dxa"/>
              <w:right w:w="100" w:type="dxa"/>
            </w:tcMar>
          </w:tcPr>
          <w:p w14:paraId="68E0D6B5" w14:textId="77777777" w:rsidR="00E01D6B" w:rsidRDefault="00000000">
            <w:r>
              <w:t>Parameter Type</w:t>
            </w:r>
          </w:p>
        </w:tc>
        <w:tc>
          <w:tcPr>
            <w:tcW w:w="0" w:type="auto"/>
            <w:tcMar>
              <w:top w:w="100" w:type="dxa"/>
              <w:left w:w="100" w:type="dxa"/>
              <w:bottom w:w="100" w:type="dxa"/>
              <w:right w:w="100" w:type="dxa"/>
            </w:tcMar>
          </w:tcPr>
          <w:p w14:paraId="1499CBD4" w14:textId="77777777" w:rsidR="00E01D6B" w:rsidRDefault="00000000">
            <w:r>
              <w:t>java.lang.Boolean</w:t>
            </w:r>
          </w:p>
        </w:tc>
      </w:tr>
      <w:tr w:rsidR="00E01D6B" w14:paraId="47575F4A" w14:textId="77777777">
        <w:tblPrEx>
          <w:tblCellMar>
            <w:top w:w="0" w:type="dxa"/>
            <w:bottom w:w="0" w:type="dxa"/>
          </w:tblCellMar>
        </w:tblPrEx>
        <w:tc>
          <w:tcPr>
            <w:tcW w:w="0" w:type="auto"/>
            <w:tcMar>
              <w:top w:w="100" w:type="dxa"/>
              <w:left w:w="100" w:type="dxa"/>
              <w:bottom w:w="100" w:type="dxa"/>
              <w:right w:w="100" w:type="dxa"/>
            </w:tcMar>
          </w:tcPr>
          <w:p w14:paraId="3FBC99B2" w14:textId="77777777" w:rsidR="00E01D6B" w:rsidRDefault="00000000">
            <w:r>
              <w:t>Is Default</w:t>
            </w:r>
          </w:p>
        </w:tc>
        <w:tc>
          <w:tcPr>
            <w:tcW w:w="0" w:type="auto"/>
            <w:tcMar>
              <w:top w:w="100" w:type="dxa"/>
              <w:left w:w="100" w:type="dxa"/>
              <w:bottom w:w="100" w:type="dxa"/>
              <w:right w:w="100" w:type="dxa"/>
            </w:tcMar>
          </w:tcPr>
          <w:p w14:paraId="41612864" w14:textId="77777777" w:rsidR="00E01D6B" w:rsidRDefault="00000000">
            <w:r>
              <w:t>No</w:t>
            </w:r>
          </w:p>
        </w:tc>
      </w:tr>
      <w:tr w:rsidR="00E01D6B" w14:paraId="4F5D5D7B" w14:textId="77777777">
        <w:tblPrEx>
          <w:tblCellMar>
            <w:top w:w="0" w:type="dxa"/>
            <w:bottom w:w="0" w:type="dxa"/>
          </w:tblCellMar>
        </w:tblPrEx>
        <w:tc>
          <w:tcPr>
            <w:tcW w:w="0" w:type="auto"/>
            <w:tcMar>
              <w:top w:w="100" w:type="dxa"/>
              <w:left w:w="100" w:type="dxa"/>
              <w:bottom w:w="100" w:type="dxa"/>
              <w:right w:w="100" w:type="dxa"/>
            </w:tcMar>
          </w:tcPr>
          <w:p w14:paraId="7DEF8759" w14:textId="77777777" w:rsidR="00E01D6B" w:rsidRDefault="00000000">
            <w:r>
              <w:t>Default Value</w:t>
            </w:r>
          </w:p>
        </w:tc>
        <w:tc>
          <w:tcPr>
            <w:tcW w:w="0" w:type="auto"/>
            <w:tcMar>
              <w:top w:w="100" w:type="dxa"/>
              <w:left w:w="100" w:type="dxa"/>
              <w:bottom w:w="100" w:type="dxa"/>
              <w:right w:w="100" w:type="dxa"/>
            </w:tcMar>
          </w:tcPr>
          <w:p w14:paraId="69286FFE" w14:textId="77777777" w:rsidR="00E01D6B" w:rsidRDefault="00000000">
            <w:r>
              <w:t>No</w:t>
            </w:r>
          </w:p>
        </w:tc>
      </w:tr>
      <w:tr w:rsidR="00E01D6B" w14:paraId="066C6CC4" w14:textId="77777777">
        <w:tblPrEx>
          <w:tblCellMar>
            <w:top w:w="0" w:type="dxa"/>
            <w:bottom w:w="0" w:type="dxa"/>
          </w:tblCellMar>
        </w:tblPrEx>
        <w:tc>
          <w:tcPr>
            <w:tcW w:w="0" w:type="auto"/>
            <w:tcMar>
              <w:top w:w="100" w:type="dxa"/>
              <w:left w:w="100" w:type="dxa"/>
              <w:bottom w:w="100" w:type="dxa"/>
              <w:right w:w="100" w:type="dxa"/>
            </w:tcMar>
          </w:tcPr>
          <w:p w14:paraId="4BD81B56" w14:textId="77777777" w:rsidR="00E01D6B" w:rsidRDefault="00000000">
            <w:r>
              <w:t>Is Customer Editable</w:t>
            </w:r>
          </w:p>
        </w:tc>
        <w:tc>
          <w:tcPr>
            <w:tcW w:w="0" w:type="auto"/>
            <w:tcMar>
              <w:top w:w="100" w:type="dxa"/>
              <w:left w:w="100" w:type="dxa"/>
              <w:bottom w:w="100" w:type="dxa"/>
              <w:right w:w="100" w:type="dxa"/>
            </w:tcMar>
          </w:tcPr>
          <w:p w14:paraId="3C9DA269" w14:textId="77777777" w:rsidR="00E01D6B" w:rsidRDefault="00000000">
            <w:r>
              <w:t>Yes</w:t>
            </w:r>
          </w:p>
        </w:tc>
      </w:tr>
      <w:tr w:rsidR="00E01D6B" w14:paraId="3CAAD2CE" w14:textId="77777777">
        <w:tblPrEx>
          <w:tblCellMar>
            <w:top w:w="0" w:type="dxa"/>
            <w:bottom w:w="0" w:type="dxa"/>
          </w:tblCellMar>
        </w:tblPrEx>
        <w:tc>
          <w:tcPr>
            <w:tcW w:w="0" w:type="auto"/>
            <w:tcMar>
              <w:top w:w="100" w:type="dxa"/>
              <w:left w:w="100" w:type="dxa"/>
              <w:bottom w:w="100" w:type="dxa"/>
              <w:right w:w="100" w:type="dxa"/>
            </w:tcMar>
          </w:tcPr>
          <w:p w14:paraId="08954DC9" w14:textId="77777777" w:rsidR="00E01D6B" w:rsidRDefault="00000000">
            <w:r>
              <w:t>Parameter Value</w:t>
            </w:r>
          </w:p>
        </w:tc>
        <w:tc>
          <w:tcPr>
            <w:tcW w:w="0" w:type="auto"/>
            <w:tcMar>
              <w:top w:w="100" w:type="dxa"/>
              <w:left w:w="100" w:type="dxa"/>
              <w:bottom w:w="100" w:type="dxa"/>
              <w:right w:w="100" w:type="dxa"/>
            </w:tcMar>
          </w:tcPr>
          <w:p w14:paraId="62D5BC6F" w14:textId="77777777" w:rsidR="00E01D6B" w:rsidRDefault="00000000">
            <w:r>
              <w:t>Yes</w:t>
            </w:r>
          </w:p>
        </w:tc>
      </w:tr>
    </w:tbl>
    <w:p w14:paraId="0065F292" w14:textId="77777777" w:rsidR="00E01D6B" w:rsidRDefault="00000000">
      <w:pPr>
        <w:spacing w:before="300"/>
      </w:pPr>
      <w:r>
        <w:rPr>
          <w:b/>
          <w:bCs/>
        </w:rPr>
        <w:t xml:space="preserve">Note: </w:t>
      </w:r>
      <w:r>
        <w:t>Determines whether your site keeps a record of each incoming email approval, including the email address from which it was sent, the name of the approver, the approvable involved, and the content of the message. SAP Ariba representatives can access the audit information.</w:t>
      </w:r>
    </w:p>
    <w:p w14:paraId="62177453" w14:textId="77777777" w:rsidR="00E01D6B" w:rsidRDefault="00E01D6B">
      <w:pPr>
        <w:pageBreakBefore/>
      </w:pPr>
    </w:p>
    <w:p w14:paraId="38D67137" w14:textId="77777777" w:rsidR="00E01D6B" w:rsidRDefault="00000000">
      <w:pPr>
        <w:pStyle w:val="Heading2"/>
        <w:spacing w:after="200"/>
        <w:jc w:val="center"/>
      </w:pPr>
      <w:r>
        <w:rPr>
          <w:b/>
          <w:bCs/>
          <w:sz w:val="32"/>
          <w:szCs w:val="32"/>
        </w:rPr>
        <w:t>Reject email approvals based on sender address</w:t>
      </w:r>
    </w:p>
    <w:p w14:paraId="15C223C6" w14:textId="77777777" w:rsidR="00E01D6B" w:rsidRDefault="00000000">
      <w:pPr>
        <w:spacing w:after="240"/>
        <w:jc w:val="center"/>
      </w:pPr>
      <w:r>
        <w:rPr>
          <w:b/>
          <w:bCs/>
        </w:rPr>
        <w:t>Application.Base.EmailApprovalAutoReject</w:t>
      </w:r>
    </w:p>
    <w:p w14:paraId="53E31FC5" w14:textId="77777777" w:rsidR="00E01D6B" w:rsidRDefault="00000000">
      <w:pPr>
        <w:spacing w:after="300"/>
        <w:jc w:val="center"/>
      </w:pPr>
      <w:r>
        <w:rPr>
          <w:i/>
          <w:iCs/>
        </w:rPr>
        <w:t xml:space="preserve">Current value: </w:t>
      </w:r>
      <w:r>
        <w:rPr>
          <w:b/>
          <w:bCs/>
          <w:color w:val="006400"/>
        </w:rPr>
        <w:t>ENABLED</w:t>
      </w:r>
    </w:p>
    <w:p w14:paraId="4B46B549" w14:textId="77777777" w:rsidR="00E01D6B" w:rsidRDefault="00000000">
      <w:pPr>
        <w:spacing w:after="300"/>
      </w:pPr>
      <w:r>
        <w:rPr>
          <w:b/>
          <w:bCs/>
        </w:rPr>
        <w:t>Description:</w:t>
      </w:r>
      <w:r>
        <w:rPr>
          <w:b/>
          <w:bCs/>
        </w:rPr>
        <w:tab/>
      </w:r>
      <w:r>
        <w:t>Specifies whether your site automatically rejects email approvals from users who received the request via a forwarded notification. Your site can compare the From address of the approval with the To address of the request, rejecting the approval if the addresses differ.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469AC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A5A0D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1914FA" w14:textId="77777777" w:rsidR="00E01D6B" w:rsidRDefault="00000000">
            <w:r>
              <w:rPr>
                <w:b/>
                <w:bCs/>
              </w:rPr>
              <w:t>Value</w:t>
            </w:r>
          </w:p>
        </w:tc>
      </w:tr>
      <w:tr w:rsidR="00E01D6B" w14:paraId="556EDB87" w14:textId="77777777">
        <w:tblPrEx>
          <w:tblCellMar>
            <w:top w:w="0" w:type="dxa"/>
            <w:bottom w:w="0" w:type="dxa"/>
          </w:tblCellMar>
        </w:tblPrEx>
        <w:tc>
          <w:tcPr>
            <w:tcW w:w="0" w:type="auto"/>
            <w:tcMar>
              <w:top w:w="100" w:type="dxa"/>
              <w:left w:w="100" w:type="dxa"/>
              <w:bottom w:w="100" w:type="dxa"/>
              <w:right w:w="100" w:type="dxa"/>
            </w:tcMar>
          </w:tcPr>
          <w:p w14:paraId="47AD9E76" w14:textId="77777777" w:rsidR="00E01D6B" w:rsidRDefault="00000000">
            <w:r>
              <w:t>Parameter Type</w:t>
            </w:r>
          </w:p>
        </w:tc>
        <w:tc>
          <w:tcPr>
            <w:tcW w:w="0" w:type="auto"/>
            <w:tcMar>
              <w:top w:w="100" w:type="dxa"/>
              <w:left w:w="100" w:type="dxa"/>
              <w:bottom w:w="100" w:type="dxa"/>
              <w:right w:w="100" w:type="dxa"/>
            </w:tcMar>
          </w:tcPr>
          <w:p w14:paraId="6AA4F599" w14:textId="77777777" w:rsidR="00E01D6B" w:rsidRDefault="00000000">
            <w:r>
              <w:t>java.lang.Boolean</w:t>
            </w:r>
          </w:p>
        </w:tc>
      </w:tr>
      <w:tr w:rsidR="00E01D6B" w14:paraId="17F3696B" w14:textId="77777777">
        <w:tblPrEx>
          <w:tblCellMar>
            <w:top w:w="0" w:type="dxa"/>
            <w:bottom w:w="0" w:type="dxa"/>
          </w:tblCellMar>
        </w:tblPrEx>
        <w:tc>
          <w:tcPr>
            <w:tcW w:w="0" w:type="auto"/>
            <w:tcMar>
              <w:top w:w="100" w:type="dxa"/>
              <w:left w:w="100" w:type="dxa"/>
              <w:bottom w:w="100" w:type="dxa"/>
              <w:right w:w="100" w:type="dxa"/>
            </w:tcMar>
          </w:tcPr>
          <w:p w14:paraId="18E8A7EE" w14:textId="77777777" w:rsidR="00E01D6B" w:rsidRDefault="00000000">
            <w:r>
              <w:t>Is Default</w:t>
            </w:r>
          </w:p>
        </w:tc>
        <w:tc>
          <w:tcPr>
            <w:tcW w:w="0" w:type="auto"/>
            <w:tcMar>
              <w:top w:w="100" w:type="dxa"/>
              <w:left w:w="100" w:type="dxa"/>
              <w:bottom w:w="100" w:type="dxa"/>
              <w:right w:w="100" w:type="dxa"/>
            </w:tcMar>
          </w:tcPr>
          <w:p w14:paraId="307F1FCB" w14:textId="77777777" w:rsidR="00E01D6B" w:rsidRDefault="00000000">
            <w:r>
              <w:t>No</w:t>
            </w:r>
          </w:p>
        </w:tc>
      </w:tr>
      <w:tr w:rsidR="00E01D6B" w14:paraId="5043C241" w14:textId="77777777">
        <w:tblPrEx>
          <w:tblCellMar>
            <w:top w:w="0" w:type="dxa"/>
            <w:bottom w:w="0" w:type="dxa"/>
          </w:tblCellMar>
        </w:tblPrEx>
        <w:tc>
          <w:tcPr>
            <w:tcW w:w="0" w:type="auto"/>
            <w:tcMar>
              <w:top w:w="100" w:type="dxa"/>
              <w:left w:w="100" w:type="dxa"/>
              <w:bottom w:w="100" w:type="dxa"/>
              <w:right w:w="100" w:type="dxa"/>
            </w:tcMar>
          </w:tcPr>
          <w:p w14:paraId="701FE9F6" w14:textId="77777777" w:rsidR="00E01D6B" w:rsidRDefault="00000000">
            <w:r>
              <w:t>Default Value</w:t>
            </w:r>
          </w:p>
        </w:tc>
        <w:tc>
          <w:tcPr>
            <w:tcW w:w="0" w:type="auto"/>
            <w:tcMar>
              <w:top w:w="100" w:type="dxa"/>
              <w:left w:w="100" w:type="dxa"/>
              <w:bottom w:w="100" w:type="dxa"/>
              <w:right w:w="100" w:type="dxa"/>
            </w:tcMar>
          </w:tcPr>
          <w:p w14:paraId="135F7622" w14:textId="77777777" w:rsidR="00E01D6B" w:rsidRDefault="00000000">
            <w:r>
              <w:t>No</w:t>
            </w:r>
          </w:p>
        </w:tc>
      </w:tr>
      <w:tr w:rsidR="00E01D6B" w14:paraId="61174ED7" w14:textId="77777777">
        <w:tblPrEx>
          <w:tblCellMar>
            <w:top w:w="0" w:type="dxa"/>
            <w:bottom w:w="0" w:type="dxa"/>
          </w:tblCellMar>
        </w:tblPrEx>
        <w:tc>
          <w:tcPr>
            <w:tcW w:w="0" w:type="auto"/>
            <w:tcMar>
              <w:top w:w="100" w:type="dxa"/>
              <w:left w:w="100" w:type="dxa"/>
              <w:bottom w:w="100" w:type="dxa"/>
              <w:right w:w="100" w:type="dxa"/>
            </w:tcMar>
          </w:tcPr>
          <w:p w14:paraId="52801187" w14:textId="77777777" w:rsidR="00E01D6B" w:rsidRDefault="00000000">
            <w:r>
              <w:t>Is Customer Editable</w:t>
            </w:r>
          </w:p>
        </w:tc>
        <w:tc>
          <w:tcPr>
            <w:tcW w:w="0" w:type="auto"/>
            <w:tcMar>
              <w:top w:w="100" w:type="dxa"/>
              <w:left w:w="100" w:type="dxa"/>
              <w:bottom w:w="100" w:type="dxa"/>
              <w:right w:w="100" w:type="dxa"/>
            </w:tcMar>
          </w:tcPr>
          <w:p w14:paraId="162D40B0" w14:textId="77777777" w:rsidR="00E01D6B" w:rsidRDefault="00000000">
            <w:r>
              <w:t>Yes</w:t>
            </w:r>
          </w:p>
        </w:tc>
      </w:tr>
      <w:tr w:rsidR="00E01D6B" w14:paraId="63FB904D" w14:textId="77777777">
        <w:tblPrEx>
          <w:tblCellMar>
            <w:top w:w="0" w:type="dxa"/>
            <w:bottom w:w="0" w:type="dxa"/>
          </w:tblCellMar>
        </w:tblPrEx>
        <w:tc>
          <w:tcPr>
            <w:tcW w:w="0" w:type="auto"/>
            <w:tcMar>
              <w:top w:w="100" w:type="dxa"/>
              <w:left w:w="100" w:type="dxa"/>
              <w:bottom w:w="100" w:type="dxa"/>
              <w:right w:w="100" w:type="dxa"/>
            </w:tcMar>
          </w:tcPr>
          <w:p w14:paraId="56388311" w14:textId="77777777" w:rsidR="00E01D6B" w:rsidRDefault="00000000">
            <w:r>
              <w:t>Parameter Value</w:t>
            </w:r>
          </w:p>
        </w:tc>
        <w:tc>
          <w:tcPr>
            <w:tcW w:w="0" w:type="auto"/>
            <w:tcMar>
              <w:top w:w="100" w:type="dxa"/>
              <w:left w:w="100" w:type="dxa"/>
              <w:bottom w:w="100" w:type="dxa"/>
              <w:right w:w="100" w:type="dxa"/>
            </w:tcMar>
          </w:tcPr>
          <w:p w14:paraId="510911C5" w14:textId="77777777" w:rsidR="00E01D6B" w:rsidRDefault="00000000">
            <w:r>
              <w:t>Yes</w:t>
            </w:r>
          </w:p>
        </w:tc>
      </w:tr>
    </w:tbl>
    <w:p w14:paraId="44DBBCBA" w14:textId="77777777" w:rsidR="00E01D6B" w:rsidRDefault="00000000">
      <w:pPr>
        <w:spacing w:before="300"/>
      </w:pPr>
      <w:r>
        <w:rPr>
          <w:b/>
          <w:bCs/>
        </w:rPr>
        <w:t xml:space="preserve">Note: </w:t>
      </w:r>
      <w:r>
        <w:t>Specifies whether your site automatically rejects email approvals from users who received the request via a forwarded notification. Your site can compare the From address of the approval with the To address of the request, rejecting the approval if the addresses differ.</w:t>
      </w:r>
    </w:p>
    <w:p w14:paraId="3CE414D8" w14:textId="77777777" w:rsidR="00E01D6B" w:rsidRDefault="00E01D6B">
      <w:pPr>
        <w:pageBreakBefore/>
      </w:pPr>
    </w:p>
    <w:p w14:paraId="1500842E" w14:textId="77777777" w:rsidR="00E01D6B" w:rsidRDefault="00000000">
      <w:pPr>
        <w:pStyle w:val="Heading2"/>
        <w:spacing w:after="200"/>
        <w:jc w:val="center"/>
      </w:pPr>
      <w:r>
        <w:rPr>
          <w:b/>
          <w:bCs/>
          <w:sz w:val="32"/>
          <w:szCs w:val="32"/>
        </w:rPr>
        <w:t>Audit automatic rejection of email approvals</w:t>
      </w:r>
    </w:p>
    <w:p w14:paraId="4FDB86CB" w14:textId="77777777" w:rsidR="00E01D6B" w:rsidRDefault="00000000">
      <w:pPr>
        <w:spacing w:after="240"/>
        <w:jc w:val="center"/>
      </w:pPr>
      <w:r>
        <w:rPr>
          <w:b/>
          <w:bCs/>
        </w:rPr>
        <w:t>Application.Base.EmailApprovalAutoRejectAudit</w:t>
      </w:r>
    </w:p>
    <w:p w14:paraId="33CEE86C" w14:textId="77777777" w:rsidR="00E01D6B" w:rsidRDefault="00000000">
      <w:pPr>
        <w:spacing w:after="300"/>
        <w:jc w:val="center"/>
      </w:pPr>
      <w:r>
        <w:rPr>
          <w:i/>
          <w:iCs/>
        </w:rPr>
        <w:t xml:space="preserve">Current value: </w:t>
      </w:r>
      <w:r>
        <w:rPr>
          <w:b/>
          <w:bCs/>
          <w:color w:val="006400"/>
        </w:rPr>
        <w:t>ENABLED</w:t>
      </w:r>
    </w:p>
    <w:p w14:paraId="23B74670" w14:textId="77777777" w:rsidR="00E01D6B" w:rsidRDefault="00000000">
      <w:pPr>
        <w:spacing w:after="300"/>
      </w:pPr>
      <w:r>
        <w:rPr>
          <w:b/>
          <w:bCs/>
        </w:rPr>
        <w:t>Description:</w:t>
      </w:r>
      <w:r>
        <w:rPr>
          <w:b/>
          <w:bCs/>
        </w:rPr>
        <w:tab/>
      </w:r>
      <w:r>
        <w:t>Determines whether your site keeps a record of email approvals that were rejected automatically based on a check of the sender's email address. The audit information includes the email address from which the approval was sent, the name of the approver, the approvable involved, and the content of the message. SAP Ariba representatives can access the information.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26D2C2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15E9F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BC7F51" w14:textId="77777777" w:rsidR="00E01D6B" w:rsidRDefault="00000000">
            <w:r>
              <w:rPr>
                <w:b/>
                <w:bCs/>
              </w:rPr>
              <w:t>Value</w:t>
            </w:r>
          </w:p>
        </w:tc>
      </w:tr>
      <w:tr w:rsidR="00E01D6B" w14:paraId="17F5CD2C" w14:textId="77777777">
        <w:tblPrEx>
          <w:tblCellMar>
            <w:top w:w="0" w:type="dxa"/>
            <w:bottom w:w="0" w:type="dxa"/>
          </w:tblCellMar>
        </w:tblPrEx>
        <w:tc>
          <w:tcPr>
            <w:tcW w:w="0" w:type="auto"/>
            <w:tcMar>
              <w:top w:w="100" w:type="dxa"/>
              <w:left w:w="100" w:type="dxa"/>
              <w:bottom w:w="100" w:type="dxa"/>
              <w:right w:w="100" w:type="dxa"/>
            </w:tcMar>
          </w:tcPr>
          <w:p w14:paraId="5144ADD0" w14:textId="77777777" w:rsidR="00E01D6B" w:rsidRDefault="00000000">
            <w:r>
              <w:t>Parameter Type</w:t>
            </w:r>
          </w:p>
        </w:tc>
        <w:tc>
          <w:tcPr>
            <w:tcW w:w="0" w:type="auto"/>
            <w:tcMar>
              <w:top w:w="100" w:type="dxa"/>
              <w:left w:w="100" w:type="dxa"/>
              <w:bottom w:w="100" w:type="dxa"/>
              <w:right w:w="100" w:type="dxa"/>
            </w:tcMar>
          </w:tcPr>
          <w:p w14:paraId="52CCDAE1" w14:textId="77777777" w:rsidR="00E01D6B" w:rsidRDefault="00000000">
            <w:r>
              <w:t>java.lang.Boolean</w:t>
            </w:r>
          </w:p>
        </w:tc>
      </w:tr>
      <w:tr w:rsidR="00E01D6B" w14:paraId="17E9C773" w14:textId="77777777">
        <w:tblPrEx>
          <w:tblCellMar>
            <w:top w:w="0" w:type="dxa"/>
            <w:bottom w:w="0" w:type="dxa"/>
          </w:tblCellMar>
        </w:tblPrEx>
        <w:tc>
          <w:tcPr>
            <w:tcW w:w="0" w:type="auto"/>
            <w:tcMar>
              <w:top w:w="100" w:type="dxa"/>
              <w:left w:w="100" w:type="dxa"/>
              <w:bottom w:w="100" w:type="dxa"/>
              <w:right w:w="100" w:type="dxa"/>
            </w:tcMar>
          </w:tcPr>
          <w:p w14:paraId="4BCCC5E2" w14:textId="77777777" w:rsidR="00E01D6B" w:rsidRDefault="00000000">
            <w:r>
              <w:t>Is Default</w:t>
            </w:r>
          </w:p>
        </w:tc>
        <w:tc>
          <w:tcPr>
            <w:tcW w:w="0" w:type="auto"/>
            <w:tcMar>
              <w:top w:w="100" w:type="dxa"/>
              <w:left w:w="100" w:type="dxa"/>
              <w:bottom w:w="100" w:type="dxa"/>
              <w:right w:w="100" w:type="dxa"/>
            </w:tcMar>
          </w:tcPr>
          <w:p w14:paraId="09D05216" w14:textId="77777777" w:rsidR="00E01D6B" w:rsidRDefault="00000000">
            <w:r>
              <w:t>No</w:t>
            </w:r>
          </w:p>
        </w:tc>
      </w:tr>
      <w:tr w:rsidR="00E01D6B" w14:paraId="47FF759E" w14:textId="77777777">
        <w:tblPrEx>
          <w:tblCellMar>
            <w:top w:w="0" w:type="dxa"/>
            <w:bottom w:w="0" w:type="dxa"/>
          </w:tblCellMar>
        </w:tblPrEx>
        <w:tc>
          <w:tcPr>
            <w:tcW w:w="0" w:type="auto"/>
            <w:tcMar>
              <w:top w:w="100" w:type="dxa"/>
              <w:left w:w="100" w:type="dxa"/>
              <w:bottom w:w="100" w:type="dxa"/>
              <w:right w:w="100" w:type="dxa"/>
            </w:tcMar>
          </w:tcPr>
          <w:p w14:paraId="7E9535C1" w14:textId="77777777" w:rsidR="00E01D6B" w:rsidRDefault="00000000">
            <w:r>
              <w:t>Default Value</w:t>
            </w:r>
          </w:p>
        </w:tc>
        <w:tc>
          <w:tcPr>
            <w:tcW w:w="0" w:type="auto"/>
            <w:tcMar>
              <w:top w:w="100" w:type="dxa"/>
              <w:left w:w="100" w:type="dxa"/>
              <w:bottom w:w="100" w:type="dxa"/>
              <w:right w:w="100" w:type="dxa"/>
            </w:tcMar>
          </w:tcPr>
          <w:p w14:paraId="3D3C290C" w14:textId="77777777" w:rsidR="00E01D6B" w:rsidRDefault="00000000">
            <w:r>
              <w:t>No</w:t>
            </w:r>
          </w:p>
        </w:tc>
      </w:tr>
      <w:tr w:rsidR="00E01D6B" w14:paraId="4C199133" w14:textId="77777777">
        <w:tblPrEx>
          <w:tblCellMar>
            <w:top w:w="0" w:type="dxa"/>
            <w:bottom w:w="0" w:type="dxa"/>
          </w:tblCellMar>
        </w:tblPrEx>
        <w:tc>
          <w:tcPr>
            <w:tcW w:w="0" w:type="auto"/>
            <w:tcMar>
              <w:top w:w="100" w:type="dxa"/>
              <w:left w:w="100" w:type="dxa"/>
              <w:bottom w:w="100" w:type="dxa"/>
              <w:right w:w="100" w:type="dxa"/>
            </w:tcMar>
          </w:tcPr>
          <w:p w14:paraId="2E501A72" w14:textId="77777777" w:rsidR="00E01D6B" w:rsidRDefault="00000000">
            <w:r>
              <w:t>Is Customer Editable</w:t>
            </w:r>
          </w:p>
        </w:tc>
        <w:tc>
          <w:tcPr>
            <w:tcW w:w="0" w:type="auto"/>
            <w:tcMar>
              <w:top w:w="100" w:type="dxa"/>
              <w:left w:w="100" w:type="dxa"/>
              <w:bottom w:w="100" w:type="dxa"/>
              <w:right w:w="100" w:type="dxa"/>
            </w:tcMar>
          </w:tcPr>
          <w:p w14:paraId="52135E68" w14:textId="77777777" w:rsidR="00E01D6B" w:rsidRDefault="00000000">
            <w:r>
              <w:t>Yes</w:t>
            </w:r>
          </w:p>
        </w:tc>
      </w:tr>
      <w:tr w:rsidR="00E01D6B" w14:paraId="5307E3BE" w14:textId="77777777">
        <w:tblPrEx>
          <w:tblCellMar>
            <w:top w:w="0" w:type="dxa"/>
            <w:bottom w:w="0" w:type="dxa"/>
          </w:tblCellMar>
        </w:tblPrEx>
        <w:tc>
          <w:tcPr>
            <w:tcW w:w="0" w:type="auto"/>
            <w:tcMar>
              <w:top w:w="100" w:type="dxa"/>
              <w:left w:w="100" w:type="dxa"/>
              <w:bottom w:w="100" w:type="dxa"/>
              <w:right w:w="100" w:type="dxa"/>
            </w:tcMar>
          </w:tcPr>
          <w:p w14:paraId="0BE42E11" w14:textId="77777777" w:rsidR="00E01D6B" w:rsidRDefault="00000000">
            <w:r>
              <w:t>Parameter Value</w:t>
            </w:r>
          </w:p>
        </w:tc>
        <w:tc>
          <w:tcPr>
            <w:tcW w:w="0" w:type="auto"/>
            <w:tcMar>
              <w:top w:w="100" w:type="dxa"/>
              <w:left w:w="100" w:type="dxa"/>
              <w:bottom w:w="100" w:type="dxa"/>
              <w:right w:w="100" w:type="dxa"/>
            </w:tcMar>
          </w:tcPr>
          <w:p w14:paraId="4BC8022A" w14:textId="77777777" w:rsidR="00E01D6B" w:rsidRDefault="00000000">
            <w:r>
              <w:t>Yes</w:t>
            </w:r>
          </w:p>
        </w:tc>
      </w:tr>
    </w:tbl>
    <w:p w14:paraId="70B8CBBC" w14:textId="77777777" w:rsidR="00E01D6B" w:rsidRDefault="00000000">
      <w:pPr>
        <w:spacing w:before="300"/>
      </w:pPr>
      <w:r>
        <w:rPr>
          <w:b/>
          <w:bCs/>
        </w:rPr>
        <w:t xml:space="preserve">Note: </w:t>
      </w:r>
      <w:r>
        <w:t>Determines whether your site keeps a record of email approvals that were rejected automatically based on a check of the sender's email address. The audit information includes the email address from which the approval was sent, the name of the approver, the approvable involved, and the content of the message. SAP Ariba representatives can access the information.</w:t>
      </w:r>
    </w:p>
    <w:p w14:paraId="7C6CD1B8" w14:textId="77777777" w:rsidR="00E01D6B" w:rsidRDefault="00E01D6B">
      <w:pPr>
        <w:pageBreakBefore/>
      </w:pPr>
    </w:p>
    <w:p w14:paraId="75B68BBB" w14:textId="77777777" w:rsidR="00E01D6B" w:rsidRDefault="00000000">
      <w:pPr>
        <w:pStyle w:val="Heading2"/>
        <w:spacing w:after="200"/>
        <w:jc w:val="center"/>
      </w:pPr>
      <w:r>
        <w:rPr>
          <w:b/>
          <w:bCs/>
          <w:sz w:val="32"/>
          <w:szCs w:val="32"/>
        </w:rPr>
        <w:t>Notify users of email approval rejection</w:t>
      </w:r>
    </w:p>
    <w:p w14:paraId="771B89EE" w14:textId="77777777" w:rsidR="00E01D6B" w:rsidRDefault="00000000">
      <w:pPr>
        <w:spacing w:after="240"/>
        <w:jc w:val="center"/>
      </w:pPr>
      <w:r>
        <w:rPr>
          <w:b/>
          <w:bCs/>
        </w:rPr>
        <w:t>Application.Base.EmailApprovalAutoRejectNotification</w:t>
      </w:r>
    </w:p>
    <w:p w14:paraId="7687592F" w14:textId="77777777" w:rsidR="00E01D6B" w:rsidRDefault="00000000">
      <w:pPr>
        <w:spacing w:after="300"/>
        <w:jc w:val="center"/>
      </w:pPr>
      <w:r>
        <w:rPr>
          <w:i/>
          <w:iCs/>
        </w:rPr>
        <w:t xml:space="preserve">Current value: </w:t>
      </w:r>
      <w:r>
        <w:rPr>
          <w:b/>
          <w:bCs/>
          <w:color w:val="006400"/>
        </w:rPr>
        <w:t>ENABLED</w:t>
      </w:r>
    </w:p>
    <w:p w14:paraId="4175454D" w14:textId="77777777" w:rsidR="00E01D6B" w:rsidRDefault="00000000">
      <w:pPr>
        <w:spacing w:after="300"/>
      </w:pPr>
      <w:r>
        <w:rPr>
          <w:b/>
          <w:bCs/>
        </w:rPr>
        <w:t>Description:</w:t>
      </w:r>
      <w:r>
        <w:rPr>
          <w:b/>
          <w:bCs/>
        </w:rPr>
        <w:tab/>
      </w:r>
      <w:r>
        <w:t>Determines whether approvers are notified if email approvals are rejected automatically based on a check of the sender's email address. Notifying approvers of these rejections helps approvers take the appropriate action, helping the approval process flow more smoothly.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A2A35E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AF0841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0886DB" w14:textId="77777777" w:rsidR="00E01D6B" w:rsidRDefault="00000000">
            <w:r>
              <w:rPr>
                <w:b/>
                <w:bCs/>
              </w:rPr>
              <w:t>Value</w:t>
            </w:r>
          </w:p>
        </w:tc>
      </w:tr>
      <w:tr w:rsidR="00E01D6B" w14:paraId="3A9E2A7B" w14:textId="77777777">
        <w:tblPrEx>
          <w:tblCellMar>
            <w:top w:w="0" w:type="dxa"/>
            <w:bottom w:w="0" w:type="dxa"/>
          </w:tblCellMar>
        </w:tblPrEx>
        <w:tc>
          <w:tcPr>
            <w:tcW w:w="0" w:type="auto"/>
            <w:tcMar>
              <w:top w:w="100" w:type="dxa"/>
              <w:left w:w="100" w:type="dxa"/>
              <w:bottom w:w="100" w:type="dxa"/>
              <w:right w:w="100" w:type="dxa"/>
            </w:tcMar>
          </w:tcPr>
          <w:p w14:paraId="5061ED07" w14:textId="77777777" w:rsidR="00E01D6B" w:rsidRDefault="00000000">
            <w:r>
              <w:t>Parameter Type</w:t>
            </w:r>
          </w:p>
        </w:tc>
        <w:tc>
          <w:tcPr>
            <w:tcW w:w="0" w:type="auto"/>
            <w:tcMar>
              <w:top w:w="100" w:type="dxa"/>
              <w:left w:w="100" w:type="dxa"/>
              <w:bottom w:w="100" w:type="dxa"/>
              <w:right w:w="100" w:type="dxa"/>
            </w:tcMar>
          </w:tcPr>
          <w:p w14:paraId="57CEFBC9" w14:textId="77777777" w:rsidR="00E01D6B" w:rsidRDefault="00000000">
            <w:r>
              <w:t>java.lang.Boolean</w:t>
            </w:r>
          </w:p>
        </w:tc>
      </w:tr>
      <w:tr w:rsidR="00E01D6B" w14:paraId="282AD9FF" w14:textId="77777777">
        <w:tblPrEx>
          <w:tblCellMar>
            <w:top w:w="0" w:type="dxa"/>
            <w:bottom w:w="0" w:type="dxa"/>
          </w:tblCellMar>
        </w:tblPrEx>
        <w:tc>
          <w:tcPr>
            <w:tcW w:w="0" w:type="auto"/>
            <w:tcMar>
              <w:top w:w="100" w:type="dxa"/>
              <w:left w:w="100" w:type="dxa"/>
              <w:bottom w:w="100" w:type="dxa"/>
              <w:right w:w="100" w:type="dxa"/>
            </w:tcMar>
          </w:tcPr>
          <w:p w14:paraId="60D09011" w14:textId="77777777" w:rsidR="00E01D6B" w:rsidRDefault="00000000">
            <w:r>
              <w:t>Is Default</w:t>
            </w:r>
          </w:p>
        </w:tc>
        <w:tc>
          <w:tcPr>
            <w:tcW w:w="0" w:type="auto"/>
            <w:tcMar>
              <w:top w:w="100" w:type="dxa"/>
              <w:left w:w="100" w:type="dxa"/>
              <w:bottom w:w="100" w:type="dxa"/>
              <w:right w:w="100" w:type="dxa"/>
            </w:tcMar>
          </w:tcPr>
          <w:p w14:paraId="3C33BEC8" w14:textId="77777777" w:rsidR="00E01D6B" w:rsidRDefault="00000000">
            <w:r>
              <w:t>No</w:t>
            </w:r>
          </w:p>
        </w:tc>
      </w:tr>
      <w:tr w:rsidR="00E01D6B" w14:paraId="3EC9F223" w14:textId="77777777">
        <w:tblPrEx>
          <w:tblCellMar>
            <w:top w:w="0" w:type="dxa"/>
            <w:bottom w:w="0" w:type="dxa"/>
          </w:tblCellMar>
        </w:tblPrEx>
        <w:tc>
          <w:tcPr>
            <w:tcW w:w="0" w:type="auto"/>
            <w:tcMar>
              <w:top w:w="100" w:type="dxa"/>
              <w:left w:w="100" w:type="dxa"/>
              <w:bottom w:w="100" w:type="dxa"/>
              <w:right w:w="100" w:type="dxa"/>
            </w:tcMar>
          </w:tcPr>
          <w:p w14:paraId="0EF9CF3A" w14:textId="77777777" w:rsidR="00E01D6B" w:rsidRDefault="00000000">
            <w:r>
              <w:t>Default Value</w:t>
            </w:r>
          </w:p>
        </w:tc>
        <w:tc>
          <w:tcPr>
            <w:tcW w:w="0" w:type="auto"/>
            <w:tcMar>
              <w:top w:w="100" w:type="dxa"/>
              <w:left w:w="100" w:type="dxa"/>
              <w:bottom w:w="100" w:type="dxa"/>
              <w:right w:w="100" w:type="dxa"/>
            </w:tcMar>
          </w:tcPr>
          <w:p w14:paraId="208F9167" w14:textId="77777777" w:rsidR="00E01D6B" w:rsidRDefault="00000000">
            <w:r>
              <w:t>No</w:t>
            </w:r>
          </w:p>
        </w:tc>
      </w:tr>
      <w:tr w:rsidR="00E01D6B" w14:paraId="33835FBD" w14:textId="77777777">
        <w:tblPrEx>
          <w:tblCellMar>
            <w:top w:w="0" w:type="dxa"/>
            <w:bottom w:w="0" w:type="dxa"/>
          </w:tblCellMar>
        </w:tblPrEx>
        <w:tc>
          <w:tcPr>
            <w:tcW w:w="0" w:type="auto"/>
            <w:tcMar>
              <w:top w:w="100" w:type="dxa"/>
              <w:left w:w="100" w:type="dxa"/>
              <w:bottom w:w="100" w:type="dxa"/>
              <w:right w:w="100" w:type="dxa"/>
            </w:tcMar>
          </w:tcPr>
          <w:p w14:paraId="645AFAC2" w14:textId="77777777" w:rsidR="00E01D6B" w:rsidRDefault="00000000">
            <w:r>
              <w:t>Is Customer Editable</w:t>
            </w:r>
          </w:p>
        </w:tc>
        <w:tc>
          <w:tcPr>
            <w:tcW w:w="0" w:type="auto"/>
            <w:tcMar>
              <w:top w:w="100" w:type="dxa"/>
              <w:left w:w="100" w:type="dxa"/>
              <w:bottom w:w="100" w:type="dxa"/>
              <w:right w:w="100" w:type="dxa"/>
            </w:tcMar>
          </w:tcPr>
          <w:p w14:paraId="1152E0B6" w14:textId="77777777" w:rsidR="00E01D6B" w:rsidRDefault="00000000">
            <w:r>
              <w:t>Yes</w:t>
            </w:r>
          </w:p>
        </w:tc>
      </w:tr>
      <w:tr w:rsidR="00E01D6B" w14:paraId="7C766C31" w14:textId="77777777">
        <w:tblPrEx>
          <w:tblCellMar>
            <w:top w:w="0" w:type="dxa"/>
            <w:bottom w:w="0" w:type="dxa"/>
          </w:tblCellMar>
        </w:tblPrEx>
        <w:tc>
          <w:tcPr>
            <w:tcW w:w="0" w:type="auto"/>
            <w:tcMar>
              <w:top w:w="100" w:type="dxa"/>
              <w:left w:w="100" w:type="dxa"/>
              <w:bottom w:w="100" w:type="dxa"/>
              <w:right w:w="100" w:type="dxa"/>
            </w:tcMar>
          </w:tcPr>
          <w:p w14:paraId="51FCA349" w14:textId="77777777" w:rsidR="00E01D6B" w:rsidRDefault="00000000">
            <w:r>
              <w:t>Parameter Value</w:t>
            </w:r>
          </w:p>
        </w:tc>
        <w:tc>
          <w:tcPr>
            <w:tcW w:w="0" w:type="auto"/>
            <w:tcMar>
              <w:top w:w="100" w:type="dxa"/>
              <w:left w:w="100" w:type="dxa"/>
              <w:bottom w:w="100" w:type="dxa"/>
              <w:right w:w="100" w:type="dxa"/>
            </w:tcMar>
          </w:tcPr>
          <w:p w14:paraId="64110840" w14:textId="77777777" w:rsidR="00E01D6B" w:rsidRDefault="00000000">
            <w:r>
              <w:t>Yes</w:t>
            </w:r>
          </w:p>
        </w:tc>
      </w:tr>
    </w:tbl>
    <w:p w14:paraId="6621980C" w14:textId="77777777" w:rsidR="00E01D6B" w:rsidRDefault="00000000">
      <w:pPr>
        <w:spacing w:before="300"/>
      </w:pPr>
      <w:r>
        <w:rPr>
          <w:b/>
          <w:bCs/>
        </w:rPr>
        <w:t xml:space="preserve">Note: </w:t>
      </w:r>
      <w:r>
        <w:t>Determines whether approvers are notified if email approvals are rejected automatically based on a check of the sender's email address. Notifying approvers of these rejections helps approvers take the appropriate action, helping the approval process flow more smoothly.</w:t>
      </w:r>
    </w:p>
    <w:p w14:paraId="31D2F521" w14:textId="77777777" w:rsidR="00E01D6B" w:rsidRDefault="00E01D6B">
      <w:pPr>
        <w:pageBreakBefore/>
      </w:pPr>
    </w:p>
    <w:p w14:paraId="0512B4A1" w14:textId="77777777" w:rsidR="00E01D6B" w:rsidRDefault="00000000">
      <w:pPr>
        <w:pStyle w:val="Heading2"/>
        <w:spacing w:after="200"/>
        <w:jc w:val="center"/>
      </w:pPr>
      <w:r>
        <w:rPr>
          <w:b/>
          <w:bCs/>
          <w:sz w:val="32"/>
          <w:szCs w:val="32"/>
        </w:rPr>
        <w:t>Enable email approval</w:t>
      </w:r>
    </w:p>
    <w:p w14:paraId="39A83C76" w14:textId="77777777" w:rsidR="00E01D6B" w:rsidRDefault="00000000">
      <w:pPr>
        <w:spacing w:after="240"/>
        <w:jc w:val="center"/>
      </w:pPr>
      <w:r>
        <w:rPr>
          <w:b/>
          <w:bCs/>
        </w:rPr>
        <w:t>Application.Base.EmailApprovalEnabled</w:t>
      </w:r>
    </w:p>
    <w:p w14:paraId="062448A6" w14:textId="77777777" w:rsidR="00E01D6B" w:rsidRDefault="00000000">
      <w:pPr>
        <w:spacing w:after="300"/>
        <w:jc w:val="center"/>
      </w:pPr>
      <w:r>
        <w:rPr>
          <w:i/>
          <w:iCs/>
        </w:rPr>
        <w:t xml:space="preserve">Current value: </w:t>
      </w:r>
      <w:r>
        <w:rPr>
          <w:b/>
          <w:bCs/>
          <w:color w:val="006400"/>
        </w:rPr>
        <w:t>ENABLED</w:t>
      </w:r>
    </w:p>
    <w:p w14:paraId="3903AA3F" w14:textId="77777777" w:rsidR="00E01D6B" w:rsidRDefault="00000000">
      <w:pPr>
        <w:spacing w:after="300"/>
      </w:pPr>
      <w:r>
        <w:rPr>
          <w:b/>
          <w:bCs/>
        </w:rPr>
        <w:t>Description:</w:t>
      </w:r>
      <w:r>
        <w:rPr>
          <w:b/>
          <w:bCs/>
        </w:rPr>
        <w:tab/>
      </w:r>
      <w:r>
        <w:t>Determines whether users can approve or deny approval requests via email using the approval request notification rather than logging in to the site. When email approval is enabled, email notifications for approval requests include a way to approve or deny requests and add comments.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00AD71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CA7179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140DA7E" w14:textId="77777777" w:rsidR="00E01D6B" w:rsidRDefault="00000000">
            <w:r>
              <w:rPr>
                <w:b/>
                <w:bCs/>
              </w:rPr>
              <w:t>Value</w:t>
            </w:r>
          </w:p>
        </w:tc>
      </w:tr>
      <w:tr w:rsidR="00E01D6B" w14:paraId="33B34846" w14:textId="77777777">
        <w:tblPrEx>
          <w:tblCellMar>
            <w:top w:w="0" w:type="dxa"/>
            <w:bottom w:w="0" w:type="dxa"/>
          </w:tblCellMar>
        </w:tblPrEx>
        <w:tc>
          <w:tcPr>
            <w:tcW w:w="0" w:type="auto"/>
            <w:tcMar>
              <w:top w:w="100" w:type="dxa"/>
              <w:left w:w="100" w:type="dxa"/>
              <w:bottom w:w="100" w:type="dxa"/>
              <w:right w:w="100" w:type="dxa"/>
            </w:tcMar>
          </w:tcPr>
          <w:p w14:paraId="3AE938A2" w14:textId="77777777" w:rsidR="00E01D6B" w:rsidRDefault="00000000">
            <w:r>
              <w:t>Parameter Type</w:t>
            </w:r>
          </w:p>
        </w:tc>
        <w:tc>
          <w:tcPr>
            <w:tcW w:w="0" w:type="auto"/>
            <w:tcMar>
              <w:top w:w="100" w:type="dxa"/>
              <w:left w:w="100" w:type="dxa"/>
              <w:bottom w:w="100" w:type="dxa"/>
              <w:right w:w="100" w:type="dxa"/>
            </w:tcMar>
          </w:tcPr>
          <w:p w14:paraId="202E850F" w14:textId="77777777" w:rsidR="00E01D6B" w:rsidRDefault="00000000">
            <w:r>
              <w:t>java.lang.Boolean</w:t>
            </w:r>
          </w:p>
        </w:tc>
      </w:tr>
      <w:tr w:rsidR="00E01D6B" w14:paraId="3D5FE311" w14:textId="77777777">
        <w:tblPrEx>
          <w:tblCellMar>
            <w:top w:w="0" w:type="dxa"/>
            <w:bottom w:w="0" w:type="dxa"/>
          </w:tblCellMar>
        </w:tblPrEx>
        <w:tc>
          <w:tcPr>
            <w:tcW w:w="0" w:type="auto"/>
            <w:tcMar>
              <w:top w:w="100" w:type="dxa"/>
              <w:left w:w="100" w:type="dxa"/>
              <w:bottom w:w="100" w:type="dxa"/>
              <w:right w:w="100" w:type="dxa"/>
            </w:tcMar>
          </w:tcPr>
          <w:p w14:paraId="7FE86544" w14:textId="77777777" w:rsidR="00E01D6B" w:rsidRDefault="00000000">
            <w:r>
              <w:t>Is Default</w:t>
            </w:r>
          </w:p>
        </w:tc>
        <w:tc>
          <w:tcPr>
            <w:tcW w:w="0" w:type="auto"/>
            <w:tcMar>
              <w:top w:w="100" w:type="dxa"/>
              <w:left w:w="100" w:type="dxa"/>
              <w:bottom w:w="100" w:type="dxa"/>
              <w:right w:w="100" w:type="dxa"/>
            </w:tcMar>
          </w:tcPr>
          <w:p w14:paraId="1181D89E" w14:textId="77777777" w:rsidR="00E01D6B" w:rsidRDefault="00000000">
            <w:r>
              <w:t>No</w:t>
            </w:r>
          </w:p>
        </w:tc>
      </w:tr>
      <w:tr w:rsidR="00E01D6B" w14:paraId="6BA6138D" w14:textId="77777777">
        <w:tblPrEx>
          <w:tblCellMar>
            <w:top w:w="0" w:type="dxa"/>
            <w:bottom w:w="0" w:type="dxa"/>
          </w:tblCellMar>
        </w:tblPrEx>
        <w:tc>
          <w:tcPr>
            <w:tcW w:w="0" w:type="auto"/>
            <w:tcMar>
              <w:top w:w="100" w:type="dxa"/>
              <w:left w:w="100" w:type="dxa"/>
              <w:bottom w:w="100" w:type="dxa"/>
              <w:right w:w="100" w:type="dxa"/>
            </w:tcMar>
          </w:tcPr>
          <w:p w14:paraId="2296C976" w14:textId="77777777" w:rsidR="00E01D6B" w:rsidRDefault="00000000">
            <w:r>
              <w:t>Default Value</w:t>
            </w:r>
          </w:p>
        </w:tc>
        <w:tc>
          <w:tcPr>
            <w:tcW w:w="0" w:type="auto"/>
            <w:tcMar>
              <w:top w:w="100" w:type="dxa"/>
              <w:left w:w="100" w:type="dxa"/>
              <w:bottom w:w="100" w:type="dxa"/>
              <w:right w:w="100" w:type="dxa"/>
            </w:tcMar>
          </w:tcPr>
          <w:p w14:paraId="0DBB75E2" w14:textId="77777777" w:rsidR="00E01D6B" w:rsidRDefault="00000000">
            <w:r>
              <w:t>No</w:t>
            </w:r>
          </w:p>
        </w:tc>
      </w:tr>
      <w:tr w:rsidR="00E01D6B" w14:paraId="19CE2B00" w14:textId="77777777">
        <w:tblPrEx>
          <w:tblCellMar>
            <w:top w:w="0" w:type="dxa"/>
            <w:bottom w:w="0" w:type="dxa"/>
          </w:tblCellMar>
        </w:tblPrEx>
        <w:tc>
          <w:tcPr>
            <w:tcW w:w="0" w:type="auto"/>
            <w:tcMar>
              <w:top w:w="100" w:type="dxa"/>
              <w:left w:w="100" w:type="dxa"/>
              <w:bottom w:w="100" w:type="dxa"/>
              <w:right w:w="100" w:type="dxa"/>
            </w:tcMar>
          </w:tcPr>
          <w:p w14:paraId="5D48E7C1" w14:textId="77777777" w:rsidR="00E01D6B" w:rsidRDefault="00000000">
            <w:r>
              <w:t>Is Customer Editable</w:t>
            </w:r>
          </w:p>
        </w:tc>
        <w:tc>
          <w:tcPr>
            <w:tcW w:w="0" w:type="auto"/>
            <w:tcMar>
              <w:top w:w="100" w:type="dxa"/>
              <w:left w:w="100" w:type="dxa"/>
              <w:bottom w:w="100" w:type="dxa"/>
              <w:right w:w="100" w:type="dxa"/>
            </w:tcMar>
          </w:tcPr>
          <w:p w14:paraId="50EFC7BB" w14:textId="77777777" w:rsidR="00E01D6B" w:rsidRDefault="00000000">
            <w:r>
              <w:t>Yes</w:t>
            </w:r>
          </w:p>
        </w:tc>
      </w:tr>
      <w:tr w:rsidR="00E01D6B" w14:paraId="7BB5B213" w14:textId="77777777">
        <w:tblPrEx>
          <w:tblCellMar>
            <w:top w:w="0" w:type="dxa"/>
            <w:bottom w:w="0" w:type="dxa"/>
          </w:tblCellMar>
        </w:tblPrEx>
        <w:tc>
          <w:tcPr>
            <w:tcW w:w="0" w:type="auto"/>
            <w:tcMar>
              <w:top w:w="100" w:type="dxa"/>
              <w:left w:w="100" w:type="dxa"/>
              <w:bottom w:w="100" w:type="dxa"/>
              <w:right w:w="100" w:type="dxa"/>
            </w:tcMar>
          </w:tcPr>
          <w:p w14:paraId="15545F37" w14:textId="77777777" w:rsidR="00E01D6B" w:rsidRDefault="00000000">
            <w:r>
              <w:t>Parameter Value</w:t>
            </w:r>
          </w:p>
        </w:tc>
        <w:tc>
          <w:tcPr>
            <w:tcW w:w="0" w:type="auto"/>
            <w:tcMar>
              <w:top w:w="100" w:type="dxa"/>
              <w:left w:w="100" w:type="dxa"/>
              <w:bottom w:w="100" w:type="dxa"/>
              <w:right w:w="100" w:type="dxa"/>
            </w:tcMar>
          </w:tcPr>
          <w:p w14:paraId="60D58E01" w14:textId="77777777" w:rsidR="00E01D6B" w:rsidRDefault="00000000">
            <w:r>
              <w:t>Yes</w:t>
            </w:r>
          </w:p>
        </w:tc>
      </w:tr>
    </w:tbl>
    <w:p w14:paraId="047D6A75" w14:textId="77777777" w:rsidR="00E01D6B" w:rsidRDefault="00000000">
      <w:pPr>
        <w:spacing w:before="300"/>
      </w:pPr>
      <w:r>
        <w:rPr>
          <w:b/>
          <w:bCs/>
        </w:rPr>
        <w:t xml:space="preserve">Note: </w:t>
      </w:r>
      <w:r>
        <w:t>Determines whether users can approve or deny approval requests via email using the approval request notification rather than logging in to the site. When email approval is enabled, email notifications for approval requests include a way to approve or deny requests and add comments.</w:t>
      </w:r>
    </w:p>
    <w:p w14:paraId="5A69BF2D" w14:textId="77777777" w:rsidR="00E01D6B" w:rsidRDefault="00E01D6B">
      <w:pPr>
        <w:pageBreakBefore/>
      </w:pPr>
    </w:p>
    <w:p w14:paraId="25D815CA" w14:textId="77777777" w:rsidR="00E01D6B" w:rsidRDefault="00000000">
      <w:pPr>
        <w:pStyle w:val="Heading2"/>
        <w:spacing w:after="200"/>
        <w:jc w:val="center"/>
      </w:pPr>
      <w:r>
        <w:rPr>
          <w:b/>
          <w:bCs/>
          <w:sz w:val="32"/>
          <w:szCs w:val="32"/>
        </w:rPr>
        <w:t>Configuration Item</w:t>
      </w:r>
    </w:p>
    <w:p w14:paraId="6DC8A432" w14:textId="77777777" w:rsidR="00E01D6B" w:rsidRDefault="00000000">
      <w:pPr>
        <w:spacing w:after="240"/>
        <w:jc w:val="center"/>
      </w:pPr>
      <w:r>
        <w:rPr>
          <w:b/>
          <w:bCs/>
        </w:rPr>
        <w:t>Application.Base.EmailApprovalIncludeComment</w:t>
      </w:r>
    </w:p>
    <w:p w14:paraId="45500CBF" w14:textId="77777777" w:rsidR="00E01D6B" w:rsidRDefault="00000000">
      <w:pPr>
        <w:spacing w:after="300"/>
        <w:jc w:val="center"/>
      </w:pPr>
      <w:r>
        <w:rPr>
          <w:i/>
          <w:iCs/>
        </w:rPr>
        <w:t xml:space="preserve">Current value: </w:t>
      </w:r>
      <w:r>
        <w:rPr>
          <w:b/>
          <w:bCs/>
          <w:color w:val="006400"/>
        </w:rPr>
        <w:t>ENABLED</w:t>
      </w:r>
    </w:p>
    <w:p w14:paraId="2B05DB85" w14:textId="77777777" w:rsidR="00E01D6B" w:rsidRDefault="00000000">
      <w:pPr>
        <w:spacing w:after="300"/>
      </w:pPr>
      <w:r>
        <w:rPr>
          <w:b/>
          <w:bCs/>
        </w:rPr>
        <w:t>Description:</w:t>
      </w:r>
      <w:r>
        <w:rPr>
          <w:b/>
          <w:bCs/>
        </w:rPr>
        <w:tab/>
      </w:r>
      <w:r>
        <w: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7B806C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C358E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335883A" w14:textId="77777777" w:rsidR="00E01D6B" w:rsidRDefault="00000000">
            <w:r>
              <w:rPr>
                <w:b/>
                <w:bCs/>
              </w:rPr>
              <w:t>Value</w:t>
            </w:r>
          </w:p>
        </w:tc>
      </w:tr>
      <w:tr w:rsidR="00E01D6B" w14:paraId="7E950808" w14:textId="77777777">
        <w:tblPrEx>
          <w:tblCellMar>
            <w:top w:w="0" w:type="dxa"/>
            <w:bottom w:w="0" w:type="dxa"/>
          </w:tblCellMar>
        </w:tblPrEx>
        <w:tc>
          <w:tcPr>
            <w:tcW w:w="0" w:type="auto"/>
            <w:tcMar>
              <w:top w:w="100" w:type="dxa"/>
              <w:left w:w="100" w:type="dxa"/>
              <w:bottom w:w="100" w:type="dxa"/>
              <w:right w:w="100" w:type="dxa"/>
            </w:tcMar>
          </w:tcPr>
          <w:p w14:paraId="79E8640B" w14:textId="77777777" w:rsidR="00E01D6B" w:rsidRDefault="00000000">
            <w:r>
              <w:t>Parameter Type</w:t>
            </w:r>
          </w:p>
        </w:tc>
        <w:tc>
          <w:tcPr>
            <w:tcW w:w="0" w:type="auto"/>
            <w:tcMar>
              <w:top w:w="100" w:type="dxa"/>
              <w:left w:w="100" w:type="dxa"/>
              <w:bottom w:w="100" w:type="dxa"/>
              <w:right w:w="100" w:type="dxa"/>
            </w:tcMar>
          </w:tcPr>
          <w:p w14:paraId="6352E7D7" w14:textId="77777777" w:rsidR="00E01D6B" w:rsidRDefault="00000000">
            <w:r>
              <w:t>java.lang.Boolean</w:t>
            </w:r>
          </w:p>
        </w:tc>
      </w:tr>
      <w:tr w:rsidR="00E01D6B" w14:paraId="704D5A13" w14:textId="77777777">
        <w:tblPrEx>
          <w:tblCellMar>
            <w:top w:w="0" w:type="dxa"/>
            <w:bottom w:w="0" w:type="dxa"/>
          </w:tblCellMar>
        </w:tblPrEx>
        <w:tc>
          <w:tcPr>
            <w:tcW w:w="0" w:type="auto"/>
            <w:tcMar>
              <w:top w:w="100" w:type="dxa"/>
              <w:left w:w="100" w:type="dxa"/>
              <w:bottom w:w="100" w:type="dxa"/>
              <w:right w:w="100" w:type="dxa"/>
            </w:tcMar>
          </w:tcPr>
          <w:p w14:paraId="36620E72" w14:textId="77777777" w:rsidR="00E01D6B" w:rsidRDefault="00000000">
            <w:r>
              <w:t>Is Default</w:t>
            </w:r>
          </w:p>
        </w:tc>
        <w:tc>
          <w:tcPr>
            <w:tcW w:w="0" w:type="auto"/>
            <w:tcMar>
              <w:top w:w="100" w:type="dxa"/>
              <w:left w:w="100" w:type="dxa"/>
              <w:bottom w:w="100" w:type="dxa"/>
              <w:right w:w="100" w:type="dxa"/>
            </w:tcMar>
          </w:tcPr>
          <w:p w14:paraId="6AD108D9" w14:textId="77777777" w:rsidR="00E01D6B" w:rsidRDefault="00000000">
            <w:r>
              <w:t>No</w:t>
            </w:r>
          </w:p>
        </w:tc>
      </w:tr>
      <w:tr w:rsidR="00E01D6B" w14:paraId="696ED520" w14:textId="77777777">
        <w:tblPrEx>
          <w:tblCellMar>
            <w:top w:w="0" w:type="dxa"/>
            <w:bottom w:w="0" w:type="dxa"/>
          </w:tblCellMar>
        </w:tblPrEx>
        <w:tc>
          <w:tcPr>
            <w:tcW w:w="0" w:type="auto"/>
            <w:tcMar>
              <w:top w:w="100" w:type="dxa"/>
              <w:left w:w="100" w:type="dxa"/>
              <w:bottom w:w="100" w:type="dxa"/>
              <w:right w:w="100" w:type="dxa"/>
            </w:tcMar>
          </w:tcPr>
          <w:p w14:paraId="628584CF" w14:textId="77777777" w:rsidR="00E01D6B" w:rsidRDefault="00000000">
            <w:r>
              <w:t>Default Value</w:t>
            </w:r>
          </w:p>
        </w:tc>
        <w:tc>
          <w:tcPr>
            <w:tcW w:w="0" w:type="auto"/>
            <w:tcMar>
              <w:top w:w="100" w:type="dxa"/>
              <w:left w:w="100" w:type="dxa"/>
              <w:bottom w:w="100" w:type="dxa"/>
              <w:right w:w="100" w:type="dxa"/>
            </w:tcMar>
          </w:tcPr>
          <w:p w14:paraId="3744E76B" w14:textId="77777777" w:rsidR="00E01D6B" w:rsidRDefault="00000000">
            <w:r>
              <w:t>Yes</w:t>
            </w:r>
          </w:p>
        </w:tc>
      </w:tr>
      <w:tr w:rsidR="00E01D6B" w14:paraId="5192743A" w14:textId="77777777">
        <w:tblPrEx>
          <w:tblCellMar>
            <w:top w:w="0" w:type="dxa"/>
            <w:bottom w:w="0" w:type="dxa"/>
          </w:tblCellMar>
        </w:tblPrEx>
        <w:tc>
          <w:tcPr>
            <w:tcW w:w="0" w:type="auto"/>
            <w:tcMar>
              <w:top w:w="100" w:type="dxa"/>
              <w:left w:w="100" w:type="dxa"/>
              <w:bottom w:w="100" w:type="dxa"/>
              <w:right w:w="100" w:type="dxa"/>
            </w:tcMar>
          </w:tcPr>
          <w:p w14:paraId="5BF323FC" w14:textId="77777777" w:rsidR="00E01D6B" w:rsidRDefault="00000000">
            <w:r>
              <w:t>Is Customer Editable</w:t>
            </w:r>
          </w:p>
        </w:tc>
        <w:tc>
          <w:tcPr>
            <w:tcW w:w="0" w:type="auto"/>
            <w:tcMar>
              <w:top w:w="100" w:type="dxa"/>
              <w:left w:w="100" w:type="dxa"/>
              <w:bottom w:w="100" w:type="dxa"/>
              <w:right w:w="100" w:type="dxa"/>
            </w:tcMar>
          </w:tcPr>
          <w:p w14:paraId="19B861F3" w14:textId="77777777" w:rsidR="00E01D6B" w:rsidRDefault="00000000">
            <w:r>
              <w:t>No</w:t>
            </w:r>
          </w:p>
        </w:tc>
      </w:tr>
      <w:tr w:rsidR="00E01D6B" w14:paraId="7F5D4E62" w14:textId="77777777">
        <w:tblPrEx>
          <w:tblCellMar>
            <w:top w:w="0" w:type="dxa"/>
            <w:bottom w:w="0" w:type="dxa"/>
          </w:tblCellMar>
        </w:tblPrEx>
        <w:tc>
          <w:tcPr>
            <w:tcW w:w="0" w:type="auto"/>
            <w:tcMar>
              <w:top w:w="100" w:type="dxa"/>
              <w:left w:w="100" w:type="dxa"/>
              <w:bottom w:w="100" w:type="dxa"/>
              <w:right w:w="100" w:type="dxa"/>
            </w:tcMar>
          </w:tcPr>
          <w:p w14:paraId="7A81C3D0" w14:textId="77777777" w:rsidR="00E01D6B" w:rsidRDefault="00000000">
            <w:r>
              <w:t>Parameter Value</w:t>
            </w:r>
          </w:p>
        </w:tc>
        <w:tc>
          <w:tcPr>
            <w:tcW w:w="0" w:type="auto"/>
            <w:tcMar>
              <w:top w:w="100" w:type="dxa"/>
              <w:left w:w="100" w:type="dxa"/>
              <w:bottom w:w="100" w:type="dxa"/>
              <w:right w:w="100" w:type="dxa"/>
            </w:tcMar>
          </w:tcPr>
          <w:p w14:paraId="5F41EE3C" w14:textId="77777777" w:rsidR="00E01D6B" w:rsidRDefault="00000000">
            <w:r>
              <w:t>Yes</w:t>
            </w:r>
          </w:p>
        </w:tc>
      </w:tr>
    </w:tbl>
    <w:p w14:paraId="3994F698" w14:textId="77777777" w:rsidR="00E01D6B" w:rsidRDefault="00000000">
      <w:pPr>
        <w:spacing w:before="300"/>
      </w:pPr>
      <w:r>
        <w:rPr>
          <w:b/>
          <w:bCs/>
        </w:rPr>
        <w:t xml:space="preserve">Note: </w:t>
      </w:r>
      <w:r>
        <w:t>-</w:t>
      </w:r>
    </w:p>
    <w:p w14:paraId="22C4FBC3" w14:textId="77777777" w:rsidR="00E01D6B" w:rsidRDefault="00E01D6B">
      <w:pPr>
        <w:pageBreakBefore/>
      </w:pPr>
    </w:p>
    <w:p w14:paraId="79FB39CF" w14:textId="77777777" w:rsidR="00E01D6B" w:rsidRDefault="00000000">
      <w:pPr>
        <w:pStyle w:val="Heading2"/>
        <w:spacing w:after="200"/>
        <w:jc w:val="center"/>
      </w:pPr>
      <w:r>
        <w:rPr>
          <w:b/>
          <w:bCs/>
          <w:sz w:val="32"/>
          <w:szCs w:val="32"/>
        </w:rPr>
        <w:t>Configuration Item</w:t>
      </w:r>
    </w:p>
    <w:p w14:paraId="35E5AF77" w14:textId="77777777" w:rsidR="00E01D6B" w:rsidRDefault="00000000">
      <w:pPr>
        <w:spacing w:after="240"/>
        <w:jc w:val="center"/>
      </w:pPr>
      <w:r>
        <w:rPr>
          <w:b/>
          <w:bCs/>
        </w:rPr>
        <w:t>Application.Base.EmailApprovalMailToLink</w:t>
      </w:r>
    </w:p>
    <w:p w14:paraId="4789260C" w14:textId="77777777" w:rsidR="00E01D6B" w:rsidRDefault="00000000">
      <w:pPr>
        <w:spacing w:after="300"/>
        <w:jc w:val="center"/>
      </w:pPr>
      <w:r>
        <w:rPr>
          <w:i/>
          <w:iCs/>
        </w:rPr>
        <w:t xml:space="preserve">Current value: </w:t>
      </w:r>
      <w:r>
        <w:rPr>
          <w:b/>
          <w:bCs/>
          <w:color w:val="8B0000"/>
        </w:rPr>
        <w:t>DISABLED</w:t>
      </w:r>
    </w:p>
    <w:p w14:paraId="73856E93" w14:textId="77777777" w:rsidR="00E01D6B" w:rsidRDefault="00000000">
      <w:pPr>
        <w:spacing w:after="300"/>
      </w:pPr>
      <w:r>
        <w:rPr>
          <w:b/>
          <w:bCs/>
        </w:rPr>
        <w:t>Description:</w:t>
      </w:r>
      <w:r>
        <w:rPr>
          <w:b/>
          <w:bCs/>
        </w:rPr>
        <w:tab/>
      </w:r>
      <w:r>
        <w: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40B94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0F003E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D26A30" w14:textId="77777777" w:rsidR="00E01D6B" w:rsidRDefault="00000000">
            <w:r>
              <w:rPr>
                <w:b/>
                <w:bCs/>
              </w:rPr>
              <w:t>Value</w:t>
            </w:r>
          </w:p>
        </w:tc>
      </w:tr>
      <w:tr w:rsidR="00E01D6B" w14:paraId="38DD30CB" w14:textId="77777777">
        <w:tblPrEx>
          <w:tblCellMar>
            <w:top w:w="0" w:type="dxa"/>
            <w:bottom w:w="0" w:type="dxa"/>
          </w:tblCellMar>
        </w:tblPrEx>
        <w:tc>
          <w:tcPr>
            <w:tcW w:w="0" w:type="auto"/>
            <w:tcMar>
              <w:top w:w="100" w:type="dxa"/>
              <w:left w:w="100" w:type="dxa"/>
              <w:bottom w:w="100" w:type="dxa"/>
              <w:right w:w="100" w:type="dxa"/>
            </w:tcMar>
          </w:tcPr>
          <w:p w14:paraId="071002B4" w14:textId="77777777" w:rsidR="00E01D6B" w:rsidRDefault="00000000">
            <w:r>
              <w:t>Parameter Type</w:t>
            </w:r>
          </w:p>
        </w:tc>
        <w:tc>
          <w:tcPr>
            <w:tcW w:w="0" w:type="auto"/>
            <w:tcMar>
              <w:top w:w="100" w:type="dxa"/>
              <w:left w:w="100" w:type="dxa"/>
              <w:bottom w:w="100" w:type="dxa"/>
              <w:right w:w="100" w:type="dxa"/>
            </w:tcMar>
          </w:tcPr>
          <w:p w14:paraId="0C44722F" w14:textId="77777777" w:rsidR="00E01D6B" w:rsidRDefault="00000000">
            <w:r>
              <w:t>java.lang.Boolean</w:t>
            </w:r>
          </w:p>
        </w:tc>
      </w:tr>
      <w:tr w:rsidR="00E01D6B" w14:paraId="2D2EA4A9" w14:textId="77777777">
        <w:tblPrEx>
          <w:tblCellMar>
            <w:top w:w="0" w:type="dxa"/>
            <w:bottom w:w="0" w:type="dxa"/>
          </w:tblCellMar>
        </w:tblPrEx>
        <w:tc>
          <w:tcPr>
            <w:tcW w:w="0" w:type="auto"/>
            <w:tcMar>
              <w:top w:w="100" w:type="dxa"/>
              <w:left w:w="100" w:type="dxa"/>
              <w:bottom w:w="100" w:type="dxa"/>
              <w:right w:w="100" w:type="dxa"/>
            </w:tcMar>
          </w:tcPr>
          <w:p w14:paraId="18A5ACAC" w14:textId="77777777" w:rsidR="00E01D6B" w:rsidRDefault="00000000">
            <w:r>
              <w:t>Is Default</w:t>
            </w:r>
          </w:p>
        </w:tc>
        <w:tc>
          <w:tcPr>
            <w:tcW w:w="0" w:type="auto"/>
            <w:tcMar>
              <w:top w:w="100" w:type="dxa"/>
              <w:left w:w="100" w:type="dxa"/>
              <w:bottom w:w="100" w:type="dxa"/>
              <w:right w:w="100" w:type="dxa"/>
            </w:tcMar>
          </w:tcPr>
          <w:p w14:paraId="26DDFC8E" w14:textId="77777777" w:rsidR="00E01D6B" w:rsidRDefault="00000000">
            <w:r>
              <w:t>No</w:t>
            </w:r>
          </w:p>
        </w:tc>
      </w:tr>
      <w:tr w:rsidR="00E01D6B" w14:paraId="3A8A1F02" w14:textId="77777777">
        <w:tblPrEx>
          <w:tblCellMar>
            <w:top w:w="0" w:type="dxa"/>
            <w:bottom w:w="0" w:type="dxa"/>
          </w:tblCellMar>
        </w:tblPrEx>
        <w:tc>
          <w:tcPr>
            <w:tcW w:w="0" w:type="auto"/>
            <w:tcMar>
              <w:top w:w="100" w:type="dxa"/>
              <w:left w:w="100" w:type="dxa"/>
              <w:bottom w:w="100" w:type="dxa"/>
              <w:right w:w="100" w:type="dxa"/>
            </w:tcMar>
          </w:tcPr>
          <w:p w14:paraId="716FAF66" w14:textId="77777777" w:rsidR="00E01D6B" w:rsidRDefault="00000000">
            <w:r>
              <w:t>Default Value</w:t>
            </w:r>
          </w:p>
        </w:tc>
        <w:tc>
          <w:tcPr>
            <w:tcW w:w="0" w:type="auto"/>
            <w:tcMar>
              <w:top w:w="100" w:type="dxa"/>
              <w:left w:w="100" w:type="dxa"/>
              <w:bottom w:w="100" w:type="dxa"/>
              <w:right w:w="100" w:type="dxa"/>
            </w:tcMar>
          </w:tcPr>
          <w:p w14:paraId="64A8CB3F" w14:textId="77777777" w:rsidR="00E01D6B" w:rsidRDefault="00000000">
            <w:r>
              <w:t>No</w:t>
            </w:r>
          </w:p>
        </w:tc>
      </w:tr>
      <w:tr w:rsidR="00E01D6B" w14:paraId="376FB5D2" w14:textId="77777777">
        <w:tblPrEx>
          <w:tblCellMar>
            <w:top w:w="0" w:type="dxa"/>
            <w:bottom w:w="0" w:type="dxa"/>
          </w:tblCellMar>
        </w:tblPrEx>
        <w:tc>
          <w:tcPr>
            <w:tcW w:w="0" w:type="auto"/>
            <w:tcMar>
              <w:top w:w="100" w:type="dxa"/>
              <w:left w:w="100" w:type="dxa"/>
              <w:bottom w:w="100" w:type="dxa"/>
              <w:right w:w="100" w:type="dxa"/>
            </w:tcMar>
          </w:tcPr>
          <w:p w14:paraId="5FD45183" w14:textId="77777777" w:rsidR="00E01D6B" w:rsidRDefault="00000000">
            <w:r>
              <w:t>Is Customer Editable</w:t>
            </w:r>
          </w:p>
        </w:tc>
        <w:tc>
          <w:tcPr>
            <w:tcW w:w="0" w:type="auto"/>
            <w:tcMar>
              <w:top w:w="100" w:type="dxa"/>
              <w:left w:w="100" w:type="dxa"/>
              <w:bottom w:w="100" w:type="dxa"/>
              <w:right w:w="100" w:type="dxa"/>
            </w:tcMar>
          </w:tcPr>
          <w:p w14:paraId="6F47FADC" w14:textId="77777777" w:rsidR="00E01D6B" w:rsidRDefault="00000000">
            <w:r>
              <w:t>No</w:t>
            </w:r>
          </w:p>
        </w:tc>
      </w:tr>
      <w:tr w:rsidR="00E01D6B" w14:paraId="5BDC4746" w14:textId="77777777">
        <w:tblPrEx>
          <w:tblCellMar>
            <w:top w:w="0" w:type="dxa"/>
            <w:bottom w:w="0" w:type="dxa"/>
          </w:tblCellMar>
        </w:tblPrEx>
        <w:tc>
          <w:tcPr>
            <w:tcW w:w="0" w:type="auto"/>
            <w:tcMar>
              <w:top w:w="100" w:type="dxa"/>
              <w:left w:w="100" w:type="dxa"/>
              <w:bottom w:w="100" w:type="dxa"/>
              <w:right w:w="100" w:type="dxa"/>
            </w:tcMar>
          </w:tcPr>
          <w:p w14:paraId="539F0258" w14:textId="77777777" w:rsidR="00E01D6B" w:rsidRDefault="00000000">
            <w:r>
              <w:t>Parameter Value</w:t>
            </w:r>
          </w:p>
        </w:tc>
        <w:tc>
          <w:tcPr>
            <w:tcW w:w="0" w:type="auto"/>
            <w:tcMar>
              <w:top w:w="100" w:type="dxa"/>
              <w:left w:w="100" w:type="dxa"/>
              <w:bottom w:w="100" w:type="dxa"/>
              <w:right w:w="100" w:type="dxa"/>
            </w:tcMar>
          </w:tcPr>
          <w:p w14:paraId="1629C7A2" w14:textId="77777777" w:rsidR="00E01D6B" w:rsidRDefault="00000000">
            <w:r>
              <w:t>No</w:t>
            </w:r>
          </w:p>
        </w:tc>
      </w:tr>
    </w:tbl>
    <w:p w14:paraId="2CA735D4" w14:textId="77777777" w:rsidR="00E01D6B" w:rsidRDefault="00000000">
      <w:pPr>
        <w:spacing w:before="300"/>
      </w:pPr>
      <w:r>
        <w:rPr>
          <w:b/>
          <w:bCs/>
        </w:rPr>
        <w:t xml:space="preserve">Note: </w:t>
      </w:r>
      <w:r>
        <w:t>-</w:t>
      </w:r>
    </w:p>
    <w:p w14:paraId="25C8C0FC" w14:textId="77777777" w:rsidR="00E01D6B" w:rsidRDefault="00E01D6B">
      <w:pPr>
        <w:pageBreakBefore/>
      </w:pPr>
    </w:p>
    <w:p w14:paraId="21A05B84" w14:textId="77777777" w:rsidR="00E01D6B" w:rsidRDefault="00000000">
      <w:pPr>
        <w:pStyle w:val="Heading2"/>
        <w:spacing w:after="200"/>
        <w:jc w:val="center"/>
      </w:pPr>
      <w:r>
        <w:rPr>
          <w:b/>
          <w:bCs/>
          <w:sz w:val="32"/>
          <w:szCs w:val="32"/>
        </w:rPr>
        <w:t>Configuration Item</w:t>
      </w:r>
    </w:p>
    <w:p w14:paraId="1FE393DF" w14:textId="77777777" w:rsidR="00E01D6B" w:rsidRDefault="00000000">
      <w:pPr>
        <w:spacing w:after="240"/>
        <w:jc w:val="center"/>
      </w:pPr>
      <w:r>
        <w:rPr>
          <w:b/>
          <w:bCs/>
        </w:rPr>
        <w:t>Application.Base.EmailApprovalMailToLinkEncoding</w:t>
      </w:r>
    </w:p>
    <w:p w14:paraId="78AC9F56" w14:textId="77777777" w:rsidR="00E01D6B" w:rsidRDefault="00000000">
      <w:pPr>
        <w:spacing w:after="300"/>
        <w:jc w:val="center"/>
      </w:pPr>
      <w:r>
        <w:rPr>
          <w:i/>
          <w:iCs/>
        </w:rPr>
        <w:t xml:space="preserve">Current value: </w:t>
      </w:r>
    </w:p>
    <w:p w14:paraId="11699178" w14:textId="77777777" w:rsidR="00E01D6B" w:rsidRDefault="00000000">
      <w:pPr>
        <w:spacing w:after="300"/>
      </w:pPr>
      <w:r>
        <w:rPr>
          <w:b/>
          <w:bCs/>
        </w:rPr>
        <w:t>Description:</w:t>
      </w:r>
      <w:r>
        <w:rPr>
          <w:b/>
          <w:bCs/>
        </w:rPr>
        <w:tab/>
      </w:r>
      <w:r>
        <w:t>&lt;P&gt;Sets the character encoding for parameters on the mailto: link. This parameter should be set to &lt;CODE&gt;UTF-8&lt;/CODE&gt; if the parameters on the mailto: link in approval emails are not encoded correctly for non-ASCII values.&lt;/P&gt;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0B3CF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9FE596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DB774DE" w14:textId="77777777" w:rsidR="00E01D6B" w:rsidRDefault="00000000">
            <w:r>
              <w:rPr>
                <w:b/>
                <w:bCs/>
              </w:rPr>
              <w:t>Value</w:t>
            </w:r>
          </w:p>
        </w:tc>
      </w:tr>
      <w:tr w:rsidR="00E01D6B" w14:paraId="314F010A" w14:textId="77777777">
        <w:tblPrEx>
          <w:tblCellMar>
            <w:top w:w="0" w:type="dxa"/>
            <w:bottom w:w="0" w:type="dxa"/>
          </w:tblCellMar>
        </w:tblPrEx>
        <w:tc>
          <w:tcPr>
            <w:tcW w:w="0" w:type="auto"/>
            <w:tcMar>
              <w:top w:w="100" w:type="dxa"/>
              <w:left w:w="100" w:type="dxa"/>
              <w:bottom w:w="100" w:type="dxa"/>
              <w:right w:w="100" w:type="dxa"/>
            </w:tcMar>
          </w:tcPr>
          <w:p w14:paraId="542DD0A7" w14:textId="77777777" w:rsidR="00E01D6B" w:rsidRDefault="00000000">
            <w:r>
              <w:t>Parameter Type</w:t>
            </w:r>
          </w:p>
        </w:tc>
        <w:tc>
          <w:tcPr>
            <w:tcW w:w="0" w:type="auto"/>
            <w:tcMar>
              <w:top w:w="100" w:type="dxa"/>
              <w:left w:w="100" w:type="dxa"/>
              <w:bottom w:w="100" w:type="dxa"/>
              <w:right w:w="100" w:type="dxa"/>
            </w:tcMar>
          </w:tcPr>
          <w:p w14:paraId="7CAA6E1B" w14:textId="77777777" w:rsidR="00E01D6B" w:rsidRDefault="00000000">
            <w:r>
              <w:t>java.lang.String</w:t>
            </w:r>
          </w:p>
        </w:tc>
      </w:tr>
      <w:tr w:rsidR="00E01D6B" w14:paraId="04705ECF" w14:textId="77777777">
        <w:tblPrEx>
          <w:tblCellMar>
            <w:top w:w="0" w:type="dxa"/>
            <w:bottom w:w="0" w:type="dxa"/>
          </w:tblCellMar>
        </w:tblPrEx>
        <w:tc>
          <w:tcPr>
            <w:tcW w:w="0" w:type="auto"/>
            <w:tcMar>
              <w:top w:w="100" w:type="dxa"/>
              <w:left w:w="100" w:type="dxa"/>
              <w:bottom w:w="100" w:type="dxa"/>
              <w:right w:w="100" w:type="dxa"/>
            </w:tcMar>
          </w:tcPr>
          <w:p w14:paraId="3EE7A098" w14:textId="77777777" w:rsidR="00E01D6B" w:rsidRDefault="00000000">
            <w:r>
              <w:t>Is Default</w:t>
            </w:r>
          </w:p>
        </w:tc>
        <w:tc>
          <w:tcPr>
            <w:tcW w:w="0" w:type="auto"/>
            <w:tcMar>
              <w:top w:w="100" w:type="dxa"/>
              <w:left w:w="100" w:type="dxa"/>
              <w:bottom w:w="100" w:type="dxa"/>
              <w:right w:w="100" w:type="dxa"/>
            </w:tcMar>
          </w:tcPr>
          <w:p w14:paraId="5708B764" w14:textId="77777777" w:rsidR="00E01D6B" w:rsidRDefault="00000000">
            <w:r>
              <w:t>No</w:t>
            </w:r>
          </w:p>
        </w:tc>
      </w:tr>
      <w:tr w:rsidR="00E01D6B" w14:paraId="6E7A6E57" w14:textId="77777777">
        <w:tblPrEx>
          <w:tblCellMar>
            <w:top w:w="0" w:type="dxa"/>
            <w:bottom w:w="0" w:type="dxa"/>
          </w:tblCellMar>
        </w:tblPrEx>
        <w:tc>
          <w:tcPr>
            <w:tcW w:w="0" w:type="auto"/>
            <w:tcMar>
              <w:top w:w="100" w:type="dxa"/>
              <w:left w:w="100" w:type="dxa"/>
              <w:bottom w:w="100" w:type="dxa"/>
              <w:right w:w="100" w:type="dxa"/>
            </w:tcMar>
          </w:tcPr>
          <w:p w14:paraId="65F1D8C1" w14:textId="77777777" w:rsidR="00E01D6B" w:rsidRDefault="00000000">
            <w:r>
              <w:t>Default Value</w:t>
            </w:r>
          </w:p>
        </w:tc>
        <w:tc>
          <w:tcPr>
            <w:tcW w:w="0" w:type="auto"/>
            <w:tcMar>
              <w:top w:w="100" w:type="dxa"/>
              <w:left w:w="100" w:type="dxa"/>
              <w:bottom w:w="100" w:type="dxa"/>
              <w:right w:w="100" w:type="dxa"/>
            </w:tcMar>
          </w:tcPr>
          <w:p w14:paraId="0A154EBD" w14:textId="77777777" w:rsidR="00E01D6B" w:rsidRDefault="00E01D6B"/>
        </w:tc>
      </w:tr>
      <w:tr w:rsidR="00E01D6B" w14:paraId="4CD8616D" w14:textId="77777777">
        <w:tblPrEx>
          <w:tblCellMar>
            <w:top w:w="0" w:type="dxa"/>
            <w:bottom w:w="0" w:type="dxa"/>
          </w:tblCellMar>
        </w:tblPrEx>
        <w:tc>
          <w:tcPr>
            <w:tcW w:w="0" w:type="auto"/>
            <w:tcMar>
              <w:top w:w="100" w:type="dxa"/>
              <w:left w:w="100" w:type="dxa"/>
              <w:bottom w:w="100" w:type="dxa"/>
              <w:right w:w="100" w:type="dxa"/>
            </w:tcMar>
          </w:tcPr>
          <w:p w14:paraId="69E7FCF5" w14:textId="77777777" w:rsidR="00E01D6B" w:rsidRDefault="00000000">
            <w:r>
              <w:t>Is Customer Editable</w:t>
            </w:r>
          </w:p>
        </w:tc>
        <w:tc>
          <w:tcPr>
            <w:tcW w:w="0" w:type="auto"/>
            <w:tcMar>
              <w:top w:w="100" w:type="dxa"/>
              <w:left w:w="100" w:type="dxa"/>
              <w:bottom w:w="100" w:type="dxa"/>
              <w:right w:w="100" w:type="dxa"/>
            </w:tcMar>
          </w:tcPr>
          <w:p w14:paraId="03E03EDD" w14:textId="77777777" w:rsidR="00E01D6B" w:rsidRDefault="00000000">
            <w:r>
              <w:t>No</w:t>
            </w:r>
          </w:p>
        </w:tc>
      </w:tr>
      <w:tr w:rsidR="00E01D6B" w14:paraId="7E24B490" w14:textId="77777777">
        <w:tblPrEx>
          <w:tblCellMar>
            <w:top w:w="0" w:type="dxa"/>
            <w:bottom w:w="0" w:type="dxa"/>
          </w:tblCellMar>
        </w:tblPrEx>
        <w:tc>
          <w:tcPr>
            <w:tcW w:w="0" w:type="auto"/>
            <w:tcMar>
              <w:top w:w="100" w:type="dxa"/>
              <w:left w:w="100" w:type="dxa"/>
              <w:bottom w:w="100" w:type="dxa"/>
              <w:right w:w="100" w:type="dxa"/>
            </w:tcMar>
          </w:tcPr>
          <w:p w14:paraId="241E74D5" w14:textId="77777777" w:rsidR="00E01D6B" w:rsidRDefault="00000000">
            <w:r>
              <w:t>Parameter Value</w:t>
            </w:r>
          </w:p>
        </w:tc>
        <w:tc>
          <w:tcPr>
            <w:tcW w:w="0" w:type="auto"/>
            <w:tcMar>
              <w:top w:w="100" w:type="dxa"/>
              <w:left w:w="100" w:type="dxa"/>
              <w:bottom w:w="100" w:type="dxa"/>
              <w:right w:w="100" w:type="dxa"/>
            </w:tcMar>
          </w:tcPr>
          <w:p w14:paraId="3F74C7E0" w14:textId="77777777" w:rsidR="00E01D6B" w:rsidRDefault="00E01D6B"/>
        </w:tc>
      </w:tr>
    </w:tbl>
    <w:p w14:paraId="612FF07F" w14:textId="77777777" w:rsidR="00E01D6B" w:rsidRDefault="00000000">
      <w:pPr>
        <w:spacing w:before="300"/>
      </w:pPr>
      <w:r>
        <w:rPr>
          <w:b/>
          <w:bCs/>
        </w:rPr>
        <w:t xml:space="preserve">Note: </w:t>
      </w:r>
      <w:r>
        <w:t xml:space="preserve"> Sets the character encoding for parameters on the mailto: link. This parameter should be set to &lt;CODE&gt;UTF-8&lt;/CODE&gt; if the parameters on the mailto: link in approval emails are not encoded correctly for non-ASCII values.&lt;/P&gt;</w:t>
      </w:r>
    </w:p>
    <w:p w14:paraId="072A1F77" w14:textId="77777777" w:rsidR="00E01D6B" w:rsidRDefault="00E01D6B">
      <w:pPr>
        <w:pageBreakBefore/>
      </w:pPr>
    </w:p>
    <w:p w14:paraId="7605DE36" w14:textId="77777777" w:rsidR="00E01D6B" w:rsidRDefault="00000000">
      <w:pPr>
        <w:pStyle w:val="Heading2"/>
        <w:spacing w:after="200"/>
        <w:jc w:val="center"/>
      </w:pPr>
      <w:r>
        <w:rPr>
          <w:b/>
          <w:bCs/>
          <w:sz w:val="32"/>
          <w:szCs w:val="32"/>
        </w:rPr>
        <w:t>Configuration Item</w:t>
      </w:r>
    </w:p>
    <w:p w14:paraId="5A2AB07B" w14:textId="77777777" w:rsidR="00E01D6B" w:rsidRDefault="00000000">
      <w:pPr>
        <w:spacing w:after="240"/>
        <w:jc w:val="center"/>
      </w:pPr>
      <w:r>
        <w:rPr>
          <w:b/>
          <w:bCs/>
        </w:rPr>
        <w:t>Application.Base.EnableLEFTPredicateForHANA</w:t>
      </w:r>
    </w:p>
    <w:p w14:paraId="32C14A0F" w14:textId="77777777" w:rsidR="00E01D6B" w:rsidRDefault="00000000">
      <w:pPr>
        <w:spacing w:after="300"/>
        <w:jc w:val="center"/>
      </w:pPr>
      <w:r>
        <w:rPr>
          <w:i/>
          <w:iCs/>
        </w:rPr>
        <w:t xml:space="preserve">Current value: </w:t>
      </w:r>
      <w:r>
        <w:rPr>
          <w:b/>
          <w:bCs/>
          <w:color w:val="006400"/>
        </w:rPr>
        <w:t>ENABLED</w:t>
      </w:r>
    </w:p>
    <w:p w14:paraId="3C42E017" w14:textId="77777777" w:rsidR="00E01D6B" w:rsidRDefault="00000000">
      <w:pPr>
        <w:spacing w:after="300"/>
      </w:pPr>
      <w:r>
        <w:rPr>
          <w:b/>
          <w:bCs/>
        </w:rPr>
        <w:t>Description:</w:t>
      </w:r>
      <w:r>
        <w:rPr>
          <w:b/>
          <w:bCs/>
        </w:rPr>
        <w:tab/>
      </w:r>
      <w:r>
        <w:t>&lt;P&gt;Enables the boolean parameter for switching from LIKE predicate usage to LEFT predicate.&lt;/P&gt;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963A9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C9BA67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4F55AB" w14:textId="77777777" w:rsidR="00E01D6B" w:rsidRDefault="00000000">
            <w:r>
              <w:rPr>
                <w:b/>
                <w:bCs/>
              </w:rPr>
              <w:t>Value</w:t>
            </w:r>
          </w:p>
        </w:tc>
      </w:tr>
      <w:tr w:rsidR="00E01D6B" w14:paraId="0027DAD0" w14:textId="77777777">
        <w:tblPrEx>
          <w:tblCellMar>
            <w:top w:w="0" w:type="dxa"/>
            <w:bottom w:w="0" w:type="dxa"/>
          </w:tblCellMar>
        </w:tblPrEx>
        <w:tc>
          <w:tcPr>
            <w:tcW w:w="0" w:type="auto"/>
            <w:tcMar>
              <w:top w:w="100" w:type="dxa"/>
              <w:left w:w="100" w:type="dxa"/>
              <w:bottom w:w="100" w:type="dxa"/>
              <w:right w:w="100" w:type="dxa"/>
            </w:tcMar>
          </w:tcPr>
          <w:p w14:paraId="5E5298E8" w14:textId="77777777" w:rsidR="00E01D6B" w:rsidRDefault="00000000">
            <w:r>
              <w:t>Parameter Type</w:t>
            </w:r>
          </w:p>
        </w:tc>
        <w:tc>
          <w:tcPr>
            <w:tcW w:w="0" w:type="auto"/>
            <w:tcMar>
              <w:top w:w="100" w:type="dxa"/>
              <w:left w:w="100" w:type="dxa"/>
              <w:bottom w:w="100" w:type="dxa"/>
              <w:right w:w="100" w:type="dxa"/>
            </w:tcMar>
          </w:tcPr>
          <w:p w14:paraId="21C0E542" w14:textId="77777777" w:rsidR="00E01D6B" w:rsidRDefault="00000000">
            <w:r>
              <w:t>java.lang.Boolean</w:t>
            </w:r>
          </w:p>
        </w:tc>
      </w:tr>
      <w:tr w:rsidR="00E01D6B" w14:paraId="3B3395E9" w14:textId="77777777">
        <w:tblPrEx>
          <w:tblCellMar>
            <w:top w:w="0" w:type="dxa"/>
            <w:bottom w:w="0" w:type="dxa"/>
          </w:tblCellMar>
        </w:tblPrEx>
        <w:tc>
          <w:tcPr>
            <w:tcW w:w="0" w:type="auto"/>
            <w:tcMar>
              <w:top w:w="100" w:type="dxa"/>
              <w:left w:w="100" w:type="dxa"/>
              <w:bottom w:w="100" w:type="dxa"/>
              <w:right w:w="100" w:type="dxa"/>
            </w:tcMar>
          </w:tcPr>
          <w:p w14:paraId="14021C21" w14:textId="77777777" w:rsidR="00E01D6B" w:rsidRDefault="00000000">
            <w:r>
              <w:t>Is Default</w:t>
            </w:r>
          </w:p>
        </w:tc>
        <w:tc>
          <w:tcPr>
            <w:tcW w:w="0" w:type="auto"/>
            <w:tcMar>
              <w:top w:w="100" w:type="dxa"/>
              <w:left w:w="100" w:type="dxa"/>
              <w:bottom w:w="100" w:type="dxa"/>
              <w:right w:w="100" w:type="dxa"/>
            </w:tcMar>
          </w:tcPr>
          <w:p w14:paraId="2FFDEB2B" w14:textId="77777777" w:rsidR="00E01D6B" w:rsidRDefault="00000000">
            <w:r>
              <w:t>No</w:t>
            </w:r>
          </w:p>
        </w:tc>
      </w:tr>
      <w:tr w:rsidR="00E01D6B" w14:paraId="55AE6EC5" w14:textId="77777777">
        <w:tblPrEx>
          <w:tblCellMar>
            <w:top w:w="0" w:type="dxa"/>
            <w:bottom w:w="0" w:type="dxa"/>
          </w:tblCellMar>
        </w:tblPrEx>
        <w:tc>
          <w:tcPr>
            <w:tcW w:w="0" w:type="auto"/>
            <w:tcMar>
              <w:top w:w="100" w:type="dxa"/>
              <w:left w:w="100" w:type="dxa"/>
              <w:bottom w:w="100" w:type="dxa"/>
              <w:right w:w="100" w:type="dxa"/>
            </w:tcMar>
          </w:tcPr>
          <w:p w14:paraId="450AEE07" w14:textId="77777777" w:rsidR="00E01D6B" w:rsidRDefault="00000000">
            <w:r>
              <w:t>Default Value</w:t>
            </w:r>
          </w:p>
        </w:tc>
        <w:tc>
          <w:tcPr>
            <w:tcW w:w="0" w:type="auto"/>
            <w:tcMar>
              <w:top w:w="100" w:type="dxa"/>
              <w:left w:w="100" w:type="dxa"/>
              <w:bottom w:w="100" w:type="dxa"/>
              <w:right w:w="100" w:type="dxa"/>
            </w:tcMar>
          </w:tcPr>
          <w:p w14:paraId="4F5A48FA" w14:textId="77777777" w:rsidR="00E01D6B" w:rsidRDefault="00000000">
            <w:r>
              <w:t>No</w:t>
            </w:r>
          </w:p>
        </w:tc>
      </w:tr>
      <w:tr w:rsidR="00E01D6B" w14:paraId="7CCB4422" w14:textId="77777777">
        <w:tblPrEx>
          <w:tblCellMar>
            <w:top w:w="0" w:type="dxa"/>
            <w:bottom w:w="0" w:type="dxa"/>
          </w:tblCellMar>
        </w:tblPrEx>
        <w:tc>
          <w:tcPr>
            <w:tcW w:w="0" w:type="auto"/>
            <w:tcMar>
              <w:top w:w="100" w:type="dxa"/>
              <w:left w:w="100" w:type="dxa"/>
              <w:bottom w:w="100" w:type="dxa"/>
              <w:right w:w="100" w:type="dxa"/>
            </w:tcMar>
          </w:tcPr>
          <w:p w14:paraId="1FDC4E24" w14:textId="77777777" w:rsidR="00E01D6B" w:rsidRDefault="00000000">
            <w:r>
              <w:t>Is Customer Editable</w:t>
            </w:r>
          </w:p>
        </w:tc>
        <w:tc>
          <w:tcPr>
            <w:tcW w:w="0" w:type="auto"/>
            <w:tcMar>
              <w:top w:w="100" w:type="dxa"/>
              <w:left w:w="100" w:type="dxa"/>
              <w:bottom w:w="100" w:type="dxa"/>
              <w:right w:w="100" w:type="dxa"/>
            </w:tcMar>
          </w:tcPr>
          <w:p w14:paraId="61AE74FF" w14:textId="77777777" w:rsidR="00E01D6B" w:rsidRDefault="00000000">
            <w:r>
              <w:t>No</w:t>
            </w:r>
          </w:p>
        </w:tc>
      </w:tr>
      <w:tr w:rsidR="00E01D6B" w14:paraId="3102EC3C" w14:textId="77777777">
        <w:tblPrEx>
          <w:tblCellMar>
            <w:top w:w="0" w:type="dxa"/>
            <w:bottom w:w="0" w:type="dxa"/>
          </w:tblCellMar>
        </w:tblPrEx>
        <w:tc>
          <w:tcPr>
            <w:tcW w:w="0" w:type="auto"/>
            <w:tcMar>
              <w:top w:w="100" w:type="dxa"/>
              <w:left w:w="100" w:type="dxa"/>
              <w:bottom w:w="100" w:type="dxa"/>
              <w:right w:w="100" w:type="dxa"/>
            </w:tcMar>
          </w:tcPr>
          <w:p w14:paraId="1D01C2F7" w14:textId="77777777" w:rsidR="00E01D6B" w:rsidRDefault="00000000">
            <w:r>
              <w:t>Parameter Value</w:t>
            </w:r>
          </w:p>
        </w:tc>
        <w:tc>
          <w:tcPr>
            <w:tcW w:w="0" w:type="auto"/>
            <w:tcMar>
              <w:top w:w="100" w:type="dxa"/>
              <w:left w:w="100" w:type="dxa"/>
              <w:bottom w:w="100" w:type="dxa"/>
              <w:right w:w="100" w:type="dxa"/>
            </w:tcMar>
          </w:tcPr>
          <w:p w14:paraId="67A145E2" w14:textId="77777777" w:rsidR="00E01D6B" w:rsidRDefault="00000000">
            <w:r>
              <w:t>Yes</w:t>
            </w:r>
          </w:p>
        </w:tc>
      </w:tr>
    </w:tbl>
    <w:p w14:paraId="582D7A4F" w14:textId="77777777" w:rsidR="00E01D6B" w:rsidRDefault="00000000">
      <w:pPr>
        <w:spacing w:before="300"/>
      </w:pPr>
      <w:r>
        <w:rPr>
          <w:b/>
          <w:bCs/>
        </w:rPr>
        <w:t xml:space="preserve">Note: </w:t>
      </w:r>
      <w:r>
        <w:t xml:space="preserve"> Enables the boolean parameter for switching from LIKE predicate usage to LEFT predicate.&lt;/P&gt;</w:t>
      </w:r>
    </w:p>
    <w:p w14:paraId="63BA1199" w14:textId="77777777" w:rsidR="00E01D6B" w:rsidRDefault="00E01D6B">
      <w:pPr>
        <w:pageBreakBefore/>
      </w:pPr>
    </w:p>
    <w:p w14:paraId="7441FFCF" w14:textId="77777777" w:rsidR="00E01D6B" w:rsidRDefault="00000000">
      <w:pPr>
        <w:pStyle w:val="Heading2"/>
        <w:spacing w:after="200"/>
        <w:jc w:val="center"/>
      </w:pPr>
      <w:r>
        <w:rPr>
          <w:b/>
          <w:bCs/>
          <w:sz w:val="32"/>
          <w:szCs w:val="32"/>
        </w:rPr>
        <w:t>Perform virus scan when upload file</w:t>
      </w:r>
    </w:p>
    <w:p w14:paraId="22FF9140" w14:textId="77777777" w:rsidR="00E01D6B" w:rsidRDefault="00000000">
      <w:pPr>
        <w:spacing w:after="240"/>
        <w:jc w:val="center"/>
      </w:pPr>
      <w:r>
        <w:rPr>
          <w:b/>
          <w:bCs/>
        </w:rPr>
        <w:t>Application.Base.EnableVirusScan</w:t>
      </w:r>
    </w:p>
    <w:p w14:paraId="41741134" w14:textId="77777777" w:rsidR="00E01D6B" w:rsidRDefault="00000000">
      <w:pPr>
        <w:spacing w:after="300"/>
        <w:jc w:val="center"/>
      </w:pPr>
      <w:r>
        <w:rPr>
          <w:i/>
          <w:iCs/>
        </w:rPr>
        <w:t xml:space="preserve">Current value: </w:t>
      </w:r>
      <w:r>
        <w:rPr>
          <w:b/>
          <w:bCs/>
          <w:color w:val="006400"/>
        </w:rPr>
        <w:t>ENABLED</w:t>
      </w:r>
    </w:p>
    <w:p w14:paraId="1CC4C046" w14:textId="77777777" w:rsidR="00E01D6B" w:rsidRDefault="00000000">
      <w:pPr>
        <w:spacing w:after="300"/>
      </w:pPr>
      <w:r>
        <w:rPr>
          <w:b/>
          <w:bCs/>
        </w:rPr>
        <w:t>Description:</w:t>
      </w:r>
      <w:r>
        <w:rPr>
          <w:b/>
          <w:bCs/>
        </w:rPr>
        <w:tab/>
      </w:r>
      <w:r>
        <w:t>Perform virus scan when upload file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A8B6D0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1102B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EA2E72C" w14:textId="77777777" w:rsidR="00E01D6B" w:rsidRDefault="00000000">
            <w:r>
              <w:rPr>
                <w:b/>
                <w:bCs/>
              </w:rPr>
              <w:t>Value</w:t>
            </w:r>
          </w:p>
        </w:tc>
      </w:tr>
      <w:tr w:rsidR="00E01D6B" w14:paraId="47FDF969" w14:textId="77777777">
        <w:tblPrEx>
          <w:tblCellMar>
            <w:top w:w="0" w:type="dxa"/>
            <w:bottom w:w="0" w:type="dxa"/>
          </w:tblCellMar>
        </w:tblPrEx>
        <w:tc>
          <w:tcPr>
            <w:tcW w:w="0" w:type="auto"/>
            <w:tcMar>
              <w:top w:w="100" w:type="dxa"/>
              <w:left w:w="100" w:type="dxa"/>
              <w:bottom w:w="100" w:type="dxa"/>
              <w:right w:w="100" w:type="dxa"/>
            </w:tcMar>
          </w:tcPr>
          <w:p w14:paraId="61E1C077" w14:textId="77777777" w:rsidR="00E01D6B" w:rsidRDefault="00000000">
            <w:r>
              <w:t>Parameter Type</w:t>
            </w:r>
          </w:p>
        </w:tc>
        <w:tc>
          <w:tcPr>
            <w:tcW w:w="0" w:type="auto"/>
            <w:tcMar>
              <w:top w:w="100" w:type="dxa"/>
              <w:left w:w="100" w:type="dxa"/>
              <w:bottom w:w="100" w:type="dxa"/>
              <w:right w:w="100" w:type="dxa"/>
            </w:tcMar>
          </w:tcPr>
          <w:p w14:paraId="2CA16DCC" w14:textId="77777777" w:rsidR="00E01D6B" w:rsidRDefault="00000000">
            <w:r>
              <w:t>java.lang.Boolean</w:t>
            </w:r>
          </w:p>
        </w:tc>
      </w:tr>
      <w:tr w:rsidR="00E01D6B" w14:paraId="2E61ED32" w14:textId="77777777">
        <w:tblPrEx>
          <w:tblCellMar>
            <w:top w:w="0" w:type="dxa"/>
            <w:bottom w:w="0" w:type="dxa"/>
          </w:tblCellMar>
        </w:tblPrEx>
        <w:tc>
          <w:tcPr>
            <w:tcW w:w="0" w:type="auto"/>
            <w:tcMar>
              <w:top w:w="100" w:type="dxa"/>
              <w:left w:w="100" w:type="dxa"/>
              <w:bottom w:w="100" w:type="dxa"/>
              <w:right w:w="100" w:type="dxa"/>
            </w:tcMar>
          </w:tcPr>
          <w:p w14:paraId="755603DD" w14:textId="77777777" w:rsidR="00E01D6B" w:rsidRDefault="00000000">
            <w:r>
              <w:t>Is Default</w:t>
            </w:r>
          </w:p>
        </w:tc>
        <w:tc>
          <w:tcPr>
            <w:tcW w:w="0" w:type="auto"/>
            <w:tcMar>
              <w:top w:w="100" w:type="dxa"/>
              <w:left w:w="100" w:type="dxa"/>
              <w:bottom w:w="100" w:type="dxa"/>
              <w:right w:w="100" w:type="dxa"/>
            </w:tcMar>
          </w:tcPr>
          <w:p w14:paraId="7FDF2380" w14:textId="77777777" w:rsidR="00E01D6B" w:rsidRDefault="00000000">
            <w:r>
              <w:t>No</w:t>
            </w:r>
          </w:p>
        </w:tc>
      </w:tr>
      <w:tr w:rsidR="00E01D6B" w14:paraId="34FD166F" w14:textId="77777777">
        <w:tblPrEx>
          <w:tblCellMar>
            <w:top w:w="0" w:type="dxa"/>
            <w:bottom w:w="0" w:type="dxa"/>
          </w:tblCellMar>
        </w:tblPrEx>
        <w:tc>
          <w:tcPr>
            <w:tcW w:w="0" w:type="auto"/>
            <w:tcMar>
              <w:top w:w="100" w:type="dxa"/>
              <w:left w:w="100" w:type="dxa"/>
              <w:bottom w:w="100" w:type="dxa"/>
              <w:right w:w="100" w:type="dxa"/>
            </w:tcMar>
          </w:tcPr>
          <w:p w14:paraId="7DD56F34" w14:textId="77777777" w:rsidR="00E01D6B" w:rsidRDefault="00000000">
            <w:r>
              <w:t>Default Value</w:t>
            </w:r>
          </w:p>
        </w:tc>
        <w:tc>
          <w:tcPr>
            <w:tcW w:w="0" w:type="auto"/>
            <w:tcMar>
              <w:top w:w="100" w:type="dxa"/>
              <w:left w:w="100" w:type="dxa"/>
              <w:bottom w:w="100" w:type="dxa"/>
              <w:right w:w="100" w:type="dxa"/>
            </w:tcMar>
          </w:tcPr>
          <w:p w14:paraId="00180825" w14:textId="77777777" w:rsidR="00E01D6B" w:rsidRDefault="00000000">
            <w:r>
              <w:t>Yes</w:t>
            </w:r>
          </w:p>
        </w:tc>
      </w:tr>
      <w:tr w:rsidR="00E01D6B" w14:paraId="69ADD21E" w14:textId="77777777">
        <w:tblPrEx>
          <w:tblCellMar>
            <w:top w:w="0" w:type="dxa"/>
            <w:bottom w:w="0" w:type="dxa"/>
          </w:tblCellMar>
        </w:tblPrEx>
        <w:tc>
          <w:tcPr>
            <w:tcW w:w="0" w:type="auto"/>
            <w:tcMar>
              <w:top w:w="100" w:type="dxa"/>
              <w:left w:w="100" w:type="dxa"/>
              <w:bottom w:w="100" w:type="dxa"/>
              <w:right w:w="100" w:type="dxa"/>
            </w:tcMar>
          </w:tcPr>
          <w:p w14:paraId="6C52737E" w14:textId="77777777" w:rsidR="00E01D6B" w:rsidRDefault="00000000">
            <w:r>
              <w:t>Is Customer Editable</w:t>
            </w:r>
          </w:p>
        </w:tc>
        <w:tc>
          <w:tcPr>
            <w:tcW w:w="0" w:type="auto"/>
            <w:tcMar>
              <w:top w:w="100" w:type="dxa"/>
              <w:left w:w="100" w:type="dxa"/>
              <w:bottom w:w="100" w:type="dxa"/>
              <w:right w:w="100" w:type="dxa"/>
            </w:tcMar>
          </w:tcPr>
          <w:p w14:paraId="3225A814" w14:textId="77777777" w:rsidR="00E01D6B" w:rsidRDefault="00000000">
            <w:r>
              <w:t>No</w:t>
            </w:r>
          </w:p>
        </w:tc>
      </w:tr>
      <w:tr w:rsidR="00E01D6B" w14:paraId="78121092" w14:textId="77777777">
        <w:tblPrEx>
          <w:tblCellMar>
            <w:top w:w="0" w:type="dxa"/>
            <w:bottom w:w="0" w:type="dxa"/>
          </w:tblCellMar>
        </w:tblPrEx>
        <w:tc>
          <w:tcPr>
            <w:tcW w:w="0" w:type="auto"/>
            <w:tcMar>
              <w:top w:w="100" w:type="dxa"/>
              <w:left w:w="100" w:type="dxa"/>
              <w:bottom w:w="100" w:type="dxa"/>
              <w:right w:w="100" w:type="dxa"/>
            </w:tcMar>
          </w:tcPr>
          <w:p w14:paraId="4C62B458" w14:textId="77777777" w:rsidR="00E01D6B" w:rsidRDefault="00000000">
            <w:r>
              <w:t>Parameter Value</w:t>
            </w:r>
          </w:p>
        </w:tc>
        <w:tc>
          <w:tcPr>
            <w:tcW w:w="0" w:type="auto"/>
            <w:tcMar>
              <w:top w:w="100" w:type="dxa"/>
              <w:left w:w="100" w:type="dxa"/>
              <w:bottom w:w="100" w:type="dxa"/>
              <w:right w:w="100" w:type="dxa"/>
            </w:tcMar>
          </w:tcPr>
          <w:p w14:paraId="01AD7FF2" w14:textId="77777777" w:rsidR="00E01D6B" w:rsidRDefault="00000000">
            <w:r>
              <w:t>Yes</w:t>
            </w:r>
          </w:p>
        </w:tc>
      </w:tr>
    </w:tbl>
    <w:p w14:paraId="6812B0F1" w14:textId="77777777" w:rsidR="00E01D6B" w:rsidRDefault="00000000">
      <w:pPr>
        <w:spacing w:before="300"/>
      </w:pPr>
      <w:r>
        <w:rPr>
          <w:b/>
          <w:bCs/>
        </w:rPr>
        <w:t xml:space="preserve">Note: </w:t>
      </w:r>
      <w:r>
        <w:t>Perform virus scan when upload file</w:t>
      </w:r>
    </w:p>
    <w:p w14:paraId="301B00B8" w14:textId="77777777" w:rsidR="00E01D6B" w:rsidRDefault="00E01D6B">
      <w:pPr>
        <w:pageBreakBefore/>
      </w:pPr>
    </w:p>
    <w:p w14:paraId="16F74D4A" w14:textId="77777777" w:rsidR="00E01D6B" w:rsidRDefault="00000000">
      <w:pPr>
        <w:pStyle w:val="Heading2"/>
        <w:spacing w:after="200"/>
        <w:jc w:val="center"/>
      </w:pPr>
      <w:r>
        <w:rPr>
          <w:b/>
          <w:bCs/>
          <w:sz w:val="32"/>
          <w:szCs w:val="32"/>
        </w:rPr>
        <w:t>Configuration Item</w:t>
      </w:r>
    </w:p>
    <w:p w14:paraId="285CDD6F" w14:textId="77777777" w:rsidR="00E01D6B" w:rsidRDefault="00000000">
      <w:pPr>
        <w:spacing w:after="240"/>
        <w:jc w:val="center"/>
      </w:pPr>
      <w:r>
        <w:rPr>
          <w:b/>
          <w:bCs/>
        </w:rPr>
        <w:t>Application.Base.EnforceEmailDomainCheck</w:t>
      </w:r>
    </w:p>
    <w:p w14:paraId="0DA7C517" w14:textId="77777777" w:rsidR="00E01D6B" w:rsidRDefault="00000000">
      <w:pPr>
        <w:spacing w:after="300"/>
        <w:jc w:val="center"/>
      </w:pPr>
      <w:r>
        <w:rPr>
          <w:i/>
          <w:iCs/>
        </w:rPr>
        <w:t xml:space="preserve">Current value: </w:t>
      </w:r>
      <w:r>
        <w:rPr>
          <w:b/>
          <w:bCs/>
          <w:color w:val="006400"/>
        </w:rPr>
        <w:t>ENABLED</w:t>
      </w:r>
    </w:p>
    <w:p w14:paraId="7840CE0E" w14:textId="77777777" w:rsidR="00E01D6B" w:rsidRDefault="00000000">
      <w:pPr>
        <w:spacing w:after="300"/>
      </w:pPr>
      <w:r>
        <w:rPr>
          <w:b/>
          <w:bCs/>
        </w:rPr>
        <w:t>Description:</w:t>
      </w:r>
      <w:r>
        <w:rPr>
          <w:b/>
          <w:bCs/>
        </w:rPr>
        <w:tab/>
      </w:r>
      <w:r>
        <w:t>&lt;P&gt;Indicates whether the email domain check should be done or not. In a typical configuration, this parameter is defined in the &lt;CODE&gt;Partitions&lt;/CODE&gt; section, with a different setting for each partition in your configuration. The value is a boolean to indicate whether domain name checks should be allowed or not.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3F549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2DF2F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CE9538" w14:textId="77777777" w:rsidR="00E01D6B" w:rsidRDefault="00000000">
            <w:r>
              <w:rPr>
                <w:b/>
                <w:bCs/>
              </w:rPr>
              <w:t>Value</w:t>
            </w:r>
          </w:p>
        </w:tc>
      </w:tr>
      <w:tr w:rsidR="00E01D6B" w14:paraId="427BA2EE" w14:textId="77777777">
        <w:tblPrEx>
          <w:tblCellMar>
            <w:top w:w="0" w:type="dxa"/>
            <w:bottom w:w="0" w:type="dxa"/>
          </w:tblCellMar>
        </w:tblPrEx>
        <w:tc>
          <w:tcPr>
            <w:tcW w:w="0" w:type="auto"/>
            <w:tcMar>
              <w:top w:w="100" w:type="dxa"/>
              <w:left w:w="100" w:type="dxa"/>
              <w:bottom w:w="100" w:type="dxa"/>
              <w:right w:w="100" w:type="dxa"/>
            </w:tcMar>
          </w:tcPr>
          <w:p w14:paraId="1A9E11FC" w14:textId="77777777" w:rsidR="00E01D6B" w:rsidRDefault="00000000">
            <w:r>
              <w:t>Parameter Type</w:t>
            </w:r>
          </w:p>
        </w:tc>
        <w:tc>
          <w:tcPr>
            <w:tcW w:w="0" w:type="auto"/>
            <w:tcMar>
              <w:top w:w="100" w:type="dxa"/>
              <w:left w:w="100" w:type="dxa"/>
              <w:bottom w:w="100" w:type="dxa"/>
              <w:right w:w="100" w:type="dxa"/>
            </w:tcMar>
          </w:tcPr>
          <w:p w14:paraId="3D24A931" w14:textId="77777777" w:rsidR="00E01D6B" w:rsidRDefault="00000000">
            <w:r>
              <w:t>java.lang.Boolean</w:t>
            </w:r>
          </w:p>
        </w:tc>
      </w:tr>
      <w:tr w:rsidR="00E01D6B" w14:paraId="2656AE0F" w14:textId="77777777">
        <w:tblPrEx>
          <w:tblCellMar>
            <w:top w:w="0" w:type="dxa"/>
            <w:bottom w:w="0" w:type="dxa"/>
          </w:tblCellMar>
        </w:tblPrEx>
        <w:tc>
          <w:tcPr>
            <w:tcW w:w="0" w:type="auto"/>
            <w:tcMar>
              <w:top w:w="100" w:type="dxa"/>
              <w:left w:w="100" w:type="dxa"/>
              <w:bottom w:w="100" w:type="dxa"/>
              <w:right w:w="100" w:type="dxa"/>
            </w:tcMar>
          </w:tcPr>
          <w:p w14:paraId="1C264E0B" w14:textId="77777777" w:rsidR="00E01D6B" w:rsidRDefault="00000000">
            <w:r>
              <w:t>Is Default</w:t>
            </w:r>
          </w:p>
        </w:tc>
        <w:tc>
          <w:tcPr>
            <w:tcW w:w="0" w:type="auto"/>
            <w:tcMar>
              <w:top w:w="100" w:type="dxa"/>
              <w:left w:w="100" w:type="dxa"/>
              <w:bottom w:w="100" w:type="dxa"/>
              <w:right w:w="100" w:type="dxa"/>
            </w:tcMar>
          </w:tcPr>
          <w:p w14:paraId="048CBDB6" w14:textId="77777777" w:rsidR="00E01D6B" w:rsidRDefault="00000000">
            <w:r>
              <w:t>No</w:t>
            </w:r>
          </w:p>
        </w:tc>
      </w:tr>
      <w:tr w:rsidR="00E01D6B" w14:paraId="60C91797" w14:textId="77777777">
        <w:tblPrEx>
          <w:tblCellMar>
            <w:top w:w="0" w:type="dxa"/>
            <w:bottom w:w="0" w:type="dxa"/>
          </w:tblCellMar>
        </w:tblPrEx>
        <w:tc>
          <w:tcPr>
            <w:tcW w:w="0" w:type="auto"/>
            <w:tcMar>
              <w:top w:w="100" w:type="dxa"/>
              <w:left w:w="100" w:type="dxa"/>
              <w:bottom w:w="100" w:type="dxa"/>
              <w:right w:w="100" w:type="dxa"/>
            </w:tcMar>
          </w:tcPr>
          <w:p w14:paraId="66603F1A" w14:textId="77777777" w:rsidR="00E01D6B" w:rsidRDefault="00000000">
            <w:r>
              <w:t>Default Value</w:t>
            </w:r>
          </w:p>
        </w:tc>
        <w:tc>
          <w:tcPr>
            <w:tcW w:w="0" w:type="auto"/>
            <w:tcMar>
              <w:top w:w="100" w:type="dxa"/>
              <w:left w:w="100" w:type="dxa"/>
              <w:bottom w:w="100" w:type="dxa"/>
              <w:right w:w="100" w:type="dxa"/>
            </w:tcMar>
          </w:tcPr>
          <w:p w14:paraId="1561B77E" w14:textId="77777777" w:rsidR="00E01D6B" w:rsidRDefault="00000000">
            <w:r>
              <w:t>Yes</w:t>
            </w:r>
          </w:p>
        </w:tc>
      </w:tr>
      <w:tr w:rsidR="00E01D6B" w14:paraId="76C340B8" w14:textId="77777777">
        <w:tblPrEx>
          <w:tblCellMar>
            <w:top w:w="0" w:type="dxa"/>
            <w:bottom w:w="0" w:type="dxa"/>
          </w:tblCellMar>
        </w:tblPrEx>
        <w:tc>
          <w:tcPr>
            <w:tcW w:w="0" w:type="auto"/>
            <w:tcMar>
              <w:top w:w="100" w:type="dxa"/>
              <w:left w:w="100" w:type="dxa"/>
              <w:bottom w:w="100" w:type="dxa"/>
              <w:right w:w="100" w:type="dxa"/>
            </w:tcMar>
          </w:tcPr>
          <w:p w14:paraId="1D9AEC40" w14:textId="77777777" w:rsidR="00E01D6B" w:rsidRDefault="00000000">
            <w:r>
              <w:t>Is Customer Editable</w:t>
            </w:r>
          </w:p>
        </w:tc>
        <w:tc>
          <w:tcPr>
            <w:tcW w:w="0" w:type="auto"/>
            <w:tcMar>
              <w:top w:w="100" w:type="dxa"/>
              <w:left w:w="100" w:type="dxa"/>
              <w:bottom w:w="100" w:type="dxa"/>
              <w:right w:w="100" w:type="dxa"/>
            </w:tcMar>
          </w:tcPr>
          <w:p w14:paraId="5B661868" w14:textId="77777777" w:rsidR="00E01D6B" w:rsidRDefault="00000000">
            <w:r>
              <w:t>No</w:t>
            </w:r>
          </w:p>
        </w:tc>
      </w:tr>
      <w:tr w:rsidR="00E01D6B" w14:paraId="0BDE0D82" w14:textId="77777777">
        <w:tblPrEx>
          <w:tblCellMar>
            <w:top w:w="0" w:type="dxa"/>
            <w:bottom w:w="0" w:type="dxa"/>
          </w:tblCellMar>
        </w:tblPrEx>
        <w:tc>
          <w:tcPr>
            <w:tcW w:w="0" w:type="auto"/>
            <w:tcMar>
              <w:top w:w="100" w:type="dxa"/>
              <w:left w:w="100" w:type="dxa"/>
              <w:bottom w:w="100" w:type="dxa"/>
              <w:right w:w="100" w:type="dxa"/>
            </w:tcMar>
          </w:tcPr>
          <w:p w14:paraId="3B96C51C" w14:textId="77777777" w:rsidR="00E01D6B" w:rsidRDefault="00000000">
            <w:r>
              <w:t>Parameter Value</w:t>
            </w:r>
          </w:p>
        </w:tc>
        <w:tc>
          <w:tcPr>
            <w:tcW w:w="0" w:type="auto"/>
            <w:tcMar>
              <w:top w:w="100" w:type="dxa"/>
              <w:left w:w="100" w:type="dxa"/>
              <w:bottom w:w="100" w:type="dxa"/>
              <w:right w:w="100" w:type="dxa"/>
            </w:tcMar>
          </w:tcPr>
          <w:p w14:paraId="22149D2A" w14:textId="77777777" w:rsidR="00E01D6B" w:rsidRDefault="00000000">
            <w:r>
              <w:t>Yes</w:t>
            </w:r>
          </w:p>
        </w:tc>
      </w:tr>
    </w:tbl>
    <w:p w14:paraId="60B8DF02" w14:textId="77777777" w:rsidR="00E01D6B" w:rsidRDefault="00000000">
      <w:pPr>
        <w:spacing w:before="300"/>
      </w:pPr>
      <w:r>
        <w:rPr>
          <w:b/>
          <w:bCs/>
        </w:rPr>
        <w:t xml:space="preserve">Note: </w:t>
      </w:r>
      <w:r>
        <w:t xml:space="preserve"> Indicates whether the email domain check should be done or not. In a typical configuration, this parameter is defined in the &lt;CODE&gt;Partitions&lt;/CODE&gt; section, with a different setting for each partition in your configuration. The value is a boolean to indicate whether domain name checks should be allowed or not. &lt;/P&gt;</w:t>
      </w:r>
    </w:p>
    <w:p w14:paraId="2F504511" w14:textId="77777777" w:rsidR="00E01D6B" w:rsidRDefault="00E01D6B">
      <w:pPr>
        <w:pageBreakBefore/>
      </w:pPr>
    </w:p>
    <w:p w14:paraId="357661E3" w14:textId="77777777" w:rsidR="00E01D6B" w:rsidRDefault="00000000">
      <w:pPr>
        <w:pStyle w:val="Heading2"/>
        <w:spacing w:after="200"/>
        <w:jc w:val="center"/>
      </w:pPr>
      <w:r>
        <w:rPr>
          <w:b/>
          <w:bCs/>
          <w:sz w:val="32"/>
          <w:szCs w:val="32"/>
        </w:rPr>
        <w:t>Fiscal new year for searching by quarter</w:t>
      </w:r>
    </w:p>
    <w:p w14:paraId="19960A99" w14:textId="77777777" w:rsidR="00E01D6B" w:rsidRDefault="00000000">
      <w:pPr>
        <w:spacing w:after="240"/>
        <w:jc w:val="center"/>
      </w:pPr>
      <w:r>
        <w:rPr>
          <w:b/>
          <w:bCs/>
        </w:rPr>
        <w:t>Application.Base.FiscalNewYear</w:t>
      </w:r>
    </w:p>
    <w:p w14:paraId="2C214DD9" w14:textId="77777777" w:rsidR="00E01D6B" w:rsidRDefault="00000000">
      <w:pPr>
        <w:spacing w:after="300"/>
        <w:jc w:val="center"/>
      </w:pPr>
      <w:r>
        <w:rPr>
          <w:i/>
          <w:iCs/>
        </w:rPr>
        <w:t xml:space="preserve">Current value: </w:t>
      </w:r>
      <w:r>
        <w:rPr>
          <w:b/>
          <w:bCs/>
          <w:color w:val="8B0000"/>
        </w:rPr>
        <w:t>Jul-1-1998</w:t>
      </w:r>
    </w:p>
    <w:p w14:paraId="14B45580" w14:textId="77777777" w:rsidR="00E01D6B" w:rsidRDefault="00000000">
      <w:pPr>
        <w:spacing w:after="300"/>
      </w:pPr>
      <w:r>
        <w:rPr>
          <w:b/>
          <w:bCs/>
        </w:rPr>
        <w:t>Description:</w:t>
      </w:r>
      <w:r>
        <w:rPr>
          <w:b/>
          <w:bCs/>
        </w:rPr>
        <w:tab/>
      </w:r>
      <w:r>
        <w:t>Determines the start date of the fiscal year and, by extension, the dates for fiscal quarters. The date is used for searching on data from a particular quarter, for example, when users choose Last Fiscal Quarter as the date range for a search.</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5503C1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540D6E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816018" w14:textId="77777777" w:rsidR="00E01D6B" w:rsidRDefault="00000000">
            <w:r>
              <w:rPr>
                <w:b/>
                <w:bCs/>
              </w:rPr>
              <w:t>Value</w:t>
            </w:r>
          </w:p>
        </w:tc>
      </w:tr>
      <w:tr w:rsidR="00E01D6B" w14:paraId="63AD9390" w14:textId="77777777">
        <w:tblPrEx>
          <w:tblCellMar>
            <w:top w:w="0" w:type="dxa"/>
            <w:bottom w:w="0" w:type="dxa"/>
          </w:tblCellMar>
        </w:tblPrEx>
        <w:tc>
          <w:tcPr>
            <w:tcW w:w="0" w:type="auto"/>
            <w:tcMar>
              <w:top w:w="100" w:type="dxa"/>
              <w:left w:w="100" w:type="dxa"/>
              <w:bottom w:w="100" w:type="dxa"/>
              <w:right w:w="100" w:type="dxa"/>
            </w:tcMar>
          </w:tcPr>
          <w:p w14:paraId="421DB06B" w14:textId="77777777" w:rsidR="00E01D6B" w:rsidRDefault="00000000">
            <w:r>
              <w:t>Parameter Type</w:t>
            </w:r>
          </w:p>
        </w:tc>
        <w:tc>
          <w:tcPr>
            <w:tcW w:w="0" w:type="auto"/>
            <w:tcMar>
              <w:top w:w="100" w:type="dxa"/>
              <w:left w:w="100" w:type="dxa"/>
              <w:bottom w:w="100" w:type="dxa"/>
              <w:right w:w="100" w:type="dxa"/>
            </w:tcMar>
          </w:tcPr>
          <w:p w14:paraId="0805DAF5" w14:textId="77777777" w:rsidR="00E01D6B" w:rsidRDefault="00000000">
            <w:r>
              <w:t>java.util.Date</w:t>
            </w:r>
          </w:p>
        </w:tc>
      </w:tr>
      <w:tr w:rsidR="00E01D6B" w14:paraId="1FB919E0" w14:textId="77777777">
        <w:tblPrEx>
          <w:tblCellMar>
            <w:top w:w="0" w:type="dxa"/>
            <w:bottom w:w="0" w:type="dxa"/>
          </w:tblCellMar>
        </w:tblPrEx>
        <w:tc>
          <w:tcPr>
            <w:tcW w:w="0" w:type="auto"/>
            <w:tcMar>
              <w:top w:w="100" w:type="dxa"/>
              <w:left w:w="100" w:type="dxa"/>
              <w:bottom w:w="100" w:type="dxa"/>
              <w:right w:w="100" w:type="dxa"/>
            </w:tcMar>
          </w:tcPr>
          <w:p w14:paraId="1502DBC0" w14:textId="77777777" w:rsidR="00E01D6B" w:rsidRDefault="00000000">
            <w:r>
              <w:t>Is Default</w:t>
            </w:r>
          </w:p>
        </w:tc>
        <w:tc>
          <w:tcPr>
            <w:tcW w:w="0" w:type="auto"/>
            <w:tcMar>
              <w:top w:w="100" w:type="dxa"/>
              <w:left w:w="100" w:type="dxa"/>
              <w:bottom w:w="100" w:type="dxa"/>
              <w:right w:w="100" w:type="dxa"/>
            </w:tcMar>
          </w:tcPr>
          <w:p w14:paraId="29B4FF76" w14:textId="77777777" w:rsidR="00E01D6B" w:rsidRDefault="00000000">
            <w:r>
              <w:t>No</w:t>
            </w:r>
          </w:p>
        </w:tc>
      </w:tr>
      <w:tr w:rsidR="00E01D6B" w14:paraId="102CEDE1" w14:textId="77777777">
        <w:tblPrEx>
          <w:tblCellMar>
            <w:top w:w="0" w:type="dxa"/>
            <w:bottom w:w="0" w:type="dxa"/>
          </w:tblCellMar>
        </w:tblPrEx>
        <w:tc>
          <w:tcPr>
            <w:tcW w:w="0" w:type="auto"/>
            <w:tcMar>
              <w:top w:w="100" w:type="dxa"/>
              <w:left w:w="100" w:type="dxa"/>
              <w:bottom w:w="100" w:type="dxa"/>
              <w:right w:w="100" w:type="dxa"/>
            </w:tcMar>
          </w:tcPr>
          <w:p w14:paraId="1B226F35" w14:textId="77777777" w:rsidR="00E01D6B" w:rsidRDefault="00000000">
            <w:r>
              <w:t>Default Value</w:t>
            </w:r>
          </w:p>
        </w:tc>
        <w:tc>
          <w:tcPr>
            <w:tcW w:w="0" w:type="auto"/>
            <w:tcMar>
              <w:top w:w="100" w:type="dxa"/>
              <w:left w:w="100" w:type="dxa"/>
              <w:bottom w:w="100" w:type="dxa"/>
              <w:right w:w="100" w:type="dxa"/>
            </w:tcMar>
          </w:tcPr>
          <w:p w14:paraId="13110D03" w14:textId="77777777" w:rsidR="00E01D6B" w:rsidRDefault="00000000">
            <w:r>
              <w:t>Jul-1-1998</w:t>
            </w:r>
          </w:p>
        </w:tc>
      </w:tr>
      <w:tr w:rsidR="00E01D6B" w14:paraId="3C29B829" w14:textId="77777777">
        <w:tblPrEx>
          <w:tblCellMar>
            <w:top w:w="0" w:type="dxa"/>
            <w:bottom w:w="0" w:type="dxa"/>
          </w:tblCellMar>
        </w:tblPrEx>
        <w:tc>
          <w:tcPr>
            <w:tcW w:w="0" w:type="auto"/>
            <w:tcMar>
              <w:top w:w="100" w:type="dxa"/>
              <w:left w:w="100" w:type="dxa"/>
              <w:bottom w:w="100" w:type="dxa"/>
              <w:right w:w="100" w:type="dxa"/>
            </w:tcMar>
          </w:tcPr>
          <w:p w14:paraId="26AE96A6" w14:textId="77777777" w:rsidR="00E01D6B" w:rsidRDefault="00000000">
            <w:r>
              <w:t>Is Customer Editable</w:t>
            </w:r>
          </w:p>
        </w:tc>
        <w:tc>
          <w:tcPr>
            <w:tcW w:w="0" w:type="auto"/>
            <w:tcMar>
              <w:top w:w="100" w:type="dxa"/>
              <w:left w:w="100" w:type="dxa"/>
              <w:bottom w:w="100" w:type="dxa"/>
              <w:right w:w="100" w:type="dxa"/>
            </w:tcMar>
          </w:tcPr>
          <w:p w14:paraId="12D623D7" w14:textId="77777777" w:rsidR="00E01D6B" w:rsidRDefault="00000000">
            <w:r>
              <w:t>Yes</w:t>
            </w:r>
          </w:p>
        </w:tc>
      </w:tr>
      <w:tr w:rsidR="00E01D6B" w14:paraId="3CAB0AE8" w14:textId="77777777">
        <w:tblPrEx>
          <w:tblCellMar>
            <w:top w:w="0" w:type="dxa"/>
            <w:bottom w:w="0" w:type="dxa"/>
          </w:tblCellMar>
        </w:tblPrEx>
        <w:tc>
          <w:tcPr>
            <w:tcW w:w="0" w:type="auto"/>
            <w:tcMar>
              <w:top w:w="100" w:type="dxa"/>
              <w:left w:w="100" w:type="dxa"/>
              <w:bottom w:w="100" w:type="dxa"/>
              <w:right w:w="100" w:type="dxa"/>
            </w:tcMar>
          </w:tcPr>
          <w:p w14:paraId="278ADA8F" w14:textId="77777777" w:rsidR="00E01D6B" w:rsidRDefault="00000000">
            <w:r>
              <w:t>Parameter Value</w:t>
            </w:r>
          </w:p>
        </w:tc>
        <w:tc>
          <w:tcPr>
            <w:tcW w:w="0" w:type="auto"/>
            <w:tcMar>
              <w:top w:w="100" w:type="dxa"/>
              <w:left w:w="100" w:type="dxa"/>
              <w:bottom w:w="100" w:type="dxa"/>
              <w:right w:w="100" w:type="dxa"/>
            </w:tcMar>
          </w:tcPr>
          <w:p w14:paraId="14EF5560" w14:textId="77777777" w:rsidR="00E01D6B" w:rsidRDefault="00000000">
            <w:r>
              <w:t>Jul-1-1998</w:t>
            </w:r>
          </w:p>
        </w:tc>
      </w:tr>
    </w:tbl>
    <w:p w14:paraId="08CE479E" w14:textId="77777777" w:rsidR="00E01D6B" w:rsidRDefault="00000000">
      <w:pPr>
        <w:spacing w:before="300"/>
      </w:pPr>
      <w:r>
        <w:rPr>
          <w:b/>
          <w:bCs/>
        </w:rPr>
        <w:t xml:space="preserve">Note: </w:t>
      </w:r>
      <w:r>
        <w:t>Determines the start date of the fiscal year and, by extension, the dates for fiscal quarters. The date is used for searching on data from a particular quarter, for example, when users choose Last Fiscal Quarter as the date range for a search.</w:t>
      </w:r>
    </w:p>
    <w:p w14:paraId="6C9E2A00" w14:textId="77777777" w:rsidR="00E01D6B" w:rsidRDefault="00E01D6B">
      <w:pPr>
        <w:pageBreakBefore/>
      </w:pPr>
    </w:p>
    <w:p w14:paraId="0ABE2549" w14:textId="77777777" w:rsidR="00E01D6B" w:rsidRDefault="00000000">
      <w:pPr>
        <w:pStyle w:val="Heading2"/>
        <w:spacing w:after="200"/>
        <w:jc w:val="center"/>
      </w:pPr>
      <w:r>
        <w:rPr>
          <w:b/>
          <w:bCs/>
          <w:sz w:val="32"/>
          <w:szCs w:val="32"/>
        </w:rPr>
        <w:t>Configuration Item</w:t>
      </w:r>
    </w:p>
    <w:p w14:paraId="3BA9088F" w14:textId="77777777" w:rsidR="00E01D6B" w:rsidRDefault="00000000">
      <w:pPr>
        <w:spacing w:after="240"/>
        <w:jc w:val="center"/>
      </w:pPr>
      <w:r>
        <w:rPr>
          <w:b/>
          <w:bCs/>
        </w:rPr>
        <w:t>Application.Base.INLiteralLimitForSubquery</w:t>
      </w:r>
    </w:p>
    <w:p w14:paraId="5EBA21C6" w14:textId="77777777" w:rsidR="00E01D6B" w:rsidRDefault="00000000">
      <w:pPr>
        <w:spacing w:after="300"/>
        <w:jc w:val="center"/>
      </w:pPr>
      <w:r>
        <w:rPr>
          <w:i/>
          <w:iCs/>
        </w:rPr>
        <w:t xml:space="preserve">Current value: </w:t>
      </w:r>
      <w:r>
        <w:rPr>
          <w:b/>
          <w:bCs/>
          <w:color w:val="8B0000"/>
        </w:rPr>
        <w:t>30</w:t>
      </w:r>
    </w:p>
    <w:p w14:paraId="25AEA23E" w14:textId="77777777" w:rsidR="00E01D6B" w:rsidRDefault="00000000">
      <w:pPr>
        <w:spacing w:after="300"/>
      </w:pPr>
      <w:r>
        <w:rPr>
          <w:b/>
          <w:bCs/>
        </w:rPr>
        <w:t>Description:</w:t>
      </w:r>
      <w:r>
        <w:rPr>
          <w:b/>
          <w:bCs/>
        </w:rPr>
        <w:tab/>
      </w:r>
      <w:r>
        <w:t>&lt;P&gt;This parameter can potentially affect performance. Some queries have an IN clause with literals. These queries can become non performant if the literal list exceeds a certain number after which a switch to an equivalent subquery may be desired. The value of this parameter represents this threshhold.&lt;/P&gt;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52469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792DAE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E564A2" w14:textId="77777777" w:rsidR="00E01D6B" w:rsidRDefault="00000000">
            <w:r>
              <w:rPr>
                <w:b/>
                <w:bCs/>
              </w:rPr>
              <w:t>Value</w:t>
            </w:r>
          </w:p>
        </w:tc>
      </w:tr>
      <w:tr w:rsidR="00E01D6B" w14:paraId="7E821E5A" w14:textId="77777777">
        <w:tblPrEx>
          <w:tblCellMar>
            <w:top w:w="0" w:type="dxa"/>
            <w:bottom w:w="0" w:type="dxa"/>
          </w:tblCellMar>
        </w:tblPrEx>
        <w:tc>
          <w:tcPr>
            <w:tcW w:w="0" w:type="auto"/>
            <w:tcMar>
              <w:top w:w="100" w:type="dxa"/>
              <w:left w:w="100" w:type="dxa"/>
              <w:bottom w:w="100" w:type="dxa"/>
              <w:right w:w="100" w:type="dxa"/>
            </w:tcMar>
          </w:tcPr>
          <w:p w14:paraId="2D6BAB82" w14:textId="77777777" w:rsidR="00E01D6B" w:rsidRDefault="00000000">
            <w:r>
              <w:t>Parameter Type</w:t>
            </w:r>
          </w:p>
        </w:tc>
        <w:tc>
          <w:tcPr>
            <w:tcW w:w="0" w:type="auto"/>
            <w:tcMar>
              <w:top w:w="100" w:type="dxa"/>
              <w:left w:w="100" w:type="dxa"/>
              <w:bottom w:w="100" w:type="dxa"/>
              <w:right w:w="100" w:type="dxa"/>
            </w:tcMar>
          </w:tcPr>
          <w:p w14:paraId="169F7617" w14:textId="77777777" w:rsidR="00E01D6B" w:rsidRDefault="00000000">
            <w:r>
              <w:t>java.lang.Integer</w:t>
            </w:r>
          </w:p>
        </w:tc>
      </w:tr>
      <w:tr w:rsidR="00E01D6B" w14:paraId="15CB9E8B" w14:textId="77777777">
        <w:tblPrEx>
          <w:tblCellMar>
            <w:top w:w="0" w:type="dxa"/>
            <w:bottom w:w="0" w:type="dxa"/>
          </w:tblCellMar>
        </w:tblPrEx>
        <w:tc>
          <w:tcPr>
            <w:tcW w:w="0" w:type="auto"/>
            <w:tcMar>
              <w:top w:w="100" w:type="dxa"/>
              <w:left w:w="100" w:type="dxa"/>
              <w:bottom w:w="100" w:type="dxa"/>
              <w:right w:w="100" w:type="dxa"/>
            </w:tcMar>
          </w:tcPr>
          <w:p w14:paraId="60D36645" w14:textId="77777777" w:rsidR="00E01D6B" w:rsidRDefault="00000000">
            <w:r>
              <w:t>Is Default</w:t>
            </w:r>
          </w:p>
        </w:tc>
        <w:tc>
          <w:tcPr>
            <w:tcW w:w="0" w:type="auto"/>
            <w:tcMar>
              <w:top w:w="100" w:type="dxa"/>
              <w:left w:w="100" w:type="dxa"/>
              <w:bottom w:w="100" w:type="dxa"/>
              <w:right w:w="100" w:type="dxa"/>
            </w:tcMar>
          </w:tcPr>
          <w:p w14:paraId="29073D69" w14:textId="77777777" w:rsidR="00E01D6B" w:rsidRDefault="00000000">
            <w:r>
              <w:t>No</w:t>
            </w:r>
          </w:p>
        </w:tc>
      </w:tr>
      <w:tr w:rsidR="00E01D6B" w14:paraId="15FD2EBA" w14:textId="77777777">
        <w:tblPrEx>
          <w:tblCellMar>
            <w:top w:w="0" w:type="dxa"/>
            <w:bottom w:w="0" w:type="dxa"/>
          </w:tblCellMar>
        </w:tblPrEx>
        <w:tc>
          <w:tcPr>
            <w:tcW w:w="0" w:type="auto"/>
            <w:tcMar>
              <w:top w:w="100" w:type="dxa"/>
              <w:left w:w="100" w:type="dxa"/>
              <w:bottom w:w="100" w:type="dxa"/>
              <w:right w:w="100" w:type="dxa"/>
            </w:tcMar>
          </w:tcPr>
          <w:p w14:paraId="3F8DF338" w14:textId="77777777" w:rsidR="00E01D6B" w:rsidRDefault="00000000">
            <w:r>
              <w:t>Default Value</w:t>
            </w:r>
          </w:p>
        </w:tc>
        <w:tc>
          <w:tcPr>
            <w:tcW w:w="0" w:type="auto"/>
            <w:tcMar>
              <w:top w:w="100" w:type="dxa"/>
              <w:left w:w="100" w:type="dxa"/>
              <w:bottom w:w="100" w:type="dxa"/>
              <w:right w:w="100" w:type="dxa"/>
            </w:tcMar>
          </w:tcPr>
          <w:p w14:paraId="43B87213" w14:textId="77777777" w:rsidR="00E01D6B" w:rsidRDefault="00000000">
            <w:r>
              <w:t>30</w:t>
            </w:r>
          </w:p>
        </w:tc>
      </w:tr>
      <w:tr w:rsidR="00E01D6B" w14:paraId="32B86BFA" w14:textId="77777777">
        <w:tblPrEx>
          <w:tblCellMar>
            <w:top w:w="0" w:type="dxa"/>
            <w:bottom w:w="0" w:type="dxa"/>
          </w:tblCellMar>
        </w:tblPrEx>
        <w:tc>
          <w:tcPr>
            <w:tcW w:w="0" w:type="auto"/>
            <w:tcMar>
              <w:top w:w="100" w:type="dxa"/>
              <w:left w:w="100" w:type="dxa"/>
              <w:bottom w:w="100" w:type="dxa"/>
              <w:right w:w="100" w:type="dxa"/>
            </w:tcMar>
          </w:tcPr>
          <w:p w14:paraId="2CF657A9" w14:textId="77777777" w:rsidR="00E01D6B" w:rsidRDefault="00000000">
            <w:r>
              <w:t>Is Customer Editable</w:t>
            </w:r>
          </w:p>
        </w:tc>
        <w:tc>
          <w:tcPr>
            <w:tcW w:w="0" w:type="auto"/>
            <w:tcMar>
              <w:top w:w="100" w:type="dxa"/>
              <w:left w:w="100" w:type="dxa"/>
              <w:bottom w:w="100" w:type="dxa"/>
              <w:right w:w="100" w:type="dxa"/>
            </w:tcMar>
          </w:tcPr>
          <w:p w14:paraId="018DA9D1" w14:textId="77777777" w:rsidR="00E01D6B" w:rsidRDefault="00000000">
            <w:r>
              <w:t>No</w:t>
            </w:r>
          </w:p>
        </w:tc>
      </w:tr>
      <w:tr w:rsidR="00E01D6B" w14:paraId="34C897FB" w14:textId="77777777">
        <w:tblPrEx>
          <w:tblCellMar>
            <w:top w:w="0" w:type="dxa"/>
            <w:bottom w:w="0" w:type="dxa"/>
          </w:tblCellMar>
        </w:tblPrEx>
        <w:tc>
          <w:tcPr>
            <w:tcW w:w="0" w:type="auto"/>
            <w:tcMar>
              <w:top w:w="100" w:type="dxa"/>
              <w:left w:w="100" w:type="dxa"/>
              <w:bottom w:w="100" w:type="dxa"/>
              <w:right w:w="100" w:type="dxa"/>
            </w:tcMar>
          </w:tcPr>
          <w:p w14:paraId="6813205F" w14:textId="77777777" w:rsidR="00E01D6B" w:rsidRDefault="00000000">
            <w:r>
              <w:t>Parameter Value</w:t>
            </w:r>
          </w:p>
        </w:tc>
        <w:tc>
          <w:tcPr>
            <w:tcW w:w="0" w:type="auto"/>
            <w:tcMar>
              <w:top w:w="100" w:type="dxa"/>
              <w:left w:w="100" w:type="dxa"/>
              <w:bottom w:w="100" w:type="dxa"/>
              <w:right w:w="100" w:type="dxa"/>
            </w:tcMar>
          </w:tcPr>
          <w:p w14:paraId="40CDDDF3" w14:textId="77777777" w:rsidR="00E01D6B" w:rsidRDefault="00000000">
            <w:r>
              <w:t>30</w:t>
            </w:r>
          </w:p>
        </w:tc>
      </w:tr>
    </w:tbl>
    <w:p w14:paraId="0E7B56D2" w14:textId="77777777" w:rsidR="00E01D6B" w:rsidRDefault="00000000">
      <w:pPr>
        <w:spacing w:before="300"/>
      </w:pPr>
      <w:r>
        <w:rPr>
          <w:b/>
          <w:bCs/>
        </w:rPr>
        <w:t xml:space="preserve">Note: </w:t>
      </w:r>
      <w:r>
        <w:t xml:space="preserve"> This parameter can potentially affect performance. Some queries have an IN clause with literals. These queries can become non performant if the literal list exceeds a certain number after which a switch to an equivalent subquery may be desired. The value of this parameter represents this threshhold.&lt;/P&gt;</w:t>
      </w:r>
    </w:p>
    <w:p w14:paraId="2CBE7994" w14:textId="77777777" w:rsidR="00E01D6B" w:rsidRDefault="00E01D6B">
      <w:pPr>
        <w:pageBreakBefore/>
      </w:pPr>
    </w:p>
    <w:p w14:paraId="224ADA97" w14:textId="77777777" w:rsidR="00E01D6B" w:rsidRDefault="00000000">
      <w:pPr>
        <w:pStyle w:val="Heading2"/>
        <w:spacing w:after="200"/>
        <w:jc w:val="center"/>
      </w:pPr>
      <w:r>
        <w:rPr>
          <w:b/>
          <w:bCs/>
          <w:sz w:val="32"/>
          <w:szCs w:val="32"/>
        </w:rPr>
        <w:t>Configuration Item</w:t>
      </w:r>
    </w:p>
    <w:p w14:paraId="2CB092B2" w14:textId="77777777" w:rsidR="00E01D6B" w:rsidRDefault="00000000">
      <w:pPr>
        <w:spacing w:after="240"/>
        <w:jc w:val="center"/>
      </w:pPr>
      <w:r>
        <w:rPr>
          <w:b/>
          <w:bCs/>
        </w:rPr>
        <w:t>Application.Base.IntegrationEventStatusScope</w:t>
      </w:r>
    </w:p>
    <w:p w14:paraId="0CF88737" w14:textId="77777777" w:rsidR="00E01D6B" w:rsidRDefault="00000000">
      <w:pPr>
        <w:spacing w:after="300"/>
        <w:jc w:val="center"/>
      </w:pPr>
      <w:r>
        <w:rPr>
          <w:i/>
          <w:iCs/>
        </w:rPr>
        <w:t xml:space="preserve">Current value: </w:t>
      </w:r>
      <w:r>
        <w:rPr>
          <w:b/>
          <w:bCs/>
          <w:color w:val="8B0000"/>
        </w:rPr>
        <w:t>procurementeventstatus,strategicsourcingeventstatus</w:t>
      </w:r>
    </w:p>
    <w:p w14:paraId="35680693" w14:textId="77777777" w:rsidR="00E01D6B" w:rsidRDefault="00000000">
      <w:pPr>
        <w:spacing w:after="300"/>
      </w:pPr>
      <w:r>
        <w:rPr>
          <w:b/>
          <w:bCs/>
        </w:rPr>
        <w:t>Description:</w:t>
      </w:r>
      <w:r>
        <w:rPr>
          <w:b/>
          <w:bCs/>
        </w:rPr>
        <w:tab/>
      </w:r>
      <w:r>
        <w:t>&lt;P&gt;The scope of integration event status based on the application for which status is to be monitored. The value can be either procurementeventstatus or strategicsourcingeventstatus.&lt;/P&gt;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C1DDD4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D0F4B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48FCFA" w14:textId="77777777" w:rsidR="00E01D6B" w:rsidRDefault="00000000">
            <w:r>
              <w:rPr>
                <w:b/>
                <w:bCs/>
              </w:rPr>
              <w:t>Value</w:t>
            </w:r>
          </w:p>
        </w:tc>
      </w:tr>
      <w:tr w:rsidR="00E01D6B" w14:paraId="2CD9D444" w14:textId="77777777">
        <w:tblPrEx>
          <w:tblCellMar>
            <w:top w:w="0" w:type="dxa"/>
            <w:bottom w:w="0" w:type="dxa"/>
          </w:tblCellMar>
        </w:tblPrEx>
        <w:tc>
          <w:tcPr>
            <w:tcW w:w="0" w:type="auto"/>
            <w:tcMar>
              <w:top w:w="100" w:type="dxa"/>
              <w:left w:w="100" w:type="dxa"/>
              <w:bottom w:w="100" w:type="dxa"/>
              <w:right w:w="100" w:type="dxa"/>
            </w:tcMar>
          </w:tcPr>
          <w:p w14:paraId="50BE1008" w14:textId="77777777" w:rsidR="00E01D6B" w:rsidRDefault="00000000">
            <w:r>
              <w:t>Parameter Type</w:t>
            </w:r>
          </w:p>
        </w:tc>
        <w:tc>
          <w:tcPr>
            <w:tcW w:w="0" w:type="auto"/>
            <w:tcMar>
              <w:top w:w="100" w:type="dxa"/>
              <w:left w:w="100" w:type="dxa"/>
              <w:bottom w:w="100" w:type="dxa"/>
              <w:right w:w="100" w:type="dxa"/>
            </w:tcMar>
          </w:tcPr>
          <w:p w14:paraId="2679E1D8" w14:textId="77777777" w:rsidR="00E01D6B" w:rsidRDefault="00000000">
            <w:r>
              <w:t>java.util.List</w:t>
            </w:r>
          </w:p>
        </w:tc>
      </w:tr>
      <w:tr w:rsidR="00E01D6B" w14:paraId="33BB94B9" w14:textId="77777777">
        <w:tblPrEx>
          <w:tblCellMar>
            <w:top w:w="0" w:type="dxa"/>
            <w:bottom w:w="0" w:type="dxa"/>
          </w:tblCellMar>
        </w:tblPrEx>
        <w:tc>
          <w:tcPr>
            <w:tcW w:w="0" w:type="auto"/>
            <w:tcMar>
              <w:top w:w="100" w:type="dxa"/>
              <w:left w:w="100" w:type="dxa"/>
              <w:bottom w:w="100" w:type="dxa"/>
              <w:right w:w="100" w:type="dxa"/>
            </w:tcMar>
          </w:tcPr>
          <w:p w14:paraId="3BB10268" w14:textId="77777777" w:rsidR="00E01D6B" w:rsidRDefault="00000000">
            <w:r>
              <w:t>Is Default</w:t>
            </w:r>
          </w:p>
        </w:tc>
        <w:tc>
          <w:tcPr>
            <w:tcW w:w="0" w:type="auto"/>
            <w:tcMar>
              <w:top w:w="100" w:type="dxa"/>
              <w:left w:w="100" w:type="dxa"/>
              <w:bottom w:w="100" w:type="dxa"/>
              <w:right w:w="100" w:type="dxa"/>
            </w:tcMar>
          </w:tcPr>
          <w:p w14:paraId="10B6111F" w14:textId="77777777" w:rsidR="00E01D6B" w:rsidRDefault="00000000">
            <w:r>
              <w:t>No</w:t>
            </w:r>
          </w:p>
        </w:tc>
      </w:tr>
      <w:tr w:rsidR="00E01D6B" w14:paraId="03B828D9" w14:textId="77777777">
        <w:tblPrEx>
          <w:tblCellMar>
            <w:top w:w="0" w:type="dxa"/>
            <w:bottom w:w="0" w:type="dxa"/>
          </w:tblCellMar>
        </w:tblPrEx>
        <w:tc>
          <w:tcPr>
            <w:tcW w:w="0" w:type="auto"/>
            <w:tcMar>
              <w:top w:w="100" w:type="dxa"/>
              <w:left w:w="100" w:type="dxa"/>
              <w:bottom w:w="100" w:type="dxa"/>
              <w:right w:w="100" w:type="dxa"/>
            </w:tcMar>
          </w:tcPr>
          <w:p w14:paraId="3E455B78" w14:textId="77777777" w:rsidR="00E01D6B" w:rsidRDefault="00000000">
            <w:r>
              <w:t>Default Value</w:t>
            </w:r>
          </w:p>
        </w:tc>
        <w:tc>
          <w:tcPr>
            <w:tcW w:w="0" w:type="auto"/>
            <w:tcMar>
              <w:top w:w="100" w:type="dxa"/>
              <w:left w:w="100" w:type="dxa"/>
              <w:bottom w:w="100" w:type="dxa"/>
              <w:right w:w="100" w:type="dxa"/>
            </w:tcMar>
          </w:tcPr>
          <w:p w14:paraId="05D2D168" w14:textId="77777777" w:rsidR="00E01D6B" w:rsidRDefault="00000000">
            <w:r>
              <w:t>procurementeventstatus,strategicsourcingeventstatus</w:t>
            </w:r>
          </w:p>
        </w:tc>
      </w:tr>
      <w:tr w:rsidR="00E01D6B" w14:paraId="5533C698" w14:textId="77777777">
        <w:tblPrEx>
          <w:tblCellMar>
            <w:top w:w="0" w:type="dxa"/>
            <w:bottom w:w="0" w:type="dxa"/>
          </w:tblCellMar>
        </w:tblPrEx>
        <w:tc>
          <w:tcPr>
            <w:tcW w:w="0" w:type="auto"/>
            <w:tcMar>
              <w:top w:w="100" w:type="dxa"/>
              <w:left w:w="100" w:type="dxa"/>
              <w:bottom w:w="100" w:type="dxa"/>
              <w:right w:w="100" w:type="dxa"/>
            </w:tcMar>
          </w:tcPr>
          <w:p w14:paraId="4B03CACC" w14:textId="77777777" w:rsidR="00E01D6B" w:rsidRDefault="00000000">
            <w:r>
              <w:t>Is Customer Editable</w:t>
            </w:r>
          </w:p>
        </w:tc>
        <w:tc>
          <w:tcPr>
            <w:tcW w:w="0" w:type="auto"/>
            <w:tcMar>
              <w:top w:w="100" w:type="dxa"/>
              <w:left w:w="100" w:type="dxa"/>
              <w:bottom w:w="100" w:type="dxa"/>
              <w:right w:w="100" w:type="dxa"/>
            </w:tcMar>
          </w:tcPr>
          <w:p w14:paraId="6B87D643" w14:textId="77777777" w:rsidR="00E01D6B" w:rsidRDefault="00000000">
            <w:r>
              <w:t>No</w:t>
            </w:r>
          </w:p>
        </w:tc>
      </w:tr>
      <w:tr w:rsidR="00E01D6B" w14:paraId="5BF402EF" w14:textId="77777777">
        <w:tblPrEx>
          <w:tblCellMar>
            <w:top w:w="0" w:type="dxa"/>
            <w:bottom w:w="0" w:type="dxa"/>
          </w:tblCellMar>
        </w:tblPrEx>
        <w:tc>
          <w:tcPr>
            <w:tcW w:w="0" w:type="auto"/>
            <w:tcMar>
              <w:top w:w="100" w:type="dxa"/>
              <w:left w:w="100" w:type="dxa"/>
              <w:bottom w:w="100" w:type="dxa"/>
              <w:right w:w="100" w:type="dxa"/>
            </w:tcMar>
          </w:tcPr>
          <w:p w14:paraId="3E56919B" w14:textId="77777777" w:rsidR="00E01D6B" w:rsidRDefault="00000000">
            <w:r>
              <w:t>Parameter Value</w:t>
            </w:r>
          </w:p>
        </w:tc>
        <w:tc>
          <w:tcPr>
            <w:tcW w:w="0" w:type="auto"/>
            <w:tcMar>
              <w:top w:w="100" w:type="dxa"/>
              <w:left w:w="100" w:type="dxa"/>
              <w:bottom w:w="100" w:type="dxa"/>
              <w:right w:w="100" w:type="dxa"/>
            </w:tcMar>
          </w:tcPr>
          <w:p w14:paraId="1A1CBFBA" w14:textId="77777777" w:rsidR="00E01D6B" w:rsidRDefault="00000000">
            <w:r>
              <w:t>procurementeventstatus,strategicsourcingeventstatus</w:t>
            </w:r>
          </w:p>
        </w:tc>
      </w:tr>
    </w:tbl>
    <w:p w14:paraId="3B2165CA" w14:textId="77777777" w:rsidR="00E01D6B" w:rsidRDefault="00000000">
      <w:pPr>
        <w:spacing w:before="300"/>
      </w:pPr>
      <w:r>
        <w:rPr>
          <w:b/>
          <w:bCs/>
        </w:rPr>
        <w:t xml:space="preserve">Note: </w:t>
      </w:r>
      <w:r>
        <w:t xml:space="preserve"> The scope of integration event status based on the application for which status is to be monitored. The value can be either procurementeventstatus or strategicsourcingeventstatus.&lt;/P&gt;</w:t>
      </w:r>
    </w:p>
    <w:p w14:paraId="0B4ABD7E" w14:textId="77777777" w:rsidR="00E01D6B" w:rsidRDefault="00E01D6B">
      <w:pPr>
        <w:pageBreakBefore/>
      </w:pPr>
    </w:p>
    <w:p w14:paraId="4D544CB6" w14:textId="77777777" w:rsidR="00E01D6B" w:rsidRDefault="00000000">
      <w:pPr>
        <w:pStyle w:val="Heading2"/>
        <w:spacing w:after="200"/>
        <w:jc w:val="center"/>
      </w:pPr>
      <w:r>
        <w:rPr>
          <w:b/>
          <w:bCs/>
          <w:sz w:val="32"/>
          <w:szCs w:val="32"/>
        </w:rPr>
        <w:t>Include Class List</w:t>
      </w:r>
    </w:p>
    <w:p w14:paraId="360FB5F6" w14:textId="77777777" w:rsidR="00E01D6B" w:rsidRDefault="00000000">
      <w:pPr>
        <w:spacing w:after="240"/>
        <w:jc w:val="center"/>
      </w:pPr>
      <w:r>
        <w:rPr>
          <w:b/>
          <w:bCs/>
        </w:rPr>
        <w:t>Application.Base.MDSConfiguration.Chooser.IncludeClassList</w:t>
      </w:r>
    </w:p>
    <w:p w14:paraId="13C48206" w14:textId="77777777" w:rsidR="00E01D6B" w:rsidRDefault="00000000">
      <w:pPr>
        <w:spacing w:after="300"/>
        <w:jc w:val="center"/>
      </w:pPr>
      <w:r>
        <w:rPr>
          <w:i/>
          <w:iCs/>
        </w:rPr>
        <w:t xml:space="preserve">Current value: </w:t>
      </w:r>
    </w:p>
    <w:p w14:paraId="74BCE9FB" w14:textId="77777777" w:rsidR="00E01D6B" w:rsidRDefault="00000000">
      <w:pPr>
        <w:spacing w:after="300"/>
      </w:pPr>
      <w:r>
        <w:rPr>
          <w:b/>
          <w:bCs/>
        </w:rPr>
        <w:t>Description:</w:t>
      </w:r>
      <w:r>
        <w:rPr>
          <w:b/>
          <w:bCs/>
        </w:rPr>
        <w:tab/>
      </w:r>
      <w:r>
        <w:t>List of classes for which chooser data to be searched from MDS hana database.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85FA4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E693F2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A90732" w14:textId="77777777" w:rsidR="00E01D6B" w:rsidRDefault="00000000">
            <w:r>
              <w:rPr>
                <w:b/>
                <w:bCs/>
              </w:rPr>
              <w:t>Value</w:t>
            </w:r>
          </w:p>
        </w:tc>
      </w:tr>
      <w:tr w:rsidR="00E01D6B" w14:paraId="7738B575" w14:textId="77777777">
        <w:tblPrEx>
          <w:tblCellMar>
            <w:top w:w="0" w:type="dxa"/>
            <w:bottom w:w="0" w:type="dxa"/>
          </w:tblCellMar>
        </w:tblPrEx>
        <w:tc>
          <w:tcPr>
            <w:tcW w:w="0" w:type="auto"/>
            <w:tcMar>
              <w:top w:w="100" w:type="dxa"/>
              <w:left w:w="100" w:type="dxa"/>
              <w:bottom w:w="100" w:type="dxa"/>
              <w:right w:w="100" w:type="dxa"/>
            </w:tcMar>
          </w:tcPr>
          <w:p w14:paraId="27E066F7" w14:textId="77777777" w:rsidR="00E01D6B" w:rsidRDefault="00000000">
            <w:r>
              <w:t>Parameter Type</w:t>
            </w:r>
          </w:p>
        </w:tc>
        <w:tc>
          <w:tcPr>
            <w:tcW w:w="0" w:type="auto"/>
            <w:tcMar>
              <w:top w:w="100" w:type="dxa"/>
              <w:left w:w="100" w:type="dxa"/>
              <w:bottom w:w="100" w:type="dxa"/>
              <w:right w:w="100" w:type="dxa"/>
            </w:tcMar>
          </w:tcPr>
          <w:p w14:paraId="66DAE965" w14:textId="77777777" w:rsidR="00E01D6B" w:rsidRDefault="00000000">
            <w:r>
              <w:t>java.util.List</w:t>
            </w:r>
          </w:p>
        </w:tc>
      </w:tr>
      <w:tr w:rsidR="00E01D6B" w14:paraId="58DDF931" w14:textId="77777777">
        <w:tblPrEx>
          <w:tblCellMar>
            <w:top w:w="0" w:type="dxa"/>
            <w:bottom w:w="0" w:type="dxa"/>
          </w:tblCellMar>
        </w:tblPrEx>
        <w:tc>
          <w:tcPr>
            <w:tcW w:w="0" w:type="auto"/>
            <w:tcMar>
              <w:top w:w="100" w:type="dxa"/>
              <w:left w:w="100" w:type="dxa"/>
              <w:bottom w:w="100" w:type="dxa"/>
              <w:right w:w="100" w:type="dxa"/>
            </w:tcMar>
          </w:tcPr>
          <w:p w14:paraId="55964DAD" w14:textId="77777777" w:rsidR="00E01D6B" w:rsidRDefault="00000000">
            <w:r>
              <w:t>Is Default</w:t>
            </w:r>
          </w:p>
        </w:tc>
        <w:tc>
          <w:tcPr>
            <w:tcW w:w="0" w:type="auto"/>
            <w:tcMar>
              <w:top w:w="100" w:type="dxa"/>
              <w:left w:w="100" w:type="dxa"/>
              <w:bottom w:w="100" w:type="dxa"/>
              <w:right w:w="100" w:type="dxa"/>
            </w:tcMar>
          </w:tcPr>
          <w:p w14:paraId="022ECF93" w14:textId="77777777" w:rsidR="00E01D6B" w:rsidRDefault="00000000">
            <w:r>
              <w:t>No</w:t>
            </w:r>
          </w:p>
        </w:tc>
      </w:tr>
      <w:tr w:rsidR="00E01D6B" w14:paraId="06436FEA" w14:textId="77777777">
        <w:tblPrEx>
          <w:tblCellMar>
            <w:top w:w="0" w:type="dxa"/>
            <w:bottom w:w="0" w:type="dxa"/>
          </w:tblCellMar>
        </w:tblPrEx>
        <w:tc>
          <w:tcPr>
            <w:tcW w:w="0" w:type="auto"/>
            <w:tcMar>
              <w:top w:w="100" w:type="dxa"/>
              <w:left w:w="100" w:type="dxa"/>
              <w:bottom w:w="100" w:type="dxa"/>
              <w:right w:w="100" w:type="dxa"/>
            </w:tcMar>
          </w:tcPr>
          <w:p w14:paraId="56ADAEE2" w14:textId="77777777" w:rsidR="00E01D6B" w:rsidRDefault="00000000">
            <w:r>
              <w:t>Default Value</w:t>
            </w:r>
          </w:p>
        </w:tc>
        <w:tc>
          <w:tcPr>
            <w:tcW w:w="0" w:type="auto"/>
            <w:tcMar>
              <w:top w:w="100" w:type="dxa"/>
              <w:left w:w="100" w:type="dxa"/>
              <w:bottom w:w="100" w:type="dxa"/>
              <w:right w:w="100" w:type="dxa"/>
            </w:tcMar>
          </w:tcPr>
          <w:p w14:paraId="601AFC07" w14:textId="77777777" w:rsidR="00E01D6B" w:rsidRDefault="00E01D6B"/>
        </w:tc>
      </w:tr>
      <w:tr w:rsidR="00E01D6B" w14:paraId="18CAB0D3" w14:textId="77777777">
        <w:tblPrEx>
          <w:tblCellMar>
            <w:top w:w="0" w:type="dxa"/>
            <w:bottom w:w="0" w:type="dxa"/>
          </w:tblCellMar>
        </w:tblPrEx>
        <w:tc>
          <w:tcPr>
            <w:tcW w:w="0" w:type="auto"/>
            <w:tcMar>
              <w:top w:w="100" w:type="dxa"/>
              <w:left w:w="100" w:type="dxa"/>
              <w:bottom w:w="100" w:type="dxa"/>
              <w:right w:w="100" w:type="dxa"/>
            </w:tcMar>
          </w:tcPr>
          <w:p w14:paraId="64290F8A" w14:textId="77777777" w:rsidR="00E01D6B" w:rsidRDefault="00000000">
            <w:r>
              <w:t>Is Customer Editable</w:t>
            </w:r>
          </w:p>
        </w:tc>
        <w:tc>
          <w:tcPr>
            <w:tcW w:w="0" w:type="auto"/>
            <w:tcMar>
              <w:top w:w="100" w:type="dxa"/>
              <w:left w:w="100" w:type="dxa"/>
              <w:bottom w:w="100" w:type="dxa"/>
              <w:right w:w="100" w:type="dxa"/>
            </w:tcMar>
          </w:tcPr>
          <w:p w14:paraId="16460F6E" w14:textId="77777777" w:rsidR="00E01D6B" w:rsidRDefault="00000000">
            <w:r>
              <w:t>No</w:t>
            </w:r>
          </w:p>
        </w:tc>
      </w:tr>
      <w:tr w:rsidR="00E01D6B" w14:paraId="3C960EB8" w14:textId="77777777">
        <w:tblPrEx>
          <w:tblCellMar>
            <w:top w:w="0" w:type="dxa"/>
            <w:bottom w:w="0" w:type="dxa"/>
          </w:tblCellMar>
        </w:tblPrEx>
        <w:tc>
          <w:tcPr>
            <w:tcW w:w="0" w:type="auto"/>
            <w:tcMar>
              <w:top w:w="100" w:type="dxa"/>
              <w:left w:w="100" w:type="dxa"/>
              <w:bottom w:w="100" w:type="dxa"/>
              <w:right w:w="100" w:type="dxa"/>
            </w:tcMar>
          </w:tcPr>
          <w:p w14:paraId="32EE5B88" w14:textId="77777777" w:rsidR="00E01D6B" w:rsidRDefault="00000000">
            <w:r>
              <w:t>Parameter Value</w:t>
            </w:r>
          </w:p>
        </w:tc>
        <w:tc>
          <w:tcPr>
            <w:tcW w:w="0" w:type="auto"/>
            <w:tcMar>
              <w:top w:w="100" w:type="dxa"/>
              <w:left w:w="100" w:type="dxa"/>
              <w:bottom w:w="100" w:type="dxa"/>
              <w:right w:w="100" w:type="dxa"/>
            </w:tcMar>
          </w:tcPr>
          <w:p w14:paraId="7D3A31D1" w14:textId="77777777" w:rsidR="00E01D6B" w:rsidRDefault="00E01D6B"/>
        </w:tc>
      </w:tr>
    </w:tbl>
    <w:p w14:paraId="63BF82FB" w14:textId="77777777" w:rsidR="00E01D6B" w:rsidRDefault="00000000">
      <w:pPr>
        <w:spacing w:before="300"/>
      </w:pPr>
      <w:r>
        <w:rPr>
          <w:b/>
          <w:bCs/>
        </w:rPr>
        <w:t xml:space="preserve">Note: </w:t>
      </w:r>
      <w:r>
        <w:t>List of classes for which chooser data to be searched from MDS hana database.</w:t>
      </w:r>
    </w:p>
    <w:p w14:paraId="4510C4BB" w14:textId="77777777" w:rsidR="00E01D6B" w:rsidRDefault="00E01D6B">
      <w:pPr>
        <w:pageBreakBefore/>
      </w:pPr>
    </w:p>
    <w:p w14:paraId="2F5802D7" w14:textId="77777777" w:rsidR="00E01D6B" w:rsidRDefault="00000000">
      <w:pPr>
        <w:pStyle w:val="Heading2"/>
        <w:spacing w:after="200"/>
        <w:jc w:val="center"/>
      </w:pPr>
      <w:r>
        <w:rPr>
          <w:b/>
          <w:bCs/>
          <w:sz w:val="32"/>
          <w:szCs w:val="32"/>
        </w:rPr>
        <w:t>Disabled Class List</w:t>
      </w:r>
    </w:p>
    <w:p w14:paraId="5E71C1D4" w14:textId="77777777" w:rsidR="00E01D6B" w:rsidRDefault="00000000">
      <w:pPr>
        <w:spacing w:after="240"/>
        <w:jc w:val="center"/>
      </w:pPr>
      <w:r>
        <w:rPr>
          <w:b/>
          <w:bCs/>
        </w:rPr>
        <w:t>Application.Base.MDSConfiguration.Publish.DisabledClassList</w:t>
      </w:r>
    </w:p>
    <w:p w14:paraId="4D25C60B" w14:textId="77777777" w:rsidR="00E01D6B" w:rsidRDefault="00000000">
      <w:pPr>
        <w:spacing w:after="300"/>
        <w:jc w:val="center"/>
      </w:pPr>
      <w:r>
        <w:rPr>
          <w:i/>
          <w:iCs/>
        </w:rPr>
        <w:t xml:space="preserve">Current value: </w:t>
      </w:r>
    </w:p>
    <w:p w14:paraId="3D2B80A5" w14:textId="77777777" w:rsidR="00E01D6B" w:rsidRDefault="00000000">
      <w:pPr>
        <w:spacing w:after="300"/>
      </w:pPr>
      <w:r>
        <w:rPr>
          <w:b/>
          <w:bCs/>
        </w:rPr>
        <w:t>Description:</w:t>
      </w:r>
      <w:r>
        <w:rPr>
          <w:b/>
          <w:bCs/>
        </w:rPr>
        <w:tab/>
      </w:r>
      <w:r>
        <w:t>Holds list of classes for which mds push to be disabled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10A33A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8F2FBF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B89A75" w14:textId="77777777" w:rsidR="00E01D6B" w:rsidRDefault="00000000">
            <w:r>
              <w:rPr>
                <w:b/>
                <w:bCs/>
              </w:rPr>
              <w:t>Value</w:t>
            </w:r>
          </w:p>
        </w:tc>
      </w:tr>
      <w:tr w:rsidR="00E01D6B" w14:paraId="33D508EA" w14:textId="77777777">
        <w:tblPrEx>
          <w:tblCellMar>
            <w:top w:w="0" w:type="dxa"/>
            <w:bottom w:w="0" w:type="dxa"/>
          </w:tblCellMar>
        </w:tblPrEx>
        <w:tc>
          <w:tcPr>
            <w:tcW w:w="0" w:type="auto"/>
            <w:tcMar>
              <w:top w:w="100" w:type="dxa"/>
              <w:left w:w="100" w:type="dxa"/>
              <w:bottom w:w="100" w:type="dxa"/>
              <w:right w:w="100" w:type="dxa"/>
            </w:tcMar>
          </w:tcPr>
          <w:p w14:paraId="3F6D3E07" w14:textId="77777777" w:rsidR="00E01D6B" w:rsidRDefault="00000000">
            <w:r>
              <w:t>Parameter Type</w:t>
            </w:r>
          </w:p>
        </w:tc>
        <w:tc>
          <w:tcPr>
            <w:tcW w:w="0" w:type="auto"/>
            <w:tcMar>
              <w:top w:w="100" w:type="dxa"/>
              <w:left w:w="100" w:type="dxa"/>
              <w:bottom w:w="100" w:type="dxa"/>
              <w:right w:w="100" w:type="dxa"/>
            </w:tcMar>
          </w:tcPr>
          <w:p w14:paraId="5CF165A3" w14:textId="77777777" w:rsidR="00E01D6B" w:rsidRDefault="00000000">
            <w:r>
              <w:t>java.util.List</w:t>
            </w:r>
          </w:p>
        </w:tc>
      </w:tr>
      <w:tr w:rsidR="00E01D6B" w14:paraId="3CBD817F" w14:textId="77777777">
        <w:tblPrEx>
          <w:tblCellMar>
            <w:top w:w="0" w:type="dxa"/>
            <w:bottom w:w="0" w:type="dxa"/>
          </w:tblCellMar>
        </w:tblPrEx>
        <w:tc>
          <w:tcPr>
            <w:tcW w:w="0" w:type="auto"/>
            <w:tcMar>
              <w:top w:w="100" w:type="dxa"/>
              <w:left w:w="100" w:type="dxa"/>
              <w:bottom w:w="100" w:type="dxa"/>
              <w:right w:w="100" w:type="dxa"/>
            </w:tcMar>
          </w:tcPr>
          <w:p w14:paraId="0EC3C5AA" w14:textId="77777777" w:rsidR="00E01D6B" w:rsidRDefault="00000000">
            <w:r>
              <w:t>Is Default</w:t>
            </w:r>
          </w:p>
        </w:tc>
        <w:tc>
          <w:tcPr>
            <w:tcW w:w="0" w:type="auto"/>
            <w:tcMar>
              <w:top w:w="100" w:type="dxa"/>
              <w:left w:w="100" w:type="dxa"/>
              <w:bottom w:w="100" w:type="dxa"/>
              <w:right w:w="100" w:type="dxa"/>
            </w:tcMar>
          </w:tcPr>
          <w:p w14:paraId="0782B745" w14:textId="77777777" w:rsidR="00E01D6B" w:rsidRDefault="00000000">
            <w:r>
              <w:t>No</w:t>
            </w:r>
          </w:p>
        </w:tc>
      </w:tr>
      <w:tr w:rsidR="00E01D6B" w14:paraId="79AD845D" w14:textId="77777777">
        <w:tblPrEx>
          <w:tblCellMar>
            <w:top w:w="0" w:type="dxa"/>
            <w:bottom w:w="0" w:type="dxa"/>
          </w:tblCellMar>
        </w:tblPrEx>
        <w:tc>
          <w:tcPr>
            <w:tcW w:w="0" w:type="auto"/>
            <w:tcMar>
              <w:top w:w="100" w:type="dxa"/>
              <w:left w:w="100" w:type="dxa"/>
              <w:bottom w:w="100" w:type="dxa"/>
              <w:right w:w="100" w:type="dxa"/>
            </w:tcMar>
          </w:tcPr>
          <w:p w14:paraId="4D1DBE27" w14:textId="77777777" w:rsidR="00E01D6B" w:rsidRDefault="00000000">
            <w:r>
              <w:t>Default Value</w:t>
            </w:r>
          </w:p>
        </w:tc>
        <w:tc>
          <w:tcPr>
            <w:tcW w:w="0" w:type="auto"/>
            <w:tcMar>
              <w:top w:w="100" w:type="dxa"/>
              <w:left w:w="100" w:type="dxa"/>
              <w:bottom w:w="100" w:type="dxa"/>
              <w:right w:w="100" w:type="dxa"/>
            </w:tcMar>
          </w:tcPr>
          <w:p w14:paraId="0914AFEB" w14:textId="77777777" w:rsidR="00E01D6B" w:rsidRDefault="00E01D6B"/>
        </w:tc>
      </w:tr>
      <w:tr w:rsidR="00E01D6B" w14:paraId="45AF5A5A" w14:textId="77777777">
        <w:tblPrEx>
          <w:tblCellMar>
            <w:top w:w="0" w:type="dxa"/>
            <w:bottom w:w="0" w:type="dxa"/>
          </w:tblCellMar>
        </w:tblPrEx>
        <w:tc>
          <w:tcPr>
            <w:tcW w:w="0" w:type="auto"/>
            <w:tcMar>
              <w:top w:w="100" w:type="dxa"/>
              <w:left w:w="100" w:type="dxa"/>
              <w:bottom w:w="100" w:type="dxa"/>
              <w:right w:w="100" w:type="dxa"/>
            </w:tcMar>
          </w:tcPr>
          <w:p w14:paraId="10BBD441" w14:textId="77777777" w:rsidR="00E01D6B" w:rsidRDefault="00000000">
            <w:r>
              <w:t>Is Customer Editable</w:t>
            </w:r>
          </w:p>
        </w:tc>
        <w:tc>
          <w:tcPr>
            <w:tcW w:w="0" w:type="auto"/>
            <w:tcMar>
              <w:top w:w="100" w:type="dxa"/>
              <w:left w:w="100" w:type="dxa"/>
              <w:bottom w:w="100" w:type="dxa"/>
              <w:right w:w="100" w:type="dxa"/>
            </w:tcMar>
          </w:tcPr>
          <w:p w14:paraId="10CA8DD2" w14:textId="77777777" w:rsidR="00E01D6B" w:rsidRDefault="00000000">
            <w:r>
              <w:t>No</w:t>
            </w:r>
          </w:p>
        </w:tc>
      </w:tr>
      <w:tr w:rsidR="00E01D6B" w14:paraId="2C6FC765" w14:textId="77777777">
        <w:tblPrEx>
          <w:tblCellMar>
            <w:top w:w="0" w:type="dxa"/>
            <w:bottom w:w="0" w:type="dxa"/>
          </w:tblCellMar>
        </w:tblPrEx>
        <w:tc>
          <w:tcPr>
            <w:tcW w:w="0" w:type="auto"/>
            <w:tcMar>
              <w:top w:w="100" w:type="dxa"/>
              <w:left w:w="100" w:type="dxa"/>
              <w:bottom w:w="100" w:type="dxa"/>
              <w:right w:w="100" w:type="dxa"/>
            </w:tcMar>
          </w:tcPr>
          <w:p w14:paraId="7329F6D9" w14:textId="77777777" w:rsidR="00E01D6B" w:rsidRDefault="00000000">
            <w:r>
              <w:t>Parameter Value</w:t>
            </w:r>
          </w:p>
        </w:tc>
        <w:tc>
          <w:tcPr>
            <w:tcW w:w="0" w:type="auto"/>
            <w:tcMar>
              <w:top w:w="100" w:type="dxa"/>
              <w:left w:w="100" w:type="dxa"/>
              <w:bottom w:w="100" w:type="dxa"/>
              <w:right w:w="100" w:type="dxa"/>
            </w:tcMar>
          </w:tcPr>
          <w:p w14:paraId="2BEFDFF7" w14:textId="77777777" w:rsidR="00E01D6B" w:rsidRDefault="00E01D6B"/>
        </w:tc>
      </w:tr>
    </w:tbl>
    <w:p w14:paraId="57413E2A" w14:textId="77777777" w:rsidR="00E01D6B" w:rsidRDefault="00000000">
      <w:pPr>
        <w:spacing w:before="300"/>
      </w:pPr>
      <w:r>
        <w:rPr>
          <w:b/>
          <w:bCs/>
        </w:rPr>
        <w:t xml:space="preserve">Note: </w:t>
      </w:r>
      <w:r>
        <w:t>Holds list of classes for which mds push to be disabled</w:t>
      </w:r>
    </w:p>
    <w:p w14:paraId="7CFAAE3E" w14:textId="77777777" w:rsidR="00E01D6B" w:rsidRDefault="00E01D6B">
      <w:pPr>
        <w:pageBreakBefore/>
      </w:pPr>
    </w:p>
    <w:p w14:paraId="37FB6A53" w14:textId="77777777" w:rsidR="00E01D6B" w:rsidRDefault="00000000">
      <w:pPr>
        <w:pStyle w:val="Heading2"/>
        <w:spacing w:after="200"/>
        <w:jc w:val="center"/>
      </w:pPr>
      <w:r>
        <w:rPr>
          <w:b/>
          <w:bCs/>
          <w:sz w:val="32"/>
          <w:szCs w:val="32"/>
        </w:rPr>
        <w:t>Specify a sender name in email notifications</w:t>
      </w:r>
    </w:p>
    <w:p w14:paraId="432AB7E9" w14:textId="77777777" w:rsidR="00E01D6B" w:rsidRDefault="00000000">
      <w:pPr>
        <w:spacing w:after="240"/>
        <w:jc w:val="center"/>
      </w:pPr>
      <w:r>
        <w:rPr>
          <w:b/>
          <w:bCs/>
        </w:rPr>
        <w:t>Application.Base.NotificationFromNameKey</w:t>
      </w:r>
    </w:p>
    <w:p w14:paraId="58DE439A" w14:textId="77777777" w:rsidR="00E01D6B" w:rsidRDefault="00000000">
      <w:pPr>
        <w:spacing w:after="300"/>
        <w:jc w:val="center"/>
      </w:pPr>
      <w:r>
        <w:rPr>
          <w:i/>
          <w:iCs/>
        </w:rPr>
        <w:t xml:space="preserve">Current value: </w:t>
      </w:r>
      <w:r>
        <w:rPr>
          <w:b/>
          <w:bCs/>
          <w:color w:val="8B0000"/>
        </w:rPr>
        <w:t>BrainBox Test System</w:t>
      </w:r>
    </w:p>
    <w:p w14:paraId="61D4629B" w14:textId="77777777" w:rsidR="00E01D6B" w:rsidRDefault="00000000">
      <w:pPr>
        <w:spacing w:after="300"/>
      </w:pPr>
      <w:r>
        <w:rPr>
          <w:b/>
          <w:bCs/>
        </w:rPr>
        <w:t>Description:</w:t>
      </w:r>
      <w:r>
        <w:rPr>
          <w:b/>
          <w:bCs/>
        </w:rPr>
        <w:tab/>
      </w:r>
      <w:r>
        <w:t>Allows you to specify a sender name in the From field in automatic email notifications.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5F4C3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BD7B13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CB6942D" w14:textId="77777777" w:rsidR="00E01D6B" w:rsidRDefault="00000000">
            <w:r>
              <w:rPr>
                <w:b/>
                <w:bCs/>
              </w:rPr>
              <w:t>Value</w:t>
            </w:r>
          </w:p>
        </w:tc>
      </w:tr>
      <w:tr w:rsidR="00E01D6B" w14:paraId="7420CD58" w14:textId="77777777">
        <w:tblPrEx>
          <w:tblCellMar>
            <w:top w:w="0" w:type="dxa"/>
            <w:bottom w:w="0" w:type="dxa"/>
          </w:tblCellMar>
        </w:tblPrEx>
        <w:tc>
          <w:tcPr>
            <w:tcW w:w="0" w:type="auto"/>
            <w:tcMar>
              <w:top w:w="100" w:type="dxa"/>
              <w:left w:w="100" w:type="dxa"/>
              <w:bottom w:w="100" w:type="dxa"/>
              <w:right w:w="100" w:type="dxa"/>
            </w:tcMar>
          </w:tcPr>
          <w:p w14:paraId="09FC2AA9" w14:textId="77777777" w:rsidR="00E01D6B" w:rsidRDefault="00000000">
            <w:r>
              <w:t>Parameter Type</w:t>
            </w:r>
          </w:p>
        </w:tc>
        <w:tc>
          <w:tcPr>
            <w:tcW w:w="0" w:type="auto"/>
            <w:tcMar>
              <w:top w:w="100" w:type="dxa"/>
              <w:left w:w="100" w:type="dxa"/>
              <w:bottom w:w="100" w:type="dxa"/>
              <w:right w:w="100" w:type="dxa"/>
            </w:tcMar>
          </w:tcPr>
          <w:p w14:paraId="29FD43DA" w14:textId="77777777" w:rsidR="00E01D6B" w:rsidRDefault="00000000">
            <w:r>
              <w:t>java.lang.String</w:t>
            </w:r>
          </w:p>
        </w:tc>
      </w:tr>
      <w:tr w:rsidR="00E01D6B" w14:paraId="07BBE7C7" w14:textId="77777777">
        <w:tblPrEx>
          <w:tblCellMar>
            <w:top w:w="0" w:type="dxa"/>
            <w:bottom w:w="0" w:type="dxa"/>
          </w:tblCellMar>
        </w:tblPrEx>
        <w:tc>
          <w:tcPr>
            <w:tcW w:w="0" w:type="auto"/>
            <w:tcMar>
              <w:top w:w="100" w:type="dxa"/>
              <w:left w:w="100" w:type="dxa"/>
              <w:bottom w:w="100" w:type="dxa"/>
              <w:right w:w="100" w:type="dxa"/>
            </w:tcMar>
          </w:tcPr>
          <w:p w14:paraId="2972B04A" w14:textId="77777777" w:rsidR="00E01D6B" w:rsidRDefault="00000000">
            <w:r>
              <w:t>Is Default</w:t>
            </w:r>
          </w:p>
        </w:tc>
        <w:tc>
          <w:tcPr>
            <w:tcW w:w="0" w:type="auto"/>
            <w:tcMar>
              <w:top w:w="100" w:type="dxa"/>
              <w:left w:w="100" w:type="dxa"/>
              <w:bottom w:w="100" w:type="dxa"/>
              <w:right w:w="100" w:type="dxa"/>
            </w:tcMar>
          </w:tcPr>
          <w:p w14:paraId="2FE1E285" w14:textId="77777777" w:rsidR="00E01D6B" w:rsidRDefault="00000000">
            <w:r>
              <w:t>No</w:t>
            </w:r>
          </w:p>
        </w:tc>
      </w:tr>
      <w:tr w:rsidR="00E01D6B" w14:paraId="03DB6598" w14:textId="77777777">
        <w:tblPrEx>
          <w:tblCellMar>
            <w:top w:w="0" w:type="dxa"/>
            <w:bottom w:w="0" w:type="dxa"/>
          </w:tblCellMar>
        </w:tblPrEx>
        <w:tc>
          <w:tcPr>
            <w:tcW w:w="0" w:type="auto"/>
            <w:tcMar>
              <w:top w:w="100" w:type="dxa"/>
              <w:left w:w="100" w:type="dxa"/>
              <w:bottom w:w="100" w:type="dxa"/>
              <w:right w:w="100" w:type="dxa"/>
            </w:tcMar>
          </w:tcPr>
          <w:p w14:paraId="4EB78081" w14:textId="77777777" w:rsidR="00E01D6B" w:rsidRDefault="00000000">
            <w:r>
              <w:t>Default Value</w:t>
            </w:r>
          </w:p>
        </w:tc>
        <w:tc>
          <w:tcPr>
            <w:tcW w:w="0" w:type="auto"/>
            <w:tcMar>
              <w:top w:w="100" w:type="dxa"/>
              <w:left w:w="100" w:type="dxa"/>
              <w:bottom w:w="100" w:type="dxa"/>
              <w:right w:w="100" w:type="dxa"/>
            </w:tcMar>
          </w:tcPr>
          <w:p w14:paraId="70C9AC14" w14:textId="77777777" w:rsidR="00E01D6B" w:rsidRDefault="00000000">
            <w:r>
              <w:t>DefaultNotificationFromName</w:t>
            </w:r>
          </w:p>
        </w:tc>
      </w:tr>
      <w:tr w:rsidR="00E01D6B" w14:paraId="710F53A0" w14:textId="77777777">
        <w:tblPrEx>
          <w:tblCellMar>
            <w:top w:w="0" w:type="dxa"/>
            <w:bottom w:w="0" w:type="dxa"/>
          </w:tblCellMar>
        </w:tblPrEx>
        <w:tc>
          <w:tcPr>
            <w:tcW w:w="0" w:type="auto"/>
            <w:tcMar>
              <w:top w:w="100" w:type="dxa"/>
              <w:left w:w="100" w:type="dxa"/>
              <w:bottom w:w="100" w:type="dxa"/>
              <w:right w:w="100" w:type="dxa"/>
            </w:tcMar>
          </w:tcPr>
          <w:p w14:paraId="12D5221B" w14:textId="77777777" w:rsidR="00E01D6B" w:rsidRDefault="00000000">
            <w:r>
              <w:t>Is Customer Editable</w:t>
            </w:r>
          </w:p>
        </w:tc>
        <w:tc>
          <w:tcPr>
            <w:tcW w:w="0" w:type="auto"/>
            <w:tcMar>
              <w:top w:w="100" w:type="dxa"/>
              <w:left w:w="100" w:type="dxa"/>
              <w:bottom w:w="100" w:type="dxa"/>
              <w:right w:w="100" w:type="dxa"/>
            </w:tcMar>
          </w:tcPr>
          <w:p w14:paraId="158A2DE4" w14:textId="77777777" w:rsidR="00E01D6B" w:rsidRDefault="00000000">
            <w:r>
              <w:t>Yes</w:t>
            </w:r>
          </w:p>
        </w:tc>
      </w:tr>
      <w:tr w:rsidR="00E01D6B" w14:paraId="0AA6ACD9" w14:textId="77777777">
        <w:tblPrEx>
          <w:tblCellMar>
            <w:top w:w="0" w:type="dxa"/>
            <w:bottom w:w="0" w:type="dxa"/>
          </w:tblCellMar>
        </w:tblPrEx>
        <w:tc>
          <w:tcPr>
            <w:tcW w:w="0" w:type="auto"/>
            <w:tcMar>
              <w:top w:w="100" w:type="dxa"/>
              <w:left w:w="100" w:type="dxa"/>
              <w:bottom w:w="100" w:type="dxa"/>
              <w:right w:w="100" w:type="dxa"/>
            </w:tcMar>
          </w:tcPr>
          <w:p w14:paraId="74080C1F" w14:textId="77777777" w:rsidR="00E01D6B" w:rsidRDefault="00000000">
            <w:r>
              <w:t>Parameter Value</w:t>
            </w:r>
          </w:p>
        </w:tc>
        <w:tc>
          <w:tcPr>
            <w:tcW w:w="0" w:type="auto"/>
            <w:tcMar>
              <w:top w:w="100" w:type="dxa"/>
              <w:left w:w="100" w:type="dxa"/>
              <w:bottom w:w="100" w:type="dxa"/>
              <w:right w:w="100" w:type="dxa"/>
            </w:tcMar>
          </w:tcPr>
          <w:p w14:paraId="73C5E9C9" w14:textId="77777777" w:rsidR="00E01D6B" w:rsidRDefault="00000000">
            <w:r>
              <w:t>BrainBox Test System</w:t>
            </w:r>
          </w:p>
        </w:tc>
      </w:tr>
    </w:tbl>
    <w:p w14:paraId="3741B8CE" w14:textId="77777777" w:rsidR="00E01D6B" w:rsidRDefault="00000000">
      <w:pPr>
        <w:spacing w:before="300"/>
      </w:pPr>
      <w:r>
        <w:rPr>
          <w:b/>
          <w:bCs/>
        </w:rPr>
        <w:t xml:space="preserve">Note: </w:t>
      </w:r>
      <w:r>
        <w:t>Allows you to specify a sender name in the From field in automatic email notifications.</w:t>
      </w:r>
    </w:p>
    <w:p w14:paraId="6F5B849C" w14:textId="77777777" w:rsidR="00E01D6B" w:rsidRDefault="00E01D6B">
      <w:pPr>
        <w:pageBreakBefore/>
      </w:pPr>
    </w:p>
    <w:p w14:paraId="24FB4358" w14:textId="77777777" w:rsidR="00E01D6B" w:rsidRDefault="00000000">
      <w:pPr>
        <w:pStyle w:val="Heading2"/>
        <w:spacing w:after="200"/>
        <w:jc w:val="center"/>
      </w:pPr>
      <w:r>
        <w:rPr>
          <w:b/>
          <w:bCs/>
          <w:sz w:val="32"/>
          <w:szCs w:val="32"/>
        </w:rPr>
        <w:t>Configuration Item</w:t>
      </w:r>
    </w:p>
    <w:p w14:paraId="56534562" w14:textId="77777777" w:rsidR="00E01D6B" w:rsidRDefault="00000000">
      <w:pPr>
        <w:spacing w:after="240"/>
        <w:jc w:val="center"/>
      </w:pPr>
      <w:r>
        <w:rPr>
          <w:b/>
          <w:bCs/>
        </w:rPr>
        <w:t>Application.Base.PartitionLabel</w:t>
      </w:r>
    </w:p>
    <w:p w14:paraId="5399A634" w14:textId="77777777" w:rsidR="00E01D6B" w:rsidRDefault="00000000">
      <w:pPr>
        <w:spacing w:after="300"/>
        <w:jc w:val="center"/>
      </w:pPr>
      <w:r>
        <w:rPr>
          <w:i/>
          <w:iCs/>
        </w:rPr>
        <w:t xml:space="preserve">Current value: </w:t>
      </w:r>
    </w:p>
    <w:p w14:paraId="4889FE6B" w14:textId="77777777" w:rsidR="00E01D6B" w:rsidRDefault="00000000">
      <w:pPr>
        <w:spacing w:after="300"/>
      </w:pPr>
      <w:r>
        <w:rPr>
          <w:b/>
          <w:bCs/>
        </w:rPr>
        <w:t>Description:</w:t>
      </w:r>
      <w:r>
        <w:rPr>
          <w:b/>
          <w:bCs/>
        </w:rPr>
        <w:tab/>
      </w:r>
      <w:r>
        <w:t>&lt;P&gt;Specifies a user-visible name for the current partition. The value is a string. This parameter is set during installation.&lt;/P&gt;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D22F0F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F22D6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5C5B7A5" w14:textId="77777777" w:rsidR="00E01D6B" w:rsidRDefault="00000000">
            <w:r>
              <w:rPr>
                <w:b/>
                <w:bCs/>
              </w:rPr>
              <w:t>Value</w:t>
            </w:r>
          </w:p>
        </w:tc>
      </w:tr>
      <w:tr w:rsidR="00E01D6B" w14:paraId="799C14CD" w14:textId="77777777">
        <w:tblPrEx>
          <w:tblCellMar>
            <w:top w:w="0" w:type="dxa"/>
            <w:bottom w:w="0" w:type="dxa"/>
          </w:tblCellMar>
        </w:tblPrEx>
        <w:tc>
          <w:tcPr>
            <w:tcW w:w="0" w:type="auto"/>
            <w:tcMar>
              <w:top w:w="100" w:type="dxa"/>
              <w:left w:w="100" w:type="dxa"/>
              <w:bottom w:w="100" w:type="dxa"/>
              <w:right w:w="100" w:type="dxa"/>
            </w:tcMar>
          </w:tcPr>
          <w:p w14:paraId="2082D3CD" w14:textId="77777777" w:rsidR="00E01D6B" w:rsidRDefault="00000000">
            <w:r>
              <w:t>Parameter Type</w:t>
            </w:r>
          </w:p>
        </w:tc>
        <w:tc>
          <w:tcPr>
            <w:tcW w:w="0" w:type="auto"/>
            <w:tcMar>
              <w:top w:w="100" w:type="dxa"/>
              <w:left w:w="100" w:type="dxa"/>
              <w:bottom w:w="100" w:type="dxa"/>
              <w:right w:w="100" w:type="dxa"/>
            </w:tcMar>
          </w:tcPr>
          <w:p w14:paraId="56042F6C" w14:textId="77777777" w:rsidR="00E01D6B" w:rsidRDefault="00000000">
            <w:r>
              <w:t>java.lang.String</w:t>
            </w:r>
          </w:p>
        </w:tc>
      </w:tr>
      <w:tr w:rsidR="00E01D6B" w14:paraId="73EA1C3F" w14:textId="77777777">
        <w:tblPrEx>
          <w:tblCellMar>
            <w:top w:w="0" w:type="dxa"/>
            <w:bottom w:w="0" w:type="dxa"/>
          </w:tblCellMar>
        </w:tblPrEx>
        <w:tc>
          <w:tcPr>
            <w:tcW w:w="0" w:type="auto"/>
            <w:tcMar>
              <w:top w:w="100" w:type="dxa"/>
              <w:left w:w="100" w:type="dxa"/>
              <w:bottom w:w="100" w:type="dxa"/>
              <w:right w:w="100" w:type="dxa"/>
            </w:tcMar>
          </w:tcPr>
          <w:p w14:paraId="73D7031E" w14:textId="77777777" w:rsidR="00E01D6B" w:rsidRDefault="00000000">
            <w:r>
              <w:t>Is Default</w:t>
            </w:r>
          </w:p>
        </w:tc>
        <w:tc>
          <w:tcPr>
            <w:tcW w:w="0" w:type="auto"/>
            <w:tcMar>
              <w:top w:w="100" w:type="dxa"/>
              <w:left w:w="100" w:type="dxa"/>
              <w:bottom w:w="100" w:type="dxa"/>
              <w:right w:w="100" w:type="dxa"/>
            </w:tcMar>
          </w:tcPr>
          <w:p w14:paraId="1A9F7F7A" w14:textId="77777777" w:rsidR="00E01D6B" w:rsidRDefault="00000000">
            <w:r>
              <w:t>No</w:t>
            </w:r>
          </w:p>
        </w:tc>
      </w:tr>
      <w:tr w:rsidR="00E01D6B" w14:paraId="03D08EC5" w14:textId="77777777">
        <w:tblPrEx>
          <w:tblCellMar>
            <w:top w:w="0" w:type="dxa"/>
            <w:bottom w:w="0" w:type="dxa"/>
          </w:tblCellMar>
        </w:tblPrEx>
        <w:tc>
          <w:tcPr>
            <w:tcW w:w="0" w:type="auto"/>
            <w:tcMar>
              <w:top w:w="100" w:type="dxa"/>
              <w:left w:w="100" w:type="dxa"/>
              <w:bottom w:w="100" w:type="dxa"/>
              <w:right w:w="100" w:type="dxa"/>
            </w:tcMar>
          </w:tcPr>
          <w:p w14:paraId="774A8E2D" w14:textId="77777777" w:rsidR="00E01D6B" w:rsidRDefault="00000000">
            <w:r>
              <w:t>Default Value</w:t>
            </w:r>
          </w:p>
        </w:tc>
        <w:tc>
          <w:tcPr>
            <w:tcW w:w="0" w:type="auto"/>
            <w:tcMar>
              <w:top w:w="100" w:type="dxa"/>
              <w:left w:w="100" w:type="dxa"/>
              <w:bottom w:w="100" w:type="dxa"/>
              <w:right w:w="100" w:type="dxa"/>
            </w:tcMar>
          </w:tcPr>
          <w:p w14:paraId="023D46C4" w14:textId="77777777" w:rsidR="00E01D6B" w:rsidRDefault="00E01D6B"/>
        </w:tc>
      </w:tr>
      <w:tr w:rsidR="00E01D6B" w14:paraId="74AEB18D" w14:textId="77777777">
        <w:tblPrEx>
          <w:tblCellMar>
            <w:top w:w="0" w:type="dxa"/>
            <w:bottom w:w="0" w:type="dxa"/>
          </w:tblCellMar>
        </w:tblPrEx>
        <w:tc>
          <w:tcPr>
            <w:tcW w:w="0" w:type="auto"/>
            <w:tcMar>
              <w:top w:w="100" w:type="dxa"/>
              <w:left w:w="100" w:type="dxa"/>
              <w:bottom w:w="100" w:type="dxa"/>
              <w:right w:w="100" w:type="dxa"/>
            </w:tcMar>
          </w:tcPr>
          <w:p w14:paraId="7301CC92" w14:textId="77777777" w:rsidR="00E01D6B" w:rsidRDefault="00000000">
            <w:r>
              <w:t>Is Customer Editable</w:t>
            </w:r>
          </w:p>
        </w:tc>
        <w:tc>
          <w:tcPr>
            <w:tcW w:w="0" w:type="auto"/>
            <w:tcMar>
              <w:top w:w="100" w:type="dxa"/>
              <w:left w:w="100" w:type="dxa"/>
              <w:bottom w:w="100" w:type="dxa"/>
              <w:right w:w="100" w:type="dxa"/>
            </w:tcMar>
          </w:tcPr>
          <w:p w14:paraId="2711E5EE" w14:textId="77777777" w:rsidR="00E01D6B" w:rsidRDefault="00000000">
            <w:r>
              <w:t>No</w:t>
            </w:r>
          </w:p>
        </w:tc>
      </w:tr>
      <w:tr w:rsidR="00E01D6B" w14:paraId="00CA440B" w14:textId="77777777">
        <w:tblPrEx>
          <w:tblCellMar>
            <w:top w:w="0" w:type="dxa"/>
            <w:bottom w:w="0" w:type="dxa"/>
          </w:tblCellMar>
        </w:tblPrEx>
        <w:tc>
          <w:tcPr>
            <w:tcW w:w="0" w:type="auto"/>
            <w:tcMar>
              <w:top w:w="100" w:type="dxa"/>
              <w:left w:w="100" w:type="dxa"/>
              <w:bottom w:w="100" w:type="dxa"/>
              <w:right w:w="100" w:type="dxa"/>
            </w:tcMar>
          </w:tcPr>
          <w:p w14:paraId="6CDE631C" w14:textId="77777777" w:rsidR="00E01D6B" w:rsidRDefault="00000000">
            <w:r>
              <w:t>Parameter Value</w:t>
            </w:r>
          </w:p>
        </w:tc>
        <w:tc>
          <w:tcPr>
            <w:tcW w:w="0" w:type="auto"/>
            <w:tcMar>
              <w:top w:w="100" w:type="dxa"/>
              <w:left w:w="100" w:type="dxa"/>
              <w:bottom w:w="100" w:type="dxa"/>
              <w:right w:w="100" w:type="dxa"/>
            </w:tcMar>
          </w:tcPr>
          <w:p w14:paraId="2A8D10CD" w14:textId="77777777" w:rsidR="00E01D6B" w:rsidRDefault="00E01D6B"/>
        </w:tc>
      </w:tr>
    </w:tbl>
    <w:p w14:paraId="6AA11CFB" w14:textId="77777777" w:rsidR="00E01D6B" w:rsidRDefault="00000000">
      <w:pPr>
        <w:spacing w:before="300"/>
      </w:pPr>
      <w:r>
        <w:rPr>
          <w:b/>
          <w:bCs/>
        </w:rPr>
        <w:t xml:space="preserve">Note: </w:t>
      </w:r>
      <w:r>
        <w:t xml:space="preserve"> Specifies a user-visible name for the current partition. The value is a string. This parameter is set during installation.&lt;/P&gt;</w:t>
      </w:r>
    </w:p>
    <w:p w14:paraId="41E1B1DC" w14:textId="77777777" w:rsidR="00E01D6B" w:rsidRDefault="00E01D6B">
      <w:pPr>
        <w:pageBreakBefore/>
      </w:pPr>
    </w:p>
    <w:p w14:paraId="0A7120B6" w14:textId="77777777" w:rsidR="00E01D6B" w:rsidRDefault="00000000">
      <w:pPr>
        <w:pStyle w:val="Heading2"/>
        <w:spacing w:after="200"/>
        <w:jc w:val="center"/>
      </w:pPr>
      <w:r>
        <w:rPr>
          <w:b/>
          <w:bCs/>
          <w:sz w:val="32"/>
          <w:szCs w:val="32"/>
        </w:rPr>
        <w:t>Sets preference to TEXT or HTML to send email notification</w:t>
      </w:r>
    </w:p>
    <w:p w14:paraId="3100AD27" w14:textId="77777777" w:rsidR="00E01D6B" w:rsidRDefault="00000000">
      <w:pPr>
        <w:spacing w:after="240"/>
        <w:jc w:val="center"/>
      </w:pPr>
      <w:r>
        <w:rPr>
          <w:b/>
          <w:bCs/>
        </w:rPr>
        <w:t>Application.Base.PreferredEmailFormat</w:t>
      </w:r>
    </w:p>
    <w:p w14:paraId="01FF6C24" w14:textId="77777777" w:rsidR="00E01D6B" w:rsidRDefault="00000000">
      <w:pPr>
        <w:spacing w:after="300"/>
        <w:jc w:val="center"/>
      </w:pPr>
      <w:r>
        <w:rPr>
          <w:i/>
          <w:iCs/>
        </w:rPr>
        <w:t xml:space="preserve">Current value: </w:t>
      </w:r>
      <w:r>
        <w:rPr>
          <w:b/>
          <w:bCs/>
          <w:color w:val="8B0000"/>
        </w:rPr>
        <w:t>HTML</w:t>
      </w:r>
    </w:p>
    <w:p w14:paraId="3EE452AE" w14:textId="77777777" w:rsidR="00E01D6B" w:rsidRDefault="00000000">
      <w:pPr>
        <w:spacing w:after="300"/>
      </w:pPr>
      <w:r>
        <w:rPr>
          <w:b/>
          <w:bCs/>
        </w:rPr>
        <w:t>Description:</w:t>
      </w:r>
      <w:r>
        <w:rPr>
          <w:b/>
          <w:bCs/>
        </w:rPr>
        <w:tab/>
      </w:r>
      <w:r>
        <w:t>This parameter value can be set to TEXT or HTML to send email notification. If set to HTML , application will send email notification with both text-formatted and HTML-formatted versions of the content. If set to TEXT, the application sends only text-formatted email notifications.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BA759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844C07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099861A" w14:textId="77777777" w:rsidR="00E01D6B" w:rsidRDefault="00000000">
            <w:r>
              <w:rPr>
                <w:b/>
                <w:bCs/>
              </w:rPr>
              <w:t>Value</w:t>
            </w:r>
          </w:p>
        </w:tc>
      </w:tr>
      <w:tr w:rsidR="00E01D6B" w14:paraId="58770C67" w14:textId="77777777">
        <w:tblPrEx>
          <w:tblCellMar>
            <w:top w:w="0" w:type="dxa"/>
            <w:bottom w:w="0" w:type="dxa"/>
          </w:tblCellMar>
        </w:tblPrEx>
        <w:tc>
          <w:tcPr>
            <w:tcW w:w="0" w:type="auto"/>
            <w:tcMar>
              <w:top w:w="100" w:type="dxa"/>
              <w:left w:w="100" w:type="dxa"/>
              <w:bottom w:w="100" w:type="dxa"/>
              <w:right w:w="100" w:type="dxa"/>
            </w:tcMar>
          </w:tcPr>
          <w:p w14:paraId="183E6CD7" w14:textId="77777777" w:rsidR="00E01D6B" w:rsidRDefault="00000000">
            <w:r>
              <w:t>Parameter Type</w:t>
            </w:r>
          </w:p>
        </w:tc>
        <w:tc>
          <w:tcPr>
            <w:tcW w:w="0" w:type="auto"/>
            <w:tcMar>
              <w:top w:w="100" w:type="dxa"/>
              <w:left w:w="100" w:type="dxa"/>
              <w:bottom w:w="100" w:type="dxa"/>
              <w:right w:w="100" w:type="dxa"/>
            </w:tcMar>
          </w:tcPr>
          <w:p w14:paraId="2DE22A21" w14:textId="77777777" w:rsidR="00E01D6B" w:rsidRDefault="00000000">
            <w:r>
              <w:t>java.lang.String</w:t>
            </w:r>
          </w:p>
        </w:tc>
      </w:tr>
      <w:tr w:rsidR="00E01D6B" w14:paraId="2A602CE4" w14:textId="77777777">
        <w:tblPrEx>
          <w:tblCellMar>
            <w:top w:w="0" w:type="dxa"/>
            <w:bottom w:w="0" w:type="dxa"/>
          </w:tblCellMar>
        </w:tblPrEx>
        <w:tc>
          <w:tcPr>
            <w:tcW w:w="0" w:type="auto"/>
            <w:tcMar>
              <w:top w:w="100" w:type="dxa"/>
              <w:left w:w="100" w:type="dxa"/>
              <w:bottom w:w="100" w:type="dxa"/>
              <w:right w:w="100" w:type="dxa"/>
            </w:tcMar>
          </w:tcPr>
          <w:p w14:paraId="6A23B224" w14:textId="77777777" w:rsidR="00E01D6B" w:rsidRDefault="00000000">
            <w:r>
              <w:t>Is Default</w:t>
            </w:r>
          </w:p>
        </w:tc>
        <w:tc>
          <w:tcPr>
            <w:tcW w:w="0" w:type="auto"/>
            <w:tcMar>
              <w:top w:w="100" w:type="dxa"/>
              <w:left w:w="100" w:type="dxa"/>
              <w:bottom w:w="100" w:type="dxa"/>
              <w:right w:w="100" w:type="dxa"/>
            </w:tcMar>
          </w:tcPr>
          <w:p w14:paraId="76761067" w14:textId="77777777" w:rsidR="00E01D6B" w:rsidRDefault="00000000">
            <w:r>
              <w:t>No</w:t>
            </w:r>
          </w:p>
        </w:tc>
      </w:tr>
      <w:tr w:rsidR="00E01D6B" w14:paraId="758FC8E7" w14:textId="77777777">
        <w:tblPrEx>
          <w:tblCellMar>
            <w:top w:w="0" w:type="dxa"/>
            <w:bottom w:w="0" w:type="dxa"/>
          </w:tblCellMar>
        </w:tblPrEx>
        <w:tc>
          <w:tcPr>
            <w:tcW w:w="0" w:type="auto"/>
            <w:tcMar>
              <w:top w:w="100" w:type="dxa"/>
              <w:left w:w="100" w:type="dxa"/>
              <w:bottom w:w="100" w:type="dxa"/>
              <w:right w:w="100" w:type="dxa"/>
            </w:tcMar>
          </w:tcPr>
          <w:p w14:paraId="46A6E8D7" w14:textId="77777777" w:rsidR="00E01D6B" w:rsidRDefault="00000000">
            <w:r>
              <w:t>Default Value</w:t>
            </w:r>
          </w:p>
        </w:tc>
        <w:tc>
          <w:tcPr>
            <w:tcW w:w="0" w:type="auto"/>
            <w:tcMar>
              <w:top w:w="100" w:type="dxa"/>
              <w:left w:w="100" w:type="dxa"/>
              <w:bottom w:w="100" w:type="dxa"/>
              <w:right w:w="100" w:type="dxa"/>
            </w:tcMar>
          </w:tcPr>
          <w:p w14:paraId="0C3F5AEC" w14:textId="77777777" w:rsidR="00E01D6B" w:rsidRDefault="00000000">
            <w:r>
              <w:t>HTML</w:t>
            </w:r>
          </w:p>
        </w:tc>
      </w:tr>
      <w:tr w:rsidR="00E01D6B" w14:paraId="5AADCACE" w14:textId="77777777">
        <w:tblPrEx>
          <w:tblCellMar>
            <w:top w:w="0" w:type="dxa"/>
            <w:bottom w:w="0" w:type="dxa"/>
          </w:tblCellMar>
        </w:tblPrEx>
        <w:tc>
          <w:tcPr>
            <w:tcW w:w="0" w:type="auto"/>
            <w:tcMar>
              <w:top w:w="100" w:type="dxa"/>
              <w:left w:w="100" w:type="dxa"/>
              <w:bottom w:w="100" w:type="dxa"/>
              <w:right w:w="100" w:type="dxa"/>
            </w:tcMar>
          </w:tcPr>
          <w:p w14:paraId="281B3676" w14:textId="77777777" w:rsidR="00E01D6B" w:rsidRDefault="00000000">
            <w:r>
              <w:t>Is Customer Editable</w:t>
            </w:r>
          </w:p>
        </w:tc>
        <w:tc>
          <w:tcPr>
            <w:tcW w:w="0" w:type="auto"/>
            <w:tcMar>
              <w:top w:w="100" w:type="dxa"/>
              <w:left w:w="100" w:type="dxa"/>
              <w:bottom w:w="100" w:type="dxa"/>
              <w:right w:w="100" w:type="dxa"/>
            </w:tcMar>
          </w:tcPr>
          <w:p w14:paraId="3705201D" w14:textId="77777777" w:rsidR="00E01D6B" w:rsidRDefault="00000000">
            <w:r>
              <w:t>No</w:t>
            </w:r>
          </w:p>
        </w:tc>
      </w:tr>
      <w:tr w:rsidR="00E01D6B" w14:paraId="7FF1B2FE" w14:textId="77777777">
        <w:tblPrEx>
          <w:tblCellMar>
            <w:top w:w="0" w:type="dxa"/>
            <w:bottom w:w="0" w:type="dxa"/>
          </w:tblCellMar>
        </w:tblPrEx>
        <w:tc>
          <w:tcPr>
            <w:tcW w:w="0" w:type="auto"/>
            <w:tcMar>
              <w:top w:w="100" w:type="dxa"/>
              <w:left w:w="100" w:type="dxa"/>
              <w:bottom w:w="100" w:type="dxa"/>
              <w:right w:w="100" w:type="dxa"/>
            </w:tcMar>
          </w:tcPr>
          <w:p w14:paraId="584A2B9C" w14:textId="77777777" w:rsidR="00E01D6B" w:rsidRDefault="00000000">
            <w:r>
              <w:t>Parameter Value</w:t>
            </w:r>
          </w:p>
        </w:tc>
        <w:tc>
          <w:tcPr>
            <w:tcW w:w="0" w:type="auto"/>
            <w:tcMar>
              <w:top w:w="100" w:type="dxa"/>
              <w:left w:w="100" w:type="dxa"/>
              <w:bottom w:w="100" w:type="dxa"/>
              <w:right w:w="100" w:type="dxa"/>
            </w:tcMar>
          </w:tcPr>
          <w:p w14:paraId="3077D34B" w14:textId="77777777" w:rsidR="00E01D6B" w:rsidRDefault="00000000">
            <w:r>
              <w:t>HTML</w:t>
            </w:r>
          </w:p>
        </w:tc>
      </w:tr>
    </w:tbl>
    <w:p w14:paraId="766CB6CD" w14:textId="77777777" w:rsidR="00E01D6B" w:rsidRDefault="00000000">
      <w:pPr>
        <w:spacing w:before="300"/>
      </w:pPr>
      <w:r>
        <w:rPr>
          <w:b/>
          <w:bCs/>
        </w:rPr>
        <w:t xml:space="preserve">Note: </w:t>
      </w:r>
      <w:r>
        <w:t>This parameter value can be set to TEXT or HTML to send email notification. If set to HTML , application will send email notification with both text-formatted and HTML-formatted versions of the content. If set to TEXT, the application sends only text-formatted email notifications.</w:t>
      </w:r>
    </w:p>
    <w:p w14:paraId="43ADD27B" w14:textId="77777777" w:rsidR="00E01D6B" w:rsidRDefault="00E01D6B">
      <w:pPr>
        <w:pageBreakBefore/>
      </w:pPr>
    </w:p>
    <w:p w14:paraId="7E7083D5" w14:textId="77777777" w:rsidR="00E01D6B" w:rsidRDefault="00000000">
      <w:pPr>
        <w:pStyle w:val="Heading2"/>
        <w:spacing w:after="200"/>
        <w:jc w:val="center"/>
      </w:pPr>
      <w:r>
        <w:rPr>
          <w:b/>
          <w:bCs/>
          <w:sz w:val="32"/>
          <w:szCs w:val="32"/>
        </w:rPr>
        <w:t>Enables process of user group change asynchronously</w:t>
      </w:r>
    </w:p>
    <w:p w14:paraId="3D7E89B3" w14:textId="77777777" w:rsidR="00E01D6B" w:rsidRDefault="00000000">
      <w:pPr>
        <w:spacing w:after="240"/>
        <w:jc w:val="center"/>
      </w:pPr>
      <w:r>
        <w:rPr>
          <w:b/>
          <w:bCs/>
        </w:rPr>
        <w:t>Application.Base.ProcessUserGroupChangeAsynchronously</w:t>
      </w:r>
    </w:p>
    <w:p w14:paraId="3A7573AA" w14:textId="77777777" w:rsidR="00E01D6B" w:rsidRDefault="00000000">
      <w:pPr>
        <w:spacing w:after="300"/>
        <w:jc w:val="center"/>
      </w:pPr>
      <w:r>
        <w:rPr>
          <w:i/>
          <w:iCs/>
        </w:rPr>
        <w:t xml:space="preserve">Current value: </w:t>
      </w:r>
      <w:r>
        <w:rPr>
          <w:b/>
          <w:bCs/>
          <w:color w:val="8B0000"/>
        </w:rPr>
        <w:t>DISABLED</w:t>
      </w:r>
    </w:p>
    <w:p w14:paraId="46E32037" w14:textId="77777777" w:rsidR="00E01D6B" w:rsidRDefault="00000000">
      <w:pPr>
        <w:spacing w:after="300"/>
      </w:pPr>
      <w:r>
        <w:rPr>
          <w:b/>
          <w:bCs/>
        </w:rPr>
        <w:t>Description:</w:t>
      </w:r>
      <w:r>
        <w:rPr>
          <w:b/>
          <w:bCs/>
        </w:rPr>
        <w:tab/>
      </w:r>
      <w:r>
        <w:t>This parameter enables process of user group change asynchronously if the number of changed users is less than the ThresholdUsers limit and AsyncUserGroupChangeProcessing feature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4DAC7C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257C78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C8F69CD" w14:textId="77777777" w:rsidR="00E01D6B" w:rsidRDefault="00000000">
            <w:r>
              <w:rPr>
                <w:b/>
                <w:bCs/>
              </w:rPr>
              <w:t>Value</w:t>
            </w:r>
          </w:p>
        </w:tc>
      </w:tr>
      <w:tr w:rsidR="00E01D6B" w14:paraId="6A2E3CC5" w14:textId="77777777">
        <w:tblPrEx>
          <w:tblCellMar>
            <w:top w:w="0" w:type="dxa"/>
            <w:bottom w:w="0" w:type="dxa"/>
          </w:tblCellMar>
        </w:tblPrEx>
        <w:tc>
          <w:tcPr>
            <w:tcW w:w="0" w:type="auto"/>
            <w:tcMar>
              <w:top w:w="100" w:type="dxa"/>
              <w:left w:w="100" w:type="dxa"/>
              <w:bottom w:w="100" w:type="dxa"/>
              <w:right w:w="100" w:type="dxa"/>
            </w:tcMar>
          </w:tcPr>
          <w:p w14:paraId="482FAD48" w14:textId="77777777" w:rsidR="00E01D6B" w:rsidRDefault="00000000">
            <w:r>
              <w:t>Parameter Type</w:t>
            </w:r>
          </w:p>
        </w:tc>
        <w:tc>
          <w:tcPr>
            <w:tcW w:w="0" w:type="auto"/>
            <w:tcMar>
              <w:top w:w="100" w:type="dxa"/>
              <w:left w:w="100" w:type="dxa"/>
              <w:bottom w:w="100" w:type="dxa"/>
              <w:right w:w="100" w:type="dxa"/>
            </w:tcMar>
          </w:tcPr>
          <w:p w14:paraId="68178AA1" w14:textId="77777777" w:rsidR="00E01D6B" w:rsidRDefault="00000000">
            <w:r>
              <w:t>java.lang.Boolean</w:t>
            </w:r>
          </w:p>
        </w:tc>
      </w:tr>
      <w:tr w:rsidR="00E01D6B" w14:paraId="4C85110A" w14:textId="77777777">
        <w:tblPrEx>
          <w:tblCellMar>
            <w:top w:w="0" w:type="dxa"/>
            <w:bottom w:w="0" w:type="dxa"/>
          </w:tblCellMar>
        </w:tblPrEx>
        <w:tc>
          <w:tcPr>
            <w:tcW w:w="0" w:type="auto"/>
            <w:tcMar>
              <w:top w:w="100" w:type="dxa"/>
              <w:left w:w="100" w:type="dxa"/>
              <w:bottom w:w="100" w:type="dxa"/>
              <w:right w:w="100" w:type="dxa"/>
            </w:tcMar>
          </w:tcPr>
          <w:p w14:paraId="0ADE3C31" w14:textId="77777777" w:rsidR="00E01D6B" w:rsidRDefault="00000000">
            <w:r>
              <w:t>Is Default</w:t>
            </w:r>
          </w:p>
        </w:tc>
        <w:tc>
          <w:tcPr>
            <w:tcW w:w="0" w:type="auto"/>
            <w:tcMar>
              <w:top w:w="100" w:type="dxa"/>
              <w:left w:w="100" w:type="dxa"/>
              <w:bottom w:w="100" w:type="dxa"/>
              <w:right w:w="100" w:type="dxa"/>
            </w:tcMar>
          </w:tcPr>
          <w:p w14:paraId="0AB7E97D" w14:textId="77777777" w:rsidR="00E01D6B" w:rsidRDefault="00000000">
            <w:r>
              <w:t>No</w:t>
            </w:r>
          </w:p>
        </w:tc>
      </w:tr>
      <w:tr w:rsidR="00E01D6B" w14:paraId="57150F54" w14:textId="77777777">
        <w:tblPrEx>
          <w:tblCellMar>
            <w:top w:w="0" w:type="dxa"/>
            <w:bottom w:w="0" w:type="dxa"/>
          </w:tblCellMar>
        </w:tblPrEx>
        <w:tc>
          <w:tcPr>
            <w:tcW w:w="0" w:type="auto"/>
            <w:tcMar>
              <w:top w:w="100" w:type="dxa"/>
              <w:left w:w="100" w:type="dxa"/>
              <w:bottom w:w="100" w:type="dxa"/>
              <w:right w:w="100" w:type="dxa"/>
            </w:tcMar>
          </w:tcPr>
          <w:p w14:paraId="27EB820E" w14:textId="77777777" w:rsidR="00E01D6B" w:rsidRDefault="00000000">
            <w:r>
              <w:t>Default Value</w:t>
            </w:r>
          </w:p>
        </w:tc>
        <w:tc>
          <w:tcPr>
            <w:tcW w:w="0" w:type="auto"/>
            <w:tcMar>
              <w:top w:w="100" w:type="dxa"/>
              <w:left w:w="100" w:type="dxa"/>
              <w:bottom w:w="100" w:type="dxa"/>
              <w:right w:w="100" w:type="dxa"/>
            </w:tcMar>
          </w:tcPr>
          <w:p w14:paraId="10E90943" w14:textId="77777777" w:rsidR="00E01D6B" w:rsidRDefault="00000000">
            <w:r>
              <w:t>No</w:t>
            </w:r>
          </w:p>
        </w:tc>
      </w:tr>
      <w:tr w:rsidR="00E01D6B" w14:paraId="38D4E38C" w14:textId="77777777">
        <w:tblPrEx>
          <w:tblCellMar>
            <w:top w:w="0" w:type="dxa"/>
            <w:bottom w:w="0" w:type="dxa"/>
          </w:tblCellMar>
        </w:tblPrEx>
        <w:tc>
          <w:tcPr>
            <w:tcW w:w="0" w:type="auto"/>
            <w:tcMar>
              <w:top w:w="100" w:type="dxa"/>
              <w:left w:w="100" w:type="dxa"/>
              <w:bottom w:w="100" w:type="dxa"/>
              <w:right w:w="100" w:type="dxa"/>
            </w:tcMar>
          </w:tcPr>
          <w:p w14:paraId="5DF9E800" w14:textId="77777777" w:rsidR="00E01D6B" w:rsidRDefault="00000000">
            <w:r>
              <w:t>Is Customer Editable</w:t>
            </w:r>
          </w:p>
        </w:tc>
        <w:tc>
          <w:tcPr>
            <w:tcW w:w="0" w:type="auto"/>
            <w:tcMar>
              <w:top w:w="100" w:type="dxa"/>
              <w:left w:w="100" w:type="dxa"/>
              <w:bottom w:w="100" w:type="dxa"/>
              <w:right w:w="100" w:type="dxa"/>
            </w:tcMar>
          </w:tcPr>
          <w:p w14:paraId="574623B6" w14:textId="77777777" w:rsidR="00E01D6B" w:rsidRDefault="00000000">
            <w:r>
              <w:t>No</w:t>
            </w:r>
          </w:p>
        </w:tc>
      </w:tr>
      <w:tr w:rsidR="00E01D6B" w14:paraId="0C487874" w14:textId="77777777">
        <w:tblPrEx>
          <w:tblCellMar>
            <w:top w:w="0" w:type="dxa"/>
            <w:bottom w:w="0" w:type="dxa"/>
          </w:tblCellMar>
        </w:tblPrEx>
        <w:tc>
          <w:tcPr>
            <w:tcW w:w="0" w:type="auto"/>
            <w:tcMar>
              <w:top w:w="100" w:type="dxa"/>
              <w:left w:w="100" w:type="dxa"/>
              <w:bottom w:w="100" w:type="dxa"/>
              <w:right w:w="100" w:type="dxa"/>
            </w:tcMar>
          </w:tcPr>
          <w:p w14:paraId="5A2A30F3" w14:textId="77777777" w:rsidR="00E01D6B" w:rsidRDefault="00000000">
            <w:r>
              <w:t>Parameter Value</w:t>
            </w:r>
          </w:p>
        </w:tc>
        <w:tc>
          <w:tcPr>
            <w:tcW w:w="0" w:type="auto"/>
            <w:tcMar>
              <w:top w:w="100" w:type="dxa"/>
              <w:left w:w="100" w:type="dxa"/>
              <w:bottom w:w="100" w:type="dxa"/>
              <w:right w:w="100" w:type="dxa"/>
            </w:tcMar>
          </w:tcPr>
          <w:p w14:paraId="1FA4B1DF" w14:textId="77777777" w:rsidR="00E01D6B" w:rsidRDefault="00000000">
            <w:r>
              <w:t>No</w:t>
            </w:r>
          </w:p>
        </w:tc>
      </w:tr>
    </w:tbl>
    <w:p w14:paraId="5341B5B5" w14:textId="77777777" w:rsidR="00E01D6B" w:rsidRDefault="00000000">
      <w:pPr>
        <w:spacing w:before="300"/>
      </w:pPr>
      <w:r>
        <w:rPr>
          <w:b/>
          <w:bCs/>
        </w:rPr>
        <w:t xml:space="preserve">Note: </w:t>
      </w:r>
      <w:r>
        <w:t>This parameter enables process of user group change asynchronously if the number of changed users is less than the ThresholdUsers limit and AsyncUserGroupChangeProcessing feature is enabled.</w:t>
      </w:r>
    </w:p>
    <w:p w14:paraId="1AE4CA1B" w14:textId="77777777" w:rsidR="00E01D6B" w:rsidRDefault="00E01D6B">
      <w:pPr>
        <w:pageBreakBefore/>
      </w:pPr>
    </w:p>
    <w:p w14:paraId="562A301E" w14:textId="77777777" w:rsidR="00E01D6B" w:rsidRDefault="00000000">
      <w:pPr>
        <w:pStyle w:val="Heading2"/>
        <w:spacing w:after="200"/>
        <w:jc w:val="center"/>
      </w:pPr>
      <w:r>
        <w:rPr>
          <w:b/>
          <w:bCs/>
          <w:sz w:val="32"/>
          <w:szCs w:val="32"/>
        </w:rPr>
        <w:t>Configuration Item</w:t>
      </w:r>
    </w:p>
    <w:p w14:paraId="2B84E596" w14:textId="77777777" w:rsidR="00E01D6B" w:rsidRDefault="00000000">
      <w:pPr>
        <w:spacing w:after="240"/>
        <w:jc w:val="center"/>
      </w:pPr>
      <w:r>
        <w:rPr>
          <w:b/>
          <w:bCs/>
        </w:rPr>
        <w:t>Application.Base.PunchOutEnabled</w:t>
      </w:r>
    </w:p>
    <w:p w14:paraId="24687A8B" w14:textId="77777777" w:rsidR="00E01D6B" w:rsidRDefault="00000000">
      <w:pPr>
        <w:spacing w:after="300"/>
        <w:jc w:val="center"/>
      </w:pPr>
      <w:r>
        <w:rPr>
          <w:i/>
          <w:iCs/>
        </w:rPr>
        <w:t xml:space="preserve">Current value: </w:t>
      </w:r>
      <w:r>
        <w:rPr>
          <w:b/>
          <w:bCs/>
          <w:color w:val="006400"/>
        </w:rPr>
        <w:t>ENABLED</w:t>
      </w:r>
    </w:p>
    <w:p w14:paraId="5731F22C" w14:textId="77777777" w:rsidR="00E01D6B" w:rsidRDefault="00000000">
      <w:pPr>
        <w:spacing w:after="300"/>
      </w:pPr>
      <w:r>
        <w:rPr>
          <w:b/>
          <w:bCs/>
        </w:rPr>
        <w:t>Description:</w:t>
      </w:r>
      <w:r>
        <w:rPr>
          <w:b/>
          <w:bCs/>
        </w:rPr>
        <w:tab/>
      </w:r>
      <w:r>
        <w: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F536F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246D5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842110" w14:textId="77777777" w:rsidR="00E01D6B" w:rsidRDefault="00000000">
            <w:r>
              <w:rPr>
                <w:b/>
                <w:bCs/>
              </w:rPr>
              <w:t>Value</w:t>
            </w:r>
          </w:p>
        </w:tc>
      </w:tr>
      <w:tr w:rsidR="00E01D6B" w14:paraId="265CD332" w14:textId="77777777">
        <w:tblPrEx>
          <w:tblCellMar>
            <w:top w:w="0" w:type="dxa"/>
            <w:bottom w:w="0" w:type="dxa"/>
          </w:tblCellMar>
        </w:tblPrEx>
        <w:tc>
          <w:tcPr>
            <w:tcW w:w="0" w:type="auto"/>
            <w:tcMar>
              <w:top w:w="100" w:type="dxa"/>
              <w:left w:w="100" w:type="dxa"/>
              <w:bottom w:w="100" w:type="dxa"/>
              <w:right w:w="100" w:type="dxa"/>
            </w:tcMar>
          </w:tcPr>
          <w:p w14:paraId="4F4A2E2B" w14:textId="77777777" w:rsidR="00E01D6B" w:rsidRDefault="00000000">
            <w:r>
              <w:t>Parameter Type</w:t>
            </w:r>
          </w:p>
        </w:tc>
        <w:tc>
          <w:tcPr>
            <w:tcW w:w="0" w:type="auto"/>
            <w:tcMar>
              <w:top w:w="100" w:type="dxa"/>
              <w:left w:w="100" w:type="dxa"/>
              <w:bottom w:w="100" w:type="dxa"/>
              <w:right w:w="100" w:type="dxa"/>
            </w:tcMar>
          </w:tcPr>
          <w:p w14:paraId="6BDA0774" w14:textId="77777777" w:rsidR="00E01D6B" w:rsidRDefault="00000000">
            <w:r>
              <w:t>java.lang.Boolean</w:t>
            </w:r>
          </w:p>
        </w:tc>
      </w:tr>
      <w:tr w:rsidR="00E01D6B" w14:paraId="4C761B56" w14:textId="77777777">
        <w:tblPrEx>
          <w:tblCellMar>
            <w:top w:w="0" w:type="dxa"/>
            <w:bottom w:w="0" w:type="dxa"/>
          </w:tblCellMar>
        </w:tblPrEx>
        <w:tc>
          <w:tcPr>
            <w:tcW w:w="0" w:type="auto"/>
            <w:tcMar>
              <w:top w:w="100" w:type="dxa"/>
              <w:left w:w="100" w:type="dxa"/>
              <w:bottom w:w="100" w:type="dxa"/>
              <w:right w:w="100" w:type="dxa"/>
            </w:tcMar>
          </w:tcPr>
          <w:p w14:paraId="521EE7ED" w14:textId="77777777" w:rsidR="00E01D6B" w:rsidRDefault="00000000">
            <w:r>
              <w:t>Is Default</w:t>
            </w:r>
          </w:p>
        </w:tc>
        <w:tc>
          <w:tcPr>
            <w:tcW w:w="0" w:type="auto"/>
            <w:tcMar>
              <w:top w:w="100" w:type="dxa"/>
              <w:left w:w="100" w:type="dxa"/>
              <w:bottom w:w="100" w:type="dxa"/>
              <w:right w:w="100" w:type="dxa"/>
            </w:tcMar>
          </w:tcPr>
          <w:p w14:paraId="06B442DF" w14:textId="77777777" w:rsidR="00E01D6B" w:rsidRDefault="00000000">
            <w:r>
              <w:t>No</w:t>
            </w:r>
          </w:p>
        </w:tc>
      </w:tr>
      <w:tr w:rsidR="00E01D6B" w14:paraId="1FF845C0" w14:textId="77777777">
        <w:tblPrEx>
          <w:tblCellMar>
            <w:top w:w="0" w:type="dxa"/>
            <w:bottom w:w="0" w:type="dxa"/>
          </w:tblCellMar>
        </w:tblPrEx>
        <w:tc>
          <w:tcPr>
            <w:tcW w:w="0" w:type="auto"/>
            <w:tcMar>
              <w:top w:w="100" w:type="dxa"/>
              <w:left w:w="100" w:type="dxa"/>
              <w:bottom w:w="100" w:type="dxa"/>
              <w:right w:w="100" w:type="dxa"/>
            </w:tcMar>
          </w:tcPr>
          <w:p w14:paraId="6A03802A" w14:textId="77777777" w:rsidR="00E01D6B" w:rsidRDefault="00000000">
            <w:r>
              <w:t>Default Value</w:t>
            </w:r>
          </w:p>
        </w:tc>
        <w:tc>
          <w:tcPr>
            <w:tcW w:w="0" w:type="auto"/>
            <w:tcMar>
              <w:top w:w="100" w:type="dxa"/>
              <w:left w:w="100" w:type="dxa"/>
              <w:bottom w:w="100" w:type="dxa"/>
              <w:right w:w="100" w:type="dxa"/>
            </w:tcMar>
          </w:tcPr>
          <w:p w14:paraId="2358C7DE" w14:textId="77777777" w:rsidR="00E01D6B" w:rsidRDefault="00000000">
            <w:r>
              <w:t>Yes</w:t>
            </w:r>
          </w:p>
        </w:tc>
      </w:tr>
      <w:tr w:rsidR="00E01D6B" w14:paraId="31468253" w14:textId="77777777">
        <w:tblPrEx>
          <w:tblCellMar>
            <w:top w:w="0" w:type="dxa"/>
            <w:bottom w:w="0" w:type="dxa"/>
          </w:tblCellMar>
        </w:tblPrEx>
        <w:tc>
          <w:tcPr>
            <w:tcW w:w="0" w:type="auto"/>
            <w:tcMar>
              <w:top w:w="100" w:type="dxa"/>
              <w:left w:w="100" w:type="dxa"/>
              <w:bottom w:w="100" w:type="dxa"/>
              <w:right w:w="100" w:type="dxa"/>
            </w:tcMar>
          </w:tcPr>
          <w:p w14:paraId="12988FC6" w14:textId="77777777" w:rsidR="00E01D6B" w:rsidRDefault="00000000">
            <w:r>
              <w:t>Is Customer Editable</w:t>
            </w:r>
          </w:p>
        </w:tc>
        <w:tc>
          <w:tcPr>
            <w:tcW w:w="0" w:type="auto"/>
            <w:tcMar>
              <w:top w:w="100" w:type="dxa"/>
              <w:left w:w="100" w:type="dxa"/>
              <w:bottom w:w="100" w:type="dxa"/>
              <w:right w:w="100" w:type="dxa"/>
            </w:tcMar>
          </w:tcPr>
          <w:p w14:paraId="01D05B2D" w14:textId="77777777" w:rsidR="00E01D6B" w:rsidRDefault="00000000">
            <w:r>
              <w:t>No</w:t>
            </w:r>
          </w:p>
        </w:tc>
      </w:tr>
      <w:tr w:rsidR="00E01D6B" w14:paraId="38845413" w14:textId="77777777">
        <w:tblPrEx>
          <w:tblCellMar>
            <w:top w:w="0" w:type="dxa"/>
            <w:bottom w:w="0" w:type="dxa"/>
          </w:tblCellMar>
        </w:tblPrEx>
        <w:tc>
          <w:tcPr>
            <w:tcW w:w="0" w:type="auto"/>
            <w:tcMar>
              <w:top w:w="100" w:type="dxa"/>
              <w:left w:w="100" w:type="dxa"/>
              <w:bottom w:w="100" w:type="dxa"/>
              <w:right w:w="100" w:type="dxa"/>
            </w:tcMar>
          </w:tcPr>
          <w:p w14:paraId="79026DBD" w14:textId="77777777" w:rsidR="00E01D6B" w:rsidRDefault="00000000">
            <w:r>
              <w:t>Parameter Value</w:t>
            </w:r>
          </w:p>
        </w:tc>
        <w:tc>
          <w:tcPr>
            <w:tcW w:w="0" w:type="auto"/>
            <w:tcMar>
              <w:top w:w="100" w:type="dxa"/>
              <w:left w:w="100" w:type="dxa"/>
              <w:bottom w:w="100" w:type="dxa"/>
              <w:right w:w="100" w:type="dxa"/>
            </w:tcMar>
          </w:tcPr>
          <w:p w14:paraId="6D38D65B" w14:textId="77777777" w:rsidR="00E01D6B" w:rsidRDefault="00000000">
            <w:r>
              <w:t>Yes</w:t>
            </w:r>
          </w:p>
        </w:tc>
      </w:tr>
    </w:tbl>
    <w:p w14:paraId="479A2FD9" w14:textId="77777777" w:rsidR="00E01D6B" w:rsidRDefault="00000000">
      <w:pPr>
        <w:spacing w:before="300"/>
      </w:pPr>
      <w:r>
        <w:rPr>
          <w:b/>
          <w:bCs/>
        </w:rPr>
        <w:t xml:space="preserve">Note: </w:t>
      </w:r>
      <w:r>
        <w:t>-</w:t>
      </w:r>
    </w:p>
    <w:p w14:paraId="012A7499" w14:textId="77777777" w:rsidR="00E01D6B" w:rsidRDefault="00E01D6B">
      <w:pPr>
        <w:pageBreakBefore/>
      </w:pPr>
    </w:p>
    <w:p w14:paraId="54C7C01D" w14:textId="77777777" w:rsidR="00E01D6B" w:rsidRDefault="00000000">
      <w:pPr>
        <w:pStyle w:val="Heading2"/>
        <w:spacing w:after="200"/>
        <w:jc w:val="center"/>
      </w:pPr>
      <w:r>
        <w:rPr>
          <w:b/>
          <w:bCs/>
          <w:sz w:val="32"/>
          <w:szCs w:val="32"/>
        </w:rPr>
        <w:t>Configuration Item</w:t>
      </w:r>
    </w:p>
    <w:p w14:paraId="0E21EAA9" w14:textId="77777777" w:rsidR="00E01D6B" w:rsidRDefault="00000000">
      <w:pPr>
        <w:spacing w:after="240"/>
        <w:jc w:val="center"/>
      </w:pPr>
      <w:r>
        <w:rPr>
          <w:b/>
          <w:bCs/>
        </w:rPr>
        <w:t>Application.Base.RecomputeValueOnFieldChange</w:t>
      </w:r>
    </w:p>
    <w:p w14:paraId="46341755" w14:textId="77777777" w:rsidR="00E01D6B" w:rsidRDefault="00000000">
      <w:pPr>
        <w:spacing w:after="300"/>
        <w:jc w:val="center"/>
      </w:pPr>
      <w:r>
        <w:rPr>
          <w:i/>
          <w:iCs/>
        </w:rPr>
        <w:t xml:space="preserve">Current value: </w:t>
      </w:r>
      <w:r>
        <w:rPr>
          <w:b/>
          <w:bCs/>
          <w:color w:val="006400"/>
        </w:rPr>
        <w:t>ENABLED</w:t>
      </w:r>
    </w:p>
    <w:p w14:paraId="576FEBB9" w14:textId="77777777" w:rsidR="00E01D6B" w:rsidRDefault="00000000">
      <w:pPr>
        <w:spacing w:after="300"/>
      </w:pPr>
      <w:r>
        <w:rPr>
          <w:b/>
          <w:bCs/>
        </w:rPr>
        <w:t>Description:</w:t>
      </w:r>
      <w:r>
        <w:rPr>
          <w:b/>
          <w:bCs/>
        </w:rPr>
        <w:tab/>
      </w:r>
      <w:r>
        <w:t>&lt;P&gt;This parameter controls whether expression based fields are recomputed when their depended field values change.&lt;/P&gt; &lt;P&gt;When false, expressions are not recomputed when depended fields change. For example, expression fields on a PurchaseOrder (PO) are not updated when the Requisition is approved until the user views the PO in the application UI. In another word, computed fields for a PO only get recomputed when viewed in the application.&lt;/P&gt; &lt;P&gt;When true, expressions are recomputed when depended fields change. For example, expression fields on a PurchaseOrder (PO) are updated when the Requisition is approved. Note that this recomputation even happens when the PO is never viewed in the UI.&lt;/P&gt;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03A40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B2FBD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751718" w14:textId="77777777" w:rsidR="00E01D6B" w:rsidRDefault="00000000">
            <w:r>
              <w:rPr>
                <w:b/>
                <w:bCs/>
              </w:rPr>
              <w:t>Value</w:t>
            </w:r>
          </w:p>
        </w:tc>
      </w:tr>
      <w:tr w:rsidR="00E01D6B" w14:paraId="6B8F670F" w14:textId="77777777">
        <w:tblPrEx>
          <w:tblCellMar>
            <w:top w:w="0" w:type="dxa"/>
            <w:bottom w:w="0" w:type="dxa"/>
          </w:tblCellMar>
        </w:tblPrEx>
        <w:tc>
          <w:tcPr>
            <w:tcW w:w="0" w:type="auto"/>
            <w:tcMar>
              <w:top w:w="100" w:type="dxa"/>
              <w:left w:w="100" w:type="dxa"/>
              <w:bottom w:w="100" w:type="dxa"/>
              <w:right w:w="100" w:type="dxa"/>
            </w:tcMar>
          </w:tcPr>
          <w:p w14:paraId="4DB94044" w14:textId="77777777" w:rsidR="00E01D6B" w:rsidRDefault="00000000">
            <w:r>
              <w:t>Parameter Type</w:t>
            </w:r>
          </w:p>
        </w:tc>
        <w:tc>
          <w:tcPr>
            <w:tcW w:w="0" w:type="auto"/>
            <w:tcMar>
              <w:top w:w="100" w:type="dxa"/>
              <w:left w:w="100" w:type="dxa"/>
              <w:bottom w:w="100" w:type="dxa"/>
              <w:right w:w="100" w:type="dxa"/>
            </w:tcMar>
          </w:tcPr>
          <w:p w14:paraId="56E35DB9" w14:textId="77777777" w:rsidR="00E01D6B" w:rsidRDefault="00000000">
            <w:r>
              <w:t>java.lang.Boolean</w:t>
            </w:r>
          </w:p>
        </w:tc>
      </w:tr>
      <w:tr w:rsidR="00E01D6B" w14:paraId="429C5596" w14:textId="77777777">
        <w:tblPrEx>
          <w:tblCellMar>
            <w:top w:w="0" w:type="dxa"/>
            <w:bottom w:w="0" w:type="dxa"/>
          </w:tblCellMar>
        </w:tblPrEx>
        <w:tc>
          <w:tcPr>
            <w:tcW w:w="0" w:type="auto"/>
            <w:tcMar>
              <w:top w:w="100" w:type="dxa"/>
              <w:left w:w="100" w:type="dxa"/>
              <w:bottom w:w="100" w:type="dxa"/>
              <w:right w:w="100" w:type="dxa"/>
            </w:tcMar>
          </w:tcPr>
          <w:p w14:paraId="77719704" w14:textId="77777777" w:rsidR="00E01D6B" w:rsidRDefault="00000000">
            <w:r>
              <w:t>Is Default</w:t>
            </w:r>
          </w:p>
        </w:tc>
        <w:tc>
          <w:tcPr>
            <w:tcW w:w="0" w:type="auto"/>
            <w:tcMar>
              <w:top w:w="100" w:type="dxa"/>
              <w:left w:w="100" w:type="dxa"/>
              <w:bottom w:w="100" w:type="dxa"/>
              <w:right w:w="100" w:type="dxa"/>
            </w:tcMar>
          </w:tcPr>
          <w:p w14:paraId="5BBB7C4C" w14:textId="77777777" w:rsidR="00E01D6B" w:rsidRDefault="00000000">
            <w:r>
              <w:t>No</w:t>
            </w:r>
          </w:p>
        </w:tc>
      </w:tr>
      <w:tr w:rsidR="00E01D6B" w14:paraId="40B043B2" w14:textId="77777777">
        <w:tblPrEx>
          <w:tblCellMar>
            <w:top w:w="0" w:type="dxa"/>
            <w:bottom w:w="0" w:type="dxa"/>
          </w:tblCellMar>
        </w:tblPrEx>
        <w:tc>
          <w:tcPr>
            <w:tcW w:w="0" w:type="auto"/>
            <w:tcMar>
              <w:top w:w="100" w:type="dxa"/>
              <w:left w:w="100" w:type="dxa"/>
              <w:bottom w:w="100" w:type="dxa"/>
              <w:right w:w="100" w:type="dxa"/>
            </w:tcMar>
          </w:tcPr>
          <w:p w14:paraId="028C3D81" w14:textId="77777777" w:rsidR="00E01D6B" w:rsidRDefault="00000000">
            <w:r>
              <w:t>Default Value</w:t>
            </w:r>
          </w:p>
        </w:tc>
        <w:tc>
          <w:tcPr>
            <w:tcW w:w="0" w:type="auto"/>
            <w:tcMar>
              <w:top w:w="100" w:type="dxa"/>
              <w:left w:w="100" w:type="dxa"/>
              <w:bottom w:w="100" w:type="dxa"/>
              <w:right w:w="100" w:type="dxa"/>
            </w:tcMar>
          </w:tcPr>
          <w:p w14:paraId="59202174" w14:textId="77777777" w:rsidR="00E01D6B" w:rsidRDefault="00000000">
            <w:r>
              <w:t>No</w:t>
            </w:r>
          </w:p>
        </w:tc>
      </w:tr>
      <w:tr w:rsidR="00E01D6B" w14:paraId="171539EF" w14:textId="77777777">
        <w:tblPrEx>
          <w:tblCellMar>
            <w:top w:w="0" w:type="dxa"/>
            <w:bottom w:w="0" w:type="dxa"/>
          </w:tblCellMar>
        </w:tblPrEx>
        <w:tc>
          <w:tcPr>
            <w:tcW w:w="0" w:type="auto"/>
            <w:tcMar>
              <w:top w:w="100" w:type="dxa"/>
              <w:left w:w="100" w:type="dxa"/>
              <w:bottom w:w="100" w:type="dxa"/>
              <w:right w:w="100" w:type="dxa"/>
            </w:tcMar>
          </w:tcPr>
          <w:p w14:paraId="4521EB5D" w14:textId="77777777" w:rsidR="00E01D6B" w:rsidRDefault="00000000">
            <w:r>
              <w:t>Is Customer Editable</w:t>
            </w:r>
          </w:p>
        </w:tc>
        <w:tc>
          <w:tcPr>
            <w:tcW w:w="0" w:type="auto"/>
            <w:tcMar>
              <w:top w:w="100" w:type="dxa"/>
              <w:left w:w="100" w:type="dxa"/>
              <w:bottom w:w="100" w:type="dxa"/>
              <w:right w:w="100" w:type="dxa"/>
            </w:tcMar>
          </w:tcPr>
          <w:p w14:paraId="414F379C" w14:textId="77777777" w:rsidR="00E01D6B" w:rsidRDefault="00000000">
            <w:r>
              <w:t>No</w:t>
            </w:r>
          </w:p>
        </w:tc>
      </w:tr>
      <w:tr w:rsidR="00E01D6B" w14:paraId="5CF51B1F" w14:textId="77777777">
        <w:tblPrEx>
          <w:tblCellMar>
            <w:top w:w="0" w:type="dxa"/>
            <w:bottom w:w="0" w:type="dxa"/>
          </w:tblCellMar>
        </w:tblPrEx>
        <w:tc>
          <w:tcPr>
            <w:tcW w:w="0" w:type="auto"/>
            <w:tcMar>
              <w:top w:w="100" w:type="dxa"/>
              <w:left w:w="100" w:type="dxa"/>
              <w:bottom w:w="100" w:type="dxa"/>
              <w:right w:w="100" w:type="dxa"/>
            </w:tcMar>
          </w:tcPr>
          <w:p w14:paraId="245C4CA2" w14:textId="77777777" w:rsidR="00E01D6B" w:rsidRDefault="00000000">
            <w:r>
              <w:t>Parameter Value</w:t>
            </w:r>
          </w:p>
        </w:tc>
        <w:tc>
          <w:tcPr>
            <w:tcW w:w="0" w:type="auto"/>
            <w:tcMar>
              <w:top w:w="100" w:type="dxa"/>
              <w:left w:w="100" w:type="dxa"/>
              <w:bottom w:w="100" w:type="dxa"/>
              <w:right w:w="100" w:type="dxa"/>
            </w:tcMar>
          </w:tcPr>
          <w:p w14:paraId="03F4AF48" w14:textId="77777777" w:rsidR="00E01D6B" w:rsidRDefault="00000000">
            <w:r>
              <w:t>Yes</w:t>
            </w:r>
          </w:p>
        </w:tc>
      </w:tr>
    </w:tbl>
    <w:p w14:paraId="421E566B" w14:textId="77777777" w:rsidR="00E01D6B" w:rsidRDefault="00000000">
      <w:pPr>
        <w:spacing w:before="300"/>
      </w:pPr>
      <w:r>
        <w:rPr>
          <w:b/>
          <w:bCs/>
        </w:rPr>
        <w:t xml:space="preserve">Note: </w:t>
      </w:r>
      <w:r>
        <w:t xml:space="preserve"> This parameter controls whether expression based fields are recomputed when their depended field values change.&lt;/P&gt;  When false, expressions are not recomputed when depended fields change. For example, expression fields on a PurchaseOrder (PO) are not updated when the Requisition is approved until the user views the PO in the application UI. In another word, computed fields for a PO only get reco</w:t>
      </w:r>
    </w:p>
    <w:p w14:paraId="20E61EC4" w14:textId="77777777" w:rsidR="00E01D6B" w:rsidRDefault="00E01D6B">
      <w:pPr>
        <w:pageBreakBefore/>
      </w:pPr>
    </w:p>
    <w:p w14:paraId="3736FB27" w14:textId="77777777" w:rsidR="00E01D6B" w:rsidRDefault="00000000">
      <w:pPr>
        <w:pStyle w:val="Heading2"/>
        <w:spacing w:after="200"/>
        <w:jc w:val="center"/>
      </w:pPr>
      <w:r>
        <w:rPr>
          <w:b/>
          <w:bCs/>
          <w:sz w:val="32"/>
          <w:szCs w:val="32"/>
        </w:rPr>
        <w:t>Configuration Item</w:t>
      </w:r>
    </w:p>
    <w:p w14:paraId="534DD89D" w14:textId="77777777" w:rsidR="00E01D6B" w:rsidRDefault="00000000">
      <w:pPr>
        <w:spacing w:after="240"/>
        <w:jc w:val="center"/>
      </w:pPr>
      <w:r>
        <w:rPr>
          <w:b/>
          <w:bCs/>
        </w:rPr>
        <w:t>Application.Base.RowPrefetchSize</w:t>
      </w:r>
    </w:p>
    <w:p w14:paraId="6C7BE9E1" w14:textId="77777777" w:rsidR="00E01D6B" w:rsidRDefault="00000000">
      <w:pPr>
        <w:spacing w:after="300"/>
        <w:jc w:val="center"/>
      </w:pPr>
      <w:r>
        <w:rPr>
          <w:i/>
          <w:iCs/>
        </w:rPr>
        <w:t xml:space="preserve">Current value: </w:t>
      </w:r>
      <w:r>
        <w:rPr>
          <w:b/>
          <w:bCs/>
          <w:color w:val="8B0000"/>
        </w:rPr>
        <w:t>10</w:t>
      </w:r>
    </w:p>
    <w:p w14:paraId="68C85DB0" w14:textId="77777777" w:rsidR="00E01D6B" w:rsidRDefault="00000000">
      <w:pPr>
        <w:spacing w:after="300"/>
      </w:pPr>
      <w:r>
        <w:rPr>
          <w:b/>
          <w:bCs/>
        </w:rPr>
        <w:t>Description:</w:t>
      </w:r>
      <w:r>
        <w:rPr>
          <w:b/>
          <w:bCs/>
        </w:rPr>
        <w:tab/>
      </w:r>
      <w:r>
        <w:t>&lt;P&gt;This value is used to fetch the number of records from oracle in one round trip&lt;/P&gt;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097E03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BF1A0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5575DF" w14:textId="77777777" w:rsidR="00E01D6B" w:rsidRDefault="00000000">
            <w:r>
              <w:rPr>
                <w:b/>
                <w:bCs/>
              </w:rPr>
              <w:t>Value</w:t>
            </w:r>
          </w:p>
        </w:tc>
      </w:tr>
      <w:tr w:rsidR="00E01D6B" w14:paraId="1F52B03C" w14:textId="77777777">
        <w:tblPrEx>
          <w:tblCellMar>
            <w:top w:w="0" w:type="dxa"/>
            <w:bottom w:w="0" w:type="dxa"/>
          </w:tblCellMar>
        </w:tblPrEx>
        <w:tc>
          <w:tcPr>
            <w:tcW w:w="0" w:type="auto"/>
            <w:tcMar>
              <w:top w:w="100" w:type="dxa"/>
              <w:left w:w="100" w:type="dxa"/>
              <w:bottom w:w="100" w:type="dxa"/>
              <w:right w:w="100" w:type="dxa"/>
            </w:tcMar>
          </w:tcPr>
          <w:p w14:paraId="3D81E058" w14:textId="77777777" w:rsidR="00E01D6B" w:rsidRDefault="00000000">
            <w:r>
              <w:t>Parameter Type</w:t>
            </w:r>
          </w:p>
        </w:tc>
        <w:tc>
          <w:tcPr>
            <w:tcW w:w="0" w:type="auto"/>
            <w:tcMar>
              <w:top w:w="100" w:type="dxa"/>
              <w:left w:w="100" w:type="dxa"/>
              <w:bottom w:w="100" w:type="dxa"/>
              <w:right w:w="100" w:type="dxa"/>
            </w:tcMar>
          </w:tcPr>
          <w:p w14:paraId="3A88708D" w14:textId="77777777" w:rsidR="00E01D6B" w:rsidRDefault="00000000">
            <w:r>
              <w:t>java.lang.Integer</w:t>
            </w:r>
          </w:p>
        </w:tc>
      </w:tr>
      <w:tr w:rsidR="00E01D6B" w14:paraId="2A30B0E8" w14:textId="77777777">
        <w:tblPrEx>
          <w:tblCellMar>
            <w:top w:w="0" w:type="dxa"/>
            <w:bottom w:w="0" w:type="dxa"/>
          </w:tblCellMar>
        </w:tblPrEx>
        <w:tc>
          <w:tcPr>
            <w:tcW w:w="0" w:type="auto"/>
            <w:tcMar>
              <w:top w:w="100" w:type="dxa"/>
              <w:left w:w="100" w:type="dxa"/>
              <w:bottom w:w="100" w:type="dxa"/>
              <w:right w:w="100" w:type="dxa"/>
            </w:tcMar>
          </w:tcPr>
          <w:p w14:paraId="423FAD90" w14:textId="77777777" w:rsidR="00E01D6B" w:rsidRDefault="00000000">
            <w:r>
              <w:t>Is Default</w:t>
            </w:r>
          </w:p>
        </w:tc>
        <w:tc>
          <w:tcPr>
            <w:tcW w:w="0" w:type="auto"/>
            <w:tcMar>
              <w:top w:w="100" w:type="dxa"/>
              <w:left w:w="100" w:type="dxa"/>
              <w:bottom w:w="100" w:type="dxa"/>
              <w:right w:w="100" w:type="dxa"/>
            </w:tcMar>
          </w:tcPr>
          <w:p w14:paraId="1FF236E5" w14:textId="77777777" w:rsidR="00E01D6B" w:rsidRDefault="00000000">
            <w:r>
              <w:t>No</w:t>
            </w:r>
          </w:p>
        </w:tc>
      </w:tr>
      <w:tr w:rsidR="00E01D6B" w14:paraId="31CA8778" w14:textId="77777777">
        <w:tblPrEx>
          <w:tblCellMar>
            <w:top w:w="0" w:type="dxa"/>
            <w:bottom w:w="0" w:type="dxa"/>
          </w:tblCellMar>
        </w:tblPrEx>
        <w:tc>
          <w:tcPr>
            <w:tcW w:w="0" w:type="auto"/>
            <w:tcMar>
              <w:top w:w="100" w:type="dxa"/>
              <w:left w:w="100" w:type="dxa"/>
              <w:bottom w:w="100" w:type="dxa"/>
              <w:right w:w="100" w:type="dxa"/>
            </w:tcMar>
          </w:tcPr>
          <w:p w14:paraId="28FF7339" w14:textId="77777777" w:rsidR="00E01D6B" w:rsidRDefault="00000000">
            <w:r>
              <w:t>Default Value</w:t>
            </w:r>
          </w:p>
        </w:tc>
        <w:tc>
          <w:tcPr>
            <w:tcW w:w="0" w:type="auto"/>
            <w:tcMar>
              <w:top w:w="100" w:type="dxa"/>
              <w:left w:w="100" w:type="dxa"/>
              <w:bottom w:w="100" w:type="dxa"/>
              <w:right w:w="100" w:type="dxa"/>
            </w:tcMar>
          </w:tcPr>
          <w:p w14:paraId="6AF41B5C" w14:textId="77777777" w:rsidR="00E01D6B" w:rsidRDefault="00000000">
            <w:r>
              <w:t>10</w:t>
            </w:r>
          </w:p>
        </w:tc>
      </w:tr>
      <w:tr w:rsidR="00E01D6B" w14:paraId="4B884C13" w14:textId="77777777">
        <w:tblPrEx>
          <w:tblCellMar>
            <w:top w:w="0" w:type="dxa"/>
            <w:bottom w:w="0" w:type="dxa"/>
          </w:tblCellMar>
        </w:tblPrEx>
        <w:tc>
          <w:tcPr>
            <w:tcW w:w="0" w:type="auto"/>
            <w:tcMar>
              <w:top w:w="100" w:type="dxa"/>
              <w:left w:w="100" w:type="dxa"/>
              <w:bottom w:w="100" w:type="dxa"/>
              <w:right w:w="100" w:type="dxa"/>
            </w:tcMar>
          </w:tcPr>
          <w:p w14:paraId="41BBC190" w14:textId="77777777" w:rsidR="00E01D6B" w:rsidRDefault="00000000">
            <w:r>
              <w:t>Is Customer Editable</w:t>
            </w:r>
          </w:p>
        </w:tc>
        <w:tc>
          <w:tcPr>
            <w:tcW w:w="0" w:type="auto"/>
            <w:tcMar>
              <w:top w:w="100" w:type="dxa"/>
              <w:left w:w="100" w:type="dxa"/>
              <w:bottom w:w="100" w:type="dxa"/>
              <w:right w:w="100" w:type="dxa"/>
            </w:tcMar>
          </w:tcPr>
          <w:p w14:paraId="5AFD8947" w14:textId="77777777" w:rsidR="00E01D6B" w:rsidRDefault="00000000">
            <w:r>
              <w:t>No</w:t>
            </w:r>
          </w:p>
        </w:tc>
      </w:tr>
      <w:tr w:rsidR="00E01D6B" w14:paraId="66FA9250" w14:textId="77777777">
        <w:tblPrEx>
          <w:tblCellMar>
            <w:top w:w="0" w:type="dxa"/>
            <w:bottom w:w="0" w:type="dxa"/>
          </w:tblCellMar>
        </w:tblPrEx>
        <w:tc>
          <w:tcPr>
            <w:tcW w:w="0" w:type="auto"/>
            <w:tcMar>
              <w:top w:w="100" w:type="dxa"/>
              <w:left w:w="100" w:type="dxa"/>
              <w:bottom w:w="100" w:type="dxa"/>
              <w:right w:w="100" w:type="dxa"/>
            </w:tcMar>
          </w:tcPr>
          <w:p w14:paraId="46DB423A" w14:textId="77777777" w:rsidR="00E01D6B" w:rsidRDefault="00000000">
            <w:r>
              <w:t>Parameter Value</w:t>
            </w:r>
          </w:p>
        </w:tc>
        <w:tc>
          <w:tcPr>
            <w:tcW w:w="0" w:type="auto"/>
            <w:tcMar>
              <w:top w:w="100" w:type="dxa"/>
              <w:left w:w="100" w:type="dxa"/>
              <w:bottom w:w="100" w:type="dxa"/>
              <w:right w:w="100" w:type="dxa"/>
            </w:tcMar>
          </w:tcPr>
          <w:p w14:paraId="6488964A" w14:textId="77777777" w:rsidR="00E01D6B" w:rsidRDefault="00000000">
            <w:r>
              <w:t>10</w:t>
            </w:r>
          </w:p>
        </w:tc>
      </w:tr>
    </w:tbl>
    <w:p w14:paraId="35CBE373" w14:textId="77777777" w:rsidR="00E01D6B" w:rsidRDefault="00000000">
      <w:pPr>
        <w:spacing w:before="300"/>
      </w:pPr>
      <w:r>
        <w:rPr>
          <w:b/>
          <w:bCs/>
        </w:rPr>
        <w:t xml:space="preserve">Note: </w:t>
      </w:r>
      <w:r>
        <w:t xml:space="preserve"> This value is used to fetch the number of records from oracle in one round trip&lt;/P&gt;</w:t>
      </w:r>
    </w:p>
    <w:p w14:paraId="69E18B31" w14:textId="77777777" w:rsidR="00E01D6B" w:rsidRDefault="00E01D6B">
      <w:pPr>
        <w:pageBreakBefore/>
      </w:pPr>
    </w:p>
    <w:p w14:paraId="0CA5BD88" w14:textId="77777777" w:rsidR="00E01D6B" w:rsidRDefault="00000000">
      <w:pPr>
        <w:pStyle w:val="Heading2"/>
        <w:spacing w:after="200"/>
        <w:jc w:val="center"/>
      </w:pPr>
      <w:r>
        <w:rPr>
          <w:b/>
          <w:bCs/>
          <w:sz w:val="32"/>
          <w:szCs w:val="32"/>
        </w:rPr>
        <w:t>Prevent notifications on weekends and holidays</w:t>
      </w:r>
    </w:p>
    <w:p w14:paraId="4D64BF01" w14:textId="77777777" w:rsidR="00E01D6B" w:rsidRDefault="00000000">
      <w:pPr>
        <w:spacing w:after="240"/>
        <w:jc w:val="center"/>
      </w:pPr>
      <w:r>
        <w:rPr>
          <w:b/>
          <w:bCs/>
        </w:rPr>
        <w:t>Application.Base.SkipWeekendsAndHolidays</w:t>
      </w:r>
    </w:p>
    <w:p w14:paraId="2D0076D6" w14:textId="77777777" w:rsidR="00E01D6B" w:rsidRDefault="00000000">
      <w:pPr>
        <w:spacing w:after="300"/>
        <w:jc w:val="center"/>
      </w:pPr>
      <w:r>
        <w:rPr>
          <w:i/>
          <w:iCs/>
        </w:rPr>
        <w:t xml:space="preserve">Current value: </w:t>
      </w:r>
      <w:r>
        <w:rPr>
          <w:b/>
          <w:bCs/>
          <w:color w:val="006400"/>
        </w:rPr>
        <w:t>ENABLED</w:t>
      </w:r>
    </w:p>
    <w:p w14:paraId="05DBB1AF" w14:textId="77777777" w:rsidR="00E01D6B" w:rsidRDefault="00000000">
      <w:pPr>
        <w:spacing w:after="300"/>
      </w:pPr>
      <w:r>
        <w:rPr>
          <w:b/>
          <w:bCs/>
        </w:rPr>
        <w:t>Description:</w:t>
      </w:r>
      <w:r>
        <w:rPr>
          <w:b/>
          <w:bCs/>
        </w:rPr>
        <w:tab/>
      </w:r>
      <w:r>
        <w:t>Determines whether the email notifications triggered by internal scheduled tasks skip weekends and holidays when counting days.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EABA2D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83C340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8A5E0BE" w14:textId="77777777" w:rsidR="00E01D6B" w:rsidRDefault="00000000">
            <w:r>
              <w:rPr>
                <w:b/>
                <w:bCs/>
              </w:rPr>
              <w:t>Value</w:t>
            </w:r>
          </w:p>
        </w:tc>
      </w:tr>
      <w:tr w:rsidR="00E01D6B" w14:paraId="69A05686" w14:textId="77777777">
        <w:tblPrEx>
          <w:tblCellMar>
            <w:top w:w="0" w:type="dxa"/>
            <w:bottom w:w="0" w:type="dxa"/>
          </w:tblCellMar>
        </w:tblPrEx>
        <w:tc>
          <w:tcPr>
            <w:tcW w:w="0" w:type="auto"/>
            <w:tcMar>
              <w:top w:w="100" w:type="dxa"/>
              <w:left w:w="100" w:type="dxa"/>
              <w:bottom w:w="100" w:type="dxa"/>
              <w:right w:w="100" w:type="dxa"/>
            </w:tcMar>
          </w:tcPr>
          <w:p w14:paraId="099275A3" w14:textId="77777777" w:rsidR="00E01D6B" w:rsidRDefault="00000000">
            <w:r>
              <w:t>Parameter Type</w:t>
            </w:r>
          </w:p>
        </w:tc>
        <w:tc>
          <w:tcPr>
            <w:tcW w:w="0" w:type="auto"/>
            <w:tcMar>
              <w:top w:w="100" w:type="dxa"/>
              <w:left w:w="100" w:type="dxa"/>
              <w:bottom w:w="100" w:type="dxa"/>
              <w:right w:w="100" w:type="dxa"/>
            </w:tcMar>
          </w:tcPr>
          <w:p w14:paraId="52B7A0CA" w14:textId="77777777" w:rsidR="00E01D6B" w:rsidRDefault="00000000">
            <w:r>
              <w:t>java.lang.Boolean</w:t>
            </w:r>
          </w:p>
        </w:tc>
      </w:tr>
      <w:tr w:rsidR="00E01D6B" w14:paraId="61636EC6" w14:textId="77777777">
        <w:tblPrEx>
          <w:tblCellMar>
            <w:top w:w="0" w:type="dxa"/>
            <w:bottom w:w="0" w:type="dxa"/>
          </w:tblCellMar>
        </w:tblPrEx>
        <w:tc>
          <w:tcPr>
            <w:tcW w:w="0" w:type="auto"/>
            <w:tcMar>
              <w:top w:w="100" w:type="dxa"/>
              <w:left w:w="100" w:type="dxa"/>
              <w:bottom w:w="100" w:type="dxa"/>
              <w:right w:w="100" w:type="dxa"/>
            </w:tcMar>
          </w:tcPr>
          <w:p w14:paraId="47243729" w14:textId="77777777" w:rsidR="00E01D6B" w:rsidRDefault="00000000">
            <w:r>
              <w:t>Is Default</w:t>
            </w:r>
          </w:p>
        </w:tc>
        <w:tc>
          <w:tcPr>
            <w:tcW w:w="0" w:type="auto"/>
            <w:tcMar>
              <w:top w:w="100" w:type="dxa"/>
              <w:left w:w="100" w:type="dxa"/>
              <w:bottom w:w="100" w:type="dxa"/>
              <w:right w:w="100" w:type="dxa"/>
            </w:tcMar>
          </w:tcPr>
          <w:p w14:paraId="5364E9A0" w14:textId="77777777" w:rsidR="00E01D6B" w:rsidRDefault="00000000">
            <w:r>
              <w:t>No</w:t>
            </w:r>
          </w:p>
        </w:tc>
      </w:tr>
      <w:tr w:rsidR="00E01D6B" w14:paraId="7AA9F4D8" w14:textId="77777777">
        <w:tblPrEx>
          <w:tblCellMar>
            <w:top w:w="0" w:type="dxa"/>
            <w:bottom w:w="0" w:type="dxa"/>
          </w:tblCellMar>
        </w:tblPrEx>
        <w:tc>
          <w:tcPr>
            <w:tcW w:w="0" w:type="auto"/>
            <w:tcMar>
              <w:top w:w="100" w:type="dxa"/>
              <w:left w:w="100" w:type="dxa"/>
              <w:bottom w:w="100" w:type="dxa"/>
              <w:right w:w="100" w:type="dxa"/>
            </w:tcMar>
          </w:tcPr>
          <w:p w14:paraId="3E9D7EFE" w14:textId="77777777" w:rsidR="00E01D6B" w:rsidRDefault="00000000">
            <w:r>
              <w:t>Default Value</w:t>
            </w:r>
          </w:p>
        </w:tc>
        <w:tc>
          <w:tcPr>
            <w:tcW w:w="0" w:type="auto"/>
            <w:tcMar>
              <w:top w:w="100" w:type="dxa"/>
              <w:left w:w="100" w:type="dxa"/>
              <w:bottom w:w="100" w:type="dxa"/>
              <w:right w:w="100" w:type="dxa"/>
            </w:tcMar>
          </w:tcPr>
          <w:p w14:paraId="3B1DA0AE" w14:textId="77777777" w:rsidR="00E01D6B" w:rsidRDefault="00000000">
            <w:r>
              <w:t>Yes</w:t>
            </w:r>
          </w:p>
        </w:tc>
      </w:tr>
      <w:tr w:rsidR="00E01D6B" w14:paraId="4A22533B" w14:textId="77777777">
        <w:tblPrEx>
          <w:tblCellMar>
            <w:top w:w="0" w:type="dxa"/>
            <w:bottom w:w="0" w:type="dxa"/>
          </w:tblCellMar>
        </w:tblPrEx>
        <w:tc>
          <w:tcPr>
            <w:tcW w:w="0" w:type="auto"/>
            <w:tcMar>
              <w:top w:w="100" w:type="dxa"/>
              <w:left w:w="100" w:type="dxa"/>
              <w:bottom w:w="100" w:type="dxa"/>
              <w:right w:w="100" w:type="dxa"/>
            </w:tcMar>
          </w:tcPr>
          <w:p w14:paraId="6523072A" w14:textId="77777777" w:rsidR="00E01D6B" w:rsidRDefault="00000000">
            <w:r>
              <w:t>Is Customer Editable</w:t>
            </w:r>
          </w:p>
        </w:tc>
        <w:tc>
          <w:tcPr>
            <w:tcW w:w="0" w:type="auto"/>
            <w:tcMar>
              <w:top w:w="100" w:type="dxa"/>
              <w:left w:w="100" w:type="dxa"/>
              <w:bottom w:w="100" w:type="dxa"/>
              <w:right w:w="100" w:type="dxa"/>
            </w:tcMar>
          </w:tcPr>
          <w:p w14:paraId="0BD6CA7A" w14:textId="77777777" w:rsidR="00E01D6B" w:rsidRDefault="00000000">
            <w:r>
              <w:t>Yes</w:t>
            </w:r>
          </w:p>
        </w:tc>
      </w:tr>
      <w:tr w:rsidR="00E01D6B" w14:paraId="303C43FF" w14:textId="77777777">
        <w:tblPrEx>
          <w:tblCellMar>
            <w:top w:w="0" w:type="dxa"/>
            <w:bottom w:w="0" w:type="dxa"/>
          </w:tblCellMar>
        </w:tblPrEx>
        <w:tc>
          <w:tcPr>
            <w:tcW w:w="0" w:type="auto"/>
            <w:tcMar>
              <w:top w:w="100" w:type="dxa"/>
              <w:left w:w="100" w:type="dxa"/>
              <w:bottom w:w="100" w:type="dxa"/>
              <w:right w:w="100" w:type="dxa"/>
            </w:tcMar>
          </w:tcPr>
          <w:p w14:paraId="21DFDF05" w14:textId="77777777" w:rsidR="00E01D6B" w:rsidRDefault="00000000">
            <w:r>
              <w:t>Parameter Value</w:t>
            </w:r>
          </w:p>
        </w:tc>
        <w:tc>
          <w:tcPr>
            <w:tcW w:w="0" w:type="auto"/>
            <w:tcMar>
              <w:top w:w="100" w:type="dxa"/>
              <w:left w:w="100" w:type="dxa"/>
              <w:bottom w:w="100" w:type="dxa"/>
              <w:right w:w="100" w:type="dxa"/>
            </w:tcMar>
          </w:tcPr>
          <w:p w14:paraId="247B7B77" w14:textId="77777777" w:rsidR="00E01D6B" w:rsidRDefault="00000000">
            <w:r>
              <w:t>Yes</w:t>
            </w:r>
          </w:p>
        </w:tc>
      </w:tr>
    </w:tbl>
    <w:p w14:paraId="13095738" w14:textId="77777777" w:rsidR="00E01D6B" w:rsidRDefault="00000000">
      <w:pPr>
        <w:spacing w:before="300"/>
      </w:pPr>
      <w:r>
        <w:rPr>
          <w:b/>
          <w:bCs/>
        </w:rPr>
        <w:t xml:space="preserve">Note: </w:t>
      </w:r>
      <w:r>
        <w:t>Determines whether the email notifications triggered by internal scheduled tasks skip weekends and holidays when counting days.</w:t>
      </w:r>
    </w:p>
    <w:p w14:paraId="6863C10E" w14:textId="77777777" w:rsidR="00E01D6B" w:rsidRDefault="00E01D6B">
      <w:pPr>
        <w:pageBreakBefore/>
      </w:pPr>
    </w:p>
    <w:p w14:paraId="55F21B63" w14:textId="77777777" w:rsidR="00E01D6B" w:rsidRDefault="00000000">
      <w:pPr>
        <w:pStyle w:val="Heading2"/>
        <w:spacing w:after="200"/>
        <w:jc w:val="center"/>
      </w:pPr>
      <w:r>
        <w:rPr>
          <w:b/>
          <w:bCs/>
          <w:sz w:val="32"/>
          <w:szCs w:val="32"/>
        </w:rPr>
        <w:t>Configuration Item</w:t>
      </w:r>
    </w:p>
    <w:p w14:paraId="441194FC" w14:textId="77777777" w:rsidR="00E01D6B" w:rsidRDefault="00000000">
      <w:pPr>
        <w:spacing w:after="240"/>
        <w:jc w:val="center"/>
      </w:pPr>
      <w:r>
        <w:rPr>
          <w:b/>
          <w:bCs/>
        </w:rPr>
        <w:t>Application.Base.UseServiceProviderIDForCommonCredential</w:t>
      </w:r>
    </w:p>
    <w:p w14:paraId="718D503A" w14:textId="77777777" w:rsidR="00E01D6B" w:rsidRDefault="00000000">
      <w:pPr>
        <w:spacing w:after="300"/>
        <w:jc w:val="center"/>
      </w:pPr>
      <w:r>
        <w:rPr>
          <w:i/>
          <w:iCs/>
        </w:rPr>
        <w:t xml:space="preserve">Current value: </w:t>
      </w:r>
      <w:r>
        <w:rPr>
          <w:b/>
          <w:bCs/>
          <w:color w:val="006400"/>
        </w:rPr>
        <w:t>ENABLED</w:t>
      </w:r>
    </w:p>
    <w:p w14:paraId="554BA240" w14:textId="77777777" w:rsidR="00E01D6B" w:rsidRDefault="00000000">
      <w:pPr>
        <w:spacing w:after="300"/>
      </w:pPr>
      <w:r>
        <w:rPr>
          <w:b/>
          <w:bCs/>
        </w:rPr>
        <w:t>Description:</w:t>
      </w:r>
      <w:r>
        <w:rPr>
          <w:b/>
          <w:bCs/>
        </w:rPr>
        <w:tab/>
      </w:r>
      <w:r>
        <w:t>&lt;P style="color:red;"&gt;This is an application-level parameter that is used for internal purposes ONLY. Do NOT change this default configuration without consulting the Ariba Engineering team.&lt;br/&gt;If the parameter value is set to No, all cXML documents such as copy orders, copy receipts, invoice and invoice-related documents (including invoice reconciliation and payment requests), must use the Buyer AN ID as the common credential, instead of the service provider ID.&lt;br/&gt;If the parameter value is set to Yes, then all cXML documents such as copy orders, copy receipts, invoice and invoice-related documents (including invoice reconciliation and payment requests), will use the service provider ID as the common credential, instead of the Buyer AN ID.&lt;br/&gt;Changing the default configuration will impact ALL transactions reaching Ariba Network.&lt;/P&gt;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D3567E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9C61B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5D9BF8" w14:textId="77777777" w:rsidR="00E01D6B" w:rsidRDefault="00000000">
            <w:r>
              <w:rPr>
                <w:b/>
                <w:bCs/>
              </w:rPr>
              <w:t>Value</w:t>
            </w:r>
          </w:p>
        </w:tc>
      </w:tr>
      <w:tr w:rsidR="00E01D6B" w14:paraId="69BDB4EE" w14:textId="77777777">
        <w:tblPrEx>
          <w:tblCellMar>
            <w:top w:w="0" w:type="dxa"/>
            <w:bottom w:w="0" w:type="dxa"/>
          </w:tblCellMar>
        </w:tblPrEx>
        <w:tc>
          <w:tcPr>
            <w:tcW w:w="0" w:type="auto"/>
            <w:tcMar>
              <w:top w:w="100" w:type="dxa"/>
              <w:left w:w="100" w:type="dxa"/>
              <w:bottom w:w="100" w:type="dxa"/>
              <w:right w:w="100" w:type="dxa"/>
            </w:tcMar>
          </w:tcPr>
          <w:p w14:paraId="64E0485C" w14:textId="77777777" w:rsidR="00E01D6B" w:rsidRDefault="00000000">
            <w:r>
              <w:t>Parameter Type</w:t>
            </w:r>
          </w:p>
        </w:tc>
        <w:tc>
          <w:tcPr>
            <w:tcW w:w="0" w:type="auto"/>
            <w:tcMar>
              <w:top w:w="100" w:type="dxa"/>
              <w:left w:w="100" w:type="dxa"/>
              <w:bottom w:w="100" w:type="dxa"/>
              <w:right w:w="100" w:type="dxa"/>
            </w:tcMar>
          </w:tcPr>
          <w:p w14:paraId="0B44CEC9" w14:textId="77777777" w:rsidR="00E01D6B" w:rsidRDefault="00000000">
            <w:r>
              <w:t>java.lang.Boolean</w:t>
            </w:r>
          </w:p>
        </w:tc>
      </w:tr>
      <w:tr w:rsidR="00E01D6B" w14:paraId="0AADBFBE" w14:textId="77777777">
        <w:tblPrEx>
          <w:tblCellMar>
            <w:top w:w="0" w:type="dxa"/>
            <w:bottom w:w="0" w:type="dxa"/>
          </w:tblCellMar>
        </w:tblPrEx>
        <w:tc>
          <w:tcPr>
            <w:tcW w:w="0" w:type="auto"/>
            <w:tcMar>
              <w:top w:w="100" w:type="dxa"/>
              <w:left w:w="100" w:type="dxa"/>
              <w:bottom w:w="100" w:type="dxa"/>
              <w:right w:w="100" w:type="dxa"/>
            </w:tcMar>
          </w:tcPr>
          <w:p w14:paraId="2DD30C58" w14:textId="77777777" w:rsidR="00E01D6B" w:rsidRDefault="00000000">
            <w:r>
              <w:t>Is Default</w:t>
            </w:r>
          </w:p>
        </w:tc>
        <w:tc>
          <w:tcPr>
            <w:tcW w:w="0" w:type="auto"/>
            <w:tcMar>
              <w:top w:w="100" w:type="dxa"/>
              <w:left w:w="100" w:type="dxa"/>
              <w:bottom w:w="100" w:type="dxa"/>
              <w:right w:w="100" w:type="dxa"/>
            </w:tcMar>
          </w:tcPr>
          <w:p w14:paraId="148D4571" w14:textId="77777777" w:rsidR="00E01D6B" w:rsidRDefault="00000000">
            <w:r>
              <w:t>No</w:t>
            </w:r>
          </w:p>
        </w:tc>
      </w:tr>
      <w:tr w:rsidR="00E01D6B" w14:paraId="25AF464A" w14:textId="77777777">
        <w:tblPrEx>
          <w:tblCellMar>
            <w:top w:w="0" w:type="dxa"/>
            <w:bottom w:w="0" w:type="dxa"/>
          </w:tblCellMar>
        </w:tblPrEx>
        <w:tc>
          <w:tcPr>
            <w:tcW w:w="0" w:type="auto"/>
            <w:tcMar>
              <w:top w:w="100" w:type="dxa"/>
              <w:left w:w="100" w:type="dxa"/>
              <w:bottom w:w="100" w:type="dxa"/>
              <w:right w:w="100" w:type="dxa"/>
            </w:tcMar>
          </w:tcPr>
          <w:p w14:paraId="46A19EA2" w14:textId="77777777" w:rsidR="00E01D6B" w:rsidRDefault="00000000">
            <w:r>
              <w:t>Default Value</w:t>
            </w:r>
          </w:p>
        </w:tc>
        <w:tc>
          <w:tcPr>
            <w:tcW w:w="0" w:type="auto"/>
            <w:tcMar>
              <w:top w:w="100" w:type="dxa"/>
              <w:left w:w="100" w:type="dxa"/>
              <w:bottom w:w="100" w:type="dxa"/>
              <w:right w:w="100" w:type="dxa"/>
            </w:tcMar>
          </w:tcPr>
          <w:p w14:paraId="414F990C" w14:textId="77777777" w:rsidR="00E01D6B" w:rsidRDefault="00000000">
            <w:r>
              <w:t>Yes</w:t>
            </w:r>
          </w:p>
        </w:tc>
      </w:tr>
      <w:tr w:rsidR="00E01D6B" w14:paraId="1000999C" w14:textId="77777777">
        <w:tblPrEx>
          <w:tblCellMar>
            <w:top w:w="0" w:type="dxa"/>
            <w:bottom w:w="0" w:type="dxa"/>
          </w:tblCellMar>
        </w:tblPrEx>
        <w:tc>
          <w:tcPr>
            <w:tcW w:w="0" w:type="auto"/>
            <w:tcMar>
              <w:top w:w="100" w:type="dxa"/>
              <w:left w:w="100" w:type="dxa"/>
              <w:bottom w:w="100" w:type="dxa"/>
              <w:right w:w="100" w:type="dxa"/>
            </w:tcMar>
          </w:tcPr>
          <w:p w14:paraId="5028520F" w14:textId="77777777" w:rsidR="00E01D6B" w:rsidRDefault="00000000">
            <w:r>
              <w:t>Is Customer Editable</w:t>
            </w:r>
          </w:p>
        </w:tc>
        <w:tc>
          <w:tcPr>
            <w:tcW w:w="0" w:type="auto"/>
            <w:tcMar>
              <w:top w:w="100" w:type="dxa"/>
              <w:left w:w="100" w:type="dxa"/>
              <w:bottom w:w="100" w:type="dxa"/>
              <w:right w:w="100" w:type="dxa"/>
            </w:tcMar>
          </w:tcPr>
          <w:p w14:paraId="35E0E6BC" w14:textId="77777777" w:rsidR="00E01D6B" w:rsidRDefault="00000000">
            <w:r>
              <w:t>No</w:t>
            </w:r>
          </w:p>
        </w:tc>
      </w:tr>
      <w:tr w:rsidR="00E01D6B" w14:paraId="47875716" w14:textId="77777777">
        <w:tblPrEx>
          <w:tblCellMar>
            <w:top w:w="0" w:type="dxa"/>
            <w:bottom w:w="0" w:type="dxa"/>
          </w:tblCellMar>
        </w:tblPrEx>
        <w:tc>
          <w:tcPr>
            <w:tcW w:w="0" w:type="auto"/>
            <w:tcMar>
              <w:top w:w="100" w:type="dxa"/>
              <w:left w:w="100" w:type="dxa"/>
              <w:bottom w:w="100" w:type="dxa"/>
              <w:right w:w="100" w:type="dxa"/>
            </w:tcMar>
          </w:tcPr>
          <w:p w14:paraId="0211AAF3" w14:textId="77777777" w:rsidR="00E01D6B" w:rsidRDefault="00000000">
            <w:r>
              <w:t>Parameter Value</w:t>
            </w:r>
          </w:p>
        </w:tc>
        <w:tc>
          <w:tcPr>
            <w:tcW w:w="0" w:type="auto"/>
            <w:tcMar>
              <w:top w:w="100" w:type="dxa"/>
              <w:left w:w="100" w:type="dxa"/>
              <w:bottom w:w="100" w:type="dxa"/>
              <w:right w:w="100" w:type="dxa"/>
            </w:tcMar>
          </w:tcPr>
          <w:p w14:paraId="7AD7E55F" w14:textId="77777777" w:rsidR="00E01D6B" w:rsidRDefault="00000000">
            <w:r>
              <w:t>Yes</w:t>
            </w:r>
          </w:p>
        </w:tc>
      </w:tr>
    </w:tbl>
    <w:p w14:paraId="2E24D537" w14:textId="77777777" w:rsidR="00E01D6B" w:rsidRDefault="00000000">
      <w:pPr>
        <w:spacing w:before="300"/>
      </w:pPr>
      <w:r>
        <w:rPr>
          <w:b/>
          <w:bCs/>
        </w:rPr>
        <w:t xml:space="preserve">Note: </w:t>
      </w:r>
      <w:r>
        <w:t xml:space="preserve">&lt;P style="color:red;"&gt;This is an application-level parameter that is used for internal purposes ONLY. Do NOT change this default configuration without consulting the Ariba Engineering team.&lt;br/&gt;If the parameter value is set to No, all cXML documents such as copy orders, copy receipts, invoice and invoice-related documents (including invoice reconciliation and payment requests), must use the Buyer </w:t>
      </w:r>
    </w:p>
    <w:p w14:paraId="561459E0" w14:textId="77777777" w:rsidR="00E01D6B" w:rsidRDefault="00E01D6B">
      <w:pPr>
        <w:pageBreakBefore/>
      </w:pPr>
    </w:p>
    <w:p w14:paraId="65C8B75F" w14:textId="77777777" w:rsidR="00E01D6B" w:rsidRDefault="00000000">
      <w:pPr>
        <w:pStyle w:val="Heading2"/>
        <w:spacing w:after="200"/>
        <w:jc w:val="center"/>
      </w:pPr>
      <w:r>
        <w:rPr>
          <w:b/>
          <w:bCs/>
          <w:sz w:val="32"/>
          <w:szCs w:val="32"/>
        </w:rPr>
        <w:t>Configuration Item</w:t>
      </w:r>
    </w:p>
    <w:p w14:paraId="602F9EE9" w14:textId="77777777" w:rsidR="00E01D6B" w:rsidRDefault="00000000">
      <w:pPr>
        <w:spacing w:after="240"/>
        <w:jc w:val="center"/>
      </w:pPr>
      <w:r>
        <w:rPr>
          <w:b/>
          <w:bCs/>
        </w:rPr>
        <w:t>Application.Base.ValidateAccounting</w:t>
      </w:r>
    </w:p>
    <w:p w14:paraId="1DF043F6" w14:textId="77777777" w:rsidR="00E01D6B" w:rsidRDefault="00000000">
      <w:pPr>
        <w:spacing w:after="300"/>
        <w:jc w:val="center"/>
      </w:pPr>
      <w:r>
        <w:rPr>
          <w:i/>
          <w:iCs/>
        </w:rPr>
        <w:t xml:space="preserve">Current value: </w:t>
      </w:r>
      <w:r>
        <w:rPr>
          <w:b/>
          <w:bCs/>
          <w:color w:val="006400"/>
        </w:rPr>
        <w:t>ENABLED</w:t>
      </w:r>
    </w:p>
    <w:p w14:paraId="256BFCC0" w14:textId="77777777" w:rsidR="00E01D6B" w:rsidRDefault="00000000">
      <w:pPr>
        <w:spacing w:after="300"/>
      </w:pPr>
      <w:r>
        <w:rPr>
          <w:b/>
          <w:bCs/>
        </w:rPr>
        <w:t>Description:</w:t>
      </w:r>
      <w:r>
        <w:rPr>
          <w:b/>
          <w:bCs/>
        </w:rPr>
        <w:tab/>
      </w:r>
      <w:r>
        <w:t>&lt;P&gt;No description is available.&lt;/P&gt;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D9CEB6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ACC170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29D74F6" w14:textId="77777777" w:rsidR="00E01D6B" w:rsidRDefault="00000000">
            <w:r>
              <w:rPr>
                <w:b/>
                <w:bCs/>
              </w:rPr>
              <w:t>Value</w:t>
            </w:r>
          </w:p>
        </w:tc>
      </w:tr>
      <w:tr w:rsidR="00E01D6B" w14:paraId="36919782" w14:textId="77777777">
        <w:tblPrEx>
          <w:tblCellMar>
            <w:top w:w="0" w:type="dxa"/>
            <w:bottom w:w="0" w:type="dxa"/>
          </w:tblCellMar>
        </w:tblPrEx>
        <w:tc>
          <w:tcPr>
            <w:tcW w:w="0" w:type="auto"/>
            <w:tcMar>
              <w:top w:w="100" w:type="dxa"/>
              <w:left w:w="100" w:type="dxa"/>
              <w:bottom w:w="100" w:type="dxa"/>
              <w:right w:w="100" w:type="dxa"/>
            </w:tcMar>
          </w:tcPr>
          <w:p w14:paraId="77FF35FD" w14:textId="77777777" w:rsidR="00E01D6B" w:rsidRDefault="00000000">
            <w:r>
              <w:t>Parameter Type</w:t>
            </w:r>
          </w:p>
        </w:tc>
        <w:tc>
          <w:tcPr>
            <w:tcW w:w="0" w:type="auto"/>
            <w:tcMar>
              <w:top w:w="100" w:type="dxa"/>
              <w:left w:w="100" w:type="dxa"/>
              <w:bottom w:w="100" w:type="dxa"/>
              <w:right w:w="100" w:type="dxa"/>
            </w:tcMar>
          </w:tcPr>
          <w:p w14:paraId="14C722E0" w14:textId="77777777" w:rsidR="00E01D6B" w:rsidRDefault="00000000">
            <w:r>
              <w:t>java.lang.Boolean</w:t>
            </w:r>
          </w:p>
        </w:tc>
      </w:tr>
      <w:tr w:rsidR="00E01D6B" w14:paraId="0D96F1FE" w14:textId="77777777">
        <w:tblPrEx>
          <w:tblCellMar>
            <w:top w:w="0" w:type="dxa"/>
            <w:bottom w:w="0" w:type="dxa"/>
          </w:tblCellMar>
        </w:tblPrEx>
        <w:tc>
          <w:tcPr>
            <w:tcW w:w="0" w:type="auto"/>
            <w:tcMar>
              <w:top w:w="100" w:type="dxa"/>
              <w:left w:w="100" w:type="dxa"/>
              <w:bottom w:w="100" w:type="dxa"/>
              <w:right w:w="100" w:type="dxa"/>
            </w:tcMar>
          </w:tcPr>
          <w:p w14:paraId="0A6E2F8B" w14:textId="77777777" w:rsidR="00E01D6B" w:rsidRDefault="00000000">
            <w:r>
              <w:t>Is Default</w:t>
            </w:r>
          </w:p>
        </w:tc>
        <w:tc>
          <w:tcPr>
            <w:tcW w:w="0" w:type="auto"/>
            <w:tcMar>
              <w:top w:w="100" w:type="dxa"/>
              <w:left w:w="100" w:type="dxa"/>
              <w:bottom w:w="100" w:type="dxa"/>
              <w:right w:w="100" w:type="dxa"/>
            </w:tcMar>
          </w:tcPr>
          <w:p w14:paraId="4022AEC1" w14:textId="77777777" w:rsidR="00E01D6B" w:rsidRDefault="00000000">
            <w:r>
              <w:t>No</w:t>
            </w:r>
          </w:p>
        </w:tc>
      </w:tr>
      <w:tr w:rsidR="00E01D6B" w14:paraId="726D1C65" w14:textId="77777777">
        <w:tblPrEx>
          <w:tblCellMar>
            <w:top w:w="0" w:type="dxa"/>
            <w:bottom w:w="0" w:type="dxa"/>
          </w:tblCellMar>
        </w:tblPrEx>
        <w:tc>
          <w:tcPr>
            <w:tcW w:w="0" w:type="auto"/>
            <w:tcMar>
              <w:top w:w="100" w:type="dxa"/>
              <w:left w:w="100" w:type="dxa"/>
              <w:bottom w:w="100" w:type="dxa"/>
              <w:right w:w="100" w:type="dxa"/>
            </w:tcMar>
          </w:tcPr>
          <w:p w14:paraId="72CE4283" w14:textId="77777777" w:rsidR="00E01D6B" w:rsidRDefault="00000000">
            <w:r>
              <w:t>Default Value</w:t>
            </w:r>
          </w:p>
        </w:tc>
        <w:tc>
          <w:tcPr>
            <w:tcW w:w="0" w:type="auto"/>
            <w:tcMar>
              <w:top w:w="100" w:type="dxa"/>
              <w:left w:w="100" w:type="dxa"/>
              <w:bottom w:w="100" w:type="dxa"/>
              <w:right w:w="100" w:type="dxa"/>
            </w:tcMar>
          </w:tcPr>
          <w:p w14:paraId="6DDA7FFE" w14:textId="77777777" w:rsidR="00E01D6B" w:rsidRDefault="00000000">
            <w:r>
              <w:t>Yes</w:t>
            </w:r>
          </w:p>
        </w:tc>
      </w:tr>
      <w:tr w:rsidR="00E01D6B" w14:paraId="7E8D584A" w14:textId="77777777">
        <w:tblPrEx>
          <w:tblCellMar>
            <w:top w:w="0" w:type="dxa"/>
            <w:bottom w:w="0" w:type="dxa"/>
          </w:tblCellMar>
        </w:tblPrEx>
        <w:tc>
          <w:tcPr>
            <w:tcW w:w="0" w:type="auto"/>
            <w:tcMar>
              <w:top w:w="100" w:type="dxa"/>
              <w:left w:w="100" w:type="dxa"/>
              <w:bottom w:w="100" w:type="dxa"/>
              <w:right w:w="100" w:type="dxa"/>
            </w:tcMar>
          </w:tcPr>
          <w:p w14:paraId="5EE748E6" w14:textId="77777777" w:rsidR="00E01D6B" w:rsidRDefault="00000000">
            <w:r>
              <w:t>Is Customer Editable</w:t>
            </w:r>
          </w:p>
        </w:tc>
        <w:tc>
          <w:tcPr>
            <w:tcW w:w="0" w:type="auto"/>
            <w:tcMar>
              <w:top w:w="100" w:type="dxa"/>
              <w:left w:w="100" w:type="dxa"/>
              <w:bottom w:w="100" w:type="dxa"/>
              <w:right w:w="100" w:type="dxa"/>
            </w:tcMar>
          </w:tcPr>
          <w:p w14:paraId="69E48348" w14:textId="77777777" w:rsidR="00E01D6B" w:rsidRDefault="00000000">
            <w:r>
              <w:t>No</w:t>
            </w:r>
          </w:p>
        </w:tc>
      </w:tr>
      <w:tr w:rsidR="00E01D6B" w14:paraId="42C4F9BC" w14:textId="77777777">
        <w:tblPrEx>
          <w:tblCellMar>
            <w:top w:w="0" w:type="dxa"/>
            <w:bottom w:w="0" w:type="dxa"/>
          </w:tblCellMar>
        </w:tblPrEx>
        <w:tc>
          <w:tcPr>
            <w:tcW w:w="0" w:type="auto"/>
            <w:tcMar>
              <w:top w:w="100" w:type="dxa"/>
              <w:left w:w="100" w:type="dxa"/>
              <w:bottom w:w="100" w:type="dxa"/>
              <w:right w:w="100" w:type="dxa"/>
            </w:tcMar>
          </w:tcPr>
          <w:p w14:paraId="0F8107BF" w14:textId="77777777" w:rsidR="00E01D6B" w:rsidRDefault="00000000">
            <w:r>
              <w:t>Parameter Value</w:t>
            </w:r>
          </w:p>
        </w:tc>
        <w:tc>
          <w:tcPr>
            <w:tcW w:w="0" w:type="auto"/>
            <w:tcMar>
              <w:top w:w="100" w:type="dxa"/>
              <w:left w:w="100" w:type="dxa"/>
              <w:bottom w:w="100" w:type="dxa"/>
              <w:right w:w="100" w:type="dxa"/>
            </w:tcMar>
          </w:tcPr>
          <w:p w14:paraId="6412DD69" w14:textId="77777777" w:rsidR="00E01D6B" w:rsidRDefault="00000000">
            <w:r>
              <w:t>Yes</w:t>
            </w:r>
          </w:p>
        </w:tc>
      </w:tr>
    </w:tbl>
    <w:p w14:paraId="19AD6D0D" w14:textId="77777777" w:rsidR="00E01D6B" w:rsidRDefault="00000000">
      <w:pPr>
        <w:spacing w:before="300"/>
      </w:pPr>
      <w:r>
        <w:rPr>
          <w:b/>
          <w:bCs/>
        </w:rPr>
        <w:t xml:space="preserve">Note: </w:t>
      </w:r>
      <w:r>
        <w:t xml:space="preserve"> No description is available.&lt;/P&gt;</w:t>
      </w:r>
    </w:p>
    <w:p w14:paraId="2D3D57B4" w14:textId="77777777" w:rsidR="00E01D6B" w:rsidRDefault="00E01D6B">
      <w:pPr>
        <w:pageBreakBefore/>
      </w:pPr>
    </w:p>
    <w:p w14:paraId="255A4EE9" w14:textId="77777777" w:rsidR="00E01D6B" w:rsidRDefault="00000000">
      <w:pPr>
        <w:pStyle w:val="Heading2"/>
        <w:spacing w:after="200"/>
        <w:jc w:val="center"/>
      </w:pPr>
      <w:r>
        <w:rPr>
          <w:b/>
          <w:bCs/>
          <w:sz w:val="32"/>
          <w:szCs w:val="32"/>
        </w:rPr>
        <w:t>Validate Sender email address instead of the From email address</w:t>
      </w:r>
    </w:p>
    <w:p w14:paraId="1492152B" w14:textId="77777777" w:rsidR="00E01D6B" w:rsidRDefault="00000000">
      <w:pPr>
        <w:spacing w:after="240"/>
        <w:jc w:val="center"/>
      </w:pPr>
      <w:r>
        <w:rPr>
          <w:b/>
          <w:bCs/>
        </w:rPr>
        <w:t>Application.Base.ValidateSenderInsteadOfFromForMailBoxDelegation</w:t>
      </w:r>
    </w:p>
    <w:p w14:paraId="4342C1E7" w14:textId="77777777" w:rsidR="00E01D6B" w:rsidRDefault="00000000">
      <w:pPr>
        <w:spacing w:after="300"/>
        <w:jc w:val="center"/>
      </w:pPr>
      <w:r>
        <w:rPr>
          <w:i/>
          <w:iCs/>
        </w:rPr>
        <w:t xml:space="preserve">Current value: </w:t>
      </w:r>
      <w:r>
        <w:rPr>
          <w:b/>
          <w:bCs/>
          <w:color w:val="006400"/>
        </w:rPr>
        <w:t>ENABLED</w:t>
      </w:r>
    </w:p>
    <w:p w14:paraId="731585FE" w14:textId="77777777" w:rsidR="00E01D6B" w:rsidRDefault="00000000">
      <w:pPr>
        <w:spacing w:after="300"/>
      </w:pPr>
      <w:r>
        <w:rPr>
          <w:b/>
          <w:bCs/>
        </w:rPr>
        <w:t>Description:</w:t>
      </w:r>
      <w:r>
        <w:rPr>
          <w:b/>
          <w:bCs/>
        </w:rPr>
        <w:tab/>
      </w:r>
      <w:r>
        <w:t>This parameter determines whether only the Sender email address has to be used/validated instead of the From email address. The Sender email address will only appear in the email headers when an email is sent on behalf of another person and the sender modifies the From address in the email client when mailbox delegate access is enabled on the client.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FFDB5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BC261A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B2816D0" w14:textId="77777777" w:rsidR="00E01D6B" w:rsidRDefault="00000000">
            <w:r>
              <w:rPr>
                <w:b/>
                <w:bCs/>
              </w:rPr>
              <w:t>Value</w:t>
            </w:r>
          </w:p>
        </w:tc>
      </w:tr>
      <w:tr w:rsidR="00E01D6B" w14:paraId="223F2822" w14:textId="77777777">
        <w:tblPrEx>
          <w:tblCellMar>
            <w:top w:w="0" w:type="dxa"/>
            <w:bottom w:w="0" w:type="dxa"/>
          </w:tblCellMar>
        </w:tblPrEx>
        <w:tc>
          <w:tcPr>
            <w:tcW w:w="0" w:type="auto"/>
            <w:tcMar>
              <w:top w:w="100" w:type="dxa"/>
              <w:left w:w="100" w:type="dxa"/>
              <w:bottom w:w="100" w:type="dxa"/>
              <w:right w:w="100" w:type="dxa"/>
            </w:tcMar>
          </w:tcPr>
          <w:p w14:paraId="418D7D48" w14:textId="77777777" w:rsidR="00E01D6B" w:rsidRDefault="00000000">
            <w:r>
              <w:t>Parameter Type</w:t>
            </w:r>
          </w:p>
        </w:tc>
        <w:tc>
          <w:tcPr>
            <w:tcW w:w="0" w:type="auto"/>
            <w:tcMar>
              <w:top w:w="100" w:type="dxa"/>
              <w:left w:w="100" w:type="dxa"/>
              <w:bottom w:w="100" w:type="dxa"/>
              <w:right w:w="100" w:type="dxa"/>
            </w:tcMar>
          </w:tcPr>
          <w:p w14:paraId="6C0BF83D" w14:textId="77777777" w:rsidR="00E01D6B" w:rsidRDefault="00000000">
            <w:r>
              <w:t>java.lang.Boolean</w:t>
            </w:r>
          </w:p>
        </w:tc>
      </w:tr>
      <w:tr w:rsidR="00E01D6B" w14:paraId="7902E48F" w14:textId="77777777">
        <w:tblPrEx>
          <w:tblCellMar>
            <w:top w:w="0" w:type="dxa"/>
            <w:bottom w:w="0" w:type="dxa"/>
          </w:tblCellMar>
        </w:tblPrEx>
        <w:tc>
          <w:tcPr>
            <w:tcW w:w="0" w:type="auto"/>
            <w:tcMar>
              <w:top w:w="100" w:type="dxa"/>
              <w:left w:w="100" w:type="dxa"/>
              <w:bottom w:w="100" w:type="dxa"/>
              <w:right w:w="100" w:type="dxa"/>
            </w:tcMar>
          </w:tcPr>
          <w:p w14:paraId="6BF37073" w14:textId="77777777" w:rsidR="00E01D6B" w:rsidRDefault="00000000">
            <w:r>
              <w:t>Is Default</w:t>
            </w:r>
          </w:p>
        </w:tc>
        <w:tc>
          <w:tcPr>
            <w:tcW w:w="0" w:type="auto"/>
            <w:tcMar>
              <w:top w:w="100" w:type="dxa"/>
              <w:left w:w="100" w:type="dxa"/>
              <w:bottom w:w="100" w:type="dxa"/>
              <w:right w:w="100" w:type="dxa"/>
            </w:tcMar>
          </w:tcPr>
          <w:p w14:paraId="752DCC48" w14:textId="77777777" w:rsidR="00E01D6B" w:rsidRDefault="00000000">
            <w:r>
              <w:t>No</w:t>
            </w:r>
          </w:p>
        </w:tc>
      </w:tr>
      <w:tr w:rsidR="00E01D6B" w14:paraId="4429605E" w14:textId="77777777">
        <w:tblPrEx>
          <w:tblCellMar>
            <w:top w:w="0" w:type="dxa"/>
            <w:bottom w:w="0" w:type="dxa"/>
          </w:tblCellMar>
        </w:tblPrEx>
        <w:tc>
          <w:tcPr>
            <w:tcW w:w="0" w:type="auto"/>
            <w:tcMar>
              <w:top w:w="100" w:type="dxa"/>
              <w:left w:w="100" w:type="dxa"/>
              <w:bottom w:w="100" w:type="dxa"/>
              <w:right w:w="100" w:type="dxa"/>
            </w:tcMar>
          </w:tcPr>
          <w:p w14:paraId="7F072C45" w14:textId="77777777" w:rsidR="00E01D6B" w:rsidRDefault="00000000">
            <w:r>
              <w:t>Default Value</w:t>
            </w:r>
          </w:p>
        </w:tc>
        <w:tc>
          <w:tcPr>
            <w:tcW w:w="0" w:type="auto"/>
            <w:tcMar>
              <w:top w:w="100" w:type="dxa"/>
              <w:left w:w="100" w:type="dxa"/>
              <w:bottom w:w="100" w:type="dxa"/>
              <w:right w:w="100" w:type="dxa"/>
            </w:tcMar>
          </w:tcPr>
          <w:p w14:paraId="513A49AD" w14:textId="77777777" w:rsidR="00E01D6B" w:rsidRDefault="00000000">
            <w:r>
              <w:t>No</w:t>
            </w:r>
          </w:p>
        </w:tc>
      </w:tr>
      <w:tr w:rsidR="00E01D6B" w14:paraId="1E73AE02" w14:textId="77777777">
        <w:tblPrEx>
          <w:tblCellMar>
            <w:top w:w="0" w:type="dxa"/>
            <w:bottom w:w="0" w:type="dxa"/>
          </w:tblCellMar>
        </w:tblPrEx>
        <w:tc>
          <w:tcPr>
            <w:tcW w:w="0" w:type="auto"/>
            <w:tcMar>
              <w:top w:w="100" w:type="dxa"/>
              <w:left w:w="100" w:type="dxa"/>
              <w:bottom w:w="100" w:type="dxa"/>
              <w:right w:w="100" w:type="dxa"/>
            </w:tcMar>
          </w:tcPr>
          <w:p w14:paraId="0262CCEB" w14:textId="77777777" w:rsidR="00E01D6B" w:rsidRDefault="00000000">
            <w:r>
              <w:t>Is Customer Editable</w:t>
            </w:r>
          </w:p>
        </w:tc>
        <w:tc>
          <w:tcPr>
            <w:tcW w:w="0" w:type="auto"/>
            <w:tcMar>
              <w:top w:w="100" w:type="dxa"/>
              <w:left w:w="100" w:type="dxa"/>
              <w:bottom w:w="100" w:type="dxa"/>
              <w:right w:w="100" w:type="dxa"/>
            </w:tcMar>
          </w:tcPr>
          <w:p w14:paraId="235C13E3" w14:textId="77777777" w:rsidR="00E01D6B" w:rsidRDefault="00000000">
            <w:r>
              <w:t>No</w:t>
            </w:r>
          </w:p>
        </w:tc>
      </w:tr>
      <w:tr w:rsidR="00E01D6B" w14:paraId="649A937F" w14:textId="77777777">
        <w:tblPrEx>
          <w:tblCellMar>
            <w:top w:w="0" w:type="dxa"/>
            <w:bottom w:w="0" w:type="dxa"/>
          </w:tblCellMar>
        </w:tblPrEx>
        <w:tc>
          <w:tcPr>
            <w:tcW w:w="0" w:type="auto"/>
            <w:tcMar>
              <w:top w:w="100" w:type="dxa"/>
              <w:left w:w="100" w:type="dxa"/>
              <w:bottom w:w="100" w:type="dxa"/>
              <w:right w:w="100" w:type="dxa"/>
            </w:tcMar>
          </w:tcPr>
          <w:p w14:paraId="56E7323B" w14:textId="77777777" w:rsidR="00E01D6B" w:rsidRDefault="00000000">
            <w:r>
              <w:t>Parameter Value</w:t>
            </w:r>
          </w:p>
        </w:tc>
        <w:tc>
          <w:tcPr>
            <w:tcW w:w="0" w:type="auto"/>
            <w:tcMar>
              <w:top w:w="100" w:type="dxa"/>
              <w:left w:w="100" w:type="dxa"/>
              <w:bottom w:w="100" w:type="dxa"/>
              <w:right w:w="100" w:type="dxa"/>
            </w:tcMar>
          </w:tcPr>
          <w:p w14:paraId="7E7EE16A" w14:textId="77777777" w:rsidR="00E01D6B" w:rsidRDefault="00000000">
            <w:r>
              <w:t>Yes</w:t>
            </w:r>
          </w:p>
        </w:tc>
      </w:tr>
    </w:tbl>
    <w:p w14:paraId="19194FDF" w14:textId="77777777" w:rsidR="00E01D6B" w:rsidRDefault="00000000">
      <w:pPr>
        <w:spacing w:before="300"/>
      </w:pPr>
      <w:r>
        <w:rPr>
          <w:b/>
          <w:bCs/>
        </w:rPr>
        <w:t xml:space="preserve">Note: </w:t>
      </w:r>
      <w:r>
        <w:t>This parameter determines whether only the Sender email address has to be used/validated instead of the From email address. The Sender email address will only appear in the email headers when an email is sent on behalf of another person and the sender modifies the From address in the email client when mailbox delegate access is enabled on the client.</w:t>
      </w:r>
    </w:p>
    <w:p w14:paraId="7B19E497" w14:textId="77777777" w:rsidR="00E01D6B" w:rsidRDefault="00E01D6B">
      <w:pPr>
        <w:pageBreakBefore/>
      </w:pPr>
    </w:p>
    <w:p w14:paraId="2B63791B" w14:textId="77777777" w:rsidR="00E01D6B" w:rsidRDefault="00000000">
      <w:pPr>
        <w:pStyle w:val="Heading2"/>
        <w:spacing w:after="200"/>
        <w:jc w:val="center"/>
      </w:pPr>
      <w:r>
        <w:rPr>
          <w:b/>
          <w:bCs/>
          <w:sz w:val="32"/>
          <w:szCs w:val="32"/>
        </w:rPr>
        <w:t>Configuration Item</w:t>
      </w:r>
    </w:p>
    <w:p w14:paraId="2229CB37" w14:textId="77777777" w:rsidR="00E01D6B" w:rsidRDefault="00000000">
      <w:pPr>
        <w:spacing w:after="240"/>
        <w:jc w:val="center"/>
      </w:pPr>
      <w:r>
        <w:rPr>
          <w:b/>
          <w:bCs/>
        </w:rPr>
        <w:t>Application.Base.VerifyUnchangedEnumerationValues</w:t>
      </w:r>
    </w:p>
    <w:p w14:paraId="3865BE9E" w14:textId="77777777" w:rsidR="00E01D6B" w:rsidRDefault="00000000">
      <w:pPr>
        <w:spacing w:after="300"/>
        <w:jc w:val="center"/>
      </w:pPr>
      <w:r>
        <w:rPr>
          <w:i/>
          <w:iCs/>
        </w:rPr>
        <w:t xml:space="preserve">Current value: </w:t>
      </w:r>
      <w:r>
        <w:rPr>
          <w:b/>
          <w:bCs/>
          <w:color w:val="006400"/>
        </w:rPr>
        <w:t>ENABLED</w:t>
      </w:r>
    </w:p>
    <w:p w14:paraId="324E91BC" w14:textId="77777777" w:rsidR="00E01D6B" w:rsidRDefault="00000000">
      <w:pPr>
        <w:spacing w:after="300"/>
      </w:pPr>
      <w:r>
        <w:rPr>
          <w:b/>
          <w:bCs/>
        </w:rPr>
        <w:t>Description:</w:t>
      </w:r>
      <w:r>
        <w:rPr>
          <w:b/>
          <w:bCs/>
        </w:rPr>
        <w:tab/>
      </w:r>
      <w:r>
        <w:t>&lt;P&gt;This parameter controls how the uploaded enumerations would get accepted.&lt;/P&gt; &lt;P&gt;When false, application would allow uploading replacement of any enumerations unconditionally.&lt;/P&gt; &lt;P&gt;When true, application would perform additional verification between new and existing enumerations and only allow enumerations replacements that do not cause data loss and break referential integrity. For example, the existing enumeration must be a subset of the replacement.&lt;/P&gt;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3771F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39A71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CB4C35" w14:textId="77777777" w:rsidR="00E01D6B" w:rsidRDefault="00000000">
            <w:r>
              <w:rPr>
                <w:b/>
                <w:bCs/>
              </w:rPr>
              <w:t>Value</w:t>
            </w:r>
          </w:p>
        </w:tc>
      </w:tr>
      <w:tr w:rsidR="00E01D6B" w14:paraId="3DCE6C78" w14:textId="77777777">
        <w:tblPrEx>
          <w:tblCellMar>
            <w:top w:w="0" w:type="dxa"/>
            <w:bottom w:w="0" w:type="dxa"/>
          </w:tblCellMar>
        </w:tblPrEx>
        <w:tc>
          <w:tcPr>
            <w:tcW w:w="0" w:type="auto"/>
            <w:tcMar>
              <w:top w:w="100" w:type="dxa"/>
              <w:left w:w="100" w:type="dxa"/>
              <w:bottom w:w="100" w:type="dxa"/>
              <w:right w:w="100" w:type="dxa"/>
            </w:tcMar>
          </w:tcPr>
          <w:p w14:paraId="591BA2A3" w14:textId="77777777" w:rsidR="00E01D6B" w:rsidRDefault="00000000">
            <w:r>
              <w:t>Parameter Type</w:t>
            </w:r>
          </w:p>
        </w:tc>
        <w:tc>
          <w:tcPr>
            <w:tcW w:w="0" w:type="auto"/>
            <w:tcMar>
              <w:top w:w="100" w:type="dxa"/>
              <w:left w:w="100" w:type="dxa"/>
              <w:bottom w:w="100" w:type="dxa"/>
              <w:right w:w="100" w:type="dxa"/>
            </w:tcMar>
          </w:tcPr>
          <w:p w14:paraId="143B30DE" w14:textId="77777777" w:rsidR="00E01D6B" w:rsidRDefault="00000000">
            <w:r>
              <w:t>java.lang.Boolean</w:t>
            </w:r>
          </w:p>
        </w:tc>
      </w:tr>
      <w:tr w:rsidR="00E01D6B" w14:paraId="5E386FFC" w14:textId="77777777">
        <w:tblPrEx>
          <w:tblCellMar>
            <w:top w:w="0" w:type="dxa"/>
            <w:bottom w:w="0" w:type="dxa"/>
          </w:tblCellMar>
        </w:tblPrEx>
        <w:tc>
          <w:tcPr>
            <w:tcW w:w="0" w:type="auto"/>
            <w:tcMar>
              <w:top w:w="100" w:type="dxa"/>
              <w:left w:w="100" w:type="dxa"/>
              <w:bottom w:w="100" w:type="dxa"/>
              <w:right w:w="100" w:type="dxa"/>
            </w:tcMar>
          </w:tcPr>
          <w:p w14:paraId="33241DCC" w14:textId="77777777" w:rsidR="00E01D6B" w:rsidRDefault="00000000">
            <w:r>
              <w:t>Is Default</w:t>
            </w:r>
          </w:p>
        </w:tc>
        <w:tc>
          <w:tcPr>
            <w:tcW w:w="0" w:type="auto"/>
            <w:tcMar>
              <w:top w:w="100" w:type="dxa"/>
              <w:left w:w="100" w:type="dxa"/>
              <w:bottom w:w="100" w:type="dxa"/>
              <w:right w:w="100" w:type="dxa"/>
            </w:tcMar>
          </w:tcPr>
          <w:p w14:paraId="0B97EBA9" w14:textId="77777777" w:rsidR="00E01D6B" w:rsidRDefault="00000000">
            <w:r>
              <w:t>No</w:t>
            </w:r>
          </w:p>
        </w:tc>
      </w:tr>
      <w:tr w:rsidR="00E01D6B" w14:paraId="64E8BC54" w14:textId="77777777">
        <w:tblPrEx>
          <w:tblCellMar>
            <w:top w:w="0" w:type="dxa"/>
            <w:bottom w:w="0" w:type="dxa"/>
          </w:tblCellMar>
        </w:tblPrEx>
        <w:tc>
          <w:tcPr>
            <w:tcW w:w="0" w:type="auto"/>
            <w:tcMar>
              <w:top w:w="100" w:type="dxa"/>
              <w:left w:w="100" w:type="dxa"/>
              <w:bottom w:w="100" w:type="dxa"/>
              <w:right w:w="100" w:type="dxa"/>
            </w:tcMar>
          </w:tcPr>
          <w:p w14:paraId="362CFC3A" w14:textId="77777777" w:rsidR="00E01D6B" w:rsidRDefault="00000000">
            <w:r>
              <w:t>Default Value</w:t>
            </w:r>
          </w:p>
        </w:tc>
        <w:tc>
          <w:tcPr>
            <w:tcW w:w="0" w:type="auto"/>
            <w:tcMar>
              <w:top w:w="100" w:type="dxa"/>
              <w:left w:w="100" w:type="dxa"/>
              <w:bottom w:w="100" w:type="dxa"/>
              <w:right w:w="100" w:type="dxa"/>
            </w:tcMar>
          </w:tcPr>
          <w:p w14:paraId="76D50333" w14:textId="77777777" w:rsidR="00E01D6B" w:rsidRDefault="00000000">
            <w:r>
              <w:t>No</w:t>
            </w:r>
          </w:p>
        </w:tc>
      </w:tr>
      <w:tr w:rsidR="00E01D6B" w14:paraId="292CE9C4" w14:textId="77777777">
        <w:tblPrEx>
          <w:tblCellMar>
            <w:top w:w="0" w:type="dxa"/>
            <w:bottom w:w="0" w:type="dxa"/>
          </w:tblCellMar>
        </w:tblPrEx>
        <w:tc>
          <w:tcPr>
            <w:tcW w:w="0" w:type="auto"/>
            <w:tcMar>
              <w:top w:w="100" w:type="dxa"/>
              <w:left w:w="100" w:type="dxa"/>
              <w:bottom w:w="100" w:type="dxa"/>
              <w:right w:w="100" w:type="dxa"/>
            </w:tcMar>
          </w:tcPr>
          <w:p w14:paraId="4F8DC5A5" w14:textId="77777777" w:rsidR="00E01D6B" w:rsidRDefault="00000000">
            <w:r>
              <w:t>Is Customer Editable</w:t>
            </w:r>
          </w:p>
        </w:tc>
        <w:tc>
          <w:tcPr>
            <w:tcW w:w="0" w:type="auto"/>
            <w:tcMar>
              <w:top w:w="100" w:type="dxa"/>
              <w:left w:w="100" w:type="dxa"/>
              <w:bottom w:w="100" w:type="dxa"/>
              <w:right w:w="100" w:type="dxa"/>
            </w:tcMar>
          </w:tcPr>
          <w:p w14:paraId="0CE430B3" w14:textId="77777777" w:rsidR="00E01D6B" w:rsidRDefault="00000000">
            <w:r>
              <w:t>No</w:t>
            </w:r>
          </w:p>
        </w:tc>
      </w:tr>
      <w:tr w:rsidR="00E01D6B" w14:paraId="4C4891A6" w14:textId="77777777">
        <w:tblPrEx>
          <w:tblCellMar>
            <w:top w:w="0" w:type="dxa"/>
            <w:bottom w:w="0" w:type="dxa"/>
          </w:tblCellMar>
        </w:tblPrEx>
        <w:tc>
          <w:tcPr>
            <w:tcW w:w="0" w:type="auto"/>
            <w:tcMar>
              <w:top w:w="100" w:type="dxa"/>
              <w:left w:w="100" w:type="dxa"/>
              <w:bottom w:w="100" w:type="dxa"/>
              <w:right w:w="100" w:type="dxa"/>
            </w:tcMar>
          </w:tcPr>
          <w:p w14:paraId="3B10DA85" w14:textId="77777777" w:rsidR="00E01D6B" w:rsidRDefault="00000000">
            <w:r>
              <w:t>Parameter Value</w:t>
            </w:r>
          </w:p>
        </w:tc>
        <w:tc>
          <w:tcPr>
            <w:tcW w:w="0" w:type="auto"/>
            <w:tcMar>
              <w:top w:w="100" w:type="dxa"/>
              <w:left w:w="100" w:type="dxa"/>
              <w:bottom w:w="100" w:type="dxa"/>
              <w:right w:w="100" w:type="dxa"/>
            </w:tcMar>
          </w:tcPr>
          <w:p w14:paraId="109C03C0" w14:textId="77777777" w:rsidR="00E01D6B" w:rsidRDefault="00000000">
            <w:r>
              <w:t>Yes</w:t>
            </w:r>
          </w:p>
        </w:tc>
      </w:tr>
    </w:tbl>
    <w:p w14:paraId="1708704A" w14:textId="77777777" w:rsidR="00E01D6B" w:rsidRDefault="00000000">
      <w:pPr>
        <w:spacing w:before="300"/>
      </w:pPr>
      <w:r>
        <w:rPr>
          <w:b/>
          <w:bCs/>
        </w:rPr>
        <w:t xml:space="preserve">Note: </w:t>
      </w:r>
      <w:r>
        <w:t xml:space="preserve"> This parameter controls how the uploaded enumerations would get accepted.&lt;/P&gt;  When false, application would allow uploading replacement of any enumerations unconditionally.&lt;/P&gt;  When true, application would perform additional verification between new and existing enumerations and only allow enumerations replacements that do not cause data loss and break referential integrity. For example, the ex</w:t>
      </w:r>
    </w:p>
    <w:p w14:paraId="39C87856" w14:textId="77777777" w:rsidR="00E01D6B" w:rsidRDefault="00E01D6B">
      <w:pPr>
        <w:pageBreakBefore/>
      </w:pPr>
    </w:p>
    <w:p w14:paraId="5ABD5096" w14:textId="77777777" w:rsidR="00E01D6B" w:rsidRDefault="00000000">
      <w:pPr>
        <w:pStyle w:val="Heading2"/>
        <w:spacing w:after="200"/>
        <w:jc w:val="center"/>
      </w:pPr>
      <w:r>
        <w:rPr>
          <w:b/>
          <w:bCs/>
          <w:sz w:val="32"/>
          <w:szCs w:val="32"/>
        </w:rPr>
        <w:t>Configuration Item</w:t>
      </w:r>
    </w:p>
    <w:p w14:paraId="2BC96010" w14:textId="77777777" w:rsidR="00E01D6B" w:rsidRDefault="00000000">
      <w:pPr>
        <w:spacing w:after="240"/>
        <w:jc w:val="center"/>
      </w:pPr>
      <w:r>
        <w:rPr>
          <w:b/>
          <w:bCs/>
        </w:rPr>
        <w:t>Application.Budget.ActivationDate</w:t>
      </w:r>
    </w:p>
    <w:p w14:paraId="677709EC" w14:textId="77777777" w:rsidR="00E01D6B" w:rsidRDefault="00000000">
      <w:pPr>
        <w:spacing w:after="300"/>
        <w:jc w:val="center"/>
      </w:pPr>
      <w:r>
        <w:rPr>
          <w:i/>
          <w:iCs/>
        </w:rPr>
        <w:t xml:space="preserve">Current value: </w:t>
      </w:r>
    </w:p>
    <w:p w14:paraId="5CC480D8" w14:textId="77777777" w:rsidR="00E01D6B" w:rsidRDefault="00000000">
      <w:pPr>
        <w:spacing w:after="300"/>
      </w:pPr>
      <w:r>
        <w:rPr>
          <w:b/>
          <w:bCs/>
        </w:rPr>
        <w:t>Description:</w:t>
      </w:r>
      <w:r>
        <w:rPr>
          <w:b/>
          <w:bCs/>
        </w:rPr>
        <w:tab/>
      </w:r>
      <w:r>
        <w:t>&lt;P&gt;Specifies the date when budget checking will be activated. The format of the date must be: yyyy-MM-dd&lt;/P&gt;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7D5E2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8FBDB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A6D7710" w14:textId="77777777" w:rsidR="00E01D6B" w:rsidRDefault="00000000">
            <w:r>
              <w:rPr>
                <w:b/>
                <w:bCs/>
              </w:rPr>
              <w:t>Value</w:t>
            </w:r>
          </w:p>
        </w:tc>
      </w:tr>
      <w:tr w:rsidR="00E01D6B" w14:paraId="2AD6CB8E" w14:textId="77777777">
        <w:tblPrEx>
          <w:tblCellMar>
            <w:top w:w="0" w:type="dxa"/>
            <w:bottom w:w="0" w:type="dxa"/>
          </w:tblCellMar>
        </w:tblPrEx>
        <w:tc>
          <w:tcPr>
            <w:tcW w:w="0" w:type="auto"/>
            <w:tcMar>
              <w:top w:w="100" w:type="dxa"/>
              <w:left w:w="100" w:type="dxa"/>
              <w:bottom w:w="100" w:type="dxa"/>
              <w:right w:w="100" w:type="dxa"/>
            </w:tcMar>
          </w:tcPr>
          <w:p w14:paraId="0892DB7D" w14:textId="77777777" w:rsidR="00E01D6B" w:rsidRDefault="00000000">
            <w:r>
              <w:t>Parameter Type</w:t>
            </w:r>
          </w:p>
        </w:tc>
        <w:tc>
          <w:tcPr>
            <w:tcW w:w="0" w:type="auto"/>
            <w:tcMar>
              <w:top w:w="100" w:type="dxa"/>
              <w:left w:w="100" w:type="dxa"/>
              <w:bottom w:w="100" w:type="dxa"/>
              <w:right w:w="100" w:type="dxa"/>
            </w:tcMar>
          </w:tcPr>
          <w:p w14:paraId="04FAF6B2" w14:textId="77777777" w:rsidR="00E01D6B" w:rsidRDefault="00000000">
            <w:r>
              <w:t>java.lang.String</w:t>
            </w:r>
          </w:p>
        </w:tc>
      </w:tr>
      <w:tr w:rsidR="00E01D6B" w14:paraId="26F3269A" w14:textId="77777777">
        <w:tblPrEx>
          <w:tblCellMar>
            <w:top w:w="0" w:type="dxa"/>
            <w:bottom w:w="0" w:type="dxa"/>
          </w:tblCellMar>
        </w:tblPrEx>
        <w:tc>
          <w:tcPr>
            <w:tcW w:w="0" w:type="auto"/>
            <w:tcMar>
              <w:top w:w="100" w:type="dxa"/>
              <w:left w:w="100" w:type="dxa"/>
              <w:bottom w:w="100" w:type="dxa"/>
              <w:right w:w="100" w:type="dxa"/>
            </w:tcMar>
          </w:tcPr>
          <w:p w14:paraId="0D4BC59B" w14:textId="77777777" w:rsidR="00E01D6B" w:rsidRDefault="00000000">
            <w:r>
              <w:t>Is Default</w:t>
            </w:r>
          </w:p>
        </w:tc>
        <w:tc>
          <w:tcPr>
            <w:tcW w:w="0" w:type="auto"/>
            <w:tcMar>
              <w:top w:w="100" w:type="dxa"/>
              <w:left w:w="100" w:type="dxa"/>
              <w:bottom w:w="100" w:type="dxa"/>
              <w:right w:w="100" w:type="dxa"/>
            </w:tcMar>
          </w:tcPr>
          <w:p w14:paraId="2EE87592" w14:textId="77777777" w:rsidR="00E01D6B" w:rsidRDefault="00000000">
            <w:r>
              <w:t>No</w:t>
            </w:r>
          </w:p>
        </w:tc>
      </w:tr>
      <w:tr w:rsidR="00E01D6B" w14:paraId="5D7F3568" w14:textId="77777777">
        <w:tblPrEx>
          <w:tblCellMar>
            <w:top w:w="0" w:type="dxa"/>
            <w:bottom w:w="0" w:type="dxa"/>
          </w:tblCellMar>
        </w:tblPrEx>
        <w:tc>
          <w:tcPr>
            <w:tcW w:w="0" w:type="auto"/>
            <w:tcMar>
              <w:top w:w="100" w:type="dxa"/>
              <w:left w:w="100" w:type="dxa"/>
              <w:bottom w:w="100" w:type="dxa"/>
              <w:right w:w="100" w:type="dxa"/>
            </w:tcMar>
          </w:tcPr>
          <w:p w14:paraId="591C9D23" w14:textId="77777777" w:rsidR="00E01D6B" w:rsidRDefault="00000000">
            <w:r>
              <w:t>Default Value</w:t>
            </w:r>
          </w:p>
        </w:tc>
        <w:tc>
          <w:tcPr>
            <w:tcW w:w="0" w:type="auto"/>
            <w:tcMar>
              <w:top w:w="100" w:type="dxa"/>
              <w:left w:w="100" w:type="dxa"/>
              <w:bottom w:w="100" w:type="dxa"/>
              <w:right w:w="100" w:type="dxa"/>
            </w:tcMar>
          </w:tcPr>
          <w:p w14:paraId="39C53496" w14:textId="77777777" w:rsidR="00E01D6B" w:rsidRDefault="00E01D6B"/>
        </w:tc>
      </w:tr>
      <w:tr w:rsidR="00E01D6B" w14:paraId="771A8580" w14:textId="77777777">
        <w:tblPrEx>
          <w:tblCellMar>
            <w:top w:w="0" w:type="dxa"/>
            <w:bottom w:w="0" w:type="dxa"/>
          </w:tblCellMar>
        </w:tblPrEx>
        <w:tc>
          <w:tcPr>
            <w:tcW w:w="0" w:type="auto"/>
            <w:tcMar>
              <w:top w:w="100" w:type="dxa"/>
              <w:left w:w="100" w:type="dxa"/>
              <w:bottom w:w="100" w:type="dxa"/>
              <w:right w:w="100" w:type="dxa"/>
            </w:tcMar>
          </w:tcPr>
          <w:p w14:paraId="7430CB97" w14:textId="77777777" w:rsidR="00E01D6B" w:rsidRDefault="00000000">
            <w:r>
              <w:t>Is Customer Editable</w:t>
            </w:r>
          </w:p>
        </w:tc>
        <w:tc>
          <w:tcPr>
            <w:tcW w:w="0" w:type="auto"/>
            <w:tcMar>
              <w:top w:w="100" w:type="dxa"/>
              <w:left w:w="100" w:type="dxa"/>
              <w:bottom w:w="100" w:type="dxa"/>
              <w:right w:w="100" w:type="dxa"/>
            </w:tcMar>
          </w:tcPr>
          <w:p w14:paraId="0EFF66E1" w14:textId="77777777" w:rsidR="00E01D6B" w:rsidRDefault="00000000">
            <w:r>
              <w:t>No</w:t>
            </w:r>
          </w:p>
        </w:tc>
      </w:tr>
      <w:tr w:rsidR="00E01D6B" w14:paraId="71A2B2AB" w14:textId="77777777">
        <w:tblPrEx>
          <w:tblCellMar>
            <w:top w:w="0" w:type="dxa"/>
            <w:bottom w:w="0" w:type="dxa"/>
          </w:tblCellMar>
        </w:tblPrEx>
        <w:tc>
          <w:tcPr>
            <w:tcW w:w="0" w:type="auto"/>
            <w:tcMar>
              <w:top w:w="100" w:type="dxa"/>
              <w:left w:w="100" w:type="dxa"/>
              <w:bottom w:w="100" w:type="dxa"/>
              <w:right w:w="100" w:type="dxa"/>
            </w:tcMar>
          </w:tcPr>
          <w:p w14:paraId="4F806F71" w14:textId="77777777" w:rsidR="00E01D6B" w:rsidRDefault="00000000">
            <w:r>
              <w:t>Parameter Value</w:t>
            </w:r>
          </w:p>
        </w:tc>
        <w:tc>
          <w:tcPr>
            <w:tcW w:w="0" w:type="auto"/>
            <w:tcMar>
              <w:top w:w="100" w:type="dxa"/>
              <w:left w:w="100" w:type="dxa"/>
              <w:bottom w:w="100" w:type="dxa"/>
              <w:right w:w="100" w:type="dxa"/>
            </w:tcMar>
          </w:tcPr>
          <w:p w14:paraId="0D402A48" w14:textId="77777777" w:rsidR="00E01D6B" w:rsidRDefault="00E01D6B"/>
        </w:tc>
      </w:tr>
    </w:tbl>
    <w:p w14:paraId="09AD31E7" w14:textId="77777777" w:rsidR="00E01D6B" w:rsidRDefault="00000000">
      <w:pPr>
        <w:spacing w:before="300"/>
      </w:pPr>
      <w:r>
        <w:rPr>
          <w:b/>
          <w:bCs/>
        </w:rPr>
        <w:t xml:space="preserve">Note: </w:t>
      </w:r>
      <w:r>
        <w:t xml:space="preserve"> Specifies the date when budget checking will be activated. The format of the date must be: yyyy-MM-dd&lt;/P&gt;</w:t>
      </w:r>
    </w:p>
    <w:p w14:paraId="54600E0F" w14:textId="77777777" w:rsidR="00E01D6B" w:rsidRDefault="00E01D6B">
      <w:pPr>
        <w:pageBreakBefore/>
      </w:pPr>
    </w:p>
    <w:p w14:paraId="0408368F" w14:textId="77777777" w:rsidR="00E01D6B" w:rsidRDefault="00000000">
      <w:pPr>
        <w:pStyle w:val="Heading2"/>
        <w:spacing w:after="200"/>
        <w:jc w:val="center"/>
      </w:pPr>
      <w:r>
        <w:rPr>
          <w:b/>
          <w:bCs/>
          <w:sz w:val="32"/>
          <w:szCs w:val="32"/>
        </w:rPr>
        <w:t>Configuration Item</w:t>
      </w:r>
    </w:p>
    <w:p w14:paraId="4A21CF02" w14:textId="77777777" w:rsidR="00E01D6B" w:rsidRDefault="00000000">
      <w:pPr>
        <w:spacing w:after="240"/>
        <w:jc w:val="center"/>
      </w:pPr>
      <w:r>
        <w:rPr>
          <w:b/>
          <w:bCs/>
        </w:rPr>
        <w:t>Application.Budget.CheckBudgetDuringFinalApproval</w:t>
      </w:r>
    </w:p>
    <w:p w14:paraId="0E0F6F60" w14:textId="77777777" w:rsidR="00E01D6B" w:rsidRDefault="00000000">
      <w:pPr>
        <w:spacing w:after="300"/>
        <w:jc w:val="center"/>
      </w:pPr>
      <w:r>
        <w:rPr>
          <w:i/>
          <w:iCs/>
        </w:rPr>
        <w:t xml:space="preserve">Current value: </w:t>
      </w:r>
      <w:r>
        <w:rPr>
          <w:b/>
          <w:bCs/>
          <w:color w:val="006400"/>
        </w:rPr>
        <w:t>ENABLED</w:t>
      </w:r>
    </w:p>
    <w:p w14:paraId="01305BB8" w14:textId="77777777" w:rsidR="00E01D6B" w:rsidRDefault="00000000">
      <w:pPr>
        <w:spacing w:after="300"/>
      </w:pPr>
      <w:r>
        <w:rPr>
          <w:b/>
          <w:bCs/>
        </w:rPr>
        <w:t>Description:</w:t>
      </w:r>
      <w:r>
        <w:rPr>
          <w:b/>
          <w:bCs/>
        </w:rPr>
        <w:tab/>
      </w:r>
      <w:r>
        <w:t>&lt;P&gt;Determines whether a budget check must be performed when the final approver attempts to approve the requisition.&lt;/P&gt;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35AA0E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73B4AE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8B56E6F" w14:textId="77777777" w:rsidR="00E01D6B" w:rsidRDefault="00000000">
            <w:r>
              <w:rPr>
                <w:b/>
                <w:bCs/>
              </w:rPr>
              <w:t>Value</w:t>
            </w:r>
          </w:p>
        </w:tc>
      </w:tr>
      <w:tr w:rsidR="00E01D6B" w14:paraId="790A2ED6" w14:textId="77777777">
        <w:tblPrEx>
          <w:tblCellMar>
            <w:top w:w="0" w:type="dxa"/>
            <w:bottom w:w="0" w:type="dxa"/>
          </w:tblCellMar>
        </w:tblPrEx>
        <w:tc>
          <w:tcPr>
            <w:tcW w:w="0" w:type="auto"/>
            <w:tcMar>
              <w:top w:w="100" w:type="dxa"/>
              <w:left w:w="100" w:type="dxa"/>
              <w:bottom w:w="100" w:type="dxa"/>
              <w:right w:w="100" w:type="dxa"/>
            </w:tcMar>
          </w:tcPr>
          <w:p w14:paraId="26DC364F" w14:textId="77777777" w:rsidR="00E01D6B" w:rsidRDefault="00000000">
            <w:r>
              <w:t>Parameter Type</w:t>
            </w:r>
          </w:p>
        </w:tc>
        <w:tc>
          <w:tcPr>
            <w:tcW w:w="0" w:type="auto"/>
            <w:tcMar>
              <w:top w:w="100" w:type="dxa"/>
              <w:left w:w="100" w:type="dxa"/>
              <w:bottom w:w="100" w:type="dxa"/>
              <w:right w:w="100" w:type="dxa"/>
            </w:tcMar>
          </w:tcPr>
          <w:p w14:paraId="691C2D7E" w14:textId="77777777" w:rsidR="00E01D6B" w:rsidRDefault="00000000">
            <w:r>
              <w:t>java.lang.Boolean</w:t>
            </w:r>
          </w:p>
        </w:tc>
      </w:tr>
      <w:tr w:rsidR="00E01D6B" w14:paraId="6F36F1A2" w14:textId="77777777">
        <w:tblPrEx>
          <w:tblCellMar>
            <w:top w:w="0" w:type="dxa"/>
            <w:bottom w:w="0" w:type="dxa"/>
          </w:tblCellMar>
        </w:tblPrEx>
        <w:tc>
          <w:tcPr>
            <w:tcW w:w="0" w:type="auto"/>
            <w:tcMar>
              <w:top w:w="100" w:type="dxa"/>
              <w:left w:w="100" w:type="dxa"/>
              <w:bottom w:w="100" w:type="dxa"/>
              <w:right w:w="100" w:type="dxa"/>
            </w:tcMar>
          </w:tcPr>
          <w:p w14:paraId="16B3AF72" w14:textId="77777777" w:rsidR="00E01D6B" w:rsidRDefault="00000000">
            <w:r>
              <w:t>Is Default</w:t>
            </w:r>
          </w:p>
        </w:tc>
        <w:tc>
          <w:tcPr>
            <w:tcW w:w="0" w:type="auto"/>
            <w:tcMar>
              <w:top w:w="100" w:type="dxa"/>
              <w:left w:w="100" w:type="dxa"/>
              <w:bottom w:w="100" w:type="dxa"/>
              <w:right w:w="100" w:type="dxa"/>
            </w:tcMar>
          </w:tcPr>
          <w:p w14:paraId="065E6AE1" w14:textId="77777777" w:rsidR="00E01D6B" w:rsidRDefault="00000000">
            <w:r>
              <w:t>No</w:t>
            </w:r>
          </w:p>
        </w:tc>
      </w:tr>
      <w:tr w:rsidR="00E01D6B" w14:paraId="46813182" w14:textId="77777777">
        <w:tblPrEx>
          <w:tblCellMar>
            <w:top w:w="0" w:type="dxa"/>
            <w:bottom w:w="0" w:type="dxa"/>
          </w:tblCellMar>
        </w:tblPrEx>
        <w:tc>
          <w:tcPr>
            <w:tcW w:w="0" w:type="auto"/>
            <w:tcMar>
              <w:top w:w="100" w:type="dxa"/>
              <w:left w:w="100" w:type="dxa"/>
              <w:bottom w:w="100" w:type="dxa"/>
              <w:right w:w="100" w:type="dxa"/>
            </w:tcMar>
          </w:tcPr>
          <w:p w14:paraId="29E0C106" w14:textId="77777777" w:rsidR="00E01D6B" w:rsidRDefault="00000000">
            <w:r>
              <w:t>Default Value</w:t>
            </w:r>
          </w:p>
        </w:tc>
        <w:tc>
          <w:tcPr>
            <w:tcW w:w="0" w:type="auto"/>
            <w:tcMar>
              <w:top w:w="100" w:type="dxa"/>
              <w:left w:w="100" w:type="dxa"/>
              <w:bottom w:w="100" w:type="dxa"/>
              <w:right w:w="100" w:type="dxa"/>
            </w:tcMar>
          </w:tcPr>
          <w:p w14:paraId="2E59CFAF" w14:textId="77777777" w:rsidR="00E01D6B" w:rsidRDefault="00000000">
            <w:r>
              <w:t>No</w:t>
            </w:r>
          </w:p>
        </w:tc>
      </w:tr>
      <w:tr w:rsidR="00E01D6B" w14:paraId="1EE9031A" w14:textId="77777777">
        <w:tblPrEx>
          <w:tblCellMar>
            <w:top w:w="0" w:type="dxa"/>
            <w:bottom w:w="0" w:type="dxa"/>
          </w:tblCellMar>
        </w:tblPrEx>
        <w:tc>
          <w:tcPr>
            <w:tcW w:w="0" w:type="auto"/>
            <w:tcMar>
              <w:top w:w="100" w:type="dxa"/>
              <w:left w:w="100" w:type="dxa"/>
              <w:bottom w:w="100" w:type="dxa"/>
              <w:right w:w="100" w:type="dxa"/>
            </w:tcMar>
          </w:tcPr>
          <w:p w14:paraId="65552642" w14:textId="77777777" w:rsidR="00E01D6B" w:rsidRDefault="00000000">
            <w:r>
              <w:t>Is Customer Editable</w:t>
            </w:r>
          </w:p>
        </w:tc>
        <w:tc>
          <w:tcPr>
            <w:tcW w:w="0" w:type="auto"/>
            <w:tcMar>
              <w:top w:w="100" w:type="dxa"/>
              <w:left w:w="100" w:type="dxa"/>
              <w:bottom w:w="100" w:type="dxa"/>
              <w:right w:w="100" w:type="dxa"/>
            </w:tcMar>
          </w:tcPr>
          <w:p w14:paraId="0EA9B09C" w14:textId="77777777" w:rsidR="00E01D6B" w:rsidRDefault="00000000">
            <w:r>
              <w:t>No</w:t>
            </w:r>
          </w:p>
        </w:tc>
      </w:tr>
      <w:tr w:rsidR="00E01D6B" w14:paraId="011D9D95" w14:textId="77777777">
        <w:tblPrEx>
          <w:tblCellMar>
            <w:top w:w="0" w:type="dxa"/>
            <w:bottom w:w="0" w:type="dxa"/>
          </w:tblCellMar>
        </w:tblPrEx>
        <w:tc>
          <w:tcPr>
            <w:tcW w:w="0" w:type="auto"/>
            <w:tcMar>
              <w:top w:w="100" w:type="dxa"/>
              <w:left w:w="100" w:type="dxa"/>
              <w:bottom w:w="100" w:type="dxa"/>
              <w:right w:w="100" w:type="dxa"/>
            </w:tcMar>
          </w:tcPr>
          <w:p w14:paraId="6C28B949" w14:textId="77777777" w:rsidR="00E01D6B" w:rsidRDefault="00000000">
            <w:r>
              <w:t>Parameter Value</w:t>
            </w:r>
          </w:p>
        </w:tc>
        <w:tc>
          <w:tcPr>
            <w:tcW w:w="0" w:type="auto"/>
            <w:tcMar>
              <w:top w:w="100" w:type="dxa"/>
              <w:left w:w="100" w:type="dxa"/>
              <w:bottom w:w="100" w:type="dxa"/>
              <w:right w:w="100" w:type="dxa"/>
            </w:tcMar>
          </w:tcPr>
          <w:p w14:paraId="7159123D" w14:textId="77777777" w:rsidR="00E01D6B" w:rsidRDefault="00000000">
            <w:r>
              <w:t>Yes</w:t>
            </w:r>
          </w:p>
        </w:tc>
      </w:tr>
    </w:tbl>
    <w:p w14:paraId="68331480" w14:textId="77777777" w:rsidR="00E01D6B" w:rsidRDefault="00000000">
      <w:pPr>
        <w:spacing w:before="300"/>
      </w:pPr>
      <w:r>
        <w:rPr>
          <w:b/>
          <w:bCs/>
        </w:rPr>
        <w:t xml:space="preserve">Note: </w:t>
      </w:r>
      <w:r>
        <w:t xml:space="preserve"> Determines whether a budget check must be performed when the final approver attempts to approve the requisition.&lt;/P&gt;</w:t>
      </w:r>
    </w:p>
    <w:p w14:paraId="0AA65543" w14:textId="77777777" w:rsidR="00E01D6B" w:rsidRDefault="00E01D6B">
      <w:pPr>
        <w:pageBreakBefore/>
      </w:pPr>
    </w:p>
    <w:p w14:paraId="2A21935A" w14:textId="77777777" w:rsidR="00E01D6B" w:rsidRDefault="00000000">
      <w:pPr>
        <w:pStyle w:val="Heading2"/>
        <w:spacing w:after="200"/>
        <w:jc w:val="center"/>
      </w:pPr>
      <w:r>
        <w:rPr>
          <w:b/>
          <w:bCs/>
          <w:sz w:val="32"/>
          <w:szCs w:val="32"/>
        </w:rPr>
        <w:t>Configuration Item</w:t>
      </w:r>
    </w:p>
    <w:p w14:paraId="651EBD62" w14:textId="77777777" w:rsidR="00E01D6B" w:rsidRDefault="00000000">
      <w:pPr>
        <w:spacing w:after="240"/>
        <w:jc w:val="center"/>
      </w:pPr>
      <w:r>
        <w:rPr>
          <w:b/>
          <w:bCs/>
        </w:rPr>
        <w:t>Application.Budget.CheckEnabledOnReqImport</w:t>
      </w:r>
    </w:p>
    <w:p w14:paraId="675442B3" w14:textId="77777777" w:rsidR="00E01D6B" w:rsidRDefault="00000000">
      <w:pPr>
        <w:spacing w:after="300"/>
        <w:jc w:val="center"/>
      </w:pPr>
      <w:r>
        <w:rPr>
          <w:i/>
          <w:iCs/>
        </w:rPr>
        <w:t xml:space="preserve">Current value: </w:t>
      </w:r>
      <w:r>
        <w:rPr>
          <w:b/>
          <w:bCs/>
          <w:color w:val="8B0000"/>
        </w:rPr>
        <w:t>DISABLED</w:t>
      </w:r>
    </w:p>
    <w:p w14:paraId="268FAEA9" w14:textId="77777777" w:rsidR="00E01D6B" w:rsidRDefault="00000000">
      <w:pPr>
        <w:spacing w:after="300"/>
      </w:pPr>
      <w:r>
        <w:rPr>
          <w:b/>
          <w:bCs/>
        </w:rPr>
        <w:t>Description:</w:t>
      </w:r>
      <w:r>
        <w:rPr>
          <w:b/>
          <w:bCs/>
        </w:rPr>
        <w:tab/>
      </w:r>
      <w:r>
        <w:t>&lt;P&gt;Specifies whether budget check is enabled on imported Requisitions&lt;/P&gt;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953831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2C56D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D0D7BCF" w14:textId="77777777" w:rsidR="00E01D6B" w:rsidRDefault="00000000">
            <w:r>
              <w:rPr>
                <w:b/>
                <w:bCs/>
              </w:rPr>
              <w:t>Value</w:t>
            </w:r>
          </w:p>
        </w:tc>
      </w:tr>
      <w:tr w:rsidR="00E01D6B" w14:paraId="447F1431" w14:textId="77777777">
        <w:tblPrEx>
          <w:tblCellMar>
            <w:top w:w="0" w:type="dxa"/>
            <w:bottom w:w="0" w:type="dxa"/>
          </w:tblCellMar>
        </w:tblPrEx>
        <w:tc>
          <w:tcPr>
            <w:tcW w:w="0" w:type="auto"/>
            <w:tcMar>
              <w:top w:w="100" w:type="dxa"/>
              <w:left w:w="100" w:type="dxa"/>
              <w:bottom w:w="100" w:type="dxa"/>
              <w:right w:w="100" w:type="dxa"/>
            </w:tcMar>
          </w:tcPr>
          <w:p w14:paraId="33D93A30" w14:textId="77777777" w:rsidR="00E01D6B" w:rsidRDefault="00000000">
            <w:r>
              <w:t>Parameter Type</w:t>
            </w:r>
          </w:p>
        </w:tc>
        <w:tc>
          <w:tcPr>
            <w:tcW w:w="0" w:type="auto"/>
            <w:tcMar>
              <w:top w:w="100" w:type="dxa"/>
              <w:left w:w="100" w:type="dxa"/>
              <w:bottom w:w="100" w:type="dxa"/>
              <w:right w:w="100" w:type="dxa"/>
            </w:tcMar>
          </w:tcPr>
          <w:p w14:paraId="2F9A10B1" w14:textId="77777777" w:rsidR="00E01D6B" w:rsidRDefault="00000000">
            <w:r>
              <w:t>java.lang.Boolean</w:t>
            </w:r>
          </w:p>
        </w:tc>
      </w:tr>
      <w:tr w:rsidR="00E01D6B" w14:paraId="19C070AD" w14:textId="77777777">
        <w:tblPrEx>
          <w:tblCellMar>
            <w:top w:w="0" w:type="dxa"/>
            <w:bottom w:w="0" w:type="dxa"/>
          </w:tblCellMar>
        </w:tblPrEx>
        <w:tc>
          <w:tcPr>
            <w:tcW w:w="0" w:type="auto"/>
            <w:tcMar>
              <w:top w:w="100" w:type="dxa"/>
              <w:left w:w="100" w:type="dxa"/>
              <w:bottom w:w="100" w:type="dxa"/>
              <w:right w:w="100" w:type="dxa"/>
            </w:tcMar>
          </w:tcPr>
          <w:p w14:paraId="5A3676FD" w14:textId="77777777" w:rsidR="00E01D6B" w:rsidRDefault="00000000">
            <w:r>
              <w:t>Is Default</w:t>
            </w:r>
          </w:p>
        </w:tc>
        <w:tc>
          <w:tcPr>
            <w:tcW w:w="0" w:type="auto"/>
            <w:tcMar>
              <w:top w:w="100" w:type="dxa"/>
              <w:left w:w="100" w:type="dxa"/>
              <w:bottom w:w="100" w:type="dxa"/>
              <w:right w:w="100" w:type="dxa"/>
            </w:tcMar>
          </w:tcPr>
          <w:p w14:paraId="767FA3EB" w14:textId="77777777" w:rsidR="00E01D6B" w:rsidRDefault="00000000">
            <w:r>
              <w:t>No</w:t>
            </w:r>
          </w:p>
        </w:tc>
      </w:tr>
      <w:tr w:rsidR="00E01D6B" w14:paraId="7F1A6C09" w14:textId="77777777">
        <w:tblPrEx>
          <w:tblCellMar>
            <w:top w:w="0" w:type="dxa"/>
            <w:bottom w:w="0" w:type="dxa"/>
          </w:tblCellMar>
        </w:tblPrEx>
        <w:tc>
          <w:tcPr>
            <w:tcW w:w="0" w:type="auto"/>
            <w:tcMar>
              <w:top w:w="100" w:type="dxa"/>
              <w:left w:w="100" w:type="dxa"/>
              <w:bottom w:w="100" w:type="dxa"/>
              <w:right w:w="100" w:type="dxa"/>
            </w:tcMar>
          </w:tcPr>
          <w:p w14:paraId="06AF4B88" w14:textId="77777777" w:rsidR="00E01D6B" w:rsidRDefault="00000000">
            <w:r>
              <w:t>Default Value</w:t>
            </w:r>
          </w:p>
        </w:tc>
        <w:tc>
          <w:tcPr>
            <w:tcW w:w="0" w:type="auto"/>
            <w:tcMar>
              <w:top w:w="100" w:type="dxa"/>
              <w:left w:w="100" w:type="dxa"/>
              <w:bottom w:w="100" w:type="dxa"/>
              <w:right w:w="100" w:type="dxa"/>
            </w:tcMar>
          </w:tcPr>
          <w:p w14:paraId="0DF15A1B" w14:textId="77777777" w:rsidR="00E01D6B" w:rsidRDefault="00000000">
            <w:r>
              <w:t>No</w:t>
            </w:r>
          </w:p>
        </w:tc>
      </w:tr>
      <w:tr w:rsidR="00E01D6B" w14:paraId="5E7F8BD5" w14:textId="77777777">
        <w:tblPrEx>
          <w:tblCellMar>
            <w:top w:w="0" w:type="dxa"/>
            <w:bottom w:w="0" w:type="dxa"/>
          </w:tblCellMar>
        </w:tblPrEx>
        <w:tc>
          <w:tcPr>
            <w:tcW w:w="0" w:type="auto"/>
            <w:tcMar>
              <w:top w:w="100" w:type="dxa"/>
              <w:left w:w="100" w:type="dxa"/>
              <w:bottom w:w="100" w:type="dxa"/>
              <w:right w:w="100" w:type="dxa"/>
            </w:tcMar>
          </w:tcPr>
          <w:p w14:paraId="33AF983F" w14:textId="77777777" w:rsidR="00E01D6B" w:rsidRDefault="00000000">
            <w:r>
              <w:t>Is Customer Editable</w:t>
            </w:r>
          </w:p>
        </w:tc>
        <w:tc>
          <w:tcPr>
            <w:tcW w:w="0" w:type="auto"/>
            <w:tcMar>
              <w:top w:w="100" w:type="dxa"/>
              <w:left w:w="100" w:type="dxa"/>
              <w:bottom w:w="100" w:type="dxa"/>
              <w:right w:w="100" w:type="dxa"/>
            </w:tcMar>
          </w:tcPr>
          <w:p w14:paraId="72706FD7" w14:textId="77777777" w:rsidR="00E01D6B" w:rsidRDefault="00000000">
            <w:r>
              <w:t>No</w:t>
            </w:r>
          </w:p>
        </w:tc>
      </w:tr>
      <w:tr w:rsidR="00E01D6B" w14:paraId="4D40B158" w14:textId="77777777">
        <w:tblPrEx>
          <w:tblCellMar>
            <w:top w:w="0" w:type="dxa"/>
            <w:bottom w:w="0" w:type="dxa"/>
          </w:tblCellMar>
        </w:tblPrEx>
        <w:tc>
          <w:tcPr>
            <w:tcW w:w="0" w:type="auto"/>
            <w:tcMar>
              <w:top w:w="100" w:type="dxa"/>
              <w:left w:w="100" w:type="dxa"/>
              <w:bottom w:w="100" w:type="dxa"/>
              <w:right w:w="100" w:type="dxa"/>
            </w:tcMar>
          </w:tcPr>
          <w:p w14:paraId="5E24469D" w14:textId="77777777" w:rsidR="00E01D6B" w:rsidRDefault="00000000">
            <w:r>
              <w:t>Parameter Value</w:t>
            </w:r>
          </w:p>
        </w:tc>
        <w:tc>
          <w:tcPr>
            <w:tcW w:w="0" w:type="auto"/>
            <w:tcMar>
              <w:top w:w="100" w:type="dxa"/>
              <w:left w:w="100" w:type="dxa"/>
              <w:bottom w:w="100" w:type="dxa"/>
              <w:right w:w="100" w:type="dxa"/>
            </w:tcMar>
          </w:tcPr>
          <w:p w14:paraId="30B5E5E1" w14:textId="77777777" w:rsidR="00E01D6B" w:rsidRDefault="00000000">
            <w:r>
              <w:t>No</w:t>
            </w:r>
          </w:p>
        </w:tc>
      </w:tr>
    </w:tbl>
    <w:p w14:paraId="45E0572F" w14:textId="77777777" w:rsidR="00E01D6B" w:rsidRDefault="00000000">
      <w:pPr>
        <w:spacing w:before="300"/>
      </w:pPr>
      <w:r>
        <w:rPr>
          <w:b/>
          <w:bCs/>
        </w:rPr>
        <w:t xml:space="preserve">Note: </w:t>
      </w:r>
      <w:r>
        <w:t xml:space="preserve"> Specifies whether budget check is enabled on imported Requisitions&lt;/P&gt;</w:t>
      </w:r>
    </w:p>
    <w:p w14:paraId="4A7D7439" w14:textId="77777777" w:rsidR="00E01D6B" w:rsidRDefault="00E01D6B">
      <w:pPr>
        <w:pageBreakBefore/>
      </w:pPr>
    </w:p>
    <w:p w14:paraId="49E099DB" w14:textId="77777777" w:rsidR="00E01D6B" w:rsidRDefault="00000000">
      <w:pPr>
        <w:pStyle w:val="Heading2"/>
        <w:spacing w:after="200"/>
        <w:jc w:val="center"/>
      </w:pPr>
      <w:r>
        <w:rPr>
          <w:b/>
          <w:bCs/>
          <w:sz w:val="32"/>
          <w:szCs w:val="32"/>
        </w:rPr>
        <w:t>Configuration Item</w:t>
      </w:r>
    </w:p>
    <w:p w14:paraId="487B36A8" w14:textId="77777777" w:rsidR="00E01D6B" w:rsidRDefault="00000000">
      <w:pPr>
        <w:spacing w:after="240"/>
        <w:jc w:val="center"/>
      </w:pPr>
      <w:r>
        <w:rPr>
          <w:b/>
          <w:bCs/>
        </w:rPr>
        <w:t>Application.Budget.DefaultTolerance</w:t>
      </w:r>
    </w:p>
    <w:p w14:paraId="39ECAB8A" w14:textId="77777777" w:rsidR="00E01D6B" w:rsidRDefault="00000000">
      <w:pPr>
        <w:spacing w:after="300"/>
        <w:jc w:val="center"/>
      </w:pPr>
      <w:r>
        <w:rPr>
          <w:i/>
          <w:iCs/>
        </w:rPr>
        <w:t xml:space="preserve">Current value: </w:t>
      </w:r>
      <w:r>
        <w:rPr>
          <w:b/>
          <w:bCs/>
          <w:color w:val="8B0000"/>
        </w:rPr>
        <w:t>0</w:t>
      </w:r>
    </w:p>
    <w:p w14:paraId="477DA52C" w14:textId="77777777" w:rsidR="00E01D6B" w:rsidRDefault="00000000">
      <w:pPr>
        <w:spacing w:after="300"/>
      </w:pPr>
      <w:r>
        <w:rPr>
          <w:b/>
          <w:bCs/>
        </w:rPr>
        <w:t>Description:</w:t>
      </w:r>
      <w:r>
        <w:rPr>
          <w:b/>
          <w:bCs/>
        </w:rPr>
        <w:tab/>
      </w:r>
      <w:r>
        <w:t>&lt;P&gt;Specifies default tolerance for budget check. Overrides the line level tolerance if specified. Specified as a percentage of the Allocated amount.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27819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A36733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EF8E00" w14:textId="77777777" w:rsidR="00E01D6B" w:rsidRDefault="00000000">
            <w:r>
              <w:rPr>
                <w:b/>
                <w:bCs/>
              </w:rPr>
              <w:t>Value</w:t>
            </w:r>
          </w:p>
        </w:tc>
      </w:tr>
      <w:tr w:rsidR="00E01D6B" w14:paraId="602DA2DA" w14:textId="77777777">
        <w:tblPrEx>
          <w:tblCellMar>
            <w:top w:w="0" w:type="dxa"/>
            <w:bottom w:w="0" w:type="dxa"/>
          </w:tblCellMar>
        </w:tblPrEx>
        <w:tc>
          <w:tcPr>
            <w:tcW w:w="0" w:type="auto"/>
            <w:tcMar>
              <w:top w:w="100" w:type="dxa"/>
              <w:left w:w="100" w:type="dxa"/>
              <w:bottom w:w="100" w:type="dxa"/>
              <w:right w:w="100" w:type="dxa"/>
            </w:tcMar>
          </w:tcPr>
          <w:p w14:paraId="20A39E21" w14:textId="77777777" w:rsidR="00E01D6B" w:rsidRDefault="00000000">
            <w:r>
              <w:t>Parameter Type</w:t>
            </w:r>
          </w:p>
        </w:tc>
        <w:tc>
          <w:tcPr>
            <w:tcW w:w="0" w:type="auto"/>
            <w:tcMar>
              <w:top w:w="100" w:type="dxa"/>
              <w:left w:w="100" w:type="dxa"/>
              <w:bottom w:w="100" w:type="dxa"/>
              <w:right w:w="100" w:type="dxa"/>
            </w:tcMar>
          </w:tcPr>
          <w:p w14:paraId="3FF61FC5" w14:textId="77777777" w:rsidR="00E01D6B" w:rsidRDefault="00000000">
            <w:r>
              <w:t>java.lang.Double</w:t>
            </w:r>
          </w:p>
        </w:tc>
      </w:tr>
      <w:tr w:rsidR="00E01D6B" w14:paraId="2D7488D9" w14:textId="77777777">
        <w:tblPrEx>
          <w:tblCellMar>
            <w:top w:w="0" w:type="dxa"/>
            <w:bottom w:w="0" w:type="dxa"/>
          </w:tblCellMar>
        </w:tblPrEx>
        <w:tc>
          <w:tcPr>
            <w:tcW w:w="0" w:type="auto"/>
            <w:tcMar>
              <w:top w:w="100" w:type="dxa"/>
              <w:left w:w="100" w:type="dxa"/>
              <w:bottom w:w="100" w:type="dxa"/>
              <w:right w:w="100" w:type="dxa"/>
            </w:tcMar>
          </w:tcPr>
          <w:p w14:paraId="51CD80AD" w14:textId="77777777" w:rsidR="00E01D6B" w:rsidRDefault="00000000">
            <w:r>
              <w:t>Is Default</w:t>
            </w:r>
          </w:p>
        </w:tc>
        <w:tc>
          <w:tcPr>
            <w:tcW w:w="0" w:type="auto"/>
            <w:tcMar>
              <w:top w:w="100" w:type="dxa"/>
              <w:left w:w="100" w:type="dxa"/>
              <w:bottom w:w="100" w:type="dxa"/>
              <w:right w:w="100" w:type="dxa"/>
            </w:tcMar>
          </w:tcPr>
          <w:p w14:paraId="53CE53E0" w14:textId="77777777" w:rsidR="00E01D6B" w:rsidRDefault="00000000">
            <w:r>
              <w:t>No</w:t>
            </w:r>
          </w:p>
        </w:tc>
      </w:tr>
      <w:tr w:rsidR="00E01D6B" w14:paraId="46C0E554" w14:textId="77777777">
        <w:tblPrEx>
          <w:tblCellMar>
            <w:top w:w="0" w:type="dxa"/>
            <w:bottom w:w="0" w:type="dxa"/>
          </w:tblCellMar>
        </w:tblPrEx>
        <w:tc>
          <w:tcPr>
            <w:tcW w:w="0" w:type="auto"/>
            <w:tcMar>
              <w:top w:w="100" w:type="dxa"/>
              <w:left w:w="100" w:type="dxa"/>
              <w:bottom w:w="100" w:type="dxa"/>
              <w:right w:w="100" w:type="dxa"/>
            </w:tcMar>
          </w:tcPr>
          <w:p w14:paraId="6AB2C9D1" w14:textId="77777777" w:rsidR="00E01D6B" w:rsidRDefault="00000000">
            <w:r>
              <w:t>Default Value</w:t>
            </w:r>
          </w:p>
        </w:tc>
        <w:tc>
          <w:tcPr>
            <w:tcW w:w="0" w:type="auto"/>
            <w:tcMar>
              <w:top w:w="100" w:type="dxa"/>
              <w:left w:w="100" w:type="dxa"/>
              <w:bottom w:w="100" w:type="dxa"/>
              <w:right w:w="100" w:type="dxa"/>
            </w:tcMar>
          </w:tcPr>
          <w:p w14:paraId="67F540B9" w14:textId="77777777" w:rsidR="00E01D6B" w:rsidRDefault="00000000">
            <w:r>
              <w:t>No</w:t>
            </w:r>
          </w:p>
        </w:tc>
      </w:tr>
      <w:tr w:rsidR="00E01D6B" w14:paraId="04732C63" w14:textId="77777777">
        <w:tblPrEx>
          <w:tblCellMar>
            <w:top w:w="0" w:type="dxa"/>
            <w:bottom w:w="0" w:type="dxa"/>
          </w:tblCellMar>
        </w:tblPrEx>
        <w:tc>
          <w:tcPr>
            <w:tcW w:w="0" w:type="auto"/>
            <w:tcMar>
              <w:top w:w="100" w:type="dxa"/>
              <w:left w:w="100" w:type="dxa"/>
              <w:bottom w:w="100" w:type="dxa"/>
              <w:right w:w="100" w:type="dxa"/>
            </w:tcMar>
          </w:tcPr>
          <w:p w14:paraId="712AA579" w14:textId="77777777" w:rsidR="00E01D6B" w:rsidRDefault="00000000">
            <w:r>
              <w:t>Is Customer Editable</w:t>
            </w:r>
          </w:p>
        </w:tc>
        <w:tc>
          <w:tcPr>
            <w:tcW w:w="0" w:type="auto"/>
            <w:tcMar>
              <w:top w:w="100" w:type="dxa"/>
              <w:left w:w="100" w:type="dxa"/>
              <w:bottom w:w="100" w:type="dxa"/>
              <w:right w:w="100" w:type="dxa"/>
            </w:tcMar>
          </w:tcPr>
          <w:p w14:paraId="0C1B0A9F" w14:textId="77777777" w:rsidR="00E01D6B" w:rsidRDefault="00000000">
            <w:r>
              <w:t>No</w:t>
            </w:r>
          </w:p>
        </w:tc>
      </w:tr>
      <w:tr w:rsidR="00E01D6B" w14:paraId="4870DA4F" w14:textId="77777777">
        <w:tblPrEx>
          <w:tblCellMar>
            <w:top w:w="0" w:type="dxa"/>
            <w:bottom w:w="0" w:type="dxa"/>
          </w:tblCellMar>
        </w:tblPrEx>
        <w:tc>
          <w:tcPr>
            <w:tcW w:w="0" w:type="auto"/>
            <w:tcMar>
              <w:top w:w="100" w:type="dxa"/>
              <w:left w:w="100" w:type="dxa"/>
              <w:bottom w:w="100" w:type="dxa"/>
              <w:right w:w="100" w:type="dxa"/>
            </w:tcMar>
          </w:tcPr>
          <w:p w14:paraId="517A9566" w14:textId="77777777" w:rsidR="00E01D6B" w:rsidRDefault="00000000">
            <w:r>
              <w:t>Parameter Value</w:t>
            </w:r>
          </w:p>
        </w:tc>
        <w:tc>
          <w:tcPr>
            <w:tcW w:w="0" w:type="auto"/>
            <w:tcMar>
              <w:top w:w="100" w:type="dxa"/>
              <w:left w:w="100" w:type="dxa"/>
              <w:bottom w:w="100" w:type="dxa"/>
              <w:right w:w="100" w:type="dxa"/>
            </w:tcMar>
          </w:tcPr>
          <w:p w14:paraId="66C2562D" w14:textId="77777777" w:rsidR="00E01D6B" w:rsidRDefault="00000000">
            <w:r>
              <w:t>No</w:t>
            </w:r>
          </w:p>
        </w:tc>
      </w:tr>
    </w:tbl>
    <w:p w14:paraId="2C73D9FF" w14:textId="77777777" w:rsidR="00E01D6B" w:rsidRDefault="00000000">
      <w:pPr>
        <w:spacing w:before="300"/>
      </w:pPr>
      <w:r>
        <w:rPr>
          <w:b/>
          <w:bCs/>
        </w:rPr>
        <w:t xml:space="preserve">Note: </w:t>
      </w:r>
      <w:r>
        <w:t xml:space="preserve"> Specifies default tolerance for budget check. Overrides the line level tolerance if specified. Specified as a percentage of the Allocated amount. &lt;/P&gt;</w:t>
      </w:r>
    </w:p>
    <w:p w14:paraId="737EE88C" w14:textId="77777777" w:rsidR="00E01D6B" w:rsidRDefault="00E01D6B">
      <w:pPr>
        <w:pageBreakBefore/>
      </w:pPr>
    </w:p>
    <w:p w14:paraId="66AC25B0" w14:textId="77777777" w:rsidR="00E01D6B" w:rsidRDefault="00000000">
      <w:pPr>
        <w:pStyle w:val="Heading2"/>
        <w:spacing w:after="200"/>
        <w:jc w:val="center"/>
      </w:pPr>
      <w:r>
        <w:rPr>
          <w:b/>
          <w:bCs/>
          <w:sz w:val="32"/>
          <w:szCs w:val="32"/>
        </w:rPr>
        <w:t>Configuration Item</w:t>
      </w:r>
    </w:p>
    <w:p w14:paraId="752EC141" w14:textId="77777777" w:rsidR="00E01D6B" w:rsidRDefault="00000000">
      <w:pPr>
        <w:spacing w:after="240"/>
        <w:jc w:val="center"/>
      </w:pPr>
      <w:r>
        <w:rPr>
          <w:b/>
          <w:bCs/>
        </w:rPr>
        <w:t>Application.Budget.FailCheckOnNoBudget</w:t>
      </w:r>
    </w:p>
    <w:p w14:paraId="1DB8BF2B" w14:textId="77777777" w:rsidR="00E01D6B" w:rsidRDefault="00000000">
      <w:pPr>
        <w:spacing w:after="300"/>
        <w:jc w:val="center"/>
      </w:pPr>
      <w:r>
        <w:rPr>
          <w:i/>
          <w:iCs/>
        </w:rPr>
        <w:t xml:space="preserve">Current value: </w:t>
      </w:r>
      <w:r>
        <w:rPr>
          <w:b/>
          <w:bCs/>
          <w:color w:val="8B0000"/>
        </w:rPr>
        <w:t>DISABLED</w:t>
      </w:r>
    </w:p>
    <w:p w14:paraId="538AA578" w14:textId="77777777" w:rsidR="00E01D6B" w:rsidRDefault="00000000">
      <w:pPr>
        <w:spacing w:after="300"/>
      </w:pPr>
      <w:r>
        <w:rPr>
          <w:b/>
          <w:bCs/>
        </w:rPr>
        <w:t>Description:</w:t>
      </w:r>
      <w:r>
        <w:rPr>
          <w:b/>
          <w:bCs/>
        </w:rPr>
        <w:tab/>
      </w:r>
      <w:r>
        <w:t>&lt;P&gt;Specifies if the budget check is considered failure if no matching budget found. When set to true, if no matching budget line is found for a requisition lineitem split, the budget check is considered a failure.&lt;/P&gt;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7AB3B9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FAC61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8D02A5" w14:textId="77777777" w:rsidR="00E01D6B" w:rsidRDefault="00000000">
            <w:r>
              <w:rPr>
                <w:b/>
                <w:bCs/>
              </w:rPr>
              <w:t>Value</w:t>
            </w:r>
          </w:p>
        </w:tc>
      </w:tr>
      <w:tr w:rsidR="00E01D6B" w14:paraId="7BB1DF3B" w14:textId="77777777">
        <w:tblPrEx>
          <w:tblCellMar>
            <w:top w:w="0" w:type="dxa"/>
            <w:bottom w:w="0" w:type="dxa"/>
          </w:tblCellMar>
        </w:tblPrEx>
        <w:tc>
          <w:tcPr>
            <w:tcW w:w="0" w:type="auto"/>
            <w:tcMar>
              <w:top w:w="100" w:type="dxa"/>
              <w:left w:w="100" w:type="dxa"/>
              <w:bottom w:w="100" w:type="dxa"/>
              <w:right w:w="100" w:type="dxa"/>
            </w:tcMar>
          </w:tcPr>
          <w:p w14:paraId="1F1942C2" w14:textId="77777777" w:rsidR="00E01D6B" w:rsidRDefault="00000000">
            <w:r>
              <w:t>Parameter Type</w:t>
            </w:r>
          </w:p>
        </w:tc>
        <w:tc>
          <w:tcPr>
            <w:tcW w:w="0" w:type="auto"/>
            <w:tcMar>
              <w:top w:w="100" w:type="dxa"/>
              <w:left w:w="100" w:type="dxa"/>
              <w:bottom w:w="100" w:type="dxa"/>
              <w:right w:w="100" w:type="dxa"/>
            </w:tcMar>
          </w:tcPr>
          <w:p w14:paraId="2722C37A" w14:textId="77777777" w:rsidR="00E01D6B" w:rsidRDefault="00000000">
            <w:r>
              <w:t>java.lang.Boolean</w:t>
            </w:r>
          </w:p>
        </w:tc>
      </w:tr>
      <w:tr w:rsidR="00E01D6B" w14:paraId="1EF5BB52" w14:textId="77777777">
        <w:tblPrEx>
          <w:tblCellMar>
            <w:top w:w="0" w:type="dxa"/>
            <w:bottom w:w="0" w:type="dxa"/>
          </w:tblCellMar>
        </w:tblPrEx>
        <w:tc>
          <w:tcPr>
            <w:tcW w:w="0" w:type="auto"/>
            <w:tcMar>
              <w:top w:w="100" w:type="dxa"/>
              <w:left w:w="100" w:type="dxa"/>
              <w:bottom w:w="100" w:type="dxa"/>
              <w:right w:w="100" w:type="dxa"/>
            </w:tcMar>
          </w:tcPr>
          <w:p w14:paraId="71CDD84F" w14:textId="77777777" w:rsidR="00E01D6B" w:rsidRDefault="00000000">
            <w:r>
              <w:t>Is Default</w:t>
            </w:r>
          </w:p>
        </w:tc>
        <w:tc>
          <w:tcPr>
            <w:tcW w:w="0" w:type="auto"/>
            <w:tcMar>
              <w:top w:w="100" w:type="dxa"/>
              <w:left w:w="100" w:type="dxa"/>
              <w:bottom w:w="100" w:type="dxa"/>
              <w:right w:w="100" w:type="dxa"/>
            </w:tcMar>
          </w:tcPr>
          <w:p w14:paraId="00F054E6" w14:textId="77777777" w:rsidR="00E01D6B" w:rsidRDefault="00000000">
            <w:r>
              <w:t>No</w:t>
            </w:r>
          </w:p>
        </w:tc>
      </w:tr>
      <w:tr w:rsidR="00E01D6B" w14:paraId="23EC8433" w14:textId="77777777">
        <w:tblPrEx>
          <w:tblCellMar>
            <w:top w:w="0" w:type="dxa"/>
            <w:bottom w:w="0" w:type="dxa"/>
          </w:tblCellMar>
        </w:tblPrEx>
        <w:tc>
          <w:tcPr>
            <w:tcW w:w="0" w:type="auto"/>
            <w:tcMar>
              <w:top w:w="100" w:type="dxa"/>
              <w:left w:w="100" w:type="dxa"/>
              <w:bottom w:w="100" w:type="dxa"/>
              <w:right w:w="100" w:type="dxa"/>
            </w:tcMar>
          </w:tcPr>
          <w:p w14:paraId="5420025E" w14:textId="77777777" w:rsidR="00E01D6B" w:rsidRDefault="00000000">
            <w:r>
              <w:t>Default Value</w:t>
            </w:r>
          </w:p>
        </w:tc>
        <w:tc>
          <w:tcPr>
            <w:tcW w:w="0" w:type="auto"/>
            <w:tcMar>
              <w:top w:w="100" w:type="dxa"/>
              <w:left w:w="100" w:type="dxa"/>
              <w:bottom w:w="100" w:type="dxa"/>
              <w:right w:w="100" w:type="dxa"/>
            </w:tcMar>
          </w:tcPr>
          <w:p w14:paraId="6B07C3B9" w14:textId="77777777" w:rsidR="00E01D6B" w:rsidRDefault="00000000">
            <w:r>
              <w:t>Yes</w:t>
            </w:r>
          </w:p>
        </w:tc>
      </w:tr>
      <w:tr w:rsidR="00E01D6B" w14:paraId="3392049A" w14:textId="77777777">
        <w:tblPrEx>
          <w:tblCellMar>
            <w:top w:w="0" w:type="dxa"/>
            <w:bottom w:w="0" w:type="dxa"/>
          </w:tblCellMar>
        </w:tblPrEx>
        <w:tc>
          <w:tcPr>
            <w:tcW w:w="0" w:type="auto"/>
            <w:tcMar>
              <w:top w:w="100" w:type="dxa"/>
              <w:left w:w="100" w:type="dxa"/>
              <w:bottom w:w="100" w:type="dxa"/>
              <w:right w:w="100" w:type="dxa"/>
            </w:tcMar>
          </w:tcPr>
          <w:p w14:paraId="439852E6" w14:textId="77777777" w:rsidR="00E01D6B" w:rsidRDefault="00000000">
            <w:r>
              <w:t>Is Customer Editable</w:t>
            </w:r>
          </w:p>
        </w:tc>
        <w:tc>
          <w:tcPr>
            <w:tcW w:w="0" w:type="auto"/>
            <w:tcMar>
              <w:top w:w="100" w:type="dxa"/>
              <w:left w:w="100" w:type="dxa"/>
              <w:bottom w:w="100" w:type="dxa"/>
              <w:right w:w="100" w:type="dxa"/>
            </w:tcMar>
          </w:tcPr>
          <w:p w14:paraId="45B10823" w14:textId="77777777" w:rsidR="00E01D6B" w:rsidRDefault="00000000">
            <w:r>
              <w:t>No</w:t>
            </w:r>
          </w:p>
        </w:tc>
      </w:tr>
      <w:tr w:rsidR="00E01D6B" w14:paraId="37991953" w14:textId="77777777">
        <w:tblPrEx>
          <w:tblCellMar>
            <w:top w:w="0" w:type="dxa"/>
            <w:bottom w:w="0" w:type="dxa"/>
          </w:tblCellMar>
        </w:tblPrEx>
        <w:tc>
          <w:tcPr>
            <w:tcW w:w="0" w:type="auto"/>
            <w:tcMar>
              <w:top w:w="100" w:type="dxa"/>
              <w:left w:w="100" w:type="dxa"/>
              <w:bottom w:w="100" w:type="dxa"/>
              <w:right w:w="100" w:type="dxa"/>
            </w:tcMar>
          </w:tcPr>
          <w:p w14:paraId="03C75247" w14:textId="77777777" w:rsidR="00E01D6B" w:rsidRDefault="00000000">
            <w:r>
              <w:t>Parameter Value</w:t>
            </w:r>
          </w:p>
        </w:tc>
        <w:tc>
          <w:tcPr>
            <w:tcW w:w="0" w:type="auto"/>
            <w:tcMar>
              <w:top w:w="100" w:type="dxa"/>
              <w:left w:w="100" w:type="dxa"/>
              <w:bottom w:w="100" w:type="dxa"/>
              <w:right w:w="100" w:type="dxa"/>
            </w:tcMar>
          </w:tcPr>
          <w:p w14:paraId="10AC2877" w14:textId="77777777" w:rsidR="00E01D6B" w:rsidRDefault="00000000">
            <w:r>
              <w:t>No</w:t>
            </w:r>
          </w:p>
        </w:tc>
      </w:tr>
    </w:tbl>
    <w:p w14:paraId="076D528F" w14:textId="77777777" w:rsidR="00E01D6B" w:rsidRDefault="00000000">
      <w:pPr>
        <w:spacing w:before="300"/>
      </w:pPr>
      <w:r>
        <w:rPr>
          <w:b/>
          <w:bCs/>
        </w:rPr>
        <w:t xml:space="preserve">Note: </w:t>
      </w:r>
      <w:r>
        <w:t xml:space="preserve"> Specifies if the budget check is considered failure if no matching budget found. When set to true, if no matching budget line is found for a requisition lineitem split, the budget check is considered a failure.&lt;/P&gt;</w:t>
      </w:r>
    </w:p>
    <w:p w14:paraId="0804DD6B" w14:textId="77777777" w:rsidR="00E01D6B" w:rsidRDefault="00E01D6B">
      <w:pPr>
        <w:pageBreakBefore/>
      </w:pPr>
    </w:p>
    <w:p w14:paraId="3DAEFE74" w14:textId="77777777" w:rsidR="00E01D6B" w:rsidRDefault="00000000">
      <w:pPr>
        <w:pStyle w:val="Heading2"/>
        <w:spacing w:after="200"/>
        <w:jc w:val="center"/>
      </w:pPr>
      <w:r>
        <w:rPr>
          <w:b/>
          <w:bCs/>
          <w:sz w:val="32"/>
          <w:szCs w:val="32"/>
        </w:rPr>
        <w:t>Configuration Item</w:t>
      </w:r>
    </w:p>
    <w:p w14:paraId="7D6484E6" w14:textId="77777777" w:rsidR="00E01D6B" w:rsidRDefault="00000000">
      <w:pPr>
        <w:spacing w:after="240"/>
        <w:jc w:val="center"/>
      </w:pPr>
      <w:r>
        <w:rPr>
          <w:b/>
          <w:bCs/>
        </w:rPr>
        <w:t>Application.Budget.LoadBudgetsInBatch</w:t>
      </w:r>
    </w:p>
    <w:p w14:paraId="144B66D1" w14:textId="77777777" w:rsidR="00E01D6B" w:rsidRDefault="00000000">
      <w:pPr>
        <w:spacing w:after="300"/>
        <w:jc w:val="center"/>
      </w:pPr>
      <w:r>
        <w:rPr>
          <w:i/>
          <w:iCs/>
        </w:rPr>
        <w:t xml:space="preserve">Current value: </w:t>
      </w:r>
      <w:r>
        <w:rPr>
          <w:b/>
          <w:bCs/>
          <w:color w:val="8B0000"/>
        </w:rPr>
        <w:t>DISABLED</w:t>
      </w:r>
    </w:p>
    <w:p w14:paraId="2BB40BC3" w14:textId="77777777" w:rsidR="00E01D6B" w:rsidRDefault="00000000">
      <w:pPr>
        <w:spacing w:after="300"/>
      </w:pPr>
      <w:r>
        <w:rPr>
          <w:b/>
          <w:bCs/>
        </w:rPr>
        <w:t>Description:</w:t>
      </w:r>
      <w:r>
        <w:rPr>
          <w:b/>
          <w:bCs/>
        </w:rPr>
        <w:tab/>
      </w:r>
      <w:r>
        <w:t>&lt;P&gt;This parameter value specifies whether to load the accumulators and budgets against the line splits in batch or not&lt;/P&gt; &lt;P&gt;Useful when customer loads large splits against req lines&lt;/P&gt; &lt;P&gt;The default value for this parameter is false.&lt;/P&gt;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571FE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533F54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555A2E6" w14:textId="77777777" w:rsidR="00E01D6B" w:rsidRDefault="00000000">
            <w:r>
              <w:rPr>
                <w:b/>
                <w:bCs/>
              </w:rPr>
              <w:t>Value</w:t>
            </w:r>
          </w:p>
        </w:tc>
      </w:tr>
      <w:tr w:rsidR="00E01D6B" w14:paraId="5E6B0D8C" w14:textId="77777777">
        <w:tblPrEx>
          <w:tblCellMar>
            <w:top w:w="0" w:type="dxa"/>
            <w:bottom w:w="0" w:type="dxa"/>
          </w:tblCellMar>
        </w:tblPrEx>
        <w:tc>
          <w:tcPr>
            <w:tcW w:w="0" w:type="auto"/>
            <w:tcMar>
              <w:top w:w="100" w:type="dxa"/>
              <w:left w:w="100" w:type="dxa"/>
              <w:bottom w:w="100" w:type="dxa"/>
              <w:right w:w="100" w:type="dxa"/>
            </w:tcMar>
          </w:tcPr>
          <w:p w14:paraId="6670C726" w14:textId="77777777" w:rsidR="00E01D6B" w:rsidRDefault="00000000">
            <w:r>
              <w:t>Parameter Type</w:t>
            </w:r>
          </w:p>
        </w:tc>
        <w:tc>
          <w:tcPr>
            <w:tcW w:w="0" w:type="auto"/>
            <w:tcMar>
              <w:top w:w="100" w:type="dxa"/>
              <w:left w:w="100" w:type="dxa"/>
              <w:bottom w:w="100" w:type="dxa"/>
              <w:right w:w="100" w:type="dxa"/>
            </w:tcMar>
          </w:tcPr>
          <w:p w14:paraId="0F94E6E8" w14:textId="77777777" w:rsidR="00E01D6B" w:rsidRDefault="00000000">
            <w:r>
              <w:t>java.lang.Boolean</w:t>
            </w:r>
          </w:p>
        </w:tc>
      </w:tr>
      <w:tr w:rsidR="00E01D6B" w14:paraId="78AA7D79" w14:textId="77777777">
        <w:tblPrEx>
          <w:tblCellMar>
            <w:top w:w="0" w:type="dxa"/>
            <w:bottom w:w="0" w:type="dxa"/>
          </w:tblCellMar>
        </w:tblPrEx>
        <w:tc>
          <w:tcPr>
            <w:tcW w:w="0" w:type="auto"/>
            <w:tcMar>
              <w:top w:w="100" w:type="dxa"/>
              <w:left w:w="100" w:type="dxa"/>
              <w:bottom w:w="100" w:type="dxa"/>
              <w:right w:w="100" w:type="dxa"/>
            </w:tcMar>
          </w:tcPr>
          <w:p w14:paraId="4BF3A7B3" w14:textId="77777777" w:rsidR="00E01D6B" w:rsidRDefault="00000000">
            <w:r>
              <w:t>Is Default</w:t>
            </w:r>
          </w:p>
        </w:tc>
        <w:tc>
          <w:tcPr>
            <w:tcW w:w="0" w:type="auto"/>
            <w:tcMar>
              <w:top w:w="100" w:type="dxa"/>
              <w:left w:w="100" w:type="dxa"/>
              <w:bottom w:w="100" w:type="dxa"/>
              <w:right w:w="100" w:type="dxa"/>
            </w:tcMar>
          </w:tcPr>
          <w:p w14:paraId="5D7550D2" w14:textId="77777777" w:rsidR="00E01D6B" w:rsidRDefault="00000000">
            <w:r>
              <w:t>No</w:t>
            </w:r>
          </w:p>
        </w:tc>
      </w:tr>
      <w:tr w:rsidR="00E01D6B" w14:paraId="6F2F281F" w14:textId="77777777">
        <w:tblPrEx>
          <w:tblCellMar>
            <w:top w:w="0" w:type="dxa"/>
            <w:bottom w:w="0" w:type="dxa"/>
          </w:tblCellMar>
        </w:tblPrEx>
        <w:tc>
          <w:tcPr>
            <w:tcW w:w="0" w:type="auto"/>
            <w:tcMar>
              <w:top w:w="100" w:type="dxa"/>
              <w:left w:w="100" w:type="dxa"/>
              <w:bottom w:w="100" w:type="dxa"/>
              <w:right w:w="100" w:type="dxa"/>
            </w:tcMar>
          </w:tcPr>
          <w:p w14:paraId="3F9C8E75" w14:textId="77777777" w:rsidR="00E01D6B" w:rsidRDefault="00000000">
            <w:r>
              <w:t>Default Value</w:t>
            </w:r>
          </w:p>
        </w:tc>
        <w:tc>
          <w:tcPr>
            <w:tcW w:w="0" w:type="auto"/>
            <w:tcMar>
              <w:top w:w="100" w:type="dxa"/>
              <w:left w:w="100" w:type="dxa"/>
              <w:bottom w:w="100" w:type="dxa"/>
              <w:right w:w="100" w:type="dxa"/>
            </w:tcMar>
          </w:tcPr>
          <w:p w14:paraId="7411EFF3" w14:textId="77777777" w:rsidR="00E01D6B" w:rsidRDefault="00000000">
            <w:r>
              <w:t>No</w:t>
            </w:r>
          </w:p>
        </w:tc>
      </w:tr>
      <w:tr w:rsidR="00E01D6B" w14:paraId="0B1CF0F2" w14:textId="77777777">
        <w:tblPrEx>
          <w:tblCellMar>
            <w:top w:w="0" w:type="dxa"/>
            <w:bottom w:w="0" w:type="dxa"/>
          </w:tblCellMar>
        </w:tblPrEx>
        <w:tc>
          <w:tcPr>
            <w:tcW w:w="0" w:type="auto"/>
            <w:tcMar>
              <w:top w:w="100" w:type="dxa"/>
              <w:left w:w="100" w:type="dxa"/>
              <w:bottom w:w="100" w:type="dxa"/>
              <w:right w:w="100" w:type="dxa"/>
            </w:tcMar>
          </w:tcPr>
          <w:p w14:paraId="7F232E5C" w14:textId="77777777" w:rsidR="00E01D6B" w:rsidRDefault="00000000">
            <w:r>
              <w:t>Is Customer Editable</w:t>
            </w:r>
          </w:p>
        </w:tc>
        <w:tc>
          <w:tcPr>
            <w:tcW w:w="0" w:type="auto"/>
            <w:tcMar>
              <w:top w:w="100" w:type="dxa"/>
              <w:left w:w="100" w:type="dxa"/>
              <w:bottom w:w="100" w:type="dxa"/>
              <w:right w:w="100" w:type="dxa"/>
            </w:tcMar>
          </w:tcPr>
          <w:p w14:paraId="03B67E6E" w14:textId="77777777" w:rsidR="00E01D6B" w:rsidRDefault="00000000">
            <w:r>
              <w:t>No</w:t>
            </w:r>
          </w:p>
        </w:tc>
      </w:tr>
      <w:tr w:rsidR="00E01D6B" w14:paraId="72EABAB2" w14:textId="77777777">
        <w:tblPrEx>
          <w:tblCellMar>
            <w:top w:w="0" w:type="dxa"/>
            <w:bottom w:w="0" w:type="dxa"/>
          </w:tblCellMar>
        </w:tblPrEx>
        <w:tc>
          <w:tcPr>
            <w:tcW w:w="0" w:type="auto"/>
            <w:tcMar>
              <w:top w:w="100" w:type="dxa"/>
              <w:left w:w="100" w:type="dxa"/>
              <w:bottom w:w="100" w:type="dxa"/>
              <w:right w:w="100" w:type="dxa"/>
            </w:tcMar>
          </w:tcPr>
          <w:p w14:paraId="7054231E" w14:textId="77777777" w:rsidR="00E01D6B" w:rsidRDefault="00000000">
            <w:r>
              <w:t>Parameter Value</w:t>
            </w:r>
          </w:p>
        </w:tc>
        <w:tc>
          <w:tcPr>
            <w:tcW w:w="0" w:type="auto"/>
            <w:tcMar>
              <w:top w:w="100" w:type="dxa"/>
              <w:left w:w="100" w:type="dxa"/>
              <w:bottom w:w="100" w:type="dxa"/>
              <w:right w:w="100" w:type="dxa"/>
            </w:tcMar>
          </w:tcPr>
          <w:p w14:paraId="66D4205F" w14:textId="77777777" w:rsidR="00E01D6B" w:rsidRDefault="00000000">
            <w:r>
              <w:t>No</w:t>
            </w:r>
          </w:p>
        </w:tc>
      </w:tr>
    </w:tbl>
    <w:p w14:paraId="320924DE" w14:textId="77777777" w:rsidR="00E01D6B" w:rsidRDefault="00000000">
      <w:pPr>
        <w:spacing w:before="300"/>
      </w:pPr>
      <w:r>
        <w:rPr>
          <w:b/>
          <w:bCs/>
        </w:rPr>
        <w:t xml:space="preserve">Note: </w:t>
      </w:r>
      <w:r>
        <w:t xml:space="preserve"> This parameter value specifies whether to load the accumulators and budgets against the line splits in batch or not&lt;/P&gt;  Useful when customer loads large splits against req lines&lt;/P&gt;  The default value for this parameter is false.&lt;/P&gt;</w:t>
      </w:r>
    </w:p>
    <w:p w14:paraId="23D82933" w14:textId="77777777" w:rsidR="00E01D6B" w:rsidRDefault="00E01D6B">
      <w:pPr>
        <w:pageBreakBefore/>
      </w:pPr>
    </w:p>
    <w:p w14:paraId="36B1471F" w14:textId="77777777" w:rsidR="00E01D6B" w:rsidRDefault="00000000">
      <w:pPr>
        <w:pStyle w:val="Heading2"/>
        <w:spacing w:after="200"/>
        <w:jc w:val="center"/>
      </w:pPr>
      <w:r>
        <w:rPr>
          <w:b/>
          <w:bCs/>
          <w:sz w:val="32"/>
          <w:szCs w:val="32"/>
        </w:rPr>
        <w:t>Configuration Item</w:t>
      </w:r>
    </w:p>
    <w:p w14:paraId="4A022F93" w14:textId="77777777" w:rsidR="00E01D6B" w:rsidRDefault="00000000">
      <w:pPr>
        <w:spacing w:after="240"/>
        <w:jc w:val="center"/>
      </w:pPr>
      <w:r>
        <w:rPr>
          <w:b/>
          <w:bCs/>
        </w:rPr>
        <w:t>Application.Budget.RealTimeBudgetSynchronousSubmit</w:t>
      </w:r>
    </w:p>
    <w:p w14:paraId="50E806E6" w14:textId="77777777" w:rsidR="00E01D6B" w:rsidRDefault="00000000">
      <w:pPr>
        <w:spacing w:after="300"/>
        <w:jc w:val="center"/>
      </w:pPr>
      <w:r>
        <w:rPr>
          <w:i/>
          <w:iCs/>
        </w:rPr>
        <w:t xml:space="preserve">Current value: </w:t>
      </w:r>
      <w:r>
        <w:rPr>
          <w:b/>
          <w:bCs/>
          <w:color w:val="006400"/>
        </w:rPr>
        <w:t>ENABLED</w:t>
      </w:r>
    </w:p>
    <w:p w14:paraId="705D7FFE" w14:textId="77777777" w:rsidR="00E01D6B" w:rsidRDefault="00000000">
      <w:pPr>
        <w:spacing w:after="300"/>
      </w:pPr>
      <w:r>
        <w:rPr>
          <w:b/>
          <w:bCs/>
        </w:rPr>
        <w:t>Description:</w:t>
      </w:r>
      <w:r>
        <w:rPr>
          <w:b/>
          <w:bCs/>
        </w:rPr>
        <w:tab/>
      </w:r>
      <w:r>
        <w:t>&lt;P&gt;Specifies whether external budget checks are performed synchronously on requisitions when users submit the requisitions created in the Ariba Procurement Solution. If set to Yes, if budget checks fail, the details of errors received from the external system are displayed on the user interface and the submit action does not happen. If set to No, external budget checks are performed asynchronously on user submitted requisitions. In such cases, an error message for budget check failure is displayed only in the History tab and comments, and the user does not get immediate error intimation. NOTE: Changing the value of this parameter to Yes might potentially affect performance.&lt;/P&gt;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2EE1E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04165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DD97374" w14:textId="77777777" w:rsidR="00E01D6B" w:rsidRDefault="00000000">
            <w:r>
              <w:rPr>
                <w:b/>
                <w:bCs/>
              </w:rPr>
              <w:t>Value</w:t>
            </w:r>
          </w:p>
        </w:tc>
      </w:tr>
      <w:tr w:rsidR="00E01D6B" w14:paraId="2DD73915" w14:textId="77777777">
        <w:tblPrEx>
          <w:tblCellMar>
            <w:top w:w="0" w:type="dxa"/>
            <w:bottom w:w="0" w:type="dxa"/>
          </w:tblCellMar>
        </w:tblPrEx>
        <w:tc>
          <w:tcPr>
            <w:tcW w:w="0" w:type="auto"/>
            <w:tcMar>
              <w:top w:w="100" w:type="dxa"/>
              <w:left w:w="100" w:type="dxa"/>
              <w:bottom w:w="100" w:type="dxa"/>
              <w:right w:w="100" w:type="dxa"/>
            </w:tcMar>
          </w:tcPr>
          <w:p w14:paraId="239E81E4" w14:textId="77777777" w:rsidR="00E01D6B" w:rsidRDefault="00000000">
            <w:r>
              <w:t>Parameter Type</w:t>
            </w:r>
          </w:p>
        </w:tc>
        <w:tc>
          <w:tcPr>
            <w:tcW w:w="0" w:type="auto"/>
            <w:tcMar>
              <w:top w:w="100" w:type="dxa"/>
              <w:left w:w="100" w:type="dxa"/>
              <w:bottom w:w="100" w:type="dxa"/>
              <w:right w:w="100" w:type="dxa"/>
            </w:tcMar>
          </w:tcPr>
          <w:p w14:paraId="12E9C92B" w14:textId="77777777" w:rsidR="00E01D6B" w:rsidRDefault="00000000">
            <w:r>
              <w:t>java.lang.Boolean</w:t>
            </w:r>
          </w:p>
        </w:tc>
      </w:tr>
      <w:tr w:rsidR="00E01D6B" w14:paraId="467E3EA4" w14:textId="77777777">
        <w:tblPrEx>
          <w:tblCellMar>
            <w:top w:w="0" w:type="dxa"/>
            <w:bottom w:w="0" w:type="dxa"/>
          </w:tblCellMar>
        </w:tblPrEx>
        <w:tc>
          <w:tcPr>
            <w:tcW w:w="0" w:type="auto"/>
            <w:tcMar>
              <w:top w:w="100" w:type="dxa"/>
              <w:left w:w="100" w:type="dxa"/>
              <w:bottom w:w="100" w:type="dxa"/>
              <w:right w:w="100" w:type="dxa"/>
            </w:tcMar>
          </w:tcPr>
          <w:p w14:paraId="34B5B8E4" w14:textId="77777777" w:rsidR="00E01D6B" w:rsidRDefault="00000000">
            <w:r>
              <w:t>Is Default</w:t>
            </w:r>
          </w:p>
        </w:tc>
        <w:tc>
          <w:tcPr>
            <w:tcW w:w="0" w:type="auto"/>
            <w:tcMar>
              <w:top w:w="100" w:type="dxa"/>
              <w:left w:w="100" w:type="dxa"/>
              <w:bottom w:w="100" w:type="dxa"/>
              <w:right w:w="100" w:type="dxa"/>
            </w:tcMar>
          </w:tcPr>
          <w:p w14:paraId="3A82C9A3" w14:textId="77777777" w:rsidR="00E01D6B" w:rsidRDefault="00000000">
            <w:r>
              <w:t>No</w:t>
            </w:r>
          </w:p>
        </w:tc>
      </w:tr>
      <w:tr w:rsidR="00E01D6B" w14:paraId="6B3D93BA" w14:textId="77777777">
        <w:tblPrEx>
          <w:tblCellMar>
            <w:top w:w="0" w:type="dxa"/>
            <w:bottom w:w="0" w:type="dxa"/>
          </w:tblCellMar>
        </w:tblPrEx>
        <w:tc>
          <w:tcPr>
            <w:tcW w:w="0" w:type="auto"/>
            <w:tcMar>
              <w:top w:w="100" w:type="dxa"/>
              <w:left w:w="100" w:type="dxa"/>
              <w:bottom w:w="100" w:type="dxa"/>
              <w:right w:w="100" w:type="dxa"/>
            </w:tcMar>
          </w:tcPr>
          <w:p w14:paraId="7435FDE7" w14:textId="77777777" w:rsidR="00E01D6B" w:rsidRDefault="00000000">
            <w:r>
              <w:t>Default Value</w:t>
            </w:r>
          </w:p>
        </w:tc>
        <w:tc>
          <w:tcPr>
            <w:tcW w:w="0" w:type="auto"/>
            <w:tcMar>
              <w:top w:w="100" w:type="dxa"/>
              <w:left w:w="100" w:type="dxa"/>
              <w:bottom w:w="100" w:type="dxa"/>
              <w:right w:w="100" w:type="dxa"/>
            </w:tcMar>
          </w:tcPr>
          <w:p w14:paraId="565A8F70" w14:textId="77777777" w:rsidR="00E01D6B" w:rsidRDefault="00000000">
            <w:r>
              <w:t>No</w:t>
            </w:r>
          </w:p>
        </w:tc>
      </w:tr>
      <w:tr w:rsidR="00E01D6B" w14:paraId="4E55DA1C" w14:textId="77777777">
        <w:tblPrEx>
          <w:tblCellMar>
            <w:top w:w="0" w:type="dxa"/>
            <w:bottom w:w="0" w:type="dxa"/>
          </w:tblCellMar>
        </w:tblPrEx>
        <w:tc>
          <w:tcPr>
            <w:tcW w:w="0" w:type="auto"/>
            <w:tcMar>
              <w:top w:w="100" w:type="dxa"/>
              <w:left w:w="100" w:type="dxa"/>
              <w:bottom w:w="100" w:type="dxa"/>
              <w:right w:w="100" w:type="dxa"/>
            </w:tcMar>
          </w:tcPr>
          <w:p w14:paraId="345930D2" w14:textId="77777777" w:rsidR="00E01D6B" w:rsidRDefault="00000000">
            <w:r>
              <w:t>Is Customer Editable</w:t>
            </w:r>
          </w:p>
        </w:tc>
        <w:tc>
          <w:tcPr>
            <w:tcW w:w="0" w:type="auto"/>
            <w:tcMar>
              <w:top w:w="100" w:type="dxa"/>
              <w:left w:w="100" w:type="dxa"/>
              <w:bottom w:w="100" w:type="dxa"/>
              <w:right w:w="100" w:type="dxa"/>
            </w:tcMar>
          </w:tcPr>
          <w:p w14:paraId="5CB2B1A4" w14:textId="77777777" w:rsidR="00E01D6B" w:rsidRDefault="00000000">
            <w:r>
              <w:t>No</w:t>
            </w:r>
          </w:p>
        </w:tc>
      </w:tr>
      <w:tr w:rsidR="00E01D6B" w14:paraId="74C6FD75" w14:textId="77777777">
        <w:tblPrEx>
          <w:tblCellMar>
            <w:top w:w="0" w:type="dxa"/>
            <w:bottom w:w="0" w:type="dxa"/>
          </w:tblCellMar>
        </w:tblPrEx>
        <w:tc>
          <w:tcPr>
            <w:tcW w:w="0" w:type="auto"/>
            <w:tcMar>
              <w:top w:w="100" w:type="dxa"/>
              <w:left w:w="100" w:type="dxa"/>
              <w:bottom w:w="100" w:type="dxa"/>
              <w:right w:w="100" w:type="dxa"/>
            </w:tcMar>
          </w:tcPr>
          <w:p w14:paraId="4E9D55D6" w14:textId="77777777" w:rsidR="00E01D6B" w:rsidRDefault="00000000">
            <w:r>
              <w:t>Parameter Value</w:t>
            </w:r>
          </w:p>
        </w:tc>
        <w:tc>
          <w:tcPr>
            <w:tcW w:w="0" w:type="auto"/>
            <w:tcMar>
              <w:top w:w="100" w:type="dxa"/>
              <w:left w:w="100" w:type="dxa"/>
              <w:bottom w:w="100" w:type="dxa"/>
              <w:right w:w="100" w:type="dxa"/>
            </w:tcMar>
          </w:tcPr>
          <w:p w14:paraId="04F2E1A4" w14:textId="77777777" w:rsidR="00E01D6B" w:rsidRDefault="00000000">
            <w:r>
              <w:t>Yes</w:t>
            </w:r>
          </w:p>
        </w:tc>
      </w:tr>
    </w:tbl>
    <w:p w14:paraId="10F66A24" w14:textId="77777777" w:rsidR="00E01D6B" w:rsidRDefault="00000000">
      <w:pPr>
        <w:spacing w:before="300"/>
      </w:pPr>
      <w:r>
        <w:rPr>
          <w:b/>
          <w:bCs/>
        </w:rPr>
        <w:t xml:space="preserve">Note: </w:t>
      </w:r>
      <w:r>
        <w:t xml:space="preserve"> Specifies whether external budget checks are performed synchronously on requisitions when users submit the requisitions created in the Ariba Procurement Solution. If set to Yes, if budget checks fail, the details of errors received from the external system are displayed on the user interface and the submit action does not happen. If set to No, external budget checks are performed asynchronously o</w:t>
      </w:r>
    </w:p>
    <w:p w14:paraId="5852ABA3" w14:textId="77777777" w:rsidR="00E01D6B" w:rsidRDefault="00E01D6B">
      <w:pPr>
        <w:pageBreakBefore/>
      </w:pPr>
    </w:p>
    <w:p w14:paraId="768F6DC5" w14:textId="77777777" w:rsidR="00E01D6B" w:rsidRDefault="00000000">
      <w:pPr>
        <w:pStyle w:val="Heading2"/>
        <w:spacing w:after="200"/>
        <w:jc w:val="center"/>
      </w:pPr>
      <w:r>
        <w:rPr>
          <w:b/>
          <w:bCs/>
          <w:sz w:val="32"/>
          <w:szCs w:val="32"/>
        </w:rPr>
        <w:t>Configuration Item</w:t>
      </w:r>
    </w:p>
    <w:p w14:paraId="77730B6F" w14:textId="77777777" w:rsidR="00E01D6B" w:rsidRDefault="00000000">
      <w:pPr>
        <w:spacing w:after="240"/>
        <w:jc w:val="center"/>
      </w:pPr>
      <w:r>
        <w:rPr>
          <w:b/>
          <w:bCs/>
        </w:rPr>
        <w:t>Application.Budget.ReleaseExcessBudgetOnPOClosedForReceiving</w:t>
      </w:r>
    </w:p>
    <w:p w14:paraId="138A9EAF" w14:textId="77777777" w:rsidR="00E01D6B" w:rsidRDefault="00000000">
      <w:pPr>
        <w:spacing w:after="300"/>
        <w:jc w:val="center"/>
      </w:pPr>
      <w:r>
        <w:rPr>
          <w:i/>
          <w:iCs/>
        </w:rPr>
        <w:t xml:space="preserve">Current value: </w:t>
      </w:r>
      <w:r>
        <w:rPr>
          <w:b/>
          <w:bCs/>
          <w:color w:val="006400"/>
        </w:rPr>
        <w:t>ENABLED</w:t>
      </w:r>
    </w:p>
    <w:p w14:paraId="47F64EB4" w14:textId="77777777" w:rsidR="00E01D6B" w:rsidRDefault="00000000">
      <w:pPr>
        <w:spacing w:after="300"/>
      </w:pPr>
      <w:r>
        <w:rPr>
          <w:b/>
          <w:bCs/>
        </w:rPr>
        <w:t>Description:</w:t>
      </w:r>
      <w:r>
        <w:rPr>
          <w:b/>
          <w:bCs/>
        </w:rPr>
        <w:tab/>
      </w:r>
      <w:r>
        <w:t>&lt;P&gt;This parameter determines whether to release (the unconsumed) ordered funds from the reserved budget amount when a purchase order is closed for receiving, or for all actions, before it is fully received. In the default configuration, ordered funds remain with the purchase order irrespective of whether the entire amount is consumed or not. Set the parameter value to Yes, to release the funds that are not consumed. The default value for this parameter is No.&lt;/P&gt;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4BD71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3632E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4B5D6C" w14:textId="77777777" w:rsidR="00E01D6B" w:rsidRDefault="00000000">
            <w:r>
              <w:rPr>
                <w:b/>
                <w:bCs/>
              </w:rPr>
              <w:t>Value</w:t>
            </w:r>
          </w:p>
        </w:tc>
      </w:tr>
      <w:tr w:rsidR="00E01D6B" w14:paraId="51F8DF35" w14:textId="77777777">
        <w:tblPrEx>
          <w:tblCellMar>
            <w:top w:w="0" w:type="dxa"/>
            <w:bottom w:w="0" w:type="dxa"/>
          </w:tblCellMar>
        </w:tblPrEx>
        <w:tc>
          <w:tcPr>
            <w:tcW w:w="0" w:type="auto"/>
            <w:tcMar>
              <w:top w:w="100" w:type="dxa"/>
              <w:left w:w="100" w:type="dxa"/>
              <w:bottom w:w="100" w:type="dxa"/>
              <w:right w:w="100" w:type="dxa"/>
            </w:tcMar>
          </w:tcPr>
          <w:p w14:paraId="1B878C10" w14:textId="77777777" w:rsidR="00E01D6B" w:rsidRDefault="00000000">
            <w:r>
              <w:t>Parameter Type</w:t>
            </w:r>
          </w:p>
        </w:tc>
        <w:tc>
          <w:tcPr>
            <w:tcW w:w="0" w:type="auto"/>
            <w:tcMar>
              <w:top w:w="100" w:type="dxa"/>
              <w:left w:w="100" w:type="dxa"/>
              <w:bottom w:w="100" w:type="dxa"/>
              <w:right w:w="100" w:type="dxa"/>
            </w:tcMar>
          </w:tcPr>
          <w:p w14:paraId="3A14FB48" w14:textId="77777777" w:rsidR="00E01D6B" w:rsidRDefault="00000000">
            <w:r>
              <w:t>java.lang.Boolean</w:t>
            </w:r>
          </w:p>
        </w:tc>
      </w:tr>
      <w:tr w:rsidR="00E01D6B" w14:paraId="4AA4A3A2" w14:textId="77777777">
        <w:tblPrEx>
          <w:tblCellMar>
            <w:top w:w="0" w:type="dxa"/>
            <w:bottom w:w="0" w:type="dxa"/>
          </w:tblCellMar>
        </w:tblPrEx>
        <w:tc>
          <w:tcPr>
            <w:tcW w:w="0" w:type="auto"/>
            <w:tcMar>
              <w:top w:w="100" w:type="dxa"/>
              <w:left w:w="100" w:type="dxa"/>
              <w:bottom w:w="100" w:type="dxa"/>
              <w:right w:w="100" w:type="dxa"/>
            </w:tcMar>
          </w:tcPr>
          <w:p w14:paraId="5397DD3A" w14:textId="77777777" w:rsidR="00E01D6B" w:rsidRDefault="00000000">
            <w:r>
              <w:t>Is Default</w:t>
            </w:r>
          </w:p>
        </w:tc>
        <w:tc>
          <w:tcPr>
            <w:tcW w:w="0" w:type="auto"/>
            <w:tcMar>
              <w:top w:w="100" w:type="dxa"/>
              <w:left w:w="100" w:type="dxa"/>
              <w:bottom w:w="100" w:type="dxa"/>
              <w:right w:w="100" w:type="dxa"/>
            </w:tcMar>
          </w:tcPr>
          <w:p w14:paraId="040EE645" w14:textId="77777777" w:rsidR="00E01D6B" w:rsidRDefault="00000000">
            <w:r>
              <w:t>No</w:t>
            </w:r>
          </w:p>
        </w:tc>
      </w:tr>
      <w:tr w:rsidR="00E01D6B" w14:paraId="09402C54" w14:textId="77777777">
        <w:tblPrEx>
          <w:tblCellMar>
            <w:top w:w="0" w:type="dxa"/>
            <w:bottom w:w="0" w:type="dxa"/>
          </w:tblCellMar>
        </w:tblPrEx>
        <w:tc>
          <w:tcPr>
            <w:tcW w:w="0" w:type="auto"/>
            <w:tcMar>
              <w:top w:w="100" w:type="dxa"/>
              <w:left w:w="100" w:type="dxa"/>
              <w:bottom w:w="100" w:type="dxa"/>
              <w:right w:w="100" w:type="dxa"/>
            </w:tcMar>
          </w:tcPr>
          <w:p w14:paraId="29264B08" w14:textId="77777777" w:rsidR="00E01D6B" w:rsidRDefault="00000000">
            <w:r>
              <w:t>Default Value</w:t>
            </w:r>
          </w:p>
        </w:tc>
        <w:tc>
          <w:tcPr>
            <w:tcW w:w="0" w:type="auto"/>
            <w:tcMar>
              <w:top w:w="100" w:type="dxa"/>
              <w:left w:w="100" w:type="dxa"/>
              <w:bottom w:w="100" w:type="dxa"/>
              <w:right w:w="100" w:type="dxa"/>
            </w:tcMar>
          </w:tcPr>
          <w:p w14:paraId="3D1928D4" w14:textId="77777777" w:rsidR="00E01D6B" w:rsidRDefault="00000000">
            <w:r>
              <w:t>No</w:t>
            </w:r>
          </w:p>
        </w:tc>
      </w:tr>
      <w:tr w:rsidR="00E01D6B" w14:paraId="5E0CF4D4" w14:textId="77777777">
        <w:tblPrEx>
          <w:tblCellMar>
            <w:top w:w="0" w:type="dxa"/>
            <w:bottom w:w="0" w:type="dxa"/>
          </w:tblCellMar>
        </w:tblPrEx>
        <w:tc>
          <w:tcPr>
            <w:tcW w:w="0" w:type="auto"/>
            <w:tcMar>
              <w:top w:w="100" w:type="dxa"/>
              <w:left w:w="100" w:type="dxa"/>
              <w:bottom w:w="100" w:type="dxa"/>
              <w:right w:w="100" w:type="dxa"/>
            </w:tcMar>
          </w:tcPr>
          <w:p w14:paraId="7DF147C9" w14:textId="77777777" w:rsidR="00E01D6B" w:rsidRDefault="00000000">
            <w:r>
              <w:t>Is Customer Editable</w:t>
            </w:r>
          </w:p>
        </w:tc>
        <w:tc>
          <w:tcPr>
            <w:tcW w:w="0" w:type="auto"/>
            <w:tcMar>
              <w:top w:w="100" w:type="dxa"/>
              <w:left w:w="100" w:type="dxa"/>
              <w:bottom w:w="100" w:type="dxa"/>
              <w:right w:w="100" w:type="dxa"/>
            </w:tcMar>
          </w:tcPr>
          <w:p w14:paraId="2C5BEFD8" w14:textId="77777777" w:rsidR="00E01D6B" w:rsidRDefault="00000000">
            <w:r>
              <w:t>No</w:t>
            </w:r>
          </w:p>
        </w:tc>
      </w:tr>
      <w:tr w:rsidR="00E01D6B" w14:paraId="05F32F51" w14:textId="77777777">
        <w:tblPrEx>
          <w:tblCellMar>
            <w:top w:w="0" w:type="dxa"/>
            <w:bottom w:w="0" w:type="dxa"/>
          </w:tblCellMar>
        </w:tblPrEx>
        <w:tc>
          <w:tcPr>
            <w:tcW w:w="0" w:type="auto"/>
            <w:tcMar>
              <w:top w:w="100" w:type="dxa"/>
              <w:left w:w="100" w:type="dxa"/>
              <w:bottom w:w="100" w:type="dxa"/>
              <w:right w:w="100" w:type="dxa"/>
            </w:tcMar>
          </w:tcPr>
          <w:p w14:paraId="32194E2C" w14:textId="77777777" w:rsidR="00E01D6B" w:rsidRDefault="00000000">
            <w:r>
              <w:t>Parameter Value</w:t>
            </w:r>
          </w:p>
        </w:tc>
        <w:tc>
          <w:tcPr>
            <w:tcW w:w="0" w:type="auto"/>
            <w:tcMar>
              <w:top w:w="100" w:type="dxa"/>
              <w:left w:w="100" w:type="dxa"/>
              <w:bottom w:w="100" w:type="dxa"/>
              <w:right w:w="100" w:type="dxa"/>
            </w:tcMar>
          </w:tcPr>
          <w:p w14:paraId="0FD8A9B5" w14:textId="77777777" w:rsidR="00E01D6B" w:rsidRDefault="00000000">
            <w:r>
              <w:t>Yes</w:t>
            </w:r>
          </w:p>
        </w:tc>
      </w:tr>
    </w:tbl>
    <w:p w14:paraId="5D6AF07E" w14:textId="77777777" w:rsidR="00E01D6B" w:rsidRDefault="00000000">
      <w:pPr>
        <w:spacing w:before="300"/>
      </w:pPr>
      <w:r>
        <w:rPr>
          <w:b/>
          <w:bCs/>
        </w:rPr>
        <w:t xml:space="preserve">Note: </w:t>
      </w:r>
      <w:r>
        <w:t xml:space="preserve"> This parameter determines whether to release (the unconsumed) ordered funds from the reserved budget amount when a purchase order is closed for receiving, or for all actions, before it is fully received. In the default configuration, ordered funds remain with the purchase order irrespective of whether the entire amount is consumed or not. Set the parameter value to Yes, to release the funds that </w:t>
      </w:r>
    </w:p>
    <w:p w14:paraId="6A990935" w14:textId="77777777" w:rsidR="00E01D6B" w:rsidRDefault="00E01D6B">
      <w:pPr>
        <w:pageBreakBefore/>
      </w:pPr>
    </w:p>
    <w:p w14:paraId="0C0324A0" w14:textId="77777777" w:rsidR="00E01D6B" w:rsidRDefault="00000000">
      <w:pPr>
        <w:pStyle w:val="Heading2"/>
        <w:spacing w:after="200"/>
        <w:jc w:val="center"/>
      </w:pPr>
      <w:r>
        <w:rPr>
          <w:b/>
          <w:bCs/>
          <w:sz w:val="32"/>
          <w:szCs w:val="32"/>
        </w:rPr>
        <w:t>Configuration Item</w:t>
      </w:r>
    </w:p>
    <w:p w14:paraId="6FA0D6F4" w14:textId="77777777" w:rsidR="00E01D6B" w:rsidRDefault="00000000">
      <w:pPr>
        <w:spacing w:after="240"/>
        <w:jc w:val="center"/>
      </w:pPr>
      <w:r>
        <w:rPr>
          <w:b/>
          <w:bCs/>
        </w:rPr>
        <w:t>Application.Budget.ReqSubmitOnError</w:t>
      </w:r>
    </w:p>
    <w:p w14:paraId="08633DC3" w14:textId="77777777" w:rsidR="00E01D6B" w:rsidRDefault="00000000">
      <w:pPr>
        <w:spacing w:after="300"/>
        <w:jc w:val="center"/>
      </w:pPr>
      <w:r>
        <w:rPr>
          <w:i/>
          <w:iCs/>
        </w:rPr>
        <w:t xml:space="preserve">Current value: </w:t>
      </w:r>
      <w:r>
        <w:rPr>
          <w:b/>
          <w:bCs/>
          <w:color w:val="006400"/>
        </w:rPr>
        <w:t>ENABLED</w:t>
      </w:r>
    </w:p>
    <w:p w14:paraId="624523B3" w14:textId="77777777" w:rsidR="00E01D6B" w:rsidRDefault="00000000">
      <w:pPr>
        <w:spacing w:after="300"/>
      </w:pPr>
      <w:r>
        <w:rPr>
          <w:b/>
          <w:bCs/>
        </w:rPr>
        <w:t>Description:</w:t>
      </w:r>
      <w:r>
        <w:rPr>
          <w:b/>
          <w:bCs/>
        </w:rPr>
        <w:tab/>
      </w:r>
      <w:r>
        <w:t>&lt;P&gt;Specifies if the budget check failure on requisition save/submit will be treated as error or warning. When set to true, a failure in budget check will be treated as a warning and will not prevent submission.&lt;/P&gt;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2D151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777D4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0D817B" w14:textId="77777777" w:rsidR="00E01D6B" w:rsidRDefault="00000000">
            <w:r>
              <w:rPr>
                <w:b/>
                <w:bCs/>
              </w:rPr>
              <w:t>Value</w:t>
            </w:r>
          </w:p>
        </w:tc>
      </w:tr>
      <w:tr w:rsidR="00E01D6B" w14:paraId="54890AD0" w14:textId="77777777">
        <w:tblPrEx>
          <w:tblCellMar>
            <w:top w:w="0" w:type="dxa"/>
            <w:bottom w:w="0" w:type="dxa"/>
          </w:tblCellMar>
        </w:tblPrEx>
        <w:tc>
          <w:tcPr>
            <w:tcW w:w="0" w:type="auto"/>
            <w:tcMar>
              <w:top w:w="100" w:type="dxa"/>
              <w:left w:w="100" w:type="dxa"/>
              <w:bottom w:w="100" w:type="dxa"/>
              <w:right w:w="100" w:type="dxa"/>
            </w:tcMar>
          </w:tcPr>
          <w:p w14:paraId="098FD3AD" w14:textId="77777777" w:rsidR="00E01D6B" w:rsidRDefault="00000000">
            <w:r>
              <w:t>Parameter Type</w:t>
            </w:r>
          </w:p>
        </w:tc>
        <w:tc>
          <w:tcPr>
            <w:tcW w:w="0" w:type="auto"/>
            <w:tcMar>
              <w:top w:w="100" w:type="dxa"/>
              <w:left w:w="100" w:type="dxa"/>
              <w:bottom w:w="100" w:type="dxa"/>
              <w:right w:w="100" w:type="dxa"/>
            </w:tcMar>
          </w:tcPr>
          <w:p w14:paraId="6DB85B07" w14:textId="77777777" w:rsidR="00E01D6B" w:rsidRDefault="00000000">
            <w:r>
              <w:t>java.lang.Boolean</w:t>
            </w:r>
          </w:p>
        </w:tc>
      </w:tr>
      <w:tr w:rsidR="00E01D6B" w14:paraId="71DC9A65" w14:textId="77777777">
        <w:tblPrEx>
          <w:tblCellMar>
            <w:top w:w="0" w:type="dxa"/>
            <w:bottom w:w="0" w:type="dxa"/>
          </w:tblCellMar>
        </w:tblPrEx>
        <w:tc>
          <w:tcPr>
            <w:tcW w:w="0" w:type="auto"/>
            <w:tcMar>
              <w:top w:w="100" w:type="dxa"/>
              <w:left w:w="100" w:type="dxa"/>
              <w:bottom w:w="100" w:type="dxa"/>
              <w:right w:w="100" w:type="dxa"/>
            </w:tcMar>
          </w:tcPr>
          <w:p w14:paraId="28709D5D" w14:textId="77777777" w:rsidR="00E01D6B" w:rsidRDefault="00000000">
            <w:r>
              <w:t>Is Default</w:t>
            </w:r>
          </w:p>
        </w:tc>
        <w:tc>
          <w:tcPr>
            <w:tcW w:w="0" w:type="auto"/>
            <w:tcMar>
              <w:top w:w="100" w:type="dxa"/>
              <w:left w:w="100" w:type="dxa"/>
              <w:bottom w:w="100" w:type="dxa"/>
              <w:right w:w="100" w:type="dxa"/>
            </w:tcMar>
          </w:tcPr>
          <w:p w14:paraId="0351BD6C" w14:textId="77777777" w:rsidR="00E01D6B" w:rsidRDefault="00000000">
            <w:r>
              <w:t>No</w:t>
            </w:r>
          </w:p>
        </w:tc>
      </w:tr>
      <w:tr w:rsidR="00E01D6B" w14:paraId="1586E611" w14:textId="77777777">
        <w:tblPrEx>
          <w:tblCellMar>
            <w:top w:w="0" w:type="dxa"/>
            <w:bottom w:w="0" w:type="dxa"/>
          </w:tblCellMar>
        </w:tblPrEx>
        <w:tc>
          <w:tcPr>
            <w:tcW w:w="0" w:type="auto"/>
            <w:tcMar>
              <w:top w:w="100" w:type="dxa"/>
              <w:left w:w="100" w:type="dxa"/>
              <w:bottom w:w="100" w:type="dxa"/>
              <w:right w:w="100" w:type="dxa"/>
            </w:tcMar>
          </w:tcPr>
          <w:p w14:paraId="371BFD72" w14:textId="77777777" w:rsidR="00E01D6B" w:rsidRDefault="00000000">
            <w:r>
              <w:t>Default Value</w:t>
            </w:r>
          </w:p>
        </w:tc>
        <w:tc>
          <w:tcPr>
            <w:tcW w:w="0" w:type="auto"/>
            <w:tcMar>
              <w:top w:w="100" w:type="dxa"/>
              <w:left w:w="100" w:type="dxa"/>
              <w:bottom w:w="100" w:type="dxa"/>
              <w:right w:w="100" w:type="dxa"/>
            </w:tcMar>
          </w:tcPr>
          <w:p w14:paraId="47D6C66C" w14:textId="77777777" w:rsidR="00E01D6B" w:rsidRDefault="00000000">
            <w:r>
              <w:t>Yes</w:t>
            </w:r>
          </w:p>
        </w:tc>
      </w:tr>
      <w:tr w:rsidR="00E01D6B" w14:paraId="4ED4C918" w14:textId="77777777">
        <w:tblPrEx>
          <w:tblCellMar>
            <w:top w:w="0" w:type="dxa"/>
            <w:bottom w:w="0" w:type="dxa"/>
          </w:tblCellMar>
        </w:tblPrEx>
        <w:tc>
          <w:tcPr>
            <w:tcW w:w="0" w:type="auto"/>
            <w:tcMar>
              <w:top w:w="100" w:type="dxa"/>
              <w:left w:w="100" w:type="dxa"/>
              <w:bottom w:w="100" w:type="dxa"/>
              <w:right w:w="100" w:type="dxa"/>
            </w:tcMar>
          </w:tcPr>
          <w:p w14:paraId="7334E2EE" w14:textId="77777777" w:rsidR="00E01D6B" w:rsidRDefault="00000000">
            <w:r>
              <w:t>Is Customer Editable</w:t>
            </w:r>
          </w:p>
        </w:tc>
        <w:tc>
          <w:tcPr>
            <w:tcW w:w="0" w:type="auto"/>
            <w:tcMar>
              <w:top w:w="100" w:type="dxa"/>
              <w:left w:w="100" w:type="dxa"/>
              <w:bottom w:w="100" w:type="dxa"/>
              <w:right w:w="100" w:type="dxa"/>
            </w:tcMar>
          </w:tcPr>
          <w:p w14:paraId="4EF2AC9C" w14:textId="77777777" w:rsidR="00E01D6B" w:rsidRDefault="00000000">
            <w:r>
              <w:t>No</w:t>
            </w:r>
          </w:p>
        </w:tc>
      </w:tr>
      <w:tr w:rsidR="00E01D6B" w14:paraId="52D1D672" w14:textId="77777777">
        <w:tblPrEx>
          <w:tblCellMar>
            <w:top w:w="0" w:type="dxa"/>
            <w:bottom w:w="0" w:type="dxa"/>
          </w:tblCellMar>
        </w:tblPrEx>
        <w:tc>
          <w:tcPr>
            <w:tcW w:w="0" w:type="auto"/>
            <w:tcMar>
              <w:top w:w="100" w:type="dxa"/>
              <w:left w:w="100" w:type="dxa"/>
              <w:bottom w:w="100" w:type="dxa"/>
              <w:right w:w="100" w:type="dxa"/>
            </w:tcMar>
          </w:tcPr>
          <w:p w14:paraId="54337130" w14:textId="77777777" w:rsidR="00E01D6B" w:rsidRDefault="00000000">
            <w:r>
              <w:t>Parameter Value</w:t>
            </w:r>
          </w:p>
        </w:tc>
        <w:tc>
          <w:tcPr>
            <w:tcW w:w="0" w:type="auto"/>
            <w:tcMar>
              <w:top w:w="100" w:type="dxa"/>
              <w:left w:w="100" w:type="dxa"/>
              <w:bottom w:w="100" w:type="dxa"/>
              <w:right w:w="100" w:type="dxa"/>
            </w:tcMar>
          </w:tcPr>
          <w:p w14:paraId="548A259D" w14:textId="77777777" w:rsidR="00E01D6B" w:rsidRDefault="00000000">
            <w:r>
              <w:t>Yes</w:t>
            </w:r>
          </w:p>
        </w:tc>
      </w:tr>
    </w:tbl>
    <w:p w14:paraId="571CA828" w14:textId="77777777" w:rsidR="00E01D6B" w:rsidRDefault="00000000">
      <w:pPr>
        <w:spacing w:before="300"/>
      </w:pPr>
      <w:r>
        <w:rPr>
          <w:b/>
          <w:bCs/>
        </w:rPr>
        <w:t xml:space="preserve">Note: </w:t>
      </w:r>
      <w:r>
        <w:t xml:space="preserve"> Specifies if the budget check failure on requisition save/submit will be treated as error or warning. When set to true, a failure in budget check will be treated as a warning and will not prevent submission.&lt;/P&gt;</w:t>
      </w:r>
    </w:p>
    <w:p w14:paraId="016BF115" w14:textId="77777777" w:rsidR="00E01D6B" w:rsidRDefault="00E01D6B">
      <w:pPr>
        <w:pageBreakBefore/>
      </w:pPr>
    </w:p>
    <w:p w14:paraId="250C7159" w14:textId="77777777" w:rsidR="00E01D6B" w:rsidRDefault="00000000">
      <w:pPr>
        <w:pStyle w:val="Heading2"/>
        <w:spacing w:after="200"/>
        <w:jc w:val="center"/>
      </w:pPr>
      <w:r>
        <w:rPr>
          <w:b/>
          <w:bCs/>
          <w:sz w:val="32"/>
          <w:szCs w:val="32"/>
        </w:rPr>
        <w:t>Configuration Item</w:t>
      </w:r>
    </w:p>
    <w:p w14:paraId="69651815" w14:textId="77777777" w:rsidR="00E01D6B" w:rsidRDefault="00000000">
      <w:pPr>
        <w:spacing w:after="240"/>
        <w:jc w:val="center"/>
      </w:pPr>
      <w:r>
        <w:rPr>
          <w:b/>
          <w:bCs/>
        </w:rPr>
        <w:t>Application.Budget.WarningThresholdPercentage</w:t>
      </w:r>
    </w:p>
    <w:p w14:paraId="6659BE2C" w14:textId="77777777" w:rsidR="00E01D6B" w:rsidRDefault="00000000">
      <w:pPr>
        <w:spacing w:after="300"/>
        <w:jc w:val="center"/>
      </w:pPr>
      <w:r>
        <w:rPr>
          <w:i/>
          <w:iCs/>
        </w:rPr>
        <w:t xml:space="preserve">Current value: </w:t>
      </w:r>
      <w:r>
        <w:rPr>
          <w:b/>
          <w:bCs/>
          <w:color w:val="8B0000"/>
        </w:rPr>
        <w:t>80</w:t>
      </w:r>
    </w:p>
    <w:p w14:paraId="1BE18CBB" w14:textId="77777777" w:rsidR="00E01D6B" w:rsidRDefault="00000000">
      <w:pPr>
        <w:spacing w:after="300"/>
      </w:pPr>
      <w:r>
        <w:rPr>
          <w:b/>
          <w:bCs/>
        </w:rPr>
        <w:t>Description:</w:t>
      </w:r>
      <w:r>
        <w:rPr>
          <w:b/>
          <w:bCs/>
        </w:rPr>
        <w:tab/>
      </w:r>
      <w:r>
        <w:t>&lt;P&gt;Specifies the precentage of allocation, on reaching which the approver will be added to the approval cycle of the requisition.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645D34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E0A73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7CD009" w14:textId="77777777" w:rsidR="00E01D6B" w:rsidRDefault="00000000">
            <w:r>
              <w:rPr>
                <w:b/>
                <w:bCs/>
              </w:rPr>
              <w:t>Value</w:t>
            </w:r>
          </w:p>
        </w:tc>
      </w:tr>
      <w:tr w:rsidR="00E01D6B" w14:paraId="1E6F9706" w14:textId="77777777">
        <w:tblPrEx>
          <w:tblCellMar>
            <w:top w:w="0" w:type="dxa"/>
            <w:bottom w:w="0" w:type="dxa"/>
          </w:tblCellMar>
        </w:tblPrEx>
        <w:tc>
          <w:tcPr>
            <w:tcW w:w="0" w:type="auto"/>
            <w:tcMar>
              <w:top w:w="100" w:type="dxa"/>
              <w:left w:w="100" w:type="dxa"/>
              <w:bottom w:w="100" w:type="dxa"/>
              <w:right w:w="100" w:type="dxa"/>
            </w:tcMar>
          </w:tcPr>
          <w:p w14:paraId="7FC7BEE8" w14:textId="77777777" w:rsidR="00E01D6B" w:rsidRDefault="00000000">
            <w:r>
              <w:t>Parameter Type</w:t>
            </w:r>
          </w:p>
        </w:tc>
        <w:tc>
          <w:tcPr>
            <w:tcW w:w="0" w:type="auto"/>
            <w:tcMar>
              <w:top w:w="100" w:type="dxa"/>
              <w:left w:w="100" w:type="dxa"/>
              <w:bottom w:w="100" w:type="dxa"/>
              <w:right w:w="100" w:type="dxa"/>
            </w:tcMar>
          </w:tcPr>
          <w:p w14:paraId="2CF3C23E" w14:textId="77777777" w:rsidR="00E01D6B" w:rsidRDefault="00000000">
            <w:r>
              <w:t>java.lang.Double</w:t>
            </w:r>
          </w:p>
        </w:tc>
      </w:tr>
      <w:tr w:rsidR="00E01D6B" w14:paraId="4184478C" w14:textId="77777777">
        <w:tblPrEx>
          <w:tblCellMar>
            <w:top w:w="0" w:type="dxa"/>
            <w:bottom w:w="0" w:type="dxa"/>
          </w:tblCellMar>
        </w:tblPrEx>
        <w:tc>
          <w:tcPr>
            <w:tcW w:w="0" w:type="auto"/>
            <w:tcMar>
              <w:top w:w="100" w:type="dxa"/>
              <w:left w:w="100" w:type="dxa"/>
              <w:bottom w:w="100" w:type="dxa"/>
              <w:right w:w="100" w:type="dxa"/>
            </w:tcMar>
          </w:tcPr>
          <w:p w14:paraId="3A017422" w14:textId="77777777" w:rsidR="00E01D6B" w:rsidRDefault="00000000">
            <w:r>
              <w:t>Is Default</w:t>
            </w:r>
          </w:p>
        </w:tc>
        <w:tc>
          <w:tcPr>
            <w:tcW w:w="0" w:type="auto"/>
            <w:tcMar>
              <w:top w:w="100" w:type="dxa"/>
              <w:left w:w="100" w:type="dxa"/>
              <w:bottom w:w="100" w:type="dxa"/>
              <w:right w:w="100" w:type="dxa"/>
            </w:tcMar>
          </w:tcPr>
          <w:p w14:paraId="64D1039B" w14:textId="77777777" w:rsidR="00E01D6B" w:rsidRDefault="00000000">
            <w:r>
              <w:t>No</w:t>
            </w:r>
          </w:p>
        </w:tc>
      </w:tr>
      <w:tr w:rsidR="00E01D6B" w14:paraId="19C48032" w14:textId="77777777">
        <w:tblPrEx>
          <w:tblCellMar>
            <w:top w:w="0" w:type="dxa"/>
            <w:bottom w:w="0" w:type="dxa"/>
          </w:tblCellMar>
        </w:tblPrEx>
        <w:tc>
          <w:tcPr>
            <w:tcW w:w="0" w:type="auto"/>
            <w:tcMar>
              <w:top w:w="100" w:type="dxa"/>
              <w:left w:w="100" w:type="dxa"/>
              <w:bottom w:w="100" w:type="dxa"/>
              <w:right w:w="100" w:type="dxa"/>
            </w:tcMar>
          </w:tcPr>
          <w:p w14:paraId="0AB99177" w14:textId="77777777" w:rsidR="00E01D6B" w:rsidRDefault="00000000">
            <w:r>
              <w:t>Default Value</w:t>
            </w:r>
          </w:p>
        </w:tc>
        <w:tc>
          <w:tcPr>
            <w:tcW w:w="0" w:type="auto"/>
            <w:tcMar>
              <w:top w:w="100" w:type="dxa"/>
              <w:left w:w="100" w:type="dxa"/>
              <w:bottom w:w="100" w:type="dxa"/>
              <w:right w:w="100" w:type="dxa"/>
            </w:tcMar>
          </w:tcPr>
          <w:p w14:paraId="0C0E4046" w14:textId="77777777" w:rsidR="00E01D6B" w:rsidRDefault="00000000">
            <w:r>
              <w:t>80</w:t>
            </w:r>
          </w:p>
        </w:tc>
      </w:tr>
      <w:tr w:rsidR="00E01D6B" w14:paraId="5F40997F" w14:textId="77777777">
        <w:tblPrEx>
          <w:tblCellMar>
            <w:top w:w="0" w:type="dxa"/>
            <w:bottom w:w="0" w:type="dxa"/>
          </w:tblCellMar>
        </w:tblPrEx>
        <w:tc>
          <w:tcPr>
            <w:tcW w:w="0" w:type="auto"/>
            <w:tcMar>
              <w:top w:w="100" w:type="dxa"/>
              <w:left w:w="100" w:type="dxa"/>
              <w:bottom w:w="100" w:type="dxa"/>
              <w:right w:w="100" w:type="dxa"/>
            </w:tcMar>
          </w:tcPr>
          <w:p w14:paraId="2276AB93" w14:textId="77777777" w:rsidR="00E01D6B" w:rsidRDefault="00000000">
            <w:r>
              <w:t>Is Customer Editable</w:t>
            </w:r>
          </w:p>
        </w:tc>
        <w:tc>
          <w:tcPr>
            <w:tcW w:w="0" w:type="auto"/>
            <w:tcMar>
              <w:top w:w="100" w:type="dxa"/>
              <w:left w:w="100" w:type="dxa"/>
              <w:bottom w:w="100" w:type="dxa"/>
              <w:right w:w="100" w:type="dxa"/>
            </w:tcMar>
          </w:tcPr>
          <w:p w14:paraId="3DA0DCBA" w14:textId="77777777" w:rsidR="00E01D6B" w:rsidRDefault="00000000">
            <w:r>
              <w:t>No</w:t>
            </w:r>
          </w:p>
        </w:tc>
      </w:tr>
      <w:tr w:rsidR="00E01D6B" w14:paraId="68CFAE69" w14:textId="77777777">
        <w:tblPrEx>
          <w:tblCellMar>
            <w:top w:w="0" w:type="dxa"/>
            <w:bottom w:w="0" w:type="dxa"/>
          </w:tblCellMar>
        </w:tblPrEx>
        <w:tc>
          <w:tcPr>
            <w:tcW w:w="0" w:type="auto"/>
            <w:tcMar>
              <w:top w:w="100" w:type="dxa"/>
              <w:left w:w="100" w:type="dxa"/>
              <w:bottom w:w="100" w:type="dxa"/>
              <w:right w:w="100" w:type="dxa"/>
            </w:tcMar>
          </w:tcPr>
          <w:p w14:paraId="4C4D7361" w14:textId="77777777" w:rsidR="00E01D6B" w:rsidRDefault="00000000">
            <w:r>
              <w:t>Parameter Value</w:t>
            </w:r>
          </w:p>
        </w:tc>
        <w:tc>
          <w:tcPr>
            <w:tcW w:w="0" w:type="auto"/>
            <w:tcMar>
              <w:top w:w="100" w:type="dxa"/>
              <w:left w:w="100" w:type="dxa"/>
              <w:bottom w:w="100" w:type="dxa"/>
              <w:right w:w="100" w:type="dxa"/>
            </w:tcMar>
          </w:tcPr>
          <w:p w14:paraId="52502CB3" w14:textId="77777777" w:rsidR="00E01D6B" w:rsidRDefault="00000000">
            <w:r>
              <w:t>80</w:t>
            </w:r>
          </w:p>
        </w:tc>
      </w:tr>
    </w:tbl>
    <w:p w14:paraId="0262D4C1" w14:textId="77777777" w:rsidR="00E01D6B" w:rsidRDefault="00000000">
      <w:pPr>
        <w:spacing w:before="300"/>
      </w:pPr>
      <w:r>
        <w:rPr>
          <w:b/>
          <w:bCs/>
        </w:rPr>
        <w:t xml:space="preserve">Note: </w:t>
      </w:r>
      <w:r>
        <w:t xml:space="preserve"> Specifies the precentage of allocation, on reaching which the approver will be added to the approval cycle of the requisition. &lt;/P&gt;</w:t>
      </w:r>
    </w:p>
    <w:p w14:paraId="2488A517" w14:textId="77777777" w:rsidR="00E01D6B" w:rsidRDefault="00E01D6B">
      <w:pPr>
        <w:pageBreakBefore/>
      </w:pPr>
    </w:p>
    <w:p w14:paraId="293226F2" w14:textId="77777777" w:rsidR="00E01D6B" w:rsidRDefault="00000000">
      <w:pPr>
        <w:pStyle w:val="Heading2"/>
        <w:spacing w:after="200"/>
        <w:jc w:val="center"/>
      </w:pPr>
      <w:r>
        <w:rPr>
          <w:b/>
          <w:bCs/>
          <w:sz w:val="32"/>
          <w:szCs w:val="32"/>
        </w:rPr>
        <w:t>Configuration Item</w:t>
      </w:r>
    </w:p>
    <w:p w14:paraId="040CD641" w14:textId="77777777" w:rsidR="00E01D6B" w:rsidRDefault="00000000">
      <w:pPr>
        <w:spacing w:after="240"/>
        <w:jc w:val="center"/>
      </w:pPr>
      <w:r>
        <w:rPr>
          <w:b/>
          <w:bCs/>
        </w:rPr>
        <w:t>Application.BuyerMessagingService.BMSAuthKey</w:t>
      </w:r>
    </w:p>
    <w:p w14:paraId="7B8421E6" w14:textId="77777777" w:rsidR="00E01D6B" w:rsidRDefault="00000000">
      <w:pPr>
        <w:spacing w:after="300"/>
        <w:jc w:val="center"/>
      </w:pPr>
      <w:r>
        <w:rPr>
          <w:i/>
          <w:iCs/>
        </w:rPr>
        <w:t xml:space="preserve">Current value: </w:t>
      </w:r>
      <w:r>
        <w:rPr>
          <w:b/>
          <w:bCs/>
          <w:color w:val="8B0000"/>
        </w:rPr>
        <w:t>9vjIF8UUyNG9bxg</w:t>
      </w:r>
    </w:p>
    <w:p w14:paraId="17156DCB" w14:textId="77777777" w:rsidR="00E01D6B" w:rsidRDefault="00000000">
      <w:pPr>
        <w:spacing w:after="300"/>
      </w:pPr>
      <w:r>
        <w:rPr>
          <w:b/>
          <w:bCs/>
        </w:rPr>
        <w:t>Description:</w:t>
      </w:r>
      <w:r>
        <w:rPr>
          <w:b/>
          <w:bCs/>
        </w:rPr>
        <w:tab/>
      </w:r>
      <w:r>
        <w: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89C45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21B45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0FBB1B" w14:textId="77777777" w:rsidR="00E01D6B" w:rsidRDefault="00000000">
            <w:r>
              <w:rPr>
                <w:b/>
                <w:bCs/>
              </w:rPr>
              <w:t>Value</w:t>
            </w:r>
          </w:p>
        </w:tc>
      </w:tr>
      <w:tr w:rsidR="00E01D6B" w14:paraId="76D5C6A3" w14:textId="77777777">
        <w:tblPrEx>
          <w:tblCellMar>
            <w:top w:w="0" w:type="dxa"/>
            <w:bottom w:w="0" w:type="dxa"/>
          </w:tblCellMar>
        </w:tblPrEx>
        <w:tc>
          <w:tcPr>
            <w:tcW w:w="0" w:type="auto"/>
            <w:tcMar>
              <w:top w:w="100" w:type="dxa"/>
              <w:left w:w="100" w:type="dxa"/>
              <w:bottom w:w="100" w:type="dxa"/>
              <w:right w:w="100" w:type="dxa"/>
            </w:tcMar>
          </w:tcPr>
          <w:p w14:paraId="623D122B" w14:textId="77777777" w:rsidR="00E01D6B" w:rsidRDefault="00000000">
            <w:r>
              <w:t>Parameter Type</w:t>
            </w:r>
          </w:p>
        </w:tc>
        <w:tc>
          <w:tcPr>
            <w:tcW w:w="0" w:type="auto"/>
            <w:tcMar>
              <w:top w:w="100" w:type="dxa"/>
              <w:left w:w="100" w:type="dxa"/>
              <w:bottom w:w="100" w:type="dxa"/>
              <w:right w:w="100" w:type="dxa"/>
            </w:tcMar>
          </w:tcPr>
          <w:p w14:paraId="5BEEE50B" w14:textId="77777777" w:rsidR="00E01D6B" w:rsidRDefault="00000000">
            <w:r>
              <w:t>java.lang.String</w:t>
            </w:r>
          </w:p>
        </w:tc>
      </w:tr>
      <w:tr w:rsidR="00E01D6B" w14:paraId="22A4EAA9" w14:textId="77777777">
        <w:tblPrEx>
          <w:tblCellMar>
            <w:top w:w="0" w:type="dxa"/>
            <w:bottom w:w="0" w:type="dxa"/>
          </w:tblCellMar>
        </w:tblPrEx>
        <w:tc>
          <w:tcPr>
            <w:tcW w:w="0" w:type="auto"/>
            <w:tcMar>
              <w:top w:w="100" w:type="dxa"/>
              <w:left w:w="100" w:type="dxa"/>
              <w:bottom w:w="100" w:type="dxa"/>
              <w:right w:w="100" w:type="dxa"/>
            </w:tcMar>
          </w:tcPr>
          <w:p w14:paraId="02324DC9" w14:textId="77777777" w:rsidR="00E01D6B" w:rsidRDefault="00000000">
            <w:r>
              <w:t>Is Default</w:t>
            </w:r>
          </w:p>
        </w:tc>
        <w:tc>
          <w:tcPr>
            <w:tcW w:w="0" w:type="auto"/>
            <w:tcMar>
              <w:top w:w="100" w:type="dxa"/>
              <w:left w:w="100" w:type="dxa"/>
              <w:bottom w:w="100" w:type="dxa"/>
              <w:right w:w="100" w:type="dxa"/>
            </w:tcMar>
          </w:tcPr>
          <w:p w14:paraId="5EDEC127" w14:textId="77777777" w:rsidR="00E01D6B" w:rsidRDefault="00000000">
            <w:r>
              <w:t>No</w:t>
            </w:r>
          </w:p>
        </w:tc>
      </w:tr>
      <w:tr w:rsidR="00E01D6B" w14:paraId="7B356DE4" w14:textId="77777777">
        <w:tblPrEx>
          <w:tblCellMar>
            <w:top w:w="0" w:type="dxa"/>
            <w:bottom w:w="0" w:type="dxa"/>
          </w:tblCellMar>
        </w:tblPrEx>
        <w:tc>
          <w:tcPr>
            <w:tcW w:w="0" w:type="auto"/>
            <w:tcMar>
              <w:top w:w="100" w:type="dxa"/>
              <w:left w:w="100" w:type="dxa"/>
              <w:bottom w:w="100" w:type="dxa"/>
              <w:right w:w="100" w:type="dxa"/>
            </w:tcMar>
          </w:tcPr>
          <w:p w14:paraId="2BCB18AF" w14:textId="77777777" w:rsidR="00E01D6B" w:rsidRDefault="00000000">
            <w:r>
              <w:t>Default Value</w:t>
            </w:r>
          </w:p>
        </w:tc>
        <w:tc>
          <w:tcPr>
            <w:tcW w:w="0" w:type="auto"/>
            <w:tcMar>
              <w:top w:w="100" w:type="dxa"/>
              <w:left w:w="100" w:type="dxa"/>
              <w:bottom w:w="100" w:type="dxa"/>
              <w:right w:w="100" w:type="dxa"/>
            </w:tcMar>
          </w:tcPr>
          <w:p w14:paraId="297EA966" w14:textId="77777777" w:rsidR="00E01D6B" w:rsidRDefault="00000000">
            <w:r>
              <w:t>9vjIF8UUyNG9bxg</w:t>
            </w:r>
          </w:p>
        </w:tc>
      </w:tr>
      <w:tr w:rsidR="00E01D6B" w14:paraId="55B4F495" w14:textId="77777777">
        <w:tblPrEx>
          <w:tblCellMar>
            <w:top w:w="0" w:type="dxa"/>
            <w:bottom w:w="0" w:type="dxa"/>
          </w:tblCellMar>
        </w:tblPrEx>
        <w:tc>
          <w:tcPr>
            <w:tcW w:w="0" w:type="auto"/>
            <w:tcMar>
              <w:top w:w="100" w:type="dxa"/>
              <w:left w:w="100" w:type="dxa"/>
              <w:bottom w:w="100" w:type="dxa"/>
              <w:right w:w="100" w:type="dxa"/>
            </w:tcMar>
          </w:tcPr>
          <w:p w14:paraId="4BC5BABD" w14:textId="77777777" w:rsidR="00E01D6B" w:rsidRDefault="00000000">
            <w:r>
              <w:t>Is Customer Editable</w:t>
            </w:r>
          </w:p>
        </w:tc>
        <w:tc>
          <w:tcPr>
            <w:tcW w:w="0" w:type="auto"/>
            <w:tcMar>
              <w:top w:w="100" w:type="dxa"/>
              <w:left w:w="100" w:type="dxa"/>
              <w:bottom w:w="100" w:type="dxa"/>
              <w:right w:w="100" w:type="dxa"/>
            </w:tcMar>
          </w:tcPr>
          <w:p w14:paraId="7B99C8B0" w14:textId="77777777" w:rsidR="00E01D6B" w:rsidRDefault="00000000">
            <w:r>
              <w:t>No</w:t>
            </w:r>
          </w:p>
        </w:tc>
      </w:tr>
      <w:tr w:rsidR="00E01D6B" w14:paraId="567D9329" w14:textId="77777777">
        <w:tblPrEx>
          <w:tblCellMar>
            <w:top w:w="0" w:type="dxa"/>
            <w:bottom w:w="0" w:type="dxa"/>
          </w:tblCellMar>
        </w:tblPrEx>
        <w:tc>
          <w:tcPr>
            <w:tcW w:w="0" w:type="auto"/>
            <w:tcMar>
              <w:top w:w="100" w:type="dxa"/>
              <w:left w:w="100" w:type="dxa"/>
              <w:bottom w:w="100" w:type="dxa"/>
              <w:right w:w="100" w:type="dxa"/>
            </w:tcMar>
          </w:tcPr>
          <w:p w14:paraId="1A17E0A8" w14:textId="77777777" w:rsidR="00E01D6B" w:rsidRDefault="00000000">
            <w:r>
              <w:t>Parameter Value</w:t>
            </w:r>
          </w:p>
        </w:tc>
        <w:tc>
          <w:tcPr>
            <w:tcW w:w="0" w:type="auto"/>
            <w:tcMar>
              <w:top w:w="100" w:type="dxa"/>
              <w:left w:w="100" w:type="dxa"/>
              <w:bottom w:w="100" w:type="dxa"/>
              <w:right w:w="100" w:type="dxa"/>
            </w:tcMar>
          </w:tcPr>
          <w:p w14:paraId="21124F6C" w14:textId="77777777" w:rsidR="00E01D6B" w:rsidRDefault="00000000">
            <w:r>
              <w:t>9vjIF8UUyNG9bxg</w:t>
            </w:r>
          </w:p>
        </w:tc>
      </w:tr>
    </w:tbl>
    <w:p w14:paraId="2A837D30" w14:textId="77777777" w:rsidR="00E01D6B" w:rsidRDefault="00000000">
      <w:pPr>
        <w:spacing w:before="300"/>
      </w:pPr>
      <w:r>
        <w:rPr>
          <w:b/>
          <w:bCs/>
        </w:rPr>
        <w:t xml:space="preserve">Note: </w:t>
      </w:r>
      <w:r>
        <w:t>-</w:t>
      </w:r>
    </w:p>
    <w:p w14:paraId="1166667E" w14:textId="77777777" w:rsidR="00E01D6B" w:rsidRDefault="00E01D6B">
      <w:pPr>
        <w:pageBreakBefore/>
      </w:pPr>
    </w:p>
    <w:p w14:paraId="2076B143" w14:textId="77777777" w:rsidR="00E01D6B" w:rsidRDefault="00000000">
      <w:pPr>
        <w:pStyle w:val="Heading2"/>
        <w:spacing w:after="200"/>
        <w:jc w:val="center"/>
      </w:pPr>
      <w:r>
        <w:rPr>
          <w:b/>
          <w:bCs/>
          <w:sz w:val="32"/>
          <w:szCs w:val="32"/>
        </w:rPr>
        <w:t>Configuration Item</w:t>
      </w:r>
    </w:p>
    <w:p w14:paraId="047B27BE" w14:textId="77777777" w:rsidR="00E01D6B" w:rsidRDefault="00000000">
      <w:pPr>
        <w:spacing w:after="240"/>
        <w:jc w:val="center"/>
      </w:pPr>
      <w:r>
        <w:rPr>
          <w:b/>
          <w:bCs/>
        </w:rPr>
        <w:t>Application.BuyerMessagingService.BMSCollabPlatformAuthKey</w:t>
      </w:r>
    </w:p>
    <w:p w14:paraId="03B053AF" w14:textId="77777777" w:rsidR="00E01D6B" w:rsidRDefault="00000000">
      <w:pPr>
        <w:spacing w:after="300"/>
        <w:jc w:val="center"/>
      </w:pPr>
      <w:r>
        <w:rPr>
          <w:i/>
          <w:iCs/>
        </w:rPr>
        <w:t xml:space="preserve">Current value: </w:t>
      </w:r>
      <w:r>
        <w:rPr>
          <w:b/>
          <w:bCs/>
          <w:color w:val="8B0000"/>
        </w:rPr>
        <w:t>9vjIF8UUyNG9bxg</w:t>
      </w:r>
    </w:p>
    <w:p w14:paraId="1E8701C5" w14:textId="77777777" w:rsidR="00E01D6B" w:rsidRDefault="00000000">
      <w:pPr>
        <w:spacing w:after="300"/>
      </w:pPr>
      <w:r>
        <w:rPr>
          <w:b/>
          <w:bCs/>
        </w:rPr>
        <w:t>Description:</w:t>
      </w:r>
      <w:r>
        <w:rPr>
          <w:b/>
          <w:bCs/>
        </w:rPr>
        <w:tab/>
      </w:r>
      <w:r>
        <w: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75566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C5BA7F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346F6C3" w14:textId="77777777" w:rsidR="00E01D6B" w:rsidRDefault="00000000">
            <w:r>
              <w:rPr>
                <w:b/>
                <w:bCs/>
              </w:rPr>
              <w:t>Value</w:t>
            </w:r>
          </w:p>
        </w:tc>
      </w:tr>
      <w:tr w:rsidR="00E01D6B" w14:paraId="5E4B47B2" w14:textId="77777777">
        <w:tblPrEx>
          <w:tblCellMar>
            <w:top w:w="0" w:type="dxa"/>
            <w:bottom w:w="0" w:type="dxa"/>
          </w:tblCellMar>
        </w:tblPrEx>
        <w:tc>
          <w:tcPr>
            <w:tcW w:w="0" w:type="auto"/>
            <w:tcMar>
              <w:top w:w="100" w:type="dxa"/>
              <w:left w:w="100" w:type="dxa"/>
              <w:bottom w:w="100" w:type="dxa"/>
              <w:right w:w="100" w:type="dxa"/>
            </w:tcMar>
          </w:tcPr>
          <w:p w14:paraId="547FA246" w14:textId="77777777" w:rsidR="00E01D6B" w:rsidRDefault="00000000">
            <w:r>
              <w:t>Parameter Type</w:t>
            </w:r>
          </w:p>
        </w:tc>
        <w:tc>
          <w:tcPr>
            <w:tcW w:w="0" w:type="auto"/>
            <w:tcMar>
              <w:top w:w="100" w:type="dxa"/>
              <w:left w:w="100" w:type="dxa"/>
              <w:bottom w:w="100" w:type="dxa"/>
              <w:right w:w="100" w:type="dxa"/>
            </w:tcMar>
          </w:tcPr>
          <w:p w14:paraId="3F814BF2" w14:textId="77777777" w:rsidR="00E01D6B" w:rsidRDefault="00000000">
            <w:r>
              <w:t>java.lang.String</w:t>
            </w:r>
          </w:p>
        </w:tc>
      </w:tr>
      <w:tr w:rsidR="00E01D6B" w14:paraId="6E6BCA64" w14:textId="77777777">
        <w:tblPrEx>
          <w:tblCellMar>
            <w:top w:w="0" w:type="dxa"/>
            <w:bottom w:w="0" w:type="dxa"/>
          </w:tblCellMar>
        </w:tblPrEx>
        <w:tc>
          <w:tcPr>
            <w:tcW w:w="0" w:type="auto"/>
            <w:tcMar>
              <w:top w:w="100" w:type="dxa"/>
              <w:left w:w="100" w:type="dxa"/>
              <w:bottom w:w="100" w:type="dxa"/>
              <w:right w:w="100" w:type="dxa"/>
            </w:tcMar>
          </w:tcPr>
          <w:p w14:paraId="090A6E21" w14:textId="77777777" w:rsidR="00E01D6B" w:rsidRDefault="00000000">
            <w:r>
              <w:t>Is Default</w:t>
            </w:r>
          </w:p>
        </w:tc>
        <w:tc>
          <w:tcPr>
            <w:tcW w:w="0" w:type="auto"/>
            <w:tcMar>
              <w:top w:w="100" w:type="dxa"/>
              <w:left w:w="100" w:type="dxa"/>
              <w:bottom w:w="100" w:type="dxa"/>
              <w:right w:w="100" w:type="dxa"/>
            </w:tcMar>
          </w:tcPr>
          <w:p w14:paraId="702FA221" w14:textId="77777777" w:rsidR="00E01D6B" w:rsidRDefault="00000000">
            <w:r>
              <w:t>No</w:t>
            </w:r>
          </w:p>
        </w:tc>
      </w:tr>
      <w:tr w:rsidR="00E01D6B" w14:paraId="6D534573" w14:textId="77777777">
        <w:tblPrEx>
          <w:tblCellMar>
            <w:top w:w="0" w:type="dxa"/>
            <w:bottom w:w="0" w:type="dxa"/>
          </w:tblCellMar>
        </w:tblPrEx>
        <w:tc>
          <w:tcPr>
            <w:tcW w:w="0" w:type="auto"/>
            <w:tcMar>
              <w:top w:w="100" w:type="dxa"/>
              <w:left w:w="100" w:type="dxa"/>
              <w:bottom w:w="100" w:type="dxa"/>
              <w:right w:w="100" w:type="dxa"/>
            </w:tcMar>
          </w:tcPr>
          <w:p w14:paraId="384048A7" w14:textId="77777777" w:rsidR="00E01D6B" w:rsidRDefault="00000000">
            <w:r>
              <w:t>Default Value</w:t>
            </w:r>
          </w:p>
        </w:tc>
        <w:tc>
          <w:tcPr>
            <w:tcW w:w="0" w:type="auto"/>
            <w:tcMar>
              <w:top w:w="100" w:type="dxa"/>
              <w:left w:w="100" w:type="dxa"/>
              <w:bottom w:w="100" w:type="dxa"/>
              <w:right w:w="100" w:type="dxa"/>
            </w:tcMar>
          </w:tcPr>
          <w:p w14:paraId="152FFEEB" w14:textId="77777777" w:rsidR="00E01D6B" w:rsidRDefault="00000000">
            <w:r>
              <w:t>9vjIF8UUyNG9bxg</w:t>
            </w:r>
          </w:p>
        </w:tc>
      </w:tr>
      <w:tr w:rsidR="00E01D6B" w14:paraId="70CEBF78" w14:textId="77777777">
        <w:tblPrEx>
          <w:tblCellMar>
            <w:top w:w="0" w:type="dxa"/>
            <w:bottom w:w="0" w:type="dxa"/>
          </w:tblCellMar>
        </w:tblPrEx>
        <w:tc>
          <w:tcPr>
            <w:tcW w:w="0" w:type="auto"/>
            <w:tcMar>
              <w:top w:w="100" w:type="dxa"/>
              <w:left w:w="100" w:type="dxa"/>
              <w:bottom w:w="100" w:type="dxa"/>
              <w:right w:w="100" w:type="dxa"/>
            </w:tcMar>
          </w:tcPr>
          <w:p w14:paraId="2E9C42F1" w14:textId="77777777" w:rsidR="00E01D6B" w:rsidRDefault="00000000">
            <w:r>
              <w:t>Is Customer Editable</w:t>
            </w:r>
          </w:p>
        </w:tc>
        <w:tc>
          <w:tcPr>
            <w:tcW w:w="0" w:type="auto"/>
            <w:tcMar>
              <w:top w:w="100" w:type="dxa"/>
              <w:left w:w="100" w:type="dxa"/>
              <w:bottom w:w="100" w:type="dxa"/>
              <w:right w:w="100" w:type="dxa"/>
            </w:tcMar>
          </w:tcPr>
          <w:p w14:paraId="3BC0DC43" w14:textId="77777777" w:rsidR="00E01D6B" w:rsidRDefault="00000000">
            <w:r>
              <w:t>No</w:t>
            </w:r>
          </w:p>
        </w:tc>
      </w:tr>
      <w:tr w:rsidR="00E01D6B" w14:paraId="7B4E3F26" w14:textId="77777777">
        <w:tblPrEx>
          <w:tblCellMar>
            <w:top w:w="0" w:type="dxa"/>
            <w:bottom w:w="0" w:type="dxa"/>
          </w:tblCellMar>
        </w:tblPrEx>
        <w:tc>
          <w:tcPr>
            <w:tcW w:w="0" w:type="auto"/>
            <w:tcMar>
              <w:top w:w="100" w:type="dxa"/>
              <w:left w:w="100" w:type="dxa"/>
              <w:bottom w:w="100" w:type="dxa"/>
              <w:right w:w="100" w:type="dxa"/>
            </w:tcMar>
          </w:tcPr>
          <w:p w14:paraId="46944339" w14:textId="77777777" w:rsidR="00E01D6B" w:rsidRDefault="00000000">
            <w:r>
              <w:t>Parameter Value</w:t>
            </w:r>
          </w:p>
        </w:tc>
        <w:tc>
          <w:tcPr>
            <w:tcW w:w="0" w:type="auto"/>
            <w:tcMar>
              <w:top w:w="100" w:type="dxa"/>
              <w:left w:w="100" w:type="dxa"/>
              <w:bottom w:w="100" w:type="dxa"/>
              <w:right w:w="100" w:type="dxa"/>
            </w:tcMar>
          </w:tcPr>
          <w:p w14:paraId="40E3B973" w14:textId="77777777" w:rsidR="00E01D6B" w:rsidRDefault="00000000">
            <w:r>
              <w:t>9vjIF8UUyNG9bxg</w:t>
            </w:r>
          </w:p>
        </w:tc>
      </w:tr>
    </w:tbl>
    <w:p w14:paraId="03D994DC" w14:textId="77777777" w:rsidR="00E01D6B" w:rsidRDefault="00000000">
      <w:pPr>
        <w:spacing w:before="300"/>
      </w:pPr>
      <w:r>
        <w:rPr>
          <w:b/>
          <w:bCs/>
        </w:rPr>
        <w:t xml:space="preserve">Note: </w:t>
      </w:r>
      <w:r>
        <w:t>-</w:t>
      </w:r>
    </w:p>
    <w:p w14:paraId="4D307FBB" w14:textId="77777777" w:rsidR="00E01D6B" w:rsidRDefault="00E01D6B">
      <w:pPr>
        <w:pageBreakBefore/>
      </w:pPr>
    </w:p>
    <w:p w14:paraId="58A11188" w14:textId="77777777" w:rsidR="00E01D6B" w:rsidRDefault="00000000">
      <w:pPr>
        <w:pStyle w:val="Heading2"/>
        <w:spacing w:after="200"/>
        <w:jc w:val="center"/>
      </w:pPr>
      <w:r>
        <w:rPr>
          <w:b/>
          <w:bCs/>
          <w:sz w:val="32"/>
          <w:szCs w:val="32"/>
        </w:rPr>
        <w:t>Configuration Item</w:t>
      </w:r>
    </w:p>
    <w:p w14:paraId="362A7E20" w14:textId="77777777" w:rsidR="00E01D6B" w:rsidRDefault="00000000">
      <w:pPr>
        <w:spacing w:after="240"/>
        <w:jc w:val="center"/>
      </w:pPr>
      <w:r>
        <w:rPr>
          <w:b/>
          <w:bCs/>
        </w:rPr>
        <w:t>Application.BuyerMessagingService.BMSOauth2ClientId</w:t>
      </w:r>
    </w:p>
    <w:p w14:paraId="173564CC" w14:textId="77777777" w:rsidR="00E01D6B" w:rsidRDefault="00000000">
      <w:pPr>
        <w:spacing w:after="300"/>
        <w:jc w:val="center"/>
      </w:pPr>
      <w:r>
        <w:rPr>
          <w:i/>
          <w:iCs/>
        </w:rPr>
        <w:t xml:space="preserve">Current value: </w:t>
      </w:r>
      <w:r>
        <w:rPr>
          <w:b/>
          <w:bCs/>
          <w:color w:val="8B0000"/>
        </w:rPr>
        <w:t>buyerbmssvc-3lo-client</w:t>
      </w:r>
    </w:p>
    <w:p w14:paraId="7668B169" w14:textId="77777777" w:rsidR="00E01D6B" w:rsidRDefault="00000000">
      <w:pPr>
        <w:spacing w:after="300"/>
      </w:pPr>
      <w:r>
        <w:rPr>
          <w:b/>
          <w:bCs/>
        </w:rPr>
        <w:t>Description:</w:t>
      </w:r>
      <w:r>
        <w:rPr>
          <w:b/>
          <w:bCs/>
        </w:rPr>
        <w:tab/>
      </w:r>
      <w:r>
        <w: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5A30C0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96AF80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7BA6AE2" w14:textId="77777777" w:rsidR="00E01D6B" w:rsidRDefault="00000000">
            <w:r>
              <w:rPr>
                <w:b/>
                <w:bCs/>
              </w:rPr>
              <w:t>Value</w:t>
            </w:r>
          </w:p>
        </w:tc>
      </w:tr>
      <w:tr w:rsidR="00E01D6B" w14:paraId="6F889902" w14:textId="77777777">
        <w:tblPrEx>
          <w:tblCellMar>
            <w:top w:w="0" w:type="dxa"/>
            <w:bottom w:w="0" w:type="dxa"/>
          </w:tblCellMar>
        </w:tblPrEx>
        <w:tc>
          <w:tcPr>
            <w:tcW w:w="0" w:type="auto"/>
            <w:tcMar>
              <w:top w:w="100" w:type="dxa"/>
              <w:left w:w="100" w:type="dxa"/>
              <w:bottom w:w="100" w:type="dxa"/>
              <w:right w:w="100" w:type="dxa"/>
            </w:tcMar>
          </w:tcPr>
          <w:p w14:paraId="2B109380" w14:textId="77777777" w:rsidR="00E01D6B" w:rsidRDefault="00000000">
            <w:r>
              <w:t>Parameter Type</w:t>
            </w:r>
          </w:p>
        </w:tc>
        <w:tc>
          <w:tcPr>
            <w:tcW w:w="0" w:type="auto"/>
            <w:tcMar>
              <w:top w:w="100" w:type="dxa"/>
              <w:left w:w="100" w:type="dxa"/>
              <w:bottom w:w="100" w:type="dxa"/>
              <w:right w:w="100" w:type="dxa"/>
            </w:tcMar>
          </w:tcPr>
          <w:p w14:paraId="35F7691F" w14:textId="77777777" w:rsidR="00E01D6B" w:rsidRDefault="00000000">
            <w:r>
              <w:t>java.lang.String</w:t>
            </w:r>
          </w:p>
        </w:tc>
      </w:tr>
      <w:tr w:rsidR="00E01D6B" w14:paraId="556221D7" w14:textId="77777777">
        <w:tblPrEx>
          <w:tblCellMar>
            <w:top w:w="0" w:type="dxa"/>
            <w:bottom w:w="0" w:type="dxa"/>
          </w:tblCellMar>
        </w:tblPrEx>
        <w:tc>
          <w:tcPr>
            <w:tcW w:w="0" w:type="auto"/>
            <w:tcMar>
              <w:top w:w="100" w:type="dxa"/>
              <w:left w:w="100" w:type="dxa"/>
              <w:bottom w:w="100" w:type="dxa"/>
              <w:right w:w="100" w:type="dxa"/>
            </w:tcMar>
          </w:tcPr>
          <w:p w14:paraId="6662DE41" w14:textId="77777777" w:rsidR="00E01D6B" w:rsidRDefault="00000000">
            <w:r>
              <w:t>Is Default</w:t>
            </w:r>
          </w:p>
        </w:tc>
        <w:tc>
          <w:tcPr>
            <w:tcW w:w="0" w:type="auto"/>
            <w:tcMar>
              <w:top w:w="100" w:type="dxa"/>
              <w:left w:w="100" w:type="dxa"/>
              <w:bottom w:w="100" w:type="dxa"/>
              <w:right w:w="100" w:type="dxa"/>
            </w:tcMar>
          </w:tcPr>
          <w:p w14:paraId="79F55F9E" w14:textId="77777777" w:rsidR="00E01D6B" w:rsidRDefault="00000000">
            <w:r>
              <w:t>No</w:t>
            </w:r>
          </w:p>
        </w:tc>
      </w:tr>
      <w:tr w:rsidR="00E01D6B" w14:paraId="50D19A72" w14:textId="77777777">
        <w:tblPrEx>
          <w:tblCellMar>
            <w:top w:w="0" w:type="dxa"/>
            <w:bottom w:w="0" w:type="dxa"/>
          </w:tblCellMar>
        </w:tblPrEx>
        <w:tc>
          <w:tcPr>
            <w:tcW w:w="0" w:type="auto"/>
            <w:tcMar>
              <w:top w:w="100" w:type="dxa"/>
              <w:left w:w="100" w:type="dxa"/>
              <w:bottom w:w="100" w:type="dxa"/>
              <w:right w:w="100" w:type="dxa"/>
            </w:tcMar>
          </w:tcPr>
          <w:p w14:paraId="30B90F3F" w14:textId="77777777" w:rsidR="00E01D6B" w:rsidRDefault="00000000">
            <w:r>
              <w:t>Default Value</w:t>
            </w:r>
          </w:p>
        </w:tc>
        <w:tc>
          <w:tcPr>
            <w:tcW w:w="0" w:type="auto"/>
            <w:tcMar>
              <w:top w:w="100" w:type="dxa"/>
              <w:left w:w="100" w:type="dxa"/>
              <w:bottom w:w="100" w:type="dxa"/>
              <w:right w:w="100" w:type="dxa"/>
            </w:tcMar>
          </w:tcPr>
          <w:p w14:paraId="468AAB12" w14:textId="77777777" w:rsidR="00E01D6B" w:rsidRDefault="00000000">
            <w:r>
              <w:t>buyerbmssvc-3lo-client</w:t>
            </w:r>
          </w:p>
        </w:tc>
      </w:tr>
      <w:tr w:rsidR="00E01D6B" w14:paraId="1BBD8EAC" w14:textId="77777777">
        <w:tblPrEx>
          <w:tblCellMar>
            <w:top w:w="0" w:type="dxa"/>
            <w:bottom w:w="0" w:type="dxa"/>
          </w:tblCellMar>
        </w:tblPrEx>
        <w:tc>
          <w:tcPr>
            <w:tcW w:w="0" w:type="auto"/>
            <w:tcMar>
              <w:top w:w="100" w:type="dxa"/>
              <w:left w:w="100" w:type="dxa"/>
              <w:bottom w:w="100" w:type="dxa"/>
              <w:right w:w="100" w:type="dxa"/>
            </w:tcMar>
          </w:tcPr>
          <w:p w14:paraId="141ED724" w14:textId="77777777" w:rsidR="00E01D6B" w:rsidRDefault="00000000">
            <w:r>
              <w:t>Is Customer Editable</w:t>
            </w:r>
          </w:p>
        </w:tc>
        <w:tc>
          <w:tcPr>
            <w:tcW w:w="0" w:type="auto"/>
            <w:tcMar>
              <w:top w:w="100" w:type="dxa"/>
              <w:left w:w="100" w:type="dxa"/>
              <w:bottom w:w="100" w:type="dxa"/>
              <w:right w:w="100" w:type="dxa"/>
            </w:tcMar>
          </w:tcPr>
          <w:p w14:paraId="7E303DBE" w14:textId="77777777" w:rsidR="00E01D6B" w:rsidRDefault="00000000">
            <w:r>
              <w:t>No</w:t>
            </w:r>
          </w:p>
        </w:tc>
      </w:tr>
      <w:tr w:rsidR="00E01D6B" w14:paraId="752BC597" w14:textId="77777777">
        <w:tblPrEx>
          <w:tblCellMar>
            <w:top w:w="0" w:type="dxa"/>
            <w:bottom w:w="0" w:type="dxa"/>
          </w:tblCellMar>
        </w:tblPrEx>
        <w:tc>
          <w:tcPr>
            <w:tcW w:w="0" w:type="auto"/>
            <w:tcMar>
              <w:top w:w="100" w:type="dxa"/>
              <w:left w:w="100" w:type="dxa"/>
              <w:bottom w:w="100" w:type="dxa"/>
              <w:right w:w="100" w:type="dxa"/>
            </w:tcMar>
          </w:tcPr>
          <w:p w14:paraId="52171EA5" w14:textId="77777777" w:rsidR="00E01D6B" w:rsidRDefault="00000000">
            <w:r>
              <w:t>Parameter Value</w:t>
            </w:r>
          </w:p>
        </w:tc>
        <w:tc>
          <w:tcPr>
            <w:tcW w:w="0" w:type="auto"/>
            <w:tcMar>
              <w:top w:w="100" w:type="dxa"/>
              <w:left w:w="100" w:type="dxa"/>
              <w:bottom w:w="100" w:type="dxa"/>
              <w:right w:w="100" w:type="dxa"/>
            </w:tcMar>
          </w:tcPr>
          <w:p w14:paraId="5BFF88B1" w14:textId="77777777" w:rsidR="00E01D6B" w:rsidRDefault="00000000">
            <w:r>
              <w:t>buyerbmssvc-3lo-client</w:t>
            </w:r>
          </w:p>
        </w:tc>
      </w:tr>
    </w:tbl>
    <w:p w14:paraId="2B482326" w14:textId="77777777" w:rsidR="00E01D6B" w:rsidRDefault="00000000">
      <w:pPr>
        <w:spacing w:before="300"/>
      </w:pPr>
      <w:r>
        <w:rPr>
          <w:b/>
          <w:bCs/>
        </w:rPr>
        <w:t xml:space="preserve">Note: </w:t>
      </w:r>
      <w:r>
        <w:t>-</w:t>
      </w:r>
    </w:p>
    <w:p w14:paraId="097934DC" w14:textId="77777777" w:rsidR="00E01D6B" w:rsidRDefault="00E01D6B">
      <w:pPr>
        <w:pageBreakBefore/>
      </w:pPr>
    </w:p>
    <w:p w14:paraId="09ED9D6A" w14:textId="77777777" w:rsidR="00E01D6B" w:rsidRDefault="00000000">
      <w:pPr>
        <w:pStyle w:val="Heading2"/>
        <w:spacing w:after="200"/>
        <w:jc w:val="center"/>
      </w:pPr>
      <w:r>
        <w:rPr>
          <w:b/>
          <w:bCs/>
          <w:sz w:val="32"/>
          <w:szCs w:val="32"/>
        </w:rPr>
        <w:t>Configuration Item</w:t>
      </w:r>
    </w:p>
    <w:p w14:paraId="7BBC958A" w14:textId="77777777" w:rsidR="00E01D6B" w:rsidRDefault="00000000">
      <w:pPr>
        <w:spacing w:after="240"/>
        <w:jc w:val="center"/>
      </w:pPr>
      <w:r>
        <w:rPr>
          <w:b/>
          <w:bCs/>
        </w:rPr>
        <w:t>Application.BuyerMessagingService.BMSOauth2ClientSecret</w:t>
      </w:r>
    </w:p>
    <w:p w14:paraId="0CC1CB84" w14:textId="77777777" w:rsidR="00E01D6B" w:rsidRDefault="00000000">
      <w:pPr>
        <w:spacing w:after="300"/>
        <w:jc w:val="center"/>
      </w:pPr>
      <w:r>
        <w:rPr>
          <w:i/>
          <w:iCs/>
        </w:rPr>
        <w:t xml:space="preserve">Current value: </w:t>
      </w:r>
      <w:r>
        <w:rPr>
          <w:b/>
          <w:bCs/>
          <w:color w:val="8B0000"/>
        </w:rPr>
        <w:t>HI458YLZXm2WBqX+</w:t>
      </w:r>
    </w:p>
    <w:p w14:paraId="01A94E84" w14:textId="77777777" w:rsidR="00E01D6B" w:rsidRDefault="00000000">
      <w:pPr>
        <w:spacing w:after="300"/>
      </w:pPr>
      <w:r>
        <w:rPr>
          <w:b/>
          <w:bCs/>
        </w:rPr>
        <w:t>Description:</w:t>
      </w:r>
      <w:r>
        <w:rPr>
          <w:b/>
          <w:bCs/>
        </w:rPr>
        <w:tab/>
      </w:r>
      <w:r>
        <w: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AF518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35BCF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39F7DF1" w14:textId="77777777" w:rsidR="00E01D6B" w:rsidRDefault="00000000">
            <w:r>
              <w:rPr>
                <w:b/>
                <w:bCs/>
              </w:rPr>
              <w:t>Value</w:t>
            </w:r>
          </w:p>
        </w:tc>
      </w:tr>
      <w:tr w:rsidR="00E01D6B" w14:paraId="2A4E3568" w14:textId="77777777">
        <w:tblPrEx>
          <w:tblCellMar>
            <w:top w:w="0" w:type="dxa"/>
            <w:bottom w:w="0" w:type="dxa"/>
          </w:tblCellMar>
        </w:tblPrEx>
        <w:tc>
          <w:tcPr>
            <w:tcW w:w="0" w:type="auto"/>
            <w:tcMar>
              <w:top w:w="100" w:type="dxa"/>
              <w:left w:w="100" w:type="dxa"/>
              <w:bottom w:w="100" w:type="dxa"/>
              <w:right w:w="100" w:type="dxa"/>
            </w:tcMar>
          </w:tcPr>
          <w:p w14:paraId="58D8879B" w14:textId="77777777" w:rsidR="00E01D6B" w:rsidRDefault="00000000">
            <w:r>
              <w:t>Parameter Type</w:t>
            </w:r>
          </w:p>
        </w:tc>
        <w:tc>
          <w:tcPr>
            <w:tcW w:w="0" w:type="auto"/>
            <w:tcMar>
              <w:top w:w="100" w:type="dxa"/>
              <w:left w:w="100" w:type="dxa"/>
              <w:bottom w:w="100" w:type="dxa"/>
              <w:right w:w="100" w:type="dxa"/>
            </w:tcMar>
          </w:tcPr>
          <w:p w14:paraId="05D7290B" w14:textId="77777777" w:rsidR="00E01D6B" w:rsidRDefault="00000000">
            <w:r>
              <w:t>java.lang.String</w:t>
            </w:r>
          </w:p>
        </w:tc>
      </w:tr>
      <w:tr w:rsidR="00E01D6B" w14:paraId="652C136D" w14:textId="77777777">
        <w:tblPrEx>
          <w:tblCellMar>
            <w:top w:w="0" w:type="dxa"/>
            <w:bottom w:w="0" w:type="dxa"/>
          </w:tblCellMar>
        </w:tblPrEx>
        <w:tc>
          <w:tcPr>
            <w:tcW w:w="0" w:type="auto"/>
            <w:tcMar>
              <w:top w:w="100" w:type="dxa"/>
              <w:left w:w="100" w:type="dxa"/>
              <w:bottom w:w="100" w:type="dxa"/>
              <w:right w:w="100" w:type="dxa"/>
            </w:tcMar>
          </w:tcPr>
          <w:p w14:paraId="1563A948" w14:textId="77777777" w:rsidR="00E01D6B" w:rsidRDefault="00000000">
            <w:r>
              <w:t>Is Default</w:t>
            </w:r>
          </w:p>
        </w:tc>
        <w:tc>
          <w:tcPr>
            <w:tcW w:w="0" w:type="auto"/>
            <w:tcMar>
              <w:top w:w="100" w:type="dxa"/>
              <w:left w:w="100" w:type="dxa"/>
              <w:bottom w:w="100" w:type="dxa"/>
              <w:right w:w="100" w:type="dxa"/>
            </w:tcMar>
          </w:tcPr>
          <w:p w14:paraId="2B61E21C" w14:textId="77777777" w:rsidR="00E01D6B" w:rsidRDefault="00000000">
            <w:r>
              <w:t>No</w:t>
            </w:r>
          </w:p>
        </w:tc>
      </w:tr>
      <w:tr w:rsidR="00E01D6B" w14:paraId="14479F60" w14:textId="77777777">
        <w:tblPrEx>
          <w:tblCellMar>
            <w:top w:w="0" w:type="dxa"/>
            <w:bottom w:w="0" w:type="dxa"/>
          </w:tblCellMar>
        </w:tblPrEx>
        <w:tc>
          <w:tcPr>
            <w:tcW w:w="0" w:type="auto"/>
            <w:tcMar>
              <w:top w:w="100" w:type="dxa"/>
              <w:left w:w="100" w:type="dxa"/>
              <w:bottom w:w="100" w:type="dxa"/>
              <w:right w:w="100" w:type="dxa"/>
            </w:tcMar>
          </w:tcPr>
          <w:p w14:paraId="66F232D5" w14:textId="77777777" w:rsidR="00E01D6B" w:rsidRDefault="00000000">
            <w:r>
              <w:t>Default Value</w:t>
            </w:r>
          </w:p>
        </w:tc>
        <w:tc>
          <w:tcPr>
            <w:tcW w:w="0" w:type="auto"/>
            <w:tcMar>
              <w:top w:w="100" w:type="dxa"/>
              <w:left w:w="100" w:type="dxa"/>
              <w:bottom w:w="100" w:type="dxa"/>
              <w:right w:w="100" w:type="dxa"/>
            </w:tcMar>
          </w:tcPr>
          <w:p w14:paraId="74950758" w14:textId="77777777" w:rsidR="00E01D6B" w:rsidRDefault="00000000">
            <w:r>
              <w:t>HI458YLZXm2WBqX+</w:t>
            </w:r>
          </w:p>
        </w:tc>
      </w:tr>
      <w:tr w:rsidR="00E01D6B" w14:paraId="537A083B" w14:textId="77777777">
        <w:tblPrEx>
          <w:tblCellMar>
            <w:top w:w="0" w:type="dxa"/>
            <w:bottom w:w="0" w:type="dxa"/>
          </w:tblCellMar>
        </w:tblPrEx>
        <w:tc>
          <w:tcPr>
            <w:tcW w:w="0" w:type="auto"/>
            <w:tcMar>
              <w:top w:w="100" w:type="dxa"/>
              <w:left w:w="100" w:type="dxa"/>
              <w:bottom w:w="100" w:type="dxa"/>
              <w:right w:w="100" w:type="dxa"/>
            </w:tcMar>
          </w:tcPr>
          <w:p w14:paraId="1AB9E8A4" w14:textId="77777777" w:rsidR="00E01D6B" w:rsidRDefault="00000000">
            <w:r>
              <w:t>Is Customer Editable</w:t>
            </w:r>
          </w:p>
        </w:tc>
        <w:tc>
          <w:tcPr>
            <w:tcW w:w="0" w:type="auto"/>
            <w:tcMar>
              <w:top w:w="100" w:type="dxa"/>
              <w:left w:w="100" w:type="dxa"/>
              <w:bottom w:w="100" w:type="dxa"/>
              <w:right w:w="100" w:type="dxa"/>
            </w:tcMar>
          </w:tcPr>
          <w:p w14:paraId="691E88FC" w14:textId="77777777" w:rsidR="00E01D6B" w:rsidRDefault="00000000">
            <w:r>
              <w:t>No</w:t>
            </w:r>
          </w:p>
        </w:tc>
      </w:tr>
      <w:tr w:rsidR="00E01D6B" w14:paraId="5DB1963D" w14:textId="77777777">
        <w:tblPrEx>
          <w:tblCellMar>
            <w:top w:w="0" w:type="dxa"/>
            <w:bottom w:w="0" w:type="dxa"/>
          </w:tblCellMar>
        </w:tblPrEx>
        <w:tc>
          <w:tcPr>
            <w:tcW w:w="0" w:type="auto"/>
            <w:tcMar>
              <w:top w:w="100" w:type="dxa"/>
              <w:left w:w="100" w:type="dxa"/>
              <w:bottom w:w="100" w:type="dxa"/>
              <w:right w:w="100" w:type="dxa"/>
            </w:tcMar>
          </w:tcPr>
          <w:p w14:paraId="0B9AB3BA" w14:textId="77777777" w:rsidR="00E01D6B" w:rsidRDefault="00000000">
            <w:r>
              <w:t>Parameter Value</w:t>
            </w:r>
          </w:p>
        </w:tc>
        <w:tc>
          <w:tcPr>
            <w:tcW w:w="0" w:type="auto"/>
            <w:tcMar>
              <w:top w:w="100" w:type="dxa"/>
              <w:left w:w="100" w:type="dxa"/>
              <w:bottom w:w="100" w:type="dxa"/>
              <w:right w:w="100" w:type="dxa"/>
            </w:tcMar>
          </w:tcPr>
          <w:p w14:paraId="48ED9673" w14:textId="77777777" w:rsidR="00E01D6B" w:rsidRDefault="00000000">
            <w:r>
              <w:t>HI458YLZXm2WBqX+</w:t>
            </w:r>
          </w:p>
        </w:tc>
      </w:tr>
    </w:tbl>
    <w:p w14:paraId="00DD818C" w14:textId="77777777" w:rsidR="00E01D6B" w:rsidRDefault="00000000">
      <w:pPr>
        <w:spacing w:before="300"/>
      </w:pPr>
      <w:r>
        <w:rPr>
          <w:b/>
          <w:bCs/>
        </w:rPr>
        <w:t xml:space="preserve">Note: </w:t>
      </w:r>
      <w:r>
        <w:t>-</w:t>
      </w:r>
    </w:p>
    <w:p w14:paraId="4CBF941A" w14:textId="77777777" w:rsidR="00E01D6B" w:rsidRDefault="00E01D6B">
      <w:pPr>
        <w:pageBreakBefore/>
      </w:pPr>
    </w:p>
    <w:p w14:paraId="6CA184C8" w14:textId="77777777" w:rsidR="00E01D6B" w:rsidRDefault="00000000">
      <w:pPr>
        <w:pStyle w:val="Heading2"/>
        <w:spacing w:after="200"/>
        <w:jc w:val="center"/>
      </w:pPr>
      <w:r>
        <w:rPr>
          <w:b/>
          <w:bCs/>
          <w:sz w:val="32"/>
          <w:szCs w:val="32"/>
        </w:rPr>
        <w:t>Configuration Item</w:t>
      </w:r>
    </w:p>
    <w:p w14:paraId="0B6FE213" w14:textId="77777777" w:rsidR="00E01D6B" w:rsidRDefault="00000000">
      <w:pPr>
        <w:spacing w:after="240"/>
        <w:jc w:val="center"/>
      </w:pPr>
      <w:r>
        <w:rPr>
          <w:b/>
          <w:bCs/>
        </w:rPr>
        <w:t>Application.BuyerMessagingService.BMSOauth2PublicSecret</w:t>
      </w:r>
    </w:p>
    <w:p w14:paraId="5E40984A" w14:textId="77777777" w:rsidR="00E01D6B" w:rsidRDefault="00000000">
      <w:pPr>
        <w:spacing w:after="300"/>
        <w:jc w:val="center"/>
      </w:pPr>
      <w:r>
        <w:rPr>
          <w:i/>
          <w:iCs/>
        </w:rPr>
        <w:t xml:space="preserve">Current value: </w:t>
      </w:r>
      <w:r>
        <w:rPr>
          <w:b/>
          <w:bCs/>
          <w:color w:val="8B0000"/>
        </w:rPr>
        <w:t>TpYXMASrgK71LPEC</w:t>
      </w:r>
    </w:p>
    <w:p w14:paraId="6F1F4139" w14:textId="77777777" w:rsidR="00E01D6B" w:rsidRDefault="00000000">
      <w:pPr>
        <w:spacing w:after="300"/>
      </w:pPr>
      <w:r>
        <w:rPr>
          <w:b/>
          <w:bCs/>
        </w:rPr>
        <w:t>Description:</w:t>
      </w:r>
      <w:r>
        <w:rPr>
          <w:b/>
          <w:bCs/>
        </w:rPr>
        <w:tab/>
      </w:r>
      <w:r>
        <w: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C91E16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16089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1545D72" w14:textId="77777777" w:rsidR="00E01D6B" w:rsidRDefault="00000000">
            <w:r>
              <w:rPr>
                <w:b/>
                <w:bCs/>
              </w:rPr>
              <w:t>Value</w:t>
            </w:r>
          </w:p>
        </w:tc>
      </w:tr>
      <w:tr w:rsidR="00E01D6B" w14:paraId="29339C31" w14:textId="77777777">
        <w:tblPrEx>
          <w:tblCellMar>
            <w:top w:w="0" w:type="dxa"/>
            <w:bottom w:w="0" w:type="dxa"/>
          </w:tblCellMar>
        </w:tblPrEx>
        <w:tc>
          <w:tcPr>
            <w:tcW w:w="0" w:type="auto"/>
            <w:tcMar>
              <w:top w:w="100" w:type="dxa"/>
              <w:left w:w="100" w:type="dxa"/>
              <w:bottom w:w="100" w:type="dxa"/>
              <w:right w:w="100" w:type="dxa"/>
            </w:tcMar>
          </w:tcPr>
          <w:p w14:paraId="1380804A" w14:textId="77777777" w:rsidR="00E01D6B" w:rsidRDefault="00000000">
            <w:r>
              <w:t>Parameter Type</w:t>
            </w:r>
          </w:p>
        </w:tc>
        <w:tc>
          <w:tcPr>
            <w:tcW w:w="0" w:type="auto"/>
            <w:tcMar>
              <w:top w:w="100" w:type="dxa"/>
              <w:left w:w="100" w:type="dxa"/>
              <w:bottom w:w="100" w:type="dxa"/>
              <w:right w:w="100" w:type="dxa"/>
            </w:tcMar>
          </w:tcPr>
          <w:p w14:paraId="43C64AE2" w14:textId="77777777" w:rsidR="00E01D6B" w:rsidRDefault="00000000">
            <w:r>
              <w:t>java.lang.String</w:t>
            </w:r>
          </w:p>
        </w:tc>
      </w:tr>
      <w:tr w:rsidR="00E01D6B" w14:paraId="0507EB65" w14:textId="77777777">
        <w:tblPrEx>
          <w:tblCellMar>
            <w:top w:w="0" w:type="dxa"/>
            <w:bottom w:w="0" w:type="dxa"/>
          </w:tblCellMar>
        </w:tblPrEx>
        <w:tc>
          <w:tcPr>
            <w:tcW w:w="0" w:type="auto"/>
            <w:tcMar>
              <w:top w:w="100" w:type="dxa"/>
              <w:left w:w="100" w:type="dxa"/>
              <w:bottom w:w="100" w:type="dxa"/>
              <w:right w:w="100" w:type="dxa"/>
            </w:tcMar>
          </w:tcPr>
          <w:p w14:paraId="3BFBC058" w14:textId="77777777" w:rsidR="00E01D6B" w:rsidRDefault="00000000">
            <w:r>
              <w:t>Is Default</w:t>
            </w:r>
          </w:p>
        </w:tc>
        <w:tc>
          <w:tcPr>
            <w:tcW w:w="0" w:type="auto"/>
            <w:tcMar>
              <w:top w:w="100" w:type="dxa"/>
              <w:left w:w="100" w:type="dxa"/>
              <w:bottom w:w="100" w:type="dxa"/>
              <w:right w:w="100" w:type="dxa"/>
            </w:tcMar>
          </w:tcPr>
          <w:p w14:paraId="440EC0D1" w14:textId="77777777" w:rsidR="00E01D6B" w:rsidRDefault="00000000">
            <w:r>
              <w:t>No</w:t>
            </w:r>
          </w:p>
        </w:tc>
      </w:tr>
      <w:tr w:rsidR="00E01D6B" w14:paraId="1194656B" w14:textId="77777777">
        <w:tblPrEx>
          <w:tblCellMar>
            <w:top w:w="0" w:type="dxa"/>
            <w:bottom w:w="0" w:type="dxa"/>
          </w:tblCellMar>
        </w:tblPrEx>
        <w:tc>
          <w:tcPr>
            <w:tcW w:w="0" w:type="auto"/>
            <w:tcMar>
              <w:top w:w="100" w:type="dxa"/>
              <w:left w:w="100" w:type="dxa"/>
              <w:bottom w:w="100" w:type="dxa"/>
              <w:right w:w="100" w:type="dxa"/>
            </w:tcMar>
          </w:tcPr>
          <w:p w14:paraId="1BDE3086" w14:textId="77777777" w:rsidR="00E01D6B" w:rsidRDefault="00000000">
            <w:r>
              <w:t>Default Value</w:t>
            </w:r>
          </w:p>
        </w:tc>
        <w:tc>
          <w:tcPr>
            <w:tcW w:w="0" w:type="auto"/>
            <w:tcMar>
              <w:top w:w="100" w:type="dxa"/>
              <w:left w:w="100" w:type="dxa"/>
              <w:bottom w:w="100" w:type="dxa"/>
              <w:right w:w="100" w:type="dxa"/>
            </w:tcMar>
          </w:tcPr>
          <w:p w14:paraId="35F84C50" w14:textId="77777777" w:rsidR="00E01D6B" w:rsidRDefault="00000000">
            <w:r>
              <w:t>TpYXMASrgK71LPEC</w:t>
            </w:r>
          </w:p>
        </w:tc>
      </w:tr>
      <w:tr w:rsidR="00E01D6B" w14:paraId="5E948D9D" w14:textId="77777777">
        <w:tblPrEx>
          <w:tblCellMar>
            <w:top w:w="0" w:type="dxa"/>
            <w:bottom w:w="0" w:type="dxa"/>
          </w:tblCellMar>
        </w:tblPrEx>
        <w:tc>
          <w:tcPr>
            <w:tcW w:w="0" w:type="auto"/>
            <w:tcMar>
              <w:top w:w="100" w:type="dxa"/>
              <w:left w:w="100" w:type="dxa"/>
              <w:bottom w:w="100" w:type="dxa"/>
              <w:right w:w="100" w:type="dxa"/>
            </w:tcMar>
          </w:tcPr>
          <w:p w14:paraId="050370DF" w14:textId="77777777" w:rsidR="00E01D6B" w:rsidRDefault="00000000">
            <w:r>
              <w:t>Is Customer Editable</w:t>
            </w:r>
          </w:p>
        </w:tc>
        <w:tc>
          <w:tcPr>
            <w:tcW w:w="0" w:type="auto"/>
            <w:tcMar>
              <w:top w:w="100" w:type="dxa"/>
              <w:left w:w="100" w:type="dxa"/>
              <w:bottom w:w="100" w:type="dxa"/>
              <w:right w:w="100" w:type="dxa"/>
            </w:tcMar>
          </w:tcPr>
          <w:p w14:paraId="700DDAEC" w14:textId="77777777" w:rsidR="00E01D6B" w:rsidRDefault="00000000">
            <w:r>
              <w:t>No</w:t>
            </w:r>
          </w:p>
        </w:tc>
      </w:tr>
      <w:tr w:rsidR="00E01D6B" w14:paraId="3C19D501" w14:textId="77777777">
        <w:tblPrEx>
          <w:tblCellMar>
            <w:top w:w="0" w:type="dxa"/>
            <w:bottom w:w="0" w:type="dxa"/>
          </w:tblCellMar>
        </w:tblPrEx>
        <w:tc>
          <w:tcPr>
            <w:tcW w:w="0" w:type="auto"/>
            <w:tcMar>
              <w:top w:w="100" w:type="dxa"/>
              <w:left w:w="100" w:type="dxa"/>
              <w:bottom w:w="100" w:type="dxa"/>
              <w:right w:w="100" w:type="dxa"/>
            </w:tcMar>
          </w:tcPr>
          <w:p w14:paraId="04099FDF" w14:textId="77777777" w:rsidR="00E01D6B" w:rsidRDefault="00000000">
            <w:r>
              <w:t>Parameter Value</w:t>
            </w:r>
          </w:p>
        </w:tc>
        <w:tc>
          <w:tcPr>
            <w:tcW w:w="0" w:type="auto"/>
            <w:tcMar>
              <w:top w:w="100" w:type="dxa"/>
              <w:left w:w="100" w:type="dxa"/>
              <w:bottom w:w="100" w:type="dxa"/>
              <w:right w:w="100" w:type="dxa"/>
            </w:tcMar>
          </w:tcPr>
          <w:p w14:paraId="0046EDB4" w14:textId="77777777" w:rsidR="00E01D6B" w:rsidRDefault="00000000">
            <w:r>
              <w:t>TpYXMASrgK71LPEC</w:t>
            </w:r>
          </w:p>
        </w:tc>
      </w:tr>
    </w:tbl>
    <w:p w14:paraId="460D4D33" w14:textId="77777777" w:rsidR="00E01D6B" w:rsidRDefault="00000000">
      <w:pPr>
        <w:spacing w:before="300"/>
      </w:pPr>
      <w:r>
        <w:rPr>
          <w:b/>
          <w:bCs/>
        </w:rPr>
        <w:t xml:space="preserve">Note: </w:t>
      </w:r>
      <w:r>
        <w:t>-</w:t>
      </w:r>
    </w:p>
    <w:p w14:paraId="07576A7C" w14:textId="77777777" w:rsidR="00E01D6B" w:rsidRDefault="00E01D6B">
      <w:pPr>
        <w:pageBreakBefore/>
      </w:pPr>
    </w:p>
    <w:p w14:paraId="3F9CB911" w14:textId="77777777" w:rsidR="00E01D6B" w:rsidRDefault="00000000">
      <w:pPr>
        <w:pStyle w:val="Heading2"/>
        <w:spacing w:after="200"/>
        <w:jc w:val="center"/>
      </w:pPr>
      <w:r>
        <w:rPr>
          <w:b/>
          <w:bCs/>
          <w:sz w:val="32"/>
          <w:szCs w:val="32"/>
        </w:rPr>
        <w:t>Configuration Item</w:t>
      </w:r>
    </w:p>
    <w:p w14:paraId="7A74867B" w14:textId="77777777" w:rsidR="00E01D6B" w:rsidRDefault="00000000">
      <w:pPr>
        <w:spacing w:after="240"/>
        <w:jc w:val="center"/>
      </w:pPr>
      <w:r>
        <w:rPr>
          <w:b/>
          <w:bCs/>
        </w:rPr>
        <w:t>Application.BuyerMessagingService.BMSOauth2Scope</w:t>
      </w:r>
    </w:p>
    <w:p w14:paraId="63581D8F" w14:textId="77777777" w:rsidR="00E01D6B" w:rsidRDefault="00000000">
      <w:pPr>
        <w:spacing w:after="300"/>
        <w:jc w:val="center"/>
      </w:pPr>
      <w:r>
        <w:rPr>
          <w:i/>
          <w:iCs/>
        </w:rPr>
        <w:t xml:space="preserve">Current value: </w:t>
      </w:r>
      <w:r>
        <w:rPr>
          <w:b/>
          <w:bCs/>
          <w:color w:val="8B0000"/>
        </w:rPr>
        <w:t>buyerbmssvc:collaboration</w:t>
      </w:r>
    </w:p>
    <w:p w14:paraId="4672E0F9" w14:textId="77777777" w:rsidR="00E01D6B" w:rsidRDefault="00000000">
      <w:pPr>
        <w:spacing w:after="300"/>
      </w:pPr>
      <w:r>
        <w:rPr>
          <w:b/>
          <w:bCs/>
        </w:rPr>
        <w:t>Description:</w:t>
      </w:r>
      <w:r>
        <w:rPr>
          <w:b/>
          <w:bCs/>
        </w:rPr>
        <w:tab/>
      </w:r>
      <w:r>
        <w: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6ACB5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2D8B1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3EF5DC" w14:textId="77777777" w:rsidR="00E01D6B" w:rsidRDefault="00000000">
            <w:r>
              <w:rPr>
                <w:b/>
                <w:bCs/>
              </w:rPr>
              <w:t>Value</w:t>
            </w:r>
          </w:p>
        </w:tc>
      </w:tr>
      <w:tr w:rsidR="00E01D6B" w14:paraId="2121AD56" w14:textId="77777777">
        <w:tblPrEx>
          <w:tblCellMar>
            <w:top w:w="0" w:type="dxa"/>
            <w:bottom w:w="0" w:type="dxa"/>
          </w:tblCellMar>
        </w:tblPrEx>
        <w:tc>
          <w:tcPr>
            <w:tcW w:w="0" w:type="auto"/>
            <w:tcMar>
              <w:top w:w="100" w:type="dxa"/>
              <w:left w:w="100" w:type="dxa"/>
              <w:bottom w:w="100" w:type="dxa"/>
              <w:right w:w="100" w:type="dxa"/>
            </w:tcMar>
          </w:tcPr>
          <w:p w14:paraId="5C07C150" w14:textId="77777777" w:rsidR="00E01D6B" w:rsidRDefault="00000000">
            <w:r>
              <w:t>Parameter Type</w:t>
            </w:r>
          </w:p>
        </w:tc>
        <w:tc>
          <w:tcPr>
            <w:tcW w:w="0" w:type="auto"/>
            <w:tcMar>
              <w:top w:w="100" w:type="dxa"/>
              <w:left w:w="100" w:type="dxa"/>
              <w:bottom w:w="100" w:type="dxa"/>
              <w:right w:w="100" w:type="dxa"/>
            </w:tcMar>
          </w:tcPr>
          <w:p w14:paraId="30900BCE" w14:textId="77777777" w:rsidR="00E01D6B" w:rsidRDefault="00000000">
            <w:r>
              <w:t>java.lang.String</w:t>
            </w:r>
          </w:p>
        </w:tc>
      </w:tr>
      <w:tr w:rsidR="00E01D6B" w14:paraId="0BC8BE00" w14:textId="77777777">
        <w:tblPrEx>
          <w:tblCellMar>
            <w:top w:w="0" w:type="dxa"/>
            <w:bottom w:w="0" w:type="dxa"/>
          </w:tblCellMar>
        </w:tblPrEx>
        <w:tc>
          <w:tcPr>
            <w:tcW w:w="0" w:type="auto"/>
            <w:tcMar>
              <w:top w:w="100" w:type="dxa"/>
              <w:left w:w="100" w:type="dxa"/>
              <w:bottom w:w="100" w:type="dxa"/>
              <w:right w:w="100" w:type="dxa"/>
            </w:tcMar>
          </w:tcPr>
          <w:p w14:paraId="24038B5E" w14:textId="77777777" w:rsidR="00E01D6B" w:rsidRDefault="00000000">
            <w:r>
              <w:t>Is Default</w:t>
            </w:r>
          </w:p>
        </w:tc>
        <w:tc>
          <w:tcPr>
            <w:tcW w:w="0" w:type="auto"/>
            <w:tcMar>
              <w:top w:w="100" w:type="dxa"/>
              <w:left w:w="100" w:type="dxa"/>
              <w:bottom w:w="100" w:type="dxa"/>
              <w:right w:w="100" w:type="dxa"/>
            </w:tcMar>
          </w:tcPr>
          <w:p w14:paraId="370667CC" w14:textId="77777777" w:rsidR="00E01D6B" w:rsidRDefault="00000000">
            <w:r>
              <w:t>No</w:t>
            </w:r>
          </w:p>
        </w:tc>
      </w:tr>
      <w:tr w:rsidR="00E01D6B" w14:paraId="3D0BF2D3" w14:textId="77777777">
        <w:tblPrEx>
          <w:tblCellMar>
            <w:top w:w="0" w:type="dxa"/>
            <w:bottom w:w="0" w:type="dxa"/>
          </w:tblCellMar>
        </w:tblPrEx>
        <w:tc>
          <w:tcPr>
            <w:tcW w:w="0" w:type="auto"/>
            <w:tcMar>
              <w:top w:w="100" w:type="dxa"/>
              <w:left w:w="100" w:type="dxa"/>
              <w:bottom w:w="100" w:type="dxa"/>
              <w:right w:w="100" w:type="dxa"/>
            </w:tcMar>
          </w:tcPr>
          <w:p w14:paraId="2F2DC504" w14:textId="77777777" w:rsidR="00E01D6B" w:rsidRDefault="00000000">
            <w:r>
              <w:t>Default Value</w:t>
            </w:r>
          </w:p>
        </w:tc>
        <w:tc>
          <w:tcPr>
            <w:tcW w:w="0" w:type="auto"/>
            <w:tcMar>
              <w:top w:w="100" w:type="dxa"/>
              <w:left w:w="100" w:type="dxa"/>
              <w:bottom w:w="100" w:type="dxa"/>
              <w:right w:w="100" w:type="dxa"/>
            </w:tcMar>
          </w:tcPr>
          <w:p w14:paraId="09EBFB14" w14:textId="77777777" w:rsidR="00E01D6B" w:rsidRDefault="00000000">
            <w:r>
              <w:t>buyerbmssvc:collaboration</w:t>
            </w:r>
          </w:p>
        </w:tc>
      </w:tr>
      <w:tr w:rsidR="00E01D6B" w14:paraId="3756828B" w14:textId="77777777">
        <w:tblPrEx>
          <w:tblCellMar>
            <w:top w:w="0" w:type="dxa"/>
            <w:bottom w:w="0" w:type="dxa"/>
          </w:tblCellMar>
        </w:tblPrEx>
        <w:tc>
          <w:tcPr>
            <w:tcW w:w="0" w:type="auto"/>
            <w:tcMar>
              <w:top w:w="100" w:type="dxa"/>
              <w:left w:w="100" w:type="dxa"/>
              <w:bottom w:w="100" w:type="dxa"/>
              <w:right w:w="100" w:type="dxa"/>
            </w:tcMar>
          </w:tcPr>
          <w:p w14:paraId="0E6F6A36" w14:textId="77777777" w:rsidR="00E01D6B" w:rsidRDefault="00000000">
            <w:r>
              <w:t>Is Customer Editable</w:t>
            </w:r>
          </w:p>
        </w:tc>
        <w:tc>
          <w:tcPr>
            <w:tcW w:w="0" w:type="auto"/>
            <w:tcMar>
              <w:top w:w="100" w:type="dxa"/>
              <w:left w:w="100" w:type="dxa"/>
              <w:bottom w:w="100" w:type="dxa"/>
              <w:right w:w="100" w:type="dxa"/>
            </w:tcMar>
          </w:tcPr>
          <w:p w14:paraId="634A601F" w14:textId="77777777" w:rsidR="00E01D6B" w:rsidRDefault="00000000">
            <w:r>
              <w:t>No</w:t>
            </w:r>
          </w:p>
        </w:tc>
      </w:tr>
      <w:tr w:rsidR="00E01D6B" w14:paraId="17979705" w14:textId="77777777">
        <w:tblPrEx>
          <w:tblCellMar>
            <w:top w:w="0" w:type="dxa"/>
            <w:bottom w:w="0" w:type="dxa"/>
          </w:tblCellMar>
        </w:tblPrEx>
        <w:tc>
          <w:tcPr>
            <w:tcW w:w="0" w:type="auto"/>
            <w:tcMar>
              <w:top w:w="100" w:type="dxa"/>
              <w:left w:w="100" w:type="dxa"/>
              <w:bottom w:w="100" w:type="dxa"/>
              <w:right w:w="100" w:type="dxa"/>
            </w:tcMar>
          </w:tcPr>
          <w:p w14:paraId="0CDADCF3" w14:textId="77777777" w:rsidR="00E01D6B" w:rsidRDefault="00000000">
            <w:r>
              <w:t>Parameter Value</w:t>
            </w:r>
          </w:p>
        </w:tc>
        <w:tc>
          <w:tcPr>
            <w:tcW w:w="0" w:type="auto"/>
            <w:tcMar>
              <w:top w:w="100" w:type="dxa"/>
              <w:left w:w="100" w:type="dxa"/>
              <w:bottom w:w="100" w:type="dxa"/>
              <w:right w:w="100" w:type="dxa"/>
            </w:tcMar>
          </w:tcPr>
          <w:p w14:paraId="435B1092" w14:textId="77777777" w:rsidR="00E01D6B" w:rsidRDefault="00000000">
            <w:r>
              <w:t>buyerbmssvc:collaboration</w:t>
            </w:r>
          </w:p>
        </w:tc>
      </w:tr>
    </w:tbl>
    <w:p w14:paraId="2D895676" w14:textId="77777777" w:rsidR="00E01D6B" w:rsidRDefault="00000000">
      <w:pPr>
        <w:spacing w:before="300"/>
      </w:pPr>
      <w:r>
        <w:rPr>
          <w:b/>
          <w:bCs/>
        </w:rPr>
        <w:t xml:space="preserve">Note: </w:t>
      </w:r>
      <w:r>
        <w:t>-</w:t>
      </w:r>
    </w:p>
    <w:p w14:paraId="08C6B6D3" w14:textId="77777777" w:rsidR="00E01D6B" w:rsidRDefault="00E01D6B">
      <w:pPr>
        <w:pageBreakBefore/>
      </w:pPr>
    </w:p>
    <w:p w14:paraId="4A607AD8" w14:textId="77777777" w:rsidR="00E01D6B" w:rsidRDefault="00000000">
      <w:pPr>
        <w:pStyle w:val="Heading2"/>
        <w:spacing w:after="200"/>
        <w:jc w:val="center"/>
      </w:pPr>
      <w:r>
        <w:rPr>
          <w:b/>
          <w:bCs/>
          <w:sz w:val="32"/>
          <w:szCs w:val="32"/>
        </w:rPr>
        <w:t>Configuration Item</w:t>
      </w:r>
    </w:p>
    <w:p w14:paraId="7255812A" w14:textId="77777777" w:rsidR="00E01D6B" w:rsidRDefault="00000000">
      <w:pPr>
        <w:spacing w:after="240"/>
        <w:jc w:val="center"/>
      </w:pPr>
      <w:r>
        <w:rPr>
          <w:b/>
          <w:bCs/>
        </w:rPr>
        <w:t>Application.Catalog.AllowPartialItemMultiSelect</w:t>
      </w:r>
    </w:p>
    <w:p w14:paraId="55491A26" w14:textId="77777777" w:rsidR="00E01D6B" w:rsidRDefault="00000000">
      <w:pPr>
        <w:spacing w:after="300"/>
        <w:jc w:val="center"/>
      </w:pPr>
      <w:r>
        <w:rPr>
          <w:i/>
          <w:iCs/>
        </w:rPr>
        <w:t xml:space="preserve">Current value: </w:t>
      </w:r>
      <w:r>
        <w:rPr>
          <w:b/>
          <w:bCs/>
          <w:color w:val="006400"/>
        </w:rPr>
        <w:t>ENABLED</w:t>
      </w:r>
    </w:p>
    <w:p w14:paraId="707D013D" w14:textId="77777777" w:rsidR="00E01D6B" w:rsidRDefault="00000000">
      <w:pPr>
        <w:spacing w:after="300"/>
      </w:pPr>
      <w:r>
        <w:rPr>
          <w:b/>
          <w:bCs/>
        </w:rPr>
        <w:t>Description:</w:t>
      </w:r>
      <w:r>
        <w:rPr>
          <w:b/>
          <w:bCs/>
        </w:rPr>
        <w:tab/>
      </w:r>
      <w:r>
        <w:t>&lt;P&gt;Specifies whether the catalog search screen provides multi-select option for partial items in the contexts of Requisition and Shopping Cart.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81AE14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A56E6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895F54" w14:textId="77777777" w:rsidR="00E01D6B" w:rsidRDefault="00000000">
            <w:r>
              <w:rPr>
                <w:b/>
                <w:bCs/>
              </w:rPr>
              <w:t>Value</w:t>
            </w:r>
          </w:p>
        </w:tc>
      </w:tr>
      <w:tr w:rsidR="00E01D6B" w14:paraId="19FC9383" w14:textId="77777777">
        <w:tblPrEx>
          <w:tblCellMar>
            <w:top w:w="0" w:type="dxa"/>
            <w:bottom w:w="0" w:type="dxa"/>
          </w:tblCellMar>
        </w:tblPrEx>
        <w:tc>
          <w:tcPr>
            <w:tcW w:w="0" w:type="auto"/>
            <w:tcMar>
              <w:top w:w="100" w:type="dxa"/>
              <w:left w:w="100" w:type="dxa"/>
              <w:bottom w:w="100" w:type="dxa"/>
              <w:right w:w="100" w:type="dxa"/>
            </w:tcMar>
          </w:tcPr>
          <w:p w14:paraId="5A41FAE6" w14:textId="77777777" w:rsidR="00E01D6B" w:rsidRDefault="00000000">
            <w:r>
              <w:t>Parameter Type</w:t>
            </w:r>
          </w:p>
        </w:tc>
        <w:tc>
          <w:tcPr>
            <w:tcW w:w="0" w:type="auto"/>
            <w:tcMar>
              <w:top w:w="100" w:type="dxa"/>
              <w:left w:w="100" w:type="dxa"/>
              <w:bottom w:w="100" w:type="dxa"/>
              <w:right w:w="100" w:type="dxa"/>
            </w:tcMar>
          </w:tcPr>
          <w:p w14:paraId="30431EAD" w14:textId="77777777" w:rsidR="00E01D6B" w:rsidRDefault="00000000">
            <w:r>
              <w:t>java.lang.Boolean</w:t>
            </w:r>
          </w:p>
        </w:tc>
      </w:tr>
      <w:tr w:rsidR="00E01D6B" w14:paraId="7FECD6E8" w14:textId="77777777">
        <w:tblPrEx>
          <w:tblCellMar>
            <w:top w:w="0" w:type="dxa"/>
            <w:bottom w:w="0" w:type="dxa"/>
          </w:tblCellMar>
        </w:tblPrEx>
        <w:tc>
          <w:tcPr>
            <w:tcW w:w="0" w:type="auto"/>
            <w:tcMar>
              <w:top w:w="100" w:type="dxa"/>
              <w:left w:w="100" w:type="dxa"/>
              <w:bottom w:w="100" w:type="dxa"/>
              <w:right w:w="100" w:type="dxa"/>
            </w:tcMar>
          </w:tcPr>
          <w:p w14:paraId="09B3D911" w14:textId="77777777" w:rsidR="00E01D6B" w:rsidRDefault="00000000">
            <w:r>
              <w:t>Is Default</w:t>
            </w:r>
          </w:p>
        </w:tc>
        <w:tc>
          <w:tcPr>
            <w:tcW w:w="0" w:type="auto"/>
            <w:tcMar>
              <w:top w:w="100" w:type="dxa"/>
              <w:left w:w="100" w:type="dxa"/>
              <w:bottom w:w="100" w:type="dxa"/>
              <w:right w:w="100" w:type="dxa"/>
            </w:tcMar>
          </w:tcPr>
          <w:p w14:paraId="539B17CC" w14:textId="77777777" w:rsidR="00E01D6B" w:rsidRDefault="00000000">
            <w:r>
              <w:t>No</w:t>
            </w:r>
          </w:p>
        </w:tc>
      </w:tr>
      <w:tr w:rsidR="00E01D6B" w14:paraId="6E059167" w14:textId="77777777">
        <w:tblPrEx>
          <w:tblCellMar>
            <w:top w:w="0" w:type="dxa"/>
            <w:bottom w:w="0" w:type="dxa"/>
          </w:tblCellMar>
        </w:tblPrEx>
        <w:tc>
          <w:tcPr>
            <w:tcW w:w="0" w:type="auto"/>
            <w:tcMar>
              <w:top w:w="100" w:type="dxa"/>
              <w:left w:w="100" w:type="dxa"/>
              <w:bottom w:w="100" w:type="dxa"/>
              <w:right w:w="100" w:type="dxa"/>
            </w:tcMar>
          </w:tcPr>
          <w:p w14:paraId="3BFD6E67" w14:textId="77777777" w:rsidR="00E01D6B" w:rsidRDefault="00000000">
            <w:r>
              <w:t>Default Value</w:t>
            </w:r>
          </w:p>
        </w:tc>
        <w:tc>
          <w:tcPr>
            <w:tcW w:w="0" w:type="auto"/>
            <w:tcMar>
              <w:top w:w="100" w:type="dxa"/>
              <w:left w:w="100" w:type="dxa"/>
              <w:bottom w:w="100" w:type="dxa"/>
              <w:right w:w="100" w:type="dxa"/>
            </w:tcMar>
          </w:tcPr>
          <w:p w14:paraId="04814375" w14:textId="77777777" w:rsidR="00E01D6B" w:rsidRDefault="00000000">
            <w:r>
              <w:t>No</w:t>
            </w:r>
          </w:p>
        </w:tc>
      </w:tr>
      <w:tr w:rsidR="00E01D6B" w14:paraId="7ABE7E1D" w14:textId="77777777">
        <w:tblPrEx>
          <w:tblCellMar>
            <w:top w:w="0" w:type="dxa"/>
            <w:bottom w:w="0" w:type="dxa"/>
          </w:tblCellMar>
        </w:tblPrEx>
        <w:tc>
          <w:tcPr>
            <w:tcW w:w="0" w:type="auto"/>
            <w:tcMar>
              <w:top w:w="100" w:type="dxa"/>
              <w:left w:w="100" w:type="dxa"/>
              <w:bottom w:w="100" w:type="dxa"/>
              <w:right w:w="100" w:type="dxa"/>
            </w:tcMar>
          </w:tcPr>
          <w:p w14:paraId="66A81B92" w14:textId="77777777" w:rsidR="00E01D6B" w:rsidRDefault="00000000">
            <w:r>
              <w:t>Is Customer Editable</w:t>
            </w:r>
          </w:p>
        </w:tc>
        <w:tc>
          <w:tcPr>
            <w:tcW w:w="0" w:type="auto"/>
            <w:tcMar>
              <w:top w:w="100" w:type="dxa"/>
              <w:left w:w="100" w:type="dxa"/>
              <w:bottom w:w="100" w:type="dxa"/>
              <w:right w:w="100" w:type="dxa"/>
            </w:tcMar>
          </w:tcPr>
          <w:p w14:paraId="5A369351" w14:textId="77777777" w:rsidR="00E01D6B" w:rsidRDefault="00000000">
            <w:r>
              <w:t>No</w:t>
            </w:r>
          </w:p>
        </w:tc>
      </w:tr>
      <w:tr w:rsidR="00E01D6B" w14:paraId="402146D4" w14:textId="77777777">
        <w:tblPrEx>
          <w:tblCellMar>
            <w:top w:w="0" w:type="dxa"/>
            <w:bottom w:w="0" w:type="dxa"/>
          </w:tblCellMar>
        </w:tblPrEx>
        <w:tc>
          <w:tcPr>
            <w:tcW w:w="0" w:type="auto"/>
            <w:tcMar>
              <w:top w:w="100" w:type="dxa"/>
              <w:left w:w="100" w:type="dxa"/>
              <w:bottom w:w="100" w:type="dxa"/>
              <w:right w:w="100" w:type="dxa"/>
            </w:tcMar>
          </w:tcPr>
          <w:p w14:paraId="78F909C1" w14:textId="77777777" w:rsidR="00E01D6B" w:rsidRDefault="00000000">
            <w:r>
              <w:t>Parameter Value</w:t>
            </w:r>
          </w:p>
        </w:tc>
        <w:tc>
          <w:tcPr>
            <w:tcW w:w="0" w:type="auto"/>
            <w:tcMar>
              <w:top w:w="100" w:type="dxa"/>
              <w:left w:w="100" w:type="dxa"/>
              <w:bottom w:w="100" w:type="dxa"/>
              <w:right w:w="100" w:type="dxa"/>
            </w:tcMar>
          </w:tcPr>
          <w:p w14:paraId="04F82E9F" w14:textId="77777777" w:rsidR="00E01D6B" w:rsidRDefault="00000000">
            <w:r>
              <w:t>Yes</w:t>
            </w:r>
          </w:p>
        </w:tc>
      </w:tr>
    </w:tbl>
    <w:p w14:paraId="57A70E47" w14:textId="77777777" w:rsidR="00E01D6B" w:rsidRDefault="00000000">
      <w:pPr>
        <w:spacing w:before="300"/>
      </w:pPr>
      <w:r>
        <w:rPr>
          <w:b/>
          <w:bCs/>
        </w:rPr>
        <w:t xml:space="preserve">Note: </w:t>
      </w:r>
      <w:r>
        <w:t xml:space="preserve"> Specifies whether the catalog search screen provides multi-select option for partial items in the contexts of Requisition and Shopping Cart. &lt;/P&gt;</w:t>
      </w:r>
    </w:p>
    <w:p w14:paraId="3EDB9CC6" w14:textId="77777777" w:rsidR="00E01D6B" w:rsidRDefault="00E01D6B">
      <w:pPr>
        <w:pageBreakBefore/>
      </w:pPr>
    </w:p>
    <w:p w14:paraId="0A1A2FC0" w14:textId="77777777" w:rsidR="00E01D6B" w:rsidRDefault="00000000">
      <w:pPr>
        <w:pStyle w:val="Heading2"/>
        <w:spacing w:after="200"/>
        <w:jc w:val="center"/>
      </w:pPr>
      <w:r>
        <w:rPr>
          <w:b/>
          <w:bCs/>
          <w:sz w:val="32"/>
          <w:szCs w:val="32"/>
        </w:rPr>
        <w:t>Configuration Item</w:t>
      </w:r>
    </w:p>
    <w:p w14:paraId="29A687BB" w14:textId="77777777" w:rsidR="00E01D6B" w:rsidRDefault="00000000">
      <w:pPr>
        <w:spacing w:after="240"/>
        <w:jc w:val="center"/>
      </w:pPr>
      <w:r>
        <w:rPr>
          <w:b/>
          <w:bCs/>
        </w:rPr>
        <w:t>Application.Catalog.Arches.InvalidateCatalogHierarchy</w:t>
      </w:r>
    </w:p>
    <w:p w14:paraId="74B1E680" w14:textId="77777777" w:rsidR="00E01D6B" w:rsidRDefault="00000000">
      <w:pPr>
        <w:spacing w:after="300"/>
        <w:jc w:val="center"/>
      </w:pPr>
      <w:r>
        <w:rPr>
          <w:i/>
          <w:iCs/>
        </w:rPr>
        <w:t xml:space="preserve">Current value: </w:t>
      </w:r>
      <w:r>
        <w:rPr>
          <w:b/>
          <w:bCs/>
          <w:color w:val="8B0000"/>
        </w:rPr>
        <w:t>DISABLED</w:t>
      </w:r>
    </w:p>
    <w:p w14:paraId="67E4A6F9" w14:textId="77777777" w:rsidR="00E01D6B" w:rsidRDefault="00000000">
      <w:pPr>
        <w:spacing w:after="300"/>
      </w:pPr>
      <w:r>
        <w:rPr>
          <w:b/>
          <w:bCs/>
        </w:rPr>
        <w:t>Description:</w:t>
      </w:r>
      <w:r>
        <w:rPr>
          <w:b/>
          <w:bCs/>
        </w:rPr>
        <w:tab/>
      </w:r>
      <w:r>
        <w:t>&lt;p&gt;This parameter marks CatalogHierarchy auxiliary data as invalid, causing the next publish of auxiliary data to Arches to pull all CatalogHierarchy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411A3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E67CA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4885C8" w14:textId="77777777" w:rsidR="00E01D6B" w:rsidRDefault="00000000">
            <w:r>
              <w:rPr>
                <w:b/>
                <w:bCs/>
              </w:rPr>
              <w:t>Value</w:t>
            </w:r>
          </w:p>
        </w:tc>
      </w:tr>
      <w:tr w:rsidR="00E01D6B" w14:paraId="7EE44BEF" w14:textId="77777777">
        <w:tblPrEx>
          <w:tblCellMar>
            <w:top w:w="0" w:type="dxa"/>
            <w:bottom w:w="0" w:type="dxa"/>
          </w:tblCellMar>
        </w:tblPrEx>
        <w:tc>
          <w:tcPr>
            <w:tcW w:w="0" w:type="auto"/>
            <w:tcMar>
              <w:top w:w="100" w:type="dxa"/>
              <w:left w:w="100" w:type="dxa"/>
              <w:bottom w:w="100" w:type="dxa"/>
              <w:right w:w="100" w:type="dxa"/>
            </w:tcMar>
          </w:tcPr>
          <w:p w14:paraId="4B9720D8" w14:textId="77777777" w:rsidR="00E01D6B" w:rsidRDefault="00000000">
            <w:r>
              <w:t>Parameter Type</w:t>
            </w:r>
          </w:p>
        </w:tc>
        <w:tc>
          <w:tcPr>
            <w:tcW w:w="0" w:type="auto"/>
            <w:tcMar>
              <w:top w:w="100" w:type="dxa"/>
              <w:left w:w="100" w:type="dxa"/>
              <w:bottom w:w="100" w:type="dxa"/>
              <w:right w:w="100" w:type="dxa"/>
            </w:tcMar>
          </w:tcPr>
          <w:p w14:paraId="7FD3E425" w14:textId="77777777" w:rsidR="00E01D6B" w:rsidRDefault="00000000">
            <w:r>
              <w:t>java.lang.Boolean</w:t>
            </w:r>
          </w:p>
        </w:tc>
      </w:tr>
      <w:tr w:rsidR="00E01D6B" w14:paraId="68F77C5D" w14:textId="77777777">
        <w:tblPrEx>
          <w:tblCellMar>
            <w:top w:w="0" w:type="dxa"/>
            <w:bottom w:w="0" w:type="dxa"/>
          </w:tblCellMar>
        </w:tblPrEx>
        <w:tc>
          <w:tcPr>
            <w:tcW w:w="0" w:type="auto"/>
            <w:tcMar>
              <w:top w:w="100" w:type="dxa"/>
              <w:left w:w="100" w:type="dxa"/>
              <w:bottom w:w="100" w:type="dxa"/>
              <w:right w:w="100" w:type="dxa"/>
            </w:tcMar>
          </w:tcPr>
          <w:p w14:paraId="174210A1" w14:textId="77777777" w:rsidR="00E01D6B" w:rsidRDefault="00000000">
            <w:r>
              <w:t>Is Default</w:t>
            </w:r>
          </w:p>
        </w:tc>
        <w:tc>
          <w:tcPr>
            <w:tcW w:w="0" w:type="auto"/>
            <w:tcMar>
              <w:top w:w="100" w:type="dxa"/>
              <w:left w:w="100" w:type="dxa"/>
              <w:bottom w:w="100" w:type="dxa"/>
              <w:right w:w="100" w:type="dxa"/>
            </w:tcMar>
          </w:tcPr>
          <w:p w14:paraId="5C84AD41" w14:textId="77777777" w:rsidR="00E01D6B" w:rsidRDefault="00000000">
            <w:r>
              <w:t>No</w:t>
            </w:r>
          </w:p>
        </w:tc>
      </w:tr>
      <w:tr w:rsidR="00E01D6B" w14:paraId="5EDEDE1B" w14:textId="77777777">
        <w:tblPrEx>
          <w:tblCellMar>
            <w:top w:w="0" w:type="dxa"/>
            <w:bottom w:w="0" w:type="dxa"/>
          </w:tblCellMar>
        </w:tblPrEx>
        <w:tc>
          <w:tcPr>
            <w:tcW w:w="0" w:type="auto"/>
            <w:tcMar>
              <w:top w:w="100" w:type="dxa"/>
              <w:left w:w="100" w:type="dxa"/>
              <w:bottom w:w="100" w:type="dxa"/>
              <w:right w:w="100" w:type="dxa"/>
            </w:tcMar>
          </w:tcPr>
          <w:p w14:paraId="796AEF3F" w14:textId="77777777" w:rsidR="00E01D6B" w:rsidRDefault="00000000">
            <w:r>
              <w:t>Default Value</w:t>
            </w:r>
          </w:p>
        </w:tc>
        <w:tc>
          <w:tcPr>
            <w:tcW w:w="0" w:type="auto"/>
            <w:tcMar>
              <w:top w:w="100" w:type="dxa"/>
              <w:left w:w="100" w:type="dxa"/>
              <w:bottom w:w="100" w:type="dxa"/>
              <w:right w:w="100" w:type="dxa"/>
            </w:tcMar>
          </w:tcPr>
          <w:p w14:paraId="16694092" w14:textId="77777777" w:rsidR="00E01D6B" w:rsidRDefault="00000000">
            <w:r>
              <w:t>No</w:t>
            </w:r>
          </w:p>
        </w:tc>
      </w:tr>
      <w:tr w:rsidR="00E01D6B" w14:paraId="45829C22" w14:textId="77777777">
        <w:tblPrEx>
          <w:tblCellMar>
            <w:top w:w="0" w:type="dxa"/>
            <w:bottom w:w="0" w:type="dxa"/>
          </w:tblCellMar>
        </w:tblPrEx>
        <w:tc>
          <w:tcPr>
            <w:tcW w:w="0" w:type="auto"/>
            <w:tcMar>
              <w:top w:w="100" w:type="dxa"/>
              <w:left w:w="100" w:type="dxa"/>
              <w:bottom w:w="100" w:type="dxa"/>
              <w:right w:w="100" w:type="dxa"/>
            </w:tcMar>
          </w:tcPr>
          <w:p w14:paraId="26FB8D13" w14:textId="77777777" w:rsidR="00E01D6B" w:rsidRDefault="00000000">
            <w:r>
              <w:t>Is Customer Editable</w:t>
            </w:r>
          </w:p>
        </w:tc>
        <w:tc>
          <w:tcPr>
            <w:tcW w:w="0" w:type="auto"/>
            <w:tcMar>
              <w:top w:w="100" w:type="dxa"/>
              <w:left w:w="100" w:type="dxa"/>
              <w:bottom w:w="100" w:type="dxa"/>
              <w:right w:w="100" w:type="dxa"/>
            </w:tcMar>
          </w:tcPr>
          <w:p w14:paraId="1B5FCE86" w14:textId="77777777" w:rsidR="00E01D6B" w:rsidRDefault="00000000">
            <w:r>
              <w:t>No</w:t>
            </w:r>
          </w:p>
        </w:tc>
      </w:tr>
      <w:tr w:rsidR="00E01D6B" w14:paraId="1F351CE9" w14:textId="77777777">
        <w:tblPrEx>
          <w:tblCellMar>
            <w:top w:w="0" w:type="dxa"/>
            <w:bottom w:w="0" w:type="dxa"/>
          </w:tblCellMar>
        </w:tblPrEx>
        <w:tc>
          <w:tcPr>
            <w:tcW w:w="0" w:type="auto"/>
            <w:tcMar>
              <w:top w:w="100" w:type="dxa"/>
              <w:left w:w="100" w:type="dxa"/>
              <w:bottom w:w="100" w:type="dxa"/>
              <w:right w:w="100" w:type="dxa"/>
            </w:tcMar>
          </w:tcPr>
          <w:p w14:paraId="3EAC99B2" w14:textId="77777777" w:rsidR="00E01D6B" w:rsidRDefault="00000000">
            <w:r>
              <w:t>Parameter Value</w:t>
            </w:r>
          </w:p>
        </w:tc>
        <w:tc>
          <w:tcPr>
            <w:tcW w:w="0" w:type="auto"/>
            <w:tcMar>
              <w:top w:w="100" w:type="dxa"/>
              <w:left w:w="100" w:type="dxa"/>
              <w:bottom w:w="100" w:type="dxa"/>
              <w:right w:w="100" w:type="dxa"/>
            </w:tcMar>
          </w:tcPr>
          <w:p w14:paraId="7E91173B" w14:textId="77777777" w:rsidR="00E01D6B" w:rsidRDefault="00000000">
            <w:r>
              <w:t>No</w:t>
            </w:r>
          </w:p>
        </w:tc>
      </w:tr>
    </w:tbl>
    <w:p w14:paraId="53A2CE77" w14:textId="77777777" w:rsidR="00E01D6B" w:rsidRDefault="00000000">
      <w:pPr>
        <w:spacing w:before="300"/>
      </w:pPr>
      <w:r>
        <w:rPr>
          <w:b/>
          <w:bCs/>
        </w:rPr>
        <w:t xml:space="preserve">Note: </w:t>
      </w:r>
      <w:r>
        <w:t>&lt;p&gt;This parameter marks CatalogHierarchy auxiliary data as invalid, causing the next publish of auxiliary data to Arches to pull all CatalogHierarchy data for re-indexing.&lt;/p&gt;</w:t>
      </w:r>
    </w:p>
    <w:p w14:paraId="27D7916F" w14:textId="77777777" w:rsidR="00E01D6B" w:rsidRDefault="00E01D6B">
      <w:pPr>
        <w:pageBreakBefore/>
      </w:pPr>
    </w:p>
    <w:p w14:paraId="13F31FE0" w14:textId="77777777" w:rsidR="00E01D6B" w:rsidRDefault="00000000">
      <w:pPr>
        <w:pStyle w:val="Heading2"/>
        <w:spacing w:after="200"/>
        <w:jc w:val="center"/>
      </w:pPr>
      <w:r>
        <w:rPr>
          <w:b/>
          <w:bCs/>
          <w:sz w:val="32"/>
          <w:szCs w:val="32"/>
        </w:rPr>
        <w:t>Configuration Item</w:t>
      </w:r>
    </w:p>
    <w:p w14:paraId="711A91F7" w14:textId="77777777" w:rsidR="00E01D6B" w:rsidRDefault="00000000">
      <w:pPr>
        <w:spacing w:after="240"/>
        <w:jc w:val="center"/>
      </w:pPr>
      <w:r>
        <w:rPr>
          <w:b/>
          <w:bCs/>
        </w:rPr>
        <w:t>Application.Catalog.Arches.Typeahead.UseSearchSuggestionForExactMatch</w:t>
      </w:r>
    </w:p>
    <w:p w14:paraId="235E9669" w14:textId="77777777" w:rsidR="00E01D6B" w:rsidRDefault="00000000">
      <w:pPr>
        <w:spacing w:after="300"/>
        <w:jc w:val="center"/>
      </w:pPr>
      <w:r>
        <w:rPr>
          <w:i/>
          <w:iCs/>
        </w:rPr>
        <w:t xml:space="preserve">Current value: </w:t>
      </w:r>
      <w:r>
        <w:rPr>
          <w:b/>
          <w:bCs/>
          <w:color w:val="006400"/>
        </w:rPr>
        <w:t>ENABLED</w:t>
      </w:r>
    </w:p>
    <w:p w14:paraId="7EBD0059" w14:textId="77777777" w:rsidR="00E01D6B" w:rsidRDefault="00000000">
      <w:pPr>
        <w:spacing w:after="300"/>
      </w:pPr>
      <w:r>
        <w:rPr>
          <w:b/>
          <w:bCs/>
        </w:rPr>
        <w:t>Description:</w:t>
      </w:r>
      <w:r>
        <w:rPr>
          <w:b/>
          <w:bCs/>
        </w:rPr>
        <w:tab/>
      </w:r>
      <w:r>
        <w:t>&lt;p&gt;Yes - If Typeahead feature is enabled for the realm, Typeahead suggestion, if selected, will be used as exact search term.&lt;br/&gt; No - Typeahead suggestion, if selected, will be used to match all possible results.&lt;/p&gt;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0156A6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3C35E1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FDEA61" w14:textId="77777777" w:rsidR="00E01D6B" w:rsidRDefault="00000000">
            <w:r>
              <w:rPr>
                <w:b/>
                <w:bCs/>
              </w:rPr>
              <w:t>Value</w:t>
            </w:r>
          </w:p>
        </w:tc>
      </w:tr>
      <w:tr w:rsidR="00E01D6B" w14:paraId="6738F342" w14:textId="77777777">
        <w:tblPrEx>
          <w:tblCellMar>
            <w:top w:w="0" w:type="dxa"/>
            <w:bottom w:w="0" w:type="dxa"/>
          </w:tblCellMar>
        </w:tblPrEx>
        <w:tc>
          <w:tcPr>
            <w:tcW w:w="0" w:type="auto"/>
            <w:tcMar>
              <w:top w:w="100" w:type="dxa"/>
              <w:left w:w="100" w:type="dxa"/>
              <w:bottom w:w="100" w:type="dxa"/>
              <w:right w:w="100" w:type="dxa"/>
            </w:tcMar>
          </w:tcPr>
          <w:p w14:paraId="009F98C2" w14:textId="77777777" w:rsidR="00E01D6B" w:rsidRDefault="00000000">
            <w:r>
              <w:t>Parameter Type</w:t>
            </w:r>
          </w:p>
        </w:tc>
        <w:tc>
          <w:tcPr>
            <w:tcW w:w="0" w:type="auto"/>
            <w:tcMar>
              <w:top w:w="100" w:type="dxa"/>
              <w:left w:w="100" w:type="dxa"/>
              <w:bottom w:w="100" w:type="dxa"/>
              <w:right w:w="100" w:type="dxa"/>
            </w:tcMar>
          </w:tcPr>
          <w:p w14:paraId="05B40BE5" w14:textId="77777777" w:rsidR="00E01D6B" w:rsidRDefault="00000000">
            <w:r>
              <w:t>java.lang.Boolean</w:t>
            </w:r>
          </w:p>
        </w:tc>
      </w:tr>
      <w:tr w:rsidR="00E01D6B" w14:paraId="35254718" w14:textId="77777777">
        <w:tblPrEx>
          <w:tblCellMar>
            <w:top w:w="0" w:type="dxa"/>
            <w:bottom w:w="0" w:type="dxa"/>
          </w:tblCellMar>
        </w:tblPrEx>
        <w:tc>
          <w:tcPr>
            <w:tcW w:w="0" w:type="auto"/>
            <w:tcMar>
              <w:top w:w="100" w:type="dxa"/>
              <w:left w:w="100" w:type="dxa"/>
              <w:bottom w:w="100" w:type="dxa"/>
              <w:right w:w="100" w:type="dxa"/>
            </w:tcMar>
          </w:tcPr>
          <w:p w14:paraId="0ED9109E" w14:textId="77777777" w:rsidR="00E01D6B" w:rsidRDefault="00000000">
            <w:r>
              <w:t>Is Default</w:t>
            </w:r>
          </w:p>
        </w:tc>
        <w:tc>
          <w:tcPr>
            <w:tcW w:w="0" w:type="auto"/>
            <w:tcMar>
              <w:top w:w="100" w:type="dxa"/>
              <w:left w:w="100" w:type="dxa"/>
              <w:bottom w:w="100" w:type="dxa"/>
              <w:right w:w="100" w:type="dxa"/>
            </w:tcMar>
          </w:tcPr>
          <w:p w14:paraId="385F2543" w14:textId="77777777" w:rsidR="00E01D6B" w:rsidRDefault="00000000">
            <w:r>
              <w:t>No</w:t>
            </w:r>
          </w:p>
        </w:tc>
      </w:tr>
      <w:tr w:rsidR="00E01D6B" w14:paraId="7B52EF73" w14:textId="77777777">
        <w:tblPrEx>
          <w:tblCellMar>
            <w:top w:w="0" w:type="dxa"/>
            <w:bottom w:w="0" w:type="dxa"/>
          </w:tblCellMar>
        </w:tblPrEx>
        <w:tc>
          <w:tcPr>
            <w:tcW w:w="0" w:type="auto"/>
            <w:tcMar>
              <w:top w:w="100" w:type="dxa"/>
              <w:left w:w="100" w:type="dxa"/>
              <w:bottom w:w="100" w:type="dxa"/>
              <w:right w:w="100" w:type="dxa"/>
            </w:tcMar>
          </w:tcPr>
          <w:p w14:paraId="72252FB1" w14:textId="77777777" w:rsidR="00E01D6B" w:rsidRDefault="00000000">
            <w:r>
              <w:t>Default Value</w:t>
            </w:r>
          </w:p>
        </w:tc>
        <w:tc>
          <w:tcPr>
            <w:tcW w:w="0" w:type="auto"/>
            <w:tcMar>
              <w:top w:w="100" w:type="dxa"/>
              <w:left w:w="100" w:type="dxa"/>
              <w:bottom w:w="100" w:type="dxa"/>
              <w:right w:w="100" w:type="dxa"/>
            </w:tcMar>
          </w:tcPr>
          <w:p w14:paraId="17A3A08D" w14:textId="77777777" w:rsidR="00E01D6B" w:rsidRDefault="00000000">
            <w:r>
              <w:t>No</w:t>
            </w:r>
          </w:p>
        </w:tc>
      </w:tr>
      <w:tr w:rsidR="00E01D6B" w14:paraId="3AA2ECE7" w14:textId="77777777">
        <w:tblPrEx>
          <w:tblCellMar>
            <w:top w:w="0" w:type="dxa"/>
            <w:bottom w:w="0" w:type="dxa"/>
          </w:tblCellMar>
        </w:tblPrEx>
        <w:tc>
          <w:tcPr>
            <w:tcW w:w="0" w:type="auto"/>
            <w:tcMar>
              <w:top w:w="100" w:type="dxa"/>
              <w:left w:w="100" w:type="dxa"/>
              <w:bottom w:w="100" w:type="dxa"/>
              <w:right w:w="100" w:type="dxa"/>
            </w:tcMar>
          </w:tcPr>
          <w:p w14:paraId="37B911C1" w14:textId="77777777" w:rsidR="00E01D6B" w:rsidRDefault="00000000">
            <w:r>
              <w:t>Is Customer Editable</w:t>
            </w:r>
          </w:p>
        </w:tc>
        <w:tc>
          <w:tcPr>
            <w:tcW w:w="0" w:type="auto"/>
            <w:tcMar>
              <w:top w:w="100" w:type="dxa"/>
              <w:left w:w="100" w:type="dxa"/>
              <w:bottom w:w="100" w:type="dxa"/>
              <w:right w:w="100" w:type="dxa"/>
            </w:tcMar>
          </w:tcPr>
          <w:p w14:paraId="51EAE012" w14:textId="77777777" w:rsidR="00E01D6B" w:rsidRDefault="00000000">
            <w:r>
              <w:t>No</w:t>
            </w:r>
          </w:p>
        </w:tc>
      </w:tr>
      <w:tr w:rsidR="00E01D6B" w14:paraId="3B10D2EA" w14:textId="77777777">
        <w:tblPrEx>
          <w:tblCellMar>
            <w:top w:w="0" w:type="dxa"/>
            <w:bottom w:w="0" w:type="dxa"/>
          </w:tblCellMar>
        </w:tblPrEx>
        <w:tc>
          <w:tcPr>
            <w:tcW w:w="0" w:type="auto"/>
            <w:tcMar>
              <w:top w:w="100" w:type="dxa"/>
              <w:left w:w="100" w:type="dxa"/>
              <w:bottom w:w="100" w:type="dxa"/>
              <w:right w:w="100" w:type="dxa"/>
            </w:tcMar>
          </w:tcPr>
          <w:p w14:paraId="17673602" w14:textId="77777777" w:rsidR="00E01D6B" w:rsidRDefault="00000000">
            <w:r>
              <w:t>Parameter Value</w:t>
            </w:r>
          </w:p>
        </w:tc>
        <w:tc>
          <w:tcPr>
            <w:tcW w:w="0" w:type="auto"/>
            <w:tcMar>
              <w:top w:w="100" w:type="dxa"/>
              <w:left w:w="100" w:type="dxa"/>
              <w:bottom w:w="100" w:type="dxa"/>
              <w:right w:w="100" w:type="dxa"/>
            </w:tcMar>
          </w:tcPr>
          <w:p w14:paraId="6D8FA744" w14:textId="77777777" w:rsidR="00E01D6B" w:rsidRDefault="00000000">
            <w:r>
              <w:t>Yes</w:t>
            </w:r>
          </w:p>
        </w:tc>
      </w:tr>
    </w:tbl>
    <w:p w14:paraId="0F78348D" w14:textId="77777777" w:rsidR="00E01D6B" w:rsidRDefault="00000000">
      <w:pPr>
        <w:spacing w:before="300"/>
      </w:pPr>
      <w:r>
        <w:rPr>
          <w:b/>
          <w:bCs/>
        </w:rPr>
        <w:t xml:space="preserve">Note: </w:t>
      </w:r>
      <w:r>
        <w:t>&lt;p&gt;Yes - If Typeahead feature is enabled for the realm, Typeahead suggestion, if selected, will be used as exact search term.&lt;br/&gt; No - Typeahead suggestion, if selected, will be used to match all possible results.&lt;/p&gt;</w:t>
      </w:r>
    </w:p>
    <w:p w14:paraId="1184BB06" w14:textId="77777777" w:rsidR="00E01D6B" w:rsidRDefault="00E01D6B">
      <w:pPr>
        <w:pageBreakBefore/>
      </w:pPr>
    </w:p>
    <w:p w14:paraId="2C0798B1" w14:textId="77777777" w:rsidR="00E01D6B" w:rsidRDefault="00000000">
      <w:pPr>
        <w:pStyle w:val="Heading2"/>
        <w:spacing w:after="200"/>
        <w:jc w:val="center"/>
      </w:pPr>
      <w:r>
        <w:rPr>
          <w:b/>
          <w:bCs/>
          <w:sz w:val="32"/>
          <w:szCs w:val="32"/>
        </w:rPr>
        <w:t>Set the Ariba Network Full Subscription Synchronization task to run manually or automatically</w:t>
      </w:r>
    </w:p>
    <w:p w14:paraId="3A798B07" w14:textId="77777777" w:rsidR="00E01D6B" w:rsidRDefault="00000000">
      <w:pPr>
        <w:spacing w:after="240"/>
        <w:jc w:val="center"/>
      </w:pPr>
      <w:r>
        <w:rPr>
          <w:b/>
          <w:bCs/>
        </w:rPr>
        <w:t>Application.Catalog.AutoANSubscriptionSync</w:t>
      </w:r>
    </w:p>
    <w:p w14:paraId="63D76561" w14:textId="77777777" w:rsidR="00E01D6B" w:rsidRDefault="00000000">
      <w:pPr>
        <w:spacing w:after="300"/>
        <w:jc w:val="center"/>
      </w:pPr>
      <w:r>
        <w:rPr>
          <w:i/>
          <w:iCs/>
        </w:rPr>
        <w:t xml:space="preserve">Current value: </w:t>
      </w:r>
      <w:r>
        <w:rPr>
          <w:b/>
          <w:bCs/>
          <w:color w:val="006400"/>
        </w:rPr>
        <w:t>ENABLED</w:t>
      </w:r>
    </w:p>
    <w:p w14:paraId="59593246" w14:textId="77777777" w:rsidR="00E01D6B" w:rsidRDefault="00000000">
      <w:pPr>
        <w:spacing w:after="300"/>
      </w:pPr>
      <w:r>
        <w:rPr>
          <w:b/>
          <w:bCs/>
        </w:rPr>
        <w:t>Description:</w:t>
      </w:r>
      <w:r>
        <w:rPr>
          <w:b/>
          <w:bCs/>
        </w:rPr>
        <w:tab/>
      </w:r>
      <w:r>
        <w:t>Determines whether the Ariba Network Full Subscription Synchronization scheduled task is run manually or automatically at an interval specified by the Application.Catalog.AutoANSubscriptionSyncInterval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A3881B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EA80D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5CC684" w14:textId="77777777" w:rsidR="00E01D6B" w:rsidRDefault="00000000">
            <w:r>
              <w:rPr>
                <w:b/>
                <w:bCs/>
              </w:rPr>
              <w:t>Value</w:t>
            </w:r>
          </w:p>
        </w:tc>
      </w:tr>
      <w:tr w:rsidR="00E01D6B" w14:paraId="65E4BC71" w14:textId="77777777">
        <w:tblPrEx>
          <w:tblCellMar>
            <w:top w:w="0" w:type="dxa"/>
            <w:bottom w:w="0" w:type="dxa"/>
          </w:tblCellMar>
        </w:tblPrEx>
        <w:tc>
          <w:tcPr>
            <w:tcW w:w="0" w:type="auto"/>
            <w:tcMar>
              <w:top w:w="100" w:type="dxa"/>
              <w:left w:w="100" w:type="dxa"/>
              <w:bottom w:w="100" w:type="dxa"/>
              <w:right w:w="100" w:type="dxa"/>
            </w:tcMar>
          </w:tcPr>
          <w:p w14:paraId="44D4C8BB" w14:textId="77777777" w:rsidR="00E01D6B" w:rsidRDefault="00000000">
            <w:r>
              <w:t>Parameter Type</w:t>
            </w:r>
          </w:p>
        </w:tc>
        <w:tc>
          <w:tcPr>
            <w:tcW w:w="0" w:type="auto"/>
            <w:tcMar>
              <w:top w:w="100" w:type="dxa"/>
              <w:left w:w="100" w:type="dxa"/>
              <w:bottom w:w="100" w:type="dxa"/>
              <w:right w:w="100" w:type="dxa"/>
            </w:tcMar>
          </w:tcPr>
          <w:p w14:paraId="32258ED1" w14:textId="77777777" w:rsidR="00E01D6B" w:rsidRDefault="00000000">
            <w:r>
              <w:t>java.lang.Boolean</w:t>
            </w:r>
          </w:p>
        </w:tc>
      </w:tr>
      <w:tr w:rsidR="00E01D6B" w14:paraId="0567E609" w14:textId="77777777">
        <w:tblPrEx>
          <w:tblCellMar>
            <w:top w:w="0" w:type="dxa"/>
            <w:bottom w:w="0" w:type="dxa"/>
          </w:tblCellMar>
        </w:tblPrEx>
        <w:tc>
          <w:tcPr>
            <w:tcW w:w="0" w:type="auto"/>
            <w:tcMar>
              <w:top w:w="100" w:type="dxa"/>
              <w:left w:w="100" w:type="dxa"/>
              <w:bottom w:w="100" w:type="dxa"/>
              <w:right w:w="100" w:type="dxa"/>
            </w:tcMar>
          </w:tcPr>
          <w:p w14:paraId="131E370F" w14:textId="77777777" w:rsidR="00E01D6B" w:rsidRDefault="00000000">
            <w:r>
              <w:t>Is Default</w:t>
            </w:r>
          </w:p>
        </w:tc>
        <w:tc>
          <w:tcPr>
            <w:tcW w:w="0" w:type="auto"/>
            <w:tcMar>
              <w:top w:w="100" w:type="dxa"/>
              <w:left w:w="100" w:type="dxa"/>
              <w:bottom w:w="100" w:type="dxa"/>
              <w:right w:w="100" w:type="dxa"/>
            </w:tcMar>
          </w:tcPr>
          <w:p w14:paraId="09330588" w14:textId="77777777" w:rsidR="00E01D6B" w:rsidRDefault="00000000">
            <w:r>
              <w:t>No</w:t>
            </w:r>
          </w:p>
        </w:tc>
      </w:tr>
      <w:tr w:rsidR="00E01D6B" w14:paraId="34ABE97F" w14:textId="77777777">
        <w:tblPrEx>
          <w:tblCellMar>
            <w:top w:w="0" w:type="dxa"/>
            <w:bottom w:w="0" w:type="dxa"/>
          </w:tblCellMar>
        </w:tblPrEx>
        <w:tc>
          <w:tcPr>
            <w:tcW w:w="0" w:type="auto"/>
            <w:tcMar>
              <w:top w:w="100" w:type="dxa"/>
              <w:left w:w="100" w:type="dxa"/>
              <w:bottom w:w="100" w:type="dxa"/>
              <w:right w:w="100" w:type="dxa"/>
            </w:tcMar>
          </w:tcPr>
          <w:p w14:paraId="7DF0A083" w14:textId="77777777" w:rsidR="00E01D6B" w:rsidRDefault="00000000">
            <w:r>
              <w:t>Default Value</w:t>
            </w:r>
          </w:p>
        </w:tc>
        <w:tc>
          <w:tcPr>
            <w:tcW w:w="0" w:type="auto"/>
            <w:tcMar>
              <w:top w:w="100" w:type="dxa"/>
              <w:left w:w="100" w:type="dxa"/>
              <w:bottom w:w="100" w:type="dxa"/>
              <w:right w:w="100" w:type="dxa"/>
            </w:tcMar>
          </w:tcPr>
          <w:p w14:paraId="134AB91B" w14:textId="77777777" w:rsidR="00E01D6B" w:rsidRDefault="00000000">
            <w:r>
              <w:t>No</w:t>
            </w:r>
          </w:p>
        </w:tc>
      </w:tr>
      <w:tr w:rsidR="00E01D6B" w14:paraId="1D9FEBD4" w14:textId="77777777">
        <w:tblPrEx>
          <w:tblCellMar>
            <w:top w:w="0" w:type="dxa"/>
            <w:bottom w:w="0" w:type="dxa"/>
          </w:tblCellMar>
        </w:tblPrEx>
        <w:tc>
          <w:tcPr>
            <w:tcW w:w="0" w:type="auto"/>
            <w:tcMar>
              <w:top w:w="100" w:type="dxa"/>
              <w:left w:w="100" w:type="dxa"/>
              <w:bottom w:w="100" w:type="dxa"/>
              <w:right w:w="100" w:type="dxa"/>
            </w:tcMar>
          </w:tcPr>
          <w:p w14:paraId="422978D1" w14:textId="77777777" w:rsidR="00E01D6B" w:rsidRDefault="00000000">
            <w:r>
              <w:t>Is Customer Editable</w:t>
            </w:r>
          </w:p>
        </w:tc>
        <w:tc>
          <w:tcPr>
            <w:tcW w:w="0" w:type="auto"/>
            <w:tcMar>
              <w:top w:w="100" w:type="dxa"/>
              <w:left w:w="100" w:type="dxa"/>
              <w:bottom w:w="100" w:type="dxa"/>
              <w:right w:w="100" w:type="dxa"/>
            </w:tcMar>
          </w:tcPr>
          <w:p w14:paraId="4C0CAEEF" w14:textId="77777777" w:rsidR="00E01D6B" w:rsidRDefault="00000000">
            <w:r>
              <w:t>Yes</w:t>
            </w:r>
          </w:p>
        </w:tc>
      </w:tr>
      <w:tr w:rsidR="00E01D6B" w14:paraId="615A1D22" w14:textId="77777777">
        <w:tblPrEx>
          <w:tblCellMar>
            <w:top w:w="0" w:type="dxa"/>
            <w:bottom w:w="0" w:type="dxa"/>
          </w:tblCellMar>
        </w:tblPrEx>
        <w:tc>
          <w:tcPr>
            <w:tcW w:w="0" w:type="auto"/>
            <w:tcMar>
              <w:top w:w="100" w:type="dxa"/>
              <w:left w:w="100" w:type="dxa"/>
              <w:bottom w:w="100" w:type="dxa"/>
              <w:right w:w="100" w:type="dxa"/>
            </w:tcMar>
          </w:tcPr>
          <w:p w14:paraId="1B26F82A" w14:textId="77777777" w:rsidR="00E01D6B" w:rsidRDefault="00000000">
            <w:r>
              <w:t>Parameter Value</w:t>
            </w:r>
          </w:p>
        </w:tc>
        <w:tc>
          <w:tcPr>
            <w:tcW w:w="0" w:type="auto"/>
            <w:tcMar>
              <w:top w:w="100" w:type="dxa"/>
              <w:left w:w="100" w:type="dxa"/>
              <w:bottom w:w="100" w:type="dxa"/>
              <w:right w:w="100" w:type="dxa"/>
            </w:tcMar>
          </w:tcPr>
          <w:p w14:paraId="410B160F" w14:textId="77777777" w:rsidR="00E01D6B" w:rsidRDefault="00000000">
            <w:r>
              <w:t>Yes</w:t>
            </w:r>
          </w:p>
        </w:tc>
      </w:tr>
    </w:tbl>
    <w:p w14:paraId="591C7977" w14:textId="77777777" w:rsidR="00E01D6B" w:rsidRDefault="00000000">
      <w:pPr>
        <w:spacing w:before="300"/>
      </w:pPr>
      <w:r>
        <w:rPr>
          <w:b/>
          <w:bCs/>
        </w:rPr>
        <w:t xml:space="preserve">Note: </w:t>
      </w:r>
      <w:r>
        <w:t>Determines whether the Ariba Network Full Subscription Synchronization scheduled task is run manually or automatically at an interval specified by the Application.Catalog.AutoANSubscriptionSyncInterval parameter.</w:t>
      </w:r>
    </w:p>
    <w:p w14:paraId="346CBB73" w14:textId="77777777" w:rsidR="00E01D6B" w:rsidRDefault="00E01D6B">
      <w:pPr>
        <w:pageBreakBefore/>
      </w:pPr>
    </w:p>
    <w:p w14:paraId="4A5FEFDC" w14:textId="77777777" w:rsidR="00E01D6B" w:rsidRDefault="00000000">
      <w:pPr>
        <w:pStyle w:val="Heading2"/>
        <w:spacing w:after="200"/>
        <w:jc w:val="center"/>
      </w:pPr>
      <w:r>
        <w:rPr>
          <w:b/>
          <w:bCs/>
          <w:sz w:val="32"/>
          <w:szCs w:val="32"/>
        </w:rPr>
        <w:t>Set the run interval of the Ariba Network Full Subscription Synchronization schedule task</w:t>
      </w:r>
    </w:p>
    <w:p w14:paraId="5D81B6E4" w14:textId="77777777" w:rsidR="00E01D6B" w:rsidRDefault="00000000">
      <w:pPr>
        <w:spacing w:after="240"/>
        <w:jc w:val="center"/>
      </w:pPr>
      <w:r>
        <w:rPr>
          <w:b/>
          <w:bCs/>
        </w:rPr>
        <w:t>Application.Catalog.AutoANSubscriptionSyncInterval</w:t>
      </w:r>
    </w:p>
    <w:p w14:paraId="54523F37" w14:textId="77777777" w:rsidR="00E01D6B" w:rsidRDefault="00000000">
      <w:pPr>
        <w:spacing w:after="300"/>
        <w:jc w:val="center"/>
      </w:pPr>
      <w:r>
        <w:rPr>
          <w:i/>
          <w:iCs/>
        </w:rPr>
        <w:t xml:space="preserve">Current value: </w:t>
      </w:r>
      <w:r>
        <w:rPr>
          <w:b/>
          <w:bCs/>
          <w:color w:val="8B0000"/>
        </w:rPr>
        <w:t>12</w:t>
      </w:r>
    </w:p>
    <w:p w14:paraId="724FFA84" w14:textId="77777777" w:rsidR="00E01D6B" w:rsidRDefault="00000000">
      <w:pPr>
        <w:spacing w:after="300"/>
      </w:pPr>
      <w:r>
        <w:rPr>
          <w:b/>
          <w:bCs/>
        </w:rPr>
        <w:t>Description:</w:t>
      </w:r>
      <w:r>
        <w:rPr>
          <w:b/>
          <w:bCs/>
        </w:rPr>
        <w:tab/>
      </w:r>
      <w:r>
        <w:t>Specifies the time interval in hours at which the Ariba Network Full Subscription Synchronization task runs automatically (set by the parameter Application.Catalog.AutoANSubscriptionSync) in a given day. Value must be an integer between 2 and 12.</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39BB0A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4A9C7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661DE59" w14:textId="77777777" w:rsidR="00E01D6B" w:rsidRDefault="00000000">
            <w:r>
              <w:rPr>
                <w:b/>
                <w:bCs/>
              </w:rPr>
              <w:t>Value</w:t>
            </w:r>
          </w:p>
        </w:tc>
      </w:tr>
      <w:tr w:rsidR="00E01D6B" w14:paraId="38AE530E" w14:textId="77777777">
        <w:tblPrEx>
          <w:tblCellMar>
            <w:top w:w="0" w:type="dxa"/>
            <w:bottom w:w="0" w:type="dxa"/>
          </w:tblCellMar>
        </w:tblPrEx>
        <w:tc>
          <w:tcPr>
            <w:tcW w:w="0" w:type="auto"/>
            <w:tcMar>
              <w:top w:w="100" w:type="dxa"/>
              <w:left w:w="100" w:type="dxa"/>
              <w:bottom w:w="100" w:type="dxa"/>
              <w:right w:w="100" w:type="dxa"/>
            </w:tcMar>
          </w:tcPr>
          <w:p w14:paraId="56D413F3" w14:textId="77777777" w:rsidR="00E01D6B" w:rsidRDefault="00000000">
            <w:r>
              <w:t>Parameter Type</w:t>
            </w:r>
          </w:p>
        </w:tc>
        <w:tc>
          <w:tcPr>
            <w:tcW w:w="0" w:type="auto"/>
            <w:tcMar>
              <w:top w:w="100" w:type="dxa"/>
              <w:left w:w="100" w:type="dxa"/>
              <w:bottom w:w="100" w:type="dxa"/>
              <w:right w:w="100" w:type="dxa"/>
            </w:tcMar>
          </w:tcPr>
          <w:p w14:paraId="210E3259" w14:textId="77777777" w:rsidR="00E01D6B" w:rsidRDefault="00000000">
            <w:r>
              <w:t>java.lang.Integer</w:t>
            </w:r>
          </w:p>
        </w:tc>
      </w:tr>
      <w:tr w:rsidR="00E01D6B" w14:paraId="50F99B32" w14:textId="77777777">
        <w:tblPrEx>
          <w:tblCellMar>
            <w:top w:w="0" w:type="dxa"/>
            <w:bottom w:w="0" w:type="dxa"/>
          </w:tblCellMar>
        </w:tblPrEx>
        <w:tc>
          <w:tcPr>
            <w:tcW w:w="0" w:type="auto"/>
            <w:tcMar>
              <w:top w:w="100" w:type="dxa"/>
              <w:left w:w="100" w:type="dxa"/>
              <w:bottom w:w="100" w:type="dxa"/>
              <w:right w:w="100" w:type="dxa"/>
            </w:tcMar>
          </w:tcPr>
          <w:p w14:paraId="12B507F2" w14:textId="77777777" w:rsidR="00E01D6B" w:rsidRDefault="00000000">
            <w:r>
              <w:t>Is Default</w:t>
            </w:r>
          </w:p>
        </w:tc>
        <w:tc>
          <w:tcPr>
            <w:tcW w:w="0" w:type="auto"/>
            <w:tcMar>
              <w:top w:w="100" w:type="dxa"/>
              <w:left w:w="100" w:type="dxa"/>
              <w:bottom w:w="100" w:type="dxa"/>
              <w:right w:w="100" w:type="dxa"/>
            </w:tcMar>
          </w:tcPr>
          <w:p w14:paraId="45FE89CF" w14:textId="77777777" w:rsidR="00E01D6B" w:rsidRDefault="00000000">
            <w:r>
              <w:t>No</w:t>
            </w:r>
          </w:p>
        </w:tc>
      </w:tr>
      <w:tr w:rsidR="00E01D6B" w14:paraId="1A4647DF" w14:textId="77777777">
        <w:tblPrEx>
          <w:tblCellMar>
            <w:top w:w="0" w:type="dxa"/>
            <w:bottom w:w="0" w:type="dxa"/>
          </w:tblCellMar>
        </w:tblPrEx>
        <w:tc>
          <w:tcPr>
            <w:tcW w:w="0" w:type="auto"/>
            <w:tcMar>
              <w:top w:w="100" w:type="dxa"/>
              <w:left w:w="100" w:type="dxa"/>
              <w:bottom w:w="100" w:type="dxa"/>
              <w:right w:w="100" w:type="dxa"/>
            </w:tcMar>
          </w:tcPr>
          <w:p w14:paraId="12C3B491" w14:textId="77777777" w:rsidR="00E01D6B" w:rsidRDefault="00000000">
            <w:r>
              <w:t>Default Value</w:t>
            </w:r>
          </w:p>
        </w:tc>
        <w:tc>
          <w:tcPr>
            <w:tcW w:w="0" w:type="auto"/>
            <w:tcMar>
              <w:top w:w="100" w:type="dxa"/>
              <w:left w:w="100" w:type="dxa"/>
              <w:bottom w:w="100" w:type="dxa"/>
              <w:right w:w="100" w:type="dxa"/>
            </w:tcMar>
          </w:tcPr>
          <w:p w14:paraId="78F2EBA0" w14:textId="77777777" w:rsidR="00E01D6B" w:rsidRDefault="00000000">
            <w:r>
              <w:t>12</w:t>
            </w:r>
          </w:p>
        </w:tc>
      </w:tr>
      <w:tr w:rsidR="00E01D6B" w14:paraId="3BAA6EC7" w14:textId="77777777">
        <w:tblPrEx>
          <w:tblCellMar>
            <w:top w:w="0" w:type="dxa"/>
            <w:bottom w:w="0" w:type="dxa"/>
          </w:tblCellMar>
        </w:tblPrEx>
        <w:tc>
          <w:tcPr>
            <w:tcW w:w="0" w:type="auto"/>
            <w:tcMar>
              <w:top w:w="100" w:type="dxa"/>
              <w:left w:w="100" w:type="dxa"/>
              <w:bottom w:w="100" w:type="dxa"/>
              <w:right w:w="100" w:type="dxa"/>
            </w:tcMar>
          </w:tcPr>
          <w:p w14:paraId="153FFB79" w14:textId="77777777" w:rsidR="00E01D6B" w:rsidRDefault="00000000">
            <w:r>
              <w:t>Is Customer Editable</w:t>
            </w:r>
          </w:p>
        </w:tc>
        <w:tc>
          <w:tcPr>
            <w:tcW w:w="0" w:type="auto"/>
            <w:tcMar>
              <w:top w:w="100" w:type="dxa"/>
              <w:left w:w="100" w:type="dxa"/>
              <w:bottom w:w="100" w:type="dxa"/>
              <w:right w:w="100" w:type="dxa"/>
            </w:tcMar>
          </w:tcPr>
          <w:p w14:paraId="529F130B" w14:textId="77777777" w:rsidR="00E01D6B" w:rsidRDefault="00000000">
            <w:r>
              <w:t>Yes</w:t>
            </w:r>
          </w:p>
        </w:tc>
      </w:tr>
      <w:tr w:rsidR="00E01D6B" w14:paraId="48D3A346" w14:textId="77777777">
        <w:tblPrEx>
          <w:tblCellMar>
            <w:top w:w="0" w:type="dxa"/>
            <w:bottom w:w="0" w:type="dxa"/>
          </w:tblCellMar>
        </w:tblPrEx>
        <w:tc>
          <w:tcPr>
            <w:tcW w:w="0" w:type="auto"/>
            <w:tcMar>
              <w:top w:w="100" w:type="dxa"/>
              <w:left w:w="100" w:type="dxa"/>
              <w:bottom w:w="100" w:type="dxa"/>
              <w:right w:w="100" w:type="dxa"/>
            </w:tcMar>
          </w:tcPr>
          <w:p w14:paraId="1468A3B5" w14:textId="77777777" w:rsidR="00E01D6B" w:rsidRDefault="00000000">
            <w:r>
              <w:t>Parameter Value</w:t>
            </w:r>
          </w:p>
        </w:tc>
        <w:tc>
          <w:tcPr>
            <w:tcW w:w="0" w:type="auto"/>
            <w:tcMar>
              <w:top w:w="100" w:type="dxa"/>
              <w:left w:w="100" w:type="dxa"/>
              <w:bottom w:w="100" w:type="dxa"/>
              <w:right w:w="100" w:type="dxa"/>
            </w:tcMar>
          </w:tcPr>
          <w:p w14:paraId="0D5D2150" w14:textId="77777777" w:rsidR="00E01D6B" w:rsidRDefault="00000000">
            <w:r>
              <w:t>12</w:t>
            </w:r>
          </w:p>
        </w:tc>
      </w:tr>
    </w:tbl>
    <w:p w14:paraId="7A2B8A85" w14:textId="77777777" w:rsidR="00E01D6B" w:rsidRDefault="00000000">
      <w:pPr>
        <w:spacing w:before="300"/>
      </w:pPr>
      <w:r>
        <w:rPr>
          <w:b/>
          <w:bCs/>
        </w:rPr>
        <w:t xml:space="preserve">Note: </w:t>
      </w:r>
      <w:r>
        <w:t>Specifies the time interval in hours at which the Ariba Network Full Subscription Synchronization task runs automatically (set by the parameter Application.Catalog.AutoANSubscriptionSync) in a given day. Value must be an integer between 2 and 12.</w:t>
      </w:r>
    </w:p>
    <w:p w14:paraId="736E0534" w14:textId="77777777" w:rsidR="00E01D6B" w:rsidRDefault="00E01D6B">
      <w:pPr>
        <w:pageBreakBefore/>
      </w:pPr>
    </w:p>
    <w:p w14:paraId="5ECA8384" w14:textId="77777777" w:rsidR="00E01D6B" w:rsidRDefault="00000000">
      <w:pPr>
        <w:pStyle w:val="Heading2"/>
        <w:spacing w:after="200"/>
        <w:jc w:val="center"/>
      </w:pPr>
      <w:r>
        <w:rPr>
          <w:b/>
          <w:bCs/>
          <w:sz w:val="32"/>
          <w:szCs w:val="32"/>
        </w:rPr>
        <w:t>Configuration Item</w:t>
      </w:r>
    </w:p>
    <w:p w14:paraId="1A2440E3" w14:textId="77777777" w:rsidR="00E01D6B" w:rsidRDefault="00000000">
      <w:pPr>
        <w:spacing w:after="240"/>
        <w:jc w:val="center"/>
      </w:pPr>
      <w:r>
        <w:rPr>
          <w:b/>
          <w:bCs/>
        </w:rPr>
        <w:t>Application.Catalog.CJKTokenizerForJapaneseLanguage</w:t>
      </w:r>
    </w:p>
    <w:p w14:paraId="7BDA0773" w14:textId="77777777" w:rsidR="00E01D6B" w:rsidRDefault="00000000">
      <w:pPr>
        <w:spacing w:after="300"/>
        <w:jc w:val="center"/>
      </w:pPr>
      <w:r>
        <w:rPr>
          <w:i/>
          <w:iCs/>
        </w:rPr>
        <w:t xml:space="preserve">Current value: </w:t>
      </w:r>
      <w:r>
        <w:rPr>
          <w:b/>
          <w:bCs/>
          <w:color w:val="006400"/>
        </w:rPr>
        <w:t>ENABLED</w:t>
      </w:r>
    </w:p>
    <w:p w14:paraId="765CAF73" w14:textId="77777777" w:rsidR="00E01D6B" w:rsidRDefault="00000000">
      <w:pPr>
        <w:spacing w:after="300"/>
      </w:pPr>
      <w:r>
        <w:rPr>
          <w:b/>
          <w:bCs/>
        </w:rPr>
        <w:t>Description:</w:t>
      </w:r>
      <w:r>
        <w:rPr>
          <w:b/>
          <w:bCs/>
        </w:rPr>
        <w:tab/>
      </w:r>
      <w:r>
        <w:t>&lt;p&gt;This parameter determines whether the tokenizer used in arches side should use the solr CJKTokenizer instead of the JapaneseStandardTokenizer. The value is sent as AuxDataParama in Arches Publish Requests The parameter takes a Boolean value. • If this parameter is set to Yes (true), indexing of Japanese catalogs uses the solr CJK Tokenizer. • If this parameter is set to No (false), indexing of Japanese catalogs uses the solr JapaneseStandardTokenizer. Note: This param value is send as a part of Aux Data Param in publish requests to Arches.&lt;/p&gt;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01209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CC3C58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D7E1539" w14:textId="77777777" w:rsidR="00E01D6B" w:rsidRDefault="00000000">
            <w:r>
              <w:rPr>
                <w:b/>
                <w:bCs/>
              </w:rPr>
              <w:t>Value</w:t>
            </w:r>
          </w:p>
        </w:tc>
      </w:tr>
      <w:tr w:rsidR="00E01D6B" w14:paraId="5888D088" w14:textId="77777777">
        <w:tblPrEx>
          <w:tblCellMar>
            <w:top w:w="0" w:type="dxa"/>
            <w:bottom w:w="0" w:type="dxa"/>
          </w:tblCellMar>
        </w:tblPrEx>
        <w:tc>
          <w:tcPr>
            <w:tcW w:w="0" w:type="auto"/>
            <w:tcMar>
              <w:top w:w="100" w:type="dxa"/>
              <w:left w:w="100" w:type="dxa"/>
              <w:bottom w:w="100" w:type="dxa"/>
              <w:right w:w="100" w:type="dxa"/>
            </w:tcMar>
          </w:tcPr>
          <w:p w14:paraId="4B4C4ED8" w14:textId="77777777" w:rsidR="00E01D6B" w:rsidRDefault="00000000">
            <w:r>
              <w:t>Parameter Type</w:t>
            </w:r>
          </w:p>
        </w:tc>
        <w:tc>
          <w:tcPr>
            <w:tcW w:w="0" w:type="auto"/>
            <w:tcMar>
              <w:top w:w="100" w:type="dxa"/>
              <w:left w:w="100" w:type="dxa"/>
              <w:bottom w:w="100" w:type="dxa"/>
              <w:right w:w="100" w:type="dxa"/>
            </w:tcMar>
          </w:tcPr>
          <w:p w14:paraId="49799653" w14:textId="77777777" w:rsidR="00E01D6B" w:rsidRDefault="00000000">
            <w:r>
              <w:t>java.lang.Boolean</w:t>
            </w:r>
          </w:p>
        </w:tc>
      </w:tr>
      <w:tr w:rsidR="00E01D6B" w14:paraId="236D4AAE" w14:textId="77777777">
        <w:tblPrEx>
          <w:tblCellMar>
            <w:top w:w="0" w:type="dxa"/>
            <w:bottom w:w="0" w:type="dxa"/>
          </w:tblCellMar>
        </w:tblPrEx>
        <w:tc>
          <w:tcPr>
            <w:tcW w:w="0" w:type="auto"/>
            <w:tcMar>
              <w:top w:w="100" w:type="dxa"/>
              <w:left w:w="100" w:type="dxa"/>
              <w:bottom w:w="100" w:type="dxa"/>
              <w:right w:w="100" w:type="dxa"/>
            </w:tcMar>
          </w:tcPr>
          <w:p w14:paraId="13B4DE35" w14:textId="77777777" w:rsidR="00E01D6B" w:rsidRDefault="00000000">
            <w:r>
              <w:t>Is Default</w:t>
            </w:r>
          </w:p>
        </w:tc>
        <w:tc>
          <w:tcPr>
            <w:tcW w:w="0" w:type="auto"/>
            <w:tcMar>
              <w:top w:w="100" w:type="dxa"/>
              <w:left w:w="100" w:type="dxa"/>
              <w:bottom w:w="100" w:type="dxa"/>
              <w:right w:w="100" w:type="dxa"/>
            </w:tcMar>
          </w:tcPr>
          <w:p w14:paraId="1CBD40D7" w14:textId="77777777" w:rsidR="00E01D6B" w:rsidRDefault="00000000">
            <w:r>
              <w:t>No</w:t>
            </w:r>
          </w:p>
        </w:tc>
      </w:tr>
      <w:tr w:rsidR="00E01D6B" w14:paraId="11E081A9" w14:textId="77777777">
        <w:tblPrEx>
          <w:tblCellMar>
            <w:top w:w="0" w:type="dxa"/>
            <w:bottom w:w="0" w:type="dxa"/>
          </w:tblCellMar>
        </w:tblPrEx>
        <w:tc>
          <w:tcPr>
            <w:tcW w:w="0" w:type="auto"/>
            <w:tcMar>
              <w:top w:w="100" w:type="dxa"/>
              <w:left w:w="100" w:type="dxa"/>
              <w:bottom w:w="100" w:type="dxa"/>
              <w:right w:w="100" w:type="dxa"/>
            </w:tcMar>
          </w:tcPr>
          <w:p w14:paraId="32D6AF22" w14:textId="77777777" w:rsidR="00E01D6B" w:rsidRDefault="00000000">
            <w:r>
              <w:t>Default Value</w:t>
            </w:r>
          </w:p>
        </w:tc>
        <w:tc>
          <w:tcPr>
            <w:tcW w:w="0" w:type="auto"/>
            <w:tcMar>
              <w:top w:w="100" w:type="dxa"/>
              <w:left w:w="100" w:type="dxa"/>
              <w:bottom w:w="100" w:type="dxa"/>
              <w:right w:w="100" w:type="dxa"/>
            </w:tcMar>
          </w:tcPr>
          <w:p w14:paraId="71096E7C" w14:textId="77777777" w:rsidR="00E01D6B" w:rsidRDefault="00000000">
            <w:r>
              <w:t>No</w:t>
            </w:r>
          </w:p>
        </w:tc>
      </w:tr>
      <w:tr w:rsidR="00E01D6B" w14:paraId="2A3843F0" w14:textId="77777777">
        <w:tblPrEx>
          <w:tblCellMar>
            <w:top w:w="0" w:type="dxa"/>
            <w:bottom w:w="0" w:type="dxa"/>
          </w:tblCellMar>
        </w:tblPrEx>
        <w:tc>
          <w:tcPr>
            <w:tcW w:w="0" w:type="auto"/>
            <w:tcMar>
              <w:top w:w="100" w:type="dxa"/>
              <w:left w:w="100" w:type="dxa"/>
              <w:bottom w:w="100" w:type="dxa"/>
              <w:right w:w="100" w:type="dxa"/>
            </w:tcMar>
          </w:tcPr>
          <w:p w14:paraId="6CDAF88C" w14:textId="77777777" w:rsidR="00E01D6B" w:rsidRDefault="00000000">
            <w:r>
              <w:t>Is Customer Editable</w:t>
            </w:r>
          </w:p>
        </w:tc>
        <w:tc>
          <w:tcPr>
            <w:tcW w:w="0" w:type="auto"/>
            <w:tcMar>
              <w:top w:w="100" w:type="dxa"/>
              <w:left w:w="100" w:type="dxa"/>
              <w:bottom w:w="100" w:type="dxa"/>
              <w:right w:w="100" w:type="dxa"/>
            </w:tcMar>
          </w:tcPr>
          <w:p w14:paraId="277E0FFE" w14:textId="77777777" w:rsidR="00E01D6B" w:rsidRDefault="00000000">
            <w:r>
              <w:t>No</w:t>
            </w:r>
          </w:p>
        </w:tc>
      </w:tr>
      <w:tr w:rsidR="00E01D6B" w14:paraId="78C37109" w14:textId="77777777">
        <w:tblPrEx>
          <w:tblCellMar>
            <w:top w:w="0" w:type="dxa"/>
            <w:bottom w:w="0" w:type="dxa"/>
          </w:tblCellMar>
        </w:tblPrEx>
        <w:tc>
          <w:tcPr>
            <w:tcW w:w="0" w:type="auto"/>
            <w:tcMar>
              <w:top w:w="100" w:type="dxa"/>
              <w:left w:w="100" w:type="dxa"/>
              <w:bottom w:w="100" w:type="dxa"/>
              <w:right w:w="100" w:type="dxa"/>
            </w:tcMar>
          </w:tcPr>
          <w:p w14:paraId="4B931EA9" w14:textId="77777777" w:rsidR="00E01D6B" w:rsidRDefault="00000000">
            <w:r>
              <w:t>Parameter Value</w:t>
            </w:r>
          </w:p>
        </w:tc>
        <w:tc>
          <w:tcPr>
            <w:tcW w:w="0" w:type="auto"/>
            <w:tcMar>
              <w:top w:w="100" w:type="dxa"/>
              <w:left w:w="100" w:type="dxa"/>
              <w:bottom w:w="100" w:type="dxa"/>
              <w:right w:w="100" w:type="dxa"/>
            </w:tcMar>
          </w:tcPr>
          <w:p w14:paraId="660C1661" w14:textId="77777777" w:rsidR="00E01D6B" w:rsidRDefault="00000000">
            <w:r>
              <w:t>Yes</w:t>
            </w:r>
          </w:p>
        </w:tc>
      </w:tr>
    </w:tbl>
    <w:p w14:paraId="7CD45263" w14:textId="77777777" w:rsidR="00E01D6B" w:rsidRDefault="00000000">
      <w:pPr>
        <w:spacing w:before="300"/>
      </w:pPr>
      <w:r>
        <w:rPr>
          <w:b/>
          <w:bCs/>
        </w:rPr>
        <w:t xml:space="preserve">Note: </w:t>
      </w:r>
      <w:r>
        <w:t xml:space="preserve">&lt;p&gt;This parameter determines whether the tokenizer used in arches side should use the solr CJKTokenizer instead of the JapaneseStandardTokenizer. The value is sent as AuxDataParama in Arches Publish Requests The parameter takes a Boolean value. • If this parameter is set to Yes (true), indexing of Japanese catalogs uses the solr CJK Tokenizer. • If this parameter is set to No (false), indexing of </w:t>
      </w:r>
    </w:p>
    <w:p w14:paraId="7869A45C" w14:textId="77777777" w:rsidR="00E01D6B" w:rsidRDefault="00E01D6B">
      <w:pPr>
        <w:pageBreakBefore/>
      </w:pPr>
    </w:p>
    <w:p w14:paraId="07D35C21" w14:textId="77777777" w:rsidR="00E01D6B" w:rsidRDefault="00000000">
      <w:pPr>
        <w:pStyle w:val="Heading2"/>
        <w:spacing w:after="200"/>
        <w:jc w:val="center"/>
      </w:pPr>
      <w:r>
        <w:rPr>
          <w:b/>
          <w:bCs/>
          <w:sz w:val="32"/>
          <w:szCs w:val="32"/>
        </w:rPr>
        <w:t>Configuration Item</w:t>
      </w:r>
    </w:p>
    <w:p w14:paraId="52821775" w14:textId="77777777" w:rsidR="00E01D6B" w:rsidRDefault="00000000">
      <w:pPr>
        <w:spacing w:after="240"/>
        <w:jc w:val="center"/>
      </w:pPr>
      <w:r>
        <w:rPr>
          <w:b/>
          <w:bCs/>
        </w:rPr>
        <w:t>Application.Catalog.CMSAutoDeleteEnabled</w:t>
      </w:r>
    </w:p>
    <w:p w14:paraId="63CAC98E" w14:textId="77777777" w:rsidR="00E01D6B" w:rsidRDefault="00000000">
      <w:pPr>
        <w:spacing w:after="300"/>
        <w:jc w:val="center"/>
      </w:pPr>
      <w:r>
        <w:rPr>
          <w:i/>
          <w:iCs/>
        </w:rPr>
        <w:t xml:space="preserve">Current value: </w:t>
      </w:r>
      <w:r>
        <w:rPr>
          <w:b/>
          <w:bCs/>
          <w:color w:val="8B0000"/>
        </w:rPr>
        <w:t>DISABLED</w:t>
      </w:r>
    </w:p>
    <w:p w14:paraId="75A3358F" w14:textId="77777777" w:rsidR="00E01D6B" w:rsidRDefault="00000000">
      <w:pPr>
        <w:spacing w:after="300"/>
      </w:pPr>
      <w:r>
        <w:rPr>
          <w:b/>
          <w:bCs/>
        </w:rPr>
        <w:t>Description:</w:t>
      </w:r>
      <w:r>
        <w:rPr>
          <w:b/>
          <w:bCs/>
        </w:rPr>
        <w:tab/>
      </w:r>
      <w:r>
        <w:t>&lt;p&gt;Specifies whether catalog content documents that are in Fatal Error, Validation Error, or Deactivated statuses for more than 30 days are to be automatically deleted.&lt;br&gt; • Content documents in Validation Error status that do not have at least two previous versions are not deleted automatically.&lt;br&gt; • Irrespective of this parameter setting, users can manually delete content documents from the user interface.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706CA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4A9B2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2EBF5E" w14:textId="77777777" w:rsidR="00E01D6B" w:rsidRDefault="00000000">
            <w:r>
              <w:rPr>
                <w:b/>
                <w:bCs/>
              </w:rPr>
              <w:t>Value</w:t>
            </w:r>
          </w:p>
        </w:tc>
      </w:tr>
      <w:tr w:rsidR="00E01D6B" w14:paraId="058AABBF" w14:textId="77777777">
        <w:tblPrEx>
          <w:tblCellMar>
            <w:top w:w="0" w:type="dxa"/>
            <w:bottom w:w="0" w:type="dxa"/>
          </w:tblCellMar>
        </w:tblPrEx>
        <w:tc>
          <w:tcPr>
            <w:tcW w:w="0" w:type="auto"/>
            <w:tcMar>
              <w:top w:w="100" w:type="dxa"/>
              <w:left w:w="100" w:type="dxa"/>
              <w:bottom w:w="100" w:type="dxa"/>
              <w:right w:w="100" w:type="dxa"/>
            </w:tcMar>
          </w:tcPr>
          <w:p w14:paraId="4606795F" w14:textId="77777777" w:rsidR="00E01D6B" w:rsidRDefault="00000000">
            <w:r>
              <w:t>Parameter Type</w:t>
            </w:r>
          </w:p>
        </w:tc>
        <w:tc>
          <w:tcPr>
            <w:tcW w:w="0" w:type="auto"/>
            <w:tcMar>
              <w:top w:w="100" w:type="dxa"/>
              <w:left w:w="100" w:type="dxa"/>
              <w:bottom w:w="100" w:type="dxa"/>
              <w:right w:w="100" w:type="dxa"/>
            </w:tcMar>
          </w:tcPr>
          <w:p w14:paraId="016B1ED6" w14:textId="77777777" w:rsidR="00E01D6B" w:rsidRDefault="00000000">
            <w:r>
              <w:t>java.lang.Boolean</w:t>
            </w:r>
          </w:p>
        </w:tc>
      </w:tr>
      <w:tr w:rsidR="00E01D6B" w14:paraId="1F9D9342" w14:textId="77777777">
        <w:tblPrEx>
          <w:tblCellMar>
            <w:top w:w="0" w:type="dxa"/>
            <w:bottom w:w="0" w:type="dxa"/>
          </w:tblCellMar>
        </w:tblPrEx>
        <w:tc>
          <w:tcPr>
            <w:tcW w:w="0" w:type="auto"/>
            <w:tcMar>
              <w:top w:w="100" w:type="dxa"/>
              <w:left w:w="100" w:type="dxa"/>
              <w:bottom w:w="100" w:type="dxa"/>
              <w:right w:w="100" w:type="dxa"/>
            </w:tcMar>
          </w:tcPr>
          <w:p w14:paraId="33EB741D" w14:textId="77777777" w:rsidR="00E01D6B" w:rsidRDefault="00000000">
            <w:r>
              <w:t>Is Default</w:t>
            </w:r>
          </w:p>
        </w:tc>
        <w:tc>
          <w:tcPr>
            <w:tcW w:w="0" w:type="auto"/>
            <w:tcMar>
              <w:top w:w="100" w:type="dxa"/>
              <w:left w:w="100" w:type="dxa"/>
              <w:bottom w:w="100" w:type="dxa"/>
              <w:right w:w="100" w:type="dxa"/>
            </w:tcMar>
          </w:tcPr>
          <w:p w14:paraId="6AD24492" w14:textId="77777777" w:rsidR="00E01D6B" w:rsidRDefault="00000000">
            <w:r>
              <w:t>No</w:t>
            </w:r>
          </w:p>
        </w:tc>
      </w:tr>
      <w:tr w:rsidR="00E01D6B" w14:paraId="08F6E76D" w14:textId="77777777">
        <w:tblPrEx>
          <w:tblCellMar>
            <w:top w:w="0" w:type="dxa"/>
            <w:bottom w:w="0" w:type="dxa"/>
          </w:tblCellMar>
        </w:tblPrEx>
        <w:tc>
          <w:tcPr>
            <w:tcW w:w="0" w:type="auto"/>
            <w:tcMar>
              <w:top w:w="100" w:type="dxa"/>
              <w:left w:w="100" w:type="dxa"/>
              <w:bottom w:w="100" w:type="dxa"/>
              <w:right w:w="100" w:type="dxa"/>
            </w:tcMar>
          </w:tcPr>
          <w:p w14:paraId="7B2710BB" w14:textId="77777777" w:rsidR="00E01D6B" w:rsidRDefault="00000000">
            <w:r>
              <w:t>Default Value</w:t>
            </w:r>
          </w:p>
        </w:tc>
        <w:tc>
          <w:tcPr>
            <w:tcW w:w="0" w:type="auto"/>
            <w:tcMar>
              <w:top w:w="100" w:type="dxa"/>
              <w:left w:w="100" w:type="dxa"/>
              <w:bottom w:w="100" w:type="dxa"/>
              <w:right w:w="100" w:type="dxa"/>
            </w:tcMar>
          </w:tcPr>
          <w:p w14:paraId="24B9DA42" w14:textId="77777777" w:rsidR="00E01D6B" w:rsidRDefault="00000000">
            <w:r>
              <w:t>No</w:t>
            </w:r>
          </w:p>
        </w:tc>
      </w:tr>
      <w:tr w:rsidR="00E01D6B" w14:paraId="723B1BF9" w14:textId="77777777">
        <w:tblPrEx>
          <w:tblCellMar>
            <w:top w:w="0" w:type="dxa"/>
            <w:bottom w:w="0" w:type="dxa"/>
          </w:tblCellMar>
        </w:tblPrEx>
        <w:tc>
          <w:tcPr>
            <w:tcW w:w="0" w:type="auto"/>
            <w:tcMar>
              <w:top w:w="100" w:type="dxa"/>
              <w:left w:w="100" w:type="dxa"/>
              <w:bottom w:w="100" w:type="dxa"/>
              <w:right w:w="100" w:type="dxa"/>
            </w:tcMar>
          </w:tcPr>
          <w:p w14:paraId="03190516" w14:textId="77777777" w:rsidR="00E01D6B" w:rsidRDefault="00000000">
            <w:r>
              <w:t>Is Customer Editable</w:t>
            </w:r>
          </w:p>
        </w:tc>
        <w:tc>
          <w:tcPr>
            <w:tcW w:w="0" w:type="auto"/>
            <w:tcMar>
              <w:top w:w="100" w:type="dxa"/>
              <w:left w:w="100" w:type="dxa"/>
              <w:bottom w:w="100" w:type="dxa"/>
              <w:right w:w="100" w:type="dxa"/>
            </w:tcMar>
          </w:tcPr>
          <w:p w14:paraId="71E4D137" w14:textId="77777777" w:rsidR="00E01D6B" w:rsidRDefault="00000000">
            <w:r>
              <w:t>No</w:t>
            </w:r>
          </w:p>
        </w:tc>
      </w:tr>
      <w:tr w:rsidR="00E01D6B" w14:paraId="2605788E" w14:textId="77777777">
        <w:tblPrEx>
          <w:tblCellMar>
            <w:top w:w="0" w:type="dxa"/>
            <w:bottom w:w="0" w:type="dxa"/>
          </w:tblCellMar>
        </w:tblPrEx>
        <w:tc>
          <w:tcPr>
            <w:tcW w:w="0" w:type="auto"/>
            <w:tcMar>
              <w:top w:w="100" w:type="dxa"/>
              <w:left w:w="100" w:type="dxa"/>
              <w:bottom w:w="100" w:type="dxa"/>
              <w:right w:w="100" w:type="dxa"/>
            </w:tcMar>
          </w:tcPr>
          <w:p w14:paraId="60AD0D13" w14:textId="77777777" w:rsidR="00E01D6B" w:rsidRDefault="00000000">
            <w:r>
              <w:t>Parameter Value</w:t>
            </w:r>
          </w:p>
        </w:tc>
        <w:tc>
          <w:tcPr>
            <w:tcW w:w="0" w:type="auto"/>
            <w:tcMar>
              <w:top w:w="100" w:type="dxa"/>
              <w:left w:w="100" w:type="dxa"/>
              <w:bottom w:w="100" w:type="dxa"/>
              <w:right w:w="100" w:type="dxa"/>
            </w:tcMar>
          </w:tcPr>
          <w:p w14:paraId="69DB8836" w14:textId="77777777" w:rsidR="00E01D6B" w:rsidRDefault="00000000">
            <w:r>
              <w:t>No</w:t>
            </w:r>
          </w:p>
        </w:tc>
      </w:tr>
    </w:tbl>
    <w:p w14:paraId="3AEE9982" w14:textId="77777777" w:rsidR="00E01D6B" w:rsidRDefault="00000000">
      <w:pPr>
        <w:spacing w:before="300"/>
      </w:pPr>
      <w:r>
        <w:rPr>
          <w:b/>
          <w:bCs/>
        </w:rPr>
        <w:t xml:space="preserve">Note: </w:t>
      </w:r>
      <w:r>
        <w:t>&lt;p&gt;Specifies whether catalog content documents that are in Fatal Error, Validation Error, or Deactivated statuses for more than 30 days are to be automatically deleted.&lt;br&gt; • Content documents in Validation Error status that do not have at least two previous versions are not deleted automatically.&lt;br&gt; • Irrespective of this parameter setting, users can manually delete content documents from the us</w:t>
      </w:r>
    </w:p>
    <w:p w14:paraId="6E83D35C" w14:textId="77777777" w:rsidR="00E01D6B" w:rsidRDefault="00E01D6B">
      <w:pPr>
        <w:pageBreakBefore/>
      </w:pPr>
    </w:p>
    <w:p w14:paraId="52506708" w14:textId="77777777" w:rsidR="00E01D6B" w:rsidRDefault="00000000">
      <w:pPr>
        <w:pStyle w:val="Heading2"/>
        <w:spacing w:after="200"/>
        <w:jc w:val="center"/>
      </w:pPr>
      <w:r>
        <w:rPr>
          <w:b/>
          <w:bCs/>
          <w:sz w:val="32"/>
          <w:szCs w:val="32"/>
        </w:rPr>
        <w:t>Configuration Item</w:t>
      </w:r>
    </w:p>
    <w:p w14:paraId="718D8C6C" w14:textId="77777777" w:rsidR="00E01D6B" w:rsidRDefault="00000000">
      <w:pPr>
        <w:spacing w:after="240"/>
        <w:jc w:val="center"/>
      </w:pPr>
      <w:r>
        <w:rPr>
          <w:b/>
          <w:bCs/>
        </w:rPr>
        <w:t>Application.Catalog.CMSEnableInsecureHttpProtocolCheck</w:t>
      </w:r>
    </w:p>
    <w:p w14:paraId="5E51085D" w14:textId="77777777" w:rsidR="00E01D6B" w:rsidRDefault="00000000">
      <w:pPr>
        <w:spacing w:after="300"/>
        <w:jc w:val="center"/>
      </w:pPr>
      <w:r>
        <w:rPr>
          <w:i/>
          <w:iCs/>
        </w:rPr>
        <w:t xml:space="preserve">Current value: </w:t>
      </w:r>
      <w:r>
        <w:rPr>
          <w:b/>
          <w:bCs/>
          <w:color w:val="8B0000"/>
        </w:rPr>
        <w:t>DISABLED</w:t>
      </w:r>
    </w:p>
    <w:p w14:paraId="65BABECF" w14:textId="77777777" w:rsidR="00E01D6B" w:rsidRDefault="00000000">
      <w:pPr>
        <w:spacing w:after="300"/>
      </w:pPr>
      <w:r>
        <w:rPr>
          <w:b/>
          <w:bCs/>
        </w:rPr>
        <w:t>Description:</w:t>
      </w:r>
      <w:r>
        <w:rPr>
          <w:b/>
          <w:bCs/>
        </w:rPr>
        <w:tab/>
      </w:r>
      <w:r>
        <w:t>&lt;P&gt;Determines whether to enable checking for insecure http protocol being used in Auxiliary images and thumbnails. When set to Yes, it will throw Fatal Error if there is any catalog item which contains auxiliary images that uses http instead of https. When set to No, this security check will be skipped.&lt;/P&gt;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EED76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837020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55F042" w14:textId="77777777" w:rsidR="00E01D6B" w:rsidRDefault="00000000">
            <w:r>
              <w:rPr>
                <w:b/>
                <w:bCs/>
              </w:rPr>
              <w:t>Value</w:t>
            </w:r>
          </w:p>
        </w:tc>
      </w:tr>
      <w:tr w:rsidR="00E01D6B" w14:paraId="337C4845" w14:textId="77777777">
        <w:tblPrEx>
          <w:tblCellMar>
            <w:top w:w="0" w:type="dxa"/>
            <w:bottom w:w="0" w:type="dxa"/>
          </w:tblCellMar>
        </w:tblPrEx>
        <w:tc>
          <w:tcPr>
            <w:tcW w:w="0" w:type="auto"/>
            <w:tcMar>
              <w:top w:w="100" w:type="dxa"/>
              <w:left w:w="100" w:type="dxa"/>
              <w:bottom w:w="100" w:type="dxa"/>
              <w:right w:w="100" w:type="dxa"/>
            </w:tcMar>
          </w:tcPr>
          <w:p w14:paraId="5DCAC344" w14:textId="77777777" w:rsidR="00E01D6B" w:rsidRDefault="00000000">
            <w:r>
              <w:t>Parameter Type</w:t>
            </w:r>
          </w:p>
        </w:tc>
        <w:tc>
          <w:tcPr>
            <w:tcW w:w="0" w:type="auto"/>
            <w:tcMar>
              <w:top w:w="100" w:type="dxa"/>
              <w:left w:w="100" w:type="dxa"/>
              <w:bottom w:w="100" w:type="dxa"/>
              <w:right w:w="100" w:type="dxa"/>
            </w:tcMar>
          </w:tcPr>
          <w:p w14:paraId="46B1F121" w14:textId="77777777" w:rsidR="00E01D6B" w:rsidRDefault="00000000">
            <w:r>
              <w:t>java.lang.Boolean</w:t>
            </w:r>
          </w:p>
        </w:tc>
      </w:tr>
      <w:tr w:rsidR="00E01D6B" w14:paraId="4ADB5AEE" w14:textId="77777777">
        <w:tblPrEx>
          <w:tblCellMar>
            <w:top w:w="0" w:type="dxa"/>
            <w:bottom w:w="0" w:type="dxa"/>
          </w:tblCellMar>
        </w:tblPrEx>
        <w:tc>
          <w:tcPr>
            <w:tcW w:w="0" w:type="auto"/>
            <w:tcMar>
              <w:top w:w="100" w:type="dxa"/>
              <w:left w:w="100" w:type="dxa"/>
              <w:bottom w:w="100" w:type="dxa"/>
              <w:right w:w="100" w:type="dxa"/>
            </w:tcMar>
          </w:tcPr>
          <w:p w14:paraId="41ED4B45" w14:textId="77777777" w:rsidR="00E01D6B" w:rsidRDefault="00000000">
            <w:r>
              <w:t>Is Default</w:t>
            </w:r>
          </w:p>
        </w:tc>
        <w:tc>
          <w:tcPr>
            <w:tcW w:w="0" w:type="auto"/>
            <w:tcMar>
              <w:top w:w="100" w:type="dxa"/>
              <w:left w:w="100" w:type="dxa"/>
              <w:bottom w:w="100" w:type="dxa"/>
              <w:right w:w="100" w:type="dxa"/>
            </w:tcMar>
          </w:tcPr>
          <w:p w14:paraId="476D657E" w14:textId="77777777" w:rsidR="00E01D6B" w:rsidRDefault="00000000">
            <w:r>
              <w:t>No</w:t>
            </w:r>
          </w:p>
        </w:tc>
      </w:tr>
      <w:tr w:rsidR="00E01D6B" w14:paraId="105E12D1" w14:textId="77777777">
        <w:tblPrEx>
          <w:tblCellMar>
            <w:top w:w="0" w:type="dxa"/>
            <w:bottom w:w="0" w:type="dxa"/>
          </w:tblCellMar>
        </w:tblPrEx>
        <w:tc>
          <w:tcPr>
            <w:tcW w:w="0" w:type="auto"/>
            <w:tcMar>
              <w:top w:w="100" w:type="dxa"/>
              <w:left w:w="100" w:type="dxa"/>
              <w:bottom w:w="100" w:type="dxa"/>
              <w:right w:w="100" w:type="dxa"/>
            </w:tcMar>
          </w:tcPr>
          <w:p w14:paraId="5C3C333A" w14:textId="77777777" w:rsidR="00E01D6B" w:rsidRDefault="00000000">
            <w:r>
              <w:t>Default Value</w:t>
            </w:r>
          </w:p>
        </w:tc>
        <w:tc>
          <w:tcPr>
            <w:tcW w:w="0" w:type="auto"/>
            <w:tcMar>
              <w:top w:w="100" w:type="dxa"/>
              <w:left w:w="100" w:type="dxa"/>
              <w:bottom w:w="100" w:type="dxa"/>
              <w:right w:w="100" w:type="dxa"/>
            </w:tcMar>
          </w:tcPr>
          <w:p w14:paraId="0C861EF3" w14:textId="77777777" w:rsidR="00E01D6B" w:rsidRDefault="00000000">
            <w:r>
              <w:t>No</w:t>
            </w:r>
          </w:p>
        </w:tc>
      </w:tr>
      <w:tr w:rsidR="00E01D6B" w14:paraId="55F00F20" w14:textId="77777777">
        <w:tblPrEx>
          <w:tblCellMar>
            <w:top w:w="0" w:type="dxa"/>
            <w:bottom w:w="0" w:type="dxa"/>
          </w:tblCellMar>
        </w:tblPrEx>
        <w:tc>
          <w:tcPr>
            <w:tcW w:w="0" w:type="auto"/>
            <w:tcMar>
              <w:top w:w="100" w:type="dxa"/>
              <w:left w:w="100" w:type="dxa"/>
              <w:bottom w:w="100" w:type="dxa"/>
              <w:right w:w="100" w:type="dxa"/>
            </w:tcMar>
          </w:tcPr>
          <w:p w14:paraId="04049ACB" w14:textId="77777777" w:rsidR="00E01D6B" w:rsidRDefault="00000000">
            <w:r>
              <w:t>Is Customer Editable</w:t>
            </w:r>
          </w:p>
        </w:tc>
        <w:tc>
          <w:tcPr>
            <w:tcW w:w="0" w:type="auto"/>
            <w:tcMar>
              <w:top w:w="100" w:type="dxa"/>
              <w:left w:w="100" w:type="dxa"/>
              <w:bottom w:w="100" w:type="dxa"/>
              <w:right w:w="100" w:type="dxa"/>
            </w:tcMar>
          </w:tcPr>
          <w:p w14:paraId="3FB3206F" w14:textId="77777777" w:rsidR="00E01D6B" w:rsidRDefault="00000000">
            <w:r>
              <w:t>No</w:t>
            </w:r>
          </w:p>
        </w:tc>
      </w:tr>
      <w:tr w:rsidR="00E01D6B" w14:paraId="0A9E1538" w14:textId="77777777">
        <w:tblPrEx>
          <w:tblCellMar>
            <w:top w:w="0" w:type="dxa"/>
            <w:bottom w:w="0" w:type="dxa"/>
          </w:tblCellMar>
        </w:tblPrEx>
        <w:tc>
          <w:tcPr>
            <w:tcW w:w="0" w:type="auto"/>
            <w:tcMar>
              <w:top w:w="100" w:type="dxa"/>
              <w:left w:w="100" w:type="dxa"/>
              <w:bottom w:w="100" w:type="dxa"/>
              <w:right w:w="100" w:type="dxa"/>
            </w:tcMar>
          </w:tcPr>
          <w:p w14:paraId="75811F6E" w14:textId="77777777" w:rsidR="00E01D6B" w:rsidRDefault="00000000">
            <w:r>
              <w:t>Parameter Value</w:t>
            </w:r>
          </w:p>
        </w:tc>
        <w:tc>
          <w:tcPr>
            <w:tcW w:w="0" w:type="auto"/>
            <w:tcMar>
              <w:top w:w="100" w:type="dxa"/>
              <w:left w:w="100" w:type="dxa"/>
              <w:bottom w:w="100" w:type="dxa"/>
              <w:right w:w="100" w:type="dxa"/>
            </w:tcMar>
          </w:tcPr>
          <w:p w14:paraId="759FB2DF" w14:textId="77777777" w:rsidR="00E01D6B" w:rsidRDefault="00000000">
            <w:r>
              <w:t>No</w:t>
            </w:r>
          </w:p>
        </w:tc>
      </w:tr>
    </w:tbl>
    <w:p w14:paraId="6DA0B0BA" w14:textId="77777777" w:rsidR="00E01D6B" w:rsidRDefault="00000000">
      <w:pPr>
        <w:spacing w:before="300"/>
      </w:pPr>
      <w:r>
        <w:rPr>
          <w:b/>
          <w:bCs/>
        </w:rPr>
        <w:t xml:space="preserve">Note: </w:t>
      </w:r>
      <w:r>
        <w:t xml:space="preserve"> Determines whether to enable checking for insecure http protocol being used in Auxiliary images and thumbnails. When set to Yes, it will throw Fatal Error if there is any catalog item which contains auxiliary images that uses http instead of https. When set to No, this security check will be skipped.&lt;/P&gt;</w:t>
      </w:r>
    </w:p>
    <w:p w14:paraId="48A8AFEE" w14:textId="77777777" w:rsidR="00E01D6B" w:rsidRDefault="00E01D6B">
      <w:pPr>
        <w:pageBreakBefore/>
      </w:pPr>
    </w:p>
    <w:p w14:paraId="0A7207B8" w14:textId="77777777" w:rsidR="00E01D6B" w:rsidRDefault="00000000">
      <w:pPr>
        <w:pStyle w:val="Heading2"/>
        <w:spacing w:after="200"/>
        <w:jc w:val="center"/>
      </w:pPr>
      <w:r>
        <w:rPr>
          <w:b/>
          <w:bCs/>
          <w:sz w:val="32"/>
          <w:szCs w:val="32"/>
        </w:rPr>
        <w:t>Enable content management system to manage catalog content</w:t>
      </w:r>
    </w:p>
    <w:p w14:paraId="539ED18B" w14:textId="77777777" w:rsidR="00E01D6B" w:rsidRDefault="00000000">
      <w:pPr>
        <w:spacing w:after="240"/>
        <w:jc w:val="center"/>
      </w:pPr>
      <w:r>
        <w:rPr>
          <w:b/>
          <w:bCs/>
        </w:rPr>
        <w:t>Application.Catalog.CMSEnabled</w:t>
      </w:r>
    </w:p>
    <w:p w14:paraId="0ED9A814" w14:textId="77777777" w:rsidR="00E01D6B" w:rsidRDefault="00000000">
      <w:pPr>
        <w:spacing w:after="300"/>
        <w:jc w:val="center"/>
      </w:pPr>
      <w:r>
        <w:rPr>
          <w:i/>
          <w:iCs/>
        </w:rPr>
        <w:t xml:space="preserve">Current value: </w:t>
      </w:r>
      <w:r>
        <w:rPr>
          <w:b/>
          <w:bCs/>
          <w:color w:val="006400"/>
        </w:rPr>
        <w:t>ENABLED</w:t>
      </w:r>
    </w:p>
    <w:p w14:paraId="4F11ADEE" w14:textId="77777777" w:rsidR="00E01D6B" w:rsidRDefault="00000000">
      <w:pPr>
        <w:spacing w:after="300"/>
      </w:pPr>
      <w:r>
        <w:rPr>
          <w:b/>
          <w:bCs/>
        </w:rPr>
        <w:t>Description:</w:t>
      </w:r>
      <w:r>
        <w:rPr>
          <w:b/>
          <w:bCs/>
        </w:rPr>
        <w:tab/>
      </w:r>
      <w:r>
        <w:t>Determines whether the content management system (CMS) is enabled to manage catalog content. When set to Yes, the content management system (CMS) is enabled to manage catalog content and the legacy validation rules defined in the Catalog Manager &gt; Catalog Validation Rules workspace are not applied for validating catalog data. When set to No, the CMS is not enabled to manage catalog data.</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A0ABEC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44A52C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57B6C0" w14:textId="77777777" w:rsidR="00E01D6B" w:rsidRDefault="00000000">
            <w:r>
              <w:rPr>
                <w:b/>
                <w:bCs/>
              </w:rPr>
              <w:t>Value</w:t>
            </w:r>
          </w:p>
        </w:tc>
      </w:tr>
      <w:tr w:rsidR="00E01D6B" w14:paraId="08BAEACC" w14:textId="77777777">
        <w:tblPrEx>
          <w:tblCellMar>
            <w:top w:w="0" w:type="dxa"/>
            <w:bottom w:w="0" w:type="dxa"/>
          </w:tblCellMar>
        </w:tblPrEx>
        <w:tc>
          <w:tcPr>
            <w:tcW w:w="0" w:type="auto"/>
            <w:tcMar>
              <w:top w:w="100" w:type="dxa"/>
              <w:left w:w="100" w:type="dxa"/>
              <w:bottom w:w="100" w:type="dxa"/>
              <w:right w:w="100" w:type="dxa"/>
            </w:tcMar>
          </w:tcPr>
          <w:p w14:paraId="69461975" w14:textId="77777777" w:rsidR="00E01D6B" w:rsidRDefault="00000000">
            <w:r>
              <w:t>Parameter Type</w:t>
            </w:r>
          </w:p>
        </w:tc>
        <w:tc>
          <w:tcPr>
            <w:tcW w:w="0" w:type="auto"/>
            <w:tcMar>
              <w:top w:w="100" w:type="dxa"/>
              <w:left w:w="100" w:type="dxa"/>
              <w:bottom w:w="100" w:type="dxa"/>
              <w:right w:w="100" w:type="dxa"/>
            </w:tcMar>
          </w:tcPr>
          <w:p w14:paraId="414B81AF" w14:textId="77777777" w:rsidR="00E01D6B" w:rsidRDefault="00000000">
            <w:r>
              <w:t>java.lang.Boolean</w:t>
            </w:r>
          </w:p>
        </w:tc>
      </w:tr>
      <w:tr w:rsidR="00E01D6B" w14:paraId="35A93E77" w14:textId="77777777">
        <w:tblPrEx>
          <w:tblCellMar>
            <w:top w:w="0" w:type="dxa"/>
            <w:bottom w:w="0" w:type="dxa"/>
          </w:tblCellMar>
        </w:tblPrEx>
        <w:tc>
          <w:tcPr>
            <w:tcW w:w="0" w:type="auto"/>
            <w:tcMar>
              <w:top w:w="100" w:type="dxa"/>
              <w:left w:w="100" w:type="dxa"/>
              <w:bottom w:w="100" w:type="dxa"/>
              <w:right w:w="100" w:type="dxa"/>
            </w:tcMar>
          </w:tcPr>
          <w:p w14:paraId="05CE4DE2" w14:textId="77777777" w:rsidR="00E01D6B" w:rsidRDefault="00000000">
            <w:r>
              <w:t>Is Default</w:t>
            </w:r>
          </w:p>
        </w:tc>
        <w:tc>
          <w:tcPr>
            <w:tcW w:w="0" w:type="auto"/>
            <w:tcMar>
              <w:top w:w="100" w:type="dxa"/>
              <w:left w:w="100" w:type="dxa"/>
              <w:bottom w:w="100" w:type="dxa"/>
              <w:right w:w="100" w:type="dxa"/>
            </w:tcMar>
          </w:tcPr>
          <w:p w14:paraId="568E8C4D" w14:textId="77777777" w:rsidR="00E01D6B" w:rsidRDefault="00000000">
            <w:r>
              <w:t>No</w:t>
            </w:r>
          </w:p>
        </w:tc>
      </w:tr>
      <w:tr w:rsidR="00E01D6B" w14:paraId="39685703" w14:textId="77777777">
        <w:tblPrEx>
          <w:tblCellMar>
            <w:top w:w="0" w:type="dxa"/>
            <w:bottom w:w="0" w:type="dxa"/>
          </w:tblCellMar>
        </w:tblPrEx>
        <w:tc>
          <w:tcPr>
            <w:tcW w:w="0" w:type="auto"/>
            <w:tcMar>
              <w:top w:w="100" w:type="dxa"/>
              <w:left w:w="100" w:type="dxa"/>
              <w:bottom w:w="100" w:type="dxa"/>
              <w:right w:w="100" w:type="dxa"/>
            </w:tcMar>
          </w:tcPr>
          <w:p w14:paraId="38CE2290" w14:textId="77777777" w:rsidR="00E01D6B" w:rsidRDefault="00000000">
            <w:r>
              <w:t>Default Value</w:t>
            </w:r>
          </w:p>
        </w:tc>
        <w:tc>
          <w:tcPr>
            <w:tcW w:w="0" w:type="auto"/>
            <w:tcMar>
              <w:top w:w="100" w:type="dxa"/>
              <w:left w:w="100" w:type="dxa"/>
              <w:bottom w:w="100" w:type="dxa"/>
              <w:right w:w="100" w:type="dxa"/>
            </w:tcMar>
          </w:tcPr>
          <w:p w14:paraId="5710C527" w14:textId="77777777" w:rsidR="00E01D6B" w:rsidRDefault="00000000">
            <w:r>
              <w:t>No</w:t>
            </w:r>
          </w:p>
        </w:tc>
      </w:tr>
      <w:tr w:rsidR="00E01D6B" w14:paraId="2CCDC0C8" w14:textId="77777777">
        <w:tblPrEx>
          <w:tblCellMar>
            <w:top w:w="0" w:type="dxa"/>
            <w:bottom w:w="0" w:type="dxa"/>
          </w:tblCellMar>
        </w:tblPrEx>
        <w:tc>
          <w:tcPr>
            <w:tcW w:w="0" w:type="auto"/>
            <w:tcMar>
              <w:top w:w="100" w:type="dxa"/>
              <w:left w:w="100" w:type="dxa"/>
              <w:bottom w:w="100" w:type="dxa"/>
              <w:right w:w="100" w:type="dxa"/>
            </w:tcMar>
          </w:tcPr>
          <w:p w14:paraId="72DEF2DE" w14:textId="77777777" w:rsidR="00E01D6B" w:rsidRDefault="00000000">
            <w:r>
              <w:t>Is Customer Editable</w:t>
            </w:r>
          </w:p>
        </w:tc>
        <w:tc>
          <w:tcPr>
            <w:tcW w:w="0" w:type="auto"/>
            <w:tcMar>
              <w:top w:w="100" w:type="dxa"/>
              <w:left w:w="100" w:type="dxa"/>
              <w:bottom w:w="100" w:type="dxa"/>
              <w:right w:w="100" w:type="dxa"/>
            </w:tcMar>
          </w:tcPr>
          <w:p w14:paraId="6E181440" w14:textId="77777777" w:rsidR="00E01D6B" w:rsidRDefault="00000000">
            <w:r>
              <w:t>No</w:t>
            </w:r>
          </w:p>
        </w:tc>
      </w:tr>
      <w:tr w:rsidR="00E01D6B" w14:paraId="326806B9" w14:textId="77777777">
        <w:tblPrEx>
          <w:tblCellMar>
            <w:top w:w="0" w:type="dxa"/>
            <w:bottom w:w="0" w:type="dxa"/>
          </w:tblCellMar>
        </w:tblPrEx>
        <w:tc>
          <w:tcPr>
            <w:tcW w:w="0" w:type="auto"/>
            <w:tcMar>
              <w:top w:w="100" w:type="dxa"/>
              <w:left w:w="100" w:type="dxa"/>
              <w:bottom w:w="100" w:type="dxa"/>
              <w:right w:w="100" w:type="dxa"/>
            </w:tcMar>
          </w:tcPr>
          <w:p w14:paraId="6C6970ED" w14:textId="77777777" w:rsidR="00E01D6B" w:rsidRDefault="00000000">
            <w:r>
              <w:t>Parameter Value</w:t>
            </w:r>
          </w:p>
        </w:tc>
        <w:tc>
          <w:tcPr>
            <w:tcW w:w="0" w:type="auto"/>
            <w:tcMar>
              <w:top w:w="100" w:type="dxa"/>
              <w:left w:w="100" w:type="dxa"/>
              <w:bottom w:w="100" w:type="dxa"/>
              <w:right w:w="100" w:type="dxa"/>
            </w:tcMar>
          </w:tcPr>
          <w:p w14:paraId="241E1DC0" w14:textId="77777777" w:rsidR="00E01D6B" w:rsidRDefault="00000000">
            <w:r>
              <w:t>Yes</w:t>
            </w:r>
          </w:p>
        </w:tc>
      </w:tr>
    </w:tbl>
    <w:p w14:paraId="5BD6B4FB" w14:textId="77777777" w:rsidR="00E01D6B" w:rsidRDefault="00000000">
      <w:pPr>
        <w:spacing w:before="300"/>
      </w:pPr>
      <w:r>
        <w:rPr>
          <w:b/>
          <w:bCs/>
        </w:rPr>
        <w:t xml:space="preserve">Note: </w:t>
      </w:r>
      <w:r>
        <w:t>Determines whether the content management system (CMS) is enabled to manage catalog content. When set to Yes, the content management system (CMS) is enabled to manage catalog content and the legacy validation rules defined in the Catalog Manager &gt; Catalog Validation Rules workspace are not applied for validating catalog data. When set to No, the CMS is not enabled to manage catalog data.</w:t>
      </w:r>
    </w:p>
    <w:p w14:paraId="56E9EFDA" w14:textId="77777777" w:rsidR="00E01D6B" w:rsidRDefault="00E01D6B">
      <w:pPr>
        <w:pageBreakBefore/>
      </w:pPr>
    </w:p>
    <w:p w14:paraId="67A362E6" w14:textId="77777777" w:rsidR="00E01D6B" w:rsidRDefault="00000000">
      <w:pPr>
        <w:pStyle w:val="Heading2"/>
        <w:spacing w:after="200"/>
        <w:jc w:val="center"/>
      </w:pPr>
      <w:r>
        <w:rPr>
          <w:b/>
          <w:bCs/>
          <w:sz w:val="32"/>
          <w:szCs w:val="32"/>
        </w:rPr>
        <w:t>Configuration Item</w:t>
      </w:r>
    </w:p>
    <w:p w14:paraId="0215F031" w14:textId="77777777" w:rsidR="00E01D6B" w:rsidRDefault="00000000">
      <w:pPr>
        <w:spacing w:after="240"/>
        <w:jc w:val="center"/>
      </w:pPr>
      <w:r>
        <w:rPr>
          <w:b/>
          <w:bCs/>
        </w:rPr>
        <w:t>Application.Catalog.CatHierarchyPublishTime</w:t>
      </w:r>
    </w:p>
    <w:p w14:paraId="1EAC4B17" w14:textId="77777777" w:rsidR="00E01D6B" w:rsidRDefault="00000000">
      <w:pPr>
        <w:spacing w:after="300"/>
        <w:jc w:val="center"/>
      </w:pPr>
      <w:r>
        <w:rPr>
          <w:i/>
          <w:iCs/>
        </w:rPr>
        <w:t xml:space="preserve">Current value: </w:t>
      </w:r>
      <w:r>
        <w:rPr>
          <w:b/>
          <w:bCs/>
          <w:color w:val="8B0000"/>
        </w:rPr>
        <w:t>1741721402489</w:t>
      </w:r>
    </w:p>
    <w:p w14:paraId="52C9692E" w14:textId="77777777" w:rsidR="00E01D6B" w:rsidRDefault="00000000">
      <w:pPr>
        <w:spacing w:after="300"/>
      </w:pPr>
      <w:r>
        <w:rPr>
          <w:b/>
          <w:bCs/>
        </w:rPr>
        <w:t>Description:</w:t>
      </w:r>
      <w:r>
        <w:rPr>
          <w:b/>
          <w:bCs/>
        </w:rPr>
        <w:tab/>
      </w:r>
      <w:r>
        <w:t>&lt;P&gt;This property will be used to publish catalog hierarchy forcefully&lt;/P&gt;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02CC3F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D4E08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B76F11" w14:textId="77777777" w:rsidR="00E01D6B" w:rsidRDefault="00000000">
            <w:r>
              <w:rPr>
                <w:b/>
                <w:bCs/>
              </w:rPr>
              <w:t>Value</w:t>
            </w:r>
          </w:p>
        </w:tc>
      </w:tr>
      <w:tr w:rsidR="00E01D6B" w14:paraId="3769B648" w14:textId="77777777">
        <w:tblPrEx>
          <w:tblCellMar>
            <w:top w:w="0" w:type="dxa"/>
            <w:bottom w:w="0" w:type="dxa"/>
          </w:tblCellMar>
        </w:tblPrEx>
        <w:tc>
          <w:tcPr>
            <w:tcW w:w="0" w:type="auto"/>
            <w:tcMar>
              <w:top w:w="100" w:type="dxa"/>
              <w:left w:w="100" w:type="dxa"/>
              <w:bottom w:w="100" w:type="dxa"/>
              <w:right w:w="100" w:type="dxa"/>
            </w:tcMar>
          </w:tcPr>
          <w:p w14:paraId="30664D3F" w14:textId="77777777" w:rsidR="00E01D6B" w:rsidRDefault="00000000">
            <w:r>
              <w:t>Parameter Type</w:t>
            </w:r>
          </w:p>
        </w:tc>
        <w:tc>
          <w:tcPr>
            <w:tcW w:w="0" w:type="auto"/>
            <w:tcMar>
              <w:top w:w="100" w:type="dxa"/>
              <w:left w:w="100" w:type="dxa"/>
              <w:bottom w:w="100" w:type="dxa"/>
              <w:right w:w="100" w:type="dxa"/>
            </w:tcMar>
          </w:tcPr>
          <w:p w14:paraId="5FAE290D" w14:textId="77777777" w:rsidR="00E01D6B" w:rsidRDefault="00000000">
            <w:r>
              <w:t>java.lang.String</w:t>
            </w:r>
          </w:p>
        </w:tc>
      </w:tr>
      <w:tr w:rsidR="00E01D6B" w14:paraId="676DF02F" w14:textId="77777777">
        <w:tblPrEx>
          <w:tblCellMar>
            <w:top w:w="0" w:type="dxa"/>
            <w:bottom w:w="0" w:type="dxa"/>
          </w:tblCellMar>
        </w:tblPrEx>
        <w:tc>
          <w:tcPr>
            <w:tcW w:w="0" w:type="auto"/>
            <w:tcMar>
              <w:top w:w="100" w:type="dxa"/>
              <w:left w:w="100" w:type="dxa"/>
              <w:bottom w:w="100" w:type="dxa"/>
              <w:right w:w="100" w:type="dxa"/>
            </w:tcMar>
          </w:tcPr>
          <w:p w14:paraId="6D82CAD6" w14:textId="77777777" w:rsidR="00E01D6B" w:rsidRDefault="00000000">
            <w:r>
              <w:t>Is Default</w:t>
            </w:r>
          </w:p>
        </w:tc>
        <w:tc>
          <w:tcPr>
            <w:tcW w:w="0" w:type="auto"/>
            <w:tcMar>
              <w:top w:w="100" w:type="dxa"/>
              <w:left w:w="100" w:type="dxa"/>
              <w:bottom w:w="100" w:type="dxa"/>
              <w:right w:w="100" w:type="dxa"/>
            </w:tcMar>
          </w:tcPr>
          <w:p w14:paraId="4DAC560C" w14:textId="77777777" w:rsidR="00E01D6B" w:rsidRDefault="00000000">
            <w:r>
              <w:t>No</w:t>
            </w:r>
          </w:p>
        </w:tc>
      </w:tr>
      <w:tr w:rsidR="00E01D6B" w14:paraId="3F55A91D" w14:textId="77777777">
        <w:tblPrEx>
          <w:tblCellMar>
            <w:top w:w="0" w:type="dxa"/>
            <w:bottom w:w="0" w:type="dxa"/>
          </w:tblCellMar>
        </w:tblPrEx>
        <w:tc>
          <w:tcPr>
            <w:tcW w:w="0" w:type="auto"/>
            <w:tcMar>
              <w:top w:w="100" w:type="dxa"/>
              <w:left w:w="100" w:type="dxa"/>
              <w:bottom w:w="100" w:type="dxa"/>
              <w:right w:w="100" w:type="dxa"/>
            </w:tcMar>
          </w:tcPr>
          <w:p w14:paraId="7FA43581" w14:textId="77777777" w:rsidR="00E01D6B" w:rsidRDefault="00000000">
            <w:r>
              <w:t>Default Value</w:t>
            </w:r>
          </w:p>
        </w:tc>
        <w:tc>
          <w:tcPr>
            <w:tcW w:w="0" w:type="auto"/>
            <w:tcMar>
              <w:top w:w="100" w:type="dxa"/>
              <w:left w:w="100" w:type="dxa"/>
              <w:bottom w:w="100" w:type="dxa"/>
              <w:right w:w="100" w:type="dxa"/>
            </w:tcMar>
          </w:tcPr>
          <w:p w14:paraId="59A58E6C" w14:textId="77777777" w:rsidR="00E01D6B" w:rsidRDefault="00E01D6B"/>
        </w:tc>
      </w:tr>
      <w:tr w:rsidR="00E01D6B" w14:paraId="31BB2A25" w14:textId="77777777">
        <w:tblPrEx>
          <w:tblCellMar>
            <w:top w:w="0" w:type="dxa"/>
            <w:bottom w:w="0" w:type="dxa"/>
          </w:tblCellMar>
        </w:tblPrEx>
        <w:tc>
          <w:tcPr>
            <w:tcW w:w="0" w:type="auto"/>
            <w:tcMar>
              <w:top w:w="100" w:type="dxa"/>
              <w:left w:w="100" w:type="dxa"/>
              <w:bottom w:w="100" w:type="dxa"/>
              <w:right w:w="100" w:type="dxa"/>
            </w:tcMar>
          </w:tcPr>
          <w:p w14:paraId="54459C3E" w14:textId="77777777" w:rsidR="00E01D6B" w:rsidRDefault="00000000">
            <w:r>
              <w:t>Is Customer Editable</w:t>
            </w:r>
          </w:p>
        </w:tc>
        <w:tc>
          <w:tcPr>
            <w:tcW w:w="0" w:type="auto"/>
            <w:tcMar>
              <w:top w:w="100" w:type="dxa"/>
              <w:left w:w="100" w:type="dxa"/>
              <w:bottom w:w="100" w:type="dxa"/>
              <w:right w:w="100" w:type="dxa"/>
            </w:tcMar>
          </w:tcPr>
          <w:p w14:paraId="0D87E725" w14:textId="77777777" w:rsidR="00E01D6B" w:rsidRDefault="00000000">
            <w:r>
              <w:t>No</w:t>
            </w:r>
          </w:p>
        </w:tc>
      </w:tr>
      <w:tr w:rsidR="00E01D6B" w14:paraId="222A95CD" w14:textId="77777777">
        <w:tblPrEx>
          <w:tblCellMar>
            <w:top w:w="0" w:type="dxa"/>
            <w:bottom w:w="0" w:type="dxa"/>
          </w:tblCellMar>
        </w:tblPrEx>
        <w:tc>
          <w:tcPr>
            <w:tcW w:w="0" w:type="auto"/>
            <w:tcMar>
              <w:top w:w="100" w:type="dxa"/>
              <w:left w:w="100" w:type="dxa"/>
              <w:bottom w:w="100" w:type="dxa"/>
              <w:right w:w="100" w:type="dxa"/>
            </w:tcMar>
          </w:tcPr>
          <w:p w14:paraId="744C8DA7" w14:textId="77777777" w:rsidR="00E01D6B" w:rsidRDefault="00000000">
            <w:r>
              <w:t>Parameter Value</w:t>
            </w:r>
          </w:p>
        </w:tc>
        <w:tc>
          <w:tcPr>
            <w:tcW w:w="0" w:type="auto"/>
            <w:tcMar>
              <w:top w:w="100" w:type="dxa"/>
              <w:left w:w="100" w:type="dxa"/>
              <w:bottom w:w="100" w:type="dxa"/>
              <w:right w:w="100" w:type="dxa"/>
            </w:tcMar>
          </w:tcPr>
          <w:p w14:paraId="37E3330F" w14:textId="77777777" w:rsidR="00E01D6B" w:rsidRDefault="00000000">
            <w:r>
              <w:t>1741721402489</w:t>
            </w:r>
          </w:p>
        </w:tc>
      </w:tr>
    </w:tbl>
    <w:p w14:paraId="56C19AA9" w14:textId="77777777" w:rsidR="00E01D6B" w:rsidRDefault="00000000">
      <w:pPr>
        <w:spacing w:before="300"/>
      </w:pPr>
      <w:r>
        <w:rPr>
          <w:b/>
          <w:bCs/>
        </w:rPr>
        <w:t xml:space="preserve">Note: </w:t>
      </w:r>
      <w:r>
        <w:t xml:space="preserve"> This property will be used to publish catalog hierarchy forcefully&lt;/P&gt;</w:t>
      </w:r>
    </w:p>
    <w:p w14:paraId="5C572048" w14:textId="77777777" w:rsidR="00E01D6B" w:rsidRDefault="00E01D6B">
      <w:pPr>
        <w:pageBreakBefore/>
      </w:pPr>
    </w:p>
    <w:p w14:paraId="157E50A9" w14:textId="77777777" w:rsidR="00E01D6B" w:rsidRDefault="00000000">
      <w:pPr>
        <w:pStyle w:val="Heading2"/>
        <w:spacing w:after="200"/>
        <w:jc w:val="center"/>
      </w:pPr>
      <w:r>
        <w:rPr>
          <w:b/>
          <w:bCs/>
          <w:sz w:val="32"/>
          <w:szCs w:val="32"/>
        </w:rPr>
        <w:t>Customize the display lanes on the catalog home page</w:t>
      </w:r>
    </w:p>
    <w:p w14:paraId="29E92974" w14:textId="77777777" w:rsidR="00E01D6B" w:rsidRDefault="00000000">
      <w:pPr>
        <w:spacing w:after="240"/>
        <w:jc w:val="center"/>
      </w:pPr>
      <w:r>
        <w:rPr>
          <w:b/>
          <w:bCs/>
        </w:rPr>
        <w:t>Application.Catalog.DisplayLaneConfiguration</w:t>
      </w:r>
    </w:p>
    <w:p w14:paraId="70E81A9C" w14:textId="77777777" w:rsidR="00E01D6B" w:rsidRDefault="00000000">
      <w:pPr>
        <w:spacing w:after="300"/>
        <w:jc w:val="center"/>
      </w:pPr>
      <w:r>
        <w:rPr>
          <w:i/>
          <w:iCs/>
        </w:rPr>
        <w:t xml:space="preserve">Current value: </w:t>
      </w:r>
      <w:r>
        <w:rPr>
          <w:b/>
          <w:bCs/>
          <w:color w:val="006400"/>
        </w:rPr>
        <w:t>ENABLED</w:t>
      </w:r>
    </w:p>
    <w:p w14:paraId="1351B9DA" w14:textId="77777777" w:rsidR="00E01D6B" w:rsidRDefault="00000000">
      <w:pPr>
        <w:spacing w:after="300"/>
      </w:pPr>
      <w:r>
        <w:rPr>
          <w:b/>
          <w:bCs/>
        </w:rPr>
        <w:t>Description:</w:t>
      </w:r>
      <w:r>
        <w:rPr>
          <w:b/>
          <w:bCs/>
        </w:rPr>
        <w:tab/>
      </w:r>
      <w:r>
        <w:t>Specifies whether catalog managers can configure which display lanes are visible on the catalog home page and the order in which they are displayed.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DB202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153985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F073723" w14:textId="77777777" w:rsidR="00E01D6B" w:rsidRDefault="00000000">
            <w:r>
              <w:rPr>
                <w:b/>
                <w:bCs/>
              </w:rPr>
              <w:t>Value</w:t>
            </w:r>
          </w:p>
        </w:tc>
      </w:tr>
      <w:tr w:rsidR="00E01D6B" w14:paraId="4BDA2F83" w14:textId="77777777">
        <w:tblPrEx>
          <w:tblCellMar>
            <w:top w:w="0" w:type="dxa"/>
            <w:bottom w:w="0" w:type="dxa"/>
          </w:tblCellMar>
        </w:tblPrEx>
        <w:tc>
          <w:tcPr>
            <w:tcW w:w="0" w:type="auto"/>
            <w:tcMar>
              <w:top w:w="100" w:type="dxa"/>
              <w:left w:w="100" w:type="dxa"/>
              <w:bottom w:w="100" w:type="dxa"/>
              <w:right w:w="100" w:type="dxa"/>
            </w:tcMar>
          </w:tcPr>
          <w:p w14:paraId="7B6CEA87" w14:textId="77777777" w:rsidR="00E01D6B" w:rsidRDefault="00000000">
            <w:r>
              <w:t>Parameter Type</w:t>
            </w:r>
          </w:p>
        </w:tc>
        <w:tc>
          <w:tcPr>
            <w:tcW w:w="0" w:type="auto"/>
            <w:tcMar>
              <w:top w:w="100" w:type="dxa"/>
              <w:left w:w="100" w:type="dxa"/>
              <w:bottom w:w="100" w:type="dxa"/>
              <w:right w:w="100" w:type="dxa"/>
            </w:tcMar>
          </w:tcPr>
          <w:p w14:paraId="1C6E3B00" w14:textId="77777777" w:rsidR="00E01D6B" w:rsidRDefault="00000000">
            <w:r>
              <w:t>java.lang.Boolean</w:t>
            </w:r>
          </w:p>
        </w:tc>
      </w:tr>
      <w:tr w:rsidR="00E01D6B" w14:paraId="1CCBBB44" w14:textId="77777777">
        <w:tblPrEx>
          <w:tblCellMar>
            <w:top w:w="0" w:type="dxa"/>
            <w:bottom w:w="0" w:type="dxa"/>
          </w:tblCellMar>
        </w:tblPrEx>
        <w:tc>
          <w:tcPr>
            <w:tcW w:w="0" w:type="auto"/>
            <w:tcMar>
              <w:top w:w="100" w:type="dxa"/>
              <w:left w:w="100" w:type="dxa"/>
              <w:bottom w:w="100" w:type="dxa"/>
              <w:right w:w="100" w:type="dxa"/>
            </w:tcMar>
          </w:tcPr>
          <w:p w14:paraId="0C5D9D7E" w14:textId="77777777" w:rsidR="00E01D6B" w:rsidRDefault="00000000">
            <w:r>
              <w:t>Is Default</w:t>
            </w:r>
          </w:p>
        </w:tc>
        <w:tc>
          <w:tcPr>
            <w:tcW w:w="0" w:type="auto"/>
            <w:tcMar>
              <w:top w:w="100" w:type="dxa"/>
              <w:left w:w="100" w:type="dxa"/>
              <w:bottom w:w="100" w:type="dxa"/>
              <w:right w:w="100" w:type="dxa"/>
            </w:tcMar>
          </w:tcPr>
          <w:p w14:paraId="7E6FA9A3" w14:textId="77777777" w:rsidR="00E01D6B" w:rsidRDefault="00000000">
            <w:r>
              <w:t>No</w:t>
            </w:r>
          </w:p>
        </w:tc>
      </w:tr>
      <w:tr w:rsidR="00E01D6B" w14:paraId="762CF4D0" w14:textId="77777777">
        <w:tblPrEx>
          <w:tblCellMar>
            <w:top w:w="0" w:type="dxa"/>
            <w:bottom w:w="0" w:type="dxa"/>
          </w:tblCellMar>
        </w:tblPrEx>
        <w:tc>
          <w:tcPr>
            <w:tcW w:w="0" w:type="auto"/>
            <w:tcMar>
              <w:top w:w="100" w:type="dxa"/>
              <w:left w:w="100" w:type="dxa"/>
              <w:bottom w:w="100" w:type="dxa"/>
              <w:right w:w="100" w:type="dxa"/>
            </w:tcMar>
          </w:tcPr>
          <w:p w14:paraId="4EDBECA7" w14:textId="77777777" w:rsidR="00E01D6B" w:rsidRDefault="00000000">
            <w:r>
              <w:t>Default Value</w:t>
            </w:r>
          </w:p>
        </w:tc>
        <w:tc>
          <w:tcPr>
            <w:tcW w:w="0" w:type="auto"/>
            <w:tcMar>
              <w:top w:w="100" w:type="dxa"/>
              <w:left w:w="100" w:type="dxa"/>
              <w:bottom w:w="100" w:type="dxa"/>
              <w:right w:w="100" w:type="dxa"/>
            </w:tcMar>
          </w:tcPr>
          <w:p w14:paraId="6612B169" w14:textId="77777777" w:rsidR="00E01D6B" w:rsidRDefault="00000000">
            <w:r>
              <w:t>No</w:t>
            </w:r>
          </w:p>
        </w:tc>
      </w:tr>
      <w:tr w:rsidR="00E01D6B" w14:paraId="2D091AC8" w14:textId="77777777">
        <w:tblPrEx>
          <w:tblCellMar>
            <w:top w:w="0" w:type="dxa"/>
            <w:bottom w:w="0" w:type="dxa"/>
          </w:tblCellMar>
        </w:tblPrEx>
        <w:tc>
          <w:tcPr>
            <w:tcW w:w="0" w:type="auto"/>
            <w:tcMar>
              <w:top w:w="100" w:type="dxa"/>
              <w:left w:w="100" w:type="dxa"/>
              <w:bottom w:w="100" w:type="dxa"/>
              <w:right w:w="100" w:type="dxa"/>
            </w:tcMar>
          </w:tcPr>
          <w:p w14:paraId="35B8D071" w14:textId="77777777" w:rsidR="00E01D6B" w:rsidRDefault="00000000">
            <w:r>
              <w:t>Is Customer Editable</w:t>
            </w:r>
          </w:p>
        </w:tc>
        <w:tc>
          <w:tcPr>
            <w:tcW w:w="0" w:type="auto"/>
            <w:tcMar>
              <w:top w:w="100" w:type="dxa"/>
              <w:left w:w="100" w:type="dxa"/>
              <w:bottom w:w="100" w:type="dxa"/>
              <w:right w:w="100" w:type="dxa"/>
            </w:tcMar>
          </w:tcPr>
          <w:p w14:paraId="0E2142B7" w14:textId="77777777" w:rsidR="00E01D6B" w:rsidRDefault="00000000">
            <w:r>
              <w:t>Yes</w:t>
            </w:r>
          </w:p>
        </w:tc>
      </w:tr>
      <w:tr w:rsidR="00E01D6B" w14:paraId="58D8979D" w14:textId="77777777">
        <w:tblPrEx>
          <w:tblCellMar>
            <w:top w:w="0" w:type="dxa"/>
            <w:bottom w:w="0" w:type="dxa"/>
          </w:tblCellMar>
        </w:tblPrEx>
        <w:tc>
          <w:tcPr>
            <w:tcW w:w="0" w:type="auto"/>
            <w:tcMar>
              <w:top w:w="100" w:type="dxa"/>
              <w:left w:w="100" w:type="dxa"/>
              <w:bottom w:w="100" w:type="dxa"/>
              <w:right w:w="100" w:type="dxa"/>
            </w:tcMar>
          </w:tcPr>
          <w:p w14:paraId="51553C41" w14:textId="77777777" w:rsidR="00E01D6B" w:rsidRDefault="00000000">
            <w:r>
              <w:t>Parameter Value</w:t>
            </w:r>
          </w:p>
        </w:tc>
        <w:tc>
          <w:tcPr>
            <w:tcW w:w="0" w:type="auto"/>
            <w:tcMar>
              <w:top w:w="100" w:type="dxa"/>
              <w:left w:w="100" w:type="dxa"/>
              <w:bottom w:w="100" w:type="dxa"/>
              <w:right w:w="100" w:type="dxa"/>
            </w:tcMar>
          </w:tcPr>
          <w:p w14:paraId="4DF55C09" w14:textId="77777777" w:rsidR="00E01D6B" w:rsidRDefault="00000000">
            <w:r>
              <w:t>Yes</w:t>
            </w:r>
          </w:p>
        </w:tc>
      </w:tr>
    </w:tbl>
    <w:p w14:paraId="083D53C8" w14:textId="77777777" w:rsidR="00E01D6B" w:rsidRDefault="00000000">
      <w:pPr>
        <w:spacing w:before="300"/>
      </w:pPr>
      <w:r>
        <w:rPr>
          <w:b/>
          <w:bCs/>
        </w:rPr>
        <w:t xml:space="preserve">Note: </w:t>
      </w:r>
      <w:r>
        <w:t>Specifies whether catalog managers can configure which display lanes are visible on the catalog home page and the order in which they are displayed.</w:t>
      </w:r>
    </w:p>
    <w:p w14:paraId="33C3C8CB" w14:textId="77777777" w:rsidR="00E01D6B" w:rsidRDefault="00E01D6B">
      <w:pPr>
        <w:pageBreakBefore/>
      </w:pPr>
    </w:p>
    <w:p w14:paraId="78FAE2DE" w14:textId="77777777" w:rsidR="00E01D6B" w:rsidRDefault="00000000">
      <w:pPr>
        <w:pStyle w:val="Heading2"/>
        <w:spacing w:after="200"/>
        <w:jc w:val="center"/>
      </w:pPr>
      <w:r>
        <w:rPr>
          <w:b/>
          <w:bCs/>
          <w:sz w:val="32"/>
          <w:szCs w:val="32"/>
        </w:rPr>
        <w:t>Configuration Item</w:t>
      </w:r>
    </w:p>
    <w:p w14:paraId="4BDE57A8" w14:textId="77777777" w:rsidR="00E01D6B" w:rsidRDefault="00000000">
      <w:pPr>
        <w:spacing w:after="240"/>
        <w:jc w:val="center"/>
      </w:pPr>
      <w:r>
        <w:rPr>
          <w:b/>
          <w:bCs/>
        </w:rPr>
        <w:t>Application.Catalog.EnableANIncrementalSubscriptionSync</w:t>
      </w:r>
    </w:p>
    <w:p w14:paraId="2BD5AF5C" w14:textId="77777777" w:rsidR="00E01D6B" w:rsidRDefault="00000000">
      <w:pPr>
        <w:spacing w:after="300"/>
        <w:jc w:val="center"/>
      </w:pPr>
      <w:r>
        <w:rPr>
          <w:i/>
          <w:iCs/>
        </w:rPr>
        <w:t xml:space="preserve">Current value: </w:t>
      </w:r>
      <w:r>
        <w:rPr>
          <w:b/>
          <w:bCs/>
          <w:color w:val="006400"/>
        </w:rPr>
        <w:t>ENABLED</w:t>
      </w:r>
    </w:p>
    <w:p w14:paraId="3FB52268" w14:textId="77777777" w:rsidR="00E01D6B" w:rsidRDefault="00000000">
      <w:pPr>
        <w:spacing w:after="300"/>
      </w:pPr>
      <w:r>
        <w:rPr>
          <w:b/>
          <w:bCs/>
        </w:rPr>
        <w:t>Description:</w:t>
      </w:r>
      <w:r>
        <w:rPr>
          <w:b/>
          <w:bCs/>
        </w:rPr>
        <w:tab/>
      </w:r>
      <w:r>
        <w:t>&lt;p&gt;This parameter determines whether the AN Subscription task sync incremental version from AN including the last uploaded version of the subscription on AN. The parameter takes a Boolean value. • If this parameter is set to Yes (true), Incremental versions are synced from AN. • If this parameter is set to No (false), only latest version of a subscription is synced from AN.&lt;/p&gt;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A559D2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2F5BC4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450174" w14:textId="77777777" w:rsidR="00E01D6B" w:rsidRDefault="00000000">
            <w:r>
              <w:rPr>
                <w:b/>
                <w:bCs/>
              </w:rPr>
              <w:t>Value</w:t>
            </w:r>
          </w:p>
        </w:tc>
      </w:tr>
      <w:tr w:rsidR="00E01D6B" w14:paraId="4CEFDBDB" w14:textId="77777777">
        <w:tblPrEx>
          <w:tblCellMar>
            <w:top w:w="0" w:type="dxa"/>
            <w:bottom w:w="0" w:type="dxa"/>
          </w:tblCellMar>
        </w:tblPrEx>
        <w:tc>
          <w:tcPr>
            <w:tcW w:w="0" w:type="auto"/>
            <w:tcMar>
              <w:top w:w="100" w:type="dxa"/>
              <w:left w:w="100" w:type="dxa"/>
              <w:bottom w:w="100" w:type="dxa"/>
              <w:right w:w="100" w:type="dxa"/>
            </w:tcMar>
          </w:tcPr>
          <w:p w14:paraId="617B9F9D" w14:textId="77777777" w:rsidR="00E01D6B" w:rsidRDefault="00000000">
            <w:r>
              <w:t>Parameter Type</w:t>
            </w:r>
          </w:p>
        </w:tc>
        <w:tc>
          <w:tcPr>
            <w:tcW w:w="0" w:type="auto"/>
            <w:tcMar>
              <w:top w:w="100" w:type="dxa"/>
              <w:left w:w="100" w:type="dxa"/>
              <w:bottom w:w="100" w:type="dxa"/>
              <w:right w:w="100" w:type="dxa"/>
            </w:tcMar>
          </w:tcPr>
          <w:p w14:paraId="5EA722D3" w14:textId="77777777" w:rsidR="00E01D6B" w:rsidRDefault="00000000">
            <w:r>
              <w:t>java.lang.Boolean</w:t>
            </w:r>
          </w:p>
        </w:tc>
      </w:tr>
      <w:tr w:rsidR="00E01D6B" w14:paraId="356BF168" w14:textId="77777777">
        <w:tblPrEx>
          <w:tblCellMar>
            <w:top w:w="0" w:type="dxa"/>
            <w:bottom w:w="0" w:type="dxa"/>
          </w:tblCellMar>
        </w:tblPrEx>
        <w:tc>
          <w:tcPr>
            <w:tcW w:w="0" w:type="auto"/>
            <w:tcMar>
              <w:top w:w="100" w:type="dxa"/>
              <w:left w:w="100" w:type="dxa"/>
              <w:bottom w:w="100" w:type="dxa"/>
              <w:right w:w="100" w:type="dxa"/>
            </w:tcMar>
          </w:tcPr>
          <w:p w14:paraId="28D24D48" w14:textId="77777777" w:rsidR="00E01D6B" w:rsidRDefault="00000000">
            <w:r>
              <w:t>Is Default</w:t>
            </w:r>
          </w:p>
        </w:tc>
        <w:tc>
          <w:tcPr>
            <w:tcW w:w="0" w:type="auto"/>
            <w:tcMar>
              <w:top w:w="100" w:type="dxa"/>
              <w:left w:w="100" w:type="dxa"/>
              <w:bottom w:w="100" w:type="dxa"/>
              <w:right w:w="100" w:type="dxa"/>
            </w:tcMar>
          </w:tcPr>
          <w:p w14:paraId="26EB8C23" w14:textId="77777777" w:rsidR="00E01D6B" w:rsidRDefault="00000000">
            <w:r>
              <w:t>No</w:t>
            </w:r>
          </w:p>
        </w:tc>
      </w:tr>
      <w:tr w:rsidR="00E01D6B" w14:paraId="66DCC9DB" w14:textId="77777777">
        <w:tblPrEx>
          <w:tblCellMar>
            <w:top w:w="0" w:type="dxa"/>
            <w:bottom w:w="0" w:type="dxa"/>
          </w:tblCellMar>
        </w:tblPrEx>
        <w:tc>
          <w:tcPr>
            <w:tcW w:w="0" w:type="auto"/>
            <w:tcMar>
              <w:top w:w="100" w:type="dxa"/>
              <w:left w:w="100" w:type="dxa"/>
              <w:bottom w:w="100" w:type="dxa"/>
              <w:right w:w="100" w:type="dxa"/>
            </w:tcMar>
          </w:tcPr>
          <w:p w14:paraId="091902B1" w14:textId="77777777" w:rsidR="00E01D6B" w:rsidRDefault="00000000">
            <w:r>
              <w:t>Default Value</w:t>
            </w:r>
          </w:p>
        </w:tc>
        <w:tc>
          <w:tcPr>
            <w:tcW w:w="0" w:type="auto"/>
            <w:tcMar>
              <w:top w:w="100" w:type="dxa"/>
              <w:left w:w="100" w:type="dxa"/>
              <w:bottom w:w="100" w:type="dxa"/>
              <w:right w:w="100" w:type="dxa"/>
            </w:tcMar>
          </w:tcPr>
          <w:p w14:paraId="1F8906F6" w14:textId="77777777" w:rsidR="00E01D6B" w:rsidRDefault="00000000">
            <w:r>
              <w:t>No</w:t>
            </w:r>
          </w:p>
        </w:tc>
      </w:tr>
      <w:tr w:rsidR="00E01D6B" w14:paraId="1E6FC3A1" w14:textId="77777777">
        <w:tblPrEx>
          <w:tblCellMar>
            <w:top w:w="0" w:type="dxa"/>
            <w:bottom w:w="0" w:type="dxa"/>
          </w:tblCellMar>
        </w:tblPrEx>
        <w:tc>
          <w:tcPr>
            <w:tcW w:w="0" w:type="auto"/>
            <w:tcMar>
              <w:top w:w="100" w:type="dxa"/>
              <w:left w:w="100" w:type="dxa"/>
              <w:bottom w:w="100" w:type="dxa"/>
              <w:right w:w="100" w:type="dxa"/>
            </w:tcMar>
          </w:tcPr>
          <w:p w14:paraId="3F38C321" w14:textId="77777777" w:rsidR="00E01D6B" w:rsidRDefault="00000000">
            <w:r>
              <w:t>Is Customer Editable</w:t>
            </w:r>
          </w:p>
        </w:tc>
        <w:tc>
          <w:tcPr>
            <w:tcW w:w="0" w:type="auto"/>
            <w:tcMar>
              <w:top w:w="100" w:type="dxa"/>
              <w:left w:w="100" w:type="dxa"/>
              <w:bottom w:w="100" w:type="dxa"/>
              <w:right w:w="100" w:type="dxa"/>
            </w:tcMar>
          </w:tcPr>
          <w:p w14:paraId="7FA2AA64" w14:textId="77777777" w:rsidR="00E01D6B" w:rsidRDefault="00000000">
            <w:r>
              <w:t>No</w:t>
            </w:r>
          </w:p>
        </w:tc>
      </w:tr>
      <w:tr w:rsidR="00E01D6B" w14:paraId="73D9EBEF" w14:textId="77777777">
        <w:tblPrEx>
          <w:tblCellMar>
            <w:top w:w="0" w:type="dxa"/>
            <w:bottom w:w="0" w:type="dxa"/>
          </w:tblCellMar>
        </w:tblPrEx>
        <w:tc>
          <w:tcPr>
            <w:tcW w:w="0" w:type="auto"/>
            <w:tcMar>
              <w:top w:w="100" w:type="dxa"/>
              <w:left w:w="100" w:type="dxa"/>
              <w:bottom w:w="100" w:type="dxa"/>
              <w:right w:w="100" w:type="dxa"/>
            </w:tcMar>
          </w:tcPr>
          <w:p w14:paraId="40B0B05C" w14:textId="77777777" w:rsidR="00E01D6B" w:rsidRDefault="00000000">
            <w:r>
              <w:t>Parameter Value</w:t>
            </w:r>
          </w:p>
        </w:tc>
        <w:tc>
          <w:tcPr>
            <w:tcW w:w="0" w:type="auto"/>
            <w:tcMar>
              <w:top w:w="100" w:type="dxa"/>
              <w:left w:w="100" w:type="dxa"/>
              <w:bottom w:w="100" w:type="dxa"/>
              <w:right w:w="100" w:type="dxa"/>
            </w:tcMar>
          </w:tcPr>
          <w:p w14:paraId="556A8E17" w14:textId="77777777" w:rsidR="00E01D6B" w:rsidRDefault="00000000">
            <w:r>
              <w:t>Yes</w:t>
            </w:r>
          </w:p>
        </w:tc>
      </w:tr>
    </w:tbl>
    <w:p w14:paraId="0A3D1907" w14:textId="77777777" w:rsidR="00E01D6B" w:rsidRDefault="00000000">
      <w:pPr>
        <w:spacing w:before="300"/>
      </w:pPr>
      <w:r>
        <w:rPr>
          <w:b/>
          <w:bCs/>
        </w:rPr>
        <w:t xml:space="preserve">Note: </w:t>
      </w:r>
      <w:r>
        <w:t>&lt;p&gt;This parameter determines whether the AN Subscription task sync incremental version from AN including the last uploaded version of the subscription on AN. The parameter takes a Boolean value. • If this parameter is set to Yes (true), Incremental versions are synced from AN. • If this parameter is set to No (false), only latest version of a subscription is synced from AN.&lt;/p&gt;</w:t>
      </w:r>
    </w:p>
    <w:p w14:paraId="64F5D5EA" w14:textId="77777777" w:rsidR="00E01D6B" w:rsidRDefault="00E01D6B">
      <w:pPr>
        <w:pageBreakBefore/>
      </w:pPr>
    </w:p>
    <w:p w14:paraId="461C70F0" w14:textId="77777777" w:rsidR="00E01D6B" w:rsidRDefault="00000000">
      <w:pPr>
        <w:pStyle w:val="Heading2"/>
        <w:spacing w:after="200"/>
        <w:jc w:val="center"/>
      </w:pPr>
      <w:r>
        <w:rPr>
          <w:b/>
          <w:bCs/>
          <w:sz w:val="32"/>
          <w:szCs w:val="32"/>
        </w:rPr>
        <w:t>Enhanced management of favorite  items in the catalog</w:t>
      </w:r>
    </w:p>
    <w:p w14:paraId="4C25757D" w14:textId="77777777" w:rsidR="00E01D6B" w:rsidRDefault="00000000">
      <w:pPr>
        <w:spacing w:after="240"/>
        <w:jc w:val="center"/>
      </w:pPr>
      <w:r>
        <w:rPr>
          <w:b/>
          <w:bCs/>
        </w:rPr>
        <w:t>Application.Catalog.EnhancedFavorites</w:t>
      </w:r>
    </w:p>
    <w:p w14:paraId="54190F21" w14:textId="77777777" w:rsidR="00E01D6B" w:rsidRDefault="00000000">
      <w:pPr>
        <w:spacing w:after="300"/>
        <w:jc w:val="center"/>
      </w:pPr>
      <w:r>
        <w:rPr>
          <w:i/>
          <w:iCs/>
        </w:rPr>
        <w:t xml:space="preserve">Current value: </w:t>
      </w:r>
      <w:r>
        <w:rPr>
          <w:b/>
          <w:bCs/>
          <w:color w:val="006400"/>
        </w:rPr>
        <w:t>ENABLED</w:t>
      </w:r>
    </w:p>
    <w:p w14:paraId="60665335" w14:textId="77777777" w:rsidR="00E01D6B" w:rsidRDefault="00000000">
      <w:pPr>
        <w:spacing w:after="300"/>
      </w:pPr>
      <w:r>
        <w:rPr>
          <w:b/>
          <w:bCs/>
        </w:rPr>
        <w:t>Description:</w:t>
      </w:r>
      <w:r>
        <w:rPr>
          <w:b/>
          <w:bCs/>
        </w:rPr>
        <w:tab/>
      </w:r>
      <w:r>
        <w:t>Determines how users set, use, and manage favorite items in the catalog.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134CE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092F98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17AE797" w14:textId="77777777" w:rsidR="00E01D6B" w:rsidRDefault="00000000">
            <w:r>
              <w:rPr>
                <w:b/>
                <w:bCs/>
              </w:rPr>
              <w:t>Value</w:t>
            </w:r>
          </w:p>
        </w:tc>
      </w:tr>
      <w:tr w:rsidR="00E01D6B" w14:paraId="030B94F7" w14:textId="77777777">
        <w:tblPrEx>
          <w:tblCellMar>
            <w:top w:w="0" w:type="dxa"/>
            <w:bottom w:w="0" w:type="dxa"/>
          </w:tblCellMar>
        </w:tblPrEx>
        <w:tc>
          <w:tcPr>
            <w:tcW w:w="0" w:type="auto"/>
            <w:tcMar>
              <w:top w:w="100" w:type="dxa"/>
              <w:left w:w="100" w:type="dxa"/>
              <w:bottom w:w="100" w:type="dxa"/>
              <w:right w:w="100" w:type="dxa"/>
            </w:tcMar>
          </w:tcPr>
          <w:p w14:paraId="2679BA25" w14:textId="77777777" w:rsidR="00E01D6B" w:rsidRDefault="00000000">
            <w:r>
              <w:t>Parameter Type</w:t>
            </w:r>
          </w:p>
        </w:tc>
        <w:tc>
          <w:tcPr>
            <w:tcW w:w="0" w:type="auto"/>
            <w:tcMar>
              <w:top w:w="100" w:type="dxa"/>
              <w:left w:w="100" w:type="dxa"/>
              <w:bottom w:w="100" w:type="dxa"/>
              <w:right w:w="100" w:type="dxa"/>
            </w:tcMar>
          </w:tcPr>
          <w:p w14:paraId="26E6E5D3" w14:textId="77777777" w:rsidR="00E01D6B" w:rsidRDefault="00000000">
            <w:r>
              <w:t>java.lang.Boolean</w:t>
            </w:r>
          </w:p>
        </w:tc>
      </w:tr>
      <w:tr w:rsidR="00E01D6B" w14:paraId="14FE3A82" w14:textId="77777777">
        <w:tblPrEx>
          <w:tblCellMar>
            <w:top w:w="0" w:type="dxa"/>
            <w:bottom w:w="0" w:type="dxa"/>
          </w:tblCellMar>
        </w:tblPrEx>
        <w:tc>
          <w:tcPr>
            <w:tcW w:w="0" w:type="auto"/>
            <w:tcMar>
              <w:top w:w="100" w:type="dxa"/>
              <w:left w:w="100" w:type="dxa"/>
              <w:bottom w:w="100" w:type="dxa"/>
              <w:right w:w="100" w:type="dxa"/>
            </w:tcMar>
          </w:tcPr>
          <w:p w14:paraId="6E5E7BE1" w14:textId="77777777" w:rsidR="00E01D6B" w:rsidRDefault="00000000">
            <w:r>
              <w:t>Is Default</w:t>
            </w:r>
          </w:p>
        </w:tc>
        <w:tc>
          <w:tcPr>
            <w:tcW w:w="0" w:type="auto"/>
            <w:tcMar>
              <w:top w:w="100" w:type="dxa"/>
              <w:left w:w="100" w:type="dxa"/>
              <w:bottom w:w="100" w:type="dxa"/>
              <w:right w:w="100" w:type="dxa"/>
            </w:tcMar>
          </w:tcPr>
          <w:p w14:paraId="39C350C4" w14:textId="77777777" w:rsidR="00E01D6B" w:rsidRDefault="00000000">
            <w:r>
              <w:t>No</w:t>
            </w:r>
          </w:p>
        </w:tc>
      </w:tr>
      <w:tr w:rsidR="00E01D6B" w14:paraId="2071798E" w14:textId="77777777">
        <w:tblPrEx>
          <w:tblCellMar>
            <w:top w:w="0" w:type="dxa"/>
            <w:bottom w:w="0" w:type="dxa"/>
          </w:tblCellMar>
        </w:tblPrEx>
        <w:tc>
          <w:tcPr>
            <w:tcW w:w="0" w:type="auto"/>
            <w:tcMar>
              <w:top w:w="100" w:type="dxa"/>
              <w:left w:w="100" w:type="dxa"/>
              <w:bottom w:w="100" w:type="dxa"/>
              <w:right w:w="100" w:type="dxa"/>
            </w:tcMar>
          </w:tcPr>
          <w:p w14:paraId="781755C1" w14:textId="77777777" w:rsidR="00E01D6B" w:rsidRDefault="00000000">
            <w:r>
              <w:t>Default Value</w:t>
            </w:r>
          </w:p>
        </w:tc>
        <w:tc>
          <w:tcPr>
            <w:tcW w:w="0" w:type="auto"/>
            <w:tcMar>
              <w:top w:w="100" w:type="dxa"/>
              <w:left w:w="100" w:type="dxa"/>
              <w:bottom w:w="100" w:type="dxa"/>
              <w:right w:w="100" w:type="dxa"/>
            </w:tcMar>
          </w:tcPr>
          <w:p w14:paraId="3241C6B9" w14:textId="77777777" w:rsidR="00E01D6B" w:rsidRDefault="00000000">
            <w:r>
              <w:t>No</w:t>
            </w:r>
          </w:p>
        </w:tc>
      </w:tr>
      <w:tr w:rsidR="00E01D6B" w14:paraId="484ACC8F" w14:textId="77777777">
        <w:tblPrEx>
          <w:tblCellMar>
            <w:top w:w="0" w:type="dxa"/>
            <w:bottom w:w="0" w:type="dxa"/>
          </w:tblCellMar>
        </w:tblPrEx>
        <w:tc>
          <w:tcPr>
            <w:tcW w:w="0" w:type="auto"/>
            <w:tcMar>
              <w:top w:w="100" w:type="dxa"/>
              <w:left w:w="100" w:type="dxa"/>
              <w:bottom w:w="100" w:type="dxa"/>
              <w:right w:w="100" w:type="dxa"/>
            </w:tcMar>
          </w:tcPr>
          <w:p w14:paraId="3C5107F7" w14:textId="77777777" w:rsidR="00E01D6B" w:rsidRDefault="00000000">
            <w:r>
              <w:t>Is Customer Editable</w:t>
            </w:r>
          </w:p>
        </w:tc>
        <w:tc>
          <w:tcPr>
            <w:tcW w:w="0" w:type="auto"/>
            <w:tcMar>
              <w:top w:w="100" w:type="dxa"/>
              <w:left w:w="100" w:type="dxa"/>
              <w:bottom w:w="100" w:type="dxa"/>
              <w:right w:w="100" w:type="dxa"/>
            </w:tcMar>
          </w:tcPr>
          <w:p w14:paraId="0BAB5E3C" w14:textId="77777777" w:rsidR="00E01D6B" w:rsidRDefault="00000000">
            <w:r>
              <w:t>Yes</w:t>
            </w:r>
          </w:p>
        </w:tc>
      </w:tr>
      <w:tr w:rsidR="00E01D6B" w14:paraId="16E35320" w14:textId="77777777">
        <w:tblPrEx>
          <w:tblCellMar>
            <w:top w:w="0" w:type="dxa"/>
            <w:bottom w:w="0" w:type="dxa"/>
          </w:tblCellMar>
        </w:tblPrEx>
        <w:tc>
          <w:tcPr>
            <w:tcW w:w="0" w:type="auto"/>
            <w:tcMar>
              <w:top w:w="100" w:type="dxa"/>
              <w:left w:w="100" w:type="dxa"/>
              <w:bottom w:w="100" w:type="dxa"/>
              <w:right w:w="100" w:type="dxa"/>
            </w:tcMar>
          </w:tcPr>
          <w:p w14:paraId="78965C98" w14:textId="77777777" w:rsidR="00E01D6B" w:rsidRDefault="00000000">
            <w:r>
              <w:t>Parameter Value</w:t>
            </w:r>
          </w:p>
        </w:tc>
        <w:tc>
          <w:tcPr>
            <w:tcW w:w="0" w:type="auto"/>
            <w:tcMar>
              <w:top w:w="100" w:type="dxa"/>
              <w:left w:w="100" w:type="dxa"/>
              <w:bottom w:w="100" w:type="dxa"/>
              <w:right w:w="100" w:type="dxa"/>
            </w:tcMar>
          </w:tcPr>
          <w:p w14:paraId="3B6B1A78" w14:textId="77777777" w:rsidR="00E01D6B" w:rsidRDefault="00000000">
            <w:r>
              <w:t>Yes</w:t>
            </w:r>
          </w:p>
        </w:tc>
      </w:tr>
    </w:tbl>
    <w:p w14:paraId="29F8AAD3" w14:textId="77777777" w:rsidR="00E01D6B" w:rsidRDefault="00000000">
      <w:pPr>
        <w:spacing w:before="300"/>
      </w:pPr>
      <w:r>
        <w:rPr>
          <w:b/>
          <w:bCs/>
        </w:rPr>
        <w:t xml:space="preserve">Note: </w:t>
      </w:r>
      <w:r>
        <w:t>Determines how users set, use, and manage favorite items in the catalog.</w:t>
      </w:r>
    </w:p>
    <w:p w14:paraId="43BE1CF8" w14:textId="77777777" w:rsidR="00E01D6B" w:rsidRDefault="00E01D6B">
      <w:pPr>
        <w:pageBreakBefore/>
      </w:pPr>
    </w:p>
    <w:p w14:paraId="6F6A3866" w14:textId="77777777" w:rsidR="00E01D6B" w:rsidRDefault="00000000">
      <w:pPr>
        <w:pStyle w:val="Heading2"/>
        <w:spacing w:after="200"/>
        <w:jc w:val="center"/>
      </w:pPr>
      <w:r>
        <w:rPr>
          <w:b/>
          <w:bCs/>
          <w:sz w:val="32"/>
          <w:szCs w:val="32"/>
        </w:rPr>
        <w:t>Configuration Item</w:t>
      </w:r>
    </w:p>
    <w:p w14:paraId="590286E2" w14:textId="77777777" w:rsidR="00E01D6B" w:rsidRDefault="00000000">
      <w:pPr>
        <w:spacing w:after="240"/>
        <w:jc w:val="center"/>
      </w:pPr>
      <w:r>
        <w:rPr>
          <w:b/>
          <w:bCs/>
        </w:rPr>
        <w:t>Application.Catalog.EquivalentWordsSimpleTable</w:t>
      </w:r>
    </w:p>
    <w:p w14:paraId="50FD603F" w14:textId="77777777" w:rsidR="00E01D6B" w:rsidRDefault="00000000">
      <w:pPr>
        <w:spacing w:after="300"/>
        <w:jc w:val="center"/>
      </w:pPr>
      <w:r>
        <w:rPr>
          <w:i/>
          <w:iCs/>
        </w:rPr>
        <w:t xml:space="preserve">Current value: </w:t>
      </w:r>
      <w:r>
        <w:rPr>
          <w:b/>
          <w:bCs/>
          <w:color w:val="8B0000"/>
        </w:rPr>
        <w:t>DISABLED</w:t>
      </w:r>
    </w:p>
    <w:p w14:paraId="23622A0E" w14:textId="77777777" w:rsidR="00E01D6B" w:rsidRDefault="00000000">
      <w:pPr>
        <w:spacing w:after="300"/>
      </w:pPr>
      <w:r>
        <w:rPr>
          <w:b/>
          <w:bCs/>
        </w:rPr>
        <w:t>Description:</w:t>
      </w:r>
      <w:r>
        <w:rPr>
          <w:b/>
          <w:bCs/>
        </w:rPr>
        <w:tab/>
      </w:r>
      <w:r>
        <w:t>&lt;P&gt;Specifies whether to make equivalent word searches reciprocal. For example, assume the equivalent words table contains the following entry:&lt;/P&gt; &lt;P&gt;WordKey,Locale,Equivalent&lt;/P&gt; &lt;P&gt;blk,en_US,black&lt;/P&gt; &lt;P&gt;If you set this parameter to No, users can search for "black" to find items containing "blk", but they cannot search for "blk" to find items containing "black". If you set this parameter to Yes, the &lt;CODE&gt;WordKey&lt;/CODE&gt; and &lt;CODE&gt;Equivalent&lt;/CODE&gt; values become reciprocal, so users could search for "black" to find items containing "blk" and could search for "blk" to find items containing "black".&lt;/P&gt;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188F6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F4146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9BFB1E6" w14:textId="77777777" w:rsidR="00E01D6B" w:rsidRDefault="00000000">
            <w:r>
              <w:rPr>
                <w:b/>
                <w:bCs/>
              </w:rPr>
              <w:t>Value</w:t>
            </w:r>
          </w:p>
        </w:tc>
      </w:tr>
      <w:tr w:rsidR="00E01D6B" w14:paraId="7A079317" w14:textId="77777777">
        <w:tblPrEx>
          <w:tblCellMar>
            <w:top w:w="0" w:type="dxa"/>
            <w:bottom w:w="0" w:type="dxa"/>
          </w:tblCellMar>
        </w:tblPrEx>
        <w:tc>
          <w:tcPr>
            <w:tcW w:w="0" w:type="auto"/>
            <w:tcMar>
              <w:top w:w="100" w:type="dxa"/>
              <w:left w:w="100" w:type="dxa"/>
              <w:bottom w:w="100" w:type="dxa"/>
              <w:right w:w="100" w:type="dxa"/>
            </w:tcMar>
          </w:tcPr>
          <w:p w14:paraId="6B42743A" w14:textId="77777777" w:rsidR="00E01D6B" w:rsidRDefault="00000000">
            <w:r>
              <w:t>Parameter Type</w:t>
            </w:r>
          </w:p>
        </w:tc>
        <w:tc>
          <w:tcPr>
            <w:tcW w:w="0" w:type="auto"/>
            <w:tcMar>
              <w:top w:w="100" w:type="dxa"/>
              <w:left w:w="100" w:type="dxa"/>
              <w:bottom w:w="100" w:type="dxa"/>
              <w:right w:w="100" w:type="dxa"/>
            </w:tcMar>
          </w:tcPr>
          <w:p w14:paraId="6F71C10A" w14:textId="77777777" w:rsidR="00E01D6B" w:rsidRDefault="00000000">
            <w:r>
              <w:t>java.lang.Boolean</w:t>
            </w:r>
          </w:p>
        </w:tc>
      </w:tr>
      <w:tr w:rsidR="00E01D6B" w14:paraId="38C50B2F" w14:textId="77777777">
        <w:tblPrEx>
          <w:tblCellMar>
            <w:top w:w="0" w:type="dxa"/>
            <w:bottom w:w="0" w:type="dxa"/>
          </w:tblCellMar>
        </w:tblPrEx>
        <w:tc>
          <w:tcPr>
            <w:tcW w:w="0" w:type="auto"/>
            <w:tcMar>
              <w:top w:w="100" w:type="dxa"/>
              <w:left w:w="100" w:type="dxa"/>
              <w:bottom w:w="100" w:type="dxa"/>
              <w:right w:w="100" w:type="dxa"/>
            </w:tcMar>
          </w:tcPr>
          <w:p w14:paraId="0FA2E04E" w14:textId="77777777" w:rsidR="00E01D6B" w:rsidRDefault="00000000">
            <w:r>
              <w:t>Is Default</w:t>
            </w:r>
          </w:p>
        </w:tc>
        <w:tc>
          <w:tcPr>
            <w:tcW w:w="0" w:type="auto"/>
            <w:tcMar>
              <w:top w:w="100" w:type="dxa"/>
              <w:left w:w="100" w:type="dxa"/>
              <w:bottom w:w="100" w:type="dxa"/>
              <w:right w:w="100" w:type="dxa"/>
            </w:tcMar>
          </w:tcPr>
          <w:p w14:paraId="7683C90E" w14:textId="77777777" w:rsidR="00E01D6B" w:rsidRDefault="00000000">
            <w:r>
              <w:t>No</w:t>
            </w:r>
          </w:p>
        </w:tc>
      </w:tr>
      <w:tr w:rsidR="00E01D6B" w14:paraId="17AABF7E" w14:textId="77777777">
        <w:tblPrEx>
          <w:tblCellMar>
            <w:top w:w="0" w:type="dxa"/>
            <w:bottom w:w="0" w:type="dxa"/>
          </w:tblCellMar>
        </w:tblPrEx>
        <w:tc>
          <w:tcPr>
            <w:tcW w:w="0" w:type="auto"/>
            <w:tcMar>
              <w:top w:w="100" w:type="dxa"/>
              <w:left w:w="100" w:type="dxa"/>
              <w:bottom w:w="100" w:type="dxa"/>
              <w:right w:w="100" w:type="dxa"/>
            </w:tcMar>
          </w:tcPr>
          <w:p w14:paraId="7A4ACF88" w14:textId="77777777" w:rsidR="00E01D6B" w:rsidRDefault="00000000">
            <w:r>
              <w:t>Default Value</w:t>
            </w:r>
          </w:p>
        </w:tc>
        <w:tc>
          <w:tcPr>
            <w:tcW w:w="0" w:type="auto"/>
            <w:tcMar>
              <w:top w:w="100" w:type="dxa"/>
              <w:left w:w="100" w:type="dxa"/>
              <w:bottom w:w="100" w:type="dxa"/>
              <w:right w:w="100" w:type="dxa"/>
            </w:tcMar>
          </w:tcPr>
          <w:p w14:paraId="23087CDC" w14:textId="77777777" w:rsidR="00E01D6B" w:rsidRDefault="00000000">
            <w:r>
              <w:t>Yes</w:t>
            </w:r>
          </w:p>
        </w:tc>
      </w:tr>
      <w:tr w:rsidR="00E01D6B" w14:paraId="010E567F" w14:textId="77777777">
        <w:tblPrEx>
          <w:tblCellMar>
            <w:top w:w="0" w:type="dxa"/>
            <w:bottom w:w="0" w:type="dxa"/>
          </w:tblCellMar>
        </w:tblPrEx>
        <w:tc>
          <w:tcPr>
            <w:tcW w:w="0" w:type="auto"/>
            <w:tcMar>
              <w:top w:w="100" w:type="dxa"/>
              <w:left w:w="100" w:type="dxa"/>
              <w:bottom w:w="100" w:type="dxa"/>
              <w:right w:w="100" w:type="dxa"/>
            </w:tcMar>
          </w:tcPr>
          <w:p w14:paraId="0C8107C3" w14:textId="77777777" w:rsidR="00E01D6B" w:rsidRDefault="00000000">
            <w:r>
              <w:t>Is Customer Editable</w:t>
            </w:r>
          </w:p>
        </w:tc>
        <w:tc>
          <w:tcPr>
            <w:tcW w:w="0" w:type="auto"/>
            <w:tcMar>
              <w:top w:w="100" w:type="dxa"/>
              <w:left w:w="100" w:type="dxa"/>
              <w:bottom w:w="100" w:type="dxa"/>
              <w:right w:w="100" w:type="dxa"/>
            </w:tcMar>
          </w:tcPr>
          <w:p w14:paraId="4D138627" w14:textId="77777777" w:rsidR="00E01D6B" w:rsidRDefault="00000000">
            <w:r>
              <w:t>No</w:t>
            </w:r>
          </w:p>
        </w:tc>
      </w:tr>
      <w:tr w:rsidR="00E01D6B" w14:paraId="2D40ED64" w14:textId="77777777">
        <w:tblPrEx>
          <w:tblCellMar>
            <w:top w:w="0" w:type="dxa"/>
            <w:bottom w:w="0" w:type="dxa"/>
          </w:tblCellMar>
        </w:tblPrEx>
        <w:tc>
          <w:tcPr>
            <w:tcW w:w="0" w:type="auto"/>
            <w:tcMar>
              <w:top w:w="100" w:type="dxa"/>
              <w:left w:w="100" w:type="dxa"/>
              <w:bottom w:w="100" w:type="dxa"/>
              <w:right w:w="100" w:type="dxa"/>
            </w:tcMar>
          </w:tcPr>
          <w:p w14:paraId="1E18EED3" w14:textId="77777777" w:rsidR="00E01D6B" w:rsidRDefault="00000000">
            <w:r>
              <w:t>Parameter Value</w:t>
            </w:r>
          </w:p>
        </w:tc>
        <w:tc>
          <w:tcPr>
            <w:tcW w:w="0" w:type="auto"/>
            <w:tcMar>
              <w:top w:w="100" w:type="dxa"/>
              <w:left w:w="100" w:type="dxa"/>
              <w:bottom w:w="100" w:type="dxa"/>
              <w:right w:w="100" w:type="dxa"/>
            </w:tcMar>
          </w:tcPr>
          <w:p w14:paraId="3D8EE055" w14:textId="77777777" w:rsidR="00E01D6B" w:rsidRDefault="00000000">
            <w:r>
              <w:t>No</w:t>
            </w:r>
          </w:p>
        </w:tc>
      </w:tr>
    </w:tbl>
    <w:p w14:paraId="2EDFE2A8" w14:textId="77777777" w:rsidR="00E01D6B" w:rsidRDefault="00000000">
      <w:pPr>
        <w:spacing w:before="300"/>
      </w:pPr>
      <w:r>
        <w:rPr>
          <w:b/>
          <w:bCs/>
        </w:rPr>
        <w:t xml:space="preserve">Note: </w:t>
      </w:r>
      <w:r>
        <w:t xml:space="preserve"> Specifies whether to make equivalent word searches reciprocal. For example, assume the equivalent words table contains the following entry:&lt;/P&gt;  WordKey,Locale,Equivalent&lt;/P&gt;  blk,en_US,black&lt;/P&gt;  If you set this parameter to No, users can search for "black" to find items containing "blk", but they cannot search for "blk" to find items containing "black". If you set this parameter to Yes, the &lt;CO</w:t>
      </w:r>
    </w:p>
    <w:p w14:paraId="5E070BE4" w14:textId="77777777" w:rsidR="00E01D6B" w:rsidRDefault="00E01D6B">
      <w:pPr>
        <w:pageBreakBefore/>
      </w:pPr>
    </w:p>
    <w:p w14:paraId="4F6000E5" w14:textId="77777777" w:rsidR="00E01D6B" w:rsidRDefault="00000000">
      <w:pPr>
        <w:pStyle w:val="Heading2"/>
        <w:spacing w:after="200"/>
        <w:jc w:val="center"/>
      </w:pPr>
      <w:r>
        <w:rPr>
          <w:b/>
          <w:bCs/>
          <w:sz w:val="32"/>
          <w:szCs w:val="32"/>
        </w:rPr>
        <w:t>Configuration Item</w:t>
      </w:r>
    </w:p>
    <w:p w14:paraId="310F2D94" w14:textId="77777777" w:rsidR="00E01D6B" w:rsidRDefault="00000000">
      <w:pPr>
        <w:spacing w:after="240"/>
        <w:jc w:val="center"/>
      </w:pPr>
      <w:r>
        <w:rPr>
          <w:b/>
          <w:bCs/>
        </w:rPr>
        <w:t>Application.Catalog.ExtendEnglishCompoundWord</w:t>
      </w:r>
    </w:p>
    <w:p w14:paraId="2E545F2F" w14:textId="77777777" w:rsidR="00E01D6B" w:rsidRDefault="00000000">
      <w:pPr>
        <w:spacing w:after="300"/>
        <w:jc w:val="center"/>
      </w:pPr>
      <w:r>
        <w:rPr>
          <w:i/>
          <w:iCs/>
        </w:rPr>
        <w:t xml:space="preserve">Current value: </w:t>
      </w:r>
      <w:r>
        <w:rPr>
          <w:b/>
          <w:bCs/>
          <w:color w:val="006400"/>
        </w:rPr>
        <w:t>ENABLED</w:t>
      </w:r>
    </w:p>
    <w:p w14:paraId="75D44E6F"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Application.Catalog.ExtendEnglishFuzzySpelling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10B4E0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CD1F9A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E6342ED" w14:textId="77777777" w:rsidR="00E01D6B" w:rsidRDefault="00000000">
            <w:r>
              <w:rPr>
                <w:b/>
                <w:bCs/>
              </w:rPr>
              <w:t>Value</w:t>
            </w:r>
          </w:p>
        </w:tc>
      </w:tr>
      <w:tr w:rsidR="00E01D6B" w14:paraId="4F901886" w14:textId="77777777">
        <w:tblPrEx>
          <w:tblCellMar>
            <w:top w:w="0" w:type="dxa"/>
            <w:bottom w:w="0" w:type="dxa"/>
          </w:tblCellMar>
        </w:tblPrEx>
        <w:tc>
          <w:tcPr>
            <w:tcW w:w="0" w:type="auto"/>
            <w:tcMar>
              <w:top w:w="100" w:type="dxa"/>
              <w:left w:w="100" w:type="dxa"/>
              <w:bottom w:w="100" w:type="dxa"/>
              <w:right w:w="100" w:type="dxa"/>
            </w:tcMar>
          </w:tcPr>
          <w:p w14:paraId="39BDF4EE" w14:textId="77777777" w:rsidR="00E01D6B" w:rsidRDefault="00000000">
            <w:r>
              <w:t>Parameter Type</w:t>
            </w:r>
          </w:p>
        </w:tc>
        <w:tc>
          <w:tcPr>
            <w:tcW w:w="0" w:type="auto"/>
            <w:tcMar>
              <w:top w:w="100" w:type="dxa"/>
              <w:left w:w="100" w:type="dxa"/>
              <w:bottom w:w="100" w:type="dxa"/>
              <w:right w:w="100" w:type="dxa"/>
            </w:tcMar>
          </w:tcPr>
          <w:p w14:paraId="476A2EBE" w14:textId="77777777" w:rsidR="00E01D6B" w:rsidRDefault="00000000">
            <w:r>
              <w:t>java.lang.Boolean</w:t>
            </w:r>
          </w:p>
        </w:tc>
      </w:tr>
      <w:tr w:rsidR="00E01D6B" w14:paraId="465E8A4B" w14:textId="77777777">
        <w:tblPrEx>
          <w:tblCellMar>
            <w:top w:w="0" w:type="dxa"/>
            <w:bottom w:w="0" w:type="dxa"/>
          </w:tblCellMar>
        </w:tblPrEx>
        <w:tc>
          <w:tcPr>
            <w:tcW w:w="0" w:type="auto"/>
            <w:tcMar>
              <w:top w:w="100" w:type="dxa"/>
              <w:left w:w="100" w:type="dxa"/>
              <w:bottom w:w="100" w:type="dxa"/>
              <w:right w:w="100" w:type="dxa"/>
            </w:tcMar>
          </w:tcPr>
          <w:p w14:paraId="66099CED" w14:textId="77777777" w:rsidR="00E01D6B" w:rsidRDefault="00000000">
            <w:r>
              <w:t>Is Default</w:t>
            </w:r>
          </w:p>
        </w:tc>
        <w:tc>
          <w:tcPr>
            <w:tcW w:w="0" w:type="auto"/>
            <w:tcMar>
              <w:top w:w="100" w:type="dxa"/>
              <w:left w:w="100" w:type="dxa"/>
              <w:bottom w:w="100" w:type="dxa"/>
              <w:right w:w="100" w:type="dxa"/>
            </w:tcMar>
          </w:tcPr>
          <w:p w14:paraId="19D61E8B" w14:textId="77777777" w:rsidR="00E01D6B" w:rsidRDefault="00000000">
            <w:r>
              <w:t>No</w:t>
            </w:r>
          </w:p>
        </w:tc>
      </w:tr>
      <w:tr w:rsidR="00E01D6B" w14:paraId="2AD9561C" w14:textId="77777777">
        <w:tblPrEx>
          <w:tblCellMar>
            <w:top w:w="0" w:type="dxa"/>
            <w:bottom w:w="0" w:type="dxa"/>
          </w:tblCellMar>
        </w:tblPrEx>
        <w:tc>
          <w:tcPr>
            <w:tcW w:w="0" w:type="auto"/>
            <w:tcMar>
              <w:top w:w="100" w:type="dxa"/>
              <w:left w:w="100" w:type="dxa"/>
              <w:bottom w:w="100" w:type="dxa"/>
              <w:right w:w="100" w:type="dxa"/>
            </w:tcMar>
          </w:tcPr>
          <w:p w14:paraId="33EC4A3F" w14:textId="77777777" w:rsidR="00E01D6B" w:rsidRDefault="00000000">
            <w:r>
              <w:t>Default Value</w:t>
            </w:r>
          </w:p>
        </w:tc>
        <w:tc>
          <w:tcPr>
            <w:tcW w:w="0" w:type="auto"/>
            <w:tcMar>
              <w:top w:w="100" w:type="dxa"/>
              <w:left w:w="100" w:type="dxa"/>
              <w:bottom w:w="100" w:type="dxa"/>
              <w:right w:w="100" w:type="dxa"/>
            </w:tcMar>
          </w:tcPr>
          <w:p w14:paraId="0AE9150D" w14:textId="77777777" w:rsidR="00E01D6B" w:rsidRDefault="00000000">
            <w:r>
              <w:t>No</w:t>
            </w:r>
          </w:p>
        </w:tc>
      </w:tr>
      <w:tr w:rsidR="00E01D6B" w14:paraId="0F66CFF3" w14:textId="77777777">
        <w:tblPrEx>
          <w:tblCellMar>
            <w:top w:w="0" w:type="dxa"/>
            <w:bottom w:w="0" w:type="dxa"/>
          </w:tblCellMar>
        </w:tblPrEx>
        <w:tc>
          <w:tcPr>
            <w:tcW w:w="0" w:type="auto"/>
            <w:tcMar>
              <w:top w:w="100" w:type="dxa"/>
              <w:left w:w="100" w:type="dxa"/>
              <w:bottom w:w="100" w:type="dxa"/>
              <w:right w:w="100" w:type="dxa"/>
            </w:tcMar>
          </w:tcPr>
          <w:p w14:paraId="6EC94776" w14:textId="77777777" w:rsidR="00E01D6B" w:rsidRDefault="00000000">
            <w:r>
              <w:t>Is Customer Editable</w:t>
            </w:r>
          </w:p>
        </w:tc>
        <w:tc>
          <w:tcPr>
            <w:tcW w:w="0" w:type="auto"/>
            <w:tcMar>
              <w:top w:w="100" w:type="dxa"/>
              <w:left w:w="100" w:type="dxa"/>
              <w:bottom w:w="100" w:type="dxa"/>
              <w:right w:w="100" w:type="dxa"/>
            </w:tcMar>
          </w:tcPr>
          <w:p w14:paraId="3AC76B29" w14:textId="77777777" w:rsidR="00E01D6B" w:rsidRDefault="00000000">
            <w:r>
              <w:t>No</w:t>
            </w:r>
          </w:p>
        </w:tc>
      </w:tr>
      <w:tr w:rsidR="00E01D6B" w14:paraId="3384CB0A" w14:textId="77777777">
        <w:tblPrEx>
          <w:tblCellMar>
            <w:top w:w="0" w:type="dxa"/>
            <w:bottom w:w="0" w:type="dxa"/>
          </w:tblCellMar>
        </w:tblPrEx>
        <w:tc>
          <w:tcPr>
            <w:tcW w:w="0" w:type="auto"/>
            <w:tcMar>
              <w:top w:w="100" w:type="dxa"/>
              <w:left w:w="100" w:type="dxa"/>
              <w:bottom w:w="100" w:type="dxa"/>
              <w:right w:w="100" w:type="dxa"/>
            </w:tcMar>
          </w:tcPr>
          <w:p w14:paraId="76445EC3" w14:textId="77777777" w:rsidR="00E01D6B" w:rsidRDefault="00000000">
            <w:r>
              <w:t>Parameter Value</w:t>
            </w:r>
          </w:p>
        </w:tc>
        <w:tc>
          <w:tcPr>
            <w:tcW w:w="0" w:type="auto"/>
            <w:tcMar>
              <w:top w:w="100" w:type="dxa"/>
              <w:left w:w="100" w:type="dxa"/>
              <w:bottom w:w="100" w:type="dxa"/>
              <w:right w:w="100" w:type="dxa"/>
            </w:tcMar>
          </w:tcPr>
          <w:p w14:paraId="37F4559A" w14:textId="77777777" w:rsidR="00E01D6B" w:rsidRDefault="00000000">
            <w:r>
              <w:t>Yes</w:t>
            </w:r>
          </w:p>
        </w:tc>
      </w:tr>
    </w:tbl>
    <w:p w14:paraId="086E0D29"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w:t>
      </w:r>
    </w:p>
    <w:p w14:paraId="00FB9F29" w14:textId="77777777" w:rsidR="00E01D6B" w:rsidRDefault="00E01D6B">
      <w:pPr>
        <w:pageBreakBefore/>
      </w:pPr>
    </w:p>
    <w:p w14:paraId="5015A363" w14:textId="77777777" w:rsidR="00E01D6B" w:rsidRDefault="00000000">
      <w:pPr>
        <w:pStyle w:val="Heading2"/>
        <w:spacing w:after="200"/>
        <w:jc w:val="center"/>
      </w:pPr>
      <w:r>
        <w:rPr>
          <w:b/>
          <w:bCs/>
          <w:sz w:val="32"/>
          <w:szCs w:val="32"/>
        </w:rPr>
        <w:t>Configuration Item</w:t>
      </w:r>
    </w:p>
    <w:p w14:paraId="6929EF58" w14:textId="77777777" w:rsidR="00E01D6B" w:rsidRDefault="00000000">
      <w:pPr>
        <w:spacing w:after="240"/>
        <w:jc w:val="center"/>
      </w:pPr>
      <w:r>
        <w:rPr>
          <w:b/>
          <w:bCs/>
        </w:rPr>
        <w:t>Application.Catalog.ExtendEnglishFuzzySpelling</w:t>
      </w:r>
    </w:p>
    <w:p w14:paraId="08CFFB3B" w14:textId="77777777" w:rsidR="00E01D6B" w:rsidRDefault="00000000">
      <w:pPr>
        <w:spacing w:after="300"/>
        <w:jc w:val="center"/>
      </w:pPr>
      <w:r>
        <w:rPr>
          <w:i/>
          <w:iCs/>
        </w:rPr>
        <w:t xml:space="preserve">Current value: </w:t>
      </w:r>
      <w:r>
        <w:rPr>
          <w:b/>
          <w:bCs/>
          <w:color w:val="006400"/>
        </w:rPr>
        <w:t>ENABLED</w:t>
      </w:r>
    </w:p>
    <w:p w14:paraId="2DE5CE5E"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keywords in the search index.&lt;/P&gt;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0546C8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42AAE0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46275F7" w14:textId="77777777" w:rsidR="00E01D6B" w:rsidRDefault="00000000">
            <w:r>
              <w:rPr>
                <w:b/>
                <w:bCs/>
              </w:rPr>
              <w:t>Value</w:t>
            </w:r>
          </w:p>
        </w:tc>
      </w:tr>
      <w:tr w:rsidR="00E01D6B" w14:paraId="517D6A2A" w14:textId="77777777">
        <w:tblPrEx>
          <w:tblCellMar>
            <w:top w:w="0" w:type="dxa"/>
            <w:bottom w:w="0" w:type="dxa"/>
          </w:tblCellMar>
        </w:tblPrEx>
        <w:tc>
          <w:tcPr>
            <w:tcW w:w="0" w:type="auto"/>
            <w:tcMar>
              <w:top w:w="100" w:type="dxa"/>
              <w:left w:w="100" w:type="dxa"/>
              <w:bottom w:w="100" w:type="dxa"/>
              <w:right w:w="100" w:type="dxa"/>
            </w:tcMar>
          </w:tcPr>
          <w:p w14:paraId="21D380A9" w14:textId="77777777" w:rsidR="00E01D6B" w:rsidRDefault="00000000">
            <w:r>
              <w:t>Parameter Type</w:t>
            </w:r>
          </w:p>
        </w:tc>
        <w:tc>
          <w:tcPr>
            <w:tcW w:w="0" w:type="auto"/>
            <w:tcMar>
              <w:top w:w="100" w:type="dxa"/>
              <w:left w:w="100" w:type="dxa"/>
              <w:bottom w:w="100" w:type="dxa"/>
              <w:right w:w="100" w:type="dxa"/>
            </w:tcMar>
          </w:tcPr>
          <w:p w14:paraId="49FB872B" w14:textId="77777777" w:rsidR="00E01D6B" w:rsidRDefault="00000000">
            <w:r>
              <w:t>java.lang.Boolean</w:t>
            </w:r>
          </w:p>
        </w:tc>
      </w:tr>
      <w:tr w:rsidR="00E01D6B" w14:paraId="07D4813C" w14:textId="77777777">
        <w:tblPrEx>
          <w:tblCellMar>
            <w:top w:w="0" w:type="dxa"/>
            <w:bottom w:w="0" w:type="dxa"/>
          </w:tblCellMar>
        </w:tblPrEx>
        <w:tc>
          <w:tcPr>
            <w:tcW w:w="0" w:type="auto"/>
            <w:tcMar>
              <w:top w:w="100" w:type="dxa"/>
              <w:left w:w="100" w:type="dxa"/>
              <w:bottom w:w="100" w:type="dxa"/>
              <w:right w:w="100" w:type="dxa"/>
            </w:tcMar>
          </w:tcPr>
          <w:p w14:paraId="535EBC87" w14:textId="77777777" w:rsidR="00E01D6B" w:rsidRDefault="00000000">
            <w:r>
              <w:t>Is Default</w:t>
            </w:r>
          </w:p>
        </w:tc>
        <w:tc>
          <w:tcPr>
            <w:tcW w:w="0" w:type="auto"/>
            <w:tcMar>
              <w:top w:w="100" w:type="dxa"/>
              <w:left w:w="100" w:type="dxa"/>
              <w:bottom w:w="100" w:type="dxa"/>
              <w:right w:w="100" w:type="dxa"/>
            </w:tcMar>
          </w:tcPr>
          <w:p w14:paraId="747356C4" w14:textId="77777777" w:rsidR="00E01D6B" w:rsidRDefault="00000000">
            <w:r>
              <w:t>No</w:t>
            </w:r>
          </w:p>
        </w:tc>
      </w:tr>
      <w:tr w:rsidR="00E01D6B" w14:paraId="4B362C6E" w14:textId="77777777">
        <w:tblPrEx>
          <w:tblCellMar>
            <w:top w:w="0" w:type="dxa"/>
            <w:bottom w:w="0" w:type="dxa"/>
          </w:tblCellMar>
        </w:tblPrEx>
        <w:tc>
          <w:tcPr>
            <w:tcW w:w="0" w:type="auto"/>
            <w:tcMar>
              <w:top w:w="100" w:type="dxa"/>
              <w:left w:w="100" w:type="dxa"/>
              <w:bottom w:w="100" w:type="dxa"/>
              <w:right w:w="100" w:type="dxa"/>
            </w:tcMar>
          </w:tcPr>
          <w:p w14:paraId="7E6EA127" w14:textId="77777777" w:rsidR="00E01D6B" w:rsidRDefault="00000000">
            <w:r>
              <w:t>Default Value</w:t>
            </w:r>
          </w:p>
        </w:tc>
        <w:tc>
          <w:tcPr>
            <w:tcW w:w="0" w:type="auto"/>
            <w:tcMar>
              <w:top w:w="100" w:type="dxa"/>
              <w:left w:w="100" w:type="dxa"/>
              <w:bottom w:w="100" w:type="dxa"/>
              <w:right w:w="100" w:type="dxa"/>
            </w:tcMar>
          </w:tcPr>
          <w:p w14:paraId="75294482" w14:textId="77777777" w:rsidR="00E01D6B" w:rsidRDefault="00000000">
            <w:r>
              <w:t>No</w:t>
            </w:r>
          </w:p>
        </w:tc>
      </w:tr>
      <w:tr w:rsidR="00E01D6B" w14:paraId="4D4DFAAE" w14:textId="77777777">
        <w:tblPrEx>
          <w:tblCellMar>
            <w:top w:w="0" w:type="dxa"/>
            <w:bottom w:w="0" w:type="dxa"/>
          </w:tblCellMar>
        </w:tblPrEx>
        <w:tc>
          <w:tcPr>
            <w:tcW w:w="0" w:type="auto"/>
            <w:tcMar>
              <w:top w:w="100" w:type="dxa"/>
              <w:left w:w="100" w:type="dxa"/>
              <w:bottom w:w="100" w:type="dxa"/>
              <w:right w:w="100" w:type="dxa"/>
            </w:tcMar>
          </w:tcPr>
          <w:p w14:paraId="785365E1" w14:textId="77777777" w:rsidR="00E01D6B" w:rsidRDefault="00000000">
            <w:r>
              <w:t>Is Customer Editable</w:t>
            </w:r>
          </w:p>
        </w:tc>
        <w:tc>
          <w:tcPr>
            <w:tcW w:w="0" w:type="auto"/>
            <w:tcMar>
              <w:top w:w="100" w:type="dxa"/>
              <w:left w:w="100" w:type="dxa"/>
              <w:bottom w:w="100" w:type="dxa"/>
              <w:right w:w="100" w:type="dxa"/>
            </w:tcMar>
          </w:tcPr>
          <w:p w14:paraId="3278547D" w14:textId="77777777" w:rsidR="00E01D6B" w:rsidRDefault="00000000">
            <w:r>
              <w:t>No</w:t>
            </w:r>
          </w:p>
        </w:tc>
      </w:tr>
      <w:tr w:rsidR="00E01D6B" w14:paraId="6A8DE71F" w14:textId="77777777">
        <w:tblPrEx>
          <w:tblCellMar>
            <w:top w:w="0" w:type="dxa"/>
            <w:bottom w:w="0" w:type="dxa"/>
          </w:tblCellMar>
        </w:tblPrEx>
        <w:tc>
          <w:tcPr>
            <w:tcW w:w="0" w:type="auto"/>
            <w:tcMar>
              <w:top w:w="100" w:type="dxa"/>
              <w:left w:w="100" w:type="dxa"/>
              <w:bottom w:w="100" w:type="dxa"/>
              <w:right w:w="100" w:type="dxa"/>
            </w:tcMar>
          </w:tcPr>
          <w:p w14:paraId="4396B2B0" w14:textId="77777777" w:rsidR="00E01D6B" w:rsidRDefault="00000000">
            <w:r>
              <w:t>Parameter Value</w:t>
            </w:r>
          </w:p>
        </w:tc>
        <w:tc>
          <w:tcPr>
            <w:tcW w:w="0" w:type="auto"/>
            <w:tcMar>
              <w:top w:w="100" w:type="dxa"/>
              <w:left w:w="100" w:type="dxa"/>
              <w:bottom w:w="100" w:type="dxa"/>
              <w:right w:w="100" w:type="dxa"/>
            </w:tcMar>
          </w:tcPr>
          <w:p w14:paraId="0751DCBD" w14:textId="77777777" w:rsidR="00E01D6B" w:rsidRDefault="00000000">
            <w:r>
              <w:t>Yes</w:t>
            </w:r>
          </w:p>
        </w:tc>
      </w:tr>
    </w:tbl>
    <w:p w14:paraId="60E86D65"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w:t>
      </w:r>
    </w:p>
    <w:p w14:paraId="4FB9B36D" w14:textId="77777777" w:rsidR="00E01D6B" w:rsidRDefault="00E01D6B">
      <w:pPr>
        <w:pageBreakBefore/>
      </w:pPr>
    </w:p>
    <w:p w14:paraId="2225407B" w14:textId="77777777" w:rsidR="00E01D6B" w:rsidRDefault="00000000">
      <w:pPr>
        <w:pStyle w:val="Heading2"/>
        <w:spacing w:after="200"/>
        <w:jc w:val="center"/>
      </w:pPr>
      <w:r>
        <w:rPr>
          <w:b/>
          <w:bCs/>
          <w:sz w:val="32"/>
          <w:szCs w:val="32"/>
        </w:rPr>
        <w:t>Configuration Item</w:t>
      </w:r>
    </w:p>
    <w:p w14:paraId="0A276709" w14:textId="77777777" w:rsidR="00E01D6B" w:rsidRDefault="00000000">
      <w:pPr>
        <w:spacing w:after="240"/>
        <w:jc w:val="center"/>
      </w:pPr>
      <w:r>
        <w:rPr>
          <w:b/>
          <w:bCs/>
        </w:rPr>
        <w:t>Application.Catalog.ExtendFrenchCompoundWord</w:t>
      </w:r>
    </w:p>
    <w:p w14:paraId="24A8682A" w14:textId="77777777" w:rsidR="00E01D6B" w:rsidRDefault="00000000">
      <w:pPr>
        <w:spacing w:after="300"/>
        <w:jc w:val="center"/>
      </w:pPr>
      <w:r>
        <w:rPr>
          <w:i/>
          <w:iCs/>
        </w:rPr>
        <w:t xml:space="preserve">Current value: </w:t>
      </w:r>
      <w:r>
        <w:rPr>
          <w:b/>
          <w:bCs/>
          <w:color w:val="006400"/>
        </w:rPr>
        <w:t>ENABLED</w:t>
      </w:r>
    </w:p>
    <w:p w14:paraId="6BB0C6F5"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Application.Catalog.ExtendFrenchFuzzySpelling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2BFCDD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CD8B9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370A03B" w14:textId="77777777" w:rsidR="00E01D6B" w:rsidRDefault="00000000">
            <w:r>
              <w:rPr>
                <w:b/>
                <w:bCs/>
              </w:rPr>
              <w:t>Value</w:t>
            </w:r>
          </w:p>
        </w:tc>
      </w:tr>
      <w:tr w:rsidR="00E01D6B" w14:paraId="5C6698A4" w14:textId="77777777">
        <w:tblPrEx>
          <w:tblCellMar>
            <w:top w:w="0" w:type="dxa"/>
            <w:bottom w:w="0" w:type="dxa"/>
          </w:tblCellMar>
        </w:tblPrEx>
        <w:tc>
          <w:tcPr>
            <w:tcW w:w="0" w:type="auto"/>
            <w:tcMar>
              <w:top w:w="100" w:type="dxa"/>
              <w:left w:w="100" w:type="dxa"/>
              <w:bottom w:w="100" w:type="dxa"/>
              <w:right w:w="100" w:type="dxa"/>
            </w:tcMar>
          </w:tcPr>
          <w:p w14:paraId="0348020E" w14:textId="77777777" w:rsidR="00E01D6B" w:rsidRDefault="00000000">
            <w:r>
              <w:t>Parameter Type</w:t>
            </w:r>
          </w:p>
        </w:tc>
        <w:tc>
          <w:tcPr>
            <w:tcW w:w="0" w:type="auto"/>
            <w:tcMar>
              <w:top w:w="100" w:type="dxa"/>
              <w:left w:w="100" w:type="dxa"/>
              <w:bottom w:w="100" w:type="dxa"/>
              <w:right w:w="100" w:type="dxa"/>
            </w:tcMar>
          </w:tcPr>
          <w:p w14:paraId="7C8383DC" w14:textId="77777777" w:rsidR="00E01D6B" w:rsidRDefault="00000000">
            <w:r>
              <w:t>java.lang.Boolean</w:t>
            </w:r>
          </w:p>
        </w:tc>
      </w:tr>
      <w:tr w:rsidR="00E01D6B" w14:paraId="0AF2374E" w14:textId="77777777">
        <w:tblPrEx>
          <w:tblCellMar>
            <w:top w:w="0" w:type="dxa"/>
            <w:bottom w:w="0" w:type="dxa"/>
          </w:tblCellMar>
        </w:tblPrEx>
        <w:tc>
          <w:tcPr>
            <w:tcW w:w="0" w:type="auto"/>
            <w:tcMar>
              <w:top w:w="100" w:type="dxa"/>
              <w:left w:w="100" w:type="dxa"/>
              <w:bottom w:w="100" w:type="dxa"/>
              <w:right w:w="100" w:type="dxa"/>
            </w:tcMar>
          </w:tcPr>
          <w:p w14:paraId="66FAB6F3" w14:textId="77777777" w:rsidR="00E01D6B" w:rsidRDefault="00000000">
            <w:r>
              <w:t>Is Default</w:t>
            </w:r>
          </w:p>
        </w:tc>
        <w:tc>
          <w:tcPr>
            <w:tcW w:w="0" w:type="auto"/>
            <w:tcMar>
              <w:top w:w="100" w:type="dxa"/>
              <w:left w:w="100" w:type="dxa"/>
              <w:bottom w:w="100" w:type="dxa"/>
              <w:right w:w="100" w:type="dxa"/>
            </w:tcMar>
          </w:tcPr>
          <w:p w14:paraId="3B496D48" w14:textId="77777777" w:rsidR="00E01D6B" w:rsidRDefault="00000000">
            <w:r>
              <w:t>No</w:t>
            </w:r>
          </w:p>
        </w:tc>
      </w:tr>
      <w:tr w:rsidR="00E01D6B" w14:paraId="0C14D52D" w14:textId="77777777">
        <w:tblPrEx>
          <w:tblCellMar>
            <w:top w:w="0" w:type="dxa"/>
            <w:bottom w:w="0" w:type="dxa"/>
          </w:tblCellMar>
        </w:tblPrEx>
        <w:tc>
          <w:tcPr>
            <w:tcW w:w="0" w:type="auto"/>
            <w:tcMar>
              <w:top w:w="100" w:type="dxa"/>
              <w:left w:w="100" w:type="dxa"/>
              <w:bottom w:w="100" w:type="dxa"/>
              <w:right w:w="100" w:type="dxa"/>
            </w:tcMar>
          </w:tcPr>
          <w:p w14:paraId="09405E24" w14:textId="77777777" w:rsidR="00E01D6B" w:rsidRDefault="00000000">
            <w:r>
              <w:t>Default Value</w:t>
            </w:r>
          </w:p>
        </w:tc>
        <w:tc>
          <w:tcPr>
            <w:tcW w:w="0" w:type="auto"/>
            <w:tcMar>
              <w:top w:w="100" w:type="dxa"/>
              <w:left w:w="100" w:type="dxa"/>
              <w:bottom w:w="100" w:type="dxa"/>
              <w:right w:w="100" w:type="dxa"/>
            </w:tcMar>
          </w:tcPr>
          <w:p w14:paraId="05684467" w14:textId="77777777" w:rsidR="00E01D6B" w:rsidRDefault="00000000">
            <w:r>
              <w:t>No</w:t>
            </w:r>
          </w:p>
        </w:tc>
      </w:tr>
      <w:tr w:rsidR="00E01D6B" w14:paraId="695C2168" w14:textId="77777777">
        <w:tblPrEx>
          <w:tblCellMar>
            <w:top w:w="0" w:type="dxa"/>
            <w:bottom w:w="0" w:type="dxa"/>
          </w:tblCellMar>
        </w:tblPrEx>
        <w:tc>
          <w:tcPr>
            <w:tcW w:w="0" w:type="auto"/>
            <w:tcMar>
              <w:top w:w="100" w:type="dxa"/>
              <w:left w:w="100" w:type="dxa"/>
              <w:bottom w:w="100" w:type="dxa"/>
              <w:right w:w="100" w:type="dxa"/>
            </w:tcMar>
          </w:tcPr>
          <w:p w14:paraId="1642C3D7" w14:textId="77777777" w:rsidR="00E01D6B" w:rsidRDefault="00000000">
            <w:r>
              <w:t>Is Customer Editable</w:t>
            </w:r>
          </w:p>
        </w:tc>
        <w:tc>
          <w:tcPr>
            <w:tcW w:w="0" w:type="auto"/>
            <w:tcMar>
              <w:top w:w="100" w:type="dxa"/>
              <w:left w:w="100" w:type="dxa"/>
              <w:bottom w:w="100" w:type="dxa"/>
              <w:right w:w="100" w:type="dxa"/>
            </w:tcMar>
          </w:tcPr>
          <w:p w14:paraId="1A5FD431" w14:textId="77777777" w:rsidR="00E01D6B" w:rsidRDefault="00000000">
            <w:r>
              <w:t>No</w:t>
            </w:r>
          </w:p>
        </w:tc>
      </w:tr>
      <w:tr w:rsidR="00E01D6B" w14:paraId="5A91D10E" w14:textId="77777777">
        <w:tblPrEx>
          <w:tblCellMar>
            <w:top w:w="0" w:type="dxa"/>
            <w:bottom w:w="0" w:type="dxa"/>
          </w:tblCellMar>
        </w:tblPrEx>
        <w:tc>
          <w:tcPr>
            <w:tcW w:w="0" w:type="auto"/>
            <w:tcMar>
              <w:top w:w="100" w:type="dxa"/>
              <w:left w:w="100" w:type="dxa"/>
              <w:bottom w:w="100" w:type="dxa"/>
              <w:right w:w="100" w:type="dxa"/>
            </w:tcMar>
          </w:tcPr>
          <w:p w14:paraId="0E7A892C" w14:textId="77777777" w:rsidR="00E01D6B" w:rsidRDefault="00000000">
            <w:r>
              <w:t>Parameter Value</w:t>
            </w:r>
          </w:p>
        </w:tc>
        <w:tc>
          <w:tcPr>
            <w:tcW w:w="0" w:type="auto"/>
            <w:tcMar>
              <w:top w:w="100" w:type="dxa"/>
              <w:left w:w="100" w:type="dxa"/>
              <w:bottom w:w="100" w:type="dxa"/>
              <w:right w:w="100" w:type="dxa"/>
            </w:tcMar>
          </w:tcPr>
          <w:p w14:paraId="0DED102A" w14:textId="77777777" w:rsidR="00E01D6B" w:rsidRDefault="00000000">
            <w:r>
              <w:t>Yes</w:t>
            </w:r>
          </w:p>
        </w:tc>
      </w:tr>
    </w:tbl>
    <w:p w14:paraId="270DEFF6"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w:t>
      </w:r>
    </w:p>
    <w:p w14:paraId="5CBB7D18" w14:textId="77777777" w:rsidR="00E01D6B" w:rsidRDefault="00E01D6B">
      <w:pPr>
        <w:pageBreakBefore/>
      </w:pPr>
    </w:p>
    <w:p w14:paraId="1FBADB8F" w14:textId="77777777" w:rsidR="00E01D6B" w:rsidRDefault="00000000">
      <w:pPr>
        <w:pStyle w:val="Heading2"/>
        <w:spacing w:after="200"/>
        <w:jc w:val="center"/>
      </w:pPr>
      <w:r>
        <w:rPr>
          <w:b/>
          <w:bCs/>
          <w:sz w:val="32"/>
          <w:szCs w:val="32"/>
        </w:rPr>
        <w:t>Configuration Item</w:t>
      </w:r>
    </w:p>
    <w:p w14:paraId="5E85CE9F" w14:textId="77777777" w:rsidR="00E01D6B" w:rsidRDefault="00000000">
      <w:pPr>
        <w:spacing w:after="240"/>
        <w:jc w:val="center"/>
      </w:pPr>
      <w:r>
        <w:rPr>
          <w:b/>
          <w:bCs/>
        </w:rPr>
        <w:t>Application.Catalog.ExtendGermanCompoundWord</w:t>
      </w:r>
    </w:p>
    <w:p w14:paraId="4E548327" w14:textId="77777777" w:rsidR="00E01D6B" w:rsidRDefault="00000000">
      <w:pPr>
        <w:spacing w:after="300"/>
        <w:jc w:val="center"/>
      </w:pPr>
      <w:r>
        <w:rPr>
          <w:i/>
          <w:iCs/>
        </w:rPr>
        <w:t xml:space="preserve">Current value: </w:t>
      </w:r>
      <w:r>
        <w:rPr>
          <w:b/>
          <w:bCs/>
          <w:color w:val="006400"/>
        </w:rPr>
        <w:t>ENABLED</w:t>
      </w:r>
    </w:p>
    <w:p w14:paraId="1B383D65" w14:textId="77777777" w:rsidR="00E01D6B" w:rsidRDefault="00000000">
      <w:pPr>
        <w:spacing w:after="300"/>
      </w:pPr>
      <w:r>
        <w:rPr>
          <w:b/>
          <w:bCs/>
        </w:rPr>
        <w:t>Description:</w:t>
      </w:r>
      <w:r>
        <w:rPr>
          <w:b/>
          <w:bCs/>
        </w:rPr>
        <w:tab/>
      </w:r>
      <w:r>
        <w:t>&lt;p&gt;This parameter determines whether the tokenizer used in arches side should use the solr CompundTokenizer instead of the GermanStandard. The value is sent as AuxDataParama in Arches Publish Requests The parameter takes a Boolean value. • If this parameter is set to Yes (true), indexing of German catalogs uses the solr CompundTokenizer Tokenizer. • If this parameter is set to No (false), indexing of German catalogs uses the solr GermanStandard. Note: This param value is send as a part of Aux Data Param in publish requests to Arches. This parameter is not applicable for the search 3 migrated realms.&lt;/p&gt;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CC1A93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98177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0C83C65" w14:textId="77777777" w:rsidR="00E01D6B" w:rsidRDefault="00000000">
            <w:r>
              <w:rPr>
                <w:b/>
                <w:bCs/>
              </w:rPr>
              <w:t>Value</w:t>
            </w:r>
          </w:p>
        </w:tc>
      </w:tr>
      <w:tr w:rsidR="00E01D6B" w14:paraId="11D6ADB0" w14:textId="77777777">
        <w:tblPrEx>
          <w:tblCellMar>
            <w:top w:w="0" w:type="dxa"/>
            <w:bottom w:w="0" w:type="dxa"/>
          </w:tblCellMar>
        </w:tblPrEx>
        <w:tc>
          <w:tcPr>
            <w:tcW w:w="0" w:type="auto"/>
            <w:tcMar>
              <w:top w:w="100" w:type="dxa"/>
              <w:left w:w="100" w:type="dxa"/>
              <w:bottom w:w="100" w:type="dxa"/>
              <w:right w:w="100" w:type="dxa"/>
            </w:tcMar>
          </w:tcPr>
          <w:p w14:paraId="4C855123" w14:textId="77777777" w:rsidR="00E01D6B" w:rsidRDefault="00000000">
            <w:r>
              <w:t>Parameter Type</w:t>
            </w:r>
          </w:p>
        </w:tc>
        <w:tc>
          <w:tcPr>
            <w:tcW w:w="0" w:type="auto"/>
            <w:tcMar>
              <w:top w:w="100" w:type="dxa"/>
              <w:left w:w="100" w:type="dxa"/>
              <w:bottom w:w="100" w:type="dxa"/>
              <w:right w:w="100" w:type="dxa"/>
            </w:tcMar>
          </w:tcPr>
          <w:p w14:paraId="31868CDC" w14:textId="77777777" w:rsidR="00E01D6B" w:rsidRDefault="00000000">
            <w:r>
              <w:t>java.lang.Boolean</w:t>
            </w:r>
          </w:p>
        </w:tc>
      </w:tr>
      <w:tr w:rsidR="00E01D6B" w14:paraId="3F8BA835" w14:textId="77777777">
        <w:tblPrEx>
          <w:tblCellMar>
            <w:top w:w="0" w:type="dxa"/>
            <w:bottom w:w="0" w:type="dxa"/>
          </w:tblCellMar>
        </w:tblPrEx>
        <w:tc>
          <w:tcPr>
            <w:tcW w:w="0" w:type="auto"/>
            <w:tcMar>
              <w:top w:w="100" w:type="dxa"/>
              <w:left w:w="100" w:type="dxa"/>
              <w:bottom w:w="100" w:type="dxa"/>
              <w:right w:w="100" w:type="dxa"/>
            </w:tcMar>
          </w:tcPr>
          <w:p w14:paraId="73D203A3" w14:textId="77777777" w:rsidR="00E01D6B" w:rsidRDefault="00000000">
            <w:r>
              <w:t>Is Default</w:t>
            </w:r>
          </w:p>
        </w:tc>
        <w:tc>
          <w:tcPr>
            <w:tcW w:w="0" w:type="auto"/>
            <w:tcMar>
              <w:top w:w="100" w:type="dxa"/>
              <w:left w:w="100" w:type="dxa"/>
              <w:bottom w:w="100" w:type="dxa"/>
              <w:right w:w="100" w:type="dxa"/>
            </w:tcMar>
          </w:tcPr>
          <w:p w14:paraId="5AE28816" w14:textId="77777777" w:rsidR="00E01D6B" w:rsidRDefault="00000000">
            <w:r>
              <w:t>No</w:t>
            </w:r>
          </w:p>
        </w:tc>
      </w:tr>
      <w:tr w:rsidR="00E01D6B" w14:paraId="0632B036" w14:textId="77777777">
        <w:tblPrEx>
          <w:tblCellMar>
            <w:top w:w="0" w:type="dxa"/>
            <w:bottom w:w="0" w:type="dxa"/>
          </w:tblCellMar>
        </w:tblPrEx>
        <w:tc>
          <w:tcPr>
            <w:tcW w:w="0" w:type="auto"/>
            <w:tcMar>
              <w:top w:w="100" w:type="dxa"/>
              <w:left w:w="100" w:type="dxa"/>
              <w:bottom w:w="100" w:type="dxa"/>
              <w:right w:w="100" w:type="dxa"/>
            </w:tcMar>
          </w:tcPr>
          <w:p w14:paraId="6BC0C887" w14:textId="77777777" w:rsidR="00E01D6B" w:rsidRDefault="00000000">
            <w:r>
              <w:t>Default Value</w:t>
            </w:r>
          </w:p>
        </w:tc>
        <w:tc>
          <w:tcPr>
            <w:tcW w:w="0" w:type="auto"/>
            <w:tcMar>
              <w:top w:w="100" w:type="dxa"/>
              <w:left w:w="100" w:type="dxa"/>
              <w:bottom w:w="100" w:type="dxa"/>
              <w:right w:w="100" w:type="dxa"/>
            </w:tcMar>
          </w:tcPr>
          <w:p w14:paraId="5DD9C3A0" w14:textId="77777777" w:rsidR="00E01D6B" w:rsidRDefault="00000000">
            <w:r>
              <w:t>No</w:t>
            </w:r>
          </w:p>
        </w:tc>
      </w:tr>
      <w:tr w:rsidR="00E01D6B" w14:paraId="6F2E789E" w14:textId="77777777">
        <w:tblPrEx>
          <w:tblCellMar>
            <w:top w:w="0" w:type="dxa"/>
            <w:bottom w:w="0" w:type="dxa"/>
          </w:tblCellMar>
        </w:tblPrEx>
        <w:tc>
          <w:tcPr>
            <w:tcW w:w="0" w:type="auto"/>
            <w:tcMar>
              <w:top w:w="100" w:type="dxa"/>
              <w:left w:w="100" w:type="dxa"/>
              <w:bottom w:w="100" w:type="dxa"/>
              <w:right w:w="100" w:type="dxa"/>
            </w:tcMar>
          </w:tcPr>
          <w:p w14:paraId="619ECE59" w14:textId="77777777" w:rsidR="00E01D6B" w:rsidRDefault="00000000">
            <w:r>
              <w:t>Is Customer Editable</w:t>
            </w:r>
          </w:p>
        </w:tc>
        <w:tc>
          <w:tcPr>
            <w:tcW w:w="0" w:type="auto"/>
            <w:tcMar>
              <w:top w:w="100" w:type="dxa"/>
              <w:left w:w="100" w:type="dxa"/>
              <w:bottom w:w="100" w:type="dxa"/>
              <w:right w:w="100" w:type="dxa"/>
            </w:tcMar>
          </w:tcPr>
          <w:p w14:paraId="245F1828" w14:textId="77777777" w:rsidR="00E01D6B" w:rsidRDefault="00000000">
            <w:r>
              <w:t>No</w:t>
            </w:r>
          </w:p>
        </w:tc>
      </w:tr>
      <w:tr w:rsidR="00E01D6B" w14:paraId="3FB0D50D" w14:textId="77777777">
        <w:tblPrEx>
          <w:tblCellMar>
            <w:top w:w="0" w:type="dxa"/>
            <w:bottom w:w="0" w:type="dxa"/>
          </w:tblCellMar>
        </w:tblPrEx>
        <w:tc>
          <w:tcPr>
            <w:tcW w:w="0" w:type="auto"/>
            <w:tcMar>
              <w:top w:w="100" w:type="dxa"/>
              <w:left w:w="100" w:type="dxa"/>
              <w:bottom w:w="100" w:type="dxa"/>
              <w:right w:w="100" w:type="dxa"/>
            </w:tcMar>
          </w:tcPr>
          <w:p w14:paraId="64D6272E" w14:textId="77777777" w:rsidR="00E01D6B" w:rsidRDefault="00000000">
            <w:r>
              <w:t>Parameter Value</w:t>
            </w:r>
          </w:p>
        </w:tc>
        <w:tc>
          <w:tcPr>
            <w:tcW w:w="0" w:type="auto"/>
            <w:tcMar>
              <w:top w:w="100" w:type="dxa"/>
              <w:left w:w="100" w:type="dxa"/>
              <w:bottom w:w="100" w:type="dxa"/>
              <w:right w:w="100" w:type="dxa"/>
            </w:tcMar>
          </w:tcPr>
          <w:p w14:paraId="06A9EB34" w14:textId="77777777" w:rsidR="00E01D6B" w:rsidRDefault="00000000">
            <w:r>
              <w:t>Yes</w:t>
            </w:r>
          </w:p>
        </w:tc>
      </w:tr>
    </w:tbl>
    <w:p w14:paraId="7DEA1F2C" w14:textId="77777777" w:rsidR="00E01D6B" w:rsidRDefault="00000000">
      <w:pPr>
        <w:spacing w:before="300"/>
      </w:pPr>
      <w:r>
        <w:rPr>
          <w:b/>
          <w:bCs/>
        </w:rPr>
        <w:t xml:space="preserve">Note: </w:t>
      </w:r>
      <w:r>
        <w:t>&lt;p&gt;This parameter determines whether the tokenizer used in arches side should use the solr CompundTokenizer instead of the GermanStandard. The value is sent as AuxDataParama in Arches Publish Requests The parameter takes a Boolean value. • If this parameter is set to Yes (true), indexing of German catalogs uses the solr CompundTokenizer Tokenizer. • If this parameter is set to No (false), indexing</w:t>
      </w:r>
    </w:p>
    <w:p w14:paraId="19BAD7D1" w14:textId="77777777" w:rsidR="00E01D6B" w:rsidRDefault="00E01D6B">
      <w:pPr>
        <w:pageBreakBefore/>
      </w:pPr>
    </w:p>
    <w:p w14:paraId="2FF63815" w14:textId="77777777" w:rsidR="00E01D6B" w:rsidRDefault="00000000">
      <w:pPr>
        <w:pStyle w:val="Heading2"/>
        <w:spacing w:after="200"/>
        <w:jc w:val="center"/>
      </w:pPr>
      <w:r>
        <w:rPr>
          <w:b/>
          <w:bCs/>
          <w:sz w:val="32"/>
          <w:szCs w:val="32"/>
        </w:rPr>
        <w:t>Configuration Item</w:t>
      </w:r>
    </w:p>
    <w:p w14:paraId="13D2383A" w14:textId="77777777" w:rsidR="00E01D6B" w:rsidRDefault="00000000">
      <w:pPr>
        <w:spacing w:after="240"/>
        <w:jc w:val="center"/>
      </w:pPr>
      <w:r>
        <w:rPr>
          <w:b/>
          <w:bCs/>
        </w:rPr>
        <w:t>Application.Catalog.ExtendItalianCompoundWord</w:t>
      </w:r>
    </w:p>
    <w:p w14:paraId="02C3BE33" w14:textId="77777777" w:rsidR="00E01D6B" w:rsidRDefault="00000000">
      <w:pPr>
        <w:spacing w:after="300"/>
        <w:jc w:val="center"/>
      </w:pPr>
      <w:r>
        <w:rPr>
          <w:i/>
          <w:iCs/>
        </w:rPr>
        <w:t xml:space="preserve">Current value: </w:t>
      </w:r>
      <w:r>
        <w:rPr>
          <w:b/>
          <w:bCs/>
          <w:color w:val="006400"/>
        </w:rPr>
        <w:t>ENABLED</w:t>
      </w:r>
    </w:p>
    <w:p w14:paraId="2A6455B0"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Application.Catalog.ExtendItalianFuzzySpelling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FC28B6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6380C6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4045CD" w14:textId="77777777" w:rsidR="00E01D6B" w:rsidRDefault="00000000">
            <w:r>
              <w:rPr>
                <w:b/>
                <w:bCs/>
              </w:rPr>
              <w:t>Value</w:t>
            </w:r>
          </w:p>
        </w:tc>
      </w:tr>
      <w:tr w:rsidR="00E01D6B" w14:paraId="1368FB7C" w14:textId="77777777">
        <w:tblPrEx>
          <w:tblCellMar>
            <w:top w:w="0" w:type="dxa"/>
            <w:bottom w:w="0" w:type="dxa"/>
          </w:tblCellMar>
        </w:tblPrEx>
        <w:tc>
          <w:tcPr>
            <w:tcW w:w="0" w:type="auto"/>
            <w:tcMar>
              <w:top w:w="100" w:type="dxa"/>
              <w:left w:w="100" w:type="dxa"/>
              <w:bottom w:w="100" w:type="dxa"/>
              <w:right w:w="100" w:type="dxa"/>
            </w:tcMar>
          </w:tcPr>
          <w:p w14:paraId="556B0EFD" w14:textId="77777777" w:rsidR="00E01D6B" w:rsidRDefault="00000000">
            <w:r>
              <w:t>Parameter Type</w:t>
            </w:r>
          </w:p>
        </w:tc>
        <w:tc>
          <w:tcPr>
            <w:tcW w:w="0" w:type="auto"/>
            <w:tcMar>
              <w:top w:w="100" w:type="dxa"/>
              <w:left w:w="100" w:type="dxa"/>
              <w:bottom w:w="100" w:type="dxa"/>
              <w:right w:w="100" w:type="dxa"/>
            </w:tcMar>
          </w:tcPr>
          <w:p w14:paraId="072AE392" w14:textId="77777777" w:rsidR="00E01D6B" w:rsidRDefault="00000000">
            <w:r>
              <w:t>java.lang.Boolean</w:t>
            </w:r>
          </w:p>
        </w:tc>
      </w:tr>
      <w:tr w:rsidR="00E01D6B" w14:paraId="343A89CA" w14:textId="77777777">
        <w:tblPrEx>
          <w:tblCellMar>
            <w:top w:w="0" w:type="dxa"/>
            <w:bottom w:w="0" w:type="dxa"/>
          </w:tblCellMar>
        </w:tblPrEx>
        <w:tc>
          <w:tcPr>
            <w:tcW w:w="0" w:type="auto"/>
            <w:tcMar>
              <w:top w:w="100" w:type="dxa"/>
              <w:left w:w="100" w:type="dxa"/>
              <w:bottom w:w="100" w:type="dxa"/>
              <w:right w:w="100" w:type="dxa"/>
            </w:tcMar>
          </w:tcPr>
          <w:p w14:paraId="3D84744D" w14:textId="77777777" w:rsidR="00E01D6B" w:rsidRDefault="00000000">
            <w:r>
              <w:t>Is Default</w:t>
            </w:r>
          </w:p>
        </w:tc>
        <w:tc>
          <w:tcPr>
            <w:tcW w:w="0" w:type="auto"/>
            <w:tcMar>
              <w:top w:w="100" w:type="dxa"/>
              <w:left w:w="100" w:type="dxa"/>
              <w:bottom w:w="100" w:type="dxa"/>
              <w:right w:w="100" w:type="dxa"/>
            </w:tcMar>
          </w:tcPr>
          <w:p w14:paraId="1D6E86EA" w14:textId="77777777" w:rsidR="00E01D6B" w:rsidRDefault="00000000">
            <w:r>
              <w:t>No</w:t>
            </w:r>
          </w:p>
        </w:tc>
      </w:tr>
      <w:tr w:rsidR="00E01D6B" w14:paraId="32ABC715" w14:textId="77777777">
        <w:tblPrEx>
          <w:tblCellMar>
            <w:top w:w="0" w:type="dxa"/>
            <w:bottom w:w="0" w:type="dxa"/>
          </w:tblCellMar>
        </w:tblPrEx>
        <w:tc>
          <w:tcPr>
            <w:tcW w:w="0" w:type="auto"/>
            <w:tcMar>
              <w:top w:w="100" w:type="dxa"/>
              <w:left w:w="100" w:type="dxa"/>
              <w:bottom w:w="100" w:type="dxa"/>
              <w:right w:w="100" w:type="dxa"/>
            </w:tcMar>
          </w:tcPr>
          <w:p w14:paraId="44C4C880" w14:textId="77777777" w:rsidR="00E01D6B" w:rsidRDefault="00000000">
            <w:r>
              <w:t>Default Value</w:t>
            </w:r>
          </w:p>
        </w:tc>
        <w:tc>
          <w:tcPr>
            <w:tcW w:w="0" w:type="auto"/>
            <w:tcMar>
              <w:top w:w="100" w:type="dxa"/>
              <w:left w:w="100" w:type="dxa"/>
              <w:bottom w:w="100" w:type="dxa"/>
              <w:right w:w="100" w:type="dxa"/>
            </w:tcMar>
          </w:tcPr>
          <w:p w14:paraId="4C4CA03B" w14:textId="77777777" w:rsidR="00E01D6B" w:rsidRDefault="00000000">
            <w:r>
              <w:t>No</w:t>
            </w:r>
          </w:p>
        </w:tc>
      </w:tr>
      <w:tr w:rsidR="00E01D6B" w14:paraId="132E6666" w14:textId="77777777">
        <w:tblPrEx>
          <w:tblCellMar>
            <w:top w:w="0" w:type="dxa"/>
            <w:bottom w:w="0" w:type="dxa"/>
          </w:tblCellMar>
        </w:tblPrEx>
        <w:tc>
          <w:tcPr>
            <w:tcW w:w="0" w:type="auto"/>
            <w:tcMar>
              <w:top w:w="100" w:type="dxa"/>
              <w:left w:w="100" w:type="dxa"/>
              <w:bottom w:w="100" w:type="dxa"/>
              <w:right w:w="100" w:type="dxa"/>
            </w:tcMar>
          </w:tcPr>
          <w:p w14:paraId="03014DB2" w14:textId="77777777" w:rsidR="00E01D6B" w:rsidRDefault="00000000">
            <w:r>
              <w:t>Is Customer Editable</w:t>
            </w:r>
          </w:p>
        </w:tc>
        <w:tc>
          <w:tcPr>
            <w:tcW w:w="0" w:type="auto"/>
            <w:tcMar>
              <w:top w:w="100" w:type="dxa"/>
              <w:left w:w="100" w:type="dxa"/>
              <w:bottom w:w="100" w:type="dxa"/>
              <w:right w:w="100" w:type="dxa"/>
            </w:tcMar>
          </w:tcPr>
          <w:p w14:paraId="640E49B4" w14:textId="77777777" w:rsidR="00E01D6B" w:rsidRDefault="00000000">
            <w:r>
              <w:t>No</w:t>
            </w:r>
          </w:p>
        </w:tc>
      </w:tr>
      <w:tr w:rsidR="00E01D6B" w14:paraId="156C3F96" w14:textId="77777777">
        <w:tblPrEx>
          <w:tblCellMar>
            <w:top w:w="0" w:type="dxa"/>
            <w:bottom w:w="0" w:type="dxa"/>
          </w:tblCellMar>
        </w:tblPrEx>
        <w:tc>
          <w:tcPr>
            <w:tcW w:w="0" w:type="auto"/>
            <w:tcMar>
              <w:top w:w="100" w:type="dxa"/>
              <w:left w:w="100" w:type="dxa"/>
              <w:bottom w:w="100" w:type="dxa"/>
              <w:right w:w="100" w:type="dxa"/>
            </w:tcMar>
          </w:tcPr>
          <w:p w14:paraId="761AFFAA" w14:textId="77777777" w:rsidR="00E01D6B" w:rsidRDefault="00000000">
            <w:r>
              <w:t>Parameter Value</w:t>
            </w:r>
          </w:p>
        </w:tc>
        <w:tc>
          <w:tcPr>
            <w:tcW w:w="0" w:type="auto"/>
            <w:tcMar>
              <w:top w:w="100" w:type="dxa"/>
              <w:left w:w="100" w:type="dxa"/>
              <w:bottom w:w="100" w:type="dxa"/>
              <w:right w:w="100" w:type="dxa"/>
            </w:tcMar>
          </w:tcPr>
          <w:p w14:paraId="04CF07D6" w14:textId="77777777" w:rsidR="00E01D6B" w:rsidRDefault="00000000">
            <w:r>
              <w:t>Yes</w:t>
            </w:r>
          </w:p>
        </w:tc>
      </w:tr>
    </w:tbl>
    <w:p w14:paraId="74D022B9"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w:t>
      </w:r>
    </w:p>
    <w:p w14:paraId="6FD10D1D" w14:textId="77777777" w:rsidR="00E01D6B" w:rsidRDefault="00E01D6B">
      <w:pPr>
        <w:pageBreakBefore/>
      </w:pPr>
    </w:p>
    <w:p w14:paraId="41F0FFC1" w14:textId="77777777" w:rsidR="00E01D6B" w:rsidRDefault="00000000">
      <w:pPr>
        <w:pStyle w:val="Heading2"/>
        <w:spacing w:after="200"/>
        <w:jc w:val="center"/>
      </w:pPr>
      <w:r>
        <w:rPr>
          <w:b/>
          <w:bCs/>
          <w:sz w:val="32"/>
          <w:szCs w:val="32"/>
        </w:rPr>
        <w:t>Configuration Item</w:t>
      </w:r>
    </w:p>
    <w:p w14:paraId="55907072" w14:textId="77777777" w:rsidR="00E01D6B" w:rsidRDefault="00000000">
      <w:pPr>
        <w:spacing w:after="240"/>
        <w:jc w:val="center"/>
      </w:pPr>
      <w:r>
        <w:rPr>
          <w:b/>
          <w:bCs/>
        </w:rPr>
        <w:t>Application.Catalog.ExtendPortugueseCompoundWord</w:t>
      </w:r>
    </w:p>
    <w:p w14:paraId="21369D62" w14:textId="77777777" w:rsidR="00E01D6B" w:rsidRDefault="00000000">
      <w:pPr>
        <w:spacing w:after="300"/>
        <w:jc w:val="center"/>
      </w:pPr>
      <w:r>
        <w:rPr>
          <w:i/>
          <w:iCs/>
        </w:rPr>
        <w:t xml:space="preserve">Current value: </w:t>
      </w:r>
      <w:r>
        <w:rPr>
          <w:b/>
          <w:bCs/>
          <w:color w:val="006400"/>
        </w:rPr>
        <w:t>ENABLED</w:t>
      </w:r>
    </w:p>
    <w:p w14:paraId="47407585"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Application.Catalog.ExtendPortugueseFuzzySpelling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2EA718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EE93CA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C84ACD" w14:textId="77777777" w:rsidR="00E01D6B" w:rsidRDefault="00000000">
            <w:r>
              <w:rPr>
                <w:b/>
                <w:bCs/>
              </w:rPr>
              <w:t>Value</w:t>
            </w:r>
          </w:p>
        </w:tc>
      </w:tr>
      <w:tr w:rsidR="00E01D6B" w14:paraId="238869AA" w14:textId="77777777">
        <w:tblPrEx>
          <w:tblCellMar>
            <w:top w:w="0" w:type="dxa"/>
            <w:bottom w:w="0" w:type="dxa"/>
          </w:tblCellMar>
        </w:tblPrEx>
        <w:tc>
          <w:tcPr>
            <w:tcW w:w="0" w:type="auto"/>
            <w:tcMar>
              <w:top w:w="100" w:type="dxa"/>
              <w:left w:w="100" w:type="dxa"/>
              <w:bottom w:w="100" w:type="dxa"/>
              <w:right w:w="100" w:type="dxa"/>
            </w:tcMar>
          </w:tcPr>
          <w:p w14:paraId="67129784" w14:textId="77777777" w:rsidR="00E01D6B" w:rsidRDefault="00000000">
            <w:r>
              <w:t>Parameter Type</w:t>
            </w:r>
          </w:p>
        </w:tc>
        <w:tc>
          <w:tcPr>
            <w:tcW w:w="0" w:type="auto"/>
            <w:tcMar>
              <w:top w:w="100" w:type="dxa"/>
              <w:left w:w="100" w:type="dxa"/>
              <w:bottom w:w="100" w:type="dxa"/>
              <w:right w:w="100" w:type="dxa"/>
            </w:tcMar>
          </w:tcPr>
          <w:p w14:paraId="4F4BA1BB" w14:textId="77777777" w:rsidR="00E01D6B" w:rsidRDefault="00000000">
            <w:r>
              <w:t>java.lang.Boolean</w:t>
            </w:r>
          </w:p>
        </w:tc>
      </w:tr>
      <w:tr w:rsidR="00E01D6B" w14:paraId="06C99E59" w14:textId="77777777">
        <w:tblPrEx>
          <w:tblCellMar>
            <w:top w:w="0" w:type="dxa"/>
            <w:bottom w:w="0" w:type="dxa"/>
          </w:tblCellMar>
        </w:tblPrEx>
        <w:tc>
          <w:tcPr>
            <w:tcW w:w="0" w:type="auto"/>
            <w:tcMar>
              <w:top w:w="100" w:type="dxa"/>
              <w:left w:w="100" w:type="dxa"/>
              <w:bottom w:w="100" w:type="dxa"/>
              <w:right w:w="100" w:type="dxa"/>
            </w:tcMar>
          </w:tcPr>
          <w:p w14:paraId="434A535C" w14:textId="77777777" w:rsidR="00E01D6B" w:rsidRDefault="00000000">
            <w:r>
              <w:t>Is Default</w:t>
            </w:r>
          </w:p>
        </w:tc>
        <w:tc>
          <w:tcPr>
            <w:tcW w:w="0" w:type="auto"/>
            <w:tcMar>
              <w:top w:w="100" w:type="dxa"/>
              <w:left w:w="100" w:type="dxa"/>
              <w:bottom w:w="100" w:type="dxa"/>
              <w:right w:w="100" w:type="dxa"/>
            </w:tcMar>
          </w:tcPr>
          <w:p w14:paraId="156CB788" w14:textId="77777777" w:rsidR="00E01D6B" w:rsidRDefault="00000000">
            <w:r>
              <w:t>No</w:t>
            </w:r>
          </w:p>
        </w:tc>
      </w:tr>
      <w:tr w:rsidR="00E01D6B" w14:paraId="1C54124D" w14:textId="77777777">
        <w:tblPrEx>
          <w:tblCellMar>
            <w:top w:w="0" w:type="dxa"/>
            <w:bottom w:w="0" w:type="dxa"/>
          </w:tblCellMar>
        </w:tblPrEx>
        <w:tc>
          <w:tcPr>
            <w:tcW w:w="0" w:type="auto"/>
            <w:tcMar>
              <w:top w:w="100" w:type="dxa"/>
              <w:left w:w="100" w:type="dxa"/>
              <w:bottom w:w="100" w:type="dxa"/>
              <w:right w:w="100" w:type="dxa"/>
            </w:tcMar>
          </w:tcPr>
          <w:p w14:paraId="7FCC69CF" w14:textId="77777777" w:rsidR="00E01D6B" w:rsidRDefault="00000000">
            <w:r>
              <w:t>Default Value</w:t>
            </w:r>
          </w:p>
        </w:tc>
        <w:tc>
          <w:tcPr>
            <w:tcW w:w="0" w:type="auto"/>
            <w:tcMar>
              <w:top w:w="100" w:type="dxa"/>
              <w:left w:w="100" w:type="dxa"/>
              <w:bottom w:w="100" w:type="dxa"/>
              <w:right w:w="100" w:type="dxa"/>
            </w:tcMar>
          </w:tcPr>
          <w:p w14:paraId="60043437" w14:textId="77777777" w:rsidR="00E01D6B" w:rsidRDefault="00000000">
            <w:r>
              <w:t>No</w:t>
            </w:r>
          </w:p>
        </w:tc>
      </w:tr>
      <w:tr w:rsidR="00E01D6B" w14:paraId="44113388" w14:textId="77777777">
        <w:tblPrEx>
          <w:tblCellMar>
            <w:top w:w="0" w:type="dxa"/>
            <w:bottom w:w="0" w:type="dxa"/>
          </w:tblCellMar>
        </w:tblPrEx>
        <w:tc>
          <w:tcPr>
            <w:tcW w:w="0" w:type="auto"/>
            <w:tcMar>
              <w:top w:w="100" w:type="dxa"/>
              <w:left w:w="100" w:type="dxa"/>
              <w:bottom w:w="100" w:type="dxa"/>
              <w:right w:w="100" w:type="dxa"/>
            </w:tcMar>
          </w:tcPr>
          <w:p w14:paraId="604ED229" w14:textId="77777777" w:rsidR="00E01D6B" w:rsidRDefault="00000000">
            <w:r>
              <w:t>Is Customer Editable</w:t>
            </w:r>
          </w:p>
        </w:tc>
        <w:tc>
          <w:tcPr>
            <w:tcW w:w="0" w:type="auto"/>
            <w:tcMar>
              <w:top w:w="100" w:type="dxa"/>
              <w:left w:w="100" w:type="dxa"/>
              <w:bottom w:w="100" w:type="dxa"/>
              <w:right w:w="100" w:type="dxa"/>
            </w:tcMar>
          </w:tcPr>
          <w:p w14:paraId="4AE165F5" w14:textId="77777777" w:rsidR="00E01D6B" w:rsidRDefault="00000000">
            <w:r>
              <w:t>No</w:t>
            </w:r>
          </w:p>
        </w:tc>
      </w:tr>
      <w:tr w:rsidR="00E01D6B" w14:paraId="150C6E18" w14:textId="77777777">
        <w:tblPrEx>
          <w:tblCellMar>
            <w:top w:w="0" w:type="dxa"/>
            <w:bottom w:w="0" w:type="dxa"/>
          </w:tblCellMar>
        </w:tblPrEx>
        <w:tc>
          <w:tcPr>
            <w:tcW w:w="0" w:type="auto"/>
            <w:tcMar>
              <w:top w:w="100" w:type="dxa"/>
              <w:left w:w="100" w:type="dxa"/>
              <w:bottom w:w="100" w:type="dxa"/>
              <w:right w:w="100" w:type="dxa"/>
            </w:tcMar>
          </w:tcPr>
          <w:p w14:paraId="62F2C5D7" w14:textId="77777777" w:rsidR="00E01D6B" w:rsidRDefault="00000000">
            <w:r>
              <w:t>Parameter Value</w:t>
            </w:r>
          </w:p>
        </w:tc>
        <w:tc>
          <w:tcPr>
            <w:tcW w:w="0" w:type="auto"/>
            <w:tcMar>
              <w:top w:w="100" w:type="dxa"/>
              <w:left w:w="100" w:type="dxa"/>
              <w:bottom w:w="100" w:type="dxa"/>
              <w:right w:w="100" w:type="dxa"/>
            </w:tcMar>
          </w:tcPr>
          <w:p w14:paraId="169CB65B" w14:textId="77777777" w:rsidR="00E01D6B" w:rsidRDefault="00000000">
            <w:r>
              <w:t>Yes</w:t>
            </w:r>
          </w:p>
        </w:tc>
      </w:tr>
    </w:tbl>
    <w:p w14:paraId="18E84891"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w:t>
      </w:r>
    </w:p>
    <w:p w14:paraId="22349ED8" w14:textId="77777777" w:rsidR="00E01D6B" w:rsidRDefault="00E01D6B">
      <w:pPr>
        <w:pageBreakBefore/>
      </w:pPr>
    </w:p>
    <w:p w14:paraId="57BE98D6" w14:textId="77777777" w:rsidR="00E01D6B" w:rsidRDefault="00000000">
      <w:pPr>
        <w:pStyle w:val="Heading2"/>
        <w:spacing w:after="200"/>
        <w:jc w:val="center"/>
      </w:pPr>
      <w:r>
        <w:rPr>
          <w:b/>
          <w:bCs/>
          <w:sz w:val="32"/>
          <w:szCs w:val="32"/>
        </w:rPr>
        <w:t>Configuration Item</w:t>
      </w:r>
    </w:p>
    <w:p w14:paraId="45FA37D0" w14:textId="77777777" w:rsidR="00E01D6B" w:rsidRDefault="00000000">
      <w:pPr>
        <w:spacing w:after="240"/>
        <w:jc w:val="center"/>
      </w:pPr>
      <w:r>
        <w:rPr>
          <w:b/>
          <w:bCs/>
        </w:rPr>
        <w:t>Application.Catalog.ExtendRussianCompoundWord</w:t>
      </w:r>
    </w:p>
    <w:p w14:paraId="2B3BF9E2" w14:textId="77777777" w:rsidR="00E01D6B" w:rsidRDefault="00000000">
      <w:pPr>
        <w:spacing w:after="300"/>
        <w:jc w:val="center"/>
      </w:pPr>
      <w:r>
        <w:rPr>
          <w:i/>
          <w:iCs/>
        </w:rPr>
        <w:t xml:space="preserve">Current value: </w:t>
      </w:r>
      <w:r>
        <w:rPr>
          <w:b/>
          <w:bCs/>
          <w:color w:val="006400"/>
        </w:rPr>
        <w:t>ENABLED</w:t>
      </w:r>
    </w:p>
    <w:p w14:paraId="36EE2C58"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Application.Catalog.ExtendRussianFuzzySpelling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830E2B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A27EC4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89F73F9" w14:textId="77777777" w:rsidR="00E01D6B" w:rsidRDefault="00000000">
            <w:r>
              <w:rPr>
                <w:b/>
                <w:bCs/>
              </w:rPr>
              <w:t>Value</w:t>
            </w:r>
          </w:p>
        </w:tc>
      </w:tr>
      <w:tr w:rsidR="00E01D6B" w14:paraId="1A283A8C" w14:textId="77777777">
        <w:tblPrEx>
          <w:tblCellMar>
            <w:top w:w="0" w:type="dxa"/>
            <w:bottom w:w="0" w:type="dxa"/>
          </w:tblCellMar>
        </w:tblPrEx>
        <w:tc>
          <w:tcPr>
            <w:tcW w:w="0" w:type="auto"/>
            <w:tcMar>
              <w:top w:w="100" w:type="dxa"/>
              <w:left w:w="100" w:type="dxa"/>
              <w:bottom w:w="100" w:type="dxa"/>
              <w:right w:w="100" w:type="dxa"/>
            </w:tcMar>
          </w:tcPr>
          <w:p w14:paraId="46753B80" w14:textId="77777777" w:rsidR="00E01D6B" w:rsidRDefault="00000000">
            <w:r>
              <w:t>Parameter Type</w:t>
            </w:r>
          </w:p>
        </w:tc>
        <w:tc>
          <w:tcPr>
            <w:tcW w:w="0" w:type="auto"/>
            <w:tcMar>
              <w:top w:w="100" w:type="dxa"/>
              <w:left w:w="100" w:type="dxa"/>
              <w:bottom w:w="100" w:type="dxa"/>
              <w:right w:w="100" w:type="dxa"/>
            </w:tcMar>
          </w:tcPr>
          <w:p w14:paraId="1A7874DE" w14:textId="77777777" w:rsidR="00E01D6B" w:rsidRDefault="00000000">
            <w:r>
              <w:t>java.lang.Boolean</w:t>
            </w:r>
          </w:p>
        </w:tc>
      </w:tr>
      <w:tr w:rsidR="00E01D6B" w14:paraId="1855FA8D" w14:textId="77777777">
        <w:tblPrEx>
          <w:tblCellMar>
            <w:top w:w="0" w:type="dxa"/>
            <w:bottom w:w="0" w:type="dxa"/>
          </w:tblCellMar>
        </w:tblPrEx>
        <w:tc>
          <w:tcPr>
            <w:tcW w:w="0" w:type="auto"/>
            <w:tcMar>
              <w:top w:w="100" w:type="dxa"/>
              <w:left w:w="100" w:type="dxa"/>
              <w:bottom w:w="100" w:type="dxa"/>
              <w:right w:w="100" w:type="dxa"/>
            </w:tcMar>
          </w:tcPr>
          <w:p w14:paraId="145AD4CB" w14:textId="77777777" w:rsidR="00E01D6B" w:rsidRDefault="00000000">
            <w:r>
              <w:t>Is Default</w:t>
            </w:r>
          </w:p>
        </w:tc>
        <w:tc>
          <w:tcPr>
            <w:tcW w:w="0" w:type="auto"/>
            <w:tcMar>
              <w:top w:w="100" w:type="dxa"/>
              <w:left w:w="100" w:type="dxa"/>
              <w:bottom w:w="100" w:type="dxa"/>
              <w:right w:w="100" w:type="dxa"/>
            </w:tcMar>
          </w:tcPr>
          <w:p w14:paraId="7BA2319B" w14:textId="77777777" w:rsidR="00E01D6B" w:rsidRDefault="00000000">
            <w:r>
              <w:t>No</w:t>
            </w:r>
          </w:p>
        </w:tc>
      </w:tr>
      <w:tr w:rsidR="00E01D6B" w14:paraId="7CAD59DC" w14:textId="77777777">
        <w:tblPrEx>
          <w:tblCellMar>
            <w:top w:w="0" w:type="dxa"/>
            <w:bottom w:w="0" w:type="dxa"/>
          </w:tblCellMar>
        </w:tblPrEx>
        <w:tc>
          <w:tcPr>
            <w:tcW w:w="0" w:type="auto"/>
            <w:tcMar>
              <w:top w:w="100" w:type="dxa"/>
              <w:left w:w="100" w:type="dxa"/>
              <w:bottom w:w="100" w:type="dxa"/>
              <w:right w:w="100" w:type="dxa"/>
            </w:tcMar>
          </w:tcPr>
          <w:p w14:paraId="3579B4C9" w14:textId="77777777" w:rsidR="00E01D6B" w:rsidRDefault="00000000">
            <w:r>
              <w:t>Default Value</w:t>
            </w:r>
          </w:p>
        </w:tc>
        <w:tc>
          <w:tcPr>
            <w:tcW w:w="0" w:type="auto"/>
            <w:tcMar>
              <w:top w:w="100" w:type="dxa"/>
              <w:left w:w="100" w:type="dxa"/>
              <w:bottom w:w="100" w:type="dxa"/>
              <w:right w:w="100" w:type="dxa"/>
            </w:tcMar>
          </w:tcPr>
          <w:p w14:paraId="19195A63" w14:textId="77777777" w:rsidR="00E01D6B" w:rsidRDefault="00000000">
            <w:r>
              <w:t>No</w:t>
            </w:r>
          </w:p>
        </w:tc>
      </w:tr>
      <w:tr w:rsidR="00E01D6B" w14:paraId="2129DF22" w14:textId="77777777">
        <w:tblPrEx>
          <w:tblCellMar>
            <w:top w:w="0" w:type="dxa"/>
            <w:bottom w:w="0" w:type="dxa"/>
          </w:tblCellMar>
        </w:tblPrEx>
        <w:tc>
          <w:tcPr>
            <w:tcW w:w="0" w:type="auto"/>
            <w:tcMar>
              <w:top w:w="100" w:type="dxa"/>
              <w:left w:w="100" w:type="dxa"/>
              <w:bottom w:w="100" w:type="dxa"/>
              <w:right w:w="100" w:type="dxa"/>
            </w:tcMar>
          </w:tcPr>
          <w:p w14:paraId="215D3B38" w14:textId="77777777" w:rsidR="00E01D6B" w:rsidRDefault="00000000">
            <w:r>
              <w:t>Is Customer Editable</w:t>
            </w:r>
          </w:p>
        </w:tc>
        <w:tc>
          <w:tcPr>
            <w:tcW w:w="0" w:type="auto"/>
            <w:tcMar>
              <w:top w:w="100" w:type="dxa"/>
              <w:left w:w="100" w:type="dxa"/>
              <w:bottom w:w="100" w:type="dxa"/>
              <w:right w:w="100" w:type="dxa"/>
            </w:tcMar>
          </w:tcPr>
          <w:p w14:paraId="10B59535" w14:textId="77777777" w:rsidR="00E01D6B" w:rsidRDefault="00000000">
            <w:r>
              <w:t>No</w:t>
            </w:r>
          </w:p>
        </w:tc>
      </w:tr>
      <w:tr w:rsidR="00E01D6B" w14:paraId="39A764FE" w14:textId="77777777">
        <w:tblPrEx>
          <w:tblCellMar>
            <w:top w:w="0" w:type="dxa"/>
            <w:bottom w:w="0" w:type="dxa"/>
          </w:tblCellMar>
        </w:tblPrEx>
        <w:tc>
          <w:tcPr>
            <w:tcW w:w="0" w:type="auto"/>
            <w:tcMar>
              <w:top w:w="100" w:type="dxa"/>
              <w:left w:w="100" w:type="dxa"/>
              <w:bottom w:w="100" w:type="dxa"/>
              <w:right w:w="100" w:type="dxa"/>
            </w:tcMar>
          </w:tcPr>
          <w:p w14:paraId="5E61DCC3" w14:textId="77777777" w:rsidR="00E01D6B" w:rsidRDefault="00000000">
            <w:r>
              <w:t>Parameter Value</w:t>
            </w:r>
          </w:p>
        </w:tc>
        <w:tc>
          <w:tcPr>
            <w:tcW w:w="0" w:type="auto"/>
            <w:tcMar>
              <w:top w:w="100" w:type="dxa"/>
              <w:left w:w="100" w:type="dxa"/>
              <w:bottom w:w="100" w:type="dxa"/>
              <w:right w:w="100" w:type="dxa"/>
            </w:tcMar>
          </w:tcPr>
          <w:p w14:paraId="6B5F14A1" w14:textId="77777777" w:rsidR="00E01D6B" w:rsidRDefault="00000000">
            <w:r>
              <w:t>Yes</w:t>
            </w:r>
          </w:p>
        </w:tc>
      </w:tr>
    </w:tbl>
    <w:p w14:paraId="65DA2B87"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w:t>
      </w:r>
    </w:p>
    <w:p w14:paraId="7DC4D047" w14:textId="77777777" w:rsidR="00E01D6B" w:rsidRDefault="00E01D6B">
      <w:pPr>
        <w:pageBreakBefore/>
      </w:pPr>
    </w:p>
    <w:p w14:paraId="027725C3" w14:textId="77777777" w:rsidR="00E01D6B" w:rsidRDefault="00000000">
      <w:pPr>
        <w:pStyle w:val="Heading2"/>
        <w:spacing w:after="200"/>
        <w:jc w:val="center"/>
      </w:pPr>
      <w:r>
        <w:rPr>
          <w:b/>
          <w:bCs/>
          <w:sz w:val="32"/>
          <w:szCs w:val="32"/>
        </w:rPr>
        <w:t>Configuration Item</w:t>
      </w:r>
    </w:p>
    <w:p w14:paraId="2FF067F5" w14:textId="77777777" w:rsidR="00E01D6B" w:rsidRDefault="00000000">
      <w:pPr>
        <w:spacing w:after="240"/>
        <w:jc w:val="center"/>
      </w:pPr>
      <w:r>
        <w:rPr>
          <w:b/>
          <w:bCs/>
        </w:rPr>
        <w:t>Application.Catalog.ExtendSpanishCompoundWord</w:t>
      </w:r>
    </w:p>
    <w:p w14:paraId="34D0EBBD" w14:textId="77777777" w:rsidR="00E01D6B" w:rsidRDefault="00000000">
      <w:pPr>
        <w:spacing w:after="300"/>
        <w:jc w:val="center"/>
      </w:pPr>
      <w:r>
        <w:rPr>
          <w:i/>
          <w:iCs/>
        </w:rPr>
        <w:t xml:space="preserve">Current value: </w:t>
      </w:r>
      <w:r>
        <w:rPr>
          <w:b/>
          <w:bCs/>
          <w:color w:val="006400"/>
        </w:rPr>
        <w:t>ENABLED</w:t>
      </w:r>
    </w:p>
    <w:p w14:paraId="4DF071F3"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Application.Catalog.ExtendSpanishFuzzySpelling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EB51FF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504B4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F6487A8" w14:textId="77777777" w:rsidR="00E01D6B" w:rsidRDefault="00000000">
            <w:r>
              <w:rPr>
                <w:b/>
                <w:bCs/>
              </w:rPr>
              <w:t>Value</w:t>
            </w:r>
          </w:p>
        </w:tc>
      </w:tr>
      <w:tr w:rsidR="00E01D6B" w14:paraId="4084B313" w14:textId="77777777">
        <w:tblPrEx>
          <w:tblCellMar>
            <w:top w:w="0" w:type="dxa"/>
            <w:bottom w:w="0" w:type="dxa"/>
          </w:tblCellMar>
        </w:tblPrEx>
        <w:tc>
          <w:tcPr>
            <w:tcW w:w="0" w:type="auto"/>
            <w:tcMar>
              <w:top w:w="100" w:type="dxa"/>
              <w:left w:w="100" w:type="dxa"/>
              <w:bottom w:w="100" w:type="dxa"/>
              <w:right w:w="100" w:type="dxa"/>
            </w:tcMar>
          </w:tcPr>
          <w:p w14:paraId="6597D15E" w14:textId="77777777" w:rsidR="00E01D6B" w:rsidRDefault="00000000">
            <w:r>
              <w:t>Parameter Type</w:t>
            </w:r>
          </w:p>
        </w:tc>
        <w:tc>
          <w:tcPr>
            <w:tcW w:w="0" w:type="auto"/>
            <w:tcMar>
              <w:top w:w="100" w:type="dxa"/>
              <w:left w:w="100" w:type="dxa"/>
              <w:bottom w:w="100" w:type="dxa"/>
              <w:right w:w="100" w:type="dxa"/>
            </w:tcMar>
          </w:tcPr>
          <w:p w14:paraId="0C47FB69" w14:textId="77777777" w:rsidR="00E01D6B" w:rsidRDefault="00000000">
            <w:r>
              <w:t>java.lang.Boolean</w:t>
            </w:r>
          </w:p>
        </w:tc>
      </w:tr>
      <w:tr w:rsidR="00E01D6B" w14:paraId="6A1F140F" w14:textId="77777777">
        <w:tblPrEx>
          <w:tblCellMar>
            <w:top w:w="0" w:type="dxa"/>
            <w:bottom w:w="0" w:type="dxa"/>
          </w:tblCellMar>
        </w:tblPrEx>
        <w:tc>
          <w:tcPr>
            <w:tcW w:w="0" w:type="auto"/>
            <w:tcMar>
              <w:top w:w="100" w:type="dxa"/>
              <w:left w:w="100" w:type="dxa"/>
              <w:bottom w:w="100" w:type="dxa"/>
              <w:right w:w="100" w:type="dxa"/>
            </w:tcMar>
          </w:tcPr>
          <w:p w14:paraId="3DD6C821" w14:textId="77777777" w:rsidR="00E01D6B" w:rsidRDefault="00000000">
            <w:r>
              <w:t>Is Default</w:t>
            </w:r>
          </w:p>
        </w:tc>
        <w:tc>
          <w:tcPr>
            <w:tcW w:w="0" w:type="auto"/>
            <w:tcMar>
              <w:top w:w="100" w:type="dxa"/>
              <w:left w:w="100" w:type="dxa"/>
              <w:bottom w:w="100" w:type="dxa"/>
              <w:right w:w="100" w:type="dxa"/>
            </w:tcMar>
          </w:tcPr>
          <w:p w14:paraId="73C866DD" w14:textId="77777777" w:rsidR="00E01D6B" w:rsidRDefault="00000000">
            <w:r>
              <w:t>No</w:t>
            </w:r>
          </w:p>
        </w:tc>
      </w:tr>
      <w:tr w:rsidR="00E01D6B" w14:paraId="05AA09D6" w14:textId="77777777">
        <w:tblPrEx>
          <w:tblCellMar>
            <w:top w:w="0" w:type="dxa"/>
            <w:bottom w:w="0" w:type="dxa"/>
          </w:tblCellMar>
        </w:tblPrEx>
        <w:tc>
          <w:tcPr>
            <w:tcW w:w="0" w:type="auto"/>
            <w:tcMar>
              <w:top w:w="100" w:type="dxa"/>
              <w:left w:w="100" w:type="dxa"/>
              <w:bottom w:w="100" w:type="dxa"/>
              <w:right w:w="100" w:type="dxa"/>
            </w:tcMar>
          </w:tcPr>
          <w:p w14:paraId="45517351" w14:textId="77777777" w:rsidR="00E01D6B" w:rsidRDefault="00000000">
            <w:r>
              <w:t>Default Value</w:t>
            </w:r>
          </w:p>
        </w:tc>
        <w:tc>
          <w:tcPr>
            <w:tcW w:w="0" w:type="auto"/>
            <w:tcMar>
              <w:top w:w="100" w:type="dxa"/>
              <w:left w:w="100" w:type="dxa"/>
              <w:bottom w:w="100" w:type="dxa"/>
              <w:right w:w="100" w:type="dxa"/>
            </w:tcMar>
          </w:tcPr>
          <w:p w14:paraId="60C1CB88" w14:textId="77777777" w:rsidR="00E01D6B" w:rsidRDefault="00000000">
            <w:r>
              <w:t>No</w:t>
            </w:r>
          </w:p>
        </w:tc>
      </w:tr>
      <w:tr w:rsidR="00E01D6B" w14:paraId="21EE8102" w14:textId="77777777">
        <w:tblPrEx>
          <w:tblCellMar>
            <w:top w:w="0" w:type="dxa"/>
            <w:bottom w:w="0" w:type="dxa"/>
          </w:tblCellMar>
        </w:tblPrEx>
        <w:tc>
          <w:tcPr>
            <w:tcW w:w="0" w:type="auto"/>
            <w:tcMar>
              <w:top w:w="100" w:type="dxa"/>
              <w:left w:w="100" w:type="dxa"/>
              <w:bottom w:w="100" w:type="dxa"/>
              <w:right w:w="100" w:type="dxa"/>
            </w:tcMar>
          </w:tcPr>
          <w:p w14:paraId="6747F9A8" w14:textId="77777777" w:rsidR="00E01D6B" w:rsidRDefault="00000000">
            <w:r>
              <w:t>Is Customer Editable</w:t>
            </w:r>
          </w:p>
        </w:tc>
        <w:tc>
          <w:tcPr>
            <w:tcW w:w="0" w:type="auto"/>
            <w:tcMar>
              <w:top w:w="100" w:type="dxa"/>
              <w:left w:w="100" w:type="dxa"/>
              <w:bottom w:w="100" w:type="dxa"/>
              <w:right w:w="100" w:type="dxa"/>
            </w:tcMar>
          </w:tcPr>
          <w:p w14:paraId="4F419499" w14:textId="77777777" w:rsidR="00E01D6B" w:rsidRDefault="00000000">
            <w:r>
              <w:t>No</w:t>
            </w:r>
          </w:p>
        </w:tc>
      </w:tr>
      <w:tr w:rsidR="00E01D6B" w14:paraId="0C56C887" w14:textId="77777777">
        <w:tblPrEx>
          <w:tblCellMar>
            <w:top w:w="0" w:type="dxa"/>
            <w:bottom w:w="0" w:type="dxa"/>
          </w:tblCellMar>
        </w:tblPrEx>
        <w:tc>
          <w:tcPr>
            <w:tcW w:w="0" w:type="auto"/>
            <w:tcMar>
              <w:top w:w="100" w:type="dxa"/>
              <w:left w:w="100" w:type="dxa"/>
              <w:bottom w:w="100" w:type="dxa"/>
              <w:right w:w="100" w:type="dxa"/>
            </w:tcMar>
          </w:tcPr>
          <w:p w14:paraId="55D7F1E2" w14:textId="77777777" w:rsidR="00E01D6B" w:rsidRDefault="00000000">
            <w:r>
              <w:t>Parameter Value</w:t>
            </w:r>
          </w:p>
        </w:tc>
        <w:tc>
          <w:tcPr>
            <w:tcW w:w="0" w:type="auto"/>
            <w:tcMar>
              <w:top w:w="100" w:type="dxa"/>
              <w:left w:w="100" w:type="dxa"/>
              <w:bottom w:w="100" w:type="dxa"/>
              <w:right w:w="100" w:type="dxa"/>
            </w:tcMar>
          </w:tcPr>
          <w:p w14:paraId="586741DE" w14:textId="77777777" w:rsidR="00E01D6B" w:rsidRDefault="00000000">
            <w:r>
              <w:t>Yes</w:t>
            </w:r>
          </w:p>
        </w:tc>
      </w:tr>
    </w:tbl>
    <w:p w14:paraId="7857A594"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w:t>
      </w:r>
    </w:p>
    <w:p w14:paraId="557803FE" w14:textId="77777777" w:rsidR="00E01D6B" w:rsidRDefault="00E01D6B">
      <w:pPr>
        <w:pageBreakBefore/>
      </w:pPr>
    </w:p>
    <w:p w14:paraId="783E1065" w14:textId="77777777" w:rsidR="00E01D6B" w:rsidRDefault="00000000">
      <w:pPr>
        <w:pStyle w:val="Heading2"/>
        <w:spacing w:after="200"/>
        <w:jc w:val="center"/>
      </w:pPr>
      <w:r>
        <w:rPr>
          <w:b/>
          <w:bCs/>
          <w:sz w:val="32"/>
          <w:szCs w:val="32"/>
        </w:rPr>
        <w:t>Configuration Item</w:t>
      </w:r>
    </w:p>
    <w:p w14:paraId="0007ECD4" w14:textId="77777777" w:rsidR="00E01D6B" w:rsidRDefault="00000000">
      <w:pPr>
        <w:spacing w:after="240"/>
        <w:jc w:val="center"/>
      </w:pPr>
      <w:r>
        <w:rPr>
          <w:b/>
          <w:bCs/>
        </w:rPr>
        <w:t>Application.Catalog.ExtensibleTypeAttributeConfiguration</w:t>
      </w:r>
    </w:p>
    <w:p w14:paraId="4B15377D" w14:textId="77777777" w:rsidR="00E01D6B" w:rsidRDefault="00000000">
      <w:pPr>
        <w:spacing w:after="300"/>
        <w:jc w:val="center"/>
      </w:pPr>
      <w:r>
        <w:rPr>
          <w:i/>
          <w:iCs/>
        </w:rPr>
        <w:t xml:space="preserve">Current value: </w:t>
      </w:r>
      <w:r>
        <w:rPr>
          <w:b/>
          <w:bCs/>
          <w:color w:val="006400"/>
        </w:rPr>
        <w:t>ENABLED</w:t>
      </w:r>
    </w:p>
    <w:p w14:paraId="07FE9247" w14:textId="77777777" w:rsidR="00E01D6B" w:rsidRDefault="00000000">
      <w:pPr>
        <w:spacing w:after="300"/>
      </w:pPr>
      <w:r>
        <w:rPr>
          <w:b/>
          <w:bCs/>
        </w:rPr>
        <w:t>Description:</w:t>
      </w:r>
      <w:r>
        <w:rPr>
          <w:b/>
          <w:bCs/>
        </w:rPr>
        <w:tab/>
      </w:r>
      <w:r>
        <w:t>&lt;p&gt;This parameter determines whether the user interface for setting catalog extensible type properties is available in the Catalog Manager workspace of Ariba Administrator. The parameter takes a Boolean value. • If this parameter is set to Yes (true), the Catalog Manager &gt; Catalog Display Customization task includes a Fields tab that catalog managers can use to configure properties of catalog extensible types. For example, the Fields tab can be used to control the display of catalog search options and the filters used to refine the search results. • If this parameter is set to No (false), the Fields tab is not available. Catalog managers cannot configure the properties of catalog extensible types without the help of an Ariba representative. Note: The Catalog Manager &gt; Catalog Display Customization task is visible only if at least one feature for customizing catalog display is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2B3CA6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C3E631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6B62A3" w14:textId="77777777" w:rsidR="00E01D6B" w:rsidRDefault="00000000">
            <w:r>
              <w:rPr>
                <w:b/>
                <w:bCs/>
              </w:rPr>
              <w:t>Value</w:t>
            </w:r>
          </w:p>
        </w:tc>
      </w:tr>
      <w:tr w:rsidR="00E01D6B" w14:paraId="2E070AA4" w14:textId="77777777">
        <w:tblPrEx>
          <w:tblCellMar>
            <w:top w:w="0" w:type="dxa"/>
            <w:bottom w:w="0" w:type="dxa"/>
          </w:tblCellMar>
        </w:tblPrEx>
        <w:tc>
          <w:tcPr>
            <w:tcW w:w="0" w:type="auto"/>
            <w:tcMar>
              <w:top w:w="100" w:type="dxa"/>
              <w:left w:w="100" w:type="dxa"/>
              <w:bottom w:w="100" w:type="dxa"/>
              <w:right w:w="100" w:type="dxa"/>
            </w:tcMar>
          </w:tcPr>
          <w:p w14:paraId="46698ED0" w14:textId="77777777" w:rsidR="00E01D6B" w:rsidRDefault="00000000">
            <w:r>
              <w:t>Parameter Type</w:t>
            </w:r>
          </w:p>
        </w:tc>
        <w:tc>
          <w:tcPr>
            <w:tcW w:w="0" w:type="auto"/>
            <w:tcMar>
              <w:top w:w="100" w:type="dxa"/>
              <w:left w:w="100" w:type="dxa"/>
              <w:bottom w:w="100" w:type="dxa"/>
              <w:right w:w="100" w:type="dxa"/>
            </w:tcMar>
          </w:tcPr>
          <w:p w14:paraId="5A98ABE3" w14:textId="77777777" w:rsidR="00E01D6B" w:rsidRDefault="00000000">
            <w:r>
              <w:t>java.lang.Boolean</w:t>
            </w:r>
          </w:p>
        </w:tc>
      </w:tr>
      <w:tr w:rsidR="00E01D6B" w14:paraId="6C8EE237" w14:textId="77777777">
        <w:tblPrEx>
          <w:tblCellMar>
            <w:top w:w="0" w:type="dxa"/>
            <w:bottom w:w="0" w:type="dxa"/>
          </w:tblCellMar>
        </w:tblPrEx>
        <w:tc>
          <w:tcPr>
            <w:tcW w:w="0" w:type="auto"/>
            <w:tcMar>
              <w:top w:w="100" w:type="dxa"/>
              <w:left w:w="100" w:type="dxa"/>
              <w:bottom w:w="100" w:type="dxa"/>
              <w:right w:w="100" w:type="dxa"/>
            </w:tcMar>
          </w:tcPr>
          <w:p w14:paraId="5F3013FC" w14:textId="77777777" w:rsidR="00E01D6B" w:rsidRDefault="00000000">
            <w:r>
              <w:t>Is Default</w:t>
            </w:r>
          </w:p>
        </w:tc>
        <w:tc>
          <w:tcPr>
            <w:tcW w:w="0" w:type="auto"/>
            <w:tcMar>
              <w:top w:w="100" w:type="dxa"/>
              <w:left w:w="100" w:type="dxa"/>
              <w:bottom w:w="100" w:type="dxa"/>
              <w:right w:w="100" w:type="dxa"/>
            </w:tcMar>
          </w:tcPr>
          <w:p w14:paraId="527BA5A7" w14:textId="77777777" w:rsidR="00E01D6B" w:rsidRDefault="00000000">
            <w:r>
              <w:t>No</w:t>
            </w:r>
          </w:p>
        </w:tc>
      </w:tr>
      <w:tr w:rsidR="00E01D6B" w14:paraId="2E47A03A" w14:textId="77777777">
        <w:tblPrEx>
          <w:tblCellMar>
            <w:top w:w="0" w:type="dxa"/>
            <w:bottom w:w="0" w:type="dxa"/>
          </w:tblCellMar>
        </w:tblPrEx>
        <w:tc>
          <w:tcPr>
            <w:tcW w:w="0" w:type="auto"/>
            <w:tcMar>
              <w:top w:w="100" w:type="dxa"/>
              <w:left w:w="100" w:type="dxa"/>
              <w:bottom w:w="100" w:type="dxa"/>
              <w:right w:w="100" w:type="dxa"/>
            </w:tcMar>
          </w:tcPr>
          <w:p w14:paraId="40893D0F" w14:textId="77777777" w:rsidR="00E01D6B" w:rsidRDefault="00000000">
            <w:r>
              <w:t>Default Value</w:t>
            </w:r>
          </w:p>
        </w:tc>
        <w:tc>
          <w:tcPr>
            <w:tcW w:w="0" w:type="auto"/>
            <w:tcMar>
              <w:top w:w="100" w:type="dxa"/>
              <w:left w:w="100" w:type="dxa"/>
              <w:bottom w:w="100" w:type="dxa"/>
              <w:right w:w="100" w:type="dxa"/>
            </w:tcMar>
          </w:tcPr>
          <w:p w14:paraId="6BF843A2" w14:textId="77777777" w:rsidR="00E01D6B" w:rsidRDefault="00000000">
            <w:r>
              <w:t>No</w:t>
            </w:r>
          </w:p>
        </w:tc>
      </w:tr>
      <w:tr w:rsidR="00E01D6B" w14:paraId="7E3D57C0" w14:textId="77777777">
        <w:tblPrEx>
          <w:tblCellMar>
            <w:top w:w="0" w:type="dxa"/>
            <w:bottom w:w="0" w:type="dxa"/>
          </w:tblCellMar>
        </w:tblPrEx>
        <w:tc>
          <w:tcPr>
            <w:tcW w:w="0" w:type="auto"/>
            <w:tcMar>
              <w:top w:w="100" w:type="dxa"/>
              <w:left w:w="100" w:type="dxa"/>
              <w:bottom w:w="100" w:type="dxa"/>
              <w:right w:w="100" w:type="dxa"/>
            </w:tcMar>
          </w:tcPr>
          <w:p w14:paraId="0CDAAD03" w14:textId="77777777" w:rsidR="00E01D6B" w:rsidRDefault="00000000">
            <w:r>
              <w:t>Is Customer Editable</w:t>
            </w:r>
          </w:p>
        </w:tc>
        <w:tc>
          <w:tcPr>
            <w:tcW w:w="0" w:type="auto"/>
            <w:tcMar>
              <w:top w:w="100" w:type="dxa"/>
              <w:left w:w="100" w:type="dxa"/>
              <w:bottom w:w="100" w:type="dxa"/>
              <w:right w:w="100" w:type="dxa"/>
            </w:tcMar>
          </w:tcPr>
          <w:p w14:paraId="3C2BFAB2" w14:textId="77777777" w:rsidR="00E01D6B" w:rsidRDefault="00000000">
            <w:r>
              <w:t>No</w:t>
            </w:r>
          </w:p>
        </w:tc>
      </w:tr>
      <w:tr w:rsidR="00E01D6B" w14:paraId="17DC9C18" w14:textId="77777777">
        <w:tblPrEx>
          <w:tblCellMar>
            <w:top w:w="0" w:type="dxa"/>
            <w:bottom w:w="0" w:type="dxa"/>
          </w:tblCellMar>
        </w:tblPrEx>
        <w:tc>
          <w:tcPr>
            <w:tcW w:w="0" w:type="auto"/>
            <w:tcMar>
              <w:top w:w="100" w:type="dxa"/>
              <w:left w:w="100" w:type="dxa"/>
              <w:bottom w:w="100" w:type="dxa"/>
              <w:right w:w="100" w:type="dxa"/>
            </w:tcMar>
          </w:tcPr>
          <w:p w14:paraId="125C5FD5" w14:textId="77777777" w:rsidR="00E01D6B" w:rsidRDefault="00000000">
            <w:r>
              <w:t>Parameter Value</w:t>
            </w:r>
          </w:p>
        </w:tc>
        <w:tc>
          <w:tcPr>
            <w:tcW w:w="0" w:type="auto"/>
            <w:tcMar>
              <w:top w:w="100" w:type="dxa"/>
              <w:left w:w="100" w:type="dxa"/>
              <w:bottom w:w="100" w:type="dxa"/>
              <w:right w:w="100" w:type="dxa"/>
            </w:tcMar>
          </w:tcPr>
          <w:p w14:paraId="7CD52440" w14:textId="77777777" w:rsidR="00E01D6B" w:rsidRDefault="00000000">
            <w:r>
              <w:t>Yes</w:t>
            </w:r>
          </w:p>
        </w:tc>
      </w:tr>
    </w:tbl>
    <w:p w14:paraId="055D0D7A" w14:textId="77777777" w:rsidR="00E01D6B" w:rsidRDefault="00000000">
      <w:pPr>
        <w:spacing w:before="300"/>
      </w:pPr>
      <w:r>
        <w:rPr>
          <w:b/>
          <w:bCs/>
        </w:rPr>
        <w:t xml:space="preserve">Note: </w:t>
      </w:r>
      <w:r>
        <w:t>&lt;p&gt;This parameter determines whether the user interface for setting catalog extensible type properties is available in the Catalog Manager workspace of Ariba Administrator. The parameter takes a Boolean value. • If this parameter is set to Yes (true), the Catalog Manager &gt; Catalog Display Customization task includes a Fields tab that catalog managers can use to configure properties of catalog exte</w:t>
      </w:r>
    </w:p>
    <w:p w14:paraId="5DDAC31B" w14:textId="77777777" w:rsidR="00E01D6B" w:rsidRDefault="00E01D6B">
      <w:pPr>
        <w:pageBreakBefore/>
      </w:pPr>
    </w:p>
    <w:p w14:paraId="2C7BCF15" w14:textId="77777777" w:rsidR="00E01D6B" w:rsidRDefault="00000000">
      <w:pPr>
        <w:pStyle w:val="Heading2"/>
        <w:spacing w:after="200"/>
        <w:jc w:val="center"/>
      </w:pPr>
      <w:r>
        <w:rPr>
          <w:b/>
          <w:bCs/>
          <w:sz w:val="32"/>
          <w:szCs w:val="32"/>
        </w:rPr>
        <w:t>Configuration Item</w:t>
      </w:r>
    </w:p>
    <w:p w14:paraId="24C41E2A" w14:textId="77777777" w:rsidR="00E01D6B" w:rsidRDefault="00000000">
      <w:pPr>
        <w:spacing w:after="240"/>
        <w:jc w:val="center"/>
      </w:pPr>
      <w:r>
        <w:rPr>
          <w:b/>
          <w:bCs/>
        </w:rPr>
        <w:t>Application.Catalog.FullyCustomerAdministered</w:t>
      </w:r>
    </w:p>
    <w:p w14:paraId="12C5FA51" w14:textId="77777777" w:rsidR="00E01D6B" w:rsidRDefault="00000000">
      <w:pPr>
        <w:spacing w:after="300"/>
        <w:jc w:val="center"/>
      </w:pPr>
      <w:r>
        <w:rPr>
          <w:i/>
          <w:iCs/>
        </w:rPr>
        <w:t xml:space="preserve">Current value: </w:t>
      </w:r>
      <w:r>
        <w:rPr>
          <w:b/>
          <w:bCs/>
          <w:color w:val="006400"/>
        </w:rPr>
        <w:t>ENABLED</w:t>
      </w:r>
    </w:p>
    <w:p w14:paraId="5020ACB9" w14:textId="77777777" w:rsidR="00E01D6B" w:rsidRDefault="00000000">
      <w:pPr>
        <w:spacing w:after="300"/>
      </w:pPr>
      <w:r>
        <w:rPr>
          <w:b/>
          <w:bCs/>
        </w:rPr>
        <w:t>Description:</w:t>
      </w:r>
      <w:r>
        <w:rPr>
          <w:b/>
          <w:bCs/>
        </w:rPr>
        <w:tab/>
      </w:r>
      <w:r>
        <w:t>&lt;P&gt;Configures whether or not the customer can administer catalogs. If set to Yes, customer can administer all catalogs.&lt;/P&gt;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D5DFA7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08F10F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8BCDAB" w14:textId="77777777" w:rsidR="00E01D6B" w:rsidRDefault="00000000">
            <w:r>
              <w:rPr>
                <w:b/>
                <w:bCs/>
              </w:rPr>
              <w:t>Value</w:t>
            </w:r>
          </w:p>
        </w:tc>
      </w:tr>
      <w:tr w:rsidR="00E01D6B" w14:paraId="61647EAE" w14:textId="77777777">
        <w:tblPrEx>
          <w:tblCellMar>
            <w:top w:w="0" w:type="dxa"/>
            <w:bottom w:w="0" w:type="dxa"/>
          </w:tblCellMar>
        </w:tblPrEx>
        <w:tc>
          <w:tcPr>
            <w:tcW w:w="0" w:type="auto"/>
            <w:tcMar>
              <w:top w:w="100" w:type="dxa"/>
              <w:left w:w="100" w:type="dxa"/>
              <w:bottom w:w="100" w:type="dxa"/>
              <w:right w:w="100" w:type="dxa"/>
            </w:tcMar>
          </w:tcPr>
          <w:p w14:paraId="395E0C1B" w14:textId="77777777" w:rsidR="00E01D6B" w:rsidRDefault="00000000">
            <w:r>
              <w:t>Parameter Type</w:t>
            </w:r>
          </w:p>
        </w:tc>
        <w:tc>
          <w:tcPr>
            <w:tcW w:w="0" w:type="auto"/>
            <w:tcMar>
              <w:top w:w="100" w:type="dxa"/>
              <w:left w:w="100" w:type="dxa"/>
              <w:bottom w:w="100" w:type="dxa"/>
              <w:right w:w="100" w:type="dxa"/>
            </w:tcMar>
          </w:tcPr>
          <w:p w14:paraId="68034B16" w14:textId="77777777" w:rsidR="00E01D6B" w:rsidRDefault="00000000">
            <w:r>
              <w:t>java.lang.Boolean</w:t>
            </w:r>
          </w:p>
        </w:tc>
      </w:tr>
      <w:tr w:rsidR="00E01D6B" w14:paraId="3550B1B7" w14:textId="77777777">
        <w:tblPrEx>
          <w:tblCellMar>
            <w:top w:w="0" w:type="dxa"/>
            <w:bottom w:w="0" w:type="dxa"/>
          </w:tblCellMar>
        </w:tblPrEx>
        <w:tc>
          <w:tcPr>
            <w:tcW w:w="0" w:type="auto"/>
            <w:tcMar>
              <w:top w:w="100" w:type="dxa"/>
              <w:left w:w="100" w:type="dxa"/>
              <w:bottom w:w="100" w:type="dxa"/>
              <w:right w:w="100" w:type="dxa"/>
            </w:tcMar>
          </w:tcPr>
          <w:p w14:paraId="675CC46E" w14:textId="77777777" w:rsidR="00E01D6B" w:rsidRDefault="00000000">
            <w:r>
              <w:t>Is Default</w:t>
            </w:r>
          </w:p>
        </w:tc>
        <w:tc>
          <w:tcPr>
            <w:tcW w:w="0" w:type="auto"/>
            <w:tcMar>
              <w:top w:w="100" w:type="dxa"/>
              <w:left w:w="100" w:type="dxa"/>
              <w:bottom w:w="100" w:type="dxa"/>
              <w:right w:w="100" w:type="dxa"/>
            </w:tcMar>
          </w:tcPr>
          <w:p w14:paraId="6CE8AD63" w14:textId="77777777" w:rsidR="00E01D6B" w:rsidRDefault="00000000">
            <w:r>
              <w:t>No</w:t>
            </w:r>
          </w:p>
        </w:tc>
      </w:tr>
      <w:tr w:rsidR="00E01D6B" w14:paraId="2C74503A" w14:textId="77777777">
        <w:tblPrEx>
          <w:tblCellMar>
            <w:top w:w="0" w:type="dxa"/>
            <w:bottom w:w="0" w:type="dxa"/>
          </w:tblCellMar>
        </w:tblPrEx>
        <w:tc>
          <w:tcPr>
            <w:tcW w:w="0" w:type="auto"/>
            <w:tcMar>
              <w:top w:w="100" w:type="dxa"/>
              <w:left w:w="100" w:type="dxa"/>
              <w:bottom w:w="100" w:type="dxa"/>
              <w:right w:w="100" w:type="dxa"/>
            </w:tcMar>
          </w:tcPr>
          <w:p w14:paraId="73BE91F8" w14:textId="77777777" w:rsidR="00E01D6B" w:rsidRDefault="00000000">
            <w:r>
              <w:t>Default Value</w:t>
            </w:r>
          </w:p>
        </w:tc>
        <w:tc>
          <w:tcPr>
            <w:tcW w:w="0" w:type="auto"/>
            <w:tcMar>
              <w:top w:w="100" w:type="dxa"/>
              <w:left w:w="100" w:type="dxa"/>
              <w:bottom w:w="100" w:type="dxa"/>
              <w:right w:w="100" w:type="dxa"/>
            </w:tcMar>
          </w:tcPr>
          <w:p w14:paraId="70F2C4C9" w14:textId="77777777" w:rsidR="00E01D6B" w:rsidRDefault="00000000">
            <w:r>
              <w:t>No</w:t>
            </w:r>
          </w:p>
        </w:tc>
      </w:tr>
      <w:tr w:rsidR="00E01D6B" w14:paraId="43CC457E" w14:textId="77777777">
        <w:tblPrEx>
          <w:tblCellMar>
            <w:top w:w="0" w:type="dxa"/>
            <w:bottom w:w="0" w:type="dxa"/>
          </w:tblCellMar>
        </w:tblPrEx>
        <w:tc>
          <w:tcPr>
            <w:tcW w:w="0" w:type="auto"/>
            <w:tcMar>
              <w:top w:w="100" w:type="dxa"/>
              <w:left w:w="100" w:type="dxa"/>
              <w:bottom w:w="100" w:type="dxa"/>
              <w:right w:w="100" w:type="dxa"/>
            </w:tcMar>
          </w:tcPr>
          <w:p w14:paraId="053688A1" w14:textId="77777777" w:rsidR="00E01D6B" w:rsidRDefault="00000000">
            <w:r>
              <w:t>Is Customer Editable</w:t>
            </w:r>
          </w:p>
        </w:tc>
        <w:tc>
          <w:tcPr>
            <w:tcW w:w="0" w:type="auto"/>
            <w:tcMar>
              <w:top w:w="100" w:type="dxa"/>
              <w:left w:w="100" w:type="dxa"/>
              <w:bottom w:w="100" w:type="dxa"/>
              <w:right w:w="100" w:type="dxa"/>
            </w:tcMar>
          </w:tcPr>
          <w:p w14:paraId="18244DE0" w14:textId="77777777" w:rsidR="00E01D6B" w:rsidRDefault="00000000">
            <w:r>
              <w:t>No</w:t>
            </w:r>
          </w:p>
        </w:tc>
      </w:tr>
      <w:tr w:rsidR="00E01D6B" w14:paraId="3C92B58A" w14:textId="77777777">
        <w:tblPrEx>
          <w:tblCellMar>
            <w:top w:w="0" w:type="dxa"/>
            <w:bottom w:w="0" w:type="dxa"/>
          </w:tblCellMar>
        </w:tblPrEx>
        <w:tc>
          <w:tcPr>
            <w:tcW w:w="0" w:type="auto"/>
            <w:tcMar>
              <w:top w:w="100" w:type="dxa"/>
              <w:left w:w="100" w:type="dxa"/>
              <w:bottom w:w="100" w:type="dxa"/>
              <w:right w:w="100" w:type="dxa"/>
            </w:tcMar>
          </w:tcPr>
          <w:p w14:paraId="0E92D8AE" w14:textId="77777777" w:rsidR="00E01D6B" w:rsidRDefault="00000000">
            <w:r>
              <w:t>Parameter Value</w:t>
            </w:r>
          </w:p>
        </w:tc>
        <w:tc>
          <w:tcPr>
            <w:tcW w:w="0" w:type="auto"/>
            <w:tcMar>
              <w:top w:w="100" w:type="dxa"/>
              <w:left w:w="100" w:type="dxa"/>
              <w:bottom w:w="100" w:type="dxa"/>
              <w:right w:w="100" w:type="dxa"/>
            </w:tcMar>
          </w:tcPr>
          <w:p w14:paraId="328F3FE3" w14:textId="77777777" w:rsidR="00E01D6B" w:rsidRDefault="00000000">
            <w:r>
              <w:t>Yes</w:t>
            </w:r>
          </w:p>
        </w:tc>
      </w:tr>
    </w:tbl>
    <w:p w14:paraId="634B534F" w14:textId="77777777" w:rsidR="00E01D6B" w:rsidRDefault="00000000">
      <w:pPr>
        <w:spacing w:before="300"/>
      </w:pPr>
      <w:r>
        <w:rPr>
          <w:b/>
          <w:bCs/>
        </w:rPr>
        <w:t xml:space="preserve">Note: </w:t>
      </w:r>
      <w:r>
        <w:t xml:space="preserve"> Configures whether or not the customer can administer catalogs. If set to Yes, customer can administer all catalogs.&lt;/P&gt;</w:t>
      </w:r>
    </w:p>
    <w:p w14:paraId="5BC7F848" w14:textId="77777777" w:rsidR="00E01D6B" w:rsidRDefault="00E01D6B">
      <w:pPr>
        <w:pageBreakBefore/>
      </w:pPr>
    </w:p>
    <w:p w14:paraId="218CC24B" w14:textId="77777777" w:rsidR="00E01D6B" w:rsidRDefault="00000000">
      <w:pPr>
        <w:pStyle w:val="Heading2"/>
        <w:spacing w:after="200"/>
        <w:jc w:val="center"/>
      </w:pPr>
      <w:r>
        <w:rPr>
          <w:b/>
          <w:bCs/>
          <w:sz w:val="32"/>
          <w:szCs w:val="32"/>
        </w:rPr>
        <w:t>Set days between scheduled generated catalog reporting entries</w:t>
      </w:r>
    </w:p>
    <w:p w14:paraId="30066C72" w14:textId="77777777" w:rsidR="00E01D6B" w:rsidRDefault="00000000">
      <w:pPr>
        <w:spacing w:after="240"/>
        <w:jc w:val="center"/>
      </w:pPr>
      <w:r>
        <w:rPr>
          <w:b/>
          <w:bCs/>
        </w:rPr>
        <w:t>Application.Catalog.GenerateReportingEntriesSchedule</w:t>
      </w:r>
    </w:p>
    <w:p w14:paraId="017B29E9" w14:textId="77777777" w:rsidR="00E01D6B" w:rsidRDefault="00000000">
      <w:pPr>
        <w:spacing w:after="300"/>
        <w:jc w:val="center"/>
      </w:pPr>
      <w:r>
        <w:rPr>
          <w:i/>
          <w:iCs/>
        </w:rPr>
        <w:t xml:space="preserve">Current value: </w:t>
      </w:r>
      <w:r>
        <w:rPr>
          <w:b/>
          <w:bCs/>
          <w:color w:val="8B0000"/>
        </w:rPr>
        <w:t>7</w:t>
      </w:r>
    </w:p>
    <w:p w14:paraId="6D03709C" w14:textId="77777777" w:rsidR="00E01D6B" w:rsidRDefault="00000000">
      <w:pPr>
        <w:spacing w:after="300"/>
      </w:pPr>
      <w:r>
        <w:rPr>
          <w:b/>
          <w:bCs/>
        </w:rPr>
        <w:t>Description:</w:t>
      </w:r>
      <w:r>
        <w:rPr>
          <w:b/>
          <w:bCs/>
        </w:rPr>
        <w:tab/>
      </w:r>
      <w:r>
        <w:t>Specifies the number of days between scheduled generated catalog reporting entries.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F582D1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040DE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E9543D6" w14:textId="77777777" w:rsidR="00E01D6B" w:rsidRDefault="00000000">
            <w:r>
              <w:rPr>
                <w:b/>
                <w:bCs/>
              </w:rPr>
              <w:t>Value</w:t>
            </w:r>
          </w:p>
        </w:tc>
      </w:tr>
      <w:tr w:rsidR="00E01D6B" w14:paraId="412C0651" w14:textId="77777777">
        <w:tblPrEx>
          <w:tblCellMar>
            <w:top w:w="0" w:type="dxa"/>
            <w:bottom w:w="0" w:type="dxa"/>
          </w:tblCellMar>
        </w:tblPrEx>
        <w:tc>
          <w:tcPr>
            <w:tcW w:w="0" w:type="auto"/>
            <w:tcMar>
              <w:top w:w="100" w:type="dxa"/>
              <w:left w:w="100" w:type="dxa"/>
              <w:bottom w:w="100" w:type="dxa"/>
              <w:right w:w="100" w:type="dxa"/>
            </w:tcMar>
          </w:tcPr>
          <w:p w14:paraId="44C624EB" w14:textId="77777777" w:rsidR="00E01D6B" w:rsidRDefault="00000000">
            <w:r>
              <w:t>Parameter Type</w:t>
            </w:r>
          </w:p>
        </w:tc>
        <w:tc>
          <w:tcPr>
            <w:tcW w:w="0" w:type="auto"/>
            <w:tcMar>
              <w:top w:w="100" w:type="dxa"/>
              <w:left w:w="100" w:type="dxa"/>
              <w:bottom w:w="100" w:type="dxa"/>
              <w:right w:w="100" w:type="dxa"/>
            </w:tcMar>
          </w:tcPr>
          <w:p w14:paraId="00831E3F" w14:textId="77777777" w:rsidR="00E01D6B" w:rsidRDefault="00000000">
            <w:r>
              <w:t>java.lang.Integer</w:t>
            </w:r>
          </w:p>
        </w:tc>
      </w:tr>
      <w:tr w:rsidR="00E01D6B" w14:paraId="3A67F8AE" w14:textId="77777777">
        <w:tblPrEx>
          <w:tblCellMar>
            <w:top w:w="0" w:type="dxa"/>
            <w:bottom w:w="0" w:type="dxa"/>
          </w:tblCellMar>
        </w:tblPrEx>
        <w:tc>
          <w:tcPr>
            <w:tcW w:w="0" w:type="auto"/>
            <w:tcMar>
              <w:top w:w="100" w:type="dxa"/>
              <w:left w:w="100" w:type="dxa"/>
              <w:bottom w:w="100" w:type="dxa"/>
              <w:right w:w="100" w:type="dxa"/>
            </w:tcMar>
          </w:tcPr>
          <w:p w14:paraId="50FB2A71" w14:textId="77777777" w:rsidR="00E01D6B" w:rsidRDefault="00000000">
            <w:r>
              <w:t>Is Default</w:t>
            </w:r>
          </w:p>
        </w:tc>
        <w:tc>
          <w:tcPr>
            <w:tcW w:w="0" w:type="auto"/>
            <w:tcMar>
              <w:top w:w="100" w:type="dxa"/>
              <w:left w:w="100" w:type="dxa"/>
              <w:bottom w:w="100" w:type="dxa"/>
              <w:right w:w="100" w:type="dxa"/>
            </w:tcMar>
          </w:tcPr>
          <w:p w14:paraId="4E980E43" w14:textId="77777777" w:rsidR="00E01D6B" w:rsidRDefault="00000000">
            <w:r>
              <w:t>No</w:t>
            </w:r>
          </w:p>
        </w:tc>
      </w:tr>
      <w:tr w:rsidR="00E01D6B" w14:paraId="4F9CCA71" w14:textId="77777777">
        <w:tblPrEx>
          <w:tblCellMar>
            <w:top w:w="0" w:type="dxa"/>
            <w:bottom w:w="0" w:type="dxa"/>
          </w:tblCellMar>
        </w:tblPrEx>
        <w:tc>
          <w:tcPr>
            <w:tcW w:w="0" w:type="auto"/>
            <w:tcMar>
              <w:top w:w="100" w:type="dxa"/>
              <w:left w:w="100" w:type="dxa"/>
              <w:bottom w:w="100" w:type="dxa"/>
              <w:right w:w="100" w:type="dxa"/>
            </w:tcMar>
          </w:tcPr>
          <w:p w14:paraId="41BC0AF8" w14:textId="77777777" w:rsidR="00E01D6B" w:rsidRDefault="00000000">
            <w:r>
              <w:t>Default Value</w:t>
            </w:r>
          </w:p>
        </w:tc>
        <w:tc>
          <w:tcPr>
            <w:tcW w:w="0" w:type="auto"/>
            <w:tcMar>
              <w:top w:w="100" w:type="dxa"/>
              <w:left w:w="100" w:type="dxa"/>
              <w:bottom w:w="100" w:type="dxa"/>
              <w:right w:w="100" w:type="dxa"/>
            </w:tcMar>
          </w:tcPr>
          <w:p w14:paraId="65FDAB2D" w14:textId="77777777" w:rsidR="00E01D6B" w:rsidRDefault="00000000">
            <w:r>
              <w:t>7</w:t>
            </w:r>
          </w:p>
        </w:tc>
      </w:tr>
      <w:tr w:rsidR="00E01D6B" w14:paraId="5F86D3A6" w14:textId="77777777">
        <w:tblPrEx>
          <w:tblCellMar>
            <w:top w:w="0" w:type="dxa"/>
            <w:bottom w:w="0" w:type="dxa"/>
          </w:tblCellMar>
        </w:tblPrEx>
        <w:tc>
          <w:tcPr>
            <w:tcW w:w="0" w:type="auto"/>
            <w:tcMar>
              <w:top w:w="100" w:type="dxa"/>
              <w:left w:w="100" w:type="dxa"/>
              <w:bottom w:w="100" w:type="dxa"/>
              <w:right w:w="100" w:type="dxa"/>
            </w:tcMar>
          </w:tcPr>
          <w:p w14:paraId="4D0F3CDF" w14:textId="77777777" w:rsidR="00E01D6B" w:rsidRDefault="00000000">
            <w:r>
              <w:t>Is Customer Editable</w:t>
            </w:r>
          </w:p>
        </w:tc>
        <w:tc>
          <w:tcPr>
            <w:tcW w:w="0" w:type="auto"/>
            <w:tcMar>
              <w:top w:w="100" w:type="dxa"/>
              <w:left w:w="100" w:type="dxa"/>
              <w:bottom w:w="100" w:type="dxa"/>
              <w:right w:w="100" w:type="dxa"/>
            </w:tcMar>
          </w:tcPr>
          <w:p w14:paraId="5C9F1F76" w14:textId="77777777" w:rsidR="00E01D6B" w:rsidRDefault="00000000">
            <w:r>
              <w:t>Yes</w:t>
            </w:r>
          </w:p>
        </w:tc>
      </w:tr>
      <w:tr w:rsidR="00E01D6B" w14:paraId="42BCD3A1" w14:textId="77777777">
        <w:tblPrEx>
          <w:tblCellMar>
            <w:top w:w="0" w:type="dxa"/>
            <w:bottom w:w="0" w:type="dxa"/>
          </w:tblCellMar>
        </w:tblPrEx>
        <w:tc>
          <w:tcPr>
            <w:tcW w:w="0" w:type="auto"/>
            <w:tcMar>
              <w:top w:w="100" w:type="dxa"/>
              <w:left w:w="100" w:type="dxa"/>
              <w:bottom w:w="100" w:type="dxa"/>
              <w:right w:w="100" w:type="dxa"/>
            </w:tcMar>
          </w:tcPr>
          <w:p w14:paraId="527262B7" w14:textId="77777777" w:rsidR="00E01D6B" w:rsidRDefault="00000000">
            <w:r>
              <w:t>Parameter Value</w:t>
            </w:r>
          </w:p>
        </w:tc>
        <w:tc>
          <w:tcPr>
            <w:tcW w:w="0" w:type="auto"/>
            <w:tcMar>
              <w:top w:w="100" w:type="dxa"/>
              <w:left w:w="100" w:type="dxa"/>
              <w:bottom w:w="100" w:type="dxa"/>
              <w:right w:w="100" w:type="dxa"/>
            </w:tcMar>
          </w:tcPr>
          <w:p w14:paraId="0941F767" w14:textId="77777777" w:rsidR="00E01D6B" w:rsidRDefault="00000000">
            <w:r>
              <w:t>7</w:t>
            </w:r>
          </w:p>
        </w:tc>
      </w:tr>
    </w:tbl>
    <w:p w14:paraId="610F9D94" w14:textId="77777777" w:rsidR="00E01D6B" w:rsidRDefault="00000000">
      <w:pPr>
        <w:spacing w:before="300"/>
      </w:pPr>
      <w:r>
        <w:rPr>
          <w:b/>
          <w:bCs/>
        </w:rPr>
        <w:t xml:space="preserve">Note: </w:t>
      </w:r>
      <w:r>
        <w:t>Specifies the number of days between scheduled generated catalog reporting entries.</w:t>
      </w:r>
    </w:p>
    <w:p w14:paraId="2F1D2BA8" w14:textId="77777777" w:rsidR="00E01D6B" w:rsidRDefault="00E01D6B">
      <w:pPr>
        <w:pageBreakBefore/>
      </w:pPr>
    </w:p>
    <w:p w14:paraId="0D208D4C" w14:textId="77777777" w:rsidR="00E01D6B" w:rsidRDefault="00000000">
      <w:pPr>
        <w:pStyle w:val="Heading2"/>
        <w:spacing w:after="200"/>
        <w:jc w:val="center"/>
      </w:pPr>
      <w:r>
        <w:rPr>
          <w:b/>
          <w:bCs/>
          <w:sz w:val="32"/>
          <w:szCs w:val="32"/>
        </w:rPr>
        <w:t>Configuration Item</w:t>
      </w:r>
    </w:p>
    <w:p w14:paraId="34D9581A" w14:textId="77777777" w:rsidR="00E01D6B" w:rsidRDefault="00000000">
      <w:pPr>
        <w:spacing w:after="240"/>
        <w:jc w:val="center"/>
      </w:pPr>
      <w:r>
        <w:rPr>
          <w:b/>
          <w:bCs/>
        </w:rPr>
        <w:t>Application.Catalog.Hierarchy.Order</w:t>
      </w:r>
    </w:p>
    <w:p w14:paraId="1115BFD4" w14:textId="77777777" w:rsidR="00E01D6B" w:rsidRDefault="00000000">
      <w:pPr>
        <w:spacing w:after="300"/>
        <w:jc w:val="center"/>
      </w:pPr>
      <w:r>
        <w:rPr>
          <w:i/>
          <w:iCs/>
        </w:rPr>
        <w:t xml:space="preserve">Current value: </w:t>
      </w:r>
      <w:r>
        <w:rPr>
          <w:b/>
          <w:bCs/>
          <w:color w:val="8B0000"/>
        </w:rPr>
        <w:t>OrderInFile</w:t>
      </w:r>
    </w:p>
    <w:p w14:paraId="0A6CEE74" w14:textId="77777777" w:rsidR="00E01D6B" w:rsidRDefault="00000000">
      <w:pPr>
        <w:spacing w:after="300"/>
      </w:pPr>
      <w:r>
        <w:rPr>
          <w:b/>
          <w:bCs/>
        </w:rPr>
        <w:t>Description:</w:t>
      </w:r>
      <w:r>
        <w:rPr>
          <w:b/>
          <w:bCs/>
        </w:rPr>
        <w:tab/>
      </w:r>
      <w:r>
        <w:t>&lt;P&gt;Specifies the order in which the catalog hierarchy categories appear in the Ariba client search interface. The value of this parameter can be &lt;CODE&gt;OrderInFile&lt;/CODE&gt; or &lt;CODE&gt;Alphabetical&lt;/CODE&gt;. When the value is &lt;CODE&gt;OrderInFile&lt;/CODE&gt;, the hierarchy categories appear in the order in which they are listed in the &lt;CODE&gt;CatalogHierarchy.xml &lt;/CODE&gt;file. This order can be edited using the Hierarchy Editor in the Catalog Manager workspace in Ariba Administrator. When the value is &lt;CODE&gt;Alphabetical&lt;/CODE&gt;, the categories appear in the same alphabetical order used to sort identifies in the rest of the Ariba system.&lt;/P&gt;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0D385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00481B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F18F25" w14:textId="77777777" w:rsidR="00E01D6B" w:rsidRDefault="00000000">
            <w:r>
              <w:rPr>
                <w:b/>
                <w:bCs/>
              </w:rPr>
              <w:t>Value</w:t>
            </w:r>
          </w:p>
        </w:tc>
      </w:tr>
      <w:tr w:rsidR="00E01D6B" w14:paraId="36C2BEB4" w14:textId="77777777">
        <w:tblPrEx>
          <w:tblCellMar>
            <w:top w:w="0" w:type="dxa"/>
            <w:bottom w:w="0" w:type="dxa"/>
          </w:tblCellMar>
        </w:tblPrEx>
        <w:tc>
          <w:tcPr>
            <w:tcW w:w="0" w:type="auto"/>
            <w:tcMar>
              <w:top w:w="100" w:type="dxa"/>
              <w:left w:w="100" w:type="dxa"/>
              <w:bottom w:w="100" w:type="dxa"/>
              <w:right w:w="100" w:type="dxa"/>
            </w:tcMar>
          </w:tcPr>
          <w:p w14:paraId="7B380AEB" w14:textId="77777777" w:rsidR="00E01D6B" w:rsidRDefault="00000000">
            <w:r>
              <w:t>Parameter Type</w:t>
            </w:r>
          </w:p>
        </w:tc>
        <w:tc>
          <w:tcPr>
            <w:tcW w:w="0" w:type="auto"/>
            <w:tcMar>
              <w:top w:w="100" w:type="dxa"/>
              <w:left w:w="100" w:type="dxa"/>
              <w:bottom w:w="100" w:type="dxa"/>
              <w:right w:w="100" w:type="dxa"/>
            </w:tcMar>
          </w:tcPr>
          <w:p w14:paraId="3007CFFC" w14:textId="77777777" w:rsidR="00E01D6B" w:rsidRDefault="00000000">
            <w:r>
              <w:t>java.lang.String</w:t>
            </w:r>
          </w:p>
        </w:tc>
      </w:tr>
      <w:tr w:rsidR="00E01D6B" w14:paraId="7607B5AE" w14:textId="77777777">
        <w:tblPrEx>
          <w:tblCellMar>
            <w:top w:w="0" w:type="dxa"/>
            <w:bottom w:w="0" w:type="dxa"/>
          </w:tblCellMar>
        </w:tblPrEx>
        <w:tc>
          <w:tcPr>
            <w:tcW w:w="0" w:type="auto"/>
            <w:tcMar>
              <w:top w:w="100" w:type="dxa"/>
              <w:left w:w="100" w:type="dxa"/>
              <w:bottom w:w="100" w:type="dxa"/>
              <w:right w:w="100" w:type="dxa"/>
            </w:tcMar>
          </w:tcPr>
          <w:p w14:paraId="681AD628" w14:textId="77777777" w:rsidR="00E01D6B" w:rsidRDefault="00000000">
            <w:r>
              <w:t>Is Default</w:t>
            </w:r>
          </w:p>
        </w:tc>
        <w:tc>
          <w:tcPr>
            <w:tcW w:w="0" w:type="auto"/>
            <w:tcMar>
              <w:top w:w="100" w:type="dxa"/>
              <w:left w:w="100" w:type="dxa"/>
              <w:bottom w:w="100" w:type="dxa"/>
              <w:right w:w="100" w:type="dxa"/>
            </w:tcMar>
          </w:tcPr>
          <w:p w14:paraId="6896A368" w14:textId="77777777" w:rsidR="00E01D6B" w:rsidRDefault="00000000">
            <w:r>
              <w:t>No</w:t>
            </w:r>
          </w:p>
        </w:tc>
      </w:tr>
      <w:tr w:rsidR="00E01D6B" w14:paraId="7E7A8D54" w14:textId="77777777">
        <w:tblPrEx>
          <w:tblCellMar>
            <w:top w:w="0" w:type="dxa"/>
            <w:bottom w:w="0" w:type="dxa"/>
          </w:tblCellMar>
        </w:tblPrEx>
        <w:tc>
          <w:tcPr>
            <w:tcW w:w="0" w:type="auto"/>
            <w:tcMar>
              <w:top w:w="100" w:type="dxa"/>
              <w:left w:w="100" w:type="dxa"/>
              <w:bottom w:w="100" w:type="dxa"/>
              <w:right w:w="100" w:type="dxa"/>
            </w:tcMar>
          </w:tcPr>
          <w:p w14:paraId="20D1B971" w14:textId="77777777" w:rsidR="00E01D6B" w:rsidRDefault="00000000">
            <w:r>
              <w:t>Default Value</w:t>
            </w:r>
          </w:p>
        </w:tc>
        <w:tc>
          <w:tcPr>
            <w:tcW w:w="0" w:type="auto"/>
            <w:tcMar>
              <w:top w:w="100" w:type="dxa"/>
              <w:left w:w="100" w:type="dxa"/>
              <w:bottom w:w="100" w:type="dxa"/>
              <w:right w:w="100" w:type="dxa"/>
            </w:tcMar>
          </w:tcPr>
          <w:p w14:paraId="28C3E6D0" w14:textId="77777777" w:rsidR="00E01D6B" w:rsidRDefault="00000000">
            <w:r>
              <w:t>OrderInFile</w:t>
            </w:r>
          </w:p>
        </w:tc>
      </w:tr>
      <w:tr w:rsidR="00E01D6B" w14:paraId="587D140F" w14:textId="77777777">
        <w:tblPrEx>
          <w:tblCellMar>
            <w:top w:w="0" w:type="dxa"/>
            <w:bottom w:w="0" w:type="dxa"/>
          </w:tblCellMar>
        </w:tblPrEx>
        <w:tc>
          <w:tcPr>
            <w:tcW w:w="0" w:type="auto"/>
            <w:tcMar>
              <w:top w:w="100" w:type="dxa"/>
              <w:left w:w="100" w:type="dxa"/>
              <w:bottom w:w="100" w:type="dxa"/>
              <w:right w:w="100" w:type="dxa"/>
            </w:tcMar>
          </w:tcPr>
          <w:p w14:paraId="3E8CD291" w14:textId="77777777" w:rsidR="00E01D6B" w:rsidRDefault="00000000">
            <w:r>
              <w:t>Is Customer Editable</w:t>
            </w:r>
          </w:p>
        </w:tc>
        <w:tc>
          <w:tcPr>
            <w:tcW w:w="0" w:type="auto"/>
            <w:tcMar>
              <w:top w:w="100" w:type="dxa"/>
              <w:left w:w="100" w:type="dxa"/>
              <w:bottom w:w="100" w:type="dxa"/>
              <w:right w:w="100" w:type="dxa"/>
            </w:tcMar>
          </w:tcPr>
          <w:p w14:paraId="3B76D2AD" w14:textId="77777777" w:rsidR="00E01D6B" w:rsidRDefault="00000000">
            <w:r>
              <w:t>No</w:t>
            </w:r>
          </w:p>
        </w:tc>
      </w:tr>
      <w:tr w:rsidR="00E01D6B" w14:paraId="5B222829" w14:textId="77777777">
        <w:tblPrEx>
          <w:tblCellMar>
            <w:top w:w="0" w:type="dxa"/>
            <w:bottom w:w="0" w:type="dxa"/>
          </w:tblCellMar>
        </w:tblPrEx>
        <w:tc>
          <w:tcPr>
            <w:tcW w:w="0" w:type="auto"/>
            <w:tcMar>
              <w:top w:w="100" w:type="dxa"/>
              <w:left w:w="100" w:type="dxa"/>
              <w:bottom w:w="100" w:type="dxa"/>
              <w:right w:w="100" w:type="dxa"/>
            </w:tcMar>
          </w:tcPr>
          <w:p w14:paraId="51775BCA" w14:textId="77777777" w:rsidR="00E01D6B" w:rsidRDefault="00000000">
            <w:r>
              <w:t>Parameter Value</w:t>
            </w:r>
          </w:p>
        </w:tc>
        <w:tc>
          <w:tcPr>
            <w:tcW w:w="0" w:type="auto"/>
            <w:tcMar>
              <w:top w:w="100" w:type="dxa"/>
              <w:left w:w="100" w:type="dxa"/>
              <w:bottom w:w="100" w:type="dxa"/>
              <w:right w:w="100" w:type="dxa"/>
            </w:tcMar>
          </w:tcPr>
          <w:p w14:paraId="6B093424" w14:textId="77777777" w:rsidR="00E01D6B" w:rsidRDefault="00000000">
            <w:r>
              <w:t>OrderInFile</w:t>
            </w:r>
          </w:p>
        </w:tc>
      </w:tr>
    </w:tbl>
    <w:p w14:paraId="486B9A11" w14:textId="77777777" w:rsidR="00E01D6B" w:rsidRDefault="00000000">
      <w:pPr>
        <w:spacing w:before="300"/>
      </w:pPr>
      <w:r>
        <w:rPr>
          <w:b/>
          <w:bCs/>
        </w:rPr>
        <w:t xml:space="preserve">Note: </w:t>
      </w:r>
      <w:r>
        <w:t xml:space="preserve"> Specifies the order in which the catalog hierarchy categories appear in the Ariba client search interface. The value of this parameter can be &lt;CODE&gt;OrderInFile&lt;/CODE&gt; or &lt;CODE&gt;Alphabetical&lt;/CODE&gt;. When the value is &lt;CODE&gt;OrderInFile&lt;/CODE&gt;, the hierarchy categories appear in the order in which they are listed in the &lt;CODE&gt;CatalogHierarchy.xml &lt;/CODE&gt;file. This order can be edited using the Hierar</w:t>
      </w:r>
    </w:p>
    <w:p w14:paraId="63024A9A" w14:textId="77777777" w:rsidR="00E01D6B" w:rsidRDefault="00E01D6B">
      <w:pPr>
        <w:pageBreakBefore/>
      </w:pPr>
    </w:p>
    <w:p w14:paraId="69F4DA46" w14:textId="77777777" w:rsidR="00E01D6B" w:rsidRDefault="00000000">
      <w:pPr>
        <w:pStyle w:val="Heading2"/>
        <w:spacing w:after="200"/>
        <w:jc w:val="center"/>
      </w:pPr>
      <w:r>
        <w:rPr>
          <w:b/>
          <w:bCs/>
          <w:sz w:val="32"/>
          <w:szCs w:val="32"/>
        </w:rPr>
        <w:t>Configure Inventory Service settings</w:t>
      </w:r>
    </w:p>
    <w:p w14:paraId="71669195" w14:textId="77777777" w:rsidR="00E01D6B" w:rsidRDefault="00000000">
      <w:pPr>
        <w:spacing w:after="240"/>
        <w:jc w:val="center"/>
      </w:pPr>
      <w:r>
        <w:rPr>
          <w:b/>
          <w:bCs/>
        </w:rPr>
        <w:t>Application.Catalog.IS.TenantConfig</w:t>
      </w:r>
    </w:p>
    <w:p w14:paraId="06EBFF63" w14:textId="77777777" w:rsidR="00E01D6B" w:rsidRDefault="00000000">
      <w:pPr>
        <w:spacing w:after="300"/>
        <w:jc w:val="center"/>
      </w:pPr>
      <w:r>
        <w:rPr>
          <w:i/>
          <w:iCs/>
        </w:rPr>
        <w:t xml:space="preserve">Current value: </w:t>
      </w:r>
      <w:r>
        <w:rPr>
          <w:b/>
          <w:bCs/>
          <w:color w:val="8B0000"/>
        </w:rPr>
        <w:t>[{ "tenantId": -1, "freq": 60, "catalogQualifier": ["supplierANID:catalogName1", "supplierANID:catalogName2"] }]</w:t>
      </w:r>
    </w:p>
    <w:p w14:paraId="26B12EFD" w14:textId="77777777" w:rsidR="00E01D6B" w:rsidRDefault="00000000">
      <w:pPr>
        <w:spacing w:after="300"/>
      </w:pPr>
      <w:r>
        <w:rPr>
          <w:b/>
          <w:bCs/>
        </w:rPr>
        <w:t>Description:</w:t>
      </w:r>
      <w:r>
        <w:rPr>
          <w:b/>
          <w:bCs/>
        </w:rPr>
        <w:tab/>
      </w:r>
      <w:r>
        <w:t>Specifies the Inventory Service related configuration settings for your customer site in a JSON format with the following attributes: 'tenantId', 'freq', and 'catalogQualifier'. 'tenantId' is your site ID (child site ID in a MERP configuration), 'freq' indicates the frequency in minutes of the scheduled job that synchronizes inventory data, and 'catalogQualifier' specifies the catalogs that contain inventory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A108C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64785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768EEE2" w14:textId="77777777" w:rsidR="00E01D6B" w:rsidRDefault="00000000">
            <w:r>
              <w:rPr>
                <w:b/>
                <w:bCs/>
              </w:rPr>
              <w:t>Value</w:t>
            </w:r>
          </w:p>
        </w:tc>
      </w:tr>
      <w:tr w:rsidR="00E01D6B" w14:paraId="65FF04BC" w14:textId="77777777">
        <w:tblPrEx>
          <w:tblCellMar>
            <w:top w:w="0" w:type="dxa"/>
            <w:bottom w:w="0" w:type="dxa"/>
          </w:tblCellMar>
        </w:tblPrEx>
        <w:tc>
          <w:tcPr>
            <w:tcW w:w="0" w:type="auto"/>
            <w:tcMar>
              <w:top w:w="100" w:type="dxa"/>
              <w:left w:w="100" w:type="dxa"/>
              <w:bottom w:w="100" w:type="dxa"/>
              <w:right w:w="100" w:type="dxa"/>
            </w:tcMar>
          </w:tcPr>
          <w:p w14:paraId="3FDA885E" w14:textId="77777777" w:rsidR="00E01D6B" w:rsidRDefault="00000000">
            <w:r>
              <w:t>Parameter Type</w:t>
            </w:r>
          </w:p>
        </w:tc>
        <w:tc>
          <w:tcPr>
            <w:tcW w:w="0" w:type="auto"/>
            <w:tcMar>
              <w:top w:w="100" w:type="dxa"/>
              <w:left w:w="100" w:type="dxa"/>
              <w:bottom w:w="100" w:type="dxa"/>
              <w:right w:w="100" w:type="dxa"/>
            </w:tcMar>
          </w:tcPr>
          <w:p w14:paraId="3DAE6254" w14:textId="77777777" w:rsidR="00E01D6B" w:rsidRDefault="00000000">
            <w:r>
              <w:t>java.lang.String</w:t>
            </w:r>
          </w:p>
        </w:tc>
      </w:tr>
      <w:tr w:rsidR="00E01D6B" w14:paraId="69E5082B" w14:textId="77777777">
        <w:tblPrEx>
          <w:tblCellMar>
            <w:top w:w="0" w:type="dxa"/>
            <w:bottom w:w="0" w:type="dxa"/>
          </w:tblCellMar>
        </w:tblPrEx>
        <w:tc>
          <w:tcPr>
            <w:tcW w:w="0" w:type="auto"/>
            <w:tcMar>
              <w:top w:w="100" w:type="dxa"/>
              <w:left w:w="100" w:type="dxa"/>
              <w:bottom w:w="100" w:type="dxa"/>
              <w:right w:w="100" w:type="dxa"/>
            </w:tcMar>
          </w:tcPr>
          <w:p w14:paraId="0365806F" w14:textId="77777777" w:rsidR="00E01D6B" w:rsidRDefault="00000000">
            <w:r>
              <w:t>Is Default</w:t>
            </w:r>
          </w:p>
        </w:tc>
        <w:tc>
          <w:tcPr>
            <w:tcW w:w="0" w:type="auto"/>
            <w:tcMar>
              <w:top w:w="100" w:type="dxa"/>
              <w:left w:w="100" w:type="dxa"/>
              <w:bottom w:w="100" w:type="dxa"/>
              <w:right w:w="100" w:type="dxa"/>
            </w:tcMar>
          </w:tcPr>
          <w:p w14:paraId="67FCD785" w14:textId="77777777" w:rsidR="00E01D6B" w:rsidRDefault="00000000">
            <w:r>
              <w:t>No</w:t>
            </w:r>
          </w:p>
        </w:tc>
      </w:tr>
      <w:tr w:rsidR="00E01D6B" w14:paraId="3057AF8D" w14:textId="77777777">
        <w:tblPrEx>
          <w:tblCellMar>
            <w:top w:w="0" w:type="dxa"/>
            <w:bottom w:w="0" w:type="dxa"/>
          </w:tblCellMar>
        </w:tblPrEx>
        <w:tc>
          <w:tcPr>
            <w:tcW w:w="0" w:type="auto"/>
            <w:tcMar>
              <w:top w:w="100" w:type="dxa"/>
              <w:left w:w="100" w:type="dxa"/>
              <w:bottom w:w="100" w:type="dxa"/>
              <w:right w:w="100" w:type="dxa"/>
            </w:tcMar>
          </w:tcPr>
          <w:p w14:paraId="12774752" w14:textId="77777777" w:rsidR="00E01D6B" w:rsidRDefault="00000000">
            <w:r>
              <w:t>Default Value</w:t>
            </w:r>
          </w:p>
        </w:tc>
        <w:tc>
          <w:tcPr>
            <w:tcW w:w="0" w:type="auto"/>
            <w:tcMar>
              <w:top w:w="100" w:type="dxa"/>
              <w:left w:w="100" w:type="dxa"/>
              <w:bottom w:w="100" w:type="dxa"/>
              <w:right w:w="100" w:type="dxa"/>
            </w:tcMar>
          </w:tcPr>
          <w:p w14:paraId="04F7C546" w14:textId="77777777" w:rsidR="00E01D6B" w:rsidRDefault="00000000">
            <w:r>
              <w:t>[{ "tenantId": -1, "freq": 60, "catalogQualifier": ["supplierANID:catalogName1", "supplierANID:catalogName2"] }]</w:t>
            </w:r>
          </w:p>
        </w:tc>
      </w:tr>
      <w:tr w:rsidR="00E01D6B" w14:paraId="61908374" w14:textId="77777777">
        <w:tblPrEx>
          <w:tblCellMar>
            <w:top w:w="0" w:type="dxa"/>
            <w:bottom w:w="0" w:type="dxa"/>
          </w:tblCellMar>
        </w:tblPrEx>
        <w:tc>
          <w:tcPr>
            <w:tcW w:w="0" w:type="auto"/>
            <w:tcMar>
              <w:top w:w="100" w:type="dxa"/>
              <w:left w:w="100" w:type="dxa"/>
              <w:bottom w:w="100" w:type="dxa"/>
              <w:right w:w="100" w:type="dxa"/>
            </w:tcMar>
          </w:tcPr>
          <w:p w14:paraId="2EF672A4" w14:textId="77777777" w:rsidR="00E01D6B" w:rsidRDefault="00000000">
            <w:r>
              <w:t>Is Customer Editable</w:t>
            </w:r>
          </w:p>
        </w:tc>
        <w:tc>
          <w:tcPr>
            <w:tcW w:w="0" w:type="auto"/>
            <w:tcMar>
              <w:top w:w="100" w:type="dxa"/>
              <w:left w:w="100" w:type="dxa"/>
              <w:bottom w:w="100" w:type="dxa"/>
              <w:right w:w="100" w:type="dxa"/>
            </w:tcMar>
          </w:tcPr>
          <w:p w14:paraId="3F98BCD1" w14:textId="77777777" w:rsidR="00E01D6B" w:rsidRDefault="00000000">
            <w:r>
              <w:t>Yes</w:t>
            </w:r>
          </w:p>
        </w:tc>
      </w:tr>
      <w:tr w:rsidR="00E01D6B" w14:paraId="049D9211" w14:textId="77777777">
        <w:tblPrEx>
          <w:tblCellMar>
            <w:top w:w="0" w:type="dxa"/>
            <w:bottom w:w="0" w:type="dxa"/>
          </w:tblCellMar>
        </w:tblPrEx>
        <w:tc>
          <w:tcPr>
            <w:tcW w:w="0" w:type="auto"/>
            <w:tcMar>
              <w:top w:w="100" w:type="dxa"/>
              <w:left w:w="100" w:type="dxa"/>
              <w:bottom w:w="100" w:type="dxa"/>
              <w:right w:w="100" w:type="dxa"/>
            </w:tcMar>
          </w:tcPr>
          <w:p w14:paraId="000FD7B4" w14:textId="77777777" w:rsidR="00E01D6B" w:rsidRDefault="00000000">
            <w:r>
              <w:t>Parameter Value</w:t>
            </w:r>
          </w:p>
        </w:tc>
        <w:tc>
          <w:tcPr>
            <w:tcW w:w="0" w:type="auto"/>
            <w:tcMar>
              <w:top w:w="100" w:type="dxa"/>
              <w:left w:w="100" w:type="dxa"/>
              <w:bottom w:w="100" w:type="dxa"/>
              <w:right w:w="100" w:type="dxa"/>
            </w:tcMar>
          </w:tcPr>
          <w:p w14:paraId="7AD2D0B4" w14:textId="77777777" w:rsidR="00E01D6B" w:rsidRDefault="00000000">
            <w:r>
              <w:t>[{ "tenantId": -1, "freq": 60, "catalogQualifier": ["supplierANID:catalogName1", "supplierANID:catalogName2"] }]</w:t>
            </w:r>
          </w:p>
        </w:tc>
      </w:tr>
    </w:tbl>
    <w:p w14:paraId="2BF93D11" w14:textId="77777777" w:rsidR="00E01D6B" w:rsidRDefault="00000000">
      <w:pPr>
        <w:spacing w:before="300"/>
      </w:pPr>
      <w:r>
        <w:rPr>
          <w:b/>
          <w:bCs/>
        </w:rPr>
        <w:t xml:space="preserve">Note: </w:t>
      </w:r>
      <w:r>
        <w:t>Specifies the Inventory Service related configuration settings for your customer site in a JSON format with the following attributes: 'tenantId', 'freq', and 'catalogQualifier'. 'tenantId' is your site ID (child site ID in a MERP configuration), 'freq' indicates the frequency in minutes of the scheduled job that synchronizes inventory data, and 'catalogQualifier' specifies the catalogs that contai</w:t>
      </w:r>
    </w:p>
    <w:p w14:paraId="13A87312" w14:textId="77777777" w:rsidR="00E01D6B" w:rsidRDefault="00E01D6B">
      <w:pPr>
        <w:pageBreakBefore/>
      </w:pPr>
    </w:p>
    <w:p w14:paraId="40532E5D" w14:textId="77777777" w:rsidR="00E01D6B" w:rsidRDefault="00000000">
      <w:pPr>
        <w:pStyle w:val="Heading2"/>
        <w:spacing w:after="200"/>
        <w:jc w:val="center"/>
      </w:pPr>
      <w:r>
        <w:rPr>
          <w:b/>
          <w:bCs/>
          <w:sz w:val="32"/>
          <w:szCs w:val="32"/>
        </w:rPr>
        <w:t>Display catalog search results grouped by categories</w:t>
      </w:r>
    </w:p>
    <w:p w14:paraId="522681CC" w14:textId="77777777" w:rsidR="00E01D6B" w:rsidRDefault="00000000">
      <w:pPr>
        <w:spacing w:after="240"/>
        <w:jc w:val="center"/>
      </w:pPr>
      <w:r>
        <w:rPr>
          <w:b/>
          <w:bCs/>
        </w:rPr>
        <w:t>Application.Catalog.MinCategorySizeForCategoricView</w:t>
      </w:r>
    </w:p>
    <w:p w14:paraId="2A4E4B0C" w14:textId="77777777" w:rsidR="00E01D6B" w:rsidRDefault="00000000">
      <w:pPr>
        <w:spacing w:after="300"/>
        <w:jc w:val="center"/>
      </w:pPr>
      <w:r>
        <w:rPr>
          <w:i/>
          <w:iCs/>
        </w:rPr>
        <w:t xml:space="preserve">Current value: </w:t>
      </w:r>
      <w:r>
        <w:rPr>
          <w:b/>
          <w:bCs/>
          <w:color w:val="8B0000"/>
        </w:rPr>
        <w:t>10</w:t>
      </w:r>
    </w:p>
    <w:p w14:paraId="18A1E055" w14:textId="77777777" w:rsidR="00E01D6B" w:rsidRDefault="00000000">
      <w:pPr>
        <w:spacing w:after="300"/>
      </w:pPr>
      <w:r>
        <w:rPr>
          <w:b/>
          <w:bCs/>
        </w:rPr>
        <w:t>Description:</w:t>
      </w:r>
      <w:r>
        <w:rPr>
          <w:b/>
          <w:bCs/>
        </w:rPr>
        <w:tab/>
      </w:r>
      <w:r>
        <w:t>Specifies whether the catalog search results are displayed as individual catalog items or grouped in categories.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30F306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27CF9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544606" w14:textId="77777777" w:rsidR="00E01D6B" w:rsidRDefault="00000000">
            <w:r>
              <w:rPr>
                <w:b/>
                <w:bCs/>
              </w:rPr>
              <w:t>Value</w:t>
            </w:r>
          </w:p>
        </w:tc>
      </w:tr>
      <w:tr w:rsidR="00E01D6B" w14:paraId="15161030" w14:textId="77777777">
        <w:tblPrEx>
          <w:tblCellMar>
            <w:top w:w="0" w:type="dxa"/>
            <w:bottom w:w="0" w:type="dxa"/>
          </w:tblCellMar>
        </w:tblPrEx>
        <w:tc>
          <w:tcPr>
            <w:tcW w:w="0" w:type="auto"/>
            <w:tcMar>
              <w:top w:w="100" w:type="dxa"/>
              <w:left w:w="100" w:type="dxa"/>
              <w:bottom w:w="100" w:type="dxa"/>
              <w:right w:w="100" w:type="dxa"/>
            </w:tcMar>
          </w:tcPr>
          <w:p w14:paraId="38C1435A" w14:textId="77777777" w:rsidR="00E01D6B" w:rsidRDefault="00000000">
            <w:r>
              <w:t>Parameter Type</w:t>
            </w:r>
          </w:p>
        </w:tc>
        <w:tc>
          <w:tcPr>
            <w:tcW w:w="0" w:type="auto"/>
            <w:tcMar>
              <w:top w:w="100" w:type="dxa"/>
              <w:left w:w="100" w:type="dxa"/>
              <w:bottom w:w="100" w:type="dxa"/>
              <w:right w:w="100" w:type="dxa"/>
            </w:tcMar>
          </w:tcPr>
          <w:p w14:paraId="69419C4C" w14:textId="77777777" w:rsidR="00E01D6B" w:rsidRDefault="00000000">
            <w:r>
              <w:t>java.lang.Integer</w:t>
            </w:r>
          </w:p>
        </w:tc>
      </w:tr>
      <w:tr w:rsidR="00E01D6B" w14:paraId="54E39BAD" w14:textId="77777777">
        <w:tblPrEx>
          <w:tblCellMar>
            <w:top w:w="0" w:type="dxa"/>
            <w:bottom w:w="0" w:type="dxa"/>
          </w:tblCellMar>
        </w:tblPrEx>
        <w:tc>
          <w:tcPr>
            <w:tcW w:w="0" w:type="auto"/>
            <w:tcMar>
              <w:top w:w="100" w:type="dxa"/>
              <w:left w:w="100" w:type="dxa"/>
              <w:bottom w:w="100" w:type="dxa"/>
              <w:right w:w="100" w:type="dxa"/>
            </w:tcMar>
          </w:tcPr>
          <w:p w14:paraId="0A77CF97" w14:textId="77777777" w:rsidR="00E01D6B" w:rsidRDefault="00000000">
            <w:r>
              <w:t>Is Default</w:t>
            </w:r>
          </w:p>
        </w:tc>
        <w:tc>
          <w:tcPr>
            <w:tcW w:w="0" w:type="auto"/>
            <w:tcMar>
              <w:top w:w="100" w:type="dxa"/>
              <w:left w:w="100" w:type="dxa"/>
              <w:bottom w:w="100" w:type="dxa"/>
              <w:right w:w="100" w:type="dxa"/>
            </w:tcMar>
          </w:tcPr>
          <w:p w14:paraId="316398A4" w14:textId="77777777" w:rsidR="00E01D6B" w:rsidRDefault="00000000">
            <w:r>
              <w:t>No</w:t>
            </w:r>
          </w:p>
        </w:tc>
      </w:tr>
      <w:tr w:rsidR="00E01D6B" w14:paraId="064B5456" w14:textId="77777777">
        <w:tblPrEx>
          <w:tblCellMar>
            <w:top w:w="0" w:type="dxa"/>
            <w:bottom w:w="0" w:type="dxa"/>
          </w:tblCellMar>
        </w:tblPrEx>
        <w:tc>
          <w:tcPr>
            <w:tcW w:w="0" w:type="auto"/>
            <w:tcMar>
              <w:top w:w="100" w:type="dxa"/>
              <w:left w:w="100" w:type="dxa"/>
              <w:bottom w:w="100" w:type="dxa"/>
              <w:right w:w="100" w:type="dxa"/>
            </w:tcMar>
          </w:tcPr>
          <w:p w14:paraId="3AD81C5B" w14:textId="77777777" w:rsidR="00E01D6B" w:rsidRDefault="00000000">
            <w:r>
              <w:t>Default Value</w:t>
            </w:r>
          </w:p>
        </w:tc>
        <w:tc>
          <w:tcPr>
            <w:tcW w:w="0" w:type="auto"/>
            <w:tcMar>
              <w:top w:w="100" w:type="dxa"/>
              <w:left w:w="100" w:type="dxa"/>
              <w:bottom w:w="100" w:type="dxa"/>
              <w:right w:w="100" w:type="dxa"/>
            </w:tcMar>
          </w:tcPr>
          <w:p w14:paraId="0FC4A71A" w14:textId="77777777" w:rsidR="00E01D6B" w:rsidRDefault="00000000">
            <w:r>
              <w:t>10</w:t>
            </w:r>
          </w:p>
        </w:tc>
      </w:tr>
      <w:tr w:rsidR="00E01D6B" w14:paraId="20828B9E" w14:textId="77777777">
        <w:tblPrEx>
          <w:tblCellMar>
            <w:top w:w="0" w:type="dxa"/>
            <w:bottom w:w="0" w:type="dxa"/>
          </w:tblCellMar>
        </w:tblPrEx>
        <w:tc>
          <w:tcPr>
            <w:tcW w:w="0" w:type="auto"/>
            <w:tcMar>
              <w:top w:w="100" w:type="dxa"/>
              <w:left w:w="100" w:type="dxa"/>
              <w:bottom w:w="100" w:type="dxa"/>
              <w:right w:w="100" w:type="dxa"/>
            </w:tcMar>
          </w:tcPr>
          <w:p w14:paraId="12EF0A16" w14:textId="77777777" w:rsidR="00E01D6B" w:rsidRDefault="00000000">
            <w:r>
              <w:t>Is Customer Editable</w:t>
            </w:r>
          </w:p>
        </w:tc>
        <w:tc>
          <w:tcPr>
            <w:tcW w:w="0" w:type="auto"/>
            <w:tcMar>
              <w:top w:w="100" w:type="dxa"/>
              <w:left w:w="100" w:type="dxa"/>
              <w:bottom w:w="100" w:type="dxa"/>
              <w:right w:w="100" w:type="dxa"/>
            </w:tcMar>
          </w:tcPr>
          <w:p w14:paraId="7762B339" w14:textId="77777777" w:rsidR="00E01D6B" w:rsidRDefault="00000000">
            <w:r>
              <w:t>Yes</w:t>
            </w:r>
          </w:p>
        </w:tc>
      </w:tr>
      <w:tr w:rsidR="00E01D6B" w14:paraId="02FF3603" w14:textId="77777777">
        <w:tblPrEx>
          <w:tblCellMar>
            <w:top w:w="0" w:type="dxa"/>
            <w:bottom w:w="0" w:type="dxa"/>
          </w:tblCellMar>
        </w:tblPrEx>
        <w:tc>
          <w:tcPr>
            <w:tcW w:w="0" w:type="auto"/>
            <w:tcMar>
              <w:top w:w="100" w:type="dxa"/>
              <w:left w:w="100" w:type="dxa"/>
              <w:bottom w:w="100" w:type="dxa"/>
              <w:right w:w="100" w:type="dxa"/>
            </w:tcMar>
          </w:tcPr>
          <w:p w14:paraId="4B32F441" w14:textId="77777777" w:rsidR="00E01D6B" w:rsidRDefault="00000000">
            <w:r>
              <w:t>Parameter Value</w:t>
            </w:r>
          </w:p>
        </w:tc>
        <w:tc>
          <w:tcPr>
            <w:tcW w:w="0" w:type="auto"/>
            <w:tcMar>
              <w:top w:w="100" w:type="dxa"/>
              <w:left w:w="100" w:type="dxa"/>
              <w:bottom w:w="100" w:type="dxa"/>
              <w:right w:w="100" w:type="dxa"/>
            </w:tcMar>
          </w:tcPr>
          <w:p w14:paraId="7CD142DE" w14:textId="77777777" w:rsidR="00E01D6B" w:rsidRDefault="00000000">
            <w:r>
              <w:t>10</w:t>
            </w:r>
          </w:p>
        </w:tc>
      </w:tr>
    </w:tbl>
    <w:p w14:paraId="13C7D235" w14:textId="77777777" w:rsidR="00E01D6B" w:rsidRDefault="00000000">
      <w:pPr>
        <w:spacing w:before="300"/>
      </w:pPr>
      <w:r>
        <w:rPr>
          <w:b/>
          <w:bCs/>
        </w:rPr>
        <w:t xml:space="preserve">Note: </w:t>
      </w:r>
      <w:r>
        <w:t>Specifies whether the catalog search results are displayed as individual catalog items or grouped in categories.</w:t>
      </w:r>
    </w:p>
    <w:p w14:paraId="73D7E8CF" w14:textId="77777777" w:rsidR="00E01D6B" w:rsidRDefault="00E01D6B">
      <w:pPr>
        <w:pageBreakBefore/>
      </w:pPr>
    </w:p>
    <w:p w14:paraId="3D0B4ED3" w14:textId="77777777" w:rsidR="00E01D6B" w:rsidRDefault="00000000">
      <w:pPr>
        <w:pStyle w:val="Heading2"/>
        <w:spacing w:after="200"/>
        <w:jc w:val="center"/>
      </w:pPr>
      <w:r>
        <w:rPr>
          <w:b/>
          <w:bCs/>
          <w:sz w:val="32"/>
          <w:szCs w:val="32"/>
        </w:rPr>
        <w:t>Configuration Item</w:t>
      </w:r>
    </w:p>
    <w:p w14:paraId="75DBD7C8" w14:textId="77777777" w:rsidR="00E01D6B" w:rsidRDefault="00000000">
      <w:pPr>
        <w:spacing w:after="240"/>
        <w:jc w:val="center"/>
      </w:pPr>
      <w:r>
        <w:rPr>
          <w:b/>
          <w:bCs/>
        </w:rPr>
        <w:t>Application.Catalog.Network.DefaultMSCif</w:t>
      </w:r>
    </w:p>
    <w:p w14:paraId="0DF1F96A" w14:textId="77777777" w:rsidR="00E01D6B" w:rsidRDefault="00000000">
      <w:pPr>
        <w:spacing w:after="300"/>
        <w:jc w:val="center"/>
      </w:pPr>
      <w:r>
        <w:rPr>
          <w:i/>
          <w:iCs/>
        </w:rPr>
        <w:t xml:space="preserve">Current value: </w:t>
      </w:r>
      <w:r>
        <w:rPr>
          <w:b/>
          <w:bCs/>
          <w:color w:val="006400"/>
        </w:rPr>
        <w:t>ENABLED</w:t>
      </w:r>
    </w:p>
    <w:p w14:paraId="16F9FE66" w14:textId="77777777" w:rsidR="00E01D6B" w:rsidRDefault="00000000">
      <w:pPr>
        <w:spacing w:after="300"/>
      </w:pPr>
      <w:r>
        <w:rPr>
          <w:b/>
          <w:bCs/>
        </w:rPr>
        <w:t>Description:</w:t>
      </w:r>
      <w:r>
        <w:rPr>
          <w:b/>
          <w:bCs/>
        </w:rPr>
        <w:tab/>
      </w:r>
      <w:r>
        <w:t>&lt;P&gt;Specifies if multi-supplier CIF catalogs are allowed from Ariba Network subscriptions. If you want to allow the download of CIF catalogs that contain multiple suppliers from Ariba Network, set this parameter to Yes.&lt;/P&gt;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543B07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FA14CF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11BB1A" w14:textId="77777777" w:rsidR="00E01D6B" w:rsidRDefault="00000000">
            <w:r>
              <w:rPr>
                <w:b/>
                <w:bCs/>
              </w:rPr>
              <w:t>Value</w:t>
            </w:r>
          </w:p>
        </w:tc>
      </w:tr>
      <w:tr w:rsidR="00E01D6B" w14:paraId="5278C0E8" w14:textId="77777777">
        <w:tblPrEx>
          <w:tblCellMar>
            <w:top w:w="0" w:type="dxa"/>
            <w:bottom w:w="0" w:type="dxa"/>
          </w:tblCellMar>
        </w:tblPrEx>
        <w:tc>
          <w:tcPr>
            <w:tcW w:w="0" w:type="auto"/>
            <w:tcMar>
              <w:top w:w="100" w:type="dxa"/>
              <w:left w:w="100" w:type="dxa"/>
              <w:bottom w:w="100" w:type="dxa"/>
              <w:right w:w="100" w:type="dxa"/>
            </w:tcMar>
          </w:tcPr>
          <w:p w14:paraId="20D55471" w14:textId="77777777" w:rsidR="00E01D6B" w:rsidRDefault="00000000">
            <w:r>
              <w:t>Parameter Type</w:t>
            </w:r>
          </w:p>
        </w:tc>
        <w:tc>
          <w:tcPr>
            <w:tcW w:w="0" w:type="auto"/>
            <w:tcMar>
              <w:top w:w="100" w:type="dxa"/>
              <w:left w:w="100" w:type="dxa"/>
              <w:bottom w:w="100" w:type="dxa"/>
              <w:right w:w="100" w:type="dxa"/>
            </w:tcMar>
          </w:tcPr>
          <w:p w14:paraId="33154805" w14:textId="77777777" w:rsidR="00E01D6B" w:rsidRDefault="00000000">
            <w:r>
              <w:t>java.lang.Boolean</w:t>
            </w:r>
          </w:p>
        </w:tc>
      </w:tr>
      <w:tr w:rsidR="00E01D6B" w14:paraId="265121EE" w14:textId="77777777">
        <w:tblPrEx>
          <w:tblCellMar>
            <w:top w:w="0" w:type="dxa"/>
            <w:bottom w:w="0" w:type="dxa"/>
          </w:tblCellMar>
        </w:tblPrEx>
        <w:tc>
          <w:tcPr>
            <w:tcW w:w="0" w:type="auto"/>
            <w:tcMar>
              <w:top w:w="100" w:type="dxa"/>
              <w:left w:w="100" w:type="dxa"/>
              <w:bottom w:w="100" w:type="dxa"/>
              <w:right w:w="100" w:type="dxa"/>
            </w:tcMar>
          </w:tcPr>
          <w:p w14:paraId="7D8D5CFE" w14:textId="77777777" w:rsidR="00E01D6B" w:rsidRDefault="00000000">
            <w:r>
              <w:t>Is Default</w:t>
            </w:r>
          </w:p>
        </w:tc>
        <w:tc>
          <w:tcPr>
            <w:tcW w:w="0" w:type="auto"/>
            <w:tcMar>
              <w:top w:w="100" w:type="dxa"/>
              <w:left w:w="100" w:type="dxa"/>
              <w:bottom w:w="100" w:type="dxa"/>
              <w:right w:w="100" w:type="dxa"/>
            </w:tcMar>
          </w:tcPr>
          <w:p w14:paraId="33357EE0" w14:textId="77777777" w:rsidR="00E01D6B" w:rsidRDefault="00000000">
            <w:r>
              <w:t>No</w:t>
            </w:r>
          </w:p>
        </w:tc>
      </w:tr>
      <w:tr w:rsidR="00E01D6B" w14:paraId="07BB4050" w14:textId="77777777">
        <w:tblPrEx>
          <w:tblCellMar>
            <w:top w:w="0" w:type="dxa"/>
            <w:bottom w:w="0" w:type="dxa"/>
          </w:tblCellMar>
        </w:tblPrEx>
        <w:tc>
          <w:tcPr>
            <w:tcW w:w="0" w:type="auto"/>
            <w:tcMar>
              <w:top w:w="100" w:type="dxa"/>
              <w:left w:w="100" w:type="dxa"/>
              <w:bottom w:w="100" w:type="dxa"/>
              <w:right w:w="100" w:type="dxa"/>
            </w:tcMar>
          </w:tcPr>
          <w:p w14:paraId="118F770A" w14:textId="77777777" w:rsidR="00E01D6B" w:rsidRDefault="00000000">
            <w:r>
              <w:t>Default Value</w:t>
            </w:r>
          </w:p>
        </w:tc>
        <w:tc>
          <w:tcPr>
            <w:tcW w:w="0" w:type="auto"/>
            <w:tcMar>
              <w:top w:w="100" w:type="dxa"/>
              <w:left w:w="100" w:type="dxa"/>
              <w:bottom w:w="100" w:type="dxa"/>
              <w:right w:w="100" w:type="dxa"/>
            </w:tcMar>
          </w:tcPr>
          <w:p w14:paraId="47D66A5D" w14:textId="77777777" w:rsidR="00E01D6B" w:rsidRDefault="00000000">
            <w:r>
              <w:t>No</w:t>
            </w:r>
          </w:p>
        </w:tc>
      </w:tr>
      <w:tr w:rsidR="00E01D6B" w14:paraId="32C7671C" w14:textId="77777777">
        <w:tblPrEx>
          <w:tblCellMar>
            <w:top w:w="0" w:type="dxa"/>
            <w:bottom w:w="0" w:type="dxa"/>
          </w:tblCellMar>
        </w:tblPrEx>
        <w:tc>
          <w:tcPr>
            <w:tcW w:w="0" w:type="auto"/>
            <w:tcMar>
              <w:top w:w="100" w:type="dxa"/>
              <w:left w:w="100" w:type="dxa"/>
              <w:bottom w:w="100" w:type="dxa"/>
              <w:right w:w="100" w:type="dxa"/>
            </w:tcMar>
          </w:tcPr>
          <w:p w14:paraId="359EFE53" w14:textId="77777777" w:rsidR="00E01D6B" w:rsidRDefault="00000000">
            <w:r>
              <w:t>Is Customer Editable</w:t>
            </w:r>
          </w:p>
        </w:tc>
        <w:tc>
          <w:tcPr>
            <w:tcW w:w="0" w:type="auto"/>
            <w:tcMar>
              <w:top w:w="100" w:type="dxa"/>
              <w:left w:w="100" w:type="dxa"/>
              <w:bottom w:w="100" w:type="dxa"/>
              <w:right w:w="100" w:type="dxa"/>
            </w:tcMar>
          </w:tcPr>
          <w:p w14:paraId="2F8F9803" w14:textId="77777777" w:rsidR="00E01D6B" w:rsidRDefault="00000000">
            <w:r>
              <w:t>No</w:t>
            </w:r>
          </w:p>
        </w:tc>
      </w:tr>
      <w:tr w:rsidR="00E01D6B" w14:paraId="4B72138C" w14:textId="77777777">
        <w:tblPrEx>
          <w:tblCellMar>
            <w:top w:w="0" w:type="dxa"/>
            <w:bottom w:w="0" w:type="dxa"/>
          </w:tblCellMar>
        </w:tblPrEx>
        <w:tc>
          <w:tcPr>
            <w:tcW w:w="0" w:type="auto"/>
            <w:tcMar>
              <w:top w:w="100" w:type="dxa"/>
              <w:left w:w="100" w:type="dxa"/>
              <w:bottom w:w="100" w:type="dxa"/>
              <w:right w:w="100" w:type="dxa"/>
            </w:tcMar>
          </w:tcPr>
          <w:p w14:paraId="26CB639B" w14:textId="77777777" w:rsidR="00E01D6B" w:rsidRDefault="00000000">
            <w:r>
              <w:t>Parameter Value</w:t>
            </w:r>
          </w:p>
        </w:tc>
        <w:tc>
          <w:tcPr>
            <w:tcW w:w="0" w:type="auto"/>
            <w:tcMar>
              <w:top w:w="100" w:type="dxa"/>
              <w:left w:w="100" w:type="dxa"/>
              <w:bottom w:w="100" w:type="dxa"/>
              <w:right w:w="100" w:type="dxa"/>
            </w:tcMar>
          </w:tcPr>
          <w:p w14:paraId="63B90141" w14:textId="77777777" w:rsidR="00E01D6B" w:rsidRDefault="00000000">
            <w:r>
              <w:t>Yes</w:t>
            </w:r>
          </w:p>
        </w:tc>
      </w:tr>
    </w:tbl>
    <w:p w14:paraId="7264C224" w14:textId="77777777" w:rsidR="00E01D6B" w:rsidRDefault="00000000">
      <w:pPr>
        <w:spacing w:before="300"/>
      </w:pPr>
      <w:r>
        <w:rPr>
          <w:b/>
          <w:bCs/>
        </w:rPr>
        <w:t xml:space="preserve">Note: </w:t>
      </w:r>
      <w:r>
        <w:t xml:space="preserve"> Specifies if multi-supplier CIF catalogs are allowed from Ariba Network subscriptions. If you want to allow the download of CIF catalogs that contain multiple suppliers from Ariba Network, set this parameter to Yes.&lt;/P&gt;</w:t>
      </w:r>
    </w:p>
    <w:p w14:paraId="1E78C894" w14:textId="77777777" w:rsidR="00E01D6B" w:rsidRDefault="00E01D6B">
      <w:pPr>
        <w:pageBreakBefore/>
      </w:pPr>
    </w:p>
    <w:p w14:paraId="1AB3A604" w14:textId="77777777" w:rsidR="00E01D6B" w:rsidRDefault="00000000">
      <w:pPr>
        <w:pStyle w:val="Heading2"/>
        <w:spacing w:after="200"/>
        <w:jc w:val="center"/>
      </w:pPr>
      <w:r>
        <w:rPr>
          <w:b/>
          <w:bCs/>
          <w:sz w:val="32"/>
          <w:szCs w:val="32"/>
        </w:rPr>
        <w:t>Configuration Item</w:t>
      </w:r>
    </w:p>
    <w:p w14:paraId="78F4AF88" w14:textId="77777777" w:rsidR="00E01D6B" w:rsidRDefault="00000000">
      <w:pPr>
        <w:spacing w:after="240"/>
        <w:jc w:val="center"/>
      </w:pPr>
      <w:r>
        <w:rPr>
          <w:b/>
          <w:bCs/>
        </w:rPr>
        <w:t>Application.Catalog.NoUpdateAfterApprove</w:t>
      </w:r>
    </w:p>
    <w:p w14:paraId="5DFEEA91" w14:textId="77777777" w:rsidR="00E01D6B" w:rsidRDefault="00000000">
      <w:pPr>
        <w:spacing w:after="300"/>
        <w:jc w:val="center"/>
      </w:pPr>
      <w:r>
        <w:rPr>
          <w:i/>
          <w:iCs/>
        </w:rPr>
        <w:t xml:space="preserve">Current value: </w:t>
      </w:r>
      <w:r>
        <w:rPr>
          <w:b/>
          <w:bCs/>
          <w:color w:val="8B0000"/>
        </w:rPr>
        <w:t>DISABLED</w:t>
      </w:r>
    </w:p>
    <w:p w14:paraId="1779A7C0" w14:textId="77777777" w:rsidR="00E01D6B" w:rsidRDefault="00000000">
      <w:pPr>
        <w:spacing w:after="300"/>
      </w:pPr>
      <w:r>
        <w:rPr>
          <w:b/>
          <w:bCs/>
        </w:rPr>
        <w:t>Description:</w:t>
      </w:r>
      <w:r>
        <w:rPr>
          <w:b/>
          <w:bCs/>
        </w:rPr>
        <w:tab/>
      </w:r>
      <w:r>
        <w:t>&lt;P&gt;Specifies that catalog items cannot be updated after the catalog has been approved. To prevent catalog managers from updating the items after approval, set this parameter to Yes.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E805AD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12539E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C2A515D" w14:textId="77777777" w:rsidR="00E01D6B" w:rsidRDefault="00000000">
            <w:r>
              <w:rPr>
                <w:b/>
                <w:bCs/>
              </w:rPr>
              <w:t>Value</w:t>
            </w:r>
          </w:p>
        </w:tc>
      </w:tr>
      <w:tr w:rsidR="00E01D6B" w14:paraId="14C65251" w14:textId="77777777">
        <w:tblPrEx>
          <w:tblCellMar>
            <w:top w:w="0" w:type="dxa"/>
            <w:bottom w:w="0" w:type="dxa"/>
          </w:tblCellMar>
        </w:tblPrEx>
        <w:tc>
          <w:tcPr>
            <w:tcW w:w="0" w:type="auto"/>
            <w:tcMar>
              <w:top w:w="100" w:type="dxa"/>
              <w:left w:w="100" w:type="dxa"/>
              <w:bottom w:w="100" w:type="dxa"/>
              <w:right w:w="100" w:type="dxa"/>
            </w:tcMar>
          </w:tcPr>
          <w:p w14:paraId="1D28CB7C" w14:textId="77777777" w:rsidR="00E01D6B" w:rsidRDefault="00000000">
            <w:r>
              <w:t>Parameter Type</w:t>
            </w:r>
          </w:p>
        </w:tc>
        <w:tc>
          <w:tcPr>
            <w:tcW w:w="0" w:type="auto"/>
            <w:tcMar>
              <w:top w:w="100" w:type="dxa"/>
              <w:left w:w="100" w:type="dxa"/>
              <w:bottom w:w="100" w:type="dxa"/>
              <w:right w:w="100" w:type="dxa"/>
            </w:tcMar>
          </w:tcPr>
          <w:p w14:paraId="41131981" w14:textId="77777777" w:rsidR="00E01D6B" w:rsidRDefault="00000000">
            <w:r>
              <w:t>java.lang.Boolean</w:t>
            </w:r>
          </w:p>
        </w:tc>
      </w:tr>
      <w:tr w:rsidR="00E01D6B" w14:paraId="636E45A7" w14:textId="77777777">
        <w:tblPrEx>
          <w:tblCellMar>
            <w:top w:w="0" w:type="dxa"/>
            <w:bottom w:w="0" w:type="dxa"/>
          </w:tblCellMar>
        </w:tblPrEx>
        <w:tc>
          <w:tcPr>
            <w:tcW w:w="0" w:type="auto"/>
            <w:tcMar>
              <w:top w:w="100" w:type="dxa"/>
              <w:left w:w="100" w:type="dxa"/>
              <w:bottom w:w="100" w:type="dxa"/>
              <w:right w:w="100" w:type="dxa"/>
            </w:tcMar>
          </w:tcPr>
          <w:p w14:paraId="1750A8D9" w14:textId="77777777" w:rsidR="00E01D6B" w:rsidRDefault="00000000">
            <w:r>
              <w:t>Is Default</w:t>
            </w:r>
          </w:p>
        </w:tc>
        <w:tc>
          <w:tcPr>
            <w:tcW w:w="0" w:type="auto"/>
            <w:tcMar>
              <w:top w:w="100" w:type="dxa"/>
              <w:left w:w="100" w:type="dxa"/>
              <w:bottom w:w="100" w:type="dxa"/>
              <w:right w:w="100" w:type="dxa"/>
            </w:tcMar>
          </w:tcPr>
          <w:p w14:paraId="0C6A41E2" w14:textId="77777777" w:rsidR="00E01D6B" w:rsidRDefault="00000000">
            <w:r>
              <w:t>No</w:t>
            </w:r>
          </w:p>
        </w:tc>
      </w:tr>
      <w:tr w:rsidR="00E01D6B" w14:paraId="278442F2" w14:textId="77777777">
        <w:tblPrEx>
          <w:tblCellMar>
            <w:top w:w="0" w:type="dxa"/>
            <w:bottom w:w="0" w:type="dxa"/>
          </w:tblCellMar>
        </w:tblPrEx>
        <w:tc>
          <w:tcPr>
            <w:tcW w:w="0" w:type="auto"/>
            <w:tcMar>
              <w:top w:w="100" w:type="dxa"/>
              <w:left w:w="100" w:type="dxa"/>
              <w:bottom w:w="100" w:type="dxa"/>
              <w:right w:w="100" w:type="dxa"/>
            </w:tcMar>
          </w:tcPr>
          <w:p w14:paraId="18730D9C" w14:textId="77777777" w:rsidR="00E01D6B" w:rsidRDefault="00000000">
            <w:r>
              <w:t>Default Value</w:t>
            </w:r>
          </w:p>
        </w:tc>
        <w:tc>
          <w:tcPr>
            <w:tcW w:w="0" w:type="auto"/>
            <w:tcMar>
              <w:top w:w="100" w:type="dxa"/>
              <w:left w:w="100" w:type="dxa"/>
              <w:bottom w:w="100" w:type="dxa"/>
              <w:right w:w="100" w:type="dxa"/>
            </w:tcMar>
          </w:tcPr>
          <w:p w14:paraId="10DDC968" w14:textId="77777777" w:rsidR="00E01D6B" w:rsidRDefault="00000000">
            <w:r>
              <w:t>No</w:t>
            </w:r>
          </w:p>
        </w:tc>
      </w:tr>
      <w:tr w:rsidR="00E01D6B" w14:paraId="1F490446" w14:textId="77777777">
        <w:tblPrEx>
          <w:tblCellMar>
            <w:top w:w="0" w:type="dxa"/>
            <w:bottom w:w="0" w:type="dxa"/>
          </w:tblCellMar>
        </w:tblPrEx>
        <w:tc>
          <w:tcPr>
            <w:tcW w:w="0" w:type="auto"/>
            <w:tcMar>
              <w:top w:w="100" w:type="dxa"/>
              <w:left w:w="100" w:type="dxa"/>
              <w:bottom w:w="100" w:type="dxa"/>
              <w:right w:w="100" w:type="dxa"/>
            </w:tcMar>
          </w:tcPr>
          <w:p w14:paraId="1808FF2E" w14:textId="77777777" w:rsidR="00E01D6B" w:rsidRDefault="00000000">
            <w:r>
              <w:t>Is Customer Editable</w:t>
            </w:r>
          </w:p>
        </w:tc>
        <w:tc>
          <w:tcPr>
            <w:tcW w:w="0" w:type="auto"/>
            <w:tcMar>
              <w:top w:w="100" w:type="dxa"/>
              <w:left w:w="100" w:type="dxa"/>
              <w:bottom w:w="100" w:type="dxa"/>
              <w:right w:w="100" w:type="dxa"/>
            </w:tcMar>
          </w:tcPr>
          <w:p w14:paraId="2C324335" w14:textId="77777777" w:rsidR="00E01D6B" w:rsidRDefault="00000000">
            <w:r>
              <w:t>No</w:t>
            </w:r>
          </w:p>
        </w:tc>
      </w:tr>
      <w:tr w:rsidR="00E01D6B" w14:paraId="2E60F55F" w14:textId="77777777">
        <w:tblPrEx>
          <w:tblCellMar>
            <w:top w:w="0" w:type="dxa"/>
            <w:bottom w:w="0" w:type="dxa"/>
          </w:tblCellMar>
        </w:tblPrEx>
        <w:tc>
          <w:tcPr>
            <w:tcW w:w="0" w:type="auto"/>
            <w:tcMar>
              <w:top w:w="100" w:type="dxa"/>
              <w:left w:w="100" w:type="dxa"/>
              <w:bottom w:w="100" w:type="dxa"/>
              <w:right w:w="100" w:type="dxa"/>
            </w:tcMar>
          </w:tcPr>
          <w:p w14:paraId="4F35B7DD" w14:textId="77777777" w:rsidR="00E01D6B" w:rsidRDefault="00000000">
            <w:r>
              <w:t>Parameter Value</w:t>
            </w:r>
          </w:p>
        </w:tc>
        <w:tc>
          <w:tcPr>
            <w:tcW w:w="0" w:type="auto"/>
            <w:tcMar>
              <w:top w:w="100" w:type="dxa"/>
              <w:left w:w="100" w:type="dxa"/>
              <w:bottom w:w="100" w:type="dxa"/>
              <w:right w:w="100" w:type="dxa"/>
            </w:tcMar>
          </w:tcPr>
          <w:p w14:paraId="5ADB693B" w14:textId="77777777" w:rsidR="00E01D6B" w:rsidRDefault="00000000">
            <w:r>
              <w:t>No</w:t>
            </w:r>
          </w:p>
        </w:tc>
      </w:tr>
    </w:tbl>
    <w:p w14:paraId="58B1F76E" w14:textId="77777777" w:rsidR="00E01D6B" w:rsidRDefault="00000000">
      <w:pPr>
        <w:spacing w:before="300"/>
      </w:pPr>
      <w:r>
        <w:rPr>
          <w:b/>
          <w:bCs/>
        </w:rPr>
        <w:t xml:space="preserve">Note: </w:t>
      </w:r>
      <w:r>
        <w:t xml:space="preserve"> Specifies that catalog items cannot be updated after the catalog has been approved. To prevent catalog managers from updating the items after approval, set this parameter to Yes. &lt;/P&gt;</w:t>
      </w:r>
    </w:p>
    <w:p w14:paraId="3E6E2076" w14:textId="77777777" w:rsidR="00E01D6B" w:rsidRDefault="00E01D6B">
      <w:pPr>
        <w:pageBreakBefore/>
      </w:pPr>
    </w:p>
    <w:p w14:paraId="21E01F1E" w14:textId="77777777" w:rsidR="00E01D6B" w:rsidRDefault="00000000">
      <w:pPr>
        <w:pStyle w:val="Heading2"/>
        <w:spacing w:after="200"/>
        <w:jc w:val="center"/>
      </w:pPr>
      <w:r>
        <w:rPr>
          <w:b/>
          <w:bCs/>
          <w:sz w:val="32"/>
          <w:szCs w:val="32"/>
        </w:rPr>
        <w:t>Create custom Note panel content on the catalog home page</w:t>
      </w:r>
    </w:p>
    <w:p w14:paraId="2E1689FB" w14:textId="77777777" w:rsidR="00E01D6B" w:rsidRDefault="00000000">
      <w:pPr>
        <w:spacing w:after="240"/>
        <w:jc w:val="center"/>
      </w:pPr>
      <w:r>
        <w:rPr>
          <w:b/>
          <w:bCs/>
        </w:rPr>
        <w:t>Application.Catalog.NoteContentConfiguration</w:t>
      </w:r>
    </w:p>
    <w:p w14:paraId="31B831FC" w14:textId="77777777" w:rsidR="00E01D6B" w:rsidRDefault="00000000">
      <w:pPr>
        <w:spacing w:after="300"/>
        <w:jc w:val="center"/>
      </w:pPr>
      <w:r>
        <w:rPr>
          <w:i/>
          <w:iCs/>
        </w:rPr>
        <w:t xml:space="preserve">Current value: </w:t>
      </w:r>
      <w:r>
        <w:rPr>
          <w:b/>
          <w:bCs/>
          <w:color w:val="006400"/>
        </w:rPr>
        <w:t>ENABLED</w:t>
      </w:r>
    </w:p>
    <w:p w14:paraId="0262552F" w14:textId="77777777" w:rsidR="00E01D6B" w:rsidRDefault="00000000">
      <w:pPr>
        <w:spacing w:after="300"/>
      </w:pPr>
      <w:r>
        <w:rPr>
          <w:b/>
          <w:bCs/>
        </w:rPr>
        <w:t>Description:</w:t>
      </w:r>
      <w:r>
        <w:rPr>
          <w:b/>
          <w:bCs/>
        </w:rPr>
        <w:tab/>
      </w:r>
      <w:r>
        <w:t>Determines whether catalog managers can create and publish custom content in the Note panel on the catalog home page.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373152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6AAE3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AB1C8D" w14:textId="77777777" w:rsidR="00E01D6B" w:rsidRDefault="00000000">
            <w:r>
              <w:rPr>
                <w:b/>
                <w:bCs/>
              </w:rPr>
              <w:t>Value</w:t>
            </w:r>
          </w:p>
        </w:tc>
      </w:tr>
      <w:tr w:rsidR="00E01D6B" w14:paraId="6BE57E52" w14:textId="77777777">
        <w:tblPrEx>
          <w:tblCellMar>
            <w:top w:w="0" w:type="dxa"/>
            <w:bottom w:w="0" w:type="dxa"/>
          </w:tblCellMar>
        </w:tblPrEx>
        <w:tc>
          <w:tcPr>
            <w:tcW w:w="0" w:type="auto"/>
            <w:tcMar>
              <w:top w:w="100" w:type="dxa"/>
              <w:left w:w="100" w:type="dxa"/>
              <w:bottom w:w="100" w:type="dxa"/>
              <w:right w:w="100" w:type="dxa"/>
            </w:tcMar>
          </w:tcPr>
          <w:p w14:paraId="20FF6165" w14:textId="77777777" w:rsidR="00E01D6B" w:rsidRDefault="00000000">
            <w:r>
              <w:t>Parameter Type</w:t>
            </w:r>
          </w:p>
        </w:tc>
        <w:tc>
          <w:tcPr>
            <w:tcW w:w="0" w:type="auto"/>
            <w:tcMar>
              <w:top w:w="100" w:type="dxa"/>
              <w:left w:w="100" w:type="dxa"/>
              <w:bottom w:w="100" w:type="dxa"/>
              <w:right w:w="100" w:type="dxa"/>
            </w:tcMar>
          </w:tcPr>
          <w:p w14:paraId="00482CA6" w14:textId="77777777" w:rsidR="00E01D6B" w:rsidRDefault="00000000">
            <w:r>
              <w:t>java.lang.Boolean</w:t>
            </w:r>
          </w:p>
        </w:tc>
      </w:tr>
      <w:tr w:rsidR="00E01D6B" w14:paraId="2D8B124E" w14:textId="77777777">
        <w:tblPrEx>
          <w:tblCellMar>
            <w:top w:w="0" w:type="dxa"/>
            <w:bottom w:w="0" w:type="dxa"/>
          </w:tblCellMar>
        </w:tblPrEx>
        <w:tc>
          <w:tcPr>
            <w:tcW w:w="0" w:type="auto"/>
            <w:tcMar>
              <w:top w:w="100" w:type="dxa"/>
              <w:left w:w="100" w:type="dxa"/>
              <w:bottom w:w="100" w:type="dxa"/>
              <w:right w:w="100" w:type="dxa"/>
            </w:tcMar>
          </w:tcPr>
          <w:p w14:paraId="5E2BFB76" w14:textId="77777777" w:rsidR="00E01D6B" w:rsidRDefault="00000000">
            <w:r>
              <w:t>Is Default</w:t>
            </w:r>
          </w:p>
        </w:tc>
        <w:tc>
          <w:tcPr>
            <w:tcW w:w="0" w:type="auto"/>
            <w:tcMar>
              <w:top w:w="100" w:type="dxa"/>
              <w:left w:w="100" w:type="dxa"/>
              <w:bottom w:w="100" w:type="dxa"/>
              <w:right w:w="100" w:type="dxa"/>
            </w:tcMar>
          </w:tcPr>
          <w:p w14:paraId="585AC6D7" w14:textId="77777777" w:rsidR="00E01D6B" w:rsidRDefault="00000000">
            <w:r>
              <w:t>No</w:t>
            </w:r>
          </w:p>
        </w:tc>
      </w:tr>
      <w:tr w:rsidR="00E01D6B" w14:paraId="46580D01" w14:textId="77777777">
        <w:tblPrEx>
          <w:tblCellMar>
            <w:top w:w="0" w:type="dxa"/>
            <w:bottom w:w="0" w:type="dxa"/>
          </w:tblCellMar>
        </w:tblPrEx>
        <w:tc>
          <w:tcPr>
            <w:tcW w:w="0" w:type="auto"/>
            <w:tcMar>
              <w:top w:w="100" w:type="dxa"/>
              <w:left w:w="100" w:type="dxa"/>
              <w:bottom w:w="100" w:type="dxa"/>
              <w:right w:w="100" w:type="dxa"/>
            </w:tcMar>
          </w:tcPr>
          <w:p w14:paraId="4B49F8E7" w14:textId="77777777" w:rsidR="00E01D6B" w:rsidRDefault="00000000">
            <w:r>
              <w:t>Default Value</w:t>
            </w:r>
          </w:p>
        </w:tc>
        <w:tc>
          <w:tcPr>
            <w:tcW w:w="0" w:type="auto"/>
            <w:tcMar>
              <w:top w:w="100" w:type="dxa"/>
              <w:left w:w="100" w:type="dxa"/>
              <w:bottom w:w="100" w:type="dxa"/>
              <w:right w:w="100" w:type="dxa"/>
            </w:tcMar>
          </w:tcPr>
          <w:p w14:paraId="6FDE8317" w14:textId="77777777" w:rsidR="00E01D6B" w:rsidRDefault="00000000">
            <w:r>
              <w:t>No</w:t>
            </w:r>
          </w:p>
        </w:tc>
      </w:tr>
      <w:tr w:rsidR="00E01D6B" w14:paraId="1836F69D" w14:textId="77777777">
        <w:tblPrEx>
          <w:tblCellMar>
            <w:top w:w="0" w:type="dxa"/>
            <w:bottom w:w="0" w:type="dxa"/>
          </w:tblCellMar>
        </w:tblPrEx>
        <w:tc>
          <w:tcPr>
            <w:tcW w:w="0" w:type="auto"/>
            <w:tcMar>
              <w:top w:w="100" w:type="dxa"/>
              <w:left w:w="100" w:type="dxa"/>
              <w:bottom w:w="100" w:type="dxa"/>
              <w:right w:w="100" w:type="dxa"/>
            </w:tcMar>
          </w:tcPr>
          <w:p w14:paraId="3AF7BEBF" w14:textId="77777777" w:rsidR="00E01D6B" w:rsidRDefault="00000000">
            <w:r>
              <w:t>Is Customer Editable</w:t>
            </w:r>
          </w:p>
        </w:tc>
        <w:tc>
          <w:tcPr>
            <w:tcW w:w="0" w:type="auto"/>
            <w:tcMar>
              <w:top w:w="100" w:type="dxa"/>
              <w:left w:w="100" w:type="dxa"/>
              <w:bottom w:w="100" w:type="dxa"/>
              <w:right w:w="100" w:type="dxa"/>
            </w:tcMar>
          </w:tcPr>
          <w:p w14:paraId="4D5D87FE" w14:textId="77777777" w:rsidR="00E01D6B" w:rsidRDefault="00000000">
            <w:r>
              <w:t>Yes</w:t>
            </w:r>
          </w:p>
        </w:tc>
      </w:tr>
      <w:tr w:rsidR="00E01D6B" w14:paraId="639BF138" w14:textId="77777777">
        <w:tblPrEx>
          <w:tblCellMar>
            <w:top w:w="0" w:type="dxa"/>
            <w:bottom w:w="0" w:type="dxa"/>
          </w:tblCellMar>
        </w:tblPrEx>
        <w:tc>
          <w:tcPr>
            <w:tcW w:w="0" w:type="auto"/>
            <w:tcMar>
              <w:top w:w="100" w:type="dxa"/>
              <w:left w:w="100" w:type="dxa"/>
              <w:bottom w:w="100" w:type="dxa"/>
              <w:right w:w="100" w:type="dxa"/>
            </w:tcMar>
          </w:tcPr>
          <w:p w14:paraId="0F9FA8A0" w14:textId="77777777" w:rsidR="00E01D6B" w:rsidRDefault="00000000">
            <w:r>
              <w:t>Parameter Value</w:t>
            </w:r>
          </w:p>
        </w:tc>
        <w:tc>
          <w:tcPr>
            <w:tcW w:w="0" w:type="auto"/>
            <w:tcMar>
              <w:top w:w="100" w:type="dxa"/>
              <w:left w:w="100" w:type="dxa"/>
              <w:bottom w:w="100" w:type="dxa"/>
              <w:right w:w="100" w:type="dxa"/>
            </w:tcMar>
          </w:tcPr>
          <w:p w14:paraId="7B14AF74" w14:textId="77777777" w:rsidR="00E01D6B" w:rsidRDefault="00000000">
            <w:r>
              <w:t>Yes</w:t>
            </w:r>
          </w:p>
        </w:tc>
      </w:tr>
    </w:tbl>
    <w:p w14:paraId="7081E9C0" w14:textId="77777777" w:rsidR="00E01D6B" w:rsidRDefault="00000000">
      <w:pPr>
        <w:spacing w:before="300"/>
      </w:pPr>
      <w:r>
        <w:rPr>
          <w:b/>
          <w:bCs/>
        </w:rPr>
        <w:t xml:space="preserve">Note: </w:t>
      </w:r>
      <w:r>
        <w:t>Determines whether catalog managers can create and publish custom content in the Note panel on the catalog home page.</w:t>
      </w:r>
    </w:p>
    <w:p w14:paraId="42F166FB" w14:textId="77777777" w:rsidR="00E01D6B" w:rsidRDefault="00E01D6B">
      <w:pPr>
        <w:pageBreakBefore/>
      </w:pPr>
    </w:p>
    <w:p w14:paraId="42088B51" w14:textId="77777777" w:rsidR="00E01D6B" w:rsidRDefault="00000000">
      <w:pPr>
        <w:pStyle w:val="Heading2"/>
        <w:spacing w:after="200"/>
        <w:jc w:val="center"/>
      </w:pPr>
      <w:r>
        <w:rPr>
          <w:b/>
          <w:bCs/>
          <w:sz w:val="32"/>
          <w:szCs w:val="32"/>
        </w:rPr>
        <w:t>Display Promoted Items lane in the catalog home page</w:t>
      </w:r>
    </w:p>
    <w:p w14:paraId="5CD57DFD" w14:textId="77777777" w:rsidR="00E01D6B" w:rsidRDefault="00000000">
      <w:pPr>
        <w:spacing w:after="240"/>
        <w:jc w:val="center"/>
      </w:pPr>
      <w:r>
        <w:rPr>
          <w:b/>
          <w:bCs/>
        </w:rPr>
        <w:t>Application.Catalog.PromotedItems</w:t>
      </w:r>
    </w:p>
    <w:p w14:paraId="054F2B68" w14:textId="77777777" w:rsidR="00E01D6B" w:rsidRDefault="00000000">
      <w:pPr>
        <w:spacing w:after="300"/>
        <w:jc w:val="center"/>
      </w:pPr>
      <w:r>
        <w:rPr>
          <w:i/>
          <w:iCs/>
        </w:rPr>
        <w:t xml:space="preserve">Current value: </w:t>
      </w:r>
      <w:r>
        <w:rPr>
          <w:b/>
          <w:bCs/>
          <w:color w:val="006400"/>
        </w:rPr>
        <w:t>ENABLED</w:t>
      </w:r>
    </w:p>
    <w:p w14:paraId="4940D5C0" w14:textId="77777777" w:rsidR="00E01D6B" w:rsidRDefault="00000000">
      <w:pPr>
        <w:spacing w:after="300"/>
      </w:pPr>
      <w:r>
        <w:rPr>
          <w:b/>
          <w:bCs/>
        </w:rPr>
        <w:t>Description:</w:t>
      </w:r>
      <w:r>
        <w:rPr>
          <w:b/>
          <w:bCs/>
        </w:rPr>
        <w:tab/>
      </w:r>
      <w:r>
        <w:t>Specifies whether the Promoted Items lane is displayed on the catalog home page. Catalog managers configure promoted items by specifying a rank.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1A9F2C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54FD9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9177B3" w14:textId="77777777" w:rsidR="00E01D6B" w:rsidRDefault="00000000">
            <w:r>
              <w:rPr>
                <w:b/>
                <w:bCs/>
              </w:rPr>
              <w:t>Value</w:t>
            </w:r>
          </w:p>
        </w:tc>
      </w:tr>
      <w:tr w:rsidR="00E01D6B" w14:paraId="7F6A5A6D" w14:textId="77777777">
        <w:tblPrEx>
          <w:tblCellMar>
            <w:top w:w="0" w:type="dxa"/>
            <w:bottom w:w="0" w:type="dxa"/>
          </w:tblCellMar>
        </w:tblPrEx>
        <w:tc>
          <w:tcPr>
            <w:tcW w:w="0" w:type="auto"/>
            <w:tcMar>
              <w:top w:w="100" w:type="dxa"/>
              <w:left w:w="100" w:type="dxa"/>
              <w:bottom w:w="100" w:type="dxa"/>
              <w:right w:w="100" w:type="dxa"/>
            </w:tcMar>
          </w:tcPr>
          <w:p w14:paraId="7FD4AE83" w14:textId="77777777" w:rsidR="00E01D6B" w:rsidRDefault="00000000">
            <w:r>
              <w:t>Parameter Type</w:t>
            </w:r>
          </w:p>
        </w:tc>
        <w:tc>
          <w:tcPr>
            <w:tcW w:w="0" w:type="auto"/>
            <w:tcMar>
              <w:top w:w="100" w:type="dxa"/>
              <w:left w:w="100" w:type="dxa"/>
              <w:bottom w:w="100" w:type="dxa"/>
              <w:right w:w="100" w:type="dxa"/>
            </w:tcMar>
          </w:tcPr>
          <w:p w14:paraId="1D37C417" w14:textId="77777777" w:rsidR="00E01D6B" w:rsidRDefault="00000000">
            <w:r>
              <w:t>java.lang.Boolean</w:t>
            </w:r>
          </w:p>
        </w:tc>
      </w:tr>
      <w:tr w:rsidR="00E01D6B" w14:paraId="0A66A621" w14:textId="77777777">
        <w:tblPrEx>
          <w:tblCellMar>
            <w:top w:w="0" w:type="dxa"/>
            <w:bottom w:w="0" w:type="dxa"/>
          </w:tblCellMar>
        </w:tblPrEx>
        <w:tc>
          <w:tcPr>
            <w:tcW w:w="0" w:type="auto"/>
            <w:tcMar>
              <w:top w:w="100" w:type="dxa"/>
              <w:left w:w="100" w:type="dxa"/>
              <w:bottom w:w="100" w:type="dxa"/>
              <w:right w:w="100" w:type="dxa"/>
            </w:tcMar>
          </w:tcPr>
          <w:p w14:paraId="2E1C1104" w14:textId="77777777" w:rsidR="00E01D6B" w:rsidRDefault="00000000">
            <w:r>
              <w:t>Is Default</w:t>
            </w:r>
          </w:p>
        </w:tc>
        <w:tc>
          <w:tcPr>
            <w:tcW w:w="0" w:type="auto"/>
            <w:tcMar>
              <w:top w:w="100" w:type="dxa"/>
              <w:left w:w="100" w:type="dxa"/>
              <w:bottom w:w="100" w:type="dxa"/>
              <w:right w:w="100" w:type="dxa"/>
            </w:tcMar>
          </w:tcPr>
          <w:p w14:paraId="05C5A564" w14:textId="77777777" w:rsidR="00E01D6B" w:rsidRDefault="00000000">
            <w:r>
              <w:t>No</w:t>
            </w:r>
          </w:p>
        </w:tc>
      </w:tr>
      <w:tr w:rsidR="00E01D6B" w14:paraId="53C38E05" w14:textId="77777777">
        <w:tblPrEx>
          <w:tblCellMar>
            <w:top w:w="0" w:type="dxa"/>
            <w:bottom w:w="0" w:type="dxa"/>
          </w:tblCellMar>
        </w:tblPrEx>
        <w:tc>
          <w:tcPr>
            <w:tcW w:w="0" w:type="auto"/>
            <w:tcMar>
              <w:top w:w="100" w:type="dxa"/>
              <w:left w:w="100" w:type="dxa"/>
              <w:bottom w:w="100" w:type="dxa"/>
              <w:right w:w="100" w:type="dxa"/>
            </w:tcMar>
          </w:tcPr>
          <w:p w14:paraId="1EFFE754" w14:textId="77777777" w:rsidR="00E01D6B" w:rsidRDefault="00000000">
            <w:r>
              <w:t>Default Value</w:t>
            </w:r>
          </w:p>
        </w:tc>
        <w:tc>
          <w:tcPr>
            <w:tcW w:w="0" w:type="auto"/>
            <w:tcMar>
              <w:top w:w="100" w:type="dxa"/>
              <w:left w:w="100" w:type="dxa"/>
              <w:bottom w:w="100" w:type="dxa"/>
              <w:right w:w="100" w:type="dxa"/>
            </w:tcMar>
          </w:tcPr>
          <w:p w14:paraId="5A5A42DA" w14:textId="77777777" w:rsidR="00E01D6B" w:rsidRDefault="00000000">
            <w:r>
              <w:t>No</w:t>
            </w:r>
          </w:p>
        </w:tc>
      </w:tr>
      <w:tr w:rsidR="00E01D6B" w14:paraId="68476754" w14:textId="77777777">
        <w:tblPrEx>
          <w:tblCellMar>
            <w:top w:w="0" w:type="dxa"/>
            <w:bottom w:w="0" w:type="dxa"/>
          </w:tblCellMar>
        </w:tblPrEx>
        <w:tc>
          <w:tcPr>
            <w:tcW w:w="0" w:type="auto"/>
            <w:tcMar>
              <w:top w:w="100" w:type="dxa"/>
              <w:left w:w="100" w:type="dxa"/>
              <w:bottom w:w="100" w:type="dxa"/>
              <w:right w:w="100" w:type="dxa"/>
            </w:tcMar>
          </w:tcPr>
          <w:p w14:paraId="102C3414" w14:textId="77777777" w:rsidR="00E01D6B" w:rsidRDefault="00000000">
            <w:r>
              <w:t>Is Customer Editable</w:t>
            </w:r>
          </w:p>
        </w:tc>
        <w:tc>
          <w:tcPr>
            <w:tcW w:w="0" w:type="auto"/>
            <w:tcMar>
              <w:top w:w="100" w:type="dxa"/>
              <w:left w:w="100" w:type="dxa"/>
              <w:bottom w:w="100" w:type="dxa"/>
              <w:right w:w="100" w:type="dxa"/>
            </w:tcMar>
          </w:tcPr>
          <w:p w14:paraId="0AD6AA14" w14:textId="77777777" w:rsidR="00E01D6B" w:rsidRDefault="00000000">
            <w:r>
              <w:t>Yes</w:t>
            </w:r>
          </w:p>
        </w:tc>
      </w:tr>
      <w:tr w:rsidR="00E01D6B" w14:paraId="0504DF05" w14:textId="77777777">
        <w:tblPrEx>
          <w:tblCellMar>
            <w:top w:w="0" w:type="dxa"/>
            <w:bottom w:w="0" w:type="dxa"/>
          </w:tblCellMar>
        </w:tblPrEx>
        <w:tc>
          <w:tcPr>
            <w:tcW w:w="0" w:type="auto"/>
            <w:tcMar>
              <w:top w:w="100" w:type="dxa"/>
              <w:left w:w="100" w:type="dxa"/>
              <w:bottom w:w="100" w:type="dxa"/>
              <w:right w:w="100" w:type="dxa"/>
            </w:tcMar>
          </w:tcPr>
          <w:p w14:paraId="1653E5D9" w14:textId="77777777" w:rsidR="00E01D6B" w:rsidRDefault="00000000">
            <w:r>
              <w:t>Parameter Value</w:t>
            </w:r>
          </w:p>
        </w:tc>
        <w:tc>
          <w:tcPr>
            <w:tcW w:w="0" w:type="auto"/>
            <w:tcMar>
              <w:top w:w="100" w:type="dxa"/>
              <w:left w:w="100" w:type="dxa"/>
              <w:bottom w:w="100" w:type="dxa"/>
              <w:right w:w="100" w:type="dxa"/>
            </w:tcMar>
          </w:tcPr>
          <w:p w14:paraId="2BA571A0" w14:textId="77777777" w:rsidR="00E01D6B" w:rsidRDefault="00000000">
            <w:r>
              <w:t>Yes</w:t>
            </w:r>
          </w:p>
        </w:tc>
      </w:tr>
    </w:tbl>
    <w:p w14:paraId="26EC78C4" w14:textId="77777777" w:rsidR="00E01D6B" w:rsidRDefault="00000000">
      <w:pPr>
        <w:spacing w:before="300"/>
      </w:pPr>
      <w:r>
        <w:rPr>
          <w:b/>
          <w:bCs/>
        </w:rPr>
        <w:t xml:space="preserve">Note: </w:t>
      </w:r>
      <w:r>
        <w:t>Specifies whether the Promoted Items lane is displayed on the catalog home page. Catalog managers configure promoted items by specifying a rank.</w:t>
      </w:r>
    </w:p>
    <w:p w14:paraId="58E1C8A6" w14:textId="77777777" w:rsidR="00E01D6B" w:rsidRDefault="00E01D6B">
      <w:pPr>
        <w:pageBreakBefore/>
      </w:pPr>
    </w:p>
    <w:p w14:paraId="68DB7326" w14:textId="77777777" w:rsidR="00E01D6B" w:rsidRDefault="00000000">
      <w:pPr>
        <w:pStyle w:val="Heading2"/>
        <w:spacing w:after="200"/>
        <w:jc w:val="center"/>
      </w:pPr>
      <w:r>
        <w:rPr>
          <w:b/>
          <w:bCs/>
          <w:sz w:val="32"/>
          <w:szCs w:val="32"/>
        </w:rPr>
        <w:t>Configuration Item</w:t>
      </w:r>
    </w:p>
    <w:p w14:paraId="45DD79C2" w14:textId="77777777" w:rsidR="00E01D6B" w:rsidRDefault="00000000">
      <w:pPr>
        <w:spacing w:after="240"/>
        <w:jc w:val="center"/>
      </w:pPr>
      <w:r>
        <w:rPr>
          <w:b/>
          <w:bCs/>
        </w:rPr>
        <w:t>Application.Catalog.RebuildInstantly</w:t>
      </w:r>
    </w:p>
    <w:p w14:paraId="5C94D21B" w14:textId="77777777" w:rsidR="00E01D6B" w:rsidRDefault="00000000">
      <w:pPr>
        <w:spacing w:after="300"/>
        <w:jc w:val="center"/>
      </w:pPr>
      <w:r>
        <w:rPr>
          <w:i/>
          <w:iCs/>
        </w:rPr>
        <w:t xml:space="preserve">Current value: </w:t>
      </w:r>
      <w:r>
        <w:rPr>
          <w:b/>
          <w:bCs/>
          <w:color w:val="8B0000"/>
        </w:rPr>
        <w:t>DISABLED</w:t>
      </w:r>
    </w:p>
    <w:p w14:paraId="544D2C5A" w14:textId="77777777" w:rsidR="00E01D6B" w:rsidRDefault="00000000">
      <w:pPr>
        <w:spacing w:after="300"/>
      </w:pPr>
      <w:r>
        <w:rPr>
          <w:b/>
          <w:bCs/>
        </w:rPr>
        <w:t>Description:</w:t>
      </w:r>
      <w:r>
        <w:rPr>
          <w:b/>
          <w:bCs/>
        </w:rPr>
        <w:tab/>
      </w:r>
      <w:r>
        <w:t>&lt;P&gt;Controls whether the realm rebuild requested from the Catalog Index Builder page triggers immediate publishing or not. Default value is false which means realm rebuild will be performed on the next scheduled publish, which may take a maximum of 2 hours. Do not set to true unless it is absolutely necessary to perform the realm rebuild within 30 minutes.&lt;/P&gt;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9D10E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AB4AA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5C5105" w14:textId="77777777" w:rsidR="00E01D6B" w:rsidRDefault="00000000">
            <w:r>
              <w:rPr>
                <w:b/>
                <w:bCs/>
              </w:rPr>
              <w:t>Value</w:t>
            </w:r>
          </w:p>
        </w:tc>
      </w:tr>
      <w:tr w:rsidR="00E01D6B" w14:paraId="7FC088A8" w14:textId="77777777">
        <w:tblPrEx>
          <w:tblCellMar>
            <w:top w:w="0" w:type="dxa"/>
            <w:bottom w:w="0" w:type="dxa"/>
          </w:tblCellMar>
        </w:tblPrEx>
        <w:tc>
          <w:tcPr>
            <w:tcW w:w="0" w:type="auto"/>
            <w:tcMar>
              <w:top w:w="100" w:type="dxa"/>
              <w:left w:w="100" w:type="dxa"/>
              <w:bottom w:w="100" w:type="dxa"/>
              <w:right w:w="100" w:type="dxa"/>
            </w:tcMar>
          </w:tcPr>
          <w:p w14:paraId="359EFAFD" w14:textId="77777777" w:rsidR="00E01D6B" w:rsidRDefault="00000000">
            <w:r>
              <w:t>Parameter Type</w:t>
            </w:r>
          </w:p>
        </w:tc>
        <w:tc>
          <w:tcPr>
            <w:tcW w:w="0" w:type="auto"/>
            <w:tcMar>
              <w:top w:w="100" w:type="dxa"/>
              <w:left w:w="100" w:type="dxa"/>
              <w:bottom w:w="100" w:type="dxa"/>
              <w:right w:w="100" w:type="dxa"/>
            </w:tcMar>
          </w:tcPr>
          <w:p w14:paraId="2F0F79CD" w14:textId="77777777" w:rsidR="00E01D6B" w:rsidRDefault="00000000">
            <w:r>
              <w:t>java.lang.Boolean</w:t>
            </w:r>
          </w:p>
        </w:tc>
      </w:tr>
      <w:tr w:rsidR="00E01D6B" w14:paraId="40F403D0" w14:textId="77777777">
        <w:tblPrEx>
          <w:tblCellMar>
            <w:top w:w="0" w:type="dxa"/>
            <w:bottom w:w="0" w:type="dxa"/>
          </w:tblCellMar>
        </w:tblPrEx>
        <w:tc>
          <w:tcPr>
            <w:tcW w:w="0" w:type="auto"/>
            <w:tcMar>
              <w:top w:w="100" w:type="dxa"/>
              <w:left w:w="100" w:type="dxa"/>
              <w:bottom w:w="100" w:type="dxa"/>
              <w:right w:w="100" w:type="dxa"/>
            </w:tcMar>
          </w:tcPr>
          <w:p w14:paraId="18479769" w14:textId="77777777" w:rsidR="00E01D6B" w:rsidRDefault="00000000">
            <w:r>
              <w:t>Is Default</w:t>
            </w:r>
          </w:p>
        </w:tc>
        <w:tc>
          <w:tcPr>
            <w:tcW w:w="0" w:type="auto"/>
            <w:tcMar>
              <w:top w:w="100" w:type="dxa"/>
              <w:left w:w="100" w:type="dxa"/>
              <w:bottom w:w="100" w:type="dxa"/>
              <w:right w:w="100" w:type="dxa"/>
            </w:tcMar>
          </w:tcPr>
          <w:p w14:paraId="0D884CB9" w14:textId="77777777" w:rsidR="00E01D6B" w:rsidRDefault="00000000">
            <w:r>
              <w:t>No</w:t>
            </w:r>
          </w:p>
        </w:tc>
      </w:tr>
      <w:tr w:rsidR="00E01D6B" w14:paraId="4796C1D7" w14:textId="77777777">
        <w:tblPrEx>
          <w:tblCellMar>
            <w:top w:w="0" w:type="dxa"/>
            <w:bottom w:w="0" w:type="dxa"/>
          </w:tblCellMar>
        </w:tblPrEx>
        <w:tc>
          <w:tcPr>
            <w:tcW w:w="0" w:type="auto"/>
            <w:tcMar>
              <w:top w:w="100" w:type="dxa"/>
              <w:left w:w="100" w:type="dxa"/>
              <w:bottom w:w="100" w:type="dxa"/>
              <w:right w:w="100" w:type="dxa"/>
            </w:tcMar>
          </w:tcPr>
          <w:p w14:paraId="6C431BA6" w14:textId="77777777" w:rsidR="00E01D6B" w:rsidRDefault="00000000">
            <w:r>
              <w:t>Default Value</w:t>
            </w:r>
          </w:p>
        </w:tc>
        <w:tc>
          <w:tcPr>
            <w:tcW w:w="0" w:type="auto"/>
            <w:tcMar>
              <w:top w:w="100" w:type="dxa"/>
              <w:left w:w="100" w:type="dxa"/>
              <w:bottom w:w="100" w:type="dxa"/>
              <w:right w:w="100" w:type="dxa"/>
            </w:tcMar>
          </w:tcPr>
          <w:p w14:paraId="6588AE62" w14:textId="77777777" w:rsidR="00E01D6B" w:rsidRDefault="00000000">
            <w:r>
              <w:t>No</w:t>
            </w:r>
          </w:p>
        </w:tc>
      </w:tr>
      <w:tr w:rsidR="00E01D6B" w14:paraId="015C4760" w14:textId="77777777">
        <w:tblPrEx>
          <w:tblCellMar>
            <w:top w:w="0" w:type="dxa"/>
            <w:bottom w:w="0" w:type="dxa"/>
          </w:tblCellMar>
        </w:tblPrEx>
        <w:tc>
          <w:tcPr>
            <w:tcW w:w="0" w:type="auto"/>
            <w:tcMar>
              <w:top w:w="100" w:type="dxa"/>
              <w:left w:w="100" w:type="dxa"/>
              <w:bottom w:w="100" w:type="dxa"/>
              <w:right w:w="100" w:type="dxa"/>
            </w:tcMar>
          </w:tcPr>
          <w:p w14:paraId="7D971F95" w14:textId="77777777" w:rsidR="00E01D6B" w:rsidRDefault="00000000">
            <w:r>
              <w:t>Is Customer Editable</w:t>
            </w:r>
          </w:p>
        </w:tc>
        <w:tc>
          <w:tcPr>
            <w:tcW w:w="0" w:type="auto"/>
            <w:tcMar>
              <w:top w:w="100" w:type="dxa"/>
              <w:left w:w="100" w:type="dxa"/>
              <w:bottom w:w="100" w:type="dxa"/>
              <w:right w:w="100" w:type="dxa"/>
            </w:tcMar>
          </w:tcPr>
          <w:p w14:paraId="29A38619" w14:textId="77777777" w:rsidR="00E01D6B" w:rsidRDefault="00000000">
            <w:r>
              <w:t>No</w:t>
            </w:r>
          </w:p>
        </w:tc>
      </w:tr>
      <w:tr w:rsidR="00E01D6B" w14:paraId="0CB0EAE5" w14:textId="77777777">
        <w:tblPrEx>
          <w:tblCellMar>
            <w:top w:w="0" w:type="dxa"/>
            <w:bottom w:w="0" w:type="dxa"/>
          </w:tblCellMar>
        </w:tblPrEx>
        <w:tc>
          <w:tcPr>
            <w:tcW w:w="0" w:type="auto"/>
            <w:tcMar>
              <w:top w:w="100" w:type="dxa"/>
              <w:left w:w="100" w:type="dxa"/>
              <w:bottom w:w="100" w:type="dxa"/>
              <w:right w:w="100" w:type="dxa"/>
            </w:tcMar>
          </w:tcPr>
          <w:p w14:paraId="4C2ADCA1" w14:textId="77777777" w:rsidR="00E01D6B" w:rsidRDefault="00000000">
            <w:r>
              <w:t>Parameter Value</w:t>
            </w:r>
          </w:p>
        </w:tc>
        <w:tc>
          <w:tcPr>
            <w:tcW w:w="0" w:type="auto"/>
            <w:tcMar>
              <w:top w:w="100" w:type="dxa"/>
              <w:left w:w="100" w:type="dxa"/>
              <w:bottom w:w="100" w:type="dxa"/>
              <w:right w:w="100" w:type="dxa"/>
            </w:tcMar>
          </w:tcPr>
          <w:p w14:paraId="235EF385" w14:textId="77777777" w:rsidR="00E01D6B" w:rsidRDefault="00000000">
            <w:r>
              <w:t>No</w:t>
            </w:r>
          </w:p>
        </w:tc>
      </w:tr>
    </w:tbl>
    <w:p w14:paraId="7A3001CB" w14:textId="77777777" w:rsidR="00E01D6B" w:rsidRDefault="00000000">
      <w:pPr>
        <w:spacing w:before="300"/>
      </w:pPr>
      <w:r>
        <w:rPr>
          <w:b/>
          <w:bCs/>
        </w:rPr>
        <w:t xml:space="preserve">Note: </w:t>
      </w:r>
      <w:r>
        <w:t xml:space="preserve"> Controls whether the realm rebuild requested from the Catalog Index Builder page triggers immediate publishing or not. Default value is false which means realm rebuild will be performed on the next scheduled publish, which may take a maximum of 2 hours. Do not set to true unless it is absolutely necessary to perform the realm rebuild within 30 minutes.&lt;/P&gt;</w:t>
      </w:r>
    </w:p>
    <w:p w14:paraId="1EC1C834" w14:textId="77777777" w:rsidR="00E01D6B" w:rsidRDefault="00E01D6B">
      <w:pPr>
        <w:pageBreakBefore/>
      </w:pPr>
    </w:p>
    <w:p w14:paraId="0B2A2552" w14:textId="77777777" w:rsidR="00E01D6B" w:rsidRDefault="00000000">
      <w:pPr>
        <w:pStyle w:val="Heading2"/>
        <w:spacing w:after="200"/>
        <w:jc w:val="center"/>
      </w:pPr>
      <w:r>
        <w:rPr>
          <w:b/>
          <w:bCs/>
          <w:sz w:val="32"/>
          <w:szCs w:val="32"/>
        </w:rPr>
        <w:t>Configuration Item</w:t>
      </w:r>
    </w:p>
    <w:p w14:paraId="6AE677A1" w14:textId="77777777" w:rsidR="00E01D6B" w:rsidRDefault="00000000">
      <w:pPr>
        <w:spacing w:after="240"/>
        <w:jc w:val="center"/>
      </w:pPr>
      <w:r>
        <w:rPr>
          <w:b/>
          <w:bCs/>
        </w:rPr>
        <w:t>Application.Catalog.Search.MaxImagePixel</w:t>
      </w:r>
    </w:p>
    <w:p w14:paraId="26884836" w14:textId="77777777" w:rsidR="00E01D6B" w:rsidRDefault="00000000">
      <w:pPr>
        <w:spacing w:after="300"/>
        <w:jc w:val="center"/>
      </w:pPr>
      <w:r>
        <w:rPr>
          <w:i/>
          <w:iCs/>
        </w:rPr>
        <w:t xml:space="preserve">Current value: </w:t>
      </w:r>
      <w:r>
        <w:rPr>
          <w:b/>
          <w:bCs/>
          <w:color w:val="8B0000"/>
        </w:rPr>
        <w:t>4000000</w:t>
      </w:r>
    </w:p>
    <w:p w14:paraId="554708AC" w14:textId="77777777" w:rsidR="00E01D6B" w:rsidRDefault="00000000">
      <w:pPr>
        <w:spacing w:after="300"/>
      </w:pPr>
      <w:r>
        <w:rPr>
          <w:b/>
          <w:bCs/>
        </w:rPr>
        <w:t>Description:</w:t>
      </w:r>
      <w:r>
        <w:rPr>
          <w:b/>
          <w:bCs/>
        </w:rPr>
        <w:tab/>
      </w:r>
      <w:r>
        <w:t>&lt;P&gt;This parameter value determines the maximum size in square pixels for full size images in catalogs.&lt;/P&gt;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1CF57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248C2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221433B" w14:textId="77777777" w:rsidR="00E01D6B" w:rsidRDefault="00000000">
            <w:r>
              <w:rPr>
                <w:b/>
                <w:bCs/>
              </w:rPr>
              <w:t>Value</w:t>
            </w:r>
          </w:p>
        </w:tc>
      </w:tr>
      <w:tr w:rsidR="00E01D6B" w14:paraId="0814723A" w14:textId="77777777">
        <w:tblPrEx>
          <w:tblCellMar>
            <w:top w:w="0" w:type="dxa"/>
            <w:bottom w:w="0" w:type="dxa"/>
          </w:tblCellMar>
        </w:tblPrEx>
        <w:tc>
          <w:tcPr>
            <w:tcW w:w="0" w:type="auto"/>
            <w:tcMar>
              <w:top w:w="100" w:type="dxa"/>
              <w:left w:w="100" w:type="dxa"/>
              <w:bottom w:w="100" w:type="dxa"/>
              <w:right w:w="100" w:type="dxa"/>
            </w:tcMar>
          </w:tcPr>
          <w:p w14:paraId="6F01B78F" w14:textId="77777777" w:rsidR="00E01D6B" w:rsidRDefault="00000000">
            <w:r>
              <w:t>Parameter Type</w:t>
            </w:r>
          </w:p>
        </w:tc>
        <w:tc>
          <w:tcPr>
            <w:tcW w:w="0" w:type="auto"/>
            <w:tcMar>
              <w:top w:w="100" w:type="dxa"/>
              <w:left w:w="100" w:type="dxa"/>
              <w:bottom w:w="100" w:type="dxa"/>
              <w:right w:w="100" w:type="dxa"/>
            </w:tcMar>
          </w:tcPr>
          <w:p w14:paraId="2FEBE748" w14:textId="77777777" w:rsidR="00E01D6B" w:rsidRDefault="00000000">
            <w:r>
              <w:t>java.lang.Integer</w:t>
            </w:r>
          </w:p>
        </w:tc>
      </w:tr>
      <w:tr w:rsidR="00E01D6B" w14:paraId="6BFFF0B7" w14:textId="77777777">
        <w:tblPrEx>
          <w:tblCellMar>
            <w:top w:w="0" w:type="dxa"/>
            <w:bottom w:w="0" w:type="dxa"/>
          </w:tblCellMar>
        </w:tblPrEx>
        <w:tc>
          <w:tcPr>
            <w:tcW w:w="0" w:type="auto"/>
            <w:tcMar>
              <w:top w:w="100" w:type="dxa"/>
              <w:left w:w="100" w:type="dxa"/>
              <w:bottom w:w="100" w:type="dxa"/>
              <w:right w:w="100" w:type="dxa"/>
            </w:tcMar>
          </w:tcPr>
          <w:p w14:paraId="136ECFF9" w14:textId="77777777" w:rsidR="00E01D6B" w:rsidRDefault="00000000">
            <w:r>
              <w:t>Is Default</w:t>
            </w:r>
          </w:p>
        </w:tc>
        <w:tc>
          <w:tcPr>
            <w:tcW w:w="0" w:type="auto"/>
            <w:tcMar>
              <w:top w:w="100" w:type="dxa"/>
              <w:left w:w="100" w:type="dxa"/>
              <w:bottom w:w="100" w:type="dxa"/>
              <w:right w:w="100" w:type="dxa"/>
            </w:tcMar>
          </w:tcPr>
          <w:p w14:paraId="1D2D4014" w14:textId="77777777" w:rsidR="00E01D6B" w:rsidRDefault="00000000">
            <w:r>
              <w:t>No</w:t>
            </w:r>
          </w:p>
        </w:tc>
      </w:tr>
      <w:tr w:rsidR="00E01D6B" w14:paraId="0961D3B6" w14:textId="77777777">
        <w:tblPrEx>
          <w:tblCellMar>
            <w:top w:w="0" w:type="dxa"/>
            <w:bottom w:w="0" w:type="dxa"/>
          </w:tblCellMar>
        </w:tblPrEx>
        <w:tc>
          <w:tcPr>
            <w:tcW w:w="0" w:type="auto"/>
            <w:tcMar>
              <w:top w:w="100" w:type="dxa"/>
              <w:left w:w="100" w:type="dxa"/>
              <w:bottom w:w="100" w:type="dxa"/>
              <w:right w:w="100" w:type="dxa"/>
            </w:tcMar>
          </w:tcPr>
          <w:p w14:paraId="54C29830" w14:textId="77777777" w:rsidR="00E01D6B" w:rsidRDefault="00000000">
            <w:r>
              <w:t>Default Value</w:t>
            </w:r>
          </w:p>
        </w:tc>
        <w:tc>
          <w:tcPr>
            <w:tcW w:w="0" w:type="auto"/>
            <w:tcMar>
              <w:top w:w="100" w:type="dxa"/>
              <w:left w:w="100" w:type="dxa"/>
              <w:bottom w:w="100" w:type="dxa"/>
              <w:right w:w="100" w:type="dxa"/>
            </w:tcMar>
          </w:tcPr>
          <w:p w14:paraId="48553F15" w14:textId="77777777" w:rsidR="00E01D6B" w:rsidRDefault="00000000">
            <w:r>
              <w:t>250000</w:t>
            </w:r>
          </w:p>
        </w:tc>
      </w:tr>
      <w:tr w:rsidR="00E01D6B" w14:paraId="3D32B000" w14:textId="77777777">
        <w:tblPrEx>
          <w:tblCellMar>
            <w:top w:w="0" w:type="dxa"/>
            <w:bottom w:w="0" w:type="dxa"/>
          </w:tblCellMar>
        </w:tblPrEx>
        <w:tc>
          <w:tcPr>
            <w:tcW w:w="0" w:type="auto"/>
            <w:tcMar>
              <w:top w:w="100" w:type="dxa"/>
              <w:left w:w="100" w:type="dxa"/>
              <w:bottom w:w="100" w:type="dxa"/>
              <w:right w:w="100" w:type="dxa"/>
            </w:tcMar>
          </w:tcPr>
          <w:p w14:paraId="0903A0BF" w14:textId="77777777" w:rsidR="00E01D6B" w:rsidRDefault="00000000">
            <w:r>
              <w:t>Is Customer Editable</w:t>
            </w:r>
          </w:p>
        </w:tc>
        <w:tc>
          <w:tcPr>
            <w:tcW w:w="0" w:type="auto"/>
            <w:tcMar>
              <w:top w:w="100" w:type="dxa"/>
              <w:left w:w="100" w:type="dxa"/>
              <w:bottom w:w="100" w:type="dxa"/>
              <w:right w:w="100" w:type="dxa"/>
            </w:tcMar>
          </w:tcPr>
          <w:p w14:paraId="6B3A78A1" w14:textId="77777777" w:rsidR="00E01D6B" w:rsidRDefault="00000000">
            <w:r>
              <w:t>No</w:t>
            </w:r>
          </w:p>
        </w:tc>
      </w:tr>
      <w:tr w:rsidR="00E01D6B" w14:paraId="1E0A316E" w14:textId="77777777">
        <w:tblPrEx>
          <w:tblCellMar>
            <w:top w:w="0" w:type="dxa"/>
            <w:bottom w:w="0" w:type="dxa"/>
          </w:tblCellMar>
        </w:tblPrEx>
        <w:tc>
          <w:tcPr>
            <w:tcW w:w="0" w:type="auto"/>
            <w:tcMar>
              <w:top w:w="100" w:type="dxa"/>
              <w:left w:w="100" w:type="dxa"/>
              <w:bottom w:w="100" w:type="dxa"/>
              <w:right w:w="100" w:type="dxa"/>
            </w:tcMar>
          </w:tcPr>
          <w:p w14:paraId="5C96BF0C" w14:textId="77777777" w:rsidR="00E01D6B" w:rsidRDefault="00000000">
            <w:r>
              <w:t>Parameter Value</w:t>
            </w:r>
          </w:p>
        </w:tc>
        <w:tc>
          <w:tcPr>
            <w:tcW w:w="0" w:type="auto"/>
            <w:tcMar>
              <w:top w:w="100" w:type="dxa"/>
              <w:left w:w="100" w:type="dxa"/>
              <w:bottom w:w="100" w:type="dxa"/>
              <w:right w:w="100" w:type="dxa"/>
            </w:tcMar>
          </w:tcPr>
          <w:p w14:paraId="1E2C2167" w14:textId="77777777" w:rsidR="00E01D6B" w:rsidRDefault="00000000">
            <w:r>
              <w:t>4000000</w:t>
            </w:r>
          </w:p>
        </w:tc>
      </w:tr>
    </w:tbl>
    <w:p w14:paraId="0817079B" w14:textId="77777777" w:rsidR="00E01D6B" w:rsidRDefault="00000000">
      <w:pPr>
        <w:spacing w:before="300"/>
      </w:pPr>
      <w:r>
        <w:rPr>
          <w:b/>
          <w:bCs/>
        </w:rPr>
        <w:t xml:space="preserve">Note: </w:t>
      </w:r>
      <w:r>
        <w:t xml:space="preserve"> This parameter value determines the maximum size in square pixels for full size images in catalogs.&lt;/P&gt;</w:t>
      </w:r>
    </w:p>
    <w:p w14:paraId="768B7316" w14:textId="77777777" w:rsidR="00E01D6B" w:rsidRDefault="00E01D6B">
      <w:pPr>
        <w:pageBreakBefore/>
      </w:pPr>
    </w:p>
    <w:p w14:paraId="5ECB1285" w14:textId="77777777" w:rsidR="00E01D6B" w:rsidRDefault="00000000">
      <w:pPr>
        <w:pStyle w:val="Heading2"/>
        <w:spacing w:after="200"/>
        <w:jc w:val="center"/>
      </w:pPr>
      <w:r>
        <w:rPr>
          <w:b/>
          <w:bCs/>
          <w:sz w:val="32"/>
          <w:szCs w:val="32"/>
        </w:rPr>
        <w:t>Configuration Item</w:t>
      </w:r>
    </w:p>
    <w:p w14:paraId="2F925827" w14:textId="77777777" w:rsidR="00E01D6B" w:rsidRDefault="00000000">
      <w:pPr>
        <w:spacing w:after="240"/>
        <w:jc w:val="center"/>
      </w:pPr>
      <w:r>
        <w:rPr>
          <w:b/>
          <w:bCs/>
        </w:rPr>
        <w:t>Application.Catalog.Search.RandomizeRelevance</w:t>
      </w:r>
    </w:p>
    <w:p w14:paraId="1C4C8FDC" w14:textId="77777777" w:rsidR="00E01D6B" w:rsidRDefault="00000000">
      <w:pPr>
        <w:spacing w:after="300"/>
        <w:jc w:val="center"/>
      </w:pPr>
      <w:r>
        <w:rPr>
          <w:i/>
          <w:iCs/>
        </w:rPr>
        <w:t xml:space="preserve">Current value: </w:t>
      </w:r>
      <w:r>
        <w:rPr>
          <w:b/>
          <w:bCs/>
          <w:color w:val="8B0000"/>
        </w:rPr>
        <w:t>DISABLED</w:t>
      </w:r>
    </w:p>
    <w:p w14:paraId="4037AD89" w14:textId="77777777" w:rsidR="00E01D6B" w:rsidRDefault="00000000">
      <w:pPr>
        <w:spacing w:after="300"/>
      </w:pPr>
      <w:r>
        <w:rPr>
          <w:b/>
          <w:bCs/>
        </w:rPr>
        <w:t>Description:</w:t>
      </w:r>
      <w:r>
        <w:rPr>
          <w:b/>
          <w:bCs/>
        </w:rPr>
        <w:tab/>
      </w:r>
      <w:r>
        <w:t>&lt;P&gt;This parameter determines whether the catalog search results, when sorted by relevance, are displayed in the correct order of relevance or in a random order of relevance. When set to Yes, the catalog items are displayed in a random order of relevance. Ariba recommends that you set this parameter to No, if you have disabled all the relevance ranking designations, or enabled only the Default Relevance designation. The default value of this parameter is Yes. If you change the value of this parameter, you must run the index builder for the changes to take effect.&lt;/P&gt;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B4C4C8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309269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1AC6E1" w14:textId="77777777" w:rsidR="00E01D6B" w:rsidRDefault="00000000">
            <w:r>
              <w:rPr>
                <w:b/>
                <w:bCs/>
              </w:rPr>
              <w:t>Value</w:t>
            </w:r>
          </w:p>
        </w:tc>
      </w:tr>
      <w:tr w:rsidR="00E01D6B" w14:paraId="550F8B5C" w14:textId="77777777">
        <w:tblPrEx>
          <w:tblCellMar>
            <w:top w:w="0" w:type="dxa"/>
            <w:bottom w:w="0" w:type="dxa"/>
          </w:tblCellMar>
        </w:tblPrEx>
        <w:tc>
          <w:tcPr>
            <w:tcW w:w="0" w:type="auto"/>
            <w:tcMar>
              <w:top w:w="100" w:type="dxa"/>
              <w:left w:w="100" w:type="dxa"/>
              <w:bottom w:w="100" w:type="dxa"/>
              <w:right w:w="100" w:type="dxa"/>
            </w:tcMar>
          </w:tcPr>
          <w:p w14:paraId="39219A83" w14:textId="77777777" w:rsidR="00E01D6B" w:rsidRDefault="00000000">
            <w:r>
              <w:t>Parameter Type</w:t>
            </w:r>
          </w:p>
        </w:tc>
        <w:tc>
          <w:tcPr>
            <w:tcW w:w="0" w:type="auto"/>
            <w:tcMar>
              <w:top w:w="100" w:type="dxa"/>
              <w:left w:w="100" w:type="dxa"/>
              <w:bottom w:w="100" w:type="dxa"/>
              <w:right w:w="100" w:type="dxa"/>
            </w:tcMar>
          </w:tcPr>
          <w:p w14:paraId="59315826" w14:textId="77777777" w:rsidR="00E01D6B" w:rsidRDefault="00000000">
            <w:r>
              <w:t>java.lang.Boolean</w:t>
            </w:r>
          </w:p>
        </w:tc>
      </w:tr>
      <w:tr w:rsidR="00E01D6B" w14:paraId="2F06FAB6" w14:textId="77777777">
        <w:tblPrEx>
          <w:tblCellMar>
            <w:top w:w="0" w:type="dxa"/>
            <w:bottom w:w="0" w:type="dxa"/>
          </w:tblCellMar>
        </w:tblPrEx>
        <w:tc>
          <w:tcPr>
            <w:tcW w:w="0" w:type="auto"/>
            <w:tcMar>
              <w:top w:w="100" w:type="dxa"/>
              <w:left w:w="100" w:type="dxa"/>
              <w:bottom w:w="100" w:type="dxa"/>
              <w:right w:w="100" w:type="dxa"/>
            </w:tcMar>
          </w:tcPr>
          <w:p w14:paraId="5062354B" w14:textId="77777777" w:rsidR="00E01D6B" w:rsidRDefault="00000000">
            <w:r>
              <w:t>Is Default</w:t>
            </w:r>
          </w:p>
        </w:tc>
        <w:tc>
          <w:tcPr>
            <w:tcW w:w="0" w:type="auto"/>
            <w:tcMar>
              <w:top w:w="100" w:type="dxa"/>
              <w:left w:w="100" w:type="dxa"/>
              <w:bottom w:w="100" w:type="dxa"/>
              <w:right w:w="100" w:type="dxa"/>
            </w:tcMar>
          </w:tcPr>
          <w:p w14:paraId="62A35529" w14:textId="77777777" w:rsidR="00E01D6B" w:rsidRDefault="00000000">
            <w:r>
              <w:t>No</w:t>
            </w:r>
          </w:p>
        </w:tc>
      </w:tr>
      <w:tr w:rsidR="00E01D6B" w14:paraId="7B5F4344" w14:textId="77777777">
        <w:tblPrEx>
          <w:tblCellMar>
            <w:top w:w="0" w:type="dxa"/>
            <w:bottom w:w="0" w:type="dxa"/>
          </w:tblCellMar>
        </w:tblPrEx>
        <w:tc>
          <w:tcPr>
            <w:tcW w:w="0" w:type="auto"/>
            <w:tcMar>
              <w:top w:w="100" w:type="dxa"/>
              <w:left w:w="100" w:type="dxa"/>
              <w:bottom w:w="100" w:type="dxa"/>
              <w:right w:w="100" w:type="dxa"/>
            </w:tcMar>
          </w:tcPr>
          <w:p w14:paraId="39CCD269" w14:textId="77777777" w:rsidR="00E01D6B" w:rsidRDefault="00000000">
            <w:r>
              <w:t>Default Value</w:t>
            </w:r>
          </w:p>
        </w:tc>
        <w:tc>
          <w:tcPr>
            <w:tcW w:w="0" w:type="auto"/>
            <w:tcMar>
              <w:top w:w="100" w:type="dxa"/>
              <w:left w:w="100" w:type="dxa"/>
              <w:bottom w:w="100" w:type="dxa"/>
              <w:right w:w="100" w:type="dxa"/>
            </w:tcMar>
          </w:tcPr>
          <w:p w14:paraId="01B0EC20" w14:textId="77777777" w:rsidR="00E01D6B" w:rsidRDefault="00000000">
            <w:r>
              <w:t>Yes</w:t>
            </w:r>
          </w:p>
        </w:tc>
      </w:tr>
      <w:tr w:rsidR="00E01D6B" w14:paraId="7E945181" w14:textId="77777777">
        <w:tblPrEx>
          <w:tblCellMar>
            <w:top w:w="0" w:type="dxa"/>
            <w:bottom w:w="0" w:type="dxa"/>
          </w:tblCellMar>
        </w:tblPrEx>
        <w:tc>
          <w:tcPr>
            <w:tcW w:w="0" w:type="auto"/>
            <w:tcMar>
              <w:top w:w="100" w:type="dxa"/>
              <w:left w:w="100" w:type="dxa"/>
              <w:bottom w:w="100" w:type="dxa"/>
              <w:right w:w="100" w:type="dxa"/>
            </w:tcMar>
          </w:tcPr>
          <w:p w14:paraId="10A47807" w14:textId="77777777" w:rsidR="00E01D6B" w:rsidRDefault="00000000">
            <w:r>
              <w:t>Is Customer Editable</w:t>
            </w:r>
          </w:p>
        </w:tc>
        <w:tc>
          <w:tcPr>
            <w:tcW w:w="0" w:type="auto"/>
            <w:tcMar>
              <w:top w:w="100" w:type="dxa"/>
              <w:left w:w="100" w:type="dxa"/>
              <w:bottom w:w="100" w:type="dxa"/>
              <w:right w:w="100" w:type="dxa"/>
            </w:tcMar>
          </w:tcPr>
          <w:p w14:paraId="109D5360" w14:textId="77777777" w:rsidR="00E01D6B" w:rsidRDefault="00000000">
            <w:r>
              <w:t>No</w:t>
            </w:r>
          </w:p>
        </w:tc>
      </w:tr>
      <w:tr w:rsidR="00E01D6B" w14:paraId="5F61E4C5" w14:textId="77777777">
        <w:tblPrEx>
          <w:tblCellMar>
            <w:top w:w="0" w:type="dxa"/>
            <w:bottom w:w="0" w:type="dxa"/>
          </w:tblCellMar>
        </w:tblPrEx>
        <w:tc>
          <w:tcPr>
            <w:tcW w:w="0" w:type="auto"/>
            <w:tcMar>
              <w:top w:w="100" w:type="dxa"/>
              <w:left w:w="100" w:type="dxa"/>
              <w:bottom w:w="100" w:type="dxa"/>
              <w:right w:w="100" w:type="dxa"/>
            </w:tcMar>
          </w:tcPr>
          <w:p w14:paraId="1B07B495" w14:textId="77777777" w:rsidR="00E01D6B" w:rsidRDefault="00000000">
            <w:r>
              <w:t>Parameter Value</w:t>
            </w:r>
          </w:p>
        </w:tc>
        <w:tc>
          <w:tcPr>
            <w:tcW w:w="0" w:type="auto"/>
            <w:tcMar>
              <w:top w:w="100" w:type="dxa"/>
              <w:left w:w="100" w:type="dxa"/>
              <w:bottom w:w="100" w:type="dxa"/>
              <w:right w:w="100" w:type="dxa"/>
            </w:tcMar>
          </w:tcPr>
          <w:p w14:paraId="11A76F34" w14:textId="77777777" w:rsidR="00E01D6B" w:rsidRDefault="00000000">
            <w:r>
              <w:t>No</w:t>
            </w:r>
          </w:p>
        </w:tc>
      </w:tr>
    </w:tbl>
    <w:p w14:paraId="49925353" w14:textId="77777777" w:rsidR="00E01D6B" w:rsidRDefault="00000000">
      <w:pPr>
        <w:spacing w:before="300"/>
      </w:pPr>
      <w:r>
        <w:rPr>
          <w:b/>
          <w:bCs/>
        </w:rPr>
        <w:t xml:space="preserve">Note: </w:t>
      </w:r>
      <w:r>
        <w:t xml:space="preserve"> This parameter determines whether the catalog search results, when sorted by relevance, are displayed in the correct order of relevance or in a random order of relevance. When set to Yes, the catalog items are displayed in a random order of relevance. Ariba recommends that you set this parameter to No, if you have disabled all the relevance ranking designations, or enabled only the Default Releva</w:t>
      </w:r>
    </w:p>
    <w:p w14:paraId="0D93775D" w14:textId="77777777" w:rsidR="00E01D6B" w:rsidRDefault="00E01D6B">
      <w:pPr>
        <w:pageBreakBefore/>
      </w:pPr>
    </w:p>
    <w:p w14:paraId="6D56E6F3" w14:textId="77777777" w:rsidR="00E01D6B" w:rsidRDefault="00000000">
      <w:pPr>
        <w:pStyle w:val="Heading2"/>
        <w:spacing w:after="200"/>
        <w:jc w:val="center"/>
      </w:pPr>
      <w:r>
        <w:rPr>
          <w:b/>
          <w:bCs/>
          <w:sz w:val="32"/>
          <w:szCs w:val="32"/>
        </w:rPr>
        <w:t>Configuration Item</w:t>
      </w:r>
    </w:p>
    <w:p w14:paraId="39E6F303" w14:textId="77777777" w:rsidR="00E01D6B" w:rsidRDefault="00000000">
      <w:pPr>
        <w:spacing w:after="240"/>
        <w:jc w:val="center"/>
      </w:pPr>
      <w:r>
        <w:rPr>
          <w:b/>
          <w:bCs/>
        </w:rPr>
        <w:t>Application.Catalog.Search.ShortNameBoost</w:t>
      </w:r>
    </w:p>
    <w:p w14:paraId="6C0581F2" w14:textId="77777777" w:rsidR="00E01D6B" w:rsidRDefault="00000000">
      <w:pPr>
        <w:spacing w:after="300"/>
        <w:jc w:val="center"/>
      </w:pPr>
      <w:r>
        <w:rPr>
          <w:i/>
          <w:iCs/>
        </w:rPr>
        <w:t xml:space="preserve">Current value: </w:t>
      </w:r>
      <w:r>
        <w:rPr>
          <w:b/>
          <w:bCs/>
          <w:color w:val="006400"/>
        </w:rPr>
        <w:t>ENABLED</w:t>
      </w:r>
    </w:p>
    <w:p w14:paraId="2A57022C" w14:textId="77777777" w:rsidR="00E01D6B" w:rsidRDefault="00000000">
      <w:pPr>
        <w:spacing w:after="300"/>
      </w:pPr>
      <w:r>
        <w:rPr>
          <w:b/>
          <w:bCs/>
        </w:rPr>
        <w:t>Description:</w:t>
      </w:r>
      <w:r>
        <w:rPr>
          <w:b/>
          <w:bCs/>
        </w:rPr>
        <w:tab/>
      </w:r>
      <w:r>
        <w:t>&lt;P&gt;&lt;B&gt;For Ariba internal use only.&lt;/B&gt; Will boost specified search terms in the ShortName field.&lt;/P&gt;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E9C13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6FB232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7F9E53" w14:textId="77777777" w:rsidR="00E01D6B" w:rsidRDefault="00000000">
            <w:r>
              <w:rPr>
                <w:b/>
                <w:bCs/>
              </w:rPr>
              <w:t>Value</w:t>
            </w:r>
          </w:p>
        </w:tc>
      </w:tr>
      <w:tr w:rsidR="00E01D6B" w14:paraId="36262A33" w14:textId="77777777">
        <w:tblPrEx>
          <w:tblCellMar>
            <w:top w:w="0" w:type="dxa"/>
            <w:bottom w:w="0" w:type="dxa"/>
          </w:tblCellMar>
        </w:tblPrEx>
        <w:tc>
          <w:tcPr>
            <w:tcW w:w="0" w:type="auto"/>
            <w:tcMar>
              <w:top w:w="100" w:type="dxa"/>
              <w:left w:w="100" w:type="dxa"/>
              <w:bottom w:w="100" w:type="dxa"/>
              <w:right w:w="100" w:type="dxa"/>
            </w:tcMar>
          </w:tcPr>
          <w:p w14:paraId="17A69734" w14:textId="77777777" w:rsidR="00E01D6B" w:rsidRDefault="00000000">
            <w:r>
              <w:t>Parameter Type</w:t>
            </w:r>
          </w:p>
        </w:tc>
        <w:tc>
          <w:tcPr>
            <w:tcW w:w="0" w:type="auto"/>
            <w:tcMar>
              <w:top w:w="100" w:type="dxa"/>
              <w:left w:w="100" w:type="dxa"/>
              <w:bottom w:w="100" w:type="dxa"/>
              <w:right w:w="100" w:type="dxa"/>
            </w:tcMar>
          </w:tcPr>
          <w:p w14:paraId="6D036427" w14:textId="77777777" w:rsidR="00E01D6B" w:rsidRDefault="00000000">
            <w:r>
              <w:t>java.lang.Boolean</w:t>
            </w:r>
          </w:p>
        </w:tc>
      </w:tr>
      <w:tr w:rsidR="00E01D6B" w14:paraId="3ACB0F82" w14:textId="77777777">
        <w:tblPrEx>
          <w:tblCellMar>
            <w:top w:w="0" w:type="dxa"/>
            <w:bottom w:w="0" w:type="dxa"/>
          </w:tblCellMar>
        </w:tblPrEx>
        <w:tc>
          <w:tcPr>
            <w:tcW w:w="0" w:type="auto"/>
            <w:tcMar>
              <w:top w:w="100" w:type="dxa"/>
              <w:left w:w="100" w:type="dxa"/>
              <w:bottom w:w="100" w:type="dxa"/>
              <w:right w:w="100" w:type="dxa"/>
            </w:tcMar>
          </w:tcPr>
          <w:p w14:paraId="712DAE15" w14:textId="77777777" w:rsidR="00E01D6B" w:rsidRDefault="00000000">
            <w:r>
              <w:t>Is Default</w:t>
            </w:r>
          </w:p>
        </w:tc>
        <w:tc>
          <w:tcPr>
            <w:tcW w:w="0" w:type="auto"/>
            <w:tcMar>
              <w:top w:w="100" w:type="dxa"/>
              <w:left w:w="100" w:type="dxa"/>
              <w:bottom w:w="100" w:type="dxa"/>
              <w:right w:w="100" w:type="dxa"/>
            </w:tcMar>
          </w:tcPr>
          <w:p w14:paraId="007C4761" w14:textId="77777777" w:rsidR="00E01D6B" w:rsidRDefault="00000000">
            <w:r>
              <w:t>No</w:t>
            </w:r>
          </w:p>
        </w:tc>
      </w:tr>
      <w:tr w:rsidR="00E01D6B" w14:paraId="62B8BB79" w14:textId="77777777">
        <w:tblPrEx>
          <w:tblCellMar>
            <w:top w:w="0" w:type="dxa"/>
            <w:bottom w:w="0" w:type="dxa"/>
          </w:tblCellMar>
        </w:tblPrEx>
        <w:tc>
          <w:tcPr>
            <w:tcW w:w="0" w:type="auto"/>
            <w:tcMar>
              <w:top w:w="100" w:type="dxa"/>
              <w:left w:w="100" w:type="dxa"/>
              <w:bottom w:w="100" w:type="dxa"/>
              <w:right w:w="100" w:type="dxa"/>
            </w:tcMar>
          </w:tcPr>
          <w:p w14:paraId="1B1EBBB5" w14:textId="77777777" w:rsidR="00E01D6B" w:rsidRDefault="00000000">
            <w:r>
              <w:t>Default Value</w:t>
            </w:r>
          </w:p>
        </w:tc>
        <w:tc>
          <w:tcPr>
            <w:tcW w:w="0" w:type="auto"/>
            <w:tcMar>
              <w:top w:w="100" w:type="dxa"/>
              <w:left w:w="100" w:type="dxa"/>
              <w:bottom w:w="100" w:type="dxa"/>
              <w:right w:w="100" w:type="dxa"/>
            </w:tcMar>
          </w:tcPr>
          <w:p w14:paraId="0513C6A8" w14:textId="77777777" w:rsidR="00E01D6B" w:rsidRDefault="00000000">
            <w:r>
              <w:t>No</w:t>
            </w:r>
          </w:p>
        </w:tc>
      </w:tr>
      <w:tr w:rsidR="00E01D6B" w14:paraId="2C8D40A3" w14:textId="77777777">
        <w:tblPrEx>
          <w:tblCellMar>
            <w:top w:w="0" w:type="dxa"/>
            <w:bottom w:w="0" w:type="dxa"/>
          </w:tblCellMar>
        </w:tblPrEx>
        <w:tc>
          <w:tcPr>
            <w:tcW w:w="0" w:type="auto"/>
            <w:tcMar>
              <w:top w:w="100" w:type="dxa"/>
              <w:left w:w="100" w:type="dxa"/>
              <w:bottom w:w="100" w:type="dxa"/>
              <w:right w:w="100" w:type="dxa"/>
            </w:tcMar>
          </w:tcPr>
          <w:p w14:paraId="63FD03BF" w14:textId="77777777" w:rsidR="00E01D6B" w:rsidRDefault="00000000">
            <w:r>
              <w:t>Is Customer Editable</w:t>
            </w:r>
          </w:p>
        </w:tc>
        <w:tc>
          <w:tcPr>
            <w:tcW w:w="0" w:type="auto"/>
            <w:tcMar>
              <w:top w:w="100" w:type="dxa"/>
              <w:left w:w="100" w:type="dxa"/>
              <w:bottom w:w="100" w:type="dxa"/>
              <w:right w:w="100" w:type="dxa"/>
            </w:tcMar>
          </w:tcPr>
          <w:p w14:paraId="7C859AB6" w14:textId="77777777" w:rsidR="00E01D6B" w:rsidRDefault="00000000">
            <w:r>
              <w:t>No</w:t>
            </w:r>
          </w:p>
        </w:tc>
      </w:tr>
      <w:tr w:rsidR="00E01D6B" w14:paraId="1728FF7E" w14:textId="77777777">
        <w:tblPrEx>
          <w:tblCellMar>
            <w:top w:w="0" w:type="dxa"/>
            <w:bottom w:w="0" w:type="dxa"/>
          </w:tblCellMar>
        </w:tblPrEx>
        <w:tc>
          <w:tcPr>
            <w:tcW w:w="0" w:type="auto"/>
            <w:tcMar>
              <w:top w:w="100" w:type="dxa"/>
              <w:left w:w="100" w:type="dxa"/>
              <w:bottom w:w="100" w:type="dxa"/>
              <w:right w:w="100" w:type="dxa"/>
            </w:tcMar>
          </w:tcPr>
          <w:p w14:paraId="41F58541" w14:textId="77777777" w:rsidR="00E01D6B" w:rsidRDefault="00000000">
            <w:r>
              <w:t>Parameter Value</w:t>
            </w:r>
          </w:p>
        </w:tc>
        <w:tc>
          <w:tcPr>
            <w:tcW w:w="0" w:type="auto"/>
            <w:tcMar>
              <w:top w:w="100" w:type="dxa"/>
              <w:left w:w="100" w:type="dxa"/>
              <w:bottom w:w="100" w:type="dxa"/>
              <w:right w:w="100" w:type="dxa"/>
            </w:tcMar>
          </w:tcPr>
          <w:p w14:paraId="0305F8DE" w14:textId="77777777" w:rsidR="00E01D6B" w:rsidRDefault="00000000">
            <w:r>
              <w:t>Yes</w:t>
            </w:r>
          </w:p>
        </w:tc>
      </w:tr>
    </w:tbl>
    <w:p w14:paraId="1ADE4A03" w14:textId="77777777" w:rsidR="00E01D6B" w:rsidRDefault="00000000">
      <w:pPr>
        <w:spacing w:before="300"/>
      </w:pPr>
      <w:r>
        <w:rPr>
          <w:b/>
          <w:bCs/>
        </w:rPr>
        <w:t xml:space="preserve">Note: </w:t>
      </w:r>
      <w:r>
        <w:t xml:space="preserve"> &lt;B&gt;For Ariba internal use only.&lt;/B&gt; Will boost specified search terms in the ShortName field.&lt;/P&gt;</w:t>
      </w:r>
    </w:p>
    <w:p w14:paraId="5CCA1946" w14:textId="77777777" w:rsidR="00E01D6B" w:rsidRDefault="00E01D6B">
      <w:pPr>
        <w:pageBreakBefore/>
      </w:pPr>
    </w:p>
    <w:p w14:paraId="50387782" w14:textId="77777777" w:rsidR="00E01D6B" w:rsidRDefault="00000000">
      <w:pPr>
        <w:pStyle w:val="Heading2"/>
        <w:spacing w:after="200"/>
        <w:jc w:val="center"/>
      </w:pPr>
      <w:r>
        <w:rPr>
          <w:b/>
          <w:bCs/>
          <w:sz w:val="32"/>
          <w:szCs w:val="32"/>
        </w:rPr>
        <w:t>Default to the Spot Buy tab when the Preferred catalog returns zero search results.</w:t>
      </w:r>
    </w:p>
    <w:p w14:paraId="214D9157" w14:textId="77777777" w:rsidR="00E01D6B" w:rsidRDefault="00000000">
      <w:pPr>
        <w:spacing w:after="240"/>
        <w:jc w:val="center"/>
      </w:pPr>
      <w:r>
        <w:rPr>
          <w:b/>
          <w:bCs/>
        </w:rPr>
        <w:t>Application.Catalog.Search.SpotBuy.DefaultToSpotBuyTabOnZeroResults</w:t>
      </w:r>
    </w:p>
    <w:p w14:paraId="37CD8BA6" w14:textId="77777777" w:rsidR="00E01D6B" w:rsidRDefault="00000000">
      <w:pPr>
        <w:spacing w:after="300"/>
        <w:jc w:val="center"/>
      </w:pPr>
      <w:r>
        <w:rPr>
          <w:i/>
          <w:iCs/>
        </w:rPr>
        <w:t xml:space="preserve">Current value: </w:t>
      </w:r>
      <w:r>
        <w:rPr>
          <w:b/>
          <w:bCs/>
          <w:color w:val="006400"/>
        </w:rPr>
        <w:t>ENABLED</w:t>
      </w:r>
    </w:p>
    <w:p w14:paraId="63733F5C" w14:textId="77777777" w:rsidR="00E01D6B" w:rsidRDefault="00000000">
      <w:pPr>
        <w:spacing w:after="300"/>
      </w:pPr>
      <w:r>
        <w:rPr>
          <w:b/>
          <w:bCs/>
        </w:rPr>
        <w:t>Description:</w:t>
      </w:r>
      <w:r>
        <w:rPr>
          <w:b/>
          <w:bCs/>
        </w:rPr>
        <w:tab/>
      </w:r>
      <w:r>
        <w:t>Specifies whether to default to the Spot Buy tab when the Preferred catalog returns zero search results (if Spot Buy is enabled). The default value is TRUE.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4F422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52A76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8EC10DA" w14:textId="77777777" w:rsidR="00E01D6B" w:rsidRDefault="00000000">
            <w:r>
              <w:rPr>
                <w:b/>
                <w:bCs/>
              </w:rPr>
              <w:t>Value</w:t>
            </w:r>
          </w:p>
        </w:tc>
      </w:tr>
      <w:tr w:rsidR="00E01D6B" w14:paraId="1474F9AF" w14:textId="77777777">
        <w:tblPrEx>
          <w:tblCellMar>
            <w:top w:w="0" w:type="dxa"/>
            <w:bottom w:w="0" w:type="dxa"/>
          </w:tblCellMar>
        </w:tblPrEx>
        <w:tc>
          <w:tcPr>
            <w:tcW w:w="0" w:type="auto"/>
            <w:tcMar>
              <w:top w:w="100" w:type="dxa"/>
              <w:left w:w="100" w:type="dxa"/>
              <w:bottom w:w="100" w:type="dxa"/>
              <w:right w:w="100" w:type="dxa"/>
            </w:tcMar>
          </w:tcPr>
          <w:p w14:paraId="02A9AC89" w14:textId="77777777" w:rsidR="00E01D6B" w:rsidRDefault="00000000">
            <w:r>
              <w:t>Parameter Type</w:t>
            </w:r>
          </w:p>
        </w:tc>
        <w:tc>
          <w:tcPr>
            <w:tcW w:w="0" w:type="auto"/>
            <w:tcMar>
              <w:top w:w="100" w:type="dxa"/>
              <w:left w:w="100" w:type="dxa"/>
              <w:bottom w:w="100" w:type="dxa"/>
              <w:right w:w="100" w:type="dxa"/>
            </w:tcMar>
          </w:tcPr>
          <w:p w14:paraId="424CB97E" w14:textId="77777777" w:rsidR="00E01D6B" w:rsidRDefault="00000000">
            <w:r>
              <w:t>java.lang.Boolean</w:t>
            </w:r>
          </w:p>
        </w:tc>
      </w:tr>
      <w:tr w:rsidR="00E01D6B" w14:paraId="135A7BA3" w14:textId="77777777">
        <w:tblPrEx>
          <w:tblCellMar>
            <w:top w:w="0" w:type="dxa"/>
            <w:bottom w:w="0" w:type="dxa"/>
          </w:tblCellMar>
        </w:tblPrEx>
        <w:tc>
          <w:tcPr>
            <w:tcW w:w="0" w:type="auto"/>
            <w:tcMar>
              <w:top w:w="100" w:type="dxa"/>
              <w:left w:w="100" w:type="dxa"/>
              <w:bottom w:w="100" w:type="dxa"/>
              <w:right w:w="100" w:type="dxa"/>
            </w:tcMar>
          </w:tcPr>
          <w:p w14:paraId="669B700F" w14:textId="77777777" w:rsidR="00E01D6B" w:rsidRDefault="00000000">
            <w:r>
              <w:t>Is Default</w:t>
            </w:r>
          </w:p>
        </w:tc>
        <w:tc>
          <w:tcPr>
            <w:tcW w:w="0" w:type="auto"/>
            <w:tcMar>
              <w:top w:w="100" w:type="dxa"/>
              <w:left w:w="100" w:type="dxa"/>
              <w:bottom w:w="100" w:type="dxa"/>
              <w:right w:w="100" w:type="dxa"/>
            </w:tcMar>
          </w:tcPr>
          <w:p w14:paraId="7426E635" w14:textId="77777777" w:rsidR="00E01D6B" w:rsidRDefault="00000000">
            <w:r>
              <w:t>No</w:t>
            </w:r>
          </w:p>
        </w:tc>
      </w:tr>
      <w:tr w:rsidR="00E01D6B" w14:paraId="4BC0268B" w14:textId="77777777">
        <w:tblPrEx>
          <w:tblCellMar>
            <w:top w:w="0" w:type="dxa"/>
            <w:bottom w:w="0" w:type="dxa"/>
          </w:tblCellMar>
        </w:tblPrEx>
        <w:tc>
          <w:tcPr>
            <w:tcW w:w="0" w:type="auto"/>
            <w:tcMar>
              <w:top w:w="100" w:type="dxa"/>
              <w:left w:w="100" w:type="dxa"/>
              <w:bottom w:w="100" w:type="dxa"/>
              <w:right w:w="100" w:type="dxa"/>
            </w:tcMar>
          </w:tcPr>
          <w:p w14:paraId="1145E3C6" w14:textId="77777777" w:rsidR="00E01D6B" w:rsidRDefault="00000000">
            <w:r>
              <w:t>Default Value</w:t>
            </w:r>
          </w:p>
        </w:tc>
        <w:tc>
          <w:tcPr>
            <w:tcW w:w="0" w:type="auto"/>
            <w:tcMar>
              <w:top w:w="100" w:type="dxa"/>
              <w:left w:w="100" w:type="dxa"/>
              <w:bottom w:w="100" w:type="dxa"/>
              <w:right w:w="100" w:type="dxa"/>
            </w:tcMar>
          </w:tcPr>
          <w:p w14:paraId="413FE850" w14:textId="77777777" w:rsidR="00E01D6B" w:rsidRDefault="00000000">
            <w:r>
              <w:t>Yes</w:t>
            </w:r>
          </w:p>
        </w:tc>
      </w:tr>
      <w:tr w:rsidR="00E01D6B" w14:paraId="05DF42CC" w14:textId="77777777">
        <w:tblPrEx>
          <w:tblCellMar>
            <w:top w:w="0" w:type="dxa"/>
            <w:bottom w:w="0" w:type="dxa"/>
          </w:tblCellMar>
        </w:tblPrEx>
        <w:tc>
          <w:tcPr>
            <w:tcW w:w="0" w:type="auto"/>
            <w:tcMar>
              <w:top w:w="100" w:type="dxa"/>
              <w:left w:w="100" w:type="dxa"/>
              <w:bottom w:w="100" w:type="dxa"/>
              <w:right w:w="100" w:type="dxa"/>
            </w:tcMar>
          </w:tcPr>
          <w:p w14:paraId="25938867" w14:textId="77777777" w:rsidR="00E01D6B" w:rsidRDefault="00000000">
            <w:r>
              <w:t>Is Customer Editable</w:t>
            </w:r>
          </w:p>
        </w:tc>
        <w:tc>
          <w:tcPr>
            <w:tcW w:w="0" w:type="auto"/>
            <w:tcMar>
              <w:top w:w="100" w:type="dxa"/>
              <w:left w:w="100" w:type="dxa"/>
              <w:bottom w:w="100" w:type="dxa"/>
              <w:right w:w="100" w:type="dxa"/>
            </w:tcMar>
          </w:tcPr>
          <w:p w14:paraId="27E48C18" w14:textId="77777777" w:rsidR="00E01D6B" w:rsidRDefault="00000000">
            <w:r>
              <w:t>No</w:t>
            </w:r>
          </w:p>
        </w:tc>
      </w:tr>
      <w:tr w:rsidR="00E01D6B" w14:paraId="56F94C8F" w14:textId="77777777">
        <w:tblPrEx>
          <w:tblCellMar>
            <w:top w:w="0" w:type="dxa"/>
            <w:bottom w:w="0" w:type="dxa"/>
          </w:tblCellMar>
        </w:tblPrEx>
        <w:tc>
          <w:tcPr>
            <w:tcW w:w="0" w:type="auto"/>
            <w:tcMar>
              <w:top w:w="100" w:type="dxa"/>
              <w:left w:w="100" w:type="dxa"/>
              <w:bottom w:w="100" w:type="dxa"/>
              <w:right w:w="100" w:type="dxa"/>
            </w:tcMar>
          </w:tcPr>
          <w:p w14:paraId="611249EC" w14:textId="77777777" w:rsidR="00E01D6B" w:rsidRDefault="00000000">
            <w:r>
              <w:t>Parameter Value</w:t>
            </w:r>
          </w:p>
        </w:tc>
        <w:tc>
          <w:tcPr>
            <w:tcW w:w="0" w:type="auto"/>
            <w:tcMar>
              <w:top w:w="100" w:type="dxa"/>
              <w:left w:w="100" w:type="dxa"/>
              <w:bottom w:w="100" w:type="dxa"/>
              <w:right w:w="100" w:type="dxa"/>
            </w:tcMar>
          </w:tcPr>
          <w:p w14:paraId="15AADD52" w14:textId="77777777" w:rsidR="00E01D6B" w:rsidRDefault="00000000">
            <w:r>
              <w:t>Yes</w:t>
            </w:r>
          </w:p>
        </w:tc>
      </w:tr>
    </w:tbl>
    <w:p w14:paraId="34FAE583" w14:textId="77777777" w:rsidR="00E01D6B" w:rsidRDefault="00000000">
      <w:pPr>
        <w:spacing w:before="300"/>
      </w:pPr>
      <w:r>
        <w:rPr>
          <w:b/>
          <w:bCs/>
        </w:rPr>
        <w:t xml:space="preserve">Note: </w:t>
      </w:r>
      <w:r>
        <w:t>Specifies whether to default to the Spot Buy tab when the Preferred catalog returns zero search results (if Spot Buy is enabled). The default value is TRUE.</w:t>
      </w:r>
    </w:p>
    <w:p w14:paraId="1843AB15" w14:textId="77777777" w:rsidR="00E01D6B" w:rsidRDefault="00E01D6B">
      <w:pPr>
        <w:pageBreakBefore/>
      </w:pPr>
    </w:p>
    <w:p w14:paraId="77070BF5" w14:textId="77777777" w:rsidR="00E01D6B" w:rsidRDefault="00000000">
      <w:pPr>
        <w:pStyle w:val="Heading2"/>
        <w:spacing w:after="200"/>
        <w:jc w:val="center"/>
      </w:pPr>
      <w:r>
        <w:rPr>
          <w:b/>
          <w:bCs/>
          <w:sz w:val="32"/>
          <w:szCs w:val="32"/>
        </w:rPr>
        <w:t>Enabled ahead for Spot Buy.</w:t>
      </w:r>
    </w:p>
    <w:p w14:paraId="6462B335" w14:textId="77777777" w:rsidR="00E01D6B" w:rsidRDefault="00000000">
      <w:pPr>
        <w:spacing w:after="240"/>
        <w:jc w:val="center"/>
      </w:pPr>
      <w:r>
        <w:rPr>
          <w:b/>
          <w:bCs/>
        </w:rPr>
        <w:t>Application.Catalog.Search.SpotBuy.Typeahead.Enabled</w:t>
      </w:r>
    </w:p>
    <w:p w14:paraId="3981E62D" w14:textId="77777777" w:rsidR="00E01D6B" w:rsidRDefault="00000000">
      <w:pPr>
        <w:spacing w:after="300"/>
        <w:jc w:val="center"/>
      </w:pPr>
      <w:r>
        <w:rPr>
          <w:i/>
          <w:iCs/>
        </w:rPr>
        <w:t xml:space="preserve">Current value: </w:t>
      </w:r>
      <w:r>
        <w:rPr>
          <w:b/>
          <w:bCs/>
          <w:color w:val="006400"/>
        </w:rPr>
        <w:t>ENABLED</w:t>
      </w:r>
    </w:p>
    <w:p w14:paraId="476811BB" w14:textId="77777777" w:rsidR="00E01D6B" w:rsidRDefault="00000000">
      <w:pPr>
        <w:spacing w:after="300"/>
      </w:pPr>
      <w:r>
        <w:rPr>
          <w:b/>
          <w:bCs/>
        </w:rPr>
        <w:t>Description:</w:t>
      </w:r>
      <w:r>
        <w:rPr>
          <w:b/>
          <w:bCs/>
        </w:rPr>
        <w:tab/>
      </w:r>
      <w:r>
        <w:t>Specifies whether type ahead is enabled for Spot Buy. The default value is FALSE.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39F32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E7D146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F850C6A" w14:textId="77777777" w:rsidR="00E01D6B" w:rsidRDefault="00000000">
            <w:r>
              <w:rPr>
                <w:b/>
                <w:bCs/>
              </w:rPr>
              <w:t>Value</w:t>
            </w:r>
          </w:p>
        </w:tc>
      </w:tr>
      <w:tr w:rsidR="00E01D6B" w14:paraId="19D4D8C5" w14:textId="77777777">
        <w:tblPrEx>
          <w:tblCellMar>
            <w:top w:w="0" w:type="dxa"/>
            <w:bottom w:w="0" w:type="dxa"/>
          </w:tblCellMar>
        </w:tblPrEx>
        <w:tc>
          <w:tcPr>
            <w:tcW w:w="0" w:type="auto"/>
            <w:tcMar>
              <w:top w:w="100" w:type="dxa"/>
              <w:left w:w="100" w:type="dxa"/>
              <w:bottom w:w="100" w:type="dxa"/>
              <w:right w:w="100" w:type="dxa"/>
            </w:tcMar>
          </w:tcPr>
          <w:p w14:paraId="20332027" w14:textId="77777777" w:rsidR="00E01D6B" w:rsidRDefault="00000000">
            <w:r>
              <w:t>Parameter Type</w:t>
            </w:r>
          </w:p>
        </w:tc>
        <w:tc>
          <w:tcPr>
            <w:tcW w:w="0" w:type="auto"/>
            <w:tcMar>
              <w:top w:w="100" w:type="dxa"/>
              <w:left w:w="100" w:type="dxa"/>
              <w:bottom w:w="100" w:type="dxa"/>
              <w:right w:w="100" w:type="dxa"/>
            </w:tcMar>
          </w:tcPr>
          <w:p w14:paraId="646535FB" w14:textId="77777777" w:rsidR="00E01D6B" w:rsidRDefault="00000000">
            <w:r>
              <w:t>java.lang.Boolean</w:t>
            </w:r>
          </w:p>
        </w:tc>
      </w:tr>
      <w:tr w:rsidR="00E01D6B" w14:paraId="1D506C54" w14:textId="77777777">
        <w:tblPrEx>
          <w:tblCellMar>
            <w:top w:w="0" w:type="dxa"/>
            <w:bottom w:w="0" w:type="dxa"/>
          </w:tblCellMar>
        </w:tblPrEx>
        <w:tc>
          <w:tcPr>
            <w:tcW w:w="0" w:type="auto"/>
            <w:tcMar>
              <w:top w:w="100" w:type="dxa"/>
              <w:left w:w="100" w:type="dxa"/>
              <w:bottom w:w="100" w:type="dxa"/>
              <w:right w:w="100" w:type="dxa"/>
            </w:tcMar>
          </w:tcPr>
          <w:p w14:paraId="158CB757" w14:textId="77777777" w:rsidR="00E01D6B" w:rsidRDefault="00000000">
            <w:r>
              <w:t>Is Default</w:t>
            </w:r>
          </w:p>
        </w:tc>
        <w:tc>
          <w:tcPr>
            <w:tcW w:w="0" w:type="auto"/>
            <w:tcMar>
              <w:top w:w="100" w:type="dxa"/>
              <w:left w:w="100" w:type="dxa"/>
              <w:bottom w:w="100" w:type="dxa"/>
              <w:right w:w="100" w:type="dxa"/>
            </w:tcMar>
          </w:tcPr>
          <w:p w14:paraId="526239CE" w14:textId="77777777" w:rsidR="00E01D6B" w:rsidRDefault="00000000">
            <w:r>
              <w:t>No</w:t>
            </w:r>
          </w:p>
        </w:tc>
      </w:tr>
      <w:tr w:rsidR="00E01D6B" w14:paraId="04A7E455" w14:textId="77777777">
        <w:tblPrEx>
          <w:tblCellMar>
            <w:top w:w="0" w:type="dxa"/>
            <w:bottom w:w="0" w:type="dxa"/>
          </w:tblCellMar>
        </w:tblPrEx>
        <w:tc>
          <w:tcPr>
            <w:tcW w:w="0" w:type="auto"/>
            <w:tcMar>
              <w:top w:w="100" w:type="dxa"/>
              <w:left w:w="100" w:type="dxa"/>
              <w:bottom w:w="100" w:type="dxa"/>
              <w:right w:w="100" w:type="dxa"/>
            </w:tcMar>
          </w:tcPr>
          <w:p w14:paraId="315899D9" w14:textId="77777777" w:rsidR="00E01D6B" w:rsidRDefault="00000000">
            <w:r>
              <w:t>Default Value</w:t>
            </w:r>
          </w:p>
        </w:tc>
        <w:tc>
          <w:tcPr>
            <w:tcW w:w="0" w:type="auto"/>
            <w:tcMar>
              <w:top w:w="100" w:type="dxa"/>
              <w:left w:w="100" w:type="dxa"/>
              <w:bottom w:w="100" w:type="dxa"/>
              <w:right w:w="100" w:type="dxa"/>
            </w:tcMar>
          </w:tcPr>
          <w:p w14:paraId="2F12F0AD" w14:textId="77777777" w:rsidR="00E01D6B" w:rsidRDefault="00000000">
            <w:r>
              <w:t>No</w:t>
            </w:r>
          </w:p>
        </w:tc>
      </w:tr>
      <w:tr w:rsidR="00E01D6B" w14:paraId="1135CB5D" w14:textId="77777777">
        <w:tblPrEx>
          <w:tblCellMar>
            <w:top w:w="0" w:type="dxa"/>
            <w:bottom w:w="0" w:type="dxa"/>
          </w:tblCellMar>
        </w:tblPrEx>
        <w:tc>
          <w:tcPr>
            <w:tcW w:w="0" w:type="auto"/>
            <w:tcMar>
              <w:top w:w="100" w:type="dxa"/>
              <w:left w:w="100" w:type="dxa"/>
              <w:bottom w:w="100" w:type="dxa"/>
              <w:right w:w="100" w:type="dxa"/>
            </w:tcMar>
          </w:tcPr>
          <w:p w14:paraId="37EF4F4C" w14:textId="77777777" w:rsidR="00E01D6B" w:rsidRDefault="00000000">
            <w:r>
              <w:t>Is Customer Editable</w:t>
            </w:r>
          </w:p>
        </w:tc>
        <w:tc>
          <w:tcPr>
            <w:tcW w:w="0" w:type="auto"/>
            <w:tcMar>
              <w:top w:w="100" w:type="dxa"/>
              <w:left w:w="100" w:type="dxa"/>
              <w:bottom w:w="100" w:type="dxa"/>
              <w:right w:w="100" w:type="dxa"/>
            </w:tcMar>
          </w:tcPr>
          <w:p w14:paraId="72C1D5D9" w14:textId="77777777" w:rsidR="00E01D6B" w:rsidRDefault="00000000">
            <w:r>
              <w:t>No</w:t>
            </w:r>
          </w:p>
        </w:tc>
      </w:tr>
      <w:tr w:rsidR="00E01D6B" w14:paraId="2583A37C" w14:textId="77777777">
        <w:tblPrEx>
          <w:tblCellMar>
            <w:top w:w="0" w:type="dxa"/>
            <w:bottom w:w="0" w:type="dxa"/>
          </w:tblCellMar>
        </w:tblPrEx>
        <w:tc>
          <w:tcPr>
            <w:tcW w:w="0" w:type="auto"/>
            <w:tcMar>
              <w:top w:w="100" w:type="dxa"/>
              <w:left w:w="100" w:type="dxa"/>
              <w:bottom w:w="100" w:type="dxa"/>
              <w:right w:w="100" w:type="dxa"/>
            </w:tcMar>
          </w:tcPr>
          <w:p w14:paraId="57C7670E" w14:textId="77777777" w:rsidR="00E01D6B" w:rsidRDefault="00000000">
            <w:r>
              <w:t>Parameter Value</w:t>
            </w:r>
          </w:p>
        </w:tc>
        <w:tc>
          <w:tcPr>
            <w:tcW w:w="0" w:type="auto"/>
            <w:tcMar>
              <w:top w:w="100" w:type="dxa"/>
              <w:left w:w="100" w:type="dxa"/>
              <w:bottom w:w="100" w:type="dxa"/>
              <w:right w:w="100" w:type="dxa"/>
            </w:tcMar>
          </w:tcPr>
          <w:p w14:paraId="17C96DBD" w14:textId="77777777" w:rsidR="00E01D6B" w:rsidRDefault="00000000">
            <w:r>
              <w:t>Yes</w:t>
            </w:r>
          </w:p>
        </w:tc>
      </w:tr>
    </w:tbl>
    <w:p w14:paraId="46238BE3" w14:textId="77777777" w:rsidR="00E01D6B" w:rsidRDefault="00000000">
      <w:pPr>
        <w:spacing w:before="300"/>
      </w:pPr>
      <w:r>
        <w:rPr>
          <w:b/>
          <w:bCs/>
        </w:rPr>
        <w:t xml:space="preserve">Note: </w:t>
      </w:r>
      <w:r>
        <w:t>Specifies whether type ahead is enabled for Spot Buy. The default value is FALSE.</w:t>
      </w:r>
    </w:p>
    <w:p w14:paraId="5CBA5403" w14:textId="77777777" w:rsidR="00E01D6B" w:rsidRDefault="00E01D6B">
      <w:pPr>
        <w:pageBreakBefore/>
      </w:pPr>
    </w:p>
    <w:p w14:paraId="7335DB0B" w14:textId="77777777" w:rsidR="00E01D6B" w:rsidRDefault="00000000">
      <w:pPr>
        <w:pStyle w:val="Heading2"/>
        <w:spacing w:after="200"/>
        <w:jc w:val="center"/>
      </w:pPr>
      <w:r>
        <w:rPr>
          <w:b/>
          <w:bCs/>
          <w:sz w:val="32"/>
          <w:szCs w:val="32"/>
        </w:rPr>
        <w:t>Send catalog use cXML notifications to suppliers</w:t>
      </w:r>
    </w:p>
    <w:p w14:paraId="74211AAC" w14:textId="77777777" w:rsidR="00E01D6B" w:rsidRDefault="00000000">
      <w:pPr>
        <w:spacing w:after="240"/>
        <w:jc w:val="center"/>
      </w:pPr>
      <w:r>
        <w:rPr>
          <w:b/>
          <w:bCs/>
        </w:rPr>
        <w:t>Application.Catalog.SendCatalogUseStatus</w:t>
      </w:r>
    </w:p>
    <w:p w14:paraId="3509250E" w14:textId="77777777" w:rsidR="00E01D6B" w:rsidRDefault="00000000">
      <w:pPr>
        <w:spacing w:after="300"/>
        <w:jc w:val="center"/>
      </w:pPr>
      <w:r>
        <w:rPr>
          <w:i/>
          <w:iCs/>
        </w:rPr>
        <w:t xml:space="preserve">Current value: </w:t>
      </w:r>
      <w:r>
        <w:rPr>
          <w:b/>
          <w:bCs/>
          <w:color w:val="006400"/>
        </w:rPr>
        <w:t>ENABLED</w:t>
      </w:r>
    </w:p>
    <w:p w14:paraId="3ADF6B91" w14:textId="77777777" w:rsidR="00E01D6B" w:rsidRDefault="00000000">
      <w:pPr>
        <w:spacing w:after="300"/>
      </w:pPr>
      <w:r>
        <w:rPr>
          <w:b/>
          <w:bCs/>
        </w:rPr>
        <w:t>Description:</w:t>
      </w:r>
      <w:r>
        <w:rPr>
          <w:b/>
          <w:bCs/>
        </w:rPr>
        <w:tab/>
      </w:r>
      <w:r>
        <w:t>Determines whether cXML notifications are sent to suppliers when a user acts upon a catalog.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B5A4BE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2E7F9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AE12BCE" w14:textId="77777777" w:rsidR="00E01D6B" w:rsidRDefault="00000000">
            <w:r>
              <w:rPr>
                <w:b/>
                <w:bCs/>
              </w:rPr>
              <w:t>Value</w:t>
            </w:r>
          </w:p>
        </w:tc>
      </w:tr>
      <w:tr w:rsidR="00E01D6B" w14:paraId="3D39EA25" w14:textId="77777777">
        <w:tblPrEx>
          <w:tblCellMar>
            <w:top w:w="0" w:type="dxa"/>
            <w:bottom w:w="0" w:type="dxa"/>
          </w:tblCellMar>
        </w:tblPrEx>
        <w:tc>
          <w:tcPr>
            <w:tcW w:w="0" w:type="auto"/>
            <w:tcMar>
              <w:top w:w="100" w:type="dxa"/>
              <w:left w:w="100" w:type="dxa"/>
              <w:bottom w:w="100" w:type="dxa"/>
              <w:right w:w="100" w:type="dxa"/>
            </w:tcMar>
          </w:tcPr>
          <w:p w14:paraId="621F0DD2" w14:textId="77777777" w:rsidR="00E01D6B" w:rsidRDefault="00000000">
            <w:r>
              <w:t>Parameter Type</w:t>
            </w:r>
          </w:p>
        </w:tc>
        <w:tc>
          <w:tcPr>
            <w:tcW w:w="0" w:type="auto"/>
            <w:tcMar>
              <w:top w:w="100" w:type="dxa"/>
              <w:left w:w="100" w:type="dxa"/>
              <w:bottom w:w="100" w:type="dxa"/>
              <w:right w:w="100" w:type="dxa"/>
            </w:tcMar>
          </w:tcPr>
          <w:p w14:paraId="5C622BDF" w14:textId="77777777" w:rsidR="00E01D6B" w:rsidRDefault="00000000">
            <w:r>
              <w:t>java.lang.Boolean</w:t>
            </w:r>
          </w:p>
        </w:tc>
      </w:tr>
      <w:tr w:rsidR="00E01D6B" w14:paraId="5C094FF7" w14:textId="77777777">
        <w:tblPrEx>
          <w:tblCellMar>
            <w:top w:w="0" w:type="dxa"/>
            <w:bottom w:w="0" w:type="dxa"/>
          </w:tblCellMar>
        </w:tblPrEx>
        <w:tc>
          <w:tcPr>
            <w:tcW w:w="0" w:type="auto"/>
            <w:tcMar>
              <w:top w:w="100" w:type="dxa"/>
              <w:left w:w="100" w:type="dxa"/>
              <w:bottom w:w="100" w:type="dxa"/>
              <w:right w:w="100" w:type="dxa"/>
            </w:tcMar>
          </w:tcPr>
          <w:p w14:paraId="71D86900" w14:textId="77777777" w:rsidR="00E01D6B" w:rsidRDefault="00000000">
            <w:r>
              <w:t>Is Default</w:t>
            </w:r>
          </w:p>
        </w:tc>
        <w:tc>
          <w:tcPr>
            <w:tcW w:w="0" w:type="auto"/>
            <w:tcMar>
              <w:top w:w="100" w:type="dxa"/>
              <w:left w:w="100" w:type="dxa"/>
              <w:bottom w:w="100" w:type="dxa"/>
              <w:right w:w="100" w:type="dxa"/>
            </w:tcMar>
          </w:tcPr>
          <w:p w14:paraId="164123DB" w14:textId="77777777" w:rsidR="00E01D6B" w:rsidRDefault="00000000">
            <w:r>
              <w:t>No</w:t>
            </w:r>
          </w:p>
        </w:tc>
      </w:tr>
      <w:tr w:rsidR="00E01D6B" w14:paraId="2DF8C5CA" w14:textId="77777777">
        <w:tblPrEx>
          <w:tblCellMar>
            <w:top w:w="0" w:type="dxa"/>
            <w:bottom w:w="0" w:type="dxa"/>
          </w:tblCellMar>
        </w:tblPrEx>
        <w:tc>
          <w:tcPr>
            <w:tcW w:w="0" w:type="auto"/>
            <w:tcMar>
              <w:top w:w="100" w:type="dxa"/>
              <w:left w:w="100" w:type="dxa"/>
              <w:bottom w:w="100" w:type="dxa"/>
              <w:right w:w="100" w:type="dxa"/>
            </w:tcMar>
          </w:tcPr>
          <w:p w14:paraId="6C4D948A" w14:textId="77777777" w:rsidR="00E01D6B" w:rsidRDefault="00000000">
            <w:r>
              <w:t>Default Value</w:t>
            </w:r>
          </w:p>
        </w:tc>
        <w:tc>
          <w:tcPr>
            <w:tcW w:w="0" w:type="auto"/>
            <w:tcMar>
              <w:top w:w="100" w:type="dxa"/>
              <w:left w:w="100" w:type="dxa"/>
              <w:bottom w:w="100" w:type="dxa"/>
              <w:right w:w="100" w:type="dxa"/>
            </w:tcMar>
          </w:tcPr>
          <w:p w14:paraId="77485BDB" w14:textId="77777777" w:rsidR="00E01D6B" w:rsidRDefault="00000000">
            <w:r>
              <w:t>Yes</w:t>
            </w:r>
          </w:p>
        </w:tc>
      </w:tr>
      <w:tr w:rsidR="00E01D6B" w14:paraId="5B50984D" w14:textId="77777777">
        <w:tblPrEx>
          <w:tblCellMar>
            <w:top w:w="0" w:type="dxa"/>
            <w:bottom w:w="0" w:type="dxa"/>
          </w:tblCellMar>
        </w:tblPrEx>
        <w:tc>
          <w:tcPr>
            <w:tcW w:w="0" w:type="auto"/>
            <w:tcMar>
              <w:top w:w="100" w:type="dxa"/>
              <w:left w:w="100" w:type="dxa"/>
              <w:bottom w:w="100" w:type="dxa"/>
              <w:right w:w="100" w:type="dxa"/>
            </w:tcMar>
          </w:tcPr>
          <w:p w14:paraId="3BC89925" w14:textId="77777777" w:rsidR="00E01D6B" w:rsidRDefault="00000000">
            <w:r>
              <w:t>Is Customer Editable</w:t>
            </w:r>
          </w:p>
        </w:tc>
        <w:tc>
          <w:tcPr>
            <w:tcW w:w="0" w:type="auto"/>
            <w:tcMar>
              <w:top w:w="100" w:type="dxa"/>
              <w:left w:w="100" w:type="dxa"/>
              <w:bottom w:w="100" w:type="dxa"/>
              <w:right w:w="100" w:type="dxa"/>
            </w:tcMar>
          </w:tcPr>
          <w:p w14:paraId="19A7F437" w14:textId="77777777" w:rsidR="00E01D6B" w:rsidRDefault="00000000">
            <w:r>
              <w:t>Yes</w:t>
            </w:r>
          </w:p>
        </w:tc>
      </w:tr>
      <w:tr w:rsidR="00E01D6B" w14:paraId="3C467697" w14:textId="77777777">
        <w:tblPrEx>
          <w:tblCellMar>
            <w:top w:w="0" w:type="dxa"/>
            <w:bottom w:w="0" w:type="dxa"/>
          </w:tblCellMar>
        </w:tblPrEx>
        <w:tc>
          <w:tcPr>
            <w:tcW w:w="0" w:type="auto"/>
            <w:tcMar>
              <w:top w:w="100" w:type="dxa"/>
              <w:left w:w="100" w:type="dxa"/>
              <w:bottom w:w="100" w:type="dxa"/>
              <w:right w:w="100" w:type="dxa"/>
            </w:tcMar>
          </w:tcPr>
          <w:p w14:paraId="3DEFB643" w14:textId="77777777" w:rsidR="00E01D6B" w:rsidRDefault="00000000">
            <w:r>
              <w:t>Parameter Value</w:t>
            </w:r>
          </w:p>
        </w:tc>
        <w:tc>
          <w:tcPr>
            <w:tcW w:w="0" w:type="auto"/>
            <w:tcMar>
              <w:top w:w="100" w:type="dxa"/>
              <w:left w:w="100" w:type="dxa"/>
              <w:bottom w:w="100" w:type="dxa"/>
              <w:right w:w="100" w:type="dxa"/>
            </w:tcMar>
          </w:tcPr>
          <w:p w14:paraId="302FFE95" w14:textId="77777777" w:rsidR="00E01D6B" w:rsidRDefault="00000000">
            <w:r>
              <w:t>Yes</w:t>
            </w:r>
          </w:p>
        </w:tc>
      </w:tr>
    </w:tbl>
    <w:p w14:paraId="76405E3C" w14:textId="77777777" w:rsidR="00E01D6B" w:rsidRDefault="00000000">
      <w:pPr>
        <w:spacing w:before="300"/>
      </w:pPr>
      <w:r>
        <w:rPr>
          <w:b/>
          <w:bCs/>
        </w:rPr>
        <w:t xml:space="preserve">Note: </w:t>
      </w:r>
      <w:r>
        <w:t>Determines whether cXML notifications are sent to suppliers when a user acts upon a catalog.</w:t>
      </w:r>
    </w:p>
    <w:p w14:paraId="1E6C2CC5" w14:textId="77777777" w:rsidR="00E01D6B" w:rsidRDefault="00E01D6B">
      <w:pPr>
        <w:pageBreakBefore/>
      </w:pPr>
    </w:p>
    <w:p w14:paraId="36FE368B" w14:textId="77777777" w:rsidR="00E01D6B" w:rsidRDefault="00000000">
      <w:pPr>
        <w:pStyle w:val="Heading2"/>
        <w:spacing w:after="200"/>
        <w:jc w:val="center"/>
      </w:pPr>
      <w:r>
        <w:rPr>
          <w:b/>
          <w:bCs/>
          <w:sz w:val="32"/>
          <w:szCs w:val="32"/>
        </w:rPr>
        <w:t>Enable the feature Catalog Display Lane for Spot Buy Promoted Items.</w:t>
      </w:r>
    </w:p>
    <w:p w14:paraId="517F3615" w14:textId="77777777" w:rsidR="00E01D6B" w:rsidRDefault="00000000">
      <w:pPr>
        <w:spacing w:after="240"/>
        <w:jc w:val="center"/>
      </w:pPr>
      <w:r>
        <w:rPr>
          <w:b/>
          <w:bCs/>
        </w:rPr>
        <w:t>Application.Catalog.SpotbuyItems</w:t>
      </w:r>
    </w:p>
    <w:p w14:paraId="184A9754" w14:textId="77777777" w:rsidR="00E01D6B" w:rsidRDefault="00000000">
      <w:pPr>
        <w:spacing w:after="300"/>
        <w:jc w:val="center"/>
      </w:pPr>
      <w:r>
        <w:rPr>
          <w:i/>
          <w:iCs/>
        </w:rPr>
        <w:t xml:space="preserve">Current value: </w:t>
      </w:r>
      <w:r>
        <w:rPr>
          <w:b/>
          <w:bCs/>
          <w:color w:val="006400"/>
        </w:rPr>
        <w:t>ENABLED</w:t>
      </w:r>
    </w:p>
    <w:p w14:paraId="009C20E0" w14:textId="77777777" w:rsidR="00E01D6B" w:rsidRDefault="00000000">
      <w:pPr>
        <w:spacing w:after="300"/>
      </w:pPr>
      <w:r>
        <w:rPr>
          <w:b/>
          <w:bCs/>
        </w:rPr>
        <w:t>Description:</w:t>
      </w:r>
      <w:r>
        <w:rPr>
          <w:b/>
          <w:bCs/>
        </w:rPr>
        <w:tab/>
      </w:r>
      <w:r>
        <w:t>Determines whether the feature Catalog Display Lane for Spot Buy Promoted Items is enabled or disabled. When set to Yes (true), the feature is enabled. The Spot Buy Promoted Items display lane is enabled (and is visible to users by default), and catalog managers can configure catalog items as Spot Buy promoted items to appear in the display lane. When set to No (false), the feature is disabled. The default value is FALSE.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61534E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A5DD1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1E5E51" w14:textId="77777777" w:rsidR="00E01D6B" w:rsidRDefault="00000000">
            <w:r>
              <w:rPr>
                <w:b/>
                <w:bCs/>
              </w:rPr>
              <w:t>Value</w:t>
            </w:r>
          </w:p>
        </w:tc>
      </w:tr>
      <w:tr w:rsidR="00E01D6B" w14:paraId="7A960C30" w14:textId="77777777">
        <w:tblPrEx>
          <w:tblCellMar>
            <w:top w:w="0" w:type="dxa"/>
            <w:bottom w:w="0" w:type="dxa"/>
          </w:tblCellMar>
        </w:tblPrEx>
        <w:tc>
          <w:tcPr>
            <w:tcW w:w="0" w:type="auto"/>
            <w:tcMar>
              <w:top w:w="100" w:type="dxa"/>
              <w:left w:w="100" w:type="dxa"/>
              <w:bottom w:w="100" w:type="dxa"/>
              <w:right w:w="100" w:type="dxa"/>
            </w:tcMar>
          </w:tcPr>
          <w:p w14:paraId="769B93F3" w14:textId="77777777" w:rsidR="00E01D6B" w:rsidRDefault="00000000">
            <w:r>
              <w:t>Parameter Type</w:t>
            </w:r>
          </w:p>
        </w:tc>
        <w:tc>
          <w:tcPr>
            <w:tcW w:w="0" w:type="auto"/>
            <w:tcMar>
              <w:top w:w="100" w:type="dxa"/>
              <w:left w:w="100" w:type="dxa"/>
              <w:bottom w:w="100" w:type="dxa"/>
              <w:right w:w="100" w:type="dxa"/>
            </w:tcMar>
          </w:tcPr>
          <w:p w14:paraId="4987D227" w14:textId="77777777" w:rsidR="00E01D6B" w:rsidRDefault="00000000">
            <w:r>
              <w:t>java.lang.Boolean</w:t>
            </w:r>
          </w:p>
        </w:tc>
      </w:tr>
      <w:tr w:rsidR="00E01D6B" w14:paraId="7E0C232D" w14:textId="77777777">
        <w:tblPrEx>
          <w:tblCellMar>
            <w:top w:w="0" w:type="dxa"/>
            <w:bottom w:w="0" w:type="dxa"/>
          </w:tblCellMar>
        </w:tblPrEx>
        <w:tc>
          <w:tcPr>
            <w:tcW w:w="0" w:type="auto"/>
            <w:tcMar>
              <w:top w:w="100" w:type="dxa"/>
              <w:left w:w="100" w:type="dxa"/>
              <w:bottom w:w="100" w:type="dxa"/>
              <w:right w:w="100" w:type="dxa"/>
            </w:tcMar>
          </w:tcPr>
          <w:p w14:paraId="695E8E76" w14:textId="77777777" w:rsidR="00E01D6B" w:rsidRDefault="00000000">
            <w:r>
              <w:t>Is Default</w:t>
            </w:r>
          </w:p>
        </w:tc>
        <w:tc>
          <w:tcPr>
            <w:tcW w:w="0" w:type="auto"/>
            <w:tcMar>
              <w:top w:w="100" w:type="dxa"/>
              <w:left w:w="100" w:type="dxa"/>
              <w:bottom w:w="100" w:type="dxa"/>
              <w:right w:w="100" w:type="dxa"/>
            </w:tcMar>
          </w:tcPr>
          <w:p w14:paraId="6B8C3CFA" w14:textId="77777777" w:rsidR="00E01D6B" w:rsidRDefault="00000000">
            <w:r>
              <w:t>No</w:t>
            </w:r>
          </w:p>
        </w:tc>
      </w:tr>
      <w:tr w:rsidR="00E01D6B" w14:paraId="4997C831" w14:textId="77777777">
        <w:tblPrEx>
          <w:tblCellMar>
            <w:top w:w="0" w:type="dxa"/>
            <w:bottom w:w="0" w:type="dxa"/>
          </w:tblCellMar>
        </w:tblPrEx>
        <w:tc>
          <w:tcPr>
            <w:tcW w:w="0" w:type="auto"/>
            <w:tcMar>
              <w:top w:w="100" w:type="dxa"/>
              <w:left w:w="100" w:type="dxa"/>
              <w:bottom w:w="100" w:type="dxa"/>
              <w:right w:w="100" w:type="dxa"/>
            </w:tcMar>
          </w:tcPr>
          <w:p w14:paraId="32AE65F7" w14:textId="77777777" w:rsidR="00E01D6B" w:rsidRDefault="00000000">
            <w:r>
              <w:t>Default Value</w:t>
            </w:r>
          </w:p>
        </w:tc>
        <w:tc>
          <w:tcPr>
            <w:tcW w:w="0" w:type="auto"/>
            <w:tcMar>
              <w:top w:w="100" w:type="dxa"/>
              <w:left w:w="100" w:type="dxa"/>
              <w:bottom w:w="100" w:type="dxa"/>
              <w:right w:w="100" w:type="dxa"/>
            </w:tcMar>
          </w:tcPr>
          <w:p w14:paraId="678A8EDE" w14:textId="77777777" w:rsidR="00E01D6B" w:rsidRDefault="00000000">
            <w:r>
              <w:t>No</w:t>
            </w:r>
          </w:p>
        </w:tc>
      </w:tr>
      <w:tr w:rsidR="00E01D6B" w14:paraId="4D92CF5E" w14:textId="77777777">
        <w:tblPrEx>
          <w:tblCellMar>
            <w:top w:w="0" w:type="dxa"/>
            <w:bottom w:w="0" w:type="dxa"/>
          </w:tblCellMar>
        </w:tblPrEx>
        <w:tc>
          <w:tcPr>
            <w:tcW w:w="0" w:type="auto"/>
            <w:tcMar>
              <w:top w:w="100" w:type="dxa"/>
              <w:left w:w="100" w:type="dxa"/>
              <w:bottom w:w="100" w:type="dxa"/>
              <w:right w:w="100" w:type="dxa"/>
            </w:tcMar>
          </w:tcPr>
          <w:p w14:paraId="5EE7EF11" w14:textId="77777777" w:rsidR="00E01D6B" w:rsidRDefault="00000000">
            <w:r>
              <w:t>Is Customer Editable</w:t>
            </w:r>
          </w:p>
        </w:tc>
        <w:tc>
          <w:tcPr>
            <w:tcW w:w="0" w:type="auto"/>
            <w:tcMar>
              <w:top w:w="100" w:type="dxa"/>
              <w:left w:w="100" w:type="dxa"/>
              <w:bottom w:w="100" w:type="dxa"/>
              <w:right w:w="100" w:type="dxa"/>
            </w:tcMar>
          </w:tcPr>
          <w:p w14:paraId="02CB5544" w14:textId="77777777" w:rsidR="00E01D6B" w:rsidRDefault="00000000">
            <w:r>
              <w:t>No</w:t>
            </w:r>
          </w:p>
        </w:tc>
      </w:tr>
      <w:tr w:rsidR="00E01D6B" w14:paraId="74FE195E" w14:textId="77777777">
        <w:tblPrEx>
          <w:tblCellMar>
            <w:top w:w="0" w:type="dxa"/>
            <w:bottom w:w="0" w:type="dxa"/>
          </w:tblCellMar>
        </w:tblPrEx>
        <w:tc>
          <w:tcPr>
            <w:tcW w:w="0" w:type="auto"/>
            <w:tcMar>
              <w:top w:w="100" w:type="dxa"/>
              <w:left w:w="100" w:type="dxa"/>
              <w:bottom w:w="100" w:type="dxa"/>
              <w:right w:w="100" w:type="dxa"/>
            </w:tcMar>
          </w:tcPr>
          <w:p w14:paraId="142A35CD" w14:textId="77777777" w:rsidR="00E01D6B" w:rsidRDefault="00000000">
            <w:r>
              <w:t>Parameter Value</w:t>
            </w:r>
          </w:p>
        </w:tc>
        <w:tc>
          <w:tcPr>
            <w:tcW w:w="0" w:type="auto"/>
            <w:tcMar>
              <w:top w:w="100" w:type="dxa"/>
              <w:left w:w="100" w:type="dxa"/>
              <w:bottom w:w="100" w:type="dxa"/>
              <w:right w:w="100" w:type="dxa"/>
            </w:tcMar>
          </w:tcPr>
          <w:p w14:paraId="325EAC20" w14:textId="77777777" w:rsidR="00E01D6B" w:rsidRDefault="00000000">
            <w:r>
              <w:t>Yes</w:t>
            </w:r>
          </w:p>
        </w:tc>
      </w:tr>
    </w:tbl>
    <w:p w14:paraId="532031DE" w14:textId="77777777" w:rsidR="00E01D6B" w:rsidRDefault="00000000">
      <w:pPr>
        <w:spacing w:before="300"/>
      </w:pPr>
      <w:r>
        <w:rPr>
          <w:b/>
          <w:bCs/>
        </w:rPr>
        <w:t xml:space="preserve">Note: </w:t>
      </w:r>
      <w:r>
        <w:t>Determines whether the feature Catalog Display Lane for Spot Buy Promoted Items is enabled or disabled. When set to Yes (true), the feature is enabled. The Spot Buy Promoted Items display lane is enabled (and is visible to users by default), and catalog managers can configure catalog items as Spot Buy promoted items to appear in the display lane. When set to No (false), the feature is disabled. Th</w:t>
      </w:r>
    </w:p>
    <w:p w14:paraId="15260245" w14:textId="77777777" w:rsidR="00E01D6B" w:rsidRDefault="00E01D6B">
      <w:pPr>
        <w:pageBreakBefore/>
      </w:pPr>
    </w:p>
    <w:p w14:paraId="6E31C4C4" w14:textId="77777777" w:rsidR="00E01D6B" w:rsidRDefault="00000000">
      <w:pPr>
        <w:pStyle w:val="Heading2"/>
        <w:spacing w:after="200"/>
        <w:jc w:val="center"/>
      </w:pPr>
      <w:r>
        <w:rPr>
          <w:b/>
          <w:bCs/>
          <w:sz w:val="32"/>
          <w:szCs w:val="32"/>
        </w:rPr>
        <w:t>Configuration Item</w:t>
      </w:r>
    </w:p>
    <w:p w14:paraId="065679C9" w14:textId="77777777" w:rsidR="00E01D6B" w:rsidRDefault="00000000">
      <w:pPr>
        <w:spacing w:after="240"/>
        <w:jc w:val="center"/>
      </w:pPr>
      <w:r>
        <w:rPr>
          <w:b/>
          <w:bCs/>
        </w:rPr>
        <w:t>Application.Catalog.Validation.StrictCIFParsing</w:t>
      </w:r>
    </w:p>
    <w:p w14:paraId="3E8ABAC2" w14:textId="77777777" w:rsidR="00E01D6B" w:rsidRDefault="00000000">
      <w:pPr>
        <w:spacing w:after="300"/>
        <w:jc w:val="center"/>
      </w:pPr>
      <w:r>
        <w:rPr>
          <w:i/>
          <w:iCs/>
        </w:rPr>
        <w:t xml:space="preserve">Current value: </w:t>
      </w:r>
      <w:r>
        <w:rPr>
          <w:b/>
          <w:bCs/>
          <w:color w:val="8B0000"/>
        </w:rPr>
        <w:t>DISABLED</w:t>
      </w:r>
    </w:p>
    <w:p w14:paraId="6B2B7ACB" w14:textId="77777777" w:rsidR="00E01D6B" w:rsidRDefault="00000000">
      <w:pPr>
        <w:spacing w:after="300"/>
      </w:pPr>
      <w:r>
        <w:rPr>
          <w:b/>
          <w:bCs/>
        </w:rPr>
        <w:t>Description:</w:t>
      </w:r>
      <w:r>
        <w:rPr>
          <w:b/>
          <w:bCs/>
        </w:rPr>
        <w:tab/>
      </w:r>
      <w:r>
        <w:t>&lt;P&gt;Configures the parsing of CIF files, by specifying whether you prefer errors or warnings when parsing CIF files. &lt;/P&gt; &lt;P&gt;If set to Yes, borderline violations are handled as errors. If set to No, they are handled as warnings.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79219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E12A12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BBE16B0" w14:textId="77777777" w:rsidR="00E01D6B" w:rsidRDefault="00000000">
            <w:r>
              <w:rPr>
                <w:b/>
                <w:bCs/>
              </w:rPr>
              <w:t>Value</w:t>
            </w:r>
          </w:p>
        </w:tc>
      </w:tr>
      <w:tr w:rsidR="00E01D6B" w14:paraId="16E70E79" w14:textId="77777777">
        <w:tblPrEx>
          <w:tblCellMar>
            <w:top w:w="0" w:type="dxa"/>
            <w:bottom w:w="0" w:type="dxa"/>
          </w:tblCellMar>
        </w:tblPrEx>
        <w:tc>
          <w:tcPr>
            <w:tcW w:w="0" w:type="auto"/>
            <w:tcMar>
              <w:top w:w="100" w:type="dxa"/>
              <w:left w:w="100" w:type="dxa"/>
              <w:bottom w:w="100" w:type="dxa"/>
              <w:right w:w="100" w:type="dxa"/>
            </w:tcMar>
          </w:tcPr>
          <w:p w14:paraId="600AC53E" w14:textId="77777777" w:rsidR="00E01D6B" w:rsidRDefault="00000000">
            <w:r>
              <w:t>Parameter Type</w:t>
            </w:r>
          </w:p>
        </w:tc>
        <w:tc>
          <w:tcPr>
            <w:tcW w:w="0" w:type="auto"/>
            <w:tcMar>
              <w:top w:w="100" w:type="dxa"/>
              <w:left w:w="100" w:type="dxa"/>
              <w:bottom w:w="100" w:type="dxa"/>
              <w:right w:w="100" w:type="dxa"/>
            </w:tcMar>
          </w:tcPr>
          <w:p w14:paraId="183DD37D" w14:textId="77777777" w:rsidR="00E01D6B" w:rsidRDefault="00000000">
            <w:r>
              <w:t>java.lang.Boolean</w:t>
            </w:r>
          </w:p>
        </w:tc>
      </w:tr>
      <w:tr w:rsidR="00E01D6B" w14:paraId="395FFCF6" w14:textId="77777777">
        <w:tblPrEx>
          <w:tblCellMar>
            <w:top w:w="0" w:type="dxa"/>
            <w:bottom w:w="0" w:type="dxa"/>
          </w:tblCellMar>
        </w:tblPrEx>
        <w:tc>
          <w:tcPr>
            <w:tcW w:w="0" w:type="auto"/>
            <w:tcMar>
              <w:top w:w="100" w:type="dxa"/>
              <w:left w:w="100" w:type="dxa"/>
              <w:bottom w:w="100" w:type="dxa"/>
              <w:right w:w="100" w:type="dxa"/>
            </w:tcMar>
          </w:tcPr>
          <w:p w14:paraId="3922E3F1" w14:textId="77777777" w:rsidR="00E01D6B" w:rsidRDefault="00000000">
            <w:r>
              <w:t>Is Default</w:t>
            </w:r>
          </w:p>
        </w:tc>
        <w:tc>
          <w:tcPr>
            <w:tcW w:w="0" w:type="auto"/>
            <w:tcMar>
              <w:top w:w="100" w:type="dxa"/>
              <w:left w:w="100" w:type="dxa"/>
              <w:bottom w:w="100" w:type="dxa"/>
              <w:right w:w="100" w:type="dxa"/>
            </w:tcMar>
          </w:tcPr>
          <w:p w14:paraId="0A8F5FEF" w14:textId="77777777" w:rsidR="00E01D6B" w:rsidRDefault="00000000">
            <w:r>
              <w:t>No</w:t>
            </w:r>
          </w:p>
        </w:tc>
      </w:tr>
      <w:tr w:rsidR="00E01D6B" w14:paraId="54154C1F" w14:textId="77777777">
        <w:tblPrEx>
          <w:tblCellMar>
            <w:top w:w="0" w:type="dxa"/>
            <w:bottom w:w="0" w:type="dxa"/>
          </w:tblCellMar>
        </w:tblPrEx>
        <w:tc>
          <w:tcPr>
            <w:tcW w:w="0" w:type="auto"/>
            <w:tcMar>
              <w:top w:w="100" w:type="dxa"/>
              <w:left w:w="100" w:type="dxa"/>
              <w:bottom w:w="100" w:type="dxa"/>
              <w:right w:w="100" w:type="dxa"/>
            </w:tcMar>
          </w:tcPr>
          <w:p w14:paraId="3278387E" w14:textId="77777777" w:rsidR="00E01D6B" w:rsidRDefault="00000000">
            <w:r>
              <w:t>Default Value</w:t>
            </w:r>
          </w:p>
        </w:tc>
        <w:tc>
          <w:tcPr>
            <w:tcW w:w="0" w:type="auto"/>
            <w:tcMar>
              <w:top w:w="100" w:type="dxa"/>
              <w:left w:w="100" w:type="dxa"/>
              <w:bottom w:w="100" w:type="dxa"/>
              <w:right w:w="100" w:type="dxa"/>
            </w:tcMar>
          </w:tcPr>
          <w:p w14:paraId="491C0C6B" w14:textId="77777777" w:rsidR="00E01D6B" w:rsidRDefault="00000000">
            <w:r>
              <w:t>No</w:t>
            </w:r>
          </w:p>
        </w:tc>
      </w:tr>
      <w:tr w:rsidR="00E01D6B" w14:paraId="19F3B974" w14:textId="77777777">
        <w:tblPrEx>
          <w:tblCellMar>
            <w:top w:w="0" w:type="dxa"/>
            <w:bottom w:w="0" w:type="dxa"/>
          </w:tblCellMar>
        </w:tblPrEx>
        <w:tc>
          <w:tcPr>
            <w:tcW w:w="0" w:type="auto"/>
            <w:tcMar>
              <w:top w:w="100" w:type="dxa"/>
              <w:left w:w="100" w:type="dxa"/>
              <w:bottom w:w="100" w:type="dxa"/>
              <w:right w:w="100" w:type="dxa"/>
            </w:tcMar>
          </w:tcPr>
          <w:p w14:paraId="501626A4" w14:textId="77777777" w:rsidR="00E01D6B" w:rsidRDefault="00000000">
            <w:r>
              <w:t>Is Customer Editable</w:t>
            </w:r>
          </w:p>
        </w:tc>
        <w:tc>
          <w:tcPr>
            <w:tcW w:w="0" w:type="auto"/>
            <w:tcMar>
              <w:top w:w="100" w:type="dxa"/>
              <w:left w:w="100" w:type="dxa"/>
              <w:bottom w:w="100" w:type="dxa"/>
              <w:right w:w="100" w:type="dxa"/>
            </w:tcMar>
          </w:tcPr>
          <w:p w14:paraId="7CD53233" w14:textId="77777777" w:rsidR="00E01D6B" w:rsidRDefault="00000000">
            <w:r>
              <w:t>No</w:t>
            </w:r>
          </w:p>
        </w:tc>
      </w:tr>
      <w:tr w:rsidR="00E01D6B" w14:paraId="3F30CD8F" w14:textId="77777777">
        <w:tblPrEx>
          <w:tblCellMar>
            <w:top w:w="0" w:type="dxa"/>
            <w:bottom w:w="0" w:type="dxa"/>
          </w:tblCellMar>
        </w:tblPrEx>
        <w:tc>
          <w:tcPr>
            <w:tcW w:w="0" w:type="auto"/>
            <w:tcMar>
              <w:top w:w="100" w:type="dxa"/>
              <w:left w:w="100" w:type="dxa"/>
              <w:bottom w:w="100" w:type="dxa"/>
              <w:right w:w="100" w:type="dxa"/>
            </w:tcMar>
          </w:tcPr>
          <w:p w14:paraId="361E5269" w14:textId="77777777" w:rsidR="00E01D6B" w:rsidRDefault="00000000">
            <w:r>
              <w:t>Parameter Value</w:t>
            </w:r>
          </w:p>
        </w:tc>
        <w:tc>
          <w:tcPr>
            <w:tcW w:w="0" w:type="auto"/>
            <w:tcMar>
              <w:top w:w="100" w:type="dxa"/>
              <w:left w:w="100" w:type="dxa"/>
              <w:bottom w:w="100" w:type="dxa"/>
              <w:right w:w="100" w:type="dxa"/>
            </w:tcMar>
          </w:tcPr>
          <w:p w14:paraId="444C539F" w14:textId="77777777" w:rsidR="00E01D6B" w:rsidRDefault="00000000">
            <w:r>
              <w:t>No</w:t>
            </w:r>
          </w:p>
        </w:tc>
      </w:tr>
    </w:tbl>
    <w:p w14:paraId="4E4AB5C6" w14:textId="77777777" w:rsidR="00E01D6B" w:rsidRDefault="00000000">
      <w:pPr>
        <w:spacing w:before="300"/>
      </w:pPr>
      <w:r>
        <w:rPr>
          <w:b/>
          <w:bCs/>
        </w:rPr>
        <w:t xml:space="preserve">Note: </w:t>
      </w:r>
      <w:r>
        <w:t xml:space="preserve"> Configures the parsing of CIF files, by specifying whether you prefer errors or warnings when parsing CIF files. &lt;/P&gt;  If set to Yes, borderline violations are handled as errors. If set to No, they are handled as warnings. &lt;/P&gt;</w:t>
      </w:r>
    </w:p>
    <w:p w14:paraId="232C4A11" w14:textId="77777777" w:rsidR="00E01D6B" w:rsidRDefault="00E01D6B">
      <w:pPr>
        <w:pageBreakBefore/>
      </w:pPr>
    </w:p>
    <w:p w14:paraId="75223F8C" w14:textId="77777777" w:rsidR="00E01D6B" w:rsidRDefault="00000000">
      <w:pPr>
        <w:pStyle w:val="Heading2"/>
        <w:spacing w:after="200"/>
        <w:jc w:val="center"/>
      </w:pPr>
      <w:r>
        <w:rPr>
          <w:b/>
          <w:bCs/>
          <w:sz w:val="32"/>
          <w:szCs w:val="32"/>
        </w:rPr>
        <w:t>Configuration Item</w:t>
      </w:r>
    </w:p>
    <w:p w14:paraId="3DECC1BD" w14:textId="77777777" w:rsidR="00E01D6B" w:rsidRDefault="00000000">
      <w:pPr>
        <w:spacing w:after="240"/>
        <w:jc w:val="center"/>
      </w:pPr>
      <w:r>
        <w:rPr>
          <w:b/>
          <w:bCs/>
        </w:rPr>
        <w:t>Application.CategoryProcurement.AddCustomInvitedSupplierGroup</w:t>
      </w:r>
    </w:p>
    <w:p w14:paraId="3ED14E72" w14:textId="77777777" w:rsidR="00E01D6B" w:rsidRDefault="00000000">
      <w:pPr>
        <w:spacing w:after="300"/>
        <w:jc w:val="center"/>
      </w:pPr>
      <w:r>
        <w:rPr>
          <w:i/>
          <w:iCs/>
        </w:rPr>
        <w:t xml:space="preserve">Current value: </w:t>
      </w:r>
    </w:p>
    <w:p w14:paraId="7EBB3CA2" w14:textId="77777777" w:rsidR="00E01D6B" w:rsidRDefault="00000000">
      <w:pPr>
        <w:spacing w:after="300"/>
      </w:pPr>
      <w:r>
        <w:rPr>
          <w:b/>
          <w:bCs/>
        </w:rPr>
        <w:t>Description:</w:t>
      </w:r>
      <w:r>
        <w:rPr>
          <w:b/>
          <w:bCs/>
        </w:rPr>
        <w:tab/>
      </w:r>
      <w:r>
        <w:t>Specifies the group a user must belong to in order to add collaborating suppliers that are not available from the Invited Suppliers list. The group to add collaborating suppliers must also be specified by the Allow Any Supplier Category Definition policy. If this parameter is not set, the policy alone determines whether users can add custom-invited suppliers. For this parameter to take effect, the &lt;CODE&gt;UsePermissions&lt;/CODE&gt; parameter must be set to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33E367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120F2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DC588E" w14:textId="77777777" w:rsidR="00E01D6B" w:rsidRDefault="00000000">
            <w:r>
              <w:rPr>
                <w:b/>
                <w:bCs/>
              </w:rPr>
              <w:t>Value</w:t>
            </w:r>
          </w:p>
        </w:tc>
      </w:tr>
      <w:tr w:rsidR="00E01D6B" w14:paraId="2907DB4B" w14:textId="77777777">
        <w:tblPrEx>
          <w:tblCellMar>
            <w:top w:w="0" w:type="dxa"/>
            <w:bottom w:w="0" w:type="dxa"/>
          </w:tblCellMar>
        </w:tblPrEx>
        <w:tc>
          <w:tcPr>
            <w:tcW w:w="0" w:type="auto"/>
            <w:tcMar>
              <w:top w:w="100" w:type="dxa"/>
              <w:left w:w="100" w:type="dxa"/>
              <w:bottom w:w="100" w:type="dxa"/>
              <w:right w:w="100" w:type="dxa"/>
            </w:tcMar>
          </w:tcPr>
          <w:p w14:paraId="44BD8A2B" w14:textId="77777777" w:rsidR="00E01D6B" w:rsidRDefault="00000000">
            <w:r>
              <w:t>Parameter Type</w:t>
            </w:r>
          </w:p>
        </w:tc>
        <w:tc>
          <w:tcPr>
            <w:tcW w:w="0" w:type="auto"/>
            <w:tcMar>
              <w:top w:w="100" w:type="dxa"/>
              <w:left w:w="100" w:type="dxa"/>
              <w:bottom w:w="100" w:type="dxa"/>
              <w:right w:w="100" w:type="dxa"/>
            </w:tcMar>
          </w:tcPr>
          <w:p w14:paraId="366A59E8" w14:textId="77777777" w:rsidR="00E01D6B" w:rsidRDefault="00000000">
            <w:r>
              <w:t>java.lang.String</w:t>
            </w:r>
          </w:p>
        </w:tc>
      </w:tr>
      <w:tr w:rsidR="00E01D6B" w14:paraId="170692BB" w14:textId="77777777">
        <w:tblPrEx>
          <w:tblCellMar>
            <w:top w:w="0" w:type="dxa"/>
            <w:bottom w:w="0" w:type="dxa"/>
          </w:tblCellMar>
        </w:tblPrEx>
        <w:tc>
          <w:tcPr>
            <w:tcW w:w="0" w:type="auto"/>
            <w:tcMar>
              <w:top w:w="100" w:type="dxa"/>
              <w:left w:w="100" w:type="dxa"/>
              <w:bottom w:w="100" w:type="dxa"/>
              <w:right w:w="100" w:type="dxa"/>
            </w:tcMar>
          </w:tcPr>
          <w:p w14:paraId="2D74A710" w14:textId="77777777" w:rsidR="00E01D6B" w:rsidRDefault="00000000">
            <w:r>
              <w:t>Is Default</w:t>
            </w:r>
          </w:p>
        </w:tc>
        <w:tc>
          <w:tcPr>
            <w:tcW w:w="0" w:type="auto"/>
            <w:tcMar>
              <w:top w:w="100" w:type="dxa"/>
              <w:left w:w="100" w:type="dxa"/>
              <w:bottom w:w="100" w:type="dxa"/>
              <w:right w:w="100" w:type="dxa"/>
            </w:tcMar>
          </w:tcPr>
          <w:p w14:paraId="6F39C9FB" w14:textId="77777777" w:rsidR="00E01D6B" w:rsidRDefault="00000000">
            <w:r>
              <w:t>No</w:t>
            </w:r>
          </w:p>
        </w:tc>
      </w:tr>
      <w:tr w:rsidR="00E01D6B" w14:paraId="1F041917" w14:textId="77777777">
        <w:tblPrEx>
          <w:tblCellMar>
            <w:top w:w="0" w:type="dxa"/>
            <w:bottom w:w="0" w:type="dxa"/>
          </w:tblCellMar>
        </w:tblPrEx>
        <w:tc>
          <w:tcPr>
            <w:tcW w:w="0" w:type="auto"/>
            <w:tcMar>
              <w:top w:w="100" w:type="dxa"/>
              <w:left w:w="100" w:type="dxa"/>
              <w:bottom w:w="100" w:type="dxa"/>
              <w:right w:w="100" w:type="dxa"/>
            </w:tcMar>
          </w:tcPr>
          <w:p w14:paraId="7237BCD0" w14:textId="77777777" w:rsidR="00E01D6B" w:rsidRDefault="00000000">
            <w:r>
              <w:t>Default Value</w:t>
            </w:r>
          </w:p>
        </w:tc>
        <w:tc>
          <w:tcPr>
            <w:tcW w:w="0" w:type="auto"/>
            <w:tcMar>
              <w:top w:w="100" w:type="dxa"/>
              <w:left w:w="100" w:type="dxa"/>
              <w:bottom w:w="100" w:type="dxa"/>
              <w:right w:w="100" w:type="dxa"/>
            </w:tcMar>
          </w:tcPr>
          <w:p w14:paraId="5F537032" w14:textId="77777777" w:rsidR="00E01D6B" w:rsidRDefault="00E01D6B"/>
        </w:tc>
      </w:tr>
      <w:tr w:rsidR="00E01D6B" w14:paraId="2C4C99ED" w14:textId="77777777">
        <w:tblPrEx>
          <w:tblCellMar>
            <w:top w:w="0" w:type="dxa"/>
            <w:bottom w:w="0" w:type="dxa"/>
          </w:tblCellMar>
        </w:tblPrEx>
        <w:tc>
          <w:tcPr>
            <w:tcW w:w="0" w:type="auto"/>
            <w:tcMar>
              <w:top w:w="100" w:type="dxa"/>
              <w:left w:w="100" w:type="dxa"/>
              <w:bottom w:w="100" w:type="dxa"/>
              <w:right w:w="100" w:type="dxa"/>
            </w:tcMar>
          </w:tcPr>
          <w:p w14:paraId="7B43428C" w14:textId="77777777" w:rsidR="00E01D6B" w:rsidRDefault="00000000">
            <w:r>
              <w:t>Is Customer Editable</w:t>
            </w:r>
          </w:p>
        </w:tc>
        <w:tc>
          <w:tcPr>
            <w:tcW w:w="0" w:type="auto"/>
            <w:tcMar>
              <w:top w:w="100" w:type="dxa"/>
              <w:left w:w="100" w:type="dxa"/>
              <w:bottom w:w="100" w:type="dxa"/>
              <w:right w:w="100" w:type="dxa"/>
            </w:tcMar>
          </w:tcPr>
          <w:p w14:paraId="5E5CE1BB" w14:textId="77777777" w:rsidR="00E01D6B" w:rsidRDefault="00000000">
            <w:r>
              <w:t>No</w:t>
            </w:r>
          </w:p>
        </w:tc>
      </w:tr>
      <w:tr w:rsidR="00E01D6B" w14:paraId="100513C4" w14:textId="77777777">
        <w:tblPrEx>
          <w:tblCellMar>
            <w:top w:w="0" w:type="dxa"/>
            <w:bottom w:w="0" w:type="dxa"/>
          </w:tblCellMar>
        </w:tblPrEx>
        <w:tc>
          <w:tcPr>
            <w:tcW w:w="0" w:type="auto"/>
            <w:tcMar>
              <w:top w:w="100" w:type="dxa"/>
              <w:left w:w="100" w:type="dxa"/>
              <w:bottom w:w="100" w:type="dxa"/>
              <w:right w:w="100" w:type="dxa"/>
            </w:tcMar>
          </w:tcPr>
          <w:p w14:paraId="11B9EE85" w14:textId="77777777" w:rsidR="00E01D6B" w:rsidRDefault="00000000">
            <w:r>
              <w:t>Parameter Value</w:t>
            </w:r>
          </w:p>
        </w:tc>
        <w:tc>
          <w:tcPr>
            <w:tcW w:w="0" w:type="auto"/>
            <w:tcMar>
              <w:top w:w="100" w:type="dxa"/>
              <w:left w:w="100" w:type="dxa"/>
              <w:bottom w:w="100" w:type="dxa"/>
              <w:right w:w="100" w:type="dxa"/>
            </w:tcMar>
          </w:tcPr>
          <w:p w14:paraId="25001A7E" w14:textId="77777777" w:rsidR="00E01D6B" w:rsidRDefault="00E01D6B"/>
        </w:tc>
      </w:tr>
    </w:tbl>
    <w:p w14:paraId="2DD3FE53" w14:textId="77777777" w:rsidR="00E01D6B" w:rsidRDefault="00000000">
      <w:pPr>
        <w:spacing w:before="300"/>
      </w:pPr>
      <w:r>
        <w:rPr>
          <w:b/>
          <w:bCs/>
        </w:rPr>
        <w:t xml:space="preserve">Note: </w:t>
      </w:r>
      <w:r>
        <w:t>Specifies the group a user must belong to in order to add collaborating suppliers that are not available from the Invited Suppliers list. The group to add collaborating suppliers must also be specified by the Allow Any Supplier Category Definition policy. If this parameter is not set, the policy alone determines whether users can add custom-invited suppliers. For this parameter to take effect, the</w:t>
      </w:r>
    </w:p>
    <w:p w14:paraId="38D091DE" w14:textId="77777777" w:rsidR="00E01D6B" w:rsidRDefault="00E01D6B">
      <w:pPr>
        <w:pageBreakBefore/>
      </w:pPr>
    </w:p>
    <w:p w14:paraId="3478B1B7" w14:textId="77777777" w:rsidR="00E01D6B" w:rsidRDefault="00000000">
      <w:pPr>
        <w:pStyle w:val="Heading2"/>
        <w:spacing w:after="200"/>
        <w:jc w:val="center"/>
      </w:pPr>
      <w:r>
        <w:rPr>
          <w:b/>
          <w:bCs/>
          <w:sz w:val="32"/>
          <w:szCs w:val="32"/>
        </w:rPr>
        <w:t>Allow supplier changes during collaboration</w:t>
      </w:r>
    </w:p>
    <w:p w14:paraId="15467893" w14:textId="77777777" w:rsidR="00E01D6B" w:rsidRDefault="00000000">
      <w:pPr>
        <w:spacing w:after="240"/>
        <w:jc w:val="center"/>
      </w:pPr>
      <w:r>
        <w:rPr>
          <w:b/>
          <w:bCs/>
        </w:rPr>
        <w:t>Application.CategoryProcurement.AllowChangeSuppliersWhileCollaborating</w:t>
      </w:r>
    </w:p>
    <w:p w14:paraId="4B8C50A1" w14:textId="77777777" w:rsidR="00E01D6B" w:rsidRDefault="00000000">
      <w:pPr>
        <w:spacing w:after="300"/>
        <w:jc w:val="center"/>
      </w:pPr>
      <w:r>
        <w:rPr>
          <w:i/>
          <w:iCs/>
        </w:rPr>
        <w:t xml:space="preserve">Current value: </w:t>
      </w:r>
      <w:r>
        <w:rPr>
          <w:b/>
          <w:bCs/>
          <w:color w:val="006400"/>
        </w:rPr>
        <w:t>ENABLED</w:t>
      </w:r>
    </w:p>
    <w:p w14:paraId="60FE174A" w14:textId="77777777" w:rsidR="00E01D6B" w:rsidRDefault="00000000">
      <w:pPr>
        <w:spacing w:after="300"/>
      </w:pPr>
      <w:r>
        <w:rPr>
          <w:b/>
          <w:bCs/>
        </w:rPr>
        <w:t>Description:</w:t>
      </w:r>
      <w:r>
        <w:rPr>
          <w:b/>
          <w:bCs/>
        </w:rPr>
        <w:tab/>
      </w:r>
      <w:r>
        <w:t>Determines whether members of the collaboration team can change suppliers during collaboration. When set to Yes, members of the team can change suppliers during collaboration. When set to No, suppliers cannot be changed after the collaboration starts.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03425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ED053D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2C3BE9" w14:textId="77777777" w:rsidR="00E01D6B" w:rsidRDefault="00000000">
            <w:r>
              <w:rPr>
                <w:b/>
                <w:bCs/>
              </w:rPr>
              <w:t>Value</w:t>
            </w:r>
          </w:p>
        </w:tc>
      </w:tr>
      <w:tr w:rsidR="00E01D6B" w14:paraId="07B0252C" w14:textId="77777777">
        <w:tblPrEx>
          <w:tblCellMar>
            <w:top w:w="0" w:type="dxa"/>
            <w:bottom w:w="0" w:type="dxa"/>
          </w:tblCellMar>
        </w:tblPrEx>
        <w:tc>
          <w:tcPr>
            <w:tcW w:w="0" w:type="auto"/>
            <w:tcMar>
              <w:top w:w="100" w:type="dxa"/>
              <w:left w:w="100" w:type="dxa"/>
              <w:bottom w:w="100" w:type="dxa"/>
              <w:right w:w="100" w:type="dxa"/>
            </w:tcMar>
          </w:tcPr>
          <w:p w14:paraId="5514141C" w14:textId="77777777" w:rsidR="00E01D6B" w:rsidRDefault="00000000">
            <w:r>
              <w:t>Parameter Type</w:t>
            </w:r>
          </w:p>
        </w:tc>
        <w:tc>
          <w:tcPr>
            <w:tcW w:w="0" w:type="auto"/>
            <w:tcMar>
              <w:top w:w="100" w:type="dxa"/>
              <w:left w:w="100" w:type="dxa"/>
              <w:bottom w:w="100" w:type="dxa"/>
              <w:right w:w="100" w:type="dxa"/>
            </w:tcMar>
          </w:tcPr>
          <w:p w14:paraId="7E546B95" w14:textId="77777777" w:rsidR="00E01D6B" w:rsidRDefault="00000000">
            <w:r>
              <w:t>java.lang.Boolean</w:t>
            </w:r>
          </w:p>
        </w:tc>
      </w:tr>
      <w:tr w:rsidR="00E01D6B" w14:paraId="5CFD41B8" w14:textId="77777777">
        <w:tblPrEx>
          <w:tblCellMar>
            <w:top w:w="0" w:type="dxa"/>
            <w:bottom w:w="0" w:type="dxa"/>
          </w:tblCellMar>
        </w:tblPrEx>
        <w:tc>
          <w:tcPr>
            <w:tcW w:w="0" w:type="auto"/>
            <w:tcMar>
              <w:top w:w="100" w:type="dxa"/>
              <w:left w:w="100" w:type="dxa"/>
              <w:bottom w:w="100" w:type="dxa"/>
              <w:right w:w="100" w:type="dxa"/>
            </w:tcMar>
          </w:tcPr>
          <w:p w14:paraId="0B8ECE26" w14:textId="77777777" w:rsidR="00E01D6B" w:rsidRDefault="00000000">
            <w:r>
              <w:t>Is Default</w:t>
            </w:r>
          </w:p>
        </w:tc>
        <w:tc>
          <w:tcPr>
            <w:tcW w:w="0" w:type="auto"/>
            <w:tcMar>
              <w:top w:w="100" w:type="dxa"/>
              <w:left w:w="100" w:type="dxa"/>
              <w:bottom w:w="100" w:type="dxa"/>
              <w:right w:w="100" w:type="dxa"/>
            </w:tcMar>
          </w:tcPr>
          <w:p w14:paraId="00872E06" w14:textId="77777777" w:rsidR="00E01D6B" w:rsidRDefault="00000000">
            <w:r>
              <w:t>No</w:t>
            </w:r>
          </w:p>
        </w:tc>
      </w:tr>
      <w:tr w:rsidR="00E01D6B" w14:paraId="31189062" w14:textId="77777777">
        <w:tblPrEx>
          <w:tblCellMar>
            <w:top w:w="0" w:type="dxa"/>
            <w:bottom w:w="0" w:type="dxa"/>
          </w:tblCellMar>
        </w:tblPrEx>
        <w:tc>
          <w:tcPr>
            <w:tcW w:w="0" w:type="auto"/>
            <w:tcMar>
              <w:top w:w="100" w:type="dxa"/>
              <w:left w:w="100" w:type="dxa"/>
              <w:bottom w:w="100" w:type="dxa"/>
              <w:right w:w="100" w:type="dxa"/>
            </w:tcMar>
          </w:tcPr>
          <w:p w14:paraId="7ACF09C1" w14:textId="77777777" w:rsidR="00E01D6B" w:rsidRDefault="00000000">
            <w:r>
              <w:t>Default Value</w:t>
            </w:r>
          </w:p>
        </w:tc>
        <w:tc>
          <w:tcPr>
            <w:tcW w:w="0" w:type="auto"/>
            <w:tcMar>
              <w:top w:w="100" w:type="dxa"/>
              <w:left w:w="100" w:type="dxa"/>
              <w:bottom w:w="100" w:type="dxa"/>
              <w:right w:w="100" w:type="dxa"/>
            </w:tcMar>
          </w:tcPr>
          <w:p w14:paraId="73B63B94" w14:textId="77777777" w:rsidR="00E01D6B" w:rsidRDefault="00000000">
            <w:r>
              <w:t>Yes</w:t>
            </w:r>
          </w:p>
        </w:tc>
      </w:tr>
      <w:tr w:rsidR="00E01D6B" w14:paraId="4AE3D445" w14:textId="77777777">
        <w:tblPrEx>
          <w:tblCellMar>
            <w:top w:w="0" w:type="dxa"/>
            <w:bottom w:w="0" w:type="dxa"/>
          </w:tblCellMar>
        </w:tblPrEx>
        <w:tc>
          <w:tcPr>
            <w:tcW w:w="0" w:type="auto"/>
            <w:tcMar>
              <w:top w:w="100" w:type="dxa"/>
              <w:left w:w="100" w:type="dxa"/>
              <w:bottom w:w="100" w:type="dxa"/>
              <w:right w:w="100" w:type="dxa"/>
            </w:tcMar>
          </w:tcPr>
          <w:p w14:paraId="1667BD92" w14:textId="77777777" w:rsidR="00E01D6B" w:rsidRDefault="00000000">
            <w:r>
              <w:t>Is Customer Editable</w:t>
            </w:r>
          </w:p>
        </w:tc>
        <w:tc>
          <w:tcPr>
            <w:tcW w:w="0" w:type="auto"/>
            <w:tcMar>
              <w:top w:w="100" w:type="dxa"/>
              <w:left w:w="100" w:type="dxa"/>
              <w:bottom w:w="100" w:type="dxa"/>
              <w:right w:w="100" w:type="dxa"/>
            </w:tcMar>
          </w:tcPr>
          <w:p w14:paraId="24E045D5" w14:textId="77777777" w:rsidR="00E01D6B" w:rsidRDefault="00000000">
            <w:r>
              <w:t>Yes</w:t>
            </w:r>
          </w:p>
        </w:tc>
      </w:tr>
      <w:tr w:rsidR="00E01D6B" w14:paraId="2664056D" w14:textId="77777777">
        <w:tblPrEx>
          <w:tblCellMar>
            <w:top w:w="0" w:type="dxa"/>
            <w:bottom w:w="0" w:type="dxa"/>
          </w:tblCellMar>
        </w:tblPrEx>
        <w:tc>
          <w:tcPr>
            <w:tcW w:w="0" w:type="auto"/>
            <w:tcMar>
              <w:top w:w="100" w:type="dxa"/>
              <w:left w:w="100" w:type="dxa"/>
              <w:bottom w:w="100" w:type="dxa"/>
              <w:right w:w="100" w:type="dxa"/>
            </w:tcMar>
          </w:tcPr>
          <w:p w14:paraId="21533761" w14:textId="77777777" w:rsidR="00E01D6B" w:rsidRDefault="00000000">
            <w:r>
              <w:t>Parameter Value</w:t>
            </w:r>
          </w:p>
        </w:tc>
        <w:tc>
          <w:tcPr>
            <w:tcW w:w="0" w:type="auto"/>
            <w:tcMar>
              <w:top w:w="100" w:type="dxa"/>
              <w:left w:w="100" w:type="dxa"/>
              <w:bottom w:w="100" w:type="dxa"/>
              <w:right w:w="100" w:type="dxa"/>
            </w:tcMar>
          </w:tcPr>
          <w:p w14:paraId="108055B0" w14:textId="77777777" w:rsidR="00E01D6B" w:rsidRDefault="00000000">
            <w:r>
              <w:t>Yes</w:t>
            </w:r>
          </w:p>
        </w:tc>
      </w:tr>
    </w:tbl>
    <w:p w14:paraId="6630DAD2" w14:textId="77777777" w:rsidR="00E01D6B" w:rsidRDefault="00000000">
      <w:pPr>
        <w:spacing w:before="300"/>
      </w:pPr>
      <w:r>
        <w:rPr>
          <w:b/>
          <w:bCs/>
        </w:rPr>
        <w:t xml:space="preserve">Note: </w:t>
      </w:r>
      <w:r>
        <w:t>Determines whether members of the collaboration team can change suppliers during collaboration. When set to Yes, members of the team can change suppliers during collaboration. When set to No, suppliers cannot be changed after the collaboration starts.</w:t>
      </w:r>
    </w:p>
    <w:p w14:paraId="7B479B47" w14:textId="77777777" w:rsidR="00E01D6B" w:rsidRDefault="00E01D6B">
      <w:pPr>
        <w:pageBreakBefore/>
      </w:pPr>
    </w:p>
    <w:p w14:paraId="051CEFB4" w14:textId="77777777" w:rsidR="00E01D6B" w:rsidRDefault="00000000">
      <w:pPr>
        <w:pStyle w:val="Heading2"/>
        <w:spacing w:after="200"/>
        <w:jc w:val="center"/>
      </w:pPr>
      <w:r>
        <w:rPr>
          <w:b/>
          <w:bCs/>
          <w:sz w:val="32"/>
          <w:szCs w:val="32"/>
        </w:rPr>
        <w:t>Configuration Item</w:t>
      </w:r>
    </w:p>
    <w:p w14:paraId="42247813" w14:textId="77777777" w:rsidR="00E01D6B" w:rsidRDefault="00000000">
      <w:pPr>
        <w:spacing w:after="240"/>
        <w:jc w:val="center"/>
      </w:pPr>
      <w:r>
        <w:rPr>
          <w:b/>
          <w:bCs/>
        </w:rPr>
        <w:t>Application.CategoryProcurement.ChangeSuppliersWhileCollaboratingGroup</w:t>
      </w:r>
    </w:p>
    <w:p w14:paraId="0C1F46C6" w14:textId="77777777" w:rsidR="00E01D6B" w:rsidRDefault="00000000">
      <w:pPr>
        <w:spacing w:after="300"/>
        <w:jc w:val="center"/>
      </w:pPr>
      <w:r>
        <w:rPr>
          <w:i/>
          <w:iCs/>
        </w:rPr>
        <w:t xml:space="preserve">Current value: </w:t>
      </w:r>
    </w:p>
    <w:p w14:paraId="26EAD38D" w14:textId="77777777" w:rsidR="00E01D6B" w:rsidRDefault="00000000">
      <w:pPr>
        <w:spacing w:after="300"/>
      </w:pPr>
      <w:r>
        <w:rPr>
          <w:b/>
          <w:bCs/>
        </w:rPr>
        <w:t>Description:</w:t>
      </w:r>
      <w:r>
        <w:rPr>
          <w:b/>
          <w:bCs/>
        </w:rPr>
        <w:tab/>
      </w:r>
      <w:r>
        <w:t>Specifies whether an individual collaboration team member can change suppliers during collaboration. For this parameter to take effect, the &lt;CODE&gt;AllowChangeSuppliersWhileCollaborating&lt;/CODE&gt; parameter must be set to Yes and the &lt;CODE&gt;UsePermissions&lt;/CODE&gt; parameter must be set to No. If this parameter is not set, anyone on the collaboration team can change suppliers.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662F4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9C295D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8FB8690" w14:textId="77777777" w:rsidR="00E01D6B" w:rsidRDefault="00000000">
            <w:r>
              <w:rPr>
                <w:b/>
                <w:bCs/>
              </w:rPr>
              <w:t>Value</w:t>
            </w:r>
          </w:p>
        </w:tc>
      </w:tr>
      <w:tr w:rsidR="00E01D6B" w14:paraId="43532411" w14:textId="77777777">
        <w:tblPrEx>
          <w:tblCellMar>
            <w:top w:w="0" w:type="dxa"/>
            <w:bottom w:w="0" w:type="dxa"/>
          </w:tblCellMar>
        </w:tblPrEx>
        <w:tc>
          <w:tcPr>
            <w:tcW w:w="0" w:type="auto"/>
            <w:tcMar>
              <w:top w:w="100" w:type="dxa"/>
              <w:left w:w="100" w:type="dxa"/>
              <w:bottom w:w="100" w:type="dxa"/>
              <w:right w:w="100" w:type="dxa"/>
            </w:tcMar>
          </w:tcPr>
          <w:p w14:paraId="1F2FD4DD" w14:textId="77777777" w:rsidR="00E01D6B" w:rsidRDefault="00000000">
            <w:r>
              <w:t>Parameter Type</w:t>
            </w:r>
          </w:p>
        </w:tc>
        <w:tc>
          <w:tcPr>
            <w:tcW w:w="0" w:type="auto"/>
            <w:tcMar>
              <w:top w:w="100" w:type="dxa"/>
              <w:left w:w="100" w:type="dxa"/>
              <w:bottom w:w="100" w:type="dxa"/>
              <w:right w:w="100" w:type="dxa"/>
            </w:tcMar>
          </w:tcPr>
          <w:p w14:paraId="0905EC9E" w14:textId="77777777" w:rsidR="00E01D6B" w:rsidRDefault="00000000">
            <w:r>
              <w:t>java.lang.String</w:t>
            </w:r>
          </w:p>
        </w:tc>
      </w:tr>
      <w:tr w:rsidR="00E01D6B" w14:paraId="1E99DF71" w14:textId="77777777">
        <w:tblPrEx>
          <w:tblCellMar>
            <w:top w:w="0" w:type="dxa"/>
            <w:bottom w:w="0" w:type="dxa"/>
          </w:tblCellMar>
        </w:tblPrEx>
        <w:tc>
          <w:tcPr>
            <w:tcW w:w="0" w:type="auto"/>
            <w:tcMar>
              <w:top w:w="100" w:type="dxa"/>
              <w:left w:w="100" w:type="dxa"/>
              <w:bottom w:w="100" w:type="dxa"/>
              <w:right w:w="100" w:type="dxa"/>
            </w:tcMar>
          </w:tcPr>
          <w:p w14:paraId="679B82A1" w14:textId="77777777" w:rsidR="00E01D6B" w:rsidRDefault="00000000">
            <w:r>
              <w:t>Is Default</w:t>
            </w:r>
          </w:p>
        </w:tc>
        <w:tc>
          <w:tcPr>
            <w:tcW w:w="0" w:type="auto"/>
            <w:tcMar>
              <w:top w:w="100" w:type="dxa"/>
              <w:left w:w="100" w:type="dxa"/>
              <w:bottom w:w="100" w:type="dxa"/>
              <w:right w:w="100" w:type="dxa"/>
            </w:tcMar>
          </w:tcPr>
          <w:p w14:paraId="53EF4E40" w14:textId="77777777" w:rsidR="00E01D6B" w:rsidRDefault="00000000">
            <w:r>
              <w:t>No</w:t>
            </w:r>
          </w:p>
        </w:tc>
      </w:tr>
      <w:tr w:rsidR="00E01D6B" w14:paraId="6E8EE8F2" w14:textId="77777777">
        <w:tblPrEx>
          <w:tblCellMar>
            <w:top w:w="0" w:type="dxa"/>
            <w:bottom w:w="0" w:type="dxa"/>
          </w:tblCellMar>
        </w:tblPrEx>
        <w:tc>
          <w:tcPr>
            <w:tcW w:w="0" w:type="auto"/>
            <w:tcMar>
              <w:top w:w="100" w:type="dxa"/>
              <w:left w:w="100" w:type="dxa"/>
              <w:bottom w:w="100" w:type="dxa"/>
              <w:right w:w="100" w:type="dxa"/>
            </w:tcMar>
          </w:tcPr>
          <w:p w14:paraId="101DC500" w14:textId="77777777" w:rsidR="00E01D6B" w:rsidRDefault="00000000">
            <w:r>
              <w:t>Default Value</w:t>
            </w:r>
          </w:p>
        </w:tc>
        <w:tc>
          <w:tcPr>
            <w:tcW w:w="0" w:type="auto"/>
            <w:tcMar>
              <w:top w:w="100" w:type="dxa"/>
              <w:left w:w="100" w:type="dxa"/>
              <w:bottom w:w="100" w:type="dxa"/>
              <w:right w:w="100" w:type="dxa"/>
            </w:tcMar>
          </w:tcPr>
          <w:p w14:paraId="611B4765" w14:textId="77777777" w:rsidR="00E01D6B" w:rsidRDefault="00E01D6B"/>
        </w:tc>
      </w:tr>
      <w:tr w:rsidR="00E01D6B" w14:paraId="1EE51BC4" w14:textId="77777777">
        <w:tblPrEx>
          <w:tblCellMar>
            <w:top w:w="0" w:type="dxa"/>
            <w:bottom w:w="0" w:type="dxa"/>
          </w:tblCellMar>
        </w:tblPrEx>
        <w:tc>
          <w:tcPr>
            <w:tcW w:w="0" w:type="auto"/>
            <w:tcMar>
              <w:top w:w="100" w:type="dxa"/>
              <w:left w:w="100" w:type="dxa"/>
              <w:bottom w:w="100" w:type="dxa"/>
              <w:right w:w="100" w:type="dxa"/>
            </w:tcMar>
          </w:tcPr>
          <w:p w14:paraId="7B8B8465" w14:textId="77777777" w:rsidR="00E01D6B" w:rsidRDefault="00000000">
            <w:r>
              <w:t>Is Customer Editable</w:t>
            </w:r>
          </w:p>
        </w:tc>
        <w:tc>
          <w:tcPr>
            <w:tcW w:w="0" w:type="auto"/>
            <w:tcMar>
              <w:top w:w="100" w:type="dxa"/>
              <w:left w:w="100" w:type="dxa"/>
              <w:bottom w:w="100" w:type="dxa"/>
              <w:right w:w="100" w:type="dxa"/>
            </w:tcMar>
          </w:tcPr>
          <w:p w14:paraId="326319E4" w14:textId="77777777" w:rsidR="00E01D6B" w:rsidRDefault="00000000">
            <w:r>
              <w:t>No</w:t>
            </w:r>
          </w:p>
        </w:tc>
      </w:tr>
      <w:tr w:rsidR="00E01D6B" w14:paraId="74FE199D" w14:textId="77777777">
        <w:tblPrEx>
          <w:tblCellMar>
            <w:top w:w="0" w:type="dxa"/>
            <w:bottom w:w="0" w:type="dxa"/>
          </w:tblCellMar>
        </w:tblPrEx>
        <w:tc>
          <w:tcPr>
            <w:tcW w:w="0" w:type="auto"/>
            <w:tcMar>
              <w:top w:w="100" w:type="dxa"/>
              <w:left w:w="100" w:type="dxa"/>
              <w:bottom w:w="100" w:type="dxa"/>
              <w:right w:w="100" w:type="dxa"/>
            </w:tcMar>
          </w:tcPr>
          <w:p w14:paraId="5667032C" w14:textId="77777777" w:rsidR="00E01D6B" w:rsidRDefault="00000000">
            <w:r>
              <w:t>Parameter Value</w:t>
            </w:r>
          </w:p>
        </w:tc>
        <w:tc>
          <w:tcPr>
            <w:tcW w:w="0" w:type="auto"/>
            <w:tcMar>
              <w:top w:w="100" w:type="dxa"/>
              <w:left w:w="100" w:type="dxa"/>
              <w:bottom w:w="100" w:type="dxa"/>
              <w:right w:w="100" w:type="dxa"/>
            </w:tcMar>
          </w:tcPr>
          <w:p w14:paraId="48F18813" w14:textId="77777777" w:rsidR="00E01D6B" w:rsidRDefault="00E01D6B"/>
        </w:tc>
      </w:tr>
    </w:tbl>
    <w:p w14:paraId="53299EA2" w14:textId="77777777" w:rsidR="00E01D6B" w:rsidRDefault="00000000">
      <w:pPr>
        <w:spacing w:before="300"/>
      </w:pPr>
      <w:r>
        <w:rPr>
          <w:b/>
          <w:bCs/>
        </w:rPr>
        <w:t xml:space="preserve">Note: </w:t>
      </w:r>
      <w:r>
        <w:t>Specifies whether an individual collaboration team member can change suppliers during collaboration. For this parameter to take effect, the &lt;CODE&gt;AllowChangeSuppliersWhileCollaborating&lt;/CODE&gt; parameter must be set to Yes and the &lt;CODE&gt;UsePermissions&lt;/CODE&gt; parameter must be set to No. If this parameter is not set, anyone on the collaboration team can change suppliers.</w:t>
      </w:r>
    </w:p>
    <w:p w14:paraId="7EB79DC4" w14:textId="77777777" w:rsidR="00E01D6B" w:rsidRDefault="00E01D6B">
      <w:pPr>
        <w:pageBreakBefore/>
      </w:pPr>
    </w:p>
    <w:p w14:paraId="652C5E23" w14:textId="77777777" w:rsidR="00E01D6B" w:rsidRDefault="00000000">
      <w:pPr>
        <w:pStyle w:val="Heading2"/>
        <w:spacing w:after="200"/>
        <w:jc w:val="center"/>
      </w:pPr>
      <w:r>
        <w:rPr>
          <w:b/>
          <w:bCs/>
          <w:sz w:val="32"/>
          <w:szCs w:val="32"/>
        </w:rPr>
        <w:t>All requested items required in supplier proposal</w:t>
      </w:r>
    </w:p>
    <w:p w14:paraId="72246151" w14:textId="77777777" w:rsidR="00E01D6B" w:rsidRDefault="00000000">
      <w:pPr>
        <w:spacing w:after="240"/>
        <w:jc w:val="center"/>
      </w:pPr>
      <w:r>
        <w:rPr>
          <w:b/>
          <w:bCs/>
        </w:rPr>
        <w:t>Application.CategoryProcurement.CollaboratingSuppliersMustIncludeAllItems</w:t>
      </w:r>
    </w:p>
    <w:p w14:paraId="78B6633F" w14:textId="77777777" w:rsidR="00E01D6B" w:rsidRDefault="00000000">
      <w:pPr>
        <w:spacing w:after="300"/>
        <w:jc w:val="center"/>
      </w:pPr>
      <w:r>
        <w:rPr>
          <w:i/>
          <w:iCs/>
        </w:rPr>
        <w:t xml:space="preserve">Current value: </w:t>
      </w:r>
      <w:r>
        <w:rPr>
          <w:b/>
          <w:bCs/>
          <w:color w:val="8B0000"/>
        </w:rPr>
        <w:t>DISABLED</w:t>
      </w:r>
    </w:p>
    <w:p w14:paraId="080A6DCA" w14:textId="77777777" w:rsidR="00E01D6B" w:rsidRDefault="00000000">
      <w:pPr>
        <w:spacing w:after="300"/>
      </w:pPr>
      <w:r>
        <w:rPr>
          <w:b/>
          <w:bCs/>
        </w:rPr>
        <w:t>Description:</w:t>
      </w:r>
      <w:r>
        <w:rPr>
          <w:b/>
          <w:bCs/>
        </w:rPr>
        <w:tab/>
      </w:r>
      <w:r>
        <w:t>Determines whether suppliers must include all the requested items in their proposal for a collaboration request. When set to Yes, suppliers must include all the requested items in their proposal. When set to No, suppliers can exclude some of the requested items in their proposal and include only those items that they can fulfil.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96755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22824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EC917F" w14:textId="77777777" w:rsidR="00E01D6B" w:rsidRDefault="00000000">
            <w:r>
              <w:rPr>
                <w:b/>
                <w:bCs/>
              </w:rPr>
              <w:t>Value</w:t>
            </w:r>
          </w:p>
        </w:tc>
      </w:tr>
      <w:tr w:rsidR="00E01D6B" w14:paraId="23EC3124" w14:textId="77777777">
        <w:tblPrEx>
          <w:tblCellMar>
            <w:top w:w="0" w:type="dxa"/>
            <w:bottom w:w="0" w:type="dxa"/>
          </w:tblCellMar>
        </w:tblPrEx>
        <w:tc>
          <w:tcPr>
            <w:tcW w:w="0" w:type="auto"/>
            <w:tcMar>
              <w:top w:w="100" w:type="dxa"/>
              <w:left w:w="100" w:type="dxa"/>
              <w:bottom w:w="100" w:type="dxa"/>
              <w:right w:w="100" w:type="dxa"/>
            </w:tcMar>
          </w:tcPr>
          <w:p w14:paraId="1220CABA" w14:textId="77777777" w:rsidR="00E01D6B" w:rsidRDefault="00000000">
            <w:r>
              <w:t>Parameter Type</w:t>
            </w:r>
          </w:p>
        </w:tc>
        <w:tc>
          <w:tcPr>
            <w:tcW w:w="0" w:type="auto"/>
            <w:tcMar>
              <w:top w:w="100" w:type="dxa"/>
              <w:left w:w="100" w:type="dxa"/>
              <w:bottom w:w="100" w:type="dxa"/>
              <w:right w:w="100" w:type="dxa"/>
            </w:tcMar>
          </w:tcPr>
          <w:p w14:paraId="0F0DEA8F" w14:textId="77777777" w:rsidR="00E01D6B" w:rsidRDefault="00000000">
            <w:r>
              <w:t>java.lang.Boolean</w:t>
            </w:r>
          </w:p>
        </w:tc>
      </w:tr>
      <w:tr w:rsidR="00E01D6B" w14:paraId="2FDB69D6" w14:textId="77777777">
        <w:tblPrEx>
          <w:tblCellMar>
            <w:top w:w="0" w:type="dxa"/>
            <w:bottom w:w="0" w:type="dxa"/>
          </w:tblCellMar>
        </w:tblPrEx>
        <w:tc>
          <w:tcPr>
            <w:tcW w:w="0" w:type="auto"/>
            <w:tcMar>
              <w:top w:w="100" w:type="dxa"/>
              <w:left w:w="100" w:type="dxa"/>
              <w:bottom w:w="100" w:type="dxa"/>
              <w:right w:w="100" w:type="dxa"/>
            </w:tcMar>
          </w:tcPr>
          <w:p w14:paraId="3725E69B" w14:textId="77777777" w:rsidR="00E01D6B" w:rsidRDefault="00000000">
            <w:r>
              <w:t>Is Default</w:t>
            </w:r>
          </w:p>
        </w:tc>
        <w:tc>
          <w:tcPr>
            <w:tcW w:w="0" w:type="auto"/>
            <w:tcMar>
              <w:top w:w="100" w:type="dxa"/>
              <w:left w:w="100" w:type="dxa"/>
              <w:bottom w:w="100" w:type="dxa"/>
              <w:right w:w="100" w:type="dxa"/>
            </w:tcMar>
          </w:tcPr>
          <w:p w14:paraId="440C8873" w14:textId="77777777" w:rsidR="00E01D6B" w:rsidRDefault="00000000">
            <w:r>
              <w:t>No</w:t>
            </w:r>
          </w:p>
        </w:tc>
      </w:tr>
      <w:tr w:rsidR="00E01D6B" w14:paraId="4A216A28" w14:textId="77777777">
        <w:tblPrEx>
          <w:tblCellMar>
            <w:top w:w="0" w:type="dxa"/>
            <w:bottom w:w="0" w:type="dxa"/>
          </w:tblCellMar>
        </w:tblPrEx>
        <w:tc>
          <w:tcPr>
            <w:tcW w:w="0" w:type="auto"/>
            <w:tcMar>
              <w:top w:w="100" w:type="dxa"/>
              <w:left w:w="100" w:type="dxa"/>
              <w:bottom w:w="100" w:type="dxa"/>
              <w:right w:w="100" w:type="dxa"/>
            </w:tcMar>
          </w:tcPr>
          <w:p w14:paraId="0F780A37" w14:textId="77777777" w:rsidR="00E01D6B" w:rsidRDefault="00000000">
            <w:r>
              <w:t>Default Value</w:t>
            </w:r>
          </w:p>
        </w:tc>
        <w:tc>
          <w:tcPr>
            <w:tcW w:w="0" w:type="auto"/>
            <w:tcMar>
              <w:top w:w="100" w:type="dxa"/>
              <w:left w:w="100" w:type="dxa"/>
              <w:bottom w:w="100" w:type="dxa"/>
              <w:right w:w="100" w:type="dxa"/>
            </w:tcMar>
          </w:tcPr>
          <w:p w14:paraId="0B2CA0CC" w14:textId="77777777" w:rsidR="00E01D6B" w:rsidRDefault="00000000">
            <w:r>
              <w:t>No</w:t>
            </w:r>
          </w:p>
        </w:tc>
      </w:tr>
      <w:tr w:rsidR="00E01D6B" w14:paraId="6C02840C" w14:textId="77777777">
        <w:tblPrEx>
          <w:tblCellMar>
            <w:top w:w="0" w:type="dxa"/>
            <w:bottom w:w="0" w:type="dxa"/>
          </w:tblCellMar>
        </w:tblPrEx>
        <w:tc>
          <w:tcPr>
            <w:tcW w:w="0" w:type="auto"/>
            <w:tcMar>
              <w:top w:w="100" w:type="dxa"/>
              <w:left w:w="100" w:type="dxa"/>
              <w:bottom w:w="100" w:type="dxa"/>
              <w:right w:w="100" w:type="dxa"/>
            </w:tcMar>
          </w:tcPr>
          <w:p w14:paraId="7EF25546" w14:textId="77777777" w:rsidR="00E01D6B" w:rsidRDefault="00000000">
            <w:r>
              <w:t>Is Customer Editable</w:t>
            </w:r>
          </w:p>
        </w:tc>
        <w:tc>
          <w:tcPr>
            <w:tcW w:w="0" w:type="auto"/>
            <w:tcMar>
              <w:top w:w="100" w:type="dxa"/>
              <w:left w:w="100" w:type="dxa"/>
              <w:bottom w:w="100" w:type="dxa"/>
              <w:right w:w="100" w:type="dxa"/>
            </w:tcMar>
          </w:tcPr>
          <w:p w14:paraId="31BE48FB" w14:textId="77777777" w:rsidR="00E01D6B" w:rsidRDefault="00000000">
            <w:r>
              <w:t>Yes</w:t>
            </w:r>
          </w:p>
        </w:tc>
      </w:tr>
      <w:tr w:rsidR="00E01D6B" w14:paraId="351DFD77" w14:textId="77777777">
        <w:tblPrEx>
          <w:tblCellMar>
            <w:top w:w="0" w:type="dxa"/>
            <w:bottom w:w="0" w:type="dxa"/>
          </w:tblCellMar>
        </w:tblPrEx>
        <w:tc>
          <w:tcPr>
            <w:tcW w:w="0" w:type="auto"/>
            <w:tcMar>
              <w:top w:w="100" w:type="dxa"/>
              <w:left w:w="100" w:type="dxa"/>
              <w:bottom w:w="100" w:type="dxa"/>
              <w:right w:w="100" w:type="dxa"/>
            </w:tcMar>
          </w:tcPr>
          <w:p w14:paraId="3790A969" w14:textId="77777777" w:rsidR="00E01D6B" w:rsidRDefault="00000000">
            <w:r>
              <w:t>Parameter Value</w:t>
            </w:r>
          </w:p>
        </w:tc>
        <w:tc>
          <w:tcPr>
            <w:tcW w:w="0" w:type="auto"/>
            <w:tcMar>
              <w:top w:w="100" w:type="dxa"/>
              <w:left w:w="100" w:type="dxa"/>
              <w:bottom w:w="100" w:type="dxa"/>
              <w:right w:w="100" w:type="dxa"/>
            </w:tcMar>
          </w:tcPr>
          <w:p w14:paraId="43BFEE19" w14:textId="77777777" w:rsidR="00E01D6B" w:rsidRDefault="00000000">
            <w:r>
              <w:t>No</w:t>
            </w:r>
          </w:p>
        </w:tc>
      </w:tr>
    </w:tbl>
    <w:p w14:paraId="5A91838A" w14:textId="77777777" w:rsidR="00E01D6B" w:rsidRDefault="00000000">
      <w:pPr>
        <w:spacing w:before="300"/>
      </w:pPr>
      <w:r>
        <w:rPr>
          <w:b/>
          <w:bCs/>
        </w:rPr>
        <w:t xml:space="preserve">Note: </w:t>
      </w:r>
      <w:r>
        <w:t>Determines whether suppliers must include all the requested items in their proposal for a collaboration request. When set to Yes, suppliers must include all the requested items in their proposal. When set to No, suppliers can exclude some of the requested items in their proposal and include only those items that they can fulfil.</w:t>
      </w:r>
    </w:p>
    <w:p w14:paraId="1B701FA6" w14:textId="77777777" w:rsidR="00E01D6B" w:rsidRDefault="00E01D6B">
      <w:pPr>
        <w:pageBreakBefore/>
      </w:pPr>
    </w:p>
    <w:p w14:paraId="377AE6F7" w14:textId="77777777" w:rsidR="00E01D6B" w:rsidRDefault="00000000">
      <w:pPr>
        <w:pStyle w:val="Heading2"/>
        <w:spacing w:after="200"/>
        <w:jc w:val="center"/>
      </w:pPr>
      <w:r>
        <w:rPr>
          <w:b/>
          <w:bCs/>
          <w:sz w:val="32"/>
          <w:szCs w:val="32"/>
        </w:rPr>
        <w:t>Configuration Item</w:t>
      </w:r>
    </w:p>
    <w:p w14:paraId="00FB6C66" w14:textId="77777777" w:rsidR="00E01D6B" w:rsidRDefault="00000000">
      <w:pPr>
        <w:spacing w:after="240"/>
        <w:jc w:val="center"/>
      </w:pPr>
      <w:r>
        <w:rPr>
          <w:b/>
          <w:bCs/>
        </w:rPr>
        <w:t>Application.CategoryProcurement.DefaultValueQualifier</w:t>
      </w:r>
    </w:p>
    <w:p w14:paraId="487A304A" w14:textId="77777777" w:rsidR="00E01D6B" w:rsidRDefault="00000000">
      <w:pPr>
        <w:spacing w:after="300"/>
        <w:jc w:val="center"/>
      </w:pPr>
      <w:r>
        <w:rPr>
          <w:i/>
          <w:iCs/>
        </w:rPr>
        <w:t xml:space="preserve">Current value: </w:t>
      </w:r>
      <w:r>
        <w:rPr>
          <w:b/>
          <w:bCs/>
          <w:color w:val="8B0000"/>
        </w:rPr>
        <w:t>NotToExceed</w:t>
      </w:r>
    </w:p>
    <w:p w14:paraId="129B594F" w14:textId="77777777" w:rsidR="00E01D6B" w:rsidRDefault="00000000">
      <w:pPr>
        <w:spacing w:after="300"/>
      </w:pPr>
      <w:r>
        <w:rPr>
          <w:b/>
          <w:bCs/>
        </w:rPr>
        <w:t>Description:</w:t>
      </w:r>
      <w:r>
        <w:rPr>
          <w:b/>
          <w:bCs/>
        </w:rPr>
        <w:tab/>
      </w:r>
      <w:r>
        <w:t>Specifies the default value qualifier that will be used if it is not mentioned in the policy. Valid values are NotToExceed, Fixed, and Negotiable.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CD3EC7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CBDE32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BFEC2A" w14:textId="77777777" w:rsidR="00E01D6B" w:rsidRDefault="00000000">
            <w:r>
              <w:rPr>
                <w:b/>
                <w:bCs/>
              </w:rPr>
              <w:t>Value</w:t>
            </w:r>
          </w:p>
        </w:tc>
      </w:tr>
      <w:tr w:rsidR="00E01D6B" w14:paraId="1716C7E9" w14:textId="77777777">
        <w:tblPrEx>
          <w:tblCellMar>
            <w:top w:w="0" w:type="dxa"/>
            <w:bottom w:w="0" w:type="dxa"/>
          </w:tblCellMar>
        </w:tblPrEx>
        <w:tc>
          <w:tcPr>
            <w:tcW w:w="0" w:type="auto"/>
            <w:tcMar>
              <w:top w:w="100" w:type="dxa"/>
              <w:left w:w="100" w:type="dxa"/>
              <w:bottom w:w="100" w:type="dxa"/>
              <w:right w:w="100" w:type="dxa"/>
            </w:tcMar>
          </w:tcPr>
          <w:p w14:paraId="09243A1A" w14:textId="77777777" w:rsidR="00E01D6B" w:rsidRDefault="00000000">
            <w:r>
              <w:t>Parameter Type</w:t>
            </w:r>
          </w:p>
        </w:tc>
        <w:tc>
          <w:tcPr>
            <w:tcW w:w="0" w:type="auto"/>
            <w:tcMar>
              <w:top w:w="100" w:type="dxa"/>
              <w:left w:w="100" w:type="dxa"/>
              <w:bottom w:w="100" w:type="dxa"/>
              <w:right w:w="100" w:type="dxa"/>
            </w:tcMar>
          </w:tcPr>
          <w:p w14:paraId="4DD59DE2" w14:textId="77777777" w:rsidR="00E01D6B" w:rsidRDefault="00000000">
            <w:r>
              <w:t>java.lang.String</w:t>
            </w:r>
          </w:p>
        </w:tc>
      </w:tr>
      <w:tr w:rsidR="00E01D6B" w14:paraId="15B76B2B" w14:textId="77777777">
        <w:tblPrEx>
          <w:tblCellMar>
            <w:top w:w="0" w:type="dxa"/>
            <w:bottom w:w="0" w:type="dxa"/>
          </w:tblCellMar>
        </w:tblPrEx>
        <w:tc>
          <w:tcPr>
            <w:tcW w:w="0" w:type="auto"/>
            <w:tcMar>
              <w:top w:w="100" w:type="dxa"/>
              <w:left w:w="100" w:type="dxa"/>
              <w:bottom w:w="100" w:type="dxa"/>
              <w:right w:w="100" w:type="dxa"/>
            </w:tcMar>
          </w:tcPr>
          <w:p w14:paraId="60000332" w14:textId="77777777" w:rsidR="00E01D6B" w:rsidRDefault="00000000">
            <w:r>
              <w:t>Is Default</w:t>
            </w:r>
          </w:p>
        </w:tc>
        <w:tc>
          <w:tcPr>
            <w:tcW w:w="0" w:type="auto"/>
            <w:tcMar>
              <w:top w:w="100" w:type="dxa"/>
              <w:left w:w="100" w:type="dxa"/>
              <w:bottom w:w="100" w:type="dxa"/>
              <w:right w:w="100" w:type="dxa"/>
            </w:tcMar>
          </w:tcPr>
          <w:p w14:paraId="7B876EED" w14:textId="77777777" w:rsidR="00E01D6B" w:rsidRDefault="00000000">
            <w:r>
              <w:t>No</w:t>
            </w:r>
          </w:p>
        </w:tc>
      </w:tr>
      <w:tr w:rsidR="00E01D6B" w14:paraId="57D4E809" w14:textId="77777777">
        <w:tblPrEx>
          <w:tblCellMar>
            <w:top w:w="0" w:type="dxa"/>
            <w:bottom w:w="0" w:type="dxa"/>
          </w:tblCellMar>
        </w:tblPrEx>
        <w:tc>
          <w:tcPr>
            <w:tcW w:w="0" w:type="auto"/>
            <w:tcMar>
              <w:top w:w="100" w:type="dxa"/>
              <w:left w:w="100" w:type="dxa"/>
              <w:bottom w:w="100" w:type="dxa"/>
              <w:right w:w="100" w:type="dxa"/>
            </w:tcMar>
          </w:tcPr>
          <w:p w14:paraId="389707D8" w14:textId="77777777" w:rsidR="00E01D6B" w:rsidRDefault="00000000">
            <w:r>
              <w:t>Default Value</w:t>
            </w:r>
          </w:p>
        </w:tc>
        <w:tc>
          <w:tcPr>
            <w:tcW w:w="0" w:type="auto"/>
            <w:tcMar>
              <w:top w:w="100" w:type="dxa"/>
              <w:left w:w="100" w:type="dxa"/>
              <w:bottom w:w="100" w:type="dxa"/>
              <w:right w:w="100" w:type="dxa"/>
            </w:tcMar>
          </w:tcPr>
          <w:p w14:paraId="1514BE4A" w14:textId="77777777" w:rsidR="00E01D6B" w:rsidRDefault="00000000">
            <w:r>
              <w:t>NotToExceed</w:t>
            </w:r>
          </w:p>
        </w:tc>
      </w:tr>
      <w:tr w:rsidR="00E01D6B" w14:paraId="6E242D78" w14:textId="77777777">
        <w:tblPrEx>
          <w:tblCellMar>
            <w:top w:w="0" w:type="dxa"/>
            <w:bottom w:w="0" w:type="dxa"/>
          </w:tblCellMar>
        </w:tblPrEx>
        <w:tc>
          <w:tcPr>
            <w:tcW w:w="0" w:type="auto"/>
            <w:tcMar>
              <w:top w:w="100" w:type="dxa"/>
              <w:left w:w="100" w:type="dxa"/>
              <w:bottom w:w="100" w:type="dxa"/>
              <w:right w:w="100" w:type="dxa"/>
            </w:tcMar>
          </w:tcPr>
          <w:p w14:paraId="1DD6823B" w14:textId="77777777" w:rsidR="00E01D6B" w:rsidRDefault="00000000">
            <w:r>
              <w:t>Is Customer Editable</w:t>
            </w:r>
          </w:p>
        </w:tc>
        <w:tc>
          <w:tcPr>
            <w:tcW w:w="0" w:type="auto"/>
            <w:tcMar>
              <w:top w:w="100" w:type="dxa"/>
              <w:left w:w="100" w:type="dxa"/>
              <w:bottom w:w="100" w:type="dxa"/>
              <w:right w:w="100" w:type="dxa"/>
            </w:tcMar>
          </w:tcPr>
          <w:p w14:paraId="494EC68F" w14:textId="77777777" w:rsidR="00E01D6B" w:rsidRDefault="00000000">
            <w:r>
              <w:t>No</w:t>
            </w:r>
          </w:p>
        </w:tc>
      </w:tr>
      <w:tr w:rsidR="00E01D6B" w14:paraId="265231FC" w14:textId="77777777">
        <w:tblPrEx>
          <w:tblCellMar>
            <w:top w:w="0" w:type="dxa"/>
            <w:bottom w:w="0" w:type="dxa"/>
          </w:tblCellMar>
        </w:tblPrEx>
        <w:tc>
          <w:tcPr>
            <w:tcW w:w="0" w:type="auto"/>
            <w:tcMar>
              <w:top w:w="100" w:type="dxa"/>
              <w:left w:w="100" w:type="dxa"/>
              <w:bottom w:w="100" w:type="dxa"/>
              <w:right w:w="100" w:type="dxa"/>
            </w:tcMar>
          </w:tcPr>
          <w:p w14:paraId="7CF14668" w14:textId="77777777" w:rsidR="00E01D6B" w:rsidRDefault="00000000">
            <w:r>
              <w:t>Parameter Value</w:t>
            </w:r>
          </w:p>
        </w:tc>
        <w:tc>
          <w:tcPr>
            <w:tcW w:w="0" w:type="auto"/>
            <w:tcMar>
              <w:top w:w="100" w:type="dxa"/>
              <w:left w:w="100" w:type="dxa"/>
              <w:bottom w:w="100" w:type="dxa"/>
              <w:right w:w="100" w:type="dxa"/>
            </w:tcMar>
          </w:tcPr>
          <w:p w14:paraId="4F2700B0" w14:textId="77777777" w:rsidR="00E01D6B" w:rsidRDefault="00000000">
            <w:r>
              <w:t>NotToExceed</w:t>
            </w:r>
          </w:p>
        </w:tc>
      </w:tr>
    </w:tbl>
    <w:p w14:paraId="3A54666A" w14:textId="77777777" w:rsidR="00E01D6B" w:rsidRDefault="00000000">
      <w:pPr>
        <w:spacing w:before="300"/>
      </w:pPr>
      <w:r>
        <w:rPr>
          <w:b/>
          <w:bCs/>
        </w:rPr>
        <w:t xml:space="preserve">Note: </w:t>
      </w:r>
      <w:r>
        <w:t>Specifies the default value qualifier that will be used if it is not mentioned in the policy. Valid values are NotToExceed, Fixed, and Negotiable.</w:t>
      </w:r>
    </w:p>
    <w:p w14:paraId="52E9D07D" w14:textId="77777777" w:rsidR="00E01D6B" w:rsidRDefault="00E01D6B">
      <w:pPr>
        <w:pageBreakBefore/>
      </w:pPr>
    </w:p>
    <w:p w14:paraId="6EF03F66" w14:textId="77777777" w:rsidR="00E01D6B" w:rsidRDefault="00000000">
      <w:pPr>
        <w:pStyle w:val="Heading2"/>
        <w:spacing w:after="200"/>
        <w:jc w:val="center"/>
      </w:pPr>
      <w:r>
        <w:rPr>
          <w:b/>
          <w:bCs/>
          <w:sz w:val="32"/>
          <w:szCs w:val="32"/>
        </w:rPr>
        <w:t>Configuration Item</w:t>
      </w:r>
    </w:p>
    <w:p w14:paraId="11BD0CCA" w14:textId="77777777" w:rsidR="00E01D6B" w:rsidRDefault="00000000">
      <w:pPr>
        <w:spacing w:after="240"/>
        <w:jc w:val="center"/>
      </w:pPr>
      <w:r>
        <w:rPr>
          <w:b/>
          <w:bCs/>
        </w:rPr>
        <w:t>Application.CategoryProcurement.EndCollaborationGroup</w:t>
      </w:r>
    </w:p>
    <w:p w14:paraId="1CA0680B" w14:textId="77777777" w:rsidR="00E01D6B" w:rsidRDefault="00000000">
      <w:pPr>
        <w:spacing w:after="300"/>
        <w:jc w:val="center"/>
      </w:pPr>
      <w:r>
        <w:rPr>
          <w:i/>
          <w:iCs/>
        </w:rPr>
        <w:t xml:space="preserve">Current value: </w:t>
      </w:r>
    </w:p>
    <w:p w14:paraId="50C42C7C" w14:textId="77777777" w:rsidR="00E01D6B" w:rsidRDefault="00000000">
      <w:pPr>
        <w:spacing w:after="300"/>
      </w:pPr>
      <w:r>
        <w:rPr>
          <w:b/>
          <w:bCs/>
        </w:rPr>
        <w:t>Description:</w:t>
      </w:r>
      <w:r>
        <w:rPr>
          <w:b/>
          <w:bCs/>
        </w:rPr>
        <w:tab/>
      </w:r>
      <w:r>
        <w:t>Specifies the group a user must belong to in order to end a collaboration. If this parameter is not set, anyone on the collaboration team can end the collaboration. For this parameter to take effect, the &lt;CODE&gt;UsePermissions&lt;/CODE&gt; parameter must be set to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BB578C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0EB7D9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3EF7CE" w14:textId="77777777" w:rsidR="00E01D6B" w:rsidRDefault="00000000">
            <w:r>
              <w:rPr>
                <w:b/>
                <w:bCs/>
              </w:rPr>
              <w:t>Value</w:t>
            </w:r>
          </w:p>
        </w:tc>
      </w:tr>
      <w:tr w:rsidR="00E01D6B" w14:paraId="66F3F3C4" w14:textId="77777777">
        <w:tblPrEx>
          <w:tblCellMar>
            <w:top w:w="0" w:type="dxa"/>
            <w:bottom w:w="0" w:type="dxa"/>
          </w:tblCellMar>
        </w:tblPrEx>
        <w:tc>
          <w:tcPr>
            <w:tcW w:w="0" w:type="auto"/>
            <w:tcMar>
              <w:top w:w="100" w:type="dxa"/>
              <w:left w:w="100" w:type="dxa"/>
              <w:bottom w:w="100" w:type="dxa"/>
              <w:right w:w="100" w:type="dxa"/>
            </w:tcMar>
          </w:tcPr>
          <w:p w14:paraId="0BE6FCBB" w14:textId="77777777" w:rsidR="00E01D6B" w:rsidRDefault="00000000">
            <w:r>
              <w:t>Parameter Type</w:t>
            </w:r>
          </w:p>
        </w:tc>
        <w:tc>
          <w:tcPr>
            <w:tcW w:w="0" w:type="auto"/>
            <w:tcMar>
              <w:top w:w="100" w:type="dxa"/>
              <w:left w:w="100" w:type="dxa"/>
              <w:bottom w:w="100" w:type="dxa"/>
              <w:right w:w="100" w:type="dxa"/>
            </w:tcMar>
          </w:tcPr>
          <w:p w14:paraId="377A3946" w14:textId="77777777" w:rsidR="00E01D6B" w:rsidRDefault="00000000">
            <w:r>
              <w:t>java.lang.String</w:t>
            </w:r>
          </w:p>
        </w:tc>
      </w:tr>
      <w:tr w:rsidR="00E01D6B" w14:paraId="24EBEEA5" w14:textId="77777777">
        <w:tblPrEx>
          <w:tblCellMar>
            <w:top w:w="0" w:type="dxa"/>
            <w:bottom w:w="0" w:type="dxa"/>
          </w:tblCellMar>
        </w:tblPrEx>
        <w:tc>
          <w:tcPr>
            <w:tcW w:w="0" w:type="auto"/>
            <w:tcMar>
              <w:top w:w="100" w:type="dxa"/>
              <w:left w:w="100" w:type="dxa"/>
              <w:bottom w:w="100" w:type="dxa"/>
              <w:right w:w="100" w:type="dxa"/>
            </w:tcMar>
          </w:tcPr>
          <w:p w14:paraId="37DB8F07" w14:textId="77777777" w:rsidR="00E01D6B" w:rsidRDefault="00000000">
            <w:r>
              <w:t>Is Default</w:t>
            </w:r>
          </w:p>
        </w:tc>
        <w:tc>
          <w:tcPr>
            <w:tcW w:w="0" w:type="auto"/>
            <w:tcMar>
              <w:top w:w="100" w:type="dxa"/>
              <w:left w:w="100" w:type="dxa"/>
              <w:bottom w:w="100" w:type="dxa"/>
              <w:right w:w="100" w:type="dxa"/>
            </w:tcMar>
          </w:tcPr>
          <w:p w14:paraId="7D0ADDCD" w14:textId="77777777" w:rsidR="00E01D6B" w:rsidRDefault="00000000">
            <w:r>
              <w:t>No</w:t>
            </w:r>
          </w:p>
        </w:tc>
      </w:tr>
      <w:tr w:rsidR="00E01D6B" w14:paraId="163E425F" w14:textId="77777777">
        <w:tblPrEx>
          <w:tblCellMar>
            <w:top w:w="0" w:type="dxa"/>
            <w:bottom w:w="0" w:type="dxa"/>
          </w:tblCellMar>
        </w:tblPrEx>
        <w:tc>
          <w:tcPr>
            <w:tcW w:w="0" w:type="auto"/>
            <w:tcMar>
              <w:top w:w="100" w:type="dxa"/>
              <w:left w:w="100" w:type="dxa"/>
              <w:bottom w:w="100" w:type="dxa"/>
              <w:right w:w="100" w:type="dxa"/>
            </w:tcMar>
          </w:tcPr>
          <w:p w14:paraId="0A2EFC72" w14:textId="77777777" w:rsidR="00E01D6B" w:rsidRDefault="00000000">
            <w:r>
              <w:t>Default Value</w:t>
            </w:r>
          </w:p>
        </w:tc>
        <w:tc>
          <w:tcPr>
            <w:tcW w:w="0" w:type="auto"/>
            <w:tcMar>
              <w:top w:w="100" w:type="dxa"/>
              <w:left w:w="100" w:type="dxa"/>
              <w:bottom w:w="100" w:type="dxa"/>
              <w:right w:w="100" w:type="dxa"/>
            </w:tcMar>
          </w:tcPr>
          <w:p w14:paraId="47976659" w14:textId="77777777" w:rsidR="00E01D6B" w:rsidRDefault="00E01D6B"/>
        </w:tc>
      </w:tr>
      <w:tr w:rsidR="00E01D6B" w14:paraId="6CEC5DE3" w14:textId="77777777">
        <w:tblPrEx>
          <w:tblCellMar>
            <w:top w:w="0" w:type="dxa"/>
            <w:bottom w:w="0" w:type="dxa"/>
          </w:tblCellMar>
        </w:tblPrEx>
        <w:tc>
          <w:tcPr>
            <w:tcW w:w="0" w:type="auto"/>
            <w:tcMar>
              <w:top w:w="100" w:type="dxa"/>
              <w:left w:w="100" w:type="dxa"/>
              <w:bottom w:w="100" w:type="dxa"/>
              <w:right w:w="100" w:type="dxa"/>
            </w:tcMar>
          </w:tcPr>
          <w:p w14:paraId="6D84E869" w14:textId="77777777" w:rsidR="00E01D6B" w:rsidRDefault="00000000">
            <w:r>
              <w:t>Is Customer Editable</w:t>
            </w:r>
          </w:p>
        </w:tc>
        <w:tc>
          <w:tcPr>
            <w:tcW w:w="0" w:type="auto"/>
            <w:tcMar>
              <w:top w:w="100" w:type="dxa"/>
              <w:left w:w="100" w:type="dxa"/>
              <w:bottom w:w="100" w:type="dxa"/>
              <w:right w:w="100" w:type="dxa"/>
            </w:tcMar>
          </w:tcPr>
          <w:p w14:paraId="1ED5034D" w14:textId="77777777" w:rsidR="00E01D6B" w:rsidRDefault="00000000">
            <w:r>
              <w:t>No</w:t>
            </w:r>
          </w:p>
        </w:tc>
      </w:tr>
      <w:tr w:rsidR="00E01D6B" w14:paraId="371D3365" w14:textId="77777777">
        <w:tblPrEx>
          <w:tblCellMar>
            <w:top w:w="0" w:type="dxa"/>
            <w:bottom w:w="0" w:type="dxa"/>
          </w:tblCellMar>
        </w:tblPrEx>
        <w:tc>
          <w:tcPr>
            <w:tcW w:w="0" w:type="auto"/>
            <w:tcMar>
              <w:top w:w="100" w:type="dxa"/>
              <w:left w:w="100" w:type="dxa"/>
              <w:bottom w:w="100" w:type="dxa"/>
              <w:right w:w="100" w:type="dxa"/>
            </w:tcMar>
          </w:tcPr>
          <w:p w14:paraId="42DAC127" w14:textId="77777777" w:rsidR="00E01D6B" w:rsidRDefault="00000000">
            <w:r>
              <w:t>Parameter Value</w:t>
            </w:r>
          </w:p>
        </w:tc>
        <w:tc>
          <w:tcPr>
            <w:tcW w:w="0" w:type="auto"/>
            <w:tcMar>
              <w:top w:w="100" w:type="dxa"/>
              <w:left w:w="100" w:type="dxa"/>
              <w:bottom w:w="100" w:type="dxa"/>
              <w:right w:w="100" w:type="dxa"/>
            </w:tcMar>
          </w:tcPr>
          <w:p w14:paraId="5D30E064" w14:textId="77777777" w:rsidR="00E01D6B" w:rsidRDefault="00E01D6B"/>
        </w:tc>
      </w:tr>
    </w:tbl>
    <w:p w14:paraId="76498613" w14:textId="77777777" w:rsidR="00E01D6B" w:rsidRDefault="00000000">
      <w:pPr>
        <w:spacing w:before="300"/>
      </w:pPr>
      <w:r>
        <w:rPr>
          <w:b/>
          <w:bCs/>
        </w:rPr>
        <w:t xml:space="preserve">Note: </w:t>
      </w:r>
      <w:r>
        <w:t>Specifies the group a user must belong to in order to end a collaboration. If this parameter is not set, anyone on the collaboration team can end the collaboration. For this parameter to take effect, the &lt;CODE&gt;UsePermissions&lt;/CODE&gt; parameter must be set to No.</w:t>
      </w:r>
    </w:p>
    <w:p w14:paraId="7DA985AD" w14:textId="77777777" w:rsidR="00E01D6B" w:rsidRDefault="00E01D6B">
      <w:pPr>
        <w:pageBreakBefore/>
      </w:pPr>
    </w:p>
    <w:p w14:paraId="6B7A4AEF" w14:textId="77777777" w:rsidR="00E01D6B" w:rsidRDefault="00000000">
      <w:pPr>
        <w:pStyle w:val="Heading2"/>
        <w:spacing w:after="200"/>
        <w:jc w:val="center"/>
      </w:pPr>
      <w:r>
        <w:rPr>
          <w:b/>
          <w:bCs/>
          <w:sz w:val="32"/>
          <w:szCs w:val="32"/>
        </w:rPr>
        <w:t>Determine whether the charge reconciliation amount to be adjusted against the ordered amount or the received amount.</w:t>
      </w:r>
    </w:p>
    <w:p w14:paraId="4D99B43A" w14:textId="77777777" w:rsidR="00E01D6B" w:rsidRDefault="00000000">
      <w:pPr>
        <w:spacing w:after="240"/>
        <w:jc w:val="center"/>
      </w:pPr>
      <w:r>
        <w:rPr>
          <w:b/>
          <w:bCs/>
        </w:rPr>
        <w:t>Application.Charge.AdjustChargeAmountAgainstReceipt</w:t>
      </w:r>
    </w:p>
    <w:p w14:paraId="1CA3E339" w14:textId="77777777" w:rsidR="00E01D6B" w:rsidRDefault="00000000">
      <w:pPr>
        <w:spacing w:after="300"/>
        <w:jc w:val="center"/>
      </w:pPr>
      <w:r>
        <w:rPr>
          <w:i/>
          <w:iCs/>
        </w:rPr>
        <w:t xml:space="preserve">Current value: </w:t>
      </w:r>
      <w:r>
        <w:rPr>
          <w:b/>
          <w:bCs/>
          <w:color w:val="8B0000"/>
        </w:rPr>
        <w:t>DISABLED</w:t>
      </w:r>
    </w:p>
    <w:p w14:paraId="5650C67D" w14:textId="77777777" w:rsidR="00E01D6B" w:rsidRDefault="00000000">
      <w:pPr>
        <w:spacing w:after="300"/>
      </w:pPr>
      <w:r>
        <w:rPr>
          <w:b/>
          <w:bCs/>
        </w:rPr>
        <w:t>Description:</w:t>
      </w:r>
      <w:r>
        <w:rPr>
          <w:b/>
          <w:bCs/>
        </w:rPr>
        <w:tab/>
      </w:r>
      <w:r>
        <w:t>Determines whether the charge reconciliation amount must be adjusted against the ordered amount, or the received amount that remains to be charged.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6E6DC5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3DB9FD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910E85" w14:textId="77777777" w:rsidR="00E01D6B" w:rsidRDefault="00000000">
            <w:r>
              <w:rPr>
                <w:b/>
                <w:bCs/>
              </w:rPr>
              <w:t>Value</w:t>
            </w:r>
          </w:p>
        </w:tc>
      </w:tr>
      <w:tr w:rsidR="00E01D6B" w14:paraId="520F4D84" w14:textId="77777777">
        <w:tblPrEx>
          <w:tblCellMar>
            <w:top w:w="0" w:type="dxa"/>
            <w:bottom w:w="0" w:type="dxa"/>
          </w:tblCellMar>
        </w:tblPrEx>
        <w:tc>
          <w:tcPr>
            <w:tcW w:w="0" w:type="auto"/>
            <w:tcMar>
              <w:top w:w="100" w:type="dxa"/>
              <w:left w:w="100" w:type="dxa"/>
              <w:bottom w:w="100" w:type="dxa"/>
              <w:right w:w="100" w:type="dxa"/>
            </w:tcMar>
          </w:tcPr>
          <w:p w14:paraId="31A0794F" w14:textId="77777777" w:rsidR="00E01D6B" w:rsidRDefault="00000000">
            <w:r>
              <w:t>Parameter Type</w:t>
            </w:r>
          </w:p>
        </w:tc>
        <w:tc>
          <w:tcPr>
            <w:tcW w:w="0" w:type="auto"/>
            <w:tcMar>
              <w:top w:w="100" w:type="dxa"/>
              <w:left w:w="100" w:type="dxa"/>
              <w:bottom w:w="100" w:type="dxa"/>
              <w:right w:w="100" w:type="dxa"/>
            </w:tcMar>
          </w:tcPr>
          <w:p w14:paraId="745A94E7" w14:textId="77777777" w:rsidR="00E01D6B" w:rsidRDefault="00000000">
            <w:r>
              <w:t>java.lang.Boolean</w:t>
            </w:r>
          </w:p>
        </w:tc>
      </w:tr>
      <w:tr w:rsidR="00E01D6B" w14:paraId="3DB53672" w14:textId="77777777">
        <w:tblPrEx>
          <w:tblCellMar>
            <w:top w:w="0" w:type="dxa"/>
            <w:bottom w:w="0" w:type="dxa"/>
          </w:tblCellMar>
        </w:tblPrEx>
        <w:tc>
          <w:tcPr>
            <w:tcW w:w="0" w:type="auto"/>
            <w:tcMar>
              <w:top w:w="100" w:type="dxa"/>
              <w:left w:w="100" w:type="dxa"/>
              <w:bottom w:w="100" w:type="dxa"/>
              <w:right w:w="100" w:type="dxa"/>
            </w:tcMar>
          </w:tcPr>
          <w:p w14:paraId="301D9480" w14:textId="77777777" w:rsidR="00E01D6B" w:rsidRDefault="00000000">
            <w:r>
              <w:t>Is Default</w:t>
            </w:r>
          </w:p>
        </w:tc>
        <w:tc>
          <w:tcPr>
            <w:tcW w:w="0" w:type="auto"/>
            <w:tcMar>
              <w:top w:w="100" w:type="dxa"/>
              <w:left w:w="100" w:type="dxa"/>
              <w:bottom w:w="100" w:type="dxa"/>
              <w:right w:w="100" w:type="dxa"/>
            </w:tcMar>
          </w:tcPr>
          <w:p w14:paraId="79D6BA47" w14:textId="77777777" w:rsidR="00E01D6B" w:rsidRDefault="00000000">
            <w:r>
              <w:t>No</w:t>
            </w:r>
          </w:p>
        </w:tc>
      </w:tr>
      <w:tr w:rsidR="00E01D6B" w14:paraId="1423CCB1" w14:textId="77777777">
        <w:tblPrEx>
          <w:tblCellMar>
            <w:top w:w="0" w:type="dxa"/>
            <w:bottom w:w="0" w:type="dxa"/>
          </w:tblCellMar>
        </w:tblPrEx>
        <w:tc>
          <w:tcPr>
            <w:tcW w:w="0" w:type="auto"/>
            <w:tcMar>
              <w:top w:w="100" w:type="dxa"/>
              <w:left w:w="100" w:type="dxa"/>
              <w:bottom w:w="100" w:type="dxa"/>
              <w:right w:w="100" w:type="dxa"/>
            </w:tcMar>
          </w:tcPr>
          <w:p w14:paraId="6BF6889B" w14:textId="77777777" w:rsidR="00E01D6B" w:rsidRDefault="00000000">
            <w:r>
              <w:t>Default Value</w:t>
            </w:r>
          </w:p>
        </w:tc>
        <w:tc>
          <w:tcPr>
            <w:tcW w:w="0" w:type="auto"/>
            <w:tcMar>
              <w:top w:w="100" w:type="dxa"/>
              <w:left w:w="100" w:type="dxa"/>
              <w:bottom w:w="100" w:type="dxa"/>
              <w:right w:w="100" w:type="dxa"/>
            </w:tcMar>
          </w:tcPr>
          <w:p w14:paraId="6BE3904D" w14:textId="77777777" w:rsidR="00E01D6B" w:rsidRDefault="00000000">
            <w:r>
              <w:t>No</w:t>
            </w:r>
          </w:p>
        </w:tc>
      </w:tr>
      <w:tr w:rsidR="00E01D6B" w14:paraId="4908ABDF" w14:textId="77777777">
        <w:tblPrEx>
          <w:tblCellMar>
            <w:top w:w="0" w:type="dxa"/>
            <w:bottom w:w="0" w:type="dxa"/>
          </w:tblCellMar>
        </w:tblPrEx>
        <w:tc>
          <w:tcPr>
            <w:tcW w:w="0" w:type="auto"/>
            <w:tcMar>
              <w:top w:w="100" w:type="dxa"/>
              <w:left w:w="100" w:type="dxa"/>
              <w:bottom w:w="100" w:type="dxa"/>
              <w:right w:w="100" w:type="dxa"/>
            </w:tcMar>
          </w:tcPr>
          <w:p w14:paraId="3C705960" w14:textId="77777777" w:rsidR="00E01D6B" w:rsidRDefault="00000000">
            <w:r>
              <w:t>Is Customer Editable</w:t>
            </w:r>
          </w:p>
        </w:tc>
        <w:tc>
          <w:tcPr>
            <w:tcW w:w="0" w:type="auto"/>
            <w:tcMar>
              <w:top w:w="100" w:type="dxa"/>
              <w:left w:w="100" w:type="dxa"/>
              <w:bottom w:w="100" w:type="dxa"/>
              <w:right w:w="100" w:type="dxa"/>
            </w:tcMar>
          </w:tcPr>
          <w:p w14:paraId="3D217EC2" w14:textId="77777777" w:rsidR="00E01D6B" w:rsidRDefault="00000000">
            <w:r>
              <w:t>Yes</w:t>
            </w:r>
          </w:p>
        </w:tc>
      </w:tr>
      <w:tr w:rsidR="00E01D6B" w14:paraId="37C80DD2" w14:textId="77777777">
        <w:tblPrEx>
          <w:tblCellMar>
            <w:top w:w="0" w:type="dxa"/>
            <w:bottom w:w="0" w:type="dxa"/>
          </w:tblCellMar>
        </w:tblPrEx>
        <w:tc>
          <w:tcPr>
            <w:tcW w:w="0" w:type="auto"/>
            <w:tcMar>
              <w:top w:w="100" w:type="dxa"/>
              <w:left w:w="100" w:type="dxa"/>
              <w:bottom w:w="100" w:type="dxa"/>
              <w:right w:w="100" w:type="dxa"/>
            </w:tcMar>
          </w:tcPr>
          <w:p w14:paraId="6CB66A38" w14:textId="77777777" w:rsidR="00E01D6B" w:rsidRDefault="00000000">
            <w:r>
              <w:t>Parameter Value</w:t>
            </w:r>
          </w:p>
        </w:tc>
        <w:tc>
          <w:tcPr>
            <w:tcW w:w="0" w:type="auto"/>
            <w:tcMar>
              <w:top w:w="100" w:type="dxa"/>
              <w:left w:w="100" w:type="dxa"/>
              <w:bottom w:w="100" w:type="dxa"/>
              <w:right w:w="100" w:type="dxa"/>
            </w:tcMar>
          </w:tcPr>
          <w:p w14:paraId="2D15C8E0" w14:textId="77777777" w:rsidR="00E01D6B" w:rsidRDefault="00000000">
            <w:r>
              <w:t>No</w:t>
            </w:r>
          </w:p>
        </w:tc>
      </w:tr>
    </w:tbl>
    <w:p w14:paraId="10C6FFF8" w14:textId="77777777" w:rsidR="00E01D6B" w:rsidRDefault="00000000">
      <w:pPr>
        <w:spacing w:before="300"/>
      </w:pPr>
      <w:r>
        <w:rPr>
          <w:b/>
          <w:bCs/>
        </w:rPr>
        <w:t xml:space="preserve">Note: </w:t>
      </w:r>
      <w:r>
        <w:t>Determines whether the charge reconciliation amount must be adjusted against the ordered amount, or the received amount that remains to be charged.</w:t>
      </w:r>
    </w:p>
    <w:p w14:paraId="3D5675EE" w14:textId="77777777" w:rsidR="00E01D6B" w:rsidRDefault="00E01D6B">
      <w:pPr>
        <w:pageBreakBefore/>
      </w:pPr>
    </w:p>
    <w:p w14:paraId="38F70513" w14:textId="77777777" w:rsidR="00E01D6B" w:rsidRDefault="00000000">
      <w:pPr>
        <w:pStyle w:val="Heading2"/>
        <w:spacing w:after="200"/>
        <w:jc w:val="center"/>
      </w:pPr>
      <w:r>
        <w:rPr>
          <w:b/>
          <w:bCs/>
          <w:sz w:val="32"/>
          <w:szCs w:val="32"/>
        </w:rPr>
        <w:t>Configuration Item</w:t>
      </w:r>
    </w:p>
    <w:p w14:paraId="778A8D08" w14:textId="77777777" w:rsidR="00E01D6B" w:rsidRDefault="00000000">
      <w:pPr>
        <w:spacing w:after="240"/>
        <w:jc w:val="center"/>
      </w:pPr>
      <w:r>
        <w:rPr>
          <w:b/>
          <w:bCs/>
        </w:rPr>
        <w:t>Application.Charge.AutoAcceptAmount</w:t>
      </w:r>
    </w:p>
    <w:p w14:paraId="195151A9" w14:textId="77777777" w:rsidR="00E01D6B" w:rsidRDefault="00000000">
      <w:pPr>
        <w:spacing w:after="300"/>
        <w:jc w:val="center"/>
      </w:pPr>
      <w:r>
        <w:rPr>
          <w:i/>
          <w:iCs/>
        </w:rPr>
        <w:t xml:space="preserve">Current value: </w:t>
      </w:r>
      <w:r>
        <w:rPr>
          <w:b/>
          <w:bCs/>
          <w:color w:val="8B0000"/>
        </w:rPr>
        <w:t>-9999999</w:t>
      </w:r>
    </w:p>
    <w:p w14:paraId="5FB68DA5" w14:textId="77777777" w:rsidR="00E01D6B" w:rsidRDefault="00000000">
      <w:pPr>
        <w:spacing w:after="300"/>
      </w:pPr>
      <w:r>
        <w:rPr>
          <w:b/>
          <w:bCs/>
        </w:rPr>
        <w:t>Description:</w:t>
      </w:r>
      <w:r>
        <w:rPr>
          <w:b/>
          <w:bCs/>
        </w:rPr>
        <w:tab/>
      </w:r>
      <w:r>
        <w:t>&lt;P&gt;Specifies a threshold for when the Ariba system auto-accepts all exceptions on the charge. The value represents an amount in the currency specified in the &lt;CODE&gt;Application.Base.Data.DefaultCurrency&lt;/CODE&gt; parameter. If the value of the charge is less than the specified &lt;CODE&gt;AutoAcceptAmount&lt;/CODE&gt;, the Ariba system validates the charge, auto-accepts the exceptions, and then submits the charge reconciliation document for approval.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29C7CC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64D73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A0745A" w14:textId="77777777" w:rsidR="00E01D6B" w:rsidRDefault="00000000">
            <w:r>
              <w:rPr>
                <w:b/>
                <w:bCs/>
              </w:rPr>
              <w:t>Value</w:t>
            </w:r>
          </w:p>
        </w:tc>
      </w:tr>
      <w:tr w:rsidR="00E01D6B" w14:paraId="10D30E5D" w14:textId="77777777">
        <w:tblPrEx>
          <w:tblCellMar>
            <w:top w:w="0" w:type="dxa"/>
            <w:bottom w:w="0" w:type="dxa"/>
          </w:tblCellMar>
        </w:tblPrEx>
        <w:tc>
          <w:tcPr>
            <w:tcW w:w="0" w:type="auto"/>
            <w:tcMar>
              <w:top w:w="100" w:type="dxa"/>
              <w:left w:w="100" w:type="dxa"/>
              <w:bottom w:w="100" w:type="dxa"/>
              <w:right w:w="100" w:type="dxa"/>
            </w:tcMar>
          </w:tcPr>
          <w:p w14:paraId="686BE78F" w14:textId="77777777" w:rsidR="00E01D6B" w:rsidRDefault="00000000">
            <w:r>
              <w:t>Parameter Type</w:t>
            </w:r>
          </w:p>
        </w:tc>
        <w:tc>
          <w:tcPr>
            <w:tcW w:w="0" w:type="auto"/>
            <w:tcMar>
              <w:top w:w="100" w:type="dxa"/>
              <w:left w:w="100" w:type="dxa"/>
              <w:bottom w:w="100" w:type="dxa"/>
              <w:right w:w="100" w:type="dxa"/>
            </w:tcMar>
          </w:tcPr>
          <w:p w14:paraId="0E9F502A" w14:textId="77777777" w:rsidR="00E01D6B" w:rsidRDefault="00000000">
            <w:r>
              <w:t>java.lang.String</w:t>
            </w:r>
          </w:p>
        </w:tc>
      </w:tr>
      <w:tr w:rsidR="00E01D6B" w14:paraId="7245D441" w14:textId="77777777">
        <w:tblPrEx>
          <w:tblCellMar>
            <w:top w:w="0" w:type="dxa"/>
            <w:bottom w:w="0" w:type="dxa"/>
          </w:tblCellMar>
        </w:tblPrEx>
        <w:tc>
          <w:tcPr>
            <w:tcW w:w="0" w:type="auto"/>
            <w:tcMar>
              <w:top w:w="100" w:type="dxa"/>
              <w:left w:w="100" w:type="dxa"/>
              <w:bottom w:w="100" w:type="dxa"/>
              <w:right w:w="100" w:type="dxa"/>
            </w:tcMar>
          </w:tcPr>
          <w:p w14:paraId="0BDAB49E" w14:textId="77777777" w:rsidR="00E01D6B" w:rsidRDefault="00000000">
            <w:r>
              <w:t>Is Default</w:t>
            </w:r>
          </w:p>
        </w:tc>
        <w:tc>
          <w:tcPr>
            <w:tcW w:w="0" w:type="auto"/>
            <w:tcMar>
              <w:top w:w="100" w:type="dxa"/>
              <w:left w:w="100" w:type="dxa"/>
              <w:bottom w:w="100" w:type="dxa"/>
              <w:right w:w="100" w:type="dxa"/>
            </w:tcMar>
          </w:tcPr>
          <w:p w14:paraId="604FD907" w14:textId="77777777" w:rsidR="00E01D6B" w:rsidRDefault="00000000">
            <w:r>
              <w:t>No</w:t>
            </w:r>
          </w:p>
        </w:tc>
      </w:tr>
      <w:tr w:rsidR="00E01D6B" w14:paraId="5CB237A6" w14:textId="77777777">
        <w:tblPrEx>
          <w:tblCellMar>
            <w:top w:w="0" w:type="dxa"/>
            <w:bottom w:w="0" w:type="dxa"/>
          </w:tblCellMar>
        </w:tblPrEx>
        <w:tc>
          <w:tcPr>
            <w:tcW w:w="0" w:type="auto"/>
            <w:tcMar>
              <w:top w:w="100" w:type="dxa"/>
              <w:left w:w="100" w:type="dxa"/>
              <w:bottom w:w="100" w:type="dxa"/>
              <w:right w:w="100" w:type="dxa"/>
            </w:tcMar>
          </w:tcPr>
          <w:p w14:paraId="7BECC555" w14:textId="77777777" w:rsidR="00E01D6B" w:rsidRDefault="00000000">
            <w:r>
              <w:t>Default Value</w:t>
            </w:r>
          </w:p>
        </w:tc>
        <w:tc>
          <w:tcPr>
            <w:tcW w:w="0" w:type="auto"/>
            <w:tcMar>
              <w:top w:w="100" w:type="dxa"/>
              <w:left w:w="100" w:type="dxa"/>
              <w:bottom w:w="100" w:type="dxa"/>
              <w:right w:w="100" w:type="dxa"/>
            </w:tcMar>
          </w:tcPr>
          <w:p w14:paraId="455B5AAB" w14:textId="77777777" w:rsidR="00E01D6B" w:rsidRDefault="00000000">
            <w:r>
              <w:t>10</w:t>
            </w:r>
          </w:p>
        </w:tc>
      </w:tr>
      <w:tr w:rsidR="00E01D6B" w14:paraId="1E43270A" w14:textId="77777777">
        <w:tblPrEx>
          <w:tblCellMar>
            <w:top w:w="0" w:type="dxa"/>
            <w:bottom w:w="0" w:type="dxa"/>
          </w:tblCellMar>
        </w:tblPrEx>
        <w:tc>
          <w:tcPr>
            <w:tcW w:w="0" w:type="auto"/>
            <w:tcMar>
              <w:top w:w="100" w:type="dxa"/>
              <w:left w:w="100" w:type="dxa"/>
              <w:bottom w:w="100" w:type="dxa"/>
              <w:right w:w="100" w:type="dxa"/>
            </w:tcMar>
          </w:tcPr>
          <w:p w14:paraId="3C0DB9DD" w14:textId="77777777" w:rsidR="00E01D6B" w:rsidRDefault="00000000">
            <w:r>
              <w:t>Is Customer Editable</w:t>
            </w:r>
          </w:p>
        </w:tc>
        <w:tc>
          <w:tcPr>
            <w:tcW w:w="0" w:type="auto"/>
            <w:tcMar>
              <w:top w:w="100" w:type="dxa"/>
              <w:left w:w="100" w:type="dxa"/>
              <w:bottom w:w="100" w:type="dxa"/>
              <w:right w:w="100" w:type="dxa"/>
            </w:tcMar>
          </w:tcPr>
          <w:p w14:paraId="75A035F6" w14:textId="77777777" w:rsidR="00E01D6B" w:rsidRDefault="00000000">
            <w:r>
              <w:t>No</w:t>
            </w:r>
          </w:p>
        </w:tc>
      </w:tr>
      <w:tr w:rsidR="00E01D6B" w14:paraId="5C644B5D" w14:textId="77777777">
        <w:tblPrEx>
          <w:tblCellMar>
            <w:top w:w="0" w:type="dxa"/>
            <w:bottom w:w="0" w:type="dxa"/>
          </w:tblCellMar>
        </w:tblPrEx>
        <w:tc>
          <w:tcPr>
            <w:tcW w:w="0" w:type="auto"/>
            <w:tcMar>
              <w:top w:w="100" w:type="dxa"/>
              <w:left w:w="100" w:type="dxa"/>
              <w:bottom w:w="100" w:type="dxa"/>
              <w:right w:w="100" w:type="dxa"/>
            </w:tcMar>
          </w:tcPr>
          <w:p w14:paraId="113D6A1A" w14:textId="77777777" w:rsidR="00E01D6B" w:rsidRDefault="00000000">
            <w:r>
              <w:t>Parameter Value</w:t>
            </w:r>
          </w:p>
        </w:tc>
        <w:tc>
          <w:tcPr>
            <w:tcW w:w="0" w:type="auto"/>
            <w:tcMar>
              <w:top w:w="100" w:type="dxa"/>
              <w:left w:w="100" w:type="dxa"/>
              <w:bottom w:w="100" w:type="dxa"/>
              <w:right w:w="100" w:type="dxa"/>
            </w:tcMar>
          </w:tcPr>
          <w:p w14:paraId="7C1C1526" w14:textId="77777777" w:rsidR="00E01D6B" w:rsidRDefault="00000000">
            <w:r>
              <w:t>-9999999</w:t>
            </w:r>
          </w:p>
        </w:tc>
      </w:tr>
    </w:tbl>
    <w:p w14:paraId="0EAC12AB" w14:textId="77777777" w:rsidR="00E01D6B" w:rsidRDefault="00000000">
      <w:pPr>
        <w:spacing w:before="300"/>
      </w:pPr>
      <w:r>
        <w:rPr>
          <w:b/>
          <w:bCs/>
        </w:rPr>
        <w:t xml:space="preserve">Note: </w:t>
      </w:r>
      <w:r>
        <w:t xml:space="preserve"> Specifies a threshold for when the Ariba system auto-accepts all exceptions on the charge. The value represents an amount in the currency specified in the &lt;CODE&gt;Application.Base.Data.DefaultCurrency&lt;/CODE&gt; parameter. If the value of the charge is less than the specified &lt;CODE&gt;AutoAcceptAmount&lt;/CODE&gt;, the Ariba system validates the charge, auto-accepts the exceptions, and then submits the charge r</w:t>
      </w:r>
    </w:p>
    <w:p w14:paraId="7A54E277" w14:textId="77777777" w:rsidR="00E01D6B" w:rsidRDefault="00E01D6B">
      <w:pPr>
        <w:pageBreakBefore/>
      </w:pPr>
    </w:p>
    <w:p w14:paraId="2580DFDA" w14:textId="77777777" w:rsidR="00E01D6B" w:rsidRDefault="00000000">
      <w:pPr>
        <w:pStyle w:val="Heading2"/>
        <w:spacing w:after="200"/>
        <w:jc w:val="center"/>
      </w:pPr>
      <w:r>
        <w:rPr>
          <w:b/>
          <w:bCs/>
          <w:sz w:val="32"/>
          <w:szCs w:val="32"/>
        </w:rPr>
        <w:t>Configuration Item</w:t>
      </w:r>
    </w:p>
    <w:p w14:paraId="5C1861F8" w14:textId="77777777" w:rsidR="00E01D6B" w:rsidRDefault="00000000">
      <w:pPr>
        <w:spacing w:after="240"/>
        <w:jc w:val="center"/>
      </w:pPr>
      <w:r>
        <w:rPr>
          <w:b/>
          <w:bCs/>
        </w:rPr>
        <w:t>Application.Charge.AutoAcceptPercentage</w:t>
      </w:r>
    </w:p>
    <w:p w14:paraId="2E7354A4" w14:textId="77777777" w:rsidR="00E01D6B" w:rsidRDefault="00000000">
      <w:pPr>
        <w:spacing w:after="300"/>
        <w:jc w:val="center"/>
      </w:pPr>
      <w:r>
        <w:rPr>
          <w:i/>
          <w:iCs/>
        </w:rPr>
        <w:t xml:space="preserve">Current value: </w:t>
      </w:r>
      <w:r>
        <w:rPr>
          <w:b/>
          <w:bCs/>
          <w:color w:val="8B0000"/>
        </w:rPr>
        <w:t>0</w:t>
      </w:r>
    </w:p>
    <w:p w14:paraId="1982E07C" w14:textId="77777777" w:rsidR="00E01D6B" w:rsidRDefault="00000000">
      <w:pPr>
        <w:spacing w:after="300"/>
      </w:pPr>
      <w:r>
        <w:rPr>
          <w:b/>
          <w:bCs/>
        </w:rPr>
        <w:t>Description:</w:t>
      </w:r>
      <w:r>
        <w:rPr>
          <w:b/>
          <w:bCs/>
        </w:rPr>
        <w:tab/>
      </w:r>
      <w:r>
        <w:t>&lt;P&gt;Specifies the charge validation rules used in the default configuration. The value represents a percentage, a value between 0.0 and 1.0. When a charge arrives, the Ariba system compares the amount on the charge to the amount on the order, and then calculates the percentage. If the calculated percentage is less than the specified threshold, the Ariba system validates the charge, auto-accepts the exceptions, and then submits the charge reconciliation document for approval.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829BCD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CEAC4C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8B9D98" w14:textId="77777777" w:rsidR="00E01D6B" w:rsidRDefault="00000000">
            <w:r>
              <w:rPr>
                <w:b/>
                <w:bCs/>
              </w:rPr>
              <w:t>Value</w:t>
            </w:r>
          </w:p>
        </w:tc>
      </w:tr>
      <w:tr w:rsidR="00E01D6B" w14:paraId="1608E8CA" w14:textId="77777777">
        <w:tblPrEx>
          <w:tblCellMar>
            <w:top w:w="0" w:type="dxa"/>
            <w:bottom w:w="0" w:type="dxa"/>
          </w:tblCellMar>
        </w:tblPrEx>
        <w:tc>
          <w:tcPr>
            <w:tcW w:w="0" w:type="auto"/>
            <w:tcMar>
              <w:top w:w="100" w:type="dxa"/>
              <w:left w:w="100" w:type="dxa"/>
              <w:bottom w:w="100" w:type="dxa"/>
              <w:right w:w="100" w:type="dxa"/>
            </w:tcMar>
          </w:tcPr>
          <w:p w14:paraId="343F52A9" w14:textId="77777777" w:rsidR="00E01D6B" w:rsidRDefault="00000000">
            <w:r>
              <w:t>Parameter Type</w:t>
            </w:r>
          </w:p>
        </w:tc>
        <w:tc>
          <w:tcPr>
            <w:tcW w:w="0" w:type="auto"/>
            <w:tcMar>
              <w:top w:w="100" w:type="dxa"/>
              <w:left w:w="100" w:type="dxa"/>
              <w:bottom w:w="100" w:type="dxa"/>
              <w:right w:w="100" w:type="dxa"/>
            </w:tcMar>
          </w:tcPr>
          <w:p w14:paraId="7C52F834" w14:textId="77777777" w:rsidR="00E01D6B" w:rsidRDefault="00000000">
            <w:r>
              <w:t>java.lang.Double</w:t>
            </w:r>
          </w:p>
        </w:tc>
      </w:tr>
      <w:tr w:rsidR="00E01D6B" w14:paraId="6B7AA484" w14:textId="77777777">
        <w:tblPrEx>
          <w:tblCellMar>
            <w:top w:w="0" w:type="dxa"/>
            <w:bottom w:w="0" w:type="dxa"/>
          </w:tblCellMar>
        </w:tblPrEx>
        <w:tc>
          <w:tcPr>
            <w:tcW w:w="0" w:type="auto"/>
            <w:tcMar>
              <w:top w:w="100" w:type="dxa"/>
              <w:left w:w="100" w:type="dxa"/>
              <w:bottom w:w="100" w:type="dxa"/>
              <w:right w:w="100" w:type="dxa"/>
            </w:tcMar>
          </w:tcPr>
          <w:p w14:paraId="6ED757A2" w14:textId="77777777" w:rsidR="00E01D6B" w:rsidRDefault="00000000">
            <w:r>
              <w:t>Is Default</w:t>
            </w:r>
          </w:p>
        </w:tc>
        <w:tc>
          <w:tcPr>
            <w:tcW w:w="0" w:type="auto"/>
            <w:tcMar>
              <w:top w:w="100" w:type="dxa"/>
              <w:left w:w="100" w:type="dxa"/>
              <w:bottom w:w="100" w:type="dxa"/>
              <w:right w:w="100" w:type="dxa"/>
            </w:tcMar>
          </w:tcPr>
          <w:p w14:paraId="5649E247" w14:textId="77777777" w:rsidR="00E01D6B" w:rsidRDefault="00000000">
            <w:r>
              <w:t>No</w:t>
            </w:r>
          </w:p>
        </w:tc>
      </w:tr>
      <w:tr w:rsidR="00E01D6B" w14:paraId="7FDA6461" w14:textId="77777777">
        <w:tblPrEx>
          <w:tblCellMar>
            <w:top w:w="0" w:type="dxa"/>
            <w:bottom w:w="0" w:type="dxa"/>
          </w:tblCellMar>
        </w:tblPrEx>
        <w:tc>
          <w:tcPr>
            <w:tcW w:w="0" w:type="auto"/>
            <w:tcMar>
              <w:top w:w="100" w:type="dxa"/>
              <w:left w:w="100" w:type="dxa"/>
              <w:bottom w:w="100" w:type="dxa"/>
              <w:right w:w="100" w:type="dxa"/>
            </w:tcMar>
          </w:tcPr>
          <w:p w14:paraId="5B065D47" w14:textId="77777777" w:rsidR="00E01D6B" w:rsidRDefault="00000000">
            <w:r>
              <w:t>Default Value</w:t>
            </w:r>
          </w:p>
        </w:tc>
        <w:tc>
          <w:tcPr>
            <w:tcW w:w="0" w:type="auto"/>
            <w:tcMar>
              <w:top w:w="100" w:type="dxa"/>
              <w:left w:w="100" w:type="dxa"/>
              <w:bottom w:w="100" w:type="dxa"/>
              <w:right w:w="100" w:type="dxa"/>
            </w:tcMar>
          </w:tcPr>
          <w:p w14:paraId="1E355A6A" w14:textId="77777777" w:rsidR="00E01D6B" w:rsidRDefault="00000000">
            <w:r>
              <w:t>0.15</w:t>
            </w:r>
          </w:p>
        </w:tc>
      </w:tr>
      <w:tr w:rsidR="00E01D6B" w14:paraId="645F2050" w14:textId="77777777">
        <w:tblPrEx>
          <w:tblCellMar>
            <w:top w:w="0" w:type="dxa"/>
            <w:bottom w:w="0" w:type="dxa"/>
          </w:tblCellMar>
        </w:tblPrEx>
        <w:tc>
          <w:tcPr>
            <w:tcW w:w="0" w:type="auto"/>
            <w:tcMar>
              <w:top w:w="100" w:type="dxa"/>
              <w:left w:w="100" w:type="dxa"/>
              <w:bottom w:w="100" w:type="dxa"/>
              <w:right w:w="100" w:type="dxa"/>
            </w:tcMar>
          </w:tcPr>
          <w:p w14:paraId="7849CF33" w14:textId="77777777" w:rsidR="00E01D6B" w:rsidRDefault="00000000">
            <w:r>
              <w:t>Is Customer Editable</w:t>
            </w:r>
          </w:p>
        </w:tc>
        <w:tc>
          <w:tcPr>
            <w:tcW w:w="0" w:type="auto"/>
            <w:tcMar>
              <w:top w:w="100" w:type="dxa"/>
              <w:left w:w="100" w:type="dxa"/>
              <w:bottom w:w="100" w:type="dxa"/>
              <w:right w:w="100" w:type="dxa"/>
            </w:tcMar>
          </w:tcPr>
          <w:p w14:paraId="429EE25F" w14:textId="77777777" w:rsidR="00E01D6B" w:rsidRDefault="00000000">
            <w:r>
              <w:t>No</w:t>
            </w:r>
          </w:p>
        </w:tc>
      </w:tr>
      <w:tr w:rsidR="00E01D6B" w14:paraId="7A3271F6" w14:textId="77777777">
        <w:tblPrEx>
          <w:tblCellMar>
            <w:top w:w="0" w:type="dxa"/>
            <w:bottom w:w="0" w:type="dxa"/>
          </w:tblCellMar>
        </w:tblPrEx>
        <w:tc>
          <w:tcPr>
            <w:tcW w:w="0" w:type="auto"/>
            <w:tcMar>
              <w:top w:w="100" w:type="dxa"/>
              <w:left w:w="100" w:type="dxa"/>
              <w:bottom w:w="100" w:type="dxa"/>
              <w:right w:w="100" w:type="dxa"/>
            </w:tcMar>
          </w:tcPr>
          <w:p w14:paraId="30679A0B" w14:textId="77777777" w:rsidR="00E01D6B" w:rsidRDefault="00000000">
            <w:r>
              <w:t>Parameter Value</w:t>
            </w:r>
          </w:p>
        </w:tc>
        <w:tc>
          <w:tcPr>
            <w:tcW w:w="0" w:type="auto"/>
            <w:tcMar>
              <w:top w:w="100" w:type="dxa"/>
              <w:left w:w="100" w:type="dxa"/>
              <w:bottom w:w="100" w:type="dxa"/>
              <w:right w:w="100" w:type="dxa"/>
            </w:tcMar>
          </w:tcPr>
          <w:p w14:paraId="118D70F0" w14:textId="77777777" w:rsidR="00E01D6B" w:rsidRDefault="00000000">
            <w:r>
              <w:t>No</w:t>
            </w:r>
          </w:p>
        </w:tc>
      </w:tr>
    </w:tbl>
    <w:p w14:paraId="7C4AF535" w14:textId="77777777" w:rsidR="00E01D6B" w:rsidRDefault="00000000">
      <w:pPr>
        <w:spacing w:before="300"/>
      </w:pPr>
      <w:r>
        <w:rPr>
          <w:b/>
          <w:bCs/>
        </w:rPr>
        <w:t xml:space="preserve">Note: </w:t>
      </w:r>
      <w:r>
        <w:t xml:space="preserve"> Specifies the charge validation rules used in the default configuration. The value represents a percentage, a value between 0.0 and 1.0. When a charge arrives, the Ariba system compares the amount on the charge to the amount on the order, and then calculates the percentage. If the calculated percentage is less than the specified threshold, the Ariba system validates the charge, auto-accepts the e</w:t>
      </w:r>
    </w:p>
    <w:p w14:paraId="62ADE26B" w14:textId="77777777" w:rsidR="00E01D6B" w:rsidRDefault="00E01D6B">
      <w:pPr>
        <w:pageBreakBefore/>
      </w:pPr>
    </w:p>
    <w:p w14:paraId="43D41FED" w14:textId="77777777" w:rsidR="00E01D6B" w:rsidRDefault="00000000">
      <w:pPr>
        <w:pStyle w:val="Heading2"/>
        <w:spacing w:after="200"/>
        <w:jc w:val="center"/>
      </w:pPr>
      <w:r>
        <w:rPr>
          <w:b/>
          <w:bCs/>
          <w:sz w:val="32"/>
          <w:szCs w:val="32"/>
        </w:rPr>
        <w:t>Configuration Item</w:t>
      </w:r>
    </w:p>
    <w:p w14:paraId="3BD9A702" w14:textId="77777777" w:rsidR="00E01D6B" w:rsidRDefault="00000000">
      <w:pPr>
        <w:spacing w:after="240"/>
        <w:jc w:val="center"/>
      </w:pPr>
      <w:r>
        <w:rPr>
          <w:b/>
          <w:bCs/>
        </w:rPr>
        <w:t>Application.Charge.DefaultTaxTypeName</w:t>
      </w:r>
    </w:p>
    <w:p w14:paraId="27E8BE63" w14:textId="77777777" w:rsidR="00E01D6B" w:rsidRDefault="00000000">
      <w:pPr>
        <w:spacing w:after="300"/>
        <w:jc w:val="center"/>
      </w:pPr>
      <w:r>
        <w:rPr>
          <w:i/>
          <w:iCs/>
        </w:rPr>
        <w:t xml:space="preserve">Current value: </w:t>
      </w:r>
      <w:r>
        <w:rPr>
          <w:b/>
          <w:bCs/>
          <w:color w:val="8B0000"/>
        </w:rPr>
        <w:t>sales</w:t>
      </w:r>
    </w:p>
    <w:p w14:paraId="26DC9A75" w14:textId="77777777" w:rsidR="00E01D6B" w:rsidRDefault="00000000">
      <w:pPr>
        <w:spacing w:after="300"/>
      </w:pPr>
      <w:r>
        <w:rPr>
          <w:b/>
          <w:bCs/>
        </w:rPr>
        <w:t>Description:</w:t>
      </w:r>
      <w:r>
        <w:rPr>
          <w:b/>
          <w:bCs/>
        </w:rPr>
        <w:tab/>
      </w:r>
      <w:r>
        <w:t>&lt;P&gt;Specifies the default tax type for charges.&lt;/P&gt;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815E9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1E40B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BA56786" w14:textId="77777777" w:rsidR="00E01D6B" w:rsidRDefault="00000000">
            <w:r>
              <w:rPr>
                <w:b/>
                <w:bCs/>
              </w:rPr>
              <w:t>Value</w:t>
            </w:r>
          </w:p>
        </w:tc>
      </w:tr>
      <w:tr w:rsidR="00E01D6B" w14:paraId="6A8830FC" w14:textId="77777777">
        <w:tblPrEx>
          <w:tblCellMar>
            <w:top w:w="0" w:type="dxa"/>
            <w:bottom w:w="0" w:type="dxa"/>
          </w:tblCellMar>
        </w:tblPrEx>
        <w:tc>
          <w:tcPr>
            <w:tcW w:w="0" w:type="auto"/>
            <w:tcMar>
              <w:top w:w="100" w:type="dxa"/>
              <w:left w:w="100" w:type="dxa"/>
              <w:bottom w:w="100" w:type="dxa"/>
              <w:right w:w="100" w:type="dxa"/>
            </w:tcMar>
          </w:tcPr>
          <w:p w14:paraId="25178C32" w14:textId="77777777" w:rsidR="00E01D6B" w:rsidRDefault="00000000">
            <w:r>
              <w:t>Parameter Type</w:t>
            </w:r>
          </w:p>
        </w:tc>
        <w:tc>
          <w:tcPr>
            <w:tcW w:w="0" w:type="auto"/>
            <w:tcMar>
              <w:top w:w="100" w:type="dxa"/>
              <w:left w:w="100" w:type="dxa"/>
              <w:bottom w:w="100" w:type="dxa"/>
              <w:right w:w="100" w:type="dxa"/>
            </w:tcMar>
          </w:tcPr>
          <w:p w14:paraId="136A27DE" w14:textId="77777777" w:rsidR="00E01D6B" w:rsidRDefault="00000000">
            <w:r>
              <w:t>java.lang.String</w:t>
            </w:r>
          </w:p>
        </w:tc>
      </w:tr>
      <w:tr w:rsidR="00E01D6B" w14:paraId="1BCCE0BD" w14:textId="77777777">
        <w:tblPrEx>
          <w:tblCellMar>
            <w:top w:w="0" w:type="dxa"/>
            <w:bottom w:w="0" w:type="dxa"/>
          </w:tblCellMar>
        </w:tblPrEx>
        <w:tc>
          <w:tcPr>
            <w:tcW w:w="0" w:type="auto"/>
            <w:tcMar>
              <w:top w:w="100" w:type="dxa"/>
              <w:left w:w="100" w:type="dxa"/>
              <w:bottom w:w="100" w:type="dxa"/>
              <w:right w:w="100" w:type="dxa"/>
            </w:tcMar>
          </w:tcPr>
          <w:p w14:paraId="05CC1C60" w14:textId="77777777" w:rsidR="00E01D6B" w:rsidRDefault="00000000">
            <w:r>
              <w:t>Is Default</w:t>
            </w:r>
          </w:p>
        </w:tc>
        <w:tc>
          <w:tcPr>
            <w:tcW w:w="0" w:type="auto"/>
            <w:tcMar>
              <w:top w:w="100" w:type="dxa"/>
              <w:left w:w="100" w:type="dxa"/>
              <w:bottom w:w="100" w:type="dxa"/>
              <w:right w:w="100" w:type="dxa"/>
            </w:tcMar>
          </w:tcPr>
          <w:p w14:paraId="026946C7" w14:textId="77777777" w:rsidR="00E01D6B" w:rsidRDefault="00000000">
            <w:r>
              <w:t>No</w:t>
            </w:r>
          </w:p>
        </w:tc>
      </w:tr>
      <w:tr w:rsidR="00E01D6B" w14:paraId="64B9CB3D" w14:textId="77777777">
        <w:tblPrEx>
          <w:tblCellMar>
            <w:top w:w="0" w:type="dxa"/>
            <w:bottom w:w="0" w:type="dxa"/>
          </w:tblCellMar>
        </w:tblPrEx>
        <w:tc>
          <w:tcPr>
            <w:tcW w:w="0" w:type="auto"/>
            <w:tcMar>
              <w:top w:w="100" w:type="dxa"/>
              <w:left w:w="100" w:type="dxa"/>
              <w:bottom w:w="100" w:type="dxa"/>
              <w:right w:w="100" w:type="dxa"/>
            </w:tcMar>
          </w:tcPr>
          <w:p w14:paraId="1DD67F17" w14:textId="77777777" w:rsidR="00E01D6B" w:rsidRDefault="00000000">
            <w:r>
              <w:t>Default Value</w:t>
            </w:r>
          </w:p>
        </w:tc>
        <w:tc>
          <w:tcPr>
            <w:tcW w:w="0" w:type="auto"/>
            <w:tcMar>
              <w:top w:w="100" w:type="dxa"/>
              <w:left w:w="100" w:type="dxa"/>
              <w:bottom w:w="100" w:type="dxa"/>
              <w:right w:w="100" w:type="dxa"/>
            </w:tcMar>
          </w:tcPr>
          <w:p w14:paraId="48D66A53" w14:textId="77777777" w:rsidR="00E01D6B" w:rsidRDefault="00000000">
            <w:r>
              <w:t>sales</w:t>
            </w:r>
          </w:p>
        </w:tc>
      </w:tr>
      <w:tr w:rsidR="00E01D6B" w14:paraId="5E8B8588" w14:textId="77777777">
        <w:tblPrEx>
          <w:tblCellMar>
            <w:top w:w="0" w:type="dxa"/>
            <w:bottom w:w="0" w:type="dxa"/>
          </w:tblCellMar>
        </w:tblPrEx>
        <w:tc>
          <w:tcPr>
            <w:tcW w:w="0" w:type="auto"/>
            <w:tcMar>
              <w:top w:w="100" w:type="dxa"/>
              <w:left w:w="100" w:type="dxa"/>
              <w:bottom w:w="100" w:type="dxa"/>
              <w:right w:w="100" w:type="dxa"/>
            </w:tcMar>
          </w:tcPr>
          <w:p w14:paraId="46B6E23D" w14:textId="77777777" w:rsidR="00E01D6B" w:rsidRDefault="00000000">
            <w:r>
              <w:t>Is Customer Editable</w:t>
            </w:r>
          </w:p>
        </w:tc>
        <w:tc>
          <w:tcPr>
            <w:tcW w:w="0" w:type="auto"/>
            <w:tcMar>
              <w:top w:w="100" w:type="dxa"/>
              <w:left w:w="100" w:type="dxa"/>
              <w:bottom w:w="100" w:type="dxa"/>
              <w:right w:w="100" w:type="dxa"/>
            </w:tcMar>
          </w:tcPr>
          <w:p w14:paraId="71121A65" w14:textId="77777777" w:rsidR="00E01D6B" w:rsidRDefault="00000000">
            <w:r>
              <w:t>No</w:t>
            </w:r>
          </w:p>
        </w:tc>
      </w:tr>
      <w:tr w:rsidR="00E01D6B" w14:paraId="6869A649" w14:textId="77777777">
        <w:tblPrEx>
          <w:tblCellMar>
            <w:top w:w="0" w:type="dxa"/>
            <w:bottom w:w="0" w:type="dxa"/>
          </w:tblCellMar>
        </w:tblPrEx>
        <w:tc>
          <w:tcPr>
            <w:tcW w:w="0" w:type="auto"/>
            <w:tcMar>
              <w:top w:w="100" w:type="dxa"/>
              <w:left w:w="100" w:type="dxa"/>
              <w:bottom w:w="100" w:type="dxa"/>
              <w:right w:w="100" w:type="dxa"/>
            </w:tcMar>
          </w:tcPr>
          <w:p w14:paraId="298EA187" w14:textId="77777777" w:rsidR="00E01D6B" w:rsidRDefault="00000000">
            <w:r>
              <w:t>Parameter Value</w:t>
            </w:r>
          </w:p>
        </w:tc>
        <w:tc>
          <w:tcPr>
            <w:tcW w:w="0" w:type="auto"/>
            <w:tcMar>
              <w:top w:w="100" w:type="dxa"/>
              <w:left w:w="100" w:type="dxa"/>
              <w:bottom w:w="100" w:type="dxa"/>
              <w:right w:w="100" w:type="dxa"/>
            </w:tcMar>
          </w:tcPr>
          <w:p w14:paraId="5FD779D4" w14:textId="77777777" w:rsidR="00E01D6B" w:rsidRDefault="00000000">
            <w:r>
              <w:t>sales</w:t>
            </w:r>
          </w:p>
        </w:tc>
      </w:tr>
    </w:tbl>
    <w:p w14:paraId="381D2A6B" w14:textId="77777777" w:rsidR="00E01D6B" w:rsidRDefault="00000000">
      <w:pPr>
        <w:spacing w:before="300"/>
      </w:pPr>
      <w:r>
        <w:rPr>
          <w:b/>
          <w:bCs/>
        </w:rPr>
        <w:t xml:space="preserve">Note: </w:t>
      </w:r>
      <w:r>
        <w:t xml:space="preserve"> Specifies the default tax type for charges.&lt;/P&gt;</w:t>
      </w:r>
    </w:p>
    <w:p w14:paraId="51F113ED" w14:textId="77777777" w:rsidR="00E01D6B" w:rsidRDefault="00E01D6B">
      <w:pPr>
        <w:pageBreakBefore/>
      </w:pPr>
    </w:p>
    <w:p w14:paraId="289648C3" w14:textId="77777777" w:rsidR="00E01D6B" w:rsidRDefault="00000000">
      <w:pPr>
        <w:pStyle w:val="Heading2"/>
        <w:spacing w:after="200"/>
        <w:jc w:val="center"/>
      </w:pPr>
      <w:r>
        <w:rPr>
          <w:b/>
          <w:bCs/>
          <w:sz w:val="32"/>
          <w:szCs w:val="32"/>
        </w:rPr>
        <w:t>Configuration Item</w:t>
      </w:r>
    </w:p>
    <w:p w14:paraId="28721644" w14:textId="77777777" w:rsidR="00E01D6B" w:rsidRDefault="00000000">
      <w:pPr>
        <w:spacing w:after="240"/>
        <w:jc w:val="center"/>
      </w:pPr>
      <w:r>
        <w:rPr>
          <w:b/>
          <w:bCs/>
        </w:rPr>
        <w:t>Application.Charge.Enabled</w:t>
      </w:r>
    </w:p>
    <w:p w14:paraId="3BCCF5BC" w14:textId="77777777" w:rsidR="00E01D6B" w:rsidRDefault="00000000">
      <w:pPr>
        <w:spacing w:after="300"/>
        <w:jc w:val="center"/>
      </w:pPr>
      <w:r>
        <w:rPr>
          <w:i/>
          <w:iCs/>
        </w:rPr>
        <w:t xml:space="preserve">Current value: </w:t>
      </w:r>
      <w:r>
        <w:rPr>
          <w:b/>
          <w:bCs/>
          <w:color w:val="006400"/>
        </w:rPr>
        <w:t>ENABLED</w:t>
      </w:r>
    </w:p>
    <w:p w14:paraId="40FC0EA1" w14:textId="77777777" w:rsidR="00E01D6B" w:rsidRDefault="00000000">
      <w:pPr>
        <w:spacing w:after="300"/>
      </w:pPr>
      <w:r>
        <w:rPr>
          <w:b/>
          <w:bCs/>
        </w:rPr>
        <w:t>Description:</w:t>
      </w:r>
      <w:r>
        <w:rPr>
          <w:b/>
          <w:bCs/>
        </w:rPr>
        <w:tab/>
      </w:r>
      <w:r>
        <w:t>&lt;P&gt;Specifies whether charge reconciliation is enabled in the user interface. &lt;/P&gt; &lt;P&gt;If this parameter is set to Yes, the commands and screens associated with charge reconciliation are visible in the user interface. If this parameter is set to No, the commands and screens associated with charge reconciliation are hidden in the user interface.&lt;/P&gt;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0550B8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0CA0E7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995B6D" w14:textId="77777777" w:rsidR="00E01D6B" w:rsidRDefault="00000000">
            <w:r>
              <w:rPr>
                <w:b/>
                <w:bCs/>
              </w:rPr>
              <w:t>Value</w:t>
            </w:r>
          </w:p>
        </w:tc>
      </w:tr>
      <w:tr w:rsidR="00E01D6B" w14:paraId="7AF8B267" w14:textId="77777777">
        <w:tblPrEx>
          <w:tblCellMar>
            <w:top w:w="0" w:type="dxa"/>
            <w:bottom w:w="0" w:type="dxa"/>
          </w:tblCellMar>
        </w:tblPrEx>
        <w:tc>
          <w:tcPr>
            <w:tcW w:w="0" w:type="auto"/>
            <w:tcMar>
              <w:top w:w="100" w:type="dxa"/>
              <w:left w:w="100" w:type="dxa"/>
              <w:bottom w:w="100" w:type="dxa"/>
              <w:right w:w="100" w:type="dxa"/>
            </w:tcMar>
          </w:tcPr>
          <w:p w14:paraId="69A9582C" w14:textId="77777777" w:rsidR="00E01D6B" w:rsidRDefault="00000000">
            <w:r>
              <w:t>Parameter Type</w:t>
            </w:r>
          </w:p>
        </w:tc>
        <w:tc>
          <w:tcPr>
            <w:tcW w:w="0" w:type="auto"/>
            <w:tcMar>
              <w:top w:w="100" w:type="dxa"/>
              <w:left w:w="100" w:type="dxa"/>
              <w:bottom w:w="100" w:type="dxa"/>
              <w:right w:w="100" w:type="dxa"/>
            </w:tcMar>
          </w:tcPr>
          <w:p w14:paraId="20A87E0E" w14:textId="77777777" w:rsidR="00E01D6B" w:rsidRDefault="00000000">
            <w:r>
              <w:t>java.lang.Boolean</w:t>
            </w:r>
          </w:p>
        </w:tc>
      </w:tr>
      <w:tr w:rsidR="00E01D6B" w14:paraId="75EC9E75" w14:textId="77777777">
        <w:tblPrEx>
          <w:tblCellMar>
            <w:top w:w="0" w:type="dxa"/>
            <w:bottom w:w="0" w:type="dxa"/>
          </w:tblCellMar>
        </w:tblPrEx>
        <w:tc>
          <w:tcPr>
            <w:tcW w:w="0" w:type="auto"/>
            <w:tcMar>
              <w:top w:w="100" w:type="dxa"/>
              <w:left w:w="100" w:type="dxa"/>
              <w:bottom w:w="100" w:type="dxa"/>
              <w:right w:w="100" w:type="dxa"/>
            </w:tcMar>
          </w:tcPr>
          <w:p w14:paraId="31E11906" w14:textId="77777777" w:rsidR="00E01D6B" w:rsidRDefault="00000000">
            <w:r>
              <w:t>Is Default</w:t>
            </w:r>
          </w:p>
        </w:tc>
        <w:tc>
          <w:tcPr>
            <w:tcW w:w="0" w:type="auto"/>
            <w:tcMar>
              <w:top w:w="100" w:type="dxa"/>
              <w:left w:w="100" w:type="dxa"/>
              <w:bottom w:w="100" w:type="dxa"/>
              <w:right w:w="100" w:type="dxa"/>
            </w:tcMar>
          </w:tcPr>
          <w:p w14:paraId="2389BB8C" w14:textId="77777777" w:rsidR="00E01D6B" w:rsidRDefault="00000000">
            <w:r>
              <w:t>No</w:t>
            </w:r>
          </w:p>
        </w:tc>
      </w:tr>
      <w:tr w:rsidR="00E01D6B" w14:paraId="66151131" w14:textId="77777777">
        <w:tblPrEx>
          <w:tblCellMar>
            <w:top w:w="0" w:type="dxa"/>
            <w:bottom w:w="0" w:type="dxa"/>
          </w:tblCellMar>
        </w:tblPrEx>
        <w:tc>
          <w:tcPr>
            <w:tcW w:w="0" w:type="auto"/>
            <w:tcMar>
              <w:top w:w="100" w:type="dxa"/>
              <w:left w:w="100" w:type="dxa"/>
              <w:bottom w:w="100" w:type="dxa"/>
              <w:right w:w="100" w:type="dxa"/>
            </w:tcMar>
          </w:tcPr>
          <w:p w14:paraId="1187DBFA" w14:textId="77777777" w:rsidR="00E01D6B" w:rsidRDefault="00000000">
            <w:r>
              <w:t>Default Value</w:t>
            </w:r>
          </w:p>
        </w:tc>
        <w:tc>
          <w:tcPr>
            <w:tcW w:w="0" w:type="auto"/>
            <w:tcMar>
              <w:top w:w="100" w:type="dxa"/>
              <w:left w:w="100" w:type="dxa"/>
              <w:bottom w:w="100" w:type="dxa"/>
              <w:right w:w="100" w:type="dxa"/>
            </w:tcMar>
          </w:tcPr>
          <w:p w14:paraId="240EC7D6" w14:textId="77777777" w:rsidR="00E01D6B" w:rsidRDefault="00000000">
            <w:r>
              <w:t>Yes</w:t>
            </w:r>
          </w:p>
        </w:tc>
      </w:tr>
      <w:tr w:rsidR="00E01D6B" w14:paraId="724A5F54" w14:textId="77777777">
        <w:tblPrEx>
          <w:tblCellMar>
            <w:top w:w="0" w:type="dxa"/>
            <w:bottom w:w="0" w:type="dxa"/>
          </w:tblCellMar>
        </w:tblPrEx>
        <w:tc>
          <w:tcPr>
            <w:tcW w:w="0" w:type="auto"/>
            <w:tcMar>
              <w:top w:w="100" w:type="dxa"/>
              <w:left w:w="100" w:type="dxa"/>
              <w:bottom w:w="100" w:type="dxa"/>
              <w:right w:w="100" w:type="dxa"/>
            </w:tcMar>
          </w:tcPr>
          <w:p w14:paraId="51416455" w14:textId="77777777" w:rsidR="00E01D6B" w:rsidRDefault="00000000">
            <w:r>
              <w:t>Is Customer Editable</w:t>
            </w:r>
          </w:p>
        </w:tc>
        <w:tc>
          <w:tcPr>
            <w:tcW w:w="0" w:type="auto"/>
            <w:tcMar>
              <w:top w:w="100" w:type="dxa"/>
              <w:left w:w="100" w:type="dxa"/>
              <w:bottom w:w="100" w:type="dxa"/>
              <w:right w:w="100" w:type="dxa"/>
            </w:tcMar>
          </w:tcPr>
          <w:p w14:paraId="54B3016C" w14:textId="77777777" w:rsidR="00E01D6B" w:rsidRDefault="00000000">
            <w:r>
              <w:t>No</w:t>
            </w:r>
          </w:p>
        </w:tc>
      </w:tr>
      <w:tr w:rsidR="00E01D6B" w14:paraId="0E34DFBA" w14:textId="77777777">
        <w:tblPrEx>
          <w:tblCellMar>
            <w:top w:w="0" w:type="dxa"/>
            <w:bottom w:w="0" w:type="dxa"/>
          </w:tblCellMar>
        </w:tblPrEx>
        <w:tc>
          <w:tcPr>
            <w:tcW w:w="0" w:type="auto"/>
            <w:tcMar>
              <w:top w:w="100" w:type="dxa"/>
              <w:left w:w="100" w:type="dxa"/>
              <w:bottom w:w="100" w:type="dxa"/>
              <w:right w:w="100" w:type="dxa"/>
            </w:tcMar>
          </w:tcPr>
          <w:p w14:paraId="2A380437" w14:textId="77777777" w:rsidR="00E01D6B" w:rsidRDefault="00000000">
            <w:r>
              <w:t>Parameter Value</w:t>
            </w:r>
          </w:p>
        </w:tc>
        <w:tc>
          <w:tcPr>
            <w:tcW w:w="0" w:type="auto"/>
            <w:tcMar>
              <w:top w:w="100" w:type="dxa"/>
              <w:left w:w="100" w:type="dxa"/>
              <w:bottom w:w="100" w:type="dxa"/>
              <w:right w:w="100" w:type="dxa"/>
            </w:tcMar>
          </w:tcPr>
          <w:p w14:paraId="42067EA2" w14:textId="77777777" w:rsidR="00E01D6B" w:rsidRDefault="00000000">
            <w:r>
              <w:t>Yes</w:t>
            </w:r>
          </w:p>
        </w:tc>
      </w:tr>
    </w:tbl>
    <w:p w14:paraId="1D779201" w14:textId="77777777" w:rsidR="00E01D6B" w:rsidRDefault="00000000">
      <w:pPr>
        <w:spacing w:before="300"/>
      </w:pPr>
      <w:r>
        <w:rPr>
          <w:b/>
          <w:bCs/>
        </w:rPr>
        <w:t xml:space="preserve">Note: </w:t>
      </w:r>
      <w:r>
        <w:t xml:space="preserve"> Specifies whether charge reconciliation is enabled in the user interface. &lt;/P&gt;  If this parameter is set to Yes, the commands and screens associated with charge reconciliation are visible in the user interface. If this parameter is set to No, the commands and screens associated with charge reconciliation are hidden in the user interface.&lt;/P&gt;</w:t>
      </w:r>
    </w:p>
    <w:p w14:paraId="0F28E305" w14:textId="77777777" w:rsidR="00E01D6B" w:rsidRDefault="00E01D6B">
      <w:pPr>
        <w:pageBreakBefore/>
      </w:pPr>
    </w:p>
    <w:p w14:paraId="2E99E234" w14:textId="77777777" w:rsidR="00E01D6B" w:rsidRDefault="00000000">
      <w:pPr>
        <w:pStyle w:val="Heading2"/>
        <w:spacing w:after="200"/>
        <w:jc w:val="center"/>
      </w:pPr>
      <w:r>
        <w:rPr>
          <w:b/>
          <w:bCs/>
          <w:sz w:val="32"/>
          <w:szCs w:val="32"/>
        </w:rPr>
        <w:t>Configure number of days to wait before sending the notification for overdue charges.</w:t>
      </w:r>
    </w:p>
    <w:p w14:paraId="60879EE2" w14:textId="77777777" w:rsidR="00E01D6B" w:rsidRDefault="00000000">
      <w:pPr>
        <w:spacing w:after="240"/>
        <w:jc w:val="center"/>
      </w:pPr>
      <w:r>
        <w:rPr>
          <w:b/>
          <w:bCs/>
        </w:rPr>
        <w:t>Application.Charge.OverdueChargesWarningPeriod</w:t>
      </w:r>
    </w:p>
    <w:p w14:paraId="4DE73492" w14:textId="77777777" w:rsidR="00E01D6B" w:rsidRDefault="00000000">
      <w:pPr>
        <w:spacing w:after="300"/>
        <w:jc w:val="center"/>
      </w:pPr>
      <w:r>
        <w:rPr>
          <w:i/>
          <w:iCs/>
        </w:rPr>
        <w:t xml:space="preserve">Current value: </w:t>
      </w:r>
      <w:r>
        <w:rPr>
          <w:b/>
          <w:bCs/>
          <w:color w:val="8B0000"/>
        </w:rPr>
        <w:t>7</w:t>
      </w:r>
    </w:p>
    <w:p w14:paraId="39D8912B" w14:textId="77777777" w:rsidR="00E01D6B" w:rsidRDefault="00000000">
      <w:pPr>
        <w:spacing w:after="300"/>
      </w:pPr>
      <w:r>
        <w:rPr>
          <w:b/>
          <w:bCs/>
        </w:rPr>
        <w:t>Description:</w:t>
      </w:r>
      <w:r>
        <w:rPr>
          <w:b/>
          <w:bCs/>
        </w:rPr>
        <w:tab/>
      </w:r>
      <w:r>
        <w:t>Specifies the number of days to wait before sending the notification for overdue charges.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6DC8E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445E71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BEB68B" w14:textId="77777777" w:rsidR="00E01D6B" w:rsidRDefault="00000000">
            <w:r>
              <w:rPr>
                <w:b/>
                <w:bCs/>
              </w:rPr>
              <w:t>Value</w:t>
            </w:r>
          </w:p>
        </w:tc>
      </w:tr>
      <w:tr w:rsidR="00E01D6B" w14:paraId="2E20FFF4" w14:textId="77777777">
        <w:tblPrEx>
          <w:tblCellMar>
            <w:top w:w="0" w:type="dxa"/>
            <w:bottom w:w="0" w:type="dxa"/>
          </w:tblCellMar>
        </w:tblPrEx>
        <w:tc>
          <w:tcPr>
            <w:tcW w:w="0" w:type="auto"/>
            <w:tcMar>
              <w:top w:w="100" w:type="dxa"/>
              <w:left w:w="100" w:type="dxa"/>
              <w:bottom w:w="100" w:type="dxa"/>
              <w:right w:w="100" w:type="dxa"/>
            </w:tcMar>
          </w:tcPr>
          <w:p w14:paraId="29C096DD" w14:textId="77777777" w:rsidR="00E01D6B" w:rsidRDefault="00000000">
            <w:r>
              <w:t>Parameter Type</w:t>
            </w:r>
          </w:p>
        </w:tc>
        <w:tc>
          <w:tcPr>
            <w:tcW w:w="0" w:type="auto"/>
            <w:tcMar>
              <w:top w:w="100" w:type="dxa"/>
              <w:left w:w="100" w:type="dxa"/>
              <w:bottom w:w="100" w:type="dxa"/>
              <w:right w:w="100" w:type="dxa"/>
            </w:tcMar>
          </w:tcPr>
          <w:p w14:paraId="5C68736D" w14:textId="77777777" w:rsidR="00E01D6B" w:rsidRDefault="00000000">
            <w:r>
              <w:t>java.lang.Integer</w:t>
            </w:r>
          </w:p>
        </w:tc>
      </w:tr>
      <w:tr w:rsidR="00E01D6B" w14:paraId="7E855589" w14:textId="77777777">
        <w:tblPrEx>
          <w:tblCellMar>
            <w:top w:w="0" w:type="dxa"/>
            <w:bottom w:w="0" w:type="dxa"/>
          </w:tblCellMar>
        </w:tblPrEx>
        <w:tc>
          <w:tcPr>
            <w:tcW w:w="0" w:type="auto"/>
            <w:tcMar>
              <w:top w:w="100" w:type="dxa"/>
              <w:left w:w="100" w:type="dxa"/>
              <w:bottom w:w="100" w:type="dxa"/>
              <w:right w:w="100" w:type="dxa"/>
            </w:tcMar>
          </w:tcPr>
          <w:p w14:paraId="430807EF" w14:textId="77777777" w:rsidR="00E01D6B" w:rsidRDefault="00000000">
            <w:r>
              <w:t>Is Default</w:t>
            </w:r>
          </w:p>
        </w:tc>
        <w:tc>
          <w:tcPr>
            <w:tcW w:w="0" w:type="auto"/>
            <w:tcMar>
              <w:top w:w="100" w:type="dxa"/>
              <w:left w:w="100" w:type="dxa"/>
              <w:bottom w:w="100" w:type="dxa"/>
              <w:right w:w="100" w:type="dxa"/>
            </w:tcMar>
          </w:tcPr>
          <w:p w14:paraId="262542ED" w14:textId="77777777" w:rsidR="00E01D6B" w:rsidRDefault="00000000">
            <w:r>
              <w:t>No</w:t>
            </w:r>
          </w:p>
        </w:tc>
      </w:tr>
      <w:tr w:rsidR="00E01D6B" w14:paraId="4CC72C8A" w14:textId="77777777">
        <w:tblPrEx>
          <w:tblCellMar>
            <w:top w:w="0" w:type="dxa"/>
            <w:bottom w:w="0" w:type="dxa"/>
          </w:tblCellMar>
        </w:tblPrEx>
        <w:tc>
          <w:tcPr>
            <w:tcW w:w="0" w:type="auto"/>
            <w:tcMar>
              <w:top w:w="100" w:type="dxa"/>
              <w:left w:w="100" w:type="dxa"/>
              <w:bottom w:w="100" w:type="dxa"/>
              <w:right w:w="100" w:type="dxa"/>
            </w:tcMar>
          </w:tcPr>
          <w:p w14:paraId="5C2F67FF" w14:textId="77777777" w:rsidR="00E01D6B" w:rsidRDefault="00000000">
            <w:r>
              <w:t>Default Value</w:t>
            </w:r>
          </w:p>
        </w:tc>
        <w:tc>
          <w:tcPr>
            <w:tcW w:w="0" w:type="auto"/>
            <w:tcMar>
              <w:top w:w="100" w:type="dxa"/>
              <w:left w:w="100" w:type="dxa"/>
              <w:bottom w:w="100" w:type="dxa"/>
              <w:right w:w="100" w:type="dxa"/>
            </w:tcMar>
          </w:tcPr>
          <w:p w14:paraId="21B58BF6" w14:textId="77777777" w:rsidR="00E01D6B" w:rsidRDefault="00000000">
            <w:r>
              <w:t>7</w:t>
            </w:r>
          </w:p>
        </w:tc>
      </w:tr>
      <w:tr w:rsidR="00E01D6B" w14:paraId="78A5487A" w14:textId="77777777">
        <w:tblPrEx>
          <w:tblCellMar>
            <w:top w:w="0" w:type="dxa"/>
            <w:bottom w:w="0" w:type="dxa"/>
          </w:tblCellMar>
        </w:tblPrEx>
        <w:tc>
          <w:tcPr>
            <w:tcW w:w="0" w:type="auto"/>
            <w:tcMar>
              <w:top w:w="100" w:type="dxa"/>
              <w:left w:w="100" w:type="dxa"/>
              <w:bottom w:w="100" w:type="dxa"/>
              <w:right w:w="100" w:type="dxa"/>
            </w:tcMar>
          </w:tcPr>
          <w:p w14:paraId="1004919D" w14:textId="77777777" w:rsidR="00E01D6B" w:rsidRDefault="00000000">
            <w:r>
              <w:t>Is Customer Editable</w:t>
            </w:r>
          </w:p>
        </w:tc>
        <w:tc>
          <w:tcPr>
            <w:tcW w:w="0" w:type="auto"/>
            <w:tcMar>
              <w:top w:w="100" w:type="dxa"/>
              <w:left w:w="100" w:type="dxa"/>
              <w:bottom w:w="100" w:type="dxa"/>
              <w:right w:w="100" w:type="dxa"/>
            </w:tcMar>
          </w:tcPr>
          <w:p w14:paraId="1A52E198" w14:textId="77777777" w:rsidR="00E01D6B" w:rsidRDefault="00000000">
            <w:r>
              <w:t>Yes</w:t>
            </w:r>
          </w:p>
        </w:tc>
      </w:tr>
      <w:tr w:rsidR="00E01D6B" w14:paraId="676C4F50" w14:textId="77777777">
        <w:tblPrEx>
          <w:tblCellMar>
            <w:top w:w="0" w:type="dxa"/>
            <w:bottom w:w="0" w:type="dxa"/>
          </w:tblCellMar>
        </w:tblPrEx>
        <w:tc>
          <w:tcPr>
            <w:tcW w:w="0" w:type="auto"/>
            <w:tcMar>
              <w:top w:w="100" w:type="dxa"/>
              <w:left w:w="100" w:type="dxa"/>
              <w:bottom w:w="100" w:type="dxa"/>
              <w:right w:w="100" w:type="dxa"/>
            </w:tcMar>
          </w:tcPr>
          <w:p w14:paraId="77DA5C5D" w14:textId="77777777" w:rsidR="00E01D6B" w:rsidRDefault="00000000">
            <w:r>
              <w:t>Parameter Value</w:t>
            </w:r>
          </w:p>
        </w:tc>
        <w:tc>
          <w:tcPr>
            <w:tcW w:w="0" w:type="auto"/>
            <w:tcMar>
              <w:top w:w="100" w:type="dxa"/>
              <w:left w:w="100" w:type="dxa"/>
              <w:bottom w:w="100" w:type="dxa"/>
              <w:right w:w="100" w:type="dxa"/>
            </w:tcMar>
          </w:tcPr>
          <w:p w14:paraId="0F16594B" w14:textId="77777777" w:rsidR="00E01D6B" w:rsidRDefault="00000000">
            <w:r>
              <w:t>7</w:t>
            </w:r>
          </w:p>
        </w:tc>
      </w:tr>
    </w:tbl>
    <w:p w14:paraId="412B8B53" w14:textId="77777777" w:rsidR="00E01D6B" w:rsidRDefault="00000000">
      <w:pPr>
        <w:spacing w:before="300"/>
      </w:pPr>
      <w:r>
        <w:rPr>
          <w:b/>
          <w:bCs/>
        </w:rPr>
        <w:t xml:space="preserve">Note: </w:t>
      </w:r>
      <w:r>
        <w:t>Specifies the number of days to wait before sending the notification for overdue charges.</w:t>
      </w:r>
    </w:p>
    <w:p w14:paraId="3E8CD222" w14:textId="77777777" w:rsidR="00E01D6B" w:rsidRDefault="00E01D6B">
      <w:pPr>
        <w:pageBreakBefore/>
      </w:pPr>
    </w:p>
    <w:p w14:paraId="3B663A2B" w14:textId="77777777" w:rsidR="00E01D6B" w:rsidRDefault="00000000">
      <w:pPr>
        <w:pStyle w:val="Heading2"/>
        <w:spacing w:after="200"/>
        <w:jc w:val="center"/>
      </w:pPr>
      <w:r>
        <w:rPr>
          <w:b/>
          <w:bCs/>
          <w:sz w:val="32"/>
          <w:szCs w:val="32"/>
        </w:rPr>
        <w:t>Configuration Item</w:t>
      </w:r>
    </w:p>
    <w:p w14:paraId="5BD258F7" w14:textId="77777777" w:rsidR="00E01D6B" w:rsidRDefault="00000000">
      <w:pPr>
        <w:spacing w:after="240"/>
        <w:jc w:val="center"/>
      </w:pPr>
      <w:r>
        <w:rPr>
          <w:b/>
          <w:bCs/>
        </w:rPr>
        <w:t>Application.Charge.PaymentRequestSendMethods</w:t>
      </w:r>
    </w:p>
    <w:p w14:paraId="2FABD14D" w14:textId="77777777" w:rsidR="00E01D6B" w:rsidRDefault="00000000">
      <w:pPr>
        <w:spacing w:after="300"/>
        <w:jc w:val="center"/>
      </w:pPr>
      <w:r>
        <w:rPr>
          <w:i/>
          <w:iCs/>
        </w:rPr>
        <w:t xml:space="preserve">Current value: </w:t>
      </w:r>
      <w:r>
        <w:rPr>
          <w:b/>
          <w:bCs/>
          <w:color w:val="8B0000"/>
        </w:rPr>
        <w:t>SAPMessagingQueue</w:t>
      </w:r>
    </w:p>
    <w:p w14:paraId="6D893B14" w14:textId="77777777" w:rsidR="00E01D6B" w:rsidRDefault="00000000">
      <w:pPr>
        <w:spacing w:after="300"/>
      </w:pPr>
      <w:r>
        <w:rPr>
          <w:b/>
          <w:bCs/>
        </w:rPr>
        <w:t>Description:</w:t>
      </w:r>
      <w:r>
        <w:rPr>
          <w:b/>
          <w:bCs/>
        </w:rPr>
        <w:tab/>
      </w:r>
      <w:r>
        <w:t>&lt;P&gt;Specifies the payment request send method for this partition.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FB74D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4AC72B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6BA9BE5" w14:textId="77777777" w:rsidR="00E01D6B" w:rsidRDefault="00000000">
            <w:r>
              <w:rPr>
                <w:b/>
                <w:bCs/>
              </w:rPr>
              <w:t>Value</w:t>
            </w:r>
          </w:p>
        </w:tc>
      </w:tr>
      <w:tr w:rsidR="00E01D6B" w14:paraId="3E733FC4" w14:textId="77777777">
        <w:tblPrEx>
          <w:tblCellMar>
            <w:top w:w="0" w:type="dxa"/>
            <w:bottom w:w="0" w:type="dxa"/>
          </w:tblCellMar>
        </w:tblPrEx>
        <w:tc>
          <w:tcPr>
            <w:tcW w:w="0" w:type="auto"/>
            <w:tcMar>
              <w:top w:w="100" w:type="dxa"/>
              <w:left w:w="100" w:type="dxa"/>
              <w:bottom w:w="100" w:type="dxa"/>
              <w:right w:w="100" w:type="dxa"/>
            </w:tcMar>
          </w:tcPr>
          <w:p w14:paraId="4CBEFF80" w14:textId="77777777" w:rsidR="00E01D6B" w:rsidRDefault="00000000">
            <w:r>
              <w:t>Parameter Type</w:t>
            </w:r>
          </w:p>
        </w:tc>
        <w:tc>
          <w:tcPr>
            <w:tcW w:w="0" w:type="auto"/>
            <w:tcMar>
              <w:top w:w="100" w:type="dxa"/>
              <w:left w:w="100" w:type="dxa"/>
              <w:bottom w:w="100" w:type="dxa"/>
              <w:right w:w="100" w:type="dxa"/>
            </w:tcMar>
          </w:tcPr>
          <w:p w14:paraId="565CBAB3" w14:textId="77777777" w:rsidR="00E01D6B" w:rsidRDefault="00000000">
            <w:r>
              <w:t>java.lang.String</w:t>
            </w:r>
          </w:p>
        </w:tc>
      </w:tr>
      <w:tr w:rsidR="00E01D6B" w14:paraId="7818A85E" w14:textId="77777777">
        <w:tblPrEx>
          <w:tblCellMar>
            <w:top w:w="0" w:type="dxa"/>
            <w:bottom w:w="0" w:type="dxa"/>
          </w:tblCellMar>
        </w:tblPrEx>
        <w:tc>
          <w:tcPr>
            <w:tcW w:w="0" w:type="auto"/>
            <w:tcMar>
              <w:top w:w="100" w:type="dxa"/>
              <w:left w:w="100" w:type="dxa"/>
              <w:bottom w:w="100" w:type="dxa"/>
              <w:right w:w="100" w:type="dxa"/>
            </w:tcMar>
          </w:tcPr>
          <w:p w14:paraId="66621AC4" w14:textId="77777777" w:rsidR="00E01D6B" w:rsidRDefault="00000000">
            <w:r>
              <w:t>Is Default</w:t>
            </w:r>
          </w:p>
        </w:tc>
        <w:tc>
          <w:tcPr>
            <w:tcW w:w="0" w:type="auto"/>
            <w:tcMar>
              <w:top w:w="100" w:type="dxa"/>
              <w:left w:w="100" w:type="dxa"/>
              <w:bottom w:w="100" w:type="dxa"/>
              <w:right w:w="100" w:type="dxa"/>
            </w:tcMar>
          </w:tcPr>
          <w:p w14:paraId="5CA9C5DD" w14:textId="77777777" w:rsidR="00E01D6B" w:rsidRDefault="00000000">
            <w:r>
              <w:t>No</w:t>
            </w:r>
          </w:p>
        </w:tc>
      </w:tr>
      <w:tr w:rsidR="00E01D6B" w14:paraId="3E7A6DA6" w14:textId="77777777">
        <w:tblPrEx>
          <w:tblCellMar>
            <w:top w:w="0" w:type="dxa"/>
            <w:bottom w:w="0" w:type="dxa"/>
          </w:tblCellMar>
        </w:tblPrEx>
        <w:tc>
          <w:tcPr>
            <w:tcW w:w="0" w:type="auto"/>
            <w:tcMar>
              <w:top w:w="100" w:type="dxa"/>
              <w:left w:w="100" w:type="dxa"/>
              <w:bottom w:w="100" w:type="dxa"/>
              <w:right w:w="100" w:type="dxa"/>
            </w:tcMar>
          </w:tcPr>
          <w:p w14:paraId="65000C5E" w14:textId="77777777" w:rsidR="00E01D6B" w:rsidRDefault="00000000">
            <w:r>
              <w:t>Default Value</w:t>
            </w:r>
          </w:p>
        </w:tc>
        <w:tc>
          <w:tcPr>
            <w:tcW w:w="0" w:type="auto"/>
            <w:tcMar>
              <w:top w:w="100" w:type="dxa"/>
              <w:left w:w="100" w:type="dxa"/>
              <w:bottom w:w="100" w:type="dxa"/>
              <w:right w:w="100" w:type="dxa"/>
            </w:tcMar>
          </w:tcPr>
          <w:p w14:paraId="4DE7537B" w14:textId="77777777" w:rsidR="00E01D6B" w:rsidRDefault="00000000">
            <w:r>
              <w:t>null</w:t>
            </w:r>
          </w:p>
        </w:tc>
      </w:tr>
      <w:tr w:rsidR="00E01D6B" w14:paraId="16B04427" w14:textId="77777777">
        <w:tblPrEx>
          <w:tblCellMar>
            <w:top w:w="0" w:type="dxa"/>
            <w:bottom w:w="0" w:type="dxa"/>
          </w:tblCellMar>
        </w:tblPrEx>
        <w:tc>
          <w:tcPr>
            <w:tcW w:w="0" w:type="auto"/>
            <w:tcMar>
              <w:top w:w="100" w:type="dxa"/>
              <w:left w:w="100" w:type="dxa"/>
              <w:bottom w:w="100" w:type="dxa"/>
              <w:right w:w="100" w:type="dxa"/>
            </w:tcMar>
          </w:tcPr>
          <w:p w14:paraId="79CD5C95" w14:textId="77777777" w:rsidR="00E01D6B" w:rsidRDefault="00000000">
            <w:r>
              <w:t>Is Customer Editable</w:t>
            </w:r>
          </w:p>
        </w:tc>
        <w:tc>
          <w:tcPr>
            <w:tcW w:w="0" w:type="auto"/>
            <w:tcMar>
              <w:top w:w="100" w:type="dxa"/>
              <w:left w:w="100" w:type="dxa"/>
              <w:bottom w:w="100" w:type="dxa"/>
              <w:right w:w="100" w:type="dxa"/>
            </w:tcMar>
          </w:tcPr>
          <w:p w14:paraId="5665B3D1" w14:textId="77777777" w:rsidR="00E01D6B" w:rsidRDefault="00000000">
            <w:r>
              <w:t>No</w:t>
            </w:r>
          </w:p>
        </w:tc>
      </w:tr>
      <w:tr w:rsidR="00E01D6B" w14:paraId="73FC0878" w14:textId="77777777">
        <w:tblPrEx>
          <w:tblCellMar>
            <w:top w:w="0" w:type="dxa"/>
            <w:bottom w:w="0" w:type="dxa"/>
          </w:tblCellMar>
        </w:tblPrEx>
        <w:tc>
          <w:tcPr>
            <w:tcW w:w="0" w:type="auto"/>
            <w:tcMar>
              <w:top w:w="100" w:type="dxa"/>
              <w:left w:w="100" w:type="dxa"/>
              <w:bottom w:w="100" w:type="dxa"/>
              <w:right w:w="100" w:type="dxa"/>
            </w:tcMar>
          </w:tcPr>
          <w:p w14:paraId="03333CE0" w14:textId="77777777" w:rsidR="00E01D6B" w:rsidRDefault="00000000">
            <w:r>
              <w:t>Parameter Value</w:t>
            </w:r>
          </w:p>
        </w:tc>
        <w:tc>
          <w:tcPr>
            <w:tcW w:w="0" w:type="auto"/>
            <w:tcMar>
              <w:top w:w="100" w:type="dxa"/>
              <w:left w:w="100" w:type="dxa"/>
              <w:bottom w:w="100" w:type="dxa"/>
              <w:right w:w="100" w:type="dxa"/>
            </w:tcMar>
          </w:tcPr>
          <w:p w14:paraId="5FB31366" w14:textId="77777777" w:rsidR="00E01D6B" w:rsidRDefault="00000000">
            <w:r>
              <w:t>SAPMessagingQueue</w:t>
            </w:r>
          </w:p>
        </w:tc>
      </w:tr>
    </w:tbl>
    <w:p w14:paraId="26DDE153" w14:textId="77777777" w:rsidR="00E01D6B" w:rsidRDefault="00000000">
      <w:pPr>
        <w:spacing w:before="300"/>
      </w:pPr>
      <w:r>
        <w:rPr>
          <w:b/>
          <w:bCs/>
        </w:rPr>
        <w:t xml:space="preserve">Note: </w:t>
      </w:r>
      <w:r>
        <w:t xml:space="preserve"> Specifies the payment request send method for this partition. &lt;/P&gt;</w:t>
      </w:r>
    </w:p>
    <w:p w14:paraId="2919FF33" w14:textId="77777777" w:rsidR="00E01D6B" w:rsidRDefault="00E01D6B">
      <w:pPr>
        <w:pageBreakBefore/>
      </w:pPr>
    </w:p>
    <w:p w14:paraId="65601D65" w14:textId="77777777" w:rsidR="00E01D6B" w:rsidRDefault="00000000">
      <w:pPr>
        <w:pStyle w:val="Heading2"/>
        <w:spacing w:after="200"/>
        <w:jc w:val="center"/>
      </w:pPr>
      <w:r>
        <w:rPr>
          <w:b/>
          <w:bCs/>
          <w:sz w:val="32"/>
          <w:szCs w:val="32"/>
        </w:rPr>
        <w:t>Configuration Item</w:t>
      </w:r>
    </w:p>
    <w:p w14:paraId="33548BAD" w14:textId="77777777" w:rsidR="00E01D6B" w:rsidRDefault="00000000">
      <w:pPr>
        <w:spacing w:after="240"/>
        <w:jc w:val="center"/>
      </w:pPr>
      <w:r>
        <w:rPr>
          <w:b/>
          <w:bCs/>
        </w:rPr>
        <w:t>Application.Charge.SkipAmount</w:t>
      </w:r>
    </w:p>
    <w:p w14:paraId="4D7F3979" w14:textId="77777777" w:rsidR="00E01D6B" w:rsidRDefault="00000000">
      <w:pPr>
        <w:spacing w:after="300"/>
        <w:jc w:val="center"/>
      </w:pPr>
      <w:r>
        <w:rPr>
          <w:i/>
          <w:iCs/>
        </w:rPr>
        <w:t xml:space="preserve">Current value: </w:t>
      </w:r>
      <w:r>
        <w:rPr>
          <w:b/>
          <w:bCs/>
          <w:color w:val="8B0000"/>
        </w:rPr>
        <w:t>-9999999</w:t>
      </w:r>
    </w:p>
    <w:p w14:paraId="24CCB7B1" w14:textId="77777777" w:rsidR="00E01D6B" w:rsidRDefault="00000000">
      <w:pPr>
        <w:spacing w:after="300"/>
      </w:pPr>
      <w:r>
        <w:rPr>
          <w:b/>
          <w:bCs/>
        </w:rPr>
        <w:t>Description:</w:t>
      </w:r>
      <w:r>
        <w:rPr>
          <w:b/>
          <w:bCs/>
        </w:rPr>
        <w:tab/>
      </w:r>
      <w:r>
        <w:t>&lt;P&gt;Specifies a threshold currency value below which the Ariba system skips validation of the charge. The value represents an amount in the currency specified in the &lt;CODE&gt;Application.Base.Data.DefaultCurrency&lt;/CODE&gt; parameter. If the value of the charge is less than the specified &lt;CODE&gt;SkipAmount&lt;/CODE&gt;, the Ariba system skips validation of that charge.&lt;/P&gt; &lt;P&gt;This parameter is used by the charge validation rules in the default configuration. If the configuration defines custom charge validation rules, you can choose whether the custom rules read and use this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DCE23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CAFC7E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9406FC" w14:textId="77777777" w:rsidR="00E01D6B" w:rsidRDefault="00000000">
            <w:r>
              <w:rPr>
                <w:b/>
                <w:bCs/>
              </w:rPr>
              <w:t>Value</w:t>
            </w:r>
          </w:p>
        </w:tc>
      </w:tr>
      <w:tr w:rsidR="00E01D6B" w14:paraId="38E9FA40" w14:textId="77777777">
        <w:tblPrEx>
          <w:tblCellMar>
            <w:top w:w="0" w:type="dxa"/>
            <w:bottom w:w="0" w:type="dxa"/>
          </w:tblCellMar>
        </w:tblPrEx>
        <w:tc>
          <w:tcPr>
            <w:tcW w:w="0" w:type="auto"/>
            <w:tcMar>
              <w:top w:w="100" w:type="dxa"/>
              <w:left w:w="100" w:type="dxa"/>
              <w:bottom w:w="100" w:type="dxa"/>
              <w:right w:w="100" w:type="dxa"/>
            </w:tcMar>
          </w:tcPr>
          <w:p w14:paraId="07E01F32" w14:textId="77777777" w:rsidR="00E01D6B" w:rsidRDefault="00000000">
            <w:r>
              <w:t>Parameter Type</w:t>
            </w:r>
          </w:p>
        </w:tc>
        <w:tc>
          <w:tcPr>
            <w:tcW w:w="0" w:type="auto"/>
            <w:tcMar>
              <w:top w:w="100" w:type="dxa"/>
              <w:left w:w="100" w:type="dxa"/>
              <w:bottom w:w="100" w:type="dxa"/>
              <w:right w:w="100" w:type="dxa"/>
            </w:tcMar>
          </w:tcPr>
          <w:p w14:paraId="3C197D55" w14:textId="77777777" w:rsidR="00E01D6B" w:rsidRDefault="00000000">
            <w:r>
              <w:t>java.lang.String</w:t>
            </w:r>
          </w:p>
        </w:tc>
      </w:tr>
      <w:tr w:rsidR="00E01D6B" w14:paraId="366C1B65" w14:textId="77777777">
        <w:tblPrEx>
          <w:tblCellMar>
            <w:top w:w="0" w:type="dxa"/>
            <w:bottom w:w="0" w:type="dxa"/>
          </w:tblCellMar>
        </w:tblPrEx>
        <w:tc>
          <w:tcPr>
            <w:tcW w:w="0" w:type="auto"/>
            <w:tcMar>
              <w:top w:w="100" w:type="dxa"/>
              <w:left w:w="100" w:type="dxa"/>
              <w:bottom w:w="100" w:type="dxa"/>
              <w:right w:w="100" w:type="dxa"/>
            </w:tcMar>
          </w:tcPr>
          <w:p w14:paraId="033230F6" w14:textId="77777777" w:rsidR="00E01D6B" w:rsidRDefault="00000000">
            <w:r>
              <w:t>Is Default</w:t>
            </w:r>
          </w:p>
        </w:tc>
        <w:tc>
          <w:tcPr>
            <w:tcW w:w="0" w:type="auto"/>
            <w:tcMar>
              <w:top w:w="100" w:type="dxa"/>
              <w:left w:w="100" w:type="dxa"/>
              <w:bottom w:w="100" w:type="dxa"/>
              <w:right w:w="100" w:type="dxa"/>
            </w:tcMar>
          </w:tcPr>
          <w:p w14:paraId="378CFA53" w14:textId="77777777" w:rsidR="00E01D6B" w:rsidRDefault="00000000">
            <w:r>
              <w:t>No</w:t>
            </w:r>
          </w:p>
        </w:tc>
      </w:tr>
      <w:tr w:rsidR="00E01D6B" w14:paraId="7A90B25F" w14:textId="77777777">
        <w:tblPrEx>
          <w:tblCellMar>
            <w:top w:w="0" w:type="dxa"/>
            <w:bottom w:w="0" w:type="dxa"/>
          </w:tblCellMar>
        </w:tblPrEx>
        <w:tc>
          <w:tcPr>
            <w:tcW w:w="0" w:type="auto"/>
            <w:tcMar>
              <w:top w:w="100" w:type="dxa"/>
              <w:left w:w="100" w:type="dxa"/>
              <w:bottom w:w="100" w:type="dxa"/>
              <w:right w:w="100" w:type="dxa"/>
            </w:tcMar>
          </w:tcPr>
          <w:p w14:paraId="6C63C8FB" w14:textId="77777777" w:rsidR="00E01D6B" w:rsidRDefault="00000000">
            <w:r>
              <w:t>Default Value</w:t>
            </w:r>
          </w:p>
        </w:tc>
        <w:tc>
          <w:tcPr>
            <w:tcW w:w="0" w:type="auto"/>
            <w:tcMar>
              <w:top w:w="100" w:type="dxa"/>
              <w:left w:w="100" w:type="dxa"/>
              <w:bottom w:w="100" w:type="dxa"/>
              <w:right w:w="100" w:type="dxa"/>
            </w:tcMar>
          </w:tcPr>
          <w:p w14:paraId="4B22367A" w14:textId="77777777" w:rsidR="00E01D6B" w:rsidRDefault="00000000">
            <w:r>
              <w:t>5</w:t>
            </w:r>
          </w:p>
        </w:tc>
      </w:tr>
      <w:tr w:rsidR="00E01D6B" w14:paraId="40181ED5" w14:textId="77777777">
        <w:tblPrEx>
          <w:tblCellMar>
            <w:top w:w="0" w:type="dxa"/>
            <w:bottom w:w="0" w:type="dxa"/>
          </w:tblCellMar>
        </w:tblPrEx>
        <w:tc>
          <w:tcPr>
            <w:tcW w:w="0" w:type="auto"/>
            <w:tcMar>
              <w:top w:w="100" w:type="dxa"/>
              <w:left w:w="100" w:type="dxa"/>
              <w:bottom w:w="100" w:type="dxa"/>
              <w:right w:w="100" w:type="dxa"/>
            </w:tcMar>
          </w:tcPr>
          <w:p w14:paraId="1C17CE5D" w14:textId="77777777" w:rsidR="00E01D6B" w:rsidRDefault="00000000">
            <w:r>
              <w:t>Is Customer Editable</w:t>
            </w:r>
          </w:p>
        </w:tc>
        <w:tc>
          <w:tcPr>
            <w:tcW w:w="0" w:type="auto"/>
            <w:tcMar>
              <w:top w:w="100" w:type="dxa"/>
              <w:left w:w="100" w:type="dxa"/>
              <w:bottom w:w="100" w:type="dxa"/>
              <w:right w:w="100" w:type="dxa"/>
            </w:tcMar>
          </w:tcPr>
          <w:p w14:paraId="58549655" w14:textId="77777777" w:rsidR="00E01D6B" w:rsidRDefault="00000000">
            <w:r>
              <w:t>No</w:t>
            </w:r>
          </w:p>
        </w:tc>
      </w:tr>
      <w:tr w:rsidR="00E01D6B" w14:paraId="57BBAE91" w14:textId="77777777">
        <w:tblPrEx>
          <w:tblCellMar>
            <w:top w:w="0" w:type="dxa"/>
            <w:bottom w:w="0" w:type="dxa"/>
          </w:tblCellMar>
        </w:tblPrEx>
        <w:tc>
          <w:tcPr>
            <w:tcW w:w="0" w:type="auto"/>
            <w:tcMar>
              <w:top w:w="100" w:type="dxa"/>
              <w:left w:w="100" w:type="dxa"/>
              <w:bottom w:w="100" w:type="dxa"/>
              <w:right w:w="100" w:type="dxa"/>
            </w:tcMar>
          </w:tcPr>
          <w:p w14:paraId="7863B70E" w14:textId="77777777" w:rsidR="00E01D6B" w:rsidRDefault="00000000">
            <w:r>
              <w:t>Parameter Value</w:t>
            </w:r>
          </w:p>
        </w:tc>
        <w:tc>
          <w:tcPr>
            <w:tcW w:w="0" w:type="auto"/>
            <w:tcMar>
              <w:top w:w="100" w:type="dxa"/>
              <w:left w:w="100" w:type="dxa"/>
              <w:bottom w:w="100" w:type="dxa"/>
              <w:right w:w="100" w:type="dxa"/>
            </w:tcMar>
          </w:tcPr>
          <w:p w14:paraId="24728096" w14:textId="77777777" w:rsidR="00E01D6B" w:rsidRDefault="00000000">
            <w:r>
              <w:t>-9999999</w:t>
            </w:r>
          </w:p>
        </w:tc>
      </w:tr>
    </w:tbl>
    <w:p w14:paraId="5624D3BB" w14:textId="77777777" w:rsidR="00E01D6B" w:rsidRDefault="00000000">
      <w:pPr>
        <w:spacing w:before="300"/>
      </w:pPr>
      <w:r>
        <w:rPr>
          <w:b/>
          <w:bCs/>
        </w:rPr>
        <w:t xml:space="preserve">Note: </w:t>
      </w:r>
      <w:r>
        <w:t xml:space="preserve"> Specifies a threshold currency value below which the Ariba system skips validation of the charge. The value represents an amount in the currency specified in the &lt;CODE&gt;Application.Base.Data.DefaultCurrency&lt;/CODE&gt; parameter. If the value of the charge is less than the specified &lt;CODE&gt;SkipAmount&lt;/CODE&gt;, the Ariba system skips validation of that charge.&lt;/P&gt;  This parameter is used by the charge vali</w:t>
      </w:r>
    </w:p>
    <w:p w14:paraId="5DDB8BB7" w14:textId="77777777" w:rsidR="00E01D6B" w:rsidRDefault="00E01D6B">
      <w:pPr>
        <w:pageBreakBefore/>
      </w:pPr>
    </w:p>
    <w:p w14:paraId="4A8BE311" w14:textId="77777777" w:rsidR="00E01D6B" w:rsidRDefault="00000000">
      <w:pPr>
        <w:pStyle w:val="Heading2"/>
        <w:spacing w:after="200"/>
        <w:jc w:val="center"/>
      </w:pPr>
      <w:r>
        <w:rPr>
          <w:b/>
          <w:bCs/>
          <w:sz w:val="32"/>
          <w:szCs w:val="32"/>
        </w:rPr>
        <w:t>Specify ASM shared domain list</w:t>
      </w:r>
    </w:p>
    <w:p w14:paraId="7392D91E" w14:textId="77777777" w:rsidR="00E01D6B" w:rsidRDefault="00000000">
      <w:pPr>
        <w:spacing w:after="240"/>
        <w:jc w:val="center"/>
      </w:pPr>
      <w:r>
        <w:rPr>
          <w:b/>
          <w:bCs/>
        </w:rPr>
        <w:t>Application.ClassificationCodes.ASMSharedDomainList</w:t>
      </w:r>
    </w:p>
    <w:p w14:paraId="63A03AD9" w14:textId="77777777" w:rsidR="00E01D6B" w:rsidRDefault="00000000">
      <w:pPr>
        <w:spacing w:after="300"/>
        <w:jc w:val="center"/>
      </w:pPr>
      <w:r>
        <w:rPr>
          <w:i/>
          <w:iCs/>
        </w:rPr>
        <w:t xml:space="preserve">Current value: </w:t>
      </w:r>
      <w:r>
        <w:rPr>
          <w:b/>
          <w:bCs/>
          <w:color w:val="8B0000"/>
        </w:rPr>
        <w:t>unspsc</w:t>
      </w:r>
    </w:p>
    <w:p w14:paraId="14FE86DA" w14:textId="77777777" w:rsidR="00E01D6B" w:rsidRDefault="00000000">
      <w:pPr>
        <w:spacing w:after="300"/>
      </w:pPr>
      <w:r>
        <w:rPr>
          <w:b/>
          <w:bCs/>
        </w:rPr>
        <w:t>Description:</w:t>
      </w:r>
      <w:r>
        <w:rPr>
          <w:b/>
          <w:bCs/>
        </w:rPr>
        <w:tab/>
      </w:r>
      <w:r>
        <w:t>Specifies the classification code domains that are included when sending classification codes to other cloud applications.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2C8AF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38821E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8886F8F" w14:textId="77777777" w:rsidR="00E01D6B" w:rsidRDefault="00000000">
            <w:r>
              <w:rPr>
                <w:b/>
                <w:bCs/>
              </w:rPr>
              <w:t>Value</w:t>
            </w:r>
          </w:p>
        </w:tc>
      </w:tr>
      <w:tr w:rsidR="00E01D6B" w14:paraId="5D91F6C3" w14:textId="77777777">
        <w:tblPrEx>
          <w:tblCellMar>
            <w:top w:w="0" w:type="dxa"/>
            <w:bottom w:w="0" w:type="dxa"/>
          </w:tblCellMar>
        </w:tblPrEx>
        <w:tc>
          <w:tcPr>
            <w:tcW w:w="0" w:type="auto"/>
            <w:tcMar>
              <w:top w:w="100" w:type="dxa"/>
              <w:left w:w="100" w:type="dxa"/>
              <w:bottom w:w="100" w:type="dxa"/>
              <w:right w:w="100" w:type="dxa"/>
            </w:tcMar>
          </w:tcPr>
          <w:p w14:paraId="58DC8457" w14:textId="77777777" w:rsidR="00E01D6B" w:rsidRDefault="00000000">
            <w:r>
              <w:t>Parameter Type</w:t>
            </w:r>
          </w:p>
        </w:tc>
        <w:tc>
          <w:tcPr>
            <w:tcW w:w="0" w:type="auto"/>
            <w:tcMar>
              <w:top w:w="100" w:type="dxa"/>
              <w:left w:w="100" w:type="dxa"/>
              <w:bottom w:w="100" w:type="dxa"/>
              <w:right w:w="100" w:type="dxa"/>
            </w:tcMar>
          </w:tcPr>
          <w:p w14:paraId="1ECDF08C" w14:textId="77777777" w:rsidR="00E01D6B" w:rsidRDefault="00000000">
            <w:r>
              <w:t>java.util.List</w:t>
            </w:r>
          </w:p>
        </w:tc>
      </w:tr>
      <w:tr w:rsidR="00E01D6B" w14:paraId="1BC9E562" w14:textId="77777777">
        <w:tblPrEx>
          <w:tblCellMar>
            <w:top w:w="0" w:type="dxa"/>
            <w:bottom w:w="0" w:type="dxa"/>
          </w:tblCellMar>
        </w:tblPrEx>
        <w:tc>
          <w:tcPr>
            <w:tcW w:w="0" w:type="auto"/>
            <w:tcMar>
              <w:top w:w="100" w:type="dxa"/>
              <w:left w:w="100" w:type="dxa"/>
              <w:bottom w:w="100" w:type="dxa"/>
              <w:right w:w="100" w:type="dxa"/>
            </w:tcMar>
          </w:tcPr>
          <w:p w14:paraId="43B470C1" w14:textId="77777777" w:rsidR="00E01D6B" w:rsidRDefault="00000000">
            <w:r>
              <w:t>Is Default</w:t>
            </w:r>
          </w:p>
        </w:tc>
        <w:tc>
          <w:tcPr>
            <w:tcW w:w="0" w:type="auto"/>
            <w:tcMar>
              <w:top w:w="100" w:type="dxa"/>
              <w:left w:w="100" w:type="dxa"/>
              <w:bottom w:w="100" w:type="dxa"/>
              <w:right w:w="100" w:type="dxa"/>
            </w:tcMar>
          </w:tcPr>
          <w:p w14:paraId="7C5674C0" w14:textId="77777777" w:rsidR="00E01D6B" w:rsidRDefault="00000000">
            <w:r>
              <w:t>No</w:t>
            </w:r>
          </w:p>
        </w:tc>
      </w:tr>
      <w:tr w:rsidR="00E01D6B" w14:paraId="775F24C6" w14:textId="77777777">
        <w:tblPrEx>
          <w:tblCellMar>
            <w:top w:w="0" w:type="dxa"/>
            <w:bottom w:w="0" w:type="dxa"/>
          </w:tblCellMar>
        </w:tblPrEx>
        <w:tc>
          <w:tcPr>
            <w:tcW w:w="0" w:type="auto"/>
            <w:tcMar>
              <w:top w:w="100" w:type="dxa"/>
              <w:left w:w="100" w:type="dxa"/>
              <w:bottom w:w="100" w:type="dxa"/>
              <w:right w:w="100" w:type="dxa"/>
            </w:tcMar>
          </w:tcPr>
          <w:p w14:paraId="2B71AF5A" w14:textId="77777777" w:rsidR="00E01D6B" w:rsidRDefault="00000000">
            <w:r>
              <w:t>Default Value</w:t>
            </w:r>
          </w:p>
        </w:tc>
        <w:tc>
          <w:tcPr>
            <w:tcW w:w="0" w:type="auto"/>
            <w:tcMar>
              <w:top w:w="100" w:type="dxa"/>
              <w:left w:w="100" w:type="dxa"/>
              <w:bottom w:w="100" w:type="dxa"/>
              <w:right w:w="100" w:type="dxa"/>
            </w:tcMar>
          </w:tcPr>
          <w:p w14:paraId="4360E5DD" w14:textId="77777777" w:rsidR="00E01D6B" w:rsidRDefault="00000000">
            <w:r>
              <w:t>null</w:t>
            </w:r>
          </w:p>
        </w:tc>
      </w:tr>
      <w:tr w:rsidR="00E01D6B" w14:paraId="293FDD77" w14:textId="77777777">
        <w:tblPrEx>
          <w:tblCellMar>
            <w:top w:w="0" w:type="dxa"/>
            <w:bottom w:w="0" w:type="dxa"/>
          </w:tblCellMar>
        </w:tblPrEx>
        <w:tc>
          <w:tcPr>
            <w:tcW w:w="0" w:type="auto"/>
            <w:tcMar>
              <w:top w:w="100" w:type="dxa"/>
              <w:left w:w="100" w:type="dxa"/>
              <w:bottom w:w="100" w:type="dxa"/>
              <w:right w:w="100" w:type="dxa"/>
            </w:tcMar>
          </w:tcPr>
          <w:p w14:paraId="1812C9CD" w14:textId="77777777" w:rsidR="00E01D6B" w:rsidRDefault="00000000">
            <w:r>
              <w:t>Is Customer Editable</w:t>
            </w:r>
          </w:p>
        </w:tc>
        <w:tc>
          <w:tcPr>
            <w:tcW w:w="0" w:type="auto"/>
            <w:tcMar>
              <w:top w:w="100" w:type="dxa"/>
              <w:left w:w="100" w:type="dxa"/>
              <w:bottom w:w="100" w:type="dxa"/>
              <w:right w:w="100" w:type="dxa"/>
            </w:tcMar>
          </w:tcPr>
          <w:p w14:paraId="23D47958" w14:textId="77777777" w:rsidR="00E01D6B" w:rsidRDefault="00000000">
            <w:r>
              <w:t>Yes</w:t>
            </w:r>
          </w:p>
        </w:tc>
      </w:tr>
      <w:tr w:rsidR="00E01D6B" w14:paraId="2074836A" w14:textId="77777777">
        <w:tblPrEx>
          <w:tblCellMar>
            <w:top w:w="0" w:type="dxa"/>
            <w:bottom w:w="0" w:type="dxa"/>
          </w:tblCellMar>
        </w:tblPrEx>
        <w:tc>
          <w:tcPr>
            <w:tcW w:w="0" w:type="auto"/>
            <w:tcMar>
              <w:top w:w="100" w:type="dxa"/>
              <w:left w:w="100" w:type="dxa"/>
              <w:bottom w:w="100" w:type="dxa"/>
              <w:right w:w="100" w:type="dxa"/>
            </w:tcMar>
          </w:tcPr>
          <w:p w14:paraId="121FF66D" w14:textId="77777777" w:rsidR="00E01D6B" w:rsidRDefault="00000000">
            <w:r>
              <w:t>Parameter Value</w:t>
            </w:r>
          </w:p>
        </w:tc>
        <w:tc>
          <w:tcPr>
            <w:tcW w:w="0" w:type="auto"/>
            <w:tcMar>
              <w:top w:w="100" w:type="dxa"/>
              <w:left w:w="100" w:type="dxa"/>
              <w:bottom w:w="100" w:type="dxa"/>
              <w:right w:w="100" w:type="dxa"/>
            </w:tcMar>
          </w:tcPr>
          <w:p w14:paraId="6F3D5F0E" w14:textId="77777777" w:rsidR="00E01D6B" w:rsidRDefault="00000000">
            <w:r>
              <w:t>unspsc</w:t>
            </w:r>
          </w:p>
        </w:tc>
      </w:tr>
    </w:tbl>
    <w:p w14:paraId="30E23F91" w14:textId="77777777" w:rsidR="00E01D6B" w:rsidRDefault="00000000">
      <w:pPr>
        <w:spacing w:before="300"/>
      </w:pPr>
      <w:r>
        <w:rPr>
          <w:b/>
          <w:bCs/>
        </w:rPr>
        <w:t xml:space="preserve">Note: </w:t>
      </w:r>
      <w:r>
        <w:t>Specifies the classification code domains that are included when sending classification codes to other cloud applications.</w:t>
      </w:r>
    </w:p>
    <w:p w14:paraId="72AD7125" w14:textId="77777777" w:rsidR="00E01D6B" w:rsidRDefault="00E01D6B">
      <w:pPr>
        <w:pageBreakBefore/>
      </w:pPr>
    </w:p>
    <w:p w14:paraId="02DA7F9F" w14:textId="77777777" w:rsidR="00E01D6B" w:rsidRDefault="00000000">
      <w:pPr>
        <w:pStyle w:val="Heading2"/>
        <w:spacing w:after="200"/>
        <w:jc w:val="center"/>
      </w:pPr>
      <w:r>
        <w:rPr>
          <w:b/>
          <w:bCs/>
          <w:sz w:val="32"/>
          <w:szCs w:val="32"/>
        </w:rPr>
        <w:t>Configuration Item</w:t>
      </w:r>
    </w:p>
    <w:p w14:paraId="135EAEE3" w14:textId="77777777" w:rsidR="00E01D6B" w:rsidRDefault="00000000">
      <w:pPr>
        <w:spacing w:after="240"/>
        <w:jc w:val="center"/>
      </w:pPr>
      <w:r>
        <w:rPr>
          <w:b/>
          <w:bCs/>
        </w:rPr>
        <w:t>Application.ClassificationCodes.SystemAllNodeUniqueName</w:t>
      </w:r>
    </w:p>
    <w:p w14:paraId="3267EFD1" w14:textId="77777777" w:rsidR="00E01D6B" w:rsidRDefault="00000000">
      <w:pPr>
        <w:spacing w:after="300"/>
        <w:jc w:val="center"/>
      </w:pPr>
      <w:r>
        <w:rPr>
          <w:i/>
          <w:iCs/>
        </w:rPr>
        <w:t xml:space="preserve">Current value: </w:t>
      </w:r>
      <w:r>
        <w:rPr>
          <w:b/>
          <w:bCs/>
          <w:color w:val="8B0000"/>
        </w:rPr>
        <w:t>All</w:t>
      </w:r>
    </w:p>
    <w:p w14:paraId="5867FBFE" w14:textId="77777777" w:rsidR="00E01D6B" w:rsidRDefault="00000000">
      <w:pPr>
        <w:spacing w:after="300"/>
      </w:pPr>
      <w:r>
        <w:rPr>
          <w:b/>
          <w:bCs/>
        </w:rPr>
        <w:t>Description:</w:t>
      </w:r>
      <w:r>
        <w:rPr>
          <w:b/>
          <w:bCs/>
        </w:rPr>
        <w:tab/>
      </w:r>
      <w:r>
        <w:t>&lt;P&gt;Defines a top-level node for the classification code hierarchy. The value is the unique internal identifier of a classification code in the domain specified as the system commodity code domain, with the parameter SystemCommodityCodeDomainName. The classification code specified as SystemAllNodeUniqueName must be defined as the parent of all top level system commodity codes, in CommodityCode.csv. In the default configuration, this parameter is set to All.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0C2BDE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3B1BA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EA0FACE" w14:textId="77777777" w:rsidR="00E01D6B" w:rsidRDefault="00000000">
            <w:r>
              <w:rPr>
                <w:b/>
                <w:bCs/>
              </w:rPr>
              <w:t>Value</w:t>
            </w:r>
          </w:p>
        </w:tc>
      </w:tr>
      <w:tr w:rsidR="00E01D6B" w14:paraId="7D14D906" w14:textId="77777777">
        <w:tblPrEx>
          <w:tblCellMar>
            <w:top w:w="0" w:type="dxa"/>
            <w:bottom w:w="0" w:type="dxa"/>
          </w:tblCellMar>
        </w:tblPrEx>
        <w:tc>
          <w:tcPr>
            <w:tcW w:w="0" w:type="auto"/>
            <w:tcMar>
              <w:top w:w="100" w:type="dxa"/>
              <w:left w:w="100" w:type="dxa"/>
              <w:bottom w:w="100" w:type="dxa"/>
              <w:right w:w="100" w:type="dxa"/>
            </w:tcMar>
          </w:tcPr>
          <w:p w14:paraId="49FD0823" w14:textId="77777777" w:rsidR="00E01D6B" w:rsidRDefault="00000000">
            <w:r>
              <w:t>Parameter Type</w:t>
            </w:r>
          </w:p>
        </w:tc>
        <w:tc>
          <w:tcPr>
            <w:tcW w:w="0" w:type="auto"/>
            <w:tcMar>
              <w:top w:w="100" w:type="dxa"/>
              <w:left w:w="100" w:type="dxa"/>
              <w:bottom w:w="100" w:type="dxa"/>
              <w:right w:w="100" w:type="dxa"/>
            </w:tcMar>
          </w:tcPr>
          <w:p w14:paraId="0B2DF4CB" w14:textId="77777777" w:rsidR="00E01D6B" w:rsidRDefault="00000000">
            <w:r>
              <w:t>java.lang.String</w:t>
            </w:r>
          </w:p>
        </w:tc>
      </w:tr>
      <w:tr w:rsidR="00E01D6B" w14:paraId="53D69E97" w14:textId="77777777">
        <w:tblPrEx>
          <w:tblCellMar>
            <w:top w:w="0" w:type="dxa"/>
            <w:bottom w:w="0" w:type="dxa"/>
          </w:tblCellMar>
        </w:tblPrEx>
        <w:tc>
          <w:tcPr>
            <w:tcW w:w="0" w:type="auto"/>
            <w:tcMar>
              <w:top w:w="100" w:type="dxa"/>
              <w:left w:w="100" w:type="dxa"/>
              <w:bottom w:w="100" w:type="dxa"/>
              <w:right w:w="100" w:type="dxa"/>
            </w:tcMar>
          </w:tcPr>
          <w:p w14:paraId="23D6ADBF" w14:textId="77777777" w:rsidR="00E01D6B" w:rsidRDefault="00000000">
            <w:r>
              <w:t>Is Default</w:t>
            </w:r>
          </w:p>
        </w:tc>
        <w:tc>
          <w:tcPr>
            <w:tcW w:w="0" w:type="auto"/>
            <w:tcMar>
              <w:top w:w="100" w:type="dxa"/>
              <w:left w:w="100" w:type="dxa"/>
              <w:bottom w:w="100" w:type="dxa"/>
              <w:right w:w="100" w:type="dxa"/>
            </w:tcMar>
          </w:tcPr>
          <w:p w14:paraId="7DD447E2" w14:textId="77777777" w:rsidR="00E01D6B" w:rsidRDefault="00000000">
            <w:r>
              <w:t>No</w:t>
            </w:r>
          </w:p>
        </w:tc>
      </w:tr>
      <w:tr w:rsidR="00E01D6B" w14:paraId="094CAD48" w14:textId="77777777">
        <w:tblPrEx>
          <w:tblCellMar>
            <w:top w:w="0" w:type="dxa"/>
            <w:bottom w:w="0" w:type="dxa"/>
          </w:tblCellMar>
        </w:tblPrEx>
        <w:tc>
          <w:tcPr>
            <w:tcW w:w="0" w:type="auto"/>
            <w:tcMar>
              <w:top w:w="100" w:type="dxa"/>
              <w:left w:w="100" w:type="dxa"/>
              <w:bottom w:w="100" w:type="dxa"/>
              <w:right w:w="100" w:type="dxa"/>
            </w:tcMar>
          </w:tcPr>
          <w:p w14:paraId="6B8ED980" w14:textId="77777777" w:rsidR="00E01D6B" w:rsidRDefault="00000000">
            <w:r>
              <w:t>Default Value</w:t>
            </w:r>
          </w:p>
        </w:tc>
        <w:tc>
          <w:tcPr>
            <w:tcW w:w="0" w:type="auto"/>
            <w:tcMar>
              <w:top w:w="100" w:type="dxa"/>
              <w:left w:w="100" w:type="dxa"/>
              <w:bottom w:w="100" w:type="dxa"/>
              <w:right w:w="100" w:type="dxa"/>
            </w:tcMar>
          </w:tcPr>
          <w:p w14:paraId="623AEAC0" w14:textId="77777777" w:rsidR="00E01D6B" w:rsidRDefault="00000000">
            <w:r>
              <w:t>null</w:t>
            </w:r>
          </w:p>
        </w:tc>
      </w:tr>
      <w:tr w:rsidR="00E01D6B" w14:paraId="28E03B2F" w14:textId="77777777">
        <w:tblPrEx>
          <w:tblCellMar>
            <w:top w:w="0" w:type="dxa"/>
            <w:bottom w:w="0" w:type="dxa"/>
          </w:tblCellMar>
        </w:tblPrEx>
        <w:tc>
          <w:tcPr>
            <w:tcW w:w="0" w:type="auto"/>
            <w:tcMar>
              <w:top w:w="100" w:type="dxa"/>
              <w:left w:w="100" w:type="dxa"/>
              <w:bottom w:w="100" w:type="dxa"/>
              <w:right w:w="100" w:type="dxa"/>
            </w:tcMar>
          </w:tcPr>
          <w:p w14:paraId="5DA05B5A" w14:textId="77777777" w:rsidR="00E01D6B" w:rsidRDefault="00000000">
            <w:r>
              <w:t>Is Customer Editable</w:t>
            </w:r>
          </w:p>
        </w:tc>
        <w:tc>
          <w:tcPr>
            <w:tcW w:w="0" w:type="auto"/>
            <w:tcMar>
              <w:top w:w="100" w:type="dxa"/>
              <w:left w:w="100" w:type="dxa"/>
              <w:bottom w:w="100" w:type="dxa"/>
              <w:right w:w="100" w:type="dxa"/>
            </w:tcMar>
          </w:tcPr>
          <w:p w14:paraId="6BDD6E60" w14:textId="77777777" w:rsidR="00E01D6B" w:rsidRDefault="00000000">
            <w:r>
              <w:t>No</w:t>
            </w:r>
          </w:p>
        </w:tc>
      </w:tr>
      <w:tr w:rsidR="00E01D6B" w14:paraId="1FB19817" w14:textId="77777777">
        <w:tblPrEx>
          <w:tblCellMar>
            <w:top w:w="0" w:type="dxa"/>
            <w:bottom w:w="0" w:type="dxa"/>
          </w:tblCellMar>
        </w:tblPrEx>
        <w:tc>
          <w:tcPr>
            <w:tcW w:w="0" w:type="auto"/>
            <w:tcMar>
              <w:top w:w="100" w:type="dxa"/>
              <w:left w:w="100" w:type="dxa"/>
              <w:bottom w:w="100" w:type="dxa"/>
              <w:right w:w="100" w:type="dxa"/>
            </w:tcMar>
          </w:tcPr>
          <w:p w14:paraId="3D4B398A" w14:textId="77777777" w:rsidR="00E01D6B" w:rsidRDefault="00000000">
            <w:r>
              <w:t>Parameter Value</w:t>
            </w:r>
          </w:p>
        </w:tc>
        <w:tc>
          <w:tcPr>
            <w:tcW w:w="0" w:type="auto"/>
            <w:tcMar>
              <w:top w:w="100" w:type="dxa"/>
              <w:left w:w="100" w:type="dxa"/>
              <w:bottom w:w="100" w:type="dxa"/>
              <w:right w:w="100" w:type="dxa"/>
            </w:tcMar>
          </w:tcPr>
          <w:p w14:paraId="09EB3735" w14:textId="77777777" w:rsidR="00E01D6B" w:rsidRDefault="00000000">
            <w:r>
              <w:t>All</w:t>
            </w:r>
          </w:p>
        </w:tc>
      </w:tr>
    </w:tbl>
    <w:p w14:paraId="7B2467CB" w14:textId="77777777" w:rsidR="00E01D6B" w:rsidRDefault="00000000">
      <w:pPr>
        <w:spacing w:before="300"/>
      </w:pPr>
      <w:r>
        <w:rPr>
          <w:b/>
          <w:bCs/>
        </w:rPr>
        <w:t xml:space="preserve">Note: </w:t>
      </w:r>
      <w:r>
        <w:t xml:space="preserve"> Defines a top-level node for the classification code hierarchy. The value is the unique internal identifier of a classification code in the domain specified as the system commodity code domain, with the parameter SystemCommodityCodeDomainName. The classification code specified as SystemAllNodeUniqueName must be defined as the parent of all top level system commodity codes, in CommodityCode.csv. I</w:t>
      </w:r>
    </w:p>
    <w:p w14:paraId="3EAED4DA" w14:textId="77777777" w:rsidR="00E01D6B" w:rsidRDefault="00E01D6B">
      <w:pPr>
        <w:pageBreakBefore/>
      </w:pPr>
    </w:p>
    <w:p w14:paraId="54287DA5" w14:textId="77777777" w:rsidR="00E01D6B" w:rsidRDefault="00000000">
      <w:pPr>
        <w:pStyle w:val="Heading2"/>
        <w:spacing w:after="200"/>
        <w:jc w:val="center"/>
      </w:pPr>
      <w:r>
        <w:rPr>
          <w:b/>
          <w:bCs/>
          <w:sz w:val="32"/>
          <w:szCs w:val="32"/>
        </w:rPr>
        <w:t>Define system commodity code domain name</w:t>
      </w:r>
    </w:p>
    <w:p w14:paraId="3069039A" w14:textId="77777777" w:rsidR="00E01D6B" w:rsidRDefault="00000000">
      <w:pPr>
        <w:spacing w:after="240"/>
        <w:jc w:val="center"/>
      </w:pPr>
      <w:r>
        <w:rPr>
          <w:b/>
          <w:bCs/>
        </w:rPr>
        <w:t>Application.ClassificationCodes.SystemCommodityCodeDomainName</w:t>
      </w:r>
    </w:p>
    <w:p w14:paraId="47BBEA8F" w14:textId="77777777" w:rsidR="00E01D6B" w:rsidRDefault="00000000">
      <w:pPr>
        <w:spacing w:after="300"/>
        <w:jc w:val="center"/>
      </w:pPr>
      <w:r>
        <w:rPr>
          <w:i/>
          <w:iCs/>
        </w:rPr>
        <w:t xml:space="preserve">Current value: </w:t>
      </w:r>
      <w:r>
        <w:rPr>
          <w:b/>
          <w:bCs/>
          <w:color w:val="8B0000"/>
        </w:rPr>
        <w:t>unspsc</w:t>
      </w:r>
    </w:p>
    <w:p w14:paraId="0F2251F5" w14:textId="77777777" w:rsidR="00E01D6B" w:rsidRDefault="00000000">
      <w:pPr>
        <w:spacing w:after="300"/>
      </w:pPr>
      <w:r>
        <w:rPr>
          <w:b/>
          <w:bCs/>
        </w:rPr>
        <w:t>Description:</w:t>
      </w:r>
      <w:r>
        <w:rPr>
          <w:b/>
          <w:bCs/>
        </w:rPr>
        <w:tab/>
      </w:r>
      <w:r>
        <w:t>Defines the default domain for commodity codes, which is the domain used in the user interface and in application logic.</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C7AA2A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AEEDF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EBB48E" w14:textId="77777777" w:rsidR="00E01D6B" w:rsidRDefault="00000000">
            <w:r>
              <w:rPr>
                <w:b/>
                <w:bCs/>
              </w:rPr>
              <w:t>Value</w:t>
            </w:r>
          </w:p>
        </w:tc>
      </w:tr>
      <w:tr w:rsidR="00E01D6B" w14:paraId="262E97B3" w14:textId="77777777">
        <w:tblPrEx>
          <w:tblCellMar>
            <w:top w:w="0" w:type="dxa"/>
            <w:bottom w:w="0" w:type="dxa"/>
          </w:tblCellMar>
        </w:tblPrEx>
        <w:tc>
          <w:tcPr>
            <w:tcW w:w="0" w:type="auto"/>
            <w:tcMar>
              <w:top w:w="100" w:type="dxa"/>
              <w:left w:w="100" w:type="dxa"/>
              <w:bottom w:w="100" w:type="dxa"/>
              <w:right w:w="100" w:type="dxa"/>
            </w:tcMar>
          </w:tcPr>
          <w:p w14:paraId="27BE85E9" w14:textId="77777777" w:rsidR="00E01D6B" w:rsidRDefault="00000000">
            <w:r>
              <w:t>Parameter Type</w:t>
            </w:r>
          </w:p>
        </w:tc>
        <w:tc>
          <w:tcPr>
            <w:tcW w:w="0" w:type="auto"/>
            <w:tcMar>
              <w:top w:w="100" w:type="dxa"/>
              <w:left w:w="100" w:type="dxa"/>
              <w:bottom w:w="100" w:type="dxa"/>
              <w:right w:w="100" w:type="dxa"/>
            </w:tcMar>
          </w:tcPr>
          <w:p w14:paraId="5323F9AF" w14:textId="77777777" w:rsidR="00E01D6B" w:rsidRDefault="00000000">
            <w:r>
              <w:t>java.lang.String</w:t>
            </w:r>
          </w:p>
        </w:tc>
      </w:tr>
      <w:tr w:rsidR="00E01D6B" w14:paraId="77D69F08" w14:textId="77777777">
        <w:tblPrEx>
          <w:tblCellMar>
            <w:top w:w="0" w:type="dxa"/>
            <w:bottom w:w="0" w:type="dxa"/>
          </w:tblCellMar>
        </w:tblPrEx>
        <w:tc>
          <w:tcPr>
            <w:tcW w:w="0" w:type="auto"/>
            <w:tcMar>
              <w:top w:w="100" w:type="dxa"/>
              <w:left w:w="100" w:type="dxa"/>
              <w:bottom w:w="100" w:type="dxa"/>
              <w:right w:w="100" w:type="dxa"/>
            </w:tcMar>
          </w:tcPr>
          <w:p w14:paraId="647E81CC" w14:textId="77777777" w:rsidR="00E01D6B" w:rsidRDefault="00000000">
            <w:r>
              <w:t>Is Default</w:t>
            </w:r>
          </w:p>
        </w:tc>
        <w:tc>
          <w:tcPr>
            <w:tcW w:w="0" w:type="auto"/>
            <w:tcMar>
              <w:top w:w="100" w:type="dxa"/>
              <w:left w:w="100" w:type="dxa"/>
              <w:bottom w:w="100" w:type="dxa"/>
              <w:right w:w="100" w:type="dxa"/>
            </w:tcMar>
          </w:tcPr>
          <w:p w14:paraId="64464BCB" w14:textId="77777777" w:rsidR="00E01D6B" w:rsidRDefault="00000000">
            <w:r>
              <w:t>No</w:t>
            </w:r>
          </w:p>
        </w:tc>
      </w:tr>
      <w:tr w:rsidR="00E01D6B" w14:paraId="20D27A0E" w14:textId="77777777">
        <w:tblPrEx>
          <w:tblCellMar>
            <w:top w:w="0" w:type="dxa"/>
            <w:bottom w:w="0" w:type="dxa"/>
          </w:tblCellMar>
        </w:tblPrEx>
        <w:tc>
          <w:tcPr>
            <w:tcW w:w="0" w:type="auto"/>
            <w:tcMar>
              <w:top w:w="100" w:type="dxa"/>
              <w:left w:w="100" w:type="dxa"/>
              <w:bottom w:w="100" w:type="dxa"/>
              <w:right w:w="100" w:type="dxa"/>
            </w:tcMar>
          </w:tcPr>
          <w:p w14:paraId="7F9FF282" w14:textId="77777777" w:rsidR="00E01D6B" w:rsidRDefault="00000000">
            <w:r>
              <w:t>Default Value</w:t>
            </w:r>
          </w:p>
        </w:tc>
        <w:tc>
          <w:tcPr>
            <w:tcW w:w="0" w:type="auto"/>
            <w:tcMar>
              <w:top w:w="100" w:type="dxa"/>
              <w:left w:w="100" w:type="dxa"/>
              <w:bottom w:w="100" w:type="dxa"/>
              <w:right w:w="100" w:type="dxa"/>
            </w:tcMar>
          </w:tcPr>
          <w:p w14:paraId="36276821" w14:textId="77777777" w:rsidR="00E01D6B" w:rsidRDefault="00000000">
            <w:r>
              <w:t>null</w:t>
            </w:r>
          </w:p>
        </w:tc>
      </w:tr>
      <w:tr w:rsidR="00E01D6B" w14:paraId="56F7F8FD" w14:textId="77777777">
        <w:tblPrEx>
          <w:tblCellMar>
            <w:top w:w="0" w:type="dxa"/>
            <w:bottom w:w="0" w:type="dxa"/>
          </w:tblCellMar>
        </w:tblPrEx>
        <w:tc>
          <w:tcPr>
            <w:tcW w:w="0" w:type="auto"/>
            <w:tcMar>
              <w:top w:w="100" w:type="dxa"/>
              <w:left w:w="100" w:type="dxa"/>
              <w:bottom w:w="100" w:type="dxa"/>
              <w:right w:w="100" w:type="dxa"/>
            </w:tcMar>
          </w:tcPr>
          <w:p w14:paraId="45A12A2D" w14:textId="77777777" w:rsidR="00E01D6B" w:rsidRDefault="00000000">
            <w:r>
              <w:t>Is Customer Editable</w:t>
            </w:r>
          </w:p>
        </w:tc>
        <w:tc>
          <w:tcPr>
            <w:tcW w:w="0" w:type="auto"/>
            <w:tcMar>
              <w:top w:w="100" w:type="dxa"/>
              <w:left w:w="100" w:type="dxa"/>
              <w:bottom w:w="100" w:type="dxa"/>
              <w:right w:w="100" w:type="dxa"/>
            </w:tcMar>
          </w:tcPr>
          <w:p w14:paraId="52DBD7F0" w14:textId="77777777" w:rsidR="00E01D6B" w:rsidRDefault="00000000">
            <w:r>
              <w:t>Yes</w:t>
            </w:r>
          </w:p>
        </w:tc>
      </w:tr>
      <w:tr w:rsidR="00E01D6B" w14:paraId="51C182D1" w14:textId="77777777">
        <w:tblPrEx>
          <w:tblCellMar>
            <w:top w:w="0" w:type="dxa"/>
            <w:bottom w:w="0" w:type="dxa"/>
          </w:tblCellMar>
        </w:tblPrEx>
        <w:tc>
          <w:tcPr>
            <w:tcW w:w="0" w:type="auto"/>
            <w:tcMar>
              <w:top w:w="100" w:type="dxa"/>
              <w:left w:w="100" w:type="dxa"/>
              <w:bottom w:w="100" w:type="dxa"/>
              <w:right w:w="100" w:type="dxa"/>
            </w:tcMar>
          </w:tcPr>
          <w:p w14:paraId="0217E3D8" w14:textId="77777777" w:rsidR="00E01D6B" w:rsidRDefault="00000000">
            <w:r>
              <w:t>Parameter Value</w:t>
            </w:r>
          </w:p>
        </w:tc>
        <w:tc>
          <w:tcPr>
            <w:tcW w:w="0" w:type="auto"/>
            <w:tcMar>
              <w:top w:w="100" w:type="dxa"/>
              <w:left w:w="100" w:type="dxa"/>
              <w:bottom w:w="100" w:type="dxa"/>
              <w:right w:w="100" w:type="dxa"/>
            </w:tcMar>
          </w:tcPr>
          <w:p w14:paraId="698C9874" w14:textId="77777777" w:rsidR="00E01D6B" w:rsidRDefault="00000000">
            <w:r>
              <w:t>unspsc</w:t>
            </w:r>
          </w:p>
        </w:tc>
      </w:tr>
    </w:tbl>
    <w:p w14:paraId="07C47341" w14:textId="77777777" w:rsidR="00E01D6B" w:rsidRDefault="00000000">
      <w:pPr>
        <w:spacing w:before="300"/>
      </w:pPr>
      <w:r>
        <w:rPr>
          <w:b/>
          <w:bCs/>
        </w:rPr>
        <w:t xml:space="preserve">Note: </w:t>
      </w:r>
      <w:r>
        <w:t>Defines the default domain for commodity codes, which is the domain used in the user interface and in application logic.</w:t>
      </w:r>
    </w:p>
    <w:p w14:paraId="16864A99" w14:textId="77777777" w:rsidR="00E01D6B" w:rsidRDefault="00E01D6B">
      <w:pPr>
        <w:pageBreakBefore/>
      </w:pPr>
    </w:p>
    <w:p w14:paraId="38E89C16" w14:textId="77777777" w:rsidR="00E01D6B" w:rsidRDefault="00000000">
      <w:pPr>
        <w:pStyle w:val="Heading2"/>
        <w:spacing w:after="200"/>
        <w:jc w:val="center"/>
      </w:pPr>
      <w:r>
        <w:rPr>
          <w:b/>
          <w:bCs/>
          <w:sz w:val="32"/>
          <w:szCs w:val="32"/>
        </w:rPr>
        <w:t>Configuration Item</w:t>
      </w:r>
    </w:p>
    <w:p w14:paraId="4EB8BCED" w14:textId="77777777" w:rsidR="00E01D6B" w:rsidRDefault="00000000">
      <w:pPr>
        <w:spacing w:after="240"/>
        <w:jc w:val="center"/>
      </w:pPr>
      <w:r>
        <w:rPr>
          <w:b/>
          <w:bCs/>
        </w:rPr>
        <w:t>Application.ClassificationCodes.UnspscAuditFile</w:t>
      </w:r>
    </w:p>
    <w:p w14:paraId="2034AE23" w14:textId="77777777" w:rsidR="00E01D6B" w:rsidRDefault="00000000">
      <w:pPr>
        <w:spacing w:after="300"/>
        <w:jc w:val="center"/>
      </w:pPr>
      <w:r>
        <w:rPr>
          <w:i/>
          <w:iCs/>
        </w:rPr>
        <w:t xml:space="preserve">Current value: </w:t>
      </w:r>
      <w:r>
        <w:rPr>
          <w:b/>
          <w:bCs/>
          <w:color w:val="8B0000"/>
        </w:rPr>
        <w:t>config/standards/unspscaudit135.csv</w:t>
      </w:r>
    </w:p>
    <w:p w14:paraId="2009269F" w14:textId="77777777" w:rsidR="00E01D6B" w:rsidRDefault="00000000">
      <w:pPr>
        <w:spacing w:after="300"/>
      </w:pPr>
      <w:r>
        <w:rPr>
          <w:b/>
          <w:bCs/>
        </w:rPr>
        <w:t>Description:</w:t>
      </w:r>
      <w:r>
        <w:rPr>
          <w:b/>
          <w:bCs/>
        </w:rPr>
        <w:tab/>
      </w:r>
      <w:r>
        <w:t>&lt;P&gt;Specifies the location of the UNSPSC audit file. This file contains a list of all UNSPSC versions and how they map to each other, so that data can be mapped correctly if an incoming catalog uses a different UNSPSC version.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E1B84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1B543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57998A5" w14:textId="77777777" w:rsidR="00E01D6B" w:rsidRDefault="00000000">
            <w:r>
              <w:rPr>
                <w:b/>
                <w:bCs/>
              </w:rPr>
              <w:t>Value</w:t>
            </w:r>
          </w:p>
        </w:tc>
      </w:tr>
      <w:tr w:rsidR="00E01D6B" w14:paraId="122101CA" w14:textId="77777777">
        <w:tblPrEx>
          <w:tblCellMar>
            <w:top w:w="0" w:type="dxa"/>
            <w:bottom w:w="0" w:type="dxa"/>
          </w:tblCellMar>
        </w:tblPrEx>
        <w:tc>
          <w:tcPr>
            <w:tcW w:w="0" w:type="auto"/>
            <w:tcMar>
              <w:top w:w="100" w:type="dxa"/>
              <w:left w:w="100" w:type="dxa"/>
              <w:bottom w:w="100" w:type="dxa"/>
              <w:right w:w="100" w:type="dxa"/>
            </w:tcMar>
          </w:tcPr>
          <w:p w14:paraId="22682AF4" w14:textId="77777777" w:rsidR="00E01D6B" w:rsidRDefault="00000000">
            <w:r>
              <w:t>Parameter Type</w:t>
            </w:r>
          </w:p>
        </w:tc>
        <w:tc>
          <w:tcPr>
            <w:tcW w:w="0" w:type="auto"/>
            <w:tcMar>
              <w:top w:w="100" w:type="dxa"/>
              <w:left w:w="100" w:type="dxa"/>
              <w:bottom w:w="100" w:type="dxa"/>
              <w:right w:w="100" w:type="dxa"/>
            </w:tcMar>
          </w:tcPr>
          <w:p w14:paraId="1144A956" w14:textId="77777777" w:rsidR="00E01D6B" w:rsidRDefault="00000000">
            <w:r>
              <w:t>java.lang.String</w:t>
            </w:r>
          </w:p>
        </w:tc>
      </w:tr>
      <w:tr w:rsidR="00E01D6B" w14:paraId="1947469F" w14:textId="77777777">
        <w:tblPrEx>
          <w:tblCellMar>
            <w:top w:w="0" w:type="dxa"/>
            <w:bottom w:w="0" w:type="dxa"/>
          </w:tblCellMar>
        </w:tblPrEx>
        <w:tc>
          <w:tcPr>
            <w:tcW w:w="0" w:type="auto"/>
            <w:tcMar>
              <w:top w:w="100" w:type="dxa"/>
              <w:left w:w="100" w:type="dxa"/>
              <w:bottom w:w="100" w:type="dxa"/>
              <w:right w:w="100" w:type="dxa"/>
            </w:tcMar>
          </w:tcPr>
          <w:p w14:paraId="174E690B" w14:textId="77777777" w:rsidR="00E01D6B" w:rsidRDefault="00000000">
            <w:r>
              <w:t>Is Default</w:t>
            </w:r>
          </w:p>
        </w:tc>
        <w:tc>
          <w:tcPr>
            <w:tcW w:w="0" w:type="auto"/>
            <w:tcMar>
              <w:top w:w="100" w:type="dxa"/>
              <w:left w:w="100" w:type="dxa"/>
              <w:bottom w:w="100" w:type="dxa"/>
              <w:right w:w="100" w:type="dxa"/>
            </w:tcMar>
          </w:tcPr>
          <w:p w14:paraId="3620897D" w14:textId="77777777" w:rsidR="00E01D6B" w:rsidRDefault="00000000">
            <w:r>
              <w:t>No</w:t>
            </w:r>
          </w:p>
        </w:tc>
      </w:tr>
      <w:tr w:rsidR="00E01D6B" w14:paraId="15B9E9BA" w14:textId="77777777">
        <w:tblPrEx>
          <w:tblCellMar>
            <w:top w:w="0" w:type="dxa"/>
            <w:bottom w:w="0" w:type="dxa"/>
          </w:tblCellMar>
        </w:tblPrEx>
        <w:tc>
          <w:tcPr>
            <w:tcW w:w="0" w:type="auto"/>
            <w:tcMar>
              <w:top w:w="100" w:type="dxa"/>
              <w:left w:w="100" w:type="dxa"/>
              <w:bottom w:w="100" w:type="dxa"/>
              <w:right w:w="100" w:type="dxa"/>
            </w:tcMar>
          </w:tcPr>
          <w:p w14:paraId="5E6CFCCE" w14:textId="77777777" w:rsidR="00E01D6B" w:rsidRDefault="00000000">
            <w:r>
              <w:t>Default Value</w:t>
            </w:r>
          </w:p>
        </w:tc>
        <w:tc>
          <w:tcPr>
            <w:tcW w:w="0" w:type="auto"/>
            <w:tcMar>
              <w:top w:w="100" w:type="dxa"/>
              <w:left w:w="100" w:type="dxa"/>
              <w:bottom w:w="100" w:type="dxa"/>
              <w:right w:w="100" w:type="dxa"/>
            </w:tcMar>
          </w:tcPr>
          <w:p w14:paraId="162B49C6" w14:textId="77777777" w:rsidR="00E01D6B" w:rsidRDefault="00000000">
            <w:r>
              <w:t>null</w:t>
            </w:r>
          </w:p>
        </w:tc>
      </w:tr>
      <w:tr w:rsidR="00E01D6B" w14:paraId="09223008" w14:textId="77777777">
        <w:tblPrEx>
          <w:tblCellMar>
            <w:top w:w="0" w:type="dxa"/>
            <w:bottom w:w="0" w:type="dxa"/>
          </w:tblCellMar>
        </w:tblPrEx>
        <w:tc>
          <w:tcPr>
            <w:tcW w:w="0" w:type="auto"/>
            <w:tcMar>
              <w:top w:w="100" w:type="dxa"/>
              <w:left w:w="100" w:type="dxa"/>
              <w:bottom w:w="100" w:type="dxa"/>
              <w:right w:w="100" w:type="dxa"/>
            </w:tcMar>
          </w:tcPr>
          <w:p w14:paraId="18485246" w14:textId="77777777" w:rsidR="00E01D6B" w:rsidRDefault="00000000">
            <w:r>
              <w:t>Is Customer Editable</w:t>
            </w:r>
          </w:p>
        </w:tc>
        <w:tc>
          <w:tcPr>
            <w:tcW w:w="0" w:type="auto"/>
            <w:tcMar>
              <w:top w:w="100" w:type="dxa"/>
              <w:left w:w="100" w:type="dxa"/>
              <w:bottom w:w="100" w:type="dxa"/>
              <w:right w:w="100" w:type="dxa"/>
            </w:tcMar>
          </w:tcPr>
          <w:p w14:paraId="298908C5" w14:textId="77777777" w:rsidR="00E01D6B" w:rsidRDefault="00000000">
            <w:r>
              <w:t>No</w:t>
            </w:r>
          </w:p>
        </w:tc>
      </w:tr>
      <w:tr w:rsidR="00E01D6B" w14:paraId="01582173" w14:textId="77777777">
        <w:tblPrEx>
          <w:tblCellMar>
            <w:top w:w="0" w:type="dxa"/>
            <w:bottom w:w="0" w:type="dxa"/>
          </w:tblCellMar>
        </w:tblPrEx>
        <w:tc>
          <w:tcPr>
            <w:tcW w:w="0" w:type="auto"/>
            <w:tcMar>
              <w:top w:w="100" w:type="dxa"/>
              <w:left w:w="100" w:type="dxa"/>
              <w:bottom w:w="100" w:type="dxa"/>
              <w:right w:w="100" w:type="dxa"/>
            </w:tcMar>
          </w:tcPr>
          <w:p w14:paraId="7F995ACD" w14:textId="77777777" w:rsidR="00E01D6B" w:rsidRDefault="00000000">
            <w:r>
              <w:t>Parameter Value</w:t>
            </w:r>
          </w:p>
        </w:tc>
        <w:tc>
          <w:tcPr>
            <w:tcW w:w="0" w:type="auto"/>
            <w:tcMar>
              <w:top w:w="100" w:type="dxa"/>
              <w:left w:w="100" w:type="dxa"/>
              <w:bottom w:w="100" w:type="dxa"/>
              <w:right w:w="100" w:type="dxa"/>
            </w:tcMar>
          </w:tcPr>
          <w:p w14:paraId="393D57A5" w14:textId="77777777" w:rsidR="00E01D6B" w:rsidRDefault="00000000">
            <w:r>
              <w:t>config/standards/unspscaudit135.csv</w:t>
            </w:r>
          </w:p>
        </w:tc>
      </w:tr>
    </w:tbl>
    <w:p w14:paraId="2D07D759" w14:textId="77777777" w:rsidR="00E01D6B" w:rsidRDefault="00000000">
      <w:pPr>
        <w:spacing w:before="300"/>
      </w:pPr>
      <w:r>
        <w:rPr>
          <w:b/>
          <w:bCs/>
        </w:rPr>
        <w:t xml:space="preserve">Note: </w:t>
      </w:r>
      <w:r>
        <w:t xml:space="preserve"> Specifies the location of the UNSPSC audit file. This file contains a list of all UNSPSC versions and how they map to each other, so that data can be mapped correctly if an incoming catalog uses a different UNSPSC version. &lt;/P&gt;</w:t>
      </w:r>
    </w:p>
    <w:p w14:paraId="20DD4F5F" w14:textId="77777777" w:rsidR="00E01D6B" w:rsidRDefault="00E01D6B">
      <w:pPr>
        <w:pageBreakBefore/>
      </w:pPr>
    </w:p>
    <w:p w14:paraId="653AACEA" w14:textId="77777777" w:rsidR="00E01D6B" w:rsidRDefault="00000000">
      <w:pPr>
        <w:pStyle w:val="Heading2"/>
        <w:spacing w:after="200"/>
        <w:jc w:val="center"/>
      </w:pPr>
      <w:r>
        <w:rPr>
          <w:b/>
          <w:bCs/>
          <w:sz w:val="32"/>
          <w:szCs w:val="32"/>
        </w:rPr>
        <w:t>Enable members of the Purchasing Agent, Purchasing Manager, Procurement Agent, and Procurement Manager groups to access the Commodity Code Manager Workspace.</w:t>
      </w:r>
    </w:p>
    <w:p w14:paraId="17087473" w14:textId="77777777" w:rsidR="00E01D6B" w:rsidRDefault="00000000">
      <w:pPr>
        <w:spacing w:after="240"/>
        <w:jc w:val="center"/>
      </w:pPr>
      <w:r>
        <w:rPr>
          <w:b/>
          <w:bCs/>
        </w:rPr>
        <w:t>Application.Common.AllowProcurementGroupsToAccessCommodityCodeManagerWorkspace</w:t>
      </w:r>
    </w:p>
    <w:p w14:paraId="3A681D12" w14:textId="77777777" w:rsidR="00E01D6B" w:rsidRDefault="00000000">
      <w:pPr>
        <w:spacing w:after="300"/>
        <w:jc w:val="center"/>
      </w:pPr>
      <w:r>
        <w:rPr>
          <w:i/>
          <w:iCs/>
        </w:rPr>
        <w:t xml:space="preserve">Current value: </w:t>
      </w:r>
      <w:r>
        <w:rPr>
          <w:b/>
          <w:bCs/>
          <w:color w:val="006400"/>
        </w:rPr>
        <w:t>ENABLED</w:t>
      </w:r>
    </w:p>
    <w:p w14:paraId="47300558" w14:textId="77777777" w:rsidR="00E01D6B" w:rsidRDefault="00000000">
      <w:pPr>
        <w:spacing w:after="300"/>
      </w:pPr>
      <w:r>
        <w:rPr>
          <w:b/>
          <w:bCs/>
        </w:rPr>
        <w:t>Description:</w:t>
      </w:r>
      <w:r>
        <w:rPr>
          <w:b/>
          <w:bCs/>
        </w:rPr>
        <w:tab/>
      </w:r>
      <w:r>
        <w:t>Specifies whether members of the Purchasing Agent, Purchasing Manager, Procurement Agent, and Procurement Manager groups are allowed to access the Commodity Code Manager Workspace in the Ariba Administrator.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F9631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849D79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E06E6E" w14:textId="77777777" w:rsidR="00E01D6B" w:rsidRDefault="00000000">
            <w:r>
              <w:rPr>
                <w:b/>
                <w:bCs/>
              </w:rPr>
              <w:t>Value</w:t>
            </w:r>
          </w:p>
        </w:tc>
      </w:tr>
      <w:tr w:rsidR="00E01D6B" w14:paraId="34F04DAB" w14:textId="77777777">
        <w:tblPrEx>
          <w:tblCellMar>
            <w:top w:w="0" w:type="dxa"/>
            <w:bottom w:w="0" w:type="dxa"/>
          </w:tblCellMar>
        </w:tblPrEx>
        <w:tc>
          <w:tcPr>
            <w:tcW w:w="0" w:type="auto"/>
            <w:tcMar>
              <w:top w:w="100" w:type="dxa"/>
              <w:left w:w="100" w:type="dxa"/>
              <w:bottom w:w="100" w:type="dxa"/>
              <w:right w:w="100" w:type="dxa"/>
            </w:tcMar>
          </w:tcPr>
          <w:p w14:paraId="015BC0EE" w14:textId="77777777" w:rsidR="00E01D6B" w:rsidRDefault="00000000">
            <w:r>
              <w:t>Parameter Type</w:t>
            </w:r>
          </w:p>
        </w:tc>
        <w:tc>
          <w:tcPr>
            <w:tcW w:w="0" w:type="auto"/>
            <w:tcMar>
              <w:top w:w="100" w:type="dxa"/>
              <w:left w:w="100" w:type="dxa"/>
              <w:bottom w:w="100" w:type="dxa"/>
              <w:right w:w="100" w:type="dxa"/>
            </w:tcMar>
          </w:tcPr>
          <w:p w14:paraId="38050DD4" w14:textId="77777777" w:rsidR="00E01D6B" w:rsidRDefault="00000000">
            <w:r>
              <w:t>java.lang.Boolean</w:t>
            </w:r>
          </w:p>
        </w:tc>
      </w:tr>
      <w:tr w:rsidR="00E01D6B" w14:paraId="788DB892" w14:textId="77777777">
        <w:tblPrEx>
          <w:tblCellMar>
            <w:top w:w="0" w:type="dxa"/>
            <w:bottom w:w="0" w:type="dxa"/>
          </w:tblCellMar>
        </w:tblPrEx>
        <w:tc>
          <w:tcPr>
            <w:tcW w:w="0" w:type="auto"/>
            <w:tcMar>
              <w:top w:w="100" w:type="dxa"/>
              <w:left w:w="100" w:type="dxa"/>
              <w:bottom w:w="100" w:type="dxa"/>
              <w:right w:w="100" w:type="dxa"/>
            </w:tcMar>
          </w:tcPr>
          <w:p w14:paraId="01E05B49" w14:textId="77777777" w:rsidR="00E01D6B" w:rsidRDefault="00000000">
            <w:r>
              <w:t>Is Default</w:t>
            </w:r>
          </w:p>
        </w:tc>
        <w:tc>
          <w:tcPr>
            <w:tcW w:w="0" w:type="auto"/>
            <w:tcMar>
              <w:top w:w="100" w:type="dxa"/>
              <w:left w:w="100" w:type="dxa"/>
              <w:bottom w:w="100" w:type="dxa"/>
              <w:right w:w="100" w:type="dxa"/>
            </w:tcMar>
          </w:tcPr>
          <w:p w14:paraId="171AC1E9" w14:textId="77777777" w:rsidR="00E01D6B" w:rsidRDefault="00000000">
            <w:r>
              <w:t>No</w:t>
            </w:r>
          </w:p>
        </w:tc>
      </w:tr>
      <w:tr w:rsidR="00E01D6B" w14:paraId="680050B0" w14:textId="77777777">
        <w:tblPrEx>
          <w:tblCellMar>
            <w:top w:w="0" w:type="dxa"/>
            <w:bottom w:w="0" w:type="dxa"/>
          </w:tblCellMar>
        </w:tblPrEx>
        <w:tc>
          <w:tcPr>
            <w:tcW w:w="0" w:type="auto"/>
            <w:tcMar>
              <w:top w:w="100" w:type="dxa"/>
              <w:left w:w="100" w:type="dxa"/>
              <w:bottom w:w="100" w:type="dxa"/>
              <w:right w:w="100" w:type="dxa"/>
            </w:tcMar>
          </w:tcPr>
          <w:p w14:paraId="6FEEC155" w14:textId="77777777" w:rsidR="00E01D6B" w:rsidRDefault="00000000">
            <w:r>
              <w:t>Default Value</w:t>
            </w:r>
          </w:p>
        </w:tc>
        <w:tc>
          <w:tcPr>
            <w:tcW w:w="0" w:type="auto"/>
            <w:tcMar>
              <w:top w:w="100" w:type="dxa"/>
              <w:left w:w="100" w:type="dxa"/>
              <w:bottom w:w="100" w:type="dxa"/>
              <w:right w:w="100" w:type="dxa"/>
            </w:tcMar>
          </w:tcPr>
          <w:p w14:paraId="357BC34E" w14:textId="77777777" w:rsidR="00E01D6B" w:rsidRDefault="00000000">
            <w:r>
              <w:t>No</w:t>
            </w:r>
          </w:p>
        </w:tc>
      </w:tr>
      <w:tr w:rsidR="00E01D6B" w14:paraId="089C5CF3" w14:textId="77777777">
        <w:tblPrEx>
          <w:tblCellMar>
            <w:top w:w="0" w:type="dxa"/>
            <w:bottom w:w="0" w:type="dxa"/>
          </w:tblCellMar>
        </w:tblPrEx>
        <w:tc>
          <w:tcPr>
            <w:tcW w:w="0" w:type="auto"/>
            <w:tcMar>
              <w:top w:w="100" w:type="dxa"/>
              <w:left w:w="100" w:type="dxa"/>
              <w:bottom w:w="100" w:type="dxa"/>
              <w:right w:w="100" w:type="dxa"/>
            </w:tcMar>
          </w:tcPr>
          <w:p w14:paraId="6F246978" w14:textId="77777777" w:rsidR="00E01D6B" w:rsidRDefault="00000000">
            <w:r>
              <w:t>Is Customer Editable</w:t>
            </w:r>
          </w:p>
        </w:tc>
        <w:tc>
          <w:tcPr>
            <w:tcW w:w="0" w:type="auto"/>
            <w:tcMar>
              <w:top w:w="100" w:type="dxa"/>
              <w:left w:w="100" w:type="dxa"/>
              <w:bottom w:w="100" w:type="dxa"/>
              <w:right w:w="100" w:type="dxa"/>
            </w:tcMar>
          </w:tcPr>
          <w:p w14:paraId="62EF1242" w14:textId="77777777" w:rsidR="00E01D6B" w:rsidRDefault="00000000">
            <w:r>
              <w:t>Yes</w:t>
            </w:r>
          </w:p>
        </w:tc>
      </w:tr>
      <w:tr w:rsidR="00E01D6B" w14:paraId="38A943F0" w14:textId="77777777">
        <w:tblPrEx>
          <w:tblCellMar>
            <w:top w:w="0" w:type="dxa"/>
            <w:bottom w:w="0" w:type="dxa"/>
          </w:tblCellMar>
        </w:tblPrEx>
        <w:tc>
          <w:tcPr>
            <w:tcW w:w="0" w:type="auto"/>
            <w:tcMar>
              <w:top w:w="100" w:type="dxa"/>
              <w:left w:w="100" w:type="dxa"/>
              <w:bottom w:w="100" w:type="dxa"/>
              <w:right w:w="100" w:type="dxa"/>
            </w:tcMar>
          </w:tcPr>
          <w:p w14:paraId="71A68A20" w14:textId="77777777" w:rsidR="00E01D6B" w:rsidRDefault="00000000">
            <w:r>
              <w:t>Parameter Value</w:t>
            </w:r>
          </w:p>
        </w:tc>
        <w:tc>
          <w:tcPr>
            <w:tcW w:w="0" w:type="auto"/>
            <w:tcMar>
              <w:top w:w="100" w:type="dxa"/>
              <w:left w:w="100" w:type="dxa"/>
              <w:bottom w:w="100" w:type="dxa"/>
              <w:right w:w="100" w:type="dxa"/>
            </w:tcMar>
          </w:tcPr>
          <w:p w14:paraId="1D0DE224" w14:textId="77777777" w:rsidR="00E01D6B" w:rsidRDefault="00000000">
            <w:r>
              <w:t>Yes</w:t>
            </w:r>
          </w:p>
        </w:tc>
      </w:tr>
    </w:tbl>
    <w:p w14:paraId="50A02541" w14:textId="77777777" w:rsidR="00E01D6B" w:rsidRDefault="00000000">
      <w:pPr>
        <w:spacing w:before="300"/>
      </w:pPr>
      <w:r>
        <w:rPr>
          <w:b/>
          <w:bCs/>
        </w:rPr>
        <w:t xml:space="preserve">Note: </w:t>
      </w:r>
      <w:r>
        <w:t>Specifies whether members of the Purchasing Agent, Purchasing Manager, Procurement Agent, and Procurement Manager groups are allowed to access the Commodity Code Manager Workspace in the Ariba Administrator.</w:t>
      </w:r>
    </w:p>
    <w:p w14:paraId="2AC20B00" w14:textId="77777777" w:rsidR="00E01D6B" w:rsidRDefault="00E01D6B">
      <w:pPr>
        <w:pageBreakBefore/>
      </w:pPr>
    </w:p>
    <w:p w14:paraId="712CD76A" w14:textId="77777777" w:rsidR="00E01D6B" w:rsidRDefault="00000000">
      <w:pPr>
        <w:pStyle w:val="Heading2"/>
        <w:spacing w:after="200"/>
        <w:jc w:val="center"/>
      </w:pPr>
      <w:r>
        <w:rPr>
          <w:b/>
          <w:bCs/>
          <w:sz w:val="32"/>
          <w:szCs w:val="32"/>
        </w:rPr>
        <w:t>Configuration Item</w:t>
      </w:r>
    </w:p>
    <w:p w14:paraId="6050E43C" w14:textId="77777777" w:rsidR="00E01D6B" w:rsidRDefault="00000000">
      <w:pPr>
        <w:spacing w:after="240"/>
        <w:jc w:val="center"/>
      </w:pPr>
      <w:r>
        <w:rPr>
          <w:b/>
          <w:bCs/>
        </w:rPr>
        <w:t>Application.Common.AllowTeamShopping</w:t>
      </w:r>
    </w:p>
    <w:p w14:paraId="1A50ACD6" w14:textId="77777777" w:rsidR="00E01D6B" w:rsidRDefault="00000000">
      <w:pPr>
        <w:spacing w:after="300"/>
        <w:jc w:val="center"/>
      </w:pPr>
      <w:r>
        <w:rPr>
          <w:i/>
          <w:iCs/>
        </w:rPr>
        <w:t xml:space="preserve">Current value: </w:t>
      </w:r>
      <w:r>
        <w:rPr>
          <w:b/>
          <w:bCs/>
          <w:color w:val="006400"/>
        </w:rPr>
        <w:t>ENABLED</w:t>
      </w:r>
    </w:p>
    <w:p w14:paraId="24035BD2" w14:textId="77777777" w:rsidR="00E01D6B" w:rsidRDefault="00000000">
      <w:pPr>
        <w:spacing w:after="300"/>
      </w:pPr>
      <w:r>
        <w:rPr>
          <w:b/>
          <w:bCs/>
        </w:rPr>
        <w:t>Description:</w:t>
      </w:r>
      <w:r>
        <w:rPr>
          <w:b/>
          <w:bCs/>
        </w:rPr>
        <w:tab/>
      </w:r>
      <w:r>
        <w:t>&lt;P&gt;Specifies whether users can mark requisitions as team shopping carts. When users mark requisitions as team shopping carts, the preparer's team members can perform all actions that can be performed by the preparers of such requisitions.&lt;/P&gt;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2C79A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E6451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FF5F108" w14:textId="77777777" w:rsidR="00E01D6B" w:rsidRDefault="00000000">
            <w:r>
              <w:rPr>
                <w:b/>
                <w:bCs/>
              </w:rPr>
              <w:t>Value</w:t>
            </w:r>
          </w:p>
        </w:tc>
      </w:tr>
      <w:tr w:rsidR="00E01D6B" w14:paraId="05005D8D" w14:textId="77777777">
        <w:tblPrEx>
          <w:tblCellMar>
            <w:top w:w="0" w:type="dxa"/>
            <w:bottom w:w="0" w:type="dxa"/>
          </w:tblCellMar>
        </w:tblPrEx>
        <w:tc>
          <w:tcPr>
            <w:tcW w:w="0" w:type="auto"/>
            <w:tcMar>
              <w:top w:w="100" w:type="dxa"/>
              <w:left w:w="100" w:type="dxa"/>
              <w:bottom w:w="100" w:type="dxa"/>
              <w:right w:w="100" w:type="dxa"/>
            </w:tcMar>
          </w:tcPr>
          <w:p w14:paraId="0A44BD6A" w14:textId="77777777" w:rsidR="00E01D6B" w:rsidRDefault="00000000">
            <w:r>
              <w:t>Parameter Type</w:t>
            </w:r>
          </w:p>
        </w:tc>
        <w:tc>
          <w:tcPr>
            <w:tcW w:w="0" w:type="auto"/>
            <w:tcMar>
              <w:top w:w="100" w:type="dxa"/>
              <w:left w:w="100" w:type="dxa"/>
              <w:bottom w:w="100" w:type="dxa"/>
              <w:right w:w="100" w:type="dxa"/>
            </w:tcMar>
          </w:tcPr>
          <w:p w14:paraId="0A233DA3" w14:textId="77777777" w:rsidR="00E01D6B" w:rsidRDefault="00000000">
            <w:r>
              <w:t>java.lang.Boolean</w:t>
            </w:r>
          </w:p>
        </w:tc>
      </w:tr>
      <w:tr w:rsidR="00E01D6B" w14:paraId="1BA2F9F1" w14:textId="77777777">
        <w:tblPrEx>
          <w:tblCellMar>
            <w:top w:w="0" w:type="dxa"/>
            <w:bottom w:w="0" w:type="dxa"/>
          </w:tblCellMar>
        </w:tblPrEx>
        <w:tc>
          <w:tcPr>
            <w:tcW w:w="0" w:type="auto"/>
            <w:tcMar>
              <w:top w:w="100" w:type="dxa"/>
              <w:left w:w="100" w:type="dxa"/>
              <w:bottom w:w="100" w:type="dxa"/>
              <w:right w:w="100" w:type="dxa"/>
            </w:tcMar>
          </w:tcPr>
          <w:p w14:paraId="7A119AB3" w14:textId="77777777" w:rsidR="00E01D6B" w:rsidRDefault="00000000">
            <w:r>
              <w:t>Is Default</w:t>
            </w:r>
          </w:p>
        </w:tc>
        <w:tc>
          <w:tcPr>
            <w:tcW w:w="0" w:type="auto"/>
            <w:tcMar>
              <w:top w:w="100" w:type="dxa"/>
              <w:left w:w="100" w:type="dxa"/>
              <w:bottom w:w="100" w:type="dxa"/>
              <w:right w:w="100" w:type="dxa"/>
            </w:tcMar>
          </w:tcPr>
          <w:p w14:paraId="1068B2E0" w14:textId="77777777" w:rsidR="00E01D6B" w:rsidRDefault="00000000">
            <w:r>
              <w:t>No</w:t>
            </w:r>
          </w:p>
        </w:tc>
      </w:tr>
      <w:tr w:rsidR="00E01D6B" w14:paraId="28C293DE" w14:textId="77777777">
        <w:tblPrEx>
          <w:tblCellMar>
            <w:top w:w="0" w:type="dxa"/>
            <w:bottom w:w="0" w:type="dxa"/>
          </w:tblCellMar>
        </w:tblPrEx>
        <w:tc>
          <w:tcPr>
            <w:tcW w:w="0" w:type="auto"/>
            <w:tcMar>
              <w:top w:w="100" w:type="dxa"/>
              <w:left w:w="100" w:type="dxa"/>
              <w:bottom w:w="100" w:type="dxa"/>
              <w:right w:w="100" w:type="dxa"/>
            </w:tcMar>
          </w:tcPr>
          <w:p w14:paraId="565B5FBA" w14:textId="77777777" w:rsidR="00E01D6B" w:rsidRDefault="00000000">
            <w:r>
              <w:t>Default Value</w:t>
            </w:r>
          </w:p>
        </w:tc>
        <w:tc>
          <w:tcPr>
            <w:tcW w:w="0" w:type="auto"/>
            <w:tcMar>
              <w:top w:w="100" w:type="dxa"/>
              <w:left w:w="100" w:type="dxa"/>
              <w:bottom w:w="100" w:type="dxa"/>
              <w:right w:w="100" w:type="dxa"/>
            </w:tcMar>
          </w:tcPr>
          <w:p w14:paraId="0A743FDC" w14:textId="77777777" w:rsidR="00E01D6B" w:rsidRDefault="00000000">
            <w:r>
              <w:t>No</w:t>
            </w:r>
          </w:p>
        </w:tc>
      </w:tr>
      <w:tr w:rsidR="00E01D6B" w14:paraId="380E9265" w14:textId="77777777">
        <w:tblPrEx>
          <w:tblCellMar>
            <w:top w:w="0" w:type="dxa"/>
            <w:bottom w:w="0" w:type="dxa"/>
          </w:tblCellMar>
        </w:tblPrEx>
        <w:tc>
          <w:tcPr>
            <w:tcW w:w="0" w:type="auto"/>
            <w:tcMar>
              <w:top w:w="100" w:type="dxa"/>
              <w:left w:w="100" w:type="dxa"/>
              <w:bottom w:w="100" w:type="dxa"/>
              <w:right w:w="100" w:type="dxa"/>
            </w:tcMar>
          </w:tcPr>
          <w:p w14:paraId="4BAF8749" w14:textId="77777777" w:rsidR="00E01D6B" w:rsidRDefault="00000000">
            <w:r>
              <w:t>Is Customer Editable</w:t>
            </w:r>
          </w:p>
        </w:tc>
        <w:tc>
          <w:tcPr>
            <w:tcW w:w="0" w:type="auto"/>
            <w:tcMar>
              <w:top w:w="100" w:type="dxa"/>
              <w:left w:w="100" w:type="dxa"/>
              <w:bottom w:w="100" w:type="dxa"/>
              <w:right w:w="100" w:type="dxa"/>
            </w:tcMar>
          </w:tcPr>
          <w:p w14:paraId="27E5DAFB" w14:textId="77777777" w:rsidR="00E01D6B" w:rsidRDefault="00000000">
            <w:r>
              <w:t>No</w:t>
            </w:r>
          </w:p>
        </w:tc>
      </w:tr>
      <w:tr w:rsidR="00E01D6B" w14:paraId="166E9B7C" w14:textId="77777777">
        <w:tblPrEx>
          <w:tblCellMar>
            <w:top w:w="0" w:type="dxa"/>
            <w:bottom w:w="0" w:type="dxa"/>
          </w:tblCellMar>
        </w:tblPrEx>
        <w:tc>
          <w:tcPr>
            <w:tcW w:w="0" w:type="auto"/>
            <w:tcMar>
              <w:top w:w="100" w:type="dxa"/>
              <w:left w:w="100" w:type="dxa"/>
              <w:bottom w:w="100" w:type="dxa"/>
              <w:right w:w="100" w:type="dxa"/>
            </w:tcMar>
          </w:tcPr>
          <w:p w14:paraId="221303E9" w14:textId="77777777" w:rsidR="00E01D6B" w:rsidRDefault="00000000">
            <w:r>
              <w:t>Parameter Value</w:t>
            </w:r>
          </w:p>
        </w:tc>
        <w:tc>
          <w:tcPr>
            <w:tcW w:w="0" w:type="auto"/>
            <w:tcMar>
              <w:top w:w="100" w:type="dxa"/>
              <w:left w:w="100" w:type="dxa"/>
              <w:bottom w:w="100" w:type="dxa"/>
              <w:right w:w="100" w:type="dxa"/>
            </w:tcMar>
          </w:tcPr>
          <w:p w14:paraId="4E89C59B" w14:textId="77777777" w:rsidR="00E01D6B" w:rsidRDefault="00000000">
            <w:r>
              <w:t>Yes</w:t>
            </w:r>
          </w:p>
        </w:tc>
      </w:tr>
    </w:tbl>
    <w:p w14:paraId="2C4FA529" w14:textId="77777777" w:rsidR="00E01D6B" w:rsidRDefault="00000000">
      <w:pPr>
        <w:spacing w:before="300"/>
      </w:pPr>
      <w:r>
        <w:rPr>
          <w:b/>
          <w:bCs/>
        </w:rPr>
        <w:t xml:space="preserve">Note: </w:t>
      </w:r>
      <w:r>
        <w:t xml:space="preserve"> Specifies whether users can mark requisitions as team shopping carts. When users mark requisitions as team shopping carts, the preparer's team members can perform all actions that can be performed by the preparers of such requisitions.&lt;/P&gt;</w:t>
      </w:r>
    </w:p>
    <w:p w14:paraId="067FE9D1" w14:textId="77777777" w:rsidR="00E01D6B" w:rsidRDefault="00E01D6B">
      <w:pPr>
        <w:pageBreakBefore/>
      </w:pPr>
    </w:p>
    <w:p w14:paraId="7439BB2F" w14:textId="77777777" w:rsidR="00E01D6B" w:rsidRDefault="00000000">
      <w:pPr>
        <w:pStyle w:val="Heading2"/>
        <w:spacing w:after="200"/>
        <w:jc w:val="center"/>
      </w:pPr>
      <w:r>
        <w:rPr>
          <w:b/>
          <w:bCs/>
          <w:sz w:val="32"/>
          <w:szCs w:val="32"/>
        </w:rPr>
        <w:t>Enable plant-based defaulting</w:t>
      </w:r>
    </w:p>
    <w:p w14:paraId="65CEE61E" w14:textId="77777777" w:rsidR="00E01D6B" w:rsidRDefault="00000000">
      <w:pPr>
        <w:spacing w:after="240"/>
        <w:jc w:val="center"/>
      </w:pPr>
      <w:r>
        <w:rPr>
          <w:b/>
          <w:bCs/>
        </w:rPr>
        <w:t>Application.Common.EnablePlantBasedDefaultingForSAP</w:t>
      </w:r>
    </w:p>
    <w:p w14:paraId="4D5F0A67" w14:textId="77777777" w:rsidR="00E01D6B" w:rsidRDefault="00000000">
      <w:pPr>
        <w:spacing w:after="300"/>
        <w:jc w:val="center"/>
      </w:pPr>
      <w:r>
        <w:rPr>
          <w:i/>
          <w:iCs/>
        </w:rPr>
        <w:t xml:space="preserve">Current value: </w:t>
      </w:r>
      <w:r>
        <w:rPr>
          <w:b/>
          <w:bCs/>
          <w:color w:val="006400"/>
        </w:rPr>
        <w:t>ENABLED</w:t>
      </w:r>
    </w:p>
    <w:p w14:paraId="521EF4C6" w14:textId="77777777" w:rsidR="00E01D6B" w:rsidRDefault="00000000">
      <w:pPr>
        <w:spacing w:after="300"/>
      </w:pPr>
      <w:r>
        <w:rPr>
          <w:b/>
          <w:bCs/>
        </w:rPr>
        <w:t>Description:</w:t>
      </w:r>
      <w:r>
        <w:rPr>
          <w:b/>
          <w:bCs/>
        </w:rPr>
        <w:tab/>
      </w:r>
      <w:r>
        <w:t>Specifies whether plant-based defaulting is enabled in sites integrated with SAP ERP.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AD52DA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A1243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8F785CF" w14:textId="77777777" w:rsidR="00E01D6B" w:rsidRDefault="00000000">
            <w:r>
              <w:rPr>
                <w:b/>
                <w:bCs/>
              </w:rPr>
              <w:t>Value</w:t>
            </w:r>
          </w:p>
        </w:tc>
      </w:tr>
      <w:tr w:rsidR="00E01D6B" w14:paraId="3092F54F" w14:textId="77777777">
        <w:tblPrEx>
          <w:tblCellMar>
            <w:top w:w="0" w:type="dxa"/>
            <w:bottom w:w="0" w:type="dxa"/>
          </w:tblCellMar>
        </w:tblPrEx>
        <w:tc>
          <w:tcPr>
            <w:tcW w:w="0" w:type="auto"/>
            <w:tcMar>
              <w:top w:w="100" w:type="dxa"/>
              <w:left w:w="100" w:type="dxa"/>
              <w:bottom w:w="100" w:type="dxa"/>
              <w:right w:w="100" w:type="dxa"/>
            </w:tcMar>
          </w:tcPr>
          <w:p w14:paraId="1F44C572" w14:textId="77777777" w:rsidR="00E01D6B" w:rsidRDefault="00000000">
            <w:r>
              <w:t>Parameter Type</w:t>
            </w:r>
          </w:p>
        </w:tc>
        <w:tc>
          <w:tcPr>
            <w:tcW w:w="0" w:type="auto"/>
            <w:tcMar>
              <w:top w:w="100" w:type="dxa"/>
              <w:left w:w="100" w:type="dxa"/>
              <w:bottom w:w="100" w:type="dxa"/>
              <w:right w:w="100" w:type="dxa"/>
            </w:tcMar>
          </w:tcPr>
          <w:p w14:paraId="2C576A3A" w14:textId="77777777" w:rsidR="00E01D6B" w:rsidRDefault="00000000">
            <w:r>
              <w:t>java.lang.Boolean</w:t>
            </w:r>
          </w:p>
        </w:tc>
      </w:tr>
      <w:tr w:rsidR="00E01D6B" w14:paraId="2C46D448" w14:textId="77777777">
        <w:tblPrEx>
          <w:tblCellMar>
            <w:top w:w="0" w:type="dxa"/>
            <w:bottom w:w="0" w:type="dxa"/>
          </w:tblCellMar>
        </w:tblPrEx>
        <w:tc>
          <w:tcPr>
            <w:tcW w:w="0" w:type="auto"/>
            <w:tcMar>
              <w:top w:w="100" w:type="dxa"/>
              <w:left w:w="100" w:type="dxa"/>
              <w:bottom w:w="100" w:type="dxa"/>
              <w:right w:w="100" w:type="dxa"/>
            </w:tcMar>
          </w:tcPr>
          <w:p w14:paraId="10D9A10F" w14:textId="77777777" w:rsidR="00E01D6B" w:rsidRDefault="00000000">
            <w:r>
              <w:t>Is Default</w:t>
            </w:r>
          </w:p>
        </w:tc>
        <w:tc>
          <w:tcPr>
            <w:tcW w:w="0" w:type="auto"/>
            <w:tcMar>
              <w:top w:w="100" w:type="dxa"/>
              <w:left w:w="100" w:type="dxa"/>
              <w:bottom w:w="100" w:type="dxa"/>
              <w:right w:w="100" w:type="dxa"/>
            </w:tcMar>
          </w:tcPr>
          <w:p w14:paraId="08046943" w14:textId="77777777" w:rsidR="00E01D6B" w:rsidRDefault="00000000">
            <w:r>
              <w:t>No</w:t>
            </w:r>
          </w:p>
        </w:tc>
      </w:tr>
      <w:tr w:rsidR="00E01D6B" w14:paraId="53312A58" w14:textId="77777777">
        <w:tblPrEx>
          <w:tblCellMar>
            <w:top w:w="0" w:type="dxa"/>
            <w:bottom w:w="0" w:type="dxa"/>
          </w:tblCellMar>
        </w:tblPrEx>
        <w:tc>
          <w:tcPr>
            <w:tcW w:w="0" w:type="auto"/>
            <w:tcMar>
              <w:top w:w="100" w:type="dxa"/>
              <w:left w:w="100" w:type="dxa"/>
              <w:bottom w:w="100" w:type="dxa"/>
              <w:right w:w="100" w:type="dxa"/>
            </w:tcMar>
          </w:tcPr>
          <w:p w14:paraId="344A96B0" w14:textId="77777777" w:rsidR="00E01D6B" w:rsidRDefault="00000000">
            <w:r>
              <w:t>Default Value</w:t>
            </w:r>
          </w:p>
        </w:tc>
        <w:tc>
          <w:tcPr>
            <w:tcW w:w="0" w:type="auto"/>
            <w:tcMar>
              <w:top w:w="100" w:type="dxa"/>
              <w:left w:w="100" w:type="dxa"/>
              <w:bottom w:w="100" w:type="dxa"/>
              <w:right w:w="100" w:type="dxa"/>
            </w:tcMar>
          </w:tcPr>
          <w:p w14:paraId="2C83B12F" w14:textId="77777777" w:rsidR="00E01D6B" w:rsidRDefault="00000000">
            <w:r>
              <w:t>No</w:t>
            </w:r>
          </w:p>
        </w:tc>
      </w:tr>
      <w:tr w:rsidR="00E01D6B" w14:paraId="33E460B1" w14:textId="77777777">
        <w:tblPrEx>
          <w:tblCellMar>
            <w:top w:w="0" w:type="dxa"/>
            <w:bottom w:w="0" w:type="dxa"/>
          </w:tblCellMar>
        </w:tblPrEx>
        <w:tc>
          <w:tcPr>
            <w:tcW w:w="0" w:type="auto"/>
            <w:tcMar>
              <w:top w:w="100" w:type="dxa"/>
              <w:left w:w="100" w:type="dxa"/>
              <w:bottom w:w="100" w:type="dxa"/>
              <w:right w:w="100" w:type="dxa"/>
            </w:tcMar>
          </w:tcPr>
          <w:p w14:paraId="20325CBE" w14:textId="77777777" w:rsidR="00E01D6B" w:rsidRDefault="00000000">
            <w:r>
              <w:t>Is Customer Editable</w:t>
            </w:r>
          </w:p>
        </w:tc>
        <w:tc>
          <w:tcPr>
            <w:tcW w:w="0" w:type="auto"/>
            <w:tcMar>
              <w:top w:w="100" w:type="dxa"/>
              <w:left w:w="100" w:type="dxa"/>
              <w:bottom w:w="100" w:type="dxa"/>
              <w:right w:w="100" w:type="dxa"/>
            </w:tcMar>
          </w:tcPr>
          <w:p w14:paraId="471CB8A5" w14:textId="77777777" w:rsidR="00E01D6B" w:rsidRDefault="00000000">
            <w:r>
              <w:t>Yes</w:t>
            </w:r>
          </w:p>
        </w:tc>
      </w:tr>
      <w:tr w:rsidR="00E01D6B" w14:paraId="1B913880" w14:textId="77777777">
        <w:tblPrEx>
          <w:tblCellMar>
            <w:top w:w="0" w:type="dxa"/>
            <w:bottom w:w="0" w:type="dxa"/>
          </w:tblCellMar>
        </w:tblPrEx>
        <w:tc>
          <w:tcPr>
            <w:tcW w:w="0" w:type="auto"/>
            <w:tcMar>
              <w:top w:w="100" w:type="dxa"/>
              <w:left w:w="100" w:type="dxa"/>
              <w:bottom w:w="100" w:type="dxa"/>
              <w:right w:w="100" w:type="dxa"/>
            </w:tcMar>
          </w:tcPr>
          <w:p w14:paraId="5B5E3C78" w14:textId="77777777" w:rsidR="00E01D6B" w:rsidRDefault="00000000">
            <w:r>
              <w:t>Parameter Value</w:t>
            </w:r>
          </w:p>
        </w:tc>
        <w:tc>
          <w:tcPr>
            <w:tcW w:w="0" w:type="auto"/>
            <w:tcMar>
              <w:top w:w="100" w:type="dxa"/>
              <w:left w:w="100" w:type="dxa"/>
              <w:bottom w:w="100" w:type="dxa"/>
              <w:right w:w="100" w:type="dxa"/>
            </w:tcMar>
          </w:tcPr>
          <w:p w14:paraId="49429D16" w14:textId="77777777" w:rsidR="00E01D6B" w:rsidRDefault="00000000">
            <w:r>
              <w:t>Yes</w:t>
            </w:r>
          </w:p>
        </w:tc>
      </w:tr>
    </w:tbl>
    <w:p w14:paraId="2D31425F" w14:textId="77777777" w:rsidR="00E01D6B" w:rsidRDefault="00000000">
      <w:pPr>
        <w:spacing w:before="300"/>
      </w:pPr>
      <w:r>
        <w:rPr>
          <w:b/>
          <w:bCs/>
        </w:rPr>
        <w:t xml:space="preserve">Note: </w:t>
      </w:r>
      <w:r>
        <w:t>Specifies whether plant-based defaulting is enabled in sites integrated with SAP ERP.</w:t>
      </w:r>
    </w:p>
    <w:p w14:paraId="55CBEF02" w14:textId="77777777" w:rsidR="00E01D6B" w:rsidRDefault="00E01D6B">
      <w:pPr>
        <w:pageBreakBefore/>
      </w:pPr>
    </w:p>
    <w:p w14:paraId="0B9CF7EC" w14:textId="77777777" w:rsidR="00E01D6B" w:rsidRDefault="00000000">
      <w:pPr>
        <w:pStyle w:val="Heading2"/>
        <w:spacing w:after="200"/>
        <w:jc w:val="center"/>
      </w:pPr>
      <w:r>
        <w:rPr>
          <w:b/>
          <w:bCs/>
          <w:sz w:val="32"/>
          <w:szCs w:val="32"/>
        </w:rPr>
        <w:t>Configuration Item</w:t>
      </w:r>
    </w:p>
    <w:p w14:paraId="1FDFC432" w14:textId="77777777" w:rsidR="00E01D6B" w:rsidRDefault="00000000">
      <w:pPr>
        <w:spacing w:after="240"/>
        <w:jc w:val="center"/>
      </w:pPr>
      <w:r>
        <w:rPr>
          <w:b/>
          <w:bCs/>
        </w:rPr>
        <w:t>Application.Common.LinkPCardDirectlyForSupplierLocation</w:t>
      </w:r>
    </w:p>
    <w:p w14:paraId="66767320" w14:textId="77777777" w:rsidR="00E01D6B" w:rsidRDefault="00000000">
      <w:pPr>
        <w:spacing w:after="300"/>
        <w:jc w:val="center"/>
      </w:pPr>
      <w:r>
        <w:rPr>
          <w:i/>
          <w:iCs/>
        </w:rPr>
        <w:t xml:space="preserve">Current value: </w:t>
      </w:r>
      <w:r>
        <w:rPr>
          <w:b/>
          <w:bCs/>
          <w:color w:val="006400"/>
        </w:rPr>
        <w:t>ENABLED</w:t>
      </w:r>
    </w:p>
    <w:p w14:paraId="692B7EF8" w14:textId="77777777" w:rsidR="00E01D6B" w:rsidRDefault="00000000">
      <w:pPr>
        <w:spacing w:after="300"/>
      </w:pPr>
      <w:r>
        <w:rPr>
          <w:b/>
          <w:bCs/>
        </w:rPr>
        <w:t>Description:</w:t>
      </w:r>
      <w:r>
        <w:rPr>
          <w:b/>
          <w:bCs/>
        </w:rPr>
        <w:tab/>
      </w:r>
      <w:r>
        <w:t>&lt;P&gt;Determines whether supplier locations are linked to PCards directly along with ghosted PCard numbers. When the parameter is set to Yes, the supplier location is linked to the PCard directly along with the ghosted PCard number. When the parameter is set to No, the supplier location is linked only with the ghosted PCard number, which might result in errors during PCard order creation.&lt;/P&gt;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79B40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4B2E2F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B9BC4E" w14:textId="77777777" w:rsidR="00E01D6B" w:rsidRDefault="00000000">
            <w:r>
              <w:rPr>
                <w:b/>
                <w:bCs/>
              </w:rPr>
              <w:t>Value</w:t>
            </w:r>
          </w:p>
        </w:tc>
      </w:tr>
      <w:tr w:rsidR="00E01D6B" w14:paraId="280F75C3" w14:textId="77777777">
        <w:tblPrEx>
          <w:tblCellMar>
            <w:top w:w="0" w:type="dxa"/>
            <w:bottom w:w="0" w:type="dxa"/>
          </w:tblCellMar>
        </w:tblPrEx>
        <w:tc>
          <w:tcPr>
            <w:tcW w:w="0" w:type="auto"/>
            <w:tcMar>
              <w:top w:w="100" w:type="dxa"/>
              <w:left w:w="100" w:type="dxa"/>
              <w:bottom w:w="100" w:type="dxa"/>
              <w:right w:w="100" w:type="dxa"/>
            </w:tcMar>
          </w:tcPr>
          <w:p w14:paraId="4CFB88FE" w14:textId="77777777" w:rsidR="00E01D6B" w:rsidRDefault="00000000">
            <w:r>
              <w:t>Parameter Type</w:t>
            </w:r>
          </w:p>
        </w:tc>
        <w:tc>
          <w:tcPr>
            <w:tcW w:w="0" w:type="auto"/>
            <w:tcMar>
              <w:top w:w="100" w:type="dxa"/>
              <w:left w:w="100" w:type="dxa"/>
              <w:bottom w:w="100" w:type="dxa"/>
              <w:right w:w="100" w:type="dxa"/>
            </w:tcMar>
          </w:tcPr>
          <w:p w14:paraId="68C35136" w14:textId="77777777" w:rsidR="00E01D6B" w:rsidRDefault="00000000">
            <w:r>
              <w:t>java.lang.Boolean</w:t>
            </w:r>
          </w:p>
        </w:tc>
      </w:tr>
      <w:tr w:rsidR="00E01D6B" w14:paraId="7869EAF1" w14:textId="77777777">
        <w:tblPrEx>
          <w:tblCellMar>
            <w:top w:w="0" w:type="dxa"/>
            <w:bottom w:w="0" w:type="dxa"/>
          </w:tblCellMar>
        </w:tblPrEx>
        <w:tc>
          <w:tcPr>
            <w:tcW w:w="0" w:type="auto"/>
            <w:tcMar>
              <w:top w:w="100" w:type="dxa"/>
              <w:left w:w="100" w:type="dxa"/>
              <w:bottom w:w="100" w:type="dxa"/>
              <w:right w:w="100" w:type="dxa"/>
            </w:tcMar>
          </w:tcPr>
          <w:p w14:paraId="742577F4" w14:textId="77777777" w:rsidR="00E01D6B" w:rsidRDefault="00000000">
            <w:r>
              <w:t>Is Default</w:t>
            </w:r>
          </w:p>
        </w:tc>
        <w:tc>
          <w:tcPr>
            <w:tcW w:w="0" w:type="auto"/>
            <w:tcMar>
              <w:top w:w="100" w:type="dxa"/>
              <w:left w:w="100" w:type="dxa"/>
              <w:bottom w:w="100" w:type="dxa"/>
              <w:right w:w="100" w:type="dxa"/>
            </w:tcMar>
          </w:tcPr>
          <w:p w14:paraId="5C77BBBB" w14:textId="77777777" w:rsidR="00E01D6B" w:rsidRDefault="00000000">
            <w:r>
              <w:t>No</w:t>
            </w:r>
          </w:p>
        </w:tc>
      </w:tr>
      <w:tr w:rsidR="00E01D6B" w14:paraId="67168172" w14:textId="77777777">
        <w:tblPrEx>
          <w:tblCellMar>
            <w:top w:w="0" w:type="dxa"/>
            <w:bottom w:w="0" w:type="dxa"/>
          </w:tblCellMar>
        </w:tblPrEx>
        <w:tc>
          <w:tcPr>
            <w:tcW w:w="0" w:type="auto"/>
            <w:tcMar>
              <w:top w:w="100" w:type="dxa"/>
              <w:left w:w="100" w:type="dxa"/>
              <w:bottom w:w="100" w:type="dxa"/>
              <w:right w:w="100" w:type="dxa"/>
            </w:tcMar>
          </w:tcPr>
          <w:p w14:paraId="126722FA" w14:textId="77777777" w:rsidR="00E01D6B" w:rsidRDefault="00000000">
            <w:r>
              <w:t>Default Value</w:t>
            </w:r>
          </w:p>
        </w:tc>
        <w:tc>
          <w:tcPr>
            <w:tcW w:w="0" w:type="auto"/>
            <w:tcMar>
              <w:top w:w="100" w:type="dxa"/>
              <w:left w:w="100" w:type="dxa"/>
              <w:bottom w:w="100" w:type="dxa"/>
              <w:right w:w="100" w:type="dxa"/>
            </w:tcMar>
          </w:tcPr>
          <w:p w14:paraId="19B59B60" w14:textId="77777777" w:rsidR="00E01D6B" w:rsidRDefault="00000000">
            <w:r>
              <w:t>No</w:t>
            </w:r>
          </w:p>
        </w:tc>
      </w:tr>
      <w:tr w:rsidR="00E01D6B" w14:paraId="6EC30265" w14:textId="77777777">
        <w:tblPrEx>
          <w:tblCellMar>
            <w:top w:w="0" w:type="dxa"/>
            <w:bottom w:w="0" w:type="dxa"/>
          </w:tblCellMar>
        </w:tblPrEx>
        <w:tc>
          <w:tcPr>
            <w:tcW w:w="0" w:type="auto"/>
            <w:tcMar>
              <w:top w:w="100" w:type="dxa"/>
              <w:left w:w="100" w:type="dxa"/>
              <w:bottom w:w="100" w:type="dxa"/>
              <w:right w:w="100" w:type="dxa"/>
            </w:tcMar>
          </w:tcPr>
          <w:p w14:paraId="6570EEDE" w14:textId="77777777" w:rsidR="00E01D6B" w:rsidRDefault="00000000">
            <w:r>
              <w:t>Is Customer Editable</w:t>
            </w:r>
          </w:p>
        </w:tc>
        <w:tc>
          <w:tcPr>
            <w:tcW w:w="0" w:type="auto"/>
            <w:tcMar>
              <w:top w:w="100" w:type="dxa"/>
              <w:left w:w="100" w:type="dxa"/>
              <w:bottom w:w="100" w:type="dxa"/>
              <w:right w:w="100" w:type="dxa"/>
            </w:tcMar>
          </w:tcPr>
          <w:p w14:paraId="3888AF8A" w14:textId="77777777" w:rsidR="00E01D6B" w:rsidRDefault="00000000">
            <w:r>
              <w:t>No</w:t>
            </w:r>
          </w:p>
        </w:tc>
      </w:tr>
      <w:tr w:rsidR="00E01D6B" w14:paraId="1A8947B3" w14:textId="77777777">
        <w:tblPrEx>
          <w:tblCellMar>
            <w:top w:w="0" w:type="dxa"/>
            <w:bottom w:w="0" w:type="dxa"/>
          </w:tblCellMar>
        </w:tblPrEx>
        <w:tc>
          <w:tcPr>
            <w:tcW w:w="0" w:type="auto"/>
            <w:tcMar>
              <w:top w:w="100" w:type="dxa"/>
              <w:left w:w="100" w:type="dxa"/>
              <w:bottom w:w="100" w:type="dxa"/>
              <w:right w:w="100" w:type="dxa"/>
            </w:tcMar>
          </w:tcPr>
          <w:p w14:paraId="4A3FBE8C" w14:textId="77777777" w:rsidR="00E01D6B" w:rsidRDefault="00000000">
            <w:r>
              <w:t>Parameter Value</w:t>
            </w:r>
          </w:p>
        </w:tc>
        <w:tc>
          <w:tcPr>
            <w:tcW w:w="0" w:type="auto"/>
            <w:tcMar>
              <w:top w:w="100" w:type="dxa"/>
              <w:left w:w="100" w:type="dxa"/>
              <w:bottom w:w="100" w:type="dxa"/>
              <w:right w:w="100" w:type="dxa"/>
            </w:tcMar>
          </w:tcPr>
          <w:p w14:paraId="0A7DE365" w14:textId="77777777" w:rsidR="00E01D6B" w:rsidRDefault="00000000">
            <w:r>
              <w:t>Yes</w:t>
            </w:r>
          </w:p>
        </w:tc>
      </w:tr>
    </w:tbl>
    <w:p w14:paraId="1F9065BC" w14:textId="77777777" w:rsidR="00E01D6B" w:rsidRDefault="00000000">
      <w:pPr>
        <w:spacing w:before="300"/>
      </w:pPr>
      <w:r>
        <w:rPr>
          <w:b/>
          <w:bCs/>
        </w:rPr>
        <w:t xml:space="preserve">Note: </w:t>
      </w:r>
      <w:r>
        <w:t xml:space="preserve"> Determines whether supplier locations are linked to PCards directly along with ghosted PCard numbers. When the parameter is set to Yes, the supplier location is linked to the PCard directly along with the ghosted PCard number. When the parameter is set to No, the supplier location is linked only with the ghosted PCard number, which might result in errors during PCard order creation.&lt;/P&gt;</w:t>
      </w:r>
    </w:p>
    <w:p w14:paraId="019BB09F" w14:textId="77777777" w:rsidR="00E01D6B" w:rsidRDefault="00E01D6B">
      <w:pPr>
        <w:pageBreakBefore/>
      </w:pPr>
    </w:p>
    <w:p w14:paraId="4CD376A3" w14:textId="77777777" w:rsidR="00E01D6B" w:rsidRDefault="00000000">
      <w:pPr>
        <w:pStyle w:val="Heading2"/>
        <w:spacing w:after="200"/>
        <w:jc w:val="center"/>
      </w:pPr>
      <w:r>
        <w:rPr>
          <w:b/>
          <w:bCs/>
          <w:sz w:val="32"/>
          <w:szCs w:val="32"/>
        </w:rPr>
        <w:t>Configuration Item</w:t>
      </w:r>
    </w:p>
    <w:p w14:paraId="677B31DE" w14:textId="77777777" w:rsidR="00E01D6B" w:rsidRDefault="00000000">
      <w:pPr>
        <w:spacing w:after="240"/>
        <w:jc w:val="center"/>
      </w:pPr>
      <w:r>
        <w:rPr>
          <w:b/>
          <w:bCs/>
        </w:rPr>
        <w:t>Application.Common.MaximumCommodityCodeMappingEntriesForAllCommodityCodes</w:t>
      </w:r>
    </w:p>
    <w:p w14:paraId="7C34F11B" w14:textId="77777777" w:rsidR="00E01D6B" w:rsidRDefault="00000000">
      <w:pPr>
        <w:spacing w:after="300"/>
        <w:jc w:val="center"/>
      </w:pPr>
      <w:r>
        <w:rPr>
          <w:i/>
          <w:iCs/>
        </w:rPr>
        <w:t xml:space="preserve">Current value: </w:t>
      </w:r>
      <w:r>
        <w:rPr>
          <w:b/>
          <w:bCs/>
          <w:color w:val="8B0000"/>
        </w:rPr>
        <w:t>10000000</w:t>
      </w:r>
    </w:p>
    <w:p w14:paraId="16128263" w14:textId="77777777" w:rsidR="00E01D6B" w:rsidRDefault="00000000">
      <w:pPr>
        <w:spacing w:after="300"/>
      </w:pPr>
      <w:r>
        <w:rPr>
          <w:b/>
          <w:bCs/>
        </w:rPr>
        <w:t>Description:</w:t>
      </w:r>
      <w:r>
        <w:rPr>
          <w:b/>
          <w:bCs/>
        </w:rPr>
        <w:tab/>
      </w:r>
      <w:r>
        <w:t>&lt;P&gt;Specifies the maximum number of commodity code mapping entries that can be defined for all the commodity codes. The default value of this parameter is -1. The parameter value can also be set to -1 to remove the limit. When set to -1, there is no limitation on the number of mapping entries.&lt;/P&gt;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7CD5D5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20C0E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694DC20" w14:textId="77777777" w:rsidR="00E01D6B" w:rsidRDefault="00000000">
            <w:r>
              <w:rPr>
                <w:b/>
                <w:bCs/>
              </w:rPr>
              <w:t>Value</w:t>
            </w:r>
          </w:p>
        </w:tc>
      </w:tr>
      <w:tr w:rsidR="00E01D6B" w14:paraId="6870FDCC" w14:textId="77777777">
        <w:tblPrEx>
          <w:tblCellMar>
            <w:top w:w="0" w:type="dxa"/>
            <w:bottom w:w="0" w:type="dxa"/>
          </w:tblCellMar>
        </w:tblPrEx>
        <w:tc>
          <w:tcPr>
            <w:tcW w:w="0" w:type="auto"/>
            <w:tcMar>
              <w:top w:w="100" w:type="dxa"/>
              <w:left w:w="100" w:type="dxa"/>
              <w:bottom w:w="100" w:type="dxa"/>
              <w:right w:w="100" w:type="dxa"/>
            </w:tcMar>
          </w:tcPr>
          <w:p w14:paraId="3C81ADEA" w14:textId="77777777" w:rsidR="00E01D6B" w:rsidRDefault="00000000">
            <w:r>
              <w:t>Parameter Type</w:t>
            </w:r>
          </w:p>
        </w:tc>
        <w:tc>
          <w:tcPr>
            <w:tcW w:w="0" w:type="auto"/>
            <w:tcMar>
              <w:top w:w="100" w:type="dxa"/>
              <w:left w:w="100" w:type="dxa"/>
              <w:bottom w:w="100" w:type="dxa"/>
              <w:right w:w="100" w:type="dxa"/>
            </w:tcMar>
          </w:tcPr>
          <w:p w14:paraId="55F9BA68" w14:textId="77777777" w:rsidR="00E01D6B" w:rsidRDefault="00000000">
            <w:r>
              <w:t>java.lang.Integer</w:t>
            </w:r>
          </w:p>
        </w:tc>
      </w:tr>
      <w:tr w:rsidR="00E01D6B" w14:paraId="4B7F815D" w14:textId="77777777">
        <w:tblPrEx>
          <w:tblCellMar>
            <w:top w:w="0" w:type="dxa"/>
            <w:bottom w:w="0" w:type="dxa"/>
          </w:tblCellMar>
        </w:tblPrEx>
        <w:tc>
          <w:tcPr>
            <w:tcW w:w="0" w:type="auto"/>
            <w:tcMar>
              <w:top w:w="100" w:type="dxa"/>
              <w:left w:w="100" w:type="dxa"/>
              <w:bottom w:w="100" w:type="dxa"/>
              <w:right w:w="100" w:type="dxa"/>
            </w:tcMar>
          </w:tcPr>
          <w:p w14:paraId="51C56907" w14:textId="77777777" w:rsidR="00E01D6B" w:rsidRDefault="00000000">
            <w:r>
              <w:t>Is Default</w:t>
            </w:r>
          </w:p>
        </w:tc>
        <w:tc>
          <w:tcPr>
            <w:tcW w:w="0" w:type="auto"/>
            <w:tcMar>
              <w:top w:w="100" w:type="dxa"/>
              <w:left w:w="100" w:type="dxa"/>
              <w:bottom w:w="100" w:type="dxa"/>
              <w:right w:w="100" w:type="dxa"/>
            </w:tcMar>
          </w:tcPr>
          <w:p w14:paraId="1D5B1D4B" w14:textId="77777777" w:rsidR="00E01D6B" w:rsidRDefault="00000000">
            <w:r>
              <w:t>No</w:t>
            </w:r>
          </w:p>
        </w:tc>
      </w:tr>
      <w:tr w:rsidR="00E01D6B" w14:paraId="36A618F9" w14:textId="77777777">
        <w:tblPrEx>
          <w:tblCellMar>
            <w:top w:w="0" w:type="dxa"/>
            <w:bottom w:w="0" w:type="dxa"/>
          </w:tblCellMar>
        </w:tblPrEx>
        <w:tc>
          <w:tcPr>
            <w:tcW w:w="0" w:type="auto"/>
            <w:tcMar>
              <w:top w:w="100" w:type="dxa"/>
              <w:left w:w="100" w:type="dxa"/>
              <w:bottom w:w="100" w:type="dxa"/>
              <w:right w:w="100" w:type="dxa"/>
            </w:tcMar>
          </w:tcPr>
          <w:p w14:paraId="7592B2AF" w14:textId="77777777" w:rsidR="00E01D6B" w:rsidRDefault="00000000">
            <w:r>
              <w:t>Default Value</w:t>
            </w:r>
          </w:p>
        </w:tc>
        <w:tc>
          <w:tcPr>
            <w:tcW w:w="0" w:type="auto"/>
            <w:tcMar>
              <w:top w:w="100" w:type="dxa"/>
              <w:left w:w="100" w:type="dxa"/>
              <w:bottom w:w="100" w:type="dxa"/>
              <w:right w:w="100" w:type="dxa"/>
            </w:tcMar>
          </w:tcPr>
          <w:p w14:paraId="17DDE4FA" w14:textId="77777777" w:rsidR="00E01D6B" w:rsidRDefault="00000000">
            <w:r>
              <w:t>-1</w:t>
            </w:r>
          </w:p>
        </w:tc>
      </w:tr>
      <w:tr w:rsidR="00E01D6B" w14:paraId="54DA1B45" w14:textId="77777777">
        <w:tblPrEx>
          <w:tblCellMar>
            <w:top w:w="0" w:type="dxa"/>
            <w:bottom w:w="0" w:type="dxa"/>
          </w:tblCellMar>
        </w:tblPrEx>
        <w:tc>
          <w:tcPr>
            <w:tcW w:w="0" w:type="auto"/>
            <w:tcMar>
              <w:top w:w="100" w:type="dxa"/>
              <w:left w:w="100" w:type="dxa"/>
              <w:bottom w:w="100" w:type="dxa"/>
              <w:right w:w="100" w:type="dxa"/>
            </w:tcMar>
          </w:tcPr>
          <w:p w14:paraId="1D18CD3E" w14:textId="77777777" w:rsidR="00E01D6B" w:rsidRDefault="00000000">
            <w:r>
              <w:t>Is Customer Editable</w:t>
            </w:r>
          </w:p>
        </w:tc>
        <w:tc>
          <w:tcPr>
            <w:tcW w:w="0" w:type="auto"/>
            <w:tcMar>
              <w:top w:w="100" w:type="dxa"/>
              <w:left w:w="100" w:type="dxa"/>
              <w:bottom w:w="100" w:type="dxa"/>
              <w:right w:w="100" w:type="dxa"/>
            </w:tcMar>
          </w:tcPr>
          <w:p w14:paraId="5B86939F" w14:textId="77777777" w:rsidR="00E01D6B" w:rsidRDefault="00000000">
            <w:r>
              <w:t>No</w:t>
            </w:r>
          </w:p>
        </w:tc>
      </w:tr>
      <w:tr w:rsidR="00E01D6B" w14:paraId="36FDD4A8" w14:textId="77777777">
        <w:tblPrEx>
          <w:tblCellMar>
            <w:top w:w="0" w:type="dxa"/>
            <w:bottom w:w="0" w:type="dxa"/>
          </w:tblCellMar>
        </w:tblPrEx>
        <w:tc>
          <w:tcPr>
            <w:tcW w:w="0" w:type="auto"/>
            <w:tcMar>
              <w:top w:w="100" w:type="dxa"/>
              <w:left w:w="100" w:type="dxa"/>
              <w:bottom w:w="100" w:type="dxa"/>
              <w:right w:w="100" w:type="dxa"/>
            </w:tcMar>
          </w:tcPr>
          <w:p w14:paraId="4E54FE1B" w14:textId="77777777" w:rsidR="00E01D6B" w:rsidRDefault="00000000">
            <w:r>
              <w:t>Parameter Value</w:t>
            </w:r>
          </w:p>
        </w:tc>
        <w:tc>
          <w:tcPr>
            <w:tcW w:w="0" w:type="auto"/>
            <w:tcMar>
              <w:top w:w="100" w:type="dxa"/>
              <w:left w:w="100" w:type="dxa"/>
              <w:bottom w:w="100" w:type="dxa"/>
              <w:right w:w="100" w:type="dxa"/>
            </w:tcMar>
          </w:tcPr>
          <w:p w14:paraId="2DA53C0F" w14:textId="77777777" w:rsidR="00E01D6B" w:rsidRDefault="00000000">
            <w:r>
              <w:t>10000000</w:t>
            </w:r>
          </w:p>
        </w:tc>
      </w:tr>
    </w:tbl>
    <w:p w14:paraId="42D3F644" w14:textId="77777777" w:rsidR="00E01D6B" w:rsidRDefault="00000000">
      <w:pPr>
        <w:spacing w:before="300"/>
      </w:pPr>
      <w:r>
        <w:rPr>
          <w:b/>
          <w:bCs/>
        </w:rPr>
        <w:t xml:space="preserve">Note: </w:t>
      </w:r>
      <w:r>
        <w:t xml:space="preserve"> Specifies the maximum number of commodity code mapping entries that can be defined for all the commodity codes. The default value of this parameter is -1. The parameter value can also be set to -1 to remove the limit. When set to -1, there is no limitation on the number of mapping entries.&lt;/P&gt;</w:t>
      </w:r>
    </w:p>
    <w:p w14:paraId="589B623F" w14:textId="77777777" w:rsidR="00E01D6B" w:rsidRDefault="00E01D6B">
      <w:pPr>
        <w:pageBreakBefore/>
      </w:pPr>
    </w:p>
    <w:p w14:paraId="5C14F908" w14:textId="77777777" w:rsidR="00E01D6B" w:rsidRDefault="00000000">
      <w:pPr>
        <w:pStyle w:val="Heading2"/>
        <w:spacing w:after="200"/>
        <w:jc w:val="center"/>
      </w:pPr>
      <w:r>
        <w:rPr>
          <w:b/>
          <w:bCs/>
          <w:sz w:val="32"/>
          <w:szCs w:val="32"/>
        </w:rPr>
        <w:t>Configuration Item</w:t>
      </w:r>
    </w:p>
    <w:p w14:paraId="2BA28232" w14:textId="77777777" w:rsidR="00E01D6B" w:rsidRDefault="00000000">
      <w:pPr>
        <w:spacing w:after="240"/>
        <w:jc w:val="center"/>
      </w:pPr>
      <w:r>
        <w:rPr>
          <w:b/>
          <w:bCs/>
        </w:rPr>
        <w:t>Application.Common.MaximumCommodityCodeMappingEntriesForEachCommodityCode</w:t>
      </w:r>
    </w:p>
    <w:p w14:paraId="14698D49" w14:textId="77777777" w:rsidR="00E01D6B" w:rsidRDefault="00000000">
      <w:pPr>
        <w:spacing w:after="300"/>
        <w:jc w:val="center"/>
      </w:pPr>
      <w:r>
        <w:rPr>
          <w:i/>
          <w:iCs/>
        </w:rPr>
        <w:t xml:space="preserve">Current value: </w:t>
      </w:r>
      <w:r>
        <w:rPr>
          <w:b/>
          <w:bCs/>
          <w:color w:val="8B0000"/>
        </w:rPr>
        <w:t>30000</w:t>
      </w:r>
    </w:p>
    <w:p w14:paraId="305DEA2F" w14:textId="77777777" w:rsidR="00E01D6B" w:rsidRDefault="00000000">
      <w:pPr>
        <w:spacing w:after="300"/>
      </w:pPr>
      <w:r>
        <w:rPr>
          <w:b/>
          <w:bCs/>
        </w:rPr>
        <w:t>Description:</w:t>
      </w:r>
      <w:r>
        <w:rPr>
          <w:b/>
          <w:bCs/>
        </w:rPr>
        <w:tab/>
      </w:r>
      <w:r>
        <w:t>&lt;P&gt;Specifies the maximum number of commodity code mapping entries that can be defined for each commodity code. The default value of this parameter is -1. The parameter value can also be set to -1 to remove the limit. When set to -1, there is no limitation on the number of mapping entries.&lt;/P&gt;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B4DE84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EDDD8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95920D8" w14:textId="77777777" w:rsidR="00E01D6B" w:rsidRDefault="00000000">
            <w:r>
              <w:rPr>
                <w:b/>
                <w:bCs/>
              </w:rPr>
              <w:t>Value</w:t>
            </w:r>
          </w:p>
        </w:tc>
      </w:tr>
      <w:tr w:rsidR="00E01D6B" w14:paraId="4B4EC847" w14:textId="77777777">
        <w:tblPrEx>
          <w:tblCellMar>
            <w:top w:w="0" w:type="dxa"/>
            <w:bottom w:w="0" w:type="dxa"/>
          </w:tblCellMar>
        </w:tblPrEx>
        <w:tc>
          <w:tcPr>
            <w:tcW w:w="0" w:type="auto"/>
            <w:tcMar>
              <w:top w:w="100" w:type="dxa"/>
              <w:left w:w="100" w:type="dxa"/>
              <w:bottom w:w="100" w:type="dxa"/>
              <w:right w:w="100" w:type="dxa"/>
            </w:tcMar>
          </w:tcPr>
          <w:p w14:paraId="76D464D2" w14:textId="77777777" w:rsidR="00E01D6B" w:rsidRDefault="00000000">
            <w:r>
              <w:t>Parameter Type</w:t>
            </w:r>
          </w:p>
        </w:tc>
        <w:tc>
          <w:tcPr>
            <w:tcW w:w="0" w:type="auto"/>
            <w:tcMar>
              <w:top w:w="100" w:type="dxa"/>
              <w:left w:w="100" w:type="dxa"/>
              <w:bottom w:w="100" w:type="dxa"/>
              <w:right w:w="100" w:type="dxa"/>
            </w:tcMar>
          </w:tcPr>
          <w:p w14:paraId="4D2CD0B0" w14:textId="77777777" w:rsidR="00E01D6B" w:rsidRDefault="00000000">
            <w:r>
              <w:t>java.lang.Integer</w:t>
            </w:r>
          </w:p>
        </w:tc>
      </w:tr>
      <w:tr w:rsidR="00E01D6B" w14:paraId="3D69606F" w14:textId="77777777">
        <w:tblPrEx>
          <w:tblCellMar>
            <w:top w:w="0" w:type="dxa"/>
            <w:bottom w:w="0" w:type="dxa"/>
          </w:tblCellMar>
        </w:tblPrEx>
        <w:tc>
          <w:tcPr>
            <w:tcW w:w="0" w:type="auto"/>
            <w:tcMar>
              <w:top w:w="100" w:type="dxa"/>
              <w:left w:w="100" w:type="dxa"/>
              <w:bottom w:w="100" w:type="dxa"/>
              <w:right w:w="100" w:type="dxa"/>
            </w:tcMar>
          </w:tcPr>
          <w:p w14:paraId="28662B8E" w14:textId="77777777" w:rsidR="00E01D6B" w:rsidRDefault="00000000">
            <w:r>
              <w:t>Is Default</w:t>
            </w:r>
          </w:p>
        </w:tc>
        <w:tc>
          <w:tcPr>
            <w:tcW w:w="0" w:type="auto"/>
            <w:tcMar>
              <w:top w:w="100" w:type="dxa"/>
              <w:left w:w="100" w:type="dxa"/>
              <w:bottom w:w="100" w:type="dxa"/>
              <w:right w:w="100" w:type="dxa"/>
            </w:tcMar>
          </w:tcPr>
          <w:p w14:paraId="72A19F4E" w14:textId="77777777" w:rsidR="00E01D6B" w:rsidRDefault="00000000">
            <w:r>
              <w:t>No</w:t>
            </w:r>
          </w:p>
        </w:tc>
      </w:tr>
      <w:tr w:rsidR="00E01D6B" w14:paraId="553A6997" w14:textId="77777777">
        <w:tblPrEx>
          <w:tblCellMar>
            <w:top w:w="0" w:type="dxa"/>
            <w:bottom w:w="0" w:type="dxa"/>
          </w:tblCellMar>
        </w:tblPrEx>
        <w:tc>
          <w:tcPr>
            <w:tcW w:w="0" w:type="auto"/>
            <w:tcMar>
              <w:top w:w="100" w:type="dxa"/>
              <w:left w:w="100" w:type="dxa"/>
              <w:bottom w:w="100" w:type="dxa"/>
              <w:right w:w="100" w:type="dxa"/>
            </w:tcMar>
          </w:tcPr>
          <w:p w14:paraId="0EA547C9" w14:textId="77777777" w:rsidR="00E01D6B" w:rsidRDefault="00000000">
            <w:r>
              <w:t>Default Value</w:t>
            </w:r>
          </w:p>
        </w:tc>
        <w:tc>
          <w:tcPr>
            <w:tcW w:w="0" w:type="auto"/>
            <w:tcMar>
              <w:top w:w="100" w:type="dxa"/>
              <w:left w:w="100" w:type="dxa"/>
              <w:bottom w:w="100" w:type="dxa"/>
              <w:right w:w="100" w:type="dxa"/>
            </w:tcMar>
          </w:tcPr>
          <w:p w14:paraId="75BFAC1A" w14:textId="77777777" w:rsidR="00E01D6B" w:rsidRDefault="00000000">
            <w:r>
              <w:t>-1</w:t>
            </w:r>
          </w:p>
        </w:tc>
      </w:tr>
      <w:tr w:rsidR="00E01D6B" w14:paraId="2C4C733A" w14:textId="77777777">
        <w:tblPrEx>
          <w:tblCellMar>
            <w:top w:w="0" w:type="dxa"/>
            <w:bottom w:w="0" w:type="dxa"/>
          </w:tblCellMar>
        </w:tblPrEx>
        <w:tc>
          <w:tcPr>
            <w:tcW w:w="0" w:type="auto"/>
            <w:tcMar>
              <w:top w:w="100" w:type="dxa"/>
              <w:left w:w="100" w:type="dxa"/>
              <w:bottom w:w="100" w:type="dxa"/>
              <w:right w:w="100" w:type="dxa"/>
            </w:tcMar>
          </w:tcPr>
          <w:p w14:paraId="3CF1A158" w14:textId="77777777" w:rsidR="00E01D6B" w:rsidRDefault="00000000">
            <w:r>
              <w:t>Is Customer Editable</w:t>
            </w:r>
          </w:p>
        </w:tc>
        <w:tc>
          <w:tcPr>
            <w:tcW w:w="0" w:type="auto"/>
            <w:tcMar>
              <w:top w:w="100" w:type="dxa"/>
              <w:left w:w="100" w:type="dxa"/>
              <w:bottom w:w="100" w:type="dxa"/>
              <w:right w:w="100" w:type="dxa"/>
            </w:tcMar>
          </w:tcPr>
          <w:p w14:paraId="1CC77E7E" w14:textId="77777777" w:rsidR="00E01D6B" w:rsidRDefault="00000000">
            <w:r>
              <w:t>No</w:t>
            </w:r>
          </w:p>
        </w:tc>
      </w:tr>
      <w:tr w:rsidR="00E01D6B" w14:paraId="301944BD" w14:textId="77777777">
        <w:tblPrEx>
          <w:tblCellMar>
            <w:top w:w="0" w:type="dxa"/>
            <w:bottom w:w="0" w:type="dxa"/>
          </w:tblCellMar>
        </w:tblPrEx>
        <w:tc>
          <w:tcPr>
            <w:tcW w:w="0" w:type="auto"/>
            <w:tcMar>
              <w:top w:w="100" w:type="dxa"/>
              <w:left w:w="100" w:type="dxa"/>
              <w:bottom w:w="100" w:type="dxa"/>
              <w:right w:w="100" w:type="dxa"/>
            </w:tcMar>
          </w:tcPr>
          <w:p w14:paraId="0BED4E8B" w14:textId="77777777" w:rsidR="00E01D6B" w:rsidRDefault="00000000">
            <w:r>
              <w:t>Parameter Value</w:t>
            </w:r>
          </w:p>
        </w:tc>
        <w:tc>
          <w:tcPr>
            <w:tcW w:w="0" w:type="auto"/>
            <w:tcMar>
              <w:top w:w="100" w:type="dxa"/>
              <w:left w:w="100" w:type="dxa"/>
              <w:bottom w:w="100" w:type="dxa"/>
              <w:right w:w="100" w:type="dxa"/>
            </w:tcMar>
          </w:tcPr>
          <w:p w14:paraId="29EACF23" w14:textId="77777777" w:rsidR="00E01D6B" w:rsidRDefault="00000000">
            <w:r>
              <w:t>30000</w:t>
            </w:r>
          </w:p>
        </w:tc>
      </w:tr>
    </w:tbl>
    <w:p w14:paraId="546EC407" w14:textId="77777777" w:rsidR="00E01D6B" w:rsidRDefault="00000000">
      <w:pPr>
        <w:spacing w:before="300"/>
      </w:pPr>
      <w:r>
        <w:rPr>
          <w:b/>
          <w:bCs/>
        </w:rPr>
        <w:t xml:space="preserve">Note: </w:t>
      </w:r>
      <w:r>
        <w:t xml:space="preserve"> Specifies the maximum number of commodity code mapping entries that can be defined for each commodity code. The default value of this parameter is -1. The parameter value can also be set to -1 to remove the limit. When set to -1, there is no limitation on the number of mapping entries.&lt;/P&gt;</w:t>
      </w:r>
    </w:p>
    <w:p w14:paraId="38631151" w14:textId="77777777" w:rsidR="00E01D6B" w:rsidRDefault="00E01D6B">
      <w:pPr>
        <w:pageBreakBefore/>
      </w:pPr>
    </w:p>
    <w:p w14:paraId="4B9C22EC" w14:textId="77777777" w:rsidR="00E01D6B" w:rsidRDefault="00000000">
      <w:pPr>
        <w:pStyle w:val="Heading2"/>
        <w:spacing w:after="200"/>
        <w:jc w:val="center"/>
      </w:pPr>
      <w:r>
        <w:rPr>
          <w:b/>
          <w:bCs/>
          <w:sz w:val="32"/>
          <w:szCs w:val="32"/>
        </w:rPr>
        <w:t>Configuration Item</w:t>
      </w:r>
    </w:p>
    <w:p w14:paraId="3FF4910D" w14:textId="77777777" w:rsidR="00E01D6B" w:rsidRDefault="00000000">
      <w:pPr>
        <w:spacing w:after="240"/>
        <w:jc w:val="center"/>
      </w:pPr>
      <w:r>
        <w:rPr>
          <w:b/>
          <w:bCs/>
        </w:rPr>
        <w:t>Application.Common.MaximumNumberOfLineItemsForApprovables</w:t>
      </w:r>
    </w:p>
    <w:p w14:paraId="246D66FB" w14:textId="77777777" w:rsidR="00E01D6B" w:rsidRDefault="00000000">
      <w:pPr>
        <w:spacing w:after="300"/>
        <w:jc w:val="center"/>
      </w:pPr>
      <w:r>
        <w:rPr>
          <w:i/>
          <w:iCs/>
        </w:rPr>
        <w:t xml:space="preserve">Current value: </w:t>
      </w:r>
      <w:r>
        <w:rPr>
          <w:b/>
          <w:bCs/>
          <w:color w:val="8B0000"/>
        </w:rPr>
        <w:t>500</w:t>
      </w:r>
    </w:p>
    <w:p w14:paraId="14147B0F" w14:textId="77777777" w:rsidR="00E01D6B" w:rsidRDefault="00000000">
      <w:pPr>
        <w:spacing w:after="300"/>
      </w:pPr>
      <w:r>
        <w:rPr>
          <w:b/>
          <w:bCs/>
        </w:rPr>
        <w:t>Description:</w:t>
      </w:r>
      <w:r>
        <w:rPr>
          <w:b/>
          <w:bCs/>
        </w:rPr>
        <w:tab/>
      </w:r>
      <w:r>
        <w:t>&lt;P&gt;Specifies the maximum number of line items that can be included in requisitions during import. The default value of the parameter is 500.&lt;/P&gt;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7CCD9B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C1BA0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30B6920" w14:textId="77777777" w:rsidR="00E01D6B" w:rsidRDefault="00000000">
            <w:r>
              <w:rPr>
                <w:b/>
                <w:bCs/>
              </w:rPr>
              <w:t>Value</w:t>
            </w:r>
          </w:p>
        </w:tc>
      </w:tr>
      <w:tr w:rsidR="00E01D6B" w14:paraId="4044D108" w14:textId="77777777">
        <w:tblPrEx>
          <w:tblCellMar>
            <w:top w:w="0" w:type="dxa"/>
            <w:bottom w:w="0" w:type="dxa"/>
          </w:tblCellMar>
        </w:tblPrEx>
        <w:tc>
          <w:tcPr>
            <w:tcW w:w="0" w:type="auto"/>
            <w:tcMar>
              <w:top w:w="100" w:type="dxa"/>
              <w:left w:w="100" w:type="dxa"/>
              <w:bottom w:w="100" w:type="dxa"/>
              <w:right w:w="100" w:type="dxa"/>
            </w:tcMar>
          </w:tcPr>
          <w:p w14:paraId="08CA6E86" w14:textId="77777777" w:rsidR="00E01D6B" w:rsidRDefault="00000000">
            <w:r>
              <w:t>Parameter Type</w:t>
            </w:r>
          </w:p>
        </w:tc>
        <w:tc>
          <w:tcPr>
            <w:tcW w:w="0" w:type="auto"/>
            <w:tcMar>
              <w:top w:w="100" w:type="dxa"/>
              <w:left w:w="100" w:type="dxa"/>
              <w:bottom w:w="100" w:type="dxa"/>
              <w:right w:w="100" w:type="dxa"/>
            </w:tcMar>
          </w:tcPr>
          <w:p w14:paraId="58FEC127" w14:textId="77777777" w:rsidR="00E01D6B" w:rsidRDefault="00000000">
            <w:r>
              <w:t>java.lang.Integer</w:t>
            </w:r>
          </w:p>
        </w:tc>
      </w:tr>
      <w:tr w:rsidR="00E01D6B" w14:paraId="68F14C1D" w14:textId="77777777">
        <w:tblPrEx>
          <w:tblCellMar>
            <w:top w:w="0" w:type="dxa"/>
            <w:bottom w:w="0" w:type="dxa"/>
          </w:tblCellMar>
        </w:tblPrEx>
        <w:tc>
          <w:tcPr>
            <w:tcW w:w="0" w:type="auto"/>
            <w:tcMar>
              <w:top w:w="100" w:type="dxa"/>
              <w:left w:w="100" w:type="dxa"/>
              <w:bottom w:w="100" w:type="dxa"/>
              <w:right w:w="100" w:type="dxa"/>
            </w:tcMar>
          </w:tcPr>
          <w:p w14:paraId="2B13EDE9" w14:textId="77777777" w:rsidR="00E01D6B" w:rsidRDefault="00000000">
            <w:r>
              <w:t>Is Default</w:t>
            </w:r>
          </w:p>
        </w:tc>
        <w:tc>
          <w:tcPr>
            <w:tcW w:w="0" w:type="auto"/>
            <w:tcMar>
              <w:top w:w="100" w:type="dxa"/>
              <w:left w:w="100" w:type="dxa"/>
              <w:bottom w:w="100" w:type="dxa"/>
              <w:right w:w="100" w:type="dxa"/>
            </w:tcMar>
          </w:tcPr>
          <w:p w14:paraId="369ABA7E" w14:textId="77777777" w:rsidR="00E01D6B" w:rsidRDefault="00000000">
            <w:r>
              <w:t>No</w:t>
            </w:r>
          </w:p>
        </w:tc>
      </w:tr>
      <w:tr w:rsidR="00E01D6B" w14:paraId="79F7239C" w14:textId="77777777">
        <w:tblPrEx>
          <w:tblCellMar>
            <w:top w:w="0" w:type="dxa"/>
            <w:bottom w:w="0" w:type="dxa"/>
          </w:tblCellMar>
        </w:tblPrEx>
        <w:tc>
          <w:tcPr>
            <w:tcW w:w="0" w:type="auto"/>
            <w:tcMar>
              <w:top w:w="100" w:type="dxa"/>
              <w:left w:w="100" w:type="dxa"/>
              <w:bottom w:w="100" w:type="dxa"/>
              <w:right w:w="100" w:type="dxa"/>
            </w:tcMar>
          </w:tcPr>
          <w:p w14:paraId="0C01D44C" w14:textId="77777777" w:rsidR="00E01D6B" w:rsidRDefault="00000000">
            <w:r>
              <w:t>Default Value</w:t>
            </w:r>
          </w:p>
        </w:tc>
        <w:tc>
          <w:tcPr>
            <w:tcW w:w="0" w:type="auto"/>
            <w:tcMar>
              <w:top w:w="100" w:type="dxa"/>
              <w:left w:w="100" w:type="dxa"/>
              <w:bottom w:w="100" w:type="dxa"/>
              <w:right w:w="100" w:type="dxa"/>
            </w:tcMar>
          </w:tcPr>
          <w:p w14:paraId="3D3A2055" w14:textId="77777777" w:rsidR="00E01D6B" w:rsidRDefault="00000000">
            <w:r>
              <w:t>500</w:t>
            </w:r>
          </w:p>
        </w:tc>
      </w:tr>
      <w:tr w:rsidR="00E01D6B" w14:paraId="4B68095C" w14:textId="77777777">
        <w:tblPrEx>
          <w:tblCellMar>
            <w:top w:w="0" w:type="dxa"/>
            <w:bottom w:w="0" w:type="dxa"/>
          </w:tblCellMar>
        </w:tblPrEx>
        <w:tc>
          <w:tcPr>
            <w:tcW w:w="0" w:type="auto"/>
            <w:tcMar>
              <w:top w:w="100" w:type="dxa"/>
              <w:left w:w="100" w:type="dxa"/>
              <w:bottom w:w="100" w:type="dxa"/>
              <w:right w:w="100" w:type="dxa"/>
            </w:tcMar>
          </w:tcPr>
          <w:p w14:paraId="191E037F" w14:textId="77777777" w:rsidR="00E01D6B" w:rsidRDefault="00000000">
            <w:r>
              <w:t>Is Customer Editable</w:t>
            </w:r>
          </w:p>
        </w:tc>
        <w:tc>
          <w:tcPr>
            <w:tcW w:w="0" w:type="auto"/>
            <w:tcMar>
              <w:top w:w="100" w:type="dxa"/>
              <w:left w:w="100" w:type="dxa"/>
              <w:bottom w:w="100" w:type="dxa"/>
              <w:right w:w="100" w:type="dxa"/>
            </w:tcMar>
          </w:tcPr>
          <w:p w14:paraId="2F78E14D" w14:textId="77777777" w:rsidR="00E01D6B" w:rsidRDefault="00000000">
            <w:r>
              <w:t>No</w:t>
            </w:r>
          </w:p>
        </w:tc>
      </w:tr>
      <w:tr w:rsidR="00E01D6B" w14:paraId="6BFA5032" w14:textId="77777777">
        <w:tblPrEx>
          <w:tblCellMar>
            <w:top w:w="0" w:type="dxa"/>
            <w:bottom w:w="0" w:type="dxa"/>
          </w:tblCellMar>
        </w:tblPrEx>
        <w:tc>
          <w:tcPr>
            <w:tcW w:w="0" w:type="auto"/>
            <w:tcMar>
              <w:top w:w="100" w:type="dxa"/>
              <w:left w:w="100" w:type="dxa"/>
              <w:bottom w:w="100" w:type="dxa"/>
              <w:right w:w="100" w:type="dxa"/>
            </w:tcMar>
          </w:tcPr>
          <w:p w14:paraId="713BE5B6" w14:textId="77777777" w:rsidR="00E01D6B" w:rsidRDefault="00000000">
            <w:r>
              <w:t>Parameter Value</w:t>
            </w:r>
          </w:p>
        </w:tc>
        <w:tc>
          <w:tcPr>
            <w:tcW w:w="0" w:type="auto"/>
            <w:tcMar>
              <w:top w:w="100" w:type="dxa"/>
              <w:left w:w="100" w:type="dxa"/>
              <w:bottom w:w="100" w:type="dxa"/>
              <w:right w:w="100" w:type="dxa"/>
            </w:tcMar>
          </w:tcPr>
          <w:p w14:paraId="21E86869" w14:textId="77777777" w:rsidR="00E01D6B" w:rsidRDefault="00000000">
            <w:r>
              <w:t>500</w:t>
            </w:r>
          </w:p>
        </w:tc>
      </w:tr>
    </w:tbl>
    <w:p w14:paraId="7CE37603" w14:textId="77777777" w:rsidR="00E01D6B" w:rsidRDefault="00000000">
      <w:pPr>
        <w:spacing w:before="300"/>
      </w:pPr>
      <w:r>
        <w:rPr>
          <w:b/>
          <w:bCs/>
        </w:rPr>
        <w:t xml:space="preserve">Note: </w:t>
      </w:r>
      <w:r>
        <w:t xml:space="preserve"> Specifies the maximum number of line items that can be included in requisitions during import. The default value of the parameter is 500.&lt;/P&gt;</w:t>
      </w:r>
    </w:p>
    <w:p w14:paraId="3D334800" w14:textId="77777777" w:rsidR="00E01D6B" w:rsidRDefault="00E01D6B">
      <w:pPr>
        <w:pageBreakBefore/>
      </w:pPr>
    </w:p>
    <w:p w14:paraId="735E0C07" w14:textId="77777777" w:rsidR="00E01D6B" w:rsidRDefault="00000000">
      <w:pPr>
        <w:pStyle w:val="Heading2"/>
        <w:spacing w:after="200"/>
        <w:jc w:val="center"/>
      </w:pPr>
      <w:r>
        <w:rPr>
          <w:b/>
          <w:bCs/>
          <w:sz w:val="32"/>
          <w:szCs w:val="32"/>
        </w:rPr>
        <w:t>Configuration Item</w:t>
      </w:r>
    </w:p>
    <w:p w14:paraId="7A005530" w14:textId="77777777" w:rsidR="00E01D6B" w:rsidRDefault="00000000">
      <w:pPr>
        <w:spacing w:after="240"/>
        <w:jc w:val="center"/>
      </w:pPr>
      <w:r>
        <w:rPr>
          <w:b/>
          <w:bCs/>
        </w:rPr>
        <w:t>Application.Common.ValidateAddress</w:t>
      </w:r>
    </w:p>
    <w:p w14:paraId="79D0FAF6" w14:textId="77777777" w:rsidR="00E01D6B" w:rsidRDefault="00000000">
      <w:pPr>
        <w:spacing w:after="300"/>
        <w:jc w:val="center"/>
      </w:pPr>
      <w:r>
        <w:rPr>
          <w:i/>
          <w:iCs/>
        </w:rPr>
        <w:t xml:space="preserve">Current value: </w:t>
      </w:r>
      <w:r>
        <w:rPr>
          <w:b/>
          <w:bCs/>
          <w:color w:val="8B0000"/>
        </w:rPr>
        <w:t>DISABLED</w:t>
      </w:r>
    </w:p>
    <w:p w14:paraId="61389831" w14:textId="77777777" w:rsidR="00E01D6B" w:rsidRDefault="00000000">
      <w:pPr>
        <w:spacing w:after="300"/>
      </w:pPr>
      <w:r>
        <w:rPr>
          <w:b/>
          <w:bCs/>
        </w:rPr>
        <w:t>Description:</w:t>
      </w:r>
      <w:r>
        <w:rPr>
          <w:b/>
          <w:bCs/>
        </w:rPr>
        <w:tab/>
      </w:r>
      <w:r>
        <w:t>&lt;P&gt;Specifies if the Address objects created using the import event are validated or not&lt;/P&gt;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0D641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3336E2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15027D" w14:textId="77777777" w:rsidR="00E01D6B" w:rsidRDefault="00000000">
            <w:r>
              <w:rPr>
                <w:b/>
                <w:bCs/>
              </w:rPr>
              <w:t>Value</w:t>
            </w:r>
          </w:p>
        </w:tc>
      </w:tr>
      <w:tr w:rsidR="00E01D6B" w14:paraId="7D4229FA" w14:textId="77777777">
        <w:tblPrEx>
          <w:tblCellMar>
            <w:top w:w="0" w:type="dxa"/>
            <w:bottom w:w="0" w:type="dxa"/>
          </w:tblCellMar>
        </w:tblPrEx>
        <w:tc>
          <w:tcPr>
            <w:tcW w:w="0" w:type="auto"/>
            <w:tcMar>
              <w:top w:w="100" w:type="dxa"/>
              <w:left w:w="100" w:type="dxa"/>
              <w:bottom w:w="100" w:type="dxa"/>
              <w:right w:w="100" w:type="dxa"/>
            </w:tcMar>
          </w:tcPr>
          <w:p w14:paraId="28C5380C" w14:textId="77777777" w:rsidR="00E01D6B" w:rsidRDefault="00000000">
            <w:r>
              <w:t>Parameter Type</w:t>
            </w:r>
          </w:p>
        </w:tc>
        <w:tc>
          <w:tcPr>
            <w:tcW w:w="0" w:type="auto"/>
            <w:tcMar>
              <w:top w:w="100" w:type="dxa"/>
              <w:left w:w="100" w:type="dxa"/>
              <w:bottom w:w="100" w:type="dxa"/>
              <w:right w:w="100" w:type="dxa"/>
            </w:tcMar>
          </w:tcPr>
          <w:p w14:paraId="3103E3AD" w14:textId="77777777" w:rsidR="00E01D6B" w:rsidRDefault="00000000">
            <w:r>
              <w:t>java.lang.Boolean</w:t>
            </w:r>
          </w:p>
        </w:tc>
      </w:tr>
      <w:tr w:rsidR="00E01D6B" w14:paraId="3D566AA8" w14:textId="77777777">
        <w:tblPrEx>
          <w:tblCellMar>
            <w:top w:w="0" w:type="dxa"/>
            <w:bottom w:w="0" w:type="dxa"/>
          </w:tblCellMar>
        </w:tblPrEx>
        <w:tc>
          <w:tcPr>
            <w:tcW w:w="0" w:type="auto"/>
            <w:tcMar>
              <w:top w:w="100" w:type="dxa"/>
              <w:left w:w="100" w:type="dxa"/>
              <w:bottom w:w="100" w:type="dxa"/>
              <w:right w:w="100" w:type="dxa"/>
            </w:tcMar>
          </w:tcPr>
          <w:p w14:paraId="6E515C9F" w14:textId="77777777" w:rsidR="00E01D6B" w:rsidRDefault="00000000">
            <w:r>
              <w:t>Is Default</w:t>
            </w:r>
          </w:p>
        </w:tc>
        <w:tc>
          <w:tcPr>
            <w:tcW w:w="0" w:type="auto"/>
            <w:tcMar>
              <w:top w:w="100" w:type="dxa"/>
              <w:left w:w="100" w:type="dxa"/>
              <w:bottom w:w="100" w:type="dxa"/>
              <w:right w:w="100" w:type="dxa"/>
            </w:tcMar>
          </w:tcPr>
          <w:p w14:paraId="425B22E4" w14:textId="77777777" w:rsidR="00E01D6B" w:rsidRDefault="00000000">
            <w:r>
              <w:t>No</w:t>
            </w:r>
          </w:p>
        </w:tc>
      </w:tr>
      <w:tr w:rsidR="00E01D6B" w14:paraId="1D75CD63" w14:textId="77777777">
        <w:tblPrEx>
          <w:tblCellMar>
            <w:top w:w="0" w:type="dxa"/>
            <w:bottom w:w="0" w:type="dxa"/>
          </w:tblCellMar>
        </w:tblPrEx>
        <w:tc>
          <w:tcPr>
            <w:tcW w:w="0" w:type="auto"/>
            <w:tcMar>
              <w:top w:w="100" w:type="dxa"/>
              <w:left w:w="100" w:type="dxa"/>
              <w:bottom w:w="100" w:type="dxa"/>
              <w:right w:w="100" w:type="dxa"/>
            </w:tcMar>
          </w:tcPr>
          <w:p w14:paraId="3746831A" w14:textId="77777777" w:rsidR="00E01D6B" w:rsidRDefault="00000000">
            <w:r>
              <w:t>Default Value</w:t>
            </w:r>
          </w:p>
        </w:tc>
        <w:tc>
          <w:tcPr>
            <w:tcW w:w="0" w:type="auto"/>
            <w:tcMar>
              <w:top w:w="100" w:type="dxa"/>
              <w:left w:w="100" w:type="dxa"/>
              <w:bottom w:w="100" w:type="dxa"/>
              <w:right w:w="100" w:type="dxa"/>
            </w:tcMar>
          </w:tcPr>
          <w:p w14:paraId="27204EA5" w14:textId="77777777" w:rsidR="00E01D6B" w:rsidRDefault="00000000">
            <w:r>
              <w:t>No</w:t>
            </w:r>
          </w:p>
        </w:tc>
      </w:tr>
      <w:tr w:rsidR="00E01D6B" w14:paraId="35FC4FA9" w14:textId="77777777">
        <w:tblPrEx>
          <w:tblCellMar>
            <w:top w:w="0" w:type="dxa"/>
            <w:bottom w:w="0" w:type="dxa"/>
          </w:tblCellMar>
        </w:tblPrEx>
        <w:tc>
          <w:tcPr>
            <w:tcW w:w="0" w:type="auto"/>
            <w:tcMar>
              <w:top w:w="100" w:type="dxa"/>
              <w:left w:w="100" w:type="dxa"/>
              <w:bottom w:w="100" w:type="dxa"/>
              <w:right w:w="100" w:type="dxa"/>
            </w:tcMar>
          </w:tcPr>
          <w:p w14:paraId="4B550058" w14:textId="77777777" w:rsidR="00E01D6B" w:rsidRDefault="00000000">
            <w:r>
              <w:t>Is Customer Editable</w:t>
            </w:r>
          </w:p>
        </w:tc>
        <w:tc>
          <w:tcPr>
            <w:tcW w:w="0" w:type="auto"/>
            <w:tcMar>
              <w:top w:w="100" w:type="dxa"/>
              <w:left w:w="100" w:type="dxa"/>
              <w:bottom w:w="100" w:type="dxa"/>
              <w:right w:w="100" w:type="dxa"/>
            </w:tcMar>
          </w:tcPr>
          <w:p w14:paraId="16FAFE59" w14:textId="77777777" w:rsidR="00E01D6B" w:rsidRDefault="00000000">
            <w:r>
              <w:t>No</w:t>
            </w:r>
          </w:p>
        </w:tc>
      </w:tr>
      <w:tr w:rsidR="00E01D6B" w14:paraId="7778E23C" w14:textId="77777777">
        <w:tblPrEx>
          <w:tblCellMar>
            <w:top w:w="0" w:type="dxa"/>
            <w:bottom w:w="0" w:type="dxa"/>
          </w:tblCellMar>
        </w:tblPrEx>
        <w:tc>
          <w:tcPr>
            <w:tcW w:w="0" w:type="auto"/>
            <w:tcMar>
              <w:top w:w="100" w:type="dxa"/>
              <w:left w:w="100" w:type="dxa"/>
              <w:bottom w:w="100" w:type="dxa"/>
              <w:right w:w="100" w:type="dxa"/>
            </w:tcMar>
          </w:tcPr>
          <w:p w14:paraId="2B88CA22" w14:textId="77777777" w:rsidR="00E01D6B" w:rsidRDefault="00000000">
            <w:r>
              <w:t>Parameter Value</w:t>
            </w:r>
          </w:p>
        </w:tc>
        <w:tc>
          <w:tcPr>
            <w:tcW w:w="0" w:type="auto"/>
            <w:tcMar>
              <w:top w:w="100" w:type="dxa"/>
              <w:left w:w="100" w:type="dxa"/>
              <w:bottom w:w="100" w:type="dxa"/>
              <w:right w:w="100" w:type="dxa"/>
            </w:tcMar>
          </w:tcPr>
          <w:p w14:paraId="39BF359F" w14:textId="77777777" w:rsidR="00E01D6B" w:rsidRDefault="00000000">
            <w:r>
              <w:t>No</w:t>
            </w:r>
          </w:p>
        </w:tc>
      </w:tr>
    </w:tbl>
    <w:p w14:paraId="738C10F4" w14:textId="77777777" w:rsidR="00E01D6B" w:rsidRDefault="00000000">
      <w:pPr>
        <w:spacing w:before="300"/>
      </w:pPr>
      <w:r>
        <w:rPr>
          <w:b/>
          <w:bCs/>
        </w:rPr>
        <w:t xml:space="preserve">Note: </w:t>
      </w:r>
      <w:r>
        <w:t xml:space="preserve"> Specifies if the Address objects created using the import event are validated or not&lt;/P&gt;</w:t>
      </w:r>
    </w:p>
    <w:p w14:paraId="5F7355E7" w14:textId="77777777" w:rsidR="00E01D6B" w:rsidRDefault="00E01D6B">
      <w:pPr>
        <w:pageBreakBefore/>
      </w:pPr>
    </w:p>
    <w:p w14:paraId="66B36318" w14:textId="77777777" w:rsidR="00E01D6B" w:rsidRDefault="00000000">
      <w:pPr>
        <w:pStyle w:val="Heading2"/>
        <w:spacing w:after="200"/>
        <w:jc w:val="center"/>
      </w:pPr>
      <w:r>
        <w:rPr>
          <w:b/>
          <w:bCs/>
          <w:sz w:val="32"/>
          <w:szCs w:val="32"/>
        </w:rPr>
        <w:t>Configuration Item</w:t>
      </w:r>
    </w:p>
    <w:p w14:paraId="0AED8A4E" w14:textId="77777777" w:rsidR="00E01D6B" w:rsidRDefault="00000000">
      <w:pPr>
        <w:spacing w:after="240"/>
        <w:jc w:val="center"/>
      </w:pPr>
      <w:r>
        <w:rPr>
          <w:b/>
          <w:bCs/>
        </w:rPr>
        <w:t>Application.Content.DisableSaveShoppingCarts</w:t>
      </w:r>
    </w:p>
    <w:p w14:paraId="55DF8C1B" w14:textId="77777777" w:rsidR="00E01D6B" w:rsidRDefault="00000000">
      <w:pPr>
        <w:spacing w:after="300"/>
        <w:jc w:val="center"/>
      </w:pPr>
      <w:r>
        <w:rPr>
          <w:i/>
          <w:iCs/>
        </w:rPr>
        <w:t xml:space="preserve">Current value: </w:t>
      </w:r>
      <w:r>
        <w:rPr>
          <w:b/>
          <w:bCs/>
          <w:color w:val="006400"/>
        </w:rPr>
        <w:t>ENABLED</w:t>
      </w:r>
    </w:p>
    <w:p w14:paraId="7C0EC35E" w14:textId="77777777" w:rsidR="00E01D6B" w:rsidRDefault="00000000">
      <w:pPr>
        <w:spacing w:after="300"/>
      </w:pPr>
      <w:r>
        <w:rPr>
          <w:b/>
          <w:bCs/>
        </w:rPr>
        <w:t>Description:</w:t>
      </w:r>
      <w:r>
        <w:rPr>
          <w:b/>
          <w:bCs/>
        </w:rPr>
        <w:tab/>
      </w:r>
      <w:r>
        <w:t>&lt;P&gt;This parameter value specifies whether to disable the ability to save shopping carts in Ariba Procurement Content. If set to No, users can save shopping carts in Ariba Procurement Content and exit to the external system. If set to Yes, users cannot save shopping carts in Ariba Procurement Content and can either checkout the current shopping cart to the external system or discard the cart and exit to the external system.&lt;/P&gt;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70C86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D69EC0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38FA9C5" w14:textId="77777777" w:rsidR="00E01D6B" w:rsidRDefault="00000000">
            <w:r>
              <w:rPr>
                <w:b/>
                <w:bCs/>
              </w:rPr>
              <w:t>Value</w:t>
            </w:r>
          </w:p>
        </w:tc>
      </w:tr>
      <w:tr w:rsidR="00E01D6B" w14:paraId="3F59CC53" w14:textId="77777777">
        <w:tblPrEx>
          <w:tblCellMar>
            <w:top w:w="0" w:type="dxa"/>
            <w:bottom w:w="0" w:type="dxa"/>
          </w:tblCellMar>
        </w:tblPrEx>
        <w:tc>
          <w:tcPr>
            <w:tcW w:w="0" w:type="auto"/>
            <w:tcMar>
              <w:top w:w="100" w:type="dxa"/>
              <w:left w:w="100" w:type="dxa"/>
              <w:bottom w:w="100" w:type="dxa"/>
              <w:right w:w="100" w:type="dxa"/>
            </w:tcMar>
          </w:tcPr>
          <w:p w14:paraId="76C3F499" w14:textId="77777777" w:rsidR="00E01D6B" w:rsidRDefault="00000000">
            <w:r>
              <w:t>Parameter Type</w:t>
            </w:r>
          </w:p>
        </w:tc>
        <w:tc>
          <w:tcPr>
            <w:tcW w:w="0" w:type="auto"/>
            <w:tcMar>
              <w:top w:w="100" w:type="dxa"/>
              <w:left w:w="100" w:type="dxa"/>
              <w:bottom w:w="100" w:type="dxa"/>
              <w:right w:w="100" w:type="dxa"/>
            </w:tcMar>
          </w:tcPr>
          <w:p w14:paraId="568B76CF" w14:textId="77777777" w:rsidR="00E01D6B" w:rsidRDefault="00000000">
            <w:r>
              <w:t>java.lang.Boolean</w:t>
            </w:r>
          </w:p>
        </w:tc>
      </w:tr>
      <w:tr w:rsidR="00E01D6B" w14:paraId="16ABA63D" w14:textId="77777777">
        <w:tblPrEx>
          <w:tblCellMar>
            <w:top w:w="0" w:type="dxa"/>
            <w:bottom w:w="0" w:type="dxa"/>
          </w:tblCellMar>
        </w:tblPrEx>
        <w:tc>
          <w:tcPr>
            <w:tcW w:w="0" w:type="auto"/>
            <w:tcMar>
              <w:top w:w="100" w:type="dxa"/>
              <w:left w:w="100" w:type="dxa"/>
              <w:bottom w:w="100" w:type="dxa"/>
              <w:right w:w="100" w:type="dxa"/>
            </w:tcMar>
          </w:tcPr>
          <w:p w14:paraId="73005FEB" w14:textId="77777777" w:rsidR="00E01D6B" w:rsidRDefault="00000000">
            <w:r>
              <w:t>Is Default</w:t>
            </w:r>
          </w:p>
        </w:tc>
        <w:tc>
          <w:tcPr>
            <w:tcW w:w="0" w:type="auto"/>
            <w:tcMar>
              <w:top w:w="100" w:type="dxa"/>
              <w:left w:w="100" w:type="dxa"/>
              <w:bottom w:w="100" w:type="dxa"/>
              <w:right w:w="100" w:type="dxa"/>
            </w:tcMar>
          </w:tcPr>
          <w:p w14:paraId="706CBD6B" w14:textId="77777777" w:rsidR="00E01D6B" w:rsidRDefault="00000000">
            <w:r>
              <w:t>No</w:t>
            </w:r>
          </w:p>
        </w:tc>
      </w:tr>
      <w:tr w:rsidR="00E01D6B" w14:paraId="797C77D2" w14:textId="77777777">
        <w:tblPrEx>
          <w:tblCellMar>
            <w:top w:w="0" w:type="dxa"/>
            <w:bottom w:w="0" w:type="dxa"/>
          </w:tblCellMar>
        </w:tblPrEx>
        <w:tc>
          <w:tcPr>
            <w:tcW w:w="0" w:type="auto"/>
            <w:tcMar>
              <w:top w:w="100" w:type="dxa"/>
              <w:left w:w="100" w:type="dxa"/>
              <w:bottom w:w="100" w:type="dxa"/>
              <w:right w:w="100" w:type="dxa"/>
            </w:tcMar>
          </w:tcPr>
          <w:p w14:paraId="52152915" w14:textId="77777777" w:rsidR="00E01D6B" w:rsidRDefault="00000000">
            <w:r>
              <w:t>Default Value</w:t>
            </w:r>
          </w:p>
        </w:tc>
        <w:tc>
          <w:tcPr>
            <w:tcW w:w="0" w:type="auto"/>
            <w:tcMar>
              <w:top w:w="100" w:type="dxa"/>
              <w:left w:w="100" w:type="dxa"/>
              <w:bottom w:w="100" w:type="dxa"/>
              <w:right w:w="100" w:type="dxa"/>
            </w:tcMar>
          </w:tcPr>
          <w:p w14:paraId="10D5E9F1" w14:textId="77777777" w:rsidR="00E01D6B" w:rsidRDefault="00000000">
            <w:r>
              <w:t>No</w:t>
            </w:r>
          </w:p>
        </w:tc>
      </w:tr>
      <w:tr w:rsidR="00E01D6B" w14:paraId="5CC34658" w14:textId="77777777">
        <w:tblPrEx>
          <w:tblCellMar>
            <w:top w:w="0" w:type="dxa"/>
            <w:bottom w:w="0" w:type="dxa"/>
          </w:tblCellMar>
        </w:tblPrEx>
        <w:tc>
          <w:tcPr>
            <w:tcW w:w="0" w:type="auto"/>
            <w:tcMar>
              <w:top w:w="100" w:type="dxa"/>
              <w:left w:w="100" w:type="dxa"/>
              <w:bottom w:w="100" w:type="dxa"/>
              <w:right w:w="100" w:type="dxa"/>
            </w:tcMar>
          </w:tcPr>
          <w:p w14:paraId="370DB91D" w14:textId="77777777" w:rsidR="00E01D6B" w:rsidRDefault="00000000">
            <w:r>
              <w:t>Is Customer Editable</w:t>
            </w:r>
          </w:p>
        </w:tc>
        <w:tc>
          <w:tcPr>
            <w:tcW w:w="0" w:type="auto"/>
            <w:tcMar>
              <w:top w:w="100" w:type="dxa"/>
              <w:left w:w="100" w:type="dxa"/>
              <w:bottom w:w="100" w:type="dxa"/>
              <w:right w:w="100" w:type="dxa"/>
            </w:tcMar>
          </w:tcPr>
          <w:p w14:paraId="248350E6" w14:textId="77777777" w:rsidR="00E01D6B" w:rsidRDefault="00000000">
            <w:r>
              <w:t>No</w:t>
            </w:r>
          </w:p>
        </w:tc>
      </w:tr>
      <w:tr w:rsidR="00E01D6B" w14:paraId="25B6F160" w14:textId="77777777">
        <w:tblPrEx>
          <w:tblCellMar>
            <w:top w:w="0" w:type="dxa"/>
            <w:bottom w:w="0" w:type="dxa"/>
          </w:tblCellMar>
        </w:tblPrEx>
        <w:tc>
          <w:tcPr>
            <w:tcW w:w="0" w:type="auto"/>
            <w:tcMar>
              <w:top w:w="100" w:type="dxa"/>
              <w:left w:w="100" w:type="dxa"/>
              <w:bottom w:w="100" w:type="dxa"/>
              <w:right w:w="100" w:type="dxa"/>
            </w:tcMar>
          </w:tcPr>
          <w:p w14:paraId="4A6E800D" w14:textId="77777777" w:rsidR="00E01D6B" w:rsidRDefault="00000000">
            <w:r>
              <w:t>Parameter Value</w:t>
            </w:r>
          </w:p>
        </w:tc>
        <w:tc>
          <w:tcPr>
            <w:tcW w:w="0" w:type="auto"/>
            <w:tcMar>
              <w:top w:w="100" w:type="dxa"/>
              <w:left w:w="100" w:type="dxa"/>
              <w:bottom w:w="100" w:type="dxa"/>
              <w:right w:w="100" w:type="dxa"/>
            </w:tcMar>
          </w:tcPr>
          <w:p w14:paraId="0C3343A6" w14:textId="77777777" w:rsidR="00E01D6B" w:rsidRDefault="00000000">
            <w:r>
              <w:t>Yes</w:t>
            </w:r>
          </w:p>
        </w:tc>
      </w:tr>
    </w:tbl>
    <w:p w14:paraId="7656C0F2" w14:textId="77777777" w:rsidR="00E01D6B" w:rsidRDefault="00000000">
      <w:pPr>
        <w:spacing w:before="300"/>
      </w:pPr>
      <w:r>
        <w:rPr>
          <w:b/>
          <w:bCs/>
        </w:rPr>
        <w:t xml:space="preserve">Note: </w:t>
      </w:r>
      <w:r>
        <w:t xml:space="preserve"> This parameter value specifies whether to disable the ability to save shopping carts in Ariba Procurement Content. If set to No, users can save shopping carts in Ariba Procurement Content and exit to the external system. If set to Yes, users cannot save shopping carts in Ariba Procurement Content and can either checkout the current shopping cart to the external system or discard the cart and exit</w:t>
      </w:r>
    </w:p>
    <w:p w14:paraId="7934F248" w14:textId="77777777" w:rsidR="00E01D6B" w:rsidRDefault="00E01D6B">
      <w:pPr>
        <w:pageBreakBefore/>
      </w:pPr>
    </w:p>
    <w:p w14:paraId="7F3FA36C" w14:textId="77777777" w:rsidR="00E01D6B" w:rsidRDefault="00000000">
      <w:pPr>
        <w:pStyle w:val="Heading2"/>
        <w:spacing w:after="200"/>
        <w:jc w:val="center"/>
      </w:pPr>
      <w:r>
        <w:rPr>
          <w:b/>
          <w:bCs/>
          <w:sz w:val="32"/>
          <w:szCs w:val="32"/>
        </w:rPr>
        <w:t>Configuration Item</w:t>
      </w:r>
    </w:p>
    <w:p w14:paraId="476D5C65" w14:textId="77777777" w:rsidR="00E01D6B" w:rsidRDefault="00000000">
      <w:pPr>
        <w:spacing w:after="240"/>
        <w:jc w:val="center"/>
      </w:pPr>
      <w:r>
        <w:rPr>
          <w:b/>
          <w:bCs/>
        </w:rPr>
        <w:t>Application.Content.MarkCheckedOutCartStatus</w:t>
      </w:r>
    </w:p>
    <w:p w14:paraId="497E79C4" w14:textId="77777777" w:rsidR="00E01D6B" w:rsidRDefault="00000000">
      <w:pPr>
        <w:spacing w:after="300"/>
        <w:jc w:val="center"/>
      </w:pPr>
      <w:r>
        <w:rPr>
          <w:i/>
          <w:iCs/>
        </w:rPr>
        <w:t xml:space="preserve">Current value: </w:t>
      </w:r>
      <w:r>
        <w:rPr>
          <w:b/>
          <w:bCs/>
          <w:color w:val="006400"/>
        </w:rPr>
        <w:t>ENABLED</w:t>
      </w:r>
    </w:p>
    <w:p w14:paraId="14121D56" w14:textId="77777777" w:rsidR="00E01D6B" w:rsidRDefault="00000000">
      <w:pPr>
        <w:spacing w:after="300"/>
      </w:pPr>
      <w:r>
        <w:rPr>
          <w:b/>
          <w:bCs/>
        </w:rPr>
        <w:t>Description:</w:t>
      </w:r>
      <w:r>
        <w:rPr>
          <w:b/>
          <w:bCs/>
        </w:rPr>
        <w:tab/>
      </w:r>
      <w:r>
        <w:t>&lt;P&gt;Saves checkout string in the approvable status field. Only 'shopping cart admin' can search for the cart&lt;/P&gt;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617DC9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FC2A8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F794E6" w14:textId="77777777" w:rsidR="00E01D6B" w:rsidRDefault="00000000">
            <w:r>
              <w:rPr>
                <w:b/>
                <w:bCs/>
              </w:rPr>
              <w:t>Value</w:t>
            </w:r>
          </w:p>
        </w:tc>
      </w:tr>
      <w:tr w:rsidR="00E01D6B" w14:paraId="5FA614E0" w14:textId="77777777">
        <w:tblPrEx>
          <w:tblCellMar>
            <w:top w:w="0" w:type="dxa"/>
            <w:bottom w:w="0" w:type="dxa"/>
          </w:tblCellMar>
        </w:tblPrEx>
        <w:tc>
          <w:tcPr>
            <w:tcW w:w="0" w:type="auto"/>
            <w:tcMar>
              <w:top w:w="100" w:type="dxa"/>
              <w:left w:w="100" w:type="dxa"/>
              <w:bottom w:w="100" w:type="dxa"/>
              <w:right w:w="100" w:type="dxa"/>
            </w:tcMar>
          </w:tcPr>
          <w:p w14:paraId="5C76B764" w14:textId="77777777" w:rsidR="00E01D6B" w:rsidRDefault="00000000">
            <w:r>
              <w:t>Parameter Type</w:t>
            </w:r>
          </w:p>
        </w:tc>
        <w:tc>
          <w:tcPr>
            <w:tcW w:w="0" w:type="auto"/>
            <w:tcMar>
              <w:top w:w="100" w:type="dxa"/>
              <w:left w:w="100" w:type="dxa"/>
              <w:bottom w:w="100" w:type="dxa"/>
              <w:right w:w="100" w:type="dxa"/>
            </w:tcMar>
          </w:tcPr>
          <w:p w14:paraId="5166610D" w14:textId="77777777" w:rsidR="00E01D6B" w:rsidRDefault="00000000">
            <w:r>
              <w:t>java.lang.Boolean</w:t>
            </w:r>
          </w:p>
        </w:tc>
      </w:tr>
      <w:tr w:rsidR="00E01D6B" w14:paraId="7F973A07" w14:textId="77777777">
        <w:tblPrEx>
          <w:tblCellMar>
            <w:top w:w="0" w:type="dxa"/>
            <w:bottom w:w="0" w:type="dxa"/>
          </w:tblCellMar>
        </w:tblPrEx>
        <w:tc>
          <w:tcPr>
            <w:tcW w:w="0" w:type="auto"/>
            <w:tcMar>
              <w:top w:w="100" w:type="dxa"/>
              <w:left w:w="100" w:type="dxa"/>
              <w:bottom w:w="100" w:type="dxa"/>
              <w:right w:w="100" w:type="dxa"/>
            </w:tcMar>
          </w:tcPr>
          <w:p w14:paraId="017BB776" w14:textId="77777777" w:rsidR="00E01D6B" w:rsidRDefault="00000000">
            <w:r>
              <w:t>Is Default</w:t>
            </w:r>
          </w:p>
        </w:tc>
        <w:tc>
          <w:tcPr>
            <w:tcW w:w="0" w:type="auto"/>
            <w:tcMar>
              <w:top w:w="100" w:type="dxa"/>
              <w:left w:w="100" w:type="dxa"/>
              <w:bottom w:w="100" w:type="dxa"/>
              <w:right w:w="100" w:type="dxa"/>
            </w:tcMar>
          </w:tcPr>
          <w:p w14:paraId="0239D46E" w14:textId="77777777" w:rsidR="00E01D6B" w:rsidRDefault="00000000">
            <w:r>
              <w:t>No</w:t>
            </w:r>
          </w:p>
        </w:tc>
      </w:tr>
      <w:tr w:rsidR="00E01D6B" w14:paraId="57A6A45B" w14:textId="77777777">
        <w:tblPrEx>
          <w:tblCellMar>
            <w:top w:w="0" w:type="dxa"/>
            <w:bottom w:w="0" w:type="dxa"/>
          </w:tblCellMar>
        </w:tblPrEx>
        <w:tc>
          <w:tcPr>
            <w:tcW w:w="0" w:type="auto"/>
            <w:tcMar>
              <w:top w:w="100" w:type="dxa"/>
              <w:left w:w="100" w:type="dxa"/>
              <w:bottom w:w="100" w:type="dxa"/>
              <w:right w:w="100" w:type="dxa"/>
            </w:tcMar>
          </w:tcPr>
          <w:p w14:paraId="679A217A" w14:textId="77777777" w:rsidR="00E01D6B" w:rsidRDefault="00000000">
            <w:r>
              <w:t>Default Value</w:t>
            </w:r>
          </w:p>
        </w:tc>
        <w:tc>
          <w:tcPr>
            <w:tcW w:w="0" w:type="auto"/>
            <w:tcMar>
              <w:top w:w="100" w:type="dxa"/>
              <w:left w:w="100" w:type="dxa"/>
              <w:bottom w:w="100" w:type="dxa"/>
              <w:right w:w="100" w:type="dxa"/>
            </w:tcMar>
          </w:tcPr>
          <w:p w14:paraId="1F032B73" w14:textId="77777777" w:rsidR="00E01D6B" w:rsidRDefault="00000000">
            <w:r>
              <w:t>No</w:t>
            </w:r>
          </w:p>
        </w:tc>
      </w:tr>
      <w:tr w:rsidR="00E01D6B" w14:paraId="441436B0" w14:textId="77777777">
        <w:tblPrEx>
          <w:tblCellMar>
            <w:top w:w="0" w:type="dxa"/>
            <w:bottom w:w="0" w:type="dxa"/>
          </w:tblCellMar>
        </w:tblPrEx>
        <w:tc>
          <w:tcPr>
            <w:tcW w:w="0" w:type="auto"/>
            <w:tcMar>
              <w:top w:w="100" w:type="dxa"/>
              <w:left w:w="100" w:type="dxa"/>
              <w:bottom w:w="100" w:type="dxa"/>
              <w:right w:w="100" w:type="dxa"/>
            </w:tcMar>
          </w:tcPr>
          <w:p w14:paraId="2EFC1F23" w14:textId="77777777" w:rsidR="00E01D6B" w:rsidRDefault="00000000">
            <w:r>
              <w:t>Is Customer Editable</w:t>
            </w:r>
          </w:p>
        </w:tc>
        <w:tc>
          <w:tcPr>
            <w:tcW w:w="0" w:type="auto"/>
            <w:tcMar>
              <w:top w:w="100" w:type="dxa"/>
              <w:left w:w="100" w:type="dxa"/>
              <w:bottom w:w="100" w:type="dxa"/>
              <w:right w:w="100" w:type="dxa"/>
            </w:tcMar>
          </w:tcPr>
          <w:p w14:paraId="194340A8" w14:textId="77777777" w:rsidR="00E01D6B" w:rsidRDefault="00000000">
            <w:r>
              <w:t>No</w:t>
            </w:r>
          </w:p>
        </w:tc>
      </w:tr>
      <w:tr w:rsidR="00E01D6B" w14:paraId="175A2A29" w14:textId="77777777">
        <w:tblPrEx>
          <w:tblCellMar>
            <w:top w:w="0" w:type="dxa"/>
            <w:bottom w:w="0" w:type="dxa"/>
          </w:tblCellMar>
        </w:tblPrEx>
        <w:tc>
          <w:tcPr>
            <w:tcW w:w="0" w:type="auto"/>
            <w:tcMar>
              <w:top w:w="100" w:type="dxa"/>
              <w:left w:w="100" w:type="dxa"/>
              <w:bottom w:w="100" w:type="dxa"/>
              <w:right w:w="100" w:type="dxa"/>
            </w:tcMar>
          </w:tcPr>
          <w:p w14:paraId="5682C69E" w14:textId="77777777" w:rsidR="00E01D6B" w:rsidRDefault="00000000">
            <w:r>
              <w:t>Parameter Value</w:t>
            </w:r>
          </w:p>
        </w:tc>
        <w:tc>
          <w:tcPr>
            <w:tcW w:w="0" w:type="auto"/>
            <w:tcMar>
              <w:top w:w="100" w:type="dxa"/>
              <w:left w:w="100" w:type="dxa"/>
              <w:bottom w:w="100" w:type="dxa"/>
              <w:right w:w="100" w:type="dxa"/>
            </w:tcMar>
          </w:tcPr>
          <w:p w14:paraId="720A7C94" w14:textId="77777777" w:rsidR="00E01D6B" w:rsidRDefault="00000000">
            <w:r>
              <w:t>Yes</w:t>
            </w:r>
          </w:p>
        </w:tc>
      </w:tr>
    </w:tbl>
    <w:p w14:paraId="79102C0D" w14:textId="77777777" w:rsidR="00E01D6B" w:rsidRDefault="00000000">
      <w:pPr>
        <w:spacing w:before="300"/>
      </w:pPr>
      <w:r>
        <w:rPr>
          <w:b/>
          <w:bCs/>
        </w:rPr>
        <w:t xml:space="preserve">Note: </w:t>
      </w:r>
      <w:r>
        <w:t xml:space="preserve"> Saves checkout string in the approvable status field. Only 'shopping cart admin' can search for the cart&lt;/P&gt;</w:t>
      </w:r>
    </w:p>
    <w:p w14:paraId="7C76E1A9" w14:textId="77777777" w:rsidR="00E01D6B" w:rsidRDefault="00E01D6B">
      <w:pPr>
        <w:pageBreakBefore/>
      </w:pPr>
    </w:p>
    <w:p w14:paraId="77BC02CF" w14:textId="77777777" w:rsidR="00E01D6B" w:rsidRDefault="00000000">
      <w:pPr>
        <w:pStyle w:val="Heading2"/>
        <w:spacing w:after="200"/>
        <w:jc w:val="center"/>
      </w:pPr>
      <w:r>
        <w:rPr>
          <w:b/>
          <w:bCs/>
          <w:sz w:val="32"/>
          <w:szCs w:val="32"/>
        </w:rPr>
        <w:t>Configuration Item</w:t>
      </w:r>
    </w:p>
    <w:p w14:paraId="02C4A721" w14:textId="77777777" w:rsidR="00E01D6B" w:rsidRDefault="00000000">
      <w:pPr>
        <w:spacing w:after="240"/>
        <w:jc w:val="center"/>
      </w:pPr>
      <w:r>
        <w:rPr>
          <w:b/>
          <w:bCs/>
        </w:rPr>
        <w:t>Application.Content.PunchOutHandlerPasswordAdapter</w:t>
      </w:r>
    </w:p>
    <w:p w14:paraId="4D4C4E11" w14:textId="77777777" w:rsidR="00E01D6B" w:rsidRDefault="00000000">
      <w:pPr>
        <w:spacing w:after="300"/>
        <w:jc w:val="center"/>
      </w:pPr>
      <w:r>
        <w:rPr>
          <w:i/>
          <w:iCs/>
        </w:rPr>
        <w:t xml:space="preserve">Current value: </w:t>
      </w:r>
      <w:r>
        <w:rPr>
          <w:b/>
          <w:bCs/>
          <w:color w:val="8B0000"/>
        </w:rPr>
        <w:t>PasswordAdapter1</w:t>
      </w:r>
    </w:p>
    <w:p w14:paraId="035BBB0C" w14:textId="77777777" w:rsidR="00E01D6B" w:rsidRDefault="00000000">
      <w:pPr>
        <w:spacing w:after="300"/>
      </w:pPr>
      <w:r>
        <w:rPr>
          <w:b/>
          <w:bCs/>
        </w:rPr>
        <w:t>Description:</w:t>
      </w:r>
      <w:r>
        <w:rPr>
          <w:b/>
          <w:bCs/>
        </w:rPr>
        <w:tab/>
      </w:r>
      <w:r>
        <w:t>&lt;P&gt;PasswordAdapter used for user lookup and organic user growth during OCI or cXML PunchOut request handling.&lt;/P&gt;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CB7F18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236FC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8537BB" w14:textId="77777777" w:rsidR="00E01D6B" w:rsidRDefault="00000000">
            <w:r>
              <w:rPr>
                <w:b/>
                <w:bCs/>
              </w:rPr>
              <w:t>Value</w:t>
            </w:r>
          </w:p>
        </w:tc>
      </w:tr>
      <w:tr w:rsidR="00E01D6B" w14:paraId="6AC6D8FF" w14:textId="77777777">
        <w:tblPrEx>
          <w:tblCellMar>
            <w:top w:w="0" w:type="dxa"/>
            <w:bottom w:w="0" w:type="dxa"/>
          </w:tblCellMar>
        </w:tblPrEx>
        <w:tc>
          <w:tcPr>
            <w:tcW w:w="0" w:type="auto"/>
            <w:tcMar>
              <w:top w:w="100" w:type="dxa"/>
              <w:left w:w="100" w:type="dxa"/>
              <w:bottom w:w="100" w:type="dxa"/>
              <w:right w:w="100" w:type="dxa"/>
            </w:tcMar>
          </w:tcPr>
          <w:p w14:paraId="47BA885C" w14:textId="77777777" w:rsidR="00E01D6B" w:rsidRDefault="00000000">
            <w:r>
              <w:t>Parameter Type</w:t>
            </w:r>
          </w:p>
        </w:tc>
        <w:tc>
          <w:tcPr>
            <w:tcW w:w="0" w:type="auto"/>
            <w:tcMar>
              <w:top w:w="100" w:type="dxa"/>
              <w:left w:w="100" w:type="dxa"/>
              <w:bottom w:w="100" w:type="dxa"/>
              <w:right w:w="100" w:type="dxa"/>
            </w:tcMar>
          </w:tcPr>
          <w:p w14:paraId="5A0E1EF7" w14:textId="77777777" w:rsidR="00E01D6B" w:rsidRDefault="00000000">
            <w:r>
              <w:t>java.lang.String</w:t>
            </w:r>
          </w:p>
        </w:tc>
      </w:tr>
      <w:tr w:rsidR="00E01D6B" w14:paraId="6D70B771" w14:textId="77777777">
        <w:tblPrEx>
          <w:tblCellMar>
            <w:top w:w="0" w:type="dxa"/>
            <w:bottom w:w="0" w:type="dxa"/>
          </w:tblCellMar>
        </w:tblPrEx>
        <w:tc>
          <w:tcPr>
            <w:tcW w:w="0" w:type="auto"/>
            <w:tcMar>
              <w:top w:w="100" w:type="dxa"/>
              <w:left w:w="100" w:type="dxa"/>
              <w:bottom w:w="100" w:type="dxa"/>
              <w:right w:w="100" w:type="dxa"/>
            </w:tcMar>
          </w:tcPr>
          <w:p w14:paraId="697FA4B9" w14:textId="77777777" w:rsidR="00E01D6B" w:rsidRDefault="00000000">
            <w:r>
              <w:t>Is Default</w:t>
            </w:r>
          </w:p>
        </w:tc>
        <w:tc>
          <w:tcPr>
            <w:tcW w:w="0" w:type="auto"/>
            <w:tcMar>
              <w:top w:w="100" w:type="dxa"/>
              <w:left w:w="100" w:type="dxa"/>
              <w:bottom w:w="100" w:type="dxa"/>
              <w:right w:w="100" w:type="dxa"/>
            </w:tcMar>
          </w:tcPr>
          <w:p w14:paraId="60DF313C" w14:textId="77777777" w:rsidR="00E01D6B" w:rsidRDefault="00000000">
            <w:r>
              <w:t>No</w:t>
            </w:r>
          </w:p>
        </w:tc>
      </w:tr>
      <w:tr w:rsidR="00E01D6B" w14:paraId="0C2E4D8D" w14:textId="77777777">
        <w:tblPrEx>
          <w:tblCellMar>
            <w:top w:w="0" w:type="dxa"/>
            <w:bottom w:w="0" w:type="dxa"/>
          </w:tblCellMar>
        </w:tblPrEx>
        <w:tc>
          <w:tcPr>
            <w:tcW w:w="0" w:type="auto"/>
            <w:tcMar>
              <w:top w:w="100" w:type="dxa"/>
              <w:left w:w="100" w:type="dxa"/>
              <w:bottom w:w="100" w:type="dxa"/>
              <w:right w:w="100" w:type="dxa"/>
            </w:tcMar>
          </w:tcPr>
          <w:p w14:paraId="183A526E" w14:textId="77777777" w:rsidR="00E01D6B" w:rsidRDefault="00000000">
            <w:r>
              <w:t>Default Value</w:t>
            </w:r>
          </w:p>
        </w:tc>
        <w:tc>
          <w:tcPr>
            <w:tcW w:w="0" w:type="auto"/>
            <w:tcMar>
              <w:top w:w="100" w:type="dxa"/>
              <w:left w:w="100" w:type="dxa"/>
              <w:bottom w:w="100" w:type="dxa"/>
              <w:right w:w="100" w:type="dxa"/>
            </w:tcMar>
          </w:tcPr>
          <w:p w14:paraId="1078FA7D" w14:textId="77777777" w:rsidR="00E01D6B" w:rsidRDefault="00000000">
            <w:r>
              <w:t>PasswordAdapter1</w:t>
            </w:r>
          </w:p>
        </w:tc>
      </w:tr>
      <w:tr w:rsidR="00E01D6B" w14:paraId="023FCA4E" w14:textId="77777777">
        <w:tblPrEx>
          <w:tblCellMar>
            <w:top w:w="0" w:type="dxa"/>
            <w:bottom w:w="0" w:type="dxa"/>
          </w:tblCellMar>
        </w:tblPrEx>
        <w:tc>
          <w:tcPr>
            <w:tcW w:w="0" w:type="auto"/>
            <w:tcMar>
              <w:top w:w="100" w:type="dxa"/>
              <w:left w:w="100" w:type="dxa"/>
              <w:bottom w:w="100" w:type="dxa"/>
              <w:right w:w="100" w:type="dxa"/>
            </w:tcMar>
          </w:tcPr>
          <w:p w14:paraId="6761E047" w14:textId="77777777" w:rsidR="00E01D6B" w:rsidRDefault="00000000">
            <w:r>
              <w:t>Is Customer Editable</w:t>
            </w:r>
          </w:p>
        </w:tc>
        <w:tc>
          <w:tcPr>
            <w:tcW w:w="0" w:type="auto"/>
            <w:tcMar>
              <w:top w:w="100" w:type="dxa"/>
              <w:left w:w="100" w:type="dxa"/>
              <w:bottom w:w="100" w:type="dxa"/>
              <w:right w:w="100" w:type="dxa"/>
            </w:tcMar>
          </w:tcPr>
          <w:p w14:paraId="30E5FDA1" w14:textId="77777777" w:rsidR="00E01D6B" w:rsidRDefault="00000000">
            <w:r>
              <w:t>No</w:t>
            </w:r>
          </w:p>
        </w:tc>
      </w:tr>
      <w:tr w:rsidR="00E01D6B" w14:paraId="4BB1BF85" w14:textId="77777777">
        <w:tblPrEx>
          <w:tblCellMar>
            <w:top w:w="0" w:type="dxa"/>
            <w:bottom w:w="0" w:type="dxa"/>
          </w:tblCellMar>
        </w:tblPrEx>
        <w:tc>
          <w:tcPr>
            <w:tcW w:w="0" w:type="auto"/>
            <w:tcMar>
              <w:top w:w="100" w:type="dxa"/>
              <w:left w:w="100" w:type="dxa"/>
              <w:bottom w:w="100" w:type="dxa"/>
              <w:right w:w="100" w:type="dxa"/>
            </w:tcMar>
          </w:tcPr>
          <w:p w14:paraId="6440CA61" w14:textId="77777777" w:rsidR="00E01D6B" w:rsidRDefault="00000000">
            <w:r>
              <w:t>Parameter Value</w:t>
            </w:r>
          </w:p>
        </w:tc>
        <w:tc>
          <w:tcPr>
            <w:tcW w:w="0" w:type="auto"/>
            <w:tcMar>
              <w:top w:w="100" w:type="dxa"/>
              <w:left w:w="100" w:type="dxa"/>
              <w:bottom w:w="100" w:type="dxa"/>
              <w:right w:w="100" w:type="dxa"/>
            </w:tcMar>
          </w:tcPr>
          <w:p w14:paraId="24A0E65A" w14:textId="77777777" w:rsidR="00E01D6B" w:rsidRDefault="00000000">
            <w:r>
              <w:t>PasswordAdapter1</w:t>
            </w:r>
          </w:p>
        </w:tc>
      </w:tr>
    </w:tbl>
    <w:p w14:paraId="7D0D2D53" w14:textId="77777777" w:rsidR="00E01D6B" w:rsidRDefault="00000000">
      <w:pPr>
        <w:spacing w:before="300"/>
      </w:pPr>
      <w:r>
        <w:rPr>
          <w:b/>
          <w:bCs/>
        </w:rPr>
        <w:t xml:space="preserve">Note: </w:t>
      </w:r>
      <w:r>
        <w:t xml:space="preserve"> PasswordAdapter used for user lookup and organic user growth during OCI or cXML PunchOut request handling.&lt;/P&gt;</w:t>
      </w:r>
    </w:p>
    <w:p w14:paraId="7D90CB73" w14:textId="77777777" w:rsidR="00E01D6B" w:rsidRDefault="00E01D6B">
      <w:pPr>
        <w:pageBreakBefore/>
      </w:pPr>
    </w:p>
    <w:p w14:paraId="36D9F62F" w14:textId="77777777" w:rsidR="00E01D6B" w:rsidRDefault="00000000">
      <w:pPr>
        <w:pStyle w:val="Heading2"/>
        <w:spacing w:after="200"/>
        <w:jc w:val="center"/>
      </w:pPr>
      <w:r>
        <w:rPr>
          <w:b/>
          <w:bCs/>
          <w:sz w:val="32"/>
          <w:szCs w:val="32"/>
        </w:rPr>
        <w:t>Configuration Item</w:t>
      </w:r>
    </w:p>
    <w:p w14:paraId="62C64935" w14:textId="77777777" w:rsidR="00E01D6B" w:rsidRDefault="00000000">
      <w:pPr>
        <w:spacing w:after="240"/>
        <w:jc w:val="center"/>
      </w:pPr>
      <w:r>
        <w:rPr>
          <w:b/>
          <w:bCs/>
        </w:rPr>
        <w:t>Application.Content.PunchOutSessionTimeout</w:t>
      </w:r>
    </w:p>
    <w:p w14:paraId="6BF351D0" w14:textId="77777777" w:rsidR="00E01D6B" w:rsidRDefault="00000000">
      <w:pPr>
        <w:spacing w:after="300"/>
        <w:jc w:val="center"/>
      </w:pPr>
      <w:r>
        <w:rPr>
          <w:i/>
          <w:iCs/>
        </w:rPr>
        <w:t xml:space="preserve">Current value: </w:t>
      </w:r>
      <w:r>
        <w:rPr>
          <w:b/>
          <w:bCs/>
          <w:color w:val="8B0000"/>
        </w:rPr>
        <w:t>60</w:t>
      </w:r>
    </w:p>
    <w:p w14:paraId="7096976A" w14:textId="77777777" w:rsidR="00E01D6B" w:rsidRDefault="00000000">
      <w:pPr>
        <w:spacing w:after="300"/>
      </w:pPr>
      <w:r>
        <w:rPr>
          <w:b/>
          <w:bCs/>
        </w:rPr>
        <w:t>Description:</w:t>
      </w:r>
      <w:r>
        <w:rPr>
          <w:b/>
          <w:bCs/>
        </w:rPr>
        <w:tab/>
      </w:r>
      <w:r>
        <w:t>&lt;P&gt;Sign-on token timeout (in seconds) for OCI or cXML punchout sesssions into content realm.&lt;/P&gt;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EEFD8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C3BAB4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826A0AD" w14:textId="77777777" w:rsidR="00E01D6B" w:rsidRDefault="00000000">
            <w:r>
              <w:rPr>
                <w:b/>
                <w:bCs/>
              </w:rPr>
              <w:t>Value</w:t>
            </w:r>
          </w:p>
        </w:tc>
      </w:tr>
      <w:tr w:rsidR="00E01D6B" w14:paraId="3C0FAAD4" w14:textId="77777777">
        <w:tblPrEx>
          <w:tblCellMar>
            <w:top w:w="0" w:type="dxa"/>
            <w:bottom w:w="0" w:type="dxa"/>
          </w:tblCellMar>
        </w:tblPrEx>
        <w:tc>
          <w:tcPr>
            <w:tcW w:w="0" w:type="auto"/>
            <w:tcMar>
              <w:top w:w="100" w:type="dxa"/>
              <w:left w:w="100" w:type="dxa"/>
              <w:bottom w:w="100" w:type="dxa"/>
              <w:right w:w="100" w:type="dxa"/>
            </w:tcMar>
          </w:tcPr>
          <w:p w14:paraId="77817829" w14:textId="77777777" w:rsidR="00E01D6B" w:rsidRDefault="00000000">
            <w:r>
              <w:t>Parameter Type</w:t>
            </w:r>
          </w:p>
        </w:tc>
        <w:tc>
          <w:tcPr>
            <w:tcW w:w="0" w:type="auto"/>
            <w:tcMar>
              <w:top w:w="100" w:type="dxa"/>
              <w:left w:w="100" w:type="dxa"/>
              <w:bottom w:w="100" w:type="dxa"/>
              <w:right w:w="100" w:type="dxa"/>
            </w:tcMar>
          </w:tcPr>
          <w:p w14:paraId="3CEBC5CA" w14:textId="77777777" w:rsidR="00E01D6B" w:rsidRDefault="00000000">
            <w:r>
              <w:t>java.lang.Integer</w:t>
            </w:r>
          </w:p>
        </w:tc>
      </w:tr>
      <w:tr w:rsidR="00E01D6B" w14:paraId="41ACA61D" w14:textId="77777777">
        <w:tblPrEx>
          <w:tblCellMar>
            <w:top w:w="0" w:type="dxa"/>
            <w:bottom w:w="0" w:type="dxa"/>
          </w:tblCellMar>
        </w:tblPrEx>
        <w:tc>
          <w:tcPr>
            <w:tcW w:w="0" w:type="auto"/>
            <w:tcMar>
              <w:top w:w="100" w:type="dxa"/>
              <w:left w:w="100" w:type="dxa"/>
              <w:bottom w:w="100" w:type="dxa"/>
              <w:right w:w="100" w:type="dxa"/>
            </w:tcMar>
          </w:tcPr>
          <w:p w14:paraId="401955B1" w14:textId="77777777" w:rsidR="00E01D6B" w:rsidRDefault="00000000">
            <w:r>
              <w:t>Is Default</w:t>
            </w:r>
          </w:p>
        </w:tc>
        <w:tc>
          <w:tcPr>
            <w:tcW w:w="0" w:type="auto"/>
            <w:tcMar>
              <w:top w:w="100" w:type="dxa"/>
              <w:left w:w="100" w:type="dxa"/>
              <w:bottom w:w="100" w:type="dxa"/>
              <w:right w:w="100" w:type="dxa"/>
            </w:tcMar>
          </w:tcPr>
          <w:p w14:paraId="26F93680" w14:textId="77777777" w:rsidR="00E01D6B" w:rsidRDefault="00000000">
            <w:r>
              <w:t>No</w:t>
            </w:r>
          </w:p>
        </w:tc>
      </w:tr>
      <w:tr w:rsidR="00E01D6B" w14:paraId="245082B1" w14:textId="77777777">
        <w:tblPrEx>
          <w:tblCellMar>
            <w:top w:w="0" w:type="dxa"/>
            <w:bottom w:w="0" w:type="dxa"/>
          </w:tblCellMar>
        </w:tblPrEx>
        <w:tc>
          <w:tcPr>
            <w:tcW w:w="0" w:type="auto"/>
            <w:tcMar>
              <w:top w:w="100" w:type="dxa"/>
              <w:left w:w="100" w:type="dxa"/>
              <w:bottom w:w="100" w:type="dxa"/>
              <w:right w:w="100" w:type="dxa"/>
            </w:tcMar>
          </w:tcPr>
          <w:p w14:paraId="176D89AB" w14:textId="77777777" w:rsidR="00E01D6B" w:rsidRDefault="00000000">
            <w:r>
              <w:t>Default Value</w:t>
            </w:r>
          </w:p>
        </w:tc>
        <w:tc>
          <w:tcPr>
            <w:tcW w:w="0" w:type="auto"/>
            <w:tcMar>
              <w:top w:w="100" w:type="dxa"/>
              <w:left w:w="100" w:type="dxa"/>
              <w:bottom w:w="100" w:type="dxa"/>
              <w:right w:w="100" w:type="dxa"/>
            </w:tcMar>
          </w:tcPr>
          <w:p w14:paraId="60472482" w14:textId="77777777" w:rsidR="00E01D6B" w:rsidRDefault="00000000">
            <w:r>
              <w:t>60</w:t>
            </w:r>
          </w:p>
        </w:tc>
      </w:tr>
      <w:tr w:rsidR="00E01D6B" w14:paraId="2ACAB648" w14:textId="77777777">
        <w:tblPrEx>
          <w:tblCellMar>
            <w:top w:w="0" w:type="dxa"/>
            <w:bottom w:w="0" w:type="dxa"/>
          </w:tblCellMar>
        </w:tblPrEx>
        <w:tc>
          <w:tcPr>
            <w:tcW w:w="0" w:type="auto"/>
            <w:tcMar>
              <w:top w:w="100" w:type="dxa"/>
              <w:left w:w="100" w:type="dxa"/>
              <w:bottom w:w="100" w:type="dxa"/>
              <w:right w:w="100" w:type="dxa"/>
            </w:tcMar>
          </w:tcPr>
          <w:p w14:paraId="3FB2969E" w14:textId="77777777" w:rsidR="00E01D6B" w:rsidRDefault="00000000">
            <w:r>
              <w:t>Is Customer Editable</w:t>
            </w:r>
          </w:p>
        </w:tc>
        <w:tc>
          <w:tcPr>
            <w:tcW w:w="0" w:type="auto"/>
            <w:tcMar>
              <w:top w:w="100" w:type="dxa"/>
              <w:left w:w="100" w:type="dxa"/>
              <w:bottom w:w="100" w:type="dxa"/>
              <w:right w:w="100" w:type="dxa"/>
            </w:tcMar>
          </w:tcPr>
          <w:p w14:paraId="41490ED4" w14:textId="77777777" w:rsidR="00E01D6B" w:rsidRDefault="00000000">
            <w:r>
              <w:t>No</w:t>
            </w:r>
          </w:p>
        </w:tc>
      </w:tr>
      <w:tr w:rsidR="00E01D6B" w14:paraId="1C98CFBC" w14:textId="77777777">
        <w:tblPrEx>
          <w:tblCellMar>
            <w:top w:w="0" w:type="dxa"/>
            <w:bottom w:w="0" w:type="dxa"/>
          </w:tblCellMar>
        </w:tblPrEx>
        <w:tc>
          <w:tcPr>
            <w:tcW w:w="0" w:type="auto"/>
            <w:tcMar>
              <w:top w:w="100" w:type="dxa"/>
              <w:left w:w="100" w:type="dxa"/>
              <w:bottom w:w="100" w:type="dxa"/>
              <w:right w:w="100" w:type="dxa"/>
            </w:tcMar>
          </w:tcPr>
          <w:p w14:paraId="3DBFA4C6" w14:textId="77777777" w:rsidR="00E01D6B" w:rsidRDefault="00000000">
            <w:r>
              <w:t>Parameter Value</w:t>
            </w:r>
          </w:p>
        </w:tc>
        <w:tc>
          <w:tcPr>
            <w:tcW w:w="0" w:type="auto"/>
            <w:tcMar>
              <w:top w:w="100" w:type="dxa"/>
              <w:left w:w="100" w:type="dxa"/>
              <w:bottom w:w="100" w:type="dxa"/>
              <w:right w:w="100" w:type="dxa"/>
            </w:tcMar>
          </w:tcPr>
          <w:p w14:paraId="7C2117BE" w14:textId="77777777" w:rsidR="00E01D6B" w:rsidRDefault="00000000">
            <w:r>
              <w:t>60</w:t>
            </w:r>
          </w:p>
        </w:tc>
      </w:tr>
    </w:tbl>
    <w:p w14:paraId="2D660E94" w14:textId="77777777" w:rsidR="00E01D6B" w:rsidRDefault="00000000">
      <w:pPr>
        <w:spacing w:before="300"/>
      </w:pPr>
      <w:r>
        <w:rPr>
          <w:b/>
          <w:bCs/>
        </w:rPr>
        <w:t xml:space="preserve">Note: </w:t>
      </w:r>
      <w:r>
        <w:t xml:space="preserve"> Sign-on token timeout (in seconds) for OCI or cXML punchout sesssions into content realm.&lt;/P&gt;</w:t>
      </w:r>
    </w:p>
    <w:p w14:paraId="3F4A0ED8" w14:textId="77777777" w:rsidR="00E01D6B" w:rsidRDefault="00E01D6B">
      <w:pPr>
        <w:pageBreakBefore/>
      </w:pPr>
    </w:p>
    <w:p w14:paraId="17284E76" w14:textId="77777777" w:rsidR="00E01D6B" w:rsidRDefault="00000000">
      <w:pPr>
        <w:pStyle w:val="Heading2"/>
        <w:spacing w:after="200"/>
        <w:jc w:val="center"/>
      </w:pPr>
      <w:r>
        <w:rPr>
          <w:b/>
          <w:bCs/>
          <w:sz w:val="32"/>
          <w:szCs w:val="32"/>
        </w:rPr>
        <w:t>Pass back the Spot Buy items commodity codes in the full 8-digit format to the external system.</w:t>
      </w:r>
    </w:p>
    <w:p w14:paraId="0056BE1E" w14:textId="77777777" w:rsidR="00E01D6B" w:rsidRDefault="00000000">
      <w:pPr>
        <w:spacing w:after="240"/>
        <w:jc w:val="center"/>
      </w:pPr>
      <w:r>
        <w:rPr>
          <w:b/>
          <w:bCs/>
        </w:rPr>
        <w:t>Application.Content.SpotBuy.EnableFullCommodityCodes</w:t>
      </w:r>
    </w:p>
    <w:p w14:paraId="1AC82FAF" w14:textId="77777777" w:rsidR="00E01D6B" w:rsidRDefault="00000000">
      <w:pPr>
        <w:spacing w:after="300"/>
        <w:jc w:val="center"/>
      </w:pPr>
      <w:r>
        <w:rPr>
          <w:i/>
          <w:iCs/>
        </w:rPr>
        <w:t xml:space="preserve">Current value: </w:t>
      </w:r>
      <w:r>
        <w:rPr>
          <w:b/>
          <w:bCs/>
          <w:color w:val="006400"/>
        </w:rPr>
        <w:t>ENABLED</w:t>
      </w:r>
    </w:p>
    <w:p w14:paraId="0CDA1B8E" w14:textId="77777777" w:rsidR="00E01D6B" w:rsidRDefault="00000000">
      <w:pPr>
        <w:spacing w:after="300"/>
      </w:pPr>
      <w:r>
        <w:rPr>
          <w:b/>
          <w:bCs/>
        </w:rPr>
        <w:t>Description:</w:t>
      </w:r>
      <w:r>
        <w:rPr>
          <w:b/>
          <w:bCs/>
        </w:rPr>
        <w:tab/>
      </w:r>
      <w:r>
        <w:t>Specifies whether to pass back commodity codes in the full 8 digit format for Spot Buy items in SAP Ariba Procurement Content to the external system. The default value is FALSE.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66C94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65FC35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2D4E520" w14:textId="77777777" w:rsidR="00E01D6B" w:rsidRDefault="00000000">
            <w:r>
              <w:rPr>
                <w:b/>
                <w:bCs/>
              </w:rPr>
              <w:t>Value</w:t>
            </w:r>
          </w:p>
        </w:tc>
      </w:tr>
      <w:tr w:rsidR="00E01D6B" w14:paraId="2F5FFFFB" w14:textId="77777777">
        <w:tblPrEx>
          <w:tblCellMar>
            <w:top w:w="0" w:type="dxa"/>
            <w:bottom w:w="0" w:type="dxa"/>
          </w:tblCellMar>
        </w:tblPrEx>
        <w:tc>
          <w:tcPr>
            <w:tcW w:w="0" w:type="auto"/>
            <w:tcMar>
              <w:top w:w="100" w:type="dxa"/>
              <w:left w:w="100" w:type="dxa"/>
              <w:bottom w:w="100" w:type="dxa"/>
              <w:right w:w="100" w:type="dxa"/>
            </w:tcMar>
          </w:tcPr>
          <w:p w14:paraId="0E447BAB" w14:textId="77777777" w:rsidR="00E01D6B" w:rsidRDefault="00000000">
            <w:r>
              <w:t>Parameter Type</w:t>
            </w:r>
          </w:p>
        </w:tc>
        <w:tc>
          <w:tcPr>
            <w:tcW w:w="0" w:type="auto"/>
            <w:tcMar>
              <w:top w:w="100" w:type="dxa"/>
              <w:left w:w="100" w:type="dxa"/>
              <w:bottom w:w="100" w:type="dxa"/>
              <w:right w:w="100" w:type="dxa"/>
            </w:tcMar>
          </w:tcPr>
          <w:p w14:paraId="7448FEB3" w14:textId="77777777" w:rsidR="00E01D6B" w:rsidRDefault="00000000">
            <w:r>
              <w:t>java.lang.Boolean</w:t>
            </w:r>
          </w:p>
        </w:tc>
      </w:tr>
      <w:tr w:rsidR="00E01D6B" w14:paraId="6B7C1133" w14:textId="77777777">
        <w:tblPrEx>
          <w:tblCellMar>
            <w:top w:w="0" w:type="dxa"/>
            <w:bottom w:w="0" w:type="dxa"/>
          </w:tblCellMar>
        </w:tblPrEx>
        <w:tc>
          <w:tcPr>
            <w:tcW w:w="0" w:type="auto"/>
            <w:tcMar>
              <w:top w:w="100" w:type="dxa"/>
              <w:left w:w="100" w:type="dxa"/>
              <w:bottom w:w="100" w:type="dxa"/>
              <w:right w:w="100" w:type="dxa"/>
            </w:tcMar>
          </w:tcPr>
          <w:p w14:paraId="10EC09D7" w14:textId="77777777" w:rsidR="00E01D6B" w:rsidRDefault="00000000">
            <w:r>
              <w:t>Is Default</w:t>
            </w:r>
          </w:p>
        </w:tc>
        <w:tc>
          <w:tcPr>
            <w:tcW w:w="0" w:type="auto"/>
            <w:tcMar>
              <w:top w:w="100" w:type="dxa"/>
              <w:left w:w="100" w:type="dxa"/>
              <w:bottom w:w="100" w:type="dxa"/>
              <w:right w:w="100" w:type="dxa"/>
            </w:tcMar>
          </w:tcPr>
          <w:p w14:paraId="4A4245C9" w14:textId="77777777" w:rsidR="00E01D6B" w:rsidRDefault="00000000">
            <w:r>
              <w:t>No</w:t>
            </w:r>
          </w:p>
        </w:tc>
      </w:tr>
      <w:tr w:rsidR="00E01D6B" w14:paraId="0AD800C6" w14:textId="77777777">
        <w:tblPrEx>
          <w:tblCellMar>
            <w:top w:w="0" w:type="dxa"/>
            <w:bottom w:w="0" w:type="dxa"/>
          </w:tblCellMar>
        </w:tblPrEx>
        <w:tc>
          <w:tcPr>
            <w:tcW w:w="0" w:type="auto"/>
            <w:tcMar>
              <w:top w:w="100" w:type="dxa"/>
              <w:left w:w="100" w:type="dxa"/>
              <w:bottom w:w="100" w:type="dxa"/>
              <w:right w:w="100" w:type="dxa"/>
            </w:tcMar>
          </w:tcPr>
          <w:p w14:paraId="11ACC1EC" w14:textId="77777777" w:rsidR="00E01D6B" w:rsidRDefault="00000000">
            <w:r>
              <w:t>Default Value</w:t>
            </w:r>
          </w:p>
        </w:tc>
        <w:tc>
          <w:tcPr>
            <w:tcW w:w="0" w:type="auto"/>
            <w:tcMar>
              <w:top w:w="100" w:type="dxa"/>
              <w:left w:w="100" w:type="dxa"/>
              <w:bottom w:w="100" w:type="dxa"/>
              <w:right w:w="100" w:type="dxa"/>
            </w:tcMar>
          </w:tcPr>
          <w:p w14:paraId="2B983FE5" w14:textId="77777777" w:rsidR="00E01D6B" w:rsidRDefault="00000000">
            <w:r>
              <w:t>No</w:t>
            </w:r>
          </w:p>
        </w:tc>
      </w:tr>
      <w:tr w:rsidR="00E01D6B" w14:paraId="00304DDF" w14:textId="77777777">
        <w:tblPrEx>
          <w:tblCellMar>
            <w:top w:w="0" w:type="dxa"/>
            <w:bottom w:w="0" w:type="dxa"/>
          </w:tblCellMar>
        </w:tblPrEx>
        <w:tc>
          <w:tcPr>
            <w:tcW w:w="0" w:type="auto"/>
            <w:tcMar>
              <w:top w:w="100" w:type="dxa"/>
              <w:left w:w="100" w:type="dxa"/>
              <w:bottom w:w="100" w:type="dxa"/>
              <w:right w:w="100" w:type="dxa"/>
            </w:tcMar>
          </w:tcPr>
          <w:p w14:paraId="1BA25179" w14:textId="77777777" w:rsidR="00E01D6B" w:rsidRDefault="00000000">
            <w:r>
              <w:t>Is Customer Editable</w:t>
            </w:r>
          </w:p>
        </w:tc>
        <w:tc>
          <w:tcPr>
            <w:tcW w:w="0" w:type="auto"/>
            <w:tcMar>
              <w:top w:w="100" w:type="dxa"/>
              <w:left w:w="100" w:type="dxa"/>
              <w:bottom w:w="100" w:type="dxa"/>
              <w:right w:w="100" w:type="dxa"/>
            </w:tcMar>
          </w:tcPr>
          <w:p w14:paraId="3D1C4282" w14:textId="77777777" w:rsidR="00E01D6B" w:rsidRDefault="00000000">
            <w:r>
              <w:t>No</w:t>
            </w:r>
          </w:p>
        </w:tc>
      </w:tr>
      <w:tr w:rsidR="00E01D6B" w14:paraId="57221A13" w14:textId="77777777">
        <w:tblPrEx>
          <w:tblCellMar>
            <w:top w:w="0" w:type="dxa"/>
            <w:bottom w:w="0" w:type="dxa"/>
          </w:tblCellMar>
        </w:tblPrEx>
        <w:tc>
          <w:tcPr>
            <w:tcW w:w="0" w:type="auto"/>
            <w:tcMar>
              <w:top w:w="100" w:type="dxa"/>
              <w:left w:w="100" w:type="dxa"/>
              <w:bottom w:w="100" w:type="dxa"/>
              <w:right w:w="100" w:type="dxa"/>
            </w:tcMar>
          </w:tcPr>
          <w:p w14:paraId="582812EA" w14:textId="77777777" w:rsidR="00E01D6B" w:rsidRDefault="00000000">
            <w:r>
              <w:t>Parameter Value</w:t>
            </w:r>
          </w:p>
        </w:tc>
        <w:tc>
          <w:tcPr>
            <w:tcW w:w="0" w:type="auto"/>
            <w:tcMar>
              <w:top w:w="100" w:type="dxa"/>
              <w:left w:w="100" w:type="dxa"/>
              <w:bottom w:w="100" w:type="dxa"/>
              <w:right w:w="100" w:type="dxa"/>
            </w:tcMar>
          </w:tcPr>
          <w:p w14:paraId="146A8FFA" w14:textId="77777777" w:rsidR="00E01D6B" w:rsidRDefault="00000000">
            <w:r>
              <w:t>Yes</w:t>
            </w:r>
          </w:p>
        </w:tc>
      </w:tr>
    </w:tbl>
    <w:p w14:paraId="524F23D7" w14:textId="77777777" w:rsidR="00E01D6B" w:rsidRDefault="00000000">
      <w:pPr>
        <w:spacing w:before="300"/>
      </w:pPr>
      <w:r>
        <w:rPr>
          <w:b/>
          <w:bCs/>
        </w:rPr>
        <w:t xml:space="preserve">Note: </w:t>
      </w:r>
      <w:r>
        <w:t>Specifies whether to pass back commodity codes in the full 8 digit format for Spot Buy items in SAP Ariba Procurement Content to the external system. The default value is FALSE.</w:t>
      </w:r>
    </w:p>
    <w:p w14:paraId="411EE03F" w14:textId="77777777" w:rsidR="00E01D6B" w:rsidRDefault="00E01D6B">
      <w:pPr>
        <w:pageBreakBefore/>
      </w:pPr>
    </w:p>
    <w:p w14:paraId="588DB55D" w14:textId="77777777" w:rsidR="00E01D6B" w:rsidRDefault="00000000">
      <w:pPr>
        <w:pStyle w:val="Heading2"/>
        <w:spacing w:after="200"/>
        <w:jc w:val="center"/>
      </w:pPr>
      <w:r>
        <w:rPr>
          <w:b/>
          <w:bCs/>
          <w:sz w:val="32"/>
          <w:szCs w:val="32"/>
        </w:rPr>
        <w:t>Enable Spot Buy with limited functionality for test realms.</w:t>
      </w:r>
    </w:p>
    <w:p w14:paraId="4F73A0E1" w14:textId="77777777" w:rsidR="00E01D6B" w:rsidRDefault="00000000">
      <w:pPr>
        <w:spacing w:after="240"/>
        <w:jc w:val="center"/>
      </w:pPr>
      <w:r>
        <w:rPr>
          <w:b/>
          <w:bCs/>
        </w:rPr>
        <w:t>Application.Content.SpotBuy.EnableSpotbuyTaste</w:t>
      </w:r>
    </w:p>
    <w:p w14:paraId="21EFA764" w14:textId="77777777" w:rsidR="00E01D6B" w:rsidRDefault="00000000">
      <w:pPr>
        <w:spacing w:after="300"/>
        <w:jc w:val="center"/>
      </w:pPr>
      <w:r>
        <w:rPr>
          <w:i/>
          <w:iCs/>
        </w:rPr>
        <w:t xml:space="preserve">Current value: </w:t>
      </w:r>
      <w:r>
        <w:rPr>
          <w:b/>
          <w:bCs/>
          <w:color w:val="8B0000"/>
        </w:rPr>
        <w:t>DISABLED</w:t>
      </w:r>
    </w:p>
    <w:p w14:paraId="01F55E08" w14:textId="77777777" w:rsidR="00E01D6B" w:rsidRDefault="00000000">
      <w:pPr>
        <w:spacing w:after="300"/>
      </w:pPr>
      <w:r>
        <w:rPr>
          <w:b/>
          <w:bCs/>
        </w:rPr>
        <w:t>Description:</w:t>
      </w:r>
      <w:r>
        <w:rPr>
          <w:b/>
          <w:bCs/>
        </w:rPr>
        <w:tab/>
      </w:r>
      <w:r>
        <w:t>Specifies whether Spot Buy is enabled with limited functionality for test realms. For non-test realms, it's being ignored, i.e. - always disabled. The default value is TRUE.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C84815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D24FCF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F08B7EB" w14:textId="77777777" w:rsidR="00E01D6B" w:rsidRDefault="00000000">
            <w:r>
              <w:rPr>
                <w:b/>
                <w:bCs/>
              </w:rPr>
              <w:t>Value</w:t>
            </w:r>
          </w:p>
        </w:tc>
      </w:tr>
      <w:tr w:rsidR="00E01D6B" w14:paraId="2C96BB41" w14:textId="77777777">
        <w:tblPrEx>
          <w:tblCellMar>
            <w:top w:w="0" w:type="dxa"/>
            <w:bottom w:w="0" w:type="dxa"/>
          </w:tblCellMar>
        </w:tblPrEx>
        <w:tc>
          <w:tcPr>
            <w:tcW w:w="0" w:type="auto"/>
            <w:tcMar>
              <w:top w:w="100" w:type="dxa"/>
              <w:left w:w="100" w:type="dxa"/>
              <w:bottom w:w="100" w:type="dxa"/>
              <w:right w:w="100" w:type="dxa"/>
            </w:tcMar>
          </w:tcPr>
          <w:p w14:paraId="2262F80B" w14:textId="77777777" w:rsidR="00E01D6B" w:rsidRDefault="00000000">
            <w:r>
              <w:t>Parameter Type</w:t>
            </w:r>
          </w:p>
        </w:tc>
        <w:tc>
          <w:tcPr>
            <w:tcW w:w="0" w:type="auto"/>
            <w:tcMar>
              <w:top w:w="100" w:type="dxa"/>
              <w:left w:w="100" w:type="dxa"/>
              <w:bottom w:w="100" w:type="dxa"/>
              <w:right w:w="100" w:type="dxa"/>
            </w:tcMar>
          </w:tcPr>
          <w:p w14:paraId="49D28720" w14:textId="77777777" w:rsidR="00E01D6B" w:rsidRDefault="00000000">
            <w:r>
              <w:t>java.lang.Boolean</w:t>
            </w:r>
          </w:p>
        </w:tc>
      </w:tr>
      <w:tr w:rsidR="00E01D6B" w14:paraId="4FFDC31F" w14:textId="77777777">
        <w:tblPrEx>
          <w:tblCellMar>
            <w:top w:w="0" w:type="dxa"/>
            <w:bottom w:w="0" w:type="dxa"/>
          </w:tblCellMar>
        </w:tblPrEx>
        <w:tc>
          <w:tcPr>
            <w:tcW w:w="0" w:type="auto"/>
            <w:tcMar>
              <w:top w:w="100" w:type="dxa"/>
              <w:left w:w="100" w:type="dxa"/>
              <w:bottom w:w="100" w:type="dxa"/>
              <w:right w:w="100" w:type="dxa"/>
            </w:tcMar>
          </w:tcPr>
          <w:p w14:paraId="2D9A8448" w14:textId="77777777" w:rsidR="00E01D6B" w:rsidRDefault="00000000">
            <w:r>
              <w:t>Is Default</w:t>
            </w:r>
          </w:p>
        </w:tc>
        <w:tc>
          <w:tcPr>
            <w:tcW w:w="0" w:type="auto"/>
            <w:tcMar>
              <w:top w:w="100" w:type="dxa"/>
              <w:left w:w="100" w:type="dxa"/>
              <w:bottom w:w="100" w:type="dxa"/>
              <w:right w:w="100" w:type="dxa"/>
            </w:tcMar>
          </w:tcPr>
          <w:p w14:paraId="1BD18591" w14:textId="77777777" w:rsidR="00E01D6B" w:rsidRDefault="00000000">
            <w:r>
              <w:t>No</w:t>
            </w:r>
          </w:p>
        </w:tc>
      </w:tr>
      <w:tr w:rsidR="00E01D6B" w14:paraId="336A0A1C" w14:textId="77777777">
        <w:tblPrEx>
          <w:tblCellMar>
            <w:top w:w="0" w:type="dxa"/>
            <w:bottom w:w="0" w:type="dxa"/>
          </w:tblCellMar>
        </w:tblPrEx>
        <w:tc>
          <w:tcPr>
            <w:tcW w:w="0" w:type="auto"/>
            <w:tcMar>
              <w:top w:w="100" w:type="dxa"/>
              <w:left w:w="100" w:type="dxa"/>
              <w:bottom w:w="100" w:type="dxa"/>
              <w:right w:w="100" w:type="dxa"/>
            </w:tcMar>
          </w:tcPr>
          <w:p w14:paraId="553365FC" w14:textId="77777777" w:rsidR="00E01D6B" w:rsidRDefault="00000000">
            <w:r>
              <w:t>Default Value</w:t>
            </w:r>
          </w:p>
        </w:tc>
        <w:tc>
          <w:tcPr>
            <w:tcW w:w="0" w:type="auto"/>
            <w:tcMar>
              <w:top w:w="100" w:type="dxa"/>
              <w:left w:w="100" w:type="dxa"/>
              <w:bottom w:w="100" w:type="dxa"/>
              <w:right w:w="100" w:type="dxa"/>
            </w:tcMar>
          </w:tcPr>
          <w:p w14:paraId="2FDC59B4" w14:textId="77777777" w:rsidR="00E01D6B" w:rsidRDefault="00000000">
            <w:r>
              <w:t>Yes</w:t>
            </w:r>
          </w:p>
        </w:tc>
      </w:tr>
      <w:tr w:rsidR="00E01D6B" w14:paraId="05792B3F" w14:textId="77777777">
        <w:tblPrEx>
          <w:tblCellMar>
            <w:top w:w="0" w:type="dxa"/>
            <w:bottom w:w="0" w:type="dxa"/>
          </w:tblCellMar>
        </w:tblPrEx>
        <w:tc>
          <w:tcPr>
            <w:tcW w:w="0" w:type="auto"/>
            <w:tcMar>
              <w:top w:w="100" w:type="dxa"/>
              <w:left w:w="100" w:type="dxa"/>
              <w:bottom w:w="100" w:type="dxa"/>
              <w:right w:w="100" w:type="dxa"/>
            </w:tcMar>
          </w:tcPr>
          <w:p w14:paraId="0612A519" w14:textId="77777777" w:rsidR="00E01D6B" w:rsidRDefault="00000000">
            <w:r>
              <w:t>Is Customer Editable</w:t>
            </w:r>
          </w:p>
        </w:tc>
        <w:tc>
          <w:tcPr>
            <w:tcW w:w="0" w:type="auto"/>
            <w:tcMar>
              <w:top w:w="100" w:type="dxa"/>
              <w:left w:w="100" w:type="dxa"/>
              <w:bottom w:w="100" w:type="dxa"/>
              <w:right w:w="100" w:type="dxa"/>
            </w:tcMar>
          </w:tcPr>
          <w:p w14:paraId="14546A28" w14:textId="77777777" w:rsidR="00E01D6B" w:rsidRDefault="00000000">
            <w:r>
              <w:t>No</w:t>
            </w:r>
          </w:p>
        </w:tc>
      </w:tr>
      <w:tr w:rsidR="00E01D6B" w14:paraId="15F227EB" w14:textId="77777777">
        <w:tblPrEx>
          <w:tblCellMar>
            <w:top w:w="0" w:type="dxa"/>
            <w:bottom w:w="0" w:type="dxa"/>
          </w:tblCellMar>
        </w:tblPrEx>
        <w:tc>
          <w:tcPr>
            <w:tcW w:w="0" w:type="auto"/>
            <w:tcMar>
              <w:top w:w="100" w:type="dxa"/>
              <w:left w:w="100" w:type="dxa"/>
              <w:bottom w:w="100" w:type="dxa"/>
              <w:right w:w="100" w:type="dxa"/>
            </w:tcMar>
          </w:tcPr>
          <w:p w14:paraId="147CB188" w14:textId="77777777" w:rsidR="00E01D6B" w:rsidRDefault="00000000">
            <w:r>
              <w:t>Parameter Value</w:t>
            </w:r>
          </w:p>
        </w:tc>
        <w:tc>
          <w:tcPr>
            <w:tcW w:w="0" w:type="auto"/>
            <w:tcMar>
              <w:top w:w="100" w:type="dxa"/>
              <w:left w:w="100" w:type="dxa"/>
              <w:bottom w:w="100" w:type="dxa"/>
              <w:right w:w="100" w:type="dxa"/>
            </w:tcMar>
          </w:tcPr>
          <w:p w14:paraId="0EB3773D" w14:textId="77777777" w:rsidR="00E01D6B" w:rsidRDefault="00000000">
            <w:r>
              <w:t>No</w:t>
            </w:r>
          </w:p>
        </w:tc>
      </w:tr>
    </w:tbl>
    <w:p w14:paraId="05F22429" w14:textId="77777777" w:rsidR="00E01D6B" w:rsidRDefault="00000000">
      <w:pPr>
        <w:spacing w:before="300"/>
      </w:pPr>
      <w:r>
        <w:rPr>
          <w:b/>
          <w:bCs/>
        </w:rPr>
        <w:t xml:space="preserve">Note: </w:t>
      </w:r>
      <w:r>
        <w:t>Specifies whether Spot Buy is enabled with limited functionality for test realms. For non-test realms, it's being ignored, i.e. - always disabled. The default value is TRUE.</w:t>
      </w:r>
    </w:p>
    <w:p w14:paraId="3561FECE" w14:textId="77777777" w:rsidR="00E01D6B" w:rsidRDefault="00E01D6B">
      <w:pPr>
        <w:pageBreakBefore/>
      </w:pPr>
    </w:p>
    <w:p w14:paraId="0B78EA5F" w14:textId="77777777" w:rsidR="00E01D6B" w:rsidRDefault="00000000">
      <w:pPr>
        <w:pStyle w:val="Heading2"/>
        <w:spacing w:after="200"/>
        <w:jc w:val="center"/>
      </w:pPr>
      <w:r>
        <w:rPr>
          <w:b/>
          <w:bCs/>
          <w:sz w:val="32"/>
          <w:szCs w:val="32"/>
        </w:rPr>
        <w:t>Allow access to contracts across all company codes</w:t>
      </w:r>
    </w:p>
    <w:p w14:paraId="38C40791" w14:textId="77777777" w:rsidR="00E01D6B" w:rsidRDefault="00000000">
      <w:pPr>
        <w:spacing w:after="240"/>
        <w:jc w:val="center"/>
      </w:pPr>
      <w:r>
        <w:rPr>
          <w:b/>
          <w:bCs/>
        </w:rPr>
        <w:t>Application.Contract.AllowAccessAcrossCompanyCodes</w:t>
      </w:r>
    </w:p>
    <w:p w14:paraId="53632356" w14:textId="77777777" w:rsidR="00E01D6B" w:rsidRDefault="00000000">
      <w:pPr>
        <w:spacing w:after="300"/>
        <w:jc w:val="center"/>
      </w:pPr>
      <w:r>
        <w:rPr>
          <w:i/>
          <w:iCs/>
        </w:rPr>
        <w:t xml:space="preserve">Current value: </w:t>
      </w:r>
      <w:r>
        <w:rPr>
          <w:b/>
          <w:bCs/>
          <w:color w:val="006400"/>
        </w:rPr>
        <w:t>ENABLED</w:t>
      </w:r>
    </w:p>
    <w:p w14:paraId="1D4F7608" w14:textId="77777777" w:rsidR="00E01D6B" w:rsidRDefault="00000000">
      <w:pPr>
        <w:spacing w:after="300"/>
      </w:pPr>
      <w:r>
        <w:rPr>
          <w:b/>
          <w:bCs/>
        </w:rPr>
        <w:t>Description:</w:t>
      </w:r>
      <w:r>
        <w:rPr>
          <w:b/>
          <w:bCs/>
        </w:rPr>
        <w:tab/>
      </w:r>
      <w:r>
        <w:t>Specifies whether contracts associated with purchasing organizations that are not mapped to any company code can be accessed by users across all company codes.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7A0D4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C6FD7F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9BBF385" w14:textId="77777777" w:rsidR="00E01D6B" w:rsidRDefault="00000000">
            <w:r>
              <w:rPr>
                <w:b/>
                <w:bCs/>
              </w:rPr>
              <w:t>Value</w:t>
            </w:r>
          </w:p>
        </w:tc>
      </w:tr>
      <w:tr w:rsidR="00E01D6B" w14:paraId="21EDD22F" w14:textId="77777777">
        <w:tblPrEx>
          <w:tblCellMar>
            <w:top w:w="0" w:type="dxa"/>
            <w:bottom w:w="0" w:type="dxa"/>
          </w:tblCellMar>
        </w:tblPrEx>
        <w:tc>
          <w:tcPr>
            <w:tcW w:w="0" w:type="auto"/>
            <w:tcMar>
              <w:top w:w="100" w:type="dxa"/>
              <w:left w:w="100" w:type="dxa"/>
              <w:bottom w:w="100" w:type="dxa"/>
              <w:right w:w="100" w:type="dxa"/>
            </w:tcMar>
          </w:tcPr>
          <w:p w14:paraId="375C6670" w14:textId="77777777" w:rsidR="00E01D6B" w:rsidRDefault="00000000">
            <w:r>
              <w:t>Parameter Type</w:t>
            </w:r>
          </w:p>
        </w:tc>
        <w:tc>
          <w:tcPr>
            <w:tcW w:w="0" w:type="auto"/>
            <w:tcMar>
              <w:top w:w="100" w:type="dxa"/>
              <w:left w:w="100" w:type="dxa"/>
              <w:bottom w:w="100" w:type="dxa"/>
              <w:right w:w="100" w:type="dxa"/>
            </w:tcMar>
          </w:tcPr>
          <w:p w14:paraId="6ED2A416" w14:textId="77777777" w:rsidR="00E01D6B" w:rsidRDefault="00000000">
            <w:r>
              <w:t>java.lang.Boolean</w:t>
            </w:r>
          </w:p>
        </w:tc>
      </w:tr>
      <w:tr w:rsidR="00E01D6B" w14:paraId="0F7116AA" w14:textId="77777777">
        <w:tblPrEx>
          <w:tblCellMar>
            <w:top w:w="0" w:type="dxa"/>
            <w:bottom w:w="0" w:type="dxa"/>
          </w:tblCellMar>
        </w:tblPrEx>
        <w:tc>
          <w:tcPr>
            <w:tcW w:w="0" w:type="auto"/>
            <w:tcMar>
              <w:top w:w="100" w:type="dxa"/>
              <w:left w:w="100" w:type="dxa"/>
              <w:bottom w:w="100" w:type="dxa"/>
              <w:right w:w="100" w:type="dxa"/>
            </w:tcMar>
          </w:tcPr>
          <w:p w14:paraId="3BA52805" w14:textId="77777777" w:rsidR="00E01D6B" w:rsidRDefault="00000000">
            <w:r>
              <w:t>Is Default</w:t>
            </w:r>
          </w:p>
        </w:tc>
        <w:tc>
          <w:tcPr>
            <w:tcW w:w="0" w:type="auto"/>
            <w:tcMar>
              <w:top w:w="100" w:type="dxa"/>
              <w:left w:w="100" w:type="dxa"/>
              <w:bottom w:w="100" w:type="dxa"/>
              <w:right w:w="100" w:type="dxa"/>
            </w:tcMar>
          </w:tcPr>
          <w:p w14:paraId="49FD2494" w14:textId="77777777" w:rsidR="00E01D6B" w:rsidRDefault="00000000">
            <w:r>
              <w:t>No</w:t>
            </w:r>
          </w:p>
        </w:tc>
      </w:tr>
      <w:tr w:rsidR="00E01D6B" w14:paraId="2C08303F" w14:textId="77777777">
        <w:tblPrEx>
          <w:tblCellMar>
            <w:top w:w="0" w:type="dxa"/>
            <w:bottom w:w="0" w:type="dxa"/>
          </w:tblCellMar>
        </w:tblPrEx>
        <w:tc>
          <w:tcPr>
            <w:tcW w:w="0" w:type="auto"/>
            <w:tcMar>
              <w:top w:w="100" w:type="dxa"/>
              <w:left w:w="100" w:type="dxa"/>
              <w:bottom w:w="100" w:type="dxa"/>
              <w:right w:w="100" w:type="dxa"/>
            </w:tcMar>
          </w:tcPr>
          <w:p w14:paraId="007F2385" w14:textId="77777777" w:rsidR="00E01D6B" w:rsidRDefault="00000000">
            <w:r>
              <w:t>Default Value</w:t>
            </w:r>
          </w:p>
        </w:tc>
        <w:tc>
          <w:tcPr>
            <w:tcW w:w="0" w:type="auto"/>
            <w:tcMar>
              <w:top w:w="100" w:type="dxa"/>
              <w:left w:w="100" w:type="dxa"/>
              <w:bottom w:w="100" w:type="dxa"/>
              <w:right w:w="100" w:type="dxa"/>
            </w:tcMar>
          </w:tcPr>
          <w:p w14:paraId="28825BCB" w14:textId="77777777" w:rsidR="00E01D6B" w:rsidRDefault="00000000">
            <w:r>
              <w:t>No</w:t>
            </w:r>
          </w:p>
        </w:tc>
      </w:tr>
      <w:tr w:rsidR="00E01D6B" w14:paraId="53B29E5E" w14:textId="77777777">
        <w:tblPrEx>
          <w:tblCellMar>
            <w:top w:w="0" w:type="dxa"/>
            <w:bottom w:w="0" w:type="dxa"/>
          </w:tblCellMar>
        </w:tblPrEx>
        <w:tc>
          <w:tcPr>
            <w:tcW w:w="0" w:type="auto"/>
            <w:tcMar>
              <w:top w:w="100" w:type="dxa"/>
              <w:left w:w="100" w:type="dxa"/>
              <w:bottom w:w="100" w:type="dxa"/>
              <w:right w:w="100" w:type="dxa"/>
            </w:tcMar>
          </w:tcPr>
          <w:p w14:paraId="512FBA63" w14:textId="77777777" w:rsidR="00E01D6B" w:rsidRDefault="00000000">
            <w:r>
              <w:t>Is Customer Editable</w:t>
            </w:r>
          </w:p>
        </w:tc>
        <w:tc>
          <w:tcPr>
            <w:tcW w:w="0" w:type="auto"/>
            <w:tcMar>
              <w:top w:w="100" w:type="dxa"/>
              <w:left w:w="100" w:type="dxa"/>
              <w:bottom w:w="100" w:type="dxa"/>
              <w:right w:w="100" w:type="dxa"/>
            </w:tcMar>
          </w:tcPr>
          <w:p w14:paraId="2F0E53D3" w14:textId="77777777" w:rsidR="00E01D6B" w:rsidRDefault="00000000">
            <w:r>
              <w:t>Yes</w:t>
            </w:r>
          </w:p>
        </w:tc>
      </w:tr>
      <w:tr w:rsidR="00E01D6B" w14:paraId="30A61605" w14:textId="77777777">
        <w:tblPrEx>
          <w:tblCellMar>
            <w:top w:w="0" w:type="dxa"/>
            <w:bottom w:w="0" w:type="dxa"/>
          </w:tblCellMar>
        </w:tblPrEx>
        <w:tc>
          <w:tcPr>
            <w:tcW w:w="0" w:type="auto"/>
            <w:tcMar>
              <w:top w:w="100" w:type="dxa"/>
              <w:left w:w="100" w:type="dxa"/>
              <w:bottom w:w="100" w:type="dxa"/>
              <w:right w:w="100" w:type="dxa"/>
            </w:tcMar>
          </w:tcPr>
          <w:p w14:paraId="06725864" w14:textId="77777777" w:rsidR="00E01D6B" w:rsidRDefault="00000000">
            <w:r>
              <w:t>Parameter Value</w:t>
            </w:r>
          </w:p>
        </w:tc>
        <w:tc>
          <w:tcPr>
            <w:tcW w:w="0" w:type="auto"/>
            <w:tcMar>
              <w:top w:w="100" w:type="dxa"/>
              <w:left w:w="100" w:type="dxa"/>
              <w:bottom w:w="100" w:type="dxa"/>
              <w:right w:w="100" w:type="dxa"/>
            </w:tcMar>
          </w:tcPr>
          <w:p w14:paraId="6BB59871" w14:textId="77777777" w:rsidR="00E01D6B" w:rsidRDefault="00000000">
            <w:r>
              <w:t>Yes</w:t>
            </w:r>
          </w:p>
        </w:tc>
      </w:tr>
    </w:tbl>
    <w:p w14:paraId="6EA7981A" w14:textId="77777777" w:rsidR="00E01D6B" w:rsidRDefault="00000000">
      <w:pPr>
        <w:spacing w:before="300"/>
      </w:pPr>
      <w:r>
        <w:rPr>
          <w:b/>
          <w:bCs/>
        </w:rPr>
        <w:t xml:space="preserve">Note: </w:t>
      </w:r>
      <w:r>
        <w:t>Specifies whether contracts associated with purchasing organizations that are not mapped to any company code can be accessed by users across all company codes.</w:t>
      </w:r>
    </w:p>
    <w:p w14:paraId="2E8318EE" w14:textId="77777777" w:rsidR="00E01D6B" w:rsidRDefault="00E01D6B">
      <w:pPr>
        <w:pageBreakBefore/>
      </w:pPr>
    </w:p>
    <w:p w14:paraId="7660231F" w14:textId="77777777" w:rsidR="00E01D6B" w:rsidRDefault="00000000">
      <w:pPr>
        <w:pStyle w:val="Heading2"/>
        <w:spacing w:after="200"/>
        <w:jc w:val="center"/>
      </w:pPr>
      <w:r>
        <w:rPr>
          <w:b/>
          <w:bCs/>
          <w:sz w:val="32"/>
          <w:szCs w:val="32"/>
        </w:rPr>
        <w:t>Make BillTo address field as optional when company code is not specified</w:t>
      </w:r>
    </w:p>
    <w:p w14:paraId="61305319" w14:textId="77777777" w:rsidR="00E01D6B" w:rsidRDefault="00000000">
      <w:pPr>
        <w:spacing w:after="240"/>
        <w:jc w:val="center"/>
      </w:pPr>
      <w:r>
        <w:rPr>
          <w:b/>
          <w:bCs/>
        </w:rPr>
        <w:t>Application.Contract.BillToOptional</w:t>
      </w:r>
    </w:p>
    <w:p w14:paraId="15F0C339" w14:textId="77777777" w:rsidR="00E01D6B" w:rsidRDefault="00000000">
      <w:pPr>
        <w:spacing w:after="300"/>
        <w:jc w:val="center"/>
      </w:pPr>
      <w:r>
        <w:rPr>
          <w:i/>
          <w:iCs/>
        </w:rPr>
        <w:t xml:space="preserve">Current value: </w:t>
      </w:r>
      <w:r>
        <w:rPr>
          <w:b/>
          <w:bCs/>
          <w:color w:val="8B0000"/>
        </w:rPr>
        <w:t>DISABLED</w:t>
      </w:r>
    </w:p>
    <w:p w14:paraId="507E0CB7" w14:textId="77777777" w:rsidR="00E01D6B" w:rsidRDefault="00000000">
      <w:pPr>
        <w:spacing w:after="300"/>
      </w:pPr>
      <w:r>
        <w:rPr>
          <w:b/>
          <w:bCs/>
        </w:rPr>
        <w:t>Description:</w:t>
      </w:r>
      <w:r>
        <w:rPr>
          <w:b/>
          <w:bCs/>
        </w:rPr>
        <w:tab/>
      </w:r>
      <w:r>
        <w:t>(For sites integrated with SAP ERP) Specifies whether the Bill To address on contract requests is optional or mandatory if the Company Code is not specified on contract requests associated with a global purchasing organization. If set to Yes, specifying the Bill To address is optional if contract requests do not include the Company Code information. If set to No, specifying the Bill To address is mandatory on contract requests that do not include the Company Code information.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E3DF69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EBAAC5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732422" w14:textId="77777777" w:rsidR="00E01D6B" w:rsidRDefault="00000000">
            <w:r>
              <w:rPr>
                <w:b/>
                <w:bCs/>
              </w:rPr>
              <w:t>Value</w:t>
            </w:r>
          </w:p>
        </w:tc>
      </w:tr>
      <w:tr w:rsidR="00E01D6B" w14:paraId="1A9B7862" w14:textId="77777777">
        <w:tblPrEx>
          <w:tblCellMar>
            <w:top w:w="0" w:type="dxa"/>
            <w:bottom w:w="0" w:type="dxa"/>
          </w:tblCellMar>
        </w:tblPrEx>
        <w:tc>
          <w:tcPr>
            <w:tcW w:w="0" w:type="auto"/>
            <w:tcMar>
              <w:top w:w="100" w:type="dxa"/>
              <w:left w:w="100" w:type="dxa"/>
              <w:bottom w:w="100" w:type="dxa"/>
              <w:right w:w="100" w:type="dxa"/>
            </w:tcMar>
          </w:tcPr>
          <w:p w14:paraId="4A2A725F" w14:textId="77777777" w:rsidR="00E01D6B" w:rsidRDefault="00000000">
            <w:r>
              <w:t>Parameter Type</w:t>
            </w:r>
          </w:p>
        </w:tc>
        <w:tc>
          <w:tcPr>
            <w:tcW w:w="0" w:type="auto"/>
            <w:tcMar>
              <w:top w:w="100" w:type="dxa"/>
              <w:left w:w="100" w:type="dxa"/>
              <w:bottom w:w="100" w:type="dxa"/>
              <w:right w:w="100" w:type="dxa"/>
            </w:tcMar>
          </w:tcPr>
          <w:p w14:paraId="59728D16" w14:textId="77777777" w:rsidR="00E01D6B" w:rsidRDefault="00000000">
            <w:r>
              <w:t>java.lang.Boolean</w:t>
            </w:r>
          </w:p>
        </w:tc>
      </w:tr>
      <w:tr w:rsidR="00E01D6B" w14:paraId="478252E7" w14:textId="77777777">
        <w:tblPrEx>
          <w:tblCellMar>
            <w:top w:w="0" w:type="dxa"/>
            <w:bottom w:w="0" w:type="dxa"/>
          </w:tblCellMar>
        </w:tblPrEx>
        <w:tc>
          <w:tcPr>
            <w:tcW w:w="0" w:type="auto"/>
            <w:tcMar>
              <w:top w:w="100" w:type="dxa"/>
              <w:left w:w="100" w:type="dxa"/>
              <w:bottom w:w="100" w:type="dxa"/>
              <w:right w:w="100" w:type="dxa"/>
            </w:tcMar>
          </w:tcPr>
          <w:p w14:paraId="596616F3" w14:textId="77777777" w:rsidR="00E01D6B" w:rsidRDefault="00000000">
            <w:r>
              <w:t>Is Default</w:t>
            </w:r>
          </w:p>
        </w:tc>
        <w:tc>
          <w:tcPr>
            <w:tcW w:w="0" w:type="auto"/>
            <w:tcMar>
              <w:top w:w="100" w:type="dxa"/>
              <w:left w:w="100" w:type="dxa"/>
              <w:bottom w:w="100" w:type="dxa"/>
              <w:right w:w="100" w:type="dxa"/>
            </w:tcMar>
          </w:tcPr>
          <w:p w14:paraId="3C8B4FD4" w14:textId="77777777" w:rsidR="00E01D6B" w:rsidRDefault="00000000">
            <w:r>
              <w:t>No</w:t>
            </w:r>
          </w:p>
        </w:tc>
      </w:tr>
      <w:tr w:rsidR="00E01D6B" w14:paraId="75594FCA" w14:textId="77777777">
        <w:tblPrEx>
          <w:tblCellMar>
            <w:top w:w="0" w:type="dxa"/>
            <w:bottom w:w="0" w:type="dxa"/>
          </w:tblCellMar>
        </w:tblPrEx>
        <w:tc>
          <w:tcPr>
            <w:tcW w:w="0" w:type="auto"/>
            <w:tcMar>
              <w:top w:w="100" w:type="dxa"/>
              <w:left w:w="100" w:type="dxa"/>
              <w:bottom w:w="100" w:type="dxa"/>
              <w:right w:w="100" w:type="dxa"/>
            </w:tcMar>
          </w:tcPr>
          <w:p w14:paraId="6DB34E6B" w14:textId="77777777" w:rsidR="00E01D6B" w:rsidRDefault="00000000">
            <w:r>
              <w:t>Default Value</w:t>
            </w:r>
          </w:p>
        </w:tc>
        <w:tc>
          <w:tcPr>
            <w:tcW w:w="0" w:type="auto"/>
            <w:tcMar>
              <w:top w:w="100" w:type="dxa"/>
              <w:left w:w="100" w:type="dxa"/>
              <w:bottom w:w="100" w:type="dxa"/>
              <w:right w:w="100" w:type="dxa"/>
            </w:tcMar>
          </w:tcPr>
          <w:p w14:paraId="12D44B4C" w14:textId="77777777" w:rsidR="00E01D6B" w:rsidRDefault="00000000">
            <w:r>
              <w:t>Yes</w:t>
            </w:r>
          </w:p>
        </w:tc>
      </w:tr>
      <w:tr w:rsidR="00E01D6B" w14:paraId="534A88D0" w14:textId="77777777">
        <w:tblPrEx>
          <w:tblCellMar>
            <w:top w:w="0" w:type="dxa"/>
            <w:bottom w:w="0" w:type="dxa"/>
          </w:tblCellMar>
        </w:tblPrEx>
        <w:tc>
          <w:tcPr>
            <w:tcW w:w="0" w:type="auto"/>
            <w:tcMar>
              <w:top w:w="100" w:type="dxa"/>
              <w:left w:w="100" w:type="dxa"/>
              <w:bottom w:w="100" w:type="dxa"/>
              <w:right w:w="100" w:type="dxa"/>
            </w:tcMar>
          </w:tcPr>
          <w:p w14:paraId="7E56E686" w14:textId="77777777" w:rsidR="00E01D6B" w:rsidRDefault="00000000">
            <w:r>
              <w:t>Is Customer Editable</w:t>
            </w:r>
          </w:p>
        </w:tc>
        <w:tc>
          <w:tcPr>
            <w:tcW w:w="0" w:type="auto"/>
            <w:tcMar>
              <w:top w:w="100" w:type="dxa"/>
              <w:left w:w="100" w:type="dxa"/>
              <w:bottom w:w="100" w:type="dxa"/>
              <w:right w:w="100" w:type="dxa"/>
            </w:tcMar>
          </w:tcPr>
          <w:p w14:paraId="66D6A37B" w14:textId="77777777" w:rsidR="00E01D6B" w:rsidRDefault="00000000">
            <w:r>
              <w:t>No</w:t>
            </w:r>
          </w:p>
        </w:tc>
      </w:tr>
      <w:tr w:rsidR="00E01D6B" w14:paraId="26AB4270" w14:textId="77777777">
        <w:tblPrEx>
          <w:tblCellMar>
            <w:top w:w="0" w:type="dxa"/>
            <w:bottom w:w="0" w:type="dxa"/>
          </w:tblCellMar>
        </w:tblPrEx>
        <w:tc>
          <w:tcPr>
            <w:tcW w:w="0" w:type="auto"/>
            <w:tcMar>
              <w:top w:w="100" w:type="dxa"/>
              <w:left w:w="100" w:type="dxa"/>
              <w:bottom w:w="100" w:type="dxa"/>
              <w:right w:w="100" w:type="dxa"/>
            </w:tcMar>
          </w:tcPr>
          <w:p w14:paraId="6D6F7950" w14:textId="77777777" w:rsidR="00E01D6B" w:rsidRDefault="00000000">
            <w:r>
              <w:t>Parameter Value</w:t>
            </w:r>
          </w:p>
        </w:tc>
        <w:tc>
          <w:tcPr>
            <w:tcW w:w="0" w:type="auto"/>
            <w:tcMar>
              <w:top w:w="100" w:type="dxa"/>
              <w:left w:w="100" w:type="dxa"/>
              <w:bottom w:w="100" w:type="dxa"/>
              <w:right w:w="100" w:type="dxa"/>
            </w:tcMar>
          </w:tcPr>
          <w:p w14:paraId="688DE586" w14:textId="77777777" w:rsidR="00E01D6B" w:rsidRDefault="00000000">
            <w:r>
              <w:t>No</w:t>
            </w:r>
          </w:p>
        </w:tc>
      </w:tr>
    </w:tbl>
    <w:p w14:paraId="132086BA" w14:textId="77777777" w:rsidR="00E01D6B" w:rsidRDefault="00000000">
      <w:pPr>
        <w:spacing w:before="300"/>
      </w:pPr>
      <w:r>
        <w:rPr>
          <w:b/>
          <w:bCs/>
        </w:rPr>
        <w:t xml:space="preserve">Note: </w:t>
      </w:r>
      <w:r>
        <w:t xml:space="preserve">(For sites integrated with SAP ERP) Specifies whether the Bill To address on contract requests is optional or mandatory if the Company Code is not specified on contract requests associated with a global purchasing organization. If set to Yes, specifying the Bill To address is optional if contract requests do not include the Company Code information. If set to No, specifying the Bill To address is </w:t>
      </w:r>
    </w:p>
    <w:p w14:paraId="61DD3E59" w14:textId="77777777" w:rsidR="00E01D6B" w:rsidRDefault="00E01D6B">
      <w:pPr>
        <w:pageBreakBefore/>
      </w:pPr>
    </w:p>
    <w:p w14:paraId="7FADBFAF" w14:textId="77777777" w:rsidR="00E01D6B" w:rsidRDefault="00000000">
      <w:pPr>
        <w:pStyle w:val="Heading2"/>
        <w:spacing w:after="200"/>
        <w:jc w:val="center"/>
      </w:pPr>
      <w:r>
        <w:rPr>
          <w:b/>
          <w:bCs/>
          <w:sz w:val="32"/>
          <w:szCs w:val="32"/>
        </w:rPr>
        <w:t>Exclude taxes and charges from used amount accumulation in release order contracts</w:t>
      </w:r>
    </w:p>
    <w:p w14:paraId="479F973B" w14:textId="77777777" w:rsidR="00E01D6B" w:rsidRDefault="00000000">
      <w:pPr>
        <w:spacing w:after="240"/>
        <w:jc w:val="center"/>
      </w:pPr>
      <w:r>
        <w:rPr>
          <w:b/>
          <w:bCs/>
        </w:rPr>
        <w:t>Application.Contract.ExcludeTaxesAndChargesForReleaseContract</w:t>
      </w:r>
    </w:p>
    <w:p w14:paraId="5079999C" w14:textId="77777777" w:rsidR="00E01D6B" w:rsidRDefault="00000000">
      <w:pPr>
        <w:spacing w:after="300"/>
        <w:jc w:val="center"/>
      </w:pPr>
      <w:r>
        <w:rPr>
          <w:i/>
          <w:iCs/>
        </w:rPr>
        <w:t xml:space="preserve">Current value: </w:t>
      </w:r>
      <w:r>
        <w:rPr>
          <w:b/>
          <w:bCs/>
          <w:color w:val="006400"/>
        </w:rPr>
        <w:t>ENABLED</w:t>
      </w:r>
    </w:p>
    <w:p w14:paraId="6406D414" w14:textId="77777777" w:rsidR="00E01D6B" w:rsidRDefault="00000000">
      <w:pPr>
        <w:spacing w:after="300"/>
      </w:pPr>
      <w:r>
        <w:rPr>
          <w:b/>
          <w:bCs/>
        </w:rPr>
        <w:t>Description:</w:t>
      </w:r>
      <w:r>
        <w:rPr>
          <w:b/>
          <w:bCs/>
        </w:rPr>
        <w:tab/>
      </w:r>
      <w:r>
        <w:t>Determines whether contract creators can specify whether to exclude taxes and charges from used amount accumulation in release order contracts.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95BDA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02FE5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EE56D10" w14:textId="77777777" w:rsidR="00E01D6B" w:rsidRDefault="00000000">
            <w:r>
              <w:rPr>
                <w:b/>
                <w:bCs/>
              </w:rPr>
              <w:t>Value</w:t>
            </w:r>
          </w:p>
        </w:tc>
      </w:tr>
      <w:tr w:rsidR="00E01D6B" w14:paraId="06B125DF" w14:textId="77777777">
        <w:tblPrEx>
          <w:tblCellMar>
            <w:top w:w="0" w:type="dxa"/>
            <w:bottom w:w="0" w:type="dxa"/>
          </w:tblCellMar>
        </w:tblPrEx>
        <w:tc>
          <w:tcPr>
            <w:tcW w:w="0" w:type="auto"/>
            <w:tcMar>
              <w:top w:w="100" w:type="dxa"/>
              <w:left w:w="100" w:type="dxa"/>
              <w:bottom w:w="100" w:type="dxa"/>
              <w:right w:w="100" w:type="dxa"/>
            </w:tcMar>
          </w:tcPr>
          <w:p w14:paraId="159A7EE6" w14:textId="77777777" w:rsidR="00E01D6B" w:rsidRDefault="00000000">
            <w:r>
              <w:t>Parameter Type</w:t>
            </w:r>
          </w:p>
        </w:tc>
        <w:tc>
          <w:tcPr>
            <w:tcW w:w="0" w:type="auto"/>
            <w:tcMar>
              <w:top w:w="100" w:type="dxa"/>
              <w:left w:w="100" w:type="dxa"/>
              <w:bottom w:w="100" w:type="dxa"/>
              <w:right w:w="100" w:type="dxa"/>
            </w:tcMar>
          </w:tcPr>
          <w:p w14:paraId="63030A5B" w14:textId="77777777" w:rsidR="00E01D6B" w:rsidRDefault="00000000">
            <w:r>
              <w:t>java.lang.Boolean</w:t>
            </w:r>
          </w:p>
        </w:tc>
      </w:tr>
      <w:tr w:rsidR="00E01D6B" w14:paraId="4A11A8F3" w14:textId="77777777">
        <w:tblPrEx>
          <w:tblCellMar>
            <w:top w:w="0" w:type="dxa"/>
            <w:bottom w:w="0" w:type="dxa"/>
          </w:tblCellMar>
        </w:tblPrEx>
        <w:tc>
          <w:tcPr>
            <w:tcW w:w="0" w:type="auto"/>
            <w:tcMar>
              <w:top w:w="100" w:type="dxa"/>
              <w:left w:w="100" w:type="dxa"/>
              <w:bottom w:w="100" w:type="dxa"/>
              <w:right w:w="100" w:type="dxa"/>
            </w:tcMar>
          </w:tcPr>
          <w:p w14:paraId="55068333" w14:textId="77777777" w:rsidR="00E01D6B" w:rsidRDefault="00000000">
            <w:r>
              <w:t>Is Default</w:t>
            </w:r>
          </w:p>
        </w:tc>
        <w:tc>
          <w:tcPr>
            <w:tcW w:w="0" w:type="auto"/>
            <w:tcMar>
              <w:top w:w="100" w:type="dxa"/>
              <w:left w:w="100" w:type="dxa"/>
              <w:bottom w:w="100" w:type="dxa"/>
              <w:right w:w="100" w:type="dxa"/>
            </w:tcMar>
          </w:tcPr>
          <w:p w14:paraId="75E4154A" w14:textId="77777777" w:rsidR="00E01D6B" w:rsidRDefault="00000000">
            <w:r>
              <w:t>No</w:t>
            </w:r>
          </w:p>
        </w:tc>
      </w:tr>
      <w:tr w:rsidR="00E01D6B" w14:paraId="368824F6" w14:textId="77777777">
        <w:tblPrEx>
          <w:tblCellMar>
            <w:top w:w="0" w:type="dxa"/>
            <w:bottom w:w="0" w:type="dxa"/>
          </w:tblCellMar>
        </w:tblPrEx>
        <w:tc>
          <w:tcPr>
            <w:tcW w:w="0" w:type="auto"/>
            <w:tcMar>
              <w:top w:w="100" w:type="dxa"/>
              <w:left w:w="100" w:type="dxa"/>
              <w:bottom w:w="100" w:type="dxa"/>
              <w:right w:w="100" w:type="dxa"/>
            </w:tcMar>
          </w:tcPr>
          <w:p w14:paraId="228B4FDD" w14:textId="77777777" w:rsidR="00E01D6B" w:rsidRDefault="00000000">
            <w:r>
              <w:t>Default Value</w:t>
            </w:r>
          </w:p>
        </w:tc>
        <w:tc>
          <w:tcPr>
            <w:tcW w:w="0" w:type="auto"/>
            <w:tcMar>
              <w:top w:w="100" w:type="dxa"/>
              <w:left w:w="100" w:type="dxa"/>
              <w:bottom w:w="100" w:type="dxa"/>
              <w:right w:w="100" w:type="dxa"/>
            </w:tcMar>
          </w:tcPr>
          <w:p w14:paraId="5583A61A" w14:textId="77777777" w:rsidR="00E01D6B" w:rsidRDefault="00000000">
            <w:r>
              <w:t>No</w:t>
            </w:r>
          </w:p>
        </w:tc>
      </w:tr>
      <w:tr w:rsidR="00E01D6B" w14:paraId="2294861A" w14:textId="77777777">
        <w:tblPrEx>
          <w:tblCellMar>
            <w:top w:w="0" w:type="dxa"/>
            <w:bottom w:w="0" w:type="dxa"/>
          </w:tblCellMar>
        </w:tblPrEx>
        <w:tc>
          <w:tcPr>
            <w:tcW w:w="0" w:type="auto"/>
            <w:tcMar>
              <w:top w:w="100" w:type="dxa"/>
              <w:left w:w="100" w:type="dxa"/>
              <w:bottom w:w="100" w:type="dxa"/>
              <w:right w:w="100" w:type="dxa"/>
            </w:tcMar>
          </w:tcPr>
          <w:p w14:paraId="1FFED254" w14:textId="77777777" w:rsidR="00E01D6B" w:rsidRDefault="00000000">
            <w:r>
              <w:t>Is Customer Editable</w:t>
            </w:r>
          </w:p>
        </w:tc>
        <w:tc>
          <w:tcPr>
            <w:tcW w:w="0" w:type="auto"/>
            <w:tcMar>
              <w:top w:w="100" w:type="dxa"/>
              <w:left w:w="100" w:type="dxa"/>
              <w:bottom w:w="100" w:type="dxa"/>
              <w:right w:w="100" w:type="dxa"/>
            </w:tcMar>
          </w:tcPr>
          <w:p w14:paraId="0DD795A5" w14:textId="77777777" w:rsidR="00E01D6B" w:rsidRDefault="00000000">
            <w:r>
              <w:t>Yes</w:t>
            </w:r>
          </w:p>
        </w:tc>
      </w:tr>
      <w:tr w:rsidR="00E01D6B" w14:paraId="0A71D530" w14:textId="77777777">
        <w:tblPrEx>
          <w:tblCellMar>
            <w:top w:w="0" w:type="dxa"/>
            <w:bottom w:w="0" w:type="dxa"/>
          </w:tblCellMar>
        </w:tblPrEx>
        <w:tc>
          <w:tcPr>
            <w:tcW w:w="0" w:type="auto"/>
            <w:tcMar>
              <w:top w:w="100" w:type="dxa"/>
              <w:left w:w="100" w:type="dxa"/>
              <w:bottom w:w="100" w:type="dxa"/>
              <w:right w:w="100" w:type="dxa"/>
            </w:tcMar>
          </w:tcPr>
          <w:p w14:paraId="36E95EE6" w14:textId="77777777" w:rsidR="00E01D6B" w:rsidRDefault="00000000">
            <w:r>
              <w:t>Parameter Value</w:t>
            </w:r>
          </w:p>
        </w:tc>
        <w:tc>
          <w:tcPr>
            <w:tcW w:w="0" w:type="auto"/>
            <w:tcMar>
              <w:top w:w="100" w:type="dxa"/>
              <w:left w:w="100" w:type="dxa"/>
              <w:bottom w:w="100" w:type="dxa"/>
              <w:right w:w="100" w:type="dxa"/>
            </w:tcMar>
          </w:tcPr>
          <w:p w14:paraId="31EA7406" w14:textId="77777777" w:rsidR="00E01D6B" w:rsidRDefault="00000000">
            <w:r>
              <w:t>Yes</w:t>
            </w:r>
          </w:p>
        </w:tc>
      </w:tr>
    </w:tbl>
    <w:p w14:paraId="4C0C3F18" w14:textId="77777777" w:rsidR="00E01D6B" w:rsidRDefault="00000000">
      <w:pPr>
        <w:spacing w:before="300"/>
      </w:pPr>
      <w:r>
        <w:rPr>
          <w:b/>
          <w:bCs/>
        </w:rPr>
        <w:t xml:space="preserve">Note: </w:t>
      </w:r>
      <w:r>
        <w:t>Determines whether contract creators can specify whether to exclude taxes and charges from used amount accumulation in release order contracts.</w:t>
      </w:r>
    </w:p>
    <w:p w14:paraId="0CDD5F74" w14:textId="77777777" w:rsidR="00E01D6B" w:rsidRDefault="00E01D6B">
      <w:pPr>
        <w:pageBreakBefore/>
      </w:pPr>
    </w:p>
    <w:p w14:paraId="23A38F8D" w14:textId="77777777" w:rsidR="00E01D6B" w:rsidRDefault="00000000">
      <w:pPr>
        <w:pStyle w:val="Heading2"/>
        <w:spacing w:after="200"/>
        <w:jc w:val="center"/>
      </w:pPr>
      <w:r>
        <w:rPr>
          <w:b/>
          <w:bCs/>
          <w:sz w:val="32"/>
          <w:szCs w:val="32"/>
        </w:rPr>
        <w:t>Enable Quick Enablement through blanket purchase order for private supplier</w:t>
      </w:r>
    </w:p>
    <w:p w14:paraId="54C6E6B8" w14:textId="77777777" w:rsidR="00E01D6B" w:rsidRDefault="00000000">
      <w:pPr>
        <w:spacing w:after="240"/>
        <w:jc w:val="center"/>
      </w:pPr>
      <w:r>
        <w:rPr>
          <w:b/>
          <w:bCs/>
        </w:rPr>
        <w:t>Application.Contract.MasterAgreement.ASNBPOForPrivateSupplier</w:t>
      </w:r>
    </w:p>
    <w:p w14:paraId="6D8DFA28" w14:textId="77777777" w:rsidR="00E01D6B" w:rsidRDefault="00000000">
      <w:pPr>
        <w:spacing w:after="300"/>
        <w:jc w:val="center"/>
      </w:pPr>
      <w:r>
        <w:rPr>
          <w:i/>
          <w:iCs/>
        </w:rPr>
        <w:t xml:space="preserve">Current value: </w:t>
      </w:r>
      <w:r>
        <w:rPr>
          <w:b/>
          <w:bCs/>
          <w:color w:val="006400"/>
        </w:rPr>
        <w:t>ENABLED</w:t>
      </w:r>
    </w:p>
    <w:p w14:paraId="7AC2BE26" w14:textId="77777777" w:rsidR="00E01D6B" w:rsidRDefault="00000000">
      <w:pPr>
        <w:spacing w:after="300"/>
      </w:pPr>
      <w:r>
        <w:rPr>
          <w:b/>
          <w:bCs/>
        </w:rPr>
        <w:t>Description:</w:t>
      </w:r>
      <w:r>
        <w:rPr>
          <w:b/>
          <w:bCs/>
        </w:rPr>
        <w:tab/>
      </w:r>
      <w:r>
        <w:t>Specifies whether Quick Enablement needs to enabled through BPO.  When this parameter is set to Yes, Private Supplier Quick enablement through BPOs is enabled.  When this parameter is set to No, Private Supplier Quick enablement through BPOs is disabled. Also such suppliers will be considered as Manual Suppliers.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65DC6C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05AE1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0F5878C" w14:textId="77777777" w:rsidR="00E01D6B" w:rsidRDefault="00000000">
            <w:r>
              <w:rPr>
                <w:b/>
                <w:bCs/>
              </w:rPr>
              <w:t>Value</w:t>
            </w:r>
          </w:p>
        </w:tc>
      </w:tr>
      <w:tr w:rsidR="00E01D6B" w14:paraId="470B1E93" w14:textId="77777777">
        <w:tblPrEx>
          <w:tblCellMar>
            <w:top w:w="0" w:type="dxa"/>
            <w:bottom w:w="0" w:type="dxa"/>
          </w:tblCellMar>
        </w:tblPrEx>
        <w:tc>
          <w:tcPr>
            <w:tcW w:w="0" w:type="auto"/>
            <w:tcMar>
              <w:top w:w="100" w:type="dxa"/>
              <w:left w:w="100" w:type="dxa"/>
              <w:bottom w:w="100" w:type="dxa"/>
              <w:right w:w="100" w:type="dxa"/>
            </w:tcMar>
          </w:tcPr>
          <w:p w14:paraId="569E72C3" w14:textId="77777777" w:rsidR="00E01D6B" w:rsidRDefault="00000000">
            <w:r>
              <w:t>Parameter Type</w:t>
            </w:r>
          </w:p>
        </w:tc>
        <w:tc>
          <w:tcPr>
            <w:tcW w:w="0" w:type="auto"/>
            <w:tcMar>
              <w:top w:w="100" w:type="dxa"/>
              <w:left w:w="100" w:type="dxa"/>
              <w:bottom w:w="100" w:type="dxa"/>
              <w:right w:w="100" w:type="dxa"/>
            </w:tcMar>
          </w:tcPr>
          <w:p w14:paraId="17A599D4" w14:textId="77777777" w:rsidR="00E01D6B" w:rsidRDefault="00000000">
            <w:r>
              <w:t>java.lang.Boolean</w:t>
            </w:r>
          </w:p>
        </w:tc>
      </w:tr>
      <w:tr w:rsidR="00E01D6B" w14:paraId="52C05D4A" w14:textId="77777777">
        <w:tblPrEx>
          <w:tblCellMar>
            <w:top w:w="0" w:type="dxa"/>
            <w:bottom w:w="0" w:type="dxa"/>
          </w:tblCellMar>
        </w:tblPrEx>
        <w:tc>
          <w:tcPr>
            <w:tcW w:w="0" w:type="auto"/>
            <w:tcMar>
              <w:top w:w="100" w:type="dxa"/>
              <w:left w:w="100" w:type="dxa"/>
              <w:bottom w:w="100" w:type="dxa"/>
              <w:right w:w="100" w:type="dxa"/>
            </w:tcMar>
          </w:tcPr>
          <w:p w14:paraId="10A0CEF6" w14:textId="77777777" w:rsidR="00E01D6B" w:rsidRDefault="00000000">
            <w:r>
              <w:t>Is Default</w:t>
            </w:r>
          </w:p>
        </w:tc>
        <w:tc>
          <w:tcPr>
            <w:tcW w:w="0" w:type="auto"/>
            <w:tcMar>
              <w:top w:w="100" w:type="dxa"/>
              <w:left w:w="100" w:type="dxa"/>
              <w:bottom w:w="100" w:type="dxa"/>
              <w:right w:w="100" w:type="dxa"/>
            </w:tcMar>
          </w:tcPr>
          <w:p w14:paraId="043079E1" w14:textId="77777777" w:rsidR="00E01D6B" w:rsidRDefault="00000000">
            <w:r>
              <w:t>No</w:t>
            </w:r>
          </w:p>
        </w:tc>
      </w:tr>
      <w:tr w:rsidR="00E01D6B" w14:paraId="1FCEDCC5" w14:textId="77777777">
        <w:tblPrEx>
          <w:tblCellMar>
            <w:top w:w="0" w:type="dxa"/>
            <w:bottom w:w="0" w:type="dxa"/>
          </w:tblCellMar>
        </w:tblPrEx>
        <w:tc>
          <w:tcPr>
            <w:tcW w:w="0" w:type="auto"/>
            <w:tcMar>
              <w:top w:w="100" w:type="dxa"/>
              <w:left w:w="100" w:type="dxa"/>
              <w:bottom w:w="100" w:type="dxa"/>
              <w:right w:w="100" w:type="dxa"/>
            </w:tcMar>
          </w:tcPr>
          <w:p w14:paraId="38C7D4B2" w14:textId="77777777" w:rsidR="00E01D6B" w:rsidRDefault="00000000">
            <w:r>
              <w:t>Default Value</w:t>
            </w:r>
          </w:p>
        </w:tc>
        <w:tc>
          <w:tcPr>
            <w:tcW w:w="0" w:type="auto"/>
            <w:tcMar>
              <w:top w:w="100" w:type="dxa"/>
              <w:left w:w="100" w:type="dxa"/>
              <w:bottom w:w="100" w:type="dxa"/>
              <w:right w:w="100" w:type="dxa"/>
            </w:tcMar>
          </w:tcPr>
          <w:p w14:paraId="65379152" w14:textId="77777777" w:rsidR="00E01D6B" w:rsidRDefault="00000000">
            <w:r>
              <w:t>No</w:t>
            </w:r>
          </w:p>
        </w:tc>
      </w:tr>
      <w:tr w:rsidR="00E01D6B" w14:paraId="1F32D798" w14:textId="77777777">
        <w:tblPrEx>
          <w:tblCellMar>
            <w:top w:w="0" w:type="dxa"/>
            <w:bottom w:w="0" w:type="dxa"/>
          </w:tblCellMar>
        </w:tblPrEx>
        <w:tc>
          <w:tcPr>
            <w:tcW w:w="0" w:type="auto"/>
            <w:tcMar>
              <w:top w:w="100" w:type="dxa"/>
              <w:left w:w="100" w:type="dxa"/>
              <w:bottom w:w="100" w:type="dxa"/>
              <w:right w:w="100" w:type="dxa"/>
            </w:tcMar>
          </w:tcPr>
          <w:p w14:paraId="5DF82D35" w14:textId="77777777" w:rsidR="00E01D6B" w:rsidRDefault="00000000">
            <w:r>
              <w:t>Is Customer Editable</w:t>
            </w:r>
          </w:p>
        </w:tc>
        <w:tc>
          <w:tcPr>
            <w:tcW w:w="0" w:type="auto"/>
            <w:tcMar>
              <w:top w:w="100" w:type="dxa"/>
              <w:left w:w="100" w:type="dxa"/>
              <w:bottom w:w="100" w:type="dxa"/>
              <w:right w:w="100" w:type="dxa"/>
            </w:tcMar>
          </w:tcPr>
          <w:p w14:paraId="14EB3A93" w14:textId="77777777" w:rsidR="00E01D6B" w:rsidRDefault="00000000">
            <w:r>
              <w:t>No</w:t>
            </w:r>
          </w:p>
        </w:tc>
      </w:tr>
      <w:tr w:rsidR="00E01D6B" w14:paraId="634ED0FD" w14:textId="77777777">
        <w:tblPrEx>
          <w:tblCellMar>
            <w:top w:w="0" w:type="dxa"/>
            <w:bottom w:w="0" w:type="dxa"/>
          </w:tblCellMar>
        </w:tblPrEx>
        <w:tc>
          <w:tcPr>
            <w:tcW w:w="0" w:type="auto"/>
            <w:tcMar>
              <w:top w:w="100" w:type="dxa"/>
              <w:left w:w="100" w:type="dxa"/>
              <w:bottom w:w="100" w:type="dxa"/>
              <w:right w:w="100" w:type="dxa"/>
            </w:tcMar>
          </w:tcPr>
          <w:p w14:paraId="7C85B2EA" w14:textId="77777777" w:rsidR="00E01D6B" w:rsidRDefault="00000000">
            <w:r>
              <w:t>Parameter Value</w:t>
            </w:r>
          </w:p>
        </w:tc>
        <w:tc>
          <w:tcPr>
            <w:tcW w:w="0" w:type="auto"/>
            <w:tcMar>
              <w:top w:w="100" w:type="dxa"/>
              <w:left w:w="100" w:type="dxa"/>
              <w:bottom w:w="100" w:type="dxa"/>
              <w:right w:w="100" w:type="dxa"/>
            </w:tcMar>
          </w:tcPr>
          <w:p w14:paraId="302DACE6" w14:textId="77777777" w:rsidR="00E01D6B" w:rsidRDefault="00000000">
            <w:r>
              <w:t>Yes</w:t>
            </w:r>
          </w:p>
        </w:tc>
      </w:tr>
    </w:tbl>
    <w:p w14:paraId="61B46727" w14:textId="77777777" w:rsidR="00E01D6B" w:rsidRDefault="00000000">
      <w:pPr>
        <w:spacing w:before="300"/>
      </w:pPr>
      <w:r>
        <w:rPr>
          <w:b/>
          <w:bCs/>
        </w:rPr>
        <w:t xml:space="preserve">Note: </w:t>
      </w:r>
      <w:r>
        <w:t>Specifies whether Quick Enablement needs to enabled through BPO.  When this parameter is set to Yes, Private Supplier Quick enablement through BPOs is enabled.  When this parameter is set to No, Private Supplier Quick enablement through BPOs is disabled. Also such suppliers will be considered as Manual Suppliers.</w:t>
      </w:r>
    </w:p>
    <w:p w14:paraId="60E63CED" w14:textId="77777777" w:rsidR="00E01D6B" w:rsidRDefault="00E01D6B">
      <w:pPr>
        <w:pageBreakBefore/>
      </w:pPr>
    </w:p>
    <w:p w14:paraId="7BBC304D" w14:textId="77777777" w:rsidR="00E01D6B" w:rsidRDefault="00000000">
      <w:pPr>
        <w:pStyle w:val="Heading2"/>
        <w:spacing w:after="200"/>
        <w:jc w:val="center"/>
      </w:pPr>
      <w:r>
        <w:rPr>
          <w:b/>
          <w:bCs/>
          <w:sz w:val="32"/>
          <w:szCs w:val="32"/>
        </w:rPr>
        <w:t>Allow modification of approved contract requests</w:t>
      </w:r>
    </w:p>
    <w:p w14:paraId="7D9602DD" w14:textId="77777777" w:rsidR="00E01D6B" w:rsidRDefault="00000000">
      <w:pPr>
        <w:spacing w:after="240"/>
        <w:jc w:val="center"/>
      </w:pPr>
      <w:r>
        <w:rPr>
          <w:b/>
          <w:bCs/>
        </w:rPr>
        <w:t>Application.Contract.MasterAgreement.AllowChange</w:t>
      </w:r>
    </w:p>
    <w:p w14:paraId="7EF8D317" w14:textId="77777777" w:rsidR="00E01D6B" w:rsidRDefault="00000000">
      <w:pPr>
        <w:spacing w:after="300"/>
        <w:jc w:val="center"/>
      </w:pPr>
      <w:r>
        <w:rPr>
          <w:i/>
          <w:iCs/>
        </w:rPr>
        <w:t xml:space="preserve">Current value: </w:t>
      </w:r>
      <w:r>
        <w:rPr>
          <w:b/>
          <w:bCs/>
          <w:color w:val="006400"/>
        </w:rPr>
        <w:t>ENABLED</w:t>
      </w:r>
    </w:p>
    <w:p w14:paraId="2AC70E78" w14:textId="77777777" w:rsidR="00E01D6B" w:rsidRDefault="00000000">
      <w:pPr>
        <w:spacing w:after="300"/>
      </w:pPr>
      <w:r>
        <w:rPr>
          <w:b/>
          <w:bCs/>
        </w:rPr>
        <w:t>Description:</w:t>
      </w:r>
      <w:r>
        <w:rPr>
          <w:b/>
          <w:bCs/>
        </w:rPr>
        <w:tab/>
      </w:r>
      <w:r>
        <w:t>Specifies whether users can modify a contract request (CR) after it has been approved. When this parameter is set to Yes, the Change button appears for approved CRs. When this parameter is set to No, the Change button is hidden for approved CRs.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0D7F4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182E7D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604D935" w14:textId="77777777" w:rsidR="00E01D6B" w:rsidRDefault="00000000">
            <w:r>
              <w:rPr>
                <w:b/>
                <w:bCs/>
              </w:rPr>
              <w:t>Value</w:t>
            </w:r>
          </w:p>
        </w:tc>
      </w:tr>
      <w:tr w:rsidR="00E01D6B" w14:paraId="79BAFA42" w14:textId="77777777">
        <w:tblPrEx>
          <w:tblCellMar>
            <w:top w:w="0" w:type="dxa"/>
            <w:bottom w:w="0" w:type="dxa"/>
          </w:tblCellMar>
        </w:tblPrEx>
        <w:tc>
          <w:tcPr>
            <w:tcW w:w="0" w:type="auto"/>
            <w:tcMar>
              <w:top w:w="100" w:type="dxa"/>
              <w:left w:w="100" w:type="dxa"/>
              <w:bottom w:w="100" w:type="dxa"/>
              <w:right w:w="100" w:type="dxa"/>
            </w:tcMar>
          </w:tcPr>
          <w:p w14:paraId="37D88309" w14:textId="77777777" w:rsidR="00E01D6B" w:rsidRDefault="00000000">
            <w:r>
              <w:t>Parameter Type</w:t>
            </w:r>
          </w:p>
        </w:tc>
        <w:tc>
          <w:tcPr>
            <w:tcW w:w="0" w:type="auto"/>
            <w:tcMar>
              <w:top w:w="100" w:type="dxa"/>
              <w:left w:w="100" w:type="dxa"/>
              <w:bottom w:w="100" w:type="dxa"/>
              <w:right w:w="100" w:type="dxa"/>
            </w:tcMar>
          </w:tcPr>
          <w:p w14:paraId="0827CB9D" w14:textId="77777777" w:rsidR="00E01D6B" w:rsidRDefault="00000000">
            <w:r>
              <w:t>java.lang.Boolean</w:t>
            </w:r>
          </w:p>
        </w:tc>
      </w:tr>
      <w:tr w:rsidR="00E01D6B" w14:paraId="35B69530" w14:textId="77777777">
        <w:tblPrEx>
          <w:tblCellMar>
            <w:top w:w="0" w:type="dxa"/>
            <w:bottom w:w="0" w:type="dxa"/>
          </w:tblCellMar>
        </w:tblPrEx>
        <w:tc>
          <w:tcPr>
            <w:tcW w:w="0" w:type="auto"/>
            <w:tcMar>
              <w:top w:w="100" w:type="dxa"/>
              <w:left w:w="100" w:type="dxa"/>
              <w:bottom w:w="100" w:type="dxa"/>
              <w:right w:w="100" w:type="dxa"/>
            </w:tcMar>
          </w:tcPr>
          <w:p w14:paraId="151FA6F9" w14:textId="77777777" w:rsidR="00E01D6B" w:rsidRDefault="00000000">
            <w:r>
              <w:t>Is Default</w:t>
            </w:r>
          </w:p>
        </w:tc>
        <w:tc>
          <w:tcPr>
            <w:tcW w:w="0" w:type="auto"/>
            <w:tcMar>
              <w:top w:w="100" w:type="dxa"/>
              <w:left w:w="100" w:type="dxa"/>
              <w:bottom w:w="100" w:type="dxa"/>
              <w:right w:w="100" w:type="dxa"/>
            </w:tcMar>
          </w:tcPr>
          <w:p w14:paraId="7A554EA2" w14:textId="77777777" w:rsidR="00E01D6B" w:rsidRDefault="00000000">
            <w:r>
              <w:t>No</w:t>
            </w:r>
          </w:p>
        </w:tc>
      </w:tr>
      <w:tr w:rsidR="00E01D6B" w14:paraId="2A3B2B5E" w14:textId="77777777">
        <w:tblPrEx>
          <w:tblCellMar>
            <w:top w:w="0" w:type="dxa"/>
            <w:bottom w:w="0" w:type="dxa"/>
          </w:tblCellMar>
        </w:tblPrEx>
        <w:tc>
          <w:tcPr>
            <w:tcW w:w="0" w:type="auto"/>
            <w:tcMar>
              <w:top w:w="100" w:type="dxa"/>
              <w:left w:w="100" w:type="dxa"/>
              <w:bottom w:w="100" w:type="dxa"/>
              <w:right w:w="100" w:type="dxa"/>
            </w:tcMar>
          </w:tcPr>
          <w:p w14:paraId="3886217D" w14:textId="77777777" w:rsidR="00E01D6B" w:rsidRDefault="00000000">
            <w:r>
              <w:t>Default Value</w:t>
            </w:r>
          </w:p>
        </w:tc>
        <w:tc>
          <w:tcPr>
            <w:tcW w:w="0" w:type="auto"/>
            <w:tcMar>
              <w:top w:w="100" w:type="dxa"/>
              <w:left w:w="100" w:type="dxa"/>
              <w:bottom w:w="100" w:type="dxa"/>
              <w:right w:w="100" w:type="dxa"/>
            </w:tcMar>
          </w:tcPr>
          <w:p w14:paraId="0CBF8417" w14:textId="77777777" w:rsidR="00E01D6B" w:rsidRDefault="00000000">
            <w:r>
              <w:t>null</w:t>
            </w:r>
          </w:p>
        </w:tc>
      </w:tr>
      <w:tr w:rsidR="00E01D6B" w14:paraId="1FD37436" w14:textId="77777777">
        <w:tblPrEx>
          <w:tblCellMar>
            <w:top w:w="0" w:type="dxa"/>
            <w:bottom w:w="0" w:type="dxa"/>
          </w:tblCellMar>
        </w:tblPrEx>
        <w:tc>
          <w:tcPr>
            <w:tcW w:w="0" w:type="auto"/>
            <w:tcMar>
              <w:top w:w="100" w:type="dxa"/>
              <w:left w:w="100" w:type="dxa"/>
              <w:bottom w:w="100" w:type="dxa"/>
              <w:right w:w="100" w:type="dxa"/>
            </w:tcMar>
          </w:tcPr>
          <w:p w14:paraId="3AFB73CA" w14:textId="77777777" w:rsidR="00E01D6B" w:rsidRDefault="00000000">
            <w:r>
              <w:t>Is Customer Editable</w:t>
            </w:r>
          </w:p>
        </w:tc>
        <w:tc>
          <w:tcPr>
            <w:tcW w:w="0" w:type="auto"/>
            <w:tcMar>
              <w:top w:w="100" w:type="dxa"/>
              <w:left w:w="100" w:type="dxa"/>
              <w:bottom w:w="100" w:type="dxa"/>
              <w:right w:w="100" w:type="dxa"/>
            </w:tcMar>
          </w:tcPr>
          <w:p w14:paraId="5B95E087" w14:textId="77777777" w:rsidR="00E01D6B" w:rsidRDefault="00000000">
            <w:r>
              <w:t>Yes</w:t>
            </w:r>
          </w:p>
        </w:tc>
      </w:tr>
      <w:tr w:rsidR="00E01D6B" w14:paraId="79364230" w14:textId="77777777">
        <w:tblPrEx>
          <w:tblCellMar>
            <w:top w:w="0" w:type="dxa"/>
            <w:bottom w:w="0" w:type="dxa"/>
          </w:tblCellMar>
        </w:tblPrEx>
        <w:tc>
          <w:tcPr>
            <w:tcW w:w="0" w:type="auto"/>
            <w:tcMar>
              <w:top w:w="100" w:type="dxa"/>
              <w:left w:w="100" w:type="dxa"/>
              <w:bottom w:w="100" w:type="dxa"/>
              <w:right w:w="100" w:type="dxa"/>
            </w:tcMar>
          </w:tcPr>
          <w:p w14:paraId="0E1DF4F1" w14:textId="77777777" w:rsidR="00E01D6B" w:rsidRDefault="00000000">
            <w:r>
              <w:t>Parameter Value</w:t>
            </w:r>
          </w:p>
        </w:tc>
        <w:tc>
          <w:tcPr>
            <w:tcW w:w="0" w:type="auto"/>
            <w:tcMar>
              <w:top w:w="100" w:type="dxa"/>
              <w:left w:w="100" w:type="dxa"/>
              <w:bottom w:w="100" w:type="dxa"/>
              <w:right w:w="100" w:type="dxa"/>
            </w:tcMar>
          </w:tcPr>
          <w:p w14:paraId="2E4A734E" w14:textId="77777777" w:rsidR="00E01D6B" w:rsidRDefault="00000000">
            <w:r>
              <w:t>Yes</w:t>
            </w:r>
          </w:p>
        </w:tc>
      </w:tr>
    </w:tbl>
    <w:p w14:paraId="319616E3" w14:textId="77777777" w:rsidR="00E01D6B" w:rsidRDefault="00000000">
      <w:pPr>
        <w:spacing w:before="300"/>
      </w:pPr>
      <w:r>
        <w:rPr>
          <w:b/>
          <w:bCs/>
        </w:rPr>
        <w:t xml:space="preserve">Note: </w:t>
      </w:r>
      <w:r>
        <w:t>Specifies whether users can modify a contract request (CR) after it has been approved. When this parameter is set to Yes, the Change button appears for approved CRs. When this parameter is set to No, the Change button is hidden for approved CRs.</w:t>
      </w:r>
    </w:p>
    <w:p w14:paraId="65F8C839" w14:textId="77777777" w:rsidR="00E01D6B" w:rsidRDefault="00E01D6B">
      <w:pPr>
        <w:pageBreakBefore/>
      </w:pPr>
    </w:p>
    <w:p w14:paraId="142610AC" w14:textId="77777777" w:rsidR="00E01D6B" w:rsidRDefault="00000000">
      <w:pPr>
        <w:pStyle w:val="Heading2"/>
        <w:spacing w:after="200"/>
        <w:jc w:val="center"/>
      </w:pPr>
      <w:r>
        <w:rPr>
          <w:b/>
          <w:bCs/>
          <w:sz w:val="32"/>
          <w:szCs w:val="32"/>
        </w:rPr>
        <w:t>Allow collaborative invoicing for blanket purchase order</w:t>
      </w:r>
    </w:p>
    <w:p w14:paraId="135A416C" w14:textId="77777777" w:rsidR="00E01D6B" w:rsidRDefault="00000000">
      <w:pPr>
        <w:spacing w:after="240"/>
        <w:jc w:val="center"/>
      </w:pPr>
      <w:r>
        <w:rPr>
          <w:b/>
          <w:bCs/>
        </w:rPr>
        <w:t>Application.Contract.MasterAgreement.AllowCollaborativeInvoicing</w:t>
      </w:r>
    </w:p>
    <w:p w14:paraId="088C82C9" w14:textId="77777777" w:rsidR="00E01D6B" w:rsidRDefault="00000000">
      <w:pPr>
        <w:spacing w:after="300"/>
        <w:jc w:val="center"/>
      </w:pPr>
      <w:r>
        <w:rPr>
          <w:i/>
          <w:iCs/>
        </w:rPr>
        <w:t xml:space="preserve">Current value: </w:t>
      </w:r>
      <w:r>
        <w:rPr>
          <w:b/>
          <w:bCs/>
          <w:color w:val="006400"/>
        </w:rPr>
        <w:t>ENABLED</w:t>
      </w:r>
    </w:p>
    <w:p w14:paraId="1182157D" w14:textId="77777777" w:rsidR="00E01D6B" w:rsidRDefault="00000000">
      <w:pPr>
        <w:spacing w:after="300"/>
      </w:pPr>
      <w:r>
        <w:rPr>
          <w:b/>
          <w:bCs/>
        </w:rPr>
        <w:t>Description:</w:t>
      </w:r>
      <w:r>
        <w:rPr>
          <w:b/>
          <w:bCs/>
        </w:rPr>
        <w:tab/>
      </w:r>
      <w:r>
        <w:t>Specifies whether Invoices against Blanket Purchase Orders are created in the Procurement application or ASN. When ASN punchout is not supported in Procurement, say by virtue of the procurement application being behind a firewall, this parameter value should be set to No. When this parameter is set to Yes, users can override the value on the Blanket Purchase Order. if Yes is sent to ASN, ASN punches out to Procurement to create an Invoice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3ED4A6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67F264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6ECC279" w14:textId="77777777" w:rsidR="00E01D6B" w:rsidRDefault="00000000">
            <w:r>
              <w:rPr>
                <w:b/>
                <w:bCs/>
              </w:rPr>
              <w:t>Value</w:t>
            </w:r>
          </w:p>
        </w:tc>
      </w:tr>
      <w:tr w:rsidR="00E01D6B" w14:paraId="6F62832E" w14:textId="77777777">
        <w:tblPrEx>
          <w:tblCellMar>
            <w:top w:w="0" w:type="dxa"/>
            <w:bottom w:w="0" w:type="dxa"/>
          </w:tblCellMar>
        </w:tblPrEx>
        <w:tc>
          <w:tcPr>
            <w:tcW w:w="0" w:type="auto"/>
            <w:tcMar>
              <w:top w:w="100" w:type="dxa"/>
              <w:left w:w="100" w:type="dxa"/>
              <w:bottom w:w="100" w:type="dxa"/>
              <w:right w:w="100" w:type="dxa"/>
            </w:tcMar>
          </w:tcPr>
          <w:p w14:paraId="114C8FAA" w14:textId="77777777" w:rsidR="00E01D6B" w:rsidRDefault="00000000">
            <w:r>
              <w:t>Parameter Type</w:t>
            </w:r>
          </w:p>
        </w:tc>
        <w:tc>
          <w:tcPr>
            <w:tcW w:w="0" w:type="auto"/>
            <w:tcMar>
              <w:top w:w="100" w:type="dxa"/>
              <w:left w:w="100" w:type="dxa"/>
              <w:bottom w:w="100" w:type="dxa"/>
              <w:right w:w="100" w:type="dxa"/>
            </w:tcMar>
          </w:tcPr>
          <w:p w14:paraId="4130275A" w14:textId="77777777" w:rsidR="00E01D6B" w:rsidRDefault="00000000">
            <w:r>
              <w:t>java.lang.Boolean</w:t>
            </w:r>
          </w:p>
        </w:tc>
      </w:tr>
      <w:tr w:rsidR="00E01D6B" w14:paraId="70C6AFBC" w14:textId="77777777">
        <w:tblPrEx>
          <w:tblCellMar>
            <w:top w:w="0" w:type="dxa"/>
            <w:bottom w:w="0" w:type="dxa"/>
          </w:tblCellMar>
        </w:tblPrEx>
        <w:tc>
          <w:tcPr>
            <w:tcW w:w="0" w:type="auto"/>
            <w:tcMar>
              <w:top w:w="100" w:type="dxa"/>
              <w:left w:w="100" w:type="dxa"/>
              <w:bottom w:w="100" w:type="dxa"/>
              <w:right w:w="100" w:type="dxa"/>
            </w:tcMar>
          </w:tcPr>
          <w:p w14:paraId="314F7399" w14:textId="77777777" w:rsidR="00E01D6B" w:rsidRDefault="00000000">
            <w:r>
              <w:t>Is Default</w:t>
            </w:r>
          </w:p>
        </w:tc>
        <w:tc>
          <w:tcPr>
            <w:tcW w:w="0" w:type="auto"/>
            <w:tcMar>
              <w:top w:w="100" w:type="dxa"/>
              <w:left w:w="100" w:type="dxa"/>
              <w:bottom w:w="100" w:type="dxa"/>
              <w:right w:w="100" w:type="dxa"/>
            </w:tcMar>
          </w:tcPr>
          <w:p w14:paraId="50128009" w14:textId="77777777" w:rsidR="00E01D6B" w:rsidRDefault="00000000">
            <w:r>
              <w:t>No</w:t>
            </w:r>
          </w:p>
        </w:tc>
      </w:tr>
      <w:tr w:rsidR="00E01D6B" w14:paraId="21A961E5" w14:textId="77777777">
        <w:tblPrEx>
          <w:tblCellMar>
            <w:top w:w="0" w:type="dxa"/>
            <w:bottom w:w="0" w:type="dxa"/>
          </w:tblCellMar>
        </w:tblPrEx>
        <w:tc>
          <w:tcPr>
            <w:tcW w:w="0" w:type="auto"/>
            <w:tcMar>
              <w:top w:w="100" w:type="dxa"/>
              <w:left w:w="100" w:type="dxa"/>
              <w:bottom w:w="100" w:type="dxa"/>
              <w:right w:w="100" w:type="dxa"/>
            </w:tcMar>
          </w:tcPr>
          <w:p w14:paraId="1150B0AB" w14:textId="77777777" w:rsidR="00E01D6B" w:rsidRDefault="00000000">
            <w:r>
              <w:t>Default Value</w:t>
            </w:r>
          </w:p>
        </w:tc>
        <w:tc>
          <w:tcPr>
            <w:tcW w:w="0" w:type="auto"/>
            <w:tcMar>
              <w:top w:w="100" w:type="dxa"/>
              <w:left w:w="100" w:type="dxa"/>
              <w:bottom w:w="100" w:type="dxa"/>
              <w:right w:w="100" w:type="dxa"/>
            </w:tcMar>
          </w:tcPr>
          <w:p w14:paraId="5F963CDA" w14:textId="77777777" w:rsidR="00E01D6B" w:rsidRDefault="00000000">
            <w:r>
              <w:t>No</w:t>
            </w:r>
          </w:p>
        </w:tc>
      </w:tr>
      <w:tr w:rsidR="00E01D6B" w14:paraId="6248568C" w14:textId="77777777">
        <w:tblPrEx>
          <w:tblCellMar>
            <w:top w:w="0" w:type="dxa"/>
            <w:bottom w:w="0" w:type="dxa"/>
          </w:tblCellMar>
        </w:tblPrEx>
        <w:tc>
          <w:tcPr>
            <w:tcW w:w="0" w:type="auto"/>
            <w:tcMar>
              <w:top w:w="100" w:type="dxa"/>
              <w:left w:w="100" w:type="dxa"/>
              <w:bottom w:w="100" w:type="dxa"/>
              <w:right w:w="100" w:type="dxa"/>
            </w:tcMar>
          </w:tcPr>
          <w:p w14:paraId="7A1D5AD7" w14:textId="77777777" w:rsidR="00E01D6B" w:rsidRDefault="00000000">
            <w:r>
              <w:t>Is Customer Editable</w:t>
            </w:r>
          </w:p>
        </w:tc>
        <w:tc>
          <w:tcPr>
            <w:tcW w:w="0" w:type="auto"/>
            <w:tcMar>
              <w:top w:w="100" w:type="dxa"/>
              <w:left w:w="100" w:type="dxa"/>
              <w:bottom w:w="100" w:type="dxa"/>
              <w:right w:w="100" w:type="dxa"/>
            </w:tcMar>
          </w:tcPr>
          <w:p w14:paraId="5332E357" w14:textId="77777777" w:rsidR="00E01D6B" w:rsidRDefault="00000000">
            <w:r>
              <w:t>No</w:t>
            </w:r>
          </w:p>
        </w:tc>
      </w:tr>
      <w:tr w:rsidR="00E01D6B" w14:paraId="00B5C549" w14:textId="77777777">
        <w:tblPrEx>
          <w:tblCellMar>
            <w:top w:w="0" w:type="dxa"/>
            <w:bottom w:w="0" w:type="dxa"/>
          </w:tblCellMar>
        </w:tblPrEx>
        <w:tc>
          <w:tcPr>
            <w:tcW w:w="0" w:type="auto"/>
            <w:tcMar>
              <w:top w:w="100" w:type="dxa"/>
              <w:left w:w="100" w:type="dxa"/>
              <w:bottom w:w="100" w:type="dxa"/>
              <w:right w:w="100" w:type="dxa"/>
            </w:tcMar>
          </w:tcPr>
          <w:p w14:paraId="0C2D1FD0" w14:textId="77777777" w:rsidR="00E01D6B" w:rsidRDefault="00000000">
            <w:r>
              <w:t>Parameter Value</w:t>
            </w:r>
          </w:p>
        </w:tc>
        <w:tc>
          <w:tcPr>
            <w:tcW w:w="0" w:type="auto"/>
            <w:tcMar>
              <w:top w:w="100" w:type="dxa"/>
              <w:left w:w="100" w:type="dxa"/>
              <w:bottom w:w="100" w:type="dxa"/>
              <w:right w:w="100" w:type="dxa"/>
            </w:tcMar>
          </w:tcPr>
          <w:p w14:paraId="3A2A3811" w14:textId="77777777" w:rsidR="00E01D6B" w:rsidRDefault="00000000">
            <w:r>
              <w:t>Yes</w:t>
            </w:r>
          </w:p>
        </w:tc>
      </w:tr>
    </w:tbl>
    <w:p w14:paraId="585E4494" w14:textId="77777777" w:rsidR="00E01D6B" w:rsidRDefault="00000000">
      <w:pPr>
        <w:spacing w:before="300"/>
      </w:pPr>
      <w:r>
        <w:rPr>
          <w:b/>
          <w:bCs/>
        </w:rPr>
        <w:t xml:space="preserve">Note: </w:t>
      </w:r>
      <w:r>
        <w:t>Specifies whether Invoices against Blanket Purchase Orders are created in the Procurement application or ASN. When ASN punchout is not supported in Procurement, say by virtue of the procurement application being behind a firewall, this parameter value should be set to No. When this parameter is set to Yes, users can override the value on the Blanket Purchase Order. if Yes is sent to ASN, ASN punch</w:t>
      </w:r>
    </w:p>
    <w:p w14:paraId="3379D169" w14:textId="77777777" w:rsidR="00E01D6B" w:rsidRDefault="00E01D6B">
      <w:pPr>
        <w:pageBreakBefore/>
      </w:pPr>
    </w:p>
    <w:p w14:paraId="636380CF" w14:textId="77777777" w:rsidR="00E01D6B" w:rsidRDefault="00000000">
      <w:pPr>
        <w:pStyle w:val="Heading2"/>
        <w:spacing w:after="200"/>
        <w:jc w:val="center"/>
      </w:pPr>
      <w:r>
        <w:rPr>
          <w:b/>
          <w:bCs/>
          <w:sz w:val="32"/>
          <w:szCs w:val="32"/>
        </w:rPr>
        <w:t>Regenerate requisition's approval flow</w:t>
      </w:r>
    </w:p>
    <w:p w14:paraId="7B5172F7" w14:textId="77777777" w:rsidR="00E01D6B" w:rsidRDefault="00000000">
      <w:pPr>
        <w:spacing w:after="240"/>
        <w:jc w:val="center"/>
      </w:pPr>
      <w:r>
        <w:rPr>
          <w:b/>
          <w:bCs/>
        </w:rPr>
        <w:t>Application.Contract.MasterAgreement.AlwaysRegenerateApprovalGraph</w:t>
      </w:r>
    </w:p>
    <w:p w14:paraId="7EB471E7" w14:textId="77777777" w:rsidR="00E01D6B" w:rsidRDefault="00000000">
      <w:pPr>
        <w:spacing w:after="300"/>
        <w:jc w:val="center"/>
      </w:pPr>
      <w:r>
        <w:rPr>
          <w:i/>
          <w:iCs/>
        </w:rPr>
        <w:t xml:space="preserve">Current value: </w:t>
      </w:r>
      <w:r>
        <w:rPr>
          <w:b/>
          <w:bCs/>
          <w:color w:val="8B0000"/>
        </w:rPr>
        <w:t>DISABLED</w:t>
      </w:r>
    </w:p>
    <w:p w14:paraId="6B8294A4" w14:textId="77777777" w:rsidR="00E01D6B" w:rsidRDefault="00000000">
      <w:pPr>
        <w:spacing w:after="300"/>
      </w:pPr>
      <w:r>
        <w:rPr>
          <w:b/>
          <w:bCs/>
        </w:rPr>
        <w:t>Description:</w:t>
      </w:r>
      <w:r>
        <w:rPr>
          <w:b/>
          <w:bCs/>
        </w:rPr>
        <w:tab/>
      </w:r>
      <w:r>
        <w:t>Specifies whether a requisition's approval flow is regenerated when its associated contract is closed in the middle of approval process.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4D3182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8D3CC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6293F6" w14:textId="77777777" w:rsidR="00E01D6B" w:rsidRDefault="00000000">
            <w:r>
              <w:rPr>
                <w:b/>
                <w:bCs/>
              </w:rPr>
              <w:t>Value</w:t>
            </w:r>
          </w:p>
        </w:tc>
      </w:tr>
      <w:tr w:rsidR="00E01D6B" w14:paraId="046FDA37" w14:textId="77777777">
        <w:tblPrEx>
          <w:tblCellMar>
            <w:top w:w="0" w:type="dxa"/>
            <w:bottom w:w="0" w:type="dxa"/>
          </w:tblCellMar>
        </w:tblPrEx>
        <w:tc>
          <w:tcPr>
            <w:tcW w:w="0" w:type="auto"/>
            <w:tcMar>
              <w:top w:w="100" w:type="dxa"/>
              <w:left w:w="100" w:type="dxa"/>
              <w:bottom w:w="100" w:type="dxa"/>
              <w:right w:w="100" w:type="dxa"/>
            </w:tcMar>
          </w:tcPr>
          <w:p w14:paraId="0151D368" w14:textId="77777777" w:rsidR="00E01D6B" w:rsidRDefault="00000000">
            <w:r>
              <w:t>Parameter Type</w:t>
            </w:r>
          </w:p>
        </w:tc>
        <w:tc>
          <w:tcPr>
            <w:tcW w:w="0" w:type="auto"/>
            <w:tcMar>
              <w:top w:w="100" w:type="dxa"/>
              <w:left w:w="100" w:type="dxa"/>
              <w:bottom w:w="100" w:type="dxa"/>
              <w:right w:w="100" w:type="dxa"/>
            </w:tcMar>
          </w:tcPr>
          <w:p w14:paraId="3B27E458" w14:textId="77777777" w:rsidR="00E01D6B" w:rsidRDefault="00000000">
            <w:r>
              <w:t>java.lang.Boolean</w:t>
            </w:r>
          </w:p>
        </w:tc>
      </w:tr>
      <w:tr w:rsidR="00E01D6B" w14:paraId="2109882F" w14:textId="77777777">
        <w:tblPrEx>
          <w:tblCellMar>
            <w:top w:w="0" w:type="dxa"/>
            <w:bottom w:w="0" w:type="dxa"/>
          </w:tblCellMar>
        </w:tblPrEx>
        <w:tc>
          <w:tcPr>
            <w:tcW w:w="0" w:type="auto"/>
            <w:tcMar>
              <w:top w:w="100" w:type="dxa"/>
              <w:left w:w="100" w:type="dxa"/>
              <w:bottom w:w="100" w:type="dxa"/>
              <w:right w:w="100" w:type="dxa"/>
            </w:tcMar>
          </w:tcPr>
          <w:p w14:paraId="5213318B" w14:textId="77777777" w:rsidR="00E01D6B" w:rsidRDefault="00000000">
            <w:r>
              <w:t>Is Default</w:t>
            </w:r>
          </w:p>
        </w:tc>
        <w:tc>
          <w:tcPr>
            <w:tcW w:w="0" w:type="auto"/>
            <w:tcMar>
              <w:top w:w="100" w:type="dxa"/>
              <w:left w:w="100" w:type="dxa"/>
              <w:bottom w:w="100" w:type="dxa"/>
              <w:right w:w="100" w:type="dxa"/>
            </w:tcMar>
          </w:tcPr>
          <w:p w14:paraId="456078DD" w14:textId="77777777" w:rsidR="00E01D6B" w:rsidRDefault="00000000">
            <w:r>
              <w:t>No</w:t>
            </w:r>
          </w:p>
        </w:tc>
      </w:tr>
      <w:tr w:rsidR="00E01D6B" w14:paraId="60BCD6BB" w14:textId="77777777">
        <w:tblPrEx>
          <w:tblCellMar>
            <w:top w:w="0" w:type="dxa"/>
            <w:bottom w:w="0" w:type="dxa"/>
          </w:tblCellMar>
        </w:tblPrEx>
        <w:tc>
          <w:tcPr>
            <w:tcW w:w="0" w:type="auto"/>
            <w:tcMar>
              <w:top w:w="100" w:type="dxa"/>
              <w:left w:w="100" w:type="dxa"/>
              <w:bottom w:w="100" w:type="dxa"/>
              <w:right w:w="100" w:type="dxa"/>
            </w:tcMar>
          </w:tcPr>
          <w:p w14:paraId="05BA3B02" w14:textId="77777777" w:rsidR="00E01D6B" w:rsidRDefault="00000000">
            <w:r>
              <w:t>Default Value</w:t>
            </w:r>
          </w:p>
        </w:tc>
        <w:tc>
          <w:tcPr>
            <w:tcW w:w="0" w:type="auto"/>
            <w:tcMar>
              <w:top w:w="100" w:type="dxa"/>
              <w:left w:w="100" w:type="dxa"/>
              <w:bottom w:w="100" w:type="dxa"/>
              <w:right w:w="100" w:type="dxa"/>
            </w:tcMar>
          </w:tcPr>
          <w:p w14:paraId="54767D96" w14:textId="77777777" w:rsidR="00E01D6B" w:rsidRDefault="00000000">
            <w:r>
              <w:t>No</w:t>
            </w:r>
          </w:p>
        </w:tc>
      </w:tr>
      <w:tr w:rsidR="00E01D6B" w14:paraId="14E48B00" w14:textId="77777777">
        <w:tblPrEx>
          <w:tblCellMar>
            <w:top w:w="0" w:type="dxa"/>
            <w:bottom w:w="0" w:type="dxa"/>
          </w:tblCellMar>
        </w:tblPrEx>
        <w:tc>
          <w:tcPr>
            <w:tcW w:w="0" w:type="auto"/>
            <w:tcMar>
              <w:top w:w="100" w:type="dxa"/>
              <w:left w:w="100" w:type="dxa"/>
              <w:bottom w:w="100" w:type="dxa"/>
              <w:right w:w="100" w:type="dxa"/>
            </w:tcMar>
          </w:tcPr>
          <w:p w14:paraId="4786ABB6" w14:textId="77777777" w:rsidR="00E01D6B" w:rsidRDefault="00000000">
            <w:r>
              <w:t>Is Customer Editable</w:t>
            </w:r>
          </w:p>
        </w:tc>
        <w:tc>
          <w:tcPr>
            <w:tcW w:w="0" w:type="auto"/>
            <w:tcMar>
              <w:top w:w="100" w:type="dxa"/>
              <w:left w:w="100" w:type="dxa"/>
              <w:bottom w:w="100" w:type="dxa"/>
              <w:right w:w="100" w:type="dxa"/>
            </w:tcMar>
          </w:tcPr>
          <w:p w14:paraId="14762E8D" w14:textId="77777777" w:rsidR="00E01D6B" w:rsidRDefault="00000000">
            <w:r>
              <w:t>Yes</w:t>
            </w:r>
          </w:p>
        </w:tc>
      </w:tr>
      <w:tr w:rsidR="00E01D6B" w14:paraId="0DBA09E9" w14:textId="77777777">
        <w:tblPrEx>
          <w:tblCellMar>
            <w:top w:w="0" w:type="dxa"/>
            <w:bottom w:w="0" w:type="dxa"/>
          </w:tblCellMar>
        </w:tblPrEx>
        <w:tc>
          <w:tcPr>
            <w:tcW w:w="0" w:type="auto"/>
            <w:tcMar>
              <w:top w:w="100" w:type="dxa"/>
              <w:left w:w="100" w:type="dxa"/>
              <w:bottom w:w="100" w:type="dxa"/>
              <w:right w:w="100" w:type="dxa"/>
            </w:tcMar>
          </w:tcPr>
          <w:p w14:paraId="1EB5462F" w14:textId="77777777" w:rsidR="00E01D6B" w:rsidRDefault="00000000">
            <w:r>
              <w:t>Parameter Value</w:t>
            </w:r>
          </w:p>
        </w:tc>
        <w:tc>
          <w:tcPr>
            <w:tcW w:w="0" w:type="auto"/>
            <w:tcMar>
              <w:top w:w="100" w:type="dxa"/>
              <w:left w:w="100" w:type="dxa"/>
              <w:bottom w:w="100" w:type="dxa"/>
              <w:right w:w="100" w:type="dxa"/>
            </w:tcMar>
          </w:tcPr>
          <w:p w14:paraId="2B5241FB" w14:textId="77777777" w:rsidR="00E01D6B" w:rsidRDefault="00000000">
            <w:r>
              <w:t>No</w:t>
            </w:r>
          </w:p>
        </w:tc>
      </w:tr>
    </w:tbl>
    <w:p w14:paraId="351AED50" w14:textId="77777777" w:rsidR="00E01D6B" w:rsidRDefault="00000000">
      <w:pPr>
        <w:spacing w:before="300"/>
      </w:pPr>
      <w:r>
        <w:rPr>
          <w:b/>
          <w:bCs/>
        </w:rPr>
        <w:t xml:space="preserve">Note: </w:t>
      </w:r>
      <w:r>
        <w:t>Specifies whether a requisition's approval flow is regenerated when its associated contract is closed in the middle of approval process.</w:t>
      </w:r>
    </w:p>
    <w:p w14:paraId="650EDC58" w14:textId="77777777" w:rsidR="00E01D6B" w:rsidRDefault="00E01D6B">
      <w:pPr>
        <w:pageBreakBefore/>
      </w:pPr>
    </w:p>
    <w:p w14:paraId="06280459" w14:textId="77777777" w:rsidR="00E01D6B" w:rsidRDefault="00000000">
      <w:pPr>
        <w:pStyle w:val="Heading2"/>
        <w:spacing w:after="200"/>
        <w:jc w:val="center"/>
      </w:pPr>
      <w:r>
        <w:rPr>
          <w:b/>
          <w:bCs/>
          <w:sz w:val="32"/>
          <w:szCs w:val="32"/>
        </w:rPr>
        <w:t>Apply pricing terms to non-catalog items for supplier or commodity level agreement</w:t>
      </w:r>
    </w:p>
    <w:p w14:paraId="483B7EC8" w14:textId="77777777" w:rsidR="00E01D6B" w:rsidRDefault="00000000">
      <w:pPr>
        <w:spacing w:after="240"/>
        <w:jc w:val="center"/>
      </w:pPr>
      <w:r>
        <w:rPr>
          <w:b/>
          <w:bCs/>
        </w:rPr>
        <w:t>Application.Contract.MasterAgreement.ApplySupAndCommTermsToNonCatalogItems</w:t>
      </w:r>
    </w:p>
    <w:p w14:paraId="2D7B9E31" w14:textId="77777777" w:rsidR="00E01D6B" w:rsidRDefault="00000000">
      <w:pPr>
        <w:spacing w:after="300"/>
        <w:jc w:val="center"/>
      </w:pPr>
      <w:r>
        <w:rPr>
          <w:i/>
          <w:iCs/>
        </w:rPr>
        <w:t xml:space="preserve">Current value: </w:t>
      </w:r>
      <w:r>
        <w:rPr>
          <w:b/>
          <w:bCs/>
          <w:color w:val="006400"/>
        </w:rPr>
        <w:t>ENABLED</w:t>
      </w:r>
    </w:p>
    <w:p w14:paraId="7A7087FA" w14:textId="77777777" w:rsidR="00E01D6B" w:rsidRDefault="00000000">
      <w:pPr>
        <w:spacing w:after="300"/>
      </w:pPr>
      <w:r>
        <w:rPr>
          <w:b/>
          <w:bCs/>
        </w:rPr>
        <w:t>Description:</w:t>
      </w:r>
      <w:r>
        <w:rPr>
          <w:b/>
          <w:bCs/>
        </w:rPr>
        <w:tab/>
      </w:r>
      <w:r>
        <w:t>Specifies whether pricing terms in supplier and commodity level contracts can be applied to non-catalog items. When this parameter is set to Yes, users can select a checkbox labeled Apply pricing terms to non-catalog items? while creating a contract request (CR) for a supplier or commodity level agreement. When this parameter is set to No, users cannot apply pricing terms in supplier and commodity level agreements to non-catalog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B9B74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A1D7B4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0F3D90" w14:textId="77777777" w:rsidR="00E01D6B" w:rsidRDefault="00000000">
            <w:r>
              <w:rPr>
                <w:b/>
                <w:bCs/>
              </w:rPr>
              <w:t>Value</w:t>
            </w:r>
          </w:p>
        </w:tc>
      </w:tr>
      <w:tr w:rsidR="00E01D6B" w14:paraId="1EEB0E5A" w14:textId="77777777">
        <w:tblPrEx>
          <w:tblCellMar>
            <w:top w:w="0" w:type="dxa"/>
            <w:bottom w:w="0" w:type="dxa"/>
          </w:tblCellMar>
        </w:tblPrEx>
        <w:tc>
          <w:tcPr>
            <w:tcW w:w="0" w:type="auto"/>
            <w:tcMar>
              <w:top w:w="100" w:type="dxa"/>
              <w:left w:w="100" w:type="dxa"/>
              <w:bottom w:w="100" w:type="dxa"/>
              <w:right w:w="100" w:type="dxa"/>
            </w:tcMar>
          </w:tcPr>
          <w:p w14:paraId="0EB9AD5D" w14:textId="77777777" w:rsidR="00E01D6B" w:rsidRDefault="00000000">
            <w:r>
              <w:t>Parameter Type</w:t>
            </w:r>
          </w:p>
        </w:tc>
        <w:tc>
          <w:tcPr>
            <w:tcW w:w="0" w:type="auto"/>
            <w:tcMar>
              <w:top w:w="100" w:type="dxa"/>
              <w:left w:w="100" w:type="dxa"/>
              <w:bottom w:w="100" w:type="dxa"/>
              <w:right w:w="100" w:type="dxa"/>
            </w:tcMar>
          </w:tcPr>
          <w:p w14:paraId="043C7898" w14:textId="77777777" w:rsidR="00E01D6B" w:rsidRDefault="00000000">
            <w:r>
              <w:t>java.lang.Boolean</w:t>
            </w:r>
          </w:p>
        </w:tc>
      </w:tr>
      <w:tr w:rsidR="00E01D6B" w14:paraId="18CB7D52" w14:textId="77777777">
        <w:tblPrEx>
          <w:tblCellMar>
            <w:top w:w="0" w:type="dxa"/>
            <w:bottom w:w="0" w:type="dxa"/>
          </w:tblCellMar>
        </w:tblPrEx>
        <w:tc>
          <w:tcPr>
            <w:tcW w:w="0" w:type="auto"/>
            <w:tcMar>
              <w:top w:w="100" w:type="dxa"/>
              <w:left w:w="100" w:type="dxa"/>
              <w:bottom w:w="100" w:type="dxa"/>
              <w:right w:w="100" w:type="dxa"/>
            </w:tcMar>
          </w:tcPr>
          <w:p w14:paraId="3A924FD6" w14:textId="77777777" w:rsidR="00E01D6B" w:rsidRDefault="00000000">
            <w:r>
              <w:t>Is Default</w:t>
            </w:r>
          </w:p>
        </w:tc>
        <w:tc>
          <w:tcPr>
            <w:tcW w:w="0" w:type="auto"/>
            <w:tcMar>
              <w:top w:w="100" w:type="dxa"/>
              <w:left w:w="100" w:type="dxa"/>
              <w:bottom w:w="100" w:type="dxa"/>
              <w:right w:w="100" w:type="dxa"/>
            </w:tcMar>
          </w:tcPr>
          <w:p w14:paraId="1A0DA6FA" w14:textId="77777777" w:rsidR="00E01D6B" w:rsidRDefault="00000000">
            <w:r>
              <w:t>No</w:t>
            </w:r>
          </w:p>
        </w:tc>
      </w:tr>
      <w:tr w:rsidR="00E01D6B" w14:paraId="5BBEF2AB" w14:textId="77777777">
        <w:tblPrEx>
          <w:tblCellMar>
            <w:top w:w="0" w:type="dxa"/>
            <w:bottom w:w="0" w:type="dxa"/>
          </w:tblCellMar>
        </w:tblPrEx>
        <w:tc>
          <w:tcPr>
            <w:tcW w:w="0" w:type="auto"/>
            <w:tcMar>
              <w:top w:w="100" w:type="dxa"/>
              <w:left w:w="100" w:type="dxa"/>
              <w:bottom w:w="100" w:type="dxa"/>
              <w:right w:w="100" w:type="dxa"/>
            </w:tcMar>
          </w:tcPr>
          <w:p w14:paraId="5193649E" w14:textId="77777777" w:rsidR="00E01D6B" w:rsidRDefault="00000000">
            <w:r>
              <w:t>Default Value</w:t>
            </w:r>
          </w:p>
        </w:tc>
        <w:tc>
          <w:tcPr>
            <w:tcW w:w="0" w:type="auto"/>
            <w:tcMar>
              <w:top w:w="100" w:type="dxa"/>
              <w:left w:w="100" w:type="dxa"/>
              <w:bottom w:w="100" w:type="dxa"/>
              <w:right w:w="100" w:type="dxa"/>
            </w:tcMar>
          </w:tcPr>
          <w:p w14:paraId="1E87D339" w14:textId="77777777" w:rsidR="00E01D6B" w:rsidRDefault="00000000">
            <w:r>
              <w:t>null</w:t>
            </w:r>
          </w:p>
        </w:tc>
      </w:tr>
      <w:tr w:rsidR="00E01D6B" w14:paraId="2F59D204" w14:textId="77777777">
        <w:tblPrEx>
          <w:tblCellMar>
            <w:top w:w="0" w:type="dxa"/>
            <w:bottom w:w="0" w:type="dxa"/>
          </w:tblCellMar>
        </w:tblPrEx>
        <w:tc>
          <w:tcPr>
            <w:tcW w:w="0" w:type="auto"/>
            <w:tcMar>
              <w:top w:w="100" w:type="dxa"/>
              <w:left w:w="100" w:type="dxa"/>
              <w:bottom w:w="100" w:type="dxa"/>
              <w:right w:w="100" w:type="dxa"/>
            </w:tcMar>
          </w:tcPr>
          <w:p w14:paraId="47707678" w14:textId="77777777" w:rsidR="00E01D6B" w:rsidRDefault="00000000">
            <w:r>
              <w:t>Is Customer Editable</w:t>
            </w:r>
          </w:p>
        </w:tc>
        <w:tc>
          <w:tcPr>
            <w:tcW w:w="0" w:type="auto"/>
            <w:tcMar>
              <w:top w:w="100" w:type="dxa"/>
              <w:left w:w="100" w:type="dxa"/>
              <w:bottom w:w="100" w:type="dxa"/>
              <w:right w:w="100" w:type="dxa"/>
            </w:tcMar>
          </w:tcPr>
          <w:p w14:paraId="407DA619" w14:textId="77777777" w:rsidR="00E01D6B" w:rsidRDefault="00000000">
            <w:r>
              <w:t>No</w:t>
            </w:r>
          </w:p>
        </w:tc>
      </w:tr>
      <w:tr w:rsidR="00E01D6B" w14:paraId="4BAFB5A3" w14:textId="77777777">
        <w:tblPrEx>
          <w:tblCellMar>
            <w:top w:w="0" w:type="dxa"/>
            <w:bottom w:w="0" w:type="dxa"/>
          </w:tblCellMar>
        </w:tblPrEx>
        <w:tc>
          <w:tcPr>
            <w:tcW w:w="0" w:type="auto"/>
            <w:tcMar>
              <w:top w:w="100" w:type="dxa"/>
              <w:left w:w="100" w:type="dxa"/>
              <w:bottom w:w="100" w:type="dxa"/>
              <w:right w:w="100" w:type="dxa"/>
            </w:tcMar>
          </w:tcPr>
          <w:p w14:paraId="23DAC17D" w14:textId="77777777" w:rsidR="00E01D6B" w:rsidRDefault="00000000">
            <w:r>
              <w:t>Parameter Value</w:t>
            </w:r>
          </w:p>
        </w:tc>
        <w:tc>
          <w:tcPr>
            <w:tcW w:w="0" w:type="auto"/>
            <w:tcMar>
              <w:top w:w="100" w:type="dxa"/>
              <w:left w:w="100" w:type="dxa"/>
              <w:bottom w:w="100" w:type="dxa"/>
              <w:right w:w="100" w:type="dxa"/>
            </w:tcMar>
          </w:tcPr>
          <w:p w14:paraId="1A3DB0AE" w14:textId="77777777" w:rsidR="00E01D6B" w:rsidRDefault="00000000">
            <w:r>
              <w:t>Yes</w:t>
            </w:r>
          </w:p>
        </w:tc>
      </w:tr>
    </w:tbl>
    <w:p w14:paraId="2ED8116C" w14:textId="77777777" w:rsidR="00E01D6B" w:rsidRDefault="00000000">
      <w:pPr>
        <w:spacing w:before="300"/>
      </w:pPr>
      <w:r>
        <w:rPr>
          <w:b/>
          <w:bCs/>
        </w:rPr>
        <w:t xml:space="preserve">Note: </w:t>
      </w:r>
      <w:r>
        <w:t>Specifies whether pricing terms in supplier and commodity level contracts can be applied to non-catalog items. When this parameter is set to Yes, users can select a checkbox labeled Apply pricing terms to non-catalog items? while creating a contract request (CR) for a supplier or commodity level agreement. When this parameter is set to No, users cannot apply pricing terms in supplier and commodity</w:t>
      </w:r>
    </w:p>
    <w:p w14:paraId="32212298" w14:textId="77777777" w:rsidR="00E01D6B" w:rsidRDefault="00E01D6B">
      <w:pPr>
        <w:pageBreakBefore/>
      </w:pPr>
    </w:p>
    <w:p w14:paraId="3C38EA33" w14:textId="77777777" w:rsidR="00E01D6B" w:rsidRDefault="00000000">
      <w:pPr>
        <w:pStyle w:val="Heading2"/>
        <w:spacing w:after="200"/>
        <w:jc w:val="center"/>
      </w:pPr>
      <w:r>
        <w:rPr>
          <w:b/>
          <w:bCs/>
          <w:sz w:val="32"/>
          <w:szCs w:val="32"/>
        </w:rPr>
        <w:t>Consider maximum amount while defaulting accounting values for contract</w:t>
      </w:r>
    </w:p>
    <w:p w14:paraId="6E7D7D38" w14:textId="77777777" w:rsidR="00E01D6B" w:rsidRDefault="00000000">
      <w:pPr>
        <w:spacing w:after="240"/>
        <w:jc w:val="center"/>
      </w:pPr>
      <w:r>
        <w:rPr>
          <w:b/>
          <w:bCs/>
        </w:rPr>
        <w:t>Application.Contract.MasterAgreement.ConsiderMaxAmtForAccountings</w:t>
      </w:r>
    </w:p>
    <w:p w14:paraId="5F39AD40" w14:textId="77777777" w:rsidR="00E01D6B" w:rsidRDefault="00000000">
      <w:pPr>
        <w:spacing w:after="300"/>
        <w:jc w:val="center"/>
      </w:pPr>
      <w:r>
        <w:rPr>
          <w:i/>
          <w:iCs/>
        </w:rPr>
        <w:t xml:space="preserve">Current value: </w:t>
      </w:r>
      <w:r>
        <w:rPr>
          <w:b/>
          <w:bCs/>
          <w:color w:val="8B0000"/>
        </w:rPr>
        <w:t>DISABLED</w:t>
      </w:r>
    </w:p>
    <w:p w14:paraId="42B85D45" w14:textId="77777777" w:rsidR="00E01D6B" w:rsidRDefault="00000000">
      <w:pPr>
        <w:spacing w:after="300"/>
      </w:pPr>
      <w:r>
        <w:rPr>
          <w:b/>
          <w:bCs/>
        </w:rPr>
        <w:t>Description:</w:t>
      </w:r>
      <w:r>
        <w:rPr>
          <w:b/>
          <w:bCs/>
        </w:rPr>
        <w:tab/>
      </w:r>
      <w:r>
        <w:t>Specifies whether the maximum amount specified in the contract term details when item limits are set by amount must be considered while defaulting accounting values. By default, the maximum amount limit specified would be taken into account while defaulting accounting values.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EEDD9F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5DF04E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7CC97F1" w14:textId="77777777" w:rsidR="00E01D6B" w:rsidRDefault="00000000">
            <w:r>
              <w:rPr>
                <w:b/>
                <w:bCs/>
              </w:rPr>
              <w:t>Value</w:t>
            </w:r>
          </w:p>
        </w:tc>
      </w:tr>
      <w:tr w:rsidR="00E01D6B" w14:paraId="52B81C08" w14:textId="77777777">
        <w:tblPrEx>
          <w:tblCellMar>
            <w:top w:w="0" w:type="dxa"/>
            <w:bottom w:w="0" w:type="dxa"/>
          </w:tblCellMar>
        </w:tblPrEx>
        <w:tc>
          <w:tcPr>
            <w:tcW w:w="0" w:type="auto"/>
            <w:tcMar>
              <w:top w:w="100" w:type="dxa"/>
              <w:left w:w="100" w:type="dxa"/>
              <w:bottom w:w="100" w:type="dxa"/>
              <w:right w:w="100" w:type="dxa"/>
            </w:tcMar>
          </w:tcPr>
          <w:p w14:paraId="55CF6AF0" w14:textId="77777777" w:rsidR="00E01D6B" w:rsidRDefault="00000000">
            <w:r>
              <w:t>Parameter Type</w:t>
            </w:r>
          </w:p>
        </w:tc>
        <w:tc>
          <w:tcPr>
            <w:tcW w:w="0" w:type="auto"/>
            <w:tcMar>
              <w:top w:w="100" w:type="dxa"/>
              <w:left w:w="100" w:type="dxa"/>
              <w:bottom w:w="100" w:type="dxa"/>
              <w:right w:w="100" w:type="dxa"/>
            </w:tcMar>
          </w:tcPr>
          <w:p w14:paraId="11465859" w14:textId="77777777" w:rsidR="00E01D6B" w:rsidRDefault="00000000">
            <w:r>
              <w:t>java.lang.Boolean</w:t>
            </w:r>
          </w:p>
        </w:tc>
      </w:tr>
      <w:tr w:rsidR="00E01D6B" w14:paraId="6921A3AF" w14:textId="77777777">
        <w:tblPrEx>
          <w:tblCellMar>
            <w:top w:w="0" w:type="dxa"/>
            <w:bottom w:w="0" w:type="dxa"/>
          </w:tblCellMar>
        </w:tblPrEx>
        <w:tc>
          <w:tcPr>
            <w:tcW w:w="0" w:type="auto"/>
            <w:tcMar>
              <w:top w:w="100" w:type="dxa"/>
              <w:left w:w="100" w:type="dxa"/>
              <w:bottom w:w="100" w:type="dxa"/>
              <w:right w:w="100" w:type="dxa"/>
            </w:tcMar>
          </w:tcPr>
          <w:p w14:paraId="7C18469B" w14:textId="77777777" w:rsidR="00E01D6B" w:rsidRDefault="00000000">
            <w:r>
              <w:t>Is Default</w:t>
            </w:r>
          </w:p>
        </w:tc>
        <w:tc>
          <w:tcPr>
            <w:tcW w:w="0" w:type="auto"/>
            <w:tcMar>
              <w:top w:w="100" w:type="dxa"/>
              <w:left w:w="100" w:type="dxa"/>
              <w:bottom w:w="100" w:type="dxa"/>
              <w:right w:w="100" w:type="dxa"/>
            </w:tcMar>
          </w:tcPr>
          <w:p w14:paraId="4A599122" w14:textId="77777777" w:rsidR="00E01D6B" w:rsidRDefault="00000000">
            <w:r>
              <w:t>No</w:t>
            </w:r>
          </w:p>
        </w:tc>
      </w:tr>
      <w:tr w:rsidR="00E01D6B" w14:paraId="6F796BB8" w14:textId="77777777">
        <w:tblPrEx>
          <w:tblCellMar>
            <w:top w:w="0" w:type="dxa"/>
            <w:bottom w:w="0" w:type="dxa"/>
          </w:tblCellMar>
        </w:tblPrEx>
        <w:tc>
          <w:tcPr>
            <w:tcW w:w="0" w:type="auto"/>
            <w:tcMar>
              <w:top w:w="100" w:type="dxa"/>
              <w:left w:w="100" w:type="dxa"/>
              <w:bottom w:w="100" w:type="dxa"/>
              <w:right w:w="100" w:type="dxa"/>
            </w:tcMar>
          </w:tcPr>
          <w:p w14:paraId="4A9164B6" w14:textId="77777777" w:rsidR="00E01D6B" w:rsidRDefault="00000000">
            <w:r>
              <w:t>Default Value</w:t>
            </w:r>
          </w:p>
        </w:tc>
        <w:tc>
          <w:tcPr>
            <w:tcW w:w="0" w:type="auto"/>
            <w:tcMar>
              <w:top w:w="100" w:type="dxa"/>
              <w:left w:w="100" w:type="dxa"/>
              <w:bottom w:w="100" w:type="dxa"/>
              <w:right w:w="100" w:type="dxa"/>
            </w:tcMar>
          </w:tcPr>
          <w:p w14:paraId="46D188C9" w14:textId="77777777" w:rsidR="00E01D6B" w:rsidRDefault="00000000">
            <w:r>
              <w:t>Yes</w:t>
            </w:r>
          </w:p>
        </w:tc>
      </w:tr>
      <w:tr w:rsidR="00E01D6B" w14:paraId="5AC84D2B" w14:textId="77777777">
        <w:tblPrEx>
          <w:tblCellMar>
            <w:top w:w="0" w:type="dxa"/>
            <w:bottom w:w="0" w:type="dxa"/>
          </w:tblCellMar>
        </w:tblPrEx>
        <w:tc>
          <w:tcPr>
            <w:tcW w:w="0" w:type="auto"/>
            <w:tcMar>
              <w:top w:w="100" w:type="dxa"/>
              <w:left w:w="100" w:type="dxa"/>
              <w:bottom w:w="100" w:type="dxa"/>
              <w:right w:w="100" w:type="dxa"/>
            </w:tcMar>
          </w:tcPr>
          <w:p w14:paraId="202676D8" w14:textId="77777777" w:rsidR="00E01D6B" w:rsidRDefault="00000000">
            <w:r>
              <w:t>Is Customer Editable</w:t>
            </w:r>
          </w:p>
        </w:tc>
        <w:tc>
          <w:tcPr>
            <w:tcW w:w="0" w:type="auto"/>
            <w:tcMar>
              <w:top w:w="100" w:type="dxa"/>
              <w:left w:w="100" w:type="dxa"/>
              <w:bottom w:w="100" w:type="dxa"/>
              <w:right w:w="100" w:type="dxa"/>
            </w:tcMar>
          </w:tcPr>
          <w:p w14:paraId="7EA9FFD3" w14:textId="77777777" w:rsidR="00E01D6B" w:rsidRDefault="00000000">
            <w:r>
              <w:t>No</w:t>
            </w:r>
          </w:p>
        </w:tc>
      </w:tr>
      <w:tr w:rsidR="00E01D6B" w14:paraId="699ABF46" w14:textId="77777777">
        <w:tblPrEx>
          <w:tblCellMar>
            <w:top w:w="0" w:type="dxa"/>
            <w:bottom w:w="0" w:type="dxa"/>
          </w:tblCellMar>
        </w:tblPrEx>
        <w:tc>
          <w:tcPr>
            <w:tcW w:w="0" w:type="auto"/>
            <w:tcMar>
              <w:top w:w="100" w:type="dxa"/>
              <w:left w:w="100" w:type="dxa"/>
              <w:bottom w:w="100" w:type="dxa"/>
              <w:right w:w="100" w:type="dxa"/>
            </w:tcMar>
          </w:tcPr>
          <w:p w14:paraId="51454CDA" w14:textId="77777777" w:rsidR="00E01D6B" w:rsidRDefault="00000000">
            <w:r>
              <w:t>Parameter Value</w:t>
            </w:r>
          </w:p>
        </w:tc>
        <w:tc>
          <w:tcPr>
            <w:tcW w:w="0" w:type="auto"/>
            <w:tcMar>
              <w:top w:w="100" w:type="dxa"/>
              <w:left w:w="100" w:type="dxa"/>
              <w:bottom w:w="100" w:type="dxa"/>
              <w:right w:w="100" w:type="dxa"/>
            </w:tcMar>
          </w:tcPr>
          <w:p w14:paraId="6AA2260D" w14:textId="77777777" w:rsidR="00E01D6B" w:rsidRDefault="00000000">
            <w:r>
              <w:t>No</w:t>
            </w:r>
          </w:p>
        </w:tc>
      </w:tr>
    </w:tbl>
    <w:p w14:paraId="70A8D89D" w14:textId="77777777" w:rsidR="00E01D6B" w:rsidRDefault="00000000">
      <w:pPr>
        <w:spacing w:before="300"/>
      </w:pPr>
      <w:r>
        <w:rPr>
          <w:b/>
          <w:bCs/>
        </w:rPr>
        <w:t xml:space="preserve">Note: </w:t>
      </w:r>
      <w:r>
        <w:t>Specifies whether the maximum amount specified in the contract term details when item limits are set by amount must be considered while defaulting accounting values. By default, the maximum amount limit specified would be taken into account while defaulting accounting values.</w:t>
      </w:r>
    </w:p>
    <w:p w14:paraId="188AE65D" w14:textId="77777777" w:rsidR="00E01D6B" w:rsidRDefault="00E01D6B">
      <w:pPr>
        <w:pageBreakBefore/>
      </w:pPr>
    </w:p>
    <w:p w14:paraId="23B443D8" w14:textId="77777777" w:rsidR="00E01D6B" w:rsidRDefault="00000000">
      <w:pPr>
        <w:pStyle w:val="Heading2"/>
        <w:spacing w:after="200"/>
        <w:jc w:val="center"/>
      </w:pPr>
      <w:r>
        <w:rPr>
          <w:b/>
          <w:bCs/>
          <w:sz w:val="32"/>
          <w:szCs w:val="32"/>
        </w:rPr>
        <w:t>Specify contract send method for blanket purchase order</w:t>
      </w:r>
    </w:p>
    <w:p w14:paraId="559B88F0" w14:textId="77777777" w:rsidR="00E01D6B" w:rsidRDefault="00000000">
      <w:pPr>
        <w:spacing w:after="240"/>
        <w:jc w:val="center"/>
      </w:pPr>
      <w:r>
        <w:rPr>
          <w:b/>
          <w:bCs/>
        </w:rPr>
        <w:t>Application.Contract.MasterAgreement.ContractSendMethodName</w:t>
      </w:r>
    </w:p>
    <w:p w14:paraId="4AE1465D" w14:textId="77777777" w:rsidR="00E01D6B" w:rsidRDefault="00000000">
      <w:pPr>
        <w:spacing w:after="300"/>
        <w:jc w:val="center"/>
      </w:pPr>
      <w:r>
        <w:rPr>
          <w:i/>
          <w:iCs/>
        </w:rPr>
        <w:t xml:space="preserve">Current value: </w:t>
      </w:r>
      <w:r>
        <w:rPr>
          <w:b/>
          <w:bCs/>
          <w:color w:val="8B0000"/>
        </w:rPr>
        <w:t>URL</w:t>
      </w:r>
    </w:p>
    <w:p w14:paraId="3F553C32" w14:textId="77777777" w:rsidR="00E01D6B" w:rsidRDefault="00000000">
      <w:pPr>
        <w:spacing w:after="300"/>
      </w:pPr>
      <w:r>
        <w:rPr>
          <w:b/>
          <w:bCs/>
        </w:rPr>
        <w:t>Description:</w:t>
      </w:r>
      <w:r>
        <w:rPr>
          <w:b/>
          <w:bCs/>
        </w:rPr>
        <w:tab/>
      </w:r>
      <w:r>
        <w:t>Specifies what send method a blanket purchase order uses to be sent. When this parameter is set to URL, a blanket purchase order is sent to Supplier Network.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85B6E1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F31EE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0F594D4" w14:textId="77777777" w:rsidR="00E01D6B" w:rsidRDefault="00000000">
            <w:r>
              <w:rPr>
                <w:b/>
                <w:bCs/>
              </w:rPr>
              <w:t>Value</w:t>
            </w:r>
          </w:p>
        </w:tc>
      </w:tr>
      <w:tr w:rsidR="00E01D6B" w14:paraId="5269405E" w14:textId="77777777">
        <w:tblPrEx>
          <w:tblCellMar>
            <w:top w:w="0" w:type="dxa"/>
            <w:bottom w:w="0" w:type="dxa"/>
          </w:tblCellMar>
        </w:tblPrEx>
        <w:tc>
          <w:tcPr>
            <w:tcW w:w="0" w:type="auto"/>
            <w:tcMar>
              <w:top w:w="100" w:type="dxa"/>
              <w:left w:w="100" w:type="dxa"/>
              <w:bottom w:w="100" w:type="dxa"/>
              <w:right w:w="100" w:type="dxa"/>
            </w:tcMar>
          </w:tcPr>
          <w:p w14:paraId="769B69D4" w14:textId="77777777" w:rsidR="00E01D6B" w:rsidRDefault="00000000">
            <w:r>
              <w:t>Parameter Type</w:t>
            </w:r>
          </w:p>
        </w:tc>
        <w:tc>
          <w:tcPr>
            <w:tcW w:w="0" w:type="auto"/>
            <w:tcMar>
              <w:top w:w="100" w:type="dxa"/>
              <w:left w:w="100" w:type="dxa"/>
              <w:bottom w:w="100" w:type="dxa"/>
              <w:right w:w="100" w:type="dxa"/>
            </w:tcMar>
          </w:tcPr>
          <w:p w14:paraId="4337E56C" w14:textId="77777777" w:rsidR="00E01D6B" w:rsidRDefault="00000000">
            <w:r>
              <w:t>java.lang.String</w:t>
            </w:r>
          </w:p>
        </w:tc>
      </w:tr>
      <w:tr w:rsidR="00E01D6B" w14:paraId="7E4D8700" w14:textId="77777777">
        <w:tblPrEx>
          <w:tblCellMar>
            <w:top w:w="0" w:type="dxa"/>
            <w:bottom w:w="0" w:type="dxa"/>
          </w:tblCellMar>
        </w:tblPrEx>
        <w:tc>
          <w:tcPr>
            <w:tcW w:w="0" w:type="auto"/>
            <w:tcMar>
              <w:top w:w="100" w:type="dxa"/>
              <w:left w:w="100" w:type="dxa"/>
              <w:bottom w:w="100" w:type="dxa"/>
              <w:right w:w="100" w:type="dxa"/>
            </w:tcMar>
          </w:tcPr>
          <w:p w14:paraId="2AD731B6" w14:textId="77777777" w:rsidR="00E01D6B" w:rsidRDefault="00000000">
            <w:r>
              <w:t>Is Default</w:t>
            </w:r>
          </w:p>
        </w:tc>
        <w:tc>
          <w:tcPr>
            <w:tcW w:w="0" w:type="auto"/>
            <w:tcMar>
              <w:top w:w="100" w:type="dxa"/>
              <w:left w:w="100" w:type="dxa"/>
              <w:bottom w:w="100" w:type="dxa"/>
              <w:right w:w="100" w:type="dxa"/>
            </w:tcMar>
          </w:tcPr>
          <w:p w14:paraId="1C9AEB9C" w14:textId="77777777" w:rsidR="00E01D6B" w:rsidRDefault="00000000">
            <w:r>
              <w:t>No</w:t>
            </w:r>
          </w:p>
        </w:tc>
      </w:tr>
      <w:tr w:rsidR="00E01D6B" w14:paraId="69FA1105" w14:textId="77777777">
        <w:tblPrEx>
          <w:tblCellMar>
            <w:top w:w="0" w:type="dxa"/>
            <w:bottom w:w="0" w:type="dxa"/>
          </w:tblCellMar>
        </w:tblPrEx>
        <w:tc>
          <w:tcPr>
            <w:tcW w:w="0" w:type="auto"/>
            <w:tcMar>
              <w:top w:w="100" w:type="dxa"/>
              <w:left w:w="100" w:type="dxa"/>
              <w:bottom w:w="100" w:type="dxa"/>
              <w:right w:w="100" w:type="dxa"/>
            </w:tcMar>
          </w:tcPr>
          <w:p w14:paraId="7F410834" w14:textId="77777777" w:rsidR="00E01D6B" w:rsidRDefault="00000000">
            <w:r>
              <w:t>Default Value</w:t>
            </w:r>
          </w:p>
        </w:tc>
        <w:tc>
          <w:tcPr>
            <w:tcW w:w="0" w:type="auto"/>
            <w:tcMar>
              <w:top w:w="100" w:type="dxa"/>
              <w:left w:w="100" w:type="dxa"/>
              <w:bottom w:w="100" w:type="dxa"/>
              <w:right w:w="100" w:type="dxa"/>
            </w:tcMar>
          </w:tcPr>
          <w:p w14:paraId="7CE4A0CF" w14:textId="77777777" w:rsidR="00E01D6B" w:rsidRDefault="00000000">
            <w:r>
              <w:t>null</w:t>
            </w:r>
          </w:p>
        </w:tc>
      </w:tr>
      <w:tr w:rsidR="00E01D6B" w14:paraId="6A5EA159" w14:textId="77777777">
        <w:tblPrEx>
          <w:tblCellMar>
            <w:top w:w="0" w:type="dxa"/>
            <w:bottom w:w="0" w:type="dxa"/>
          </w:tblCellMar>
        </w:tblPrEx>
        <w:tc>
          <w:tcPr>
            <w:tcW w:w="0" w:type="auto"/>
            <w:tcMar>
              <w:top w:w="100" w:type="dxa"/>
              <w:left w:w="100" w:type="dxa"/>
              <w:bottom w:w="100" w:type="dxa"/>
              <w:right w:w="100" w:type="dxa"/>
            </w:tcMar>
          </w:tcPr>
          <w:p w14:paraId="396BD558" w14:textId="77777777" w:rsidR="00E01D6B" w:rsidRDefault="00000000">
            <w:r>
              <w:t>Is Customer Editable</w:t>
            </w:r>
          </w:p>
        </w:tc>
        <w:tc>
          <w:tcPr>
            <w:tcW w:w="0" w:type="auto"/>
            <w:tcMar>
              <w:top w:w="100" w:type="dxa"/>
              <w:left w:w="100" w:type="dxa"/>
              <w:bottom w:w="100" w:type="dxa"/>
              <w:right w:w="100" w:type="dxa"/>
            </w:tcMar>
          </w:tcPr>
          <w:p w14:paraId="78E4535A" w14:textId="77777777" w:rsidR="00E01D6B" w:rsidRDefault="00000000">
            <w:r>
              <w:t>No</w:t>
            </w:r>
          </w:p>
        </w:tc>
      </w:tr>
      <w:tr w:rsidR="00E01D6B" w14:paraId="36C7E217" w14:textId="77777777">
        <w:tblPrEx>
          <w:tblCellMar>
            <w:top w:w="0" w:type="dxa"/>
            <w:bottom w:w="0" w:type="dxa"/>
          </w:tblCellMar>
        </w:tblPrEx>
        <w:tc>
          <w:tcPr>
            <w:tcW w:w="0" w:type="auto"/>
            <w:tcMar>
              <w:top w:w="100" w:type="dxa"/>
              <w:left w:w="100" w:type="dxa"/>
              <w:bottom w:w="100" w:type="dxa"/>
              <w:right w:w="100" w:type="dxa"/>
            </w:tcMar>
          </w:tcPr>
          <w:p w14:paraId="4B60C4B3" w14:textId="77777777" w:rsidR="00E01D6B" w:rsidRDefault="00000000">
            <w:r>
              <w:t>Parameter Value</w:t>
            </w:r>
          </w:p>
        </w:tc>
        <w:tc>
          <w:tcPr>
            <w:tcW w:w="0" w:type="auto"/>
            <w:tcMar>
              <w:top w:w="100" w:type="dxa"/>
              <w:left w:w="100" w:type="dxa"/>
              <w:bottom w:w="100" w:type="dxa"/>
              <w:right w:w="100" w:type="dxa"/>
            </w:tcMar>
          </w:tcPr>
          <w:p w14:paraId="5A66DA0C" w14:textId="77777777" w:rsidR="00E01D6B" w:rsidRDefault="00000000">
            <w:r>
              <w:t>URL</w:t>
            </w:r>
          </w:p>
        </w:tc>
      </w:tr>
    </w:tbl>
    <w:p w14:paraId="2D395D21" w14:textId="77777777" w:rsidR="00E01D6B" w:rsidRDefault="00000000">
      <w:pPr>
        <w:spacing w:before="300"/>
      </w:pPr>
      <w:r>
        <w:rPr>
          <w:b/>
          <w:bCs/>
        </w:rPr>
        <w:t xml:space="preserve">Note: </w:t>
      </w:r>
      <w:r>
        <w:t>Specifies what send method a blanket purchase order uses to be sent. When this parameter is set to URL, a blanket purchase order is sent to Supplier Network.</w:t>
      </w:r>
    </w:p>
    <w:p w14:paraId="0CB68D7D" w14:textId="77777777" w:rsidR="00E01D6B" w:rsidRDefault="00E01D6B">
      <w:pPr>
        <w:pageBreakBefore/>
      </w:pPr>
    </w:p>
    <w:p w14:paraId="525EA75C" w14:textId="77777777" w:rsidR="00E01D6B" w:rsidRDefault="00000000">
      <w:pPr>
        <w:pStyle w:val="Heading2"/>
        <w:spacing w:after="200"/>
        <w:jc w:val="center"/>
      </w:pPr>
      <w:r>
        <w:rPr>
          <w:b/>
          <w:bCs/>
          <w:sz w:val="32"/>
          <w:szCs w:val="32"/>
        </w:rPr>
        <w:t>Create catalog subscription for non-catalog items on contracts</w:t>
      </w:r>
    </w:p>
    <w:p w14:paraId="1447620C" w14:textId="77777777" w:rsidR="00E01D6B" w:rsidRDefault="00000000">
      <w:pPr>
        <w:spacing w:after="240"/>
        <w:jc w:val="center"/>
      </w:pPr>
      <w:r>
        <w:rPr>
          <w:b/>
          <w:bCs/>
        </w:rPr>
        <w:t>Application.Contract.MasterAgreement.CreateSubscriptionForNonCatalogItems</w:t>
      </w:r>
    </w:p>
    <w:p w14:paraId="11890FDF" w14:textId="77777777" w:rsidR="00E01D6B" w:rsidRDefault="00000000">
      <w:pPr>
        <w:spacing w:after="300"/>
        <w:jc w:val="center"/>
      </w:pPr>
      <w:r>
        <w:rPr>
          <w:i/>
          <w:iCs/>
        </w:rPr>
        <w:t xml:space="preserve">Current value: </w:t>
      </w:r>
      <w:r>
        <w:rPr>
          <w:b/>
          <w:bCs/>
          <w:color w:val="006400"/>
        </w:rPr>
        <w:t>ENABLED</w:t>
      </w:r>
    </w:p>
    <w:p w14:paraId="5232A99D" w14:textId="77777777" w:rsidR="00E01D6B" w:rsidRDefault="00000000">
      <w:pPr>
        <w:spacing w:after="300"/>
      </w:pPr>
      <w:r>
        <w:rPr>
          <w:b/>
          <w:bCs/>
        </w:rPr>
        <w:t>Description:</w:t>
      </w:r>
      <w:r>
        <w:rPr>
          <w:b/>
          <w:bCs/>
        </w:rPr>
        <w:tab/>
      </w:r>
      <w:r>
        <w:t>Specifies whether a catalog subscription is automatically generated for non-catalog items on contracts. When Ariba Contract Compliance loads a subscription for non-catalog items, users creating requisitions can search on those items. When this parameter is set to Yes, a catalog subscription is automatically generated for non-catalog items. When this parameter is set to No, a catalog subscription is not automatically generated for non-catalog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ED79C6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CA1D07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6C641CF" w14:textId="77777777" w:rsidR="00E01D6B" w:rsidRDefault="00000000">
            <w:r>
              <w:rPr>
                <w:b/>
                <w:bCs/>
              </w:rPr>
              <w:t>Value</w:t>
            </w:r>
          </w:p>
        </w:tc>
      </w:tr>
      <w:tr w:rsidR="00E01D6B" w14:paraId="4E4FCF64" w14:textId="77777777">
        <w:tblPrEx>
          <w:tblCellMar>
            <w:top w:w="0" w:type="dxa"/>
            <w:bottom w:w="0" w:type="dxa"/>
          </w:tblCellMar>
        </w:tblPrEx>
        <w:tc>
          <w:tcPr>
            <w:tcW w:w="0" w:type="auto"/>
            <w:tcMar>
              <w:top w:w="100" w:type="dxa"/>
              <w:left w:w="100" w:type="dxa"/>
              <w:bottom w:w="100" w:type="dxa"/>
              <w:right w:w="100" w:type="dxa"/>
            </w:tcMar>
          </w:tcPr>
          <w:p w14:paraId="10982570" w14:textId="77777777" w:rsidR="00E01D6B" w:rsidRDefault="00000000">
            <w:r>
              <w:t>Parameter Type</w:t>
            </w:r>
          </w:p>
        </w:tc>
        <w:tc>
          <w:tcPr>
            <w:tcW w:w="0" w:type="auto"/>
            <w:tcMar>
              <w:top w:w="100" w:type="dxa"/>
              <w:left w:w="100" w:type="dxa"/>
              <w:bottom w:w="100" w:type="dxa"/>
              <w:right w:w="100" w:type="dxa"/>
            </w:tcMar>
          </w:tcPr>
          <w:p w14:paraId="37E1037E" w14:textId="77777777" w:rsidR="00E01D6B" w:rsidRDefault="00000000">
            <w:r>
              <w:t>java.lang.Boolean</w:t>
            </w:r>
          </w:p>
        </w:tc>
      </w:tr>
      <w:tr w:rsidR="00E01D6B" w14:paraId="1FDC87F3" w14:textId="77777777">
        <w:tblPrEx>
          <w:tblCellMar>
            <w:top w:w="0" w:type="dxa"/>
            <w:bottom w:w="0" w:type="dxa"/>
          </w:tblCellMar>
        </w:tblPrEx>
        <w:tc>
          <w:tcPr>
            <w:tcW w:w="0" w:type="auto"/>
            <w:tcMar>
              <w:top w:w="100" w:type="dxa"/>
              <w:left w:w="100" w:type="dxa"/>
              <w:bottom w:w="100" w:type="dxa"/>
              <w:right w:w="100" w:type="dxa"/>
            </w:tcMar>
          </w:tcPr>
          <w:p w14:paraId="66D40844" w14:textId="77777777" w:rsidR="00E01D6B" w:rsidRDefault="00000000">
            <w:r>
              <w:t>Is Default</w:t>
            </w:r>
          </w:p>
        </w:tc>
        <w:tc>
          <w:tcPr>
            <w:tcW w:w="0" w:type="auto"/>
            <w:tcMar>
              <w:top w:w="100" w:type="dxa"/>
              <w:left w:w="100" w:type="dxa"/>
              <w:bottom w:w="100" w:type="dxa"/>
              <w:right w:w="100" w:type="dxa"/>
            </w:tcMar>
          </w:tcPr>
          <w:p w14:paraId="6F4E09D8" w14:textId="77777777" w:rsidR="00E01D6B" w:rsidRDefault="00000000">
            <w:r>
              <w:t>No</w:t>
            </w:r>
          </w:p>
        </w:tc>
      </w:tr>
      <w:tr w:rsidR="00E01D6B" w14:paraId="76194CD3" w14:textId="77777777">
        <w:tblPrEx>
          <w:tblCellMar>
            <w:top w:w="0" w:type="dxa"/>
            <w:bottom w:w="0" w:type="dxa"/>
          </w:tblCellMar>
        </w:tblPrEx>
        <w:tc>
          <w:tcPr>
            <w:tcW w:w="0" w:type="auto"/>
            <w:tcMar>
              <w:top w:w="100" w:type="dxa"/>
              <w:left w:w="100" w:type="dxa"/>
              <w:bottom w:w="100" w:type="dxa"/>
              <w:right w:w="100" w:type="dxa"/>
            </w:tcMar>
          </w:tcPr>
          <w:p w14:paraId="6A583F14" w14:textId="77777777" w:rsidR="00E01D6B" w:rsidRDefault="00000000">
            <w:r>
              <w:t>Default Value</w:t>
            </w:r>
          </w:p>
        </w:tc>
        <w:tc>
          <w:tcPr>
            <w:tcW w:w="0" w:type="auto"/>
            <w:tcMar>
              <w:top w:w="100" w:type="dxa"/>
              <w:left w:w="100" w:type="dxa"/>
              <w:bottom w:w="100" w:type="dxa"/>
              <w:right w:w="100" w:type="dxa"/>
            </w:tcMar>
          </w:tcPr>
          <w:p w14:paraId="5678DF3F" w14:textId="77777777" w:rsidR="00E01D6B" w:rsidRDefault="00000000">
            <w:r>
              <w:t>null</w:t>
            </w:r>
          </w:p>
        </w:tc>
      </w:tr>
      <w:tr w:rsidR="00E01D6B" w14:paraId="0A250D8B" w14:textId="77777777">
        <w:tblPrEx>
          <w:tblCellMar>
            <w:top w:w="0" w:type="dxa"/>
            <w:bottom w:w="0" w:type="dxa"/>
          </w:tblCellMar>
        </w:tblPrEx>
        <w:tc>
          <w:tcPr>
            <w:tcW w:w="0" w:type="auto"/>
            <w:tcMar>
              <w:top w:w="100" w:type="dxa"/>
              <w:left w:w="100" w:type="dxa"/>
              <w:bottom w:w="100" w:type="dxa"/>
              <w:right w:w="100" w:type="dxa"/>
            </w:tcMar>
          </w:tcPr>
          <w:p w14:paraId="43A52BCB" w14:textId="77777777" w:rsidR="00E01D6B" w:rsidRDefault="00000000">
            <w:r>
              <w:t>Is Customer Editable</w:t>
            </w:r>
          </w:p>
        </w:tc>
        <w:tc>
          <w:tcPr>
            <w:tcW w:w="0" w:type="auto"/>
            <w:tcMar>
              <w:top w:w="100" w:type="dxa"/>
              <w:left w:w="100" w:type="dxa"/>
              <w:bottom w:w="100" w:type="dxa"/>
              <w:right w:w="100" w:type="dxa"/>
            </w:tcMar>
          </w:tcPr>
          <w:p w14:paraId="328DEF60" w14:textId="77777777" w:rsidR="00E01D6B" w:rsidRDefault="00000000">
            <w:r>
              <w:t>No</w:t>
            </w:r>
          </w:p>
        </w:tc>
      </w:tr>
      <w:tr w:rsidR="00E01D6B" w14:paraId="255D6C4C" w14:textId="77777777">
        <w:tblPrEx>
          <w:tblCellMar>
            <w:top w:w="0" w:type="dxa"/>
            <w:bottom w:w="0" w:type="dxa"/>
          </w:tblCellMar>
        </w:tblPrEx>
        <w:tc>
          <w:tcPr>
            <w:tcW w:w="0" w:type="auto"/>
            <w:tcMar>
              <w:top w:w="100" w:type="dxa"/>
              <w:left w:w="100" w:type="dxa"/>
              <w:bottom w:w="100" w:type="dxa"/>
              <w:right w:w="100" w:type="dxa"/>
            </w:tcMar>
          </w:tcPr>
          <w:p w14:paraId="4A8554E7" w14:textId="77777777" w:rsidR="00E01D6B" w:rsidRDefault="00000000">
            <w:r>
              <w:t>Parameter Value</w:t>
            </w:r>
          </w:p>
        </w:tc>
        <w:tc>
          <w:tcPr>
            <w:tcW w:w="0" w:type="auto"/>
            <w:tcMar>
              <w:top w:w="100" w:type="dxa"/>
              <w:left w:w="100" w:type="dxa"/>
              <w:bottom w:w="100" w:type="dxa"/>
              <w:right w:w="100" w:type="dxa"/>
            </w:tcMar>
          </w:tcPr>
          <w:p w14:paraId="7816FFBA" w14:textId="77777777" w:rsidR="00E01D6B" w:rsidRDefault="00000000">
            <w:r>
              <w:t>Yes</w:t>
            </w:r>
          </w:p>
        </w:tc>
      </w:tr>
    </w:tbl>
    <w:p w14:paraId="0C105E7A" w14:textId="77777777" w:rsidR="00E01D6B" w:rsidRDefault="00000000">
      <w:pPr>
        <w:spacing w:before="300"/>
      </w:pPr>
      <w:r>
        <w:rPr>
          <w:b/>
          <w:bCs/>
        </w:rPr>
        <w:t xml:space="preserve">Note: </w:t>
      </w:r>
      <w:r>
        <w:t>Specifies whether a catalog subscription is automatically generated for non-catalog items on contracts. When Ariba Contract Compliance loads a subscription for non-catalog items, users creating requisitions can search on those items. When this parameter is set to Yes, a catalog subscription is automatically generated for non-catalog items. When this parameter is set to No, a catalog subscription i</w:t>
      </w:r>
    </w:p>
    <w:p w14:paraId="6B053101" w14:textId="77777777" w:rsidR="00E01D6B" w:rsidRDefault="00E01D6B">
      <w:pPr>
        <w:pageBreakBefore/>
      </w:pPr>
    </w:p>
    <w:p w14:paraId="4135E687" w14:textId="77777777" w:rsidR="00E01D6B" w:rsidRDefault="00000000">
      <w:pPr>
        <w:pStyle w:val="Heading2"/>
        <w:spacing w:after="200"/>
        <w:jc w:val="center"/>
      </w:pPr>
      <w:r>
        <w:rPr>
          <w:b/>
          <w:bCs/>
          <w:sz w:val="32"/>
          <w:szCs w:val="32"/>
        </w:rPr>
        <w:t>Set cumulative pricing state</w:t>
      </w:r>
    </w:p>
    <w:p w14:paraId="4BD9A9ED" w14:textId="77777777" w:rsidR="00E01D6B" w:rsidRDefault="00000000">
      <w:pPr>
        <w:spacing w:after="240"/>
        <w:jc w:val="center"/>
      </w:pPr>
      <w:r>
        <w:rPr>
          <w:b/>
          <w:bCs/>
        </w:rPr>
        <w:t>Application.Contract.MasterAgreement.CumulativePricingState</w:t>
      </w:r>
    </w:p>
    <w:p w14:paraId="7858BD9D" w14:textId="77777777" w:rsidR="00E01D6B" w:rsidRDefault="00000000">
      <w:pPr>
        <w:spacing w:after="300"/>
        <w:jc w:val="center"/>
      </w:pPr>
      <w:r>
        <w:rPr>
          <w:i/>
          <w:iCs/>
        </w:rPr>
        <w:t xml:space="preserve">Current value: </w:t>
      </w:r>
      <w:r>
        <w:rPr>
          <w:b/>
          <w:bCs/>
          <w:color w:val="8B0000"/>
        </w:rPr>
        <w:t>Ordered</w:t>
      </w:r>
    </w:p>
    <w:p w14:paraId="7F6F2C0A" w14:textId="77777777" w:rsidR="00E01D6B" w:rsidRDefault="00000000">
      <w:pPr>
        <w:spacing w:after="300"/>
      </w:pPr>
      <w:r>
        <w:rPr>
          <w:b/>
          <w:bCs/>
        </w:rPr>
        <w:t>Description:</w:t>
      </w:r>
      <w:r>
        <w:rPr>
          <w:b/>
          <w:bCs/>
        </w:rPr>
        <w:tab/>
      </w:r>
      <w:r>
        <w:t xml:space="preserve">Used in Ariba Contracts Solution, to specify timing for when Ariba Contracts Solution applies release order line item amounts to the Cumulative Pricing Used Amount and Cumulative Pricing Used Quantity accumulators. Ariba Contracts Solution also uses this parameter to determine when to reprice requisition line items that utilize cumulative tiered pricing. You set this parameter to a release order status. When the release order reaches the designated status, Ariba Contracts Solution applies release order line item amounts or quantities to the appropriate accumulators. Ariba recommends that you set the CumulativePricingState parameter to Ordered (the default setting), Submitted, or Approved. (Other valid values are Received, Reconciled, and Paid.) Although the CumulativePricingState parameter is handled independently from the ReleaseAvailableBalanceState parameter for each contract, you should consider setting both parameters to the same status value. Warning: If you alter the CumulativePricingState parameter after release orders have already been issued against contracts, the pricing applied to requisitions in progress will be inconsistent with previous release orders. For this reason, Ariba recommends that you do not change the value of the CumulativePricingState parameter after there are pending release orders in the Ariba system.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4E7933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6F96D2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DD2BD7" w14:textId="77777777" w:rsidR="00E01D6B" w:rsidRDefault="00000000">
            <w:r>
              <w:rPr>
                <w:b/>
                <w:bCs/>
              </w:rPr>
              <w:t>Value</w:t>
            </w:r>
          </w:p>
        </w:tc>
      </w:tr>
      <w:tr w:rsidR="00E01D6B" w14:paraId="030E5FD5" w14:textId="77777777">
        <w:tblPrEx>
          <w:tblCellMar>
            <w:top w:w="0" w:type="dxa"/>
            <w:bottom w:w="0" w:type="dxa"/>
          </w:tblCellMar>
        </w:tblPrEx>
        <w:tc>
          <w:tcPr>
            <w:tcW w:w="0" w:type="auto"/>
            <w:tcMar>
              <w:top w:w="100" w:type="dxa"/>
              <w:left w:w="100" w:type="dxa"/>
              <w:bottom w:w="100" w:type="dxa"/>
              <w:right w:w="100" w:type="dxa"/>
            </w:tcMar>
          </w:tcPr>
          <w:p w14:paraId="4306D8EE" w14:textId="77777777" w:rsidR="00E01D6B" w:rsidRDefault="00000000">
            <w:r>
              <w:t>Parameter Type</w:t>
            </w:r>
          </w:p>
        </w:tc>
        <w:tc>
          <w:tcPr>
            <w:tcW w:w="0" w:type="auto"/>
            <w:tcMar>
              <w:top w:w="100" w:type="dxa"/>
              <w:left w:w="100" w:type="dxa"/>
              <w:bottom w:w="100" w:type="dxa"/>
              <w:right w:w="100" w:type="dxa"/>
            </w:tcMar>
          </w:tcPr>
          <w:p w14:paraId="78BCEE49" w14:textId="77777777" w:rsidR="00E01D6B" w:rsidRDefault="00000000">
            <w:r>
              <w:t>java.lang.String</w:t>
            </w:r>
          </w:p>
        </w:tc>
      </w:tr>
      <w:tr w:rsidR="00E01D6B" w14:paraId="3B0A7374" w14:textId="77777777">
        <w:tblPrEx>
          <w:tblCellMar>
            <w:top w:w="0" w:type="dxa"/>
            <w:bottom w:w="0" w:type="dxa"/>
          </w:tblCellMar>
        </w:tblPrEx>
        <w:tc>
          <w:tcPr>
            <w:tcW w:w="0" w:type="auto"/>
            <w:tcMar>
              <w:top w:w="100" w:type="dxa"/>
              <w:left w:w="100" w:type="dxa"/>
              <w:bottom w:w="100" w:type="dxa"/>
              <w:right w:w="100" w:type="dxa"/>
            </w:tcMar>
          </w:tcPr>
          <w:p w14:paraId="597F24DA" w14:textId="77777777" w:rsidR="00E01D6B" w:rsidRDefault="00000000">
            <w:r>
              <w:t>Is Default</w:t>
            </w:r>
          </w:p>
        </w:tc>
        <w:tc>
          <w:tcPr>
            <w:tcW w:w="0" w:type="auto"/>
            <w:tcMar>
              <w:top w:w="100" w:type="dxa"/>
              <w:left w:w="100" w:type="dxa"/>
              <w:bottom w:w="100" w:type="dxa"/>
              <w:right w:w="100" w:type="dxa"/>
            </w:tcMar>
          </w:tcPr>
          <w:p w14:paraId="7DB59B0E" w14:textId="77777777" w:rsidR="00E01D6B" w:rsidRDefault="00000000">
            <w:r>
              <w:t>No</w:t>
            </w:r>
          </w:p>
        </w:tc>
      </w:tr>
      <w:tr w:rsidR="00E01D6B" w14:paraId="7743C341" w14:textId="77777777">
        <w:tblPrEx>
          <w:tblCellMar>
            <w:top w:w="0" w:type="dxa"/>
            <w:bottom w:w="0" w:type="dxa"/>
          </w:tblCellMar>
        </w:tblPrEx>
        <w:tc>
          <w:tcPr>
            <w:tcW w:w="0" w:type="auto"/>
            <w:tcMar>
              <w:top w:w="100" w:type="dxa"/>
              <w:left w:w="100" w:type="dxa"/>
              <w:bottom w:w="100" w:type="dxa"/>
              <w:right w:w="100" w:type="dxa"/>
            </w:tcMar>
          </w:tcPr>
          <w:p w14:paraId="1AFBFD4A" w14:textId="77777777" w:rsidR="00E01D6B" w:rsidRDefault="00000000">
            <w:r>
              <w:t>Default Value</w:t>
            </w:r>
          </w:p>
        </w:tc>
        <w:tc>
          <w:tcPr>
            <w:tcW w:w="0" w:type="auto"/>
            <w:tcMar>
              <w:top w:w="100" w:type="dxa"/>
              <w:left w:w="100" w:type="dxa"/>
              <w:bottom w:w="100" w:type="dxa"/>
              <w:right w:w="100" w:type="dxa"/>
            </w:tcMar>
          </w:tcPr>
          <w:p w14:paraId="5030B2AF" w14:textId="77777777" w:rsidR="00E01D6B" w:rsidRDefault="00000000">
            <w:r>
              <w:t>null</w:t>
            </w:r>
          </w:p>
        </w:tc>
      </w:tr>
      <w:tr w:rsidR="00E01D6B" w14:paraId="2E192E90" w14:textId="77777777">
        <w:tblPrEx>
          <w:tblCellMar>
            <w:top w:w="0" w:type="dxa"/>
            <w:bottom w:w="0" w:type="dxa"/>
          </w:tblCellMar>
        </w:tblPrEx>
        <w:tc>
          <w:tcPr>
            <w:tcW w:w="0" w:type="auto"/>
            <w:tcMar>
              <w:top w:w="100" w:type="dxa"/>
              <w:left w:w="100" w:type="dxa"/>
              <w:bottom w:w="100" w:type="dxa"/>
              <w:right w:w="100" w:type="dxa"/>
            </w:tcMar>
          </w:tcPr>
          <w:p w14:paraId="7DA69317" w14:textId="77777777" w:rsidR="00E01D6B" w:rsidRDefault="00000000">
            <w:r>
              <w:t>Is Customer Editable</w:t>
            </w:r>
          </w:p>
        </w:tc>
        <w:tc>
          <w:tcPr>
            <w:tcW w:w="0" w:type="auto"/>
            <w:tcMar>
              <w:top w:w="100" w:type="dxa"/>
              <w:left w:w="100" w:type="dxa"/>
              <w:bottom w:w="100" w:type="dxa"/>
              <w:right w:w="100" w:type="dxa"/>
            </w:tcMar>
          </w:tcPr>
          <w:p w14:paraId="7A65CA92" w14:textId="77777777" w:rsidR="00E01D6B" w:rsidRDefault="00000000">
            <w:r>
              <w:t>No</w:t>
            </w:r>
          </w:p>
        </w:tc>
      </w:tr>
      <w:tr w:rsidR="00E01D6B" w14:paraId="2D4DEDBD" w14:textId="77777777">
        <w:tblPrEx>
          <w:tblCellMar>
            <w:top w:w="0" w:type="dxa"/>
            <w:bottom w:w="0" w:type="dxa"/>
          </w:tblCellMar>
        </w:tblPrEx>
        <w:tc>
          <w:tcPr>
            <w:tcW w:w="0" w:type="auto"/>
            <w:tcMar>
              <w:top w:w="100" w:type="dxa"/>
              <w:left w:w="100" w:type="dxa"/>
              <w:bottom w:w="100" w:type="dxa"/>
              <w:right w:w="100" w:type="dxa"/>
            </w:tcMar>
          </w:tcPr>
          <w:p w14:paraId="171C16F8" w14:textId="77777777" w:rsidR="00E01D6B" w:rsidRDefault="00000000">
            <w:r>
              <w:t>Parameter Value</w:t>
            </w:r>
          </w:p>
        </w:tc>
        <w:tc>
          <w:tcPr>
            <w:tcW w:w="0" w:type="auto"/>
            <w:tcMar>
              <w:top w:w="100" w:type="dxa"/>
              <w:left w:w="100" w:type="dxa"/>
              <w:bottom w:w="100" w:type="dxa"/>
              <w:right w:w="100" w:type="dxa"/>
            </w:tcMar>
          </w:tcPr>
          <w:p w14:paraId="2BA9D49A" w14:textId="77777777" w:rsidR="00E01D6B" w:rsidRDefault="00000000">
            <w:r>
              <w:t>Ordered</w:t>
            </w:r>
          </w:p>
        </w:tc>
      </w:tr>
    </w:tbl>
    <w:p w14:paraId="21A644AD" w14:textId="77777777" w:rsidR="00E01D6B" w:rsidRDefault="00000000">
      <w:pPr>
        <w:spacing w:before="300"/>
      </w:pPr>
      <w:r>
        <w:rPr>
          <w:b/>
          <w:bCs/>
        </w:rPr>
        <w:t xml:space="preserve">Note: </w:t>
      </w:r>
      <w:r>
        <w:t>Used in Ariba Contracts Solution, to specify timing for when Ariba Contracts Solution applies release order line item amounts to the Cumulative Pricing Used Amount and Cumulative Pricing Used Quantity accumulators. Ariba Contracts Solution also uses this parameter to determine when to reprice requisition line items that utilize cumulative tiered pricing. You set this parameter to a release order s</w:t>
      </w:r>
    </w:p>
    <w:p w14:paraId="02A57299" w14:textId="77777777" w:rsidR="00E01D6B" w:rsidRDefault="00E01D6B">
      <w:pPr>
        <w:pageBreakBefore/>
      </w:pPr>
    </w:p>
    <w:p w14:paraId="202A1194" w14:textId="77777777" w:rsidR="00E01D6B" w:rsidRDefault="00000000">
      <w:pPr>
        <w:pStyle w:val="Heading2"/>
        <w:spacing w:after="200"/>
        <w:jc w:val="center"/>
      </w:pPr>
      <w:r>
        <w:rPr>
          <w:b/>
          <w:bCs/>
          <w:sz w:val="32"/>
          <w:szCs w:val="32"/>
        </w:rPr>
        <w:t>Configuration Item</w:t>
      </w:r>
    </w:p>
    <w:p w14:paraId="08F124E0" w14:textId="77777777" w:rsidR="00E01D6B" w:rsidRDefault="00000000">
      <w:pPr>
        <w:spacing w:after="240"/>
        <w:jc w:val="center"/>
      </w:pPr>
      <w:r>
        <w:rPr>
          <w:b/>
          <w:bCs/>
        </w:rPr>
        <w:t>Application.Contract.MasterAgreement.CustomMasterAgreementImplementation</w:t>
      </w:r>
    </w:p>
    <w:p w14:paraId="26206225" w14:textId="77777777" w:rsidR="00E01D6B" w:rsidRDefault="00000000">
      <w:pPr>
        <w:spacing w:after="300"/>
        <w:jc w:val="center"/>
      </w:pPr>
      <w:r>
        <w:rPr>
          <w:i/>
          <w:iCs/>
        </w:rPr>
        <w:t xml:space="preserve">Current value: </w:t>
      </w:r>
      <w:r>
        <w:rPr>
          <w:b/>
          <w:bCs/>
          <w:color w:val="8B0000"/>
        </w:rPr>
        <w:t>ariba.contract.SAPCustomContract</w:t>
      </w:r>
    </w:p>
    <w:p w14:paraId="4361E4D5" w14:textId="77777777" w:rsidR="00E01D6B" w:rsidRDefault="00000000">
      <w:pPr>
        <w:spacing w:after="300"/>
      </w:pPr>
      <w:r>
        <w:rPr>
          <w:b/>
          <w:bCs/>
        </w:rPr>
        <w:t>Description:</w:t>
      </w:r>
      <w:r>
        <w:rPr>
          <w:b/>
          <w:bCs/>
        </w:rPr>
        <w:tab/>
      </w:r>
      <w:r>
        <w: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A4E06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948C7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6DE2100" w14:textId="77777777" w:rsidR="00E01D6B" w:rsidRDefault="00000000">
            <w:r>
              <w:rPr>
                <w:b/>
                <w:bCs/>
              </w:rPr>
              <w:t>Value</w:t>
            </w:r>
          </w:p>
        </w:tc>
      </w:tr>
      <w:tr w:rsidR="00E01D6B" w14:paraId="28A03F7F" w14:textId="77777777">
        <w:tblPrEx>
          <w:tblCellMar>
            <w:top w:w="0" w:type="dxa"/>
            <w:bottom w:w="0" w:type="dxa"/>
          </w:tblCellMar>
        </w:tblPrEx>
        <w:tc>
          <w:tcPr>
            <w:tcW w:w="0" w:type="auto"/>
            <w:tcMar>
              <w:top w:w="100" w:type="dxa"/>
              <w:left w:w="100" w:type="dxa"/>
              <w:bottom w:w="100" w:type="dxa"/>
              <w:right w:w="100" w:type="dxa"/>
            </w:tcMar>
          </w:tcPr>
          <w:p w14:paraId="3A42B739" w14:textId="77777777" w:rsidR="00E01D6B" w:rsidRDefault="00000000">
            <w:r>
              <w:t>Parameter Type</w:t>
            </w:r>
          </w:p>
        </w:tc>
        <w:tc>
          <w:tcPr>
            <w:tcW w:w="0" w:type="auto"/>
            <w:tcMar>
              <w:top w:w="100" w:type="dxa"/>
              <w:left w:w="100" w:type="dxa"/>
              <w:bottom w:w="100" w:type="dxa"/>
              <w:right w:w="100" w:type="dxa"/>
            </w:tcMar>
          </w:tcPr>
          <w:p w14:paraId="2C7BE8D7" w14:textId="77777777" w:rsidR="00E01D6B" w:rsidRDefault="00000000">
            <w:r>
              <w:t>java.lang.String</w:t>
            </w:r>
          </w:p>
        </w:tc>
      </w:tr>
      <w:tr w:rsidR="00E01D6B" w14:paraId="55CF75C0" w14:textId="77777777">
        <w:tblPrEx>
          <w:tblCellMar>
            <w:top w:w="0" w:type="dxa"/>
            <w:bottom w:w="0" w:type="dxa"/>
          </w:tblCellMar>
        </w:tblPrEx>
        <w:tc>
          <w:tcPr>
            <w:tcW w:w="0" w:type="auto"/>
            <w:tcMar>
              <w:top w:w="100" w:type="dxa"/>
              <w:left w:w="100" w:type="dxa"/>
              <w:bottom w:w="100" w:type="dxa"/>
              <w:right w:w="100" w:type="dxa"/>
            </w:tcMar>
          </w:tcPr>
          <w:p w14:paraId="26B0B83D" w14:textId="77777777" w:rsidR="00E01D6B" w:rsidRDefault="00000000">
            <w:r>
              <w:t>Is Default</w:t>
            </w:r>
          </w:p>
        </w:tc>
        <w:tc>
          <w:tcPr>
            <w:tcW w:w="0" w:type="auto"/>
            <w:tcMar>
              <w:top w:w="100" w:type="dxa"/>
              <w:left w:w="100" w:type="dxa"/>
              <w:bottom w:w="100" w:type="dxa"/>
              <w:right w:w="100" w:type="dxa"/>
            </w:tcMar>
          </w:tcPr>
          <w:p w14:paraId="6498D27A" w14:textId="77777777" w:rsidR="00E01D6B" w:rsidRDefault="00000000">
            <w:r>
              <w:t>No</w:t>
            </w:r>
          </w:p>
        </w:tc>
      </w:tr>
      <w:tr w:rsidR="00E01D6B" w14:paraId="47AD7A5B" w14:textId="77777777">
        <w:tblPrEx>
          <w:tblCellMar>
            <w:top w:w="0" w:type="dxa"/>
            <w:bottom w:w="0" w:type="dxa"/>
          </w:tblCellMar>
        </w:tblPrEx>
        <w:tc>
          <w:tcPr>
            <w:tcW w:w="0" w:type="auto"/>
            <w:tcMar>
              <w:top w:w="100" w:type="dxa"/>
              <w:left w:w="100" w:type="dxa"/>
              <w:bottom w:w="100" w:type="dxa"/>
              <w:right w:w="100" w:type="dxa"/>
            </w:tcMar>
          </w:tcPr>
          <w:p w14:paraId="12E52204" w14:textId="77777777" w:rsidR="00E01D6B" w:rsidRDefault="00000000">
            <w:r>
              <w:t>Default Value</w:t>
            </w:r>
          </w:p>
        </w:tc>
        <w:tc>
          <w:tcPr>
            <w:tcW w:w="0" w:type="auto"/>
            <w:tcMar>
              <w:top w:w="100" w:type="dxa"/>
              <w:left w:w="100" w:type="dxa"/>
              <w:bottom w:w="100" w:type="dxa"/>
              <w:right w:w="100" w:type="dxa"/>
            </w:tcMar>
          </w:tcPr>
          <w:p w14:paraId="7B56B011" w14:textId="77777777" w:rsidR="00E01D6B" w:rsidRDefault="00000000">
            <w:r>
              <w:t>null</w:t>
            </w:r>
          </w:p>
        </w:tc>
      </w:tr>
      <w:tr w:rsidR="00E01D6B" w14:paraId="7CA2FC04" w14:textId="77777777">
        <w:tblPrEx>
          <w:tblCellMar>
            <w:top w:w="0" w:type="dxa"/>
            <w:bottom w:w="0" w:type="dxa"/>
          </w:tblCellMar>
        </w:tblPrEx>
        <w:tc>
          <w:tcPr>
            <w:tcW w:w="0" w:type="auto"/>
            <w:tcMar>
              <w:top w:w="100" w:type="dxa"/>
              <w:left w:w="100" w:type="dxa"/>
              <w:bottom w:w="100" w:type="dxa"/>
              <w:right w:w="100" w:type="dxa"/>
            </w:tcMar>
          </w:tcPr>
          <w:p w14:paraId="653BCA66" w14:textId="77777777" w:rsidR="00E01D6B" w:rsidRDefault="00000000">
            <w:r>
              <w:t>Is Customer Editable</w:t>
            </w:r>
          </w:p>
        </w:tc>
        <w:tc>
          <w:tcPr>
            <w:tcW w:w="0" w:type="auto"/>
            <w:tcMar>
              <w:top w:w="100" w:type="dxa"/>
              <w:left w:w="100" w:type="dxa"/>
              <w:bottom w:w="100" w:type="dxa"/>
              <w:right w:w="100" w:type="dxa"/>
            </w:tcMar>
          </w:tcPr>
          <w:p w14:paraId="41D0A6FC" w14:textId="77777777" w:rsidR="00E01D6B" w:rsidRDefault="00000000">
            <w:r>
              <w:t>No</w:t>
            </w:r>
          </w:p>
        </w:tc>
      </w:tr>
      <w:tr w:rsidR="00E01D6B" w14:paraId="1007B98D" w14:textId="77777777">
        <w:tblPrEx>
          <w:tblCellMar>
            <w:top w:w="0" w:type="dxa"/>
            <w:bottom w:w="0" w:type="dxa"/>
          </w:tblCellMar>
        </w:tblPrEx>
        <w:tc>
          <w:tcPr>
            <w:tcW w:w="0" w:type="auto"/>
            <w:tcMar>
              <w:top w:w="100" w:type="dxa"/>
              <w:left w:w="100" w:type="dxa"/>
              <w:bottom w:w="100" w:type="dxa"/>
              <w:right w:w="100" w:type="dxa"/>
            </w:tcMar>
          </w:tcPr>
          <w:p w14:paraId="13AB29EE" w14:textId="77777777" w:rsidR="00E01D6B" w:rsidRDefault="00000000">
            <w:r>
              <w:t>Parameter Value</w:t>
            </w:r>
          </w:p>
        </w:tc>
        <w:tc>
          <w:tcPr>
            <w:tcW w:w="0" w:type="auto"/>
            <w:tcMar>
              <w:top w:w="100" w:type="dxa"/>
              <w:left w:w="100" w:type="dxa"/>
              <w:bottom w:w="100" w:type="dxa"/>
              <w:right w:w="100" w:type="dxa"/>
            </w:tcMar>
          </w:tcPr>
          <w:p w14:paraId="28744855" w14:textId="77777777" w:rsidR="00E01D6B" w:rsidRDefault="00000000">
            <w:r>
              <w:t>ariba.contract.SAPCustomContract</w:t>
            </w:r>
          </w:p>
        </w:tc>
      </w:tr>
    </w:tbl>
    <w:p w14:paraId="13661371" w14:textId="77777777" w:rsidR="00E01D6B" w:rsidRDefault="00000000">
      <w:pPr>
        <w:spacing w:before="300"/>
      </w:pPr>
      <w:r>
        <w:rPr>
          <w:b/>
          <w:bCs/>
        </w:rPr>
        <w:t xml:space="preserve">Note: </w:t>
      </w:r>
      <w:r>
        <w:t>-</w:t>
      </w:r>
    </w:p>
    <w:p w14:paraId="4E0498E3" w14:textId="77777777" w:rsidR="00E01D6B" w:rsidRDefault="00E01D6B">
      <w:pPr>
        <w:pageBreakBefore/>
      </w:pPr>
    </w:p>
    <w:p w14:paraId="216A1735" w14:textId="77777777" w:rsidR="00E01D6B" w:rsidRDefault="00000000">
      <w:pPr>
        <w:pStyle w:val="Heading2"/>
        <w:spacing w:after="200"/>
        <w:jc w:val="center"/>
      </w:pPr>
      <w:r>
        <w:rPr>
          <w:b/>
          <w:bCs/>
          <w:sz w:val="32"/>
          <w:szCs w:val="32"/>
        </w:rPr>
        <w:t>Enable contract auto-selection</w:t>
      </w:r>
    </w:p>
    <w:p w14:paraId="7E08FE74" w14:textId="77777777" w:rsidR="00E01D6B" w:rsidRDefault="00000000">
      <w:pPr>
        <w:spacing w:after="240"/>
        <w:jc w:val="center"/>
      </w:pPr>
      <w:r>
        <w:rPr>
          <w:b/>
          <w:bCs/>
        </w:rPr>
        <w:t>Application.Contract.MasterAgreement.EnableAutoSelect</w:t>
      </w:r>
    </w:p>
    <w:p w14:paraId="3A169CCE" w14:textId="77777777" w:rsidR="00E01D6B" w:rsidRDefault="00000000">
      <w:pPr>
        <w:spacing w:after="300"/>
        <w:jc w:val="center"/>
      </w:pPr>
      <w:r>
        <w:rPr>
          <w:i/>
          <w:iCs/>
        </w:rPr>
        <w:t xml:space="preserve">Current value: </w:t>
      </w:r>
      <w:r>
        <w:rPr>
          <w:b/>
          <w:bCs/>
          <w:color w:val="006400"/>
        </w:rPr>
        <w:t>ENABLED</w:t>
      </w:r>
    </w:p>
    <w:p w14:paraId="108A5DA3" w14:textId="77777777" w:rsidR="00E01D6B" w:rsidRDefault="00000000">
      <w:pPr>
        <w:spacing w:after="300"/>
      </w:pPr>
      <w:r>
        <w:rPr>
          <w:b/>
          <w:bCs/>
        </w:rPr>
        <w:t>Description:</w:t>
      </w:r>
      <w:r>
        <w:rPr>
          <w:b/>
          <w:bCs/>
        </w:rPr>
        <w:tab/>
      </w:r>
      <w:r>
        <w:t>Specifies whether the contract auto-selection feature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19E7E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36DEA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096FFB" w14:textId="77777777" w:rsidR="00E01D6B" w:rsidRDefault="00000000">
            <w:r>
              <w:rPr>
                <w:b/>
                <w:bCs/>
              </w:rPr>
              <w:t>Value</w:t>
            </w:r>
          </w:p>
        </w:tc>
      </w:tr>
      <w:tr w:rsidR="00E01D6B" w14:paraId="0FF2B268" w14:textId="77777777">
        <w:tblPrEx>
          <w:tblCellMar>
            <w:top w:w="0" w:type="dxa"/>
            <w:bottom w:w="0" w:type="dxa"/>
          </w:tblCellMar>
        </w:tblPrEx>
        <w:tc>
          <w:tcPr>
            <w:tcW w:w="0" w:type="auto"/>
            <w:tcMar>
              <w:top w:w="100" w:type="dxa"/>
              <w:left w:w="100" w:type="dxa"/>
              <w:bottom w:w="100" w:type="dxa"/>
              <w:right w:w="100" w:type="dxa"/>
            </w:tcMar>
          </w:tcPr>
          <w:p w14:paraId="04E30667" w14:textId="77777777" w:rsidR="00E01D6B" w:rsidRDefault="00000000">
            <w:r>
              <w:t>Parameter Type</w:t>
            </w:r>
          </w:p>
        </w:tc>
        <w:tc>
          <w:tcPr>
            <w:tcW w:w="0" w:type="auto"/>
            <w:tcMar>
              <w:top w:w="100" w:type="dxa"/>
              <w:left w:w="100" w:type="dxa"/>
              <w:bottom w:w="100" w:type="dxa"/>
              <w:right w:w="100" w:type="dxa"/>
            </w:tcMar>
          </w:tcPr>
          <w:p w14:paraId="147963B4" w14:textId="77777777" w:rsidR="00E01D6B" w:rsidRDefault="00000000">
            <w:r>
              <w:t>java.lang.Boolean</w:t>
            </w:r>
          </w:p>
        </w:tc>
      </w:tr>
      <w:tr w:rsidR="00E01D6B" w14:paraId="2DBEA659" w14:textId="77777777">
        <w:tblPrEx>
          <w:tblCellMar>
            <w:top w:w="0" w:type="dxa"/>
            <w:bottom w:w="0" w:type="dxa"/>
          </w:tblCellMar>
        </w:tblPrEx>
        <w:tc>
          <w:tcPr>
            <w:tcW w:w="0" w:type="auto"/>
            <w:tcMar>
              <w:top w:w="100" w:type="dxa"/>
              <w:left w:w="100" w:type="dxa"/>
              <w:bottom w:w="100" w:type="dxa"/>
              <w:right w:w="100" w:type="dxa"/>
            </w:tcMar>
          </w:tcPr>
          <w:p w14:paraId="6CB2F43B" w14:textId="77777777" w:rsidR="00E01D6B" w:rsidRDefault="00000000">
            <w:r>
              <w:t>Is Default</w:t>
            </w:r>
          </w:p>
        </w:tc>
        <w:tc>
          <w:tcPr>
            <w:tcW w:w="0" w:type="auto"/>
            <w:tcMar>
              <w:top w:w="100" w:type="dxa"/>
              <w:left w:w="100" w:type="dxa"/>
              <w:bottom w:w="100" w:type="dxa"/>
              <w:right w:w="100" w:type="dxa"/>
            </w:tcMar>
          </w:tcPr>
          <w:p w14:paraId="28505AF8" w14:textId="77777777" w:rsidR="00E01D6B" w:rsidRDefault="00000000">
            <w:r>
              <w:t>No</w:t>
            </w:r>
          </w:p>
        </w:tc>
      </w:tr>
      <w:tr w:rsidR="00E01D6B" w14:paraId="33055718" w14:textId="77777777">
        <w:tblPrEx>
          <w:tblCellMar>
            <w:top w:w="0" w:type="dxa"/>
            <w:bottom w:w="0" w:type="dxa"/>
          </w:tblCellMar>
        </w:tblPrEx>
        <w:tc>
          <w:tcPr>
            <w:tcW w:w="0" w:type="auto"/>
            <w:tcMar>
              <w:top w:w="100" w:type="dxa"/>
              <w:left w:w="100" w:type="dxa"/>
              <w:bottom w:w="100" w:type="dxa"/>
              <w:right w:w="100" w:type="dxa"/>
            </w:tcMar>
          </w:tcPr>
          <w:p w14:paraId="06007E66" w14:textId="77777777" w:rsidR="00E01D6B" w:rsidRDefault="00000000">
            <w:r>
              <w:t>Default Value</w:t>
            </w:r>
          </w:p>
        </w:tc>
        <w:tc>
          <w:tcPr>
            <w:tcW w:w="0" w:type="auto"/>
            <w:tcMar>
              <w:top w:w="100" w:type="dxa"/>
              <w:left w:w="100" w:type="dxa"/>
              <w:bottom w:w="100" w:type="dxa"/>
              <w:right w:w="100" w:type="dxa"/>
            </w:tcMar>
          </w:tcPr>
          <w:p w14:paraId="5BFDCF44" w14:textId="77777777" w:rsidR="00E01D6B" w:rsidRDefault="00000000">
            <w:r>
              <w:t>null</w:t>
            </w:r>
          </w:p>
        </w:tc>
      </w:tr>
      <w:tr w:rsidR="00E01D6B" w14:paraId="0F93DC9D" w14:textId="77777777">
        <w:tblPrEx>
          <w:tblCellMar>
            <w:top w:w="0" w:type="dxa"/>
            <w:bottom w:w="0" w:type="dxa"/>
          </w:tblCellMar>
        </w:tblPrEx>
        <w:tc>
          <w:tcPr>
            <w:tcW w:w="0" w:type="auto"/>
            <w:tcMar>
              <w:top w:w="100" w:type="dxa"/>
              <w:left w:w="100" w:type="dxa"/>
              <w:bottom w:w="100" w:type="dxa"/>
              <w:right w:w="100" w:type="dxa"/>
            </w:tcMar>
          </w:tcPr>
          <w:p w14:paraId="6EEB0311" w14:textId="77777777" w:rsidR="00E01D6B" w:rsidRDefault="00000000">
            <w:r>
              <w:t>Is Customer Editable</w:t>
            </w:r>
          </w:p>
        </w:tc>
        <w:tc>
          <w:tcPr>
            <w:tcW w:w="0" w:type="auto"/>
            <w:tcMar>
              <w:top w:w="100" w:type="dxa"/>
              <w:left w:w="100" w:type="dxa"/>
              <w:bottom w:w="100" w:type="dxa"/>
              <w:right w:w="100" w:type="dxa"/>
            </w:tcMar>
          </w:tcPr>
          <w:p w14:paraId="48E18ABA" w14:textId="77777777" w:rsidR="00E01D6B" w:rsidRDefault="00000000">
            <w:r>
              <w:t>Yes</w:t>
            </w:r>
          </w:p>
        </w:tc>
      </w:tr>
      <w:tr w:rsidR="00E01D6B" w14:paraId="1FCA8FE6" w14:textId="77777777">
        <w:tblPrEx>
          <w:tblCellMar>
            <w:top w:w="0" w:type="dxa"/>
            <w:bottom w:w="0" w:type="dxa"/>
          </w:tblCellMar>
        </w:tblPrEx>
        <w:tc>
          <w:tcPr>
            <w:tcW w:w="0" w:type="auto"/>
            <w:tcMar>
              <w:top w:w="100" w:type="dxa"/>
              <w:left w:w="100" w:type="dxa"/>
              <w:bottom w:w="100" w:type="dxa"/>
              <w:right w:w="100" w:type="dxa"/>
            </w:tcMar>
          </w:tcPr>
          <w:p w14:paraId="36831AC0" w14:textId="77777777" w:rsidR="00E01D6B" w:rsidRDefault="00000000">
            <w:r>
              <w:t>Parameter Value</w:t>
            </w:r>
          </w:p>
        </w:tc>
        <w:tc>
          <w:tcPr>
            <w:tcW w:w="0" w:type="auto"/>
            <w:tcMar>
              <w:top w:w="100" w:type="dxa"/>
              <w:left w:w="100" w:type="dxa"/>
              <w:bottom w:w="100" w:type="dxa"/>
              <w:right w:w="100" w:type="dxa"/>
            </w:tcMar>
          </w:tcPr>
          <w:p w14:paraId="5EA5F590" w14:textId="77777777" w:rsidR="00E01D6B" w:rsidRDefault="00000000">
            <w:r>
              <w:t>Yes</w:t>
            </w:r>
          </w:p>
        </w:tc>
      </w:tr>
    </w:tbl>
    <w:p w14:paraId="38FF2453" w14:textId="77777777" w:rsidR="00E01D6B" w:rsidRDefault="00000000">
      <w:pPr>
        <w:spacing w:before="300"/>
      </w:pPr>
      <w:r>
        <w:rPr>
          <w:b/>
          <w:bCs/>
        </w:rPr>
        <w:t xml:space="preserve">Note: </w:t>
      </w:r>
      <w:r>
        <w:t>Specifies whether the contract auto-selection feature is enabled.</w:t>
      </w:r>
    </w:p>
    <w:p w14:paraId="2F215FB7" w14:textId="77777777" w:rsidR="00E01D6B" w:rsidRDefault="00E01D6B">
      <w:pPr>
        <w:pageBreakBefore/>
      </w:pPr>
    </w:p>
    <w:p w14:paraId="2E61C7F9" w14:textId="77777777" w:rsidR="00E01D6B" w:rsidRDefault="00000000">
      <w:pPr>
        <w:pStyle w:val="Heading2"/>
        <w:spacing w:after="200"/>
        <w:jc w:val="center"/>
      </w:pPr>
      <w:r>
        <w:rPr>
          <w:b/>
          <w:bCs/>
          <w:sz w:val="32"/>
          <w:szCs w:val="32"/>
        </w:rPr>
        <w:t>Enforce contract hard limits</w:t>
      </w:r>
    </w:p>
    <w:p w14:paraId="784162C9" w14:textId="77777777" w:rsidR="00E01D6B" w:rsidRDefault="00000000">
      <w:pPr>
        <w:spacing w:after="240"/>
        <w:jc w:val="center"/>
      </w:pPr>
      <w:r>
        <w:rPr>
          <w:b/>
          <w:bCs/>
        </w:rPr>
        <w:t>Application.Contract.MasterAgreement.EnforceHardLimitsDuringSubmission</w:t>
      </w:r>
    </w:p>
    <w:p w14:paraId="7F77B639" w14:textId="77777777" w:rsidR="00E01D6B" w:rsidRDefault="00000000">
      <w:pPr>
        <w:spacing w:after="300"/>
        <w:jc w:val="center"/>
      </w:pPr>
      <w:r>
        <w:rPr>
          <w:i/>
          <w:iCs/>
        </w:rPr>
        <w:t xml:space="preserve">Current value: </w:t>
      </w:r>
      <w:r>
        <w:rPr>
          <w:b/>
          <w:bCs/>
          <w:color w:val="8B0000"/>
        </w:rPr>
        <w:t>DISABLED</w:t>
      </w:r>
    </w:p>
    <w:p w14:paraId="2E9696A1" w14:textId="77777777" w:rsidR="00E01D6B" w:rsidRDefault="00000000">
      <w:pPr>
        <w:spacing w:after="300"/>
      </w:pPr>
      <w:r>
        <w:rPr>
          <w:b/>
          <w:bCs/>
        </w:rPr>
        <w:t>Description:</w:t>
      </w:r>
      <w:r>
        <w:rPr>
          <w:b/>
          <w:bCs/>
        </w:rPr>
        <w:tab/>
      </w:r>
      <w:r>
        <w:t>Specifies whether the user should be prevented from submitting requisitions if contract hard limits are exceeded.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0A9889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21D63F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90235E" w14:textId="77777777" w:rsidR="00E01D6B" w:rsidRDefault="00000000">
            <w:r>
              <w:rPr>
                <w:b/>
                <w:bCs/>
              </w:rPr>
              <w:t>Value</w:t>
            </w:r>
          </w:p>
        </w:tc>
      </w:tr>
      <w:tr w:rsidR="00E01D6B" w14:paraId="0772F439" w14:textId="77777777">
        <w:tblPrEx>
          <w:tblCellMar>
            <w:top w:w="0" w:type="dxa"/>
            <w:bottom w:w="0" w:type="dxa"/>
          </w:tblCellMar>
        </w:tblPrEx>
        <w:tc>
          <w:tcPr>
            <w:tcW w:w="0" w:type="auto"/>
            <w:tcMar>
              <w:top w:w="100" w:type="dxa"/>
              <w:left w:w="100" w:type="dxa"/>
              <w:bottom w:w="100" w:type="dxa"/>
              <w:right w:w="100" w:type="dxa"/>
            </w:tcMar>
          </w:tcPr>
          <w:p w14:paraId="62E8FE16" w14:textId="77777777" w:rsidR="00E01D6B" w:rsidRDefault="00000000">
            <w:r>
              <w:t>Parameter Type</w:t>
            </w:r>
          </w:p>
        </w:tc>
        <w:tc>
          <w:tcPr>
            <w:tcW w:w="0" w:type="auto"/>
            <w:tcMar>
              <w:top w:w="100" w:type="dxa"/>
              <w:left w:w="100" w:type="dxa"/>
              <w:bottom w:w="100" w:type="dxa"/>
              <w:right w:w="100" w:type="dxa"/>
            </w:tcMar>
          </w:tcPr>
          <w:p w14:paraId="1F6882E9" w14:textId="77777777" w:rsidR="00E01D6B" w:rsidRDefault="00000000">
            <w:r>
              <w:t>java.lang.Boolean</w:t>
            </w:r>
          </w:p>
        </w:tc>
      </w:tr>
      <w:tr w:rsidR="00E01D6B" w14:paraId="1E9A283F" w14:textId="77777777">
        <w:tblPrEx>
          <w:tblCellMar>
            <w:top w:w="0" w:type="dxa"/>
            <w:bottom w:w="0" w:type="dxa"/>
          </w:tblCellMar>
        </w:tblPrEx>
        <w:tc>
          <w:tcPr>
            <w:tcW w:w="0" w:type="auto"/>
            <w:tcMar>
              <w:top w:w="100" w:type="dxa"/>
              <w:left w:w="100" w:type="dxa"/>
              <w:bottom w:w="100" w:type="dxa"/>
              <w:right w:w="100" w:type="dxa"/>
            </w:tcMar>
          </w:tcPr>
          <w:p w14:paraId="600FDE6F" w14:textId="77777777" w:rsidR="00E01D6B" w:rsidRDefault="00000000">
            <w:r>
              <w:t>Is Default</w:t>
            </w:r>
          </w:p>
        </w:tc>
        <w:tc>
          <w:tcPr>
            <w:tcW w:w="0" w:type="auto"/>
            <w:tcMar>
              <w:top w:w="100" w:type="dxa"/>
              <w:left w:w="100" w:type="dxa"/>
              <w:bottom w:w="100" w:type="dxa"/>
              <w:right w:w="100" w:type="dxa"/>
            </w:tcMar>
          </w:tcPr>
          <w:p w14:paraId="5BD53D36" w14:textId="77777777" w:rsidR="00E01D6B" w:rsidRDefault="00000000">
            <w:r>
              <w:t>No</w:t>
            </w:r>
          </w:p>
        </w:tc>
      </w:tr>
      <w:tr w:rsidR="00E01D6B" w14:paraId="7D23CD31" w14:textId="77777777">
        <w:tblPrEx>
          <w:tblCellMar>
            <w:top w:w="0" w:type="dxa"/>
            <w:bottom w:w="0" w:type="dxa"/>
          </w:tblCellMar>
        </w:tblPrEx>
        <w:tc>
          <w:tcPr>
            <w:tcW w:w="0" w:type="auto"/>
            <w:tcMar>
              <w:top w:w="100" w:type="dxa"/>
              <w:left w:w="100" w:type="dxa"/>
              <w:bottom w:w="100" w:type="dxa"/>
              <w:right w:w="100" w:type="dxa"/>
            </w:tcMar>
          </w:tcPr>
          <w:p w14:paraId="1B06B462" w14:textId="77777777" w:rsidR="00E01D6B" w:rsidRDefault="00000000">
            <w:r>
              <w:t>Default Value</w:t>
            </w:r>
          </w:p>
        </w:tc>
        <w:tc>
          <w:tcPr>
            <w:tcW w:w="0" w:type="auto"/>
            <w:tcMar>
              <w:top w:w="100" w:type="dxa"/>
              <w:left w:w="100" w:type="dxa"/>
              <w:bottom w:w="100" w:type="dxa"/>
              <w:right w:w="100" w:type="dxa"/>
            </w:tcMar>
          </w:tcPr>
          <w:p w14:paraId="6B42CF9E" w14:textId="77777777" w:rsidR="00E01D6B" w:rsidRDefault="00000000">
            <w:r>
              <w:t>No</w:t>
            </w:r>
          </w:p>
        </w:tc>
      </w:tr>
      <w:tr w:rsidR="00E01D6B" w14:paraId="5014A9F6" w14:textId="77777777">
        <w:tblPrEx>
          <w:tblCellMar>
            <w:top w:w="0" w:type="dxa"/>
            <w:bottom w:w="0" w:type="dxa"/>
          </w:tblCellMar>
        </w:tblPrEx>
        <w:tc>
          <w:tcPr>
            <w:tcW w:w="0" w:type="auto"/>
            <w:tcMar>
              <w:top w:w="100" w:type="dxa"/>
              <w:left w:w="100" w:type="dxa"/>
              <w:bottom w:w="100" w:type="dxa"/>
              <w:right w:w="100" w:type="dxa"/>
            </w:tcMar>
          </w:tcPr>
          <w:p w14:paraId="6183C71C" w14:textId="77777777" w:rsidR="00E01D6B" w:rsidRDefault="00000000">
            <w:r>
              <w:t>Is Customer Editable</w:t>
            </w:r>
          </w:p>
        </w:tc>
        <w:tc>
          <w:tcPr>
            <w:tcW w:w="0" w:type="auto"/>
            <w:tcMar>
              <w:top w:w="100" w:type="dxa"/>
              <w:left w:w="100" w:type="dxa"/>
              <w:bottom w:w="100" w:type="dxa"/>
              <w:right w:w="100" w:type="dxa"/>
            </w:tcMar>
          </w:tcPr>
          <w:p w14:paraId="177A762F" w14:textId="77777777" w:rsidR="00E01D6B" w:rsidRDefault="00000000">
            <w:r>
              <w:t>Yes</w:t>
            </w:r>
          </w:p>
        </w:tc>
      </w:tr>
      <w:tr w:rsidR="00E01D6B" w14:paraId="737586A5" w14:textId="77777777">
        <w:tblPrEx>
          <w:tblCellMar>
            <w:top w:w="0" w:type="dxa"/>
            <w:bottom w:w="0" w:type="dxa"/>
          </w:tblCellMar>
        </w:tblPrEx>
        <w:tc>
          <w:tcPr>
            <w:tcW w:w="0" w:type="auto"/>
            <w:tcMar>
              <w:top w:w="100" w:type="dxa"/>
              <w:left w:w="100" w:type="dxa"/>
              <w:bottom w:w="100" w:type="dxa"/>
              <w:right w:w="100" w:type="dxa"/>
            </w:tcMar>
          </w:tcPr>
          <w:p w14:paraId="43C927BF" w14:textId="77777777" w:rsidR="00E01D6B" w:rsidRDefault="00000000">
            <w:r>
              <w:t>Parameter Value</w:t>
            </w:r>
          </w:p>
        </w:tc>
        <w:tc>
          <w:tcPr>
            <w:tcW w:w="0" w:type="auto"/>
            <w:tcMar>
              <w:top w:w="100" w:type="dxa"/>
              <w:left w:w="100" w:type="dxa"/>
              <w:bottom w:w="100" w:type="dxa"/>
              <w:right w:w="100" w:type="dxa"/>
            </w:tcMar>
          </w:tcPr>
          <w:p w14:paraId="17069B03" w14:textId="77777777" w:rsidR="00E01D6B" w:rsidRDefault="00000000">
            <w:r>
              <w:t>No</w:t>
            </w:r>
          </w:p>
        </w:tc>
      </w:tr>
    </w:tbl>
    <w:p w14:paraId="7EBB6FDC" w14:textId="77777777" w:rsidR="00E01D6B" w:rsidRDefault="00000000">
      <w:pPr>
        <w:spacing w:before="300"/>
      </w:pPr>
      <w:r>
        <w:rPr>
          <w:b/>
          <w:bCs/>
        </w:rPr>
        <w:t xml:space="preserve">Note: </w:t>
      </w:r>
      <w:r>
        <w:t>Specifies whether the user should be prevented from submitting requisitions if contract hard limits are exceeded.</w:t>
      </w:r>
    </w:p>
    <w:p w14:paraId="77BF37F1" w14:textId="77777777" w:rsidR="00E01D6B" w:rsidRDefault="00E01D6B">
      <w:pPr>
        <w:pageBreakBefore/>
      </w:pPr>
    </w:p>
    <w:p w14:paraId="7DD1FD7A" w14:textId="77777777" w:rsidR="00E01D6B" w:rsidRDefault="00000000">
      <w:pPr>
        <w:pStyle w:val="Heading2"/>
        <w:spacing w:after="200"/>
        <w:jc w:val="center"/>
      </w:pPr>
      <w:r>
        <w:rPr>
          <w:b/>
          <w:bCs/>
          <w:sz w:val="32"/>
          <w:szCs w:val="32"/>
        </w:rPr>
        <w:t>Specify receiving type method for contract line items</w:t>
      </w:r>
    </w:p>
    <w:p w14:paraId="7BF624EE" w14:textId="77777777" w:rsidR="00E01D6B" w:rsidRDefault="00000000">
      <w:pPr>
        <w:spacing w:after="240"/>
        <w:jc w:val="center"/>
      </w:pPr>
      <w:r>
        <w:rPr>
          <w:b/>
          <w:bCs/>
        </w:rPr>
        <w:t>Application.Contract.MasterAgreement.MAReceivingTypeMethod</w:t>
      </w:r>
    </w:p>
    <w:p w14:paraId="2CF3C928" w14:textId="77777777" w:rsidR="00E01D6B" w:rsidRDefault="00000000">
      <w:pPr>
        <w:spacing w:after="300"/>
        <w:jc w:val="center"/>
      </w:pPr>
      <w:r>
        <w:rPr>
          <w:i/>
          <w:iCs/>
        </w:rPr>
        <w:t xml:space="preserve">Current value: </w:t>
      </w:r>
      <w:r>
        <w:rPr>
          <w:b/>
          <w:bCs/>
          <w:color w:val="8B0000"/>
        </w:rPr>
        <w:t>ariba.contract.receiving.ContractReceivingTypeRule</w:t>
      </w:r>
    </w:p>
    <w:p w14:paraId="1F78BF67" w14:textId="77777777" w:rsidR="00E01D6B" w:rsidRDefault="00000000">
      <w:pPr>
        <w:spacing w:after="300"/>
      </w:pPr>
      <w:r>
        <w:rPr>
          <w:b/>
          <w:bCs/>
        </w:rPr>
        <w:t>Description:</w:t>
      </w:r>
      <w:r>
        <w:rPr>
          <w:b/>
          <w:bCs/>
        </w:rPr>
        <w:tab/>
      </w:r>
      <w:r>
        <w:t>Names a Java class that implements your preferred logic for describing which contract line items require receipt and which do not.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28B756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538AE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E050B32" w14:textId="77777777" w:rsidR="00E01D6B" w:rsidRDefault="00000000">
            <w:r>
              <w:rPr>
                <w:b/>
                <w:bCs/>
              </w:rPr>
              <w:t>Value</w:t>
            </w:r>
          </w:p>
        </w:tc>
      </w:tr>
      <w:tr w:rsidR="00E01D6B" w14:paraId="49FF52D5" w14:textId="77777777">
        <w:tblPrEx>
          <w:tblCellMar>
            <w:top w:w="0" w:type="dxa"/>
            <w:bottom w:w="0" w:type="dxa"/>
          </w:tblCellMar>
        </w:tblPrEx>
        <w:tc>
          <w:tcPr>
            <w:tcW w:w="0" w:type="auto"/>
            <w:tcMar>
              <w:top w:w="100" w:type="dxa"/>
              <w:left w:w="100" w:type="dxa"/>
              <w:bottom w:w="100" w:type="dxa"/>
              <w:right w:w="100" w:type="dxa"/>
            </w:tcMar>
          </w:tcPr>
          <w:p w14:paraId="5B249E9A" w14:textId="77777777" w:rsidR="00E01D6B" w:rsidRDefault="00000000">
            <w:r>
              <w:t>Parameter Type</w:t>
            </w:r>
          </w:p>
        </w:tc>
        <w:tc>
          <w:tcPr>
            <w:tcW w:w="0" w:type="auto"/>
            <w:tcMar>
              <w:top w:w="100" w:type="dxa"/>
              <w:left w:w="100" w:type="dxa"/>
              <w:bottom w:w="100" w:type="dxa"/>
              <w:right w:w="100" w:type="dxa"/>
            </w:tcMar>
          </w:tcPr>
          <w:p w14:paraId="26E56924" w14:textId="77777777" w:rsidR="00E01D6B" w:rsidRDefault="00000000">
            <w:r>
              <w:t>java.lang.String</w:t>
            </w:r>
          </w:p>
        </w:tc>
      </w:tr>
      <w:tr w:rsidR="00E01D6B" w14:paraId="3CF358F6" w14:textId="77777777">
        <w:tblPrEx>
          <w:tblCellMar>
            <w:top w:w="0" w:type="dxa"/>
            <w:bottom w:w="0" w:type="dxa"/>
          </w:tblCellMar>
        </w:tblPrEx>
        <w:tc>
          <w:tcPr>
            <w:tcW w:w="0" w:type="auto"/>
            <w:tcMar>
              <w:top w:w="100" w:type="dxa"/>
              <w:left w:w="100" w:type="dxa"/>
              <w:bottom w:w="100" w:type="dxa"/>
              <w:right w:w="100" w:type="dxa"/>
            </w:tcMar>
          </w:tcPr>
          <w:p w14:paraId="63199D87" w14:textId="77777777" w:rsidR="00E01D6B" w:rsidRDefault="00000000">
            <w:r>
              <w:t>Is Default</w:t>
            </w:r>
          </w:p>
        </w:tc>
        <w:tc>
          <w:tcPr>
            <w:tcW w:w="0" w:type="auto"/>
            <w:tcMar>
              <w:top w:w="100" w:type="dxa"/>
              <w:left w:w="100" w:type="dxa"/>
              <w:bottom w:w="100" w:type="dxa"/>
              <w:right w:w="100" w:type="dxa"/>
            </w:tcMar>
          </w:tcPr>
          <w:p w14:paraId="68BD3050" w14:textId="77777777" w:rsidR="00E01D6B" w:rsidRDefault="00000000">
            <w:r>
              <w:t>No</w:t>
            </w:r>
          </w:p>
        </w:tc>
      </w:tr>
      <w:tr w:rsidR="00E01D6B" w14:paraId="758E96FA" w14:textId="77777777">
        <w:tblPrEx>
          <w:tblCellMar>
            <w:top w:w="0" w:type="dxa"/>
            <w:bottom w:w="0" w:type="dxa"/>
          </w:tblCellMar>
        </w:tblPrEx>
        <w:tc>
          <w:tcPr>
            <w:tcW w:w="0" w:type="auto"/>
            <w:tcMar>
              <w:top w:w="100" w:type="dxa"/>
              <w:left w:w="100" w:type="dxa"/>
              <w:bottom w:w="100" w:type="dxa"/>
              <w:right w:w="100" w:type="dxa"/>
            </w:tcMar>
          </w:tcPr>
          <w:p w14:paraId="5EA89E6C" w14:textId="77777777" w:rsidR="00E01D6B" w:rsidRDefault="00000000">
            <w:r>
              <w:t>Default Value</w:t>
            </w:r>
          </w:p>
        </w:tc>
        <w:tc>
          <w:tcPr>
            <w:tcW w:w="0" w:type="auto"/>
            <w:tcMar>
              <w:top w:w="100" w:type="dxa"/>
              <w:left w:w="100" w:type="dxa"/>
              <w:bottom w:w="100" w:type="dxa"/>
              <w:right w:w="100" w:type="dxa"/>
            </w:tcMar>
          </w:tcPr>
          <w:p w14:paraId="05D272E6" w14:textId="77777777" w:rsidR="00E01D6B" w:rsidRDefault="00000000">
            <w:r>
              <w:t>null</w:t>
            </w:r>
          </w:p>
        </w:tc>
      </w:tr>
      <w:tr w:rsidR="00E01D6B" w14:paraId="11BC8A1B" w14:textId="77777777">
        <w:tblPrEx>
          <w:tblCellMar>
            <w:top w:w="0" w:type="dxa"/>
            <w:bottom w:w="0" w:type="dxa"/>
          </w:tblCellMar>
        </w:tblPrEx>
        <w:tc>
          <w:tcPr>
            <w:tcW w:w="0" w:type="auto"/>
            <w:tcMar>
              <w:top w:w="100" w:type="dxa"/>
              <w:left w:w="100" w:type="dxa"/>
              <w:bottom w:w="100" w:type="dxa"/>
              <w:right w:w="100" w:type="dxa"/>
            </w:tcMar>
          </w:tcPr>
          <w:p w14:paraId="7A42E236" w14:textId="77777777" w:rsidR="00E01D6B" w:rsidRDefault="00000000">
            <w:r>
              <w:t>Is Customer Editable</w:t>
            </w:r>
          </w:p>
        </w:tc>
        <w:tc>
          <w:tcPr>
            <w:tcW w:w="0" w:type="auto"/>
            <w:tcMar>
              <w:top w:w="100" w:type="dxa"/>
              <w:left w:w="100" w:type="dxa"/>
              <w:bottom w:w="100" w:type="dxa"/>
              <w:right w:w="100" w:type="dxa"/>
            </w:tcMar>
          </w:tcPr>
          <w:p w14:paraId="72ED394F" w14:textId="77777777" w:rsidR="00E01D6B" w:rsidRDefault="00000000">
            <w:r>
              <w:t>No</w:t>
            </w:r>
          </w:p>
        </w:tc>
      </w:tr>
      <w:tr w:rsidR="00E01D6B" w14:paraId="3EAC5423" w14:textId="77777777">
        <w:tblPrEx>
          <w:tblCellMar>
            <w:top w:w="0" w:type="dxa"/>
            <w:bottom w:w="0" w:type="dxa"/>
          </w:tblCellMar>
        </w:tblPrEx>
        <w:tc>
          <w:tcPr>
            <w:tcW w:w="0" w:type="auto"/>
            <w:tcMar>
              <w:top w:w="100" w:type="dxa"/>
              <w:left w:w="100" w:type="dxa"/>
              <w:bottom w:w="100" w:type="dxa"/>
              <w:right w:w="100" w:type="dxa"/>
            </w:tcMar>
          </w:tcPr>
          <w:p w14:paraId="090AF1C6" w14:textId="77777777" w:rsidR="00E01D6B" w:rsidRDefault="00000000">
            <w:r>
              <w:t>Parameter Value</w:t>
            </w:r>
          </w:p>
        </w:tc>
        <w:tc>
          <w:tcPr>
            <w:tcW w:w="0" w:type="auto"/>
            <w:tcMar>
              <w:top w:w="100" w:type="dxa"/>
              <w:left w:w="100" w:type="dxa"/>
              <w:bottom w:w="100" w:type="dxa"/>
              <w:right w:w="100" w:type="dxa"/>
            </w:tcMar>
          </w:tcPr>
          <w:p w14:paraId="03E9E2BE" w14:textId="77777777" w:rsidR="00E01D6B" w:rsidRDefault="00000000">
            <w:r>
              <w:t>ariba.contract.receiving.ContractReceivingTypeRule</w:t>
            </w:r>
          </w:p>
        </w:tc>
      </w:tr>
    </w:tbl>
    <w:p w14:paraId="742496A2" w14:textId="77777777" w:rsidR="00E01D6B" w:rsidRDefault="00000000">
      <w:pPr>
        <w:spacing w:before="300"/>
      </w:pPr>
      <w:r>
        <w:rPr>
          <w:b/>
          <w:bCs/>
        </w:rPr>
        <w:t xml:space="preserve">Note: </w:t>
      </w:r>
      <w:r>
        <w:t>Names a Java class that implements your preferred logic for describing which contract line items require receipt and which do not.</w:t>
      </w:r>
    </w:p>
    <w:p w14:paraId="3AB3AF7A" w14:textId="77777777" w:rsidR="00E01D6B" w:rsidRDefault="00E01D6B">
      <w:pPr>
        <w:pageBreakBefore/>
      </w:pPr>
    </w:p>
    <w:p w14:paraId="1A5FA115" w14:textId="77777777" w:rsidR="00E01D6B" w:rsidRDefault="00000000">
      <w:pPr>
        <w:pStyle w:val="Heading2"/>
        <w:spacing w:after="200"/>
        <w:jc w:val="center"/>
      </w:pPr>
      <w:r>
        <w:rPr>
          <w:b/>
          <w:bCs/>
          <w:sz w:val="32"/>
          <w:szCs w:val="32"/>
        </w:rPr>
        <w:t>Specify number of days to reprocess blanket purchase order stuck in sending status</w:t>
      </w:r>
    </w:p>
    <w:p w14:paraId="61B35A39" w14:textId="77777777" w:rsidR="00E01D6B" w:rsidRDefault="00000000">
      <w:pPr>
        <w:spacing w:after="240"/>
        <w:jc w:val="center"/>
      </w:pPr>
      <w:r>
        <w:rPr>
          <w:b/>
          <w:bCs/>
        </w:rPr>
        <w:t>Application.Contract.MasterAgreement.ProcessPeriodInDays</w:t>
      </w:r>
    </w:p>
    <w:p w14:paraId="3899345E" w14:textId="77777777" w:rsidR="00E01D6B" w:rsidRDefault="00000000">
      <w:pPr>
        <w:spacing w:after="300"/>
        <w:jc w:val="center"/>
      </w:pPr>
      <w:r>
        <w:rPr>
          <w:i/>
          <w:iCs/>
        </w:rPr>
        <w:t xml:space="preserve">Current value: </w:t>
      </w:r>
      <w:r>
        <w:rPr>
          <w:b/>
          <w:bCs/>
          <w:color w:val="8B0000"/>
        </w:rPr>
        <w:t>1</w:t>
      </w:r>
    </w:p>
    <w:p w14:paraId="687AD70F" w14:textId="77777777" w:rsidR="00E01D6B" w:rsidRDefault="00000000">
      <w:pPr>
        <w:spacing w:after="300"/>
      </w:pPr>
      <w:r>
        <w:rPr>
          <w:b/>
          <w:bCs/>
        </w:rPr>
        <w:t>Description:</w:t>
      </w:r>
      <w:r>
        <w:rPr>
          <w:b/>
          <w:bCs/>
        </w:rPr>
        <w:tab/>
      </w:r>
      <w:r>
        <w:t>Specifies the number of days that blanket purchase orders (BPOs) can remain in the sending status for them to be processed and moved to the failed status when the 'Fail Contract Recipients Stuck in Sending Status' scheduled task runs. If the number of days that a BPO is stuck in the sending status exceeds the specified value, then the BPO is not processed by the next run of the scheduled task. The default value is 1.</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F0DFD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993D4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0D0BD09" w14:textId="77777777" w:rsidR="00E01D6B" w:rsidRDefault="00000000">
            <w:r>
              <w:rPr>
                <w:b/>
                <w:bCs/>
              </w:rPr>
              <w:t>Value</w:t>
            </w:r>
          </w:p>
        </w:tc>
      </w:tr>
      <w:tr w:rsidR="00E01D6B" w14:paraId="20D3124A" w14:textId="77777777">
        <w:tblPrEx>
          <w:tblCellMar>
            <w:top w:w="0" w:type="dxa"/>
            <w:bottom w:w="0" w:type="dxa"/>
          </w:tblCellMar>
        </w:tblPrEx>
        <w:tc>
          <w:tcPr>
            <w:tcW w:w="0" w:type="auto"/>
            <w:tcMar>
              <w:top w:w="100" w:type="dxa"/>
              <w:left w:w="100" w:type="dxa"/>
              <w:bottom w:w="100" w:type="dxa"/>
              <w:right w:w="100" w:type="dxa"/>
            </w:tcMar>
          </w:tcPr>
          <w:p w14:paraId="1DC8A961" w14:textId="77777777" w:rsidR="00E01D6B" w:rsidRDefault="00000000">
            <w:r>
              <w:t>Parameter Type</w:t>
            </w:r>
          </w:p>
        </w:tc>
        <w:tc>
          <w:tcPr>
            <w:tcW w:w="0" w:type="auto"/>
            <w:tcMar>
              <w:top w:w="100" w:type="dxa"/>
              <w:left w:w="100" w:type="dxa"/>
              <w:bottom w:w="100" w:type="dxa"/>
              <w:right w:w="100" w:type="dxa"/>
            </w:tcMar>
          </w:tcPr>
          <w:p w14:paraId="3616B964" w14:textId="77777777" w:rsidR="00E01D6B" w:rsidRDefault="00000000">
            <w:r>
              <w:t>java.lang.Integer</w:t>
            </w:r>
          </w:p>
        </w:tc>
      </w:tr>
      <w:tr w:rsidR="00E01D6B" w14:paraId="4CC8CEB4" w14:textId="77777777">
        <w:tblPrEx>
          <w:tblCellMar>
            <w:top w:w="0" w:type="dxa"/>
            <w:bottom w:w="0" w:type="dxa"/>
          </w:tblCellMar>
        </w:tblPrEx>
        <w:tc>
          <w:tcPr>
            <w:tcW w:w="0" w:type="auto"/>
            <w:tcMar>
              <w:top w:w="100" w:type="dxa"/>
              <w:left w:w="100" w:type="dxa"/>
              <w:bottom w:w="100" w:type="dxa"/>
              <w:right w:w="100" w:type="dxa"/>
            </w:tcMar>
          </w:tcPr>
          <w:p w14:paraId="5C715601" w14:textId="77777777" w:rsidR="00E01D6B" w:rsidRDefault="00000000">
            <w:r>
              <w:t>Is Default</w:t>
            </w:r>
          </w:p>
        </w:tc>
        <w:tc>
          <w:tcPr>
            <w:tcW w:w="0" w:type="auto"/>
            <w:tcMar>
              <w:top w:w="100" w:type="dxa"/>
              <w:left w:w="100" w:type="dxa"/>
              <w:bottom w:w="100" w:type="dxa"/>
              <w:right w:w="100" w:type="dxa"/>
            </w:tcMar>
          </w:tcPr>
          <w:p w14:paraId="02FD5C41" w14:textId="77777777" w:rsidR="00E01D6B" w:rsidRDefault="00000000">
            <w:r>
              <w:t>No</w:t>
            </w:r>
          </w:p>
        </w:tc>
      </w:tr>
      <w:tr w:rsidR="00E01D6B" w14:paraId="1AFED66B" w14:textId="77777777">
        <w:tblPrEx>
          <w:tblCellMar>
            <w:top w:w="0" w:type="dxa"/>
            <w:bottom w:w="0" w:type="dxa"/>
          </w:tblCellMar>
        </w:tblPrEx>
        <w:tc>
          <w:tcPr>
            <w:tcW w:w="0" w:type="auto"/>
            <w:tcMar>
              <w:top w:w="100" w:type="dxa"/>
              <w:left w:w="100" w:type="dxa"/>
              <w:bottom w:w="100" w:type="dxa"/>
              <w:right w:w="100" w:type="dxa"/>
            </w:tcMar>
          </w:tcPr>
          <w:p w14:paraId="4EAEA5DC" w14:textId="77777777" w:rsidR="00E01D6B" w:rsidRDefault="00000000">
            <w:r>
              <w:t>Default Value</w:t>
            </w:r>
          </w:p>
        </w:tc>
        <w:tc>
          <w:tcPr>
            <w:tcW w:w="0" w:type="auto"/>
            <w:tcMar>
              <w:top w:w="100" w:type="dxa"/>
              <w:left w:w="100" w:type="dxa"/>
              <w:bottom w:w="100" w:type="dxa"/>
              <w:right w:w="100" w:type="dxa"/>
            </w:tcMar>
          </w:tcPr>
          <w:p w14:paraId="1D1DCAEE" w14:textId="77777777" w:rsidR="00E01D6B" w:rsidRDefault="00000000">
            <w:r>
              <w:t>Yes</w:t>
            </w:r>
          </w:p>
        </w:tc>
      </w:tr>
      <w:tr w:rsidR="00E01D6B" w14:paraId="3358781E" w14:textId="77777777">
        <w:tblPrEx>
          <w:tblCellMar>
            <w:top w:w="0" w:type="dxa"/>
            <w:bottom w:w="0" w:type="dxa"/>
          </w:tblCellMar>
        </w:tblPrEx>
        <w:tc>
          <w:tcPr>
            <w:tcW w:w="0" w:type="auto"/>
            <w:tcMar>
              <w:top w:w="100" w:type="dxa"/>
              <w:left w:w="100" w:type="dxa"/>
              <w:bottom w:w="100" w:type="dxa"/>
              <w:right w:w="100" w:type="dxa"/>
            </w:tcMar>
          </w:tcPr>
          <w:p w14:paraId="3D748510" w14:textId="77777777" w:rsidR="00E01D6B" w:rsidRDefault="00000000">
            <w:r>
              <w:t>Is Customer Editable</w:t>
            </w:r>
          </w:p>
        </w:tc>
        <w:tc>
          <w:tcPr>
            <w:tcW w:w="0" w:type="auto"/>
            <w:tcMar>
              <w:top w:w="100" w:type="dxa"/>
              <w:left w:w="100" w:type="dxa"/>
              <w:bottom w:w="100" w:type="dxa"/>
              <w:right w:w="100" w:type="dxa"/>
            </w:tcMar>
          </w:tcPr>
          <w:p w14:paraId="3A218783" w14:textId="77777777" w:rsidR="00E01D6B" w:rsidRDefault="00000000">
            <w:r>
              <w:t>Yes</w:t>
            </w:r>
          </w:p>
        </w:tc>
      </w:tr>
      <w:tr w:rsidR="00E01D6B" w14:paraId="7EA7F504" w14:textId="77777777">
        <w:tblPrEx>
          <w:tblCellMar>
            <w:top w:w="0" w:type="dxa"/>
            <w:bottom w:w="0" w:type="dxa"/>
          </w:tblCellMar>
        </w:tblPrEx>
        <w:tc>
          <w:tcPr>
            <w:tcW w:w="0" w:type="auto"/>
            <w:tcMar>
              <w:top w:w="100" w:type="dxa"/>
              <w:left w:w="100" w:type="dxa"/>
              <w:bottom w:w="100" w:type="dxa"/>
              <w:right w:w="100" w:type="dxa"/>
            </w:tcMar>
          </w:tcPr>
          <w:p w14:paraId="6404F455" w14:textId="77777777" w:rsidR="00E01D6B" w:rsidRDefault="00000000">
            <w:r>
              <w:t>Parameter Value</w:t>
            </w:r>
          </w:p>
        </w:tc>
        <w:tc>
          <w:tcPr>
            <w:tcW w:w="0" w:type="auto"/>
            <w:tcMar>
              <w:top w:w="100" w:type="dxa"/>
              <w:left w:w="100" w:type="dxa"/>
              <w:bottom w:w="100" w:type="dxa"/>
              <w:right w:w="100" w:type="dxa"/>
            </w:tcMar>
          </w:tcPr>
          <w:p w14:paraId="2D1E4E20" w14:textId="77777777" w:rsidR="00E01D6B" w:rsidRDefault="00000000">
            <w:r>
              <w:t>Yes</w:t>
            </w:r>
          </w:p>
        </w:tc>
      </w:tr>
    </w:tbl>
    <w:p w14:paraId="0C6FA107" w14:textId="77777777" w:rsidR="00E01D6B" w:rsidRDefault="00000000">
      <w:pPr>
        <w:spacing w:before="300"/>
      </w:pPr>
      <w:r>
        <w:rPr>
          <w:b/>
          <w:bCs/>
        </w:rPr>
        <w:t xml:space="preserve">Note: </w:t>
      </w:r>
      <w:r>
        <w:t>Specifies the number of days that blanket purchase orders (BPOs) can remain in the sending status for them to be processed and moved to the failed status when the 'Fail Contract Recipients Stuck in Sending Status' scheduled task runs. If the number of days that a BPO is stuck in the sending status exceeds the specified value, then the BPO is not processed by the next run of the scheduled task. The</w:t>
      </w:r>
    </w:p>
    <w:p w14:paraId="318145B6" w14:textId="77777777" w:rsidR="00E01D6B" w:rsidRDefault="00E01D6B">
      <w:pPr>
        <w:pageBreakBefore/>
      </w:pPr>
    </w:p>
    <w:p w14:paraId="475C2B7C" w14:textId="77777777" w:rsidR="00E01D6B" w:rsidRDefault="00000000">
      <w:pPr>
        <w:pStyle w:val="Heading2"/>
        <w:spacing w:after="200"/>
        <w:jc w:val="center"/>
      </w:pPr>
      <w:r>
        <w:rPr>
          <w:b/>
          <w:bCs/>
          <w:sz w:val="32"/>
          <w:szCs w:val="32"/>
        </w:rPr>
        <w:t xml:space="preserve">Specify at what release status amount or quantity accumulators gets updated </w:t>
      </w:r>
    </w:p>
    <w:p w14:paraId="35FD221E" w14:textId="77777777" w:rsidR="00E01D6B" w:rsidRDefault="00000000">
      <w:pPr>
        <w:spacing w:after="240"/>
        <w:jc w:val="center"/>
      </w:pPr>
      <w:r>
        <w:rPr>
          <w:b/>
          <w:bCs/>
        </w:rPr>
        <w:t>Application.Contract.MasterAgreement.ReleaseAvailableBalanceState</w:t>
      </w:r>
    </w:p>
    <w:p w14:paraId="4B12AC38" w14:textId="77777777" w:rsidR="00E01D6B" w:rsidRDefault="00000000">
      <w:pPr>
        <w:spacing w:after="300"/>
        <w:jc w:val="center"/>
      </w:pPr>
      <w:r>
        <w:rPr>
          <w:i/>
          <w:iCs/>
        </w:rPr>
        <w:t xml:space="preserve">Current value: </w:t>
      </w:r>
      <w:r>
        <w:rPr>
          <w:b/>
          <w:bCs/>
          <w:color w:val="8B0000"/>
        </w:rPr>
        <w:t>Ordered</w:t>
      </w:r>
    </w:p>
    <w:p w14:paraId="2665B996" w14:textId="77777777" w:rsidR="00E01D6B" w:rsidRDefault="00000000">
      <w:pPr>
        <w:spacing w:after="300"/>
      </w:pPr>
      <w:r>
        <w:rPr>
          <w:b/>
          <w:bCs/>
        </w:rPr>
        <w:t>Description:</w:t>
      </w:r>
      <w:r>
        <w:rPr>
          <w:b/>
          <w:bCs/>
        </w:rPr>
        <w:tab/>
      </w:r>
      <w:r>
        <w:t xml:space="preserve">Specifies when Ariba Contract Compliance applies release order line item amounts or quantities to the Used Amount, Available Amount, Used Quantity, and Available Quantity accumulators.  You set this parameter to a release order status. When the release order reaches the designated status, Ariba Contract Compliance applies release order line item amounts or quantities to the appropriate accumulators.  Ariba recommends that you set the ReleaseAvailableBalanceState parameter to Ordered (the default setting), Submitted, or Approved. (Other valid values are Received, Reconciled and Paid.) Leaving the ReleaseAvailableBalanceState parameter set to Ordered (the default value) generally ensures that the contract status (and cumulative pricing amounts or quantities) reflects a more up-to-date representation of associated requisitions that have been approved and ordered.  Although the ReleaseAvailableBalanceState parameter is handled independently from the CumulativePricingState parameter for each contract, you should consider setting both parameters to the same status value. Warning: If you alter the ReleaseAvailableBalanceState parameter after release orders have already been issued against contracts, the available amount displayed for existing contracts may change. If you set the ReleaseAvailableBalanceState parameter to an invalid status value, contract generation will fail.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DF914E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8D6FC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8061FA6" w14:textId="77777777" w:rsidR="00E01D6B" w:rsidRDefault="00000000">
            <w:r>
              <w:rPr>
                <w:b/>
                <w:bCs/>
              </w:rPr>
              <w:t>Value</w:t>
            </w:r>
          </w:p>
        </w:tc>
      </w:tr>
      <w:tr w:rsidR="00E01D6B" w14:paraId="68CD65BF" w14:textId="77777777">
        <w:tblPrEx>
          <w:tblCellMar>
            <w:top w:w="0" w:type="dxa"/>
            <w:bottom w:w="0" w:type="dxa"/>
          </w:tblCellMar>
        </w:tblPrEx>
        <w:tc>
          <w:tcPr>
            <w:tcW w:w="0" w:type="auto"/>
            <w:tcMar>
              <w:top w:w="100" w:type="dxa"/>
              <w:left w:w="100" w:type="dxa"/>
              <w:bottom w:w="100" w:type="dxa"/>
              <w:right w:w="100" w:type="dxa"/>
            </w:tcMar>
          </w:tcPr>
          <w:p w14:paraId="77A37D1D" w14:textId="77777777" w:rsidR="00E01D6B" w:rsidRDefault="00000000">
            <w:r>
              <w:t>Parameter Type</w:t>
            </w:r>
          </w:p>
        </w:tc>
        <w:tc>
          <w:tcPr>
            <w:tcW w:w="0" w:type="auto"/>
            <w:tcMar>
              <w:top w:w="100" w:type="dxa"/>
              <w:left w:w="100" w:type="dxa"/>
              <w:bottom w:w="100" w:type="dxa"/>
              <w:right w:w="100" w:type="dxa"/>
            </w:tcMar>
          </w:tcPr>
          <w:p w14:paraId="5603BF44" w14:textId="77777777" w:rsidR="00E01D6B" w:rsidRDefault="00000000">
            <w:r>
              <w:t>java.lang.String</w:t>
            </w:r>
          </w:p>
        </w:tc>
      </w:tr>
      <w:tr w:rsidR="00E01D6B" w14:paraId="5655623A" w14:textId="77777777">
        <w:tblPrEx>
          <w:tblCellMar>
            <w:top w:w="0" w:type="dxa"/>
            <w:bottom w:w="0" w:type="dxa"/>
          </w:tblCellMar>
        </w:tblPrEx>
        <w:tc>
          <w:tcPr>
            <w:tcW w:w="0" w:type="auto"/>
            <w:tcMar>
              <w:top w:w="100" w:type="dxa"/>
              <w:left w:w="100" w:type="dxa"/>
              <w:bottom w:w="100" w:type="dxa"/>
              <w:right w:w="100" w:type="dxa"/>
            </w:tcMar>
          </w:tcPr>
          <w:p w14:paraId="2AC54C9F" w14:textId="77777777" w:rsidR="00E01D6B" w:rsidRDefault="00000000">
            <w:r>
              <w:t>Is Default</w:t>
            </w:r>
          </w:p>
        </w:tc>
        <w:tc>
          <w:tcPr>
            <w:tcW w:w="0" w:type="auto"/>
            <w:tcMar>
              <w:top w:w="100" w:type="dxa"/>
              <w:left w:w="100" w:type="dxa"/>
              <w:bottom w:w="100" w:type="dxa"/>
              <w:right w:w="100" w:type="dxa"/>
            </w:tcMar>
          </w:tcPr>
          <w:p w14:paraId="6E192961" w14:textId="77777777" w:rsidR="00E01D6B" w:rsidRDefault="00000000">
            <w:r>
              <w:t>No</w:t>
            </w:r>
          </w:p>
        </w:tc>
      </w:tr>
      <w:tr w:rsidR="00E01D6B" w14:paraId="7DAC9AC1" w14:textId="77777777">
        <w:tblPrEx>
          <w:tblCellMar>
            <w:top w:w="0" w:type="dxa"/>
            <w:bottom w:w="0" w:type="dxa"/>
          </w:tblCellMar>
        </w:tblPrEx>
        <w:tc>
          <w:tcPr>
            <w:tcW w:w="0" w:type="auto"/>
            <w:tcMar>
              <w:top w:w="100" w:type="dxa"/>
              <w:left w:w="100" w:type="dxa"/>
              <w:bottom w:w="100" w:type="dxa"/>
              <w:right w:w="100" w:type="dxa"/>
            </w:tcMar>
          </w:tcPr>
          <w:p w14:paraId="24A62BCE" w14:textId="77777777" w:rsidR="00E01D6B" w:rsidRDefault="00000000">
            <w:r>
              <w:t>Default Value</w:t>
            </w:r>
          </w:p>
        </w:tc>
        <w:tc>
          <w:tcPr>
            <w:tcW w:w="0" w:type="auto"/>
            <w:tcMar>
              <w:top w:w="100" w:type="dxa"/>
              <w:left w:w="100" w:type="dxa"/>
              <w:bottom w:w="100" w:type="dxa"/>
              <w:right w:w="100" w:type="dxa"/>
            </w:tcMar>
          </w:tcPr>
          <w:p w14:paraId="15EB446C" w14:textId="77777777" w:rsidR="00E01D6B" w:rsidRDefault="00000000">
            <w:r>
              <w:t>null</w:t>
            </w:r>
          </w:p>
        </w:tc>
      </w:tr>
      <w:tr w:rsidR="00E01D6B" w14:paraId="1265481B" w14:textId="77777777">
        <w:tblPrEx>
          <w:tblCellMar>
            <w:top w:w="0" w:type="dxa"/>
            <w:bottom w:w="0" w:type="dxa"/>
          </w:tblCellMar>
        </w:tblPrEx>
        <w:tc>
          <w:tcPr>
            <w:tcW w:w="0" w:type="auto"/>
            <w:tcMar>
              <w:top w:w="100" w:type="dxa"/>
              <w:left w:w="100" w:type="dxa"/>
              <w:bottom w:w="100" w:type="dxa"/>
              <w:right w:w="100" w:type="dxa"/>
            </w:tcMar>
          </w:tcPr>
          <w:p w14:paraId="61B9CECE" w14:textId="77777777" w:rsidR="00E01D6B" w:rsidRDefault="00000000">
            <w:r>
              <w:t>Is Customer Editable</w:t>
            </w:r>
          </w:p>
        </w:tc>
        <w:tc>
          <w:tcPr>
            <w:tcW w:w="0" w:type="auto"/>
            <w:tcMar>
              <w:top w:w="100" w:type="dxa"/>
              <w:left w:w="100" w:type="dxa"/>
              <w:bottom w:w="100" w:type="dxa"/>
              <w:right w:w="100" w:type="dxa"/>
            </w:tcMar>
          </w:tcPr>
          <w:p w14:paraId="303F95DF" w14:textId="77777777" w:rsidR="00E01D6B" w:rsidRDefault="00000000">
            <w:r>
              <w:t>No</w:t>
            </w:r>
          </w:p>
        </w:tc>
      </w:tr>
      <w:tr w:rsidR="00E01D6B" w14:paraId="7710285B" w14:textId="77777777">
        <w:tblPrEx>
          <w:tblCellMar>
            <w:top w:w="0" w:type="dxa"/>
            <w:bottom w:w="0" w:type="dxa"/>
          </w:tblCellMar>
        </w:tblPrEx>
        <w:tc>
          <w:tcPr>
            <w:tcW w:w="0" w:type="auto"/>
            <w:tcMar>
              <w:top w:w="100" w:type="dxa"/>
              <w:left w:w="100" w:type="dxa"/>
              <w:bottom w:w="100" w:type="dxa"/>
              <w:right w:w="100" w:type="dxa"/>
            </w:tcMar>
          </w:tcPr>
          <w:p w14:paraId="528C0135" w14:textId="77777777" w:rsidR="00E01D6B" w:rsidRDefault="00000000">
            <w:r>
              <w:t>Parameter Value</w:t>
            </w:r>
          </w:p>
        </w:tc>
        <w:tc>
          <w:tcPr>
            <w:tcW w:w="0" w:type="auto"/>
            <w:tcMar>
              <w:top w:w="100" w:type="dxa"/>
              <w:left w:w="100" w:type="dxa"/>
              <w:bottom w:w="100" w:type="dxa"/>
              <w:right w:w="100" w:type="dxa"/>
            </w:tcMar>
          </w:tcPr>
          <w:p w14:paraId="60174071" w14:textId="77777777" w:rsidR="00E01D6B" w:rsidRDefault="00000000">
            <w:r>
              <w:t>Ordered</w:t>
            </w:r>
          </w:p>
        </w:tc>
      </w:tr>
    </w:tbl>
    <w:p w14:paraId="41E92E2F" w14:textId="77777777" w:rsidR="00E01D6B" w:rsidRDefault="00000000">
      <w:pPr>
        <w:spacing w:before="300"/>
      </w:pPr>
      <w:r>
        <w:rPr>
          <w:b/>
          <w:bCs/>
        </w:rPr>
        <w:t xml:space="preserve">Note: </w:t>
      </w:r>
      <w:r>
        <w:t>Specifies when Ariba Contract Compliance applies release order line item amounts or quantities to the Used Amount, Available Amount, Used Quantity, and Available Quantity accumulators.  You set this parameter to a release order status. When the release order reaches the designated status, Ariba Contract Compliance applies release order line item amounts or quantities to the appropriate accumulator</w:t>
      </w:r>
    </w:p>
    <w:p w14:paraId="299D961F" w14:textId="77777777" w:rsidR="00E01D6B" w:rsidRDefault="00E01D6B">
      <w:pPr>
        <w:pageBreakBefore/>
      </w:pPr>
    </w:p>
    <w:p w14:paraId="1D94DCF5" w14:textId="77777777" w:rsidR="00E01D6B" w:rsidRDefault="00000000">
      <w:pPr>
        <w:pStyle w:val="Heading2"/>
        <w:spacing w:after="200"/>
        <w:jc w:val="center"/>
      </w:pPr>
      <w:r>
        <w:rPr>
          <w:b/>
          <w:bCs/>
          <w:sz w:val="32"/>
          <w:szCs w:val="32"/>
        </w:rPr>
        <w:t>Prefix contract ID to purchase order ID</w:t>
      </w:r>
    </w:p>
    <w:p w14:paraId="72ED7798" w14:textId="77777777" w:rsidR="00E01D6B" w:rsidRDefault="00000000">
      <w:pPr>
        <w:spacing w:after="240"/>
        <w:jc w:val="center"/>
      </w:pPr>
      <w:r>
        <w:rPr>
          <w:b/>
          <w:bCs/>
        </w:rPr>
        <w:t>Application.Contract.MasterAgreement.UseMasterAgreementIdForPurchaseOrderId</w:t>
      </w:r>
    </w:p>
    <w:p w14:paraId="1B120532" w14:textId="77777777" w:rsidR="00E01D6B" w:rsidRDefault="00000000">
      <w:pPr>
        <w:spacing w:after="300"/>
        <w:jc w:val="center"/>
      </w:pPr>
      <w:r>
        <w:rPr>
          <w:i/>
          <w:iCs/>
        </w:rPr>
        <w:t xml:space="preserve">Current value: </w:t>
      </w:r>
      <w:r>
        <w:rPr>
          <w:b/>
          <w:bCs/>
          <w:color w:val="006400"/>
        </w:rPr>
        <w:t>ENABLED</w:t>
      </w:r>
    </w:p>
    <w:p w14:paraId="1D5E1620" w14:textId="77777777" w:rsidR="00E01D6B" w:rsidRDefault="00000000">
      <w:pPr>
        <w:spacing w:after="300"/>
      </w:pPr>
      <w:r>
        <w:rPr>
          <w:b/>
          <w:bCs/>
        </w:rPr>
        <w:t>Description:</w:t>
      </w:r>
      <w:r>
        <w:rPr>
          <w:b/>
          <w:bCs/>
        </w:rPr>
        <w:tab/>
      </w:r>
      <w:r>
        <w:t>If the parameter 'Application.Contract.MasterAgreement.UseMasterAgreementIdForPurchaseOrderId' parameter is set to true, then the release Purchase Order Ids will begin with the corresponding Contract Id.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C0DD8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D837DA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8773F35" w14:textId="77777777" w:rsidR="00E01D6B" w:rsidRDefault="00000000">
            <w:r>
              <w:rPr>
                <w:b/>
                <w:bCs/>
              </w:rPr>
              <w:t>Value</w:t>
            </w:r>
          </w:p>
        </w:tc>
      </w:tr>
      <w:tr w:rsidR="00E01D6B" w14:paraId="7C6DB26B" w14:textId="77777777">
        <w:tblPrEx>
          <w:tblCellMar>
            <w:top w:w="0" w:type="dxa"/>
            <w:bottom w:w="0" w:type="dxa"/>
          </w:tblCellMar>
        </w:tblPrEx>
        <w:tc>
          <w:tcPr>
            <w:tcW w:w="0" w:type="auto"/>
            <w:tcMar>
              <w:top w:w="100" w:type="dxa"/>
              <w:left w:w="100" w:type="dxa"/>
              <w:bottom w:w="100" w:type="dxa"/>
              <w:right w:w="100" w:type="dxa"/>
            </w:tcMar>
          </w:tcPr>
          <w:p w14:paraId="2EFF2E87" w14:textId="77777777" w:rsidR="00E01D6B" w:rsidRDefault="00000000">
            <w:r>
              <w:t>Parameter Type</w:t>
            </w:r>
          </w:p>
        </w:tc>
        <w:tc>
          <w:tcPr>
            <w:tcW w:w="0" w:type="auto"/>
            <w:tcMar>
              <w:top w:w="100" w:type="dxa"/>
              <w:left w:w="100" w:type="dxa"/>
              <w:bottom w:w="100" w:type="dxa"/>
              <w:right w:w="100" w:type="dxa"/>
            </w:tcMar>
          </w:tcPr>
          <w:p w14:paraId="0EA8CA83" w14:textId="77777777" w:rsidR="00E01D6B" w:rsidRDefault="00000000">
            <w:r>
              <w:t>java.lang.Boolean</w:t>
            </w:r>
          </w:p>
        </w:tc>
      </w:tr>
      <w:tr w:rsidR="00E01D6B" w14:paraId="5DDEAA5C" w14:textId="77777777">
        <w:tblPrEx>
          <w:tblCellMar>
            <w:top w:w="0" w:type="dxa"/>
            <w:bottom w:w="0" w:type="dxa"/>
          </w:tblCellMar>
        </w:tblPrEx>
        <w:tc>
          <w:tcPr>
            <w:tcW w:w="0" w:type="auto"/>
            <w:tcMar>
              <w:top w:w="100" w:type="dxa"/>
              <w:left w:w="100" w:type="dxa"/>
              <w:bottom w:w="100" w:type="dxa"/>
              <w:right w:w="100" w:type="dxa"/>
            </w:tcMar>
          </w:tcPr>
          <w:p w14:paraId="1762A0DE" w14:textId="77777777" w:rsidR="00E01D6B" w:rsidRDefault="00000000">
            <w:r>
              <w:t>Is Default</w:t>
            </w:r>
          </w:p>
        </w:tc>
        <w:tc>
          <w:tcPr>
            <w:tcW w:w="0" w:type="auto"/>
            <w:tcMar>
              <w:top w:w="100" w:type="dxa"/>
              <w:left w:w="100" w:type="dxa"/>
              <w:bottom w:w="100" w:type="dxa"/>
              <w:right w:w="100" w:type="dxa"/>
            </w:tcMar>
          </w:tcPr>
          <w:p w14:paraId="3DC23100" w14:textId="77777777" w:rsidR="00E01D6B" w:rsidRDefault="00000000">
            <w:r>
              <w:t>No</w:t>
            </w:r>
          </w:p>
        </w:tc>
      </w:tr>
      <w:tr w:rsidR="00E01D6B" w14:paraId="50162F54" w14:textId="77777777">
        <w:tblPrEx>
          <w:tblCellMar>
            <w:top w:w="0" w:type="dxa"/>
            <w:bottom w:w="0" w:type="dxa"/>
          </w:tblCellMar>
        </w:tblPrEx>
        <w:tc>
          <w:tcPr>
            <w:tcW w:w="0" w:type="auto"/>
            <w:tcMar>
              <w:top w:w="100" w:type="dxa"/>
              <w:left w:w="100" w:type="dxa"/>
              <w:bottom w:w="100" w:type="dxa"/>
              <w:right w:w="100" w:type="dxa"/>
            </w:tcMar>
          </w:tcPr>
          <w:p w14:paraId="423A71B3" w14:textId="77777777" w:rsidR="00E01D6B" w:rsidRDefault="00000000">
            <w:r>
              <w:t>Default Value</w:t>
            </w:r>
          </w:p>
        </w:tc>
        <w:tc>
          <w:tcPr>
            <w:tcW w:w="0" w:type="auto"/>
            <w:tcMar>
              <w:top w:w="100" w:type="dxa"/>
              <w:left w:w="100" w:type="dxa"/>
              <w:bottom w:w="100" w:type="dxa"/>
              <w:right w:w="100" w:type="dxa"/>
            </w:tcMar>
          </w:tcPr>
          <w:p w14:paraId="5728B78B" w14:textId="77777777" w:rsidR="00E01D6B" w:rsidRDefault="00000000">
            <w:r>
              <w:t>null</w:t>
            </w:r>
          </w:p>
        </w:tc>
      </w:tr>
      <w:tr w:rsidR="00E01D6B" w14:paraId="58A24A93" w14:textId="77777777">
        <w:tblPrEx>
          <w:tblCellMar>
            <w:top w:w="0" w:type="dxa"/>
            <w:bottom w:w="0" w:type="dxa"/>
          </w:tblCellMar>
        </w:tblPrEx>
        <w:tc>
          <w:tcPr>
            <w:tcW w:w="0" w:type="auto"/>
            <w:tcMar>
              <w:top w:w="100" w:type="dxa"/>
              <w:left w:w="100" w:type="dxa"/>
              <w:bottom w:w="100" w:type="dxa"/>
              <w:right w:w="100" w:type="dxa"/>
            </w:tcMar>
          </w:tcPr>
          <w:p w14:paraId="7E228F91" w14:textId="77777777" w:rsidR="00E01D6B" w:rsidRDefault="00000000">
            <w:r>
              <w:t>Is Customer Editable</w:t>
            </w:r>
          </w:p>
        </w:tc>
        <w:tc>
          <w:tcPr>
            <w:tcW w:w="0" w:type="auto"/>
            <w:tcMar>
              <w:top w:w="100" w:type="dxa"/>
              <w:left w:w="100" w:type="dxa"/>
              <w:bottom w:w="100" w:type="dxa"/>
              <w:right w:w="100" w:type="dxa"/>
            </w:tcMar>
          </w:tcPr>
          <w:p w14:paraId="0EEA96A7" w14:textId="77777777" w:rsidR="00E01D6B" w:rsidRDefault="00000000">
            <w:r>
              <w:t>No</w:t>
            </w:r>
          </w:p>
        </w:tc>
      </w:tr>
      <w:tr w:rsidR="00E01D6B" w14:paraId="7B094E33" w14:textId="77777777">
        <w:tblPrEx>
          <w:tblCellMar>
            <w:top w:w="0" w:type="dxa"/>
            <w:bottom w:w="0" w:type="dxa"/>
          </w:tblCellMar>
        </w:tblPrEx>
        <w:tc>
          <w:tcPr>
            <w:tcW w:w="0" w:type="auto"/>
            <w:tcMar>
              <w:top w:w="100" w:type="dxa"/>
              <w:left w:w="100" w:type="dxa"/>
              <w:bottom w:w="100" w:type="dxa"/>
              <w:right w:w="100" w:type="dxa"/>
            </w:tcMar>
          </w:tcPr>
          <w:p w14:paraId="6513D54C" w14:textId="77777777" w:rsidR="00E01D6B" w:rsidRDefault="00000000">
            <w:r>
              <w:t>Parameter Value</w:t>
            </w:r>
          </w:p>
        </w:tc>
        <w:tc>
          <w:tcPr>
            <w:tcW w:w="0" w:type="auto"/>
            <w:tcMar>
              <w:top w:w="100" w:type="dxa"/>
              <w:left w:w="100" w:type="dxa"/>
              <w:bottom w:w="100" w:type="dxa"/>
              <w:right w:w="100" w:type="dxa"/>
            </w:tcMar>
          </w:tcPr>
          <w:p w14:paraId="44EAB407" w14:textId="77777777" w:rsidR="00E01D6B" w:rsidRDefault="00000000">
            <w:r>
              <w:t>Yes</w:t>
            </w:r>
          </w:p>
        </w:tc>
      </w:tr>
    </w:tbl>
    <w:p w14:paraId="2F09FCAE" w14:textId="77777777" w:rsidR="00E01D6B" w:rsidRDefault="00000000">
      <w:pPr>
        <w:spacing w:before="300"/>
      </w:pPr>
      <w:r>
        <w:rPr>
          <w:b/>
          <w:bCs/>
        </w:rPr>
        <w:t xml:space="preserve">Note: </w:t>
      </w:r>
      <w:r>
        <w:t>If the parameter 'Application.Contract.MasterAgreement.UseMasterAgreementIdForPurchaseOrderId' parameter is set to true, then the release Purchase Order Ids will begin with the corresponding Contract Id.</w:t>
      </w:r>
    </w:p>
    <w:p w14:paraId="2D2F6652" w14:textId="77777777" w:rsidR="00E01D6B" w:rsidRDefault="00E01D6B">
      <w:pPr>
        <w:pageBreakBefore/>
      </w:pPr>
    </w:p>
    <w:p w14:paraId="0E7519BB" w14:textId="77777777" w:rsidR="00E01D6B" w:rsidRDefault="00000000">
      <w:pPr>
        <w:pStyle w:val="Heading2"/>
        <w:spacing w:after="200"/>
        <w:jc w:val="center"/>
      </w:pPr>
      <w:r>
        <w:rPr>
          <w:b/>
          <w:bCs/>
          <w:sz w:val="32"/>
          <w:szCs w:val="32"/>
        </w:rPr>
        <w:t>Wait for subscription to be loaded before marking contract as processed</w:t>
      </w:r>
    </w:p>
    <w:p w14:paraId="3D68C86A" w14:textId="77777777" w:rsidR="00E01D6B" w:rsidRDefault="00000000">
      <w:pPr>
        <w:spacing w:after="240"/>
        <w:jc w:val="center"/>
      </w:pPr>
      <w:r>
        <w:rPr>
          <w:b/>
          <w:bCs/>
        </w:rPr>
        <w:t>Application.Contract.MasterAgreement.WaitForMASubscriptionLoad</w:t>
      </w:r>
    </w:p>
    <w:p w14:paraId="77DD6E29" w14:textId="77777777" w:rsidR="00E01D6B" w:rsidRDefault="00000000">
      <w:pPr>
        <w:spacing w:after="300"/>
        <w:jc w:val="center"/>
      </w:pPr>
      <w:r>
        <w:rPr>
          <w:i/>
          <w:iCs/>
        </w:rPr>
        <w:t xml:space="preserve">Current value: </w:t>
      </w:r>
      <w:r>
        <w:rPr>
          <w:b/>
          <w:bCs/>
          <w:color w:val="006400"/>
        </w:rPr>
        <w:t>ENABLED</w:t>
      </w:r>
    </w:p>
    <w:p w14:paraId="04D80B11" w14:textId="77777777" w:rsidR="00E01D6B" w:rsidRDefault="00000000">
      <w:pPr>
        <w:spacing w:after="300"/>
      </w:pPr>
      <w:r>
        <w:rPr>
          <w:b/>
          <w:bCs/>
        </w:rPr>
        <w:t>Description:</w:t>
      </w:r>
      <w:r>
        <w:rPr>
          <w:b/>
          <w:bCs/>
        </w:rPr>
        <w:tab/>
      </w:r>
      <w:r>
        <w:t>Specifies whether a contract should retain the status of Processing until after Ariba Contract Compliance has loaded the subscription. This parameter applies when the Application.Contract.MasterAgreement.CreateSubscriptionForNonCatalogItems parameter is set to Yes. In this situation, Ariba Contract Compliance automatically generates and loads a subscription for non-catalog items on contracts so that users creating requisitions can search on those items. The WaitForMASubscriptionLoad parameter controls whether the contract status changes after the subscription is loaded. When this parameter is set to Yes, the status of a contract changes from Processing to Processed only after Ariba Contract Compliance has loaded the subscription.  When this parameter is set to No, a contract transitions immediately to Processed, even though the subscription has not been loaded.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A7A99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F2D3B8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50A3C6" w14:textId="77777777" w:rsidR="00E01D6B" w:rsidRDefault="00000000">
            <w:r>
              <w:rPr>
                <w:b/>
                <w:bCs/>
              </w:rPr>
              <w:t>Value</w:t>
            </w:r>
          </w:p>
        </w:tc>
      </w:tr>
      <w:tr w:rsidR="00E01D6B" w14:paraId="20025F49" w14:textId="77777777">
        <w:tblPrEx>
          <w:tblCellMar>
            <w:top w:w="0" w:type="dxa"/>
            <w:bottom w:w="0" w:type="dxa"/>
          </w:tblCellMar>
        </w:tblPrEx>
        <w:tc>
          <w:tcPr>
            <w:tcW w:w="0" w:type="auto"/>
            <w:tcMar>
              <w:top w:w="100" w:type="dxa"/>
              <w:left w:w="100" w:type="dxa"/>
              <w:bottom w:w="100" w:type="dxa"/>
              <w:right w:w="100" w:type="dxa"/>
            </w:tcMar>
          </w:tcPr>
          <w:p w14:paraId="4821C458" w14:textId="77777777" w:rsidR="00E01D6B" w:rsidRDefault="00000000">
            <w:r>
              <w:t>Parameter Type</w:t>
            </w:r>
          </w:p>
        </w:tc>
        <w:tc>
          <w:tcPr>
            <w:tcW w:w="0" w:type="auto"/>
            <w:tcMar>
              <w:top w:w="100" w:type="dxa"/>
              <w:left w:w="100" w:type="dxa"/>
              <w:bottom w:w="100" w:type="dxa"/>
              <w:right w:w="100" w:type="dxa"/>
            </w:tcMar>
          </w:tcPr>
          <w:p w14:paraId="527650B0" w14:textId="77777777" w:rsidR="00E01D6B" w:rsidRDefault="00000000">
            <w:r>
              <w:t>java.lang.Boolean</w:t>
            </w:r>
          </w:p>
        </w:tc>
      </w:tr>
      <w:tr w:rsidR="00E01D6B" w14:paraId="156F0EAF" w14:textId="77777777">
        <w:tblPrEx>
          <w:tblCellMar>
            <w:top w:w="0" w:type="dxa"/>
            <w:bottom w:w="0" w:type="dxa"/>
          </w:tblCellMar>
        </w:tblPrEx>
        <w:tc>
          <w:tcPr>
            <w:tcW w:w="0" w:type="auto"/>
            <w:tcMar>
              <w:top w:w="100" w:type="dxa"/>
              <w:left w:w="100" w:type="dxa"/>
              <w:bottom w:w="100" w:type="dxa"/>
              <w:right w:w="100" w:type="dxa"/>
            </w:tcMar>
          </w:tcPr>
          <w:p w14:paraId="160E23DA" w14:textId="77777777" w:rsidR="00E01D6B" w:rsidRDefault="00000000">
            <w:r>
              <w:t>Is Default</w:t>
            </w:r>
          </w:p>
        </w:tc>
        <w:tc>
          <w:tcPr>
            <w:tcW w:w="0" w:type="auto"/>
            <w:tcMar>
              <w:top w:w="100" w:type="dxa"/>
              <w:left w:w="100" w:type="dxa"/>
              <w:bottom w:w="100" w:type="dxa"/>
              <w:right w:w="100" w:type="dxa"/>
            </w:tcMar>
          </w:tcPr>
          <w:p w14:paraId="37821BBE" w14:textId="77777777" w:rsidR="00E01D6B" w:rsidRDefault="00000000">
            <w:r>
              <w:t>No</w:t>
            </w:r>
          </w:p>
        </w:tc>
      </w:tr>
      <w:tr w:rsidR="00E01D6B" w14:paraId="0CA45903" w14:textId="77777777">
        <w:tblPrEx>
          <w:tblCellMar>
            <w:top w:w="0" w:type="dxa"/>
            <w:bottom w:w="0" w:type="dxa"/>
          </w:tblCellMar>
        </w:tblPrEx>
        <w:tc>
          <w:tcPr>
            <w:tcW w:w="0" w:type="auto"/>
            <w:tcMar>
              <w:top w:w="100" w:type="dxa"/>
              <w:left w:w="100" w:type="dxa"/>
              <w:bottom w:w="100" w:type="dxa"/>
              <w:right w:w="100" w:type="dxa"/>
            </w:tcMar>
          </w:tcPr>
          <w:p w14:paraId="60930E10" w14:textId="77777777" w:rsidR="00E01D6B" w:rsidRDefault="00000000">
            <w:r>
              <w:t>Default Value</w:t>
            </w:r>
          </w:p>
        </w:tc>
        <w:tc>
          <w:tcPr>
            <w:tcW w:w="0" w:type="auto"/>
            <w:tcMar>
              <w:top w:w="100" w:type="dxa"/>
              <w:left w:w="100" w:type="dxa"/>
              <w:bottom w:w="100" w:type="dxa"/>
              <w:right w:w="100" w:type="dxa"/>
            </w:tcMar>
          </w:tcPr>
          <w:p w14:paraId="048F6863" w14:textId="77777777" w:rsidR="00E01D6B" w:rsidRDefault="00000000">
            <w:r>
              <w:t>null</w:t>
            </w:r>
          </w:p>
        </w:tc>
      </w:tr>
      <w:tr w:rsidR="00E01D6B" w14:paraId="2E41BF4A" w14:textId="77777777">
        <w:tblPrEx>
          <w:tblCellMar>
            <w:top w:w="0" w:type="dxa"/>
            <w:bottom w:w="0" w:type="dxa"/>
          </w:tblCellMar>
        </w:tblPrEx>
        <w:tc>
          <w:tcPr>
            <w:tcW w:w="0" w:type="auto"/>
            <w:tcMar>
              <w:top w:w="100" w:type="dxa"/>
              <w:left w:w="100" w:type="dxa"/>
              <w:bottom w:w="100" w:type="dxa"/>
              <w:right w:w="100" w:type="dxa"/>
            </w:tcMar>
          </w:tcPr>
          <w:p w14:paraId="17F780AA" w14:textId="77777777" w:rsidR="00E01D6B" w:rsidRDefault="00000000">
            <w:r>
              <w:t>Is Customer Editable</w:t>
            </w:r>
          </w:p>
        </w:tc>
        <w:tc>
          <w:tcPr>
            <w:tcW w:w="0" w:type="auto"/>
            <w:tcMar>
              <w:top w:w="100" w:type="dxa"/>
              <w:left w:w="100" w:type="dxa"/>
              <w:bottom w:w="100" w:type="dxa"/>
              <w:right w:w="100" w:type="dxa"/>
            </w:tcMar>
          </w:tcPr>
          <w:p w14:paraId="0D0FB28F" w14:textId="77777777" w:rsidR="00E01D6B" w:rsidRDefault="00000000">
            <w:r>
              <w:t>No</w:t>
            </w:r>
          </w:p>
        </w:tc>
      </w:tr>
      <w:tr w:rsidR="00E01D6B" w14:paraId="54EF9BE1" w14:textId="77777777">
        <w:tblPrEx>
          <w:tblCellMar>
            <w:top w:w="0" w:type="dxa"/>
            <w:bottom w:w="0" w:type="dxa"/>
          </w:tblCellMar>
        </w:tblPrEx>
        <w:tc>
          <w:tcPr>
            <w:tcW w:w="0" w:type="auto"/>
            <w:tcMar>
              <w:top w:w="100" w:type="dxa"/>
              <w:left w:w="100" w:type="dxa"/>
              <w:bottom w:w="100" w:type="dxa"/>
              <w:right w:w="100" w:type="dxa"/>
            </w:tcMar>
          </w:tcPr>
          <w:p w14:paraId="2B543B39" w14:textId="77777777" w:rsidR="00E01D6B" w:rsidRDefault="00000000">
            <w:r>
              <w:t>Parameter Value</w:t>
            </w:r>
          </w:p>
        </w:tc>
        <w:tc>
          <w:tcPr>
            <w:tcW w:w="0" w:type="auto"/>
            <w:tcMar>
              <w:top w:w="100" w:type="dxa"/>
              <w:left w:w="100" w:type="dxa"/>
              <w:bottom w:w="100" w:type="dxa"/>
              <w:right w:w="100" w:type="dxa"/>
            </w:tcMar>
          </w:tcPr>
          <w:p w14:paraId="5970BC2B" w14:textId="77777777" w:rsidR="00E01D6B" w:rsidRDefault="00000000">
            <w:r>
              <w:t>Yes</w:t>
            </w:r>
          </w:p>
        </w:tc>
      </w:tr>
    </w:tbl>
    <w:p w14:paraId="073BF3EA" w14:textId="77777777" w:rsidR="00E01D6B" w:rsidRDefault="00000000">
      <w:pPr>
        <w:spacing w:before="300"/>
      </w:pPr>
      <w:r>
        <w:rPr>
          <w:b/>
          <w:bCs/>
        </w:rPr>
        <w:t xml:space="preserve">Note: </w:t>
      </w:r>
      <w:r>
        <w:t>Specifies whether a contract should retain the status of Processing until after Ariba Contract Compliance has loaded the subscription. This parameter applies when the Application.Contract.MasterAgreement.CreateSubscriptionForNonCatalogItems parameter is set to Yes. In this situation, Ariba Contract Compliance automatically generates and loads a subscription for non-catalog items on contracts so th</w:t>
      </w:r>
    </w:p>
    <w:p w14:paraId="2208FE13" w14:textId="77777777" w:rsidR="00E01D6B" w:rsidRDefault="00E01D6B">
      <w:pPr>
        <w:pageBreakBefore/>
      </w:pPr>
    </w:p>
    <w:p w14:paraId="4E07DCDE" w14:textId="77777777" w:rsidR="00E01D6B" w:rsidRDefault="00000000">
      <w:pPr>
        <w:pStyle w:val="Heading2"/>
        <w:spacing w:after="200"/>
        <w:jc w:val="center"/>
      </w:pPr>
      <w:r>
        <w:rPr>
          <w:b/>
          <w:bCs/>
          <w:sz w:val="32"/>
          <w:szCs w:val="32"/>
        </w:rPr>
        <w:t>Configuration Item</w:t>
      </w:r>
    </w:p>
    <w:p w14:paraId="1EB112CF" w14:textId="77777777" w:rsidR="00E01D6B" w:rsidRDefault="00000000">
      <w:pPr>
        <w:spacing w:after="240"/>
        <w:jc w:val="center"/>
      </w:pPr>
      <w:r>
        <w:rPr>
          <w:b/>
          <w:bCs/>
        </w:rPr>
        <w:t>Application.CorpAuthenticationCompatibility.BackwardCompatible</w:t>
      </w:r>
    </w:p>
    <w:p w14:paraId="0A2B40BB" w14:textId="77777777" w:rsidR="00E01D6B" w:rsidRDefault="00000000">
      <w:pPr>
        <w:spacing w:after="300"/>
        <w:jc w:val="center"/>
      </w:pPr>
      <w:r>
        <w:rPr>
          <w:i/>
          <w:iCs/>
        </w:rPr>
        <w:t xml:space="preserve">Current value: </w:t>
      </w:r>
      <w:r>
        <w:rPr>
          <w:b/>
          <w:bCs/>
          <w:color w:val="8B0000"/>
        </w:rPr>
        <w:t>DISABLED</w:t>
      </w:r>
    </w:p>
    <w:p w14:paraId="385EFBE2" w14:textId="77777777" w:rsidR="00E01D6B" w:rsidRDefault="00000000">
      <w:pPr>
        <w:spacing w:after="300"/>
      </w:pPr>
      <w:r>
        <w:rPr>
          <w:b/>
          <w:bCs/>
        </w:rPr>
        <w:t>Description:</w:t>
      </w:r>
      <w:r>
        <w:rPr>
          <w:b/>
          <w:bCs/>
        </w:rPr>
        <w:tab/>
      </w:r>
      <w:r>
        <w:t>&lt;P&gt;Set to Yes to generate the old, incorrect login url parameter with a '?' after the url, even if parameters are already specified.&lt;/P&gt;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43795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EF1DE8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F38BB6" w14:textId="77777777" w:rsidR="00E01D6B" w:rsidRDefault="00000000">
            <w:r>
              <w:rPr>
                <w:b/>
                <w:bCs/>
              </w:rPr>
              <w:t>Value</w:t>
            </w:r>
          </w:p>
        </w:tc>
      </w:tr>
      <w:tr w:rsidR="00E01D6B" w14:paraId="74F878AB" w14:textId="77777777">
        <w:tblPrEx>
          <w:tblCellMar>
            <w:top w:w="0" w:type="dxa"/>
            <w:bottom w:w="0" w:type="dxa"/>
          </w:tblCellMar>
        </w:tblPrEx>
        <w:tc>
          <w:tcPr>
            <w:tcW w:w="0" w:type="auto"/>
            <w:tcMar>
              <w:top w:w="100" w:type="dxa"/>
              <w:left w:w="100" w:type="dxa"/>
              <w:bottom w:w="100" w:type="dxa"/>
              <w:right w:w="100" w:type="dxa"/>
            </w:tcMar>
          </w:tcPr>
          <w:p w14:paraId="7092EF98" w14:textId="77777777" w:rsidR="00E01D6B" w:rsidRDefault="00000000">
            <w:r>
              <w:t>Parameter Type</w:t>
            </w:r>
          </w:p>
        </w:tc>
        <w:tc>
          <w:tcPr>
            <w:tcW w:w="0" w:type="auto"/>
            <w:tcMar>
              <w:top w:w="100" w:type="dxa"/>
              <w:left w:w="100" w:type="dxa"/>
              <w:bottom w:w="100" w:type="dxa"/>
              <w:right w:w="100" w:type="dxa"/>
            </w:tcMar>
          </w:tcPr>
          <w:p w14:paraId="4FFE9720" w14:textId="77777777" w:rsidR="00E01D6B" w:rsidRDefault="00000000">
            <w:r>
              <w:t>java.lang.Boolean</w:t>
            </w:r>
          </w:p>
        </w:tc>
      </w:tr>
      <w:tr w:rsidR="00E01D6B" w14:paraId="627EE0A7" w14:textId="77777777">
        <w:tblPrEx>
          <w:tblCellMar>
            <w:top w:w="0" w:type="dxa"/>
            <w:bottom w:w="0" w:type="dxa"/>
          </w:tblCellMar>
        </w:tblPrEx>
        <w:tc>
          <w:tcPr>
            <w:tcW w:w="0" w:type="auto"/>
            <w:tcMar>
              <w:top w:w="100" w:type="dxa"/>
              <w:left w:w="100" w:type="dxa"/>
              <w:bottom w:w="100" w:type="dxa"/>
              <w:right w:w="100" w:type="dxa"/>
            </w:tcMar>
          </w:tcPr>
          <w:p w14:paraId="7B3A3459" w14:textId="77777777" w:rsidR="00E01D6B" w:rsidRDefault="00000000">
            <w:r>
              <w:t>Is Default</w:t>
            </w:r>
          </w:p>
        </w:tc>
        <w:tc>
          <w:tcPr>
            <w:tcW w:w="0" w:type="auto"/>
            <w:tcMar>
              <w:top w:w="100" w:type="dxa"/>
              <w:left w:w="100" w:type="dxa"/>
              <w:bottom w:w="100" w:type="dxa"/>
              <w:right w:w="100" w:type="dxa"/>
            </w:tcMar>
          </w:tcPr>
          <w:p w14:paraId="02F740D5" w14:textId="77777777" w:rsidR="00E01D6B" w:rsidRDefault="00000000">
            <w:r>
              <w:t>No</w:t>
            </w:r>
          </w:p>
        </w:tc>
      </w:tr>
      <w:tr w:rsidR="00E01D6B" w14:paraId="25DDAB0B" w14:textId="77777777">
        <w:tblPrEx>
          <w:tblCellMar>
            <w:top w:w="0" w:type="dxa"/>
            <w:bottom w:w="0" w:type="dxa"/>
          </w:tblCellMar>
        </w:tblPrEx>
        <w:tc>
          <w:tcPr>
            <w:tcW w:w="0" w:type="auto"/>
            <w:tcMar>
              <w:top w:w="100" w:type="dxa"/>
              <w:left w:w="100" w:type="dxa"/>
              <w:bottom w:w="100" w:type="dxa"/>
              <w:right w:w="100" w:type="dxa"/>
            </w:tcMar>
          </w:tcPr>
          <w:p w14:paraId="387D4621" w14:textId="77777777" w:rsidR="00E01D6B" w:rsidRDefault="00000000">
            <w:r>
              <w:t>Default Value</w:t>
            </w:r>
          </w:p>
        </w:tc>
        <w:tc>
          <w:tcPr>
            <w:tcW w:w="0" w:type="auto"/>
            <w:tcMar>
              <w:top w:w="100" w:type="dxa"/>
              <w:left w:w="100" w:type="dxa"/>
              <w:bottom w:w="100" w:type="dxa"/>
              <w:right w:w="100" w:type="dxa"/>
            </w:tcMar>
          </w:tcPr>
          <w:p w14:paraId="38F83A34" w14:textId="77777777" w:rsidR="00E01D6B" w:rsidRDefault="00000000">
            <w:r>
              <w:t>No</w:t>
            </w:r>
          </w:p>
        </w:tc>
      </w:tr>
      <w:tr w:rsidR="00E01D6B" w14:paraId="27E4059F" w14:textId="77777777">
        <w:tblPrEx>
          <w:tblCellMar>
            <w:top w:w="0" w:type="dxa"/>
            <w:bottom w:w="0" w:type="dxa"/>
          </w:tblCellMar>
        </w:tblPrEx>
        <w:tc>
          <w:tcPr>
            <w:tcW w:w="0" w:type="auto"/>
            <w:tcMar>
              <w:top w:w="100" w:type="dxa"/>
              <w:left w:w="100" w:type="dxa"/>
              <w:bottom w:w="100" w:type="dxa"/>
              <w:right w:w="100" w:type="dxa"/>
            </w:tcMar>
          </w:tcPr>
          <w:p w14:paraId="43F789C8" w14:textId="77777777" w:rsidR="00E01D6B" w:rsidRDefault="00000000">
            <w:r>
              <w:t>Is Customer Editable</w:t>
            </w:r>
          </w:p>
        </w:tc>
        <w:tc>
          <w:tcPr>
            <w:tcW w:w="0" w:type="auto"/>
            <w:tcMar>
              <w:top w:w="100" w:type="dxa"/>
              <w:left w:w="100" w:type="dxa"/>
              <w:bottom w:w="100" w:type="dxa"/>
              <w:right w:w="100" w:type="dxa"/>
            </w:tcMar>
          </w:tcPr>
          <w:p w14:paraId="0A6D8DC2" w14:textId="77777777" w:rsidR="00E01D6B" w:rsidRDefault="00000000">
            <w:r>
              <w:t>No</w:t>
            </w:r>
          </w:p>
        </w:tc>
      </w:tr>
      <w:tr w:rsidR="00E01D6B" w14:paraId="7573B88F" w14:textId="77777777">
        <w:tblPrEx>
          <w:tblCellMar>
            <w:top w:w="0" w:type="dxa"/>
            <w:bottom w:w="0" w:type="dxa"/>
          </w:tblCellMar>
        </w:tblPrEx>
        <w:tc>
          <w:tcPr>
            <w:tcW w:w="0" w:type="auto"/>
            <w:tcMar>
              <w:top w:w="100" w:type="dxa"/>
              <w:left w:w="100" w:type="dxa"/>
              <w:bottom w:w="100" w:type="dxa"/>
              <w:right w:w="100" w:type="dxa"/>
            </w:tcMar>
          </w:tcPr>
          <w:p w14:paraId="71B87CCD" w14:textId="77777777" w:rsidR="00E01D6B" w:rsidRDefault="00000000">
            <w:r>
              <w:t>Parameter Value</w:t>
            </w:r>
          </w:p>
        </w:tc>
        <w:tc>
          <w:tcPr>
            <w:tcW w:w="0" w:type="auto"/>
            <w:tcMar>
              <w:top w:w="100" w:type="dxa"/>
              <w:left w:w="100" w:type="dxa"/>
              <w:bottom w:w="100" w:type="dxa"/>
              <w:right w:w="100" w:type="dxa"/>
            </w:tcMar>
          </w:tcPr>
          <w:p w14:paraId="4D98AEB8" w14:textId="77777777" w:rsidR="00E01D6B" w:rsidRDefault="00000000">
            <w:r>
              <w:t>No</w:t>
            </w:r>
          </w:p>
        </w:tc>
      </w:tr>
    </w:tbl>
    <w:p w14:paraId="737C3F7B" w14:textId="77777777" w:rsidR="00E01D6B" w:rsidRDefault="00000000">
      <w:pPr>
        <w:spacing w:before="300"/>
      </w:pPr>
      <w:r>
        <w:rPr>
          <w:b/>
          <w:bCs/>
        </w:rPr>
        <w:t xml:space="preserve">Note: </w:t>
      </w:r>
      <w:r>
        <w:t xml:space="preserve"> Set to Yes to generate the old, incorrect login url parameter with a '?' after the url, even if parameters are already specified.&lt;/P&gt;</w:t>
      </w:r>
    </w:p>
    <w:p w14:paraId="009C4381" w14:textId="77777777" w:rsidR="00E01D6B" w:rsidRDefault="00E01D6B">
      <w:pPr>
        <w:pageBreakBefore/>
      </w:pPr>
    </w:p>
    <w:p w14:paraId="05D65C0C" w14:textId="77777777" w:rsidR="00E01D6B" w:rsidRDefault="00000000">
      <w:pPr>
        <w:pStyle w:val="Heading2"/>
        <w:spacing w:after="200"/>
        <w:jc w:val="center"/>
      </w:pPr>
      <w:r>
        <w:rPr>
          <w:b/>
          <w:bCs/>
          <w:sz w:val="32"/>
          <w:szCs w:val="32"/>
        </w:rPr>
        <w:t>Configuration Item</w:t>
      </w:r>
    </w:p>
    <w:p w14:paraId="0B95E3F9" w14:textId="77777777" w:rsidR="00E01D6B" w:rsidRDefault="00000000">
      <w:pPr>
        <w:spacing w:after="240"/>
        <w:jc w:val="center"/>
      </w:pPr>
      <w:r>
        <w:rPr>
          <w:b/>
          <w:bCs/>
        </w:rPr>
        <w:t>Application.CorpAuthenticationCompatibility.ForwardCompatible</w:t>
      </w:r>
    </w:p>
    <w:p w14:paraId="10577B7E" w14:textId="77777777" w:rsidR="00E01D6B" w:rsidRDefault="00000000">
      <w:pPr>
        <w:spacing w:after="300"/>
        <w:jc w:val="center"/>
      </w:pPr>
      <w:r>
        <w:rPr>
          <w:i/>
          <w:iCs/>
        </w:rPr>
        <w:t xml:space="preserve">Current value: </w:t>
      </w:r>
      <w:r>
        <w:rPr>
          <w:b/>
          <w:bCs/>
          <w:color w:val="8B0000"/>
        </w:rPr>
        <w:t>DISABLED</w:t>
      </w:r>
    </w:p>
    <w:p w14:paraId="0729558B" w14:textId="77777777" w:rsidR="00E01D6B" w:rsidRDefault="00000000">
      <w:pPr>
        <w:spacing w:after="300"/>
      </w:pPr>
      <w:r>
        <w:rPr>
          <w:b/>
          <w:bCs/>
        </w:rPr>
        <w:t>Description:</w:t>
      </w:r>
      <w:r>
        <w:rPr>
          <w:b/>
          <w:bCs/>
        </w:rPr>
        <w:tab/>
      </w:r>
      <w:r>
        <w:t>&lt;P&gt;Set to Yes to generate the correct login url parameter with either '?' or '&amp;' based on whether at least one parameter is already on the url.&lt;/P&gt;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116DBA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C3671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E565564" w14:textId="77777777" w:rsidR="00E01D6B" w:rsidRDefault="00000000">
            <w:r>
              <w:rPr>
                <w:b/>
                <w:bCs/>
              </w:rPr>
              <w:t>Value</w:t>
            </w:r>
          </w:p>
        </w:tc>
      </w:tr>
      <w:tr w:rsidR="00E01D6B" w14:paraId="49E2CE1E" w14:textId="77777777">
        <w:tblPrEx>
          <w:tblCellMar>
            <w:top w:w="0" w:type="dxa"/>
            <w:bottom w:w="0" w:type="dxa"/>
          </w:tblCellMar>
        </w:tblPrEx>
        <w:tc>
          <w:tcPr>
            <w:tcW w:w="0" w:type="auto"/>
            <w:tcMar>
              <w:top w:w="100" w:type="dxa"/>
              <w:left w:w="100" w:type="dxa"/>
              <w:bottom w:w="100" w:type="dxa"/>
              <w:right w:w="100" w:type="dxa"/>
            </w:tcMar>
          </w:tcPr>
          <w:p w14:paraId="74F59F75" w14:textId="77777777" w:rsidR="00E01D6B" w:rsidRDefault="00000000">
            <w:r>
              <w:t>Parameter Type</w:t>
            </w:r>
          </w:p>
        </w:tc>
        <w:tc>
          <w:tcPr>
            <w:tcW w:w="0" w:type="auto"/>
            <w:tcMar>
              <w:top w:w="100" w:type="dxa"/>
              <w:left w:w="100" w:type="dxa"/>
              <w:bottom w:w="100" w:type="dxa"/>
              <w:right w:w="100" w:type="dxa"/>
            </w:tcMar>
          </w:tcPr>
          <w:p w14:paraId="0DF34D22" w14:textId="77777777" w:rsidR="00E01D6B" w:rsidRDefault="00000000">
            <w:r>
              <w:t>java.lang.Boolean</w:t>
            </w:r>
          </w:p>
        </w:tc>
      </w:tr>
      <w:tr w:rsidR="00E01D6B" w14:paraId="35138CE3" w14:textId="77777777">
        <w:tblPrEx>
          <w:tblCellMar>
            <w:top w:w="0" w:type="dxa"/>
            <w:bottom w:w="0" w:type="dxa"/>
          </w:tblCellMar>
        </w:tblPrEx>
        <w:tc>
          <w:tcPr>
            <w:tcW w:w="0" w:type="auto"/>
            <w:tcMar>
              <w:top w:w="100" w:type="dxa"/>
              <w:left w:w="100" w:type="dxa"/>
              <w:bottom w:w="100" w:type="dxa"/>
              <w:right w:w="100" w:type="dxa"/>
            </w:tcMar>
          </w:tcPr>
          <w:p w14:paraId="1D0A3AA7" w14:textId="77777777" w:rsidR="00E01D6B" w:rsidRDefault="00000000">
            <w:r>
              <w:t>Is Default</w:t>
            </w:r>
          </w:p>
        </w:tc>
        <w:tc>
          <w:tcPr>
            <w:tcW w:w="0" w:type="auto"/>
            <w:tcMar>
              <w:top w:w="100" w:type="dxa"/>
              <w:left w:w="100" w:type="dxa"/>
              <w:bottom w:w="100" w:type="dxa"/>
              <w:right w:w="100" w:type="dxa"/>
            </w:tcMar>
          </w:tcPr>
          <w:p w14:paraId="2C78E5C5" w14:textId="77777777" w:rsidR="00E01D6B" w:rsidRDefault="00000000">
            <w:r>
              <w:t>No</w:t>
            </w:r>
          </w:p>
        </w:tc>
      </w:tr>
      <w:tr w:rsidR="00E01D6B" w14:paraId="73159419" w14:textId="77777777">
        <w:tblPrEx>
          <w:tblCellMar>
            <w:top w:w="0" w:type="dxa"/>
            <w:bottom w:w="0" w:type="dxa"/>
          </w:tblCellMar>
        </w:tblPrEx>
        <w:tc>
          <w:tcPr>
            <w:tcW w:w="0" w:type="auto"/>
            <w:tcMar>
              <w:top w:w="100" w:type="dxa"/>
              <w:left w:w="100" w:type="dxa"/>
              <w:bottom w:w="100" w:type="dxa"/>
              <w:right w:w="100" w:type="dxa"/>
            </w:tcMar>
          </w:tcPr>
          <w:p w14:paraId="4A109D88" w14:textId="77777777" w:rsidR="00E01D6B" w:rsidRDefault="00000000">
            <w:r>
              <w:t>Default Value</w:t>
            </w:r>
          </w:p>
        </w:tc>
        <w:tc>
          <w:tcPr>
            <w:tcW w:w="0" w:type="auto"/>
            <w:tcMar>
              <w:top w:w="100" w:type="dxa"/>
              <w:left w:w="100" w:type="dxa"/>
              <w:bottom w:w="100" w:type="dxa"/>
              <w:right w:w="100" w:type="dxa"/>
            </w:tcMar>
          </w:tcPr>
          <w:p w14:paraId="7A7845AA" w14:textId="77777777" w:rsidR="00E01D6B" w:rsidRDefault="00000000">
            <w:r>
              <w:t>No</w:t>
            </w:r>
          </w:p>
        </w:tc>
      </w:tr>
      <w:tr w:rsidR="00E01D6B" w14:paraId="7B92A4E6" w14:textId="77777777">
        <w:tblPrEx>
          <w:tblCellMar>
            <w:top w:w="0" w:type="dxa"/>
            <w:bottom w:w="0" w:type="dxa"/>
          </w:tblCellMar>
        </w:tblPrEx>
        <w:tc>
          <w:tcPr>
            <w:tcW w:w="0" w:type="auto"/>
            <w:tcMar>
              <w:top w:w="100" w:type="dxa"/>
              <w:left w:w="100" w:type="dxa"/>
              <w:bottom w:w="100" w:type="dxa"/>
              <w:right w:w="100" w:type="dxa"/>
            </w:tcMar>
          </w:tcPr>
          <w:p w14:paraId="1DDF8157" w14:textId="77777777" w:rsidR="00E01D6B" w:rsidRDefault="00000000">
            <w:r>
              <w:t>Is Customer Editable</w:t>
            </w:r>
          </w:p>
        </w:tc>
        <w:tc>
          <w:tcPr>
            <w:tcW w:w="0" w:type="auto"/>
            <w:tcMar>
              <w:top w:w="100" w:type="dxa"/>
              <w:left w:w="100" w:type="dxa"/>
              <w:bottom w:w="100" w:type="dxa"/>
              <w:right w:w="100" w:type="dxa"/>
            </w:tcMar>
          </w:tcPr>
          <w:p w14:paraId="22719CA2" w14:textId="77777777" w:rsidR="00E01D6B" w:rsidRDefault="00000000">
            <w:r>
              <w:t>No</w:t>
            </w:r>
          </w:p>
        </w:tc>
      </w:tr>
      <w:tr w:rsidR="00E01D6B" w14:paraId="1A910743" w14:textId="77777777">
        <w:tblPrEx>
          <w:tblCellMar>
            <w:top w:w="0" w:type="dxa"/>
            <w:bottom w:w="0" w:type="dxa"/>
          </w:tblCellMar>
        </w:tblPrEx>
        <w:tc>
          <w:tcPr>
            <w:tcW w:w="0" w:type="auto"/>
            <w:tcMar>
              <w:top w:w="100" w:type="dxa"/>
              <w:left w:w="100" w:type="dxa"/>
              <w:bottom w:w="100" w:type="dxa"/>
              <w:right w:w="100" w:type="dxa"/>
            </w:tcMar>
          </w:tcPr>
          <w:p w14:paraId="43CD18A5" w14:textId="77777777" w:rsidR="00E01D6B" w:rsidRDefault="00000000">
            <w:r>
              <w:t>Parameter Value</w:t>
            </w:r>
          </w:p>
        </w:tc>
        <w:tc>
          <w:tcPr>
            <w:tcW w:w="0" w:type="auto"/>
            <w:tcMar>
              <w:top w:w="100" w:type="dxa"/>
              <w:left w:w="100" w:type="dxa"/>
              <w:bottom w:w="100" w:type="dxa"/>
              <w:right w:w="100" w:type="dxa"/>
            </w:tcMar>
          </w:tcPr>
          <w:p w14:paraId="2E374CFB" w14:textId="77777777" w:rsidR="00E01D6B" w:rsidRDefault="00000000">
            <w:r>
              <w:t>No</w:t>
            </w:r>
          </w:p>
        </w:tc>
      </w:tr>
    </w:tbl>
    <w:p w14:paraId="48D05328" w14:textId="77777777" w:rsidR="00E01D6B" w:rsidRDefault="00000000">
      <w:pPr>
        <w:spacing w:before="300"/>
      </w:pPr>
      <w:r>
        <w:rPr>
          <w:b/>
          <w:bCs/>
        </w:rPr>
        <w:t xml:space="preserve">Note: </w:t>
      </w:r>
      <w:r>
        <w:t xml:space="preserve"> Set to Yes to generate the correct login url parameter with either '?' or '&amp;' based on whether at least one parameter is already on the url.&lt;/P&gt;</w:t>
      </w:r>
    </w:p>
    <w:p w14:paraId="7B12F9BF" w14:textId="77777777" w:rsidR="00E01D6B" w:rsidRDefault="00E01D6B">
      <w:pPr>
        <w:pageBreakBefore/>
      </w:pPr>
    </w:p>
    <w:p w14:paraId="22041AE3" w14:textId="77777777" w:rsidR="00E01D6B" w:rsidRDefault="00000000">
      <w:pPr>
        <w:pStyle w:val="Heading2"/>
        <w:spacing w:after="200"/>
        <w:jc w:val="center"/>
      </w:pPr>
      <w:r>
        <w:rPr>
          <w:b/>
          <w:bCs/>
          <w:sz w:val="32"/>
          <w:szCs w:val="32"/>
        </w:rPr>
        <w:t>Enables Lookup Chooser Config</w:t>
      </w:r>
    </w:p>
    <w:p w14:paraId="12882BBE" w14:textId="77777777" w:rsidR="00E01D6B" w:rsidRDefault="00000000">
      <w:pPr>
        <w:spacing w:after="240"/>
        <w:jc w:val="center"/>
      </w:pPr>
      <w:r>
        <w:rPr>
          <w:b/>
          <w:bCs/>
        </w:rPr>
        <w:t>Application.Customization.EnableLookupChooserConfig</w:t>
      </w:r>
    </w:p>
    <w:p w14:paraId="0D02D11F" w14:textId="77777777" w:rsidR="00E01D6B" w:rsidRDefault="00000000">
      <w:pPr>
        <w:spacing w:after="300"/>
        <w:jc w:val="center"/>
      </w:pPr>
      <w:r>
        <w:rPr>
          <w:i/>
          <w:iCs/>
        </w:rPr>
        <w:t xml:space="preserve">Current value: </w:t>
      </w:r>
      <w:r>
        <w:rPr>
          <w:b/>
          <w:bCs/>
          <w:color w:val="006400"/>
        </w:rPr>
        <w:t>ENABLED</w:t>
      </w:r>
    </w:p>
    <w:p w14:paraId="401D5579" w14:textId="77777777" w:rsidR="00E01D6B" w:rsidRDefault="00000000">
      <w:pPr>
        <w:spacing w:after="300"/>
      </w:pPr>
      <w:r>
        <w:rPr>
          <w:b/>
          <w:bCs/>
        </w:rPr>
        <w:t>Description:</w:t>
      </w:r>
      <w:r>
        <w:rPr>
          <w:b/>
          <w:bCs/>
        </w:rPr>
        <w:tab/>
      </w:r>
      <w:r>
        <w:t>This parameter specifies whether the Lookup Chooser Config is enabled. This parameter is set to true to enable the Lookup Chooser Config, set it to false to disable the Lookup Chooser Config.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09C0AE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64DA2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812B44E" w14:textId="77777777" w:rsidR="00E01D6B" w:rsidRDefault="00000000">
            <w:r>
              <w:rPr>
                <w:b/>
                <w:bCs/>
              </w:rPr>
              <w:t>Value</w:t>
            </w:r>
          </w:p>
        </w:tc>
      </w:tr>
      <w:tr w:rsidR="00E01D6B" w14:paraId="621BE775" w14:textId="77777777">
        <w:tblPrEx>
          <w:tblCellMar>
            <w:top w:w="0" w:type="dxa"/>
            <w:bottom w:w="0" w:type="dxa"/>
          </w:tblCellMar>
        </w:tblPrEx>
        <w:tc>
          <w:tcPr>
            <w:tcW w:w="0" w:type="auto"/>
            <w:tcMar>
              <w:top w:w="100" w:type="dxa"/>
              <w:left w:w="100" w:type="dxa"/>
              <w:bottom w:w="100" w:type="dxa"/>
              <w:right w:w="100" w:type="dxa"/>
            </w:tcMar>
          </w:tcPr>
          <w:p w14:paraId="7D59F4A2" w14:textId="77777777" w:rsidR="00E01D6B" w:rsidRDefault="00000000">
            <w:r>
              <w:t>Parameter Type</w:t>
            </w:r>
          </w:p>
        </w:tc>
        <w:tc>
          <w:tcPr>
            <w:tcW w:w="0" w:type="auto"/>
            <w:tcMar>
              <w:top w:w="100" w:type="dxa"/>
              <w:left w:w="100" w:type="dxa"/>
              <w:bottom w:w="100" w:type="dxa"/>
              <w:right w:w="100" w:type="dxa"/>
            </w:tcMar>
          </w:tcPr>
          <w:p w14:paraId="7F0AF312" w14:textId="77777777" w:rsidR="00E01D6B" w:rsidRDefault="00000000">
            <w:r>
              <w:t>java.lang.Boolean</w:t>
            </w:r>
          </w:p>
        </w:tc>
      </w:tr>
      <w:tr w:rsidR="00E01D6B" w14:paraId="24F984BB" w14:textId="77777777">
        <w:tblPrEx>
          <w:tblCellMar>
            <w:top w:w="0" w:type="dxa"/>
            <w:bottom w:w="0" w:type="dxa"/>
          </w:tblCellMar>
        </w:tblPrEx>
        <w:tc>
          <w:tcPr>
            <w:tcW w:w="0" w:type="auto"/>
            <w:tcMar>
              <w:top w:w="100" w:type="dxa"/>
              <w:left w:w="100" w:type="dxa"/>
              <w:bottom w:w="100" w:type="dxa"/>
              <w:right w:w="100" w:type="dxa"/>
            </w:tcMar>
          </w:tcPr>
          <w:p w14:paraId="638B5F53" w14:textId="77777777" w:rsidR="00E01D6B" w:rsidRDefault="00000000">
            <w:r>
              <w:t>Is Default</w:t>
            </w:r>
          </w:p>
        </w:tc>
        <w:tc>
          <w:tcPr>
            <w:tcW w:w="0" w:type="auto"/>
            <w:tcMar>
              <w:top w:w="100" w:type="dxa"/>
              <w:left w:w="100" w:type="dxa"/>
              <w:bottom w:w="100" w:type="dxa"/>
              <w:right w:w="100" w:type="dxa"/>
            </w:tcMar>
          </w:tcPr>
          <w:p w14:paraId="74D4DB99" w14:textId="77777777" w:rsidR="00E01D6B" w:rsidRDefault="00000000">
            <w:r>
              <w:t>No</w:t>
            </w:r>
          </w:p>
        </w:tc>
      </w:tr>
      <w:tr w:rsidR="00E01D6B" w14:paraId="0A1452EA" w14:textId="77777777">
        <w:tblPrEx>
          <w:tblCellMar>
            <w:top w:w="0" w:type="dxa"/>
            <w:bottom w:w="0" w:type="dxa"/>
          </w:tblCellMar>
        </w:tblPrEx>
        <w:tc>
          <w:tcPr>
            <w:tcW w:w="0" w:type="auto"/>
            <w:tcMar>
              <w:top w:w="100" w:type="dxa"/>
              <w:left w:w="100" w:type="dxa"/>
              <w:bottom w:w="100" w:type="dxa"/>
              <w:right w:w="100" w:type="dxa"/>
            </w:tcMar>
          </w:tcPr>
          <w:p w14:paraId="1365AF10" w14:textId="77777777" w:rsidR="00E01D6B" w:rsidRDefault="00000000">
            <w:r>
              <w:t>Default Value</w:t>
            </w:r>
          </w:p>
        </w:tc>
        <w:tc>
          <w:tcPr>
            <w:tcW w:w="0" w:type="auto"/>
            <w:tcMar>
              <w:top w:w="100" w:type="dxa"/>
              <w:left w:w="100" w:type="dxa"/>
              <w:bottom w:w="100" w:type="dxa"/>
              <w:right w:w="100" w:type="dxa"/>
            </w:tcMar>
          </w:tcPr>
          <w:p w14:paraId="3EF9A3F9" w14:textId="77777777" w:rsidR="00E01D6B" w:rsidRDefault="00000000">
            <w:r>
              <w:t>No</w:t>
            </w:r>
          </w:p>
        </w:tc>
      </w:tr>
      <w:tr w:rsidR="00E01D6B" w14:paraId="3CFE5B27" w14:textId="77777777">
        <w:tblPrEx>
          <w:tblCellMar>
            <w:top w:w="0" w:type="dxa"/>
            <w:bottom w:w="0" w:type="dxa"/>
          </w:tblCellMar>
        </w:tblPrEx>
        <w:tc>
          <w:tcPr>
            <w:tcW w:w="0" w:type="auto"/>
            <w:tcMar>
              <w:top w:w="100" w:type="dxa"/>
              <w:left w:w="100" w:type="dxa"/>
              <w:bottom w:w="100" w:type="dxa"/>
              <w:right w:w="100" w:type="dxa"/>
            </w:tcMar>
          </w:tcPr>
          <w:p w14:paraId="48BD8B1D" w14:textId="77777777" w:rsidR="00E01D6B" w:rsidRDefault="00000000">
            <w:r>
              <w:t>Is Customer Editable</w:t>
            </w:r>
          </w:p>
        </w:tc>
        <w:tc>
          <w:tcPr>
            <w:tcW w:w="0" w:type="auto"/>
            <w:tcMar>
              <w:top w:w="100" w:type="dxa"/>
              <w:left w:w="100" w:type="dxa"/>
              <w:bottom w:w="100" w:type="dxa"/>
              <w:right w:w="100" w:type="dxa"/>
            </w:tcMar>
          </w:tcPr>
          <w:p w14:paraId="2A8EA28A" w14:textId="77777777" w:rsidR="00E01D6B" w:rsidRDefault="00000000">
            <w:r>
              <w:t>No</w:t>
            </w:r>
          </w:p>
        </w:tc>
      </w:tr>
      <w:tr w:rsidR="00E01D6B" w14:paraId="03CA2B04" w14:textId="77777777">
        <w:tblPrEx>
          <w:tblCellMar>
            <w:top w:w="0" w:type="dxa"/>
            <w:bottom w:w="0" w:type="dxa"/>
          </w:tblCellMar>
        </w:tblPrEx>
        <w:tc>
          <w:tcPr>
            <w:tcW w:w="0" w:type="auto"/>
            <w:tcMar>
              <w:top w:w="100" w:type="dxa"/>
              <w:left w:w="100" w:type="dxa"/>
              <w:bottom w:w="100" w:type="dxa"/>
              <w:right w:w="100" w:type="dxa"/>
            </w:tcMar>
          </w:tcPr>
          <w:p w14:paraId="04FBCAE7" w14:textId="77777777" w:rsidR="00E01D6B" w:rsidRDefault="00000000">
            <w:r>
              <w:t>Parameter Value</w:t>
            </w:r>
          </w:p>
        </w:tc>
        <w:tc>
          <w:tcPr>
            <w:tcW w:w="0" w:type="auto"/>
            <w:tcMar>
              <w:top w:w="100" w:type="dxa"/>
              <w:left w:w="100" w:type="dxa"/>
              <w:bottom w:w="100" w:type="dxa"/>
              <w:right w:w="100" w:type="dxa"/>
            </w:tcMar>
          </w:tcPr>
          <w:p w14:paraId="4AA3AA54" w14:textId="77777777" w:rsidR="00E01D6B" w:rsidRDefault="00000000">
            <w:r>
              <w:t>Yes</w:t>
            </w:r>
          </w:p>
        </w:tc>
      </w:tr>
    </w:tbl>
    <w:p w14:paraId="7DE0EB67" w14:textId="77777777" w:rsidR="00E01D6B" w:rsidRDefault="00000000">
      <w:pPr>
        <w:spacing w:before="300"/>
      </w:pPr>
      <w:r>
        <w:rPr>
          <w:b/>
          <w:bCs/>
        </w:rPr>
        <w:t xml:space="preserve">Note: </w:t>
      </w:r>
      <w:r>
        <w:t>This parameter specifies whether the Lookup Chooser Config is enabled. This parameter is set to true to enable the Lookup Chooser Config, set it to false to disable the Lookup Chooser Config.</w:t>
      </w:r>
    </w:p>
    <w:p w14:paraId="38B3BC0A" w14:textId="77777777" w:rsidR="00E01D6B" w:rsidRDefault="00E01D6B">
      <w:pPr>
        <w:pageBreakBefore/>
      </w:pPr>
    </w:p>
    <w:p w14:paraId="62419B94" w14:textId="77777777" w:rsidR="00E01D6B" w:rsidRDefault="00000000">
      <w:pPr>
        <w:pStyle w:val="Heading2"/>
        <w:spacing w:after="200"/>
        <w:jc w:val="center"/>
      </w:pPr>
      <w:r>
        <w:rPr>
          <w:b/>
          <w:bCs/>
          <w:sz w:val="32"/>
          <w:szCs w:val="32"/>
        </w:rPr>
        <w:t>Configuration Item</w:t>
      </w:r>
    </w:p>
    <w:p w14:paraId="09FA75B4" w14:textId="77777777" w:rsidR="00E01D6B" w:rsidRDefault="00000000">
      <w:pPr>
        <w:spacing w:after="240"/>
        <w:jc w:val="center"/>
      </w:pPr>
      <w:r>
        <w:rPr>
          <w:b/>
          <w:bCs/>
        </w:rPr>
        <w:t>Application.Customization.Packager.ParametersExcludedFromImport</w:t>
      </w:r>
    </w:p>
    <w:p w14:paraId="6882344F" w14:textId="77777777" w:rsidR="00E01D6B" w:rsidRDefault="00000000">
      <w:pPr>
        <w:spacing w:after="300"/>
        <w:jc w:val="center"/>
      </w:pPr>
      <w:r>
        <w:rPr>
          <w:i/>
          <w:iCs/>
        </w:rPr>
        <w:t xml:space="preserve">Current value: </w:t>
      </w:r>
      <w:r>
        <w:rPr>
          <w:b/>
          <w:bCs/>
          <w:color w:val="8B0000"/>
        </w:rPr>
        <w:t>Application.Authentication.PasswordAdapter,Application.Base.Data.DefaultLanguage,Application.OpenApi.ClientIds,Application.Security.MultiFrontDoorHostIndex,Application.Security.FrontDoorId,Application.PasswordAdapters.*.AddServiceProviderReturnURL,Application.PasswordAdapters.*.CertificateContent,Application.PasswordAdapters.*.CorpAuthEnabled,Application.PasswordAdapters.*.CorpAuthLogoutURL,Application.PasswordAdapters.*.CorpAuthPublicKey,Application.PasswordAdapters.*.CorpAuthType,Application.PasswordAdapters.*.CorpAuthURL,Application.PasswordAdapters.*.Issuer,Application.PasswordAdapters.*.SendDefaultACS,Application.PasswordAdapters.*.SendSAMLRequest,Application.PasswordAdapters.*.SkipSendingACS,Application.PasswordAdapters.*.UseSAMLRelayState,Application.PasswordAdapters.*.ValidateAssertionId,Application.PasswordAdapters.*.ValidateAssertionsAfterLogin,Application.PasswordAdapters.*.ValidateAudience,Application.PasswordAdapters.*.ValidateRecipient,Application.PasswordAdapters.*.CorpAuthEnabled,Application.PasswordAdapters.*.CorpAuthLogoutURL,Application.PasswordAdapters.*.CorpAuthPublicKey,Application.PasswordAdapters.*.CorpAuthURL</w:t>
      </w:r>
    </w:p>
    <w:p w14:paraId="661DA432" w14:textId="77777777" w:rsidR="00E01D6B" w:rsidRDefault="00000000">
      <w:pPr>
        <w:spacing w:after="300"/>
      </w:pPr>
      <w:r>
        <w:rPr>
          <w:b/>
          <w:bCs/>
        </w:rPr>
        <w:t>Description:</w:t>
      </w:r>
      <w:r>
        <w:rPr>
          <w:b/>
          <w:bCs/>
        </w:rPr>
        <w:tab/>
      </w:r>
      <w:r>
        <w:t>&lt;P&gt;This parameter specifies a list of parameters to be excluded from customization import.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417"/>
        <w:gridCol w:w="8607"/>
      </w:tblGrid>
      <w:tr w:rsidR="00E01D6B" w14:paraId="07D86CA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3108C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62A825F" w14:textId="77777777" w:rsidR="00E01D6B" w:rsidRDefault="00000000">
            <w:r>
              <w:rPr>
                <w:b/>
                <w:bCs/>
              </w:rPr>
              <w:t>Value</w:t>
            </w:r>
          </w:p>
        </w:tc>
      </w:tr>
      <w:tr w:rsidR="00E01D6B" w14:paraId="4D098A01" w14:textId="77777777">
        <w:tblPrEx>
          <w:tblCellMar>
            <w:top w:w="0" w:type="dxa"/>
            <w:bottom w:w="0" w:type="dxa"/>
          </w:tblCellMar>
        </w:tblPrEx>
        <w:tc>
          <w:tcPr>
            <w:tcW w:w="0" w:type="auto"/>
            <w:tcMar>
              <w:top w:w="100" w:type="dxa"/>
              <w:left w:w="100" w:type="dxa"/>
              <w:bottom w:w="100" w:type="dxa"/>
              <w:right w:w="100" w:type="dxa"/>
            </w:tcMar>
          </w:tcPr>
          <w:p w14:paraId="14CDED7C" w14:textId="77777777" w:rsidR="00E01D6B" w:rsidRDefault="00000000">
            <w:r>
              <w:t>Parameter Type</w:t>
            </w:r>
          </w:p>
        </w:tc>
        <w:tc>
          <w:tcPr>
            <w:tcW w:w="0" w:type="auto"/>
            <w:tcMar>
              <w:top w:w="100" w:type="dxa"/>
              <w:left w:w="100" w:type="dxa"/>
              <w:bottom w:w="100" w:type="dxa"/>
              <w:right w:w="100" w:type="dxa"/>
            </w:tcMar>
          </w:tcPr>
          <w:p w14:paraId="3B1C7036" w14:textId="77777777" w:rsidR="00E01D6B" w:rsidRDefault="00000000">
            <w:r>
              <w:t>java.util.List</w:t>
            </w:r>
          </w:p>
        </w:tc>
      </w:tr>
      <w:tr w:rsidR="00E01D6B" w14:paraId="64A1BB6B" w14:textId="77777777">
        <w:tblPrEx>
          <w:tblCellMar>
            <w:top w:w="0" w:type="dxa"/>
            <w:bottom w:w="0" w:type="dxa"/>
          </w:tblCellMar>
        </w:tblPrEx>
        <w:tc>
          <w:tcPr>
            <w:tcW w:w="0" w:type="auto"/>
            <w:tcMar>
              <w:top w:w="100" w:type="dxa"/>
              <w:left w:w="100" w:type="dxa"/>
              <w:bottom w:w="100" w:type="dxa"/>
              <w:right w:w="100" w:type="dxa"/>
            </w:tcMar>
          </w:tcPr>
          <w:p w14:paraId="02001FA9" w14:textId="77777777" w:rsidR="00E01D6B" w:rsidRDefault="00000000">
            <w:r>
              <w:t>Is Default</w:t>
            </w:r>
          </w:p>
        </w:tc>
        <w:tc>
          <w:tcPr>
            <w:tcW w:w="0" w:type="auto"/>
            <w:tcMar>
              <w:top w:w="100" w:type="dxa"/>
              <w:left w:w="100" w:type="dxa"/>
              <w:bottom w:w="100" w:type="dxa"/>
              <w:right w:w="100" w:type="dxa"/>
            </w:tcMar>
          </w:tcPr>
          <w:p w14:paraId="59CB3AF5" w14:textId="77777777" w:rsidR="00E01D6B" w:rsidRDefault="00000000">
            <w:r>
              <w:t>No</w:t>
            </w:r>
          </w:p>
        </w:tc>
      </w:tr>
      <w:tr w:rsidR="00E01D6B" w14:paraId="64CDE8C2" w14:textId="77777777">
        <w:tblPrEx>
          <w:tblCellMar>
            <w:top w:w="0" w:type="dxa"/>
            <w:bottom w:w="0" w:type="dxa"/>
          </w:tblCellMar>
        </w:tblPrEx>
        <w:tc>
          <w:tcPr>
            <w:tcW w:w="0" w:type="auto"/>
            <w:tcMar>
              <w:top w:w="100" w:type="dxa"/>
              <w:left w:w="100" w:type="dxa"/>
              <w:bottom w:w="100" w:type="dxa"/>
              <w:right w:w="100" w:type="dxa"/>
            </w:tcMar>
          </w:tcPr>
          <w:p w14:paraId="2B9FF6BA" w14:textId="77777777" w:rsidR="00E01D6B" w:rsidRDefault="00000000">
            <w:r>
              <w:t>Default Value</w:t>
            </w:r>
          </w:p>
        </w:tc>
        <w:tc>
          <w:tcPr>
            <w:tcW w:w="0" w:type="auto"/>
            <w:tcMar>
              <w:top w:w="100" w:type="dxa"/>
              <w:left w:w="100" w:type="dxa"/>
              <w:bottom w:w="100" w:type="dxa"/>
              <w:right w:w="100" w:type="dxa"/>
            </w:tcMar>
          </w:tcPr>
          <w:p w14:paraId="32C904E7" w14:textId="77777777" w:rsidR="00E01D6B" w:rsidRDefault="00000000">
            <w:r>
              <w:t>Application.Authentication.PasswordAdapter,Application.Base.Data.DefaultLanguage,Application.OpenApi.ClientIds,Application.Security.MultiFrontDoorHostIndex,Application.Security.FrontDoorId,Application.PasswordAdapters.*.AddServiceProviderReturnURL,Application.PasswordAdapters.*.CertificateContent,Application.PasswordAdapters.*.CorpAuthEnabled,Application.PasswordAdapters.*.CorpAuthLogoutURL,Application.PasswordAdapters.*.CorpAuthPublicKey,Application.PasswordAdapters.*.CorpAuthType,Application.PasswordAdapters.*.CorpAuthURL,Application.PasswordAdapters.*.Issuer,Application.PasswordAdapters.*.SendDefaultACS,Application.PasswordAdapters.*.SendSAMLRequest,Application.PasswordAdapters.*.SkipSendingACS,Application.PasswordAdapters.*.UseSAMLRelayState,Application.PasswordAdapters.*.ValidateAssertionId,Application.PasswordAdapters.*.ValidateAssertionsAfterLogin,Application.PasswordAdapters.*.ValidateAudience,Application.PasswordAdapters.*.ValidateRecipient,Application.PasswordAdapters.*.CorpAuthEnabled,Application.PasswordAdapters.*.CorpAuthLogoutURL,Application.PasswordAdapters.*.CorpAuthPublicKey,Application.PasswordAdapters.*.CorpAuthURL</w:t>
            </w:r>
          </w:p>
        </w:tc>
      </w:tr>
      <w:tr w:rsidR="00E01D6B" w14:paraId="135BDE48" w14:textId="77777777">
        <w:tblPrEx>
          <w:tblCellMar>
            <w:top w:w="0" w:type="dxa"/>
            <w:bottom w:w="0" w:type="dxa"/>
          </w:tblCellMar>
        </w:tblPrEx>
        <w:tc>
          <w:tcPr>
            <w:tcW w:w="0" w:type="auto"/>
            <w:tcMar>
              <w:top w:w="100" w:type="dxa"/>
              <w:left w:w="100" w:type="dxa"/>
              <w:bottom w:w="100" w:type="dxa"/>
              <w:right w:w="100" w:type="dxa"/>
            </w:tcMar>
          </w:tcPr>
          <w:p w14:paraId="4A674852" w14:textId="77777777" w:rsidR="00E01D6B" w:rsidRDefault="00000000">
            <w:r>
              <w:t>Is C</w:t>
            </w:r>
            <w:r>
              <w:lastRenderedPageBreak/>
              <w:t>ustomer Editable</w:t>
            </w:r>
          </w:p>
        </w:tc>
        <w:tc>
          <w:tcPr>
            <w:tcW w:w="0" w:type="auto"/>
            <w:tcMar>
              <w:top w:w="100" w:type="dxa"/>
              <w:left w:w="100" w:type="dxa"/>
              <w:bottom w:w="100" w:type="dxa"/>
              <w:right w:w="100" w:type="dxa"/>
            </w:tcMar>
          </w:tcPr>
          <w:p w14:paraId="774E5691" w14:textId="77777777" w:rsidR="00E01D6B" w:rsidRDefault="00000000">
            <w:r>
              <w:lastRenderedPageBreak/>
              <w:t>No</w:t>
            </w:r>
          </w:p>
        </w:tc>
      </w:tr>
      <w:tr w:rsidR="00E01D6B" w14:paraId="2C08A804" w14:textId="77777777">
        <w:tblPrEx>
          <w:tblCellMar>
            <w:top w:w="0" w:type="dxa"/>
            <w:bottom w:w="0" w:type="dxa"/>
          </w:tblCellMar>
        </w:tblPrEx>
        <w:tc>
          <w:tcPr>
            <w:tcW w:w="0" w:type="auto"/>
            <w:tcMar>
              <w:top w:w="100" w:type="dxa"/>
              <w:left w:w="100" w:type="dxa"/>
              <w:bottom w:w="100" w:type="dxa"/>
              <w:right w:w="100" w:type="dxa"/>
            </w:tcMar>
          </w:tcPr>
          <w:p w14:paraId="466B2F52" w14:textId="77777777" w:rsidR="00E01D6B" w:rsidRDefault="00000000">
            <w:r>
              <w:t>Parameter Value</w:t>
            </w:r>
          </w:p>
        </w:tc>
        <w:tc>
          <w:tcPr>
            <w:tcW w:w="0" w:type="auto"/>
            <w:tcMar>
              <w:top w:w="100" w:type="dxa"/>
              <w:left w:w="100" w:type="dxa"/>
              <w:bottom w:w="100" w:type="dxa"/>
              <w:right w:w="100" w:type="dxa"/>
            </w:tcMar>
          </w:tcPr>
          <w:p w14:paraId="19033B5A" w14:textId="77777777" w:rsidR="00E01D6B" w:rsidRDefault="00000000">
            <w:r>
              <w:t>Application.Authentication.PasswordAdapter,Application.Base.Data.DefaultLanguage,Application.OpenApi.ClientIds,Application.Security.MultiFrontDoorHostIndex,Application.Security.FrontDoorId,Application.PasswordAdapters.*.AddServiceProviderReturnURL,Application.PasswordAdapters.*.CertificateContent,Application.PasswordAdapters.*.CorpAuthEnabled,Application.PasswordAdapters.*.CorpAuthLogoutURL,Application.PasswordAdapters.*.CorpAuthPublicKey,Application.PasswordAdapters.*.CorpAuthType,Application.PasswordAdapters.*.CorpAuthURL,Application.PasswordAdapters.*.Issuer,Application.PasswordAdapters.*.SendDefaultACS,Application.PasswordAdapters.*.SendSAMLRequest,Application.PasswordAdapters.*.SkipSendingACS,Application.PasswordAdapters.*.UseSAMLRelayState,Application.PasswordAdapters.*.ValidateAssertionId,Application.PasswordAdapters.*.ValidateAssertionsAfterLogin,Application.PasswordAdapters.*.ValidateAudience,Application.PasswordAdapters.*.ValidateRecipient,Application.PasswordAdapters.*.CorpAuthEnabled,Application.PasswordAdapters.*.CorpAuthLogoutURL,Application.PasswordAdapters.*.CorpAuthPublicKey,Application.PasswordAdapters.*.CorpAuthURL</w:t>
            </w:r>
          </w:p>
        </w:tc>
      </w:tr>
    </w:tbl>
    <w:p w14:paraId="63225D65" w14:textId="77777777" w:rsidR="00E01D6B" w:rsidRDefault="00000000">
      <w:pPr>
        <w:spacing w:before="300"/>
      </w:pPr>
      <w:r>
        <w:rPr>
          <w:b/>
          <w:bCs/>
        </w:rPr>
        <w:t xml:space="preserve">Note: </w:t>
      </w:r>
      <w:r>
        <w:t xml:space="preserve"> This parameter specifies a list of parameters to be excluded from customization import. &lt;/P&gt;</w:t>
      </w:r>
    </w:p>
    <w:p w14:paraId="3865D185" w14:textId="77777777" w:rsidR="00E01D6B" w:rsidRDefault="00E01D6B">
      <w:pPr>
        <w:pageBreakBefore/>
      </w:pPr>
    </w:p>
    <w:p w14:paraId="3523AF63" w14:textId="77777777" w:rsidR="00E01D6B" w:rsidRDefault="00000000">
      <w:pPr>
        <w:pStyle w:val="Heading2"/>
        <w:spacing w:after="200"/>
        <w:jc w:val="center"/>
      </w:pPr>
      <w:r>
        <w:rPr>
          <w:b/>
          <w:bCs/>
          <w:sz w:val="32"/>
          <w:szCs w:val="32"/>
        </w:rPr>
        <w:t>Show Portlet Debug Information</w:t>
      </w:r>
    </w:p>
    <w:p w14:paraId="350C3B2A" w14:textId="77777777" w:rsidR="00E01D6B" w:rsidRDefault="00000000">
      <w:pPr>
        <w:spacing w:after="240"/>
        <w:jc w:val="center"/>
      </w:pPr>
      <w:r>
        <w:rPr>
          <w:b/>
          <w:bCs/>
        </w:rPr>
        <w:t>Application.Debug.ShowPortletDebugInfo</w:t>
      </w:r>
    </w:p>
    <w:p w14:paraId="314677B3" w14:textId="77777777" w:rsidR="00E01D6B" w:rsidRDefault="00000000">
      <w:pPr>
        <w:spacing w:after="300"/>
        <w:jc w:val="center"/>
      </w:pPr>
      <w:r>
        <w:rPr>
          <w:i/>
          <w:iCs/>
        </w:rPr>
        <w:t xml:space="preserve">Current value: </w:t>
      </w:r>
      <w:r>
        <w:rPr>
          <w:b/>
          <w:bCs/>
          <w:color w:val="006400"/>
        </w:rPr>
        <w:t>ENABLED</w:t>
      </w:r>
    </w:p>
    <w:p w14:paraId="776AE5C4" w14:textId="77777777" w:rsidR="00E01D6B" w:rsidRDefault="00000000">
      <w:pPr>
        <w:spacing w:after="300"/>
      </w:pPr>
      <w:r>
        <w:rPr>
          <w:b/>
          <w:bCs/>
        </w:rPr>
        <w:t>Description:</w:t>
      </w:r>
      <w:r>
        <w:rPr>
          <w:b/>
          <w:bCs/>
        </w:rPr>
        <w:tab/>
      </w:r>
      <w:r>
        <w:t>The parameter determines whether the 'i' icon on portlets within a user's dashboard are displayed. The default setting is Yes, which will cause this icon to display on a user's portlets. Setting this parameter to No will remove this icon from the user's view. Clicking this icon within in the top right corner of a portlet displays the Last Updated and Next Update times. The Next Update time is determined based on the estimated completion time of the next data load. Therefore, the Next Update time is not based on a fixed interval.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102D0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AFD84F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E1EB64" w14:textId="77777777" w:rsidR="00E01D6B" w:rsidRDefault="00000000">
            <w:r>
              <w:rPr>
                <w:b/>
                <w:bCs/>
              </w:rPr>
              <w:t>Value</w:t>
            </w:r>
          </w:p>
        </w:tc>
      </w:tr>
      <w:tr w:rsidR="00E01D6B" w14:paraId="26FAB757" w14:textId="77777777">
        <w:tblPrEx>
          <w:tblCellMar>
            <w:top w:w="0" w:type="dxa"/>
            <w:bottom w:w="0" w:type="dxa"/>
          </w:tblCellMar>
        </w:tblPrEx>
        <w:tc>
          <w:tcPr>
            <w:tcW w:w="0" w:type="auto"/>
            <w:tcMar>
              <w:top w:w="100" w:type="dxa"/>
              <w:left w:w="100" w:type="dxa"/>
              <w:bottom w:w="100" w:type="dxa"/>
              <w:right w:w="100" w:type="dxa"/>
            </w:tcMar>
          </w:tcPr>
          <w:p w14:paraId="7F9B3263" w14:textId="77777777" w:rsidR="00E01D6B" w:rsidRDefault="00000000">
            <w:r>
              <w:t>Parameter Type</w:t>
            </w:r>
          </w:p>
        </w:tc>
        <w:tc>
          <w:tcPr>
            <w:tcW w:w="0" w:type="auto"/>
            <w:tcMar>
              <w:top w:w="100" w:type="dxa"/>
              <w:left w:w="100" w:type="dxa"/>
              <w:bottom w:w="100" w:type="dxa"/>
              <w:right w:w="100" w:type="dxa"/>
            </w:tcMar>
          </w:tcPr>
          <w:p w14:paraId="7FE8F48D" w14:textId="77777777" w:rsidR="00E01D6B" w:rsidRDefault="00000000">
            <w:r>
              <w:t>java.lang.Boolean</w:t>
            </w:r>
          </w:p>
        </w:tc>
      </w:tr>
      <w:tr w:rsidR="00E01D6B" w14:paraId="5A62C2A6" w14:textId="77777777">
        <w:tblPrEx>
          <w:tblCellMar>
            <w:top w:w="0" w:type="dxa"/>
            <w:bottom w:w="0" w:type="dxa"/>
          </w:tblCellMar>
        </w:tblPrEx>
        <w:tc>
          <w:tcPr>
            <w:tcW w:w="0" w:type="auto"/>
            <w:tcMar>
              <w:top w:w="100" w:type="dxa"/>
              <w:left w:w="100" w:type="dxa"/>
              <w:bottom w:w="100" w:type="dxa"/>
              <w:right w:w="100" w:type="dxa"/>
            </w:tcMar>
          </w:tcPr>
          <w:p w14:paraId="7B5850A8" w14:textId="77777777" w:rsidR="00E01D6B" w:rsidRDefault="00000000">
            <w:r>
              <w:t>Is Default</w:t>
            </w:r>
          </w:p>
        </w:tc>
        <w:tc>
          <w:tcPr>
            <w:tcW w:w="0" w:type="auto"/>
            <w:tcMar>
              <w:top w:w="100" w:type="dxa"/>
              <w:left w:w="100" w:type="dxa"/>
              <w:bottom w:w="100" w:type="dxa"/>
              <w:right w:w="100" w:type="dxa"/>
            </w:tcMar>
          </w:tcPr>
          <w:p w14:paraId="061B24E3" w14:textId="77777777" w:rsidR="00E01D6B" w:rsidRDefault="00000000">
            <w:r>
              <w:t>No</w:t>
            </w:r>
          </w:p>
        </w:tc>
      </w:tr>
      <w:tr w:rsidR="00E01D6B" w14:paraId="141BA62B" w14:textId="77777777">
        <w:tblPrEx>
          <w:tblCellMar>
            <w:top w:w="0" w:type="dxa"/>
            <w:bottom w:w="0" w:type="dxa"/>
          </w:tblCellMar>
        </w:tblPrEx>
        <w:tc>
          <w:tcPr>
            <w:tcW w:w="0" w:type="auto"/>
            <w:tcMar>
              <w:top w:w="100" w:type="dxa"/>
              <w:left w:w="100" w:type="dxa"/>
              <w:bottom w:w="100" w:type="dxa"/>
              <w:right w:w="100" w:type="dxa"/>
            </w:tcMar>
          </w:tcPr>
          <w:p w14:paraId="19D23E43" w14:textId="77777777" w:rsidR="00E01D6B" w:rsidRDefault="00000000">
            <w:r>
              <w:t>Default Value</w:t>
            </w:r>
          </w:p>
        </w:tc>
        <w:tc>
          <w:tcPr>
            <w:tcW w:w="0" w:type="auto"/>
            <w:tcMar>
              <w:top w:w="100" w:type="dxa"/>
              <w:left w:w="100" w:type="dxa"/>
              <w:bottom w:w="100" w:type="dxa"/>
              <w:right w:w="100" w:type="dxa"/>
            </w:tcMar>
          </w:tcPr>
          <w:p w14:paraId="31AB4FA8" w14:textId="77777777" w:rsidR="00E01D6B" w:rsidRDefault="00000000">
            <w:r>
              <w:t>Yes</w:t>
            </w:r>
          </w:p>
        </w:tc>
      </w:tr>
      <w:tr w:rsidR="00E01D6B" w14:paraId="2754AFA1" w14:textId="77777777">
        <w:tblPrEx>
          <w:tblCellMar>
            <w:top w:w="0" w:type="dxa"/>
            <w:bottom w:w="0" w:type="dxa"/>
          </w:tblCellMar>
        </w:tblPrEx>
        <w:tc>
          <w:tcPr>
            <w:tcW w:w="0" w:type="auto"/>
            <w:tcMar>
              <w:top w:w="100" w:type="dxa"/>
              <w:left w:w="100" w:type="dxa"/>
              <w:bottom w:w="100" w:type="dxa"/>
              <w:right w:w="100" w:type="dxa"/>
            </w:tcMar>
          </w:tcPr>
          <w:p w14:paraId="03C273B3" w14:textId="77777777" w:rsidR="00E01D6B" w:rsidRDefault="00000000">
            <w:r>
              <w:t>Is Customer Editable</w:t>
            </w:r>
          </w:p>
        </w:tc>
        <w:tc>
          <w:tcPr>
            <w:tcW w:w="0" w:type="auto"/>
            <w:tcMar>
              <w:top w:w="100" w:type="dxa"/>
              <w:left w:w="100" w:type="dxa"/>
              <w:bottom w:w="100" w:type="dxa"/>
              <w:right w:w="100" w:type="dxa"/>
            </w:tcMar>
          </w:tcPr>
          <w:p w14:paraId="55DD56B8" w14:textId="77777777" w:rsidR="00E01D6B" w:rsidRDefault="00000000">
            <w:r>
              <w:t>No</w:t>
            </w:r>
          </w:p>
        </w:tc>
      </w:tr>
      <w:tr w:rsidR="00E01D6B" w14:paraId="7C16F679" w14:textId="77777777">
        <w:tblPrEx>
          <w:tblCellMar>
            <w:top w:w="0" w:type="dxa"/>
            <w:bottom w:w="0" w:type="dxa"/>
          </w:tblCellMar>
        </w:tblPrEx>
        <w:tc>
          <w:tcPr>
            <w:tcW w:w="0" w:type="auto"/>
            <w:tcMar>
              <w:top w:w="100" w:type="dxa"/>
              <w:left w:w="100" w:type="dxa"/>
              <w:bottom w:w="100" w:type="dxa"/>
              <w:right w:w="100" w:type="dxa"/>
            </w:tcMar>
          </w:tcPr>
          <w:p w14:paraId="76E284B5" w14:textId="77777777" w:rsidR="00E01D6B" w:rsidRDefault="00000000">
            <w:r>
              <w:t>Parameter Value</w:t>
            </w:r>
          </w:p>
        </w:tc>
        <w:tc>
          <w:tcPr>
            <w:tcW w:w="0" w:type="auto"/>
            <w:tcMar>
              <w:top w:w="100" w:type="dxa"/>
              <w:left w:w="100" w:type="dxa"/>
              <w:bottom w:w="100" w:type="dxa"/>
              <w:right w:w="100" w:type="dxa"/>
            </w:tcMar>
          </w:tcPr>
          <w:p w14:paraId="6B0A100F" w14:textId="77777777" w:rsidR="00E01D6B" w:rsidRDefault="00000000">
            <w:r>
              <w:t>Yes</w:t>
            </w:r>
          </w:p>
        </w:tc>
      </w:tr>
    </w:tbl>
    <w:p w14:paraId="17FA76DF" w14:textId="77777777" w:rsidR="00E01D6B" w:rsidRDefault="00000000">
      <w:pPr>
        <w:spacing w:before="300"/>
      </w:pPr>
      <w:r>
        <w:rPr>
          <w:b/>
          <w:bCs/>
        </w:rPr>
        <w:t xml:space="preserve">Note: </w:t>
      </w:r>
      <w:r>
        <w:t>The parameter determines whether the 'i' icon on portlets within a user's dashboard are displayed. The default setting is Yes, which will cause this icon to display on a user's portlets. Setting this parameter to No will remove this icon from the user's view. Clicking this icon within in the top right corner of a portlet displays the Last Updated and Next Update times. The Next Update time is dete</w:t>
      </w:r>
    </w:p>
    <w:p w14:paraId="7EAF06AD" w14:textId="77777777" w:rsidR="00E01D6B" w:rsidRDefault="00E01D6B">
      <w:pPr>
        <w:pageBreakBefore/>
      </w:pPr>
    </w:p>
    <w:p w14:paraId="1BA0077F" w14:textId="77777777" w:rsidR="00E01D6B" w:rsidRDefault="00000000">
      <w:pPr>
        <w:pStyle w:val="Heading2"/>
        <w:spacing w:after="200"/>
        <w:jc w:val="center"/>
      </w:pPr>
      <w:r>
        <w:rPr>
          <w:b/>
          <w:bCs/>
          <w:sz w:val="32"/>
          <w:szCs w:val="32"/>
        </w:rPr>
        <w:t>Configuration Item</w:t>
      </w:r>
    </w:p>
    <w:p w14:paraId="654C554C" w14:textId="77777777" w:rsidR="00E01D6B" w:rsidRDefault="00000000">
      <w:pPr>
        <w:spacing w:after="240"/>
        <w:jc w:val="center"/>
      </w:pPr>
      <w:r>
        <w:rPr>
          <w:b/>
          <w:bCs/>
        </w:rPr>
        <w:t>Application.Discovery.Integration.Enabled</w:t>
      </w:r>
    </w:p>
    <w:p w14:paraId="3C712D5C" w14:textId="77777777" w:rsidR="00E01D6B" w:rsidRDefault="00000000">
      <w:pPr>
        <w:spacing w:after="300"/>
        <w:jc w:val="center"/>
      </w:pPr>
      <w:r>
        <w:rPr>
          <w:i/>
          <w:iCs/>
        </w:rPr>
        <w:t xml:space="preserve">Current value: </w:t>
      </w:r>
      <w:r>
        <w:rPr>
          <w:b/>
          <w:bCs/>
          <w:color w:val="006400"/>
        </w:rPr>
        <w:t>ENABLED</w:t>
      </w:r>
    </w:p>
    <w:p w14:paraId="5CE5F9B6" w14:textId="77777777" w:rsidR="00E01D6B" w:rsidRDefault="00000000">
      <w:pPr>
        <w:spacing w:after="300"/>
      </w:pPr>
      <w:r>
        <w:rPr>
          <w:b/>
          <w:bCs/>
        </w:rPr>
        <w:t>Description:</w:t>
      </w:r>
      <w:r>
        <w:rPr>
          <w:b/>
          <w:bCs/>
        </w:rPr>
        <w:tab/>
      </w:r>
      <w:r>
        <w:t>This parameter controls whether SSP buyers can create postings on Ariba. If nothing is specified, the default is &lt;code&gt;true&lt;/code&gt;.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D5DA1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A9AC6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1480432" w14:textId="77777777" w:rsidR="00E01D6B" w:rsidRDefault="00000000">
            <w:r>
              <w:rPr>
                <w:b/>
                <w:bCs/>
              </w:rPr>
              <w:t>Value</w:t>
            </w:r>
          </w:p>
        </w:tc>
      </w:tr>
      <w:tr w:rsidR="00E01D6B" w14:paraId="26E22F81" w14:textId="77777777">
        <w:tblPrEx>
          <w:tblCellMar>
            <w:top w:w="0" w:type="dxa"/>
            <w:bottom w:w="0" w:type="dxa"/>
          </w:tblCellMar>
        </w:tblPrEx>
        <w:tc>
          <w:tcPr>
            <w:tcW w:w="0" w:type="auto"/>
            <w:tcMar>
              <w:top w:w="100" w:type="dxa"/>
              <w:left w:w="100" w:type="dxa"/>
              <w:bottom w:w="100" w:type="dxa"/>
              <w:right w:w="100" w:type="dxa"/>
            </w:tcMar>
          </w:tcPr>
          <w:p w14:paraId="111C7BCD" w14:textId="77777777" w:rsidR="00E01D6B" w:rsidRDefault="00000000">
            <w:r>
              <w:t>Parameter Type</w:t>
            </w:r>
          </w:p>
        </w:tc>
        <w:tc>
          <w:tcPr>
            <w:tcW w:w="0" w:type="auto"/>
            <w:tcMar>
              <w:top w:w="100" w:type="dxa"/>
              <w:left w:w="100" w:type="dxa"/>
              <w:bottom w:w="100" w:type="dxa"/>
              <w:right w:w="100" w:type="dxa"/>
            </w:tcMar>
          </w:tcPr>
          <w:p w14:paraId="0CC61A0D" w14:textId="77777777" w:rsidR="00E01D6B" w:rsidRDefault="00000000">
            <w:r>
              <w:t>java.lang.Boolean</w:t>
            </w:r>
          </w:p>
        </w:tc>
      </w:tr>
      <w:tr w:rsidR="00E01D6B" w14:paraId="133DFBA9" w14:textId="77777777">
        <w:tblPrEx>
          <w:tblCellMar>
            <w:top w:w="0" w:type="dxa"/>
            <w:bottom w:w="0" w:type="dxa"/>
          </w:tblCellMar>
        </w:tblPrEx>
        <w:tc>
          <w:tcPr>
            <w:tcW w:w="0" w:type="auto"/>
            <w:tcMar>
              <w:top w:w="100" w:type="dxa"/>
              <w:left w:w="100" w:type="dxa"/>
              <w:bottom w:w="100" w:type="dxa"/>
              <w:right w:w="100" w:type="dxa"/>
            </w:tcMar>
          </w:tcPr>
          <w:p w14:paraId="4E4525FA" w14:textId="77777777" w:rsidR="00E01D6B" w:rsidRDefault="00000000">
            <w:r>
              <w:t>Is Default</w:t>
            </w:r>
          </w:p>
        </w:tc>
        <w:tc>
          <w:tcPr>
            <w:tcW w:w="0" w:type="auto"/>
            <w:tcMar>
              <w:top w:w="100" w:type="dxa"/>
              <w:left w:w="100" w:type="dxa"/>
              <w:bottom w:w="100" w:type="dxa"/>
              <w:right w:w="100" w:type="dxa"/>
            </w:tcMar>
          </w:tcPr>
          <w:p w14:paraId="4DCED7EA" w14:textId="77777777" w:rsidR="00E01D6B" w:rsidRDefault="00000000">
            <w:r>
              <w:t>No</w:t>
            </w:r>
          </w:p>
        </w:tc>
      </w:tr>
      <w:tr w:rsidR="00E01D6B" w14:paraId="68454543" w14:textId="77777777">
        <w:tblPrEx>
          <w:tblCellMar>
            <w:top w:w="0" w:type="dxa"/>
            <w:bottom w:w="0" w:type="dxa"/>
          </w:tblCellMar>
        </w:tblPrEx>
        <w:tc>
          <w:tcPr>
            <w:tcW w:w="0" w:type="auto"/>
            <w:tcMar>
              <w:top w:w="100" w:type="dxa"/>
              <w:left w:w="100" w:type="dxa"/>
              <w:bottom w:w="100" w:type="dxa"/>
              <w:right w:w="100" w:type="dxa"/>
            </w:tcMar>
          </w:tcPr>
          <w:p w14:paraId="4BEC3917" w14:textId="77777777" w:rsidR="00E01D6B" w:rsidRDefault="00000000">
            <w:r>
              <w:t>Default Value</w:t>
            </w:r>
          </w:p>
        </w:tc>
        <w:tc>
          <w:tcPr>
            <w:tcW w:w="0" w:type="auto"/>
            <w:tcMar>
              <w:top w:w="100" w:type="dxa"/>
              <w:left w:w="100" w:type="dxa"/>
              <w:bottom w:w="100" w:type="dxa"/>
              <w:right w:w="100" w:type="dxa"/>
            </w:tcMar>
          </w:tcPr>
          <w:p w14:paraId="4057181F" w14:textId="77777777" w:rsidR="00E01D6B" w:rsidRDefault="00000000">
            <w:r>
              <w:t>Yes</w:t>
            </w:r>
          </w:p>
        </w:tc>
      </w:tr>
      <w:tr w:rsidR="00E01D6B" w14:paraId="0458D56F" w14:textId="77777777">
        <w:tblPrEx>
          <w:tblCellMar>
            <w:top w:w="0" w:type="dxa"/>
            <w:bottom w:w="0" w:type="dxa"/>
          </w:tblCellMar>
        </w:tblPrEx>
        <w:tc>
          <w:tcPr>
            <w:tcW w:w="0" w:type="auto"/>
            <w:tcMar>
              <w:top w:w="100" w:type="dxa"/>
              <w:left w:w="100" w:type="dxa"/>
              <w:bottom w:w="100" w:type="dxa"/>
              <w:right w:w="100" w:type="dxa"/>
            </w:tcMar>
          </w:tcPr>
          <w:p w14:paraId="447EF9AD" w14:textId="77777777" w:rsidR="00E01D6B" w:rsidRDefault="00000000">
            <w:r>
              <w:t>Is Customer Editable</w:t>
            </w:r>
          </w:p>
        </w:tc>
        <w:tc>
          <w:tcPr>
            <w:tcW w:w="0" w:type="auto"/>
            <w:tcMar>
              <w:top w:w="100" w:type="dxa"/>
              <w:left w:w="100" w:type="dxa"/>
              <w:bottom w:w="100" w:type="dxa"/>
              <w:right w:w="100" w:type="dxa"/>
            </w:tcMar>
          </w:tcPr>
          <w:p w14:paraId="563D2F9F" w14:textId="77777777" w:rsidR="00E01D6B" w:rsidRDefault="00000000">
            <w:r>
              <w:t>No</w:t>
            </w:r>
          </w:p>
        </w:tc>
      </w:tr>
      <w:tr w:rsidR="00E01D6B" w14:paraId="4E2E66FA" w14:textId="77777777">
        <w:tblPrEx>
          <w:tblCellMar>
            <w:top w:w="0" w:type="dxa"/>
            <w:bottom w:w="0" w:type="dxa"/>
          </w:tblCellMar>
        </w:tblPrEx>
        <w:tc>
          <w:tcPr>
            <w:tcW w:w="0" w:type="auto"/>
            <w:tcMar>
              <w:top w:w="100" w:type="dxa"/>
              <w:left w:w="100" w:type="dxa"/>
              <w:bottom w:w="100" w:type="dxa"/>
              <w:right w:w="100" w:type="dxa"/>
            </w:tcMar>
          </w:tcPr>
          <w:p w14:paraId="5F00C1AA" w14:textId="77777777" w:rsidR="00E01D6B" w:rsidRDefault="00000000">
            <w:r>
              <w:t>Parameter Value</w:t>
            </w:r>
          </w:p>
        </w:tc>
        <w:tc>
          <w:tcPr>
            <w:tcW w:w="0" w:type="auto"/>
            <w:tcMar>
              <w:top w:w="100" w:type="dxa"/>
              <w:left w:w="100" w:type="dxa"/>
              <w:bottom w:w="100" w:type="dxa"/>
              <w:right w:w="100" w:type="dxa"/>
            </w:tcMar>
          </w:tcPr>
          <w:p w14:paraId="3B127565" w14:textId="77777777" w:rsidR="00E01D6B" w:rsidRDefault="00000000">
            <w:r>
              <w:t>Yes</w:t>
            </w:r>
          </w:p>
        </w:tc>
      </w:tr>
    </w:tbl>
    <w:p w14:paraId="65316301" w14:textId="77777777" w:rsidR="00E01D6B" w:rsidRDefault="00000000">
      <w:pPr>
        <w:spacing w:before="300"/>
      </w:pPr>
      <w:r>
        <w:rPr>
          <w:b/>
          <w:bCs/>
        </w:rPr>
        <w:t xml:space="preserve">Note: </w:t>
      </w:r>
      <w:r>
        <w:t>This parameter controls whether SSP buyers can create postings on Ariba. If nothing is specified, the default is &lt;code&gt;true&lt;/code&gt;.</w:t>
      </w:r>
    </w:p>
    <w:p w14:paraId="32B00391" w14:textId="77777777" w:rsidR="00E01D6B" w:rsidRDefault="00E01D6B">
      <w:pPr>
        <w:pageBreakBefore/>
      </w:pPr>
    </w:p>
    <w:p w14:paraId="2585A23A" w14:textId="77777777" w:rsidR="00E01D6B" w:rsidRDefault="00000000">
      <w:pPr>
        <w:pStyle w:val="Heading2"/>
        <w:spacing w:after="200"/>
        <w:jc w:val="center"/>
      </w:pPr>
      <w:r>
        <w:rPr>
          <w:b/>
          <w:bCs/>
          <w:sz w:val="32"/>
          <w:szCs w:val="32"/>
        </w:rPr>
        <w:t>Configuration Item</w:t>
      </w:r>
    </w:p>
    <w:p w14:paraId="12AD48AA" w14:textId="77777777" w:rsidR="00E01D6B" w:rsidRDefault="00000000">
      <w:pPr>
        <w:spacing w:after="240"/>
        <w:jc w:val="center"/>
      </w:pPr>
      <w:r>
        <w:rPr>
          <w:b/>
          <w:bCs/>
        </w:rPr>
        <w:t>Application.Discovery.Requisition.Amount</w:t>
      </w:r>
    </w:p>
    <w:p w14:paraId="1CC96113" w14:textId="77777777" w:rsidR="00E01D6B" w:rsidRDefault="00000000">
      <w:pPr>
        <w:spacing w:after="300"/>
        <w:jc w:val="center"/>
      </w:pPr>
      <w:r>
        <w:rPr>
          <w:i/>
          <w:iCs/>
        </w:rPr>
        <w:t xml:space="preserve">Current value: </w:t>
      </w:r>
      <w:r>
        <w:rPr>
          <w:b/>
          <w:bCs/>
          <w:color w:val="8B0000"/>
        </w:rPr>
        <w:t>1000000</w:t>
      </w:r>
    </w:p>
    <w:p w14:paraId="749DDC08" w14:textId="77777777" w:rsidR="00E01D6B" w:rsidRDefault="00000000">
      <w:pPr>
        <w:spacing w:after="300"/>
      </w:pPr>
      <w:r>
        <w:rPr>
          <w:b/>
          <w:bCs/>
        </w:rPr>
        <w:t>Description:</w:t>
      </w:r>
      <w:r>
        <w:rPr>
          <w:b/>
          <w:bCs/>
        </w:rPr>
        <w:tab/>
      </w:r>
      <w:r>
        <w:t>This value controls the option to create Posting on Ariba Discovery on the basis of the total requisition amount.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EC5D4D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70F1FB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4045E2" w14:textId="77777777" w:rsidR="00E01D6B" w:rsidRDefault="00000000">
            <w:r>
              <w:rPr>
                <w:b/>
                <w:bCs/>
              </w:rPr>
              <w:t>Value</w:t>
            </w:r>
          </w:p>
        </w:tc>
      </w:tr>
      <w:tr w:rsidR="00E01D6B" w14:paraId="6C0F408B" w14:textId="77777777">
        <w:tblPrEx>
          <w:tblCellMar>
            <w:top w:w="0" w:type="dxa"/>
            <w:bottom w:w="0" w:type="dxa"/>
          </w:tblCellMar>
        </w:tblPrEx>
        <w:tc>
          <w:tcPr>
            <w:tcW w:w="0" w:type="auto"/>
            <w:tcMar>
              <w:top w:w="100" w:type="dxa"/>
              <w:left w:w="100" w:type="dxa"/>
              <w:bottom w:w="100" w:type="dxa"/>
              <w:right w:w="100" w:type="dxa"/>
            </w:tcMar>
          </w:tcPr>
          <w:p w14:paraId="2683A2A9" w14:textId="77777777" w:rsidR="00E01D6B" w:rsidRDefault="00000000">
            <w:r>
              <w:t>Parameter Type</w:t>
            </w:r>
          </w:p>
        </w:tc>
        <w:tc>
          <w:tcPr>
            <w:tcW w:w="0" w:type="auto"/>
            <w:tcMar>
              <w:top w:w="100" w:type="dxa"/>
              <w:left w:w="100" w:type="dxa"/>
              <w:bottom w:w="100" w:type="dxa"/>
              <w:right w:w="100" w:type="dxa"/>
            </w:tcMar>
          </w:tcPr>
          <w:p w14:paraId="230403B7" w14:textId="77777777" w:rsidR="00E01D6B" w:rsidRDefault="00000000">
            <w:r>
              <w:t>java.lang.Integer</w:t>
            </w:r>
          </w:p>
        </w:tc>
      </w:tr>
      <w:tr w:rsidR="00E01D6B" w14:paraId="43859015" w14:textId="77777777">
        <w:tblPrEx>
          <w:tblCellMar>
            <w:top w:w="0" w:type="dxa"/>
            <w:bottom w:w="0" w:type="dxa"/>
          </w:tblCellMar>
        </w:tblPrEx>
        <w:tc>
          <w:tcPr>
            <w:tcW w:w="0" w:type="auto"/>
            <w:tcMar>
              <w:top w:w="100" w:type="dxa"/>
              <w:left w:w="100" w:type="dxa"/>
              <w:bottom w:w="100" w:type="dxa"/>
              <w:right w:w="100" w:type="dxa"/>
            </w:tcMar>
          </w:tcPr>
          <w:p w14:paraId="202C1620" w14:textId="77777777" w:rsidR="00E01D6B" w:rsidRDefault="00000000">
            <w:r>
              <w:t>Is Default</w:t>
            </w:r>
          </w:p>
        </w:tc>
        <w:tc>
          <w:tcPr>
            <w:tcW w:w="0" w:type="auto"/>
            <w:tcMar>
              <w:top w:w="100" w:type="dxa"/>
              <w:left w:w="100" w:type="dxa"/>
              <w:bottom w:w="100" w:type="dxa"/>
              <w:right w:w="100" w:type="dxa"/>
            </w:tcMar>
          </w:tcPr>
          <w:p w14:paraId="56598664" w14:textId="77777777" w:rsidR="00E01D6B" w:rsidRDefault="00000000">
            <w:r>
              <w:t>No</w:t>
            </w:r>
          </w:p>
        </w:tc>
      </w:tr>
      <w:tr w:rsidR="00E01D6B" w14:paraId="76E138AD" w14:textId="77777777">
        <w:tblPrEx>
          <w:tblCellMar>
            <w:top w:w="0" w:type="dxa"/>
            <w:bottom w:w="0" w:type="dxa"/>
          </w:tblCellMar>
        </w:tblPrEx>
        <w:tc>
          <w:tcPr>
            <w:tcW w:w="0" w:type="auto"/>
            <w:tcMar>
              <w:top w:w="100" w:type="dxa"/>
              <w:left w:w="100" w:type="dxa"/>
              <w:bottom w:w="100" w:type="dxa"/>
              <w:right w:w="100" w:type="dxa"/>
            </w:tcMar>
          </w:tcPr>
          <w:p w14:paraId="75F542BA" w14:textId="77777777" w:rsidR="00E01D6B" w:rsidRDefault="00000000">
            <w:r>
              <w:t>Default Value</w:t>
            </w:r>
          </w:p>
        </w:tc>
        <w:tc>
          <w:tcPr>
            <w:tcW w:w="0" w:type="auto"/>
            <w:tcMar>
              <w:top w:w="100" w:type="dxa"/>
              <w:left w:w="100" w:type="dxa"/>
              <w:bottom w:w="100" w:type="dxa"/>
              <w:right w:w="100" w:type="dxa"/>
            </w:tcMar>
          </w:tcPr>
          <w:p w14:paraId="5D0DD640" w14:textId="77777777" w:rsidR="00E01D6B" w:rsidRDefault="00000000">
            <w:r>
              <w:t>5000</w:t>
            </w:r>
          </w:p>
        </w:tc>
      </w:tr>
      <w:tr w:rsidR="00E01D6B" w14:paraId="1F7FF8BF" w14:textId="77777777">
        <w:tblPrEx>
          <w:tblCellMar>
            <w:top w:w="0" w:type="dxa"/>
            <w:bottom w:w="0" w:type="dxa"/>
          </w:tblCellMar>
        </w:tblPrEx>
        <w:tc>
          <w:tcPr>
            <w:tcW w:w="0" w:type="auto"/>
            <w:tcMar>
              <w:top w:w="100" w:type="dxa"/>
              <w:left w:w="100" w:type="dxa"/>
              <w:bottom w:w="100" w:type="dxa"/>
              <w:right w:w="100" w:type="dxa"/>
            </w:tcMar>
          </w:tcPr>
          <w:p w14:paraId="39484679" w14:textId="77777777" w:rsidR="00E01D6B" w:rsidRDefault="00000000">
            <w:r>
              <w:t>Is Customer Editable</w:t>
            </w:r>
          </w:p>
        </w:tc>
        <w:tc>
          <w:tcPr>
            <w:tcW w:w="0" w:type="auto"/>
            <w:tcMar>
              <w:top w:w="100" w:type="dxa"/>
              <w:left w:w="100" w:type="dxa"/>
              <w:bottom w:w="100" w:type="dxa"/>
              <w:right w:w="100" w:type="dxa"/>
            </w:tcMar>
          </w:tcPr>
          <w:p w14:paraId="24C47317" w14:textId="77777777" w:rsidR="00E01D6B" w:rsidRDefault="00000000">
            <w:r>
              <w:t>No</w:t>
            </w:r>
          </w:p>
        </w:tc>
      </w:tr>
      <w:tr w:rsidR="00E01D6B" w14:paraId="20A81401" w14:textId="77777777">
        <w:tblPrEx>
          <w:tblCellMar>
            <w:top w:w="0" w:type="dxa"/>
            <w:bottom w:w="0" w:type="dxa"/>
          </w:tblCellMar>
        </w:tblPrEx>
        <w:tc>
          <w:tcPr>
            <w:tcW w:w="0" w:type="auto"/>
            <w:tcMar>
              <w:top w:w="100" w:type="dxa"/>
              <w:left w:w="100" w:type="dxa"/>
              <w:bottom w:w="100" w:type="dxa"/>
              <w:right w:w="100" w:type="dxa"/>
            </w:tcMar>
          </w:tcPr>
          <w:p w14:paraId="0B76847E" w14:textId="77777777" w:rsidR="00E01D6B" w:rsidRDefault="00000000">
            <w:r>
              <w:t>Parameter Value</w:t>
            </w:r>
          </w:p>
        </w:tc>
        <w:tc>
          <w:tcPr>
            <w:tcW w:w="0" w:type="auto"/>
            <w:tcMar>
              <w:top w:w="100" w:type="dxa"/>
              <w:left w:w="100" w:type="dxa"/>
              <w:bottom w:w="100" w:type="dxa"/>
              <w:right w:w="100" w:type="dxa"/>
            </w:tcMar>
          </w:tcPr>
          <w:p w14:paraId="5CC585BA" w14:textId="77777777" w:rsidR="00E01D6B" w:rsidRDefault="00000000">
            <w:r>
              <w:t>1000000</w:t>
            </w:r>
          </w:p>
        </w:tc>
      </w:tr>
    </w:tbl>
    <w:p w14:paraId="6B141F43" w14:textId="77777777" w:rsidR="00E01D6B" w:rsidRDefault="00000000">
      <w:pPr>
        <w:spacing w:before="300"/>
      </w:pPr>
      <w:r>
        <w:rPr>
          <w:b/>
          <w:bCs/>
        </w:rPr>
        <w:t xml:space="preserve">Note: </w:t>
      </w:r>
      <w:r>
        <w:t>This value controls the option to create Posting on Ariba Discovery on the basis of the total requisition amount.</w:t>
      </w:r>
    </w:p>
    <w:p w14:paraId="7E003051" w14:textId="77777777" w:rsidR="00E01D6B" w:rsidRDefault="00E01D6B">
      <w:pPr>
        <w:pageBreakBefore/>
      </w:pPr>
    </w:p>
    <w:p w14:paraId="684A91AE" w14:textId="77777777" w:rsidR="00E01D6B" w:rsidRDefault="00000000">
      <w:pPr>
        <w:pStyle w:val="Heading2"/>
        <w:spacing w:after="200"/>
        <w:jc w:val="center"/>
      </w:pPr>
      <w:r>
        <w:rPr>
          <w:b/>
          <w:bCs/>
          <w:sz w:val="32"/>
          <w:szCs w:val="32"/>
        </w:rPr>
        <w:t>Configuration Item</w:t>
      </w:r>
    </w:p>
    <w:p w14:paraId="0FC39C9A" w14:textId="77777777" w:rsidR="00E01D6B" w:rsidRDefault="00000000">
      <w:pPr>
        <w:spacing w:after="240"/>
        <w:jc w:val="center"/>
      </w:pPr>
      <w:r>
        <w:rPr>
          <w:b/>
          <w:bCs/>
        </w:rPr>
        <w:t>Application.Eform.CustomEformNameTable</w:t>
      </w:r>
    </w:p>
    <w:p w14:paraId="5E5B71FF" w14:textId="77777777" w:rsidR="00E01D6B" w:rsidRDefault="00000000">
      <w:pPr>
        <w:spacing w:after="300"/>
        <w:jc w:val="center"/>
      </w:pPr>
      <w:r>
        <w:rPr>
          <w:i/>
          <w:iCs/>
        </w:rPr>
        <w:t xml:space="preserve">Current value: </w:t>
      </w:r>
      <w:r>
        <w:rPr>
          <w:b/>
          <w:bCs/>
          <w:color w:val="8B0000"/>
        </w:rPr>
        <w:t>ariba.approvable.core.nametable.EformNameTable</w:t>
      </w:r>
    </w:p>
    <w:p w14:paraId="75312A5C" w14:textId="77777777" w:rsidR="00E01D6B" w:rsidRDefault="00000000">
      <w:pPr>
        <w:spacing w:after="300"/>
      </w:pPr>
      <w:r>
        <w:rPr>
          <w:b/>
          <w:bCs/>
        </w:rPr>
        <w:t>Description:</w:t>
      </w:r>
      <w:r>
        <w:rPr>
          <w:b/>
          <w:bCs/>
        </w:rPr>
        <w:tab/>
      </w:r>
      <w:r>
        <w:t>&lt;P&gt;Specifies a custom Java class that restricts user access to eForms. The custom class must extend the class named ariba.approvable.core.nametable.EformNameTable, which queries the database for a list of eForms. Reset the parameter value to your custom class.&lt;/P&gt;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A03C1A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A330CB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7CE903" w14:textId="77777777" w:rsidR="00E01D6B" w:rsidRDefault="00000000">
            <w:r>
              <w:rPr>
                <w:b/>
                <w:bCs/>
              </w:rPr>
              <w:t>Value</w:t>
            </w:r>
          </w:p>
        </w:tc>
      </w:tr>
      <w:tr w:rsidR="00E01D6B" w14:paraId="507322AB" w14:textId="77777777">
        <w:tblPrEx>
          <w:tblCellMar>
            <w:top w:w="0" w:type="dxa"/>
            <w:bottom w:w="0" w:type="dxa"/>
          </w:tblCellMar>
        </w:tblPrEx>
        <w:tc>
          <w:tcPr>
            <w:tcW w:w="0" w:type="auto"/>
            <w:tcMar>
              <w:top w:w="100" w:type="dxa"/>
              <w:left w:w="100" w:type="dxa"/>
              <w:bottom w:w="100" w:type="dxa"/>
              <w:right w:w="100" w:type="dxa"/>
            </w:tcMar>
          </w:tcPr>
          <w:p w14:paraId="3D29DC6B" w14:textId="77777777" w:rsidR="00E01D6B" w:rsidRDefault="00000000">
            <w:r>
              <w:t>Parameter Type</w:t>
            </w:r>
          </w:p>
        </w:tc>
        <w:tc>
          <w:tcPr>
            <w:tcW w:w="0" w:type="auto"/>
            <w:tcMar>
              <w:top w:w="100" w:type="dxa"/>
              <w:left w:w="100" w:type="dxa"/>
              <w:bottom w:w="100" w:type="dxa"/>
              <w:right w:w="100" w:type="dxa"/>
            </w:tcMar>
          </w:tcPr>
          <w:p w14:paraId="09F9D528" w14:textId="77777777" w:rsidR="00E01D6B" w:rsidRDefault="00000000">
            <w:r>
              <w:t>java.lang.String</w:t>
            </w:r>
          </w:p>
        </w:tc>
      </w:tr>
      <w:tr w:rsidR="00E01D6B" w14:paraId="4339A52B" w14:textId="77777777">
        <w:tblPrEx>
          <w:tblCellMar>
            <w:top w:w="0" w:type="dxa"/>
            <w:bottom w:w="0" w:type="dxa"/>
          </w:tblCellMar>
        </w:tblPrEx>
        <w:tc>
          <w:tcPr>
            <w:tcW w:w="0" w:type="auto"/>
            <w:tcMar>
              <w:top w:w="100" w:type="dxa"/>
              <w:left w:w="100" w:type="dxa"/>
              <w:bottom w:w="100" w:type="dxa"/>
              <w:right w:w="100" w:type="dxa"/>
            </w:tcMar>
          </w:tcPr>
          <w:p w14:paraId="6C05CA5E" w14:textId="77777777" w:rsidR="00E01D6B" w:rsidRDefault="00000000">
            <w:r>
              <w:t>Is Default</w:t>
            </w:r>
          </w:p>
        </w:tc>
        <w:tc>
          <w:tcPr>
            <w:tcW w:w="0" w:type="auto"/>
            <w:tcMar>
              <w:top w:w="100" w:type="dxa"/>
              <w:left w:w="100" w:type="dxa"/>
              <w:bottom w:w="100" w:type="dxa"/>
              <w:right w:w="100" w:type="dxa"/>
            </w:tcMar>
          </w:tcPr>
          <w:p w14:paraId="35316698" w14:textId="77777777" w:rsidR="00E01D6B" w:rsidRDefault="00000000">
            <w:r>
              <w:t>No</w:t>
            </w:r>
          </w:p>
        </w:tc>
      </w:tr>
      <w:tr w:rsidR="00E01D6B" w14:paraId="01150422" w14:textId="77777777">
        <w:tblPrEx>
          <w:tblCellMar>
            <w:top w:w="0" w:type="dxa"/>
            <w:bottom w:w="0" w:type="dxa"/>
          </w:tblCellMar>
        </w:tblPrEx>
        <w:tc>
          <w:tcPr>
            <w:tcW w:w="0" w:type="auto"/>
            <w:tcMar>
              <w:top w:w="100" w:type="dxa"/>
              <w:left w:w="100" w:type="dxa"/>
              <w:bottom w:w="100" w:type="dxa"/>
              <w:right w:w="100" w:type="dxa"/>
            </w:tcMar>
          </w:tcPr>
          <w:p w14:paraId="15823532" w14:textId="77777777" w:rsidR="00E01D6B" w:rsidRDefault="00000000">
            <w:r>
              <w:t>Default Value</w:t>
            </w:r>
          </w:p>
        </w:tc>
        <w:tc>
          <w:tcPr>
            <w:tcW w:w="0" w:type="auto"/>
            <w:tcMar>
              <w:top w:w="100" w:type="dxa"/>
              <w:left w:w="100" w:type="dxa"/>
              <w:bottom w:w="100" w:type="dxa"/>
              <w:right w:w="100" w:type="dxa"/>
            </w:tcMar>
          </w:tcPr>
          <w:p w14:paraId="3F3F7916" w14:textId="77777777" w:rsidR="00E01D6B" w:rsidRDefault="00000000">
            <w:r>
              <w:t>ariba.approvable.core.nametable.EformNameTable</w:t>
            </w:r>
          </w:p>
        </w:tc>
      </w:tr>
      <w:tr w:rsidR="00E01D6B" w14:paraId="0AC947D4" w14:textId="77777777">
        <w:tblPrEx>
          <w:tblCellMar>
            <w:top w:w="0" w:type="dxa"/>
            <w:bottom w:w="0" w:type="dxa"/>
          </w:tblCellMar>
        </w:tblPrEx>
        <w:tc>
          <w:tcPr>
            <w:tcW w:w="0" w:type="auto"/>
            <w:tcMar>
              <w:top w:w="100" w:type="dxa"/>
              <w:left w:w="100" w:type="dxa"/>
              <w:bottom w:w="100" w:type="dxa"/>
              <w:right w:w="100" w:type="dxa"/>
            </w:tcMar>
          </w:tcPr>
          <w:p w14:paraId="1E4C363D" w14:textId="77777777" w:rsidR="00E01D6B" w:rsidRDefault="00000000">
            <w:r>
              <w:t>Is Customer Editable</w:t>
            </w:r>
          </w:p>
        </w:tc>
        <w:tc>
          <w:tcPr>
            <w:tcW w:w="0" w:type="auto"/>
            <w:tcMar>
              <w:top w:w="100" w:type="dxa"/>
              <w:left w:w="100" w:type="dxa"/>
              <w:bottom w:w="100" w:type="dxa"/>
              <w:right w:w="100" w:type="dxa"/>
            </w:tcMar>
          </w:tcPr>
          <w:p w14:paraId="6CC98A3D" w14:textId="77777777" w:rsidR="00E01D6B" w:rsidRDefault="00000000">
            <w:r>
              <w:t>No</w:t>
            </w:r>
          </w:p>
        </w:tc>
      </w:tr>
      <w:tr w:rsidR="00E01D6B" w14:paraId="4B74FE35" w14:textId="77777777">
        <w:tblPrEx>
          <w:tblCellMar>
            <w:top w:w="0" w:type="dxa"/>
            <w:bottom w:w="0" w:type="dxa"/>
          </w:tblCellMar>
        </w:tblPrEx>
        <w:tc>
          <w:tcPr>
            <w:tcW w:w="0" w:type="auto"/>
            <w:tcMar>
              <w:top w:w="100" w:type="dxa"/>
              <w:left w:w="100" w:type="dxa"/>
              <w:bottom w:w="100" w:type="dxa"/>
              <w:right w:w="100" w:type="dxa"/>
            </w:tcMar>
          </w:tcPr>
          <w:p w14:paraId="66D53D0C" w14:textId="77777777" w:rsidR="00E01D6B" w:rsidRDefault="00000000">
            <w:r>
              <w:t>Parameter Value</w:t>
            </w:r>
          </w:p>
        </w:tc>
        <w:tc>
          <w:tcPr>
            <w:tcW w:w="0" w:type="auto"/>
            <w:tcMar>
              <w:top w:w="100" w:type="dxa"/>
              <w:left w:w="100" w:type="dxa"/>
              <w:bottom w:w="100" w:type="dxa"/>
              <w:right w:w="100" w:type="dxa"/>
            </w:tcMar>
          </w:tcPr>
          <w:p w14:paraId="1D93D592" w14:textId="77777777" w:rsidR="00E01D6B" w:rsidRDefault="00000000">
            <w:r>
              <w:t>ariba.approvable.core.nametable.EformNameTable</w:t>
            </w:r>
          </w:p>
        </w:tc>
      </w:tr>
    </w:tbl>
    <w:p w14:paraId="62490B9F" w14:textId="77777777" w:rsidR="00E01D6B" w:rsidRDefault="00000000">
      <w:pPr>
        <w:spacing w:before="300"/>
      </w:pPr>
      <w:r>
        <w:rPr>
          <w:b/>
          <w:bCs/>
        </w:rPr>
        <w:t xml:space="preserve">Note: </w:t>
      </w:r>
      <w:r>
        <w:t xml:space="preserve"> Specifies a custom Java class that restricts user access to eForms. The custom class must extend the class named ariba.approvable.core.nametable.EformNameTable, which queries the database for a list of eForms. Reset the parameter value to your custom class.&lt;/P&gt;</w:t>
      </w:r>
    </w:p>
    <w:p w14:paraId="274FC0D5" w14:textId="77777777" w:rsidR="00E01D6B" w:rsidRDefault="00E01D6B">
      <w:pPr>
        <w:pageBreakBefore/>
      </w:pPr>
    </w:p>
    <w:p w14:paraId="39A57EB3" w14:textId="77777777" w:rsidR="00E01D6B" w:rsidRDefault="00000000">
      <w:pPr>
        <w:pStyle w:val="Heading2"/>
        <w:spacing w:after="200"/>
        <w:jc w:val="center"/>
      </w:pPr>
      <w:r>
        <w:rPr>
          <w:b/>
          <w:bCs/>
          <w:sz w:val="32"/>
          <w:szCs w:val="32"/>
        </w:rPr>
        <w:t>Configuration Item</w:t>
      </w:r>
    </w:p>
    <w:p w14:paraId="1CFA7245" w14:textId="77777777" w:rsidR="00E01D6B" w:rsidRDefault="00000000">
      <w:pPr>
        <w:spacing w:after="240"/>
        <w:jc w:val="center"/>
      </w:pPr>
      <w:r>
        <w:rPr>
          <w:b/>
          <w:bCs/>
        </w:rPr>
        <w:t>Application.Eform.EformRegistration</w:t>
      </w:r>
    </w:p>
    <w:p w14:paraId="4EFE815B" w14:textId="77777777" w:rsidR="00E01D6B" w:rsidRDefault="00000000">
      <w:pPr>
        <w:spacing w:after="300"/>
        <w:jc w:val="center"/>
      </w:pPr>
      <w:r>
        <w:rPr>
          <w:i/>
          <w:iCs/>
        </w:rPr>
        <w:t xml:space="preserve">Current value: </w:t>
      </w:r>
    </w:p>
    <w:p w14:paraId="14B5540E" w14:textId="77777777" w:rsidR="00E01D6B" w:rsidRDefault="00000000">
      <w:pPr>
        <w:spacing w:after="300"/>
      </w:pPr>
      <w:r>
        <w:rPr>
          <w:b/>
          <w:bCs/>
        </w:rPr>
        <w:t>Description:</w:t>
      </w:r>
      <w:r>
        <w:rPr>
          <w:b/>
          <w:bCs/>
        </w:rPr>
        <w:tab/>
      </w:r>
      <w:r>
        <w:t>&lt;P&gt;Specifies a custom Java class that allows eForms to be accessed through a URL (web jumper); for example, from a link in an email. &lt;/P&gt; &lt;P&gt;The custom Java class implements the EformRegistration interface, which must include the setupWellKnownPages and setupWellKnownPageAliases methods. Set the value of this parameter to your custom class.&lt;/P&gt;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B453D4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66685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BCACFC" w14:textId="77777777" w:rsidR="00E01D6B" w:rsidRDefault="00000000">
            <w:r>
              <w:rPr>
                <w:b/>
                <w:bCs/>
              </w:rPr>
              <w:t>Value</w:t>
            </w:r>
          </w:p>
        </w:tc>
      </w:tr>
      <w:tr w:rsidR="00E01D6B" w14:paraId="634BF770" w14:textId="77777777">
        <w:tblPrEx>
          <w:tblCellMar>
            <w:top w:w="0" w:type="dxa"/>
            <w:bottom w:w="0" w:type="dxa"/>
          </w:tblCellMar>
        </w:tblPrEx>
        <w:tc>
          <w:tcPr>
            <w:tcW w:w="0" w:type="auto"/>
            <w:tcMar>
              <w:top w:w="100" w:type="dxa"/>
              <w:left w:w="100" w:type="dxa"/>
              <w:bottom w:w="100" w:type="dxa"/>
              <w:right w:w="100" w:type="dxa"/>
            </w:tcMar>
          </w:tcPr>
          <w:p w14:paraId="3A4C9ED7" w14:textId="77777777" w:rsidR="00E01D6B" w:rsidRDefault="00000000">
            <w:r>
              <w:t>Parameter Type</w:t>
            </w:r>
          </w:p>
        </w:tc>
        <w:tc>
          <w:tcPr>
            <w:tcW w:w="0" w:type="auto"/>
            <w:tcMar>
              <w:top w:w="100" w:type="dxa"/>
              <w:left w:w="100" w:type="dxa"/>
              <w:bottom w:w="100" w:type="dxa"/>
              <w:right w:w="100" w:type="dxa"/>
            </w:tcMar>
          </w:tcPr>
          <w:p w14:paraId="287673FA" w14:textId="77777777" w:rsidR="00E01D6B" w:rsidRDefault="00000000">
            <w:r>
              <w:t>java.lang.String</w:t>
            </w:r>
          </w:p>
        </w:tc>
      </w:tr>
      <w:tr w:rsidR="00E01D6B" w14:paraId="1B4202CA" w14:textId="77777777">
        <w:tblPrEx>
          <w:tblCellMar>
            <w:top w:w="0" w:type="dxa"/>
            <w:bottom w:w="0" w:type="dxa"/>
          </w:tblCellMar>
        </w:tblPrEx>
        <w:tc>
          <w:tcPr>
            <w:tcW w:w="0" w:type="auto"/>
            <w:tcMar>
              <w:top w:w="100" w:type="dxa"/>
              <w:left w:w="100" w:type="dxa"/>
              <w:bottom w:w="100" w:type="dxa"/>
              <w:right w:w="100" w:type="dxa"/>
            </w:tcMar>
          </w:tcPr>
          <w:p w14:paraId="746077AC" w14:textId="77777777" w:rsidR="00E01D6B" w:rsidRDefault="00000000">
            <w:r>
              <w:t>Is Default</w:t>
            </w:r>
          </w:p>
        </w:tc>
        <w:tc>
          <w:tcPr>
            <w:tcW w:w="0" w:type="auto"/>
            <w:tcMar>
              <w:top w:w="100" w:type="dxa"/>
              <w:left w:w="100" w:type="dxa"/>
              <w:bottom w:w="100" w:type="dxa"/>
              <w:right w:w="100" w:type="dxa"/>
            </w:tcMar>
          </w:tcPr>
          <w:p w14:paraId="33DC0895" w14:textId="77777777" w:rsidR="00E01D6B" w:rsidRDefault="00000000">
            <w:r>
              <w:t>No</w:t>
            </w:r>
          </w:p>
        </w:tc>
      </w:tr>
      <w:tr w:rsidR="00E01D6B" w14:paraId="6EB93588" w14:textId="77777777">
        <w:tblPrEx>
          <w:tblCellMar>
            <w:top w:w="0" w:type="dxa"/>
            <w:bottom w:w="0" w:type="dxa"/>
          </w:tblCellMar>
        </w:tblPrEx>
        <w:tc>
          <w:tcPr>
            <w:tcW w:w="0" w:type="auto"/>
            <w:tcMar>
              <w:top w:w="100" w:type="dxa"/>
              <w:left w:w="100" w:type="dxa"/>
              <w:bottom w:w="100" w:type="dxa"/>
              <w:right w:w="100" w:type="dxa"/>
            </w:tcMar>
          </w:tcPr>
          <w:p w14:paraId="4E71BDDF" w14:textId="77777777" w:rsidR="00E01D6B" w:rsidRDefault="00000000">
            <w:r>
              <w:t>Default Value</w:t>
            </w:r>
          </w:p>
        </w:tc>
        <w:tc>
          <w:tcPr>
            <w:tcW w:w="0" w:type="auto"/>
            <w:tcMar>
              <w:top w:w="100" w:type="dxa"/>
              <w:left w:w="100" w:type="dxa"/>
              <w:bottom w:w="100" w:type="dxa"/>
              <w:right w:w="100" w:type="dxa"/>
            </w:tcMar>
          </w:tcPr>
          <w:p w14:paraId="7C8E0094" w14:textId="77777777" w:rsidR="00E01D6B" w:rsidRDefault="00E01D6B"/>
        </w:tc>
      </w:tr>
      <w:tr w:rsidR="00E01D6B" w14:paraId="7C3B65CA" w14:textId="77777777">
        <w:tblPrEx>
          <w:tblCellMar>
            <w:top w:w="0" w:type="dxa"/>
            <w:bottom w:w="0" w:type="dxa"/>
          </w:tblCellMar>
        </w:tblPrEx>
        <w:tc>
          <w:tcPr>
            <w:tcW w:w="0" w:type="auto"/>
            <w:tcMar>
              <w:top w:w="100" w:type="dxa"/>
              <w:left w:w="100" w:type="dxa"/>
              <w:bottom w:w="100" w:type="dxa"/>
              <w:right w:w="100" w:type="dxa"/>
            </w:tcMar>
          </w:tcPr>
          <w:p w14:paraId="5247A7B4" w14:textId="77777777" w:rsidR="00E01D6B" w:rsidRDefault="00000000">
            <w:r>
              <w:t>Is Customer Editable</w:t>
            </w:r>
          </w:p>
        </w:tc>
        <w:tc>
          <w:tcPr>
            <w:tcW w:w="0" w:type="auto"/>
            <w:tcMar>
              <w:top w:w="100" w:type="dxa"/>
              <w:left w:w="100" w:type="dxa"/>
              <w:bottom w:w="100" w:type="dxa"/>
              <w:right w:w="100" w:type="dxa"/>
            </w:tcMar>
          </w:tcPr>
          <w:p w14:paraId="21F983A0" w14:textId="77777777" w:rsidR="00E01D6B" w:rsidRDefault="00000000">
            <w:r>
              <w:t>No</w:t>
            </w:r>
          </w:p>
        </w:tc>
      </w:tr>
      <w:tr w:rsidR="00E01D6B" w14:paraId="08ED8C4F" w14:textId="77777777">
        <w:tblPrEx>
          <w:tblCellMar>
            <w:top w:w="0" w:type="dxa"/>
            <w:bottom w:w="0" w:type="dxa"/>
          </w:tblCellMar>
        </w:tblPrEx>
        <w:tc>
          <w:tcPr>
            <w:tcW w:w="0" w:type="auto"/>
            <w:tcMar>
              <w:top w:w="100" w:type="dxa"/>
              <w:left w:w="100" w:type="dxa"/>
              <w:bottom w:w="100" w:type="dxa"/>
              <w:right w:w="100" w:type="dxa"/>
            </w:tcMar>
          </w:tcPr>
          <w:p w14:paraId="0DBD0054" w14:textId="77777777" w:rsidR="00E01D6B" w:rsidRDefault="00000000">
            <w:r>
              <w:t>Parameter Value</w:t>
            </w:r>
          </w:p>
        </w:tc>
        <w:tc>
          <w:tcPr>
            <w:tcW w:w="0" w:type="auto"/>
            <w:tcMar>
              <w:top w:w="100" w:type="dxa"/>
              <w:left w:w="100" w:type="dxa"/>
              <w:bottom w:w="100" w:type="dxa"/>
              <w:right w:w="100" w:type="dxa"/>
            </w:tcMar>
          </w:tcPr>
          <w:p w14:paraId="26C2596E" w14:textId="77777777" w:rsidR="00E01D6B" w:rsidRDefault="00E01D6B"/>
        </w:tc>
      </w:tr>
    </w:tbl>
    <w:p w14:paraId="1C2C60C8" w14:textId="77777777" w:rsidR="00E01D6B" w:rsidRDefault="00000000">
      <w:pPr>
        <w:spacing w:before="300"/>
      </w:pPr>
      <w:r>
        <w:rPr>
          <w:b/>
          <w:bCs/>
        </w:rPr>
        <w:t xml:space="preserve">Note: </w:t>
      </w:r>
      <w:r>
        <w:t xml:space="preserve"> Specifies a custom Java class that allows eForms to be accessed through a URL (web jumper); for example, from a link in an email. &lt;/P&gt;  The custom Java class implements the EformRegistration interface, which must include the setupWellKnownPages and setupWellKnownPageAliases methods. Set the value of this parameter to your custom class.&lt;/P&gt;</w:t>
      </w:r>
    </w:p>
    <w:p w14:paraId="6D89A754" w14:textId="77777777" w:rsidR="00E01D6B" w:rsidRDefault="00E01D6B">
      <w:pPr>
        <w:pageBreakBefore/>
      </w:pPr>
    </w:p>
    <w:p w14:paraId="54E53714" w14:textId="77777777" w:rsidR="00E01D6B" w:rsidRDefault="00000000">
      <w:pPr>
        <w:pStyle w:val="Heading2"/>
        <w:spacing w:after="200"/>
        <w:jc w:val="center"/>
      </w:pPr>
      <w:r>
        <w:rPr>
          <w:b/>
          <w:bCs/>
          <w:sz w:val="32"/>
          <w:szCs w:val="32"/>
        </w:rPr>
        <w:t>Configuration Item</w:t>
      </w:r>
    </w:p>
    <w:p w14:paraId="787ED3F4" w14:textId="77777777" w:rsidR="00E01D6B" w:rsidRDefault="00000000">
      <w:pPr>
        <w:spacing w:after="240"/>
        <w:jc w:val="center"/>
      </w:pPr>
      <w:r>
        <w:rPr>
          <w:b/>
          <w:bCs/>
        </w:rPr>
        <w:t>Application.ElectronicOrder.Defaults.ElectronicOrderPasswordAdapter</w:t>
      </w:r>
    </w:p>
    <w:p w14:paraId="349621BD" w14:textId="77777777" w:rsidR="00E01D6B" w:rsidRDefault="00000000">
      <w:pPr>
        <w:spacing w:after="300"/>
        <w:jc w:val="center"/>
      </w:pPr>
      <w:r>
        <w:rPr>
          <w:i/>
          <w:iCs/>
        </w:rPr>
        <w:t xml:space="preserve">Current value: </w:t>
      </w:r>
      <w:r>
        <w:rPr>
          <w:b/>
          <w:bCs/>
          <w:color w:val="8B0000"/>
        </w:rPr>
        <w:t>PasswordAdapter1</w:t>
      </w:r>
    </w:p>
    <w:p w14:paraId="7E99314A" w14:textId="77777777" w:rsidR="00E01D6B" w:rsidRDefault="00000000">
      <w:pPr>
        <w:spacing w:after="300"/>
      </w:pPr>
      <w:r>
        <w:rPr>
          <w:b/>
          <w:bCs/>
        </w:rPr>
        <w:t>Description:</w:t>
      </w:r>
      <w:r>
        <w:rPr>
          <w:b/>
          <w:bCs/>
        </w:rPr>
        <w:tab/>
      </w:r>
      <w:r>
        <w:t>&lt;P&gt;Specifies the default password adapter to use for the default preparer and requester for a requisition generated from an electronic order that does not have a preparer or requester specified.&lt;/P&gt;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1D5FE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604D7B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2D4A728" w14:textId="77777777" w:rsidR="00E01D6B" w:rsidRDefault="00000000">
            <w:r>
              <w:rPr>
                <w:b/>
                <w:bCs/>
              </w:rPr>
              <w:t>Value</w:t>
            </w:r>
          </w:p>
        </w:tc>
      </w:tr>
      <w:tr w:rsidR="00E01D6B" w14:paraId="17AFEB8E" w14:textId="77777777">
        <w:tblPrEx>
          <w:tblCellMar>
            <w:top w:w="0" w:type="dxa"/>
            <w:bottom w:w="0" w:type="dxa"/>
          </w:tblCellMar>
        </w:tblPrEx>
        <w:tc>
          <w:tcPr>
            <w:tcW w:w="0" w:type="auto"/>
            <w:tcMar>
              <w:top w:w="100" w:type="dxa"/>
              <w:left w:w="100" w:type="dxa"/>
              <w:bottom w:w="100" w:type="dxa"/>
              <w:right w:w="100" w:type="dxa"/>
            </w:tcMar>
          </w:tcPr>
          <w:p w14:paraId="18F6025B" w14:textId="77777777" w:rsidR="00E01D6B" w:rsidRDefault="00000000">
            <w:r>
              <w:t>Parameter Type</w:t>
            </w:r>
          </w:p>
        </w:tc>
        <w:tc>
          <w:tcPr>
            <w:tcW w:w="0" w:type="auto"/>
            <w:tcMar>
              <w:top w:w="100" w:type="dxa"/>
              <w:left w:w="100" w:type="dxa"/>
              <w:bottom w:w="100" w:type="dxa"/>
              <w:right w:w="100" w:type="dxa"/>
            </w:tcMar>
          </w:tcPr>
          <w:p w14:paraId="30C52F2F" w14:textId="77777777" w:rsidR="00E01D6B" w:rsidRDefault="00000000">
            <w:r>
              <w:t>java.lang.String</w:t>
            </w:r>
          </w:p>
        </w:tc>
      </w:tr>
      <w:tr w:rsidR="00E01D6B" w14:paraId="73FA31B6" w14:textId="77777777">
        <w:tblPrEx>
          <w:tblCellMar>
            <w:top w:w="0" w:type="dxa"/>
            <w:bottom w:w="0" w:type="dxa"/>
          </w:tblCellMar>
        </w:tblPrEx>
        <w:tc>
          <w:tcPr>
            <w:tcW w:w="0" w:type="auto"/>
            <w:tcMar>
              <w:top w:w="100" w:type="dxa"/>
              <w:left w:w="100" w:type="dxa"/>
              <w:bottom w:w="100" w:type="dxa"/>
              <w:right w:w="100" w:type="dxa"/>
            </w:tcMar>
          </w:tcPr>
          <w:p w14:paraId="52EC5305" w14:textId="77777777" w:rsidR="00E01D6B" w:rsidRDefault="00000000">
            <w:r>
              <w:t>Is Default</w:t>
            </w:r>
          </w:p>
        </w:tc>
        <w:tc>
          <w:tcPr>
            <w:tcW w:w="0" w:type="auto"/>
            <w:tcMar>
              <w:top w:w="100" w:type="dxa"/>
              <w:left w:w="100" w:type="dxa"/>
              <w:bottom w:w="100" w:type="dxa"/>
              <w:right w:w="100" w:type="dxa"/>
            </w:tcMar>
          </w:tcPr>
          <w:p w14:paraId="4F39B5A4" w14:textId="77777777" w:rsidR="00E01D6B" w:rsidRDefault="00000000">
            <w:r>
              <w:t>No</w:t>
            </w:r>
          </w:p>
        </w:tc>
      </w:tr>
      <w:tr w:rsidR="00E01D6B" w14:paraId="65A8445A" w14:textId="77777777">
        <w:tblPrEx>
          <w:tblCellMar>
            <w:top w:w="0" w:type="dxa"/>
            <w:bottom w:w="0" w:type="dxa"/>
          </w:tblCellMar>
        </w:tblPrEx>
        <w:tc>
          <w:tcPr>
            <w:tcW w:w="0" w:type="auto"/>
            <w:tcMar>
              <w:top w:w="100" w:type="dxa"/>
              <w:left w:w="100" w:type="dxa"/>
              <w:bottom w:w="100" w:type="dxa"/>
              <w:right w:w="100" w:type="dxa"/>
            </w:tcMar>
          </w:tcPr>
          <w:p w14:paraId="60520ADA" w14:textId="77777777" w:rsidR="00E01D6B" w:rsidRDefault="00000000">
            <w:r>
              <w:t>Default Value</w:t>
            </w:r>
          </w:p>
        </w:tc>
        <w:tc>
          <w:tcPr>
            <w:tcW w:w="0" w:type="auto"/>
            <w:tcMar>
              <w:top w:w="100" w:type="dxa"/>
              <w:left w:w="100" w:type="dxa"/>
              <w:bottom w:w="100" w:type="dxa"/>
              <w:right w:w="100" w:type="dxa"/>
            </w:tcMar>
          </w:tcPr>
          <w:p w14:paraId="46773139" w14:textId="77777777" w:rsidR="00E01D6B" w:rsidRDefault="00000000">
            <w:r>
              <w:t>null</w:t>
            </w:r>
          </w:p>
        </w:tc>
      </w:tr>
      <w:tr w:rsidR="00E01D6B" w14:paraId="5B62363B" w14:textId="77777777">
        <w:tblPrEx>
          <w:tblCellMar>
            <w:top w:w="0" w:type="dxa"/>
            <w:bottom w:w="0" w:type="dxa"/>
          </w:tblCellMar>
        </w:tblPrEx>
        <w:tc>
          <w:tcPr>
            <w:tcW w:w="0" w:type="auto"/>
            <w:tcMar>
              <w:top w:w="100" w:type="dxa"/>
              <w:left w:w="100" w:type="dxa"/>
              <w:bottom w:w="100" w:type="dxa"/>
              <w:right w:w="100" w:type="dxa"/>
            </w:tcMar>
          </w:tcPr>
          <w:p w14:paraId="03531913" w14:textId="77777777" w:rsidR="00E01D6B" w:rsidRDefault="00000000">
            <w:r>
              <w:t>Is Customer Editable</w:t>
            </w:r>
          </w:p>
        </w:tc>
        <w:tc>
          <w:tcPr>
            <w:tcW w:w="0" w:type="auto"/>
            <w:tcMar>
              <w:top w:w="100" w:type="dxa"/>
              <w:left w:w="100" w:type="dxa"/>
              <w:bottom w:w="100" w:type="dxa"/>
              <w:right w:w="100" w:type="dxa"/>
            </w:tcMar>
          </w:tcPr>
          <w:p w14:paraId="25F5A25B" w14:textId="77777777" w:rsidR="00E01D6B" w:rsidRDefault="00000000">
            <w:r>
              <w:t>No</w:t>
            </w:r>
          </w:p>
        </w:tc>
      </w:tr>
      <w:tr w:rsidR="00E01D6B" w14:paraId="7B07021E" w14:textId="77777777">
        <w:tblPrEx>
          <w:tblCellMar>
            <w:top w:w="0" w:type="dxa"/>
            <w:bottom w:w="0" w:type="dxa"/>
          </w:tblCellMar>
        </w:tblPrEx>
        <w:tc>
          <w:tcPr>
            <w:tcW w:w="0" w:type="auto"/>
            <w:tcMar>
              <w:top w:w="100" w:type="dxa"/>
              <w:left w:w="100" w:type="dxa"/>
              <w:bottom w:w="100" w:type="dxa"/>
              <w:right w:w="100" w:type="dxa"/>
            </w:tcMar>
          </w:tcPr>
          <w:p w14:paraId="61C7569D" w14:textId="77777777" w:rsidR="00E01D6B" w:rsidRDefault="00000000">
            <w:r>
              <w:t>Parameter Value</w:t>
            </w:r>
          </w:p>
        </w:tc>
        <w:tc>
          <w:tcPr>
            <w:tcW w:w="0" w:type="auto"/>
            <w:tcMar>
              <w:top w:w="100" w:type="dxa"/>
              <w:left w:w="100" w:type="dxa"/>
              <w:bottom w:w="100" w:type="dxa"/>
              <w:right w:w="100" w:type="dxa"/>
            </w:tcMar>
          </w:tcPr>
          <w:p w14:paraId="3752B56E" w14:textId="77777777" w:rsidR="00E01D6B" w:rsidRDefault="00000000">
            <w:r>
              <w:t>PasswordAdapter1</w:t>
            </w:r>
          </w:p>
        </w:tc>
      </w:tr>
    </w:tbl>
    <w:p w14:paraId="56E92BD6" w14:textId="77777777" w:rsidR="00E01D6B" w:rsidRDefault="00000000">
      <w:pPr>
        <w:spacing w:before="300"/>
      </w:pPr>
      <w:r>
        <w:rPr>
          <w:b/>
          <w:bCs/>
        </w:rPr>
        <w:t xml:space="preserve">Note: </w:t>
      </w:r>
      <w:r>
        <w:t xml:space="preserve"> Specifies the default password adapter to use for the default preparer and requester for a requisition generated from an electronic order that does not have a preparer or requester specified.&lt;/P&gt;</w:t>
      </w:r>
    </w:p>
    <w:p w14:paraId="4A43A328" w14:textId="77777777" w:rsidR="00E01D6B" w:rsidRDefault="00E01D6B">
      <w:pPr>
        <w:pageBreakBefore/>
      </w:pPr>
    </w:p>
    <w:p w14:paraId="1FD71D62" w14:textId="77777777" w:rsidR="00E01D6B" w:rsidRDefault="00000000">
      <w:pPr>
        <w:pStyle w:val="Heading2"/>
        <w:spacing w:after="200"/>
        <w:jc w:val="center"/>
      </w:pPr>
      <w:r>
        <w:rPr>
          <w:b/>
          <w:bCs/>
          <w:sz w:val="32"/>
          <w:szCs w:val="32"/>
        </w:rPr>
        <w:t>Configuration Item</w:t>
      </w:r>
    </w:p>
    <w:p w14:paraId="1A8F0901" w14:textId="77777777" w:rsidR="00E01D6B" w:rsidRDefault="00000000">
      <w:pPr>
        <w:spacing w:after="240"/>
        <w:jc w:val="center"/>
      </w:pPr>
      <w:r>
        <w:rPr>
          <w:b/>
          <w:bCs/>
        </w:rPr>
        <w:t>Application.ElectronicOrder.Defaults.ElectronicOrderPreparerForIntegrationLoad</w:t>
      </w:r>
    </w:p>
    <w:p w14:paraId="7C591B04" w14:textId="77777777" w:rsidR="00E01D6B" w:rsidRDefault="00000000">
      <w:pPr>
        <w:spacing w:after="300"/>
        <w:jc w:val="center"/>
      </w:pPr>
      <w:r>
        <w:rPr>
          <w:i/>
          <w:iCs/>
        </w:rPr>
        <w:t xml:space="preserve">Current value: </w:t>
      </w:r>
      <w:r>
        <w:rPr>
          <w:b/>
          <w:bCs/>
          <w:color w:val="8B0000"/>
        </w:rPr>
        <w:t>dmarino</w:t>
      </w:r>
    </w:p>
    <w:p w14:paraId="016E5661" w14:textId="77777777" w:rsidR="00E01D6B" w:rsidRDefault="00000000">
      <w:pPr>
        <w:spacing w:after="300"/>
      </w:pPr>
      <w:r>
        <w:rPr>
          <w:b/>
          <w:bCs/>
        </w:rPr>
        <w:t>Description:</w:t>
      </w:r>
      <w:r>
        <w:rPr>
          <w:b/>
          <w:bCs/>
        </w:rPr>
        <w:tab/>
      </w:r>
      <w:r>
        <w:t>&lt;P&gt;Specifies a default preparer for a requisition generated from an electronic order that does not have a preparer specified.&lt;/P&gt;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1A8AC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F4665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B06B355" w14:textId="77777777" w:rsidR="00E01D6B" w:rsidRDefault="00000000">
            <w:r>
              <w:rPr>
                <w:b/>
                <w:bCs/>
              </w:rPr>
              <w:t>Value</w:t>
            </w:r>
          </w:p>
        </w:tc>
      </w:tr>
      <w:tr w:rsidR="00E01D6B" w14:paraId="6F7F2D81" w14:textId="77777777">
        <w:tblPrEx>
          <w:tblCellMar>
            <w:top w:w="0" w:type="dxa"/>
            <w:bottom w:w="0" w:type="dxa"/>
          </w:tblCellMar>
        </w:tblPrEx>
        <w:tc>
          <w:tcPr>
            <w:tcW w:w="0" w:type="auto"/>
            <w:tcMar>
              <w:top w:w="100" w:type="dxa"/>
              <w:left w:w="100" w:type="dxa"/>
              <w:bottom w:w="100" w:type="dxa"/>
              <w:right w:w="100" w:type="dxa"/>
            </w:tcMar>
          </w:tcPr>
          <w:p w14:paraId="144B8735" w14:textId="77777777" w:rsidR="00E01D6B" w:rsidRDefault="00000000">
            <w:r>
              <w:t>Parameter Type</w:t>
            </w:r>
          </w:p>
        </w:tc>
        <w:tc>
          <w:tcPr>
            <w:tcW w:w="0" w:type="auto"/>
            <w:tcMar>
              <w:top w:w="100" w:type="dxa"/>
              <w:left w:w="100" w:type="dxa"/>
              <w:bottom w:w="100" w:type="dxa"/>
              <w:right w:w="100" w:type="dxa"/>
            </w:tcMar>
          </w:tcPr>
          <w:p w14:paraId="308EC097" w14:textId="77777777" w:rsidR="00E01D6B" w:rsidRDefault="00000000">
            <w:r>
              <w:t>java.lang.String</w:t>
            </w:r>
          </w:p>
        </w:tc>
      </w:tr>
      <w:tr w:rsidR="00E01D6B" w14:paraId="5DC90D34" w14:textId="77777777">
        <w:tblPrEx>
          <w:tblCellMar>
            <w:top w:w="0" w:type="dxa"/>
            <w:bottom w:w="0" w:type="dxa"/>
          </w:tblCellMar>
        </w:tblPrEx>
        <w:tc>
          <w:tcPr>
            <w:tcW w:w="0" w:type="auto"/>
            <w:tcMar>
              <w:top w:w="100" w:type="dxa"/>
              <w:left w:w="100" w:type="dxa"/>
              <w:bottom w:w="100" w:type="dxa"/>
              <w:right w:w="100" w:type="dxa"/>
            </w:tcMar>
          </w:tcPr>
          <w:p w14:paraId="7D01A718" w14:textId="77777777" w:rsidR="00E01D6B" w:rsidRDefault="00000000">
            <w:r>
              <w:t>Is Default</w:t>
            </w:r>
          </w:p>
        </w:tc>
        <w:tc>
          <w:tcPr>
            <w:tcW w:w="0" w:type="auto"/>
            <w:tcMar>
              <w:top w:w="100" w:type="dxa"/>
              <w:left w:w="100" w:type="dxa"/>
              <w:bottom w:w="100" w:type="dxa"/>
              <w:right w:w="100" w:type="dxa"/>
            </w:tcMar>
          </w:tcPr>
          <w:p w14:paraId="43744006" w14:textId="77777777" w:rsidR="00E01D6B" w:rsidRDefault="00000000">
            <w:r>
              <w:t>No</w:t>
            </w:r>
          </w:p>
        </w:tc>
      </w:tr>
      <w:tr w:rsidR="00E01D6B" w14:paraId="37B44763" w14:textId="77777777">
        <w:tblPrEx>
          <w:tblCellMar>
            <w:top w:w="0" w:type="dxa"/>
            <w:bottom w:w="0" w:type="dxa"/>
          </w:tblCellMar>
        </w:tblPrEx>
        <w:tc>
          <w:tcPr>
            <w:tcW w:w="0" w:type="auto"/>
            <w:tcMar>
              <w:top w:w="100" w:type="dxa"/>
              <w:left w:w="100" w:type="dxa"/>
              <w:bottom w:w="100" w:type="dxa"/>
              <w:right w:w="100" w:type="dxa"/>
            </w:tcMar>
          </w:tcPr>
          <w:p w14:paraId="050C7ABB" w14:textId="77777777" w:rsidR="00E01D6B" w:rsidRDefault="00000000">
            <w:r>
              <w:t>Default Value</w:t>
            </w:r>
          </w:p>
        </w:tc>
        <w:tc>
          <w:tcPr>
            <w:tcW w:w="0" w:type="auto"/>
            <w:tcMar>
              <w:top w:w="100" w:type="dxa"/>
              <w:left w:w="100" w:type="dxa"/>
              <w:bottom w:w="100" w:type="dxa"/>
              <w:right w:w="100" w:type="dxa"/>
            </w:tcMar>
          </w:tcPr>
          <w:p w14:paraId="4ACD0E8E" w14:textId="77777777" w:rsidR="00E01D6B" w:rsidRDefault="00000000">
            <w:r>
              <w:t>null</w:t>
            </w:r>
          </w:p>
        </w:tc>
      </w:tr>
      <w:tr w:rsidR="00E01D6B" w14:paraId="415533EB" w14:textId="77777777">
        <w:tblPrEx>
          <w:tblCellMar>
            <w:top w:w="0" w:type="dxa"/>
            <w:bottom w:w="0" w:type="dxa"/>
          </w:tblCellMar>
        </w:tblPrEx>
        <w:tc>
          <w:tcPr>
            <w:tcW w:w="0" w:type="auto"/>
            <w:tcMar>
              <w:top w:w="100" w:type="dxa"/>
              <w:left w:w="100" w:type="dxa"/>
              <w:bottom w:w="100" w:type="dxa"/>
              <w:right w:w="100" w:type="dxa"/>
            </w:tcMar>
          </w:tcPr>
          <w:p w14:paraId="1A2366BA" w14:textId="77777777" w:rsidR="00E01D6B" w:rsidRDefault="00000000">
            <w:r>
              <w:t>Is Customer Editable</w:t>
            </w:r>
          </w:p>
        </w:tc>
        <w:tc>
          <w:tcPr>
            <w:tcW w:w="0" w:type="auto"/>
            <w:tcMar>
              <w:top w:w="100" w:type="dxa"/>
              <w:left w:w="100" w:type="dxa"/>
              <w:bottom w:w="100" w:type="dxa"/>
              <w:right w:w="100" w:type="dxa"/>
            </w:tcMar>
          </w:tcPr>
          <w:p w14:paraId="5B28A52A" w14:textId="77777777" w:rsidR="00E01D6B" w:rsidRDefault="00000000">
            <w:r>
              <w:t>No</w:t>
            </w:r>
          </w:p>
        </w:tc>
      </w:tr>
      <w:tr w:rsidR="00E01D6B" w14:paraId="1959E2DE" w14:textId="77777777">
        <w:tblPrEx>
          <w:tblCellMar>
            <w:top w:w="0" w:type="dxa"/>
            <w:bottom w:w="0" w:type="dxa"/>
          </w:tblCellMar>
        </w:tblPrEx>
        <w:tc>
          <w:tcPr>
            <w:tcW w:w="0" w:type="auto"/>
            <w:tcMar>
              <w:top w:w="100" w:type="dxa"/>
              <w:left w:w="100" w:type="dxa"/>
              <w:bottom w:w="100" w:type="dxa"/>
              <w:right w:w="100" w:type="dxa"/>
            </w:tcMar>
          </w:tcPr>
          <w:p w14:paraId="7CB59B47" w14:textId="77777777" w:rsidR="00E01D6B" w:rsidRDefault="00000000">
            <w:r>
              <w:t>Parameter Value</w:t>
            </w:r>
          </w:p>
        </w:tc>
        <w:tc>
          <w:tcPr>
            <w:tcW w:w="0" w:type="auto"/>
            <w:tcMar>
              <w:top w:w="100" w:type="dxa"/>
              <w:left w:w="100" w:type="dxa"/>
              <w:bottom w:w="100" w:type="dxa"/>
              <w:right w:w="100" w:type="dxa"/>
            </w:tcMar>
          </w:tcPr>
          <w:p w14:paraId="5E12FBFC" w14:textId="77777777" w:rsidR="00E01D6B" w:rsidRDefault="00000000">
            <w:r>
              <w:t>dmarino</w:t>
            </w:r>
          </w:p>
        </w:tc>
      </w:tr>
    </w:tbl>
    <w:p w14:paraId="28611CD7" w14:textId="77777777" w:rsidR="00E01D6B" w:rsidRDefault="00000000">
      <w:pPr>
        <w:spacing w:before="300"/>
      </w:pPr>
      <w:r>
        <w:rPr>
          <w:b/>
          <w:bCs/>
        </w:rPr>
        <w:t xml:space="preserve">Note: </w:t>
      </w:r>
      <w:r>
        <w:t xml:space="preserve"> Specifies a default preparer for a requisition generated from an electronic order that does not have a preparer specified.&lt;/P&gt;</w:t>
      </w:r>
    </w:p>
    <w:p w14:paraId="309C34CE" w14:textId="77777777" w:rsidR="00E01D6B" w:rsidRDefault="00E01D6B">
      <w:pPr>
        <w:pageBreakBefore/>
      </w:pPr>
    </w:p>
    <w:p w14:paraId="73A28E5C" w14:textId="77777777" w:rsidR="00E01D6B" w:rsidRDefault="00000000">
      <w:pPr>
        <w:pStyle w:val="Heading2"/>
        <w:spacing w:after="200"/>
        <w:jc w:val="center"/>
      </w:pPr>
      <w:r>
        <w:rPr>
          <w:b/>
          <w:bCs/>
          <w:sz w:val="32"/>
          <w:szCs w:val="32"/>
        </w:rPr>
        <w:t>Configuration Item</w:t>
      </w:r>
    </w:p>
    <w:p w14:paraId="3E3C6339" w14:textId="77777777" w:rsidR="00E01D6B" w:rsidRDefault="00000000">
      <w:pPr>
        <w:spacing w:after="240"/>
        <w:jc w:val="center"/>
      </w:pPr>
      <w:r>
        <w:rPr>
          <w:b/>
          <w:bCs/>
        </w:rPr>
        <w:t>Application.ElectronicOrder.Defaults.ElectronicOrderRequesterForIntegrationLoad</w:t>
      </w:r>
    </w:p>
    <w:p w14:paraId="2DB748AA" w14:textId="77777777" w:rsidR="00E01D6B" w:rsidRDefault="00000000">
      <w:pPr>
        <w:spacing w:after="300"/>
        <w:jc w:val="center"/>
      </w:pPr>
      <w:r>
        <w:rPr>
          <w:i/>
          <w:iCs/>
        </w:rPr>
        <w:t xml:space="preserve">Current value: </w:t>
      </w:r>
      <w:r>
        <w:rPr>
          <w:b/>
          <w:bCs/>
          <w:color w:val="8B0000"/>
        </w:rPr>
        <w:t>dmarino</w:t>
      </w:r>
    </w:p>
    <w:p w14:paraId="6B6B7C1E" w14:textId="77777777" w:rsidR="00E01D6B" w:rsidRDefault="00000000">
      <w:pPr>
        <w:spacing w:after="300"/>
      </w:pPr>
      <w:r>
        <w:rPr>
          <w:b/>
          <w:bCs/>
        </w:rPr>
        <w:t>Description:</w:t>
      </w:r>
      <w:r>
        <w:rPr>
          <w:b/>
          <w:bCs/>
        </w:rPr>
        <w:tab/>
      </w:r>
      <w:r>
        <w:t>&lt;P&gt;Specifies a default requester for a requisition generated from an electronic order that does not have a requester specified.&lt;/P&gt;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0A3EE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858D5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F8C7250" w14:textId="77777777" w:rsidR="00E01D6B" w:rsidRDefault="00000000">
            <w:r>
              <w:rPr>
                <w:b/>
                <w:bCs/>
              </w:rPr>
              <w:t>Value</w:t>
            </w:r>
          </w:p>
        </w:tc>
      </w:tr>
      <w:tr w:rsidR="00E01D6B" w14:paraId="046D82A4" w14:textId="77777777">
        <w:tblPrEx>
          <w:tblCellMar>
            <w:top w:w="0" w:type="dxa"/>
            <w:bottom w:w="0" w:type="dxa"/>
          </w:tblCellMar>
        </w:tblPrEx>
        <w:tc>
          <w:tcPr>
            <w:tcW w:w="0" w:type="auto"/>
            <w:tcMar>
              <w:top w:w="100" w:type="dxa"/>
              <w:left w:w="100" w:type="dxa"/>
              <w:bottom w:w="100" w:type="dxa"/>
              <w:right w:w="100" w:type="dxa"/>
            </w:tcMar>
          </w:tcPr>
          <w:p w14:paraId="461B1315" w14:textId="77777777" w:rsidR="00E01D6B" w:rsidRDefault="00000000">
            <w:r>
              <w:t>Parameter Type</w:t>
            </w:r>
          </w:p>
        </w:tc>
        <w:tc>
          <w:tcPr>
            <w:tcW w:w="0" w:type="auto"/>
            <w:tcMar>
              <w:top w:w="100" w:type="dxa"/>
              <w:left w:w="100" w:type="dxa"/>
              <w:bottom w:w="100" w:type="dxa"/>
              <w:right w:w="100" w:type="dxa"/>
            </w:tcMar>
          </w:tcPr>
          <w:p w14:paraId="17B7E233" w14:textId="77777777" w:rsidR="00E01D6B" w:rsidRDefault="00000000">
            <w:r>
              <w:t>java.lang.String</w:t>
            </w:r>
          </w:p>
        </w:tc>
      </w:tr>
      <w:tr w:rsidR="00E01D6B" w14:paraId="4C61CAB5" w14:textId="77777777">
        <w:tblPrEx>
          <w:tblCellMar>
            <w:top w:w="0" w:type="dxa"/>
            <w:bottom w:w="0" w:type="dxa"/>
          </w:tblCellMar>
        </w:tblPrEx>
        <w:tc>
          <w:tcPr>
            <w:tcW w:w="0" w:type="auto"/>
            <w:tcMar>
              <w:top w:w="100" w:type="dxa"/>
              <w:left w:w="100" w:type="dxa"/>
              <w:bottom w:w="100" w:type="dxa"/>
              <w:right w:w="100" w:type="dxa"/>
            </w:tcMar>
          </w:tcPr>
          <w:p w14:paraId="78398552" w14:textId="77777777" w:rsidR="00E01D6B" w:rsidRDefault="00000000">
            <w:r>
              <w:t>Is Default</w:t>
            </w:r>
          </w:p>
        </w:tc>
        <w:tc>
          <w:tcPr>
            <w:tcW w:w="0" w:type="auto"/>
            <w:tcMar>
              <w:top w:w="100" w:type="dxa"/>
              <w:left w:w="100" w:type="dxa"/>
              <w:bottom w:w="100" w:type="dxa"/>
              <w:right w:w="100" w:type="dxa"/>
            </w:tcMar>
          </w:tcPr>
          <w:p w14:paraId="51BCA063" w14:textId="77777777" w:rsidR="00E01D6B" w:rsidRDefault="00000000">
            <w:r>
              <w:t>No</w:t>
            </w:r>
          </w:p>
        </w:tc>
      </w:tr>
      <w:tr w:rsidR="00E01D6B" w14:paraId="4CF3ECD6" w14:textId="77777777">
        <w:tblPrEx>
          <w:tblCellMar>
            <w:top w:w="0" w:type="dxa"/>
            <w:bottom w:w="0" w:type="dxa"/>
          </w:tblCellMar>
        </w:tblPrEx>
        <w:tc>
          <w:tcPr>
            <w:tcW w:w="0" w:type="auto"/>
            <w:tcMar>
              <w:top w:w="100" w:type="dxa"/>
              <w:left w:w="100" w:type="dxa"/>
              <w:bottom w:w="100" w:type="dxa"/>
              <w:right w:w="100" w:type="dxa"/>
            </w:tcMar>
          </w:tcPr>
          <w:p w14:paraId="5EAA6C4D" w14:textId="77777777" w:rsidR="00E01D6B" w:rsidRDefault="00000000">
            <w:r>
              <w:t>Default Value</w:t>
            </w:r>
          </w:p>
        </w:tc>
        <w:tc>
          <w:tcPr>
            <w:tcW w:w="0" w:type="auto"/>
            <w:tcMar>
              <w:top w:w="100" w:type="dxa"/>
              <w:left w:w="100" w:type="dxa"/>
              <w:bottom w:w="100" w:type="dxa"/>
              <w:right w:w="100" w:type="dxa"/>
            </w:tcMar>
          </w:tcPr>
          <w:p w14:paraId="4B09AB0D" w14:textId="77777777" w:rsidR="00E01D6B" w:rsidRDefault="00000000">
            <w:r>
              <w:t>null</w:t>
            </w:r>
          </w:p>
        </w:tc>
      </w:tr>
      <w:tr w:rsidR="00E01D6B" w14:paraId="06BAA8DD" w14:textId="77777777">
        <w:tblPrEx>
          <w:tblCellMar>
            <w:top w:w="0" w:type="dxa"/>
            <w:bottom w:w="0" w:type="dxa"/>
          </w:tblCellMar>
        </w:tblPrEx>
        <w:tc>
          <w:tcPr>
            <w:tcW w:w="0" w:type="auto"/>
            <w:tcMar>
              <w:top w:w="100" w:type="dxa"/>
              <w:left w:w="100" w:type="dxa"/>
              <w:bottom w:w="100" w:type="dxa"/>
              <w:right w:w="100" w:type="dxa"/>
            </w:tcMar>
          </w:tcPr>
          <w:p w14:paraId="44D1A2C9" w14:textId="77777777" w:rsidR="00E01D6B" w:rsidRDefault="00000000">
            <w:r>
              <w:t>Is Customer Editable</w:t>
            </w:r>
          </w:p>
        </w:tc>
        <w:tc>
          <w:tcPr>
            <w:tcW w:w="0" w:type="auto"/>
            <w:tcMar>
              <w:top w:w="100" w:type="dxa"/>
              <w:left w:w="100" w:type="dxa"/>
              <w:bottom w:w="100" w:type="dxa"/>
              <w:right w:w="100" w:type="dxa"/>
            </w:tcMar>
          </w:tcPr>
          <w:p w14:paraId="395ED914" w14:textId="77777777" w:rsidR="00E01D6B" w:rsidRDefault="00000000">
            <w:r>
              <w:t>No</w:t>
            </w:r>
          </w:p>
        </w:tc>
      </w:tr>
      <w:tr w:rsidR="00E01D6B" w14:paraId="2D3ACBEF" w14:textId="77777777">
        <w:tblPrEx>
          <w:tblCellMar>
            <w:top w:w="0" w:type="dxa"/>
            <w:bottom w:w="0" w:type="dxa"/>
          </w:tblCellMar>
        </w:tblPrEx>
        <w:tc>
          <w:tcPr>
            <w:tcW w:w="0" w:type="auto"/>
            <w:tcMar>
              <w:top w:w="100" w:type="dxa"/>
              <w:left w:w="100" w:type="dxa"/>
              <w:bottom w:w="100" w:type="dxa"/>
              <w:right w:w="100" w:type="dxa"/>
            </w:tcMar>
          </w:tcPr>
          <w:p w14:paraId="41ECDC89" w14:textId="77777777" w:rsidR="00E01D6B" w:rsidRDefault="00000000">
            <w:r>
              <w:t>Parameter Value</w:t>
            </w:r>
          </w:p>
        </w:tc>
        <w:tc>
          <w:tcPr>
            <w:tcW w:w="0" w:type="auto"/>
            <w:tcMar>
              <w:top w:w="100" w:type="dxa"/>
              <w:left w:w="100" w:type="dxa"/>
              <w:bottom w:w="100" w:type="dxa"/>
              <w:right w:w="100" w:type="dxa"/>
            </w:tcMar>
          </w:tcPr>
          <w:p w14:paraId="36D53ABA" w14:textId="77777777" w:rsidR="00E01D6B" w:rsidRDefault="00000000">
            <w:r>
              <w:t>dmarino</w:t>
            </w:r>
          </w:p>
        </w:tc>
      </w:tr>
    </w:tbl>
    <w:p w14:paraId="43AE6BE9" w14:textId="77777777" w:rsidR="00E01D6B" w:rsidRDefault="00000000">
      <w:pPr>
        <w:spacing w:before="300"/>
      </w:pPr>
      <w:r>
        <w:rPr>
          <w:b/>
          <w:bCs/>
        </w:rPr>
        <w:t xml:space="preserve">Note: </w:t>
      </w:r>
      <w:r>
        <w:t xml:space="preserve"> Specifies a default requester for a requisition generated from an electronic order that does not have a requester specified.&lt;/P&gt;</w:t>
      </w:r>
    </w:p>
    <w:p w14:paraId="156EAC8E" w14:textId="77777777" w:rsidR="00E01D6B" w:rsidRDefault="00E01D6B">
      <w:pPr>
        <w:pageBreakBefore/>
      </w:pPr>
    </w:p>
    <w:p w14:paraId="51DE6E12" w14:textId="77777777" w:rsidR="00E01D6B" w:rsidRDefault="00000000">
      <w:pPr>
        <w:pStyle w:val="Heading2"/>
        <w:spacing w:after="200"/>
        <w:jc w:val="center"/>
      </w:pPr>
      <w:r>
        <w:rPr>
          <w:b/>
          <w:bCs/>
          <w:sz w:val="32"/>
          <w:szCs w:val="32"/>
        </w:rPr>
        <w:t>Configuration Item</w:t>
      </w:r>
    </w:p>
    <w:p w14:paraId="5D318201" w14:textId="77777777" w:rsidR="00E01D6B" w:rsidRDefault="00000000">
      <w:pPr>
        <w:spacing w:after="240"/>
        <w:jc w:val="center"/>
      </w:pPr>
      <w:r>
        <w:rPr>
          <w:b/>
          <w:bCs/>
        </w:rPr>
        <w:t>Application.ElectronicOrder.ElectronicOrderExtensionHook</w:t>
      </w:r>
    </w:p>
    <w:p w14:paraId="4F55358E" w14:textId="77777777" w:rsidR="00E01D6B" w:rsidRDefault="00000000">
      <w:pPr>
        <w:spacing w:after="300"/>
        <w:jc w:val="center"/>
      </w:pPr>
      <w:r>
        <w:rPr>
          <w:i/>
          <w:iCs/>
        </w:rPr>
        <w:t xml:space="preserve">Current value: </w:t>
      </w:r>
    </w:p>
    <w:p w14:paraId="12F47695" w14:textId="77777777" w:rsidR="00E01D6B" w:rsidRDefault="00000000">
      <w:pPr>
        <w:spacing w:after="300"/>
      </w:pPr>
      <w:r>
        <w:rPr>
          <w:b/>
          <w:bCs/>
        </w:rPr>
        <w:t>Description:</w:t>
      </w:r>
      <w:r>
        <w:rPr>
          <w:b/>
          <w:bCs/>
        </w:rPr>
        <w:tab/>
      </w:r>
      <w:r>
        <w: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4DF964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775FE7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B0920C" w14:textId="77777777" w:rsidR="00E01D6B" w:rsidRDefault="00000000">
            <w:r>
              <w:rPr>
                <w:b/>
                <w:bCs/>
              </w:rPr>
              <w:t>Value</w:t>
            </w:r>
          </w:p>
        </w:tc>
      </w:tr>
      <w:tr w:rsidR="00E01D6B" w14:paraId="69181E70" w14:textId="77777777">
        <w:tblPrEx>
          <w:tblCellMar>
            <w:top w:w="0" w:type="dxa"/>
            <w:bottom w:w="0" w:type="dxa"/>
          </w:tblCellMar>
        </w:tblPrEx>
        <w:tc>
          <w:tcPr>
            <w:tcW w:w="0" w:type="auto"/>
            <w:tcMar>
              <w:top w:w="100" w:type="dxa"/>
              <w:left w:w="100" w:type="dxa"/>
              <w:bottom w:w="100" w:type="dxa"/>
              <w:right w:w="100" w:type="dxa"/>
            </w:tcMar>
          </w:tcPr>
          <w:p w14:paraId="2094D2F3" w14:textId="77777777" w:rsidR="00E01D6B" w:rsidRDefault="00000000">
            <w:r>
              <w:t>Parameter Type</w:t>
            </w:r>
          </w:p>
        </w:tc>
        <w:tc>
          <w:tcPr>
            <w:tcW w:w="0" w:type="auto"/>
            <w:tcMar>
              <w:top w:w="100" w:type="dxa"/>
              <w:left w:w="100" w:type="dxa"/>
              <w:bottom w:w="100" w:type="dxa"/>
              <w:right w:w="100" w:type="dxa"/>
            </w:tcMar>
          </w:tcPr>
          <w:p w14:paraId="086D6DC0" w14:textId="77777777" w:rsidR="00E01D6B" w:rsidRDefault="00000000">
            <w:r>
              <w:t>java.lang.String</w:t>
            </w:r>
          </w:p>
        </w:tc>
      </w:tr>
      <w:tr w:rsidR="00E01D6B" w14:paraId="0947F7CA" w14:textId="77777777">
        <w:tblPrEx>
          <w:tblCellMar>
            <w:top w:w="0" w:type="dxa"/>
            <w:bottom w:w="0" w:type="dxa"/>
          </w:tblCellMar>
        </w:tblPrEx>
        <w:tc>
          <w:tcPr>
            <w:tcW w:w="0" w:type="auto"/>
            <w:tcMar>
              <w:top w:w="100" w:type="dxa"/>
              <w:left w:w="100" w:type="dxa"/>
              <w:bottom w:w="100" w:type="dxa"/>
              <w:right w:w="100" w:type="dxa"/>
            </w:tcMar>
          </w:tcPr>
          <w:p w14:paraId="5D5497A9" w14:textId="77777777" w:rsidR="00E01D6B" w:rsidRDefault="00000000">
            <w:r>
              <w:t>Is Default</w:t>
            </w:r>
          </w:p>
        </w:tc>
        <w:tc>
          <w:tcPr>
            <w:tcW w:w="0" w:type="auto"/>
            <w:tcMar>
              <w:top w:w="100" w:type="dxa"/>
              <w:left w:w="100" w:type="dxa"/>
              <w:bottom w:w="100" w:type="dxa"/>
              <w:right w:w="100" w:type="dxa"/>
            </w:tcMar>
          </w:tcPr>
          <w:p w14:paraId="114B1A98" w14:textId="77777777" w:rsidR="00E01D6B" w:rsidRDefault="00000000">
            <w:r>
              <w:t>No</w:t>
            </w:r>
          </w:p>
        </w:tc>
      </w:tr>
      <w:tr w:rsidR="00E01D6B" w14:paraId="0C544917" w14:textId="77777777">
        <w:tblPrEx>
          <w:tblCellMar>
            <w:top w:w="0" w:type="dxa"/>
            <w:bottom w:w="0" w:type="dxa"/>
          </w:tblCellMar>
        </w:tblPrEx>
        <w:tc>
          <w:tcPr>
            <w:tcW w:w="0" w:type="auto"/>
            <w:tcMar>
              <w:top w:w="100" w:type="dxa"/>
              <w:left w:w="100" w:type="dxa"/>
              <w:bottom w:w="100" w:type="dxa"/>
              <w:right w:w="100" w:type="dxa"/>
            </w:tcMar>
          </w:tcPr>
          <w:p w14:paraId="28F9A733" w14:textId="77777777" w:rsidR="00E01D6B" w:rsidRDefault="00000000">
            <w:r>
              <w:t>Default Value</w:t>
            </w:r>
          </w:p>
        </w:tc>
        <w:tc>
          <w:tcPr>
            <w:tcW w:w="0" w:type="auto"/>
            <w:tcMar>
              <w:top w:w="100" w:type="dxa"/>
              <w:left w:w="100" w:type="dxa"/>
              <w:bottom w:w="100" w:type="dxa"/>
              <w:right w:w="100" w:type="dxa"/>
            </w:tcMar>
          </w:tcPr>
          <w:p w14:paraId="0C900674" w14:textId="77777777" w:rsidR="00E01D6B" w:rsidRDefault="00000000">
            <w:r>
              <w:t>null</w:t>
            </w:r>
          </w:p>
        </w:tc>
      </w:tr>
      <w:tr w:rsidR="00E01D6B" w14:paraId="7CA2DC7C" w14:textId="77777777">
        <w:tblPrEx>
          <w:tblCellMar>
            <w:top w:w="0" w:type="dxa"/>
            <w:bottom w:w="0" w:type="dxa"/>
          </w:tblCellMar>
        </w:tblPrEx>
        <w:tc>
          <w:tcPr>
            <w:tcW w:w="0" w:type="auto"/>
            <w:tcMar>
              <w:top w:w="100" w:type="dxa"/>
              <w:left w:w="100" w:type="dxa"/>
              <w:bottom w:w="100" w:type="dxa"/>
              <w:right w:w="100" w:type="dxa"/>
            </w:tcMar>
          </w:tcPr>
          <w:p w14:paraId="1884ACA2" w14:textId="77777777" w:rsidR="00E01D6B" w:rsidRDefault="00000000">
            <w:r>
              <w:t>Is Customer Editable</w:t>
            </w:r>
          </w:p>
        </w:tc>
        <w:tc>
          <w:tcPr>
            <w:tcW w:w="0" w:type="auto"/>
            <w:tcMar>
              <w:top w:w="100" w:type="dxa"/>
              <w:left w:w="100" w:type="dxa"/>
              <w:bottom w:w="100" w:type="dxa"/>
              <w:right w:w="100" w:type="dxa"/>
            </w:tcMar>
          </w:tcPr>
          <w:p w14:paraId="34DF7BF3" w14:textId="77777777" w:rsidR="00E01D6B" w:rsidRDefault="00000000">
            <w:r>
              <w:t>No</w:t>
            </w:r>
          </w:p>
        </w:tc>
      </w:tr>
      <w:tr w:rsidR="00E01D6B" w14:paraId="78FECDF3" w14:textId="77777777">
        <w:tblPrEx>
          <w:tblCellMar>
            <w:top w:w="0" w:type="dxa"/>
            <w:bottom w:w="0" w:type="dxa"/>
          </w:tblCellMar>
        </w:tblPrEx>
        <w:tc>
          <w:tcPr>
            <w:tcW w:w="0" w:type="auto"/>
            <w:tcMar>
              <w:top w:w="100" w:type="dxa"/>
              <w:left w:w="100" w:type="dxa"/>
              <w:bottom w:w="100" w:type="dxa"/>
              <w:right w:w="100" w:type="dxa"/>
            </w:tcMar>
          </w:tcPr>
          <w:p w14:paraId="0EF17EA1" w14:textId="77777777" w:rsidR="00E01D6B" w:rsidRDefault="00000000">
            <w:r>
              <w:t>Parameter Value</w:t>
            </w:r>
          </w:p>
        </w:tc>
        <w:tc>
          <w:tcPr>
            <w:tcW w:w="0" w:type="auto"/>
            <w:tcMar>
              <w:top w:w="100" w:type="dxa"/>
              <w:left w:w="100" w:type="dxa"/>
              <w:bottom w:w="100" w:type="dxa"/>
              <w:right w:w="100" w:type="dxa"/>
            </w:tcMar>
          </w:tcPr>
          <w:p w14:paraId="6193AA72" w14:textId="77777777" w:rsidR="00E01D6B" w:rsidRDefault="00E01D6B"/>
        </w:tc>
      </w:tr>
    </w:tbl>
    <w:p w14:paraId="622FCAC0" w14:textId="77777777" w:rsidR="00E01D6B" w:rsidRDefault="00000000">
      <w:pPr>
        <w:spacing w:before="300"/>
      </w:pPr>
      <w:r>
        <w:rPr>
          <w:b/>
          <w:bCs/>
        </w:rPr>
        <w:t xml:space="preserve">Note: </w:t>
      </w:r>
      <w:r>
        <w:t>-</w:t>
      </w:r>
    </w:p>
    <w:p w14:paraId="5E82221B" w14:textId="77777777" w:rsidR="00E01D6B" w:rsidRDefault="00E01D6B">
      <w:pPr>
        <w:pageBreakBefore/>
      </w:pPr>
    </w:p>
    <w:p w14:paraId="41635766" w14:textId="77777777" w:rsidR="00E01D6B" w:rsidRDefault="00000000">
      <w:pPr>
        <w:pStyle w:val="Heading2"/>
        <w:spacing w:after="200"/>
        <w:jc w:val="center"/>
      </w:pPr>
      <w:r>
        <w:rPr>
          <w:b/>
          <w:bCs/>
          <w:sz w:val="32"/>
          <w:szCs w:val="32"/>
        </w:rPr>
        <w:t>Configuration Item</w:t>
      </w:r>
    </w:p>
    <w:p w14:paraId="1B1CCBFC" w14:textId="77777777" w:rsidR="00E01D6B" w:rsidRDefault="00000000">
      <w:pPr>
        <w:spacing w:after="240"/>
        <w:jc w:val="center"/>
      </w:pPr>
      <w:r>
        <w:rPr>
          <w:b/>
          <w:bCs/>
        </w:rPr>
        <w:t>Application.Expense.ChargeItemsRequireReceipts</w:t>
      </w:r>
    </w:p>
    <w:p w14:paraId="3ACA338D" w14:textId="77777777" w:rsidR="00E01D6B" w:rsidRDefault="00000000">
      <w:pPr>
        <w:spacing w:after="300"/>
        <w:jc w:val="center"/>
      </w:pPr>
      <w:r>
        <w:rPr>
          <w:i/>
          <w:iCs/>
        </w:rPr>
        <w:t xml:space="preserve">Current value: </w:t>
      </w:r>
      <w:r>
        <w:rPr>
          <w:b/>
          <w:bCs/>
          <w:color w:val="8B0000"/>
        </w:rPr>
        <w:t>DISABLED</w:t>
      </w:r>
    </w:p>
    <w:p w14:paraId="7A287A1E" w14:textId="77777777" w:rsidR="00E01D6B" w:rsidRDefault="00000000">
      <w:pPr>
        <w:spacing w:after="300"/>
      </w:pPr>
      <w:r>
        <w:rPr>
          <w:b/>
          <w:bCs/>
        </w:rPr>
        <w:t>Description:</w:t>
      </w:r>
      <w:r>
        <w:rPr>
          <w:b/>
          <w:bCs/>
        </w:rPr>
        <w:tab/>
      </w:r>
      <w:r>
        <w:t>&lt;P&gt;Specifies whether a receipt is required for expense items that are charged to a corporate credit card.&lt;/P&gt;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2B107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E1BF3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870A306" w14:textId="77777777" w:rsidR="00E01D6B" w:rsidRDefault="00000000">
            <w:r>
              <w:rPr>
                <w:b/>
                <w:bCs/>
              </w:rPr>
              <w:t>Value</w:t>
            </w:r>
          </w:p>
        </w:tc>
      </w:tr>
      <w:tr w:rsidR="00E01D6B" w14:paraId="627F3B61" w14:textId="77777777">
        <w:tblPrEx>
          <w:tblCellMar>
            <w:top w:w="0" w:type="dxa"/>
            <w:bottom w:w="0" w:type="dxa"/>
          </w:tblCellMar>
        </w:tblPrEx>
        <w:tc>
          <w:tcPr>
            <w:tcW w:w="0" w:type="auto"/>
            <w:tcMar>
              <w:top w:w="100" w:type="dxa"/>
              <w:left w:w="100" w:type="dxa"/>
              <w:bottom w:w="100" w:type="dxa"/>
              <w:right w:w="100" w:type="dxa"/>
            </w:tcMar>
          </w:tcPr>
          <w:p w14:paraId="3324A085" w14:textId="77777777" w:rsidR="00E01D6B" w:rsidRDefault="00000000">
            <w:r>
              <w:t>Parameter Type</w:t>
            </w:r>
          </w:p>
        </w:tc>
        <w:tc>
          <w:tcPr>
            <w:tcW w:w="0" w:type="auto"/>
            <w:tcMar>
              <w:top w:w="100" w:type="dxa"/>
              <w:left w:w="100" w:type="dxa"/>
              <w:bottom w:w="100" w:type="dxa"/>
              <w:right w:w="100" w:type="dxa"/>
            </w:tcMar>
          </w:tcPr>
          <w:p w14:paraId="1F2ED3C7" w14:textId="77777777" w:rsidR="00E01D6B" w:rsidRDefault="00000000">
            <w:r>
              <w:t>java.lang.Boolean</w:t>
            </w:r>
          </w:p>
        </w:tc>
      </w:tr>
      <w:tr w:rsidR="00E01D6B" w14:paraId="43231AFD" w14:textId="77777777">
        <w:tblPrEx>
          <w:tblCellMar>
            <w:top w:w="0" w:type="dxa"/>
            <w:bottom w:w="0" w:type="dxa"/>
          </w:tblCellMar>
        </w:tblPrEx>
        <w:tc>
          <w:tcPr>
            <w:tcW w:w="0" w:type="auto"/>
            <w:tcMar>
              <w:top w:w="100" w:type="dxa"/>
              <w:left w:w="100" w:type="dxa"/>
              <w:bottom w:w="100" w:type="dxa"/>
              <w:right w:w="100" w:type="dxa"/>
            </w:tcMar>
          </w:tcPr>
          <w:p w14:paraId="4615DA05" w14:textId="77777777" w:rsidR="00E01D6B" w:rsidRDefault="00000000">
            <w:r>
              <w:t>Is Default</w:t>
            </w:r>
          </w:p>
        </w:tc>
        <w:tc>
          <w:tcPr>
            <w:tcW w:w="0" w:type="auto"/>
            <w:tcMar>
              <w:top w:w="100" w:type="dxa"/>
              <w:left w:w="100" w:type="dxa"/>
              <w:bottom w:w="100" w:type="dxa"/>
              <w:right w:w="100" w:type="dxa"/>
            </w:tcMar>
          </w:tcPr>
          <w:p w14:paraId="4F59CD3A" w14:textId="77777777" w:rsidR="00E01D6B" w:rsidRDefault="00000000">
            <w:r>
              <w:t>No</w:t>
            </w:r>
          </w:p>
        </w:tc>
      </w:tr>
      <w:tr w:rsidR="00E01D6B" w14:paraId="1DC5D59B" w14:textId="77777777">
        <w:tblPrEx>
          <w:tblCellMar>
            <w:top w:w="0" w:type="dxa"/>
            <w:bottom w:w="0" w:type="dxa"/>
          </w:tblCellMar>
        </w:tblPrEx>
        <w:tc>
          <w:tcPr>
            <w:tcW w:w="0" w:type="auto"/>
            <w:tcMar>
              <w:top w:w="100" w:type="dxa"/>
              <w:left w:w="100" w:type="dxa"/>
              <w:bottom w:w="100" w:type="dxa"/>
              <w:right w:w="100" w:type="dxa"/>
            </w:tcMar>
          </w:tcPr>
          <w:p w14:paraId="34CF2B7C" w14:textId="77777777" w:rsidR="00E01D6B" w:rsidRDefault="00000000">
            <w:r>
              <w:t>Default Value</w:t>
            </w:r>
          </w:p>
        </w:tc>
        <w:tc>
          <w:tcPr>
            <w:tcW w:w="0" w:type="auto"/>
            <w:tcMar>
              <w:top w:w="100" w:type="dxa"/>
              <w:left w:w="100" w:type="dxa"/>
              <w:bottom w:w="100" w:type="dxa"/>
              <w:right w:w="100" w:type="dxa"/>
            </w:tcMar>
          </w:tcPr>
          <w:p w14:paraId="0AC40A25" w14:textId="77777777" w:rsidR="00E01D6B" w:rsidRDefault="00000000">
            <w:r>
              <w:t>null</w:t>
            </w:r>
          </w:p>
        </w:tc>
      </w:tr>
      <w:tr w:rsidR="00E01D6B" w14:paraId="766FE992" w14:textId="77777777">
        <w:tblPrEx>
          <w:tblCellMar>
            <w:top w:w="0" w:type="dxa"/>
            <w:bottom w:w="0" w:type="dxa"/>
          </w:tblCellMar>
        </w:tblPrEx>
        <w:tc>
          <w:tcPr>
            <w:tcW w:w="0" w:type="auto"/>
            <w:tcMar>
              <w:top w:w="100" w:type="dxa"/>
              <w:left w:w="100" w:type="dxa"/>
              <w:bottom w:w="100" w:type="dxa"/>
              <w:right w:w="100" w:type="dxa"/>
            </w:tcMar>
          </w:tcPr>
          <w:p w14:paraId="49A05C92" w14:textId="77777777" w:rsidR="00E01D6B" w:rsidRDefault="00000000">
            <w:r>
              <w:t>Is Customer Editable</w:t>
            </w:r>
          </w:p>
        </w:tc>
        <w:tc>
          <w:tcPr>
            <w:tcW w:w="0" w:type="auto"/>
            <w:tcMar>
              <w:top w:w="100" w:type="dxa"/>
              <w:left w:w="100" w:type="dxa"/>
              <w:bottom w:w="100" w:type="dxa"/>
              <w:right w:w="100" w:type="dxa"/>
            </w:tcMar>
          </w:tcPr>
          <w:p w14:paraId="280C2EE6" w14:textId="77777777" w:rsidR="00E01D6B" w:rsidRDefault="00000000">
            <w:r>
              <w:t>No</w:t>
            </w:r>
          </w:p>
        </w:tc>
      </w:tr>
      <w:tr w:rsidR="00E01D6B" w14:paraId="5FBE97DF" w14:textId="77777777">
        <w:tblPrEx>
          <w:tblCellMar>
            <w:top w:w="0" w:type="dxa"/>
            <w:bottom w:w="0" w:type="dxa"/>
          </w:tblCellMar>
        </w:tblPrEx>
        <w:tc>
          <w:tcPr>
            <w:tcW w:w="0" w:type="auto"/>
            <w:tcMar>
              <w:top w:w="100" w:type="dxa"/>
              <w:left w:w="100" w:type="dxa"/>
              <w:bottom w:w="100" w:type="dxa"/>
              <w:right w:w="100" w:type="dxa"/>
            </w:tcMar>
          </w:tcPr>
          <w:p w14:paraId="3E6072D6" w14:textId="77777777" w:rsidR="00E01D6B" w:rsidRDefault="00000000">
            <w:r>
              <w:t>Parameter Value</w:t>
            </w:r>
          </w:p>
        </w:tc>
        <w:tc>
          <w:tcPr>
            <w:tcW w:w="0" w:type="auto"/>
            <w:tcMar>
              <w:top w:w="100" w:type="dxa"/>
              <w:left w:w="100" w:type="dxa"/>
              <w:bottom w:w="100" w:type="dxa"/>
              <w:right w:w="100" w:type="dxa"/>
            </w:tcMar>
          </w:tcPr>
          <w:p w14:paraId="15224BB2" w14:textId="77777777" w:rsidR="00E01D6B" w:rsidRDefault="00000000">
            <w:r>
              <w:t>No</w:t>
            </w:r>
          </w:p>
        </w:tc>
      </w:tr>
    </w:tbl>
    <w:p w14:paraId="2DD5264C" w14:textId="77777777" w:rsidR="00E01D6B" w:rsidRDefault="00000000">
      <w:pPr>
        <w:spacing w:before="300"/>
      </w:pPr>
      <w:r>
        <w:rPr>
          <w:b/>
          <w:bCs/>
        </w:rPr>
        <w:t xml:space="preserve">Note: </w:t>
      </w:r>
      <w:r>
        <w:t xml:space="preserve"> Specifies whether a receipt is required for expense items that are charged to a corporate credit card.&lt;/P&gt;</w:t>
      </w:r>
    </w:p>
    <w:p w14:paraId="652AF4BE" w14:textId="77777777" w:rsidR="00E01D6B" w:rsidRDefault="00E01D6B">
      <w:pPr>
        <w:pageBreakBefore/>
      </w:pPr>
    </w:p>
    <w:p w14:paraId="3BFC13A3" w14:textId="77777777" w:rsidR="00E01D6B" w:rsidRDefault="00000000">
      <w:pPr>
        <w:pStyle w:val="Heading2"/>
        <w:spacing w:after="200"/>
        <w:jc w:val="center"/>
      </w:pPr>
      <w:r>
        <w:rPr>
          <w:b/>
          <w:bCs/>
          <w:sz w:val="32"/>
          <w:szCs w:val="32"/>
        </w:rPr>
        <w:t>Configuration Item</w:t>
      </w:r>
    </w:p>
    <w:p w14:paraId="508A1C4C" w14:textId="77777777" w:rsidR="00E01D6B" w:rsidRDefault="00000000">
      <w:pPr>
        <w:spacing w:after="240"/>
        <w:jc w:val="center"/>
      </w:pPr>
      <w:r>
        <w:rPr>
          <w:b/>
          <w:bCs/>
        </w:rPr>
        <w:t>Application.Expense.DefaultExpenseType</w:t>
      </w:r>
    </w:p>
    <w:p w14:paraId="5D6C5F68" w14:textId="77777777" w:rsidR="00E01D6B" w:rsidRDefault="00000000">
      <w:pPr>
        <w:spacing w:after="300"/>
        <w:jc w:val="center"/>
      </w:pPr>
      <w:r>
        <w:rPr>
          <w:i/>
          <w:iCs/>
        </w:rPr>
        <w:t xml:space="preserve">Current value: </w:t>
      </w:r>
      <w:r>
        <w:rPr>
          <w:b/>
          <w:bCs/>
          <w:color w:val="8B0000"/>
        </w:rPr>
        <w:t>Airfare</w:t>
      </w:r>
    </w:p>
    <w:p w14:paraId="219503C8" w14:textId="77777777" w:rsidR="00E01D6B" w:rsidRDefault="00000000">
      <w:pPr>
        <w:spacing w:after="300"/>
      </w:pPr>
      <w:r>
        <w:rPr>
          <w:b/>
          <w:bCs/>
        </w:rPr>
        <w:t>Description:</w:t>
      </w:r>
      <w:r>
        <w:rPr>
          <w:b/>
          <w:bCs/>
        </w:rPr>
        <w:tab/>
      </w:r>
      <w:r>
        <w:t>&lt;P&gt;Specifies the initial value for the Expense Type menu on the Create New Expense Item screen.&lt;/P&gt;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F2EF4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CBED1D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F8427AC" w14:textId="77777777" w:rsidR="00E01D6B" w:rsidRDefault="00000000">
            <w:r>
              <w:rPr>
                <w:b/>
                <w:bCs/>
              </w:rPr>
              <w:t>Value</w:t>
            </w:r>
          </w:p>
        </w:tc>
      </w:tr>
      <w:tr w:rsidR="00E01D6B" w14:paraId="4789D797" w14:textId="77777777">
        <w:tblPrEx>
          <w:tblCellMar>
            <w:top w:w="0" w:type="dxa"/>
            <w:bottom w:w="0" w:type="dxa"/>
          </w:tblCellMar>
        </w:tblPrEx>
        <w:tc>
          <w:tcPr>
            <w:tcW w:w="0" w:type="auto"/>
            <w:tcMar>
              <w:top w:w="100" w:type="dxa"/>
              <w:left w:w="100" w:type="dxa"/>
              <w:bottom w:w="100" w:type="dxa"/>
              <w:right w:w="100" w:type="dxa"/>
            </w:tcMar>
          </w:tcPr>
          <w:p w14:paraId="71D2C2D2" w14:textId="77777777" w:rsidR="00E01D6B" w:rsidRDefault="00000000">
            <w:r>
              <w:t>Parameter Type</w:t>
            </w:r>
          </w:p>
        </w:tc>
        <w:tc>
          <w:tcPr>
            <w:tcW w:w="0" w:type="auto"/>
            <w:tcMar>
              <w:top w:w="100" w:type="dxa"/>
              <w:left w:w="100" w:type="dxa"/>
              <w:bottom w:w="100" w:type="dxa"/>
              <w:right w:w="100" w:type="dxa"/>
            </w:tcMar>
          </w:tcPr>
          <w:p w14:paraId="3D88E36E" w14:textId="77777777" w:rsidR="00E01D6B" w:rsidRDefault="00000000">
            <w:r>
              <w:t>java.lang.String</w:t>
            </w:r>
          </w:p>
        </w:tc>
      </w:tr>
      <w:tr w:rsidR="00E01D6B" w14:paraId="27C280CE" w14:textId="77777777">
        <w:tblPrEx>
          <w:tblCellMar>
            <w:top w:w="0" w:type="dxa"/>
            <w:bottom w:w="0" w:type="dxa"/>
          </w:tblCellMar>
        </w:tblPrEx>
        <w:tc>
          <w:tcPr>
            <w:tcW w:w="0" w:type="auto"/>
            <w:tcMar>
              <w:top w:w="100" w:type="dxa"/>
              <w:left w:w="100" w:type="dxa"/>
              <w:bottom w:w="100" w:type="dxa"/>
              <w:right w:w="100" w:type="dxa"/>
            </w:tcMar>
          </w:tcPr>
          <w:p w14:paraId="0E209386" w14:textId="77777777" w:rsidR="00E01D6B" w:rsidRDefault="00000000">
            <w:r>
              <w:t>Is Default</w:t>
            </w:r>
          </w:p>
        </w:tc>
        <w:tc>
          <w:tcPr>
            <w:tcW w:w="0" w:type="auto"/>
            <w:tcMar>
              <w:top w:w="100" w:type="dxa"/>
              <w:left w:w="100" w:type="dxa"/>
              <w:bottom w:w="100" w:type="dxa"/>
              <w:right w:w="100" w:type="dxa"/>
            </w:tcMar>
          </w:tcPr>
          <w:p w14:paraId="12C84317" w14:textId="77777777" w:rsidR="00E01D6B" w:rsidRDefault="00000000">
            <w:r>
              <w:t>No</w:t>
            </w:r>
          </w:p>
        </w:tc>
      </w:tr>
      <w:tr w:rsidR="00E01D6B" w14:paraId="1CDBAEA9" w14:textId="77777777">
        <w:tblPrEx>
          <w:tblCellMar>
            <w:top w:w="0" w:type="dxa"/>
            <w:bottom w:w="0" w:type="dxa"/>
          </w:tblCellMar>
        </w:tblPrEx>
        <w:tc>
          <w:tcPr>
            <w:tcW w:w="0" w:type="auto"/>
            <w:tcMar>
              <w:top w:w="100" w:type="dxa"/>
              <w:left w:w="100" w:type="dxa"/>
              <w:bottom w:w="100" w:type="dxa"/>
              <w:right w:w="100" w:type="dxa"/>
            </w:tcMar>
          </w:tcPr>
          <w:p w14:paraId="6BD42232" w14:textId="77777777" w:rsidR="00E01D6B" w:rsidRDefault="00000000">
            <w:r>
              <w:t>Default Value</w:t>
            </w:r>
          </w:p>
        </w:tc>
        <w:tc>
          <w:tcPr>
            <w:tcW w:w="0" w:type="auto"/>
            <w:tcMar>
              <w:top w:w="100" w:type="dxa"/>
              <w:left w:w="100" w:type="dxa"/>
              <w:bottom w:w="100" w:type="dxa"/>
              <w:right w:w="100" w:type="dxa"/>
            </w:tcMar>
          </w:tcPr>
          <w:p w14:paraId="4430BD51" w14:textId="77777777" w:rsidR="00E01D6B" w:rsidRDefault="00000000">
            <w:r>
              <w:t>null</w:t>
            </w:r>
          </w:p>
        </w:tc>
      </w:tr>
      <w:tr w:rsidR="00E01D6B" w14:paraId="2BCBB1A4" w14:textId="77777777">
        <w:tblPrEx>
          <w:tblCellMar>
            <w:top w:w="0" w:type="dxa"/>
            <w:bottom w:w="0" w:type="dxa"/>
          </w:tblCellMar>
        </w:tblPrEx>
        <w:tc>
          <w:tcPr>
            <w:tcW w:w="0" w:type="auto"/>
            <w:tcMar>
              <w:top w:w="100" w:type="dxa"/>
              <w:left w:w="100" w:type="dxa"/>
              <w:bottom w:w="100" w:type="dxa"/>
              <w:right w:w="100" w:type="dxa"/>
            </w:tcMar>
          </w:tcPr>
          <w:p w14:paraId="32C841E4" w14:textId="77777777" w:rsidR="00E01D6B" w:rsidRDefault="00000000">
            <w:r>
              <w:t>Is Customer Editable</w:t>
            </w:r>
          </w:p>
        </w:tc>
        <w:tc>
          <w:tcPr>
            <w:tcW w:w="0" w:type="auto"/>
            <w:tcMar>
              <w:top w:w="100" w:type="dxa"/>
              <w:left w:w="100" w:type="dxa"/>
              <w:bottom w:w="100" w:type="dxa"/>
              <w:right w:w="100" w:type="dxa"/>
            </w:tcMar>
          </w:tcPr>
          <w:p w14:paraId="4794A005" w14:textId="77777777" w:rsidR="00E01D6B" w:rsidRDefault="00000000">
            <w:r>
              <w:t>No</w:t>
            </w:r>
          </w:p>
        </w:tc>
      </w:tr>
      <w:tr w:rsidR="00E01D6B" w14:paraId="5EC5962F" w14:textId="77777777">
        <w:tblPrEx>
          <w:tblCellMar>
            <w:top w:w="0" w:type="dxa"/>
            <w:bottom w:w="0" w:type="dxa"/>
          </w:tblCellMar>
        </w:tblPrEx>
        <w:tc>
          <w:tcPr>
            <w:tcW w:w="0" w:type="auto"/>
            <w:tcMar>
              <w:top w:w="100" w:type="dxa"/>
              <w:left w:w="100" w:type="dxa"/>
              <w:bottom w:w="100" w:type="dxa"/>
              <w:right w:w="100" w:type="dxa"/>
            </w:tcMar>
          </w:tcPr>
          <w:p w14:paraId="406AA18B" w14:textId="77777777" w:rsidR="00E01D6B" w:rsidRDefault="00000000">
            <w:r>
              <w:t>Parameter Value</w:t>
            </w:r>
          </w:p>
        </w:tc>
        <w:tc>
          <w:tcPr>
            <w:tcW w:w="0" w:type="auto"/>
            <w:tcMar>
              <w:top w:w="100" w:type="dxa"/>
              <w:left w:w="100" w:type="dxa"/>
              <w:bottom w:w="100" w:type="dxa"/>
              <w:right w:w="100" w:type="dxa"/>
            </w:tcMar>
          </w:tcPr>
          <w:p w14:paraId="55C4177A" w14:textId="77777777" w:rsidR="00E01D6B" w:rsidRDefault="00000000">
            <w:r>
              <w:t>Airfare</w:t>
            </w:r>
          </w:p>
        </w:tc>
      </w:tr>
    </w:tbl>
    <w:p w14:paraId="5D1F745F" w14:textId="77777777" w:rsidR="00E01D6B" w:rsidRDefault="00000000">
      <w:pPr>
        <w:spacing w:before="300"/>
      </w:pPr>
      <w:r>
        <w:rPr>
          <w:b/>
          <w:bCs/>
        </w:rPr>
        <w:t xml:space="preserve">Note: </w:t>
      </w:r>
      <w:r>
        <w:t xml:space="preserve"> Specifies the initial value for the Expense Type menu on the Create New Expense Item screen.&lt;/P&gt;</w:t>
      </w:r>
    </w:p>
    <w:p w14:paraId="1AC03E8D" w14:textId="77777777" w:rsidR="00E01D6B" w:rsidRDefault="00E01D6B">
      <w:pPr>
        <w:pageBreakBefore/>
      </w:pPr>
    </w:p>
    <w:p w14:paraId="5C2C5920" w14:textId="77777777" w:rsidR="00E01D6B" w:rsidRDefault="00000000">
      <w:pPr>
        <w:pStyle w:val="Heading2"/>
        <w:spacing w:after="200"/>
        <w:jc w:val="center"/>
      </w:pPr>
      <w:r>
        <w:rPr>
          <w:b/>
          <w:bCs/>
          <w:sz w:val="32"/>
          <w:szCs w:val="32"/>
        </w:rPr>
        <w:t>Configuration Item</w:t>
      </w:r>
    </w:p>
    <w:p w14:paraId="2C63F96B" w14:textId="77777777" w:rsidR="00E01D6B" w:rsidRDefault="00000000">
      <w:pPr>
        <w:spacing w:after="240"/>
        <w:jc w:val="center"/>
      </w:pPr>
      <w:r>
        <w:rPr>
          <w:b/>
          <w:bCs/>
        </w:rPr>
        <w:t>Application.Expense.EnableFixErrorsViolations</w:t>
      </w:r>
    </w:p>
    <w:p w14:paraId="12643AB7" w14:textId="77777777" w:rsidR="00E01D6B" w:rsidRDefault="00000000">
      <w:pPr>
        <w:spacing w:after="300"/>
        <w:jc w:val="center"/>
      </w:pPr>
      <w:r>
        <w:rPr>
          <w:i/>
          <w:iCs/>
        </w:rPr>
        <w:t xml:space="preserve">Current value: </w:t>
      </w:r>
      <w:r>
        <w:rPr>
          <w:b/>
          <w:bCs/>
          <w:color w:val="006400"/>
        </w:rPr>
        <w:t>ENABLED</w:t>
      </w:r>
    </w:p>
    <w:p w14:paraId="2A2D44D7" w14:textId="77777777" w:rsidR="00E01D6B" w:rsidRDefault="00000000">
      <w:pPr>
        <w:spacing w:after="300"/>
      </w:pPr>
      <w:r>
        <w:rPr>
          <w:b/>
          <w:bCs/>
        </w:rPr>
        <w:t>Description:</w:t>
      </w:r>
      <w:r>
        <w:rPr>
          <w:b/>
          <w:bCs/>
        </w:rPr>
        <w:tab/>
      </w:r>
      <w:r>
        <w:t>&lt;P&gt;Specifies whether the resolving errors and violations feature is enabled. When this feature is enabled, users can more efficiently fix expense and travel items that have errors or policy violations. Both errors and policy violations can be fixed on the same screen. Additionally, when an expense report or travel authorization has more than one item with problems, the user can easily cycle through the items that need to be fixed. This feature, which is implemented for both expense reports and travel authorizations, applies to multiple items created at the same time, such as creating multiple expense items on an expense report directly from credit card charges or a travel authorization, and to expense and travel items created individually.&lt;/P&gt;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024907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B6B51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4DE3AF" w14:textId="77777777" w:rsidR="00E01D6B" w:rsidRDefault="00000000">
            <w:r>
              <w:rPr>
                <w:b/>
                <w:bCs/>
              </w:rPr>
              <w:t>Value</w:t>
            </w:r>
          </w:p>
        </w:tc>
      </w:tr>
      <w:tr w:rsidR="00E01D6B" w14:paraId="5B8A203E" w14:textId="77777777">
        <w:tblPrEx>
          <w:tblCellMar>
            <w:top w:w="0" w:type="dxa"/>
            <w:bottom w:w="0" w:type="dxa"/>
          </w:tblCellMar>
        </w:tblPrEx>
        <w:tc>
          <w:tcPr>
            <w:tcW w:w="0" w:type="auto"/>
            <w:tcMar>
              <w:top w:w="100" w:type="dxa"/>
              <w:left w:w="100" w:type="dxa"/>
              <w:bottom w:w="100" w:type="dxa"/>
              <w:right w:w="100" w:type="dxa"/>
            </w:tcMar>
          </w:tcPr>
          <w:p w14:paraId="75C7ABB4" w14:textId="77777777" w:rsidR="00E01D6B" w:rsidRDefault="00000000">
            <w:r>
              <w:t>Parameter Type</w:t>
            </w:r>
          </w:p>
        </w:tc>
        <w:tc>
          <w:tcPr>
            <w:tcW w:w="0" w:type="auto"/>
            <w:tcMar>
              <w:top w:w="100" w:type="dxa"/>
              <w:left w:w="100" w:type="dxa"/>
              <w:bottom w:w="100" w:type="dxa"/>
              <w:right w:w="100" w:type="dxa"/>
            </w:tcMar>
          </w:tcPr>
          <w:p w14:paraId="0812FD3F" w14:textId="77777777" w:rsidR="00E01D6B" w:rsidRDefault="00000000">
            <w:r>
              <w:t>java.lang.Boolean</w:t>
            </w:r>
          </w:p>
        </w:tc>
      </w:tr>
      <w:tr w:rsidR="00E01D6B" w14:paraId="19161984" w14:textId="77777777">
        <w:tblPrEx>
          <w:tblCellMar>
            <w:top w:w="0" w:type="dxa"/>
            <w:bottom w:w="0" w:type="dxa"/>
          </w:tblCellMar>
        </w:tblPrEx>
        <w:tc>
          <w:tcPr>
            <w:tcW w:w="0" w:type="auto"/>
            <w:tcMar>
              <w:top w:w="100" w:type="dxa"/>
              <w:left w:w="100" w:type="dxa"/>
              <w:bottom w:w="100" w:type="dxa"/>
              <w:right w:w="100" w:type="dxa"/>
            </w:tcMar>
          </w:tcPr>
          <w:p w14:paraId="5D03D9DE" w14:textId="77777777" w:rsidR="00E01D6B" w:rsidRDefault="00000000">
            <w:r>
              <w:t>Is Default</w:t>
            </w:r>
          </w:p>
        </w:tc>
        <w:tc>
          <w:tcPr>
            <w:tcW w:w="0" w:type="auto"/>
            <w:tcMar>
              <w:top w:w="100" w:type="dxa"/>
              <w:left w:w="100" w:type="dxa"/>
              <w:bottom w:w="100" w:type="dxa"/>
              <w:right w:w="100" w:type="dxa"/>
            </w:tcMar>
          </w:tcPr>
          <w:p w14:paraId="77C9F056" w14:textId="77777777" w:rsidR="00E01D6B" w:rsidRDefault="00000000">
            <w:r>
              <w:t>No</w:t>
            </w:r>
          </w:p>
        </w:tc>
      </w:tr>
      <w:tr w:rsidR="00E01D6B" w14:paraId="7CE80D66" w14:textId="77777777">
        <w:tblPrEx>
          <w:tblCellMar>
            <w:top w:w="0" w:type="dxa"/>
            <w:bottom w:w="0" w:type="dxa"/>
          </w:tblCellMar>
        </w:tblPrEx>
        <w:tc>
          <w:tcPr>
            <w:tcW w:w="0" w:type="auto"/>
            <w:tcMar>
              <w:top w:w="100" w:type="dxa"/>
              <w:left w:w="100" w:type="dxa"/>
              <w:bottom w:w="100" w:type="dxa"/>
              <w:right w:w="100" w:type="dxa"/>
            </w:tcMar>
          </w:tcPr>
          <w:p w14:paraId="7FDDA39B" w14:textId="77777777" w:rsidR="00E01D6B" w:rsidRDefault="00000000">
            <w:r>
              <w:t>Default Value</w:t>
            </w:r>
          </w:p>
        </w:tc>
        <w:tc>
          <w:tcPr>
            <w:tcW w:w="0" w:type="auto"/>
            <w:tcMar>
              <w:top w:w="100" w:type="dxa"/>
              <w:left w:w="100" w:type="dxa"/>
              <w:bottom w:w="100" w:type="dxa"/>
              <w:right w:w="100" w:type="dxa"/>
            </w:tcMar>
          </w:tcPr>
          <w:p w14:paraId="74DA7C86" w14:textId="77777777" w:rsidR="00E01D6B" w:rsidRDefault="00000000">
            <w:r>
              <w:t>null</w:t>
            </w:r>
          </w:p>
        </w:tc>
      </w:tr>
      <w:tr w:rsidR="00E01D6B" w14:paraId="67744521" w14:textId="77777777">
        <w:tblPrEx>
          <w:tblCellMar>
            <w:top w:w="0" w:type="dxa"/>
            <w:bottom w:w="0" w:type="dxa"/>
          </w:tblCellMar>
        </w:tblPrEx>
        <w:tc>
          <w:tcPr>
            <w:tcW w:w="0" w:type="auto"/>
            <w:tcMar>
              <w:top w:w="100" w:type="dxa"/>
              <w:left w:w="100" w:type="dxa"/>
              <w:bottom w:w="100" w:type="dxa"/>
              <w:right w:w="100" w:type="dxa"/>
            </w:tcMar>
          </w:tcPr>
          <w:p w14:paraId="6D56F178" w14:textId="77777777" w:rsidR="00E01D6B" w:rsidRDefault="00000000">
            <w:r>
              <w:t>Is Customer Editable</w:t>
            </w:r>
          </w:p>
        </w:tc>
        <w:tc>
          <w:tcPr>
            <w:tcW w:w="0" w:type="auto"/>
            <w:tcMar>
              <w:top w:w="100" w:type="dxa"/>
              <w:left w:w="100" w:type="dxa"/>
              <w:bottom w:w="100" w:type="dxa"/>
              <w:right w:w="100" w:type="dxa"/>
            </w:tcMar>
          </w:tcPr>
          <w:p w14:paraId="3B7A8CB1" w14:textId="77777777" w:rsidR="00E01D6B" w:rsidRDefault="00000000">
            <w:r>
              <w:t>No</w:t>
            </w:r>
          </w:p>
        </w:tc>
      </w:tr>
      <w:tr w:rsidR="00E01D6B" w14:paraId="77E020B5" w14:textId="77777777">
        <w:tblPrEx>
          <w:tblCellMar>
            <w:top w:w="0" w:type="dxa"/>
            <w:bottom w:w="0" w:type="dxa"/>
          </w:tblCellMar>
        </w:tblPrEx>
        <w:tc>
          <w:tcPr>
            <w:tcW w:w="0" w:type="auto"/>
            <w:tcMar>
              <w:top w:w="100" w:type="dxa"/>
              <w:left w:w="100" w:type="dxa"/>
              <w:bottom w:w="100" w:type="dxa"/>
              <w:right w:w="100" w:type="dxa"/>
            </w:tcMar>
          </w:tcPr>
          <w:p w14:paraId="728CF33A" w14:textId="77777777" w:rsidR="00E01D6B" w:rsidRDefault="00000000">
            <w:r>
              <w:t>Parameter Value</w:t>
            </w:r>
          </w:p>
        </w:tc>
        <w:tc>
          <w:tcPr>
            <w:tcW w:w="0" w:type="auto"/>
            <w:tcMar>
              <w:top w:w="100" w:type="dxa"/>
              <w:left w:w="100" w:type="dxa"/>
              <w:bottom w:w="100" w:type="dxa"/>
              <w:right w:w="100" w:type="dxa"/>
            </w:tcMar>
          </w:tcPr>
          <w:p w14:paraId="245BFC05" w14:textId="77777777" w:rsidR="00E01D6B" w:rsidRDefault="00000000">
            <w:r>
              <w:t>Yes</w:t>
            </w:r>
          </w:p>
        </w:tc>
      </w:tr>
    </w:tbl>
    <w:p w14:paraId="6C53B83C" w14:textId="77777777" w:rsidR="00E01D6B" w:rsidRDefault="00000000">
      <w:pPr>
        <w:spacing w:before="300"/>
      </w:pPr>
      <w:r>
        <w:rPr>
          <w:b/>
          <w:bCs/>
        </w:rPr>
        <w:t xml:space="preserve">Note: </w:t>
      </w:r>
      <w:r>
        <w:t xml:space="preserve"> Specifies whether the resolving errors and violations feature is enabled. When this feature is enabled, users can more efficiently fix expense and travel items that have errors or policy violations. Both errors and policy violations can be fixed on the same screen. Additionally, when an expense report or travel authorization has more than one item with problems, the user can easily cycle through </w:t>
      </w:r>
    </w:p>
    <w:p w14:paraId="62CFD8FF" w14:textId="77777777" w:rsidR="00E01D6B" w:rsidRDefault="00E01D6B">
      <w:pPr>
        <w:pageBreakBefore/>
      </w:pPr>
    </w:p>
    <w:p w14:paraId="5AC48A93" w14:textId="77777777" w:rsidR="00E01D6B" w:rsidRDefault="00000000">
      <w:pPr>
        <w:pStyle w:val="Heading2"/>
        <w:spacing w:after="200"/>
        <w:jc w:val="center"/>
      </w:pPr>
      <w:r>
        <w:rPr>
          <w:b/>
          <w:bCs/>
          <w:sz w:val="32"/>
          <w:szCs w:val="32"/>
        </w:rPr>
        <w:t>Configuration Item</w:t>
      </w:r>
    </w:p>
    <w:p w14:paraId="4104FE5F" w14:textId="77777777" w:rsidR="00E01D6B" w:rsidRDefault="00000000">
      <w:pPr>
        <w:spacing w:after="240"/>
        <w:jc w:val="center"/>
      </w:pPr>
      <w:r>
        <w:rPr>
          <w:b/>
          <w:bCs/>
        </w:rPr>
        <w:t>Application.Expense.EnableTravelAuthorization</w:t>
      </w:r>
    </w:p>
    <w:p w14:paraId="779F5B99" w14:textId="77777777" w:rsidR="00E01D6B" w:rsidRDefault="00000000">
      <w:pPr>
        <w:spacing w:after="300"/>
        <w:jc w:val="center"/>
      </w:pPr>
      <w:r>
        <w:rPr>
          <w:i/>
          <w:iCs/>
        </w:rPr>
        <w:t xml:space="preserve">Current value: </w:t>
      </w:r>
      <w:r>
        <w:rPr>
          <w:b/>
          <w:bCs/>
          <w:color w:val="006400"/>
        </w:rPr>
        <w:t>ENABLED</w:t>
      </w:r>
    </w:p>
    <w:p w14:paraId="3789FBA9" w14:textId="77777777" w:rsidR="00E01D6B" w:rsidRDefault="00000000">
      <w:pPr>
        <w:spacing w:after="300"/>
      </w:pPr>
      <w:r>
        <w:rPr>
          <w:b/>
          <w:bCs/>
        </w:rPr>
        <w:t>Description:</w:t>
      </w:r>
      <w:r>
        <w:rPr>
          <w:b/>
          <w:bCs/>
        </w:rPr>
        <w:tab/>
      </w:r>
      <w:r>
        <w:t>&lt;P&gt;Specifies whether users can create travel authorizations. In the default configuration, this parameter is set to Yes. There is no default value.&lt;/P&gt;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8E807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885EA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A33754" w14:textId="77777777" w:rsidR="00E01D6B" w:rsidRDefault="00000000">
            <w:r>
              <w:rPr>
                <w:b/>
                <w:bCs/>
              </w:rPr>
              <w:t>Value</w:t>
            </w:r>
          </w:p>
        </w:tc>
      </w:tr>
      <w:tr w:rsidR="00E01D6B" w14:paraId="7FE5C5A1" w14:textId="77777777">
        <w:tblPrEx>
          <w:tblCellMar>
            <w:top w:w="0" w:type="dxa"/>
            <w:bottom w:w="0" w:type="dxa"/>
          </w:tblCellMar>
        </w:tblPrEx>
        <w:tc>
          <w:tcPr>
            <w:tcW w:w="0" w:type="auto"/>
            <w:tcMar>
              <w:top w:w="100" w:type="dxa"/>
              <w:left w:w="100" w:type="dxa"/>
              <w:bottom w:w="100" w:type="dxa"/>
              <w:right w:w="100" w:type="dxa"/>
            </w:tcMar>
          </w:tcPr>
          <w:p w14:paraId="6EE3EF42" w14:textId="77777777" w:rsidR="00E01D6B" w:rsidRDefault="00000000">
            <w:r>
              <w:t>Parameter Type</w:t>
            </w:r>
          </w:p>
        </w:tc>
        <w:tc>
          <w:tcPr>
            <w:tcW w:w="0" w:type="auto"/>
            <w:tcMar>
              <w:top w:w="100" w:type="dxa"/>
              <w:left w:w="100" w:type="dxa"/>
              <w:bottom w:w="100" w:type="dxa"/>
              <w:right w:w="100" w:type="dxa"/>
            </w:tcMar>
          </w:tcPr>
          <w:p w14:paraId="395EAB7E" w14:textId="77777777" w:rsidR="00E01D6B" w:rsidRDefault="00000000">
            <w:r>
              <w:t>java.lang.Boolean</w:t>
            </w:r>
          </w:p>
        </w:tc>
      </w:tr>
      <w:tr w:rsidR="00E01D6B" w14:paraId="586A2FA2" w14:textId="77777777">
        <w:tblPrEx>
          <w:tblCellMar>
            <w:top w:w="0" w:type="dxa"/>
            <w:bottom w:w="0" w:type="dxa"/>
          </w:tblCellMar>
        </w:tblPrEx>
        <w:tc>
          <w:tcPr>
            <w:tcW w:w="0" w:type="auto"/>
            <w:tcMar>
              <w:top w:w="100" w:type="dxa"/>
              <w:left w:w="100" w:type="dxa"/>
              <w:bottom w:w="100" w:type="dxa"/>
              <w:right w:w="100" w:type="dxa"/>
            </w:tcMar>
          </w:tcPr>
          <w:p w14:paraId="2CDBAEEB" w14:textId="77777777" w:rsidR="00E01D6B" w:rsidRDefault="00000000">
            <w:r>
              <w:t>Is Default</w:t>
            </w:r>
          </w:p>
        </w:tc>
        <w:tc>
          <w:tcPr>
            <w:tcW w:w="0" w:type="auto"/>
            <w:tcMar>
              <w:top w:w="100" w:type="dxa"/>
              <w:left w:w="100" w:type="dxa"/>
              <w:bottom w:w="100" w:type="dxa"/>
              <w:right w:w="100" w:type="dxa"/>
            </w:tcMar>
          </w:tcPr>
          <w:p w14:paraId="02D249E9" w14:textId="77777777" w:rsidR="00E01D6B" w:rsidRDefault="00000000">
            <w:r>
              <w:t>No</w:t>
            </w:r>
          </w:p>
        </w:tc>
      </w:tr>
      <w:tr w:rsidR="00E01D6B" w14:paraId="0C77ED71" w14:textId="77777777">
        <w:tblPrEx>
          <w:tblCellMar>
            <w:top w:w="0" w:type="dxa"/>
            <w:bottom w:w="0" w:type="dxa"/>
          </w:tblCellMar>
        </w:tblPrEx>
        <w:tc>
          <w:tcPr>
            <w:tcW w:w="0" w:type="auto"/>
            <w:tcMar>
              <w:top w:w="100" w:type="dxa"/>
              <w:left w:w="100" w:type="dxa"/>
              <w:bottom w:w="100" w:type="dxa"/>
              <w:right w:w="100" w:type="dxa"/>
            </w:tcMar>
          </w:tcPr>
          <w:p w14:paraId="7CB23856" w14:textId="77777777" w:rsidR="00E01D6B" w:rsidRDefault="00000000">
            <w:r>
              <w:t>Default Value</w:t>
            </w:r>
          </w:p>
        </w:tc>
        <w:tc>
          <w:tcPr>
            <w:tcW w:w="0" w:type="auto"/>
            <w:tcMar>
              <w:top w:w="100" w:type="dxa"/>
              <w:left w:w="100" w:type="dxa"/>
              <w:bottom w:w="100" w:type="dxa"/>
              <w:right w:w="100" w:type="dxa"/>
            </w:tcMar>
          </w:tcPr>
          <w:p w14:paraId="5C282DF5" w14:textId="77777777" w:rsidR="00E01D6B" w:rsidRDefault="00000000">
            <w:r>
              <w:t>null</w:t>
            </w:r>
          </w:p>
        </w:tc>
      </w:tr>
      <w:tr w:rsidR="00E01D6B" w14:paraId="3E8C96A1" w14:textId="77777777">
        <w:tblPrEx>
          <w:tblCellMar>
            <w:top w:w="0" w:type="dxa"/>
            <w:bottom w:w="0" w:type="dxa"/>
          </w:tblCellMar>
        </w:tblPrEx>
        <w:tc>
          <w:tcPr>
            <w:tcW w:w="0" w:type="auto"/>
            <w:tcMar>
              <w:top w:w="100" w:type="dxa"/>
              <w:left w:w="100" w:type="dxa"/>
              <w:bottom w:w="100" w:type="dxa"/>
              <w:right w:w="100" w:type="dxa"/>
            </w:tcMar>
          </w:tcPr>
          <w:p w14:paraId="6FDCCEEE" w14:textId="77777777" w:rsidR="00E01D6B" w:rsidRDefault="00000000">
            <w:r>
              <w:t>Is Customer Editable</w:t>
            </w:r>
          </w:p>
        </w:tc>
        <w:tc>
          <w:tcPr>
            <w:tcW w:w="0" w:type="auto"/>
            <w:tcMar>
              <w:top w:w="100" w:type="dxa"/>
              <w:left w:w="100" w:type="dxa"/>
              <w:bottom w:w="100" w:type="dxa"/>
              <w:right w:w="100" w:type="dxa"/>
            </w:tcMar>
          </w:tcPr>
          <w:p w14:paraId="04FB7A39" w14:textId="77777777" w:rsidR="00E01D6B" w:rsidRDefault="00000000">
            <w:r>
              <w:t>No</w:t>
            </w:r>
          </w:p>
        </w:tc>
      </w:tr>
      <w:tr w:rsidR="00E01D6B" w14:paraId="05F0B5F6" w14:textId="77777777">
        <w:tblPrEx>
          <w:tblCellMar>
            <w:top w:w="0" w:type="dxa"/>
            <w:bottom w:w="0" w:type="dxa"/>
          </w:tblCellMar>
        </w:tblPrEx>
        <w:tc>
          <w:tcPr>
            <w:tcW w:w="0" w:type="auto"/>
            <w:tcMar>
              <w:top w:w="100" w:type="dxa"/>
              <w:left w:w="100" w:type="dxa"/>
              <w:bottom w:w="100" w:type="dxa"/>
              <w:right w:w="100" w:type="dxa"/>
            </w:tcMar>
          </w:tcPr>
          <w:p w14:paraId="327B61A0" w14:textId="77777777" w:rsidR="00E01D6B" w:rsidRDefault="00000000">
            <w:r>
              <w:t>Parameter Value</w:t>
            </w:r>
          </w:p>
        </w:tc>
        <w:tc>
          <w:tcPr>
            <w:tcW w:w="0" w:type="auto"/>
            <w:tcMar>
              <w:top w:w="100" w:type="dxa"/>
              <w:left w:w="100" w:type="dxa"/>
              <w:bottom w:w="100" w:type="dxa"/>
              <w:right w:w="100" w:type="dxa"/>
            </w:tcMar>
          </w:tcPr>
          <w:p w14:paraId="425D0760" w14:textId="77777777" w:rsidR="00E01D6B" w:rsidRDefault="00000000">
            <w:r>
              <w:t>Yes</w:t>
            </w:r>
          </w:p>
        </w:tc>
      </w:tr>
    </w:tbl>
    <w:p w14:paraId="7E8147CD" w14:textId="77777777" w:rsidR="00E01D6B" w:rsidRDefault="00000000">
      <w:pPr>
        <w:spacing w:before="300"/>
      </w:pPr>
      <w:r>
        <w:rPr>
          <w:b/>
          <w:bCs/>
        </w:rPr>
        <w:t xml:space="preserve">Note: </w:t>
      </w:r>
      <w:r>
        <w:t xml:space="preserve"> Specifies whether users can create travel authorizations. In the default configuration, this parameter is set to Yes. There is no default value.&lt;/P&gt;</w:t>
      </w:r>
    </w:p>
    <w:p w14:paraId="40AC6E78" w14:textId="77777777" w:rsidR="00E01D6B" w:rsidRDefault="00E01D6B">
      <w:pPr>
        <w:pageBreakBefore/>
      </w:pPr>
    </w:p>
    <w:p w14:paraId="3216DA1F" w14:textId="77777777" w:rsidR="00E01D6B" w:rsidRDefault="00000000">
      <w:pPr>
        <w:pStyle w:val="Heading2"/>
        <w:spacing w:after="200"/>
        <w:jc w:val="center"/>
      </w:pPr>
      <w:r>
        <w:rPr>
          <w:b/>
          <w:bCs/>
          <w:sz w:val="32"/>
          <w:szCs w:val="32"/>
        </w:rPr>
        <w:t>Configuration Item</w:t>
      </w:r>
    </w:p>
    <w:p w14:paraId="31BA99A6" w14:textId="77777777" w:rsidR="00E01D6B" w:rsidRDefault="00000000">
      <w:pPr>
        <w:spacing w:after="240"/>
        <w:jc w:val="center"/>
      </w:pPr>
      <w:r>
        <w:rPr>
          <w:b/>
          <w:bCs/>
        </w:rPr>
        <w:t>Application.Expense.ExpenseTypesNotBillable</w:t>
      </w:r>
    </w:p>
    <w:p w14:paraId="5EA54C98" w14:textId="77777777" w:rsidR="00E01D6B" w:rsidRDefault="00000000">
      <w:pPr>
        <w:spacing w:after="300"/>
        <w:jc w:val="center"/>
      </w:pPr>
      <w:r>
        <w:rPr>
          <w:i/>
          <w:iCs/>
        </w:rPr>
        <w:t xml:space="preserve">Current value: </w:t>
      </w:r>
      <w:r>
        <w:rPr>
          <w:b/>
          <w:bCs/>
          <w:color w:val="8B0000"/>
        </w:rPr>
        <w:t>Personal,HealthClub</w:t>
      </w:r>
    </w:p>
    <w:p w14:paraId="06785484" w14:textId="77777777" w:rsidR="00E01D6B" w:rsidRDefault="00000000">
      <w:pPr>
        <w:spacing w:after="300"/>
      </w:pPr>
      <w:r>
        <w:rPr>
          <w:b/>
          <w:bCs/>
        </w:rPr>
        <w:t>Description:</w:t>
      </w:r>
      <w:r>
        <w:rPr>
          <w:b/>
          <w:bCs/>
        </w:rPr>
        <w:tab/>
      </w:r>
      <w:r>
        <w:t>&lt;P&gt;Specifies the expense types that cannot be billed to the customer. In the default configuration, this parameter is set to: Personal, HealthClub. The default value is an empty list.&lt;/P&gt;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5E5345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4EF1A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C99086D" w14:textId="77777777" w:rsidR="00E01D6B" w:rsidRDefault="00000000">
            <w:r>
              <w:rPr>
                <w:b/>
                <w:bCs/>
              </w:rPr>
              <w:t>Value</w:t>
            </w:r>
          </w:p>
        </w:tc>
      </w:tr>
      <w:tr w:rsidR="00E01D6B" w14:paraId="28571F22" w14:textId="77777777">
        <w:tblPrEx>
          <w:tblCellMar>
            <w:top w:w="0" w:type="dxa"/>
            <w:bottom w:w="0" w:type="dxa"/>
          </w:tblCellMar>
        </w:tblPrEx>
        <w:tc>
          <w:tcPr>
            <w:tcW w:w="0" w:type="auto"/>
            <w:tcMar>
              <w:top w:w="100" w:type="dxa"/>
              <w:left w:w="100" w:type="dxa"/>
              <w:bottom w:w="100" w:type="dxa"/>
              <w:right w:w="100" w:type="dxa"/>
            </w:tcMar>
          </w:tcPr>
          <w:p w14:paraId="75168370" w14:textId="77777777" w:rsidR="00E01D6B" w:rsidRDefault="00000000">
            <w:r>
              <w:t>Parameter Type</w:t>
            </w:r>
          </w:p>
        </w:tc>
        <w:tc>
          <w:tcPr>
            <w:tcW w:w="0" w:type="auto"/>
            <w:tcMar>
              <w:top w:w="100" w:type="dxa"/>
              <w:left w:w="100" w:type="dxa"/>
              <w:bottom w:w="100" w:type="dxa"/>
              <w:right w:w="100" w:type="dxa"/>
            </w:tcMar>
          </w:tcPr>
          <w:p w14:paraId="7BBD4D9B" w14:textId="77777777" w:rsidR="00E01D6B" w:rsidRDefault="00000000">
            <w:r>
              <w:t>java.util.List</w:t>
            </w:r>
          </w:p>
        </w:tc>
      </w:tr>
      <w:tr w:rsidR="00E01D6B" w14:paraId="4649C7E6" w14:textId="77777777">
        <w:tblPrEx>
          <w:tblCellMar>
            <w:top w:w="0" w:type="dxa"/>
            <w:bottom w:w="0" w:type="dxa"/>
          </w:tblCellMar>
        </w:tblPrEx>
        <w:tc>
          <w:tcPr>
            <w:tcW w:w="0" w:type="auto"/>
            <w:tcMar>
              <w:top w:w="100" w:type="dxa"/>
              <w:left w:w="100" w:type="dxa"/>
              <w:bottom w:w="100" w:type="dxa"/>
              <w:right w:w="100" w:type="dxa"/>
            </w:tcMar>
          </w:tcPr>
          <w:p w14:paraId="31521D84" w14:textId="77777777" w:rsidR="00E01D6B" w:rsidRDefault="00000000">
            <w:r>
              <w:t>Is Default</w:t>
            </w:r>
          </w:p>
        </w:tc>
        <w:tc>
          <w:tcPr>
            <w:tcW w:w="0" w:type="auto"/>
            <w:tcMar>
              <w:top w:w="100" w:type="dxa"/>
              <w:left w:w="100" w:type="dxa"/>
              <w:bottom w:w="100" w:type="dxa"/>
              <w:right w:w="100" w:type="dxa"/>
            </w:tcMar>
          </w:tcPr>
          <w:p w14:paraId="36431357" w14:textId="77777777" w:rsidR="00E01D6B" w:rsidRDefault="00000000">
            <w:r>
              <w:t>No</w:t>
            </w:r>
          </w:p>
        </w:tc>
      </w:tr>
      <w:tr w:rsidR="00E01D6B" w14:paraId="1F9A98EF" w14:textId="77777777">
        <w:tblPrEx>
          <w:tblCellMar>
            <w:top w:w="0" w:type="dxa"/>
            <w:bottom w:w="0" w:type="dxa"/>
          </w:tblCellMar>
        </w:tblPrEx>
        <w:tc>
          <w:tcPr>
            <w:tcW w:w="0" w:type="auto"/>
            <w:tcMar>
              <w:top w:w="100" w:type="dxa"/>
              <w:left w:w="100" w:type="dxa"/>
              <w:bottom w:w="100" w:type="dxa"/>
              <w:right w:w="100" w:type="dxa"/>
            </w:tcMar>
          </w:tcPr>
          <w:p w14:paraId="17868D7C" w14:textId="77777777" w:rsidR="00E01D6B" w:rsidRDefault="00000000">
            <w:r>
              <w:t>Default Value</w:t>
            </w:r>
          </w:p>
        </w:tc>
        <w:tc>
          <w:tcPr>
            <w:tcW w:w="0" w:type="auto"/>
            <w:tcMar>
              <w:top w:w="100" w:type="dxa"/>
              <w:left w:w="100" w:type="dxa"/>
              <w:bottom w:w="100" w:type="dxa"/>
              <w:right w:w="100" w:type="dxa"/>
            </w:tcMar>
          </w:tcPr>
          <w:p w14:paraId="1FEE9A1A" w14:textId="77777777" w:rsidR="00E01D6B" w:rsidRDefault="00000000">
            <w:r>
              <w:t>null</w:t>
            </w:r>
          </w:p>
        </w:tc>
      </w:tr>
      <w:tr w:rsidR="00E01D6B" w14:paraId="29FCE821" w14:textId="77777777">
        <w:tblPrEx>
          <w:tblCellMar>
            <w:top w:w="0" w:type="dxa"/>
            <w:bottom w:w="0" w:type="dxa"/>
          </w:tblCellMar>
        </w:tblPrEx>
        <w:tc>
          <w:tcPr>
            <w:tcW w:w="0" w:type="auto"/>
            <w:tcMar>
              <w:top w:w="100" w:type="dxa"/>
              <w:left w:w="100" w:type="dxa"/>
              <w:bottom w:w="100" w:type="dxa"/>
              <w:right w:w="100" w:type="dxa"/>
            </w:tcMar>
          </w:tcPr>
          <w:p w14:paraId="08E9D93A" w14:textId="77777777" w:rsidR="00E01D6B" w:rsidRDefault="00000000">
            <w:r>
              <w:t>Is Customer Editable</w:t>
            </w:r>
          </w:p>
        </w:tc>
        <w:tc>
          <w:tcPr>
            <w:tcW w:w="0" w:type="auto"/>
            <w:tcMar>
              <w:top w:w="100" w:type="dxa"/>
              <w:left w:w="100" w:type="dxa"/>
              <w:bottom w:w="100" w:type="dxa"/>
              <w:right w:w="100" w:type="dxa"/>
            </w:tcMar>
          </w:tcPr>
          <w:p w14:paraId="0E3F35BA" w14:textId="77777777" w:rsidR="00E01D6B" w:rsidRDefault="00000000">
            <w:r>
              <w:t>No</w:t>
            </w:r>
          </w:p>
        </w:tc>
      </w:tr>
      <w:tr w:rsidR="00E01D6B" w14:paraId="778EB62C" w14:textId="77777777">
        <w:tblPrEx>
          <w:tblCellMar>
            <w:top w:w="0" w:type="dxa"/>
            <w:bottom w:w="0" w:type="dxa"/>
          </w:tblCellMar>
        </w:tblPrEx>
        <w:tc>
          <w:tcPr>
            <w:tcW w:w="0" w:type="auto"/>
            <w:tcMar>
              <w:top w:w="100" w:type="dxa"/>
              <w:left w:w="100" w:type="dxa"/>
              <w:bottom w:w="100" w:type="dxa"/>
              <w:right w:w="100" w:type="dxa"/>
            </w:tcMar>
          </w:tcPr>
          <w:p w14:paraId="6661FF5F" w14:textId="77777777" w:rsidR="00E01D6B" w:rsidRDefault="00000000">
            <w:r>
              <w:t>Parameter Value</w:t>
            </w:r>
          </w:p>
        </w:tc>
        <w:tc>
          <w:tcPr>
            <w:tcW w:w="0" w:type="auto"/>
            <w:tcMar>
              <w:top w:w="100" w:type="dxa"/>
              <w:left w:w="100" w:type="dxa"/>
              <w:bottom w:w="100" w:type="dxa"/>
              <w:right w:w="100" w:type="dxa"/>
            </w:tcMar>
          </w:tcPr>
          <w:p w14:paraId="588EC0FE" w14:textId="77777777" w:rsidR="00E01D6B" w:rsidRDefault="00000000">
            <w:r>
              <w:t>Personal,HealthClub</w:t>
            </w:r>
          </w:p>
        </w:tc>
      </w:tr>
    </w:tbl>
    <w:p w14:paraId="38EFB763" w14:textId="77777777" w:rsidR="00E01D6B" w:rsidRDefault="00000000">
      <w:pPr>
        <w:spacing w:before="300"/>
      </w:pPr>
      <w:r>
        <w:rPr>
          <w:b/>
          <w:bCs/>
        </w:rPr>
        <w:t xml:space="preserve">Note: </w:t>
      </w:r>
      <w:r>
        <w:t xml:space="preserve"> Specifies the expense types that cannot be billed to the customer. In the default configuration, this parameter is set to: Personal, HealthClub. The default value is an empty list.&lt;/P&gt;</w:t>
      </w:r>
    </w:p>
    <w:p w14:paraId="5F5B1F1D" w14:textId="77777777" w:rsidR="00E01D6B" w:rsidRDefault="00E01D6B">
      <w:pPr>
        <w:pageBreakBefore/>
      </w:pPr>
    </w:p>
    <w:p w14:paraId="45C586AF" w14:textId="77777777" w:rsidR="00E01D6B" w:rsidRDefault="00000000">
      <w:pPr>
        <w:pStyle w:val="Heading2"/>
        <w:spacing w:after="200"/>
        <w:jc w:val="center"/>
      </w:pPr>
      <w:r>
        <w:rPr>
          <w:b/>
          <w:bCs/>
          <w:sz w:val="32"/>
          <w:szCs w:val="32"/>
        </w:rPr>
        <w:t>Configuration Item</w:t>
      </w:r>
    </w:p>
    <w:p w14:paraId="45CCB7AC" w14:textId="77777777" w:rsidR="00E01D6B" w:rsidRDefault="00000000">
      <w:pPr>
        <w:spacing w:after="240"/>
        <w:jc w:val="center"/>
      </w:pPr>
      <w:r>
        <w:rPr>
          <w:b/>
          <w:bCs/>
        </w:rPr>
        <w:t>Application.Expense.ExpenseTypesRequireItemization</w:t>
      </w:r>
    </w:p>
    <w:p w14:paraId="59AF21FE" w14:textId="77777777" w:rsidR="00E01D6B" w:rsidRDefault="00000000">
      <w:pPr>
        <w:spacing w:after="300"/>
        <w:jc w:val="center"/>
      </w:pPr>
      <w:r>
        <w:rPr>
          <w:i/>
          <w:iCs/>
        </w:rPr>
        <w:t xml:space="preserve">Current value: </w:t>
      </w:r>
      <w:r>
        <w:rPr>
          <w:b/>
          <w:bCs/>
          <w:color w:val="8B0000"/>
        </w:rPr>
        <w:t>Hotel</w:t>
      </w:r>
    </w:p>
    <w:p w14:paraId="2EB7E551" w14:textId="77777777" w:rsidR="00E01D6B" w:rsidRDefault="00000000">
      <w:pPr>
        <w:spacing w:after="300"/>
      </w:pPr>
      <w:r>
        <w:rPr>
          <w:b/>
          <w:bCs/>
        </w:rPr>
        <w:t>Description:</w:t>
      </w:r>
      <w:r>
        <w:rPr>
          <w:b/>
          <w:bCs/>
        </w:rPr>
        <w:tab/>
      </w:r>
      <w:r>
        <w:t>&lt;P&gt;Specifies one or more expense types that users are required to itemize. The value must be a valid expense type. In the default configuration, this parameter is set to Hotel.&lt;/P&gt;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612E24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E5184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E27E44" w14:textId="77777777" w:rsidR="00E01D6B" w:rsidRDefault="00000000">
            <w:r>
              <w:rPr>
                <w:b/>
                <w:bCs/>
              </w:rPr>
              <w:t>Value</w:t>
            </w:r>
          </w:p>
        </w:tc>
      </w:tr>
      <w:tr w:rsidR="00E01D6B" w14:paraId="4BB2063E" w14:textId="77777777">
        <w:tblPrEx>
          <w:tblCellMar>
            <w:top w:w="0" w:type="dxa"/>
            <w:bottom w:w="0" w:type="dxa"/>
          </w:tblCellMar>
        </w:tblPrEx>
        <w:tc>
          <w:tcPr>
            <w:tcW w:w="0" w:type="auto"/>
            <w:tcMar>
              <w:top w:w="100" w:type="dxa"/>
              <w:left w:w="100" w:type="dxa"/>
              <w:bottom w:w="100" w:type="dxa"/>
              <w:right w:w="100" w:type="dxa"/>
            </w:tcMar>
          </w:tcPr>
          <w:p w14:paraId="4D807784" w14:textId="77777777" w:rsidR="00E01D6B" w:rsidRDefault="00000000">
            <w:r>
              <w:t>Parameter Type</w:t>
            </w:r>
          </w:p>
        </w:tc>
        <w:tc>
          <w:tcPr>
            <w:tcW w:w="0" w:type="auto"/>
            <w:tcMar>
              <w:top w:w="100" w:type="dxa"/>
              <w:left w:w="100" w:type="dxa"/>
              <w:bottom w:w="100" w:type="dxa"/>
              <w:right w:w="100" w:type="dxa"/>
            </w:tcMar>
          </w:tcPr>
          <w:p w14:paraId="5475F12C" w14:textId="77777777" w:rsidR="00E01D6B" w:rsidRDefault="00000000">
            <w:r>
              <w:t>java.util.List</w:t>
            </w:r>
          </w:p>
        </w:tc>
      </w:tr>
      <w:tr w:rsidR="00E01D6B" w14:paraId="122811CC" w14:textId="77777777">
        <w:tblPrEx>
          <w:tblCellMar>
            <w:top w:w="0" w:type="dxa"/>
            <w:bottom w:w="0" w:type="dxa"/>
          </w:tblCellMar>
        </w:tblPrEx>
        <w:tc>
          <w:tcPr>
            <w:tcW w:w="0" w:type="auto"/>
            <w:tcMar>
              <w:top w:w="100" w:type="dxa"/>
              <w:left w:w="100" w:type="dxa"/>
              <w:bottom w:w="100" w:type="dxa"/>
              <w:right w:w="100" w:type="dxa"/>
            </w:tcMar>
          </w:tcPr>
          <w:p w14:paraId="07A64986" w14:textId="77777777" w:rsidR="00E01D6B" w:rsidRDefault="00000000">
            <w:r>
              <w:t>Is Default</w:t>
            </w:r>
          </w:p>
        </w:tc>
        <w:tc>
          <w:tcPr>
            <w:tcW w:w="0" w:type="auto"/>
            <w:tcMar>
              <w:top w:w="100" w:type="dxa"/>
              <w:left w:w="100" w:type="dxa"/>
              <w:bottom w:w="100" w:type="dxa"/>
              <w:right w:w="100" w:type="dxa"/>
            </w:tcMar>
          </w:tcPr>
          <w:p w14:paraId="115F5AB8" w14:textId="77777777" w:rsidR="00E01D6B" w:rsidRDefault="00000000">
            <w:r>
              <w:t>No</w:t>
            </w:r>
          </w:p>
        </w:tc>
      </w:tr>
      <w:tr w:rsidR="00E01D6B" w14:paraId="4FE5AA24" w14:textId="77777777">
        <w:tblPrEx>
          <w:tblCellMar>
            <w:top w:w="0" w:type="dxa"/>
            <w:bottom w:w="0" w:type="dxa"/>
          </w:tblCellMar>
        </w:tblPrEx>
        <w:tc>
          <w:tcPr>
            <w:tcW w:w="0" w:type="auto"/>
            <w:tcMar>
              <w:top w:w="100" w:type="dxa"/>
              <w:left w:w="100" w:type="dxa"/>
              <w:bottom w:w="100" w:type="dxa"/>
              <w:right w:w="100" w:type="dxa"/>
            </w:tcMar>
          </w:tcPr>
          <w:p w14:paraId="263F877E" w14:textId="77777777" w:rsidR="00E01D6B" w:rsidRDefault="00000000">
            <w:r>
              <w:t>Default Value</w:t>
            </w:r>
          </w:p>
        </w:tc>
        <w:tc>
          <w:tcPr>
            <w:tcW w:w="0" w:type="auto"/>
            <w:tcMar>
              <w:top w:w="100" w:type="dxa"/>
              <w:left w:w="100" w:type="dxa"/>
              <w:bottom w:w="100" w:type="dxa"/>
              <w:right w:w="100" w:type="dxa"/>
            </w:tcMar>
          </w:tcPr>
          <w:p w14:paraId="6E3DB214" w14:textId="77777777" w:rsidR="00E01D6B" w:rsidRDefault="00000000">
            <w:r>
              <w:t>null</w:t>
            </w:r>
          </w:p>
        </w:tc>
      </w:tr>
      <w:tr w:rsidR="00E01D6B" w14:paraId="3DA61CC5" w14:textId="77777777">
        <w:tblPrEx>
          <w:tblCellMar>
            <w:top w:w="0" w:type="dxa"/>
            <w:bottom w:w="0" w:type="dxa"/>
          </w:tblCellMar>
        </w:tblPrEx>
        <w:tc>
          <w:tcPr>
            <w:tcW w:w="0" w:type="auto"/>
            <w:tcMar>
              <w:top w:w="100" w:type="dxa"/>
              <w:left w:w="100" w:type="dxa"/>
              <w:bottom w:w="100" w:type="dxa"/>
              <w:right w:w="100" w:type="dxa"/>
            </w:tcMar>
          </w:tcPr>
          <w:p w14:paraId="38BD111A" w14:textId="77777777" w:rsidR="00E01D6B" w:rsidRDefault="00000000">
            <w:r>
              <w:t>Is Customer Editable</w:t>
            </w:r>
          </w:p>
        </w:tc>
        <w:tc>
          <w:tcPr>
            <w:tcW w:w="0" w:type="auto"/>
            <w:tcMar>
              <w:top w:w="100" w:type="dxa"/>
              <w:left w:w="100" w:type="dxa"/>
              <w:bottom w:w="100" w:type="dxa"/>
              <w:right w:w="100" w:type="dxa"/>
            </w:tcMar>
          </w:tcPr>
          <w:p w14:paraId="4845ED1C" w14:textId="77777777" w:rsidR="00E01D6B" w:rsidRDefault="00000000">
            <w:r>
              <w:t>No</w:t>
            </w:r>
          </w:p>
        </w:tc>
      </w:tr>
      <w:tr w:rsidR="00E01D6B" w14:paraId="1204D65C" w14:textId="77777777">
        <w:tblPrEx>
          <w:tblCellMar>
            <w:top w:w="0" w:type="dxa"/>
            <w:bottom w:w="0" w:type="dxa"/>
          </w:tblCellMar>
        </w:tblPrEx>
        <w:tc>
          <w:tcPr>
            <w:tcW w:w="0" w:type="auto"/>
            <w:tcMar>
              <w:top w:w="100" w:type="dxa"/>
              <w:left w:w="100" w:type="dxa"/>
              <w:bottom w:w="100" w:type="dxa"/>
              <w:right w:w="100" w:type="dxa"/>
            </w:tcMar>
          </w:tcPr>
          <w:p w14:paraId="28AA83FD" w14:textId="77777777" w:rsidR="00E01D6B" w:rsidRDefault="00000000">
            <w:r>
              <w:t>Parameter Value</w:t>
            </w:r>
          </w:p>
        </w:tc>
        <w:tc>
          <w:tcPr>
            <w:tcW w:w="0" w:type="auto"/>
            <w:tcMar>
              <w:top w:w="100" w:type="dxa"/>
              <w:left w:w="100" w:type="dxa"/>
              <w:bottom w:w="100" w:type="dxa"/>
              <w:right w:w="100" w:type="dxa"/>
            </w:tcMar>
          </w:tcPr>
          <w:p w14:paraId="30965342" w14:textId="77777777" w:rsidR="00E01D6B" w:rsidRDefault="00000000">
            <w:r>
              <w:t>Hotel</w:t>
            </w:r>
          </w:p>
        </w:tc>
      </w:tr>
    </w:tbl>
    <w:p w14:paraId="5EA0308E" w14:textId="77777777" w:rsidR="00E01D6B" w:rsidRDefault="00000000">
      <w:pPr>
        <w:spacing w:before="300"/>
      </w:pPr>
      <w:r>
        <w:rPr>
          <w:b/>
          <w:bCs/>
        </w:rPr>
        <w:t xml:space="preserve">Note: </w:t>
      </w:r>
      <w:r>
        <w:t xml:space="preserve"> Specifies one or more expense types that users are required to itemize. The value must be a valid expense type. In the default configuration, this parameter is set to Hotel.&lt;/P&gt;</w:t>
      </w:r>
    </w:p>
    <w:p w14:paraId="4273AD13" w14:textId="77777777" w:rsidR="00E01D6B" w:rsidRDefault="00E01D6B">
      <w:pPr>
        <w:pageBreakBefore/>
      </w:pPr>
    </w:p>
    <w:p w14:paraId="6AC3848C" w14:textId="77777777" w:rsidR="00E01D6B" w:rsidRDefault="00000000">
      <w:pPr>
        <w:pStyle w:val="Heading2"/>
        <w:spacing w:after="200"/>
        <w:jc w:val="center"/>
      </w:pPr>
      <w:r>
        <w:rPr>
          <w:b/>
          <w:bCs/>
          <w:sz w:val="32"/>
          <w:szCs w:val="32"/>
        </w:rPr>
        <w:t>Configuration Item</w:t>
      </w:r>
    </w:p>
    <w:p w14:paraId="69C0D61C" w14:textId="77777777" w:rsidR="00E01D6B" w:rsidRDefault="00000000">
      <w:pPr>
        <w:spacing w:after="240"/>
        <w:jc w:val="center"/>
      </w:pPr>
      <w:r>
        <w:rPr>
          <w:b/>
          <w:bCs/>
        </w:rPr>
        <w:t>Application.Expense.ExpenseWithoutReceiptImageNotifyPeriod</w:t>
      </w:r>
    </w:p>
    <w:p w14:paraId="25E2D58D" w14:textId="77777777" w:rsidR="00E01D6B" w:rsidRDefault="00000000">
      <w:pPr>
        <w:spacing w:after="300"/>
        <w:jc w:val="center"/>
      </w:pPr>
      <w:r>
        <w:rPr>
          <w:i/>
          <w:iCs/>
        </w:rPr>
        <w:t xml:space="preserve">Current value: </w:t>
      </w:r>
      <w:r>
        <w:rPr>
          <w:b/>
          <w:bCs/>
          <w:color w:val="8B0000"/>
        </w:rPr>
        <w:t>1</w:t>
      </w:r>
    </w:p>
    <w:p w14:paraId="0A2752D9" w14:textId="77777777" w:rsidR="00E01D6B" w:rsidRDefault="00000000">
      <w:pPr>
        <w:spacing w:after="300"/>
      </w:pPr>
      <w:r>
        <w:rPr>
          <w:b/>
          <w:bCs/>
        </w:rPr>
        <w:t>Description:</w:t>
      </w:r>
      <w:r>
        <w:rPr>
          <w:b/>
          <w:bCs/>
        </w:rPr>
        <w:tab/>
      </w:r>
      <w:r>
        <w:t>&lt;P&gt;Specifies the amount of time, in days, after an expense report is submitted that a notification message is sent to the requester, reminding him or her that image files have not been received. In the default configuration, this parameter is set to 1.&lt;/P&gt;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463FEF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A2136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CEC4E2" w14:textId="77777777" w:rsidR="00E01D6B" w:rsidRDefault="00000000">
            <w:r>
              <w:rPr>
                <w:b/>
                <w:bCs/>
              </w:rPr>
              <w:t>Value</w:t>
            </w:r>
          </w:p>
        </w:tc>
      </w:tr>
      <w:tr w:rsidR="00E01D6B" w14:paraId="15CFB2D0" w14:textId="77777777">
        <w:tblPrEx>
          <w:tblCellMar>
            <w:top w:w="0" w:type="dxa"/>
            <w:bottom w:w="0" w:type="dxa"/>
          </w:tblCellMar>
        </w:tblPrEx>
        <w:tc>
          <w:tcPr>
            <w:tcW w:w="0" w:type="auto"/>
            <w:tcMar>
              <w:top w:w="100" w:type="dxa"/>
              <w:left w:w="100" w:type="dxa"/>
              <w:bottom w:w="100" w:type="dxa"/>
              <w:right w:w="100" w:type="dxa"/>
            </w:tcMar>
          </w:tcPr>
          <w:p w14:paraId="1B396D60" w14:textId="77777777" w:rsidR="00E01D6B" w:rsidRDefault="00000000">
            <w:r>
              <w:t>Parameter Type</w:t>
            </w:r>
          </w:p>
        </w:tc>
        <w:tc>
          <w:tcPr>
            <w:tcW w:w="0" w:type="auto"/>
            <w:tcMar>
              <w:top w:w="100" w:type="dxa"/>
              <w:left w:w="100" w:type="dxa"/>
              <w:bottom w:w="100" w:type="dxa"/>
              <w:right w:w="100" w:type="dxa"/>
            </w:tcMar>
          </w:tcPr>
          <w:p w14:paraId="0525CA54" w14:textId="77777777" w:rsidR="00E01D6B" w:rsidRDefault="00000000">
            <w:r>
              <w:t>java.lang.Integer</w:t>
            </w:r>
          </w:p>
        </w:tc>
      </w:tr>
      <w:tr w:rsidR="00E01D6B" w14:paraId="58148A03" w14:textId="77777777">
        <w:tblPrEx>
          <w:tblCellMar>
            <w:top w:w="0" w:type="dxa"/>
            <w:bottom w:w="0" w:type="dxa"/>
          </w:tblCellMar>
        </w:tblPrEx>
        <w:tc>
          <w:tcPr>
            <w:tcW w:w="0" w:type="auto"/>
            <w:tcMar>
              <w:top w:w="100" w:type="dxa"/>
              <w:left w:w="100" w:type="dxa"/>
              <w:bottom w:w="100" w:type="dxa"/>
              <w:right w:w="100" w:type="dxa"/>
            </w:tcMar>
          </w:tcPr>
          <w:p w14:paraId="5C0B952D" w14:textId="77777777" w:rsidR="00E01D6B" w:rsidRDefault="00000000">
            <w:r>
              <w:t>Is Default</w:t>
            </w:r>
          </w:p>
        </w:tc>
        <w:tc>
          <w:tcPr>
            <w:tcW w:w="0" w:type="auto"/>
            <w:tcMar>
              <w:top w:w="100" w:type="dxa"/>
              <w:left w:w="100" w:type="dxa"/>
              <w:bottom w:w="100" w:type="dxa"/>
              <w:right w:w="100" w:type="dxa"/>
            </w:tcMar>
          </w:tcPr>
          <w:p w14:paraId="4366C15B" w14:textId="77777777" w:rsidR="00E01D6B" w:rsidRDefault="00000000">
            <w:r>
              <w:t>No</w:t>
            </w:r>
          </w:p>
        </w:tc>
      </w:tr>
      <w:tr w:rsidR="00E01D6B" w14:paraId="0C2F821C" w14:textId="77777777">
        <w:tblPrEx>
          <w:tblCellMar>
            <w:top w:w="0" w:type="dxa"/>
            <w:bottom w:w="0" w:type="dxa"/>
          </w:tblCellMar>
        </w:tblPrEx>
        <w:tc>
          <w:tcPr>
            <w:tcW w:w="0" w:type="auto"/>
            <w:tcMar>
              <w:top w:w="100" w:type="dxa"/>
              <w:left w:w="100" w:type="dxa"/>
              <w:bottom w:w="100" w:type="dxa"/>
              <w:right w:w="100" w:type="dxa"/>
            </w:tcMar>
          </w:tcPr>
          <w:p w14:paraId="26FF79A5" w14:textId="77777777" w:rsidR="00E01D6B" w:rsidRDefault="00000000">
            <w:r>
              <w:t>Default Value</w:t>
            </w:r>
          </w:p>
        </w:tc>
        <w:tc>
          <w:tcPr>
            <w:tcW w:w="0" w:type="auto"/>
            <w:tcMar>
              <w:top w:w="100" w:type="dxa"/>
              <w:left w:w="100" w:type="dxa"/>
              <w:bottom w:w="100" w:type="dxa"/>
              <w:right w:w="100" w:type="dxa"/>
            </w:tcMar>
          </w:tcPr>
          <w:p w14:paraId="31EA7FA4" w14:textId="77777777" w:rsidR="00E01D6B" w:rsidRDefault="00000000">
            <w:r>
              <w:t>null</w:t>
            </w:r>
          </w:p>
        </w:tc>
      </w:tr>
      <w:tr w:rsidR="00E01D6B" w14:paraId="522FCEF6" w14:textId="77777777">
        <w:tblPrEx>
          <w:tblCellMar>
            <w:top w:w="0" w:type="dxa"/>
            <w:bottom w:w="0" w:type="dxa"/>
          </w:tblCellMar>
        </w:tblPrEx>
        <w:tc>
          <w:tcPr>
            <w:tcW w:w="0" w:type="auto"/>
            <w:tcMar>
              <w:top w:w="100" w:type="dxa"/>
              <w:left w:w="100" w:type="dxa"/>
              <w:bottom w:w="100" w:type="dxa"/>
              <w:right w:w="100" w:type="dxa"/>
            </w:tcMar>
          </w:tcPr>
          <w:p w14:paraId="159F233F" w14:textId="77777777" w:rsidR="00E01D6B" w:rsidRDefault="00000000">
            <w:r>
              <w:t>Is Customer Editable</w:t>
            </w:r>
          </w:p>
        </w:tc>
        <w:tc>
          <w:tcPr>
            <w:tcW w:w="0" w:type="auto"/>
            <w:tcMar>
              <w:top w:w="100" w:type="dxa"/>
              <w:left w:w="100" w:type="dxa"/>
              <w:bottom w:w="100" w:type="dxa"/>
              <w:right w:w="100" w:type="dxa"/>
            </w:tcMar>
          </w:tcPr>
          <w:p w14:paraId="1517EEC6" w14:textId="77777777" w:rsidR="00E01D6B" w:rsidRDefault="00000000">
            <w:r>
              <w:t>No</w:t>
            </w:r>
          </w:p>
        </w:tc>
      </w:tr>
      <w:tr w:rsidR="00E01D6B" w14:paraId="78EAB531" w14:textId="77777777">
        <w:tblPrEx>
          <w:tblCellMar>
            <w:top w:w="0" w:type="dxa"/>
            <w:bottom w:w="0" w:type="dxa"/>
          </w:tblCellMar>
        </w:tblPrEx>
        <w:tc>
          <w:tcPr>
            <w:tcW w:w="0" w:type="auto"/>
            <w:tcMar>
              <w:top w:w="100" w:type="dxa"/>
              <w:left w:w="100" w:type="dxa"/>
              <w:bottom w:w="100" w:type="dxa"/>
              <w:right w:w="100" w:type="dxa"/>
            </w:tcMar>
          </w:tcPr>
          <w:p w14:paraId="0F239394" w14:textId="77777777" w:rsidR="00E01D6B" w:rsidRDefault="00000000">
            <w:r>
              <w:t>Parameter Value</w:t>
            </w:r>
          </w:p>
        </w:tc>
        <w:tc>
          <w:tcPr>
            <w:tcW w:w="0" w:type="auto"/>
            <w:tcMar>
              <w:top w:w="100" w:type="dxa"/>
              <w:left w:w="100" w:type="dxa"/>
              <w:bottom w:w="100" w:type="dxa"/>
              <w:right w:w="100" w:type="dxa"/>
            </w:tcMar>
          </w:tcPr>
          <w:p w14:paraId="62E150EE" w14:textId="77777777" w:rsidR="00E01D6B" w:rsidRDefault="00000000">
            <w:r>
              <w:t>Yes</w:t>
            </w:r>
          </w:p>
        </w:tc>
      </w:tr>
    </w:tbl>
    <w:p w14:paraId="5F3606DE" w14:textId="77777777" w:rsidR="00E01D6B" w:rsidRDefault="00000000">
      <w:pPr>
        <w:spacing w:before="300"/>
      </w:pPr>
      <w:r>
        <w:rPr>
          <w:b/>
          <w:bCs/>
        </w:rPr>
        <w:t xml:space="preserve">Note: </w:t>
      </w:r>
      <w:r>
        <w:t xml:space="preserve"> Specifies the amount of time, in days, after an expense report is submitted that a notification message is sent to the requester, reminding him or her that image files have not been received. In the default configuration, this parameter is set to 1.&lt;/P&gt;</w:t>
      </w:r>
    </w:p>
    <w:p w14:paraId="36B26C68" w14:textId="77777777" w:rsidR="00E01D6B" w:rsidRDefault="00E01D6B">
      <w:pPr>
        <w:pageBreakBefore/>
      </w:pPr>
    </w:p>
    <w:p w14:paraId="75F5B1FC" w14:textId="77777777" w:rsidR="00E01D6B" w:rsidRDefault="00000000">
      <w:pPr>
        <w:pStyle w:val="Heading2"/>
        <w:spacing w:after="200"/>
        <w:jc w:val="center"/>
      </w:pPr>
      <w:r>
        <w:rPr>
          <w:b/>
          <w:bCs/>
          <w:sz w:val="32"/>
          <w:szCs w:val="32"/>
        </w:rPr>
        <w:t>Configuration Item</w:t>
      </w:r>
    </w:p>
    <w:p w14:paraId="6DBA1970" w14:textId="77777777" w:rsidR="00E01D6B" w:rsidRDefault="00000000">
      <w:pPr>
        <w:spacing w:after="240"/>
        <w:jc w:val="center"/>
      </w:pPr>
      <w:r>
        <w:rPr>
          <w:b/>
          <w:bCs/>
        </w:rPr>
        <w:t>Application.Expense.ExpenseWithoutReceiptNotifyPeriod</w:t>
      </w:r>
    </w:p>
    <w:p w14:paraId="176ED87F" w14:textId="77777777" w:rsidR="00E01D6B" w:rsidRDefault="00000000">
      <w:pPr>
        <w:spacing w:after="300"/>
        <w:jc w:val="center"/>
      </w:pPr>
      <w:r>
        <w:rPr>
          <w:i/>
          <w:iCs/>
        </w:rPr>
        <w:t xml:space="preserve">Current value: </w:t>
      </w:r>
      <w:r>
        <w:rPr>
          <w:b/>
          <w:bCs/>
          <w:color w:val="8B0000"/>
        </w:rPr>
        <w:t>14</w:t>
      </w:r>
    </w:p>
    <w:p w14:paraId="12744EE4" w14:textId="77777777" w:rsidR="00E01D6B" w:rsidRDefault="00000000">
      <w:pPr>
        <w:spacing w:after="300"/>
      </w:pPr>
      <w:r>
        <w:rPr>
          <w:b/>
          <w:bCs/>
        </w:rPr>
        <w:t>Description:</w:t>
      </w:r>
      <w:r>
        <w:rPr>
          <w:b/>
          <w:bCs/>
        </w:rPr>
        <w:tab/>
      </w:r>
      <w:r>
        <w:t>&lt;P&gt;Specifies the amount of time, in days, after an expense report is submitted that a notification message is sent to user with the ExpenseReceiptManager permission, reminding him or her that receipts have not been received. In the default configuration, this parameter is set to 14.&lt;/P&gt;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ADEF7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0330A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C6D8C57" w14:textId="77777777" w:rsidR="00E01D6B" w:rsidRDefault="00000000">
            <w:r>
              <w:rPr>
                <w:b/>
                <w:bCs/>
              </w:rPr>
              <w:t>Value</w:t>
            </w:r>
          </w:p>
        </w:tc>
      </w:tr>
      <w:tr w:rsidR="00E01D6B" w14:paraId="512DDACD" w14:textId="77777777">
        <w:tblPrEx>
          <w:tblCellMar>
            <w:top w:w="0" w:type="dxa"/>
            <w:bottom w:w="0" w:type="dxa"/>
          </w:tblCellMar>
        </w:tblPrEx>
        <w:tc>
          <w:tcPr>
            <w:tcW w:w="0" w:type="auto"/>
            <w:tcMar>
              <w:top w:w="100" w:type="dxa"/>
              <w:left w:w="100" w:type="dxa"/>
              <w:bottom w:w="100" w:type="dxa"/>
              <w:right w:w="100" w:type="dxa"/>
            </w:tcMar>
          </w:tcPr>
          <w:p w14:paraId="58C8D730" w14:textId="77777777" w:rsidR="00E01D6B" w:rsidRDefault="00000000">
            <w:r>
              <w:t>Parameter Type</w:t>
            </w:r>
          </w:p>
        </w:tc>
        <w:tc>
          <w:tcPr>
            <w:tcW w:w="0" w:type="auto"/>
            <w:tcMar>
              <w:top w:w="100" w:type="dxa"/>
              <w:left w:w="100" w:type="dxa"/>
              <w:bottom w:w="100" w:type="dxa"/>
              <w:right w:w="100" w:type="dxa"/>
            </w:tcMar>
          </w:tcPr>
          <w:p w14:paraId="2BF42B4C" w14:textId="77777777" w:rsidR="00E01D6B" w:rsidRDefault="00000000">
            <w:r>
              <w:t>java.lang.Integer</w:t>
            </w:r>
          </w:p>
        </w:tc>
      </w:tr>
      <w:tr w:rsidR="00E01D6B" w14:paraId="0E867D64" w14:textId="77777777">
        <w:tblPrEx>
          <w:tblCellMar>
            <w:top w:w="0" w:type="dxa"/>
            <w:bottom w:w="0" w:type="dxa"/>
          </w:tblCellMar>
        </w:tblPrEx>
        <w:tc>
          <w:tcPr>
            <w:tcW w:w="0" w:type="auto"/>
            <w:tcMar>
              <w:top w:w="100" w:type="dxa"/>
              <w:left w:w="100" w:type="dxa"/>
              <w:bottom w:w="100" w:type="dxa"/>
              <w:right w:w="100" w:type="dxa"/>
            </w:tcMar>
          </w:tcPr>
          <w:p w14:paraId="672FBC4B" w14:textId="77777777" w:rsidR="00E01D6B" w:rsidRDefault="00000000">
            <w:r>
              <w:t>Is Default</w:t>
            </w:r>
          </w:p>
        </w:tc>
        <w:tc>
          <w:tcPr>
            <w:tcW w:w="0" w:type="auto"/>
            <w:tcMar>
              <w:top w:w="100" w:type="dxa"/>
              <w:left w:w="100" w:type="dxa"/>
              <w:bottom w:w="100" w:type="dxa"/>
              <w:right w:w="100" w:type="dxa"/>
            </w:tcMar>
          </w:tcPr>
          <w:p w14:paraId="2D577093" w14:textId="77777777" w:rsidR="00E01D6B" w:rsidRDefault="00000000">
            <w:r>
              <w:t>No</w:t>
            </w:r>
          </w:p>
        </w:tc>
      </w:tr>
      <w:tr w:rsidR="00E01D6B" w14:paraId="74617C13" w14:textId="77777777">
        <w:tblPrEx>
          <w:tblCellMar>
            <w:top w:w="0" w:type="dxa"/>
            <w:bottom w:w="0" w:type="dxa"/>
          </w:tblCellMar>
        </w:tblPrEx>
        <w:tc>
          <w:tcPr>
            <w:tcW w:w="0" w:type="auto"/>
            <w:tcMar>
              <w:top w:w="100" w:type="dxa"/>
              <w:left w:w="100" w:type="dxa"/>
              <w:bottom w:w="100" w:type="dxa"/>
              <w:right w:w="100" w:type="dxa"/>
            </w:tcMar>
          </w:tcPr>
          <w:p w14:paraId="58850B77" w14:textId="77777777" w:rsidR="00E01D6B" w:rsidRDefault="00000000">
            <w:r>
              <w:t>Default Value</w:t>
            </w:r>
          </w:p>
        </w:tc>
        <w:tc>
          <w:tcPr>
            <w:tcW w:w="0" w:type="auto"/>
            <w:tcMar>
              <w:top w:w="100" w:type="dxa"/>
              <w:left w:w="100" w:type="dxa"/>
              <w:bottom w:w="100" w:type="dxa"/>
              <w:right w:w="100" w:type="dxa"/>
            </w:tcMar>
          </w:tcPr>
          <w:p w14:paraId="0315BF88" w14:textId="77777777" w:rsidR="00E01D6B" w:rsidRDefault="00000000">
            <w:r>
              <w:t>null</w:t>
            </w:r>
          </w:p>
        </w:tc>
      </w:tr>
      <w:tr w:rsidR="00E01D6B" w14:paraId="652A0689" w14:textId="77777777">
        <w:tblPrEx>
          <w:tblCellMar>
            <w:top w:w="0" w:type="dxa"/>
            <w:bottom w:w="0" w:type="dxa"/>
          </w:tblCellMar>
        </w:tblPrEx>
        <w:tc>
          <w:tcPr>
            <w:tcW w:w="0" w:type="auto"/>
            <w:tcMar>
              <w:top w:w="100" w:type="dxa"/>
              <w:left w:w="100" w:type="dxa"/>
              <w:bottom w:w="100" w:type="dxa"/>
              <w:right w:w="100" w:type="dxa"/>
            </w:tcMar>
          </w:tcPr>
          <w:p w14:paraId="5AE1E388" w14:textId="77777777" w:rsidR="00E01D6B" w:rsidRDefault="00000000">
            <w:r>
              <w:t>Is Customer Editable</w:t>
            </w:r>
          </w:p>
        </w:tc>
        <w:tc>
          <w:tcPr>
            <w:tcW w:w="0" w:type="auto"/>
            <w:tcMar>
              <w:top w:w="100" w:type="dxa"/>
              <w:left w:w="100" w:type="dxa"/>
              <w:bottom w:w="100" w:type="dxa"/>
              <w:right w:w="100" w:type="dxa"/>
            </w:tcMar>
          </w:tcPr>
          <w:p w14:paraId="26E2C847" w14:textId="77777777" w:rsidR="00E01D6B" w:rsidRDefault="00000000">
            <w:r>
              <w:t>No</w:t>
            </w:r>
          </w:p>
        </w:tc>
      </w:tr>
      <w:tr w:rsidR="00E01D6B" w14:paraId="0136839F" w14:textId="77777777">
        <w:tblPrEx>
          <w:tblCellMar>
            <w:top w:w="0" w:type="dxa"/>
            <w:bottom w:w="0" w:type="dxa"/>
          </w:tblCellMar>
        </w:tblPrEx>
        <w:tc>
          <w:tcPr>
            <w:tcW w:w="0" w:type="auto"/>
            <w:tcMar>
              <w:top w:w="100" w:type="dxa"/>
              <w:left w:w="100" w:type="dxa"/>
              <w:bottom w:w="100" w:type="dxa"/>
              <w:right w:w="100" w:type="dxa"/>
            </w:tcMar>
          </w:tcPr>
          <w:p w14:paraId="18499F32" w14:textId="77777777" w:rsidR="00E01D6B" w:rsidRDefault="00000000">
            <w:r>
              <w:t>Parameter Value</w:t>
            </w:r>
          </w:p>
        </w:tc>
        <w:tc>
          <w:tcPr>
            <w:tcW w:w="0" w:type="auto"/>
            <w:tcMar>
              <w:top w:w="100" w:type="dxa"/>
              <w:left w:w="100" w:type="dxa"/>
              <w:bottom w:w="100" w:type="dxa"/>
              <w:right w:w="100" w:type="dxa"/>
            </w:tcMar>
          </w:tcPr>
          <w:p w14:paraId="5B6D0A71" w14:textId="77777777" w:rsidR="00E01D6B" w:rsidRDefault="00000000">
            <w:r>
              <w:t>14</w:t>
            </w:r>
          </w:p>
        </w:tc>
      </w:tr>
    </w:tbl>
    <w:p w14:paraId="236413D3" w14:textId="77777777" w:rsidR="00E01D6B" w:rsidRDefault="00000000">
      <w:pPr>
        <w:spacing w:before="300"/>
      </w:pPr>
      <w:r>
        <w:rPr>
          <w:b/>
          <w:bCs/>
        </w:rPr>
        <w:t xml:space="preserve">Note: </w:t>
      </w:r>
      <w:r>
        <w:t xml:space="preserve"> Specifies the amount of time, in days, after an expense report is submitted that a notification message is sent to user with the ExpenseReceiptManager permission, reminding him or her that receipts have not been received. In the default configuration, this parameter is set to 14.&lt;/P&gt;</w:t>
      </w:r>
    </w:p>
    <w:p w14:paraId="51594DCF" w14:textId="77777777" w:rsidR="00E01D6B" w:rsidRDefault="00E01D6B">
      <w:pPr>
        <w:pageBreakBefore/>
      </w:pPr>
    </w:p>
    <w:p w14:paraId="6A0AE077" w14:textId="77777777" w:rsidR="00E01D6B" w:rsidRDefault="00000000">
      <w:pPr>
        <w:pStyle w:val="Heading2"/>
        <w:spacing w:after="200"/>
        <w:jc w:val="center"/>
      </w:pPr>
      <w:r>
        <w:rPr>
          <w:b/>
          <w:bCs/>
          <w:sz w:val="32"/>
          <w:szCs w:val="32"/>
        </w:rPr>
        <w:t>Configuration Item</w:t>
      </w:r>
    </w:p>
    <w:p w14:paraId="3E522AB8" w14:textId="77777777" w:rsidR="00E01D6B" w:rsidRDefault="00000000">
      <w:pPr>
        <w:spacing w:after="240"/>
        <w:jc w:val="center"/>
      </w:pPr>
      <w:r>
        <w:rPr>
          <w:b/>
          <w:bCs/>
        </w:rPr>
        <w:t>Application.Expense.ForceFullChargeItemization</w:t>
      </w:r>
    </w:p>
    <w:p w14:paraId="713DA77D" w14:textId="77777777" w:rsidR="00E01D6B" w:rsidRDefault="00000000">
      <w:pPr>
        <w:spacing w:after="300"/>
        <w:jc w:val="center"/>
      </w:pPr>
      <w:r>
        <w:rPr>
          <w:i/>
          <w:iCs/>
        </w:rPr>
        <w:t xml:space="preserve">Current value: </w:t>
      </w:r>
      <w:r>
        <w:rPr>
          <w:b/>
          <w:bCs/>
          <w:color w:val="8B0000"/>
        </w:rPr>
        <w:t>DISABLED</w:t>
      </w:r>
    </w:p>
    <w:p w14:paraId="654F4DA9" w14:textId="77777777" w:rsidR="00E01D6B" w:rsidRDefault="00000000">
      <w:pPr>
        <w:spacing w:after="300"/>
      </w:pPr>
      <w:r>
        <w:rPr>
          <w:b/>
          <w:bCs/>
        </w:rPr>
        <w:t>Description:</w:t>
      </w:r>
      <w:r>
        <w:rPr>
          <w:b/>
          <w:bCs/>
        </w:rPr>
        <w:tab/>
      </w:r>
      <w:r>
        <w:t>&lt;P&gt;Specifies whether to force the user to do the full itemization of a charge based item and not allow any amount pushed to the personal line item.&lt;/P&gt;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A9464E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E6331E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7F094C" w14:textId="77777777" w:rsidR="00E01D6B" w:rsidRDefault="00000000">
            <w:r>
              <w:rPr>
                <w:b/>
                <w:bCs/>
              </w:rPr>
              <w:t>Value</w:t>
            </w:r>
          </w:p>
        </w:tc>
      </w:tr>
      <w:tr w:rsidR="00E01D6B" w14:paraId="76532FF4" w14:textId="77777777">
        <w:tblPrEx>
          <w:tblCellMar>
            <w:top w:w="0" w:type="dxa"/>
            <w:bottom w:w="0" w:type="dxa"/>
          </w:tblCellMar>
        </w:tblPrEx>
        <w:tc>
          <w:tcPr>
            <w:tcW w:w="0" w:type="auto"/>
            <w:tcMar>
              <w:top w:w="100" w:type="dxa"/>
              <w:left w:w="100" w:type="dxa"/>
              <w:bottom w:w="100" w:type="dxa"/>
              <w:right w:w="100" w:type="dxa"/>
            </w:tcMar>
          </w:tcPr>
          <w:p w14:paraId="09F0BA68" w14:textId="77777777" w:rsidR="00E01D6B" w:rsidRDefault="00000000">
            <w:r>
              <w:t>Parameter Type</w:t>
            </w:r>
          </w:p>
        </w:tc>
        <w:tc>
          <w:tcPr>
            <w:tcW w:w="0" w:type="auto"/>
            <w:tcMar>
              <w:top w:w="100" w:type="dxa"/>
              <w:left w:w="100" w:type="dxa"/>
              <w:bottom w:w="100" w:type="dxa"/>
              <w:right w:w="100" w:type="dxa"/>
            </w:tcMar>
          </w:tcPr>
          <w:p w14:paraId="732BE73E" w14:textId="77777777" w:rsidR="00E01D6B" w:rsidRDefault="00000000">
            <w:r>
              <w:t>java.lang.Boolean</w:t>
            </w:r>
          </w:p>
        </w:tc>
      </w:tr>
      <w:tr w:rsidR="00E01D6B" w14:paraId="06B02C5A" w14:textId="77777777">
        <w:tblPrEx>
          <w:tblCellMar>
            <w:top w:w="0" w:type="dxa"/>
            <w:bottom w:w="0" w:type="dxa"/>
          </w:tblCellMar>
        </w:tblPrEx>
        <w:tc>
          <w:tcPr>
            <w:tcW w:w="0" w:type="auto"/>
            <w:tcMar>
              <w:top w:w="100" w:type="dxa"/>
              <w:left w:w="100" w:type="dxa"/>
              <w:bottom w:w="100" w:type="dxa"/>
              <w:right w:w="100" w:type="dxa"/>
            </w:tcMar>
          </w:tcPr>
          <w:p w14:paraId="70639C59" w14:textId="77777777" w:rsidR="00E01D6B" w:rsidRDefault="00000000">
            <w:r>
              <w:t>Is Default</w:t>
            </w:r>
          </w:p>
        </w:tc>
        <w:tc>
          <w:tcPr>
            <w:tcW w:w="0" w:type="auto"/>
            <w:tcMar>
              <w:top w:w="100" w:type="dxa"/>
              <w:left w:w="100" w:type="dxa"/>
              <w:bottom w:w="100" w:type="dxa"/>
              <w:right w:w="100" w:type="dxa"/>
            </w:tcMar>
          </w:tcPr>
          <w:p w14:paraId="3871F426" w14:textId="77777777" w:rsidR="00E01D6B" w:rsidRDefault="00000000">
            <w:r>
              <w:t>No</w:t>
            </w:r>
          </w:p>
        </w:tc>
      </w:tr>
      <w:tr w:rsidR="00E01D6B" w14:paraId="0CB848E8" w14:textId="77777777">
        <w:tblPrEx>
          <w:tblCellMar>
            <w:top w:w="0" w:type="dxa"/>
            <w:bottom w:w="0" w:type="dxa"/>
          </w:tblCellMar>
        </w:tblPrEx>
        <w:tc>
          <w:tcPr>
            <w:tcW w:w="0" w:type="auto"/>
            <w:tcMar>
              <w:top w:w="100" w:type="dxa"/>
              <w:left w:w="100" w:type="dxa"/>
              <w:bottom w:w="100" w:type="dxa"/>
              <w:right w:w="100" w:type="dxa"/>
            </w:tcMar>
          </w:tcPr>
          <w:p w14:paraId="2FA2244E" w14:textId="77777777" w:rsidR="00E01D6B" w:rsidRDefault="00000000">
            <w:r>
              <w:t>Default Value</w:t>
            </w:r>
          </w:p>
        </w:tc>
        <w:tc>
          <w:tcPr>
            <w:tcW w:w="0" w:type="auto"/>
            <w:tcMar>
              <w:top w:w="100" w:type="dxa"/>
              <w:left w:w="100" w:type="dxa"/>
              <w:bottom w:w="100" w:type="dxa"/>
              <w:right w:w="100" w:type="dxa"/>
            </w:tcMar>
          </w:tcPr>
          <w:p w14:paraId="7A57933B" w14:textId="77777777" w:rsidR="00E01D6B" w:rsidRDefault="00000000">
            <w:r>
              <w:t>null</w:t>
            </w:r>
          </w:p>
        </w:tc>
      </w:tr>
      <w:tr w:rsidR="00E01D6B" w14:paraId="0EE5B891" w14:textId="77777777">
        <w:tblPrEx>
          <w:tblCellMar>
            <w:top w:w="0" w:type="dxa"/>
            <w:bottom w:w="0" w:type="dxa"/>
          </w:tblCellMar>
        </w:tblPrEx>
        <w:tc>
          <w:tcPr>
            <w:tcW w:w="0" w:type="auto"/>
            <w:tcMar>
              <w:top w:w="100" w:type="dxa"/>
              <w:left w:w="100" w:type="dxa"/>
              <w:bottom w:w="100" w:type="dxa"/>
              <w:right w:w="100" w:type="dxa"/>
            </w:tcMar>
          </w:tcPr>
          <w:p w14:paraId="14D1932C" w14:textId="77777777" w:rsidR="00E01D6B" w:rsidRDefault="00000000">
            <w:r>
              <w:t>Is Customer Editable</w:t>
            </w:r>
          </w:p>
        </w:tc>
        <w:tc>
          <w:tcPr>
            <w:tcW w:w="0" w:type="auto"/>
            <w:tcMar>
              <w:top w:w="100" w:type="dxa"/>
              <w:left w:w="100" w:type="dxa"/>
              <w:bottom w:w="100" w:type="dxa"/>
              <w:right w:w="100" w:type="dxa"/>
            </w:tcMar>
          </w:tcPr>
          <w:p w14:paraId="4707BCE0" w14:textId="77777777" w:rsidR="00E01D6B" w:rsidRDefault="00000000">
            <w:r>
              <w:t>No</w:t>
            </w:r>
          </w:p>
        </w:tc>
      </w:tr>
      <w:tr w:rsidR="00E01D6B" w14:paraId="697F6B52" w14:textId="77777777">
        <w:tblPrEx>
          <w:tblCellMar>
            <w:top w:w="0" w:type="dxa"/>
            <w:bottom w:w="0" w:type="dxa"/>
          </w:tblCellMar>
        </w:tblPrEx>
        <w:tc>
          <w:tcPr>
            <w:tcW w:w="0" w:type="auto"/>
            <w:tcMar>
              <w:top w:w="100" w:type="dxa"/>
              <w:left w:w="100" w:type="dxa"/>
              <w:bottom w:w="100" w:type="dxa"/>
              <w:right w:w="100" w:type="dxa"/>
            </w:tcMar>
          </w:tcPr>
          <w:p w14:paraId="1DE64854" w14:textId="77777777" w:rsidR="00E01D6B" w:rsidRDefault="00000000">
            <w:r>
              <w:t>Parameter Value</w:t>
            </w:r>
          </w:p>
        </w:tc>
        <w:tc>
          <w:tcPr>
            <w:tcW w:w="0" w:type="auto"/>
            <w:tcMar>
              <w:top w:w="100" w:type="dxa"/>
              <w:left w:w="100" w:type="dxa"/>
              <w:bottom w:w="100" w:type="dxa"/>
              <w:right w:w="100" w:type="dxa"/>
            </w:tcMar>
          </w:tcPr>
          <w:p w14:paraId="26717417" w14:textId="77777777" w:rsidR="00E01D6B" w:rsidRDefault="00000000">
            <w:r>
              <w:t>No</w:t>
            </w:r>
          </w:p>
        </w:tc>
      </w:tr>
    </w:tbl>
    <w:p w14:paraId="5845283E" w14:textId="77777777" w:rsidR="00E01D6B" w:rsidRDefault="00000000">
      <w:pPr>
        <w:spacing w:before="300"/>
      </w:pPr>
      <w:r>
        <w:rPr>
          <w:b/>
          <w:bCs/>
        </w:rPr>
        <w:t xml:space="preserve">Note: </w:t>
      </w:r>
      <w:r>
        <w:t xml:space="preserve"> Specifies whether to force the user to do the full itemization of a charge based item and not allow any amount pushed to the personal line item.&lt;/P&gt;</w:t>
      </w:r>
    </w:p>
    <w:p w14:paraId="7025AB3C" w14:textId="77777777" w:rsidR="00E01D6B" w:rsidRDefault="00E01D6B">
      <w:pPr>
        <w:pageBreakBefore/>
      </w:pPr>
    </w:p>
    <w:p w14:paraId="70271F65" w14:textId="77777777" w:rsidR="00E01D6B" w:rsidRDefault="00000000">
      <w:pPr>
        <w:pStyle w:val="Heading2"/>
        <w:spacing w:after="200"/>
        <w:jc w:val="center"/>
      </w:pPr>
      <w:r>
        <w:rPr>
          <w:b/>
          <w:bCs/>
          <w:sz w:val="32"/>
          <w:szCs w:val="32"/>
        </w:rPr>
        <w:t>Configuration Item</w:t>
      </w:r>
    </w:p>
    <w:p w14:paraId="27EC569C" w14:textId="77777777" w:rsidR="00E01D6B" w:rsidRDefault="00000000">
      <w:pPr>
        <w:spacing w:after="240"/>
        <w:jc w:val="center"/>
      </w:pPr>
      <w:r>
        <w:rPr>
          <w:b/>
          <w:bCs/>
        </w:rPr>
        <w:t>Application.Expense.GiftAndEntertainmentPolicyURL</w:t>
      </w:r>
    </w:p>
    <w:p w14:paraId="30C36E52" w14:textId="77777777" w:rsidR="00E01D6B" w:rsidRDefault="00000000">
      <w:pPr>
        <w:spacing w:after="300"/>
        <w:jc w:val="center"/>
      </w:pPr>
      <w:r>
        <w:rPr>
          <w:i/>
          <w:iCs/>
        </w:rPr>
        <w:t xml:space="preserve">Current value: </w:t>
      </w:r>
    </w:p>
    <w:p w14:paraId="546C1CD9" w14:textId="77777777" w:rsidR="00E01D6B" w:rsidRDefault="00000000">
      <w:pPr>
        <w:spacing w:after="300"/>
      </w:pPr>
      <w:r>
        <w:rPr>
          <w:b/>
          <w:bCs/>
        </w:rPr>
        <w:t>Description:</w:t>
      </w:r>
      <w:r>
        <w:rPr>
          <w:b/>
          <w:bCs/>
        </w:rPr>
        <w:tab/>
      </w:r>
      <w:r>
        <w:t>&lt;P&gt;Specifies the URL of the Gift and Entertainment guidelines web page. This parameter takes a secure URL that uses the HTTPS protocol.&lt;/P&gt;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D3FC7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29BA19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7935295" w14:textId="77777777" w:rsidR="00E01D6B" w:rsidRDefault="00000000">
            <w:r>
              <w:rPr>
                <w:b/>
                <w:bCs/>
              </w:rPr>
              <w:t>Value</w:t>
            </w:r>
          </w:p>
        </w:tc>
      </w:tr>
      <w:tr w:rsidR="00E01D6B" w14:paraId="08559F9D" w14:textId="77777777">
        <w:tblPrEx>
          <w:tblCellMar>
            <w:top w:w="0" w:type="dxa"/>
            <w:bottom w:w="0" w:type="dxa"/>
          </w:tblCellMar>
        </w:tblPrEx>
        <w:tc>
          <w:tcPr>
            <w:tcW w:w="0" w:type="auto"/>
            <w:tcMar>
              <w:top w:w="100" w:type="dxa"/>
              <w:left w:w="100" w:type="dxa"/>
              <w:bottom w:w="100" w:type="dxa"/>
              <w:right w:w="100" w:type="dxa"/>
            </w:tcMar>
          </w:tcPr>
          <w:p w14:paraId="44892F02" w14:textId="77777777" w:rsidR="00E01D6B" w:rsidRDefault="00000000">
            <w:r>
              <w:t>Parameter Type</w:t>
            </w:r>
          </w:p>
        </w:tc>
        <w:tc>
          <w:tcPr>
            <w:tcW w:w="0" w:type="auto"/>
            <w:tcMar>
              <w:top w:w="100" w:type="dxa"/>
              <w:left w:w="100" w:type="dxa"/>
              <w:bottom w:w="100" w:type="dxa"/>
              <w:right w:w="100" w:type="dxa"/>
            </w:tcMar>
          </w:tcPr>
          <w:p w14:paraId="5DDD2808" w14:textId="77777777" w:rsidR="00E01D6B" w:rsidRDefault="00000000">
            <w:r>
              <w:t>java.lang.String</w:t>
            </w:r>
          </w:p>
        </w:tc>
      </w:tr>
      <w:tr w:rsidR="00E01D6B" w14:paraId="47B4C8BB" w14:textId="77777777">
        <w:tblPrEx>
          <w:tblCellMar>
            <w:top w:w="0" w:type="dxa"/>
            <w:bottom w:w="0" w:type="dxa"/>
          </w:tblCellMar>
        </w:tblPrEx>
        <w:tc>
          <w:tcPr>
            <w:tcW w:w="0" w:type="auto"/>
            <w:tcMar>
              <w:top w:w="100" w:type="dxa"/>
              <w:left w:w="100" w:type="dxa"/>
              <w:bottom w:w="100" w:type="dxa"/>
              <w:right w:w="100" w:type="dxa"/>
            </w:tcMar>
          </w:tcPr>
          <w:p w14:paraId="57D9024E" w14:textId="77777777" w:rsidR="00E01D6B" w:rsidRDefault="00000000">
            <w:r>
              <w:t>Is Default</w:t>
            </w:r>
          </w:p>
        </w:tc>
        <w:tc>
          <w:tcPr>
            <w:tcW w:w="0" w:type="auto"/>
            <w:tcMar>
              <w:top w:w="100" w:type="dxa"/>
              <w:left w:w="100" w:type="dxa"/>
              <w:bottom w:w="100" w:type="dxa"/>
              <w:right w:w="100" w:type="dxa"/>
            </w:tcMar>
          </w:tcPr>
          <w:p w14:paraId="3B3A53FC" w14:textId="77777777" w:rsidR="00E01D6B" w:rsidRDefault="00000000">
            <w:r>
              <w:t>No</w:t>
            </w:r>
          </w:p>
        </w:tc>
      </w:tr>
      <w:tr w:rsidR="00E01D6B" w14:paraId="3705955F" w14:textId="77777777">
        <w:tblPrEx>
          <w:tblCellMar>
            <w:top w:w="0" w:type="dxa"/>
            <w:bottom w:w="0" w:type="dxa"/>
          </w:tblCellMar>
        </w:tblPrEx>
        <w:tc>
          <w:tcPr>
            <w:tcW w:w="0" w:type="auto"/>
            <w:tcMar>
              <w:top w:w="100" w:type="dxa"/>
              <w:left w:w="100" w:type="dxa"/>
              <w:bottom w:w="100" w:type="dxa"/>
              <w:right w:w="100" w:type="dxa"/>
            </w:tcMar>
          </w:tcPr>
          <w:p w14:paraId="7D859422" w14:textId="77777777" w:rsidR="00E01D6B" w:rsidRDefault="00000000">
            <w:r>
              <w:t>Default Value</w:t>
            </w:r>
          </w:p>
        </w:tc>
        <w:tc>
          <w:tcPr>
            <w:tcW w:w="0" w:type="auto"/>
            <w:tcMar>
              <w:top w:w="100" w:type="dxa"/>
              <w:left w:w="100" w:type="dxa"/>
              <w:bottom w:w="100" w:type="dxa"/>
              <w:right w:w="100" w:type="dxa"/>
            </w:tcMar>
          </w:tcPr>
          <w:p w14:paraId="0890D344" w14:textId="77777777" w:rsidR="00E01D6B" w:rsidRDefault="00000000">
            <w:r>
              <w:t>null</w:t>
            </w:r>
          </w:p>
        </w:tc>
      </w:tr>
      <w:tr w:rsidR="00E01D6B" w14:paraId="5D797F26" w14:textId="77777777">
        <w:tblPrEx>
          <w:tblCellMar>
            <w:top w:w="0" w:type="dxa"/>
            <w:bottom w:w="0" w:type="dxa"/>
          </w:tblCellMar>
        </w:tblPrEx>
        <w:tc>
          <w:tcPr>
            <w:tcW w:w="0" w:type="auto"/>
            <w:tcMar>
              <w:top w:w="100" w:type="dxa"/>
              <w:left w:w="100" w:type="dxa"/>
              <w:bottom w:w="100" w:type="dxa"/>
              <w:right w:w="100" w:type="dxa"/>
            </w:tcMar>
          </w:tcPr>
          <w:p w14:paraId="6C4023CB" w14:textId="77777777" w:rsidR="00E01D6B" w:rsidRDefault="00000000">
            <w:r>
              <w:t>Is Customer Editable</w:t>
            </w:r>
          </w:p>
        </w:tc>
        <w:tc>
          <w:tcPr>
            <w:tcW w:w="0" w:type="auto"/>
            <w:tcMar>
              <w:top w:w="100" w:type="dxa"/>
              <w:left w:w="100" w:type="dxa"/>
              <w:bottom w:w="100" w:type="dxa"/>
              <w:right w:w="100" w:type="dxa"/>
            </w:tcMar>
          </w:tcPr>
          <w:p w14:paraId="73AA0B1E" w14:textId="77777777" w:rsidR="00E01D6B" w:rsidRDefault="00000000">
            <w:r>
              <w:t>No</w:t>
            </w:r>
          </w:p>
        </w:tc>
      </w:tr>
      <w:tr w:rsidR="00E01D6B" w14:paraId="57F1CED6" w14:textId="77777777">
        <w:tblPrEx>
          <w:tblCellMar>
            <w:top w:w="0" w:type="dxa"/>
            <w:bottom w:w="0" w:type="dxa"/>
          </w:tblCellMar>
        </w:tblPrEx>
        <w:tc>
          <w:tcPr>
            <w:tcW w:w="0" w:type="auto"/>
            <w:tcMar>
              <w:top w:w="100" w:type="dxa"/>
              <w:left w:w="100" w:type="dxa"/>
              <w:bottom w:w="100" w:type="dxa"/>
              <w:right w:w="100" w:type="dxa"/>
            </w:tcMar>
          </w:tcPr>
          <w:p w14:paraId="190FBB62" w14:textId="77777777" w:rsidR="00E01D6B" w:rsidRDefault="00000000">
            <w:r>
              <w:t>Parameter Value</w:t>
            </w:r>
          </w:p>
        </w:tc>
        <w:tc>
          <w:tcPr>
            <w:tcW w:w="0" w:type="auto"/>
            <w:tcMar>
              <w:top w:w="100" w:type="dxa"/>
              <w:left w:w="100" w:type="dxa"/>
              <w:bottom w:w="100" w:type="dxa"/>
              <w:right w:w="100" w:type="dxa"/>
            </w:tcMar>
          </w:tcPr>
          <w:p w14:paraId="0B946BA2" w14:textId="77777777" w:rsidR="00E01D6B" w:rsidRDefault="00E01D6B"/>
        </w:tc>
      </w:tr>
    </w:tbl>
    <w:p w14:paraId="7298CF4A" w14:textId="77777777" w:rsidR="00E01D6B" w:rsidRDefault="00000000">
      <w:pPr>
        <w:spacing w:before="300"/>
      </w:pPr>
      <w:r>
        <w:rPr>
          <w:b/>
          <w:bCs/>
        </w:rPr>
        <w:t xml:space="preserve">Note: </w:t>
      </w:r>
      <w:r>
        <w:t xml:space="preserve"> Specifies the URL of the Gift and Entertainment guidelines web page. This parameter takes a secure URL that uses the HTTPS protocol.&lt;/P&gt;</w:t>
      </w:r>
    </w:p>
    <w:p w14:paraId="6B554B22" w14:textId="77777777" w:rsidR="00E01D6B" w:rsidRDefault="00E01D6B">
      <w:pPr>
        <w:pageBreakBefore/>
      </w:pPr>
    </w:p>
    <w:p w14:paraId="42303DEE" w14:textId="77777777" w:rsidR="00E01D6B" w:rsidRDefault="00000000">
      <w:pPr>
        <w:pStyle w:val="Heading2"/>
        <w:spacing w:after="200"/>
        <w:jc w:val="center"/>
      </w:pPr>
      <w:r>
        <w:rPr>
          <w:b/>
          <w:bCs/>
          <w:sz w:val="32"/>
          <w:szCs w:val="32"/>
        </w:rPr>
        <w:t>Configuration Item</w:t>
      </w:r>
    </w:p>
    <w:p w14:paraId="4FC4A090" w14:textId="77777777" w:rsidR="00E01D6B" w:rsidRDefault="00000000">
      <w:pPr>
        <w:spacing w:after="240"/>
        <w:jc w:val="center"/>
      </w:pPr>
      <w:r>
        <w:rPr>
          <w:b/>
          <w:bCs/>
        </w:rPr>
        <w:t>Application.Expense.HotelWizardExpenseTypes</w:t>
      </w:r>
    </w:p>
    <w:p w14:paraId="45508AA1" w14:textId="77777777" w:rsidR="00E01D6B" w:rsidRDefault="00000000">
      <w:pPr>
        <w:spacing w:after="300"/>
        <w:jc w:val="center"/>
      </w:pPr>
      <w:r>
        <w:rPr>
          <w:i/>
          <w:iCs/>
        </w:rPr>
        <w:t xml:space="preserve">Current value: </w:t>
      </w:r>
      <w:r>
        <w:rPr>
          <w:b/>
          <w:bCs/>
          <w:color w:val="8B0000"/>
        </w:rPr>
        <w:t>Breakfast,Lunch,Dinner,Parking,Telephone,Tips,Laundry</w:t>
      </w:r>
    </w:p>
    <w:p w14:paraId="3DE325EB" w14:textId="77777777" w:rsidR="00E01D6B" w:rsidRDefault="00000000">
      <w:pPr>
        <w:spacing w:after="300"/>
      </w:pPr>
      <w:r>
        <w:rPr>
          <w:b/>
          <w:bCs/>
        </w:rPr>
        <w:t>Description:</w:t>
      </w:r>
      <w:r>
        <w:rPr>
          <w:b/>
          <w:bCs/>
        </w:rPr>
        <w:tab/>
      </w:r>
      <w:r>
        <w:t>&lt;P&gt;Specifies the expense types that appear on the Hotel Helper screens. In the Hotel Helper screens, users itemize the individual expenses associated with the hotel bill. The hotel helper displays the Itemize Hotel Expenses and Daily Expenses screens, with items such as room, meal, and other daily expenses. There is no limit to the number of entries, other than the practical limit of screen size and usability.&lt;/P&gt;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922833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3283A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F0C0D6" w14:textId="77777777" w:rsidR="00E01D6B" w:rsidRDefault="00000000">
            <w:r>
              <w:rPr>
                <w:b/>
                <w:bCs/>
              </w:rPr>
              <w:t>Value</w:t>
            </w:r>
          </w:p>
        </w:tc>
      </w:tr>
      <w:tr w:rsidR="00E01D6B" w14:paraId="737B9897" w14:textId="77777777">
        <w:tblPrEx>
          <w:tblCellMar>
            <w:top w:w="0" w:type="dxa"/>
            <w:bottom w:w="0" w:type="dxa"/>
          </w:tblCellMar>
        </w:tblPrEx>
        <w:tc>
          <w:tcPr>
            <w:tcW w:w="0" w:type="auto"/>
            <w:tcMar>
              <w:top w:w="100" w:type="dxa"/>
              <w:left w:w="100" w:type="dxa"/>
              <w:bottom w:w="100" w:type="dxa"/>
              <w:right w:w="100" w:type="dxa"/>
            </w:tcMar>
          </w:tcPr>
          <w:p w14:paraId="6C0FEA82" w14:textId="77777777" w:rsidR="00E01D6B" w:rsidRDefault="00000000">
            <w:r>
              <w:t>Parameter Type</w:t>
            </w:r>
          </w:p>
        </w:tc>
        <w:tc>
          <w:tcPr>
            <w:tcW w:w="0" w:type="auto"/>
            <w:tcMar>
              <w:top w:w="100" w:type="dxa"/>
              <w:left w:w="100" w:type="dxa"/>
              <w:bottom w:w="100" w:type="dxa"/>
              <w:right w:w="100" w:type="dxa"/>
            </w:tcMar>
          </w:tcPr>
          <w:p w14:paraId="39A469CC" w14:textId="77777777" w:rsidR="00E01D6B" w:rsidRDefault="00000000">
            <w:r>
              <w:t>java.util.List</w:t>
            </w:r>
          </w:p>
        </w:tc>
      </w:tr>
      <w:tr w:rsidR="00E01D6B" w14:paraId="4D85DD07" w14:textId="77777777">
        <w:tblPrEx>
          <w:tblCellMar>
            <w:top w:w="0" w:type="dxa"/>
            <w:bottom w:w="0" w:type="dxa"/>
          </w:tblCellMar>
        </w:tblPrEx>
        <w:tc>
          <w:tcPr>
            <w:tcW w:w="0" w:type="auto"/>
            <w:tcMar>
              <w:top w:w="100" w:type="dxa"/>
              <w:left w:w="100" w:type="dxa"/>
              <w:bottom w:w="100" w:type="dxa"/>
              <w:right w:w="100" w:type="dxa"/>
            </w:tcMar>
          </w:tcPr>
          <w:p w14:paraId="6799BEC1" w14:textId="77777777" w:rsidR="00E01D6B" w:rsidRDefault="00000000">
            <w:r>
              <w:t>Is Default</w:t>
            </w:r>
          </w:p>
        </w:tc>
        <w:tc>
          <w:tcPr>
            <w:tcW w:w="0" w:type="auto"/>
            <w:tcMar>
              <w:top w:w="100" w:type="dxa"/>
              <w:left w:w="100" w:type="dxa"/>
              <w:bottom w:w="100" w:type="dxa"/>
              <w:right w:w="100" w:type="dxa"/>
            </w:tcMar>
          </w:tcPr>
          <w:p w14:paraId="1037F385" w14:textId="77777777" w:rsidR="00E01D6B" w:rsidRDefault="00000000">
            <w:r>
              <w:t>No</w:t>
            </w:r>
          </w:p>
        </w:tc>
      </w:tr>
      <w:tr w:rsidR="00E01D6B" w14:paraId="552D2FBB" w14:textId="77777777">
        <w:tblPrEx>
          <w:tblCellMar>
            <w:top w:w="0" w:type="dxa"/>
            <w:bottom w:w="0" w:type="dxa"/>
          </w:tblCellMar>
        </w:tblPrEx>
        <w:tc>
          <w:tcPr>
            <w:tcW w:w="0" w:type="auto"/>
            <w:tcMar>
              <w:top w:w="100" w:type="dxa"/>
              <w:left w:w="100" w:type="dxa"/>
              <w:bottom w:w="100" w:type="dxa"/>
              <w:right w:w="100" w:type="dxa"/>
            </w:tcMar>
          </w:tcPr>
          <w:p w14:paraId="237D39B9" w14:textId="77777777" w:rsidR="00E01D6B" w:rsidRDefault="00000000">
            <w:r>
              <w:t>Default Value</w:t>
            </w:r>
          </w:p>
        </w:tc>
        <w:tc>
          <w:tcPr>
            <w:tcW w:w="0" w:type="auto"/>
            <w:tcMar>
              <w:top w:w="100" w:type="dxa"/>
              <w:left w:w="100" w:type="dxa"/>
              <w:bottom w:w="100" w:type="dxa"/>
              <w:right w:w="100" w:type="dxa"/>
            </w:tcMar>
          </w:tcPr>
          <w:p w14:paraId="161C426E" w14:textId="77777777" w:rsidR="00E01D6B" w:rsidRDefault="00000000">
            <w:r>
              <w:t>null</w:t>
            </w:r>
          </w:p>
        </w:tc>
      </w:tr>
      <w:tr w:rsidR="00E01D6B" w14:paraId="44C8DBD2" w14:textId="77777777">
        <w:tblPrEx>
          <w:tblCellMar>
            <w:top w:w="0" w:type="dxa"/>
            <w:bottom w:w="0" w:type="dxa"/>
          </w:tblCellMar>
        </w:tblPrEx>
        <w:tc>
          <w:tcPr>
            <w:tcW w:w="0" w:type="auto"/>
            <w:tcMar>
              <w:top w:w="100" w:type="dxa"/>
              <w:left w:w="100" w:type="dxa"/>
              <w:bottom w:w="100" w:type="dxa"/>
              <w:right w:w="100" w:type="dxa"/>
            </w:tcMar>
          </w:tcPr>
          <w:p w14:paraId="418CF47F" w14:textId="77777777" w:rsidR="00E01D6B" w:rsidRDefault="00000000">
            <w:r>
              <w:t>Is Customer Editable</w:t>
            </w:r>
          </w:p>
        </w:tc>
        <w:tc>
          <w:tcPr>
            <w:tcW w:w="0" w:type="auto"/>
            <w:tcMar>
              <w:top w:w="100" w:type="dxa"/>
              <w:left w:w="100" w:type="dxa"/>
              <w:bottom w:w="100" w:type="dxa"/>
              <w:right w:w="100" w:type="dxa"/>
            </w:tcMar>
          </w:tcPr>
          <w:p w14:paraId="578C84A0" w14:textId="77777777" w:rsidR="00E01D6B" w:rsidRDefault="00000000">
            <w:r>
              <w:t>No</w:t>
            </w:r>
          </w:p>
        </w:tc>
      </w:tr>
      <w:tr w:rsidR="00E01D6B" w14:paraId="58E62128" w14:textId="77777777">
        <w:tblPrEx>
          <w:tblCellMar>
            <w:top w:w="0" w:type="dxa"/>
            <w:bottom w:w="0" w:type="dxa"/>
          </w:tblCellMar>
        </w:tblPrEx>
        <w:tc>
          <w:tcPr>
            <w:tcW w:w="0" w:type="auto"/>
            <w:tcMar>
              <w:top w:w="100" w:type="dxa"/>
              <w:left w:w="100" w:type="dxa"/>
              <w:bottom w:w="100" w:type="dxa"/>
              <w:right w:w="100" w:type="dxa"/>
            </w:tcMar>
          </w:tcPr>
          <w:p w14:paraId="68A5DE21" w14:textId="77777777" w:rsidR="00E01D6B" w:rsidRDefault="00000000">
            <w:r>
              <w:t>Parameter Value</w:t>
            </w:r>
          </w:p>
        </w:tc>
        <w:tc>
          <w:tcPr>
            <w:tcW w:w="0" w:type="auto"/>
            <w:tcMar>
              <w:top w:w="100" w:type="dxa"/>
              <w:left w:w="100" w:type="dxa"/>
              <w:bottom w:w="100" w:type="dxa"/>
              <w:right w:w="100" w:type="dxa"/>
            </w:tcMar>
          </w:tcPr>
          <w:p w14:paraId="3E4785D5" w14:textId="77777777" w:rsidR="00E01D6B" w:rsidRDefault="00000000">
            <w:r>
              <w:t>Breakfast,Lunch,Dinner,Parking,Telephone,Tips,Laundry</w:t>
            </w:r>
          </w:p>
        </w:tc>
      </w:tr>
    </w:tbl>
    <w:p w14:paraId="0F92E123" w14:textId="77777777" w:rsidR="00E01D6B" w:rsidRDefault="00000000">
      <w:pPr>
        <w:spacing w:before="300"/>
      </w:pPr>
      <w:r>
        <w:rPr>
          <w:b/>
          <w:bCs/>
        </w:rPr>
        <w:t xml:space="preserve">Note: </w:t>
      </w:r>
      <w:r>
        <w:t xml:space="preserve"> Specifies the expense types that appear on the Hotel Helper screens. In the Hotel Helper screens, users itemize the individual expenses associated with the hotel bill. The hotel helper displays the Itemize Hotel Expenses and Daily Expenses screens, with items such as room, meal, and other daily expenses. There is no limit to the number of entries, other than the practical limit of screen size and</w:t>
      </w:r>
    </w:p>
    <w:p w14:paraId="10D3BAE2" w14:textId="77777777" w:rsidR="00E01D6B" w:rsidRDefault="00E01D6B">
      <w:pPr>
        <w:pageBreakBefore/>
      </w:pPr>
    </w:p>
    <w:p w14:paraId="25B5284D" w14:textId="77777777" w:rsidR="00E01D6B" w:rsidRDefault="00000000">
      <w:pPr>
        <w:pStyle w:val="Heading2"/>
        <w:spacing w:after="200"/>
        <w:jc w:val="center"/>
      </w:pPr>
      <w:r>
        <w:rPr>
          <w:b/>
          <w:bCs/>
          <w:sz w:val="32"/>
          <w:szCs w:val="32"/>
        </w:rPr>
        <w:t>Configuration Item</w:t>
      </w:r>
    </w:p>
    <w:p w14:paraId="31D7CE4B" w14:textId="77777777" w:rsidR="00E01D6B" w:rsidRDefault="00000000">
      <w:pPr>
        <w:spacing w:after="240"/>
        <w:jc w:val="center"/>
      </w:pPr>
      <w:r>
        <w:rPr>
          <w:b/>
          <w:bCs/>
        </w:rPr>
        <w:t>Application.Expense.Imaging.AllApproversViewReceipts</w:t>
      </w:r>
    </w:p>
    <w:p w14:paraId="3F11CF30" w14:textId="77777777" w:rsidR="00E01D6B" w:rsidRDefault="00000000">
      <w:pPr>
        <w:spacing w:after="300"/>
        <w:jc w:val="center"/>
      </w:pPr>
      <w:r>
        <w:rPr>
          <w:i/>
          <w:iCs/>
        </w:rPr>
        <w:t xml:space="preserve">Current value: </w:t>
      </w:r>
      <w:r>
        <w:rPr>
          <w:b/>
          <w:bCs/>
          <w:color w:val="006400"/>
        </w:rPr>
        <w:t>ENABLED</w:t>
      </w:r>
    </w:p>
    <w:p w14:paraId="29464A44" w14:textId="77777777" w:rsidR="00E01D6B" w:rsidRDefault="00000000">
      <w:pPr>
        <w:spacing w:after="300"/>
      </w:pPr>
      <w:r>
        <w:rPr>
          <w:b/>
          <w:bCs/>
        </w:rPr>
        <w:t>Description:</w:t>
      </w:r>
      <w:r>
        <w:rPr>
          <w:b/>
          <w:bCs/>
        </w:rPr>
        <w:tab/>
      </w:r>
      <w:r>
        <w:t>&lt;P&gt;A Boolean value that specifies whether all the approvers on an expense report can view attached receipt images. When this parameter is set to No, only the requester and members of the Expense Receipt Manager group can view attached receipt images. In the default configuration, this parameter is set to Yes.&lt;/P&gt;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D6B0B6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9BE6C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FF10C20" w14:textId="77777777" w:rsidR="00E01D6B" w:rsidRDefault="00000000">
            <w:r>
              <w:rPr>
                <w:b/>
                <w:bCs/>
              </w:rPr>
              <w:t>Value</w:t>
            </w:r>
          </w:p>
        </w:tc>
      </w:tr>
      <w:tr w:rsidR="00E01D6B" w14:paraId="2223E5E5" w14:textId="77777777">
        <w:tblPrEx>
          <w:tblCellMar>
            <w:top w:w="0" w:type="dxa"/>
            <w:bottom w:w="0" w:type="dxa"/>
          </w:tblCellMar>
        </w:tblPrEx>
        <w:tc>
          <w:tcPr>
            <w:tcW w:w="0" w:type="auto"/>
            <w:tcMar>
              <w:top w:w="100" w:type="dxa"/>
              <w:left w:w="100" w:type="dxa"/>
              <w:bottom w:w="100" w:type="dxa"/>
              <w:right w:w="100" w:type="dxa"/>
            </w:tcMar>
          </w:tcPr>
          <w:p w14:paraId="4EA252B4" w14:textId="77777777" w:rsidR="00E01D6B" w:rsidRDefault="00000000">
            <w:r>
              <w:t>Parameter Type</w:t>
            </w:r>
          </w:p>
        </w:tc>
        <w:tc>
          <w:tcPr>
            <w:tcW w:w="0" w:type="auto"/>
            <w:tcMar>
              <w:top w:w="100" w:type="dxa"/>
              <w:left w:w="100" w:type="dxa"/>
              <w:bottom w:w="100" w:type="dxa"/>
              <w:right w:w="100" w:type="dxa"/>
            </w:tcMar>
          </w:tcPr>
          <w:p w14:paraId="444B91C4" w14:textId="77777777" w:rsidR="00E01D6B" w:rsidRDefault="00000000">
            <w:r>
              <w:t>java.lang.Boolean</w:t>
            </w:r>
          </w:p>
        </w:tc>
      </w:tr>
      <w:tr w:rsidR="00E01D6B" w14:paraId="2511B169" w14:textId="77777777">
        <w:tblPrEx>
          <w:tblCellMar>
            <w:top w:w="0" w:type="dxa"/>
            <w:bottom w:w="0" w:type="dxa"/>
          </w:tblCellMar>
        </w:tblPrEx>
        <w:tc>
          <w:tcPr>
            <w:tcW w:w="0" w:type="auto"/>
            <w:tcMar>
              <w:top w:w="100" w:type="dxa"/>
              <w:left w:w="100" w:type="dxa"/>
              <w:bottom w:w="100" w:type="dxa"/>
              <w:right w:w="100" w:type="dxa"/>
            </w:tcMar>
          </w:tcPr>
          <w:p w14:paraId="563745ED" w14:textId="77777777" w:rsidR="00E01D6B" w:rsidRDefault="00000000">
            <w:r>
              <w:t>Is Default</w:t>
            </w:r>
          </w:p>
        </w:tc>
        <w:tc>
          <w:tcPr>
            <w:tcW w:w="0" w:type="auto"/>
            <w:tcMar>
              <w:top w:w="100" w:type="dxa"/>
              <w:left w:w="100" w:type="dxa"/>
              <w:bottom w:w="100" w:type="dxa"/>
              <w:right w:w="100" w:type="dxa"/>
            </w:tcMar>
          </w:tcPr>
          <w:p w14:paraId="218276BB" w14:textId="77777777" w:rsidR="00E01D6B" w:rsidRDefault="00000000">
            <w:r>
              <w:t>No</w:t>
            </w:r>
          </w:p>
        </w:tc>
      </w:tr>
      <w:tr w:rsidR="00E01D6B" w14:paraId="7DCAEF02" w14:textId="77777777">
        <w:tblPrEx>
          <w:tblCellMar>
            <w:top w:w="0" w:type="dxa"/>
            <w:bottom w:w="0" w:type="dxa"/>
          </w:tblCellMar>
        </w:tblPrEx>
        <w:tc>
          <w:tcPr>
            <w:tcW w:w="0" w:type="auto"/>
            <w:tcMar>
              <w:top w:w="100" w:type="dxa"/>
              <w:left w:w="100" w:type="dxa"/>
              <w:bottom w:w="100" w:type="dxa"/>
              <w:right w:w="100" w:type="dxa"/>
            </w:tcMar>
          </w:tcPr>
          <w:p w14:paraId="32CFDBF1" w14:textId="77777777" w:rsidR="00E01D6B" w:rsidRDefault="00000000">
            <w:r>
              <w:t>Default Value</w:t>
            </w:r>
          </w:p>
        </w:tc>
        <w:tc>
          <w:tcPr>
            <w:tcW w:w="0" w:type="auto"/>
            <w:tcMar>
              <w:top w:w="100" w:type="dxa"/>
              <w:left w:w="100" w:type="dxa"/>
              <w:bottom w:w="100" w:type="dxa"/>
              <w:right w:w="100" w:type="dxa"/>
            </w:tcMar>
          </w:tcPr>
          <w:p w14:paraId="6B357B5F" w14:textId="77777777" w:rsidR="00E01D6B" w:rsidRDefault="00000000">
            <w:r>
              <w:t>null</w:t>
            </w:r>
          </w:p>
        </w:tc>
      </w:tr>
      <w:tr w:rsidR="00E01D6B" w14:paraId="2E86E0EF" w14:textId="77777777">
        <w:tblPrEx>
          <w:tblCellMar>
            <w:top w:w="0" w:type="dxa"/>
            <w:bottom w:w="0" w:type="dxa"/>
          </w:tblCellMar>
        </w:tblPrEx>
        <w:tc>
          <w:tcPr>
            <w:tcW w:w="0" w:type="auto"/>
            <w:tcMar>
              <w:top w:w="100" w:type="dxa"/>
              <w:left w:w="100" w:type="dxa"/>
              <w:bottom w:w="100" w:type="dxa"/>
              <w:right w:w="100" w:type="dxa"/>
            </w:tcMar>
          </w:tcPr>
          <w:p w14:paraId="6D401789" w14:textId="77777777" w:rsidR="00E01D6B" w:rsidRDefault="00000000">
            <w:r>
              <w:t>Is Customer Editable</w:t>
            </w:r>
          </w:p>
        </w:tc>
        <w:tc>
          <w:tcPr>
            <w:tcW w:w="0" w:type="auto"/>
            <w:tcMar>
              <w:top w:w="100" w:type="dxa"/>
              <w:left w:w="100" w:type="dxa"/>
              <w:bottom w:w="100" w:type="dxa"/>
              <w:right w:w="100" w:type="dxa"/>
            </w:tcMar>
          </w:tcPr>
          <w:p w14:paraId="4ED3CDB1" w14:textId="77777777" w:rsidR="00E01D6B" w:rsidRDefault="00000000">
            <w:r>
              <w:t>No</w:t>
            </w:r>
          </w:p>
        </w:tc>
      </w:tr>
      <w:tr w:rsidR="00E01D6B" w14:paraId="18202E65" w14:textId="77777777">
        <w:tblPrEx>
          <w:tblCellMar>
            <w:top w:w="0" w:type="dxa"/>
            <w:bottom w:w="0" w:type="dxa"/>
          </w:tblCellMar>
        </w:tblPrEx>
        <w:tc>
          <w:tcPr>
            <w:tcW w:w="0" w:type="auto"/>
            <w:tcMar>
              <w:top w:w="100" w:type="dxa"/>
              <w:left w:w="100" w:type="dxa"/>
              <w:bottom w:w="100" w:type="dxa"/>
              <w:right w:w="100" w:type="dxa"/>
            </w:tcMar>
          </w:tcPr>
          <w:p w14:paraId="076FFE4E" w14:textId="77777777" w:rsidR="00E01D6B" w:rsidRDefault="00000000">
            <w:r>
              <w:t>Parameter Value</w:t>
            </w:r>
          </w:p>
        </w:tc>
        <w:tc>
          <w:tcPr>
            <w:tcW w:w="0" w:type="auto"/>
            <w:tcMar>
              <w:top w:w="100" w:type="dxa"/>
              <w:left w:w="100" w:type="dxa"/>
              <w:bottom w:w="100" w:type="dxa"/>
              <w:right w:w="100" w:type="dxa"/>
            </w:tcMar>
          </w:tcPr>
          <w:p w14:paraId="6E7BA2C4" w14:textId="77777777" w:rsidR="00E01D6B" w:rsidRDefault="00000000">
            <w:r>
              <w:t>Yes</w:t>
            </w:r>
          </w:p>
        </w:tc>
      </w:tr>
    </w:tbl>
    <w:p w14:paraId="25A08F77" w14:textId="77777777" w:rsidR="00E01D6B" w:rsidRDefault="00000000">
      <w:pPr>
        <w:spacing w:before="300"/>
      </w:pPr>
      <w:r>
        <w:rPr>
          <w:b/>
          <w:bCs/>
        </w:rPr>
        <w:t xml:space="preserve">Note: </w:t>
      </w:r>
      <w:r>
        <w:t xml:space="preserve"> A Boolean value that specifies whether all the approvers on an expense report can view attached receipt images. When this parameter is set to No, only the requester and members of the Expense Receipt Manager group can view attached receipt images. In the default configuration, this parameter is set to Yes.&lt;/P&gt;</w:t>
      </w:r>
    </w:p>
    <w:p w14:paraId="1BAC999B" w14:textId="77777777" w:rsidR="00E01D6B" w:rsidRDefault="00E01D6B">
      <w:pPr>
        <w:pageBreakBefore/>
      </w:pPr>
    </w:p>
    <w:p w14:paraId="478D8CD3" w14:textId="77777777" w:rsidR="00E01D6B" w:rsidRDefault="00000000">
      <w:pPr>
        <w:pStyle w:val="Heading2"/>
        <w:spacing w:after="200"/>
        <w:jc w:val="center"/>
      </w:pPr>
      <w:r>
        <w:rPr>
          <w:b/>
          <w:bCs/>
          <w:sz w:val="32"/>
          <w:szCs w:val="32"/>
        </w:rPr>
        <w:t>Configuration Item</w:t>
      </w:r>
    </w:p>
    <w:p w14:paraId="1C60595D" w14:textId="77777777" w:rsidR="00E01D6B" w:rsidRDefault="00000000">
      <w:pPr>
        <w:spacing w:after="240"/>
        <w:jc w:val="center"/>
      </w:pPr>
      <w:r>
        <w:rPr>
          <w:b/>
          <w:bCs/>
        </w:rPr>
        <w:t>Application.Expense.Imaging.EnableManualUpload</w:t>
      </w:r>
    </w:p>
    <w:p w14:paraId="37510F0A" w14:textId="77777777" w:rsidR="00E01D6B" w:rsidRDefault="00000000">
      <w:pPr>
        <w:spacing w:after="300"/>
        <w:jc w:val="center"/>
      </w:pPr>
      <w:r>
        <w:rPr>
          <w:i/>
          <w:iCs/>
        </w:rPr>
        <w:t xml:space="preserve">Current value: </w:t>
      </w:r>
      <w:r>
        <w:rPr>
          <w:b/>
          <w:bCs/>
          <w:color w:val="8B0000"/>
        </w:rPr>
        <w:t>DISABLED</w:t>
      </w:r>
    </w:p>
    <w:p w14:paraId="3BBACCB2" w14:textId="77777777" w:rsidR="00E01D6B" w:rsidRDefault="00000000">
      <w:pPr>
        <w:spacing w:after="300"/>
      </w:pPr>
      <w:r>
        <w:rPr>
          <w:b/>
          <w:bCs/>
        </w:rPr>
        <w:t>Description:</w:t>
      </w:r>
      <w:r>
        <w:rPr>
          <w:b/>
          <w:bCs/>
        </w:rPr>
        <w:tab/>
      </w:r>
      <w:r>
        <w:t>&lt;P&gt;A Boolean value that specifies whether manual upload of receipt images is enabled. In the default configuration, this parameter is set to No.&lt;/P&gt;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E31B29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4BAF3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A8EAA8C" w14:textId="77777777" w:rsidR="00E01D6B" w:rsidRDefault="00000000">
            <w:r>
              <w:rPr>
                <w:b/>
                <w:bCs/>
              </w:rPr>
              <w:t>Value</w:t>
            </w:r>
          </w:p>
        </w:tc>
      </w:tr>
      <w:tr w:rsidR="00E01D6B" w14:paraId="5F4E9086" w14:textId="77777777">
        <w:tblPrEx>
          <w:tblCellMar>
            <w:top w:w="0" w:type="dxa"/>
            <w:bottom w:w="0" w:type="dxa"/>
          </w:tblCellMar>
        </w:tblPrEx>
        <w:tc>
          <w:tcPr>
            <w:tcW w:w="0" w:type="auto"/>
            <w:tcMar>
              <w:top w:w="100" w:type="dxa"/>
              <w:left w:w="100" w:type="dxa"/>
              <w:bottom w:w="100" w:type="dxa"/>
              <w:right w:w="100" w:type="dxa"/>
            </w:tcMar>
          </w:tcPr>
          <w:p w14:paraId="439C7297" w14:textId="77777777" w:rsidR="00E01D6B" w:rsidRDefault="00000000">
            <w:r>
              <w:t>Parameter Type</w:t>
            </w:r>
          </w:p>
        </w:tc>
        <w:tc>
          <w:tcPr>
            <w:tcW w:w="0" w:type="auto"/>
            <w:tcMar>
              <w:top w:w="100" w:type="dxa"/>
              <w:left w:w="100" w:type="dxa"/>
              <w:bottom w:w="100" w:type="dxa"/>
              <w:right w:w="100" w:type="dxa"/>
            </w:tcMar>
          </w:tcPr>
          <w:p w14:paraId="63E4E5BE" w14:textId="77777777" w:rsidR="00E01D6B" w:rsidRDefault="00000000">
            <w:r>
              <w:t>java.lang.Boolean</w:t>
            </w:r>
          </w:p>
        </w:tc>
      </w:tr>
      <w:tr w:rsidR="00E01D6B" w14:paraId="4242692F" w14:textId="77777777">
        <w:tblPrEx>
          <w:tblCellMar>
            <w:top w:w="0" w:type="dxa"/>
            <w:bottom w:w="0" w:type="dxa"/>
          </w:tblCellMar>
        </w:tblPrEx>
        <w:tc>
          <w:tcPr>
            <w:tcW w:w="0" w:type="auto"/>
            <w:tcMar>
              <w:top w:w="100" w:type="dxa"/>
              <w:left w:w="100" w:type="dxa"/>
              <w:bottom w:w="100" w:type="dxa"/>
              <w:right w:w="100" w:type="dxa"/>
            </w:tcMar>
          </w:tcPr>
          <w:p w14:paraId="640B5119" w14:textId="77777777" w:rsidR="00E01D6B" w:rsidRDefault="00000000">
            <w:r>
              <w:t>Is Default</w:t>
            </w:r>
          </w:p>
        </w:tc>
        <w:tc>
          <w:tcPr>
            <w:tcW w:w="0" w:type="auto"/>
            <w:tcMar>
              <w:top w:w="100" w:type="dxa"/>
              <w:left w:w="100" w:type="dxa"/>
              <w:bottom w:w="100" w:type="dxa"/>
              <w:right w:w="100" w:type="dxa"/>
            </w:tcMar>
          </w:tcPr>
          <w:p w14:paraId="213325EB" w14:textId="77777777" w:rsidR="00E01D6B" w:rsidRDefault="00000000">
            <w:r>
              <w:t>No</w:t>
            </w:r>
          </w:p>
        </w:tc>
      </w:tr>
      <w:tr w:rsidR="00E01D6B" w14:paraId="242552EF" w14:textId="77777777">
        <w:tblPrEx>
          <w:tblCellMar>
            <w:top w:w="0" w:type="dxa"/>
            <w:bottom w:w="0" w:type="dxa"/>
          </w:tblCellMar>
        </w:tblPrEx>
        <w:tc>
          <w:tcPr>
            <w:tcW w:w="0" w:type="auto"/>
            <w:tcMar>
              <w:top w:w="100" w:type="dxa"/>
              <w:left w:w="100" w:type="dxa"/>
              <w:bottom w:w="100" w:type="dxa"/>
              <w:right w:w="100" w:type="dxa"/>
            </w:tcMar>
          </w:tcPr>
          <w:p w14:paraId="08CA0E7D" w14:textId="77777777" w:rsidR="00E01D6B" w:rsidRDefault="00000000">
            <w:r>
              <w:t>Default Value</w:t>
            </w:r>
          </w:p>
        </w:tc>
        <w:tc>
          <w:tcPr>
            <w:tcW w:w="0" w:type="auto"/>
            <w:tcMar>
              <w:top w:w="100" w:type="dxa"/>
              <w:left w:w="100" w:type="dxa"/>
              <w:bottom w:w="100" w:type="dxa"/>
              <w:right w:w="100" w:type="dxa"/>
            </w:tcMar>
          </w:tcPr>
          <w:p w14:paraId="4A9A7FCA" w14:textId="77777777" w:rsidR="00E01D6B" w:rsidRDefault="00000000">
            <w:r>
              <w:t>null</w:t>
            </w:r>
          </w:p>
        </w:tc>
      </w:tr>
      <w:tr w:rsidR="00E01D6B" w14:paraId="4718EBEE" w14:textId="77777777">
        <w:tblPrEx>
          <w:tblCellMar>
            <w:top w:w="0" w:type="dxa"/>
            <w:bottom w:w="0" w:type="dxa"/>
          </w:tblCellMar>
        </w:tblPrEx>
        <w:tc>
          <w:tcPr>
            <w:tcW w:w="0" w:type="auto"/>
            <w:tcMar>
              <w:top w:w="100" w:type="dxa"/>
              <w:left w:w="100" w:type="dxa"/>
              <w:bottom w:w="100" w:type="dxa"/>
              <w:right w:w="100" w:type="dxa"/>
            </w:tcMar>
          </w:tcPr>
          <w:p w14:paraId="46EB598A" w14:textId="77777777" w:rsidR="00E01D6B" w:rsidRDefault="00000000">
            <w:r>
              <w:t>Is Customer Editable</w:t>
            </w:r>
          </w:p>
        </w:tc>
        <w:tc>
          <w:tcPr>
            <w:tcW w:w="0" w:type="auto"/>
            <w:tcMar>
              <w:top w:w="100" w:type="dxa"/>
              <w:left w:w="100" w:type="dxa"/>
              <w:bottom w:w="100" w:type="dxa"/>
              <w:right w:w="100" w:type="dxa"/>
            </w:tcMar>
          </w:tcPr>
          <w:p w14:paraId="4DD6DE3F" w14:textId="77777777" w:rsidR="00E01D6B" w:rsidRDefault="00000000">
            <w:r>
              <w:t>No</w:t>
            </w:r>
          </w:p>
        </w:tc>
      </w:tr>
      <w:tr w:rsidR="00E01D6B" w14:paraId="03F53243" w14:textId="77777777">
        <w:tblPrEx>
          <w:tblCellMar>
            <w:top w:w="0" w:type="dxa"/>
            <w:bottom w:w="0" w:type="dxa"/>
          </w:tblCellMar>
        </w:tblPrEx>
        <w:tc>
          <w:tcPr>
            <w:tcW w:w="0" w:type="auto"/>
            <w:tcMar>
              <w:top w:w="100" w:type="dxa"/>
              <w:left w:w="100" w:type="dxa"/>
              <w:bottom w:w="100" w:type="dxa"/>
              <w:right w:w="100" w:type="dxa"/>
            </w:tcMar>
          </w:tcPr>
          <w:p w14:paraId="221FE985" w14:textId="77777777" w:rsidR="00E01D6B" w:rsidRDefault="00000000">
            <w:r>
              <w:t>Parameter Value</w:t>
            </w:r>
          </w:p>
        </w:tc>
        <w:tc>
          <w:tcPr>
            <w:tcW w:w="0" w:type="auto"/>
            <w:tcMar>
              <w:top w:w="100" w:type="dxa"/>
              <w:left w:w="100" w:type="dxa"/>
              <w:bottom w:w="100" w:type="dxa"/>
              <w:right w:w="100" w:type="dxa"/>
            </w:tcMar>
          </w:tcPr>
          <w:p w14:paraId="3D4E67E9" w14:textId="77777777" w:rsidR="00E01D6B" w:rsidRDefault="00000000">
            <w:r>
              <w:t>No</w:t>
            </w:r>
          </w:p>
        </w:tc>
      </w:tr>
    </w:tbl>
    <w:p w14:paraId="7095D4EE" w14:textId="77777777" w:rsidR="00E01D6B" w:rsidRDefault="00000000">
      <w:pPr>
        <w:spacing w:before="300"/>
      </w:pPr>
      <w:r>
        <w:rPr>
          <w:b/>
          <w:bCs/>
        </w:rPr>
        <w:t xml:space="preserve">Note: </w:t>
      </w:r>
      <w:r>
        <w:t xml:space="preserve"> A Boolean value that specifies whether manual upload of receipt images is enabled. In the default configuration, this parameter is set to No.&lt;/P&gt;</w:t>
      </w:r>
    </w:p>
    <w:p w14:paraId="3F16AF30" w14:textId="77777777" w:rsidR="00E01D6B" w:rsidRDefault="00E01D6B">
      <w:pPr>
        <w:pageBreakBefore/>
      </w:pPr>
    </w:p>
    <w:p w14:paraId="644BA0AC" w14:textId="77777777" w:rsidR="00E01D6B" w:rsidRDefault="00000000">
      <w:pPr>
        <w:pStyle w:val="Heading2"/>
        <w:spacing w:after="200"/>
        <w:jc w:val="center"/>
      </w:pPr>
      <w:r>
        <w:rPr>
          <w:b/>
          <w:bCs/>
          <w:sz w:val="32"/>
          <w:szCs w:val="32"/>
        </w:rPr>
        <w:t>Configuration Item</w:t>
      </w:r>
    </w:p>
    <w:p w14:paraId="445FD754" w14:textId="77777777" w:rsidR="00E01D6B" w:rsidRDefault="00000000">
      <w:pPr>
        <w:spacing w:after="240"/>
        <w:jc w:val="center"/>
      </w:pPr>
      <w:r>
        <w:rPr>
          <w:b/>
          <w:bCs/>
        </w:rPr>
        <w:t>Application.Expense.Imaging.Enabled</w:t>
      </w:r>
    </w:p>
    <w:p w14:paraId="2BD47A1F" w14:textId="77777777" w:rsidR="00E01D6B" w:rsidRDefault="00000000">
      <w:pPr>
        <w:spacing w:after="300"/>
        <w:jc w:val="center"/>
      </w:pPr>
      <w:r>
        <w:rPr>
          <w:i/>
          <w:iCs/>
        </w:rPr>
        <w:t xml:space="preserve">Current value: </w:t>
      </w:r>
      <w:r>
        <w:rPr>
          <w:b/>
          <w:bCs/>
          <w:color w:val="8B0000"/>
        </w:rPr>
        <w:t>DISABLED</w:t>
      </w:r>
    </w:p>
    <w:p w14:paraId="115DD17B" w14:textId="77777777" w:rsidR="00E01D6B" w:rsidRDefault="00000000">
      <w:pPr>
        <w:spacing w:after="300"/>
      </w:pPr>
      <w:r>
        <w:rPr>
          <w:b/>
          <w:bCs/>
        </w:rPr>
        <w:t>Description:</w:t>
      </w:r>
      <w:r>
        <w:rPr>
          <w:b/>
          <w:bCs/>
        </w:rPr>
        <w:tab/>
      </w:r>
      <w:r>
        <w:t>&lt;P&gt;A Boolean value that specifies whether the receipt imaging feature is enabled. In the default configuration, this parameter is set to Yes.&lt;/P&gt;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94A322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3A037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7A3FDBD" w14:textId="77777777" w:rsidR="00E01D6B" w:rsidRDefault="00000000">
            <w:r>
              <w:rPr>
                <w:b/>
                <w:bCs/>
              </w:rPr>
              <w:t>Value</w:t>
            </w:r>
          </w:p>
        </w:tc>
      </w:tr>
      <w:tr w:rsidR="00E01D6B" w14:paraId="59CB548E" w14:textId="77777777">
        <w:tblPrEx>
          <w:tblCellMar>
            <w:top w:w="0" w:type="dxa"/>
            <w:bottom w:w="0" w:type="dxa"/>
          </w:tblCellMar>
        </w:tblPrEx>
        <w:tc>
          <w:tcPr>
            <w:tcW w:w="0" w:type="auto"/>
            <w:tcMar>
              <w:top w:w="100" w:type="dxa"/>
              <w:left w:w="100" w:type="dxa"/>
              <w:bottom w:w="100" w:type="dxa"/>
              <w:right w:w="100" w:type="dxa"/>
            </w:tcMar>
          </w:tcPr>
          <w:p w14:paraId="4E71AFC5" w14:textId="77777777" w:rsidR="00E01D6B" w:rsidRDefault="00000000">
            <w:r>
              <w:t>Parameter Type</w:t>
            </w:r>
          </w:p>
        </w:tc>
        <w:tc>
          <w:tcPr>
            <w:tcW w:w="0" w:type="auto"/>
            <w:tcMar>
              <w:top w:w="100" w:type="dxa"/>
              <w:left w:w="100" w:type="dxa"/>
              <w:bottom w:w="100" w:type="dxa"/>
              <w:right w:w="100" w:type="dxa"/>
            </w:tcMar>
          </w:tcPr>
          <w:p w14:paraId="7A70F09B" w14:textId="77777777" w:rsidR="00E01D6B" w:rsidRDefault="00000000">
            <w:r>
              <w:t>java.lang.Boolean</w:t>
            </w:r>
          </w:p>
        </w:tc>
      </w:tr>
      <w:tr w:rsidR="00E01D6B" w14:paraId="068AB089" w14:textId="77777777">
        <w:tblPrEx>
          <w:tblCellMar>
            <w:top w:w="0" w:type="dxa"/>
            <w:bottom w:w="0" w:type="dxa"/>
          </w:tblCellMar>
        </w:tblPrEx>
        <w:tc>
          <w:tcPr>
            <w:tcW w:w="0" w:type="auto"/>
            <w:tcMar>
              <w:top w:w="100" w:type="dxa"/>
              <w:left w:w="100" w:type="dxa"/>
              <w:bottom w:w="100" w:type="dxa"/>
              <w:right w:w="100" w:type="dxa"/>
            </w:tcMar>
          </w:tcPr>
          <w:p w14:paraId="6877BB4D" w14:textId="77777777" w:rsidR="00E01D6B" w:rsidRDefault="00000000">
            <w:r>
              <w:t>Is Default</w:t>
            </w:r>
          </w:p>
        </w:tc>
        <w:tc>
          <w:tcPr>
            <w:tcW w:w="0" w:type="auto"/>
            <w:tcMar>
              <w:top w:w="100" w:type="dxa"/>
              <w:left w:w="100" w:type="dxa"/>
              <w:bottom w:w="100" w:type="dxa"/>
              <w:right w:w="100" w:type="dxa"/>
            </w:tcMar>
          </w:tcPr>
          <w:p w14:paraId="54597281" w14:textId="77777777" w:rsidR="00E01D6B" w:rsidRDefault="00000000">
            <w:r>
              <w:t>No</w:t>
            </w:r>
          </w:p>
        </w:tc>
      </w:tr>
      <w:tr w:rsidR="00E01D6B" w14:paraId="23567799" w14:textId="77777777">
        <w:tblPrEx>
          <w:tblCellMar>
            <w:top w:w="0" w:type="dxa"/>
            <w:bottom w:w="0" w:type="dxa"/>
          </w:tblCellMar>
        </w:tblPrEx>
        <w:tc>
          <w:tcPr>
            <w:tcW w:w="0" w:type="auto"/>
            <w:tcMar>
              <w:top w:w="100" w:type="dxa"/>
              <w:left w:w="100" w:type="dxa"/>
              <w:bottom w:w="100" w:type="dxa"/>
              <w:right w:w="100" w:type="dxa"/>
            </w:tcMar>
          </w:tcPr>
          <w:p w14:paraId="11A319F1" w14:textId="77777777" w:rsidR="00E01D6B" w:rsidRDefault="00000000">
            <w:r>
              <w:t>Default Value</w:t>
            </w:r>
          </w:p>
        </w:tc>
        <w:tc>
          <w:tcPr>
            <w:tcW w:w="0" w:type="auto"/>
            <w:tcMar>
              <w:top w:w="100" w:type="dxa"/>
              <w:left w:w="100" w:type="dxa"/>
              <w:bottom w:w="100" w:type="dxa"/>
              <w:right w:w="100" w:type="dxa"/>
            </w:tcMar>
          </w:tcPr>
          <w:p w14:paraId="3926DF6F" w14:textId="77777777" w:rsidR="00E01D6B" w:rsidRDefault="00000000">
            <w:r>
              <w:t>null</w:t>
            </w:r>
          </w:p>
        </w:tc>
      </w:tr>
      <w:tr w:rsidR="00E01D6B" w14:paraId="14B8E2F2" w14:textId="77777777">
        <w:tblPrEx>
          <w:tblCellMar>
            <w:top w:w="0" w:type="dxa"/>
            <w:bottom w:w="0" w:type="dxa"/>
          </w:tblCellMar>
        </w:tblPrEx>
        <w:tc>
          <w:tcPr>
            <w:tcW w:w="0" w:type="auto"/>
            <w:tcMar>
              <w:top w:w="100" w:type="dxa"/>
              <w:left w:w="100" w:type="dxa"/>
              <w:bottom w:w="100" w:type="dxa"/>
              <w:right w:w="100" w:type="dxa"/>
            </w:tcMar>
          </w:tcPr>
          <w:p w14:paraId="4736ECFE" w14:textId="77777777" w:rsidR="00E01D6B" w:rsidRDefault="00000000">
            <w:r>
              <w:t>Is Customer Editable</w:t>
            </w:r>
          </w:p>
        </w:tc>
        <w:tc>
          <w:tcPr>
            <w:tcW w:w="0" w:type="auto"/>
            <w:tcMar>
              <w:top w:w="100" w:type="dxa"/>
              <w:left w:w="100" w:type="dxa"/>
              <w:bottom w:w="100" w:type="dxa"/>
              <w:right w:w="100" w:type="dxa"/>
            </w:tcMar>
          </w:tcPr>
          <w:p w14:paraId="212E9FE5" w14:textId="77777777" w:rsidR="00E01D6B" w:rsidRDefault="00000000">
            <w:r>
              <w:t>No</w:t>
            </w:r>
          </w:p>
        </w:tc>
      </w:tr>
      <w:tr w:rsidR="00E01D6B" w14:paraId="6039C3BF" w14:textId="77777777">
        <w:tblPrEx>
          <w:tblCellMar>
            <w:top w:w="0" w:type="dxa"/>
            <w:bottom w:w="0" w:type="dxa"/>
          </w:tblCellMar>
        </w:tblPrEx>
        <w:tc>
          <w:tcPr>
            <w:tcW w:w="0" w:type="auto"/>
            <w:tcMar>
              <w:top w:w="100" w:type="dxa"/>
              <w:left w:w="100" w:type="dxa"/>
              <w:bottom w:w="100" w:type="dxa"/>
              <w:right w:w="100" w:type="dxa"/>
            </w:tcMar>
          </w:tcPr>
          <w:p w14:paraId="13E70DB9" w14:textId="77777777" w:rsidR="00E01D6B" w:rsidRDefault="00000000">
            <w:r>
              <w:t>Parameter Value</w:t>
            </w:r>
          </w:p>
        </w:tc>
        <w:tc>
          <w:tcPr>
            <w:tcW w:w="0" w:type="auto"/>
            <w:tcMar>
              <w:top w:w="100" w:type="dxa"/>
              <w:left w:w="100" w:type="dxa"/>
              <w:bottom w:w="100" w:type="dxa"/>
              <w:right w:w="100" w:type="dxa"/>
            </w:tcMar>
          </w:tcPr>
          <w:p w14:paraId="22062157" w14:textId="77777777" w:rsidR="00E01D6B" w:rsidRDefault="00000000">
            <w:r>
              <w:t>No</w:t>
            </w:r>
          </w:p>
        </w:tc>
      </w:tr>
    </w:tbl>
    <w:p w14:paraId="2317589F" w14:textId="77777777" w:rsidR="00E01D6B" w:rsidRDefault="00000000">
      <w:pPr>
        <w:spacing w:before="300"/>
      </w:pPr>
      <w:r>
        <w:rPr>
          <w:b/>
          <w:bCs/>
        </w:rPr>
        <w:t xml:space="preserve">Note: </w:t>
      </w:r>
      <w:r>
        <w:t xml:space="preserve"> A Boolean value that specifies whether the receipt imaging feature is enabled. In the default configuration, this parameter is set to Yes.&lt;/P&gt;</w:t>
      </w:r>
    </w:p>
    <w:p w14:paraId="51AF8442" w14:textId="77777777" w:rsidR="00E01D6B" w:rsidRDefault="00E01D6B">
      <w:pPr>
        <w:pageBreakBefore/>
      </w:pPr>
    </w:p>
    <w:p w14:paraId="5571B02B" w14:textId="77777777" w:rsidR="00E01D6B" w:rsidRDefault="00000000">
      <w:pPr>
        <w:pStyle w:val="Heading2"/>
        <w:spacing w:after="200"/>
        <w:jc w:val="center"/>
      </w:pPr>
      <w:r>
        <w:rPr>
          <w:b/>
          <w:bCs/>
          <w:sz w:val="32"/>
          <w:szCs w:val="32"/>
        </w:rPr>
        <w:t>Configuration Item</w:t>
      </w:r>
    </w:p>
    <w:p w14:paraId="05803372" w14:textId="77777777" w:rsidR="00E01D6B" w:rsidRDefault="00000000">
      <w:pPr>
        <w:spacing w:after="240"/>
        <w:jc w:val="center"/>
      </w:pPr>
      <w:r>
        <w:rPr>
          <w:b/>
          <w:bCs/>
        </w:rPr>
        <w:t>Application.Expense.ItemizeExpenseTypes</w:t>
      </w:r>
    </w:p>
    <w:p w14:paraId="22425D61" w14:textId="77777777" w:rsidR="00E01D6B" w:rsidRDefault="00000000">
      <w:pPr>
        <w:spacing w:after="300"/>
        <w:jc w:val="center"/>
      </w:pPr>
      <w:r>
        <w:rPr>
          <w:i/>
          <w:iCs/>
        </w:rPr>
        <w:t xml:space="preserve">Current value: </w:t>
      </w:r>
      <w:r>
        <w:rPr>
          <w:b/>
          <w:bCs/>
          <w:color w:val="8B0000"/>
        </w:rPr>
        <w:t>Hotel</w:t>
      </w:r>
    </w:p>
    <w:p w14:paraId="67051838" w14:textId="77777777" w:rsidR="00E01D6B" w:rsidRDefault="00000000">
      <w:pPr>
        <w:spacing w:after="300"/>
      </w:pPr>
      <w:r>
        <w:rPr>
          <w:b/>
          <w:bCs/>
        </w:rPr>
        <w:t>Description:</w:t>
      </w:r>
      <w:r>
        <w:rPr>
          <w:b/>
          <w:bCs/>
        </w:rPr>
        <w:tab/>
      </w:r>
      <w:r>
        <w:t>&lt;P&gt;Specifies one or more expense types that users can itemize. The value must be a valid expense type. In the default configuration, this parameter is set to Hotel.&lt;/P&gt;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E33B24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7F0F3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774F8E" w14:textId="77777777" w:rsidR="00E01D6B" w:rsidRDefault="00000000">
            <w:r>
              <w:rPr>
                <w:b/>
                <w:bCs/>
              </w:rPr>
              <w:t>Value</w:t>
            </w:r>
          </w:p>
        </w:tc>
      </w:tr>
      <w:tr w:rsidR="00E01D6B" w14:paraId="5D0DAD44" w14:textId="77777777">
        <w:tblPrEx>
          <w:tblCellMar>
            <w:top w:w="0" w:type="dxa"/>
            <w:bottom w:w="0" w:type="dxa"/>
          </w:tblCellMar>
        </w:tblPrEx>
        <w:tc>
          <w:tcPr>
            <w:tcW w:w="0" w:type="auto"/>
            <w:tcMar>
              <w:top w:w="100" w:type="dxa"/>
              <w:left w:w="100" w:type="dxa"/>
              <w:bottom w:w="100" w:type="dxa"/>
              <w:right w:w="100" w:type="dxa"/>
            </w:tcMar>
          </w:tcPr>
          <w:p w14:paraId="604A663E" w14:textId="77777777" w:rsidR="00E01D6B" w:rsidRDefault="00000000">
            <w:r>
              <w:t>Parameter Type</w:t>
            </w:r>
          </w:p>
        </w:tc>
        <w:tc>
          <w:tcPr>
            <w:tcW w:w="0" w:type="auto"/>
            <w:tcMar>
              <w:top w:w="100" w:type="dxa"/>
              <w:left w:w="100" w:type="dxa"/>
              <w:bottom w:w="100" w:type="dxa"/>
              <w:right w:w="100" w:type="dxa"/>
            </w:tcMar>
          </w:tcPr>
          <w:p w14:paraId="21413151" w14:textId="77777777" w:rsidR="00E01D6B" w:rsidRDefault="00000000">
            <w:r>
              <w:t>java.util.List</w:t>
            </w:r>
          </w:p>
        </w:tc>
      </w:tr>
      <w:tr w:rsidR="00E01D6B" w14:paraId="5726109B" w14:textId="77777777">
        <w:tblPrEx>
          <w:tblCellMar>
            <w:top w:w="0" w:type="dxa"/>
            <w:bottom w:w="0" w:type="dxa"/>
          </w:tblCellMar>
        </w:tblPrEx>
        <w:tc>
          <w:tcPr>
            <w:tcW w:w="0" w:type="auto"/>
            <w:tcMar>
              <w:top w:w="100" w:type="dxa"/>
              <w:left w:w="100" w:type="dxa"/>
              <w:bottom w:w="100" w:type="dxa"/>
              <w:right w:w="100" w:type="dxa"/>
            </w:tcMar>
          </w:tcPr>
          <w:p w14:paraId="70BCF66C" w14:textId="77777777" w:rsidR="00E01D6B" w:rsidRDefault="00000000">
            <w:r>
              <w:t>Is Default</w:t>
            </w:r>
          </w:p>
        </w:tc>
        <w:tc>
          <w:tcPr>
            <w:tcW w:w="0" w:type="auto"/>
            <w:tcMar>
              <w:top w:w="100" w:type="dxa"/>
              <w:left w:w="100" w:type="dxa"/>
              <w:bottom w:w="100" w:type="dxa"/>
              <w:right w:w="100" w:type="dxa"/>
            </w:tcMar>
          </w:tcPr>
          <w:p w14:paraId="1C467C95" w14:textId="77777777" w:rsidR="00E01D6B" w:rsidRDefault="00000000">
            <w:r>
              <w:t>No</w:t>
            </w:r>
          </w:p>
        </w:tc>
      </w:tr>
      <w:tr w:rsidR="00E01D6B" w14:paraId="32112D85" w14:textId="77777777">
        <w:tblPrEx>
          <w:tblCellMar>
            <w:top w:w="0" w:type="dxa"/>
            <w:bottom w:w="0" w:type="dxa"/>
          </w:tblCellMar>
        </w:tblPrEx>
        <w:tc>
          <w:tcPr>
            <w:tcW w:w="0" w:type="auto"/>
            <w:tcMar>
              <w:top w:w="100" w:type="dxa"/>
              <w:left w:w="100" w:type="dxa"/>
              <w:bottom w:w="100" w:type="dxa"/>
              <w:right w:w="100" w:type="dxa"/>
            </w:tcMar>
          </w:tcPr>
          <w:p w14:paraId="6A57F827" w14:textId="77777777" w:rsidR="00E01D6B" w:rsidRDefault="00000000">
            <w:r>
              <w:t>Default Value</w:t>
            </w:r>
          </w:p>
        </w:tc>
        <w:tc>
          <w:tcPr>
            <w:tcW w:w="0" w:type="auto"/>
            <w:tcMar>
              <w:top w:w="100" w:type="dxa"/>
              <w:left w:w="100" w:type="dxa"/>
              <w:bottom w:w="100" w:type="dxa"/>
              <w:right w:w="100" w:type="dxa"/>
            </w:tcMar>
          </w:tcPr>
          <w:p w14:paraId="4BD7D4F2" w14:textId="77777777" w:rsidR="00E01D6B" w:rsidRDefault="00000000">
            <w:r>
              <w:t>null</w:t>
            </w:r>
          </w:p>
        </w:tc>
      </w:tr>
      <w:tr w:rsidR="00E01D6B" w14:paraId="16C1DC35" w14:textId="77777777">
        <w:tblPrEx>
          <w:tblCellMar>
            <w:top w:w="0" w:type="dxa"/>
            <w:bottom w:w="0" w:type="dxa"/>
          </w:tblCellMar>
        </w:tblPrEx>
        <w:tc>
          <w:tcPr>
            <w:tcW w:w="0" w:type="auto"/>
            <w:tcMar>
              <w:top w:w="100" w:type="dxa"/>
              <w:left w:w="100" w:type="dxa"/>
              <w:bottom w:w="100" w:type="dxa"/>
              <w:right w:w="100" w:type="dxa"/>
            </w:tcMar>
          </w:tcPr>
          <w:p w14:paraId="580C067B" w14:textId="77777777" w:rsidR="00E01D6B" w:rsidRDefault="00000000">
            <w:r>
              <w:t>Is Customer Editable</w:t>
            </w:r>
          </w:p>
        </w:tc>
        <w:tc>
          <w:tcPr>
            <w:tcW w:w="0" w:type="auto"/>
            <w:tcMar>
              <w:top w:w="100" w:type="dxa"/>
              <w:left w:w="100" w:type="dxa"/>
              <w:bottom w:w="100" w:type="dxa"/>
              <w:right w:w="100" w:type="dxa"/>
            </w:tcMar>
          </w:tcPr>
          <w:p w14:paraId="60617B3E" w14:textId="77777777" w:rsidR="00E01D6B" w:rsidRDefault="00000000">
            <w:r>
              <w:t>No</w:t>
            </w:r>
          </w:p>
        </w:tc>
      </w:tr>
      <w:tr w:rsidR="00E01D6B" w14:paraId="4BEAFC58" w14:textId="77777777">
        <w:tblPrEx>
          <w:tblCellMar>
            <w:top w:w="0" w:type="dxa"/>
            <w:bottom w:w="0" w:type="dxa"/>
          </w:tblCellMar>
        </w:tblPrEx>
        <w:tc>
          <w:tcPr>
            <w:tcW w:w="0" w:type="auto"/>
            <w:tcMar>
              <w:top w:w="100" w:type="dxa"/>
              <w:left w:w="100" w:type="dxa"/>
              <w:bottom w:w="100" w:type="dxa"/>
              <w:right w:w="100" w:type="dxa"/>
            </w:tcMar>
          </w:tcPr>
          <w:p w14:paraId="26299933" w14:textId="77777777" w:rsidR="00E01D6B" w:rsidRDefault="00000000">
            <w:r>
              <w:t>Parameter Value</w:t>
            </w:r>
          </w:p>
        </w:tc>
        <w:tc>
          <w:tcPr>
            <w:tcW w:w="0" w:type="auto"/>
            <w:tcMar>
              <w:top w:w="100" w:type="dxa"/>
              <w:left w:w="100" w:type="dxa"/>
              <w:bottom w:w="100" w:type="dxa"/>
              <w:right w:w="100" w:type="dxa"/>
            </w:tcMar>
          </w:tcPr>
          <w:p w14:paraId="24E6F8FE" w14:textId="77777777" w:rsidR="00E01D6B" w:rsidRDefault="00000000">
            <w:r>
              <w:t>Hotel</w:t>
            </w:r>
          </w:p>
        </w:tc>
      </w:tr>
    </w:tbl>
    <w:p w14:paraId="10DF8E2B" w14:textId="77777777" w:rsidR="00E01D6B" w:rsidRDefault="00000000">
      <w:pPr>
        <w:spacing w:before="300"/>
      </w:pPr>
      <w:r>
        <w:rPr>
          <w:b/>
          <w:bCs/>
        </w:rPr>
        <w:t xml:space="preserve">Note: </w:t>
      </w:r>
      <w:r>
        <w:t xml:space="preserve"> Specifies one or more expense types that users can itemize. The value must be a valid expense type. In the default configuration, this parameter is set to Hotel.&lt;/P&gt;</w:t>
      </w:r>
    </w:p>
    <w:p w14:paraId="6B5DC50F" w14:textId="77777777" w:rsidR="00E01D6B" w:rsidRDefault="00E01D6B">
      <w:pPr>
        <w:pageBreakBefore/>
      </w:pPr>
    </w:p>
    <w:p w14:paraId="075DCE8F" w14:textId="77777777" w:rsidR="00E01D6B" w:rsidRDefault="00000000">
      <w:pPr>
        <w:pStyle w:val="Heading2"/>
        <w:spacing w:after="200"/>
        <w:jc w:val="center"/>
      </w:pPr>
      <w:r>
        <w:rPr>
          <w:b/>
          <w:bCs/>
          <w:sz w:val="32"/>
          <w:szCs w:val="32"/>
        </w:rPr>
        <w:t>Configuration Item</w:t>
      </w:r>
    </w:p>
    <w:p w14:paraId="34C9EC09" w14:textId="77777777" w:rsidR="00E01D6B" w:rsidRDefault="00000000">
      <w:pPr>
        <w:spacing w:after="240"/>
        <w:jc w:val="center"/>
      </w:pPr>
      <w:r>
        <w:rPr>
          <w:b/>
          <w:bCs/>
        </w:rPr>
        <w:t>Application.Expense.PassAuditRequiredBeforeProcessing</w:t>
      </w:r>
    </w:p>
    <w:p w14:paraId="4170F5ED" w14:textId="77777777" w:rsidR="00E01D6B" w:rsidRDefault="00000000">
      <w:pPr>
        <w:spacing w:after="300"/>
        <w:jc w:val="center"/>
      </w:pPr>
      <w:r>
        <w:rPr>
          <w:i/>
          <w:iCs/>
        </w:rPr>
        <w:t xml:space="preserve">Current value: </w:t>
      </w:r>
      <w:r>
        <w:rPr>
          <w:b/>
          <w:bCs/>
          <w:color w:val="8B0000"/>
        </w:rPr>
        <w:t>DISABLED</w:t>
      </w:r>
    </w:p>
    <w:p w14:paraId="25976B14" w14:textId="77777777" w:rsidR="00E01D6B" w:rsidRDefault="00000000">
      <w:pPr>
        <w:spacing w:after="300"/>
      </w:pPr>
      <w:r>
        <w:rPr>
          <w:b/>
          <w:bCs/>
        </w:rPr>
        <w:t>Description:</w:t>
      </w:r>
      <w:r>
        <w:rPr>
          <w:b/>
          <w:bCs/>
        </w:rPr>
        <w:tab/>
      </w:r>
      <w:r>
        <w:t>&lt;P&gt;Specifies whether expense reports must pass an audit before being processed for reimbursement. When this parameter is set to Yes, an expense report cannot proceed for reimbursement processing until the audit is passed. When this parameter is set to No, an expense report proceeds to reimbursement processing after being approved and receipts have been received.&lt;/P&gt;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68572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CF399E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644999" w14:textId="77777777" w:rsidR="00E01D6B" w:rsidRDefault="00000000">
            <w:r>
              <w:rPr>
                <w:b/>
                <w:bCs/>
              </w:rPr>
              <w:t>Value</w:t>
            </w:r>
          </w:p>
        </w:tc>
      </w:tr>
      <w:tr w:rsidR="00E01D6B" w14:paraId="4A8FE6B4" w14:textId="77777777">
        <w:tblPrEx>
          <w:tblCellMar>
            <w:top w:w="0" w:type="dxa"/>
            <w:bottom w:w="0" w:type="dxa"/>
          </w:tblCellMar>
        </w:tblPrEx>
        <w:tc>
          <w:tcPr>
            <w:tcW w:w="0" w:type="auto"/>
            <w:tcMar>
              <w:top w:w="100" w:type="dxa"/>
              <w:left w:w="100" w:type="dxa"/>
              <w:bottom w:w="100" w:type="dxa"/>
              <w:right w:w="100" w:type="dxa"/>
            </w:tcMar>
          </w:tcPr>
          <w:p w14:paraId="3FE3AA6A" w14:textId="77777777" w:rsidR="00E01D6B" w:rsidRDefault="00000000">
            <w:r>
              <w:t>Parameter Type</w:t>
            </w:r>
          </w:p>
        </w:tc>
        <w:tc>
          <w:tcPr>
            <w:tcW w:w="0" w:type="auto"/>
            <w:tcMar>
              <w:top w:w="100" w:type="dxa"/>
              <w:left w:w="100" w:type="dxa"/>
              <w:bottom w:w="100" w:type="dxa"/>
              <w:right w:w="100" w:type="dxa"/>
            </w:tcMar>
          </w:tcPr>
          <w:p w14:paraId="1C0D700A" w14:textId="77777777" w:rsidR="00E01D6B" w:rsidRDefault="00000000">
            <w:r>
              <w:t>java.lang.Boolean</w:t>
            </w:r>
          </w:p>
        </w:tc>
      </w:tr>
      <w:tr w:rsidR="00E01D6B" w14:paraId="52CD94E1" w14:textId="77777777">
        <w:tblPrEx>
          <w:tblCellMar>
            <w:top w:w="0" w:type="dxa"/>
            <w:bottom w:w="0" w:type="dxa"/>
          </w:tblCellMar>
        </w:tblPrEx>
        <w:tc>
          <w:tcPr>
            <w:tcW w:w="0" w:type="auto"/>
            <w:tcMar>
              <w:top w:w="100" w:type="dxa"/>
              <w:left w:w="100" w:type="dxa"/>
              <w:bottom w:w="100" w:type="dxa"/>
              <w:right w:w="100" w:type="dxa"/>
            </w:tcMar>
          </w:tcPr>
          <w:p w14:paraId="0D9274A4" w14:textId="77777777" w:rsidR="00E01D6B" w:rsidRDefault="00000000">
            <w:r>
              <w:t>Is Default</w:t>
            </w:r>
          </w:p>
        </w:tc>
        <w:tc>
          <w:tcPr>
            <w:tcW w:w="0" w:type="auto"/>
            <w:tcMar>
              <w:top w:w="100" w:type="dxa"/>
              <w:left w:w="100" w:type="dxa"/>
              <w:bottom w:w="100" w:type="dxa"/>
              <w:right w:w="100" w:type="dxa"/>
            </w:tcMar>
          </w:tcPr>
          <w:p w14:paraId="4691649C" w14:textId="77777777" w:rsidR="00E01D6B" w:rsidRDefault="00000000">
            <w:r>
              <w:t>No</w:t>
            </w:r>
          </w:p>
        </w:tc>
      </w:tr>
      <w:tr w:rsidR="00E01D6B" w14:paraId="3DD6FD65" w14:textId="77777777">
        <w:tblPrEx>
          <w:tblCellMar>
            <w:top w:w="0" w:type="dxa"/>
            <w:bottom w:w="0" w:type="dxa"/>
          </w:tblCellMar>
        </w:tblPrEx>
        <w:tc>
          <w:tcPr>
            <w:tcW w:w="0" w:type="auto"/>
            <w:tcMar>
              <w:top w:w="100" w:type="dxa"/>
              <w:left w:w="100" w:type="dxa"/>
              <w:bottom w:w="100" w:type="dxa"/>
              <w:right w:w="100" w:type="dxa"/>
            </w:tcMar>
          </w:tcPr>
          <w:p w14:paraId="33D55E45" w14:textId="77777777" w:rsidR="00E01D6B" w:rsidRDefault="00000000">
            <w:r>
              <w:t>Default Value</w:t>
            </w:r>
          </w:p>
        </w:tc>
        <w:tc>
          <w:tcPr>
            <w:tcW w:w="0" w:type="auto"/>
            <w:tcMar>
              <w:top w:w="100" w:type="dxa"/>
              <w:left w:w="100" w:type="dxa"/>
              <w:bottom w:w="100" w:type="dxa"/>
              <w:right w:w="100" w:type="dxa"/>
            </w:tcMar>
          </w:tcPr>
          <w:p w14:paraId="1B8E5170" w14:textId="77777777" w:rsidR="00E01D6B" w:rsidRDefault="00000000">
            <w:r>
              <w:t>null</w:t>
            </w:r>
          </w:p>
        </w:tc>
      </w:tr>
      <w:tr w:rsidR="00E01D6B" w14:paraId="11A3303F" w14:textId="77777777">
        <w:tblPrEx>
          <w:tblCellMar>
            <w:top w:w="0" w:type="dxa"/>
            <w:bottom w:w="0" w:type="dxa"/>
          </w:tblCellMar>
        </w:tblPrEx>
        <w:tc>
          <w:tcPr>
            <w:tcW w:w="0" w:type="auto"/>
            <w:tcMar>
              <w:top w:w="100" w:type="dxa"/>
              <w:left w:w="100" w:type="dxa"/>
              <w:bottom w:w="100" w:type="dxa"/>
              <w:right w:w="100" w:type="dxa"/>
            </w:tcMar>
          </w:tcPr>
          <w:p w14:paraId="7BC3DF02" w14:textId="77777777" w:rsidR="00E01D6B" w:rsidRDefault="00000000">
            <w:r>
              <w:t>Is Customer Editable</w:t>
            </w:r>
          </w:p>
        </w:tc>
        <w:tc>
          <w:tcPr>
            <w:tcW w:w="0" w:type="auto"/>
            <w:tcMar>
              <w:top w:w="100" w:type="dxa"/>
              <w:left w:w="100" w:type="dxa"/>
              <w:bottom w:w="100" w:type="dxa"/>
              <w:right w:w="100" w:type="dxa"/>
            </w:tcMar>
          </w:tcPr>
          <w:p w14:paraId="244F4F55" w14:textId="77777777" w:rsidR="00E01D6B" w:rsidRDefault="00000000">
            <w:r>
              <w:t>No</w:t>
            </w:r>
          </w:p>
        </w:tc>
      </w:tr>
      <w:tr w:rsidR="00E01D6B" w14:paraId="4142E741" w14:textId="77777777">
        <w:tblPrEx>
          <w:tblCellMar>
            <w:top w:w="0" w:type="dxa"/>
            <w:bottom w:w="0" w:type="dxa"/>
          </w:tblCellMar>
        </w:tblPrEx>
        <w:tc>
          <w:tcPr>
            <w:tcW w:w="0" w:type="auto"/>
            <w:tcMar>
              <w:top w:w="100" w:type="dxa"/>
              <w:left w:w="100" w:type="dxa"/>
              <w:bottom w:w="100" w:type="dxa"/>
              <w:right w:w="100" w:type="dxa"/>
            </w:tcMar>
          </w:tcPr>
          <w:p w14:paraId="3C7E957D" w14:textId="77777777" w:rsidR="00E01D6B" w:rsidRDefault="00000000">
            <w:r>
              <w:t>Parameter Value</w:t>
            </w:r>
          </w:p>
        </w:tc>
        <w:tc>
          <w:tcPr>
            <w:tcW w:w="0" w:type="auto"/>
            <w:tcMar>
              <w:top w:w="100" w:type="dxa"/>
              <w:left w:w="100" w:type="dxa"/>
              <w:bottom w:w="100" w:type="dxa"/>
              <w:right w:w="100" w:type="dxa"/>
            </w:tcMar>
          </w:tcPr>
          <w:p w14:paraId="5F39A384" w14:textId="77777777" w:rsidR="00E01D6B" w:rsidRDefault="00000000">
            <w:r>
              <w:t>No</w:t>
            </w:r>
          </w:p>
        </w:tc>
      </w:tr>
    </w:tbl>
    <w:p w14:paraId="3EAE7C75" w14:textId="77777777" w:rsidR="00E01D6B" w:rsidRDefault="00000000">
      <w:pPr>
        <w:spacing w:before="300"/>
      </w:pPr>
      <w:r>
        <w:rPr>
          <w:b/>
          <w:bCs/>
        </w:rPr>
        <w:t xml:space="preserve">Note: </w:t>
      </w:r>
      <w:r>
        <w:t xml:space="preserve"> Specifies whether expense reports must pass an audit before being processed for reimbursement. When this parameter is set to Yes, an expense report cannot proceed for reimbursement processing until the audit is passed. When this parameter is set to No, an expense report proceeds to reimbursement processing after being approved and receipts have been received.&lt;/P&gt;</w:t>
      </w:r>
    </w:p>
    <w:p w14:paraId="46E97829" w14:textId="77777777" w:rsidR="00E01D6B" w:rsidRDefault="00E01D6B">
      <w:pPr>
        <w:pageBreakBefore/>
      </w:pPr>
    </w:p>
    <w:p w14:paraId="05B386B4" w14:textId="77777777" w:rsidR="00E01D6B" w:rsidRDefault="00000000">
      <w:pPr>
        <w:pStyle w:val="Heading2"/>
        <w:spacing w:after="200"/>
        <w:jc w:val="center"/>
      </w:pPr>
      <w:r>
        <w:rPr>
          <w:b/>
          <w:bCs/>
          <w:sz w:val="32"/>
          <w:szCs w:val="32"/>
        </w:rPr>
        <w:t>Configuration Item</w:t>
      </w:r>
    </w:p>
    <w:p w14:paraId="534357A5" w14:textId="77777777" w:rsidR="00E01D6B" w:rsidRDefault="00000000">
      <w:pPr>
        <w:spacing w:after="240"/>
        <w:jc w:val="center"/>
      </w:pPr>
      <w:r>
        <w:rPr>
          <w:b/>
          <w:bCs/>
        </w:rPr>
        <w:t>Application.Expense.ShowViolationForUnreconciledCharge</w:t>
      </w:r>
    </w:p>
    <w:p w14:paraId="59862DE1" w14:textId="77777777" w:rsidR="00E01D6B" w:rsidRDefault="00000000">
      <w:pPr>
        <w:spacing w:after="300"/>
        <w:jc w:val="center"/>
      </w:pPr>
      <w:r>
        <w:rPr>
          <w:i/>
          <w:iCs/>
        </w:rPr>
        <w:t xml:space="preserve">Current value: </w:t>
      </w:r>
      <w:r>
        <w:rPr>
          <w:b/>
          <w:bCs/>
          <w:color w:val="006400"/>
        </w:rPr>
        <w:t>ENABLED</w:t>
      </w:r>
    </w:p>
    <w:p w14:paraId="0B9B01E2" w14:textId="77777777" w:rsidR="00E01D6B" w:rsidRDefault="00000000">
      <w:pPr>
        <w:spacing w:after="300"/>
      </w:pPr>
      <w:r>
        <w:rPr>
          <w:b/>
          <w:bCs/>
        </w:rPr>
        <w:t>Description:</w:t>
      </w:r>
      <w:r>
        <w:rPr>
          <w:b/>
          <w:bCs/>
        </w:rPr>
        <w:tab/>
      </w:r>
      <w:r>
        <w:t>&lt;P&gt;Specifies whether a warning is issued when an expense item is not assigned to a charge card item on an expense report. Typically, if a user creates an expense report directly from the travel authorization that includes travel items made through the travel booking provider, the charge assignments are automatically made to the corresponding expense items. If a user creates an expense report fresh, entering expense items manually, the user must also manually assign the charges.&lt;/P&gt;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28DF8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4A3F93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19CA313" w14:textId="77777777" w:rsidR="00E01D6B" w:rsidRDefault="00000000">
            <w:r>
              <w:rPr>
                <w:b/>
                <w:bCs/>
              </w:rPr>
              <w:t>Value</w:t>
            </w:r>
          </w:p>
        </w:tc>
      </w:tr>
      <w:tr w:rsidR="00E01D6B" w14:paraId="01A5A0D0" w14:textId="77777777">
        <w:tblPrEx>
          <w:tblCellMar>
            <w:top w:w="0" w:type="dxa"/>
            <w:bottom w:w="0" w:type="dxa"/>
          </w:tblCellMar>
        </w:tblPrEx>
        <w:tc>
          <w:tcPr>
            <w:tcW w:w="0" w:type="auto"/>
            <w:tcMar>
              <w:top w:w="100" w:type="dxa"/>
              <w:left w:w="100" w:type="dxa"/>
              <w:bottom w:w="100" w:type="dxa"/>
              <w:right w:w="100" w:type="dxa"/>
            </w:tcMar>
          </w:tcPr>
          <w:p w14:paraId="78150148" w14:textId="77777777" w:rsidR="00E01D6B" w:rsidRDefault="00000000">
            <w:r>
              <w:t>Parameter Type</w:t>
            </w:r>
          </w:p>
        </w:tc>
        <w:tc>
          <w:tcPr>
            <w:tcW w:w="0" w:type="auto"/>
            <w:tcMar>
              <w:top w:w="100" w:type="dxa"/>
              <w:left w:w="100" w:type="dxa"/>
              <w:bottom w:w="100" w:type="dxa"/>
              <w:right w:w="100" w:type="dxa"/>
            </w:tcMar>
          </w:tcPr>
          <w:p w14:paraId="58DF17EC" w14:textId="77777777" w:rsidR="00E01D6B" w:rsidRDefault="00000000">
            <w:r>
              <w:t>java.lang.Boolean</w:t>
            </w:r>
          </w:p>
        </w:tc>
      </w:tr>
      <w:tr w:rsidR="00E01D6B" w14:paraId="5EB88276" w14:textId="77777777">
        <w:tblPrEx>
          <w:tblCellMar>
            <w:top w:w="0" w:type="dxa"/>
            <w:bottom w:w="0" w:type="dxa"/>
          </w:tblCellMar>
        </w:tblPrEx>
        <w:tc>
          <w:tcPr>
            <w:tcW w:w="0" w:type="auto"/>
            <w:tcMar>
              <w:top w:w="100" w:type="dxa"/>
              <w:left w:w="100" w:type="dxa"/>
              <w:bottom w:w="100" w:type="dxa"/>
              <w:right w:w="100" w:type="dxa"/>
            </w:tcMar>
          </w:tcPr>
          <w:p w14:paraId="4A170A81" w14:textId="77777777" w:rsidR="00E01D6B" w:rsidRDefault="00000000">
            <w:r>
              <w:t>Is Default</w:t>
            </w:r>
          </w:p>
        </w:tc>
        <w:tc>
          <w:tcPr>
            <w:tcW w:w="0" w:type="auto"/>
            <w:tcMar>
              <w:top w:w="100" w:type="dxa"/>
              <w:left w:w="100" w:type="dxa"/>
              <w:bottom w:w="100" w:type="dxa"/>
              <w:right w:w="100" w:type="dxa"/>
            </w:tcMar>
          </w:tcPr>
          <w:p w14:paraId="70FAC084" w14:textId="77777777" w:rsidR="00E01D6B" w:rsidRDefault="00000000">
            <w:r>
              <w:t>No</w:t>
            </w:r>
          </w:p>
        </w:tc>
      </w:tr>
      <w:tr w:rsidR="00E01D6B" w14:paraId="66BDBEDC" w14:textId="77777777">
        <w:tblPrEx>
          <w:tblCellMar>
            <w:top w:w="0" w:type="dxa"/>
            <w:bottom w:w="0" w:type="dxa"/>
          </w:tblCellMar>
        </w:tblPrEx>
        <w:tc>
          <w:tcPr>
            <w:tcW w:w="0" w:type="auto"/>
            <w:tcMar>
              <w:top w:w="100" w:type="dxa"/>
              <w:left w:w="100" w:type="dxa"/>
              <w:bottom w:w="100" w:type="dxa"/>
              <w:right w:w="100" w:type="dxa"/>
            </w:tcMar>
          </w:tcPr>
          <w:p w14:paraId="6771C21B" w14:textId="77777777" w:rsidR="00E01D6B" w:rsidRDefault="00000000">
            <w:r>
              <w:t>Default Value</w:t>
            </w:r>
          </w:p>
        </w:tc>
        <w:tc>
          <w:tcPr>
            <w:tcW w:w="0" w:type="auto"/>
            <w:tcMar>
              <w:top w:w="100" w:type="dxa"/>
              <w:left w:w="100" w:type="dxa"/>
              <w:bottom w:w="100" w:type="dxa"/>
              <w:right w:w="100" w:type="dxa"/>
            </w:tcMar>
          </w:tcPr>
          <w:p w14:paraId="12306C77" w14:textId="77777777" w:rsidR="00E01D6B" w:rsidRDefault="00000000">
            <w:r>
              <w:t>null</w:t>
            </w:r>
          </w:p>
        </w:tc>
      </w:tr>
      <w:tr w:rsidR="00E01D6B" w14:paraId="357E0B52" w14:textId="77777777">
        <w:tblPrEx>
          <w:tblCellMar>
            <w:top w:w="0" w:type="dxa"/>
            <w:bottom w:w="0" w:type="dxa"/>
          </w:tblCellMar>
        </w:tblPrEx>
        <w:tc>
          <w:tcPr>
            <w:tcW w:w="0" w:type="auto"/>
            <w:tcMar>
              <w:top w:w="100" w:type="dxa"/>
              <w:left w:w="100" w:type="dxa"/>
              <w:bottom w:w="100" w:type="dxa"/>
              <w:right w:w="100" w:type="dxa"/>
            </w:tcMar>
          </w:tcPr>
          <w:p w14:paraId="184FEF84" w14:textId="77777777" w:rsidR="00E01D6B" w:rsidRDefault="00000000">
            <w:r>
              <w:t>Is Customer Editable</w:t>
            </w:r>
          </w:p>
        </w:tc>
        <w:tc>
          <w:tcPr>
            <w:tcW w:w="0" w:type="auto"/>
            <w:tcMar>
              <w:top w:w="100" w:type="dxa"/>
              <w:left w:w="100" w:type="dxa"/>
              <w:bottom w:w="100" w:type="dxa"/>
              <w:right w:w="100" w:type="dxa"/>
            </w:tcMar>
          </w:tcPr>
          <w:p w14:paraId="4DA45C84" w14:textId="77777777" w:rsidR="00E01D6B" w:rsidRDefault="00000000">
            <w:r>
              <w:t>No</w:t>
            </w:r>
          </w:p>
        </w:tc>
      </w:tr>
      <w:tr w:rsidR="00E01D6B" w14:paraId="51E4C1DF" w14:textId="77777777">
        <w:tblPrEx>
          <w:tblCellMar>
            <w:top w:w="0" w:type="dxa"/>
            <w:bottom w:w="0" w:type="dxa"/>
          </w:tblCellMar>
        </w:tblPrEx>
        <w:tc>
          <w:tcPr>
            <w:tcW w:w="0" w:type="auto"/>
            <w:tcMar>
              <w:top w:w="100" w:type="dxa"/>
              <w:left w:w="100" w:type="dxa"/>
              <w:bottom w:w="100" w:type="dxa"/>
              <w:right w:w="100" w:type="dxa"/>
            </w:tcMar>
          </w:tcPr>
          <w:p w14:paraId="3F851AB0" w14:textId="77777777" w:rsidR="00E01D6B" w:rsidRDefault="00000000">
            <w:r>
              <w:t>Parameter Value</w:t>
            </w:r>
          </w:p>
        </w:tc>
        <w:tc>
          <w:tcPr>
            <w:tcW w:w="0" w:type="auto"/>
            <w:tcMar>
              <w:top w:w="100" w:type="dxa"/>
              <w:left w:w="100" w:type="dxa"/>
              <w:bottom w:w="100" w:type="dxa"/>
              <w:right w:w="100" w:type="dxa"/>
            </w:tcMar>
          </w:tcPr>
          <w:p w14:paraId="705D99DE" w14:textId="77777777" w:rsidR="00E01D6B" w:rsidRDefault="00000000">
            <w:r>
              <w:t>Yes</w:t>
            </w:r>
          </w:p>
        </w:tc>
      </w:tr>
    </w:tbl>
    <w:p w14:paraId="4FEE7B53" w14:textId="77777777" w:rsidR="00E01D6B" w:rsidRDefault="00000000">
      <w:pPr>
        <w:spacing w:before="300"/>
      </w:pPr>
      <w:r>
        <w:rPr>
          <w:b/>
          <w:bCs/>
        </w:rPr>
        <w:t xml:space="preserve">Note: </w:t>
      </w:r>
      <w:r>
        <w:t xml:space="preserve"> Specifies whether a warning is issued when an expense item is not assigned to a charge card item on an expense report. Typically, if a user creates an expense report directly from the travel authorization that includes travel items made through the travel booking provider, the charge assignments are automatically made to the corresponding expense items. If a user creates an expense report fresh, </w:t>
      </w:r>
    </w:p>
    <w:p w14:paraId="0AFE0DE6" w14:textId="77777777" w:rsidR="00E01D6B" w:rsidRDefault="00E01D6B">
      <w:pPr>
        <w:pageBreakBefore/>
      </w:pPr>
    </w:p>
    <w:p w14:paraId="4F67F5DD" w14:textId="77777777" w:rsidR="00E01D6B" w:rsidRDefault="00000000">
      <w:pPr>
        <w:pStyle w:val="Heading2"/>
        <w:spacing w:after="200"/>
        <w:jc w:val="center"/>
      </w:pPr>
      <w:r>
        <w:rPr>
          <w:b/>
          <w:bCs/>
          <w:sz w:val="32"/>
          <w:szCs w:val="32"/>
        </w:rPr>
        <w:t>Configuration Item</w:t>
      </w:r>
    </w:p>
    <w:p w14:paraId="624FF9CC" w14:textId="77777777" w:rsidR="00E01D6B" w:rsidRDefault="00000000">
      <w:pPr>
        <w:spacing w:after="240"/>
        <w:jc w:val="center"/>
      </w:pPr>
      <w:r>
        <w:rPr>
          <w:b/>
          <w:bCs/>
        </w:rPr>
        <w:t>Application.Expense.Tax.CountriesRequireState</w:t>
      </w:r>
    </w:p>
    <w:p w14:paraId="312EF122" w14:textId="77777777" w:rsidR="00E01D6B" w:rsidRDefault="00000000">
      <w:pPr>
        <w:spacing w:after="300"/>
        <w:jc w:val="center"/>
      </w:pPr>
      <w:r>
        <w:rPr>
          <w:i/>
          <w:iCs/>
        </w:rPr>
        <w:t xml:space="preserve">Current value: </w:t>
      </w:r>
      <w:r>
        <w:rPr>
          <w:b/>
          <w:bCs/>
          <w:color w:val="8B0000"/>
        </w:rPr>
        <w:t>CA</w:t>
      </w:r>
    </w:p>
    <w:p w14:paraId="70E58003" w14:textId="77777777" w:rsidR="00E01D6B" w:rsidRDefault="00000000">
      <w:pPr>
        <w:spacing w:after="300"/>
      </w:pPr>
      <w:r>
        <w:rPr>
          <w:b/>
          <w:bCs/>
        </w:rPr>
        <w:t>Description:</w:t>
      </w:r>
      <w:r>
        <w:rPr>
          <w:b/>
          <w:bCs/>
        </w:rPr>
        <w:tab/>
      </w:r>
      <w:r>
        <w:t>&lt;P&gt;Specifies which countries should require the user to provide state or province information in the user interface.&lt;/P&gt; &lt;P&gt;When a user creates an expense item, the user must indicate whether the item has a tax receipt. If the item has a tax receipt, the user must choose the country of purchase. If the country of purchase requires state or province information, the user must also choose a state or province. &lt;/P&gt; &lt;P&gt;The value of this parameter must match the unique internal identifier of a country. For a list of the preloaded countries, see the System Level Codes worksheet in the Reference Data workbook (&lt;CODE&gt;ReferenceData.xls&lt;/CODE&gt;). In the default configuration, this parameter is set to CA. The default value is an empty list.&lt;/P&gt;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B451A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6CEB0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0822439" w14:textId="77777777" w:rsidR="00E01D6B" w:rsidRDefault="00000000">
            <w:r>
              <w:rPr>
                <w:b/>
                <w:bCs/>
              </w:rPr>
              <w:t>Value</w:t>
            </w:r>
          </w:p>
        </w:tc>
      </w:tr>
      <w:tr w:rsidR="00E01D6B" w14:paraId="1C47994A" w14:textId="77777777">
        <w:tblPrEx>
          <w:tblCellMar>
            <w:top w:w="0" w:type="dxa"/>
            <w:bottom w:w="0" w:type="dxa"/>
          </w:tblCellMar>
        </w:tblPrEx>
        <w:tc>
          <w:tcPr>
            <w:tcW w:w="0" w:type="auto"/>
            <w:tcMar>
              <w:top w:w="100" w:type="dxa"/>
              <w:left w:w="100" w:type="dxa"/>
              <w:bottom w:w="100" w:type="dxa"/>
              <w:right w:w="100" w:type="dxa"/>
            </w:tcMar>
          </w:tcPr>
          <w:p w14:paraId="6FAD87A6" w14:textId="77777777" w:rsidR="00E01D6B" w:rsidRDefault="00000000">
            <w:r>
              <w:t>Parameter Type</w:t>
            </w:r>
          </w:p>
        </w:tc>
        <w:tc>
          <w:tcPr>
            <w:tcW w:w="0" w:type="auto"/>
            <w:tcMar>
              <w:top w:w="100" w:type="dxa"/>
              <w:left w:w="100" w:type="dxa"/>
              <w:bottom w:w="100" w:type="dxa"/>
              <w:right w:w="100" w:type="dxa"/>
            </w:tcMar>
          </w:tcPr>
          <w:p w14:paraId="6F39ED0A" w14:textId="77777777" w:rsidR="00E01D6B" w:rsidRDefault="00000000">
            <w:r>
              <w:t>java.util.List</w:t>
            </w:r>
          </w:p>
        </w:tc>
      </w:tr>
      <w:tr w:rsidR="00E01D6B" w14:paraId="556CB2E3" w14:textId="77777777">
        <w:tblPrEx>
          <w:tblCellMar>
            <w:top w:w="0" w:type="dxa"/>
            <w:bottom w:w="0" w:type="dxa"/>
          </w:tblCellMar>
        </w:tblPrEx>
        <w:tc>
          <w:tcPr>
            <w:tcW w:w="0" w:type="auto"/>
            <w:tcMar>
              <w:top w:w="100" w:type="dxa"/>
              <w:left w:w="100" w:type="dxa"/>
              <w:bottom w:w="100" w:type="dxa"/>
              <w:right w:w="100" w:type="dxa"/>
            </w:tcMar>
          </w:tcPr>
          <w:p w14:paraId="01D05AB8" w14:textId="77777777" w:rsidR="00E01D6B" w:rsidRDefault="00000000">
            <w:r>
              <w:t>Is Default</w:t>
            </w:r>
          </w:p>
        </w:tc>
        <w:tc>
          <w:tcPr>
            <w:tcW w:w="0" w:type="auto"/>
            <w:tcMar>
              <w:top w:w="100" w:type="dxa"/>
              <w:left w:w="100" w:type="dxa"/>
              <w:bottom w:w="100" w:type="dxa"/>
              <w:right w:w="100" w:type="dxa"/>
            </w:tcMar>
          </w:tcPr>
          <w:p w14:paraId="3134E61D" w14:textId="77777777" w:rsidR="00E01D6B" w:rsidRDefault="00000000">
            <w:r>
              <w:t>No</w:t>
            </w:r>
          </w:p>
        </w:tc>
      </w:tr>
      <w:tr w:rsidR="00E01D6B" w14:paraId="73809568" w14:textId="77777777">
        <w:tblPrEx>
          <w:tblCellMar>
            <w:top w:w="0" w:type="dxa"/>
            <w:bottom w:w="0" w:type="dxa"/>
          </w:tblCellMar>
        </w:tblPrEx>
        <w:tc>
          <w:tcPr>
            <w:tcW w:w="0" w:type="auto"/>
            <w:tcMar>
              <w:top w:w="100" w:type="dxa"/>
              <w:left w:w="100" w:type="dxa"/>
              <w:bottom w:w="100" w:type="dxa"/>
              <w:right w:w="100" w:type="dxa"/>
            </w:tcMar>
          </w:tcPr>
          <w:p w14:paraId="4617A2D4" w14:textId="77777777" w:rsidR="00E01D6B" w:rsidRDefault="00000000">
            <w:r>
              <w:t>Default Value</w:t>
            </w:r>
          </w:p>
        </w:tc>
        <w:tc>
          <w:tcPr>
            <w:tcW w:w="0" w:type="auto"/>
            <w:tcMar>
              <w:top w:w="100" w:type="dxa"/>
              <w:left w:w="100" w:type="dxa"/>
              <w:bottom w:w="100" w:type="dxa"/>
              <w:right w:w="100" w:type="dxa"/>
            </w:tcMar>
          </w:tcPr>
          <w:p w14:paraId="13CE7C3B" w14:textId="77777777" w:rsidR="00E01D6B" w:rsidRDefault="00000000">
            <w:r>
              <w:t>null</w:t>
            </w:r>
          </w:p>
        </w:tc>
      </w:tr>
      <w:tr w:rsidR="00E01D6B" w14:paraId="19B0B1D7" w14:textId="77777777">
        <w:tblPrEx>
          <w:tblCellMar>
            <w:top w:w="0" w:type="dxa"/>
            <w:bottom w:w="0" w:type="dxa"/>
          </w:tblCellMar>
        </w:tblPrEx>
        <w:tc>
          <w:tcPr>
            <w:tcW w:w="0" w:type="auto"/>
            <w:tcMar>
              <w:top w:w="100" w:type="dxa"/>
              <w:left w:w="100" w:type="dxa"/>
              <w:bottom w:w="100" w:type="dxa"/>
              <w:right w:w="100" w:type="dxa"/>
            </w:tcMar>
          </w:tcPr>
          <w:p w14:paraId="26F0BCE8" w14:textId="77777777" w:rsidR="00E01D6B" w:rsidRDefault="00000000">
            <w:r>
              <w:t>Is Customer Editable</w:t>
            </w:r>
          </w:p>
        </w:tc>
        <w:tc>
          <w:tcPr>
            <w:tcW w:w="0" w:type="auto"/>
            <w:tcMar>
              <w:top w:w="100" w:type="dxa"/>
              <w:left w:w="100" w:type="dxa"/>
              <w:bottom w:w="100" w:type="dxa"/>
              <w:right w:w="100" w:type="dxa"/>
            </w:tcMar>
          </w:tcPr>
          <w:p w14:paraId="7C8BC926" w14:textId="77777777" w:rsidR="00E01D6B" w:rsidRDefault="00000000">
            <w:r>
              <w:t>No</w:t>
            </w:r>
          </w:p>
        </w:tc>
      </w:tr>
      <w:tr w:rsidR="00E01D6B" w14:paraId="4D3B946E" w14:textId="77777777">
        <w:tblPrEx>
          <w:tblCellMar>
            <w:top w:w="0" w:type="dxa"/>
            <w:bottom w:w="0" w:type="dxa"/>
          </w:tblCellMar>
        </w:tblPrEx>
        <w:tc>
          <w:tcPr>
            <w:tcW w:w="0" w:type="auto"/>
            <w:tcMar>
              <w:top w:w="100" w:type="dxa"/>
              <w:left w:w="100" w:type="dxa"/>
              <w:bottom w:w="100" w:type="dxa"/>
              <w:right w:w="100" w:type="dxa"/>
            </w:tcMar>
          </w:tcPr>
          <w:p w14:paraId="2AA34279" w14:textId="77777777" w:rsidR="00E01D6B" w:rsidRDefault="00000000">
            <w:r>
              <w:t>Parameter Value</w:t>
            </w:r>
          </w:p>
        </w:tc>
        <w:tc>
          <w:tcPr>
            <w:tcW w:w="0" w:type="auto"/>
            <w:tcMar>
              <w:top w:w="100" w:type="dxa"/>
              <w:left w:w="100" w:type="dxa"/>
              <w:bottom w:w="100" w:type="dxa"/>
              <w:right w:w="100" w:type="dxa"/>
            </w:tcMar>
          </w:tcPr>
          <w:p w14:paraId="5439ECBB" w14:textId="77777777" w:rsidR="00E01D6B" w:rsidRDefault="00000000">
            <w:r>
              <w:t>CA</w:t>
            </w:r>
          </w:p>
        </w:tc>
      </w:tr>
    </w:tbl>
    <w:p w14:paraId="01BA1948" w14:textId="77777777" w:rsidR="00E01D6B" w:rsidRDefault="00000000">
      <w:pPr>
        <w:spacing w:before="300"/>
      </w:pPr>
      <w:r>
        <w:rPr>
          <w:b/>
          <w:bCs/>
        </w:rPr>
        <w:t xml:space="preserve">Note: </w:t>
      </w:r>
      <w:r>
        <w:t xml:space="preserve"> Specifies which countries should require the user to provide state or province information in the user interface.&lt;/P&gt;  When a user creates an expense item, the user must indicate whether the item has a tax receipt. If the item has a tax receipt, the user must choose the country of purchase. If the country of purchase requires state or province information, the user must also choose a state or pro</w:t>
      </w:r>
    </w:p>
    <w:p w14:paraId="5B68800C" w14:textId="77777777" w:rsidR="00E01D6B" w:rsidRDefault="00E01D6B">
      <w:pPr>
        <w:pageBreakBefore/>
      </w:pPr>
    </w:p>
    <w:p w14:paraId="53054299" w14:textId="77777777" w:rsidR="00E01D6B" w:rsidRDefault="00000000">
      <w:pPr>
        <w:pStyle w:val="Heading2"/>
        <w:spacing w:after="200"/>
        <w:jc w:val="center"/>
      </w:pPr>
      <w:r>
        <w:rPr>
          <w:b/>
          <w:bCs/>
          <w:sz w:val="32"/>
          <w:szCs w:val="32"/>
        </w:rPr>
        <w:t>Configuration Item</w:t>
      </w:r>
    </w:p>
    <w:p w14:paraId="0BD8CA31" w14:textId="77777777" w:rsidR="00E01D6B" w:rsidRDefault="00000000">
      <w:pPr>
        <w:spacing w:after="240"/>
        <w:jc w:val="center"/>
      </w:pPr>
      <w:r>
        <w:rPr>
          <w:b/>
          <w:bCs/>
        </w:rPr>
        <w:t>Application.Expense.Tax.Enabled</w:t>
      </w:r>
    </w:p>
    <w:p w14:paraId="16D16EC7" w14:textId="77777777" w:rsidR="00E01D6B" w:rsidRDefault="00000000">
      <w:pPr>
        <w:spacing w:after="300"/>
        <w:jc w:val="center"/>
      </w:pPr>
      <w:r>
        <w:rPr>
          <w:i/>
          <w:iCs/>
        </w:rPr>
        <w:t xml:space="preserve">Current value: </w:t>
      </w:r>
      <w:r>
        <w:rPr>
          <w:b/>
          <w:bCs/>
          <w:color w:val="006400"/>
        </w:rPr>
        <w:t>ENABLED</w:t>
      </w:r>
    </w:p>
    <w:p w14:paraId="7B938BE0" w14:textId="77777777" w:rsidR="00E01D6B" w:rsidRDefault="00000000">
      <w:pPr>
        <w:spacing w:after="300"/>
      </w:pPr>
      <w:r>
        <w:rPr>
          <w:b/>
          <w:bCs/>
        </w:rPr>
        <w:t>Description:</w:t>
      </w:r>
      <w:r>
        <w:rPr>
          <w:b/>
          <w:bCs/>
        </w:rPr>
        <w:tab/>
      </w:r>
      <w:r>
        <w:t>&lt;P&gt;Specifies whether the Value Added Tax (VAT) capture and reporting feature is enabled. &lt;/P&gt; &lt;P&gt;When set to Yes, Value Added Tax (VAT) amounts can be captured in expense reports. A valid VAT receipt is required.&lt;/P&gt;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39C9E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66A0A6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D1F1A1F" w14:textId="77777777" w:rsidR="00E01D6B" w:rsidRDefault="00000000">
            <w:r>
              <w:rPr>
                <w:b/>
                <w:bCs/>
              </w:rPr>
              <w:t>Value</w:t>
            </w:r>
          </w:p>
        </w:tc>
      </w:tr>
      <w:tr w:rsidR="00E01D6B" w14:paraId="403446EF" w14:textId="77777777">
        <w:tblPrEx>
          <w:tblCellMar>
            <w:top w:w="0" w:type="dxa"/>
            <w:bottom w:w="0" w:type="dxa"/>
          </w:tblCellMar>
        </w:tblPrEx>
        <w:tc>
          <w:tcPr>
            <w:tcW w:w="0" w:type="auto"/>
            <w:tcMar>
              <w:top w:w="100" w:type="dxa"/>
              <w:left w:w="100" w:type="dxa"/>
              <w:bottom w:w="100" w:type="dxa"/>
              <w:right w:w="100" w:type="dxa"/>
            </w:tcMar>
          </w:tcPr>
          <w:p w14:paraId="2D03E7C2" w14:textId="77777777" w:rsidR="00E01D6B" w:rsidRDefault="00000000">
            <w:r>
              <w:t>Parameter Type</w:t>
            </w:r>
          </w:p>
        </w:tc>
        <w:tc>
          <w:tcPr>
            <w:tcW w:w="0" w:type="auto"/>
            <w:tcMar>
              <w:top w:w="100" w:type="dxa"/>
              <w:left w:w="100" w:type="dxa"/>
              <w:bottom w:w="100" w:type="dxa"/>
              <w:right w:w="100" w:type="dxa"/>
            </w:tcMar>
          </w:tcPr>
          <w:p w14:paraId="09DEB78D" w14:textId="77777777" w:rsidR="00E01D6B" w:rsidRDefault="00000000">
            <w:r>
              <w:t>java.lang.Boolean</w:t>
            </w:r>
          </w:p>
        </w:tc>
      </w:tr>
      <w:tr w:rsidR="00E01D6B" w14:paraId="081EFA60" w14:textId="77777777">
        <w:tblPrEx>
          <w:tblCellMar>
            <w:top w:w="0" w:type="dxa"/>
            <w:bottom w:w="0" w:type="dxa"/>
          </w:tblCellMar>
        </w:tblPrEx>
        <w:tc>
          <w:tcPr>
            <w:tcW w:w="0" w:type="auto"/>
            <w:tcMar>
              <w:top w:w="100" w:type="dxa"/>
              <w:left w:w="100" w:type="dxa"/>
              <w:bottom w:w="100" w:type="dxa"/>
              <w:right w:w="100" w:type="dxa"/>
            </w:tcMar>
          </w:tcPr>
          <w:p w14:paraId="309206D5" w14:textId="77777777" w:rsidR="00E01D6B" w:rsidRDefault="00000000">
            <w:r>
              <w:t>Is Default</w:t>
            </w:r>
          </w:p>
        </w:tc>
        <w:tc>
          <w:tcPr>
            <w:tcW w:w="0" w:type="auto"/>
            <w:tcMar>
              <w:top w:w="100" w:type="dxa"/>
              <w:left w:w="100" w:type="dxa"/>
              <w:bottom w:w="100" w:type="dxa"/>
              <w:right w:w="100" w:type="dxa"/>
            </w:tcMar>
          </w:tcPr>
          <w:p w14:paraId="6D1CE235" w14:textId="77777777" w:rsidR="00E01D6B" w:rsidRDefault="00000000">
            <w:r>
              <w:t>No</w:t>
            </w:r>
          </w:p>
        </w:tc>
      </w:tr>
      <w:tr w:rsidR="00E01D6B" w14:paraId="2B79D88C" w14:textId="77777777">
        <w:tblPrEx>
          <w:tblCellMar>
            <w:top w:w="0" w:type="dxa"/>
            <w:bottom w:w="0" w:type="dxa"/>
          </w:tblCellMar>
        </w:tblPrEx>
        <w:tc>
          <w:tcPr>
            <w:tcW w:w="0" w:type="auto"/>
            <w:tcMar>
              <w:top w:w="100" w:type="dxa"/>
              <w:left w:w="100" w:type="dxa"/>
              <w:bottom w:w="100" w:type="dxa"/>
              <w:right w:w="100" w:type="dxa"/>
            </w:tcMar>
          </w:tcPr>
          <w:p w14:paraId="2777F6BD" w14:textId="77777777" w:rsidR="00E01D6B" w:rsidRDefault="00000000">
            <w:r>
              <w:t>Default Value</w:t>
            </w:r>
          </w:p>
        </w:tc>
        <w:tc>
          <w:tcPr>
            <w:tcW w:w="0" w:type="auto"/>
            <w:tcMar>
              <w:top w:w="100" w:type="dxa"/>
              <w:left w:w="100" w:type="dxa"/>
              <w:bottom w:w="100" w:type="dxa"/>
              <w:right w:w="100" w:type="dxa"/>
            </w:tcMar>
          </w:tcPr>
          <w:p w14:paraId="40417D89" w14:textId="77777777" w:rsidR="00E01D6B" w:rsidRDefault="00000000">
            <w:r>
              <w:t>null</w:t>
            </w:r>
          </w:p>
        </w:tc>
      </w:tr>
      <w:tr w:rsidR="00E01D6B" w14:paraId="09DE5671" w14:textId="77777777">
        <w:tblPrEx>
          <w:tblCellMar>
            <w:top w:w="0" w:type="dxa"/>
            <w:bottom w:w="0" w:type="dxa"/>
          </w:tblCellMar>
        </w:tblPrEx>
        <w:tc>
          <w:tcPr>
            <w:tcW w:w="0" w:type="auto"/>
            <w:tcMar>
              <w:top w:w="100" w:type="dxa"/>
              <w:left w:w="100" w:type="dxa"/>
              <w:bottom w:w="100" w:type="dxa"/>
              <w:right w:w="100" w:type="dxa"/>
            </w:tcMar>
          </w:tcPr>
          <w:p w14:paraId="7C753C49" w14:textId="77777777" w:rsidR="00E01D6B" w:rsidRDefault="00000000">
            <w:r>
              <w:t>Is Customer Editable</w:t>
            </w:r>
          </w:p>
        </w:tc>
        <w:tc>
          <w:tcPr>
            <w:tcW w:w="0" w:type="auto"/>
            <w:tcMar>
              <w:top w:w="100" w:type="dxa"/>
              <w:left w:w="100" w:type="dxa"/>
              <w:bottom w:w="100" w:type="dxa"/>
              <w:right w:w="100" w:type="dxa"/>
            </w:tcMar>
          </w:tcPr>
          <w:p w14:paraId="3896BD06" w14:textId="77777777" w:rsidR="00E01D6B" w:rsidRDefault="00000000">
            <w:r>
              <w:t>No</w:t>
            </w:r>
          </w:p>
        </w:tc>
      </w:tr>
      <w:tr w:rsidR="00E01D6B" w14:paraId="62C27E69" w14:textId="77777777">
        <w:tblPrEx>
          <w:tblCellMar>
            <w:top w:w="0" w:type="dxa"/>
            <w:bottom w:w="0" w:type="dxa"/>
          </w:tblCellMar>
        </w:tblPrEx>
        <w:tc>
          <w:tcPr>
            <w:tcW w:w="0" w:type="auto"/>
            <w:tcMar>
              <w:top w:w="100" w:type="dxa"/>
              <w:left w:w="100" w:type="dxa"/>
              <w:bottom w:w="100" w:type="dxa"/>
              <w:right w:w="100" w:type="dxa"/>
            </w:tcMar>
          </w:tcPr>
          <w:p w14:paraId="31A6D690" w14:textId="77777777" w:rsidR="00E01D6B" w:rsidRDefault="00000000">
            <w:r>
              <w:t>Parameter Value</w:t>
            </w:r>
          </w:p>
        </w:tc>
        <w:tc>
          <w:tcPr>
            <w:tcW w:w="0" w:type="auto"/>
            <w:tcMar>
              <w:top w:w="100" w:type="dxa"/>
              <w:left w:w="100" w:type="dxa"/>
              <w:bottom w:w="100" w:type="dxa"/>
              <w:right w:w="100" w:type="dxa"/>
            </w:tcMar>
          </w:tcPr>
          <w:p w14:paraId="68821DEA" w14:textId="77777777" w:rsidR="00E01D6B" w:rsidRDefault="00000000">
            <w:r>
              <w:t>Yes</w:t>
            </w:r>
          </w:p>
        </w:tc>
      </w:tr>
    </w:tbl>
    <w:p w14:paraId="5A786B45" w14:textId="77777777" w:rsidR="00E01D6B" w:rsidRDefault="00000000">
      <w:pPr>
        <w:spacing w:before="300"/>
      </w:pPr>
      <w:r>
        <w:rPr>
          <w:b/>
          <w:bCs/>
        </w:rPr>
        <w:t xml:space="preserve">Note: </w:t>
      </w:r>
      <w:r>
        <w:t xml:space="preserve"> Specifies whether the Value Added Tax (VAT) capture and reporting feature is enabled. &lt;/P&gt;  When set to Yes, Value Added Tax (VAT) amounts can be captured in expense reports. A valid VAT receipt is required.&lt;/P&gt;</w:t>
      </w:r>
    </w:p>
    <w:p w14:paraId="58B809D6" w14:textId="77777777" w:rsidR="00E01D6B" w:rsidRDefault="00E01D6B">
      <w:pPr>
        <w:pageBreakBefore/>
      </w:pPr>
    </w:p>
    <w:p w14:paraId="275E336E" w14:textId="77777777" w:rsidR="00E01D6B" w:rsidRDefault="00000000">
      <w:pPr>
        <w:pStyle w:val="Heading2"/>
        <w:spacing w:after="200"/>
        <w:jc w:val="center"/>
      </w:pPr>
      <w:r>
        <w:rPr>
          <w:b/>
          <w:bCs/>
          <w:sz w:val="32"/>
          <w:szCs w:val="32"/>
        </w:rPr>
        <w:t>Configuration Item</w:t>
      </w:r>
    </w:p>
    <w:p w14:paraId="63E7D0E2" w14:textId="77777777" w:rsidR="00E01D6B" w:rsidRDefault="00000000">
      <w:pPr>
        <w:spacing w:after="240"/>
        <w:jc w:val="center"/>
      </w:pPr>
      <w:r>
        <w:rPr>
          <w:b/>
          <w:bCs/>
        </w:rPr>
        <w:t>Application.Expense.Tax.ExpenseTaxCodeBasedTaxServiceProvider.LegalEntityPath</w:t>
      </w:r>
    </w:p>
    <w:p w14:paraId="4F456AB5" w14:textId="77777777" w:rsidR="00E01D6B" w:rsidRDefault="00000000">
      <w:pPr>
        <w:spacing w:after="300"/>
        <w:jc w:val="center"/>
      </w:pPr>
      <w:r>
        <w:rPr>
          <w:i/>
          <w:iCs/>
        </w:rPr>
        <w:t xml:space="preserve">Current value: </w:t>
      </w:r>
      <w:r>
        <w:rPr>
          <w:b/>
          <w:bCs/>
          <w:color w:val="8B0000"/>
        </w:rPr>
        <w:t>LineItemCollection.ProcurementUnit</w:t>
      </w:r>
    </w:p>
    <w:p w14:paraId="351B7E37" w14:textId="77777777" w:rsidR="00E01D6B" w:rsidRDefault="00000000">
      <w:pPr>
        <w:spacing w:after="300"/>
      </w:pPr>
      <w:r>
        <w:rPr>
          <w:b/>
          <w:bCs/>
        </w:rPr>
        <w:t>Description:</w:t>
      </w:r>
      <w:r>
        <w:rPr>
          <w:b/>
          <w:bCs/>
        </w:rPr>
        <w:tab/>
      </w:r>
      <w:r>
        <w: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FC5CA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AC5E35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B04965" w14:textId="77777777" w:rsidR="00E01D6B" w:rsidRDefault="00000000">
            <w:r>
              <w:rPr>
                <w:b/>
                <w:bCs/>
              </w:rPr>
              <w:t>Value</w:t>
            </w:r>
          </w:p>
        </w:tc>
      </w:tr>
      <w:tr w:rsidR="00E01D6B" w14:paraId="59BBDF92" w14:textId="77777777">
        <w:tblPrEx>
          <w:tblCellMar>
            <w:top w:w="0" w:type="dxa"/>
            <w:bottom w:w="0" w:type="dxa"/>
          </w:tblCellMar>
        </w:tblPrEx>
        <w:tc>
          <w:tcPr>
            <w:tcW w:w="0" w:type="auto"/>
            <w:tcMar>
              <w:top w:w="100" w:type="dxa"/>
              <w:left w:w="100" w:type="dxa"/>
              <w:bottom w:w="100" w:type="dxa"/>
              <w:right w:w="100" w:type="dxa"/>
            </w:tcMar>
          </w:tcPr>
          <w:p w14:paraId="717BCFB4" w14:textId="77777777" w:rsidR="00E01D6B" w:rsidRDefault="00000000">
            <w:r>
              <w:t>Parameter Type</w:t>
            </w:r>
          </w:p>
        </w:tc>
        <w:tc>
          <w:tcPr>
            <w:tcW w:w="0" w:type="auto"/>
            <w:tcMar>
              <w:top w:w="100" w:type="dxa"/>
              <w:left w:w="100" w:type="dxa"/>
              <w:bottom w:w="100" w:type="dxa"/>
              <w:right w:w="100" w:type="dxa"/>
            </w:tcMar>
          </w:tcPr>
          <w:p w14:paraId="35DC2673" w14:textId="77777777" w:rsidR="00E01D6B" w:rsidRDefault="00000000">
            <w:r>
              <w:t>java.lang.String</w:t>
            </w:r>
          </w:p>
        </w:tc>
      </w:tr>
      <w:tr w:rsidR="00E01D6B" w14:paraId="31CD32BD" w14:textId="77777777">
        <w:tblPrEx>
          <w:tblCellMar>
            <w:top w:w="0" w:type="dxa"/>
            <w:bottom w:w="0" w:type="dxa"/>
          </w:tblCellMar>
        </w:tblPrEx>
        <w:tc>
          <w:tcPr>
            <w:tcW w:w="0" w:type="auto"/>
            <w:tcMar>
              <w:top w:w="100" w:type="dxa"/>
              <w:left w:w="100" w:type="dxa"/>
              <w:bottom w:w="100" w:type="dxa"/>
              <w:right w:w="100" w:type="dxa"/>
            </w:tcMar>
          </w:tcPr>
          <w:p w14:paraId="177CBD0F" w14:textId="77777777" w:rsidR="00E01D6B" w:rsidRDefault="00000000">
            <w:r>
              <w:t>Is Default</w:t>
            </w:r>
          </w:p>
        </w:tc>
        <w:tc>
          <w:tcPr>
            <w:tcW w:w="0" w:type="auto"/>
            <w:tcMar>
              <w:top w:w="100" w:type="dxa"/>
              <w:left w:w="100" w:type="dxa"/>
              <w:bottom w:w="100" w:type="dxa"/>
              <w:right w:w="100" w:type="dxa"/>
            </w:tcMar>
          </w:tcPr>
          <w:p w14:paraId="276D93D6" w14:textId="77777777" w:rsidR="00E01D6B" w:rsidRDefault="00000000">
            <w:r>
              <w:t>No</w:t>
            </w:r>
          </w:p>
        </w:tc>
      </w:tr>
      <w:tr w:rsidR="00E01D6B" w14:paraId="4AD21A56" w14:textId="77777777">
        <w:tblPrEx>
          <w:tblCellMar>
            <w:top w:w="0" w:type="dxa"/>
            <w:bottom w:w="0" w:type="dxa"/>
          </w:tblCellMar>
        </w:tblPrEx>
        <w:tc>
          <w:tcPr>
            <w:tcW w:w="0" w:type="auto"/>
            <w:tcMar>
              <w:top w:w="100" w:type="dxa"/>
              <w:left w:w="100" w:type="dxa"/>
              <w:bottom w:w="100" w:type="dxa"/>
              <w:right w:w="100" w:type="dxa"/>
            </w:tcMar>
          </w:tcPr>
          <w:p w14:paraId="282046C4" w14:textId="77777777" w:rsidR="00E01D6B" w:rsidRDefault="00000000">
            <w:r>
              <w:t>Default Value</w:t>
            </w:r>
          </w:p>
        </w:tc>
        <w:tc>
          <w:tcPr>
            <w:tcW w:w="0" w:type="auto"/>
            <w:tcMar>
              <w:top w:w="100" w:type="dxa"/>
              <w:left w:w="100" w:type="dxa"/>
              <w:bottom w:w="100" w:type="dxa"/>
              <w:right w:w="100" w:type="dxa"/>
            </w:tcMar>
          </w:tcPr>
          <w:p w14:paraId="79479954" w14:textId="77777777" w:rsidR="00E01D6B" w:rsidRDefault="00E01D6B"/>
        </w:tc>
      </w:tr>
      <w:tr w:rsidR="00E01D6B" w14:paraId="18359132" w14:textId="77777777">
        <w:tblPrEx>
          <w:tblCellMar>
            <w:top w:w="0" w:type="dxa"/>
            <w:bottom w:w="0" w:type="dxa"/>
          </w:tblCellMar>
        </w:tblPrEx>
        <w:tc>
          <w:tcPr>
            <w:tcW w:w="0" w:type="auto"/>
            <w:tcMar>
              <w:top w:w="100" w:type="dxa"/>
              <w:left w:w="100" w:type="dxa"/>
              <w:bottom w:w="100" w:type="dxa"/>
              <w:right w:w="100" w:type="dxa"/>
            </w:tcMar>
          </w:tcPr>
          <w:p w14:paraId="79492197" w14:textId="77777777" w:rsidR="00E01D6B" w:rsidRDefault="00000000">
            <w:r>
              <w:t>Is Customer Editable</w:t>
            </w:r>
          </w:p>
        </w:tc>
        <w:tc>
          <w:tcPr>
            <w:tcW w:w="0" w:type="auto"/>
            <w:tcMar>
              <w:top w:w="100" w:type="dxa"/>
              <w:left w:w="100" w:type="dxa"/>
              <w:bottom w:w="100" w:type="dxa"/>
              <w:right w:w="100" w:type="dxa"/>
            </w:tcMar>
          </w:tcPr>
          <w:p w14:paraId="059AA195" w14:textId="77777777" w:rsidR="00E01D6B" w:rsidRDefault="00000000">
            <w:r>
              <w:t>No</w:t>
            </w:r>
          </w:p>
        </w:tc>
      </w:tr>
      <w:tr w:rsidR="00E01D6B" w14:paraId="58A78CB1" w14:textId="77777777">
        <w:tblPrEx>
          <w:tblCellMar>
            <w:top w:w="0" w:type="dxa"/>
            <w:bottom w:w="0" w:type="dxa"/>
          </w:tblCellMar>
        </w:tblPrEx>
        <w:tc>
          <w:tcPr>
            <w:tcW w:w="0" w:type="auto"/>
            <w:tcMar>
              <w:top w:w="100" w:type="dxa"/>
              <w:left w:w="100" w:type="dxa"/>
              <w:bottom w:w="100" w:type="dxa"/>
              <w:right w:w="100" w:type="dxa"/>
            </w:tcMar>
          </w:tcPr>
          <w:p w14:paraId="5A0FEA41" w14:textId="77777777" w:rsidR="00E01D6B" w:rsidRDefault="00000000">
            <w:r>
              <w:t>Parameter Value</w:t>
            </w:r>
          </w:p>
        </w:tc>
        <w:tc>
          <w:tcPr>
            <w:tcW w:w="0" w:type="auto"/>
            <w:tcMar>
              <w:top w:w="100" w:type="dxa"/>
              <w:left w:w="100" w:type="dxa"/>
              <w:bottom w:w="100" w:type="dxa"/>
              <w:right w:w="100" w:type="dxa"/>
            </w:tcMar>
          </w:tcPr>
          <w:p w14:paraId="2F9A9735" w14:textId="77777777" w:rsidR="00E01D6B" w:rsidRDefault="00000000">
            <w:r>
              <w:t>LineItemCollection.ProcurementUnit</w:t>
            </w:r>
          </w:p>
        </w:tc>
      </w:tr>
    </w:tbl>
    <w:p w14:paraId="2ECD443C" w14:textId="77777777" w:rsidR="00E01D6B" w:rsidRDefault="00000000">
      <w:pPr>
        <w:spacing w:before="300"/>
      </w:pPr>
      <w:r>
        <w:rPr>
          <w:b/>
          <w:bCs/>
        </w:rPr>
        <w:t xml:space="preserve">Note: </w:t>
      </w:r>
      <w:r>
        <w:t>-</w:t>
      </w:r>
    </w:p>
    <w:p w14:paraId="13BF74C9" w14:textId="77777777" w:rsidR="00E01D6B" w:rsidRDefault="00E01D6B">
      <w:pPr>
        <w:pageBreakBefore/>
      </w:pPr>
    </w:p>
    <w:p w14:paraId="32F00555" w14:textId="77777777" w:rsidR="00E01D6B" w:rsidRDefault="00000000">
      <w:pPr>
        <w:pStyle w:val="Heading2"/>
        <w:spacing w:after="200"/>
        <w:jc w:val="center"/>
      </w:pPr>
      <w:r>
        <w:rPr>
          <w:b/>
          <w:bCs/>
          <w:sz w:val="32"/>
          <w:szCs w:val="32"/>
        </w:rPr>
        <w:t>Configuration Item</w:t>
      </w:r>
    </w:p>
    <w:p w14:paraId="3D095E34" w14:textId="77777777" w:rsidR="00E01D6B" w:rsidRDefault="00000000">
      <w:pPr>
        <w:spacing w:after="240"/>
        <w:jc w:val="center"/>
      </w:pPr>
      <w:r>
        <w:rPr>
          <w:b/>
          <w:bCs/>
        </w:rPr>
        <w:t>Application.Expense.Tax.UseVATDefaults</w:t>
      </w:r>
    </w:p>
    <w:p w14:paraId="2B6FBFF1" w14:textId="77777777" w:rsidR="00E01D6B" w:rsidRDefault="00000000">
      <w:pPr>
        <w:spacing w:after="300"/>
        <w:jc w:val="center"/>
      </w:pPr>
      <w:r>
        <w:rPr>
          <w:i/>
          <w:iCs/>
        </w:rPr>
        <w:t xml:space="preserve">Current value: </w:t>
      </w:r>
      <w:r>
        <w:rPr>
          <w:b/>
          <w:bCs/>
          <w:color w:val="8B0000"/>
        </w:rPr>
        <w:t>DISABLED</w:t>
      </w:r>
    </w:p>
    <w:p w14:paraId="79234C3A" w14:textId="77777777" w:rsidR="00E01D6B" w:rsidRDefault="00000000">
      <w:pPr>
        <w:spacing w:after="300"/>
      </w:pPr>
      <w:r>
        <w:rPr>
          <w:b/>
          <w:bCs/>
        </w:rPr>
        <w:t>Description:</w:t>
      </w:r>
      <w:r>
        <w:rPr>
          <w:b/>
          <w:bCs/>
        </w:rPr>
        <w:tab/>
      </w:r>
      <w:r>
        <w:t>&lt;P&gt;A Boolean value that specifies whether to use the tax defaults table to determine whether tax is calculated. The tax defaults table is specified in the customers &lt;CODE&gt;VATDefaults.csv&lt;/CODE&gt; file. In the default configuration, this parameter is set to No. There is no default value.&lt;/P&gt;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393C91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A30387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6F22C22" w14:textId="77777777" w:rsidR="00E01D6B" w:rsidRDefault="00000000">
            <w:r>
              <w:rPr>
                <w:b/>
                <w:bCs/>
              </w:rPr>
              <w:t>Value</w:t>
            </w:r>
          </w:p>
        </w:tc>
      </w:tr>
      <w:tr w:rsidR="00E01D6B" w14:paraId="07FB1631" w14:textId="77777777">
        <w:tblPrEx>
          <w:tblCellMar>
            <w:top w:w="0" w:type="dxa"/>
            <w:bottom w:w="0" w:type="dxa"/>
          </w:tblCellMar>
        </w:tblPrEx>
        <w:tc>
          <w:tcPr>
            <w:tcW w:w="0" w:type="auto"/>
            <w:tcMar>
              <w:top w:w="100" w:type="dxa"/>
              <w:left w:w="100" w:type="dxa"/>
              <w:bottom w:w="100" w:type="dxa"/>
              <w:right w:w="100" w:type="dxa"/>
            </w:tcMar>
          </w:tcPr>
          <w:p w14:paraId="2796BF7E" w14:textId="77777777" w:rsidR="00E01D6B" w:rsidRDefault="00000000">
            <w:r>
              <w:t>Parameter Type</w:t>
            </w:r>
          </w:p>
        </w:tc>
        <w:tc>
          <w:tcPr>
            <w:tcW w:w="0" w:type="auto"/>
            <w:tcMar>
              <w:top w:w="100" w:type="dxa"/>
              <w:left w:w="100" w:type="dxa"/>
              <w:bottom w:w="100" w:type="dxa"/>
              <w:right w:w="100" w:type="dxa"/>
            </w:tcMar>
          </w:tcPr>
          <w:p w14:paraId="5D3CFE77" w14:textId="77777777" w:rsidR="00E01D6B" w:rsidRDefault="00000000">
            <w:r>
              <w:t>java.lang.Boolean</w:t>
            </w:r>
          </w:p>
        </w:tc>
      </w:tr>
      <w:tr w:rsidR="00E01D6B" w14:paraId="15228E94" w14:textId="77777777">
        <w:tblPrEx>
          <w:tblCellMar>
            <w:top w:w="0" w:type="dxa"/>
            <w:bottom w:w="0" w:type="dxa"/>
          </w:tblCellMar>
        </w:tblPrEx>
        <w:tc>
          <w:tcPr>
            <w:tcW w:w="0" w:type="auto"/>
            <w:tcMar>
              <w:top w:w="100" w:type="dxa"/>
              <w:left w:w="100" w:type="dxa"/>
              <w:bottom w:w="100" w:type="dxa"/>
              <w:right w:w="100" w:type="dxa"/>
            </w:tcMar>
          </w:tcPr>
          <w:p w14:paraId="468F0C0C" w14:textId="77777777" w:rsidR="00E01D6B" w:rsidRDefault="00000000">
            <w:r>
              <w:t>Is Default</w:t>
            </w:r>
          </w:p>
        </w:tc>
        <w:tc>
          <w:tcPr>
            <w:tcW w:w="0" w:type="auto"/>
            <w:tcMar>
              <w:top w:w="100" w:type="dxa"/>
              <w:left w:w="100" w:type="dxa"/>
              <w:bottom w:w="100" w:type="dxa"/>
              <w:right w:w="100" w:type="dxa"/>
            </w:tcMar>
          </w:tcPr>
          <w:p w14:paraId="78CE15AD" w14:textId="77777777" w:rsidR="00E01D6B" w:rsidRDefault="00000000">
            <w:r>
              <w:t>No</w:t>
            </w:r>
          </w:p>
        </w:tc>
      </w:tr>
      <w:tr w:rsidR="00E01D6B" w14:paraId="632E2F0E" w14:textId="77777777">
        <w:tblPrEx>
          <w:tblCellMar>
            <w:top w:w="0" w:type="dxa"/>
            <w:bottom w:w="0" w:type="dxa"/>
          </w:tblCellMar>
        </w:tblPrEx>
        <w:tc>
          <w:tcPr>
            <w:tcW w:w="0" w:type="auto"/>
            <w:tcMar>
              <w:top w:w="100" w:type="dxa"/>
              <w:left w:w="100" w:type="dxa"/>
              <w:bottom w:w="100" w:type="dxa"/>
              <w:right w:w="100" w:type="dxa"/>
            </w:tcMar>
          </w:tcPr>
          <w:p w14:paraId="69C479A3" w14:textId="77777777" w:rsidR="00E01D6B" w:rsidRDefault="00000000">
            <w:r>
              <w:t>Default Value</w:t>
            </w:r>
          </w:p>
        </w:tc>
        <w:tc>
          <w:tcPr>
            <w:tcW w:w="0" w:type="auto"/>
            <w:tcMar>
              <w:top w:w="100" w:type="dxa"/>
              <w:left w:w="100" w:type="dxa"/>
              <w:bottom w:w="100" w:type="dxa"/>
              <w:right w:w="100" w:type="dxa"/>
            </w:tcMar>
          </w:tcPr>
          <w:p w14:paraId="317B530F" w14:textId="77777777" w:rsidR="00E01D6B" w:rsidRDefault="00000000">
            <w:r>
              <w:t>No</w:t>
            </w:r>
          </w:p>
        </w:tc>
      </w:tr>
      <w:tr w:rsidR="00E01D6B" w14:paraId="66BC3E7B" w14:textId="77777777">
        <w:tblPrEx>
          <w:tblCellMar>
            <w:top w:w="0" w:type="dxa"/>
            <w:bottom w:w="0" w:type="dxa"/>
          </w:tblCellMar>
        </w:tblPrEx>
        <w:tc>
          <w:tcPr>
            <w:tcW w:w="0" w:type="auto"/>
            <w:tcMar>
              <w:top w:w="100" w:type="dxa"/>
              <w:left w:w="100" w:type="dxa"/>
              <w:bottom w:w="100" w:type="dxa"/>
              <w:right w:w="100" w:type="dxa"/>
            </w:tcMar>
          </w:tcPr>
          <w:p w14:paraId="7DD0064C" w14:textId="77777777" w:rsidR="00E01D6B" w:rsidRDefault="00000000">
            <w:r>
              <w:t>Is Customer Editable</w:t>
            </w:r>
          </w:p>
        </w:tc>
        <w:tc>
          <w:tcPr>
            <w:tcW w:w="0" w:type="auto"/>
            <w:tcMar>
              <w:top w:w="100" w:type="dxa"/>
              <w:left w:w="100" w:type="dxa"/>
              <w:bottom w:w="100" w:type="dxa"/>
              <w:right w:w="100" w:type="dxa"/>
            </w:tcMar>
          </w:tcPr>
          <w:p w14:paraId="308E8620" w14:textId="77777777" w:rsidR="00E01D6B" w:rsidRDefault="00000000">
            <w:r>
              <w:t>No</w:t>
            </w:r>
          </w:p>
        </w:tc>
      </w:tr>
      <w:tr w:rsidR="00E01D6B" w14:paraId="3CAD1C26" w14:textId="77777777">
        <w:tblPrEx>
          <w:tblCellMar>
            <w:top w:w="0" w:type="dxa"/>
            <w:bottom w:w="0" w:type="dxa"/>
          </w:tblCellMar>
        </w:tblPrEx>
        <w:tc>
          <w:tcPr>
            <w:tcW w:w="0" w:type="auto"/>
            <w:tcMar>
              <w:top w:w="100" w:type="dxa"/>
              <w:left w:w="100" w:type="dxa"/>
              <w:bottom w:w="100" w:type="dxa"/>
              <w:right w:w="100" w:type="dxa"/>
            </w:tcMar>
          </w:tcPr>
          <w:p w14:paraId="5EB5F21D" w14:textId="77777777" w:rsidR="00E01D6B" w:rsidRDefault="00000000">
            <w:r>
              <w:t>Parameter Value</w:t>
            </w:r>
          </w:p>
        </w:tc>
        <w:tc>
          <w:tcPr>
            <w:tcW w:w="0" w:type="auto"/>
            <w:tcMar>
              <w:top w:w="100" w:type="dxa"/>
              <w:left w:w="100" w:type="dxa"/>
              <w:bottom w:w="100" w:type="dxa"/>
              <w:right w:w="100" w:type="dxa"/>
            </w:tcMar>
          </w:tcPr>
          <w:p w14:paraId="05161EED" w14:textId="77777777" w:rsidR="00E01D6B" w:rsidRDefault="00000000">
            <w:r>
              <w:t>No</w:t>
            </w:r>
          </w:p>
        </w:tc>
      </w:tr>
    </w:tbl>
    <w:p w14:paraId="581DC488" w14:textId="77777777" w:rsidR="00E01D6B" w:rsidRDefault="00000000">
      <w:pPr>
        <w:spacing w:before="300"/>
      </w:pPr>
      <w:r>
        <w:rPr>
          <w:b/>
          <w:bCs/>
        </w:rPr>
        <w:t xml:space="preserve">Note: </w:t>
      </w:r>
      <w:r>
        <w:t xml:space="preserve"> A Boolean value that specifies whether to use the tax defaults table to determine whether tax is calculated. The tax defaults table is specified in the customers &lt;CODE&gt;VATDefaults.csv&lt;/CODE&gt; file. In the default configuration, this parameter is set to No. There is no default value.&lt;/P&gt;</w:t>
      </w:r>
    </w:p>
    <w:p w14:paraId="0909705F" w14:textId="77777777" w:rsidR="00E01D6B" w:rsidRDefault="00E01D6B">
      <w:pPr>
        <w:pageBreakBefore/>
      </w:pPr>
    </w:p>
    <w:p w14:paraId="4A28B39E" w14:textId="77777777" w:rsidR="00E01D6B" w:rsidRDefault="00000000">
      <w:pPr>
        <w:pStyle w:val="Heading2"/>
        <w:spacing w:after="200"/>
        <w:jc w:val="center"/>
      </w:pPr>
      <w:r>
        <w:rPr>
          <w:b/>
          <w:bCs/>
          <w:sz w:val="32"/>
          <w:szCs w:val="32"/>
        </w:rPr>
        <w:t>Configuration Item</w:t>
      </w:r>
    </w:p>
    <w:p w14:paraId="167F9CB4" w14:textId="77777777" w:rsidR="00E01D6B" w:rsidRDefault="00000000">
      <w:pPr>
        <w:spacing w:after="240"/>
        <w:jc w:val="center"/>
      </w:pPr>
      <w:r>
        <w:rPr>
          <w:b/>
          <w:bCs/>
        </w:rPr>
        <w:t>Application.Expense.TravelBookingProvider.AllowCancel</w:t>
      </w:r>
    </w:p>
    <w:p w14:paraId="38AB52DF" w14:textId="77777777" w:rsidR="00E01D6B" w:rsidRDefault="00000000">
      <w:pPr>
        <w:spacing w:after="300"/>
        <w:jc w:val="center"/>
      </w:pPr>
      <w:r>
        <w:rPr>
          <w:i/>
          <w:iCs/>
        </w:rPr>
        <w:t xml:space="preserve">Current value: </w:t>
      </w:r>
      <w:r>
        <w:rPr>
          <w:b/>
          <w:bCs/>
          <w:color w:val="006400"/>
        </w:rPr>
        <w:t>ENABLED</w:t>
      </w:r>
    </w:p>
    <w:p w14:paraId="1F9718AB" w14:textId="77777777" w:rsidR="00E01D6B" w:rsidRDefault="00000000">
      <w:pPr>
        <w:spacing w:after="300"/>
      </w:pPr>
      <w:r>
        <w:rPr>
          <w:b/>
          <w:bCs/>
        </w:rPr>
        <w:t>Description:</w:t>
      </w:r>
      <w:r>
        <w:rPr>
          <w:b/>
          <w:bCs/>
        </w:rPr>
        <w:tab/>
      </w:r>
      <w:r>
        <w:t>&lt;P&gt;Specifies whether a travel authorization that contains travel items booked through travel booking provider can be canceled after the travel authorization has been approved and the travel items have been ticketed. When this parameter is enabled, the Cancel button appears on the Request Details page. In the default configuration, this parameter is set to Yes.&lt;/P&gt;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D75E06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29A21E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E1457B6" w14:textId="77777777" w:rsidR="00E01D6B" w:rsidRDefault="00000000">
            <w:r>
              <w:rPr>
                <w:b/>
                <w:bCs/>
              </w:rPr>
              <w:t>Value</w:t>
            </w:r>
          </w:p>
        </w:tc>
      </w:tr>
      <w:tr w:rsidR="00E01D6B" w14:paraId="26F5EC34" w14:textId="77777777">
        <w:tblPrEx>
          <w:tblCellMar>
            <w:top w:w="0" w:type="dxa"/>
            <w:bottom w:w="0" w:type="dxa"/>
          </w:tblCellMar>
        </w:tblPrEx>
        <w:tc>
          <w:tcPr>
            <w:tcW w:w="0" w:type="auto"/>
            <w:tcMar>
              <w:top w:w="100" w:type="dxa"/>
              <w:left w:w="100" w:type="dxa"/>
              <w:bottom w:w="100" w:type="dxa"/>
              <w:right w:w="100" w:type="dxa"/>
            </w:tcMar>
          </w:tcPr>
          <w:p w14:paraId="4E2F7104" w14:textId="77777777" w:rsidR="00E01D6B" w:rsidRDefault="00000000">
            <w:r>
              <w:t>Parameter Type</w:t>
            </w:r>
          </w:p>
        </w:tc>
        <w:tc>
          <w:tcPr>
            <w:tcW w:w="0" w:type="auto"/>
            <w:tcMar>
              <w:top w:w="100" w:type="dxa"/>
              <w:left w:w="100" w:type="dxa"/>
              <w:bottom w:w="100" w:type="dxa"/>
              <w:right w:w="100" w:type="dxa"/>
            </w:tcMar>
          </w:tcPr>
          <w:p w14:paraId="0D0F81DE" w14:textId="77777777" w:rsidR="00E01D6B" w:rsidRDefault="00000000">
            <w:r>
              <w:t>java.lang.Boolean</w:t>
            </w:r>
          </w:p>
        </w:tc>
      </w:tr>
      <w:tr w:rsidR="00E01D6B" w14:paraId="48ABE3AD" w14:textId="77777777">
        <w:tblPrEx>
          <w:tblCellMar>
            <w:top w:w="0" w:type="dxa"/>
            <w:bottom w:w="0" w:type="dxa"/>
          </w:tblCellMar>
        </w:tblPrEx>
        <w:tc>
          <w:tcPr>
            <w:tcW w:w="0" w:type="auto"/>
            <w:tcMar>
              <w:top w:w="100" w:type="dxa"/>
              <w:left w:w="100" w:type="dxa"/>
              <w:bottom w:w="100" w:type="dxa"/>
              <w:right w:w="100" w:type="dxa"/>
            </w:tcMar>
          </w:tcPr>
          <w:p w14:paraId="43735677" w14:textId="77777777" w:rsidR="00E01D6B" w:rsidRDefault="00000000">
            <w:r>
              <w:t>Is Default</w:t>
            </w:r>
          </w:p>
        </w:tc>
        <w:tc>
          <w:tcPr>
            <w:tcW w:w="0" w:type="auto"/>
            <w:tcMar>
              <w:top w:w="100" w:type="dxa"/>
              <w:left w:w="100" w:type="dxa"/>
              <w:bottom w:w="100" w:type="dxa"/>
              <w:right w:w="100" w:type="dxa"/>
            </w:tcMar>
          </w:tcPr>
          <w:p w14:paraId="3AC8E953" w14:textId="77777777" w:rsidR="00E01D6B" w:rsidRDefault="00000000">
            <w:r>
              <w:t>No</w:t>
            </w:r>
          </w:p>
        </w:tc>
      </w:tr>
      <w:tr w:rsidR="00E01D6B" w14:paraId="059607F2" w14:textId="77777777">
        <w:tblPrEx>
          <w:tblCellMar>
            <w:top w:w="0" w:type="dxa"/>
            <w:bottom w:w="0" w:type="dxa"/>
          </w:tblCellMar>
        </w:tblPrEx>
        <w:tc>
          <w:tcPr>
            <w:tcW w:w="0" w:type="auto"/>
            <w:tcMar>
              <w:top w:w="100" w:type="dxa"/>
              <w:left w:w="100" w:type="dxa"/>
              <w:bottom w:w="100" w:type="dxa"/>
              <w:right w:w="100" w:type="dxa"/>
            </w:tcMar>
          </w:tcPr>
          <w:p w14:paraId="054A4B7A" w14:textId="77777777" w:rsidR="00E01D6B" w:rsidRDefault="00000000">
            <w:r>
              <w:t>Default Value</w:t>
            </w:r>
          </w:p>
        </w:tc>
        <w:tc>
          <w:tcPr>
            <w:tcW w:w="0" w:type="auto"/>
            <w:tcMar>
              <w:top w:w="100" w:type="dxa"/>
              <w:left w:w="100" w:type="dxa"/>
              <w:bottom w:w="100" w:type="dxa"/>
              <w:right w:w="100" w:type="dxa"/>
            </w:tcMar>
          </w:tcPr>
          <w:p w14:paraId="0E3E42D1" w14:textId="77777777" w:rsidR="00E01D6B" w:rsidRDefault="00000000">
            <w:r>
              <w:t>Yes</w:t>
            </w:r>
          </w:p>
        </w:tc>
      </w:tr>
      <w:tr w:rsidR="00E01D6B" w14:paraId="6F8467BA" w14:textId="77777777">
        <w:tblPrEx>
          <w:tblCellMar>
            <w:top w:w="0" w:type="dxa"/>
            <w:bottom w:w="0" w:type="dxa"/>
          </w:tblCellMar>
        </w:tblPrEx>
        <w:tc>
          <w:tcPr>
            <w:tcW w:w="0" w:type="auto"/>
            <w:tcMar>
              <w:top w:w="100" w:type="dxa"/>
              <w:left w:w="100" w:type="dxa"/>
              <w:bottom w:w="100" w:type="dxa"/>
              <w:right w:w="100" w:type="dxa"/>
            </w:tcMar>
          </w:tcPr>
          <w:p w14:paraId="67BB9558" w14:textId="77777777" w:rsidR="00E01D6B" w:rsidRDefault="00000000">
            <w:r>
              <w:t>Is Customer Editable</w:t>
            </w:r>
          </w:p>
        </w:tc>
        <w:tc>
          <w:tcPr>
            <w:tcW w:w="0" w:type="auto"/>
            <w:tcMar>
              <w:top w:w="100" w:type="dxa"/>
              <w:left w:w="100" w:type="dxa"/>
              <w:bottom w:w="100" w:type="dxa"/>
              <w:right w:w="100" w:type="dxa"/>
            </w:tcMar>
          </w:tcPr>
          <w:p w14:paraId="225D4748" w14:textId="77777777" w:rsidR="00E01D6B" w:rsidRDefault="00000000">
            <w:r>
              <w:t>No</w:t>
            </w:r>
          </w:p>
        </w:tc>
      </w:tr>
      <w:tr w:rsidR="00E01D6B" w14:paraId="2AC01AC9" w14:textId="77777777">
        <w:tblPrEx>
          <w:tblCellMar>
            <w:top w:w="0" w:type="dxa"/>
            <w:bottom w:w="0" w:type="dxa"/>
          </w:tblCellMar>
        </w:tblPrEx>
        <w:tc>
          <w:tcPr>
            <w:tcW w:w="0" w:type="auto"/>
            <w:tcMar>
              <w:top w:w="100" w:type="dxa"/>
              <w:left w:w="100" w:type="dxa"/>
              <w:bottom w:w="100" w:type="dxa"/>
              <w:right w:w="100" w:type="dxa"/>
            </w:tcMar>
          </w:tcPr>
          <w:p w14:paraId="458C2ADA" w14:textId="77777777" w:rsidR="00E01D6B" w:rsidRDefault="00000000">
            <w:r>
              <w:t>Parameter Value</w:t>
            </w:r>
          </w:p>
        </w:tc>
        <w:tc>
          <w:tcPr>
            <w:tcW w:w="0" w:type="auto"/>
            <w:tcMar>
              <w:top w:w="100" w:type="dxa"/>
              <w:left w:w="100" w:type="dxa"/>
              <w:bottom w:w="100" w:type="dxa"/>
              <w:right w:w="100" w:type="dxa"/>
            </w:tcMar>
          </w:tcPr>
          <w:p w14:paraId="2D54D6C5" w14:textId="77777777" w:rsidR="00E01D6B" w:rsidRDefault="00000000">
            <w:r>
              <w:t>Yes</w:t>
            </w:r>
          </w:p>
        </w:tc>
      </w:tr>
    </w:tbl>
    <w:p w14:paraId="26D054FB" w14:textId="77777777" w:rsidR="00E01D6B" w:rsidRDefault="00000000">
      <w:pPr>
        <w:spacing w:before="300"/>
      </w:pPr>
      <w:r>
        <w:rPr>
          <w:b/>
          <w:bCs/>
        </w:rPr>
        <w:t xml:space="preserve">Note: </w:t>
      </w:r>
      <w:r>
        <w:t xml:space="preserve"> Specifies whether a travel authorization that contains travel items booked through travel booking provider can be canceled after the travel authorization has been approved and the travel items have been ticketed. When this parameter is enabled, the Cancel button appears on the Request Details page. In the default configuration, this parameter is set to Yes.&lt;/P&gt;</w:t>
      </w:r>
    </w:p>
    <w:p w14:paraId="2158F15C" w14:textId="77777777" w:rsidR="00E01D6B" w:rsidRDefault="00E01D6B">
      <w:pPr>
        <w:pageBreakBefore/>
      </w:pPr>
    </w:p>
    <w:p w14:paraId="6C301788" w14:textId="77777777" w:rsidR="00E01D6B" w:rsidRDefault="00000000">
      <w:pPr>
        <w:pStyle w:val="Heading2"/>
        <w:spacing w:after="200"/>
        <w:jc w:val="center"/>
      </w:pPr>
      <w:r>
        <w:rPr>
          <w:b/>
          <w:bCs/>
          <w:sz w:val="32"/>
          <w:szCs w:val="32"/>
        </w:rPr>
        <w:t>Configuration Item</w:t>
      </w:r>
    </w:p>
    <w:p w14:paraId="0C03B6B1" w14:textId="77777777" w:rsidR="00E01D6B" w:rsidRDefault="00000000">
      <w:pPr>
        <w:spacing w:after="240"/>
        <w:jc w:val="center"/>
      </w:pPr>
      <w:r>
        <w:rPr>
          <w:b/>
          <w:bCs/>
        </w:rPr>
        <w:t>Application.Expense.TravelBookingProvider.AllowChange</w:t>
      </w:r>
    </w:p>
    <w:p w14:paraId="05846890" w14:textId="77777777" w:rsidR="00E01D6B" w:rsidRDefault="00000000">
      <w:pPr>
        <w:spacing w:after="300"/>
        <w:jc w:val="center"/>
      </w:pPr>
      <w:r>
        <w:rPr>
          <w:i/>
          <w:iCs/>
        </w:rPr>
        <w:t xml:space="preserve">Current value: </w:t>
      </w:r>
      <w:r>
        <w:rPr>
          <w:b/>
          <w:bCs/>
          <w:color w:val="006400"/>
        </w:rPr>
        <w:t>ENABLED</w:t>
      </w:r>
    </w:p>
    <w:p w14:paraId="43AC21FF" w14:textId="77777777" w:rsidR="00E01D6B" w:rsidRDefault="00000000">
      <w:pPr>
        <w:spacing w:after="300"/>
      </w:pPr>
      <w:r>
        <w:rPr>
          <w:b/>
          <w:bCs/>
        </w:rPr>
        <w:t>Description:</w:t>
      </w:r>
      <w:r>
        <w:rPr>
          <w:b/>
          <w:bCs/>
        </w:rPr>
        <w:tab/>
      </w:r>
      <w:r>
        <w:t>&lt;P&gt;Specifies whether a travel authorization that contains travel items booked through travel booking provider can be changed after the travel authorization has been submitted for approval. When this parameter is enabled, the Change button appears on the Request Details screen. In the default configuration, this parameter is set to Yes.&lt;/P&gt;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1CD7BD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DA10AA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62197E8" w14:textId="77777777" w:rsidR="00E01D6B" w:rsidRDefault="00000000">
            <w:r>
              <w:rPr>
                <w:b/>
                <w:bCs/>
              </w:rPr>
              <w:t>Value</w:t>
            </w:r>
          </w:p>
        </w:tc>
      </w:tr>
      <w:tr w:rsidR="00E01D6B" w14:paraId="15191882" w14:textId="77777777">
        <w:tblPrEx>
          <w:tblCellMar>
            <w:top w:w="0" w:type="dxa"/>
            <w:bottom w:w="0" w:type="dxa"/>
          </w:tblCellMar>
        </w:tblPrEx>
        <w:tc>
          <w:tcPr>
            <w:tcW w:w="0" w:type="auto"/>
            <w:tcMar>
              <w:top w:w="100" w:type="dxa"/>
              <w:left w:w="100" w:type="dxa"/>
              <w:bottom w:w="100" w:type="dxa"/>
              <w:right w:w="100" w:type="dxa"/>
            </w:tcMar>
          </w:tcPr>
          <w:p w14:paraId="3313E747" w14:textId="77777777" w:rsidR="00E01D6B" w:rsidRDefault="00000000">
            <w:r>
              <w:t>Parameter Type</w:t>
            </w:r>
          </w:p>
        </w:tc>
        <w:tc>
          <w:tcPr>
            <w:tcW w:w="0" w:type="auto"/>
            <w:tcMar>
              <w:top w:w="100" w:type="dxa"/>
              <w:left w:w="100" w:type="dxa"/>
              <w:bottom w:w="100" w:type="dxa"/>
              <w:right w:w="100" w:type="dxa"/>
            </w:tcMar>
          </w:tcPr>
          <w:p w14:paraId="1D9C6D48" w14:textId="77777777" w:rsidR="00E01D6B" w:rsidRDefault="00000000">
            <w:r>
              <w:t>java.lang.Boolean</w:t>
            </w:r>
          </w:p>
        </w:tc>
      </w:tr>
      <w:tr w:rsidR="00E01D6B" w14:paraId="6B5311FB" w14:textId="77777777">
        <w:tblPrEx>
          <w:tblCellMar>
            <w:top w:w="0" w:type="dxa"/>
            <w:bottom w:w="0" w:type="dxa"/>
          </w:tblCellMar>
        </w:tblPrEx>
        <w:tc>
          <w:tcPr>
            <w:tcW w:w="0" w:type="auto"/>
            <w:tcMar>
              <w:top w:w="100" w:type="dxa"/>
              <w:left w:w="100" w:type="dxa"/>
              <w:bottom w:w="100" w:type="dxa"/>
              <w:right w:w="100" w:type="dxa"/>
            </w:tcMar>
          </w:tcPr>
          <w:p w14:paraId="7ECDF349" w14:textId="77777777" w:rsidR="00E01D6B" w:rsidRDefault="00000000">
            <w:r>
              <w:t>Is Default</w:t>
            </w:r>
          </w:p>
        </w:tc>
        <w:tc>
          <w:tcPr>
            <w:tcW w:w="0" w:type="auto"/>
            <w:tcMar>
              <w:top w:w="100" w:type="dxa"/>
              <w:left w:w="100" w:type="dxa"/>
              <w:bottom w:w="100" w:type="dxa"/>
              <w:right w:w="100" w:type="dxa"/>
            </w:tcMar>
          </w:tcPr>
          <w:p w14:paraId="3DFB4356" w14:textId="77777777" w:rsidR="00E01D6B" w:rsidRDefault="00000000">
            <w:r>
              <w:t>No</w:t>
            </w:r>
          </w:p>
        </w:tc>
      </w:tr>
      <w:tr w:rsidR="00E01D6B" w14:paraId="03790227" w14:textId="77777777">
        <w:tblPrEx>
          <w:tblCellMar>
            <w:top w:w="0" w:type="dxa"/>
            <w:bottom w:w="0" w:type="dxa"/>
          </w:tblCellMar>
        </w:tblPrEx>
        <w:tc>
          <w:tcPr>
            <w:tcW w:w="0" w:type="auto"/>
            <w:tcMar>
              <w:top w:w="100" w:type="dxa"/>
              <w:left w:w="100" w:type="dxa"/>
              <w:bottom w:w="100" w:type="dxa"/>
              <w:right w:w="100" w:type="dxa"/>
            </w:tcMar>
          </w:tcPr>
          <w:p w14:paraId="6CE5BEEB" w14:textId="77777777" w:rsidR="00E01D6B" w:rsidRDefault="00000000">
            <w:r>
              <w:t>Default Value</w:t>
            </w:r>
          </w:p>
        </w:tc>
        <w:tc>
          <w:tcPr>
            <w:tcW w:w="0" w:type="auto"/>
            <w:tcMar>
              <w:top w:w="100" w:type="dxa"/>
              <w:left w:w="100" w:type="dxa"/>
              <w:bottom w:w="100" w:type="dxa"/>
              <w:right w:w="100" w:type="dxa"/>
            </w:tcMar>
          </w:tcPr>
          <w:p w14:paraId="44DA3D93" w14:textId="77777777" w:rsidR="00E01D6B" w:rsidRDefault="00000000">
            <w:r>
              <w:t>Yes</w:t>
            </w:r>
          </w:p>
        </w:tc>
      </w:tr>
      <w:tr w:rsidR="00E01D6B" w14:paraId="6C7308E9" w14:textId="77777777">
        <w:tblPrEx>
          <w:tblCellMar>
            <w:top w:w="0" w:type="dxa"/>
            <w:bottom w:w="0" w:type="dxa"/>
          </w:tblCellMar>
        </w:tblPrEx>
        <w:tc>
          <w:tcPr>
            <w:tcW w:w="0" w:type="auto"/>
            <w:tcMar>
              <w:top w:w="100" w:type="dxa"/>
              <w:left w:w="100" w:type="dxa"/>
              <w:bottom w:w="100" w:type="dxa"/>
              <w:right w:w="100" w:type="dxa"/>
            </w:tcMar>
          </w:tcPr>
          <w:p w14:paraId="54544C29" w14:textId="77777777" w:rsidR="00E01D6B" w:rsidRDefault="00000000">
            <w:r>
              <w:t>Is Customer Editable</w:t>
            </w:r>
          </w:p>
        </w:tc>
        <w:tc>
          <w:tcPr>
            <w:tcW w:w="0" w:type="auto"/>
            <w:tcMar>
              <w:top w:w="100" w:type="dxa"/>
              <w:left w:w="100" w:type="dxa"/>
              <w:bottom w:w="100" w:type="dxa"/>
              <w:right w:w="100" w:type="dxa"/>
            </w:tcMar>
          </w:tcPr>
          <w:p w14:paraId="40FAB15D" w14:textId="77777777" w:rsidR="00E01D6B" w:rsidRDefault="00000000">
            <w:r>
              <w:t>No</w:t>
            </w:r>
          </w:p>
        </w:tc>
      </w:tr>
      <w:tr w:rsidR="00E01D6B" w14:paraId="286F377E" w14:textId="77777777">
        <w:tblPrEx>
          <w:tblCellMar>
            <w:top w:w="0" w:type="dxa"/>
            <w:bottom w:w="0" w:type="dxa"/>
          </w:tblCellMar>
        </w:tblPrEx>
        <w:tc>
          <w:tcPr>
            <w:tcW w:w="0" w:type="auto"/>
            <w:tcMar>
              <w:top w:w="100" w:type="dxa"/>
              <w:left w:w="100" w:type="dxa"/>
              <w:bottom w:w="100" w:type="dxa"/>
              <w:right w:w="100" w:type="dxa"/>
            </w:tcMar>
          </w:tcPr>
          <w:p w14:paraId="1429C177" w14:textId="77777777" w:rsidR="00E01D6B" w:rsidRDefault="00000000">
            <w:r>
              <w:t>Parameter Value</w:t>
            </w:r>
          </w:p>
        </w:tc>
        <w:tc>
          <w:tcPr>
            <w:tcW w:w="0" w:type="auto"/>
            <w:tcMar>
              <w:top w:w="100" w:type="dxa"/>
              <w:left w:w="100" w:type="dxa"/>
              <w:bottom w:w="100" w:type="dxa"/>
              <w:right w:w="100" w:type="dxa"/>
            </w:tcMar>
          </w:tcPr>
          <w:p w14:paraId="20EFBE96" w14:textId="77777777" w:rsidR="00E01D6B" w:rsidRDefault="00000000">
            <w:r>
              <w:t>Yes</w:t>
            </w:r>
          </w:p>
        </w:tc>
      </w:tr>
    </w:tbl>
    <w:p w14:paraId="4DB09CB0" w14:textId="77777777" w:rsidR="00E01D6B" w:rsidRDefault="00000000">
      <w:pPr>
        <w:spacing w:before="300"/>
      </w:pPr>
      <w:r>
        <w:rPr>
          <w:b/>
          <w:bCs/>
        </w:rPr>
        <w:t xml:space="preserve">Note: </w:t>
      </w:r>
      <w:r>
        <w:t xml:space="preserve"> Specifies whether a travel authorization that contains travel items booked through travel booking provider can be changed after the travel authorization has been submitted for approval. When this parameter is enabled, the Change button appears on the Request Details screen. In the default configuration, this parameter is set to Yes.&lt;/P&gt;</w:t>
      </w:r>
    </w:p>
    <w:p w14:paraId="0B77E375" w14:textId="77777777" w:rsidR="00E01D6B" w:rsidRDefault="00E01D6B">
      <w:pPr>
        <w:pageBreakBefore/>
      </w:pPr>
    </w:p>
    <w:p w14:paraId="115DB8FA" w14:textId="77777777" w:rsidR="00E01D6B" w:rsidRDefault="00000000">
      <w:pPr>
        <w:pStyle w:val="Heading2"/>
        <w:spacing w:after="200"/>
        <w:jc w:val="center"/>
      </w:pPr>
      <w:r>
        <w:rPr>
          <w:b/>
          <w:bCs/>
          <w:sz w:val="32"/>
          <w:szCs w:val="32"/>
        </w:rPr>
        <w:t>Configuration Item</w:t>
      </w:r>
    </w:p>
    <w:p w14:paraId="538E0E82" w14:textId="77777777" w:rsidR="00E01D6B" w:rsidRDefault="00000000">
      <w:pPr>
        <w:spacing w:after="240"/>
        <w:jc w:val="center"/>
      </w:pPr>
      <w:r>
        <w:rPr>
          <w:b/>
          <w:bCs/>
        </w:rPr>
        <w:t>Application.Expense.TravelBookingProvider.CustomerIdentity</w:t>
      </w:r>
    </w:p>
    <w:p w14:paraId="0BCF7A34" w14:textId="77777777" w:rsidR="00E01D6B" w:rsidRDefault="00000000">
      <w:pPr>
        <w:spacing w:after="300"/>
        <w:jc w:val="center"/>
      </w:pPr>
      <w:r>
        <w:rPr>
          <w:i/>
          <w:iCs/>
        </w:rPr>
        <w:t xml:space="preserve">Current value: </w:t>
      </w:r>
    </w:p>
    <w:p w14:paraId="318FE2BA" w14:textId="77777777" w:rsidR="00E01D6B" w:rsidRDefault="00000000">
      <w:pPr>
        <w:spacing w:after="300"/>
      </w:pPr>
      <w:r>
        <w:rPr>
          <w:b/>
          <w:bCs/>
        </w:rPr>
        <w:t>Description:</w:t>
      </w:r>
      <w:r>
        <w:rPr>
          <w:b/>
          <w:bCs/>
        </w:rPr>
        <w:tab/>
      </w:r>
      <w:r>
        <w:t>&lt;P&gt;This the unique identifier for the realm. And will be used to uniquely identify the Buyer user on Travel Booking Provider side, mainly in a multi-site supplier setup.&lt;/P&gt;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6487F4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F9B82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219E3E4" w14:textId="77777777" w:rsidR="00E01D6B" w:rsidRDefault="00000000">
            <w:r>
              <w:rPr>
                <w:b/>
                <w:bCs/>
              </w:rPr>
              <w:t>Value</w:t>
            </w:r>
          </w:p>
        </w:tc>
      </w:tr>
      <w:tr w:rsidR="00E01D6B" w14:paraId="567B076A" w14:textId="77777777">
        <w:tblPrEx>
          <w:tblCellMar>
            <w:top w:w="0" w:type="dxa"/>
            <w:bottom w:w="0" w:type="dxa"/>
          </w:tblCellMar>
        </w:tblPrEx>
        <w:tc>
          <w:tcPr>
            <w:tcW w:w="0" w:type="auto"/>
            <w:tcMar>
              <w:top w:w="100" w:type="dxa"/>
              <w:left w:w="100" w:type="dxa"/>
              <w:bottom w:w="100" w:type="dxa"/>
              <w:right w:w="100" w:type="dxa"/>
            </w:tcMar>
          </w:tcPr>
          <w:p w14:paraId="56471A96" w14:textId="77777777" w:rsidR="00E01D6B" w:rsidRDefault="00000000">
            <w:r>
              <w:t>Parameter Type</w:t>
            </w:r>
          </w:p>
        </w:tc>
        <w:tc>
          <w:tcPr>
            <w:tcW w:w="0" w:type="auto"/>
            <w:tcMar>
              <w:top w:w="100" w:type="dxa"/>
              <w:left w:w="100" w:type="dxa"/>
              <w:bottom w:w="100" w:type="dxa"/>
              <w:right w:w="100" w:type="dxa"/>
            </w:tcMar>
          </w:tcPr>
          <w:p w14:paraId="00D3C00B" w14:textId="77777777" w:rsidR="00E01D6B" w:rsidRDefault="00000000">
            <w:r>
              <w:t>java.lang.String</w:t>
            </w:r>
          </w:p>
        </w:tc>
      </w:tr>
      <w:tr w:rsidR="00E01D6B" w14:paraId="44168E4F" w14:textId="77777777">
        <w:tblPrEx>
          <w:tblCellMar>
            <w:top w:w="0" w:type="dxa"/>
            <w:bottom w:w="0" w:type="dxa"/>
          </w:tblCellMar>
        </w:tblPrEx>
        <w:tc>
          <w:tcPr>
            <w:tcW w:w="0" w:type="auto"/>
            <w:tcMar>
              <w:top w:w="100" w:type="dxa"/>
              <w:left w:w="100" w:type="dxa"/>
              <w:bottom w:w="100" w:type="dxa"/>
              <w:right w:w="100" w:type="dxa"/>
            </w:tcMar>
          </w:tcPr>
          <w:p w14:paraId="48D847CC" w14:textId="77777777" w:rsidR="00E01D6B" w:rsidRDefault="00000000">
            <w:r>
              <w:t>Is Default</w:t>
            </w:r>
          </w:p>
        </w:tc>
        <w:tc>
          <w:tcPr>
            <w:tcW w:w="0" w:type="auto"/>
            <w:tcMar>
              <w:top w:w="100" w:type="dxa"/>
              <w:left w:w="100" w:type="dxa"/>
              <w:bottom w:w="100" w:type="dxa"/>
              <w:right w:w="100" w:type="dxa"/>
            </w:tcMar>
          </w:tcPr>
          <w:p w14:paraId="2C473DB2" w14:textId="77777777" w:rsidR="00E01D6B" w:rsidRDefault="00000000">
            <w:r>
              <w:t>No</w:t>
            </w:r>
          </w:p>
        </w:tc>
      </w:tr>
      <w:tr w:rsidR="00E01D6B" w14:paraId="61FFA74B" w14:textId="77777777">
        <w:tblPrEx>
          <w:tblCellMar>
            <w:top w:w="0" w:type="dxa"/>
            <w:bottom w:w="0" w:type="dxa"/>
          </w:tblCellMar>
        </w:tblPrEx>
        <w:tc>
          <w:tcPr>
            <w:tcW w:w="0" w:type="auto"/>
            <w:tcMar>
              <w:top w:w="100" w:type="dxa"/>
              <w:left w:w="100" w:type="dxa"/>
              <w:bottom w:w="100" w:type="dxa"/>
              <w:right w:w="100" w:type="dxa"/>
            </w:tcMar>
          </w:tcPr>
          <w:p w14:paraId="305E52D4" w14:textId="77777777" w:rsidR="00E01D6B" w:rsidRDefault="00000000">
            <w:r>
              <w:t>Default Value</w:t>
            </w:r>
          </w:p>
        </w:tc>
        <w:tc>
          <w:tcPr>
            <w:tcW w:w="0" w:type="auto"/>
            <w:tcMar>
              <w:top w:w="100" w:type="dxa"/>
              <w:left w:w="100" w:type="dxa"/>
              <w:bottom w:w="100" w:type="dxa"/>
              <w:right w:w="100" w:type="dxa"/>
            </w:tcMar>
          </w:tcPr>
          <w:p w14:paraId="2D9C5899" w14:textId="77777777" w:rsidR="00E01D6B" w:rsidRDefault="00000000">
            <w:r>
              <w:t>null</w:t>
            </w:r>
          </w:p>
        </w:tc>
      </w:tr>
      <w:tr w:rsidR="00E01D6B" w14:paraId="3DBF776B" w14:textId="77777777">
        <w:tblPrEx>
          <w:tblCellMar>
            <w:top w:w="0" w:type="dxa"/>
            <w:bottom w:w="0" w:type="dxa"/>
          </w:tblCellMar>
        </w:tblPrEx>
        <w:tc>
          <w:tcPr>
            <w:tcW w:w="0" w:type="auto"/>
            <w:tcMar>
              <w:top w:w="100" w:type="dxa"/>
              <w:left w:w="100" w:type="dxa"/>
              <w:bottom w:w="100" w:type="dxa"/>
              <w:right w:w="100" w:type="dxa"/>
            </w:tcMar>
          </w:tcPr>
          <w:p w14:paraId="27C1CD8D" w14:textId="77777777" w:rsidR="00E01D6B" w:rsidRDefault="00000000">
            <w:r>
              <w:t>Is Customer Editable</w:t>
            </w:r>
          </w:p>
        </w:tc>
        <w:tc>
          <w:tcPr>
            <w:tcW w:w="0" w:type="auto"/>
            <w:tcMar>
              <w:top w:w="100" w:type="dxa"/>
              <w:left w:w="100" w:type="dxa"/>
              <w:bottom w:w="100" w:type="dxa"/>
              <w:right w:w="100" w:type="dxa"/>
            </w:tcMar>
          </w:tcPr>
          <w:p w14:paraId="50F763E0" w14:textId="77777777" w:rsidR="00E01D6B" w:rsidRDefault="00000000">
            <w:r>
              <w:t>No</w:t>
            </w:r>
          </w:p>
        </w:tc>
      </w:tr>
      <w:tr w:rsidR="00E01D6B" w14:paraId="3C56C80F" w14:textId="77777777">
        <w:tblPrEx>
          <w:tblCellMar>
            <w:top w:w="0" w:type="dxa"/>
            <w:bottom w:w="0" w:type="dxa"/>
          </w:tblCellMar>
        </w:tblPrEx>
        <w:tc>
          <w:tcPr>
            <w:tcW w:w="0" w:type="auto"/>
            <w:tcMar>
              <w:top w:w="100" w:type="dxa"/>
              <w:left w:w="100" w:type="dxa"/>
              <w:bottom w:w="100" w:type="dxa"/>
              <w:right w:w="100" w:type="dxa"/>
            </w:tcMar>
          </w:tcPr>
          <w:p w14:paraId="7555250D" w14:textId="77777777" w:rsidR="00E01D6B" w:rsidRDefault="00000000">
            <w:r>
              <w:t>Parameter Value</w:t>
            </w:r>
          </w:p>
        </w:tc>
        <w:tc>
          <w:tcPr>
            <w:tcW w:w="0" w:type="auto"/>
            <w:tcMar>
              <w:top w:w="100" w:type="dxa"/>
              <w:left w:w="100" w:type="dxa"/>
              <w:bottom w:w="100" w:type="dxa"/>
              <w:right w:w="100" w:type="dxa"/>
            </w:tcMar>
          </w:tcPr>
          <w:p w14:paraId="5E7B541D" w14:textId="77777777" w:rsidR="00E01D6B" w:rsidRDefault="00E01D6B"/>
        </w:tc>
      </w:tr>
    </w:tbl>
    <w:p w14:paraId="6845B406" w14:textId="77777777" w:rsidR="00E01D6B" w:rsidRDefault="00000000">
      <w:pPr>
        <w:spacing w:before="300"/>
      </w:pPr>
      <w:r>
        <w:rPr>
          <w:b/>
          <w:bCs/>
        </w:rPr>
        <w:t xml:space="preserve">Note: </w:t>
      </w:r>
      <w:r>
        <w:t xml:space="preserve"> This the unique identifier for the realm. And will be used to uniquely identify the Buyer user on Travel Booking Provider side, mainly in a multi-site supplier setup.&lt;/P&gt;</w:t>
      </w:r>
    </w:p>
    <w:p w14:paraId="55183C72" w14:textId="77777777" w:rsidR="00E01D6B" w:rsidRDefault="00E01D6B">
      <w:pPr>
        <w:pageBreakBefore/>
      </w:pPr>
    </w:p>
    <w:p w14:paraId="1DD3BB55" w14:textId="77777777" w:rsidR="00E01D6B" w:rsidRDefault="00000000">
      <w:pPr>
        <w:pStyle w:val="Heading2"/>
        <w:spacing w:after="200"/>
        <w:jc w:val="center"/>
      </w:pPr>
      <w:r>
        <w:rPr>
          <w:b/>
          <w:bCs/>
          <w:sz w:val="32"/>
          <w:szCs w:val="32"/>
        </w:rPr>
        <w:t>Configuration Item</w:t>
      </w:r>
    </w:p>
    <w:p w14:paraId="5EC65E27" w14:textId="77777777" w:rsidR="00E01D6B" w:rsidRDefault="00000000">
      <w:pPr>
        <w:spacing w:after="240"/>
        <w:jc w:val="center"/>
      </w:pPr>
      <w:r>
        <w:rPr>
          <w:b/>
          <w:bCs/>
        </w:rPr>
        <w:t>Application.Expense.TravelBookingProvider.Domain</w:t>
      </w:r>
    </w:p>
    <w:p w14:paraId="7B16F9CC" w14:textId="77777777" w:rsidR="00E01D6B" w:rsidRDefault="00000000">
      <w:pPr>
        <w:spacing w:after="300"/>
        <w:jc w:val="center"/>
      </w:pPr>
      <w:r>
        <w:rPr>
          <w:i/>
          <w:iCs/>
        </w:rPr>
        <w:t xml:space="preserve">Current value: </w:t>
      </w:r>
      <w:r>
        <w:rPr>
          <w:b/>
          <w:bCs/>
          <w:color w:val="8B0000"/>
        </w:rPr>
        <w:t>bogus-duns</w:t>
      </w:r>
    </w:p>
    <w:p w14:paraId="3B79FC13" w14:textId="77777777" w:rsidR="00E01D6B" w:rsidRDefault="00000000">
      <w:pPr>
        <w:spacing w:after="300"/>
      </w:pPr>
      <w:r>
        <w:rPr>
          <w:b/>
          <w:bCs/>
        </w:rPr>
        <w:t>Description:</w:t>
      </w:r>
      <w:r>
        <w:rPr>
          <w:b/>
          <w:bCs/>
        </w:rPr>
        <w:tab/>
      </w:r>
      <w:r>
        <w:t>&lt;P&gt;Specifies the travel booking provider's cXML credential ID domain, as registered on Ariba Network. Valid values (in order of preference) are:&lt;/P&gt; &lt;UL&gt;&lt;LI&gt;&lt;CODE&gt;NetworkID&lt;/CODE&gt;&lt;/LI&gt;&lt;LI&gt;&lt;CODE&gt;DUNS&lt;/CODE&gt;&lt;/LI&gt;&lt;LI&gt;&lt;CODE&gt;AribaNetworkUserID&lt;/CODE&gt;&lt;/LI&gt;&lt;/UL&gt;&lt;/P&gt;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C54BA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C82D3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77B2EF6" w14:textId="77777777" w:rsidR="00E01D6B" w:rsidRDefault="00000000">
            <w:r>
              <w:rPr>
                <w:b/>
                <w:bCs/>
              </w:rPr>
              <w:t>Value</w:t>
            </w:r>
          </w:p>
        </w:tc>
      </w:tr>
      <w:tr w:rsidR="00E01D6B" w14:paraId="577C6ADF" w14:textId="77777777">
        <w:tblPrEx>
          <w:tblCellMar>
            <w:top w:w="0" w:type="dxa"/>
            <w:bottom w:w="0" w:type="dxa"/>
          </w:tblCellMar>
        </w:tblPrEx>
        <w:tc>
          <w:tcPr>
            <w:tcW w:w="0" w:type="auto"/>
            <w:tcMar>
              <w:top w:w="100" w:type="dxa"/>
              <w:left w:w="100" w:type="dxa"/>
              <w:bottom w:w="100" w:type="dxa"/>
              <w:right w:w="100" w:type="dxa"/>
            </w:tcMar>
          </w:tcPr>
          <w:p w14:paraId="7AF395DC" w14:textId="77777777" w:rsidR="00E01D6B" w:rsidRDefault="00000000">
            <w:r>
              <w:t>Parameter Type</w:t>
            </w:r>
          </w:p>
        </w:tc>
        <w:tc>
          <w:tcPr>
            <w:tcW w:w="0" w:type="auto"/>
            <w:tcMar>
              <w:top w:w="100" w:type="dxa"/>
              <w:left w:w="100" w:type="dxa"/>
              <w:bottom w:w="100" w:type="dxa"/>
              <w:right w:w="100" w:type="dxa"/>
            </w:tcMar>
          </w:tcPr>
          <w:p w14:paraId="6DC91D78" w14:textId="77777777" w:rsidR="00E01D6B" w:rsidRDefault="00000000">
            <w:r>
              <w:t>java.lang.String</w:t>
            </w:r>
          </w:p>
        </w:tc>
      </w:tr>
      <w:tr w:rsidR="00E01D6B" w14:paraId="50A13751" w14:textId="77777777">
        <w:tblPrEx>
          <w:tblCellMar>
            <w:top w:w="0" w:type="dxa"/>
            <w:bottom w:w="0" w:type="dxa"/>
          </w:tblCellMar>
        </w:tblPrEx>
        <w:tc>
          <w:tcPr>
            <w:tcW w:w="0" w:type="auto"/>
            <w:tcMar>
              <w:top w:w="100" w:type="dxa"/>
              <w:left w:w="100" w:type="dxa"/>
              <w:bottom w:w="100" w:type="dxa"/>
              <w:right w:w="100" w:type="dxa"/>
            </w:tcMar>
          </w:tcPr>
          <w:p w14:paraId="5B1CC49A" w14:textId="77777777" w:rsidR="00E01D6B" w:rsidRDefault="00000000">
            <w:r>
              <w:t>Is Default</w:t>
            </w:r>
          </w:p>
        </w:tc>
        <w:tc>
          <w:tcPr>
            <w:tcW w:w="0" w:type="auto"/>
            <w:tcMar>
              <w:top w:w="100" w:type="dxa"/>
              <w:left w:w="100" w:type="dxa"/>
              <w:bottom w:w="100" w:type="dxa"/>
              <w:right w:w="100" w:type="dxa"/>
            </w:tcMar>
          </w:tcPr>
          <w:p w14:paraId="79AF2EBE" w14:textId="77777777" w:rsidR="00E01D6B" w:rsidRDefault="00000000">
            <w:r>
              <w:t>No</w:t>
            </w:r>
          </w:p>
        </w:tc>
      </w:tr>
      <w:tr w:rsidR="00E01D6B" w14:paraId="4D7EB786" w14:textId="77777777">
        <w:tblPrEx>
          <w:tblCellMar>
            <w:top w:w="0" w:type="dxa"/>
            <w:bottom w:w="0" w:type="dxa"/>
          </w:tblCellMar>
        </w:tblPrEx>
        <w:tc>
          <w:tcPr>
            <w:tcW w:w="0" w:type="auto"/>
            <w:tcMar>
              <w:top w:w="100" w:type="dxa"/>
              <w:left w:w="100" w:type="dxa"/>
              <w:bottom w:w="100" w:type="dxa"/>
              <w:right w:w="100" w:type="dxa"/>
            </w:tcMar>
          </w:tcPr>
          <w:p w14:paraId="53D407D9" w14:textId="77777777" w:rsidR="00E01D6B" w:rsidRDefault="00000000">
            <w:r>
              <w:t>Default Value</w:t>
            </w:r>
          </w:p>
        </w:tc>
        <w:tc>
          <w:tcPr>
            <w:tcW w:w="0" w:type="auto"/>
            <w:tcMar>
              <w:top w:w="100" w:type="dxa"/>
              <w:left w:w="100" w:type="dxa"/>
              <w:bottom w:w="100" w:type="dxa"/>
              <w:right w:w="100" w:type="dxa"/>
            </w:tcMar>
          </w:tcPr>
          <w:p w14:paraId="083DFF7B" w14:textId="77777777" w:rsidR="00E01D6B" w:rsidRDefault="00000000">
            <w:r>
              <w:t>null</w:t>
            </w:r>
          </w:p>
        </w:tc>
      </w:tr>
      <w:tr w:rsidR="00E01D6B" w14:paraId="7839187F" w14:textId="77777777">
        <w:tblPrEx>
          <w:tblCellMar>
            <w:top w:w="0" w:type="dxa"/>
            <w:bottom w:w="0" w:type="dxa"/>
          </w:tblCellMar>
        </w:tblPrEx>
        <w:tc>
          <w:tcPr>
            <w:tcW w:w="0" w:type="auto"/>
            <w:tcMar>
              <w:top w:w="100" w:type="dxa"/>
              <w:left w:w="100" w:type="dxa"/>
              <w:bottom w:w="100" w:type="dxa"/>
              <w:right w:w="100" w:type="dxa"/>
            </w:tcMar>
          </w:tcPr>
          <w:p w14:paraId="11535F1B" w14:textId="77777777" w:rsidR="00E01D6B" w:rsidRDefault="00000000">
            <w:r>
              <w:t>Is Customer Editable</w:t>
            </w:r>
          </w:p>
        </w:tc>
        <w:tc>
          <w:tcPr>
            <w:tcW w:w="0" w:type="auto"/>
            <w:tcMar>
              <w:top w:w="100" w:type="dxa"/>
              <w:left w:w="100" w:type="dxa"/>
              <w:bottom w:w="100" w:type="dxa"/>
              <w:right w:w="100" w:type="dxa"/>
            </w:tcMar>
          </w:tcPr>
          <w:p w14:paraId="467456F7" w14:textId="77777777" w:rsidR="00E01D6B" w:rsidRDefault="00000000">
            <w:r>
              <w:t>No</w:t>
            </w:r>
          </w:p>
        </w:tc>
      </w:tr>
      <w:tr w:rsidR="00E01D6B" w14:paraId="56F4DD02" w14:textId="77777777">
        <w:tblPrEx>
          <w:tblCellMar>
            <w:top w:w="0" w:type="dxa"/>
            <w:bottom w:w="0" w:type="dxa"/>
          </w:tblCellMar>
        </w:tblPrEx>
        <w:tc>
          <w:tcPr>
            <w:tcW w:w="0" w:type="auto"/>
            <w:tcMar>
              <w:top w:w="100" w:type="dxa"/>
              <w:left w:w="100" w:type="dxa"/>
              <w:bottom w:w="100" w:type="dxa"/>
              <w:right w:w="100" w:type="dxa"/>
            </w:tcMar>
          </w:tcPr>
          <w:p w14:paraId="416DA703" w14:textId="77777777" w:rsidR="00E01D6B" w:rsidRDefault="00000000">
            <w:r>
              <w:t>Parameter Value</w:t>
            </w:r>
          </w:p>
        </w:tc>
        <w:tc>
          <w:tcPr>
            <w:tcW w:w="0" w:type="auto"/>
            <w:tcMar>
              <w:top w:w="100" w:type="dxa"/>
              <w:left w:w="100" w:type="dxa"/>
              <w:bottom w:w="100" w:type="dxa"/>
              <w:right w:w="100" w:type="dxa"/>
            </w:tcMar>
          </w:tcPr>
          <w:p w14:paraId="26AD0711" w14:textId="77777777" w:rsidR="00E01D6B" w:rsidRDefault="00000000">
            <w:r>
              <w:t>bogus-duns</w:t>
            </w:r>
          </w:p>
        </w:tc>
      </w:tr>
    </w:tbl>
    <w:p w14:paraId="0ACF7AA9" w14:textId="77777777" w:rsidR="00E01D6B" w:rsidRDefault="00000000">
      <w:pPr>
        <w:spacing w:before="300"/>
      </w:pPr>
      <w:r>
        <w:rPr>
          <w:b/>
          <w:bCs/>
        </w:rPr>
        <w:t xml:space="preserve">Note: </w:t>
      </w:r>
      <w:r>
        <w:t xml:space="preserve"> Specifies the travel booking provider's cXML credential ID domain, as registered on Ariba Network. Valid values (in order of preference) are:&lt;/P&gt; &lt;UL&gt;&lt;LI&gt;&lt;CODE&gt;NetworkID&lt;/CODE&gt;&lt;/LI&gt;&lt;LI&gt;&lt;CODE&gt;DUNS&lt;/CODE&gt;&lt;/LI&gt;&lt;LI&gt;&lt;CODE&gt;AribaNetworkUserID&lt;/CODE&gt;&lt;/LI&gt;&lt;/UL&gt;&lt;/P&gt;</w:t>
      </w:r>
    </w:p>
    <w:p w14:paraId="54A14C35" w14:textId="77777777" w:rsidR="00E01D6B" w:rsidRDefault="00E01D6B">
      <w:pPr>
        <w:pageBreakBefore/>
      </w:pPr>
    </w:p>
    <w:p w14:paraId="4AF56A8A" w14:textId="77777777" w:rsidR="00E01D6B" w:rsidRDefault="00000000">
      <w:pPr>
        <w:pStyle w:val="Heading2"/>
        <w:spacing w:after="200"/>
        <w:jc w:val="center"/>
      </w:pPr>
      <w:r>
        <w:rPr>
          <w:b/>
          <w:bCs/>
          <w:sz w:val="32"/>
          <w:szCs w:val="32"/>
        </w:rPr>
        <w:t>Configuration Item</w:t>
      </w:r>
    </w:p>
    <w:p w14:paraId="44050F71" w14:textId="77777777" w:rsidR="00E01D6B" w:rsidRDefault="00000000">
      <w:pPr>
        <w:spacing w:after="240"/>
        <w:jc w:val="center"/>
      </w:pPr>
      <w:r>
        <w:rPr>
          <w:b/>
          <w:bCs/>
        </w:rPr>
        <w:t>Application.Expense.TravelBookingProvider.Identity</w:t>
      </w:r>
    </w:p>
    <w:p w14:paraId="112E3DB1" w14:textId="77777777" w:rsidR="00E01D6B" w:rsidRDefault="00000000">
      <w:pPr>
        <w:spacing w:after="300"/>
        <w:jc w:val="center"/>
      </w:pPr>
      <w:r>
        <w:rPr>
          <w:i/>
          <w:iCs/>
        </w:rPr>
        <w:t xml:space="preserve">Current value: </w:t>
      </w:r>
      <w:r>
        <w:rPr>
          <w:b/>
          <w:bCs/>
          <w:color w:val="8B0000"/>
        </w:rPr>
        <w:t>165603902</w:t>
      </w:r>
    </w:p>
    <w:p w14:paraId="36016866" w14:textId="77777777" w:rsidR="00E01D6B" w:rsidRDefault="00000000">
      <w:pPr>
        <w:spacing w:after="300"/>
      </w:pPr>
      <w:r>
        <w:rPr>
          <w:b/>
          <w:bCs/>
        </w:rPr>
        <w:t>Description:</w:t>
      </w:r>
      <w:r>
        <w:rPr>
          <w:b/>
          <w:bCs/>
        </w:rPr>
        <w:tab/>
      </w:r>
      <w:r>
        <w:t>&lt;P&gt;Specifies the unique value for the travel booking provider's cXML credential ID domain, as specified in the &lt;CODE&gt;Application.Expense.TravelBookingProvider.Domain&lt;/CODE&gt;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EC020B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F0ED44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6F20BEC" w14:textId="77777777" w:rsidR="00E01D6B" w:rsidRDefault="00000000">
            <w:r>
              <w:rPr>
                <w:b/>
                <w:bCs/>
              </w:rPr>
              <w:t>Value</w:t>
            </w:r>
          </w:p>
        </w:tc>
      </w:tr>
      <w:tr w:rsidR="00E01D6B" w14:paraId="06AEA944" w14:textId="77777777">
        <w:tblPrEx>
          <w:tblCellMar>
            <w:top w:w="0" w:type="dxa"/>
            <w:bottom w:w="0" w:type="dxa"/>
          </w:tblCellMar>
        </w:tblPrEx>
        <w:tc>
          <w:tcPr>
            <w:tcW w:w="0" w:type="auto"/>
            <w:tcMar>
              <w:top w:w="100" w:type="dxa"/>
              <w:left w:w="100" w:type="dxa"/>
              <w:bottom w:w="100" w:type="dxa"/>
              <w:right w:w="100" w:type="dxa"/>
            </w:tcMar>
          </w:tcPr>
          <w:p w14:paraId="1BB31CD7" w14:textId="77777777" w:rsidR="00E01D6B" w:rsidRDefault="00000000">
            <w:r>
              <w:t>Parameter Type</w:t>
            </w:r>
          </w:p>
        </w:tc>
        <w:tc>
          <w:tcPr>
            <w:tcW w:w="0" w:type="auto"/>
            <w:tcMar>
              <w:top w:w="100" w:type="dxa"/>
              <w:left w:w="100" w:type="dxa"/>
              <w:bottom w:w="100" w:type="dxa"/>
              <w:right w:w="100" w:type="dxa"/>
            </w:tcMar>
          </w:tcPr>
          <w:p w14:paraId="41662538" w14:textId="77777777" w:rsidR="00E01D6B" w:rsidRDefault="00000000">
            <w:r>
              <w:t>java.lang.String</w:t>
            </w:r>
          </w:p>
        </w:tc>
      </w:tr>
      <w:tr w:rsidR="00E01D6B" w14:paraId="03A39FA7" w14:textId="77777777">
        <w:tblPrEx>
          <w:tblCellMar>
            <w:top w:w="0" w:type="dxa"/>
            <w:bottom w:w="0" w:type="dxa"/>
          </w:tblCellMar>
        </w:tblPrEx>
        <w:tc>
          <w:tcPr>
            <w:tcW w:w="0" w:type="auto"/>
            <w:tcMar>
              <w:top w:w="100" w:type="dxa"/>
              <w:left w:w="100" w:type="dxa"/>
              <w:bottom w:w="100" w:type="dxa"/>
              <w:right w:w="100" w:type="dxa"/>
            </w:tcMar>
          </w:tcPr>
          <w:p w14:paraId="75A059F6" w14:textId="77777777" w:rsidR="00E01D6B" w:rsidRDefault="00000000">
            <w:r>
              <w:t>Is Default</w:t>
            </w:r>
          </w:p>
        </w:tc>
        <w:tc>
          <w:tcPr>
            <w:tcW w:w="0" w:type="auto"/>
            <w:tcMar>
              <w:top w:w="100" w:type="dxa"/>
              <w:left w:w="100" w:type="dxa"/>
              <w:bottom w:w="100" w:type="dxa"/>
              <w:right w:w="100" w:type="dxa"/>
            </w:tcMar>
          </w:tcPr>
          <w:p w14:paraId="23A81E6A" w14:textId="77777777" w:rsidR="00E01D6B" w:rsidRDefault="00000000">
            <w:r>
              <w:t>No</w:t>
            </w:r>
          </w:p>
        </w:tc>
      </w:tr>
      <w:tr w:rsidR="00E01D6B" w14:paraId="43D4A80A" w14:textId="77777777">
        <w:tblPrEx>
          <w:tblCellMar>
            <w:top w:w="0" w:type="dxa"/>
            <w:bottom w:w="0" w:type="dxa"/>
          </w:tblCellMar>
        </w:tblPrEx>
        <w:tc>
          <w:tcPr>
            <w:tcW w:w="0" w:type="auto"/>
            <w:tcMar>
              <w:top w:w="100" w:type="dxa"/>
              <w:left w:w="100" w:type="dxa"/>
              <w:bottom w:w="100" w:type="dxa"/>
              <w:right w:w="100" w:type="dxa"/>
            </w:tcMar>
          </w:tcPr>
          <w:p w14:paraId="373086A9" w14:textId="77777777" w:rsidR="00E01D6B" w:rsidRDefault="00000000">
            <w:r>
              <w:t>Default Value</w:t>
            </w:r>
          </w:p>
        </w:tc>
        <w:tc>
          <w:tcPr>
            <w:tcW w:w="0" w:type="auto"/>
            <w:tcMar>
              <w:top w:w="100" w:type="dxa"/>
              <w:left w:w="100" w:type="dxa"/>
              <w:bottom w:w="100" w:type="dxa"/>
              <w:right w:w="100" w:type="dxa"/>
            </w:tcMar>
          </w:tcPr>
          <w:p w14:paraId="5BAAD5B0" w14:textId="77777777" w:rsidR="00E01D6B" w:rsidRDefault="00000000">
            <w:r>
              <w:t>null</w:t>
            </w:r>
          </w:p>
        </w:tc>
      </w:tr>
      <w:tr w:rsidR="00E01D6B" w14:paraId="70082D60" w14:textId="77777777">
        <w:tblPrEx>
          <w:tblCellMar>
            <w:top w:w="0" w:type="dxa"/>
            <w:bottom w:w="0" w:type="dxa"/>
          </w:tblCellMar>
        </w:tblPrEx>
        <w:tc>
          <w:tcPr>
            <w:tcW w:w="0" w:type="auto"/>
            <w:tcMar>
              <w:top w:w="100" w:type="dxa"/>
              <w:left w:w="100" w:type="dxa"/>
              <w:bottom w:w="100" w:type="dxa"/>
              <w:right w:w="100" w:type="dxa"/>
            </w:tcMar>
          </w:tcPr>
          <w:p w14:paraId="503F5F13" w14:textId="77777777" w:rsidR="00E01D6B" w:rsidRDefault="00000000">
            <w:r>
              <w:t>Is Customer Editable</w:t>
            </w:r>
          </w:p>
        </w:tc>
        <w:tc>
          <w:tcPr>
            <w:tcW w:w="0" w:type="auto"/>
            <w:tcMar>
              <w:top w:w="100" w:type="dxa"/>
              <w:left w:w="100" w:type="dxa"/>
              <w:bottom w:w="100" w:type="dxa"/>
              <w:right w:w="100" w:type="dxa"/>
            </w:tcMar>
          </w:tcPr>
          <w:p w14:paraId="2A2F34C5" w14:textId="77777777" w:rsidR="00E01D6B" w:rsidRDefault="00000000">
            <w:r>
              <w:t>No</w:t>
            </w:r>
          </w:p>
        </w:tc>
      </w:tr>
      <w:tr w:rsidR="00E01D6B" w14:paraId="2013B105" w14:textId="77777777">
        <w:tblPrEx>
          <w:tblCellMar>
            <w:top w:w="0" w:type="dxa"/>
            <w:bottom w:w="0" w:type="dxa"/>
          </w:tblCellMar>
        </w:tblPrEx>
        <w:tc>
          <w:tcPr>
            <w:tcW w:w="0" w:type="auto"/>
            <w:tcMar>
              <w:top w:w="100" w:type="dxa"/>
              <w:left w:w="100" w:type="dxa"/>
              <w:bottom w:w="100" w:type="dxa"/>
              <w:right w:w="100" w:type="dxa"/>
            </w:tcMar>
          </w:tcPr>
          <w:p w14:paraId="04C1A47B" w14:textId="77777777" w:rsidR="00E01D6B" w:rsidRDefault="00000000">
            <w:r>
              <w:t>Parameter Value</w:t>
            </w:r>
          </w:p>
        </w:tc>
        <w:tc>
          <w:tcPr>
            <w:tcW w:w="0" w:type="auto"/>
            <w:tcMar>
              <w:top w:w="100" w:type="dxa"/>
              <w:left w:w="100" w:type="dxa"/>
              <w:bottom w:w="100" w:type="dxa"/>
              <w:right w:w="100" w:type="dxa"/>
            </w:tcMar>
          </w:tcPr>
          <w:p w14:paraId="13CFA5AE" w14:textId="77777777" w:rsidR="00E01D6B" w:rsidRDefault="00000000">
            <w:r>
              <w:t>165603902</w:t>
            </w:r>
          </w:p>
        </w:tc>
      </w:tr>
    </w:tbl>
    <w:p w14:paraId="2E7AD81F" w14:textId="77777777" w:rsidR="00E01D6B" w:rsidRDefault="00000000">
      <w:pPr>
        <w:spacing w:before="300"/>
      </w:pPr>
      <w:r>
        <w:rPr>
          <w:b/>
          <w:bCs/>
        </w:rPr>
        <w:t xml:space="preserve">Note: </w:t>
      </w:r>
      <w:r>
        <w:t xml:space="preserve"> Specifies the unique value for the travel booking provider's cXML credential ID domain, as specified in the &lt;CODE&gt;Application.Expense.TravelBookingProvider.Domain&lt;/CODE&gt; parameter.&lt;/P&gt;</w:t>
      </w:r>
    </w:p>
    <w:p w14:paraId="39C1E5CB" w14:textId="77777777" w:rsidR="00E01D6B" w:rsidRDefault="00E01D6B">
      <w:pPr>
        <w:pageBreakBefore/>
      </w:pPr>
    </w:p>
    <w:p w14:paraId="5E996FFD" w14:textId="77777777" w:rsidR="00E01D6B" w:rsidRDefault="00000000">
      <w:pPr>
        <w:pStyle w:val="Heading2"/>
        <w:spacing w:after="200"/>
        <w:jc w:val="center"/>
      </w:pPr>
      <w:r>
        <w:rPr>
          <w:b/>
          <w:bCs/>
          <w:sz w:val="32"/>
          <w:szCs w:val="32"/>
        </w:rPr>
        <w:t>Configuration Item</w:t>
      </w:r>
    </w:p>
    <w:p w14:paraId="3F6A358C" w14:textId="77777777" w:rsidR="00E01D6B" w:rsidRDefault="00000000">
      <w:pPr>
        <w:spacing w:after="240"/>
        <w:jc w:val="center"/>
      </w:pPr>
      <w:r>
        <w:rPr>
          <w:b/>
          <w:bCs/>
        </w:rPr>
        <w:t>Application.Expense.TravelBookingProvider.PunchOutURL</w:t>
      </w:r>
    </w:p>
    <w:p w14:paraId="68950044" w14:textId="77777777" w:rsidR="00E01D6B" w:rsidRDefault="00000000">
      <w:pPr>
        <w:spacing w:after="300"/>
        <w:jc w:val="center"/>
      </w:pPr>
      <w:r>
        <w:rPr>
          <w:i/>
          <w:iCs/>
        </w:rPr>
        <w:t xml:space="preserve">Current value: </w:t>
      </w:r>
      <w:r>
        <w:rPr>
          <w:b/>
          <w:bCs/>
          <w:color w:val="8B0000"/>
        </w:rPr>
        <w:t>http://localhost:7778/ExpensePunchoutTest/aribaLiveSetup.htm</w:t>
      </w:r>
    </w:p>
    <w:p w14:paraId="37382AB0" w14:textId="77777777" w:rsidR="00E01D6B" w:rsidRDefault="00000000">
      <w:pPr>
        <w:spacing w:after="300"/>
      </w:pPr>
      <w:r>
        <w:rPr>
          <w:b/>
          <w:bCs/>
        </w:rPr>
        <w:t>Description:</w:t>
      </w:r>
      <w:r>
        <w:rPr>
          <w:b/>
          <w:bCs/>
        </w:rPr>
        <w:tab/>
      </w:r>
      <w:r>
        <w:t>&lt;P&gt;Specifies the URL that Ariba Network uses to establish a connection to the travel booking provider's website, for example, http://www.travelbookingpartner.com.&lt;/P&gt;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DF56F4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CA70B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151E61A" w14:textId="77777777" w:rsidR="00E01D6B" w:rsidRDefault="00000000">
            <w:r>
              <w:rPr>
                <w:b/>
                <w:bCs/>
              </w:rPr>
              <w:t>Value</w:t>
            </w:r>
          </w:p>
        </w:tc>
      </w:tr>
      <w:tr w:rsidR="00E01D6B" w14:paraId="5D7EFF14" w14:textId="77777777">
        <w:tblPrEx>
          <w:tblCellMar>
            <w:top w:w="0" w:type="dxa"/>
            <w:bottom w:w="0" w:type="dxa"/>
          </w:tblCellMar>
        </w:tblPrEx>
        <w:tc>
          <w:tcPr>
            <w:tcW w:w="0" w:type="auto"/>
            <w:tcMar>
              <w:top w:w="100" w:type="dxa"/>
              <w:left w:w="100" w:type="dxa"/>
              <w:bottom w:w="100" w:type="dxa"/>
              <w:right w:w="100" w:type="dxa"/>
            </w:tcMar>
          </w:tcPr>
          <w:p w14:paraId="7BBBCC17" w14:textId="77777777" w:rsidR="00E01D6B" w:rsidRDefault="00000000">
            <w:r>
              <w:t>Parameter Type</w:t>
            </w:r>
          </w:p>
        </w:tc>
        <w:tc>
          <w:tcPr>
            <w:tcW w:w="0" w:type="auto"/>
            <w:tcMar>
              <w:top w:w="100" w:type="dxa"/>
              <w:left w:w="100" w:type="dxa"/>
              <w:bottom w:w="100" w:type="dxa"/>
              <w:right w:w="100" w:type="dxa"/>
            </w:tcMar>
          </w:tcPr>
          <w:p w14:paraId="6E917694" w14:textId="77777777" w:rsidR="00E01D6B" w:rsidRDefault="00000000">
            <w:r>
              <w:t>java.lang.String</w:t>
            </w:r>
          </w:p>
        </w:tc>
      </w:tr>
      <w:tr w:rsidR="00E01D6B" w14:paraId="1F6ABE9C" w14:textId="77777777">
        <w:tblPrEx>
          <w:tblCellMar>
            <w:top w:w="0" w:type="dxa"/>
            <w:bottom w:w="0" w:type="dxa"/>
          </w:tblCellMar>
        </w:tblPrEx>
        <w:tc>
          <w:tcPr>
            <w:tcW w:w="0" w:type="auto"/>
            <w:tcMar>
              <w:top w:w="100" w:type="dxa"/>
              <w:left w:w="100" w:type="dxa"/>
              <w:bottom w:w="100" w:type="dxa"/>
              <w:right w:w="100" w:type="dxa"/>
            </w:tcMar>
          </w:tcPr>
          <w:p w14:paraId="6C0C9115" w14:textId="77777777" w:rsidR="00E01D6B" w:rsidRDefault="00000000">
            <w:r>
              <w:t>Is Default</w:t>
            </w:r>
          </w:p>
        </w:tc>
        <w:tc>
          <w:tcPr>
            <w:tcW w:w="0" w:type="auto"/>
            <w:tcMar>
              <w:top w:w="100" w:type="dxa"/>
              <w:left w:w="100" w:type="dxa"/>
              <w:bottom w:w="100" w:type="dxa"/>
              <w:right w:w="100" w:type="dxa"/>
            </w:tcMar>
          </w:tcPr>
          <w:p w14:paraId="3926C545" w14:textId="77777777" w:rsidR="00E01D6B" w:rsidRDefault="00000000">
            <w:r>
              <w:t>No</w:t>
            </w:r>
          </w:p>
        </w:tc>
      </w:tr>
      <w:tr w:rsidR="00E01D6B" w14:paraId="7BDA7C35" w14:textId="77777777">
        <w:tblPrEx>
          <w:tblCellMar>
            <w:top w:w="0" w:type="dxa"/>
            <w:bottom w:w="0" w:type="dxa"/>
          </w:tblCellMar>
        </w:tblPrEx>
        <w:tc>
          <w:tcPr>
            <w:tcW w:w="0" w:type="auto"/>
            <w:tcMar>
              <w:top w:w="100" w:type="dxa"/>
              <w:left w:w="100" w:type="dxa"/>
              <w:bottom w:w="100" w:type="dxa"/>
              <w:right w:w="100" w:type="dxa"/>
            </w:tcMar>
          </w:tcPr>
          <w:p w14:paraId="5D1F38A4" w14:textId="77777777" w:rsidR="00E01D6B" w:rsidRDefault="00000000">
            <w:r>
              <w:t>Default Value</w:t>
            </w:r>
          </w:p>
        </w:tc>
        <w:tc>
          <w:tcPr>
            <w:tcW w:w="0" w:type="auto"/>
            <w:tcMar>
              <w:top w:w="100" w:type="dxa"/>
              <w:left w:w="100" w:type="dxa"/>
              <w:bottom w:w="100" w:type="dxa"/>
              <w:right w:w="100" w:type="dxa"/>
            </w:tcMar>
          </w:tcPr>
          <w:p w14:paraId="11CCE0D8" w14:textId="77777777" w:rsidR="00E01D6B" w:rsidRDefault="00000000">
            <w:r>
              <w:t>null</w:t>
            </w:r>
          </w:p>
        </w:tc>
      </w:tr>
      <w:tr w:rsidR="00E01D6B" w14:paraId="70C650F9" w14:textId="77777777">
        <w:tblPrEx>
          <w:tblCellMar>
            <w:top w:w="0" w:type="dxa"/>
            <w:bottom w:w="0" w:type="dxa"/>
          </w:tblCellMar>
        </w:tblPrEx>
        <w:tc>
          <w:tcPr>
            <w:tcW w:w="0" w:type="auto"/>
            <w:tcMar>
              <w:top w:w="100" w:type="dxa"/>
              <w:left w:w="100" w:type="dxa"/>
              <w:bottom w:w="100" w:type="dxa"/>
              <w:right w:w="100" w:type="dxa"/>
            </w:tcMar>
          </w:tcPr>
          <w:p w14:paraId="07DBF0DF" w14:textId="77777777" w:rsidR="00E01D6B" w:rsidRDefault="00000000">
            <w:r>
              <w:t>Is Customer Editable</w:t>
            </w:r>
          </w:p>
        </w:tc>
        <w:tc>
          <w:tcPr>
            <w:tcW w:w="0" w:type="auto"/>
            <w:tcMar>
              <w:top w:w="100" w:type="dxa"/>
              <w:left w:w="100" w:type="dxa"/>
              <w:bottom w:w="100" w:type="dxa"/>
              <w:right w:w="100" w:type="dxa"/>
            </w:tcMar>
          </w:tcPr>
          <w:p w14:paraId="1BB458FB" w14:textId="77777777" w:rsidR="00E01D6B" w:rsidRDefault="00000000">
            <w:r>
              <w:t>No</w:t>
            </w:r>
          </w:p>
        </w:tc>
      </w:tr>
      <w:tr w:rsidR="00E01D6B" w14:paraId="30355548" w14:textId="77777777">
        <w:tblPrEx>
          <w:tblCellMar>
            <w:top w:w="0" w:type="dxa"/>
            <w:bottom w:w="0" w:type="dxa"/>
          </w:tblCellMar>
        </w:tblPrEx>
        <w:tc>
          <w:tcPr>
            <w:tcW w:w="0" w:type="auto"/>
            <w:tcMar>
              <w:top w:w="100" w:type="dxa"/>
              <w:left w:w="100" w:type="dxa"/>
              <w:bottom w:w="100" w:type="dxa"/>
              <w:right w:w="100" w:type="dxa"/>
            </w:tcMar>
          </w:tcPr>
          <w:p w14:paraId="031D5EB7" w14:textId="77777777" w:rsidR="00E01D6B" w:rsidRDefault="00000000">
            <w:r>
              <w:t>Parameter Value</w:t>
            </w:r>
          </w:p>
        </w:tc>
        <w:tc>
          <w:tcPr>
            <w:tcW w:w="0" w:type="auto"/>
            <w:tcMar>
              <w:top w:w="100" w:type="dxa"/>
              <w:left w:w="100" w:type="dxa"/>
              <w:bottom w:w="100" w:type="dxa"/>
              <w:right w:w="100" w:type="dxa"/>
            </w:tcMar>
          </w:tcPr>
          <w:p w14:paraId="18C74882" w14:textId="77777777" w:rsidR="00E01D6B" w:rsidRDefault="00000000">
            <w:r>
              <w:t>http://localhost:7778/ExpensePunchoutTest/aribaLiveSetup.htm</w:t>
            </w:r>
          </w:p>
        </w:tc>
      </w:tr>
    </w:tbl>
    <w:p w14:paraId="09158287" w14:textId="77777777" w:rsidR="00E01D6B" w:rsidRDefault="00000000">
      <w:pPr>
        <w:spacing w:before="300"/>
      </w:pPr>
      <w:r>
        <w:rPr>
          <w:b/>
          <w:bCs/>
        </w:rPr>
        <w:t xml:space="preserve">Note: </w:t>
      </w:r>
      <w:r>
        <w:t xml:space="preserve"> Specifies the URL that Ariba Network uses to establish a connection to the travel booking provider's website, for example, http://www.travelbookingpartner.com.&lt;/P&gt;</w:t>
      </w:r>
    </w:p>
    <w:p w14:paraId="193D2094" w14:textId="77777777" w:rsidR="00E01D6B" w:rsidRDefault="00E01D6B">
      <w:pPr>
        <w:pageBreakBefore/>
      </w:pPr>
    </w:p>
    <w:p w14:paraId="591795B2" w14:textId="77777777" w:rsidR="00E01D6B" w:rsidRDefault="00000000">
      <w:pPr>
        <w:pStyle w:val="Heading2"/>
        <w:spacing w:after="200"/>
        <w:jc w:val="center"/>
      </w:pPr>
      <w:r>
        <w:rPr>
          <w:b/>
          <w:bCs/>
          <w:sz w:val="32"/>
          <w:szCs w:val="32"/>
        </w:rPr>
        <w:t>Configuration Item</w:t>
      </w:r>
    </w:p>
    <w:p w14:paraId="78D6B5E3" w14:textId="77777777" w:rsidR="00E01D6B" w:rsidRDefault="00000000">
      <w:pPr>
        <w:spacing w:after="240"/>
        <w:jc w:val="center"/>
      </w:pPr>
      <w:r>
        <w:rPr>
          <w:b/>
          <w:bCs/>
        </w:rPr>
        <w:t>Application.Expense.UseBaseHotelRateForLimit</w:t>
      </w:r>
    </w:p>
    <w:p w14:paraId="600CB8B4" w14:textId="77777777" w:rsidR="00E01D6B" w:rsidRDefault="00000000">
      <w:pPr>
        <w:spacing w:after="300"/>
        <w:jc w:val="center"/>
      </w:pPr>
      <w:r>
        <w:rPr>
          <w:i/>
          <w:iCs/>
        </w:rPr>
        <w:t xml:space="preserve">Current value: </w:t>
      </w:r>
      <w:r>
        <w:rPr>
          <w:b/>
          <w:bCs/>
          <w:color w:val="006400"/>
        </w:rPr>
        <w:t>ENABLED</w:t>
      </w:r>
    </w:p>
    <w:p w14:paraId="6316B950" w14:textId="77777777" w:rsidR="00E01D6B" w:rsidRDefault="00000000">
      <w:pPr>
        <w:spacing w:after="300"/>
      </w:pPr>
      <w:r>
        <w:rPr>
          <w:b/>
          <w:bCs/>
        </w:rPr>
        <w:t>Description:</w:t>
      </w:r>
      <w:r>
        <w:rPr>
          <w:b/>
          <w:bCs/>
        </w:rPr>
        <w:tab/>
      </w:r>
      <w:r>
        <w:t>&lt;P&gt;Specifies whether the hotel base rate used for checking limits includes tax. If set to Yes, hotel expenses are validated against the base rate, excluding tax. If set to No, hotel expenses are validated against the base rate, including tax.&lt;/P&gt;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1091F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D02FC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2C650A5" w14:textId="77777777" w:rsidR="00E01D6B" w:rsidRDefault="00000000">
            <w:r>
              <w:rPr>
                <w:b/>
                <w:bCs/>
              </w:rPr>
              <w:t>Value</w:t>
            </w:r>
          </w:p>
        </w:tc>
      </w:tr>
      <w:tr w:rsidR="00E01D6B" w14:paraId="245A1E40" w14:textId="77777777">
        <w:tblPrEx>
          <w:tblCellMar>
            <w:top w:w="0" w:type="dxa"/>
            <w:bottom w:w="0" w:type="dxa"/>
          </w:tblCellMar>
        </w:tblPrEx>
        <w:tc>
          <w:tcPr>
            <w:tcW w:w="0" w:type="auto"/>
            <w:tcMar>
              <w:top w:w="100" w:type="dxa"/>
              <w:left w:w="100" w:type="dxa"/>
              <w:bottom w:w="100" w:type="dxa"/>
              <w:right w:w="100" w:type="dxa"/>
            </w:tcMar>
          </w:tcPr>
          <w:p w14:paraId="0FBBE01C" w14:textId="77777777" w:rsidR="00E01D6B" w:rsidRDefault="00000000">
            <w:r>
              <w:t>Parameter Type</w:t>
            </w:r>
          </w:p>
        </w:tc>
        <w:tc>
          <w:tcPr>
            <w:tcW w:w="0" w:type="auto"/>
            <w:tcMar>
              <w:top w:w="100" w:type="dxa"/>
              <w:left w:w="100" w:type="dxa"/>
              <w:bottom w:w="100" w:type="dxa"/>
              <w:right w:w="100" w:type="dxa"/>
            </w:tcMar>
          </w:tcPr>
          <w:p w14:paraId="35915AEE" w14:textId="77777777" w:rsidR="00E01D6B" w:rsidRDefault="00000000">
            <w:r>
              <w:t>java.lang.Boolean</w:t>
            </w:r>
          </w:p>
        </w:tc>
      </w:tr>
      <w:tr w:rsidR="00E01D6B" w14:paraId="4122E204" w14:textId="77777777">
        <w:tblPrEx>
          <w:tblCellMar>
            <w:top w:w="0" w:type="dxa"/>
            <w:bottom w:w="0" w:type="dxa"/>
          </w:tblCellMar>
        </w:tblPrEx>
        <w:tc>
          <w:tcPr>
            <w:tcW w:w="0" w:type="auto"/>
            <w:tcMar>
              <w:top w:w="100" w:type="dxa"/>
              <w:left w:w="100" w:type="dxa"/>
              <w:bottom w:w="100" w:type="dxa"/>
              <w:right w:w="100" w:type="dxa"/>
            </w:tcMar>
          </w:tcPr>
          <w:p w14:paraId="30474329" w14:textId="77777777" w:rsidR="00E01D6B" w:rsidRDefault="00000000">
            <w:r>
              <w:t>Is Default</w:t>
            </w:r>
          </w:p>
        </w:tc>
        <w:tc>
          <w:tcPr>
            <w:tcW w:w="0" w:type="auto"/>
            <w:tcMar>
              <w:top w:w="100" w:type="dxa"/>
              <w:left w:w="100" w:type="dxa"/>
              <w:bottom w:w="100" w:type="dxa"/>
              <w:right w:w="100" w:type="dxa"/>
            </w:tcMar>
          </w:tcPr>
          <w:p w14:paraId="38E8416E" w14:textId="77777777" w:rsidR="00E01D6B" w:rsidRDefault="00000000">
            <w:r>
              <w:t>No</w:t>
            </w:r>
          </w:p>
        </w:tc>
      </w:tr>
      <w:tr w:rsidR="00E01D6B" w14:paraId="41BCF442" w14:textId="77777777">
        <w:tblPrEx>
          <w:tblCellMar>
            <w:top w:w="0" w:type="dxa"/>
            <w:bottom w:w="0" w:type="dxa"/>
          </w:tblCellMar>
        </w:tblPrEx>
        <w:tc>
          <w:tcPr>
            <w:tcW w:w="0" w:type="auto"/>
            <w:tcMar>
              <w:top w:w="100" w:type="dxa"/>
              <w:left w:w="100" w:type="dxa"/>
              <w:bottom w:w="100" w:type="dxa"/>
              <w:right w:w="100" w:type="dxa"/>
            </w:tcMar>
          </w:tcPr>
          <w:p w14:paraId="7245911C" w14:textId="77777777" w:rsidR="00E01D6B" w:rsidRDefault="00000000">
            <w:r>
              <w:t>Default Value</w:t>
            </w:r>
          </w:p>
        </w:tc>
        <w:tc>
          <w:tcPr>
            <w:tcW w:w="0" w:type="auto"/>
            <w:tcMar>
              <w:top w:w="100" w:type="dxa"/>
              <w:left w:w="100" w:type="dxa"/>
              <w:bottom w:w="100" w:type="dxa"/>
              <w:right w:w="100" w:type="dxa"/>
            </w:tcMar>
          </w:tcPr>
          <w:p w14:paraId="71DCE152" w14:textId="77777777" w:rsidR="00E01D6B" w:rsidRDefault="00000000">
            <w:r>
              <w:t>null</w:t>
            </w:r>
          </w:p>
        </w:tc>
      </w:tr>
      <w:tr w:rsidR="00E01D6B" w14:paraId="2D6EE5C3" w14:textId="77777777">
        <w:tblPrEx>
          <w:tblCellMar>
            <w:top w:w="0" w:type="dxa"/>
            <w:bottom w:w="0" w:type="dxa"/>
          </w:tblCellMar>
        </w:tblPrEx>
        <w:tc>
          <w:tcPr>
            <w:tcW w:w="0" w:type="auto"/>
            <w:tcMar>
              <w:top w:w="100" w:type="dxa"/>
              <w:left w:w="100" w:type="dxa"/>
              <w:bottom w:w="100" w:type="dxa"/>
              <w:right w:w="100" w:type="dxa"/>
            </w:tcMar>
          </w:tcPr>
          <w:p w14:paraId="08F3705B" w14:textId="77777777" w:rsidR="00E01D6B" w:rsidRDefault="00000000">
            <w:r>
              <w:t>Is Customer Editable</w:t>
            </w:r>
          </w:p>
        </w:tc>
        <w:tc>
          <w:tcPr>
            <w:tcW w:w="0" w:type="auto"/>
            <w:tcMar>
              <w:top w:w="100" w:type="dxa"/>
              <w:left w:w="100" w:type="dxa"/>
              <w:bottom w:w="100" w:type="dxa"/>
              <w:right w:w="100" w:type="dxa"/>
            </w:tcMar>
          </w:tcPr>
          <w:p w14:paraId="7E2A0781" w14:textId="77777777" w:rsidR="00E01D6B" w:rsidRDefault="00000000">
            <w:r>
              <w:t>No</w:t>
            </w:r>
          </w:p>
        </w:tc>
      </w:tr>
      <w:tr w:rsidR="00E01D6B" w14:paraId="3B561D3C" w14:textId="77777777">
        <w:tblPrEx>
          <w:tblCellMar>
            <w:top w:w="0" w:type="dxa"/>
            <w:bottom w:w="0" w:type="dxa"/>
          </w:tblCellMar>
        </w:tblPrEx>
        <w:tc>
          <w:tcPr>
            <w:tcW w:w="0" w:type="auto"/>
            <w:tcMar>
              <w:top w:w="100" w:type="dxa"/>
              <w:left w:w="100" w:type="dxa"/>
              <w:bottom w:w="100" w:type="dxa"/>
              <w:right w:w="100" w:type="dxa"/>
            </w:tcMar>
          </w:tcPr>
          <w:p w14:paraId="12713419" w14:textId="77777777" w:rsidR="00E01D6B" w:rsidRDefault="00000000">
            <w:r>
              <w:t>Parameter Value</w:t>
            </w:r>
          </w:p>
        </w:tc>
        <w:tc>
          <w:tcPr>
            <w:tcW w:w="0" w:type="auto"/>
            <w:tcMar>
              <w:top w:w="100" w:type="dxa"/>
              <w:left w:w="100" w:type="dxa"/>
              <w:bottom w:w="100" w:type="dxa"/>
              <w:right w:w="100" w:type="dxa"/>
            </w:tcMar>
          </w:tcPr>
          <w:p w14:paraId="1BE856C9" w14:textId="77777777" w:rsidR="00E01D6B" w:rsidRDefault="00000000">
            <w:r>
              <w:t>Yes</w:t>
            </w:r>
          </w:p>
        </w:tc>
      </w:tr>
    </w:tbl>
    <w:p w14:paraId="71AC53D2" w14:textId="77777777" w:rsidR="00E01D6B" w:rsidRDefault="00000000">
      <w:pPr>
        <w:spacing w:before="300"/>
      </w:pPr>
      <w:r>
        <w:rPr>
          <w:b/>
          <w:bCs/>
        </w:rPr>
        <w:t xml:space="preserve">Note: </w:t>
      </w:r>
      <w:r>
        <w:t xml:space="preserve"> Specifies whether the hotel base rate used for checking limits includes tax. If set to Yes, hotel expenses are validated against the base rate, excluding tax. If set to No, hotel expenses are validated against the base rate, including tax.&lt;/P&gt;</w:t>
      </w:r>
    </w:p>
    <w:p w14:paraId="7B189500" w14:textId="77777777" w:rsidR="00E01D6B" w:rsidRDefault="00E01D6B">
      <w:pPr>
        <w:pageBreakBefore/>
      </w:pPr>
    </w:p>
    <w:p w14:paraId="7919089F" w14:textId="77777777" w:rsidR="00E01D6B" w:rsidRDefault="00000000">
      <w:pPr>
        <w:pStyle w:val="Heading2"/>
        <w:spacing w:after="200"/>
        <w:jc w:val="center"/>
      </w:pPr>
      <w:r>
        <w:rPr>
          <w:b/>
          <w:bCs/>
          <w:sz w:val="32"/>
          <w:szCs w:val="32"/>
        </w:rPr>
        <w:t>Configuration Item</w:t>
      </w:r>
    </w:p>
    <w:p w14:paraId="506CC40E" w14:textId="77777777" w:rsidR="00E01D6B" w:rsidRDefault="00000000">
      <w:pPr>
        <w:spacing w:after="240"/>
        <w:jc w:val="center"/>
      </w:pPr>
      <w:r>
        <w:rPr>
          <w:b/>
          <w:bCs/>
        </w:rPr>
        <w:t>Application.Expense.UseTravelAuthorization</w:t>
      </w:r>
    </w:p>
    <w:p w14:paraId="77AA3682" w14:textId="77777777" w:rsidR="00E01D6B" w:rsidRDefault="00000000">
      <w:pPr>
        <w:spacing w:after="300"/>
        <w:jc w:val="center"/>
      </w:pPr>
      <w:r>
        <w:rPr>
          <w:i/>
          <w:iCs/>
        </w:rPr>
        <w:t xml:space="preserve">Current value: </w:t>
      </w:r>
      <w:r>
        <w:rPr>
          <w:b/>
          <w:bCs/>
          <w:color w:val="006400"/>
        </w:rPr>
        <w:t>ENABLED</w:t>
      </w:r>
    </w:p>
    <w:p w14:paraId="57FA08DE" w14:textId="77777777" w:rsidR="00E01D6B" w:rsidRDefault="00000000">
      <w:pPr>
        <w:spacing w:after="300"/>
      </w:pPr>
      <w:r>
        <w:rPr>
          <w:b/>
          <w:bCs/>
        </w:rPr>
        <w:t>Description:</w:t>
      </w:r>
      <w:r>
        <w:rPr>
          <w:b/>
          <w:bCs/>
        </w:rPr>
        <w:tab/>
      </w:r>
      <w:r>
        <w:t>&lt;P&gt;Specifies whether travel authorizations can be associated with expense reports. In the default configuration, this parameter is set to Yes. There is no default value.&lt;/P&gt;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34341B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E331F5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A471024" w14:textId="77777777" w:rsidR="00E01D6B" w:rsidRDefault="00000000">
            <w:r>
              <w:rPr>
                <w:b/>
                <w:bCs/>
              </w:rPr>
              <w:t>Value</w:t>
            </w:r>
          </w:p>
        </w:tc>
      </w:tr>
      <w:tr w:rsidR="00E01D6B" w14:paraId="1437F18F" w14:textId="77777777">
        <w:tblPrEx>
          <w:tblCellMar>
            <w:top w:w="0" w:type="dxa"/>
            <w:bottom w:w="0" w:type="dxa"/>
          </w:tblCellMar>
        </w:tblPrEx>
        <w:tc>
          <w:tcPr>
            <w:tcW w:w="0" w:type="auto"/>
            <w:tcMar>
              <w:top w:w="100" w:type="dxa"/>
              <w:left w:w="100" w:type="dxa"/>
              <w:bottom w:w="100" w:type="dxa"/>
              <w:right w:w="100" w:type="dxa"/>
            </w:tcMar>
          </w:tcPr>
          <w:p w14:paraId="163D0770" w14:textId="77777777" w:rsidR="00E01D6B" w:rsidRDefault="00000000">
            <w:r>
              <w:t>Parameter Type</w:t>
            </w:r>
          </w:p>
        </w:tc>
        <w:tc>
          <w:tcPr>
            <w:tcW w:w="0" w:type="auto"/>
            <w:tcMar>
              <w:top w:w="100" w:type="dxa"/>
              <w:left w:w="100" w:type="dxa"/>
              <w:bottom w:w="100" w:type="dxa"/>
              <w:right w:w="100" w:type="dxa"/>
            </w:tcMar>
          </w:tcPr>
          <w:p w14:paraId="3E531420" w14:textId="77777777" w:rsidR="00E01D6B" w:rsidRDefault="00000000">
            <w:r>
              <w:t>java.lang.Boolean</w:t>
            </w:r>
          </w:p>
        </w:tc>
      </w:tr>
      <w:tr w:rsidR="00E01D6B" w14:paraId="4EF098D3" w14:textId="77777777">
        <w:tblPrEx>
          <w:tblCellMar>
            <w:top w:w="0" w:type="dxa"/>
            <w:bottom w:w="0" w:type="dxa"/>
          </w:tblCellMar>
        </w:tblPrEx>
        <w:tc>
          <w:tcPr>
            <w:tcW w:w="0" w:type="auto"/>
            <w:tcMar>
              <w:top w:w="100" w:type="dxa"/>
              <w:left w:w="100" w:type="dxa"/>
              <w:bottom w:w="100" w:type="dxa"/>
              <w:right w:w="100" w:type="dxa"/>
            </w:tcMar>
          </w:tcPr>
          <w:p w14:paraId="413ABDEF" w14:textId="77777777" w:rsidR="00E01D6B" w:rsidRDefault="00000000">
            <w:r>
              <w:t>Is Default</w:t>
            </w:r>
          </w:p>
        </w:tc>
        <w:tc>
          <w:tcPr>
            <w:tcW w:w="0" w:type="auto"/>
            <w:tcMar>
              <w:top w:w="100" w:type="dxa"/>
              <w:left w:w="100" w:type="dxa"/>
              <w:bottom w:w="100" w:type="dxa"/>
              <w:right w:w="100" w:type="dxa"/>
            </w:tcMar>
          </w:tcPr>
          <w:p w14:paraId="05956281" w14:textId="77777777" w:rsidR="00E01D6B" w:rsidRDefault="00000000">
            <w:r>
              <w:t>No</w:t>
            </w:r>
          </w:p>
        </w:tc>
      </w:tr>
      <w:tr w:rsidR="00E01D6B" w14:paraId="1E8D95B3" w14:textId="77777777">
        <w:tblPrEx>
          <w:tblCellMar>
            <w:top w:w="0" w:type="dxa"/>
            <w:bottom w:w="0" w:type="dxa"/>
          </w:tblCellMar>
        </w:tblPrEx>
        <w:tc>
          <w:tcPr>
            <w:tcW w:w="0" w:type="auto"/>
            <w:tcMar>
              <w:top w:w="100" w:type="dxa"/>
              <w:left w:w="100" w:type="dxa"/>
              <w:bottom w:w="100" w:type="dxa"/>
              <w:right w:w="100" w:type="dxa"/>
            </w:tcMar>
          </w:tcPr>
          <w:p w14:paraId="7F23A5B3" w14:textId="77777777" w:rsidR="00E01D6B" w:rsidRDefault="00000000">
            <w:r>
              <w:t>Default Value</w:t>
            </w:r>
          </w:p>
        </w:tc>
        <w:tc>
          <w:tcPr>
            <w:tcW w:w="0" w:type="auto"/>
            <w:tcMar>
              <w:top w:w="100" w:type="dxa"/>
              <w:left w:w="100" w:type="dxa"/>
              <w:bottom w:w="100" w:type="dxa"/>
              <w:right w:w="100" w:type="dxa"/>
            </w:tcMar>
          </w:tcPr>
          <w:p w14:paraId="1598B612" w14:textId="77777777" w:rsidR="00E01D6B" w:rsidRDefault="00000000">
            <w:r>
              <w:t>null</w:t>
            </w:r>
          </w:p>
        </w:tc>
      </w:tr>
      <w:tr w:rsidR="00E01D6B" w14:paraId="07B9DF89" w14:textId="77777777">
        <w:tblPrEx>
          <w:tblCellMar>
            <w:top w:w="0" w:type="dxa"/>
            <w:bottom w:w="0" w:type="dxa"/>
          </w:tblCellMar>
        </w:tblPrEx>
        <w:tc>
          <w:tcPr>
            <w:tcW w:w="0" w:type="auto"/>
            <w:tcMar>
              <w:top w:w="100" w:type="dxa"/>
              <w:left w:w="100" w:type="dxa"/>
              <w:bottom w:w="100" w:type="dxa"/>
              <w:right w:w="100" w:type="dxa"/>
            </w:tcMar>
          </w:tcPr>
          <w:p w14:paraId="38B4C09B" w14:textId="77777777" w:rsidR="00E01D6B" w:rsidRDefault="00000000">
            <w:r>
              <w:t>Is Customer Editable</w:t>
            </w:r>
          </w:p>
        </w:tc>
        <w:tc>
          <w:tcPr>
            <w:tcW w:w="0" w:type="auto"/>
            <w:tcMar>
              <w:top w:w="100" w:type="dxa"/>
              <w:left w:w="100" w:type="dxa"/>
              <w:bottom w:w="100" w:type="dxa"/>
              <w:right w:w="100" w:type="dxa"/>
            </w:tcMar>
          </w:tcPr>
          <w:p w14:paraId="094DC637" w14:textId="77777777" w:rsidR="00E01D6B" w:rsidRDefault="00000000">
            <w:r>
              <w:t>No</w:t>
            </w:r>
          </w:p>
        </w:tc>
      </w:tr>
      <w:tr w:rsidR="00E01D6B" w14:paraId="601D5116" w14:textId="77777777">
        <w:tblPrEx>
          <w:tblCellMar>
            <w:top w:w="0" w:type="dxa"/>
            <w:bottom w:w="0" w:type="dxa"/>
          </w:tblCellMar>
        </w:tblPrEx>
        <w:tc>
          <w:tcPr>
            <w:tcW w:w="0" w:type="auto"/>
            <w:tcMar>
              <w:top w:w="100" w:type="dxa"/>
              <w:left w:w="100" w:type="dxa"/>
              <w:bottom w:w="100" w:type="dxa"/>
              <w:right w:w="100" w:type="dxa"/>
            </w:tcMar>
          </w:tcPr>
          <w:p w14:paraId="00C13D0D" w14:textId="77777777" w:rsidR="00E01D6B" w:rsidRDefault="00000000">
            <w:r>
              <w:t>Parameter Value</w:t>
            </w:r>
          </w:p>
        </w:tc>
        <w:tc>
          <w:tcPr>
            <w:tcW w:w="0" w:type="auto"/>
            <w:tcMar>
              <w:top w:w="100" w:type="dxa"/>
              <w:left w:w="100" w:type="dxa"/>
              <w:bottom w:w="100" w:type="dxa"/>
              <w:right w:w="100" w:type="dxa"/>
            </w:tcMar>
          </w:tcPr>
          <w:p w14:paraId="104FCAA2" w14:textId="77777777" w:rsidR="00E01D6B" w:rsidRDefault="00000000">
            <w:r>
              <w:t>Yes</w:t>
            </w:r>
          </w:p>
        </w:tc>
      </w:tr>
    </w:tbl>
    <w:p w14:paraId="5FBCB316" w14:textId="77777777" w:rsidR="00E01D6B" w:rsidRDefault="00000000">
      <w:pPr>
        <w:spacing w:before="300"/>
      </w:pPr>
      <w:r>
        <w:rPr>
          <w:b/>
          <w:bCs/>
        </w:rPr>
        <w:t xml:space="preserve">Note: </w:t>
      </w:r>
      <w:r>
        <w:t xml:space="preserve"> Specifies whether travel authorizations can be associated with expense reports. In the default configuration, this parameter is set to Yes. There is no default value.&lt;/P&gt;</w:t>
      </w:r>
    </w:p>
    <w:p w14:paraId="652F3F56" w14:textId="77777777" w:rsidR="00E01D6B" w:rsidRDefault="00E01D6B">
      <w:pPr>
        <w:pageBreakBefore/>
      </w:pPr>
    </w:p>
    <w:p w14:paraId="609DB91B" w14:textId="77777777" w:rsidR="00E01D6B" w:rsidRDefault="00000000">
      <w:pPr>
        <w:pStyle w:val="Heading2"/>
        <w:spacing w:after="200"/>
        <w:jc w:val="center"/>
      </w:pPr>
      <w:r>
        <w:rPr>
          <w:b/>
          <w:bCs/>
          <w:sz w:val="32"/>
          <w:szCs w:val="32"/>
        </w:rPr>
        <w:t>Configuration Item</w:t>
      </w:r>
    </w:p>
    <w:p w14:paraId="1DD32C1C" w14:textId="77777777" w:rsidR="00E01D6B" w:rsidRDefault="00000000">
      <w:pPr>
        <w:spacing w:after="240"/>
        <w:jc w:val="center"/>
      </w:pPr>
      <w:r>
        <w:rPr>
          <w:b/>
          <w:bCs/>
        </w:rPr>
        <w:t>Application.Feature.EditRequisitionPUFieldSGOnly</w:t>
      </w:r>
    </w:p>
    <w:p w14:paraId="494FE5D8" w14:textId="77777777" w:rsidR="00E01D6B" w:rsidRDefault="00000000">
      <w:pPr>
        <w:spacing w:after="300"/>
        <w:jc w:val="center"/>
      </w:pPr>
      <w:r>
        <w:rPr>
          <w:i/>
          <w:iCs/>
        </w:rPr>
        <w:t xml:space="preserve">Current value: </w:t>
      </w:r>
      <w:r>
        <w:rPr>
          <w:b/>
          <w:bCs/>
          <w:color w:val="8B0000"/>
        </w:rPr>
        <w:t>DISABLED</w:t>
      </w:r>
    </w:p>
    <w:p w14:paraId="193167BD" w14:textId="77777777" w:rsidR="00E01D6B" w:rsidRDefault="00000000">
      <w:pPr>
        <w:spacing w:after="300"/>
      </w:pPr>
      <w:r>
        <w:rPr>
          <w:b/>
          <w:bCs/>
        </w:rPr>
        <w:t>Description:</w:t>
      </w:r>
      <w:r>
        <w:rPr>
          <w:b/>
          <w:bCs/>
        </w:rPr>
        <w:tab/>
      </w:r>
      <w:r>
        <w:t>&lt;P&gt;Specifies whether or not the Purchasing Unit field in purchase requisitions can be edited. The list of values that users can see in the purchasing unit pull-down menu depends on whether the Visibility Control feature is enabled or not for the site. If the Visibility Control feature is enabled. Users can see only those purchasing units that they are responsible for. The Visibility Control feature is configured by the Application.Approvable.OrganizationalVisibilityPartitioning parameter. This parameter is applicable only to generic variants.&lt;/P&gt;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446DE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65701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89DF33" w14:textId="77777777" w:rsidR="00E01D6B" w:rsidRDefault="00000000">
            <w:r>
              <w:rPr>
                <w:b/>
                <w:bCs/>
              </w:rPr>
              <w:t>Value</w:t>
            </w:r>
          </w:p>
        </w:tc>
      </w:tr>
      <w:tr w:rsidR="00E01D6B" w14:paraId="588DBDB7" w14:textId="77777777">
        <w:tblPrEx>
          <w:tblCellMar>
            <w:top w:w="0" w:type="dxa"/>
            <w:bottom w:w="0" w:type="dxa"/>
          </w:tblCellMar>
        </w:tblPrEx>
        <w:tc>
          <w:tcPr>
            <w:tcW w:w="0" w:type="auto"/>
            <w:tcMar>
              <w:top w:w="100" w:type="dxa"/>
              <w:left w:w="100" w:type="dxa"/>
              <w:bottom w:w="100" w:type="dxa"/>
              <w:right w:w="100" w:type="dxa"/>
            </w:tcMar>
          </w:tcPr>
          <w:p w14:paraId="41386672" w14:textId="77777777" w:rsidR="00E01D6B" w:rsidRDefault="00000000">
            <w:r>
              <w:t>Parameter Type</w:t>
            </w:r>
          </w:p>
        </w:tc>
        <w:tc>
          <w:tcPr>
            <w:tcW w:w="0" w:type="auto"/>
            <w:tcMar>
              <w:top w:w="100" w:type="dxa"/>
              <w:left w:w="100" w:type="dxa"/>
              <w:bottom w:w="100" w:type="dxa"/>
              <w:right w:w="100" w:type="dxa"/>
            </w:tcMar>
          </w:tcPr>
          <w:p w14:paraId="2BBEFA1C" w14:textId="77777777" w:rsidR="00E01D6B" w:rsidRDefault="00000000">
            <w:r>
              <w:t>java.lang.Boolean</w:t>
            </w:r>
          </w:p>
        </w:tc>
      </w:tr>
      <w:tr w:rsidR="00E01D6B" w14:paraId="7962E243" w14:textId="77777777">
        <w:tblPrEx>
          <w:tblCellMar>
            <w:top w:w="0" w:type="dxa"/>
            <w:bottom w:w="0" w:type="dxa"/>
          </w:tblCellMar>
        </w:tblPrEx>
        <w:tc>
          <w:tcPr>
            <w:tcW w:w="0" w:type="auto"/>
            <w:tcMar>
              <w:top w:w="100" w:type="dxa"/>
              <w:left w:w="100" w:type="dxa"/>
              <w:bottom w:w="100" w:type="dxa"/>
              <w:right w:w="100" w:type="dxa"/>
            </w:tcMar>
          </w:tcPr>
          <w:p w14:paraId="50B40280" w14:textId="77777777" w:rsidR="00E01D6B" w:rsidRDefault="00000000">
            <w:r>
              <w:t>Is Default</w:t>
            </w:r>
          </w:p>
        </w:tc>
        <w:tc>
          <w:tcPr>
            <w:tcW w:w="0" w:type="auto"/>
            <w:tcMar>
              <w:top w:w="100" w:type="dxa"/>
              <w:left w:w="100" w:type="dxa"/>
              <w:bottom w:w="100" w:type="dxa"/>
              <w:right w:w="100" w:type="dxa"/>
            </w:tcMar>
          </w:tcPr>
          <w:p w14:paraId="24D0CD5B" w14:textId="77777777" w:rsidR="00E01D6B" w:rsidRDefault="00000000">
            <w:r>
              <w:t>No</w:t>
            </w:r>
          </w:p>
        </w:tc>
      </w:tr>
      <w:tr w:rsidR="00E01D6B" w14:paraId="19AFA3F8" w14:textId="77777777">
        <w:tblPrEx>
          <w:tblCellMar>
            <w:top w:w="0" w:type="dxa"/>
            <w:bottom w:w="0" w:type="dxa"/>
          </w:tblCellMar>
        </w:tblPrEx>
        <w:tc>
          <w:tcPr>
            <w:tcW w:w="0" w:type="auto"/>
            <w:tcMar>
              <w:top w:w="100" w:type="dxa"/>
              <w:left w:w="100" w:type="dxa"/>
              <w:bottom w:w="100" w:type="dxa"/>
              <w:right w:w="100" w:type="dxa"/>
            </w:tcMar>
          </w:tcPr>
          <w:p w14:paraId="618F2C1C" w14:textId="77777777" w:rsidR="00E01D6B" w:rsidRDefault="00000000">
            <w:r>
              <w:t>Default Value</w:t>
            </w:r>
          </w:p>
        </w:tc>
        <w:tc>
          <w:tcPr>
            <w:tcW w:w="0" w:type="auto"/>
            <w:tcMar>
              <w:top w:w="100" w:type="dxa"/>
              <w:left w:w="100" w:type="dxa"/>
              <w:bottom w:w="100" w:type="dxa"/>
              <w:right w:w="100" w:type="dxa"/>
            </w:tcMar>
          </w:tcPr>
          <w:p w14:paraId="4C9C0D1B" w14:textId="77777777" w:rsidR="00E01D6B" w:rsidRDefault="00000000">
            <w:r>
              <w:t>No</w:t>
            </w:r>
          </w:p>
        </w:tc>
      </w:tr>
      <w:tr w:rsidR="00E01D6B" w14:paraId="7F89433D" w14:textId="77777777">
        <w:tblPrEx>
          <w:tblCellMar>
            <w:top w:w="0" w:type="dxa"/>
            <w:bottom w:w="0" w:type="dxa"/>
          </w:tblCellMar>
        </w:tblPrEx>
        <w:tc>
          <w:tcPr>
            <w:tcW w:w="0" w:type="auto"/>
            <w:tcMar>
              <w:top w:w="100" w:type="dxa"/>
              <w:left w:w="100" w:type="dxa"/>
              <w:bottom w:w="100" w:type="dxa"/>
              <w:right w:w="100" w:type="dxa"/>
            </w:tcMar>
          </w:tcPr>
          <w:p w14:paraId="02322ECC" w14:textId="77777777" w:rsidR="00E01D6B" w:rsidRDefault="00000000">
            <w:r>
              <w:t>Is Customer Editable</w:t>
            </w:r>
          </w:p>
        </w:tc>
        <w:tc>
          <w:tcPr>
            <w:tcW w:w="0" w:type="auto"/>
            <w:tcMar>
              <w:top w:w="100" w:type="dxa"/>
              <w:left w:w="100" w:type="dxa"/>
              <w:bottom w:w="100" w:type="dxa"/>
              <w:right w:w="100" w:type="dxa"/>
            </w:tcMar>
          </w:tcPr>
          <w:p w14:paraId="5A3A0972" w14:textId="77777777" w:rsidR="00E01D6B" w:rsidRDefault="00000000">
            <w:r>
              <w:t>No</w:t>
            </w:r>
          </w:p>
        </w:tc>
      </w:tr>
      <w:tr w:rsidR="00E01D6B" w14:paraId="74538DB9" w14:textId="77777777">
        <w:tblPrEx>
          <w:tblCellMar>
            <w:top w:w="0" w:type="dxa"/>
            <w:bottom w:w="0" w:type="dxa"/>
          </w:tblCellMar>
        </w:tblPrEx>
        <w:tc>
          <w:tcPr>
            <w:tcW w:w="0" w:type="auto"/>
            <w:tcMar>
              <w:top w:w="100" w:type="dxa"/>
              <w:left w:w="100" w:type="dxa"/>
              <w:bottom w:w="100" w:type="dxa"/>
              <w:right w:w="100" w:type="dxa"/>
            </w:tcMar>
          </w:tcPr>
          <w:p w14:paraId="4FE5706C" w14:textId="77777777" w:rsidR="00E01D6B" w:rsidRDefault="00000000">
            <w:r>
              <w:t>Parameter Value</w:t>
            </w:r>
          </w:p>
        </w:tc>
        <w:tc>
          <w:tcPr>
            <w:tcW w:w="0" w:type="auto"/>
            <w:tcMar>
              <w:top w:w="100" w:type="dxa"/>
              <w:left w:w="100" w:type="dxa"/>
              <w:bottom w:w="100" w:type="dxa"/>
              <w:right w:w="100" w:type="dxa"/>
            </w:tcMar>
          </w:tcPr>
          <w:p w14:paraId="3016C36A" w14:textId="77777777" w:rsidR="00E01D6B" w:rsidRDefault="00000000">
            <w:r>
              <w:t>No</w:t>
            </w:r>
          </w:p>
        </w:tc>
      </w:tr>
    </w:tbl>
    <w:p w14:paraId="4470F8B4" w14:textId="77777777" w:rsidR="00E01D6B" w:rsidRDefault="00000000">
      <w:pPr>
        <w:spacing w:before="300"/>
      </w:pPr>
      <w:r>
        <w:rPr>
          <w:b/>
          <w:bCs/>
        </w:rPr>
        <w:t xml:space="preserve">Note: </w:t>
      </w:r>
      <w:r>
        <w:t xml:space="preserve"> Specifies whether or not the Purchasing Unit field in purchase requisitions can be edited. The list of values that users can see in the purchasing unit pull-down menu depends on whether the Visibility Control feature is enabled or not for the site. If the Visibility Control feature is enabled. Users can see only those purchasing units that they are responsible for. The Visibility Control feature </w:t>
      </w:r>
    </w:p>
    <w:p w14:paraId="3D01ED07" w14:textId="77777777" w:rsidR="00E01D6B" w:rsidRDefault="00E01D6B">
      <w:pPr>
        <w:pageBreakBefore/>
      </w:pPr>
    </w:p>
    <w:p w14:paraId="0DEF0501" w14:textId="77777777" w:rsidR="00E01D6B" w:rsidRDefault="00000000">
      <w:pPr>
        <w:pStyle w:val="Heading2"/>
        <w:spacing w:after="200"/>
        <w:jc w:val="center"/>
      </w:pPr>
      <w:r>
        <w:rPr>
          <w:b/>
          <w:bCs/>
          <w:sz w:val="32"/>
          <w:szCs w:val="32"/>
        </w:rPr>
        <w:t>Configuration Item</w:t>
      </w:r>
    </w:p>
    <w:p w14:paraId="259FBA93" w14:textId="77777777" w:rsidR="00E01D6B" w:rsidRDefault="00000000">
      <w:pPr>
        <w:spacing w:after="240"/>
        <w:jc w:val="center"/>
      </w:pPr>
      <w:r>
        <w:rPr>
          <w:b/>
          <w:bCs/>
        </w:rPr>
        <w:t>Application.FeatureToggle.AdminAccessAuditLogging</w:t>
      </w:r>
    </w:p>
    <w:p w14:paraId="7BC5709E" w14:textId="77777777" w:rsidR="00E01D6B" w:rsidRDefault="00000000">
      <w:pPr>
        <w:spacing w:after="300"/>
        <w:jc w:val="center"/>
      </w:pPr>
      <w:r>
        <w:rPr>
          <w:i/>
          <w:iCs/>
        </w:rPr>
        <w:t xml:space="preserve">Current value: </w:t>
      </w:r>
      <w:r>
        <w:rPr>
          <w:b/>
          <w:bCs/>
          <w:color w:val="006400"/>
        </w:rPr>
        <w:t>ENABLED</w:t>
      </w:r>
    </w:p>
    <w:p w14:paraId="607E47B8" w14:textId="77777777" w:rsidR="00E01D6B" w:rsidRDefault="00000000">
      <w:pPr>
        <w:spacing w:after="300"/>
      </w:pPr>
      <w:r>
        <w:rPr>
          <w:b/>
          <w:bCs/>
        </w:rPr>
        <w:t>Description:</w:t>
      </w:r>
      <w:r>
        <w:rPr>
          <w:b/>
          <w:bCs/>
        </w:rPr>
        <w:tab/>
      </w:r>
      <w:r>
        <w:t>&lt;P&gt;Specifies whether the feature Admin Access Audit logging is enabled/disabled&lt;/P&gt;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EE4E4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792547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BED495" w14:textId="77777777" w:rsidR="00E01D6B" w:rsidRDefault="00000000">
            <w:r>
              <w:rPr>
                <w:b/>
                <w:bCs/>
              </w:rPr>
              <w:t>Value</w:t>
            </w:r>
          </w:p>
        </w:tc>
      </w:tr>
      <w:tr w:rsidR="00E01D6B" w14:paraId="703DABD9" w14:textId="77777777">
        <w:tblPrEx>
          <w:tblCellMar>
            <w:top w:w="0" w:type="dxa"/>
            <w:bottom w:w="0" w:type="dxa"/>
          </w:tblCellMar>
        </w:tblPrEx>
        <w:tc>
          <w:tcPr>
            <w:tcW w:w="0" w:type="auto"/>
            <w:tcMar>
              <w:top w:w="100" w:type="dxa"/>
              <w:left w:w="100" w:type="dxa"/>
              <w:bottom w:w="100" w:type="dxa"/>
              <w:right w:w="100" w:type="dxa"/>
            </w:tcMar>
          </w:tcPr>
          <w:p w14:paraId="233E57F5" w14:textId="77777777" w:rsidR="00E01D6B" w:rsidRDefault="00000000">
            <w:r>
              <w:t>Parameter Type</w:t>
            </w:r>
          </w:p>
        </w:tc>
        <w:tc>
          <w:tcPr>
            <w:tcW w:w="0" w:type="auto"/>
            <w:tcMar>
              <w:top w:w="100" w:type="dxa"/>
              <w:left w:w="100" w:type="dxa"/>
              <w:bottom w:w="100" w:type="dxa"/>
              <w:right w:w="100" w:type="dxa"/>
            </w:tcMar>
          </w:tcPr>
          <w:p w14:paraId="29C11B36" w14:textId="77777777" w:rsidR="00E01D6B" w:rsidRDefault="00000000">
            <w:r>
              <w:t>java.lang.Boolean</w:t>
            </w:r>
          </w:p>
        </w:tc>
      </w:tr>
      <w:tr w:rsidR="00E01D6B" w14:paraId="57351DFE" w14:textId="77777777">
        <w:tblPrEx>
          <w:tblCellMar>
            <w:top w:w="0" w:type="dxa"/>
            <w:bottom w:w="0" w:type="dxa"/>
          </w:tblCellMar>
        </w:tblPrEx>
        <w:tc>
          <w:tcPr>
            <w:tcW w:w="0" w:type="auto"/>
            <w:tcMar>
              <w:top w:w="100" w:type="dxa"/>
              <w:left w:w="100" w:type="dxa"/>
              <w:bottom w:w="100" w:type="dxa"/>
              <w:right w:w="100" w:type="dxa"/>
            </w:tcMar>
          </w:tcPr>
          <w:p w14:paraId="08F69DBE" w14:textId="77777777" w:rsidR="00E01D6B" w:rsidRDefault="00000000">
            <w:r>
              <w:t>Is Default</w:t>
            </w:r>
          </w:p>
        </w:tc>
        <w:tc>
          <w:tcPr>
            <w:tcW w:w="0" w:type="auto"/>
            <w:tcMar>
              <w:top w:w="100" w:type="dxa"/>
              <w:left w:w="100" w:type="dxa"/>
              <w:bottom w:w="100" w:type="dxa"/>
              <w:right w:w="100" w:type="dxa"/>
            </w:tcMar>
          </w:tcPr>
          <w:p w14:paraId="780E49E0" w14:textId="77777777" w:rsidR="00E01D6B" w:rsidRDefault="00000000">
            <w:r>
              <w:t>No</w:t>
            </w:r>
          </w:p>
        </w:tc>
      </w:tr>
      <w:tr w:rsidR="00E01D6B" w14:paraId="32E62459" w14:textId="77777777">
        <w:tblPrEx>
          <w:tblCellMar>
            <w:top w:w="0" w:type="dxa"/>
            <w:bottom w:w="0" w:type="dxa"/>
          </w:tblCellMar>
        </w:tblPrEx>
        <w:tc>
          <w:tcPr>
            <w:tcW w:w="0" w:type="auto"/>
            <w:tcMar>
              <w:top w:w="100" w:type="dxa"/>
              <w:left w:w="100" w:type="dxa"/>
              <w:bottom w:w="100" w:type="dxa"/>
              <w:right w:w="100" w:type="dxa"/>
            </w:tcMar>
          </w:tcPr>
          <w:p w14:paraId="2BCC90C9" w14:textId="77777777" w:rsidR="00E01D6B" w:rsidRDefault="00000000">
            <w:r>
              <w:t>Default Value</w:t>
            </w:r>
          </w:p>
        </w:tc>
        <w:tc>
          <w:tcPr>
            <w:tcW w:w="0" w:type="auto"/>
            <w:tcMar>
              <w:top w:w="100" w:type="dxa"/>
              <w:left w:w="100" w:type="dxa"/>
              <w:bottom w:w="100" w:type="dxa"/>
              <w:right w:w="100" w:type="dxa"/>
            </w:tcMar>
          </w:tcPr>
          <w:p w14:paraId="61DB3DFE" w14:textId="77777777" w:rsidR="00E01D6B" w:rsidRDefault="00000000">
            <w:r>
              <w:t>No</w:t>
            </w:r>
          </w:p>
        </w:tc>
      </w:tr>
      <w:tr w:rsidR="00E01D6B" w14:paraId="271151CE" w14:textId="77777777">
        <w:tblPrEx>
          <w:tblCellMar>
            <w:top w:w="0" w:type="dxa"/>
            <w:bottom w:w="0" w:type="dxa"/>
          </w:tblCellMar>
        </w:tblPrEx>
        <w:tc>
          <w:tcPr>
            <w:tcW w:w="0" w:type="auto"/>
            <w:tcMar>
              <w:top w:w="100" w:type="dxa"/>
              <w:left w:w="100" w:type="dxa"/>
              <w:bottom w:w="100" w:type="dxa"/>
              <w:right w:w="100" w:type="dxa"/>
            </w:tcMar>
          </w:tcPr>
          <w:p w14:paraId="420D3376" w14:textId="77777777" w:rsidR="00E01D6B" w:rsidRDefault="00000000">
            <w:r>
              <w:t>Is Customer Editable</w:t>
            </w:r>
          </w:p>
        </w:tc>
        <w:tc>
          <w:tcPr>
            <w:tcW w:w="0" w:type="auto"/>
            <w:tcMar>
              <w:top w:w="100" w:type="dxa"/>
              <w:left w:w="100" w:type="dxa"/>
              <w:bottom w:w="100" w:type="dxa"/>
              <w:right w:w="100" w:type="dxa"/>
            </w:tcMar>
          </w:tcPr>
          <w:p w14:paraId="0F7C1A80" w14:textId="77777777" w:rsidR="00E01D6B" w:rsidRDefault="00000000">
            <w:r>
              <w:t>No</w:t>
            </w:r>
          </w:p>
        </w:tc>
      </w:tr>
      <w:tr w:rsidR="00E01D6B" w14:paraId="3288199B" w14:textId="77777777">
        <w:tblPrEx>
          <w:tblCellMar>
            <w:top w:w="0" w:type="dxa"/>
            <w:bottom w:w="0" w:type="dxa"/>
          </w:tblCellMar>
        </w:tblPrEx>
        <w:tc>
          <w:tcPr>
            <w:tcW w:w="0" w:type="auto"/>
            <w:tcMar>
              <w:top w:w="100" w:type="dxa"/>
              <w:left w:w="100" w:type="dxa"/>
              <w:bottom w:w="100" w:type="dxa"/>
              <w:right w:w="100" w:type="dxa"/>
            </w:tcMar>
          </w:tcPr>
          <w:p w14:paraId="5E7C133E" w14:textId="77777777" w:rsidR="00E01D6B" w:rsidRDefault="00000000">
            <w:r>
              <w:t>Parameter Value</w:t>
            </w:r>
          </w:p>
        </w:tc>
        <w:tc>
          <w:tcPr>
            <w:tcW w:w="0" w:type="auto"/>
            <w:tcMar>
              <w:top w:w="100" w:type="dxa"/>
              <w:left w:w="100" w:type="dxa"/>
              <w:bottom w:w="100" w:type="dxa"/>
              <w:right w:w="100" w:type="dxa"/>
            </w:tcMar>
          </w:tcPr>
          <w:p w14:paraId="58FB0F55" w14:textId="77777777" w:rsidR="00E01D6B" w:rsidRDefault="00000000">
            <w:r>
              <w:t>Yes</w:t>
            </w:r>
          </w:p>
        </w:tc>
      </w:tr>
    </w:tbl>
    <w:p w14:paraId="2A4B0E1A" w14:textId="77777777" w:rsidR="00E01D6B" w:rsidRDefault="00000000">
      <w:pPr>
        <w:spacing w:before="300"/>
      </w:pPr>
      <w:r>
        <w:rPr>
          <w:b/>
          <w:bCs/>
        </w:rPr>
        <w:t xml:space="preserve">Note: </w:t>
      </w:r>
      <w:r>
        <w:t xml:space="preserve"> Specifies whether the feature Admin Access Audit logging is enabled/disabled&lt;/P&gt;</w:t>
      </w:r>
    </w:p>
    <w:p w14:paraId="1C68B72A" w14:textId="77777777" w:rsidR="00E01D6B" w:rsidRDefault="00E01D6B">
      <w:pPr>
        <w:pageBreakBefore/>
      </w:pPr>
    </w:p>
    <w:p w14:paraId="7847972D" w14:textId="77777777" w:rsidR="00E01D6B" w:rsidRDefault="00000000">
      <w:pPr>
        <w:pStyle w:val="Heading2"/>
        <w:spacing w:after="200"/>
        <w:jc w:val="center"/>
      </w:pPr>
      <w:r>
        <w:rPr>
          <w:b/>
          <w:bCs/>
          <w:sz w:val="32"/>
          <w:szCs w:val="32"/>
        </w:rPr>
        <w:t>Configuration Item</w:t>
      </w:r>
    </w:p>
    <w:p w14:paraId="6D7FA024" w14:textId="77777777" w:rsidR="00E01D6B" w:rsidRDefault="00000000">
      <w:pPr>
        <w:spacing w:after="240"/>
        <w:jc w:val="center"/>
      </w:pPr>
      <w:r>
        <w:rPr>
          <w:b/>
          <w:bCs/>
        </w:rPr>
        <w:t>Application.FeatureToggle.AsyncUserGroupChangeProcessing</w:t>
      </w:r>
    </w:p>
    <w:p w14:paraId="542F7C96" w14:textId="77777777" w:rsidR="00E01D6B" w:rsidRDefault="00000000">
      <w:pPr>
        <w:spacing w:after="300"/>
        <w:jc w:val="center"/>
      </w:pPr>
      <w:r>
        <w:rPr>
          <w:i/>
          <w:iCs/>
        </w:rPr>
        <w:t xml:space="preserve">Current value: </w:t>
      </w:r>
      <w:r>
        <w:rPr>
          <w:b/>
          <w:bCs/>
          <w:color w:val="8B0000"/>
        </w:rPr>
        <w:t>DISABLED</w:t>
      </w:r>
    </w:p>
    <w:p w14:paraId="3CCB7BE8" w14:textId="77777777" w:rsidR="00E01D6B" w:rsidRDefault="00000000">
      <w:pPr>
        <w:spacing w:after="300"/>
      </w:pPr>
      <w:r>
        <w:rPr>
          <w:b/>
          <w:bCs/>
        </w:rPr>
        <w:t>Description:</w:t>
      </w:r>
      <w:r>
        <w:rPr>
          <w:b/>
          <w:bCs/>
        </w:rPr>
        <w:tab/>
      </w:r>
      <w:r>
        <w:t>Specifies whether feature is enabled/disabled at the realm level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2ACFE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55D3EF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5452860" w14:textId="77777777" w:rsidR="00E01D6B" w:rsidRDefault="00000000">
            <w:r>
              <w:rPr>
                <w:b/>
                <w:bCs/>
              </w:rPr>
              <w:t>Value</w:t>
            </w:r>
          </w:p>
        </w:tc>
      </w:tr>
      <w:tr w:rsidR="00E01D6B" w14:paraId="0FF1B964" w14:textId="77777777">
        <w:tblPrEx>
          <w:tblCellMar>
            <w:top w:w="0" w:type="dxa"/>
            <w:bottom w:w="0" w:type="dxa"/>
          </w:tblCellMar>
        </w:tblPrEx>
        <w:tc>
          <w:tcPr>
            <w:tcW w:w="0" w:type="auto"/>
            <w:tcMar>
              <w:top w:w="100" w:type="dxa"/>
              <w:left w:w="100" w:type="dxa"/>
              <w:bottom w:w="100" w:type="dxa"/>
              <w:right w:w="100" w:type="dxa"/>
            </w:tcMar>
          </w:tcPr>
          <w:p w14:paraId="4A75BEE2" w14:textId="77777777" w:rsidR="00E01D6B" w:rsidRDefault="00000000">
            <w:r>
              <w:t>Parameter Type</w:t>
            </w:r>
          </w:p>
        </w:tc>
        <w:tc>
          <w:tcPr>
            <w:tcW w:w="0" w:type="auto"/>
            <w:tcMar>
              <w:top w:w="100" w:type="dxa"/>
              <w:left w:w="100" w:type="dxa"/>
              <w:bottom w:w="100" w:type="dxa"/>
              <w:right w:w="100" w:type="dxa"/>
            </w:tcMar>
          </w:tcPr>
          <w:p w14:paraId="2228BD45" w14:textId="77777777" w:rsidR="00E01D6B" w:rsidRDefault="00000000">
            <w:r>
              <w:t>java.lang.Boolean</w:t>
            </w:r>
          </w:p>
        </w:tc>
      </w:tr>
      <w:tr w:rsidR="00E01D6B" w14:paraId="7AFBC521" w14:textId="77777777">
        <w:tblPrEx>
          <w:tblCellMar>
            <w:top w:w="0" w:type="dxa"/>
            <w:bottom w:w="0" w:type="dxa"/>
          </w:tblCellMar>
        </w:tblPrEx>
        <w:tc>
          <w:tcPr>
            <w:tcW w:w="0" w:type="auto"/>
            <w:tcMar>
              <w:top w:w="100" w:type="dxa"/>
              <w:left w:w="100" w:type="dxa"/>
              <w:bottom w:w="100" w:type="dxa"/>
              <w:right w:w="100" w:type="dxa"/>
            </w:tcMar>
          </w:tcPr>
          <w:p w14:paraId="4761E315" w14:textId="77777777" w:rsidR="00E01D6B" w:rsidRDefault="00000000">
            <w:r>
              <w:t>Is Default</w:t>
            </w:r>
          </w:p>
        </w:tc>
        <w:tc>
          <w:tcPr>
            <w:tcW w:w="0" w:type="auto"/>
            <w:tcMar>
              <w:top w:w="100" w:type="dxa"/>
              <w:left w:w="100" w:type="dxa"/>
              <w:bottom w:w="100" w:type="dxa"/>
              <w:right w:w="100" w:type="dxa"/>
            </w:tcMar>
          </w:tcPr>
          <w:p w14:paraId="1151677C" w14:textId="77777777" w:rsidR="00E01D6B" w:rsidRDefault="00000000">
            <w:r>
              <w:t>No</w:t>
            </w:r>
          </w:p>
        </w:tc>
      </w:tr>
      <w:tr w:rsidR="00E01D6B" w14:paraId="27DAECBD" w14:textId="77777777">
        <w:tblPrEx>
          <w:tblCellMar>
            <w:top w:w="0" w:type="dxa"/>
            <w:bottom w:w="0" w:type="dxa"/>
          </w:tblCellMar>
        </w:tblPrEx>
        <w:tc>
          <w:tcPr>
            <w:tcW w:w="0" w:type="auto"/>
            <w:tcMar>
              <w:top w:w="100" w:type="dxa"/>
              <w:left w:w="100" w:type="dxa"/>
              <w:bottom w:w="100" w:type="dxa"/>
              <w:right w:w="100" w:type="dxa"/>
            </w:tcMar>
          </w:tcPr>
          <w:p w14:paraId="27C66EF6" w14:textId="77777777" w:rsidR="00E01D6B" w:rsidRDefault="00000000">
            <w:r>
              <w:t>Default Value</w:t>
            </w:r>
          </w:p>
        </w:tc>
        <w:tc>
          <w:tcPr>
            <w:tcW w:w="0" w:type="auto"/>
            <w:tcMar>
              <w:top w:w="100" w:type="dxa"/>
              <w:left w:w="100" w:type="dxa"/>
              <w:bottom w:w="100" w:type="dxa"/>
              <w:right w:w="100" w:type="dxa"/>
            </w:tcMar>
          </w:tcPr>
          <w:p w14:paraId="029BA378" w14:textId="77777777" w:rsidR="00E01D6B" w:rsidRDefault="00000000">
            <w:r>
              <w:t>No</w:t>
            </w:r>
          </w:p>
        </w:tc>
      </w:tr>
      <w:tr w:rsidR="00E01D6B" w14:paraId="4302244C" w14:textId="77777777">
        <w:tblPrEx>
          <w:tblCellMar>
            <w:top w:w="0" w:type="dxa"/>
            <w:bottom w:w="0" w:type="dxa"/>
          </w:tblCellMar>
        </w:tblPrEx>
        <w:tc>
          <w:tcPr>
            <w:tcW w:w="0" w:type="auto"/>
            <w:tcMar>
              <w:top w:w="100" w:type="dxa"/>
              <w:left w:w="100" w:type="dxa"/>
              <w:bottom w:w="100" w:type="dxa"/>
              <w:right w:w="100" w:type="dxa"/>
            </w:tcMar>
          </w:tcPr>
          <w:p w14:paraId="14B8E6B5" w14:textId="77777777" w:rsidR="00E01D6B" w:rsidRDefault="00000000">
            <w:r>
              <w:t>Is Customer Editable</w:t>
            </w:r>
          </w:p>
        </w:tc>
        <w:tc>
          <w:tcPr>
            <w:tcW w:w="0" w:type="auto"/>
            <w:tcMar>
              <w:top w:w="100" w:type="dxa"/>
              <w:left w:w="100" w:type="dxa"/>
              <w:bottom w:w="100" w:type="dxa"/>
              <w:right w:w="100" w:type="dxa"/>
            </w:tcMar>
          </w:tcPr>
          <w:p w14:paraId="14776248" w14:textId="77777777" w:rsidR="00E01D6B" w:rsidRDefault="00000000">
            <w:r>
              <w:t>No</w:t>
            </w:r>
          </w:p>
        </w:tc>
      </w:tr>
      <w:tr w:rsidR="00E01D6B" w14:paraId="07953409" w14:textId="77777777">
        <w:tblPrEx>
          <w:tblCellMar>
            <w:top w:w="0" w:type="dxa"/>
            <w:bottom w:w="0" w:type="dxa"/>
          </w:tblCellMar>
        </w:tblPrEx>
        <w:tc>
          <w:tcPr>
            <w:tcW w:w="0" w:type="auto"/>
            <w:tcMar>
              <w:top w:w="100" w:type="dxa"/>
              <w:left w:w="100" w:type="dxa"/>
              <w:bottom w:w="100" w:type="dxa"/>
              <w:right w:w="100" w:type="dxa"/>
            </w:tcMar>
          </w:tcPr>
          <w:p w14:paraId="44373DAB" w14:textId="77777777" w:rsidR="00E01D6B" w:rsidRDefault="00000000">
            <w:r>
              <w:t>Parameter Value</w:t>
            </w:r>
          </w:p>
        </w:tc>
        <w:tc>
          <w:tcPr>
            <w:tcW w:w="0" w:type="auto"/>
            <w:tcMar>
              <w:top w:w="100" w:type="dxa"/>
              <w:left w:w="100" w:type="dxa"/>
              <w:bottom w:w="100" w:type="dxa"/>
              <w:right w:w="100" w:type="dxa"/>
            </w:tcMar>
          </w:tcPr>
          <w:p w14:paraId="16459C98" w14:textId="77777777" w:rsidR="00E01D6B" w:rsidRDefault="00000000">
            <w:r>
              <w:t>No</w:t>
            </w:r>
          </w:p>
        </w:tc>
      </w:tr>
    </w:tbl>
    <w:p w14:paraId="01F9F552" w14:textId="77777777" w:rsidR="00E01D6B" w:rsidRDefault="00000000">
      <w:pPr>
        <w:spacing w:before="300"/>
      </w:pPr>
      <w:r>
        <w:rPr>
          <w:b/>
          <w:bCs/>
        </w:rPr>
        <w:t xml:space="preserve">Note: </w:t>
      </w:r>
      <w:r>
        <w:t>Specifies whether feature is enabled/disabled at the realm level</w:t>
      </w:r>
    </w:p>
    <w:p w14:paraId="6D44F92B" w14:textId="77777777" w:rsidR="00E01D6B" w:rsidRDefault="00E01D6B">
      <w:pPr>
        <w:pageBreakBefore/>
      </w:pPr>
    </w:p>
    <w:p w14:paraId="0A17D12D" w14:textId="77777777" w:rsidR="00E01D6B" w:rsidRDefault="00000000">
      <w:pPr>
        <w:pStyle w:val="Heading2"/>
        <w:spacing w:after="200"/>
        <w:jc w:val="center"/>
      </w:pPr>
      <w:r>
        <w:rPr>
          <w:b/>
          <w:bCs/>
          <w:sz w:val="32"/>
          <w:szCs w:val="32"/>
        </w:rPr>
        <w:t>Configuration Item</w:t>
      </w:r>
    </w:p>
    <w:p w14:paraId="4EC05AC7" w14:textId="77777777" w:rsidR="00E01D6B" w:rsidRDefault="00000000">
      <w:pPr>
        <w:spacing w:after="240"/>
        <w:jc w:val="center"/>
      </w:pPr>
      <w:r>
        <w:rPr>
          <w:b/>
          <w:bCs/>
        </w:rPr>
        <w:t>Application.Folder.FolderNameApprove.AllowAutomaticCleanup</w:t>
      </w:r>
    </w:p>
    <w:p w14:paraId="44675D4F" w14:textId="77777777" w:rsidR="00E01D6B" w:rsidRDefault="00000000">
      <w:pPr>
        <w:spacing w:after="300"/>
        <w:jc w:val="center"/>
      </w:pPr>
      <w:r>
        <w:rPr>
          <w:i/>
          <w:iCs/>
        </w:rPr>
        <w:t xml:space="preserve">Current value: </w:t>
      </w:r>
      <w:r>
        <w:rPr>
          <w:b/>
          <w:bCs/>
          <w:color w:val="8B0000"/>
        </w:rPr>
        <w:t>DISABLED</w:t>
      </w:r>
    </w:p>
    <w:p w14:paraId="4C737172" w14:textId="77777777" w:rsidR="00E01D6B" w:rsidRDefault="00000000">
      <w:pPr>
        <w:spacing w:after="300"/>
      </w:pPr>
      <w:r>
        <w:rPr>
          <w:b/>
          <w:bCs/>
        </w:rPr>
        <w:t>Description:</w:t>
      </w:r>
      <w:r>
        <w:rPr>
          <w:b/>
          <w:bCs/>
        </w:rPr>
        <w:tab/>
      </w:r>
      <w:r>
        <w:t>Determines whether the scheduled task LimitFolderItems task runs for watch folder. The parameter accepts a Boolean value.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BEE956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3D402C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7B3008" w14:textId="77777777" w:rsidR="00E01D6B" w:rsidRDefault="00000000">
            <w:r>
              <w:rPr>
                <w:b/>
                <w:bCs/>
              </w:rPr>
              <w:t>Value</w:t>
            </w:r>
          </w:p>
        </w:tc>
      </w:tr>
      <w:tr w:rsidR="00E01D6B" w14:paraId="25CAF60B" w14:textId="77777777">
        <w:tblPrEx>
          <w:tblCellMar>
            <w:top w:w="0" w:type="dxa"/>
            <w:bottom w:w="0" w:type="dxa"/>
          </w:tblCellMar>
        </w:tblPrEx>
        <w:tc>
          <w:tcPr>
            <w:tcW w:w="0" w:type="auto"/>
            <w:tcMar>
              <w:top w:w="100" w:type="dxa"/>
              <w:left w:w="100" w:type="dxa"/>
              <w:bottom w:w="100" w:type="dxa"/>
              <w:right w:w="100" w:type="dxa"/>
            </w:tcMar>
          </w:tcPr>
          <w:p w14:paraId="1AE63283" w14:textId="77777777" w:rsidR="00E01D6B" w:rsidRDefault="00000000">
            <w:r>
              <w:t>Parameter Type</w:t>
            </w:r>
          </w:p>
        </w:tc>
        <w:tc>
          <w:tcPr>
            <w:tcW w:w="0" w:type="auto"/>
            <w:tcMar>
              <w:top w:w="100" w:type="dxa"/>
              <w:left w:w="100" w:type="dxa"/>
              <w:bottom w:w="100" w:type="dxa"/>
              <w:right w:w="100" w:type="dxa"/>
            </w:tcMar>
          </w:tcPr>
          <w:p w14:paraId="0C2C97DF" w14:textId="77777777" w:rsidR="00E01D6B" w:rsidRDefault="00000000">
            <w:r>
              <w:t>java.lang.Boolean</w:t>
            </w:r>
          </w:p>
        </w:tc>
      </w:tr>
      <w:tr w:rsidR="00E01D6B" w14:paraId="0C5E59CB" w14:textId="77777777">
        <w:tblPrEx>
          <w:tblCellMar>
            <w:top w:w="0" w:type="dxa"/>
            <w:bottom w:w="0" w:type="dxa"/>
          </w:tblCellMar>
        </w:tblPrEx>
        <w:tc>
          <w:tcPr>
            <w:tcW w:w="0" w:type="auto"/>
            <w:tcMar>
              <w:top w:w="100" w:type="dxa"/>
              <w:left w:w="100" w:type="dxa"/>
              <w:bottom w:w="100" w:type="dxa"/>
              <w:right w:w="100" w:type="dxa"/>
            </w:tcMar>
          </w:tcPr>
          <w:p w14:paraId="764DC807" w14:textId="77777777" w:rsidR="00E01D6B" w:rsidRDefault="00000000">
            <w:r>
              <w:t>Is Default</w:t>
            </w:r>
          </w:p>
        </w:tc>
        <w:tc>
          <w:tcPr>
            <w:tcW w:w="0" w:type="auto"/>
            <w:tcMar>
              <w:top w:w="100" w:type="dxa"/>
              <w:left w:w="100" w:type="dxa"/>
              <w:bottom w:w="100" w:type="dxa"/>
              <w:right w:w="100" w:type="dxa"/>
            </w:tcMar>
          </w:tcPr>
          <w:p w14:paraId="20FFB20D" w14:textId="77777777" w:rsidR="00E01D6B" w:rsidRDefault="00000000">
            <w:r>
              <w:t>No</w:t>
            </w:r>
          </w:p>
        </w:tc>
      </w:tr>
      <w:tr w:rsidR="00E01D6B" w14:paraId="66DDBE8C" w14:textId="77777777">
        <w:tblPrEx>
          <w:tblCellMar>
            <w:top w:w="0" w:type="dxa"/>
            <w:bottom w:w="0" w:type="dxa"/>
          </w:tblCellMar>
        </w:tblPrEx>
        <w:tc>
          <w:tcPr>
            <w:tcW w:w="0" w:type="auto"/>
            <w:tcMar>
              <w:top w:w="100" w:type="dxa"/>
              <w:left w:w="100" w:type="dxa"/>
              <w:bottom w:w="100" w:type="dxa"/>
              <w:right w:w="100" w:type="dxa"/>
            </w:tcMar>
          </w:tcPr>
          <w:p w14:paraId="1AA775A6" w14:textId="77777777" w:rsidR="00E01D6B" w:rsidRDefault="00000000">
            <w:r>
              <w:t>Default Value</w:t>
            </w:r>
          </w:p>
        </w:tc>
        <w:tc>
          <w:tcPr>
            <w:tcW w:w="0" w:type="auto"/>
            <w:tcMar>
              <w:top w:w="100" w:type="dxa"/>
              <w:left w:w="100" w:type="dxa"/>
              <w:bottom w:w="100" w:type="dxa"/>
              <w:right w:w="100" w:type="dxa"/>
            </w:tcMar>
          </w:tcPr>
          <w:p w14:paraId="25591DEC" w14:textId="77777777" w:rsidR="00E01D6B" w:rsidRDefault="00000000">
            <w:r>
              <w:t>No</w:t>
            </w:r>
          </w:p>
        </w:tc>
      </w:tr>
      <w:tr w:rsidR="00E01D6B" w14:paraId="5B1160FF" w14:textId="77777777">
        <w:tblPrEx>
          <w:tblCellMar>
            <w:top w:w="0" w:type="dxa"/>
            <w:bottom w:w="0" w:type="dxa"/>
          </w:tblCellMar>
        </w:tblPrEx>
        <w:tc>
          <w:tcPr>
            <w:tcW w:w="0" w:type="auto"/>
            <w:tcMar>
              <w:top w:w="100" w:type="dxa"/>
              <w:left w:w="100" w:type="dxa"/>
              <w:bottom w:w="100" w:type="dxa"/>
              <w:right w:w="100" w:type="dxa"/>
            </w:tcMar>
          </w:tcPr>
          <w:p w14:paraId="63E3FC90" w14:textId="77777777" w:rsidR="00E01D6B" w:rsidRDefault="00000000">
            <w:r>
              <w:t>Is Customer Editable</w:t>
            </w:r>
          </w:p>
        </w:tc>
        <w:tc>
          <w:tcPr>
            <w:tcW w:w="0" w:type="auto"/>
            <w:tcMar>
              <w:top w:w="100" w:type="dxa"/>
              <w:left w:w="100" w:type="dxa"/>
              <w:bottom w:w="100" w:type="dxa"/>
              <w:right w:w="100" w:type="dxa"/>
            </w:tcMar>
          </w:tcPr>
          <w:p w14:paraId="3C5D1C3F" w14:textId="77777777" w:rsidR="00E01D6B" w:rsidRDefault="00000000">
            <w:r>
              <w:t>No</w:t>
            </w:r>
          </w:p>
        </w:tc>
      </w:tr>
      <w:tr w:rsidR="00E01D6B" w14:paraId="1921026F" w14:textId="77777777">
        <w:tblPrEx>
          <w:tblCellMar>
            <w:top w:w="0" w:type="dxa"/>
            <w:bottom w:w="0" w:type="dxa"/>
          </w:tblCellMar>
        </w:tblPrEx>
        <w:tc>
          <w:tcPr>
            <w:tcW w:w="0" w:type="auto"/>
            <w:tcMar>
              <w:top w:w="100" w:type="dxa"/>
              <w:left w:w="100" w:type="dxa"/>
              <w:bottom w:w="100" w:type="dxa"/>
              <w:right w:w="100" w:type="dxa"/>
            </w:tcMar>
          </w:tcPr>
          <w:p w14:paraId="44C2F4BF" w14:textId="77777777" w:rsidR="00E01D6B" w:rsidRDefault="00000000">
            <w:r>
              <w:t>Parameter Value</w:t>
            </w:r>
          </w:p>
        </w:tc>
        <w:tc>
          <w:tcPr>
            <w:tcW w:w="0" w:type="auto"/>
            <w:tcMar>
              <w:top w:w="100" w:type="dxa"/>
              <w:left w:w="100" w:type="dxa"/>
              <w:bottom w:w="100" w:type="dxa"/>
              <w:right w:w="100" w:type="dxa"/>
            </w:tcMar>
          </w:tcPr>
          <w:p w14:paraId="063422A0" w14:textId="77777777" w:rsidR="00E01D6B" w:rsidRDefault="00000000">
            <w:r>
              <w:t>No</w:t>
            </w:r>
          </w:p>
        </w:tc>
      </w:tr>
    </w:tbl>
    <w:p w14:paraId="2267198B" w14:textId="77777777" w:rsidR="00E01D6B" w:rsidRDefault="00000000">
      <w:pPr>
        <w:spacing w:before="300"/>
      </w:pPr>
      <w:r>
        <w:rPr>
          <w:b/>
          <w:bCs/>
        </w:rPr>
        <w:t xml:space="preserve">Note: </w:t>
      </w:r>
      <w:r>
        <w:t>Determines whether the scheduled task LimitFolderItems task runs for watch folder. The parameter accepts a Boolean value.</w:t>
      </w:r>
    </w:p>
    <w:p w14:paraId="684BAC54" w14:textId="77777777" w:rsidR="00E01D6B" w:rsidRDefault="00E01D6B">
      <w:pPr>
        <w:pageBreakBefore/>
      </w:pPr>
    </w:p>
    <w:p w14:paraId="3A1F139E" w14:textId="77777777" w:rsidR="00E01D6B" w:rsidRDefault="00000000">
      <w:pPr>
        <w:pStyle w:val="Heading2"/>
        <w:spacing w:after="200"/>
        <w:jc w:val="center"/>
      </w:pPr>
      <w:r>
        <w:rPr>
          <w:b/>
          <w:bCs/>
          <w:sz w:val="32"/>
          <w:szCs w:val="32"/>
        </w:rPr>
        <w:t>Configuration Item</w:t>
      </w:r>
    </w:p>
    <w:p w14:paraId="55406CF6" w14:textId="77777777" w:rsidR="00E01D6B" w:rsidRDefault="00000000">
      <w:pPr>
        <w:spacing w:after="240"/>
        <w:jc w:val="center"/>
      </w:pPr>
      <w:r>
        <w:rPr>
          <w:b/>
          <w:bCs/>
        </w:rPr>
        <w:t>Application.Folder.FolderNameApprove.DaysToKeepFolderItems</w:t>
      </w:r>
    </w:p>
    <w:p w14:paraId="23A10E08" w14:textId="77777777" w:rsidR="00E01D6B" w:rsidRDefault="00000000">
      <w:pPr>
        <w:spacing w:after="300"/>
        <w:jc w:val="center"/>
      </w:pPr>
      <w:r>
        <w:rPr>
          <w:i/>
          <w:iCs/>
        </w:rPr>
        <w:t xml:space="preserve">Current value: </w:t>
      </w:r>
      <w:r>
        <w:rPr>
          <w:b/>
          <w:bCs/>
          <w:color w:val="8B0000"/>
        </w:rPr>
        <w:t>90</w:t>
      </w:r>
    </w:p>
    <w:p w14:paraId="74A41BA0" w14:textId="77777777" w:rsidR="00E01D6B" w:rsidRDefault="00000000">
      <w:pPr>
        <w:spacing w:after="300"/>
      </w:pPr>
      <w:r>
        <w:rPr>
          <w:b/>
          <w:bCs/>
        </w:rPr>
        <w:t>Description:</w:t>
      </w:r>
      <w:r>
        <w:rPr>
          <w:b/>
          <w:bCs/>
        </w:rPr>
        <w:tab/>
      </w:r>
      <w:r>
        <w:t>Application.FolderNameStatus.DaysToKeepFolderItems specifies the number of days to keep each folderitems in the watch folder. Approval requests that have been archived for the specified number of days or longer will be removed on the following day. For example, if this parameter is set to 90, all approval requests that have been in the watch folder for 90 days or longer will be removed. The parameter takes an integer. The default value is 90.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A53DF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6C4B75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3BA8C4D" w14:textId="77777777" w:rsidR="00E01D6B" w:rsidRDefault="00000000">
            <w:r>
              <w:rPr>
                <w:b/>
                <w:bCs/>
              </w:rPr>
              <w:t>Value</w:t>
            </w:r>
          </w:p>
        </w:tc>
      </w:tr>
      <w:tr w:rsidR="00E01D6B" w14:paraId="073E2599" w14:textId="77777777">
        <w:tblPrEx>
          <w:tblCellMar>
            <w:top w:w="0" w:type="dxa"/>
            <w:bottom w:w="0" w:type="dxa"/>
          </w:tblCellMar>
        </w:tblPrEx>
        <w:tc>
          <w:tcPr>
            <w:tcW w:w="0" w:type="auto"/>
            <w:tcMar>
              <w:top w:w="100" w:type="dxa"/>
              <w:left w:w="100" w:type="dxa"/>
              <w:bottom w:w="100" w:type="dxa"/>
              <w:right w:w="100" w:type="dxa"/>
            </w:tcMar>
          </w:tcPr>
          <w:p w14:paraId="7C460377" w14:textId="77777777" w:rsidR="00E01D6B" w:rsidRDefault="00000000">
            <w:r>
              <w:t>Parameter Type</w:t>
            </w:r>
          </w:p>
        </w:tc>
        <w:tc>
          <w:tcPr>
            <w:tcW w:w="0" w:type="auto"/>
            <w:tcMar>
              <w:top w:w="100" w:type="dxa"/>
              <w:left w:w="100" w:type="dxa"/>
              <w:bottom w:w="100" w:type="dxa"/>
              <w:right w:w="100" w:type="dxa"/>
            </w:tcMar>
          </w:tcPr>
          <w:p w14:paraId="24FFDFEC" w14:textId="77777777" w:rsidR="00E01D6B" w:rsidRDefault="00000000">
            <w:r>
              <w:t>java.lang.Integer</w:t>
            </w:r>
          </w:p>
        </w:tc>
      </w:tr>
      <w:tr w:rsidR="00E01D6B" w14:paraId="27D87FC6" w14:textId="77777777">
        <w:tblPrEx>
          <w:tblCellMar>
            <w:top w:w="0" w:type="dxa"/>
            <w:bottom w:w="0" w:type="dxa"/>
          </w:tblCellMar>
        </w:tblPrEx>
        <w:tc>
          <w:tcPr>
            <w:tcW w:w="0" w:type="auto"/>
            <w:tcMar>
              <w:top w:w="100" w:type="dxa"/>
              <w:left w:w="100" w:type="dxa"/>
              <w:bottom w:w="100" w:type="dxa"/>
              <w:right w:w="100" w:type="dxa"/>
            </w:tcMar>
          </w:tcPr>
          <w:p w14:paraId="76350F48" w14:textId="77777777" w:rsidR="00E01D6B" w:rsidRDefault="00000000">
            <w:r>
              <w:t>Is Default</w:t>
            </w:r>
          </w:p>
        </w:tc>
        <w:tc>
          <w:tcPr>
            <w:tcW w:w="0" w:type="auto"/>
            <w:tcMar>
              <w:top w:w="100" w:type="dxa"/>
              <w:left w:w="100" w:type="dxa"/>
              <w:bottom w:w="100" w:type="dxa"/>
              <w:right w:w="100" w:type="dxa"/>
            </w:tcMar>
          </w:tcPr>
          <w:p w14:paraId="6C983FE7" w14:textId="77777777" w:rsidR="00E01D6B" w:rsidRDefault="00000000">
            <w:r>
              <w:t>No</w:t>
            </w:r>
          </w:p>
        </w:tc>
      </w:tr>
      <w:tr w:rsidR="00E01D6B" w14:paraId="55BDBF72" w14:textId="77777777">
        <w:tblPrEx>
          <w:tblCellMar>
            <w:top w:w="0" w:type="dxa"/>
            <w:bottom w:w="0" w:type="dxa"/>
          </w:tblCellMar>
        </w:tblPrEx>
        <w:tc>
          <w:tcPr>
            <w:tcW w:w="0" w:type="auto"/>
            <w:tcMar>
              <w:top w:w="100" w:type="dxa"/>
              <w:left w:w="100" w:type="dxa"/>
              <w:bottom w:w="100" w:type="dxa"/>
              <w:right w:w="100" w:type="dxa"/>
            </w:tcMar>
          </w:tcPr>
          <w:p w14:paraId="37AA9656" w14:textId="77777777" w:rsidR="00E01D6B" w:rsidRDefault="00000000">
            <w:r>
              <w:t>Default Value</w:t>
            </w:r>
          </w:p>
        </w:tc>
        <w:tc>
          <w:tcPr>
            <w:tcW w:w="0" w:type="auto"/>
            <w:tcMar>
              <w:top w:w="100" w:type="dxa"/>
              <w:left w:w="100" w:type="dxa"/>
              <w:bottom w:w="100" w:type="dxa"/>
              <w:right w:w="100" w:type="dxa"/>
            </w:tcMar>
          </w:tcPr>
          <w:p w14:paraId="26563F0E" w14:textId="77777777" w:rsidR="00E01D6B" w:rsidRDefault="00000000">
            <w:r>
              <w:t>90</w:t>
            </w:r>
          </w:p>
        </w:tc>
      </w:tr>
      <w:tr w:rsidR="00E01D6B" w14:paraId="62EC9479" w14:textId="77777777">
        <w:tblPrEx>
          <w:tblCellMar>
            <w:top w:w="0" w:type="dxa"/>
            <w:bottom w:w="0" w:type="dxa"/>
          </w:tblCellMar>
        </w:tblPrEx>
        <w:tc>
          <w:tcPr>
            <w:tcW w:w="0" w:type="auto"/>
            <w:tcMar>
              <w:top w:w="100" w:type="dxa"/>
              <w:left w:w="100" w:type="dxa"/>
              <w:bottom w:w="100" w:type="dxa"/>
              <w:right w:w="100" w:type="dxa"/>
            </w:tcMar>
          </w:tcPr>
          <w:p w14:paraId="6B665D91" w14:textId="77777777" w:rsidR="00E01D6B" w:rsidRDefault="00000000">
            <w:r>
              <w:t>Is Customer Editable</w:t>
            </w:r>
          </w:p>
        </w:tc>
        <w:tc>
          <w:tcPr>
            <w:tcW w:w="0" w:type="auto"/>
            <w:tcMar>
              <w:top w:w="100" w:type="dxa"/>
              <w:left w:w="100" w:type="dxa"/>
              <w:bottom w:w="100" w:type="dxa"/>
              <w:right w:w="100" w:type="dxa"/>
            </w:tcMar>
          </w:tcPr>
          <w:p w14:paraId="512065C2" w14:textId="77777777" w:rsidR="00E01D6B" w:rsidRDefault="00000000">
            <w:r>
              <w:t>No</w:t>
            </w:r>
          </w:p>
        </w:tc>
      </w:tr>
      <w:tr w:rsidR="00E01D6B" w14:paraId="10499E42" w14:textId="77777777">
        <w:tblPrEx>
          <w:tblCellMar>
            <w:top w:w="0" w:type="dxa"/>
            <w:bottom w:w="0" w:type="dxa"/>
          </w:tblCellMar>
        </w:tblPrEx>
        <w:tc>
          <w:tcPr>
            <w:tcW w:w="0" w:type="auto"/>
            <w:tcMar>
              <w:top w:w="100" w:type="dxa"/>
              <w:left w:w="100" w:type="dxa"/>
              <w:bottom w:w="100" w:type="dxa"/>
              <w:right w:w="100" w:type="dxa"/>
            </w:tcMar>
          </w:tcPr>
          <w:p w14:paraId="2908CD5C" w14:textId="77777777" w:rsidR="00E01D6B" w:rsidRDefault="00000000">
            <w:r>
              <w:t>Parameter Value</w:t>
            </w:r>
          </w:p>
        </w:tc>
        <w:tc>
          <w:tcPr>
            <w:tcW w:w="0" w:type="auto"/>
            <w:tcMar>
              <w:top w:w="100" w:type="dxa"/>
              <w:left w:w="100" w:type="dxa"/>
              <w:bottom w:w="100" w:type="dxa"/>
              <w:right w:w="100" w:type="dxa"/>
            </w:tcMar>
          </w:tcPr>
          <w:p w14:paraId="51BB0F5F" w14:textId="77777777" w:rsidR="00E01D6B" w:rsidRDefault="00000000">
            <w:r>
              <w:t>90</w:t>
            </w:r>
          </w:p>
        </w:tc>
      </w:tr>
    </w:tbl>
    <w:p w14:paraId="73490F48" w14:textId="77777777" w:rsidR="00E01D6B" w:rsidRDefault="00000000">
      <w:pPr>
        <w:spacing w:before="300"/>
      </w:pPr>
      <w:r>
        <w:rPr>
          <w:b/>
          <w:bCs/>
        </w:rPr>
        <w:t xml:space="preserve">Note: </w:t>
      </w:r>
      <w:r>
        <w:t>Application.FolderNameStatus.DaysToKeepFolderItems specifies the number of days to keep each folderitems in the watch folder. Approval requests that have been archived for the specified number of days or longer will be removed on the following day. For example, if this parameter is set to 90, all approval requests that have been in the watch folder for 90 days or longer will be removed. The parame</w:t>
      </w:r>
    </w:p>
    <w:p w14:paraId="54DC3E08" w14:textId="77777777" w:rsidR="00E01D6B" w:rsidRDefault="00E01D6B">
      <w:pPr>
        <w:pageBreakBefore/>
      </w:pPr>
    </w:p>
    <w:p w14:paraId="2044A2EF" w14:textId="77777777" w:rsidR="00E01D6B" w:rsidRDefault="00000000">
      <w:pPr>
        <w:pStyle w:val="Heading2"/>
        <w:spacing w:after="200"/>
        <w:jc w:val="center"/>
      </w:pPr>
      <w:r>
        <w:rPr>
          <w:b/>
          <w:bCs/>
          <w:sz w:val="32"/>
          <w:szCs w:val="32"/>
        </w:rPr>
        <w:t>Configuration Item</w:t>
      </w:r>
    </w:p>
    <w:p w14:paraId="042B5F21" w14:textId="77777777" w:rsidR="00E01D6B" w:rsidRDefault="00000000">
      <w:pPr>
        <w:spacing w:after="240"/>
        <w:jc w:val="center"/>
      </w:pPr>
      <w:r>
        <w:rPr>
          <w:b/>
          <w:bCs/>
        </w:rPr>
        <w:t>Application.Folder.FolderNameApprove.MaxFolderItemsSize</w:t>
      </w:r>
    </w:p>
    <w:p w14:paraId="0EED203A" w14:textId="77777777" w:rsidR="00E01D6B" w:rsidRDefault="00000000">
      <w:pPr>
        <w:spacing w:after="300"/>
        <w:jc w:val="center"/>
      </w:pPr>
      <w:r>
        <w:rPr>
          <w:i/>
          <w:iCs/>
        </w:rPr>
        <w:t xml:space="preserve">Current value: </w:t>
      </w:r>
      <w:r>
        <w:rPr>
          <w:b/>
          <w:bCs/>
          <w:color w:val="8B0000"/>
        </w:rPr>
        <w:t>100000</w:t>
      </w:r>
    </w:p>
    <w:p w14:paraId="39F9FD21" w14:textId="77777777" w:rsidR="00E01D6B" w:rsidRDefault="00000000">
      <w:pPr>
        <w:spacing w:after="300"/>
      </w:pPr>
      <w:r>
        <w:rPr>
          <w:b/>
          <w:bCs/>
        </w:rPr>
        <w:t>Description:</w:t>
      </w:r>
      <w:r>
        <w:rPr>
          <w:b/>
          <w:bCs/>
        </w:rPr>
        <w:tab/>
      </w:r>
      <w:r>
        <w:t>Application.FolderNameApprove.MaxFolderItemsSize specifies the number of maximum folderItems can Archive Items Folder contains. If the FolderItems count in Watch Items Folder is more than the 100000, all oldest items will be deleted.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47DAE4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670AD5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B6879E" w14:textId="77777777" w:rsidR="00E01D6B" w:rsidRDefault="00000000">
            <w:r>
              <w:rPr>
                <w:b/>
                <w:bCs/>
              </w:rPr>
              <w:t>Value</w:t>
            </w:r>
          </w:p>
        </w:tc>
      </w:tr>
      <w:tr w:rsidR="00E01D6B" w14:paraId="3AEB5484" w14:textId="77777777">
        <w:tblPrEx>
          <w:tblCellMar>
            <w:top w:w="0" w:type="dxa"/>
            <w:bottom w:w="0" w:type="dxa"/>
          </w:tblCellMar>
        </w:tblPrEx>
        <w:tc>
          <w:tcPr>
            <w:tcW w:w="0" w:type="auto"/>
            <w:tcMar>
              <w:top w:w="100" w:type="dxa"/>
              <w:left w:w="100" w:type="dxa"/>
              <w:bottom w:w="100" w:type="dxa"/>
              <w:right w:w="100" w:type="dxa"/>
            </w:tcMar>
          </w:tcPr>
          <w:p w14:paraId="74930F89" w14:textId="77777777" w:rsidR="00E01D6B" w:rsidRDefault="00000000">
            <w:r>
              <w:t>Parameter Type</w:t>
            </w:r>
          </w:p>
        </w:tc>
        <w:tc>
          <w:tcPr>
            <w:tcW w:w="0" w:type="auto"/>
            <w:tcMar>
              <w:top w:w="100" w:type="dxa"/>
              <w:left w:w="100" w:type="dxa"/>
              <w:bottom w:w="100" w:type="dxa"/>
              <w:right w:w="100" w:type="dxa"/>
            </w:tcMar>
          </w:tcPr>
          <w:p w14:paraId="48C7FABF" w14:textId="77777777" w:rsidR="00E01D6B" w:rsidRDefault="00000000">
            <w:r>
              <w:t>java.lang.Integer</w:t>
            </w:r>
          </w:p>
        </w:tc>
      </w:tr>
      <w:tr w:rsidR="00E01D6B" w14:paraId="214FDCF4" w14:textId="77777777">
        <w:tblPrEx>
          <w:tblCellMar>
            <w:top w:w="0" w:type="dxa"/>
            <w:bottom w:w="0" w:type="dxa"/>
          </w:tblCellMar>
        </w:tblPrEx>
        <w:tc>
          <w:tcPr>
            <w:tcW w:w="0" w:type="auto"/>
            <w:tcMar>
              <w:top w:w="100" w:type="dxa"/>
              <w:left w:w="100" w:type="dxa"/>
              <w:bottom w:w="100" w:type="dxa"/>
              <w:right w:w="100" w:type="dxa"/>
            </w:tcMar>
          </w:tcPr>
          <w:p w14:paraId="711631B4" w14:textId="77777777" w:rsidR="00E01D6B" w:rsidRDefault="00000000">
            <w:r>
              <w:t>Is Default</w:t>
            </w:r>
          </w:p>
        </w:tc>
        <w:tc>
          <w:tcPr>
            <w:tcW w:w="0" w:type="auto"/>
            <w:tcMar>
              <w:top w:w="100" w:type="dxa"/>
              <w:left w:w="100" w:type="dxa"/>
              <w:bottom w:w="100" w:type="dxa"/>
              <w:right w:w="100" w:type="dxa"/>
            </w:tcMar>
          </w:tcPr>
          <w:p w14:paraId="7B7DB9DA" w14:textId="77777777" w:rsidR="00E01D6B" w:rsidRDefault="00000000">
            <w:r>
              <w:t>No</w:t>
            </w:r>
          </w:p>
        </w:tc>
      </w:tr>
      <w:tr w:rsidR="00E01D6B" w14:paraId="76AE4E27" w14:textId="77777777">
        <w:tblPrEx>
          <w:tblCellMar>
            <w:top w:w="0" w:type="dxa"/>
            <w:bottom w:w="0" w:type="dxa"/>
          </w:tblCellMar>
        </w:tblPrEx>
        <w:tc>
          <w:tcPr>
            <w:tcW w:w="0" w:type="auto"/>
            <w:tcMar>
              <w:top w:w="100" w:type="dxa"/>
              <w:left w:w="100" w:type="dxa"/>
              <w:bottom w:w="100" w:type="dxa"/>
              <w:right w:w="100" w:type="dxa"/>
            </w:tcMar>
          </w:tcPr>
          <w:p w14:paraId="0FDC40C1" w14:textId="77777777" w:rsidR="00E01D6B" w:rsidRDefault="00000000">
            <w:r>
              <w:t>Default Value</w:t>
            </w:r>
          </w:p>
        </w:tc>
        <w:tc>
          <w:tcPr>
            <w:tcW w:w="0" w:type="auto"/>
            <w:tcMar>
              <w:top w:w="100" w:type="dxa"/>
              <w:left w:w="100" w:type="dxa"/>
              <w:bottom w:w="100" w:type="dxa"/>
              <w:right w:w="100" w:type="dxa"/>
            </w:tcMar>
          </w:tcPr>
          <w:p w14:paraId="0FACE3DD" w14:textId="77777777" w:rsidR="00E01D6B" w:rsidRDefault="00000000">
            <w:r>
              <w:t>100000</w:t>
            </w:r>
          </w:p>
        </w:tc>
      </w:tr>
      <w:tr w:rsidR="00E01D6B" w14:paraId="5AA24DBF" w14:textId="77777777">
        <w:tblPrEx>
          <w:tblCellMar>
            <w:top w:w="0" w:type="dxa"/>
            <w:bottom w:w="0" w:type="dxa"/>
          </w:tblCellMar>
        </w:tblPrEx>
        <w:tc>
          <w:tcPr>
            <w:tcW w:w="0" w:type="auto"/>
            <w:tcMar>
              <w:top w:w="100" w:type="dxa"/>
              <w:left w:w="100" w:type="dxa"/>
              <w:bottom w:w="100" w:type="dxa"/>
              <w:right w:w="100" w:type="dxa"/>
            </w:tcMar>
          </w:tcPr>
          <w:p w14:paraId="17F92934" w14:textId="77777777" w:rsidR="00E01D6B" w:rsidRDefault="00000000">
            <w:r>
              <w:t>Is Customer Editable</w:t>
            </w:r>
          </w:p>
        </w:tc>
        <w:tc>
          <w:tcPr>
            <w:tcW w:w="0" w:type="auto"/>
            <w:tcMar>
              <w:top w:w="100" w:type="dxa"/>
              <w:left w:w="100" w:type="dxa"/>
              <w:bottom w:w="100" w:type="dxa"/>
              <w:right w:w="100" w:type="dxa"/>
            </w:tcMar>
          </w:tcPr>
          <w:p w14:paraId="4CAE6D42" w14:textId="77777777" w:rsidR="00E01D6B" w:rsidRDefault="00000000">
            <w:r>
              <w:t>No</w:t>
            </w:r>
          </w:p>
        </w:tc>
      </w:tr>
      <w:tr w:rsidR="00E01D6B" w14:paraId="3A5D4D26" w14:textId="77777777">
        <w:tblPrEx>
          <w:tblCellMar>
            <w:top w:w="0" w:type="dxa"/>
            <w:bottom w:w="0" w:type="dxa"/>
          </w:tblCellMar>
        </w:tblPrEx>
        <w:tc>
          <w:tcPr>
            <w:tcW w:w="0" w:type="auto"/>
            <w:tcMar>
              <w:top w:w="100" w:type="dxa"/>
              <w:left w:w="100" w:type="dxa"/>
              <w:bottom w:w="100" w:type="dxa"/>
              <w:right w:w="100" w:type="dxa"/>
            </w:tcMar>
          </w:tcPr>
          <w:p w14:paraId="1F8D9140" w14:textId="77777777" w:rsidR="00E01D6B" w:rsidRDefault="00000000">
            <w:r>
              <w:t>Parameter Value</w:t>
            </w:r>
          </w:p>
        </w:tc>
        <w:tc>
          <w:tcPr>
            <w:tcW w:w="0" w:type="auto"/>
            <w:tcMar>
              <w:top w:w="100" w:type="dxa"/>
              <w:left w:w="100" w:type="dxa"/>
              <w:bottom w:w="100" w:type="dxa"/>
              <w:right w:w="100" w:type="dxa"/>
            </w:tcMar>
          </w:tcPr>
          <w:p w14:paraId="1509F734" w14:textId="77777777" w:rsidR="00E01D6B" w:rsidRDefault="00000000">
            <w:r>
              <w:t>100000</w:t>
            </w:r>
          </w:p>
        </w:tc>
      </w:tr>
    </w:tbl>
    <w:p w14:paraId="28657AAE" w14:textId="77777777" w:rsidR="00E01D6B" w:rsidRDefault="00000000">
      <w:pPr>
        <w:spacing w:before="300"/>
      </w:pPr>
      <w:r>
        <w:rPr>
          <w:b/>
          <w:bCs/>
        </w:rPr>
        <w:t xml:space="preserve">Note: </w:t>
      </w:r>
      <w:r>
        <w:t>Application.FolderNameApprove.MaxFolderItemsSize specifies the number of maximum folderItems can Archive Items Folder contains. If the FolderItems count in Watch Items Folder is more than the 100000, all oldest items will be deleted.</w:t>
      </w:r>
    </w:p>
    <w:p w14:paraId="582030D0" w14:textId="77777777" w:rsidR="00E01D6B" w:rsidRDefault="00E01D6B">
      <w:pPr>
        <w:pageBreakBefore/>
      </w:pPr>
    </w:p>
    <w:p w14:paraId="65FD7FF7" w14:textId="77777777" w:rsidR="00E01D6B" w:rsidRDefault="00000000">
      <w:pPr>
        <w:pStyle w:val="Heading2"/>
        <w:spacing w:after="200"/>
        <w:jc w:val="center"/>
      </w:pPr>
      <w:r>
        <w:rPr>
          <w:b/>
          <w:bCs/>
          <w:sz w:val="32"/>
          <w:szCs w:val="32"/>
        </w:rPr>
        <w:t>Controls if user's archive approvables should be cleaned up</w:t>
      </w:r>
    </w:p>
    <w:p w14:paraId="49230FDB" w14:textId="77777777" w:rsidR="00E01D6B" w:rsidRDefault="00000000">
      <w:pPr>
        <w:spacing w:after="240"/>
        <w:jc w:val="center"/>
      </w:pPr>
      <w:r>
        <w:rPr>
          <w:b/>
          <w:bCs/>
        </w:rPr>
        <w:t>Application.Folder.FolderNameArchive.AllowAutomaticCleanup</w:t>
      </w:r>
    </w:p>
    <w:p w14:paraId="61241854" w14:textId="77777777" w:rsidR="00E01D6B" w:rsidRDefault="00000000">
      <w:pPr>
        <w:spacing w:after="300"/>
        <w:jc w:val="center"/>
      </w:pPr>
      <w:r>
        <w:rPr>
          <w:i/>
          <w:iCs/>
        </w:rPr>
        <w:t xml:space="preserve">Current value: </w:t>
      </w:r>
      <w:r>
        <w:rPr>
          <w:b/>
          <w:bCs/>
          <w:color w:val="8B0000"/>
        </w:rPr>
        <w:t>DISABLED</w:t>
      </w:r>
    </w:p>
    <w:p w14:paraId="40C62B34" w14:textId="77777777" w:rsidR="00E01D6B" w:rsidRDefault="00000000">
      <w:pPr>
        <w:spacing w:after="300"/>
      </w:pPr>
      <w:r>
        <w:rPr>
          <w:b/>
          <w:bCs/>
        </w:rPr>
        <w:t>Description:</w:t>
      </w:r>
      <w:r>
        <w:rPr>
          <w:b/>
          <w:bCs/>
        </w:rPr>
        <w:tab/>
      </w:r>
      <w:r>
        <w:t>This parameter controls how user's archive tasks should be cleaned up. Default value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DE8051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7437D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E8E232B" w14:textId="77777777" w:rsidR="00E01D6B" w:rsidRDefault="00000000">
            <w:r>
              <w:rPr>
                <w:b/>
                <w:bCs/>
              </w:rPr>
              <w:t>Value</w:t>
            </w:r>
          </w:p>
        </w:tc>
      </w:tr>
      <w:tr w:rsidR="00E01D6B" w14:paraId="40554EF3" w14:textId="77777777">
        <w:tblPrEx>
          <w:tblCellMar>
            <w:top w:w="0" w:type="dxa"/>
            <w:bottom w:w="0" w:type="dxa"/>
          </w:tblCellMar>
        </w:tblPrEx>
        <w:tc>
          <w:tcPr>
            <w:tcW w:w="0" w:type="auto"/>
            <w:tcMar>
              <w:top w:w="100" w:type="dxa"/>
              <w:left w:w="100" w:type="dxa"/>
              <w:bottom w:w="100" w:type="dxa"/>
              <w:right w:w="100" w:type="dxa"/>
            </w:tcMar>
          </w:tcPr>
          <w:p w14:paraId="7917D602" w14:textId="77777777" w:rsidR="00E01D6B" w:rsidRDefault="00000000">
            <w:r>
              <w:t>Parameter Type</w:t>
            </w:r>
          </w:p>
        </w:tc>
        <w:tc>
          <w:tcPr>
            <w:tcW w:w="0" w:type="auto"/>
            <w:tcMar>
              <w:top w:w="100" w:type="dxa"/>
              <w:left w:w="100" w:type="dxa"/>
              <w:bottom w:w="100" w:type="dxa"/>
              <w:right w:w="100" w:type="dxa"/>
            </w:tcMar>
          </w:tcPr>
          <w:p w14:paraId="227A13C6" w14:textId="77777777" w:rsidR="00E01D6B" w:rsidRDefault="00000000">
            <w:r>
              <w:t>java.lang.Boolean</w:t>
            </w:r>
          </w:p>
        </w:tc>
      </w:tr>
      <w:tr w:rsidR="00E01D6B" w14:paraId="168C92C0" w14:textId="77777777">
        <w:tblPrEx>
          <w:tblCellMar>
            <w:top w:w="0" w:type="dxa"/>
            <w:bottom w:w="0" w:type="dxa"/>
          </w:tblCellMar>
        </w:tblPrEx>
        <w:tc>
          <w:tcPr>
            <w:tcW w:w="0" w:type="auto"/>
            <w:tcMar>
              <w:top w:w="100" w:type="dxa"/>
              <w:left w:w="100" w:type="dxa"/>
              <w:bottom w:w="100" w:type="dxa"/>
              <w:right w:w="100" w:type="dxa"/>
            </w:tcMar>
          </w:tcPr>
          <w:p w14:paraId="23C286B6" w14:textId="77777777" w:rsidR="00E01D6B" w:rsidRDefault="00000000">
            <w:r>
              <w:t>Is Default</w:t>
            </w:r>
          </w:p>
        </w:tc>
        <w:tc>
          <w:tcPr>
            <w:tcW w:w="0" w:type="auto"/>
            <w:tcMar>
              <w:top w:w="100" w:type="dxa"/>
              <w:left w:w="100" w:type="dxa"/>
              <w:bottom w:w="100" w:type="dxa"/>
              <w:right w:w="100" w:type="dxa"/>
            </w:tcMar>
          </w:tcPr>
          <w:p w14:paraId="78B6C410" w14:textId="77777777" w:rsidR="00E01D6B" w:rsidRDefault="00000000">
            <w:r>
              <w:t>No</w:t>
            </w:r>
          </w:p>
        </w:tc>
      </w:tr>
      <w:tr w:rsidR="00E01D6B" w14:paraId="5D2DCDCA" w14:textId="77777777">
        <w:tblPrEx>
          <w:tblCellMar>
            <w:top w:w="0" w:type="dxa"/>
            <w:bottom w:w="0" w:type="dxa"/>
          </w:tblCellMar>
        </w:tblPrEx>
        <w:tc>
          <w:tcPr>
            <w:tcW w:w="0" w:type="auto"/>
            <w:tcMar>
              <w:top w:w="100" w:type="dxa"/>
              <w:left w:w="100" w:type="dxa"/>
              <w:bottom w:w="100" w:type="dxa"/>
              <w:right w:w="100" w:type="dxa"/>
            </w:tcMar>
          </w:tcPr>
          <w:p w14:paraId="29E689D2" w14:textId="77777777" w:rsidR="00E01D6B" w:rsidRDefault="00000000">
            <w:r>
              <w:t>Default Value</w:t>
            </w:r>
          </w:p>
        </w:tc>
        <w:tc>
          <w:tcPr>
            <w:tcW w:w="0" w:type="auto"/>
            <w:tcMar>
              <w:top w:w="100" w:type="dxa"/>
              <w:left w:w="100" w:type="dxa"/>
              <w:bottom w:w="100" w:type="dxa"/>
              <w:right w:w="100" w:type="dxa"/>
            </w:tcMar>
          </w:tcPr>
          <w:p w14:paraId="0C420E5D" w14:textId="77777777" w:rsidR="00E01D6B" w:rsidRDefault="00000000">
            <w:r>
              <w:t>No</w:t>
            </w:r>
          </w:p>
        </w:tc>
      </w:tr>
      <w:tr w:rsidR="00E01D6B" w14:paraId="3EB50978" w14:textId="77777777">
        <w:tblPrEx>
          <w:tblCellMar>
            <w:top w:w="0" w:type="dxa"/>
            <w:bottom w:w="0" w:type="dxa"/>
          </w:tblCellMar>
        </w:tblPrEx>
        <w:tc>
          <w:tcPr>
            <w:tcW w:w="0" w:type="auto"/>
            <w:tcMar>
              <w:top w:w="100" w:type="dxa"/>
              <w:left w:w="100" w:type="dxa"/>
              <w:bottom w:w="100" w:type="dxa"/>
              <w:right w:w="100" w:type="dxa"/>
            </w:tcMar>
          </w:tcPr>
          <w:p w14:paraId="413CAD94" w14:textId="77777777" w:rsidR="00E01D6B" w:rsidRDefault="00000000">
            <w:r>
              <w:t>Is Customer Editable</w:t>
            </w:r>
          </w:p>
        </w:tc>
        <w:tc>
          <w:tcPr>
            <w:tcW w:w="0" w:type="auto"/>
            <w:tcMar>
              <w:top w:w="100" w:type="dxa"/>
              <w:left w:w="100" w:type="dxa"/>
              <w:bottom w:w="100" w:type="dxa"/>
              <w:right w:w="100" w:type="dxa"/>
            </w:tcMar>
          </w:tcPr>
          <w:p w14:paraId="4FDBCF85" w14:textId="77777777" w:rsidR="00E01D6B" w:rsidRDefault="00000000">
            <w:r>
              <w:t>No</w:t>
            </w:r>
          </w:p>
        </w:tc>
      </w:tr>
      <w:tr w:rsidR="00E01D6B" w14:paraId="4BD53A1C" w14:textId="77777777">
        <w:tblPrEx>
          <w:tblCellMar>
            <w:top w:w="0" w:type="dxa"/>
            <w:bottom w:w="0" w:type="dxa"/>
          </w:tblCellMar>
        </w:tblPrEx>
        <w:tc>
          <w:tcPr>
            <w:tcW w:w="0" w:type="auto"/>
            <w:tcMar>
              <w:top w:w="100" w:type="dxa"/>
              <w:left w:w="100" w:type="dxa"/>
              <w:bottom w:w="100" w:type="dxa"/>
              <w:right w:w="100" w:type="dxa"/>
            </w:tcMar>
          </w:tcPr>
          <w:p w14:paraId="42390681" w14:textId="77777777" w:rsidR="00E01D6B" w:rsidRDefault="00000000">
            <w:r>
              <w:t>Parameter Value</w:t>
            </w:r>
          </w:p>
        </w:tc>
        <w:tc>
          <w:tcPr>
            <w:tcW w:w="0" w:type="auto"/>
            <w:tcMar>
              <w:top w:w="100" w:type="dxa"/>
              <w:left w:w="100" w:type="dxa"/>
              <w:bottom w:w="100" w:type="dxa"/>
              <w:right w:w="100" w:type="dxa"/>
            </w:tcMar>
          </w:tcPr>
          <w:p w14:paraId="20BB4866" w14:textId="77777777" w:rsidR="00E01D6B" w:rsidRDefault="00000000">
            <w:r>
              <w:t>No</w:t>
            </w:r>
          </w:p>
        </w:tc>
      </w:tr>
    </w:tbl>
    <w:p w14:paraId="4E2321D5" w14:textId="77777777" w:rsidR="00E01D6B" w:rsidRDefault="00000000">
      <w:pPr>
        <w:spacing w:before="300"/>
      </w:pPr>
      <w:r>
        <w:rPr>
          <w:b/>
          <w:bCs/>
        </w:rPr>
        <w:t xml:space="preserve">Note: </w:t>
      </w:r>
      <w:r>
        <w:t>This parameter controls how user's archive tasks should be cleaned up. Default value is No.</w:t>
      </w:r>
    </w:p>
    <w:p w14:paraId="34D5C42B" w14:textId="77777777" w:rsidR="00E01D6B" w:rsidRDefault="00E01D6B">
      <w:pPr>
        <w:pageBreakBefore/>
      </w:pPr>
    </w:p>
    <w:p w14:paraId="07D36CA8" w14:textId="77777777" w:rsidR="00E01D6B" w:rsidRDefault="00000000">
      <w:pPr>
        <w:pStyle w:val="Heading2"/>
        <w:spacing w:after="200"/>
        <w:jc w:val="center"/>
      </w:pPr>
      <w:r>
        <w:rPr>
          <w:b/>
          <w:bCs/>
          <w:sz w:val="32"/>
          <w:szCs w:val="32"/>
        </w:rPr>
        <w:t>Specifies the number of days to keep each folder items in the archive folder. Default value is 90</w:t>
      </w:r>
    </w:p>
    <w:p w14:paraId="54FC2400" w14:textId="77777777" w:rsidR="00E01D6B" w:rsidRDefault="00000000">
      <w:pPr>
        <w:spacing w:after="240"/>
        <w:jc w:val="center"/>
      </w:pPr>
      <w:r>
        <w:rPr>
          <w:b/>
          <w:bCs/>
        </w:rPr>
        <w:t>Application.Folder.FolderNameArchive.DaysToKeepFolderItems</w:t>
      </w:r>
    </w:p>
    <w:p w14:paraId="67FDEBF7" w14:textId="77777777" w:rsidR="00E01D6B" w:rsidRDefault="00000000">
      <w:pPr>
        <w:spacing w:after="300"/>
        <w:jc w:val="center"/>
      </w:pPr>
      <w:r>
        <w:rPr>
          <w:i/>
          <w:iCs/>
        </w:rPr>
        <w:t xml:space="preserve">Current value: </w:t>
      </w:r>
      <w:r>
        <w:rPr>
          <w:b/>
          <w:bCs/>
          <w:color w:val="8B0000"/>
        </w:rPr>
        <w:t>90</w:t>
      </w:r>
    </w:p>
    <w:p w14:paraId="13524603" w14:textId="77777777" w:rsidR="00E01D6B" w:rsidRDefault="00000000">
      <w:pPr>
        <w:spacing w:after="300"/>
      </w:pPr>
      <w:r>
        <w:rPr>
          <w:b/>
          <w:bCs/>
        </w:rPr>
        <w:t>Description:</w:t>
      </w:r>
      <w:r>
        <w:rPr>
          <w:b/>
          <w:bCs/>
        </w:rPr>
        <w:tab/>
      </w:r>
      <w:r>
        <w:t>This parameter specifies the number of days to keep each folder items in the archive folder. Default value is 90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9FFF40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654AE6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B403BC" w14:textId="77777777" w:rsidR="00E01D6B" w:rsidRDefault="00000000">
            <w:r>
              <w:rPr>
                <w:b/>
                <w:bCs/>
              </w:rPr>
              <w:t>Value</w:t>
            </w:r>
          </w:p>
        </w:tc>
      </w:tr>
      <w:tr w:rsidR="00E01D6B" w14:paraId="442225F7" w14:textId="77777777">
        <w:tblPrEx>
          <w:tblCellMar>
            <w:top w:w="0" w:type="dxa"/>
            <w:bottom w:w="0" w:type="dxa"/>
          </w:tblCellMar>
        </w:tblPrEx>
        <w:tc>
          <w:tcPr>
            <w:tcW w:w="0" w:type="auto"/>
            <w:tcMar>
              <w:top w:w="100" w:type="dxa"/>
              <w:left w:w="100" w:type="dxa"/>
              <w:bottom w:w="100" w:type="dxa"/>
              <w:right w:w="100" w:type="dxa"/>
            </w:tcMar>
          </w:tcPr>
          <w:p w14:paraId="4B408063" w14:textId="77777777" w:rsidR="00E01D6B" w:rsidRDefault="00000000">
            <w:r>
              <w:t>Parameter Type</w:t>
            </w:r>
          </w:p>
        </w:tc>
        <w:tc>
          <w:tcPr>
            <w:tcW w:w="0" w:type="auto"/>
            <w:tcMar>
              <w:top w:w="100" w:type="dxa"/>
              <w:left w:w="100" w:type="dxa"/>
              <w:bottom w:w="100" w:type="dxa"/>
              <w:right w:w="100" w:type="dxa"/>
            </w:tcMar>
          </w:tcPr>
          <w:p w14:paraId="048A2E62" w14:textId="77777777" w:rsidR="00E01D6B" w:rsidRDefault="00000000">
            <w:r>
              <w:t>java.lang.Integer</w:t>
            </w:r>
          </w:p>
        </w:tc>
      </w:tr>
      <w:tr w:rsidR="00E01D6B" w14:paraId="21313BF2" w14:textId="77777777">
        <w:tblPrEx>
          <w:tblCellMar>
            <w:top w:w="0" w:type="dxa"/>
            <w:bottom w:w="0" w:type="dxa"/>
          </w:tblCellMar>
        </w:tblPrEx>
        <w:tc>
          <w:tcPr>
            <w:tcW w:w="0" w:type="auto"/>
            <w:tcMar>
              <w:top w:w="100" w:type="dxa"/>
              <w:left w:w="100" w:type="dxa"/>
              <w:bottom w:w="100" w:type="dxa"/>
              <w:right w:w="100" w:type="dxa"/>
            </w:tcMar>
          </w:tcPr>
          <w:p w14:paraId="6D174FB1" w14:textId="77777777" w:rsidR="00E01D6B" w:rsidRDefault="00000000">
            <w:r>
              <w:t>Is Default</w:t>
            </w:r>
          </w:p>
        </w:tc>
        <w:tc>
          <w:tcPr>
            <w:tcW w:w="0" w:type="auto"/>
            <w:tcMar>
              <w:top w:w="100" w:type="dxa"/>
              <w:left w:w="100" w:type="dxa"/>
              <w:bottom w:w="100" w:type="dxa"/>
              <w:right w:w="100" w:type="dxa"/>
            </w:tcMar>
          </w:tcPr>
          <w:p w14:paraId="325926C6" w14:textId="77777777" w:rsidR="00E01D6B" w:rsidRDefault="00000000">
            <w:r>
              <w:t>No</w:t>
            </w:r>
          </w:p>
        </w:tc>
      </w:tr>
      <w:tr w:rsidR="00E01D6B" w14:paraId="3429260B" w14:textId="77777777">
        <w:tblPrEx>
          <w:tblCellMar>
            <w:top w:w="0" w:type="dxa"/>
            <w:bottom w:w="0" w:type="dxa"/>
          </w:tblCellMar>
        </w:tblPrEx>
        <w:tc>
          <w:tcPr>
            <w:tcW w:w="0" w:type="auto"/>
            <w:tcMar>
              <w:top w:w="100" w:type="dxa"/>
              <w:left w:w="100" w:type="dxa"/>
              <w:bottom w:w="100" w:type="dxa"/>
              <w:right w:w="100" w:type="dxa"/>
            </w:tcMar>
          </w:tcPr>
          <w:p w14:paraId="78D5675C" w14:textId="77777777" w:rsidR="00E01D6B" w:rsidRDefault="00000000">
            <w:r>
              <w:t>Default Value</w:t>
            </w:r>
          </w:p>
        </w:tc>
        <w:tc>
          <w:tcPr>
            <w:tcW w:w="0" w:type="auto"/>
            <w:tcMar>
              <w:top w:w="100" w:type="dxa"/>
              <w:left w:w="100" w:type="dxa"/>
              <w:bottom w:w="100" w:type="dxa"/>
              <w:right w:w="100" w:type="dxa"/>
            </w:tcMar>
          </w:tcPr>
          <w:p w14:paraId="2DEB3A52" w14:textId="77777777" w:rsidR="00E01D6B" w:rsidRDefault="00000000">
            <w:r>
              <w:t>90</w:t>
            </w:r>
          </w:p>
        </w:tc>
      </w:tr>
      <w:tr w:rsidR="00E01D6B" w14:paraId="1E92E592" w14:textId="77777777">
        <w:tblPrEx>
          <w:tblCellMar>
            <w:top w:w="0" w:type="dxa"/>
            <w:bottom w:w="0" w:type="dxa"/>
          </w:tblCellMar>
        </w:tblPrEx>
        <w:tc>
          <w:tcPr>
            <w:tcW w:w="0" w:type="auto"/>
            <w:tcMar>
              <w:top w:w="100" w:type="dxa"/>
              <w:left w:w="100" w:type="dxa"/>
              <w:bottom w:w="100" w:type="dxa"/>
              <w:right w:w="100" w:type="dxa"/>
            </w:tcMar>
          </w:tcPr>
          <w:p w14:paraId="29A54E10" w14:textId="77777777" w:rsidR="00E01D6B" w:rsidRDefault="00000000">
            <w:r>
              <w:t>Is Customer Editable</w:t>
            </w:r>
          </w:p>
        </w:tc>
        <w:tc>
          <w:tcPr>
            <w:tcW w:w="0" w:type="auto"/>
            <w:tcMar>
              <w:top w:w="100" w:type="dxa"/>
              <w:left w:w="100" w:type="dxa"/>
              <w:bottom w:w="100" w:type="dxa"/>
              <w:right w:w="100" w:type="dxa"/>
            </w:tcMar>
          </w:tcPr>
          <w:p w14:paraId="45B07C07" w14:textId="77777777" w:rsidR="00E01D6B" w:rsidRDefault="00000000">
            <w:r>
              <w:t>No</w:t>
            </w:r>
          </w:p>
        </w:tc>
      </w:tr>
      <w:tr w:rsidR="00E01D6B" w14:paraId="6734F4D7" w14:textId="77777777">
        <w:tblPrEx>
          <w:tblCellMar>
            <w:top w:w="0" w:type="dxa"/>
            <w:bottom w:w="0" w:type="dxa"/>
          </w:tblCellMar>
        </w:tblPrEx>
        <w:tc>
          <w:tcPr>
            <w:tcW w:w="0" w:type="auto"/>
            <w:tcMar>
              <w:top w:w="100" w:type="dxa"/>
              <w:left w:w="100" w:type="dxa"/>
              <w:bottom w:w="100" w:type="dxa"/>
              <w:right w:w="100" w:type="dxa"/>
            </w:tcMar>
          </w:tcPr>
          <w:p w14:paraId="047DE164" w14:textId="77777777" w:rsidR="00E01D6B" w:rsidRDefault="00000000">
            <w:r>
              <w:t>Parameter Value</w:t>
            </w:r>
          </w:p>
        </w:tc>
        <w:tc>
          <w:tcPr>
            <w:tcW w:w="0" w:type="auto"/>
            <w:tcMar>
              <w:top w:w="100" w:type="dxa"/>
              <w:left w:w="100" w:type="dxa"/>
              <w:bottom w:w="100" w:type="dxa"/>
              <w:right w:w="100" w:type="dxa"/>
            </w:tcMar>
          </w:tcPr>
          <w:p w14:paraId="6C3C7A83" w14:textId="77777777" w:rsidR="00E01D6B" w:rsidRDefault="00000000">
            <w:r>
              <w:t>90</w:t>
            </w:r>
          </w:p>
        </w:tc>
      </w:tr>
    </w:tbl>
    <w:p w14:paraId="75A1C2AE" w14:textId="77777777" w:rsidR="00E01D6B" w:rsidRDefault="00000000">
      <w:pPr>
        <w:spacing w:before="300"/>
      </w:pPr>
      <w:r>
        <w:rPr>
          <w:b/>
          <w:bCs/>
        </w:rPr>
        <w:t xml:space="preserve">Note: </w:t>
      </w:r>
      <w:r>
        <w:t>This parameter specifies the number of days to keep each folder items in the archive folder. Default value is 90</w:t>
      </w:r>
    </w:p>
    <w:p w14:paraId="59B68099" w14:textId="77777777" w:rsidR="00E01D6B" w:rsidRDefault="00E01D6B">
      <w:pPr>
        <w:pageBreakBefore/>
      </w:pPr>
    </w:p>
    <w:p w14:paraId="4970634B" w14:textId="77777777" w:rsidR="00E01D6B" w:rsidRDefault="00000000">
      <w:pPr>
        <w:pStyle w:val="Heading2"/>
        <w:spacing w:after="200"/>
        <w:jc w:val="center"/>
      </w:pPr>
      <w:r>
        <w:rPr>
          <w:b/>
          <w:bCs/>
          <w:sz w:val="32"/>
          <w:szCs w:val="32"/>
        </w:rPr>
        <w:t>Specifies maximum folder items that an  Archive Items Folder contains</w:t>
      </w:r>
    </w:p>
    <w:p w14:paraId="779E1BCB" w14:textId="77777777" w:rsidR="00E01D6B" w:rsidRDefault="00000000">
      <w:pPr>
        <w:spacing w:after="240"/>
        <w:jc w:val="center"/>
      </w:pPr>
      <w:r>
        <w:rPr>
          <w:b/>
          <w:bCs/>
        </w:rPr>
        <w:t>Application.Folder.FolderNameArchive.MaxFolderItemsSize</w:t>
      </w:r>
    </w:p>
    <w:p w14:paraId="079D3C00" w14:textId="77777777" w:rsidR="00E01D6B" w:rsidRDefault="00000000">
      <w:pPr>
        <w:spacing w:after="300"/>
        <w:jc w:val="center"/>
      </w:pPr>
      <w:r>
        <w:rPr>
          <w:i/>
          <w:iCs/>
        </w:rPr>
        <w:t xml:space="preserve">Current value: </w:t>
      </w:r>
      <w:r>
        <w:rPr>
          <w:b/>
          <w:bCs/>
          <w:color w:val="8B0000"/>
        </w:rPr>
        <w:t>100000</w:t>
      </w:r>
    </w:p>
    <w:p w14:paraId="36138C37" w14:textId="77777777" w:rsidR="00E01D6B" w:rsidRDefault="00000000">
      <w:pPr>
        <w:spacing w:after="300"/>
      </w:pPr>
      <w:r>
        <w:rPr>
          <w:b/>
          <w:bCs/>
        </w:rPr>
        <w:t>Description:</w:t>
      </w:r>
      <w:r>
        <w:rPr>
          <w:b/>
          <w:bCs/>
        </w:rPr>
        <w:tab/>
      </w:r>
      <w:r>
        <w:t>This parameter specifies the number of maximum folder items that an Archive Items Folder contains. If the Folder Items count in Archive Items Folder is more than the 100000, all oldest items will be deleted.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A614B7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6F6E70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090713" w14:textId="77777777" w:rsidR="00E01D6B" w:rsidRDefault="00000000">
            <w:r>
              <w:rPr>
                <w:b/>
                <w:bCs/>
              </w:rPr>
              <w:t>Value</w:t>
            </w:r>
          </w:p>
        </w:tc>
      </w:tr>
      <w:tr w:rsidR="00E01D6B" w14:paraId="7977356A" w14:textId="77777777">
        <w:tblPrEx>
          <w:tblCellMar>
            <w:top w:w="0" w:type="dxa"/>
            <w:bottom w:w="0" w:type="dxa"/>
          </w:tblCellMar>
        </w:tblPrEx>
        <w:tc>
          <w:tcPr>
            <w:tcW w:w="0" w:type="auto"/>
            <w:tcMar>
              <w:top w:w="100" w:type="dxa"/>
              <w:left w:w="100" w:type="dxa"/>
              <w:bottom w:w="100" w:type="dxa"/>
              <w:right w:w="100" w:type="dxa"/>
            </w:tcMar>
          </w:tcPr>
          <w:p w14:paraId="21987C08" w14:textId="77777777" w:rsidR="00E01D6B" w:rsidRDefault="00000000">
            <w:r>
              <w:t>Parameter Type</w:t>
            </w:r>
          </w:p>
        </w:tc>
        <w:tc>
          <w:tcPr>
            <w:tcW w:w="0" w:type="auto"/>
            <w:tcMar>
              <w:top w:w="100" w:type="dxa"/>
              <w:left w:w="100" w:type="dxa"/>
              <w:bottom w:w="100" w:type="dxa"/>
              <w:right w:w="100" w:type="dxa"/>
            </w:tcMar>
          </w:tcPr>
          <w:p w14:paraId="71DAFF0B" w14:textId="77777777" w:rsidR="00E01D6B" w:rsidRDefault="00000000">
            <w:r>
              <w:t>java.lang.Integer</w:t>
            </w:r>
          </w:p>
        </w:tc>
      </w:tr>
      <w:tr w:rsidR="00E01D6B" w14:paraId="275115E7" w14:textId="77777777">
        <w:tblPrEx>
          <w:tblCellMar>
            <w:top w:w="0" w:type="dxa"/>
            <w:bottom w:w="0" w:type="dxa"/>
          </w:tblCellMar>
        </w:tblPrEx>
        <w:tc>
          <w:tcPr>
            <w:tcW w:w="0" w:type="auto"/>
            <w:tcMar>
              <w:top w:w="100" w:type="dxa"/>
              <w:left w:w="100" w:type="dxa"/>
              <w:bottom w:w="100" w:type="dxa"/>
              <w:right w:w="100" w:type="dxa"/>
            </w:tcMar>
          </w:tcPr>
          <w:p w14:paraId="6D491D6A" w14:textId="77777777" w:rsidR="00E01D6B" w:rsidRDefault="00000000">
            <w:r>
              <w:t>Is Default</w:t>
            </w:r>
          </w:p>
        </w:tc>
        <w:tc>
          <w:tcPr>
            <w:tcW w:w="0" w:type="auto"/>
            <w:tcMar>
              <w:top w:w="100" w:type="dxa"/>
              <w:left w:w="100" w:type="dxa"/>
              <w:bottom w:w="100" w:type="dxa"/>
              <w:right w:w="100" w:type="dxa"/>
            </w:tcMar>
          </w:tcPr>
          <w:p w14:paraId="28FA59BB" w14:textId="77777777" w:rsidR="00E01D6B" w:rsidRDefault="00000000">
            <w:r>
              <w:t>No</w:t>
            </w:r>
          </w:p>
        </w:tc>
      </w:tr>
      <w:tr w:rsidR="00E01D6B" w14:paraId="045EE002" w14:textId="77777777">
        <w:tblPrEx>
          <w:tblCellMar>
            <w:top w:w="0" w:type="dxa"/>
            <w:bottom w:w="0" w:type="dxa"/>
          </w:tblCellMar>
        </w:tblPrEx>
        <w:tc>
          <w:tcPr>
            <w:tcW w:w="0" w:type="auto"/>
            <w:tcMar>
              <w:top w:w="100" w:type="dxa"/>
              <w:left w:w="100" w:type="dxa"/>
              <w:bottom w:w="100" w:type="dxa"/>
              <w:right w:w="100" w:type="dxa"/>
            </w:tcMar>
          </w:tcPr>
          <w:p w14:paraId="6CC216E2" w14:textId="77777777" w:rsidR="00E01D6B" w:rsidRDefault="00000000">
            <w:r>
              <w:t>Default Value</w:t>
            </w:r>
          </w:p>
        </w:tc>
        <w:tc>
          <w:tcPr>
            <w:tcW w:w="0" w:type="auto"/>
            <w:tcMar>
              <w:top w:w="100" w:type="dxa"/>
              <w:left w:w="100" w:type="dxa"/>
              <w:bottom w:w="100" w:type="dxa"/>
              <w:right w:w="100" w:type="dxa"/>
            </w:tcMar>
          </w:tcPr>
          <w:p w14:paraId="6CF4BF61" w14:textId="77777777" w:rsidR="00E01D6B" w:rsidRDefault="00000000">
            <w:r>
              <w:t>100000</w:t>
            </w:r>
          </w:p>
        </w:tc>
      </w:tr>
      <w:tr w:rsidR="00E01D6B" w14:paraId="0CAD8A0B" w14:textId="77777777">
        <w:tblPrEx>
          <w:tblCellMar>
            <w:top w:w="0" w:type="dxa"/>
            <w:bottom w:w="0" w:type="dxa"/>
          </w:tblCellMar>
        </w:tblPrEx>
        <w:tc>
          <w:tcPr>
            <w:tcW w:w="0" w:type="auto"/>
            <w:tcMar>
              <w:top w:w="100" w:type="dxa"/>
              <w:left w:w="100" w:type="dxa"/>
              <w:bottom w:w="100" w:type="dxa"/>
              <w:right w:w="100" w:type="dxa"/>
            </w:tcMar>
          </w:tcPr>
          <w:p w14:paraId="46C45244" w14:textId="77777777" w:rsidR="00E01D6B" w:rsidRDefault="00000000">
            <w:r>
              <w:t>Is Customer Editable</w:t>
            </w:r>
          </w:p>
        </w:tc>
        <w:tc>
          <w:tcPr>
            <w:tcW w:w="0" w:type="auto"/>
            <w:tcMar>
              <w:top w:w="100" w:type="dxa"/>
              <w:left w:w="100" w:type="dxa"/>
              <w:bottom w:w="100" w:type="dxa"/>
              <w:right w:w="100" w:type="dxa"/>
            </w:tcMar>
          </w:tcPr>
          <w:p w14:paraId="7494D49D" w14:textId="77777777" w:rsidR="00E01D6B" w:rsidRDefault="00000000">
            <w:r>
              <w:t>No</w:t>
            </w:r>
          </w:p>
        </w:tc>
      </w:tr>
      <w:tr w:rsidR="00E01D6B" w14:paraId="03210298" w14:textId="77777777">
        <w:tblPrEx>
          <w:tblCellMar>
            <w:top w:w="0" w:type="dxa"/>
            <w:bottom w:w="0" w:type="dxa"/>
          </w:tblCellMar>
        </w:tblPrEx>
        <w:tc>
          <w:tcPr>
            <w:tcW w:w="0" w:type="auto"/>
            <w:tcMar>
              <w:top w:w="100" w:type="dxa"/>
              <w:left w:w="100" w:type="dxa"/>
              <w:bottom w:w="100" w:type="dxa"/>
              <w:right w:w="100" w:type="dxa"/>
            </w:tcMar>
          </w:tcPr>
          <w:p w14:paraId="789576F9" w14:textId="77777777" w:rsidR="00E01D6B" w:rsidRDefault="00000000">
            <w:r>
              <w:t>Parameter Value</w:t>
            </w:r>
          </w:p>
        </w:tc>
        <w:tc>
          <w:tcPr>
            <w:tcW w:w="0" w:type="auto"/>
            <w:tcMar>
              <w:top w:w="100" w:type="dxa"/>
              <w:left w:w="100" w:type="dxa"/>
              <w:bottom w:w="100" w:type="dxa"/>
              <w:right w:w="100" w:type="dxa"/>
            </w:tcMar>
          </w:tcPr>
          <w:p w14:paraId="19022A64" w14:textId="77777777" w:rsidR="00E01D6B" w:rsidRDefault="00000000">
            <w:r>
              <w:t>100000</w:t>
            </w:r>
          </w:p>
        </w:tc>
      </w:tr>
    </w:tbl>
    <w:p w14:paraId="246D208A" w14:textId="77777777" w:rsidR="00E01D6B" w:rsidRDefault="00000000">
      <w:pPr>
        <w:spacing w:before="300"/>
      </w:pPr>
      <w:r>
        <w:rPr>
          <w:b/>
          <w:bCs/>
        </w:rPr>
        <w:t xml:space="preserve">Note: </w:t>
      </w:r>
      <w:r>
        <w:t>This parameter specifies the number of maximum folder items that an Archive Items Folder contains. If the Folder Items count in Archive Items Folder is more than the 100000, all oldest items will be deleted.</w:t>
      </w:r>
    </w:p>
    <w:p w14:paraId="09862521" w14:textId="77777777" w:rsidR="00E01D6B" w:rsidRDefault="00E01D6B">
      <w:pPr>
        <w:pageBreakBefore/>
      </w:pPr>
    </w:p>
    <w:p w14:paraId="7A4B290B" w14:textId="77777777" w:rsidR="00E01D6B" w:rsidRDefault="00000000">
      <w:pPr>
        <w:pStyle w:val="Heading2"/>
        <w:spacing w:after="200"/>
        <w:jc w:val="center"/>
      </w:pPr>
      <w:r>
        <w:rPr>
          <w:b/>
          <w:bCs/>
          <w:sz w:val="32"/>
          <w:szCs w:val="32"/>
        </w:rPr>
        <w:t>Configuration Item</w:t>
      </w:r>
    </w:p>
    <w:p w14:paraId="307284D5" w14:textId="77777777" w:rsidR="00E01D6B" w:rsidRDefault="00000000">
      <w:pPr>
        <w:spacing w:after="240"/>
        <w:jc w:val="center"/>
      </w:pPr>
      <w:r>
        <w:rPr>
          <w:b/>
          <w:bCs/>
        </w:rPr>
        <w:t>Application.Folder.FolderNameFavorite.AllowAutomaticCleanup</w:t>
      </w:r>
    </w:p>
    <w:p w14:paraId="345EA058" w14:textId="77777777" w:rsidR="00E01D6B" w:rsidRDefault="00000000">
      <w:pPr>
        <w:spacing w:after="300"/>
        <w:jc w:val="center"/>
      </w:pPr>
      <w:r>
        <w:rPr>
          <w:i/>
          <w:iCs/>
        </w:rPr>
        <w:t xml:space="preserve">Current value: </w:t>
      </w:r>
      <w:r>
        <w:rPr>
          <w:b/>
          <w:bCs/>
          <w:color w:val="8B0000"/>
        </w:rPr>
        <w:t>DISABLED</w:t>
      </w:r>
    </w:p>
    <w:p w14:paraId="2D3A15F4" w14:textId="77777777" w:rsidR="00E01D6B" w:rsidRDefault="00000000">
      <w:pPr>
        <w:spacing w:after="300"/>
      </w:pPr>
      <w:r>
        <w:rPr>
          <w:b/>
          <w:bCs/>
        </w:rPr>
        <w:t>Description:</w:t>
      </w:r>
      <w:r>
        <w:rPr>
          <w:b/>
          <w:bCs/>
        </w:rPr>
        <w:tab/>
      </w:r>
      <w:r>
        <w:t>Determines whether the scheduled task LimitFolderItems task runs for watch folder. The parameter accepts a Boolean value.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97BEE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68FE2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EA9660" w14:textId="77777777" w:rsidR="00E01D6B" w:rsidRDefault="00000000">
            <w:r>
              <w:rPr>
                <w:b/>
                <w:bCs/>
              </w:rPr>
              <w:t>Value</w:t>
            </w:r>
          </w:p>
        </w:tc>
      </w:tr>
      <w:tr w:rsidR="00E01D6B" w14:paraId="1C896488" w14:textId="77777777">
        <w:tblPrEx>
          <w:tblCellMar>
            <w:top w:w="0" w:type="dxa"/>
            <w:bottom w:w="0" w:type="dxa"/>
          </w:tblCellMar>
        </w:tblPrEx>
        <w:tc>
          <w:tcPr>
            <w:tcW w:w="0" w:type="auto"/>
            <w:tcMar>
              <w:top w:w="100" w:type="dxa"/>
              <w:left w:w="100" w:type="dxa"/>
              <w:bottom w:w="100" w:type="dxa"/>
              <w:right w:w="100" w:type="dxa"/>
            </w:tcMar>
          </w:tcPr>
          <w:p w14:paraId="2083C8EA" w14:textId="77777777" w:rsidR="00E01D6B" w:rsidRDefault="00000000">
            <w:r>
              <w:t>Parameter Type</w:t>
            </w:r>
          </w:p>
        </w:tc>
        <w:tc>
          <w:tcPr>
            <w:tcW w:w="0" w:type="auto"/>
            <w:tcMar>
              <w:top w:w="100" w:type="dxa"/>
              <w:left w:w="100" w:type="dxa"/>
              <w:bottom w:w="100" w:type="dxa"/>
              <w:right w:w="100" w:type="dxa"/>
            </w:tcMar>
          </w:tcPr>
          <w:p w14:paraId="7ABF6B6E" w14:textId="77777777" w:rsidR="00E01D6B" w:rsidRDefault="00000000">
            <w:r>
              <w:t>java.lang.Boolean</w:t>
            </w:r>
          </w:p>
        </w:tc>
      </w:tr>
      <w:tr w:rsidR="00E01D6B" w14:paraId="6BF5FCC4" w14:textId="77777777">
        <w:tblPrEx>
          <w:tblCellMar>
            <w:top w:w="0" w:type="dxa"/>
            <w:bottom w:w="0" w:type="dxa"/>
          </w:tblCellMar>
        </w:tblPrEx>
        <w:tc>
          <w:tcPr>
            <w:tcW w:w="0" w:type="auto"/>
            <w:tcMar>
              <w:top w:w="100" w:type="dxa"/>
              <w:left w:w="100" w:type="dxa"/>
              <w:bottom w:w="100" w:type="dxa"/>
              <w:right w:w="100" w:type="dxa"/>
            </w:tcMar>
          </w:tcPr>
          <w:p w14:paraId="5DE27BC3" w14:textId="77777777" w:rsidR="00E01D6B" w:rsidRDefault="00000000">
            <w:r>
              <w:t>Is Default</w:t>
            </w:r>
          </w:p>
        </w:tc>
        <w:tc>
          <w:tcPr>
            <w:tcW w:w="0" w:type="auto"/>
            <w:tcMar>
              <w:top w:w="100" w:type="dxa"/>
              <w:left w:w="100" w:type="dxa"/>
              <w:bottom w:w="100" w:type="dxa"/>
              <w:right w:w="100" w:type="dxa"/>
            </w:tcMar>
          </w:tcPr>
          <w:p w14:paraId="54B2D72F" w14:textId="77777777" w:rsidR="00E01D6B" w:rsidRDefault="00000000">
            <w:r>
              <w:t>No</w:t>
            </w:r>
          </w:p>
        </w:tc>
      </w:tr>
      <w:tr w:rsidR="00E01D6B" w14:paraId="7D42E2A7" w14:textId="77777777">
        <w:tblPrEx>
          <w:tblCellMar>
            <w:top w:w="0" w:type="dxa"/>
            <w:bottom w:w="0" w:type="dxa"/>
          </w:tblCellMar>
        </w:tblPrEx>
        <w:tc>
          <w:tcPr>
            <w:tcW w:w="0" w:type="auto"/>
            <w:tcMar>
              <w:top w:w="100" w:type="dxa"/>
              <w:left w:w="100" w:type="dxa"/>
              <w:bottom w:w="100" w:type="dxa"/>
              <w:right w:w="100" w:type="dxa"/>
            </w:tcMar>
          </w:tcPr>
          <w:p w14:paraId="56EECB1C" w14:textId="77777777" w:rsidR="00E01D6B" w:rsidRDefault="00000000">
            <w:r>
              <w:t>Default Value</w:t>
            </w:r>
          </w:p>
        </w:tc>
        <w:tc>
          <w:tcPr>
            <w:tcW w:w="0" w:type="auto"/>
            <w:tcMar>
              <w:top w:w="100" w:type="dxa"/>
              <w:left w:w="100" w:type="dxa"/>
              <w:bottom w:w="100" w:type="dxa"/>
              <w:right w:w="100" w:type="dxa"/>
            </w:tcMar>
          </w:tcPr>
          <w:p w14:paraId="21F2DE32" w14:textId="77777777" w:rsidR="00E01D6B" w:rsidRDefault="00000000">
            <w:r>
              <w:t>No</w:t>
            </w:r>
          </w:p>
        </w:tc>
      </w:tr>
      <w:tr w:rsidR="00E01D6B" w14:paraId="51F47F7B" w14:textId="77777777">
        <w:tblPrEx>
          <w:tblCellMar>
            <w:top w:w="0" w:type="dxa"/>
            <w:bottom w:w="0" w:type="dxa"/>
          </w:tblCellMar>
        </w:tblPrEx>
        <w:tc>
          <w:tcPr>
            <w:tcW w:w="0" w:type="auto"/>
            <w:tcMar>
              <w:top w:w="100" w:type="dxa"/>
              <w:left w:w="100" w:type="dxa"/>
              <w:bottom w:w="100" w:type="dxa"/>
              <w:right w:w="100" w:type="dxa"/>
            </w:tcMar>
          </w:tcPr>
          <w:p w14:paraId="09FE0D3E" w14:textId="77777777" w:rsidR="00E01D6B" w:rsidRDefault="00000000">
            <w:r>
              <w:t>Is Customer Editable</w:t>
            </w:r>
          </w:p>
        </w:tc>
        <w:tc>
          <w:tcPr>
            <w:tcW w:w="0" w:type="auto"/>
            <w:tcMar>
              <w:top w:w="100" w:type="dxa"/>
              <w:left w:w="100" w:type="dxa"/>
              <w:bottom w:w="100" w:type="dxa"/>
              <w:right w:w="100" w:type="dxa"/>
            </w:tcMar>
          </w:tcPr>
          <w:p w14:paraId="724EBEA4" w14:textId="77777777" w:rsidR="00E01D6B" w:rsidRDefault="00000000">
            <w:r>
              <w:t>No</w:t>
            </w:r>
          </w:p>
        </w:tc>
      </w:tr>
      <w:tr w:rsidR="00E01D6B" w14:paraId="224E8556" w14:textId="77777777">
        <w:tblPrEx>
          <w:tblCellMar>
            <w:top w:w="0" w:type="dxa"/>
            <w:bottom w:w="0" w:type="dxa"/>
          </w:tblCellMar>
        </w:tblPrEx>
        <w:tc>
          <w:tcPr>
            <w:tcW w:w="0" w:type="auto"/>
            <w:tcMar>
              <w:top w:w="100" w:type="dxa"/>
              <w:left w:w="100" w:type="dxa"/>
              <w:bottom w:w="100" w:type="dxa"/>
              <w:right w:w="100" w:type="dxa"/>
            </w:tcMar>
          </w:tcPr>
          <w:p w14:paraId="2BCB6CB9" w14:textId="77777777" w:rsidR="00E01D6B" w:rsidRDefault="00000000">
            <w:r>
              <w:t>Parameter Value</w:t>
            </w:r>
          </w:p>
        </w:tc>
        <w:tc>
          <w:tcPr>
            <w:tcW w:w="0" w:type="auto"/>
            <w:tcMar>
              <w:top w:w="100" w:type="dxa"/>
              <w:left w:w="100" w:type="dxa"/>
              <w:bottom w:w="100" w:type="dxa"/>
              <w:right w:w="100" w:type="dxa"/>
            </w:tcMar>
          </w:tcPr>
          <w:p w14:paraId="3616C349" w14:textId="77777777" w:rsidR="00E01D6B" w:rsidRDefault="00000000">
            <w:r>
              <w:t>No</w:t>
            </w:r>
          </w:p>
        </w:tc>
      </w:tr>
    </w:tbl>
    <w:p w14:paraId="395E0876" w14:textId="77777777" w:rsidR="00E01D6B" w:rsidRDefault="00000000">
      <w:pPr>
        <w:spacing w:before="300"/>
      </w:pPr>
      <w:r>
        <w:rPr>
          <w:b/>
          <w:bCs/>
        </w:rPr>
        <w:t xml:space="preserve">Note: </w:t>
      </w:r>
      <w:r>
        <w:t>Determines whether the scheduled task LimitFolderItems task runs for watch folder. The parameter accepts a Boolean value.</w:t>
      </w:r>
    </w:p>
    <w:p w14:paraId="67777700" w14:textId="77777777" w:rsidR="00E01D6B" w:rsidRDefault="00E01D6B">
      <w:pPr>
        <w:pageBreakBefore/>
      </w:pPr>
    </w:p>
    <w:p w14:paraId="6D1D168F" w14:textId="77777777" w:rsidR="00E01D6B" w:rsidRDefault="00000000">
      <w:pPr>
        <w:pStyle w:val="Heading2"/>
        <w:spacing w:after="200"/>
        <w:jc w:val="center"/>
      </w:pPr>
      <w:r>
        <w:rPr>
          <w:b/>
          <w:bCs/>
          <w:sz w:val="32"/>
          <w:szCs w:val="32"/>
        </w:rPr>
        <w:t>Configuration Item</w:t>
      </w:r>
    </w:p>
    <w:p w14:paraId="0FF76ACE" w14:textId="77777777" w:rsidR="00E01D6B" w:rsidRDefault="00000000">
      <w:pPr>
        <w:spacing w:after="240"/>
        <w:jc w:val="center"/>
      </w:pPr>
      <w:r>
        <w:rPr>
          <w:b/>
          <w:bCs/>
        </w:rPr>
        <w:t>Application.Folder.FolderNameFavorite.DaysToKeepFolderItems</w:t>
      </w:r>
    </w:p>
    <w:p w14:paraId="21C9283F" w14:textId="77777777" w:rsidR="00E01D6B" w:rsidRDefault="00000000">
      <w:pPr>
        <w:spacing w:after="300"/>
        <w:jc w:val="center"/>
      </w:pPr>
      <w:r>
        <w:rPr>
          <w:i/>
          <w:iCs/>
        </w:rPr>
        <w:t xml:space="preserve">Current value: </w:t>
      </w:r>
      <w:r>
        <w:rPr>
          <w:b/>
          <w:bCs/>
          <w:color w:val="8B0000"/>
        </w:rPr>
        <w:t>90</w:t>
      </w:r>
    </w:p>
    <w:p w14:paraId="3D19B056" w14:textId="77777777" w:rsidR="00E01D6B" w:rsidRDefault="00000000">
      <w:pPr>
        <w:spacing w:after="300"/>
      </w:pPr>
      <w:r>
        <w:rPr>
          <w:b/>
          <w:bCs/>
        </w:rPr>
        <w:t>Description:</w:t>
      </w:r>
      <w:r>
        <w:rPr>
          <w:b/>
          <w:bCs/>
        </w:rPr>
        <w:tab/>
      </w:r>
      <w:r>
        <w:t>Application.FolderNameFavorite.DaysToKeepFolderItems specifies the number of days to keep each folderitems in the watch folder. Approval requests that have been archived for the specified number of days or longer will be removed on the following day. For example, if this parameter is set to 90, all approval requests that have been in the watch folder for 90 days or longer will be removed. The parameter takes an integer. The default value is 90.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1C9DC2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8E969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34771A" w14:textId="77777777" w:rsidR="00E01D6B" w:rsidRDefault="00000000">
            <w:r>
              <w:rPr>
                <w:b/>
                <w:bCs/>
              </w:rPr>
              <w:t>Value</w:t>
            </w:r>
          </w:p>
        </w:tc>
      </w:tr>
      <w:tr w:rsidR="00E01D6B" w14:paraId="266FADD0" w14:textId="77777777">
        <w:tblPrEx>
          <w:tblCellMar>
            <w:top w:w="0" w:type="dxa"/>
            <w:bottom w:w="0" w:type="dxa"/>
          </w:tblCellMar>
        </w:tblPrEx>
        <w:tc>
          <w:tcPr>
            <w:tcW w:w="0" w:type="auto"/>
            <w:tcMar>
              <w:top w:w="100" w:type="dxa"/>
              <w:left w:w="100" w:type="dxa"/>
              <w:bottom w:w="100" w:type="dxa"/>
              <w:right w:w="100" w:type="dxa"/>
            </w:tcMar>
          </w:tcPr>
          <w:p w14:paraId="2810082F" w14:textId="77777777" w:rsidR="00E01D6B" w:rsidRDefault="00000000">
            <w:r>
              <w:t>Parameter Type</w:t>
            </w:r>
          </w:p>
        </w:tc>
        <w:tc>
          <w:tcPr>
            <w:tcW w:w="0" w:type="auto"/>
            <w:tcMar>
              <w:top w:w="100" w:type="dxa"/>
              <w:left w:w="100" w:type="dxa"/>
              <w:bottom w:w="100" w:type="dxa"/>
              <w:right w:w="100" w:type="dxa"/>
            </w:tcMar>
          </w:tcPr>
          <w:p w14:paraId="0A16C426" w14:textId="77777777" w:rsidR="00E01D6B" w:rsidRDefault="00000000">
            <w:r>
              <w:t>java.lang.Integer</w:t>
            </w:r>
          </w:p>
        </w:tc>
      </w:tr>
      <w:tr w:rsidR="00E01D6B" w14:paraId="04215192" w14:textId="77777777">
        <w:tblPrEx>
          <w:tblCellMar>
            <w:top w:w="0" w:type="dxa"/>
            <w:bottom w:w="0" w:type="dxa"/>
          </w:tblCellMar>
        </w:tblPrEx>
        <w:tc>
          <w:tcPr>
            <w:tcW w:w="0" w:type="auto"/>
            <w:tcMar>
              <w:top w:w="100" w:type="dxa"/>
              <w:left w:w="100" w:type="dxa"/>
              <w:bottom w:w="100" w:type="dxa"/>
              <w:right w:w="100" w:type="dxa"/>
            </w:tcMar>
          </w:tcPr>
          <w:p w14:paraId="256BCD65" w14:textId="77777777" w:rsidR="00E01D6B" w:rsidRDefault="00000000">
            <w:r>
              <w:t>Is Default</w:t>
            </w:r>
          </w:p>
        </w:tc>
        <w:tc>
          <w:tcPr>
            <w:tcW w:w="0" w:type="auto"/>
            <w:tcMar>
              <w:top w:w="100" w:type="dxa"/>
              <w:left w:w="100" w:type="dxa"/>
              <w:bottom w:w="100" w:type="dxa"/>
              <w:right w:w="100" w:type="dxa"/>
            </w:tcMar>
          </w:tcPr>
          <w:p w14:paraId="33B36473" w14:textId="77777777" w:rsidR="00E01D6B" w:rsidRDefault="00000000">
            <w:r>
              <w:t>No</w:t>
            </w:r>
          </w:p>
        </w:tc>
      </w:tr>
      <w:tr w:rsidR="00E01D6B" w14:paraId="57E12A99" w14:textId="77777777">
        <w:tblPrEx>
          <w:tblCellMar>
            <w:top w:w="0" w:type="dxa"/>
            <w:bottom w:w="0" w:type="dxa"/>
          </w:tblCellMar>
        </w:tblPrEx>
        <w:tc>
          <w:tcPr>
            <w:tcW w:w="0" w:type="auto"/>
            <w:tcMar>
              <w:top w:w="100" w:type="dxa"/>
              <w:left w:w="100" w:type="dxa"/>
              <w:bottom w:w="100" w:type="dxa"/>
              <w:right w:w="100" w:type="dxa"/>
            </w:tcMar>
          </w:tcPr>
          <w:p w14:paraId="0D42ED96" w14:textId="77777777" w:rsidR="00E01D6B" w:rsidRDefault="00000000">
            <w:r>
              <w:t>Default Value</w:t>
            </w:r>
          </w:p>
        </w:tc>
        <w:tc>
          <w:tcPr>
            <w:tcW w:w="0" w:type="auto"/>
            <w:tcMar>
              <w:top w:w="100" w:type="dxa"/>
              <w:left w:w="100" w:type="dxa"/>
              <w:bottom w:w="100" w:type="dxa"/>
              <w:right w:w="100" w:type="dxa"/>
            </w:tcMar>
          </w:tcPr>
          <w:p w14:paraId="5BA15906" w14:textId="77777777" w:rsidR="00E01D6B" w:rsidRDefault="00000000">
            <w:r>
              <w:t>90</w:t>
            </w:r>
          </w:p>
        </w:tc>
      </w:tr>
      <w:tr w:rsidR="00E01D6B" w14:paraId="2AF7C72C" w14:textId="77777777">
        <w:tblPrEx>
          <w:tblCellMar>
            <w:top w:w="0" w:type="dxa"/>
            <w:bottom w:w="0" w:type="dxa"/>
          </w:tblCellMar>
        </w:tblPrEx>
        <w:tc>
          <w:tcPr>
            <w:tcW w:w="0" w:type="auto"/>
            <w:tcMar>
              <w:top w:w="100" w:type="dxa"/>
              <w:left w:w="100" w:type="dxa"/>
              <w:bottom w:w="100" w:type="dxa"/>
              <w:right w:w="100" w:type="dxa"/>
            </w:tcMar>
          </w:tcPr>
          <w:p w14:paraId="742C0D3D" w14:textId="77777777" w:rsidR="00E01D6B" w:rsidRDefault="00000000">
            <w:r>
              <w:t>Is Customer Editable</w:t>
            </w:r>
          </w:p>
        </w:tc>
        <w:tc>
          <w:tcPr>
            <w:tcW w:w="0" w:type="auto"/>
            <w:tcMar>
              <w:top w:w="100" w:type="dxa"/>
              <w:left w:w="100" w:type="dxa"/>
              <w:bottom w:w="100" w:type="dxa"/>
              <w:right w:w="100" w:type="dxa"/>
            </w:tcMar>
          </w:tcPr>
          <w:p w14:paraId="5904DF4F" w14:textId="77777777" w:rsidR="00E01D6B" w:rsidRDefault="00000000">
            <w:r>
              <w:t>No</w:t>
            </w:r>
          </w:p>
        </w:tc>
      </w:tr>
      <w:tr w:rsidR="00E01D6B" w14:paraId="041FA280" w14:textId="77777777">
        <w:tblPrEx>
          <w:tblCellMar>
            <w:top w:w="0" w:type="dxa"/>
            <w:bottom w:w="0" w:type="dxa"/>
          </w:tblCellMar>
        </w:tblPrEx>
        <w:tc>
          <w:tcPr>
            <w:tcW w:w="0" w:type="auto"/>
            <w:tcMar>
              <w:top w:w="100" w:type="dxa"/>
              <w:left w:w="100" w:type="dxa"/>
              <w:bottom w:w="100" w:type="dxa"/>
              <w:right w:w="100" w:type="dxa"/>
            </w:tcMar>
          </w:tcPr>
          <w:p w14:paraId="7EA0A4EB" w14:textId="77777777" w:rsidR="00E01D6B" w:rsidRDefault="00000000">
            <w:r>
              <w:t>Parameter Value</w:t>
            </w:r>
          </w:p>
        </w:tc>
        <w:tc>
          <w:tcPr>
            <w:tcW w:w="0" w:type="auto"/>
            <w:tcMar>
              <w:top w:w="100" w:type="dxa"/>
              <w:left w:w="100" w:type="dxa"/>
              <w:bottom w:w="100" w:type="dxa"/>
              <w:right w:w="100" w:type="dxa"/>
            </w:tcMar>
          </w:tcPr>
          <w:p w14:paraId="73E3C594" w14:textId="77777777" w:rsidR="00E01D6B" w:rsidRDefault="00000000">
            <w:r>
              <w:t>90</w:t>
            </w:r>
          </w:p>
        </w:tc>
      </w:tr>
    </w:tbl>
    <w:p w14:paraId="4CA9B2FC" w14:textId="77777777" w:rsidR="00E01D6B" w:rsidRDefault="00000000">
      <w:pPr>
        <w:spacing w:before="300"/>
      </w:pPr>
      <w:r>
        <w:rPr>
          <w:b/>
          <w:bCs/>
        </w:rPr>
        <w:t xml:space="preserve">Note: </w:t>
      </w:r>
      <w:r>
        <w:t>Application.FolderNameFavorite.DaysToKeepFolderItems specifies the number of days to keep each folderitems in the watch folder. Approval requests that have been archived for the specified number of days or longer will be removed on the following day. For example, if this parameter is set to 90, all approval requests that have been in the watch folder for 90 days or longer will be removed. The para</w:t>
      </w:r>
    </w:p>
    <w:p w14:paraId="25444703" w14:textId="77777777" w:rsidR="00E01D6B" w:rsidRDefault="00E01D6B">
      <w:pPr>
        <w:pageBreakBefore/>
      </w:pPr>
    </w:p>
    <w:p w14:paraId="47651348" w14:textId="77777777" w:rsidR="00E01D6B" w:rsidRDefault="00000000">
      <w:pPr>
        <w:pStyle w:val="Heading2"/>
        <w:spacing w:after="200"/>
        <w:jc w:val="center"/>
      </w:pPr>
      <w:r>
        <w:rPr>
          <w:b/>
          <w:bCs/>
          <w:sz w:val="32"/>
          <w:szCs w:val="32"/>
        </w:rPr>
        <w:t>Configuration Item</w:t>
      </w:r>
    </w:p>
    <w:p w14:paraId="0BA19F28" w14:textId="77777777" w:rsidR="00E01D6B" w:rsidRDefault="00000000">
      <w:pPr>
        <w:spacing w:after="240"/>
        <w:jc w:val="center"/>
      </w:pPr>
      <w:r>
        <w:rPr>
          <w:b/>
          <w:bCs/>
        </w:rPr>
        <w:t>Application.Folder.FolderNameFavorite.MaxFolderItemsSize</w:t>
      </w:r>
    </w:p>
    <w:p w14:paraId="52636785" w14:textId="77777777" w:rsidR="00E01D6B" w:rsidRDefault="00000000">
      <w:pPr>
        <w:spacing w:after="300"/>
        <w:jc w:val="center"/>
      </w:pPr>
      <w:r>
        <w:rPr>
          <w:i/>
          <w:iCs/>
        </w:rPr>
        <w:t xml:space="preserve">Current value: </w:t>
      </w:r>
      <w:r>
        <w:rPr>
          <w:b/>
          <w:bCs/>
          <w:color w:val="8B0000"/>
        </w:rPr>
        <w:t>100000</w:t>
      </w:r>
    </w:p>
    <w:p w14:paraId="4A8736AD" w14:textId="77777777" w:rsidR="00E01D6B" w:rsidRDefault="00000000">
      <w:pPr>
        <w:spacing w:after="300"/>
      </w:pPr>
      <w:r>
        <w:rPr>
          <w:b/>
          <w:bCs/>
        </w:rPr>
        <w:t>Description:</w:t>
      </w:r>
      <w:r>
        <w:rPr>
          <w:b/>
          <w:bCs/>
        </w:rPr>
        <w:tab/>
      </w:r>
      <w:r>
        <w:t>Application.FolderNameFavorite.MaxFolderItemsSize specifies the number of maximum folderItems can Archive Items Folder contains. If the FolderItems count in Watch Items Folder is more than the 100000, all oldest items will be deleted.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FC334E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49712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C85B024" w14:textId="77777777" w:rsidR="00E01D6B" w:rsidRDefault="00000000">
            <w:r>
              <w:rPr>
                <w:b/>
                <w:bCs/>
              </w:rPr>
              <w:t>Value</w:t>
            </w:r>
          </w:p>
        </w:tc>
      </w:tr>
      <w:tr w:rsidR="00E01D6B" w14:paraId="592ECE69" w14:textId="77777777">
        <w:tblPrEx>
          <w:tblCellMar>
            <w:top w:w="0" w:type="dxa"/>
            <w:bottom w:w="0" w:type="dxa"/>
          </w:tblCellMar>
        </w:tblPrEx>
        <w:tc>
          <w:tcPr>
            <w:tcW w:w="0" w:type="auto"/>
            <w:tcMar>
              <w:top w:w="100" w:type="dxa"/>
              <w:left w:w="100" w:type="dxa"/>
              <w:bottom w:w="100" w:type="dxa"/>
              <w:right w:w="100" w:type="dxa"/>
            </w:tcMar>
          </w:tcPr>
          <w:p w14:paraId="4ED1B4B2" w14:textId="77777777" w:rsidR="00E01D6B" w:rsidRDefault="00000000">
            <w:r>
              <w:t>Parameter Type</w:t>
            </w:r>
          </w:p>
        </w:tc>
        <w:tc>
          <w:tcPr>
            <w:tcW w:w="0" w:type="auto"/>
            <w:tcMar>
              <w:top w:w="100" w:type="dxa"/>
              <w:left w:w="100" w:type="dxa"/>
              <w:bottom w:w="100" w:type="dxa"/>
              <w:right w:w="100" w:type="dxa"/>
            </w:tcMar>
          </w:tcPr>
          <w:p w14:paraId="5E0DF9A3" w14:textId="77777777" w:rsidR="00E01D6B" w:rsidRDefault="00000000">
            <w:r>
              <w:t>java.lang.Integer</w:t>
            </w:r>
          </w:p>
        </w:tc>
      </w:tr>
      <w:tr w:rsidR="00E01D6B" w14:paraId="669499B3" w14:textId="77777777">
        <w:tblPrEx>
          <w:tblCellMar>
            <w:top w:w="0" w:type="dxa"/>
            <w:bottom w:w="0" w:type="dxa"/>
          </w:tblCellMar>
        </w:tblPrEx>
        <w:tc>
          <w:tcPr>
            <w:tcW w:w="0" w:type="auto"/>
            <w:tcMar>
              <w:top w:w="100" w:type="dxa"/>
              <w:left w:w="100" w:type="dxa"/>
              <w:bottom w:w="100" w:type="dxa"/>
              <w:right w:w="100" w:type="dxa"/>
            </w:tcMar>
          </w:tcPr>
          <w:p w14:paraId="73B17712" w14:textId="77777777" w:rsidR="00E01D6B" w:rsidRDefault="00000000">
            <w:r>
              <w:t>Is Default</w:t>
            </w:r>
          </w:p>
        </w:tc>
        <w:tc>
          <w:tcPr>
            <w:tcW w:w="0" w:type="auto"/>
            <w:tcMar>
              <w:top w:w="100" w:type="dxa"/>
              <w:left w:w="100" w:type="dxa"/>
              <w:bottom w:w="100" w:type="dxa"/>
              <w:right w:w="100" w:type="dxa"/>
            </w:tcMar>
          </w:tcPr>
          <w:p w14:paraId="7A31E113" w14:textId="77777777" w:rsidR="00E01D6B" w:rsidRDefault="00000000">
            <w:r>
              <w:t>No</w:t>
            </w:r>
          </w:p>
        </w:tc>
      </w:tr>
      <w:tr w:rsidR="00E01D6B" w14:paraId="752FB5E6" w14:textId="77777777">
        <w:tblPrEx>
          <w:tblCellMar>
            <w:top w:w="0" w:type="dxa"/>
            <w:bottom w:w="0" w:type="dxa"/>
          </w:tblCellMar>
        </w:tblPrEx>
        <w:tc>
          <w:tcPr>
            <w:tcW w:w="0" w:type="auto"/>
            <w:tcMar>
              <w:top w:w="100" w:type="dxa"/>
              <w:left w:w="100" w:type="dxa"/>
              <w:bottom w:w="100" w:type="dxa"/>
              <w:right w:w="100" w:type="dxa"/>
            </w:tcMar>
          </w:tcPr>
          <w:p w14:paraId="6DD95558" w14:textId="77777777" w:rsidR="00E01D6B" w:rsidRDefault="00000000">
            <w:r>
              <w:t>Default Value</w:t>
            </w:r>
          </w:p>
        </w:tc>
        <w:tc>
          <w:tcPr>
            <w:tcW w:w="0" w:type="auto"/>
            <w:tcMar>
              <w:top w:w="100" w:type="dxa"/>
              <w:left w:w="100" w:type="dxa"/>
              <w:bottom w:w="100" w:type="dxa"/>
              <w:right w:w="100" w:type="dxa"/>
            </w:tcMar>
          </w:tcPr>
          <w:p w14:paraId="45AC11B2" w14:textId="77777777" w:rsidR="00E01D6B" w:rsidRDefault="00000000">
            <w:r>
              <w:t>100000</w:t>
            </w:r>
          </w:p>
        </w:tc>
      </w:tr>
      <w:tr w:rsidR="00E01D6B" w14:paraId="4D3B4B59" w14:textId="77777777">
        <w:tblPrEx>
          <w:tblCellMar>
            <w:top w:w="0" w:type="dxa"/>
            <w:bottom w:w="0" w:type="dxa"/>
          </w:tblCellMar>
        </w:tblPrEx>
        <w:tc>
          <w:tcPr>
            <w:tcW w:w="0" w:type="auto"/>
            <w:tcMar>
              <w:top w:w="100" w:type="dxa"/>
              <w:left w:w="100" w:type="dxa"/>
              <w:bottom w:w="100" w:type="dxa"/>
              <w:right w:w="100" w:type="dxa"/>
            </w:tcMar>
          </w:tcPr>
          <w:p w14:paraId="42622966" w14:textId="77777777" w:rsidR="00E01D6B" w:rsidRDefault="00000000">
            <w:r>
              <w:t>Is Customer Editable</w:t>
            </w:r>
          </w:p>
        </w:tc>
        <w:tc>
          <w:tcPr>
            <w:tcW w:w="0" w:type="auto"/>
            <w:tcMar>
              <w:top w:w="100" w:type="dxa"/>
              <w:left w:w="100" w:type="dxa"/>
              <w:bottom w:w="100" w:type="dxa"/>
              <w:right w:w="100" w:type="dxa"/>
            </w:tcMar>
          </w:tcPr>
          <w:p w14:paraId="4ADAF6CF" w14:textId="77777777" w:rsidR="00E01D6B" w:rsidRDefault="00000000">
            <w:r>
              <w:t>No</w:t>
            </w:r>
          </w:p>
        </w:tc>
      </w:tr>
      <w:tr w:rsidR="00E01D6B" w14:paraId="5D331386" w14:textId="77777777">
        <w:tblPrEx>
          <w:tblCellMar>
            <w:top w:w="0" w:type="dxa"/>
            <w:bottom w:w="0" w:type="dxa"/>
          </w:tblCellMar>
        </w:tblPrEx>
        <w:tc>
          <w:tcPr>
            <w:tcW w:w="0" w:type="auto"/>
            <w:tcMar>
              <w:top w:w="100" w:type="dxa"/>
              <w:left w:w="100" w:type="dxa"/>
              <w:bottom w:w="100" w:type="dxa"/>
              <w:right w:w="100" w:type="dxa"/>
            </w:tcMar>
          </w:tcPr>
          <w:p w14:paraId="76C6819A" w14:textId="77777777" w:rsidR="00E01D6B" w:rsidRDefault="00000000">
            <w:r>
              <w:t>Parameter Value</w:t>
            </w:r>
          </w:p>
        </w:tc>
        <w:tc>
          <w:tcPr>
            <w:tcW w:w="0" w:type="auto"/>
            <w:tcMar>
              <w:top w:w="100" w:type="dxa"/>
              <w:left w:w="100" w:type="dxa"/>
              <w:bottom w:w="100" w:type="dxa"/>
              <w:right w:w="100" w:type="dxa"/>
            </w:tcMar>
          </w:tcPr>
          <w:p w14:paraId="3866DCD8" w14:textId="77777777" w:rsidR="00E01D6B" w:rsidRDefault="00000000">
            <w:r>
              <w:t>100000</w:t>
            </w:r>
          </w:p>
        </w:tc>
      </w:tr>
    </w:tbl>
    <w:p w14:paraId="0B80D958" w14:textId="77777777" w:rsidR="00E01D6B" w:rsidRDefault="00000000">
      <w:pPr>
        <w:spacing w:before="300"/>
      </w:pPr>
      <w:r>
        <w:rPr>
          <w:b/>
          <w:bCs/>
        </w:rPr>
        <w:t xml:space="preserve">Note: </w:t>
      </w:r>
      <w:r>
        <w:t>Application.FolderNameFavorite.MaxFolderItemsSize specifies the number of maximum folderItems can Archive Items Folder contains. If the FolderItems count in Watch Items Folder is more than the 100000, all oldest items will be deleted.</w:t>
      </w:r>
    </w:p>
    <w:p w14:paraId="691EBA64" w14:textId="77777777" w:rsidR="00E01D6B" w:rsidRDefault="00E01D6B">
      <w:pPr>
        <w:pageBreakBefore/>
      </w:pPr>
    </w:p>
    <w:p w14:paraId="5AE17BB9" w14:textId="77777777" w:rsidR="00E01D6B" w:rsidRDefault="00000000">
      <w:pPr>
        <w:pStyle w:val="Heading2"/>
        <w:spacing w:after="200"/>
        <w:jc w:val="center"/>
      </w:pPr>
      <w:r>
        <w:rPr>
          <w:b/>
          <w:bCs/>
          <w:sz w:val="32"/>
          <w:szCs w:val="32"/>
        </w:rPr>
        <w:t>Configuration Item</w:t>
      </w:r>
    </w:p>
    <w:p w14:paraId="1754498B" w14:textId="77777777" w:rsidR="00E01D6B" w:rsidRDefault="00000000">
      <w:pPr>
        <w:spacing w:after="240"/>
        <w:jc w:val="center"/>
      </w:pPr>
      <w:r>
        <w:rPr>
          <w:b/>
          <w:bCs/>
        </w:rPr>
        <w:t>Application.Folder.FolderNameReceive.AllowAutomaticCleanup</w:t>
      </w:r>
    </w:p>
    <w:p w14:paraId="17960B1A" w14:textId="77777777" w:rsidR="00E01D6B" w:rsidRDefault="00000000">
      <w:pPr>
        <w:spacing w:after="300"/>
        <w:jc w:val="center"/>
      </w:pPr>
      <w:r>
        <w:rPr>
          <w:i/>
          <w:iCs/>
        </w:rPr>
        <w:t xml:space="preserve">Current value: </w:t>
      </w:r>
      <w:r>
        <w:rPr>
          <w:b/>
          <w:bCs/>
          <w:color w:val="8B0000"/>
        </w:rPr>
        <w:t>DISABLED</w:t>
      </w:r>
    </w:p>
    <w:p w14:paraId="7234A15C" w14:textId="77777777" w:rsidR="00E01D6B" w:rsidRDefault="00000000">
      <w:pPr>
        <w:spacing w:after="300"/>
      </w:pPr>
      <w:r>
        <w:rPr>
          <w:b/>
          <w:bCs/>
        </w:rPr>
        <w:t>Description:</w:t>
      </w:r>
      <w:r>
        <w:rPr>
          <w:b/>
          <w:bCs/>
        </w:rPr>
        <w:tab/>
      </w:r>
      <w:r>
        <w:t>Determines whether the scheduled task LimitFolderItems task runs for watch folder. The parameter accepts a Boolean value.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EF80CC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81F3A1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1052F66" w14:textId="77777777" w:rsidR="00E01D6B" w:rsidRDefault="00000000">
            <w:r>
              <w:rPr>
                <w:b/>
                <w:bCs/>
              </w:rPr>
              <w:t>Value</w:t>
            </w:r>
          </w:p>
        </w:tc>
      </w:tr>
      <w:tr w:rsidR="00E01D6B" w14:paraId="203831C2" w14:textId="77777777">
        <w:tblPrEx>
          <w:tblCellMar>
            <w:top w:w="0" w:type="dxa"/>
            <w:bottom w:w="0" w:type="dxa"/>
          </w:tblCellMar>
        </w:tblPrEx>
        <w:tc>
          <w:tcPr>
            <w:tcW w:w="0" w:type="auto"/>
            <w:tcMar>
              <w:top w:w="100" w:type="dxa"/>
              <w:left w:w="100" w:type="dxa"/>
              <w:bottom w:w="100" w:type="dxa"/>
              <w:right w:w="100" w:type="dxa"/>
            </w:tcMar>
          </w:tcPr>
          <w:p w14:paraId="5D0E4ADD" w14:textId="77777777" w:rsidR="00E01D6B" w:rsidRDefault="00000000">
            <w:r>
              <w:t>Parameter Type</w:t>
            </w:r>
          </w:p>
        </w:tc>
        <w:tc>
          <w:tcPr>
            <w:tcW w:w="0" w:type="auto"/>
            <w:tcMar>
              <w:top w:w="100" w:type="dxa"/>
              <w:left w:w="100" w:type="dxa"/>
              <w:bottom w:w="100" w:type="dxa"/>
              <w:right w:w="100" w:type="dxa"/>
            </w:tcMar>
          </w:tcPr>
          <w:p w14:paraId="085AD8B4" w14:textId="77777777" w:rsidR="00E01D6B" w:rsidRDefault="00000000">
            <w:r>
              <w:t>java.lang.Boolean</w:t>
            </w:r>
          </w:p>
        </w:tc>
      </w:tr>
      <w:tr w:rsidR="00E01D6B" w14:paraId="565346D0" w14:textId="77777777">
        <w:tblPrEx>
          <w:tblCellMar>
            <w:top w:w="0" w:type="dxa"/>
            <w:bottom w:w="0" w:type="dxa"/>
          </w:tblCellMar>
        </w:tblPrEx>
        <w:tc>
          <w:tcPr>
            <w:tcW w:w="0" w:type="auto"/>
            <w:tcMar>
              <w:top w:w="100" w:type="dxa"/>
              <w:left w:w="100" w:type="dxa"/>
              <w:bottom w:w="100" w:type="dxa"/>
              <w:right w:w="100" w:type="dxa"/>
            </w:tcMar>
          </w:tcPr>
          <w:p w14:paraId="26D99414" w14:textId="77777777" w:rsidR="00E01D6B" w:rsidRDefault="00000000">
            <w:r>
              <w:t>Is Default</w:t>
            </w:r>
          </w:p>
        </w:tc>
        <w:tc>
          <w:tcPr>
            <w:tcW w:w="0" w:type="auto"/>
            <w:tcMar>
              <w:top w:w="100" w:type="dxa"/>
              <w:left w:w="100" w:type="dxa"/>
              <w:bottom w:w="100" w:type="dxa"/>
              <w:right w:w="100" w:type="dxa"/>
            </w:tcMar>
          </w:tcPr>
          <w:p w14:paraId="04128A60" w14:textId="77777777" w:rsidR="00E01D6B" w:rsidRDefault="00000000">
            <w:r>
              <w:t>No</w:t>
            </w:r>
          </w:p>
        </w:tc>
      </w:tr>
      <w:tr w:rsidR="00E01D6B" w14:paraId="308A1C7E" w14:textId="77777777">
        <w:tblPrEx>
          <w:tblCellMar>
            <w:top w:w="0" w:type="dxa"/>
            <w:bottom w:w="0" w:type="dxa"/>
          </w:tblCellMar>
        </w:tblPrEx>
        <w:tc>
          <w:tcPr>
            <w:tcW w:w="0" w:type="auto"/>
            <w:tcMar>
              <w:top w:w="100" w:type="dxa"/>
              <w:left w:w="100" w:type="dxa"/>
              <w:bottom w:w="100" w:type="dxa"/>
              <w:right w:w="100" w:type="dxa"/>
            </w:tcMar>
          </w:tcPr>
          <w:p w14:paraId="53D06D68" w14:textId="77777777" w:rsidR="00E01D6B" w:rsidRDefault="00000000">
            <w:r>
              <w:t>Default Value</w:t>
            </w:r>
          </w:p>
        </w:tc>
        <w:tc>
          <w:tcPr>
            <w:tcW w:w="0" w:type="auto"/>
            <w:tcMar>
              <w:top w:w="100" w:type="dxa"/>
              <w:left w:w="100" w:type="dxa"/>
              <w:bottom w:w="100" w:type="dxa"/>
              <w:right w:w="100" w:type="dxa"/>
            </w:tcMar>
          </w:tcPr>
          <w:p w14:paraId="7E02126F" w14:textId="77777777" w:rsidR="00E01D6B" w:rsidRDefault="00000000">
            <w:r>
              <w:t>No</w:t>
            </w:r>
          </w:p>
        </w:tc>
      </w:tr>
      <w:tr w:rsidR="00E01D6B" w14:paraId="6F69F0BC" w14:textId="77777777">
        <w:tblPrEx>
          <w:tblCellMar>
            <w:top w:w="0" w:type="dxa"/>
            <w:bottom w:w="0" w:type="dxa"/>
          </w:tblCellMar>
        </w:tblPrEx>
        <w:tc>
          <w:tcPr>
            <w:tcW w:w="0" w:type="auto"/>
            <w:tcMar>
              <w:top w:w="100" w:type="dxa"/>
              <w:left w:w="100" w:type="dxa"/>
              <w:bottom w:w="100" w:type="dxa"/>
              <w:right w:w="100" w:type="dxa"/>
            </w:tcMar>
          </w:tcPr>
          <w:p w14:paraId="3D73E477" w14:textId="77777777" w:rsidR="00E01D6B" w:rsidRDefault="00000000">
            <w:r>
              <w:t>Is Customer Editable</w:t>
            </w:r>
          </w:p>
        </w:tc>
        <w:tc>
          <w:tcPr>
            <w:tcW w:w="0" w:type="auto"/>
            <w:tcMar>
              <w:top w:w="100" w:type="dxa"/>
              <w:left w:w="100" w:type="dxa"/>
              <w:bottom w:w="100" w:type="dxa"/>
              <w:right w:w="100" w:type="dxa"/>
            </w:tcMar>
          </w:tcPr>
          <w:p w14:paraId="22108924" w14:textId="77777777" w:rsidR="00E01D6B" w:rsidRDefault="00000000">
            <w:r>
              <w:t>No</w:t>
            </w:r>
          </w:p>
        </w:tc>
      </w:tr>
      <w:tr w:rsidR="00E01D6B" w14:paraId="48B57306" w14:textId="77777777">
        <w:tblPrEx>
          <w:tblCellMar>
            <w:top w:w="0" w:type="dxa"/>
            <w:bottom w:w="0" w:type="dxa"/>
          </w:tblCellMar>
        </w:tblPrEx>
        <w:tc>
          <w:tcPr>
            <w:tcW w:w="0" w:type="auto"/>
            <w:tcMar>
              <w:top w:w="100" w:type="dxa"/>
              <w:left w:w="100" w:type="dxa"/>
              <w:bottom w:w="100" w:type="dxa"/>
              <w:right w:w="100" w:type="dxa"/>
            </w:tcMar>
          </w:tcPr>
          <w:p w14:paraId="4E454126" w14:textId="77777777" w:rsidR="00E01D6B" w:rsidRDefault="00000000">
            <w:r>
              <w:t>Parameter Value</w:t>
            </w:r>
          </w:p>
        </w:tc>
        <w:tc>
          <w:tcPr>
            <w:tcW w:w="0" w:type="auto"/>
            <w:tcMar>
              <w:top w:w="100" w:type="dxa"/>
              <w:left w:w="100" w:type="dxa"/>
              <w:bottom w:w="100" w:type="dxa"/>
              <w:right w:w="100" w:type="dxa"/>
            </w:tcMar>
          </w:tcPr>
          <w:p w14:paraId="51E13B86" w14:textId="77777777" w:rsidR="00E01D6B" w:rsidRDefault="00000000">
            <w:r>
              <w:t>No</w:t>
            </w:r>
          </w:p>
        </w:tc>
      </w:tr>
    </w:tbl>
    <w:p w14:paraId="740A83DE" w14:textId="77777777" w:rsidR="00E01D6B" w:rsidRDefault="00000000">
      <w:pPr>
        <w:spacing w:before="300"/>
      </w:pPr>
      <w:r>
        <w:rPr>
          <w:b/>
          <w:bCs/>
        </w:rPr>
        <w:t xml:space="preserve">Note: </w:t>
      </w:r>
      <w:r>
        <w:t>Determines whether the scheduled task LimitFolderItems task runs for watch folder. The parameter accepts a Boolean value.</w:t>
      </w:r>
    </w:p>
    <w:p w14:paraId="5271E1EB" w14:textId="77777777" w:rsidR="00E01D6B" w:rsidRDefault="00E01D6B">
      <w:pPr>
        <w:pageBreakBefore/>
      </w:pPr>
    </w:p>
    <w:p w14:paraId="75F4E164" w14:textId="77777777" w:rsidR="00E01D6B" w:rsidRDefault="00000000">
      <w:pPr>
        <w:pStyle w:val="Heading2"/>
        <w:spacing w:after="200"/>
        <w:jc w:val="center"/>
      </w:pPr>
      <w:r>
        <w:rPr>
          <w:b/>
          <w:bCs/>
          <w:sz w:val="32"/>
          <w:szCs w:val="32"/>
        </w:rPr>
        <w:t>Configuration Item</w:t>
      </w:r>
    </w:p>
    <w:p w14:paraId="4E779E2E" w14:textId="77777777" w:rsidR="00E01D6B" w:rsidRDefault="00000000">
      <w:pPr>
        <w:spacing w:after="240"/>
        <w:jc w:val="center"/>
      </w:pPr>
      <w:r>
        <w:rPr>
          <w:b/>
          <w:bCs/>
        </w:rPr>
        <w:t>Application.Folder.FolderNameReceive.DaysToKeepFolderItems</w:t>
      </w:r>
    </w:p>
    <w:p w14:paraId="5DFC376E" w14:textId="77777777" w:rsidR="00E01D6B" w:rsidRDefault="00000000">
      <w:pPr>
        <w:spacing w:after="300"/>
        <w:jc w:val="center"/>
      </w:pPr>
      <w:r>
        <w:rPr>
          <w:i/>
          <w:iCs/>
        </w:rPr>
        <w:t xml:space="preserve">Current value: </w:t>
      </w:r>
      <w:r>
        <w:rPr>
          <w:b/>
          <w:bCs/>
          <w:color w:val="8B0000"/>
        </w:rPr>
        <w:t>90</w:t>
      </w:r>
    </w:p>
    <w:p w14:paraId="2FE7664E" w14:textId="77777777" w:rsidR="00E01D6B" w:rsidRDefault="00000000">
      <w:pPr>
        <w:spacing w:after="300"/>
      </w:pPr>
      <w:r>
        <w:rPr>
          <w:b/>
          <w:bCs/>
        </w:rPr>
        <w:t>Description:</w:t>
      </w:r>
      <w:r>
        <w:rPr>
          <w:b/>
          <w:bCs/>
        </w:rPr>
        <w:tab/>
      </w:r>
      <w:r>
        <w:t>Application.FolderNameReceive.DaysToKeepFolderItems specifies the number of days to keep each folderitems in the watch folder. Approval requests that have been archived for the specified number of days or longer will be removed on the following day. For example, if this parameter is set to 90, all approval requests that have been in the watch folder for 90 days or longer will be removed. The parameter takes an integer. The default value is 90.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56E1C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B4C950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3FE0D74" w14:textId="77777777" w:rsidR="00E01D6B" w:rsidRDefault="00000000">
            <w:r>
              <w:rPr>
                <w:b/>
                <w:bCs/>
              </w:rPr>
              <w:t>Value</w:t>
            </w:r>
          </w:p>
        </w:tc>
      </w:tr>
      <w:tr w:rsidR="00E01D6B" w14:paraId="1DD4E8AC" w14:textId="77777777">
        <w:tblPrEx>
          <w:tblCellMar>
            <w:top w:w="0" w:type="dxa"/>
            <w:bottom w:w="0" w:type="dxa"/>
          </w:tblCellMar>
        </w:tblPrEx>
        <w:tc>
          <w:tcPr>
            <w:tcW w:w="0" w:type="auto"/>
            <w:tcMar>
              <w:top w:w="100" w:type="dxa"/>
              <w:left w:w="100" w:type="dxa"/>
              <w:bottom w:w="100" w:type="dxa"/>
              <w:right w:w="100" w:type="dxa"/>
            </w:tcMar>
          </w:tcPr>
          <w:p w14:paraId="742133F6" w14:textId="77777777" w:rsidR="00E01D6B" w:rsidRDefault="00000000">
            <w:r>
              <w:t>Parameter Type</w:t>
            </w:r>
          </w:p>
        </w:tc>
        <w:tc>
          <w:tcPr>
            <w:tcW w:w="0" w:type="auto"/>
            <w:tcMar>
              <w:top w:w="100" w:type="dxa"/>
              <w:left w:w="100" w:type="dxa"/>
              <w:bottom w:w="100" w:type="dxa"/>
              <w:right w:w="100" w:type="dxa"/>
            </w:tcMar>
          </w:tcPr>
          <w:p w14:paraId="38D350F0" w14:textId="77777777" w:rsidR="00E01D6B" w:rsidRDefault="00000000">
            <w:r>
              <w:t>java.lang.Integer</w:t>
            </w:r>
          </w:p>
        </w:tc>
      </w:tr>
      <w:tr w:rsidR="00E01D6B" w14:paraId="58500D6B" w14:textId="77777777">
        <w:tblPrEx>
          <w:tblCellMar>
            <w:top w:w="0" w:type="dxa"/>
            <w:bottom w:w="0" w:type="dxa"/>
          </w:tblCellMar>
        </w:tblPrEx>
        <w:tc>
          <w:tcPr>
            <w:tcW w:w="0" w:type="auto"/>
            <w:tcMar>
              <w:top w:w="100" w:type="dxa"/>
              <w:left w:w="100" w:type="dxa"/>
              <w:bottom w:w="100" w:type="dxa"/>
              <w:right w:w="100" w:type="dxa"/>
            </w:tcMar>
          </w:tcPr>
          <w:p w14:paraId="0BEECE07" w14:textId="77777777" w:rsidR="00E01D6B" w:rsidRDefault="00000000">
            <w:r>
              <w:t>Is Default</w:t>
            </w:r>
          </w:p>
        </w:tc>
        <w:tc>
          <w:tcPr>
            <w:tcW w:w="0" w:type="auto"/>
            <w:tcMar>
              <w:top w:w="100" w:type="dxa"/>
              <w:left w:w="100" w:type="dxa"/>
              <w:bottom w:w="100" w:type="dxa"/>
              <w:right w:w="100" w:type="dxa"/>
            </w:tcMar>
          </w:tcPr>
          <w:p w14:paraId="63629737" w14:textId="77777777" w:rsidR="00E01D6B" w:rsidRDefault="00000000">
            <w:r>
              <w:t>No</w:t>
            </w:r>
          </w:p>
        </w:tc>
      </w:tr>
      <w:tr w:rsidR="00E01D6B" w14:paraId="135A41B0" w14:textId="77777777">
        <w:tblPrEx>
          <w:tblCellMar>
            <w:top w:w="0" w:type="dxa"/>
            <w:bottom w:w="0" w:type="dxa"/>
          </w:tblCellMar>
        </w:tblPrEx>
        <w:tc>
          <w:tcPr>
            <w:tcW w:w="0" w:type="auto"/>
            <w:tcMar>
              <w:top w:w="100" w:type="dxa"/>
              <w:left w:w="100" w:type="dxa"/>
              <w:bottom w:w="100" w:type="dxa"/>
              <w:right w:w="100" w:type="dxa"/>
            </w:tcMar>
          </w:tcPr>
          <w:p w14:paraId="121FA60E" w14:textId="77777777" w:rsidR="00E01D6B" w:rsidRDefault="00000000">
            <w:r>
              <w:t>Default Value</w:t>
            </w:r>
          </w:p>
        </w:tc>
        <w:tc>
          <w:tcPr>
            <w:tcW w:w="0" w:type="auto"/>
            <w:tcMar>
              <w:top w:w="100" w:type="dxa"/>
              <w:left w:w="100" w:type="dxa"/>
              <w:bottom w:w="100" w:type="dxa"/>
              <w:right w:w="100" w:type="dxa"/>
            </w:tcMar>
          </w:tcPr>
          <w:p w14:paraId="633214F1" w14:textId="77777777" w:rsidR="00E01D6B" w:rsidRDefault="00000000">
            <w:r>
              <w:t>90</w:t>
            </w:r>
          </w:p>
        </w:tc>
      </w:tr>
      <w:tr w:rsidR="00E01D6B" w14:paraId="6DCCD595" w14:textId="77777777">
        <w:tblPrEx>
          <w:tblCellMar>
            <w:top w:w="0" w:type="dxa"/>
            <w:bottom w:w="0" w:type="dxa"/>
          </w:tblCellMar>
        </w:tblPrEx>
        <w:tc>
          <w:tcPr>
            <w:tcW w:w="0" w:type="auto"/>
            <w:tcMar>
              <w:top w:w="100" w:type="dxa"/>
              <w:left w:w="100" w:type="dxa"/>
              <w:bottom w:w="100" w:type="dxa"/>
              <w:right w:w="100" w:type="dxa"/>
            </w:tcMar>
          </w:tcPr>
          <w:p w14:paraId="0896B224" w14:textId="77777777" w:rsidR="00E01D6B" w:rsidRDefault="00000000">
            <w:r>
              <w:t>Is Customer Editable</w:t>
            </w:r>
          </w:p>
        </w:tc>
        <w:tc>
          <w:tcPr>
            <w:tcW w:w="0" w:type="auto"/>
            <w:tcMar>
              <w:top w:w="100" w:type="dxa"/>
              <w:left w:w="100" w:type="dxa"/>
              <w:bottom w:w="100" w:type="dxa"/>
              <w:right w:w="100" w:type="dxa"/>
            </w:tcMar>
          </w:tcPr>
          <w:p w14:paraId="183CC135" w14:textId="77777777" w:rsidR="00E01D6B" w:rsidRDefault="00000000">
            <w:r>
              <w:t>No</w:t>
            </w:r>
          </w:p>
        </w:tc>
      </w:tr>
      <w:tr w:rsidR="00E01D6B" w14:paraId="4DAA01DB" w14:textId="77777777">
        <w:tblPrEx>
          <w:tblCellMar>
            <w:top w:w="0" w:type="dxa"/>
            <w:bottom w:w="0" w:type="dxa"/>
          </w:tblCellMar>
        </w:tblPrEx>
        <w:tc>
          <w:tcPr>
            <w:tcW w:w="0" w:type="auto"/>
            <w:tcMar>
              <w:top w:w="100" w:type="dxa"/>
              <w:left w:w="100" w:type="dxa"/>
              <w:bottom w:w="100" w:type="dxa"/>
              <w:right w:w="100" w:type="dxa"/>
            </w:tcMar>
          </w:tcPr>
          <w:p w14:paraId="662AB255" w14:textId="77777777" w:rsidR="00E01D6B" w:rsidRDefault="00000000">
            <w:r>
              <w:t>Parameter Value</w:t>
            </w:r>
          </w:p>
        </w:tc>
        <w:tc>
          <w:tcPr>
            <w:tcW w:w="0" w:type="auto"/>
            <w:tcMar>
              <w:top w:w="100" w:type="dxa"/>
              <w:left w:w="100" w:type="dxa"/>
              <w:bottom w:w="100" w:type="dxa"/>
              <w:right w:w="100" w:type="dxa"/>
            </w:tcMar>
          </w:tcPr>
          <w:p w14:paraId="0F0854CD" w14:textId="77777777" w:rsidR="00E01D6B" w:rsidRDefault="00000000">
            <w:r>
              <w:t>90</w:t>
            </w:r>
          </w:p>
        </w:tc>
      </w:tr>
    </w:tbl>
    <w:p w14:paraId="0E16100B" w14:textId="77777777" w:rsidR="00E01D6B" w:rsidRDefault="00000000">
      <w:pPr>
        <w:spacing w:before="300"/>
      </w:pPr>
      <w:r>
        <w:rPr>
          <w:b/>
          <w:bCs/>
        </w:rPr>
        <w:t xml:space="preserve">Note: </w:t>
      </w:r>
      <w:r>
        <w:t>Application.FolderNameReceive.DaysToKeepFolderItems specifies the number of days to keep each folderitems in the watch folder. Approval requests that have been archived for the specified number of days or longer will be removed on the following day. For example, if this parameter is set to 90, all approval requests that have been in the watch folder for 90 days or longer will be removed. The param</w:t>
      </w:r>
    </w:p>
    <w:p w14:paraId="7F723588" w14:textId="77777777" w:rsidR="00E01D6B" w:rsidRDefault="00E01D6B">
      <w:pPr>
        <w:pageBreakBefore/>
      </w:pPr>
    </w:p>
    <w:p w14:paraId="5B7CA3CE" w14:textId="77777777" w:rsidR="00E01D6B" w:rsidRDefault="00000000">
      <w:pPr>
        <w:pStyle w:val="Heading2"/>
        <w:spacing w:after="200"/>
        <w:jc w:val="center"/>
      </w:pPr>
      <w:r>
        <w:rPr>
          <w:b/>
          <w:bCs/>
          <w:sz w:val="32"/>
          <w:szCs w:val="32"/>
        </w:rPr>
        <w:t>Configuration Item</w:t>
      </w:r>
    </w:p>
    <w:p w14:paraId="57A50A59" w14:textId="77777777" w:rsidR="00E01D6B" w:rsidRDefault="00000000">
      <w:pPr>
        <w:spacing w:after="240"/>
        <w:jc w:val="center"/>
      </w:pPr>
      <w:r>
        <w:rPr>
          <w:b/>
          <w:bCs/>
        </w:rPr>
        <w:t>Application.Folder.FolderNameReceive.MaxFolderItemsSize</w:t>
      </w:r>
    </w:p>
    <w:p w14:paraId="718AE37A" w14:textId="77777777" w:rsidR="00E01D6B" w:rsidRDefault="00000000">
      <w:pPr>
        <w:spacing w:after="300"/>
        <w:jc w:val="center"/>
      </w:pPr>
      <w:r>
        <w:rPr>
          <w:i/>
          <w:iCs/>
        </w:rPr>
        <w:t xml:space="preserve">Current value: </w:t>
      </w:r>
      <w:r>
        <w:rPr>
          <w:b/>
          <w:bCs/>
          <w:color w:val="8B0000"/>
        </w:rPr>
        <w:t>100000</w:t>
      </w:r>
    </w:p>
    <w:p w14:paraId="7845B5C7" w14:textId="77777777" w:rsidR="00E01D6B" w:rsidRDefault="00000000">
      <w:pPr>
        <w:spacing w:after="300"/>
      </w:pPr>
      <w:r>
        <w:rPr>
          <w:b/>
          <w:bCs/>
        </w:rPr>
        <w:t>Description:</w:t>
      </w:r>
      <w:r>
        <w:rPr>
          <w:b/>
          <w:bCs/>
        </w:rPr>
        <w:tab/>
      </w:r>
      <w:r>
        <w:t>Application.FolderNameReceive.MaxFolderItemsSize specifies the number of maximum folderItems can Archive Items Folder contains. If the FolderItems count in Watch Items Folder is more than the 100000, all oldest items will be deleted.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25389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5B9A3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38F53E" w14:textId="77777777" w:rsidR="00E01D6B" w:rsidRDefault="00000000">
            <w:r>
              <w:rPr>
                <w:b/>
                <w:bCs/>
              </w:rPr>
              <w:t>Value</w:t>
            </w:r>
          </w:p>
        </w:tc>
      </w:tr>
      <w:tr w:rsidR="00E01D6B" w14:paraId="2D5B2287" w14:textId="77777777">
        <w:tblPrEx>
          <w:tblCellMar>
            <w:top w:w="0" w:type="dxa"/>
            <w:bottom w:w="0" w:type="dxa"/>
          </w:tblCellMar>
        </w:tblPrEx>
        <w:tc>
          <w:tcPr>
            <w:tcW w:w="0" w:type="auto"/>
            <w:tcMar>
              <w:top w:w="100" w:type="dxa"/>
              <w:left w:w="100" w:type="dxa"/>
              <w:bottom w:w="100" w:type="dxa"/>
              <w:right w:w="100" w:type="dxa"/>
            </w:tcMar>
          </w:tcPr>
          <w:p w14:paraId="38F9F139" w14:textId="77777777" w:rsidR="00E01D6B" w:rsidRDefault="00000000">
            <w:r>
              <w:t>Parameter Type</w:t>
            </w:r>
          </w:p>
        </w:tc>
        <w:tc>
          <w:tcPr>
            <w:tcW w:w="0" w:type="auto"/>
            <w:tcMar>
              <w:top w:w="100" w:type="dxa"/>
              <w:left w:w="100" w:type="dxa"/>
              <w:bottom w:w="100" w:type="dxa"/>
              <w:right w:w="100" w:type="dxa"/>
            </w:tcMar>
          </w:tcPr>
          <w:p w14:paraId="67A7D9CB" w14:textId="77777777" w:rsidR="00E01D6B" w:rsidRDefault="00000000">
            <w:r>
              <w:t>java.lang.Integer</w:t>
            </w:r>
          </w:p>
        </w:tc>
      </w:tr>
      <w:tr w:rsidR="00E01D6B" w14:paraId="34F52606" w14:textId="77777777">
        <w:tblPrEx>
          <w:tblCellMar>
            <w:top w:w="0" w:type="dxa"/>
            <w:bottom w:w="0" w:type="dxa"/>
          </w:tblCellMar>
        </w:tblPrEx>
        <w:tc>
          <w:tcPr>
            <w:tcW w:w="0" w:type="auto"/>
            <w:tcMar>
              <w:top w:w="100" w:type="dxa"/>
              <w:left w:w="100" w:type="dxa"/>
              <w:bottom w:w="100" w:type="dxa"/>
              <w:right w:w="100" w:type="dxa"/>
            </w:tcMar>
          </w:tcPr>
          <w:p w14:paraId="1C487075" w14:textId="77777777" w:rsidR="00E01D6B" w:rsidRDefault="00000000">
            <w:r>
              <w:t>Is Default</w:t>
            </w:r>
          </w:p>
        </w:tc>
        <w:tc>
          <w:tcPr>
            <w:tcW w:w="0" w:type="auto"/>
            <w:tcMar>
              <w:top w:w="100" w:type="dxa"/>
              <w:left w:w="100" w:type="dxa"/>
              <w:bottom w:w="100" w:type="dxa"/>
              <w:right w:w="100" w:type="dxa"/>
            </w:tcMar>
          </w:tcPr>
          <w:p w14:paraId="220F030F" w14:textId="77777777" w:rsidR="00E01D6B" w:rsidRDefault="00000000">
            <w:r>
              <w:t>No</w:t>
            </w:r>
          </w:p>
        </w:tc>
      </w:tr>
      <w:tr w:rsidR="00E01D6B" w14:paraId="6DD81144" w14:textId="77777777">
        <w:tblPrEx>
          <w:tblCellMar>
            <w:top w:w="0" w:type="dxa"/>
            <w:bottom w:w="0" w:type="dxa"/>
          </w:tblCellMar>
        </w:tblPrEx>
        <w:tc>
          <w:tcPr>
            <w:tcW w:w="0" w:type="auto"/>
            <w:tcMar>
              <w:top w:w="100" w:type="dxa"/>
              <w:left w:w="100" w:type="dxa"/>
              <w:bottom w:w="100" w:type="dxa"/>
              <w:right w:w="100" w:type="dxa"/>
            </w:tcMar>
          </w:tcPr>
          <w:p w14:paraId="3BC08A46" w14:textId="77777777" w:rsidR="00E01D6B" w:rsidRDefault="00000000">
            <w:r>
              <w:t>Default Value</w:t>
            </w:r>
          </w:p>
        </w:tc>
        <w:tc>
          <w:tcPr>
            <w:tcW w:w="0" w:type="auto"/>
            <w:tcMar>
              <w:top w:w="100" w:type="dxa"/>
              <w:left w:w="100" w:type="dxa"/>
              <w:bottom w:w="100" w:type="dxa"/>
              <w:right w:w="100" w:type="dxa"/>
            </w:tcMar>
          </w:tcPr>
          <w:p w14:paraId="64856DF4" w14:textId="77777777" w:rsidR="00E01D6B" w:rsidRDefault="00000000">
            <w:r>
              <w:t>100000</w:t>
            </w:r>
          </w:p>
        </w:tc>
      </w:tr>
      <w:tr w:rsidR="00E01D6B" w14:paraId="3F5DCA0E" w14:textId="77777777">
        <w:tblPrEx>
          <w:tblCellMar>
            <w:top w:w="0" w:type="dxa"/>
            <w:bottom w:w="0" w:type="dxa"/>
          </w:tblCellMar>
        </w:tblPrEx>
        <w:tc>
          <w:tcPr>
            <w:tcW w:w="0" w:type="auto"/>
            <w:tcMar>
              <w:top w:w="100" w:type="dxa"/>
              <w:left w:w="100" w:type="dxa"/>
              <w:bottom w:w="100" w:type="dxa"/>
              <w:right w:w="100" w:type="dxa"/>
            </w:tcMar>
          </w:tcPr>
          <w:p w14:paraId="151B3F90" w14:textId="77777777" w:rsidR="00E01D6B" w:rsidRDefault="00000000">
            <w:r>
              <w:t>Is Customer Editable</w:t>
            </w:r>
          </w:p>
        </w:tc>
        <w:tc>
          <w:tcPr>
            <w:tcW w:w="0" w:type="auto"/>
            <w:tcMar>
              <w:top w:w="100" w:type="dxa"/>
              <w:left w:w="100" w:type="dxa"/>
              <w:bottom w:w="100" w:type="dxa"/>
              <w:right w:w="100" w:type="dxa"/>
            </w:tcMar>
          </w:tcPr>
          <w:p w14:paraId="5162337B" w14:textId="77777777" w:rsidR="00E01D6B" w:rsidRDefault="00000000">
            <w:r>
              <w:t>No</w:t>
            </w:r>
          </w:p>
        </w:tc>
      </w:tr>
      <w:tr w:rsidR="00E01D6B" w14:paraId="3FD21A6A" w14:textId="77777777">
        <w:tblPrEx>
          <w:tblCellMar>
            <w:top w:w="0" w:type="dxa"/>
            <w:bottom w:w="0" w:type="dxa"/>
          </w:tblCellMar>
        </w:tblPrEx>
        <w:tc>
          <w:tcPr>
            <w:tcW w:w="0" w:type="auto"/>
            <w:tcMar>
              <w:top w:w="100" w:type="dxa"/>
              <w:left w:w="100" w:type="dxa"/>
              <w:bottom w:w="100" w:type="dxa"/>
              <w:right w:w="100" w:type="dxa"/>
            </w:tcMar>
          </w:tcPr>
          <w:p w14:paraId="0C1D42CC" w14:textId="77777777" w:rsidR="00E01D6B" w:rsidRDefault="00000000">
            <w:r>
              <w:t>Parameter Value</w:t>
            </w:r>
          </w:p>
        </w:tc>
        <w:tc>
          <w:tcPr>
            <w:tcW w:w="0" w:type="auto"/>
            <w:tcMar>
              <w:top w:w="100" w:type="dxa"/>
              <w:left w:w="100" w:type="dxa"/>
              <w:bottom w:w="100" w:type="dxa"/>
              <w:right w:w="100" w:type="dxa"/>
            </w:tcMar>
          </w:tcPr>
          <w:p w14:paraId="59983911" w14:textId="77777777" w:rsidR="00E01D6B" w:rsidRDefault="00000000">
            <w:r>
              <w:t>100000</w:t>
            </w:r>
          </w:p>
        </w:tc>
      </w:tr>
    </w:tbl>
    <w:p w14:paraId="7A4C3B28" w14:textId="77777777" w:rsidR="00E01D6B" w:rsidRDefault="00000000">
      <w:pPr>
        <w:spacing w:before="300"/>
      </w:pPr>
      <w:r>
        <w:rPr>
          <w:b/>
          <w:bCs/>
        </w:rPr>
        <w:t xml:space="preserve">Note: </w:t>
      </w:r>
      <w:r>
        <w:t>Application.FolderNameReceive.MaxFolderItemsSize specifies the number of maximum folderItems can Archive Items Folder contains. If the FolderItems count in Watch Items Folder is more than the 100000, all oldest items will be deleted.</w:t>
      </w:r>
    </w:p>
    <w:p w14:paraId="598667E3" w14:textId="77777777" w:rsidR="00E01D6B" w:rsidRDefault="00E01D6B">
      <w:pPr>
        <w:pageBreakBefore/>
      </w:pPr>
    </w:p>
    <w:p w14:paraId="144C6122" w14:textId="77777777" w:rsidR="00E01D6B" w:rsidRDefault="00000000">
      <w:pPr>
        <w:pStyle w:val="Heading2"/>
        <w:spacing w:after="200"/>
        <w:jc w:val="center"/>
      </w:pPr>
      <w:r>
        <w:rPr>
          <w:b/>
          <w:bCs/>
          <w:sz w:val="32"/>
          <w:szCs w:val="32"/>
        </w:rPr>
        <w:t>Configuration Item</w:t>
      </w:r>
    </w:p>
    <w:p w14:paraId="51371DE2" w14:textId="77777777" w:rsidR="00E01D6B" w:rsidRDefault="00000000">
      <w:pPr>
        <w:spacing w:after="240"/>
        <w:jc w:val="center"/>
      </w:pPr>
      <w:r>
        <w:rPr>
          <w:b/>
          <w:bCs/>
        </w:rPr>
        <w:t>Application.Folder.FolderNameReconcile.AllowAutomaticCleanup</w:t>
      </w:r>
    </w:p>
    <w:p w14:paraId="4A823A59" w14:textId="77777777" w:rsidR="00E01D6B" w:rsidRDefault="00000000">
      <w:pPr>
        <w:spacing w:after="300"/>
        <w:jc w:val="center"/>
      </w:pPr>
      <w:r>
        <w:rPr>
          <w:i/>
          <w:iCs/>
        </w:rPr>
        <w:t xml:space="preserve">Current value: </w:t>
      </w:r>
      <w:r>
        <w:rPr>
          <w:b/>
          <w:bCs/>
          <w:color w:val="8B0000"/>
        </w:rPr>
        <w:t>DISABLED</w:t>
      </w:r>
    </w:p>
    <w:p w14:paraId="01053A9C" w14:textId="77777777" w:rsidR="00E01D6B" w:rsidRDefault="00000000">
      <w:pPr>
        <w:spacing w:after="300"/>
      </w:pPr>
      <w:r>
        <w:rPr>
          <w:b/>
          <w:bCs/>
        </w:rPr>
        <w:t>Description:</w:t>
      </w:r>
      <w:r>
        <w:rPr>
          <w:b/>
          <w:bCs/>
        </w:rPr>
        <w:tab/>
      </w:r>
      <w:r>
        <w:t>Determines whether the scheduled task LimitFolderItems task runs for watch folder. The parameter accepts a Boolean value.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224D7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A610B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DC3677" w14:textId="77777777" w:rsidR="00E01D6B" w:rsidRDefault="00000000">
            <w:r>
              <w:rPr>
                <w:b/>
                <w:bCs/>
              </w:rPr>
              <w:t>Value</w:t>
            </w:r>
          </w:p>
        </w:tc>
      </w:tr>
      <w:tr w:rsidR="00E01D6B" w14:paraId="65625E1D" w14:textId="77777777">
        <w:tblPrEx>
          <w:tblCellMar>
            <w:top w:w="0" w:type="dxa"/>
            <w:bottom w:w="0" w:type="dxa"/>
          </w:tblCellMar>
        </w:tblPrEx>
        <w:tc>
          <w:tcPr>
            <w:tcW w:w="0" w:type="auto"/>
            <w:tcMar>
              <w:top w:w="100" w:type="dxa"/>
              <w:left w:w="100" w:type="dxa"/>
              <w:bottom w:w="100" w:type="dxa"/>
              <w:right w:w="100" w:type="dxa"/>
            </w:tcMar>
          </w:tcPr>
          <w:p w14:paraId="7301DC90" w14:textId="77777777" w:rsidR="00E01D6B" w:rsidRDefault="00000000">
            <w:r>
              <w:t>Parameter Type</w:t>
            </w:r>
          </w:p>
        </w:tc>
        <w:tc>
          <w:tcPr>
            <w:tcW w:w="0" w:type="auto"/>
            <w:tcMar>
              <w:top w:w="100" w:type="dxa"/>
              <w:left w:w="100" w:type="dxa"/>
              <w:bottom w:w="100" w:type="dxa"/>
              <w:right w:w="100" w:type="dxa"/>
            </w:tcMar>
          </w:tcPr>
          <w:p w14:paraId="29776B76" w14:textId="77777777" w:rsidR="00E01D6B" w:rsidRDefault="00000000">
            <w:r>
              <w:t>java.lang.Boolean</w:t>
            </w:r>
          </w:p>
        </w:tc>
      </w:tr>
      <w:tr w:rsidR="00E01D6B" w14:paraId="0225902F" w14:textId="77777777">
        <w:tblPrEx>
          <w:tblCellMar>
            <w:top w:w="0" w:type="dxa"/>
            <w:bottom w:w="0" w:type="dxa"/>
          </w:tblCellMar>
        </w:tblPrEx>
        <w:tc>
          <w:tcPr>
            <w:tcW w:w="0" w:type="auto"/>
            <w:tcMar>
              <w:top w:w="100" w:type="dxa"/>
              <w:left w:w="100" w:type="dxa"/>
              <w:bottom w:w="100" w:type="dxa"/>
              <w:right w:w="100" w:type="dxa"/>
            </w:tcMar>
          </w:tcPr>
          <w:p w14:paraId="09C16CFC" w14:textId="77777777" w:rsidR="00E01D6B" w:rsidRDefault="00000000">
            <w:r>
              <w:t>Is Default</w:t>
            </w:r>
          </w:p>
        </w:tc>
        <w:tc>
          <w:tcPr>
            <w:tcW w:w="0" w:type="auto"/>
            <w:tcMar>
              <w:top w:w="100" w:type="dxa"/>
              <w:left w:w="100" w:type="dxa"/>
              <w:bottom w:w="100" w:type="dxa"/>
              <w:right w:w="100" w:type="dxa"/>
            </w:tcMar>
          </w:tcPr>
          <w:p w14:paraId="5C7EA8FB" w14:textId="77777777" w:rsidR="00E01D6B" w:rsidRDefault="00000000">
            <w:r>
              <w:t>No</w:t>
            </w:r>
          </w:p>
        </w:tc>
      </w:tr>
      <w:tr w:rsidR="00E01D6B" w14:paraId="195B3C3B" w14:textId="77777777">
        <w:tblPrEx>
          <w:tblCellMar>
            <w:top w:w="0" w:type="dxa"/>
            <w:bottom w:w="0" w:type="dxa"/>
          </w:tblCellMar>
        </w:tblPrEx>
        <w:tc>
          <w:tcPr>
            <w:tcW w:w="0" w:type="auto"/>
            <w:tcMar>
              <w:top w:w="100" w:type="dxa"/>
              <w:left w:w="100" w:type="dxa"/>
              <w:bottom w:w="100" w:type="dxa"/>
              <w:right w:w="100" w:type="dxa"/>
            </w:tcMar>
          </w:tcPr>
          <w:p w14:paraId="76191D3C" w14:textId="77777777" w:rsidR="00E01D6B" w:rsidRDefault="00000000">
            <w:r>
              <w:t>Default Value</w:t>
            </w:r>
          </w:p>
        </w:tc>
        <w:tc>
          <w:tcPr>
            <w:tcW w:w="0" w:type="auto"/>
            <w:tcMar>
              <w:top w:w="100" w:type="dxa"/>
              <w:left w:w="100" w:type="dxa"/>
              <w:bottom w:w="100" w:type="dxa"/>
              <w:right w:w="100" w:type="dxa"/>
            </w:tcMar>
          </w:tcPr>
          <w:p w14:paraId="3C836F8D" w14:textId="77777777" w:rsidR="00E01D6B" w:rsidRDefault="00000000">
            <w:r>
              <w:t>No</w:t>
            </w:r>
          </w:p>
        </w:tc>
      </w:tr>
      <w:tr w:rsidR="00E01D6B" w14:paraId="302FB1A8" w14:textId="77777777">
        <w:tblPrEx>
          <w:tblCellMar>
            <w:top w:w="0" w:type="dxa"/>
            <w:bottom w:w="0" w:type="dxa"/>
          </w:tblCellMar>
        </w:tblPrEx>
        <w:tc>
          <w:tcPr>
            <w:tcW w:w="0" w:type="auto"/>
            <w:tcMar>
              <w:top w:w="100" w:type="dxa"/>
              <w:left w:w="100" w:type="dxa"/>
              <w:bottom w:w="100" w:type="dxa"/>
              <w:right w:w="100" w:type="dxa"/>
            </w:tcMar>
          </w:tcPr>
          <w:p w14:paraId="5C226C43" w14:textId="77777777" w:rsidR="00E01D6B" w:rsidRDefault="00000000">
            <w:r>
              <w:t>Is Customer Editable</w:t>
            </w:r>
          </w:p>
        </w:tc>
        <w:tc>
          <w:tcPr>
            <w:tcW w:w="0" w:type="auto"/>
            <w:tcMar>
              <w:top w:w="100" w:type="dxa"/>
              <w:left w:w="100" w:type="dxa"/>
              <w:bottom w:w="100" w:type="dxa"/>
              <w:right w:w="100" w:type="dxa"/>
            </w:tcMar>
          </w:tcPr>
          <w:p w14:paraId="2FA03576" w14:textId="77777777" w:rsidR="00E01D6B" w:rsidRDefault="00000000">
            <w:r>
              <w:t>No</w:t>
            </w:r>
          </w:p>
        </w:tc>
      </w:tr>
      <w:tr w:rsidR="00E01D6B" w14:paraId="3630030C" w14:textId="77777777">
        <w:tblPrEx>
          <w:tblCellMar>
            <w:top w:w="0" w:type="dxa"/>
            <w:bottom w:w="0" w:type="dxa"/>
          </w:tblCellMar>
        </w:tblPrEx>
        <w:tc>
          <w:tcPr>
            <w:tcW w:w="0" w:type="auto"/>
            <w:tcMar>
              <w:top w:w="100" w:type="dxa"/>
              <w:left w:w="100" w:type="dxa"/>
              <w:bottom w:w="100" w:type="dxa"/>
              <w:right w:w="100" w:type="dxa"/>
            </w:tcMar>
          </w:tcPr>
          <w:p w14:paraId="30BF3FF1" w14:textId="77777777" w:rsidR="00E01D6B" w:rsidRDefault="00000000">
            <w:r>
              <w:t>Parameter Value</w:t>
            </w:r>
          </w:p>
        </w:tc>
        <w:tc>
          <w:tcPr>
            <w:tcW w:w="0" w:type="auto"/>
            <w:tcMar>
              <w:top w:w="100" w:type="dxa"/>
              <w:left w:w="100" w:type="dxa"/>
              <w:bottom w:w="100" w:type="dxa"/>
              <w:right w:w="100" w:type="dxa"/>
            </w:tcMar>
          </w:tcPr>
          <w:p w14:paraId="3404C616" w14:textId="77777777" w:rsidR="00E01D6B" w:rsidRDefault="00000000">
            <w:r>
              <w:t>No</w:t>
            </w:r>
          </w:p>
        </w:tc>
      </w:tr>
    </w:tbl>
    <w:p w14:paraId="6AF1C104" w14:textId="77777777" w:rsidR="00E01D6B" w:rsidRDefault="00000000">
      <w:pPr>
        <w:spacing w:before="300"/>
      </w:pPr>
      <w:r>
        <w:rPr>
          <w:b/>
          <w:bCs/>
        </w:rPr>
        <w:t xml:space="preserve">Note: </w:t>
      </w:r>
      <w:r>
        <w:t>Determines whether the scheduled task LimitFolderItems task runs for watch folder. The parameter accepts a Boolean value.</w:t>
      </w:r>
    </w:p>
    <w:p w14:paraId="5786B89A" w14:textId="77777777" w:rsidR="00E01D6B" w:rsidRDefault="00E01D6B">
      <w:pPr>
        <w:pageBreakBefore/>
      </w:pPr>
    </w:p>
    <w:p w14:paraId="6664D96A" w14:textId="77777777" w:rsidR="00E01D6B" w:rsidRDefault="00000000">
      <w:pPr>
        <w:pStyle w:val="Heading2"/>
        <w:spacing w:after="200"/>
        <w:jc w:val="center"/>
      </w:pPr>
      <w:r>
        <w:rPr>
          <w:b/>
          <w:bCs/>
          <w:sz w:val="32"/>
          <w:szCs w:val="32"/>
        </w:rPr>
        <w:t>Configuration Item</w:t>
      </w:r>
    </w:p>
    <w:p w14:paraId="45F59FCF" w14:textId="77777777" w:rsidR="00E01D6B" w:rsidRDefault="00000000">
      <w:pPr>
        <w:spacing w:after="240"/>
        <w:jc w:val="center"/>
      </w:pPr>
      <w:r>
        <w:rPr>
          <w:b/>
          <w:bCs/>
        </w:rPr>
        <w:t>Application.Folder.FolderNameReconcile.DaysToKeepFolderItems</w:t>
      </w:r>
    </w:p>
    <w:p w14:paraId="7B009C0A" w14:textId="77777777" w:rsidR="00E01D6B" w:rsidRDefault="00000000">
      <w:pPr>
        <w:spacing w:after="300"/>
        <w:jc w:val="center"/>
      </w:pPr>
      <w:r>
        <w:rPr>
          <w:i/>
          <w:iCs/>
        </w:rPr>
        <w:t xml:space="preserve">Current value: </w:t>
      </w:r>
      <w:r>
        <w:rPr>
          <w:b/>
          <w:bCs/>
          <w:color w:val="8B0000"/>
        </w:rPr>
        <w:t>90</w:t>
      </w:r>
    </w:p>
    <w:p w14:paraId="616F35A6" w14:textId="77777777" w:rsidR="00E01D6B" w:rsidRDefault="00000000">
      <w:pPr>
        <w:spacing w:after="300"/>
      </w:pPr>
      <w:r>
        <w:rPr>
          <w:b/>
          <w:bCs/>
        </w:rPr>
        <w:t>Description:</w:t>
      </w:r>
      <w:r>
        <w:rPr>
          <w:b/>
          <w:bCs/>
        </w:rPr>
        <w:tab/>
      </w:r>
      <w:r>
        <w:t>Application.FolderNameStatus.DaysToKeepFolderItems specifies the number of days to keep each folderitems in the watch folder. Approval requests that have been archived for the specified number of days or longer will be removed on the following day. For example, if this parameter is set to 90, all approval requests that have been in the watch folder for 90 days or longer will be removed. The parameter takes an integer. The default value is 90.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94252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26A11A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32E551" w14:textId="77777777" w:rsidR="00E01D6B" w:rsidRDefault="00000000">
            <w:r>
              <w:rPr>
                <w:b/>
                <w:bCs/>
              </w:rPr>
              <w:t>Value</w:t>
            </w:r>
          </w:p>
        </w:tc>
      </w:tr>
      <w:tr w:rsidR="00E01D6B" w14:paraId="1C5606A0" w14:textId="77777777">
        <w:tblPrEx>
          <w:tblCellMar>
            <w:top w:w="0" w:type="dxa"/>
            <w:bottom w:w="0" w:type="dxa"/>
          </w:tblCellMar>
        </w:tblPrEx>
        <w:tc>
          <w:tcPr>
            <w:tcW w:w="0" w:type="auto"/>
            <w:tcMar>
              <w:top w:w="100" w:type="dxa"/>
              <w:left w:w="100" w:type="dxa"/>
              <w:bottom w:w="100" w:type="dxa"/>
              <w:right w:w="100" w:type="dxa"/>
            </w:tcMar>
          </w:tcPr>
          <w:p w14:paraId="47611F28" w14:textId="77777777" w:rsidR="00E01D6B" w:rsidRDefault="00000000">
            <w:r>
              <w:t>Parameter Type</w:t>
            </w:r>
          </w:p>
        </w:tc>
        <w:tc>
          <w:tcPr>
            <w:tcW w:w="0" w:type="auto"/>
            <w:tcMar>
              <w:top w:w="100" w:type="dxa"/>
              <w:left w:w="100" w:type="dxa"/>
              <w:bottom w:w="100" w:type="dxa"/>
              <w:right w:w="100" w:type="dxa"/>
            </w:tcMar>
          </w:tcPr>
          <w:p w14:paraId="73F515E6" w14:textId="77777777" w:rsidR="00E01D6B" w:rsidRDefault="00000000">
            <w:r>
              <w:t>java.lang.Integer</w:t>
            </w:r>
          </w:p>
        </w:tc>
      </w:tr>
      <w:tr w:rsidR="00E01D6B" w14:paraId="773BE035" w14:textId="77777777">
        <w:tblPrEx>
          <w:tblCellMar>
            <w:top w:w="0" w:type="dxa"/>
            <w:bottom w:w="0" w:type="dxa"/>
          </w:tblCellMar>
        </w:tblPrEx>
        <w:tc>
          <w:tcPr>
            <w:tcW w:w="0" w:type="auto"/>
            <w:tcMar>
              <w:top w:w="100" w:type="dxa"/>
              <w:left w:w="100" w:type="dxa"/>
              <w:bottom w:w="100" w:type="dxa"/>
              <w:right w:w="100" w:type="dxa"/>
            </w:tcMar>
          </w:tcPr>
          <w:p w14:paraId="2B48FB86" w14:textId="77777777" w:rsidR="00E01D6B" w:rsidRDefault="00000000">
            <w:r>
              <w:t>Is Default</w:t>
            </w:r>
          </w:p>
        </w:tc>
        <w:tc>
          <w:tcPr>
            <w:tcW w:w="0" w:type="auto"/>
            <w:tcMar>
              <w:top w:w="100" w:type="dxa"/>
              <w:left w:w="100" w:type="dxa"/>
              <w:bottom w:w="100" w:type="dxa"/>
              <w:right w:w="100" w:type="dxa"/>
            </w:tcMar>
          </w:tcPr>
          <w:p w14:paraId="29E5FD87" w14:textId="77777777" w:rsidR="00E01D6B" w:rsidRDefault="00000000">
            <w:r>
              <w:t>No</w:t>
            </w:r>
          </w:p>
        </w:tc>
      </w:tr>
      <w:tr w:rsidR="00E01D6B" w14:paraId="47F17076" w14:textId="77777777">
        <w:tblPrEx>
          <w:tblCellMar>
            <w:top w:w="0" w:type="dxa"/>
            <w:bottom w:w="0" w:type="dxa"/>
          </w:tblCellMar>
        </w:tblPrEx>
        <w:tc>
          <w:tcPr>
            <w:tcW w:w="0" w:type="auto"/>
            <w:tcMar>
              <w:top w:w="100" w:type="dxa"/>
              <w:left w:w="100" w:type="dxa"/>
              <w:bottom w:w="100" w:type="dxa"/>
              <w:right w:w="100" w:type="dxa"/>
            </w:tcMar>
          </w:tcPr>
          <w:p w14:paraId="4F154BFC" w14:textId="77777777" w:rsidR="00E01D6B" w:rsidRDefault="00000000">
            <w:r>
              <w:t>Default Value</w:t>
            </w:r>
          </w:p>
        </w:tc>
        <w:tc>
          <w:tcPr>
            <w:tcW w:w="0" w:type="auto"/>
            <w:tcMar>
              <w:top w:w="100" w:type="dxa"/>
              <w:left w:w="100" w:type="dxa"/>
              <w:bottom w:w="100" w:type="dxa"/>
              <w:right w:w="100" w:type="dxa"/>
            </w:tcMar>
          </w:tcPr>
          <w:p w14:paraId="7F10F0C3" w14:textId="77777777" w:rsidR="00E01D6B" w:rsidRDefault="00000000">
            <w:r>
              <w:t>90</w:t>
            </w:r>
          </w:p>
        </w:tc>
      </w:tr>
      <w:tr w:rsidR="00E01D6B" w14:paraId="1315B8AC" w14:textId="77777777">
        <w:tblPrEx>
          <w:tblCellMar>
            <w:top w:w="0" w:type="dxa"/>
            <w:bottom w:w="0" w:type="dxa"/>
          </w:tblCellMar>
        </w:tblPrEx>
        <w:tc>
          <w:tcPr>
            <w:tcW w:w="0" w:type="auto"/>
            <w:tcMar>
              <w:top w:w="100" w:type="dxa"/>
              <w:left w:w="100" w:type="dxa"/>
              <w:bottom w:w="100" w:type="dxa"/>
              <w:right w:w="100" w:type="dxa"/>
            </w:tcMar>
          </w:tcPr>
          <w:p w14:paraId="14743004" w14:textId="77777777" w:rsidR="00E01D6B" w:rsidRDefault="00000000">
            <w:r>
              <w:t>Is Customer Editable</w:t>
            </w:r>
          </w:p>
        </w:tc>
        <w:tc>
          <w:tcPr>
            <w:tcW w:w="0" w:type="auto"/>
            <w:tcMar>
              <w:top w:w="100" w:type="dxa"/>
              <w:left w:w="100" w:type="dxa"/>
              <w:bottom w:w="100" w:type="dxa"/>
              <w:right w:w="100" w:type="dxa"/>
            </w:tcMar>
          </w:tcPr>
          <w:p w14:paraId="4862D86D" w14:textId="77777777" w:rsidR="00E01D6B" w:rsidRDefault="00000000">
            <w:r>
              <w:t>No</w:t>
            </w:r>
          </w:p>
        </w:tc>
      </w:tr>
      <w:tr w:rsidR="00E01D6B" w14:paraId="58490F6C" w14:textId="77777777">
        <w:tblPrEx>
          <w:tblCellMar>
            <w:top w:w="0" w:type="dxa"/>
            <w:bottom w:w="0" w:type="dxa"/>
          </w:tblCellMar>
        </w:tblPrEx>
        <w:tc>
          <w:tcPr>
            <w:tcW w:w="0" w:type="auto"/>
            <w:tcMar>
              <w:top w:w="100" w:type="dxa"/>
              <w:left w:w="100" w:type="dxa"/>
              <w:bottom w:w="100" w:type="dxa"/>
              <w:right w:w="100" w:type="dxa"/>
            </w:tcMar>
          </w:tcPr>
          <w:p w14:paraId="435A679D" w14:textId="77777777" w:rsidR="00E01D6B" w:rsidRDefault="00000000">
            <w:r>
              <w:t>Parameter Value</w:t>
            </w:r>
          </w:p>
        </w:tc>
        <w:tc>
          <w:tcPr>
            <w:tcW w:w="0" w:type="auto"/>
            <w:tcMar>
              <w:top w:w="100" w:type="dxa"/>
              <w:left w:w="100" w:type="dxa"/>
              <w:bottom w:w="100" w:type="dxa"/>
              <w:right w:w="100" w:type="dxa"/>
            </w:tcMar>
          </w:tcPr>
          <w:p w14:paraId="7E45D6A9" w14:textId="77777777" w:rsidR="00E01D6B" w:rsidRDefault="00000000">
            <w:r>
              <w:t>90</w:t>
            </w:r>
          </w:p>
        </w:tc>
      </w:tr>
    </w:tbl>
    <w:p w14:paraId="05E19028" w14:textId="77777777" w:rsidR="00E01D6B" w:rsidRDefault="00000000">
      <w:pPr>
        <w:spacing w:before="300"/>
      </w:pPr>
      <w:r>
        <w:rPr>
          <w:b/>
          <w:bCs/>
        </w:rPr>
        <w:t xml:space="preserve">Note: </w:t>
      </w:r>
      <w:r>
        <w:t>Application.FolderNameStatus.DaysToKeepFolderItems specifies the number of days to keep each folderitems in the watch folder. Approval requests that have been archived for the specified number of days or longer will be removed on the following day. For example, if this parameter is set to 90, all approval requests that have been in the watch folder for 90 days or longer will be removed. The parame</w:t>
      </w:r>
    </w:p>
    <w:p w14:paraId="396413EA" w14:textId="77777777" w:rsidR="00E01D6B" w:rsidRDefault="00E01D6B">
      <w:pPr>
        <w:pageBreakBefore/>
      </w:pPr>
    </w:p>
    <w:p w14:paraId="4F5CD97D" w14:textId="77777777" w:rsidR="00E01D6B" w:rsidRDefault="00000000">
      <w:pPr>
        <w:pStyle w:val="Heading2"/>
        <w:spacing w:after="200"/>
        <w:jc w:val="center"/>
      </w:pPr>
      <w:r>
        <w:rPr>
          <w:b/>
          <w:bCs/>
          <w:sz w:val="32"/>
          <w:szCs w:val="32"/>
        </w:rPr>
        <w:t>Configuration Item</w:t>
      </w:r>
    </w:p>
    <w:p w14:paraId="38107650" w14:textId="77777777" w:rsidR="00E01D6B" w:rsidRDefault="00000000">
      <w:pPr>
        <w:spacing w:after="240"/>
        <w:jc w:val="center"/>
      </w:pPr>
      <w:r>
        <w:rPr>
          <w:b/>
          <w:bCs/>
        </w:rPr>
        <w:t>Application.Folder.FolderNameReconcile.MaxFolderItemsSize</w:t>
      </w:r>
    </w:p>
    <w:p w14:paraId="6A97B619" w14:textId="77777777" w:rsidR="00E01D6B" w:rsidRDefault="00000000">
      <w:pPr>
        <w:spacing w:after="300"/>
        <w:jc w:val="center"/>
      </w:pPr>
      <w:r>
        <w:rPr>
          <w:i/>
          <w:iCs/>
        </w:rPr>
        <w:t xml:space="preserve">Current value: </w:t>
      </w:r>
      <w:r>
        <w:rPr>
          <w:b/>
          <w:bCs/>
          <w:color w:val="8B0000"/>
        </w:rPr>
        <w:t>100000</w:t>
      </w:r>
    </w:p>
    <w:p w14:paraId="5931D185" w14:textId="77777777" w:rsidR="00E01D6B" w:rsidRDefault="00000000">
      <w:pPr>
        <w:spacing w:after="300"/>
      </w:pPr>
      <w:r>
        <w:rPr>
          <w:b/>
          <w:bCs/>
        </w:rPr>
        <w:t>Description:</w:t>
      </w:r>
      <w:r>
        <w:rPr>
          <w:b/>
          <w:bCs/>
        </w:rPr>
        <w:tab/>
      </w:r>
      <w:r>
        <w:t>Application.FolderNameReconcile.MaxFolderItemsSize specifies the number of maximum folderItems can Archive Items Folder contains. If the FolderItems count in Watch Items Folder is more than the 100000, all oldest items will be deleted.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265663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73FBF7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A23F5C" w14:textId="77777777" w:rsidR="00E01D6B" w:rsidRDefault="00000000">
            <w:r>
              <w:rPr>
                <w:b/>
                <w:bCs/>
              </w:rPr>
              <w:t>Value</w:t>
            </w:r>
          </w:p>
        </w:tc>
      </w:tr>
      <w:tr w:rsidR="00E01D6B" w14:paraId="0CB01C21" w14:textId="77777777">
        <w:tblPrEx>
          <w:tblCellMar>
            <w:top w:w="0" w:type="dxa"/>
            <w:bottom w:w="0" w:type="dxa"/>
          </w:tblCellMar>
        </w:tblPrEx>
        <w:tc>
          <w:tcPr>
            <w:tcW w:w="0" w:type="auto"/>
            <w:tcMar>
              <w:top w:w="100" w:type="dxa"/>
              <w:left w:w="100" w:type="dxa"/>
              <w:bottom w:w="100" w:type="dxa"/>
              <w:right w:w="100" w:type="dxa"/>
            </w:tcMar>
          </w:tcPr>
          <w:p w14:paraId="170E415E" w14:textId="77777777" w:rsidR="00E01D6B" w:rsidRDefault="00000000">
            <w:r>
              <w:t>Parameter Type</w:t>
            </w:r>
          </w:p>
        </w:tc>
        <w:tc>
          <w:tcPr>
            <w:tcW w:w="0" w:type="auto"/>
            <w:tcMar>
              <w:top w:w="100" w:type="dxa"/>
              <w:left w:w="100" w:type="dxa"/>
              <w:bottom w:w="100" w:type="dxa"/>
              <w:right w:w="100" w:type="dxa"/>
            </w:tcMar>
          </w:tcPr>
          <w:p w14:paraId="18EE6547" w14:textId="77777777" w:rsidR="00E01D6B" w:rsidRDefault="00000000">
            <w:r>
              <w:t>java.lang.Integer</w:t>
            </w:r>
          </w:p>
        </w:tc>
      </w:tr>
      <w:tr w:rsidR="00E01D6B" w14:paraId="12F152AF" w14:textId="77777777">
        <w:tblPrEx>
          <w:tblCellMar>
            <w:top w:w="0" w:type="dxa"/>
            <w:bottom w:w="0" w:type="dxa"/>
          </w:tblCellMar>
        </w:tblPrEx>
        <w:tc>
          <w:tcPr>
            <w:tcW w:w="0" w:type="auto"/>
            <w:tcMar>
              <w:top w:w="100" w:type="dxa"/>
              <w:left w:w="100" w:type="dxa"/>
              <w:bottom w:w="100" w:type="dxa"/>
              <w:right w:w="100" w:type="dxa"/>
            </w:tcMar>
          </w:tcPr>
          <w:p w14:paraId="5B33CE77" w14:textId="77777777" w:rsidR="00E01D6B" w:rsidRDefault="00000000">
            <w:r>
              <w:t>Is Default</w:t>
            </w:r>
          </w:p>
        </w:tc>
        <w:tc>
          <w:tcPr>
            <w:tcW w:w="0" w:type="auto"/>
            <w:tcMar>
              <w:top w:w="100" w:type="dxa"/>
              <w:left w:w="100" w:type="dxa"/>
              <w:bottom w:w="100" w:type="dxa"/>
              <w:right w:w="100" w:type="dxa"/>
            </w:tcMar>
          </w:tcPr>
          <w:p w14:paraId="6D849913" w14:textId="77777777" w:rsidR="00E01D6B" w:rsidRDefault="00000000">
            <w:r>
              <w:t>No</w:t>
            </w:r>
          </w:p>
        </w:tc>
      </w:tr>
      <w:tr w:rsidR="00E01D6B" w14:paraId="0E5639CF" w14:textId="77777777">
        <w:tblPrEx>
          <w:tblCellMar>
            <w:top w:w="0" w:type="dxa"/>
            <w:bottom w:w="0" w:type="dxa"/>
          </w:tblCellMar>
        </w:tblPrEx>
        <w:tc>
          <w:tcPr>
            <w:tcW w:w="0" w:type="auto"/>
            <w:tcMar>
              <w:top w:w="100" w:type="dxa"/>
              <w:left w:w="100" w:type="dxa"/>
              <w:bottom w:w="100" w:type="dxa"/>
              <w:right w:w="100" w:type="dxa"/>
            </w:tcMar>
          </w:tcPr>
          <w:p w14:paraId="4EFDC2E3" w14:textId="77777777" w:rsidR="00E01D6B" w:rsidRDefault="00000000">
            <w:r>
              <w:t>Default Value</w:t>
            </w:r>
          </w:p>
        </w:tc>
        <w:tc>
          <w:tcPr>
            <w:tcW w:w="0" w:type="auto"/>
            <w:tcMar>
              <w:top w:w="100" w:type="dxa"/>
              <w:left w:w="100" w:type="dxa"/>
              <w:bottom w:w="100" w:type="dxa"/>
              <w:right w:w="100" w:type="dxa"/>
            </w:tcMar>
          </w:tcPr>
          <w:p w14:paraId="782A6AF5" w14:textId="77777777" w:rsidR="00E01D6B" w:rsidRDefault="00000000">
            <w:r>
              <w:t>100000</w:t>
            </w:r>
          </w:p>
        </w:tc>
      </w:tr>
      <w:tr w:rsidR="00E01D6B" w14:paraId="25E5AD26" w14:textId="77777777">
        <w:tblPrEx>
          <w:tblCellMar>
            <w:top w:w="0" w:type="dxa"/>
            <w:bottom w:w="0" w:type="dxa"/>
          </w:tblCellMar>
        </w:tblPrEx>
        <w:tc>
          <w:tcPr>
            <w:tcW w:w="0" w:type="auto"/>
            <w:tcMar>
              <w:top w:w="100" w:type="dxa"/>
              <w:left w:w="100" w:type="dxa"/>
              <w:bottom w:w="100" w:type="dxa"/>
              <w:right w:w="100" w:type="dxa"/>
            </w:tcMar>
          </w:tcPr>
          <w:p w14:paraId="1CF476F8" w14:textId="77777777" w:rsidR="00E01D6B" w:rsidRDefault="00000000">
            <w:r>
              <w:t>Is Customer Editable</w:t>
            </w:r>
          </w:p>
        </w:tc>
        <w:tc>
          <w:tcPr>
            <w:tcW w:w="0" w:type="auto"/>
            <w:tcMar>
              <w:top w:w="100" w:type="dxa"/>
              <w:left w:w="100" w:type="dxa"/>
              <w:bottom w:w="100" w:type="dxa"/>
              <w:right w:w="100" w:type="dxa"/>
            </w:tcMar>
          </w:tcPr>
          <w:p w14:paraId="6984C77B" w14:textId="77777777" w:rsidR="00E01D6B" w:rsidRDefault="00000000">
            <w:r>
              <w:t>No</w:t>
            </w:r>
          </w:p>
        </w:tc>
      </w:tr>
      <w:tr w:rsidR="00E01D6B" w14:paraId="364EF2A4" w14:textId="77777777">
        <w:tblPrEx>
          <w:tblCellMar>
            <w:top w:w="0" w:type="dxa"/>
            <w:bottom w:w="0" w:type="dxa"/>
          </w:tblCellMar>
        </w:tblPrEx>
        <w:tc>
          <w:tcPr>
            <w:tcW w:w="0" w:type="auto"/>
            <w:tcMar>
              <w:top w:w="100" w:type="dxa"/>
              <w:left w:w="100" w:type="dxa"/>
              <w:bottom w:w="100" w:type="dxa"/>
              <w:right w:w="100" w:type="dxa"/>
            </w:tcMar>
          </w:tcPr>
          <w:p w14:paraId="7730611E" w14:textId="77777777" w:rsidR="00E01D6B" w:rsidRDefault="00000000">
            <w:r>
              <w:t>Parameter Value</w:t>
            </w:r>
          </w:p>
        </w:tc>
        <w:tc>
          <w:tcPr>
            <w:tcW w:w="0" w:type="auto"/>
            <w:tcMar>
              <w:top w:w="100" w:type="dxa"/>
              <w:left w:w="100" w:type="dxa"/>
              <w:bottom w:w="100" w:type="dxa"/>
              <w:right w:w="100" w:type="dxa"/>
            </w:tcMar>
          </w:tcPr>
          <w:p w14:paraId="160AC5B2" w14:textId="77777777" w:rsidR="00E01D6B" w:rsidRDefault="00000000">
            <w:r>
              <w:t>100000</w:t>
            </w:r>
          </w:p>
        </w:tc>
      </w:tr>
    </w:tbl>
    <w:p w14:paraId="0DBF412B" w14:textId="77777777" w:rsidR="00E01D6B" w:rsidRDefault="00000000">
      <w:pPr>
        <w:spacing w:before="300"/>
      </w:pPr>
      <w:r>
        <w:rPr>
          <w:b/>
          <w:bCs/>
        </w:rPr>
        <w:t xml:space="preserve">Note: </w:t>
      </w:r>
      <w:r>
        <w:t>Application.FolderNameReconcile.MaxFolderItemsSize specifies the number of maximum folderItems can Archive Items Folder contains. If the FolderItems count in Watch Items Folder is more than the 100000, all oldest items will be deleted.</w:t>
      </w:r>
    </w:p>
    <w:p w14:paraId="7D33BBF3" w14:textId="77777777" w:rsidR="00E01D6B" w:rsidRDefault="00E01D6B">
      <w:pPr>
        <w:pageBreakBefore/>
      </w:pPr>
    </w:p>
    <w:p w14:paraId="44BE555C" w14:textId="77777777" w:rsidR="00E01D6B" w:rsidRDefault="00000000">
      <w:pPr>
        <w:pStyle w:val="Heading2"/>
        <w:spacing w:after="200"/>
        <w:jc w:val="center"/>
      </w:pPr>
      <w:r>
        <w:rPr>
          <w:b/>
          <w:bCs/>
          <w:sz w:val="32"/>
          <w:szCs w:val="32"/>
        </w:rPr>
        <w:t>Specifies whether no of folder items need to be in limit for watch folder</w:t>
      </w:r>
    </w:p>
    <w:p w14:paraId="54DD7C78" w14:textId="77777777" w:rsidR="00E01D6B" w:rsidRDefault="00000000">
      <w:pPr>
        <w:spacing w:after="240"/>
        <w:jc w:val="center"/>
      </w:pPr>
      <w:r>
        <w:rPr>
          <w:b/>
          <w:bCs/>
        </w:rPr>
        <w:t>Application.Folder.FolderNameStatus.AllowAutomaticCleanup</w:t>
      </w:r>
    </w:p>
    <w:p w14:paraId="4FFCDD76" w14:textId="77777777" w:rsidR="00E01D6B" w:rsidRDefault="00000000">
      <w:pPr>
        <w:spacing w:after="300"/>
        <w:jc w:val="center"/>
      </w:pPr>
      <w:r>
        <w:rPr>
          <w:i/>
          <w:iCs/>
        </w:rPr>
        <w:t xml:space="preserve">Current value: </w:t>
      </w:r>
      <w:r>
        <w:rPr>
          <w:b/>
          <w:bCs/>
          <w:color w:val="8B0000"/>
        </w:rPr>
        <w:t>DISABLED</w:t>
      </w:r>
    </w:p>
    <w:p w14:paraId="32C8D7DA" w14:textId="77777777" w:rsidR="00E01D6B" w:rsidRDefault="00000000">
      <w:pPr>
        <w:spacing w:after="300"/>
      </w:pPr>
      <w:r>
        <w:rPr>
          <w:b/>
          <w:bCs/>
        </w:rPr>
        <w:t>Description:</w:t>
      </w:r>
      <w:r>
        <w:rPr>
          <w:b/>
          <w:bCs/>
        </w:rPr>
        <w:tab/>
      </w:r>
      <w:r>
        <w:t>This parameter specifies whether no of folder items need to be in limit for watch folder.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A8F6CC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0D93D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9ECC005" w14:textId="77777777" w:rsidR="00E01D6B" w:rsidRDefault="00000000">
            <w:r>
              <w:rPr>
                <w:b/>
                <w:bCs/>
              </w:rPr>
              <w:t>Value</w:t>
            </w:r>
          </w:p>
        </w:tc>
      </w:tr>
      <w:tr w:rsidR="00E01D6B" w14:paraId="67811F96" w14:textId="77777777">
        <w:tblPrEx>
          <w:tblCellMar>
            <w:top w:w="0" w:type="dxa"/>
            <w:bottom w:w="0" w:type="dxa"/>
          </w:tblCellMar>
        </w:tblPrEx>
        <w:tc>
          <w:tcPr>
            <w:tcW w:w="0" w:type="auto"/>
            <w:tcMar>
              <w:top w:w="100" w:type="dxa"/>
              <w:left w:w="100" w:type="dxa"/>
              <w:bottom w:w="100" w:type="dxa"/>
              <w:right w:w="100" w:type="dxa"/>
            </w:tcMar>
          </w:tcPr>
          <w:p w14:paraId="0B4C52BB" w14:textId="77777777" w:rsidR="00E01D6B" w:rsidRDefault="00000000">
            <w:r>
              <w:t>Parameter Type</w:t>
            </w:r>
          </w:p>
        </w:tc>
        <w:tc>
          <w:tcPr>
            <w:tcW w:w="0" w:type="auto"/>
            <w:tcMar>
              <w:top w:w="100" w:type="dxa"/>
              <w:left w:w="100" w:type="dxa"/>
              <w:bottom w:w="100" w:type="dxa"/>
              <w:right w:w="100" w:type="dxa"/>
            </w:tcMar>
          </w:tcPr>
          <w:p w14:paraId="0A0E73E7" w14:textId="77777777" w:rsidR="00E01D6B" w:rsidRDefault="00000000">
            <w:r>
              <w:t>java.lang.Boolean</w:t>
            </w:r>
          </w:p>
        </w:tc>
      </w:tr>
      <w:tr w:rsidR="00E01D6B" w14:paraId="4A9EB10A" w14:textId="77777777">
        <w:tblPrEx>
          <w:tblCellMar>
            <w:top w:w="0" w:type="dxa"/>
            <w:bottom w:w="0" w:type="dxa"/>
          </w:tblCellMar>
        </w:tblPrEx>
        <w:tc>
          <w:tcPr>
            <w:tcW w:w="0" w:type="auto"/>
            <w:tcMar>
              <w:top w:w="100" w:type="dxa"/>
              <w:left w:w="100" w:type="dxa"/>
              <w:bottom w:w="100" w:type="dxa"/>
              <w:right w:w="100" w:type="dxa"/>
            </w:tcMar>
          </w:tcPr>
          <w:p w14:paraId="5FA59FF2" w14:textId="77777777" w:rsidR="00E01D6B" w:rsidRDefault="00000000">
            <w:r>
              <w:t>Is Default</w:t>
            </w:r>
          </w:p>
        </w:tc>
        <w:tc>
          <w:tcPr>
            <w:tcW w:w="0" w:type="auto"/>
            <w:tcMar>
              <w:top w:w="100" w:type="dxa"/>
              <w:left w:w="100" w:type="dxa"/>
              <w:bottom w:w="100" w:type="dxa"/>
              <w:right w:w="100" w:type="dxa"/>
            </w:tcMar>
          </w:tcPr>
          <w:p w14:paraId="6FF5FAAD" w14:textId="77777777" w:rsidR="00E01D6B" w:rsidRDefault="00000000">
            <w:r>
              <w:t>No</w:t>
            </w:r>
          </w:p>
        </w:tc>
      </w:tr>
      <w:tr w:rsidR="00E01D6B" w14:paraId="7B8188EF" w14:textId="77777777">
        <w:tblPrEx>
          <w:tblCellMar>
            <w:top w:w="0" w:type="dxa"/>
            <w:bottom w:w="0" w:type="dxa"/>
          </w:tblCellMar>
        </w:tblPrEx>
        <w:tc>
          <w:tcPr>
            <w:tcW w:w="0" w:type="auto"/>
            <w:tcMar>
              <w:top w:w="100" w:type="dxa"/>
              <w:left w:w="100" w:type="dxa"/>
              <w:bottom w:w="100" w:type="dxa"/>
              <w:right w:w="100" w:type="dxa"/>
            </w:tcMar>
          </w:tcPr>
          <w:p w14:paraId="44FA9F94" w14:textId="77777777" w:rsidR="00E01D6B" w:rsidRDefault="00000000">
            <w:r>
              <w:t>Default Value</w:t>
            </w:r>
          </w:p>
        </w:tc>
        <w:tc>
          <w:tcPr>
            <w:tcW w:w="0" w:type="auto"/>
            <w:tcMar>
              <w:top w:w="100" w:type="dxa"/>
              <w:left w:w="100" w:type="dxa"/>
              <w:bottom w:w="100" w:type="dxa"/>
              <w:right w:w="100" w:type="dxa"/>
            </w:tcMar>
          </w:tcPr>
          <w:p w14:paraId="5DC8CD86" w14:textId="77777777" w:rsidR="00E01D6B" w:rsidRDefault="00000000">
            <w:r>
              <w:t>No</w:t>
            </w:r>
          </w:p>
        </w:tc>
      </w:tr>
      <w:tr w:rsidR="00E01D6B" w14:paraId="2626E3A2" w14:textId="77777777">
        <w:tblPrEx>
          <w:tblCellMar>
            <w:top w:w="0" w:type="dxa"/>
            <w:bottom w:w="0" w:type="dxa"/>
          </w:tblCellMar>
        </w:tblPrEx>
        <w:tc>
          <w:tcPr>
            <w:tcW w:w="0" w:type="auto"/>
            <w:tcMar>
              <w:top w:w="100" w:type="dxa"/>
              <w:left w:w="100" w:type="dxa"/>
              <w:bottom w:w="100" w:type="dxa"/>
              <w:right w:w="100" w:type="dxa"/>
            </w:tcMar>
          </w:tcPr>
          <w:p w14:paraId="336F314F" w14:textId="77777777" w:rsidR="00E01D6B" w:rsidRDefault="00000000">
            <w:r>
              <w:t>Is Customer Editable</w:t>
            </w:r>
          </w:p>
        </w:tc>
        <w:tc>
          <w:tcPr>
            <w:tcW w:w="0" w:type="auto"/>
            <w:tcMar>
              <w:top w:w="100" w:type="dxa"/>
              <w:left w:w="100" w:type="dxa"/>
              <w:bottom w:w="100" w:type="dxa"/>
              <w:right w:w="100" w:type="dxa"/>
            </w:tcMar>
          </w:tcPr>
          <w:p w14:paraId="4BC38089" w14:textId="77777777" w:rsidR="00E01D6B" w:rsidRDefault="00000000">
            <w:r>
              <w:t>No</w:t>
            </w:r>
          </w:p>
        </w:tc>
      </w:tr>
      <w:tr w:rsidR="00E01D6B" w14:paraId="11D1F920" w14:textId="77777777">
        <w:tblPrEx>
          <w:tblCellMar>
            <w:top w:w="0" w:type="dxa"/>
            <w:bottom w:w="0" w:type="dxa"/>
          </w:tblCellMar>
        </w:tblPrEx>
        <w:tc>
          <w:tcPr>
            <w:tcW w:w="0" w:type="auto"/>
            <w:tcMar>
              <w:top w:w="100" w:type="dxa"/>
              <w:left w:w="100" w:type="dxa"/>
              <w:bottom w:w="100" w:type="dxa"/>
              <w:right w:w="100" w:type="dxa"/>
            </w:tcMar>
          </w:tcPr>
          <w:p w14:paraId="3CF78BDA" w14:textId="77777777" w:rsidR="00E01D6B" w:rsidRDefault="00000000">
            <w:r>
              <w:t>Parameter Value</w:t>
            </w:r>
          </w:p>
        </w:tc>
        <w:tc>
          <w:tcPr>
            <w:tcW w:w="0" w:type="auto"/>
            <w:tcMar>
              <w:top w:w="100" w:type="dxa"/>
              <w:left w:w="100" w:type="dxa"/>
              <w:bottom w:w="100" w:type="dxa"/>
              <w:right w:w="100" w:type="dxa"/>
            </w:tcMar>
          </w:tcPr>
          <w:p w14:paraId="7FBD0767" w14:textId="77777777" w:rsidR="00E01D6B" w:rsidRDefault="00000000">
            <w:r>
              <w:t>No</w:t>
            </w:r>
          </w:p>
        </w:tc>
      </w:tr>
    </w:tbl>
    <w:p w14:paraId="3F4EFA18" w14:textId="77777777" w:rsidR="00E01D6B" w:rsidRDefault="00000000">
      <w:pPr>
        <w:spacing w:before="300"/>
      </w:pPr>
      <w:r>
        <w:rPr>
          <w:b/>
          <w:bCs/>
        </w:rPr>
        <w:t xml:space="preserve">Note: </w:t>
      </w:r>
      <w:r>
        <w:t>This parameter specifies whether no of folder items need to be in limit for watch folder.</w:t>
      </w:r>
    </w:p>
    <w:p w14:paraId="53DD50C5" w14:textId="77777777" w:rsidR="00E01D6B" w:rsidRDefault="00E01D6B">
      <w:pPr>
        <w:pageBreakBefore/>
      </w:pPr>
    </w:p>
    <w:p w14:paraId="6C707E8A" w14:textId="77777777" w:rsidR="00E01D6B" w:rsidRDefault="00000000">
      <w:pPr>
        <w:pStyle w:val="Heading2"/>
        <w:spacing w:after="200"/>
        <w:jc w:val="center"/>
      </w:pPr>
      <w:r>
        <w:rPr>
          <w:b/>
          <w:bCs/>
          <w:sz w:val="32"/>
          <w:szCs w:val="32"/>
        </w:rPr>
        <w:t>Configuration Item</w:t>
      </w:r>
    </w:p>
    <w:p w14:paraId="32B36055" w14:textId="77777777" w:rsidR="00E01D6B" w:rsidRDefault="00000000">
      <w:pPr>
        <w:spacing w:after="240"/>
        <w:jc w:val="center"/>
      </w:pPr>
      <w:r>
        <w:rPr>
          <w:b/>
          <w:bCs/>
        </w:rPr>
        <w:t>Application.Folder.FolderNameStatus.DaysToKeepFolderItems</w:t>
      </w:r>
    </w:p>
    <w:p w14:paraId="26835B72" w14:textId="77777777" w:rsidR="00E01D6B" w:rsidRDefault="00000000">
      <w:pPr>
        <w:spacing w:after="300"/>
        <w:jc w:val="center"/>
      </w:pPr>
      <w:r>
        <w:rPr>
          <w:i/>
          <w:iCs/>
        </w:rPr>
        <w:t xml:space="preserve">Current value: </w:t>
      </w:r>
      <w:r>
        <w:rPr>
          <w:b/>
          <w:bCs/>
          <w:color w:val="8B0000"/>
        </w:rPr>
        <w:t>90</w:t>
      </w:r>
    </w:p>
    <w:p w14:paraId="1857F198" w14:textId="77777777" w:rsidR="00E01D6B" w:rsidRDefault="00000000">
      <w:pPr>
        <w:spacing w:after="300"/>
      </w:pPr>
      <w:r>
        <w:rPr>
          <w:b/>
          <w:bCs/>
        </w:rPr>
        <w:t>Description:</w:t>
      </w:r>
      <w:r>
        <w:rPr>
          <w:b/>
          <w:bCs/>
        </w:rPr>
        <w:tab/>
      </w:r>
      <w:r>
        <w:t>Application.FolderNameStatus.DaysToKeepFolderItems specifies the number of days to keep each folderitems in the watch folder. Approval requests that have been archived for the specified number of days or longer will be removed on the following day. For example, if this parameter is set to 90, all approval requests that have been in the watch folder for 90 days or longer will be removed. The parameter takes an integer. The default value is 90.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BA089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DC0B2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A44364" w14:textId="77777777" w:rsidR="00E01D6B" w:rsidRDefault="00000000">
            <w:r>
              <w:rPr>
                <w:b/>
                <w:bCs/>
              </w:rPr>
              <w:t>Value</w:t>
            </w:r>
          </w:p>
        </w:tc>
      </w:tr>
      <w:tr w:rsidR="00E01D6B" w14:paraId="4D4BC0A4" w14:textId="77777777">
        <w:tblPrEx>
          <w:tblCellMar>
            <w:top w:w="0" w:type="dxa"/>
            <w:bottom w:w="0" w:type="dxa"/>
          </w:tblCellMar>
        </w:tblPrEx>
        <w:tc>
          <w:tcPr>
            <w:tcW w:w="0" w:type="auto"/>
            <w:tcMar>
              <w:top w:w="100" w:type="dxa"/>
              <w:left w:w="100" w:type="dxa"/>
              <w:bottom w:w="100" w:type="dxa"/>
              <w:right w:w="100" w:type="dxa"/>
            </w:tcMar>
          </w:tcPr>
          <w:p w14:paraId="07E8E6E9" w14:textId="77777777" w:rsidR="00E01D6B" w:rsidRDefault="00000000">
            <w:r>
              <w:t>Parameter Type</w:t>
            </w:r>
          </w:p>
        </w:tc>
        <w:tc>
          <w:tcPr>
            <w:tcW w:w="0" w:type="auto"/>
            <w:tcMar>
              <w:top w:w="100" w:type="dxa"/>
              <w:left w:w="100" w:type="dxa"/>
              <w:bottom w:w="100" w:type="dxa"/>
              <w:right w:w="100" w:type="dxa"/>
            </w:tcMar>
          </w:tcPr>
          <w:p w14:paraId="0CEF242E" w14:textId="77777777" w:rsidR="00E01D6B" w:rsidRDefault="00000000">
            <w:r>
              <w:t>java.lang.Integer</w:t>
            </w:r>
          </w:p>
        </w:tc>
      </w:tr>
      <w:tr w:rsidR="00E01D6B" w14:paraId="271EA00B" w14:textId="77777777">
        <w:tblPrEx>
          <w:tblCellMar>
            <w:top w:w="0" w:type="dxa"/>
            <w:bottom w:w="0" w:type="dxa"/>
          </w:tblCellMar>
        </w:tblPrEx>
        <w:tc>
          <w:tcPr>
            <w:tcW w:w="0" w:type="auto"/>
            <w:tcMar>
              <w:top w:w="100" w:type="dxa"/>
              <w:left w:w="100" w:type="dxa"/>
              <w:bottom w:w="100" w:type="dxa"/>
              <w:right w:w="100" w:type="dxa"/>
            </w:tcMar>
          </w:tcPr>
          <w:p w14:paraId="6E2A3BCD" w14:textId="77777777" w:rsidR="00E01D6B" w:rsidRDefault="00000000">
            <w:r>
              <w:t>Is Default</w:t>
            </w:r>
          </w:p>
        </w:tc>
        <w:tc>
          <w:tcPr>
            <w:tcW w:w="0" w:type="auto"/>
            <w:tcMar>
              <w:top w:w="100" w:type="dxa"/>
              <w:left w:w="100" w:type="dxa"/>
              <w:bottom w:w="100" w:type="dxa"/>
              <w:right w:w="100" w:type="dxa"/>
            </w:tcMar>
          </w:tcPr>
          <w:p w14:paraId="65451AB6" w14:textId="77777777" w:rsidR="00E01D6B" w:rsidRDefault="00000000">
            <w:r>
              <w:t>No</w:t>
            </w:r>
          </w:p>
        </w:tc>
      </w:tr>
      <w:tr w:rsidR="00E01D6B" w14:paraId="30C76382" w14:textId="77777777">
        <w:tblPrEx>
          <w:tblCellMar>
            <w:top w:w="0" w:type="dxa"/>
            <w:bottom w:w="0" w:type="dxa"/>
          </w:tblCellMar>
        </w:tblPrEx>
        <w:tc>
          <w:tcPr>
            <w:tcW w:w="0" w:type="auto"/>
            <w:tcMar>
              <w:top w:w="100" w:type="dxa"/>
              <w:left w:w="100" w:type="dxa"/>
              <w:bottom w:w="100" w:type="dxa"/>
              <w:right w:w="100" w:type="dxa"/>
            </w:tcMar>
          </w:tcPr>
          <w:p w14:paraId="5CEE9D5C" w14:textId="77777777" w:rsidR="00E01D6B" w:rsidRDefault="00000000">
            <w:r>
              <w:t>Default Value</w:t>
            </w:r>
          </w:p>
        </w:tc>
        <w:tc>
          <w:tcPr>
            <w:tcW w:w="0" w:type="auto"/>
            <w:tcMar>
              <w:top w:w="100" w:type="dxa"/>
              <w:left w:w="100" w:type="dxa"/>
              <w:bottom w:w="100" w:type="dxa"/>
              <w:right w:w="100" w:type="dxa"/>
            </w:tcMar>
          </w:tcPr>
          <w:p w14:paraId="4917CAAE" w14:textId="77777777" w:rsidR="00E01D6B" w:rsidRDefault="00000000">
            <w:r>
              <w:t>90</w:t>
            </w:r>
          </w:p>
        </w:tc>
      </w:tr>
      <w:tr w:rsidR="00E01D6B" w14:paraId="47EC765C" w14:textId="77777777">
        <w:tblPrEx>
          <w:tblCellMar>
            <w:top w:w="0" w:type="dxa"/>
            <w:bottom w:w="0" w:type="dxa"/>
          </w:tblCellMar>
        </w:tblPrEx>
        <w:tc>
          <w:tcPr>
            <w:tcW w:w="0" w:type="auto"/>
            <w:tcMar>
              <w:top w:w="100" w:type="dxa"/>
              <w:left w:w="100" w:type="dxa"/>
              <w:bottom w:w="100" w:type="dxa"/>
              <w:right w:w="100" w:type="dxa"/>
            </w:tcMar>
          </w:tcPr>
          <w:p w14:paraId="6C413416" w14:textId="77777777" w:rsidR="00E01D6B" w:rsidRDefault="00000000">
            <w:r>
              <w:t>Is Customer Editable</w:t>
            </w:r>
          </w:p>
        </w:tc>
        <w:tc>
          <w:tcPr>
            <w:tcW w:w="0" w:type="auto"/>
            <w:tcMar>
              <w:top w:w="100" w:type="dxa"/>
              <w:left w:w="100" w:type="dxa"/>
              <w:bottom w:w="100" w:type="dxa"/>
              <w:right w:w="100" w:type="dxa"/>
            </w:tcMar>
          </w:tcPr>
          <w:p w14:paraId="1C78233C" w14:textId="77777777" w:rsidR="00E01D6B" w:rsidRDefault="00000000">
            <w:r>
              <w:t>No</w:t>
            </w:r>
          </w:p>
        </w:tc>
      </w:tr>
      <w:tr w:rsidR="00E01D6B" w14:paraId="14FEDB17" w14:textId="77777777">
        <w:tblPrEx>
          <w:tblCellMar>
            <w:top w:w="0" w:type="dxa"/>
            <w:bottom w:w="0" w:type="dxa"/>
          </w:tblCellMar>
        </w:tblPrEx>
        <w:tc>
          <w:tcPr>
            <w:tcW w:w="0" w:type="auto"/>
            <w:tcMar>
              <w:top w:w="100" w:type="dxa"/>
              <w:left w:w="100" w:type="dxa"/>
              <w:bottom w:w="100" w:type="dxa"/>
              <w:right w:w="100" w:type="dxa"/>
            </w:tcMar>
          </w:tcPr>
          <w:p w14:paraId="55857ECA" w14:textId="77777777" w:rsidR="00E01D6B" w:rsidRDefault="00000000">
            <w:r>
              <w:t>Parameter Value</w:t>
            </w:r>
          </w:p>
        </w:tc>
        <w:tc>
          <w:tcPr>
            <w:tcW w:w="0" w:type="auto"/>
            <w:tcMar>
              <w:top w:w="100" w:type="dxa"/>
              <w:left w:w="100" w:type="dxa"/>
              <w:bottom w:w="100" w:type="dxa"/>
              <w:right w:w="100" w:type="dxa"/>
            </w:tcMar>
          </w:tcPr>
          <w:p w14:paraId="7D5DDD47" w14:textId="77777777" w:rsidR="00E01D6B" w:rsidRDefault="00000000">
            <w:r>
              <w:t>90</w:t>
            </w:r>
          </w:p>
        </w:tc>
      </w:tr>
    </w:tbl>
    <w:p w14:paraId="1027C338" w14:textId="77777777" w:rsidR="00E01D6B" w:rsidRDefault="00000000">
      <w:pPr>
        <w:spacing w:before="300"/>
      </w:pPr>
      <w:r>
        <w:rPr>
          <w:b/>
          <w:bCs/>
        </w:rPr>
        <w:t xml:space="preserve">Note: </w:t>
      </w:r>
      <w:r>
        <w:t>Application.FolderNameStatus.DaysToKeepFolderItems specifies the number of days to keep each folderitems in the watch folder. Approval requests that have been archived for the specified number of days or longer will be removed on the following day. For example, if this parameter is set to 90, all approval requests that have been in the watch folder for 90 days or longer will be removed. The parame</w:t>
      </w:r>
    </w:p>
    <w:p w14:paraId="60790838" w14:textId="77777777" w:rsidR="00E01D6B" w:rsidRDefault="00E01D6B">
      <w:pPr>
        <w:pageBreakBefore/>
      </w:pPr>
    </w:p>
    <w:p w14:paraId="1E3D341F" w14:textId="77777777" w:rsidR="00E01D6B" w:rsidRDefault="00000000">
      <w:pPr>
        <w:pStyle w:val="Heading2"/>
        <w:spacing w:after="200"/>
        <w:jc w:val="center"/>
      </w:pPr>
      <w:r>
        <w:rPr>
          <w:b/>
          <w:bCs/>
          <w:sz w:val="32"/>
          <w:szCs w:val="32"/>
        </w:rPr>
        <w:t>Configuration Item</w:t>
      </w:r>
    </w:p>
    <w:p w14:paraId="2D0552B1" w14:textId="77777777" w:rsidR="00E01D6B" w:rsidRDefault="00000000">
      <w:pPr>
        <w:spacing w:after="240"/>
        <w:jc w:val="center"/>
      </w:pPr>
      <w:r>
        <w:rPr>
          <w:b/>
          <w:bCs/>
        </w:rPr>
        <w:t>Application.Folder.FolderNameStatus.MaxFolderItemsSize</w:t>
      </w:r>
    </w:p>
    <w:p w14:paraId="40422A71" w14:textId="77777777" w:rsidR="00E01D6B" w:rsidRDefault="00000000">
      <w:pPr>
        <w:spacing w:after="300"/>
        <w:jc w:val="center"/>
      </w:pPr>
      <w:r>
        <w:rPr>
          <w:i/>
          <w:iCs/>
        </w:rPr>
        <w:t xml:space="preserve">Current value: </w:t>
      </w:r>
      <w:r>
        <w:rPr>
          <w:b/>
          <w:bCs/>
          <w:color w:val="8B0000"/>
        </w:rPr>
        <w:t>100000</w:t>
      </w:r>
    </w:p>
    <w:p w14:paraId="4562F83C" w14:textId="77777777" w:rsidR="00E01D6B" w:rsidRDefault="00000000">
      <w:pPr>
        <w:spacing w:after="300"/>
      </w:pPr>
      <w:r>
        <w:rPr>
          <w:b/>
          <w:bCs/>
        </w:rPr>
        <w:t>Description:</w:t>
      </w:r>
      <w:r>
        <w:rPr>
          <w:b/>
          <w:bCs/>
        </w:rPr>
        <w:tab/>
      </w:r>
      <w:r>
        <w:t>Application.FolderNameStatus.MaxFolderItemsSize specifies the number of maximum folderItems can Archive Items Folder contains. If the FolderItems count in Watch Items Folder is more than the 100000, all oldest items will be deleted.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6508F9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D9DEB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1416F1D" w14:textId="77777777" w:rsidR="00E01D6B" w:rsidRDefault="00000000">
            <w:r>
              <w:rPr>
                <w:b/>
                <w:bCs/>
              </w:rPr>
              <w:t>Value</w:t>
            </w:r>
          </w:p>
        </w:tc>
      </w:tr>
      <w:tr w:rsidR="00E01D6B" w14:paraId="74B2BB52" w14:textId="77777777">
        <w:tblPrEx>
          <w:tblCellMar>
            <w:top w:w="0" w:type="dxa"/>
            <w:bottom w:w="0" w:type="dxa"/>
          </w:tblCellMar>
        </w:tblPrEx>
        <w:tc>
          <w:tcPr>
            <w:tcW w:w="0" w:type="auto"/>
            <w:tcMar>
              <w:top w:w="100" w:type="dxa"/>
              <w:left w:w="100" w:type="dxa"/>
              <w:bottom w:w="100" w:type="dxa"/>
              <w:right w:w="100" w:type="dxa"/>
            </w:tcMar>
          </w:tcPr>
          <w:p w14:paraId="5BA07F6C" w14:textId="77777777" w:rsidR="00E01D6B" w:rsidRDefault="00000000">
            <w:r>
              <w:t>Parameter Type</w:t>
            </w:r>
          </w:p>
        </w:tc>
        <w:tc>
          <w:tcPr>
            <w:tcW w:w="0" w:type="auto"/>
            <w:tcMar>
              <w:top w:w="100" w:type="dxa"/>
              <w:left w:w="100" w:type="dxa"/>
              <w:bottom w:w="100" w:type="dxa"/>
              <w:right w:w="100" w:type="dxa"/>
            </w:tcMar>
          </w:tcPr>
          <w:p w14:paraId="37453298" w14:textId="77777777" w:rsidR="00E01D6B" w:rsidRDefault="00000000">
            <w:r>
              <w:t>java.lang.Integer</w:t>
            </w:r>
          </w:p>
        </w:tc>
      </w:tr>
      <w:tr w:rsidR="00E01D6B" w14:paraId="29122050" w14:textId="77777777">
        <w:tblPrEx>
          <w:tblCellMar>
            <w:top w:w="0" w:type="dxa"/>
            <w:bottom w:w="0" w:type="dxa"/>
          </w:tblCellMar>
        </w:tblPrEx>
        <w:tc>
          <w:tcPr>
            <w:tcW w:w="0" w:type="auto"/>
            <w:tcMar>
              <w:top w:w="100" w:type="dxa"/>
              <w:left w:w="100" w:type="dxa"/>
              <w:bottom w:w="100" w:type="dxa"/>
              <w:right w:w="100" w:type="dxa"/>
            </w:tcMar>
          </w:tcPr>
          <w:p w14:paraId="07C92B49" w14:textId="77777777" w:rsidR="00E01D6B" w:rsidRDefault="00000000">
            <w:r>
              <w:t>Is Default</w:t>
            </w:r>
          </w:p>
        </w:tc>
        <w:tc>
          <w:tcPr>
            <w:tcW w:w="0" w:type="auto"/>
            <w:tcMar>
              <w:top w:w="100" w:type="dxa"/>
              <w:left w:w="100" w:type="dxa"/>
              <w:bottom w:w="100" w:type="dxa"/>
              <w:right w:w="100" w:type="dxa"/>
            </w:tcMar>
          </w:tcPr>
          <w:p w14:paraId="4B8E319D" w14:textId="77777777" w:rsidR="00E01D6B" w:rsidRDefault="00000000">
            <w:r>
              <w:t>No</w:t>
            </w:r>
          </w:p>
        </w:tc>
      </w:tr>
      <w:tr w:rsidR="00E01D6B" w14:paraId="520A6C46" w14:textId="77777777">
        <w:tblPrEx>
          <w:tblCellMar>
            <w:top w:w="0" w:type="dxa"/>
            <w:bottom w:w="0" w:type="dxa"/>
          </w:tblCellMar>
        </w:tblPrEx>
        <w:tc>
          <w:tcPr>
            <w:tcW w:w="0" w:type="auto"/>
            <w:tcMar>
              <w:top w:w="100" w:type="dxa"/>
              <w:left w:w="100" w:type="dxa"/>
              <w:bottom w:w="100" w:type="dxa"/>
              <w:right w:w="100" w:type="dxa"/>
            </w:tcMar>
          </w:tcPr>
          <w:p w14:paraId="376E7375" w14:textId="77777777" w:rsidR="00E01D6B" w:rsidRDefault="00000000">
            <w:r>
              <w:t>Default Value</w:t>
            </w:r>
          </w:p>
        </w:tc>
        <w:tc>
          <w:tcPr>
            <w:tcW w:w="0" w:type="auto"/>
            <w:tcMar>
              <w:top w:w="100" w:type="dxa"/>
              <w:left w:w="100" w:type="dxa"/>
              <w:bottom w:w="100" w:type="dxa"/>
              <w:right w:w="100" w:type="dxa"/>
            </w:tcMar>
          </w:tcPr>
          <w:p w14:paraId="2350138A" w14:textId="77777777" w:rsidR="00E01D6B" w:rsidRDefault="00000000">
            <w:r>
              <w:t>100000</w:t>
            </w:r>
          </w:p>
        </w:tc>
      </w:tr>
      <w:tr w:rsidR="00E01D6B" w14:paraId="4393A73D" w14:textId="77777777">
        <w:tblPrEx>
          <w:tblCellMar>
            <w:top w:w="0" w:type="dxa"/>
            <w:bottom w:w="0" w:type="dxa"/>
          </w:tblCellMar>
        </w:tblPrEx>
        <w:tc>
          <w:tcPr>
            <w:tcW w:w="0" w:type="auto"/>
            <w:tcMar>
              <w:top w:w="100" w:type="dxa"/>
              <w:left w:w="100" w:type="dxa"/>
              <w:bottom w:w="100" w:type="dxa"/>
              <w:right w:w="100" w:type="dxa"/>
            </w:tcMar>
          </w:tcPr>
          <w:p w14:paraId="74E89CC8" w14:textId="77777777" w:rsidR="00E01D6B" w:rsidRDefault="00000000">
            <w:r>
              <w:t>Is Customer Editable</w:t>
            </w:r>
          </w:p>
        </w:tc>
        <w:tc>
          <w:tcPr>
            <w:tcW w:w="0" w:type="auto"/>
            <w:tcMar>
              <w:top w:w="100" w:type="dxa"/>
              <w:left w:w="100" w:type="dxa"/>
              <w:bottom w:w="100" w:type="dxa"/>
              <w:right w:w="100" w:type="dxa"/>
            </w:tcMar>
          </w:tcPr>
          <w:p w14:paraId="1AD39F51" w14:textId="77777777" w:rsidR="00E01D6B" w:rsidRDefault="00000000">
            <w:r>
              <w:t>No</w:t>
            </w:r>
          </w:p>
        </w:tc>
      </w:tr>
      <w:tr w:rsidR="00E01D6B" w14:paraId="70C07934" w14:textId="77777777">
        <w:tblPrEx>
          <w:tblCellMar>
            <w:top w:w="0" w:type="dxa"/>
            <w:bottom w:w="0" w:type="dxa"/>
          </w:tblCellMar>
        </w:tblPrEx>
        <w:tc>
          <w:tcPr>
            <w:tcW w:w="0" w:type="auto"/>
            <w:tcMar>
              <w:top w:w="100" w:type="dxa"/>
              <w:left w:w="100" w:type="dxa"/>
              <w:bottom w:w="100" w:type="dxa"/>
              <w:right w:w="100" w:type="dxa"/>
            </w:tcMar>
          </w:tcPr>
          <w:p w14:paraId="1283AD93" w14:textId="77777777" w:rsidR="00E01D6B" w:rsidRDefault="00000000">
            <w:r>
              <w:t>Parameter Value</w:t>
            </w:r>
          </w:p>
        </w:tc>
        <w:tc>
          <w:tcPr>
            <w:tcW w:w="0" w:type="auto"/>
            <w:tcMar>
              <w:top w:w="100" w:type="dxa"/>
              <w:left w:w="100" w:type="dxa"/>
              <w:bottom w:w="100" w:type="dxa"/>
              <w:right w:w="100" w:type="dxa"/>
            </w:tcMar>
          </w:tcPr>
          <w:p w14:paraId="60A68EC8" w14:textId="77777777" w:rsidR="00E01D6B" w:rsidRDefault="00000000">
            <w:r>
              <w:t>100000</w:t>
            </w:r>
          </w:p>
        </w:tc>
      </w:tr>
    </w:tbl>
    <w:p w14:paraId="22F6A4F9" w14:textId="77777777" w:rsidR="00E01D6B" w:rsidRDefault="00000000">
      <w:pPr>
        <w:spacing w:before="300"/>
      </w:pPr>
      <w:r>
        <w:rPr>
          <w:b/>
          <w:bCs/>
        </w:rPr>
        <w:t xml:space="preserve">Note: </w:t>
      </w:r>
      <w:r>
        <w:t>Application.FolderNameStatus.MaxFolderItemsSize specifies the number of maximum folderItems can Archive Items Folder contains. If the FolderItems count in Watch Items Folder is more than the 100000, all oldest items will be deleted.</w:t>
      </w:r>
    </w:p>
    <w:p w14:paraId="6B239947" w14:textId="77777777" w:rsidR="00E01D6B" w:rsidRDefault="00E01D6B">
      <w:pPr>
        <w:pageBreakBefore/>
      </w:pPr>
    </w:p>
    <w:p w14:paraId="4FBC3B2B" w14:textId="77777777" w:rsidR="00E01D6B" w:rsidRDefault="00000000">
      <w:pPr>
        <w:pStyle w:val="Heading2"/>
        <w:spacing w:after="200"/>
        <w:jc w:val="center"/>
      </w:pPr>
      <w:r>
        <w:rPr>
          <w:b/>
          <w:bCs/>
          <w:sz w:val="32"/>
          <w:szCs w:val="32"/>
        </w:rPr>
        <w:t>Specifies if watch folder needs to be cleaned up</w:t>
      </w:r>
    </w:p>
    <w:p w14:paraId="0336BC90" w14:textId="77777777" w:rsidR="00E01D6B" w:rsidRDefault="00000000">
      <w:pPr>
        <w:spacing w:after="240"/>
        <w:jc w:val="center"/>
      </w:pPr>
      <w:r>
        <w:rPr>
          <w:b/>
          <w:bCs/>
        </w:rPr>
        <w:t>Application.Folder.FolderNameWatch.AllowAutomaticCleanup</w:t>
      </w:r>
    </w:p>
    <w:p w14:paraId="65EC8EEA" w14:textId="77777777" w:rsidR="00E01D6B" w:rsidRDefault="00000000">
      <w:pPr>
        <w:spacing w:after="300"/>
        <w:jc w:val="center"/>
      </w:pPr>
      <w:r>
        <w:rPr>
          <w:i/>
          <w:iCs/>
        </w:rPr>
        <w:t xml:space="preserve">Current value: </w:t>
      </w:r>
      <w:r>
        <w:rPr>
          <w:b/>
          <w:bCs/>
          <w:color w:val="8B0000"/>
        </w:rPr>
        <w:t>DISABLED</w:t>
      </w:r>
    </w:p>
    <w:p w14:paraId="3F33A677" w14:textId="77777777" w:rsidR="00E01D6B" w:rsidRDefault="00000000">
      <w:pPr>
        <w:spacing w:after="300"/>
      </w:pPr>
      <w:r>
        <w:rPr>
          <w:b/>
          <w:bCs/>
        </w:rPr>
        <w:t>Description:</w:t>
      </w:r>
      <w:r>
        <w:rPr>
          <w:b/>
          <w:bCs/>
        </w:rPr>
        <w:tab/>
      </w:r>
      <w:r>
        <w:t>This parameter specifies if watch folder needs to be cleaned up.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3C98A0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B85EC9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D209AA" w14:textId="77777777" w:rsidR="00E01D6B" w:rsidRDefault="00000000">
            <w:r>
              <w:rPr>
                <w:b/>
                <w:bCs/>
              </w:rPr>
              <w:t>Value</w:t>
            </w:r>
          </w:p>
        </w:tc>
      </w:tr>
      <w:tr w:rsidR="00E01D6B" w14:paraId="3A9AF741" w14:textId="77777777">
        <w:tblPrEx>
          <w:tblCellMar>
            <w:top w:w="0" w:type="dxa"/>
            <w:bottom w:w="0" w:type="dxa"/>
          </w:tblCellMar>
        </w:tblPrEx>
        <w:tc>
          <w:tcPr>
            <w:tcW w:w="0" w:type="auto"/>
            <w:tcMar>
              <w:top w:w="100" w:type="dxa"/>
              <w:left w:w="100" w:type="dxa"/>
              <w:bottom w:w="100" w:type="dxa"/>
              <w:right w:w="100" w:type="dxa"/>
            </w:tcMar>
          </w:tcPr>
          <w:p w14:paraId="45C25058" w14:textId="77777777" w:rsidR="00E01D6B" w:rsidRDefault="00000000">
            <w:r>
              <w:t>Parameter Type</w:t>
            </w:r>
          </w:p>
        </w:tc>
        <w:tc>
          <w:tcPr>
            <w:tcW w:w="0" w:type="auto"/>
            <w:tcMar>
              <w:top w:w="100" w:type="dxa"/>
              <w:left w:w="100" w:type="dxa"/>
              <w:bottom w:w="100" w:type="dxa"/>
              <w:right w:w="100" w:type="dxa"/>
            </w:tcMar>
          </w:tcPr>
          <w:p w14:paraId="4A911337" w14:textId="77777777" w:rsidR="00E01D6B" w:rsidRDefault="00000000">
            <w:r>
              <w:t>java.lang.Boolean</w:t>
            </w:r>
          </w:p>
        </w:tc>
      </w:tr>
      <w:tr w:rsidR="00E01D6B" w14:paraId="2442A139" w14:textId="77777777">
        <w:tblPrEx>
          <w:tblCellMar>
            <w:top w:w="0" w:type="dxa"/>
            <w:bottom w:w="0" w:type="dxa"/>
          </w:tblCellMar>
        </w:tblPrEx>
        <w:tc>
          <w:tcPr>
            <w:tcW w:w="0" w:type="auto"/>
            <w:tcMar>
              <w:top w:w="100" w:type="dxa"/>
              <w:left w:w="100" w:type="dxa"/>
              <w:bottom w:w="100" w:type="dxa"/>
              <w:right w:w="100" w:type="dxa"/>
            </w:tcMar>
          </w:tcPr>
          <w:p w14:paraId="660C3D05" w14:textId="77777777" w:rsidR="00E01D6B" w:rsidRDefault="00000000">
            <w:r>
              <w:t>Is Default</w:t>
            </w:r>
          </w:p>
        </w:tc>
        <w:tc>
          <w:tcPr>
            <w:tcW w:w="0" w:type="auto"/>
            <w:tcMar>
              <w:top w:w="100" w:type="dxa"/>
              <w:left w:w="100" w:type="dxa"/>
              <w:bottom w:w="100" w:type="dxa"/>
              <w:right w:w="100" w:type="dxa"/>
            </w:tcMar>
          </w:tcPr>
          <w:p w14:paraId="7E8DE2CC" w14:textId="77777777" w:rsidR="00E01D6B" w:rsidRDefault="00000000">
            <w:r>
              <w:t>No</w:t>
            </w:r>
          </w:p>
        </w:tc>
      </w:tr>
      <w:tr w:rsidR="00E01D6B" w14:paraId="6E31250B" w14:textId="77777777">
        <w:tblPrEx>
          <w:tblCellMar>
            <w:top w:w="0" w:type="dxa"/>
            <w:bottom w:w="0" w:type="dxa"/>
          </w:tblCellMar>
        </w:tblPrEx>
        <w:tc>
          <w:tcPr>
            <w:tcW w:w="0" w:type="auto"/>
            <w:tcMar>
              <w:top w:w="100" w:type="dxa"/>
              <w:left w:w="100" w:type="dxa"/>
              <w:bottom w:w="100" w:type="dxa"/>
              <w:right w:w="100" w:type="dxa"/>
            </w:tcMar>
          </w:tcPr>
          <w:p w14:paraId="2B2FDDF3" w14:textId="77777777" w:rsidR="00E01D6B" w:rsidRDefault="00000000">
            <w:r>
              <w:t>Default Value</w:t>
            </w:r>
          </w:p>
        </w:tc>
        <w:tc>
          <w:tcPr>
            <w:tcW w:w="0" w:type="auto"/>
            <w:tcMar>
              <w:top w:w="100" w:type="dxa"/>
              <w:left w:w="100" w:type="dxa"/>
              <w:bottom w:w="100" w:type="dxa"/>
              <w:right w:w="100" w:type="dxa"/>
            </w:tcMar>
          </w:tcPr>
          <w:p w14:paraId="66628FBD" w14:textId="77777777" w:rsidR="00E01D6B" w:rsidRDefault="00000000">
            <w:r>
              <w:t>No</w:t>
            </w:r>
          </w:p>
        </w:tc>
      </w:tr>
      <w:tr w:rsidR="00E01D6B" w14:paraId="484E082E" w14:textId="77777777">
        <w:tblPrEx>
          <w:tblCellMar>
            <w:top w:w="0" w:type="dxa"/>
            <w:bottom w:w="0" w:type="dxa"/>
          </w:tblCellMar>
        </w:tblPrEx>
        <w:tc>
          <w:tcPr>
            <w:tcW w:w="0" w:type="auto"/>
            <w:tcMar>
              <w:top w:w="100" w:type="dxa"/>
              <w:left w:w="100" w:type="dxa"/>
              <w:bottom w:w="100" w:type="dxa"/>
              <w:right w:w="100" w:type="dxa"/>
            </w:tcMar>
          </w:tcPr>
          <w:p w14:paraId="6E66F999" w14:textId="77777777" w:rsidR="00E01D6B" w:rsidRDefault="00000000">
            <w:r>
              <w:t>Is Customer Editable</w:t>
            </w:r>
          </w:p>
        </w:tc>
        <w:tc>
          <w:tcPr>
            <w:tcW w:w="0" w:type="auto"/>
            <w:tcMar>
              <w:top w:w="100" w:type="dxa"/>
              <w:left w:w="100" w:type="dxa"/>
              <w:bottom w:w="100" w:type="dxa"/>
              <w:right w:w="100" w:type="dxa"/>
            </w:tcMar>
          </w:tcPr>
          <w:p w14:paraId="7F826448" w14:textId="77777777" w:rsidR="00E01D6B" w:rsidRDefault="00000000">
            <w:r>
              <w:t>No</w:t>
            </w:r>
          </w:p>
        </w:tc>
      </w:tr>
      <w:tr w:rsidR="00E01D6B" w14:paraId="3B49616B" w14:textId="77777777">
        <w:tblPrEx>
          <w:tblCellMar>
            <w:top w:w="0" w:type="dxa"/>
            <w:bottom w:w="0" w:type="dxa"/>
          </w:tblCellMar>
        </w:tblPrEx>
        <w:tc>
          <w:tcPr>
            <w:tcW w:w="0" w:type="auto"/>
            <w:tcMar>
              <w:top w:w="100" w:type="dxa"/>
              <w:left w:w="100" w:type="dxa"/>
              <w:bottom w:w="100" w:type="dxa"/>
              <w:right w:w="100" w:type="dxa"/>
            </w:tcMar>
          </w:tcPr>
          <w:p w14:paraId="749CA772" w14:textId="77777777" w:rsidR="00E01D6B" w:rsidRDefault="00000000">
            <w:r>
              <w:t>Parameter Value</w:t>
            </w:r>
          </w:p>
        </w:tc>
        <w:tc>
          <w:tcPr>
            <w:tcW w:w="0" w:type="auto"/>
            <w:tcMar>
              <w:top w:w="100" w:type="dxa"/>
              <w:left w:w="100" w:type="dxa"/>
              <w:bottom w:w="100" w:type="dxa"/>
              <w:right w:w="100" w:type="dxa"/>
            </w:tcMar>
          </w:tcPr>
          <w:p w14:paraId="38D0BF58" w14:textId="77777777" w:rsidR="00E01D6B" w:rsidRDefault="00000000">
            <w:r>
              <w:t>No</w:t>
            </w:r>
          </w:p>
        </w:tc>
      </w:tr>
    </w:tbl>
    <w:p w14:paraId="092B2688" w14:textId="77777777" w:rsidR="00E01D6B" w:rsidRDefault="00000000">
      <w:pPr>
        <w:spacing w:before="300"/>
      </w:pPr>
      <w:r>
        <w:rPr>
          <w:b/>
          <w:bCs/>
        </w:rPr>
        <w:t xml:space="preserve">Note: </w:t>
      </w:r>
      <w:r>
        <w:t>This parameter specifies if watch folder needs to be cleaned up.</w:t>
      </w:r>
    </w:p>
    <w:p w14:paraId="5771EF05" w14:textId="77777777" w:rsidR="00E01D6B" w:rsidRDefault="00E01D6B">
      <w:pPr>
        <w:pageBreakBefore/>
      </w:pPr>
    </w:p>
    <w:p w14:paraId="48EB74D3" w14:textId="77777777" w:rsidR="00E01D6B" w:rsidRDefault="00000000">
      <w:pPr>
        <w:pStyle w:val="Heading2"/>
        <w:spacing w:after="200"/>
        <w:jc w:val="center"/>
      </w:pPr>
      <w:r>
        <w:rPr>
          <w:b/>
          <w:bCs/>
          <w:sz w:val="32"/>
          <w:szCs w:val="32"/>
        </w:rPr>
        <w:t>The number of days to keep each folder items in the watch folder</w:t>
      </w:r>
    </w:p>
    <w:p w14:paraId="0BED8C9C" w14:textId="77777777" w:rsidR="00E01D6B" w:rsidRDefault="00000000">
      <w:pPr>
        <w:spacing w:after="240"/>
        <w:jc w:val="center"/>
      </w:pPr>
      <w:r>
        <w:rPr>
          <w:b/>
          <w:bCs/>
        </w:rPr>
        <w:t>Application.Folder.FolderNameWatch.DaysToKeepFolderItems</w:t>
      </w:r>
    </w:p>
    <w:p w14:paraId="3337FADD" w14:textId="77777777" w:rsidR="00E01D6B" w:rsidRDefault="00000000">
      <w:pPr>
        <w:spacing w:after="300"/>
        <w:jc w:val="center"/>
      </w:pPr>
      <w:r>
        <w:rPr>
          <w:i/>
          <w:iCs/>
        </w:rPr>
        <w:t xml:space="preserve">Current value: </w:t>
      </w:r>
      <w:r>
        <w:rPr>
          <w:b/>
          <w:bCs/>
          <w:color w:val="8B0000"/>
        </w:rPr>
        <w:t>90</w:t>
      </w:r>
    </w:p>
    <w:p w14:paraId="059FC0FD" w14:textId="77777777" w:rsidR="00E01D6B" w:rsidRDefault="00000000">
      <w:pPr>
        <w:spacing w:after="300"/>
      </w:pPr>
      <w:r>
        <w:rPr>
          <w:b/>
          <w:bCs/>
        </w:rPr>
        <w:t>Description:</w:t>
      </w:r>
      <w:r>
        <w:rPr>
          <w:b/>
          <w:bCs/>
        </w:rPr>
        <w:tab/>
      </w:r>
      <w:r>
        <w:t>This parameter specifies the number of days to keep each folder items in the watch folder.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36F57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CBB4F1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8D56957" w14:textId="77777777" w:rsidR="00E01D6B" w:rsidRDefault="00000000">
            <w:r>
              <w:rPr>
                <w:b/>
                <w:bCs/>
              </w:rPr>
              <w:t>Value</w:t>
            </w:r>
          </w:p>
        </w:tc>
      </w:tr>
      <w:tr w:rsidR="00E01D6B" w14:paraId="67643286" w14:textId="77777777">
        <w:tblPrEx>
          <w:tblCellMar>
            <w:top w:w="0" w:type="dxa"/>
            <w:bottom w:w="0" w:type="dxa"/>
          </w:tblCellMar>
        </w:tblPrEx>
        <w:tc>
          <w:tcPr>
            <w:tcW w:w="0" w:type="auto"/>
            <w:tcMar>
              <w:top w:w="100" w:type="dxa"/>
              <w:left w:w="100" w:type="dxa"/>
              <w:bottom w:w="100" w:type="dxa"/>
              <w:right w:w="100" w:type="dxa"/>
            </w:tcMar>
          </w:tcPr>
          <w:p w14:paraId="2D748FCF" w14:textId="77777777" w:rsidR="00E01D6B" w:rsidRDefault="00000000">
            <w:r>
              <w:t>Parameter Type</w:t>
            </w:r>
          </w:p>
        </w:tc>
        <w:tc>
          <w:tcPr>
            <w:tcW w:w="0" w:type="auto"/>
            <w:tcMar>
              <w:top w:w="100" w:type="dxa"/>
              <w:left w:w="100" w:type="dxa"/>
              <w:bottom w:w="100" w:type="dxa"/>
              <w:right w:w="100" w:type="dxa"/>
            </w:tcMar>
          </w:tcPr>
          <w:p w14:paraId="6BBDB20B" w14:textId="77777777" w:rsidR="00E01D6B" w:rsidRDefault="00000000">
            <w:r>
              <w:t>java.lang.Integer</w:t>
            </w:r>
          </w:p>
        </w:tc>
      </w:tr>
      <w:tr w:rsidR="00E01D6B" w14:paraId="0C0DFE32" w14:textId="77777777">
        <w:tblPrEx>
          <w:tblCellMar>
            <w:top w:w="0" w:type="dxa"/>
            <w:bottom w:w="0" w:type="dxa"/>
          </w:tblCellMar>
        </w:tblPrEx>
        <w:tc>
          <w:tcPr>
            <w:tcW w:w="0" w:type="auto"/>
            <w:tcMar>
              <w:top w:w="100" w:type="dxa"/>
              <w:left w:w="100" w:type="dxa"/>
              <w:bottom w:w="100" w:type="dxa"/>
              <w:right w:w="100" w:type="dxa"/>
            </w:tcMar>
          </w:tcPr>
          <w:p w14:paraId="09F3397E" w14:textId="77777777" w:rsidR="00E01D6B" w:rsidRDefault="00000000">
            <w:r>
              <w:t>Is Default</w:t>
            </w:r>
          </w:p>
        </w:tc>
        <w:tc>
          <w:tcPr>
            <w:tcW w:w="0" w:type="auto"/>
            <w:tcMar>
              <w:top w:w="100" w:type="dxa"/>
              <w:left w:w="100" w:type="dxa"/>
              <w:bottom w:w="100" w:type="dxa"/>
              <w:right w:w="100" w:type="dxa"/>
            </w:tcMar>
          </w:tcPr>
          <w:p w14:paraId="52F13F16" w14:textId="77777777" w:rsidR="00E01D6B" w:rsidRDefault="00000000">
            <w:r>
              <w:t>No</w:t>
            </w:r>
          </w:p>
        </w:tc>
      </w:tr>
      <w:tr w:rsidR="00E01D6B" w14:paraId="789452F7" w14:textId="77777777">
        <w:tblPrEx>
          <w:tblCellMar>
            <w:top w:w="0" w:type="dxa"/>
            <w:bottom w:w="0" w:type="dxa"/>
          </w:tblCellMar>
        </w:tblPrEx>
        <w:tc>
          <w:tcPr>
            <w:tcW w:w="0" w:type="auto"/>
            <w:tcMar>
              <w:top w:w="100" w:type="dxa"/>
              <w:left w:w="100" w:type="dxa"/>
              <w:bottom w:w="100" w:type="dxa"/>
              <w:right w:w="100" w:type="dxa"/>
            </w:tcMar>
          </w:tcPr>
          <w:p w14:paraId="0FDD776B" w14:textId="77777777" w:rsidR="00E01D6B" w:rsidRDefault="00000000">
            <w:r>
              <w:t>Default Value</w:t>
            </w:r>
          </w:p>
        </w:tc>
        <w:tc>
          <w:tcPr>
            <w:tcW w:w="0" w:type="auto"/>
            <w:tcMar>
              <w:top w:w="100" w:type="dxa"/>
              <w:left w:w="100" w:type="dxa"/>
              <w:bottom w:w="100" w:type="dxa"/>
              <w:right w:w="100" w:type="dxa"/>
            </w:tcMar>
          </w:tcPr>
          <w:p w14:paraId="3E3B00A3" w14:textId="77777777" w:rsidR="00E01D6B" w:rsidRDefault="00000000">
            <w:r>
              <w:t>90</w:t>
            </w:r>
          </w:p>
        </w:tc>
      </w:tr>
      <w:tr w:rsidR="00E01D6B" w14:paraId="4D883F0F" w14:textId="77777777">
        <w:tblPrEx>
          <w:tblCellMar>
            <w:top w:w="0" w:type="dxa"/>
            <w:bottom w:w="0" w:type="dxa"/>
          </w:tblCellMar>
        </w:tblPrEx>
        <w:tc>
          <w:tcPr>
            <w:tcW w:w="0" w:type="auto"/>
            <w:tcMar>
              <w:top w:w="100" w:type="dxa"/>
              <w:left w:w="100" w:type="dxa"/>
              <w:bottom w:w="100" w:type="dxa"/>
              <w:right w:w="100" w:type="dxa"/>
            </w:tcMar>
          </w:tcPr>
          <w:p w14:paraId="6D3FC131" w14:textId="77777777" w:rsidR="00E01D6B" w:rsidRDefault="00000000">
            <w:r>
              <w:t>Is Customer Editable</w:t>
            </w:r>
          </w:p>
        </w:tc>
        <w:tc>
          <w:tcPr>
            <w:tcW w:w="0" w:type="auto"/>
            <w:tcMar>
              <w:top w:w="100" w:type="dxa"/>
              <w:left w:w="100" w:type="dxa"/>
              <w:bottom w:w="100" w:type="dxa"/>
              <w:right w:w="100" w:type="dxa"/>
            </w:tcMar>
          </w:tcPr>
          <w:p w14:paraId="41E3718E" w14:textId="77777777" w:rsidR="00E01D6B" w:rsidRDefault="00000000">
            <w:r>
              <w:t>No</w:t>
            </w:r>
          </w:p>
        </w:tc>
      </w:tr>
      <w:tr w:rsidR="00E01D6B" w14:paraId="7A1FD8D1" w14:textId="77777777">
        <w:tblPrEx>
          <w:tblCellMar>
            <w:top w:w="0" w:type="dxa"/>
            <w:bottom w:w="0" w:type="dxa"/>
          </w:tblCellMar>
        </w:tblPrEx>
        <w:tc>
          <w:tcPr>
            <w:tcW w:w="0" w:type="auto"/>
            <w:tcMar>
              <w:top w:w="100" w:type="dxa"/>
              <w:left w:w="100" w:type="dxa"/>
              <w:bottom w:w="100" w:type="dxa"/>
              <w:right w:w="100" w:type="dxa"/>
            </w:tcMar>
          </w:tcPr>
          <w:p w14:paraId="7EE8008E" w14:textId="77777777" w:rsidR="00E01D6B" w:rsidRDefault="00000000">
            <w:r>
              <w:t>Parameter Value</w:t>
            </w:r>
          </w:p>
        </w:tc>
        <w:tc>
          <w:tcPr>
            <w:tcW w:w="0" w:type="auto"/>
            <w:tcMar>
              <w:top w:w="100" w:type="dxa"/>
              <w:left w:w="100" w:type="dxa"/>
              <w:bottom w:w="100" w:type="dxa"/>
              <w:right w:w="100" w:type="dxa"/>
            </w:tcMar>
          </w:tcPr>
          <w:p w14:paraId="256A4D2F" w14:textId="77777777" w:rsidR="00E01D6B" w:rsidRDefault="00000000">
            <w:r>
              <w:t>90</w:t>
            </w:r>
          </w:p>
        </w:tc>
      </w:tr>
    </w:tbl>
    <w:p w14:paraId="32CDB47A" w14:textId="77777777" w:rsidR="00E01D6B" w:rsidRDefault="00000000">
      <w:pPr>
        <w:spacing w:before="300"/>
      </w:pPr>
      <w:r>
        <w:rPr>
          <w:b/>
          <w:bCs/>
        </w:rPr>
        <w:t xml:space="preserve">Note: </w:t>
      </w:r>
      <w:r>
        <w:t>This parameter specifies the number of days to keep each folder items in the watch folder.</w:t>
      </w:r>
    </w:p>
    <w:p w14:paraId="18916B30" w14:textId="77777777" w:rsidR="00E01D6B" w:rsidRDefault="00E01D6B">
      <w:pPr>
        <w:pageBreakBefore/>
      </w:pPr>
    </w:p>
    <w:p w14:paraId="1DC9D320" w14:textId="77777777" w:rsidR="00E01D6B" w:rsidRDefault="00000000">
      <w:pPr>
        <w:pStyle w:val="Heading2"/>
        <w:spacing w:after="200"/>
        <w:jc w:val="center"/>
      </w:pPr>
      <w:r>
        <w:rPr>
          <w:b/>
          <w:bCs/>
          <w:sz w:val="32"/>
          <w:szCs w:val="32"/>
        </w:rPr>
        <w:t>Specifies the number of maximum folder items can Archive Items Folder contains</w:t>
      </w:r>
    </w:p>
    <w:p w14:paraId="62B53F6D" w14:textId="77777777" w:rsidR="00E01D6B" w:rsidRDefault="00000000">
      <w:pPr>
        <w:spacing w:after="240"/>
        <w:jc w:val="center"/>
      </w:pPr>
      <w:r>
        <w:rPr>
          <w:b/>
          <w:bCs/>
        </w:rPr>
        <w:t>Application.Folder.FolderNameWatch.MaxFolderItemsSize</w:t>
      </w:r>
    </w:p>
    <w:p w14:paraId="5E4F1967" w14:textId="77777777" w:rsidR="00E01D6B" w:rsidRDefault="00000000">
      <w:pPr>
        <w:spacing w:after="300"/>
        <w:jc w:val="center"/>
      </w:pPr>
      <w:r>
        <w:rPr>
          <w:i/>
          <w:iCs/>
        </w:rPr>
        <w:t xml:space="preserve">Current value: </w:t>
      </w:r>
      <w:r>
        <w:rPr>
          <w:b/>
          <w:bCs/>
          <w:color w:val="8B0000"/>
        </w:rPr>
        <w:t>100000</w:t>
      </w:r>
    </w:p>
    <w:p w14:paraId="1B8E7856" w14:textId="77777777" w:rsidR="00E01D6B" w:rsidRDefault="00000000">
      <w:pPr>
        <w:spacing w:after="300"/>
      </w:pPr>
      <w:r>
        <w:rPr>
          <w:b/>
          <w:bCs/>
        </w:rPr>
        <w:t>Description:</w:t>
      </w:r>
      <w:r>
        <w:rPr>
          <w:b/>
          <w:bCs/>
        </w:rPr>
        <w:tab/>
      </w:r>
      <w:r>
        <w:t>Specifies the number of maximum folder items that a Watch folder can contain.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DBBA97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AB2EA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9293AA6" w14:textId="77777777" w:rsidR="00E01D6B" w:rsidRDefault="00000000">
            <w:r>
              <w:rPr>
                <w:b/>
                <w:bCs/>
              </w:rPr>
              <w:t>Value</w:t>
            </w:r>
          </w:p>
        </w:tc>
      </w:tr>
      <w:tr w:rsidR="00E01D6B" w14:paraId="69CF1271" w14:textId="77777777">
        <w:tblPrEx>
          <w:tblCellMar>
            <w:top w:w="0" w:type="dxa"/>
            <w:bottom w:w="0" w:type="dxa"/>
          </w:tblCellMar>
        </w:tblPrEx>
        <w:tc>
          <w:tcPr>
            <w:tcW w:w="0" w:type="auto"/>
            <w:tcMar>
              <w:top w:w="100" w:type="dxa"/>
              <w:left w:w="100" w:type="dxa"/>
              <w:bottom w:w="100" w:type="dxa"/>
              <w:right w:w="100" w:type="dxa"/>
            </w:tcMar>
          </w:tcPr>
          <w:p w14:paraId="036094FF" w14:textId="77777777" w:rsidR="00E01D6B" w:rsidRDefault="00000000">
            <w:r>
              <w:t>Parameter Type</w:t>
            </w:r>
          </w:p>
        </w:tc>
        <w:tc>
          <w:tcPr>
            <w:tcW w:w="0" w:type="auto"/>
            <w:tcMar>
              <w:top w:w="100" w:type="dxa"/>
              <w:left w:w="100" w:type="dxa"/>
              <w:bottom w:w="100" w:type="dxa"/>
              <w:right w:w="100" w:type="dxa"/>
            </w:tcMar>
          </w:tcPr>
          <w:p w14:paraId="2B40A38D" w14:textId="77777777" w:rsidR="00E01D6B" w:rsidRDefault="00000000">
            <w:r>
              <w:t>java.lang.Integer</w:t>
            </w:r>
          </w:p>
        </w:tc>
      </w:tr>
      <w:tr w:rsidR="00E01D6B" w14:paraId="59B98058" w14:textId="77777777">
        <w:tblPrEx>
          <w:tblCellMar>
            <w:top w:w="0" w:type="dxa"/>
            <w:bottom w:w="0" w:type="dxa"/>
          </w:tblCellMar>
        </w:tblPrEx>
        <w:tc>
          <w:tcPr>
            <w:tcW w:w="0" w:type="auto"/>
            <w:tcMar>
              <w:top w:w="100" w:type="dxa"/>
              <w:left w:w="100" w:type="dxa"/>
              <w:bottom w:w="100" w:type="dxa"/>
              <w:right w:w="100" w:type="dxa"/>
            </w:tcMar>
          </w:tcPr>
          <w:p w14:paraId="4803580F" w14:textId="77777777" w:rsidR="00E01D6B" w:rsidRDefault="00000000">
            <w:r>
              <w:t>Is Default</w:t>
            </w:r>
          </w:p>
        </w:tc>
        <w:tc>
          <w:tcPr>
            <w:tcW w:w="0" w:type="auto"/>
            <w:tcMar>
              <w:top w:w="100" w:type="dxa"/>
              <w:left w:w="100" w:type="dxa"/>
              <w:bottom w:w="100" w:type="dxa"/>
              <w:right w:w="100" w:type="dxa"/>
            </w:tcMar>
          </w:tcPr>
          <w:p w14:paraId="43561D94" w14:textId="77777777" w:rsidR="00E01D6B" w:rsidRDefault="00000000">
            <w:r>
              <w:t>No</w:t>
            </w:r>
          </w:p>
        </w:tc>
      </w:tr>
      <w:tr w:rsidR="00E01D6B" w14:paraId="37D72AA1" w14:textId="77777777">
        <w:tblPrEx>
          <w:tblCellMar>
            <w:top w:w="0" w:type="dxa"/>
            <w:bottom w:w="0" w:type="dxa"/>
          </w:tblCellMar>
        </w:tblPrEx>
        <w:tc>
          <w:tcPr>
            <w:tcW w:w="0" w:type="auto"/>
            <w:tcMar>
              <w:top w:w="100" w:type="dxa"/>
              <w:left w:w="100" w:type="dxa"/>
              <w:bottom w:w="100" w:type="dxa"/>
              <w:right w:w="100" w:type="dxa"/>
            </w:tcMar>
          </w:tcPr>
          <w:p w14:paraId="3C7D980B" w14:textId="77777777" w:rsidR="00E01D6B" w:rsidRDefault="00000000">
            <w:r>
              <w:t>Default Value</w:t>
            </w:r>
          </w:p>
        </w:tc>
        <w:tc>
          <w:tcPr>
            <w:tcW w:w="0" w:type="auto"/>
            <w:tcMar>
              <w:top w:w="100" w:type="dxa"/>
              <w:left w:w="100" w:type="dxa"/>
              <w:bottom w:w="100" w:type="dxa"/>
              <w:right w:w="100" w:type="dxa"/>
            </w:tcMar>
          </w:tcPr>
          <w:p w14:paraId="393EC34D" w14:textId="77777777" w:rsidR="00E01D6B" w:rsidRDefault="00000000">
            <w:r>
              <w:t>100000</w:t>
            </w:r>
          </w:p>
        </w:tc>
      </w:tr>
      <w:tr w:rsidR="00E01D6B" w14:paraId="046035DE" w14:textId="77777777">
        <w:tblPrEx>
          <w:tblCellMar>
            <w:top w:w="0" w:type="dxa"/>
            <w:bottom w:w="0" w:type="dxa"/>
          </w:tblCellMar>
        </w:tblPrEx>
        <w:tc>
          <w:tcPr>
            <w:tcW w:w="0" w:type="auto"/>
            <w:tcMar>
              <w:top w:w="100" w:type="dxa"/>
              <w:left w:w="100" w:type="dxa"/>
              <w:bottom w:w="100" w:type="dxa"/>
              <w:right w:w="100" w:type="dxa"/>
            </w:tcMar>
          </w:tcPr>
          <w:p w14:paraId="548B2B2B" w14:textId="77777777" w:rsidR="00E01D6B" w:rsidRDefault="00000000">
            <w:r>
              <w:t>Is Customer Editable</w:t>
            </w:r>
          </w:p>
        </w:tc>
        <w:tc>
          <w:tcPr>
            <w:tcW w:w="0" w:type="auto"/>
            <w:tcMar>
              <w:top w:w="100" w:type="dxa"/>
              <w:left w:w="100" w:type="dxa"/>
              <w:bottom w:w="100" w:type="dxa"/>
              <w:right w:w="100" w:type="dxa"/>
            </w:tcMar>
          </w:tcPr>
          <w:p w14:paraId="7A03F1CD" w14:textId="77777777" w:rsidR="00E01D6B" w:rsidRDefault="00000000">
            <w:r>
              <w:t>No</w:t>
            </w:r>
          </w:p>
        </w:tc>
      </w:tr>
      <w:tr w:rsidR="00E01D6B" w14:paraId="742EA558" w14:textId="77777777">
        <w:tblPrEx>
          <w:tblCellMar>
            <w:top w:w="0" w:type="dxa"/>
            <w:bottom w:w="0" w:type="dxa"/>
          </w:tblCellMar>
        </w:tblPrEx>
        <w:tc>
          <w:tcPr>
            <w:tcW w:w="0" w:type="auto"/>
            <w:tcMar>
              <w:top w:w="100" w:type="dxa"/>
              <w:left w:w="100" w:type="dxa"/>
              <w:bottom w:w="100" w:type="dxa"/>
              <w:right w:w="100" w:type="dxa"/>
            </w:tcMar>
          </w:tcPr>
          <w:p w14:paraId="79FF4ACE" w14:textId="77777777" w:rsidR="00E01D6B" w:rsidRDefault="00000000">
            <w:r>
              <w:t>Parameter Value</w:t>
            </w:r>
          </w:p>
        </w:tc>
        <w:tc>
          <w:tcPr>
            <w:tcW w:w="0" w:type="auto"/>
            <w:tcMar>
              <w:top w:w="100" w:type="dxa"/>
              <w:left w:w="100" w:type="dxa"/>
              <w:bottom w:w="100" w:type="dxa"/>
              <w:right w:w="100" w:type="dxa"/>
            </w:tcMar>
          </w:tcPr>
          <w:p w14:paraId="51E5B3C6" w14:textId="77777777" w:rsidR="00E01D6B" w:rsidRDefault="00000000">
            <w:r>
              <w:t>100000</w:t>
            </w:r>
          </w:p>
        </w:tc>
      </w:tr>
    </w:tbl>
    <w:p w14:paraId="3C8A08D2" w14:textId="77777777" w:rsidR="00E01D6B" w:rsidRDefault="00000000">
      <w:pPr>
        <w:spacing w:before="300"/>
      </w:pPr>
      <w:r>
        <w:rPr>
          <w:b/>
          <w:bCs/>
        </w:rPr>
        <w:t xml:space="preserve">Note: </w:t>
      </w:r>
      <w:r>
        <w:t>Specifies the number of maximum folder items that a Watch folder can contain.</w:t>
      </w:r>
    </w:p>
    <w:p w14:paraId="168130D7" w14:textId="77777777" w:rsidR="00E01D6B" w:rsidRDefault="00E01D6B">
      <w:pPr>
        <w:pageBreakBefore/>
      </w:pPr>
    </w:p>
    <w:p w14:paraId="753B65B2" w14:textId="77777777" w:rsidR="00E01D6B" w:rsidRDefault="00000000">
      <w:pPr>
        <w:pStyle w:val="Heading2"/>
        <w:spacing w:after="200"/>
        <w:jc w:val="center"/>
      </w:pPr>
      <w:r>
        <w:rPr>
          <w:b/>
          <w:bCs/>
          <w:sz w:val="32"/>
          <w:szCs w:val="32"/>
        </w:rPr>
        <w:t>Don't redirect user groups to guided buying</w:t>
      </w:r>
    </w:p>
    <w:p w14:paraId="02B94359" w14:textId="77777777" w:rsidR="00E01D6B" w:rsidRDefault="00000000">
      <w:pPr>
        <w:spacing w:after="240"/>
        <w:jc w:val="center"/>
      </w:pPr>
      <w:r>
        <w:rPr>
          <w:b/>
          <w:bCs/>
        </w:rPr>
        <w:t>Application.GuidedBuy.NoRedirectGroups</w:t>
      </w:r>
    </w:p>
    <w:p w14:paraId="18594D2E" w14:textId="77777777" w:rsidR="00E01D6B" w:rsidRDefault="00000000">
      <w:pPr>
        <w:spacing w:after="300"/>
        <w:jc w:val="center"/>
      </w:pPr>
      <w:r>
        <w:rPr>
          <w:i/>
          <w:iCs/>
        </w:rPr>
        <w:t xml:space="preserve">Current value: </w:t>
      </w:r>
      <w:r>
        <w:rPr>
          <w:b/>
          <w:bCs/>
          <w:color w:val="8B0000"/>
        </w:rPr>
        <w:t>All</w:t>
      </w:r>
    </w:p>
    <w:p w14:paraId="34F298C2" w14:textId="77777777" w:rsidR="00E01D6B" w:rsidRDefault="00000000">
      <w:pPr>
        <w:spacing w:after="300"/>
      </w:pPr>
      <w:r>
        <w:rPr>
          <w:b/>
          <w:bCs/>
        </w:rPr>
        <w:t>Description:</w:t>
      </w:r>
      <w:r>
        <w:rPr>
          <w:b/>
          <w:bCs/>
        </w:rPr>
        <w:tab/>
      </w:r>
      <w:r>
        <w:t>Specifies user groups that SAP Ariba Procurement solutions does not redirect to guided buying upon log in. Enter comma-separated user group names or the value 'All'. Refer to the Application.GuidedBuy.RedirectGroups parameter as well; if you specify both RedirectGroups and NoRedirectGroups, then NoRedirectGroups is ignored.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74327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9DB1A0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5833AD1" w14:textId="77777777" w:rsidR="00E01D6B" w:rsidRDefault="00000000">
            <w:r>
              <w:rPr>
                <w:b/>
                <w:bCs/>
              </w:rPr>
              <w:t>Value</w:t>
            </w:r>
          </w:p>
        </w:tc>
      </w:tr>
      <w:tr w:rsidR="00E01D6B" w14:paraId="7D3C41CF" w14:textId="77777777">
        <w:tblPrEx>
          <w:tblCellMar>
            <w:top w:w="0" w:type="dxa"/>
            <w:bottom w:w="0" w:type="dxa"/>
          </w:tblCellMar>
        </w:tblPrEx>
        <w:tc>
          <w:tcPr>
            <w:tcW w:w="0" w:type="auto"/>
            <w:tcMar>
              <w:top w:w="100" w:type="dxa"/>
              <w:left w:w="100" w:type="dxa"/>
              <w:bottom w:w="100" w:type="dxa"/>
              <w:right w:w="100" w:type="dxa"/>
            </w:tcMar>
          </w:tcPr>
          <w:p w14:paraId="42C04D67" w14:textId="77777777" w:rsidR="00E01D6B" w:rsidRDefault="00000000">
            <w:r>
              <w:t>Parameter Type</w:t>
            </w:r>
          </w:p>
        </w:tc>
        <w:tc>
          <w:tcPr>
            <w:tcW w:w="0" w:type="auto"/>
            <w:tcMar>
              <w:top w:w="100" w:type="dxa"/>
              <w:left w:w="100" w:type="dxa"/>
              <w:bottom w:w="100" w:type="dxa"/>
              <w:right w:w="100" w:type="dxa"/>
            </w:tcMar>
          </w:tcPr>
          <w:p w14:paraId="66664A46" w14:textId="77777777" w:rsidR="00E01D6B" w:rsidRDefault="00000000">
            <w:r>
              <w:t>java.lang.String</w:t>
            </w:r>
          </w:p>
        </w:tc>
      </w:tr>
      <w:tr w:rsidR="00E01D6B" w14:paraId="3CF2F910" w14:textId="77777777">
        <w:tblPrEx>
          <w:tblCellMar>
            <w:top w:w="0" w:type="dxa"/>
            <w:bottom w:w="0" w:type="dxa"/>
          </w:tblCellMar>
        </w:tblPrEx>
        <w:tc>
          <w:tcPr>
            <w:tcW w:w="0" w:type="auto"/>
            <w:tcMar>
              <w:top w:w="100" w:type="dxa"/>
              <w:left w:w="100" w:type="dxa"/>
              <w:bottom w:w="100" w:type="dxa"/>
              <w:right w:w="100" w:type="dxa"/>
            </w:tcMar>
          </w:tcPr>
          <w:p w14:paraId="0BB58F00" w14:textId="77777777" w:rsidR="00E01D6B" w:rsidRDefault="00000000">
            <w:r>
              <w:t>Is Default</w:t>
            </w:r>
          </w:p>
        </w:tc>
        <w:tc>
          <w:tcPr>
            <w:tcW w:w="0" w:type="auto"/>
            <w:tcMar>
              <w:top w:w="100" w:type="dxa"/>
              <w:left w:w="100" w:type="dxa"/>
              <w:bottom w:w="100" w:type="dxa"/>
              <w:right w:w="100" w:type="dxa"/>
            </w:tcMar>
          </w:tcPr>
          <w:p w14:paraId="4F3B9C96" w14:textId="77777777" w:rsidR="00E01D6B" w:rsidRDefault="00000000">
            <w:r>
              <w:t>No</w:t>
            </w:r>
          </w:p>
        </w:tc>
      </w:tr>
      <w:tr w:rsidR="00E01D6B" w14:paraId="61534197" w14:textId="77777777">
        <w:tblPrEx>
          <w:tblCellMar>
            <w:top w:w="0" w:type="dxa"/>
            <w:bottom w:w="0" w:type="dxa"/>
          </w:tblCellMar>
        </w:tblPrEx>
        <w:tc>
          <w:tcPr>
            <w:tcW w:w="0" w:type="auto"/>
            <w:tcMar>
              <w:top w:w="100" w:type="dxa"/>
              <w:left w:w="100" w:type="dxa"/>
              <w:bottom w:w="100" w:type="dxa"/>
              <w:right w:w="100" w:type="dxa"/>
            </w:tcMar>
          </w:tcPr>
          <w:p w14:paraId="5049BB18" w14:textId="77777777" w:rsidR="00E01D6B" w:rsidRDefault="00000000">
            <w:r>
              <w:t>Default Value</w:t>
            </w:r>
          </w:p>
        </w:tc>
        <w:tc>
          <w:tcPr>
            <w:tcW w:w="0" w:type="auto"/>
            <w:tcMar>
              <w:top w:w="100" w:type="dxa"/>
              <w:left w:w="100" w:type="dxa"/>
              <w:bottom w:w="100" w:type="dxa"/>
              <w:right w:w="100" w:type="dxa"/>
            </w:tcMar>
          </w:tcPr>
          <w:p w14:paraId="379B7138" w14:textId="77777777" w:rsidR="00E01D6B" w:rsidRDefault="00000000">
            <w:r>
              <w:t>All</w:t>
            </w:r>
          </w:p>
        </w:tc>
      </w:tr>
      <w:tr w:rsidR="00E01D6B" w14:paraId="551F5190" w14:textId="77777777">
        <w:tblPrEx>
          <w:tblCellMar>
            <w:top w:w="0" w:type="dxa"/>
            <w:bottom w:w="0" w:type="dxa"/>
          </w:tblCellMar>
        </w:tblPrEx>
        <w:tc>
          <w:tcPr>
            <w:tcW w:w="0" w:type="auto"/>
            <w:tcMar>
              <w:top w:w="100" w:type="dxa"/>
              <w:left w:w="100" w:type="dxa"/>
              <w:bottom w:w="100" w:type="dxa"/>
              <w:right w:w="100" w:type="dxa"/>
            </w:tcMar>
          </w:tcPr>
          <w:p w14:paraId="52082C4D" w14:textId="77777777" w:rsidR="00E01D6B" w:rsidRDefault="00000000">
            <w:r>
              <w:t>Is Customer Editable</w:t>
            </w:r>
          </w:p>
        </w:tc>
        <w:tc>
          <w:tcPr>
            <w:tcW w:w="0" w:type="auto"/>
            <w:tcMar>
              <w:top w:w="100" w:type="dxa"/>
              <w:left w:w="100" w:type="dxa"/>
              <w:bottom w:w="100" w:type="dxa"/>
              <w:right w:w="100" w:type="dxa"/>
            </w:tcMar>
          </w:tcPr>
          <w:p w14:paraId="1E9855C6" w14:textId="77777777" w:rsidR="00E01D6B" w:rsidRDefault="00000000">
            <w:r>
              <w:t>Yes</w:t>
            </w:r>
          </w:p>
        </w:tc>
      </w:tr>
      <w:tr w:rsidR="00E01D6B" w14:paraId="53167C10" w14:textId="77777777">
        <w:tblPrEx>
          <w:tblCellMar>
            <w:top w:w="0" w:type="dxa"/>
            <w:bottom w:w="0" w:type="dxa"/>
          </w:tblCellMar>
        </w:tblPrEx>
        <w:tc>
          <w:tcPr>
            <w:tcW w:w="0" w:type="auto"/>
            <w:tcMar>
              <w:top w:w="100" w:type="dxa"/>
              <w:left w:w="100" w:type="dxa"/>
              <w:bottom w:w="100" w:type="dxa"/>
              <w:right w:w="100" w:type="dxa"/>
            </w:tcMar>
          </w:tcPr>
          <w:p w14:paraId="2D88E9D7" w14:textId="77777777" w:rsidR="00E01D6B" w:rsidRDefault="00000000">
            <w:r>
              <w:t>Parameter Value</w:t>
            </w:r>
          </w:p>
        </w:tc>
        <w:tc>
          <w:tcPr>
            <w:tcW w:w="0" w:type="auto"/>
            <w:tcMar>
              <w:top w:w="100" w:type="dxa"/>
              <w:left w:w="100" w:type="dxa"/>
              <w:bottom w:w="100" w:type="dxa"/>
              <w:right w:w="100" w:type="dxa"/>
            </w:tcMar>
          </w:tcPr>
          <w:p w14:paraId="787F9F7D" w14:textId="77777777" w:rsidR="00E01D6B" w:rsidRDefault="00000000">
            <w:r>
              <w:t>All</w:t>
            </w:r>
          </w:p>
        </w:tc>
      </w:tr>
    </w:tbl>
    <w:p w14:paraId="20A2632E" w14:textId="77777777" w:rsidR="00E01D6B" w:rsidRDefault="00000000">
      <w:pPr>
        <w:spacing w:before="300"/>
      </w:pPr>
      <w:r>
        <w:rPr>
          <w:b/>
          <w:bCs/>
        </w:rPr>
        <w:t xml:space="preserve">Note: </w:t>
      </w:r>
      <w:r>
        <w:t>Specifies user groups that SAP Ariba Procurement solutions does not redirect to guided buying upon log in. Enter comma-separated user group names or the value 'All'. Refer to the Application.GuidedBuy.RedirectGroups parameter as well; if you specify both RedirectGroups and NoRedirectGroups, then NoRedirectGroups is ignored.</w:t>
      </w:r>
    </w:p>
    <w:p w14:paraId="10C3AEBC" w14:textId="77777777" w:rsidR="00E01D6B" w:rsidRDefault="00E01D6B">
      <w:pPr>
        <w:pageBreakBefore/>
      </w:pPr>
    </w:p>
    <w:p w14:paraId="3E131FAA" w14:textId="77777777" w:rsidR="00E01D6B" w:rsidRDefault="00000000">
      <w:pPr>
        <w:pStyle w:val="Heading2"/>
        <w:spacing w:after="200"/>
        <w:jc w:val="center"/>
      </w:pPr>
      <w:r>
        <w:rPr>
          <w:b/>
          <w:bCs/>
          <w:sz w:val="32"/>
          <w:szCs w:val="32"/>
        </w:rPr>
        <w:t>Redirect user groups to guided buying</w:t>
      </w:r>
    </w:p>
    <w:p w14:paraId="7EB28D87" w14:textId="77777777" w:rsidR="00E01D6B" w:rsidRDefault="00000000">
      <w:pPr>
        <w:spacing w:after="240"/>
        <w:jc w:val="center"/>
      </w:pPr>
      <w:r>
        <w:rPr>
          <w:b/>
          <w:bCs/>
        </w:rPr>
        <w:t>Application.GuidedBuy.RedirectGroups</w:t>
      </w:r>
    </w:p>
    <w:p w14:paraId="22EC6CE8" w14:textId="77777777" w:rsidR="00E01D6B" w:rsidRDefault="00000000">
      <w:pPr>
        <w:spacing w:after="300"/>
        <w:jc w:val="center"/>
      </w:pPr>
      <w:r>
        <w:rPr>
          <w:i/>
          <w:iCs/>
        </w:rPr>
        <w:t xml:space="preserve">Current value: </w:t>
      </w:r>
    </w:p>
    <w:p w14:paraId="631AB34E" w14:textId="77777777" w:rsidR="00E01D6B" w:rsidRDefault="00000000">
      <w:pPr>
        <w:spacing w:after="300"/>
      </w:pPr>
      <w:r>
        <w:rPr>
          <w:b/>
          <w:bCs/>
        </w:rPr>
        <w:t>Description:</w:t>
      </w:r>
      <w:r>
        <w:rPr>
          <w:b/>
          <w:bCs/>
        </w:rPr>
        <w:tab/>
      </w:r>
      <w:r>
        <w:t>Specifies user groups that SAP Ariba Procurement solutions redirects to guided buying upon log in. Enter comma-separated user group names or the value 'All'. Refer to the Application.GuidedBuy.NoRedirectGroups parameter as well; if you specify both RedirectGroups and NoRedirectGroups, then NoRedirectGroups is ignored.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F3E6D2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25DABE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996EDA" w14:textId="77777777" w:rsidR="00E01D6B" w:rsidRDefault="00000000">
            <w:r>
              <w:rPr>
                <w:b/>
                <w:bCs/>
              </w:rPr>
              <w:t>Value</w:t>
            </w:r>
          </w:p>
        </w:tc>
      </w:tr>
      <w:tr w:rsidR="00E01D6B" w14:paraId="24C9B544" w14:textId="77777777">
        <w:tblPrEx>
          <w:tblCellMar>
            <w:top w:w="0" w:type="dxa"/>
            <w:bottom w:w="0" w:type="dxa"/>
          </w:tblCellMar>
        </w:tblPrEx>
        <w:tc>
          <w:tcPr>
            <w:tcW w:w="0" w:type="auto"/>
            <w:tcMar>
              <w:top w:w="100" w:type="dxa"/>
              <w:left w:w="100" w:type="dxa"/>
              <w:bottom w:w="100" w:type="dxa"/>
              <w:right w:w="100" w:type="dxa"/>
            </w:tcMar>
          </w:tcPr>
          <w:p w14:paraId="28EF11DE" w14:textId="77777777" w:rsidR="00E01D6B" w:rsidRDefault="00000000">
            <w:r>
              <w:t>Parameter Type</w:t>
            </w:r>
          </w:p>
        </w:tc>
        <w:tc>
          <w:tcPr>
            <w:tcW w:w="0" w:type="auto"/>
            <w:tcMar>
              <w:top w:w="100" w:type="dxa"/>
              <w:left w:w="100" w:type="dxa"/>
              <w:bottom w:w="100" w:type="dxa"/>
              <w:right w:w="100" w:type="dxa"/>
            </w:tcMar>
          </w:tcPr>
          <w:p w14:paraId="768D462A" w14:textId="77777777" w:rsidR="00E01D6B" w:rsidRDefault="00000000">
            <w:r>
              <w:t>java.lang.String</w:t>
            </w:r>
          </w:p>
        </w:tc>
      </w:tr>
      <w:tr w:rsidR="00E01D6B" w14:paraId="40D8E971" w14:textId="77777777">
        <w:tblPrEx>
          <w:tblCellMar>
            <w:top w:w="0" w:type="dxa"/>
            <w:bottom w:w="0" w:type="dxa"/>
          </w:tblCellMar>
        </w:tblPrEx>
        <w:tc>
          <w:tcPr>
            <w:tcW w:w="0" w:type="auto"/>
            <w:tcMar>
              <w:top w:w="100" w:type="dxa"/>
              <w:left w:w="100" w:type="dxa"/>
              <w:bottom w:w="100" w:type="dxa"/>
              <w:right w:w="100" w:type="dxa"/>
            </w:tcMar>
          </w:tcPr>
          <w:p w14:paraId="693BBCDB" w14:textId="77777777" w:rsidR="00E01D6B" w:rsidRDefault="00000000">
            <w:r>
              <w:t>Is Default</w:t>
            </w:r>
          </w:p>
        </w:tc>
        <w:tc>
          <w:tcPr>
            <w:tcW w:w="0" w:type="auto"/>
            <w:tcMar>
              <w:top w:w="100" w:type="dxa"/>
              <w:left w:w="100" w:type="dxa"/>
              <w:bottom w:w="100" w:type="dxa"/>
              <w:right w:w="100" w:type="dxa"/>
            </w:tcMar>
          </w:tcPr>
          <w:p w14:paraId="33C8FE84" w14:textId="77777777" w:rsidR="00E01D6B" w:rsidRDefault="00000000">
            <w:r>
              <w:t>No</w:t>
            </w:r>
          </w:p>
        </w:tc>
      </w:tr>
      <w:tr w:rsidR="00E01D6B" w14:paraId="68603F06" w14:textId="77777777">
        <w:tblPrEx>
          <w:tblCellMar>
            <w:top w:w="0" w:type="dxa"/>
            <w:bottom w:w="0" w:type="dxa"/>
          </w:tblCellMar>
        </w:tblPrEx>
        <w:tc>
          <w:tcPr>
            <w:tcW w:w="0" w:type="auto"/>
            <w:tcMar>
              <w:top w:w="100" w:type="dxa"/>
              <w:left w:w="100" w:type="dxa"/>
              <w:bottom w:w="100" w:type="dxa"/>
              <w:right w:w="100" w:type="dxa"/>
            </w:tcMar>
          </w:tcPr>
          <w:p w14:paraId="5C806592" w14:textId="77777777" w:rsidR="00E01D6B" w:rsidRDefault="00000000">
            <w:r>
              <w:t>Default Value</w:t>
            </w:r>
          </w:p>
        </w:tc>
        <w:tc>
          <w:tcPr>
            <w:tcW w:w="0" w:type="auto"/>
            <w:tcMar>
              <w:top w:w="100" w:type="dxa"/>
              <w:left w:w="100" w:type="dxa"/>
              <w:bottom w:w="100" w:type="dxa"/>
              <w:right w:w="100" w:type="dxa"/>
            </w:tcMar>
          </w:tcPr>
          <w:p w14:paraId="44C583DB" w14:textId="77777777" w:rsidR="00E01D6B" w:rsidRDefault="00E01D6B"/>
        </w:tc>
      </w:tr>
      <w:tr w:rsidR="00E01D6B" w14:paraId="01961E79" w14:textId="77777777">
        <w:tblPrEx>
          <w:tblCellMar>
            <w:top w:w="0" w:type="dxa"/>
            <w:bottom w:w="0" w:type="dxa"/>
          </w:tblCellMar>
        </w:tblPrEx>
        <w:tc>
          <w:tcPr>
            <w:tcW w:w="0" w:type="auto"/>
            <w:tcMar>
              <w:top w:w="100" w:type="dxa"/>
              <w:left w:w="100" w:type="dxa"/>
              <w:bottom w:w="100" w:type="dxa"/>
              <w:right w:w="100" w:type="dxa"/>
            </w:tcMar>
          </w:tcPr>
          <w:p w14:paraId="4F5EBA8C" w14:textId="77777777" w:rsidR="00E01D6B" w:rsidRDefault="00000000">
            <w:r>
              <w:t>Is Customer Editable</w:t>
            </w:r>
          </w:p>
        </w:tc>
        <w:tc>
          <w:tcPr>
            <w:tcW w:w="0" w:type="auto"/>
            <w:tcMar>
              <w:top w:w="100" w:type="dxa"/>
              <w:left w:w="100" w:type="dxa"/>
              <w:bottom w:w="100" w:type="dxa"/>
              <w:right w:w="100" w:type="dxa"/>
            </w:tcMar>
          </w:tcPr>
          <w:p w14:paraId="00275FE2" w14:textId="77777777" w:rsidR="00E01D6B" w:rsidRDefault="00000000">
            <w:r>
              <w:t>Yes</w:t>
            </w:r>
          </w:p>
        </w:tc>
      </w:tr>
      <w:tr w:rsidR="00E01D6B" w14:paraId="39AC0606" w14:textId="77777777">
        <w:tblPrEx>
          <w:tblCellMar>
            <w:top w:w="0" w:type="dxa"/>
            <w:bottom w:w="0" w:type="dxa"/>
          </w:tblCellMar>
        </w:tblPrEx>
        <w:tc>
          <w:tcPr>
            <w:tcW w:w="0" w:type="auto"/>
            <w:tcMar>
              <w:top w:w="100" w:type="dxa"/>
              <w:left w:w="100" w:type="dxa"/>
              <w:bottom w:w="100" w:type="dxa"/>
              <w:right w:w="100" w:type="dxa"/>
            </w:tcMar>
          </w:tcPr>
          <w:p w14:paraId="771BB25D" w14:textId="77777777" w:rsidR="00E01D6B" w:rsidRDefault="00000000">
            <w:r>
              <w:t>Parameter Value</w:t>
            </w:r>
          </w:p>
        </w:tc>
        <w:tc>
          <w:tcPr>
            <w:tcW w:w="0" w:type="auto"/>
            <w:tcMar>
              <w:top w:w="100" w:type="dxa"/>
              <w:left w:w="100" w:type="dxa"/>
              <w:bottom w:w="100" w:type="dxa"/>
              <w:right w:w="100" w:type="dxa"/>
            </w:tcMar>
          </w:tcPr>
          <w:p w14:paraId="7C96A104" w14:textId="77777777" w:rsidR="00E01D6B" w:rsidRDefault="00E01D6B"/>
        </w:tc>
      </w:tr>
    </w:tbl>
    <w:p w14:paraId="176FD97E" w14:textId="77777777" w:rsidR="00E01D6B" w:rsidRDefault="00000000">
      <w:pPr>
        <w:spacing w:before="300"/>
      </w:pPr>
      <w:r>
        <w:rPr>
          <w:b/>
          <w:bCs/>
        </w:rPr>
        <w:t xml:space="preserve">Note: </w:t>
      </w:r>
      <w:r>
        <w:t>Specifies user groups that SAP Ariba Procurement solutions redirects to guided buying upon log in. Enter comma-separated user group names or the value 'All'. Refer to the Application.GuidedBuy.NoRedirectGroups parameter as well; if you specify both RedirectGroups and NoRedirectGroups, then NoRedirectGroups is ignored.</w:t>
      </w:r>
    </w:p>
    <w:p w14:paraId="38F76AED" w14:textId="77777777" w:rsidR="00E01D6B" w:rsidRDefault="00E01D6B">
      <w:pPr>
        <w:pageBreakBefore/>
      </w:pPr>
    </w:p>
    <w:p w14:paraId="06CDC9C3" w14:textId="77777777" w:rsidR="00E01D6B" w:rsidRDefault="00000000">
      <w:pPr>
        <w:pStyle w:val="Heading2"/>
        <w:spacing w:after="200"/>
        <w:jc w:val="center"/>
      </w:pPr>
      <w:r>
        <w:rPr>
          <w:b/>
          <w:bCs/>
          <w:sz w:val="32"/>
          <w:szCs w:val="32"/>
        </w:rPr>
        <w:t>Set accounting field for redirected users</w:t>
      </w:r>
    </w:p>
    <w:p w14:paraId="1FC1F224" w14:textId="77777777" w:rsidR="00E01D6B" w:rsidRDefault="00000000">
      <w:pPr>
        <w:spacing w:after="240"/>
        <w:jc w:val="center"/>
      </w:pPr>
      <w:r>
        <w:rPr>
          <w:b/>
          <w:bCs/>
        </w:rPr>
        <w:t>Application.GuidedBuy.RedirectMatchUserAccountField</w:t>
      </w:r>
    </w:p>
    <w:p w14:paraId="6E7320AC" w14:textId="77777777" w:rsidR="00E01D6B" w:rsidRDefault="00000000">
      <w:pPr>
        <w:spacing w:after="300"/>
        <w:jc w:val="center"/>
      </w:pPr>
      <w:r>
        <w:rPr>
          <w:i/>
          <w:iCs/>
        </w:rPr>
        <w:t xml:space="preserve">Current value: </w:t>
      </w:r>
      <w:r>
        <w:rPr>
          <w:b/>
          <w:bCs/>
          <w:color w:val="8B0000"/>
        </w:rPr>
        <w:t>Accounting.ProcurementUnit.UniqueName</w:t>
      </w:r>
    </w:p>
    <w:p w14:paraId="51B95F45" w14:textId="77777777" w:rsidR="00E01D6B" w:rsidRDefault="00000000">
      <w:pPr>
        <w:spacing w:after="300"/>
      </w:pPr>
      <w:r>
        <w:rPr>
          <w:b/>
          <w:bCs/>
        </w:rPr>
        <w:t>Description:</w:t>
      </w:r>
      <w:r>
        <w:rPr>
          <w:b/>
          <w:bCs/>
        </w:rPr>
        <w:tab/>
      </w:r>
      <w:r>
        <w:t>Specifies the dotted notation name of the default accounting field to use for users who are redirected to guided buying upon log in. Use in conjunction with the Application.GuidedBuy.RedirectMatchUserAccountValues parameter, which  sets the default value of this field.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392B8F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88AC6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94B29E3" w14:textId="77777777" w:rsidR="00E01D6B" w:rsidRDefault="00000000">
            <w:r>
              <w:rPr>
                <w:b/>
                <w:bCs/>
              </w:rPr>
              <w:t>Value</w:t>
            </w:r>
          </w:p>
        </w:tc>
      </w:tr>
      <w:tr w:rsidR="00E01D6B" w14:paraId="4AC6C024" w14:textId="77777777">
        <w:tblPrEx>
          <w:tblCellMar>
            <w:top w:w="0" w:type="dxa"/>
            <w:bottom w:w="0" w:type="dxa"/>
          </w:tblCellMar>
        </w:tblPrEx>
        <w:tc>
          <w:tcPr>
            <w:tcW w:w="0" w:type="auto"/>
            <w:tcMar>
              <w:top w:w="100" w:type="dxa"/>
              <w:left w:w="100" w:type="dxa"/>
              <w:bottom w:w="100" w:type="dxa"/>
              <w:right w:w="100" w:type="dxa"/>
            </w:tcMar>
          </w:tcPr>
          <w:p w14:paraId="0ECEAADC" w14:textId="77777777" w:rsidR="00E01D6B" w:rsidRDefault="00000000">
            <w:r>
              <w:t>Parameter Type</w:t>
            </w:r>
          </w:p>
        </w:tc>
        <w:tc>
          <w:tcPr>
            <w:tcW w:w="0" w:type="auto"/>
            <w:tcMar>
              <w:top w:w="100" w:type="dxa"/>
              <w:left w:w="100" w:type="dxa"/>
              <w:bottom w:w="100" w:type="dxa"/>
              <w:right w:w="100" w:type="dxa"/>
            </w:tcMar>
          </w:tcPr>
          <w:p w14:paraId="297D6635" w14:textId="77777777" w:rsidR="00E01D6B" w:rsidRDefault="00000000">
            <w:r>
              <w:t>java.lang.String</w:t>
            </w:r>
          </w:p>
        </w:tc>
      </w:tr>
      <w:tr w:rsidR="00E01D6B" w14:paraId="6A2DE58C" w14:textId="77777777">
        <w:tblPrEx>
          <w:tblCellMar>
            <w:top w:w="0" w:type="dxa"/>
            <w:bottom w:w="0" w:type="dxa"/>
          </w:tblCellMar>
        </w:tblPrEx>
        <w:tc>
          <w:tcPr>
            <w:tcW w:w="0" w:type="auto"/>
            <w:tcMar>
              <w:top w:w="100" w:type="dxa"/>
              <w:left w:w="100" w:type="dxa"/>
              <w:bottom w:w="100" w:type="dxa"/>
              <w:right w:w="100" w:type="dxa"/>
            </w:tcMar>
          </w:tcPr>
          <w:p w14:paraId="45C60A75" w14:textId="77777777" w:rsidR="00E01D6B" w:rsidRDefault="00000000">
            <w:r>
              <w:t>Is Default</w:t>
            </w:r>
          </w:p>
        </w:tc>
        <w:tc>
          <w:tcPr>
            <w:tcW w:w="0" w:type="auto"/>
            <w:tcMar>
              <w:top w:w="100" w:type="dxa"/>
              <w:left w:w="100" w:type="dxa"/>
              <w:bottom w:w="100" w:type="dxa"/>
              <w:right w:w="100" w:type="dxa"/>
            </w:tcMar>
          </w:tcPr>
          <w:p w14:paraId="598BFB20" w14:textId="77777777" w:rsidR="00E01D6B" w:rsidRDefault="00000000">
            <w:r>
              <w:t>No</w:t>
            </w:r>
          </w:p>
        </w:tc>
      </w:tr>
      <w:tr w:rsidR="00E01D6B" w14:paraId="591BC83B" w14:textId="77777777">
        <w:tblPrEx>
          <w:tblCellMar>
            <w:top w:w="0" w:type="dxa"/>
            <w:bottom w:w="0" w:type="dxa"/>
          </w:tblCellMar>
        </w:tblPrEx>
        <w:tc>
          <w:tcPr>
            <w:tcW w:w="0" w:type="auto"/>
            <w:tcMar>
              <w:top w:w="100" w:type="dxa"/>
              <w:left w:w="100" w:type="dxa"/>
              <w:bottom w:w="100" w:type="dxa"/>
              <w:right w:w="100" w:type="dxa"/>
            </w:tcMar>
          </w:tcPr>
          <w:p w14:paraId="7DCC0D6A" w14:textId="77777777" w:rsidR="00E01D6B" w:rsidRDefault="00000000">
            <w:r>
              <w:t>Default Value</w:t>
            </w:r>
          </w:p>
        </w:tc>
        <w:tc>
          <w:tcPr>
            <w:tcW w:w="0" w:type="auto"/>
            <w:tcMar>
              <w:top w:w="100" w:type="dxa"/>
              <w:left w:w="100" w:type="dxa"/>
              <w:bottom w:w="100" w:type="dxa"/>
              <w:right w:w="100" w:type="dxa"/>
            </w:tcMar>
          </w:tcPr>
          <w:p w14:paraId="182B8862" w14:textId="77777777" w:rsidR="00E01D6B" w:rsidRDefault="00000000">
            <w:r>
              <w:t>Accounting.ProcurementUnit.UniqueName</w:t>
            </w:r>
          </w:p>
        </w:tc>
      </w:tr>
      <w:tr w:rsidR="00E01D6B" w14:paraId="1E87EB4A" w14:textId="77777777">
        <w:tblPrEx>
          <w:tblCellMar>
            <w:top w:w="0" w:type="dxa"/>
            <w:bottom w:w="0" w:type="dxa"/>
          </w:tblCellMar>
        </w:tblPrEx>
        <w:tc>
          <w:tcPr>
            <w:tcW w:w="0" w:type="auto"/>
            <w:tcMar>
              <w:top w:w="100" w:type="dxa"/>
              <w:left w:w="100" w:type="dxa"/>
              <w:bottom w:w="100" w:type="dxa"/>
              <w:right w:w="100" w:type="dxa"/>
            </w:tcMar>
          </w:tcPr>
          <w:p w14:paraId="19DD54DB" w14:textId="77777777" w:rsidR="00E01D6B" w:rsidRDefault="00000000">
            <w:r>
              <w:t>Is Customer Editable</w:t>
            </w:r>
          </w:p>
        </w:tc>
        <w:tc>
          <w:tcPr>
            <w:tcW w:w="0" w:type="auto"/>
            <w:tcMar>
              <w:top w:w="100" w:type="dxa"/>
              <w:left w:w="100" w:type="dxa"/>
              <w:bottom w:w="100" w:type="dxa"/>
              <w:right w:w="100" w:type="dxa"/>
            </w:tcMar>
          </w:tcPr>
          <w:p w14:paraId="5B0D0BBB" w14:textId="77777777" w:rsidR="00E01D6B" w:rsidRDefault="00000000">
            <w:r>
              <w:t>Yes</w:t>
            </w:r>
          </w:p>
        </w:tc>
      </w:tr>
      <w:tr w:rsidR="00E01D6B" w14:paraId="20D99755" w14:textId="77777777">
        <w:tblPrEx>
          <w:tblCellMar>
            <w:top w:w="0" w:type="dxa"/>
            <w:bottom w:w="0" w:type="dxa"/>
          </w:tblCellMar>
        </w:tblPrEx>
        <w:tc>
          <w:tcPr>
            <w:tcW w:w="0" w:type="auto"/>
            <w:tcMar>
              <w:top w:w="100" w:type="dxa"/>
              <w:left w:w="100" w:type="dxa"/>
              <w:bottom w:w="100" w:type="dxa"/>
              <w:right w:w="100" w:type="dxa"/>
            </w:tcMar>
          </w:tcPr>
          <w:p w14:paraId="5F5A2E01" w14:textId="77777777" w:rsidR="00E01D6B" w:rsidRDefault="00000000">
            <w:r>
              <w:t>Parameter Value</w:t>
            </w:r>
          </w:p>
        </w:tc>
        <w:tc>
          <w:tcPr>
            <w:tcW w:w="0" w:type="auto"/>
            <w:tcMar>
              <w:top w:w="100" w:type="dxa"/>
              <w:left w:w="100" w:type="dxa"/>
              <w:bottom w:w="100" w:type="dxa"/>
              <w:right w:w="100" w:type="dxa"/>
            </w:tcMar>
          </w:tcPr>
          <w:p w14:paraId="21A3B814" w14:textId="77777777" w:rsidR="00E01D6B" w:rsidRDefault="00000000">
            <w:r>
              <w:t>Accounting.ProcurementUnit.UniqueName</w:t>
            </w:r>
          </w:p>
        </w:tc>
      </w:tr>
    </w:tbl>
    <w:p w14:paraId="568F56F8" w14:textId="77777777" w:rsidR="00E01D6B" w:rsidRDefault="00000000">
      <w:pPr>
        <w:spacing w:before="300"/>
      </w:pPr>
      <w:r>
        <w:rPr>
          <w:b/>
          <w:bCs/>
        </w:rPr>
        <w:t xml:space="preserve">Note: </w:t>
      </w:r>
      <w:r>
        <w:t>Specifies the dotted notation name of the default accounting field to use for users who are redirected to guided buying upon log in. Use in conjunction with the Application.GuidedBuy.RedirectMatchUserAccountValues parameter, which  sets the default value of this field.</w:t>
      </w:r>
    </w:p>
    <w:p w14:paraId="54083FAF" w14:textId="77777777" w:rsidR="00E01D6B" w:rsidRDefault="00E01D6B">
      <w:pPr>
        <w:pageBreakBefore/>
      </w:pPr>
    </w:p>
    <w:p w14:paraId="5B800360" w14:textId="77777777" w:rsidR="00E01D6B" w:rsidRDefault="00000000">
      <w:pPr>
        <w:pStyle w:val="Heading2"/>
        <w:spacing w:after="200"/>
        <w:jc w:val="center"/>
      </w:pPr>
      <w:r>
        <w:rPr>
          <w:b/>
          <w:bCs/>
          <w:sz w:val="32"/>
          <w:szCs w:val="32"/>
        </w:rPr>
        <w:t>Set accounting value for redirected users</w:t>
      </w:r>
    </w:p>
    <w:p w14:paraId="590E5BCE" w14:textId="77777777" w:rsidR="00E01D6B" w:rsidRDefault="00000000">
      <w:pPr>
        <w:spacing w:after="240"/>
        <w:jc w:val="center"/>
      </w:pPr>
      <w:r>
        <w:rPr>
          <w:b/>
          <w:bCs/>
        </w:rPr>
        <w:t>Application.GuidedBuy.RedirectMatchUserAccountValues</w:t>
      </w:r>
    </w:p>
    <w:p w14:paraId="16E4D730" w14:textId="77777777" w:rsidR="00E01D6B" w:rsidRDefault="00000000">
      <w:pPr>
        <w:spacing w:after="300"/>
        <w:jc w:val="center"/>
      </w:pPr>
      <w:r>
        <w:rPr>
          <w:i/>
          <w:iCs/>
        </w:rPr>
        <w:t xml:space="preserve">Current value: </w:t>
      </w:r>
      <w:r>
        <w:rPr>
          <w:b/>
          <w:bCs/>
          <w:color w:val="8B0000"/>
        </w:rPr>
        <w:t>US100</w:t>
      </w:r>
    </w:p>
    <w:p w14:paraId="64200EBF" w14:textId="77777777" w:rsidR="00E01D6B" w:rsidRDefault="00000000">
      <w:pPr>
        <w:spacing w:after="300"/>
      </w:pPr>
      <w:r>
        <w:rPr>
          <w:b/>
          <w:bCs/>
        </w:rPr>
        <w:t>Description:</w:t>
      </w:r>
      <w:r>
        <w:rPr>
          <w:b/>
          <w:bCs/>
        </w:rPr>
        <w:tab/>
      </w:r>
      <w:r>
        <w:t>Specifies the default accounting value for users who are redirected to guided buying upon log in. Use in conjunction with the Application.GuidedBuy.RedirectMatchUserAccountField parameter, which specifies the name of the accounting field for these users.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DA0135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CE2AC1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F023F3" w14:textId="77777777" w:rsidR="00E01D6B" w:rsidRDefault="00000000">
            <w:r>
              <w:rPr>
                <w:b/>
                <w:bCs/>
              </w:rPr>
              <w:t>Value</w:t>
            </w:r>
          </w:p>
        </w:tc>
      </w:tr>
      <w:tr w:rsidR="00E01D6B" w14:paraId="117FC4AF" w14:textId="77777777">
        <w:tblPrEx>
          <w:tblCellMar>
            <w:top w:w="0" w:type="dxa"/>
            <w:bottom w:w="0" w:type="dxa"/>
          </w:tblCellMar>
        </w:tblPrEx>
        <w:tc>
          <w:tcPr>
            <w:tcW w:w="0" w:type="auto"/>
            <w:tcMar>
              <w:top w:w="100" w:type="dxa"/>
              <w:left w:w="100" w:type="dxa"/>
              <w:bottom w:w="100" w:type="dxa"/>
              <w:right w:w="100" w:type="dxa"/>
            </w:tcMar>
          </w:tcPr>
          <w:p w14:paraId="4111F5CC" w14:textId="77777777" w:rsidR="00E01D6B" w:rsidRDefault="00000000">
            <w:r>
              <w:t>Parameter Type</w:t>
            </w:r>
          </w:p>
        </w:tc>
        <w:tc>
          <w:tcPr>
            <w:tcW w:w="0" w:type="auto"/>
            <w:tcMar>
              <w:top w:w="100" w:type="dxa"/>
              <w:left w:w="100" w:type="dxa"/>
              <w:bottom w:w="100" w:type="dxa"/>
              <w:right w:w="100" w:type="dxa"/>
            </w:tcMar>
          </w:tcPr>
          <w:p w14:paraId="690F781C" w14:textId="77777777" w:rsidR="00E01D6B" w:rsidRDefault="00000000">
            <w:r>
              <w:t>java.lang.String</w:t>
            </w:r>
          </w:p>
        </w:tc>
      </w:tr>
      <w:tr w:rsidR="00E01D6B" w14:paraId="563F6024" w14:textId="77777777">
        <w:tblPrEx>
          <w:tblCellMar>
            <w:top w:w="0" w:type="dxa"/>
            <w:bottom w:w="0" w:type="dxa"/>
          </w:tblCellMar>
        </w:tblPrEx>
        <w:tc>
          <w:tcPr>
            <w:tcW w:w="0" w:type="auto"/>
            <w:tcMar>
              <w:top w:w="100" w:type="dxa"/>
              <w:left w:w="100" w:type="dxa"/>
              <w:bottom w:w="100" w:type="dxa"/>
              <w:right w:w="100" w:type="dxa"/>
            </w:tcMar>
          </w:tcPr>
          <w:p w14:paraId="6DA92060" w14:textId="77777777" w:rsidR="00E01D6B" w:rsidRDefault="00000000">
            <w:r>
              <w:t>Is Default</w:t>
            </w:r>
          </w:p>
        </w:tc>
        <w:tc>
          <w:tcPr>
            <w:tcW w:w="0" w:type="auto"/>
            <w:tcMar>
              <w:top w:w="100" w:type="dxa"/>
              <w:left w:w="100" w:type="dxa"/>
              <w:bottom w:w="100" w:type="dxa"/>
              <w:right w:w="100" w:type="dxa"/>
            </w:tcMar>
          </w:tcPr>
          <w:p w14:paraId="0C4BE290" w14:textId="77777777" w:rsidR="00E01D6B" w:rsidRDefault="00000000">
            <w:r>
              <w:t>No</w:t>
            </w:r>
          </w:p>
        </w:tc>
      </w:tr>
      <w:tr w:rsidR="00E01D6B" w14:paraId="52BF1015" w14:textId="77777777">
        <w:tblPrEx>
          <w:tblCellMar>
            <w:top w:w="0" w:type="dxa"/>
            <w:bottom w:w="0" w:type="dxa"/>
          </w:tblCellMar>
        </w:tblPrEx>
        <w:tc>
          <w:tcPr>
            <w:tcW w:w="0" w:type="auto"/>
            <w:tcMar>
              <w:top w:w="100" w:type="dxa"/>
              <w:left w:w="100" w:type="dxa"/>
              <w:bottom w:w="100" w:type="dxa"/>
              <w:right w:w="100" w:type="dxa"/>
            </w:tcMar>
          </w:tcPr>
          <w:p w14:paraId="585816E6" w14:textId="77777777" w:rsidR="00E01D6B" w:rsidRDefault="00000000">
            <w:r>
              <w:t>Default Value</w:t>
            </w:r>
          </w:p>
        </w:tc>
        <w:tc>
          <w:tcPr>
            <w:tcW w:w="0" w:type="auto"/>
            <w:tcMar>
              <w:top w:w="100" w:type="dxa"/>
              <w:left w:w="100" w:type="dxa"/>
              <w:bottom w:w="100" w:type="dxa"/>
              <w:right w:w="100" w:type="dxa"/>
            </w:tcMar>
          </w:tcPr>
          <w:p w14:paraId="46735CE1" w14:textId="77777777" w:rsidR="00E01D6B" w:rsidRDefault="00000000">
            <w:r>
              <w:t>US100</w:t>
            </w:r>
          </w:p>
        </w:tc>
      </w:tr>
      <w:tr w:rsidR="00E01D6B" w14:paraId="49A13193" w14:textId="77777777">
        <w:tblPrEx>
          <w:tblCellMar>
            <w:top w:w="0" w:type="dxa"/>
            <w:bottom w:w="0" w:type="dxa"/>
          </w:tblCellMar>
        </w:tblPrEx>
        <w:tc>
          <w:tcPr>
            <w:tcW w:w="0" w:type="auto"/>
            <w:tcMar>
              <w:top w:w="100" w:type="dxa"/>
              <w:left w:w="100" w:type="dxa"/>
              <w:bottom w:w="100" w:type="dxa"/>
              <w:right w:w="100" w:type="dxa"/>
            </w:tcMar>
          </w:tcPr>
          <w:p w14:paraId="06D8E87F" w14:textId="77777777" w:rsidR="00E01D6B" w:rsidRDefault="00000000">
            <w:r>
              <w:t>Is Customer Editable</w:t>
            </w:r>
          </w:p>
        </w:tc>
        <w:tc>
          <w:tcPr>
            <w:tcW w:w="0" w:type="auto"/>
            <w:tcMar>
              <w:top w:w="100" w:type="dxa"/>
              <w:left w:w="100" w:type="dxa"/>
              <w:bottom w:w="100" w:type="dxa"/>
              <w:right w:w="100" w:type="dxa"/>
            </w:tcMar>
          </w:tcPr>
          <w:p w14:paraId="4A5C1512" w14:textId="77777777" w:rsidR="00E01D6B" w:rsidRDefault="00000000">
            <w:r>
              <w:t>Yes</w:t>
            </w:r>
          </w:p>
        </w:tc>
      </w:tr>
      <w:tr w:rsidR="00E01D6B" w14:paraId="5D6B71D9" w14:textId="77777777">
        <w:tblPrEx>
          <w:tblCellMar>
            <w:top w:w="0" w:type="dxa"/>
            <w:bottom w:w="0" w:type="dxa"/>
          </w:tblCellMar>
        </w:tblPrEx>
        <w:tc>
          <w:tcPr>
            <w:tcW w:w="0" w:type="auto"/>
            <w:tcMar>
              <w:top w:w="100" w:type="dxa"/>
              <w:left w:w="100" w:type="dxa"/>
              <w:bottom w:w="100" w:type="dxa"/>
              <w:right w:w="100" w:type="dxa"/>
            </w:tcMar>
          </w:tcPr>
          <w:p w14:paraId="47F7ACAB" w14:textId="77777777" w:rsidR="00E01D6B" w:rsidRDefault="00000000">
            <w:r>
              <w:t>Parameter Value</w:t>
            </w:r>
          </w:p>
        </w:tc>
        <w:tc>
          <w:tcPr>
            <w:tcW w:w="0" w:type="auto"/>
            <w:tcMar>
              <w:top w:w="100" w:type="dxa"/>
              <w:left w:w="100" w:type="dxa"/>
              <w:bottom w:w="100" w:type="dxa"/>
              <w:right w:w="100" w:type="dxa"/>
            </w:tcMar>
          </w:tcPr>
          <w:p w14:paraId="03A7F4EA" w14:textId="77777777" w:rsidR="00E01D6B" w:rsidRDefault="00000000">
            <w:r>
              <w:t>US100</w:t>
            </w:r>
          </w:p>
        </w:tc>
      </w:tr>
    </w:tbl>
    <w:p w14:paraId="7DFB7E8D" w14:textId="77777777" w:rsidR="00E01D6B" w:rsidRDefault="00000000">
      <w:pPr>
        <w:spacing w:before="300"/>
      </w:pPr>
      <w:r>
        <w:rPr>
          <w:b/>
          <w:bCs/>
        </w:rPr>
        <w:t xml:space="preserve">Note: </w:t>
      </w:r>
      <w:r>
        <w:t>Specifies the default accounting value for users who are redirected to guided buying upon log in. Use in conjunction with the Application.GuidedBuy.RedirectMatchUserAccountField parameter, which specifies the name of the accounting field for these users.</w:t>
      </w:r>
    </w:p>
    <w:p w14:paraId="3432D691" w14:textId="77777777" w:rsidR="00E01D6B" w:rsidRDefault="00E01D6B">
      <w:pPr>
        <w:pageBreakBefore/>
      </w:pPr>
    </w:p>
    <w:p w14:paraId="1D5E4F85" w14:textId="77777777" w:rsidR="00E01D6B" w:rsidRDefault="00000000">
      <w:pPr>
        <w:pStyle w:val="Heading2"/>
        <w:spacing w:after="200"/>
        <w:jc w:val="center"/>
      </w:pPr>
      <w:r>
        <w:rPr>
          <w:b/>
          <w:bCs/>
          <w:sz w:val="32"/>
          <w:szCs w:val="32"/>
        </w:rPr>
        <w:t>Configuration Item</w:t>
      </w:r>
    </w:p>
    <w:p w14:paraId="461D68CC" w14:textId="77777777" w:rsidR="00E01D6B" w:rsidRDefault="00000000">
      <w:pPr>
        <w:spacing w:after="240"/>
        <w:jc w:val="center"/>
      </w:pPr>
      <w:r>
        <w:rPr>
          <w:b/>
          <w:bCs/>
        </w:rPr>
        <w:t>Application.GuidedBuy.RemoveGBRequisitionFromPunchoutSession</w:t>
      </w:r>
    </w:p>
    <w:p w14:paraId="714A3EE3" w14:textId="77777777" w:rsidR="00E01D6B" w:rsidRDefault="00000000">
      <w:pPr>
        <w:spacing w:after="300"/>
        <w:jc w:val="center"/>
      </w:pPr>
      <w:r>
        <w:rPr>
          <w:i/>
          <w:iCs/>
        </w:rPr>
        <w:t xml:space="preserve">Current value: </w:t>
      </w:r>
      <w:r>
        <w:rPr>
          <w:b/>
          <w:bCs/>
          <w:color w:val="006400"/>
        </w:rPr>
        <w:t>ENABLED</w:t>
      </w:r>
    </w:p>
    <w:p w14:paraId="485B7011" w14:textId="77777777" w:rsidR="00E01D6B" w:rsidRDefault="00000000">
      <w:pPr>
        <w:spacing w:after="300"/>
      </w:pPr>
      <w:r>
        <w:rPr>
          <w:b/>
          <w:bCs/>
        </w:rPr>
        <w:t>Description:</w:t>
      </w:r>
      <w:r>
        <w:rPr>
          <w:b/>
          <w:bCs/>
        </w:rPr>
        <w:tab/>
      </w:r>
      <w:r>
        <w:t>&lt;P&gt;Specifies whether guided buying removes previous requisitions after each PunchOut session, which avoids out-of-date exception errors.&lt;/P&gt;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06A511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E721B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04D4F4" w14:textId="77777777" w:rsidR="00E01D6B" w:rsidRDefault="00000000">
            <w:r>
              <w:rPr>
                <w:b/>
                <w:bCs/>
              </w:rPr>
              <w:t>Value</w:t>
            </w:r>
          </w:p>
        </w:tc>
      </w:tr>
      <w:tr w:rsidR="00E01D6B" w14:paraId="4517B805" w14:textId="77777777">
        <w:tblPrEx>
          <w:tblCellMar>
            <w:top w:w="0" w:type="dxa"/>
            <w:bottom w:w="0" w:type="dxa"/>
          </w:tblCellMar>
        </w:tblPrEx>
        <w:tc>
          <w:tcPr>
            <w:tcW w:w="0" w:type="auto"/>
            <w:tcMar>
              <w:top w:w="100" w:type="dxa"/>
              <w:left w:w="100" w:type="dxa"/>
              <w:bottom w:w="100" w:type="dxa"/>
              <w:right w:w="100" w:type="dxa"/>
            </w:tcMar>
          </w:tcPr>
          <w:p w14:paraId="09B6690E" w14:textId="77777777" w:rsidR="00E01D6B" w:rsidRDefault="00000000">
            <w:r>
              <w:t>Parameter Type</w:t>
            </w:r>
          </w:p>
        </w:tc>
        <w:tc>
          <w:tcPr>
            <w:tcW w:w="0" w:type="auto"/>
            <w:tcMar>
              <w:top w:w="100" w:type="dxa"/>
              <w:left w:w="100" w:type="dxa"/>
              <w:bottom w:w="100" w:type="dxa"/>
              <w:right w:w="100" w:type="dxa"/>
            </w:tcMar>
          </w:tcPr>
          <w:p w14:paraId="35E8F54F" w14:textId="77777777" w:rsidR="00E01D6B" w:rsidRDefault="00000000">
            <w:r>
              <w:t>java.lang.Boolean</w:t>
            </w:r>
          </w:p>
        </w:tc>
      </w:tr>
      <w:tr w:rsidR="00E01D6B" w14:paraId="253B67E4" w14:textId="77777777">
        <w:tblPrEx>
          <w:tblCellMar>
            <w:top w:w="0" w:type="dxa"/>
            <w:bottom w:w="0" w:type="dxa"/>
          </w:tblCellMar>
        </w:tblPrEx>
        <w:tc>
          <w:tcPr>
            <w:tcW w:w="0" w:type="auto"/>
            <w:tcMar>
              <w:top w:w="100" w:type="dxa"/>
              <w:left w:w="100" w:type="dxa"/>
              <w:bottom w:w="100" w:type="dxa"/>
              <w:right w:w="100" w:type="dxa"/>
            </w:tcMar>
          </w:tcPr>
          <w:p w14:paraId="39FB7195" w14:textId="77777777" w:rsidR="00E01D6B" w:rsidRDefault="00000000">
            <w:r>
              <w:t>Is Default</w:t>
            </w:r>
          </w:p>
        </w:tc>
        <w:tc>
          <w:tcPr>
            <w:tcW w:w="0" w:type="auto"/>
            <w:tcMar>
              <w:top w:w="100" w:type="dxa"/>
              <w:left w:w="100" w:type="dxa"/>
              <w:bottom w:w="100" w:type="dxa"/>
              <w:right w:w="100" w:type="dxa"/>
            </w:tcMar>
          </w:tcPr>
          <w:p w14:paraId="7E412BD4" w14:textId="77777777" w:rsidR="00E01D6B" w:rsidRDefault="00000000">
            <w:r>
              <w:t>No</w:t>
            </w:r>
          </w:p>
        </w:tc>
      </w:tr>
      <w:tr w:rsidR="00E01D6B" w14:paraId="52654AC7" w14:textId="77777777">
        <w:tblPrEx>
          <w:tblCellMar>
            <w:top w:w="0" w:type="dxa"/>
            <w:bottom w:w="0" w:type="dxa"/>
          </w:tblCellMar>
        </w:tblPrEx>
        <w:tc>
          <w:tcPr>
            <w:tcW w:w="0" w:type="auto"/>
            <w:tcMar>
              <w:top w:w="100" w:type="dxa"/>
              <w:left w:w="100" w:type="dxa"/>
              <w:bottom w:w="100" w:type="dxa"/>
              <w:right w:w="100" w:type="dxa"/>
            </w:tcMar>
          </w:tcPr>
          <w:p w14:paraId="730D63AD" w14:textId="77777777" w:rsidR="00E01D6B" w:rsidRDefault="00000000">
            <w:r>
              <w:t>Default Value</w:t>
            </w:r>
          </w:p>
        </w:tc>
        <w:tc>
          <w:tcPr>
            <w:tcW w:w="0" w:type="auto"/>
            <w:tcMar>
              <w:top w:w="100" w:type="dxa"/>
              <w:left w:w="100" w:type="dxa"/>
              <w:bottom w:w="100" w:type="dxa"/>
              <w:right w:w="100" w:type="dxa"/>
            </w:tcMar>
          </w:tcPr>
          <w:p w14:paraId="63B5D97C" w14:textId="77777777" w:rsidR="00E01D6B" w:rsidRDefault="00000000">
            <w:r>
              <w:t>No</w:t>
            </w:r>
          </w:p>
        </w:tc>
      </w:tr>
      <w:tr w:rsidR="00E01D6B" w14:paraId="56B6B9B0" w14:textId="77777777">
        <w:tblPrEx>
          <w:tblCellMar>
            <w:top w:w="0" w:type="dxa"/>
            <w:bottom w:w="0" w:type="dxa"/>
          </w:tblCellMar>
        </w:tblPrEx>
        <w:tc>
          <w:tcPr>
            <w:tcW w:w="0" w:type="auto"/>
            <w:tcMar>
              <w:top w:w="100" w:type="dxa"/>
              <w:left w:w="100" w:type="dxa"/>
              <w:bottom w:w="100" w:type="dxa"/>
              <w:right w:w="100" w:type="dxa"/>
            </w:tcMar>
          </w:tcPr>
          <w:p w14:paraId="12F2A13E" w14:textId="77777777" w:rsidR="00E01D6B" w:rsidRDefault="00000000">
            <w:r>
              <w:t>Is Customer Editable</w:t>
            </w:r>
          </w:p>
        </w:tc>
        <w:tc>
          <w:tcPr>
            <w:tcW w:w="0" w:type="auto"/>
            <w:tcMar>
              <w:top w:w="100" w:type="dxa"/>
              <w:left w:w="100" w:type="dxa"/>
              <w:bottom w:w="100" w:type="dxa"/>
              <w:right w:w="100" w:type="dxa"/>
            </w:tcMar>
          </w:tcPr>
          <w:p w14:paraId="01207F0D" w14:textId="77777777" w:rsidR="00E01D6B" w:rsidRDefault="00000000">
            <w:r>
              <w:t>Yes</w:t>
            </w:r>
          </w:p>
        </w:tc>
      </w:tr>
      <w:tr w:rsidR="00E01D6B" w14:paraId="64FAF3D6" w14:textId="77777777">
        <w:tblPrEx>
          <w:tblCellMar>
            <w:top w:w="0" w:type="dxa"/>
            <w:bottom w:w="0" w:type="dxa"/>
          </w:tblCellMar>
        </w:tblPrEx>
        <w:tc>
          <w:tcPr>
            <w:tcW w:w="0" w:type="auto"/>
            <w:tcMar>
              <w:top w:w="100" w:type="dxa"/>
              <w:left w:w="100" w:type="dxa"/>
              <w:bottom w:w="100" w:type="dxa"/>
              <w:right w:w="100" w:type="dxa"/>
            </w:tcMar>
          </w:tcPr>
          <w:p w14:paraId="3AFE75F9" w14:textId="77777777" w:rsidR="00E01D6B" w:rsidRDefault="00000000">
            <w:r>
              <w:t>Parameter Value</w:t>
            </w:r>
          </w:p>
        </w:tc>
        <w:tc>
          <w:tcPr>
            <w:tcW w:w="0" w:type="auto"/>
            <w:tcMar>
              <w:top w:w="100" w:type="dxa"/>
              <w:left w:w="100" w:type="dxa"/>
              <w:bottom w:w="100" w:type="dxa"/>
              <w:right w:w="100" w:type="dxa"/>
            </w:tcMar>
          </w:tcPr>
          <w:p w14:paraId="4F009903" w14:textId="77777777" w:rsidR="00E01D6B" w:rsidRDefault="00000000">
            <w:r>
              <w:t>Yes</w:t>
            </w:r>
          </w:p>
        </w:tc>
      </w:tr>
    </w:tbl>
    <w:p w14:paraId="0A693A3A" w14:textId="77777777" w:rsidR="00E01D6B" w:rsidRDefault="00000000">
      <w:pPr>
        <w:spacing w:before="300"/>
      </w:pPr>
      <w:r>
        <w:rPr>
          <w:b/>
          <w:bCs/>
        </w:rPr>
        <w:t xml:space="preserve">Note: </w:t>
      </w:r>
      <w:r>
        <w:t xml:space="preserve"> Specifies whether guided buying removes previous requisitions after each PunchOut session, which avoids out-of-date exception errors.&lt;/P&gt;</w:t>
      </w:r>
    </w:p>
    <w:p w14:paraId="01EB829D" w14:textId="77777777" w:rsidR="00E01D6B" w:rsidRDefault="00E01D6B">
      <w:pPr>
        <w:pageBreakBefore/>
      </w:pPr>
    </w:p>
    <w:p w14:paraId="42FE75B6" w14:textId="77777777" w:rsidR="00E01D6B" w:rsidRDefault="00000000">
      <w:pPr>
        <w:pStyle w:val="Heading2"/>
        <w:spacing w:after="200"/>
        <w:jc w:val="center"/>
      </w:pPr>
      <w:r>
        <w:rPr>
          <w:b/>
          <w:bCs/>
          <w:sz w:val="32"/>
          <w:szCs w:val="32"/>
        </w:rPr>
        <w:t>Use nonstandard shipping address in invoices</w:t>
      </w:r>
    </w:p>
    <w:p w14:paraId="36F69532" w14:textId="77777777" w:rsidR="00E01D6B" w:rsidRDefault="00000000">
      <w:pPr>
        <w:spacing w:after="240"/>
        <w:jc w:val="center"/>
      </w:pPr>
      <w:r>
        <w:rPr>
          <w:b/>
          <w:bCs/>
        </w:rPr>
        <w:t>Application.Invoicing.AllowAdhocExternalShipToAddress</w:t>
      </w:r>
    </w:p>
    <w:p w14:paraId="2CC673FC" w14:textId="77777777" w:rsidR="00E01D6B" w:rsidRDefault="00000000">
      <w:pPr>
        <w:spacing w:after="300"/>
        <w:jc w:val="center"/>
      </w:pPr>
      <w:r>
        <w:rPr>
          <w:i/>
          <w:iCs/>
        </w:rPr>
        <w:t xml:space="preserve">Current value: </w:t>
      </w:r>
      <w:r>
        <w:rPr>
          <w:b/>
          <w:bCs/>
          <w:color w:val="006400"/>
        </w:rPr>
        <w:t>ENABLED</w:t>
      </w:r>
    </w:p>
    <w:p w14:paraId="545C55B3" w14:textId="77777777" w:rsidR="00E01D6B" w:rsidRDefault="00000000">
      <w:pPr>
        <w:spacing w:after="300"/>
      </w:pPr>
      <w:r>
        <w:rPr>
          <w:b/>
          <w:bCs/>
        </w:rPr>
        <w:t>Description:</w:t>
      </w:r>
      <w:r>
        <w:rPr>
          <w:b/>
          <w:bCs/>
        </w:rPr>
        <w:tab/>
      </w:r>
      <w:r>
        <w:t>Specifies whether users can use a nonstandard (ad hoc) shipping address, which is different from the shipping address in purchase orders, in an invoice and submit the invoice from SAP Business Network. When set to Yes, the shipping address in the invoice is not validated during invoice reconciliation. When set to No, the shipping address in a supplier-submitted invoice is validated against the shipping addresses configured in your system. If this parameter is enabled, users must use customizations to set up the integration of ad hoc addresses with SAP ERP or SAP S/4HANA.</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59421D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5094F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F706309" w14:textId="77777777" w:rsidR="00E01D6B" w:rsidRDefault="00000000">
            <w:r>
              <w:rPr>
                <w:b/>
                <w:bCs/>
              </w:rPr>
              <w:t>Value</w:t>
            </w:r>
          </w:p>
        </w:tc>
      </w:tr>
      <w:tr w:rsidR="00E01D6B" w14:paraId="4D4177D8" w14:textId="77777777">
        <w:tblPrEx>
          <w:tblCellMar>
            <w:top w:w="0" w:type="dxa"/>
            <w:bottom w:w="0" w:type="dxa"/>
          </w:tblCellMar>
        </w:tblPrEx>
        <w:tc>
          <w:tcPr>
            <w:tcW w:w="0" w:type="auto"/>
            <w:tcMar>
              <w:top w:w="100" w:type="dxa"/>
              <w:left w:w="100" w:type="dxa"/>
              <w:bottom w:w="100" w:type="dxa"/>
              <w:right w:w="100" w:type="dxa"/>
            </w:tcMar>
          </w:tcPr>
          <w:p w14:paraId="1EE41412" w14:textId="77777777" w:rsidR="00E01D6B" w:rsidRDefault="00000000">
            <w:r>
              <w:t>Parameter Type</w:t>
            </w:r>
          </w:p>
        </w:tc>
        <w:tc>
          <w:tcPr>
            <w:tcW w:w="0" w:type="auto"/>
            <w:tcMar>
              <w:top w:w="100" w:type="dxa"/>
              <w:left w:w="100" w:type="dxa"/>
              <w:bottom w:w="100" w:type="dxa"/>
              <w:right w:w="100" w:type="dxa"/>
            </w:tcMar>
          </w:tcPr>
          <w:p w14:paraId="2EE2C8E3" w14:textId="77777777" w:rsidR="00E01D6B" w:rsidRDefault="00000000">
            <w:r>
              <w:t>java.lang.Boolean</w:t>
            </w:r>
          </w:p>
        </w:tc>
      </w:tr>
      <w:tr w:rsidR="00E01D6B" w14:paraId="672353FD" w14:textId="77777777">
        <w:tblPrEx>
          <w:tblCellMar>
            <w:top w:w="0" w:type="dxa"/>
            <w:bottom w:w="0" w:type="dxa"/>
          </w:tblCellMar>
        </w:tblPrEx>
        <w:tc>
          <w:tcPr>
            <w:tcW w:w="0" w:type="auto"/>
            <w:tcMar>
              <w:top w:w="100" w:type="dxa"/>
              <w:left w:w="100" w:type="dxa"/>
              <w:bottom w:w="100" w:type="dxa"/>
              <w:right w:w="100" w:type="dxa"/>
            </w:tcMar>
          </w:tcPr>
          <w:p w14:paraId="639F68F7" w14:textId="77777777" w:rsidR="00E01D6B" w:rsidRDefault="00000000">
            <w:r>
              <w:t>Is Default</w:t>
            </w:r>
          </w:p>
        </w:tc>
        <w:tc>
          <w:tcPr>
            <w:tcW w:w="0" w:type="auto"/>
            <w:tcMar>
              <w:top w:w="100" w:type="dxa"/>
              <w:left w:w="100" w:type="dxa"/>
              <w:bottom w:w="100" w:type="dxa"/>
              <w:right w:w="100" w:type="dxa"/>
            </w:tcMar>
          </w:tcPr>
          <w:p w14:paraId="758AC137" w14:textId="77777777" w:rsidR="00E01D6B" w:rsidRDefault="00000000">
            <w:r>
              <w:t>No</w:t>
            </w:r>
          </w:p>
        </w:tc>
      </w:tr>
      <w:tr w:rsidR="00E01D6B" w14:paraId="068011F2" w14:textId="77777777">
        <w:tblPrEx>
          <w:tblCellMar>
            <w:top w:w="0" w:type="dxa"/>
            <w:bottom w:w="0" w:type="dxa"/>
          </w:tblCellMar>
        </w:tblPrEx>
        <w:tc>
          <w:tcPr>
            <w:tcW w:w="0" w:type="auto"/>
            <w:tcMar>
              <w:top w:w="100" w:type="dxa"/>
              <w:left w:w="100" w:type="dxa"/>
              <w:bottom w:w="100" w:type="dxa"/>
              <w:right w:w="100" w:type="dxa"/>
            </w:tcMar>
          </w:tcPr>
          <w:p w14:paraId="5159F83C" w14:textId="77777777" w:rsidR="00E01D6B" w:rsidRDefault="00000000">
            <w:r>
              <w:t>Default Value</w:t>
            </w:r>
          </w:p>
        </w:tc>
        <w:tc>
          <w:tcPr>
            <w:tcW w:w="0" w:type="auto"/>
            <w:tcMar>
              <w:top w:w="100" w:type="dxa"/>
              <w:left w:w="100" w:type="dxa"/>
              <w:bottom w:w="100" w:type="dxa"/>
              <w:right w:w="100" w:type="dxa"/>
            </w:tcMar>
          </w:tcPr>
          <w:p w14:paraId="03950226" w14:textId="77777777" w:rsidR="00E01D6B" w:rsidRDefault="00000000">
            <w:r>
              <w:t>null</w:t>
            </w:r>
          </w:p>
        </w:tc>
      </w:tr>
      <w:tr w:rsidR="00E01D6B" w14:paraId="6C6653FD" w14:textId="77777777">
        <w:tblPrEx>
          <w:tblCellMar>
            <w:top w:w="0" w:type="dxa"/>
            <w:bottom w:w="0" w:type="dxa"/>
          </w:tblCellMar>
        </w:tblPrEx>
        <w:tc>
          <w:tcPr>
            <w:tcW w:w="0" w:type="auto"/>
            <w:tcMar>
              <w:top w:w="100" w:type="dxa"/>
              <w:left w:w="100" w:type="dxa"/>
              <w:bottom w:w="100" w:type="dxa"/>
              <w:right w:w="100" w:type="dxa"/>
            </w:tcMar>
          </w:tcPr>
          <w:p w14:paraId="7A3D35D8" w14:textId="77777777" w:rsidR="00E01D6B" w:rsidRDefault="00000000">
            <w:r>
              <w:t>Is Customer Editable</w:t>
            </w:r>
          </w:p>
        </w:tc>
        <w:tc>
          <w:tcPr>
            <w:tcW w:w="0" w:type="auto"/>
            <w:tcMar>
              <w:top w:w="100" w:type="dxa"/>
              <w:left w:w="100" w:type="dxa"/>
              <w:bottom w:w="100" w:type="dxa"/>
              <w:right w:w="100" w:type="dxa"/>
            </w:tcMar>
          </w:tcPr>
          <w:p w14:paraId="1947A3DF" w14:textId="77777777" w:rsidR="00E01D6B" w:rsidRDefault="00000000">
            <w:r>
              <w:t>Yes</w:t>
            </w:r>
          </w:p>
        </w:tc>
      </w:tr>
      <w:tr w:rsidR="00E01D6B" w14:paraId="770D0AB9" w14:textId="77777777">
        <w:tblPrEx>
          <w:tblCellMar>
            <w:top w:w="0" w:type="dxa"/>
            <w:bottom w:w="0" w:type="dxa"/>
          </w:tblCellMar>
        </w:tblPrEx>
        <w:tc>
          <w:tcPr>
            <w:tcW w:w="0" w:type="auto"/>
            <w:tcMar>
              <w:top w:w="100" w:type="dxa"/>
              <w:left w:w="100" w:type="dxa"/>
              <w:bottom w:w="100" w:type="dxa"/>
              <w:right w:w="100" w:type="dxa"/>
            </w:tcMar>
          </w:tcPr>
          <w:p w14:paraId="2CB0F0AC" w14:textId="77777777" w:rsidR="00E01D6B" w:rsidRDefault="00000000">
            <w:r>
              <w:t>Parameter Value</w:t>
            </w:r>
          </w:p>
        </w:tc>
        <w:tc>
          <w:tcPr>
            <w:tcW w:w="0" w:type="auto"/>
            <w:tcMar>
              <w:top w:w="100" w:type="dxa"/>
              <w:left w:w="100" w:type="dxa"/>
              <w:bottom w:w="100" w:type="dxa"/>
              <w:right w:w="100" w:type="dxa"/>
            </w:tcMar>
          </w:tcPr>
          <w:p w14:paraId="1B0DAF5C" w14:textId="77777777" w:rsidR="00E01D6B" w:rsidRDefault="00000000">
            <w:r>
              <w:t>Yes</w:t>
            </w:r>
          </w:p>
        </w:tc>
      </w:tr>
    </w:tbl>
    <w:p w14:paraId="4A616526" w14:textId="77777777" w:rsidR="00E01D6B" w:rsidRDefault="00000000">
      <w:pPr>
        <w:spacing w:before="300"/>
      </w:pPr>
      <w:r>
        <w:rPr>
          <w:b/>
          <w:bCs/>
        </w:rPr>
        <w:t xml:space="preserve">Note: </w:t>
      </w:r>
      <w:r>
        <w:t>Specifies whether users can use a nonstandard (ad hoc) shipping address, which is different from the shipping address in purchase orders, in an invoice and submit the invoice from SAP Business Network. When set to Yes, the shipping address in the invoice is not validated during invoice reconciliation. When set to No, the shipping address in a supplier-submitted invoice is validated against the shi</w:t>
      </w:r>
    </w:p>
    <w:p w14:paraId="15724C15" w14:textId="77777777" w:rsidR="00E01D6B" w:rsidRDefault="00E01D6B">
      <w:pPr>
        <w:pageBreakBefore/>
      </w:pPr>
    </w:p>
    <w:p w14:paraId="5CDD7CF8" w14:textId="77777777" w:rsidR="00E01D6B" w:rsidRDefault="00000000">
      <w:pPr>
        <w:pStyle w:val="Heading2"/>
        <w:spacing w:after="200"/>
        <w:jc w:val="center"/>
      </w:pPr>
      <w:r>
        <w:rPr>
          <w:b/>
          <w:bCs/>
          <w:sz w:val="32"/>
          <w:szCs w:val="32"/>
        </w:rPr>
        <w:t>Allow invoice to send attachment metadata  to ERP</w:t>
      </w:r>
    </w:p>
    <w:p w14:paraId="381030E7" w14:textId="77777777" w:rsidR="00E01D6B" w:rsidRDefault="00000000">
      <w:pPr>
        <w:spacing w:after="240"/>
        <w:jc w:val="center"/>
      </w:pPr>
      <w:r>
        <w:rPr>
          <w:b/>
          <w:bCs/>
        </w:rPr>
        <w:t>Application.Invoicing.AllowInvoiceAttachmentMetadataToERP</w:t>
      </w:r>
    </w:p>
    <w:p w14:paraId="6030DC97" w14:textId="77777777" w:rsidR="00E01D6B" w:rsidRDefault="00000000">
      <w:pPr>
        <w:spacing w:after="300"/>
        <w:jc w:val="center"/>
      </w:pPr>
      <w:r>
        <w:rPr>
          <w:i/>
          <w:iCs/>
        </w:rPr>
        <w:t xml:space="preserve">Current value: </w:t>
      </w:r>
      <w:r>
        <w:rPr>
          <w:b/>
          <w:bCs/>
          <w:color w:val="8B0000"/>
        </w:rPr>
        <w:t>DISABLED</w:t>
      </w:r>
    </w:p>
    <w:p w14:paraId="4D8B826B" w14:textId="77777777" w:rsidR="00E01D6B" w:rsidRDefault="00000000">
      <w:pPr>
        <w:spacing w:after="300"/>
      </w:pPr>
      <w:r>
        <w:rPr>
          <w:b/>
          <w:bCs/>
        </w:rPr>
        <w:t>Description:</w:t>
      </w:r>
      <w:r>
        <w:rPr>
          <w:b/>
          <w:bCs/>
        </w:rPr>
        <w:tab/>
      </w:r>
      <w:r>
        <w:t>If set to Yes, this will allow metadata of attachments on Invoice and Invoice Reconciliation to be exported to ERP systems. The schema definition will be different from an existing integration and the end point needs to be reconfigured after turning on the parameter. Default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23382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C171C7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ACA42E" w14:textId="77777777" w:rsidR="00E01D6B" w:rsidRDefault="00000000">
            <w:r>
              <w:rPr>
                <w:b/>
                <w:bCs/>
              </w:rPr>
              <w:t>Value</w:t>
            </w:r>
          </w:p>
        </w:tc>
      </w:tr>
      <w:tr w:rsidR="00E01D6B" w14:paraId="1BA4CFFC" w14:textId="77777777">
        <w:tblPrEx>
          <w:tblCellMar>
            <w:top w:w="0" w:type="dxa"/>
            <w:bottom w:w="0" w:type="dxa"/>
          </w:tblCellMar>
        </w:tblPrEx>
        <w:tc>
          <w:tcPr>
            <w:tcW w:w="0" w:type="auto"/>
            <w:tcMar>
              <w:top w:w="100" w:type="dxa"/>
              <w:left w:w="100" w:type="dxa"/>
              <w:bottom w:w="100" w:type="dxa"/>
              <w:right w:w="100" w:type="dxa"/>
            </w:tcMar>
          </w:tcPr>
          <w:p w14:paraId="792EEA6A" w14:textId="77777777" w:rsidR="00E01D6B" w:rsidRDefault="00000000">
            <w:r>
              <w:t>Parameter Type</w:t>
            </w:r>
          </w:p>
        </w:tc>
        <w:tc>
          <w:tcPr>
            <w:tcW w:w="0" w:type="auto"/>
            <w:tcMar>
              <w:top w:w="100" w:type="dxa"/>
              <w:left w:w="100" w:type="dxa"/>
              <w:bottom w:w="100" w:type="dxa"/>
              <w:right w:w="100" w:type="dxa"/>
            </w:tcMar>
          </w:tcPr>
          <w:p w14:paraId="17E3DD13" w14:textId="77777777" w:rsidR="00E01D6B" w:rsidRDefault="00000000">
            <w:r>
              <w:t>java.lang.Boolean</w:t>
            </w:r>
          </w:p>
        </w:tc>
      </w:tr>
      <w:tr w:rsidR="00E01D6B" w14:paraId="24959FE6" w14:textId="77777777">
        <w:tblPrEx>
          <w:tblCellMar>
            <w:top w:w="0" w:type="dxa"/>
            <w:bottom w:w="0" w:type="dxa"/>
          </w:tblCellMar>
        </w:tblPrEx>
        <w:tc>
          <w:tcPr>
            <w:tcW w:w="0" w:type="auto"/>
            <w:tcMar>
              <w:top w:w="100" w:type="dxa"/>
              <w:left w:w="100" w:type="dxa"/>
              <w:bottom w:w="100" w:type="dxa"/>
              <w:right w:w="100" w:type="dxa"/>
            </w:tcMar>
          </w:tcPr>
          <w:p w14:paraId="1CCBC539" w14:textId="77777777" w:rsidR="00E01D6B" w:rsidRDefault="00000000">
            <w:r>
              <w:t>Is Default</w:t>
            </w:r>
          </w:p>
        </w:tc>
        <w:tc>
          <w:tcPr>
            <w:tcW w:w="0" w:type="auto"/>
            <w:tcMar>
              <w:top w:w="100" w:type="dxa"/>
              <w:left w:w="100" w:type="dxa"/>
              <w:bottom w:w="100" w:type="dxa"/>
              <w:right w:w="100" w:type="dxa"/>
            </w:tcMar>
          </w:tcPr>
          <w:p w14:paraId="5059EAE8" w14:textId="77777777" w:rsidR="00E01D6B" w:rsidRDefault="00000000">
            <w:r>
              <w:t>No</w:t>
            </w:r>
          </w:p>
        </w:tc>
      </w:tr>
      <w:tr w:rsidR="00E01D6B" w14:paraId="55D9A399" w14:textId="77777777">
        <w:tblPrEx>
          <w:tblCellMar>
            <w:top w:w="0" w:type="dxa"/>
            <w:bottom w:w="0" w:type="dxa"/>
          </w:tblCellMar>
        </w:tblPrEx>
        <w:tc>
          <w:tcPr>
            <w:tcW w:w="0" w:type="auto"/>
            <w:tcMar>
              <w:top w:w="100" w:type="dxa"/>
              <w:left w:w="100" w:type="dxa"/>
              <w:bottom w:w="100" w:type="dxa"/>
              <w:right w:w="100" w:type="dxa"/>
            </w:tcMar>
          </w:tcPr>
          <w:p w14:paraId="1B23F753" w14:textId="77777777" w:rsidR="00E01D6B" w:rsidRDefault="00000000">
            <w:r>
              <w:t>Default Value</w:t>
            </w:r>
          </w:p>
        </w:tc>
        <w:tc>
          <w:tcPr>
            <w:tcW w:w="0" w:type="auto"/>
            <w:tcMar>
              <w:top w:w="100" w:type="dxa"/>
              <w:left w:w="100" w:type="dxa"/>
              <w:bottom w:w="100" w:type="dxa"/>
              <w:right w:w="100" w:type="dxa"/>
            </w:tcMar>
          </w:tcPr>
          <w:p w14:paraId="4DD3EA8B" w14:textId="77777777" w:rsidR="00E01D6B" w:rsidRDefault="00000000">
            <w:r>
              <w:t>No</w:t>
            </w:r>
          </w:p>
        </w:tc>
      </w:tr>
      <w:tr w:rsidR="00E01D6B" w14:paraId="43659ACF" w14:textId="77777777">
        <w:tblPrEx>
          <w:tblCellMar>
            <w:top w:w="0" w:type="dxa"/>
            <w:bottom w:w="0" w:type="dxa"/>
          </w:tblCellMar>
        </w:tblPrEx>
        <w:tc>
          <w:tcPr>
            <w:tcW w:w="0" w:type="auto"/>
            <w:tcMar>
              <w:top w:w="100" w:type="dxa"/>
              <w:left w:w="100" w:type="dxa"/>
              <w:bottom w:w="100" w:type="dxa"/>
              <w:right w:w="100" w:type="dxa"/>
            </w:tcMar>
          </w:tcPr>
          <w:p w14:paraId="1965FAE7" w14:textId="77777777" w:rsidR="00E01D6B" w:rsidRDefault="00000000">
            <w:r>
              <w:t>Is Customer Editable</w:t>
            </w:r>
          </w:p>
        </w:tc>
        <w:tc>
          <w:tcPr>
            <w:tcW w:w="0" w:type="auto"/>
            <w:tcMar>
              <w:top w:w="100" w:type="dxa"/>
              <w:left w:w="100" w:type="dxa"/>
              <w:bottom w:w="100" w:type="dxa"/>
              <w:right w:w="100" w:type="dxa"/>
            </w:tcMar>
          </w:tcPr>
          <w:p w14:paraId="78572CFB" w14:textId="77777777" w:rsidR="00E01D6B" w:rsidRDefault="00000000">
            <w:r>
              <w:t>No</w:t>
            </w:r>
          </w:p>
        </w:tc>
      </w:tr>
      <w:tr w:rsidR="00E01D6B" w14:paraId="32CE5A2B" w14:textId="77777777">
        <w:tblPrEx>
          <w:tblCellMar>
            <w:top w:w="0" w:type="dxa"/>
            <w:bottom w:w="0" w:type="dxa"/>
          </w:tblCellMar>
        </w:tblPrEx>
        <w:tc>
          <w:tcPr>
            <w:tcW w:w="0" w:type="auto"/>
            <w:tcMar>
              <w:top w:w="100" w:type="dxa"/>
              <w:left w:w="100" w:type="dxa"/>
              <w:bottom w:w="100" w:type="dxa"/>
              <w:right w:w="100" w:type="dxa"/>
            </w:tcMar>
          </w:tcPr>
          <w:p w14:paraId="2BF0DA55" w14:textId="77777777" w:rsidR="00E01D6B" w:rsidRDefault="00000000">
            <w:r>
              <w:t>Parameter Value</w:t>
            </w:r>
          </w:p>
        </w:tc>
        <w:tc>
          <w:tcPr>
            <w:tcW w:w="0" w:type="auto"/>
            <w:tcMar>
              <w:top w:w="100" w:type="dxa"/>
              <w:left w:w="100" w:type="dxa"/>
              <w:bottom w:w="100" w:type="dxa"/>
              <w:right w:w="100" w:type="dxa"/>
            </w:tcMar>
          </w:tcPr>
          <w:p w14:paraId="51F4AE44" w14:textId="77777777" w:rsidR="00E01D6B" w:rsidRDefault="00000000">
            <w:r>
              <w:t>No</w:t>
            </w:r>
          </w:p>
        </w:tc>
      </w:tr>
    </w:tbl>
    <w:p w14:paraId="3165F9F1" w14:textId="77777777" w:rsidR="00E01D6B" w:rsidRDefault="00000000">
      <w:pPr>
        <w:spacing w:before="300"/>
      </w:pPr>
      <w:r>
        <w:rPr>
          <w:b/>
          <w:bCs/>
        </w:rPr>
        <w:t xml:space="preserve">Note: </w:t>
      </w:r>
      <w:r>
        <w:t>If set to Yes, this will allow metadata of attachments on Invoice and Invoice Reconciliation to be exported to ERP systems. The schema definition will be different from an existing integration and the end point needs to be reconfigured after turning on the parameter. Default is No.</w:t>
      </w:r>
    </w:p>
    <w:p w14:paraId="30324F9E" w14:textId="77777777" w:rsidR="00E01D6B" w:rsidRDefault="00E01D6B">
      <w:pPr>
        <w:pageBreakBefore/>
      </w:pPr>
    </w:p>
    <w:p w14:paraId="15253BAA" w14:textId="77777777" w:rsidR="00E01D6B" w:rsidRDefault="00000000">
      <w:pPr>
        <w:pStyle w:val="Heading2"/>
        <w:spacing w:after="200"/>
        <w:jc w:val="center"/>
      </w:pPr>
      <w:r>
        <w:rPr>
          <w:b/>
          <w:bCs/>
          <w:sz w:val="32"/>
          <w:szCs w:val="32"/>
        </w:rPr>
        <w:t>Allow invoice to send attachment  to ERP</w:t>
      </w:r>
    </w:p>
    <w:p w14:paraId="506EA560" w14:textId="77777777" w:rsidR="00E01D6B" w:rsidRDefault="00000000">
      <w:pPr>
        <w:spacing w:after="240"/>
        <w:jc w:val="center"/>
      </w:pPr>
      <w:r>
        <w:rPr>
          <w:b/>
          <w:bCs/>
        </w:rPr>
        <w:t>Application.Invoicing.AllowInvoiceAttachmentsToERP</w:t>
      </w:r>
    </w:p>
    <w:p w14:paraId="3FCB2BB1" w14:textId="77777777" w:rsidR="00E01D6B" w:rsidRDefault="00000000">
      <w:pPr>
        <w:spacing w:after="300"/>
        <w:jc w:val="center"/>
      </w:pPr>
      <w:r>
        <w:rPr>
          <w:i/>
          <w:iCs/>
        </w:rPr>
        <w:t xml:space="preserve">Current value: </w:t>
      </w:r>
      <w:r>
        <w:rPr>
          <w:b/>
          <w:bCs/>
          <w:color w:val="8B0000"/>
        </w:rPr>
        <w:t>DISABLED</w:t>
      </w:r>
    </w:p>
    <w:p w14:paraId="7057FAA4" w14:textId="77777777" w:rsidR="00E01D6B" w:rsidRDefault="00000000">
      <w:pPr>
        <w:spacing w:after="300"/>
      </w:pPr>
      <w:r>
        <w:rPr>
          <w:b/>
          <w:bCs/>
        </w:rPr>
        <w:t>Description:</w:t>
      </w:r>
      <w:r>
        <w:rPr>
          <w:b/>
          <w:bCs/>
        </w:rPr>
        <w:tab/>
      </w:r>
      <w:r>
        <w:t>If set to True, this will allow attachments on Invoice and Invoice Reconciliation to be exported to ERP systems. Default is false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084AF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A37618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9A4A2DA" w14:textId="77777777" w:rsidR="00E01D6B" w:rsidRDefault="00000000">
            <w:r>
              <w:rPr>
                <w:b/>
                <w:bCs/>
              </w:rPr>
              <w:t>Value</w:t>
            </w:r>
          </w:p>
        </w:tc>
      </w:tr>
      <w:tr w:rsidR="00E01D6B" w14:paraId="1922E82E" w14:textId="77777777">
        <w:tblPrEx>
          <w:tblCellMar>
            <w:top w:w="0" w:type="dxa"/>
            <w:bottom w:w="0" w:type="dxa"/>
          </w:tblCellMar>
        </w:tblPrEx>
        <w:tc>
          <w:tcPr>
            <w:tcW w:w="0" w:type="auto"/>
            <w:tcMar>
              <w:top w:w="100" w:type="dxa"/>
              <w:left w:w="100" w:type="dxa"/>
              <w:bottom w:w="100" w:type="dxa"/>
              <w:right w:w="100" w:type="dxa"/>
            </w:tcMar>
          </w:tcPr>
          <w:p w14:paraId="65305099" w14:textId="77777777" w:rsidR="00E01D6B" w:rsidRDefault="00000000">
            <w:r>
              <w:t>Parameter Type</w:t>
            </w:r>
          </w:p>
        </w:tc>
        <w:tc>
          <w:tcPr>
            <w:tcW w:w="0" w:type="auto"/>
            <w:tcMar>
              <w:top w:w="100" w:type="dxa"/>
              <w:left w:w="100" w:type="dxa"/>
              <w:bottom w:w="100" w:type="dxa"/>
              <w:right w:w="100" w:type="dxa"/>
            </w:tcMar>
          </w:tcPr>
          <w:p w14:paraId="0990F565" w14:textId="77777777" w:rsidR="00E01D6B" w:rsidRDefault="00000000">
            <w:r>
              <w:t>java.lang.Boolean</w:t>
            </w:r>
          </w:p>
        </w:tc>
      </w:tr>
      <w:tr w:rsidR="00E01D6B" w14:paraId="55112578" w14:textId="77777777">
        <w:tblPrEx>
          <w:tblCellMar>
            <w:top w:w="0" w:type="dxa"/>
            <w:bottom w:w="0" w:type="dxa"/>
          </w:tblCellMar>
        </w:tblPrEx>
        <w:tc>
          <w:tcPr>
            <w:tcW w:w="0" w:type="auto"/>
            <w:tcMar>
              <w:top w:w="100" w:type="dxa"/>
              <w:left w:w="100" w:type="dxa"/>
              <w:bottom w:w="100" w:type="dxa"/>
              <w:right w:w="100" w:type="dxa"/>
            </w:tcMar>
          </w:tcPr>
          <w:p w14:paraId="6B31E0EF" w14:textId="77777777" w:rsidR="00E01D6B" w:rsidRDefault="00000000">
            <w:r>
              <w:t>Is Default</w:t>
            </w:r>
          </w:p>
        </w:tc>
        <w:tc>
          <w:tcPr>
            <w:tcW w:w="0" w:type="auto"/>
            <w:tcMar>
              <w:top w:w="100" w:type="dxa"/>
              <w:left w:w="100" w:type="dxa"/>
              <w:bottom w:w="100" w:type="dxa"/>
              <w:right w:w="100" w:type="dxa"/>
            </w:tcMar>
          </w:tcPr>
          <w:p w14:paraId="738F21D0" w14:textId="77777777" w:rsidR="00E01D6B" w:rsidRDefault="00000000">
            <w:r>
              <w:t>No</w:t>
            </w:r>
          </w:p>
        </w:tc>
      </w:tr>
      <w:tr w:rsidR="00E01D6B" w14:paraId="0E10C867" w14:textId="77777777">
        <w:tblPrEx>
          <w:tblCellMar>
            <w:top w:w="0" w:type="dxa"/>
            <w:bottom w:w="0" w:type="dxa"/>
          </w:tblCellMar>
        </w:tblPrEx>
        <w:tc>
          <w:tcPr>
            <w:tcW w:w="0" w:type="auto"/>
            <w:tcMar>
              <w:top w:w="100" w:type="dxa"/>
              <w:left w:w="100" w:type="dxa"/>
              <w:bottom w:w="100" w:type="dxa"/>
              <w:right w:w="100" w:type="dxa"/>
            </w:tcMar>
          </w:tcPr>
          <w:p w14:paraId="0DD73EA5" w14:textId="77777777" w:rsidR="00E01D6B" w:rsidRDefault="00000000">
            <w:r>
              <w:t>Default Value</w:t>
            </w:r>
          </w:p>
        </w:tc>
        <w:tc>
          <w:tcPr>
            <w:tcW w:w="0" w:type="auto"/>
            <w:tcMar>
              <w:top w:w="100" w:type="dxa"/>
              <w:left w:w="100" w:type="dxa"/>
              <w:bottom w:w="100" w:type="dxa"/>
              <w:right w:w="100" w:type="dxa"/>
            </w:tcMar>
          </w:tcPr>
          <w:p w14:paraId="158AEF73" w14:textId="77777777" w:rsidR="00E01D6B" w:rsidRDefault="00000000">
            <w:r>
              <w:t>No</w:t>
            </w:r>
          </w:p>
        </w:tc>
      </w:tr>
      <w:tr w:rsidR="00E01D6B" w14:paraId="6A487F7F" w14:textId="77777777">
        <w:tblPrEx>
          <w:tblCellMar>
            <w:top w:w="0" w:type="dxa"/>
            <w:bottom w:w="0" w:type="dxa"/>
          </w:tblCellMar>
        </w:tblPrEx>
        <w:tc>
          <w:tcPr>
            <w:tcW w:w="0" w:type="auto"/>
            <w:tcMar>
              <w:top w:w="100" w:type="dxa"/>
              <w:left w:w="100" w:type="dxa"/>
              <w:bottom w:w="100" w:type="dxa"/>
              <w:right w:w="100" w:type="dxa"/>
            </w:tcMar>
          </w:tcPr>
          <w:p w14:paraId="34E4BEAE" w14:textId="77777777" w:rsidR="00E01D6B" w:rsidRDefault="00000000">
            <w:r>
              <w:t>Is Customer Editable</w:t>
            </w:r>
          </w:p>
        </w:tc>
        <w:tc>
          <w:tcPr>
            <w:tcW w:w="0" w:type="auto"/>
            <w:tcMar>
              <w:top w:w="100" w:type="dxa"/>
              <w:left w:w="100" w:type="dxa"/>
              <w:bottom w:w="100" w:type="dxa"/>
              <w:right w:w="100" w:type="dxa"/>
            </w:tcMar>
          </w:tcPr>
          <w:p w14:paraId="4673F9F1" w14:textId="77777777" w:rsidR="00E01D6B" w:rsidRDefault="00000000">
            <w:r>
              <w:t>No</w:t>
            </w:r>
          </w:p>
        </w:tc>
      </w:tr>
      <w:tr w:rsidR="00E01D6B" w14:paraId="4DB55D42" w14:textId="77777777">
        <w:tblPrEx>
          <w:tblCellMar>
            <w:top w:w="0" w:type="dxa"/>
            <w:bottom w:w="0" w:type="dxa"/>
          </w:tblCellMar>
        </w:tblPrEx>
        <w:tc>
          <w:tcPr>
            <w:tcW w:w="0" w:type="auto"/>
            <w:tcMar>
              <w:top w:w="100" w:type="dxa"/>
              <w:left w:w="100" w:type="dxa"/>
              <w:bottom w:w="100" w:type="dxa"/>
              <w:right w:w="100" w:type="dxa"/>
            </w:tcMar>
          </w:tcPr>
          <w:p w14:paraId="7A500905" w14:textId="77777777" w:rsidR="00E01D6B" w:rsidRDefault="00000000">
            <w:r>
              <w:t>Parameter Value</w:t>
            </w:r>
          </w:p>
        </w:tc>
        <w:tc>
          <w:tcPr>
            <w:tcW w:w="0" w:type="auto"/>
            <w:tcMar>
              <w:top w:w="100" w:type="dxa"/>
              <w:left w:w="100" w:type="dxa"/>
              <w:bottom w:w="100" w:type="dxa"/>
              <w:right w:w="100" w:type="dxa"/>
            </w:tcMar>
          </w:tcPr>
          <w:p w14:paraId="6B76F582" w14:textId="77777777" w:rsidR="00E01D6B" w:rsidRDefault="00000000">
            <w:r>
              <w:t>No</w:t>
            </w:r>
          </w:p>
        </w:tc>
      </w:tr>
    </w:tbl>
    <w:p w14:paraId="41C78F82" w14:textId="77777777" w:rsidR="00E01D6B" w:rsidRDefault="00000000">
      <w:pPr>
        <w:spacing w:before="300"/>
      </w:pPr>
      <w:r>
        <w:rPr>
          <w:b/>
          <w:bCs/>
        </w:rPr>
        <w:t xml:space="preserve">Note: </w:t>
      </w:r>
      <w:r>
        <w:t>If set to True, this will allow attachments on Invoice and Invoice Reconciliation to be exported to ERP systems. Default is false</w:t>
      </w:r>
    </w:p>
    <w:p w14:paraId="1FD94299" w14:textId="77777777" w:rsidR="00E01D6B" w:rsidRDefault="00E01D6B">
      <w:pPr>
        <w:pageBreakBefore/>
      </w:pPr>
    </w:p>
    <w:p w14:paraId="6CDCAF49" w14:textId="77777777" w:rsidR="00E01D6B" w:rsidRDefault="00000000">
      <w:pPr>
        <w:pStyle w:val="Heading2"/>
        <w:spacing w:after="200"/>
        <w:jc w:val="center"/>
      </w:pPr>
      <w:r>
        <w:rPr>
          <w:b/>
          <w:bCs/>
          <w:sz w:val="32"/>
          <w:szCs w:val="32"/>
        </w:rPr>
        <w:t>Allow Company Code for non PO Invoice line item split</w:t>
      </w:r>
    </w:p>
    <w:p w14:paraId="693D7D33" w14:textId="77777777" w:rsidR="00E01D6B" w:rsidRDefault="00000000">
      <w:pPr>
        <w:spacing w:after="240"/>
        <w:jc w:val="center"/>
      </w:pPr>
      <w:r>
        <w:rPr>
          <w:b/>
          <w:bCs/>
        </w:rPr>
        <w:t>Application.Invoicing.AllowLegalEntityCodeAtSplitLevel</w:t>
      </w:r>
    </w:p>
    <w:p w14:paraId="76F90D21" w14:textId="77777777" w:rsidR="00E01D6B" w:rsidRDefault="00000000">
      <w:pPr>
        <w:spacing w:after="300"/>
        <w:jc w:val="center"/>
      </w:pPr>
      <w:r>
        <w:rPr>
          <w:i/>
          <w:iCs/>
        </w:rPr>
        <w:t xml:space="preserve">Current value: </w:t>
      </w:r>
      <w:r>
        <w:rPr>
          <w:b/>
          <w:bCs/>
          <w:color w:val="8B0000"/>
        </w:rPr>
        <w:t>DISABLED</w:t>
      </w:r>
    </w:p>
    <w:p w14:paraId="4B7991A4" w14:textId="77777777" w:rsidR="00E01D6B" w:rsidRDefault="00000000">
      <w:pPr>
        <w:spacing w:after="300"/>
      </w:pPr>
      <w:r>
        <w:rPr>
          <w:b/>
          <w:bCs/>
        </w:rPr>
        <w:t>Description:</w:t>
      </w:r>
      <w:r>
        <w:rPr>
          <w:b/>
          <w:bCs/>
        </w:rPr>
        <w:tab/>
      </w:r>
      <w:r>
        <w:t xml:space="preserve">Specifies whether each split of each line item for a non po invoice can have its own Company Code. Currently this parameter is supported for SAP variant.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A94DA3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D514B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688D65F" w14:textId="77777777" w:rsidR="00E01D6B" w:rsidRDefault="00000000">
            <w:r>
              <w:rPr>
                <w:b/>
                <w:bCs/>
              </w:rPr>
              <w:t>Value</w:t>
            </w:r>
          </w:p>
        </w:tc>
      </w:tr>
      <w:tr w:rsidR="00E01D6B" w14:paraId="006A2141" w14:textId="77777777">
        <w:tblPrEx>
          <w:tblCellMar>
            <w:top w:w="0" w:type="dxa"/>
            <w:bottom w:w="0" w:type="dxa"/>
          </w:tblCellMar>
        </w:tblPrEx>
        <w:tc>
          <w:tcPr>
            <w:tcW w:w="0" w:type="auto"/>
            <w:tcMar>
              <w:top w:w="100" w:type="dxa"/>
              <w:left w:w="100" w:type="dxa"/>
              <w:bottom w:w="100" w:type="dxa"/>
              <w:right w:w="100" w:type="dxa"/>
            </w:tcMar>
          </w:tcPr>
          <w:p w14:paraId="7B838847" w14:textId="77777777" w:rsidR="00E01D6B" w:rsidRDefault="00000000">
            <w:r>
              <w:t>Parameter Type</w:t>
            </w:r>
          </w:p>
        </w:tc>
        <w:tc>
          <w:tcPr>
            <w:tcW w:w="0" w:type="auto"/>
            <w:tcMar>
              <w:top w:w="100" w:type="dxa"/>
              <w:left w:w="100" w:type="dxa"/>
              <w:bottom w:w="100" w:type="dxa"/>
              <w:right w:w="100" w:type="dxa"/>
            </w:tcMar>
          </w:tcPr>
          <w:p w14:paraId="000FFD04" w14:textId="77777777" w:rsidR="00E01D6B" w:rsidRDefault="00000000">
            <w:r>
              <w:t>java.lang.Boolean</w:t>
            </w:r>
          </w:p>
        </w:tc>
      </w:tr>
      <w:tr w:rsidR="00E01D6B" w14:paraId="61519BF8" w14:textId="77777777">
        <w:tblPrEx>
          <w:tblCellMar>
            <w:top w:w="0" w:type="dxa"/>
            <w:bottom w:w="0" w:type="dxa"/>
          </w:tblCellMar>
        </w:tblPrEx>
        <w:tc>
          <w:tcPr>
            <w:tcW w:w="0" w:type="auto"/>
            <w:tcMar>
              <w:top w:w="100" w:type="dxa"/>
              <w:left w:w="100" w:type="dxa"/>
              <w:bottom w:w="100" w:type="dxa"/>
              <w:right w:w="100" w:type="dxa"/>
            </w:tcMar>
          </w:tcPr>
          <w:p w14:paraId="028A60D5" w14:textId="77777777" w:rsidR="00E01D6B" w:rsidRDefault="00000000">
            <w:r>
              <w:t>Is Default</w:t>
            </w:r>
          </w:p>
        </w:tc>
        <w:tc>
          <w:tcPr>
            <w:tcW w:w="0" w:type="auto"/>
            <w:tcMar>
              <w:top w:w="100" w:type="dxa"/>
              <w:left w:w="100" w:type="dxa"/>
              <w:bottom w:w="100" w:type="dxa"/>
              <w:right w:w="100" w:type="dxa"/>
            </w:tcMar>
          </w:tcPr>
          <w:p w14:paraId="11B17E94" w14:textId="77777777" w:rsidR="00E01D6B" w:rsidRDefault="00000000">
            <w:r>
              <w:t>No</w:t>
            </w:r>
          </w:p>
        </w:tc>
      </w:tr>
      <w:tr w:rsidR="00E01D6B" w14:paraId="787A6FB8" w14:textId="77777777">
        <w:tblPrEx>
          <w:tblCellMar>
            <w:top w:w="0" w:type="dxa"/>
            <w:bottom w:w="0" w:type="dxa"/>
          </w:tblCellMar>
        </w:tblPrEx>
        <w:tc>
          <w:tcPr>
            <w:tcW w:w="0" w:type="auto"/>
            <w:tcMar>
              <w:top w:w="100" w:type="dxa"/>
              <w:left w:w="100" w:type="dxa"/>
              <w:bottom w:w="100" w:type="dxa"/>
              <w:right w:w="100" w:type="dxa"/>
            </w:tcMar>
          </w:tcPr>
          <w:p w14:paraId="12D958A6" w14:textId="77777777" w:rsidR="00E01D6B" w:rsidRDefault="00000000">
            <w:r>
              <w:t>Default Value</w:t>
            </w:r>
          </w:p>
        </w:tc>
        <w:tc>
          <w:tcPr>
            <w:tcW w:w="0" w:type="auto"/>
            <w:tcMar>
              <w:top w:w="100" w:type="dxa"/>
              <w:left w:w="100" w:type="dxa"/>
              <w:bottom w:w="100" w:type="dxa"/>
              <w:right w:w="100" w:type="dxa"/>
            </w:tcMar>
          </w:tcPr>
          <w:p w14:paraId="372A9A9E" w14:textId="77777777" w:rsidR="00E01D6B" w:rsidRDefault="00000000">
            <w:r>
              <w:t>No</w:t>
            </w:r>
          </w:p>
        </w:tc>
      </w:tr>
      <w:tr w:rsidR="00E01D6B" w14:paraId="05B757EA" w14:textId="77777777">
        <w:tblPrEx>
          <w:tblCellMar>
            <w:top w:w="0" w:type="dxa"/>
            <w:bottom w:w="0" w:type="dxa"/>
          </w:tblCellMar>
        </w:tblPrEx>
        <w:tc>
          <w:tcPr>
            <w:tcW w:w="0" w:type="auto"/>
            <w:tcMar>
              <w:top w:w="100" w:type="dxa"/>
              <w:left w:w="100" w:type="dxa"/>
              <w:bottom w:w="100" w:type="dxa"/>
              <w:right w:w="100" w:type="dxa"/>
            </w:tcMar>
          </w:tcPr>
          <w:p w14:paraId="0C1CDB43" w14:textId="77777777" w:rsidR="00E01D6B" w:rsidRDefault="00000000">
            <w:r>
              <w:t>Is Customer Editable</w:t>
            </w:r>
          </w:p>
        </w:tc>
        <w:tc>
          <w:tcPr>
            <w:tcW w:w="0" w:type="auto"/>
            <w:tcMar>
              <w:top w:w="100" w:type="dxa"/>
              <w:left w:w="100" w:type="dxa"/>
              <w:bottom w:w="100" w:type="dxa"/>
              <w:right w:w="100" w:type="dxa"/>
            </w:tcMar>
          </w:tcPr>
          <w:p w14:paraId="4A143EBB" w14:textId="77777777" w:rsidR="00E01D6B" w:rsidRDefault="00000000">
            <w:r>
              <w:t>No</w:t>
            </w:r>
          </w:p>
        </w:tc>
      </w:tr>
      <w:tr w:rsidR="00E01D6B" w14:paraId="0250F2F6" w14:textId="77777777">
        <w:tblPrEx>
          <w:tblCellMar>
            <w:top w:w="0" w:type="dxa"/>
            <w:bottom w:w="0" w:type="dxa"/>
          </w:tblCellMar>
        </w:tblPrEx>
        <w:tc>
          <w:tcPr>
            <w:tcW w:w="0" w:type="auto"/>
            <w:tcMar>
              <w:top w:w="100" w:type="dxa"/>
              <w:left w:w="100" w:type="dxa"/>
              <w:bottom w:w="100" w:type="dxa"/>
              <w:right w:w="100" w:type="dxa"/>
            </w:tcMar>
          </w:tcPr>
          <w:p w14:paraId="65B46686" w14:textId="77777777" w:rsidR="00E01D6B" w:rsidRDefault="00000000">
            <w:r>
              <w:t>Parameter Value</w:t>
            </w:r>
          </w:p>
        </w:tc>
        <w:tc>
          <w:tcPr>
            <w:tcW w:w="0" w:type="auto"/>
            <w:tcMar>
              <w:top w:w="100" w:type="dxa"/>
              <w:left w:w="100" w:type="dxa"/>
              <w:bottom w:w="100" w:type="dxa"/>
              <w:right w:w="100" w:type="dxa"/>
            </w:tcMar>
          </w:tcPr>
          <w:p w14:paraId="54CE1D90" w14:textId="77777777" w:rsidR="00E01D6B" w:rsidRDefault="00000000">
            <w:r>
              <w:t>No</w:t>
            </w:r>
          </w:p>
        </w:tc>
      </w:tr>
    </w:tbl>
    <w:p w14:paraId="76856C14" w14:textId="77777777" w:rsidR="00E01D6B" w:rsidRDefault="00000000">
      <w:pPr>
        <w:spacing w:before="300"/>
      </w:pPr>
      <w:r>
        <w:rPr>
          <w:b/>
          <w:bCs/>
        </w:rPr>
        <w:t xml:space="preserve">Note: </w:t>
      </w:r>
      <w:r>
        <w:t xml:space="preserve">Specifies whether each split of each line item for a non po invoice can have its own Company Code. Currently this parameter is supported for SAP variant. </w:t>
      </w:r>
    </w:p>
    <w:p w14:paraId="77903B9E" w14:textId="77777777" w:rsidR="00E01D6B" w:rsidRDefault="00E01D6B">
      <w:pPr>
        <w:pageBreakBefore/>
      </w:pPr>
    </w:p>
    <w:p w14:paraId="734C1302" w14:textId="77777777" w:rsidR="00E01D6B" w:rsidRDefault="00000000">
      <w:pPr>
        <w:pStyle w:val="Heading2"/>
        <w:spacing w:after="200"/>
        <w:jc w:val="center"/>
      </w:pPr>
      <w:r>
        <w:rPr>
          <w:b/>
          <w:bCs/>
          <w:sz w:val="32"/>
          <w:szCs w:val="32"/>
        </w:rPr>
        <w:t>Controls the matching behavior between line level contracts and contract-based invoices for material and services items</w:t>
      </w:r>
    </w:p>
    <w:p w14:paraId="4882223F" w14:textId="77777777" w:rsidR="00E01D6B" w:rsidRDefault="00000000">
      <w:pPr>
        <w:spacing w:after="240"/>
        <w:jc w:val="center"/>
      </w:pPr>
      <w:r>
        <w:rPr>
          <w:b/>
          <w:bCs/>
        </w:rPr>
        <w:t>Application.Invoicing.AllowMatchingAgainstItemLevelContractItemUsingLineNumber</w:t>
      </w:r>
    </w:p>
    <w:p w14:paraId="4368A1BB" w14:textId="77777777" w:rsidR="00E01D6B" w:rsidRDefault="00000000">
      <w:pPr>
        <w:spacing w:after="300"/>
        <w:jc w:val="center"/>
      </w:pPr>
      <w:r>
        <w:rPr>
          <w:i/>
          <w:iCs/>
        </w:rPr>
        <w:t xml:space="preserve">Current value: </w:t>
      </w:r>
      <w:r>
        <w:rPr>
          <w:b/>
          <w:bCs/>
          <w:color w:val="006400"/>
        </w:rPr>
        <w:t>ENABLED</w:t>
      </w:r>
    </w:p>
    <w:p w14:paraId="20114A6B" w14:textId="77777777" w:rsidR="00E01D6B" w:rsidRDefault="00000000">
      <w:pPr>
        <w:spacing w:after="300"/>
      </w:pPr>
      <w:r>
        <w:rPr>
          <w:b/>
          <w:bCs/>
        </w:rPr>
        <w:t>Description:</w:t>
      </w:r>
      <w:r>
        <w:rPr>
          <w:b/>
          <w:bCs/>
        </w:rPr>
        <w:tab/>
      </w:r>
      <w:r>
        <w:t>This parameter controls the matching behavior between line level contracts and contract-based invoices for material and services items if no matching part numbers are found. If matching on part number does not succeed and this parameter is set to Yes, invoice line items are matched to contract line items using the contract line item number provided in the InvoiceDetailItemReference element (if provided) on the invoice. If set to No, an item unmatched invoice exception will be set immediately if part number matching fails. Default: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E27F9C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260A94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4B3B1F" w14:textId="77777777" w:rsidR="00E01D6B" w:rsidRDefault="00000000">
            <w:r>
              <w:rPr>
                <w:b/>
                <w:bCs/>
              </w:rPr>
              <w:t>Value</w:t>
            </w:r>
          </w:p>
        </w:tc>
      </w:tr>
      <w:tr w:rsidR="00E01D6B" w14:paraId="18E811D1" w14:textId="77777777">
        <w:tblPrEx>
          <w:tblCellMar>
            <w:top w:w="0" w:type="dxa"/>
            <w:bottom w:w="0" w:type="dxa"/>
          </w:tblCellMar>
        </w:tblPrEx>
        <w:tc>
          <w:tcPr>
            <w:tcW w:w="0" w:type="auto"/>
            <w:tcMar>
              <w:top w:w="100" w:type="dxa"/>
              <w:left w:w="100" w:type="dxa"/>
              <w:bottom w:w="100" w:type="dxa"/>
              <w:right w:w="100" w:type="dxa"/>
            </w:tcMar>
          </w:tcPr>
          <w:p w14:paraId="7EA698F0" w14:textId="77777777" w:rsidR="00E01D6B" w:rsidRDefault="00000000">
            <w:r>
              <w:t>Parameter Type</w:t>
            </w:r>
          </w:p>
        </w:tc>
        <w:tc>
          <w:tcPr>
            <w:tcW w:w="0" w:type="auto"/>
            <w:tcMar>
              <w:top w:w="100" w:type="dxa"/>
              <w:left w:w="100" w:type="dxa"/>
              <w:bottom w:w="100" w:type="dxa"/>
              <w:right w:w="100" w:type="dxa"/>
            </w:tcMar>
          </w:tcPr>
          <w:p w14:paraId="5846383B" w14:textId="77777777" w:rsidR="00E01D6B" w:rsidRDefault="00000000">
            <w:r>
              <w:t>java.lang.Boolean</w:t>
            </w:r>
          </w:p>
        </w:tc>
      </w:tr>
      <w:tr w:rsidR="00E01D6B" w14:paraId="7EA1D114" w14:textId="77777777">
        <w:tblPrEx>
          <w:tblCellMar>
            <w:top w:w="0" w:type="dxa"/>
            <w:bottom w:w="0" w:type="dxa"/>
          </w:tblCellMar>
        </w:tblPrEx>
        <w:tc>
          <w:tcPr>
            <w:tcW w:w="0" w:type="auto"/>
            <w:tcMar>
              <w:top w:w="100" w:type="dxa"/>
              <w:left w:w="100" w:type="dxa"/>
              <w:bottom w:w="100" w:type="dxa"/>
              <w:right w:w="100" w:type="dxa"/>
            </w:tcMar>
          </w:tcPr>
          <w:p w14:paraId="1A00455C" w14:textId="77777777" w:rsidR="00E01D6B" w:rsidRDefault="00000000">
            <w:r>
              <w:t>Is Default</w:t>
            </w:r>
          </w:p>
        </w:tc>
        <w:tc>
          <w:tcPr>
            <w:tcW w:w="0" w:type="auto"/>
            <w:tcMar>
              <w:top w:w="100" w:type="dxa"/>
              <w:left w:w="100" w:type="dxa"/>
              <w:bottom w:w="100" w:type="dxa"/>
              <w:right w:w="100" w:type="dxa"/>
            </w:tcMar>
          </w:tcPr>
          <w:p w14:paraId="1771AA60" w14:textId="77777777" w:rsidR="00E01D6B" w:rsidRDefault="00000000">
            <w:r>
              <w:t>No</w:t>
            </w:r>
          </w:p>
        </w:tc>
      </w:tr>
      <w:tr w:rsidR="00E01D6B" w14:paraId="0AA34190" w14:textId="77777777">
        <w:tblPrEx>
          <w:tblCellMar>
            <w:top w:w="0" w:type="dxa"/>
            <w:bottom w:w="0" w:type="dxa"/>
          </w:tblCellMar>
        </w:tblPrEx>
        <w:tc>
          <w:tcPr>
            <w:tcW w:w="0" w:type="auto"/>
            <w:tcMar>
              <w:top w:w="100" w:type="dxa"/>
              <w:left w:w="100" w:type="dxa"/>
              <w:bottom w:w="100" w:type="dxa"/>
              <w:right w:w="100" w:type="dxa"/>
            </w:tcMar>
          </w:tcPr>
          <w:p w14:paraId="20DEF2EA" w14:textId="77777777" w:rsidR="00E01D6B" w:rsidRDefault="00000000">
            <w:r>
              <w:t>Default Value</w:t>
            </w:r>
          </w:p>
        </w:tc>
        <w:tc>
          <w:tcPr>
            <w:tcW w:w="0" w:type="auto"/>
            <w:tcMar>
              <w:top w:w="100" w:type="dxa"/>
              <w:left w:w="100" w:type="dxa"/>
              <w:bottom w:w="100" w:type="dxa"/>
              <w:right w:w="100" w:type="dxa"/>
            </w:tcMar>
          </w:tcPr>
          <w:p w14:paraId="2419BE38" w14:textId="77777777" w:rsidR="00E01D6B" w:rsidRDefault="00000000">
            <w:r>
              <w:t>No</w:t>
            </w:r>
          </w:p>
        </w:tc>
      </w:tr>
      <w:tr w:rsidR="00E01D6B" w14:paraId="0BF0516D" w14:textId="77777777">
        <w:tblPrEx>
          <w:tblCellMar>
            <w:top w:w="0" w:type="dxa"/>
            <w:bottom w:w="0" w:type="dxa"/>
          </w:tblCellMar>
        </w:tblPrEx>
        <w:tc>
          <w:tcPr>
            <w:tcW w:w="0" w:type="auto"/>
            <w:tcMar>
              <w:top w:w="100" w:type="dxa"/>
              <w:left w:w="100" w:type="dxa"/>
              <w:bottom w:w="100" w:type="dxa"/>
              <w:right w:w="100" w:type="dxa"/>
            </w:tcMar>
          </w:tcPr>
          <w:p w14:paraId="3416F546" w14:textId="77777777" w:rsidR="00E01D6B" w:rsidRDefault="00000000">
            <w:r>
              <w:t>Is Customer Editable</w:t>
            </w:r>
          </w:p>
        </w:tc>
        <w:tc>
          <w:tcPr>
            <w:tcW w:w="0" w:type="auto"/>
            <w:tcMar>
              <w:top w:w="100" w:type="dxa"/>
              <w:left w:w="100" w:type="dxa"/>
              <w:bottom w:w="100" w:type="dxa"/>
              <w:right w:w="100" w:type="dxa"/>
            </w:tcMar>
          </w:tcPr>
          <w:p w14:paraId="6FCC4E9A" w14:textId="77777777" w:rsidR="00E01D6B" w:rsidRDefault="00000000">
            <w:r>
              <w:t>No</w:t>
            </w:r>
          </w:p>
        </w:tc>
      </w:tr>
      <w:tr w:rsidR="00E01D6B" w14:paraId="58060552" w14:textId="77777777">
        <w:tblPrEx>
          <w:tblCellMar>
            <w:top w:w="0" w:type="dxa"/>
            <w:bottom w:w="0" w:type="dxa"/>
          </w:tblCellMar>
        </w:tblPrEx>
        <w:tc>
          <w:tcPr>
            <w:tcW w:w="0" w:type="auto"/>
            <w:tcMar>
              <w:top w:w="100" w:type="dxa"/>
              <w:left w:w="100" w:type="dxa"/>
              <w:bottom w:w="100" w:type="dxa"/>
              <w:right w:w="100" w:type="dxa"/>
            </w:tcMar>
          </w:tcPr>
          <w:p w14:paraId="1D70703B" w14:textId="77777777" w:rsidR="00E01D6B" w:rsidRDefault="00000000">
            <w:r>
              <w:t>Parameter Value</w:t>
            </w:r>
          </w:p>
        </w:tc>
        <w:tc>
          <w:tcPr>
            <w:tcW w:w="0" w:type="auto"/>
            <w:tcMar>
              <w:top w:w="100" w:type="dxa"/>
              <w:left w:w="100" w:type="dxa"/>
              <w:bottom w:w="100" w:type="dxa"/>
              <w:right w:w="100" w:type="dxa"/>
            </w:tcMar>
          </w:tcPr>
          <w:p w14:paraId="7D8E52A8" w14:textId="77777777" w:rsidR="00E01D6B" w:rsidRDefault="00000000">
            <w:r>
              <w:t>Yes</w:t>
            </w:r>
          </w:p>
        </w:tc>
      </w:tr>
    </w:tbl>
    <w:p w14:paraId="7A06F23A" w14:textId="77777777" w:rsidR="00E01D6B" w:rsidRDefault="00000000">
      <w:pPr>
        <w:spacing w:before="300"/>
      </w:pPr>
      <w:r>
        <w:rPr>
          <w:b/>
          <w:bCs/>
        </w:rPr>
        <w:t xml:space="preserve">Note: </w:t>
      </w:r>
      <w:r>
        <w:t>This parameter controls the matching behavior between line level contracts and contract-based invoices for material and services items if no matching part numbers are found. If matching on part number does not succeed and this parameter is set to Yes, invoice line items are matched to contract line items using the contract line item number provided in the InvoiceDetailItemReference element (if pro</w:t>
      </w:r>
    </w:p>
    <w:p w14:paraId="77879A4C" w14:textId="77777777" w:rsidR="00E01D6B" w:rsidRDefault="00E01D6B">
      <w:pPr>
        <w:pageBreakBefore/>
      </w:pPr>
    </w:p>
    <w:p w14:paraId="28373FEF" w14:textId="77777777" w:rsidR="00E01D6B" w:rsidRDefault="00000000">
      <w:pPr>
        <w:pStyle w:val="Heading2"/>
        <w:spacing w:after="200"/>
        <w:jc w:val="center"/>
      </w:pPr>
      <w:r>
        <w:rPr>
          <w:b/>
          <w:bCs/>
          <w:sz w:val="32"/>
          <w:szCs w:val="32"/>
        </w:rPr>
        <w:t>Allow invoice number reuse</w:t>
      </w:r>
    </w:p>
    <w:p w14:paraId="6A9C8412" w14:textId="77777777" w:rsidR="00E01D6B" w:rsidRDefault="00000000">
      <w:pPr>
        <w:spacing w:after="240"/>
        <w:jc w:val="center"/>
      </w:pPr>
      <w:r>
        <w:rPr>
          <w:b/>
          <w:bCs/>
        </w:rPr>
        <w:t>Application.Invoicing.AllowReusingInvoiceNumber</w:t>
      </w:r>
    </w:p>
    <w:p w14:paraId="118394FD" w14:textId="77777777" w:rsidR="00E01D6B" w:rsidRDefault="00000000">
      <w:pPr>
        <w:spacing w:after="300"/>
        <w:jc w:val="center"/>
      </w:pPr>
      <w:r>
        <w:rPr>
          <w:i/>
          <w:iCs/>
        </w:rPr>
        <w:t xml:space="preserve">Current value: </w:t>
      </w:r>
      <w:r>
        <w:rPr>
          <w:b/>
          <w:bCs/>
          <w:color w:val="8B0000"/>
        </w:rPr>
        <w:t>Failed,Cancelled,Rejected,Denied,Canceled</w:t>
      </w:r>
    </w:p>
    <w:p w14:paraId="7FF75758" w14:textId="77777777" w:rsidR="00E01D6B" w:rsidRDefault="00000000">
      <w:pPr>
        <w:spacing w:after="300"/>
      </w:pPr>
      <w:r>
        <w:rPr>
          <w:b/>
          <w:bCs/>
        </w:rPr>
        <w:t>Description:</w:t>
      </w:r>
      <w:r>
        <w:rPr>
          <w:b/>
          <w:bCs/>
        </w:rPr>
        <w:tab/>
      </w:r>
      <w:r>
        <w:t>Determines whether users can reuse invoice numbers for failed, canceled, denied, and rejected invoices. Specify the statuses for which you allow invoice number reuse. Valid values are: Failed, Canceled, Denied, Rejected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8BE7F5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DEB5F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0F7AD41" w14:textId="77777777" w:rsidR="00E01D6B" w:rsidRDefault="00000000">
            <w:r>
              <w:rPr>
                <w:b/>
                <w:bCs/>
              </w:rPr>
              <w:t>Value</w:t>
            </w:r>
          </w:p>
        </w:tc>
      </w:tr>
      <w:tr w:rsidR="00E01D6B" w14:paraId="39AE6638" w14:textId="77777777">
        <w:tblPrEx>
          <w:tblCellMar>
            <w:top w:w="0" w:type="dxa"/>
            <w:bottom w:w="0" w:type="dxa"/>
          </w:tblCellMar>
        </w:tblPrEx>
        <w:tc>
          <w:tcPr>
            <w:tcW w:w="0" w:type="auto"/>
            <w:tcMar>
              <w:top w:w="100" w:type="dxa"/>
              <w:left w:w="100" w:type="dxa"/>
              <w:bottom w:w="100" w:type="dxa"/>
              <w:right w:w="100" w:type="dxa"/>
            </w:tcMar>
          </w:tcPr>
          <w:p w14:paraId="4F28EA13" w14:textId="77777777" w:rsidR="00E01D6B" w:rsidRDefault="00000000">
            <w:r>
              <w:t>Parameter Type</w:t>
            </w:r>
          </w:p>
        </w:tc>
        <w:tc>
          <w:tcPr>
            <w:tcW w:w="0" w:type="auto"/>
            <w:tcMar>
              <w:top w:w="100" w:type="dxa"/>
              <w:left w:w="100" w:type="dxa"/>
              <w:bottom w:w="100" w:type="dxa"/>
              <w:right w:w="100" w:type="dxa"/>
            </w:tcMar>
          </w:tcPr>
          <w:p w14:paraId="6FA8CC31" w14:textId="77777777" w:rsidR="00E01D6B" w:rsidRDefault="00000000">
            <w:r>
              <w:t>java.util.List</w:t>
            </w:r>
          </w:p>
        </w:tc>
      </w:tr>
      <w:tr w:rsidR="00E01D6B" w14:paraId="79760C59" w14:textId="77777777">
        <w:tblPrEx>
          <w:tblCellMar>
            <w:top w:w="0" w:type="dxa"/>
            <w:bottom w:w="0" w:type="dxa"/>
          </w:tblCellMar>
        </w:tblPrEx>
        <w:tc>
          <w:tcPr>
            <w:tcW w:w="0" w:type="auto"/>
            <w:tcMar>
              <w:top w:w="100" w:type="dxa"/>
              <w:left w:w="100" w:type="dxa"/>
              <w:bottom w:w="100" w:type="dxa"/>
              <w:right w:w="100" w:type="dxa"/>
            </w:tcMar>
          </w:tcPr>
          <w:p w14:paraId="729433E7" w14:textId="77777777" w:rsidR="00E01D6B" w:rsidRDefault="00000000">
            <w:r>
              <w:t>Is Default</w:t>
            </w:r>
          </w:p>
        </w:tc>
        <w:tc>
          <w:tcPr>
            <w:tcW w:w="0" w:type="auto"/>
            <w:tcMar>
              <w:top w:w="100" w:type="dxa"/>
              <w:left w:w="100" w:type="dxa"/>
              <w:bottom w:w="100" w:type="dxa"/>
              <w:right w:w="100" w:type="dxa"/>
            </w:tcMar>
          </w:tcPr>
          <w:p w14:paraId="3A9822A6" w14:textId="77777777" w:rsidR="00E01D6B" w:rsidRDefault="00000000">
            <w:r>
              <w:t>No</w:t>
            </w:r>
          </w:p>
        </w:tc>
      </w:tr>
      <w:tr w:rsidR="00E01D6B" w14:paraId="74BCB2F9" w14:textId="77777777">
        <w:tblPrEx>
          <w:tblCellMar>
            <w:top w:w="0" w:type="dxa"/>
            <w:bottom w:w="0" w:type="dxa"/>
          </w:tblCellMar>
        </w:tblPrEx>
        <w:tc>
          <w:tcPr>
            <w:tcW w:w="0" w:type="auto"/>
            <w:tcMar>
              <w:top w:w="100" w:type="dxa"/>
              <w:left w:w="100" w:type="dxa"/>
              <w:bottom w:w="100" w:type="dxa"/>
              <w:right w:w="100" w:type="dxa"/>
            </w:tcMar>
          </w:tcPr>
          <w:p w14:paraId="40C4AE90" w14:textId="77777777" w:rsidR="00E01D6B" w:rsidRDefault="00000000">
            <w:r>
              <w:t>Default Value</w:t>
            </w:r>
          </w:p>
        </w:tc>
        <w:tc>
          <w:tcPr>
            <w:tcW w:w="0" w:type="auto"/>
            <w:tcMar>
              <w:top w:w="100" w:type="dxa"/>
              <w:left w:w="100" w:type="dxa"/>
              <w:bottom w:w="100" w:type="dxa"/>
              <w:right w:w="100" w:type="dxa"/>
            </w:tcMar>
          </w:tcPr>
          <w:p w14:paraId="5469AA72" w14:textId="77777777" w:rsidR="00E01D6B" w:rsidRDefault="00000000">
            <w:r>
              <w:t>null</w:t>
            </w:r>
          </w:p>
        </w:tc>
      </w:tr>
      <w:tr w:rsidR="00E01D6B" w14:paraId="78C88E67" w14:textId="77777777">
        <w:tblPrEx>
          <w:tblCellMar>
            <w:top w:w="0" w:type="dxa"/>
            <w:bottom w:w="0" w:type="dxa"/>
          </w:tblCellMar>
        </w:tblPrEx>
        <w:tc>
          <w:tcPr>
            <w:tcW w:w="0" w:type="auto"/>
            <w:tcMar>
              <w:top w:w="100" w:type="dxa"/>
              <w:left w:w="100" w:type="dxa"/>
              <w:bottom w:w="100" w:type="dxa"/>
              <w:right w:w="100" w:type="dxa"/>
            </w:tcMar>
          </w:tcPr>
          <w:p w14:paraId="062AF951" w14:textId="77777777" w:rsidR="00E01D6B" w:rsidRDefault="00000000">
            <w:r>
              <w:t>Is Customer Editable</w:t>
            </w:r>
          </w:p>
        </w:tc>
        <w:tc>
          <w:tcPr>
            <w:tcW w:w="0" w:type="auto"/>
            <w:tcMar>
              <w:top w:w="100" w:type="dxa"/>
              <w:left w:w="100" w:type="dxa"/>
              <w:bottom w:w="100" w:type="dxa"/>
              <w:right w:w="100" w:type="dxa"/>
            </w:tcMar>
          </w:tcPr>
          <w:p w14:paraId="39AB3978" w14:textId="77777777" w:rsidR="00E01D6B" w:rsidRDefault="00000000">
            <w:r>
              <w:t>Yes</w:t>
            </w:r>
          </w:p>
        </w:tc>
      </w:tr>
      <w:tr w:rsidR="00E01D6B" w14:paraId="5A8B2262" w14:textId="77777777">
        <w:tblPrEx>
          <w:tblCellMar>
            <w:top w:w="0" w:type="dxa"/>
            <w:bottom w:w="0" w:type="dxa"/>
          </w:tblCellMar>
        </w:tblPrEx>
        <w:tc>
          <w:tcPr>
            <w:tcW w:w="0" w:type="auto"/>
            <w:tcMar>
              <w:top w:w="100" w:type="dxa"/>
              <w:left w:w="100" w:type="dxa"/>
              <w:bottom w:w="100" w:type="dxa"/>
              <w:right w:w="100" w:type="dxa"/>
            </w:tcMar>
          </w:tcPr>
          <w:p w14:paraId="410BEF24" w14:textId="77777777" w:rsidR="00E01D6B" w:rsidRDefault="00000000">
            <w:r>
              <w:t>Parameter Value</w:t>
            </w:r>
          </w:p>
        </w:tc>
        <w:tc>
          <w:tcPr>
            <w:tcW w:w="0" w:type="auto"/>
            <w:tcMar>
              <w:top w:w="100" w:type="dxa"/>
              <w:left w:w="100" w:type="dxa"/>
              <w:bottom w:w="100" w:type="dxa"/>
              <w:right w:w="100" w:type="dxa"/>
            </w:tcMar>
          </w:tcPr>
          <w:p w14:paraId="01E21D4F" w14:textId="77777777" w:rsidR="00E01D6B" w:rsidRDefault="00000000">
            <w:r>
              <w:t>Failed,Cancelled,Rejected,Denied,Canceled</w:t>
            </w:r>
          </w:p>
        </w:tc>
      </w:tr>
    </w:tbl>
    <w:p w14:paraId="26B2FCC5" w14:textId="77777777" w:rsidR="00E01D6B" w:rsidRDefault="00000000">
      <w:pPr>
        <w:spacing w:before="300"/>
      </w:pPr>
      <w:r>
        <w:rPr>
          <w:b/>
          <w:bCs/>
        </w:rPr>
        <w:t xml:space="preserve">Note: </w:t>
      </w:r>
      <w:r>
        <w:t>Determines whether users can reuse invoice numbers for failed, canceled, denied, and rejected invoices. Specify the statuses for which you allow invoice number reuse. Valid values are: Failed, Canceled, Denied, Rejected</w:t>
      </w:r>
    </w:p>
    <w:p w14:paraId="3B97E304" w14:textId="77777777" w:rsidR="00E01D6B" w:rsidRDefault="00E01D6B">
      <w:pPr>
        <w:pageBreakBefore/>
      </w:pPr>
    </w:p>
    <w:p w14:paraId="4CECD4F0" w14:textId="77777777" w:rsidR="00E01D6B" w:rsidRDefault="00000000">
      <w:pPr>
        <w:pStyle w:val="Heading2"/>
        <w:spacing w:after="200"/>
        <w:jc w:val="center"/>
      </w:pPr>
      <w:r>
        <w:rPr>
          <w:b/>
          <w:bCs/>
          <w:sz w:val="32"/>
          <w:szCs w:val="32"/>
        </w:rPr>
        <w:t>Allow Separate Actions On Line Item Exceptions</w:t>
      </w:r>
    </w:p>
    <w:p w14:paraId="34B1D5C7" w14:textId="77777777" w:rsidR="00E01D6B" w:rsidRDefault="00000000">
      <w:pPr>
        <w:spacing w:after="240"/>
        <w:jc w:val="center"/>
      </w:pPr>
      <w:r>
        <w:rPr>
          <w:b/>
          <w:bCs/>
        </w:rPr>
        <w:t>Application.Invoicing.AllowSeparateActionsOnLineLevelExceptions</w:t>
      </w:r>
    </w:p>
    <w:p w14:paraId="2562FDEC" w14:textId="77777777" w:rsidR="00E01D6B" w:rsidRDefault="00000000">
      <w:pPr>
        <w:spacing w:after="300"/>
        <w:jc w:val="center"/>
      </w:pPr>
      <w:r>
        <w:rPr>
          <w:i/>
          <w:iCs/>
        </w:rPr>
        <w:t xml:space="preserve">Current value: </w:t>
      </w:r>
      <w:r>
        <w:rPr>
          <w:b/>
          <w:bCs/>
          <w:color w:val="006400"/>
        </w:rPr>
        <w:t>ENABLED</w:t>
      </w:r>
    </w:p>
    <w:p w14:paraId="61B41D46" w14:textId="77777777" w:rsidR="00E01D6B" w:rsidRDefault="00000000">
      <w:pPr>
        <w:spacing w:after="300"/>
      </w:pPr>
      <w:r>
        <w:rPr>
          <w:b/>
          <w:bCs/>
        </w:rPr>
        <w:t>Description:</w:t>
      </w:r>
      <w:r>
        <w:rPr>
          <w:b/>
          <w:bCs/>
        </w:rPr>
        <w:tab/>
      </w:r>
      <w:r>
        <w:t>This parameter specifies whether users can perform separate actions on invoicing line item exceptions. By default, this parameter is set to False, which means that users cannot take action on individual line item exceptions and can only accept or dispute all the line item exceptions. When this parameter is set to True, users can accept or dispute individual exceptions at the line item level.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2FED8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5D3FEC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0E1741A" w14:textId="77777777" w:rsidR="00E01D6B" w:rsidRDefault="00000000">
            <w:r>
              <w:rPr>
                <w:b/>
                <w:bCs/>
              </w:rPr>
              <w:t>Value</w:t>
            </w:r>
          </w:p>
        </w:tc>
      </w:tr>
      <w:tr w:rsidR="00E01D6B" w14:paraId="79AF9FCD" w14:textId="77777777">
        <w:tblPrEx>
          <w:tblCellMar>
            <w:top w:w="0" w:type="dxa"/>
            <w:bottom w:w="0" w:type="dxa"/>
          </w:tblCellMar>
        </w:tblPrEx>
        <w:tc>
          <w:tcPr>
            <w:tcW w:w="0" w:type="auto"/>
            <w:tcMar>
              <w:top w:w="100" w:type="dxa"/>
              <w:left w:w="100" w:type="dxa"/>
              <w:bottom w:w="100" w:type="dxa"/>
              <w:right w:w="100" w:type="dxa"/>
            </w:tcMar>
          </w:tcPr>
          <w:p w14:paraId="5DB90779" w14:textId="77777777" w:rsidR="00E01D6B" w:rsidRDefault="00000000">
            <w:r>
              <w:t>Parameter Type</w:t>
            </w:r>
          </w:p>
        </w:tc>
        <w:tc>
          <w:tcPr>
            <w:tcW w:w="0" w:type="auto"/>
            <w:tcMar>
              <w:top w:w="100" w:type="dxa"/>
              <w:left w:w="100" w:type="dxa"/>
              <w:bottom w:w="100" w:type="dxa"/>
              <w:right w:w="100" w:type="dxa"/>
            </w:tcMar>
          </w:tcPr>
          <w:p w14:paraId="1E609137" w14:textId="77777777" w:rsidR="00E01D6B" w:rsidRDefault="00000000">
            <w:r>
              <w:t>java.lang.Boolean</w:t>
            </w:r>
          </w:p>
        </w:tc>
      </w:tr>
      <w:tr w:rsidR="00E01D6B" w14:paraId="3C335F89" w14:textId="77777777">
        <w:tblPrEx>
          <w:tblCellMar>
            <w:top w:w="0" w:type="dxa"/>
            <w:bottom w:w="0" w:type="dxa"/>
          </w:tblCellMar>
        </w:tblPrEx>
        <w:tc>
          <w:tcPr>
            <w:tcW w:w="0" w:type="auto"/>
            <w:tcMar>
              <w:top w:w="100" w:type="dxa"/>
              <w:left w:w="100" w:type="dxa"/>
              <w:bottom w:w="100" w:type="dxa"/>
              <w:right w:w="100" w:type="dxa"/>
            </w:tcMar>
          </w:tcPr>
          <w:p w14:paraId="61927DD9" w14:textId="77777777" w:rsidR="00E01D6B" w:rsidRDefault="00000000">
            <w:r>
              <w:t>Is Default</w:t>
            </w:r>
          </w:p>
        </w:tc>
        <w:tc>
          <w:tcPr>
            <w:tcW w:w="0" w:type="auto"/>
            <w:tcMar>
              <w:top w:w="100" w:type="dxa"/>
              <w:left w:w="100" w:type="dxa"/>
              <w:bottom w:w="100" w:type="dxa"/>
              <w:right w:w="100" w:type="dxa"/>
            </w:tcMar>
          </w:tcPr>
          <w:p w14:paraId="4BF2C9C5" w14:textId="77777777" w:rsidR="00E01D6B" w:rsidRDefault="00000000">
            <w:r>
              <w:t>No</w:t>
            </w:r>
          </w:p>
        </w:tc>
      </w:tr>
      <w:tr w:rsidR="00E01D6B" w14:paraId="74F71473" w14:textId="77777777">
        <w:tblPrEx>
          <w:tblCellMar>
            <w:top w:w="0" w:type="dxa"/>
            <w:bottom w:w="0" w:type="dxa"/>
          </w:tblCellMar>
        </w:tblPrEx>
        <w:tc>
          <w:tcPr>
            <w:tcW w:w="0" w:type="auto"/>
            <w:tcMar>
              <w:top w:w="100" w:type="dxa"/>
              <w:left w:w="100" w:type="dxa"/>
              <w:bottom w:w="100" w:type="dxa"/>
              <w:right w:w="100" w:type="dxa"/>
            </w:tcMar>
          </w:tcPr>
          <w:p w14:paraId="19E4E3DD" w14:textId="77777777" w:rsidR="00E01D6B" w:rsidRDefault="00000000">
            <w:r>
              <w:t>Default Value</w:t>
            </w:r>
          </w:p>
        </w:tc>
        <w:tc>
          <w:tcPr>
            <w:tcW w:w="0" w:type="auto"/>
            <w:tcMar>
              <w:top w:w="100" w:type="dxa"/>
              <w:left w:w="100" w:type="dxa"/>
              <w:bottom w:w="100" w:type="dxa"/>
              <w:right w:w="100" w:type="dxa"/>
            </w:tcMar>
          </w:tcPr>
          <w:p w14:paraId="7D0647A2" w14:textId="77777777" w:rsidR="00E01D6B" w:rsidRDefault="00000000">
            <w:r>
              <w:t>No</w:t>
            </w:r>
          </w:p>
        </w:tc>
      </w:tr>
      <w:tr w:rsidR="00E01D6B" w14:paraId="0678D621" w14:textId="77777777">
        <w:tblPrEx>
          <w:tblCellMar>
            <w:top w:w="0" w:type="dxa"/>
            <w:bottom w:w="0" w:type="dxa"/>
          </w:tblCellMar>
        </w:tblPrEx>
        <w:tc>
          <w:tcPr>
            <w:tcW w:w="0" w:type="auto"/>
            <w:tcMar>
              <w:top w:w="100" w:type="dxa"/>
              <w:left w:w="100" w:type="dxa"/>
              <w:bottom w:w="100" w:type="dxa"/>
              <w:right w:w="100" w:type="dxa"/>
            </w:tcMar>
          </w:tcPr>
          <w:p w14:paraId="45D870B2" w14:textId="77777777" w:rsidR="00E01D6B" w:rsidRDefault="00000000">
            <w:r>
              <w:t>Is Customer Editable</w:t>
            </w:r>
          </w:p>
        </w:tc>
        <w:tc>
          <w:tcPr>
            <w:tcW w:w="0" w:type="auto"/>
            <w:tcMar>
              <w:top w:w="100" w:type="dxa"/>
              <w:left w:w="100" w:type="dxa"/>
              <w:bottom w:w="100" w:type="dxa"/>
              <w:right w:w="100" w:type="dxa"/>
            </w:tcMar>
          </w:tcPr>
          <w:p w14:paraId="1B682C51" w14:textId="77777777" w:rsidR="00E01D6B" w:rsidRDefault="00000000">
            <w:r>
              <w:t>No</w:t>
            </w:r>
          </w:p>
        </w:tc>
      </w:tr>
      <w:tr w:rsidR="00E01D6B" w14:paraId="11844AD5" w14:textId="77777777">
        <w:tblPrEx>
          <w:tblCellMar>
            <w:top w:w="0" w:type="dxa"/>
            <w:bottom w:w="0" w:type="dxa"/>
          </w:tblCellMar>
        </w:tblPrEx>
        <w:tc>
          <w:tcPr>
            <w:tcW w:w="0" w:type="auto"/>
            <w:tcMar>
              <w:top w:w="100" w:type="dxa"/>
              <w:left w:w="100" w:type="dxa"/>
              <w:bottom w:w="100" w:type="dxa"/>
              <w:right w:w="100" w:type="dxa"/>
            </w:tcMar>
          </w:tcPr>
          <w:p w14:paraId="64BB5407" w14:textId="77777777" w:rsidR="00E01D6B" w:rsidRDefault="00000000">
            <w:r>
              <w:t>Parameter Value</w:t>
            </w:r>
          </w:p>
        </w:tc>
        <w:tc>
          <w:tcPr>
            <w:tcW w:w="0" w:type="auto"/>
            <w:tcMar>
              <w:top w:w="100" w:type="dxa"/>
              <w:left w:w="100" w:type="dxa"/>
              <w:bottom w:w="100" w:type="dxa"/>
              <w:right w:w="100" w:type="dxa"/>
            </w:tcMar>
          </w:tcPr>
          <w:p w14:paraId="0193788C" w14:textId="77777777" w:rsidR="00E01D6B" w:rsidRDefault="00000000">
            <w:r>
              <w:t>Yes</w:t>
            </w:r>
          </w:p>
        </w:tc>
      </w:tr>
    </w:tbl>
    <w:p w14:paraId="1B379B29" w14:textId="77777777" w:rsidR="00E01D6B" w:rsidRDefault="00000000">
      <w:pPr>
        <w:spacing w:before="300"/>
      </w:pPr>
      <w:r>
        <w:rPr>
          <w:b/>
          <w:bCs/>
        </w:rPr>
        <w:t xml:space="preserve">Note: </w:t>
      </w:r>
      <w:r>
        <w:t>This parameter specifies whether users can perform separate actions on invoicing line item exceptions. By default, this parameter is set to False, which means that users cannot take action on individual line item exceptions and can only accept or dispute all the line item exceptions. When this parameter is set to True, users can accept or dispute individual exceptions at the line item level.</w:t>
      </w:r>
    </w:p>
    <w:p w14:paraId="3F482157" w14:textId="77777777" w:rsidR="00E01D6B" w:rsidRDefault="00E01D6B">
      <w:pPr>
        <w:pageBreakBefore/>
      </w:pPr>
    </w:p>
    <w:p w14:paraId="4D33D398" w14:textId="77777777" w:rsidR="00E01D6B" w:rsidRDefault="00000000">
      <w:pPr>
        <w:pStyle w:val="Heading2"/>
        <w:spacing w:after="200"/>
        <w:jc w:val="center"/>
      </w:pPr>
      <w:r>
        <w:rPr>
          <w:b/>
          <w:bCs/>
          <w:sz w:val="32"/>
          <w:szCs w:val="32"/>
        </w:rPr>
        <w:t>Allow supplier to create legally compliant contract invoice</w:t>
      </w:r>
    </w:p>
    <w:p w14:paraId="58494D3A" w14:textId="77777777" w:rsidR="00E01D6B" w:rsidRDefault="00000000">
      <w:pPr>
        <w:spacing w:after="240"/>
        <w:jc w:val="center"/>
      </w:pPr>
      <w:r>
        <w:rPr>
          <w:b/>
          <w:bCs/>
        </w:rPr>
        <w:t>Application.Invoicing.AllowSupplierToCreateCompliantContractInvoice</w:t>
      </w:r>
    </w:p>
    <w:p w14:paraId="0F249033" w14:textId="77777777" w:rsidR="00E01D6B" w:rsidRDefault="00000000">
      <w:pPr>
        <w:spacing w:after="300"/>
        <w:jc w:val="center"/>
      </w:pPr>
      <w:r>
        <w:rPr>
          <w:i/>
          <w:iCs/>
        </w:rPr>
        <w:t xml:space="preserve">Current value: </w:t>
      </w:r>
      <w:r>
        <w:rPr>
          <w:b/>
          <w:bCs/>
          <w:color w:val="006400"/>
        </w:rPr>
        <w:t>ENABLED</w:t>
      </w:r>
    </w:p>
    <w:p w14:paraId="08BCBE1C" w14:textId="77777777" w:rsidR="00E01D6B" w:rsidRDefault="00000000">
      <w:pPr>
        <w:spacing w:after="300"/>
      </w:pPr>
      <w:r>
        <w:rPr>
          <w:b/>
          <w:bCs/>
        </w:rPr>
        <w:t>Description:</w:t>
      </w:r>
      <w:r>
        <w:rPr>
          <w:b/>
          <w:bCs/>
        </w:rPr>
        <w:tab/>
      </w:r>
      <w:r>
        <w:t>Indicates whether the supplier must create a legally compliant contract invoice based on the country based tax rules specified in Ariba Network as well as the contract pricing rules specified by the buyer. If the parameter is set to Yes, the invoice is validated using both Ariba Network country based rules and the buyer-specified contract pricing rules. If the parameter is set to No, the Ariba Network country based tax rules are not applied.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E0B77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D5F9E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AE03867" w14:textId="77777777" w:rsidR="00E01D6B" w:rsidRDefault="00000000">
            <w:r>
              <w:rPr>
                <w:b/>
                <w:bCs/>
              </w:rPr>
              <w:t>Value</w:t>
            </w:r>
          </w:p>
        </w:tc>
      </w:tr>
      <w:tr w:rsidR="00E01D6B" w14:paraId="267517CD" w14:textId="77777777">
        <w:tblPrEx>
          <w:tblCellMar>
            <w:top w:w="0" w:type="dxa"/>
            <w:bottom w:w="0" w:type="dxa"/>
          </w:tblCellMar>
        </w:tblPrEx>
        <w:tc>
          <w:tcPr>
            <w:tcW w:w="0" w:type="auto"/>
            <w:tcMar>
              <w:top w:w="100" w:type="dxa"/>
              <w:left w:w="100" w:type="dxa"/>
              <w:bottom w:w="100" w:type="dxa"/>
              <w:right w:w="100" w:type="dxa"/>
            </w:tcMar>
          </w:tcPr>
          <w:p w14:paraId="65EA0C71" w14:textId="77777777" w:rsidR="00E01D6B" w:rsidRDefault="00000000">
            <w:r>
              <w:t>Parameter Type</w:t>
            </w:r>
          </w:p>
        </w:tc>
        <w:tc>
          <w:tcPr>
            <w:tcW w:w="0" w:type="auto"/>
            <w:tcMar>
              <w:top w:w="100" w:type="dxa"/>
              <w:left w:w="100" w:type="dxa"/>
              <w:bottom w:w="100" w:type="dxa"/>
              <w:right w:w="100" w:type="dxa"/>
            </w:tcMar>
          </w:tcPr>
          <w:p w14:paraId="5EEC3333" w14:textId="77777777" w:rsidR="00E01D6B" w:rsidRDefault="00000000">
            <w:r>
              <w:t>java.lang.Boolean</w:t>
            </w:r>
          </w:p>
        </w:tc>
      </w:tr>
      <w:tr w:rsidR="00E01D6B" w14:paraId="0276D865" w14:textId="77777777">
        <w:tblPrEx>
          <w:tblCellMar>
            <w:top w:w="0" w:type="dxa"/>
            <w:bottom w:w="0" w:type="dxa"/>
          </w:tblCellMar>
        </w:tblPrEx>
        <w:tc>
          <w:tcPr>
            <w:tcW w:w="0" w:type="auto"/>
            <w:tcMar>
              <w:top w:w="100" w:type="dxa"/>
              <w:left w:w="100" w:type="dxa"/>
              <w:bottom w:w="100" w:type="dxa"/>
              <w:right w:w="100" w:type="dxa"/>
            </w:tcMar>
          </w:tcPr>
          <w:p w14:paraId="751ED901" w14:textId="77777777" w:rsidR="00E01D6B" w:rsidRDefault="00000000">
            <w:r>
              <w:t>Is Default</w:t>
            </w:r>
          </w:p>
        </w:tc>
        <w:tc>
          <w:tcPr>
            <w:tcW w:w="0" w:type="auto"/>
            <w:tcMar>
              <w:top w:w="100" w:type="dxa"/>
              <w:left w:w="100" w:type="dxa"/>
              <w:bottom w:w="100" w:type="dxa"/>
              <w:right w:w="100" w:type="dxa"/>
            </w:tcMar>
          </w:tcPr>
          <w:p w14:paraId="3B77EAC8" w14:textId="77777777" w:rsidR="00E01D6B" w:rsidRDefault="00000000">
            <w:r>
              <w:t>No</w:t>
            </w:r>
          </w:p>
        </w:tc>
      </w:tr>
      <w:tr w:rsidR="00E01D6B" w14:paraId="7CAFFBA0" w14:textId="77777777">
        <w:tblPrEx>
          <w:tblCellMar>
            <w:top w:w="0" w:type="dxa"/>
            <w:bottom w:w="0" w:type="dxa"/>
          </w:tblCellMar>
        </w:tblPrEx>
        <w:tc>
          <w:tcPr>
            <w:tcW w:w="0" w:type="auto"/>
            <w:tcMar>
              <w:top w:w="100" w:type="dxa"/>
              <w:left w:w="100" w:type="dxa"/>
              <w:bottom w:w="100" w:type="dxa"/>
              <w:right w:w="100" w:type="dxa"/>
            </w:tcMar>
          </w:tcPr>
          <w:p w14:paraId="24585716" w14:textId="77777777" w:rsidR="00E01D6B" w:rsidRDefault="00000000">
            <w:r>
              <w:t>Default Value</w:t>
            </w:r>
          </w:p>
        </w:tc>
        <w:tc>
          <w:tcPr>
            <w:tcW w:w="0" w:type="auto"/>
            <w:tcMar>
              <w:top w:w="100" w:type="dxa"/>
              <w:left w:w="100" w:type="dxa"/>
              <w:bottom w:w="100" w:type="dxa"/>
              <w:right w:w="100" w:type="dxa"/>
            </w:tcMar>
          </w:tcPr>
          <w:p w14:paraId="6C11A9E7" w14:textId="77777777" w:rsidR="00E01D6B" w:rsidRDefault="00000000">
            <w:r>
              <w:t>No</w:t>
            </w:r>
          </w:p>
        </w:tc>
      </w:tr>
      <w:tr w:rsidR="00E01D6B" w14:paraId="731478B0" w14:textId="77777777">
        <w:tblPrEx>
          <w:tblCellMar>
            <w:top w:w="0" w:type="dxa"/>
            <w:bottom w:w="0" w:type="dxa"/>
          </w:tblCellMar>
        </w:tblPrEx>
        <w:tc>
          <w:tcPr>
            <w:tcW w:w="0" w:type="auto"/>
            <w:tcMar>
              <w:top w:w="100" w:type="dxa"/>
              <w:left w:w="100" w:type="dxa"/>
              <w:bottom w:w="100" w:type="dxa"/>
              <w:right w:w="100" w:type="dxa"/>
            </w:tcMar>
          </w:tcPr>
          <w:p w14:paraId="06551AF2" w14:textId="77777777" w:rsidR="00E01D6B" w:rsidRDefault="00000000">
            <w:r>
              <w:t>Is Customer Editable</w:t>
            </w:r>
          </w:p>
        </w:tc>
        <w:tc>
          <w:tcPr>
            <w:tcW w:w="0" w:type="auto"/>
            <w:tcMar>
              <w:top w:w="100" w:type="dxa"/>
              <w:left w:w="100" w:type="dxa"/>
              <w:bottom w:w="100" w:type="dxa"/>
              <w:right w:w="100" w:type="dxa"/>
            </w:tcMar>
          </w:tcPr>
          <w:p w14:paraId="09F76619" w14:textId="77777777" w:rsidR="00E01D6B" w:rsidRDefault="00000000">
            <w:r>
              <w:t>No</w:t>
            </w:r>
          </w:p>
        </w:tc>
      </w:tr>
      <w:tr w:rsidR="00E01D6B" w14:paraId="6996710C" w14:textId="77777777">
        <w:tblPrEx>
          <w:tblCellMar>
            <w:top w:w="0" w:type="dxa"/>
            <w:bottom w:w="0" w:type="dxa"/>
          </w:tblCellMar>
        </w:tblPrEx>
        <w:tc>
          <w:tcPr>
            <w:tcW w:w="0" w:type="auto"/>
            <w:tcMar>
              <w:top w:w="100" w:type="dxa"/>
              <w:left w:w="100" w:type="dxa"/>
              <w:bottom w:w="100" w:type="dxa"/>
              <w:right w:w="100" w:type="dxa"/>
            </w:tcMar>
          </w:tcPr>
          <w:p w14:paraId="7366ED33" w14:textId="77777777" w:rsidR="00E01D6B" w:rsidRDefault="00000000">
            <w:r>
              <w:t>Parameter Value</w:t>
            </w:r>
          </w:p>
        </w:tc>
        <w:tc>
          <w:tcPr>
            <w:tcW w:w="0" w:type="auto"/>
            <w:tcMar>
              <w:top w:w="100" w:type="dxa"/>
              <w:left w:w="100" w:type="dxa"/>
              <w:bottom w:w="100" w:type="dxa"/>
              <w:right w:w="100" w:type="dxa"/>
            </w:tcMar>
          </w:tcPr>
          <w:p w14:paraId="4EA6A1B5" w14:textId="77777777" w:rsidR="00E01D6B" w:rsidRDefault="00000000">
            <w:r>
              <w:t>Yes</w:t>
            </w:r>
          </w:p>
        </w:tc>
      </w:tr>
    </w:tbl>
    <w:p w14:paraId="4B7BC076" w14:textId="77777777" w:rsidR="00E01D6B" w:rsidRDefault="00000000">
      <w:pPr>
        <w:spacing w:before="300"/>
      </w:pPr>
      <w:r>
        <w:rPr>
          <w:b/>
          <w:bCs/>
        </w:rPr>
        <w:t xml:space="preserve">Note: </w:t>
      </w:r>
      <w:r>
        <w:t>Indicates whether the supplier must create a legally compliant contract invoice based on the country based tax rules specified in Ariba Network as well as the contract pricing rules specified by the buyer. If the parameter is set to Yes, the invoice is validated using both Ariba Network country based rules and the buyer-specified contract pricing rules. If the parameter is set to No, the Ariba Net</w:t>
      </w:r>
    </w:p>
    <w:p w14:paraId="6593464E" w14:textId="77777777" w:rsidR="00E01D6B" w:rsidRDefault="00E01D6B">
      <w:pPr>
        <w:pageBreakBefore/>
      </w:pPr>
    </w:p>
    <w:p w14:paraId="5DFD1D90" w14:textId="77777777" w:rsidR="00E01D6B" w:rsidRDefault="00000000">
      <w:pPr>
        <w:pStyle w:val="Heading2"/>
        <w:spacing w:after="200"/>
        <w:jc w:val="center"/>
      </w:pPr>
      <w:r>
        <w:rPr>
          <w:b/>
          <w:bCs/>
          <w:sz w:val="32"/>
          <w:szCs w:val="32"/>
        </w:rPr>
        <w:t>Always display Reject button for IRs in Approving</w:t>
      </w:r>
    </w:p>
    <w:p w14:paraId="5264077C" w14:textId="77777777" w:rsidR="00E01D6B" w:rsidRDefault="00000000">
      <w:pPr>
        <w:spacing w:after="240"/>
        <w:jc w:val="center"/>
      </w:pPr>
      <w:r>
        <w:rPr>
          <w:b/>
          <w:bCs/>
        </w:rPr>
        <w:t>Application.Invoicing.AlwaysDisplayRejectButtonForIRsInApproving</w:t>
      </w:r>
    </w:p>
    <w:p w14:paraId="628008A5" w14:textId="77777777" w:rsidR="00E01D6B" w:rsidRDefault="00000000">
      <w:pPr>
        <w:spacing w:after="300"/>
        <w:jc w:val="center"/>
      </w:pPr>
      <w:r>
        <w:rPr>
          <w:i/>
          <w:iCs/>
        </w:rPr>
        <w:t xml:space="preserve">Current value: </w:t>
      </w:r>
      <w:r>
        <w:rPr>
          <w:b/>
          <w:bCs/>
          <w:color w:val="006400"/>
        </w:rPr>
        <w:t>ENABLED</w:t>
      </w:r>
    </w:p>
    <w:p w14:paraId="64D891A8" w14:textId="77777777" w:rsidR="00E01D6B" w:rsidRDefault="00000000">
      <w:pPr>
        <w:spacing w:after="300"/>
      </w:pPr>
      <w:r>
        <w:rPr>
          <w:b/>
          <w:bCs/>
        </w:rPr>
        <w:t>Description:</w:t>
      </w:r>
      <w:r>
        <w:rPr>
          <w:b/>
          <w:bCs/>
        </w:rPr>
        <w:tab/>
      </w:r>
      <w:r>
        <w:t>Specifies whether the Reject button on invoice reconciliation documents is available to all users or only to invoice exception handlers and members of the Invoice Manager group. This parameter affects the Exceptions tab of invoice reconciliation documents in Approving status.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7FF61B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58D39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B92CFA" w14:textId="77777777" w:rsidR="00E01D6B" w:rsidRDefault="00000000">
            <w:r>
              <w:rPr>
                <w:b/>
                <w:bCs/>
              </w:rPr>
              <w:t>Value</w:t>
            </w:r>
          </w:p>
        </w:tc>
      </w:tr>
      <w:tr w:rsidR="00E01D6B" w14:paraId="7C1CCBE0" w14:textId="77777777">
        <w:tblPrEx>
          <w:tblCellMar>
            <w:top w:w="0" w:type="dxa"/>
            <w:bottom w:w="0" w:type="dxa"/>
          </w:tblCellMar>
        </w:tblPrEx>
        <w:tc>
          <w:tcPr>
            <w:tcW w:w="0" w:type="auto"/>
            <w:tcMar>
              <w:top w:w="100" w:type="dxa"/>
              <w:left w:w="100" w:type="dxa"/>
              <w:bottom w:w="100" w:type="dxa"/>
              <w:right w:w="100" w:type="dxa"/>
            </w:tcMar>
          </w:tcPr>
          <w:p w14:paraId="3B547CBA" w14:textId="77777777" w:rsidR="00E01D6B" w:rsidRDefault="00000000">
            <w:r>
              <w:t>Parameter Type</w:t>
            </w:r>
          </w:p>
        </w:tc>
        <w:tc>
          <w:tcPr>
            <w:tcW w:w="0" w:type="auto"/>
            <w:tcMar>
              <w:top w:w="100" w:type="dxa"/>
              <w:left w:w="100" w:type="dxa"/>
              <w:bottom w:w="100" w:type="dxa"/>
              <w:right w:w="100" w:type="dxa"/>
            </w:tcMar>
          </w:tcPr>
          <w:p w14:paraId="3341BDD8" w14:textId="77777777" w:rsidR="00E01D6B" w:rsidRDefault="00000000">
            <w:r>
              <w:t>java.lang.Boolean</w:t>
            </w:r>
          </w:p>
        </w:tc>
      </w:tr>
      <w:tr w:rsidR="00E01D6B" w14:paraId="0B9EC03B" w14:textId="77777777">
        <w:tblPrEx>
          <w:tblCellMar>
            <w:top w:w="0" w:type="dxa"/>
            <w:bottom w:w="0" w:type="dxa"/>
          </w:tblCellMar>
        </w:tblPrEx>
        <w:tc>
          <w:tcPr>
            <w:tcW w:w="0" w:type="auto"/>
            <w:tcMar>
              <w:top w:w="100" w:type="dxa"/>
              <w:left w:w="100" w:type="dxa"/>
              <w:bottom w:w="100" w:type="dxa"/>
              <w:right w:w="100" w:type="dxa"/>
            </w:tcMar>
          </w:tcPr>
          <w:p w14:paraId="77C64A5B" w14:textId="77777777" w:rsidR="00E01D6B" w:rsidRDefault="00000000">
            <w:r>
              <w:t>Is Default</w:t>
            </w:r>
          </w:p>
        </w:tc>
        <w:tc>
          <w:tcPr>
            <w:tcW w:w="0" w:type="auto"/>
            <w:tcMar>
              <w:top w:w="100" w:type="dxa"/>
              <w:left w:w="100" w:type="dxa"/>
              <w:bottom w:w="100" w:type="dxa"/>
              <w:right w:w="100" w:type="dxa"/>
            </w:tcMar>
          </w:tcPr>
          <w:p w14:paraId="0D1F7A2D" w14:textId="77777777" w:rsidR="00E01D6B" w:rsidRDefault="00000000">
            <w:r>
              <w:t>No</w:t>
            </w:r>
          </w:p>
        </w:tc>
      </w:tr>
      <w:tr w:rsidR="00E01D6B" w14:paraId="45DDDCFD" w14:textId="77777777">
        <w:tblPrEx>
          <w:tblCellMar>
            <w:top w:w="0" w:type="dxa"/>
            <w:bottom w:w="0" w:type="dxa"/>
          </w:tblCellMar>
        </w:tblPrEx>
        <w:tc>
          <w:tcPr>
            <w:tcW w:w="0" w:type="auto"/>
            <w:tcMar>
              <w:top w:w="100" w:type="dxa"/>
              <w:left w:w="100" w:type="dxa"/>
              <w:bottom w:w="100" w:type="dxa"/>
              <w:right w:w="100" w:type="dxa"/>
            </w:tcMar>
          </w:tcPr>
          <w:p w14:paraId="64414D88" w14:textId="77777777" w:rsidR="00E01D6B" w:rsidRDefault="00000000">
            <w:r>
              <w:t>Default Value</w:t>
            </w:r>
          </w:p>
        </w:tc>
        <w:tc>
          <w:tcPr>
            <w:tcW w:w="0" w:type="auto"/>
            <w:tcMar>
              <w:top w:w="100" w:type="dxa"/>
              <w:left w:w="100" w:type="dxa"/>
              <w:bottom w:w="100" w:type="dxa"/>
              <w:right w:w="100" w:type="dxa"/>
            </w:tcMar>
          </w:tcPr>
          <w:p w14:paraId="384839CA" w14:textId="77777777" w:rsidR="00E01D6B" w:rsidRDefault="00000000">
            <w:r>
              <w:t>null</w:t>
            </w:r>
          </w:p>
        </w:tc>
      </w:tr>
      <w:tr w:rsidR="00E01D6B" w14:paraId="1A2A9097" w14:textId="77777777">
        <w:tblPrEx>
          <w:tblCellMar>
            <w:top w:w="0" w:type="dxa"/>
            <w:bottom w:w="0" w:type="dxa"/>
          </w:tblCellMar>
        </w:tblPrEx>
        <w:tc>
          <w:tcPr>
            <w:tcW w:w="0" w:type="auto"/>
            <w:tcMar>
              <w:top w:w="100" w:type="dxa"/>
              <w:left w:w="100" w:type="dxa"/>
              <w:bottom w:w="100" w:type="dxa"/>
              <w:right w:w="100" w:type="dxa"/>
            </w:tcMar>
          </w:tcPr>
          <w:p w14:paraId="6B73B13F" w14:textId="77777777" w:rsidR="00E01D6B" w:rsidRDefault="00000000">
            <w:r>
              <w:t>Is Customer Editable</w:t>
            </w:r>
          </w:p>
        </w:tc>
        <w:tc>
          <w:tcPr>
            <w:tcW w:w="0" w:type="auto"/>
            <w:tcMar>
              <w:top w:w="100" w:type="dxa"/>
              <w:left w:w="100" w:type="dxa"/>
              <w:bottom w:w="100" w:type="dxa"/>
              <w:right w:w="100" w:type="dxa"/>
            </w:tcMar>
          </w:tcPr>
          <w:p w14:paraId="5063A7D6" w14:textId="77777777" w:rsidR="00E01D6B" w:rsidRDefault="00000000">
            <w:r>
              <w:t>Yes</w:t>
            </w:r>
          </w:p>
        </w:tc>
      </w:tr>
      <w:tr w:rsidR="00E01D6B" w14:paraId="2F9C845E" w14:textId="77777777">
        <w:tblPrEx>
          <w:tblCellMar>
            <w:top w:w="0" w:type="dxa"/>
            <w:bottom w:w="0" w:type="dxa"/>
          </w:tblCellMar>
        </w:tblPrEx>
        <w:tc>
          <w:tcPr>
            <w:tcW w:w="0" w:type="auto"/>
            <w:tcMar>
              <w:top w:w="100" w:type="dxa"/>
              <w:left w:w="100" w:type="dxa"/>
              <w:bottom w:w="100" w:type="dxa"/>
              <w:right w:w="100" w:type="dxa"/>
            </w:tcMar>
          </w:tcPr>
          <w:p w14:paraId="6DF9AE25" w14:textId="77777777" w:rsidR="00E01D6B" w:rsidRDefault="00000000">
            <w:r>
              <w:t>Parameter Value</w:t>
            </w:r>
          </w:p>
        </w:tc>
        <w:tc>
          <w:tcPr>
            <w:tcW w:w="0" w:type="auto"/>
            <w:tcMar>
              <w:top w:w="100" w:type="dxa"/>
              <w:left w:w="100" w:type="dxa"/>
              <w:bottom w:w="100" w:type="dxa"/>
              <w:right w:w="100" w:type="dxa"/>
            </w:tcMar>
          </w:tcPr>
          <w:p w14:paraId="1E9AB19D" w14:textId="77777777" w:rsidR="00E01D6B" w:rsidRDefault="00000000">
            <w:r>
              <w:t>Yes</w:t>
            </w:r>
          </w:p>
        </w:tc>
      </w:tr>
    </w:tbl>
    <w:p w14:paraId="228EC3B2" w14:textId="77777777" w:rsidR="00E01D6B" w:rsidRDefault="00000000">
      <w:pPr>
        <w:spacing w:before="300"/>
      </w:pPr>
      <w:r>
        <w:rPr>
          <w:b/>
          <w:bCs/>
        </w:rPr>
        <w:t xml:space="preserve">Note: </w:t>
      </w:r>
      <w:r>
        <w:t>Specifies whether the Reject button on invoice reconciliation documents is available to all users or only to invoice exception handlers and members of the Invoice Manager group. This parameter affects the Exceptions tab of invoice reconciliation documents in Approving status.</w:t>
      </w:r>
    </w:p>
    <w:p w14:paraId="59F64A52" w14:textId="77777777" w:rsidR="00E01D6B" w:rsidRDefault="00E01D6B">
      <w:pPr>
        <w:pageBreakBefore/>
      </w:pPr>
    </w:p>
    <w:p w14:paraId="588E10A4" w14:textId="77777777" w:rsidR="00E01D6B" w:rsidRDefault="00000000">
      <w:pPr>
        <w:pStyle w:val="Heading2"/>
        <w:spacing w:after="200"/>
        <w:jc w:val="center"/>
      </w:pPr>
      <w:r>
        <w:rPr>
          <w:b/>
          <w:bCs/>
          <w:sz w:val="32"/>
          <w:szCs w:val="32"/>
        </w:rPr>
        <w:t>Include header tax in payment export (SAP ERP)</w:t>
      </w:r>
    </w:p>
    <w:p w14:paraId="5D215026" w14:textId="77777777" w:rsidR="00E01D6B" w:rsidRDefault="00000000">
      <w:pPr>
        <w:spacing w:after="240"/>
        <w:jc w:val="center"/>
      </w:pPr>
      <w:r>
        <w:rPr>
          <w:b/>
          <w:bCs/>
        </w:rPr>
        <w:t>Application.Invoicing.AlwaysIncludeHeaderTaxInPaymentExport</w:t>
      </w:r>
    </w:p>
    <w:p w14:paraId="620CA336" w14:textId="77777777" w:rsidR="00E01D6B" w:rsidRDefault="00000000">
      <w:pPr>
        <w:spacing w:after="300"/>
        <w:jc w:val="center"/>
      </w:pPr>
      <w:r>
        <w:rPr>
          <w:i/>
          <w:iCs/>
        </w:rPr>
        <w:t xml:space="preserve">Current value: </w:t>
      </w:r>
      <w:r>
        <w:rPr>
          <w:b/>
          <w:bCs/>
          <w:color w:val="006400"/>
        </w:rPr>
        <w:t>ENABLED</w:t>
      </w:r>
    </w:p>
    <w:p w14:paraId="19DE2D8E" w14:textId="77777777" w:rsidR="00E01D6B" w:rsidRDefault="00000000">
      <w:pPr>
        <w:spacing w:after="300"/>
      </w:pPr>
      <w:r>
        <w:rPr>
          <w:b/>
          <w:bCs/>
        </w:rPr>
        <w:t>Description:</w:t>
      </w:r>
      <w:r>
        <w:rPr>
          <w:b/>
          <w:bCs/>
        </w:rPr>
        <w:tab/>
      </w:r>
      <w:r>
        <w:t>Specifies whether header-level taxes are included in payment request export. This parameter is only applicable on sites where tax calculations are not performed during invoice reconciliation (that is, where the parameter Application.Tax.Enabled is set to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D3BBC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86596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C1FD24D" w14:textId="77777777" w:rsidR="00E01D6B" w:rsidRDefault="00000000">
            <w:r>
              <w:rPr>
                <w:b/>
                <w:bCs/>
              </w:rPr>
              <w:t>Value</w:t>
            </w:r>
          </w:p>
        </w:tc>
      </w:tr>
      <w:tr w:rsidR="00E01D6B" w14:paraId="1742D045" w14:textId="77777777">
        <w:tblPrEx>
          <w:tblCellMar>
            <w:top w:w="0" w:type="dxa"/>
            <w:bottom w:w="0" w:type="dxa"/>
          </w:tblCellMar>
        </w:tblPrEx>
        <w:tc>
          <w:tcPr>
            <w:tcW w:w="0" w:type="auto"/>
            <w:tcMar>
              <w:top w:w="100" w:type="dxa"/>
              <w:left w:w="100" w:type="dxa"/>
              <w:bottom w:w="100" w:type="dxa"/>
              <w:right w:w="100" w:type="dxa"/>
            </w:tcMar>
          </w:tcPr>
          <w:p w14:paraId="24D67E42" w14:textId="77777777" w:rsidR="00E01D6B" w:rsidRDefault="00000000">
            <w:r>
              <w:t>Parameter Type</w:t>
            </w:r>
          </w:p>
        </w:tc>
        <w:tc>
          <w:tcPr>
            <w:tcW w:w="0" w:type="auto"/>
            <w:tcMar>
              <w:top w:w="100" w:type="dxa"/>
              <w:left w:w="100" w:type="dxa"/>
              <w:bottom w:w="100" w:type="dxa"/>
              <w:right w:w="100" w:type="dxa"/>
            </w:tcMar>
          </w:tcPr>
          <w:p w14:paraId="53B664B8" w14:textId="77777777" w:rsidR="00E01D6B" w:rsidRDefault="00000000">
            <w:r>
              <w:t>java.lang.Boolean</w:t>
            </w:r>
          </w:p>
        </w:tc>
      </w:tr>
      <w:tr w:rsidR="00E01D6B" w14:paraId="2341E145" w14:textId="77777777">
        <w:tblPrEx>
          <w:tblCellMar>
            <w:top w:w="0" w:type="dxa"/>
            <w:bottom w:w="0" w:type="dxa"/>
          </w:tblCellMar>
        </w:tblPrEx>
        <w:tc>
          <w:tcPr>
            <w:tcW w:w="0" w:type="auto"/>
            <w:tcMar>
              <w:top w:w="100" w:type="dxa"/>
              <w:left w:w="100" w:type="dxa"/>
              <w:bottom w:w="100" w:type="dxa"/>
              <w:right w:w="100" w:type="dxa"/>
            </w:tcMar>
          </w:tcPr>
          <w:p w14:paraId="793CB058" w14:textId="77777777" w:rsidR="00E01D6B" w:rsidRDefault="00000000">
            <w:r>
              <w:t>Is Default</w:t>
            </w:r>
          </w:p>
        </w:tc>
        <w:tc>
          <w:tcPr>
            <w:tcW w:w="0" w:type="auto"/>
            <w:tcMar>
              <w:top w:w="100" w:type="dxa"/>
              <w:left w:w="100" w:type="dxa"/>
              <w:bottom w:w="100" w:type="dxa"/>
              <w:right w:w="100" w:type="dxa"/>
            </w:tcMar>
          </w:tcPr>
          <w:p w14:paraId="28461289" w14:textId="77777777" w:rsidR="00E01D6B" w:rsidRDefault="00000000">
            <w:r>
              <w:t>No</w:t>
            </w:r>
          </w:p>
        </w:tc>
      </w:tr>
      <w:tr w:rsidR="00E01D6B" w14:paraId="40F979AA" w14:textId="77777777">
        <w:tblPrEx>
          <w:tblCellMar>
            <w:top w:w="0" w:type="dxa"/>
            <w:bottom w:w="0" w:type="dxa"/>
          </w:tblCellMar>
        </w:tblPrEx>
        <w:tc>
          <w:tcPr>
            <w:tcW w:w="0" w:type="auto"/>
            <w:tcMar>
              <w:top w:w="100" w:type="dxa"/>
              <w:left w:w="100" w:type="dxa"/>
              <w:bottom w:w="100" w:type="dxa"/>
              <w:right w:w="100" w:type="dxa"/>
            </w:tcMar>
          </w:tcPr>
          <w:p w14:paraId="316BE331" w14:textId="77777777" w:rsidR="00E01D6B" w:rsidRDefault="00000000">
            <w:r>
              <w:t>Default Value</w:t>
            </w:r>
          </w:p>
        </w:tc>
        <w:tc>
          <w:tcPr>
            <w:tcW w:w="0" w:type="auto"/>
            <w:tcMar>
              <w:top w:w="100" w:type="dxa"/>
              <w:left w:w="100" w:type="dxa"/>
              <w:bottom w:w="100" w:type="dxa"/>
              <w:right w:w="100" w:type="dxa"/>
            </w:tcMar>
          </w:tcPr>
          <w:p w14:paraId="12F7A173" w14:textId="77777777" w:rsidR="00E01D6B" w:rsidRDefault="00000000">
            <w:r>
              <w:t>No</w:t>
            </w:r>
          </w:p>
        </w:tc>
      </w:tr>
      <w:tr w:rsidR="00E01D6B" w14:paraId="0B8E352B" w14:textId="77777777">
        <w:tblPrEx>
          <w:tblCellMar>
            <w:top w:w="0" w:type="dxa"/>
            <w:bottom w:w="0" w:type="dxa"/>
          </w:tblCellMar>
        </w:tblPrEx>
        <w:tc>
          <w:tcPr>
            <w:tcW w:w="0" w:type="auto"/>
            <w:tcMar>
              <w:top w:w="100" w:type="dxa"/>
              <w:left w:w="100" w:type="dxa"/>
              <w:bottom w:w="100" w:type="dxa"/>
              <w:right w:w="100" w:type="dxa"/>
            </w:tcMar>
          </w:tcPr>
          <w:p w14:paraId="3DBD5423" w14:textId="77777777" w:rsidR="00E01D6B" w:rsidRDefault="00000000">
            <w:r>
              <w:t>Is Customer Editable</w:t>
            </w:r>
          </w:p>
        </w:tc>
        <w:tc>
          <w:tcPr>
            <w:tcW w:w="0" w:type="auto"/>
            <w:tcMar>
              <w:top w:w="100" w:type="dxa"/>
              <w:left w:w="100" w:type="dxa"/>
              <w:bottom w:w="100" w:type="dxa"/>
              <w:right w:w="100" w:type="dxa"/>
            </w:tcMar>
          </w:tcPr>
          <w:p w14:paraId="23519357" w14:textId="77777777" w:rsidR="00E01D6B" w:rsidRDefault="00000000">
            <w:r>
              <w:t>Yes</w:t>
            </w:r>
          </w:p>
        </w:tc>
      </w:tr>
      <w:tr w:rsidR="00E01D6B" w14:paraId="456AC63E" w14:textId="77777777">
        <w:tblPrEx>
          <w:tblCellMar>
            <w:top w:w="0" w:type="dxa"/>
            <w:bottom w:w="0" w:type="dxa"/>
          </w:tblCellMar>
        </w:tblPrEx>
        <w:tc>
          <w:tcPr>
            <w:tcW w:w="0" w:type="auto"/>
            <w:tcMar>
              <w:top w:w="100" w:type="dxa"/>
              <w:left w:w="100" w:type="dxa"/>
              <w:bottom w:w="100" w:type="dxa"/>
              <w:right w:w="100" w:type="dxa"/>
            </w:tcMar>
          </w:tcPr>
          <w:p w14:paraId="699A6DD0" w14:textId="77777777" w:rsidR="00E01D6B" w:rsidRDefault="00000000">
            <w:r>
              <w:t>Parameter Value</w:t>
            </w:r>
          </w:p>
        </w:tc>
        <w:tc>
          <w:tcPr>
            <w:tcW w:w="0" w:type="auto"/>
            <w:tcMar>
              <w:top w:w="100" w:type="dxa"/>
              <w:left w:w="100" w:type="dxa"/>
              <w:bottom w:w="100" w:type="dxa"/>
              <w:right w:w="100" w:type="dxa"/>
            </w:tcMar>
          </w:tcPr>
          <w:p w14:paraId="6473B16E" w14:textId="77777777" w:rsidR="00E01D6B" w:rsidRDefault="00000000">
            <w:r>
              <w:t>Yes</w:t>
            </w:r>
          </w:p>
        </w:tc>
      </w:tr>
    </w:tbl>
    <w:p w14:paraId="2C4406FA" w14:textId="77777777" w:rsidR="00E01D6B" w:rsidRDefault="00000000">
      <w:pPr>
        <w:spacing w:before="300"/>
      </w:pPr>
      <w:r>
        <w:rPr>
          <w:b/>
          <w:bCs/>
        </w:rPr>
        <w:t xml:space="preserve">Note: </w:t>
      </w:r>
      <w:r>
        <w:t>Specifies whether header-level taxes are included in payment request export. This parameter is only applicable on sites where tax calculations are not performed during invoice reconciliation (that is, where the parameter Application.Tax.Enabled is set to No).</w:t>
      </w:r>
    </w:p>
    <w:p w14:paraId="48CC5F1D" w14:textId="77777777" w:rsidR="00E01D6B" w:rsidRDefault="00E01D6B">
      <w:pPr>
        <w:pageBreakBefore/>
      </w:pPr>
    </w:p>
    <w:p w14:paraId="6369C183" w14:textId="77777777" w:rsidR="00E01D6B" w:rsidRDefault="00000000">
      <w:pPr>
        <w:pStyle w:val="Heading2"/>
        <w:spacing w:after="200"/>
        <w:jc w:val="center"/>
      </w:pPr>
      <w:r>
        <w:rPr>
          <w:b/>
          <w:bCs/>
          <w:sz w:val="32"/>
          <w:szCs w:val="32"/>
        </w:rPr>
        <w:t>Attachments In Approval Notifications</w:t>
      </w:r>
    </w:p>
    <w:p w14:paraId="6B31A098" w14:textId="77777777" w:rsidR="00E01D6B" w:rsidRDefault="00000000">
      <w:pPr>
        <w:spacing w:after="240"/>
        <w:jc w:val="center"/>
      </w:pPr>
      <w:r>
        <w:rPr>
          <w:b/>
          <w:bCs/>
        </w:rPr>
        <w:t>Application.Invoicing.AttachmentsInApprovalNotifications</w:t>
      </w:r>
    </w:p>
    <w:p w14:paraId="69EAD789" w14:textId="77777777" w:rsidR="00E01D6B" w:rsidRDefault="00000000">
      <w:pPr>
        <w:spacing w:after="300"/>
        <w:jc w:val="center"/>
      </w:pPr>
      <w:r>
        <w:rPr>
          <w:i/>
          <w:iCs/>
        </w:rPr>
        <w:t xml:space="preserve">Current value: </w:t>
      </w:r>
      <w:r>
        <w:rPr>
          <w:b/>
          <w:bCs/>
          <w:color w:val="006400"/>
        </w:rPr>
        <w:t>ENABLED</w:t>
      </w:r>
    </w:p>
    <w:p w14:paraId="715B8765" w14:textId="77777777" w:rsidR="00E01D6B" w:rsidRDefault="00000000">
      <w:pPr>
        <w:spacing w:after="300"/>
      </w:pPr>
      <w:r>
        <w:rPr>
          <w:b/>
          <w:bCs/>
        </w:rPr>
        <w:t>Description:</w:t>
      </w:r>
      <w:r>
        <w:rPr>
          <w:b/>
          <w:bCs/>
        </w:rPr>
        <w:tab/>
      </w:r>
      <w:r>
        <w:t>Determines whether users can receive attachments in email approval notifications for invoice reconciliation documents, cancel invoice requests, and invoices. Setting this parameter to Yes adds the checkbox Exclude attachments from approval notifications to invoice-related email notification preferences. By default, attachments are included.If attachments total more than 10MB, no attachments are included.Setting this parameter to Yes may affect email approval performance.This parameter is applicable when the parameter Application.Base.EmailApprovalEnabled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5D7679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662BB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A81FC3" w14:textId="77777777" w:rsidR="00E01D6B" w:rsidRDefault="00000000">
            <w:r>
              <w:rPr>
                <w:b/>
                <w:bCs/>
              </w:rPr>
              <w:t>Value</w:t>
            </w:r>
          </w:p>
        </w:tc>
      </w:tr>
      <w:tr w:rsidR="00E01D6B" w14:paraId="45878C3E" w14:textId="77777777">
        <w:tblPrEx>
          <w:tblCellMar>
            <w:top w:w="0" w:type="dxa"/>
            <w:bottom w:w="0" w:type="dxa"/>
          </w:tblCellMar>
        </w:tblPrEx>
        <w:tc>
          <w:tcPr>
            <w:tcW w:w="0" w:type="auto"/>
            <w:tcMar>
              <w:top w:w="100" w:type="dxa"/>
              <w:left w:w="100" w:type="dxa"/>
              <w:bottom w:w="100" w:type="dxa"/>
              <w:right w:w="100" w:type="dxa"/>
            </w:tcMar>
          </w:tcPr>
          <w:p w14:paraId="13ADC720" w14:textId="77777777" w:rsidR="00E01D6B" w:rsidRDefault="00000000">
            <w:r>
              <w:t>Parameter Type</w:t>
            </w:r>
          </w:p>
        </w:tc>
        <w:tc>
          <w:tcPr>
            <w:tcW w:w="0" w:type="auto"/>
            <w:tcMar>
              <w:top w:w="100" w:type="dxa"/>
              <w:left w:w="100" w:type="dxa"/>
              <w:bottom w:w="100" w:type="dxa"/>
              <w:right w:w="100" w:type="dxa"/>
            </w:tcMar>
          </w:tcPr>
          <w:p w14:paraId="0CBCE41B" w14:textId="77777777" w:rsidR="00E01D6B" w:rsidRDefault="00000000">
            <w:r>
              <w:t>java.lang.Boolean</w:t>
            </w:r>
          </w:p>
        </w:tc>
      </w:tr>
      <w:tr w:rsidR="00E01D6B" w14:paraId="3809B10B" w14:textId="77777777">
        <w:tblPrEx>
          <w:tblCellMar>
            <w:top w:w="0" w:type="dxa"/>
            <w:bottom w:w="0" w:type="dxa"/>
          </w:tblCellMar>
        </w:tblPrEx>
        <w:tc>
          <w:tcPr>
            <w:tcW w:w="0" w:type="auto"/>
            <w:tcMar>
              <w:top w:w="100" w:type="dxa"/>
              <w:left w:w="100" w:type="dxa"/>
              <w:bottom w:w="100" w:type="dxa"/>
              <w:right w:w="100" w:type="dxa"/>
            </w:tcMar>
          </w:tcPr>
          <w:p w14:paraId="7C1BF558" w14:textId="77777777" w:rsidR="00E01D6B" w:rsidRDefault="00000000">
            <w:r>
              <w:t>Is Default</w:t>
            </w:r>
          </w:p>
        </w:tc>
        <w:tc>
          <w:tcPr>
            <w:tcW w:w="0" w:type="auto"/>
            <w:tcMar>
              <w:top w:w="100" w:type="dxa"/>
              <w:left w:w="100" w:type="dxa"/>
              <w:bottom w:w="100" w:type="dxa"/>
              <w:right w:w="100" w:type="dxa"/>
            </w:tcMar>
          </w:tcPr>
          <w:p w14:paraId="57A03477" w14:textId="77777777" w:rsidR="00E01D6B" w:rsidRDefault="00000000">
            <w:r>
              <w:t>No</w:t>
            </w:r>
          </w:p>
        </w:tc>
      </w:tr>
      <w:tr w:rsidR="00E01D6B" w14:paraId="20567C0F" w14:textId="77777777">
        <w:tblPrEx>
          <w:tblCellMar>
            <w:top w:w="0" w:type="dxa"/>
            <w:bottom w:w="0" w:type="dxa"/>
          </w:tblCellMar>
        </w:tblPrEx>
        <w:tc>
          <w:tcPr>
            <w:tcW w:w="0" w:type="auto"/>
            <w:tcMar>
              <w:top w:w="100" w:type="dxa"/>
              <w:left w:w="100" w:type="dxa"/>
              <w:bottom w:w="100" w:type="dxa"/>
              <w:right w:w="100" w:type="dxa"/>
            </w:tcMar>
          </w:tcPr>
          <w:p w14:paraId="66D9B77A" w14:textId="77777777" w:rsidR="00E01D6B" w:rsidRDefault="00000000">
            <w:r>
              <w:t>Default Value</w:t>
            </w:r>
          </w:p>
        </w:tc>
        <w:tc>
          <w:tcPr>
            <w:tcW w:w="0" w:type="auto"/>
            <w:tcMar>
              <w:top w:w="100" w:type="dxa"/>
              <w:left w:w="100" w:type="dxa"/>
              <w:bottom w:w="100" w:type="dxa"/>
              <w:right w:w="100" w:type="dxa"/>
            </w:tcMar>
          </w:tcPr>
          <w:p w14:paraId="4960C446" w14:textId="77777777" w:rsidR="00E01D6B" w:rsidRDefault="00000000">
            <w:r>
              <w:t>No</w:t>
            </w:r>
          </w:p>
        </w:tc>
      </w:tr>
      <w:tr w:rsidR="00E01D6B" w14:paraId="7D0742C8" w14:textId="77777777">
        <w:tblPrEx>
          <w:tblCellMar>
            <w:top w:w="0" w:type="dxa"/>
            <w:bottom w:w="0" w:type="dxa"/>
          </w:tblCellMar>
        </w:tblPrEx>
        <w:tc>
          <w:tcPr>
            <w:tcW w:w="0" w:type="auto"/>
            <w:tcMar>
              <w:top w:w="100" w:type="dxa"/>
              <w:left w:w="100" w:type="dxa"/>
              <w:bottom w:w="100" w:type="dxa"/>
              <w:right w:w="100" w:type="dxa"/>
            </w:tcMar>
          </w:tcPr>
          <w:p w14:paraId="30E221FE" w14:textId="77777777" w:rsidR="00E01D6B" w:rsidRDefault="00000000">
            <w:r>
              <w:t>Is Customer Editable</w:t>
            </w:r>
          </w:p>
        </w:tc>
        <w:tc>
          <w:tcPr>
            <w:tcW w:w="0" w:type="auto"/>
            <w:tcMar>
              <w:top w:w="100" w:type="dxa"/>
              <w:left w:w="100" w:type="dxa"/>
              <w:bottom w:w="100" w:type="dxa"/>
              <w:right w:w="100" w:type="dxa"/>
            </w:tcMar>
          </w:tcPr>
          <w:p w14:paraId="6E3EDF3E" w14:textId="77777777" w:rsidR="00E01D6B" w:rsidRDefault="00000000">
            <w:r>
              <w:t>No</w:t>
            </w:r>
          </w:p>
        </w:tc>
      </w:tr>
      <w:tr w:rsidR="00E01D6B" w14:paraId="511C9C64" w14:textId="77777777">
        <w:tblPrEx>
          <w:tblCellMar>
            <w:top w:w="0" w:type="dxa"/>
            <w:bottom w:w="0" w:type="dxa"/>
          </w:tblCellMar>
        </w:tblPrEx>
        <w:tc>
          <w:tcPr>
            <w:tcW w:w="0" w:type="auto"/>
            <w:tcMar>
              <w:top w:w="100" w:type="dxa"/>
              <w:left w:w="100" w:type="dxa"/>
              <w:bottom w:w="100" w:type="dxa"/>
              <w:right w:w="100" w:type="dxa"/>
            </w:tcMar>
          </w:tcPr>
          <w:p w14:paraId="1A99FD34" w14:textId="77777777" w:rsidR="00E01D6B" w:rsidRDefault="00000000">
            <w:r>
              <w:t>Parameter Value</w:t>
            </w:r>
          </w:p>
        </w:tc>
        <w:tc>
          <w:tcPr>
            <w:tcW w:w="0" w:type="auto"/>
            <w:tcMar>
              <w:top w:w="100" w:type="dxa"/>
              <w:left w:w="100" w:type="dxa"/>
              <w:bottom w:w="100" w:type="dxa"/>
              <w:right w:w="100" w:type="dxa"/>
            </w:tcMar>
          </w:tcPr>
          <w:p w14:paraId="209361D3" w14:textId="77777777" w:rsidR="00E01D6B" w:rsidRDefault="00000000">
            <w:r>
              <w:t>Yes</w:t>
            </w:r>
          </w:p>
        </w:tc>
      </w:tr>
    </w:tbl>
    <w:p w14:paraId="51A87FC5" w14:textId="77777777" w:rsidR="00E01D6B" w:rsidRDefault="00000000">
      <w:pPr>
        <w:spacing w:before="300"/>
      </w:pPr>
      <w:r>
        <w:rPr>
          <w:b/>
          <w:bCs/>
        </w:rPr>
        <w:t xml:space="preserve">Note: </w:t>
      </w:r>
      <w:r>
        <w:t>Determines whether users can receive attachments in email approval notifications for invoice reconciliation documents, cancel invoice requests, and invoices. Setting this parameter to Yes adds the checkbox Exclude attachments from approval notifications to invoice-related email notification preferences. By default, attachments are included.If attachments total more than 10MB, no attachments are in</w:t>
      </w:r>
    </w:p>
    <w:p w14:paraId="483A816E" w14:textId="77777777" w:rsidR="00E01D6B" w:rsidRDefault="00E01D6B">
      <w:pPr>
        <w:pageBreakBefore/>
      </w:pPr>
    </w:p>
    <w:p w14:paraId="07844323" w14:textId="77777777" w:rsidR="00E01D6B" w:rsidRDefault="00000000">
      <w:pPr>
        <w:pStyle w:val="Heading2"/>
        <w:spacing w:after="200"/>
        <w:jc w:val="center"/>
      </w:pPr>
      <w:r>
        <w:rPr>
          <w:b/>
          <w:bCs/>
          <w:sz w:val="32"/>
          <w:szCs w:val="32"/>
        </w:rPr>
        <w:t>Specifies threshold amount to auto accept all exceptions on an invoice</w:t>
      </w:r>
    </w:p>
    <w:p w14:paraId="781057F3" w14:textId="77777777" w:rsidR="00E01D6B" w:rsidRDefault="00000000">
      <w:pPr>
        <w:spacing w:after="240"/>
        <w:jc w:val="center"/>
      </w:pPr>
      <w:r>
        <w:rPr>
          <w:b/>
          <w:bCs/>
        </w:rPr>
        <w:t>Application.Invoicing.AutoAcceptAmount</w:t>
      </w:r>
    </w:p>
    <w:p w14:paraId="260AF4FF" w14:textId="77777777" w:rsidR="00E01D6B" w:rsidRDefault="00000000">
      <w:pPr>
        <w:spacing w:after="300"/>
        <w:jc w:val="center"/>
      </w:pPr>
      <w:r>
        <w:rPr>
          <w:i/>
          <w:iCs/>
        </w:rPr>
        <w:t xml:space="preserve">Current value: </w:t>
      </w:r>
      <w:r>
        <w:rPr>
          <w:b/>
          <w:bCs/>
          <w:color w:val="8B0000"/>
        </w:rPr>
        <w:t>0</w:t>
      </w:r>
    </w:p>
    <w:p w14:paraId="0D65ADE3" w14:textId="77777777" w:rsidR="00E01D6B" w:rsidRDefault="00000000">
      <w:pPr>
        <w:spacing w:after="300"/>
      </w:pPr>
      <w:r>
        <w:rPr>
          <w:b/>
          <w:bCs/>
        </w:rPr>
        <w:t>Description:</w:t>
      </w:r>
      <w:r>
        <w:rPr>
          <w:b/>
          <w:bCs/>
        </w:rPr>
        <w:tab/>
      </w:r>
      <w:r>
        <w:t xml:space="preserve">Specifies a threshold for when the Ariba system auto-accepts all exceptions on an invoice. The value represents an amount in the currency specified as Application.Base.Data.DefaultCurrency for the partition. If the value of an invoice is equal to or less than the specified AutoAcceptAmount, the Ariba system validates the invoice, auto-accepts the exceptions, and then submits the invoice reconciliation document for approval.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7B802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0CC896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1BEEC4A" w14:textId="77777777" w:rsidR="00E01D6B" w:rsidRDefault="00000000">
            <w:r>
              <w:rPr>
                <w:b/>
                <w:bCs/>
              </w:rPr>
              <w:t>Value</w:t>
            </w:r>
          </w:p>
        </w:tc>
      </w:tr>
      <w:tr w:rsidR="00E01D6B" w14:paraId="49A4BAB8" w14:textId="77777777">
        <w:tblPrEx>
          <w:tblCellMar>
            <w:top w:w="0" w:type="dxa"/>
            <w:bottom w:w="0" w:type="dxa"/>
          </w:tblCellMar>
        </w:tblPrEx>
        <w:tc>
          <w:tcPr>
            <w:tcW w:w="0" w:type="auto"/>
            <w:tcMar>
              <w:top w:w="100" w:type="dxa"/>
              <w:left w:w="100" w:type="dxa"/>
              <w:bottom w:w="100" w:type="dxa"/>
              <w:right w:w="100" w:type="dxa"/>
            </w:tcMar>
          </w:tcPr>
          <w:p w14:paraId="70EFB3D3" w14:textId="77777777" w:rsidR="00E01D6B" w:rsidRDefault="00000000">
            <w:r>
              <w:t>Parameter Type</w:t>
            </w:r>
          </w:p>
        </w:tc>
        <w:tc>
          <w:tcPr>
            <w:tcW w:w="0" w:type="auto"/>
            <w:tcMar>
              <w:top w:w="100" w:type="dxa"/>
              <w:left w:w="100" w:type="dxa"/>
              <w:bottom w:w="100" w:type="dxa"/>
              <w:right w:w="100" w:type="dxa"/>
            </w:tcMar>
          </w:tcPr>
          <w:p w14:paraId="36D2A22F" w14:textId="77777777" w:rsidR="00E01D6B" w:rsidRDefault="00000000">
            <w:r>
              <w:t>java.lang.String</w:t>
            </w:r>
          </w:p>
        </w:tc>
      </w:tr>
      <w:tr w:rsidR="00E01D6B" w14:paraId="15B83AD2" w14:textId="77777777">
        <w:tblPrEx>
          <w:tblCellMar>
            <w:top w:w="0" w:type="dxa"/>
            <w:bottom w:w="0" w:type="dxa"/>
          </w:tblCellMar>
        </w:tblPrEx>
        <w:tc>
          <w:tcPr>
            <w:tcW w:w="0" w:type="auto"/>
            <w:tcMar>
              <w:top w:w="100" w:type="dxa"/>
              <w:left w:w="100" w:type="dxa"/>
              <w:bottom w:w="100" w:type="dxa"/>
              <w:right w:w="100" w:type="dxa"/>
            </w:tcMar>
          </w:tcPr>
          <w:p w14:paraId="4F9BEFEC" w14:textId="77777777" w:rsidR="00E01D6B" w:rsidRDefault="00000000">
            <w:r>
              <w:t>Is Default</w:t>
            </w:r>
          </w:p>
        </w:tc>
        <w:tc>
          <w:tcPr>
            <w:tcW w:w="0" w:type="auto"/>
            <w:tcMar>
              <w:top w:w="100" w:type="dxa"/>
              <w:left w:w="100" w:type="dxa"/>
              <w:bottom w:w="100" w:type="dxa"/>
              <w:right w:w="100" w:type="dxa"/>
            </w:tcMar>
          </w:tcPr>
          <w:p w14:paraId="2C500ABA" w14:textId="77777777" w:rsidR="00E01D6B" w:rsidRDefault="00000000">
            <w:r>
              <w:t>No</w:t>
            </w:r>
          </w:p>
        </w:tc>
      </w:tr>
      <w:tr w:rsidR="00E01D6B" w14:paraId="730FC472" w14:textId="77777777">
        <w:tblPrEx>
          <w:tblCellMar>
            <w:top w:w="0" w:type="dxa"/>
            <w:bottom w:w="0" w:type="dxa"/>
          </w:tblCellMar>
        </w:tblPrEx>
        <w:tc>
          <w:tcPr>
            <w:tcW w:w="0" w:type="auto"/>
            <w:tcMar>
              <w:top w:w="100" w:type="dxa"/>
              <w:left w:w="100" w:type="dxa"/>
              <w:bottom w:w="100" w:type="dxa"/>
              <w:right w:w="100" w:type="dxa"/>
            </w:tcMar>
          </w:tcPr>
          <w:p w14:paraId="57B53512" w14:textId="77777777" w:rsidR="00E01D6B" w:rsidRDefault="00000000">
            <w:r>
              <w:t>Default Value</w:t>
            </w:r>
          </w:p>
        </w:tc>
        <w:tc>
          <w:tcPr>
            <w:tcW w:w="0" w:type="auto"/>
            <w:tcMar>
              <w:top w:w="100" w:type="dxa"/>
              <w:left w:w="100" w:type="dxa"/>
              <w:bottom w:w="100" w:type="dxa"/>
              <w:right w:w="100" w:type="dxa"/>
            </w:tcMar>
          </w:tcPr>
          <w:p w14:paraId="5DC1E8E0" w14:textId="77777777" w:rsidR="00E01D6B" w:rsidRDefault="00000000">
            <w:r>
              <w:t>10</w:t>
            </w:r>
          </w:p>
        </w:tc>
      </w:tr>
      <w:tr w:rsidR="00E01D6B" w14:paraId="1A63C250" w14:textId="77777777">
        <w:tblPrEx>
          <w:tblCellMar>
            <w:top w:w="0" w:type="dxa"/>
            <w:bottom w:w="0" w:type="dxa"/>
          </w:tblCellMar>
        </w:tblPrEx>
        <w:tc>
          <w:tcPr>
            <w:tcW w:w="0" w:type="auto"/>
            <w:tcMar>
              <w:top w:w="100" w:type="dxa"/>
              <w:left w:w="100" w:type="dxa"/>
              <w:bottom w:w="100" w:type="dxa"/>
              <w:right w:w="100" w:type="dxa"/>
            </w:tcMar>
          </w:tcPr>
          <w:p w14:paraId="3EF038E8" w14:textId="77777777" w:rsidR="00E01D6B" w:rsidRDefault="00000000">
            <w:r>
              <w:t>Is Customer Editable</w:t>
            </w:r>
          </w:p>
        </w:tc>
        <w:tc>
          <w:tcPr>
            <w:tcW w:w="0" w:type="auto"/>
            <w:tcMar>
              <w:top w:w="100" w:type="dxa"/>
              <w:left w:w="100" w:type="dxa"/>
              <w:bottom w:w="100" w:type="dxa"/>
              <w:right w:w="100" w:type="dxa"/>
            </w:tcMar>
          </w:tcPr>
          <w:p w14:paraId="20C400EA" w14:textId="77777777" w:rsidR="00E01D6B" w:rsidRDefault="00000000">
            <w:r>
              <w:t>No</w:t>
            </w:r>
          </w:p>
        </w:tc>
      </w:tr>
      <w:tr w:rsidR="00E01D6B" w14:paraId="2E2FDC25" w14:textId="77777777">
        <w:tblPrEx>
          <w:tblCellMar>
            <w:top w:w="0" w:type="dxa"/>
            <w:bottom w:w="0" w:type="dxa"/>
          </w:tblCellMar>
        </w:tblPrEx>
        <w:tc>
          <w:tcPr>
            <w:tcW w:w="0" w:type="auto"/>
            <w:tcMar>
              <w:top w:w="100" w:type="dxa"/>
              <w:left w:w="100" w:type="dxa"/>
              <w:bottom w:w="100" w:type="dxa"/>
              <w:right w:w="100" w:type="dxa"/>
            </w:tcMar>
          </w:tcPr>
          <w:p w14:paraId="00223E79" w14:textId="77777777" w:rsidR="00E01D6B" w:rsidRDefault="00000000">
            <w:r>
              <w:t>Parameter Value</w:t>
            </w:r>
          </w:p>
        </w:tc>
        <w:tc>
          <w:tcPr>
            <w:tcW w:w="0" w:type="auto"/>
            <w:tcMar>
              <w:top w:w="100" w:type="dxa"/>
              <w:left w:w="100" w:type="dxa"/>
              <w:bottom w:w="100" w:type="dxa"/>
              <w:right w:w="100" w:type="dxa"/>
            </w:tcMar>
          </w:tcPr>
          <w:p w14:paraId="3CC35F68" w14:textId="77777777" w:rsidR="00E01D6B" w:rsidRDefault="00000000">
            <w:r>
              <w:t>0</w:t>
            </w:r>
          </w:p>
        </w:tc>
      </w:tr>
    </w:tbl>
    <w:p w14:paraId="7D1D449D" w14:textId="77777777" w:rsidR="00E01D6B" w:rsidRDefault="00000000">
      <w:pPr>
        <w:spacing w:before="300"/>
      </w:pPr>
      <w:r>
        <w:rPr>
          <w:b/>
          <w:bCs/>
        </w:rPr>
        <w:t xml:space="preserve">Note: </w:t>
      </w:r>
      <w:r>
        <w:t>Specifies a threshold for when the Ariba system auto-accepts all exceptions on an invoice. The value represents an amount in the currency specified as Application.Base.Data.DefaultCurrency for the partition. If the value of an invoice is equal to or less than the specified AutoAcceptAmount, the Ariba system validates the invoice, auto-accepts the exceptions, and then submits the invoice reconcilia</w:t>
      </w:r>
    </w:p>
    <w:p w14:paraId="66DE3EAF" w14:textId="77777777" w:rsidR="00E01D6B" w:rsidRDefault="00E01D6B">
      <w:pPr>
        <w:pageBreakBefore/>
      </w:pPr>
    </w:p>
    <w:p w14:paraId="77179EF4" w14:textId="77777777" w:rsidR="00E01D6B" w:rsidRDefault="00000000">
      <w:pPr>
        <w:pStyle w:val="Heading2"/>
        <w:spacing w:after="200"/>
        <w:jc w:val="center"/>
      </w:pPr>
      <w:r>
        <w:rPr>
          <w:b/>
          <w:bCs/>
          <w:sz w:val="32"/>
          <w:szCs w:val="32"/>
        </w:rPr>
        <w:t>Specifies threshold percentage to auto accept all exceptions on an invoice</w:t>
      </w:r>
    </w:p>
    <w:p w14:paraId="6039FF9C" w14:textId="77777777" w:rsidR="00E01D6B" w:rsidRDefault="00000000">
      <w:pPr>
        <w:spacing w:after="240"/>
        <w:jc w:val="center"/>
      </w:pPr>
      <w:r>
        <w:rPr>
          <w:b/>
          <w:bCs/>
        </w:rPr>
        <w:t>Application.Invoicing.AutoAcceptPercentage</w:t>
      </w:r>
    </w:p>
    <w:p w14:paraId="2C0FDF03" w14:textId="77777777" w:rsidR="00E01D6B" w:rsidRDefault="00000000">
      <w:pPr>
        <w:spacing w:after="300"/>
        <w:jc w:val="center"/>
      </w:pPr>
      <w:r>
        <w:rPr>
          <w:i/>
          <w:iCs/>
        </w:rPr>
        <w:t xml:space="preserve">Current value: </w:t>
      </w:r>
      <w:r>
        <w:rPr>
          <w:b/>
          <w:bCs/>
          <w:color w:val="8B0000"/>
        </w:rPr>
        <w:t>0</w:t>
      </w:r>
    </w:p>
    <w:p w14:paraId="77EB39AC" w14:textId="77777777" w:rsidR="00E01D6B" w:rsidRDefault="00000000">
      <w:pPr>
        <w:spacing w:after="300"/>
      </w:pPr>
      <w:r>
        <w:rPr>
          <w:b/>
          <w:bCs/>
        </w:rPr>
        <w:t>Description:</w:t>
      </w:r>
      <w:r>
        <w:rPr>
          <w:b/>
          <w:bCs/>
        </w:rPr>
        <w:tab/>
      </w:r>
      <w:r>
        <w:t xml:space="preserve">Configures the invoice validation rules used in the default configuration. The value represents a percentage, a value between 0.0 and 1.0. When an invoice arrives, the Ariba system compares the amount on the invoice to the amount on the order, and calculates the percentage. If the calculated percentage is less than the specified threshold, the Ariba system validates the invoice, auto-accepts the exceptions, and then submits the invoice reconciliation document for approval.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9DB8EE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10758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7A2B4B" w14:textId="77777777" w:rsidR="00E01D6B" w:rsidRDefault="00000000">
            <w:r>
              <w:rPr>
                <w:b/>
                <w:bCs/>
              </w:rPr>
              <w:t>Value</w:t>
            </w:r>
          </w:p>
        </w:tc>
      </w:tr>
      <w:tr w:rsidR="00E01D6B" w14:paraId="7CF31FFB" w14:textId="77777777">
        <w:tblPrEx>
          <w:tblCellMar>
            <w:top w:w="0" w:type="dxa"/>
            <w:bottom w:w="0" w:type="dxa"/>
          </w:tblCellMar>
        </w:tblPrEx>
        <w:tc>
          <w:tcPr>
            <w:tcW w:w="0" w:type="auto"/>
            <w:tcMar>
              <w:top w:w="100" w:type="dxa"/>
              <w:left w:w="100" w:type="dxa"/>
              <w:bottom w:w="100" w:type="dxa"/>
              <w:right w:w="100" w:type="dxa"/>
            </w:tcMar>
          </w:tcPr>
          <w:p w14:paraId="3705DF4D" w14:textId="77777777" w:rsidR="00E01D6B" w:rsidRDefault="00000000">
            <w:r>
              <w:t>Parameter Type</w:t>
            </w:r>
          </w:p>
        </w:tc>
        <w:tc>
          <w:tcPr>
            <w:tcW w:w="0" w:type="auto"/>
            <w:tcMar>
              <w:top w:w="100" w:type="dxa"/>
              <w:left w:w="100" w:type="dxa"/>
              <w:bottom w:w="100" w:type="dxa"/>
              <w:right w:w="100" w:type="dxa"/>
            </w:tcMar>
          </w:tcPr>
          <w:p w14:paraId="77546D54" w14:textId="77777777" w:rsidR="00E01D6B" w:rsidRDefault="00000000">
            <w:r>
              <w:t>java.lang.Double</w:t>
            </w:r>
          </w:p>
        </w:tc>
      </w:tr>
      <w:tr w:rsidR="00E01D6B" w14:paraId="728C695F" w14:textId="77777777">
        <w:tblPrEx>
          <w:tblCellMar>
            <w:top w:w="0" w:type="dxa"/>
            <w:bottom w:w="0" w:type="dxa"/>
          </w:tblCellMar>
        </w:tblPrEx>
        <w:tc>
          <w:tcPr>
            <w:tcW w:w="0" w:type="auto"/>
            <w:tcMar>
              <w:top w:w="100" w:type="dxa"/>
              <w:left w:w="100" w:type="dxa"/>
              <w:bottom w:w="100" w:type="dxa"/>
              <w:right w:w="100" w:type="dxa"/>
            </w:tcMar>
          </w:tcPr>
          <w:p w14:paraId="161ED2C0" w14:textId="77777777" w:rsidR="00E01D6B" w:rsidRDefault="00000000">
            <w:r>
              <w:t>Is Default</w:t>
            </w:r>
          </w:p>
        </w:tc>
        <w:tc>
          <w:tcPr>
            <w:tcW w:w="0" w:type="auto"/>
            <w:tcMar>
              <w:top w:w="100" w:type="dxa"/>
              <w:left w:w="100" w:type="dxa"/>
              <w:bottom w:w="100" w:type="dxa"/>
              <w:right w:w="100" w:type="dxa"/>
            </w:tcMar>
          </w:tcPr>
          <w:p w14:paraId="3787DF40" w14:textId="77777777" w:rsidR="00E01D6B" w:rsidRDefault="00000000">
            <w:r>
              <w:t>No</w:t>
            </w:r>
          </w:p>
        </w:tc>
      </w:tr>
      <w:tr w:rsidR="00E01D6B" w14:paraId="38F48AED" w14:textId="77777777">
        <w:tblPrEx>
          <w:tblCellMar>
            <w:top w:w="0" w:type="dxa"/>
            <w:bottom w:w="0" w:type="dxa"/>
          </w:tblCellMar>
        </w:tblPrEx>
        <w:tc>
          <w:tcPr>
            <w:tcW w:w="0" w:type="auto"/>
            <w:tcMar>
              <w:top w:w="100" w:type="dxa"/>
              <w:left w:w="100" w:type="dxa"/>
              <w:bottom w:w="100" w:type="dxa"/>
              <w:right w:w="100" w:type="dxa"/>
            </w:tcMar>
          </w:tcPr>
          <w:p w14:paraId="0FB35A86" w14:textId="77777777" w:rsidR="00E01D6B" w:rsidRDefault="00000000">
            <w:r>
              <w:t>Default Value</w:t>
            </w:r>
          </w:p>
        </w:tc>
        <w:tc>
          <w:tcPr>
            <w:tcW w:w="0" w:type="auto"/>
            <w:tcMar>
              <w:top w:w="100" w:type="dxa"/>
              <w:left w:w="100" w:type="dxa"/>
              <w:bottom w:w="100" w:type="dxa"/>
              <w:right w:w="100" w:type="dxa"/>
            </w:tcMar>
          </w:tcPr>
          <w:p w14:paraId="6EA487A4" w14:textId="77777777" w:rsidR="00E01D6B" w:rsidRDefault="00000000">
            <w:r>
              <w:t>0.15</w:t>
            </w:r>
          </w:p>
        </w:tc>
      </w:tr>
      <w:tr w:rsidR="00E01D6B" w14:paraId="4066638E" w14:textId="77777777">
        <w:tblPrEx>
          <w:tblCellMar>
            <w:top w:w="0" w:type="dxa"/>
            <w:bottom w:w="0" w:type="dxa"/>
          </w:tblCellMar>
        </w:tblPrEx>
        <w:tc>
          <w:tcPr>
            <w:tcW w:w="0" w:type="auto"/>
            <w:tcMar>
              <w:top w:w="100" w:type="dxa"/>
              <w:left w:w="100" w:type="dxa"/>
              <w:bottom w:w="100" w:type="dxa"/>
              <w:right w:w="100" w:type="dxa"/>
            </w:tcMar>
          </w:tcPr>
          <w:p w14:paraId="188272C1" w14:textId="77777777" w:rsidR="00E01D6B" w:rsidRDefault="00000000">
            <w:r>
              <w:t>Is Customer Editable</w:t>
            </w:r>
          </w:p>
        </w:tc>
        <w:tc>
          <w:tcPr>
            <w:tcW w:w="0" w:type="auto"/>
            <w:tcMar>
              <w:top w:w="100" w:type="dxa"/>
              <w:left w:w="100" w:type="dxa"/>
              <w:bottom w:w="100" w:type="dxa"/>
              <w:right w:w="100" w:type="dxa"/>
            </w:tcMar>
          </w:tcPr>
          <w:p w14:paraId="5F79029E" w14:textId="77777777" w:rsidR="00E01D6B" w:rsidRDefault="00000000">
            <w:r>
              <w:t>No</w:t>
            </w:r>
          </w:p>
        </w:tc>
      </w:tr>
      <w:tr w:rsidR="00E01D6B" w14:paraId="02F2A6AA" w14:textId="77777777">
        <w:tblPrEx>
          <w:tblCellMar>
            <w:top w:w="0" w:type="dxa"/>
            <w:bottom w:w="0" w:type="dxa"/>
          </w:tblCellMar>
        </w:tblPrEx>
        <w:tc>
          <w:tcPr>
            <w:tcW w:w="0" w:type="auto"/>
            <w:tcMar>
              <w:top w:w="100" w:type="dxa"/>
              <w:left w:w="100" w:type="dxa"/>
              <w:bottom w:w="100" w:type="dxa"/>
              <w:right w:w="100" w:type="dxa"/>
            </w:tcMar>
          </w:tcPr>
          <w:p w14:paraId="3306179A" w14:textId="77777777" w:rsidR="00E01D6B" w:rsidRDefault="00000000">
            <w:r>
              <w:t>Parameter Value</w:t>
            </w:r>
          </w:p>
        </w:tc>
        <w:tc>
          <w:tcPr>
            <w:tcW w:w="0" w:type="auto"/>
            <w:tcMar>
              <w:top w:w="100" w:type="dxa"/>
              <w:left w:w="100" w:type="dxa"/>
              <w:bottom w:w="100" w:type="dxa"/>
              <w:right w:w="100" w:type="dxa"/>
            </w:tcMar>
          </w:tcPr>
          <w:p w14:paraId="0BC440B2" w14:textId="77777777" w:rsidR="00E01D6B" w:rsidRDefault="00000000">
            <w:r>
              <w:t>No</w:t>
            </w:r>
          </w:p>
        </w:tc>
      </w:tr>
    </w:tbl>
    <w:p w14:paraId="31F06B80" w14:textId="77777777" w:rsidR="00E01D6B" w:rsidRDefault="00000000">
      <w:pPr>
        <w:spacing w:before="300"/>
      </w:pPr>
      <w:r>
        <w:rPr>
          <w:b/>
          <w:bCs/>
        </w:rPr>
        <w:t xml:space="preserve">Note: </w:t>
      </w:r>
      <w:r>
        <w:t>Configures the invoice validation rules used in the default configuration. The value represents a percentage, a value between 0.0 and 1.0. When an invoice arrives, the Ariba system compares the amount on the invoice to the amount on the order, and calculates the percentage. If the calculated percentage is less than the specified threshold, the Ariba system validates the invoice, auto-accepts the e</w:t>
      </w:r>
    </w:p>
    <w:p w14:paraId="6F58D9A0" w14:textId="77777777" w:rsidR="00E01D6B" w:rsidRDefault="00E01D6B">
      <w:pPr>
        <w:pageBreakBefore/>
      </w:pPr>
    </w:p>
    <w:p w14:paraId="3EA1D4F3" w14:textId="77777777" w:rsidR="00E01D6B" w:rsidRDefault="00000000">
      <w:pPr>
        <w:pStyle w:val="Heading2"/>
        <w:spacing w:after="200"/>
        <w:jc w:val="center"/>
      </w:pPr>
      <w:r>
        <w:rPr>
          <w:b/>
          <w:bCs/>
          <w:sz w:val="32"/>
          <w:szCs w:val="32"/>
        </w:rPr>
        <w:t>Invoice Line Item Case In Sensitive check with Catalog Item</w:t>
      </w:r>
    </w:p>
    <w:p w14:paraId="617331A3" w14:textId="77777777" w:rsidR="00E01D6B" w:rsidRDefault="00000000">
      <w:pPr>
        <w:spacing w:after="240"/>
        <w:jc w:val="center"/>
      </w:pPr>
      <w:r>
        <w:rPr>
          <w:b/>
          <w:bCs/>
        </w:rPr>
        <w:t>Application.Invoicing.CaseInSensitiveCatalogMatch</w:t>
      </w:r>
    </w:p>
    <w:p w14:paraId="1B441F5F" w14:textId="77777777" w:rsidR="00E01D6B" w:rsidRDefault="00000000">
      <w:pPr>
        <w:spacing w:after="300"/>
        <w:jc w:val="center"/>
      </w:pPr>
      <w:r>
        <w:rPr>
          <w:i/>
          <w:iCs/>
        </w:rPr>
        <w:t xml:space="preserve">Current value: </w:t>
      </w:r>
      <w:r>
        <w:rPr>
          <w:b/>
          <w:bCs/>
          <w:color w:val="006400"/>
        </w:rPr>
        <w:t>ENABLED</w:t>
      </w:r>
    </w:p>
    <w:p w14:paraId="1F743B3B" w14:textId="77777777" w:rsidR="00E01D6B" w:rsidRDefault="00000000">
      <w:pPr>
        <w:spacing w:after="300"/>
      </w:pPr>
      <w:r>
        <w:rPr>
          <w:b/>
          <w:bCs/>
        </w:rPr>
        <w:t>Description:</w:t>
      </w:r>
      <w:r>
        <w:rPr>
          <w:b/>
          <w:bCs/>
        </w:rPr>
        <w:tab/>
      </w:r>
      <w:r>
        <w:t>Specifies whether the matching of the invoice line item to a catalog item is case sensitive or not. The supplier part number and supplier part auxiliary id specified in the invoice line item is used for finding the correct catalog item. If the parameter is set to Yes, then the case is ignored. If the parameter is set to No, then the case must match exactly.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89958D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11175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FB9DE7E" w14:textId="77777777" w:rsidR="00E01D6B" w:rsidRDefault="00000000">
            <w:r>
              <w:rPr>
                <w:b/>
                <w:bCs/>
              </w:rPr>
              <w:t>Value</w:t>
            </w:r>
          </w:p>
        </w:tc>
      </w:tr>
      <w:tr w:rsidR="00E01D6B" w14:paraId="23F523F2" w14:textId="77777777">
        <w:tblPrEx>
          <w:tblCellMar>
            <w:top w:w="0" w:type="dxa"/>
            <w:bottom w:w="0" w:type="dxa"/>
          </w:tblCellMar>
        </w:tblPrEx>
        <w:tc>
          <w:tcPr>
            <w:tcW w:w="0" w:type="auto"/>
            <w:tcMar>
              <w:top w:w="100" w:type="dxa"/>
              <w:left w:w="100" w:type="dxa"/>
              <w:bottom w:w="100" w:type="dxa"/>
              <w:right w:w="100" w:type="dxa"/>
            </w:tcMar>
          </w:tcPr>
          <w:p w14:paraId="7DF244D6" w14:textId="77777777" w:rsidR="00E01D6B" w:rsidRDefault="00000000">
            <w:r>
              <w:t>Parameter Type</w:t>
            </w:r>
          </w:p>
        </w:tc>
        <w:tc>
          <w:tcPr>
            <w:tcW w:w="0" w:type="auto"/>
            <w:tcMar>
              <w:top w:w="100" w:type="dxa"/>
              <w:left w:w="100" w:type="dxa"/>
              <w:bottom w:w="100" w:type="dxa"/>
              <w:right w:w="100" w:type="dxa"/>
            </w:tcMar>
          </w:tcPr>
          <w:p w14:paraId="5247B4EF" w14:textId="77777777" w:rsidR="00E01D6B" w:rsidRDefault="00000000">
            <w:r>
              <w:t>java.lang.Boolean</w:t>
            </w:r>
          </w:p>
        </w:tc>
      </w:tr>
      <w:tr w:rsidR="00E01D6B" w14:paraId="34324E82" w14:textId="77777777">
        <w:tblPrEx>
          <w:tblCellMar>
            <w:top w:w="0" w:type="dxa"/>
            <w:bottom w:w="0" w:type="dxa"/>
          </w:tblCellMar>
        </w:tblPrEx>
        <w:tc>
          <w:tcPr>
            <w:tcW w:w="0" w:type="auto"/>
            <w:tcMar>
              <w:top w:w="100" w:type="dxa"/>
              <w:left w:w="100" w:type="dxa"/>
              <w:bottom w:w="100" w:type="dxa"/>
              <w:right w:w="100" w:type="dxa"/>
            </w:tcMar>
          </w:tcPr>
          <w:p w14:paraId="0E70BCB4" w14:textId="77777777" w:rsidR="00E01D6B" w:rsidRDefault="00000000">
            <w:r>
              <w:t>Is Default</w:t>
            </w:r>
          </w:p>
        </w:tc>
        <w:tc>
          <w:tcPr>
            <w:tcW w:w="0" w:type="auto"/>
            <w:tcMar>
              <w:top w:w="100" w:type="dxa"/>
              <w:left w:w="100" w:type="dxa"/>
              <w:bottom w:w="100" w:type="dxa"/>
              <w:right w:w="100" w:type="dxa"/>
            </w:tcMar>
          </w:tcPr>
          <w:p w14:paraId="16040B4D" w14:textId="77777777" w:rsidR="00E01D6B" w:rsidRDefault="00000000">
            <w:r>
              <w:t>No</w:t>
            </w:r>
          </w:p>
        </w:tc>
      </w:tr>
      <w:tr w:rsidR="00E01D6B" w14:paraId="6C02C2B6" w14:textId="77777777">
        <w:tblPrEx>
          <w:tblCellMar>
            <w:top w:w="0" w:type="dxa"/>
            <w:bottom w:w="0" w:type="dxa"/>
          </w:tblCellMar>
        </w:tblPrEx>
        <w:tc>
          <w:tcPr>
            <w:tcW w:w="0" w:type="auto"/>
            <w:tcMar>
              <w:top w:w="100" w:type="dxa"/>
              <w:left w:w="100" w:type="dxa"/>
              <w:bottom w:w="100" w:type="dxa"/>
              <w:right w:w="100" w:type="dxa"/>
            </w:tcMar>
          </w:tcPr>
          <w:p w14:paraId="08FA9A49" w14:textId="77777777" w:rsidR="00E01D6B" w:rsidRDefault="00000000">
            <w:r>
              <w:t>Default Value</w:t>
            </w:r>
          </w:p>
        </w:tc>
        <w:tc>
          <w:tcPr>
            <w:tcW w:w="0" w:type="auto"/>
            <w:tcMar>
              <w:top w:w="100" w:type="dxa"/>
              <w:left w:w="100" w:type="dxa"/>
              <w:bottom w:w="100" w:type="dxa"/>
              <w:right w:w="100" w:type="dxa"/>
            </w:tcMar>
          </w:tcPr>
          <w:p w14:paraId="10FD99D2" w14:textId="77777777" w:rsidR="00E01D6B" w:rsidRDefault="00000000">
            <w:r>
              <w:t>No</w:t>
            </w:r>
          </w:p>
        </w:tc>
      </w:tr>
      <w:tr w:rsidR="00E01D6B" w14:paraId="002044B4" w14:textId="77777777">
        <w:tblPrEx>
          <w:tblCellMar>
            <w:top w:w="0" w:type="dxa"/>
            <w:bottom w:w="0" w:type="dxa"/>
          </w:tblCellMar>
        </w:tblPrEx>
        <w:tc>
          <w:tcPr>
            <w:tcW w:w="0" w:type="auto"/>
            <w:tcMar>
              <w:top w:w="100" w:type="dxa"/>
              <w:left w:w="100" w:type="dxa"/>
              <w:bottom w:w="100" w:type="dxa"/>
              <w:right w:w="100" w:type="dxa"/>
            </w:tcMar>
          </w:tcPr>
          <w:p w14:paraId="40F4AD83" w14:textId="77777777" w:rsidR="00E01D6B" w:rsidRDefault="00000000">
            <w:r>
              <w:t>Is Customer Editable</w:t>
            </w:r>
          </w:p>
        </w:tc>
        <w:tc>
          <w:tcPr>
            <w:tcW w:w="0" w:type="auto"/>
            <w:tcMar>
              <w:top w:w="100" w:type="dxa"/>
              <w:left w:w="100" w:type="dxa"/>
              <w:bottom w:w="100" w:type="dxa"/>
              <w:right w:w="100" w:type="dxa"/>
            </w:tcMar>
          </w:tcPr>
          <w:p w14:paraId="05B15BED" w14:textId="77777777" w:rsidR="00E01D6B" w:rsidRDefault="00000000">
            <w:r>
              <w:t>No</w:t>
            </w:r>
          </w:p>
        </w:tc>
      </w:tr>
      <w:tr w:rsidR="00E01D6B" w14:paraId="4AA6ADCA" w14:textId="77777777">
        <w:tblPrEx>
          <w:tblCellMar>
            <w:top w:w="0" w:type="dxa"/>
            <w:bottom w:w="0" w:type="dxa"/>
          </w:tblCellMar>
        </w:tblPrEx>
        <w:tc>
          <w:tcPr>
            <w:tcW w:w="0" w:type="auto"/>
            <w:tcMar>
              <w:top w:w="100" w:type="dxa"/>
              <w:left w:w="100" w:type="dxa"/>
              <w:bottom w:w="100" w:type="dxa"/>
              <w:right w:w="100" w:type="dxa"/>
            </w:tcMar>
          </w:tcPr>
          <w:p w14:paraId="70F86A4E" w14:textId="77777777" w:rsidR="00E01D6B" w:rsidRDefault="00000000">
            <w:r>
              <w:t>Parameter Value</w:t>
            </w:r>
          </w:p>
        </w:tc>
        <w:tc>
          <w:tcPr>
            <w:tcW w:w="0" w:type="auto"/>
            <w:tcMar>
              <w:top w:w="100" w:type="dxa"/>
              <w:left w:w="100" w:type="dxa"/>
              <w:bottom w:w="100" w:type="dxa"/>
              <w:right w:w="100" w:type="dxa"/>
            </w:tcMar>
          </w:tcPr>
          <w:p w14:paraId="05132608" w14:textId="77777777" w:rsidR="00E01D6B" w:rsidRDefault="00000000">
            <w:r>
              <w:t>Yes</w:t>
            </w:r>
          </w:p>
        </w:tc>
      </w:tr>
    </w:tbl>
    <w:p w14:paraId="7765F0A7" w14:textId="77777777" w:rsidR="00E01D6B" w:rsidRDefault="00000000">
      <w:pPr>
        <w:spacing w:before="300"/>
      </w:pPr>
      <w:r>
        <w:rPr>
          <w:b/>
          <w:bCs/>
        </w:rPr>
        <w:t xml:space="preserve">Note: </w:t>
      </w:r>
      <w:r>
        <w:t>Specifies whether the matching of the invoice line item to a catalog item is case sensitive or not. The supplier part number and supplier part auxiliary id specified in the invoice line item is used for finding the correct catalog item. If the parameter is set to Yes, then the case is ignored. If the parameter is set to No, then the case must match exactly.</w:t>
      </w:r>
    </w:p>
    <w:p w14:paraId="1CCE2171" w14:textId="77777777" w:rsidR="00E01D6B" w:rsidRDefault="00E01D6B">
      <w:pPr>
        <w:pageBreakBefore/>
      </w:pPr>
    </w:p>
    <w:p w14:paraId="2AE5BFBF" w14:textId="77777777" w:rsidR="00E01D6B" w:rsidRDefault="00000000">
      <w:pPr>
        <w:pStyle w:val="Heading2"/>
        <w:spacing w:after="200"/>
        <w:jc w:val="center"/>
      </w:pPr>
      <w:r>
        <w:rPr>
          <w:b/>
          <w:bCs/>
          <w:sz w:val="32"/>
          <w:szCs w:val="32"/>
        </w:rPr>
        <w:t>Correct AmountInvoiced accumulators for specific approvable</w:t>
      </w:r>
    </w:p>
    <w:p w14:paraId="4AF9D81B" w14:textId="77777777" w:rsidR="00E01D6B" w:rsidRDefault="00000000">
      <w:pPr>
        <w:spacing w:after="240"/>
        <w:jc w:val="center"/>
      </w:pPr>
      <w:r>
        <w:rPr>
          <w:b/>
          <w:bCs/>
        </w:rPr>
        <w:t>Application.Invoicing.CorrectAmountInvoicedAccumulatorsForApprovable</w:t>
      </w:r>
    </w:p>
    <w:p w14:paraId="6DE455DA" w14:textId="77777777" w:rsidR="00E01D6B" w:rsidRDefault="00000000">
      <w:pPr>
        <w:spacing w:after="300"/>
        <w:jc w:val="center"/>
      </w:pPr>
      <w:r>
        <w:rPr>
          <w:i/>
          <w:iCs/>
        </w:rPr>
        <w:t xml:space="preserve">Current value: </w:t>
      </w:r>
    </w:p>
    <w:p w14:paraId="6BBE886D" w14:textId="77777777" w:rsidR="00E01D6B" w:rsidRDefault="00000000">
      <w:pPr>
        <w:spacing w:after="300"/>
      </w:pPr>
      <w:r>
        <w:rPr>
          <w:b/>
          <w:bCs/>
        </w:rPr>
        <w:t>Description:</w:t>
      </w:r>
      <w:r>
        <w:rPr>
          <w:b/>
          <w:bCs/>
        </w:rPr>
        <w:tab/>
      </w:r>
      <w:r>
        <w:t>Enter one or more unique names of approvables for which the amount invoiced accumulators require correction; for multiple values, use a comma-separated list. For example: PO100035 or PO100035,PO100036,PO100037. This parameter will correct amount invoiced accumulators in no-release-order contracts, release orders (for release-order contracts) and purchase orders. Seek guidance from Ariba engineering before setting values for this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6AC27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849DB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A3EA93" w14:textId="77777777" w:rsidR="00E01D6B" w:rsidRDefault="00000000">
            <w:r>
              <w:rPr>
                <w:b/>
                <w:bCs/>
              </w:rPr>
              <w:t>Value</w:t>
            </w:r>
          </w:p>
        </w:tc>
      </w:tr>
      <w:tr w:rsidR="00E01D6B" w14:paraId="58A41312" w14:textId="77777777">
        <w:tblPrEx>
          <w:tblCellMar>
            <w:top w:w="0" w:type="dxa"/>
            <w:bottom w:w="0" w:type="dxa"/>
          </w:tblCellMar>
        </w:tblPrEx>
        <w:tc>
          <w:tcPr>
            <w:tcW w:w="0" w:type="auto"/>
            <w:tcMar>
              <w:top w:w="100" w:type="dxa"/>
              <w:left w:w="100" w:type="dxa"/>
              <w:bottom w:w="100" w:type="dxa"/>
              <w:right w:w="100" w:type="dxa"/>
            </w:tcMar>
          </w:tcPr>
          <w:p w14:paraId="26B46BB6" w14:textId="77777777" w:rsidR="00E01D6B" w:rsidRDefault="00000000">
            <w:r>
              <w:t>Parameter Type</w:t>
            </w:r>
          </w:p>
        </w:tc>
        <w:tc>
          <w:tcPr>
            <w:tcW w:w="0" w:type="auto"/>
            <w:tcMar>
              <w:top w:w="100" w:type="dxa"/>
              <w:left w:w="100" w:type="dxa"/>
              <w:bottom w:w="100" w:type="dxa"/>
              <w:right w:w="100" w:type="dxa"/>
            </w:tcMar>
          </w:tcPr>
          <w:p w14:paraId="7294FC68" w14:textId="77777777" w:rsidR="00E01D6B" w:rsidRDefault="00000000">
            <w:r>
              <w:t>java.lang.String</w:t>
            </w:r>
          </w:p>
        </w:tc>
      </w:tr>
      <w:tr w:rsidR="00E01D6B" w14:paraId="0E506D2D" w14:textId="77777777">
        <w:tblPrEx>
          <w:tblCellMar>
            <w:top w:w="0" w:type="dxa"/>
            <w:bottom w:w="0" w:type="dxa"/>
          </w:tblCellMar>
        </w:tblPrEx>
        <w:tc>
          <w:tcPr>
            <w:tcW w:w="0" w:type="auto"/>
            <w:tcMar>
              <w:top w:w="100" w:type="dxa"/>
              <w:left w:w="100" w:type="dxa"/>
              <w:bottom w:w="100" w:type="dxa"/>
              <w:right w:w="100" w:type="dxa"/>
            </w:tcMar>
          </w:tcPr>
          <w:p w14:paraId="297C8BF5" w14:textId="77777777" w:rsidR="00E01D6B" w:rsidRDefault="00000000">
            <w:r>
              <w:t>Is Default</w:t>
            </w:r>
          </w:p>
        </w:tc>
        <w:tc>
          <w:tcPr>
            <w:tcW w:w="0" w:type="auto"/>
            <w:tcMar>
              <w:top w:w="100" w:type="dxa"/>
              <w:left w:w="100" w:type="dxa"/>
              <w:bottom w:w="100" w:type="dxa"/>
              <w:right w:w="100" w:type="dxa"/>
            </w:tcMar>
          </w:tcPr>
          <w:p w14:paraId="2A11F77E" w14:textId="77777777" w:rsidR="00E01D6B" w:rsidRDefault="00000000">
            <w:r>
              <w:t>No</w:t>
            </w:r>
          </w:p>
        </w:tc>
      </w:tr>
      <w:tr w:rsidR="00E01D6B" w14:paraId="7A41BB1D" w14:textId="77777777">
        <w:tblPrEx>
          <w:tblCellMar>
            <w:top w:w="0" w:type="dxa"/>
            <w:bottom w:w="0" w:type="dxa"/>
          </w:tblCellMar>
        </w:tblPrEx>
        <w:tc>
          <w:tcPr>
            <w:tcW w:w="0" w:type="auto"/>
            <w:tcMar>
              <w:top w:w="100" w:type="dxa"/>
              <w:left w:w="100" w:type="dxa"/>
              <w:bottom w:w="100" w:type="dxa"/>
              <w:right w:w="100" w:type="dxa"/>
            </w:tcMar>
          </w:tcPr>
          <w:p w14:paraId="3E790701" w14:textId="77777777" w:rsidR="00E01D6B" w:rsidRDefault="00000000">
            <w:r>
              <w:t>Default Value</w:t>
            </w:r>
          </w:p>
        </w:tc>
        <w:tc>
          <w:tcPr>
            <w:tcW w:w="0" w:type="auto"/>
            <w:tcMar>
              <w:top w:w="100" w:type="dxa"/>
              <w:left w:w="100" w:type="dxa"/>
              <w:bottom w:w="100" w:type="dxa"/>
              <w:right w:w="100" w:type="dxa"/>
            </w:tcMar>
          </w:tcPr>
          <w:p w14:paraId="440E78EB" w14:textId="77777777" w:rsidR="00E01D6B" w:rsidRDefault="00E01D6B"/>
        </w:tc>
      </w:tr>
      <w:tr w:rsidR="00E01D6B" w14:paraId="196B79FD" w14:textId="77777777">
        <w:tblPrEx>
          <w:tblCellMar>
            <w:top w:w="0" w:type="dxa"/>
            <w:bottom w:w="0" w:type="dxa"/>
          </w:tblCellMar>
        </w:tblPrEx>
        <w:tc>
          <w:tcPr>
            <w:tcW w:w="0" w:type="auto"/>
            <w:tcMar>
              <w:top w:w="100" w:type="dxa"/>
              <w:left w:w="100" w:type="dxa"/>
              <w:bottom w:w="100" w:type="dxa"/>
              <w:right w:w="100" w:type="dxa"/>
            </w:tcMar>
          </w:tcPr>
          <w:p w14:paraId="46B44F61" w14:textId="77777777" w:rsidR="00E01D6B" w:rsidRDefault="00000000">
            <w:r>
              <w:t>Is Customer Editable</w:t>
            </w:r>
          </w:p>
        </w:tc>
        <w:tc>
          <w:tcPr>
            <w:tcW w:w="0" w:type="auto"/>
            <w:tcMar>
              <w:top w:w="100" w:type="dxa"/>
              <w:left w:w="100" w:type="dxa"/>
              <w:bottom w:w="100" w:type="dxa"/>
              <w:right w:w="100" w:type="dxa"/>
            </w:tcMar>
          </w:tcPr>
          <w:p w14:paraId="0E562238" w14:textId="77777777" w:rsidR="00E01D6B" w:rsidRDefault="00000000">
            <w:r>
              <w:t>No</w:t>
            </w:r>
          </w:p>
        </w:tc>
      </w:tr>
      <w:tr w:rsidR="00E01D6B" w14:paraId="55C6AACD" w14:textId="77777777">
        <w:tblPrEx>
          <w:tblCellMar>
            <w:top w:w="0" w:type="dxa"/>
            <w:bottom w:w="0" w:type="dxa"/>
          </w:tblCellMar>
        </w:tblPrEx>
        <w:tc>
          <w:tcPr>
            <w:tcW w:w="0" w:type="auto"/>
            <w:tcMar>
              <w:top w:w="100" w:type="dxa"/>
              <w:left w:w="100" w:type="dxa"/>
              <w:bottom w:w="100" w:type="dxa"/>
              <w:right w:w="100" w:type="dxa"/>
            </w:tcMar>
          </w:tcPr>
          <w:p w14:paraId="4B33A8DD" w14:textId="77777777" w:rsidR="00E01D6B" w:rsidRDefault="00000000">
            <w:r>
              <w:t>Parameter Value</w:t>
            </w:r>
          </w:p>
        </w:tc>
        <w:tc>
          <w:tcPr>
            <w:tcW w:w="0" w:type="auto"/>
            <w:tcMar>
              <w:top w:w="100" w:type="dxa"/>
              <w:left w:w="100" w:type="dxa"/>
              <w:bottom w:w="100" w:type="dxa"/>
              <w:right w:w="100" w:type="dxa"/>
            </w:tcMar>
          </w:tcPr>
          <w:p w14:paraId="17E20AD7" w14:textId="77777777" w:rsidR="00E01D6B" w:rsidRDefault="00E01D6B"/>
        </w:tc>
      </w:tr>
    </w:tbl>
    <w:p w14:paraId="41936C5D" w14:textId="77777777" w:rsidR="00E01D6B" w:rsidRDefault="00000000">
      <w:pPr>
        <w:spacing w:before="300"/>
      </w:pPr>
      <w:r>
        <w:rPr>
          <w:b/>
          <w:bCs/>
        </w:rPr>
        <w:t xml:space="preserve">Note: </w:t>
      </w:r>
      <w:r>
        <w:t>Enter one or more unique names of approvables for which the amount invoiced accumulators require correction; for multiple values, use a comma-separated list. For example: PO100035 or PO100035,PO100036,PO100037. This parameter will correct amount invoiced accumulators in no-release-order contracts, release orders (for release-order contracts) and purchase orders. Seek guidance from Ariba engineerin</w:t>
      </w:r>
    </w:p>
    <w:p w14:paraId="4FB10938" w14:textId="77777777" w:rsidR="00E01D6B" w:rsidRDefault="00E01D6B">
      <w:pPr>
        <w:pageBreakBefore/>
      </w:pPr>
    </w:p>
    <w:p w14:paraId="55BB9697" w14:textId="77777777" w:rsidR="00E01D6B" w:rsidRDefault="00000000">
      <w:pPr>
        <w:pStyle w:val="Heading2"/>
        <w:spacing w:after="200"/>
        <w:jc w:val="center"/>
      </w:pPr>
      <w:r>
        <w:rPr>
          <w:b/>
          <w:bCs/>
          <w:sz w:val="32"/>
          <w:szCs w:val="32"/>
        </w:rPr>
        <w:t>Correct AmountInvoiced accumulators for specific approvable types</w:t>
      </w:r>
    </w:p>
    <w:p w14:paraId="188CF241" w14:textId="77777777" w:rsidR="00E01D6B" w:rsidRDefault="00000000">
      <w:pPr>
        <w:spacing w:after="240"/>
        <w:jc w:val="center"/>
      </w:pPr>
      <w:r>
        <w:rPr>
          <w:b/>
          <w:bCs/>
        </w:rPr>
        <w:t>Application.Invoicing.CorrectAmountInvoicedAccumulatorsForApprovableTypes</w:t>
      </w:r>
    </w:p>
    <w:p w14:paraId="72366175" w14:textId="77777777" w:rsidR="00E01D6B" w:rsidRDefault="00000000">
      <w:pPr>
        <w:spacing w:after="300"/>
        <w:jc w:val="center"/>
      </w:pPr>
      <w:r>
        <w:rPr>
          <w:i/>
          <w:iCs/>
        </w:rPr>
        <w:t xml:space="preserve">Current value: </w:t>
      </w:r>
      <w:r>
        <w:rPr>
          <w:b/>
          <w:bCs/>
          <w:color w:val="8B0000"/>
        </w:rPr>
        <w:t>PurchaseOrder</w:t>
      </w:r>
    </w:p>
    <w:p w14:paraId="2B45A809" w14:textId="77777777" w:rsidR="00E01D6B" w:rsidRDefault="00000000">
      <w:pPr>
        <w:spacing w:after="300"/>
      </w:pPr>
      <w:r>
        <w:rPr>
          <w:b/>
          <w:bCs/>
        </w:rPr>
        <w:t>Description:</w:t>
      </w:r>
      <w:r>
        <w:rPr>
          <w:b/>
          <w:bCs/>
        </w:rPr>
        <w:tab/>
      </w:r>
      <w:r>
        <w:t>Enter the type of the approvable for which the amount invoiced accumulators require correction. Valid values are: 'PurchaseOrder' or 'Contract'. 'PurchaseOrder' corrects the amount invoiced accumulators for purchase orders, release orders for release-order contracts, and ERP orders (in Ariba Invoice Professional). 'Contract' corrects the amount invoiced accumulator for no-release-order contracts. Use this parameter under engineering guidance only!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568D9B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A4C35B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B57C28" w14:textId="77777777" w:rsidR="00E01D6B" w:rsidRDefault="00000000">
            <w:r>
              <w:rPr>
                <w:b/>
                <w:bCs/>
              </w:rPr>
              <w:t>Value</w:t>
            </w:r>
          </w:p>
        </w:tc>
      </w:tr>
      <w:tr w:rsidR="00E01D6B" w14:paraId="6D9C6CA9" w14:textId="77777777">
        <w:tblPrEx>
          <w:tblCellMar>
            <w:top w:w="0" w:type="dxa"/>
            <w:bottom w:w="0" w:type="dxa"/>
          </w:tblCellMar>
        </w:tblPrEx>
        <w:tc>
          <w:tcPr>
            <w:tcW w:w="0" w:type="auto"/>
            <w:tcMar>
              <w:top w:w="100" w:type="dxa"/>
              <w:left w:w="100" w:type="dxa"/>
              <w:bottom w:w="100" w:type="dxa"/>
              <w:right w:w="100" w:type="dxa"/>
            </w:tcMar>
          </w:tcPr>
          <w:p w14:paraId="5275B48C" w14:textId="77777777" w:rsidR="00E01D6B" w:rsidRDefault="00000000">
            <w:r>
              <w:t>Parameter Type</w:t>
            </w:r>
          </w:p>
        </w:tc>
        <w:tc>
          <w:tcPr>
            <w:tcW w:w="0" w:type="auto"/>
            <w:tcMar>
              <w:top w:w="100" w:type="dxa"/>
              <w:left w:w="100" w:type="dxa"/>
              <w:bottom w:w="100" w:type="dxa"/>
              <w:right w:w="100" w:type="dxa"/>
            </w:tcMar>
          </w:tcPr>
          <w:p w14:paraId="089C41FE" w14:textId="77777777" w:rsidR="00E01D6B" w:rsidRDefault="00000000">
            <w:r>
              <w:t>java.util.List</w:t>
            </w:r>
          </w:p>
        </w:tc>
      </w:tr>
      <w:tr w:rsidR="00E01D6B" w14:paraId="7079CF75" w14:textId="77777777">
        <w:tblPrEx>
          <w:tblCellMar>
            <w:top w:w="0" w:type="dxa"/>
            <w:bottom w:w="0" w:type="dxa"/>
          </w:tblCellMar>
        </w:tblPrEx>
        <w:tc>
          <w:tcPr>
            <w:tcW w:w="0" w:type="auto"/>
            <w:tcMar>
              <w:top w:w="100" w:type="dxa"/>
              <w:left w:w="100" w:type="dxa"/>
              <w:bottom w:w="100" w:type="dxa"/>
              <w:right w:w="100" w:type="dxa"/>
            </w:tcMar>
          </w:tcPr>
          <w:p w14:paraId="250182DC" w14:textId="77777777" w:rsidR="00E01D6B" w:rsidRDefault="00000000">
            <w:r>
              <w:t>Is Default</w:t>
            </w:r>
          </w:p>
        </w:tc>
        <w:tc>
          <w:tcPr>
            <w:tcW w:w="0" w:type="auto"/>
            <w:tcMar>
              <w:top w:w="100" w:type="dxa"/>
              <w:left w:w="100" w:type="dxa"/>
              <w:bottom w:w="100" w:type="dxa"/>
              <w:right w:w="100" w:type="dxa"/>
            </w:tcMar>
          </w:tcPr>
          <w:p w14:paraId="46060850" w14:textId="77777777" w:rsidR="00E01D6B" w:rsidRDefault="00000000">
            <w:r>
              <w:t>No</w:t>
            </w:r>
          </w:p>
        </w:tc>
      </w:tr>
      <w:tr w:rsidR="00E01D6B" w14:paraId="2AFB8ACC" w14:textId="77777777">
        <w:tblPrEx>
          <w:tblCellMar>
            <w:top w:w="0" w:type="dxa"/>
            <w:bottom w:w="0" w:type="dxa"/>
          </w:tblCellMar>
        </w:tblPrEx>
        <w:tc>
          <w:tcPr>
            <w:tcW w:w="0" w:type="auto"/>
            <w:tcMar>
              <w:top w:w="100" w:type="dxa"/>
              <w:left w:w="100" w:type="dxa"/>
              <w:bottom w:w="100" w:type="dxa"/>
              <w:right w:w="100" w:type="dxa"/>
            </w:tcMar>
          </w:tcPr>
          <w:p w14:paraId="0C18B903" w14:textId="77777777" w:rsidR="00E01D6B" w:rsidRDefault="00000000">
            <w:r>
              <w:t>Default Value</w:t>
            </w:r>
          </w:p>
        </w:tc>
        <w:tc>
          <w:tcPr>
            <w:tcW w:w="0" w:type="auto"/>
            <w:tcMar>
              <w:top w:w="100" w:type="dxa"/>
              <w:left w:w="100" w:type="dxa"/>
              <w:bottom w:w="100" w:type="dxa"/>
              <w:right w:w="100" w:type="dxa"/>
            </w:tcMar>
          </w:tcPr>
          <w:p w14:paraId="2B7E6528" w14:textId="77777777" w:rsidR="00E01D6B" w:rsidRDefault="00000000">
            <w:r>
              <w:t>null</w:t>
            </w:r>
          </w:p>
        </w:tc>
      </w:tr>
      <w:tr w:rsidR="00E01D6B" w14:paraId="1C601650" w14:textId="77777777">
        <w:tblPrEx>
          <w:tblCellMar>
            <w:top w:w="0" w:type="dxa"/>
            <w:bottom w:w="0" w:type="dxa"/>
          </w:tblCellMar>
        </w:tblPrEx>
        <w:tc>
          <w:tcPr>
            <w:tcW w:w="0" w:type="auto"/>
            <w:tcMar>
              <w:top w:w="100" w:type="dxa"/>
              <w:left w:w="100" w:type="dxa"/>
              <w:bottom w:w="100" w:type="dxa"/>
              <w:right w:w="100" w:type="dxa"/>
            </w:tcMar>
          </w:tcPr>
          <w:p w14:paraId="0F0870BB" w14:textId="77777777" w:rsidR="00E01D6B" w:rsidRDefault="00000000">
            <w:r>
              <w:t>Is Customer Editable</w:t>
            </w:r>
          </w:p>
        </w:tc>
        <w:tc>
          <w:tcPr>
            <w:tcW w:w="0" w:type="auto"/>
            <w:tcMar>
              <w:top w:w="100" w:type="dxa"/>
              <w:left w:w="100" w:type="dxa"/>
              <w:bottom w:w="100" w:type="dxa"/>
              <w:right w:w="100" w:type="dxa"/>
            </w:tcMar>
          </w:tcPr>
          <w:p w14:paraId="51D96763" w14:textId="77777777" w:rsidR="00E01D6B" w:rsidRDefault="00000000">
            <w:r>
              <w:t>No</w:t>
            </w:r>
          </w:p>
        </w:tc>
      </w:tr>
      <w:tr w:rsidR="00E01D6B" w14:paraId="72E5E574" w14:textId="77777777">
        <w:tblPrEx>
          <w:tblCellMar>
            <w:top w:w="0" w:type="dxa"/>
            <w:bottom w:w="0" w:type="dxa"/>
          </w:tblCellMar>
        </w:tblPrEx>
        <w:tc>
          <w:tcPr>
            <w:tcW w:w="0" w:type="auto"/>
            <w:tcMar>
              <w:top w:w="100" w:type="dxa"/>
              <w:left w:w="100" w:type="dxa"/>
              <w:bottom w:w="100" w:type="dxa"/>
              <w:right w:w="100" w:type="dxa"/>
            </w:tcMar>
          </w:tcPr>
          <w:p w14:paraId="2D44AA45" w14:textId="77777777" w:rsidR="00E01D6B" w:rsidRDefault="00000000">
            <w:r>
              <w:t>Parameter Value</w:t>
            </w:r>
          </w:p>
        </w:tc>
        <w:tc>
          <w:tcPr>
            <w:tcW w:w="0" w:type="auto"/>
            <w:tcMar>
              <w:top w:w="100" w:type="dxa"/>
              <w:left w:w="100" w:type="dxa"/>
              <w:bottom w:w="100" w:type="dxa"/>
              <w:right w:w="100" w:type="dxa"/>
            </w:tcMar>
          </w:tcPr>
          <w:p w14:paraId="3E44DD2D" w14:textId="77777777" w:rsidR="00E01D6B" w:rsidRDefault="00000000">
            <w:r>
              <w:t>PurchaseOrder</w:t>
            </w:r>
          </w:p>
        </w:tc>
      </w:tr>
    </w:tbl>
    <w:p w14:paraId="78A098BC" w14:textId="77777777" w:rsidR="00E01D6B" w:rsidRDefault="00000000">
      <w:pPr>
        <w:spacing w:before="300"/>
      </w:pPr>
      <w:r>
        <w:rPr>
          <w:b/>
          <w:bCs/>
        </w:rPr>
        <w:t xml:space="preserve">Note: </w:t>
      </w:r>
      <w:r>
        <w:t xml:space="preserve">Enter the type of the approvable for which the amount invoiced accumulators require correction. Valid values are: 'PurchaseOrder' or 'Contract'. 'PurchaseOrder' corrects the amount invoiced accumulators for purchase orders, release orders for release-order contracts, and ERP orders (in Ariba Invoice Professional). 'Contract' corrects the amount invoiced accumulator for no-release-order contracts. </w:t>
      </w:r>
    </w:p>
    <w:p w14:paraId="44105F67" w14:textId="77777777" w:rsidR="00E01D6B" w:rsidRDefault="00E01D6B">
      <w:pPr>
        <w:pageBreakBefore/>
      </w:pPr>
    </w:p>
    <w:p w14:paraId="4328DD0B" w14:textId="77777777" w:rsidR="00E01D6B" w:rsidRDefault="00000000">
      <w:pPr>
        <w:pStyle w:val="Heading2"/>
        <w:spacing w:after="200"/>
        <w:jc w:val="center"/>
      </w:pPr>
      <w:r>
        <w:rPr>
          <w:b/>
          <w:bCs/>
          <w:sz w:val="32"/>
          <w:szCs w:val="32"/>
        </w:rPr>
        <w:t>Specifies the From date range for the invoice reconciliations that will be processed to correct amount invoiced accumulators</w:t>
      </w:r>
    </w:p>
    <w:p w14:paraId="11B4B4AF" w14:textId="77777777" w:rsidR="00E01D6B" w:rsidRDefault="00000000">
      <w:pPr>
        <w:spacing w:after="240"/>
        <w:jc w:val="center"/>
      </w:pPr>
      <w:r>
        <w:rPr>
          <w:b/>
          <w:bCs/>
        </w:rPr>
        <w:t>Application.Invoicing.CorrectAmountInvoicedAccumulatorsFromDate</w:t>
      </w:r>
    </w:p>
    <w:p w14:paraId="5C844E34" w14:textId="77777777" w:rsidR="00E01D6B" w:rsidRDefault="00000000">
      <w:pPr>
        <w:spacing w:after="300"/>
        <w:jc w:val="center"/>
      </w:pPr>
      <w:r>
        <w:rPr>
          <w:i/>
          <w:iCs/>
        </w:rPr>
        <w:t xml:space="preserve">Current value: </w:t>
      </w:r>
    </w:p>
    <w:p w14:paraId="5AB8F64F" w14:textId="77777777" w:rsidR="00E01D6B" w:rsidRDefault="00000000">
      <w:pPr>
        <w:spacing w:after="300"/>
      </w:pPr>
      <w:r>
        <w:rPr>
          <w:b/>
          <w:bCs/>
        </w:rPr>
        <w:t>Description:</w:t>
      </w:r>
      <w:r>
        <w:rPr>
          <w:b/>
          <w:bCs/>
        </w:rPr>
        <w:tab/>
      </w:r>
      <w:r>
        <w:t>Specifies the From date for a last updated date range for the invoice reconciliations that will be processed to correct amount invoiced accumulators. The date format is MM/DD/YYYY; for example, 06/30/2014. Settings for this parameter only apply when no value is set for CorrectAmountInvoiceAccumulatorsForApprovables. Contact Ariba engineering for guidance before setting a value for this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36BD4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4CE113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0781125" w14:textId="77777777" w:rsidR="00E01D6B" w:rsidRDefault="00000000">
            <w:r>
              <w:rPr>
                <w:b/>
                <w:bCs/>
              </w:rPr>
              <w:t>Value</w:t>
            </w:r>
          </w:p>
        </w:tc>
      </w:tr>
      <w:tr w:rsidR="00E01D6B" w14:paraId="2B409549" w14:textId="77777777">
        <w:tblPrEx>
          <w:tblCellMar>
            <w:top w:w="0" w:type="dxa"/>
            <w:bottom w:w="0" w:type="dxa"/>
          </w:tblCellMar>
        </w:tblPrEx>
        <w:tc>
          <w:tcPr>
            <w:tcW w:w="0" w:type="auto"/>
            <w:tcMar>
              <w:top w:w="100" w:type="dxa"/>
              <w:left w:w="100" w:type="dxa"/>
              <w:bottom w:w="100" w:type="dxa"/>
              <w:right w:w="100" w:type="dxa"/>
            </w:tcMar>
          </w:tcPr>
          <w:p w14:paraId="54089BAB" w14:textId="77777777" w:rsidR="00E01D6B" w:rsidRDefault="00000000">
            <w:r>
              <w:t>Parameter Type</w:t>
            </w:r>
          </w:p>
        </w:tc>
        <w:tc>
          <w:tcPr>
            <w:tcW w:w="0" w:type="auto"/>
            <w:tcMar>
              <w:top w:w="100" w:type="dxa"/>
              <w:left w:w="100" w:type="dxa"/>
              <w:bottom w:w="100" w:type="dxa"/>
              <w:right w:w="100" w:type="dxa"/>
            </w:tcMar>
          </w:tcPr>
          <w:p w14:paraId="6948DC84" w14:textId="77777777" w:rsidR="00E01D6B" w:rsidRDefault="00000000">
            <w:r>
              <w:t>java.lang.String</w:t>
            </w:r>
          </w:p>
        </w:tc>
      </w:tr>
      <w:tr w:rsidR="00E01D6B" w14:paraId="4956ECD7" w14:textId="77777777">
        <w:tblPrEx>
          <w:tblCellMar>
            <w:top w:w="0" w:type="dxa"/>
            <w:bottom w:w="0" w:type="dxa"/>
          </w:tblCellMar>
        </w:tblPrEx>
        <w:tc>
          <w:tcPr>
            <w:tcW w:w="0" w:type="auto"/>
            <w:tcMar>
              <w:top w:w="100" w:type="dxa"/>
              <w:left w:w="100" w:type="dxa"/>
              <w:bottom w:w="100" w:type="dxa"/>
              <w:right w:w="100" w:type="dxa"/>
            </w:tcMar>
          </w:tcPr>
          <w:p w14:paraId="67ABE97C" w14:textId="77777777" w:rsidR="00E01D6B" w:rsidRDefault="00000000">
            <w:r>
              <w:t>Is Default</w:t>
            </w:r>
          </w:p>
        </w:tc>
        <w:tc>
          <w:tcPr>
            <w:tcW w:w="0" w:type="auto"/>
            <w:tcMar>
              <w:top w:w="100" w:type="dxa"/>
              <w:left w:w="100" w:type="dxa"/>
              <w:bottom w:w="100" w:type="dxa"/>
              <w:right w:w="100" w:type="dxa"/>
            </w:tcMar>
          </w:tcPr>
          <w:p w14:paraId="49291D54" w14:textId="77777777" w:rsidR="00E01D6B" w:rsidRDefault="00000000">
            <w:r>
              <w:t>No</w:t>
            </w:r>
          </w:p>
        </w:tc>
      </w:tr>
      <w:tr w:rsidR="00E01D6B" w14:paraId="5AE7E084" w14:textId="77777777">
        <w:tblPrEx>
          <w:tblCellMar>
            <w:top w:w="0" w:type="dxa"/>
            <w:bottom w:w="0" w:type="dxa"/>
          </w:tblCellMar>
        </w:tblPrEx>
        <w:tc>
          <w:tcPr>
            <w:tcW w:w="0" w:type="auto"/>
            <w:tcMar>
              <w:top w:w="100" w:type="dxa"/>
              <w:left w:w="100" w:type="dxa"/>
              <w:bottom w:w="100" w:type="dxa"/>
              <w:right w:w="100" w:type="dxa"/>
            </w:tcMar>
          </w:tcPr>
          <w:p w14:paraId="26C8DF54" w14:textId="77777777" w:rsidR="00E01D6B" w:rsidRDefault="00000000">
            <w:r>
              <w:t>Default Value</w:t>
            </w:r>
          </w:p>
        </w:tc>
        <w:tc>
          <w:tcPr>
            <w:tcW w:w="0" w:type="auto"/>
            <w:tcMar>
              <w:top w:w="100" w:type="dxa"/>
              <w:left w:w="100" w:type="dxa"/>
              <w:bottom w:w="100" w:type="dxa"/>
              <w:right w:w="100" w:type="dxa"/>
            </w:tcMar>
          </w:tcPr>
          <w:p w14:paraId="032C7096" w14:textId="77777777" w:rsidR="00E01D6B" w:rsidRDefault="00E01D6B"/>
        </w:tc>
      </w:tr>
      <w:tr w:rsidR="00E01D6B" w14:paraId="491B70A2" w14:textId="77777777">
        <w:tblPrEx>
          <w:tblCellMar>
            <w:top w:w="0" w:type="dxa"/>
            <w:bottom w:w="0" w:type="dxa"/>
          </w:tblCellMar>
        </w:tblPrEx>
        <w:tc>
          <w:tcPr>
            <w:tcW w:w="0" w:type="auto"/>
            <w:tcMar>
              <w:top w:w="100" w:type="dxa"/>
              <w:left w:w="100" w:type="dxa"/>
              <w:bottom w:w="100" w:type="dxa"/>
              <w:right w:w="100" w:type="dxa"/>
            </w:tcMar>
          </w:tcPr>
          <w:p w14:paraId="0C9D0060" w14:textId="77777777" w:rsidR="00E01D6B" w:rsidRDefault="00000000">
            <w:r>
              <w:t>Is Customer Editable</w:t>
            </w:r>
          </w:p>
        </w:tc>
        <w:tc>
          <w:tcPr>
            <w:tcW w:w="0" w:type="auto"/>
            <w:tcMar>
              <w:top w:w="100" w:type="dxa"/>
              <w:left w:w="100" w:type="dxa"/>
              <w:bottom w:w="100" w:type="dxa"/>
              <w:right w:w="100" w:type="dxa"/>
            </w:tcMar>
          </w:tcPr>
          <w:p w14:paraId="7E2413E0" w14:textId="77777777" w:rsidR="00E01D6B" w:rsidRDefault="00000000">
            <w:r>
              <w:t>No</w:t>
            </w:r>
          </w:p>
        </w:tc>
      </w:tr>
      <w:tr w:rsidR="00E01D6B" w14:paraId="1C936AE4" w14:textId="77777777">
        <w:tblPrEx>
          <w:tblCellMar>
            <w:top w:w="0" w:type="dxa"/>
            <w:bottom w:w="0" w:type="dxa"/>
          </w:tblCellMar>
        </w:tblPrEx>
        <w:tc>
          <w:tcPr>
            <w:tcW w:w="0" w:type="auto"/>
            <w:tcMar>
              <w:top w:w="100" w:type="dxa"/>
              <w:left w:w="100" w:type="dxa"/>
              <w:bottom w:w="100" w:type="dxa"/>
              <w:right w:w="100" w:type="dxa"/>
            </w:tcMar>
          </w:tcPr>
          <w:p w14:paraId="3CBCE539" w14:textId="77777777" w:rsidR="00E01D6B" w:rsidRDefault="00000000">
            <w:r>
              <w:t>Parameter Value</w:t>
            </w:r>
          </w:p>
        </w:tc>
        <w:tc>
          <w:tcPr>
            <w:tcW w:w="0" w:type="auto"/>
            <w:tcMar>
              <w:top w:w="100" w:type="dxa"/>
              <w:left w:w="100" w:type="dxa"/>
              <w:bottom w:w="100" w:type="dxa"/>
              <w:right w:w="100" w:type="dxa"/>
            </w:tcMar>
          </w:tcPr>
          <w:p w14:paraId="35B2848A" w14:textId="77777777" w:rsidR="00E01D6B" w:rsidRDefault="00E01D6B"/>
        </w:tc>
      </w:tr>
    </w:tbl>
    <w:p w14:paraId="5E786E9D" w14:textId="77777777" w:rsidR="00E01D6B" w:rsidRDefault="00000000">
      <w:pPr>
        <w:spacing w:before="300"/>
      </w:pPr>
      <w:r>
        <w:rPr>
          <w:b/>
          <w:bCs/>
        </w:rPr>
        <w:t xml:space="preserve">Note: </w:t>
      </w:r>
      <w:r>
        <w:t>Specifies the From date for a last updated date range for the invoice reconciliations that will be processed to correct amount invoiced accumulators. The date format is MM/DD/YYYY; for example, 06/30/2014. Settings for this parameter only apply when no value is set for CorrectAmountInvoiceAccumulatorsForApprovables. Contact Ariba engineering for guidance before setting a value for this parameter.</w:t>
      </w:r>
    </w:p>
    <w:p w14:paraId="4D38694E" w14:textId="77777777" w:rsidR="00E01D6B" w:rsidRDefault="00E01D6B">
      <w:pPr>
        <w:pageBreakBefore/>
      </w:pPr>
    </w:p>
    <w:p w14:paraId="082CC13D" w14:textId="77777777" w:rsidR="00E01D6B" w:rsidRDefault="00000000">
      <w:pPr>
        <w:pStyle w:val="Heading2"/>
        <w:spacing w:after="200"/>
        <w:jc w:val="center"/>
      </w:pPr>
      <w:r>
        <w:rPr>
          <w:b/>
          <w:bCs/>
          <w:sz w:val="32"/>
          <w:szCs w:val="32"/>
        </w:rPr>
        <w:t>Specifies the correction of AmountInvoiced accumulators task to run in preview mode or not</w:t>
      </w:r>
    </w:p>
    <w:p w14:paraId="37FDE3DA" w14:textId="77777777" w:rsidR="00E01D6B" w:rsidRDefault="00000000">
      <w:pPr>
        <w:spacing w:after="240"/>
        <w:jc w:val="center"/>
      </w:pPr>
      <w:r>
        <w:rPr>
          <w:b/>
          <w:bCs/>
        </w:rPr>
        <w:t>Application.Invoicing.CorrectAmountInvoicedAccumulatorsPreviewMode</w:t>
      </w:r>
    </w:p>
    <w:p w14:paraId="221AFFDC" w14:textId="77777777" w:rsidR="00E01D6B" w:rsidRDefault="00000000">
      <w:pPr>
        <w:spacing w:after="300"/>
        <w:jc w:val="center"/>
      </w:pPr>
      <w:r>
        <w:rPr>
          <w:i/>
          <w:iCs/>
        </w:rPr>
        <w:t xml:space="preserve">Current value: </w:t>
      </w:r>
      <w:r>
        <w:rPr>
          <w:b/>
          <w:bCs/>
          <w:color w:val="006400"/>
        </w:rPr>
        <w:t>ENABLED</w:t>
      </w:r>
    </w:p>
    <w:p w14:paraId="00D6505A" w14:textId="77777777" w:rsidR="00E01D6B" w:rsidRDefault="00000000">
      <w:pPr>
        <w:spacing w:after="300"/>
      </w:pPr>
      <w:r>
        <w:rPr>
          <w:b/>
          <w:bCs/>
        </w:rPr>
        <w:t>Description:</w:t>
      </w:r>
      <w:r>
        <w:rPr>
          <w:b/>
          <w:bCs/>
        </w:rPr>
        <w:tab/>
      </w:r>
      <w:r>
        <w:t>Specifies the correction of AmountInvoiced accumulators task to run in preview mode or not. Use this parameter under engineering guidance only!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6EA45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D52D5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3A2A1E" w14:textId="77777777" w:rsidR="00E01D6B" w:rsidRDefault="00000000">
            <w:r>
              <w:rPr>
                <w:b/>
                <w:bCs/>
              </w:rPr>
              <w:t>Value</w:t>
            </w:r>
          </w:p>
        </w:tc>
      </w:tr>
      <w:tr w:rsidR="00E01D6B" w14:paraId="5C29033F" w14:textId="77777777">
        <w:tblPrEx>
          <w:tblCellMar>
            <w:top w:w="0" w:type="dxa"/>
            <w:bottom w:w="0" w:type="dxa"/>
          </w:tblCellMar>
        </w:tblPrEx>
        <w:tc>
          <w:tcPr>
            <w:tcW w:w="0" w:type="auto"/>
            <w:tcMar>
              <w:top w:w="100" w:type="dxa"/>
              <w:left w:w="100" w:type="dxa"/>
              <w:bottom w:w="100" w:type="dxa"/>
              <w:right w:w="100" w:type="dxa"/>
            </w:tcMar>
          </w:tcPr>
          <w:p w14:paraId="46A305C7" w14:textId="77777777" w:rsidR="00E01D6B" w:rsidRDefault="00000000">
            <w:r>
              <w:t>Parameter Type</w:t>
            </w:r>
          </w:p>
        </w:tc>
        <w:tc>
          <w:tcPr>
            <w:tcW w:w="0" w:type="auto"/>
            <w:tcMar>
              <w:top w:w="100" w:type="dxa"/>
              <w:left w:w="100" w:type="dxa"/>
              <w:bottom w:w="100" w:type="dxa"/>
              <w:right w:w="100" w:type="dxa"/>
            </w:tcMar>
          </w:tcPr>
          <w:p w14:paraId="77218645" w14:textId="77777777" w:rsidR="00E01D6B" w:rsidRDefault="00000000">
            <w:r>
              <w:t>java.lang.Boolean</w:t>
            </w:r>
          </w:p>
        </w:tc>
      </w:tr>
      <w:tr w:rsidR="00E01D6B" w14:paraId="69EAC879" w14:textId="77777777">
        <w:tblPrEx>
          <w:tblCellMar>
            <w:top w:w="0" w:type="dxa"/>
            <w:bottom w:w="0" w:type="dxa"/>
          </w:tblCellMar>
        </w:tblPrEx>
        <w:tc>
          <w:tcPr>
            <w:tcW w:w="0" w:type="auto"/>
            <w:tcMar>
              <w:top w:w="100" w:type="dxa"/>
              <w:left w:w="100" w:type="dxa"/>
              <w:bottom w:w="100" w:type="dxa"/>
              <w:right w:w="100" w:type="dxa"/>
            </w:tcMar>
          </w:tcPr>
          <w:p w14:paraId="2C6E5D3B" w14:textId="77777777" w:rsidR="00E01D6B" w:rsidRDefault="00000000">
            <w:r>
              <w:t>Is Default</w:t>
            </w:r>
          </w:p>
        </w:tc>
        <w:tc>
          <w:tcPr>
            <w:tcW w:w="0" w:type="auto"/>
            <w:tcMar>
              <w:top w:w="100" w:type="dxa"/>
              <w:left w:w="100" w:type="dxa"/>
              <w:bottom w:w="100" w:type="dxa"/>
              <w:right w:w="100" w:type="dxa"/>
            </w:tcMar>
          </w:tcPr>
          <w:p w14:paraId="20FB7601" w14:textId="77777777" w:rsidR="00E01D6B" w:rsidRDefault="00000000">
            <w:r>
              <w:t>No</w:t>
            </w:r>
          </w:p>
        </w:tc>
      </w:tr>
      <w:tr w:rsidR="00E01D6B" w14:paraId="3DC557E4" w14:textId="77777777">
        <w:tblPrEx>
          <w:tblCellMar>
            <w:top w:w="0" w:type="dxa"/>
            <w:bottom w:w="0" w:type="dxa"/>
          </w:tblCellMar>
        </w:tblPrEx>
        <w:tc>
          <w:tcPr>
            <w:tcW w:w="0" w:type="auto"/>
            <w:tcMar>
              <w:top w:w="100" w:type="dxa"/>
              <w:left w:w="100" w:type="dxa"/>
              <w:bottom w:w="100" w:type="dxa"/>
              <w:right w:w="100" w:type="dxa"/>
            </w:tcMar>
          </w:tcPr>
          <w:p w14:paraId="6F19A810" w14:textId="77777777" w:rsidR="00E01D6B" w:rsidRDefault="00000000">
            <w:r>
              <w:t>Default Value</w:t>
            </w:r>
          </w:p>
        </w:tc>
        <w:tc>
          <w:tcPr>
            <w:tcW w:w="0" w:type="auto"/>
            <w:tcMar>
              <w:top w:w="100" w:type="dxa"/>
              <w:left w:w="100" w:type="dxa"/>
              <w:bottom w:w="100" w:type="dxa"/>
              <w:right w:w="100" w:type="dxa"/>
            </w:tcMar>
          </w:tcPr>
          <w:p w14:paraId="46517369" w14:textId="77777777" w:rsidR="00E01D6B" w:rsidRDefault="00000000">
            <w:r>
              <w:t>Yes</w:t>
            </w:r>
          </w:p>
        </w:tc>
      </w:tr>
      <w:tr w:rsidR="00E01D6B" w14:paraId="4F1B9EBC" w14:textId="77777777">
        <w:tblPrEx>
          <w:tblCellMar>
            <w:top w:w="0" w:type="dxa"/>
            <w:bottom w:w="0" w:type="dxa"/>
          </w:tblCellMar>
        </w:tblPrEx>
        <w:tc>
          <w:tcPr>
            <w:tcW w:w="0" w:type="auto"/>
            <w:tcMar>
              <w:top w:w="100" w:type="dxa"/>
              <w:left w:w="100" w:type="dxa"/>
              <w:bottom w:w="100" w:type="dxa"/>
              <w:right w:w="100" w:type="dxa"/>
            </w:tcMar>
          </w:tcPr>
          <w:p w14:paraId="56C98A03" w14:textId="77777777" w:rsidR="00E01D6B" w:rsidRDefault="00000000">
            <w:r>
              <w:t>Is Customer Editable</w:t>
            </w:r>
          </w:p>
        </w:tc>
        <w:tc>
          <w:tcPr>
            <w:tcW w:w="0" w:type="auto"/>
            <w:tcMar>
              <w:top w:w="100" w:type="dxa"/>
              <w:left w:w="100" w:type="dxa"/>
              <w:bottom w:w="100" w:type="dxa"/>
              <w:right w:w="100" w:type="dxa"/>
            </w:tcMar>
          </w:tcPr>
          <w:p w14:paraId="0CC07A2C" w14:textId="77777777" w:rsidR="00E01D6B" w:rsidRDefault="00000000">
            <w:r>
              <w:t>No</w:t>
            </w:r>
          </w:p>
        </w:tc>
      </w:tr>
      <w:tr w:rsidR="00E01D6B" w14:paraId="7D0ED280" w14:textId="77777777">
        <w:tblPrEx>
          <w:tblCellMar>
            <w:top w:w="0" w:type="dxa"/>
            <w:bottom w:w="0" w:type="dxa"/>
          </w:tblCellMar>
        </w:tblPrEx>
        <w:tc>
          <w:tcPr>
            <w:tcW w:w="0" w:type="auto"/>
            <w:tcMar>
              <w:top w:w="100" w:type="dxa"/>
              <w:left w:w="100" w:type="dxa"/>
              <w:bottom w:w="100" w:type="dxa"/>
              <w:right w:w="100" w:type="dxa"/>
            </w:tcMar>
          </w:tcPr>
          <w:p w14:paraId="71A56756" w14:textId="77777777" w:rsidR="00E01D6B" w:rsidRDefault="00000000">
            <w:r>
              <w:t>Parameter Value</w:t>
            </w:r>
          </w:p>
        </w:tc>
        <w:tc>
          <w:tcPr>
            <w:tcW w:w="0" w:type="auto"/>
            <w:tcMar>
              <w:top w:w="100" w:type="dxa"/>
              <w:left w:w="100" w:type="dxa"/>
              <w:bottom w:w="100" w:type="dxa"/>
              <w:right w:w="100" w:type="dxa"/>
            </w:tcMar>
          </w:tcPr>
          <w:p w14:paraId="717A54A9" w14:textId="77777777" w:rsidR="00E01D6B" w:rsidRDefault="00000000">
            <w:r>
              <w:t>Yes</w:t>
            </w:r>
          </w:p>
        </w:tc>
      </w:tr>
    </w:tbl>
    <w:p w14:paraId="3CAE6320" w14:textId="77777777" w:rsidR="00E01D6B" w:rsidRDefault="00000000">
      <w:pPr>
        <w:spacing w:before="300"/>
      </w:pPr>
      <w:r>
        <w:rPr>
          <w:b/>
          <w:bCs/>
        </w:rPr>
        <w:t xml:space="preserve">Note: </w:t>
      </w:r>
      <w:r>
        <w:t>Specifies the correction of AmountInvoiced accumulators task to run in preview mode or not. Use this parameter under engineering guidance only!</w:t>
      </w:r>
    </w:p>
    <w:p w14:paraId="091D8863" w14:textId="77777777" w:rsidR="00E01D6B" w:rsidRDefault="00E01D6B">
      <w:pPr>
        <w:pageBreakBefore/>
      </w:pPr>
    </w:p>
    <w:p w14:paraId="4D05F590" w14:textId="77777777" w:rsidR="00E01D6B" w:rsidRDefault="00000000">
      <w:pPr>
        <w:pStyle w:val="Heading2"/>
        <w:spacing w:after="200"/>
        <w:jc w:val="center"/>
      </w:pPr>
      <w:r>
        <w:rPr>
          <w:b/>
          <w:bCs/>
          <w:sz w:val="32"/>
          <w:szCs w:val="32"/>
        </w:rPr>
        <w:t>Specifies if Invoices requires re-reconciliation after correcting accumulators</w:t>
      </w:r>
    </w:p>
    <w:p w14:paraId="78AA669B" w14:textId="77777777" w:rsidR="00E01D6B" w:rsidRDefault="00000000">
      <w:pPr>
        <w:spacing w:after="240"/>
        <w:jc w:val="center"/>
      </w:pPr>
      <w:r>
        <w:rPr>
          <w:b/>
          <w:bCs/>
        </w:rPr>
        <w:t>Application.Invoicing.CorrectAmountInvoicedAccumulatorsReconcile</w:t>
      </w:r>
    </w:p>
    <w:p w14:paraId="3C2F4B95" w14:textId="77777777" w:rsidR="00E01D6B" w:rsidRDefault="00000000">
      <w:pPr>
        <w:spacing w:after="300"/>
        <w:jc w:val="center"/>
      </w:pPr>
      <w:r>
        <w:rPr>
          <w:i/>
          <w:iCs/>
        </w:rPr>
        <w:t xml:space="preserve">Current value: </w:t>
      </w:r>
      <w:r>
        <w:rPr>
          <w:b/>
          <w:bCs/>
          <w:color w:val="8B0000"/>
        </w:rPr>
        <w:t>DISABLED</w:t>
      </w:r>
    </w:p>
    <w:p w14:paraId="7D7375F5" w14:textId="77777777" w:rsidR="00E01D6B" w:rsidRDefault="00000000">
      <w:pPr>
        <w:spacing w:after="300"/>
      </w:pPr>
      <w:r>
        <w:rPr>
          <w:b/>
          <w:bCs/>
        </w:rPr>
        <w:t>Description:</w:t>
      </w:r>
      <w:r>
        <w:rPr>
          <w:b/>
          <w:bCs/>
        </w:rPr>
        <w:tab/>
      </w:r>
      <w:r>
        <w:t>Specifies if Invoices requires re-reconciliation after correcting accumulators. Use this parameter under engineering guidance only!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C3748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81283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F1D69F" w14:textId="77777777" w:rsidR="00E01D6B" w:rsidRDefault="00000000">
            <w:r>
              <w:rPr>
                <w:b/>
                <w:bCs/>
              </w:rPr>
              <w:t>Value</w:t>
            </w:r>
          </w:p>
        </w:tc>
      </w:tr>
      <w:tr w:rsidR="00E01D6B" w14:paraId="3078CD9C" w14:textId="77777777">
        <w:tblPrEx>
          <w:tblCellMar>
            <w:top w:w="0" w:type="dxa"/>
            <w:bottom w:w="0" w:type="dxa"/>
          </w:tblCellMar>
        </w:tblPrEx>
        <w:tc>
          <w:tcPr>
            <w:tcW w:w="0" w:type="auto"/>
            <w:tcMar>
              <w:top w:w="100" w:type="dxa"/>
              <w:left w:w="100" w:type="dxa"/>
              <w:bottom w:w="100" w:type="dxa"/>
              <w:right w:w="100" w:type="dxa"/>
            </w:tcMar>
          </w:tcPr>
          <w:p w14:paraId="4F59D53A" w14:textId="77777777" w:rsidR="00E01D6B" w:rsidRDefault="00000000">
            <w:r>
              <w:t>Parameter Type</w:t>
            </w:r>
          </w:p>
        </w:tc>
        <w:tc>
          <w:tcPr>
            <w:tcW w:w="0" w:type="auto"/>
            <w:tcMar>
              <w:top w:w="100" w:type="dxa"/>
              <w:left w:w="100" w:type="dxa"/>
              <w:bottom w:w="100" w:type="dxa"/>
              <w:right w:w="100" w:type="dxa"/>
            </w:tcMar>
          </w:tcPr>
          <w:p w14:paraId="4455F3DA" w14:textId="77777777" w:rsidR="00E01D6B" w:rsidRDefault="00000000">
            <w:r>
              <w:t>java.lang.Boolean</w:t>
            </w:r>
          </w:p>
        </w:tc>
      </w:tr>
      <w:tr w:rsidR="00E01D6B" w14:paraId="049DD40A" w14:textId="77777777">
        <w:tblPrEx>
          <w:tblCellMar>
            <w:top w:w="0" w:type="dxa"/>
            <w:bottom w:w="0" w:type="dxa"/>
          </w:tblCellMar>
        </w:tblPrEx>
        <w:tc>
          <w:tcPr>
            <w:tcW w:w="0" w:type="auto"/>
            <w:tcMar>
              <w:top w:w="100" w:type="dxa"/>
              <w:left w:w="100" w:type="dxa"/>
              <w:bottom w:w="100" w:type="dxa"/>
              <w:right w:w="100" w:type="dxa"/>
            </w:tcMar>
          </w:tcPr>
          <w:p w14:paraId="2574A43A" w14:textId="77777777" w:rsidR="00E01D6B" w:rsidRDefault="00000000">
            <w:r>
              <w:t>Is Default</w:t>
            </w:r>
          </w:p>
        </w:tc>
        <w:tc>
          <w:tcPr>
            <w:tcW w:w="0" w:type="auto"/>
            <w:tcMar>
              <w:top w:w="100" w:type="dxa"/>
              <w:left w:w="100" w:type="dxa"/>
              <w:bottom w:w="100" w:type="dxa"/>
              <w:right w:w="100" w:type="dxa"/>
            </w:tcMar>
          </w:tcPr>
          <w:p w14:paraId="06CD14A6" w14:textId="77777777" w:rsidR="00E01D6B" w:rsidRDefault="00000000">
            <w:r>
              <w:t>No</w:t>
            </w:r>
          </w:p>
        </w:tc>
      </w:tr>
      <w:tr w:rsidR="00E01D6B" w14:paraId="52C7085E" w14:textId="77777777">
        <w:tblPrEx>
          <w:tblCellMar>
            <w:top w:w="0" w:type="dxa"/>
            <w:bottom w:w="0" w:type="dxa"/>
          </w:tblCellMar>
        </w:tblPrEx>
        <w:tc>
          <w:tcPr>
            <w:tcW w:w="0" w:type="auto"/>
            <w:tcMar>
              <w:top w:w="100" w:type="dxa"/>
              <w:left w:w="100" w:type="dxa"/>
              <w:bottom w:w="100" w:type="dxa"/>
              <w:right w:w="100" w:type="dxa"/>
            </w:tcMar>
          </w:tcPr>
          <w:p w14:paraId="35DC2BCC" w14:textId="77777777" w:rsidR="00E01D6B" w:rsidRDefault="00000000">
            <w:r>
              <w:t>Default Value</w:t>
            </w:r>
          </w:p>
        </w:tc>
        <w:tc>
          <w:tcPr>
            <w:tcW w:w="0" w:type="auto"/>
            <w:tcMar>
              <w:top w:w="100" w:type="dxa"/>
              <w:left w:w="100" w:type="dxa"/>
              <w:bottom w:w="100" w:type="dxa"/>
              <w:right w:w="100" w:type="dxa"/>
            </w:tcMar>
          </w:tcPr>
          <w:p w14:paraId="5A88F25F" w14:textId="77777777" w:rsidR="00E01D6B" w:rsidRDefault="00000000">
            <w:r>
              <w:t>No</w:t>
            </w:r>
          </w:p>
        </w:tc>
      </w:tr>
      <w:tr w:rsidR="00E01D6B" w14:paraId="4F6A130E" w14:textId="77777777">
        <w:tblPrEx>
          <w:tblCellMar>
            <w:top w:w="0" w:type="dxa"/>
            <w:bottom w:w="0" w:type="dxa"/>
          </w:tblCellMar>
        </w:tblPrEx>
        <w:tc>
          <w:tcPr>
            <w:tcW w:w="0" w:type="auto"/>
            <w:tcMar>
              <w:top w:w="100" w:type="dxa"/>
              <w:left w:w="100" w:type="dxa"/>
              <w:bottom w:w="100" w:type="dxa"/>
              <w:right w:w="100" w:type="dxa"/>
            </w:tcMar>
          </w:tcPr>
          <w:p w14:paraId="3898E088" w14:textId="77777777" w:rsidR="00E01D6B" w:rsidRDefault="00000000">
            <w:r>
              <w:t>Is Customer Editable</w:t>
            </w:r>
          </w:p>
        </w:tc>
        <w:tc>
          <w:tcPr>
            <w:tcW w:w="0" w:type="auto"/>
            <w:tcMar>
              <w:top w:w="100" w:type="dxa"/>
              <w:left w:w="100" w:type="dxa"/>
              <w:bottom w:w="100" w:type="dxa"/>
              <w:right w:w="100" w:type="dxa"/>
            </w:tcMar>
          </w:tcPr>
          <w:p w14:paraId="5BEA87D6" w14:textId="77777777" w:rsidR="00E01D6B" w:rsidRDefault="00000000">
            <w:r>
              <w:t>No</w:t>
            </w:r>
          </w:p>
        </w:tc>
      </w:tr>
      <w:tr w:rsidR="00E01D6B" w14:paraId="49F98190" w14:textId="77777777">
        <w:tblPrEx>
          <w:tblCellMar>
            <w:top w:w="0" w:type="dxa"/>
            <w:bottom w:w="0" w:type="dxa"/>
          </w:tblCellMar>
        </w:tblPrEx>
        <w:tc>
          <w:tcPr>
            <w:tcW w:w="0" w:type="auto"/>
            <w:tcMar>
              <w:top w:w="100" w:type="dxa"/>
              <w:left w:w="100" w:type="dxa"/>
              <w:bottom w:w="100" w:type="dxa"/>
              <w:right w:w="100" w:type="dxa"/>
            </w:tcMar>
          </w:tcPr>
          <w:p w14:paraId="3369D2A8" w14:textId="77777777" w:rsidR="00E01D6B" w:rsidRDefault="00000000">
            <w:r>
              <w:t>Parameter Value</w:t>
            </w:r>
          </w:p>
        </w:tc>
        <w:tc>
          <w:tcPr>
            <w:tcW w:w="0" w:type="auto"/>
            <w:tcMar>
              <w:top w:w="100" w:type="dxa"/>
              <w:left w:w="100" w:type="dxa"/>
              <w:bottom w:w="100" w:type="dxa"/>
              <w:right w:w="100" w:type="dxa"/>
            </w:tcMar>
          </w:tcPr>
          <w:p w14:paraId="7DC35750" w14:textId="77777777" w:rsidR="00E01D6B" w:rsidRDefault="00000000">
            <w:r>
              <w:t>No</w:t>
            </w:r>
          </w:p>
        </w:tc>
      </w:tr>
    </w:tbl>
    <w:p w14:paraId="03EC4191" w14:textId="77777777" w:rsidR="00E01D6B" w:rsidRDefault="00000000">
      <w:pPr>
        <w:spacing w:before="300"/>
      </w:pPr>
      <w:r>
        <w:rPr>
          <w:b/>
          <w:bCs/>
        </w:rPr>
        <w:t xml:space="preserve">Note: </w:t>
      </w:r>
      <w:r>
        <w:t>Specifies if Invoices requires re-reconciliation after correcting accumulators. Use this parameter under engineering guidance only!</w:t>
      </w:r>
    </w:p>
    <w:p w14:paraId="199BF965" w14:textId="77777777" w:rsidR="00E01D6B" w:rsidRDefault="00E01D6B">
      <w:pPr>
        <w:pageBreakBefore/>
      </w:pPr>
    </w:p>
    <w:p w14:paraId="0FBB677E" w14:textId="77777777" w:rsidR="00E01D6B" w:rsidRDefault="00000000">
      <w:pPr>
        <w:pStyle w:val="Heading2"/>
        <w:spacing w:after="200"/>
        <w:jc w:val="center"/>
      </w:pPr>
      <w:r>
        <w:rPr>
          <w:b/>
          <w:bCs/>
          <w:sz w:val="32"/>
          <w:szCs w:val="32"/>
        </w:rPr>
        <w:t>Specifies the To date range for the invoice reconciliations that will be processed to correct amount invoiced accumulators.</w:t>
      </w:r>
    </w:p>
    <w:p w14:paraId="237E1169" w14:textId="77777777" w:rsidR="00E01D6B" w:rsidRDefault="00000000">
      <w:pPr>
        <w:spacing w:after="240"/>
        <w:jc w:val="center"/>
      </w:pPr>
      <w:r>
        <w:rPr>
          <w:b/>
          <w:bCs/>
        </w:rPr>
        <w:t>Application.Invoicing.CorrectAmountInvoicedAccumulatorsToDate</w:t>
      </w:r>
    </w:p>
    <w:p w14:paraId="366EAB4F" w14:textId="77777777" w:rsidR="00E01D6B" w:rsidRDefault="00000000">
      <w:pPr>
        <w:spacing w:after="300"/>
        <w:jc w:val="center"/>
      </w:pPr>
      <w:r>
        <w:rPr>
          <w:i/>
          <w:iCs/>
        </w:rPr>
        <w:t xml:space="preserve">Current value: </w:t>
      </w:r>
    </w:p>
    <w:p w14:paraId="4EAEB816" w14:textId="77777777" w:rsidR="00E01D6B" w:rsidRDefault="00000000">
      <w:pPr>
        <w:spacing w:after="300"/>
      </w:pPr>
      <w:r>
        <w:rPr>
          <w:b/>
          <w:bCs/>
        </w:rPr>
        <w:t>Description:</w:t>
      </w:r>
      <w:r>
        <w:rPr>
          <w:b/>
          <w:bCs/>
        </w:rPr>
        <w:tab/>
      </w:r>
      <w:r>
        <w:t>Specifies the To date for a last updated date range for the invoice reconciliations that will be processed to correct amount invoiced accumulators. The date format is MM/DD/YYYY; for example, 06/30/2014. Settings for this parameter only apply when no value is set for CorrectAmountInvoiceAccumulatorsForApprovables. Contact Ariba engineering for guidance before setting a value for this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02B09D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FD8FB4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2CEA72" w14:textId="77777777" w:rsidR="00E01D6B" w:rsidRDefault="00000000">
            <w:r>
              <w:rPr>
                <w:b/>
                <w:bCs/>
              </w:rPr>
              <w:t>Value</w:t>
            </w:r>
          </w:p>
        </w:tc>
      </w:tr>
      <w:tr w:rsidR="00E01D6B" w14:paraId="31DE3C1F" w14:textId="77777777">
        <w:tblPrEx>
          <w:tblCellMar>
            <w:top w:w="0" w:type="dxa"/>
            <w:bottom w:w="0" w:type="dxa"/>
          </w:tblCellMar>
        </w:tblPrEx>
        <w:tc>
          <w:tcPr>
            <w:tcW w:w="0" w:type="auto"/>
            <w:tcMar>
              <w:top w:w="100" w:type="dxa"/>
              <w:left w:w="100" w:type="dxa"/>
              <w:bottom w:w="100" w:type="dxa"/>
              <w:right w:w="100" w:type="dxa"/>
            </w:tcMar>
          </w:tcPr>
          <w:p w14:paraId="3E24F1DE" w14:textId="77777777" w:rsidR="00E01D6B" w:rsidRDefault="00000000">
            <w:r>
              <w:t>Parameter Type</w:t>
            </w:r>
          </w:p>
        </w:tc>
        <w:tc>
          <w:tcPr>
            <w:tcW w:w="0" w:type="auto"/>
            <w:tcMar>
              <w:top w:w="100" w:type="dxa"/>
              <w:left w:w="100" w:type="dxa"/>
              <w:bottom w:w="100" w:type="dxa"/>
              <w:right w:w="100" w:type="dxa"/>
            </w:tcMar>
          </w:tcPr>
          <w:p w14:paraId="2A5FA233" w14:textId="77777777" w:rsidR="00E01D6B" w:rsidRDefault="00000000">
            <w:r>
              <w:t>java.lang.String</w:t>
            </w:r>
          </w:p>
        </w:tc>
      </w:tr>
      <w:tr w:rsidR="00E01D6B" w14:paraId="66A648FE" w14:textId="77777777">
        <w:tblPrEx>
          <w:tblCellMar>
            <w:top w:w="0" w:type="dxa"/>
            <w:bottom w:w="0" w:type="dxa"/>
          </w:tblCellMar>
        </w:tblPrEx>
        <w:tc>
          <w:tcPr>
            <w:tcW w:w="0" w:type="auto"/>
            <w:tcMar>
              <w:top w:w="100" w:type="dxa"/>
              <w:left w:w="100" w:type="dxa"/>
              <w:bottom w:w="100" w:type="dxa"/>
              <w:right w:w="100" w:type="dxa"/>
            </w:tcMar>
          </w:tcPr>
          <w:p w14:paraId="35B53094" w14:textId="77777777" w:rsidR="00E01D6B" w:rsidRDefault="00000000">
            <w:r>
              <w:t>Is Default</w:t>
            </w:r>
          </w:p>
        </w:tc>
        <w:tc>
          <w:tcPr>
            <w:tcW w:w="0" w:type="auto"/>
            <w:tcMar>
              <w:top w:w="100" w:type="dxa"/>
              <w:left w:w="100" w:type="dxa"/>
              <w:bottom w:w="100" w:type="dxa"/>
              <w:right w:w="100" w:type="dxa"/>
            </w:tcMar>
          </w:tcPr>
          <w:p w14:paraId="031563E7" w14:textId="77777777" w:rsidR="00E01D6B" w:rsidRDefault="00000000">
            <w:r>
              <w:t>No</w:t>
            </w:r>
          </w:p>
        </w:tc>
      </w:tr>
      <w:tr w:rsidR="00E01D6B" w14:paraId="450F877E" w14:textId="77777777">
        <w:tblPrEx>
          <w:tblCellMar>
            <w:top w:w="0" w:type="dxa"/>
            <w:bottom w:w="0" w:type="dxa"/>
          </w:tblCellMar>
        </w:tblPrEx>
        <w:tc>
          <w:tcPr>
            <w:tcW w:w="0" w:type="auto"/>
            <w:tcMar>
              <w:top w:w="100" w:type="dxa"/>
              <w:left w:w="100" w:type="dxa"/>
              <w:bottom w:w="100" w:type="dxa"/>
              <w:right w:w="100" w:type="dxa"/>
            </w:tcMar>
          </w:tcPr>
          <w:p w14:paraId="144B1B55" w14:textId="77777777" w:rsidR="00E01D6B" w:rsidRDefault="00000000">
            <w:r>
              <w:t>Default Value</w:t>
            </w:r>
          </w:p>
        </w:tc>
        <w:tc>
          <w:tcPr>
            <w:tcW w:w="0" w:type="auto"/>
            <w:tcMar>
              <w:top w:w="100" w:type="dxa"/>
              <w:left w:w="100" w:type="dxa"/>
              <w:bottom w:w="100" w:type="dxa"/>
              <w:right w:w="100" w:type="dxa"/>
            </w:tcMar>
          </w:tcPr>
          <w:p w14:paraId="20645B4E" w14:textId="77777777" w:rsidR="00E01D6B" w:rsidRDefault="00E01D6B"/>
        </w:tc>
      </w:tr>
      <w:tr w:rsidR="00E01D6B" w14:paraId="30E371B4" w14:textId="77777777">
        <w:tblPrEx>
          <w:tblCellMar>
            <w:top w:w="0" w:type="dxa"/>
            <w:bottom w:w="0" w:type="dxa"/>
          </w:tblCellMar>
        </w:tblPrEx>
        <w:tc>
          <w:tcPr>
            <w:tcW w:w="0" w:type="auto"/>
            <w:tcMar>
              <w:top w:w="100" w:type="dxa"/>
              <w:left w:w="100" w:type="dxa"/>
              <w:bottom w:w="100" w:type="dxa"/>
              <w:right w:w="100" w:type="dxa"/>
            </w:tcMar>
          </w:tcPr>
          <w:p w14:paraId="7FCDC389" w14:textId="77777777" w:rsidR="00E01D6B" w:rsidRDefault="00000000">
            <w:r>
              <w:t>Is Customer Editable</w:t>
            </w:r>
          </w:p>
        </w:tc>
        <w:tc>
          <w:tcPr>
            <w:tcW w:w="0" w:type="auto"/>
            <w:tcMar>
              <w:top w:w="100" w:type="dxa"/>
              <w:left w:w="100" w:type="dxa"/>
              <w:bottom w:w="100" w:type="dxa"/>
              <w:right w:w="100" w:type="dxa"/>
            </w:tcMar>
          </w:tcPr>
          <w:p w14:paraId="13D36C03" w14:textId="77777777" w:rsidR="00E01D6B" w:rsidRDefault="00000000">
            <w:r>
              <w:t>No</w:t>
            </w:r>
          </w:p>
        </w:tc>
      </w:tr>
      <w:tr w:rsidR="00E01D6B" w14:paraId="1359B965" w14:textId="77777777">
        <w:tblPrEx>
          <w:tblCellMar>
            <w:top w:w="0" w:type="dxa"/>
            <w:bottom w:w="0" w:type="dxa"/>
          </w:tblCellMar>
        </w:tblPrEx>
        <w:tc>
          <w:tcPr>
            <w:tcW w:w="0" w:type="auto"/>
            <w:tcMar>
              <w:top w:w="100" w:type="dxa"/>
              <w:left w:w="100" w:type="dxa"/>
              <w:bottom w:w="100" w:type="dxa"/>
              <w:right w:w="100" w:type="dxa"/>
            </w:tcMar>
          </w:tcPr>
          <w:p w14:paraId="208DCC3A" w14:textId="77777777" w:rsidR="00E01D6B" w:rsidRDefault="00000000">
            <w:r>
              <w:t>Parameter Value</w:t>
            </w:r>
          </w:p>
        </w:tc>
        <w:tc>
          <w:tcPr>
            <w:tcW w:w="0" w:type="auto"/>
            <w:tcMar>
              <w:top w:w="100" w:type="dxa"/>
              <w:left w:w="100" w:type="dxa"/>
              <w:bottom w:w="100" w:type="dxa"/>
              <w:right w:w="100" w:type="dxa"/>
            </w:tcMar>
          </w:tcPr>
          <w:p w14:paraId="7AE08BA2" w14:textId="77777777" w:rsidR="00E01D6B" w:rsidRDefault="00E01D6B"/>
        </w:tc>
      </w:tr>
    </w:tbl>
    <w:p w14:paraId="742A0EC3" w14:textId="77777777" w:rsidR="00E01D6B" w:rsidRDefault="00000000">
      <w:pPr>
        <w:spacing w:before="300"/>
      </w:pPr>
      <w:r>
        <w:rPr>
          <w:b/>
          <w:bCs/>
        </w:rPr>
        <w:t xml:space="preserve">Note: </w:t>
      </w:r>
      <w:r>
        <w:t>Specifies the To date for a last updated date range for the invoice reconciliations that will be processed to correct amount invoiced accumulators. The date format is MM/DD/YYYY; for example, 06/30/2014. Settings for this parameter only apply when no value is set for CorrectAmountInvoiceAccumulatorsForApprovables. Contact Ariba engineering for guidance before setting a value for this parameter.</w:t>
      </w:r>
    </w:p>
    <w:p w14:paraId="0C853C17" w14:textId="77777777" w:rsidR="00E01D6B" w:rsidRDefault="00E01D6B">
      <w:pPr>
        <w:pageBreakBefore/>
      </w:pPr>
    </w:p>
    <w:p w14:paraId="6E5EEB89" w14:textId="77777777" w:rsidR="00E01D6B" w:rsidRDefault="00000000">
      <w:pPr>
        <w:pStyle w:val="Heading2"/>
        <w:spacing w:after="200"/>
        <w:jc w:val="center"/>
      </w:pPr>
      <w:r>
        <w:rPr>
          <w:b/>
          <w:bCs/>
          <w:sz w:val="32"/>
          <w:szCs w:val="32"/>
        </w:rPr>
        <w:t>Enter the user emails to receive the invoice accumulator report</w:t>
      </w:r>
    </w:p>
    <w:p w14:paraId="4A7ED4EA" w14:textId="77777777" w:rsidR="00E01D6B" w:rsidRDefault="00000000">
      <w:pPr>
        <w:spacing w:after="240"/>
        <w:jc w:val="center"/>
      </w:pPr>
      <w:r>
        <w:rPr>
          <w:b/>
          <w:bCs/>
        </w:rPr>
        <w:t>Application.Invoicing.CorrectAmountInvoicedAccumulatorsToUsers</w:t>
      </w:r>
    </w:p>
    <w:p w14:paraId="7EBAEF71" w14:textId="77777777" w:rsidR="00E01D6B" w:rsidRDefault="00000000">
      <w:pPr>
        <w:spacing w:after="300"/>
        <w:jc w:val="center"/>
      </w:pPr>
      <w:r>
        <w:rPr>
          <w:i/>
          <w:iCs/>
        </w:rPr>
        <w:t xml:space="preserve">Current value: </w:t>
      </w:r>
    </w:p>
    <w:p w14:paraId="6480CB78" w14:textId="77777777" w:rsidR="00E01D6B" w:rsidRDefault="00000000">
      <w:pPr>
        <w:spacing w:after="300"/>
      </w:pPr>
      <w:r>
        <w:rPr>
          <w:b/>
          <w:bCs/>
        </w:rPr>
        <w:t>Description:</w:t>
      </w:r>
      <w:r>
        <w:rPr>
          <w:b/>
          <w:bCs/>
        </w:rPr>
        <w:tab/>
      </w:r>
      <w:r>
        <w:t>Enter the user emails to receive the invoice accumulator report. These emails can only be internal Ariba users. When specifying more than one user separate by comma with a maximum of 10 users. Use this parameter under engineering guidance only!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E3E2B9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C0A998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DB0AF33" w14:textId="77777777" w:rsidR="00E01D6B" w:rsidRDefault="00000000">
            <w:r>
              <w:rPr>
                <w:b/>
                <w:bCs/>
              </w:rPr>
              <w:t>Value</w:t>
            </w:r>
          </w:p>
        </w:tc>
      </w:tr>
      <w:tr w:rsidR="00E01D6B" w14:paraId="740DF32A" w14:textId="77777777">
        <w:tblPrEx>
          <w:tblCellMar>
            <w:top w:w="0" w:type="dxa"/>
            <w:bottom w:w="0" w:type="dxa"/>
          </w:tblCellMar>
        </w:tblPrEx>
        <w:tc>
          <w:tcPr>
            <w:tcW w:w="0" w:type="auto"/>
            <w:tcMar>
              <w:top w:w="100" w:type="dxa"/>
              <w:left w:w="100" w:type="dxa"/>
              <w:bottom w:w="100" w:type="dxa"/>
              <w:right w:w="100" w:type="dxa"/>
            </w:tcMar>
          </w:tcPr>
          <w:p w14:paraId="321B27A2" w14:textId="77777777" w:rsidR="00E01D6B" w:rsidRDefault="00000000">
            <w:r>
              <w:t>Parameter Type</w:t>
            </w:r>
          </w:p>
        </w:tc>
        <w:tc>
          <w:tcPr>
            <w:tcW w:w="0" w:type="auto"/>
            <w:tcMar>
              <w:top w:w="100" w:type="dxa"/>
              <w:left w:w="100" w:type="dxa"/>
              <w:bottom w:w="100" w:type="dxa"/>
              <w:right w:w="100" w:type="dxa"/>
            </w:tcMar>
          </w:tcPr>
          <w:p w14:paraId="56CC3B5B" w14:textId="77777777" w:rsidR="00E01D6B" w:rsidRDefault="00000000">
            <w:r>
              <w:t>java.lang.String</w:t>
            </w:r>
          </w:p>
        </w:tc>
      </w:tr>
      <w:tr w:rsidR="00E01D6B" w14:paraId="713DCAA1" w14:textId="77777777">
        <w:tblPrEx>
          <w:tblCellMar>
            <w:top w:w="0" w:type="dxa"/>
            <w:bottom w:w="0" w:type="dxa"/>
          </w:tblCellMar>
        </w:tblPrEx>
        <w:tc>
          <w:tcPr>
            <w:tcW w:w="0" w:type="auto"/>
            <w:tcMar>
              <w:top w:w="100" w:type="dxa"/>
              <w:left w:w="100" w:type="dxa"/>
              <w:bottom w:w="100" w:type="dxa"/>
              <w:right w:w="100" w:type="dxa"/>
            </w:tcMar>
          </w:tcPr>
          <w:p w14:paraId="56367BAE" w14:textId="77777777" w:rsidR="00E01D6B" w:rsidRDefault="00000000">
            <w:r>
              <w:t>Is Default</w:t>
            </w:r>
          </w:p>
        </w:tc>
        <w:tc>
          <w:tcPr>
            <w:tcW w:w="0" w:type="auto"/>
            <w:tcMar>
              <w:top w:w="100" w:type="dxa"/>
              <w:left w:w="100" w:type="dxa"/>
              <w:bottom w:w="100" w:type="dxa"/>
              <w:right w:w="100" w:type="dxa"/>
            </w:tcMar>
          </w:tcPr>
          <w:p w14:paraId="0333B1EF" w14:textId="77777777" w:rsidR="00E01D6B" w:rsidRDefault="00000000">
            <w:r>
              <w:t>No</w:t>
            </w:r>
          </w:p>
        </w:tc>
      </w:tr>
      <w:tr w:rsidR="00E01D6B" w14:paraId="5448105B" w14:textId="77777777">
        <w:tblPrEx>
          <w:tblCellMar>
            <w:top w:w="0" w:type="dxa"/>
            <w:bottom w:w="0" w:type="dxa"/>
          </w:tblCellMar>
        </w:tblPrEx>
        <w:tc>
          <w:tcPr>
            <w:tcW w:w="0" w:type="auto"/>
            <w:tcMar>
              <w:top w:w="100" w:type="dxa"/>
              <w:left w:w="100" w:type="dxa"/>
              <w:bottom w:w="100" w:type="dxa"/>
              <w:right w:w="100" w:type="dxa"/>
            </w:tcMar>
          </w:tcPr>
          <w:p w14:paraId="6A937428" w14:textId="77777777" w:rsidR="00E01D6B" w:rsidRDefault="00000000">
            <w:r>
              <w:t>Default Value</w:t>
            </w:r>
          </w:p>
        </w:tc>
        <w:tc>
          <w:tcPr>
            <w:tcW w:w="0" w:type="auto"/>
            <w:tcMar>
              <w:top w:w="100" w:type="dxa"/>
              <w:left w:w="100" w:type="dxa"/>
              <w:bottom w:w="100" w:type="dxa"/>
              <w:right w:w="100" w:type="dxa"/>
            </w:tcMar>
          </w:tcPr>
          <w:p w14:paraId="35DC0211" w14:textId="77777777" w:rsidR="00E01D6B" w:rsidRDefault="00000000">
            <w:r>
              <w:t>null</w:t>
            </w:r>
          </w:p>
        </w:tc>
      </w:tr>
      <w:tr w:rsidR="00E01D6B" w14:paraId="3697814D" w14:textId="77777777">
        <w:tblPrEx>
          <w:tblCellMar>
            <w:top w:w="0" w:type="dxa"/>
            <w:bottom w:w="0" w:type="dxa"/>
          </w:tblCellMar>
        </w:tblPrEx>
        <w:tc>
          <w:tcPr>
            <w:tcW w:w="0" w:type="auto"/>
            <w:tcMar>
              <w:top w:w="100" w:type="dxa"/>
              <w:left w:w="100" w:type="dxa"/>
              <w:bottom w:w="100" w:type="dxa"/>
              <w:right w:w="100" w:type="dxa"/>
            </w:tcMar>
          </w:tcPr>
          <w:p w14:paraId="6BA84627" w14:textId="77777777" w:rsidR="00E01D6B" w:rsidRDefault="00000000">
            <w:r>
              <w:t>Is Customer Editable</w:t>
            </w:r>
          </w:p>
        </w:tc>
        <w:tc>
          <w:tcPr>
            <w:tcW w:w="0" w:type="auto"/>
            <w:tcMar>
              <w:top w:w="100" w:type="dxa"/>
              <w:left w:w="100" w:type="dxa"/>
              <w:bottom w:w="100" w:type="dxa"/>
              <w:right w:w="100" w:type="dxa"/>
            </w:tcMar>
          </w:tcPr>
          <w:p w14:paraId="319830DE" w14:textId="77777777" w:rsidR="00E01D6B" w:rsidRDefault="00000000">
            <w:r>
              <w:t>No</w:t>
            </w:r>
          </w:p>
        </w:tc>
      </w:tr>
      <w:tr w:rsidR="00E01D6B" w14:paraId="5704886E" w14:textId="77777777">
        <w:tblPrEx>
          <w:tblCellMar>
            <w:top w:w="0" w:type="dxa"/>
            <w:bottom w:w="0" w:type="dxa"/>
          </w:tblCellMar>
        </w:tblPrEx>
        <w:tc>
          <w:tcPr>
            <w:tcW w:w="0" w:type="auto"/>
            <w:tcMar>
              <w:top w:w="100" w:type="dxa"/>
              <w:left w:w="100" w:type="dxa"/>
              <w:bottom w:w="100" w:type="dxa"/>
              <w:right w:w="100" w:type="dxa"/>
            </w:tcMar>
          </w:tcPr>
          <w:p w14:paraId="6D4839D7" w14:textId="77777777" w:rsidR="00E01D6B" w:rsidRDefault="00000000">
            <w:r>
              <w:t>Parameter Value</w:t>
            </w:r>
          </w:p>
        </w:tc>
        <w:tc>
          <w:tcPr>
            <w:tcW w:w="0" w:type="auto"/>
            <w:tcMar>
              <w:top w:w="100" w:type="dxa"/>
              <w:left w:w="100" w:type="dxa"/>
              <w:bottom w:w="100" w:type="dxa"/>
              <w:right w:w="100" w:type="dxa"/>
            </w:tcMar>
          </w:tcPr>
          <w:p w14:paraId="06DFE944" w14:textId="77777777" w:rsidR="00E01D6B" w:rsidRDefault="00E01D6B"/>
        </w:tc>
      </w:tr>
    </w:tbl>
    <w:p w14:paraId="63F2BCAD" w14:textId="77777777" w:rsidR="00E01D6B" w:rsidRDefault="00000000">
      <w:pPr>
        <w:spacing w:before="300"/>
      </w:pPr>
      <w:r>
        <w:rPr>
          <w:b/>
          <w:bCs/>
        </w:rPr>
        <w:t xml:space="preserve">Note: </w:t>
      </w:r>
      <w:r>
        <w:t>Enter the user emails to receive the invoice accumulator report. These emails can only be internal Ariba users. When specifying more than one user separate by comma with a maximum of 10 users. Use this parameter under engineering guidance only!</w:t>
      </w:r>
    </w:p>
    <w:p w14:paraId="723D1515" w14:textId="77777777" w:rsidR="00E01D6B" w:rsidRDefault="00E01D6B">
      <w:pPr>
        <w:pageBreakBefore/>
      </w:pPr>
    </w:p>
    <w:p w14:paraId="2C5EB779" w14:textId="77777777" w:rsidR="00E01D6B" w:rsidRDefault="00000000">
      <w:pPr>
        <w:pStyle w:val="Heading2"/>
        <w:spacing w:after="200"/>
        <w:jc w:val="center"/>
      </w:pPr>
      <w:r>
        <w:rPr>
          <w:b/>
          <w:bCs/>
          <w:sz w:val="32"/>
          <w:szCs w:val="32"/>
        </w:rPr>
        <w:t>Validate remittance address in the purchase order-based invoices received from SAP Business Network</w:t>
      </w:r>
    </w:p>
    <w:p w14:paraId="48B165B6" w14:textId="77777777" w:rsidR="00E01D6B" w:rsidRDefault="00000000">
      <w:pPr>
        <w:spacing w:after="240"/>
        <w:jc w:val="center"/>
      </w:pPr>
      <w:r>
        <w:rPr>
          <w:b/>
          <w:bCs/>
        </w:rPr>
        <w:t>Application.Invoicing.DefaultANInvoiceToFirstRemittanceLocationAddress</w:t>
      </w:r>
    </w:p>
    <w:p w14:paraId="5897DF44" w14:textId="77777777" w:rsidR="00E01D6B" w:rsidRDefault="00000000">
      <w:pPr>
        <w:spacing w:after="300"/>
        <w:jc w:val="center"/>
      </w:pPr>
      <w:r>
        <w:rPr>
          <w:i/>
          <w:iCs/>
        </w:rPr>
        <w:t xml:space="preserve">Current value: </w:t>
      </w:r>
      <w:r>
        <w:rPr>
          <w:b/>
          <w:bCs/>
          <w:color w:val="006400"/>
        </w:rPr>
        <w:t>ENABLED</w:t>
      </w:r>
    </w:p>
    <w:p w14:paraId="555D1FF9" w14:textId="77777777" w:rsidR="00E01D6B" w:rsidRDefault="00000000">
      <w:pPr>
        <w:spacing w:after="300"/>
      </w:pPr>
      <w:r>
        <w:rPr>
          <w:b/>
          <w:bCs/>
        </w:rPr>
        <w:t>Description:</w:t>
      </w:r>
      <w:r>
        <w:rPr>
          <w:b/>
          <w:bCs/>
        </w:rPr>
        <w:tab/>
      </w:r>
      <w:r>
        <w:t>Determines how the remittance address (in the RemitTo field) is validated on purchase order-based invoices received from SAP Business Network. The remittance address on the invoice is validated against the remittance location information configured for the supplier location. When set to Yes, the remittance address in the purchase order-based invoice is validated against the remittance location information configured for the supplier location. If the remittance address on the invoice is different from the remittance locations for the supplier location, the remittance address is defaulted to the first remittance location for the specific supplier location configured. When set to No, the remittance address on the invoice is retained. If that address object does not exist on the site yet, a new ad hoc remittance address is created.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79294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A07F5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8428F1D" w14:textId="77777777" w:rsidR="00E01D6B" w:rsidRDefault="00000000">
            <w:r>
              <w:rPr>
                <w:b/>
                <w:bCs/>
              </w:rPr>
              <w:t>Value</w:t>
            </w:r>
          </w:p>
        </w:tc>
      </w:tr>
      <w:tr w:rsidR="00E01D6B" w14:paraId="335E4105" w14:textId="77777777">
        <w:tblPrEx>
          <w:tblCellMar>
            <w:top w:w="0" w:type="dxa"/>
            <w:bottom w:w="0" w:type="dxa"/>
          </w:tblCellMar>
        </w:tblPrEx>
        <w:tc>
          <w:tcPr>
            <w:tcW w:w="0" w:type="auto"/>
            <w:tcMar>
              <w:top w:w="100" w:type="dxa"/>
              <w:left w:w="100" w:type="dxa"/>
              <w:bottom w:w="100" w:type="dxa"/>
              <w:right w:w="100" w:type="dxa"/>
            </w:tcMar>
          </w:tcPr>
          <w:p w14:paraId="1F311ED3" w14:textId="77777777" w:rsidR="00E01D6B" w:rsidRDefault="00000000">
            <w:r>
              <w:t>Parameter Type</w:t>
            </w:r>
          </w:p>
        </w:tc>
        <w:tc>
          <w:tcPr>
            <w:tcW w:w="0" w:type="auto"/>
            <w:tcMar>
              <w:top w:w="100" w:type="dxa"/>
              <w:left w:w="100" w:type="dxa"/>
              <w:bottom w:w="100" w:type="dxa"/>
              <w:right w:w="100" w:type="dxa"/>
            </w:tcMar>
          </w:tcPr>
          <w:p w14:paraId="3A784790" w14:textId="77777777" w:rsidR="00E01D6B" w:rsidRDefault="00000000">
            <w:r>
              <w:t>java.lang.Boolean</w:t>
            </w:r>
          </w:p>
        </w:tc>
      </w:tr>
      <w:tr w:rsidR="00E01D6B" w14:paraId="3D1CB6A7" w14:textId="77777777">
        <w:tblPrEx>
          <w:tblCellMar>
            <w:top w:w="0" w:type="dxa"/>
            <w:bottom w:w="0" w:type="dxa"/>
          </w:tblCellMar>
        </w:tblPrEx>
        <w:tc>
          <w:tcPr>
            <w:tcW w:w="0" w:type="auto"/>
            <w:tcMar>
              <w:top w:w="100" w:type="dxa"/>
              <w:left w:w="100" w:type="dxa"/>
              <w:bottom w:w="100" w:type="dxa"/>
              <w:right w:w="100" w:type="dxa"/>
            </w:tcMar>
          </w:tcPr>
          <w:p w14:paraId="41F13143" w14:textId="77777777" w:rsidR="00E01D6B" w:rsidRDefault="00000000">
            <w:r>
              <w:t>Is Default</w:t>
            </w:r>
          </w:p>
        </w:tc>
        <w:tc>
          <w:tcPr>
            <w:tcW w:w="0" w:type="auto"/>
            <w:tcMar>
              <w:top w:w="100" w:type="dxa"/>
              <w:left w:w="100" w:type="dxa"/>
              <w:bottom w:w="100" w:type="dxa"/>
              <w:right w:w="100" w:type="dxa"/>
            </w:tcMar>
          </w:tcPr>
          <w:p w14:paraId="5CFBA603" w14:textId="77777777" w:rsidR="00E01D6B" w:rsidRDefault="00000000">
            <w:r>
              <w:t>No</w:t>
            </w:r>
          </w:p>
        </w:tc>
      </w:tr>
      <w:tr w:rsidR="00E01D6B" w14:paraId="7F3C1D45" w14:textId="77777777">
        <w:tblPrEx>
          <w:tblCellMar>
            <w:top w:w="0" w:type="dxa"/>
            <w:bottom w:w="0" w:type="dxa"/>
          </w:tblCellMar>
        </w:tblPrEx>
        <w:tc>
          <w:tcPr>
            <w:tcW w:w="0" w:type="auto"/>
            <w:tcMar>
              <w:top w:w="100" w:type="dxa"/>
              <w:left w:w="100" w:type="dxa"/>
              <w:bottom w:w="100" w:type="dxa"/>
              <w:right w:w="100" w:type="dxa"/>
            </w:tcMar>
          </w:tcPr>
          <w:p w14:paraId="1197FE49" w14:textId="77777777" w:rsidR="00E01D6B" w:rsidRDefault="00000000">
            <w:r>
              <w:t>Default Value</w:t>
            </w:r>
          </w:p>
        </w:tc>
        <w:tc>
          <w:tcPr>
            <w:tcW w:w="0" w:type="auto"/>
            <w:tcMar>
              <w:top w:w="100" w:type="dxa"/>
              <w:left w:w="100" w:type="dxa"/>
              <w:bottom w:w="100" w:type="dxa"/>
              <w:right w:w="100" w:type="dxa"/>
            </w:tcMar>
          </w:tcPr>
          <w:p w14:paraId="0F02F34A" w14:textId="77777777" w:rsidR="00E01D6B" w:rsidRDefault="00000000">
            <w:r>
              <w:t>No</w:t>
            </w:r>
          </w:p>
        </w:tc>
      </w:tr>
      <w:tr w:rsidR="00E01D6B" w14:paraId="6B262281" w14:textId="77777777">
        <w:tblPrEx>
          <w:tblCellMar>
            <w:top w:w="0" w:type="dxa"/>
            <w:bottom w:w="0" w:type="dxa"/>
          </w:tblCellMar>
        </w:tblPrEx>
        <w:tc>
          <w:tcPr>
            <w:tcW w:w="0" w:type="auto"/>
            <w:tcMar>
              <w:top w:w="100" w:type="dxa"/>
              <w:left w:w="100" w:type="dxa"/>
              <w:bottom w:w="100" w:type="dxa"/>
              <w:right w:w="100" w:type="dxa"/>
            </w:tcMar>
          </w:tcPr>
          <w:p w14:paraId="403BD388" w14:textId="77777777" w:rsidR="00E01D6B" w:rsidRDefault="00000000">
            <w:r>
              <w:t>Is Customer Editable</w:t>
            </w:r>
          </w:p>
        </w:tc>
        <w:tc>
          <w:tcPr>
            <w:tcW w:w="0" w:type="auto"/>
            <w:tcMar>
              <w:top w:w="100" w:type="dxa"/>
              <w:left w:w="100" w:type="dxa"/>
              <w:bottom w:w="100" w:type="dxa"/>
              <w:right w:w="100" w:type="dxa"/>
            </w:tcMar>
          </w:tcPr>
          <w:p w14:paraId="522EDECC" w14:textId="77777777" w:rsidR="00E01D6B" w:rsidRDefault="00000000">
            <w:r>
              <w:t>Yes</w:t>
            </w:r>
          </w:p>
        </w:tc>
      </w:tr>
      <w:tr w:rsidR="00E01D6B" w14:paraId="341E8A08" w14:textId="77777777">
        <w:tblPrEx>
          <w:tblCellMar>
            <w:top w:w="0" w:type="dxa"/>
            <w:bottom w:w="0" w:type="dxa"/>
          </w:tblCellMar>
        </w:tblPrEx>
        <w:tc>
          <w:tcPr>
            <w:tcW w:w="0" w:type="auto"/>
            <w:tcMar>
              <w:top w:w="100" w:type="dxa"/>
              <w:left w:w="100" w:type="dxa"/>
              <w:bottom w:w="100" w:type="dxa"/>
              <w:right w:w="100" w:type="dxa"/>
            </w:tcMar>
          </w:tcPr>
          <w:p w14:paraId="3106AC5F" w14:textId="77777777" w:rsidR="00E01D6B" w:rsidRDefault="00000000">
            <w:r>
              <w:t>Parameter Value</w:t>
            </w:r>
          </w:p>
        </w:tc>
        <w:tc>
          <w:tcPr>
            <w:tcW w:w="0" w:type="auto"/>
            <w:tcMar>
              <w:top w:w="100" w:type="dxa"/>
              <w:left w:w="100" w:type="dxa"/>
              <w:bottom w:w="100" w:type="dxa"/>
              <w:right w:w="100" w:type="dxa"/>
            </w:tcMar>
          </w:tcPr>
          <w:p w14:paraId="680F7593" w14:textId="77777777" w:rsidR="00E01D6B" w:rsidRDefault="00000000">
            <w:r>
              <w:t>Yes</w:t>
            </w:r>
          </w:p>
        </w:tc>
      </w:tr>
    </w:tbl>
    <w:p w14:paraId="12A21187" w14:textId="77777777" w:rsidR="00E01D6B" w:rsidRDefault="00000000">
      <w:pPr>
        <w:spacing w:before="300"/>
      </w:pPr>
      <w:r>
        <w:rPr>
          <w:b/>
          <w:bCs/>
        </w:rPr>
        <w:t xml:space="preserve">Note: </w:t>
      </w:r>
      <w:r>
        <w:t>Determines how the remittance address (in the RemitTo field) is validated on purchase order-based invoices received from SAP Business Network. The remittance address on the invoice is validated against the remittance location information configured for the supplier location. When set to Yes, the remittance address in the purchase order-based invoice is validated against the remittance location inf</w:t>
      </w:r>
    </w:p>
    <w:p w14:paraId="6E87197E" w14:textId="77777777" w:rsidR="00E01D6B" w:rsidRDefault="00E01D6B">
      <w:pPr>
        <w:pageBreakBefore/>
      </w:pPr>
    </w:p>
    <w:p w14:paraId="4FE9F27B" w14:textId="77777777" w:rsidR="00E01D6B" w:rsidRDefault="00000000">
      <w:pPr>
        <w:pStyle w:val="Heading2"/>
        <w:spacing w:after="200"/>
        <w:jc w:val="center"/>
      </w:pPr>
      <w:r>
        <w:rPr>
          <w:b/>
          <w:bCs/>
          <w:sz w:val="32"/>
          <w:szCs w:val="32"/>
        </w:rPr>
        <w:t>DefaultLineItemCommodityCode</w:t>
      </w:r>
    </w:p>
    <w:p w14:paraId="5D082E53" w14:textId="77777777" w:rsidR="00E01D6B" w:rsidRDefault="00000000">
      <w:pPr>
        <w:spacing w:after="240"/>
        <w:jc w:val="center"/>
      </w:pPr>
      <w:r>
        <w:rPr>
          <w:b/>
          <w:bCs/>
        </w:rPr>
        <w:t>Application.Invoicing.DefaultLineItemCommodityCode</w:t>
      </w:r>
    </w:p>
    <w:p w14:paraId="1DE61799" w14:textId="77777777" w:rsidR="00E01D6B" w:rsidRDefault="00000000">
      <w:pPr>
        <w:spacing w:after="300"/>
        <w:jc w:val="center"/>
      </w:pPr>
      <w:r>
        <w:rPr>
          <w:i/>
          <w:iCs/>
        </w:rPr>
        <w:t xml:space="preserve">Current value: </w:t>
      </w:r>
    </w:p>
    <w:p w14:paraId="1F23FC36" w14:textId="77777777" w:rsidR="00E01D6B" w:rsidRDefault="00000000">
      <w:pPr>
        <w:spacing w:after="300"/>
      </w:pPr>
      <w:r>
        <w:rPr>
          <w:b/>
          <w:bCs/>
        </w:rPr>
        <w:t>Description:</w:t>
      </w:r>
      <w:r>
        <w:rPr>
          <w:b/>
          <w:bCs/>
        </w:rPr>
        <w:tab/>
      </w:r>
      <w:r>
        <w:t>Enable to consider the tax and charges from the line item commodity code.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C2804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28F5CD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EA5B70" w14:textId="77777777" w:rsidR="00E01D6B" w:rsidRDefault="00000000">
            <w:r>
              <w:rPr>
                <w:b/>
                <w:bCs/>
              </w:rPr>
              <w:t>Value</w:t>
            </w:r>
          </w:p>
        </w:tc>
      </w:tr>
      <w:tr w:rsidR="00E01D6B" w14:paraId="51175605" w14:textId="77777777">
        <w:tblPrEx>
          <w:tblCellMar>
            <w:top w:w="0" w:type="dxa"/>
            <w:bottom w:w="0" w:type="dxa"/>
          </w:tblCellMar>
        </w:tblPrEx>
        <w:tc>
          <w:tcPr>
            <w:tcW w:w="0" w:type="auto"/>
            <w:tcMar>
              <w:top w:w="100" w:type="dxa"/>
              <w:left w:w="100" w:type="dxa"/>
              <w:bottom w:w="100" w:type="dxa"/>
              <w:right w:w="100" w:type="dxa"/>
            </w:tcMar>
          </w:tcPr>
          <w:p w14:paraId="05C0CEB0" w14:textId="77777777" w:rsidR="00E01D6B" w:rsidRDefault="00000000">
            <w:r>
              <w:t>Parameter Type</w:t>
            </w:r>
          </w:p>
        </w:tc>
        <w:tc>
          <w:tcPr>
            <w:tcW w:w="0" w:type="auto"/>
            <w:tcMar>
              <w:top w:w="100" w:type="dxa"/>
              <w:left w:w="100" w:type="dxa"/>
              <w:bottom w:w="100" w:type="dxa"/>
              <w:right w:w="100" w:type="dxa"/>
            </w:tcMar>
          </w:tcPr>
          <w:p w14:paraId="50C5D8B4" w14:textId="77777777" w:rsidR="00E01D6B" w:rsidRDefault="00000000">
            <w:r>
              <w:t>java.lang.String</w:t>
            </w:r>
          </w:p>
        </w:tc>
      </w:tr>
      <w:tr w:rsidR="00E01D6B" w14:paraId="3EF5E8F4" w14:textId="77777777">
        <w:tblPrEx>
          <w:tblCellMar>
            <w:top w:w="0" w:type="dxa"/>
            <w:bottom w:w="0" w:type="dxa"/>
          </w:tblCellMar>
        </w:tblPrEx>
        <w:tc>
          <w:tcPr>
            <w:tcW w:w="0" w:type="auto"/>
            <w:tcMar>
              <w:top w:w="100" w:type="dxa"/>
              <w:left w:w="100" w:type="dxa"/>
              <w:bottom w:w="100" w:type="dxa"/>
              <w:right w:w="100" w:type="dxa"/>
            </w:tcMar>
          </w:tcPr>
          <w:p w14:paraId="074BD57C" w14:textId="77777777" w:rsidR="00E01D6B" w:rsidRDefault="00000000">
            <w:r>
              <w:t>Is Default</w:t>
            </w:r>
          </w:p>
        </w:tc>
        <w:tc>
          <w:tcPr>
            <w:tcW w:w="0" w:type="auto"/>
            <w:tcMar>
              <w:top w:w="100" w:type="dxa"/>
              <w:left w:w="100" w:type="dxa"/>
              <w:bottom w:w="100" w:type="dxa"/>
              <w:right w:w="100" w:type="dxa"/>
            </w:tcMar>
          </w:tcPr>
          <w:p w14:paraId="0349BD75" w14:textId="77777777" w:rsidR="00E01D6B" w:rsidRDefault="00000000">
            <w:r>
              <w:t>No</w:t>
            </w:r>
          </w:p>
        </w:tc>
      </w:tr>
      <w:tr w:rsidR="00E01D6B" w14:paraId="5CFEDF9F" w14:textId="77777777">
        <w:tblPrEx>
          <w:tblCellMar>
            <w:top w:w="0" w:type="dxa"/>
            <w:bottom w:w="0" w:type="dxa"/>
          </w:tblCellMar>
        </w:tblPrEx>
        <w:tc>
          <w:tcPr>
            <w:tcW w:w="0" w:type="auto"/>
            <w:tcMar>
              <w:top w:w="100" w:type="dxa"/>
              <w:left w:w="100" w:type="dxa"/>
              <w:bottom w:w="100" w:type="dxa"/>
              <w:right w:w="100" w:type="dxa"/>
            </w:tcMar>
          </w:tcPr>
          <w:p w14:paraId="7AF69C00" w14:textId="77777777" w:rsidR="00E01D6B" w:rsidRDefault="00000000">
            <w:r>
              <w:t>Default Value</w:t>
            </w:r>
          </w:p>
        </w:tc>
        <w:tc>
          <w:tcPr>
            <w:tcW w:w="0" w:type="auto"/>
            <w:tcMar>
              <w:top w:w="100" w:type="dxa"/>
              <w:left w:w="100" w:type="dxa"/>
              <w:bottom w:w="100" w:type="dxa"/>
              <w:right w:w="100" w:type="dxa"/>
            </w:tcMar>
          </w:tcPr>
          <w:p w14:paraId="61CBA828" w14:textId="77777777" w:rsidR="00E01D6B" w:rsidRDefault="00000000">
            <w:r>
              <w:t>null</w:t>
            </w:r>
          </w:p>
        </w:tc>
      </w:tr>
      <w:tr w:rsidR="00E01D6B" w14:paraId="07C3B36F" w14:textId="77777777">
        <w:tblPrEx>
          <w:tblCellMar>
            <w:top w:w="0" w:type="dxa"/>
            <w:bottom w:w="0" w:type="dxa"/>
          </w:tblCellMar>
        </w:tblPrEx>
        <w:tc>
          <w:tcPr>
            <w:tcW w:w="0" w:type="auto"/>
            <w:tcMar>
              <w:top w:w="100" w:type="dxa"/>
              <w:left w:w="100" w:type="dxa"/>
              <w:bottom w:w="100" w:type="dxa"/>
              <w:right w:w="100" w:type="dxa"/>
            </w:tcMar>
          </w:tcPr>
          <w:p w14:paraId="38D5AF7A" w14:textId="77777777" w:rsidR="00E01D6B" w:rsidRDefault="00000000">
            <w:r>
              <w:t>Is Customer Editable</w:t>
            </w:r>
          </w:p>
        </w:tc>
        <w:tc>
          <w:tcPr>
            <w:tcW w:w="0" w:type="auto"/>
            <w:tcMar>
              <w:top w:w="100" w:type="dxa"/>
              <w:left w:w="100" w:type="dxa"/>
              <w:bottom w:w="100" w:type="dxa"/>
              <w:right w:w="100" w:type="dxa"/>
            </w:tcMar>
          </w:tcPr>
          <w:p w14:paraId="78B9B78E" w14:textId="77777777" w:rsidR="00E01D6B" w:rsidRDefault="00000000">
            <w:r>
              <w:t>No</w:t>
            </w:r>
          </w:p>
        </w:tc>
      </w:tr>
      <w:tr w:rsidR="00E01D6B" w14:paraId="2A1C73E9" w14:textId="77777777">
        <w:tblPrEx>
          <w:tblCellMar>
            <w:top w:w="0" w:type="dxa"/>
            <w:bottom w:w="0" w:type="dxa"/>
          </w:tblCellMar>
        </w:tblPrEx>
        <w:tc>
          <w:tcPr>
            <w:tcW w:w="0" w:type="auto"/>
            <w:tcMar>
              <w:top w:w="100" w:type="dxa"/>
              <w:left w:w="100" w:type="dxa"/>
              <w:bottom w:w="100" w:type="dxa"/>
              <w:right w:w="100" w:type="dxa"/>
            </w:tcMar>
          </w:tcPr>
          <w:p w14:paraId="79C74BB7" w14:textId="77777777" w:rsidR="00E01D6B" w:rsidRDefault="00000000">
            <w:r>
              <w:t>Parameter Value</w:t>
            </w:r>
          </w:p>
        </w:tc>
        <w:tc>
          <w:tcPr>
            <w:tcW w:w="0" w:type="auto"/>
            <w:tcMar>
              <w:top w:w="100" w:type="dxa"/>
              <w:left w:w="100" w:type="dxa"/>
              <w:bottom w:w="100" w:type="dxa"/>
              <w:right w:w="100" w:type="dxa"/>
            </w:tcMar>
          </w:tcPr>
          <w:p w14:paraId="6DB093A1" w14:textId="77777777" w:rsidR="00E01D6B" w:rsidRDefault="00E01D6B"/>
        </w:tc>
      </w:tr>
    </w:tbl>
    <w:p w14:paraId="20978531" w14:textId="77777777" w:rsidR="00E01D6B" w:rsidRDefault="00000000">
      <w:pPr>
        <w:spacing w:before="300"/>
      </w:pPr>
      <w:r>
        <w:rPr>
          <w:b/>
          <w:bCs/>
        </w:rPr>
        <w:t xml:space="preserve">Note: </w:t>
      </w:r>
      <w:r>
        <w:t>Enable to consider the tax and charges from the line item commodity code.</w:t>
      </w:r>
    </w:p>
    <w:p w14:paraId="6FDD7094" w14:textId="77777777" w:rsidR="00E01D6B" w:rsidRDefault="00E01D6B">
      <w:pPr>
        <w:pageBreakBefore/>
      </w:pPr>
    </w:p>
    <w:p w14:paraId="1D34DE6C" w14:textId="77777777" w:rsidR="00E01D6B" w:rsidRDefault="00000000">
      <w:pPr>
        <w:pStyle w:val="Heading2"/>
        <w:spacing w:after="200"/>
        <w:jc w:val="center"/>
      </w:pPr>
      <w:r>
        <w:rPr>
          <w:b/>
          <w:bCs/>
          <w:sz w:val="32"/>
          <w:szCs w:val="32"/>
        </w:rPr>
        <w:t>DefaultRequesterFromOrderAndValidate</w:t>
      </w:r>
    </w:p>
    <w:p w14:paraId="10458411" w14:textId="77777777" w:rsidR="00E01D6B" w:rsidRDefault="00000000">
      <w:pPr>
        <w:spacing w:after="240"/>
        <w:jc w:val="center"/>
      </w:pPr>
      <w:r>
        <w:rPr>
          <w:b/>
          <w:bCs/>
        </w:rPr>
        <w:t>Application.Invoicing.DefaultRequesterFromOrderAndValidate</w:t>
      </w:r>
    </w:p>
    <w:p w14:paraId="55E847CE" w14:textId="77777777" w:rsidR="00E01D6B" w:rsidRDefault="00000000">
      <w:pPr>
        <w:spacing w:after="300"/>
        <w:jc w:val="center"/>
      </w:pPr>
      <w:r>
        <w:rPr>
          <w:i/>
          <w:iCs/>
        </w:rPr>
        <w:t xml:space="preserve">Current value: </w:t>
      </w:r>
      <w:r>
        <w:rPr>
          <w:b/>
          <w:bCs/>
          <w:color w:val="006400"/>
        </w:rPr>
        <w:t>ENABLED</w:t>
      </w:r>
    </w:p>
    <w:p w14:paraId="4B179C8D" w14:textId="77777777" w:rsidR="00E01D6B" w:rsidRDefault="00000000">
      <w:pPr>
        <w:spacing w:after="300"/>
      </w:pPr>
      <w:r>
        <w:rPr>
          <w:b/>
          <w:bCs/>
        </w:rPr>
        <w:t>Description:</w:t>
      </w:r>
      <w:r>
        <w:rPr>
          <w:b/>
          <w:bCs/>
        </w:rPr>
        <w:tab/>
      </w:r>
      <w:r>
        <w:t xml:space="preserve"> Controls the requester (On Behalf Of) defaulting behavior. If set to True, the following actions are performed:  - All Invoices are validated for invalid requesters.   - For PO-based invoices submitted from Ariba SN or created manually in the user interface, the requester field value on the invoice is set to the requester on the order.   For non-PO supplier entered invoices with invalid or missing email (Sold To) addresses received from Ariba SN, an 'Invalid Requester' invoice exception is generated if the Invalid Requester invoice exception is activated.   If set to False, the requester on the invoice is set to 'aribasystem' on:   PO-based invoices sent from Ariba SN.   Non-PO based invoices sent from Ariba SN with an invalid or missing email (Sold To) address.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710F94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DDAA9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9E5FC68" w14:textId="77777777" w:rsidR="00E01D6B" w:rsidRDefault="00000000">
            <w:r>
              <w:rPr>
                <w:b/>
                <w:bCs/>
              </w:rPr>
              <w:t>Value</w:t>
            </w:r>
          </w:p>
        </w:tc>
      </w:tr>
      <w:tr w:rsidR="00E01D6B" w14:paraId="7FE5A76B" w14:textId="77777777">
        <w:tblPrEx>
          <w:tblCellMar>
            <w:top w:w="0" w:type="dxa"/>
            <w:bottom w:w="0" w:type="dxa"/>
          </w:tblCellMar>
        </w:tblPrEx>
        <w:tc>
          <w:tcPr>
            <w:tcW w:w="0" w:type="auto"/>
            <w:tcMar>
              <w:top w:w="100" w:type="dxa"/>
              <w:left w:w="100" w:type="dxa"/>
              <w:bottom w:w="100" w:type="dxa"/>
              <w:right w:w="100" w:type="dxa"/>
            </w:tcMar>
          </w:tcPr>
          <w:p w14:paraId="0138B872" w14:textId="77777777" w:rsidR="00E01D6B" w:rsidRDefault="00000000">
            <w:r>
              <w:t>Parameter Type</w:t>
            </w:r>
          </w:p>
        </w:tc>
        <w:tc>
          <w:tcPr>
            <w:tcW w:w="0" w:type="auto"/>
            <w:tcMar>
              <w:top w:w="100" w:type="dxa"/>
              <w:left w:w="100" w:type="dxa"/>
              <w:bottom w:w="100" w:type="dxa"/>
              <w:right w:w="100" w:type="dxa"/>
            </w:tcMar>
          </w:tcPr>
          <w:p w14:paraId="7808AD1A" w14:textId="77777777" w:rsidR="00E01D6B" w:rsidRDefault="00000000">
            <w:r>
              <w:t>java.lang.Boolean</w:t>
            </w:r>
          </w:p>
        </w:tc>
      </w:tr>
      <w:tr w:rsidR="00E01D6B" w14:paraId="03A982EA" w14:textId="77777777">
        <w:tblPrEx>
          <w:tblCellMar>
            <w:top w:w="0" w:type="dxa"/>
            <w:bottom w:w="0" w:type="dxa"/>
          </w:tblCellMar>
        </w:tblPrEx>
        <w:tc>
          <w:tcPr>
            <w:tcW w:w="0" w:type="auto"/>
            <w:tcMar>
              <w:top w:w="100" w:type="dxa"/>
              <w:left w:w="100" w:type="dxa"/>
              <w:bottom w:w="100" w:type="dxa"/>
              <w:right w:w="100" w:type="dxa"/>
            </w:tcMar>
          </w:tcPr>
          <w:p w14:paraId="2854ABAF" w14:textId="77777777" w:rsidR="00E01D6B" w:rsidRDefault="00000000">
            <w:r>
              <w:t>Is Default</w:t>
            </w:r>
          </w:p>
        </w:tc>
        <w:tc>
          <w:tcPr>
            <w:tcW w:w="0" w:type="auto"/>
            <w:tcMar>
              <w:top w:w="100" w:type="dxa"/>
              <w:left w:w="100" w:type="dxa"/>
              <w:bottom w:w="100" w:type="dxa"/>
              <w:right w:w="100" w:type="dxa"/>
            </w:tcMar>
          </w:tcPr>
          <w:p w14:paraId="534B1D22" w14:textId="77777777" w:rsidR="00E01D6B" w:rsidRDefault="00000000">
            <w:r>
              <w:t>No</w:t>
            </w:r>
          </w:p>
        </w:tc>
      </w:tr>
      <w:tr w:rsidR="00E01D6B" w14:paraId="79D23070" w14:textId="77777777">
        <w:tblPrEx>
          <w:tblCellMar>
            <w:top w:w="0" w:type="dxa"/>
            <w:bottom w:w="0" w:type="dxa"/>
          </w:tblCellMar>
        </w:tblPrEx>
        <w:tc>
          <w:tcPr>
            <w:tcW w:w="0" w:type="auto"/>
            <w:tcMar>
              <w:top w:w="100" w:type="dxa"/>
              <w:left w:w="100" w:type="dxa"/>
              <w:bottom w:w="100" w:type="dxa"/>
              <w:right w:w="100" w:type="dxa"/>
            </w:tcMar>
          </w:tcPr>
          <w:p w14:paraId="190FEB28" w14:textId="77777777" w:rsidR="00E01D6B" w:rsidRDefault="00000000">
            <w:r>
              <w:t>Default Value</w:t>
            </w:r>
          </w:p>
        </w:tc>
        <w:tc>
          <w:tcPr>
            <w:tcW w:w="0" w:type="auto"/>
            <w:tcMar>
              <w:top w:w="100" w:type="dxa"/>
              <w:left w:w="100" w:type="dxa"/>
              <w:bottom w:w="100" w:type="dxa"/>
              <w:right w:w="100" w:type="dxa"/>
            </w:tcMar>
          </w:tcPr>
          <w:p w14:paraId="12BD0E16" w14:textId="77777777" w:rsidR="00E01D6B" w:rsidRDefault="00000000">
            <w:r>
              <w:t>Yes</w:t>
            </w:r>
          </w:p>
        </w:tc>
      </w:tr>
      <w:tr w:rsidR="00E01D6B" w14:paraId="4D4BEFAE" w14:textId="77777777">
        <w:tblPrEx>
          <w:tblCellMar>
            <w:top w:w="0" w:type="dxa"/>
            <w:bottom w:w="0" w:type="dxa"/>
          </w:tblCellMar>
        </w:tblPrEx>
        <w:tc>
          <w:tcPr>
            <w:tcW w:w="0" w:type="auto"/>
            <w:tcMar>
              <w:top w:w="100" w:type="dxa"/>
              <w:left w:w="100" w:type="dxa"/>
              <w:bottom w:w="100" w:type="dxa"/>
              <w:right w:w="100" w:type="dxa"/>
            </w:tcMar>
          </w:tcPr>
          <w:p w14:paraId="0F993FB6" w14:textId="77777777" w:rsidR="00E01D6B" w:rsidRDefault="00000000">
            <w:r>
              <w:t>Is Customer Editable</w:t>
            </w:r>
          </w:p>
        </w:tc>
        <w:tc>
          <w:tcPr>
            <w:tcW w:w="0" w:type="auto"/>
            <w:tcMar>
              <w:top w:w="100" w:type="dxa"/>
              <w:left w:w="100" w:type="dxa"/>
              <w:bottom w:w="100" w:type="dxa"/>
              <w:right w:w="100" w:type="dxa"/>
            </w:tcMar>
          </w:tcPr>
          <w:p w14:paraId="052DE8E3" w14:textId="77777777" w:rsidR="00E01D6B" w:rsidRDefault="00000000">
            <w:r>
              <w:t>No</w:t>
            </w:r>
          </w:p>
        </w:tc>
      </w:tr>
      <w:tr w:rsidR="00E01D6B" w14:paraId="2C90874F" w14:textId="77777777">
        <w:tblPrEx>
          <w:tblCellMar>
            <w:top w:w="0" w:type="dxa"/>
            <w:bottom w:w="0" w:type="dxa"/>
          </w:tblCellMar>
        </w:tblPrEx>
        <w:tc>
          <w:tcPr>
            <w:tcW w:w="0" w:type="auto"/>
            <w:tcMar>
              <w:top w:w="100" w:type="dxa"/>
              <w:left w:w="100" w:type="dxa"/>
              <w:bottom w:w="100" w:type="dxa"/>
              <w:right w:w="100" w:type="dxa"/>
            </w:tcMar>
          </w:tcPr>
          <w:p w14:paraId="7536CE49" w14:textId="77777777" w:rsidR="00E01D6B" w:rsidRDefault="00000000">
            <w:r>
              <w:t>Parameter Value</w:t>
            </w:r>
          </w:p>
        </w:tc>
        <w:tc>
          <w:tcPr>
            <w:tcW w:w="0" w:type="auto"/>
            <w:tcMar>
              <w:top w:w="100" w:type="dxa"/>
              <w:left w:w="100" w:type="dxa"/>
              <w:bottom w:w="100" w:type="dxa"/>
              <w:right w:w="100" w:type="dxa"/>
            </w:tcMar>
          </w:tcPr>
          <w:p w14:paraId="5294ABD2" w14:textId="77777777" w:rsidR="00E01D6B" w:rsidRDefault="00000000">
            <w:r>
              <w:t>Yes</w:t>
            </w:r>
          </w:p>
        </w:tc>
      </w:tr>
    </w:tbl>
    <w:p w14:paraId="3FA3AA61" w14:textId="77777777" w:rsidR="00E01D6B" w:rsidRDefault="00000000">
      <w:pPr>
        <w:spacing w:before="300"/>
      </w:pPr>
      <w:r>
        <w:rPr>
          <w:b/>
          <w:bCs/>
        </w:rPr>
        <w:t xml:space="preserve">Note: </w:t>
      </w:r>
      <w:r>
        <w:t xml:space="preserve"> Controls the requester (On Behalf Of) defaulting behavior. If set to True, the following actions are performed:  - All Invoices are validated for invalid requesters.   - For PO-based invoices submitted from Ariba SN or created manually in the user interface, the requester field value on the invoice is set to the requester on the order.   For non-PO supplier entered invoices with invalid or missin</w:t>
      </w:r>
    </w:p>
    <w:p w14:paraId="04CC2C6D" w14:textId="77777777" w:rsidR="00E01D6B" w:rsidRDefault="00E01D6B">
      <w:pPr>
        <w:pageBreakBefore/>
      </w:pPr>
    </w:p>
    <w:p w14:paraId="27D0F544" w14:textId="77777777" w:rsidR="00E01D6B" w:rsidRDefault="00000000">
      <w:pPr>
        <w:pStyle w:val="Heading2"/>
        <w:spacing w:after="200"/>
        <w:jc w:val="center"/>
      </w:pPr>
      <w:r>
        <w:rPr>
          <w:b/>
          <w:bCs/>
          <w:sz w:val="32"/>
          <w:szCs w:val="32"/>
        </w:rPr>
        <w:t>Configuration Item</w:t>
      </w:r>
    </w:p>
    <w:p w14:paraId="165DF6DD" w14:textId="77777777" w:rsidR="00E01D6B" w:rsidRDefault="00000000">
      <w:pPr>
        <w:spacing w:after="240"/>
        <w:jc w:val="center"/>
      </w:pPr>
      <w:r>
        <w:rPr>
          <w:b/>
          <w:bCs/>
        </w:rPr>
        <w:t>Application.Invoicing.DefaultSAPAccountCategory</w:t>
      </w:r>
    </w:p>
    <w:p w14:paraId="2DD448DD" w14:textId="77777777" w:rsidR="00E01D6B" w:rsidRDefault="00000000">
      <w:pPr>
        <w:spacing w:after="300"/>
        <w:jc w:val="center"/>
      </w:pPr>
      <w:r>
        <w:rPr>
          <w:i/>
          <w:iCs/>
        </w:rPr>
        <w:t xml:space="preserve">Current value: </w:t>
      </w:r>
      <w:r>
        <w:rPr>
          <w:b/>
          <w:bCs/>
          <w:color w:val="8B0000"/>
        </w:rPr>
        <w:t>K</w:t>
      </w:r>
    </w:p>
    <w:p w14:paraId="43FC1230" w14:textId="77777777" w:rsidR="00E01D6B" w:rsidRDefault="00000000">
      <w:pPr>
        <w:spacing w:after="300"/>
      </w:pPr>
      <w:r>
        <w:rPr>
          <w:b/>
          <w:bCs/>
        </w:rPr>
        <w:t>Description:</w:t>
      </w:r>
      <w:r>
        <w:rPr>
          <w:b/>
          <w:bCs/>
        </w:rPr>
        <w:tab/>
      </w:r>
      <w:r>
        <w:t>&lt;P&gt;The default account assignment category that will be used for header charges and unmatched invoice lines. Unmatched invoice lines are lines which do not match with an order or contract line or non-catalog line items in non-PO based invoices.&lt;/P&gt;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820968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52955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3387656" w14:textId="77777777" w:rsidR="00E01D6B" w:rsidRDefault="00000000">
            <w:r>
              <w:rPr>
                <w:b/>
                <w:bCs/>
              </w:rPr>
              <w:t>Value</w:t>
            </w:r>
          </w:p>
        </w:tc>
      </w:tr>
      <w:tr w:rsidR="00E01D6B" w14:paraId="6D188EA4" w14:textId="77777777">
        <w:tblPrEx>
          <w:tblCellMar>
            <w:top w:w="0" w:type="dxa"/>
            <w:bottom w:w="0" w:type="dxa"/>
          </w:tblCellMar>
        </w:tblPrEx>
        <w:tc>
          <w:tcPr>
            <w:tcW w:w="0" w:type="auto"/>
            <w:tcMar>
              <w:top w:w="100" w:type="dxa"/>
              <w:left w:w="100" w:type="dxa"/>
              <w:bottom w:w="100" w:type="dxa"/>
              <w:right w:w="100" w:type="dxa"/>
            </w:tcMar>
          </w:tcPr>
          <w:p w14:paraId="553AEE30" w14:textId="77777777" w:rsidR="00E01D6B" w:rsidRDefault="00000000">
            <w:r>
              <w:t>Parameter Type</w:t>
            </w:r>
          </w:p>
        </w:tc>
        <w:tc>
          <w:tcPr>
            <w:tcW w:w="0" w:type="auto"/>
            <w:tcMar>
              <w:top w:w="100" w:type="dxa"/>
              <w:left w:w="100" w:type="dxa"/>
              <w:bottom w:w="100" w:type="dxa"/>
              <w:right w:w="100" w:type="dxa"/>
            </w:tcMar>
          </w:tcPr>
          <w:p w14:paraId="50D09608" w14:textId="77777777" w:rsidR="00E01D6B" w:rsidRDefault="00000000">
            <w:r>
              <w:t>java.lang.String</w:t>
            </w:r>
          </w:p>
        </w:tc>
      </w:tr>
      <w:tr w:rsidR="00E01D6B" w14:paraId="1F00339E" w14:textId="77777777">
        <w:tblPrEx>
          <w:tblCellMar>
            <w:top w:w="0" w:type="dxa"/>
            <w:bottom w:w="0" w:type="dxa"/>
          </w:tblCellMar>
        </w:tblPrEx>
        <w:tc>
          <w:tcPr>
            <w:tcW w:w="0" w:type="auto"/>
            <w:tcMar>
              <w:top w:w="100" w:type="dxa"/>
              <w:left w:w="100" w:type="dxa"/>
              <w:bottom w:w="100" w:type="dxa"/>
              <w:right w:w="100" w:type="dxa"/>
            </w:tcMar>
          </w:tcPr>
          <w:p w14:paraId="62250C55" w14:textId="77777777" w:rsidR="00E01D6B" w:rsidRDefault="00000000">
            <w:r>
              <w:t>Is Default</w:t>
            </w:r>
          </w:p>
        </w:tc>
        <w:tc>
          <w:tcPr>
            <w:tcW w:w="0" w:type="auto"/>
            <w:tcMar>
              <w:top w:w="100" w:type="dxa"/>
              <w:left w:w="100" w:type="dxa"/>
              <w:bottom w:w="100" w:type="dxa"/>
              <w:right w:w="100" w:type="dxa"/>
            </w:tcMar>
          </w:tcPr>
          <w:p w14:paraId="4257024E" w14:textId="77777777" w:rsidR="00E01D6B" w:rsidRDefault="00000000">
            <w:r>
              <w:t>No</w:t>
            </w:r>
          </w:p>
        </w:tc>
      </w:tr>
      <w:tr w:rsidR="00E01D6B" w14:paraId="1AA77BAC" w14:textId="77777777">
        <w:tblPrEx>
          <w:tblCellMar>
            <w:top w:w="0" w:type="dxa"/>
            <w:bottom w:w="0" w:type="dxa"/>
          </w:tblCellMar>
        </w:tblPrEx>
        <w:tc>
          <w:tcPr>
            <w:tcW w:w="0" w:type="auto"/>
            <w:tcMar>
              <w:top w:w="100" w:type="dxa"/>
              <w:left w:w="100" w:type="dxa"/>
              <w:bottom w:w="100" w:type="dxa"/>
              <w:right w:w="100" w:type="dxa"/>
            </w:tcMar>
          </w:tcPr>
          <w:p w14:paraId="65C90099" w14:textId="77777777" w:rsidR="00E01D6B" w:rsidRDefault="00000000">
            <w:r>
              <w:t>Default Value</w:t>
            </w:r>
          </w:p>
        </w:tc>
        <w:tc>
          <w:tcPr>
            <w:tcW w:w="0" w:type="auto"/>
            <w:tcMar>
              <w:top w:w="100" w:type="dxa"/>
              <w:left w:w="100" w:type="dxa"/>
              <w:bottom w:w="100" w:type="dxa"/>
              <w:right w:w="100" w:type="dxa"/>
            </w:tcMar>
          </w:tcPr>
          <w:p w14:paraId="6B28E35E" w14:textId="77777777" w:rsidR="00E01D6B" w:rsidRDefault="00000000">
            <w:r>
              <w:t>null</w:t>
            </w:r>
          </w:p>
        </w:tc>
      </w:tr>
      <w:tr w:rsidR="00E01D6B" w14:paraId="5EFBC865" w14:textId="77777777">
        <w:tblPrEx>
          <w:tblCellMar>
            <w:top w:w="0" w:type="dxa"/>
            <w:bottom w:w="0" w:type="dxa"/>
          </w:tblCellMar>
        </w:tblPrEx>
        <w:tc>
          <w:tcPr>
            <w:tcW w:w="0" w:type="auto"/>
            <w:tcMar>
              <w:top w:w="100" w:type="dxa"/>
              <w:left w:w="100" w:type="dxa"/>
              <w:bottom w:w="100" w:type="dxa"/>
              <w:right w:w="100" w:type="dxa"/>
            </w:tcMar>
          </w:tcPr>
          <w:p w14:paraId="264025F7" w14:textId="77777777" w:rsidR="00E01D6B" w:rsidRDefault="00000000">
            <w:r>
              <w:t>Is Customer Editable</w:t>
            </w:r>
          </w:p>
        </w:tc>
        <w:tc>
          <w:tcPr>
            <w:tcW w:w="0" w:type="auto"/>
            <w:tcMar>
              <w:top w:w="100" w:type="dxa"/>
              <w:left w:w="100" w:type="dxa"/>
              <w:bottom w:w="100" w:type="dxa"/>
              <w:right w:w="100" w:type="dxa"/>
            </w:tcMar>
          </w:tcPr>
          <w:p w14:paraId="05FD3C37" w14:textId="77777777" w:rsidR="00E01D6B" w:rsidRDefault="00000000">
            <w:r>
              <w:t>No</w:t>
            </w:r>
          </w:p>
        </w:tc>
      </w:tr>
      <w:tr w:rsidR="00E01D6B" w14:paraId="62101490" w14:textId="77777777">
        <w:tblPrEx>
          <w:tblCellMar>
            <w:top w:w="0" w:type="dxa"/>
            <w:bottom w:w="0" w:type="dxa"/>
          </w:tblCellMar>
        </w:tblPrEx>
        <w:tc>
          <w:tcPr>
            <w:tcW w:w="0" w:type="auto"/>
            <w:tcMar>
              <w:top w:w="100" w:type="dxa"/>
              <w:left w:w="100" w:type="dxa"/>
              <w:bottom w:w="100" w:type="dxa"/>
              <w:right w:w="100" w:type="dxa"/>
            </w:tcMar>
          </w:tcPr>
          <w:p w14:paraId="7C43B04A" w14:textId="77777777" w:rsidR="00E01D6B" w:rsidRDefault="00000000">
            <w:r>
              <w:t>Parameter Value</w:t>
            </w:r>
          </w:p>
        </w:tc>
        <w:tc>
          <w:tcPr>
            <w:tcW w:w="0" w:type="auto"/>
            <w:tcMar>
              <w:top w:w="100" w:type="dxa"/>
              <w:left w:w="100" w:type="dxa"/>
              <w:bottom w:w="100" w:type="dxa"/>
              <w:right w:w="100" w:type="dxa"/>
            </w:tcMar>
          </w:tcPr>
          <w:p w14:paraId="4BCF12C6" w14:textId="77777777" w:rsidR="00E01D6B" w:rsidRDefault="00000000">
            <w:r>
              <w:t>K</w:t>
            </w:r>
          </w:p>
        </w:tc>
      </w:tr>
    </w:tbl>
    <w:p w14:paraId="1DF1C1F7" w14:textId="77777777" w:rsidR="00E01D6B" w:rsidRDefault="00000000">
      <w:pPr>
        <w:spacing w:before="300"/>
      </w:pPr>
      <w:r>
        <w:rPr>
          <w:b/>
          <w:bCs/>
        </w:rPr>
        <w:t xml:space="preserve">Note: </w:t>
      </w:r>
      <w:r>
        <w:t xml:space="preserve"> The default account assignment category that will be used for header charges and unmatched invoice lines. Unmatched invoice lines are lines which do not match with an order or contract line or non-catalog line items in non-PO based invoices.&lt;/P&gt;</w:t>
      </w:r>
    </w:p>
    <w:p w14:paraId="5EAAD88D" w14:textId="77777777" w:rsidR="00E01D6B" w:rsidRDefault="00E01D6B">
      <w:pPr>
        <w:pageBreakBefore/>
      </w:pPr>
    </w:p>
    <w:p w14:paraId="5B427F6C" w14:textId="77777777" w:rsidR="00E01D6B" w:rsidRDefault="00000000">
      <w:pPr>
        <w:pStyle w:val="Heading2"/>
        <w:spacing w:after="200"/>
        <w:jc w:val="center"/>
      </w:pPr>
      <w:r>
        <w:rPr>
          <w:b/>
          <w:bCs/>
          <w:sz w:val="32"/>
          <w:szCs w:val="32"/>
        </w:rPr>
        <w:t>Default tax type for invoices</w:t>
      </w:r>
    </w:p>
    <w:p w14:paraId="211F4926" w14:textId="77777777" w:rsidR="00E01D6B" w:rsidRDefault="00000000">
      <w:pPr>
        <w:spacing w:after="240"/>
        <w:jc w:val="center"/>
      </w:pPr>
      <w:r>
        <w:rPr>
          <w:b/>
          <w:bCs/>
        </w:rPr>
        <w:t>Application.Invoicing.DefaultTaxTypeName</w:t>
      </w:r>
    </w:p>
    <w:p w14:paraId="4845F465" w14:textId="77777777" w:rsidR="00E01D6B" w:rsidRDefault="00000000">
      <w:pPr>
        <w:spacing w:after="300"/>
        <w:jc w:val="center"/>
      </w:pPr>
      <w:r>
        <w:rPr>
          <w:i/>
          <w:iCs/>
        </w:rPr>
        <w:t xml:space="preserve">Current value: </w:t>
      </w:r>
      <w:r>
        <w:rPr>
          <w:b/>
          <w:bCs/>
          <w:color w:val="8B0000"/>
        </w:rPr>
        <w:t>sales</w:t>
      </w:r>
    </w:p>
    <w:p w14:paraId="3EBDAC5F" w14:textId="77777777" w:rsidR="00E01D6B" w:rsidRDefault="00000000">
      <w:pPr>
        <w:spacing w:after="300"/>
      </w:pPr>
      <w:r>
        <w:rPr>
          <w:b/>
          <w:bCs/>
        </w:rPr>
        <w:t>Description:</w:t>
      </w:r>
      <w:r>
        <w:rPr>
          <w:b/>
          <w:bCs/>
        </w:rPr>
        <w:tab/>
      </w:r>
      <w:r>
        <w:t>Specifies the default tax type to use on invoices when the cXML invoice doesn't include a tax category. The tax type name you specify must be a tax type that exists in your site. To get the unique names, export your tax type mappings.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E7D1E4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8A7EA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5295A62" w14:textId="77777777" w:rsidR="00E01D6B" w:rsidRDefault="00000000">
            <w:r>
              <w:rPr>
                <w:b/>
                <w:bCs/>
              </w:rPr>
              <w:t>Value</w:t>
            </w:r>
          </w:p>
        </w:tc>
      </w:tr>
      <w:tr w:rsidR="00E01D6B" w14:paraId="1C3FADCE" w14:textId="77777777">
        <w:tblPrEx>
          <w:tblCellMar>
            <w:top w:w="0" w:type="dxa"/>
            <w:bottom w:w="0" w:type="dxa"/>
          </w:tblCellMar>
        </w:tblPrEx>
        <w:tc>
          <w:tcPr>
            <w:tcW w:w="0" w:type="auto"/>
            <w:tcMar>
              <w:top w:w="100" w:type="dxa"/>
              <w:left w:w="100" w:type="dxa"/>
              <w:bottom w:w="100" w:type="dxa"/>
              <w:right w:w="100" w:type="dxa"/>
            </w:tcMar>
          </w:tcPr>
          <w:p w14:paraId="51000208" w14:textId="77777777" w:rsidR="00E01D6B" w:rsidRDefault="00000000">
            <w:r>
              <w:t>Parameter Type</w:t>
            </w:r>
          </w:p>
        </w:tc>
        <w:tc>
          <w:tcPr>
            <w:tcW w:w="0" w:type="auto"/>
            <w:tcMar>
              <w:top w:w="100" w:type="dxa"/>
              <w:left w:w="100" w:type="dxa"/>
              <w:bottom w:w="100" w:type="dxa"/>
              <w:right w:w="100" w:type="dxa"/>
            </w:tcMar>
          </w:tcPr>
          <w:p w14:paraId="085ABE35" w14:textId="77777777" w:rsidR="00E01D6B" w:rsidRDefault="00000000">
            <w:r>
              <w:t>java.lang.String</w:t>
            </w:r>
          </w:p>
        </w:tc>
      </w:tr>
      <w:tr w:rsidR="00E01D6B" w14:paraId="24278191" w14:textId="77777777">
        <w:tblPrEx>
          <w:tblCellMar>
            <w:top w:w="0" w:type="dxa"/>
            <w:bottom w:w="0" w:type="dxa"/>
          </w:tblCellMar>
        </w:tblPrEx>
        <w:tc>
          <w:tcPr>
            <w:tcW w:w="0" w:type="auto"/>
            <w:tcMar>
              <w:top w:w="100" w:type="dxa"/>
              <w:left w:w="100" w:type="dxa"/>
              <w:bottom w:w="100" w:type="dxa"/>
              <w:right w:w="100" w:type="dxa"/>
            </w:tcMar>
          </w:tcPr>
          <w:p w14:paraId="51FB744D" w14:textId="77777777" w:rsidR="00E01D6B" w:rsidRDefault="00000000">
            <w:r>
              <w:t>Is Default</w:t>
            </w:r>
          </w:p>
        </w:tc>
        <w:tc>
          <w:tcPr>
            <w:tcW w:w="0" w:type="auto"/>
            <w:tcMar>
              <w:top w:w="100" w:type="dxa"/>
              <w:left w:w="100" w:type="dxa"/>
              <w:bottom w:w="100" w:type="dxa"/>
              <w:right w:w="100" w:type="dxa"/>
            </w:tcMar>
          </w:tcPr>
          <w:p w14:paraId="36A99E37" w14:textId="77777777" w:rsidR="00E01D6B" w:rsidRDefault="00000000">
            <w:r>
              <w:t>No</w:t>
            </w:r>
          </w:p>
        </w:tc>
      </w:tr>
      <w:tr w:rsidR="00E01D6B" w14:paraId="163C6AD8" w14:textId="77777777">
        <w:tblPrEx>
          <w:tblCellMar>
            <w:top w:w="0" w:type="dxa"/>
            <w:bottom w:w="0" w:type="dxa"/>
          </w:tblCellMar>
        </w:tblPrEx>
        <w:tc>
          <w:tcPr>
            <w:tcW w:w="0" w:type="auto"/>
            <w:tcMar>
              <w:top w:w="100" w:type="dxa"/>
              <w:left w:w="100" w:type="dxa"/>
              <w:bottom w:w="100" w:type="dxa"/>
              <w:right w:w="100" w:type="dxa"/>
            </w:tcMar>
          </w:tcPr>
          <w:p w14:paraId="1AA26C7F" w14:textId="77777777" w:rsidR="00E01D6B" w:rsidRDefault="00000000">
            <w:r>
              <w:t>Default Value</w:t>
            </w:r>
          </w:p>
        </w:tc>
        <w:tc>
          <w:tcPr>
            <w:tcW w:w="0" w:type="auto"/>
            <w:tcMar>
              <w:top w:w="100" w:type="dxa"/>
              <w:left w:w="100" w:type="dxa"/>
              <w:bottom w:w="100" w:type="dxa"/>
              <w:right w:w="100" w:type="dxa"/>
            </w:tcMar>
          </w:tcPr>
          <w:p w14:paraId="64290F4A" w14:textId="77777777" w:rsidR="00E01D6B" w:rsidRDefault="00000000">
            <w:r>
              <w:t>sales</w:t>
            </w:r>
          </w:p>
        </w:tc>
      </w:tr>
      <w:tr w:rsidR="00E01D6B" w14:paraId="0A10797B" w14:textId="77777777">
        <w:tblPrEx>
          <w:tblCellMar>
            <w:top w:w="0" w:type="dxa"/>
            <w:bottom w:w="0" w:type="dxa"/>
          </w:tblCellMar>
        </w:tblPrEx>
        <w:tc>
          <w:tcPr>
            <w:tcW w:w="0" w:type="auto"/>
            <w:tcMar>
              <w:top w:w="100" w:type="dxa"/>
              <w:left w:w="100" w:type="dxa"/>
              <w:bottom w:w="100" w:type="dxa"/>
              <w:right w:w="100" w:type="dxa"/>
            </w:tcMar>
          </w:tcPr>
          <w:p w14:paraId="26DB9598" w14:textId="77777777" w:rsidR="00E01D6B" w:rsidRDefault="00000000">
            <w:r>
              <w:t>Is Customer Editable</w:t>
            </w:r>
          </w:p>
        </w:tc>
        <w:tc>
          <w:tcPr>
            <w:tcW w:w="0" w:type="auto"/>
            <w:tcMar>
              <w:top w:w="100" w:type="dxa"/>
              <w:left w:w="100" w:type="dxa"/>
              <w:bottom w:w="100" w:type="dxa"/>
              <w:right w:w="100" w:type="dxa"/>
            </w:tcMar>
          </w:tcPr>
          <w:p w14:paraId="5106B9BD" w14:textId="77777777" w:rsidR="00E01D6B" w:rsidRDefault="00000000">
            <w:r>
              <w:t>Yes</w:t>
            </w:r>
          </w:p>
        </w:tc>
      </w:tr>
      <w:tr w:rsidR="00E01D6B" w14:paraId="508F63FC" w14:textId="77777777">
        <w:tblPrEx>
          <w:tblCellMar>
            <w:top w:w="0" w:type="dxa"/>
            <w:bottom w:w="0" w:type="dxa"/>
          </w:tblCellMar>
        </w:tblPrEx>
        <w:tc>
          <w:tcPr>
            <w:tcW w:w="0" w:type="auto"/>
            <w:tcMar>
              <w:top w:w="100" w:type="dxa"/>
              <w:left w:w="100" w:type="dxa"/>
              <w:bottom w:w="100" w:type="dxa"/>
              <w:right w:w="100" w:type="dxa"/>
            </w:tcMar>
          </w:tcPr>
          <w:p w14:paraId="351113CA" w14:textId="77777777" w:rsidR="00E01D6B" w:rsidRDefault="00000000">
            <w:r>
              <w:t>Parameter Value</w:t>
            </w:r>
          </w:p>
        </w:tc>
        <w:tc>
          <w:tcPr>
            <w:tcW w:w="0" w:type="auto"/>
            <w:tcMar>
              <w:top w:w="100" w:type="dxa"/>
              <w:left w:w="100" w:type="dxa"/>
              <w:bottom w:w="100" w:type="dxa"/>
              <w:right w:w="100" w:type="dxa"/>
            </w:tcMar>
          </w:tcPr>
          <w:p w14:paraId="6B30F762" w14:textId="77777777" w:rsidR="00E01D6B" w:rsidRDefault="00000000">
            <w:r>
              <w:t>sales</w:t>
            </w:r>
          </w:p>
        </w:tc>
      </w:tr>
    </w:tbl>
    <w:p w14:paraId="27FB9E47" w14:textId="77777777" w:rsidR="00E01D6B" w:rsidRDefault="00000000">
      <w:pPr>
        <w:spacing w:before="300"/>
      </w:pPr>
      <w:r>
        <w:rPr>
          <w:b/>
          <w:bCs/>
        </w:rPr>
        <w:t xml:space="preserve">Note: </w:t>
      </w:r>
      <w:r>
        <w:t>Specifies the default tax type to use on invoices when the cXML invoice doesn't include a tax category. The tax type name you specify must be a tax type that exists in your site. To get the unique names, export your tax type mappings.</w:t>
      </w:r>
    </w:p>
    <w:p w14:paraId="7AF3DA90" w14:textId="77777777" w:rsidR="00E01D6B" w:rsidRDefault="00E01D6B">
      <w:pPr>
        <w:pageBreakBefore/>
      </w:pPr>
    </w:p>
    <w:p w14:paraId="7814BF2B" w14:textId="77777777" w:rsidR="00E01D6B" w:rsidRDefault="00000000">
      <w:pPr>
        <w:pStyle w:val="Heading2"/>
        <w:spacing w:after="200"/>
        <w:jc w:val="center"/>
      </w:pPr>
      <w:r>
        <w:rPr>
          <w:b/>
          <w:bCs/>
          <w:sz w:val="32"/>
          <w:szCs w:val="32"/>
        </w:rPr>
        <w:t>Generate default withholding tax at the header level</w:t>
      </w:r>
    </w:p>
    <w:p w14:paraId="4EF6D460" w14:textId="77777777" w:rsidR="00E01D6B" w:rsidRDefault="00000000">
      <w:pPr>
        <w:spacing w:after="240"/>
        <w:jc w:val="center"/>
      </w:pPr>
      <w:r>
        <w:rPr>
          <w:b/>
          <w:bCs/>
        </w:rPr>
        <w:t>Application.Invoicing.DefaultWithholdingTaxOnIRHeader</w:t>
      </w:r>
    </w:p>
    <w:p w14:paraId="6E3E352C" w14:textId="77777777" w:rsidR="00E01D6B" w:rsidRDefault="00000000">
      <w:pPr>
        <w:spacing w:after="300"/>
        <w:jc w:val="center"/>
      </w:pPr>
      <w:r>
        <w:rPr>
          <w:i/>
          <w:iCs/>
        </w:rPr>
        <w:t xml:space="preserve">Current value: </w:t>
      </w:r>
      <w:r>
        <w:rPr>
          <w:b/>
          <w:bCs/>
          <w:color w:val="8B0000"/>
        </w:rPr>
        <w:t>DISABLED</w:t>
      </w:r>
    </w:p>
    <w:p w14:paraId="638AD211" w14:textId="77777777" w:rsidR="00E01D6B" w:rsidRDefault="00000000">
      <w:pPr>
        <w:spacing w:after="300"/>
      </w:pPr>
      <w:r>
        <w:rPr>
          <w:b/>
          <w:bCs/>
        </w:rPr>
        <w:t>Description:</w:t>
      </w:r>
      <w:r>
        <w:rPr>
          <w:b/>
          <w:bCs/>
        </w:rPr>
        <w:tab/>
      </w:r>
      <w:r>
        <w:t>By default, computed withholding taxes are added at the header level of invoice reconciliation documents. If this parameter is set to No, withholding taxes are added at the line level instead. This parameter is applicable if the parameter Application.Invoicing.UseTLCTaxEngine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ACF364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A9C46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EE037F4" w14:textId="77777777" w:rsidR="00E01D6B" w:rsidRDefault="00000000">
            <w:r>
              <w:rPr>
                <w:b/>
                <w:bCs/>
              </w:rPr>
              <w:t>Value</w:t>
            </w:r>
          </w:p>
        </w:tc>
      </w:tr>
      <w:tr w:rsidR="00E01D6B" w14:paraId="1E15EF43" w14:textId="77777777">
        <w:tblPrEx>
          <w:tblCellMar>
            <w:top w:w="0" w:type="dxa"/>
            <w:bottom w:w="0" w:type="dxa"/>
          </w:tblCellMar>
        </w:tblPrEx>
        <w:tc>
          <w:tcPr>
            <w:tcW w:w="0" w:type="auto"/>
            <w:tcMar>
              <w:top w:w="100" w:type="dxa"/>
              <w:left w:w="100" w:type="dxa"/>
              <w:bottom w:w="100" w:type="dxa"/>
              <w:right w:w="100" w:type="dxa"/>
            </w:tcMar>
          </w:tcPr>
          <w:p w14:paraId="0A6202D6" w14:textId="77777777" w:rsidR="00E01D6B" w:rsidRDefault="00000000">
            <w:r>
              <w:t>Parameter Type</w:t>
            </w:r>
          </w:p>
        </w:tc>
        <w:tc>
          <w:tcPr>
            <w:tcW w:w="0" w:type="auto"/>
            <w:tcMar>
              <w:top w:w="100" w:type="dxa"/>
              <w:left w:w="100" w:type="dxa"/>
              <w:bottom w:w="100" w:type="dxa"/>
              <w:right w:w="100" w:type="dxa"/>
            </w:tcMar>
          </w:tcPr>
          <w:p w14:paraId="6D137254" w14:textId="77777777" w:rsidR="00E01D6B" w:rsidRDefault="00000000">
            <w:r>
              <w:t>java.lang.Boolean</w:t>
            </w:r>
          </w:p>
        </w:tc>
      </w:tr>
      <w:tr w:rsidR="00E01D6B" w14:paraId="30EAD3BB" w14:textId="77777777">
        <w:tblPrEx>
          <w:tblCellMar>
            <w:top w:w="0" w:type="dxa"/>
            <w:bottom w:w="0" w:type="dxa"/>
          </w:tblCellMar>
        </w:tblPrEx>
        <w:tc>
          <w:tcPr>
            <w:tcW w:w="0" w:type="auto"/>
            <w:tcMar>
              <w:top w:w="100" w:type="dxa"/>
              <w:left w:w="100" w:type="dxa"/>
              <w:bottom w:w="100" w:type="dxa"/>
              <w:right w:w="100" w:type="dxa"/>
            </w:tcMar>
          </w:tcPr>
          <w:p w14:paraId="4A88A2CC" w14:textId="77777777" w:rsidR="00E01D6B" w:rsidRDefault="00000000">
            <w:r>
              <w:t>Is Default</w:t>
            </w:r>
          </w:p>
        </w:tc>
        <w:tc>
          <w:tcPr>
            <w:tcW w:w="0" w:type="auto"/>
            <w:tcMar>
              <w:top w:w="100" w:type="dxa"/>
              <w:left w:w="100" w:type="dxa"/>
              <w:bottom w:w="100" w:type="dxa"/>
              <w:right w:w="100" w:type="dxa"/>
            </w:tcMar>
          </w:tcPr>
          <w:p w14:paraId="76DA548E" w14:textId="77777777" w:rsidR="00E01D6B" w:rsidRDefault="00000000">
            <w:r>
              <w:t>No</w:t>
            </w:r>
          </w:p>
        </w:tc>
      </w:tr>
      <w:tr w:rsidR="00E01D6B" w14:paraId="7556A5ED" w14:textId="77777777">
        <w:tblPrEx>
          <w:tblCellMar>
            <w:top w:w="0" w:type="dxa"/>
            <w:bottom w:w="0" w:type="dxa"/>
          </w:tblCellMar>
        </w:tblPrEx>
        <w:tc>
          <w:tcPr>
            <w:tcW w:w="0" w:type="auto"/>
            <w:tcMar>
              <w:top w:w="100" w:type="dxa"/>
              <w:left w:w="100" w:type="dxa"/>
              <w:bottom w:w="100" w:type="dxa"/>
              <w:right w:w="100" w:type="dxa"/>
            </w:tcMar>
          </w:tcPr>
          <w:p w14:paraId="3BC9886C" w14:textId="77777777" w:rsidR="00E01D6B" w:rsidRDefault="00000000">
            <w:r>
              <w:t>Default Value</w:t>
            </w:r>
          </w:p>
        </w:tc>
        <w:tc>
          <w:tcPr>
            <w:tcW w:w="0" w:type="auto"/>
            <w:tcMar>
              <w:top w:w="100" w:type="dxa"/>
              <w:left w:w="100" w:type="dxa"/>
              <w:bottom w:w="100" w:type="dxa"/>
              <w:right w:w="100" w:type="dxa"/>
            </w:tcMar>
          </w:tcPr>
          <w:p w14:paraId="3D8368C2" w14:textId="77777777" w:rsidR="00E01D6B" w:rsidRDefault="00000000">
            <w:r>
              <w:t>No</w:t>
            </w:r>
          </w:p>
        </w:tc>
      </w:tr>
      <w:tr w:rsidR="00E01D6B" w14:paraId="4F4AA1FE" w14:textId="77777777">
        <w:tblPrEx>
          <w:tblCellMar>
            <w:top w:w="0" w:type="dxa"/>
            <w:bottom w:w="0" w:type="dxa"/>
          </w:tblCellMar>
        </w:tblPrEx>
        <w:tc>
          <w:tcPr>
            <w:tcW w:w="0" w:type="auto"/>
            <w:tcMar>
              <w:top w:w="100" w:type="dxa"/>
              <w:left w:w="100" w:type="dxa"/>
              <w:bottom w:w="100" w:type="dxa"/>
              <w:right w:w="100" w:type="dxa"/>
            </w:tcMar>
          </w:tcPr>
          <w:p w14:paraId="182871EE" w14:textId="77777777" w:rsidR="00E01D6B" w:rsidRDefault="00000000">
            <w:r>
              <w:t>Is Customer Editable</w:t>
            </w:r>
          </w:p>
        </w:tc>
        <w:tc>
          <w:tcPr>
            <w:tcW w:w="0" w:type="auto"/>
            <w:tcMar>
              <w:top w:w="100" w:type="dxa"/>
              <w:left w:w="100" w:type="dxa"/>
              <w:bottom w:w="100" w:type="dxa"/>
              <w:right w:w="100" w:type="dxa"/>
            </w:tcMar>
          </w:tcPr>
          <w:p w14:paraId="62A7829D" w14:textId="77777777" w:rsidR="00E01D6B" w:rsidRDefault="00000000">
            <w:r>
              <w:t>Yes</w:t>
            </w:r>
          </w:p>
        </w:tc>
      </w:tr>
      <w:tr w:rsidR="00E01D6B" w14:paraId="0B93053E" w14:textId="77777777">
        <w:tblPrEx>
          <w:tblCellMar>
            <w:top w:w="0" w:type="dxa"/>
            <w:bottom w:w="0" w:type="dxa"/>
          </w:tblCellMar>
        </w:tblPrEx>
        <w:tc>
          <w:tcPr>
            <w:tcW w:w="0" w:type="auto"/>
            <w:tcMar>
              <w:top w:w="100" w:type="dxa"/>
              <w:left w:w="100" w:type="dxa"/>
              <w:bottom w:w="100" w:type="dxa"/>
              <w:right w:w="100" w:type="dxa"/>
            </w:tcMar>
          </w:tcPr>
          <w:p w14:paraId="7D3568C2" w14:textId="77777777" w:rsidR="00E01D6B" w:rsidRDefault="00000000">
            <w:r>
              <w:t>Parameter Value</w:t>
            </w:r>
          </w:p>
        </w:tc>
        <w:tc>
          <w:tcPr>
            <w:tcW w:w="0" w:type="auto"/>
            <w:tcMar>
              <w:top w:w="100" w:type="dxa"/>
              <w:left w:w="100" w:type="dxa"/>
              <w:bottom w:w="100" w:type="dxa"/>
              <w:right w:w="100" w:type="dxa"/>
            </w:tcMar>
          </w:tcPr>
          <w:p w14:paraId="0500D25E" w14:textId="77777777" w:rsidR="00E01D6B" w:rsidRDefault="00000000">
            <w:r>
              <w:t>No</w:t>
            </w:r>
          </w:p>
        </w:tc>
      </w:tr>
    </w:tbl>
    <w:p w14:paraId="223CCBA1" w14:textId="77777777" w:rsidR="00E01D6B" w:rsidRDefault="00000000">
      <w:pPr>
        <w:spacing w:before="300"/>
      </w:pPr>
      <w:r>
        <w:rPr>
          <w:b/>
          <w:bCs/>
        </w:rPr>
        <w:t xml:space="preserve">Note: </w:t>
      </w:r>
      <w:r>
        <w:t>By default, computed withholding taxes are added at the header level of invoice reconciliation documents. If this parameter is set to No, withholding taxes are added at the line level instead. This parameter is applicable if the parameter Application.Invoicing.UseTLCTaxEngine is set to Yes.</w:t>
      </w:r>
    </w:p>
    <w:p w14:paraId="115CAA7F" w14:textId="77777777" w:rsidR="00E01D6B" w:rsidRDefault="00E01D6B">
      <w:pPr>
        <w:pageBreakBefore/>
      </w:pPr>
    </w:p>
    <w:p w14:paraId="2B0576CC" w14:textId="77777777" w:rsidR="00E01D6B" w:rsidRDefault="00000000">
      <w:pPr>
        <w:pStyle w:val="Heading2"/>
        <w:spacing w:after="200"/>
        <w:jc w:val="center"/>
      </w:pPr>
      <w:r>
        <w:rPr>
          <w:b/>
          <w:bCs/>
          <w:sz w:val="32"/>
          <w:szCs w:val="32"/>
        </w:rPr>
        <w:t>Disable field check while submitting the IR</w:t>
      </w:r>
    </w:p>
    <w:p w14:paraId="0BAB2D7B" w14:textId="77777777" w:rsidR="00E01D6B" w:rsidRDefault="00000000">
      <w:pPr>
        <w:spacing w:after="240"/>
        <w:jc w:val="center"/>
      </w:pPr>
      <w:r>
        <w:rPr>
          <w:b/>
          <w:bCs/>
        </w:rPr>
        <w:t>Application.Invoicing.DisableInvalidFieldCheckOnSubmit</w:t>
      </w:r>
    </w:p>
    <w:p w14:paraId="40FC7218" w14:textId="77777777" w:rsidR="00E01D6B" w:rsidRDefault="00000000">
      <w:pPr>
        <w:spacing w:after="300"/>
        <w:jc w:val="center"/>
      </w:pPr>
      <w:r>
        <w:rPr>
          <w:i/>
          <w:iCs/>
        </w:rPr>
        <w:t xml:space="preserve">Current value: </w:t>
      </w:r>
      <w:r>
        <w:rPr>
          <w:b/>
          <w:bCs/>
          <w:color w:val="8B0000"/>
        </w:rPr>
        <w:t>DISABLED</w:t>
      </w:r>
    </w:p>
    <w:p w14:paraId="2FB1D537" w14:textId="77777777" w:rsidR="00E01D6B" w:rsidRDefault="00000000">
      <w:pPr>
        <w:spacing w:after="300"/>
      </w:pPr>
      <w:r>
        <w:rPr>
          <w:b/>
          <w:bCs/>
        </w:rPr>
        <w:t>Description:</w:t>
      </w:r>
      <w:r>
        <w:rPr>
          <w:b/>
          <w:bCs/>
        </w:rPr>
        <w:tab/>
      </w:r>
      <w:r>
        <w:t>Specifies whether the field check when submitting the IR needs to be disabled.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39C8E8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44D784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B0CC2DE" w14:textId="77777777" w:rsidR="00E01D6B" w:rsidRDefault="00000000">
            <w:r>
              <w:rPr>
                <w:b/>
                <w:bCs/>
              </w:rPr>
              <w:t>Value</w:t>
            </w:r>
          </w:p>
        </w:tc>
      </w:tr>
      <w:tr w:rsidR="00E01D6B" w14:paraId="43C212F2" w14:textId="77777777">
        <w:tblPrEx>
          <w:tblCellMar>
            <w:top w:w="0" w:type="dxa"/>
            <w:bottom w:w="0" w:type="dxa"/>
          </w:tblCellMar>
        </w:tblPrEx>
        <w:tc>
          <w:tcPr>
            <w:tcW w:w="0" w:type="auto"/>
            <w:tcMar>
              <w:top w:w="100" w:type="dxa"/>
              <w:left w:w="100" w:type="dxa"/>
              <w:bottom w:w="100" w:type="dxa"/>
              <w:right w:w="100" w:type="dxa"/>
            </w:tcMar>
          </w:tcPr>
          <w:p w14:paraId="58147648" w14:textId="77777777" w:rsidR="00E01D6B" w:rsidRDefault="00000000">
            <w:r>
              <w:t>Parameter Type</w:t>
            </w:r>
          </w:p>
        </w:tc>
        <w:tc>
          <w:tcPr>
            <w:tcW w:w="0" w:type="auto"/>
            <w:tcMar>
              <w:top w:w="100" w:type="dxa"/>
              <w:left w:w="100" w:type="dxa"/>
              <w:bottom w:w="100" w:type="dxa"/>
              <w:right w:w="100" w:type="dxa"/>
            </w:tcMar>
          </w:tcPr>
          <w:p w14:paraId="240A8CA3" w14:textId="77777777" w:rsidR="00E01D6B" w:rsidRDefault="00000000">
            <w:r>
              <w:t>java.lang.Boolean</w:t>
            </w:r>
          </w:p>
        </w:tc>
      </w:tr>
      <w:tr w:rsidR="00E01D6B" w14:paraId="1BCD7F48" w14:textId="77777777">
        <w:tblPrEx>
          <w:tblCellMar>
            <w:top w:w="0" w:type="dxa"/>
            <w:bottom w:w="0" w:type="dxa"/>
          </w:tblCellMar>
        </w:tblPrEx>
        <w:tc>
          <w:tcPr>
            <w:tcW w:w="0" w:type="auto"/>
            <w:tcMar>
              <w:top w:w="100" w:type="dxa"/>
              <w:left w:w="100" w:type="dxa"/>
              <w:bottom w:w="100" w:type="dxa"/>
              <w:right w:w="100" w:type="dxa"/>
            </w:tcMar>
          </w:tcPr>
          <w:p w14:paraId="075D9D91" w14:textId="77777777" w:rsidR="00E01D6B" w:rsidRDefault="00000000">
            <w:r>
              <w:t>Is Default</w:t>
            </w:r>
          </w:p>
        </w:tc>
        <w:tc>
          <w:tcPr>
            <w:tcW w:w="0" w:type="auto"/>
            <w:tcMar>
              <w:top w:w="100" w:type="dxa"/>
              <w:left w:w="100" w:type="dxa"/>
              <w:bottom w:w="100" w:type="dxa"/>
              <w:right w:w="100" w:type="dxa"/>
            </w:tcMar>
          </w:tcPr>
          <w:p w14:paraId="2D727A60" w14:textId="77777777" w:rsidR="00E01D6B" w:rsidRDefault="00000000">
            <w:r>
              <w:t>No</w:t>
            </w:r>
          </w:p>
        </w:tc>
      </w:tr>
      <w:tr w:rsidR="00E01D6B" w14:paraId="061C7369" w14:textId="77777777">
        <w:tblPrEx>
          <w:tblCellMar>
            <w:top w:w="0" w:type="dxa"/>
            <w:bottom w:w="0" w:type="dxa"/>
          </w:tblCellMar>
        </w:tblPrEx>
        <w:tc>
          <w:tcPr>
            <w:tcW w:w="0" w:type="auto"/>
            <w:tcMar>
              <w:top w:w="100" w:type="dxa"/>
              <w:left w:w="100" w:type="dxa"/>
              <w:bottom w:w="100" w:type="dxa"/>
              <w:right w:w="100" w:type="dxa"/>
            </w:tcMar>
          </w:tcPr>
          <w:p w14:paraId="3598AECB" w14:textId="77777777" w:rsidR="00E01D6B" w:rsidRDefault="00000000">
            <w:r>
              <w:t>Default Value</w:t>
            </w:r>
          </w:p>
        </w:tc>
        <w:tc>
          <w:tcPr>
            <w:tcW w:w="0" w:type="auto"/>
            <w:tcMar>
              <w:top w:w="100" w:type="dxa"/>
              <w:left w:w="100" w:type="dxa"/>
              <w:bottom w:w="100" w:type="dxa"/>
              <w:right w:w="100" w:type="dxa"/>
            </w:tcMar>
          </w:tcPr>
          <w:p w14:paraId="3D768015" w14:textId="77777777" w:rsidR="00E01D6B" w:rsidRDefault="00000000">
            <w:r>
              <w:t>No</w:t>
            </w:r>
          </w:p>
        </w:tc>
      </w:tr>
      <w:tr w:rsidR="00E01D6B" w14:paraId="553B084C" w14:textId="77777777">
        <w:tblPrEx>
          <w:tblCellMar>
            <w:top w:w="0" w:type="dxa"/>
            <w:bottom w:w="0" w:type="dxa"/>
          </w:tblCellMar>
        </w:tblPrEx>
        <w:tc>
          <w:tcPr>
            <w:tcW w:w="0" w:type="auto"/>
            <w:tcMar>
              <w:top w:w="100" w:type="dxa"/>
              <w:left w:w="100" w:type="dxa"/>
              <w:bottom w:w="100" w:type="dxa"/>
              <w:right w:w="100" w:type="dxa"/>
            </w:tcMar>
          </w:tcPr>
          <w:p w14:paraId="0C842517" w14:textId="77777777" w:rsidR="00E01D6B" w:rsidRDefault="00000000">
            <w:r>
              <w:t>Is Customer Editable</w:t>
            </w:r>
          </w:p>
        </w:tc>
        <w:tc>
          <w:tcPr>
            <w:tcW w:w="0" w:type="auto"/>
            <w:tcMar>
              <w:top w:w="100" w:type="dxa"/>
              <w:left w:w="100" w:type="dxa"/>
              <w:bottom w:w="100" w:type="dxa"/>
              <w:right w:w="100" w:type="dxa"/>
            </w:tcMar>
          </w:tcPr>
          <w:p w14:paraId="448FA1B2" w14:textId="77777777" w:rsidR="00E01D6B" w:rsidRDefault="00000000">
            <w:r>
              <w:t>No</w:t>
            </w:r>
          </w:p>
        </w:tc>
      </w:tr>
      <w:tr w:rsidR="00E01D6B" w14:paraId="5D782218" w14:textId="77777777">
        <w:tblPrEx>
          <w:tblCellMar>
            <w:top w:w="0" w:type="dxa"/>
            <w:bottom w:w="0" w:type="dxa"/>
          </w:tblCellMar>
        </w:tblPrEx>
        <w:tc>
          <w:tcPr>
            <w:tcW w:w="0" w:type="auto"/>
            <w:tcMar>
              <w:top w:w="100" w:type="dxa"/>
              <w:left w:w="100" w:type="dxa"/>
              <w:bottom w:w="100" w:type="dxa"/>
              <w:right w:w="100" w:type="dxa"/>
            </w:tcMar>
          </w:tcPr>
          <w:p w14:paraId="54BA3542" w14:textId="77777777" w:rsidR="00E01D6B" w:rsidRDefault="00000000">
            <w:r>
              <w:t>Parameter Value</w:t>
            </w:r>
          </w:p>
        </w:tc>
        <w:tc>
          <w:tcPr>
            <w:tcW w:w="0" w:type="auto"/>
            <w:tcMar>
              <w:top w:w="100" w:type="dxa"/>
              <w:left w:w="100" w:type="dxa"/>
              <w:bottom w:w="100" w:type="dxa"/>
              <w:right w:w="100" w:type="dxa"/>
            </w:tcMar>
          </w:tcPr>
          <w:p w14:paraId="069A032A" w14:textId="77777777" w:rsidR="00E01D6B" w:rsidRDefault="00000000">
            <w:r>
              <w:t>No</w:t>
            </w:r>
          </w:p>
        </w:tc>
      </w:tr>
    </w:tbl>
    <w:p w14:paraId="64C0E9A1" w14:textId="77777777" w:rsidR="00E01D6B" w:rsidRDefault="00000000">
      <w:pPr>
        <w:spacing w:before="300"/>
      </w:pPr>
      <w:r>
        <w:rPr>
          <w:b/>
          <w:bCs/>
        </w:rPr>
        <w:t xml:space="preserve">Note: </w:t>
      </w:r>
      <w:r>
        <w:t>Specifies whether the field check when submitting the IR needs to be disabled.</w:t>
      </w:r>
    </w:p>
    <w:p w14:paraId="57CFA971" w14:textId="77777777" w:rsidR="00E01D6B" w:rsidRDefault="00E01D6B">
      <w:pPr>
        <w:pageBreakBefore/>
      </w:pPr>
    </w:p>
    <w:p w14:paraId="54A439BA" w14:textId="77777777" w:rsidR="00E01D6B" w:rsidRDefault="00000000">
      <w:pPr>
        <w:pStyle w:val="Heading2"/>
        <w:spacing w:after="200"/>
        <w:jc w:val="center"/>
      </w:pPr>
      <w:r>
        <w:rPr>
          <w:b/>
          <w:bCs/>
          <w:sz w:val="32"/>
          <w:szCs w:val="32"/>
        </w:rPr>
        <w:t>Disable re-reconciliation of related IR's for Contracts</w:t>
      </w:r>
    </w:p>
    <w:p w14:paraId="3B478111" w14:textId="77777777" w:rsidR="00E01D6B" w:rsidRDefault="00000000">
      <w:pPr>
        <w:spacing w:after="240"/>
        <w:jc w:val="center"/>
      </w:pPr>
      <w:r>
        <w:rPr>
          <w:b/>
          <w:bCs/>
        </w:rPr>
        <w:t>Application.Invoicing.DisableRereconciliationOfRelatedIRsForContract</w:t>
      </w:r>
    </w:p>
    <w:p w14:paraId="412F439D" w14:textId="77777777" w:rsidR="00E01D6B" w:rsidRDefault="00000000">
      <w:pPr>
        <w:spacing w:after="300"/>
        <w:jc w:val="center"/>
      </w:pPr>
      <w:r>
        <w:rPr>
          <w:i/>
          <w:iCs/>
        </w:rPr>
        <w:t xml:space="preserve">Current value: </w:t>
      </w:r>
      <w:r>
        <w:rPr>
          <w:b/>
          <w:bCs/>
          <w:color w:val="8B0000"/>
        </w:rPr>
        <w:t>DISABLED</w:t>
      </w:r>
    </w:p>
    <w:p w14:paraId="4D41C117" w14:textId="77777777" w:rsidR="00E01D6B" w:rsidRDefault="00000000">
      <w:pPr>
        <w:spacing w:after="300"/>
      </w:pPr>
      <w:r>
        <w:rPr>
          <w:b/>
          <w:bCs/>
        </w:rPr>
        <w:t>Description:</w:t>
      </w:r>
      <w:r>
        <w:rPr>
          <w:b/>
          <w:bCs/>
        </w:rPr>
        <w:tab/>
      </w:r>
      <w:r>
        <w:t>This parameter disables re-reconciliation of related IRs on a Contract when a IR goes through reconciliation.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675BE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996E2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232C4E" w14:textId="77777777" w:rsidR="00E01D6B" w:rsidRDefault="00000000">
            <w:r>
              <w:rPr>
                <w:b/>
                <w:bCs/>
              </w:rPr>
              <w:t>Value</w:t>
            </w:r>
          </w:p>
        </w:tc>
      </w:tr>
      <w:tr w:rsidR="00E01D6B" w14:paraId="46FC501E" w14:textId="77777777">
        <w:tblPrEx>
          <w:tblCellMar>
            <w:top w:w="0" w:type="dxa"/>
            <w:bottom w:w="0" w:type="dxa"/>
          </w:tblCellMar>
        </w:tblPrEx>
        <w:tc>
          <w:tcPr>
            <w:tcW w:w="0" w:type="auto"/>
            <w:tcMar>
              <w:top w:w="100" w:type="dxa"/>
              <w:left w:w="100" w:type="dxa"/>
              <w:bottom w:w="100" w:type="dxa"/>
              <w:right w:w="100" w:type="dxa"/>
            </w:tcMar>
          </w:tcPr>
          <w:p w14:paraId="3F3E06F6" w14:textId="77777777" w:rsidR="00E01D6B" w:rsidRDefault="00000000">
            <w:r>
              <w:t>Parameter Type</w:t>
            </w:r>
          </w:p>
        </w:tc>
        <w:tc>
          <w:tcPr>
            <w:tcW w:w="0" w:type="auto"/>
            <w:tcMar>
              <w:top w:w="100" w:type="dxa"/>
              <w:left w:w="100" w:type="dxa"/>
              <w:bottom w:w="100" w:type="dxa"/>
              <w:right w:w="100" w:type="dxa"/>
            </w:tcMar>
          </w:tcPr>
          <w:p w14:paraId="499DD4DF" w14:textId="77777777" w:rsidR="00E01D6B" w:rsidRDefault="00000000">
            <w:r>
              <w:t>java.lang.Boolean</w:t>
            </w:r>
          </w:p>
        </w:tc>
      </w:tr>
      <w:tr w:rsidR="00E01D6B" w14:paraId="559D5B86" w14:textId="77777777">
        <w:tblPrEx>
          <w:tblCellMar>
            <w:top w:w="0" w:type="dxa"/>
            <w:bottom w:w="0" w:type="dxa"/>
          </w:tblCellMar>
        </w:tblPrEx>
        <w:tc>
          <w:tcPr>
            <w:tcW w:w="0" w:type="auto"/>
            <w:tcMar>
              <w:top w:w="100" w:type="dxa"/>
              <w:left w:w="100" w:type="dxa"/>
              <w:bottom w:w="100" w:type="dxa"/>
              <w:right w:w="100" w:type="dxa"/>
            </w:tcMar>
          </w:tcPr>
          <w:p w14:paraId="589A7852" w14:textId="77777777" w:rsidR="00E01D6B" w:rsidRDefault="00000000">
            <w:r>
              <w:t>Is Default</w:t>
            </w:r>
          </w:p>
        </w:tc>
        <w:tc>
          <w:tcPr>
            <w:tcW w:w="0" w:type="auto"/>
            <w:tcMar>
              <w:top w:w="100" w:type="dxa"/>
              <w:left w:w="100" w:type="dxa"/>
              <w:bottom w:w="100" w:type="dxa"/>
              <w:right w:w="100" w:type="dxa"/>
            </w:tcMar>
          </w:tcPr>
          <w:p w14:paraId="3906D16F" w14:textId="77777777" w:rsidR="00E01D6B" w:rsidRDefault="00000000">
            <w:r>
              <w:t>No</w:t>
            </w:r>
          </w:p>
        </w:tc>
      </w:tr>
      <w:tr w:rsidR="00E01D6B" w14:paraId="49C61484" w14:textId="77777777">
        <w:tblPrEx>
          <w:tblCellMar>
            <w:top w:w="0" w:type="dxa"/>
            <w:bottom w:w="0" w:type="dxa"/>
          </w:tblCellMar>
        </w:tblPrEx>
        <w:tc>
          <w:tcPr>
            <w:tcW w:w="0" w:type="auto"/>
            <w:tcMar>
              <w:top w:w="100" w:type="dxa"/>
              <w:left w:w="100" w:type="dxa"/>
              <w:bottom w:w="100" w:type="dxa"/>
              <w:right w:w="100" w:type="dxa"/>
            </w:tcMar>
          </w:tcPr>
          <w:p w14:paraId="10CD1978" w14:textId="77777777" w:rsidR="00E01D6B" w:rsidRDefault="00000000">
            <w:r>
              <w:t>Default Value</w:t>
            </w:r>
          </w:p>
        </w:tc>
        <w:tc>
          <w:tcPr>
            <w:tcW w:w="0" w:type="auto"/>
            <w:tcMar>
              <w:top w:w="100" w:type="dxa"/>
              <w:left w:w="100" w:type="dxa"/>
              <w:bottom w:w="100" w:type="dxa"/>
              <w:right w:w="100" w:type="dxa"/>
            </w:tcMar>
          </w:tcPr>
          <w:p w14:paraId="2756D8C0" w14:textId="77777777" w:rsidR="00E01D6B" w:rsidRDefault="00000000">
            <w:r>
              <w:t>No</w:t>
            </w:r>
          </w:p>
        </w:tc>
      </w:tr>
      <w:tr w:rsidR="00E01D6B" w14:paraId="07B5D13D" w14:textId="77777777">
        <w:tblPrEx>
          <w:tblCellMar>
            <w:top w:w="0" w:type="dxa"/>
            <w:bottom w:w="0" w:type="dxa"/>
          </w:tblCellMar>
        </w:tblPrEx>
        <w:tc>
          <w:tcPr>
            <w:tcW w:w="0" w:type="auto"/>
            <w:tcMar>
              <w:top w:w="100" w:type="dxa"/>
              <w:left w:w="100" w:type="dxa"/>
              <w:bottom w:w="100" w:type="dxa"/>
              <w:right w:w="100" w:type="dxa"/>
            </w:tcMar>
          </w:tcPr>
          <w:p w14:paraId="4F0DF2D4" w14:textId="77777777" w:rsidR="00E01D6B" w:rsidRDefault="00000000">
            <w:r>
              <w:t>Is Customer Editable</w:t>
            </w:r>
          </w:p>
        </w:tc>
        <w:tc>
          <w:tcPr>
            <w:tcW w:w="0" w:type="auto"/>
            <w:tcMar>
              <w:top w:w="100" w:type="dxa"/>
              <w:left w:w="100" w:type="dxa"/>
              <w:bottom w:w="100" w:type="dxa"/>
              <w:right w:w="100" w:type="dxa"/>
            </w:tcMar>
          </w:tcPr>
          <w:p w14:paraId="652997EA" w14:textId="77777777" w:rsidR="00E01D6B" w:rsidRDefault="00000000">
            <w:r>
              <w:t>No</w:t>
            </w:r>
          </w:p>
        </w:tc>
      </w:tr>
      <w:tr w:rsidR="00E01D6B" w14:paraId="32763FA9" w14:textId="77777777">
        <w:tblPrEx>
          <w:tblCellMar>
            <w:top w:w="0" w:type="dxa"/>
            <w:bottom w:w="0" w:type="dxa"/>
          </w:tblCellMar>
        </w:tblPrEx>
        <w:tc>
          <w:tcPr>
            <w:tcW w:w="0" w:type="auto"/>
            <w:tcMar>
              <w:top w:w="100" w:type="dxa"/>
              <w:left w:w="100" w:type="dxa"/>
              <w:bottom w:w="100" w:type="dxa"/>
              <w:right w:w="100" w:type="dxa"/>
            </w:tcMar>
          </w:tcPr>
          <w:p w14:paraId="6528D3D8" w14:textId="77777777" w:rsidR="00E01D6B" w:rsidRDefault="00000000">
            <w:r>
              <w:t>Parameter Value</w:t>
            </w:r>
          </w:p>
        </w:tc>
        <w:tc>
          <w:tcPr>
            <w:tcW w:w="0" w:type="auto"/>
            <w:tcMar>
              <w:top w:w="100" w:type="dxa"/>
              <w:left w:w="100" w:type="dxa"/>
              <w:bottom w:w="100" w:type="dxa"/>
              <w:right w:w="100" w:type="dxa"/>
            </w:tcMar>
          </w:tcPr>
          <w:p w14:paraId="6A53F8A2" w14:textId="77777777" w:rsidR="00E01D6B" w:rsidRDefault="00000000">
            <w:r>
              <w:t>No</w:t>
            </w:r>
          </w:p>
        </w:tc>
      </w:tr>
    </w:tbl>
    <w:p w14:paraId="7D7503F1" w14:textId="77777777" w:rsidR="00E01D6B" w:rsidRDefault="00000000">
      <w:pPr>
        <w:spacing w:before="300"/>
      </w:pPr>
      <w:r>
        <w:rPr>
          <w:b/>
          <w:bCs/>
        </w:rPr>
        <w:t xml:space="preserve">Note: </w:t>
      </w:r>
      <w:r>
        <w:t>This parameter disables re-reconciliation of related IRs on a Contract when a IR goes through reconciliation.</w:t>
      </w:r>
    </w:p>
    <w:p w14:paraId="0D2534AE" w14:textId="77777777" w:rsidR="00E01D6B" w:rsidRDefault="00E01D6B">
      <w:pPr>
        <w:pageBreakBefore/>
      </w:pPr>
    </w:p>
    <w:p w14:paraId="6762C210" w14:textId="77777777" w:rsidR="00E01D6B" w:rsidRDefault="00000000">
      <w:pPr>
        <w:pStyle w:val="Heading2"/>
        <w:spacing w:after="200"/>
        <w:jc w:val="center"/>
      </w:pPr>
      <w:r>
        <w:rPr>
          <w:b/>
          <w:bCs/>
          <w:sz w:val="32"/>
          <w:szCs w:val="32"/>
        </w:rPr>
        <w:t>Disable re-reconciliation of related IR's for Purchase Orders</w:t>
      </w:r>
    </w:p>
    <w:p w14:paraId="52BBCB42" w14:textId="77777777" w:rsidR="00E01D6B" w:rsidRDefault="00000000">
      <w:pPr>
        <w:spacing w:after="240"/>
        <w:jc w:val="center"/>
      </w:pPr>
      <w:r>
        <w:rPr>
          <w:b/>
          <w:bCs/>
        </w:rPr>
        <w:t>Application.Invoicing.DisableRereconciliationOfRelatedIRsForOrder</w:t>
      </w:r>
    </w:p>
    <w:p w14:paraId="09718EF4" w14:textId="77777777" w:rsidR="00E01D6B" w:rsidRDefault="00000000">
      <w:pPr>
        <w:spacing w:after="300"/>
        <w:jc w:val="center"/>
      </w:pPr>
      <w:r>
        <w:rPr>
          <w:i/>
          <w:iCs/>
        </w:rPr>
        <w:t xml:space="preserve">Current value: </w:t>
      </w:r>
      <w:r>
        <w:rPr>
          <w:b/>
          <w:bCs/>
          <w:color w:val="8B0000"/>
        </w:rPr>
        <w:t>DISABLED</w:t>
      </w:r>
    </w:p>
    <w:p w14:paraId="6485D04D" w14:textId="77777777" w:rsidR="00E01D6B" w:rsidRDefault="00000000">
      <w:pPr>
        <w:spacing w:after="300"/>
      </w:pPr>
      <w:r>
        <w:rPr>
          <w:b/>
          <w:bCs/>
        </w:rPr>
        <w:t>Description:</w:t>
      </w:r>
      <w:r>
        <w:rPr>
          <w:b/>
          <w:bCs/>
        </w:rPr>
        <w:tab/>
      </w:r>
      <w:r>
        <w:t>This parameter disables re-reconciliation of related IRs on an Order when a IR goes through reconciliation.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DDEE3C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C94F38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94EC4C0" w14:textId="77777777" w:rsidR="00E01D6B" w:rsidRDefault="00000000">
            <w:r>
              <w:rPr>
                <w:b/>
                <w:bCs/>
              </w:rPr>
              <w:t>Value</w:t>
            </w:r>
          </w:p>
        </w:tc>
      </w:tr>
      <w:tr w:rsidR="00E01D6B" w14:paraId="70F46B3C" w14:textId="77777777">
        <w:tblPrEx>
          <w:tblCellMar>
            <w:top w:w="0" w:type="dxa"/>
            <w:bottom w:w="0" w:type="dxa"/>
          </w:tblCellMar>
        </w:tblPrEx>
        <w:tc>
          <w:tcPr>
            <w:tcW w:w="0" w:type="auto"/>
            <w:tcMar>
              <w:top w:w="100" w:type="dxa"/>
              <w:left w:w="100" w:type="dxa"/>
              <w:bottom w:w="100" w:type="dxa"/>
              <w:right w:w="100" w:type="dxa"/>
            </w:tcMar>
          </w:tcPr>
          <w:p w14:paraId="4AD4FDAB" w14:textId="77777777" w:rsidR="00E01D6B" w:rsidRDefault="00000000">
            <w:r>
              <w:t>Parameter Type</w:t>
            </w:r>
          </w:p>
        </w:tc>
        <w:tc>
          <w:tcPr>
            <w:tcW w:w="0" w:type="auto"/>
            <w:tcMar>
              <w:top w:w="100" w:type="dxa"/>
              <w:left w:w="100" w:type="dxa"/>
              <w:bottom w:w="100" w:type="dxa"/>
              <w:right w:w="100" w:type="dxa"/>
            </w:tcMar>
          </w:tcPr>
          <w:p w14:paraId="681461AF" w14:textId="77777777" w:rsidR="00E01D6B" w:rsidRDefault="00000000">
            <w:r>
              <w:t>java.lang.Boolean</w:t>
            </w:r>
          </w:p>
        </w:tc>
      </w:tr>
      <w:tr w:rsidR="00E01D6B" w14:paraId="45DBC656" w14:textId="77777777">
        <w:tblPrEx>
          <w:tblCellMar>
            <w:top w:w="0" w:type="dxa"/>
            <w:bottom w:w="0" w:type="dxa"/>
          </w:tblCellMar>
        </w:tblPrEx>
        <w:tc>
          <w:tcPr>
            <w:tcW w:w="0" w:type="auto"/>
            <w:tcMar>
              <w:top w:w="100" w:type="dxa"/>
              <w:left w:w="100" w:type="dxa"/>
              <w:bottom w:w="100" w:type="dxa"/>
              <w:right w:w="100" w:type="dxa"/>
            </w:tcMar>
          </w:tcPr>
          <w:p w14:paraId="6BC2D5E1" w14:textId="77777777" w:rsidR="00E01D6B" w:rsidRDefault="00000000">
            <w:r>
              <w:t>Is Default</w:t>
            </w:r>
          </w:p>
        </w:tc>
        <w:tc>
          <w:tcPr>
            <w:tcW w:w="0" w:type="auto"/>
            <w:tcMar>
              <w:top w:w="100" w:type="dxa"/>
              <w:left w:w="100" w:type="dxa"/>
              <w:bottom w:w="100" w:type="dxa"/>
              <w:right w:w="100" w:type="dxa"/>
            </w:tcMar>
          </w:tcPr>
          <w:p w14:paraId="2C9406F6" w14:textId="77777777" w:rsidR="00E01D6B" w:rsidRDefault="00000000">
            <w:r>
              <w:t>No</w:t>
            </w:r>
          </w:p>
        </w:tc>
      </w:tr>
      <w:tr w:rsidR="00E01D6B" w14:paraId="16680A19" w14:textId="77777777">
        <w:tblPrEx>
          <w:tblCellMar>
            <w:top w:w="0" w:type="dxa"/>
            <w:bottom w:w="0" w:type="dxa"/>
          </w:tblCellMar>
        </w:tblPrEx>
        <w:tc>
          <w:tcPr>
            <w:tcW w:w="0" w:type="auto"/>
            <w:tcMar>
              <w:top w:w="100" w:type="dxa"/>
              <w:left w:w="100" w:type="dxa"/>
              <w:bottom w:w="100" w:type="dxa"/>
              <w:right w:w="100" w:type="dxa"/>
            </w:tcMar>
          </w:tcPr>
          <w:p w14:paraId="1B54A936" w14:textId="77777777" w:rsidR="00E01D6B" w:rsidRDefault="00000000">
            <w:r>
              <w:t>Default Value</w:t>
            </w:r>
          </w:p>
        </w:tc>
        <w:tc>
          <w:tcPr>
            <w:tcW w:w="0" w:type="auto"/>
            <w:tcMar>
              <w:top w:w="100" w:type="dxa"/>
              <w:left w:w="100" w:type="dxa"/>
              <w:bottom w:w="100" w:type="dxa"/>
              <w:right w:w="100" w:type="dxa"/>
            </w:tcMar>
          </w:tcPr>
          <w:p w14:paraId="19EC3989" w14:textId="77777777" w:rsidR="00E01D6B" w:rsidRDefault="00000000">
            <w:r>
              <w:t>No</w:t>
            </w:r>
          </w:p>
        </w:tc>
      </w:tr>
      <w:tr w:rsidR="00E01D6B" w14:paraId="63AB3AC8" w14:textId="77777777">
        <w:tblPrEx>
          <w:tblCellMar>
            <w:top w:w="0" w:type="dxa"/>
            <w:bottom w:w="0" w:type="dxa"/>
          </w:tblCellMar>
        </w:tblPrEx>
        <w:tc>
          <w:tcPr>
            <w:tcW w:w="0" w:type="auto"/>
            <w:tcMar>
              <w:top w:w="100" w:type="dxa"/>
              <w:left w:w="100" w:type="dxa"/>
              <w:bottom w:w="100" w:type="dxa"/>
              <w:right w:w="100" w:type="dxa"/>
            </w:tcMar>
          </w:tcPr>
          <w:p w14:paraId="305825F1" w14:textId="77777777" w:rsidR="00E01D6B" w:rsidRDefault="00000000">
            <w:r>
              <w:t>Is Customer Editable</w:t>
            </w:r>
          </w:p>
        </w:tc>
        <w:tc>
          <w:tcPr>
            <w:tcW w:w="0" w:type="auto"/>
            <w:tcMar>
              <w:top w:w="100" w:type="dxa"/>
              <w:left w:w="100" w:type="dxa"/>
              <w:bottom w:w="100" w:type="dxa"/>
              <w:right w:w="100" w:type="dxa"/>
            </w:tcMar>
          </w:tcPr>
          <w:p w14:paraId="40B4659E" w14:textId="77777777" w:rsidR="00E01D6B" w:rsidRDefault="00000000">
            <w:r>
              <w:t>No</w:t>
            </w:r>
          </w:p>
        </w:tc>
      </w:tr>
      <w:tr w:rsidR="00E01D6B" w14:paraId="32DEA3B0" w14:textId="77777777">
        <w:tblPrEx>
          <w:tblCellMar>
            <w:top w:w="0" w:type="dxa"/>
            <w:bottom w:w="0" w:type="dxa"/>
          </w:tblCellMar>
        </w:tblPrEx>
        <w:tc>
          <w:tcPr>
            <w:tcW w:w="0" w:type="auto"/>
            <w:tcMar>
              <w:top w:w="100" w:type="dxa"/>
              <w:left w:w="100" w:type="dxa"/>
              <w:bottom w:w="100" w:type="dxa"/>
              <w:right w:w="100" w:type="dxa"/>
            </w:tcMar>
          </w:tcPr>
          <w:p w14:paraId="3AFB0970" w14:textId="77777777" w:rsidR="00E01D6B" w:rsidRDefault="00000000">
            <w:r>
              <w:t>Parameter Value</w:t>
            </w:r>
          </w:p>
        </w:tc>
        <w:tc>
          <w:tcPr>
            <w:tcW w:w="0" w:type="auto"/>
            <w:tcMar>
              <w:top w:w="100" w:type="dxa"/>
              <w:left w:w="100" w:type="dxa"/>
              <w:bottom w:w="100" w:type="dxa"/>
              <w:right w:w="100" w:type="dxa"/>
            </w:tcMar>
          </w:tcPr>
          <w:p w14:paraId="4BA5CE0D" w14:textId="77777777" w:rsidR="00E01D6B" w:rsidRDefault="00000000">
            <w:r>
              <w:t>No</w:t>
            </w:r>
          </w:p>
        </w:tc>
      </w:tr>
    </w:tbl>
    <w:p w14:paraId="223A5E0C" w14:textId="77777777" w:rsidR="00E01D6B" w:rsidRDefault="00000000">
      <w:pPr>
        <w:spacing w:before="300"/>
      </w:pPr>
      <w:r>
        <w:rPr>
          <w:b/>
          <w:bCs/>
        </w:rPr>
        <w:t xml:space="preserve">Note: </w:t>
      </w:r>
      <w:r>
        <w:t>This parameter disables re-reconciliation of related IRs on an Order when a IR goes through reconciliation.</w:t>
      </w:r>
    </w:p>
    <w:p w14:paraId="3436B44C" w14:textId="77777777" w:rsidR="00E01D6B" w:rsidRDefault="00E01D6B">
      <w:pPr>
        <w:pageBreakBefore/>
      </w:pPr>
    </w:p>
    <w:p w14:paraId="31AF9B75" w14:textId="77777777" w:rsidR="00E01D6B" w:rsidRDefault="00000000">
      <w:pPr>
        <w:pStyle w:val="Heading2"/>
        <w:spacing w:after="200"/>
        <w:jc w:val="center"/>
      </w:pPr>
      <w:r>
        <w:rPr>
          <w:b/>
          <w:bCs/>
          <w:sz w:val="32"/>
          <w:szCs w:val="32"/>
        </w:rPr>
        <w:t>Prevent acceptance of specific invoice exceptions</w:t>
      </w:r>
    </w:p>
    <w:p w14:paraId="38EB94CC" w14:textId="77777777" w:rsidR="00E01D6B" w:rsidRDefault="00000000">
      <w:pPr>
        <w:spacing w:after="240"/>
        <w:jc w:val="center"/>
      </w:pPr>
      <w:r>
        <w:rPr>
          <w:b/>
          <w:bCs/>
        </w:rPr>
        <w:t>Application.Invoicing.DisallowAcceptOnExceptionTypes</w:t>
      </w:r>
    </w:p>
    <w:p w14:paraId="40B81FEA" w14:textId="77777777" w:rsidR="00E01D6B" w:rsidRDefault="00000000">
      <w:pPr>
        <w:spacing w:after="300"/>
        <w:jc w:val="center"/>
      </w:pPr>
      <w:r>
        <w:rPr>
          <w:i/>
          <w:iCs/>
        </w:rPr>
        <w:t xml:space="preserve">Current value: </w:t>
      </w:r>
      <w:r>
        <w:rPr>
          <w:b/>
          <w:bCs/>
          <w:color w:val="8B0000"/>
        </w:rPr>
        <w:t>POLinePBQMismatch,MALinePBQMismatch,ASNReceiptNotFound,CreditMemoReferencesUnapprovedInvoice,DebitMemoReferencesUnapprovedInvoice,BuyerPayableTax</w:t>
      </w:r>
    </w:p>
    <w:p w14:paraId="72AD2A9F" w14:textId="77777777" w:rsidR="00E01D6B" w:rsidRDefault="00000000">
      <w:pPr>
        <w:spacing w:after="300"/>
      </w:pPr>
      <w:r>
        <w:rPr>
          <w:b/>
          <w:bCs/>
        </w:rPr>
        <w:t>Description:</w:t>
      </w:r>
      <w:r>
        <w:rPr>
          <w:b/>
          <w:bCs/>
        </w:rPr>
        <w:tab/>
      </w:r>
      <w:r>
        <w:t>Prevents users from accepting specific types of invoice exceptions by hiding the Accept Invoice actions for those exceptions. Enter the unique names of exception types. To get the unique names, export your invoice exception types.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668"/>
        <w:gridCol w:w="8356"/>
      </w:tblGrid>
      <w:tr w:rsidR="00E01D6B" w14:paraId="476D101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49151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6B9F808" w14:textId="77777777" w:rsidR="00E01D6B" w:rsidRDefault="00000000">
            <w:r>
              <w:rPr>
                <w:b/>
                <w:bCs/>
              </w:rPr>
              <w:t>Value</w:t>
            </w:r>
          </w:p>
        </w:tc>
      </w:tr>
      <w:tr w:rsidR="00E01D6B" w14:paraId="2F2AB35E" w14:textId="77777777">
        <w:tblPrEx>
          <w:tblCellMar>
            <w:top w:w="0" w:type="dxa"/>
            <w:bottom w:w="0" w:type="dxa"/>
          </w:tblCellMar>
        </w:tblPrEx>
        <w:tc>
          <w:tcPr>
            <w:tcW w:w="0" w:type="auto"/>
            <w:tcMar>
              <w:top w:w="100" w:type="dxa"/>
              <w:left w:w="100" w:type="dxa"/>
              <w:bottom w:w="100" w:type="dxa"/>
              <w:right w:w="100" w:type="dxa"/>
            </w:tcMar>
          </w:tcPr>
          <w:p w14:paraId="3E0E28C1" w14:textId="77777777" w:rsidR="00E01D6B" w:rsidRDefault="00000000">
            <w:r>
              <w:t>Parameter Type</w:t>
            </w:r>
          </w:p>
        </w:tc>
        <w:tc>
          <w:tcPr>
            <w:tcW w:w="0" w:type="auto"/>
            <w:tcMar>
              <w:top w:w="100" w:type="dxa"/>
              <w:left w:w="100" w:type="dxa"/>
              <w:bottom w:w="100" w:type="dxa"/>
              <w:right w:w="100" w:type="dxa"/>
            </w:tcMar>
          </w:tcPr>
          <w:p w14:paraId="403E4004" w14:textId="77777777" w:rsidR="00E01D6B" w:rsidRDefault="00000000">
            <w:r>
              <w:t>java.util.List</w:t>
            </w:r>
          </w:p>
        </w:tc>
      </w:tr>
      <w:tr w:rsidR="00E01D6B" w14:paraId="6C32A444" w14:textId="77777777">
        <w:tblPrEx>
          <w:tblCellMar>
            <w:top w:w="0" w:type="dxa"/>
            <w:bottom w:w="0" w:type="dxa"/>
          </w:tblCellMar>
        </w:tblPrEx>
        <w:tc>
          <w:tcPr>
            <w:tcW w:w="0" w:type="auto"/>
            <w:tcMar>
              <w:top w:w="100" w:type="dxa"/>
              <w:left w:w="100" w:type="dxa"/>
              <w:bottom w:w="100" w:type="dxa"/>
              <w:right w:w="100" w:type="dxa"/>
            </w:tcMar>
          </w:tcPr>
          <w:p w14:paraId="142FF5CB" w14:textId="77777777" w:rsidR="00E01D6B" w:rsidRDefault="00000000">
            <w:r>
              <w:t>Is Default</w:t>
            </w:r>
          </w:p>
        </w:tc>
        <w:tc>
          <w:tcPr>
            <w:tcW w:w="0" w:type="auto"/>
            <w:tcMar>
              <w:top w:w="100" w:type="dxa"/>
              <w:left w:w="100" w:type="dxa"/>
              <w:bottom w:w="100" w:type="dxa"/>
              <w:right w:w="100" w:type="dxa"/>
            </w:tcMar>
          </w:tcPr>
          <w:p w14:paraId="0EF51BA8" w14:textId="77777777" w:rsidR="00E01D6B" w:rsidRDefault="00000000">
            <w:r>
              <w:t>No</w:t>
            </w:r>
          </w:p>
        </w:tc>
      </w:tr>
      <w:tr w:rsidR="00E01D6B" w14:paraId="5DB73ACC" w14:textId="77777777">
        <w:tblPrEx>
          <w:tblCellMar>
            <w:top w:w="0" w:type="dxa"/>
            <w:bottom w:w="0" w:type="dxa"/>
          </w:tblCellMar>
        </w:tblPrEx>
        <w:tc>
          <w:tcPr>
            <w:tcW w:w="0" w:type="auto"/>
            <w:tcMar>
              <w:top w:w="100" w:type="dxa"/>
              <w:left w:w="100" w:type="dxa"/>
              <w:bottom w:w="100" w:type="dxa"/>
              <w:right w:w="100" w:type="dxa"/>
            </w:tcMar>
          </w:tcPr>
          <w:p w14:paraId="6DD4B34B" w14:textId="77777777" w:rsidR="00E01D6B" w:rsidRDefault="00000000">
            <w:r>
              <w:t>Default Value</w:t>
            </w:r>
          </w:p>
        </w:tc>
        <w:tc>
          <w:tcPr>
            <w:tcW w:w="0" w:type="auto"/>
            <w:tcMar>
              <w:top w:w="100" w:type="dxa"/>
              <w:left w:w="100" w:type="dxa"/>
              <w:bottom w:w="100" w:type="dxa"/>
              <w:right w:w="100" w:type="dxa"/>
            </w:tcMar>
          </w:tcPr>
          <w:p w14:paraId="13EF4859" w14:textId="77777777" w:rsidR="00E01D6B" w:rsidRDefault="00E01D6B"/>
        </w:tc>
      </w:tr>
      <w:tr w:rsidR="00E01D6B" w14:paraId="170D84FA" w14:textId="77777777">
        <w:tblPrEx>
          <w:tblCellMar>
            <w:top w:w="0" w:type="dxa"/>
            <w:bottom w:w="0" w:type="dxa"/>
          </w:tblCellMar>
        </w:tblPrEx>
        <w:tc>
          <w:tcPr>
            <w:tcW w:w="0" w:type="auto"/>
            <w:tcMar>
              <w:top w:w="100" w:type="dxa"/>
              <w:left w:w="100" w:type="dxa"/>
              <w:bottom w:w="100" w:type="dxa"/>
              <w:right w:w="100" w:type="dxa"/>
            </w:tcMar>
          </w:tcPr>
          <w:p w14:paraId="5957945A" w14:textId="77777777" w:rsidR="00E01D6B" w:rsidRDefault="00000000">
            <w:r>
              <w:t>Is Customer Editable</w:t>
            </w:r>
          </w:p>
        </w:tc>
        <w:tc>
          <w:tcPr>
            <w:tcW w:w="0" w:type="auto"/>
            <w:tcMar>
              <w:top w:w="100" w:type="dxa"/>
              <w:left w:w="100" w:type="dxa"/>
              <w:bottom w:w="100" w:type="dxa"/>
              <w:right w:w="100" w:type="dxa"/>
            </w:tcMar>
          </w:tcPr>
          <w:p w14:paraId="0FE31E49" w14:textId="77777777" w:rsidR="00E01D6B" w:rsidRDefault="00000000">
            <w:r>
              <w:t>Yes</w:t>
            </w:r>
          </w:p>
        </w:tc>
      </w:tr>
      <w:tr w:rsidR="00E01D6B" w14:paraId="31742825" w14:textId="77777777">
        <w:tblPrEx>
          <w:tblCellMar>
            <w:top w:w="0" w:type="dxa"/>
            <w:bottom w:w="0" w:type="dxa"/>
          </w:tblCellMar>
        </w:tblPrEx>
        <w:tc>
          <w:tcPr>
            <w:tcW w:w="0" w:type="auto"/>
            <w:tcMar>
              <w:top w:w="100" w:type="dxa"/>
              <w:left w:w="100" w:type="dxa"/>
              <w:bottom w:w="100" w:type="dxa"/>
              <w:right w:w="100" w:type="dxa"/>
            </w:tcMar>
          </w:tcPr>
          <w:p w14:paraId="7CB335F8" w14:textId="77777777" w:rsidR="00E01D6B" w:rsidRDefault="00000000">
            <w:r>
              <w:t>Parameter Value</w:t>
            </w:r>
          </w:p>
        </w:tc>
        <w:tc>
          <w:tcPr>
            <w:tcW w:w="0" w:type="auto"/>
            <w:tcMar>
              <w:top w:w="100" w:type="dxa"/>
              <w:left w:w="100" w:type="dxa"/>
              <w:bottom w:w="100" w:type="dxa"/>
              <w:right w:w="100" w:type="dxa"/>
            </w:tcMar>
          </w:tcPr>
          <w:p w14:paraId="022A726B" w14:textId="77777777" w:rsidR="00E01D6B" w:rsidRDefault="00000000">
            <w:r>
              <w:t>POLinePBQMismatch,MALinePBQMismatch,ASNReceiptNotFound,CreditMemoReferencesUnapprovedInvoice,DebitMemoReferencesUnapprovedInvoice,BuyerPayableTax</w:t>
            </w:r>
          </w:p>
        </w:tc>
      </w:tr>
    </w:tbl>
    <w:p w14:paraId="5034F2E7" w14:textId="77777777" w:rsidR="00E01D6B" w:rsidRDefault="00000000">
      <w:pPr>
        <w:spacing w:before="300"/>
      </w:pPr>
      <w:r>
        <w:rPr>
          <w:b/>
          <w:bCs/>
        </w:rPr>
        <w:t xml:space="preserve">Note: </w:t>
      </w:r>
      <w:r>
        <w:t>Prevents users from accepting specific types of invoice exceptions by hiding the Accept Invoice actions for those exceptions. Enter the unique names of exception types. To get the unique names, export your invoice exception types.</w:t>
      </w:r>
    </w:p>
    <w:p w14:paraId="1A576222" w14:textId="77777777" w:rsidR="00E01D6B" w:rsidRDefault="00E01D6B">
      <w:pPr>
        <w:pageBreakBefore/>
      </w:pPr>
    </w:p>
    <w:p w14:paraId="255C8081" w14:textId="77777777" w:rsidR="00E01D6B" w:rsidRDefault="00000000">
      <w:pPr>
        <w:pStyle w:val="Heading2"/>
        <w:spacing w:after="200"/>
        <w:jc w:val="center"/>
      </w:pPr>
      <w:r>
        <w:rPr>
          <w:b/>
          <w:bCs/>
          <w:sz w:val="32"/>
          <w:szCs w:val="32"/>
        </w:rPr>
        <w:t>Prevent dispute of invoices</w:t>
      </w:r>
    </w:p>
    <w:p w14:paraId="68BA99A5" w14:textId="77777777" w:rsidR="00E01D6B" w:rsidRDefault="00000000">
      <w:pPr>
        <w:spacing w:after="240"/>
        <w:jc w:val="center"/>
      </w:pPr>
      <w:r>
        <w:rPr>
          <w:b/>
          <w:bCs/>
        </w:rPr>
        <w:t>Application.Invoicing.DisallowDispute</w:t>
      </w:r>
    </w:p>
    <w:p w14:paraId="59A54567" w14:textId="77777777" w:rsidR="00E01D6B" w:rsidRDefault="00000000">
      <w:pPr>
        <w:spacing w:after="300"/>
        <w:jc w:val="center"/>
      </w:pPr>
      <w:r>
        <w:rPr>
          <w:i/>
          <w:iCs/>
        </w:rPr>
        <w:t xml:space="preserve">Current value: </w:t>
      </w:r>
      <w:r>
        <w:rPr>
          <w:b/>
          <w:bCs/>
          <w:color w:val="8B0000"/>
        </w:rPr>
        <w:t>DISABLED</w:t>
      </w:r>
    </w:p>
    <w:p w14:paraId="346460ED" w14:textId="77777777" w:rsidR="00E01D6B" w:rsidRDefault="00000000">
      <w:pPr>
        <w:spacing w:after="300"/>
      </w:pPr>
      <w:r>
        <w:rPr>
          <w:b/>
          <w:bCs/>
        </w:rPr>
        <w:t>Description:</w:t>
      </w:r>
      <w:r>
        <w:rPr>
          <w:b/>
          <w:bCs/>
        </w:rPr>
        <w:tab/>
      </w:r>
      <w:r>
        <w:t>Determines whether to hide the Accept Expected option on the Action menu of invoice reconciliation documents. If the option is hidden, invoice exception handlers can't dispute invoices. They must either accept the information on the invoice or reject the entire invoice.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9470E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9E73C2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6FAF4F8" w14:textId="77777777" w:rsidR="00E01D6B" w:rsidRDefault="00000000">
            <w:r>
              <w:rPr>
                <w:b/>
                <w:bCs/>
              </w:rPr>
              <w:t>Value</w:t>
            </w:r>
          </w:p>
        </w:tc>
      </w:tr>
      <w:tr w:rsidR="00E01D6B" w14:paraId="19764671" w14:textId="77777777">
        <w:tblPrEx>
          <w:tblCellMar>
            <w:top w:w="0" w:type="dxa"/>
            <w:bottom w:w="0" w:type="dxa"/>
          </w:tblCellMar>
        </w:tblPrEx>
        <w:tc>
          <w:tcPr>
            <w:tcW w:w="0" w:type="auto"/>
            <w:tcMar>
              <w:top w:w="100" w:type="dxa"/>
              <w:left w:w="100" w:type="dxa"/>
              <w:bottom w:w="100" w:type="dxa"/>
              <w:right w:w="100" w:type="dxa"/>
            </w:tcMar>
          </w:tcPr>
          <w:p w14:paraId="2DBD6C6C" w14:textId="77777777" w:rsidR="00E01D6B" w:rsidRDefault="00000000">
            <w:r>
              <w:t>Parameter Type</w:t>
            </w:r>
          </w:p>
        </w:tc>
        <w:tc>
          <w:tcPr>
            <w:tcW w:w="0" w:type="auto"/>
            <w:tcMar>
              <w:top w:w="100" w:type="dxa"/>
              <w:left w:w="100" w:type="dxa"/>
              <w:bottom w:w="100" w:type="dxa"/>
              <w:right w:w="100" w:type="dxa"/>
            </w:tcMar>
          </w:tcPr>
          <w:p w14:paraId="56F53EC7" w14:textId="77777777" w:rsidR="00E01D6B" w:rsidRDefault="00000000">
            <w:r>
              <w:t>java.lang.Boolean</w:t>
            </w:r>
          </w:p>
        </w:tc>
      </w:tr>
      <w:tr w:rsidR="00E01D6B" w14:paraId="1475AD38" w14:textId="77777777">
        <w:tblPrEx>
          <w:tblCellMar>
            <w:top w:w="0" w:type="dxa"/>
            <w:bottom w:w="0" w:type="dxa"/>
          </w:tblCellMar>
        </w:tblPrEx>
        <w:tc>
          <w:tcPr>
            <w:tcW w:w="0" w:type="auto"/>
            <w:tcMar>
              <w:top w:w="100" w:type="dxa"/>
              <w:left w:w="100" w:type="dxa"/>
              <w:bottom w:w="100" w:type="dxa"/>
              <w:right w:w="100" w:type="dxa"/>
            </w:tcMar>
          </w:tcPr>
          <w:p w14:paraId="697910F9" w14:textId="77777777" w:rsidR="00E01D6B" w:rsidRDefault="00000000">
            <w:r>
              <w:t>Is Default</w:t>
            </w:r>
          </w:p>
        </w:tc>
        <w:tc>
          <w:tcPr>
            <w:tcW w:w="0" w:type="auto"/>
            <w:tcMar>
              <w:top w:w="100" w:type="dxa"/>
              <w:left w:w="100" w:type="dxa"/>
              <w:bottom w:w="100" w:type="dxa"/>
              <w:right w:w="100" w:type="dxa"/>
            </w:tcMar>
          </w:tcPr>
          <w:p w14:paraId="648D1BF0" w14:textId="77777777" w:rsidR="00E01D6B" w:rsidRDefault="00000000">
            <w:r>
              <w:t>No</w:t>
            </w:r>
          </w:p>
        </w:tc>
      </w:tr>
      <w:tr w:rsidR="00E01D6B" w14:paraId="1FBAF76D" w14:textId="77777777">
        <w:tblPrEx>
          <w:tblCellMar>
            <w:top w:w="0" w:type="dxa"/>
            <w:bottom w:w="0" w:type="dxa"/>
          </w:tblCellMar>
        </w:tblPrEx>
        <w:tc>
          <w:tcPr>
            <w:tcW w:w="0" w:type="auto"/>
            <w:tcMar>
              <w:top w:w="100" w:type="dxa"/>
              <w:left w:w="100" w:type="dxa"/>
              <w:bottom w:w="100" w:type="dxa"/>
              <w:right w:w="100" w:type="dxa"/>
            </w:tcMar>
          </w:tcPr>
          <w:p w14:paraId="0182E775" w14:textId="77777777" w:rsidR="00E01D6B" w:rsidRDefault="00000000">
            <w:r>
              <w:t>Default Value</w:t>
            </w:r>
          </w:p>
        </w:tc>
        <w:tc>
          <w:tcPr>
            <w:tcW w:w="0" w:type="auto"/>
            <w:tcMar>
              <w:top w:w="100" w:type="dxa"/>
              <w:left w:w="100" w:type="dxa"/>
              <w:bottom w:w="100" w:type="dxa"/>
              <w:right w:w="100" w:type="dxa"/>
            </w:tcMar>
          </w:tcPr>
          <w:p w14:paraId="15F62A21" w14:textId="77777777" w:rsidR="00E01D6B" w:rsidRDefault="00000000">
            <w:r>
              <w:t>null</w:t>
            </w:r>
          </w:p>
        </w:tc>
      </w:tr>
      <w:tr w:rsidR="00E01D6B" w14:paraId="3274F24B" w14:textId="77777777">
        <w:tblPrEx>
          <w:tblCellMar>
            <w:top w:w="0" w:type="dxa"/>
            <w:bottom w:w="0" w:type="dxa"/>
          </w:tblCellMar>
        </w:tblPrEx>
        <w:tc>
          <w:tcPr>
            <w:tcW w:w="0" w:type="auto"/>
            <w:tcMar>
              <w:top w:w="100" w:type="dxa"/>
              <w:left w:w="100" w:type="dxa"/>
              <w:bottom w:w="100" w:type="dxa"/>
              <w:right w:w="100" w:type="dxa"/>
            </w:tcMar>
          </w:tcPr>
          <w:p w14:paraId="62B2E1DB" w14:textId="77777777" w:rsidR="00E01D6B" w:rsidRDefault="00000000">
            <w:r>
              <w:t>Is Customer Editable</w:t>
            </w:r>
          </w:p>
        </w:tc>
        <w:tc>
          <w:tcPr>
            <w:tcW w:w="0" w:type="auto"/>
            <w:tcMar>
              <w:top w:w="100" w:type="dxa"/>
              <w:left w:w="100" w:type="dxa"/>
              <w:bottom w:w="100" w:type="dxa"/>
              <w:right w:w="100" w:type="dxa"/>
            </w:tcMar>
          </w:tcPr>
          <w:p w14:paraId="038F7B2C" w14:textId="77777777" w:rsidR="00E01D6B" w:rsidRDefault="00000000">
            <w:r>
              <w:t>Yes</w:t>
            </w:r>
          </w:p>
        </w:tc>
      </w:tr>
      <w:tr w:rsidR="00E01D6B" w14:paraId="45E629CE" w14:textId="77777777">
        <w:tblPrEx>
          <w:tblCellMar>
            <w:top w:w="0" w:type="dxa"/>
            <w:bottom w:w="0" w:type="dxa"/>
          </w:tblCellMar>
        </w:tblPrEx>
        <w:tc>
          <w:tcPr>
            <w:tcW w:w="0" w:type="auto"/>
            <w:tcMar>
              <w:top w:w="100" w:type="dxa"/>
              <w:left w:w="100" w:type="dxa"/>
              <w:bottom w:w="100" w:type="dxa"/>
              <w:right w:w="100" w:type="dxa"/>
            </w:tcMar>
          </w:tcPr>
          <w:p w14:paraId="4B8000A3" w14:textId="77777777" w:rsidR="00E01D6B" w:rsidRDefault="00000000">
            <w:r>
              <w:t>Parameter Value</w:t>
            </w:r>
          </w:p>
        </w:tc>
        <w:tc>
          <w:tcPr>
            <w:tcW w:w="0" w:type="auto"/>
            <w:tcMar>
              <w:top w:w="100" w:type="dxa"/>
              <w:left w:w="100" w:type="dxa"/>
              <w:bottom w:w="100" w:type="dxa"/>
              <w:right w:w="100" w:type="dxa"/>
            </w:tcMar>
          </w:tcPr>
          <w:p w14:paraId="08A53B72" w14:textId="77777777" w:rsidR="00E01D6B" w:rsidRDefault="00000000">
            <w:r>
              <w:t>No</w:t>
            </w:r>
          </w:p>
        </w:tc>
      </w:tr>
    </w:tbl>
    <w:p w14:paraId="29DE8FD1" w14:textId="77777777" w:rsidR="00E01D6B" w:rsidRDefault="00000000">
      <w:pPr>
        <w:spacing w:before="300"/>
      </w:pPr>
      <w:r>
        <w:rPr>
          <w:b/>
          <w:bCs/>
        </w:rPr>
        <w:t xml:space="preserve">Note: </w:t>
      </w:r>
      <w:r>
        <w:t>Determines whether to hide the Accept Expected option on the Action menu of invoice reconciliation documents. If the option is hidden, invoice exception handlers can't dispute invoices. They must either accept the information on the invoice or reject the entire invoice.</w:t>
      </w:r>
    </w:p>
    <w:p w14:paraId="5A3FFF72" w14:textId="77777777" w:rsidR="00E01D6B" w:rsidRDefault="00E01D6B">
      <w:pPr>
        <w:pageBreakBefore/>
      </w:pPr>
    </w:p>
    <w:p w14:paraId="64378CEE" w14:textId="77777777" w:rsidR="00E01D6B" w:rsidRDefault="00000000">
      <w:pPr>
        <w:pStyle w:val="Heading2"/>
        <w:spacing w:after="200"/>
        <w:jc w:val="center"/>
      </w:pPr>
      <w:r>
        <w:rPr>
          <w:b/>
          <w:bCs/>
          <w:sz w:val="32"/>
          <w:szCs w:val="32"/>
        </w:rPr>
        <w:t>Enable enhanced user interface for manual matching of Invoice lines</w:t>
      </w:r>
    </w:p>
    <w:p w14:paraId="42268278" w14:textId="77777777" w:rsidR="00E01D6B" w:rsidRDefault="00000000">
      <w:pPr>
        <w:spacing w:after="240"/>
        <w:jc w:val="center"/>
      </w:pPr>
      <w:r>
        <w:rPr>
          <w:b/>
          <w:bCs/>
        </w:rPr>
        <w:t>Application.Invoicing.EnableEnhancedManualMatch</w:t>
      </w:r>
    </w:p>
    <w:p w14:paraId="5A6800AC" w14:textId="77777777" w:rsidR="00E01D6B" w:rsidRDefault="00000000">
      <w:pPr>
        <w:spacing w:after="300"/>
        <w:jc w:val="center"/>
      </w:pPr>
      <w:r>
        <w:rPr>
          <w:i/>
          <w:iCs/>
        </w:rPr>
        <w:t xml:space="preserve">Current value: </w:t>
      </w:r>
      <w:r>
        <w:rPr>
          <w:b/>
          <w:bCs/>
          <w:color w:val="006400"/>
        </w:rPr>
        <w:t>ENABLED</w:t>
      </w:r>
    </w:p>
    <w:p w14:paraId="62EEA079" w14:textId="77777777" w:rsidR="00E01D6B" w:rsidRDefault="00000000">
      <w:pPr>
        <w:spacing w:after="300"/>
      </w:pPr>
      <w:r>
        <w:rPr>
          <w:b/>
          <w:bCs/>
        </w:rPr>
        <w:t>Description:</w:t>
      </w:r>
      <w:r>
        <w:rPr>
          <w:b/>
          <w:bCs/>
        </w:rPr>
        <w:tab/>
      </w:r>
      <w:r>
        <w:t>Specifies whether the enhanced user interface for manual matching of invoice lines with order or contract lines is enabled. Keep this parameter set to Yes on sites that use the enhanced invoicing user interface, controlled by the parameter Application.Invoicing.UseEnhancedInvoice. The parameter has no effect if the enhanced invoicing user interface is off.</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118D5B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8F219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90788D3" w14:textId="77777777" w:rsidR="00E01D6B" w:rsidRDefault="00000000">
            <w:r>
              <w:rPr>
                <w:b/>
                <w:bCs/>
              </w:rPr>
              <w:t>Value</w:t>
            </w:r>
          </w:p>
        </w:tc>
      </w:tr>
      <w:tr w:rsidR="00E01D6B" w14:paraId="1FF8F0F1" w14:textId="77777777">
        <w:tblPrEx>
          <w:tblCellMar>
            <w:top w:w="0" w:type="dxa"/>
            <w:bottom w:w="0" w:type="dxa"/>
          </w:tblCellMar>
        </w:tblPrEx>
        <w:tc>
          <w:tcPr>
            <w:tcW w:w="0" w:type="auto"/>
            <w:tcMar>
              <w:top w:w="100" w:type="dxa"/>
              <w:left w:w="100" w:type="dxa"/>
              <w:bottom w:w="100" w:type="dxa"/>
              <w:right w:w="100" w:type="dxa"/>
            </w:tcMar>
          </w:tcPr>
          <w:p w14:paraId="70CB2611" w14:textId="77777777" w:rsidR="00E01D6B" w:rsidRDefault="00000000">
            <w:r>
              <w:t>Parameter Type</w:t>
            </w:r>
          </w:p>
        </w:tc>
        <w:tc>
          <w:tcPr>
            <w:tcW w:w="0" w:type="auto"/>
            <w:tcMar>
              <w:top w:w="100" w:type="dxa"/>
              <w:left w:w="100" w:type="dxa"/>
              <w:bottom w:w="100" w:type="dxa"/>
              <w:right w:w="100" w:type="dxa"/>
            </w:tcMar>
          </w:tcPr>
          <w:p w14:paraId="3C80458C" w14:textId="77777777" w:rsidR="00E01D6B" w:rsidRDefault="00000000">
            <w:r>
              <w:t>java.lang.Boolean</w:t>
            </w:r>
          </w:p>
        </w:tc>
      </w:tr>
      <w:tr w:rsidR="00E01D6B" w14:paraId="0EBD8E84" w14:textId="77777777">
        <w:tblPrEx>
          <w:tblCellMar>
            <w:top w:w="0" w:type="dxa"/>
            <w:bottom w:w="0" w:type="dxa"/>
          </w:tblCellMar>
        </w:tblPrEx>
        <w:tc>
          <w:tcPr>
            <w:tcW w:w="0" w:type="auto"/>
            <w:tcMar>
              <w:top w:w="100" w:type="dxa"/>
              <w:left w:w="100" w:type="dxa"/>
              <w:bottom w:w="100" w:type="dxa"/>
              <w:right w:w="100" w:type="dxa"/>
            </w:tcMar>
          </w:tcPr>
          <w:p w14:paraId="2C40024D" w14:textId="77777777" w:rsidR="00E01D6B" w:rsidRDefault="00000000">
            <w:r>
              <w:t>Is Default</w:t>
            </w:r>
          </w:p>
        </w:tc>
        <w:tc>
          <w:tcPr>
            <w:tcW w:w="0" w:type="auto"/>
            <w:tcMar>
              <w:top w:w="100" w:type="dxa"/>
              <w:left w:w="100" w:type="dxa"/>
              <w:bottom w:w="100" w:type="dxa"/>
              <w:right w:w="100" w:type="dxa"/>
            </w:tcMar>
          </w:tcPr>
          <w:p w14:paraId="2EA51905" w14:textId="77777777" w:rsidR="00E01D6B" w:rsidRDefault="00000000">
            <w:r>
              <w:t>No</w:t>
            </w:r>
          </w:p>
        </w:tc>
      </w:tr>
      <w:tr w:rsidR="00E01D6B" w14:paraId="1DEA7DE6" w14:textId="77777777">
        <w:tblPrEx>
          <w:tblCellMar>
            <w:top w:w="0" w:type="dxa"/>
            <w:bottom w:w="0" w:type="dxa"/>
          </w:tblCellMar>
        </w:tblPrEx>
        <w:tc>
          <w:tcPr>
            <w:tcW w:w="0" w:type="auto"/>
            <w:tcMar>
              <w:top w:w="100" w:type="dxa"/>
              <w:left w:w="100" w:type="dxa"/>
              <w:bottom w:w="100" w:type="dxa"/>
              <w:right w:w="100" w:type="dxa"/>
            </w:tcMar>
          </w:tcPr>
          <w:p w14:paraId="19110C30" w14:textId="77777777" w:rsidR="00E01D6B" w:rsidRDefault="00000000">
            <w:r>
              <w:t>Default Value</w:t>
            </w:r>
          </w:p>
        </w:tc>
        <w:tc>
          <w:tcPr>
            <w:tcW w:w="0" w:type="auto"/>
            <w:tcMar>
              <w:top w:w="100" w:type="dxa"/>
              <w:left w:w="100" w:type="dxa"/>
              <w:bottom w:w="100" w:type="dxa"/>
              <w:right w:w="100" w:type="dxa"/>
            </w:tcMar>
          </w:tcPr>
          <w:p w14:paraId="3E0D43B0" w14:textId="77777777" w:rsidR="00E01D6B" w:rsidRDefault="00000000">
            <w:r>
              <w:t>Yes</w:t>
            </w:r>
          </w:p>
        </w:tc>
      </w:tr>
      <w:tr w:rsidR="00E01D6B" w14:paraId="15C39465" w14:textId="77777777">
        <w:tblPrEx>
          <w:tblCellMar>
            <w:top w:w="0" w:type="dxa"/>
            <w:bottom w:w="0" w:type="dxa"/>
          </w:tblCellMar>
        </w:tblPrEx>
        <w:tc>
          <w:tcPr>
            <w:tcW w:w="0" w:type="auto"/>
            <w:tcMar>
              <w:top w:w="100" w:type="dxa"/>
              <w:left w:w="100" w:type="dxa"/>
              <w:bottom w:w="100" w:type="dxa"/>
              <w:right w:w="100" w:type="dxa"/>
            </w:tcMar>
          </w:tcPr>
          <w:p w14:paraId="47EC948E" w14:textId="77777777" w:rsidR="00E01D6B" w:rsidRDefault="00000000">
            <w:r>
              <w:t>Is Customer Editable</w:t>
            </w:r>
          </w:p>
        </w:tc>
        <w:tc>
          <w:tcPr>
            <w:tcW w:w="0" w:type="auto"/>
            <w:tcMar>
              <w:top w:w="100" w:type="dxa"/>
              <w:left w:w="100" w:type="dxa"/>
              <w:bottom w:w="100" w:type="dxa"/>
              <w:right w:w="100" w:type="dxa"/>
            </w:tcMar>
          </w:tcPr>
          <w:p w14:paraId="5A0BE7AC" w14:textId="77777777" w:rsidR="00E01D6B" w:rsidRDefault="00000000">
            <w:r>
              <w:t>No</w:t>
            </w:r>
          </w:p>
        </w:tc>
      </w:tr>
      <w:tr w:rsidR="00E01D6B" w14:paraId="5052B4C1" w14:textId="77777777">
        <w:tblPrEx>
          <w:tblCellMar>
            <w:top w:w="0" w:type="dxa"/>
            <w:bottom w:w="0" w:type="dxa"/>
          </w:tblCellMar>
        </w:tblPrEx>
        <w:tc>
          <w:tcPr>
            <w:tcW w:w="0" w:type="auto"/>
            <w:tcMar>
              <w:top w:w="100" w:type="dxa"/>
              <w:left w:w="100" w:type="dxa"/>
              <w:bottom w:w="100" w:type="dxa"/>
              <w:right w:w="100" w:type="dxa"/>
            </w:tcMar>
          </w:tcPr>
          <w:p w14:paraId="0B20912E" w14:textId="77777777" w:rsidR="00E01D6B" w:rsidRDefault="00000000">
            <w:r>
              <w:t>Parameter Value</w:t>
            </w:r>
          </w:p>
        </w:tc>
        <w:tc>
          <w:tcPr>
            <w:tcW w:w="0" w:type="auto"/>
            <w:tcMar>
              <w:top w:w="100" w:type="dxa"/>
              <w:left w:w="100" w:type="dxa"/>
              <w:bottom w:w="100" w:type="dxa"/>
              <w:right w:w="100" w:type="dxa"/>
            </w:tcMar>
          </w:tcPr>
          <w:p w14:paraId="7B6E44CF" w14:textId="77777777" w:rsidR="00E01D6B" w:rsidRDefault="00000000">
            <w:r>
              <w:t>Yes</w:t>
            </w:r>
          </w:p>
        </w:tc>
      </w:tr>
    </w:tbl>
    <w:p w14:paraId="0FED3E30" w14:textId="77777777" w:rsidR="00E01D6B" w:rsidRDefault="00000000">
      <w:pPr>
        <w:spacing w:before="300"/>
      </w:pPr>
      <w:r>
        <w:rPr>
          <w:b/>
          <w:bCs/>
        </w:rPr>
        <w:t xml:space="preserve">Note: </w:t>
      </w:r>
      <w:r>
        <w:t>Specifies whether the enhanced user interface for manual matching of invoice lines with order or contract lines is enabled. Keep this parameter set to Yes on sites that use the enhanced invoicing user interface, controlled by the parameter Application.Invoicing.UseEnhancedInvoice. The parameter has no effect if the enhanced invoicing user interface is off.</w:t>
      </w:r>
    </w:p>
    <w:p w14:paraId="1B776466" w14:textId="77777777" w:rsidR="00E01D6B" w:rsidRDefault="00E01D6B">
      <w:pPr>
        <w:pageBreakBefore/>
      </w:pPr>
    </w:p>
    <w:p w14:paraId="4E534FEE" w14:textId="77777777" w:rsidR="00E01D6B" w:rsidRDefault="00000000">
      <w:pPr>
        <w:pStyle w:val="Heading2"/>
        <w:spacing w:after="200"/>
        <w:jc w:val="center"/>
      </w:pPr>
      <w:r>
        <w:rPr>
          <w:b/>
          <w:bCs/>
          <w:sz w:val="32"/>
          <w:szCs w:val="32"/>
        </w:rPr>
        <w:t>Enable taxes on shipping and handling items in invoices</w:t>
      </w:r>
    </w:p>
    <w:p w14:paraId="6D2E441C" w14:textId="77777777" w:rsidR="00E01D6B" w:rsidRDefault="00000000">
      <w:pPr>
        <w:spacing w:after="240"/>
        <w:jc w:val="center"/>
      </w:pPr>
      <w:r>
        <w:rPr>
          <w:b/>
          <w:bCs/>
        </w:rPr>
        <w:t>Application.Invoicing.EnableTaxesOnShippingAndHandlingItems</w:t>
      </w:r>
    </w:p>
    <w:p w14:paraId="22F7E088" w14:textId="77777777" w:rsidR="00E01D6B" w:rsidRDefault="00000000">
      <w:pPr>
        <w:spacing w:after="300"/>
        <w:jc w:val="center"/>
      </w:pPr>
      <w:r>
        <w:rPr>
          <w:i/>
          <w:iCs/>
        </w:rPr>
        <w:t xml:space="preserve">Current value: </w:t>
      </w:r>
      <w:r>
        <w:rPr>
          <w:b/>
          <w:bCs/>
          <w:color w:val="8B0000"/>
        </w:rPr>
        <w:t>DISABLED</w:t>
      </w:r>
    </w:p>
    <w:p w14:paraId="1A6D8CB6" w14:textId="77777777" w:rsidR="00E01D6B" w:rsidRDefault="00000000">
      <w:pPr>
        <w:spacing w:after="300"/>
      </w:pPr>
      <w:r>
        <w:rPr>
          <w:b/>
          <w:bCs/>
        </w:rPr>
        <w:t>Description:</w:t>
      </w:r>
      <w:r>
        <w:rPr>
          <w:b/>
          <w:bCs/>
        </w:rPr>
        <w:tab/>
      </w:r>
      <w:r>
        <w:t>Determines whether users can add shipping and special handling lines on invoices and specify taxes for those lines. When this parameter is set to Yes, the following buttons appear on the Add Items page when users create invoices: 1)Add Shipping Item. 2)Add Special Handling Item. To add taxes to a shipping or special handling line, users select Add Taxes at the line item level. Then, the Add Taxes button appears next to each line.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B2B49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BBEAA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25B58C" w14:textId="77777777" w:rsidR="00E01D6B" w:rsidRDefault="00000000">
            <w:r>
              <w:rPr>
                <w:b/>
                <w:bCs/>
              </w:rPr>
              <w:t>Value</w:t>
            </w:r>
          </w:p>
        </w:tc>
      </w:tr>
      <w:tr w:rsidR="00E01D6B" w14:paraId="563E7D87" w14:textId="77777777">
        <w:tblPrEx>
          <w:tblCellMar>
            <w:top w:w="0" w:type="dxa"/>
            <w:bottom w:w="0" w:type="dxa"/>
          </w:tblCellMar>
        </w:tblPrEx>
        <w:tc>
          <w:tcPr>
            <w:tcW w:w="0" w:type="auto"/>
            <w:tcMar>
              <w:top w:w="100" w:type="dxa"/>
              <w:left w:w="100" w:type="dxa"/>
              <w:bottom w:w="100" w:type="dxa"/>
              <w:right w:w="100" w:type="dxa"/>
            </w:tcMar>
          </w:tcPr>
          <w:p w14:paraId="36C6107E" w14:textId="77777777" w:rsidR="00E01D6B" w:rsidRDefault="00000000">
            <w:r>
              <w:t>Parameter Type</w:t>
            </w:r>
          </w:p>
        </w:tc>
        <w:tc>
          <w:tcPr>
            <w:tcW w:w="0" w:type="auto"/>
            <w:tcMar>
              <w:top w:w="100" w:type="dxa"/>
              <w:left w:w="100" w:type="dxa"/>
              <w:bottom w:w="100" w:type="dxa"/>
              <w:right w:w="100" w:type="dxa"/>
            </w:tcMar>
          </w:tcPr>
          <w:p w14:paraId="6773883D" w14:textId="77777777" w:rsidR="00E01D6B" w:rsidRDefault="00000000">
            <w:r>
              <w:t>java.lang.Boolean</w:t>
            </w:r>
          </w:p>
        </w:tc>
      </w:tr>
      <w:tr w:rsidR="00E01D6B" w14:paraId="62AF9944" w14:textId="77777777">
        <w:tblPrEx>
          <w:tblCellMar>
            <w:top w:w="0" w:type="dxa"/>
            <w:bottom w:w="0" w:type="dxa"/>
          </w:tblCellMar>
        </w:tblPrEx>
        <w:tc>
          <w:tcPr>
            <w:tcW w:w="0" w:type="auto"/>
            <w:tcMar>
              <w:top w:w="100" w:type="dxa"/>
              <w:left w:w="100" w:type="dxa"/>
              <w:bottom w:w="100" w:type="dxa"/>
              <w:right w:w="100" w:type="dxa"/>
            </w:tcMar>
          </w:tcPr>
          <w:p w14:paraId="36627710" w14:textId="77777777" w:rsidR="00E01D6B" w:rsidRDefault="00000000">
            <w:r>
              <w:t>Is Default</w:t>
            </w:r>
          </w:p>
        </w:tc>
        <w:tc>
          <w:tcPr>
            <w:tcW w:w="0" w:type="auto"/>
            <w:tcMar>
              <w:top w:w="100" w:type="dxa"/>
              <w:left w:w="100" w:type="dxa"/>
              <w:bottom w:w="100" w:type="dxa"/>
              <w:right w:w="100" w:type="dxa"/>
            </w:tcMar>
          </w:tcPr>
          <w:p w14:paraId="7A7E848A" w14:textId="77777777" w:rsidR="00E01D6B" w:rsidRDefault="00000000">
            <w:r>
              <w:t>No</w:t>
            </w:r>
          </w:p>
        </w:tc>
      </w:tr>
      <w:tr w:rsidR="00E01D6B" w14:paraId="1CCB8287" w14:textId="77777777">
        <w:tblPrEx>
          <w:tblCellMar>
            <w:top w:w="0" w:type="dxa"/>
            <w:bottom w:w="0" w:type="dxa"/>
          </w:tblCellMar>
        </w:tblPrEx>
        <w:tc>
          <w:tcPr>
            <w:tcW w:w="0" w:type="auto"/>
            <w:tcMar>
              <w:top w:w="100" w:type="dxa"/>
              <w:left w:w="100" w:type="dxa"/>
              <w:bottom w:w="100" w:type="dxa"/>
              <w:right w:w="100" w:type="dxa"/>
            </w:tcMar>
          </w:tcPr>
          <w:p w14:paraId="0597BEB7" w14:textId="77777777" w:rsidR="00E01D6B" w:rsidRDefault="00000000">
            <w:r>
              <w:t>Default Value</w:t>
            </w:r>
          </w:p>
        </w:tc>
        <w:tc>
          <w:tcPr>
            <w:tcW w:w="0" w:type="auto"/>
            <w:tcMar>
              <w:top w:w="100" w:type="dxa"/>
              <w:left w:w="100" w:type="dxa"/>
              <w:bottom w:w="100" w:type="dxa"/>
              <w:right w:w="100" w:type="dxa"/>
            </w:tcMar>
          </w:tcPr>
          <w:p w14:paraId="297C335F" w14:textId="77777777" w:rsidR="00E01D6B" w:rsidRDefault="00000000">
            <w:r>
              <w:t>No</w:t>
            </w:r>
          </w:p>
        </w:tc>
      </w:tr>
      <w:tr w:rsidR="00E01D6B" w14:paraId="458B75C4" w14:textId="77777777">
        <w:tblPrEx>
          <w:tblCellMar>
            <w:top w:w="0" w:type="dxa"/>
            <w:bottom w:w="0" w:type="dxa"/>
          </w:tblCellMar>
        </w:tblPrEx>
        <w:tc>
          <w:tcPr>
            <w:tcW w:w="0" w:type="auto"/>
            <w:tcMar>
              <w:top w:w="100" w:type="dxa"/>
              <w:left w:w="100" w:type="dxa"/>
              <w:bottom w:w="100" w:type="dxa"/>
              <w:right w:w="100" w:type="dxa"/>
            </w:tcMar>
          </w:tcPr>
          <w:p w14:paraId="465B45AA" w14:textId="77777777" w:rsidR="00E01D6B" w:rsidRDefault="00000000">
            <w:r>
              <w:t>Is Customer Editable</w:t>
            </w:r>
          </w:p>
        </w:tc>
        <w:tc>
          <w:tcPr>
            <w:tcW w:w="0" w:type="auto"/>
            <w:tcMar>
              <w:top w:w="100" w:type="dxa"/>
              <w:left w:w="100" w:type="dxa"/>
              <w:bottom w:w="100" w:type="dxa"/>
              <w:right w:w="100" w:type="dxa"/>
            </w:tcMar>
          </w:tcPr>
          <w:p w14:paraId="368C75AE" w14:textId="77777777" w:rsidR="00E01D6B" w:rsidRDefault="00000000">
            <w:r>
              <w:t>Yes</w:t>
            </w:r>
          </w:p>
        </w:tc>
      </w:tr>
      <w:tr w:rsidR="00E01D6B" w14:paraId="444BCEBD" w14:textId="77777777">
        <w:tblPrEx>
          <w:tblCellMar>
            <w:top w:w="0" w:type="dxa"/>
            <w:bottom w:w="0" w:type="dxa"/>
          </w:tblCellMar>
        </w:tblPrEx>
        <w:tc>
          <w:tcPr>
            <w:tcW w:w="0" w:type="auto"/>
            <w:tcMar>
              <w:top w:w="100" w:type="dxa"/>
              <w:left w:w="100" w:type="dxa"/>
              <w:bottom w:w="100" w:type="dxa"/>
              <w:right w:w="100" w:type="dxa"/>
            </w:tcMar>
          </w:tcPr>
          <w:p w14:paraId="1231CD14" w14:textId="77777777" w:rsidR="00E01D6B" w:rsidRDefault="00000000">
            <w:r>
              <w:t>Parameter Value</w:t>
            </w:r>
          </w:p>
        </w:tc>
        <w:tc>
          <w:tcPr>
            <w:tcW w:w="0" w:type="auto"/>
            <w:tcMar>
              <w:top w:w="100" w:type="dxa"/>
              <w:left w:w="100" w:type="dxa"/>
              <w:bottom w:w="100" w:type="dxa"/>
              <w:right w:w="100" w:type="dxa"/>
            </w:tcMar>
          </w:tcPr>
          <w:p w14:paraId="1B9528D2" w14:textId="77777777" w:rsidR="00E01D6B" w:rsidRDefault="00000000">
            <w:r>
              <w:t>No</w:t>
            </w:r>
          </w:p>
        </w:tc>
      </w:tr>
    </w:tbl>
    <w:p w14:paraId="2B470952" w14:textId="77777777" w:rsidR="00E01D6B" w:rsidRDefault="00000000">
      <w:pPr>
        <w:spacing w:before="300"/>
      </w:pPr>
      <w:r>
        <w:rPr>
          <w:b/>
          <w:bCs/>
        </w:rPr>
        <w:t xml:space="preserve">Note: </w:t>
      </w:r>
      <w:r>
        <w:t xml:space="preserve">Determines whether users can add shipping and special handling lines on invoices and specify taxes for those lines. When this parameter is set to Yes, the following buttons appear on the Add Items page when users create invoices: 1)Add Shipping Item. 2)Add Special Handling Item. To add taxes to a shipping or special handling line, users select Add Taxes at the line item level. Then, the Add Taxes </w:t>
      </w:r>
    </w:p>
    <w:p w14:paraId="5F3D4E67" w14:textId="77777777" w:rsidR="00E01D6B" w:rsidRDefault="00E01D6B">
      <w:pPr>
        <w:pageBreakBefore/>
      </w:pPr>
    </w:p>
    <w:p w14:paraId="4DF5A76C" w14:textId="77777777" w:rsidR="00E01D6B" w:rsidRDefault="00000000">
      <w:pPr>
        <w:pStyle w:val="Heading2"/>
        <w:spacing w:after="200"/>
        <w:jc w:val="center"/>
      </w:pPr>
      <w:r>
        <w:rPr>
          <w:b/>
          <w:bCs/>
          <w:sz w:val="32"/>
          <w:szCs w:val="32"/>
        </w:rPr>
        <w:t>View and reconcile invoices</w:t>
      </w:r>
    </w:p>
    <w:p w14:paraId="6424CA8D" w14:textId="77777777" w:rsidR="00E01D6B" w:rsidRDefault="00000000">
      <w:pPr>
        <w:spacing w:after="240"/>
        <w:jc w:val="center"/>
      </w:pPr>
      <w:r>
        <w:rPr>
          <w:b/>
          <w:bCs/>
        </w:rPr>
        <w:t>Application.Invoicing.Enabled</w:t>
      </w:r>
    </w:p>
    <w:p w14:paraId="727B67C6" w14:textId="77777777" w:rsidR="00E01D6B" w:rsidRDefault="00000000">
      <w:pPr>
        <w:spacing w:after="300"/>
        <w:jc w:val="center"/>
      </w:pPr>
      <w:r>
        <w:rPr>
          <w:i/>
          <w:iCs/>
        </w:rPr>
        <w:t xml:space="preserve">Current value: </w:t>
      </w:r>
      <w:r>
        <w:rPr>
          <w:b/>
          <w:bCs/>
          <w:color w:val="006400"/>
        </w:rPr>
        <w:t>ENABLED</w:t>
      </w:r>
    </w:p>
    <w:p w14:paraId="03490DFF" w14:textId="77777777" w:rsidR="00E01D6B" w:rsidRDefault="00000000">
      <w:pPr>
        <w:spacing w:after="300"/>
      </w:pPr>
      <w:r>
        <w:rPr>
          <w:b/>
          <w:bCs/>
        </w:rPr>
        <w:t>Description:</w:t>
      </w:r>
      <w:r>
        <w:rPr>
          <w:b/>
          <w:bCs/>
        </w:rPr>
        <w:tab/>
      </w:r>
      <w:r>
        <w:t>Determines whether the site includes functionality for viewing and reconciling invoices. When set to Yes, authorized users can view and reconcile invoices. When set to No, users cannot view or reconcile invoices. This parameter does not control the ability to create or edit invoices. That is controlled by group membership.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59B876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4AA94E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F1E39C8" w14:textId="77777777" w:rsidR="00E01D6B" w:rsidRDefault="00000000">
            <w:r>
              <w:rPr>
                <w:b/>
                <w:bCs/>
              </w:rPr>
              <w:t>Value</w:t>
            </w:r>
          </w:p>
        </w:tc>
      </w:tr>
      <w:tr w:rsidR="00E01D6B" w14:paraId="1272C8E2" w14:textId="77777777">
        <w:tblPrEx>
          <w:tblCellMar>
            <w:top w:w="0" w:type="dxa"/>
            <w:bottom w:w="0" w:type="dxa"/>
          </w:tblCellMar>
        </w:tblPrEx>
        <w:tc>
          <w:tcPr>
            <w:tcW w:w="0" w:type="auto"/>
            <w:tcMar>
              <w:top w:w="100" w:type="dxa"/>
              <w:left w:w="100" w:type="dxa"/>
              <w:bottom w:w="100" w:type="dxa"/>
              <w:right w:w="100" w:type="dxa"/>
            </w:tcMar>
          </w:tcPr>
          <w:p w14:paraId="3AA704F0" w14:textId="77777777" w:rsidR="00E01D6B" w:rsidRDefault="00000000">
            <w:r>
              <w:t>Parameter Type</w:t>
            </w:r>
          </w:p>
        </w:tc>
        <w:tc>
          <w:tcPr>
            <w:tcW w:w="0" w:type="auto"/>
            <w:tcMar>
              <w:top w:w="100" w:type="dxa"/>
              <w:left w:w="100" w:type="dxa"/>
              <w:bottom w:w="100" w:type="dxa"/>
              <w:right w:w="100" w:type="dxa"/>
            </w:tcMar>
          </w:tcPr>
          <w:p w14:paraId="347548B3" w14:textId="77777777" w:rsidR="00E01D6B" w:rsidRDefault="00000000">
            <w:r>
              <w:t>java.lang.Boolean</w:t>
            </w:r>
          </w:p>
        </w:tc>
      </w:tr>
      <w:tr w:rsidR="00E01D6B" w14:paraId="3400B37F" w14:textId="77777777">
        <w:tblPrEx>
          <w:tblCellMar>
            <w:top w:w="0" w:type="dxa"/>
            <w:bottom w:w="0" w:type="dxa"/>
          </w:tblCellMar>
        </w:tblPrEx>
        <w:tc>
          <w:tcPr>
            <w:tcW w:w="0" w:type="auto"/>
            <w:tcMar>
              <w:top w:w="100" w:type="dxa"/>
              <w:left w:w="100" w:type="dxa"/>
              <w:bottom w:w="100" w:type="dxa"/>
              <w:right w:w="100" w:type="dxa"/>
            </w:tcMar>
          </w:tcPr>
          <w:p w14:paraId="58912F03" w14:textId="77777777" w:rsidR="00E01D6B" w:rsidRDefault="00000000">
            <w:r>
              <w:t>Is Default</w:t>
            </w:r>
          </w:p>
        </w:tc>
        <w:tc>
          <w:tcPr>
            <w:tcW w:w="0" w:type="auto"/>
            <w:tcMar>
              <w:top w:w="100" w:type="dxa"/>
              <w:left w:w="100" w:type="dxa"/>
              <w:bottom w:w="100" w:type="dxa"/>
              <w:right w:w="100" w:type="dxa"/>
            </w:tcMar>
          </w:tcPr>
          <w:p w14:paraId="54C566AC" w14:textId="77777777" w:rsidR="00E01D6B" w:rsidRDefault="00000000">
            <w:r>
              <w:t>No</w:t>
            </w:r>
          </w:p>
        </w:tc>
      </w:tr>
      <w:tr w:rsidR="00E01D6B" w14:paraId="585C1936" w14:textId="77777777">
        <w:tblPrEx>
          <w:tblCellMar>
            <w:top w:w="0" w:type="dxa"/>
            <w:bottom w:w="0" w:type="dxa"/>
          </w:tblCellMar>
        </w:tblPrEx>
        <w:tc>
          <w:tcPr>
            <w:tcW w:w="0" w:type="auto"/>
            <w:tcMar>
              <w:top w:w="100" w:type="dxa"/>
              <w:left w:w="100" w:type="dxa"/>
              <w:bottom w:w="100" w:type="dxa"/>
              <w:right w:w="100" w:type="dxa"/>
            </w:tcMar>
          </w:tcPr>
          <w:p w14:paraId="19F2CEE7" w14:textId="77777777" w:rsidR="00E01D6B" w:rsidRDefault="00000000">
            <w:r>
              <w:t>Default Value</w:t>
            </w:r>
          </w:p>
        </w:tc>
        <w:tc>
          <w:tcPr>
            <w:tcW w:w="0" w:type="auto"/>
            <w:tcMar>
              <w:top w:w="100" w:type="dxa"/>
              <w:left w:w="100" w:type="dxa"/>
              <w:bottom w:w="100" w:type="dxa"/>
              <w:right w:w="100" w:type="dxa"/>
            </w:tcMar>
          </w:tcPr>
          <w:p w14:paraId="12F83D80" w14:textId="77777777" w:rsidR="00E01D6B" w:rsidRDefault="00000000">
            <w:r>
              <w:t>Yes</w:t>
            </w:r>
          </w:p>
        </w:tc>
      </w:tr>
      <w:tr w:rsidR="00E01D6B" w14:paraId="2F3E4903" w14:textId="77777777">
        <w:tblPrEx>
          <w:tblCellMar>
            <w:top w:w="0" w:type="dxa"/>
            <w:bottom w:w="0" w:type="dxa"/>
          </w:tblCellMar>
        </w:tblPrEx>
        <w:tc>
          <w:tcPr>
            <w:tcW w:w="0" w:type="auto"/>
            <w:tcMar>
              <w:top w:w="100" w:type="dxa"/>
              <w:left w:w="100" w:type="dxa"/>
              <w:bottom w:w="100" w:type="dxa"/>
              <w:right w:w="100" w:type="dxa"/>
            </w:tcMar>
          </w:tcPr>
          <w:p w14:paraId="604011EB" w14:textId="77777777" w:rsidR="00E01D6B" w:rsidRDefault="00000000">
            <w:r>
              <w:t>Is Customer Editable</w:t>
            </w:r>
          </w:p>
        </w:tc>
        <w:tc>
          <w:tcPr>
            <w:tcW w:w="0" w:type="auto"/>
            <w:tcMar>
              <w:top w:w="100" w:type="dxa"/>
              <w:left w:w="100" w:type="dxa"/>
              <w:bottom w:w="100" w:type="dxa"/>
              <w:right w:w="100" w:type="dxa"/>
            </w:tcMar>
          </w:tcPr>
          <w:p w14:paraId="14FC5464" w14:textId="77777777" w:rsidR="00E01D6B" w:rsidRDefault="00000000">
            <w:r>
              <w:t>No</w:t>
            </w:r>
          </w:p>
        </w:tc>
      </w:tr>
      <w:tr w:rsidR="00E01D6B" w14:paraId="5B03D801" w14:textId="77777777">
        <w:tblPrEx>
          <w:tblCellMar>
            <w:top w:w="0" w:type="dxa"/>
            <w:bottom w:w="0" w:type="dxa"/>
          </w:tblCellMar>
        </w:tblPrEx>
        <w:tc>
          <w:tcPr>
            <w:tcW w:w="0" w:type="auto"/>
            <w:tcMar>
              <w:top w:w="100" w:type="dxa"/>
              <w:left w:w="100" w:type="dxa"/>
              <w:bottom w:w="100" w:type="dxa"/>
              <w:right w:w="100" w:type="dxa"/>
            </w:tcMar>
          </w:tcPr>
          <w:p w14:paraId="0383B2EA" w14:textId="77777777" w:rsidR="00E01D6B" w:rsidRDefault="00000000">
            <w:r>
              <w:t>Parameter Value</w:t>
            </w:r>
          </w:p>
        </w:tc>
        <w:tc>
          <w:tcPr>
            <w:tcW w:w="0" w:type="auto"/>
            <w:tcMar>
              <w:top w:w="100" w:type="dxa"/>
              <w:left w:w="100" w:type="dxa"/>
              <w:bottom w:w="100" w:type="dxa"/>
              <w:right w:w="100" w:type="dxa"/>
            </w:tcMar>
          </w:tcPr>
          <w:p w14:paraId="6E735EAC" w14:textId="77777777" w:rsidR="00E01D6B" w:rsidRDefault="00000000">
            <w:r>
              <w:t>Yes</w:t>
            </w:r>
          </w:p>
        </w:tc>
      </w:tr>
    </w:tbl>
    <w:p w14:paraId="3D829161" w14:textId="77777777" w:rsidR="00E01D6B" w:rsidRDefault="00000000">
      <w:pPr>
        <w:spacing w:before="300"/>
      </w:pPr>
      <w:r>
        <w:rPr>
          <w:b/>
          <w:bCs/>
        </w:rPr>
        <w:t xml:space="preserve">Note: </w:t>
      </w:r>
      <w:r>
        <w:t>Determines whether the site includes functionality for viewing and reconciling invoices. When set to Yes, authorized users can view and reconcile invoices. When set to No, users cannot view or reconcile invoices. This parameter does not control the ability to create or edit invoices. That is controlled by group membership.</w:t>
      </w:r>
    </w:p>
    <w:p w14:paraId="5510091C" w14:textId="77777777" w:rsidR="00E01D6B" w:rsidRDefault="00E01D6B">
      <w:pPr>
        <w:pageBreakBefore/>
      </w:pPr>
    </w:p>
    <w:p w14:paraId="633A4CF7" w14:textId="77777777" w:rsidR="00E01D6B" w:rsidRDefault="00000000">
      <w:pPr>
        <w:pStyle w:val="Heading2"/>
        <w:spacing w:after="200"/>
        <w:jc w:val="center"/>
      </w:pPr>
      <w:r>
        <w:rPr>
          <w:b/>
          <w:bCs/>
          <w:sz w:val="32"/>
          <w:szCs w:val="32"/>
        </w:rPr>
        <w:t>Display of Enhanced Invoice First Day Tutorial</w:t>
      </w:r>
    </w:p>
    <w:p w14:paraId="4EA778BF" w14:textId="77777777" w:rsidR="00E01D6B" w:rsidRDefault="00000000">
      <w:pPr>
        <w:spacing w:after="240"/>
        <w:jc w:val="center"/>
      </w:pPr>
      <w:r>
        <w:rPr>
          <w:b/>
          <w:bCs/>
        </w:rPr>
        <w:t>Application.Invoicing.EnhancedInvoiceFirstDayTutorialEnabled</w:t>
      </w:r>
    </w:p>
    <w:p w14:paraId="09D00923" w14:textId="77777777" w:rsidR="00E01D6B" w:rsidRDefault="00000000">
      <w:pPr>
        <w:spacing w:after="300"/>
        <w:jc w:val="center"/>
      </w:pPr>
      <w:r>
        <w:rPr>
          <w:i/>
          <w:iCs/>
        </w:rPr>
        <w:t xml:space="preserve">Current value: </w:t>
      </w:r>
      <w:r>
        <w:rPr>
          <w:b/>
          <w:bCs/>
          <w:color w:val="8B0000"/>
        </w:rPr>
        <w:t>DISABLED</w:t>
      </w:r>
    </w:p>
    <w:p w14:paraId="0CFB3DB6" w14:textId="77777777" w:rsidR="00E01D6B" w:rsidRDefault="00000000">
      <w:pPr>
        <w:spacing w:after="300"/>
      </w:pPr>
      <w:r>
        <w:rPr>
          <w:b/>
          <w:bCs/>
        </w:rPr>
        <w:t>Description:</w:t>
      </w:r>
      <w:r>
        <w:rPr>
          <w:b/>
          <w:bCs/>
        </w:rPr>
        <w:tab/>
      </w:r>
      <w:r>
        <w:t>This parameter specifies whether the Enhanced Invoice first day tutorial should be displayed or not. By default, this parameter is set to True.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285D93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7B393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4F0BD6" w14:textId="77777777" w:rsidR="00E01D6B" w:rsidRDefault="00000000">
            <w:r>
              <w:rPr>
                <w:b/>
                <w:bCs/>
              </w:rPr>
              <w:t>Value</w:t>
            </w:r>
          </w:p>
        </w:tc>
      </w:tr>
      <w:tr w:rsidR="00E01D6B" w14:paraId="19B58979" w14:textId="77777777">
        <w:tblPrEx>
          <w:tblCellMar>
            <w:top w:w="0" w:type="dxa"/>
            <w:bottom w:w="0" w:type="dxa"/>
          </w:tblCellMar>
        </w:tblPrEx>
        <w:tc>
          <w:tcPr>
            <w:tcW w:w="0" w:type="auto"/>
            <w:tcMar>
              <w:top w:w="100" w:type="dxa"/>
              <w:left w:w="100" w:type="dxa"/>
              <w:bottom w:w="100" w:type="dxa"/>
              <w:right w:w="100" w:type="dxa"/>
            </w:tcMar>
          </w:tcPr>
          <w:p w14:paraId="23EA45CE" w14:textId="77777777" w:rsidR="00E01D6B" w:rsidRDefault="00000000">
            <w:r>
              <w:t>Parameter Type</w:t>
            </w:r>
          </w:p>
        </w:tc>
        <w:tc>
          <w:tcPr>
            <w:tcW w:w="0" w:type="auto"/>
            <w:tcMar>
              <w:top w:w="100" w:type="dxa"/>
              <w:left w:w="100" w:type="dxa"/>
              <w:bottom w:w="100" w:type="dxa"/>
              <w:right w:w="100" w:type="dxa"/>
            </w:tcMar>
          </w:tcPr>
          <w:p w14:paraId="6D84C63A" w14:textId="77777777" w:rsidR="00E01D6B" w:rsidRDefault="00000000">
            <w:r>
              <w:t>java.lang.Boolean</w:t>
            </w:r>
          </w:p>
        </w:tc>
      </w:tr>
      <w:tr w:rsidR="00E01D6B" w14:paraId="0A1ADCF7" w14:textId="77777777">
        <w:tblPrEx>
          <w:tblCellMar>
            <w:top w:w="0" w:type="dxa"/>
            <w:bottom w:w="0" w:type="dxa"/>
          </w:tblCellMar>
        </w:tblPrEx>
        <w:tc>
          <w:tcPr>
            <w:tcW w:w="0" w:type="auto"/>
            <w:tcMar>
              <w:top w:w="100" w:type="dxa"/>
              <w:left w:w="100" w:type="dxa"/>
              <w:bottom w:w="100" w:type="dxa"/>
              <w:right w:w="100" w:type="dxa"/>
            </w:tcMar>
          </w:tcPr>
          <w:p w14:paraId="646797BC" w14:textId="77777777" w:rsidR="00E01D6B" w:rsidRDefault="00000000">
            <w:r>
              <w:t>Is Default</w:t>
            </w:r>
          </w:p>
        </w:tc>
        <w:tc>
          <w:tcPr>
            <w:tcW w:w="0" w:type="auto"/>
            <w:tcMar>
              <w:top w:w="100" w:type="dxa"/>
              <w:left w:w="100" w:type="dxa"/>
              <w:bottom w:w="100" w:type="dxa"/>
              <w:right w:w="100" w:type="dxa"/>
            </w:tcMar>
          </w:tcPr>
          <w:p w14:paraId="7534EAA6" w14:textId="77777777" w:rsidR="00E01D6B" w:rsidRDefault="00000000">
            <w:r>
              <w:t>No</w:t>
            </w:r>
          </w:p>
        </w:tc>
      </w:tr>
      <w:tr w:rsidR="00E01D6B" w14:paraId="4D067306" w14:textId="77777777">
        <w:tblPrEx>
          <w:tblCellMar>
            <w:top w:w="0" w:type="dxa"/>
            <w:bottom w:w="0" w:type="dxa"/>
          </w:tblCellMar>
        </w:tblPrEx>
        <w:tc>
          <w:tcPr>
            <w:tcW w:w="0" w:type="auto"/>
            <w:tcMar>
              <w:top w:w="100" w:type="dxa"/>
              <w:left w:w="100" w:type="dxa"/>
              <w:bottom w:w="100" w:type="dxa"/>
              <w:right w:w="100" w:type="dxa"/>
            </w:tcMar>
          </w:tcPr>
          <w:p w14:paraId="439BB08B" w14:textId="77777777" w:rsidR="00E01D6B" w:rsidRDefault="00000000">
            <w:r>
              <w:t>Default Value</w:t>
            </w:r>
          </w:p>
        </w:tc>
        <w:tc>
          <w:tcPr>
            <w:tcW w:w="0" w:type="auto"/>
            <w:tcMar>
              <w:top w:w="100" w:type="dxa"/>
              <w:left w:w="100" w:type="dxa"/>
              <w:bottom w:w="100" w:type="dxa"/>
              <w:right w:w="100" w:type="dxa"/>
            </w:tcMar>
          </w:tcPr>
          <w:p w14:paraId="46D0A2E8" w14:textId="77777777" w:rsidR="00E01D6B" w:rsidRDefault="00000000">
            <w:r>
              <w:t>Yes</w:t>
            </w:r>
          </w:p>
        </w:tc>
      </w:tr>
      <w:tr w:rsidR="00E01D6B" w14:paraId="7A6D7E6A" w14:textId="77777777">
        <w:tblPrEx>
          <w:tblCellMar>
            <w:top w:w="0" w:type="dxa"/>
            <w:bottom w:w="0" w:type="dxa"/>
          </w:tblCellMar>
        </w:tblPrEx>
        <w:tc>
          <w:tcPr>
            <w:tcW w:w="0" w:type="auto"/>
            <w:tcMar>
              <w:top w:w="100" w:type="dxa"/>
              <w:left w:w="100" w:type="dxa"/>
              <w:bottom w:w="100" w:type="dxa"/>
              <w:right w:w="100" w:type="dxa"/>
            </w:tcMar>
          </w:tcPr>
          <w:p w14:paraId="0B7797BB" w14:textId="77777777" w:rsidR="00E01D6B" w:rsidRDefault="00000000">
            <w:r>
              <w:t>Is Customer Editable</w:t>
            </w:r>
          </w:p>
        </w:tc>
        <w:tc>
          <w:tcPr>
            <w:tcW w:w="0" w:type="auto"/>
            <w:tcMar>
              <w:top w:w="100" w:type="dxa"/>
              <w:left w:w="100" w:type="dxa"/>
              <w:bottom w:w="100" w:type="dxa"/>
              <w:right w:w="100" w:type="dxa"/>
            </w:tcMar>
          </w:tcPr>
          <w:p w14:paraId="06049FA7" w14:textId="77777777" w:rsidR="00E01D6B" w:rsidRDefault="00000000">
            <w:r>
              <w:t>No</w:t>
            </w:r>
          </w:p>
        </w:tc>
      </w:tr>
      <w:tr w:rsidR="00E01D6B" w14:paraId="5DA8C8A4" w14:textId="77777777">
        <w:tblPrEx>
          <w:tblCellMar>
            <w:top w:w="0" w:type="dxa"/>
            <w:bottom w:w="0" w:type="dxa"/>
          </w:tblCellMar>
        </w:tblPrEx>
        <w:tc>
          <w:tcPr>
            <w:tcW w:w="0" w:type="auto"/>
            <w:tcMar>
              <w:top w:w="100" w:type="dxa"/>
              <w:left w:w="100" w:type="dxa"/>
              <w:bottom w:w="100" w:type="dxa"/>
              <w:right w:w="100" w:type="dxa"/>
            </w:tcMar>
          </w:tcPr>
          <w:p w14:paraId="5597A3EA" w14:textId="77777777" w:rsidR="00E01D6B" w:rsidRDefault="00000000">
            <w:r>
              <w:t>Parameter Value</w:t>
            </w:r>
          </w:p>
        </w:tc>
        <w:tc>
          <w:tcPr>
            <w:tcW w:w="0" w:type="auto"/>
            <w:tcMar>
              <w:top w:w="100" w:type="dxa"/>
              <w:left w:w="100" w:type="dxa"/>
              <w:bottom w:w="100" w:type="dxa"/>
              <w:right w:w="100" w:type="dxa"/>
            </w:tcMar>
          </w:tcPr>
          <w:p w14:paraId="35782824" w14:textId="77777777" w:rsidR="00E01D6B" w:rsidRDefault="00000000">
            <w:r>
              <w:t>No</w:t>
            </w:r>
          </w:p>
        </w:tc>
      </w:tr>
    </w:tbl>
    <w:p w14:paraId="2F261412" w14:textId="77777777" w:rsidR="00E01D6B" w:rsidRDefault="00000000">
      <w:pPr>
        <w:spacing w:before="300"/>
      </w:pPr>
      <w:r>
        <w:rPr>
          <w:b/>
          <w:bCs/>
        </w:rPr>
        <w:t xml:space="preserve">Note: </w:t>
      </w:r>
      <w:r>
        <w:t>This parameter specifies whether the Enhanced Invoice first day tutorial should be displayed or not. By default, this parameter is set to True.</w:t>
      </w:r>
    </w:p>
    <w:p w14:paraId="62DCBDDE" w14:textId="77777777" w:rsidR="00E01D6B" w:rsidRDefault="00E01D6B">
      <w:pPr>
        <w:pageBreakBefore/>
      </w:pPr>
    </w:p>
    <w:p w14:paraId="496CEADA" w14:textId="77777777" w:rsidR="00E01D6B" w:rsidRDefault="00000000">
      <w:pPr>
        <w:pStyle w:val="Heading2"/>
        <w:spacing w:after="200"/>
        <w:jc w:val="center"/>
      </w:pPr>
      <w:r>
        <w:rPr>
          <w:b/>
          <w:bCs/>
          <w:sz w:val="32"/>
          <w:szCs w:val="32"/>
        </w:rPr>
        <w:t>ExceptionTypes Absolute Tolerance InSite Currency</w:t>
      </w:r>
    </w:p>
    <w:p w14:paraId="727A9B0A" w14:textId="77777777" w:rsidR="00E01D6B" w:rsidRDefault="00000000">
      <w:pPr>
        <w:spacing w:after="240"/>
        <w:jc w:val="center"/>
      </w:pPr>
      <w:r>
        <w:rPr>
          <w:b/>
          <w:bCs/>
        </w:rPr>
        <w:t>Application.Invoicing.ExceptionTypesAbsoluteToleranceInSiteCurrency</w:t>
      </w:r>
    </w:p>
    <w:p w14:paraId="649AB369" w14:textId="77777777" w:rsidR="00E01D6B" w:rsidRDefault="00000000">
      <w:pPr>
        <w:spacing w:after="300"/>
        <w:jc w:val="center"/>
      </w:pPr>
      <w:r>
        <w:rPr>
          <w:i/>
          <w:iCs/>
        </w:rPr>
        <w:t xml:space="preserve">Current value: </w:t>
      </w:r>
      <w:r>
        <w:rPr>
          <w:b/>
          <w:bCs/>
          <w:color w:val="8B0000"/>
        </w:rPr>
        <w:t>DISABLED</w:t>
      </w:r>
    </w:p>
    <w:p w14:paraId="1DE1A8D3" w14:textId="77777777" w:rsidR="00E01D6B" w:rsidRDefault="00000000">
      <w:pPr>
        <w:spacing w:after="300"/>
      </w:pPr>
      <w:r>
        <w:rPr>
          <w:b/>
          <w:bCs/>
        </w:rPr>
        <w:t>Description:</w:t>
      </w:r>
      <w:r>
        <w:rPr>
          <w:b/>
          <w:bCs/>
        </w:rPr>
        <w:tab/>
      </w:r>
      <w:r>
        <w:t>Specifies whether the absolute tolerance value configured for amount-based invoice exception types with the Apply Absolute Tolerance to Difference option set to No is applied in the site's default currency or in the currency from the current FieldPathToValidate object. If this parameter is set to Yes, the absolute tolerance value is always applied in the site's default currency; if it is set to No, the absolute tolerance value is a generic number and is always applied in the currency of the current FieldPathToValidate object. For example, in a site with a default currency of EUR, if the absolute tolerance value is 10, setting this parameter to Yes means that the absolute tolerance value is always 10 EUR and is converted and applied to a FieldPathToValidate object with a currency in USD. If this parameter is set to No, the absolute tolerance is applied based on the currency of the current FieldPathToValidateObject, and could be 10 USD, 10 EUR, 10 JPY, and so forth. Ariba recommends that this parameter be set to No in sites that use exception overrides by currency, so that absolute tolerance values and currency overrides are both applied based on the current FieldPathToValidate object's currency.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B07ACA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166CC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8583574" w14:textId="77777777" w:rsidR="00E01D6B" w:rsidRDefault="00000000">
            <w:r>
              <w:rPr>
                <w:b/>
                <w:bCs/>
              </w:rPr>
              <w:t>Value</w:t>
            </w:r>
          </w:p>
        </w:tc>
      </w:tr>
      <w:tr w:rsidR="00E01D6B" w14:paraId="2DB84F3A" w14:textId="77777777">
        <w:tblPrEx>
          <w:tblCellMar>
            <w:top w:w="0" w:type="dxa"/>
            <w:bottom w:w="0" w:type="dxa"/>
          </w:tblCellMar>
        </w:tblPrEx>
        <w:tc>
          <w:tcPr>
            <w:tcW w:w="0" w:type="auto"/>
            <w:tcMar>
              <w:top w:w="100" w:type="dxa"/>
              <w:left w:w="100" w:type="dxa"/>
              <w:bottom w:w="100" w:type="dxa"/>
              <w:right w:w="100" w:type="dxa"/>
            </w:tcMar>
          </w:tcPr>
          <w:p w14:paraId="2076A8AE" w14:textId="77777777" w:rsidR="00E01D6B" w:rsidRDefault="00000000">
            <w:r>
              <w:t>Parameter Type</w:t>
            </w:r>
          </w:p>
        </w:tc>
        <w:tc>
          <w:tcPr>
            <w:tcW w:w="0" w:type="auto"/>
            <w:tcMar>
              <w:top w:w="100" w:type="dxa"/>
              <w:left w:w="100" w:type="dxa"/>
              <w:bottom w:w="100" w:type="dxa"/>
              <w:right w:w="100" w:type="dxa"/>
            </w:tcMar>
          </w:tcPr>
          <w:p w14:paraId="0331EF5C" w14:textId="77777777" w:rsidR="00E01D6B" w:rsidRDefault="00000000">
            <w:r>
              <w:t>java.lang.Boolean</w:t>
            </w:r>
          </w:p>
        </w:tc>
      </w:tr>
      <w:tr w:rsidR="00E01D6B" w14:paraId="41882191" w14:textId="77777777">
        <w:tblPrEx>
          <w:tblCellMar>
            <w:top w:w="0" w:type="dxa"/>
            <w:bottom w:w="0" w:type="dxa"/>
          </w:tblCellMar>
        </w:tblPrEx>
        <w:tc>
          <w:tcPr>
            <w:tcW w:w="0" w:type="auto"/>
            <w:tcMar>
              <w:top w:w="100" w:type="dxa"/>
              <w:left w:w="100" w:type="dxa"/>
              <w:bottom w:w="100" w:type="dxa"/>
              <w:right w:w="100" w:type="dxa"/>
            </w:tcMar>
          </w:tcPr>
          <w:p w14:paraId="12C41D65" w14:textId="77777777" w:rsidR="00E01D6B" w:rsidRDefault="00000000">
            <w:r>
              <w:t>Is Default</w:t>
            </w:r>
          </w:p>
        </w:tc>
        <w:tc>
          <w:tcPr>
            <w:tcW w:w="0" w:type="auto"/>
            <w:tcMar>
              <w:top w:w="100" w:type="dxa"/>
              <w:left w:w="100" w:type="dxa"/>
              <w:bottom w:w="100" w:type="dxa"/>
              <w:right w:w="100" w:type="dxa"/>
            </w:tcMar>
          </w:tcPr>
          <w:p w14:paraId="08A87473" w14:textId="77777777" w:rsidR="00E01D6B" w:rsidRDefault="00000000">
            <w:r>
              <w:t>No</w:t>
            </w:r>
          </w:p>
        </w:tc>
      </w:tr>
      <w:tr w:rsidR="00E01D6B" w14:paraId="4D633A99" w14:textId="77777777">
        <w:tblPrEx>
          <w:tblCellMar>
            <w:top w:w="0" w:type="dxa"/>
            <w:bottom w:w="0" w:type="dxa"/>
          </w:tblCellMar>
        </w:tblPrEx>
        <w:tc>
          <w:tcPr>
            <w:tcW w:w="0" w:type="auto"/>
            <w:tcMar>
              <w:top w:w="100" w:type="dxa"/>
              <w:left w:w="100" w:type="dxa"/>
              <w:bottom w:w="100" w:type="dxa"/>
              <w:right w:w="100" w:type="dxa"/>
            </w:tcMar>
          </w:tcPr>
          <w:p w14:paraId="1E7C7D96" w14:textId="77777777" w:rsidR="00E01D6B" w:rsidRDefault="00000000">
            <w:r>
              <w:t>Default Value</w:t>
            </w:r>
          </w:p>
        </w:tc>
        <w:tc>
          <w:tcPr>
            <w:tcW w:w="0" w:type="auto"/>
            <w:tcMar>
              <w:top w:w="100" w:type="dxa"/>
              <w:left w:w="100" w:type="dxa"/>
              <w:bottom w:w="100" w:type="dxa"/>
              <w:right w:w="100" w:type="dxa"/>
            </w:tcMar>
          </w:tcPr>
          <w:p w14:paraId="28EAA907" w14:textId="77777777" w:rsidR="00E01D6B" w:rsidRDefault="00000000">
            <w:r>
              <w:t>Yes</w:t>
            </w:r>
          </w:p>
        </w:tc>
      </w:tr>
      <w:tr w:rsidR="00E01D6B" w14:paraId="4302172B" w14:textId="77777777">
        <w:tblPrEx>
          <w:tblCellMar>
            <w:top w:w="0" w:type="dxa"/>
            <w:bottom w:w="0" w:type="dxa"/>
          </w:tblCellMar>
        </w:tblPrEx>
        <w:tc>
          <w:tcPr>
            <w:tcW w:w="0" w:type="auto"/>
            <w:tcMar>
              <w:top w:w="100" w:type="dxa"/>
              <w:left w:w="100" w:type="dxa"/>
              <w:bottom w:w="100" w:type="dxa"/>
              <w:right w:w="100" w:type="dxa"/>
            </w:tcMar>
          </w:tcPr>
          <w:p w14:paraId="72CBDD3D" w14:textId="77777777" w:rsidR="00E01D6B" w:rsidRDefault="00000000">
            <w:r>
              <w:t>Is Customer Editable</w:t>
            </w:r>
          </w:p>
        </w:tc>
        <w:tc>
          <w:tcPr>
            <w:tcW w:w="0" w:type="auto"/>
            <w:tcMar>
              <w:top w:w="100" w:type="dxa"/>
              <w:left w:w="100" w:type="dxa"/>
              <w:bottom w:w="100" w:type="dxa"/>
              <w:right w:w="100" w:type="dxa"/>
            </w:tcMar>
          </w:tcPr>
          <w:p w14:paraId="11F36F50" w14:textId="77777777" w:rsidR="00E01D6B" w:rsidRDefault="00000000">
            <w:r>
              <w:t>No</w:t>
            </w:r>
          </w:p>
        </w:tc>
      </w:tr>
      <w:tr w:rsidR="00E01D6B" w14:paraId="7AD3326B" w14:textId="77777777">
        <w:tblPrEx>
          <w:tblCellMar>
            <w:top w:w="0" w:type="dxa"/>
            <w:bottom w:w="0" w:type="dxa"/>
          </w:tblCellMar>
        </w:tblPrEx>
        <w:tc>
          <w:tcPr>
            <w:tcW w:w="0" w:type="auto"/>
            <w:tcMar>
              <w:top w:w="100" w:type="dxa"/>
              <w:left w:w="100" w:type="dxa"/>
              <w:bottom w:w="100" w:type="dxa"/>
              <w:right w:w="100" w:type="dxa"/>
            </w:tcMar>
          </w:tcPr>
          <w:p w14:paraId="423FB4EC" w14:textId="77777777" w:rsidR="00E01D6B" w:rsidRDefault="00000000">
            <w:r>
              <w:t>Parameter Value</w:t>
            </w:r>
          </w:p>
        </w:tc>
        <w:tc>
          <w:tcPr>
            <w:tcW w:w="0" w:type="auto"/>
            <w:tcMar>
              <w:top w:w="100" w:type="dxa"/>
              <w:left w:w="100" w:type="dxa"/>
              <w:bottom w:w="100" w:type="dxa"/>
              <w:right w:w="100" w:type="dxa"/>
            </w:tcMar>
          </w:tcPr>
          <w:p w14:paraId="210C9595" w14:textId="77777777" w:rsidR="00E01D6B" w:rsidRDefault="00000000">
            <w:r>
              <w:t>No</w:t>
            </w:r>
          </w:p>
        </w:tc>
      </w:tr>
    </w:tbl>
    <w:p w14:paraId="1342230B" w14:textId="77777777" w:rsidR="00E01D6B" w:rsidRDefault="00000000">
      <w:pPr>
        <w:spacing w:before="300"/>
      </w:pPr>
      <w:r>
        <w:rPr>
          <w:b/>
          <w:bCs/>
        </w:rPr>
        <w:t xml:space="preserve">Note: </w:t>
      </w:r>
      <w:r>
        <w:t>Specifies whether the absolute tolerance value configured for amount-based invoice exception types with the Apply Absolute Tolerance to Difference option set to No is applied in the site's default currency or in the currency from the current FieldPathToValidate object. If this parameter is set to Yes, the absolute tolerance value is always applied in the site's default currency; if it is set to No</w:t>
      </w:r>
    </w:p>
    <w:p w14:paraId="6B470D53" w14:textId="77777777" w:rsidR="00E01D6B" w:rsidRDefault="00E01D6B">
      <w:pPr>
        <w:pageBreakBefore/>
      </w:pPr>
    </w:p>
    <w:p w14:paraId="1FD70910" w14:textId="77777777" w:rsidR="00E01D6B" w:rsidRDefault="00000000">
      <w:pPr>
        <w:pStyle w:val="Heading2"/>
        <w:spacing w:after="200"/>
        <w:jc w:val="center"/>
      </w:pPr>
      <w:r>
        <w:rPr>
          <w:b/>
          <w:bCs/>
          <w:sz w:val="32"/>
          <w:szCs w:val="32"/>
        </w:rPr>
        <w:t>Export invoices with negative and positive lines</w:t>
      </w:r>
    </w:p>
    <w:p w14:paraId="17837179" w14:textId="77777777" w:rsidR="00E01D6B" w:rsidRDefault="00000000">
      <w:pPr>
        <w:spacing w:after="240"/>
        <w:jc w:val="center"/>
      </w:pPr>
      <w:r>
        <w:rPr>
          <w:b/>
          <w:bCs/>
        </w:rPr>
        <w:t>Application.Invoicing.ExportPositiveAndNegativeLineAmountInvoices</w:t>
      </w:r>
    </w:p>
    <w:p w14:paraId="28A4ED73" w14:textId="77777777" w:rsidR="00E01D6B" w:rsidRDefault="00000000">
      <w:pPr>
        <w:spacing w:after="300"/>
        <w:jc w:val="center"/>
      </w:pPr>
      <w:r>
        <w:rPr>
          <w:i/>
          <w:iCs/>
        </w:rPr>
        <w:t xml:space="preserve">Current value: </w:t>
      </w:r>
      <w:r>
        <w:rPr>
          <w:b/>
          <w:bCs/>
          <w:color w:val="006400"/>
        </w:rPr>
        <w:t>ENABLED</w:t>
      </w:r>
    </w:p>
    <w:p w14:paraId="5A361AFC" w14:textId="77777777" w:rsidR="00E01D6B" w:rsidRDefault="00000000">
      <w:pPr>
        <w:spacing w:after="300"/>
      </w:pPr>
      <w:r>
        <w:rPr>
          <w:b/>
          <w:bCs/>
        </w:rPr>
        <w:t>Description:</w:t>
      </w:r>
      <w:r>
        <w:rPr>
          <w:b/>
          <w:bCs/>
        </w:rPr>
        <w:tab/>
      </w:r>
      <w:r>
        <w:t>Determines whether invoices that contain both positive and negative line amounts are exported. Set this parameter to Yes if your ERP system accepts invoices with negative line amounts.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C77F8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8B616F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9B6D94" w14:textId="77777777" w:rsidR="00E01D6B" w:rsidRDefault="00000000">
            <w:r>
              <w:rPr>
                <w:b/>
                <w:bCs/>
              </w:rPr>
              <w:t>Value</w:t>
            </w:r>
          </w:p>
        </w:tc>
      </w:tr>
      <w:tr w:rsidR="00E01D6B" w14:paraId="29D74D36" w14:textId="77777777">
        <w:tblPrEx>
          <w:tblCellMar>
            <w:top w:w="0" w:type="dxa"/>
            <w:bottom w:w="0" w:type="dxa"/>
          </w:tblCellMar>
        </w:tblPrEx>
        <w:tc>
          <w:tcPr>
            <w:tcW w:w="0" w:type="auto"/>
            <w:tcMar>
              <w:top w:w="100" w:type="dxa"/>
              <w:left w:w="100" w:type="dxa"/>
              <w:bottom w:w="100" w:type="dxa"/>
              <w:right w:w="100" w:type="dxa"/>
            </w:tcMar>
          </w:tcPr>
          <w:p w14:paraId="3D758503" w14:textId="77777777" w:rsidR="00E01D6B" w:rsidRDefault="00000000">
            <w:r>
              <w:t>Parameter Type</w:t>
            </w:r>
          </w:p>
        </w:tc>
        <w:tc>
          <w:tcPr>
            <w:tcW w:w="0" w:type="auto"/>
            <w:tcMar>
              <w:top w:w="100" w:type="dxa"/>
              <w:left w:w="100" w:type="dxa"/>
              <w:bottom w:w="100" w:type="dxa"/>
              <w:right w:w="100" w:type="dxa"/>
            </w:tcMar>
          </w:tcPr>
          <w:p w14:paraId="607CABCA" w14:textId="77777777" w:rsidR="00E01D6B" w:rsidRDefault="00000000">
            <w:r>
              <w:t>java.lang.Boolean</w:t>
            </w:r>
          </w:p>
        </w:tc>
      </w:tr>
      <w:tr w:rsidR="00E01D6B" w14:paraId="5897A344" w14:textId="77777777">
        <w:tblPrEx>
          <w:tblCellMar>
            <w:top w:w="0" w:type="dxa"/>
            <w:bottom w:w="0" w:type="dxa"/>
          </w:tblCellMar>
        </w:tblPrEx>
        <w:tc>
          <w:tcPr>
            <w:tcW w:w="0" w:type="auto"/>
            <w:tcMar>
              <w:top w:w="100" w:type="dxa"/>
              <w:left w:w="100" w:type="dxa"/>
              <w:bottom w:w="100" w:type="dxa"/>
              <w:right w:w="100" w:type="dxa"/>
            </w:tcMar>
          </w:tcPr>
          <w:p w14:paraId="43B9C884" w14:textId="77777777" w:rsidR="00E01D6B" w:rsidRDefault="00000000">
            <w:r>
              <w:t>Is Default</w:t>
            </w:r>
          </w:p>
        </w:tc>
        <w:tc>
          <w:tcPr>
            <w:tcW w:w="0" w:type="auto"/>
            <w:tcMar>
              <w:top w:w="100" w:type="dxa"/>
              <w:left w:w="100" w:type="dxa"/>
              <w:bottom w:w="100" w:type="dxa"/>
              <w:right w:w="100" w:type="dxa"/>
            </w:tcMar>
          </w:tcPr>
          <w:p w14:paraId="494E36C3" w14:textId="77777777" w:rsidR="00E01D6B" w:rsidRDefault="00000000">
            <w:r>
              <w:t>No</w:t>
            </w:r>
          </w:p>
        </w:tc>
      </w:tr>
      <w:tr w:rsidR="00E01D6B" w14:paraId="0C398AB5" w14:textId="77777777">
        <w:tblPrEx>
          <w:tblCellMar>
            <w:top w:w="0" w:type="dxa"/>
            <w:bottom w:w="0" w:type="dxa"/>
          </w:tblCellMar>
        </w:tblPrEx>
        <w:tc>
          <w:tcPr>
            <w:tcW w:w="0" w:type="auto"/>
            <w:tcMar>
              <w:top w:w="100" w:type="dxa"/>
              <w:left w:w="100" w:type="dxa"/>
              <w:bottom w:w="100" w:type="dxa"/>
              <w:right w:w="100" w:type="dxa"/>
            </w:tcMar>
          </w:tcPr>
          <w:p w14:paraId="4C5F4C08" w14:textId="77777777" w:rsidR="00E01D6B" w:rsidRDefault="00000000">
            <w:r>
              <w:t>Default Value</w:t>
            </w:r>
          </w:p>
        </w:tc>
        <w:tc>
          <w:tcPr>
            <w:tcW w:w="0" w:type="auto"/>
            <w:tcMar>
              <w:top w:w="100" w:type="dxa"/>
              <w:left w:w="100" w:type="dxa"/>
              <w:bottom w:w="100" w:type="dxa"/>
              <w:right w:w="100" w:type="dxa"/>
            </w:tcMar>
          </w:tcPr>
          <w:p w14:paraId="7EF4B10F" w14:textId="77777777" w:rsidR="00E01D6B" w:rsidRDefault="00000000">
            <w:r>
              <w:t>Yes</w:t>
            </w:r>
          </w:p>
        </w:tc>
      </w:tr>
      <w:tr w:rsidR="00E01D6B" w14:paraId="635AB77B" w14:textId="77777777">
        <w:tblPrEx>
          <w:tblCellMar>
            <w:top w:w="0" w:type="dxa"/>
            <w:bottom w:w="0" w:type="dxa"/>
          </w:tblCellMar>
        </w:tblPrEx>
        <w:tc>
          <w:tcPr>
            <w:tcW w:w="0" w:type="auto"/>
            <w:tcMar>
              <w:top w:w="100" w:type="dxa"/>
              <w:left w:w="100" w:type="dxa"/>
              <w:bottom w:w="100" w:type="dxa"/>
              <w:right w:w="100" w:type="dxa"/>
            </w:tcMar>
          </w:tcPr>
          <w:p w14:paraId="168AF7C8" w14:textId="77777777" w:rsidR="00E01D6B" w:rsidRDefault="00000000">
            <w:r>
              <w:t>Is Customer Editable</w:t>
            </w:r>
          </w:p>
        </w:tc>
        <w:tc>
          <w:tcPr>
            <w:tcW w:w="0" w:type="auto"/>
            <w:tcMar>
              <w:top w:w="100" w:type="dxa"/>
              <w:left w:w="100" w:type="dxa"/>
              <w:bottom w:w="100" w:type="dxa"/>
              <w:right w:w="100" w:type="dxa"/>
            </w:tcMar>
          </w:tcPr>
          <w:p w14:paraId="6C5065B5" w14:textId="77777777" w:rsidR="00E01D6B" w:rsidRDefault="00000000">
            <w:r>
              <w:t>Yes</w:t>
            </w:r>
          </w:p>
        </w:tc>
      </w:tr>
      <w:tr w:rsidR="00E01D6B" w14:paraId="7D0D9D55" w14:textId="77777777">
        <w:tblPrEx>
          <w:tblCellMar>
            <w:top w:w="0" w:type="dxa"/>
            <w:bottom w:w="0" w:type="dxa"/>
          </w:tblCellMar>
        </w:tblPrEx>
        <w:tc>
          <w:tcPr>
            <w:tcW w:w="0" w:type="auto"/>
            <w:tcMar>
              <w:top w:w="100" w:type="dxa"/>
              <w:left w:w="100" w:type="dxa"/>
              <w:bottom w:w="100" w:type="dxa"/>
              <w:right w:w="100" w:type="dxa"/>
            </w:tcMar>
          </w:tcPr>
          <w:p w14:paraId="2A3DC4B9" w14:textId="77777777" w:rsidR="00E01D6B" w:rsidRDefault="00000000">
            <w:r>
              <w:t>Parameter Value</w:t>
            </w:r>
          </w:p>
        </w:tc>
        <w:tc>
          <w:tcPr>
            <w:tcW w:w="0" w:type="auto"/>
            <w:tcMar>
              <w:top w:w="100" w:type="dxa"/>
              <w:left w:w="100" w:type="dxa"/>
              <w:bottom w:w="100" w:type="dxa"/>
              <w:right w:w="100" w:type="dxa"/>
            </w:tcMar>
          </w:tcPr>
          <w:p w14:paraId="1EB0BB49" w14:textId="77777777" w:rsidR="00E01D6B" w:rsidRDefault="00000000">
            <w:r>
              <w:t>Yes</w:t>
            </w:r>
          </w:p>
        </w:tc>
      </w:tr>
    </w:tbl>
    <w:p w14:paraId="0E59C077" w14:textId="77777777" w:rsidR="00E01D6B" w:rsidRDefault="00000000">
      <w:pPr>
        <w:spacing w:before="300"/>
      </w:pPr>
      <w:r>
        <w:rPr>
          <w:b/>
          <w:bCs/>
        </w:rPr>
        <w:t xml:space="preserve">Note: </w:t>
      </w:r>
      <w:r>
        <w:t>Determines whether invoices that contain both positive and negative line amounts are exported. Set this parameter to Yes if your ERP system accepts invoices with negative line amounts.</w:t>
      </w:r>
    </w:p>
    <w:p w14:paraId="24394F01" w14:textId="77777777" w:rsidR="00E01D6B" w:rsidRDefault="00E01D6B">
      <w:pPr>
        <w:pageBreakBefore/>
      </w:pPr>
    </w:p>
    <w:p w14:paraId="45988E90" w14:textId="77777777" w:rsidR="00E01D6B" w:rsidRDefault="00000000">
      <w:pPr>
        <w:pStyle w:val="Heading2"/>
        <w:spacing w:after="200"/>
        <w:jc w:val="center"/>
      </w:pPr>
      <w:r>
        <w:rPr>
          <w:b/>
          <w:bCs/>
          <w:sz w:val="32"/>
          <w:szCs w:val="32"/>
        </w:rPr>
        <w:t>Require invoice reconciliation in the ERP system</w:t>
      </w:r>
    </w:p>
    <w:p w14:paraId="08A202CE" w14:textId="77777777" w:rsidR="00E01D6B" w:rsidRDefault="00000000">
      <w:pPr>
        <w:spacing w:after="240"/>
        <w:jc w:val="center"/>
      </w:pPr>
      <w:r>
        <w:rPr>
          <w:b/>
          <w:bCs/>
        </w:rPr>
        <w:t>Application.Invoicing.ExternalReconciliationEnabled</w:t>
      </w:r>
    </w:p>
    <w:p w14:paraId="4A52602B" w14:textId="77777777" w:rsidR="00E01D6B" w:rsidRDefault="00000000">
      <w:pPr>
        <w:spacing w:after="300"/>
        <w:jc w:val="center"/>
      </w:pPr>
      <w:r>
        <w:rPr>
          <w:i/>
          <w:iCs/>
        </w:rPr>
        <w:t xml:space="preserve">Current value: </w:t>
      </w:r>
      <w:r>
        <w:rPr>
          <w:b/>
          <w:bCs/>
          <w:color w:val="8B0000"/>
        </w:rPr>
        <w:t>DISABLED</w:t>
      </w:r>
    </w:p>
    <w:p w14:paraId="55402876" w14:textId="77777777" w:rsidR="00E01D6B" w:rsidRDefault="00000000">
      <w:pPr>
        <w:spacing w:after="300"/>
      </w:pPr>
      <w:r>
        <w:rPr>
          <w:b/>
          <w:bCs/>
        </w:rPr>
        <w:t>Description:</w:t>
      </w:r>
      <w:r>
        <w:rPr>
          <w:b/>
          <w:bCs/>
        </w:rPr>
        <w:tab/>
      </w:r>
      <w:r>
        <w:t>Specifies whether invoices require a final reconciliation step in your ERP system before they can progress to Paying status. This parameter applies to SAP Ariba Invoice Management. When set to Yes, and an invoice reconciliation document is finally approved, the status changes to Awaiting External Reconciliation instead of Paying. When set to No, and an invoice reconciliation document is finally approved, the status changes to Paying. If your invoices require reconciliation in the ERP system, you must enable the Send invoice reconciliations to SAP Business Network (Application.Invoicing.SendIRtoAN)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B7BCC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95D24B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5563EE6" w14:textId="77777777" w:rsidR="00E01D6B" w:rsidRDefault="00000000">
            <w:r>
              <w:rPr>
                <w:b/>
                <w:bCs/>
              </w:rPr>
              <w:t>Value</w:t>
            </w:r>
          </w:p>
        </w:tc>
      </w:tr>
      <w:tr w:rsidR="00E01D6B" w14:paraId="037A0077" w14:textId="77777777">
        <w:tblPrEx>
          <w:tblCellMar>
            <w:top w:w="0" w:type="dxa"/>
            <w:bottom w:w="0" w:type="dxa"/>
          </w:tblCellMar>
        </w:tblPrEx>
        <w:tc>
          <w:tcPr>
            <w:tcW w:w="0" w:type="auto"/>
            <w:tcMar>
              <w:top w:w="100" w:type="dxa"/>
              <w:left w:w="100" w:type="dxa"/>
              <w:bottom w:w="100" w:type="dxa"/>
              <w:right w:w="100" w:type="dxa"/>
            </w:tcMar>
          </w:tcPr>
          <w:p w14:paraId="3BD29D46" w14:textId="77777777" w:rsidR="00E01D6B" w:rsidRDefault="00000000">
            <w:r>
              <w:t>Parameter Type</w:t>
            </w:r>
          </w:p>
        </w:tc>
        <w:tc>
          <w:tcPr>
            <w:tcW w:w="0" w:type="auto"/>
            <w:tcMar>
              <w:top w:w="100" w:type="dxa"/>
              <w:left w:w="100" w:type="dxa"/>
              <w:bottom w:w="100" w:type="dxa"/>
              <w:right w:w="100" w:type="dxa"/>
            </w:tcMar>
          </w:tcPr>
          <w:p w14:paraId="19E86511" w14:textId="77777777" w:rsidR="00E01D6B" w:rsidRDefault="00000000">
            <w:r>
              <w:t>java.lang.Boolean</w:t>
            </w:r>
          </w:p>
        </w:tc>
      </w:tr>
      <w:tr w:rsidR="00E01D6B" w14:paraId="111C81A6" w14:textId="77777777">
        <w:tblPrEx>
          <w:tblCellMar>
            <w:top w:w="0" w:type="dxa"/>
            <w:bottom w:w="0" w:type="dxa"/>
          </w:tblCellMar>
        </w:tblPrEx>
        <w:tc>
          <w:tcPr>
            <w:tcW w:w="0" w:type="auto"/>
            <w:tcMar>
              <w:top w:w="100" w:type="dxa"/>
              <w:left w:w="100" w:type="dxa"/>
              <w:bottom w:w="100" w:type="dxa"/>
              <w:right w:w="100" w:type="dxa"/>
            </w:tcMar>
          </w:tcPr>
          <w:p w14:paraId="7A708D0C" w14:textId="77777777" w:rsidR="00E01D6B" w:rsidRDefault="00000000">
            <w:r>
              <w:t>Is Default</w:t>
            </w:r>
          </w:p>
        </w:tc>
        <w:tc>
          <w:tcPr>
            <w:tcW w:w="0" w:type="auto"/>
            <w:tcMar>
              <w:top w:w="100" w:type="dxa"/>
              <w:left w:w="100" w:type="dxa"/>
              <w:bottom w:w="100" w:type="dxa"/>
              <w:right w:w="100" w:type="dxa"/>
            </w:tcMar>
          </w:tcPr>
          <w:p w14:paraId="4AE011ED" w14:textId="77777777" w:rsidR="00E01D6B" w:rsidRDefault="00000000">
            <w:r>
              <w:t>No</w:t>
            </w:r>
          </w:p>
        </w:tc>
      </w:tr>
      <w:tr w:rsidR="00E01D6B" w14:paraId="23209926" w14:textId="77777777">
        <w:tblPrEx>
          <w:tblCellMar>
            <w:top w:w="0" w:type="dxa"/>
            <w:bottom w:w="0" w:type="dxa"/>
          </w:tblCellMar>
        </w:tblPrEx>
        <w:tc>
          <w:tcPr>
            <w:tcW w:w="0" w:type="auto"/>
            <w:tcMar>
              <w:top w:w="100" w:type="dxa"/>
              <w:left w:w="100" w:type="dxa"/>
              <w:bottom w:w="100" w:type="dxa"/>
              <w:right w:w="100" w:type="dxa"/>
            </w:tcMar>
          </w:tcPr>
          <w:p w14:paraId="0DA67AE6" w14:textId="77777777" w:rsidR="00E01D6B" w:rsidRDefault="00000000">
            <w:r>
              <w:t>Default Value</w:t>
            </w:r>
          </w:p>
        </w:tc>
        <w:tc>
          <w:tcPr>
            <w:tcW w:w="0" w:type="auto"/>
            <w:tcMar>
              <w:top w:w="100" w:type="dxa"/>
              <w:left w:w="100" w:type="dxa"/>
              <w:bottom w:w="100" w:type="dxa"/>
              <w:right w:w="100" w:type="dxa"/>
            </w:tcMar>
          </w:tcPr>
          <w:p w14:paraId="46C588DE" w14:textId="77777777" w:rsidR="00E01D6B" w:rsidRDefault="00000000">
            <w:r>
              <w:t>null</w:t>
            </w:r>
          </w:p>
        </w:tc>
      </w:tr>
      <w:tr w:rsidR="00E01D6B" w14:paraId="59228687" w14:textId="77777777">
        <w:tblPrEx>
          <w:tblCellMar>
            <w:top w:w="0" w:type="dxa"/>
            <w:bottom w:w="0" w:type="dxa"/>
          </w:tblCellMar>
        </w:tblPrEx>
        <w:tc>
          <w:tcPr>
            <w:tcW w:w="0" w:type="auto"/>
            <w:tcMar>
              <w:top w:w="100" w:type="dxa"/>
              <w:left w:w="100" w:type="dxa"/>
              <w:bottom w:w="100" w:type="dxa"/>
              <w:right w:w="100" w:type="dxa"/>
            </w:tcMar>
          </w:tcPr>
          <w:p w14:paraId="349FFAE2" w14:textId="77777777" w:rsidR="00E01D6B" w:rsidRDefault="00000000">
            <w:r>
              <w:t>Is Customer Editable</w:t>
            </w:r>
          </w:p>
        </w:tc>
        <w:tc>
          <w:tcPr>
            <w:tcW w:w="0" w:type="auto"/>
            <w:tcMar>
              <w:top w:w="100" w:type="dxa"/>
              <w:left w:w="100" w:type="dxa"/>
              <w:bottom w:w="100" w:type="dxa"/>
              <w:right w:w="100" w:type="dxa"/>
            </w:tcMar>
          </w:tcPr>
          <w:p w14:paraId="78686CCA" w14:textId="77777777" w:rsidR="00E01D6B" w:rsidRDefault="00000000">
            <w:r>
              <w:t>Yes</w:t>
            </w:r>
          </w:p>
        </w:tc>
      </w:tr>
      <w:tr w:rsidR="00E01D6B" w14:paraId="27AC0ACE" w14:textId="77777777">
        <w:tblPrEx>
          <w:tblCellMar>
            <w:top w:w="0" w:type="dxa"/>
            <w:bottom w:w="0" w:type="dxa"/>
          </w:tblCellMar>
        </w:tblPrEx>
        <w:tc>
          <w:tcPr>
            <w:tcW w:w="0" w:type="auto"/>
            <w:tcMar>
              <w:top w:w="100" w:type="dxa"/>
              <w:left w:w="100" w:type="dxa"/>
              <w:bottom w:w="100" w:type="dxa"/>
              <w:right w:w="100" w:type="dxa"/>
            </w:tcMar>
          </w:tcPr>
          <w:p w14:paraId="1C8FE0B5" w14:textId="77777777" w:rsidR="00E01D6B" w:rsidRDefault="00000000">
            <w:r>
              <w:t>Parameter Value</w:t>
            </w:r>
          </w:p>
        </w:tc>
        <w:tc>
          <w:tcPr>
            <w:tcW w:w="0" w:type="auto"/>
            <w:tcMar>
              <w:top w:w="100" w:type="dxa"/>
              <w:left w:w="100" w:type="dxa"/>
              <w:bottom w:w="100" w:type="dxa"/>
              <w:right w:w="100" w:type="dxa"/>
            </w:tcMar>
          </w:tcPr>
          <w:p w14:paraId="56AC364D" w14:textId="77777777" w:rsidR="00E01D6B" w:rsidRDefault="00000000">
            <w:r>
              <w:t>No</w:t>
            </w:r>
          </w:p>
        </w:tc>
      </w:tr>
    </w:tbl>
    <w:p w14:paraId="0E274AB8" w14:textId="77777777" w:rsidR="00E01D6B" w:rsidRDefault="00000000">
      <w:pPr>
        <w:spacing w:before="300"/>
      </w:pPr>
      <w:r>
        <w:rPr>
          <w:b/>
          <w:bCs/>
        </w:rPr>
        <w:t xml:space="preserve">Note: </w:t>
      </w:r>
      <w:r>
        <w:t>Specifies whether invoices require a final reconciliation step in your ERP system before they can progress to Paying status. This parameter applies to SAP Ariba Invoice Management. When set to Yes, and an invoice reconciliation document is finally approved, the status changes to Awaiting External Reconciliation instead of Paying. When set to No, and an invoice reconciliation document is finally ap</w:t>
      </w:r>
    </w:p>
    <w:p w14:paraId="146A2C12" w14:textId="77777777" w:rsidR="00E01D6B" w:rsidRDefault="00E01D6B">
      <w:pPr>
        <w:pageBreakBefore/>
      </w:pPr>
    </w:p>
    <w:p w14:paraId="48295CFF" w14:textId="77777777" w:rsidR="00E01D6B" w:rsidRDefault="00000000">
      <w:pPr>
        <w:pStyle w:val="Heading2"/>
        <w:spacing w:after="200"/>
        <w:jc w:val="center"/>
      </w:pPr>
      <w:r>
        <w:rPr>
          <w:b/>
          <w:bCs/>
          <w:sz w:val="32"/>
          <w:szCs w:val="32"/>
        </w:rPr>
        <w:t>Fix split level legal entity</w:t>
      </w:r>
    </w:p>
    <w:p w14:paraId="75E16DC9" w14:textId="77777777" w:rsidR="00E01D6B" w:rsidRDefault="00000000">
      <w:pPr>
        <w:spacing w:after="240"/>
        <w:jc w:val="center"/>
      </w:pPr>
      <w:r>
        <w:rPr>
          <w:b/>
          <w:bCs/>
        </w:rPr>
        <w:t>Application.Invoicing.FixSplitLevelLegalEntity</w:t>
      </w:r>
    </w:p>
    <w:p w14:paraId="643DBF57" w14:textId="77777777" w:rsidR="00E01D6B" w:rsidRDefault="00000000">
      <w:pPr>
        <w:spacing w:after="300"/>
        <w:jc w:val="center"/>
      </w:pPr>
      <w:r>
        <w:rPr>
          <w:i/>
          <w:iCs/>
        </w:rPr>
        <w:t xml:space="preserve">Current value: </w:t>
      </w:r>
      <w:r>
        <w:rPr>
          <w:b/>
          <w:bCs/>
          <w:color w:val="8B0000"/>
        </w:rPr>
        <w:t>DISABLED</w:t>
      </w:r>
    </w:p>
    <w:p w14:paraId="2FE2483E" w14:textId="77777777" w:rsidR="00E01D6B" w:rsidRDefault="00000000">
      <w:pPr>
        <w:spacing w:after="300"/>
      </w:pPr>
      <w:r>
        <w:rPr>
          <w:b/>
          <w:bCs/>
        </w:rPr>
        <w:t>Description:</w:t>
      </w:r>
      <w:r>
        <w:rPr>
          <w:b/>
          <w:bCs/>
        </w:rPr>
        <w:tab/>
      </w:r>
      <w:r>
        <w:t>Specifies whether to populate the legal entity to the split level. This is for T-Mobile only.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3BF30B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FA51F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27F3C3" w14:textId="77777777" w:rsidR="00E01D6B" w:rsidRDefault="00000000">
            <w:r>
              <w:rPr>
                <w:b/>
                <w:bCs/>
              </w:rPr>
              <w:t>Value</w:t>
            </w:r>
          </w:p>
        </w:tc>
      </w:tr>
      <w:tr w:rsidR="00E01D6B" w14:paraId="2D548D16" w14:textId="77777777">
        <w:tblPrEx>
          <w:tblCellMar>
            <w:top w:w="0" w:type="dxa"/>
            <w:bottom w:w="0" w:type="dxa"/>
          </w:tblCellMar>
        </w:tblPrEx>
        <w:tc>
          <w:tcPr>
            <w:tcW w:w="0" w:type="auto"/>
            <w:tcMar>
              <w:top w:w="100" w:type="dxa"/>
              <w:left w:w="100" w:type="dxa"/>
              <w:bottom w:w="100" w:type="dxa"/>
              <w:right w:w="100" w:type="dxa"/>
            </w:tcMar>
          </w:tcPr>
          <w:p w14:paraId="18BBE0A0" w14:textId="77777777" w:rsidR="00E01D6B" w:rsidRDefault="00000000">
            <w:r>
              <w:t>Parameter Type</w:t>
            </w:r>
          </w:p>
        </w:tc>
        <w:tc>
          <w:tcPr>
            <w:tcW w:w="0" w:type="auto"/>
            <w:tcMar>
              <w:top w:w="100" w:type="dxa"/>
              <w:left w:w="100" w:type="dxa"/>
              <w:bottom w:w="100" w:type="dxa"/>
              <w:right w:w="100" w:type="dxa"/>
            </w:tcMar>
          </w:tcPr>
          <w:p w14:paraId="7AA52A4C" w14:textId="77777777" w:rsidR="00E01D6B" w:rsidRDefault="00000000">
            <w:r>
              <w:t>java.lang.Boolean</w:t>
            </w:r>
          </w:p>
        </w:tc>
      </w:tr>
      <w:tr w:rsidR="00E01D6B" w14:paraId="72B5FFA3" w14:textId="77777777">
        <w:tblPrEx>
          <w:tblCellMar>
            <w:top w:w="0" w:type="dxa"/>
            <w:bottom w:w="0" w:type="dxa"/>
          </w:tblCellMar>
        </w:tblPrEx>
        <w:tc>
          <w:tcPr>
            <w:tcW w:w="0" w:type="auto"/>
            <w:tcMar>
              <w:top w:w="100" w:type="dxa"/>
              <w:left w:w="100" w:type="dxa"/>
              <w:bottom w:w="100" w:type="dxa"/>
              <w:right w:w="100" w:type="dxa"/>
            </w:tcMar>
          </w:tcPr>
          <w:p w14:paraId="1FB558FD" w14:textId="77777777" w:rsidR="00E01D6B" w:rsidRDefault="00000000">
            <w:r>
              <w:t>Is Default</w:t>
            </w:r>
          </w:p>
        </w:tc>
        <w:tc>
          <w:tcPr>
            <w:tcW w:w="0" w:type="auto"/>
            <w:tcMar>
              <w:top w:w="100" w:type="dxa"/>
              <w:left w:w="100" w:type="dxa"/>
              <w:bottom w:w="100" w:type="dxa"/>
              <w:right w:w="100" w:type="dxa"/>
            </w:tcMar>
          </w:tcPr>
          <w:p w14:paraId="0B23AD24" w14:textId="77777777" w:rsidR="00E01D6B" w:rsidRDefault="00000000">
            <w:r>
              <w:t>No</w:t>
            </w:r>
          </w:p>
        </w:tc>
      </w:tr>
      <w:tr w:rsidR="00E01D6B" w14:paraId="648C893C" w14:textId="77777777">
        <w:tblPrEx>
          <w:tblCellMar>
            <w:top w:w="0" w:type="dxa"/>
            <w:bottom w:w="0" w:type="dxa"/>
          </w:tblCellMar>
        </w:tblPrEx>
        <w:tc>
          <w:tcPr>
            <w:tcW w:w="0" w:type="auto"/>
            <w:tcMar>
              <w:top w:w="100" w:type="dxa"/>
              <w:left w:w="100" w:type="dxa"/>
              <w:bottom w:w="100" w:type="dxa"/>
              <w:right w:w="100" w:type="dxa"/>
            </w:tcMar>
          </w:tcPr>
          <w:p w14:paraId="4B1D0DF2" w14:textId="77777777" w:rsidR="00E01D6B" w:rsidRDefault="00000000">
            <w:r>
              <w:t>Default Value</w:t>
            </w:r>
          </w:p>
        </w:tc>
        <w:tc>
          <w:tcPr>
            <w:tcW w:w="0" w:type="auto"/>
            <w:tcMar>
              <w:top w:w="100" w:type="dxa"/>
              <w:left w:w="100" w:type="dxa"/>
              <w:bottom w:w="100" w:type="dxa"/>
              <w:right w:w="100" w:type="dxa"/>
            </w:tcMar>
          </w:tcPr>
          <w:p w14:paraId="34ACCEF6" w14:textId="77777777" w:rsidR="00E01D6B" w:rsidRDefault="00000000">
            <w:r>
              <w:t>No</w:t>
            </w:r>
          </w:p>
        </w:tc>
      </w:tr>
      <w:tr w:rsidR="00E01D6B" w14:paraId="4B1FCAE3" w14:textId="77777777">
        <w:tblPrEx>
          <w:tblCellMar>
            <w:top w:w="0" w:type="dxa"/>
            <w:bottom w:w="0" w:type="dxa"/>
          </w:tblCellMar>
        </w:tblPrEx>
        <w:tc>
          <w:tcPr>
            <w:tcW w:w="0" w:type="auto"/>
            <w:tcMar>
              <w:top w:w="100" w:type="dxa"/>
              <w:left w:w="100" w:type="dxa"/>
              <w:bottom w:w="100" w:type="dxa"/>
              <w:right w:w="100" w:type="dxa"/>
            </w:tcMar>
          </w:tcPr>
          <w:p w14:paraId="7E79A2C7" w14:textId="77777777" w:rsidR="00E01D6B" w:rsidRDefault="00000000">
            <w:r>
              <w:t>Is Customer Editable</w:t>
            </w:r>
          </w:p>
        </w:tc>
        <w:tc>
          <w:tcPr>
            <w:tcW w:w="0" w:type="auto"/>
            <w:tcMar>
              <w:top w:w="100" w:type="dxa"/>
              <w:left w:w="100" w:type="dxa"/>
              <w:bottom w:w="100" w:type="dxa"/>
              <w:right w:w="100" w:type="dxa"/>
            </w:tcMar>
          </w:tcPr>
          <w:p w14:paraId="1B66A049" w14:textId="77777777" w:rsidR="00E01D6B" w:rsidRDefault="00000000">
            <w:r>
              <w:t>No</w:t>
            </w:r>
          </w:p>
        </w:tc>
      </w:tr>
      <w:tr w:rsidR="00E01D6B" w14:paraId="4D851A3C" w14:textId="77777777">
        <w:tblPrEx>
          <w:tblCellMar>
            <w:top w:w="0" w:type="dxa"/>
            <w:bottom w:w="0" w:type="dxa"/>
          </w:tblCellMar>
        </w:tblPrEx>
        <w:tc>
          <w:tcPr>
            <w:tcW w:w="0" w:type="auto"/>
            <w:tcMar>
              <w:top w:w="100" w:type="dxa"/>
              <w:left w:w="100" w:type="dxa"/>
              <w:bottom w:w="100" w:type="dxa"/>
              <w:right w:w="100" w:type="dxa"/>
            </w:tcMar>
          </w:tcPr>
          <w:p w14:paraId="1DB7536A" w14:textId="77777777" w:rsidR="00E01D6B" w:rsidRDefault="00000000">
            <w:r>
              <w:t>Parameter Value</w:t>
            </w:r>
          </w:p>
        </w:tc>
        <w:tc>
          <w:tcPr>
            <w:tcW w:w="0" w:type="auto"/>
            <w:tcMar>
              <w:top w:w="100" w:type="dxa"/>
              <w:left w:w="100" w:type="dxa"/>
              <w:bottom w:w="100" w:type="dxa"/>
              <w:right w:w="100" w:type="dxa"/>
            </w:tcMar>
          </w:tcPr>
          <w:p w14:paraId="1D07C108" w14:textId="77777777" w:rsidR="00E01D6B" w:rsidRDefault="00000000">
            <w:r>
              <w:t>No</w:t>
            </w:r>
          </w:p>
        </w:tc>
      </w:tr>
    </w:tbl>
    <w:p w14:paraId="064C50D5" w14:textId="77777777" w:rsidR="00E01D6B" w:rsidRDefault="00000000">
      <w:pPr>
        <w:spacing w:before="300"/>
      </w:pPr>
      <w:r>
        <w:rPr>
          <w:b/>
          <w:bCs/>
        </w:rPr>
        <w:t xml:space="preserve">Note: </w:t>
      </w:r>
      <w:r>
        <w:t>Specifies whether to populate the legal entity to the split level. This is for T-Mobile only.</w:t>
      </w:r>
    </w:p>
    <w:p w14:paraId="38C5B779" w14:textId="77777777" w:rsidR="00E01D6B" w:rsidRDefault="00E01D6B">
      <w:pPr>
        <w:pageBreakBefore/>
      </w:pPr>
    </w:p>
    <w:p w14:paraId="141C6A5C" w14:textId="77777777" w:rsidR="00E01D6B" w:rsidRDefault="00000000">
      <w:pPr>
        <w:pStyle w:val="Heading2"/>
        <w:spacing w:after="200"/>
        <w:jc w:val="center"/>
      </w:pPr>
      <w:r>
        <w:rPr>
          <w:b/>
          <w:bCs/>
          <w:sz w:val="32"/>
          <w:szCs w:val="32"/>
        </w:rPr>
        <w:t>Specifies the goods receipt based exceptions</w:t>
      </w:r>
    </w:p>
    <w:p w14:paraId="21291740" w14:textId="77777777" w:rsidR="00E01D6B" w:rsidRDefault="00000000">
      <w:pPr>
        <w:spacing w:after="240"/>
        <w:jc w:val="center"/>
      </w:pPr>
      <w:r>
        <w:rPr>
          <w:b/>
          <w:bCs/>
        </w:rPr>
        <w:t>Application.Invoicing.GRBasedExceptionTypes</w:t>
      </w:r>
    </w:p>
    <w:p w14:paraId="406DC532" w14:textId="77777777" w:rsidR="00E01D6B" w:rsidRDefault="00000000">
      <w:pPr>
        <w:spacing w:after="300"/>
        <w:jc w:val="center"/>
      </w:pPr>
      <w:r>
        <w:rPr>
          <w:i/>
          <w:iCs/>
        </w:rPr>
        <w:t xml:space="preserve">Current value: </w:t>
      </w:r>
      <w:r>
        <w:rPr>
          <w:b/>
          <w:bCs/>
          <w:color w:val="8B0000"/>
        </w:rPr>
        <w:t>ReceiptUnitPriceMismatch,ASNRecievedQuantityVariance,ASNReceiptNotFound,GRInvoiceReceivedPriceVariance,ReceiptUnitPriceMismatch-child1,ASNReceivedQuantityVariance-child1,ASNReceiptNotFound-child1,GRInvoiceReceivedPriceVariance-child1</w:t>
      </w:r>
    </w:p>
    <w:p w14:paraId="4E32EBED" w14:textId="77777777" w:rsidR="00E01D6B" w:rsidRDefault="00000000">
      <w:pPr>
        <w:spacing w:after="300"/>
      </w:pPr>
      <w:r>
        <w:rPr>
          <w:b/>
          <w:bCs/>
        </w:rPr>
        <w:t>Description:</w:t>
      </w:r>
      <w:r>
        <w:rPr>
          <w:b/>
          <w:bCs/>
        </w:rPr>
        <w:tab/>
      </w:r>
      <w:r>
        <w:t>Specifies the goods receipt based exceptions. Enter the exact Unique Name of the invoice exception types for which to remove the Accept Invoice option in the Action menu. Example: ASNReceiptNotFound.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756"/>
        <w:gridCol w:w="8268"/>
      </w:tblGrid>
      <w:tr w:rsidR="00E01D6B" w14:paraId="3BA7C88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291B7F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4C5D64" w14:textId="77777777" w:rsidR="00E01D6B" w:rsidRDefault="00000000">
            <w:r>
              <w:rPr>
                <w:b/>
                <w:bCs/>
              </w:rPr>
              <w:t>Value</w:t>
            </w:r>
          </w:p>
        </w:tc>
      </w:tr>
      <w:tr w:rsidR="00E01D6B" w14:paraId="34114942" w14:textId="77777777">
        <w:tblPrEx>
          <w:tblCellMar>
            <w:top w:w="0" w:type="dxa"/>
            <w:bottom w:w="0" w:type="dxa"/>
          </w:tblCellMar>
        </w:tblPrEx>
        <w:tc>
          <w:tcPr>
            <w:tcW w:w="0" w:type="auto"/>
            <w:tcMar>
              <w:top w:w="100" w:type="dxa"/>
              <w:left w:w="100" w:type="dxa"/>
              <w:bottom w:w="100" w:type="dxa"/>
              <w:right w:w="100" w:type="dxa"/>
            </w:tcMar>
          </w:tcPr>
          <w:p w14:paraId="2EC4BEFB" w14:textId="77777777" w:rsidR="00E01D6B" w:rsidRDefault="00000000">
            <w:r>
              <w:t>Parameter Type</w:t>
            </w:r>
          </w:p>
        </w:tc>
        <w:tc>
          <w:tcPr>
            <w:tcW w:w="0" w:type="auto"/>
            <w:tcMar>
              <w:top w:w="100" w:type="dxa"/>
              <w:left w:w="100" w:type="dxa"/>
              <w:bottom w:w="100" w:type="dxa"/>
              <w:right w:w="100" w:type="dxa"/>
            </w:tcMar>
          </w:tcPr>
          <w:p w14:paraId="4CDF7827" w14:textId="77777777" w:rsidR="00E01D6B" w:rsidRDefault="00000000">
            <w:r>
              <w:t>java.util.List</w:t>
            </w:r>
          </w:p>
        </w:tc>
      </w:tr>
      <w:tr w:rsidR="00E01D6B" w14:paraId="53001B9C" w14:textId="77777777">
        <w:tblPrEx>
          <w:tblCellMar>
            <w:top w:w="0" w:type="dxa"/>
            <w:bottom w:w="0" w:type="dxa"/>
          </w:tblCellMar>
        </w:tblPrEx>
        <w:tc>
          <w:tcPr>
            <w:tcW w:w="0" w:type="auto"/>
            <w:tcMar>
              <w:top w:w="100" w:type="dxa"/>
              <w:left w:w="100" w:type="dxa"/>
              <w:bottom w:w="100" w:type="dxa"/>
              <w:right w:w="100" w:type="dxa"/>
            </w:tcMar>
          </w:tcPr>
          <w:p w14:paraId="163441B2" w14:textId="77777777" w:rsidR="00E01D6B" w:rsidRDefault="00000000">
            <w:r>
              <w:t>Is Default</w:t>
            </w:r>
          </w:p>
        </w:tc>
        <w:tc>
          <w:tcPr>
            <w:tcW w:w="0" w:type="auto"/>
            <w:tcMar>
              <w:top w:w="100" w:type="dxa"/>
              <w:left w:w="100" w:type="dxa"/>
              <w:bottom w:w="100" w:type="dxa"/>
              <w:right w:w="100" w:type="dxa"/>
            </w:tcMar>
          </w:tcPr>
          <w:p w14:paraId="6DC8FF89" w14:textId="77777777" w:rsidR="00E01D6B" w:rsidRDefault="00000000">
            <w:r>
              <w:t>No</w:t>
            </w:r>
          </w:p>
        </w:tc>
      </w:tr>
      <w:tr w:rsidR="00E01D6B" w14:paraId="666C34AD" w14:textId="77777777">
        <w:tblPrEx>
          <w:tblCellMar>
            <w:top w:w="0" w:type="dxa"/>
            <w:bottom w:w="0" w:type="dxa"/>
          </w:tblCellMar>
        </w:tblPrEx>
        <w:tc>
          <w:tcPr>
            <w:tcW w:w="0" w:type="auto"/>
            <w:tcMar>
              <w:top w:w="100" w:type="dxa"/>
              <w:left w:w="100" w:type="dxa"/>
              <w:bottom w:w="100" w:type="dxa"/>
              <w:right w:w="100" w:type="dxa"/>
            </w:tcMar>
          </w:tcPr>
          <w:p w14:paraId="46301ECA" w14:textId="77777777" w:rsidR="00E01D6B" w:rsidRDefault="00000000">
            <w:r>
              <w:t>Default Value</w:t>
            </w:r>
          </w:p>
        </w:tc>
        <w:tc>
          <w:tcPr>
            <w:tcW w:w="0" w:type="auto"/>
            <w:tcMar>
              <w:top w:w="100" w:type="dxa"/>
              <w:left w:w="100" w:type="dxa"/>
              <w:bottom w:w="100" w:type="dxa"/>
              <w:right w:w="100" w:type="dxa"/>
            </w:tcMar>
          </w:tcPr>
          <w:p w14:paraId="3F1A1389" w14:textId="77777777" w:rsidR="00E01D6B" w:rsidRDefault="00000000">
            <w:r>
              <w:t>ReceiptUnitPriceMismatch,ASNRecievedQuantityVariance,ASNReceiptNotFound,GRInvoiceReceivedPriceVariance</w:t>
            </w:r>
          </w:p>
        </w:tc>
      </w:tr>
      <w:tr w:rsidR="00E01D6B" w14:paraId="2A4D30B6" w14:textId="77777777">
        <w:tblPrEx>
          <w:tblCellMar>
            <w:top w:w="0" w:type="dxa"/>
            <w:bottom w:w="0" w:type="dxa"/>
          </w:tblCellMar>
        </w:tblPrEx>
        <w:tc>
          <w:tcPr>
            <w:tcW w:w="0" w:type="auto"/>
            <w:tcMar>
              <w:top w:w="100" w:type="dxa"/>
              <w:left w:w="100" w:type="dxa"/>
              <w:bottom w:w="100" w:type="dxa"/>
              <w:right w:w="100" w:type="dxa"/>
            </w:tcMar>
          </w:tcPr>
          <w:p w14:paraId="602DBCBE" w14:textId="77777777" w:rsidR="00E01D6B" w:rsidRDefault="00000000">
            <w:r>
              <w:t>Is Customer Editable</w:t>
            </w:r>
          </w:p>
        </w:tc>
        <w:tc>
          <w:tcPr>
            <w:tcW w:w="0" w:type="auto"/>
            <w:tcMar>
              <w:top w:w="100" w:type="dxa"/>
              <w:left w:w="100" w:type="dxa"/>
              <w:bottom w:w="100" w:type="dxa"/>
              <w:right w:w="100" w:type="dxa"/>
            </w:tcMar>
          </w:tcPr>
          <w:p w14:paraId="55AEB471" w14:textId="77777777" w:rsidR="00E01D6B" w:rsidRDefault="00000000">
            <w:r>
              <w:t>No</w:t>
            </w:r>
          </w:p>
        </w:tc>
      </w:tr>
      <w:tr w:rsidR="00E01D6B" w14:paraId="4CE13665" w14:textId="77777777">
        <w:tblPrEx>
          <w:tblCellMar>
            <w:top w:w="0" w:type="dxa"/>
            <w:bottom w:w="0" w:type="dxa"/>
          </w:tblCellMar>
        </w:tblPrEx>
        <w:tc>
          <w:tcPr>
            <w:tcW w:w="0" w:type="auto"/>
            <w:tcMar>
              <w:top w:w="100" w:type="dxa"/>
              <w:left w:w="100" w:type="dxa"/>
              <w:bottom w:w="100" w:type="dxa"/>
              <w:right w:w="100" w:type="dxa"/>
            </w:tcMar>
          </w:tcPr>
          <w:p w14:paraId="6E5291E7" w14:textId="77777777" w:rsidR="00E01D6B" w:rsidRDefault="00000000">
            <w:r>
              <w:t>Parameter Value</w:t>
            </w:r>
          </w:p>
        </w:tc>
        <w:tc>
          <w:tcPr>
            <w:tcW w:w="0" w:type="auto"/>
            <w:tcMar>
              <w:top w:w="100" w:type="dxa"/>
              <w:left w:w="100" w:type="dxa"/>
              <w:bottom w:w="100" w:type="dxa"/>
              <w:right w:w="100" w:type="dxa"/>
            </w:tcMar>
          </w:tcPr>
          <w:p w14:paraId="70B43850" w14:textId="77777777" w:rsidR="00E01D6B" w:rsidRDefault="00000000">
            <w:r>
              <w:t>ReceiptUnitPriceMismatch,ASNRecievedQuantityVariance,ASNReceiptNotFound,GRInvoiceReceivedPriceVariance,ReceiptUnitPriceMismatch-child1,ASNReceivedQuantityVariance-child1,ASNReceiptNotFound-child1,GRInvoiceReceivedPriceVariance-child1</w:t>
            </w:r>
          </w:p>
        </w:tc>
      </w:tr>
    </w:tbl>
    <w:p w14:paraId="76F098BB" w14:textId="77777777" w:rsidR="00E01D6B" w:rsidRDefault="00000000">
      <w:pPr>
        <w:spacing w:before="300"/>
      </w:pPr>
      <w:r>
        <w:rPr>
          <w:b/>
          <w:bCs/>
        </w:rPr>
        <w:t xml:space="preserve">Note: </w:t>
      </w:r>
      <w:r>
        <w:t>Specifies the goods receipt based exceptions. Enter the exact Unique Name of the invoice exception types for which to remove the Accept Invoice option in the Action menu. Example: ASNReceiptNotFound.</w:t>
      </w:r>
    </w:p>
    <w:p w14:paraId="07202830" w14:textId="77777777" w:rsidR="00E01D6B" w:rsidRDefault="00E01D6B">
      <w:pPr>
        <w:pageBreakBefore/>
      </w:pPr>
    </w:p>
    <w:p w14:paraId="77B25C6D" w14:textId="77777777" w:rsidR="00E01D6B" w:rsidRDefault="00000000">
      <w:pPr>
        <w:pStyle w:val="Heading2"/>
        <w:spacing w:after="200"/>
        <w:jc w:val="center"/>
      </w:pPr>
      <w:r>
        <w:rPr>
          <w:b/>
          <w:bCs/>
          <w:sz w:val="32"/>
          <w:szCs w:val="32"/>
        </w:rPr>
        <w:t>Disable creation of zero amount headerlevel tax</w:t>
      </w:r>
    </w:p>
    <w:p w14:paraId="1090BB22" w14:textId="77777777" w:rsidR="00E01D6B" w:rsidRDefault="00000000">
      <w:pPr>
        <w:spacing w:after="240"/>
        <w:jc w:val="center"/>
      </w:pPr>
      <w:r>
        <w:rPr>
          <w:b/>
          <w:bCs/>
        </w:rPr>
        <w:t>Application.Invoicing.IgnoreZeroHeaderTax</w:t>
      </w:r>
    </w:p>
    <w:p w14:paraId="1B67D2CF" w14:textId="77777777" w:rsidR="00E01D6B" w:rsidRDefault="00000000">
      <w:pPr>
        <w:spacing w:after="300"/>
        <w:jc w:val="center"/>
      </w:pPr>
      <w:r>
        <w:rPr>
          <w:i/>
          <w:iCs/>
        </w:rPr>
        <w:t xml:space="preserve">Current value: </w:t>
      </w:r>
      <w:r>
        <w:rPr>
          <w:b/>
          <w:bCs/>
          <w:color w:val="006400"/>
        </w:rPr>
        <w:t>ENABLED</w:t>
      </w:r>
    </w:p>
    <w:p w14:paraId="790EFF4D" w14:textId="77777777" w:rsidR="00E01D6B" w:rsidRDefault="00000000">
      <w:pPr>
        <w:spacing w:after="300"/>
      </w:pPr>
      <w:r>
        <w:rPr>
          <w:b/>
          <w:bCs/>
        </w:rPr>
        <w:t>Description:</w:t>
      </w:r>
      <w:r>
        <w:rPr>
          <w:b/>
          <w:bCs/>
        </w:rPr>
        <w:tab/>
      </w:r>
      <w:r>
        <w:t>Specifies whether zero amount header level tax lines are allowed on cXML invoices. When this parameter is set to true, zero amount tax lines are not created at header level.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BF37B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651E5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549C2B3" w14:textId="77777777" w:rsidR="00E01D6B" w:rsidRDefault="00000000">
            <w:r>
              <w:rPr>
                <w:b/>
                <w:bCs/>
              </w:rPr>
              <w:t>Value</w:t>
            </w:r>
          </w:p>
        </w:tc>
      </w:tr>
      <w:tr w:rsidR="00E01D6B" w14:paraId="5452EB8F" w14:textId="77777777">
        <w:tblPrEx>
          <w:tblCellMar>
            <w:top w:w="0" w:type="dxa"/>
            <w:bottom w:w="0" w:type="dxa"/>
          </w:tblCellMar>
        </w:tblPrEx>
        <w:tc>
          <w:tcPr>
            <w:tcW w:w="0" w:type="auto"/>
            <w:tcMar>
              <w:top w:w="100" w:type="dxa"/>
              <w:left w:w="100" w:type="dxa"/>
              <w:bottom w:w="100" w:type="dxa"/>
              <w:right w:w="100" w:type="dxa"/>
            </w:tcMar>
          </w:tcPr>
          <w:p w14:paraId="27C9A739" w14:textId="77777777" w:rsidR="00E01D6B" w:rsidRDefault="00000000">
            <w:r>
              <w:t>Parameter Type</w:t>
            </w:r>
          </w:p>
        </w:tc>
        <w:tc>
          <w:tcPr>
            <w:tcW w:w="0" w:type="auto"/>
            <w:tcMar>
              <w:top w:w="100" w:type="dxa"/>
              <w:left w:w="100" w:type="dxa"/>
              <w:bottom w:w="100" w:type="dxa"/>
              <w:right w:w="100" w:type="dxa"/>
            </w:tcMar>
          </w:tcPr>
          <w:p w14:paraId="7E210893" w14:textId="77777777" w:rsidR="00E01D6B" w:rsidRDefault="00000000">
            <w:r>
              <w:t>java.lang.Boolean</w:t>
            </w:r>
          </w:p>
        </w:tc>
      </w:tr>
      <w:tr w:rsidR="00E01D6B" w14:paraId="43EB8092" w14:textId="77777777">
        <w:tblPrEx>
          <w:tblCellMar>
            <w:top w:w="0" w:type="dxa"/>
            <w:bottom w:w="0" w:type="dxa"/>
          </w:tblCellMar>
        </w:tblPrEx>
        <w:tc>
          <w:tcPr>
            <w:tcW w:w="0" w:type="auto"/>
            <w:tcMar>
              <w:top w:w="100" w:type="dxa"/>
              <w:left w:w="100" w:type="dxa"/>
              <w:bottom w:w="100" w:type="dxa"/>
              <w:right w:w="100" w:type="dxa"/>
            </w:tcMar>
          </w:tcPr>
          <w:p w14:paraId="0C23A60B" w14:textId="77777777" w:rsidR="00E01D6B" w:rsidRDefault="00000000">
            <w:r>
              <w:t>Is Default</w:t>
            </w:r>
          </w:p>
        </w:tc>
        <w:tc>
          <w:tcPr>
            <w:tcW w:w="0" w:type="auto"/>
            <w:tcMar>
              <w:top w:w="100" w:type="dxa"/>
              <w:left w:w="100" w:type="dxa"/>
              <w:bottom w:w="100" w:type="dxa"/>
              <w:right w:w="100" w:type="dxa"/>
            </w:tcMar>
          </w:tcPr>
          <w:p w14:paraId="4EA5A659" w14:textId="77777777" w:rsidR="00E01D6B" w:rsidRDefault="00000000">
            <w:r>
              <w:t>No</w:t>
            </w:r>
          </w:p>
        </w:tc>
      </w:tr>
      <w:tr w:rsidR="00E01D6B" w14:paraId="1C2718F3" w14:textId="77777777">
        <w:tblPrEx>
          <w:tblCellMar>
            <w:top w:w="0" w:type="dxa"/>
            <w:bottom w:w="0" w:type="dxa"/>
          </w:tblCellMar>
        </w:tblPrEx>
        <w:tc>
          <w:tcPr>
            <w:tcW w:w="0" w:type="auto"/>
            <w:tcMar>
              <w:top w:w="100" w:type="dxa"/>
              <w:left w:w="100" w:type="dxa"/>
              <w:bottom w:w="100" w:type="dxa"/>
              <w:right w:w="100" w:type="dxa"/>
            </w:tcMar>
          </w:tcPr>
          <w:p w14:paraId="3CB02B85" w14:textId="77777777" w:rsidR="00E01D6B" w:rsidRDefault="00000000">
            <w:r>
              <w:t>Default Value</w:t>
            </w:r>
          </w:p>
        </w:tc>
        <w:tc>
          <w:tcPr>
            <w:tcW w:w="0" w:type="auto"/>
            <w:tcMar>
              <w:top w:w="100" w:type="dxa"/>
              <w:left w:w="100" w:type="dxa"/>
              <w:bottom w:w="100" w:type="dxa"/>
              <w:right w:w="100" w:type="dxa"/>
            </w:tcMar>
          </w:tcPr>
          <w:p w14:paraId="4D8255EC" w14:textId="77777777" w:rsidR="00E01D6B" w:rsidRDefault="00000000">
            <w:r>
              <w:t>Yes</w:t>
            </w:r>
          </w:p>
        </w:tc>
      </w:tr>
      <w:tr w:rsidR="00E01D6B" w14:paraId="23CA1F7D" w14:textId="77777777">
        <w:tblPrEx>
          <w:tblCellMar>
            <w:top w:w="0" w:type="dxa"/>
            <w:bottom w:w="0" w:type="dxa"/>
          </w:tblCellMar>
        </w:tblPrEx>
        <w:tc>
          <w:tcPr>
            <w:tcW w:w="0" w:type="auto"/>
            <w:tcMar>
              <w:top w:w="100" w:type="dxa"/>
              <w:left w:w="100" w:type="dxa"/>
              <w:bottom w:w="100" w:type="dxa"/>
              <w:right w:w="100" w:type="dxa"/>
            </w:tcMar>
          </w:tcPr>
          <w:p w14:paraId="22F4F06E" w14:textId="77777777" w:rsidR="00E01D6B" w:rsidRDefault="00000000">
            <w:r>
              <w:t>Is Customer Editable</w:t>
            </w:r>
          </w:p>
        </w:tc>
        <w:tc>
          <w:tcPr>
            <w:tcW w:w="0" w:type="auto"/>
            <w:tcMar>
              <w:top w:w="100" w:type="dxa"/>
              <w:left w:w="100" w:type="dxa"/>
              <w:bottom w:w="100" w:type="dxa"/>
              <w:right w:w="100" w:type="dxa"/>
            </w:tcMar>
          </w:tcPr>
          <w:p w14:paraId="29B870BF" w14:textId="77777777" w:rsidR="00E01D6B" w:rsidRDefault="00000000">
            <w:r>
              <w:t>No</w:t>
            </w:r>
          </w:p>
        </w:tc>
      </w:tr>
      <w:tr w:rsidR="00E01D6B" w14:paraId="7F629F5F" w14:textId="77777777">
        <w:tblPrEx>
          <w:tblCellMar>
            <w:top w:w="0" w:type="dxa"/>
            <w:bottom w:w="0" w:type="dxa"/>
          </w:tblCellMar>
        </w:tblPrEx>
        <w:tc>
          <w:tcPr>
            <w:tcW w:w="0" w:type="auto"/>
            <w:tcMar>
              <w:top w:w="100" w:type="dxa"/>
              <w:left w:w="100" w:type="dxa"/>
              <w:bottom w:w="100" w:type="dxa"/>
              <w:right w:w="100" w:type="dxa"/>
            </w:tcMar>
          </w:tcPr>
          <w:p w14:paraId="1C26B88F" w14:textId="77777777" w:rsidR="00E01D6B" w:rsidRDefault="00000000">
            <w:r>
              <w:t>Parameter Value</w:t>
            </w:r>
          </w:p>
        </w:tc>
        <w:tc>
          <w:tcPr>
            <w:tcW w:w="0" w:type="auto"/>
            <w:tcMar>
              <w:top w:w="100" w:type="dxa"/>
              <w:left w:w="100" w:type="dxa"/>
              <w:bottom w:w="100" w:type="dxa"/>
              <w:right w:w="100" w:type="dxa"/>
            </w:tcMar>
          </w:tcPr>
          <w:p w14:paraId="1482F7A1" w14:textId="77777777" w:rsidR="00E01D6B" w:rsidRDefault="00000000">
            <w:r>
              <w:t>Yes</w:t>
            </w:r>
          </w:p>
        </w:tc>
      </w:tr>
    </w:tbl>
    <w:p w14:paraId="0588EF15" w14:textId="77777777" w:rsidR="00E01D6B" w:rsidRDefault="00000000">
      <w:pPr>
        <w:spacing w:before="300"/>
      </w:pPr>
      <w:r>
        <w:rPr>
          <w:b/>
          <w:bCs/>
        </w:rPr>
        <w:t xml:space="preserve">Note: </w:t>
      </w:r>
      <w:r>
        <w:t>Specifies whether zero amount header level tax lines are allowed on cXML invoices. When this parameter is set to true, zero amount tax lines are not created at header level.</w:t>
      </w:r>
    </w:p>
    <w:p w14:paraId="7148BDEF" w14:textId="77777777" w:rsidR="00E01D6B" w:rsidRDefault="00E01D6B">
      <w:pPr>
        <w:pageBreakBefore/>
      </w:pPr>
    </w:p>
    <w:p w14:paraId="0EAB7AB4" w14:textId="77777777" w:rsidR="00E01D6B" w:rsidRDefault="00000000">
      <w:pPr>
        <w:pStyle w:val="Heading2"/>
        <w:spacing w:after="200"/>
        <w:jc w:val="center"/>
      </w:pPr>
      <w:r>
        <w:rPr>
          <w:b/>
          <w:bCs/>
          <w:sz w:val="32"/>
          <w:szCs w:val="32"/>
        </w:rPr>
        <w:t>Prevent zero-amount line level handling charges</w:t>
      </w:r>
    </w:p>
    <w:p w14:paraId="638F0F0D" w14:textId="77777777" w:rsidR="00E01D6B" w:rsidRDefault="00000000">
      <w:pPr>
        <w:spacing w:after="240"/>
        <w:jc w:val="center"/>
      </w:pPr>
      <w:r>
        <w:rPr>
          <w:b/>
          <w:bCs/>
        </w:rPr>
        <w:t>Application.Invoicing.IgnoreZeroLineHandling</w:t>
      </w:r>
    </w:p>
    <w:p w14:paraId="02414064" w14:textId="77777777" w:rsidR="00E01D6B" w:rsidRDefault="00000000">
      <w:pPr>
        <w:spacing w:after="300"/>
        <w:jc w:val="center"/>
      </w:pPr>
      <w:r>
        <w:rPr>
          <w:i/>
          <w:iCs/>
        </w:rPr>
        <w:t xml:space="preserve">Current value: </w:t>
      </w:r>
      <w:r>
        <w:rPr>
          <w:b/>
          <w:bCs/>
          <w:color w:val="006400"/>
        </w:rPr>
        <w:t>ENABLED</w:t>
      </w:r>
    </w:p>
    <w:p w14:paraId="1C4FE790" w14:textId="77777777" w:rsidR="00E01D6B" w:rsidRDefault="00000000">
      <w:pPr>
        <w:spacing w:after="300"/>
      </w:pPr>
      <w:r>
        <w:rPr>
          <w:b/>
          <w:bCs/>
        </w:rPr>
        <w:t>Description:</w:t>
      </w:r>
      <w:r>
        <w:rPr>
          <w:b/>
          <w:bCs/>
        </w:rPr>
        <w:tab/>
      </w:r>
      <w:r>
        <w:t>Specifies whether zero amount line level handling lines are allowed on cXML invoices. When this parameter set to true, zero amount handling lines are not created at line level.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E87DC9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7351B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31382A6" w14:textId="77777777" w:rsidR="00E01D6B" w:rsidRDefault="00000000">
            <w:r>
              <w:rPr>
                <w:b/>
                <w:bCs/>
              </w:rPr>
              <w:t>Value</w:t>
            </w:r>
          </w:p>
        </w:tc>
      </w:tr>
      <w:tr w:rsidR="00E01D6B" w14:paraId="307688BB" w14:textId="77777777">
        <w:tblPrEx>
          <w:tblCellMar>
            <w:top w:w="0" w:type="dxa"/>
            <w:bottom w:w="0" w:type="dxa"/>
          </w:tblCellMar>
        </w:tblPrEx>
        <w:tc>
          <w:tcPr>
            <w:tcW w:w="0" w:type="auto"/>
            <w:tcMar>
              <w:top w:w="100" w:type="dxa"/>
              <w:left w:w="100" w:type="dxa"/>
              <w:bottom w:w="100" w:type="dxa"/>
              <w:right w:w="100" w:type="dxa"/>
            </w:tcMar>
          </w:tcPr>
          <w:p w14:paraId="7D2769B8" w14:textId="77777777" w:rsidR="00E01D6B" w:rsidRDefault="00000000">
            <w:r>
              <w:t>Parameter Type</w:t>
            </w:r>
          </w:p>
        </w:tc>
        <w:tc>
          <w:tcPr>
            <w:tcW w:w="0" w:type="auto"/>
            <w:tcMar>
              <w:top w:w="100" w:type="dxa"/>
              <w:left w:w="100" w:type="dxa"/>
              <w:bottom w:w="100" w:type="dxa"/>
              <w:right w:w="100" w:type="dxa"/>
            </w:tcMar>
          </w:tcPr>
          <w:p w14:paraId="6C0FAD41" w14:textId="77777777" w:rsidR="00E01D6B" w:rsidRDefault="00000000">
            <w:r>
              <w:t>java.lang.Boolean</w:t>
            </w:r>
          </w:p>
        </w:tc>
      </w:tr>
      <w:tr w:rsidR="00E01D6B" w14:paraId="0ACFF975" w14:textId="77777777">
        <w:tblPrEx>
          <w:tblCellMar>
            <w:top w:w="0" w:type="dxa"/>
            <w:bottom w:w="0" w:type="dxa"/>
          </w:tblCellMar>
        </w:tblPrEx>
        <w:tc>
          <w:tcPr>
            <w:tcW w:w="0" w:type="auto"/>
            <w:tcMar>
              <w:top w:w="100" w:type="dxa"/>
              <w:left w:w="100" w:type="dxa"/>
              <w:bottom w:w="100" w:type="dxa"/>
              <w:right w:w="100" w:type="dxa"/>
            </w:tcMar>
          </w:tcPr>
          <w:p w14:paraId="4E6839FC" w14:textId="77777777" w:rsidR="00E01D6B" w:rsidRDefault="00000000">
            <w:r>
              <w:t>Is Default</w:t>
            </w:r>
          </w:p>
        </w:tc>
        <w:tc>
          <w:tcPr>
            <w:tcW w:w="0" w:type="auto"/>
            <w:tcMar>
              <w:top w:w="100" w:type="dxa"/>
              <w:left w:w="100" w:type="dxa"/>
              <w:bottom w:w="100" w:type="dxa"/>
              <w:right w:w="100" w:type="dxa"/>
            </w:tcMar>
          </w:tcPr>
          <w:p w14:paraId="0F856067" w14:textId="77777777" w:rsidR="00E01D6B" w:rsidRDefault="00000000">
            <w:r>
              <w:t>No</w:t>
            </w:r>
          </w:p>
        </w:tc>
      </w:tr>
      <w:tr w:rsidR="00E01D6B" w14:paraId="0DAFB887" w14:textId="77777777">
        <w:tblPrEx>
          <w:tblCellMar>
            <w:top w:w="0" w:type="dxa"/>
            <w:bottom w:w="0" w:type="dxa"/>
          </w:tblCellMar>
        </w:tblPrEx>
        <w:tc>
          <w:tcPr>
            <w:tcW w:w="0" w:type="auto"/>
            <w:tcMar>
              <w:top w:w="100" w:type="dxa"/>
              <w:left w:w="100" w:type="dxa"/>
              <w:bottom w:w="100" w:type="dxa"/>
              <w:right w:w="100" w:type="dxa"/>
            </w:tcMar>
          </w:tcPr>
          <w:p w14:paraId="67A1AD28" w14:textId="77777777" w:rsidR="00E01D6B" w:rsidRDefault="00000000">
            <w:r>
              <w:t>Default Value</w:t>
            </w:r>
          </w:p>
        </w:tc>
        <w:tc>
          <w:tcPr>
            <w:tcW w:w="0" w:type="auto"/>
            <w:tcMar>
              <w:top w:w="100" w:type="dxa"/>
              <w:left w:w="100" w:type="dxa"/>
              <w:bottom w:w="100" w:type="dxa"/>
              <w:right w:w="100" w:type="dxa"/>
            </w:tcMar>
          </w:tcPr>
          <w:p w14:paraId="407CC574" w14:textId="77777777" w:rsidR="00E01D6B" w:rsidRDefault="00000000">
            <w:r>
              <w:t>Yes</w:t>
            </w:r>
          </w:p>
        </w:tc>
      </w:tr>
      <w:tr w:rsidR="00E01D6B" w14:paraId="253FCD26" w14:textId="77777777">
        <w:tblPrEx>
          <w:tblCellMar>
            <w:top w:w="0" w:type="dxa"/>
            <w:bottom w:w="0" w:type="dxa"/>
          </w:tblCellMar>
        </w:tblPrEx>
        <w:tc>
          <w:tcPr>
            <w:tcW w:w="0" w:type="auto"/>
            <w:tcMar>
              <w:top w:w="100" w:type="dxa"/>
              <w:left w:w="100" w:type="dxa"/>
              <w:bottom w:w="100" w:type="dxa"/>
              <w:right w:w="100" w:type="dxa"/>
            </w:tcMar>
          </w:tcPr>
          <w:p w14:paraId="2946CE2A" w14:textId="77777777" w:rsidR="00E01D6B" w:rsidRDefault="00000000">
            <w:r>
              <w:t>Is Customer Editable</w:t>
            </w:r>
          </w:p>
        </w:tc>
        <w:tc>
          <w:tcPr>
            <w:tcW w:w="0" w:type="auto"/>
            <w:tcMar>
              <w:top w:w="100" w:type="dxa"/>
              <w:left w:w="100" w:type="dxa"/>
              <w:bottom w:w="100" w:type="dxa"/>
              <w:right w:w="100" w:type="dxa"/>
            </w:tcMar>
          </w:tcPr>
          <w:p w14:paraId="1C5FE0CD" w14:textId="77777777" w:rsidR="00E01D6B" w:rsidRDefault="00000000">
            <w:r>
              <w:t>No</w:t>
            </w:r>
          </w:p>
        </w:tc>
      </w:tr>
      <w:tr w:rsidR="00E01D6B" w14:paraId="19D01298" w14:textId="77777777">
        <w:tblPrEx>
          <w:tblCellMar>
            <w:top w:w="0" w:type="dxa"/>
            <w:bottom w:w="0" w:type="dxa"/>
          </w:tblCellMar>
        </w:tblPrEx>
        <w:tc>
          <w:tcPr>
            <w:tcW w:w="0" w:type="auto"/>
            <w:tcMar>
              <w:top w:w="100" w:type="dxa"/>
              <w:left w:w="100" w:type="dxa"/>
              <w:bottom w:w="100" w:type="dxa"/>
              <w:right w:w="100" w:type="dxa"/>
            </w:tcMar>
          </w:tcPr>
          <w:p w14:paraId="1BADF8E2" w14:textId="77777777" w:rsidR="00E01D6B" w:rsidRDefault="00000000">
            <w:r>
              <w:t>Parameter Value</w:t>
            </w:r>
          </w:p>
        </w:tc>
        <w:tc>
          <w:tcPr>
            <w:tcW w:w="0" w:type="auto"/>
            <w:tcMar>
              <w:top w:w="100" w:type="dxa"/>
              <w:left w:w="100" w:type="dxa"/>
              <w:bottom w:w="100" w:type="dxa"/>
              <w:right w:w="100" w:type="dxa"/>
            </w:tcMar>
          </w:tcPr>
          <w:p w14:paraId="7C31B3EA" w14:textId="77777777" w:rsidR="00E01D6B" w:rsidRDefault="00000000">
            <w:r>
              <w:t>Yes</w:t>
            </w:r>
          </w:p>
        </w:tc>
      </w:tr>
    </w:tbl>
    <w:p w14:paraId="5E660AFD" w14:textId="77777777" w:rsidR="00E01D6B" w:rsidRDefault="00000000">
      <w:pPr>
        <w:spacing w:before="300"/>
      </w:pPr>
      <w:r>
        <w:rPr>
          <w:b/>
          <w:bCs/>
        </w:rPr>
        <w:t xml:space="preserve">Note: </w:t>
      </w:r>
      <w:r>
        <w:t>Specifies whether zero amount line level handling lines are allowed on cXML invoices. When this parameter set to true, zero amount handling lines are not created at line level.</w:t>
      </w:r>
    </w:p>
    <w:p w14:paraId="0BC0677A" w14:textId="77777777" w:rsidR="00E01D6B" w:rsidRDefault="00E01D6B">
      <w:pPr>
        <w:pageBreakBefore/>
      </w:pPr>
    </w:p>
    <w:p w14:paraId="6F4E6572" w14:textId="77777777" w:rsidR="00E01D6B" w:rsidRDefault="00000000">
      <w:pPr>
        <w:pStyle w:val="Heading2"/>
        <w:spacing w:after="200"/>
        <w:jc w:val="center"/>
      </w:pPr>
      <w:r>
        <w:rPr>
          <w:b/>
          <w:bCs/>
          <w:sz w:val="32"/>
          <w:szCs w:val="32"/>
        </w:rPr>
        <w:t>Disable creation of zero amount shipping line level tax</w:t>
      </w:r>
    </w:p>
    <w:p w14:paraId="2D96B41C" w14:textId="77777777" w:rsidR="00E01D6B" w:rsidRDefault="00000000">
      <w:pPr>
        <w:spacing w:after="240"/>
        <w:jc w:val="center"/>
      </w:pPr>
      <w:r>
        <w:rPr>
          <w:b/>
          <w:bCs/>
        </w:rPr>
        <w:t>Application.Invoicing.IgnoreZeroLineShipping</w:t>
      </w:r>
    </w:p>
    <w:p w14:paraId="09886D04" w14:textId="77777777" w:rsidR="00E01D6B" w:rsidRDefault="00000000">
      <w:pPr>
        <w:spacing w:after="300"/>
        <w:jc w:val="center"/>
      </w:pPr>
      <w:r>
        <w:rPr>
          <w:i/>
          <w:iCs/>
        </w:rPr>
        <w:t xml:space="preserve">Current value: </w:t>
      </w:r>
      <w:r>
        <w:rPr>
          <w:b/>
          <w:bCs/>
          <w:color w:val="006400"/>
        </w:rPr>
        <w:t>ENABLED</w:t>
      </w:r>
    </w:p>
    <w:p w14:paraId="51CAF9EF" w14:textId="77777777" w:rsidR="00E01D6B" w:rsidRDefault="00000000">
      <w:pPr>
        <w:spacing w:after="300"/>
      </w:pPr>
      <w:r>
        <w:rPr>
          <w:b/>
          <w:bCs/>
        </w:rPr>
        <w:t>Description:</w:t>
      </w:r>
      <w:r>
        <w:rPr>
          <w:b/>
          <w:bCs/>
        </w:rPr>
        <w:tab/>
      </w:r>
      <w:r>
        <w:t>Specifies whether zero amount line level shipping lines are allowed on cXML invoices. When this parameter set to true, zero amount shipping lines are not created at line level.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E874F6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E32A9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E63B8D" w14:textId="77777777" w:rsidR="00E01D6B" w:rsidRDefault="00000000">
            <w:r>
              <w:rPr>
                <w:b/>
                <w:bCs/>
              </w:rPr>
              <w:t>Value</w:t>
            </w:r>
          </w:p>
        </w:tc>
      </w:tr>
      <w:tr w:rsidR="00E01D6B" w14:paraId="7EBF45CD" w14:textId="77777777">
        <w:tblPrEx>
          <w:tblCellMar>
            <w:top w:w="0" w:type="dxa"/>
            <w:bottom w:w="0" w:type="dxa"/>
          </w:tblCellMar>
        </w:tblPrEx>
        <w:tc>
          <w:tcPr>
            <w:tcW w:w="0" w:type="auto"/>
            <w:tcMar>
              <w:top w:w="100" w:type="dxa"/>
              <w:left w:w="100" w:type="dxa"/>
              <w:bottom w:w="100" w:type="dxa"/>
              <w:right w:w="100" w:type="dxa"/>
            </w:tcMar>
          </w:tcPr>
          <w:p w14:paraId="77FD6785" w14:textId="77777777" w:rsidR="00E01D6B" w:rsidRDefault="00000000">
            <w:r>
              <w:t>Parameter Type</w:t>
            </w:r>
          </w:p>
        </w:tc>
        <w:tc>
          <w:tcPr>
            <w:tcW w:w="0" w:type="auto"/>
            <w:tcMar>
              <w:top w:w="100" w:type="dxa"/>
              <w:left w:w="100" w:type="dxa"/>
              <w:bottom w:w="100" w:type="dxa"/>
              <w:right w:w="100" w:type="dxa"/>
            </w:tcMar>
          </w:tcPr>
          <w:p w14:paraId="4F79625C" w14:textId="77777777" w:rsidR="00E01D6B" w:rsidRDefault="00000000">
            <w:r>
              <w:t>java.lang.Boolean</w:t>
            </w:r>
          </w:p>
        </w:tc>
      </w:tr>
      <w:tr w:rsidR="00E01D6B" w14:paraId="51FA7D06" w14:textId="77777777">
        <w:tblPrEx>
          <w:tblCellMar>
            <w:top w:w="0" w:type="dxa"/>
            <w:bottom w:w="0" w:type="dxa"/>
          </w:tblCellMar>
        </w:tblPrEx>
        <w:tc>
          <w:tcPr>
            <w:tcW w:w="0" w:type="auto"/>
            <w:tcMar>
              <w:top w:w="100" w:type="dxa"/>
              <w:left w:w="100" w:type="dxa"/>
              <w:bottom w:w="100" w:type="dxa"/>
              <w:right w:w="100" w:type="dxa"/>
            </w:tcMar>
          </w:tcPr>
          <w:p w14:paraId="0AE5B646" w14:textId="77777777" w:rsidR="00E01D6B" w:rsidRDefault="00000000">
            <w:r>
              <w:t>Is Default</w:t>
            </w:r>
          </w:p>
        </w:tc>
        <w:tc>
          <w:tcPr>
            <w:tcW w:w="0" w:type="auto"/>
            <w:tcMar>
              <w:top w:w="100" w:type="dxa"/>
              <w:left w:w="100" w:type="dxa"/>
              <w:bottom w:w="100" w:type="dxa"/>
              <w:right w:w="100" w:type="dxa"/>
            </w:tcMar>
          </w:tcPr>
          <w:p w14:paraId="298E4504" w14:textId="77777777" w:rsidR="00E01D6B" w:rsidRDefault="00000000">
            <w:r>
              <w:t>No</w:t>
            </w:r>
          </w:p>
        </w:tc>
      </w:tr>
      <w:tr w:rsidR="00E01D6B" w14:paraId="75530565" w14:textId="77777777">
        <w:tblPrEx>
          <w:tblCellMar>
            <w:top w:w="0" w:type="dxa"/>
            <w:bottom w:w="0" w:type="dxa"/>
          </w:tblCellMar>
        </w:tblPrEx>
        <w:tc>
          <w:tcPr>
            <w:tcW w:w="0" w:type="auto"/>
            <w:tcMar>
              <w:top w:w="100" w:type="dxa"/>
              <w:left w:w="100" w:type="dxa"/>
              <w:bottom w:w="100" w:type="dxa"/>
              <w:right w:w="100" w:type="dxa"/>
            </w:tcMar>
          </w:tcPr>
          <w:p w14:paraId="119B2F77" w14:textId="77777777" w:rsidR="00E01D6B" w:rsidRDefault="00000000">
            <w:r>
              <w:t>Default Value</w:t>
            </w:r>
          </w:p>
        </w:tc>
        <w:tc>
          <w:tcPr>
            <w:tcW w:w="0" w:type="auto"/>
            <w:tcMar>
              <w:top w:w="100" w:type="dxa"/>
              <w:left w:w="100" w:type="dxa"/>
              <w:bottom w:w="100" w:type="dxa"/>
              <w:right w:w="100" w:type="dxa"/>
            </w:tcMar>
          </w:tcPr>
          <w:p w14:paraId="0978AB5F" w14:textId="77777777" w:rsidR="00E01D6B" w:rsidRDefault="00000000">
            <w:r>
              <w:t>Yes</w:t>
            </w:r>
          </w:p>
        </w:tc>
      </w:tr>
      <w:tr w:rsidR="00E01D6B" w14:paraId="14E6D455" w14:textId="77777777">
        <w:tblPrEx>
          <w:tblCellMar>
            <w:top w:w="0" w:type="dxa"/>
            <w:bottom w:w="0" w:type="dxa"/>
          </w:tblCellMar>
        </w:tblPrEx>
        <w:tc>
          <w:tcPr>
            <w:tcW w:w="0" w:type="auto"/>
            <w:tcMar>
              <w:top w:w="100" w:type="dxa"/>
              <w:left w:w="100" w:type="dxa"/>
              <w:bottom w:w="100" w:type="dxa"/>
              <w:right w:w="100" w:type="dxa"/>
            </w:tcMar>
          </w:tcPr>
          <w:p w14:paraId="0D02E224" w14:textId="77777777" w:rsidR="00E01D6B" w:rsidRDefault="00000000">
            <w:r>
              <w:t>Is Customer Editable</w:t>
            </w:r>
          </w:p>
        </w:tc>
        <w:tc>
          <w:tcPr>
            <w:tcW w:w="0" w:type="auto"/>
            <w:tcMar>
              <w:top w:w="100" w:type="dxa"/>
              <w:left w:w="100" w:type="dxa"/>
              <w:bottom w:w="100" w:type="dxa"/>
              <w:right w:w="100" w:type="dxa"/>
            </w:tcMar>
          </w:tcPr>
          <w:p w14:paraId="42AA28AA" w14:textId="77777777" w:rsidR="00E01D6B" w:rsidRDefault="00000000">
            <w:r>
              <w:t>No</w:t>
            </w:r>
          </w:p>
        </w:tc>
      </w:tr>
      <w:tr w:rsidR="00E01D6B" w14:paraId="056FA9ED" w14:textId="77777777">
        <w:tblPrEx>
          <w:tblCellMar>
            <w:top w:w="0" w:type="dxa"/>
            <w:bottom w:w="0" w:type="dxa"/>
          </w:tblCellMar>
        </w:tblPrEx>
        <w:tc>
          <w:tcPr>
            <w:tcW w:w="0" w:type="auto"/>
            <w:tcMar>
              <w:top w:w="100" w:type="dxa"/>
              <w:left w:w="100" w:type="dxa"/>
              <w:bottom w:w="100" w:type="dxa"/>
              <w:right w:w="100" w:type="dxa"/>
            </w:tcMar>
          </w:tcPr>
          <w:p w14:paraId="766C7ACC" w14:textId="77777777" w:rsidR="00E01D6B" w:rsidRDefault="00000000">
            <w:r>
              <w:t>Parameter Value</w:t>
            </w:r>
          </w:p>
        </w:tc>
        <w:tc>
          <w:tcPr>
            <w:tcW w:w="0" w:type="auto"/>
            <w:tcMar>
              <w:top w:w="100" w:type="dxa"/>
              <w:left w:w="100" w:type="dxa"/>
              <w:bottom w:w="100" w:type="dxa"/>
              <w:right w:w="100" w:type="dxa"/>
            </w:tcMar>
          </w:tcPr>
          <w:p w14:paraId="3AAFCD9C" w14:textId="77777777" w:rsidR="00E01D6B" w:rsidRDefault="00000000">
            <w:r>
              <w:t>Yes</w:t>
            </w:r>
          </w:p>
        </w:tc>
      </w:tr>
    </w:tbl>
    <w:p w14:paraId="27D68AD1" w14:textId="77777777" w:rsidR="00E01D6B" w:rsidRDefault="00000000">
      <w:pPr>
        <w:spacing w:before="300"/>
      </w:pPr>
      <w:r>
        <w:rPr>
          <w:b/>
          <w:bCs/>
        </w:rPr>
        <w:t xml:space="preserve">Note: </w:t>
      </w:r>
      <w:r>
        <w:t>Specifies whether zero amount line level shipping lines are allowed on cXML invoices. When this parameter set to true, zero amount shipping lines are not created at line level.</w:t>
      </w:r>
    </w:p>
    <w:p w14:paraId="6C9843B9" w14:textId="77777777" w:rsidR="00E01D6B" w:rsidRDefault="00E01D6B">
      <w:pPr>
        <w:pageBreakBefore/>
      </w:pPr>
    </w:p>
    <w:p w14:paraId="286AFB35" w14:textId="77777777" w:rsidR="00E01D6B" w:rsidRDefault="00000000">
      <w:pPr>
        <w:pStyle w:val="Heading2"/>
        <w:spacing w:after="200"/>
        <w:jc w:val="center"/>
      </w:pPr>
      <w:r>
        <w:rPr>
          <w:b/>
          <w:bCs/>
          <w:sz w:val="32"/>
          <w:szCs w:val="32"/>
        </w:rPr>
        <w:t>add Input Categories to Freeze Invoice Number</w:t>
      </w:r>
    </w:p>
    <w:p w14:paraId="2B33E26B" w14:textId="77777777" w:rsidR="00E01D6B" w:rsidRDefault="00000000">
      <w:pPr>
        <w:spacing w:after="240"/>
        <w:jc w:val="center"/>
      </w:pPr>
      <w:r>
        <w:rPr>
          <w:b/>
          <w:bCs/>
        </w:rPr>
        <w:t>Application.Invoicing.InputCategoriesFreezeInvoiceNumber</w:t>
      </w:r>
    </w:p>
    <w:p w14:paraId="0081E543" w14:textId="77777777" w:rsidR="00E01D6B" w:rsidRDefault="00000000">
      <w:pPr>
        <w:spacing w:after="300"/>
        <w:jc w:val="center"/>
      </w:pPr>
      <w:r>
        <w:rPr>
          <w:i/>
          <w:iCs/>
        </w:rPr>
        <w:t xml:space="preserve">Current value: </w:t>
      </w:r>
      <w:r>
        <w:rPr>
          <w:b/>
          <w:bCs/>
          <w:color w:val="8B0000"/>
        </w:rPr>
        <w:t>GuidedBuyingUI,InvoicingUI</w:t>
      </w:r>
    </w:p>
    <w:p w14:paraId="1244EC45" w14:textId="77777777" w:rsidR="00E01D6B" w:rsidRDefault="00000000">
      <w:pPr>
        <w:spacing w:after="300"/>
      </w:pPr>
      <w:r>
        <w:rPr>
          <w:b/>
          <w:bCs/>
        </w:rPr>
        <w:t>Description:</w:t>
      </w:r>
      <w:r>
        <w:rPr>
          <w:b/>
          <w:bCs/>
        </w:rPr>
        <w:tab/>
      </w:r>
      <w:r>
        <w:t>Prevents changes to the invoice number on buyer-created invoices after the first submission, based on where the invoice was entered. For example, you can prevent invoice number changes on invoices entered in guided buying. Valid values are: GuidedBuyingUI, InvoicingUI</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F2C30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28DDF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FD95731" w14:textId="77777777" w:rsidR="00E01D6B" w:rsidRDefault="00000000">
            <w:r>
              <w:rPr>
                <w:b/>
                <w:bCs/>
              </w:rPr>
              <w:t>Value</w:t>
            </w:r>
          </w:p>
        </w:tc>
      </w:tr>
      <w:tr w:rsidR="00E01D6B" w14:paraId="7ACF40D9" w14:textId="77777777">
        <w:tblPrEx>
          <w:tblCellMar>
            <w:top w:w="0" w:type="dxa"/>
            <w:bottom w:w="0" w:type="dxa"/>
          </w:tblCellMar>
        </w:tblPrEx>
        <w:tc>
          <w:tcPr>
            <w:tcW w:w="0" w:type="auto"/>
            <w:tcMar>
              <w:top w:w="100" w:type="dxa"/>
              <w:left w:w="100" w:type="dxa"/>
              <w:bottom w:w="100" w:type="dxa"/>
              <w:right w:w="100" w:type="dxa"/>
            </w:tcMar>
          </w:tcPr>
          <w:p w14:paraId="5F3191CD" w14:textId="77777777" w:rsidR="00E01D6B" w:rsidRDefault="00000000">
            <w:r>
              <w:t>Parameter Type</w:t>
            </w:r>
          </w:p>
        </w:tc>
        <w:tc>
          <w:tcPr>
            <w:tcW w:w="0" w:type="auto"/>
            <w:tcMar>
              <w:top w:w="100" w:type="dxa"/>
              <w:left w:w="100" w:type="dxa"/>
              <w:bottom w:w="100" w:type="dxa"/>
              <w:right w:w="100" w:type="dxa"/>
            </w:tcMar>
          </w:tcPr>
          <w:p w14:paraId="0BB35BA3" w14:textId="77777777" w:rsidR="00E01D6B" w:rsidRDefault="00000000">
            <w:r>
              <w:t>java.util.List</w:t>
            </w:r>
          </w:p>
        </w:tc>
      </w:tr>
      <w:tr w:rsidR="00E01D6B" w14:paraId="27A51070" w14:textId="77777777">
        <w:tblPrEx>
          <w:tblCellMar>
            <w:top w:w="0" w:type="dxa"/>
            <w:bottom w:w="0" w:type="dxa"/>
          </w:tblCellMar>
        </w:tblPrEx>
        <w:tc>
          <w:tcPr>
            <w:tcW w:w="0" w:type="auto"/>
            <w:tcMar>
              <w:top w:w="100" w:type="dxa"/>
              <w:left w:w="100" w:type="dxa"/>
              <w:bottom w:w="100" w:type="dxa"/>
              <w:right w:w="100" w:type="dxa"/>
            </w:tcMar>
          </w:tcPr>
          <w:p w14:paraId="7BF7AD5B" w14:textId="77777777" w:rsidR="00E01D6B" w:rsidRDefault="00000000">
            <w:r>
              <w:t>Is Default</w:t>
            </w:r>
          </w:p>
        </w:tc>
        <w:tc>
          <w:tcPr>
            <w:tcW w:w="0" w:type="auto"/>
            <w:tcMar>
              <w:top w:w="100" w:type="dxa"/>
              <w:left w:w="100" w:type="dxa"/>
              <w:bottom w:w="100" w:type="dxa"/>
              <w:right w:w="100" w:type="dxa"/>
            </w:tcMar>
          </w:tcPr>
          <w:p w14:paraId="67C264E2" w14:textId="77777777" w:rsidR="00E01D6B" w:rsidRDefault="00000000">
            <w:r>
              <w:t>No</w:t>
            </w:r>
          </w:p>
        </w:tc>
      </w:tr>
      <w:tr w:rsidR="00E01D6B" w14:paraId="77408B79" w14:textId="77777777">
        <w:tblPrEx>
          <w:tblCellMar>
            <w:top w:w="0" w:type="dxa"/>
            <w:bottom w:w="0" w:type="dxa"/>
          </w:tblCellMar>
        </w:tblPrEx>
        <w:tc>
          <w:tcPr>
            <w:tcW w:w="0" w:type="auto"/>
            <w:tcMar>
              <w:top w:w="100" w:type="dxa"/>
              <w:left w:w="100" w:type="dxa"/>
              <w:bottom w:w="100" w:type="dxa"/>
              <w:right w:w="100" w:type="dxa"/>
            </w:tcMar>
          </w:tcPr>
          <w:p w14:paraId="02746678" w14:textId="77777777" w:rsidR="00E01D6B" w:rsidRDefault="00000000">
            <w:r>
              <w:t>Default Value</w:t>
            </w:r>
          </w:p>
        </w:tc>
        <w:tc>
          <w:tcPr>
            <w:tcW w:w="0" w:type="auto"/>
            <w:tcMar>
              <w:top w:w="100" w:type="dxa"/>
              <w:left w:w="100" w:type="dxa"/>
              <w:bottom w:w="100" w:type="dxa"/>
              <w:right w:w="100" w:type="dxa"/>
            </w:tcMar>
          </w:tcPr>
          <w:p w14:paraId="468BAB89" w14:textId="77777777" w:rsidR="00E01D6B" w:rsidRDefault="00E01D6B"/>
        </w:tc>
      </w:tr>
      <w:tr w:rsidR="00E01D6B" w14:paraId="7C2DC839" w14:textId="77777777">
        <w:tblPrEx>
          <w:tblCellMar>
            <w:top w:w="0" w:type="dxa"/>
            <w:bottom w:w="0" w:type="dxa"/>
          </w:tblCellMar>
        </w:tblPrEx>
        <w:tc>
          <w:tcPr>
            <w:tcW w:w="0" w:type="auto"/>
            <w:tcMar>
              <w:top w:w="100" w:type="dxa"/>
              <w:left w:w="100" w:type="dxa"/>
              <w:bottom w:w="100" w:type="dxa"/>
              <w:right w:w="100" w:type="dxa"/>
            </w:tcMar>
          </w:tcPr>
          <w:p w14:paraId="02339699" w14:textId="77777777" w:rsidR="00E01D6B" w:rsidRDefault="00000000">
            <w:r>
              <w:t>Is Customer Editable</w:t>
            </w:r>
          </w:p>
        </w:tc>
        <w:tc>
          <w:tcPr>
            <w:tcW w:w="0" w:type="auto"/>
            <w:tcMar>
              <w:top w:w="100" w:type="dxa"/>
              <w:left w:w="100" w:type="dxa"/>
              <w:bottom w:w="100" w:type="dxa"/>
              <w:right w:w="100" w:type="dxa"/>
            </w:tcMar>
          </w:tcPr>
          <w:p w14:paraId="102525F4" w14:textId="77777777" w:rsidR="00E01D6B" w:rsidRDefault="00000000">
            <w:r>
              <w:t>No</w:t>
            </w:r>
          </w:p>
        </w:tc>
      </w:tr>
      <w:tr w:rsidR="00E01D6B" w14:paraId="2FC01554" w14:textId="77777777">
        <w:tblPrEx>
          <w:tblCellMar>
            <w:top w:w="0" w:type="dxa"/>
            <w:bottom w:w="0" w:type="dxa"/>
          </w:tblCellMar>
        </w:tblPrEx>
        <w:tc>
          <w:tcPr>
            <w:tcW w:w="0" w:type="auto"/>
            <w:tcMar>
              <w:top w:w="100" w:type="dxa"/>
              <w:left w:w="100" w:type="dxa"/>
              <w:bottom w:w="100" w:type="dxa"/>
              <w:right w:w="100" w:type="dxa"/>
            </w:tcMar>
          </w:tcPr>
          <w:p w14:paraId="03672799" w14:textId="77777777" w:rsidR="00E01D6B" w:rsidRDefault="00000000">
            <w:r>
              <w:t>Parameter Value</w:t>
            </w:r>
          </w:p>
        </w:tc>
        <w:tc>
          <w:tcPr>
            <w:tcW w:w="0" w:type="auto"/>
            <w:tcMar>
              <w:top w:w="100" w:type="dxa"/>
              <w:left w:w="100" w:type="dxa"/>
              <w:bottom w:w="100" w:type="dxa"/>
              <w:right w:w="100" w:type="dxa"/>
            </w:tcMar>
          </w:tcPr>
          <w:p w14:paraId="2766D9D9" w14:textId="77777777" w:rsidR="00E01D6B" w:rsidRDefault="00000000">
            <w:r>
              <w:t>GuidedBuyingUI,InvoicingUI</w:t>
            </w:r>
          </w:p>
        </w:tc>
      </w:tr>
    </w:tbl>
    <w:p w14:paraId="76FEF388" w14:textId="77777777" w:rsidR="00E01D6B" w:rsidRDefault="00000000">
      <w:pPr>
        <w:spacing w:before="300"/>
      </w:pPr>
      <w:r>
        <w:rPr>
          <w:b/>
          <w:bCs/>
        </w:rPr>
        <w:t xml:space="preserve">Note: </w:t>
      </w:r>
      <w:r>
        <w:t>Prevents changes to the invoice number on buyer-created invoices after the first submission, based on where the invoice was entered. For example, you can prevent invoice number changes on invoices entered in guided buying. Valid values are: GuidedBuyingUI, InvoicingUI</w:t>
      </w:r>
    </w:p>
    <w:p w14:paraId="2DD19534" w14:textId="77777777" w:rsidR="00E01D6B" w:rsidRDefault="00E01D6B">
      <w:pPr>
        <w:pageBreakBefore/>
      </w:pPr>
    </w:p>
    <w:p w14:paraId="5C55BBD6" w14:textId="77777777" w:rsidR="00E01D6B" w:rsidRDefault="00000000">
      <w:pPr>
        <w:pStyle w:val="Heading2"/>
        <w:spacing w:after="200"/>
        <w:jc w:val="center"/>
      </w:pPr>
      <w:r>
        <w:rPr>
          <w:b/>
          <w:bCs/>
          <w:sz w:val="32"/>
          <w:szCs w:val="32"/>
        </w:rPr>
        <w:t>Enable the InvoiceAutoReceiving receiving type for invoice line items</w:t>
      </w:r>
    </w:p>
    <w:p w14:paraId="6013F9AD" w14:textId="77777777" w:rsidR="00E01D6B" w:rsidRDefault="00000000">
      <w:pPr>
        <w:spacing w:after="240"/>
        <w:jc w:val="center"/>
      </w:pPr>
      <w:r>
        <w:rPr>
          <w:b/>
          <w:bCs/>
        </w:rPr>
        <w:t>Application.Invoicing.InvoiceAutoReceivingEnabled</w:t>
      </w:r>
    </w:p>
    <w:p w14:paraId="795E4221" w14:textId="77777777" w:rsidR="00E01D6B" w:rsidRDefault="00000000">
      <w:pPr>
        <w:spacing w:after="300"/>
        <w:jc w:val="center"/>
      </w:pPr>
      <w:r>
        <w:rPr>
          <w:i/>
          <w:iCs/>
        </w:rPr>
        <w:t xml:space="preserve">Current value: </w:t>
      </w:r>
      <w:r>
        <w:rPr>
          <w:b/>
          <w:bCs/>
          <w:color w:val="006400"/>
        </w:rPr>
        <w:t>ENABLED</w:t>
      </w:r>
    </w:p>
    <w:p w14:paraId="301BD57D" w14:textId="77777777" w:rsidR="00E01D6B" w:rsidRDefault="00000000">
      <w:pPr>
        <w:spacing w:after="300"/>
      </w:pPr>
      <w:r>
        <w:rPr>
          <w:b/>
          <w:bCs/>
        </w:rPr>
        <w:t>Description:</w:t>
      </w:r>
      <w:r>
        <w:rPr>
          <w:b/>
          <w:bCs/>
        </w:rPr>
        <w:tab/>
      </w:r>
      <w:r>
        <w:t>Determines whether to enable the InvoiceAutoReceiving receiving type for invoice line items. When the InvoiceAutoReceiving receiving type is specified for a line item, the line item is auto-received when it is invoiced against purchase orders or contracts and the system automatically generates a receipt when the invoice reconciliation document is generated. By default, this parameter is enabled in the system. When set to No, the InvoiceAutoReceiving receiving type for invoice line items is disabled. If a line item is configured to use the InvoiceAutoReceiving receiving type and if the Application.Invoicing.InvoiceAutoReceivingEnabled parameter is set to No, the system generates a receipt on the due date.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4F331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D9ECA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58D779" w14:textId="77777777" w:rsidR="00E01D6B" w:rsidRDefault="00000000">
            <w:r>
              <w:rPr>
                <w:b/>
                <w:bCs/>
              </w:rPr>
              <w:t>Value</w:t>
            </w:r>
          </w:p>
        </w:tc>
      </w:tr>
      <w:tr w:rsidR="00E01D6B" w14:paraId="225A7A3C" w14:textId="77777777">
        <w:tblPrEx>
          <w:tblCellMar>
            <w:top w:w="0" w:type="dxa"/>
            <w:bottom w:w="0" w:type="dxa"/>
          </w:tblCellMar>
        </w:tblPrEx>
        <w:tc>
          <w:tcPr>
            <w:tcW w:w="0" w:type="auto"/>
            <w:tcMar>
              <w:top w:w="100" w:type="dxa"/>
              <w:left w:w="100" w:type="dxa"/>
              <w:bottom w:w="100" w:type="dxa"/>
              <w:right w:w="100" w:type="dxa"/>
            </w:tcMar>
          </w:tcPr>
          <w:p w14:paraId="0168F0E6" w14:textId="77777777" w:rsidR="00E01D6B" w:rsidRDefault="00000000">
            <w:r>
              <w:t>Parameter Type</w:t>
            </w:r>
          </w:p>
        </w:tc>
        <w:tc>
          <w:tcPr>
            <w:tcW w:w="0" w:type="auto"/>
            <w:tcMar>
              <w:top w:w="100" w:type="dxa"/>
              <w:left w:w="100" w:type="dxa"/>
              <w:bottom w:w="100" w:type="dxa"/>
              <w:right w:w="100" w:type="dxa"/>
            </w:tcMar>
          </w:tcPr>
          <w:p w14:paraId="31EE69B8" w14:textId="77777777" w:rsidR="00E01D6B" w:rsidRDefault="00000000">
            <w:r>
              <w:t>java.lang.Boolean</w:t>
            </w:r>
          </w:p>
        </w:tc>
      </w:tr>
      <w:tr w:rsidR="00E01D6B" w14:paraId="21EA3AC5" w14:textId="77777777">
        <w:tblPrEx>
          <w:tblCellMar>
            <w:top w:w="0" w:type="dxa"/>
            <w:bottom w:w="0" w:type="dxa"/>
          </w:tblCellMar>
        </w:tblPrEx>
        <w:tc>
          <w:tcPr>
            <w:tcW w:w="0" w:type="auto"/>
            <w:tcMar>
              <w:top w:w="100" w:type="dxa"/>
              <w:left w:w="100" w:type="dxa"/>
              <w:bottom w:w="100" w:type="dxa"/>
              <w:right w:w="100" w:type="dxa"/>
            </w:tcMar>
          </w:tcPr>
          <w:p w14:paraId="04100C3B" w14:textId="77777777" w:rsidR="00E01D6B" w:rsidRDefault="00000000">
            <w:r>
              <w:t>Is Default</w:t>
            </w:r>
          </w:p>
        </w:tc>
        <w:tc>
          <w:tcPr>
            <w:tcW w:w="0" w:type="auto"/>
            <w:tcMar>
              <w:top w:w="100" w:type="dxa"/>
              <w:left w:w="100" w:type="dxa"/>
              <w:bottom w:w="100" w:type="dxa"/>
              <w:right w:w="100" w:type="dxa"/>
            </w:tcMar>
          </w:tcPr>
          <w:p w14:paraId="76B1E6A5" w14:textId="77777777" w:rsidR="00E01D6B" w:rsidRDefault="00000000">
            <w:r>
              <w:t>No</w:t>
            </w:r>
          </w:p>
        </w:tc>
      </w:tr>
      <w:tr w:rsidR="00E01D6B" w14:paraId="53503EF7" w14:textId="77777777">
        <w:tblPrEx>
          <w:tblCellMar>
            <w:top w:w="0" w:type="dxa"/>
            <w:bottom w:w="0" w:type="dxa"/>
          </w:tblCellMar>
        </w:tblPrEx>
        <w:tc>
          <w:tcPr>
            <w:tcW w:w="0" w:type="auto"/>
            <w:tcMar>
              <w:top w:w="100" w:type="dxa"/>
              <w:left w:w="100" w:type="dxa"/>
              <w:bottom w:w="100" w:type="dxa"/>
              <w:right w:w="100" w:type="dxa"/>
            </w:tcMar>
          </w:tcPr>
          <w:p w14:paraId="31DD6C50" w14:textId="77777777" w:rsidR="00E01D6B" w:rsidRDefault="00000000">
            <w:r>
              <w:t>Default Value</w:t>
            </w:r>
          </w:p>
        </w:tc>
        <w:tc>
          <w:tcPr>
            <w:tcW w:w="0" w:type="auto"/>
            <w:tcMar>
              <w:top w:w="100" w:type="dxa"/>
              <w:left w:w="100" w:type="dxa"/>
              <w:bottom w:w="100" w:type="dxa"/>
              <w:right w:w="100" w:type="dxa"/>
            </w:tcMar>
          </w:tcPr>
          <w:p w14:paraId="1690FD40" w14:textId="77777777" w:rsidR="00E01D6B" w:rsidRDefault="00000000">
            <w:r>
              <w:t>Yes</w:t>
            </w:r>
          </w:p>
        </w:tc>
      </w:tr>
      <w:tr w:rsidR="00E01D6B" w14:paraId="682C8CA5" w14:textId="77777777">
        <w:tblPrEx>
          <w:tblCellMar>
            <w:top w:w="0" w:type="dxa"/>
            <w:bottom w:w="0" w:type="dxa"/>
          </w:tblCellMar>
        </w:tblPrEx>
        <w:tc>
          <w:tcPr>
            <w:tcW w:w="0" w:type="auto"/>
            <w:tcMar>
              <w:top w:w="100" w:type="dxa"/>
              <w:left w:w="100" w:type="dxa"/>
              <w:bottom w:w="100" w:type="dxa"/>
              <w:right w:w="100" w:type="dxa"/>
            </w:tcMar>
          </w:tcPr>
          <w:p w14:paraId="488C64D8" w14:textId="77777777" w:rsidR="00E01D6B" w:rsidRDefault="00000000">
            <w:r>
              <w:t>Is Customer Editable</w:t>
            </w:r>
          </w:p>
        </w:tc>
        <w:tc>
          <w:tcPr>
            <w:tcW w:w="0" w:type="auto"/>
            <w:tcMar>
              <w:top w:w="100" w:type="dxa"/>
              <w:left w:w="100" w:type="dxa"/>
              <w:bottom w:w="100" w:type="dxa"/>
              <w:right w:w="100" w:type="dxa"/>
            </w:tcMar>
          </w:tcPr>
          <w:p w14:paraId="4D058783" w14:textId="77777777" w:rsidR="00E01D6B" w:rsidRDefault="00000000">
            <w:r>
              <w:t>Yes</w:t>
            </w:r>
          </w:p>
        </w:tc>
      </w:tr>
      <w:tr w:rsidR="00E01D6B" w14:paraId="2E79CC94" w14:textId="77777777">
        <w:tblPrEx>
          <w:tblCellMar>
            <w:top w:w="0" w:type="dxa"/>
            <w:bottom w:w="0" w:type="dxa"/>
          </w:tblCellMar>
        </w:tblPrEx>
        <w:tc>
          <w:tcPr>
            <w:tcW w:w="0" w:type="auto"/>
            <w:tcMar>
              <w:top w:w="100" w:type="dxa"/>
              <w:left w:w="100" w:type="dxa"/>
              <w:bottom w:w="100" w:type="dxa"/>
              <w:right w:w="100" w:type="dxa"/>
            </w:tcMar>
          </w:tcPr>
          <w:p w14:paraId="101C90E7" w14:textId="77777777" w:rsidR="00E01D6B" w:rsidRDefault="00000000">
            <w:r>
              <w:t>Parameter Value</w:t>
            </w:r>
          </w:p>
        </w:tc>
        <w:tc>
          <w:tcPr>
            <w:tcW w:w="0" w:type="auto"/>
            <w:tcMar>
              <w:top w:w="100" w:type="dxa"/>
              <w:left w:w="100" w:type="dxa"/>
              <w:bottom w:w="100" w:type="dxa"/>
              <w:right w:w="100" w:type="dxa"/>
            </w:tcMar>
          </w:tcPr>
          <w:p w14:paraId="32EFA42B" w14:textId="77777777" w:rsidR="00E01D6B" w:rsidRDefault="00000000">
            <w:r>
              <w:t>Yes</w:t>
            </w:r>
          </w:p>
        </w:tc>
      </w:tr>
    </w:tbl>
    <w:p w14:paraId="11AA2422" w14:textId="77777777" w:rsidR="00E01D6B" w:rsidRDefault="00000000">
      <w:pPr>
        <w:spacing w:before="300"/>
      </w:pPr>
      <w:r>
        <w:rPr>
          <w:b/>
          <w:bCs/>
        </w:rPr>
        <w:t xml:space="preserve">Note: </w:t>
      </w:r>
      <w:r>
        <w:t>Determines whether to enable the InvoiceAutoReceiving receiving type for invoice line items. When the InvoiceAutoReceiving receiving type is specified for a line item, the line item is auto-received when it is invoiced against purchase orders or contracts and the system automatically generates a receipt when the invoice reconciliation document is generated. By default, this parameter is enabled in</w:t>
      </w:r>
    </w:p>
    <w:p w14:paraId="4738E213" w14:textId="77777777" w:rsidR="00E01D6B" w:rsidRDefault="00E01D6B">
      <w:pPr>
        <w:pageBreakBefore/>
      </w:pPr>
    </w:p>
    <w:p w14:paraId="6C45D5CE" w14:textId="77777777" w:rsidR="00E01D6B" w:rsidRDefault="00000000">
      <w:pPr>
        <w:pStyle w:val="Heading2"/>
        <w:spacing w:after="200"/>
        <w:jc w:val="center"/>
      </w:pPr>
      <w:r>
        <w:rPr>
          <w:b/>
          <w:bCs/>
          <w:sz w:val="32"/>
          <w:szCs w:val="32"/>
        </w:rPr>
        <w:t>Set invoice date to current date in invoice entry</w:t>
      </w:r>
    </w:p>
    <w:p w14:paraId="4E28370C" w14:textId="77777777" w:rsidR="00E01D6B" w:rsidRDefault="00000000">
      <w:pPr>
        <w:spacing w:after="240"/>
        <w:jc w:val="center"/>
      </w:pPr>
      <w:r>
        <w:rPr>
          <w:b/>
          <w:bCs/>
        </w:rPr>
        <w:t>Application.Invoicing.InvoiceCreationUIDefaultInvoiceDateToCurrentDate</w:t>
      </w:r>
    </w:p>
    <w:p w14:paraId="77D4A0E5" w14:textId="77777777" w:rsidR="00E01D6B" w:rsidRDefault="00000000">
      <w:pPr>
        <w:spacing w:after="300"/>
        <w:jc w:val="center"/>
      </w:pPr>
      <w:r>
        <w:rPr>
          <w:i/>
          <w:iCs/>
        </w:rPr>
        <w:t xml:space="preserve">Current value: </w:t>
      </w:r>
      <w:r>
        <w:rPr>
          <w:b/>
          <w:bCs/>
          <w:color w:val="8B0000"/>
        </w:rPr>
        <w:t>DISABLED</w:t>
      </w:r>
    </w:p>
    <w:p w14:paraId="332D73B8" w14:textId="77777777" w:rsidR="00E01D6B" w:rsidRDefault="00000000">
      <w:pPr>
        <w:spacing w:after="300"/>
      </w:pPr>
      <w:r>
        <w:rPr>
          <w:b/>
          <w:bCs/>
        </w:rPr>
        <w:t>Description:</w:t>
      </w:r>
      <w:r>
        <w:rPr>
          <w:b/>
          <w:bCs/>
        </w:rPr>
        <w:tab/>
      </w:r>
      <w:r>
        <w:t>Determines whether the Invoice Date field shows the current date by default or starts out blank. This parameter is for when the buyer enters an invoice on behalf of a supplier.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BB0E4C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BD1D8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21B886" w14:textId="77777777" w:rsidR="00E01D6B" w:rsidRDefault="00000000">
            <w:r>
              <w:rPr>
                <w:b/>
                <w:bCs/>
              </w:rPr>
              <w:t>Value</w:t>
            </w:r>
          </w:p>
        </w:tc>
      </w:tr>
      <w:tr w:rsidR="00E01D6B" w14:paraId="6A0D0001" w14:textId="77777777">
        <w:tblPrEx>
          <w:tblCellMar>
            <w:top w:w="0" w:type="dxa"/>
            <w:bottom w:w="0" w:type="dxa"/>
          </w:tblCellMar>
        </w:tblPrEx>
        <w:tc>
          <w:tcPr>
            <w:tcW w:w="0" w:type="auto"/>
            <w:tcMar>
              <w:top w:w="100" w:type="dxa"/>
              <w:left w:w="100" w:type="dxa"/>
              <w:bottom w:w="100" w:type="dxa"/>
              <w:right w:w="100" w:type="dxa"/>
            </w:tcMar>
          </w:tcPr>
          <w:p w14:paraId="5C45F9D0" w14:textId="77777777" w:rsidR="00E01D6B" w:rsidRDefault="00000000">
            <w:r>
              <w:t>Parameter Type</w:t>
            </w:r>
          </w:p>
        </w:tc>
        <w:tc>
          <w:tcPr>
            <w:tcW w:w="0" w:type="auto"/>
            <w:tcMar>
              <w:top w:w="100" w:type="dxa"/>
              <w:left w:w="100" w:type="dxa"/>
              <w:bottom w:w="100" w:type="dxa"/>
              <w:right w:w="100" w:type="dxa"/>
            </w:tcMar>
          </w:tcPr>
          <w:p w14:paraId="038D9801" w14:textId="77777777" w:rsidR="00E01D6B" w:rsidRDefault="00000000">
            <w:r>
              <w:t>java.lang.Boolean</w:t>
            </w:r>
          </w:p>
        </w:tc>
      </w:tr>
      <w:tr w:rsidR="00E01D6B" w14:paraId="55A0FC8A" w14:textId="77777777">
        <w:tblPrEx>
          <w:tblCellMar>
            <w:top w:w="0" w:type="dxa"/>
            <w:bottom w:w="0" w:type="dxa"/>
          </w:tblCellMar>
        </w:tblPrEx>
        <w:tc>
          <w:tcPr>
            <w:tcW w:w="0" w:type="auto"/>
            <w:tcMar>
              <w:top w:w="100" w:type="dxa"/>
              <w:left w:w="100" w:type="dxa"/>
              <w:bottom w:w="100" w:type="dxa"/>
              <w:right w:w="100" w:type="dxa"/>
            </w:tcMar>
          </w:tcPr>
          <w:p w14:paraId="0FC6158F" w14:textId="77777777" w:rsidR="00E01D6B" w:rsidRDefault="00000000">
            <w:r>
              <w:t>Is Default</w:t>
            </w:r>
          </w:p>
        </w:tc>
        <w:tc>
          <w:tcPr>
            <w:tcW w:w="0" w:type="auto"/>
            <w:tcMar>
              <w:top w:w="100" w:type="dxa"/>
              <w:left w:w="100" w:type="dxa"/>
              <w:bottom w:w="100" w:type="dxa"/>
              <w:right w:w="100" w:type="dxa"/>
            </w:tcMar>
          </w:tcPr>
          <w:p w14:paraId="3D35D7B5" w14:textId="77777777" w:rsidR="00E01D6B" w:rsidRDefault="00000000">
            <w:r>
              <w:t>No</w:t>
            </w:r>
          </w:p>
        </w:tc>
      </w:tr>
      <w:tr w:rsidR="00E01D6B" w14:paraId="5100D17B" w14:textId="77777777">
        <w:tblPrEx>
          <w:tblCellMar>
            <w:top w:w="0" w:type="dxa"/>
            <w:bottom w:w="0" w:type="dxa"/>
          </w:tblCellMar>
        </w:tblPrEx>
        <w:tc>
          <w:tcPr>
            <w:tcW w:w="0" w:type="auto"/>
            <w:tcMar>
              <w:top w:w="100" w:type="dxa"/>
              <w:left w:w="100" w:type="dxa"/>
              <w:bottom w:w="100" w:type="dxa"/>
              <w:right w:w="100" w:type="dxa"/>
            </w:tcMar>
          </w:tcPr>
          <w:p w14:paraId="1C052668" w14:textId="77777777" w:rsidR="00E01D6B" w:rsidRDefault="00000000">
            <w:r>
              <w:t>Default Value</w:t>
            </w:r>
          </w:p>
        </w:tc>
        <w:tc>
          <w:tcPr>
            <w:tcW w:w="0" w:type="auto"/>
            <w:tcMar>
              <w:top w:w="100" w:type="dxa"/>
              <w:left w:w="100" w:type="dxa"/>
              <w:bottom w:w="100" w:type="dxa"/>
              <w:right w:w="100" w:type="dxa"/>
            </w:tcMar>
          </w:tcPr>
          <w:p w14:paraId="0C9F2951" w14:textId="77777777" w:rsidR="00E01D6B" w:rsidRDefault="00000000">
            <w:r>
              <w:t>Yes</w:t>
            </w:r>
          </w:p>
        </w:tc>
      </w:tr>
      <w:tr w:rsidR="00E01D6B" w14:paraId="673C9982" w14:textId="77777777">
        <w:tblPrEx>
          <w:tblCellMar>
            <w:top w:w="0" w:type="dxa"/>
            <w:bottom w:w="0" w:type="dxa"/>
          </w:tblCellMar>
        </w:tblPrEx>
        <w:tc>
          <w:tcPr>
            <w:tcW w:w="0" w:type="auto"/>
            <w:tcMar>
              <w:top w:w="100" w:type="dxa"/>
              <w:left w:w="100" w:type="dxa"/>
              <w:bottom w:w="100" w:type="dxa"/>
              <w:right w:w="100" w:type="dxa"/>
            </w:tcMar>
          </w:tcPr>
          <w:p w14:paraId="27713959" w14:textId="77777777" w:rsidR="00E01D6B" w:rsidRDefault="00000000">
            <w:r>
              <w:t>Is Customer Editable</w:t>
            </w:r>
          </w:p>
        </w:tc>
        <w:tc>
          <w:tcPr>
            <w:tcW w:w="0" w:type="auto"/>
            <w:tcMar>
              <w:top w:w="100" w:type="dxa"/>
              <w:left w:w="100" w:type="dxa"/>
              <w:bottom w:w="100" w:type="dxa"/>
              <w:right w:w="100" w:type="dxa"/>
            </w:tcMar>
          </w:tcPr>
          <w:p w14:paraId="3DB1C0C2" w14:textId="77777777" w:rsidR="00E01D6B" w:rsidRDefault="00000000">
            <w:r>
              <w:t>Yes</w:t>
            </w:r>
          </w:p>
        </w:tc>
      </w:tr>
      <w:tr w:rsidR="00E01D6B" w14:paraId="57EC3E49" w14:textId="77777777">
        <w:tblPrEx>
          <w:tblCellMar>
            <w:top w:w="0" w:type="dxa"/>
            <w:bottom w:w="0" w:type="dxa"/>
          </w:tblCellMar>
        </w:tblPrEx>
        <w:tc>
          <w:tcPr>
            <w:tcW w:w="0" w:type="auto"/>
            <w:tcMar>
              <w:top w:w="100" w:type="dxa"/>
              <w:left w:w="100" w:type="dxa"/>
              <w:bottom w:w="100" w:type="dxa"/>
              <w:right w:w="100" w:type="dxa"/>
            </w:tcMar>
          </w:tcPr>
          <w:p w14:paraId="1AD9F190" w14:textId="77777777" w:rsidR="00E01D6B" w:rsidRDefault="00000000">
            <w:r>
              <w:t>Parameter Value</w:t>
            </w:r>
          </w:p>
        </w:tc>
        <w:tc>
          <w:tcPr>
            <w:tcW w:w="0" w:type="auto"/>
            <w:tcMar>
              <w:top w:w="100" w:type="dxa"/>
              <w:left w:w="100" w:type="dxa"/>
              <w:bottom w:w="100" w:type="dxa"/>
              <w:right w:w="100" w:type="dxa"/>
            </w:tcMar>
          </w:tcPr>
          <w:p w14:paraId="3614D2EA" w14:textId="77777777" w:rsidR="00E01D6B" w:rsidRDefault="00000000">
            <w:r>
              <w:t>No</w:t>
            </w:r>
          </w:p>
        </w:tc>
      </w:tr>
    </w:tbl>
    <w:p w14:paraId="1D1E6A36" w14:textId="77777777" w:rsidR="00E01D6B" w:rsidRDefault="00000000">
      <w:pPr>
        <w:spacing w:before="300"/>
      </w:pPr>
      <w:r>
        <w:rPr>
          <w:b/>
          <w:bCs/>
        </w:rPr>
        <w:t xml:space="preserve">Note: </w:t>
      </w:r>
      <w:r>
        <w:t>Determines whether the Invoice Date field shows the current date by default or starts out blank. This parameter is for when the buyer enters an invoice on behalf of a supplier.</w:t>
      </w:r>
    </w:p>
    <w:p w14:paraId="32DD5E7A" w14:textId="77777777" w:rsidR="00E01D6B" w:rsidRDefault="00E01D6B">
      <w:pPr>
        <w:pageBreakBefore/>
      </w:pPr>
    </w:p>
    <w:p w14:paraId="717E4562" w14:textId="77777777" w:rsidR="00E01D6B" w:rsidRDefault="00000000">
      <w:pPr>
        <w:pStyle w:val="Heading2"/>
        <w:spacing w:after="200"/>
        <w:jc w:val="center"/>
      </w:pPr>
      <w:r>
        <w:rPr>
          <w:b/>
          <w:bCs/>
          <w:sz w:val="32"/>
          <w:szCs w:val="32"/>
        </w:rPr>
        <w:t>Allow Editing Line Description</w:t>
      </w:r>
    </w:p>
    <w:p w14:paraId="1438C35B" w14:textId="77777777" w:rsidR="00E01D6B" w:rsidRDefault="00000000">
      <w:pPr>
        <w:spacing w:after="240"/>
        <w:jc w:val="center"/>
      </w:pPr>
      <w:r>
        <w:rPr>
          <w:b/>
          <w:bCs/>
        </w:rPr>
        <w:t>Application.Invoicing.InvoiceEntryAllowEditLineDescription</w:t>
      </w:r>
    </w:p>
    <w:p w14:paraId="60AB2C2F" w14:textId="77777777" w:rsidR="00E01D6B" w:rsidRDefault="00000000">
      <w:pPr>
        <w:spacing w:after="300"/>
        <w:jc w:val="center"/>
      </w:pPr>
      <w:r>
        <w:rPr>
          <w:i/>
          <w:iCs/>
        </w:rPr>
        <w:t xml:space="preserve">Current value: </w:t>
      </w:r>
      <w:r>
        <w:rPr>
          <w:b/>
          <w:bCs/>
          <w:color w:val="8B0000"/>
        </w:rPr>
        <w:t>DISABLED</w:t>
      </w:r>
    </w:p>
    <w:p w14:paraId="21CAF4C5" w14:textId="77777777" w:rsidR="00E01D6B" w:rsidRDefault="00000000">
      <w:pPr>
        <w:spacing w:after="300"/>
      </w:pPr>
      <w:r>
        <w:rPr>
          <w:b/>
          <w:bCs/>
        </w:rPr>
        <w:t>Description:</w:t>
      </w:r>
      <w:r>
        <w:rPr>
          <w:b/>
          <w:bCs/>
        </w:rPr>
        <w:tab/>
      </w:r>
      <w:r>
        <w:t>Specifies whether the Line Description should be editable. When this parameter is set to true, the line description will be editable.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1B775E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21D006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A583A1" w14:textId="77777777" w:rsidR="00E01D6B" w:rsidRDefault="00000000">
            <w:r>
              <w:rPr>
                <w:b/>
                <w:bCs/>
              </w:rPr>
              <w:t>Value</w:t>
            </w:r>
          </w:p>
        </w:tc>
      </w:tr>
      <w:tr w:rsidR="00E01D6B" w14:paraId="47DF0476" w14:textId="77777777">
        <w:tblPrEx>
          <w:tblCellMar>
            <w:top w:w="0" w:type="dxa"/>
            <w:bottom w:w="0" w:type="dxa"/>
          </w:tblCellMar>
        </w:tblPrEx>
        <w:tc>
          <w:tcPr>
            <w:tcW w:w="0" w:type="auto"/>
            <w:tcMar>
              <w:top w:w="100" w:type="dxa"/>
              <w:left w:w="100" w:type="dxa"/>
              <w:bottom w:w="100" w:type="dxa"/>
              <w:right w:w="100" w:type="dxa"/>
            </w:tcMar>
          </w:tcPr>
          <w:p w14:paraId="36331B86" w14:textId="77777777" w:rsidR="00E01D6B" w:rsidRDefault="00000000">
            <w:r>
              <w:t>Parameter Type</w:t>
            </w:r>
          </w:p>
        </w:tc>
        <w:tc>
          <w:tcPr>
            <w:tcW w:w="0" w:type="auto"/>
            <w:tcMar>
              <w:top w:w="100" w:type="dxa"/>
              <w:left w:w="100" w:type="dxa"/>
              <w:bottom w:w="100" w:type="dxa"/>
              <w:right w:w="100" w:type="dxa"/>
            </w:tcMar>
          </w:tcPr>
          <w:p w14:paraId="61B3C024" w14:textId="77777777" w:rsidR="00E01D6B" w:rsidRDefault="00000000">
            <w:r>
              <w:t>java.lang.Boolean</w:t>
            </w:r>
          </w:p>
        </w:tc>
      </w:tr>
      <w:tr w:rsidR="00E01D6B" w14:paraId="086FFD33" w14:textId="77777777">
        <w:tblPrEx>
          <w:tblCellMar>
            <w:top w:w="0" w:type="dxa"/>
            <w:bottom w:w="0" w:type="dxa"/>
          </w:tblCellMar>
        </w:tblPrEx>
        <w:tc>
          <w:tcPr>
            <w:tcW w:w="0" w:type="auto"/>
            <w:tcMar>
              <w:top w:w="100" w:type="dxa"/>
              <w:left w:w="100" w:type="dxa"/>
              <w:bottom w:w="100" w:type="dxa"/>
              <w:right w:w="100" w:type="dxa"/>
            </w:tcMar>
          </w:tcPr>
          <w:p w14:paraId="51BB0579" w14:textId="77777777" w:rsidR="00E01D6B" w:rsidRDefault="00000000">
            <w:r>
              <w:t>Is Default</w:t>
            </w:r>
          </w:p>
        </w:tc>
        <w:tc>
          <w:tcPr>
            <w:tcW w:w="0" w:type="auto"/>
            <w:tcMar>
              <w:top w:w="100" w:type="dxa"/>
              <w:left w:w="100" w:type="dxa"/>
              <w:bottom w:w="100" w:type="dxa"/>
              <w:right w:w="100" w:type="dxa"/>
            </w:tcMar>
          </w:tcPr>
          <w:p w14:paraId="0ECDCE4C" w14:textId="77777777" w:rsidR="00E01D6B" w:rsidRDefault="00000000">
            <w:r>
              <w:t>No</w:t>
            </w:r>
          </w:p>
        </w:tc>
      </w:tr>
      <w:tr w:rsidR="00E01D6B" w14:paraId="27CF68A0" w14:textId="77777777">
        <w:tblPrEx>
          <w:tblCellMar>
            <w:top w:w="0" w:type="dxa"/>
            <w:bottom w:w="0" w:type="dxa"/>
          </w:tblCellMar>
        </w:tblPrEx>
        <w:tc>
          <w:tcPr>
            <w:tcW w:w="0" w:type="auto"/>
            <w:tcMar>
              <w:top w:w="100" w:type="dxa"/>
              <w:left w:w="100" w:type="dxa"/>
              <w:bottom w:w="100" w:type="dxa"/>
              <w:right w:w="100" w:type="dxa"/>
            </w:tcMar>
          </w:tcPr>
          <w:p w14:paraId="4B513ADC" w14:textId="77777777" w:rsidR="00E01D6B" w:rsidRDefault="00000000">
            <w:r>
              <w:t>Default Value</w:t>
            </w:r>
          </w:p>
        </w:tc>
        <w:tc>
          <w:tcPr>
            <w:tcW w:w="0" w:type="auto"/>
            <w:tcMar>
              <w:top w:w="100" w:type="dxa"/>
              <w:left w:w="100" w:type="dxa"/>
              <w:bottom w:w="100" w:type="dxa"/>
              <w:right w:w="100" w:type="dxa"/>
            </w:tcMar>
          </w:tcPr>
          <w:p w14:paraId="064BDFA5" w14:textId="77777777" w:rsidR="00E01D6B" w:rsidRDefault="00000000">
            <w:r>
              <w:t>No</w:t>
            </w:r>
          </w:p>
        </w:tc>
      </w:tr>
      <w:tr w:rsidR="00E01D6B" w14:paraId="023E709B" w14:textId="77777777">
        <w:tblPrEx>
          <w:tblCellMar>
            <w:top w:w="0" w:type="dxa"/>
            <w:bottom w:w="0" w:type="dxa"/>
          </w:tblCellMar>
        </w:tblPrEx>
        <w:tc>
          <w:tcPr>
            <w:tcW w:w="0" w:type="auto"/>
            <w:tcMar>
              <w:top w:w="100" w:type="dxa"/>
              <w:left w:w="100" w:type="dxa"/>
              <w:bottom w:w="100" w:type="dxa"/>
              <w:right w:w="100" w:type="dxa"/>
            </w:tcMar>
          </w:tcPr>
          <w:p w14:paraId="5AED97FE" w14:textId="77777777" w:rsidR="00E01D6B" w:rsidRDefault="00000000">
            <w:r>
              <w:t>Is Customer Editable</w:t>
            </w:r>
          </w:p>
        </w:tc>
        <w:tc>
          <w:tcPr>
            <w:tcW w:w="0" w:type="auto"/>
            <w:tcMar>
              <w:top w:w="100" w:type="dxa"/>
              <w:left w:w="100" w:type="dxa"/>
              <w:bottom w:w="100" w:type="dxa"/>
              <w:right w:w="100" w:type="dxa"/>
            </w:tcMar>
          </w:tcPr>
          <w:p w14:paraId="67ECCB41" w14:textId="77777777" w:rsidR="00E01D6B" w:rsidRDefault="00000000">
            <w:r>
              <w:t>No</w:t>
            </w:r>
          </w:p>
        </w:tc>
      </w:tr>
      <w:tr w:rsidR="00E01D6B" w14:paraId="4594F9A2" w14:textId="77777777">
        <w:tblPrEx>
          <w:tblCellMar>
            <w:top w:w="0" w:type="dxa"/>
            <w:bottom w:w="0" w:type="dxa"/>
          </w:tblCellMar>
        </w:tblPrEx>
        <w:tc>
          <w:tcPr>
            <w:tcW w:w="0" w:type="auto"/>
            <w:tcMar>
              <w:top w:w="100" w:type="dxa"/>
              <w:left w:w="100" w:type="dxa"/>
              <w:bottom w:w="100" w:type="dxa"/>
              <w:right w:w="100" w:type="dxa"/>
            </w:tcMar>
          </w:tcPr>
          <w:p w14:paraId="3072A4AE" w14:textId="77777777" w:rsidR="00E01D6B" w:rsidRDefault="00000000">
            <w:r>
              <w:t>Parameter Value</w:t>
            </w:r>
          </w:p>
        </w:tc>
        <w:tc>
          <w:tcPr>
            <w:tcW w:w="0" w:type="auto"/>
            <w:tcMar>
              <w:top w:w="100" w:type="dxa"/>
              <w:left w:w="100" w:type="dxa"/>
              <w:bottom w:w="100" w:type="dxa"/>
              <w:right w:w="100" w:type="dxa"/>
            </w:tcMar>
          </w:tcPr>
          <w:p w14:paraId="39246DCC" w14:textId="77777777" w:rsidR="00E01D6B" w:rsidRDefault="00000000">
            <w:r>
              <w:t>No</w:t>
            </w:r>
          </w:p>
        </w:tc>
      </w:tr>
    </w:tbl>
    <w:p w14:paraId="7F39A379" w14:textId="77777777" w:rsidR="00E01D6B" w:rsidRDefault="00000000">
      <w:pPr>
        <w:spacing w:before="300"/>
      </w:pPr>
      <w:r>
        <w:rPr>
          <w:b/>
          <w:bCs/>
        </w:rPr>
        <w:t xml:space="preserve">Note: </w:t>
      </w:r>
      <w:r>
        <w:t>Specifies whether the Line Description should be editable. When this parameter is set to true, the line description will be editable.</w:t>
      </w:r>
    </w:p>
    <w:p w14:paraId="6141612D" w14:textId="77777777" w:rsidR="00E01D6B" w:rsidRDefault="00E01D6B">
      <w:pPr>
        <w:pageBreakBefore/>
      </w:pPr>
    </w:p>
    <w:p w14:paraId="2439DDE1" w14:textId="77777777" w:rsidR="00E01D6B" w:rsidRDefault="00000000">
      <w:pPr>
        <w:pStyle w:val="Heading2"/>
        <w:spacing w:after="200"/>
        <w:jc w:val="center"/>
      </w:pPr>
      <w:r>
        <w:rPr>
          <w:b/>
          <w:bCs/>
          <w:sz w:val="32"/>
          <w:szCs w:val="32"/>
        </w:rPr>
        <w:t>Allow invoice with negative quanitites for previosuly Invoiced order</w:t>
      </w:r>
    </w:p>
    <w:p w14:paraId="5B01D51B" w14:textId="77777777" w:rsidR="00E01D6B" w:rsidRDefault="00000000">
      <w:pPr>
        <w:spacing w:after="240"/>
        <w:jc w:val="center"/>
      </w:pPr>
      <w:r>
        <w:rPr>
          <w:b/>
          <w:bCs/>
        </w:rPr>
        <w:t>Application.Invoicing.InvoiceEntryAllowOverInvoicing</w:t>
      </w:r>
    </w:p>
    <w:p w14:paraId="70595AE0" w14:textId="77777777" w:rsidR="00E01D6B" w:rsidRDefault="00000000">
      <w:pPr>
        <w:spacing w:after="300"/>
        <w:jc w:val="center"/>
      </w:pPr>
      <w:r>
        <w:rPr>
          <w:i/>
          <w:iCs/>
        </w:rPr>
        <w:t xml:space="preserve">Current value: </w:t>
      </w:r>
      <w:r>
        <w:rPr>
          <w:b/>
          <w:bCs/>
          <w:color w:val="006400"/>
        </w:rPr>
        <w:t>ENABLED</w:t>
      </w:r>
    </w:p>
    <w:p w14:paraId="2F003D0F" w14:textId="77777777" w:rsidR="00E01D6B" w:rsidRDefault="00000000">
      <w:pPr>
        <w:spacing w:after="300"/>
      </w:pPr>
      <w:r>
        <w:rPr>
          <w:b/>
          <w:bCs/>
        </w:rPr>
        <w:t>Description:</w:t>
      </w:r>
      <w:r>
        <w:rPr>
          <w:b/>
          <w:bCs/>
        </w:rPr>
        <w:tab/>
      </w:r>
      <w:r>
        <w:t>Determines whether line items that have already been invoiced are included on subsequent PO-based invoices with a quantity of 0. This allows users to invoice with negative quantities against a previously invoiced order, to invoice for more than the quantity on the purchase order, or to add additional shipping/handling charges or taxes to previously invoiced line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06EBD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73341B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6BE397" w14:textId="77777777" w:rsidR="00E01D6B" w:rsidRDefault="00000000">
            <w:r>
              <w:rPr>
                <w:b/>
                <w:bCs/>
              </w:rPr>
              <w:t>Value</w:t>
            </w:r>
          </w:p>
        </w:tc>
      </w:tr>
      <w:tr w:rsidR="00E01D6B" w14:paraId="31989456" w14:textId="77777777">
        <w:tblPrEx>
          <w:tblCellMar>
            <w:top w:w="0" w:type="dxa"/>
            <w:bottom w:w="0" w:type="dxa"/>
          </w:tblCellMar>
        </w:tblPrEx>
        <w:tc>
          <w:tcPr>
            <w:tcW w:w="0" w:type="auto"/>
            <w:tcMar>
              <w:top w:w="100" w:type="dxa"/>
              <w:left w:w="100" w:type="dxa"/>
              <w:bottom w:w="100" w:type="dxa"/>
              <w:right w:w="100" w:type="dxa"/>
            </w:tcMar>
          </w:tcPr>
          <w:p w14:paraId="7692D56C" w14:textId="77777777" w:rsidR="00E01D6B" w:rsidRDefault="00000000">
            <w:r>
              <w:t>Parameter Type</w:t>
            </w:r>
          </w:p>
        </w:tc>
        <w:tc>
          <w:tcPr>
            <w:tcW w:w="0" w:type="auto"/>
            <w:tcMar>
              <w:top w:w="100" w:type="dxa"/>
              <w:left w:w="100" w:type="dxa"/>
              <w:bottom w:w="100" w:type="dxa"/>
              <w:right w:w="100" w:type="dxa"/>
            </w:tcMar>
          </w:tcPr>
          <w:p w14:paraId="7A127828" w14:textId="77777777" w:rsidR="00E01D6B" w:rsidRDefault="00000000">
            <w:r>
              <w:t>java.lang.Boolean</w:t>
            </w:r>
          </w:p>
        </w:tc>
      </w:tr>
      <w:tr w:rsidR="00E01D6B" w14:paraId="159B70AD" w14:textId="77777777">
        <w:tblPrEx>
          <w:tblCellMar>
            <w:top w:w="0" w:type="dxa"/>
            <w:bottom w:w="0" w:type="dxa"/>
          </w:tblCellMar>
        </w:tblPrEx>
        <w:tc>
          <w:tcPr>
            <w:tcW w:w="0" w:type="auto"/>
            <w:tcMar>
              <w:top w:w="100" w:type="dxa"/>
              <w:left w:w="100" w:type="dxa"/>
              <w:bottom w:w="100" w:type="dxa"/>
              <w:right w:w="100" w:type="dxa"/>
            </w:tcMar>
          </w:tcPr>
          <w:p w14:paraId="457F802F" w14:textId="77777777" w:rsidR="00E01D6B" w:rsidRDefault="00000000">
            <w:r>
              <w:t>Is Default</w:t>
            </w:r>
          </w:p>
        </w:tc>
        <w:tc>
          <w:tcPr>
            <w:tcW w:w="0" w:type="auto"/>
            <w:tcMar>
              <w:top w:w="100" w:type="dxa"/>
              <w:left w:w="100" w:type="dxa"/>
              <w:bottom w:w="100" w:type="dxa"/>
              <w:right w:w="100" w:type="dxa"/>
            </w:tcMar>
          </w:tcPr>
          <w:p w14:paraId="476555DA" w14:textId="77777777" w:rsidR="00E01D6B" w:rsidRDefault="00000000">
            <w:r>
              <w:t>No</w:t>
            </w:r>
          </w:p>
        </w:tc>
      </w:tr>
      <w:tr w:rsidR="00E01D6B" w14:paraId="03ACBE93" w14:textId="77777777">
        <w:tblPrEx>
          <w:tblCellMar>
            <w:top w:w="0" w:type="dxa"/>
            <w:bottom w:w="0" w:type="dxa"/>
          </w:tblCellMar>
        </w:tblPrEx>
        <w:tc>
          <w:tcPr>
            <w:tcW w:w="0" w:type="auto"/>
            <w:tcMar>
              <w:top w:w="100" w:type="dxa"/>
              <w:left w:w="100" w:type="dxa"/>
              <w:bottom w:w="100" w:type="dxa"/>
              <w:right w:w="100" w:type="dxa"/>
            </w:tcMar>
          </w:tcPr>
          <w:p w14:paraId="073E6695" w14:textId="77777777" w:rsidR="00E01D6B" w:rsidRDefault="00000000">
            <w:r>
              <w:t>Default Value</w:t>
            </w:r>
          </w:p>
        </w:tc>
        <w:tc>
          <w:tcPr>
            <w:tcW w:w="0" w:type="auto"/>
            <w:tcMar>
              <w:top w:w="100" w:type="dxa"/>
              <w:left w:w="100" w:type="dxa"/>
              <w:bottom w:w="100" w:type="dxa"/>
              <w:right w:w="100" w:type="dxa"/>
            </w:tcMar>
          </w:tcPr>
          <w:p w14:paraId="7FF20B69" w14:textId="77777777" w:rsidR="00E01D6B" w:rsidRDefault="00000000">
            <w:r>
              <w:t>No</w:t>
            </w:r>
          </w:p>
        </w:tc>
      </w:tr>
      <w:tr w:rsidR="00E01D6B" w14:paraId="5BA3B8D6" w14:textId="77777777">
        <w:tblPrEx>
          <w:tblCellMar>
            <w:top w:w="0" w:type="dxa"/>
            <w:bottom w:w="0" w:type="dxa"/>
          </w:tblCellMar>
        </w:tblPrEx>
        <w:tc>
          <w:tcPr>
            <w:tcW w:w="0" w:type="auto"/>
            <w:tcMar>
              <w:top w:w="100" w:type="dxa"/>
              <w:left w:w="100" w:type="dxa"/>
              <w:bottom w:w="100" w:type="dxa"/>
              <w:right w:w="100" w:type="dxa"/>
            </w:tcMar>
          </w:tcPr>
          <w:p w14:paraId="1517B198" w14:textId="77777777" w:rsidR="00E01D6B" w:rsidRDefault="00000000">
            <w:r>
              <w:t>Is Customer Editable</w:t>
            </w:r>
          </w:p>
        </w:tc>
        <w:tc>
          <w:tcPr>
            <w:tcW w:w="0" w:type="auto"/>
            <w:tcMar>
              <w:top w:w="100" w:type="dxa"/>
              <w:left w:w="100" w:type="dxa"/>
              <w:bottom w:w="100" w:type="dxa"/>
              <w:right w:w="100" w:type="dxa"/>
            </w:tcMar>
          </w:tcPr>
          <w:p w14:paraId="4904E3CB" w14:textId="77777777" w:rsidR="00E01D6B" w:rsidRDefault="00000000">
            <w:r>
              <w:t>No</w:t>
            </w:r>
          </w:p>
        </w:tc>
      </w:tr>
      <w:tr w:rsidR="00E01D6B" w14:paraId="5E6F7064" w14:textId="77777777">
        <w:tblPrEx>
          <w:tblCellMar>
            <w:top w:w="0" w:type="dxa"/>
            <w:bottom w:w="0" w:type="dxa"/>
          </w:tblCellMar>
        </w:tblPrEx>
        <w:tc>
          <w:tcPr>
            <w:tcW w:w="0" w:type="auto"/>
            <w:tcMar>
              <w:top w:w="100" w:type="dxa"/>
              <w:left w:w="100" w:type="dxa"/>
              <w:bottom w:w="100" w:type="dxa"/>
              <w:right w:w="100" w:type="dxa"/>
            </w:tcMar>
          </w:tcPr>
          <w:p w14:paraId="32F6DEA2" w14:textId="77777777" w:rsidR="00E01D6B" w:rsidRDefault="00000000">
            <w:r>
              <w:t>Parameter Value</w:t>
            </w:r>
          </w:p>
        </w:tc>
        <w:tc>
          <w:tcPr>
            <w:tcW w:w="0" w:type="auto"/>
            <w:tcMar>
              <w:top w:w="100" w:type="dxa"/>
              <w:left w:w="100" w:type="dxa"/>
              <w:bottom w:w="100" w:type="dxa"/>
              <w:right w:w="100" w:type="dxa"/>
            </w:tcMar>
          </w:tcPr>
          <w:p w14:paraId="43C7AE1D" w14:textId="77777777" w:rsidR="00E01D6B" w:rsidRDefault="00000000">
            <w:r>
              <w:t>Yes</w:t>
            </w:r>
          </w:p>
        </w:tc>
      </w:tr>
    </w:tbl>
    <w:p w14:paraId="74378EB5" w14:textId="77777777" w:rsidR="00E01D6B" w:rsidRDefault="00000000">
      <w:pPr>
        <w:spacing w:before="300"/>
      </w:pPr>
      <w:r>
        <w:rPr>
          <w:b/>
          <w:bCs/>
        </w:rPr>
        <w:t xml:space="preserve">Note: </w:t>
      </w:r>
      <w:r>
        <w:t>Determines whether line items that have already been invoiced are included on subsequent PO-based invoices with a quantity of 0. This allows users to invoice with negative quantities against a previously invoiced order, to invoice for more than the quantity on the purchase order, or to add additional shipping/handling charges or taxes to previously invoiced line items.</w:t>
      </w:r>
    </w:p>
    <w:p w14:paraId="126AA28E" w14:textId="77777777" w:rsidR="00E01D6B" w:rsidRDefault="00E01D6B">
      <w:pPr>
        <w:pageBreakBefore/>
      </w:pPr>
    </w:p>
    <w:p w14:paraId="1FEACB2C" w14:textId="77777777" w:rsidR="00E01D6B" w:rsidRDefault="00000000">
      <w:pPr>
        <w:pStyle w:val="Heading2"/>
        <w:spacing w:after="200"/>
        <w:jc w:val="center"/>
      </w:pPr>
      <w:r>
        <w:rPr>
          <w:b/>
          <w:bCs/>
          <w:sz w:val="32"/>
          <w:szCs w:val="32"/>
        </w:rPr>
        <w:t>Require uppercase for invoice numbers</w:t>
      </w:r>
    </w:p>
    <w:p w14:paraId="0D81298F" w14:textId="77777777" w:rsidR="00E01D6B" w:rsidRDefault="00000000">
      <w:pPr>
        <w:spacing w:after="240"/>
        <w:jc w:val="center"/>
      </w:pPr>
      <w:r>
        <w:rPr>
          <w:b/>
          <w:bCs/>
        </w:rPr>
        <w:t>Application.Invoicing.InvoiceEntryUseUpperCaseOnly</w:t>
      </w:r>
    </w:p>
    <w:p w14:paraId="2F240CDF" w14:textId="77777777" w:rsidR="00E01D6B" w:rsidRDefault="00000000">
      <w:pPr>
        <w:spacing w:after="300"/>
        <w:jc w:val="center"/>
      </w:pPr>
      <w:r>
        <w:rPr>
          <w:i/>
          <w:iCs/>
        </w:rPr>
        <w:t xml:space="preserve">Current value: </w:t>
      </w:r>
      <w:r>
        <w:rPr>
          <w:b/>
          <w:bCs/>
          <w:color w:val="8B0000"/>
        </w:rPr>
        <w:t>DISABLED</w:t>
      </w:r>
    </w:p>
    <w:p w14:paraId="150E8A27" w14:textId="77777777" w:rsidR="00E01D6B" w:rsidRDefault="00000000">
      <w:pPr>
        <w:spacing w:after="300"/>
      </w:pPr>
      <w:r>
        <w:rPr>
          <w:b/>
          <w:bCs/>
        </w:rPr>
        <w:t>Description:</w:t>
      </w:r>
      <w:r>
        <w:rPr>
          <w:b/>
          <w:bCs/>
        </w:rPr>
        <w:tab/>
      </w:r>
      <w:r>
        <w:t>Specifies whether all letters in the the supplier invoice number must be uppercase on invoices entered by the buyer.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7BC26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D6A40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A60752A" w14:textId="77777777" w:rsidR="00E01D6B" w:rsidRDefault="00000000">
            <w:r>
              <w:rPr>
                <w:b/>
                <w:bCs/>
              </w:rPr>
              <w:t>Value</w:t>
            </w:r>
          </w:p>
        </w:tc>
      </w:tr>
      <w:tr w:rsidR="00E01D6B" w14:paraId="38A46EBC" w14:textId="77777777">
        <w:tblPrEx>
          <w:tblCellMar>
            <w:top w:w="0" w:type="dxa"/>
            <w:bottom w:w="0" w:type="dxa"/>
          </w:tblCellMar>
        </w:tblPrEx>
        <w:tc>
          <w:tcPr>
            <w:tcW w:w="0" w:type="auto"/>
            <w:tcMar>
              <w:top w:w="100" w:type="dxa"/>
              <w:left w:w="100" w:type="dxa"/>
              <w:bottom w:w="100" w:type="dxa"/>
              <w:right w:w="100" w:type="dxa"/>
            </w:tcMar>
          </w:tcPr>
          <w:p w14:paraId="53DE6DDE" w14:textId="77777777" w:rsidR="00E01D6B" w:rsidRDefault="00000000">
            <w:r>
              <w:t>Parameter Type</w:t>
            </w:r>
          </w:p>
        </w:tc>
        <w:tc>
          <w:tcPr>
            <w:tcW w:w="0" w:type="auto"/>
            <w:tcMar>
              <w:top w:w="100" w:type="dxa"/>
              <w:left w:w="100" w:type="dxa"/>
              <w:bottom w:w="100" w:type="dxa"/>
              <w:right w:w="100" w:type="dxa"/>
            </w:tcMar>
          </w:tcPr>
          <w:p w14:paraId="1729C62D" w14:textId="77777777" w:rsidR="00E01D6B" w:rsidRDefault="00000000">
            <w:r>
              <w:t>java.lang.Boolean</w:t>
            </w:r>
          </w:p>
        </w:tc>
      </w:tr>
      <w:tr w:rsidR="00E01D6B" w14:paraId="4B7B4B12" w14:textId="77777777">
        <w:tblPrEx>
          <w:tblCellMar>
            <w:top w:w="0" w:type="dxa"/>
            <w:bottom w:w="0" w:type="dxa"/>
          </w:tblCellMar>
        </w:tblPrEx>
        <w:tc>
          <w:tcPr>
            <w:tcW w:w="0" w:type="auto"/>
            <w:tcMar>
              <w:top w:w="100" w:type="dxa"/>
              <w:left w:w="100" w:type="dxa"/>
              <w:bottom w:w="100" w:type="dxa"/>
              <w:right w:w="100" w:type="dxa"/>
            </w:tcMar>
          </w:tcPr>
          <w:p w14:paraId="1738F997" w14:textId="77777777" w:rsidR="00E01D6B" w:rsidRDefault="00000000">
            <w:r>
              <w:t>Is Default</w:t>
            </w:r>
          </w:p>
        </w:tc>
        <w:tc>
          <w:tcPr>
            <w:tcW w:w="0" w:type="auto"/>
            <w:tcMar>
              <w:top w:w="100" w:type="dxa"/>
              <w:left w:w="100" w:type="dxa"/>
              <w:bottom w:w="100" w:type="dxa"/>
              <w:right w:w="100" w:type="dxa"/>
            </w:tcMar>
          </w:tcPr>
          <w:p w14:paraId="7FCBE0C8" w14:textId="77777777" w:rsidR="00E01D6B" w:rsidRDefault="00000000">
            <w:r>
              <w:t>No</w:t>
            </w:r>
          </w:p>
        </w:tc>
      </w:tr>
      <w:tr w:rsidR="00E01D6B" w14:paraId="49C29C7A" w14:textId="77777777">
        <w:tblPrEx>
          <w:tblCellMar>
            <w:top w:w="0" w:type="dxa"/>
            <w:bottom w:w="0" w:type="dxa"/>
          </w:tblCellMar>
        </w:tblPrEx>
        <w:tc>
          <w:tcPr>
            <w:tcW w:w="0" w:type="auto"/>
            <w:tcMar>
              <w:top w:w="100" w:type="dxa"/>
              <w:left w:w="100" w:type="dxa"/>
              <w:bottom w:w="100" w:type="dxa"/>
              <w:right w:w="100" w:type="dxa"/>
            </w:tcMar>
          </w:tcPr>
          <w:p w14:paraId="53FBD977" w14:textId="77777777" w:rsidR="00E01D6B" w:rsidRDefault="00000000">
            <w:r>
              <w:t>Default Value</w:t>
            </w:r>
          </w:p>
        </w:tc>
        <w:tc>
          <w:tcPr>
            <w:tcW w:w="0" w:type="auto"/>
            <w:tcMar>
              <w:top w:w="100" w:type="dxa"/>
              <w:left w:w="100" w:type="dxa"/>
              <w:bottom w:w="100" w:type="dxa"/>
              <w:right w:w="100" w:type="dxa"/>
            </w:tcMar>
          </w:tcPr>
          <w:p w14:paraId="7FD28198" w14:textId="77777777" w:rsidR="00E01D6B" w:rsidRDefault="00000000">
            <w:r>
              <w:t>No</w:t>
            </w:r>
          </w:p>
        </w:tc>
      </w:tr>
      <w:tr w:rsidR="00E01D6B" w14:paraId="7D20061B" w14:textId="77777777">
        <w:tblPrEx>
          <w:tblCellMar>
            <w:top w:w="0" w:type="dxa"/>
            <w:bottom w:w="0" w:type="dxa"/>
          </w:tblCellMar>
        </w:tblPrEx>
        <w:tc>
          <w:tcPr>
            <w:tcW w:w="0" w:type="auto"/>
            <w:tcMar>
              <w:top w:w="100" w:type="dxa"/>
              <w:left w:w="100" w:type="dxa"/>
              <w:bottom w:w="100" w:type="dxa"/>
              <w:right w:w="100" w:type="dxa"/>
            </w:tcMar>
          </w:tcPr>
          <w:p w14:paraId="49F9E2B0" w14:textId="77777777" w:rsidR="00E01D6B" w:rsidRDefault="00000000">
            <w:r>
              <w:t>Is Customer Editable</w:t>
            </w:r>
          </w:p>
        </w:tc>
        <w:tc>
          <w:tcPr>
            <w:tcW w:w="0" w:type="auto"/>
            <w:tcMar>
              <w:top w:w="100" w:type="dxa"/>
              <w:left w:w="100" w:type="dxa"/>
              <w:bottom w:w="100" w:type="dxa"/>
              <w:right w:w="100" w:type="dxa"/>
            </w:tcMar>
          </w:tcPr>
          <w:p w14:paraId="127A6922" w14:textId="77777777" w:rsidR="00E01D6B" w:rsidRDefault="00000000">
            <w:r>
              <w:t>Yes</w:t>
            </w:r>
          </w:p>
        </w:tc>
      </w:tr>
      <w:tr w:rsidR="00E01D6B" w14:paraId="535D4911" w14:textId="77777777">
        <w:tblPrEx>
          <w:tblCellMar>
            <w:top w:w="0" w:type="dxa"/>
            <w:bottom w:w="0" w:type="dxa"/>
          </w:tblCellMar>
        </w:tblPrEx>
        <w:tc>
          <w:tcPr>
            <w:tcW w:w="0" w:type="auto"/>
            <w:tcMar>
              <w:top w:w="100" w:type="dxa"/>
              <w:left w:w="100" w:type="dxa"/>
              <w:bottom w:w="100" w:type="dxa"/>
              <w:right w:w="100" w:type="dxa"/>
            </w:tcMar>
          </w:tcPr>
          <w:p w14:paraId="509721F5" w14:textId="77777777" w:rsidR="00E01D6B" w:rsidRDefault="00000000">
            <w:r>
              <w:t>Parameter Value</w:t>
            </w:r>
          </w:p>
        </w:tc>
        <w:tc>
          <w:tcPr>
            <w:tcW w:w="0" w:type="auto"/>
            <w:tcMar>
              <w:top w:w="100" w:type="dxa"/>
              <w:left w:w="100" w:type="dxa"/>
              <w:bottom w:w="100" w:type="dxa"/>
              <w:right w:w="100" w:type="dxa"/>
            </w:tcMar>
          </w:tcPr>
          <w:p w14:paraId="50FEA06D" w14:textId="77777777" w:rsidR="00E01D6B" w:rsidRDefault="00000000">
            <w:r>
              <w:t>No</w:t>
            </w:r>
          </w:p>
        </w:tc>
      </w:tr>
    </w:tbl>
    <w:p w14:paraId="3CC8F85A" w14:textId="77777777" w:rsidR="00E01D6B" w:rsidRDefault="00000000">
      <w:pPr>
        <w:spacing w:before="300"/>
      </w:pPr>
      <w:r>
        <w:rPr>
          <w:b/>
          <w:bCs/>
        </w:rPr>
        <w:t xml:space="preserve">Note: </w:t>
      </w:r>
      <w:r>
        <w:t>Specifies whether all letters in the the supplier invoice number must be uppercase on invoices entered by the buyer.</w:t>
      </w:r>
    </w:p>
    <w:p w14:paraId="04EC731C" w14:textId="77777777" w:rsidR="00E01D6B" w:rsidRDefault="00E01D6B">
      <w:pPr>
        <w:pageBreakBefore/>
      </w:pPr>
    </w:p>
    <w:p w14:paraId="7E08A78D" w14:textId="77777777" w:rsidR="00E01D6B" w:rsidRDefault="00000000">
      <w:pPr>
        <w:pStyle w:val="Heading2"/>
        <w:spacing w:after="200"/>
        <w:jc w:val="center"/>
      </w:pPr>
      <w:r>
        <w:rPr>
          <w:b/>
          <w:bCs/>
          <w:sz w:val="32"/>
          <w:szCs w:val="32"/>
        </w:rPr>
        <w:t>Enable invoice export data</w:t>
      </w:r>
    </w:p>
    <w:p w14:paraId="2D10B6C6" w14:textId="77777777" w:rsidR="00E01D6B" w:rsidRDefault="00000000">
      <w:pPr>
        <w:spacing w:after="240"/>
        <w:jc w:val="center"/>
      </w:pPr>
      <w:r>
        <w:rPr>
          <w:b/>
          <w:bCs/>
        </w:rPr>
        <w:t>Application.Invoicing.InvoiceExport.Enabled</w:t>
      </w:r>
    </w:p>
    <w:p w14:paraId="754088CB" w14:textId="77777777" w:rsidR="00E01D6B" w:rsidRDefault="00000000">
      <w:pPr>
        <w:spacing w:after="300"/>
        <w:jc w:val="center"/>
      </w:pPr>
      <w:r>
        <w:rPr>
          <w:i/>
          <w:iCs/>
        </w:rPr>
        <w:t xml:space="preserve">Current value: </w:t>
      </w:r>
      <w:r>
        <w:rPr>
          <w:b/>
          <w:bCs/>
          <w:color w:val="006400"/>
        </w:rPr>
        <w:t>ENABLED</w:t>
      </w:r>
    </w:p>
    <w:p w14:paraId="47CCBCCC" w14:textId="77777777" w:rsidR="00E01D6B" w:rsidRDefault="00000000">
      <w:pPr>
        <w:spacing w:after="300"/>
      </w:pPr>
      <w:r>
        <w:rPr>
          <w:b/>
          <w:bCs/>
        </w:rPr>
        <w:t>Description:</w:t>
      </w:r>
      <w:r>
        <w:rPr>
          <w:b/>
          <w:bCs/>
        </w:rPr>
        <w:tab/>
      </w:r>
      <w:r>
        <w:t>Specifies whether or not an administrator can export invoice data files.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97C3C7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473AB1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764D32" w14:textId="77777777" w:rsidR="00E01D6B" w:rsidRDefault="00000000">
            <w:r>
              <w:rPr>
                <w:b/>
                <w:bCs/>
              </w:rPr>
              <w:t>Value</w:t>
            </w:r>
          </w:p>
        </w:tc>
      </w:tr>
      <w:tr w:rsidR="00E01D6B" w14:paraId="5D08C123" w14:textId="77777777">
        <w:tblPrEx>
          <w:tblCellMar>
            <w:top w:w="0" w:type="dxa"/>
            <w:bottom w:w="0" w:type="dxa"/>
          </w:tblCellMar>
        </w:tblPrEx>
        <w:tc>
          <w:tcPr>
            <w:tcW w:w="0" w:type="auto"/>
            <w:tcMar>
              <w:top w:w="100" w:type="dxa"/>
              <w:left w:w="100" w:type="dxa"/>
              <w:bottom w:w="100" w:type="dxa"/>
              <w:right w:w="100" w:type="dxa"/>
            </w:tcMar>
          </w:tcPr>
          <w:p w14:paraId="6E28C878" w14:textId="77777777" w:rsidR="00E01D6B" w:rsidRDefault="00000000">
            <w:r>
              <w:t>Parameter Type</w:t>
            </w:r>
          </w:p>
        </w:tc>
        <w:tc>
          <w:tcPr>
            <w:tcW w:w="0" w:type="auto"/>
            <w:tcMar>
              <w:top w:w="100" w:type="dxa"/>
              <w:left w:w="100" w:type="dxa"/>
              <w:bottom w:w="100" w:type="dxa"/>
              <w:right w:w="100" w:type="dxa"/>
            </w:tcMar>
          </w:tcPr>
          <w:p w14:paraId="2D9F8D9E" w14:textId="77777777" w:rsidR="00E01D6B" w:rsidRDefault="00000000">
            <w:r>
              <w:t>java.lang.Boolean</w:t>
            </w:r>
          </w:p>
        </w:tc>
      </w:tr>
      <w:tr w:rsidR="00E01D6B" w14:paraId="73636739" w14:textId="77777777">
        <w:tblPrEx>
          <w:tblCellMar>
            <w:top w:w="0" w:type="dxa"/>
            <w:bottom w:w="0" w:type="dxa"/>
          </w:tblCellMar>
        </w:tblPrEx>
        <w:tc>
          <w:tcPr>
            <w:tcW w:w="0" w:type="auto"/>
            <w:tcMar>
              <w:top w:w="100" w:type="dxa"/>
              <w:left w:w="100" w:type="dxa"/>
              <w:bottom w:w="100" w:type="dxa"/>
              <w:right w:w="100" w:type="dxa"/>
            </w:tcMar>
          </w:tcPr>
          <w:p w14:paraId="33E63448" w14:textId="77777777" w:rsidR="00E01D6B" w:rsidRDefault="00000000">
            <w:r>
              <w:t>Is Default</w:t>
            </w:r>
          </w:p>
        </w:tc>
        <w:tc>
          <w:tcPr>
            <w:tcW w:w="0" w:type="auto"/>
            <w:tcMar>
              <w:top w:w="100" w:type="dxa"/>
              <w:left w:w="100" w:type="dxa"/>
              <w:bottom w:w="100" w:type="dxa"/>
              <w:right w:w="100" w:type="dxa"/>
            </w:tcMar>
          </w:tcPr>
          <w:p w14:paraId="21707C75" w14:textId="77777777" w:rsidR="00E01D6B" w:rsidRDefault="00000000">
            <w:r>
              <w:t>No</w:t>
            </w:r>
          </w:p>
        </w:tc>
      </w:tr>
      <w:tr w:rsidR="00E01D6B" w14:paraId="1E8C3FEE" w14:textId="77777777">
        <w:tblPrEx>
          <w:tblCellMar>
            <w:top w:w="0" w:type="dxa"/>
            <w:bottom w:w="0" w:type="dxa"/>
          </w:tblCellMar>
        </w:tblPrEx>
        <w:tc>
          <w:tcPr>
            <w:tcW w:w="0" w:type="auto"/>
            <w:tcMar>
              <w:top w:w="100" w:type="dxa"/>
              <w:left w:w="100" w:type="dxa"/>
              <w:bottom w:w="100" w:type="dxa"/>
              <w:right w:w="100" w:type="dxa"/>
            </w:tcMar>
          </w:tcPr>
          <w:p w14:paraId="477BE3ED" w14:textId="77777777" w:rsidR="00E01D6B" w:rsidRDefault="00000000">
            <w:r>
              <w:t>Default Value</w:t>
            </w:r>
          </w:p>
        </w:tc>
        <w:tc>
          <w:tcPr>
            <w:tcW w:w="0" w:type="auto"/>
            <w:tcMar>
              <w:top w:w="100" w:type="dxa"/>
              <w:left w:w="100" w:type="dxa"/>
              <w:bottom w:w="100" w:type="dxa"/>
              <w:right w:w="100" w:type="dxa"/>
            </w:tcMar>
          </w:tcPr>
          <w:p w14:paraId="76E3DC6D" w14:textId="77777777" w:rsidR="00E01D6B" w:rsidRDefault="00000000">
            <w:r>
              <w:t>No</w:t>
            </w:r>
          </w:p>
        </w:tc>
      </w:tr>
      <w:tr w:rsidR="00E01D6B" w14:paraId="6462AB50" w14:textId="77777777">
        <w:tblPrEx>
          <w:tblCellMar>
            <w:top w:w="0" w:type="dxa"/>
            <w:bottom w:w="0" w:type="dxa"/>
          </w:tblCellMar>
        </w:tblPrEx>
        <w:tc>
          <w:tcPr>
            <w:tcW w:w="0" w:type="auto"/>
            <w:tcMar>
              <w:top w:w="100" w:type="dxa"/>
              <w:left w:w="100" w:type="dxa"/>
              <w:bottom w:w="100" w:type="dxa"/>
              <w:right w:w="100" w:type="dxa"/>
            </w:tcMar>
          </w:tcPr>
          <w:p w14:paraId="057D4A88" w14:textId="77777777" w:rsidR="00E01D6B" w:rsidRDefault="00000000">
            <w:r>
              <w:t>Is Customer Editable</w:t>
            </w:r>
          </w:p>
        </w:tc>
        <w:tc>
          <w:tcPr>
            <w:tcW w:w="0" w:type="auto"/>
            <w:tcMar>
              <w:top w:w="100" w:type="dxa"/>
              <w:left w:w="100" w:type="dxa"/>
              <w:bottom w:w="100" w:type="dxa"/>
              <w:right w:w="100" w:type="dxa"/>
            </w:tcMar>
          </w:tcPr>
          <w:p w14:paraId="32A0F84F" w14:textId="77777777" w:rsidR="00E01D6B" w:rsidRDefault="00000000">
            <w:r>
              <w:t>No</w:t>
            </w:r>
          </w:p>
        </w:tc>
      </w:tr>
      <w:tr w:rsidR="00E01D6B" w14:paraId="3442C738" w14:textId="77777777">
        <w:tblPrEx>
          <w:tblCellMar>
            <w:top w:w="0" w:type="dxa"/>
            <w:bottom w:w="0" w:type="dxa"/>
          </w:tblCellMar>
        </w:tblPrEx>
        <w:tc>
          <w:tcPr>
            <w:tcW w:w="0" w:type="auto"/>
            <w:tcMar>
              <w:top w:w="100" w:type="dxa"/>
              <w:left w:w="100" w:type="dxa"/>
              <w:bottom w:w="100" w:type="dxa"/>
              <w:right w:w="100" w:type="dxa"/>
            </w:tcMar>
          </w:tcPr>
          <w:p w14:paraId="38531A3E" w14:textId="77777777" w:rsidR="00E01D6B" w:rsidRDefault="00000000">
            <w:r>
              <w:t>Parameter Value</w:t>
            </w:r>
          </w:p>
        </w:tc>
        <w:tc>
          <w:tcPr>
            <w:tcW w:w="0" w:type="auto"/>
            <w:tcMar>
              <w:top w:w="100" w:type="dxa"/>
              <w:left w:w="100" w:type="dxa"/>
              <w:bottom w:w="100" w:type="dxa"/>
              <w:right w:w="100" w:type="dxa"/>
            </w:tcMar>
          </w:tcPr>
          <w:p w14:paraId="672291DD" w14:textId="77777777" w:rsidR="00E01D6B" w:rsidRDefault="00000000">
            <w:r>
              <w:t>Yes</w:t>
            </w:r>
          </w:p>
        </w:tc>
      </w:tr>
    </w:tbl>
    <w:p w14:paraId="00E17375" w14:textId="77777777" w:rsidR="00E01D6B" w:rsidRDefault="00000000">
      <w:pPr>
        <w:spacing w:before="300"/>
      </w:pPr>
      <w:r>
        <w:rPr>
          <w:b/>
          <w:bCs/>
        </w:rPr>
        <w:t xml:space="preserve">Note: </w:t>
      </w:r>
      <w:r>
        <w:t>Specifies whether or not an administrator can export invoice data files.</w:t>
      </w:r>
    </w:p>
    <w:p w14:paraId="64170740" w14:textId="77777777" w:rsidR="00E01D6B" w:rsidRDefault="00E01D6B">
      <w:pPr>
        <w:pageBreakBefore/>
      </w:pPr>
    </w:p>
    <w:p w14:paraId="627E017C" w14:textId="77777777" w:rsidR="00E01D6B" w:rsidRDefault="00000000">
      <w:pPr>
        <w:pStyle w:val="Heading2"/>
        <w:spacing w:after="200"/>
        <w:jc w:val="center"/>
      </w:pPr>
      <w:r>
        <w:rPr>
          <w:b/>
          <w:bCs/>
          <w:sz w:val="32"/>
          <w:szCs w:val="32"/>
        </w:rPr>
        <w:t>Specify batch size</w:t>
      </w:r>
    </w:p>
    <w:p w14:paraId="170BD22F" w14:textId="77777777" w:rsidR="00E01D6B" w:rsidRDefault="00000000">
      <w:pPr>
        <w:spacing w:after="240"/>
        <w:jc w:val="center"/>
      </w:pPr>
      <w:r>
        <w:rPr>
          <w:b/>
          <w:bCs/>
        </w:rPr>
        <w:t>Application.Invoicing.InvoiceLineEditBatchPagination</w:t>
      </w:r>
    </w:p>
    <w:p w14:paraId="3B8B0A46" w14:textId="77777777" w:rsidR="00E01D6B" w:rsidRDefault="00000000">
      <w:pPr>
        <w:spacing w:after="300"/>
        <w:jc w:val="center"/>
      </w:pPr>
      <w:r>
        <w:rPr>
          <w:i/>
          <w:iCs/>
        </w:rPr>
        <w:t xml:space="preserve">Current value: </w:t>
      </w:r>
      <w:r>
        <w:rPr>
          <w:b/>
          <w:bCs/>
          <w:color w:val="8B0000"/>
        </w:rPr>
        <w:t>150</w:t>
      </w:r>
    </w:p>
    <w:p w14:paraId="6015F7EB" w14:textId="77777777" w:rsidR="00E01D6B" w:rsidRDefault="00000000">
      <w:pPr>
        <w:spacing w:after="300"/>
      </w:pPr>
      <w:r>
        <w:rPr>
          <w:b/>
          <w:bCs/>
        </w:rPr>
        <w:t>Description:</w:t>
      </w:r>
      <w:r>
        <w:rPr>
          <w:b/>
          <w:bCs/>
        </w:rPr>
        <w:tab/>
      </w:r>
      <w:r>
        <w:t>This parameter specifies batch size for mass edit / mass accounting tables. Please do not change without consulting engineering team.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5DA5E4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5D4E01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2A4C305" w14:textId="77777777" w:rsidR="00E01D6B" w:rsidRDefault="00000000">
            <w:r>
              <w:rPr>
                <w:b/>
                <w:bCs/>
              </w:rPr>
              <w:t>Value</w:t>
            </w:r>
          </w:p>
        </w:tc>
      </w:tr>
      <w:tr w:rsidR="00E01D6B" w14:paraId="3DE3ED34" w14:textId="77777777">
        <w:tblPrEx>
          <w:tblCellMar>
            <w:top w:w="0" w:type="dxa"/>
            <w:bottom w:w="0" w:type="dxa"/>
          </w:tblCellMar>
        </w:tblPrEx>
        <w:tc>
          <w:tcPr>
            <w:tcW w:w="0" w:type="auto"/>
            <w:tcMar>
              <w:top w:w="100" w:type="dxa"/>
              <w:left w:w="100" w:type="dxa"/>
              <w:bottom w:w="100" w:type="dxa"/>
              <w:right w:w="100" w:type="dxa"/>
            </w:tcMar>
          </w:tcPr>
          <w:p w14:paraId="35606E64" w14:textId="77777777" w:rsidR="00E01D6B" w:rsidRDefault="00000000">
            <w:r>
              <w:t>Parameter Type</w:t>
            </w:r>
          </w:p>
        </w:tc>
        <w:tc>
          <w:tcPr>
            <w:tcW w:w="0" w:type="auto"/>
            <w:tcMar>
              <w:top w:w="100" w:type="dxa"/>
              <w:left w:w="100" w:type="dxa"/>
              <w:bottom w:w="100" w:type="dxa"/>
              <w:right w:w="100" w:type="dxa"/>
            </w:tcMar>
          </w:tcPr>
          <w:p w14:paraId="4F77B191" w14:textId="77777777" w:rsidR="00E01D6B" w:rsidRDefault="00000000">
            <w:r>
              <w:t>java.lang.Integer</w:t>
            </w:r>
          </w:p>
        </w:tc>
      </w:tr>
      <w:tr w:rsidR="00E01D6B" w14:paraId="261CA2E3" w14:textId="77777777">
        <w:tblPrEx>
          <w:tblCellMar>
            <w:top w:w="0" w:type="dxa"/>
            <w:bottom w:w="0" w:type="dxa"/>
          </w:tblCellMar>
        </w:tblPrEx>
        <w:tc>
          <w:tcPr>
            <w:tcW w:w="0" w:type="auto"/>
            <w:tcMar>
              <w:top w:w="100" w:type="dxa"/>
              <w:left w:w="100" w:type="dxa"/>
              <w:bottom w:w="100" w:type="dxa"/>
              <w:right w:w="100" w:type="dxa"/>
            </w:tcMar>
          </w:tcPr>
          <w:p w14:paraId="6C0FC273" w14:textId="77777777" w:rsidR="00E01D6B" w:rsidRDefault="00000000">
            <w:r>
              <w:t>Is Default</w:t>
            </w:r>
          </w:p>
        </w:tc>
        <w:tc>
          <w:tcPr>
            <w:tcW w:w="0" w:type="auto"/>
            <w:tcMar>
              <w:top w:w="100" w:type="dxa"/>
              <w:left w:w="100" w:type="dxa"/>
              <w:bottom w:w="100" w:type="dxa"/>
              <w:right w:w="100" w:type="dxa"/>
            </w:tcMar>
          </w:tcPr>
          <w:p w14:paraId="33A39876" w14:textId="77777777" w:rsidR="00E01D6B" w:rsidRDefault="00000000">
            <w:r>
              <w:t>No</w:t>
            </w:r>
          </w:p>
        </w:tc>
      </w:tr>
      <w:tr w:rsidR="00E01D6B" w14:paraId="3BD4B66F" w14:textId="77777777">
        <w:tblPrEx>
          <w:tblCellMar>
            <w:top w:w="0" w:type="dxa"/>
            <w:bottom w:w="0" w:type="dxa"/>
          </w:tblCellMar>
        </w:tblPrEx>
        <w:tc>
          <w:tcPr>
            <w:tcW w:w="0" w:type="auto"/>
            <w:tcMar>
              <w:top w:w="100" w:type="dxa"/>
              <w:left w:w="100" w:type="dxa"/>
              <w:bottom w:w="100" w:type="dxa"/>
              <w:right w:w="100" w:type="dxa"/>
            </w:tcMar>
          </w:tcPr>
          <w:p w14:paraId="33A1A4E6" w14:textId="77777777" w:rsidR="00E01D6B" w:rsidRDefault="00000000">
            <w:r>
              <w:t>Default Value</w:t>
            </w:r>
          </w:p>
        </w:tc>
        <w:tc>
          <w:tcPr>
            <w:tcW w:w="0" w:type="auto"/>
            <w:tcMar>
              <w:top w:w="100" w:type="dxa"/>
              <w:left w:w="100" w:type="dxa"/>
              <w:bottom w:w="100" w:type="dxa"/>
              <w:right w:w="100" w:type="dxa"/>
            </w:tcMar>
          </w:tcPr>
          <w:p w14:paraId="5B3FDB80" w14:textId="77777777" w:rsidR="00E01D6B" w:rsidRDefault="00000000">
            <w:r>
              <w:t>150</w:t>
            </w:r>
          </w:p>
        </w:tc>
      </w:tr>
      <w:tr w:rsidR="00E01D6B" w14:paraId="40FB2C73" w14:textId="77777777">
        <w:tblPrEx>
          <w:tblCellMar>
            <w:top w:w="0" w:type="dxa"/>
            <w:bottom w:w="0" w:type="dxa"/>
          </w:tblCellMar>
        </w:tblPrEx>
        <w:tc>
          <w:tcPr>
            <w:tcW w:w="0" w:type="auto"/>
            <w:tcMar>
              <w:top w:w="100" w:type="dxa"/>
              <w:left w:w="100" w:type="dxa"/>
              <w:bottom w:w="100" w:type="dxa"/>
              <w:right w:w="100" w:type="dxa"/>
            </w:tcMar>
          </w:tcPr>
          <w:p w14:paraId="6A67A09B" w14:textId="77777777" w:rsidR="00E01D6B" w:rsidRDefault="00000000">
            <w:r>
              <w:t>Is Customer Editable</w:t>
            </w:r>
          </w:p>
        </w:tc>
        <w:tc>
          <w:tcPr>
            <w:tcW w:w="0" w:type="auto"/>
            <w:tcMar>
              <w:top w:w="100" w:type="dxa"/>
              <w:left w:w="100" w:type="dxa"/>
              <w:bottom w:w="100" w:type="dxa"/>
              <w:right w:w="100" w:type="dxa"/>
            </w:tcMar>
          </w:tcPr>
          <w:p w14:paraId="248943CF" w14:textId="77777777" w:rsidR="00E01D6B" w:rsidRDefault="00000000">
            <w:r>
              <w:t>No</w:t>
            </w:r>
          </w:p>
        </w:tc>
      </w:tr>
      <w:tr w:rsidR="00E01D6B" w14:paraId="3962FFEB" w14:textId="77777777">
        <w:tblPrEx>
          <w:tblCellMar>
            <w:top w:w="0" w:type="dxa"/>
            <w:bottom w:w="0" w:type="dxa"/>
          </w:tblCellMar>
        </w:tblPrEx>
        <w:tc>
          <w:tcPr>
            <w:tcW w:w="0" w:type="auto"/>
            <w:tcMar>
              <w:top w:w="100" w:type="dxa"/>
              <w:left w:w="100" w:type="dxa"/>
              <w:bottom w:w="100" w:type="dxa"/>
              <w:right w:w="100" w:type="dxa"/>
            </w:tcMar>
          </w:tcPr>
          <w:p w14:paraId="7EE4FFDB" w14:textId="77777777" w:rsidR="00E01D6B" w:rsidRDefault="00000000">
            <w:r>
              <w:t>Parameter Value</w:t>
            </w:r>
          </w:p>
        </w:tc>
        <w:tc>
          <w:tcPr>
            <w:tcW w:w="0" w:type="auto"/>
            <w:tcMar>
              <w:top w:w="100" w:type="dxa"/>
              <w:left w:w="100" w:type="dxa"/>
              <w:bottom w:w="100" w:type="dxa"/>
              <w:right w:w="100" w:type="dxa"/>
            </w:tcMar>
          </w:tcPr>
          <w:p w14:paraId="32386AB9" w14:textId="77777777" w:rsidR="00E01D6B" w:rsidRDefault="00000000">
            <w:r>
              <w:t>150</w:t>
            </w:r>
          </w:p>
        </w:tc>
      </w:tr>
    </w:tbl>
    <w:p w14:paraId="2600A381" w14:textId="77777777" w:rsidR="00E01D6B" w:rsidRDefault="00000000">
      <w:pPr>
        <w:spacing w:before="300"/>
      </w:pPr>
      <w:r>
        <w:rPr>
          <w:b/>
          <w:bCs/>
        </w:rPr>
        <w:t xml:space="preserve">Note: </w:t>
      </w:r>
      <w:r>
        <w:t>This parameter specifies batch size for mass edit / mass accounting tables. Please do not change without consulting engineering team.</w:t>
      </w:r>
    </w:p>
    <w:p w14:paraId="018D4A22" w14:textId="77777777" w:rsidR="00E01D6B" w:rsidRDefault="00E01D6B">
      <w:pPr>
        <w:pageBreakBefore/>
      </w:pPr>
    </w:p>
    <w:p w14:paraId="2461ABA8" w14:textId="77777777" w:rsidR="00E01D6B" w:rsidRDefault="00000000">
      <w:pPr>
        <w:pStyle w:val="Heading2"/>
        <w:spacing w:after="200"/>
        <w:jc w:val="center"/>
      </w:pPr>
      <w:r>
        <w:rPr>
          <w:b/>
          <w:bCs/>
          <w:sz w:val="32"/>
          <w:szCs w:val="32"/>
        </w:rPr>
        <w:t>Invoice Payment method</w:t>
      </w:r>
    </w:p>
    <w:p w14:paraId="52031370" w14:textId="77777777" w:rsidR="00E01D6B" w:rsidRDefault="00000000">
      <w:pPr>
        <w:spacing w:after="240"/>
        <w:jc w:val="center"/>
      </w:pPr>
      <w:r>
        <w:rPr>
          <w:b/>
          <w:bCs/>
        </w:rPr>
        <w:t>Application.Invoicing.InvoicePaymentMethod</w:t>
      </w:r>
    </w:p>
    <w:p w14:paraId="5B0D98FF" w14:textId="77777777" w:rsidR="00E01D6B" w:rsidRDefault="00000000">
      <w:pPr>
        <w:spacing w:after="300"/>
        <w:jc w:val="center"/>
      </w:pPr>
      <w:r>
        <w:rPr>
          <w:i/>
          <w:iCs/>
        </w:rPr>
        <w:t xml:space="preserve">Current value: </w:t>
      </w:r>
      <w:r>
        <w:rPr>
          <w:b/>
          <w:bCs/>
          <w:color w:val="8B0000"/>
        </w:rPr>
        <w:t>ariba.payment.AribaInvoicePaymentMethod</w:t>
      </w:r>
    </w:p>
    <w:p w14:paraId="33B366F9" w14:textId="77777777" w:rsidR="00E01D6B" w:rsidRDefault="00000000">
      <w:pPr>
        <w:spacing w:after="300"/>
      </w:pPr>
      <w:r>
        <w:rPr>
          <w:b/>
          <w:bCs/>
        </w:rPr>
        <w:t>Description:</w:t>
      </w:r>
      <w:r>
        <w:rPr>
          <w:b/>
          <w:bCs/>
        </w:rPr>
        <w:tab/>
      </w:r>
      <w:r>
        <w:t xml:space="preserve">Names a Java class that is called when the Ariba system has an approved invoice reconciliation and needs to create an approvable document for payment. The value is a Java class, which must implement ariba.procure.server.InvoicePaymentMethod.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C2E788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4822D5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112E02A" w14:textId="77777777" w:rsidR="00E01D6B" w:rsidRDefault="00000000">
            <w:r>
              <w:rPr>
                <w:b/>
                <w:bCs/>
              </w:rPr>
              <w:t>Value</w:t>
            </w:r>
          </w:p>
        </w:tc>
      </w:tr>
      <w:tr w:rsidR="00E01D6B" w14:paraId="7097BB05" w14:textId="77777777">
        <w:tblPrEx>
          <w:tblCellMar>
            <w:top w:w="0" w:type="dxa"/>
            <w:bottom w:w="0" w:type="dxa"/>
          </w:tblCellMar>
        </w:tblPrEx>
        <w:tc>
          <w:tcPr>
            <w:tcW w:w="0" w:type="auto"/>
            <w:tcMar>
              <w:top w:w="100" w:type="dxa"/>
              <w:left w:w="100" w:type="dxa"/>
              <w:bottom w:w="100" w:type="dxa"/>
              <w:right w:w="100" w:type="dxa"/>
            </w:tcMar>
          </w:tcPr>
          <w:p w14:paraId="3DD1F77B" w14:textId="77777777" w:rsidR="00E01D6B" w:rsidRDefault="00000000">
            <w:r>
              <w:t>Parameter Type</w:t>
            </w:r>
          </w:p>
        </w:tc>
        <w:tc>
          <w:tcPr>
            <w:tcW w:w="0" w:type="auto"/>
            <w:tcMar>
              <w:top w:w="100" w:type="dxa"/>
              <w:left w:w="100" w:type="dxa"/>
              <w:bottom w:w="100" w:type="dxa"/>
              <w:right w:w="100" w:type="dxa"/>
            </w:tcMar>
          </w:tcPr>
          <w:p w14:paraId="3B1004DF" w14:textId="77777777" w:rsidR="00E01D6B" w:rsidRDefault="00000000">
            <w:r>
              <w:t>java.lang.String</w:t>
            </w:r>
          </w:p>
        </w:tc>
      </w:tr>
      <w:tr w:rsidR="00E01D6B" w14:paraId="04E41D9D" w14:textId="77777777">
        <w:tblPrEx>
          <w:tblCellMar>
            <w:top w:w="0" w:type="dxa"/>
            <w:bottom w:w="0" w:type="dxa"/>
          </w:tblCellMar>
        </w:tblPrEx>
        <w:tc>
          <w:tcPr>
            <w:tcW w:w="0" w:type="auto"/>
            <w:tcMar>
              <w:top w:w="100" w:type="dxa"/>
              <w:left w:w="100" w:type="dxa"/>
              <w:bottom w:w="100" w:type="dxa"/>
              <w:right w:w="100" w:type="dxa"/>
            </w:tcMar>
          </w:tcPr>
          <w:p w14:paraId="07EEB11F" w14:textId="77777777" w:rsidR="00E01D6B" w:rsidRDefault="00000000">
            <w:r>
              <w:t>Is Default</w:t>
            </w:r>
          </w:p>
        </w:tc>
        <w:tc>
          <w:tcPr>
            <w:tcW w:w="0" w:type="auto"/>
            <w:tcMar>
              <w:top w:w="100" w:type="dxa"/>
              <w:left w:w="100" w:type="dxa"/>
              <w:bottom w:w="100" w:type="dxa"/>
              <w:right w:w="100" w:type="dxa"/>
            </w:tcMar>
          </w:tcPr>
          <w:p w14:paraId="6B0DA0F1" w14:textId="77777777" w:rsidR="00E01D6B" w:rsidRDefault="00000000">
            <w:r>
              <w:t>No</w:t>
            </w:r>
          </w:p>
        </w:tc>
      </w:tr>
      <w:tr w:rsidR="00E01D6B" w14:paraId="069EA52B" w14:textId="77777777">
        <w:tblPrEx>
          <w:tblCellMar>
            <w:top w:w="0" w:type="dxa"/>
            <w:bottom w:w="0" w:type="dxa"/>
          </w:tblCellMar>
        </w:tblPrEx>
        <w:tc>
          <w:tcPr>
            <w:tcW w:w="0" w:type="auto"/>
            <w:tcMar>
              <w:top w:w="100" w:type="dxa"/>
              <w:left w:w="100" w:type="dxa"/>
              <w:bottom w:w="100" w:type="dxa"/>
              <w:right w:w="100" w:type="dxa"/>
            </w:tcMar>
          </w:tcPr>
          <w:p w14:paraId="3E50BE6B" w14:textId="77777777" w:rsidR="00E01D6B" w:rsidRDefault="00000000">
            <w:r>
              <w:t>Default Value</w:t>
            </w:r>
          </w:p>
        </w:tc>
        <w:tc>
          <w:tcPr>
            <w:tcW w:w="0" w:type="auto"/>
            <w:tcMar>
              <w:top w:w="100" w:type="dxa"/>
              <w:left w:w="100" w:type="dxa"/>
              <w:bottom w:w="100" w:type="dxa"/>
              <w:right w:w="100" w:type="dxa"/>
            </w:tcMar>
          </w:tcPr>
          <w:p w14:paraId="3AA5D30E" w14:textId="77777777" w:rsidR="00E01D6B" w:rsidRDefault="00000000">
            <w:r>
              <w:t>ariba.payment.AribaInvoicePaymentMethod</w:t>
            </w:r>
          </w:p>
        </w:tc>
      </w:tr>
      <w:tr w:rsidR="00E01D6B" w14:paraId="489563A5" w14:textId="77777777">
        <w:tblPrEx>
          <w:tblCellMar>
            <w:top w:w="0" w:type="dxa"/>
            <w:bottom w:w="0" w:type="dxa"/>
          </w:tblCellMar>
        </w:tblPrEx>
        <w:tc>
          <w:tcPr>
            <w:tcW w:w="0" w:type="auto"/>
            <w:tcMar>
              <w:top w:w="100" w:type="dxa"/>
              <w:left w:w="100" w:type="dxa"/>
              <w:bottom w:w="100" w:type="dxa"/>
              <w:right w:w="100" w:type="dxa"/>
            </w:tcMar>
          </w:tcPr>
          <w:p w14:paraId="0F331760" w14:textId="77777777" w:rsidR="00E01D6B" w:rsidRDefault="00000000">
            <w:r>
              <w:t>Is Customer Editable</w:t>
            </w:r>
          </w:p>
        </w:tc>
        <w:tc>
          <w:tcPr>
            <w:tcW w:w="0" w:type="auto"/>
            <w:tcMar>
              <w:top w:w="100" w:type="dxa"/>
              <w:left w:w="100" w:type="dxa"/>
              <w:bottom w:w="100" w:type="dxa"/>
              <w:right w:w="100" w:type="dxa"/>
            </w:tcMar>
          </w:tcPr>
          <w:p w14:paraId="36146C8E" w14:textId="77777777" w:rsidR="00E01D6B" w:rsidRDefault="00000000">
            <w:r>
              <w:t>No</w:t>
            </w:r>
          </w:p>
        </w:tc>
      </w:tr>
      <w:tr w:rsidR="00E01D6B" w14:paraId="20AA3790" w14:textId="77777777">
        <w:tblPrEx>
          <w:tblCellMar>
            <w:top w:w="0" w:type="dxa"/>
            <w:bottom w:w="0" w:type="dxa"/>
          </w:tblCellMar>
        </w:tblPrEx>
        <w:tc>
          <w:tcPr>
            <w:tcW w:w="0" w:type="auto"/>
            <w:tcMar>
              <w:top w:w="100" w:type="dxa"/>
              <w:left w:w="100" w:type="dxa"/>
              <w:bottom w:w="100" w:type="dxa"/>
              <w:right w:w="100" w:type="dxa"/>
            </w:tcMar>
          </w:tcPr>
          <w:p w14:paraId="261C858A" w14:textId="77777777" w:rsidR="00E01D6B" w:rsidRDefault="00000000">
            <w:r>
              <w:t>Parameter Value</w:t>
            </w:r>
          </w:p>
        </w:tc>
        <w:tc>
          <w:tcPr>
            <w:tcW w:w="0" w:type="auto"/>
            <w:tcMar>
              <w:top w:w="100" w:type="dxa"/>
              <w:left w:w="100" w:type="dxa"/>
              <w:bottom w:w="100" w:type="dxa"/>
              <w:right w:w="100" w:type="dxa"/>
            </w:tcMar>
          </w:tcPr>
          <w:p w14:paraId="2F3BB562" w14:textId="77777777" w:rsidR="00E01D6B" w:rsidRDefault="00000000">
            <w:r>
              <w:t>ariba.payment.AribaInvoicePaymentMethod</w:t>
            </w:r>
          </w:p>
        </w:tc>
      </w:tr>
    </w:tbl>
    <w:p w14:paraId="3D224350" w14:textId="77777777" w:rsidR="00E01D6B" w:rsidRDefault="00000000">
      <w:pPr>
        <w:spacing w:before="300"/>
      </w:pPr>
      <w:r>
        <w:rPr>
          <w:b/>
          <w:bCs/>
        </w:rPr>
        <w:t xml:space="preserve">Note: </w:t>
      </w:r>
      <w:r>
        <w:t xml:space="preserve">Names a Java class that is called when the Ariba system has an approved invoice reconciliation and needs to create an approvable document for payment. The value is a Java class, which must implement ariba.procure.server.InvoicePaymentMethod. </w:t>
      </w:r>
    </w:p>
    <w:p w14:paraId="667D3026" w14:textId="77777777" w:rsidR="00E01D6B" w:rsidRDefault="00E01D6B">
      <w:pPr>
        <w:pageBreakBefore/>
      </w:pPr>
    </w:p>
    <w:p w14:paraId="6BAD04B5" w14:textId="77777777" w:rsidR="00E01D6B" w:rsidRDefault="00000000">
      <w:pPr>
        <w:pStyle w:val="Heading2"/>
        <w:spacing w:after="200"/>
        <w:jc w:val="center"/>
      </w:pPr>
      <w:r>
        <w:rPr>
          <w:b/>
          <w:bCs/>
          <w:sz w:val="32"/>
          <w:szCs w:val="32"/>
        </w:rPr>
        <w:t>Validate Invoice</w:t>
      </w:r>
    </w:p>
    <w:p w14:paraId="679A8AF6" w14:textId="77777777" w:rsidR="00E01D6B" w:rsidRDefault="00000000">
      <w:pPr>
        <w:spacing w:after="240"/>
        <w:jc w:val="center"/>
      </w:pPr>
      <w:r>
        <w:rPr>
          <w:b/>
          <w:bCs/>
        </w:rPr>
        <w:t>Application.Invoicing.InvoiceReconciliationEngine</w:t>
      </w:r>
    </w:p>
    <w:p w14:paraId="2ED1FF45" w14:textId="77777777" w:rsidR="00E01D6B" w:rsidRDefault="00000000">
      <w:pPr>
        <w:spacing w:after="300"/>
        <w:jc w:val="center"/>
      </w:pPr>
      <w:r>
        <w:rPr>
          <w:i/>
          <w:iCs/>
        </w:rPr>
        <w:t xml:space="preserve">Current value: </w:t>
      </w:r>
      <w:r>
        <w:rPr>
          <w:b/>
          <w:bCs/>
          <w:color w:val="8B0000"/>
        </w:rPr>
        <w:t>ariba.invoicing.AribaInvoiceReconciliationEngine</w:t>
      </w:r>
    </w:p>
    <w:p w14:paraId="493AD63A" w14:textId="77777777" w:rsidR="00E01D6B" w:rsidRDefault="00000000">
      <w:pPr>
        <w:spacing w:after="300"/>
      </w:pPr>
      <w:r>
        <w:rPr>
          <w:b/>
          <w:bCs/>
        </w:rPr>
        <w:t>Description:</w:t>
      </w:r>
      <w:r>
        <w:rPr>
          <w:b/>
          <w:bCs/>
        </w:rPr>
        <w:tab/>
      </w:r>
      <w:r>
        <w:t>Names a Java class to be called for validating invoices. The value is a Java class, which must implement ariba.invoicing.AribaInvoiceReconciliationEngine.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56556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3958F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01608A4" w14:textId="77777777" w:rsidR="00E01D6B" w:rsidRDefault="00000000">
            <w:r>
              <w:rPr>
                <w:b/>
                <w:bCs/>
              </w:rPr>
              <w:t>Value</w:t>
            </w:r>
          </w:p>
        </w:tc>
      </w:tr>
      <w:tr w:rsidR="00E01D6B" w14:paraId="7DC97EB0" w14:textId="77777777">
        <w:tblPrEx>
          <w:tblCellMar>
            <w:top w:w="0" w:type="dxa"/>
            <w:bottom w:w="0" w:type="dxa"/>
          </w:tblCellMar>
        </w:tblPrEx>
        <w:tc>
          <w:tcPr>
            <w:tcW w:w="0" w:type="auto"/>
            <w:tcMar>
              <w:top w:w="100" w:type="dxa"/>
              <w:left w:w="100" w:type="dxa"/>
              <w:bottom w:w="100" w:type="dxa"/>
              <w:right w:w="100" w:type="dxa"/>
            </w:tcMar>
          </w:tcPr>
          <w:p w14:paraId="1317BB8C" w14:textId="77777777" w:rsidR="00E01D6B" w:rsidRDefault="00000000">
            <w:r>
              <w:t>Parameter Type</w:t>
            </w:r>
          </w:p>
        </w:tc>
        <w:tc>
          <w:tcPr>
            <w:tcW w:w="0" w:type="auto"/>
            <w:tcMar>
              <w:top w:w="100" w:type="dxa"/>
              <w:left w:w="100" w:type="dxa"/>
              <w:bottom w:w="100" w:type="dxa"/>
              <w:right w:w="100" w:type="dxa"/>
            </w:tcMar>
          </w:tcPr>
          <w:p w14:paraId="10829CE4" w14:textId="77777777" w:rsidR="00E01D6B" w:rsidRDefault="00000000">
            <w:r>
              <w:t>java.lang.String</w:t>
            </w:r>
          </w:p>
        </w:tc>
      </w:tr>
      <w:tr w:rsidR="00E01D6B" w14:paraId="66422F90" w14:textId="77777777">
        <w:tblPrEx>
          <w:tblCellMar>
            <w:top w:w="0" w:type="dxa"/>
            <w:bottom w:w="0" w:type="dxa"/>
          </w:tblCellMar>
        </w:tblPrEx>
        <w:tc>
          <w:tcPr>
            <w:tcW w:w="0" w:type="auto"/>
            <w:tcMar>
              <w:top w:w="100" w:type="dxa"/>
              <w:left w:w="100" w:type="dxa"/>
              <w:bottom w:w="100" w:type="dxa"/>
              <w:right w:w="100" w:type="dxa"/>
            </w:tcMar>
          </w:tcPr>
          <w:p w14:paraId="360E180E" w14:textId="77777777" w:rsidR="00E01D6B" w:rsidRDefault="00000000">
            <w:r>
              <w:t>Is Default</w:t>
            </w:r>
          </w:p>
        </w:tc>
        <w:tc>
          <w:tcPr>
            <w:tcW w:w="0" w:type="auto"/>
            <w:tcMar>
              <w:top w:w="100" w:type="dxa"/>
              <w:left w:w="100" w:type="dxa"/>
              <w:bottom w:w="100" w:type="dxa"/>
              <w:right w:w="100" w:type="dxa"/>
            </w:tcMar>
          </w:tcPr>
          <w:p w14:paraId="55BD9D23" w14:textId="77777777" w:rsidR="00E01D6B" w:rsidRDefault="00000000">
            <w:r>
              <w:t>No</w:t>
            </w:r>
          </w:p>
        </w:tc>
      </w:tr>
      <w:tr w:rsidR="00E01D6B" w14:paraId="3877694B" w14:textId="77777777">
        <w:tblPrEx>
          <w:tblCellMar>
            <w:top w:w="0" w:type="dxa"/>
            <w:bottom w:w="0" w:type="dxa"/>
          </w:tblCellMar>
        </w:tblPrEx>
        <w:tc>
          <w:tcPr>
            <w:tcW w:w="0" w:type="auto"/>
            <w:tcMar>
              <w:top w:w="100" w:type="dxa"/>
              <w:left w:w="100" w:type="dxa"/>
              <w:bottom w:w="100" w:type="dxa"/>
              <w:right w:w="100" w:type="dxa"/>
            </w:tcMar>
          </w:tcPr>
          <w:p w14:paraId="14279E14" w14:textId="77777777" w:rsidR="00E01D6B" w:rsidRDefault="00000000">
            <w:r>
              <w:t>Default Value</w:t>
            </w:r>
          </w:p>
        </w:tc>
        <w:tc>
          <w:tcPr>
            <w:tcW w:w="0" w:type="auto"/>
            <w:tcMar>
              <w:top w:w="100" w:type="dxa"/>
              <w:left w:w="100" w:type="dxa"/>
              <w:bottom w:w="100" w:type="dxa"/>
              <w:right w:w="100" w:type="dxa"/>
            </w:tcMar>
          </w:tcPr>
          <w:p w14:paraId="4EE814EB" w14:textId="77777777" w:rsidR="00E01D6B" w:rsidRDefault="00000000">
            <w:r>
              <w:t>ariba.invoicing.AribaInvoiceReconciliationEngine</w:t>
            </w:r>
          </w:p>
        </w:tc>
      </w:tr>
      <w:tr w:rsidR="00E01D6B" w14:paraId="627A0BFF" w14:textId="77777777">
        <w:tblPrEx>
          <w:tblCellMar>
            <w:top w:w="0" w:type="dxa"/>
            <w:bottom w:w="0" w:type="dxa"/>
          </w:tblCellMar>
        </w:tblPrEx>
        <w:tc>
          <w:tcPr>
            <w:tcW w:w="0" w:type="auto"/>
            <w:tcMar>
              <w:top w:w="100" w:type="dxa"/>
              <w:left w:w="100" w:type="dxa"/>
              <w:bottom w:w="100" w:type="dxa"/>
              <w:right w:w="100" w:type="dxa"/>
            </w:tcMar>
          </w:tcPr>
          <w:p w14:paraId="580F27A1" w14:textId="77777777" w:rsidR="00E01D6B" w:rsidRDefault="00000000">
            <w:r>
              <w:t>Is Customer Editable</w:t>
            </w:r>
          </w:p>
        </w:tc>
        <w:tc>
          <w:tcPr>
            <w:tcW w:w="0" w:type="auto"/>
            <w:tcMar>
              <w:top w:w="100" w:type="dxa"/>
              <w:left w:w="100" w:type="dxa"/>
              <w:bottom w:w="100" w:type="dxa"/>
              <w:right w:w="100" w:type="dxa"/>
            </w:tcMar>
          </w:tcPr>
          <w:p w14:paraId="58702CF8" w14:textId="77777777" w:rsidR="00E01D6B" w:rsidRDefault="00000000">
            <w:r>
              <w:t>No</w:t>
            </w:r>
          </w:p>
        </w:tc>
      </w:tr>
      <w:tr w:rsidR="00E01D6B" w14:paraId="4B7D6410" w14:textId="77777777">
        <w:tblPrEx>
          <w:tblCellMar>
            <w:top w:w="0" w:type="dxa"/>
            <w:bottom w:w="0" w:type="dxa"/>
          </w:tblCellMar>
        </w:tblPrEx>
        <w:tc>
          <w:tcPr>
            <w:tcW w:w="0" w:type="auto"/>
            <w:tcMar>
              <w:top w:w="100" w:type="dxa"/>
              <w:left w:w="100" w:type="dxa"/>
              <w:bottom w:w="100" w:type="dxa"/>
              <w:right w:w="100" w:type="dxa"/>
            </w:tcMar>
          </w:tcPr>
          <w:p w14:paraId="7F2B10AC" w14:textId="77777777" w:rsidR="00E01D6B" w:rsidRDefault="00000000">
            <w:r>
              <w:t>Parameter Value</w:t>
            </w:r>
          </w:p>
        </w:tc>
        <w:tc>
          <w:tcPr>
            <w:tcW w:w="0" w:type="auto"/>
            <w:tcMar>
              <w:top w:w="100" w:type="dxa"/>
              <w:left w:w="100" w:type="dxa"/>
              <w:bottom w:w="100" w:type="dxa"/>
              <w:right w:w="100" w:type="dxa"/>
            </w:tcMar>
          </w:tcPr>
          <w:p w14:paraId="322B8AED" w14:textId="77777777" w:rsidR="00E01D6B" w:rsidRDefault="00000000">
            <w:r>
              <w:t>ariba.invoicing.AribaInvoiceReconciliationEngine</w:t>
            </w:r>
          </w:p>
        </w:tc>
      </w:tr>
    </w:tbl>
    <w:p w14:paraId="24749BF8" w14:textId="77777777" w:rsidR="00E01D6B" w:rsidRDefault="00000000">
      <w:pPr>
        <w:spacing w:before="300"/>
      </w:pPr>
      <w:r>
        <w:rPr>
          <w:b/>
          <w:bCs/>
        </w:rPr>
        <w:t xml:space="preserve">Note: </w:t>
      </w:r>
      <w:r>
        <w:t>Names a Java class to be called for validating invoices. The value is a Java class, which must implement ariba.invoicing.AribaInvoiceReconciliationEngine.</w:t>
      </w:r>
    </w:p>
    <w:p w14:paraId="289050FD" w14:textId="77777777" w:rsidR="00E01D6B" w:rsidRDefault="00E01D6B">
      <w:pPr>
        <w:pageBreakBefore/>
      </w:pPr>
    </w:p>
    <w:p w14:paraId="437FAFDC" w14:textId="77777777" w:rsidR="00E01D6B" w:rsidRDefault="00000000">
      <w:pPr>
        <w:pStyle w:val="Heading2"/>
        <w:spacing w:after="200"/>
        <w:jc w:val="center"/>
      </w:pPr>
      <w:r>
        <w:rPr>
          <w:b/>
          <w:bCs/>
          <w:sz w:val="32"/>
          <w:szCs w:val="32"/>
        </w:rPr>
        <w:t>Method for IR exception creation</w:t>
      </w:r>
    </w:p>
    <w:p w14:paraId="148A5C5F" w14:textId="77777777" w:rsidR="00E01D6B" w:rsidRDefault="00000000">
      <w:pPr>
        <w:spacing w:after="240"/>
        <w:jc w:val="center"/>
      </w:pPr>
      <w:r>
        <w:rPr>
          <w:b/>
          <w:bCs/>
        </w:rPr>
        <w:t>Application.Invoicing.InvoiceReconciliationMethod</w:t>
      </w:r>
    </w:p>
    <w:p w14:paraId="1B066D00" w14:textId="77777777" w:rsidR="00E01D6B" w:rsidRDefault="00000000">
      <w:pPr>
        <w:spacing w:after="300"/>
        <w:jc w:val="center"/>
      </w:pPr>
      <w:r>
        <w:rPr>
          <w:i/>
          <w:iCs/>
        </w:rPr>
        <w:t xml:space="preserve">Current value: </w:t>
      </w:r>
      <w:r>
        <w:rPr>
          <w:b/>
          <w:bCs/>
          <w:color w:val="8B0000"/>
        </w:rPr>
        <w:t>ariba.invoicing.AribaInvoiceReconciliationMethod</w:t>
      </w:r>
    </w:p>
    <w:p w14:paraId="60904D39" w14:textId="77777777" w:rsidR="00E01D6B" w:rsidRDefault="00000000">
      <w:pPr>
        <w:spacing w:after="300"/>
      </w:pPr>
      <w:r>
        <w:rPr>
          <w:b/>
          <w:bCs/>
        </w:rPr>
        <w:t>Description:</w:t>
      </w:r>
      <w:r>
        <w:rPr>
          <w:b/>
          <w:bCs/>
        </w:rPr>
        <w:tab/>
      </w:r>
      <w:r>
        <w:t xml:space="preserve">Names a Java class that determines what it means for an invoice and an order to match. This class is used when creating invoice exceptions. The value is a Java class, which must implement ariba.invoicing.core.InvoiceReconciliationMethod.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472C0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EF74B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F5CCD91" w14:textId="77777777" w:rsidR="00E01D6B" w:rsidRDefault="00000000">
            <w:r>
              <w:rPr>
                <w:b/>
                <w:bCs/>
              </w:rPr>
              <w:t>Value</w:t>
            </w:r>
          </w:p>
        </w:tc>
      </w:tr>
      <w:tr w:rsidR="00E01D6B" w14:paraId="76CBF57C" w14:textId="77777777">
        <w:tblPrEx>
          <w:tblCellMar>
            <w:top w:w="0" w:type="dxa"/>
            <w:bottom w:w="0" w:type="dxa"/>
          </w:tblCellMar>
        </w:tblPrEx>
        <w:tc>
          <w:tcPr>
            <w:tcW w:w="0" w:type="auto"/>
            <w:tcMar>
              <w:top w:w="100" w:type="dxa"/>
              <w:left w:w="100" w:type="dxa"/>
              <w:bottom w:w="100" w:type="dxa"/>
              <w:right w:w="100" w:type="dxa"/>
            </w:tcMar>
          </w:tcPr>
          <w:p w14:paraId="03703E25" w14:textId="77777777" w:rsidR="00E01D6B" w:rsidRDefault="00000000">
            <w:r>
              <w:t>Parameter Type</w:t>
            </w:r>
          </w:p>
        </w:tc>
        <w:tc>
          <w:tcPr>
            <w:tcW w:w="0" w:type="auto"/>
            <w:tcMar>
              <w:top w:w="100" w:type="dxa"/>
              <w:left w:w="100" w:type="dxa"/>
              <w:bottom w:w="100" w:type="dxa"/>
              <w:right w:w="100" w:type="dxa"/>
            </w:tcMar>
          </w:tcPr>
          <w:p w14:paraId="040CB6C2" w14:textId="77777777" w:rsidR="00E01D6B" w:rsidRDefault="00000000">
            <w:r>
              <w:t>java.lang.String</w:t>
            </w:r>
          </w:p>
        </w:tc>
      </w:tr>
      <w:tr w:rsidR="00E01D6B" w14:paraId="481C9ED0" w14:textId="77777777">
        <w:tblPrEx>
          <w:tblCellMar>
            <w:top w:w="0" w:type="dxa"/>
            <w:bottom w:w="0" w:type="dxa"/>
          </w:tblCellMar>
        </w:tblPrEx>
        <w:tc>
          <w:tcPr>
            <w:tcW w:w="0" w:type="auto"/>
            <w:tcMar>
              <w:top w:w="100" w:type="dxa"/>
              <w:left w:w="100" w:type="dxa"/>
              <w:bottom w:w="100" w:type="dxa"/>
              <w:right w:w="100" w:type="dxa"/>
            </w:tcMar>
          </w:tcPr>
          <w:p w14:paraId="09957B0E" w14:textId="77777777" w:rsidR="00E01D6B" w:rsidRDefault="00000000">
            <w:r>
              <w:t>Is Default</w:t>
            </w:r>
          </w:p>
        </w:tc>
        <w:tc>
          <w:tcPr>
            <w:tcW w:w="0" w:type="auto"/>
            <w:tcMar>
              <w:top w:w="100" w:type="dxa"/>
              <w:left w:w="100" w:type="dxa"/>
              <w:bottom w:w="100" w:type="dxa"/>
              <w:right w:w="100" w:type="dxa"/>
            </w:tcMar>
          </w:tcPr>
          <w:p w14:paraId="469E75DE" w14:textId="77777777" w:rsidR="00E01D6B" w:rsidRDefault="00000000">
            <w:r>
              <w:t>No</w:t>
            </w:r>
          </w:p>
        </w:tc>
      </w:tr>
      <w:tr w:rsidR="00E01D6B" w14:paraId="4DAE2F37" w14:textId="77777777">
        <w:tblPrEx>
          <w:tblCellMar>
            <w:top w:w="0" w:type="dxa"/>
            <w:bottom w:w="0" w:type="dxa"/>
          </w:tblCellMar>
        </w:tblPrEx>
        <w:tc>
          <w:tcPr>
            <w:tcW w:w="0" w:type="auto"/>
            <w:tcMar>
              <w:top w:w="100" w:type="dxa"/>
              <w:left w:w="100" w:type="dxa"/>
              <w:bottom w:w="100" w:type="dxa"/>
              <w:right w:w="100" w:type="dxa"/>
            </w:tcMar>
          </w:tcPr>
          <w:p w14:paraId="0D057140" w14:textId="77777777" w:rsidR="00E01D6B" w:rsidRDefault="00000000">
            <w:r>
              <w:t>Default Value</w:t>
            </w:r>
          </w:p>
        </w:tc>
        <w:tc>
          <w:tcPr>
            <w:tcW w:w="0" w:type="auto"/>
            <w:tcMar>
              <w:top w:w="100" w:type="dxa"/>
              <w:left w:w="100" w:type="dxa"/>
              <w:bottom w:w="100" w:type="dxa"/>
              <w:right w:w="100" w:type="dxa"/>
            </w:tcMar>
          </w:tcPr>
          <w:p w14:paraId="24D65601" w14:textId="77777777" w:rsidR="00E01D6B" w:rsidRDefault="00000000">
            <w:r>
              <w:t>ariba.invoicing.AribaInvoiceReconciliationMethod</w:t>
            </w:r>
          </w:p>
        </w:tc>
      </w:tr>
      <w:tr w:rsidR="00E01D6B" w14:paraId="1C6A6A11" w14:textId="77777777">
        <w:tblPrEx>
          <w:tblCellMar>
            <w:top w:w="0" w:type="dxa"/>
            <w:bottom w:w="0" w:type="dxa"/>
          </w:tblCellMar>
        </w:tblPrEx>
        <w:tc>
          <w:tcPr>
            <w:tcW w:w="0" w:type="auto"/>
            <w:tcMar>
              <w:top w:w="100" w:type="dxa"/>
              <w:left w:w="100" w:type="dxa"/>
              <w:bottom w:w="100" w:type="dxa"/>
              <w:right w:w="100" w:type="dxa"/>
            </w:tcMar>
          </w:tcPr>
          <w:p w14:paraId="2E563C6E" w14:textId="77777777" w:rsidR="00E01D6B" w:rsidRDefault="00000000">
            <w:r>
              <w:t>Is Customer Editable</w:t>
            </w:r>
          </w:p>
        </w:tc>
        <w:tc>
          <w:tcPr>
            <w:tcW w:w="0" w:type="auto"/>
            <w:tcMar>
              <w:top w:w="100" w:type="dxa"/>
              <w:left w:w="100" w:type="dxa"/>
              <w:bottom w:w="100" w:type="dxa"/>
              <w:right w:w="100" w:type="dxa"/>
            </w:tcMar>
          </w:tcPr>
          <w:p w14:paraId="3D590D92" w14:textId="77777777" w:rsidR="00E01D6B" w:rsidRDefault="00000000">
            <w:r>
              <w:t>No</w:t>
            </w:r>
          </w:p>
        </w:tc>
      </w:tr>
      <w:tr w:rsidR="00E01D6B" w14:paraId="6D2F3C6E" w14:textId="77777777">
        <w:tblPrEx>
          <w:tblCellMar>
            <w:top w:w="0" w:type="dxa"/>
            <w:bottom w:w="0" w:type="dxa"/>
          </w:tblCellMar>
        </w:tblPrEx>
        <w:tc>
          <w:tcPr>
            <w:tcW w:w="0" w:type="auto"/>
            <w:tcMar>
              <w:top w:w="100" w:type="dxa"/>
              <w:left w:w="100" w:type="dxa"/>
              <w:bottom w:w="100" w:type="dxa"/>
              <w:right w:w="100" w:type="dxa"/>
            </w:tcMar>
          </w:tcPr>
          <w:p w14:paraId="3973C15A" w14:textId="77777777" w:rsidR="00E01D6B" w:rsidRDefault="00000000">
            <w:r>
              <w:t>Parameter Value</w:t>
            </w:r>
          </w:p>
        </w:tc>
        <w:tc>
          <w:tcPr>
            <w:tcW w:w="0" w:type="auto"/>
            <w:tcMar>
              <w:top w:w="100" w:type="dxa"/>
              <w:left w:w="100" w:type="dxa"/>
              <w:bottom w:w="100" w:type="dxa"/>
              <w:right w:w="100" w:type="dxa"/>
            </w:tcMar>
          </w:tcPr>
          <w:p w14:paraId="28CD75DC" w14:textId="77777777" w:rsidR="00E01D6B" w:rsidRDefault="00000000">
            <w:r>
              <w:t>ariba.invoicing.AribaInvoiceReconciliationMethod</w:t>
            </w:r>
          </w:p>
        </w:tc>
      </w:tr>
    </w:tbl>
    <w:p w14:paraId="482E3B0D" w14:textId="77777777" w:rsidR="00E01D6B" w:rsidRDefault="00000000">
      <w:pPr>
        <w:spacing w:before="300"/>
      </w:pPr>
      <w:r>
        <w:rPr>
          <w:b/>
          <w:bCs/>
        </w:rPr>
        <w:t xml:space="preserve">Note: </w:t>
      </w:r>
      <w:r>
        <w:t xml:space="preserve">Names a Java class that determines what it means for an invoice and an order to match. This class is used when creating invoice exceptions. The value is a Java class, which must implement ariba.invoicing.core.InvoiceReconciliationMethod. </w:t>
      </w:r>
    </w:p>
    <w:p w14:paraId="309C3B90" w14:textId="77777777" w:rsidR="00E01D6B" w:rsidRDefault="00E01D6B">
      <w:pPr>
        <w:pageBreakBefore/>
      </w:pPr>
    </w:p>
    <w:p w14:paraId="74A5D4FB" w14:textId="77777777" w:rsidR="00E01D6B" w:rsidRDefault="00000000">
      <w:pPr>
        <w:pStyle w:val="Heading2"/>
        <w:spacing w:after="200"/>
        <w:jc w:val="center"/>
      </w:pPr>
      <w:r>
        <w:rPr>
          <w:b/>
          <w:bCs/>
          <w:sz w:val="32"/>
          <w:szCs w:val="32"/>
        </w:rPr>
        <w:t>Invoice Rejection Method</w:t>
      </w:r>
    </w:p>
    <w:p w14:paraId="18E8A0F0" w14:textId="77777777" w:rsidR="00E01D6B" w:rsidRDefault="00000000">
      <w:pPr>
        <w:spacing w:after="240"/>
        <w:jc w:val="center"/>
      </w:pPr>
      <w:r>
        <w:rPr>
          <w:b/>
          <w:bCs/>
        </w:rPr>
        <w:t>Application.Invoicing.InvoiceRejectionMethod</w:t>
      </w:r>
    </w:p>
    <w:p w14:paraId="2F72E57D" w14:textId="77777777" w:rsidR="00E01D6B" w:rsidRDefault="00000000">
      <w:pPr>
        <w:spacing w:after="300"/>
        <w:jc w:val="center"/>
      </w:pPr>
      <w:r>
        <w:rPr>
          <w:i/>
          <w:iCs/>
        </w:rPr>
        <w:t xml:space="preserve">Current value: </w:t>
      </w:r>
      <w:r>
        <w:rPr>
          <w:b/>
          <w:bCs/>
          <w:color w:val="8B0000"/>
        </w:rPr>
        <w:t>ariba.invoicing.AribaInvoiceRejectionMethod</w:t>
      </w:r>
    </w:p>
    <w:p w14:paraId="65DABF21" w14:textId="77777777" w:rsidR="00E01D6B" w:rsidRDefault="00000000">
      <w:pPr>
        <w:spacing w:after="300"/>
      </w:pPr>
      <w:r>
        <w:rPr>
          <w:b/>
          <w:bCs/>
        </w:rPr>
        <w:t>Description:</w:t>
      </w:r>
      <w:r>
        <w:rPr>
          <w:b/>
          <w:bCs/>
        </w:rPr>
        <w:tab/>
      </w:r>
      <w:r>
        <w:t xml:space="preserve">Names a Java class that is called when the Ariba system rejects an invoice. The value is a Java class, which must implement ariba.invoicing.core.InvoiceRejectionMethod.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BC3579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E3433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962984" w14:textId="77777777" w:rsidR="00E01D6B" w:rsidRDefault="00000000">
            <w:r>
              <w:rPr>
                <w:b/>
                <w:bCs/>
              </w:rPr>
              <w:t>Value</w:t>
            </w:r>
          </w:p>
        </w:tc>
      </w:tr>
      <w:tr w:rsidR="00E01D6B" w14:paraId="31D115D3" w14:textId="77777777">
        <w:tblPrEx>
          <w:tblCellMar>
            <w:top w:w="0" w:type="dxa"/>
            <w:bottom w:w="0" w:type="dxa"/>
          </w:tblCellMar>
        </w:tblPrEx>
        <w:tc>
          <w:tcPr>
            <w:tcW w:w="0" w:type="auto"/>
            <w:tcMar>
              <w:top w:w="100" w:type="dxa"/>
              <w:left w:w="100" w:type="dxa"/>
              <w:bottom w:w="100" w:type="dxa"/>
              <w:right w:w="100" w:type="dxa"/>
            </w:tcMar>
          </w:tcPr>
          <w:p w14:paraId="4003FCE5" w14:textId="77777777" w:rsidR="00E01D6B" w:rsidRDefault="00000000">
            <w:r>
              <w:t>Parameter Type</w:t>
            </w:r>
          </w:p>
        </w:tc>
        <w:tc>
          <w:tcPr>
            <w:tcW w:w="0" w:type="auto"/>
            <w:tcMar>
              <w:top w:w="100" w:type="dxa"/>
              <w:left w:w="100" w:type="dxa"/>
              <w:bottom w:w="100" w:type="dxa"/>
              <w:right w:w="100" w:type="dxa"/>
            </w:tcMar>
          </w:tcPr>
          <w:p w14:paraId="7409AA24" w14:textId="77777777" w:rsidR="00E01D6B" w:rsidRDefault="00000000">
            <w:r>
              <w:t>java.lang.String</w:t>
            </w:r>
          </w:p>
        </w:tc>
      </w:tr>
      <w:tr w:rsidR="00E01D6B" w14:paraId="5263148B" w14:textId="77777777">
        <w:tblPrEx>
          <w:tblCellMar>
            <w:top w:w="0" w:type="dxa"/>
            <w:bottom w:w="0" w:type="dxa"/>
          </w:tblCellMar>
        </w:tblPrEx>
        <w:tc>
          <w:tcPr>
            <w:tcW w:w="0" w:type="auto"/>
            <w:tcMar>
              <w:top w:w="100" w:type="dxa"/>
              <w:left w:w="100" w:type="dxa"/>
              <w:bottom w:w="100" w:type="dxa"/>
              <w:right w:w="100" w:type="dxa"/>
            </w:tcMar>
          </w:tcPr>
          <w:p w14:paraId="3D3F051D" w14:textId="77777777" w:rsidR="00E01D6B" w:rsidRDefault="00000000">
            <w:r>
              <w:t>Is Default</w:t>
            </w:r>
          </w:p>
        </w:tc>
        <w:tc>
          <w:tcPr>
            <w:tcW w:w="0" w:type="auto"/>
            <w:tcMar>
              <w:top w:w="100" w:type="dxa"/>
              <w:left w:w="100" w:type="dxa"/>
              <w:bottom w:w="100" w:type="dxa"/>
              <w:right w:w="100" w:type="dxa"/>
            </w:tcMar>
          </w:tcPr>
          <w:p w14:paraId="35B3EB9F" w14:textId="77777777" w:rsidR="00E01D6B" w:rsidRDefault="00000000">
            <w:r>
              <w:t>No</w:t>
            </w:r>
          </w:p>
        </w:tc>
      </w:tr>
      <w:tr w:rsidR="00E01D6B" w14:paraId="4C7C001A" w14:textId="77777777">
        <w:tblPrEx>
          <w:tblCellMar>
            <w:top w:w="0" w:type="dxa"/>
            <w:bottom w:w="0" w:type="dxa"/>
          </w:tblCellMar>
        </w:tblPrEx>
        <w:tc>
          <w:tcPr>
            <w:tcW w:w="0" w:type="auto"/>
            <w:tcMar>
              <w:top w:w="100" w:type="dxa"/>
              <w:left w:w="100" w:type="dxa"/>
              <w:bottom w:w="100" w:type="dxa"/>
              <w:right w:w="100" w:type="dxa"/>
            </w:tcMar>
          </w:tcPr>
          <w:p w14:paraId="3E17F3E9" w14:textId="77777777" w:rsidR="00E01D6B" w:rsidRDefault="00000000">
            <w:r>
              <w:t>Default Value</w:t>
            </w:r>
          </w:p>
        </w:tc>
        <w:tc>
          <w:tcPr>
            <w:tcW w:w="0" w:type="auto"/>
            <w:tcMar>
              <w:top w:w="100" w:type="dxa"/>
              <w:left w:w="100" w:type="dxa"/>
              <w:bottom w:w="100" w:type="dxa"/>
              <w:right w:w="100" w:type="dxa"/>
            </w:tcMar>
          </w:tcPr>
          <w:p w14:paraId="37F4FC33" w14:textId="77777777" w:rsidR="00E01D6B" w:rsidRDefault="00000000">
            <w:r>
              <w:t>ariba.invoicing.AribaInvoiceRejectionMethod</w:t>
            </w:r>
          </w:p>
        </w:tc>
      </w:tr>
      <w:tr w:rsidR="00E01D6B" w14:paraId="6C55F3A8" w14:textId="77777777">
        <w:tblPrEx>
          <w:tblCellMar>
            <w:top w:w="0" w:type="dxa"/>
            <w:bottom w:w="0" w:type="dxa"/>
          </w:tblCellMar>
        </w:tblPrEx>
        <w:tc>
          <w:tcPr>
            <w:tcW w:w="0" w:type="auto"/>
            <w:tcMar>
              <w:top w:w="100" w:type="dxa"/>
              <w:left w:w="100" w:type="dxa"/>
              <w:bottom w:w="100" w:type="dxa"/>
              <w:right w:w="100" w:type="dxa"/>
            </w:tcMar>
          </w:tcPr>
          <w:p w14:paraId="4C1CBB8A" w14:textId="77777777" w:rsidR="00E01D6B" w:rsidRDefault="00000000">
            <w:r>
              <w:t>Is Customer Editable</w:t>
            </w:r>
          </w:p>
        </w:tc>
        <w:tc>
          <w:tcPr>
            <w:tcW w:w="0" w:type="auto"/>
            <w:tcMar>
              <w:top w:w="100" w:type="dxa"/>
              <w:left w:w="100" w:type="dxa"/>
              <w:bottom w:w="100" w:type="dxa"/>
              <w:right w:w="100" w:type="dxa"/>
            </w:tcMar>
          </w:tcPr>
          <w:p w14:paraId="05536BA9" w14:textId="77777777" w:rsidR="00E01D6B" w:rsidRDefault="00000000">
            <w:r>
              <w:t>No</w:t>
            </w:r>
          </w:p>
        </w:tc>
      </w:tr>
      <w:tr w:rsidR="00E01D6B" w14:paraId="591D5601" w14:textId="77777777">
        <w:tblPrEx>
          <w:tblCellMar>
            <w:top w:w="0" w:type="dxa"/>
            <w:bottom w:w="0" w:type="dxa"/>
          </w:tblCellMar>
        </w:tblPrEx>
        <w:tc>
          <w:tcPr>
            <w:tcW w:w="0" w:type="auto"/>
            <w:tcMar>
              <w:top w:w="100" w:type="dxa"/>
              <w:left w:w="100" w:type="dxa"/>
              <w:bottom w:w="100" w:type="dxa"/>
              <w:right w:w="100" w:type="dxa"/>
            </w:tcMar>
          </w:tcPr>
          <w:p w14:paraId="387155E3" w14:textId="77777777" w:rsidR="00E01D6B" w:rsidRDefault="00000000">
            <w:r>
              <w:t>Parameter Value</w:t>
            </w:r>
          </w:p>
        </w:tc>
        <w:tc>
          <w:tcPr>
            <w:tcW w:w="0" w:type="auto"/>
            <w:tcMar>
              <w:top w:w="100" w:type="dxa"/>
              <w:left w:w="100" w:type="dxa"/>
              <w:bottom w:w="100" w:type="dxa"/>
              <w:right w:w="100" w:type="dxa"/>
            </w:tcMar>
          </w:tcPr>
          <w:p w14:paraId="6EF8C7FE" w14:textId="77777777" w:rsidR="00E01D6B" w:rsidRDefault="00000000">
            <w:r>
              <w:t>ariba.invoicing.AribaInvoiceRejectionMethod</w:t>
            </w:r>
          </w:p>
        </w:tc>
      </w:tr>
    </w:tbl>
    <w:p w14:paraId="55795295" w14:textId="77777777" w:rsidR="00E01D6B" w:rsidRDefault="00000000">
      <w:pPr>
        <w:spacing w:before="300"/>
      </w:pPr>
      <w:r>
        <w:rPr>
          <w:b/>
          <w:bCs/>
        </w:rPr>
        <w:t xml:space="preserve">Note: </w:t>
      </w:r>
      <w:r>
        <w:t xml:space="preserve">Names a Java class that is called when the Ariba system rejects an invoice. The value is a Java class, which must implement ariba.invoicing.core.InvoiceRejectionMethod. </w:t>
      </w:r>
    </w:p>
    <w:p w14:paraId="2A61FF63" w14:textId="77777777" w:rsidR="00E01D6B" w:rsidRDefault="00E01D6B">
      <w:pPr>
        <w:pageBreakBefore/>
      </w:pPr>
    </w:p>
    <w:p w14:paraId="0C8F49F7" w14:textId="77777777" w:rsidR="00E01D6B" w:rsidRDefault="00000000">
      <w:pPr>
        <w:pStyle w:val="Heading2"/>
        <w:spacing w:after="200"/>
        <w:jc w:val="center"/>
      </w:pPr>
      <w:r>
        <w:rPr>
          <w:b/>
          <w:bCs/>
          <w:sz w:val="32"/>
          <w:szCs w:val="32"/>
        </w:rPr>
        <w:t>Format invoice comments</w:t>
      </w:r>
    </w:p>
    <w:p w14:paraId="701549C4" w14:textId="77777777" w:rsidR="00E01D6B" w:rsidRDefault="00000000">
      <w:pPr>
        <w:spacing w:after="240"/>
        <w:jc w:val="center"/>
      </w:pPr>
      <w:r>
        <w:rPr>
          <w:b/>
          <w:bCs/>
        </w:rPr>
        <w:t>Application.Invoicing.InvoiceStatusCommentFormatter</w:t>
      </w:r>
    </w:p>
    <w:p w14:paraId="7BBBD784" w14:textId="77777777" w:rsidR="00E01D6B" w:rsidRDefault="00000000">
      <w:pPr>
        <w:spacing w:after="300"/>
        <w:jc w:val="center"/>
      </w:pPr>
      <w:r>
        <w:rPr>
          <w:i/>
          <w:iCs/>
        </w:rPr>
        <w:t xml:space="preserve">Current value: </w:t>
      </w:r>
      <w:r>
        <w:rPr>
          <w:b/>
          <w:bCs/>
          <w:color w:val="8B0000"/>
        </w:rPr>
        <w:t>ariba.invoicing.AribaInvoiceStatusCommentFormatter</w:t>
      </w:r>
    </w:p>
    <w:p w14:paraId="7047D1C5" w14:textId="77777777" w:rsidR="00E01D6B" w:rsidRDefault="00000000">
      <w:pPr>
        <w:spacing w:after="300"/>
      </w:pPr>
      <w:r>
        <w:rPr>
          <w:b/>
          <w:bCs/>
        </w:rPr>
        <w:t>Description:</w:t>
      </w:r>
      <w:r>
        <w:rPr>
          <w:b/>
          <w:bCs/>
        </w:rPr>
        <w:tab/>
      </w:r>
      <w:r>
        <w:t>Names a Java class for formatting comments made on invoices and are being sent back to Ariba SN as part of an invoice status update. The value must be a Java class that implements the interface ariba.invoicing.InvoiceStatusCommentFormatter.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24861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E47654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4055897" w14:textId="77777777" w:rsidR="00E01D6B" w:rsidRDefault="00000000">
            <w:r>
              <w:rPr>
                <w:b/>
                <w:bCs/>
              </w:rPr>
              <w:t>Value</w:t>
            </w:r>
          </w:p>
        </w:tc>
      </w:tr>
      <w:tr w:rsidR="00E01D6B" w14:paraId="3369AD98" w14:textId="77777777">
        <w:tblPrEx>
          <w:tblCellMar>
            <w:top w:w="0" w:type="dxa"/>
            <w:bottom w:w="0" w:type="dxa"/>
          </w:tblCellMar>
        </w:tblPrEx>
        <w:tc>
          <w:tcPr>
            <w:tcW w:w="0" w:type="auto"/>
            <w:tcMar>
              <w:top w:w="100" w:type="dxa"/>
              <w:left w:w="100" w:type="dxa"/>
              <w:bottom w:w="100" w:type="dxa"/>
              <w:right w:w="100" w:type="dxa"/>
            </w:tcMar>
          </w:tcPr>
          <w:p w14:paraId="603966D7" w14:textId="77777777" w:rsidR="00E01D6B" w:rsidRDefault="00000000">
            <w:r>
              <w:t>Parameter Type</w:t>
            </w:r>
          </w:p>
        </w:tc>
        <w:tc>
          <w:tcPr>
            <w:tcW w:w="0" w:type="auto"/>
            <w:tcMar>
              <w:top w:w="100" w:type="dxa"/>
              <w:left w:w="100" w:type="dxa"/>
              <w:bottom w:w="100" w:type="dxa"/>
              <w:right w:w="100" w:type="dxa"/>
            </w:tcMar>
          </w:tcPr>
          <w:p w14:paraId="152B2651" w14:textId="77777777" w:rsidR="00E01D6B" w:rsidRDefault="00000000">
            <w:r>
              <w:t>java.lang.String</w:t>
            </w:r>
          </w:p>
        </w:tc>
      </w:tr>
      <w:tr w:rsidR="00E01D6B" w14:paraId="1D0B43B6" w14:textId="77777777">
        <w:tblPrEx>
          <w:tblCellMar>
            <w:top w:w="0" w:type="dxa"/>
            <w:bottom w:w="0" w:type="dxa"/>
          </w:tblCellMar>
        </w:tblPrEx>
        <w:tc>
          <w:tcPr>
            <w:tcW w:w="0" w:type="auto"/>
            <w:tcMar>
              <w:top w:w="100" w:type="dxa"/>
              <w:left w:w="100" w:type="dxa"/>
              <w:bottom w:w="100" w:type="dxa"/>
              <w:right w:w="100" w:type="dxa"/>
            </w:tcMar>
          </w:tcPr>
          <w:p w14:paraId="78357496" w14:textId="77777777" w:rsidR="00E01D6B" w:rsidRDefault="00000000">
            <w:r>
              <w:t>Is Default</w:t>
            </w:r>
          </w:p>
        </w:tc>
        <w:tc>
          <w:tcPr>
            <w:tcW w:w="0" w:type="auto"/>
            <w:tcMar>
              <w:top w:w="100" w:type="dxa"/>
              <w:left w:w="100" w:type="dxa"/>
              <w:bottom w:w="100" w:type="dxa"/>
              <w:right w:w="100" w:type="dxa"/>
            </w:tcMar>
          </w:tcPr>
          <w:p w14:paraId="35C68C90" w14:textId="77777777" w:rsidR="00E01D6B" w:rsidRDefault="00000000">
            <w:r>
              <w:t>No</w:t>
            </w:r>
          </w:p>
        </w:tc>
      </w:tr>
      <w:tr w:rsidR="00E01D6B" w14:paraId="0FD634ED" w14:textId="77777777">
        <w:tblPrEx>
          <w:tblCellMar>
            <w:top w:w="0" w:type="dxa"/>
            <w:bottom w:w="0" w:type="dxa"/>
          </w:tblCellMar>
        </w:tblPrEx>
        <w:tc>
          <w:tcPr>
            <w:tcW w:w="0" w:type="auto"/>
            <w:tcMar>
              <w:top w:w="100" w:type="dxa"/>
              <w:left w:w="100" w:type="dxa"/>
              <w:bottom w:w="100" w:type="dxa"/>
              <w:right w:w="100" w:type="dxa"/>
            </w:tcMar>
          </w:tcPr>
          <w:p w14:paraId="543156F6" w14:textId="77777777" w:rsidR="00E01D6B" w:rsidRDefault="00000000">
            <w:r>
              <w:t>Default Value</w:t>
            </w:r>
          </w:p>
        </w:tc>
        <w:tc>
          <w:tcPr>
            <w:tcW w:w="0" w:type="auto"/>
            <w:tcMar>
              <w:top w:w="100" w:type="dxa"/>
              <w:left w:w="100" w:type="dxa"/>
              <w:bottom w:w="100" w:type="dxa"/>
              <w:right w:w="100" w:type="dxa"/>
            </w:tcMar>
          </w:tcPr>
          <w:p w14:paraId="03E1FDE7" w14:textId="77777777" w:rsidR="00E01D6B" w:rsidRDefault="00000000">
            <w:r>
              <w:t>ariba.invoicing.AribaInvoiceStatusCommentFormatter</w:t>
            </w:r>
          </w:p>
        </w:tc>
      </w:tr>
      <w:tr w:rsidR="00E01D6B" w14:paraId="6F7768C5" w14:textId="77777777">
        <w:tblPrEx>
          <w:tblCellMar>
            <w:top w:w="0" w:type="dxa"/>
            <w:bottom w:w="0" w:type="dxa"/>
          </w:tblCellMar>
        </w:tblPrEx>
        <w:tc>
          <w:tcPr>
            <w:tcW w:w="0" w:type="auto"/>
            <w:tcMar>
              <w:top w:w="100" w:type="dxa"/>
              <w:left w:w="100" w:type="dxa"/>
              <w:bottom w:w="100" w:type="dxa"/>
              <w:right w:w="100" w:type="dxa"/>
            </w:tcMar>
          </w:tcPr>
          <w:p w14:paraId="27B92FCE" w14:textId="77777777" w:rsidR="00E01D6B" w:rsidRDefault="00000000">
            <w:r>
              <w:t>Is Customer Editable</w:t>
            </w:r>
          </w:p>
        </w:tc>
        <w:tc>
          <w:tcPr>
            <w:tcW w:w="0" w:type="auto"/>
            <w:tcMar>
              <w:top w:w="100" w:type="dxa"/>
              <w:left w:w="100" w:type="dxa"/>
              <w:bottom w:w="100" w:type="dxa"/>
              <w:right w:w="100" w:type="dxa"/>
            </w:tcMar>
          </w:tcPr>
          <w:p w14:paraId="066BC529" w14:textId="77777777" w:rsidR="00E01D6B" w:rsidRDefault="00000000">
            <w:r>
              <w:t>No</w:t>
            </w:r>
          </w:p>
        </w:tc>
      </w:tr>
      <w:tr w:rsidR="00E01D6B" w14:paraId="00C4C094" w14:textId="77777777">
        <w:tblPrEx>
          <w:tblCellMar>
            <w:top w:w="0" w:type="dxa"/>
            <w:bottom w:w="0" w:type="dxa"/>
          </w:tblCellMar>
        </w:tblPrEx>
        <w:tc>
          <w:tcPr>
            <w:tcW w:w="0" w:type="auto"/>
            <w:tcMar>
              <w:top w:w="100" w:type="dxa"/>
              <w:left w:w="100" w:type="dxa"/>
              <w:bottom w:w="100" w:type="dxa"/>
              <w:right w:w="100" w:type="dxa"/>
            </w:tcMar>
          </w:tcPr>
          <w:p w14:paraId="52FB3438" w14:textId="77777777" w:rsidR="00E01D6B" w:rsidRDefault="00000000">
            <w:r>
              <w:t>Parameter Value</w:t>
            </w:r>
          </w:p>
        </w:tc>
        <w:tc>
          <w:tcPr>
            <w:tcW w:w="0" w:type="auto"/>
            <w:tcMar>
              <w:top w:w="100" w:type="dxa"/>
              <w:left w:w="100" w:type="dxa"/>
              <w:bottom w:w="100" w:type="dxa"/>
              <w:right w:w="100" w:type="dxa"/>
            </w:tcMar>
          </w:tcPr>
          <w:p w14:paraId="0A0F1C7E" w14:textId="77777777" w:rsidR="00E01D6B" w:rsidRDefault="00000000">
            <w:r>
              <w:t>ariba.invoicing.AribaInvoiceStatusCommentFormatter</w:t>
            </w:r>
          </w:p>
        </w:tc>
      </w:tr>
    </w:tbl>
    <w:p w14:paraId="171CA717" w14:textId="77777777" w:rsidR="00E01D6B" w:rsidRDefault="00000000">
      <w:pPr>
        <w:spacing w:before="300"/>
      </w:pPr>
      <w:r>
        <w:rPr>
          <w:b/>
          <w:bCs/>
        </w:rPr>
        <w:t xml:space="preserve">Note: </w:t>
      </w:r>
      <w:r>
        <w:t>Names a Java class for formatting comments made on invoices and are being sent back to Ariba SN as part of an invoice status update. The value must be a Java class that implements the interface ariba.invoicing.InvoiceStatusCommentFormatter.</w:t>
      </w:r>
    </w:p>
    <w:p w14:paraId="4142CF1C" w14:textId="77777777" w:rsidR="00E01D6B" w:rsidRDefault="00E01D6B">
      <w:pPr>
        <w:pageBreakBefore/>
      </w:pPr>
    </w:p>
    <w:p w14:paraId="3B103B87" w14:textId="77777777" w:rsidR="00E01D6B" w:rsidRDefault="00000000">
      <w:pPr>
        <w:pStyle w:val="Heading2"/>
        <w:spacing w:after="200"/>
        <w:jc w:val="center"/>
      </w:pPr>
      <w:r>
        <w:rPr>
          <w:b/>
          <w:bCs/>
          <w:sz w:val="32"/>
          <w:szCs w:val="32"/>
        </w:rPr>
        <w:t>Invoice types that override payment terms</w:t>
      </w:r>
    </w:p>
    <w:p w14:paraId="78C87DCF" w14:textId="77777777" w:rsidR="00E01D6B" w:rsidRDefault="00000000">
      <w:pPr>
        <w:spacing w:after="240"/>
        <w:jc w:val="center"/>
      </w:pPr>
      <w:r>
        <w:rPr>
          <w:b/>
          <w:bCs/>
        </w:rPr>
        <w:t>Application.Invoicing.InvoiceTypesThatOverridePaymentTerms</w:t>
      </w:r>
    </w:p>
    <w:p w14:paraId="3E8F7140" w14:textId="77777777" w:rsidR="00E01D6B" w:rsidRDefault="00000000">
      <w:pPr>
        <w:spacing w:after="300"/>
        <w:jc w:val="center"/>
      </w:pPr>
      <w:r>
        <w:rPr>
          <w:i/>
          <w:iCs/>
        </w:rPr>
        <w:t xml:space="preserve">Current value: </w:t>
      </w:r>
      <w:r>
        <w:rPr>
          <w:b/>
          <w:bCs/>
          <w:color w:val="8B0000"/>
        </w:rPr>
        <w:t>POInvoice,ContractInvoice</w:t>
      </w:r>
    </w:p>
    <w:p w14:paraId="1FF87241" w14:textId="77777777" w:rsidR="00E01D6B" w:rsidRDefault="00000000">
      <w:pPr>
        <w:spacing w:after="300"/>
      </w:pPr>
      <w:r>
        <w:rPr>
          <w:b/>
          <w:bCs/>
        </w:rPr>
        <w:t>Description:</w:t>
      </w:r>
      <w:r>
        <w:rPr>
          <w:b/>
          <w:bCs/>
        </w:rPr>
        <w:tab/>
      </w:r>
      <w:r>
        <w:t xml:space="preserve">Specifies the types of cXML invoices for which the payment terms are always defaulted from the invoice source (the PO, contract, or supplier location, depending on the type of invoice). The payment terms passed in the cXML is ignored for such invoices. Valid values for this parameter are POInvoice and ContractInvoice.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0652A0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943DE7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BA2D35" w14:textId="77777777" w:rsidR="00E01D6B" w:rsidRDefault="00000000">
            <w:r>
              <w:rPr>
                <w:b/>
                <w:bCs/>
              </w:rPr>
              <w:t>Value</w:t>
            </w:r>
          </w:p>
        </w:tc>
      </w:tr>
      <w:tr w:rsidR="00E01D6B" w14:paraId="10AE7017" w14:textId="77777777">
        <w:tblPrEx>
          <w:tblCellMar>
            <w:top w:w="0" w:type="dxa"/>
            <w:bottom w:w="0" w:type="dxa"/>
          </w:tblCellMar>
        </w:tblPrEx>
        <w:tc>
          <w:tcPr>
            <w:tcW w:w="0" w:type="auto"/>
            <w:tcMar>
              <w:top w:w="100" w:type="dxa"/>
              <w:left w:w="100" w:type="dxa"/>
              <w:bottom w:w="100" w:type="dxa"/>
              <w:right w:w="100" w:type="dxa"/>
            </w:tcMar>
          </w:tcPr>
          <w:p w14:paraId="1409942D" w14:textId="77777777" w:rsidR="00E01D6B" w:rsidRDefault="00000000">
            <w:r>
              <w:t>Parameter Type</w:t>
            </w:r>
          </w:p>
        </w:tc>
        <w:tc>
          <w:tcPr>
            <w:tcW w:w="0" w:type="auto"/>
            <w:tcMar>
              <w:top w:w="100" w:type="dxa"/>
              <w:left w:w="100" w:type="dxa"/>
              <w:bottom w:w="100" w:type="dxa"/>
              <w:right w:w="100" w:type="dxa"/>
            </w:tcMar>
          </w:tcPr>
          <w:p w14:paraId="4E864914" w14:textId="77777777" w:rsidR="00E01D6B" w:rsidRDefault="00000000">
            <w:r>
              <w:t>java.util.List</w:t>
            </w:r>
          </w:p>
        </w:tc>
      </w:tr>
      <w:tr w:rsidR="00E01D6B" w14:paraId="4EE65ACA" w14:textId="77777777">
        <w:tblPrEx>
          <w:tblCellMar>
            <w:top w:w="0" w:type="dxa"/>
            <w:bottom w:w="0" w:type="dxa"/>
          </w:tblCellMar>
        </w:tblPrEx>
        <w:tc>
          <w:tcPr>
            <w:tcW w:w="0" w:type="auto"/>
            <w:tcMar>
              <w:top w:w="100" w:type="dxa"/>
              <w:left w:w="100" w:type="dxa"/>
              <w:bottom w:w="100" w:type="dxa"/>
              <w:right w:w="100" w:type="dxa"/>
            </w:tcMar>
          </w:tcPr>
          <w:p w14:paraId="0F0EE472" w14:textId="77777777" w:rsidR="00E01D6B" w:rsidRDefault="00000000">
            <w:r>
              <w:t>Is Default</w:t>
            </w:r>
          </w:p>
        </w:tc>
        <w:tc>
          <w:tcPr>
            <w:tcW w:w="0" w:type="auto"/>
            <w:tcMar>
              <w:top w:w="100" w:type="dxa"/>
              <w:left w:w="100" w:type="dxa"/>
              <w:bottom w:w="100" w:type="dxa"/>
              <w:right w:w="100" w:type="dxa"/>
            </w:tcMar>
          </w:tcPr>
          <w:p w14:paraId="495EA4D5" w14:textId="77777777" w:rsidR="00E01D6B" w:rsidRDefault="00000000">
            <w:r>
              <w:t>No</w:t>
            </w:r>
          </w:p>
        </w:tc>
      </w:tr>
      <w:tr w:rsidR="00E01D6B" w14:paraId="44CB4E1A" w14:textId="77777777">
        <w:tblPrEx>
          <w:tblCellMar>
            <w:top w:w="0" w:type="dxa"/>
            <w:bottom w:w="0" w:type="dxa"/>
          </w:tblCellMar>
        </w:tblPrEx>
        <w:tc>
          <w:tcPr>
            <w:tcW w:w="0" w:type="auto"/>
            <w:tcMar>
              <w:top w:w="100" w:type="dxa"/>
              <w:left w:w="100" w:type="dxa"/>
              <w:bottom w:w="100" w:type="dxa"/>
              <w:right w:w="100" w:type="dxa"/>
            </w:tcMar>
          </w:tcPr>
          <w:p w14:paraId="7635E84C" w14:textId="77777777" w:rsidR="00E01D6B" w:rsidRDefault="00000000">
            <w:r>
              <w:t>Default Value</w:t>
            </w:r>
          </w:p>
        </w:tc>
        <w:tc>
          <w:tcPr>
            <w:tcW w:w="0" w:type="auto"/>
            <w:tcMar>
              <w:top w:w="100" w:type="dxa"/>
              <w:left w:w="100" w:type="dxa"/>
              <w:bottom w:w="100" w:type="dxa"/>
              <w:right w:w="100" w:type="dxa"/>
            </w:tcMar>
          </w:tcPr>
          <w:p w14:paraId="0D1DA18D" w14:textId="77777777" w:rsidR="00E01D6B" w:rsidRDefault="00E01D6B"/>
        </w:tc>
      </w:tr>
      <w:tr w:rsidR="00E01D6B" w14:paraId="2233A25E" w14:textId="77777777">
        <w:tblPrEx>
          <w:tblCellMar>
            <w:top w:w="0" w:type="dxa"/>
            <w:bottom w:w="0" w:type="dxa"/>
          </w:tblCellMar>
        </w:tblPrEx>
        <w:tc>
          <w:tcPr>
            <w:tcW w:w="0" w:type="auto"/>
            <w:tcMar>
              <w:top w:w="100" w:type="dxa"/>
              <w:left w:w="100" w:type="dxa"/>
              <w:bottom w:w="100" w:type="dxa"/>
              <w:right w:w="100" w:type="dxa"/>
            </w:tcMar>
          </w:tcPr>
          <w:p w14:paraId="468017E8" w14:textId="77777777" w:rsidR="00E01D6B" w:rsidRDefault="00000000">
            <w:r>
              <w:t>Is Customer Editable</w:t>
            </w:r>
          </w:p>
        </w:tc>
        <w:tc>
          <w:tcPr>
            <w:tcW w:w="0" w:type="auto"/>
            <w:tcMar>
              <w:top w:w="100" w:type="dxa"/>
              <w:left w:w="100" w:type="dxa"/>
              <w:bottom w:w="100" w:type="dxa"/>
              <w:right w:w="100" w:type="dxa"/>
            </w:tcMar>
          </w:tcPr>
          <w:p w14:paraId="3B21FEAA" w14:textId="77777777" w:rsidR="00E01D6B" w:rsidRDefault="00000000">
            <w:r>
              <w:t>No</w:t>
            </w:r>
          </w:p>
        </w:tc>
      </w:tr>
      <w:tr w:rsidR="00E01D6B" w14:paraId="182A6B51" w14:textId="77777777">
        <w:tblPrEx>
          <w:tblCellMar>
            <w:top w:w="0" w:type="dxa"/>
            <w:bottom w:w="0" w:type="dxa"/>
          </w:tblCellMar>
        </w:tblPrEx>
        <w:tc>
          <w:tcPr>
            <w:tcW w:w="0" w:type="auto"/>
            <w:tcMar>
              <w:top w:w="100" w:type="dxa"/>
              <w:left w:w="100" w:type="dxa"/>
              <w:bottom w:w="100" w:type="dxa"/>
              <w:right w:w="100" w:type="dxa"/>
            </w:tcMar>
          </w:tcPr>
          <w:p w14:paraId="31E8A520" w14:textId="77777777" w:rsidR="00E01D6B" w:rsidRDefault="00000000">
            <w:r>
              <w:t>Parameter Value</w:t>
            </w:r>
          </w:p>
        </w:tc>
        <w:tc>
          <w:tcPr>
            <w:tcW w:w="0" w:type="auto"/>
            <w:tcMar>
              <w:top w:w="100" w:type="dxa"/>
              <w:left w:w="100" w:type="dxa"/>
              <w:bottom w:w="100" w:type="dxa"/>
              <w:right w:w="100" w:type="dxa"/>
            </w:tcMar>
          </w:tcPr>
          <w:p w14:paraId="45138036" w14:textId="77777777" w:rsidR="00E01D6B" w:rsidRDefault="00000000">
            <w:r>
              <w:t>POInvoice,ContractInvoice</w:t>
            </w:r>
          </w:p>
        </w:tc>
      </w:tr>
    </w:tbl>
    <w:p w14:paraId="2E63B1C8" w14:textId="77777777" w:rsidR="00E01D6B" w:rsidRDefault="00000000">
      <w:pPr>
        <w:spacing w:before="300"/>
      </w:pPr>
      <w:r>
        <w:rPr>
          <w:b/>
          <w:bCs/>
        </w:rPr>
        <w:t xml:space="preserve">Note: </w:t>
      </w:r>
      <w:r>
        <w:t xml:space="preserve">Specifies the types of cXML invoices for which the payment terms are always defaulted from the invoice source (the PO, contract, or supplier location, depending on the type of invoice). The payment terms passed in the cXML is ignored for such invoices. Valid values for this parameter are POInvoice and ContractInvoice. </w:t>
      </w:r>
    </w:p>
    <w:p w14:paraId="41A817B4" w14:textId="77777777" w:rsidR="00E01D6B" w:rsidRDefault="00E01D6B">
      <w:pPr>
        <w:pageBreakBefore/>
      </w:pPr>
    </w:p>
    <w:p w14:paraId="68A22A42" w14:textId="77777777" w:rsidR="00E01D6B" w:rsidRDefault="00000000">
      <w:pPr>
        <w:pStyle w:val="Heading2"/>
        <w:spacing w:after="200"/>
        <w:jc w:val="center"/>
      </w:pPr>
      <w:r>
        <w:rPr>
          <w:b/>
          <w:bCs/>
          <w:sz w:val="32"/>
          <w:szCs w:val="32"/>
        </w:rPr>
        <w:t>Remove invoice objects from cache</w:t>
      </w:r>
    </w:p>
    <w:p w14:paraId="303C05F6" w14:textId="77777777" w:rsidR="00E01D6B" w:rsidRDefault="00000000">
      <w:pPr>
        <w:spacing w:after="240"/>
        <w:jc w:val="center"/>
      </w:pPr>
      <w:r>
        <w:rPr>
          <w:b/>
          <w:bCs/>
        </w:rPr>
        <w:t>Application.Invoicing.InvoicingObjectsFromCacheRemover</w:t>
      </w:r>
    </w:p>
    <w:p w14:paraId="09BD7BFF" w14:textId="77777777" w:rsidR="00E01D6B" w:rsidRDefault="00000000">
      <w:pPr>
        <w:spacing w:after="300"/>
        <w:jc w:val="center"/>
      </w:pPr>
      <w:r>
        <w:rPr>
          <w:i/>
          <w:iCs/>
        </w:rPr>
        <w:t xml:space="preserve">Current value: </w:t>
      </w:r>
      <w:r>
        <w:rPr>
          <w:b/>
          <w:bCs/>
          <w:color w:val="8B0000"/>
        </w:rPr>
        <w:t>ariba.invoicing.AribaInvoicingObjectsFromCacheRemover</w:t>
      </w:r>
    </w:p>
    <w:p w14:paraId="454AA002" w14:textId="77777777" w:rsidR="00E01D6B" w:rsidRDefault="00000000">
      <w:pPr>
        <w:spacing w:after="300"/>
      </w:pPr>
      <w:r>
        <w:rPr>
          <w:b/>
          <w:bCs/>
        </w:rPr>
        <w:t>Description:</w:t>
      </w:r>
      <w:r>
        <w:rPr>
          <w:b/>
          <w:bCs/>
        </w:rPr>
        <w:tab/>
      </w:r>
      <w:r>
        <w:t>Names a Java class that removes invoice related objects (like PurchaseOrder, Contract, Receipt etc.) from the server cache during the processing of the Invoice.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94B3D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AE9334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F623B96" w14:textId="77777777" w:rsidR="00E01D6B" w:rsidRDefault="00000000">
            <w:r>
              <w:rPr>
                <w:b/>
                <w:bCs/>
              </w:rPr>
              <w:t>Value</w:t>
            </w:r>
          </w:p>
        </w:tc>
      </w:tr>
      <w:tr w:rsidR="00E01D6B" w14:paraId="70099A4A" w14:textId="77777777">
        <w:tblPrEx>
          <w:tblCellMar>
            <w:top w:w="0" w:type="dxa"/>
            <w:bottom w:w="0" w:type="dxa"/>
          </w:tblCellMar>
        </w:tblPrEx>
        <w:tc>
          <w:tcPr>
            <w:tcW w:w="0" w:type="auto"/>
            <w:tcMar>
              <w:top w:w="100" w:type="dxa"/>
              <w:left w:w="100" w:type="dxa"/>
              <w:bottom w:w="100" w:type="dxa"/>
              <w:right w:w="100" w:type="dxa"/>
            </w:tcMar>
          </w:tcPr>
          <w:p w14:paraId="01C36053" w14:textId="77777777" w:rsidR="00E01D6B" w:rsidRDefault="00000000">
            <w:r>
              <w:t>Parameter Type</w:t>
            </w:r>
          </w:p>
        </w:tc>
        <w:tc>
          <w:tcPr>
            <w:tcW w:w="0" w:type="auto"/>
            <w:tcMar>
              <w:top w:w="100" w:type="dxa"/>
              <w:left w:w="100" w:type="dxa"/>
              <w:bottom w:w="100" w:type="dxa"/>
              <w:right w:w="100" w:type="dxa"/>
            </w:tcMar>
          </w:tcPr>
          <w:p w14:paraId="3F530C3F" w14:textId="77777777" w:rsidR="00E01D6B" w:rsidRDefault="00000000">
            <w:r>
              <w:t>java.lang.String</w:t>
            </w:r>
          </w:p>
        </w:tc>
      </w:tr>
      <w:tr w:rsidR="00E01D6B" w14:paraId="4EE4A7E1" w14:textId="77777777">
        <w:tblPrEx>
          <w:tblCellMar>
            <w:top w:w="0" w:type="dxa"/>
            <w:bottom w:w="0" w:type="dxa"/>
          </w:tblCellMar>
        </w:tblPrEx>
        <w:tc>
          <w:tcPr>
            <w:tcW w:w="0" w:type="auto"/>
            <w:tcMar>
              <w:top w:w="100" w:type="dxa"/>
              <w:left w:w="100" w:type="dxa"/>
              <w:bottom w:w="100" w:type="dxa"/>
              <w:right w:w="100" w:type="dxa"/>
            </w:tcMar>
          </w:tcPr>
          <w:p w14:paraId="3B70EBB7" w14:textId="77777777" w:rsidR="00E01D6B" w:rsidRDefault="00000000">
            <w:r>
              <w:t>Is Default</w:t>
            </w:r>
          </w:p>
        </w:tc>
        <w:tc>
          <w:tcPr>
            <w:tcW w:w="0" w:type="auto"/>
            <w:tcMar>
              <w:top w:w="100" w:type="dxa"/>
              <w:left w:w="100" w:type="dxa"/>
              <w:bottom w:w="100" w:type="dxa"/>
              <w:right w:w="100" w:type="dxa"/>
            </w:tcMar>
          </w:tcPr>
          <w:p w14:paraId="760F956F" w14:textId="77777777" w:rsidR="00E01D6B" w:rsidRDefault="00000000">
            <w:r>
              <w:t>No</w:t>
            </w:r>
          </w:p>
        </w:tc>
      </w:tr>
      <w:tr w:rsidR="00E01D6B" w14:paraId="3138BE33" w14:textId="77777777">
        <w:tblPrEx>
          <w:tblCellMar>
            <w:top w:w="0" w:type="dxa"/>
            <w:bottom w:w="0" w:type="dxa"/>
          </w:tblCellMar>
        </w:tblPrEx>
        <w:tc>
          <w:tcPr>
            <w:tcW w:w="0" w:type="auto"/>
            <w:tcMar>
              <w:top w:w="100" w:type="dxa"/>
              <w:left w:w="100" w:type="dxa"/>
              <w:bottom w:w="100" w:type="dxa"/>
              <w:right w:w="100" w:type="dxa"/>
            </w:tcMar>
          </w:tcPr>
          <w:p w14:paraId="35093396" w14:textId="77777777" w:rsidR="00E01D6B" w:rsidRDefault="00000000">
            <w:r>
              <w:t>Default Value</w:t>
            </w:r>
          </w:p>
        </w:tc>
        <w:tc>
          <w:tcPr>
            <w:tcW w:w="0" w:type="auto"/>
            <w:tcMar>
              <w:top w:w="100" w:type="dxa"/>
              <w:left w:w="100" w:type="dxa"/>
              <w:bottom w:w="100" w:type="dxa"/>
              <w:right w:w="100" w:type="dxa"/>
            </w:tcMar>
          </w:tcPr>
          <w:p w14:paraId="3D0CDAF5" w14:textId="77777777" w:rsidR="00E01D6B" w:rsidRDefault="00000000">
            <w:r>
              <w:t>ariba.invoicing.AribaInvoicingObjectsFromCacheRemover</w:t>
            </w:r>
          </w:p>
        </w:tc>
      </w:tr>
      <w:tr w:rsidR="00E01D6B" w14:paraId="100E5D40" w14:textId="77777777">
        <w:tblPrEx>
          <w:tblCellMar>
            <w:top w:w="0" w:type="dxa"/>
            <w:bottom w:w="0" w:type="dxa"/>
          </w:tblCellMar>
        </w:tblPrEx>
        <w:tc>
          <w:tcPr>
            <w:tcW w:w="0" w:type="auto"/>
            <w:tcMar>
              <w:top w:w="100" w:type="dxa"/>
              <w:left w:w="100" w:type="dxa"/>
              <w:bottom w:w="100" w:type="dxa"/>
              <w:right w:w="100" w:type="dxa"/>
            </w:tcMar>
          </w:tcPr>
          <w:p w14:paraId="68E57228" w14:textId="77777777" w:rsidR="00E01D6B" w:rsidRDefault="00000000">
            <w:r>
              <w:t>Is Customer Editable</w:t>
            </w:r>
          </w:p>
        </w:tc>
        <w:tc>
          <w:tcPr>
            <w:tcW w:w="0" w:type="auto"/>
            <w:tcMar>
              <w:top w:w="100" w:type="dxa"/>
              <w:left w:w="100" w:type="dxa"/>
              <w:bottom w:w="100" w:type="dxa"/>
              <w:right w:w="100" w:type="dxa"/>
            </w:tcMar>
          </w:tcPr>
          <w:p w14:paraId="45595B3F" w14:textId="77777777" w:rsidR="00E01D6B" w:rsidRDefault="00000000">
            <w:r>
              <w:t>No</w:t>
            </w:r>
          </w:p>
        </w:tc>
      </w:tr>
      <w:tr w:rsidR="00E01D6B" w14:paraId="23DF05C4" w14:textId="77777777">
        <w:tblPrEx>
          <w:tblCellMar>
            <w:top w:w="0" w:type="dxa"/>
            <w:bottom w:w="0" w:type="dxa"/>
          </w:tblCellMar>
        </w:tblPrEx>
        <w:tc>
          <w:tcPr>
            <w:tcW w:w="0" w:type="auto"/>
            <w:tcMar>
              <w:top w:w="100" w:type="dxa"/>
              <w:left w:w="100" w:type="dxa"/>
              <w:bottom w:w="100" w:type="dxa"/>
              <w:right w:w="100" w:type="dxa"/>
            </w:tcMar>
          </w:tcPr>
          <w:p w14:paraId="121C202B" w14:textId="77777777" w:rsidR="00E01D6B" w:rsidRDefault="00000000">
            <w:r>
              <w:t>Parameter Value</w:t>
            </w:r>
          </w:p>
        </w:tc>
        <w:tc>
          <w:tcPr>
            <w:tcW w:w="0" w:type="auto"/>
            <w:tcMar>
              <w:top w:w="100" w:type="dxa"/>
              <w:left w:w="100" w:type="dxa"/>
              <w:bottom w:w="100" w:type="dxa"/>
              <w:right w:w="100" w:type="dxa"/>
            </w:tcMar>
          </w:tcPr>
          <w:p w14:paraId="5C0AC2C6" w14:textId="77777777" w:rsidR="00E01D6B" w:rsidRDefault="00000000">
            <w:r>
              <w:t>ariba.invoicing.AribaInvoicingObjectsFromCacheRemover</w:t>
            </w:r>
          </w:p>
        </w:tc>
      </w:tr>
    </w:tbl>
    <w:p w14:paraId="3DECEFE5" w14:textId="77777777" w:rsidR="00E01D6B" w:rsidRDefault="00000000">
      <w:pPr>
        <w:spacing w:before="300"/>
      </w:pPr>
      <w:r>
        <w:rPr>
          <w:b/>
          <w:bCs/>
        </w:rPr>
        <w:t xml:space="preserve">Note: </w:t>
      </w:r>
      <w:r>
        <w:t>Names a Java class that removes invoice related objects (like PurchaseOrder, Contract, Receipt etc.) from the server cache during the processing of the Invoice.</w:t>
      </w:r>
    </w:p>
    <w:p w14:paraId="45BBE6CD" w14:textId="77777777" w:rsidR="00E01D6B" w:rsidRDefault="00E01D6B">
      <w:pPr>
        <w:pageBreakBefore/>
      </w:pPr>
    </w:p>
    <w:p w14:paraId="549232AB" w14:textId="77777777" w:rsidR="00E01D6B" w:rsidRDefault="00000000">
      <w:pPr>
        <w:pStyle w:val="Heading2"/>
        <w:spacing w:after="200"/>
        <w:jc w:val="center"/>
      </w:pPr>
      <w:r>
        <w:rPr>
          <w:b/>
          <w:bCs/>
          <w:sz w:val="32"/>
          <w:szCs w:val="32"/>
        </w:rPr>
        <w:t>Minimum line items in invoice for InvoiceProcessingOffload</w:t>
      </w:r>
    </w:p>
    <w:p w14:paraId="07AEAF0E" w14:textId="77777777" w:rsidR="00E01D6B" w:rsidRDefault="00000000">
      <w:pPr>
        <w:spacing w:after="240"/>
        <w:jc w:val="center"/>
      </w:pPr>
      <w:r>
        <w:rPr>
          <w:b/>
          <w:bCs/>
        </w:rPr>
        <w:t>Application.Invoicing.LineItemsLimitForInvoiceProcessingOffload</w:t>
      </w:r>
    </w:p>
    <w:p w14:paraId="537E52E6" w14:textId="77777777" w:rsidR="00E01D6B" w:rsidRDefault="00000000">
      <w:pPr>
        <w:spacing w:after="300"/>
        <w:jc w:val="center"/>
      </w:pPr>
      <w:r>
        <w:rPr>
          <w:i/>
          <w:iCs/>
        </w:rPr>
        <w:t xml:space="preserve">Current value: </w:t>
      </w:r>
      <w:r>
        <w:rPr>
          <w:b/>
          <w:bCs/>
          <w:color w:val="8B0000"/>
        </w:rPr>
        <w:t>250</w:t>
      </w:r>
    </w:p>
    <w:p w14:paraId="303F1ED7" w14:textId="77777777" w:rsidR="00E01D6B" w:rsidRDefault="00000000">
      <w:pPr>
        <w:spacing w:after="300"/>
      </w:pPr>
      <w:r>
        <w:rPr>
          <w:b/>
          <w:bCs/>
        </w:rPr>
        <w:t>Description:</w:t>
      </w:r>
      <w:r>
        <w:rPr>
          <w:b/>
          <w:bCs/>
        </w:rPr>
        <w:tab/>
      </w:r>
      <w:r>
        <w:t>Specifies the minimum number of line items in the invoice or charge for which the processing needs to be offloaded to a different node. When the value is set to 0, the processing will always be offloaded.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C515E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8EFD6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9CA726" w14:textId="77777777" w:rsidR="00E01D6B" w:rsidRDefault="00000000">
            <w:r>
              <w:rPr>
                <w:b/>
                <w:bCs/>
              </w:rPr>
              <w:t>Value</w:t>
            </w:r>
          </w:p>
        </w:tc>
      </w:tr>
      <w:tr w:rsidR="00E01D6B" w14:paraId="1CAF1A3D" w14:textId="77777777">
        <w:tblPrEx>
          <w:tblCellMar>
            <w:top w:w="0" w:type="dxa"/>
            <w:bottom w:w="0" w:type="dxa"/>
          </w:tblCellMar>
        </w:tblPrEx>
        <w:tc>
          <w:tcPr>
            <w:tcW w:w="0" w:type="auto"/>
            <w:tcMar>
              <w:top w:w="100" w:type="dxa"/>
              <w:left w:w="100" w:type="dxa"/>
              <w:bottom w:w="100" w:type="dxa"/>
              <w:right w:w="100" w:type="dxa"/>
            </w:tcMar>
          </w:tcPr>
          <w:p w14:paraId="2FE60DA2" w14:textId="77777777" w:rsidR="00E01D6B" w:rsidRDefault="00000000">
            <w:r>
              <w:t>Parameter Type</w:t>
            </w:r>
          </w:p>
        </w:tc>
        <w:tc>
          <w:tcPr>
            <w:tcW w:w="0" w:type="auto"/>
            <w:tcMar>
              <w:top w:w="100" w:type="dxa"/>
              <w:left w:w="100" w:type="dxa"/>
              <w:bottom w:w="100" w:type="dxa"/>
              <w:right w:w="100" w:type="dxa"/>
            </w:tcMar>
          </w:tcPr>
          <w:p w14:paraId="27A5BF78" w14:textId="77777777" w:rsidR="00E01D6B" w:rsidRDefault="00000000">
            <w:r>
              <w:t>java.lang.Integer</w:t>
            </w:r>
          </w:p>
        </w:tc>
      </w:tr>
      <w:tr w:rsidR="00E01D6B" w14:paraId="500ACC0D" w14:textId="77777777">
        <w:tblPrEx>
          <w:tblCellMar>
            <w:top w:w="0" w:type="dxa"/>
            <w:bottom w:w="0" w:type="dxa"/>
          </w:tblCellMar>
        </w:tblPrEx>
        <w:tc>
          <w:tcPr>
            <w:tcW w:w="0" w:type="auto"/>
            <w:tcMar>
              <w:top w:w="100" w:type="dxa"/>
              <w:left w:w="100" w:type="dxa"/>
              <w:bottom w:w="100" w:type="dxa"/>
              <w:right w:w="100" w:type="dxa"/>
            </w:tcMar>
          </w:tcPr>
          <w:p w14:paraId="048E601E" w14:textId="77777777" w:rsidR="00E01D6B" w:rsidRDefault="00000000">
            <w:r>
              <w:t>Is Default</w:t>
            </w:r>
          </w:p>
        </w:tc>
        <w:tc>
          <w:tcPr>
            <w:tcW w:w="0" w:type="auto"/>
            <w:tcMar>
              <w:top w:w="100" w:type="dxa"/>
              <w:left w:w="100" w:type="dxa"/>
              <w:bottom w:w="100" w:type="dxa"/>
              <w:right w:w="100" w:type="dxa"/>
            </w:tcMar>
          </w:tcPr>
          <w:p w14:paraId="650A1D16" w14:textId="77777777" w:rsidR="00E01D6B" w:rsidRDefault="00000000">
            <w:r>
              <w:t>No</w:t>
            </w:r>
          </w:p>
        </w:tc>
      </w:tr>
      <w:tr w:rsidR="00E01D6B" w14:paraId="5ACA3CD6" w14:textId="77777777">
        <w:tblPrEx>
          <w:tblCellMar>
            <w:top w:w="0" w:type="dxa"/>
            <w:bottom w:w="0" w:type="dxa"/>
          </w:tblCellMar>
        </w:tblPrEx>
        <w:tc>
          <w:tcPr>
            <w:tcW w:w="0" w:type="auto"/>
            <w:tcMar>
              <w:top w:w="100" w:type="dxa"/>
              <w:left w:w="100" w:type="dxa"/>
              <w:bottom w:w="100" w:type="dxa"/>
              <w:right w:w="100" w:type="dxa"/>
            </w:tcMar>
          </w:tcPr>
          <w:p w14:paraId="4943009D" w14:textId="77777777" w:rsidR="00E01D6B" w:rsidRDefault="00000000">
            <w:r>
              <w:t>Default Value</w:t>
            </w:r>
          </w:p>
        </w:tc>
        <w:tc>
          <w:tcPr>
            <w:tcW w:w="0" w:type="auto"/>
            <w:tcMar>
              <w:top w:w="100" w:type="dxa"/>
              <w:left w:w="100" w:type="dxa"/>
              <w:bottom w:w="100" w:type="dxa"/>
              <w:right w:w="100" w:type="dxa"/>
            </w:tcMar>
          </w:tcPr>
          <w:p w14:paraId="2A7B6479" w14:textId="77777777" w:rsidR="00E01D6B" w:rsidRDefault="00000000">
            <w:r>
              <w:t>250</w:t>
            </w:r>
          </w:p>
        </w:tc>
      </w:tr>
      <w:tr w:rsidR="00E01D6B" w14:paraId="3D30E749" w14:textId="77777777">
        <w:tblPrEx>
          <w:tblCellMar>
            <w:top w:w="0" w:type="dxa"/>
            <w:bottom w:w="0" w:type="dxa"/>
          </w:tblCellMar>
        </w:tblPrEx>
        <w:tc>
          <w:tcPr>
            <w:tcW w:w="0" w:type="auto"/>
            <w:tcMar>
              <w:top w:w="100" w:type="dxa"/>
              <w:left w:w="100" w:type="dxa"/>
              <w:bottom w:w="100" w:type="dxa"/>
              <w:right w:w="100" w:type="dxa"/>
            </w:tcMar>
          </w:tcPr>
          <w:p w14:paraId="1B8CD781" w14:textId="77777777" w:rsidR="00E01D6B" w:rsidRDefault="00000000">
            <w:r>
              <w:t>Is Customer Editable</w:t>
            </w:r>
          </w:p>
        </w:tc>
        <w:tc>
          <w:tcPr>
            <w:tcW w:w="0" w:type="auto"/>
            <w:tcMar>
              <w:top w:w="100" w:type="dxa"/>
              <w:left w:w="100" w:type="dxa"/>
              <w:bottom w:w="100" w:type="dxa"/>
              <w:right w:w="100" w:type="dxa"/>
            </w:tcMar>
          </w:tcPr>
          <w:p w14:paraId="053429B6" w14:textId="77777777" w:rsidR="00E01D6B" w:rsidRDefault="00000000">
            <w:r>
              <w:t>No</w:t>
            </w:r>
          </w:p>
        </w:tc>
      </w:tr>
      <w:tr w:rsidR="00E01D6B" w14:paraId="4BE4AC17" w14:textId="77777777">
        <w:tblPrEx>
          <w:tblCellMar>
            <w:top w:w="0" w:type="dxa"/>
            <w:bottom w:w="0" w:type="dxa"/>
          </w:tblCellMar>
        </w:tblPrEx>
        <w:tc>
          <w:tcPr>
            <w:tcW w:w="0" w:type="auto"/>
            <w:tcMar>
              <w:top w:w="100" w:type="dxa"/>
              <w:left w:w="100" w:type="dxa"/>
              <w:bottom w:w="100" w:type="dxa"/>
              <w:right w:w="100" w:type="dxa"/>
            </w:tcMar>
          </w:tcPr>
          <w:p w14:paraId="1825AFE4" w14:textId="77777777" w:rsidR="00E01D6B" w:rsidRDefault="00000000">
            <w:r>
              <w:t>Parameter Value</w:t>
            </w:r>
          </w:p>
        </w:tc>
        <w:tc>
          <w:tcPr>
            <w:tcW w:w="0" w:type="auto"/>
            <w:tcMar>
              <w:top w:w="100" w:type="dxa"/>
              <w:left w:w="100" w:type="dxa"/>
              <w:bottom w:w="100" w:type="dxa"/>
              <w:right w:w="100" w:type="dxa"/>
            </w:tcMar>
          </w:tcPr>
          <w:p w14:paraId="78D98588" w14:textId="77777777" w:rsidR="00E01D6B" w:rsidRDefault="00000000">
            <w:r>
              <w:t>250</w:t>
            </w:r>
          </w:p>
        </w:tc>
      </w:tr>
    </w:tbl>
    <w:p w14:paraId="1EAAC799" w14:textId="77777777" w:rsidR="00E01D6B" w:rsidRDefault="00000000">
      <w:pPr>
        <w:spacing w:before="300"/>
      </w:pPr>
      <w:r>
        <w:rPr>
          <w:b/>
          <w:bCs/>
        </w:rPr>
        <w:t xml:space="preserve">Note: </w:t>
      </w:r>
      <w:r>
        <w:t>Specifies the minimum number of line items in the invoice or charge for which the processing needs to be offloaded to a different node. When the value is set to 0, the processing will always be offloaded.</w:t>
      </w:r>
    </w:p>
    <w:p w14:paraId="18B7F8E0" w14:textId="77777777" w:rsidR="00E01D6B" w:rsidRDefault="00E01D6B">
      <w:pPr>
        <w:pageBreakBefore/>
      </w:pPr>
    </w:p>
    <w:p w14:paraId="64D35701" w14:textId="77777777" w:rsidR="00E01D6B" w:rsidRDefault="00000000">
      <w:pPr>
        <w:pStyle w:val="Heading2"/>
        <w:spacing w:after="200"/>
        <w:jc w:val="center"/>
      </w:pPr>
      <w:r>
        <w:rPr>
          <w:b/>
          <w:bCs/>
          <w:sz w:val="32"/>
          <w:szCs w:val="32"/>
        </w:rPr>
        <w:t>Max number of invoice attachment for conversion</w:t>
      </w:r>
    </w:p>
    <w:p w14:paraId="1ABDB2F5" w14:textId="77777777" w:rsidR="00E01D6B" w:rsidRDefault="00000000">
      <w:pPr>
        <w:spacing w:after="240"/>
        <w:jc w:val="center"/>
      </w:pPr>
      <w:r>
        <w:rPr>
          <w:b/>
          <w:bCs/>
        </w:rPr>
        <w:t>Application.Invoicing.MaxInvoiceAttachmentPagesToPNG</w:t>
      </w:r>
    </w:p>
    <w:p w14:paraId="7A872290" w14:textId="77777777" w:rsidR="00E01D6B" w:rsidRDefault="00000000">
      <w:pPr>
        <w:spacing w:after="300"/>
        <w:jc w:val="center"/>
      </w:pPr>
      <w:r>
        <w:rPr>
          <w:i/>
          <w:iCs/>
        </w:rPr>
        <w:t xml:space="preserve">Current value: </w:t>
      </w:r>
      <w:r>
        <w:rPr>
          <w:b/>
          <w:bCs/>
          <w:color w:val="8B0000"/>
        </w:rPr>
        <w:t>15</w:t>
      </w:r>
    </w:p>
    <w:p w14:paraId="2D45EC0B" w14:textId="77777777" w:rsidR="00E01D6B" w:rsidRDefault="00000000">
      <w:pPr>
        <w:spacing w:after="300"/>
      </w:pPr>
      <w:r>
        <w:rPr>
          <w:b/>
          <w:bCs/>
        </w:rPr>
        <w:t>Description:</w:t>
      </w:r>
      <w:r>
        <w:rPr>
          <w:b/>
          <w:bCs/>
        </w:rPr>
        <w:tab/>
      </w:r>
      <w:r>
        <w:t>This parameter restricts max number of Invoice Attachment pages to be converted to PNG format. By default, this parameter is set to 15.</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64816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7D340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4425FDD" w14:textId="77777777" w:rsidR="00E01D6B" w:rsidRDefault="00000000">
            <w:r>
              <w:rPr>
                <w:b/>
                <w:bCs/>
              </w:rPr>
              <w:t>Value</w:t>
            </w:r>
          </w:p>
        </w:tc>
      </w:tr>
      <w:tr w:rsidR="00E01D6B" w14:paraId="3DBEF442" w14:textId="77777777">
        <w:tblPrEx>
          <w:tblCellMar>
            <w:top w:w="0" w:type="dxa"/>
            <w:bottom w:w="0" w:type="dxa"/>
          </w:tblCellMar>
        </w:tblPrEx>
        <w:tc>
          <w:tcPr>
            <w:tcW w:w="0" w:type="auto"/>
            <w:tcMar>
              <w:top w:w="100" w:type="dxa"/>
              <w:left w:w="100" w:type="dxa"/>
              <w:bottom w:w="100" w:type="dxa"/>
              <w:right w:w="100" w:type="dxa"/>
            </w:tcMar>
          </w:tcPr>
          <w:p w14:paraId="57C5C16F" w14:textId="77777777" w:rsidR="00E01D6B" w:rsidRDefault="00000000">
            <w:r>
              <w:t>Parameter Type</w:t>
            </w:r>
          </w:p>
        </w:tc>
        <w:tc>
          <w:tcPr>
            <w:tcW w:w="0" w:type="auto"/>
            <w:tcMar>
              <w:top w:w="100" w:type="dxa"/>
              <w:left w:w="100" w:type="dxa"/>
              <w:bottom w:w="100" w:type="dxa"/>
              <w:right w:w="100" w:type="dxa"/>
            </w:tcMar>
          </w:tcPr>
          <w:p w14:paraId="589A97D0" w14:textId="77777777" w:rsidR="00E01D6B" w:rsidRDefault="00000000">
            <w:r>
              <w:t>java.lang.Integer</w:t>
            </w:r>
          </w:p>
        </w:tc>
      </w:tr>
      <w:tr w:rsidR="00E01D6B" w14:paraId="5D1C1B58" w14:textId="77777777">
        <w:tblPrEx>
          <w:tblCellMar>
            <w:top w:w="0" w:type="dxa"/>
            <w:bottom w:w="0" w:type="dxa"/>
          </w:tblCellMar>
        </w:tblPrEx>
        <w:tc>
          <w:tcPr>
            <w:tcW w:w="0" w:type="auto"/>
            <w:tcMar>
              <w:top w:w="100" w:type="dxa"/>
              <w:left w:w="100" w:type="dxa"/>
              <w:bottom w:w="100" w:type="dxa"/>
              <w:right w:w="100" w:type="dxa"/>
            </w:tcMar>
          </w:tcPr>
          <w:p w14:paraId="61AD5ED1" w14:textId="77777777" w:rsidR="00E01D6B" w:rsidRDefault="00000000">
            <w:r>
              <w:t>Is Default</w:t>
            </w:r>
          </w:p>
        </w:tc>
        <w:tc>
          <w:tcPr>
            <w:tcW w:w="0" w:type="auto"/>
            <w:tcMar>
              <w:top w:w="100" w:type="dxa"/>
              <w:left w:w="100" w:type="dxa"/>
              <w:bottom w:w="100" w:type="dxa"/>
              <w:right w:w="100" w:type="dxa"/>
            </w:tcMar>
          </w:tcPr>
          <w:p w14:paraId="531B65C5" w14:textId="77777777" w:rsidR="00E01D6B" w:rsidRDefault="00000000">
            <w:r>
              <w:t>No</w:t>
            </w:r>
          </w:p>
        </w:tc>
      </w:tr>
      <w:tr w:rsidR="00E01D6B" w14:paraId="5BC88B3C" w14:textId="77777777">
        <w:tblPrEx>
          <w:tblCellMar>
            <w:top w:w="0" w:type="dxa"/>
            <w:bottom w:w="0" w:type="dxa"/>
          </w:tblCellMar>
        </w:tblPrEx>
        <w:tc>
          <w:tcPr>
            <w:tcW w:w="0" w:type="auto"/>
            <w:tcMar>
              <w:top w:w="100" w:type="dxa"/>
              <w:left w:w="100" w:type="dxa"/>
              <w:bottom w:w="100" w:type="dxa"/>
              <w:right w:w="100" w:type="dxa"/>
            </w:tcMar>
          </w:tcPr>
          <w:p w14:paraId="1A51E493" w14:textId="77777777" w:rsidR="00E01D6B" w:rsidRDefault="00000000">
            <w:r>
              <w:t>Default Value</w:t>
            </w:r>
          </w:p>
        </w:tc>
        <w:tc>
          <w:tcPr>
            <w:tcW w:w="0" w:type="auto"/>
            <w:tcMar>
              <w:top w:w="100" w:type="dxa"/>
              <w:left w:w="100" w:type="dxa"/>
              <w:bottom w:w="100" w:type="dxa"/>
              <w:right w:w="100" w:type="dxa"/>
            </w:tcMar>
          </w:tcPr>
          <w:p w14:paraId="52BA9A91" w14:textId="77777777" w:rsidR="00E01D6B" w:rsidRDefault="00000000">
            <w:r>
              <w:t>15</w:t>
            </w:r>
          </w:p>
        </w:tc>
      </w:tr>
      <w:tr w:rsidR="00E01D6B" w14:paraId="28C2B8F4" w14:textId="77777777">
        <w:tblPrEx>
          <w:tblCellMar>
            <w:top w:w="0" w:type="dxa"/>
            <w:bottom w:w="0" w:type="dxa"/>
          </w:tblCellMar>
        </w:tblPrEx>
        <w:tc>
          <w:tcPr>
            <w:tcW w:w="0" w:type="auto"/>
            <w:tcMar>
              <w:top w:w="100" w:type="dxa"/>
              <w:left w:w="100" w:type="dxa"/>
              <w:bottom w:w="100" w:type="dxa"/>
              <w:right w:w="100" w:type="dxa"/>
            </w:tcMar>
          </w:tcPr>
          <w:p w14:paraId="37925F7A" w14:textId="77777777" w:rsidR="00E01D6B" w:rsidRDefault="00000000">
            <w:r>
              <w:t>Is Customer Editable</w:t>
            </w:r>
          </w:p>
        </w:tc>
        <w:tc>
          <w:tcPr>
            <w:tcW w:w="0" w:type="auto"/>
            <w:tcMar>
              <w:top w:w="100" w:type="dxa"/>
              <w:left w:w="100" w:type="dxa"/>
              <w:bottom w:w="100" w:type="dxa"/>
              <w:right w:w="100" w:type="dxa"/>
            </w:tcMar>
          </w:tcPr>
          <w:p w14:paraId="0565ADA1" w14:textId="77777777" w:rsidR="00E01D6B" w:rsidRDefault="00000000">
            <w:r>
              <w:t>No</w:t>
            </w:r>
          </w:p>
        </w:tc>
      </w:tr>
      <w:tr w:rsidR="00E01D6B" w14:paraId="6C62B4DD" w14:textId="77777777">
        <w:tblPrEx>
          <w:tblCellMar>
            <w:top w:w="0" w:type="dxa"/>
            <w:bottom w:w="0" w:type="dxa"/>
          </w:tblCellMar>
        </w:tblPrEx>
        <w:tc>
          <w:tcPr>
            <w:tcW w:w="0" w:type="auto"/>
            <w:tcMar>
              <w:top w:w="100" w:type="dxa"/>
              <w:left w:w="100" w:type="dxa"/>
              <w:bottom w:w="100" w:type="dxa"/>
              <w:right w:w="100" w:type="dxa"/>
            </w:tcMar>
          </w:tcPr>
          <w:p w14:paraId="513E3CB6" w14:textId="77777777" w:rsidR="00E01D6B" w:rsidRDefault="00000000">
            <w:r>
              <w:t>Parameter Value</w:t>
            </w:r>
          </w:p>
        </w:tc>
        <w:tc>
          <w:tcPr>
            <w:tcW w:w="0" w:type="auto"/>
            <w:tcMar>
              <w:top w:w="100" w:type="dxa"/>
              <w:left w:w="100" w:type="dxa"/>
              <w:bottom w:w="100" w:type="dxa"/>
              <w:right w:w="100" w:type="dxa"/>
            </w:tcMar>
          </w:tcPr>
          <w:p w14:paraId="5BABE450" w14:textId="77777777" w:rsidR="00E01D6B" w:rsidRDefault="00000000">
            <w:r>
              <w:t>15</w:t>
            </w:r>
          </w:p>
        </w:tc>
      </w:tr>
    </w:tbl>
    <w:p w14:paraId="21C18064" w14:textId="77777777" w:rsidR="00E01D6B" w:rsidRDefault="00000000">
      <w:pPr>
        <w:spacing w:before="300"/>
      </w:pPr>
      <w:r>
        <w:rPr>
          <w:b/>
          <w:bCs/>
        </w:rPr>
        <w:t xml:space="preserve">Note: </w:t>
      </w:r>
      <w:r>
        <w:t>This parameter restricts max number of Invoice Attachment pages to be converted to PNG format. By default, this parameter is set to 15.</w:t>
      </w:r>
    </w:p>
    <w:p w14:paraId="17674AC8" w14:textId="77777777" w:rsidR="00E01D6B" w:rsidRDefault="00E01D6B">
      <w:pPr>
        <w:pageBreakBefore/>
      </w:pPr>
    </w:p>
    <w:p w14:paraId="70AC94F3" w14:textId="77777777" w:rsidR="00E01D6B" w:rsidRDefault="00000000">
      <w:pPr>
        <w:pStyle w:val="Heading2"/>
        <w:spacing w:after="200"/>
        <w:jc w:val="center"/>
      </w:pPr>
      <w:r>
        <w:rPr>
          <w:b/>
          <w:bCs/>
          <w:sz w:val="32"/>
          <w:szCs w:val="32"/>
        </w:rPr>
        <w:t>Max InvoiceLineItemNumber Allowed For Validation</w:t>
      </w:r>
    </w:p>
    <w:p w14:paraId="27DB1442" w14:textId="77777777" w:rsidR="00E01D6B" w:rsidRDefault="00000000">
      <w:pPr>
        <w:spacing w:after="240"/>
        <w:jc w:val="center"/>
      </w:pPr>
      <w:r>
        <w:rPr>
          <w:b/>
          <w:bCs/>
        </w:rPr>
        <w:t>Application.Invoicing.MaxInvoiceLineItemNumberAllowedForValidation</w:t>
      </w:r>
    </w:p>
    <w:p w14:paraId="1AA4E3B2" w14:textId="77777777" w:rsidR="00E01D6B" w:rsidRDefault="00000000">
      <w:pPr>
        <w:spacing w:after="300"/>
        <w:jc w:val="center"/>
      </w:pPr>
      <w:r>
        <w:rPr>
          <w:i/>
          <w:iCs/>
        </w:rPr>
        <w:t xml:space="preserve">Current value: </w:t>
      </w:r>
      <w:r>
        <w:rPr>
          <w:b/>
          <w:bCs/>
          <w:color w:val="8B0000"/>
        </w:rPr>
        <w:t>5000</w:t>
      </w:r>
    </w:p>
    <w:p w14:paraId="42BFF496" w14:textId="77777777" w:rsidR="00E01D6B" w:rsidRDefault="00000000">
      <w:pPr>
        <w:spacing w:after="300"/>
      </w:pPr>
      <w:r>
        <w:rPr>
          <w:b/>
          <w:bCs/>
        </w:rPr>
        <w:t>Description:</w:t>
      </w:r>
      <w:r>
        <w:rPr>
          <w:b/>
          <w:bCs/>
        </w:rPr>
        <w:tab/>
      </w:r>
      <w:r>
        <w:t>Specifies the maximum number of line items in the invoice reconciliation when validation will be skipped for the IR (performance tuning parameter). A negative value indicates that validation is always performed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6D3AEF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916FEE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3E9B2B" w14:textId="77777777" w:rsidR="00E01D6B" w:rsidRDefault="00000000">
            <w:r>
              <w:rPr>
                <w:b/>
                <w:bCs/>
              </w:rPr>
              <w:t>Value</w:t>
            </w:r>
          </w:p>
        </w:tc>
      </w:tr>
      <w:tr w:rsidR="00E01D6B" w14:paraId="77EB4776" w14:textId="77777777">
        <w:tblPrEx>
          <w:tblCellMar>
            <w:top w:w="0" w:type="dxa"/>
            <w:bottom w:w="0" w:type="dxa"/>
          </w:tblCellMar>
        </w:tblPrEx>
        <w:tc>
          <w:tcPr>
            <w:tcW w:w="0" w:type="auto"/>
            <w:tcMar>
              <w:top w:w="100" w:type="dxa"/>
              <w:left w:w="100" w:type="dxa"/>
              <w:bottom w:w="100" w:type="dxa"/>
              <w:right w:w="100" w:type="dxa"/>
            </w:tcMar>
          </w:tcPr>
          <w:p w14:paraId="51ED0F1A" w14:textId="77777777" w:rsidR="00E01D6B" w:rsidRDefault="00000000">
            <w:r>
              <w:t>Parameter Type</w:t>
            </w:r>
          </w:p>
        </w:tc>
        <w:tc>
          <w:tcPr>
            <w:tcW w:w="0" w:type="auto"/>
            <w:tcMar>
              <w:top w:w="100" w:type="dxa"/>
              <w:left w:w="100" w:type="dxa"/>
              <w:bottom w:w="100" w:type="dxa"/>
              <w:right w:w="100" w:type="dxa"/>
            </w:tcMar>
          </w:tcPr>
          <w:p w14:paraId="0E694791" w14:textId="77777777" w:rsidR="00E01D6B" w:rsidRDefault="00000000">
            <w:r>
              <w:t>java.lang.Integer</w:t>
            </w:r>
          </w:p>
        </w:tc>
      </w:tr>
      <w:tr w:rsidR="00E01D6B" w14:paraId="578387F6" w14:textId="77777777">
        <w:tblPrEx>
          <w:tblCellMar>
            <w:top w:w="0" w:type="dxa"/>
            <w:bottom w:w="0" w:type="dxa"/>
          </w:tblCellMar>
        </w:tblPrEx>
        <w:tc>
          <w:tcPr>
            <w:tcW w:w="0" w:type="auto"/>
            <w:tcMar>
              <w:top w:w="100" w:type="dxa"/>
              <w:left w:w="100" w:type="dxa"/>
              <w:bottom w:w="100" w:type="dxa"/>
              <w:right w:w="100" w:type="dxa"/>
            </w:tcMar>
          </w:tcPr>
          <w:p w14:paraId="18216624" w14:textId="77777777" w:rsidR="00E01D6B" w:rsidRDefault="00000000">
            <w:r>
              <w:t>Is Default</w:t>
            </w:r>
          </w:p>
        </w:tc>
        <w:tc>
          <w:tcPr>
            <w:tcW w:w="0" w:type="auto"/>
            <w:tcMar>
              <w:top w:w="100" w:type="dxa"/>
              <w:left w:w="100" w:type="dxa"/>
              <w:bottom w:w="100" w:type="dxa"/>
              <w:right w:w="100" w:type="dxa"/>
            </w:tcMar>
          </w:tcPr>
          <w:p w14:paraId="545838B0" w14:textId="77777777" w:rsidR="00E01D6B" w:rsidRDefault="00000000">
            <w:r>
              <w:t>No</w:t>
            </w:r>
          </w:p>
        </w:tc>
      </w:tr>
      <w:tr w:rsidR="00E01D6B" w14:paraId="209A8214" w14:textId="77777777">
        <w:tblPrEx>
          <w:tblCellMar>
            <w:top w:w="0" w:type="dxa"/>
            <w:bottom w:w="0" w:type="dxa"/>
          </w:tblCellMar>
        </w:tblPrEx>
        <w:tc>
          <w:tcPr>
            <w:tcW w:w="0" w:type="auto"/>
            <w:tcMar>
              <w:top w:w="100" w:type="dxa"/>
              <w:left w:w="100" w:type="dxa"/>
              <w:bottom w:w="100" w:type="dxa"/>
              <w:right w:w="100" w:type="dxa"/>
            </w:tcMar>
          </w:tcPr>
          <w:p w14:paraId="6C03C1E7" w14:textId="77777777" w:rsidR="00E01D6B" w:rsidRDefault="00000000">
            <w:r>
              <w:t>Default Value</w:t>
            </w:r>
          </w:p>
        </w:tc>
        <w:tc>
          <w:tcPr>
            <w:tcW w:w="0" w:type="auto"/>
            <w:tcMar>
              <w:top w:w="100" w:type="dxa"/>
              <w:left w:w="100" w:type="dxa"/>
              <w:bottom w:w="100" w:type="dxa"/>
              <w:right w:w="100" w:type="dxa"/>
            </w:tcMar>
          </w:tcPr>
          <w:p w14:paraId="6732BD71" w14:textId="77777777" w:rsidR="00E01D6B" w:rsidRDefault="00000000">
            <w:r>
              <w:t>5000</w:t>
            </w:r>
          </w:p>
        </w:tc>
      </w:tr>
      <w:tr w:rsidR="00E01D6B" w14:paraId="797B40D9" w14:textId="77777777">
        <w:tblPrEx>
          <w:tblCellMar>
            <w:top w:w="0" w:type="dxa"/>
            <w:bottom w:w="0" w:type="dxa"/>
          </w:tblCellMar>
        </w:tblPrEx>
        <w:tc>
          <w:tcPr>
            <w:tcW w:w="0" w:type="auto"/>
            <w:tcMar>
              <w:top w:w="100" w:type="dxa"/>
              <w:left w:w="100" w:type="dxa"/>
              <w:bottom w:w="100" w:type="dxa"/>
              <w:right w:w="100" w:type="dxa"/>
            </w:tcMar>
          </w:tcPr>
          <w:p w14:paraId="627CED90" w14:textId="77777777" w:rsidR="00E01D6B" w:rsidRDefault="00000000">
            <w:r>
              <w:t>Is Customer Editable</w:t>
            </w:r>
          </w:p>
        </w:tc>
        <w:tc>
          <w:tcPr>
            <w:tcW w:w="0" w:type="auto"/>
            <w:tcMar>
              <w:top w:w="100" w:type="dxa"/>
              <w:left w:w="100" w:type="dxa"/>
              <w:bottom w:w="100" w:type="dxa"/>
              <w:right w:w="100" w:type="dxa"/>
            </w:tcMar>
          </w:tcPr>
          <w:p w14:paraId="6DB2A545" w14:textId="77777777" w:rsidR="00E01D6B" w:rsidRDefault="00000000">
            <w:r>
              <w:t>No</w:t>
            </w:r>
          </w:p>
        </w:tc>
      </w:tr>
      <w:tr w:rsidR="00E01D6B" w14:paraId="0C6A68C0" w14:textId="77777777">
        <w:tblPrEx>
          <w:tblCellMar>
            <w:top w:w="0" w:type="dxa"/>
            <w:bottom w:w="0" w:type="dxa"/>
          </w:tblCellMar>
        </w:tblPrEx>
        <w:tc>
          <w:tcPr>
            <w:tcW w:w="0" w:type="auto"/>
            <w:tcMar>
              <w:top w:w="100" w:type="dxa"/>
              <w:left w:w="100" w:type="dxa"/>
              <w:bottom w:w="100" w:type="dxa"/>
              <w:right w:w="100" w:type="dxa"/>
            </w:tcMar>
          </w:tcPr>
          <w:p w14:paraId="0873BD8C" w14:textId="77777777" w:rsidR="00E01D6B" w:rsidRDefault="00000000">
            <w:r>
              <w:t>Parameter Value</w:t>
            </w:r>
          </w:p>
        </w:tc>
        <w:tc>
          <w:tcPr>
            <w:tcW w:w="0" w:type="auto"/>
            <w:tcMar>
              <w:top w:w="100" w:type="dxa"/>
              <w:left w:w="100" w:type="dxa"/>
              <w:bottom w:w="100" w:type="dxa"/>
              <w:right w:w="100" w:type="dxa"/>
            </w:tcMar>
          </w:tcPr>
          <w:p w14:paraId="5B3B48F3" w14:textId="77777777" w:rsidR="00E01D6B" w:rsidRDefault="00000000">
            <w:r>
              <w:t>5000</w:t>
            </w:r>
          </w:p>
        </w:tc>
      </w:tr>
    </w:tbl>
    <w:p w14:paraId="69413263" w14:textId="77777777" w:rsidR="00E01D6B" w:rsidRDefault="00000000">
      <w:pPr>
        <w:spacing w:before="300"/>
      </w:pPr>
      <w:r>
        <w:rPr>
          <w:b/>
          <w:bCs/>
        </w:rPr>
        <w:t xml:space="preserve">Note: </w:t>
      </w:r>
      <w:r>
        <w:t>Specifies the maximum number of line items in the invoice reconciliation when validation will be skipped for the IR (performance tuning parameter). A negative value indicates that validation is always performed</w:t>
      </w:r>
    </w:p>
    <w:p w14:paraId="0536F95A" w14:textId="77777777" w:rsidR="00E01D6B" w:rsidRDefault="00E01D6B">
      <w:pPr>
        <w:pageBreakBefore/>
      </w:pPr>
    </w:p>
    <w:p w14:paraId="2908AF10" w14:textId="77777777" w:rsidR="00E01D6B" w:rsidRDefault="00000000">
      <w:pPr>
        <w:pStyle w:val="Heading2"/>
        <w:spacing w:after="200"/>
        <w:jc w:val="center"/>
      </w:pPr>
      <w:r>
        <w:rPr>
          <w:b/>
          <w:bCs/>
          <w:sz w:val="32"/>
          <w:szCs w:val="32"/>
        </w:rPr>
        <w:t>Maximum Invoice Process Delays</w:t>
      </w:r>
    </w:p>
    <w:p w14:paraId="4D30C996" w14:textId="77777777" w:rsidR="00E01D6B" w:rsidRDefault="00000000">
      <w:pPr>
        <w:spacing w:after="240"/>
        <w:jc w:val="center"/>
      </w:pPr>
      <w:r>
        <w:rPr>
          <w:b/>
          <w:bCs/>
        </w:rPr>
        <w:t>Application.Invoicing.MaximumInvoiceProcessDelays</w:t>
      </w:r>
    </w:p>
    <w:p w14:paraId="63B251FD" w14:textId="77777777" w:rsidR="00E01D6B" w:rsidRDefault="00000000">
      <w:pPr>
        <w:spacing w:after="300"/>
        <w:jc w:val="center"/>
      </w:pPr>
      <w:r>
        <w:rPr>
          <w:i/>
          <w:iCs/>
        </w:rPr>
        <w:t xml:space="preserve">Current value: </w:t>
      </w:r>
      <w:r>
        <w:rPr>
          <w:b/>
          <w:bCs/>
          <w:color w:val="8B0000"/>
        </w:rPr>
        <w:t>3</w:t>
      </w:r>
    </w:p>
    <w:p w14:paraId="4B003039" w14:textId="77777777" w:rsidR="00E01D6B" w:rsidRDefault="00000000">
      <w:pPr>
        <w:spacing w:after="300"/>
      </w:pPr>
      <w:r>
        <w:rPr>
          <w:b/>
          <w:bCs/>
        </w:rPr>
        <w:t>Description:</w:t>
      </w:r>
      <w:r>
        <w:rPr>
          <w:b/>
          <w:bCs/>
        </w:rPr>
        <w:tab/>
      </w:r>
      <w:r>
        <w:t>Specifies the number of times Invoices that have failed to be loaded will be kept in the incoming folder and reprocessed.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6DFDE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146E85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84BAE63" w14:textId="77777777" w:rsidR="00E01D6B" w:rsidRDefault="00000000">
            <w:r>
              <w:rPr>
                <w:b/>
                <w:bCs/>
              </w:rPr>
              <w:t>Value</w:t>
            </w:r>
          </w:p>
        </w:tc>
      </w:tr>
      <w:tr w:rsidR="00E01D6B" w14:paraId="0AE8F3CF" w14:textId="77777777">
        <w:tblPrEx>
          <w:tblCellMar>
            <w:top w:w="0" w:type="dxa"/>
            <w:bottom w:w="0" w:type="dxa"/>
          </w:tblCellMar>
        </w:tblPrEx>
        <w:tc>
          <w:tcPr>
            <w:tcW w:w="0" w:type="auto"/>
            <w:tcMar>
              <w:top w:w="100" w:type="dxa"/>
              <w:left w:w="100" w:type="dxa"/>
              <w:bottom w:w="100" w:type="dxa"/>
              <w:right w:w="100" w:type="dxa"/>
            </w:tcMar>
          </w:tcPr>
          <w:p w14:paraId="38B377F1" w14:textId="77777777" w:rsidR="00E01D6B" w:rsidRDefault="00000000">
            <w:r>
              <w:t>Parameter Type</w:t>
            </w:r>
          </w:p>
        </w:tc>
        <w:tc>
          <w:tcPr>
            <w:tcW w:w="0" w:type="auto"/>
            <w:tcMar>
              <w:top w:w="100" w:type="dxa"/>
              <w:left w:w="100" w:type="dxa"/>
              <w:bottom w:w="100" w:type="dxa"/>
              <w:right w:w="100" w:type="dxa"/>
            </w:tcMar>
          </w:tcPr>
          <w:p w14:paraId="580D2247" w14:textId="77777777" w:rsidR="00E01D6B" w:rsidRDefault="00000000">
            <w:r>
              <w:t>java.lang.Integer</w:t>
            </w:r>
          </w:p>
        </w:tc>
      </w:tr>
      <w:tr w:rsidR="00E01D6B" w14:paraId="1FCBCE02" w14:textId="77777777">
        <w:tblPrEx>
          <w:tblCellMar>
            <w:top w:w="0" w:type="dxa"/>
            <w:bottom w:w="0" w:type="dxa"/>
          </w:tblCellMar>
        </w:tblPrEx>
        <w:tc>
          <w:tcPr>
            <w:tcW w:w="0" w:type="auto"/>
            <w:tcMar>
              <w:top w:w="100" w:type="dxa"/>
              <w:left w:w="100" w:type="dxa"/>
              <w:bottom w:w="100" w:type="dxa"/>
              <w:right w:w="100" w:type="dxa"/>
            </w:tcMar>
          </w:tcPr>
          <w:p w14:paraId="25DE02E6" w14:textId="77777777" w:rsidR="00E01D6B" w:rsidRDefault="00000000">
            <w:r>
              <w:t>Is Default</w:t>
            </w:r>
          </w:p>
        </w:tc>
        <w:tc>
          <w:tcPr>
            <w:tcW w:w="0" w:type="auto"/>
            <w:tcMar>
              <w:top w:w="100" w:type="dxa"/>
              <w:left w:w="100" w:type="dxa"/>
              <w:bottom w:w="100" w:type="dxa"/>
              <w:right w:w="100" w:type="dxa"/>
            </w:tcMar>
          </w:tcPr>
          <w:p w14:paraId="5121FBF5" w14:textId="77777777" w:rsidR="00E01D6B" w:rsidRDefault="00000000">
            <w:r>
              <w:t>No</w:t>
            </w:r>
          </w:p>
        </w:tc>
      </w:tr>
      <w:tr w:rsidR="00E01D6B" w14:paraId="5167F124" w14:textId="77777777">
        <w:tblPrEx>
          <w:tblCellMar>
            <w:top w:w="0" w:type="dxa"/>
            <w:bottom w:w="0" w:type="dxa"/>
          </w:tblCellMar>
        </w:tblPrEx>
        <w:tc>
          <w:tcPr>
            <w:tcW w:w="0" w:type="auto"/>
            <w:tcMar>
              <w:top w:w="100" w:type="dxa"/>
              <w:left w:w="100" w:type="dxa"/>
              <w:bottom w:w="100" w:type="dxa"/>
              <w:right w:w="100" w:type="dxa"/>
            </w:tcMar>
          </w:tcPr>
          <w:p w14:paraId="68AADAB2" w14:textId="77777777" w:rsidR="00E01D6B" w:rsidRDefault="00000000">
            <w:r>
              <w:t>Default Value</w:t>
            </w:r>
          </w:p>
        </w:tc>
        <w:tc>
          <w:tcPr>
            <w:tcW w:w="0" w:type="auto"/>
            <w:tcMar>
              <w:top w:w="100" w:type="dxa"/>
              <w:left w:w="100" w:type="dxa"/>
              <w:bottom w:w="100" w:type="dxa"/>
              <w:right w:w="100" w:type="dxa"/>
            </w:tcMar>
          </w:tcPr>
          <w:p w14:paraId="7D94D2CD" w14:textId="77777777" w:rsidR="00E01D6B" w:rsidRDefault="00000000">
            <w:r>
              <w:t>3</w:t>
            </w:r>
          </w:p>
        </w:tc>
      </w:tr>
      <w:tr w:rsidR="00E01D6B" w14:paraId="6A688B6C" w14:textId="77777777">
        <w:tblPrEx>
          <w:tblCellMar>
            <w:top w:w="0" w:type="dxa"/>
            <w:bottom w:w="0" w:type="dxa"/>
          </w:tblCellMar>
        </w:tblPrEx>
        <w:tc>
          <w:tcPr>
            <w:tcW w:w="0" w:type="auto"/>
            <w:tcMar>
              <w:top w:w="100" w:type="dxa"/>
              <w:left w:w="100" w:type="dxa"/>
              <w:bottom w:w="100" w:type="dxa"/>
              <w:right w:w="100" w:type="dxa"/>
            </w:tcMar>
          </w:tcPr>
          <w:p w14:paraId="1B9AD6DC" w14:textId="77777777" w:rsidR="00E01D6B" w:rsidRDefault="00000000">
            <w:r>
              <w:t>Is Customer Editable</w:t>
            </w:r>
          </w:p>
        </w:tc>
        <w:tc>
          <w:tcPr>
            <w:tcW w:w="0" w:type="auto"/>
            <w:tcMar>
              <w:top w:w="100" w:type="dxa"/>
              <w:left w:w="100" w:type="dxa"/>
              <w:bottom w:w="100" w:type="dxa"/>
              <w:right w:w="100" w:type="dxa"/>
            </w:tcMar>
          </w:tcPr>
          <w:p w14:paraId="1E31752A" w14:textId="77777777" w:rsidR="00E01D6B" w:rsidRDefault="00000000">
            <w:r>
              <w:t>No</w:t>
            </w:r>
          </w:p>
        </w:tc>
      </w:tr>
      <w:tr w:rsidR="00E01D6B" w14:paraId="287779E8" w14:textId="77777777">
        <w:tblPrEx>
          <w:tblCellMar>
            <w:top w:w="0" w:type="dxa"/>
            <w:bottom w:w="0" w:type="dxa"/>
          </w:tblCellMar>
        </w:tblPrEx>
        <w:tc>
          <w:tcPr>
            <w:tcW w:w="0" w:type="auto"/>
            <w:tcMar>
              <w:top w:w="100" w:type="dxa"/>
              <w:left w:w="100" w:type="dxa"/>
              <w:bottom w:w="100" w:type="dxa"/>
              <w:right w:w="100" w:type="dxa"/>
            </w:tcMar>
          </w:tcPr>
          <w:p w14:paraId="47B98CCB" w14:textId="77777777" w:rsidR="00E01D6B" w:rsidRDefault="00000000">
            <w:r>
              <w:t>Parameter Value</w:t>
            </w:r>
          </w:p>
        </w:tc>
        <w:tc>
          <w:tcPr>
            <w:tcW w:w="0" w:type="auto"/>
            <w:tcMar>
              <w:top w:w="100" w:type="dxa"/>
              <w:left w:w="100" w:type="dxa"/>
              <w:bottom w:w="100" w:type="dxa"/>
              <w:right w:w="100" w:type="dxa"/>
            </w:tcMar>
          </w:tcPr>
          <w:p w14:paraId="345B2A6D" w14:textId="77777777" w:rsidR="00E01D6B" w:rsidRDefault="00000000">
            <w:r>
              <w:t>3</w:t>
            </w:r>
          </w:p>
        </w:tc>
      </w:tr>
    </w:tbl>
    <w:p w14:paraId="0A8C78C0" w14:textId="77777777" w:rsidR="00E01D6B" w:rsidRDefault="00000000">
      <w:pPr>
        <w:spacing w:before="300"/>
      </w:pPr>
      <w:r>
        <w:rPr>
          <w:b/>
          <w:bCs/>
        </w:rPr>
        <w:t xml:space="preserve">Note: </w:t>
      </w:r>
      <w:r>
        <w:t>Specifies the number of times Invoices that have failed to be loaded will be kept in the incoming folder and reprocessed.</w:t>
      </w:r>
    </w:p>
    <w:p w14:paraId="4A010B75" w14:textId="77777777" w:rsidR="00E01D6B" w:rsidRDefault="00E01D6B">
      <w:pPr>
        <w:pageBreakBefore/>
      </w:pPr>
    </w:p>
    <w:p w14:paraId="252159B4" w14:textId="77777777" w:rsidR="00E01D6B" w:rsidRDefault="00000000">
      <w:pPr>
        <w:pStyle w:val="Heading2"/>
        <w:spacing w:after="200"/>
        <w:jc w:val="center"/>
      </w:pPr>
      <w:r>
        <w:rPr>
          <w:b/>
          <w:bCs/>
          <w:sz w:val="32"/>
          <w:szCs w:val="32"/>
        </w:rPr>
        <w:t>New Invoice Entry Wizard</w:t>
      </w:r>
    </w:p>
    <w:p w14:paraId="0B7B0BD6" w14:textId="77777777" w:rsidR="00E01D6B" w:rsidRDefault="00000000">
      <w:pPr>
        <w:spacing w:after="240"/>
        <w:jc w:val="center"/>
      </w:pPr>
      <w:r>
        <w:rPr>
          <w:b/>
          <w:bCs/>
        </w:rPr>
        <w:t>Application.Invoicing.NewInvoiceEntryWizardEnabled</w:t>
      </w:r>
    </w:p>
    <w:p w14:paraId="0A81C220" w14:textId="77777777" w:rsidR="00E01D6B" w:rsidRDefault="00000000">
      <w:pPr>
        <w:spacing w:after="300"/>
        <w:jc w:val="center"/>
      </w:pPr>
      <w:r>
        <w:rPr>
          <w:i/>
          <w:iCs/>
        </w:rPr>
        <w:t xml:space="preserve">Current value: </w:t>
      </w:r>
      <w:r>
        <w:rPr>
          <w:b/>
          <w:bCs/>
          <w:color w:val="006400"/>
        </w:rPr>
        <w:t>ENABLED</w:t>
      </w:r>
    </w:p>
    <w:p w14:paraId="2F00EDA3" w14:textId="77777777" w:rsidR="00E01D6B" w:rsidRDefault="00000000">
      <w:pPr>
        <w:spacing w:after="300"/>
      </w:pPr>
      <w:r>
        <w:rPr>
          <w:b/>
          <w:bCs/>
        </w:rPr>
        <w:t>Description:</w:t>
      </w:r>
      <w:r>
        <w:rPr>
          <w:b/>
          <w:bCs/>
        </w:rPr>
        <w:tab/>
      </w:r>
      <w:r>
        <w:t>Specifies whether zero amount header level tax lines are allowed on cXML invoices. When this parameter is set to true, zero amount tax lines are not created at header level.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3A07A1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A95FE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D10B04" w14:textId="77777777" w:rsidR="00E01D6B" w:rsidRDefault="00000000">
            <w:r>
              <w:rPr>
                <w:b/>
                <w:bCs/>
              </w:rPr>
              <w:t>Value</w:t>
            </w:r>
          </w:p>
        </w:tc>
      </w:tr>
      <w:tr w:rsidR="00E01D6B" w14:paraId="206BA428" w14:textId="77777777">
        <w:tblPrEx>
          <w:tblCellMar>
            <w:top w:w="0" w:type="dxa"/>
            <w:bottom w:w="0" w:type="dxa"/>
          </w:tblCellMar>
        </w:tblPrEx>
        <w:tc>
          <w:tcPr>
            <w:tcW w:w="0" w:type="auto"/>
            <w:tcMar>
              <w:top w:w="100" w:type="dxa"/>
              <w:left w:w="100" w:type="dxa"/>
              <w:bottom w:w="100" w:type="dxa"/>
              <w:right w:w="100" w:type="dxa"/>
            </w:tcMar>
          </w:tcPr>
          <w:p w14:paraId="0E786B79" w14:textId="77777777" w:rsidR="00E01D6B" w:rsidRDefault="00000000">
            <w:r>
              <w:t>Parameter Type</w:t>
            </w:r>
          </w:p>
        </w:tc>
        <w:tc>
          <w:tcPr>
            <w:tcW w:w="0" w:type="auto"/>
            <w:tcMar>
              <w:top w:w="100" w:type="dxa"/>
              <w:left w:w="100" w:type="dxa"/>
              <w:bottom w:w="100" w:type="dxa"/>
              <w:right w:w="100" w:type="dxa"/>
            </w:tcMar>
          </w:tcPr>
          <w:p w14:paraId="3CBFAD64" w14:textId="77777777" w:rsidR="00E01D6B" w:rsidRDefault="00000000">
            <w:r>
              <w:t>java.lang.Boolean</w:t>
            </w:r>
          </w:p>
        </w:tc>
      </w:tr>
      <w:tr w:rsidR="00E01D6B" w14:paraId="18C031A3" w14:textId="77777777">
        <w:tblPrEx>
          <w:tblCellMar>
            <w:top w:w="0" w:type="dxa"/>
            <w:bottom w:w="0" w:type="dxa"/>
          </w:tblCellMar>
        </w:tblPrEx>
        <w:tc>
          <w:tcPr>
            <w:tcW w:w="0" w:type="auto"/>
            <w:tcMar>
              <w:top w:w="100" w:type="dxa"/>
              <w:left w:w="100" w:type="dxa"/>
              <w:bottom w:w="100" w:type="dxa"/>
              <w:right w:w="100" w:type="dxa"/>
            </w:tcMar>
          </w:tcPr>
          <w:p w14:paraId="5C85494D" w14:textId="77777777" w:rsidR="00E01D6B" w:rsidRDefault="00000000">
            <w:r>
              <w:t>Is Default</w:t>
            </w:r>
          </w:p>
        </w:tc>
        <w:tc>
          <w:tcPr>
            <w:tcW w:w="0" w:type="auto"/>
            <w:tcMar>
              <w:top w:w="100" w:type="dxa"/>
              <w:left w:w="100" w:type="dxa"/>
              <w:bottom w:w="100" w:type="dxa"/>
              <w:right w:w="100" w:type="dxa"/>
            </w:tcMar>
          </w:tcPr>
          <w:p w14:paraId="005A06B6" w14:textId="77777777" w:rsidR="00E01D6B" w:rsidRDefault="00000000">
            <w:r>
              <w:t>No</w:t>
            </w:r>
          </w:p>
        </w:tc>
      </w:tr>
      <w:tr w:rsidR="00E01D6B" w14:paraId="6F3DEBF5" w14:textId="77777777">
        <w:tblPrEx>
          <w:tblCellMar>
            <w:top w:w="0" w:type="dxa"/>
            <w:bottom w:w="0" w:type="dxa"/>
          </w:tblCellMar>
        </w:tblPrEx>
        <w:tc>
          <w:tcPr>
            <w:tcW w:w="0" w:type="auto"/>
            <w:tcMar>
              <w:top w:w="100" w:type="dxa"/>
              <w:left w:w="100" w:type="dxa"/>
              <w:bottom w:w="100" w:type="dxa"/>
              <w:right w:w="100" w:type="dxa"/>
            </w:tcMar>
          </w:tcPr>
          <w:p w14:paraId="203CF291" w14:textId="77777777" w:rsidR="00E01D6B" w:rsidRDefault="00000000">
            <w:r>
              <w:t>Default Value</w:t>
            </w:r>
          </w:p>
        </w:tc>
        <w:tc>
          <w:tcPr>
            <w:tcW w:w="0" w:type="auto"/>
            <w:tcMar>
              <w:top w:w="100" w:type="dxa"/>
              <w:left w:w="100" w:type="dxa"/>
              <w:bottom w:w="100" w:type="dxa"/>
              <w:right w:w="100" w:type="dxa"/>
            </w:tcMar>
          </w:tcPr>
          <w:p w14:paraId="5D3256EF" w14:textId="77777777" w:rsidR="00E01D6B" w:rsidRDefault="00000000">
            <w:r>
              <w:t>Yes</w:t>
            </w:r>
          </w:p>
        </w:tc>
      </w:tr>
      <w:tr w:rsidR="00E01D6B" w14:paraId="2D691F96" w14:textId="77777777">
        <w:tblPrEx>
          <w:tblCellMar>
            <w:top w:w="0" w:type="dxa"/>
            <w:bottom w:w="0" w:type="dxa"/>
          </w:tblCellMar>
        </w:tblPrEx>
        <w:tc>
          <w:tcPr>
            <w:tcW w:w="0" w:type="auto"/>
            <w:tcMar>
              <w:top w:w="100" w:type="dxa"/>
              <w:left w:w="100" w:type="dxa"/>
              <w:bottom w:w="100" w:type="dxa"/>
              <w:right w:w="100" w:type="dxa"/>
            </w:tcMar>
          </w:tcPr>
          <w:p w14:paraId="35920DBE" w14:textId="77777777" w:rsidR="00E01D6B" w:rsidRDefault="00000000">
            <w:r>
              <w:t>Is Customer Editable</w:t>
            </w:r>
          </w:p>
        </w:tc>
        <w:tc>
          <w:tcPr>
            <w:tcW w:w="0" w:type="auto"/>
            <w:tcMar>
              <w:top w:w="100" w:type="dxa"/>
              <w:left w:w="100" w:type="dxa"/>
              <w:bottom w:w="100" w:type="dxa"/>
              <w:right w:w="100" w:type="dxa"/>
            </w:tcMar>
          </w:tcPr>
          <w:p w14:paraId="3F25EFB1" w14:textId="77777777" w:rsidR="00E01D6B" w:rsidRDefault="00000000">
            <w:r>
              <w:t>No</w:t>
            </w:r>
          </w:p>
        </w:tc>
      </w:tr>
      <w:tr w:rsidR="00E01D6B" w14:paraId="630D9661" w14:textId="77777777">
        <w:tblPrEx>
          <w:tblCellMar>
            <w:top w:w="0" w:type="dxa"/>
            <w:bottom w:w="0" w:type="dxa"/>
          </w:tblCellMar>
        </w:tblPrEx>
        <w:tc>
          <w:tcPr>
            <w:tcW w:w="0" w:type="auto"/>
            <w:tcMar>
              <w:top w:w="100" w:type="dxa"/>
              <w:left w:w="100" w:type="dxa"/>
              <w:bottom w:w="100" w:type="dxa"/>
              <w:right w:w="100" w:type="dxa"/>
            </w:tcMar>
          </w:tcPr>
          <w:p w14:paraId="34ED7F81" w14:textId="77777777" w:rsidR="00E01D6B" w:rsidRDefault="00000000">
            <w:r>
              <w:t>Parameter Value</w:t>
            </w:r>
          </w:p>
        </w:tc>
        <w:tc>
          <w:tcPr>
            <w:tcW w:w="0" w:type="auto"/>
            <w:tcMar>
              <w:top w:w="100" w:type="dxa"/>
              <w:left w:w="100" w:type="dxa"/>
              <w:bottom w:w="100" w:type="dxa"/>
              <w:right w:w="100" w:type="dxa"/>
            </w:tcMar>
          </w:tcPr>
          <w:p w14:paraId="164152AE" w14:textId="77777777" w:rsidR="00E01D6B" w:rsidRDefault="00000000">
            <w:r>
              <w:t>Yes</w:t>
            </w:r>
          </w:p>
        </w:tc>
      </w:tr>
    </w:tbl>
    <w:p w14:paraId="1B4EF7C8" w14:textId="77777777" w:rsidR="00E01D6B" w:rsidRDefault="00000000">
      <w:pPr>
        <w:spacing w:before="300"/>
      </w:pPr>
      <w:r>
        <w:rPr>
          <w:b/>
          <w:bCs/>
        </w:rPr>
        <w:t xml:space="preserve">Note: </w:t>
      </w:r>
      <w:r>
        <w:t>Specifies whether zero amount header level tax lines are allowed on cXML invoices. When this parameter is set to true, zero amount tax lines are not created at header level.</w:t>
      </w:r>
    </w:p>
    <w:p w14:paraId="3F8486C1" w14:textId="77777777" w:rsidR="00E01D6B" w:rsidRDefault="00E01D6B">
      <w:pPr>
        <w:pageBreakBefore/>
      </w:pPr>
    </w:p>
    <w:p w14:paraId="5A325E72" w14:textId="77777777" w:rsidR="00E01D6B" w:rsidRDefault="00000000">
      <w:pPr>
        <w:pStyle w:val="Heading2"/>
        <w:spacing w:after="200"/>
        <w:jc w:val="center"/>
      </w:pPr>
      <w:r>
        <w:rPr>
          <w:b/>
          <w:bCs/>
          <w:sz w:val="32"/>
          <w:szCs w:val="32"/>
        </w:rPr>
        <w:t>Offload Invoice and charge processing on a Change</w:t>
      </w:r>
    </w:p>
    <w:p w14:paraId="595E2E6E" w14:textId="77777777" w:rsidR="00E01D6B" w:rsidRDefault="00000000">
      <w:pPr>
        <w:spacing w:after="240"/>
        <w:jc w:val="center"/>
      </w:pPr>
      <w:r>
        <w:rPr>
          <w:b/>
          <w:bCs/>
        </w:rPr>
        <w:t>Application.Invoicing.OffloadInvoiceProcessingOnReceivableChange</w:t>
      </w:r>
    </w:p>
    <w:p w14:paraId="0D2804D6" w14:textId="77777777" w:rsidR="00E01D6B" w:rsidRDefault="00000000">
      <w:pPr>
        <w:spacing w:after="300"/>
        <w:jc w:val="center"/>
      </w:pPr>
      <w:r>
        <w:rPr>
          <w:i/>
          <w:iCs/>
        </w:rPr>
        <w:t xml:space="preserve">Current value: </w:t>
      </w:r>
      <w:r>
        <w:rPr>
          <w:b/>
          <w:bCs/>
          <w:color w:val="006400"/>
        </w:rPr>
        <w:t>ENABLED</w:t>
      </w:r>
    </w:p>
    <w:p w14:paraId="534E352C" w14:textId="77777777" w:rsidR="00E01D6B" w:rsidRDefault="00000000">
      <w:pPr>
        <w:spacing w:after="300"/>
      </w:pPr>
      <w:r>
        <w:rPr>
          <w:b/>
          <w:bCs/>
        </w:rPr>
        <w:t>Description:</w:t>
      </w:r>
      <w:r>
        <w:rPr>
          <w:b/>
          <w:bCs/>
        </w:rPr>
        <w:tab/>
      </w:r>
      <w:r>
        <w:t>Offload invoice or charge processing to a different node on Order/Contract change. This parameter is turned on by default.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A772ED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A5AB1F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46B7BC0" w14:textId="77777777" w:rsidR="00E01D6B" w:rsidRDefault="00000000">
            <w:r>
              <w:rPr>
                <w:b/>
                <w:bCs/>
              </w:rPr>
              <w:t>Value</w:t>
            </w:r>
          </w:p>
        </w:tc>
      </w:tr>
      <w:tr w:rsidR="00E01D6B" w14:paraId="43F7E694" w14:textId="77777777">
        <w:tblPrEx>
          <w:tblCellMar>
            <w:top w:w="0" w:type="dxa"/>
            <w:bottom w:w="0" w:type="dxa"/>
          </w:tblCellMar>
        </w:tblPrEx>
        <w:tc>
          <w:tcPr>
            <w:tcW w:w="0" w:type="auto"/>
            <w:tcMar>
              <w:top w:w="100" w:type="dxa"/>
              <w:left w:w="100" w:type="dxa"/>
              <w:bottom w:w="100" w:type="dxa"/>
              <w:right w:w="100" w:type="dxa"/>
            </w:tcMar>
          </w:tcPr>
          <w:p w14:paraId="394BFF5D" w14:textId="77777777" w:rsidR="00E01D6B" w:rsidRDefault="00000000">
            <w:r>
              <w:t>Parameter Type</w:t>
            </w:r>
          </w:p>
        </w:tc>
        <w:tc>
          <w:tcPr>
            <w:tcW w:w="0" w:type="auto"/>
            <w:tcMar>
              <w:top w:w="100" w:type="dxa"/>
              <w:left w:w="100" w:type="dxa"/>
              <w:bottom w:w="100" w:type="dxa"/>
              <w:right w:w="100" w:type="dxa"/>
            </w:tcMar>
          </w:tcPr>
          <w:p w14:paraId="33905ACB" w14:textId="77777777" w:rsidR="00E01D6B" w:rsidRDefault="00000000">
            <w:r>
              <w:t>java.lang.Boolean</w:t>
            </w:r>
          </w:p>
        </w:tc>
      </w:tr>
      <w:tr w:rsidR="00E01D6B" w14:paraId="0F692381" w14:textId="77777777">
        <w:tblPrEx>
          <w:tblCellMar>
            <w:top w:w="0" w:type="dxa"/>
            <w:bottom w:w="0" w:type="dxa"/>
          </w:tblCellMar>
        </w:tblPrEx>
        <w:tc>
          <w:tcPr>
            <w:tcW w:w="0" w:type="auto"/>
            <w:tcMar>
              <w:top w:w="100" w:type="dxa"/>
              <w:left w:w="100" w:type="dxa"/>
              <w:bottom w:w="100" w:type="dxa"/>
              <w:right w:w="100" w:type="dxa"/>
            </w:tcMar>
          </w:tcPr>
          <w:p w14:paraId="18558486" w14:textId="77777777" w:rsidR="00E01D6B" w:rsidRDefault="00000000">
            <w:r>
              <w:t>Is Default</w:t>
            </w:r>
          </w:p>
        </w:tc>
        <w:tc>
          <w:tcPr>
            <w:tcW w:w="0" w:type="auto"/>
            <w:tcMar>
              <w:top w:w="100" w:type="dxa"/>
              <w:left w:w="100" w:type="dxa"/>
              <w:bottom w:w="100" w:type="dxa"/>
              <w:right w:w="100" w:type="dxa"/>
            </w:tcMar>
          </w:tcPr>
          <w:p w14:paraId="23C9CA78" w14:textId="77777777" w:rsidR="00E01D6B" w:rsidRDefault="00000000">
            <w:r>
              <w:t>No</w:t>
            </w:r>
          </w:p>
        </w:tc>
      </w:tr>
      <w:tr w:rsidR="00E01D6B" w14:paraId="4DBBB2D5" w14:textId="77777777">
        <w:tblPrEx>
          <w:tblCellMar>
            <w:top w:w="0" w:type="dxa"/>
            <w:bottom w:w="0" w:type="dxa"/>
          </w:tblCellMar>
        </w:tblPrEx>
        <w:tc>
          <w:tcPr>
            <w:tcW w:w="0" w:type="auto"/>
            <w:tcMar>
              <w:top w:w="100" w:type="dxa"/>
              <w:left w:w="100" w:type="dxa"/>
              <w:bottom w:w="100" w:type="dxa"/>
              <w:right w:w="100" w:type="dxa"/>
            </w:tcMar>
          </w:tcPr>
          <w:p w14:paraId="4F83D165" w14:textId="77777777" w:rsidR="00E01D6B" w:rsidRDefault="00000000">
            <w:r>
              <w:t>Default Value</w:t>
            </w:r>
          </w:p>
        </w:tc>
        <w:tc>
          <w:tcPr>
            <w:tcW w:w="0" w:type="auto"/>
            <w:tcMar>
              <w:top w:w="100" w:type="dxa"/>
              <w:left w:w="100" w:type="dxa"/>
              <w:bottom w:w="100" w:type="dxa"/>
              <w:right w:w="100" w:type="dxa"/>
            </w:tcMar>
          </w:tcPr>
          <w:p w14:paraId="0F04FF1D" w14:textId="77777777" w:rsidR="00E01D6B" w:rsidRDefault="00000000">
            <w:r>
              <w:t>Yes</w:t>
            </w:r>
          </w:p>
        </w:tc>
      </w:tr>
      <w:tr w:rsidR="00E01D6B" w14:paraId="073EF901" w14:textId="77777777">
        <w:tblPrEx>
          <w:tblCellMar>
            <w:top w:w="0" w:type="dxa"/>
            <w:bottom w:w="0" w:type="dxa"/>
          </w:tblCellMar>
        </w:tblPrEx>
        <w:tc>
          <w:tcPr>
            <w:tcW w:w="0" w:type="auto"/>
            <w:tcMar>
              <w:top w:w="100" w:type="dxa"/>
              <w:left w:w="100" w:type="dxa"/>
              <w:bottom w:w="100" w:type="dxa"/>
              <w:right w:w="100" w:type="dxa"/>
            </w:tcMar>
          </w:tcPr>
          <w:p w14:paraId="34C8712B" w14:textId="77777777" w:rsidR="00E01D6B" w:rsidRDefault="00000000">
            <w:r>
              <w:t>Is Customer Editable</w:t>
            </w:r>
          </w:p>
        </w:tc>
        <w:tc>
          <w:tcPr>
            <w:tcW w:w="0" w:type="auto"/>
            <w:tcMar>
              <w:top w:w="100" w:type="dxa"/>
              <w:left w:w="100" w:type="dxa"/>
              <w:bottom w:w="100" w:type="dxa"/>
              <w:right w:w="100" w:type="dxa"/>
            </w:tcMar>
          </w:tcPr>
          <w:p w14:paraId="08AA45A8" w14:textId="77777777" w:rsidR="00E01D6B" w:rsidRDefault="00000000">
            <w:r>
              <w:t>No</w:t>
            </w:r>
          </w:p>
        </w:tc>
      </w:tr>
      <w:tr w:rsidR="00E01D6B" w14:paraId="170AD76B" w14:textId="77777777">
        <w:tblPrEx>
          <w:tblCellMar>
            <w:top w:w="0" w:type="dxa"/>
            <w:bottom w:w="0" w:type="dxa"/>
          </w:tblCellMar>
        </w:tblPrEx>
        <w:tc>
          <w:tcPr>
            <w:tcW w:w="0" w:type="auto"/>
            <w:tcMar>
              <w:top w:w="100" w:type="dxa"/>
              <w:left w:w="100" w:type="dxa"/>
              <w:bottom w:w="100" w:type="dxa"/>
              <w:right w:w="100" w:type="dxa"/>
            </w:tcMar>
          </w:tcPr>
          <w:p w14:paraId="15E34CF8" w14:textId="77777777" w:rsidR="00E01D6B" w:rsidRDefault="00000000">
            <w:r>
              <w:t>Parameter Value</w:t>
            </w:r>
          </w:p>
        </w:tc>
        <w:tc>
          <w:tcPr>
            <w:tcW w:w="0" w:type="auto"/>
            <w:tcMar>
              <w:top w:w="100" w:type="dxa"/>
              <w:left w:w="100" w:type="dxa"/>
              <w:bottom w:w="100" w:type="dxa"/>
              <w:right w:w="100" w:type="dxa"/>
            </w:tcMar>
          </w:tcPr>
          <w:p w14:paraId="4C0C8303" w14:textId="77777777" w:rsidR="00E01D6B" w:rsidRDefault="00000000">
            <w:r>
              <w:t>Yes</w:t>
            </w:r>
          </w:p>
        </w:tc>
      </w:tr>
    </w:tbl>
    <w:p w14:paraId="15F6E8BC" w14:textId="77777777" w:rsidR="00E01D6B" w:rsidRDefault="00000000">
      <w:pPr>
        <w:spacing w:before="300"/>
      </w:pPr>
      <w:r>
        <w:rPr>
          <w:b/>
          <w:bCs/>
        </w:rPr>
        <w:t xml:space="preserve">Note: </w:t>
      </w:r>
      <w:r>
        <w:t>Offload invoice or charge processing to a different node on Order/Contract change. This parameter is turned on by default.</w:t>
      </w:r>
    </w:p>
    <w:p w14:paraId="3C4B2500" w14:textId="77777777" w:rsidR="00E01D6B" w:rsidRDefault="00E01D6B">
      <w:pPr>
        <w:pageBreakBefore/>
      </w:pPr>
    </w:p>
    <w:p w14:paraId="29D74D63" w14:textId="77777777" w:rsidR="00E01D6B" w:rsidRDefault="00000000">
      <w:pPr>
        <w:pStyle w:val="Heading2"/>
        <w:spacing w:after="200"/>
        <w:jc w:val="center"/>
      </w:pPr>
      <w:r>
        <w:rPr>
          <w:b/>
          <w:bCs/>
          <w:sz w:val="32"/>
          <w:szCs w:val="32"/>
        </w:rPr>
        <w:t>Payable push event</w:t>
      </w:r>
    </w:p>
    <w:p w14:paraId="43C0A761" w14:textId="77777777" w:rsidR="00E01D6B" w:rsidRDefault="00000000">
      <w:pPr>
        <w:spacing w:after="240"/>
        <w:jc w:val="center"/>
      </w:pPr>
      <w:r>
        <w:rPr>
          <w:b/>
          <w:bCs/>
        </w:rPr>
        <w:t>Application.Invoicing.PayablePushEvent</w:t>
      </w:r>
    </w:p>
    <w:p w14:paraId="50E21AF7" w14:textId="77777777" w:rsidR="00E01D6B" w:rsidRDefault="00000000">
      <w:pPr>
        <w:spacing w:after="300"/>
        <w:jc w:val="center"/>
      </w:pPr>
      <w:r>
        <w:rPr>
          <w:i/>
          <w:iCs/>
        </w:rPr>
        <w:t xml:space="preserve">Current value: </w:t>
      </w:r>
      <w:r>
        <w:rPr>
          <w:b/>
          <w:bCs/>
          <w:color w:val="8B0000"/>
        </w:rPr>
        <w:t>PaymentRealTimeExport</w:t>
      </w:r>
    </w:p>
    <w:p w14:paraId="0D3150B2" w14:textId="77777777" w:rsidR="00E01D6B" w:rsidRDefault="00000000">
      <w:pPr>
        <w:spacing w:after="300"/>
      </w:pPr>
      <w:r>
        <w:rPr>
          <w:b/>
          <w:bCs/>
        </w:rPr>
        <w:t>Description:</w:t>
      </w:r>
      <w:r>
        <w:rPr>
          <w:b/>
          <w:bCs/>
        </w:rPr>
        <w:tab/>
      </w:r>
      <w:r>
        <w:t>Specifies the payment export task that must be enabled. The following are the valid values:  1) PaymentRealTimeExport: Enables the Export Payment Requests task. This task exports payment request details to the external system. 2) PaymentRealTimeExport_v2:  Enables the Export Payment Requests with Advance Payments task. This task exports payment request details including details of advance payments and Funds Management accounting information (if enabled) to the external system.3) PaymentRealTimeExport_v3:  Enables the Export Payment Requests with Advance Payments and Taxes task. This task exports payment request details including details of advance payments and Funds Management accounting information (if enabled) and taxes to the external system.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D1C8C7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7F183C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75904DE" w14:textId="77777777" w:rsidR="00E01D6B" w:rsidRDefault="00000000">
            <w:r>
              <w:rPr>
                <w:b/>
                <w:bCs/>
              </w:rPr>
              <w:t>Value</w:t>
            </w:r>
          </w:p>
        </w:tc>
      </w:tr>
      <w:tr w:rsidR="00E01D6B" w14:paraId="6B5BAFD1" w14:textId="77777777">
        <w:tblPrEx>
          <w:tblCellMar>
            <w:top w:w="0" w:type="dxa"/>
            <w:bottom w:w="0" w:type="dxa"/>
          </w:tblCellMar>
        </w:tblPrEx>
        <w:tc>
          <w:tcPr>
            <w:tcW w:w="0" w:type="auto"/>
            <w:tcMar>
              <w:top w:w="100" w:type="dxa"/>
              <w:left w:w="100" w:type="dxa"/>
              <w:bottom w:w="100" w:type="dxa"/>
              <w:right w:w="100" w:type="dxa"/>
            </w:tcMar>
          </w:tcPr>
          <w:p w14:paraId="0B46A16E" w14:textId="77777777" w:rsidR="00E01D6B" w:rsidRDefault="00000000">
            <w:r>
              <w:t>Parameter Type</w:t>
            </w:r>
          </w:p>
        </w:tc>
        <w:tc>
          <w:tcPr>
            <w:tcW w:w="0" w:type="auto"/>
            <w:tcMar>
              <w:top w:w="100" w:type="dxa"/>
              <w:left w:w="100" w:type="dxa"/>
              <w:bottom w:w="100" w:type="dxa"/>
              <w:right w:w="100" w:type="dxa"/>
            </w:tcMar>
          </w:tcPr>
          <w:p w14:paraId="2FABC2C4" w14:textId="77777777" w:rsidR="00E01D6B" w:rsidRDefault="00000000">
            <w:r>
              <w:t>java.lang.String</w:t>
            </w:r>
          </w:p>
        </w:tc>
      </w:tr>
      <w:tr w:rsidR="00E01D6B" w14:paraId="1B1AB9F8" w14:textId="77777777">
        <w:tblPrEx>
          <w:tblCellMar>
            <w:top w:w="0" w:type="dxa"/>
            <w:bottom w:w="0" w:type="dxa"/>
          </w:tblCellMar>
        </w:tblPrEx>
        <w:tc>
          <w:tcPr>
            <w:tcW w:w="0" w:type="auto"/>
            <w:tcMar>
              <w:top w:w="100" w:type="dxa"/>
              <w:left w:w="100" w:type="dxa"/>
              <w:bottom w:w="100" w:type="dxa"/>
              <w:right w:w="100" w:type="dxa"/>
            </w:tcMar>
          </w:tcPr>
          <w:p w14:paraId="3774E43B" w14:textId="77777777" w:rsidR="00E01D6B" w:rsidRDefault="00000000">
            <w:r>
              <w:t>Is Default</w:t>
            </w:r>
          </w:p>
        </w:tc>
        <w:tc>
          <w:tcPr>
            <w:tcW w:w="0" w:type="auto"/>
            <w:tcMar>
              <w:top w:w="100" w:type="dxa"/>
              <w:left w:w="100" w:type="dxa"/>
              <w:bottom w:w="100" w:type="dxa"/>
              <w:right w:w="100" w:type="dxa"/>
            </w:tcMar>
          </w:tcPr>
          <w:p w14:paraId="1A64764A" w14:textId="77777777" w:rsidR="00E01D6B" w:rsidRDefault="00000000">
            <w:r>
              <w:t>No</w:t>
            </w:r>
          </w:p>
        </w:tc>
      </w:tr>
      <w:tr w:rsidR="00E01D6B" w14:paraId="4C1C050C" w14:textId="77777777">
        <w:tblPrEx>
          <w:tblCellMar>
            <w:top w:w="0" w:type="dxa"/>
            <w:bottom w:w="0" w:type="dxa"/>
          </w:tblCellMar>
        </w:tblPrEx>
        <w:tc>
          <w:tcPr>
            <w:tcW w:w="0" w:type="auto"/>
            <w:tcMar>
              <w:top w:w="100" w:type="dxa"/>
              <w:left w:w="100" w:type="dxa"/>
              <w:bottom w:w="100" w:type="dxa"/>
              <w:right w:w="100" w:type="dxa"/>
            </w:tcMar>
          </w:tcPr>
          <w:p w14:paraId="6B5D24B3" w14:textId="77777777" w:rsidR="00E01D6B" w:rsidRDefault="00000000">
            <w:r>
              <w:t>Default Value</w:t>
            </w:r>
          </w:p>
        </w:tc>
        <w:tc>
          <w:tcPr>
            <w:tcW w:w="0" w:type="auto"/>
            <w:tcMar>
              <w:top w:w="100" w:type="dxa"/>
              <w:left w:w="100" w:type="dxa"/>
              <w:bottom w:w="100" w:type="dxa"/>
              <w:right w:w="100" w:type="dxa"/>
            </w:tcMar>
          </w:tcPr>
          <w:p w14:paraId="6F55DD69" w14:textId="77777777" w:rsidR="00E01D6B" w:rsidRDefault="00000000">
            <w:r>
              <w:t>PaymentPush</w:t>
            </w:r>
          </w:p>
        </w:tc>
      </w:tr>
      <w:tr w:rsidR="00E01D6B" w14:paraId="2C57076B" w14:textId="77777777">
        <w:tblPrEx>
          <w:tblCellMar>
            <w:top w:w="0" w:type="dxa"/>
            <w:bottom w:w="0" w:type="dxa"/>
          </w:tblCellMar>
        </w:tblPrEx>
        <w:tc>
          <w:tcPr>
            <w:tcW w:w="0" w:type="auto"/>
            <w:tcMar>
              <w:top w:w="100" w:type="dxa"/>
              <w:left w:w="100" w:type="dxa"/>
              <w:bottom w:w="100" w:type="dxa"/>
              <w:right w:w="100" w:type="dxa"/>
            </w:tcMar>
          </w:tcPr>
          <w:p w14:paraId="69FA7998" w14:textId="77777777" w:rsidR="00E01D6B" w:rsidRDefault="00000000">
            <w:r>
              <w:t>Is Customer Editable</w:t>
            </w:r>
          </w:p>
        </w:tc>
        <w:tc>
          <w:tcPr>
            <w:tcW w:w="0" w:type="auto"/>
            <w:tcMar>
              <w:top w:w="100" w:type="dxa"/>
              <w:left w:w="100" w:type="dxa"/>
              <w:bottom w:w="100" w:type="dxa"/>
              <w:right w:w="100" w:type="dxa"/>
            </w:tcMar>
          </w:tcPr>
          <w:p w14:paraId="4917AD0F" w14:textId="77777777" w:rsidR="00E01D6B" w:rsidRDefault="00000000">
            <w:r>
              <w:t>No</w:t>
            </w:r>
          </w:p>
        </w:tc>
      </w:tr>
      <w:tr w:rsidR="00E01D6B" w14:paraId="6E382039" w14:textId="77777777">
        <w:tblPrEx>
          <w:tblCellMar>
            <w:top w:w="0" w:type="dxa"/>
            <w:bottom w:w="0" w:type="dxa"/>
          </w:tblCellMar>
        </w:tblPrEx>
        <w:tc>
          <w:tcPr>
            <w:tcW w:w="0" w:type="auto"/>
            <w:tcMar>
              <w:top w:w="100" w:type="dxa"/>
              <w:left w:w="100" w:type="dxa"/>
              <w:bottom w:w="100" w:type="dxa"/>
              <w:right w:w="100" w:type="dxa"/>
            </w:tcMar>
          </w:tcPr>
          <w:p w14:paraId="21C46E16" w14:textId="77777777" w:rsidR="00E01D6B" w:rsidRDefault="00000000">
            <w:r>
              <w:t>Parameter Value</w:t>
            </w:r>
          </w:p>
        </w:tc>
        <w:tc>
          <w:tcPr>
            <w:tcW w:w="0" w:type="auto"/>
            <w:tcMar>
              <w:top w:w="100" w:type="dxa"/>
              <w:left w:w="100" w:type="dxa"/>
              <w:bottom w:w="100" w:type="dxa"/>
              <w:right w:w="100" w:type="dxa"/>
            </w:tcMar>
          </w:tcPr>
          <w:p w14:paraId="07C01025" w14:textId="77777777" w:rsidR="00E01D6B" w:rsidRDefault="00000000">
            <w:r>
              <w:t>PaymentRealTimeExport</w:t>
            </w:r>
          </w:p>
        </w:tc>
      </w:tr>
    </w:tbl>
    <w:p w14:paraId="7A39212A" w14:textId="77777777" w:rsidR="00E01D6B" w:rsidRDefault="00000000">
      <w:pPr>
        <w:spacing w:before="300"/>
      </w:pPr>
      <w:r>
        <w:rPr>
          <w:b/>
          <w:bCs/>
        </w:rPr>
        <w:t xml:space="preserve">Note: </w:t>
      </w:r>
      <w:r>
        <w:t>Specifies the payment export task that must be enabled. The following are the valid values:  1) PaymentRealTimeExport: Enables the Export Payment Requests task. This task exports payment request details to the external system. 2) PaymentRealTimeExport_v2:  Enables the Export Payment Requests with Advance Payments task. This task exports payment request details including details of advance payments</w:t>
      </w:r>
    </w:p>
    <w:p w14:paraId="7CBA4F33" w14:textId="77777777" w:rsidR="00E01D6B" w:rsidRDefault="00E01D6B">
      <w:pPr>
        <w:pageBreakBefore/>
      </w:pPr>
    </w:p>
    <w:p w14:paraId="127D5CFA" w14:textId="77777777" w:rsidR="00E01D6B" w:rsidRDefault="00000000">
      <w:pPr>
        <w:pStyle w:val="Heading2"/>
        <w:spacing w:after="200"/>
        <w:jc w:val="center"/>
      </w:pPr>
      <w:r>
        <w:rPr>
          <w:b/>
          <w:bCs/>
          <w:sz w:val="32"/>
          <w:szCs w:val="32"/>
        </w:rPr>
        <w:t>Web service for exporting payment requests asynchronously</w:t>
      </w:r>
    </w:p>
    <w:p w14:paraId="6E64A9A0" w14:textId="77777777" w:rsidR="00E01D6B" w:rsidRDefault="00000000">
      <w:pPr>
        <w:spacing w:after="240"/>
        <w:jc w:val="center"/>
      </w:pPr>
      <w:r>
        <w:rPr>
          <w:b/>
          <w:bCs/>
        </w:rPr>
        <w:t>Application.Invoicing.PaymentAsyncEvent</w:t>
      </w:r>
    </w:p>
    <w:p w14:paraId="26CC51EB" w14:textId="77777777" w:rsidR="00E01D6B" w:rsidRDefault="00000000">
      <w:pPr>
        <w:spacing w:after="300"/>
        <w:jc w:val="center"/>
      </w:pPr>
      <w:r>
        <w:rPr>
          <w:i/>
          <w:iCs/>
        </w:rPr>
        <w:t xml:space="preserve">Current value: </w:t>
      </w:r>
      <w:r>
        <w:rPr>
          <w:b/>
          <w:bCs/>
          <w:color w:val="8B0000"/>
        </w:rPr>
        <w:t>PaymentAsyncExport</w:t>
      </w:r>
    </w:p>
    <w:p w14:paraId="076F6257" w14:textId="77777777" w:rsidR="00E01D6B" w:rsidRDefault="00000000">
      <w:pPr>
        <w:spacing w:after="300"/>
      </w:pPr>
      <w:r>
        <w:rPr>
          <w:b/>
          <w:bCs/>
        </w:rPr>
        <w:t>Description:</w:t>
      </w:r>
      <w:r>
        <w:rPr>
          <w:b/>
          <w:bCs/>
        </w:rPr>
        <w:tab/>
      </w:r>
      <w:r>
        <w:t>Specifies the integration event to use for exporting payment requests asynchronously through Web services to an SAP connected system. Enter the name of an integration event. Possible values: PaymentAsyncExport, PaymentAsyncExport_v2. PaymentAsyncExport_v2 includes details about receipt matching at the invoice line level, with quantities matched for each receipt.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992573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1C5F6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84A3F1" w14:textId="77777777" w:rsidR="00E01D6B" w:rsidRDefault="00000000">
            <w:r>
              <w:rPr>
                <w:b/>
                <w:bCs/>
              </w:rPr>
              <w:t>Value</w:t>
            </w:r>
          </w:p>
        </w:tc>
      </w:tr>
      <w:tr w:rsidR="00E01D6B" w14:paraId="3C290210" w14:textId="77777777">
        <w:tblPrEx>
          <w:tblCellMar>
            <w:top w:w="0" w:type="dxa"/>
            <w:bottom w:w="0" w:type="dxa"/>
          </w:tblCellMar>
        </w:tblPrEx>
        <w:tc>
          <w:tcPr>
            <w:tcW w:w="0" w:type="auto"/>
            <w:tcMar>
              <w:top w:w="100" w:type="dxa"/>
              <w:left w:w="100" w:type="dxa"/>
              <w:bottom w:w="100" w:type="dxa"/>
              <w:right w:w="100" w:type="dxa"/>
            </w:tcMar>
          </w:tcPr>
          <w:p w14:paraId="5E291D84" w14:textId="77777777" w:rsidR="00E01D6B" w:rsidRDefault="00000000">
            <w:r>
              <w:t>Parameter Type</w:t>
            </w:r>
          </w:p>
        </w:tc>
        <w:tc>
          <w:tcPr>
            <w:tcW w:w="0" w:type="auto"/>
            <w:tcMar>
              <w:top w:w="100" w:type="dxa"/>
              <w:left w:w="100" w:type="dxa"/>
              <w:bottom w:w="100" w:type="dxa"/>
              <w:right w:w="100" w:type="dxa"/>
            </w:tcMar>
          </w:tcPr>
          <w:p w14:paraId="6A5E3BCC" w14:textId="77777777" w:rsidR="00E01D6B" w:rsidRDefault="00000000">
            <w:r>
              <w:t>java.lang.String</w:t>
            </w:r>
          </w:p>
        </w:tc>
      </w:tr>
      <w:tr w:rsidR="00E01D6B" w14:paraId="01EBE432" w14:textId="77777777">
        <w:tblPrEx>
          <w:tblCellMar>
            <w:top w:w="0" w:type="dxa"/>
            <w:bottom w:w="0" w:type="dxa"/>
          </w:tblCellMar>
        </w:tblPrEx>
        <w:tc>
          <w:tcPr>
            <w:tcW w:w="0" w:type="auto"/>
            <w:tcMar>
              <w:top w:w="100" w:type="dxa"/>
              <w:left w:w="100" w:type="dxa"/>
              <w:bottom w:w="100" w:type="dxa"/>
              <w:right w:w="100" w:type="dxa"/>
            </w:tcMar>
          </w:tcPr>
          <w:p w14:paraId="0C40EA72" w14:textId="77777777" w:rsidR="00E01D6B" w:rsidRDefault="00000000">
            <w:r>
              <w:t>Is Default</w:t>
            </w:r>
          </w:p>
        </w:tc>
        <w:tc>
          <w:tcPr>
            <w:tcW w:w="0" w:type="auto"/>
            <w:tcMar>
              <w:top w:w="100" w:type="dxa"/>
              <w:left w:w="100" w:type="dxa"/>
              <w:bottom w:w="100" w:type="dxa"/>
              <w:right w:w="100" w:type="dxa"/>
            </w:tcMar>
          </w:tcPr>
          <w:p w14:paraId="316EC798" w14:textId="77777777" w:rsidR="00E01D6B" w:rsidRDefault="00000000">
            <w:r>
              <w:t>No</w:t>
            </w:r>
          </w:p>
        </w:tc>
      </w:tr>
      <w:tr w:rsidR="00E01D6B" w14:paraId="1A44C19C" w14:textId="77777777">
        <w:tblPrEx>
          <w:tblCellMar>
            <w:top w:w="0" w:type="dxa"/>
            <w:bottom w:w="0" w:type="dxa"/>
          </w:tblCellMar>
        </w:tblPrEx>
        <w:tc>
          <w:tcPr>
            <w:tcW w:w="0" w:type="auto"/>
            <w:tcMar>
              <w:top w:w="100" w:type="dxa"/>
              <w:left w:w="100" w:type="dxa"/>
              <w:bottom w:w="100" w:type="dxa"/>
              <w:right w:w="100" w:type="dxa"/>
            </w:tcMar>
          </w:tcPr>
          <w:p w14:paraId="519DFAB3" w14:textId="77777777" w:rsidR="00E01D6B" w:rsidRDefault="00000000">
            <w:r>
              <w:t>Default Value</w:t>
            </w:r>
          </w:p>
        </w:tc>
        <w:tc>
          <w:tcPr>
            <w:tcW w:w="0" w:type="auto"/>
            <w:tcMar>
              <w:top w:w="100" w:type="dxa"/>
              <w:left w:w="100" w:type="dxa"/>
              <w:bottom w:w="100" w:type="dxa"/>
              <w:right w:w="100" w:type="dxa"/>
            </w:tcMar>
          </w:tcPr>
          <w:p w14:paraId="34A78923" w14:textId="77777777" w:rsidR="00E01D6B" w:rsidRDefault="00000000">
            <w:r>
              <w:t>null</w:t>
            </w:r>
          </w:p>
        </w:tc>
      </w:tr>
      <w:tr w:rsidR="00E01D6B" w14:paraId="1C75A3BF" w14:textId="77777777">
        <w:tblPrEx>
          <w:tblCellMar>
            <w:top w:w="0" w:type="dxa"/>
            <w:bottom w:w="0" w:type="dxa"/>
          </w:tblCellMar>
        </w:tblPrEx>
        <w:tc>
          <w:tcPr>
            <w:tcW w:w="0" w:type="auto"/>
            <w:tcMar>
              <w:top w:w="100" w:type="dxa"/>
              <w:left w:w="100" w:type="dxa"/>
              <w:bottom w:w="100" w:type="dxa"/>
              <w:right w:w="100" w:type="dxa"/>
            </w:tcMar>
          </w:tcPr>
          <w:p w14:paraId="5AC4327F" w14:textId="77777777" w:rsidR="00E01D6B" w:rsidRDefault="00000000">
            <w:r>
              <w:t>Is Customer Editable</w:t>
            </w:r>
          </w:p>
        </w:tc>
        <w:tc>
          <w:tcPr>
            <w:tcW w:w="0" w:type="auto"/>
            <w:tcMar>
              <w:top w:w="100" w:type="dxa"/>
              <w:left w:w="100" w:type="dxa"/>
              <w:bottom w:w="100" w:type="dxa"/>
              <w:right w:w="100" w:type="dxa"/>
            </w:tcMar>
          </w:tcPr>
          <w:p w14:paraId="33D20E26" w14:textId="77777777" w:rsidR="00E01D6B" w:rsidRDefault="00000000">
            <w:r>
              <w:t>Yes</w:t>
            </w:r>
          </w:p>
        </w:tc>
      </w:tr>
      <w:tr w:rsidR="00E01D6B" w14:paraId="1E1A1181" w14:textId="77777777">
        <w:tblPrEx>
          <w:tblCellMar>
            <w:top w:w="0" w:type="dxa"/>
            <w:bottom w:w="0" w:type="dxa"/>
          </w:tblCellMar>
        </w:tblPrEx>
        <w:tc>
          <w:tcPr>
            <w:tcW w:w="0" w:type="auto"/>
            <w:tcMar>
              <w:top w:w="100" w:type="dxa"/>
              <w:left w:w="100" w:type="dxa"/>
              <w:bottom w:w="100" w:type="dxa"/>
              <w:right w:w="100" w:type="dxa"/>
            </w:tcMar>
          </w:tcPr>
          <w:p w14:paraId="681784FD" w14:textId="77777777" w:rsidR="00E01D6B" w:rsidRDefault="00000000">
            <w:r>
              <w:t>Parameter Value</w:t>
            </w:r>
          </w:p>
        </w:tc>
        <w:tc>
          <w:tcPr>
            <w:tcW w:w="0" w:type="auto"/>
            <w:tcMar>
              <w:top w:w="100" w:type="dxa"/>
              <w:left w:w="100" w:type="dxa"/>
              <w:bottom w:w="100" w:type="dxa"/>
              <w:right w:w="100" w:type="dxa"/>
            </w:tcMar>
          </w:tcPr>
          <w:p w14:paraId="6955DD5C" w14:textId="77777777" w:rsidR="00E01D6B" w:rsidRDefault="00000000">
            <w:r>
              <w:t>PaymentAsyncExport</w:t>
            </w:r>
          </w:p>
        </w:tc>
      </w:tr>
    </w:tbl>
    <w:p w14:paraId="691E37BC" w14:textId="77777777" w:rsidR="00E01D6B" w:rsidRDefault="00000000">
      <w:pPr>
        <w:spacing w:before="300"/>
      </w:pPr>
      <w:r>
        <w:rPr>
          <w:b/>
          <w:bCs/>
        </w:rPr>
        <w:t xml:space="preserve">Note: </w:t>
      </w:r>
      <w:r>
        <w:t>Specifies the integration event to use for exporting payment requests asynchronously through Web services to an SAP connected system. Enter the name of an integration event. Possible values: PaymentAsyncExport, PaymentAsyncExport_v2. PaymentAsyncExport_v2 includes details about receipt matching at the invoice line level, with quantities matched for each receipt.</w:t>
      </w:r>
    </w:p>
    <w:p w14:paraId="474D1824" w14:textId="77777777" w:rsidR="00E01D6B" w:rsidRDefault="00E01D6B">
      <w:pPr>
        <w:pageBreakBefore/>
      </w:pPr>
    </w:p>
    <w:p w14:paraId="73A3E5AE" w14:textId="77777777" w:rsidR="00E01D6B" w:rsidRDefault="00000000">
      <w:pPr>
        <w:pStyle w:val="Heading2"/>
        <w:spacing w:after="200"/>
        <w:jc w:val="center"/>
      </w:pPr>
      <w:r>
        <w:rPr>
          <w:b/>
          <w:bCs/>
          <w:sz w:val="32"/>
          <w:szCs w:val="32"/>
        </w:rPr>
        <w:t>Payment send method</w:t>
      </w:r>
    </w:p>
    <w:p w14:paraId="71AF44C9" w14:textId="77777777" w:rsidR="00E01D6B" w:rsidRDefault="00000000">
      <w:pPr>
        <w:spacing w:after="240"/>
        <w:jc w:val="center"/>
      </w:pPr>
      <w:r>
        <w:rPr>
          <w:b/>
          <w:bCs/>
        </w:rPr>
        <w:t>Application.Invoicing.PaymentSendMethod</w:t>
      </w:r>
    </w:p>
    <w:p w14:paraId="6BEEC788" w14:textId="77777777" w:rsidR="00E01D6B" w:rsidRDefault="00000000">
      <w:pPr>
        <w:spacing w:after="300"/>
        <w:jc w:val="center"/>
      </w:pPr>
      <w:r>
        <w:rPr>
          <w:i/>
          <w:iCs/>
        </w:rPr>
        <w:t xml:space="preserve">Current value: </w:t>
      </w:r>
      <w:r>
        <w:rPr>
          <w:b/>
          <w:bCs/>
          <w:color w:val="8B0000"/>
        </w:rPr>
        <w:t>Silent</w:t>
      </w:r>
    </w:p>
    <w:p w14:paraId="426997A1" w14:textId="77777777" w:rsidR="00E01D6B" w:rsidRDefault="00000000">
      <w:pPr>
        <w:spacing w:after="300"/>
      </w:pPr>
      <w:r>
        <w:rPr>
          <w:b/>
          <w:bCs/>
        </w:rPr>
        <w:t>Description:</w:t>
      </w:r>
      <w:r>
        <w:rPr>
          <w:b/>
          <w:bCs/>
        </w:rPr>
        <w:tab/>
      </w:r>
      <w:r>
        <w:t xml:space="preserve">Specifies a payment send method to use in this partition. The value of the parameter must name one of the payment send methods defined in System.Invoicing.PaymentSendMethods for your configuration.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87A2BC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7EAD2A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69F4DD8" w14:textId="77777777" w:rsidR="00E01D6B" w:rsidRDefault="00000000">
            <w:r>
              <w:rPr>
                <w:b/>
                <w:bCs/>
              </w:rPr>
              <w:t>Value</w:t>
            </w:r>
          </w:p>
        </w:tc>
      </w:tr>
      <w:tr w:rsidR="00E01D6B" w14:paraId="2B23BB24" w14:textId="77777777">
        <w:tblPrEx>
          <w:tblCellMar>
            <w:top w:w="0" w:type="dxa"/>
            <w:bottom w:w="0" w:type="dxa"/>
          </w:tblCellMar>
        </w:tblPrEx>
        <w:tc>
          <w:tcPr>
            <w:tcW w:w="0" w:type="auto"/>
            <w:tcMar>
              <w:top w:w="100" w:type="dxa"/>
              <w:left w:w="100" w:type="dxa"/>
              <w:bottom w:w="100" w:type="dxa"/>
              <w:right w:w="100" w:type="dxa"/>
            </w:tcMar>
          </w:tcPr>
          <w:p w14:paraId="21EDBEF1" w14:textId="77777777" w:rsidR="00E01D6B" w:rsidRDefault="00000000">
            <w:r>
              <w:t>Parameter Type</w:t>
            </w:r>
          </w:p>
        </w:tc>
        <w:tc>
          <w:tcPr>
            <w:tcW w:w="0" w:type="auto"/>
            <w:tcMar>
              <w:top w:w="100" w:type="dxa"/>
              <w:left w:w="100" w:type="dxa"/>
              <w:bottom w:w="100" w:type="dxa"/>
              <w:right w:w="100" w:type="dxa"/>
            </w:tcMar>
          </w:tcPr>
          <w:p w14:paraId="38C2FAFE" w14:textId="77777777" w:rsidR="00E01D6B" w:rsidRDefault="00000000">
            <w:r>
              <w:t>java.lang.String</w:t>
            </w:r>
          </w:p>
        </w:tc>
      </w:tr>
      <w:tr w:rsidR="00E01D6B" w14:paraId="55DD7D88" w14:textId="77777777">
        <w:tblPrEx>
          <w:tblCellMar>
            <w:top w:w="0" w:type="dxa"/>
            <w:bottom w:w="0" w:type="dxa"/>
          </w:tblCellMar>
        </w:tblPrEx>
        <w:tc>
          <w:tcPr>
            <w:tcW w:w="0" w:type="auto"/>
            <w:tcMar>
              <w:top w:w="100" w:type="dxa"/>
              <w:left w:w="100" w:type="dxa"/>
              <w:bottom w:w="100" w:type="dxa"/>
              <w:right w:w="100" w:type="dxa"/>
            </w:tcMar>
          </w:tcPr>
          <w:p w14:paraId="14CF17E4" w14:textId="77777777" w:rsidR="00E01D6B" w:rsidRDefault="00000000">
            <w:r>
              <w:t>Is Default</w:t>
            </w:r>
          </w:p>
        </w:tc>
        <w:tc>
          <w:tcPr>
            <w:tcW w:w="0" w:type="auto"/>
            <w:tcMar>
              <w:top w:w="100" w:type="dxa"/>
              <w:left w:w="100" w:type="dxa"/>
              <w:bottom w:w="100" w:type="dxa"/>
              <w:right w:w="100" w:type="dxa"/>
            </w:tcMar>
          </w:tcPr>
          <w:p w14:paraId="67D44810" w14:textId="77777777" w:rsidR="00E01D6B" w:rsidRDefault="00000000">
            <w:r>
              <w:t>No</w:t>
            </w:r>
          </w:p>
        </w:tc>
      </w:tr>
      <w:tr w:rsidR="00E01D6B" w14:paraId="022B3513" w14:textId="77777777">
        <w:tblPrEx>
          <w:tblCellMar>
            <w:top w:w="0" w:type="dxa"/>
            <w:bottom w:w="0" w:type="dxa"/>
          </w:tblCellMar>
        </w:tblPrEx>
        <w:tc>
          <w:tcPr>
            <w:tcW w:w="0" w:type="auto"/>
            <w:tcMar>
              <w:top w:w="100" w:type="dxa"/>
              <w:left w:w="100" w:type="dxa"/>
              <w:bottom w:w="100" w:type="dxa"/>
              <w:right w:w="100" w:type="dxa"/>
            </w:tcMar>
          </w:tcPr>
          <w:p w14:paraId="2D259D94" w14:textId="77777777" w:rsidR="00E01D6B" w:rsidRDefault="00000000">
            <w:r>
              <w:t>Default Value</w:t>
            </w:r>
          </w:p>
        </w:tc>
        <w:tc>
          <w:tcPr>
            <w:tcW w:w="0" w:type="auto"/>
            <w:tcMar>
              <w:top w:w="100" w:type="dxa"/>
              <w:left w:w="100" w:type="dxa"/>
              <w:bottom w:w="100" w:type="dxa"/>
              <w:right w:w="100" w:type="dxa"/>
            </w:tcMar>
          </w:tcPr>
          <w:p w14:paraId="171B0212" w14:textId="77777777" w:rsidR="00E01D6B" w:rsidRDefault="00000000">
            <w:r>
              <w:t>Silent</w:t>
            </w:r>
          </w:p>
        </w:tc>
      </w:tr>
      <w:tr w:rsidR="00E01D6B" w14:paraId="44181BA9" w14:textId="77777777">
        <w:tblPrEx>
          <w:tblCellMar>
            <w:top w:w="0" w:type="dxa"/>
            <w:bottom w:w="0" w:type="dxa"/>
          </w:tblCellMar>
        </w:tblPrEx>
        <w:tc>
          <w:tcPr>
            <w:tcW w:w="0" w:type="auto"/>
            <w:tcMar>
              <w:top w:w="100" w:type="dxa"/>
              <w:left w:w="100" w:type="dxa"/>
              <w:bottom w:w="100" w:type="dxa"/>
              <w:right w:w="100" w:type="dxa"/>
            </w:tcMar>
          </w:tcPr>
          <w:p w14:paraId="4E9FC6C9" w14:textId="77777777" w:rsidR="00E01D6B" w:rsidRDefault="00000000">
            <w:r>
              <w:t>Is Customer Editable</w:t>
            </w:r>
          </w:p>
        </w:tc>
        <w:tc>
          <w:tcPr>
            <w:tcW w:w="0" w:type="auto"/>
            <w:tcMar>
              <w:top w:w="100" w:type="dxa"/>
              <w:left w:w="100" w:type="dxa"/>
              <w:bottom w:w="100" w:type="dxa"/>
              <w:right w:w="100" w:type="dxa"/>
            </w:tcMar>
          </w:tcPr>
          <w:p w14:paraId="6299DF4B" w14:textId="77777777" w:rsidR="00E01D6B" w:rsidRDefault="00000000">
            <w:r>
              <w:t>No</w:t>
            </w:r>
          </w:p>
        </w:tc>
      </w:tr>
      <w:tr w:rsidR="00E01D6B" w14:paraId="4C6B8270" w14:textId="77777777">
        <w:tblPrEx>
          <w:tblCellMar>
            <w:top w:w="0" w:type="dxa"/>
            <w:bottom w:w="0" w:type="dxa"/>
          </w:tblCellMar>
        </w:tblPrEx>
        <w:tc>
          <w:tcPr>
            <w:tcW w:w="0" w:type="auto"/>
            <w:tcMar>
              <w:top w:w="100" w:type="dxa"/>
              <w:left w:w="100" w:type="dxa"/>
              <w:bottom w:w="100" w:type="dxa"/>
              <w:right w:w="100" w:type="dxa"/>
            </w:tcMar>
          </w:tcPr>
          <w:p w14:paraId="6BE9ECF2" w14:textId="77777777" w:rsidR="00E01D6B" w:rsidRDefault="00000000">
            <w:r>
              <w:t>Parameter Value</w:t>
            </w:r>
          </w:p>
        </w:tc>
        <w:tc>
          <w:tcPr>
            <w:tcW w:w="0" w:type="auto"/>
            <w:tcMar>
              <w:top w:w="100" w:type="dxa"/>
              <w:left w:w="100" w:type="dxa"/>
              <w:bottom w:w="100" w:type="dxa"/>
              <w:right w:w="100" w:type="dxa"/>
            </w:tcMar>
          </w:tcPr>
          <w:p w14:paraId="0833F5DB" w14:textId="77777777" w:rsidR="00E01D6B" w:rsidRDefault="00000000">
            <w:r>
              <w:t>Silent</w:t>
            </w:r>
          </w:p>
        </w:tc>
      </w:tr>
    </w:tbl>
    <w:p w14:paraId="5377DF26" w14:textId="77777777" w:rsidR="00E01D6B" w:rsidRDefault="00000000">
      <w:pPr>
        <w:spacing w:before="300"/>
      </w:pPr>
      <w:r>
        <w:rPr>
          <w:b/>
          <w:bCs/>
        </w:rPr>
        <w:t xml:space="preserve">Note: </w:t>
      </w:r>
      <w:r>
        <w:t xml:space="preserve">Specifies a payment send method to use in this partition. The value of the parameter must name one of the payment send methods defined in System.Invoicing.PaymentSendMethods for your configuration. </w:t>
      </w:r>
    </w:p>
    <w:p w14:paraId="38B89430" w14:textId="77777777" w:rsidR="00E01D6B" w:rsidRDefault="00E01D6B">
      <w:pPr>
        <w:pageBreakBefore/>
      </w:pPr>
    </w:p>
    <w:p w14:paraId="1C19D80C" w14:textId="77777777" w:rsidR="00E01D6B" w:rsidRDefault="00000000">
      <w:pPr>
        <w:pStyle w:val="Heading2"/>
        <w:spacing w:after="200"/>
        <w:jc w:val="center"/>
      </w:pPr>
      <w:r>
        <w:rPr>
          <w:b/>
          <w:bCs/>
          <w:sz w:val="32"/>
          <w:szCs w:val="32"/>
        </w:rPr>
        <w:t>Process tax accrual payments</w:t>
      </w:r>
    </w:p>
    <w:p w14:paraId="2681F956" w14:textId="77777777" w:rsidR="00E01D6B" w:rsidRDefault="00000000">
      <w:pPr>
        <w:spacing w:after="240"/>
        <w:jc w:val="center"/>
      </w:pPr>
      <w:r>
        <w:rPr>
          <w:b/>
          <w:bCs/>
        </w:rPr>
        <w:t>Application.Invoicing.ProcessPaymentsForTaxAccrual</w:t>
      </w:r>
    </w:p>
    <w:p w14:paraId="63471BD3" w14:textId="77777777" w:rsidR="00E01D6B" w:rsidRDefault="00000000">
      <w:pPr>
        <w:spacing w:after="300"/>
        <w:jc w:val="center"/>
      </w:pPr>
      <w:r>
        <w:rPr>
          <w:i/>
          <w:iCs/>
        </w:rPr>
        <w:t xml:space="preserve">Current value: </w:t>
      </w:r>
      <w:r>
        <w:rPr>
          <w:b/>
          <w:bCs/>
          <w:color w:val="006400"/>
        </w:rPr>
        <w:t>ENABLED</w:t>
      </w:r>
    </w:p>
    <w:p w14:paraId="3A0367B6" w14:textId="77777777" w:rsidR="00E01D6B" w:rsidRDefault="00000000">
      <w:pPr>
        <w:spacing w:after="300"/>
      </w:pPr>
      <w:r>
        <w:rPr>
          <w:b/>
          <w:bCs/>
        </w:rPr>
        <w:t>Description:</w:t>
      </w:r>
      <w:r>
        <w:rPr>
          <w:b/>
          <w:bCs/>
        </w:rPr>
        <w:tab/>
      </w:r>
      <w:r>
        <w:t>When set to Yes, tax difference is accrued for invoice exceptions listed in the parameter Application.Invoicing.TaxAccrualExceptions if the computed tax amount is more than invoice tax and the invoice exception handler disputes the invoice tax amount by accepting the expected tax amount. Payment request documents contain accrual tax amounts.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20C84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AE86D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7791CA" w14:textId="77777777" w:rsidR="00E01D6B" w:rsidRDefault="00000000">
            <w:r>
              <w:rPr>
                <w:b/>
                <w:bCs/>
              </w:rPr>
              <w:t>Value</w:t>
            </w:r>
          </w:p>
        </w:tc>
      </w:tr>
      <w:tr w:rsidR="00E01D6B" w14:paraId="498C25F7" w14:textId="77777777">
        <w:tblPrEx>
          <w:tblCellMar>
            <w:top w:w="0" w:type="dxa"/>
            <w:bottom w:w="0" w:type="dxa"/>
          </w:tblCellMar>
        </w:tblPrEx>
        <w:tc>
          <w:tcPr>
            <w:tcW w:w="0" w:type="auto"/>
            <w:tcMar>
              <w:top w:w="100" w:type="dxa"/>
              <w:left w:w="100" w:type="dxa"/>
              <w:bottom w:w="100" w:type="dxa"/>
              <w:right w:w="100" w:type="dxa"/>
            </w:tcMar>
          </w:tcPr>
          <w:p w14:paraId="6FAF1F3B" w14:textId="77777777" w:rsidR="00E01D6B" w:rsidRDefault="00000000">
            <w:r>
              <w:t>Parameter Type</w:t>
            </w:r>
          </w:p>
        </w:tc>
        <w:tc>
          <w:tcPr>
            <w:tcW w:w="0" w:type="auto"/>
            <w:tcMar>
              <w:top w:w="100" w:type="dxa"/>
              <w:left w:w="100" w:type="dxa"/>
              <w:bottom w:w="100" w:type="dxa"/>
              <w:right w:w="100" w:type="dxa"/>
            </w:tcMar>
          </w:tcPr>
          <w:p w14:paraId="2C4E0E6D" w14:textId="77777777" w:rsidR="00E01D6B" w:rsidRDefault="00000000">
            <w:r>
              <w:t>java.lang.Boolean</w:t>
            </w:r>
          </w:p>
        </w:tc>
      </w:tr>
      <w:tr w:rsidR="00E01D6B" w14:paraId="6E4681A0" w14:textId="77777777">
        <w:tblPrEx>
          <w:tblCellMar>
            <w:top w:w="0" w:type="dxa"/>
            <w:bottom w:w="0" w:type="dxa"/>
          </w:tblCellMar>
        </w:tblPrEx>
        <w:tc>
          <w:tcPr>
            <w:tcW w:w="0" w:type="auto"/>
            <w:tcMar>
              <w:top w:w="100" w:type="dxa"/>
              <w:left w:w="100" w:type="dxa"/>
              <w:bottom w:w="100" w:type="dxa"/>
              <w:right w:w="100" w:type="dxa"/>
            </w:tcMar>
          </w:tcPr>
          <w:p w14:paraId="209961AE" w14:textId="77777777" w:rsidR="00E01D6B" w:rsidRDefault="00000000">
            <w:r>
              <w:t>Is Default</w:t>
            </w:r>
          </w:p>
        </w:tc>
        <w:tc>
          <w:tcPr>
            <w:tcW w:w="0" w:type="auto"/>
            <w:tcMar>
              <w:top w:w="100" w:type="dxa"/>
              <w:left w:w="100" w:type="dxa"/>
              <w:bottom w:w="100" w:type="dxa"/>
              <w:right w:w="100" w:type="dxa"/>
            </w:tcMar>
          </w:tcPr>
          <w:p w14:paraId="374507BC" w14:textId="77777777" w:rsidR="00E01D6B" w:rsidRDefault="00000000">
            <w:r>
              <w:t>No</w:t>
            </w:r>
          </w:p>
        </w:tc>
      </w:tr>
      <w:tr w:rsidR="00E01D6B" w14:paraId="38186F2F" w14:textId="77777777">
        <w:tblPrEx>
          <w:tblCellMar>
            <w:top w:w="0" w:type="dxa"/>
            <w:bottom w:w="0" w:type="dxa"/>
          </w:tblCellMar>
        </w:tblPrEx>
        <w:tc>
          <w:tcPr>
            <w:tcW w:w="0" w:type="auto"/>
            <w:tcMar>
              <w:top w:w="100" w:type="dxa"/>
              <w:left w:w="100" w:type="dxa"/>
              <w:bottom w:w="100" w:type="dxa"/>
              <w:right w:w="100" w:type="dxa"/>
            </w:tcMar>
          </w:tcPr>
          <w:p w14:paraId="21E7B829" w14:textId="77777777" w:rsidR="00E01D6B" w:rsidRDefault="00000000">
            <w:r>
              <w:t>Default Value</w:t>
            </w:r>
          </w:p>
        </w:tc>
        <w:tc>
          <w:tcPr>
            <w:tcW w:w="0" w:type="auto"/>
            <w:tcMar>
              <w:top w:w="100" w:type="dxa"/>
              <w:left w:w="100" w:type="dxa"/>
              <w:bottom w:w="100" w:type="dxa"/>
              <w:right w:w="100" w:type="dxa"/>
            </w:tcMar>
          </w:tcPr>
          <w:p w14:paraId="5190B910" w14:textId="77777777" w:rsidR="00E01D6B" w:rsidRDefault="00000000">
            <w:r>
              <w:t>Yes</w:t>
            </w:r>
          </w:p>
        </w:tc>
      </w:tr>
      <w:tr w:rsidR="00E01D6B" w14:paraId="12AC1C10" w14:textId="77777777">
        <w:tblPrEx>
          <w:tblCellMar>
            <w:top w:w="0" w:type="dxa"/>
            <w:bottom w:w="0" w:type="dxa"/>
          </w:tblCellMar>
        </w:tblPrEx>
        <w:tc>
          <w:tcPr>
            <w:tcW w:w="0" w:type="auto"/>
            <w:tcMar>
              <w:top w:w="100" w:type="dxa"/>
              <w:left w:w="100" w:type="dxa"/>
              <w:bottom w:w="100" w:type="dxa"/>
              <w:right w:w="100" w:type="dxa"/>
            </w:tcMar>
          </w:tcPr>
          <w:p w14:paraId="1C6E25C8" w14:textId="77777777" w:rsidR="00E01D6B" w:rsidRDefault="00000000">
            <w:r>
              <w:t>Is Customer Editable</w:t>
            </w:r>
          </w:p>
        </w:tc>
        <w:tc>
          <w:tcPr>
            <w:tcW w:w="0" w:type="auto"/>
            <w:tcMar>
              <w:top w:w="100" w:type="dxa"/>
              <w:left w:w="100" w:type="dxa"/>
              <w:bottom w:w="100" w:type="dxa"/>
              <w:right w:w="100" w:type="dxa"/>
            </w:tcMar>
          </w:tcPr>
          <w:p w14:paraId="48AC3CFA" w14:textId="77777777" w:rsidR="00E01D6B" w:rsidRDefault="00000000">
            <w:r>
              <w:t>Yes</w:t>
            </w:r>
          </w:p>
        </w:tc>
      </w:tr>
      <w:tr w:rsidR="00E01D6B" w14:paraId="1AD6515B" w14:textId="77777777">
        <w:tblPrEx>
          <w:tblCellMar>
            <w:top w:w="0" w:type="dxa"/>
            <w:bottom w:w="0" w:type="dxa"/>
          </w:tblCellMar>
        </w:tblPrEx>
        <w:tc>
          <w:tcPr>
            <w:tcW w:w="0" w:type="auto"/>
            <w:tcMar>
              <w:top w:w="100" w:type="dxa"/>
              <w:left w:w="100" w:type="dxa"/>
              <w:bottom w:w="100" w:type="dxa"/>
              <w:right w:w="100" w:type="dxa"/>
            </w:tcMar>
          </w:tcPr>
          <w:p w14:paraId="6FBD5219" w14:textId="77777777" w:rsidR="00E01D6B" w:rsidRDefault="00000000">
            <w:r>
              <w:t>Parameter Value</w:t>
            </w:r>
          </w:p>
        </w:tc>
        <w:tc>
          <w:tcPr>
            <w:tcW w:w="0" w:type="auto"/>
            <w:tcMar>
              <w:top w:w="100" w:type="dxa"/>
              <w:left w:w="100" w:type="dxa"/>
              <w:bottom w:w="100" w:type="dxa"/>
              <w:right w:w="100" w:type="dxa"/>
            </w:tcMar>
          </w:tcPr>
          <w:p w14:paraId="4D038371" w14:textId="77777777" w:rsidR="00E01D6B" w:rsidRDefault="00000000">
            <w:r>
              <w:t>Yes</w:t>
            </w:r>
          </w:p>
        </w:tc>
      </w:tr>
    </w:tbl>
    <w:p w14:paraId="2AFBD897" w14:textId="77777777" w:rsidR="00E01D6B" w:rsidRDefault="00000000">
      <w:pPr>
        <w:spacing w:before="300"/>
      </w:pPr>
      <w:r>
        <w:rPr>
          <w:b/>
          <w:bCs/>
        </w:rPr>
        <w:t xml:space="preserve">Note: </w:t>
      </w:r>
      <w:r>
        <w:t>When set to Yes, tax difference is accrued for invoice exceptions listed in the parameter Application.Invoicing.TaxAccrualExceptions if the computed tax amount is more than invoice tax and the invoice exception handler disputes the invoice tax amount by accepting the expected tax amount. Payment request documents contain accrual tax amounts.</w:t>
      </w:r>
    </w:p>
    <w:p w14:paraId="1AB0EC1A" w14:textId="77777777" w:rsidR="00E01D6B" w:rsidRDefault="00E01D6B">
      <w:pPr>
        <w:pageBreakBefore/>
      </w:pPr>
    </w:p>
    <w:p w14:paraId="105E73B8" w14:textId="77777777" w:rsidR="00E01D6B" w:rsidRDefault="00000000">
      <w:pPr>
        <w:pStyle w:val="Heading2"/>
        <w:spacing w:after="200"/>
        <w:jc w:val="center"/>
      </w:pPr>
      <w:r>
        <w:rPr>
          <w:b/>
          <w:bCs/>
          <w:sz w:val="32"/>
          <w:szCs w:val="32"/>
        </w:rPr>
        <w:t>Reject requires no more approvals</w:t>
      </w:r>
    </w:p>
    <w:p w14:paraId="128A1E42" w14:textId="77777777" w:rsidR="00E01D6B" w:rsidRDefault="00000000">
      <w:pPr>
        <w:spacing w:after="240"/>
        <w:jc w:val="center"/>
      </w:pPr>
      <w:r>
        <w:rPr>
          <w:b/>
          <w:bCs/>
        </w:rPr>
        <w:t>Application.Invoicing.RejectRequiresNoMoreApprovals</w:t>
      </w:r>
    </w:p>
    <w:p w14:paraId="57B7773B" w14:textId="77777777" w:rsidR="00E01D6B" w:rsidRDefault="00000000">
      <w:pPr>
        <w:spacing w:after="300"/>
        <w:jc w:val="center"/>
      </w:pPr>
      <w:r>
        <w:rPr>
          <w:i/>
          <w:iCs/>
        </w:rPr>
        <w:t xml:space="preserve">Current value: </w:t>
      </w:r>
      <w:r>
        <w:rPr>
          <w:b/>
          <w:bCs/>
          <w:color w:val="006400"/>
        </w:rPr>
        <w:t>ENABLED</w:t>
      </w:r>
    </w:p>
    <w:p w14:paraId="3466078C" w14:textId="77777777" w:rsidR="00E01D6B" w:rsidRDefault="00000000">
      <w:pPr>
        <w:spacing w:after="300"/>
      </w:pPr>
      <w:r>
        <w:rPr>
          <w:b/>
          <w:bCs/>
        </w:rPr>
        <w:t>Description:</w:t>
      </w:r>
      <w:r>
        <w:rPr>
          <w:b/>
          <w:bCs/>
        </w:rPr>
        <w:tab/>
      </w:r>
      <w:r>
        <w:t>Specifies whether more approvals are required when an IR is rejected by the reconciler.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2F592C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3C5C0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BA34E0A" w14:textId="77777777" w:rsidR="00E01D6B" w:rsidRDefault="00000000">
            <w:r>
              <w:rPr>
                <w:b/>
                <w:bCs/>
              </w:rPr>
              <w:t>Value</w:t>
            </w:r>
          </w:p>
        </w:tc>
      </w:tr>
      <w:tr w:rsidR="00E01D6B" w14:paraId="239F334E" w14:textId="77777777">
        <w:tblPrEx>
          <w:tblCellMar>
            <w:top w:w="0" w:type="dxa"/>
            <w:bottom w:w="0" w:type="dxa"/>
          </w:tblCellMar>
        </w:tblPrEx>
        <w:tc>
          <w:tcPr>
            <w:tcW w:w="0" w:type="auto"/>
            <w:tcMar>
              <w:top w:w="100" w:type="dxa"/>
              <w:left w:w="100" w:type="dxa"/>
              <w:bottom w:w="100" w:type="dxa"/>
              <w:right w:w="100" w:type="dxa"/>
            </w:tcMar>
          </w:tcPr>
          <w:p w14:paraId="120C982A" w14:textId="77777777" w:rsidR="00E01D6B" w:rsidRDefault="00000000">
            <w:r>
              <w:t>Parameter Type</w:t>
            </w:r>
          </w:p>
        </w:tc>
        <w:tc>
          <w:tcPr>
            <w:tcW w:w="0" w:type="auto"/>
            <w:tcMar>
              <w:top w:w="100" w:type="dxa"/>
              <w:left w:w="100" w:type="dxa"/>
              <w:bottom w:w="100" w:type="dxa"/>
              <w:right w:w="100" w:type="dxa"/>
            </w:tcMar>
          </w:tcPr>
          <w:p w14:paraId="08363BC2" w14:textId="77777777" w:rsidR="00E01D6B" w:rsidRDefault="00000000">
            <w:r>
              <w:t>java.lang.Boolean</w:t>
            </w:r>
          </w:p>
        </w:tc>
      </w:tr>
      <w:tr w:rsidR="00E01D6B" w14:paraId="3634FFE8" w14:textId="77777777">
        <w:tblPrEx>
          <w:tblCellMar>
            <w:top w:w="0" w:type="dxa"/>
            <w:bottom w:w="0" w:type="dxa"/>
          </w:tblCellMar>
        </w:tblPrEx>
        <w:tc>
          <w:tcPr>
            <w:tcW w:w="0" w:type="auto"/>
            <w:tcMar>
              <w:top w:w="100" w:type="dxa"/>
              <w:left w:w="100" w:type="dxa"/>
              <w:bottom w:w="100" w:type="dxa"/>
              <w:right w:w="100" w:type="dxa"/>
            </w:tcMar>
          </w:tcPr>
          <w:p w14:paraId="2D800929" w14:textId="77777777" w:rsidR="00E01D6B" w:rsidRDefault="00000000">
            <w:r>
              <w:t>Is Default</w:t>
            </w:r>
          </w:p>
        </w:tc>
        <w:tc>
          <w:tcPr>
            <w:tcW w:w="0" w:type="auto"/>
            <w:tcMar>
              <w:top w:w="100" w:type="dxa"/>
              <w:left w:w="100" w:type="dxa"/>
              <w:bottom w:w="100" w:type="dxa"/>
              <w:right w:w="100" w:type="dxa"/>
            </w:tcMar>
          </w:tcPr>
          <w:p w14:paraId="23EC2ADC" w14:textId="77777777" w:rsidR="00E01D6B" w:rsidRDefault="00000000">
            <w:r>
              <w:t>No</w:t>
            </w:r>
          </w:p>
        </w:tc>
      </w:tr>
      <w:tr w:rsidR="00E01D6B" w14:paraId="6060F0AD" w14:textId="77777777">
        <w:tblPrEx>
          <w:tblCellMar>
            <w:top w:w="0" w:type="dxa"/>
            <w:bottom w:w="0" w:type="dxa"/>
          </w:tblCellMar>
        </w:tblPrEx>
        <w:tc>
          <w:tcPr>
            <w:tcW w:w="0" w:type="auto"/>
            <w:tcMar>
              <w:top w:w="100" w:type="dxa"/>
              <w:left w:w="100" w:type="dxa"/>
              <w:bottom w:w="100" w:type="dxa"/>
              <w:right w:w="100" w:type="dxa"/>
            </w:tcMar>
          </w:tcPr>
          <w:p w14:paraId="2A4A33C9" w14:textId="77777777" w:rsidR="00E01D6B" w:rsidRDefault="00000000">
            <w:r>
              <w:t>Default Value</w:t>
            </w:r>
          </w:p>
        </w:tc>
        <w:tc>
          <w:tcPr>
            <w:tcW w:w="0" w:type="auto"/>
            <w:tcMar>
              <w:top w:w="100" w:type="dxa"/>
              <w:left w:w="100" w:type="dxa"/>
              <w:bottom w:w="100" w:type="dxa"/>
              <w:right w:w="100" w:type="dxa"/>
            </w:tcMar>
          </w:tcPr>
          <w:p w14:paraId="7BB16AF3" w14:textId="77777777" w:rsidR="00E01D6B" w:rsidRDefault="00000000">
            <w:r>
              <w:t>Yes</w:t>
            </w:r>
          </w:p>
        </w:tc>
      </w:tr>
      <w:tr w:rsidR="00E01D6B" w14:paraId="452AE740" w14:textId="77777777">
        <w:tblPrEx>
          <w:tblCellMar>
            <w:top w:w="0" w:type="dxa"/>
            <w:bottom w:w="0" w:type="dxa"/>
          </w:tblCellMar>
        </w:tblPrEx>
        <w:tc>
          <w:tcPr>
            <w:tcW w:w="0" w:type="auto"/>
            <w:tcMar>
              <w:top w:w="100" w:type="dxa"/>
              <w:left w:w="100" w:type="dxa"/>
              <w:bottom w:w="100" w:type="dxa"/>
              <w:right w:w="100" w:type="dxa"/>
            </w:tcMar>
          </w:tcPr>
          <w:p w14:paraId="01FDF531" w14:textId="77777777" w:rsidR="00E01D6B" w:rsidRDefault="00000000">
            <w:r>
              <w:t>Is Customer Editable</w:t>
            </w:r>
          </w:p>
        </w:tc>
        <w:tc>
          <w:tcPr>
            <w:tcW w:w="0" w:type="auto"/>
            <w:tcMar>
              <w:top w:w="100" w:type="dxa"/>
              <w:left w:w="100" w:type="dxa"/>
              <w:bottom w:w="100" w:type="dxa"/>
              <w:right w:w="100" w:type="dxa"/>
            </w:tcMar>
          </w:tcPr>
          <w:p w14:paraId="06B41233" w14:textId="77777777" w:rsidR="00E01D6B" w:rsidRDefault="00000000">
            <w:r>
              <w:t>No</w:t>
            </w:r>
          </w:p>
        </w:tc>
      </w:tr>
      <w:tr w:rsidR="00E01D6B" w14:paraId="1AEC7710" w14:textId="77777777">
        <w:tblPrEx>
          <w:tblCellMar>
            <w:top w:w="0" w:type="dxa"/>
            <w:bottom w:w="0" w:type="dxa"/>
          </w:tblCellMar>
        </w:tblPrEx>
        <w:tc>
          <w:tcPr>
            <w:tcW w:w="0" w:type="auto"/>
            <w:tcMar>
              <w:top w:w="100" w:type="dxa"/>
              <w:left w:w="100" w:type="dxa"/>
              <w:bottom w:w="100" w:type="dxa"/>
              <w:right w:w="100" w:type="dxa"/>
            </w:tcMar>
          </w:tcPr>
          <w:p w14:paraId="19F65FFB" w14:textId="77777777" w:rsidR="00E01D6B" w:rsidRDefault="00000000">
            <w:r>
              <w:t>Parameter Value</w:t>
            </w:r>
          </w:p>
        </w:tc>
        <w:tc>
          <w:tcPr>
            <w:tcW w:w="0" w:type="auto"/>
            <w:tcMar>
              <w:top w:w="100" w:type="dxa"/>
              <w:left w:w="100" w:type="dxa"/>
              <w:bottom w:w="100" w:type="dxa"/>
              <w:right w:w="100" w:type="dxa"/>
            </w:tcMar>
          </w:tcPr>
          <w:p w14:paraId="1BCCCD4B" w14:textId="77777777" w:rsidR="00E01D6B" w:rsidRDefault="00000000">
            <w:r>
              <w:t>Yes</w:t>
            </w:r>
          </w:p>
        </w:tc>
      </w:tr>
    </w:tbl>
    <w:p w14:paraId="7CA058DB" w14:textId="77777777" w:rsidR="00E01D6B" w:rsidRDefault="00000000">
      <w:pPr>
        <w:spacing w:before="300"/>
      </w:pPr>
      <w:r>
        <w:rPr>
          <w:b/>
          <w:bCs/>
        </w:rPr>
        <w:t xml:space="preserve">Note: </w:t>
      </w:r>
      <w:r>
        <w:t>Specifies whether more approvals are required when an IR is rejected by the reconciler.</w:t>
      </w:r>
    </w:p>
    <w:p w14:paraId="2E7DC4AB" w14:textId="77777777" w:rsidR="00E01D6B" w:rsidRDefault="00E01D6B">
      <w:pPr>
        <w:pageBreakBefore/>
      </w:pPr>
    </w:p>
    <w:p w14:paraId="29EE9862" w14:textId="77777777" w:rsidR="00E01D6B" w:rsidRDefault="00000000">
      <w:pPr>
        <w:pStyle w:val="Heading2"/>
        <w:spacing w:after="200"/>
        <w:jc w:val="center"/>
      </w:pPr>
      <w:r>
        <w:rPr>
          <w:b/>
          <w:bCs/>
          <w:sz w:val="32"/>
          <w:szCs w:val="32"/>
        </w:rPr>
        <w:t>Repush Failed Payments</w:t>
      </w:r>
    </w:p>
    <w:p w14:paraId="4158AD49" w14:textId="77777777" w:rsidR="00E01D6B" w:rsidRDefault="00000000">
      <w:pPr>
        <w:spacing w:after="240"/>
        <w:jc w:val="center"/>
      </w:pPr>
      <w:r>
        <w:rPr>
          <w:b/>
          <w:bCs/>
        </w:rPr>
        <w:t>Application.Invoicing.RepushFailedPayments</w:t>
      </w:r>
    </w:p>
    <w:p w14:paraId="01FCA084" w14:textId="77777777" w:rsidR="00E01D6B" w:rsidRDefault="00000000">
      <w:pPr>
        <w:spacing w:after="300"/>
        <w:jc w:val="center"/>
      </w:pPr>
      <w:r>
        <w:rPr>
          <w:i/>
          <w:iCs/>
        </w:rPr>
        <w:t xml:space="preserve">Current value: </w:t>
      </w:r>
      <w:r>
        <w:rPr>
          <w:b/>
          <w:bCs/>
          <w:color w:val="006400"/>
        </w:rPr>
        <w:t>ENABLED</w:t>
      </w:r>
    </w:p>
    <w:p w14:paraId="53A69702" w14:textId="77777777" w:rsidR="00E01D6B" w:rsidRDefault="00000000">
      <w:pPr>
        <w:spacing w:after="300"/>
      </w:pPr>
      <w:r>
        <w:rPr>
          <w:b/>
          <w:bCs/>
        </w:rPr>
        <w:t>Description:</w:t>
      </w:r>
      <w:r>
        <w:rPr>
          <w:b/>
          <w:bCs/>
        </w:rPr>
        <w:tab/>
      </w:r>
      <w:r>
        <w:t>Specifies whether or not the scheduled task ResendFailedPaymentRequests continues to resend failed payment requests to the ERP. The default value is false, meaning that ResendFailedPaymentRequests does not resend failed payment requests. When set to true, ResendFailedPaymentRequests continues to resend failed payment requests until either the ERP accepts them or the invoice reconciliation associated with the payment request is rejected. This parameter does not apply to web service integrations; web services integrations automatically continue to resend failed payment requests.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662311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FC044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73C7BB2" w14:textId="77777777" w:rsidR="00E01D6B" w:rsidRDefault="00000000">
            <w:r>
              <w:rPr>
                <w:b/>
                <w:bCs/>
              </w:rPr>
              <w:t>Value</w:t>
            </w:r>
          </w:p>
        </w:tc>
      </w:tr>
      <w:tr w:rsidR="00E01D6B" w14:paraId="32A19328" w14:textId="77777777">
        <w:tblPrEx>
          <w:tblCellMar>
            <w:top w:w="0" w:type="dxa"/>
            <w:bottom w:w="0" w:type="dxa"/>
          </w:tblCellMar>
        </w:tblPrEx>
        <w:tc>
          <w:tcPr>
            <w:tcW w:w="0" w:type="auto"/>
            <w:tcMar>
              <w:top w:w="100" w:type="dxa"/>
              <w:left w:w="100" w:type="dxa"/>
              <w:bottom w:w="100" w:type="dxa"/>
              <w:right w:w="100" w:type="dxa"/>
            </w:tcMar>
          </w:tcPr>
          <w:p w14:paraId="2001CF2B" w14:textId="77777777" w:rsidR="00E01D6B" w:rsidRDefault="00000000">
            <w:r>
              <w:t>Parameter Type</w:t>
            </w:r>
          </w:p>
        </w:tc>
        <w:tc>
          <w:tcPr>
            <w:tcW w:w="0" w:type="auto"/>
            <w:tcMar>
              <w:top w:w="100" w:type="dxa"/>
              <w:left w:w="100" w:type="dxa"/>
              <w:bottom w:w="100" w:type="dxa"/>
              <w:right w:w="100" w:type="dxa"/>
            </w:tcMar>
          </w:tcPr>
          <w:p w14:paraId="0075649D" w14:textId="77777777" w:rsidR="00E01D6B" w:rsidRDefault="00000000">
            <w:r>
              <w:t>java.lang.Boolean</w:t>
            </w:r>
          </w:p>
        </w:tc>
      </w:tr>
      <w:tr w:rsidR="00E01D6B" w14:paraId="72D904FD" w14:textId="77777777">
        <w:tblPrEx>
          <w:tblCellMar>
            <w:top w:w="0" w:type="dxa"/>
            <w:bottom w:w="0" w:type="dxa"/>
          </w:tblCellMar>
        </w:tblPrEx>
        <w:tc>
          <w:tcPr>
            <w:tcW w:w="0" w:type="auto"/>
            <w:tcMar>
              <w:top w:w="100" w:type="dxa"/>
              <w:left w:w="100" w:type="dxa"/>
              <w:bottom w:w="100" w:type="dxa"/>
              <w:right w:w="100" w:type="dxa"/>
            </w:tcMar>
          </w:tcPr>
          <w:p w14:paraId="7B97413E" w14:textId="77777777" w:rsidR="00E01D6B" w:rsidRDefault="00000000">
            <w:r>
              <w:t>Is Default</w:t>
            </w:r>
          </w:p>
        </w:tc>
        <w:tc>
          <w:tcPr>
            <w:tcW w:w="0" w:type="auto"/>
            <w:tcMar>
              <w:top w:w="100" w:type="dxa"/>
              <w:left w:w="100" w:type="dxa"/>
              <w:bottom w:w="100" w:type="dxa"/>
              <w:right w:w="100" w:type="dxa"/>
            </w:tcMar>
          </w:tcPr>
          <w:p w14:paraId="74AED973" w14:textId="77777777" w:rsidR="00E01D6B" w:rsidRDefault="00000000">
            <w:r>
              <w:t>No</w:t>
            </w:r>
          </w:p>
        </w:tc>
      </w:tr>
      <w:tr w:rsidR="00E01D6B" w14:paraId="4B26D1D2" w14:textId="77777777">
        <w:tblPrEx>
          <w:tblCellMar>
            <w:top w:w="0" w:type="dxa"/>
            <w:bottom w:w="0" w:type="dxa"/>
          </w:tblCellMar>
        </w:tblPrEx>
        <w:tc>
          <w:tcPr>
            <w:tcW w:w="0" w:type="auto"/>
            <w:tcMar>
              <w:top w:w="100" w:type="dxa"/>
              <w:left w:w="100" w:type="dxa"/>
              <w:bottom w:w="100" w:type="dxa"/>
              <w:right w:w="100" w:type="dxa"/>
            </w:tcMar>
          </w:tcPr>
          <w:p w14:paraId="0AA153A0" w14:textId="77777777" w:rsidR="00E01D6B" w:rsidRDefault="00000000">
            <w:r>
              <w:t>Default Value</w:t>
            </w:r>
          </w:p>
        </w:tc>
        <w:tc>
          <w:tcPr>
            <w:tcW w:w="0" w:type="auto"/>
            <w:tcMar>
              <w:top w:w="100" w:type="dxa"/>
              <w:left w:w="100" w:type="dxa"/>
              <w:bottom w:w="100" w:type="dxa"/>
              <w:right w:w="100" w:type="dxa"/>
            </w:tcMar>
          </w:tcPr>
          <w:p w14:paraId="6A11E263" w14:textId="77777777" w:rsidR="00E01D6B" w:rsidRDefault="00000000">
            <w:r>
              <w:t>No</w:t>
            </w:r>
          </w:p>
        </w:tc>
      </w:tr>
      <w:tr w:rsidR="00E01D6B" w14:paraId="7947A251" w14:textId="77777777">
        <w:tblPrEx>
          <w:tblCellMar>
            <w:top w:w="0" w:type="dxa"/>
            <w:bottom w:w="0" w:type="dxa"/>
          </w:tblCellMar>
        </w:tblPrEx>
        <w:tc>
          <w:tcPr>
            <w:tcW w:w="0" w:type="auto"/>
            <w:tcMar>
              <w:top w:w="100" w:type="dxa"/>
              <w:left w:w="100" w:type="dxa"/>
              <w:bottom w:w="100" w:type="dxa"/>
              <w:right w:w="100" w:type="dxa"/>
            </w:tcMar>
          </w:tcPr>
          <w:p w14:paraId="2B4C47AC" w14:textId="77777777" w:rsidR="00E01D6B" w:rsidRDefault="00000000">
            <w:r>
              <w:t>Is Customer Editable</w:t>
            </w:r>
          </w:p>
        </w:tc>
        <w:tc>
          <w:tcPr>
            <w:tcW w:w="0" w:type="auto"/>
            <w:tcMar>
              <w:top w:w="100" w:type="dxa"/>
              <w:left w:w="100" w:type="dxa"/>
              <w:bottom w:w="100" w:type="dxa"/>
              <w:right w:w="100" w:type="dxa"/>
            </w:tcMar>
          </w:tcPr>
          <w:p w14:paraId="286657EB" w14:textId="77777777" w:rsidR="00E01D6B" w:rsidRDefault="00000000">
            <w:r>
              <w:t>No</w:t>
            </w:r>
          </w:p>
        </w:tc>
      </w:tr>
      <w:tr w:rsidR="00E01D6B" w14:paraId="784C2DA1" w14:textId="77777777">
        <w:tblPrEx>
          <w:tblCellMar>
            <w:top w:w="0" w:type="dxa"/>
            <w:bottom w:w="0" w:type="dxa"/>
          </w:tblCellMar>
        </w:tblPrEx>
        <w:tc>
          <w:tcPr>
            <w:tcW w:w="0" w:type="auto"/>
            <w:tcMar>
              <w:top w:w="100" w:type="dxa"/>
              <w:left w:w="100" w:type="dxa"/>
              <w:bottom w:w="100" w:type="dxa"/>
              <w:right w:w="100" w:type="dxa"/>
            </w:tcMar>
          </w:tcPr>
          <w:p w14:paraId="4C2AF65C" w14:textId="77777777" w:rsidR="00E01D6B" w:rsidRDefault="00000000">
            <w:r>
              <w:t>Parameter Value</w:t>
            </w:r>
          </w:p>
        </w:tc>
        <w:tc>
          <w:tcPr>
            <w:tcW w:w="0" w:type="auto"/>
            <w:tcMar>
              <w:top w:w="100" w:type="dxa"/>
              <w:left w:w="100" w:type="dxa"/>
              <w:bottom w:w="100" w:type="dxa"/>
              <w:right w:w="100" w:type="dxa"/>
            </w:tcMar>
          </w:tcPr>
          <w:p w14:paraId="273A07DB" w14:textId="77777777" w:rsidR="00E01D6B" w:rsidRDefault="00000000">
            <w:r>
              <w:t>Yes</w:t>
            </w:r>
          </w:p>
        </w:tc>
      </w:tr>
    </w:tbl>
    <w:p w14:paraId="1D7F67DC" w14:textId="77777777" w:rsidR="00E01D6B" w:rsidRDefault="00000000">
      <w:pPr>
        <w:spacing w:before="300"/>
      </w:pPr>
      <w:r>
        <w:rPr>
          <w:b/>
          <w:bCs/>
        </w:rPr>
        <w:t xml:space="preserve">Note: </w:t>
      </w:r>
      <w:r>
        <w:t>Specifies whether or not the scheduled task ResendFailedPaymentRequests continues to resend failed payment requests to the ERP. The default value is false, meaning that ResendFailedPaymentRequests does not resend failed payment requests. When set to true, ResendFailedPaymentRequests continues to resend failed payment requests until either the ERP accepts them or the invoice reconciliation associat</w:t>
      </w:r>
    </w:p>
    <w:p w14:paraId="3BC02BD4" w14:textId="77777777" w:rsidR="00E01D6B" w:rsidRDefault="00E01D6B">
      <w:pPr>
        <w:pageBreakBefore/>
      </w:pPr>
    </w:p>
    <w:p w14:paraId="565E33BD" w14:textId="77777777" w:rsidR="00E01D6B" w:rsidRDefault="00000000">
      <w:pPr>
        <w:pStyle w:val="Heading2"/>
        <w:spacing w:after="200"/>
        <w:jc w:val="center"/>
      </w:pPr>
      <w:r>
        <w:rPr>
          <w:b/>
          <w:bCs/>
          <w:sz w:val="32"/>
          <w:szCs w:val="32"/>
        </w:rPr>
        <w:t>Reset approvals on reconcile</w:t>
      </w:r>
    </w:p>
    <w:p w14:paraId="76F3BDB0" w14:textId="77777777" w:rsidR="00E01D6B" w:rsidRDefault="00000000">
      <w:pPr>
        <w:spacing w:after="240"/>
        <w:jc w:val="center"/>
      </w:pPr>
      <w:r>
        <w:rPr>
          <w:b/>
          <w:bCs/>
        </w:rPr>
        <w:t>Application.Invoicing.ResetApprovalsOnReconcile</w:t>
      </w:r>
    </w:p>
    <w:p w14:paraId="7FC0F594" w14:textId="77777777" w:rsidR="00E01D6B" w:rsidRDefault="00000000">
      <w:pPr>
        <w:spacing w:after="300"/>
        <w:jc w:val="center"/>
      </w:pPr>
      <w:r>
        <w:rPr>
          <w:i/>
          <w:iCs/>
        </w:rPr>
        <w:t xml:space="preserve">Current value: </w:t>
      </w:r>
      <w:r>
        <w:rPr>
          <w:b/>
          <w:bCs/>
          <w:color w:val="006400"/>
        </w:rPr>
        <w:t>ENABLED</w:t>
      </w:r>
    </w:p>
    <w:p w14:paraId="289A3DA8" w14:textId="77777777" w:rsidR="00E01D6B" w:rsidRDefault="00000000">
      <w:pPr>
        <w:spacing w:after="300"/>
      </w:pPr>
      <w:r>
        <w:rPr>
          <w:b/>
          <w:bCs/>
        </w:rPr>
        <w:t>Description:</w:t>
      </w:r>
      <w:r>
        <w:rPr>
          <w:b/>
          <w:bCs/>
        </w:rPr>
        <w:tab/>
      </w:r>
      <w:r>
        <w:t>Specifies whether invoicing approval requests are reinitialized when a StatementReconciliation is reconciled. If the value of this parameter is set to Yes, and a StatementReconciliation is reconciled against an invoice approvable request that already contains submitted StatementReconciliations, the approval of the request is reset. When the approvable is reset, the approval process starts over from the beginning.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0FDB81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3C187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C847808" w14:textId="77777777" w:rsidR="00E01D6B" w:rsidRDefault="00000000">
            <w:r>
              <w:rPr>
                <w:b/>
                <w:bCs/>
              </w:rPr>
              <w:t>Value</w:t>
            </w:r>
          </w:p>
        </w:tc>
      </w:tr>
      <w:tr w:rsidR="00E01D6B" w14:paraId="742C7FA5" w14:textId="77777777">
        <w:tblPrEx>
          <w:tblCellMar>
            <w:top w:w="0" w:type="dxa"/>
            <w:bottom w:w="0" w:type="dxa"/>
          </w:tblCellMar>
        </w:tblPrEx>
        <w:tc>
          <w:tcPr>
            <w:tcW w:w="0" w:type="auto"/>
            <w:tcMar>
              <w:top w:w="100" w:type="dxa"/>
              <w:left w:w="100" w:type="dxa"/>
              <w:bottom w:w="100" w:type="dxa"/>
              <w:right w:w="100" w:type="dxa"/>
            </w:tcMar>
          </w:tcPr>
          <w:p w14:paraId="008BA3B2" w14:textId="77777777" w:rsidR="00E01D6B" w:rsidRDefault="00000000">
            <w:r>
              <w:t>Parameter Type</w:t>
            </w:r>
          </w:p>
        </w:tc>
        <w:tc>
          <w:tcPr>
            <w:tcW w:w="0" w:type="auto"/>
            <w:tcMar>
              <w:top w:w="100" w:type="dxa"/>
              <w:left w:w="100" w:type="dxa"/>
              <w:bottom w:w="100" w:type="dxa"/>
              <w:right w:w="100" w:type="dxa"/>
            </w:tcMar>
          </w:tcPr>
          <w:p w14:paraId="0813A1A2" w14:textId="77777777" w:rsidR="00E01D6B" w:rsidRDefault="00000000">
            <w:r>
              <w:t>java.lang.Boolean</w:t>
            </w:r>
          </w:p>
        </w:tc>
      </w:tr>
      <w:tr w:rsidR="00E01D6B" w14:paraId="2FD4C4C6" w14:textId="77777777">
        <w:tblPrEx>
          <w:tblCellMar>
            <w:top w:w="0" w:type="dxa"/>
            <w:bottom w:w="0" w:type="dxa"/>
          </w:tblCellMar>
        </w:tblPrEx>
        <w:tc>
          <w:tcPr>
            <w:tcW w:w="0" w:type="auto"/>
            <w:tcMar>
              <w:top w:w="100" w:type="dxa"/>
              <w:left w:w="100" w:type="dxa"/>
              <w:bottom w:w="100" w:type="dxa"/>
              <w:right w:w="100" w:type="dxa"/>
            </w:tcMar>
          </w:tcPr>
          <w:p w14:paraId="6A29C055" w14:textId="77777777" w:rsidR="00E01D6B" w:rsidRDefault="00000000">
            <w:r>
              <w:t>Is Default</w:t>
            </w:r>
          </w:p>
        </w:tc>
        <w:tc>
          <w:tcPr>
            <w:tcW w:w="0" w:type="auto"/>
            <w:tcMar>
              <w:top w:w="100" w:type="dxa"/>
              <w:left w:w="100" w:type="dxa"/>
              <w:bottom w:w="100" w:type="dxa"/>
              <w:right w:w="100" w:type="dxa"/>
            </w:tcMar>
          </w:tcPr>
          <w:p w14:paraId="5EC467F3" w14:textId="77777777" w:rsidR="00E01D6B" w:rsidRDefault="00000000">
            <w:r>
              <w:t>No</w:t>
            </w:r>
          </w:p>
        </w:tc>
      </w:tr>
      <w:tr w:rsidR="00E01D6B" w14:paraId="6504A1C9" w14:textId="77777777">
        <w:tblPrEx>
          <w:tblCellMar>
            <w:top w:w="0" w:type="dxa"/>
            <w:bottom w:w="0" w:type="dxa"/>
          </w:tblCellMar>
        </w:tblPrEx>
        <w:tc>
          <w:tcPr>
            <w:tcW w:w="0" w:type="auto"/>
            <w:tcMar>
              <w:top w:w="100" w:type="dxa"/>
              <w:left w:w="100" w:type="dxa"/>
              <w:bottom w:w="100" w:type="dxa"/>
              <w:right w:w="100" w:type="dxa"/>
            </w:tcMar>
          </w:tcPr>
          <w:p w14:paraId="108D9E33" w14:textId="77777777" w:rsidR="00E01D6B" w:rsidRDefault="00000000">
            <w:r>
              <w:t>Default Value</w:t>
            </w:r>
          </w:p>
        </w:tc>
        <w:tc>
          <w:tcPr>
            <w:tcW w:w="0" w:type="auto"/>
            <w:tcMar>
              <w:top w:w="100" w:type="dxa"/>
              <w:left w:w="100" w:type="dxa"/>
              <w:bottom w:w="100" w:type="dxa"/>
              <w:right w:w="100" w:type="dxa"/>
            </w:tcMar>
          </w:tcPr>
          <w:p w14:paraId="23FABBD5" w14:textId="77777777" w:rsidR="00E01D6B" w:rsidRDefault="00000000">
            <w:r>
              <w:t>Yes</w:t>
            </w:r>
          </w:p>
        </w:tc>
      </w:tr>
      <w:tr w:rsidR="00E01D6B" w14:paraId="7AE36EE3" w14:textId="77777777">
        <w:tblPrEx>
          <w:tblCellMar>
            <w:top w:w="0" w:type="dxa"/>
            <w:bottom w:w="0" w:type="dxa"/>
          </w:tblCellMar>
        </w:tblPrEx>
        <w:tc>
          <w:tcPr>
            <w:tcW w:w="0" w:type="auto"/>
            <w:tcMar>
              <w:top w:w="100" w:type="dxa"/>
              <w:left w:w="100" w:type="dxa"/>
              <w:bottom w:w="100" w:type="dxa"/>
              <w:right w:w="100" w:type="dxa"/>
            </w:tcMar>
          </w:tcPr>
          <w:p w14:paraId="7DBF79D4" w14:textId="77777777" w:rsidR="00E01D6B" w:rsidRDefault="00000000">
            <w:r>
              <w:t>Is Customer Editable</w:t>
            </w:r>
          </w:p>
        </w:tc>
        <w:tc>
          <w:tcPr>
            <w:tcW w:w="0" w:type="auto"/>
            <w:tcMar>
              <w:top w:w="100" w:type="dxa"/>
              <w:left w:w="100" w:type="dxa"/>
              <w:bottom w:w="100" w:type="dxa"/>
              <w:right w:w="100" w:type="dxa"/>
            </w:tcMar>
          </w:tcPr>
          <w:p w14:paraId="35B1A3BE" w14:textId="77777777" w:rsidR="00E01D6B" w:rsidRDefault="00000000">
            <w:r>
              <w:t>No</w:t>
            </w:r>
          </w:p>
        </w:tc>
      </w:tr>
      <w:tr w:rsidR="00E01D6B" w14:paraId="5A2F8BAA" w14:textId="77777777">
        <w:tblPrEx>
          <w:tblCellMar>
            <w:top w:w="0" w:type="dxa"/>
            <w:bottom w:w="0" w:type="dxa"/>
          </w:tblCellMar>
        </w:tblPrEx>
        <w:tc>
          <w:tcPr>
            <w:tcW w:w="0" w:type="auto"/>
            <w:tcMar>
              <w:top w:w="100" w:type="dxa"/>
              <w:left w:w="100" w:type="dxa"/>
              <w:bottom w:w="100" w:type="dxa"/>
              <w:right w:w="100" w:type="dxa"/>
            </w:tcMar>
          </w:tcPr>
          <w:p w14:paraId="0221E385" w14:textId="77777777" w:rsidR="00E01D6B" w:rsidRDefault="00000000">
            <w:r>
              <w:t>Parameter Value</w:t>
            </w:r>
          </w:p>
        </w:tc>
        <w:tc>
          <w:tcPr>
            <w:tcW w:w="0" w:type="auto"/>
            <w:tcMar>
              <w:top w:w="100" w:type="dxa"/>
              <w:left w:w="100" w:type="dxa"/>
              <w:bottom w:w="100" w:type="dxa"/>
              <w:right w:w="100" w:type="dxa"/>
            </w:tcMar>
          </w:tcPr>
          <w:p w14:paraId="69220BE7" w14:textId="77777777" w:rsidR="00E01D6B" w:rsidRDefault="00000000">
            <w:r>
              <w:t>Yes</w:t>
            </w:r>
          </w:p>
        </w:tc>
      </w:tr>
    </w:tbl>
    <w:p w14:paraId="6D0DD511" w14:textId="77777777" w:rsidR="00E01D6B" w:rsidRDefault="00000000">
      <w:pPr>
        <w:spacing w:before="300"/>
      </w:pPr>
      <w:r>
        <w:rPr>
          <w:b/>
          <w:bCs/>
        </w:rPr>
        <w:t xml:space="preserve">Note: </w:t>
      </w:r>
      <w:r>
        <w:t>Specifies whether invoicing approval requests are reinitialized when a StatementReconciliation is reconciled. If the value of this parameter is set to Yes, and a StatementReconciliation is reconciled against an invoice approvable request that already contains submitted StatementReconciliations, the approval of the request is reset. When the approvable is reset, the approval process starts over fro</w:t>
      </w:r>
    </w:p>
    <w:p w14:paraId="46B3E4FC" w14:textId="77777777" w:rsidR="00E01D6B" w:rsidRDefault="00E01D6B">
      <w:pPr>
        <w:pageBreakBefore/>
      </w:pPr>
    </w:p>
    <w:p w14:paraId="7E648277" w14:textId="77777777" w:rsidR="00E01D6B" w:rsidRDefault="00000000">
      <w:pPr>
        <w:pStyle w:val="Heading2"/>
        <w:spacing w:after="200"/>
        <w:jc w:val="center"/>
      </w:pPr>
      <w:r>
        <w:rPr>
          <w:b/>
          <w:bCs/>
          <w:sz w:val="32"/>
          <w:szCs w:val="32"/>
        </w:rPr>
        <w:t>Restrict deletion of invoice attachments</w:t>
      </w:r>
    </w:p>
    <w:p w14:paraId="70EE1726" w14:textId="77777777" w:rsidR="00E01D6B" w:rsidRDefault="00000000">
      <w:pPr>
        <w:spacing w:after="240"/>
        <w:jc w:val="center"/>
      </w:pPr>
      <w:r>
        <w:rPr>
          <w:b/>
          <w:bCs/>
        </w:rPr>
        <w:t>Application.Invoicing.RestrictDeletionOfInvoiceAttachments</w:t>
      </w:r>
    </w:p>
    <w:p w14:paraId="78FAF9D2" w14:textId="77777777" w:rsidR="00E01D6B" w:rsidRDefault="00000000">
      <w:pPr>
        <w:spacing w:after="300"/>
        <w:jc w:val="center"/>
      </w:pPr>
      <w:r>
        <w:rPr>
          <w:i/>
          <w:iCs/>
        </w:rPr>
        <w:t xml:space="preserve">Current value: </w:t>
      </w:r>
      <w:r>
        <w:rPr>
          <w:b/>
          <w:bCs/>
          <w:color w:val="006400"/>
        </w:rPr>
        <w:t>ENABLED</w:t>
      </w:r>
    </w:p>
    <w:p w14:paraId="4F4EF895" w14:textId="77777777" w:rsidR="00E01D6B" w:rsidRDefault="00000000">
      <w:pPr>
        <w:spacing w:after="300"/>
      </w:pPr>
      <w:r>
        <w:rPr>
          <w:b/>
          <w:bCs/>
        </w:rPr>
        <w:t>Description:</w:t>
      </w:r>
      <w:r>
        <w:rPr>
          <w:b/>
          <w:bCs/>
        </w:rPr>
        <w:tab/>
      </w:r>
      <w:r>
        <w:t>Restricts when users can delete attachments on submitted invoices and invoice reconciliation documents. If you restrict deletion, users can only delete the attachments they added if they are active approvers in the approval flow and they have permission to edit the invoice or invoice reconciliation document.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8116F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3A3396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7DD227E" w14:textId="77777777" w:rsidR="00E01D6B" w:rsidRDefault="00000000">
            <w:r>
              <w:rPr>
                <w:b/>
                <w:bCs/>
              </w:rPr>
              <w:t>Value</w:t>
            </w:r>
          </w:p>
        </w:tc>
      </w:tr>
      <w:tr w:rsidR="00E01D6B" w14:paraId="4659F351" w14:textId="77777777">
        <w:tblPrEx>
          <w:tblCellMar>
            <w:top w:w="0" w:type="dxa"/>
            <w:bottom w:w="0" w:type="dxa"/>
          </w:tblCellMar>
        </w:tblPrEx>
        <w:tc>
          <w:tcPr>
            <w:tcW w:w="0" w:type="auto"/>
            <w:tcMar>
              <w:top w:w="100" w:type="dxa"/>
              <w:left w:w="100" w:type="dxa"/>
              <w:bottom w:w="100" w:type="dxa"/>
              <w:right w:w="100" w:type="dxa"/>
            </w:tcMar>
          </w:tcPr>
          <w:p w14:paraId="385AB761" w14:textId="77777777" w:rsidR="00E01D6B" w:rsidRDefault="00000000">
            <w:r>
              <w:t>Parameter Type</w:t>
            </w:r>
          </w:p>
        </w:tc>
        <w:tc>
          <w:tcPr>
            <w:tcW w:w="0" w:type="auto"/>
            <w:tcMar>
              <w:top w:w="100" w:type="dxa"/>
              <w:left w:w="100" w:type="dxa"/>
              <w:bottom w:w="100" w:type="dxa"/>
              <w:right w:w="100" w:type="dxa"/>
            </w:tcMar>
          </w:tcPr>
          <w:p w14:paraId="0B39E02E" w14:textId="77777777" w:rsidR="00E01D6B" w:rsidRDefault="00000000">
            <w:r>
              <w:t>java.lang.Boolean</w:t>
            </w:r>
          </w:p>
        </w:tc>
      </w:tr>
      <w:tr w:rsidR="00E01D6B" w14:paraId="7904375B" w14:textId="77777777">
        <w:tblPrEx>
          <w:tblCellMar>
            <w:top w:w="0" w:type="dxa"/>
            <w:bottom w:w="0" w:type="dxa"/>
          </w:tblCellMar>
        </w:tblPrEx>
        <w:tc>
          <w:tcPr>
            <w:tcW w:w="0" w:type="auto"/>
            <w:tcMar>
              <w:top w:w="100" w:type="dxa"/>
              <w:left w:w="100" w:type="dxa"/>
              <w:bottom w:w="100" w:type="dxa"/>
              <w:right w:w="100" w:type="dxa"/>
            </w:tcMar>
          </w:tcPr>
          <w:p w14:paraId="03D84385" w14:textId="77777777" w:rsidR="00E01D6B" w:rsidRDefault="00000000">
            <w:r>
              <w:t>Is Default</w:t>
            </w:r>
          </w:p>
        </w:tc>
        <w:tc>
          <w:tcPr>
            <w:tcW w:w="0" w:type="auto"/>
            <w:tcMar>
              <w:top w:w="100" w:type="dxa"/>
              <w:left w:w="100" w:type="dxa"/>
              <w:bottom w:w="100" w:type="dxa"/>
              <w:right w:w="100" w:type="dxa"/>
            </w:tcMar>
          </w:tcPr>
          <w:p w14:paraId="1AA2F7AC" w14:textId="77777777" w:rsidR="00E01D6B" w:rsidRDefault="00000000">
            <w:r>
              <w:t>No</w:t>
            </w:r>
          </w:p>
        </w:tc>
      </w:tr>
      <w:tr w:rsidR="00E01D6B" w14:paraId="14F43AA3" w14:textId="77777777">
        <w:tblPrEx>
          <w:tblCellMar>
            <w:top w:w="0" w:type="dxa"/>
            <w:bottom w:w="0" w:type="dxa"/>
          </w:tblCellMar>
        </w:tblPrEx>
        <w:tc>
          <w:tcPr>
            <w:tcW w:w="0" w:type="auto"/>
            <w:tcMar>
              <w:top w:w="100" w:type="dxa"/>
              <w:left w:w="100" w:type="dxa"/>
              <w:bottom w:w="100" w:type="dxa"/>
              <w:right w:w="100" w:type="dxa"/>
            </w:tcMar>
          </w:tcPr>
          <w:p w14:paraId="31CC8EE7" w14:textId="77777777" w:rsidR="00E01D6B" w:rsidRDefault="00000000">
            <w:r>
              <w:t>Default Value</w:t>
            </w:r>
          </w:p>
        </w:tc>
        <w:tc>
          <w:tcPr>
            <w:tcW w:w="0" w:type="auto"/>
            <w:tcMar>
              <w:top w:w="100" w:type="dxa"/>
              <w:left w:w="100" w:type="dxa"/>
              <w:bottom w:w="100" w:type="dxa"/>
              <w:right w:w="100" w:type="dxa"/>
            </w:tcMar>
          </w:tcPr>
          <w:p w14:paraId="0F92FCAD" w14:textId="77777777" w:rsidR="00E01D6B" w:rsidRDefault="00000000">
            <w:r>
              <w:t>No</w:t>
            </w:r>
          </w:p>
        </w:tc>
      </w:tr>
      <w:tr w:rsidR="00E01D6B" w14:paraId="63EBC7F3" w14:textId="77777777">
        <w:tblPrEx>
          <w:tblCellMar>
            <w:top w:w="0" w:type="dxa"/>
            <w:bottom w:w="0" w:type="dxa"/>
          </w:tblCellMar>
        </w:tblPrEx>
        <w:tc>
          <w:tcPr>
            <w:tcW w:w="0" w:type="auto"/>
            <w:tcMar>
              <w:top w:w="100" w:type="dxa"/>
              <w:left w:w="100" w:type="dxa"/>
              <w:bottom w:w="100" w:type="dxa"/>
              <w:right w:w="100" w:type="dxa"/>
            </w:tcMar>
          </w:tcPr>
          <w:p w14:paraId="787A451F" w14:textId="77777777" w:rsidR="00E01D6B" w:rsidRDefault="00000000">
            <w:r>
              <w:t>Is Customer Editable</w:t>
            </w:r>
          </w:p>
        </w:tc>
        <w:tc>
          <w:tcPr>
            <w:tcW w:w="0" w:type="auto"/>
            <w:tcMar>
              <w:top w:w="100" w:type="dxa"/>
              <w:left w:w="100" w:type="dxa"/>
              <w:bottom w:w="100" w:type="dxa"/>
              <w:right w:w="100" w:type="dxa"/>
            </w:tcMar>
          </w:tcPr>
          <w:p w14:paraId="05BAA22A" w14:textId="77777777" w:rsidR="00E01D6B" w:rsidRDefault="00000000">
            <w:r>
              <w:t>Yes</w:t>
            </w:r>
          </w:p>
        </w:tc>
      </w:tr>
      <w:tr w:rsidR="00E01D6B" w14:paraId="1B4929DB" w14:textId="77777777">
        <w:tblPrEx>
          <w:tblCellMar>
            <w:top w:w="0" w:type="dxa"/>
            <w:bottom w:w="0" w:type="dxa"/>
          </w:tblCellMar>
        </w:tblPrEx>
        <w:tc>
          <w:tcPr>
            <w:tcW w:w="0" w:type="auto"/>
            <w:tcMar>
              <w:top w:w="100" w:type="dxa"/>
              <w:left w:w="100" w:type="dxa"/>
              <w:bottom w:w="100" w:type="dxa"/>
              <w:right w:w="100" w:type="dxa"/>
            </w:tcMar>
          </w:tcPr>
          <w:p w14:paraId="676292F0" w14:textId="77777777" w:rsidR="00E01D6B" w:rsidRDefault="00000000">
            <w:r>
              <w:t>Parameter Value</w:t>
            </w:r>
          </w:p>
        </w:tc>
        <w:tc>
          <w:tcPr>
            <w:tcW w:w="0" w:type="auto"/>
            <w:tcMar>
              <w:top w:w="100" w:type="dxa"/>
              <w:left w:w="100" w:type="dxa"/>
              <w:bottom w:w="100" w:type="dxa"/>
              <w:right w:w="100" w:type="dxa"/>
            </w:tcMar>
          </w:tcPr>
          <w:p w14:paraId="4BABDCF9" w14:textId="77777777" w:rsidR="00E01D6B" w:rsidRDefault="00000000">
            <w:r>
              <w:t>Yes</w:t>
            </w:r>
          </w:p>
        </w:tc>
      </w:tr>
    </w:tbl>
    <w:p w14:paraId="60D77187" w14:textId="77777777" w:rsidR="00E01D6B" w:rsidRDefault="00000000">
      <w:pPr>
        <w:spacing w:before="300"/>
      </w:pPr>
      <w:r>
        <w:rPr>
          <w:b/>
          <w:bCs/>
        </w:rPr>
        <w:t xml:space="preserve">Note: </w:t>
      </w:r>
      <w:r>
        <w:t>Restricts when users can delete attachments on submitted invoices and invoice reconciliation documents. If you restrict deletion, users can only delete the attachments they added if they are active approvers in the approval flow and they have permission to edit the invoice or invoice reconciliation document.</w:t>
      </w:r>
    </w:p>
    <w:p w14:paraId="442B2002" w14:textId="77777777" w:rsidR="00E01D6B" w:rsidRDefault="00E01D6B">
      <w:pPr>
        <w:pageBreakBefore/>
      </w:pPr>
    </w:p>
    <w:p w14:paraId="4577D002" w14:textId="77777777" w:rsidR="00E01D6B" w:rsidRDefault="00000000">
      <w:pPr>
        <w:pStyle w:val="Heading2"/>
        <w:spacing w:after="200"/>
        <w:jc w:val="center"/>
      </w:pPr>
      <w:r>
        <w:rPr>
          <w:b/>
          <w:bCs/>
          <w:sz w:val="32"/>
          <w:szCs w:val="32"/>
        </w:rPr>
        <w:t>Send invoice reconciliations to SAP Business Network</w:t>
      </w:r>
    </w:p>
    <w:p w14:paraId="2073AA0E" w14:textId="77777777" w:rsidR="00E01D6B" w:rsidRDefault="00000000">
      <w:pPr>
        <w:spacing w:after="240"/>
        <w:jc w:val="center"/>
      </w:pPr>
      <w:r>
        <w:rPr>
          <w:b/>
          <w:bCs/>
        </w:rPr>
        <w:t>Application.Invoicing.SendIRToAN</w:t>
      </w:r>
    </w:p>
    <w:p w14:paraId="104F9FF3" w14:textId="77777777" w:rsidR="00E01D6B" w:rsidRDefault="00000000">
      <w:pPr>
        <w:spacing w:after="300"/>
        <w:jc w:val="center"/>
      </w:pPr>
      <w:r>
        <w:rPr>
          <w:i/>
          <w:iCs/>
        </w:rPr>
        <w:t xml:space="preserve">Current value: </w:t>
      </w:r>
      <w:r>
        <w:rPr>
          <w:b/>
          <w:bCs/>
          <w:color w:val="8B0000"/>
        </w:rPr>
        <w:t>DISABLED</w:t>
      </w:r>
    </w:p>
    <w:p w14:paraId="59B7DDFB" w14:textId="77777777" w:rsidR="00E01D6B" w:rsidRDefault="00000000">
      <w:pPr>
        <w:spacing w:after="300"/>
      </w:pPr>
      <w:r>
        <w:rPr>
          <w:b/>
          <w:bCs/>
        </w:rPr>
        <w:t>Description:</w:t>
      </w:r>
      <w:r>
        <w:rPr>
          <w:b/>
          <w:bCs/>
        </w:rPr>
        <w:tab/>
      </w:r>
      <w:r>
        <w:t>Determines whether to send invoice reconciliations (IRs) to SAP Business Network using cXML configurations in a merged SAP Ariba solutions environment where the Send Invoice and Payment Documents For Private Suppliers to SAP Business Network (Application.Invoicing.SendInvoiceAndPaymentsForPrivateSupplierToAN) parameter is set to Yes. When set to Yes, IRs for all types of invoices are sent to SAP Business Network. When set to No, all IRs are exported to an external system in the OK2Pay file format using file channel, web services, or SAP Integration Suite, Managed Gateway for Spend Management and SAP Business Network.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F66CFD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CBC29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CF43375" w14:textId="77777777" w:rsidR="00E01D6B" w:rsidRDefault="00000000">
            <w:r>
              <w:rPr>
                <w:b/>
                <w:bCs/>
              </w:rPr>
              <w:t>Value</w:t>
            </w:r>
          </w:p>
        </w:tc>
      </w:tr>
      <w:tr w:rsidR="00E01D6B" w14:paraId="1BAA0575" w14:textId="77777777">
        <w:tblPrEx>
          <w:tblCellMar>
            <w:top w:w="0" w:type="dxa"/>
            <w:bottom w:w="0" w:type="dxa"/>
          </w:tblCellMar>
        </w:tblPrEx>
        <w:tc>
          <w:tcPr>
            <w:tcW w:w="0" w:type="auto"/>
            <w:tcMar>
              <w:top w:w="100" w:type="dxa"/>
              <w:left w:w="100" w:type="dxa"/>
              <w:bottom w:w="100" w:type="dxa"/>
              <w:right w:w="100" w:type="dxa"/>
            </w:tcMar>
          </w:tcPr>
          <w:p w14:paraId="7641529C" w14:textId="77777777" w:rsidR="00E01D6B" w:rsidRDefault="00000000">
            <w:r>
              <w:t>Parameter Type</w:t>
            </w:r>
          </w:p>
        </w:tc>
        <w:tc>
          <w:tcPr>
            <w:tcW w:w="0" w:type="auto"/>
            <w:tcMar>
              <w:top w:w="100" w:type="dxa"/>
              <w:left w:w="100" w:type="dxa"/>
              <w:bottom w:w="100" w:type="dxa"/>
              <w:right w:w="100" w:type="dxa"/>
            </w:tcMar>
          </w:tcPr>
          <w:p w14:paraId="430B1824" w14:textId="77777777" w:rsidR="00E01D6B" w:rsidRDefault="00000000">
            <w:r>
              <w:t>java.lang.Boolean</w:t>
            </w:r>
          </w:p>
        </w:tc>
      </w:tr>
      <w:tr w:rsidR="00E01D6B" w14:paraId="30EC6D87" w14:textId="77777777">
        <w:tblPrEx>
          <w:tblCellMar>
            <w:top w:w="0" w:type="dxa"/>
            <w:bottom w:w="0" w:type="dxa"/>
          </w:tblCellMar>
        </w:tblPrEx>
        <w:tc>
          <w:tcPr>
            <w:tcW w:w="0" w:type="auto"/>
            <w:tcMar>
              <w:top w:w="100" w:type="dxa"/>
              <w:left w:w="100" w:type="dxa"/>
              <w:bottom w:w="100" w:type="dxa"/>
              <w:right w:w="100" w:type="dxa"/>
            </w:tcMar>
          </w:tcPr>
          <w:p w14:paraId="64A00DF4" w14:textId="77777777" w:rsidR="00E01D6B" w:rsidRDefault="00000000">
            <w:r>
              <w:t>Is Default</w:t>
            </w:r>
          </w:p>
        </w:tc>
        <w:tc>
          <w:tcPr>
            <w:tcW w:w="0" w:type="auto"/>
            <w:tcMar>
              <w:top w:w="100" w:type="dxa"/>
              <w:left w:w="100" w:type="dxa"/>
              <w:bottom w:w="100" w:type="dxa"/>
              <w:right w:w="100" w:type="dxa"/>
            </w:tcMar>
          </w:tcPr>
          <w:p w14:paraId="6B44292C" w14:textId="77777777" w:rsidR="00E01D6B" w:rsidRDefault="00000000">
            <w:r>
              <w:t>No</w:t>
            </w:r>
          </w:p>
        </w:tc>
      </w:tr>
      <w:tr w:rsidR="00E01D6B" w14:paraId="26688718" w14:textId="77777777">
        <w:tblPrEx>
          <w:tblCellMar>
            <w:top w:w="0" w:type="dxa"/>
            <w:bottom w:w="0" w:type="dxa"/>
          </w:tblCellMar>
        </w:tblPrEx>
        <w:tc>
          <w:tcPr>
            <w:tcW w:w="0" w:type="auto"/>
            <w:tcMar>
              <w:top w:w="100" w:type="dxa"/>
              <w:left w:w="100" w:type="dxa"/>
              <w:bottom w:w="100" w:type="dxa"/>
              <w:right w:w="100" w:type="dxa"/>
            </w:tcMar>
          </w:tcPr>
          <w:p w14:paraId="7932A749" w14:textId="77777777" w:rsidR="00E01D6B" w:rsidRDefault="00000000">
            <w:r>
              <w:t>Default Value</w:t>
            </w:r>
          </w:p>
        </w:tc>
        <w:tc>
          <w:tcPr>
            <w:tcW w:w="0" w:type="auto"/>
            <w:tcMar>
              <w:top w:w="100" w:type="dxa"/>
              <w:left w:w="100" w:type="dxa"/>
              <w:bottom w:w="100" w:type="dxa"/>
              <w:right w:w="100" w:type="dxa"/>
            </w:tcMar>
          </w:tcPr>
          <w:p w14:paraId="27489428" w14:textId="77777777" w:rsidR="00E01D6B" w:rsidRDefault="00000000">
            <w:r>
              <w:t>No</w:t>
            </w:r>
          </w:p>
        </w:tc>
      </w:tr>
      <w:tr w:rsidR="00E01D6B" w14:paraId="7E0687DE" w14:textId="77777777">
        <w:tblPrEx>
          <w:tblCellMar>
            <w:top w:w="0" w:type="dxa"/>
            <w:bottom w:w="0" w:type="dxa"/>
          </w:tblCellMar>
        </w:tblPrEx>
        <w:tc>
          <w:tcPr>
            <w:tcW w:w="0" w:type="auto"/>
            <w:tcMar>
              <w:top w:w="100" w:type="dxa"/>
              <w:left w:w="100" w:type="dxa"/>
              <w:bottom w:w="100" w:type="dxa"/>
              <w:right w:w="100" w:type="dxa"/>
            </w:tcMar>
          </w:tcPr>
          <w:p w14:paraId="13135EEA" w14:textId="77777777" w:rsidR="00E01D6B" w:rsidRDefault="00000000">
            <w:r>
              <w:t>Is Customer Editable</w:t>
            </w:r>
          </w:p>
        </w:tc>
        <w:tc>
          <w:tcPr>
            <w:tcW w:w="0" w:type="auto"/>
            <w:tcMar>
              <w:top w:w="100" w:type="dxa"/>
              <w:left w:w="100" w:type="dxa"/>
              <w:bottom w:w="100" w:type="dxa"/>
              <w:right w:w="100" w:type="dxa"/>
            </w:tcMar>
          </w:tcPr>
          <w:p w14:paraId="692CFD83" w14:textId="77777777" w:rsidR="00E01D6B" w:rsidRDefault="00000000">
            <w:r>
              <w:t>Yes</w:t>
            </w:r>
          </w:p>
        </w:tc>
      </w:tr>
      <w:tr w:rsidR="00E01D6B" w14:paraId="51703187" w14:textId="77777777">
        <w:tblPrEx>
          <w:tblCellMar>
            <w:top w:w="0" w:type="dxa"/>
            <w:bottom w:w="0" w:type="dxa"/>
          </w:tblCellMar>
        </w:tblPrEx>
        <w:tc>
          <w:tcPr>
            <w:tcW w:w="0" w:type="auto"/>
            <w:tcMar>
              <w:top w:w="100" w:type="dxa"/>
              <w:left w:w="100" w:type="dxa"/>
              <w:bottom w:w="100" w:type="dxa"/>
              <w:right w:w="100" w:type="dxa"/>
            </w:tcMar>
          </w:tcPr>
          <w:p w14:paraId="5B974476" w14:textId="77777777" w:rsidR="00E01D6B" w:rsidRDefault="00000000">
            <w:r>
              <w:t>Parameter Value</w:t>
            </w:r>
          </w:p>
        </w:tc>
        <w:tc>
          <w:tcPr>
            <w:tcW w:w="0" w:type="auto"/>
            <w:tcMar>
              <w:top w:w="100" w:type="dxa"/>
              <w:left w:w="100" w:type="dxa"/>
              <w:bottom w:w="100" w:type="dxa"/>
              <w:right w:w="100" w:type="dxa"/>
            </w:tcMar>
          </w:tcPr>
          <w:p w14:paraId="552A4399" w14:textId="77777777" w:rsidR="00E01D6B" w:rsidRDefault="00000000">
            <w:r>
              <w:t>No</w:t>
            </w:r>
          </w:p>
        </w:tc>
      </w:tr>
    </w:tbl>
    <w:p w14:paraId="5828E5ED" w14:textId="77777777" w:rsidR="00E01D6B" w:rsidRDefault="00000000">
      <w:pPr>
        <w:spacing w:before="300"/>
      </w:pPr>
      <w:r>
        <w:rPr>
          <w:b/>
          <w:bCs/>
        </w:rPr>
        <w:t xml:space="preserve">Note: </w:t>
      </w:r>
      <w:r>
        <w:t>Determines whether to send invoice reconciliations (IRs) to SAP Business Network using cXML configurations in a merged SAP Ariba solutions environment where the Send Invoice and Payment Documents For Private Suppliers to SAP Business Network (Application.Invoicing.SendInvoiceAndPaymentsForPrivateSupplierToAN) parameter is set to Yes. When set to Yes, IRs for all types of invoices are sent to SAP B</w:t>
      </w:r>
    </w:p>
    <w:p w14:paraId="3409A5CA" w14:textId="77777777" w:rsidR="00E01D6B" w:rsidRDefault="00E01D6B">
      <w:pPr>
        <w:pageBreakBefore/>
      </w:pPr>
    </w:p>
    <w:p w14:paraId="712A176A" w14:textId="77777777" w:rsidR="00E01D6B" w:rsidRDefault="00000000">
      <w:pPr>
        <w:pStyle w:val="Heading2"/>
        <w:spacing w:after="200"/>
        <w:jc w:val="center"/>
      </w:pPr>
      <w:r>
        <w:rPr>
          <w:b/>
          <w:bCs/>
          <w:sz w:val="32"/>
          <w:szCs w:val="32"/>
        </w:rPr>
        <w:t>Send Invoice and Payment Documents For Private Suppliers to SAP Business Network</w:t>
      </w:r>
    </w:p>
    <w:p w14:paraId="76D11FF6" w14:textId="77777777" w:rsidR="00E01D6B" w:rsidRDefault="00000000">
      <w:pPr>
        <w:spacing w:after="240"/>
        <w:jc w:val="center"/>
      </w:pPr>
      <w:r>
        <w:rPr>
          <w:b/>
          <w:bCs/>
        </w:rPr>
        <w:t>Application.Invoicing.SendInvoiceAndPaymentsForPrivateSupplierToAN</w:t>
      </w:r>
    </w:p>
    <w:p w14:paraId="4FC41448" w14:textId="77777777" w:rsidR="00E01D6B" w:rsidRDefault="00000000">
      <w:pPr>
        <w:spacing w:after="300"/>
        <w:jc w:val="center"/>
      </w:pPr>
      <w:r>
        <w:rPr>
          <w:i/>
          <w:iCs/>
        </w:rPr>
        <w:t xml:space="preserve">Current value: </w:t>
      </w:r>
      <w:r>
        <w:rPr>
          <w:b/>
          <w:bCs/>
          <w:color w:val="006400"/>
        </w:rPr>
        <w:t>ENABLED</w:t>
      </w:r>
    </w:p>
    <w:p w14:paraId="304AE7FF" w14:textId="77777777" w:rsidR="00E01D6B" w:rsidRDefault="00000000">
      <w:pPr>
        <w:spacing w:after="300"/>
      </w:pPr>
      <w:r>
        <w:rPr>
          <w:b/>
          <w:bCs/>
        </w:rPr>
        <w:t>Description:</w:t>
      </w:r>
      <w:r>
        <w:rPr>
          <w:b/>
          <w:bCs/>
        </w:rPr>
        <w:tab/>
      </w:r>
      <w:r>
        <w:t>Determines whether to route all invoice and payment documents for non-SAP Business Network suppliers using fax or email as preferred ordering methods to SAP Business Network. When set to Yes, the invoice and payment documents for non-SAP Business Network suppliers are routed to SAP Business Network.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0FFB9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4B2F34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02CF717" w14:textId="77777777" w:rsidR="00E01D6B" w:rsidRDefault="00000000">
            <w:r>
              <w:rPr>
                <w:b/>
                <w:bCs/>
              </w:rPr>
              <w:t>Value</w:t>
            </w:r>
          </w:p>
        </w:tc>
      </w:tr>
      <w:tr w:rsidR="00E01D6B" w14:paraId="7B20C004" w14:textId="77777777">
        <w:tblPrEx>
          <w:tblCellMar>
            <w:top w:w="0" w:type="dxa"/>
            <w:bottom w:w="0" w:type="dxa"/>
          </w:tblCellMar>
        </w:tblPrEx>
        <w:tc>
          <w:tcPr>
            <w:tcW w:w="0" w:type="auto"/>
            <w:tcMar>
              <w:top w:w="100" w:type="dxa"/>
              <w:left w:w="100" w:type="dxa"/>
              <w:bottom w:w="100" w:type="dxa"/>
              <w:right w:w="100" w:type="dxa"/>
            </w:tcMar>
          </w:tcPr>
          <w:p w14:paraId="18334EE2" w14:textId="77777777" w:rsidR="00E01D6B" w:rsidRDefault="00000000">
            <w:r>
              <w:t>Parameter Type</w:t>
            </w:r>
          </w:p>
        </w:tc>
        <w:tc>
          <w:tcPr>
            <w:tcW w:w="0" w:type="auto"/>
            <w:tcMar>
              <w:top w:w="100" w:type="dxa"/>
              <w:left w:w="100" w:type="dxa"/>
              <w:bottom w:w="100" w:type="dxa"/>
              <w:right w:w="100" w:type="dxa"/>
            </w:tcMar>
          </w:tcPr>
          <w:p w14:paraId="03660028" w14:textId="77777777" w:rsidR="00E01D6B" w:rsidRDefault="00000000">
            <w:r>
              <w:t>java.lang.Boolean</w:t>
            </w:r>
          </w:p>
        </w:tc>
      </w:tr>
      <w:tr w:rsidR="00E01D6B" w14:paraId="0149BB6E" w14:textId="77777777">
        <w:tblPrEx>
          <w:tblCellMar>
            <w:top w:w="0" w:type="dxa"/>
            <w:bottom w:w="0" w:type="dxa"/>
          </w:tblCellMar>
        </w:tblPrEx>
        <w:tc>
          <w:tcPr>
            <w:tcW w:w="0" w:type="auto"/>
            <w:tcMar>
              <w:top w:w="100" w:type="dxa"/>
              <w:left w:w="100" w:type="dxa"/>
              <w:bottom w:w="100" w:type="dxa"/>
              <w:right w:w="100" w:type="dxa"/>
            </w:tcMar>
          </w:tcPr>
          <w:p w14:paraId="32735037" w14:textId="77777777" w:rsidR="00E01D6B" w:rsidRDefault="00000000">
            <w:r>
              <w:t>Is Default</w:t>
            </w:r>
          </w:p>
        </w:tc>
        <w:tc>
          <w:tcPr>
            <w:tcW w:w="0" w:type="auto"/>
            <w:tcMar>
              <w:top w:w="100" w:type="dxa"/>
              <w:left w:w="100" w:type="dxa"/>
              <w:bottom w:w="100" w:type="dxa"/>
              <w:right w:w="100" w:type="dxa"/>
            </w:tcMar>
          </w:tcPr>
          <w:p w14:paraId="0CD92414" w14:textId="77777777" w:rsidR="00E01D6B" w:rsidRDefault="00000000">
            <w:r>
              <w:t>No</w:t>
            </w:r>
          </w:p>
        </w:tc>
      </w:tr>
      <w:tr w:rsidR="00E01D6B" w14:paraId="44794A31" w14:textId="77777777">
        <w:tblPrEx>
          <w:tblCellMar>
            <w:top w:w="0" w:type="dxa"/>
            <w:bottom w:w="0" w:type="dxa"/>
          </w:tblCellMar>
        </w:tblPrEx>
        <w:tc>
          <w:tcPr>
            <w:tcW w:w="0" w:type="auto"/>
            <w:tcMar>
              <w:top w:w="100" w:type="dxa"/>
              <w:left w:w="100" w:type="dxa"/>
              <w:bottom w:w="100" w:type="dxa"/>
              <w:right w:w="100" w:type="dxa"/>
            </w:tcMar>
          </w:tcPr>
          <w:p w14:paraId="04A82C3A" w14:textId="77777777" w:rsidR="00E01D6B" w:rsidRDefault="00000000">
            <w:r>
              <w:t>Default Value</w:t>
            </w:r>
          </w:p>
        </w:tc>
        <w:tc>
          <w:tcPr>
            <w:tcW w:w="0" w:type="auto"/>
            <w:tcMar>
              <w:top w:w="100" w:type="dxa"/>
              <w:left w:w="100" w:type="dxa"/>
              <w:bottom w:w="100" w:type="dxa"/>
              <w:right w:w="100" w:type="dxa"/>
            </w:tcMar>
          </w:tcPr>
          <w:p w14:paraId="42B56891" w14:textId="77777777" w:rsidR="00E01D6B" w:rsidRDefault="00000000">
            <w:r>
              <w:t>No</w:t>
            </w:r>
          </w:p>
        </w:tc>
      </w:tr>
      <w:tr w:rsidR="00E01D6B" w14:paraId="417DCCC1" w14:textId="77777777">
        <w:tblPrEx>
          <w:tblCellMar>
            <w:top w:w="0" w:type="dxa"/>
            <w:bottom w:w="0" w:type="dxa"/>
          </w:tblCellMar>
        </w:tblPrEx>
        <w:tc>
          <w:tcPr>
            <w:tcW w:w="0" w:type="auto"/>
            <w:tcMar>
              <w:top w:w="100" w:type="dxa"/>
              <w:left w:w="100" w:type="dxa"/>
              <w:bottom w:w="100" w:type="dxa"/>
              <w:right w:w="100" w:type="dxa"/>
            </w:tcMar>
          </w:tcPr>
          <w:p w14:paraId="7C200746" w14:textId="77777777" w:rsidR="00E01D6B" w:rsidRDefault="00000000">
            <w:r>
              <w:t>Is Customer Editable</w:t>
            </w:r>
          </w:p>
        </w:tc>
        <w:tc>
          <w:tcPr>
            <w:tcW w:w="0" w:type="auto"/>
            <w:tcMar>
              <w:top w:w="100" w:type="dxa"/>
              <w:left w:w="100" w:type="dxa"/>
              <w:bottom w:w="100" w:type="dxa"/>
              <w:right w:w="100" w:type="dxa"/>
            </w:tcMar>
          </w:tcPr>
          <w:p w14:paraId="73C40196" w14:textId="77777777" w:rsidR="00E01D6B" w:rsidRDefault="00000000">
            <w:r>
              <w:t>Yes</w:t>
            </w:r>
          </w:p>
        </w:tc>
      </w:tr>
      <w:tr w:rsidR="00E01D6B" w14:paraId="1A9C2E5E" w14:textId="77777777">
        <w:tblPrEx>
          <w:tblCellMar>
            <w:top w:w="0" w:type="dxa"/>
            <w:bottom w:w="0" w:type="dxa"/>
          </w:tblCellMar>
        </w:tblPrEx>
        <w:tc>
          <w:tcPr>
            <w:tcW w:w="0" w:type="auto"/>
            <w:tcMar>
              <w:top w:w="100" w:type="dxa"/>
              <w:left w:w="100" w:type="dxa"/>
              <w:bottom w:w="100" w:type="dxa"/>
              <w:right w:w="100" w:type="dxa"/>
            </w:tcMar>
          </w:tcPr>
          <w:p w14:paraId="1224EC4C" w14:textId="77777777" w:rsidR="00E01D6B" w:rsidRDefault="00000000">
            <w:r>
              <w:t>Parameter Value</w:t>
            </w:r>
          </w:p>
        </w:tc>
        <w:tc>
          <w:tcPr>
            <w:tcW w:w="0" w:type="auto"/>
            <w:tcMar>
              <w:top w:w="100" w:type="dxa"/>
              <w:left w:w="100" w:type="dxa"/>
              <w:bottom w:w="100" w:type="dxa"/>
              <w:right w:w="100" w:type="dxa"/>
            </w:tcMar>
          </w:tcPr>
          <w:p w14:paraId="2D89CD78" w14:textId="77777777" w:rsidR="00E01D6B" w:rsidRDefault="00000000">
            <w:r>
              <w:t>Yes</w:t>
            </w:r>
          </w:p>
        </w:tc>
      </w:tr>
    </w:tbl>
    <w:p w14:paraId="74AB8158" w14:textId="77777777" w:rsidR="00E01D6B" w:rsidRDefault="00000000">
      <w:pPr>
        <w:spacing w:before="300"/>
      </w:pPr>
      <w:r>
        <w:rPr>
          <w:b/>
          <w:bCs/>
        </w:rPr>
        <w:t xml:space="preserve">Note: </w:t>
      </w:r>
      <w:r>
        <w:t>Determines whether to route all invoice and payment documents for non-SAP Business Network suppliers using fax or email as preferred ordering methods to SAP Business Network. When set to Yes, the invoice and payment documents for non-SAP Business Network suppliers are routed to SAP Business Network.</w:t>
      </w:r>
    </w:p>
    <w:p w14:paraId="728E0BD2" w14:textId="77777777" w:rsidR="00E01D6B" w:rsidRDefault="00E01D6B">
      <w:pPr>
        <w:pageBreakBefore/>
      </w:pPr>
    </w:p>
    <w:p w14:paraId="4E68650F" w14:textId="77777777" w:rsidR="00E01D6B" w:rsidRDefault="00000000">
      <w:pPr>
        <w:pStyle w:val="Heading2"/>
        <w:spacing w:after="200"/>
        <w:jc w:val="center"/>
      </w:pPr>
      <w:r>
        <w:rPr>
          <w:b/>
          <w:bCs/>
          <w:sz w:val="32"/>
          <w:szCs w:val="32"/>
        </w:rPr>
        <w:t>Shipping Commodity Code</w:t>
      </w:r>
    </w:p>
    <w:p w14:paraId="15F9CE56" w14:textId="77777777" w:rsidR="00E01D6B" w:rsidRDefault="00000000">
      <w:pPr>
        <w:spacing w:after="240"/>
        <w:jc w:val="center"/>
      </w:pPr>
      <w:r>
        <w:rPr>
          <w:b/>
          <w:bCs/>
        </w:rPr>
        <w:t>Application.Invoicing.ShippingCommodityCode</w:t>
      </w:r>
    </w:p>
    <w:p w14:paraId="2B6D8393" w14:textId="77777777" w:rsidR="00E01D6B" w:rsidRDefault="00000000">
      <w:pPr>
        <w:spacing w:after="300"/>
        <w:jc w:val="center"/>
      </w:pPr>
      <w:r>
        <w:rPr>
          <w:i/>
          <w:iCs/>
        </w:rPr>
        <w:t xml:space="preserve">Current value: </w:t>
      </w:r>
      <w:r>
        <w:rPr>
          <w:b/>
          <w:bCs/>
          <w:color w:val="8B0000"/>
        </w:rPr>
        <w:t>7810</w:t>
      </w:r>
    </w:p>
    <w:p w14:paraId="235D5913" w14:textId="77777777" w:rsidR="00E01D6B" w:rsidRDefault="00000000">
      <w:pPr>
        <w:spacing w:after="300"/>
      </w:pPr>
      <w:r>
        <w:rPr>
          <w:b/>
          <w:bCs/>
        </w:rPr>
        <w:t>Description:</w:t>
      </w:r>
      <w:r>
        <w:rPr>
          <w:b/>
          <w:bCs/>
        </w:rPr>
        <w:tab/>
      </w:r>
      <w:r>
        <w:t>Names the system commodity code for Shipping Service Item.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408B07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2EE9F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D3A909" w14:textId="77777777" w:rsidR="00E01D6B" w:rsidRDefault="00000000">
            <w:r>
              <w:rPr>
                <w:b/>
                <w:bCs/>
              </w:rPr>
              <w:t>Value</w:t>
            </w:r>
          </w:p>
        </w:tc>
      </w:tr>
      <w:tr w:rsidR="00E01D6B" w14:paraId="7023E60B" w14:textId="77777777">
        <w:tblPrEx>
          <w:tblCellMar>
            <w:top w:w="0" w:type="dxa"/>
            <w:bottom w:w="0" w:type="dxa"/>
          </w:tblCellMar>
        </w:tblPrEx>
        <w:tc>
          <w:tcPr>
            <w:tcW w:w="0" w:type="auto"/>
            <w:tcMar>
              <w:top w:w="100" w:type="dxa"/>
              <w:left w:w="100" w:type="dxa"/>
              <w:bottom w:w="100" w:type="dxa"/>
              <w:right w:w="100" w:type="dxa"/>
            </w:tcMar>
          </w:tcPr>
          <w:p w14:paraId="4C6671D0" w14:textId="77777777" w:rsidR="00E01D6B" w:rsidRDefault="00000000">
            <w:r>
              <w:t>Parameter Type</w:t>
            </w:r>
          </w:p>
        </w:tc>
        <w:tc>
          <w:tcPr>
            <w:tcW w:w="0" w:type="auto"/>
            <w:tcMar>
              <w:top w:w="100" w:type="dxa"/>
              <w:left w:w="100" w:type="dxa"/>
              <w:bottom w:w="100" w:type="dxa"/>
              <w:right w:w="100" w:type="dxa"/>
            </w:tcMar>
          </w:tcPr>
          <w:p w14:paraId="11291554" w14:textId="77777777" w:rsidR="00E01D6B" w:rsidRDefault="00000000">
            <w:r>
              <w:t>java.lang.String</w:t>
            </w:r>
          </w:p>
        </w:tc>
      </w:tr>
      <w:tr w:rsidR="00E01D6B" w14:paraId="5424952D" w14:textId="77777777">
        <w:tblPrEx>
          <w:tblCellMar>
            <w:top w:w="0" w:type="dxa"/>
            <w:bottom w:w="0" w:type="dxa"/>
          </w:tblCellMar>
        </w:tblPrEx>
        <w:tc>
          <w:tcPr>
            <w:tcW w:w="0" w:type="auto"/>
            <w:tcMar>
              <w:top w:w="100" w:type="dxa"/>
              <w:left w:w="100" w:type="dxa"/>
              <w:bottom w:w="100" w:type="dxa"/>
              <w:right w:w="100" w:type="dxa"/>
            </w:tcMar>
          </w:tcPr>
          <w:p w14:paraId="2C3D2C7B" w14:textId="77777777" w:rsidR="00E01D6B" w:rsidRDefault="00000000">
            <w:r>
              <w:t>Is Default</w:t>
            </w:r>
          </w:p>
        </w:tc>
        <w:tc>
          <w:tcPr>
            <w:tcW w:w="0" w:type="auto"/>
            <w:tcMar>
              <w:top w:w="100" w:type="dxa"/>
              <w:left w:w="100" w:type="dxa"/>
              <w:bottom w:w="100" w:type="dxa"/>
              <w:right w:w="100" w:type="dxa"/>
            </w:tcMar>
          </w:tcPr>
          <w:p w14:paraId="41E04785" w14:textId="77777777" w:rsidR="00E01D6B" w:rsidRDefault="00000000">
            <w:r>
              <w:t>No</w:t>
            </w:r>
          </w:p>
        </w:tc>
      </w:tr>
      <w:tr w:rsidR="00E01D6B" w14:paraId="10DFD0DC" w14:textId="77777777">
        <w:tblPrEx>
          <w:tblCellMar>
            <w:top w:w="0" w:type="dxa"/>
            <w:bottom w:w="0" w:type="dxa"/>
          </w:tblCellMar>
        </w:tblPrEx>
        <w:tc>
          <w:tcPr>
            <w:tcW w:w="0" w:type="auto"/>
            <w:tcMar>
              <w:top w:w="100" w:type="dxa"/>
              <w:left w:w="100" w:type="dxa"/>
              <w:bottom w:w="100" w:type="dxa"/>
              <w:right w:w="100" w:type="dxa"/>
            </w:tcMar>
          </w:tcPr>
          <w:p w14:paraId="1A7BD3B7" w14:textId="77777777" w:rsidR="00E01D6B" w:rsidRDefault="00000000">
            <w:r>
              <w:t>Default Value</w:t>
            </w:r>
          </w:p>
        </w:tc>
        <w:tc>
          <w:tcPr>
            <w:tcW w:w="0" w:type="auto"/>
            <w:tcMar>
              <w:top w:w="100" w:type="dxa"/>
              <w:left w:w="100" w:type="dxa"/>
              <w:bottom w:w="100" w:type="dxa"/>
              <w:right w:w="100" w:type="dxa"/>
            </w:tcMar>
          </w:tcPr>
          <w:p w14:paraId="1B75CA55" w14:textId="77777777" w:rsidR="00E01D6B" w:rsidRDefault="00000000">
            <w:r>
              <w:t>7810</w:t>
            </w:r>
          </w:p>
        </w:tc>
      </w:tr>
      <w:tr w:rsidR="00E01D6B" w14:paraId="69EE2B65" w14:textId="77777777">
        <w:tblPrEx>
          <w:tblCellMar>
            <w:top w:w="0" w:type="dxa"/>
            <w:bottom w:w="0" w:type="dxa"/>
          </w:tblCellMar>
        </w:tblPrEx>
        <w:tc>
          <w:tcPr>
            <w:tcW w:w="0" w:type="auto"/>
            <w:tcMar>
              <w:top w:w="100" w:type="dxa"/>
              <w:left w:w="100" w:type="dxa"/>
              <w:bottom w:w="100" w:type="dxa"/>
              <w:right w:w="100" w:type="dxa"/>
            </w:tcMar>
          </w:tcPr>
          <w:p w14:paraId="755C4150" w14:textId="77777777" w:rsidR="00E01D6B" w:rsidRDefault="00000000">
            <w:r>
              <w:t>Is Customer Editable</w:t>
            </w:r>
          </w:p>
        </w:tc>
        <w:tc>
          <w:tcPr>
            <w:tcW w:w="0" w:type="auto"/>
            <w:tcMar>
              <w:top w:w="100" w:type="dxa"/>
              <w:left w:w="100" w:type="dxa"/>
              <w:bottom w:w="100" w:type="dxa"/>
              <w:right w:w="100" w:type="dxa"/>
            </w:tcMar>
          </w:tcPr>
          <w:p w14:paraId="6F429F82" w14:textId="77777777" w:rsidR="00E01D6B" w:rsidRDefault="00000000">
            <w:r>
              <w:t>No</w:t>
            </w:r>
          </w:p>
        </w:tc>
      </w:tr>
      <w:tr w:rsidR="00E01D6B" w14:paraId="4DD33A23" w14:textId="77777777">
        <w:tblPrEx>
          <w:tblCellMar>
            <w:top w:w="0" w:type="dxa"/>
            <w:bottom w:w="0" w:type="dxa"/>
          </w:tblCellMar>
        </w:tblPrEx>
        <w:tc>
          <w:tcPr>
            <w:tcW w:w="0" w:type="auto"/>
            <w:tcMar>
              <w:top w:w="100" w:type="dxa"/>
              <w:left w:w="100" w:type="dxa"/>
              <w:bottom w:w="100" w:type="dxa"/>
              <w:right w:w="100" w:type="dxa"/>
            </w:tcMar>
          </w:tcPr>
          <w:p w14:paraId="7103B48E" w14:textId="77777777" w:rsidR="00E01D6B" w:rsidRDefault="00000000">
            <w:r>
              <w:t>Parameter Value</w:t>
            </w:r>
          </w:p>
        </w:tc>
        <w:tc>
          <w:tcPr>
            <w:tcW w:w="0" w:type="auto"/>
            <w:tcMar>
              <w:top w:w="100" w:type="dxa"/>
              <w:left w:w="100" w:type="dxa"/>
              <w:bottom w:w="100" w:type="dxa"/>
              <w:right w:w="100" w:type="dxa"/>
            </w:tcMar>
          </w:tcPr>
          <w:p w14:paraId="363296E2" w14:textId="77777777" w:rsidR="00E01D6B" w:rsidRDefault="00000000">
            <w:r>
              <w:t>7810</w:t>
            </w:r>
          </w:p>
        </w:tc>
      </w:tr>
    </w:tbl>
    <w:p w14:paraId="3B6A28FB" w14:textId="77777777" w:rsidR="00E01D6B" w:rsidRDefault="00000000">
      <w:pPr>
        <w:spacing w:before="300"/>
      </w:pPr>
      <w:r>
        <w:rPr>
          <w:b/>
          <w:bCs/>
        </w:rPr>
        <w:t xml:space="preserve">Note: </w:t>
      </w:r>
      <w:r>
        <w:t>Names the system commodity code for Shipping Service Item.</w:t>
      </w:r>
    </w:p>
    <w:p w14:paraId="72B2FDF9" w14:textId="77777777" w:rsidR="00E01D6B" w:rsidRDefault="00E01D6B">
      <w:pPr>
        <w:pageBreakBefore/>
      </w:pPr>
    </w:p>
    <w:p w14:paraId="57C61CA9" w14:textId="77777777" w:rsidR="00E01D6B" w:rsidRDefault="00000000">
      <w:pPr>
        <w:pStyle w:val="Heading2"/>
        <w:spacing w:after="200"/>
        <w:jc w:val="center"/>
      </w:pPr>
      <w:r>
        <w:rPr>
          <w:b/>
          <w:bCs/>
          <w:sz w:val="32"/>
          <w:szCs w:val="32"/>
        </w:rPr>
        <w:t>Show accounting info for tax line items on invoices</w:t>
      </w:r>
    </w:p>
    <w:p w14:paraId="66466C1D" w14:textId="77777777" w:rsidR="00E01D6B" w:rsidRDefault="00000000">
      <w:pPr>
        <w:spacing w:after="240"/>
        <w:jc w:val="center"/>
      </w:pPr>
      <w:r>
        <w:rPr>
          <w:b/>
          <w:bCs/>
        </w:rPr>
        <w:t>Application.Invoicing.ShowAccountingForTaxLineItems</w:t>
      </w:r>
    </w:p>
    <w:p w14:paraId="36AE83E1" w14:textId="77777777" w:rsidR="00E01D6B" w:rsidRDefault="00000000">
      <w:pPr>
        <w:spacing w:after="300"/>
        <w:jc w:val="center"/>
      </w:pPr>
      <w:r>
        <w:rPr>
          <w:i/>
          <w:iCs/>
        </w:rPr>
        <w:t xml:space="preserve">Current value: </w:t>
      </w:r>
      <w:r>
        <w:rPr>
          <w:b/>
          <w:bCs/>
          <w:color w:val="8B0000"/>
        </w:rPr>
        <w:t>DISABLED</w:t>
      </w:r>
    </w:p>
    <w:p w14:paraId="6006256E" w14:textId="77777777" w:rsidR="00E01D6B" w:rsidRDefault="00000000">
      <w:pPr>
        <w:spacing w:after="300"/>
      </w:pPr>
      <w:r>
        <w:rPr>
          <w:b/>
          <w:bCs/>
        </w:rPr>
        <w:t>Description:</w:t>
      </w:r>
      <w:r>
        <w:rPr>
          <w:b/>
          <w:bCs/>
        </w:rPr>
        <w:tab/>
      </w:r>
      <w:r>
        <w:t>Specifies whether to show or hide accounting fields for tax line items on invoices and invoice reconciliation documents. This parameter applies to sites integrated with an SAP ERP system.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D767DF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6D6CCD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7E4DAB" w14:textId="77777777" w:rsidR="00E01D6B" w:rsidRDefault="00000000">
            <w:r>
              <w:rPr>
                <w:b/>
                <w:bCs/>
              </w:rPr>
              <w:t>Value</w:t>
            </w:r>
          </w:p>
        </w:tc>
      </w:tr>
      <w:tr w:rsidR="00E01D6B" w14:paraId="60E1B836" w14:textId="77777777">
        <w:tblPrEx>
          <w:tblCellMar>
            <w:top w:w="0" w:type="dxa"/>
            <w:bottom w:w="0" w:type="dxa"/>
          </w:tblCellMar>
        </w:tblPrEx>
        <w:tc>
          <w:tcPr>
            <w:tcW w:w="0" w:type="auto"/>
            <w:tcMar>
              <w:top w:w="100" w:type="dxa"/>
              <w:left w:w="100" w:type="dxa"/>
              <w:bottom w:w="100" w:type="dxa"/>
              <w:right w:w="100" w:type="dxa"/>
            </w:tcMar>
          </w:tcPr>
          <w:p w14:paraId="25CBA608" w14:textId="77777777" w:rsidR="00E01D6B" w:rsidRDefault="00000000">
            <w:r>
              <w:t>Parameter Type</w:t>
            </w:r>
          </w:p>
        </w:tc>
        <w:tc>
          <w:tcPr>
            <w:tcW w:w="0" w:type="auto"/>
            <w:tcMar>
              <w:top w:w="100" w:type="dxa"/>
              <w:left w:w="100" w:type="dxa"/>
              <w:bottom w:w="100" w:type="dxa"/>
              <w:right w:w="100" w:type="dxa"/>
            </w:tcMar>
          </w:tcPr>
          <w:p w14:paraId="10AD3BF4" w14:textId="77777777" w:rsidR="00E01D6B" w:rsidRDefault="00000000">
            <w:r>
              <w:t>java.lang.Boolean</w:t>
            </w:r>
          </w:p>
        </w:tc>
      </w:tr>
      <w:tr w:rsidR="00E01D6B" w14:paraId="788478F9" w14:textId="77777777">
        <w:tblPrEx>
          <w:tblCellMar>
            <w:top w:w="0" w:type="dxa"/>
            <w:bottom w:w="0" w:type="dxa"/>
          </w:tblCellMar>
        </w:tblPrEx>
        <w:tc>
          <w:tcPr>
            <w:tcW w:w="0" w:type="auto"/>
            <w:tcMar>
              <w:top w:w="100" w:type="dxa"/>
              <w:left w:w="100" w:type="dxa"/>
              <w:bottom w:w="100" w:type="dxa"/>
              <w:right w:w="100" w:type="dxa"/>
            </w:tcMar>
          </w:tcPr>
          <w:p w14:paraId="4E64CEC7" w14:textId="77777777" w:rsidR="00E01D6B" w:rsidRDefault="00000000">
            <w:r>
              <w:t>Is Default</w:t>
            </w:r>
          </w:p>
        </w:tc>
        <w:tc>
          <w:tcPr>
            <w:tcW w:w="0" w:type="auto"/>
            <w:tcMar>
              <w:top w:w="100" w:type="dxa"/>
              <w:left w:w="100" w:type="dxa"/>
              <w:bottom w:w="100" w:type="dxa"/>
              <w:right w:w="100" w:type="dxa"/>
            </w:tcMar>
          </w:tcPr>
          <w:p w14:paraId="0C5D75FF" w14:textId="77777777" w:rsidR="00E01D6B" w:rsidRDefault="00000000">
            <w:r>
              <w:t>No</w:t>
            </w:r>
          </w:p>
        </w:tc>
      </w:tr>
      <w:tr w:rsidR="00E01D6B" w14:paraId="2B81D08D" w14:textId="77777777">
        <w:tblPrEx>
          <w:tblCellMar>
            <w:top w:w="0" w:type="dxa"/>
            <w:bottom w:w="0" w:type="dxa"/>
          </w:tblCellMar>
        </w:tblPrEx>
        <w:tc>
          <w:tcPr>
            <w:tcW w:w="0" w:type="auto"/>
            <w:tcMar>
              <w:top w:w="100" w:type="dxa"/>
              <w:left w:w="100" w:type="dxa"/>
              <w:bottom w:w="100" w:type="dxa"/>
              <w:right w:w="100" w:type="dxa"/>
            </w:tcMar>
          </w:tcPr>
          <w:p w14:paraId="0D21D149" w14:textId="77777777" w:rsidR="00E01D6B" w:rsidRDefault="00000000">
            <w:r>
              <w:t>Default Value</w:t>
            </w:r>
          </w:p>
        </w:tc>
        <w:tc>
          <w:tcPr>
            <w:tcW w:w="0" w:type="auto"/>
            <w:tcMar>
              <w:top w:w="100" w:type="dxa"/>
              <w:left w:w="100" w:type="dxa"/>
              <w:bottom w:w="100" w:type="dxa"/>
              <w:right w:w="100" w:type="dxa"/>
            </w:tcMar>
          </w:tcPr>
          <w:p w14:paraId="6566957D" w14:textId="77777777" w:rsidR="00E01D6B" w:rsidRDefault="00000000">
            <w:r>
              <w:t>Yes</w:t>
            </w:r>
          </w:p>
        </w:tc>
      </w:tr>
      <w:tr w:rsidR="00E01D6B" w14:paraId="4279C205" w14:textId="77777777">
        <w:tblPrEx>
          <w:tblCellMar>
            <w:top w:w="0" w:type="dxa"/>
            <w:bottom w:w="0" w:type="dxa"/>
          </w:tblCellMar>
        </w:tblPrEx>
        <w:tc>
          <w:tcPr>
            <w:tcW w:w="0" w:type="auto"/>
            <w:tcMar>
              <w:top w:w="100" w:type="dxa"/>
              <w:left w:w="100" w:type="dxa"/>
              <w:bottom w:w="100" w:type="dxa"/>
              <w:right w:w="100" w:type="dxa"/>
            </w:tcMar>
          </w:tcPr>
          <w:p w14:paraId="2E2A7988" w14:textId="77777777" w:rsidR="00E01D6B" w:rsidRDefault="00000000">
            <w:r>
              <w:t>Is Customer Editable</w:t>
            </w:r>
          </w:p>
        </w:tc>
        <w:tc>
          <w:tcPr>
            <w:tcW w:w="0" w:type="auto"/>
            <w:tcMar>
              <w:top w:w="100" w:type="dxa"/>
              <w:left w:w="100" w:type="dxa"/>
              <w:bottom w:w="100" w:type="dxa"/>
              <w:right w:w="100" w:type="dxa"/>
            </w:tcMar>
          </w:tcPr>
          <w:p w14:paraId="2E8514BF" w14:textId="77777777" w:rsidR="00E01D6B" w:rsidRDefault="00000000">
            <w:r>
              <w:t>Yes</w:t>
            </w:r>
          </w:p>
        </w:tc>
      </w:tr>
      <w:tr w:rsidR="00E01D6B" w14:paraId="40454AB6" w14:textId="77777777">
        <w:tblPrEx>
          <w:tblCellMar>
            <w:top w:w="0" w:type="dxa"/>
            <w:bottom w:w="0" w:type="dxa"/>
          </w:tblCellMar>
        </w:tblPrEx>
        <w:tc>
          <w:tcPr>
            <w:tcW w:w="0" w:type="auto"/>
            <w:tcMar>
              <w:top w:w="100" w:type="dxa"/>
              <w:left w:w="100" w:type="dxa"/>
              <w:bottom w:w="100" w:type="dxa"/>
              <w:right w:w="100" w:type="dxa"/>
            </w:tcMar>
          </w:tcPr>
          <w:p w14:paraId="54152377" w14:textId="77777777" w:rsidR="00E01D6B" w:rsidRDefault="00000000">
            <w:r>
              <w:t>Parameter Value</w:t>
            </w:r>
          </w:p>
        </w:tc>
        <w:tc>
          <w:tcPr>
            <w:tcW w:w="0" w:type="auto"/>
            <w:tcMar>
              <w:top w:w="100" w:type="dxa"/>
              <w:left w:w="100" w:type="dxa"/>
              <w:bottom w:w="100" w:type="dxa"/>
              <w:right w:w="100" w:type="dxa"/>
            </w:tcMar>
          </w:tcPr>
          <w:p w14:paraId="49FE6A6A" w14:textId="77777777" w:rsidR="00E01D6B" w:rsidRDefault="00000000">
            <w:r>
              <w:t>No</w:t>
            </w:r>
          </w:p>
        </w:tc>
      </w:tr>
    </w:tbl>
    <w:p w14:paraId="3D4FF8AA" w14:textId="77777777" w:rsidR="00E01D6B" w:rsidRDefault="00000000">
      <w:pPr>
        <w:spacing w:before="300"/>
      </w:pPr>
      <w:r>
        <w:rPr>
          <w:b/>
          <w:bCs/>
        </w:rPr>
        <w:t xml:space="preserve">Note: </w:t>
      </w:r>
      <w:r>
        <w:t>Specifies whether to show or hide accounting fields for tax line items on invoices and invoice reconciliation documents. This parameter applies to sites integrated with an SAP ERP system.</w:t>
      </w:r>
    </w:p>
    <w:p w14:paraId="400375B6" w14:textId="77777777" w:rsidR="00E01D6B" w:rsidRDefault="00E01D6B">
      <w:pPr>
        <w:pageBreakBefore/>
      </w:pPr>
    </w:p>
    <w:p w14:paraId="5FC7ACCB" w14:textId="77777777" w:rsidR="00E01D6B" w:rsidRDefault="00000000">
      <w:pPr>
        <w:pStyle w:val="Heading2"/>
        <w:spacing w:after="200"/>
        <w:jc w:val="center"/>
      </w:pPr>
      <w:r>
        <w:rPr>
          <w:b/>
          <w:bCs/>
          <w:sz w:val="32"/>
          <w:szCs w:val="32"/>
        </w:rPr>
        <w:t>Show invoice and payments to requisition creator</w:t>
      </w:r>
    </w:p>
    <w:p w14:paraId="0A3CD43F" w14:textId="77777777" w:rsidR="00E01D6B" w:rsidRDefault="00000000">
      <w:pPr>
        <w:spacing w:after="240"/>
        <w:jc w:val="center"/>
      </w:pPr>
      <w:r>
        <w:rPr>
          <w:b/>
          <w:bCs/>
        </w:rPr>
        <w:t>Application.Invoicing.ShowInvoiceAndPaymentsToRequisitionCreator</w:t>
      </w:r>
    </w:p>
    <w:p w14:paraId="5AA728F6" w14:textId="77777777" w:rsidR="00E01D6B" w:rsidRDefault="00000000">
      <w:pPr>
        <w:spacing w:after="300"/>
        <w:jc w:val="center"/>
      </w:pPr>
      <w:r>
        <w:rPr>
          <w:i/>
          <w:iCs/>
        </w:rPr>
        <w:t xml:space="preserve">Current value: </w:t>
      </w:r>
      <w:r>
        <w:rPr>
          <w:b/>
          <w:bCs/>
          <w:color w:val="006400"/>
        </w:rPr>
        <w:t>ENABLED</w:t>
      </w:r>
    </w:p>
    <w:p w14:paraId="59DB486C" w14:textId="77777777" w:rsidR="00E01D6B" w:rsidRDefault="00000000">
      <w:pPr>
        <w:spacing w:after="300"/>
      </w:pPr>
      <w:r>
        <w:rPr>
          <w:b/>
          <w:bCs/>
        </w:rPr>
        <w:t>Description:</w:t>
      </w:r>
      <w:r>
        <w:rPr>
          <w:b/>
          <w:bCs/>
        </w:rPr>
        <w:tab/>
      </w:r>
      <w:r>
        <w:t>Specifies if requisition requester and preparer must be allowed to view related invoices and payments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30689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C76360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E032F09" w14:textId="77777777" w:rsidR="00E01D6B" w:rsidRDefault="00000000">
            <w:r>
              <w:rPr>
                <w:b/>
                <w:bCs/>
              </w:rPr>
              <w:t>Value</w:t>
            </w:r>
          </w:p>
        </w:tc>
      </w:tr>
      <w:tr w:rsidR="00E01D6B" w14:paraId="395F0150" w14:textId="77777777">
        <w:tblPrEx>
          <w:tblCellMar>
            <w:top w:w="0" w:type="dxa"/>
            <w:bottom w:w="0" w:type="dxa"/>
          </w:tblCellMar>
        </w:tblPrEx>
        <w:tc>
          <w:tcPr>
            <w:tcW w:w="0" w:type="auto"/>
            <w:tcMar>
              <w:top w:w="100" w:type="dxa"/>
              <w:left w:w="100" w:type="dxa"/>
              <w:bottom w:w="100" w:type="dxa"/>
              <w:right w:w="100" w:type="dxa"/>
            </w:tcMar>
          </w:tcPr>
          <w:p w14:paraId="5B28B66D" w14:textId="77777777" w:rsidR="00E01D6B" w:rsidRDefault="00000000">
            <w:r>
              <w:t>Parameter Type</w:t>
            </w:r>
          </w:p>
        </w:tc>
        <w:tc>
          <w:tcPr>
            <w:tcW w:w="0" w:type="auto"/>
            <w:tcMar>
              <w:top w:w="100" w:type="dxa"/>
              <w:left w:w="100" w:type="dxa"/>
              <w:bottom w:w="100" w:type="dxa"/>
              <w:right w:w="100" w:type="dxa"/>
            </w:tcMar>
          </w:tcPr>
          <w:p w14:paraId="43EB6A6F" w14:textId="77777777" w:rsidR="00E01D6B" w:rsidRDefault="00000000">
            <w:r>
              <w:t>java.lang.Boolean</w:t>
            </w:r>
          </w:p>
        </w:tc>
      </w:tr>
      <w:tr w:rsidR="00E01D6B" w14:paraId="2ABC2AF0" w14:textId="77777777">
        <w:tblPrEx>
          <w:tblCellMar>
            <w:top w:w="0" w:type="dxa"/>
            <w:bottom w:w="0" w:type="dxa"/>
          </w:tblCellMar>
        </w:tblPrEx>
        <w:tc>
          <w:tcPr>
            <w:tcW w:w="0" w:type="auto"/>
            <w:tcMar>
              <w:top w:w="100" w:type="dxa"/>
              <w:left w:w="100" w:type="dxa"/>
              <w:bottom w:w="100" w:type="dxa"/>
              <w:right w:w="100" w:type="dxa"/>
            </w:tcMar>
          </w:tcPr>
          <w:p w14:paraId="0CC21D80" w14:textId="77777777" w:rsidR="00E01D6B" w:rsidRDefault="00000000">
            <w:r>
              <w:t>Is Default</w:t>
            </w:r>
          </w:p>
        </w:tc>
        <w:tc>
          <w:tcPr>
            <w:tcW w:w="0" w:type="auto"/>
            <w:tcMar>
              <w:top w:w="100" w:type="dxa"/>
              <w:left w:w="100" w:type="dxa"/>
              <w:bottom w:w="100" w:type="dxa"/>
              <w:right w:w="100" w:type="dxa"/>
            </w:tcMar>
          </w:tcPr>
          <w:p w14:paraId="0DF27D43" w14:textId="77777777" w:rsidR="00E01D6B" w:rsidRDefault="00000000">
            <w:r>
              <w:t>No</w:t>
            </w:r>
          </w:p>
        </w:tc>
      </w:tr>
      <w:tr w:rsidR="00E01D6B" w14:paraId="29D580D6" w14:textId="77777777">
        <w:tblPrEx>
          <w:tblCellMar>
            <w:top w:w="0" w:type="dxa"/>
            <w:bottom w:w="0" w:type="dxa"/>
          </w:tblCellMar>
        </w:tblPrEx>
        <w:tc>
          <w:tcPr>
            <w:tcW w:w="0" w:type="auto"/>
            <w:tcMar>
              <w:top w:w="100" w:type="dxa"/>
              <w:left w:w="100" w:type="dxa"/>
              <w:bottom w:w="100" w:type="dxa"/>
              <w:right w:w="100" w:type="dxa"/>
            </w:tcMar>
          </w:tcPr>
          <w:p w14:paraId="0FC80A7D" w14:textId="77777777" w:rsidR="00E01D6B" w:rsidRDefault="00000000">
            <w:r>
              <w:t>Default Value</w:t>
            </w:r>
          </w:p>
        </w:tc>
        <w:tc>
          <w:tcPr>
            <w:tcW w:w="0" w:type="auto"/>
            <w:tcMar>
              <w:top w:w="100" w:type="dxa"/>
              <w:left w:w="100" w:type="dxa"/>
              <w:bottom w:w="100" w:type="dxa"/>
              <w:right w:w="100" w:type="dxa"/>
            </w:tcMar>
          </w:tcPr>
          <w:p w14:paraId="084713F6" w14:textId="77777777" w:rsidR="00E01D6B" w:rsidRDefault="00000000">
            <w:r>
              <w:t>null</w:t>
            </w:r>
          </w:p>
        </w:tc>
      </w:tr>
      <w:tr w:rsidR="00E01D6B" w14:paraId="5FC6EB39" w14:textId="77777777">
        <w:tblPrEx>
          <w:tblCellMar>
            <w:top w:w="0" w:type="dxa"/>
            <w:bottom w:w="0" w:type="dxa"/>
          </w:tblCellMar>
        </w:tblPrEx>
        <w:tc>
          <w:tcPr>
            <w:tcW w:w="0" w:type="auto"/>
            <w:tcMar>
              <w:top w:w="100" w:type="dxa"/>
              <w:left w:w="100" w:type="dxa"/>
              <w:bottom w:w="100" w:type="dxa"/>
              <w:right w:w="100" w:type="dxa"/>
            </w:tcMar>
          </w:tcPr>
          <w:p w14:paraId="7EBC5B9E" w14:textId="77777777" w:rsidR="00E01D6B" w:rsidRDefault="00000000">
            <w:r>
              <w:t>Is Customer Editable</w:t>
            </w:r>
          </w:p>
        </w:tc>
        <w:tc>
          <w:tcPr>
            <w:tcW w:w="0" w:type="auto"/>
            <w:tcMar>
              <w:top w:w="100" w:type="dxa"/>
              <w:left w:w="100" w:type="dxa"/>
              <w:bottom w:w="100" w:type="dxa"/>
              <w:right w:w="100" w:type="dxa"/>
            </w:tcMar>
          </w:tcPr>
          <w:p w14:paraId="1B13C05A" w14:textId="77777777" w:rsidR="00E01D6B" w:rsidRDefault="00000000">
            <w:r>
              <w:t>No</w:t>
            </w:r>
          </w:p>
        </w:tc>
      </w:tr>
      <w:tr w:rsidR="00E01D6B" w14:paraId="4B499F27" w14:textId="77777777">
        <w:tblPrEx>
          <w:tblCellMar>
            <w:top w:w="0" w:type="dxa"/>
            <w:bottom w:w="0" w:type="dxa"/>
          </w:tblCellMar>
        </w:tblPrEx>
        <w:tc>
          <w:tcPr>
            <w:tcW w:w="0" w:type="auto"/>
            <w:tcMar>
              <w:top w:w="100" w:type="dxa"/>
              <w:left w:w="100" w:type="dxa"/>
              <w:bottom w:w="100" w:type="dxa"/>
              <w:right w:w="100" w:type="dxa"/>
            </w:tcMar>
          </w:tcPr>
          <w:p w14:paraId="6D3AE230" w14:textId="77777777" w:rsidR="00E01D6B" w:rsidRDefault="00000000">
            <w:r>
              <w:t>Parameter Value</w:t>
            </w:r>
          </w:p>
        </w:tc>
        <w:tc>
          <w:tcPr>
            <w:tcW w:w="0" w:type="auto"/>
            <w:tcMar>
              <w:top w:w="100" w:type="dxa"/>
              <w:left w:w="100" w:type="dxa"/>
              <w:bottom w:w="100" w:type="dxa"/>
              <w:right w:w="100" w:type="dxa"/>
            </w:tcMar>
          </w:tcPr>
          <w:p w14:paraId="07044EA4" w14:textId="77777777" w:rsidR="00E01D6B" w:rsidRDefault="00000000">
            <w:r>
              <w:t>Yes</w:t>
            </w:r>
          </w:p>
        </w:tc>
      </w:tr>
    </w:tbl>
    <w:p w14:paraId="626B7023" w14:textId="77777777" w:rsidR="00E01D6B" w:rsidRDefault="00000000">
      <w:pPr>
        <w:spacing w:before="300"/>
      </w:pPr>
      <w:r>
        <w:rPr>
          <w:b/>
          <w:bCs/>
        </w:rPr>
        <w:t xml:space="preserve">Note: </w:t>
      </w:r>
      <w:r>
        <w:t>Specifies if requisition requester and preparer must be allowed to view related invoices and payments</w:t>
      </w:r>
    </w:p>
    <w:p w14:paraId="4EB9C7CE" w14:textId="77777777" w:rsidR="00E01D6B" w:rsidRDefault="00E01D6B">
      <w:pPr>
        <w:pageBreakBefore/>
      </w:pPr>
    </w:p>
    <w:p w14:paraId="4833028D" w14:textId="77777777" w:rsidR="00E01D6B" w:rsidRDefault="00000000">
      <w:pPr>
        <w:pStyle w:val="Heading2"/>
        <w:spacing w:after="200"/>
        <w:jc w:val="center"/>
      </w:pPr>
      <w:r>
        <w:rPr>
          <w:b/>
          <w:bCs/>
          <w:sz w:val="32"/>
          <w:szCs w:val="32"/>
        </w:rPr>
        <w:t>Show old Invoice UI deprecation message</w:t>
      </w:r>
    </w:p>
    <w:p w14:paraId="67F5B775" w14:textId="77777777" w:rsidR="00E01D6B" w:rsidRDefault="00000000">
      <w:pPr>
        <w:spacing w:after="240"/>
        <w:jc w:val="center"/>
      </w:pPr>
      <w:r>
        <w:rPr>
          <w:b/>
          <w:bCs/>
        </w:rPr>
        <w:t>Application.Invoicing.ShowOldInvoiceUIDeprecationMessage</w:t>
      </w:r>
    </w:p>
    <w:p w14:paraId="588BF458" w14:textId="77777777" w:rsidR="00E01D6B" w:rsidRDefault="00000000">
      <w:pPr>
        <w:spacing w:after="300"/>
        <w:jc w:val="center"/>
      </w:pPr>
      <w:r>
        <w:rPr>
          <w:i/>
          <w:iCs/>
        </w:rPr>
        <w:t xml:space="preserve">Current value: </w:t>
      </w:r>
      <w:r>
        <w:rPr>
          <w:b/>
          <w:bCs/>
          <w:color w:val="8B0000"/>
        </w:rPr>
        <w:t>DISABLED</w:t>
      </w:r>
    </w:p>
    <w:p w14:paraId="0C29C2F1" w14:textId="77777777" w:rsidR="00E01D6B" w:rsidRDefault="00000000">
      <w:pPr>
        <w:spacing w:after="300"/>
      </w:pPr>
      <w:r>
        <w:rPr>
          <w:b/>
          <w:bCs/>
        </w:rPr>
        <w:t>Description:</w:t>
      </w:r>
      <w:r>
        <w:rPr>
          <w:b/>
          <w:bCs/>
        </w:rPr>
        <w:tab/>
      </w:r>
      <w:r>
        <w:t>This parameter controls displaying of old invoice UI deprecation message. If set to Yes, then message will be shown in old invoice UI. If set to No, then message will be hidden.If the Application.Invoicing.UseEnhancedInvoice parameter is set to Yes, then this parameter will not have any impact as this is meant for old invoice UI</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A74B1D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284B6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E17C91" w14:textId="77777777" w:rsidR="00E01D6B" w:rsidRDefault="00000000">
            <w:r>
              <w:rPr>
                <w:b/>
                <w:bCs/>
              </w:rPr>
              <w:t>Value</w:t>
            </w:r>
          </w:p>
        </w:tc>
      </w:tr>
      <w:tr w:rsidR="00E01D6B" w14:paraId="0E83DD05" w14:textId="77777777">
        <w:tblPrEx>
          <w:tblCellMar>
            <w:top w:w="0" w:type="dxa"/>
            <w:bottom w:w="0" w:type="dxa"/>
          </w:tblCellMar>
        </w:tblPrEx>
        <w:tc>
          <w:tcPr>
            <w:tcW w:w="0" w:type="auto"/>
            <w:tcMar>
              <w:top w:w="100" w:type="dxa"/>
              <w:left w:w="100" w:type="dxa"/>
              <w:bottom w:w="100" w:type="dxa"/>
              <w:right w:w="100" w:type="dxa"/>
            </w:tcMar>
          </w:tcPr>
          <w:p w14:paraId="29D6BBC1" w14:textId="77777777" w:rsidR="00E01D6B" w:rsidRDefault="00000000">
            <w:r>
              <w:t>Parameter Type</w:t>
            </w:r>
          </w:p>
        </w:tc>
        <w:tc>
          <w:tcPr>
            <w:tcW w:w="0" w:type="auto"/>
            <w:tcMar>
              <w:top w:w="100" w:type="dxa"/>
              <w:left w:w="100" w:type="dxa"/>
              <w:bottom w:w="100" w:type="dxa"/>
              <w:right w:w="100" w:type="dxa"/>
            </w:tcMar>
          </w:tcPr>
          <w:p w14:paraId="2DED9542" w14:textId="77777777" w:rsidR="00E01D6B" w:rsidRDefault="00000000">
            <w:r>
              <w:t>java.lang.Boolean</w:t>
            </w:r>
          </w:p>
        </w:tc>
      </w:tr>
      <w:tr w:rsidR="00E01D6B" w14:paraId="47EF58E4" w14:textId="77777777">
        <w:tblPrEx>
          <w:tblCellMar>
            <w:top w:w="0" w:type="dxa"/>
            <w:bottom w:w="0" w:type="dxa"/>
          </w:tblCellMar>
        </w:tblPrEx>
        <w:tc>
          <w:tcPr>
            <w:tcW w:w="0" w:type="auto"/>
            <w:tcMar>
              <w:top w:w="100" w:type="dxa"/>
              <w:left w:w="100" w:type="dxa"/>
              <w:bottom w:w="100" w:type="dxa"/>
              <w:right w:w="100" w:type="dxa"/>
            </w:tcMar>
          </w:tcPr>
          <w:p w14:paraId="73C2CCB3" w14:textId="77777777" w:rsidR="00E01D6B" w:rsidRDefault="00000000">
            <w:r>
              <w:t>Is Default</w:t>
            </w:r>
          </w:p>
        </w:tc>
        <w:tc>
          <w:tcPr>
            <w:tcW w:w="0" w:type="auto"/>
            <w:tcMar>
              <w:top w:w="100" w:type="dxa"/>
              <w:left w:w="100" w:type="dxa"/>
              <w:bottom w:w="100" w:type="dxa"/>
              <w:right w:w="100" w:type="dxa"/>
            </w:tcMar>
          </w:tcPr>
          <w:p w14:paraId="1333DE99" w14:textId="77777777" w:rsidR="00E01D6B" w:rsidRDefault="00000000">
            <w:r>
              <w:t>No</w:t>
            </w:r>
          </w:p>
        </w:tc>
      </w:tr>
      <w:tr w:rsidR="00E01D6B" w14:paraId="03ACE728" w14:textId="77777777">
        <w:tblPrEx>
          <w:tblCellMar>
            <w:top w:w="0" w:type="dxa"/>
            <w:bottom w:w="0" w:type="dxa"/>
          </w:tblCellMar>
        </w:tblPrEx>
        <w:tc>
          <w:tcPr>
            <w:tcW w:w="0" w:type="auto"/>
            <w:tcMar>
              <w:top w:w="100" w:type="dxa"/>
              <w:left w:w="100" w:type="dxa"/>
              <w:bottom w:w="100" w:type="dxa"/>
              <w:right w:w="100" w:type="dxa"/>
            </w:tcMar>
          </w:tcPr>
          <w:p w14:paraId="4431FD57" w14:textId="77777777" w:rsidR="00E01D6B" w:rsidRDefault="00000000">
            <w:r>
              <w:t>Default Value</w:t>
            </w:r>
          </w:p>
        </w:tc>
        <w:tc>
          <w:tcPr>
            <w:tcW w:w="0" w:type="auto"/>
            <w:tcMar>
              <w:top w:w="100" w:type="dxa"/>
              <w:left w:w="100" w:type="dxa"/>
              <w:bottom w:w="100" w:type="dxa"/>
              <w:right w:w="100" w:type="dxa"/>
            </w:tcMar>
          </w:tcPr>
          <w:p w14:paraId="4CD0DCA1" w14:textId="77777777" w:rsidR="00E01D6B" w:rsidRDefault="00000000">
            <w:r>
              <w:t>Yes</w:t>
            </w:r>
          </w:p>
        </w:tc>
      </w:tr>
      <w:tr w:rsidR="00E01D6B" w14:paraId="6802CD78" w14:textId="77777777">
        <w:tblPrEx>
          <w:tblCellMar>
            <w:top w:w="0" w:type="dxa"/>
            <w:bottom w:w="0" w:type="dxa"/>
          </w:tblCellMar>
        </w:tblPrEx>
        <w:tc>
          <w:tcPr>
            <w:tcW w:w="0" w:type="auto"/>
            <w:tcMar>
              <w:top w:w="100" w:type="dxa"/>
              <w:left w:w="100" w:type="dxa"/>
              <w:bottom w:w="100" w:type="dxa"/>
              <w:right w:w="100" w:type="dxa"/>
            </w:tcMar>
          </w:tcPr>
          <w:p w14:paraId="1B2C94C4" w14:textId="77777777" w:rsidR="00E01D6B" w:rsidRDefault="00000000">
            <w:r>
              <w:t>Is Customer Editable</w:t>
            </w:r>
          </w:p>
        </w:tc>
        <w:tc>
          <w:tcPr>
            <w:tcW w:w="0" w:type="auto"/>
            <w:tcMar>
              <w:top w:w="100" w:type="dxa"/>
              <w:left w:w="100" w:type="dxa"/>
              <w:bottom w:w="100" w:type="dxa"/>
              <w:right w:w="100" w:type="dxa"/>
            </w:tcMar>
          </w:tcPr>
          <w:p w14:paraId="1853F5A1" w14:textId="77777777" w:rsidR="00E01D6B" w:rsidRDefault="00000000">
            <w:r>
              <w:t>No</w:t>
            </w:r>
          </w:p>
        </w:tc>
      </w:tr>
      <w:tr w:rsidR="00E01D6B" w14:paraId="66620825" w14:textId="77777777">
        <w:tblPrEx>
          <w:tblCellMar>
            <w:top w:w="0" w:type="dxa"/>
            <w:bottom w:w="0" w:type="dxa"/>
          </w:tblCellMar>
        </w:tblPrEx>
        <w:tc>
          <w:tcPr>
            <w:tcW w:w="0" w:type="auto"/>
            <w:tcMar>
              <w:top w:w="100" w:type="dxa"/>
              <w:left w:w="100" w:type="dxa"/>
              <w:bottom w:w="100" w:type="dxa"/>
              <w:right w:w="100" w:type="dxa"/>
            </w:tcMar>
          </w:tcPr>
          <w:p w14:paraId="4E916656" w14:textId="77777777" w:rsidR="00E01D6B" w:rsidRDefault="00000000">
            <w:r>
              <w:t>Parameter Value</w:t>
            </w:r>
          </w:p>
        </w:tc>
        <w:tc>
          <w:tcPr>
            <w:tcW w:w="0" w:type="auto"/>
            <w:tcMar>
              <w:top w:w="100" w:type="dxa"/>
              <w:left w:w="100" w:type="dxa"/>
              <w:bottom w:w="100" w:type="dxa"/>
              <w:right w:w="100" w:type="dxa"/>
            </w:tcMar>
          </w:tcPr>
          <w:p w14:paraId="3B0FC0BE" w14:textId="77777777" w:rsidR="00E01D6B" w:rsidRDefault="00000000">
            <w:r>
              <w:t>No</w:t>
            </w:r>
          </w:p>
        </w:tc>
      </w:tr>
    </w:tbl>
    <w:p w14:paraId="59DF6C73" w14:textId="77777777" w:rsidR="00E01D6B" w:rsidRDefault="00000000">
      <w:pPr>
        <w:spacing w:before="300"/>
      </w:pPr>
      <w:r>
        <w:rPr>
          <w:b/>
          <w:bCs/>
        </w:rPr>
        <w:t xml:space="preserve">Note: </w:t>
      </w:r>
      <w:r>
        <w:t>This parameter controls displaying of old invoice UI deprecation message. If set to Yes, then message will be shown in old invoice UI. If set to No, then message will be hidden.If the Application.Invoicing.UseEnhancedInvoice parameter is set to Yes, then this parameter will not have any impact as this is meant for old invoice UI</w:t>
      </w:r>
    </w:p>
    <w:p w14:paraId="6B505F07" w14:textId="77777777" w:rsidR="00E01D6B" w:rsidRDefault="00E01D6B">
      <w:pPr>
        <w:pageBreakBefore/>
      </w:pPr>
    </w:p>
    <w:p w14:paraId="055A74ED" w14:textId="77777777" w:rsidR="00E01D6B" w:rsidRDefault="00000000">
      <w:pPr>
        <w:pStyle w:val="Heading2"/>
        <w:spacing w:after="200"/>
        <w:jc w:val="center"/>
      </w:pPr>
      <w:r>
        <w:rPr>
          <w:b/>
          <w:bCs/>
          <w:sz w:val="32"/>
          <w:szCs w:val="32"/>
        </w:rPr>
        <w:t>Show Payments to Invoice creator</w:t>
      </w:r>
    </w:p>
    <w:p w14:paraId="7A44526E" w14:textId="77777777" w:rsidR="00E01D6B" w:rsidRDefault="00000000">
      <w:pPr>
        <w:spacing w:after="240"/>
        <w:jc w:val="center"/>
      </w:pPr>
      <w:r>
        <w:rPr>
          <w:b/>
          <w:bCs/>
        </w:rPr>
        <w:t>Application.Invoicing.ShowPaymentsToInvoiceCreator</w:t>
      </w:r>
    </w:p>
    <w:p w14:paraId="2A1B37DB" w14:textId="77777777" w:rsidR="00E01D6B" w:rsidRDefault="00000000">
      <w:pPr>
        <w:spacing w:after="300"/>
        <w:jc w:val="center"/>
      </w:pPr>
      <w:r>
        <w:rPr>
          <w:i/>
          <w:iCs/>
        </w:rPr>
        <w:t xml:space="preserve">Current value: </w:t>
      </w:r>
      <w:r>
        <w:rPr>
          <w:b/>
          <w:bCs/>
          <w:color w:val="006400"/>
        </w:rPr>
        <w:t>ENABLED</w:t>
      </w:r>
    </w:p>
    <w:p w14:paraId="713A83A1" w14:textId="77777777" w:rsidR="00E01D6B" w:rsidRDefault="00000000">
      <w:pPr>
        <w:spacing w:after="300"/>
      </w:pPr>
      <w:r>
        <w:rPr>
          <w:b/>
          <w:bCs/>
        </w:rPr>
        <w:t>Description:</w:t>
      </w:r>
      <w:r>
        <w:rPr>
          <w:b/>
          <w:bCs/>
        </w:rPr>
        <w:tab/>
      </w:r>
      <w:r>
        <w:t>Specifies whether invoice requester and preparer must be allowed to view related payments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2188D5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CD8A4B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E3493D7" w14:textId="77777777" w:rsidR="00E01D6B" w:rsidRDefault="00000000">
            <w:r>
              <w:rPr>
                <w:b/>
                <w:bCs/>
              </w:rPr>
              <w:t>Value</w:t>
            </w:r>
          </w:p>
        </w:tc>
      </w:tr>
      <w:tr w:rsidR="00E01D6B" w14:paraId="17AFDF7B" w14:textId="77777777">
        <w:tblPrEx>
          <w:tblCellMar>
            <w:top w:w="0" w:type="dxa"/>
            <w:bottom w:w="0" w:type="dxa"/>
          </w:tblCellMar>
        </w:tblPrEx>
        <w:tc>
          <w:tcPr>
            <w:tcW w:w="0" w:type="auto"/>
            <w:tcMar>
              <w:top w:w="100" w:type="dxa"/>
              <w:left w:w="100" w:type="dxa"/>
              <w:bottom w:w="100" w:type="dxa"/>
              <w:right w:w="100" w:type="dxa"/>
            </w:tcMar>
          </w:tcPr>
          <w:p w14:paraId="12F28A6A" w14:textId="77777777" w:rsidR="00E01D6B" w:rsidRDefault="00000000">
            <w:r>
              <w:t>Parameter Type</w:t>
            </w:r>
          </w:p>
        </w:tc>
        <w:tc>
          <w:tcPr>
            <w:tcW w:w="0" w:type="auto"/>
            <w:tcMar>
              <w:top w:w="100" w:type="dxa"/>
              <w:left w:w="100" w:type="dxa"/>
              <w:bottom w:w="100" w:type="dxa"/>
              <w:right w:w="100" w:type="dxa"/>
            </w:tcMar>
          </w:tcPr>
          <w:p w14:paraId="7DB4AF23" w14:textId="77777777" w:rsidR="00E01D6B" w:rsidRDefault="00000000">
            <w:r>
              <w:t>java.lang.Boolean</w:t>
            </w:r>
          </w:p>
        </w:tc>
      </w:tr>
      <w:tr w:rsidR="00E01D6B" w14:paraId="0641A1E5" w14:textId="77777777">
        <w:tblPrEx>
          <w:tblCellMar>
            <w:top w:w="0" w:type="dxa"/>
            <w:bottom w:w="0" w:type="dxa"/>
          </w:tblCellMar>
        </w:tblPrEx>
        <w:tc>
          <w:tcPr>
            <w:tcW w:w="0" w:type="auto"/>
            <w:tcMar>
              <w:top w:w="100" w:type="dxa"/>
              <w:left w:w="100" w:type="dxa"/>
              <w:bottom w:w="100" w:type="dxa"/>
              <w:right w:w="100" w:type="dxa"/>
            </w:tcMar>
          </w:tcPr>
          <w:p w14:paraId="511D3EA2" w14:textId="77777777" w:rsidR="00E01D6B" w:rsidRDefault="00000000">
            <w:r>
              <w:t>Is Default</w:t>
            </w:r>
          </w:p>
        </w:tc>
        <w:tc>
          <w:tcPr>
            <w:tcW w:w="0" w:type="auto"/>
            <w:tcMar>
              <w:top w:w="100" w:type="dxa"/>
              <w:left w:w="100" w:type="dxa"/>
              <w:bottom w:w="100" w:type="dxa"/>
              <w:right w:w="100" w:type="dxa"/>
            </w:tcMar>
          </w:tcPr>
          <w:p w14:paraId="69F8BB98" w14:textId="77777777" w:rsidR="00E01D6B" w:rsidRDefault="00000000">
            <w:r>
              <w:t>No</w:t>
            </w:r>
          </w:p>
        </w:tc>
      </w:tr>
      <w:tr w:rsidR="00E01D6B" w14:paraId="2F505427" w14:textId="77777777">
        <w:tblPrEx>
          <w:tblCellMar>
            <w:top w:w="0" w:type="dxa"/>
            <w:bottom w:w="0" w:type="dxa"/>
          </w:tblCellMar>
        </w:tblPrEx>
        <w:tc>
          <w:tcPr>
            <w:tcW w:w="0" w:type="auto"/>
            <w:tcMar>
              <w:top w:w="100" w:type="dxa"/>
              <w:left w:w="100" w:type="dxa"/>
              <w:bottom w:w="100" w:type="dxa"/>
              <w:right w:w="100" w:type="dxa"/>
            </w:tcMar>
          </w:tcPr>
          <w:p w14:paraId="1EEC8258" w14:textId="77777777" w:rsidR="00E01D6B" w:rsidRDefault="00000000">
            <w:r>
              <w:t>Default Value</w:t>
            </w:r>
          </w:p>
        </w:tc>
        <w:tc>
          <w:tcPr>
            <w:tcW w:w="0" w:type="auto"/>
            <w:tcMar>
              <w:top w:w="100" w:type="dxa"/>
              <w:left w:w="100" w:type="dxa"/>
              <w:bottom w:w="100" w:type="dxa"/>
              <w:right w:w="100" w:type="dxa"/>
            </w:tcMar>
          </w:tcPr>
          <w:p w14:paraId="72512DA0" w14:textId="77777777" w:rsidR="00E01D6B" w:rsidRDefault="00000000">
            <w:r>
              <w:t>null</w:t>
            </w:r>
          </w:p>
        </w:tc>
      </w:tr>
      <w:tr w:rsidR="00E01D6B" w14:paraId="22E8C241" w14:textId="77777777">
        <w:tblPrEx>
          <w:tblCellMar>
            <w:top w:w="0" w:type="dxa"/>
            <w:bottom w:w="0" w:type="dxa"/>
          </w:tblCellMar>
        </w:tblPrEx>
        <w:tc>
          <w:tcPr>
            <w:tcW w:w="0" w:type="auto"/>
            <w:tcMar>
              <w:top w:w="100" w:type="dxa"/>
              <w:left w:w="100" w:type="dxa"/>
              <w:bottom w:w="100" w:type="dxa"/>
              <w:right w:w="100" w:type="dxa"/>
            </w:tcMar>
          </w:tcPr>
          <w:p w14:paraId="37B92DEA" w14:textId="77777777" w:rsidR="00E01D6B" w:rsidRDefault="00000000">
            <w:r>
              <w:t>Is Customer Editable</w:t>
            </w:r>
          </w:p>
        </w:tc>
        <w:tc>
          <w:tcPr>
            <w:tcW w:w="0" w:type="auto"/>
            <w:tcMar>
              <w:top w:w="100" w:type="dxa"/>
              <w:left w:w="100" w:type="dxa"/>
              <w:bottom w:w="100" w:type="dxa"/>
              <w:right w:w="100" w:type="dxa"/>
            </w:tcMar>
          </w:tcPr>
          <w:p w14:paraId="56234A5D" w14:textId="77777777" w:rsidR="00E01D6B" w:rsidRDefault="00000000">
            <w:r>
              <w:t>No</w:t>
            </w:r>
          </w:p>
        </w:tc>
      </w:tr>
      <w:tr w:rsidR="00E01D6B" w14:paraId="23B432F6" w14:textId="77777777">
        <w:tblPrEx>
          <w:tblCellMar>
            <w:top w:w="0" w:type="dxa"/>
            <w:bottom w:w="0" w:type="dxa"/>
          </w:tblCellMar>
        </w:tblPrEx>
        <w:tc>
          <w:tcPr>
            <w:tcW w:w="0" w:type="auto"/>
            <w:tcMar>
              <w:top w:w="100" w:type="dxa"/>
              <w:left w:w="100" w:type="dxa"/>
              <w:bottom w:w="100" w:type="dxa"/>
              <w:right w:w="100" w:type="dxa"/>
            </w:tcMar>
          </w:tcPr>
          <w:p w14:paraId="567103BD" w14:textId="77777777" w:rsidR="00E01D6B" w:rsidRDefault="00000000">
            <w:r>
              <w:t>Parameter Value</w:t>
            </w:r>
          </w:p>
        </w:tc>
        <w:tc>
          <w:tcPr>
            <w:tcW w:w="0" w:type="auto"/>
            <w:tcMar>
              <w:top w:w="100" w:type="dxa"/>
              <w:left w:w="100" w:type="dxa"/>
              <w:bottom w:w="100" w:type="dxa"/>
              <w:right w:w="100" w:type="dxa"/>
            </w:tcMar>
          </w:tcPr>
          <w:p w14:paraId="48A9587B" w14:textId="77777777" w:rsidR="00E01D6B" w:rsidRDefault="00000000">
            <w:r>
              <w:t>Yes</w:t>
            </w:r>
          </w:p>
        </w:tc>
      </w:tr>
    </w:tbl>
    <w:p w14:paraId="5313DDC2" w14:textId="77777777" w:rsidR="00E01D6B" w:rsidRDefault="00000000">
      <w:pPr>
        <w:spacing w:before="300"/>
      </w:pPr>
      <w:r>
        <w:rPr>
          <w:b/>
          <w:bCs/>
        </w:rPr>
        <w:t xml:space="preserve">Note: </w:t>
      </w:r>
      <w:r>
        <w:t>Specifies whether invoice requester and preparer must be allowed to view related payments</w:t>
      </w:r>
    </w:p>
    <w:p w14:paraId="3C2F45E0" w14:textId="77777777" w:rsidR="00E01D6B" w:rsidRDefault="00E01D6B">
      <w:pPr>
        <w:pageBreakBefore/>
      </w:pPr>
    </w:p>
    <w:p w14:paraId="7C987983" w14:textId="77777777" w:rsidR="00E01D6B" w:rsidRDefault="00000000">
      <w:pPr>
        <w:pStyle w:val="Heading2"/>
        <w:spacing w:after="200"/>
        <w:jc w:val="center"/>
      </w:pPr>
      <w:r>
        <w:rPr>
          <w:b/>
          <w:bCs/>
          <w:sz w:val="32"/>
          <w:szCs w:val="32"/>
        </w:rPr>
        <w:t>Skip validation below Amount</w:t>
      </w:r>
    </w:p>
    <w:p w14:paraId="007AA050" w14:textId="77777777" w:rsidR="00E01D6B" w:rsidRDefault="00000000">
      <w:pPr>
        <w:spacing w:after="240"/>
        <w:jc w:val="center"/>
      </w:pPr>
      <w:r>
        <w:rPr>
          <w:b/>
          <w:bCs/>
        </w:rPr>
        <w:t>Application.Invoicing.SkipAmount</w:t>
      </w:r>
    </w:p>
    <w:p w14:paraId="7B64CB24" w14:textId="77777777" w:rsidR="00E01D6B" w:rsidRDefault="00000000">
      <w:pPr>
        <w:spacing w:after="300"/>
        <w:jc w:val="center"/>
      </w:pPr>
      <w:r>
        <w:rPr>
          <w:i/>
          <w:iCs/>
        </w:rPr>
        <w:t xml:space="preserve">Current value: </w:t>
      </w:r>
      <w:r>
        <w:rPr>
          <w:b/>
          <w:bCs/>
          <w:color w:val="8B0000"/>
        </w:rPr>
        <w:t>0</w:t>
      </w:r>
    </w:p>
    <w:p w14:paraId="64D2191E" w14:textId="77777777" w:rsidR="00E01D6B" w:rsidRDefault="00000000">
      <w:pPr>
        <w:spacing w:after="300"/>
      </w:pPr>
      <w:r>
        <w:rPr>
          <w:b/>
          <w:bCs/>
        </w:rPr>
        <w:t>Description:</w:t>
      </w:r>
      <w:r>
        <w:rPr>
          <w:b/>
          <w:bCs/>
        </w:rPr>
        <w:tab/>
      </w:r>
      <w:r>
        <w:t>Specifies a threshold currency value below which the Ariba system skips validation of an invoice. The value represents an amount in the currency specified as Application.Base.Data.DefaultCurrency for this partition. If the value of an invoice is less than the specified SkipAmount, the Ariba system skips validation of that invoice. This parameter is used by the invoice validation rules in the default configuration. If your configuration defines custom invoice validation rules, you can choose whether to read and use this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E9361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1A6EA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0133BC7" w14:textId="77777777" w:rsidR="00E01D6B" w:rsidRDefault="00000000">
            <w:r>
              <w:rPr>
                <w:b/>
                <w:bCs/>
              </w:rPr>
              <w:t>Value</w:t>
            </w:r>
          </w:p>
        </w:tc>
      </w:tr>
      <w:tr w:rsidR="00E01D6B" w14:paraId="5A8A8626" w14:textId="77777777">
        <w:tblPrEx>
          <w:tblCellMar>
            <w:top w:w="0" w:type="dxa"/>
            <w:bottom w:w="0" w:type="dxa"/>
          </w:tblCellMar>
        </w:tblPrEx>
        <w:tc>
          <w:tcPr>
            <w:tcW w:w="0" w:type="auto"/>
            <w:tcMar>
              <w:top w:w="100" w:type="dxa"/>
              <w:left w:w="100" w:type="dxa"/>
              <w:bottom w:w="100" w:type="dxa"/>
              <w:right w:w="100" w:type="dxa"/>
            </w:tcMar>
          </w:tcPr>
          <w:p w14:paraId="09CD8A8B" w14:textId="77777777" w:rsidR="00E01D6B" w:rsidRDefault="00000000">
            <w:r>
              <w:t>Parameter Type</w:t>
            </w:r>
          </w:p>
        </w:tc>
        <w:tc>
          <w:tcPr>
            <w:tcW w:w="0" w:type="auto"/>
            <w:tcMar>
              <w:top w:w="100" w:type="dxa"/>
              <w:left w:w="100" w:type="dxa"/>
              <w:bottom w:w="100" w:type="dxa"/>
              <w:right w:w="100" w:type="dxa"/>
            </w:tcMar>
          </w:tcPr>
          <w:p w14:paraId="2D48BD14" w14:textId="77777777" w:rsidR="00E01D6B" w:rsidRDefault="00000000">
            <w:r>
              <w:t>java.lang.String</w:t>
            </w:r>
          </w:p>
        </w:tc>
      </w:tr>
      <w:tr w:rsidR="00E01D6B" w14:paraId="02E0C915" w14:textId="77777777">
        <w:tblPrEx>
          <w:tblCellMar>
            <w:top w:w="0" w:type="dxa"/>
            <w:bottom w:w="0" w:type="dxa"/>
          </w:tblCellMar>
        </w:tblPrEx>
        <w:tc>
          <w:tcPr>
            <w:tcW w:w="0" w:type="auto"/>
            <w:tcMar>
              <w:top w:w="100" w:type="dxa"/>
              <w:left w:w="100" w:type="dxa"/>
              <w:bottom w:w="100" w:type="dxa"/>
              <w:right w:w="100" w:type="dxa"/>
            </w:tcMar>
          </w:tcPr>
          <w:p w14:paraId="0F495080" w14:textId="77777777" w:rsidR="00E01D6B" w:rsidRDefault="00000000">
            <w:r>
              <w:t>Is Default</w:t>
            </w:r>
          </w:p>
        </w:tc>
        <w:tc>
          <w:tcPr>
            <w:tcW w:w="0" w:type="auto"/>
            <w:tcMar>
              <w:top w:w="100" w:type="dxa"/>
              <w:left w:w="100" w:type="dxa"/>
              <w:bottom w:w="100" w:type="dxa"/>
              <w:right w:w="100" w:type="dxa"/>
            </w:tcMar>
          </w:tcPr>
          <w:p w14:paraId="0AA1F92C" w14:textId="77777777" w:rsidR="00E01D6B" w:rsidRDefault="00000000">
            <w:r>
              <w:t>No</w:t>
            </w:r>
          </w:p>
        </w:tc>
      </w:tr>
      <w:tr w:rsidR="00E01D6B" w14:paraId="1F774C38" w14:textId="77777777">
        <w:tblPrEx>
          <w:tblCellMar>
            <w:top w:w="0" w:type="dxa"/>
            <w:bottom w:w="0" w:type="dxa"/>
          </w:tblCellMar>
        </w:tblPrEx>
        <w:tc>
          <w:tcPr>
            <w:tcW w:w="0" w:type="auto"/>
            <w:tcMar>
              <w:top w:w="100" w:type="dxa"/>
              <w:left w:w="100" w:type="dxa"/>
              <w:bottom w:w="100" w:type="dxa"/>
              <w:right w:w="100" w:type="dxa"/>
            </w:tcMar>
          </w:tcPr>
          <w:p w14:paraId="048ED1AC" w14:textId="77777777" w:rsidR="00E01D6B" w:rsidRDefault="00000000">
            <w:r>
              <w:t>Default Value</w:t>
            </w:r>
          </w:p>
        </w:tc>
        <w:tc>
          <w:tcPr>
            <w:tcW w:w="0" w:type="auto"/>
            <w:tcMar>
              <w:top w:w="100" w:type="dxa"/>
              <w:left w:w="100" w:type="dxa"/>
              <w:bottom w:w="100" w:type="dxa"/>
              <w:right w:w="100" w:type="dxa"/>
            </w:tcMar>
          </w:tcPr>
          <w:p w14:paraId="760E58F3" w14:textId="77777777" w:rsidR="00E01D6B" w:rsidRDefault="00000000">
            <w:r>
              <w:t>5</w:t>
            </w:r>
          </w:p>
        </w:tc>
      </w:tr>
      <w:tr w:rsidR="00E01D6B" w14:paraId="371315D4" w14:textId="77777777">
        <w:tblPrEx>
          <w:tblCellMar>
            <w:top w:w="0" w:type="dxa"/>
            <w:bottom w:w="0" w:type="dxa"/>
          </w:tblCellMar>
        </w:tblPrEx>
        <w:tc>
          <w:tcPr>
            <w:tcW w:w="0" w:type="auto"/>
            <w:tcMar>
              <w:top w:w="100" w:type="dxa"/>
              <w:left w:w="100" w:type="dxa"/>
              <w:bottom w:w="100" w:type="dxa"/>
              <w:right w:w="100" w:type="dxa"/>
            </w:tcMar>
          </w:tcPr>
          <w:p w14:paraId="3EB3C4E7" w14:textId="77777777" w:rsidR="00E01D6B" w:rsidRDefault="00000000">
            <w:r>
              <w:t>Is Customer Editable</w:t>
            </w:r>
          </w:p>
        </w:tc>
        <w:tc>
          <w:tcPr>
            <w:tcW w:w="0" w:type="auto"/>
            <w:tcMar>
              <w:top w:w="100" w:type="dxa"/>
              <w:left w:w="100" w:type="dxa"/>
              <w:bottom w:w="100" w:type="dxa"/>
              <w:right w:w="100" w:type="dxa"/>
            </w:tcMar>
          </w:tcPr>
          <w:p w14:paraId="1195B37A" w14:textId="77777777" w:rsidR="00E01D6B" w:rsidRDefault="00000000">
            <w:r>
              <w:t>No</w:t>
            </w:r>
          </w:p>
        </w:tc>
      </w:tr>
      <w:tr w:rsidR="00E01D6B" w14:paraId="67973D29" w14:textId="77777777">
        <w:tblPrEx>
          <w:tblCellMar>
            <w:top w:w="0" w:type="dxa"/>
            <w:bottom w:w="0" w:type="dxa"/>
          </w:tblCellMar>
        </w:tblPrEx>
        <w:tc>
          <w:tcPr>
            <w:tcW w:w="0" w:type="auto"/>
            <w:tcMar>
              <w:top w:w="100" w:type="dxa"/>
              <w:left w:w="100" w:type="dxa"/>
              <w:bottom w:w="100" w:type="dxa"/>
              <w:right w:w="100" w:type="dxa"/>
            </w:tcMar>
          </w:tcPr>
          <w:p w14:paraId="72393CEE" w14:textId="77777777" w:rsidR="00E01D6B" w:rsidRDefault="00000000">
            <w:r>
              <w:t>Parameter Value</w:t>
            </w:r>
          </w:p>
        </w:tc>
        <w:tc>
          <w:tcPr>
            <w:tcW w:w="0" w:type="auto"/>
            <w:tcMar>
              <w:top w:w="100" w:type="dxa"/>
              <w:left w:w="100" w:type="dxa"/>
              <w:bottom w:w="100" w:type="dxa"/>
              <w:right w:w="100" w:type="dxa"/>
            </w:tcMar>
          </w:tcPr>
          <w:p w14:paraId="18E36B47" w14:textId="77777777" w:rsidR="00E01D6B" w:rsidRDefault="00000000">
            <w:r>
              <w:t>0</w:t>
            </w:r>
          </w:p>
        </w:tc>
      </w:tr>
    </w:tbl>
    <w:p w14:paraId="30123AD7" w14:textId="77777777" w:rsidR="00E01D6B" w:rsidRDefault="00000000">
      <w:pPr>
        <w:spacing w:before="300"/>
      </w:pPr>
      <w:r>
        <w:rPr>
          <w:b/>
          <w:bCs/>
        </w:rPr>
        <w:t xml:space="preserve">Note: </w:t>
      </w:r>
      <w:r>
        <w:t>Specifies a threshold currency value below which the Ariba system skips validation of an invoice. The value represents an amount in the currency specified as Application.Base.Data.DefaultCurrency for this partition. If the value of an invoice is less than the specified SkipAmount, the Ariba system skips validation of that invoice. This parameter is used by the invoice validation rules in the defau</w:t>
      </w:r>
    </w:p>
    <w:p w14:paraId="466827FE" w14:textId="77777777" w:rsidR="00E01D6B" w:rsidRDefault="00E01D6B">
      <w:pPr>
        <w:pageBreakBefore/>
      </w:pPr>
    </w:p>
    <w:p w14:paraId="24D3059B" w14:textId="77777777" w:rsidR="00E01D6B" w:rsidRDefault="00000000">
      <w:pPr>
        <w:pStyle w:val="Heading2"/>
        <w:spacing w:after="200"/>
        <w:jc w:val="center"/>
      </w:pPr>
      <w:r>
        <w:rPr>
          <w:b/>
          <w:bCs/>
          <w:sz w:val="32"/>
          <w:szCs w:val="32"/>
        </w:rPr>
        <w:t>Allow acceptance of specific invoice exceptions</w:t>
      </w:r>
    </w:p>
    <w:p w14:paraId="4E8AC5FA" w14:textId="77777777" w:rsidR="00E01D6B" w:rsidRDefault="00000000">
      <w:pPr>
        <w:spacing w:after="240"/>
        <w:jc w:val="center"/>
      </w:pPr>
      <w:r>
        <w:rPr>
          <w:b/>
          <w:bCs/>
        </w:rPr>
        <w:t>Application.Invoicing.SkipLineCreditMemoExceptions</w:t>
      </w:r>
    </w:p>
    <w:p w14:paraId="3CD9EA47" w14:textId="77777777" w:rsidR="00E01D6B" w:rsidRDefault="00000000">
      <w:pPr>
        <w:spacing w:after="300"/>
        <w:jc w:val="center"/>
      </w:pPr>
      <w:r>
        <w:rPr>
          <w:i/>
          <w:iCs/>
        </w:rPr>
        <w:t xml:space="preserve">Current value: </w:t>
      </w:r>
      <w:r>
        <w:rPr>
          <w:b/>
          <w:bCs/>
          <w:color w:val="006400"/>
        </w:rPr>
        <w:t>ENABLED</w:t>
      </w:r>
    </w:p>
    <w:p w14:paraId="0EFD7332" w14:textId="77777777" w:rsidR="00E01D6B" w:rsidRDefault="00000000">
      <w:pPr>
        <w:spacing w:after="300"/>
      </w:pPr>
      <w:r>
        <w:rPr>
          <w:b/>
          <w:bCs/>
        </w:rPr>
        <w:t>Description:</w:t>
      </w:r>
      <w:r>
        <w:rPr>
          <w:b/>
          <w:bCs/>
        </w:rPr>
        <w:tab/>
      </w:r>
      <w:r>
        <w:t>Determines whether to allow the line item credit memos to raise exceptions during invoice reconciliation. When set to No, the line item credit memos raise exceptions during invoice reconciliation. When set to Yes, the line item credit memos do not raise exceptions during invoice reconciliation.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E1481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3910F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4DB339" w14:textId="77777777" w:rsidR="00E01D6B" w:rsidRDefault="00000000">
            <w:r>
              <w:rPr>
                <w:b/>
                <w:bCs/>
              </w:rPr>
              <w:t>Value</w:t>
            </w:r>
          </w:p>
        </w:tc>
      </w:tr>
      <w:tr w:rsidR="00E01D6B" w14:paraId="31FD856D" w14:textId="77777777">
        <w:tblPrEx>
          <w:tblCellMar>
            <w:top w:w="0" w:type="dxa"/>
            <w:bottom w:w="0" w:type="dxa"/>
          </w:tblCellMar>
        </w:tblPrEx>
        <w:tc>
          <w:tcPr>
            <w:tcW w:w="0" w:type="auto"/>
            <w:tcMar>
              <w:top w:w="100" w:type="dxa"/>
              <w:left w:w="100" w:type="dxa"/>
              <w:bottom w:w="100" w:type="dxa"/>
              <w:right w:w="100" w:type="dxa"/>
            </w:tcMar>
          </w:tcPr>
          <w:p w14:paraId="049808B5" w14:textId="77777777" w:rsidR="00E01D6B" w:rsidRDefault="00000000">
            <w:r>
              <w:t>Parameter Type</w:t>
            </w:r>
          </w:p>
        </w:tc>
        <w:tc>
          <w:tcPr>
            <w:tcW w:w="0" w:type="auto"/>
            <w:tcMar>
              <w:top w:w="100" w:type="dxa"/>
              <w:left w:w="100" w:type="dxa"/>
              <w:bottom w:w="100" w:type="dxa"/>
              <w:right w:w="100" w:type="dxa"/>
            </w:tcMar>
          </w:tcPr>
          <w:p w14:paraId="5792B383" w14:textId="77777777" w:rsidR="00E01D6B" w:rsidRDefault="00000000">
            <w:r>
              <w:t>java.lang.Boolean</w:t>
            </w:r>
          </w:p>
        </w:tc>
      </w:tr>
      <w:tr w:rsidR="00E01D6B" w14:paraId="0A9D3FDD" w14:textId="77777777">
        <w:tblPrEx>
          <w:tblCellMar>
            <w:top w:w="0" w:type="dxa"/>
            <w:bottom w:w="0" w:type="dxa"/>
          </w:tblCellMar>
        </w:tblPrEx>
        <w:tc>
          <w:tcPr>
            <w:tcW w:w="0" w:type="auto"/>
            <w:tcMar>
              <w:top w:w="100" w:type="dxa"/>
              <w:left w:w="100" w:type="dxa"/>
              <w:bottom w:w="100" w:type="dxa"/>
              <w:right w:w="100" w:type="dxa"/>
            </w:tcMar>
          </w:tcPr>
          <w:p w14:paraId="65F48275" w14:textId="77777777" w:rsidR="00E01D6B" w:rsidRDefault="00000000">
            <w:r>
              <w:t>Is Default</w:t>
            </w:r>
          </w:p>
        </w:tc>
        <w:tc>
          <w:tcPr>
            <w:tcW w:w="0" w:type="auto"/>
            <w:tcMar>
              <w:top w:w="100" w:type="dxa"/>
              <w:left w:w="100" w:type="dxa"/>
              <w:bottom w:w="100" w:type="dxa"/>
              <w:right w:w="100" w:type="dxa"/>
            </w:tcMar>
          </w:tcPr>
          <w:p w14:paraId="703DB6DD" w14:textId="77777777" w:rsidR="00E01D6B" w:rsidRDefault="00000000">
            <w:r>
              <w:t>No</w:t>
            </w:r>
          </w:p>
        </w:tc>
      </w:tr>
      <w:tr w:rsidR="00E01D6B" w14:paraId="2DF22B2B" w14:textId="77777777">
        <w:tblPrEx>
          <w:tblCellMar>
            <w:top w:w="0" w:type="dxa"/>
            <w:bottom w:w="0" w:type="dxa"/>
          </w:tblCellMar>
        </w:tblPrEx>
        <w:tc>
          <w:tcPr>
            <w:tcW w:w="0" w:type="auto"/>
            <w:tcMar>
              <w:top w:w="100" w:type="dxa"/>
              <w:left w:w="100" w:type="dxa"/>
              <w:bottom w:w="100" w:type="dxa"/>
              <w:right w:w="100" w:type="dxa"/>
            </w:tcMar>
          </w:tcPr>
          <w:p w14:paraId="4DA7B343" w14:textId="77777777" w:rsidR="00E01D6B" w:rsidRDefault="00000000">
            <w:r>
              <w:t>Default Value</w:t>
            </w:r>
          </w:p>
        </w:tc>
        <w:tc>
          <w:tcPr>
            <w:tcW w:w="0" w:type="auto"/>
            <w:tcMar>
              <w:top w:w="100" w:type="dxa"/>
              <w:left w:w="100" w:type="dxa"/>
              <w:bottom w:w="100" w:type="dxa"/>
              <w:right w:w="100" w:type="dxa"/>
            </w:tcMar>
          </w:tcPr>
          <w:p w14:paraId="3594F119" w14:textId="77777777" w:rsidR="00E01D6B" w:rsidRDefault="00000000">
            <w:r>
              <w:t>Yes</w:t>
            </w:r>
          </w:p>
        </w:tc>
      </w:tr>
      <w:tr w:rsidR="00E01D6B" w14:paraId="21EA4768" w14:textId="77777777">
        <w:tblPrEx>
          <w:tblCellMar>
            <w:top w:w="0" w:type="dxa"/>
            <w:bottom w:w="0" w:type="dxa"/>
          </w:tblCellMar>
        </w:tblPrEx>
        <w:tc>
          <w:tcPr>
            <w:tcW w:w="0" w:type="auto"/>
            <w:tcMar>
              <w:top w:w="100" w:type="dxa"/>
              <w:left w:w="100" w:type="dxa"/>
              <w:bottom w:w="100" w:type="dxa"/>
              <w:right w:w="100" w:type="dxa"/>
            </w:tcMar>
          </w:tcPr>
          <w:p w14:paraId="3E6ED75B" w14:textId="77777777" w:rsidR="00E01D6B" w:rsidRDefault="00000000">
            <w:r>
              <w:t>Is Customer Editable</w:t>
            </w:r>
          </w:p>
        </w:tc>
        <w:tc>
          <w:tcPr>
            <w:tcW w:w="0" w:type="auto"/>
            <w:tcMar>
              <w:top w:w="100" w:type="dxa"/>
              <w:left w:w="100" w:type="dxa"/>
              <w:bottom w:w="100" w:type="dxa"/>
              <w:right w:w="100" w:type="dxa"/>
            </w:tcMar>
          </w:tcPr>
          <w:p w14:paraId="3D488385" w14:textId="77777777" w:rsidR="00E01D6B" w:rsidRDefault="00000000">
            <w:r>
              <w:t>Yes</w:t>
            </w:r>
          </w:p>
        </w:tc>
      </w:tr>
      <w:tr w:rsidR="00E01D6B" w14:paraId="5291071B" w14:textId="77777777">
        <w:tblPrEx>
          <w:tblCellMar>
            <w:top w:w="0" w:type="dxa"/>
            <w:bottom w:w="0" w:type="dxa"/>
          </w:tblCellMar>
        </w:tblPrEx>
        <w:tc>
          <w:tcPr>
            <w:tcW w:w="0" w:type="auto"/>
            <w:tcMar>
              <w:top w:w="100" w:type="dxa"/>
              <w:left w:w="100" w:type="dxa"/>
              <w:bottom w:w="100" w:type="dxa"/>
              <w:right w:w="100" w:type="dxa"/>
            </w:tcMar>
          </w:tcPr>
          <w:p w14:paraId="33C21C33" w14:textId="77777777" w:rsidR="00E01D6B" w:rsidRDefault="00000000">
            <w:r>
              <w:t>Parameter Value</w:t>
            </w:r>
          </w:p>
        </w:tc>
        <w:tc>
          <w:tcPr>
            <w:tcW w:w="0" w:type="auto"/>
            <w:tcMar>
              <w:top w:w="100" w:type="dxa"/>
              <w:left w:w="100" w:type="dxa"/>
              <w:bottom w:w="100" w:type="dxa"/>
              <w:right w:w="100" w:type="dxa"/>
            </w:tcMar>
          </w:tcPr>
          <w:p w14:paraId="38C0ABF1" w14:textId="77777777" w:rsidR="00E01D6B" w:rsidRDefault="00000000">
            <w:r>
              <w:t>Yes</w:t>
            </w:r>
          </w:p>
        </w:tc>
      </w:tr>
    </w:tbl>
    <w:p w14:paraId="20CA6662" w14:textId="77777777" w:rsidR="00E01D6B" w:rsidRDefault="00000000">
      <w:pPr>
        <w:spacing w:before="300"/>
      </w:pPr>
      <w:r>
        <w:rPr>
          <w:b/>
          <w:bCs/>
        </w:rPr>
        <w:t xml:space="preserve">Note: </w:t>
      </w:r>
      <w:r>
        <w:t>Determines whether to allow the line item credit memos to raise exceptions during invoice reconciliation. When set to No, the line item credit memos raise exceptions during invoice reconciliation. When set to Yes, the line item credit memos do not raise exceptions during invoice reconciliation.</w:t>
      </w:r>
    </w:p>
    <w:p w14:paraId="0FC693B3" w14:textId="77777777" w:rsidR="00E01D6B" w:rsidRDefault="00E01D6B">
      <w:pPr>
        <w:pageBreakBefore/>
      </w:pPr>
    </w:p>
    <w:p w14:paraId="501CE230" w14:textId="77777777" w:rsidR="00E01D6B" w:rsidRDefault="00000000">
      <w:pPr>
        <w:pStyle w:val="Heading2"/>
        <w:spacing w:after="200"/>
        <w:jc w:val="center"/>
      </w:pPr>
      <w:r>
        <w:rPr>
          <w:b/>
          <w:bCs/>
          <w:sz w:val="32"/>
          <w:szCs w:val="32"/>
        </w:rPr>
        <w:t>Special handling Commodity Code</w:t>
      </w:r>
    </w:p>
    <w:p w14:paraId="7F1E330F" w14:textId="77777777" w:rsidR="00E01D6B" w:rsidRDefault="00000000">
      <w:pPr>
        <w:spacing w:after="240"/>
        <w:jc w:val="center"/>
      </w:pPr>
      <w:r>
        <w:rPr>
          <w:b/>
          <w:bCs/>
        </w:rPr>
        <w:t>Application.Invoicing.SpecialHandlingCommodityCode</w:t>
      </w:r>
    </w:p>
    <w:p w14:paraId="4499CEAB" w14:textId="77777777" w:rsidR="00E01D6B" w:rsidRDefault="00000000">
      <w:pPr>
        <w:spacing w:after="300"/>
        <w:jc w:val="center"/>
      </w:pPr>
      <w:r>
        <w:rPr>
          <w:i/>
          <w:iCs/>
        </w:rPr>
        <w:t xml:space="preserve">Current value: </w:t>
      </w:r>
      <w:r>
        <w:rPr>
          <w:b/>
          <w:bCs/>
          <w:color w:val="8B0000"/>
        </w:rPr>
        <w:t>7812</w:t>
      </w:r>
    </w:p>
    <w:p w14:paraId="5B9A58A7" w14:textId="77777777" w:rsidR="00E01D6B" w:rsidRDefault="00000000">
      <w:pPr>
        <w:spacing w:after="300"/>
      </w:pPr>
      <w:r>
        <w:rPr>
          <w:b/>
          <w:bCs/>
        </w:rPr>
        <w:t>Description:</w:t>
      </w:r>
      <w:r>
        <w:rPr>
          <w:b/>
          <w:bCs/>
        </w:rPr>
        <w:tab/>
      </w:r>
      <w:r>
        <w:t>Names the system commodity code for Special Handling Service Item.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CFF52E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47D30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77EE57" w14:textId="77777777" w:rsidR="00E01D6B" w:rsidRDefault="00000000">
            <w:r>
              <w:rPr>
                <w:b/>
                <w:bCs/>
              </w:rPr>
              <w:t>Value</w:t>
            </w:r>
          </w:p>
        </w:tc>
      </w:tr>
      <w:tr w:rsidR="00E01D6B" w14:paraId="5711C92F" w14:textId="77777777">
        <w:tblPrEx>
          <w:tblCellMar>
            <w:top w:w="0" w:type="dxa"/>
            <w:bottom w:w="0" w:type="dxa"/>
          </w:tblCellMar>
        </w:tblPrEx>
        <w:tc>
          <w:tcPr>
            <w:tcW w:w="0" w:type="auto"/>
            <w:tcMar>
              <w:top w:w="100" w:type="dxa"/>
              <w:left w:w="100" w:type="dxa"/>
              <w:bottom w:w="100" w:type="dxa"/>
              <w:right w:w="100" w:type="dxa"/>
            </w:tcMar>
          </w:tcPr>
          <w:p w14:paraId="0A1D2757" w14:textId="77777777" w:rsidR="00E01D6B" w:rsidRDefault="00000000">
            <w:r>
              <w:t>Parameter Type</w:t>
            </w:r>
          </w:p>
        </w:tc>
        <w:tc>
          <w:tcPr>
            <w:tcW w:w="0" w:type="auto"/>
            <w:tcMar>
              <w:top w:w="100" w:type="dxa"/>
              <w:left w:w="100" w:type="dxa"/>
              <w:bottom w:w="100" w:type="dxa"/>
              <w:right w:w="100" w:type="dxa"/>
            </w:tcMar>
          </w:tcPr>
          <w:p w14:paraId="1B7AF4E6" w14:textId="77777777" w:rsidR="00E01D6B" w:rsidRDefault="00000000">
            <w:r>
              <w:t>java.lang.String</w:t>
            </w:r>
          </w:p>
        </w:tc>
      </w:tr>
      <w:tr w:rsidR="00E01D6B" w14:paraId="759C16F0" w14:textId="77777777">
        <w:tblPrEx>
          <w:tblCellMar>
            <w:top w:w="0" w:type="dxa"/>
            <w:bottom w:w="0" w:type="dxa"/>
          </w:tblCellMar>
        </w:tblPrEx>
        <w:tc>
          <w:tcPr>
            <w:tcW w:w="0" w:type="auto"/>
            <w:tcMar>
              <w:top w:w="100" w:type="dxa"/>
              <w:left w:w="100" w:type="dxa"/>
              <w:bottom w:w="100" w:type="dxa"/>
              <w:right w:w="100" w:type="dxa"/>
            </w:tcMar>
          </w:tcPr>
          <w:p w14:paraId="606001AA" w14:textId="77777777" w:rsidR="00E01D6B" w:rsidRDefault="00000000">
            <w:r>
              <w:t>Is Default</w:t>
            </w:r>
          </w:p>
        </w:tc>
        <w:tc>
          <w:tcPr>
            <w:tcW w:w="0" w:type="auto"/>
            <w:tcMar>
              <w:top w:w="100" w:type="dxa"/>
              <w:left w:w="100" w:type="dxa"/>
              <w:bottom w:w="100" w:type="dxa"/>
              <w:right w:w="100" w:type="dxa"/>
            </w:tcMar>
          </w:tcPr>
          <w:p w14:paraId="5E2CBEAF" w14:textId="77777777" w:rsidR="00E01D6B" w:rsidRDefault="00000000">
            <w:r>
              <w:t>No</w:t>
            </w:r>
          </w:p>
        </w:tc>
      </w:tr>
      <w:tr w:rsidR="00E01D6B" w14:paraId="139F13DB" w14:textId="77777777">
        <w:tblPrEx>
          <w:tblCellMar>
            <w:top w:w="0" w:type="dxa"/>
            <w:bottom w:w="0" w:type="dxa"/>
          </w:tblCellMar>
        </w:tblPrEx>
        <w:tc>
          <w:tcPr>
            <w:tcW w:w="0" w:type="auto"/>
            <w:tcMar>
              <w:top w:w="100" w:type="dxa"/>
              <w:left w:w="100" w:type="dxa"/>
              <w:bottom w:w="100" w:type="dxa"/>
              <w:right w:w="100" w:type="dxa"/>
            </w:tcMar>
          </w:tcPr>
          <w:p w14:paraId="0028ED74" w14:textId="77777777" w:rsidR="00E01D6B" w:rsidRDefault="00000000">
            <w:r>
              <w:t>Default Value</w:t>
            </w:r>
          </w:p>
        </w:tc>
        <w:tc>
          <w:tcPr>
            <w:tcW w:w="0" w:type="auto"/>
            <w:tcMar>
              <w:top w:w="100" w:type="dxa"/>
              <w:left w:w="100" w:type="dxa"/>
              <w:bottom w:w="100" w:type="dxa"/>
              <w:right w:w="100" w:type="dxa"/>
            </w:tcMar>
          </w:tcPr>
          <w:p w14:paraId="3D2A1CC9" w14:textId="77777777" w:rsidR="00E01D6B" w:rsidRDefault="00000000">
            <w:r>
              <w:t>7812</w:t>
            </w:r>
          </w:p>
        </w:tc>
      </w:tr>
      <w:tr w:rsidR="00E01D6B" w14:paraId="068D20E1" w14:textId="77777777">
        <w:tblPrEx>
          <w:tblCellMar>
            <w:top w:w="0" w:type="dxa"/>
            <w:bottom w:w="0" w:type="dxa"/>
          </w:tblCellMar>
        </w:tblPrEx>
        <w:tc>
          <w:tcPr>
            <w:tcW w:w="0" w:type="auto"/>
            <w:tcMar>
              <w:top w:w="100" w:type="dxa"/>
              <w:left w:w="100" w:type="dxa"/>
              <w:bottom w:w="100" w:type="dxa"/>
              <w:right w:w="100" w:type="dxa"/>
            </w:tcMar>
          </w:tcPr>
          <w:p w14:paraId="58C96956" w14:textId="77777777" w:rsidR="00E01D6B" w:rsidRDefault="00000000">
            <w:r>
              <w:t>Is Customer Editable</w:t>
            </w:r>
          </w:p>
        </w:tc>
        <w:tc>
          <w:tcPr>
            <w:tcW w:w="0" w:type="auto"/>
            <w:tcMar>
              <w:top w:w="100" w:type="dxa"/>
              <w:left w:w="100" w:type="dxa"/>
              <w:bottom w:w="100" w:type="dxa"/>
              <w:right w:w="100" w:type="dxa"/>
            </w:tcMar>
          </w:tcPr>
          <w:p w14:paraId="41DAEB99" w14:textId="77777777" w:rsidR="00E01D6B" w:rsidRDefault="00000000">
            <w:r>
              <w:t>No</w:t>
            </w:r>
          </w:p>
        </w:tc>
      </w:tr>
      <w:tr w:rsidR="00E01D6B" w14:paraId="03E82CC9" w14:textId="77777777">
        <w:tblPrEx>
          <w:tblCellMar>
            <w:top w:w="0" w:type="dxa"/>
            <w:bottom w:w="0" w:type="dxa"/>
          </w:tblCellMar>
        </w:tblPrEx>
        <w:tc>
          <w:tcPr>
            <w:tcW w:w="0" w:type="auto"/>
            <w:tcMar>
              <w:top w:w="100" w:type="dxa"/>
              <w:left w:w="100" w:type="dxa"/>
              <w:bottom w:w="100" w:type="dxa"/>
              <w:right w:w="100" w:type="dxa"/>
            </w:tcMar>
          </w:tcPr>
          <w:p w14:paraId="6F331879" w14:textId="77777777" w:rsidR="00E01D6B" w:rsidRDefault="00000000">
            <w:r>
              <w:t>Parameter Value</w:t>
            </w:r>
          </w:p>
        </w:tc>
        <w:tc>
          <w:tcPr>
            <w:tcW w:w="0" w:type="auto"/>
            <w:tcMar>
              <w:top w:w="100" w:type="dxa"/>
              <w:left w:w="100" w:type="dxa"/>
              <w:bottom w:w="100" w:type="dxa"/>
              <w:right w:w="100" w:type="dxa"/>
            </w:tcMar>
          </w:tcPr>
          <w:p w14:paraId="163ED7C4" w14:textId="77777777" w:rsidR="00E01D6B" w:rsidRDefault="00000000">
            <w:r>
              <w:t>7812</w:t>
            </w:r>
          </w:p>
        </w:tc>
      </w:tr>
    </w:tbl>
    <w:p w14:paraId="7D0ABF6E" w14:textId="77777777" w:rsidR="00E01D6B" w:rsidRDefault="00000000">
      <w:pPr>
        <w:spacing w:before="300"/>
      </w:pPr>
      <w:r>
        <w:rPr>
          <w:b/>
          <w:bCs/>
        </w:rPr>
        <w:t xml:space="preserve">Note: </w:t>
      </w:r>
      <w:r>
        <w:t>Names the system commodity code for Special Handling Service Item.</w:t>
      </w:r>
    </w:p>
    <w:p w14:paraId="205EE9CE" w14:textId="77777777" w:rsidR="00E01D6B" w:rsidRDefault="00E01D6B">
      <w:pPr>
        <w:pageBreakBefore/>
      </w:pPr>
    </w:p>
    <w:p w14:paraId="743C4DA3" w14:textId="77777777" w:rsidR="00E01D6B" w:rsidRDefault="00000000">
      <w:pPr>
        <w:pStyle w:val="Heading2"/>
        <w:spacing w:after="200"/>
        <w:jc w:val="center"/>
      </w:pPr>
      <w:r>
        <w:rPr>
          <w:b/>
          <w:bCs/>
          <w:sz w:val="32"/>
          <w:szCs w:val="32"/>
        </w:rPr>
        <w:t>Invoices that get split type from matching line</w:t>
      </w:r>
    </w:p>
    <w:p w14:paraId="487B6332" w14:textId="77777777" w:rsidR="00E01D6B" w:rsidRDefault="00000000">
      <w:pPr>
        <w:spacing w:after="240"/>
        <w:jc w:val="center"/>
      </w:pPr>
      <w:r>
        <w:rPr>
          <w:b/>
          <w:bCs/>
        </w:rPr>
        <w:t>Application.Invoicing.SplitType.InvoiceTypesSupportingSplitTypeDefaulting</w:t>
      </w:r>
    </w:p>
    <w:p w14:paraId="40994E1B" w14:textId="77777777" w:rsidR="00E01D6B" w:rsidRDefault="00000000">
      <w:pPr>
        <w:spacing w:after="300"/>
        <w:jc w:val="center"/>
      </w:pPr>
      <w:r>
        <w:rPr>
          <w:i/>
          <w:iCs/>
        </w:rPr>
        <w:t xml:space="preserve">Current value: </w:t>
      </w:r>
      <w:r>
        <w:rPr>
          <w:b/>
          <w:bCs/>
          <w:color w:val="8B0000"/>
        </w:rPr>
        <w:t>UIBasedPOInvoice</w:t>
      </w:r>
    </w:p>
    <w:p w14:paraId="54562C96" w14:textId="77777777" w:rsidR="00E01D6B" w:rsidRDefault="00000000">
      <w:pPr>
        <w:spacing w:after="300"/>
      </w:pPr>
      <w:r>
        <w:rPr>
          <w:b/>
          <w:bCs/>
        </w:rPr>
        <w:t>Description:</w:t>
      </w:r>
      <w:r>
        <w:rPr>
          <w:b/>
          <w:bCs/>
        </w:rPr>
        <w:tab/>
      </w:r>
      <w:r>
        <w:t>Specifies the invoices for which the split type is copied from the matching line item. Valid values for this parameter are CXMLBasedPOInvoice, CXMLBasedServicePOInvoice, UIBasedPOInvoice, and UIBasedServicePOInvoice.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5D1D1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F95AF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23CC2F" w14:textId="77777777" w:rsidR="00E01D6B" w:rsidRDefault="00000000">
            <w:r>
              <w:rPr>
                <w:b/>
                <w:bCs/>
              </w:rPr>
              <w:t>Value</w:t>
            </w:r>
          </w:p>
        </w:tc>
      </w:tr>
      <w:tr w:rsidR="00E01D6B" w14:paraId="1AA8DC6A" w14:textId="77777777">
        <w:tblPrEx>
          <w:tblCellMar>
            <w:top w:w="0" w:type="dxa"/>
            <w:bottom w:w="0" w:type="dxa"/>
          </w:tblCellMar>
        </w:tblPrEx>
        <w:tc>
          <w:tcPr>
            <w:tcW w:w="0" w:type="auto"/>
            <w:tcMar>
              <w:top w:w="100" w:type="dxa"/>
              <w:left w:w="100" w:type="dxa"/>
              <w:bottom w:w="100" w:type="dxa"/>
              <w:right w:w="100" w:type="dxa"/>
            </w:tcMar>
          </w:tcPr>
          <w:p w14:paraId="5031B20D" w14:textId="77777777" w:rsidR="00E01D6B" w:rsidRDefault="00000000">
            <w:r>
              <w:t>Parameter Type</w:t>
            </w:r>
          </w:p>
        </w:tc>
        <w:tc>
          <w:tcPr>
            <w:tcW w:w="0" w:type="auto"/>
            <w:tcMar>
              <w:top w:w="100" w:type="dxa"/>
              <w:left w:w="100" w:type="dxa"/>
              <w:bottom w:w="100" w:type="dxa"/>
              <w:right w:w="100" w:type="dxa"/>
            </w:tcMar>
          </w:tcPr>
          <w:p w14:paraId="1D888D7E" w14:textId="77777777" w:rsidR="00E01D6B" w:rsidRDefault="00000000">
            <w:r>
              <w:t>java.util.List</w:t>
            </w:r>
          </w:p>
        </w:tc>
      </w:tr>
      <w:tr w:rsidR="00E01D6B" w14:paraId="2AB2792D" w14:textId="77777777">
        <w:tblPrEx>
          <w:tblCellMar>
            <w:top w:w="0" w:type="dxa"/>
            <w:bottom w:w="0" w:type="dxa"/>
          </w:tblCellMar>
        </w:tblPrEx>
        <w:tc>
          <w:tcPr>
            <w:tcW w:w="0" w:type="auto"/>
            <w:tcMar>
              <w:top w:w="100" w:type="dxa"/>
              <w:left w:w="100" w:type="dxa"/>
              <w:bottom w:w="100" w:type="dxa"/>
              <w:right w:w="100" w:type="dxa"/>
            </w:tcMar>
          </w:tcPr>
          <w:p w14:paraId="5B1C867A" w14:textId="77777777" w:rsidR="00E01D6B" w:rsidRDefault="00000000">
            <w:r>
              <w:t>Is Default</w:t>
            </w:r>
          </w:p>
        </w:tc>
        <w:tc>
          <w:tcPr>
            <w:tcW w:w="0" w:type="auto"/>
            <w:tcMar>
              <w:top w:w="100" w:type="dxa"/>
              <w:left w:w="100" w:type="dxa"/>
              <w:bottom w:w="100" w:type="dxa"/>
              <w:right w:w="100" w:type="dxa"/>
            </w:tcMar>
          </w:tcPr>
          <w:p w14:paraId="705FEA75" w14:textId="77777777" w:rsidR="00E01D6B" w:rsidRDefault="00000000">
            <w:r>
              <w:t>No</w:t>
            </w:r>
          </w:p>
        </w:tc>
      </w:tr>
      <w:tr w:rsidR="00E01D6B" w14:paraId="61BB7394" w14:textId="77777777">
        <w:tblPrEx>
          <w:tblCellMar>
            <w:top w:w="0" w:type="dxa"/>
            <w:bottom w:w="0" w:type="dxa"/>
          </w:tblCellMar>
        </w:tblPrEx>
        <w:tc>
          <w:tcPr>
            <w:tcW w:w="0" w:type="auto"/>
            <w:tcMar>
              <w:top w:w="100" w:type="dxa"/>
              <w:left w:w="100" w:type="dxa"/>
              <w:bottom w:w="100" w:type="dxa"/>
              <w:right w:w="100" w:type="dxa"/>
            </w:tcMar>
          </w:tcPr>
          <w:p w14:paraId="1BDF71C4" w14:textId="77777777" w:rsidR="00E01D6B" w:rsidRDefault="00000000">
            <w:r>
              <w:t>Default Value</w:t>
            </w:r>
          </w:p>
        </w:tc>
        <w:tc>
          <w:tcPr>
            <w:tcW w:w="0" w:type="auto"/>
            <w:tcMar>
              <w:top w:w="100" w:type="dxa"/>
              <w:left w:w="100" w:type="dxa"/>
              <w:bottom w:w="100" w:type="dxa"/>
              <w:right w:w="100" w:type="dxa"/>
            </w:tcMar>
          </w:tcPr>
          <w:p w14:paraId="661C2B71" w14:textId="77777777" w:rsidR="00E01D6B" w:rsidRDefault="00E01D6B"/>
        </w:tc>
      </w:tr>
      <w:tr w:rsidR="00E01D6B" w14:paraId="7B6D42C2" w14:textId="77777777">
        <w:tblPrEx>
          <w:tblCellMar>
            <w:top w:w="0" w:type="dxa"/>
            <w:bottom w:w="0" w:type="dxa"/>
          </w:tblCellMar>
        </w:tblPrEx>
        <w:tc>
          <w:tcPr>
            <w:tcW w:w="0" w:type="auto"/>
            <w:tcMar>
              <w:top w:w="100" w:type="dxa"/>
              <w:left w:w="100" w:type="dxa"/>
              <w:bottom w:w="100" w:type="dxa"/>
              <w:right w:w="100" w:type="dxa"/>
            </w:tcMar>
          </w:tcPr>
          <w:p w14:paraId="6F4DD353" w14:textId="77777777" w:rsidR="00E01D6B" w:rsidRDefault="00000000">
            <w:r>
              <w:t>Is Customer Editable</w:t>
            </w:r>
          </w:p>
        </w:tc>
        <w:tc>
          <w:tcPr>
            <w:tcW w:w="0" w:type="auto"/>
            <w:tcMar>
              <w:top w:w="100" w:type="dxa"/>
              <w:left w:w="100" w:type="dxa"/>
              <w:bottom w:w="100" w:type="dxa"/>
              <w:right w:w="100" w:type="dxa"/>
            </w:tcMar>
          </w:tcPr>
          <w:p w14:paraId="17B0F9D6" w14:textId="77777777" w:rsidR="00E01D6B" w:rsidRDefault="00000000">
            <w:r>
              <w:t>Yes</w:t>
            </w:r>
          </w:p>
        </w:tc>
      </w:tr>
      <w:tr w:rsidR="00E01D6B" w14:paraId="28EED5D0" w14:textId="77777777">
        <w:tblPrEx>
          <w:tblCellMar>
            <w:top w:w="0" w:type="dxa"/>
            <w:bottom w:w="0" w:type="dxa"/>
          </w:tblCellMar>
        </w:tblPrEx>
        <w:tc>
          <w:tcPr>
            <w:tcW w:w="0" w:type="auto"/>
            <w:tcMar>
              <w:top w:w="100" w:type="dxa"/>
              <w:left w:w="100" w:type="dxa"/>
              <w:bottom w:w="100" w:type="dxa"/>
              <w:right w:w="100" w:type="dxa"/>
            </w:tcMar>
          </w:tcPr>
          <w:p w14:paraId="29A6F946" w14:textId="77777777" w:rsidR="00E01D6B" w:rsidRDefault="00000000">
            <w:r>
              <w:t>Parameter Value</w:t>
            </w:r>
          </w:p>
        </w:tc>
        <w:tc>
          <w:tcPr>
            <w:tcW w:w="0" w:type="auto"/>
            <w:tcMar>
              <w:top w:w="100" w:type="dxa"/>
              <w:left w:w="100" w:type="dxa"/>
              <w:bottom w:w="100" w:type="dxa"/>
              <w:right w:w="100" w:type="dxa"/>
            </w:tcMar>
          </w:tcPr>
          <w:p w14:paraId="05B5C262" w14:textId="77777777" w:rsidR="00E01D6B" w:rsidRDefault="00000000">
            <w:r>
              <w:t>UIBasedPOInvoice</w:t>
            </w:r>
          </w:p>
        </w:tc>
      </w:tr>
    </w:tbl>
    <w:p w14:paraId="6D8D467B" w14:textId="77777777" w:rsidR="00E01D6B" w:rsidRDefault="00000000">
      <w:pPr>
        <w:spacing w:before="300"/>
      </w:pPr>
      <w:r>
        <w:rPr>
          <w:b/>
          <w:bCs/>
        </w:rPr>
        <w:t xml:space="preserve">Note: </w:t>
      </w:r>
      <w:r>
        <w:t>Specifies the invoices for which the split type is copied from the matching line item. Valid values for this parameter are CXMLBasedPOInvoice, CXMLBasedServicePOInvoice, UIBasedPOInvoice, and UIBasedServicePOInvoice.</w:t>
      </w:r>
    </w:p>
    <w:p w14:paraId="5FD5C62E" w14:textId="77777777" w:rsidR="00E01D6B" w:rsidRDefault="00E01D6B">
      <w:pPr>
        <w:pageBreakBefore/>
      </w:pPr>
    </w:p>
    <w:p w14:paraId="2720C953" w14:textId="77777777" w:rsidR="00E01D6B" w:rsidRDefault="00000000">
      <w:pPr>
        <w:pStyle w:val="Heading2"/>
        <w:spacing w:after="200"/>
        <w:jc w:val="center"/>
      </w:pPr>
      <w:r>
        <w:rPr>
          <w:b/>
          <w:bCs/>
          <w:sz w:val="32"/>
          <w:szCs w:val="32"/>
        </w:rPr>
        <w:t>Require comments to supplier for invoice rejection</w:t>
      </w:r>
    </w:p>
    <w:p w14:paraId="2FD83D3C" w14:textId="77777777" w:rsidR="00E01D6B" w:rsidRDefault="00000000">
      <w:pPr>
        <w:spacing w:after="240"/>
        <w:jc w:val="center"/>
      </w:pPr>
      <w:r>
        <w:rPr>
          <w:b/>
          <w:bCs/>
        </w:rPr>
        <w:t>Application.Invoicing.SupplierRejectionCommentsRequired</w:t>
      </w:r>
    </w:p>
    <w:p w14:paraId="15B1F699" w14:textId="77777777" w:rsidR="00E01D6B" w:rsidRDefault="00000000">
      <w:pPr>
        <w:spacing w:after="300"/>
        <w:jc w:val="center"/>
      </w:pPr>
      <w:r>
        <w:rPr>
          <w:i/>
          <w:iCs/>
        </w:rPr>
        <w:t xml:space="preserve">Current value: </w:t>
      </w:r>
      <w:r>
        <w:rPr>
          <w:b/>
          <w:bCs/>
          <w:color w:val="006400"/>
        </w:rPr>
        <w:t>ENABLED</w:t>
      </w:r>
    </w:p>
    <w:p w14:paraId="674E1037" w14:textId="77777777" w:rsidR="00E01D6B" w:rsidRDefault="00000000">
      <w:pPr>
        <w:spacing w:after="300"/>
      </w:pPr>
      <w:r>
        <w:rPr>
          <w:b/>
          <w:bCs/>
        </w:rPr>
        <w:t>Description:</w:t>
      </w:r>
      <w:r>
        <w:rPr>
          <w:b/>
          <w:bCs/>
        </w:rPr>
        <w:tab/>
      </w:r>
      <w:r>
        <w:t>Specifies whether an approver must add comments to the supplier when rejecting an invoice reconciliation document.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A97AD5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D0F68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38D9B9D" w14:textId="77777777" w:rsidR="00E01D6B" w:rsidRDefault="00000000">
            <w:r>
              <w:rPr>
                <w:b/>
                <w:bCs/>
              </w:rPr>
              <w:t>Value</w:t>
            </w:r>
          </w:p>
        </w:tc>
      </w:tr>
      <w:tr w:rsidR="00E01D6B" w14:paraId="32080415" w14:textId="77777777">
        <w:tblPrEx>
          <w:tblCellMar>
            <w:top w:w="0" w:type="dxa"/>
            <w:bottom w:w="0" w:type="dxa"/>
          </w:tblCellMar>
        </w:tblPrEx>
        <w:tc>
          <w:tcPr>
            <w:tcW w:w="0" w:type="auto"/>
            <w:tcMar>
              <w:top w:w="100" w:type="dxa"/>
              <w:left w:w="100" w:type="dxa"/>
              <w:bottom w:w="100" w:type="dxa"/>
              <w:right w:w="100" w:type="dxa"/>
            </w:tcMar>
          </w:tcPr>
          <w:p w14:paraId="17E13A72" w14:textId="77777777" w:rsidR="00E01D6B" w:rsidRDefault="00000000">
            <w:r>
              <w:t>Parameter Type</w:t>
            </w:r>
          </w:p>
        </w:tc>
        <w:tc>
          <w:tcPr>
            <w:tcW w:w="0" w:type="auto"/>
            <w:tcMar>
              <w:top w:w="100" w:type="dxa"/>
              <w:left w:w="100" w:type="dxa"/>
              <w:bottom w:w="100" w:type="dxa"/>
              <w:right w:w="100" w:type="dxa"/>
            </w:tcMar>
          </w:tcPr>
          <w:p w14:paraId="368BF378" w14:textId="77777777" w:rsidR="00E01D6B" w:rsidRDefault="00000000">
            <w:r>
              <w:t>java.lang.Boolean</w:t>
            </w:r>
          </w:p>
        </w:tc>
      </w:tr>
      <w:tr w:rsidR="00E01D6B" w14:paraId="1A27AFDF" w14:textId="77777777">
        <w:tblPrEx>
          <w:tblCellMar>
            <w:top w:w="0" w:type="dxa"/>
            <w:bottom w:w="0" w:type="dxa"/>
          </w:tblCellMar>
        </w:tblPrEx>
        <w:tc>
          <w:tcPr>
            <w:tcW w:w="0" w:type="auto"/>
            <w:tcMar>
              <w:top w:w="100" w:type="dxa"/>
              <w:left w:w="100" w:type="dxa"/>
              <w:bottom w:w="100" w:type="dxa"/>
              <w:right w:w="100" w:type="dxa"/>
            </w:tcMar>
          </w:tcPr>
          <w:p w14:paraId="78916A06" w14:textId="77777777" w:rsidR="00E01D6B" w:rsidRDefault="00000000">
            <w:r>
              <w:t>Is Default</w:t>
            </w:r>
          </w:p>
        </w:tc>
        <w:tc>
          <w:tcPr>
            <w:tcW w:w="0" w:type="auto"/>
            <w:tcMar>
              <w:top w:w="100" w:type="dxa"/>
              <w:left w:w="100" w:type="dxa"/>
              <w:bottom w:w="100" w:type="dxa"/>
              <w:right w:w="100" w:type="dxa"/>
            </w:tcMar>
          </w:tcPr>
          <w:p w14:paraId="7D9D648F" w14:textId="77777777" w:rsidR="00E01D6B" w:rsidRDefault="00000000">
            <w:r>
              <w:t>No</w:t>
            </w:r>
          </w:p>
        </w:tc>
      </w:tr>
      <w:tr w:rsidR="00E01D6B" w14:paraId="0C5176EE" w14:textId="77777777">
        <w:tblPrEx>
          <w:tblCellMar>
            <w:top w:w="0" w:type="dxa"/>
            <w:bottom w:w="0" w:type="dxa"/>
          </w:tblCellMar>
        </w:tblPrEx>
        <w:tc>
          <w:tcPr>
            <w:tcW w:w="0" w:type="auto"/>
            <w:tcMar>
              <w:top w:w="100" w:type="dxa"/>
              <w:left w:w="100" w:type="dxa"/>
              <w:bottom w:w="100" w:type="dxa"/>
              <w:right w:w="100" w:type="dxa"/>
            </w:tcMar>
          </w:tcPr>
          <w:p w14:paraId="7F92C377" w14:textId="77777777" w:rsidR="00E01D6B" w:rsidRDefault="00000000">
            <w:r>
              <w:t>Default Value</w:t>
            </w:r>
          </w:p>
        </w:tc>
        <w:tc>
          <w:tcPr>
            <w:tcW w:w="0" w:type="auto"/>
            <w:tcMar>
              <w:top w:w="100" w:type="dxa"/>
              <w:left w:w="100" w:type="dxa"/>
              <w:bottom w:w="100" w:type="dxa"/>
              <w:right w:w="100" w:type="dxa"/>
            </w:tcMar>
          </w:tcPr>
          <w:p w14:paraId="3C61BB0B" w14:textId="77777777" w:rsidR="00E01D6B" w:rsidRDefault="00000000">
            <w:r>
              <w:t>No</w:t>
            </w:r>
          </w:p>
        </w:tc>
      </w:tr>
      <w:tr w:rsidR="00E01D6B" w14:paraId="78EF6BAD" w14:textId="77777777">
        <w:tblPrEx>
          <w:tblCellMar>
            <w:top w:w="0" w:type="dxa"/>
            <w:bottom w:w="0" w:type="dxa"/>
          </w:tblCellMar>
        </w:tblPrEx>
        <w:tc>
          <w:tcPr>
            <w:tcW w:w="0" w:type="auto"/>
            <w:tcMar>
              <w:top w:w="100" w:type="dxa"/>
              <w:left w:w="100" w:type="dxa"/>
              <w:bottom w:w="100" w:type="dxa"/>
              <w:right w:w="100" w:type="dxa"/>
            </w:tcMar>
          </w:tcPr>
          <w:p w14:paraId="2C4C4B73" w14:textId="77777777" w:rsidR="00E01D6B" w:rsidRDefault="00000000">
            <w:r>
              <w:t>Is Customer Editable</w:t>
            </w:r>
          </w:p>
        </w:tc>
        <w:tc>
          <w:tcPr>
            <w:tcW w:w="0" w:type="auto"/>
            <w:tcMar>
              <w:top w:w="100" w:type="dxa"/>
              <w:left w:w="100" w:type="dxa"/>
              <w:bottom w:w="100" w:type="dxa"/>
              <w:right w:w="100" w:type="dxa"/>
            </w:tcMar>
          </w:tcPr>
          <w:p w14:paraId="05F73D18" w14:textId="77777777" w:rsidR="00E01D6B" w:rsidRDefault="00000000">
            <w:r>
              <w:t>Yes</w:t>
            </w:r>
          </w:p>
        </w:tc>
      </w:tr>
      <w:tr w:rsidR="00E01D6B" w14:paraId="13C6ABB3" w14:textId="77777777">
        <w:tblPrEx>
          <w:tblCellMar>
            <w:top w:w="0" w:type="dxa"/>
            <w:bottom w:w="0" w:type="dxa"/>
          </w:tblCellMar>
        </w:tblPrEx>
        <w:tc>
          <w:tcPr>
            <w:tcW w:w="0" w:type="auto"/>
            <w:tcMar>
              <w:top w:w="100" w:type="dxa"/>
              <w:left w:w="100" w:type="dxa"/>
              <w:bottom w:w="100" w:type="dxa"/>
              <w:right w:w="100" w:type="dxa"/>
            </w:tcMar>
          </w:tcPr>
          <w:p w14:paraId="1402C143" w14:textId="77777777" w:rsidR="00E01D6B" w:rsidRDefault="00000000">
            <w:r>
              <w:t>Parameter Value</w:t>
            </w:r>
          </w:p>
        </w:tc>
        <w:tc>
          <w:tcPr>
            <w:tcW w:w="0" w:type="auto"/>
            <w:tcMar>
              <w:top w:w="100" w:type="dxa"/>
              <w:left w:w="100" w:type="dxa"/>
              <w:bottom w:w="100" w:type="dxa"/>
              <w:right w:w="100" w:type="dxa"/>
            </w:tcMar>
          </w:tcPr>
          <w:p w14:paraId="48BCF318" w14:textId="77777777" w:rsidR="00E01D6B" w:rsidRDefault="00000000">
            <w:r>
              <w:t>Yes</w:t>
            </w:r>
          </w:p>
        </w:tc>
      </w:tr>
    </w:tbl>
    <w:p w14:paraId="47B5AC8C" w14:textId="77777777" w:rsidR="00E01D6B" w:rsidRDefault="00000000">
      <w:pPr>
        <w:spacing w:before="300"/>
      </w:pPr>
      <w:r>
        <w:rPr>
          <w:b/>
          <w:bCs/>
        </w:rPr>
        <w:t xml:space="preserve">Note: </w:t>
      </w:r>
      <w:r>
        <w:t>Specifies whether an approver must add comments to the supplier when rejecting an invoice reconciliation document.</w:t>
      </w:r>
    </w:p>
    <w:p w14:paraId="1FA94B61" w14:textId="77777777" w:rsidR="00E01D6B" w:rsidRDefault="00E01D6B">
      <w:pPr>
        <w:pageBreakBefore/>
      </w:pPr>
    </w:p>
    <w:p w14:paraId="3CBD9DE2" w14:textId="77777777" w:rsidR="00E01D6B" w:rsidRDefault="00000000">
      <w:pPr>
        <w:pStyle w:val="Heading2"/>
        <w:spacing w:after="200"/>
        <w:jc w:val="center"/>
      </w:pPr>
      <w:r>
        <w:rPr>
          <w:b/>
          <w:bCs/>
          <w:sz w:val="32"/>
          <w:szCs w:val="32"/>
        </w:rPr>
        <w:t>Invoice exception types for accrued tax payments</w:t>
      </w:r>
    </w:p>
    <w:p w14:paraId="515EB22E" w14:textId="77777777" w:rsidR="00E01D6B" w:rsidRDefault="00000000">
      <w:pPr>
        <w:spacing w:after="240"/>
        <w:jc w:val="center"/>
      </w:pPr>
      <w:r>
        <w:rPr>
          <w:b/>
          <w:bCs/>
        </w:rPr>
        <w:t>Application.Invoicing.TaxAccrualExceptions</w:t>
      </w:r>
    </w:p>
    <w:p w14:paraId="38E668B3" w14:textId="77777777" w:rsidR="00E01D6B" w:rsidRDefault="00000000">
      <w:pPr>
        <w:spacing w:after="300"/>
        <w:jc w:val="center"/>
      </w:pPr>
      <w:r>
        <w:rPr>
          <w:i/>
          <w:iCs/>
        </w:rPr>
        <w:t xml:space="preserve">Current value: </w:t>
      </w:r>
      <w:r>
        <w:rPr>
          <w:b/>
          <w:bCs/>
          <w:color w:val="8B0000"/>
        </w:rPr>
        <w:t>UnderTaxVariance,AccrualTaxVariance,UnderTaxVariance-child1,AccrualTaxVariance-child1</w:t>
      </w:r>
    </w:p>
    <w:p w14:paraId="7A4B7AA2" w14:textId="77777777" w:rsidR="00E01D6B" w:rsidRDefault="00000000">
      <w:pPr>
        <w:spacing w:after="300"/>
      </w:pPr>
      <w:r>
        <w:rPr>
          <w:b/>
          <w:bCs/>
        </w:rPr>
        <w:t>Description:</w:t>
      </w:r>
      <w:r>
        <w:rPr>
          <w:b/>
          <w:bCs/>
        </w:rPr>
        <w:tab/>
      </w:r>
      <w:r>
        <w:t>Lists unique names of the invoice exception types for which accrued tax payments are tracked in payment requests. Applicable on sites that process payments for tax accrual, set by the parameter Application.Invoicing.ProcessPaymentsForTaxAccrual.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5E4F36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CAC905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32B0ED6" w14:textId="77777777" w:rsidR="00E01D6B" w:rsidRDefault="00000000">
            <w:r>
              <w:rPr>
                <w:b/>
                <w:bCs/>
              </w:rPr>
              <w:t>Value</w:t>
            </w:r>
          </w:p>
        </w:tc>
      </w:tr>
      <w:tr w:rsidR="00E01D6B" w14:paraId="175A7531" w14:textId="77777777">
        <w:tblPrEx>
          <w:tblCellMar>
            <w:top w:w="0" w:type="dxa"/>
            <w:bottom w:w="0" w:type="dxa"/>
          </w:tblCellMar>
        </w:tblPrEx>
        <w:tc>
          <w:tcPr>
            <w:tcW w:w="0" w:type="auto"/>
            <w:tcMar>
              <w:top w:w="100" w:type="dxa"/>
              <w:left w:w="100" w:type="dxa"/>
              <w:bottom w:w="100" w:type="dxa"/>
              <w:right w:w="100" w:type="dxa"/>
            </w:tcMar>
          </w:tcPr>
          <w:p w14:paraId="1B5B3B3F" w14:textId="77777777" w:rsidR="00E01D6B" w:rsidRDefault="00000000">
            <w:r>
              <w:t>Parameter Type</w:t>
            </w:r>
          </w:p>
        </w:tc>
        <w:tc>
          <w:tcPr>
            <w:tcW w:w="0" w:type="auto"/>
            <w:tcMar>
              <w:top w:w="100" w:type="dxa"/>
              <w:left w:w="100" w:type="dxa"/>
              <w:bottom w:w="100" w:type="dxa"/>
              <w:right w:w="100" w:type="dxa"/>
            </w:tcMar>
          </w:tcPr>
          <w:p w14:paraId="15FC9E88" w14:textId="77777777" w:rsidR="00E01D6B" w:rsidRDefault="00000000">
            <w:r>
              <w:t>java.util.List</w:t>
            </w:r>
          </w:p>
        </w:tc>
      </w:tr>
      <w:tr w:rsidR="00E01D6B" w14:paraId="6090629A" w14:textId="77777777">
        <w:tblPrEx>
          <w:tblCellMar>
            <w:top w:w="0" w:type="dxa"/>
            <w:bottom w:w="0" w:type="dxa"/>
          </w:tblCellMar>
        </w:tblPrEx>
        <w:tc>
          <w:tcPr>
            <w:tcW w:w="0" w:type="auto"/>
            <w:tcMar>
              <w:top w:w="100" w:type="dxa"/>
              <w:left w:w="100" w:type="dxa"/>
              <w:bottom w:w="100" w:type="dxa"/>
              <w:right w:w="100" w:type="dxa"/>
            </w:tcMar>
          </w:tcPr>
          <w:p w14:paraId="044E8B9B" w14:textId="77777777" w:rsidR="00E01D6B" w:rsidRDefault="00000000">
            <w:r>
              <w:t>Is Default</w:t>
            </w:r>
          </w:p>
        </w:tc>
        <w:tc>
          <w:tcPr>
            <w:tcW w:w="0" w:type="auto"/>
            <w:tcMar>
              <w:top w:w="100" w:type="dxa"/>
              <w:left w:w="100" w:type="dxa"/>
              <w:bottom w:w="100" w:type="dxa"/>
              <w:right w:w="100" w:type="dxa"/>
            </w:tcMar>
          </w:tcPr>
          <w:p w14:paraId="544E72A1" w14:textId="77777777" w:rsidR="00E01D6B" w:rsidRDefault="00000000">
            <w:r>
              <w:t>No</w:t>
            </w:r>
          </w:p>
        </w:tc>
      </w:tr>
      <w:tr w:rsidR="00E01D6B" w14:paraId="5CC19C93" w14:textId="77777777">
        <w:tblPrEx>
          <w:tblCellMar>
            <w:top w:w="0" w:type="dxa"/>
            <w:bottom w:w="0" w:type="dxa"/>
          </w:tblCellMar>
        </w:tblPrEx>
        <w:tc>
          <w:tcPr>
            <w:tcW w:w="0" w:type="auto"/>
            <w:tcMar>
              <w:top w:w="100" w:type="dxa"/>
              <w:left w:w="100" w:type="dxa"/>
              <w:bottom w:w="100" w:type="dxa"/>
              <w:right w:w="100" w:type="dxa"/>
            </w:tcMar>
          </w:tcPr>
          <w:p w14:paraId="1E239F2A" w14:textId="77777777" w:rsidR="00E01D6B" w:rsidRDefault="00000000">
            <w:r>
              <w:t>Default Value</w:t>
            </w:r>
          </w:p>
        </w:tc>
        <w:tc>
          <w:tcPr>
            <w:tcW w:w="0" w:type="auto"/>
            <w:tcMar>
              <w:top w:w="100" w:type="dxa"/>
              <w:left w:w="100" w:type="dxa"/>
              <w:bottom w:w="100" w:type="dxa"/>
              <w:right w:w="100" w:type="dxa"/>
            </w:tcMar>
          </w:tcPr>
          <w:p w14:paraId="579DD357" w14:textId="77777777" w:rsidR="00E01D6B" w:rsidRDefault="00000000">
            <w:r>
              <w:t>UnderTaxVariance,AccrualTaxVariance</w:t>
            </w:r>
          </w:p>
        </w:tc>
      </w:tr>
      <w:tr w:rsidR="00E01D6B" w14:paraId="6C37D0E5" w14:textId="77777777">
        <w:tblPrEx>
          <w:tblCellMar>
            <w:top w:w="0" w:type="dxa"/>
            <w:bottom w:w="0" w:type="dxa"/>
          </w:tblCellMar>
        </w:tblPrEx>
        <w:tc>
          <w:tcPr>
            <w:tcW w:w="0" w:type="auto"/>
            <w:tcMar>
              <w:top w:w="100" w:type="dxa"/>
              <w:left w:w="100" w:type="dxa"/>
              <w:bottom w:w="100" w:type="dxa"/>
              <w:right w:w="100" w:type="dxa"/>
            </w:tcMar>
          </w:tcPr>
          <w:p w14:paraId="0AA0A9CB" w14:textId="77777777" w:rsidR="00E01D6B" w:rsidRDefault="00000000">
            <w:r>
              <w:t>Is Customer Editable</w:t>
            </w:r>
          </w:p>
        </w:tc>
        <w:tc>
          <w:tcPr>
            <w:tcW w:w="0" w:type="auto"/>
            <w:tcMar>
              <w:top w:w="100" w:type="dxa"/>
              <w:left w:w="100" w:type="dxa"/>
              <w:bottom w:w="100" w:type="dxa"/>
              <w:right w:w="100" w:type="dxa"/>
            </w:tcMar>
          </w:tcPr>
          <w:p w14:paraId="509E83EC" w14:textId="77777777" w:rsidR="00E01D6B" w:rsidRDefault="00000000">
            <w:r>
              <w:t>Yes</w:t>
            </w:r>
          </w:p>
        </w:tc>
      </w:tr>
      <w:tr w:rsidR="00E01D6B" w14:paraId="1A10B2A1" w14:textId="77777777">
        <w:tblPrEx>
          <w:tblCellMar>
            <w:top w:w="0" w:type="dxa"/>
            <w:bottom w:w="0" w:type="dxa"/>
          </w:tblCellMar>
        </w:tblPrEx>
        <w:tc>
          <w:tcPr>
            <w:tcW w:w="0" w:type="auto"/>
            <w:tcMar>
              <w:top w:w="100" w:type="dxa"/>
              <w:left w:w="100" w:type="dxa"/>
              <w:bottom w:w="100" w:type="dxa"/>
              <w:right w:w="100" w:type="dxa"/>
            </w:tcMar>
          </w:tcPr>
          <w:p w14:paraId="3455CB11" w14:textId="77777777" w:rsidR="00E01D6B" w:rsidRDefault="00000000">
            <w:r>
              <w:t>Parameter Value</w:t>
            </w:r>
          </w:p>
        </w:tc>
        <w:tc>
          <w:tcPr>
            <w:tcW w:w="0" w:type="auto"/>
            <w:tcMar>
              <w:top w:w="100" w:type="dxa"/>
              <w:left w:w="100" w:type="dxa"/>
              <w:bottom w:w="100" w:type="dxa"/>
              <w:right w:w="100" w:type="dxa"/>
            </w:tcMar>
          </w:tcPr>
          <w:p w14:paraId="5A5C17FA" w14:textId="77777777" w:rsidR="00E01D6B" w:rsidRDefault="00000000">
            <w:r>
              <w:t>UnderTaxVariance,AccrualTaxVariance,UnderTaxVariance-child1,AccrualTaxVariance-child1</w:t>
            </w:r>
          </w:p>
        </w:tc>
      </w:tr>
    </w:tbl>
    <w:p w14:paraId="0DA1980B" w14:textId="77777777" w:rsidR="00E01D6B" w:rsidRDefault="00000000">
      <w:pPr>
        <w:spacing w:before="300"/>
      </w:pPr>
      <w:r>
        <w:rPr>
          <w:b/>
          <w:bCs/>
        </w:rPr>
        <w:t xml:space="preserve">Note: </w:t>
      </w:r>
      <w:r>
        <w:t>Lists unique names of the invoice exception types for which accrued tax payments are tracked in payment requests. Applicable on sites that process payments for tax accrual, set by the parameter Application.Invoicing.ProcessPaymentsForTaxAccrual.</w:t>
      </w:r>
    </w:p>
    <w:p w14:paraId="0B529167" w14:textId="77777777" w:rsidR="00E01D6B" w:rsidRDefault="00E01D6B">
      <w:pPr>
        <w:pageBreakBefore/>
      </w:pPr>
    </w:p>
    <w:p w14:paraId="79A0C0C1" w14:textId="77777777" w:rsidR="00E01D6B" w:rsidRDefault="00000000">
      <w:pPr>
        <w:pStyle w:val="Heading2"/>
        <w:spacing w:after="200"/>
        <w:jc w:val="center"/>
      </w:pPr>
      <w:r>
        <w:rPr>
          <w:b/>
          <w:bCs/>
          <w:sz w:val="32"/>
          <w:szCs w:val="32"/>
        </w:rPr>
        <w:t>Tax ID domains</w:t>
      </w:r>
    </w:p>
    <w:p w14:paraId="270FAFFD" w14:textId="77777777" w:rsidR="00E01D6B" w:rsidRDefault="00000000">
      <w:pPr>
        <w:spacing w:after="240"/>
        <w:jc w:val="center"/>
      </w:pPr>
      <w:r>
        <w:rPr>
          <w:b/>
          <w:bCs/>
        </w:rPr>
        <w:t>Application.Invoicing.TaxIDDomains</w:t>
      </w:r>
    </w:p>
    <w:p w14:paraId="1FDF4AC3" w14:textId="77777777" w:rsidR="00E01D6B" w:rsidRDefault="00000000">
      <w:pPr>
        <w:spacing w:after="300"/>
        <w:jc w:val="center"/>
      </w:pPr>
      <w:r>
        <w:rPr>
          <w:i/>
          <w:iCs/>
        </w:rPr>
        <w:t xml:space="preserve">Current value: </w:t>
      </w:r>
      <w:r>
        <w:rPr>
          <w:b/>
          <w:bCs/>
          <w:color w:val="8B0000"/>
        </w:rPr>
        <w:t>federalTaxID,gstID,hstID,provincialTaxID,stateTaxID,supplierTaxID,vatID</w:t>
      </w:r>
    </w:p>
    <w:p w14:paraId="5443EA1D" w14:textId="77777777" w:rsidR="00E01D6B" w:rsidRDefault="00000000">
      <w:pPr>
        <w:spacing w:after="300"/>
      </w:pPr>
      <w:r>
        <w:rPr>
          <w:b/>
          <w:bCs/>
        </w:rPr>
        <w:t>Description:</w:t>
      </w:r>
      <w:r>
        <w:rPr>
          <w:b/>
          <w:bCs/>
        </w:rPr>
        <w:tab/>
      </w:r>
      <w:r>
        <w:t>Specifies a vector of strings that indicates the valid tax identification (ID) domains to resolve from the incoming cXML invoices. The values provided in this parameter are used in the order in which they occur in the vector to resolve tax IDs for the buying organization, supplier, and subsequent buyer, when processing cXML partner elements. You can set this parameter to any string token that represents a type of tax ID, such as vatID, gstID, supplierTaxID, hstID, federalTaxID, stateTaxID, provincialTaxID.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2715"/>
        <w:gridCol w:w="6309"/>
      </w:tblGrid>
      <w:tr w:rsidR="00E01D6B" w14:paraId="150AC66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C793B1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DDCCE8" w14:textId="77777777" w:rsidR="00E01D6B" w:rsidRDefault="00000000">
            <w:r>
              <w:rPr>
                <w:b/>
                <w:bCs/>
              </w:rPr>
              <w:t>Value</w:t>
            </w:r>
          </w:p>
        </w:tc>
      </w:tr>
      <w:tr w:rsidR="00E01D6B" w14:paraId="193B7776" w14:textId="77777777">
        <w:tblPrEx>
          <w:tblCellMar>
            <w:top w:w="0" w:type="dxa"/>
            <w:bottom w:w="0" w:type="dxa"/>
          </w:tblCellMar>
        </w:tblPrEx>
        <w:tc>
          <w:tcPr>
            <w:tcW w:w="0" w:type="auto"/>
            <w:tcMar>
              <w:top w:w="100" w:type="dxa"/>
              <w:left w:w="100" w:type="dxa"/>
              <w:bottom w:w="100" w:type="dxa"/>
              <w:right w:w="100" w:type="dxa"/>
            </w:tcMar>
          </w:tcPr>
          <w:p w14:paraId="596A73B9" w14:textId="77777777" w:rsidR="00E01D6B" w:rsidRDefault="00000000">
            <w:r>
              <w:t>Parameter Type</w:t>
            </w:r>
          </w:p>
        </w:tc>
        <w:tc>
          <w:tcPr>
            <w:tcW w:w="0" w:type="auto"/>
            <w:tcMar>
              <w:top w:w="100" w:type="dxa"/>
              <w:left w:w="100" w:type="dxa"/>
              <w:bottom w:w="100" w:type="dxa"/>
              <w:right w:w="100" w:type="dxa"/>
            </w:tcMar>
          </w:tcPr>
          <w:p w14:paraId="63E66848" w14:textId="77777777" w:rsidR="00E01D6B" w:rsidRDefault="00000000">
            <w:r>
              <w:t>java.util.List</w:t>
            </w:r>
          </w:p>
        </w:tc>
      </w:tr>
      <w:tr w:rsidR="00E01D6B" w14:paraId="307E7E9B" w14:textId="77777777">
        <w:tblPrEx>
          <w:tblCellMar>
            <w:top w:w="0" w:type="dxa"/>
            <w:bottom w:w="0" w:type="dxa"/>
          </w:tblCellMar>
        </w:tblPrEx>
        <w:tc>
          <w:tcPr>
            <w:tcW w:w="0" w:type="auto"/>
            <w:tcMar>
              <w:top w:w="100" w:type="dxa"/>
              <w:left w:w="100" w:type="dxa"/>
              <w:bottom w:w="100" w:type="dxa"/>
              <w:right w:w="100" w:type="dxa"/>
            </w:tcMar>
          </w:tcPr>
          <w:p w14:paraId="1962B386" w14:textId="77777777" w:rsidR="00E01D6B" w:rsidRDefault="00000000">
            <w:r>
              <w:t>Is Default</w:t>
            </w:r>
          </w:p>
        </w:tc>
        <w:tc>
          <w:tcPr>
            <w:tcW w:w="0" w:type="auto"/>
            <w:tcMar>
              <w:top w:w="100" w:type="dxa"/>
              <w:left w:w="100" w:type="dxa"/>
              <w:bottom w:w="100" w:type="dxa"/>
              <w:right w:w="100" w:type="dxa"/>
            </w:tcMar>
          </w:tcPr>
          <w:p w14:paraId="7A8DE45B" w14:textId="77777777" w:rsidR="00E01D6B" w:rsidRDefault="00000000">
            <w:r>
              <w:t>No</w:t>
            </w:r>
          </w:p>
        </w:tc>
      </w:tr>
      <w:tr w:rsidR="00E01D6B" w14:paraId="378805AC" w14:textId="77777777">
        <w:tblPrEx>
          <w:tblCellMar>
            <w:top w:w="0" w:type="dxa"/>
            <w:bottom w:w="0" w:type="dxa"/>
          </w:tblCellMar>
        </w:tblPrEx>
        <w:tc>
          <w:tcPr>
            <w:tcW w:w="0" w:type="auto"/>
            <w:tcMar>
              <w:top w:w="100" w:type="dxa"/>
              <w:left w:w="100" w:type="dxa"/>
              <w:bottom w:w="100" w:type="dxa"/>
              <w:right w:w="100" w:type="dxa"/>
            </w:tcMar>
          </w:tcPr>
          <w:p w14:paraId="7FCBCA69" w14:textId="77777777" w:rsidR="00E01D6B" w:rsidRDefault="00000000">
            <w:r>
              <w:t>Default Value</w:t>
            </w:r>
          </w:p>
        </w:tc>
        <w:tc>
          <w:tcPr>
            <w:tcW w:w="0" w:type="auto"/>
            <w:tcMar>
              <w:top w:w="100" w:type="dxa"/>
              <w:left w:w="100" w:type="dxa"/>
              <w:bottom w:w="100" w:type="dxa"/>
              <w:right w:w="100" w:type="dxa"/>
            </w:tcMar>
          </w:tcPr>
          <w:p w14:paraId="482110A3" w14:textId="77777777" w:rsidR="00E01D6B" w:rsidRDefault="00000000">
            <w:r>
              <w:t>vatID,gstID,supplierTaxID</w:t>
            </w:r>
          </w:p>
        </w:tc>
      </w:tr>
      <w:tr w:rsidR="00E01D6B" w14:paraId="6939EFE8" w14:textId="77777777">
        <w:tblPrEx>
          <w:tblCellMar>
            <w:top w:w="0" w:type="dxa"/>
            <w:bottom w:w="0" w:type="dxa"/>
          </w:tblCellMar>
        </w:tblPrEx>
        <w:tc>
          <w:tcPr>
            <w:tcW w:w="0" w:type="auto"/>
            <w:tcMar>
              <w:top w:w="100" w:type="dxa"/>
              <w:left w:w="100" w:type="dxa"/>
              <w:bottom w:w="100" w:type="dxa"/>
              <w:right w:w="100" w:type="dxa"/>
            </w:tcMar>
          </w:tcPr>
          <w:p w14:paraId="784E63C2" w14:textId="77777777" w:rsidR="00E01D6B" w:rsidRDefault="00000000">
            <w:r>
              <w:t>Is Customer Editable</w:t>
            </w:r>
          </w:p>
        </w:tc>
        <w:tc>
          <w:tcPr>
            <w:tcW w:w="0" w:type="auto"/>
            <w:tcMar>
              <w:top w:w="100" w:type="dxa"/>
              <w:left w:w="100" w:type="dxa"/>
              <w:bottom w:w="100" w:type="dxa"/>
              <w:right w:w="100" w:type="dxa"/>
            </w:tcMar>
          </w:tcPr>
          <w:p w14:paraId="7256063B" w14:textId="77777777" w:rsidR="00E01D6B" w:rsidRDefault="00000000">
            <w:r>
              <w:t>No</w:t>
            </w:r>
          </w:p>
        </w:tc>
      </w:tr>
      <w:tr w:rsidR="00E01D6B" w14:paraId="33E33EE0" w14:textId="77777777">
        <w:tblPrEx>
          <w:tblCellMar>
            <w:top w:w="0" w:type="dxa"/>
            <w:bottom w:w="0" w:type="dxa"/>
          </w:tblCellMar>
        </w:tblPrEx>
        <w:tc>
          <w:tcPr>
            <w:tcW w:w="0" w:type="auto"/>
            <w:tcMar>
              <w:top w:w="100" w:type="dxa"/>
              <w:left w:w="100" w:type="dxa"/>
              <w:bottom w:w="100" w:type="dxa"/>
              <w:right w:w="100" w:type="dxa"/>
            </w:tcMar>
          </w:tcPr>
          <w:p w14:paraId="6EB57577" w14:textId="77777777" w:rsidR="00E01D6B" w:rsidRDefault="00000000">
            <w:r>
              <w:t>Parameter Value</w:t>
            </w:r>
          </w:p>
        </w:tc>
        <w:tc>
          <w:tcPr>
            <w:tcW w:w="0" w:type="auto"/>
            <w:tcMar>
              <w:top w:w="100" w:type="dxa"/>
              <w:left w:w="100" w:type="dxa"/>
              <w:bottom w:w="100" w:type="dxa"/>
              <w:right w:w="100" w:type="dxa"/>
            </w:tcMar>
          </w:tcPr>
          <w:p w14:paraId="42683C6F" w14:textId="77777777" w:rsidR="00E01D6B" w:rsidRDefault="00000000">
            <w:r>
              <w:t>federalTaxID,gstID,hstID,provincialTaxID,stateTaxID,supplierTaxID,vatID</w:t>
            </w:r>
          </w:p>
        </w:tc>
      </w:tr>
    </w:tbl>
    <w:p w14:paraId="2FEFD4F8" w14:textId="77777777" w:rsidR="00E01D6B" w:rsidRDefault="00000000">
      <w:pPr>
        <w:spacing w:before="300"/>
      </w:pPr>
      <w:r>
        <w:rPr>
          <w:b/>
          <w:bCs/>
        </w:rPr>
        <w:t xml:space="preserve">Note: </w:t>
      </w:r>
      <w:r>
        <w:t>Specifies a vector of strings that indicates the valid tax identification (ID) domains to resolve from the incoming cXML invoices. The values provided in this parameter are used in the order in which they occur in the vector to resolve tax IDs for the buying organization, supplier, and subsequent buyer, when processing cXML partner elements. You can set this parameter to any string token that repr</w:t>
      </w:r>
    </w:p>
    <w:p w14:paraId="1EC9ED69" w14:textId="77777777" w:rsidR="00E01D6B" w:rsidRDefault="00E01D6B">
      <w:pPr>
        <w:pageBreakBefore/>
      </w:pPr>
    </w:p>
    <w:p w14:paraId="43A59B47" w14:textId="77777777" w:rsidR="00E01D6B" w:rsidRDefault="00000000">
      <w:pPr>
        <w:pStyle w:val="Heading2"/>
        <w:spacing w:after="200"/>
        <w:jc w:val="center"/>
      </w:pPr>
      <w:r>
        <w:rPr>
          <w:b/>
          <w:bCs/>
          <w:sz w:val="32"/>
          <w:szCs w:val="32"/>
        </w:rPr>
        <w:t>Specifies whether or not accounting combinations and accounting combination groups are cached during accounting field validation</w:t>
      </w:r>
    </w:p>
    <w:p w14:paraId="4342CD3B" w14:textId="77777777" w:rsidR="00E01D6B" w:rsidRDefault="00000000">
      <w:pPr>
        <w:spacing w:after="240"/>
        <w:jc w:val="center"/>
      </w:pPr>
      <w:r>
        <w:rPr>
          <w:b/>
          <w:bCs/>
        </w:rPr>
        <w:t>Application.Invoicing.UseAccountingCombinationCache</w:t>
      </w:r>
    </w:p>
    <w:p w14:paraId="74C8337C" w14:textId="77777777" w:rsidR="00E01D6B" w:rsidRDefault="00000000">
      <w:pPr>
        <w:spacing w:after="300"/>
        <w:jc w:val="center"/>
      </w:pPr>
      <w:r>
        <w:rPr>
          <w:i/>
          <w:iCs/>
        </w:rPr>
        <w:t xml:space="preserve">Current value: </w:t>
      </w:r>
      <w:r>
        <w:rPr>
          <w:b/>
          <w:bCs/>
          <w:color w:val="006400"/>
        </w:rPr>
        <w:t>ENABLED</w:t>
      </w:r>
    </w:p>
    <w:p w14:paraId="3F6C2132" w14:textId="77777777" w:rsidR="00E01D6B" w:rsidRDefault="00000000">
      <w:pPr>
        <w:spacing w:after="300"/>
      </w:pPr>
      <w:r>
        <w:rPr>
          <w:b/>
          <w:bCs/>
        </w:rPr>
        <w:t>Description:</w:t>
      </w:r>
      <w:r>
        <w:rPr>
          <w:b/>
          <w:bCs/>
        </w:rPr>
        <w:tab/>
      </w:r>
      <w:r>
        <w:t>Specifies whether or not accounting combinations and accounting combination groups are cached during accounting field validation. When this parameter is set to Yes, accounting combinations and accounting combination groups are cached, which can improve performance in sites with large numbers of accounting combinations. If set to No, accounting combinations and accounting combination groups are not cached. This is a temporary parameter that will be removed in the future, so use it only after consulting with Ariba engineering.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A0EE02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424C7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7C27C8" w14:textId="77777777" w:rsidR="00E01D6B" w:rsidRDefault="00000000">
            <w:r>
              <w:rPr>
                <w:b/>
                <w:bCs/>
              </w:rPr>
              <w:t>Value</w:t>
            </w:r>
          </w:p>
        </w:tc>
      </w:tr>
      <w:tr w:rsidR="00E01D6B" w14:paraId="65559798" w14:textId="77777777">
        <w:tblPrEx>
          <w:tblCellMar>
            <w:top w:w="0" w:type="dxa"/>
            <w:bottom w:w="0" w:type="dxa"/>
          </w:tblCellMar>
        </w:tblPrEx>
        <w:tc>
          <w:tcPr>
            <w:tcW w:w="0" w:type="auto"/>
            <w:tcMar>
              <w:top w:w="100" w:type="dxa"/>
              <w:left w:w="100" w:type="dxa"/>
              <w:bottom w:w="100" w:type="dxa"/>
              <w:right w:w="100" w:type="dxa"/>
            </w:tcMar>
          </w:tcPr>
          <w:p w14:paraId="47B8F581" w14:textId="77777777" w:rsidR="00E01D6B" w:rsidRDefault="00000000">
            <w:r>
              <w:t>Parameter Type</w:t>
            </w:r>
          </w:p>
        </w:tc>
        <w:tc>
          <w:tcPr>
            <w:tcW w:w="0" w:type="auto"/>
            <w:tcMar>
              <w:top w:w="100" w:type="dxa"/>
              <w:left w:w="100" w:type="dxa"/>
              <w:bottom w:w="100" w:type="dxa"/>
              <w:right w:w="100" w:type="dxa"/>
            </w:tcMar>
          </w:tcPr>
          <w:p w14:paraId="1DAF3373" w14:textId="77777777" w:rsidR="00E01D6B" w:rsidRDefault="00000000">
            <w:r>
              <w:t>java.lang.Boolean</w:t>
            </w:r>
          </w:p>
        </w:tc>
      </w:tr>
      <w:tr w:rsidR="00E01D6B" w14:paraId="5475BD1A" w14:textId="77777777">
        <w:tblPrEx>
          <w:tblCellMar>
            <w:top w:w="0" w:type="dxa"/>
            <w:bottom w:w="0" w:type="dxa"/>
          </w:tblCellMar>
        </w:tblPrEx>
        <w:tc>
          <w:tcPr>
            <w:tcW w:w="0" w:type="auto"/>
            <w:tcMar>
              <w:top w:w="100" w:type="dxa"/>
              <w:left w:w="100" w:type="dxa"/>
              <w:bottom w:w="100" w:type="dxa"/>
              <w:right w:w="100" w:type="dxa"/>
            </w:tcMar>
          </w:tcPr>
          <w:p w14:paraId="1FA593BD" w14:textId="77777777" w:rsidR="00E01D6B" w:rsidRDefault="00000000">
            <w:r>
              <w:t>Is Default</w:t>
            </w:r>
          </w:p>
        </w:tc>
        <w:tc>
          <w:tcPr>
            <w:tcW w:w="0" w:type="auto"/>
            <w:tcMar>
              <w:top w:w="100" w:type="dxa"/>
              <w:left w:w="100" w:type="dxa"/>
              <w:bottom w:w="100" w:type="dxa"/>
              <w:right w:w="100" w:type="dxa"/>
            </w:tcMar>
          </w:tcPr>
          <w:p w14:paraId="2E217441" w14:textId="77777777" w:rsidR="00E01D6B" w:rsidRDefault="00000000">
            <w:r>
              <w:t>No</w:t>
            </w:r>
          </w:p>
        </w:tc>
      </w:tr>
      <w:tr w:rsidR="00E01D6B" w14:paraId="30176954" w14:textId="77777777">
        <w:tblPrEx>
          <w:tblCellMar>
            <w:top w:w="0" w:type="dxa"/>
            <w:bottom w:w="0" w:type="dxa"/>
          </w:tblCellMar>
        </w:tblPrEx>
        <w:tc>
          <w:tcPr>
            <w:tcW w:w="0" w:type="auto"/>
            <w:tcMar>
              <w:top w:w="100" w:type="dxa"/>
              <w:left w:w="100" w:type="dxa"/>
              <w:bottom w:w="100" w:type="dxa"/>
              <w:right w:w="100" w:type="dxa"/>
            </w:tcMar>
          </w:tcPr>
          <w:p w14:paraId="43E45FF8" w14:textId="77777777" w:rsidR="00E01D6B" w:rsidRDefault="00000000">
            <w:r>
              <w:t>Default Value</w:t>
            </w:r>
          </w:p>
        </w:tc>
        <w:tc>
          <w:tcPr>
            <w:tcW w:w="0" w:type="auto"/>
            <w:tcMar>
              <w:top w:w="100" w:type="dxa"/>
              <w:left w:w="100" w:type="dxa"/>
              <w:bottom w:w="100" w:type="dxa"/>
              <w:right w:w="100" w:type="dxa"/>
            </w:tcMar>
          </w:tcPr>
          <w:p w14:paraId="2B42788C" w14:textId="77777777" w:rsidR="00E01D6B" w:rsidRDefault="00000000">
            <w:r>
              <w:t>No</w:t>
            </w:r>
          </w:p>
        </w:tc>
      </w:tr>
      <w:tr w:rsidR="00E01D6B" w14:paraId="7AAD19F8" w14:textId="77777777">
        <w:tblPrEx>
          <w:tblCellMar>
            <w:top w:w="0" w:type="dxa"/>
            <w:bottom w:w="0" w:type="dxa"/>
          </w:tblCellMar>
        </w:tblPrEx>
        <w:tc>
          <w:tcPr>
            <w:tcW w:w="0" w:type="auto"/>
            <w:tcMar>
              <w:top w:w="100" w:type="dxa"/>
              <w:left w:w="100" w:type="dxa"/>
              <w:bottom w:w="100" w:type="dxa"/>
              <w:right w:w="100" w:type="dxa"/>
            </w:tcMar>
          </w:tcPr>
          <w:p w14:paraId="0D308686" w14:textId="77777777" w:rsidR="00E01D6B" w:rsidRDefault="00000000">
            <w:r>
              <w:t>Is Customer Editable</w:t>
            </w:r>
          </w:p>
        </w:tc>
        <w:tc>
          <w:tcPr>
            <w:tcW w:w="0" w:type="auto"/>
            <w:tcMar>
              <w:top w:w="100" w:type="dxa"/>
              <w:left w:w="100" w:type="dxa"/>
              <w:bottom w:w="100" w:type="dxa"/>
              <w:right w:w="100" w:type="dxa"/>
            </w:tcMar>
          </w:tcPr>
          <w:p w14:paraId="19A56F57" w14:textId="77777777" w:rsidR="00E01D6B" w:rsidRDefault="00000000">
            <w:r>
              <w:t>No</w:t>
            </w:r>
          </w:p>
        </w:tc>
      </w:tr>
      <w:tr w:rsidR="00E01D6B" w14:paraId="60CD0E84" w14:textId="77777777">
        <w:tblPrEx>
          <w:tblCellMar>
            <w:top w:w="0" w:type="dxa"/>
            <w:bottom w:w="0" w:type="dxa"/>
          </w:tblCellMar>
        </w:tblPrEx>
        <w:tc>
          <w:tcPr>
            <w:tcW w:w="0" w:type="auto"/>
            <w:tcMar>
              <w:top w:w="100" w:type="dxa"/>
              <w:left w:w="100" w:type="dxa"/>
              <w:bottom w:w="100" w:type="dxa"/>
              <w:right w:w="100" w:type="dxa"/>
            </w:tcMar>
          </w:tcPr>
          <w:p w14:paraId="5DCA363A" w14:textId="77777777" w:rsidR="00E01D6B" w:rsidRDefault="00000000">
            <w:r>
              <w:t>Parameter Value</w:t>
            </w:r>
          </w:p>
        </w:tc>
        <w:tc>
          <w:tcPr>
            <w:tcW w:w="0" w:type="auto"/>
            <w:tcMar>
              <w:top w:w="100" w:type="dxa"/>
              <w:left w:w="100" w:type="dxa"/>
              <w:bottom w:w="100" w:type="dxa"/>
              <w:right w:w="100" w:type="dxa"/>
            </w:tcMar>
          </w:tcPr>
          <w:p w14:paraId="318F4815" w14:textId="77777777" w:rsidR="00E01D6B" w:rsidRDefault="00000000">
            <w:r>
              <w:t>Yes</w:t>
            </w:r>
          </w:p>
        </w:tc>
      </w:tr>
    </w:tbl>
    <w:p w14:paraId="35B2C355" w14:textId="77777777" w:rsidR="00E01D6B" w:rsidRDefault="00000000">
      <w:pPr>
        <w:spacing w:before="300"/>
      </w:pPr>
      <w:r>
        <w:rPr>
          <w:b/>
          <w:bCs/>
        </w:rPr>
        <w:t xml:space="preserve">Note: </w:t>
      </w:r>
      <w:r>
        <w:t>Specifies whether or not accounting combinations and accounting combination groups are cached during accounting field validation. When this parameter is set to Yes, accounting combinations and accounting combination groups are cached, which can improve performance in sites with large numbers of accounting combinations. If set to No, accounting combinations and accounting combination groups are not</w:t>
      </w:r>
    </w:p>
    <w:p w14:paraId="25FC6481" w14:textId="77777777" w:rsidR="00E01D6B" w:rsidRDefault="00E01D6B">
      <w:pPr>
        <w:pageBreakBefore/>
      </w:pPr>
    </w:p>
    <w:p w14:paraId="5EA86D6C" w14:textId="77777777" w:rsidR="00E01D6B" w:rsidRDefault="00000000">
      <w:pPr>
        <w:pStyle w:val="Heading2"/>
        <w:spacing w:after="200"/>
        <w:jc w:val="center"/>
      </w:pPr>
      <w:r>
        <w:rPr>
          <w:b/>
          <w:bCs/>
          <w:sz w:val="32"/>
          <w:szCs w:val="32"/>
        </w:rPr>
        <w:t>Enable the enhanced invoicing user interface</w:t>
      </w:r>
    </w:p>
    <w:p w14:paraId="7E7AA9CA" w14:textId="77777777" w:rsidR="00E01D6B" w:rsidRDefault="00000000">
      <w:pPr>
        <w:spacing w:after="240"/>
        <w:jc w:val="center"/>
      </w:pPr>
      <w:r>
        <w:rPr>
          <w:b/>
          <w:bCs/>
        </w:rPr>
        <w:t>Application.Invoicing.UseEnhancedInvoice</w:t>
      </w:r>
    </w:p>
    <w:p w14:paraId="42D09741" w14:textId="77777777" w:rsidR="00E01D6B" w:rsidRDefault="00000000">
      <w:pPr>
        <w:spacing w:after="300"/>
        <w:jc w:val="center"/>
      </w:pPr>
      <w:r>
        <w:rPr>
          <w:i/>
          <w:iCs/>
        </w:rPr>
        <w:t xml:space="preserve">Current value: </w:t>
      </w:r>
      <w:r>
        <w:rPr>
          <w:b/>
          <w:bCs/>
          <w:color w:val="006400"/>
        </w:rPr>
        <w:t>ENABLED</w:t>
      </w:r>
    </w:p>
    <w:p w14:paraId="57476F9B" w14:textId="77777777" w:rsidR="00E01D6B" w:rsidRDefault="00000000">
      <w:pPr>
        <w:spacing w:after="300"/>
      </w:pPr>
      <w:r>
        <w:rPr>
          <w:b/>
          <w:bCs/>
        </w:rPr>
        <w:t>Description:</w:t>
      </w:r>
      <w:r>
        <w:rPr>
          <w:b/>
          <w:bCs/>
        </w:rPr>
        <w:tab/>
      </w:r>
      <w:r>
        <w:t>Determines whether to enable the enhanced invoicing user interface. The enhanced invoicing user interface enables you to apply taxes on invoices using tax codes and manage taxes, charges, and discounts more effectively. It also enables you to adjust advance payments against invoices during invoice reconciliation. Enabling this feature is also mandatory to support the Funds Management accounting functionality for the sites integrated with SAP ERP. When set to Yes, the enhanced invoicing user interface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45302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A9162B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685561B" w14:textId="77777777" w:rsidR="00E01D6B" w:rsidRDefault="00000000">
            <w:r>
              <w:rPr>
                <w:b/>
                <w:bCs/>
              </w:rPr>
              <w:t>Value</w:t>
            </w:r>
          </w:p>
        </w:tc>
      </w:tr>
      <w:tr w:rsidR="00E01D6B" w14:paraId="5FFAEFB4" w14:textId="77777777">
        <w:tblPrEx>
          <w:tblCellMar>
            <w:top w:w="0" w:type="dxa"/>
            <w:bottom w:w="0" w:type="dxa"/>
          </w:tblCellMar>
        </w:tblPrEx>
        <w:tc>
          <w:tcPr>
            <w:tcW w:w="0" w:type="auto"/>
            <w:tcMar>
              <w:top w:w="100" w:type="dxa"/>
              <w:left w:w="100" w:type="dxa"/>
              <w:bottom w:w="100" w:type="dxa"/>
              <w:right w:w="100" w:type="dxa"/>
            </w:tcMar>
          </w:tcPr>
          <w:p w14:paraId="0D557362" w14:textId="77777777" w:rsidR="00E01D6B" w:rsidRDefault="00000000">
            <w:r>
              <w:t>Parameter Type</w:t>
            </w:r>
          </w:p>
        </w:tc>
        <w:tc>
          <w:tcPr>
            <w:tcW w:w="0" w:type="auto"/>
            <w:tcMar>
              <w:top w:w="100" w:type="dxa"/>
              <w:left w:w="100" w:type="dxa"/>
              <w:bottom w:w="100" w:type="dxa"/>
              <w:right w:w="100" w:type="dxa"/>
            </w:tcMar>
          </w:tcPr>
          <w:p w14:paraId="22382BF4" w14:textId="77777777" w:rsidR="00E01D6B" w:rsidRDefault="00000000">
            <w:r>
              <w:t>java.lang.Boolean</w:t>
            </w:r>
          </w:p>
        </w:tc>
      </w:tr>
      <w:tr w:rsidR="00E01D6B" w14:paraId="7B51BD3F" w14:textId="77777777">
        <w:tblPrEx>
          <w:tblCellMar>
            <w:top w:w="0" w:type="dxa"/>
            <w:bottom w:w="0" w:type="dxa"/>
          </w:tblCellMar>
        </w:tblPrEx>
        <w:tc>
          <w:tcPr>
            <w:tcW w:w="0" w:type="auto"/>
            <w:tcMar>
              <w:top w:w="100" w:type="dxa"/>
              <w:left w:w="100" w:type="dxa"/>
              <w:bottom w:w="100" w:type="dxa"/>
              <w:right w:w="100" w:type="dxa"/>
            </w:tcMar>
          </w:tcPr>
          <w:p w14:paraId="38CAB1D8" w14:textId="77777777" w:rsidR="00E01D6B" w:rsidRDefault="00000000">
            <w:r>
              <w:t>Is Default</w:t>
            </w:r>
          </w:p>
        </w:tc>
        <w:tc>
          <w:tcPr>
            <w:tcW w:w="0" w:type="auto"/>
            <w:tcMar>
              <w:top w:w="100" w:type="dxa"/>
              <w:left w:w="100" w:type="dxa"/>
              <w:bottom w:w="100" w:type="dxa"/>
              <w:right w:w="100" w:type="dxa"/>
            </w:tcMar>
          </w:tcPr>
          <w:p w14:paraId="5315830F" w14:textId="77777777" w:rsidR="00E01D6B" w:rsidRDefault="00000000">
            <w:r>
              <w:t>No</w:t>
            </w:r>
          </w:p>
        </w:tc>
      </w:tr>
      <w:tr w:rsidR="00E01D6B" w14:paraId="10128FFF" w14:textId="77777777">
        <w:tblPrEx>
          <w:tblCellMar>
            <w:top w:w="0" w:type="dxa"/>
            <w:bottom w:w="0" w:type="dxa"/>
          </w:tblCellMar>
        </w:tblPrEx>
        <w:tc>
          <w:tcPr>
            <w:tcW w:w="0" w:type="auto"/>
            <w:tcMar>
              <w:top w:w="100" w:type="dxa"/>
              <w:left w:w="100" w:type="dxa"/>
              <w:bottom w:w="100" w:type="dxa"/>
              <w:right w:w="100" w:type="dxa"/>
            </w:tcMar>
          </w:tcPr>
          <w:p w14:paraId="09D6222F" w14:textId="77777777" w:rsidR="00E01D6B" w:rsidRDefault="00000000">
            <w:r>
              <w:t>Default Value</w:t>
            </w:r>
          </w:p>
        </w:tc>
        <w:tc>
          <w:tcPr>
            <w:tcW w:w="0" w:type="auto"/>
            <w:tcMar>
              <w:top w:w="100" w:type="dxa"/>
              <w:left w:w="100" w:type="dxa"/>
              <w:bottom w:w="100" w:type="dxa"/>
              <w:right w:w="100" w:type="dxa"/>
            </w:tcMar>
          </w:tcPr>
          <w:p w14:paraId="76EA2822" w14:textId="77777777" w:rsidR="00E01D6B" w:rsidRDefault="00000000">
            <w:r>
              <w:t>No</w:t>
            </w:r>
          </w:p>
        </w:tc>
      </w:tr>
      <w:tr w:rsidR="00E01D6B" w14:paraId="34AEE558" w14:textId="77777777">
        <w:tblPrEx>
          <w:tblCellMar>
            <w:top w:w="0" w:type="dxa"/>
            <w:bottom w:w="0" w:type="dxa"/>
          </w:tblCellMar>
        </w:tblPrEx>
        <w:tc>
          <w:tcPr>
            <w:tcW w:w="0" w:type="auto"/>
            <w:tcMar>
              <w:top w:w="100" w:type="dxa"/>
              <w:left w:w="100" w:type="dxa"/>
              <w:bottom w:w="100" w:type="dxa"/>
              <w:right w:w="100" w:type="dxa"/>
            </w:tcMar>
          </w:tcPr>
          <w:p w14:paraId="332AF5FD" w14:textId="77777777" w:rsidR="00E01D6B" w:rsidRDefault="00000000">
            <w:r>
              <w:t>Is Customer Editable</w:t>
            </w:r>
          </w:p>
        </w:tc>
        <w:tc>
          <w:tcPr>
            <w:tcW w:w="0" w:type="auto"/>
            <w:tcMar>
              <w:top w:w="100" w:type="dxa"/>
              <w:left w:w="100" w:type="dxa"/>
              <w:bottom w:w="100" w:type="dxa"/>
              <w:right w:w="100" w:type="dxa"/>
            </w:tcMar>
          </w:tcPr>
          <w:p w14:paraId="122BC846" w14:textId="77777777" w:rsidR="00E01D6B" w:rsidRDefault="00000000">
            <w:r>
              <w:t>Yes</w:t>
            </w:r>
          </w:p>
        </w:tc>
      </w:tr>
      <w:tr w:rsidR="00E01D6B" w14:paraId="41C0B9CA" w14:textId="77777777">
        <w:tblPrEx>
          <w:tblCellMar>
            <w:top w:w="0" w:type="dxa"/>
            <w:bottom w:w="0" w:type="dxa"/>
          </w:tblCellMar>
        </w:tblPrEx>
        <w:tc>
          <w:tcPr>
            <w:tcW w:w="0" w:type="auto"/>
            <w:tcMar>
              <w:top w:w="100" w:type="dxa"/>
              <w:left w:w="100" w:type="dxa"/>
              <w:bottom w:w="100" w:type="dxa"/>
              <w:right w:w="100" w:type="dxa"/>
            </w:tcMar>
          </w:tcPr>
          <w:p w14:paraId="34A1387C" w14:textId="77777777" w:rsidR="00E01D6B" w:rsidRDefault="00000000">
            <w:r>
              <w:t>Parameter Value</w:t>
            </w:r>
          </w:p>
        </w:tc>
        <w:tc>
          <w:tcPr>
            <w:tcW w:w="0" w:type="auto"/>
            <w:tcMar>
              <w:top w:w="100" w:type="dxa"/>
              <w:left w:w="100" w:type="dxa"/>
              <w:bottom w:w="100" w:type="dxa"/>
              <w:right w:w="100" w:type="dxa"/>
            </w:tcMar>
          </w:tcPr>
          <w:p w14:paraId="2800CCE2" w14:textId="77777777" w:rsidR="00E01D6B" w:rsidRDefault="00000000">
            <w:r>
              <w:t>Yes</w:t>
            </w:r>
          </w:p>
        </w:tc>
      </w:tr>
    </w:tbl>
    <w:p w14:paraId="19A4635C" w14:textId="77777777" w:rsidR="00E01D6B" w:rsidRDefault="00000000">
      <w:pPr>
        <w:spacing w:before="300"/>
      </w:pPr>
      <w:r>
        <w:rPr>
          <w:b/>
          <w:bCs/>
        </w:rPr>
        <w:t xml:space="preserve">Note: </w:t>
      </w:r>
      <w:r>
        <w:t>Determines whether to enable the enhanced invoicing user interface. The enhanced invoicing user interface enables you to apply taxes on invoices using tax codes and manage taxes, charges, and discounts more effectively. It also enables you to adjust advance payments against invoices during invoice reconciliation. Enabling this feature is also mandatory to support the Funds Management accounting fu</w:t>
      </w:r>
    </w:p>
    <w:p w14:paraId="52848641" w14:textId="77777777" w:rsidR="00E01D6B" w:rsidRDefault="00E01D6B">
      <w:pPr>
        <w:pageBreakBefore/>
      </w:pPr>
    </w:p>
    <w:p w14:paraId="411F508B" w14:textId="77777777" w:rsidR="00E01D6B" w:rsidRDefault="00000000">
      <w:pPr>
        <w:pStyle w:val="Heading2"/>
        <w:spacing w:after="200"/>
        <w:jc w:val="center"/>
      </w:pPr>
      <w:r>
        <w:rPr>
          <w:b/>
          <w:bCs/>
          <w:sz w:val="32"/>
          <w:szCs w:val="32"/>
        </w:rPr>
        <w:t>Allow the invoice date and service period date to display based on user's timezone</w:t>
      </w:r>
    </w:p>
    <w:p w14:paraId="6961B1AC" w14:textId="77777777" w:rsidR="00E01D6B" w:rsidRDefault="00000000">
      <w:pPr>
        <w:spacing w:after="240"/>
        <w:jc w:val="center"/>
      </w:pPr>
      <w:r>
        <w:rPr>
          <w:b/>
          <w:bCs/>
        </w:rPr>
        <w:t>Application.Invoicing.UseInvoiceDateAsCalendarDate</w:t>
      </w:r>
    </w:p>
    <w:p w14:paraId="63E9F0C5" w14:textId="77777777" w:rsidR="00E01D6B" w:rsidRDefault="00000000">
      <w:pPr>
        <w:spacing w:after="300"/>
        <w:jc w:val="center"/>
      </w:pPr>
      <w:r>
        <w:rPr>
          <w:i/>
          <w:iCs/>
        </w:rPr>
        <w:t xml:space="preserve">Current value: </w:t>
      </w:r>
      <w:r>
        <w:rPr>
          <w:b/>
          <w:bCs/>
          <w:color w:val="006400"/>
        </w:rPr>
        <w:t>ENABLED</w:t>
      </w:r>
    </w:p>
    <w:p w14:paraId="20C694E1" w14:textId="77777777" w:rsidR="00E01D6B" w:rsidRDefault="00000000">
      <w:pPr>
        <w:spacing w:after="300"/>
      </w:pPr>
      <w:r>
        <w:rPr>
          <w:b/>
          <w:bCs/>
        </w:rPr>
        <w:t>Description:</w:t>
      </w:r>
      <w:r>
        <w:rPr>
          <w:b/>
          <w:bCs/>
        </w:rPr>
        <w:tab/>
      </w:r>
      <w:r>
        <w:t>This parameter defines whether the display of invoice dates and service period dates depends on the user's time zone. Invoice and service period dates can display differently in different time zones depending on the time zones in which they are viewed. For example, an invoice date entered as 10/22 at 2pm PST shows as 10/23 in IST. Warning: This parameter affects the way the date and time are stored. It is a one-time setting based on the business requirements of the buyer. Do not change this setting unless the business requirements change. 1) If this parameter is set to Yes, the invoice date entered on the invoice is always the date that is displayed and exported in payment exports.2)If this parameter is set to No, the date that is displayed and exported in payment exports depends on the user's time zone. Note: Because this parameter affects the way the date and time are stored, it affects date-based invoice queries. This means an invoice created before the parameter change will not be found after the parameter change given the invoice date used during invoice creation. For example, if a credit memo is submitted for an invoice after changing this parameter, the original invoice will not be found given the same invoice date. The solution is to perform a data fix to correct the InvoiceToCredit field.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D92279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4A310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471F8D" w14:textId="77777777" w:rsidR="00E01D6B" w:rsidRDefault="00000000">
            <w:r>
              <w:rPr>
                <w:b/>
                <w:bCs/>
              </w:rPr>
              <w:t>Value</w:t>
            </w:r>
          </w:p>
        </w:tc>
      </w:tr>
      <w:tr w:rsidR="00E01D6B" w14:paraId="3446F515" w14:textId="77777777">
        <w:tblPrEx>
          <w:tblCellMar>
            <w:top w:w="0" w:type="dxa"/>
            <w:bottom w:w="0" w:type="dxa"/>
          </w:tblCellMar>
        </w:tblPrEx>
        <w:tc>
          <w:tcPr>
            <w:tcW w:w="0" w:type="auto"/>
            <w:tcMar>
              <w:top w:w="100" w:type="dxa"/>
              <w:left w:w="100" w:type="dxa"/>
              <w:bottom w:w="100" w:type="dxa"/>
              <w:right w:w="100" w:type="dxa"/>
            </w:tcMar>
          </w:tcPr>
          <w:p w14:paraId="0B056449" w14:textId="77777777" w:rsidR="00E01D6B" w:rsidRDefault="00000000">
            <w:r>
              <w:t>Parameter Type</w:t>
            </w:r>
          </w:p>
        </w:tc>
        <w:tc>
          <w:tcPr>
            <w:tcW w:w="0" w:type="auto"/>
            <w:tcMar>
              <w:top w:w="100" w:type="dxa"/>
              <w:left w:w="100" w:type="dxa"/>
              <w:bottom w:w="100" w:type="dxa"/>
              <w:right w:w="100" w:type="dxa"/>
            </w:tcMar>
          </w:tcPr>
          <w:p w14:paraId="68E5003C" w14:textId="77777777" w:rsidR="00E01D6B" w:rsidRDefault="00000000">
            <w:r>
              <w:t>java.lang.Boolean</w:t>
            </w:r>
          </w:p>
        </w:tc>
      </w:tr>
      <w:tr w:rsidR="00E01D6B" w14:paraId="2386E979" w14:textId="77777777">
        <w:tblPrEx>
          <w:tblCellMar>
            <w:top w:w="0" w:type="dxa"/>
            <w:bottom w:w="0" w:type="dxa"/>
          </w:tblCellMar>
        </w:tblPrEx>
        <w:tc>
          <w:tcPr>
            <w:tcW w:w="0" w:type="auto"/>
            <w:tcMar>
              <w:top w:w="100" w:type="dxa"/>
              <w:left w:w="100" w:type="dxa"/>
              <w:bottom w:w="100" w:type="dxa"/>
              <w:right w:w="100" w:type="dxa"/>
            </w:tcMar>
          </w:tcPr>
          <w:p w14:paraId="21350710" w14:textId="77777777" w:rsidR="00E01D6B" w:rsidRDefault="00000000">
            <w:r>
              <w:t>Is Default</w:t>
            </w:r>
          </w:p>
        </w:tc>
        <w:tc>
          <w:tcPr>
            <w:tcW w:w="0" w:type="auto"/>
            <w:tcMar>
              <w:top w:w="100" w:type="dxa"/>
              <w:left w:w="100" w:type="dxa"/>
              <w:bottom w:w="100" w:type="dxa"/>
              <w:right w:w="100" w:type="dxa"/>
            </w:tcMar>
          </w:tcPr>
          <w:p w14:paraId="0A5CC1E3" w14:textId="77777777" w:rsidR="00E01D6B" w:rsidRDefault="00000000">
            <w:r>
              <w:t>No</w:t>
            </w:r>
          </w:p>
        </w:tc>
      </w:tr>
      <w:tr w:rsidR="00E01D6B" w14:paraId="347C83DE" w14:textId="77777777">
        <w:tblPrEx>
          <w:tblCellMar>
            <w:top w:w="0" w:type="dxa"/>
            <w:bottom w:w="0" w:type="dxa"/>
          </w:tblCellMar>
        </w:tblPrEx>
        <w:tc>
          <w:tcPr>
            <w:tcW w:w="0" w:type="auto"/>
            <w:tcMar>
              <w:top w:w="100" w:type="dxa"/>
              <w:left w:w="100" w:type="dxa"/>
              <w:bottom w:w="100" w:type="dxa"/>
              <w:right w:w="100" w:type="dxa"/>
            </w:tcMar>
          </w:tcPr>
          <w:p w14:paraId="09B78FCA" w14:textId="77777777" w:rsidR="00E01D6B" w:rsidRDefault="00000000">
            <w:r>
              <w:t>Default Value</w:t>
            </w:r>
          </w:p>
        </w:tc>
        <w:tc>
          <w:tcPr>
            <w:tcW w:w="0" w:type="auto"/>
            <w:tcMar>
              <w:top w:w="100" w:type="dxa"/>
              <w:left w:w="100" w:type="dxa"/>
              <w:bottom w:w="100" w:type="dxa"/>
              <w:right w:w="100" w:type="dxa"/>
            </w:tcMar>
          </w:tcPr>
          <w:p w14:paraId="62140123" w14:textId="77777777" w:rsidR="00E01D6B" w:rsidRDefault="00000000">
            <w:r>
              <w:t>No</w:t>
            </w:r>
          </w:p>
        </w:tc>
      </w:tr>
      <w:tr w:rsidR="00E01D6B" w14:paraId="1A6C4E1B" w14:textId="77777777">
        <w:tblPrEx>
          <w:tblCellMar>
            <w:top w:w="0" w:type="dxa"/>
            <w:bottom w:w="0" w:type="dxa"/>
          </w:tblCellMar>
        </w:tblPrEx>
        <w:tc>
          <w:tcPr>
            <w:tcW w:w="0" w:type="auto"/>
            <w:tcMar>
              <w:top w:w="100" w:type="dxa"/>
              <w:left w:w="100" w:type="dxa"/>
              <w:bottom w:w="100" w:type="dxa"/>
              <w:right w:w="100" w:type="dxa"/>
            </w:tcMar>
          </w:tcPr>
          <w:p w14:paraId="27DBA18F" w14:textId="77777777" w:rsidR="00E01D6B" w:rsidRDefault="00000000">
            <w:r>
              <w:t>Is Customer Editable</w:t>
            </w:r>
          </w:p>
        </w:tc>
        <w:tc>
          <w:tcPr>
            <w:tcW w:w="0" w:type="auto"/>
            <w:tcMar>
              <w:top w:w="100" w:type="dxa"/>
              <w:left w:w="100" w:type="dxa"/>
              <w:bottom w:w="100" w:type="dxa"/>
              <w:right w:w="100" w:type="dxa"/>
            </w:tcMar>
          </w:tcPr>
          <w:p w14:paraId="2FD1B07C" w14:textId="77777777" w:rsidR="00E01D6B" w:rsidRDefault="00000000">
            <w:r>
              <w:t>No</w:t>
            </w:r>
          </w:p>
        </w:tc>
      </w:tr>
      <w:tr w:rsidR="00E01D6B" w14:paraId="7ABF409C" w14:textId="77777777">
        <w:tblPrEx>
          <w:tblCellMar>
            <w:top w:w="0" w:type="dxa"/>
            <w:bottom w:w="0" w:type="dxa"/>
          </w:tblCellMar>
        </w:tblPrEx>
        <w:tc>
          <w:tcPr>
            <w:tcW w:w="0" w:type="auto"/>
            <w:tcMar>
              <w:top w:w="100" w:type="dxa"/>
              <w:left w:w="100" w:type="dxa"/>
              <w:bottom w:w="100" w:type="dxa"/>
              <w:right w:w="100" w:type="dxa"/>
            </w:tcMar>
          </w:tcPr>
          <w:p w14:paraId="47FD191B" w14:textId="77777777" w:rsidR="00E01D6B" w:rsidRDefault="00000000">
            <w:r>
              <w:t>Parameter Value</w:t>
            </w:r>
          </w:p>
        </w:tc>
        <w:tc>
          <w:tcPr>
            <w:tcW w:w="0" w:type="auto"/>
            <w:tcMar>
              <w:top w:w="100" w:type="dxa"/>
              <w:left w:w="100" w:type="dxa"/>
              <w:bottom w:w="100" w:type="dxa"/>
              <w:right w:w="100" w:type="dxa"/>
            </w:tcMar>
          </w:tcPr>
          <w:p w14:paraId="53B8FC98" w14:textId="77777777" w:rsidR="00E01D6B" w:rsidRDefault="00000000">
            <w:r>
              <w:t>Yes</w:t>
            </w:r>
          </w:p>
        </w:tc>
      </w:tr>
    </w:tbl>
    <w:p w14:paraId="161EA85F" w14:textId="77777777" w:rsidR="00E01D6B" w:rsidRDefault="00000000">
      <w:pPr>
        <w:spacing w:before="300"/>
      </w:pPr>
      <w:r>
        <w:rPr>
          <w:b/>
          <w:bCs/>
        </w:rPr>
        <w:t xml:space="preserve">Note: </w:t>
      </w:r>
      <w:r>
        <w:t>This parameter defines whether the display of invoice dates and service period dates depends on the user's time zone. Invoice and service period dates can display differently in different time zones depending on the time zones in which they are viewed. For example, an invoice date entered as 10/22 at 2pm PST shows as 10/23 in IST. Warning: This parameter affects the way the date and time are store</w:t>
      </w:r>
    </w:p>
    <w:p w14:paraId="312DF631" w14:textId="77777777" w:rsidR="00E01D6B" w:rsidRDefault="00E01D6B">
      <w:pPr>
        <w:pageBreakBefore/>
      </w:pPr>
    </w:p>
    <w:p w14:paraId="4B4A79AF" w14:textId="77777777" w:rsidR="00E01D6B" w:rsidRDefault="00000000">
      <w:pPr>
        <w:pStyle w:val="Heading2"/>
        <w:spacing w:after="200"/>
        <w:jc w:val="center"/>
      </w:pPr>
      <w:r>
        <w:rPr>
          <w:b/>
          <w:bCs/>
          <w:sz w:val="32"/>
          <w:szCs w:val="32"/>
        </w:rPr>
        <w:t>Allow the payment request to an ERP System</w:t>
      </w:r>
    </w:p>
    <w:p w14:paraId="032B1E25" w14:textId="77777777" w:rsidR="00E01D6B" w:rsidRDefault="00000000">
      <w:pPr>
        <w:spacing w:after="240"/>
        <w:jc w:val="center"/>
      </w:pPr>
      <w:r>
        <w:rPr>
          <w:b/>
          <w:bCs/>
        </w:rPr>
        <w:t>Application.Invoicing.UseInvoiceERPIntegration</w:t>
      </w:r>
    </w:p>
    <w:p w14:paraId="283036AD" w14:textId="77777777" w:rsidR="00E01D6B" w:rsidRDefault="00000000">
      <w:pPr>
        <w:spacing w:after="300"/>
        <w:jc w:val="center"/>
      </w:pPr>
      <w:r>
        <w:rPr>
          <w:i/>
          <w:iCs/>
        </w:rPr>
        <w:t xml:space="preserve">Current value: </w:t>
      </w:r>
      <w:r>
        <w:rPr>
          <w:b/>
          <w:bCs/>
          <w:color w:val="006400"/>
        </w:rPr>
        <w:t>ENABLED</w:t>
      </w:r>
    </w:p>
    <w:p w14:paraId="5CAE5E65" w14:textId="77777777" w:rsidR="00E01D6B" w:rsidRDefault="00000000">
      <w:pPr>
        <w:spacing w:after="300"/>
      </w:pPr>
      <w:r>
        <w:rPr>
          <w:b/>
          <w:bCs/>
        </w:rPr>
        <w:t>Description:</w:t>
      </w:r>
      <w:r>
        <w:rPr>
          <w:b/>
          <w:bCs/>
        </w:rPr>
        <w:tab/>
      </w:r>
      <w:r>
        <w:t>Specifies whether payment requests are pushed to an underlying ERP system. This parameter is recognized by the AribaPaymentAdapterSender class, which sends payment events out to external events through a data import task. Setting this parameter to No is appropriate for configurations where there is no ERP system or you are testing and don't want to send out the actual payment objects.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AB55E7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68277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EBF448B" w14:textId="77777777" w:rsidR="00E01D6B" w:rsidRDefault="00000000">
            <w:r>
              <w:rPr>
                <w:b/>
                <w:bCs/>
              </w:rPr>
              <w:t>Value</w:t>
            </w:r>
          </w:p>
        </w:tc>
      </w:tr>
      <w:tr w:rsidR="00E01D6B" w14:paraId="69ED0CBC" w14:textId="77777777">
        <w:tblPrEx>
          <w:tblCellMar>
            <w:top w:w="0" w:type="dxa"/>
            <w:bottom w:w="0" w:type="dxa"/>
          </w:tblCellMar>
        </w:tblPrEx>
        <w:tc>
          <w:tcPr>
            <w:tcW w:w="0" w:type="auto"/>
            <w:tcMar>
              <w:top w:w="100" w:type="dxa"/>
              <w:left w:w="100" w:type="dxa"/>
              <w:bottom w:w="100" w:type="dxa"/>
              <w:right w:w="100" w:type="dxa"/>
            </w:tcMar>
          </w:tcPr>
          <w:p w14:paraId="2AF4D5A4" w14:textId="77777777" w:rsidR="00E01D6B" w:rsidRDefault="00000000">
            <w:r>
              <w:t>Parameter Type</w:t>
            </w:r>
          </w:p>
        </w:tc>
        <w:tc>
          <w:tcPr>
            <w:tcW w:w="0" w:type="auto"/>
            <w:tcMar>
              <w:top w:w="100" w:type="dxa"/>
              <w:left w:w="100" w:type="dxa"/>
              <w:bottom w:w="100" w:type="dxa"/>
              <w:right w:w="100" w:type="dxa"/>
            </w:tcMar>
          </w:tcPr>
          <w:p w14:paraId="0DB4BE16" w14:textId="77777777" w:rsidR="00E01D6B" w:rsidRDefault="00000000">
            <w:r>
              <w:t>java.lang.Boolean</w:t>
            </w:r>
          </w:p>
        </w:tc>
      </w:tr>
      <w:tr w:rsidR="00E01D6B" w14:paraId="75E67A9C" w14:textId="77777777">
        <w:tblPrEx>
          <w:tblCellMar>
            <w:top w:w="0" w:type="dxa"/>
            <w:bottom w:w="0" w:type="dxa"/>
          </w:tblCellMar>
        </w:tblPrEx>
        <w:tc>
          <w:tcPr>
            <w:tcW w:w="0" w:type="auto"/>
            <w:tcMar>
              <w:top w:w="100" w:type="dxa"/>
              <w:left w:w="100" w:type="dxa"/>
              <w:bottom w:w="100" w:type="dxa"/>
              <w:right w:w="100" w:type="dxa"/>
            </w:tcMar>
          </w:tcPr>
          <w:p w14:paraId="460E71B9" w14:textId="77777777" w:rsidR="00E01D6B" w:rsidRDefault="00000000">
            <w:r>
              <w:t>Is Default</w:t>
            </w:r>
          </w:p>
        </w:tc>
        <w:tc>
          <w:tcPr>
            <w:tcW w:w="0" w:type="auto"/>
            <w:tcMar>
              <w:top w:w="100" w:type="dxa"/>
              <w:left w:w="100" w:type="dxa"/>
              <w:bottom w:w="100" w:type="dxa"/>
              <w:right w:w="100" w:type="dxa"/>
            </w:tcMar>
          </w:tcPr>
          <w:p w14:paraId="332D8F7D" w14:textId="77777777" w:rsidR="00E01D6B" w:rsidRDefault="00000000">
            <w:r>
              <w:t>No</w:t>
            </w:r>
          </w:p>
        </w:tc>
      </w:tr>
      <w:tr w:rsidR="00E01D6B" w14:paraId="329EDFF3" w14:textId="77777777">
        <w:tblPrEx>
          <w:tblCellMar>
            <w:top w:w="0" w:type="dxa"/>
            <w:bottom w:w="0" w:type="dxa"/>
          </w:tblCellMar>
        </w:tblPrEx>
        <w:tc>
          <w:tcPr>
            <w:tcW w:w="0" w:type="auto"/>
            <w:tcMar>
              <w:top w:w="100" w:type="dxa"/>
              <w:left w:w="100" w:type="dxa"/>
              <w:bottom w:w="100" w:type="dxa"/>
              <w:right w:w="100" w:type="dxa"/>
            </w:tcMar>
          </w:tcPr>
          <w:p w14:paraId="25FAA876" w14:textId="77777777" w:rsidR="00E01D6B" w:rsidRDefault="00000000">
            <w:r>
              <w:t>Default Value</w:t>
            </w:r>
          </w:p>
        </w:tc>
        <w:tc>
          <w:tcPr>
            <w:tcW w:w="0" w:type="auto"/>
            <w:tcMar>
              <w:top w:w="100" w:type="dxa"/>
              <w:left w:w="100" w:type="dxa"/>
              <w:bottom w:w="100" w:type="dxa"/>
              <w:right w:w="100" w:type="dxa"/>
            </w:tcMar>
          </w:tcPr>
          <w:p w14:paraId="1C1D7F07" w14:textId="77777777" w:rsidR="00E01D6B" w:rsidRDefault="00000000">
            <w:r>
              <w:t>Yes</w:t>
            </w:r>
          </w:p>
        </w:tc>
      </w:tr>
      <w:tr w:rsidR="00E01D6B" w14:paraId="4689BA62" w14:textId="77777777">
        <w:tblPrEx>
          <w:tblCellMar>
            <w:top w:w="0" w:type="dxa"/>
            <w:bottom w:w="0" w:type="dxa"/>
          </w:tblCellMar>
        </w:tblPrEx>
        <w:tc>
          <w:tcPr>
            <w:tcW w:w="0" w:type="auto"/>
            <w:tcMar>
              <w:top w:w="100" w:type="dxa"/>
              <w:left w:w="100" w:type="dxa"/>
              <w:bottom w:w="100" w:type="dxa"/>
              <w:right w:w="100" w:type="dxa"/>
            </w:tcMar>
          </w:tcPr>
          <w:p w14:paraId="14022DCB" w14:textId="77777777" w:rsidR="00E01D6B" w:rsidRDefault="00000000">
            <w:r>
              <w:t>Is Customer Editable</w:t>
            </w:r>
          </w:p>
        </w:tc>
        <w:tc>
          <w:tcPr>
            <w:tcW w:w="0" w:type="auto"/>
            <w:tcMar>
              <w:top w:w="100" w:type="dxa"/>
              <w:left w:w="100" w:type="dxa"/>
              <w:bottom w:w="100" w:type="dxa"/>
              <w:right w:w="100" w:type="dxa"/>
            </w:tcMar>
          </w:tcPr>
          <w:p w14:paraId="32A38749" w14:textId="77777777" w:rsidR="00E01D6B" w:rsidRDefault="00000000">
            <w:r>
              <w:t>No</w:t>
            </w:r>
          </w:p>
        </w:tc>
      </w:tr>
      <w:tr w:rsidR="00E01D6B" w14:paraId="6D117D66" w14:textId="77777777">
        <w:tblPrEx>
          <w:tblCellMar>
            <w:top w:w="0" w:type="dxa"/>
            <w:bottom w:w="0" w:type="dxa"/>
          </w:tblCellMar>
        </w:tblPrEx>
        <w:tc>
          <w:tcPr>
            <w:tcW w:w="0" w:type="auto"/>
            <w:tcMar>
              <w:top w:w="100" w:type="dxa"/>
              <w:left w:w="100" w:type="dxa"/>
              <w:bottom w:w="100" w:type="dxa"/>
              <w:right w:w="100" w:type="dxa"/>
            </w:tcMar>
          </w:tcPr>
          <w:p w14:paraId="2CC02AA7" w14:textId="77777777" w:rsidR="00E01D6B" w:rsidRDefault="00000000">
            <w:r>
              <w:t>Parameter Value</w:t>
            </w:r>
          </w:p>
        </w:tc>
        <w:tc>
          <w:tcPr>
            <w:tcW w:w="0" w:type="auto"/>
            <w:tcMar>
              <w:top w:w="100" w:type="dxa"/>
              <w:left w:w="100" w:type="dxa"/>
              <w:bottom w:w="100" w:type="dxa"/>
              <w:right w:w="100" w:type="dxa"/>
            </w:tcMar>
          </w:tcPr>
          <w:p w14:paraId="63311578" w14:textId="77777777" w:rsidR="00E01D6B" w:rsidRDefault="00000000">
            <w:r>
              <w:t>Yes</w:t>
            </w:r>
          </w:p>
        </w:tc>
      </w:tr>
    </w:tbl>
    <w:p w14:paraId="5304A5F8" w14:textId="77777777" w:rsidR="00E01D6B" w:rsidRDefault="00000000">
      <w:pPr>
        <w:spacing w:before="300"/>
      </w:pPr>
      <w:r>
        <w:rPr>
          <w:b/>
          <w:bCs/>
        </w:rPr>
        <w:t xml:space="preserve">Note: </w:t>
      </w:r>
      <w:r>
        <w:t>Specifies whether payment requests are pushed to an underlying ERP system. This parameter is recognized by the AribaPaymentAdapterSender class, which sends payment events out to external events through a data import task. Setting this parameter to No is appropriate for configurations where there is no ERP system or you are testing and don't want to send out the actual payment objects.</w:t>
      </w:r>
    </w:p>
    <w:p w14:paraId="745FF4EE" w14:textId="77777777" w:rsidR="00E01D6B" w:rsidRDefault="00E01D6B">
      <w:pPr>
        <w:pageBreakBefore/>
      </w:pPr>
    </w:p>
    <w:p w14:paraId="20444680" w14:textId="77777777" w:rsidR="00E01D6B" w:rsidRDefault="00000000">
      <w:pPr>
        <w:pStyle w:val="Heading2"/>
        <w:spacing w:after="200"/>
        <w:jc w:val="center"/>
      </w:pPr>
      <w:r>
        <w:rPr>
          <w:b/>
          <w:bCs/>
          <w:sz w:val="32"/>
          <w:szCs w:val="32"/>
        </w:rPr>
        <w:t>Use SupplierLocation From Order On Invoice</w:t>
      </w:r>
    </w:p>
    <w:p w14:paraId="76514FAC" w14:textId="77777777" w:rsidR="00E01D6B" w:rsidRDefault="00000000">
      <w:pPr>
        <w:spacing w:after="240"/>
        <w:jc w:val="center"/>
      </w:pPr>
      <w:r>
        <w:rPr>
          <w:b/>
          <w:bCs/>
        </w:rPr>
        <w:t>Application.Invoicing.UseSupplierLocationFromOrderOnInvoice</w:t>
      </w:r>
    </w:p>
    <w:p w14:paraId="286A7C03" w14:textId="77777777" w:rsidR="00E01D6B" w:rsidRDefault="00000000">
      <w:pPr>
        <w:spacing w:after="300"/>
        <w:jc w:val="center"/>
      </w:pPr>
      <w:r>
        <w:rPr>
          <w:i/>
          <w:iCs/>
        </w:rPr>
        <w:t xml:space="preserve">Current value: </w:t>
      </w:r>
      <w:r>
        <w:rPr>
          <w:b/>
          <w:bCs/>
          <w:color w:val="006400"/>
        </w:rPr>
        <w:t>ENABLED</w:t>
      </w:r>
    </w:p>
    <w:p w14:paraId="182442C1" w14:textId="77777777" w:rsidR="00E01D6B" w:rsidRDefault="00000000">
      <w:pPr>
        <w:spacing w:after="300"/>
      </w:pPr>
      <w:r>
        <w:rPr>
          <w:b/>
          <w:bCs/>
        </w:rPr>
        <w:t>Description:</w:t>
      </w:r>
      <w:r>
        <w:rPr>
          <w:b/>
          <w:bCs/>
        </w:rPr>
        <w:tab/>
      </w:r>
      <w:r>
        <w:t>Specifies whether or not PO-based invoices always use the supplier location of the matching order. If this parameter is set to Yes, the supplier location on the matching order overrides any user edits to supplier location on the invoice. If this parameter is set to No, user edits to supplier location on the invoice are retained.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4A2C3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2219A6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2DA61B" w14:textId="77777777" w:rsidR="00E01D6B" w:rsidRDefault="00000000">
            <w:r>
              <w:rPr>
                <w:b/>
                <w:bCs/>
              </w:rPr>
              <w:t>Value</w:t>
            </w:r>
          </w:p>
        </w:tc>
      </w:tr>
      <w:tr w:rsidR="00E01D6B" w14:paraId="1B48E9C5" w14:textId="77777777">
        <w:tblPrEx>
          <w:tblCellMar>
            <w:top w:w="0" w:type="dxa"/>
            <w:bottom w:w="0" w:type="dxa"/>
          </w:tblCellMar>
        </w:tblPrEx>
        <w:tc>
          <w:tcPr>
            <w:tcW w:w="0" w:type="auto"/>
            <w:tcMar>
              <w:top w:w="100" w:type="dxa"/>
              <w:left w:w="100" w:type="dxa"/>
              <w:bottom w:w="100" w:type="dxa"/>
              <w:right w:w="100" w:type="dxa"/>
            </w:tcMar>
          </w:tcPr>
          <w:p w14:paraId="308FA5C8" w14:textId="77777777" w:rsidR="00E01D6B" w:rsidRDefault="00000000">
            <w:r>
              <w:t>Parameter Type</w:t>
            </w:r>
          </w:p>
        </w:tc>
        <w:tc>
          <w:tcPr>
            <w:tcW w:w="0" w:type="auto"/>
            <w:tcMar>
              <w:top w:w="100" w:type="dxa"/>
              <w:left w:w="100" w:type="dxa"/>
              <w:bottom w:w="100" w:type="dxa"/>
              <w:right w:w="100" w:type="dxa"/>
            </w:tcMar>
          </w:tcPr>
          <w:p w14:paraId="11D7B50A" w14:textId="77777777" w:rsidR="00E01D6B" w:rsidRDefault="00000000">
            <w:r>
              <w:t>java.lang.Boolean</w:t>
            </w:r>
          </w:p>
        </w:tc>
      </w:tr>
      <w:tr w:rsidR="00E01D6B" w14:paraId="1940A42B" w14:textId="77777777">
        <w:tblPrEx>
          <w:tblCellMar>
            <w:top w:w="0" w:type="dxa"/>
            <w:bottom w:w="0" w:type="dxa"/>
          </w:tblCellMar>
        </w:tblPrEx>
        <w:tc>
          <w:tcPr>
            <w:tcW w:w="0" w:type="auto"/>
            <w:tcMar>
              <w:top w:w="100" w:type="dxa"/>
              <w:left w:w="100" w:type="dxa"/>
              <w:bottom w:w="100" w:type="dxa"/>
              <w:right w:w="100" w:type="dxa"/>
            </w:tcMar>
          </w:tcPr>
          <w:p w14:paraId="573CF9B1" w14:textId="77777777" w:rsidR="00E01D6B" w:rsidRDefault="00000000">
            <w:r>
              <w:t>Is Default</w:t>
            </w:r>
          </w:p>
        </w:tc>
        <w:tc>
          <w:tcPr>
            <w:tcW w:w="0" w:type="auto"/>
            <w:tcMar>
              <w:top w:w="100" w:type="dxa"/>
              <w:left w:w="100" w:type="dxa"/>
              <w:bottom w:w="100" w:type="dxa"/>
              <w:right w:w="100" w:type="dxa"/>
            </w:tcMar>
          </w:tcPr>
          <w:p w14:paraId="5943CDF2" w14:textId="77777777" w:rsidR="00E01D6B" w:rsidRDefault="00000000">
            <w:r>
              <w:t>No</w:t>
            </w:r>
          </w:p>
        </w:tc>
      </w:tr>
      <w:tr w:rsidR="00E01D6B" w14:paraId="65A609AA" w14:textId="77777777">
        <w:tblPrEx>
          <w:tblCellMar>
            <w:top w:w="0" w:type="dxa"/>
            <w:bottom w:w="0" w:type="dxa"/>
          </w:tblCellMar>
        </w:tblPrEx>
        <w:tc>
          <w:tcPr>
            <w:tcW w:w="0" w:type="auto"/>
            <w:tcMar>
              <w:top w:w="100" w:type="dxa"/>
              <w:left w:w="100" w:type="dxa"/>
              <w:bottom w:w="100" w:type="dxa"/>
              <w:right w:w="100" w:type="dxa"/>
            </w:tcMar>
          </w:tcPr>
          <w:p w14:paraId="5FE6C4A2" w14:textId="77777777" w:rsidR="00E01D6B" w:rsidRDefault="00000000">
            <w:r>
              <w:t>Default Value</w:t>
            </w:r>
          </w:p>
        </w:tc>
        <w:tc>
          <w:tcPr>
            <w:tcW w:w="0" w:type="auto"/>
            <w:tcMar>
              <w:top w:w="100" w:type="dxa"/>
              <w:left w:w="100" w:type="dxa"/>
              <w:bottom w:w="100" w:type="dxa"/>
              <w:right w:w="100" w:type="dxa"/>
            </w:tcMar>
          </w:tcPr>
          <w:p w14:paraId="331271D7" w14:textId="77777777" w:rsidR="00E01D6B" w:rsidRDefault="00000000">
            <w:r>
              <w:t>No</w:t>
            </w:r>
          </w:p>
        </w:tc>
      </w:tr>
      <w:tr w:rsidR="00E01D6B" w14:paraId="4B65ECBE" w14:textId="77777777">
        <w:tblPrEx>
          <w:tblCellMar>
            <w:top w:w="0" w:type="dxa"/>
            <w:bottom w:w="0" w:type="dxa"/>
          </w:tblCellMar>
        </w:tblPrEx>
        <w:tc>
          <w:tcPr>
            <w:tcW w:w="0" w:type="auto"/>
            <w:tcMar>
              <w:top w:w="100" w:type="dxa"/>
              <w:left w:w="100" w:type="dxa"/>
              <w:bottom w:w="100" w:type="dxa"/>
              <w:right w:w="100" w:type="dxa"/>
            </w:tcMar>
          </w:tcPr>
          <w:p w14:paraId="2DCDA051" w14:textId="77777777" w:rsidR="00E01D6B" w:rsidRDefault="00000000">
            <w:r>
              <w:t>Is Customer Editable</w:t>
            </w:r>
          </w:p>
        </w:tc>
        <w:tc>
          <w:tcPr>
            <w:tcW w:w="0" w:type="auto"/>
            <w:tcMar>
              <w:top w:w="100" w:type="dxa"/>
              <w:left w:w="100" w:type="dxa"/>
              <w:bottom w:w="100" w:type="dxa"/>
              <w:right w:w="100" w:type="dxa"/>
            </w:tcMar>
          </w:tcPr>
          <w:p w14:paraId="448C09EF" w14:textId="77777777" w:rsidR="00E01D6B" w:rsidRDefault="00000000">
            <w:r>
              <w:t>No</w:t>
            </w:r>
          </w:p>
        </w:tc>
      </w:tr>
      <w:tr w:rsidR="00E01D6B" w14:paraId="72E58203" w14:textId="77777777">
        <w:tblPrEx>
          <w:tblCellMar>
            <w:top w:w="0" w:type="dxa"/>
            <w:bottom w:w="0" w:type="dxa"/>
          </w:tblCellMar>
        </w:tblPrEx>
        <w:tc>
          <w:tcPr>
            <w:tcW w:w="0" w:type="auto"/>
            <w:tcMar>
              <w:top w:w="100" w:type="dxa"/>
              <w:left w:w="100" w:type="dxa"/>
              <w:bottom w:w="100" w:type="dxa"/>
              <w:right w:w="100" w:type="dxa"/>
            </w:tcMar>
          </w:tcPr>
          <w:p w14:paraId="2038037A" w14:textId="77777777" w:rsidR="00E01D6B" w:rsidRDefault="00000000">
            <w:r>
              <w:t>Parameter Value</w:t>
            </w:r>
          </w:p>
        </w:tc>
        <w:tc>
          <w:tcPr>
            <w:tcW w:w="0" w:type="auto"/>
            <w:tcMar>
              <w:top w:w="100" w:type="dxa"/>
              <w:left w:w="100" w:type="dxa"/>
              <w:bottom w:w="100" w:type="dxa"/>
              <w:right w:w="100" w:type="dxa"/>
            </w:tcMar>
          </w:tcPr>
          <w:p w14:paraId="1FEA199E" w14:textId="77777777" w:rsidR="00E01D6B" w:rsidRDefault="00000000">
            <w:r>
              <w:t>Yes</w:t>
            </w:r>
          </w:p>
        </w:tc>
      </w:tr>
    </w:tbl>
    <w:p w14:paraId="69B98F18" w14:textId="77777777" w:rsidR="00E01D6B" w:rsidRDefault="00000000">
      <w:pPr>
        <w:spacing w:before="300"/>
      </w:pPr>
      <w:r>
        <w:rPr>
          <w:b/>
          <w:bCs/>
        </w:rPr>
        <w:t xml:space="preserve">Note: </w:t>
      </w:r>
      <w:r>
        <w:t>Specifies whether or not PO-based invoices always use the supplier location of the matching order. If this parameter is set to Yes, the supplier location on the matching order overrides any user edits to supplier location on the invoice. If this parameter is set to No, user edits to supplier location on the invoice are retained.</w:t>
      </w:r>
    </w:p>
    <w:p w14:paraId="0EB37C0A" w14:textId="77777777" w:rsidR="00E01D6B" w:rsidRDefault="00E01D6B">
      <w:pPr>
        <w:pageBreakBefore/>
      </w:pPr>
    </w:p>
    <w:p w14:paraId="16AA49D3" w14:textId="77777777" w:rsidR="00E01D6B" w:rsidRDefault="00000000">
      <w:pPr>
        <w:pStyle w:val="Heading2"/>
        <w:spacing w:after="200"/>
        <w:jc w:val="center"/>
      </w:pPr>
      <w:r>
        <w:rPr>
          <w:b/>
          <w:bCs/>
          <w:sz w:val="32"/>
          <w:szCs w:val="32"/>
        </w:rPr>
        <w:t>Use TLC TaxEngine</w:t>
      </w:r>
    </w:p>
    <w:p w14:paraId="1DDEF45A" w14:textId="77777777" w:rsidR="00E01D6B" w:rsidRDefault="00000000">
      <w:pPr>
        <w:spacing w:after="240"/>
        <w:jc w:val="center"/>
      </w:pPr>
      <w:r>
        <w:rPr>
          <w:b/>
          <w:bCs/>
        </w:rPr>
        <w:t>Application.Invoicing.UseTLCTaxEngine</w:t>
      </w:r>
    </w:p>
    <w:p w14:paraId="0D50EC3A" w14:textId="77777777" w:rsidR="00E01D6B" w:rsidRDefault="00000000">
      <w:pPr>
        <w:spacing w:after="300"/>
        <w:jc w:val="center"/>
      </w:pPr>
      <w:r>
        <w:rPr>
          <w:i/>
          <w:iCs/>
        </w:rPr>
        <w:t xml:space="preserve">Current value: </w:t>
      </w:r>
      <w:r>
        <w:rPr>
          <w:b/>
          <w:bCs/>
          <w:color w:val="006400"/>
        </w:rPr>
        <w:t>ENABLED</w:t>
      </w:r>
    </w:p>
    <w:p w14:paraId="74832424" w14:textId="77777777" w:rsidR="00E01D6B" w:rsidRDefault="00000000">
      <w:pPr>
        <w:spacing w:after="300"/>
      </w:pPr>
      <w:r>
        <w:rPr>
          <w:b/>
          <w:bCs/>
        </w:rPr>
        <w:t>Description:</w:t>
      </w:r>
      <w:r>
        <w:rPr>
          <w:b/>
          <w:bCs/>
        </w:rPr>
        <w:tab/>
      </w:r>
      <w:r>
        <w:t>Specifies whether or not the new tax computation engine introduced as part of the 14S2 release should be used for auto-generating and applying taxes on invoices and invoice reconciliation documents. If this parameter is set to Yes and the tax data migration is complete, tax calculation in invoices is done using the new tax computation engine. If this parameter is set to No, the old tax computation engine is used even if the tax data migration is complete.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FE307D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60E665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7851B2" w14:textId="77777777" w:rsidR="00E01D6B" w:rsidRDefault="00000000">
            <w:r>
              <w:rPr>
                <w:b/>
                <w:bCs/>
              </w:rPr>
              <w:t>Value</w:t>
            </w:r>
          </w:p>
        </w:tc>
      </w:tr>
      <w:tr w:rsidR="00E01D6B" w14:paraId="30F4AC12" w14:textId="77777777">
        <w:tblPrEx>
          <w:tblCellMar>
            <w:top w:w="0" w:type="dxa"/>
            <w:bottom w:w="0" w:type="dxa"/>
          </w:tblCellMar>
        </w:tblPrEx>
        <w:tc>
          <w:tcPr>
            <w:tcW w:w="0" w:type="auto"/>
            <w:tcMar>
              <w:top w:w="100" w:type="dxa"/>
              <w:left w:w="100" w:type="dxa"/>
              <w:bottom w:w="100" w:type="dxa"/>
              <w:right w:w="100" w:type="dxa"/>
            </w:tcMar>
          </w:tcPr>
          <w:p w14:paraId="13AF6A7E" w14:textId="77777777" w:rsidR="00E01D6B" w:rsidRDefault="00000000">
            <w:r>
              <w:t>Parameter Type</w:t>
            </w:r>
          </w:p>
        </w:tc>
        <w:tc>
          <w:tcPr>
            <w:tcW w:w="0" w:type="auto"/>
            <w:tcMar>
              <w:top w:w="100" w:type="dxa"/>
              <w:left w:w="100" w:type="dxa"/>
              <w:bottom w:w="100" w:type="dxa"/>
              <w:right w:w="100" w:type="dxa"/>
            </w:tcMar>
          </w:tcPr>
          <w:p w14:paraId="4B951287" w14:textId="77777777" w:rsidR="00E01D6B" w:rsidRDefault="00000000">
            <w:r>
              <w:t>java.lang.Boolean</w:t>
            </w:r>
          </w:p>
        </w:tc>
      </w:tr>
      <w:tr w:rsidR="00E01D6B" w14:paraId="37D209B4" w14:textId="77777777">
        <w:tblPrEx>
          <w:tblCellMar>
            <w:top w:w="0" w:type="dxa"/>
            <w:bottom w:w="0" w:type="dxa"/>
          </w:tblCellMar>
        </w:tblPrEx>
        <w:tc>
          <w:tcPr>
            <w:tcW w:w="0" w:type="auto"/>
            <w:tcMar>
              <w:top w:w="100" w:type="dxa"/>
              <w:left w:w="100" w:type="dxa"/>
              <w:bottom w:w="100" w:type="dxa"/>
              <w:right w:w="100" w:type="dxa"/>
            </w:tcMar>
          </w:tcPr>
          <w:p w14:paraId="3579FF03" w14:textId="77777777" w:rsidR="00E01D6B" w:rsidRDefault="00000000">
            <w:r>
              <w:t>Is Default</w:t>
            </w:r>
          </w:p>
        </w:tc>
        <w:tc>
          <w:tcPr>
            <w:tcW w:w="0" w:type="auto"/>
            <w:tcMar>
              <w:top w:w="100" w:type="dxa"/>
              <w:left w:w="100" w:type="dxa"/>
              <w:bottom w:w="100" w:type="dxa"/>
              <w:right w:w="100" w:type="dxa"/>
            </w:tcMar>
          </w:tcPr>
          <w:p w14:paraId="2438F314" w14:textId="77777777" w:rsidR="00E01D6B" w:rsidRDefault="00000000">
            <w:r>
              <w:t>No</w:t>
            </w:r>
          </w:p>
        </w:tc>
      </w:tr>
      <w:tr w:rsidR="00E01D6B" w14:paraId="767C477F" w14:textId="77777777">
        <w:tblPrEx>
          <w:tblCellMar>
            <w:top w:w="0" w:type="dxa"/>
            <w:bottom w:w="0" w:type="dxa"/>
          </w:tblCellMar>
        </w:tblPrEx>
        <w:tc>
          <w:tcPr>
            <w:tcW w:w="0" w:type="auto"/>
            <w:tcMar>
              <w:top w:w="100" w:type="dxa"/>
              <w:left w:w="100" w:type="dxa"/>
              <w:bottom w:w="100" w:type="dxa"/>
              <w:right w:w="100" w:type="dxa"/>
            </w:tcMar>
          </w:tcPr>
          <w:p w14:paraId="0FCB0427" w14:textId="77777777" w:rsidR="00E01D6B" w:rsidRDefault="00000000">
            <w:r>
              <w:t>Default Value</w:t>
            </w:r>
          </w:p>
        </w:tc>
        <w:tc>
          <w:tcPr>
            <w:tcW w:w="0" w:type="auto"/>
            <w:tcMar>
              <w:top w:w="100" w:type="dxa"/>
              <w:left w:w="100" w:type="dxa"/>
              <w:bottom w:w="100" w:type="dxa"/>
              <w:right w:w="100" w:type="dxa"/>
            </w:tcMar>
          </w:tcPr>
          <w:p w14:paraId="7A6B03C3" w14:textId="77777777" w:rsidR="00E01D6B" w:rsidRDefault="00000000">
            <w:r>
              <w:t>No</w:t>
            </w:r>
          </w:p>
        </w:tc>
      </w:tr>
      <w:tr w:rsidR="00E01D6B" w14:paraId="3881F676" w14:textId="77777777">
        <w:tblPrEx>
          <w:tblCellMar>
            <w:top w:w="0" w:type="dxa"/>
            <w:bottom w:w="0" w:type="dxa"/>
          </w:tblCellMar>
        </w:tblPrEx>
        <w:tc>
          <w:tcPr>
            <w:tcW w:w="0" w:type="auto"/>
            <w:tcMar>
              <w:top w:w="100" w:type="dxa"/>
              <w:left w:w="100" w:type="dxa"/>
              <w:bottom w:w="100" w:type="dxa"/>
              <w:right w:w="100" w:type="dxa"/>
            </w:tcMar>
          </w:tcPr>
          <w:p w14:paraId="18CFD67D" w14:textId="77777777" w:rsidR="00E01D6B" w:rsidRDefault="00000000">
            <w:r>
              <w:t>Is Customer Editable</w:t>
            </w:r>
          </w:p>
        </w:tc>
        <w:tc>
          <w:tcPr>
            <w:tcW w:w="0" w:type="auto"/>
            <w:tcMar>
              <w:top w:w="100" w:type="dxa"/>
              <w:left w:w="100" w:type="dxa"/>
              <w:bottom w:w="100" w:type="dxa"/>
              <w:right w:w="100" w:type="dxa"/>
            </w:tcMar>
          </w:tcPr>
          <w:p w14:paraId="78643CEB" w14:textId="77777777" w:rsidR="00E01D6B" w:rsidRDefault="00000000">
            <w:r>
              <w:t>No</w:t>
            </w:r>
          </w:p>
        </w:tc>
      </w:tr>
      <w:tr w:rsidR="00E01D6B" w14:paraId="18805224" w14:textId="77777777">
        <w:tblPrEx>
          <w:tblCellMar>
            <w:top w:w="0" w:type="dxa"/>
            <w:bottom w:w="0" w:type="dxa"/>
          </w:tblCellMar>
        </w:tblPrEx>
        <w:tc>
          <w:tcPr>
            <w:tcW w:w="0" w:type="auto"/>
            <w:tcMar>
              <w:top w:w="100" w:type="dxa"/>
              <w:left w:w="100" w:type="dxa"/>
              <w:bottom w:w="100" w:type="dxa"/>
              <w:right w:w="100" w:type="dxa"/>
            </w:tcMar>
          </w:tcPr>
          <w:p w14:paraId="6CD8E6B4" w14:textId="77777777" w:rsidR="00E01D6B" w:rsidRDefault="00000000">
            <w:r>
              <w:t>Parameter Value</w:t>
            </w:r>
          </w:p>
        </w:tc>
        <w:tc>
          <w:tcPr>
            <w:tcW w:w="0" w:type="auto"/>
            <w:tcMar>
              <w:top w:w="100" w:type="dxa"/>
              <w:left w:w="100" w:type="dxa"/>
              <w:bottom w:w="100" w:type="dxa"/>
              <w:right w:w="100" w:type="dxa"/>
            </w:tcMar>
          </w:tcPr>
          <w:p w14:paraId="58177F6D" w14:textId="77777777" w:rsidR="00E01D6B" w:rsidRDefault="00000000">
            <w:r>
              <w:t>Yes</w:t>
            </w:r>
          </w:p>
        </w:tc>
      </w:tr>
    </w:tbl>
    <w:p w14:paraId="0DDBE4E1" w14:textId="77777777" w:rsidR="00E01D6B" w:rsidRDefault="00000000">
      <w:pPr>
        <w:spacing w:before="300"/>
      </w:pPr>
      <w:r>
        <w:rPr>
          <w:b/>
          <w:bCs/>
        </w:rPr>
        <w:t xml:space="preserve">Note: </w:t>
      </w:r>
      <w:r>
        <w:t>Specifies whether or not the new tax computation engine introduced as part of the 14S2 release should be used for auto-generating and applying taxes on invoices and invoice reconciliation documents. If this parameter is set to Yes and the tax data migration is complete, tax calculation in invoices is done using the new tax computation engine. If this parameter is set to No, the old tax computation</w:t>
      </w:r>
    </w:p>
    <w:p w14:paraId="47E84F40" w14:textId="77777777" w:rsidR="00E01D6B" w:rsidRDefault="00E01D6B">
      <w:pPr>
        <w:pageBreakBefore/>
      </w:pPr>
    </w:p>
    <w:p w14:paraId="363516FA" w14:textId="77777777" w:rsidR="00E01D6B" w:rsidRDefault="00000000">
      <w:pPr>
        <w:pStyle w:val="Heading2"/>
        <w:spacing w:after="200"/>
        <w:jc w:val="center"/>
      </w:pPr>
      <w:r>
        <w:rPr>
          <w:b/>
          <w:bCs/>
          <w:sz w:val="32"/>
          <w:szCs w:val="32"/>
        </w:rPr>
        <w:t>Enable remittance location validation</w:t>
      </w:r>
    </w:p>
    <w:p w14:paraId="2DBF4EA9" w14:textId="77777777" w:rsidR="00E01D6B" w:rsidRDefault="00000000">
      <w:pPr>
        <w:spacing w:after="240"/>
        <w:jc w:val="center"/>
      </w:pPr>
      <w:r>
        <w:rPr>
          <w:b/>
          <w:bCs/>
        </w:rPr>
        <w:t>Application.Invoicing.ValidateRemittanceLocation</w:t>
      </w:r>
    </w:p>
    <w:p w14:paraId="1F397B12" w14:textId="77777777" w:rsidR="00E01D6B" w:rsidRDefault="00000000">
      <w:pPr>
        <w:spacing w:after="300"/>
        <w:jc w:val="center"/>
      </w:pPr>
      <w:r>
        <w:rPr>
          <w:i/>
          <w:iCs/>
        </w:rPr>
        <w:t xml:space="preserve">Current value: </w:t>
      </w:r>
      <w:r>
        <w:rPr>
          <w:b/>
          <w:bCs/>
          <w:color w:val="8B0000"/>
        </w:rPr>
        <w:t>DISABLED</w:t>
      </w:r>
    </w:p>
    <w:p w14:paraId="7B331490" w14:textId="77777777" w:rsidR="00E01D6B" w:rsidRDefault="00000000">
      <w:pPr>
        <w:spacing w:after="300"/>
      </w:pPr>
      <w:r>
        <w:rPr>
          <w:b/>
          <w:bCs/>
        </w:rPr>
        <w:t>Description:</w:t>
      </w:r>
      <w:r>
        <w:rPr>
          <w:b/>
          <w:bCs/>
        </w:rPr>
        <w:tab/>
      </w:r>
      <w:r>
        <w:t>Determines whether the remittance location information on invoices, invoice reconciliations, or payment transactions is validated when the payment model for the customer site is External System. When set to No, the remittance location validation is disabled.  When set to Yes, the remittance location information is required and validated on invoices, invoice reconciliations, and payment transactions. When this parameter is set to No, the remittance locations for the suppliers are not loaded into the system, which can cause the following: 1)When an invoice is loaded, created, and approved, the invoice reconciliation is generated along with the payment. 2)If the designated payment method for the customer site is a credit card, the PCard information is indicated in the payment. However, in this case, there is no remittance location and payment can cause a validation error. To prevent such validation errors, make sure that the designated payment method (or the first specified method on the list of payment methods) is not a credit card. For payment models other than External System, this parameter is ignored and remittance location information is required for them. By default, PeopleSoft ERP requires remittance location information on payment transactions. Do not set this parameter to No in the customer sites configured with PeopleSoft unless the PeopleSoft ERP has been customized to handle invalid or non-existing remittance location information.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519E38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A8CCE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C985AB" w14:textId="77777777" w:rsidR="00E01D6B" w:rsidRDefault="00000000">
            <w:r>
              <w:rPr>
                <w:b/>
                <w:bCs/>
              </w:rPr>
              <w:t>Value</w:t>
            </w:r>
          </w:p>
        </w:tc>
      </w:tr>
      <w:tr w:rsidR="00E01D6B" w14:paraId="5F0D8ECD" w14:textId="77777777">
        <w:tblPrEx>
          <w:tblCellMar>
            <w:top w:w="0" w:type="dxa"/>
            <w:bottom w:w="0" w:type="dxa"/>
          </w:tblCellMar>
        </w:tblPrEx>
        <w:tc>
          <w:tcPr>
            <w:tcW w:w="0" w:type="auto"/>
            <w:tcMar>
              <w:top w:w="100" w:type="dxa"/>
              <w:left w:w="100" w:type="dxa"/>
              <w:bottom w:w="100" w:type="dxa"/>
              <w:right w:w="100" w:type="dxa"/>
            </w:tcMar>
          </w:tcPr>
          <w:p w14:paraId="1D3AE6B3" w14:textId="77777777" w:rsidR="00E01D6B" w:rsidRDefault="00000000">
            <w:r>
              <w:t>Parameter Type</w:t>
            </w:r>
          </w:p>
        </w:tc>
        <w:tc>
          <w:tcPr>
            <w:tcW w:w="0" w:type="auto"/>
            <w:tcMar>
              <w:top w:w="100" w:type="dxa"/>
              <w:left w:w="100" w:type="dxa"/>
              <w:bottom w:w="100" w:type="dxa"/>
              <w:right w:w="100" w:type="dxa"/>
            </w:tcMar>
          </w:tcPr>
          <w:p w14:paraId="77B11207" w14:textId="77777777" w:rsidR="00E01D6B" w:rsidRDefault="00000000">
            <w:r>
              <w:t>java.lang.Boolean</w:t>
            </w:r>
          </w:p>
        </w:tc>
      </w:tr>
      <w:tr w:rsidR="00E01D6B" w14:paraId="135099BB" w14:textId="77777777">
        <w:tblPrEx>
          <w:tblCellMar>
            <w:top w:w="0" w:type="dxa"/>
            <w:bottom w:w="0" w:type="dxa"/>
          </w:tblCellMar>
        </w:tblPrEx>
        <w:tc>
          <w:tcPr>
            <w:tcW w:w="0" w:type="auto"/>
            <w:tcMar>
              <w:top w:w="100" w:type="dxa"/>
              <w:left w:w="100" w:type="dxa"/>
              <w:bottom w:w="100" w:type="dxa"/>
              <w:right w:w="100" w:type="dxa"/>
            </w:tcMar>
          </w:tcPr>
          <w:p w14:paraId="262C3CD8" w14:textId="77777777" w:rsidR="00E01D6B" w:rsidRDefault="00000000">
            <w:r>
              <w:t>Is Default</w:t>
            </w:r>
          </w:p>
        </w:tc>
        <w:tc>
          <w:tcPr>
            <w:tcW w:w="0" w:type="auto"/>
            <w:tcMar>
              <w:top w:w="100" w:type="dxa"/>
              <w:left w:w="100" w:type="dxa"/>
              <w:bottom w:w="100" w:type="dxa"/>
              <w:right w:w="100" w:type="dxa"/>
            </w:tcMar>
          </w:tcPr>
          <w:p w14:paraId="0A26F34D" w14:textId="77777777" w:rsidR="00E01D6B" w:rsidRDefault="00000000">
            <w:r>
              <w:t>No</w:t>
            </w:r>
          </w:p>
        </w:tc>
      </w:tr>
      <w:tr w:rsidR="00E01D6B" w14:paraId="55ABA36E" w14:textId="77777777">
        <w:tblPrEx>
          <w:tblCellMar>
            <w:top w:w="0" w:type="dxa"/>
            <w:bottom w:w="0" w:type="dxa"/>
          </w:tblCellMar>
        </w:tblPrEx>
        <w:tc>
          <w:tcPr>
            <w:tcW w:w="0" w:type="auto"/>
            <w:tcMar>
              <w:top w:w="100" w:type="dxa"/>
              <w:left w:w="100" w:type="dxa"/>
              <w:bottom w:w="100" w:type="dxa"/>
              <w:right w:w="100" w:type="dxa"/>
            </w:tcMar>
          </w:tcPr>
          <w:p w14:paraId="16265CB9" w14:textId="77777777" w:rsidR="00E01D6B" w:rsidRDefault="00000000">
            <w:r>
              <w:t>Default Value</w:t>
            </w:r>
          </w:p>
        </w:tc>
        <w:tc>
          <w:tcPr>
            <w:tcW w:w="0" w:type="auto"/>
            <w:tcMar>
              <w:top w:w="100" w:type="dxa"/>
              <w:left w:w="100" w:type="dxa"/>
              <w:bottom w:w="100" w:type="dxa"/>
              <w:right w:w="100" w:type="dxa"/>
            </w:tcMar>
          </w:tcPr>
          <w:p w14:paraId="58BFEB1D" w14:textId="77777777" w:rsidR="00E01D6B" w:rsidRDefault="00000000">
            <w:r>
              <w:t>null</w:t>
            </w:r>
          </w:p>
        </w:tc>
      </w:tr>
      <w:tr w:rsidR="00E01D6B" w14:paraId="79119357" w14:textId="77777777">
        <w:tblPrEx>
          <w:tblCellMar>
            <w:top w:w="0" w:type="dxa"/>
            <w:bottom w:w="0" w:type="dxa"/>
          </w:tblCellMar>
        </w:tblPrEx>
        <w:tc>
          <w:tcPr>
            <w:tcW w:w="0" w:type="auto"/>
            <w:tcMar>
              <w:top w:w="100" w:type="dxa"/>
              <w:left w:w="100" w:type="dxa"/>
              <w:bottom w:w="100" w:type="dxa"/>
              <w:right w:w="100" w:type="dxa"/>
            </w:tcMar>
          </w:tcPr>
          <w:p w14:paraId="34A9A261" w14:textId="77777777" w:rsidR="00E01D6B" w:rsidRDefault="00000000">
            <w:r>
              <w:t>Is Customer Editable</w:t>
            </w:r>
          </w:p>
        </w:tc>
        <w:tc>
          <w:tcPr>
            <w:tcW w:w="0" w:type="auto"/>
            <w:tcMar>
              <w:top w:w="100" w:type="dxa"/>
              <w:left w:w="100" w:type="dxa"/>
              <w:bottom w:w="100" w:type="dxa"/>
              <w:right w:w="100" w:type="dxa"/>
            </w:tcMar>
          </w:tcPr>
          <w:p w14:paraId="6AC740E5" w14:textId="77777777" w:rsidR="00E01D6B" w:rsidRDefault="00000000">
            <w:r>
              <w:t>Yes</w:t>
            </w:r>
          </w:p>
        </w:tc>
      </w:tr>
      <w:tr w:rsidR="00E01D6B" w14:paraId="4364699B" w14:textId="77777777">
        <w:tblPrEx>
          <w:tblCellMar>
            <w:top w:w="0" w:type="dxa"/>
            <w:bottom w:w="0" w:type="dxa"/>
          </w:tblCellMar>
        </w:tblPrEx>
        <w:tc>
          <w:tcPr>
            <w:tcW w:w="0" w:type="auto"/>
            <w:tcMar>
              <w:top w:w="100" w:type="dxa"/>
              <w:left w:w="100" w:type="dxa"/>
              <w:bottom w:w="100" w:type="dxa"/>
              <w:right w:w="100" w:type="dxa"/>
            </w:tcMar>
          </w:tcPr>
          <w:p w14:paraId="324E5E14" w14:textId="77777777" w:rsidR="00E01D6B" w:rsidRDefault="00000000">
            <w:r>
              <w:t>Parameter Value</w:t>
            </w:r>
          </w:p>
        </w:tc>
        <w:tc>
          <w:tcPr>
            <w:tcW w:w="0" w:type="auto"/>
            <w:tcMar>
              <w:top w:w="100" w:type="dxa"/>
              <w:left w:w="100" w:type="dxa"/>
              <w:bottom w:w="100" w:type="dxa"/>
              <w:right w:w="100" w:type="dxa"/>
            </w:tcMar>
          </w:tcPr>
          <w:p w14:paraId="037BE748" w14:textId="77777777" w:rsidR="00E01D6B" w:rsidRDefault="00000000">
            <w:r>
              <w:t>No</w:t>
            </w:r>
          </w:p>
        </w:tc>
      </w:tr>
    </w:tbl>
    <w:p w14:paraId="7E343ED7" w14:textId="77777777" w:rsidR="00E01D6B" w:rsidRDefault="00000000">
      <w:pPr>
        <w:spacing w:before="300"/>
      </w:pPr>
      <w:r>
        <w:rPr>
          <w:b/>
          <w:bCs/>
        </w:rPr>
        <w:t xml:space="preserve">Note: </w:t>
      </w:r>
      <w:r>
        <w:t>Determines whether the remittance location information on invoices, invoice reconciliations, or payment transactions is validated when the payment model for the customer site is External System. When set to No, the remittance location validation is disabled.  When set to Yes, the remittance location information is required and validated on invoices, invoice reconciliations, and payment transaction</w:t>
      </w:r>
    </w:p>
    <w:p w14:paraId="355BAEA6" w14:textId="77777777" w:rsidR="00E01D6B" w:rsidRDefault="00E01D6B">
      <w:pPr>
        <w:pageBreakBefore/>
      </w:pPr>
    </w:p>
    <w:p w14:paraId="1947E98D" w14:textId="77777777" w:rsidR="00E01D6B" w:rsidRDefault="00000000">
      <w:pPr>
        <w:pStyle w:val="Heading2"/>
        <w:spacing w:after="200"/>
        <w:jc w:val="center"/>
      </w:pPr>
      <w:r>
        <w:rPr>
          <w:b/>
          <w:bCs/>
          <w:sz w:val="32"/>
          <w:szCs w:val="32"/>
        </w:rPr>
        <w:t>Allow the list of  file formats to view the attachment</w:t>
      </w:r>
    </w:p>
    <w:p w14:paraId="76D7987E" w14:textId="77777777" w:rsidR="00E01D6B" w:rsidRDefault="00000000">
      <w:pPr>
        <w:spacing w:after="240"/>
        <w:jc w:val="center"/>
      </w:pPr>
      <w:r>
        <w:rPr>
          <w:b/>
          <w:bCs/>
        </w:rPr>
        <w:t>Application.Invoicing.ViewableInvoiceAttachmentExtensions</w:t>
      </w:r>
    </w:p>
    <w:p w14:paraId="4802048C" w14:textId="77777777" w:rsidR="00E01D6B" w:rsidRDefault="00000000">
      <w:pPr>
        <w:spacing w:after="300"/>
        <w:jc w:val="center"/>
      </w:pPr>
      <w:r>
        <w:rPr>
          <w:i/>
          <w:iCs/>
        </w:rPr>
        <w:t xml:space="preserve">Current value: </w:t>
      </w:r>
      <w:r>
        <w:rPr>
          <w:b/>
          <w:bCs/>
          <w:color w:val="8B0000"/>
        </w:rPr>
        <w:t>pdf,png,jpeg,jpg,jpe,jfif,gif,tiff</w:t>
      </w:r>
    </w:p>
    <w:p w14:paraId="1075428F" w14:textId="77777777" w:rsidR="00E01D6B" w:rsidRDefault="00000000">
      <w:pPr>
        <w:spacing w:after="300"/>
      </w:pPr>
      <w:r>
        <w:rPr>
          <w:b/>
          <w:bCs/>
        </w:rPr>
        <w:t>Description:</w:t>
      </w:r>
      <w:r>
        <w:rPr>
          <w:b/>
          <w:bCs/>
        </w:rPr>
        <w:tab/>
      </w:r>
      <w:r>
        <w:t>Specifies file formats, by file extension, that are viewable and can be attached as receipt in invoice during invoice creation. File formats that are not specified will not have a view option available. This parameter is useful in restricting in browser viewing of file formats (such as DOC, XLS files) that are intended to open in external programs and not in the browser window.</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5ACE8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87174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295DD62" w14:textId="77777777" w:rsidR="00E01D6B" w:rsidRDefault="00000000">
            <w:r>
              <w:rPr>
                <w:b/>
                <w:bCs/>
              </w:rPr>
              <w:t>Value</w:t>
            </w:r>
          </w:p>
        </w:tc>
      </w:tr>
      <w:tr w:rsidR="00E01D6B" w14:paraId="11FE5544" w14:textId="77777777">
        <w:tblPrEx>
          <w:tblCellMar>
            <w:top w:w="0" w:type="dxa"/>
            <w:bottom w:w="0" w:type="dxa"/>
          </w:tblCellMar>
        </w:tblPrEx>
        <w:tc>
          <w:tcPr>
            <w:tcW w:w="0" w:type="auto"/>
            <w:tcMar>
              <w:top w:w="100" w:type="dxa"/>
              <w:left w:w="100" w:type="dxa"/>
              <w:bottom w:w="100" w:type="dxa"/>
              <w:right w:w="100" w:type="dxa"/>
            </w:tcMar>
          </w:tcPr>
          <w:p w14:paraId="58B29172" w14:textId="77777777" w:rsidR="00E01D6B" w:rsidRDefault="00000000">
            <w:r>
              <w:t>Parameter Type</w:t>
            </w:r>
          </w:p>
        </w:tc>
        <w:tc>
          <w:tcPr>
            <w:tcW w:w="0" w:type="auto"/>
            <w:tcMar>
              <w:top w:w="100" w:type="dxa"/>
              <w:left w:w="100" w:type="dxa"/>
              <w:bottom w:w="100" w:type="dxa"/>
              <w:right w:w="100" w:type="dxa"/>
            </w:tcMar>
          </w:tcPr>
          <w:p w14:paraId="5582B248" w14:textId="77777777" w:rsidR="00E01D6B" w:rsidRDefault="00000000">
            <w:r>
              <w:t>java.util.List</w:t>
            </w:r>
          </w:p>
        </w:tc>
      </w:tr>
      <w:tr w:rsidR="00E01D6B" w14:paraId="5A2B5D3F" w14:textId="77777777">
        <w:tblPrEx>
          <w:tblCellMar>
            <w:top w:w="0" w:type="dxa"/>
            <w:bottom w:w="0" w:type="dxa"/>
          </w:tblCellMar>
        </w:tblPrEx>
        <w:tc>
          <w:tcPr>
            <w:tcW w:w="0" w:type="auto"/>
            <w:tcMar>
              <w:top w:w="100" w:type="dxa"/>
              <w:left w:w="100" w:type="dxa"/>
              <w:bottom w:w="100" w:type="dxa"/>
              <w:right w:w="100" w:type="dxa"/>
            </w:tcMar>
          </w:tcPr>
          <w:p w14:paraId="6519D4C3" w14:textId="77777777" w:rsidR="00E01D6B" w:rsidRDefault="00000000">
            <w:r>
              <w:t>Is Default</w:t>
            </w:r>
          </w:p>
        </w:tc>
        <w:tc>
          <w:tcPr>
            <w:tcW w:w="0" w:type="auto"/>
            <w:tcMar>
              <w:top w:w="100" w:type="dxa"/>
              <w:left w:w="100" w:type="dxa"/>
              <w:bottom w:w="100" w:type="dxa"/>
              <w:right w:w="100" w:type="dxa"/>
            </w:tcMar>
          </w:tcPr>
          <w:p w14:paraId="2B042C7C" w14:textId="77777777" w:rsidR="00E01D6B" w:rsidRDefault="00000000">
            <w:r>
              <w:t>No</w:t>
            </w:r>
          </w:p>
        </w:tc>
      </w:tr>
      <w:tr w:rsidR="00E01D6B" w14:paraId="695FA521" w14:textId="77777777">
        <w:tblPrEx>
          <w:tblCellMar>
            <w:top w:w="0" w:type="dxa"/>
            <w:bottom w:w="0" w:type="dxa"/>
          </w:tblCellMar>
        </w:tblPrEx>
        <w:tc>
          <w:tcPr>
            <w:tcW w:w="0" w:type="auto"/>
            <w:tcMar>
              <w:top w:w="100" w:type="dxa"/>
              <w:left w:w="100" w:type="dxa"/>
              <w:bottom w:w="100" w:type="dxa"/>
              <w:right w:w="100" w:type="dxa"/>
            </w:tcMar>
          </w:tcPr>
          <w:p w14:paraId="4CA52FAC" w14:textId="77777777" w:rsidR="00E01D6B" w:rsidRDefault="00000000">
            <w:r>
              <w:t>Default Value</w:t>
            </w:r>
          </w:p>
        </w:tc>
        <w:tc>
          <w:tcPr>
            <w:tcW w:w="0" w:type="auto"/>
            <w:tcMar>
              <w:top w:w="100" w:type="dxa"/>
              <w:left w:w="100" w:type="dxa"/>
              <w:bottom w:w="100" w:type="dxa"/>
              <w:right w:w="100" w:type="dxa"/>
            </w:tcMar>
          </w:tcPr>
          <w:p w14:paraId="7822C800" w14:textId="77777777" w:rsidR="00E01D6B" w:rsidRDefault="00000000">
            <w:r>
              <w:t>pdf,png,jpeg,jpg,jpe,jfif,gif,tiff</w:t>
            </w:r>
          </w:p>
        </w:tc>
      </w:tr>
      <w:tr w:rsidR="00E01D6B" w14:paraId="08A42016" w14:textId="77777777">
        <w:tblPrEx>
          <w:tblCellMar>
            <w:top w:w="0" w:type="dxa"/>
            <w:bottom w:w="0" w:type="dxa"/>
          </w:tblCellMar>
        </w:tblPrEx>
        <w:tc>
          <w:tcPr>
            <w:tcW w:w="0" w:type="auto"/>
            <w:tcMar>
              <w:top w:w="100" w:type="dxa"/>
              <w:left w:w="100" w:type="dxa"/>
              <w:bottom w:w="100" w:type="dxa"/>
              <w:right w:w="100" w:type="dxa"/>
            </w:tcMar>
          </w:tcPr>
          <w:p w14:paraId="154ECA05" w14:textId="77777777" w:rsidR="00E01D6B" w:rsidRDefault="00000000">
            <w:r>
              <w:t>Is Customer Editable</w:t>
            </w:r>
          </w:p>
        </w:tc>
        <w:tc>
          <w:tcPr>
            <w:tcW w:w="0" w:type="auto"/>
            <w:tcMar>
              <w:top w:w="100" w:type="dxa"/>
              <w:left w:w="100" w:type="dxa"/>
              <w:bottom w:w="100" w:type="dxa"/>
              <w:right w:w="100" w:type="dxa"/>
            </w:tcMar>
          </w:tcPr>
          <w:p w14:paraId="0AA8CBEE" w14:textId="77777777" w:rsidR="00E01D6B" w:rsidRDefault="00000000">
            <w:r>
              <w:t>No</w:t>
            </w:r>
          </w:p>
        </w:tc>
      </w:tr>
      <w:tr w:rsidR="00E01D6B" w14:paraId="5C5274CD" w14:textId="77777777">
        <w:tblPrEx>
          <w:tblCellMar>
            <w:top w:w="0" w:type="dxa"/>
            <w:bottom w:w="0" w:type="dxa"/>
          </w:tblCellMar>
        </w:tblPrEx>
        <w:tc>
          <w:tcPr>
            <w:tcW w:w="0" w:type="auto"/>
            <w:tcMar>
              <w:top w:w="100" w:type="dxa"/>
              <w:left w:w="100" w:type="dxa"/>
              <w:bottom w:w="100" w:type="dxa"/>
              <w:right w:w="100" w:type="dxa"/>
            </w:tcMar>
          </w:tcPr>
          <w:p w14:paraId="1B6FAF6E" w14:textId="77777777" w:rsidR="00E01D6B" w:rsidRDefault="00000000">
            <w:r>
              <w:t>Parameter Value</w:t>
            </w:r>
          </w:p>
        </w:tc>
        <w:tc>
          <w:tcPr>
            <w:tcW w:w="0" w:type="auto"/>
            <w:tcMar>
              <w:top w:w="100" w:type="dxa"/>
              <w:left w:w="100" w:type="dxa"/>
              <w:bottom w:w="100" w:type="dxa"/>
              <w:right w:w="100" w:type="dxa"/>
            </w:tcMar>
          </w:tcPr>
          <w:p w14:paraId="26A9D4B9" w14:textId="77777777" w:rsidR="00E01D6B" w:rsidRDefault="00000000">
            <w:r>
              <w:t>pdf,png,jpeg,jpg,jpe,jfif,gif,tiff</w:t>
            </w:r>
          </w:p>
        </w:tc>
      </w:tr>
    </w:tbl>
    <w:p w14:paraId="6257D422" w14:textId="77777777" w:rsidR="00E01D6B" w:rsidRDefault="00000000">
      <w:pPr>
        <w:spacing w:before="300"/>
      </w:pPr>
      <w:r>
        <w:rPr>
          <w:b/>
          <w:bCs/>
        </w:rPr>
        <w:t xml:space="preserve">Note: </w:t>
      </w:r>
      <w:r>
        <w:t>Specifies file formats, by file extension, that are viewable and can be attached as receipt in invoice during invoice creation. File formats that are not specified will not have a view option available. This parameter is useful in restricting in browser viewing of file formats (such as DOC, XLS files) that are intended to open in external programs and not in the browser window.</w:t>
      </w:r>
    </w:p>
    <w:p w14:paraId="5E71F943" w14:textId="77777777" w:rsidR="00E01D6B" w:rsidRDefault="00E01D6B">
      <w:pPr>
        <w:pageBreakBefore/>
      </w:pPr>
    </w:p>
    <w:p w14:paraId="5574622B" w14:textId="77777777" w:rsidR="00E01D6B" w:rsidRDefault="00000000">
      <w:pPr>
        <w:pStyle w:val="Heading2"/>
        <w:spacing w:after="200"/>
        <w:jc w:val="center"/>
      </w:pPr>
      <w:r>
        <w:rPr>
          <w:b/>
          <w:bCs/>
          <w:sz w:val="32"/>
          <w:szCs w:val="32"/>
        </w:rPr>
        <w:t>Configuration Item</w:t>
      </w:r>
    </w:p>
    <w:p w14:paraId="6CE6FBDC" w14:textId="77777777" w:rsidR="00E01D6B" w:rsidRDefault="00000000">
      <w:pPr>
        <w:spacing w:after="240"/>
        <w:jc w:val="center"/>
      </w:pPr>
      <w:r>
        <w:rPr>
          <w:b/>
          <w:bCs/>
        </w:rPr>
        <w:t>Application.ItemMaster.ItemMasterXRefSelectors</w:t>
      </w:r>
    </w:p>
    <w:p w14:paraId="74592ADE" w14:textId="77777777" w:rsidR="00E01D6B" w:rsidRDefault="00000000">
      <w:pPr>
        <w:spacing w:after="300"/>
        <w:jc w:val="center"/>
      </w:pPr>
      <w:r>
        <w:rPr>
          <w:i/>
          <w:iCs/>
        </w:rPr>
        <w:t xml:space="preserve">Current value: </w:t>
      </w:r>
      <w:r>
        <w:rPr>
          <w:b/>
          <w:bCs/>
          <w:color w:val="8B0000"/>
        </w:rPr>
        <w:t>ariba.itemmaster.rules.CatalogPriceRank:ariba.itemmaster.rules.ContractExistsRank:ariba.itemmaster.rules.ASNEnabledRank</w:t>
      </w:r>
    </w:p>
    <w:p w14:paraId="1BCE81E8" w14:textId="77777777" w:rsidR="00E01D6B" w:rsidRDefault="00000000">
      <w:pPr>
        <w:spacing w:after="300"/>
      </w:pPr>
      <w:r>
        <w:rPr>
          <w:b/>
          <w:bCs/>
        </w:rPr>
        <w:t>Description:</w:t>
      </w:r>
      <w:r>
        <w:rPr>
          <w:b/>
          <w:bCs/>
        </w:rPr>
        <w:tab/>
      </w:r>
      <w:r>
        <w: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840"/>
        <w:gridCol w:w="8184"/>
      </w:tblGrid>
      <w:tr w:rsidR="00E01D6B" w14:paraId="2CD7EA5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C5A737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50CF321" w14:textId="77777777" w:rsidR="00E01D6B" w:rsidRDefault="00000000">
            <w:r>
              <w:rPr>
                <w:b/>
                <w:bCs/>
              </w:rPr>
              <w:t>Value</w:t>
            </w:r>
          </w:p>
        </w:tc>
      </w:tr>
      <w:tr w:rsidR="00E01D6B" w14:paraId="04DE0C53" w14:textId="77777777">
        <w:tblPrEx>
          <w:tblCellMar>
            <w:top w:w="0" w:type="dxa"/>
            <w:bottom w:w="0" w:type="dxa"/>
          </w:tblCellMar>
        </w:tblPrEx>
        <w:tc>
          <w:tcPr>
            <w:tcW w:w="0" w:type="auto"/>
            <w:tcMar>
              <w:top w:w="100" w:type="dxa"/>
              <w:left w:w="100" w:type="dxa"/>
              <w:bottom w:w="100" w:type="dxa"/>
              <w:right w:w="100" w:type="dxa"/>
            </w:tcMar>
          </w:tcPr>
          <w:p w14:paraId="7246E685" w14:textId="77777777" w:rsidR="00E01D6B" w:rsidRDefault="00000000">
            <w:r>
              <w:t>Parameter Type</w:t>
            </w:r>
          </w:p>
        </w:tc>
        <w:tc>
          <w:tcPr>
            <w:tcW w:w="0" w:type="auto"/>
            <w:tcMar>
              <w:top w:w="100" w:type="dxa"/>
              <w:left w:w="100" w:type="dxa"/>
              <w:bottom w:w="100" w:type="dxa"/>
              <w:right w:w="100" w:type="dxa"/>
            </w:tcMar>
          </w:tcPr>
          <w:p w14:paraId="25067C5F" w14:textId="77777777" w:rsidR="00E01D6B" w:rsidRDefault="00000000">
            <w:r>
              <w:t>java.lang.String</w:t>
            </w:r>
          </w:p>
        </w:tc>
      </w:tr>
      <w:tr w:rsidR="00E01D6B" w14:paraId="37E41BBF" w14:textId="77777777">
        <w:tblPrEx>
          <w:tblCellMar>
            <w:top w:w="0" w:type="dxa"/>
            <w:bottom w:w="0" w:type="dxa"/>
          </w:tblCellMar>
        </w:tblPrEx>
        <w:tc>
          <w:tcPr>
            <w:tcW w:w="0" w:type="auto"/>
            <w:tcMar>
              <w:top w:w="100" w:type="dxa"/>
              <w:left w:w="100" w:type="dxa"/>
              <w:bottom w:w="100" w:type="dxa"/>
              <w:right w:w="100" w:type="dxa"/>
            </w:tcMar>
          </w:tcPr>
          <w:p w14:paraId="558B8E63" w14:textId="77777777" w:rsidR="00E01D6B" w:rsidRDefault="00000000">
            <w:r>
              <w:t>Is Default</w:t>
            </w:r>
          </w:p>
        </w:tc>
        <w:tc>
          <w:tcPr>
            <w:tcW w:w="0" w:type="auto"/>
            <w:tcMar>
              <w:top w:w="100" w:type="dxa"/>
              <w:left w:w="100" w:type="dxa"/>
              <w:bottom w:w="100" w:type="dxa"/>
              <w:right w:w="100" w:type="dxa"/>
            </w:tcMar>
          </w:tcPr>
          <w:p w14:paraId="65E25BAE" w14:textId="77777777" w:rsidR="00E01D6B" w:rsidRDefault="00000000">
            <w:r>
              <w:t>No</w:t>
            </w:r>
          </w:p>
        </w:tc>
      </w:tr>
      <w:tr w:rsidR="00E01D6B" w14:paraId="585AD5A0" w14:textId="77777777">
        <w:tblPrEx>
          <w:tblCellMar>
            <w:top w:w="0" w:type="dxa"/>
            <w:bottom w:w="0" w:type="dxa"/>
          </w:tblCellMar>
        </w:tblPrEx>
        <w:tc>
          <w:tcPr>
            <w:tcW w:w="0" w:type="auto"/>
            <w:tcMar>
              <w:top w:w="100" w:type="dxa"/>
              <w:left w:w="100" w:type="dxa"/>
              <w:bottom w:w="100" w:type="dxa"/>
              <w:right w:w="100" w:type="dxa"/>
            </w:tcMar>
          </w:tcPr>
          <w:p w14:paraId="450939B1" w14:textId="77777777" w:rsidR="00E01D6B" w:rsidRDefault="00000000">
            <w:r>
              <w:t>Default Value</w:t>
            </w:r>
          </w:p>
        </w:tc>
        <w:tc>
          <w:tcPr>
            <w:tcW w:w="0" w:type="auto"/>
            <w:tcMar>
              <w:top w:w="100" w:type="dxa"/>
              <w:left w:w="100" w:type="dxa"/>
              <w:bottom w:w="100" w:type="dxa"/>
              <w:right w:w="100" w:type="dxa"/>
            </w:tcMar>
          </w:tcPr>
          <w:p w14:paraId="0DF703D6" w14:textId="77777777" w:rsidR="00E01D6B" w:rsidRDefault="00000000">
            <w:r>
              <w:t>ariba.itemmaster.rules.CatalogPriceRank:ariba.itemmaster.rules.ContractExistsRank:ariba.itemmaster.rules.ASNEnabledRank</w:t>
            </w:r>
          </w:p>
        </w:tc>
      </w:tr>
      <w:tr w:rsidR="00E01D6B" w14:paraId="0BEBB6DB" w14:textId="77777777">
        <w:tblPrEx>
          <w:tblCellMar>
            <w:top w:w="0" w:type="dxa"/>
            <w:bottom w:w="0" w:type="dxa"/>
          </w:tblCellMar>
        </w:tblPrEx>
        <w:tc>
          <w:tcPr>
            <w:tcW w:w="0" w:type="auto"/>
            <w:tcMar>
              <w:top w:w="100" w:type="dxa"/>
              <w:left w:w="100" w:type="dxa"/>
              <w:bottom w:w="100" w:type="dxa"/>
              <w:right w:w="100" w:type="dxa"/>
            </w:tcMar>
          </w:tcPr>
          <w:p w14:paraId="2FC22D66" w14:textId="77777777" w:rsidR="00E01D6B" w:rsidRDefault="00000000">
            <w:r>
              <w:t>Is Customer Editable</w:t>
            </w:r>
          </w:p>
        </w:tc>
        <w:tc>
          <w:tcPr>
            <w:tcW w:w="0" w:type="auto"/>
            <w:tcMar>
              <w:top w:w="100" w:type="dxa"/>
              <w:left w:w="100" w:type="dxa"/>
              <w:bottom w:w="100" w:type="dxa"/>
              <w:right w:w="100" w:type="dxa"/>
            </w:tcMar>
          </w:tcPr>
          <w:p w14:paraId="47546677" w14:textId="77777777" w:rsidR="00E01D6B" w:rsidRDefault="00000000">
            <w:r>
              <w:t>No</w:t>
            </w:r>
          </w:p>
        </w:tc>
      </w:tr>
      <w:tr w:rsidR="00E01D6B" w14:paraId="5995FC45" w14:textId="77777777">
        <w:tblPrEx>
          <w:tblCellMar>
            <w:top w:w="0" w:type="dxa"/>
            <w:bottom w:w="0" w:type="dxa"/>
          </w:tblCellMar>
        </w:tblPrEx>
        <w:tc>
          <w:tcPr>
            <w:tcW w:w="0" w:type="auto"/>
            <w:tcMar>
              <w:top w:w="100" w:type="dxa"/>
              <w:left w:w="100" w:type="dxa"/>
              <w:bottom w:w="100" w:type="dxa"/>
              <w:right w:w="100" w:type="dxa"/>
            </w:tcMar>
          </w:tcPr>
          <w:p w14:paraId="6CD297F1" w14:textId="77777777" w:rsidR="00E01D6B" w:rsidRDefault="00000000">
            <w:r>
              <w:t>Parameter Value</w:t>
            </w:r>
          </w:p>
        </w:tc>
        <w:tc>
          <w:tcPr>
            <w:tcW w:w="0" w:type="auto"/>
            <w:tcMar>
              <w:top w:w="100" w:type="dxa"/>
              <w:left w:w="100" w:type="dxa"/>
              <w:bottom w:w="100" w:type="dxa"/>
              <w:right w:w="100" w:type="dxa"/>
            </w:tcMar>
          </w:tcPr>
          <w:p w14:paraId="661BF514" w14:textId="77777777" w:rsidR="00E01D6B" w:rsidRDefault="00000000">
            <w:r>
              <w:t>ariba.itemmaster.rules.CatalogPriceRank:ariba.itemmaster.rules.ContractExistsRank:ariba.itemmaster.rules.ASNEnabledRank</w:t>
            </w:r>
          </w:p>
        </w:tc>
      </w:tr>
    </w:tbl>
    <w:p w14:paraId="69FBD481" w14:textId="77777777" w:rsidR="00E01D6B" w:rsidRDefault="00000000">
      <w:pPr>
        <w:spacing w:before="300"/>
      </w:pPr>
      <w:r>
        <w:rPr>
          <w:b/>
          <w:bCs/>
        </w:rPr>
        <w:t xml:space="preserve">Note: </w:t>
      </w:r>
      <w:r>
        <w:t>-</w:t>
      </w:r>
    </w:p>
    <w:p w14:paraId="7D145936" w14:textId="77777777" w:rsidR="00E01D6B" w:rsidRDefault="00E01D6B">
      <w:pPr>
        <w:pageBreakBefore/>
      </w:pPr>
    </w:p>
    <w:p w14:paraId="10AF7298" w14:textId="77777777" w:rsidR="00E01D6B" w:rsidRDefault="00000000">
      <w:pPr>
        <w:pStyle w:val="Heading2"/>
        <w:spacing w:after="200"/>
        <w:jc w:val="center"/>
      </w:pPr>
      <w:r>
        <w:rPr>
          <w:b/>
          <w:bCs/>
          <w:sz w:val="32"/>
          <w:szCs w:val="32"/>
        </w:rPr>
        <w:t>Configuration Item</w:t>
      </w:r>
    </w:p>
    <w:p w14:paraId="35CBDC01" w14:textId="77777777" w:rsidR="00E01D6B" w:rsidRDefault="00000000">
      <w:pPr>
        <w:spacing w:after="240"/>
        <w:jc w:val="center"/>
      </w:pPr>
      <w:r>
        <w:rPr>
          <w:b/>
          <w:bCs/>
        </w:rPr>
        <w:t>Application.MasterData.AppSpecificAddOns.SAPECC.AMLFiles</w:t>
      </w:r>
    </w:p>
    <w:p w14:paraId="68C3E156" w14:textId="77777777" w:rsidR="00E01D6B" w:rsidRDefault="00000000">
      <w:pPr>
        <w:spacing w:after="300"/>
        <w:jc w:val="center"/>
      </w:pPr>
      <w:r>
        <w:rPr>
          <w:i/>
          <w:iCs/>
        </w:rPr>
        <w:t xml:space="preserve">Current value: </w:t>
      </w:r>
    </w:p>
    <w:p w14:paraId="3DA88B51" w14:textId="77777777" w:rsidR="00E01D6B" w:rsidRDefault="00000000">
      <w:pPr>
        <w:spacing w:after="300"/>
      </w:pPr>
      <w:r>
        <w:rPr>
          <w:b/>
          <w:bCs/>
        </w:rPr>
        <w:t>Description:</w:t>
      </w:r>
      <w:r>
        <w:rPr>
          <w:b/>
          <w:bCs/>
        </w:rPr>
        <w:tab/>
      </w:r>
      <w:r>
        <w:t>&lt;P&gt;Specifies file paths to AML files that are app specific UI add-on AMLs on top of the base AML loaded.&lt;/P&gt;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B714A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F56B8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2C0B37" w14:textId="77777777" w:rsidR="00E01D6B" w:rsidRDefault="00000000">
            <w:r>
              <w:rPr>
                <w:b/>
                <w:bCs/>
              </w:rPr>
              <w:t>Value</w:t>
            </w:r>
          </w:p>
        </w:tc>
      </w:tr>
      <w:tr w:rsidR="00E01D6B" w14:paraId="5205A7D2" w14:textId="77777777">
        <w:tblPrEx>
          <w:tblCellMar>
            <w:top w:w="0" w:type="dxa"/>
            <w:bottom w:w="0" w:type="dxa"/>
          </w:tblCellMar>
        </w:tblPrEx>
        <w:tc>
          <w:tcPr>
            <w:tcW w:w="0" w:type="auto"/>
            <w:tcMar>
              <w:top w:w="100" w:type="dxa"/>
              <w:left w:w="100" w:type="dxa"/>
              <w:bottom w:w="100" w:type="dxa"/>
              <w:right w:w="100" w:type="dxa"/>
            </w:tcMar>
          </w:tcPr>
          <w:p w14:paraId="799FEBB5" w14:textId="77777777" w:rsidR="00E01D6B" w:rsidRDefault="00000000">
            <w:r>
              <w:t>Parameter Type</w:t>
            </w:r>
          </w:p>
        </w:tc>
        <w:tc>
          <w:tcPr>
            <w:tcW w:w="0" w:type="auto"/>
            <w:tcMar>
              <w:top w:w="100" w:type="dxa"/>
              <w:left w:w="100" w:type="dxa"/>
              <w:bottom w:w="100" w:type="dxa"/>
              <w:right w:w="100" w:type="dxa"/>
            </w:tcMar>
          </w:tcPr>
          <w:p w14:paraId="072282EE" w14:textId="77777777" w:rsidR="00E01D6B" w:rsidRDefault="00000000">
            <w:r>
              <w:t>java.util.List</w:t>
            </w:r>
          </w:p>
        </w:tc>
      </w:tr>
      <w:tr w:rsidR="00E01D6B" w14:paraId="04FF1E47" w14:textId="77777777">
        <w:tblPrEx>
          <w:tblCellMar>
            <w:top w:w="0" w:type="dxa"/>
            <w:bottom w:w="0" w:type="dxa"/>
          </w:tblCellMar>
        </w:tblPrEx>
        <w:tc>
          <w:tcPr>
            <w:tcW w:w="0" w:type="auto"/>
            <w:tcMar>
              <w:top w:w="100" w:type="dxa"/>
              <w:left w:w="100" w:type="dxa"/>
              <w:bottom w:w="100" w:type="dxa"/>
              <w:right w:w="100" w:type="dxa"/>
            </w:tcMar>
          </w:tcPr>
          <w:p w14:paraId="3E040871" w14:textId="77777777" w:rsidR="00E01D6B" w:rsidRDefault="00000000">
            <w:r>
              <w:t>Is Default</w:t>
            </w:r>
          </w:p>
        </w:tc>
        <w:tc>
          <w:tcPr>
            <w:tcW w:w="0" w:type="auto"/>
            <w:tcMar>
              <w:top w:w="100" w:type="dxa"/>
              <w:left w:w="100" w:type="dxa"/>
              <w:bottom w:w="100" w:type="dxa"/>
              <w:right w:w="100" w:type="dxa"/>
            </w:tcMar>
          </w:tcPr>
          <w:p w14:paraId="3BC4B922" w14:textId="77777777" w:rsidR="00E01D6B" w:rsidRDefault="00000000">
            <w:r>
              <w:t>No</w:t>
            </w:r>
          </w:p>
        </w:tc>
      </w:tr>
      <w:tr w:rsidR="00E01D6B" w14:paraId="56B0FF6D" w14:textId="77777777">
        <w:tblPrEx>
          <w:tblCellMar>
            <w:top w:w="0" w:type="dxa"/>
            <w:bottom w:w="0" w:type="dxa"/>
          </w:tblCellMar>
        </w:tblPrEx>
        <w:tc>
          <w:tcPr>
            <w:tcW w:w="0" w:type="auto"/>
            <w:tcMar>
              <w:top w:w="100" w:type="dxa"/>
              <w:left w:w="100" w:type="dxa"/>
              <w:bottom w:w="100" w:type="dxa"/>
              <w:right w:w="100" w:type="dxa"/>
            </w:tcMar>
          </w:tcPr>
          <w:p w14:paraId="4A3943DD" w14:textId="77777777" w:rsidR="00E01D6B" w:rsidRDefault="00000000">
            <w:r>
              <w:t>Default Value</w:t>
            </w:r>
          </w:p>
        </w:tc>
        <w:tc>
          <w:tcPr>
            <w:tcW w:w="0" w:type="auto"/>
            <w:tcMar>
              <w:top w:w="100" w:type="dxa"/>
              <w:left w:w="100" w:type="dxa"/>
              <w:bottom w:w="100" w:type="dxa"/>
              <w:right w:w="100" w:type="dxa"/>
            </w:tcMar>
          </w:tcPr>
          <w:p w14:paraId="11ED465C" w14:textId="77777777" w:rsidR="00E01D6B" w:rsidRDefault="00000000">
            <w:r>
              <w:t>null</w:t>
            </w:r>
          </w:p>
        </w:tc>
      </w:tr>
      <w:tr w:rsidR="00E01D6B" w14:paraId="2A6559A7" w14:textId="77777777">
        <w:tblPrEx>
          <w:tblCellMar>
            <w:top w:w="0" w:type="dxa"/>
            <w:bottom w:w="0" w:type="dxa"/>
          </w:tblCellMar>
        </w:tblPrEx>
        <w:tc>
          <w:tcPr>
            <w:tcW w:w="0" w:type="auto"/>
            <w:tcMar>
              <w:top w:w="100" w:type="dxa"/>
              <w:left w:w="100" w:type="dxa"/>
              <w:bottom w:w="100" w:type="dxa"/>
              <w:right w:w="100" w:type="dxa"/>
            </w:tcMar>
          </w:tcPr>
          <w:p w14:paraId="5F43E7CA" w14:textId="77777777" w:rsidR="00E01D6B" w:rsidRDefault="00000000">
            <w:r>
              <w:t>Is Customer Editable</w:t>
            </w:r>
          </w:p>
        </w:tc>
        <w:tc>
          <w:tcPr>
            <w:tcW w:w="0" w:type="auto"/>
            <w:tcMar>
              <w:top w:w="100" w:type="dxa"/>
              <w:left w:w="100" w:type="dxa"/>
              <w:bottom w:w="100" w:type="dxa"/>
              <w:right w:w="100" w:type="dxa"/>
            </w:tcMar>
          </w:tcPr>
          <w:p w14:paraId="4B201F80" w14:textId="77777777" w:rsidR="00E01D6B" w:rsidRDefault="00000000">
            <w:r>
              <w:t>No</w:t>
            </w:r>
          </w:p>
        </w:tc>
      </w:tr>
      <w:tr w:rsidR="00E01D6B" w14:paraId="6FA88306" w14:textId="77777777">
        <w:tblPrEx>
          <w:tblCellMar>
            <w:top w:w="0" w:type="dxa"/>
            <w:bottom w:w="0" w:type="dxa"/>
          </w:tblCellMar>
        </w:tblPrEx>
        <w:tc>
          <w:tcPr>
            <w:tcW w:w="0" w:type="auto"/>
            <w:tcMar>
              <w:top w:w="100" w:type="dxa"/>
              <w:left w:w="100" w:type="dxa"/>
              <w:bottom w:w="100" w:type="dxa"/>
              <w:right w:w="100" w:type="dxa"/>
            </w:tcMar>
          </w:tcPr>
          <w:p w14:paraId="0D2D2194" w14:textId="77777777" w:rsidR="00E01D6B" w:rsidRDefault="00000000">
            <w:r>
              <w:t>Parameter Value</w:t>
            </w:r>
          </w:p>
        </w:tc>
        <w:tc>
          <w:tcPr>
            <w:tcW w:w="0" w:type="auto"/>
            <w:tcMar>
              <w:top w:w="100" w:type="dxa"/>
              <w:left w:w="100" w:type="dxa"/>
              <w:bottom w:w="100" w:type="dxa"/>
              <w:right w:w="100" w:type="dxa"/>
            </w:tcMar>
          </w:tcPr>
          <w:p w14:paraId="176DF04D" w14:textId="77777777" w:rsidR="00E01D6B" w:rsidRDefault="00E01D6B"/>
        </w:tc>
      </w:tr>
    </w:tbl>
    <w:p w14:paraId="2EB78134" w14:textId="77777777" w:rsidR="00E01D6B" w:rsidRDefault="00000000">
      <w:pPr>
        <w:spacing w:before="300"/>
      </w:pPr>
      <w:r>
        <w:rPr>
          <w:b/>
          <w:bCs/>
        </w:rPr>
        <w:t xml:space="preserve">Note: </w:t>
      </w:r>
      <w:r>
        <w:t xml:space="preserve"> Specifies file paths to AML files that are app specific UI add-on AMLs on top of the base AML loaded.&lt;/P&gt;</w:t>
      </w:r>
    </w:p>
    <w:p w14:paraId="50E483D4" w14:textId="77777777" w:rsidR="00E01D6B" w:rsidRDefault="00E01D6B">
      <w:pPr>
        <w:pageBreakBefore/>
      </w:pPr>
    </w:p>
    <w:p w14:paraId="69A230FB" w14:textId="77777777" w:rsidR="00E01D6B" w:rsidRDefault="00000000">
      <w:pPr>
        <w:pStyle w:val="Heading2"/>
        <w:spacing w:after="200"/>
        <w:jc w:val="center"/>
      </w:pPr>
      <w:r>
        <w:rPr>
          <w:b/>
          <w:bCs/>
          <w:sz w:val="32"/>
          <w:szCs w:val="32"/>
        </w:rPr>
        <w:t>Disabled Publish Classes</w:t>
      </w:r>
    </w:p>
    <w:p w14:paraId="0E3E0CA4" w14:textId="77777777" w:rsidR="00E01D6B" w:rsidRDefault="00000000">
      <w:pPr>
        <w:spacing w:after="240"/>
        <w:jc w:val="center"/>
      </w:pPr>
      <w:r>
        <w:rPr>
          <w:b/>
          <w:bCs/>
        </w:rPr>
        <w:t>Application.MasterData.DisabledPublishClasses</w:t>
      </w:r>
    </w:p>
    <w:p w14:paraId="7D77A1ED" w14:textId="77777777" w:rsidR="00E01D6B" w:rsidRDefault="00000000">
      <w:pPr>
        <w:spacing w:after="300"/>
        <w:jc w:val="center"/>
      </w:pPr>
      <w:r>
        <w:rPr>
          <w:i/>
          <w:iCs/>
        </w:rPr>
        <w:t xml:space="preserve">Current value: </w:t>
      </w:r>
      <w:r>
        <w:rPr>
          <w:b/>
          <w:bCs/>
          <w:color w:val="8B0000"/>
        </w:rPr>
        <w:t>ariba.common.core.User,ariba.base.core.GenericRelationEntry,ariba.core.AccountingCombination,ariba.accounting.core.AccountingCombination,ariba.common.core.Accounting,ariba.core.Account,ariba.core.Company,ariba.core.BusinessUnit,ariba.core.CostCenter,ariba.core.SubAccount,ariba.core.Product,ariba.core.Project,ariba.common.core.AccountingCombinationGroup,ariba.common.core.AccountType,ariba.common.core.CommodityExportMapEntry,ariba.core.SetId,ariba.core.GLBusinessUnit,ariba.core.Department,ariba.core.StatisticsCode,ariba.core.GeneralLedger,ariba.core.Asset,ariba.core.ItemCategory,ariba.core.CompanyCode,ariba.core.GLIndicator,ariba.core.PurchaseGroup,ariba.core.PurchaseOrg,ariba.core.AccountCategory,ariba.core.PlantPurchaseOrgCombo,ariba.core.AccCategoryFieldStatusCombo,ariba.common.core.Address,ariba.payment.core.BankAccountIDType,ariba.payment.core.BankAccountType,ariba.payment.core.BankIDType,ariba.procure.core.ChargeType,ariba.basic.core.Address,ariba.masterdata.CommonUser,ariba.l2charge.core.ExpenseType,ariba.base.core.GenericRelationType,ariba.core.CompanyCodeIOCombo,ariba.core.InternalOrder,ariba.common.core.PartitionedCommodityCode,ariba.payment.core.PaymentBankLocation,ariba.masterdata.PaymentBankLocation,ariba.payment.core.PaymentMethodType,ariba.payment.core.PaymentTerms,ariba.purchasing.core.PurchaseOrderConditions,ariba.receiving.core.ReceiptByCommodityCode,ariba.receiving.core.ReceiptByPartNumber,ariba.payment.core.RemittanceLocation,ariba.tax.core.TaxCode,ariba.core.TaxRateLookup_TaxCode,ariba.procure.core.TaxTypeMapEntry,ariba.basic.core.UnitOfMeasure,ariba.core.CompanyCodeWBSCombo,ariba.core.WBSElement,ariba.basic.core.ClassificationCodeMap,ariba.basic.core.CurrencyConversionRate,ariba.core.Region,ariba.app.masterdataservice.masterdata.LocalizedResourceID,ariba.common.core.ProcurementUnit</w:t>
      </w:r>
    </w:p>
    <w:p w14:paraId="718C03B2" w14:textId="77777777" w:rsidR="00E01D6B" w:rsidRDefault="00000000">
      <w:pPr>
        <w:spacing w:after="300"/>
      </w:pPr>
      <w:r>
        <w:rPr>
          <w:b/>
          <w:bCs/>
        </w:rPr>
        <w:t>Description:</w:t>
      </w:r>
      <w:r>
        <w:rPr>
          <w:b/>
          <w:bCs/>
        </w:rPr>
        <w:tab/>
      </w:r>
      <w:r>
        <w:t>Specifies classes that are disabled for publish</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417"/>
        <w:gridCol w:w="8607"/>
      </w:tblGrid>
      <w:tr w:rsidR="00E01D6B" w14:paraId="7537BA5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376B49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FA87C8" w14:textId="77777777" w:rsidR="00E01D6B" w:rsidRDefault="00000000">
            <w:r>
              <w:rPr>
                <w:b/>
                <w:bCs/>
              </w:rPr>
              <w:t>Value</w:t>
            </w:r>
          </w:p>
        </w:tc>
      </w:tr>
      <w:tr w:rsidR="00E01D6B" w14:paraId="3E30B7EE" w14:textId="77777777">
        <w:tblPrEx>
          <w:tblCellMar>
            <w:top w:w="0" w:type="dxa"/>
            <w:bottom w:w="0" w:type="dxa"/>
          </w:tblCellMar>
        </w:tblPrEx>
        <w:tc>
          <w:tcPr>
            <w:tcW w:w="0" w:type="auto"/>
            <w:tcMar>
              <w:top w:w="100" w:type="dxa"/>
              <w:left w:w="100" w:type="dxa"/>
              <w:bottom w:w="100" w:type="dxa"/>
              <w:right w:w="100" w:type="dxa"/>
            </w:tcMar>
          </w:tcPr>
          <w:p w14:paraId="75F4FF76" w14:textId="77777777" w:rsidR="00E01D6B" w:rsidRDefault="00000000">
            <w:r>
              <w:t>Parameter Type</w:t>
            </w:r>
          </w:p>
        </w:tc>
        <w:tc>
          <w:tcPr>
            <w:tcW w:w="0" w:type="auto"/>
            <w:tcMar>
              <w:top w:w="100" w:type="dxa"/>
              <w:left w:w="100" w:type="dxa"/>
              <w:bottom w:w="100" w:type="dxa"/>
              <w:right w:w="100" w:type="dxa"/>
            </w:tcMar>
          </w:tcPr>
          <w:p w14:paraId="52F939F1" w14:textId="77777777" w:rsidR="00E01D6B" w:rsidRDefault="00000000">
            <w:r>
              <w:t>java.util.List</w:t>
            </w:r>
          </w:p>
        </w:tc>
      </w:tr>
      <w:tr w:rsidR="00E01D6B" w14:paraId="5622F8DA" w14:textId="77777777">
        <w:tblPrEx>
          <w:tblCellMar>
            <w:top w:w="0" w:type="dxa"/>
            <w:bottom w:w="0" w:type="dxa"/>
          </w:tblCellMar>
        </w:tblPrEx>
        <w:tc>
          <w:tcPr>
            <w:tcW w:w="0" w:type="auto"/>
            <w:tcMar>
              <w:top w:w="100" w:type="dxa"/>
              <w:left w:w="100" w:type="dxa"/>
              <w:bottom w:w="100" w:type="dxa"/>
              <w:right w:w="100" w:type="dxa"/>
            </w:tcMar>
          </w:tcPr>
          <w:p w14:paraId="6E0CF615" w14:textId="77777777" w:rsidR="00E01D6B" w:rsidRDefault="00000000">
            <w:r>
              <w:t>Is Default</w:t>
            </w:r>
          </w:p>
        </w:tc>
        <w:tc>
          <w:tcPr>
            <w:tcW w:w="0" w:type="auto"/>
            <w:tcMar>
              <w:top w:w="100" w:type="dxa"/>
              <w:left w:w="100" w:type="dxa"/>
              <w:bottom w:w="100" w:type="dxa"/>
              <w:right w:w="100" w:type="dxa"/>
            </w:tcMar>
          </w:tcPr>
          <w:p w14:paraId="02496E8E" w14:textId="77777777" w:rsidR="00E01D6B" w:rsidRDefault="00000000">
            <w:r>
              <w:t>No</w:t>
            </w:r>
          </w:p>
        </w:tc>
      </w:tr>
      <w:tr w:rsidR="00E01D6B" w14:paraId="1BD37E4D" w14:textId="77777777">
        <w:tblPrEx>
          <w:tblCellMar>
            <w:top w:w="0" w:type="dxa"/>
            <w:bottom w:w="0" w:type="dxa"/>
          </w:tblCellMar>
        </w:tblPrEx>
        <w:tc>
          <w:tcPr>
            <w:tcW w:w="0" w:type="auto"/>
            <w:tcMar>
              <w:top w:w="100" w:type="dxa"/>
              <w:left w:w="100" w:type="dxa"/>
              <w:bottom w:w="100" w:type="dxa"/>
              <w:right w:w="100" w:type="dxa"/>
            </w:tcMar>
          </w:tcPr>
          <w:p w14:paraId="16B1B70A" w14:textId="77777777" w:rsidR="00E01D6B" w:rsidRDefault="00000000">
            <w:r>
              <w:t>Default Value</w:t>
            </w:r>
          </w:p>
        </w:tc>
        <w:tc>
          <w:tcPr>
            <w:tcW w:w="0" w:type="auto"/>
            <w:tcMar>
              <w:top w:w="100" w:type="dxa"/>
              <w:left w:w="100" w:type="dxa"/>
              <w:bottom w:w="100" w:type="dxa"/>
              <w:right w:w="100" w:type="dxa"/>
            </w:tcMar>
          </w:tcPr>
          <w:p w14:paraId="3AC7BE12" w14:textId="77777777" w:rsidR="00E01D6B" w:rsidRDefault="00E01D6B"/>
        </w:tc>
      </w:tr>
      <w:tr w:rsidR="00E01D6B" w14:paraId="69B9E927" w14:textId="77777777">
        <w:tblPrEx>
          <w:tblCellMar>
            <w:top w:w="0" w:type="dxa"/>
            <w:bottom w:w="0" w:type="dxa"/>
          </w:tblCellMar>
        </w:tblPrEx>
        <w:tc>
          <w:tcPr>
            <w:tcW w:w="0" w:type="auto"/>
            <w:tcMar>
              <w:top w:w="100" w:type="dxa"/>
              <w:left w:w="100" w:type="dxa"/>
              <w:bottom w:w="100" w:type="dxa"/>
              <w:right w:w="100" w:type="dxa"/>
            </w:tcMar>
          </w:tcPr>
          <w:p w14:paraId="1BA10792" w14:textId="77777777" w:rsidR="00E01D6B" w:rsidRDefault="00000000">
            <w:r>
              <w:t>Is C</w:t>
            </w:r>
            <w:r>
              <w:lastRenderedPageBreak/>
              <w:t>ustomer Editable</w:t>
            </w:r>
          </w:p>
        </w:tc>
        <w:tc>
          <w:tcPr>
            <w:tcW w:w="0" w:type="auto"/>
            <w:tcMar>
              <w:top w:w="100" w:type="dxa"/>
              <w:left w:w="100" w:type="dxa"/>
              <w:bottom w:w="100" w:type="dxa"/>
              <w:right w:w="100" w:type="dxa"/>
            </w:tcMar>
          </w:tcPr>
          <w:p w14:paraId="0BAC3D57" w14:textId="77777777" w:rsidR="00E01D6B" w:rsidRDefault="00000000">
            <w:r>
              <w:lastRenderedPageBreak/>
              <w:t>No</w:t>
            </w:r>
          </w:p>
        </w:tc>
      </w:tr>
      <w:tr w:rsidR="00E01D6B" w14:paraId="4916FA53" w14:textId="77777777">
        <w:tblPrEx>
          <w:tblCellMar>
            <w:top w:w="0" w:type="dxa"/>
            <w:bottom w:w="0" w:type="dxa"/>
          </w:tblCellMar>
        </w:tblPrEx>
        <w:tc>
          <w:tcPr>
            <w:tcW w:w="0" w:type="auto"/>
            <w:tcMar>
              <w:top w:w="100" w:type="dxa"/>
              <w:left w:w="100" w:type="dxa"/>
              <w:bottom w:w="100" w:type="dxa"/>
              <w:right w:w="100" w:type="dxa"/>
            </w:tcMar>
          </w:tcPr>
          <w:p w14:paraId="1C326000" w14:textId="77777777" w:rsidR="00E01D6B" w:rsidRDefault="00000000">
            <w:r>
              <w:t>Parameter Value</w:t>
            </w:r>
          </w:p>
        </w:tc>
        <w:tc>
          <w:tcPr>
            <w:tcW w:w="0" w:type="auto"/>
            <w:tcMar>
              <w:top w:w="100" w:type="dxa"/>
              <w:left w:w="100" w:type="dxa"/>
              <w:bottom w:w="100" w:type="dxa"/>
              <w:right w:w="100" w:type="dxa"/>
            </w:tcMar>
          </w:tcPr>
          <w:p w14:paraId="5399A9E1" w14:textId="77777777" w:rsidR="00E01D6B" w:rsidRDefault="00000000">
            <w:r>
              <w:t>ariba.common.core.User,ariba.base.core.GenericRelationEntry,ariba.core.AccountingCombination,ariba.accounting.core.AccountingCombination,ariba.common.core.Accounting,ariba.core.Account,ariba.core.Company,ariba.core.BusinessUnit,ariba.core.CostCenter,ariba.core.SubAccount,ariba.core.Product,ariba.core.Project,ariba.common.core.AccountingCombinationGroup,ariba.common.core.AccountType,ariba.common.core.CommodityExportMapEntry,ariba.core.SetId,ariba.core.GLBusinessUnit,ariba.core.Department,ariba.core.StatisticsCode,ariba.core.GeneralLedger,ariba.core.Asset,ariba.core.ItemCategory,ariba.core.CompanyCode,ariba.core.GLIndicator,ariba.core.PurchaseGroup,ariba.core.PurchaseOrg,ariba.core.AccountCategory,ariba.core.PlantPurchaseOrgCombo,ariba.core.AccCategoryFieldStatusCombo,ariba.common.core.Address,ariba.payment.core.BankAccountIDType,ariba.payment.core.BankAccountType,ariba.payment.core.BankIDType,ariba.procure.core.ChargeType,ariba.basic.core.Address,ariba.masterdata.CommonUser,ariba.l2charge.core.ExpenseType,ariba.base.core.GenericRelationType,ariba.core.CompanyCodeIOCombo,ariba.core.InternalOrder,ariba.common.core.PartitionedCommodityCode,ariba.payment.core.PaymentBankLocation,ariba.masterdata.PaymentBankLocation,ariba.payment.core.PaymentMethodType,ariba.payment.core.PaymentTerms,ariba.purchasing.core.PurchaseOrderConditions,ariba.receiving.core.ReceiptByCommodityCode,ariba.receiving.core.ReceiptByPartNumber,ariba.payment.core.RemittanceLocation,ariba.tax.core.TaxCode,ariba.core.TaxRateLookup_TaxCode,ariba.procure.core.TaxTypeMapEntry,ariba.basic.core.UnitOfMeasure,ariba.core.CompanyCodeWBSCombo,ariba.core.WBSElement,ariba.basic.core.ClassificationCodeMap,ariba.basic.core.CurrencyConversionRate,ariba.core.Region,ariba.app.masterdataservice.masterdata.LocalizedResourceID,ariba.common.core.ProcurementUnit</w:t>
            </w:r>
          </w:p>
        </w:tc>
      </w:tr>
    </w:tbl>
    <w:p w14:paraId="118E16F9" w14:textId="77777777" w:rsidR="00E01D6B" w:rsidRDefault="00000000">
      <w:pPr>
        <w:spacing w:before="300"/>
      </w:pPr>
      <w:r>
        <w:rPr>
          <w:b/>
          <w:bCs/>
        </w:rPr>
        <w:t xml:space="preserve">Note: </w:t>
      </w:r>
      <w:r>
        <w:t>Specifies classes that are disabled for publish</w:t>
      </w:r>
    </w:p>
    <w:p w14:paraId="1314199D" w14:textId="77777777" w:rsidR="00E01D6B" w:rsidRDefault="00E01D6B">
      <w:pPr>
        <w:pageBreakBefore/>
      </w:pPr>
    </w:p>
    <w:p w14:paraId="052756A2" w14:textId="77777777" w:rsidR="00E01D6B" w:rsidRDefault="00000000">
      <w:pPr>
        <w:pStyle w:val="Heading2"/>
        <w:spacing w:after="200"/>
        <w:jc w:val="center"/>
      </w:pPr>
      <w:r>
        <w:rPr>
          <w:b/>
          <w:bCs/>
          <w:sz w:val="32"/>
          <w:szCs w:val="32"/>
        </w:rPr>
        <w:t>Enable S4 HANA Integration</w:t>
      </w:r>
    </w:p>
    <w:p w14:paraId="513339FA" w14:textId="77777777" w:rsidR="00E01D6B" w:rsidRDefault="00000000">
      <w:pPr>
        <w:spacing w:after="240"/>
        <w:jc w:val="center"/>
      </w:pPr>
      <w:r>
        <w:rPr>
          <w:b/>
          <w:bCs/>
        </w:rPr>
        <w:t>Application.MasterData.EnableS4HANAIntegration</w:t>
      </w:r>
    </w:p>
    <w:p w14:paraId="3543FD58" w14:textId="77777777" w:rsidR="00E01D6B" w:rsidRDefault="00000000">
      <w:pPr>
        <w:spacing w:after="300"/>
        <w:jc w:val="center"/>
      </w:pPr>
      <w:r>
        <w:rPr>
          <w:i/>
          <w:iCs/>
        </w:rPr>
        <w:t xml:space="preserve">Current value: </w:t>
      </w:r>
      <w:r>
        <w:rPr>
          <w:b/>
          <w:bCs/>
          <w:color w:val="006400"/>
        </w:rPr>
        <w:t>ENABLED</w:t>
      </w:r>
    </w:p>
    <w:p w14:paraId="0C5AE46D" w14:textId="77777777" w:rsidR="00E01D6B" w:rsidRDefault="00000000">
      <w:pPr>
        <w:spacing w:after="300"/>
      </w:pPr>
      <w:r>
        <w:rPr>
          <w:b/>
          <w:bCs/>
        </w:rPr>
        <w:t>Description:</w:t>
      </w:r>
      <w:r>
        <w:rPr>
          <w:b/>
          <w:bCs/>
        </w:rPr>
        <w:tab/>
      </w:r>
      <w:r>
        <w:t>Controls selection of S4HANA as the external system type.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068AB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F9D9B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219965" w14:textId="77777777" w:rsidR="00E01D6B" w:rsidRDefault="00000000">
            <w:r>
              <w:rPr>
                <w:b/>
                <w:bCs/>
              </w:rPr>
              <w:t>Value</w:t>
            </w:r>
          </w:p>
        </w:tc>
      </w:tr>
      <w:tr w:rsidR="00E01D6B" w14:paraId="0FFAB0C1" w14:textId="77777777">
        <w:tblPrEx>
          <w:tblCellMar>
            <w:top w:w="0" w:type="dxa"/>
            <w:bottom w:w="0" w:type="dxa"/>
          </w:tblCellMar>
        </w:tblPrEx>
        <w:tc>
          <w:tcPr>
            <w:tcW w:w="0" w:type="auto"/>
            <w:tcMar>
              <w:top w:w="100" w:type="dxa"/>
              <w:left w:w="100" w:type="dxa"/>
              <w:bottom w:w="100" w:type="dxa"/>
              <w:right w:w="100" w:type="dxa"/>
            </w:tcMar>
          </w:tcPr>
          <w:p w14:paraId="7F044BD8" w14:textId="77777777" w:rsidR="00E01D6B" w:rsidRDefault="00000000">
            <w:r>
              <w:t>Parameter Type</w:t>
            </w:r>
          </w:p>
        </w:tc>
        <w:tc>
          <w:tcPr>
            <w:tcW w:w="0" w:type="auto"/>
            <w:tcMar>
              <w:top w:w="100" w:type="dxa"/>
              <w:left w:w="100" w:type="dxa"/>
              <w:bottom w:w="100" w:type="dxa"/>
              <w:right w:w="100" w:type="dxa"/>
            </w:tcMar>
          </w:tcPr>
          <w:p w14:paraId="62DE94AE" w14:textId="77777777" w:rsidR="00E01D6B" w:rsidRDefault="00000000">
            <w:r>
              <w:t>java.lang.Boolean</w:t>
            </w:r>
          </w:p>
        </w:tc>
      </w:tr>
      <w:tr w:rsidR="00E01D6B" w14:paraId="7CEA980A" w14:textId="77777777">
        <w:tblPrEx>
          <w:tblCellMar>
            <w:top w:w="0" w:type="dxa"/>
            <w:bottom w:w="0" w:type="dxa"/>
          </w:tblCellMar>
        </w:tblPrEx>
        <w:tc>
          <w:tcPr>
            <w:tcW w:w="0" w:type="auto"/>
            <w:tcMar>
              <w:top w:w="100" w:type="dxa"/>
              <w:left w:w="100" w:type="dxa"/>
              <w:bottom w:w="100" w:type="dxa"/>
              <w:right w:w="100" w:type="dxa"/>
            </w:tcMar>
          </w:tcPr>
          <w:p w14:paraId="1F5B91EA" w14:textId="77777777" w:rsidR="00E01D6B" w:rsidRDefault="00000000">
            <w:r>
              <w:t>Is Default</w:t>
            </w:r>
          </w:p>
        </w:tc>
        <w:tc>
          <w:tcPr>
            <w:tcW w:w="0" w:type="auto"/>
            <w:tcMar>
              <w:top w:w="100" w:type="dxa"/>
              <w:left w:w="100" w:type="dxa"/>
              <w:bottom w:w="100" w:type="dxa"/>
              <w:right w:w="100" w:type="dxa"/>
            </w:tcMar>
          </w:tcPr>
          <w:p w14:paraId="16F98185" w14:textId="77777777" w:rsidR="00E01D6B" w:rsidRDefault="00000000">
            <w:r>
              <w:t>No</w:t>
            </w:r>
          </w:p>
        </w:tc>
      </w:tr>
      <w:tr w:rsidR="00E01D6B" w14:paraId="5699C1C4" w14:textId="77777777">
        <w:tblPrEx>
          <w:tblCellMar>
            <w:top w:w="0" w:type="dxa"/>
            <w:bottom w:w="0" w:type="dxa"/>
          </w:tblCellMar>
        </w:tblPrEx>
        <w:tc>
          <w:tcPr>
            <w:tcW w:w="0" w:type="auto"/>
            <w:tcMar>
              <w:top w:w="100" w:type="dxa"/>
              <w:left w:w="100" w:type="dxa"/>
              <w:bottom w:w="100" w:type="dxa"/>
              <w:right w:w="100" w:type="dxa"/>
            </w:tcMar>
          </w:tcPr>
          <w:p w14:paraId="4ED7B7D6" w14:textId="77777777" w:rsidR="00E01D6B" w:rsidRDefault="00000000">
            <w:r>
              <w:t>Default Value</w:t>
            </w:r>
          </w:p>
        </w:tc>
        <w:tc>
          <w:tcPr>
            <w:tcW w:w="0" w:type="auto"/>
            <w:tcMar>
              <w:top w:w="100" w:type="dxa"/>
              <w:left w:w="100" w:type="dxa"/>
              <w:bottom w:w="100" w:type="dxa"/>
              <w:right w:w="100" w:type="dxa"/>
            </w:tcMar>
          </w:tcPr>
          <w:p w14:paraId="44B45E7D" w14:textId="77777777" w:rsidR="00E01D6B" w:rsidRDefault="00000000">
            <w:r>
              <w:t>No</w:t>
            </w:r>
          </w:p>
        </w:tc>
      </w:tr>
      <w:tr w:rsidR="00E01D6B" w14:paraId="1627257E" w14:textId="77777777">
        <w:tblPrEx>
          <w:tblCellMar>
            <w:top w:w="0" w:type="dxa"/>
            <w:bottom w:w="0" w:type="dxa"/>
          </w:tblCellMar>
        </w:tblPrEx>
        <w:tc>
          <w:tcPr>
            <w:tcW w:w="0" w:type="auto"/>
            <w:tcMar>
              <w:top w:w="100" w:type="dxa"/>
              <w:left w:w="100" w:type="dxa"/>
              <w:bottom w:w="100" w:type="dxa"/>
              <w:right w:w="100" w:type="dxa"/>
            </w:tcMar>
          </w:tcPr>
          <w:p w14:paraId="63AB6CAB" w14:textId="77777777" w:rsidR="00E01D6B" w:rsidRDefault="00000000">
            <w:r>
              <w:t>Is Customer Editable</w:t>
            </w:r>
          </w:p>
        </w:tc>
        <w:tc>
          <w:tcPr>
            <w:tcW w:w="0" w:type="auto"/>
            <w:tcMar>
              <w:top w:w="100" w:type="dxa"/>
              <w:left w:w="100" w:type="dxa"/>
              <w:bottom w:w="100" w:type="dxa"/>
              <w:right w:w="100" w:type="dxa"/>
            </w:tcMar>
          </w:tcPr>
          <w:p w14:paraId="4274CE9D" w14:textId="77777777" w:rsidR="00E01D6B" w:rsidRDefault="00000000">
            <w:r>
              <w:t>No</w:t>
            </w:r>
          </w:p>
        </w:tc>
      </w:tr>
      <w:tr w:rsidR="00E01D6B" w14:paraId="25479F03" w14:textId="77777777">
        <w:tblPrEx>
          <w:tblCellMar>
            <w:top w:w="0" w:type="dxa"/>
            <w:bottom w:w="0" w:type="dxa"/>
          </w:tblCellMar>
        </w:tblPrEx>
        <w:tc>
          <w:tcPr>
            <w:tcW w:w="0" w:type="auto"/>
            <w:tcMar>
              <w:top w:w="100" w:type="dxa"/>
              <w:left w:w="100" w:type="dxa"/>
              <w:bottom w:w="100" w:type="dxa"/>
              <w:right w:w="100" w:type="dxa"/>
            </w:tcMar>
          </w:tcPr>
          <w:p w14:paraId="76D61F0C" w14:textId="77777777" w:rsidR="00E01D6B" w:rsidRDefault="00000000">
            <w:r>
              <w:t>Parameter Value</w:t>
            </w:r>
          </w:p>
        </w:tc>
        <w:tc>
          <w:tcPr>
            <w:tcW w:w="0" w:type="auto"/>
            <w:tcMar>
              <w:top w:w="100" w:type="dxa"/>
              <w:left w:w="100" w:type="dxa"/>
              <w:bottom w:w="100" w:type="dxa"/>
              <w:right w:w="100" w:type="dxa"/>
            </w:tcMar>
          </w:tcPr>
          <w:p w14:paraId="0F720C1E" w14:textId="77777777" w:rsidR="00E01D6B" w:rsidRDefault="00000000">
            <w:r>
              <w:t>Yes</w:t>
            </w:r>
          </w:p>
        </w:tc>
      </w:tr>
    </w:tbl>
    <w:p w14:paraId="47ABEDD6" w14:textId="77777777" w:rsidR="00E01D6B" w:rsidRDefault="00000000">
      <w:pPr>
        <w:spacing w:before="300"/>
      </w:pPr>
      <w:r>
        <w:rPr>
          <w:b/>
          <w:bCs/>
        </w:rPr>
        <w:t xml:space="preserve">Note: </w:t>
      </w:r>
      <w:r>
        <w:t>Controls selection of S4HANA as the external system type.</w:t>
      </w:r>
    </w:p>
    <w:p w14:paraId="29D009FA" w14:textId="77777777" w:rsidR="00E01D6B" w:rsidRDefault="00E01D6B">
      <w:pPr>
        <w:pageBreakBefore/>
      </w:pPr>
    </w:p>
    <w:p w14:paraId="2D1B907E" w14:textId="77777777" w:rsidR="00E01D6B" w:rsidRDefault="00000000">
      <w:pPr>
        <w:pStyle w:val="Heading2"/>
        <w:spacing w:after="200"/>
        <w:jc w:val="center"/>
      </w:pPr>
      <w:r>
        <w:rPr>
          <w:b/>
          <w:bCs/>
          <w:sz w:val="32"/>
          <w:szCs w:val="32"/>
        </w:rPr>
        <w:t>Force Publish HANA Migration Classes</w:t>
      </w:r>
    </w:p>
    <w:p w14:paraId="1582EEFE" w14:textId="77777777" w:rsidR="00E01D6B" w:rsidRDefault="00000000">
      <w:pPr>
        <w:spacing w:after="240"/>
        <w:jc w:val="center"/>
      </w:pPr>
      <w:r>
        <w:rPr>
          <w:b/>
          <w:bCs/>
        </w:rPr>
        <w:t>Application.MasterData.ForcePublishHANAMigrationClasses</w:t>
      </w:r>
    </w:p>
    <w:p w14:paraId="5B17491C" w14:textId="77777777" w:rsidR="00E01D6B" w:rsidRDefault="00000000">
      <w:pPr>
        <w:spacing w:after="300"/>
        <w:jc w:val="center"/>
      </w:pPr>
      <w:r>
        <w:rPr>
          <w:i/>
          <w:iCs/>
        </w:rPr>
        <w:t xml:space="preserve">Current value: </w:t>
      </w:r>
    </w:p>
    <w:p w14:paraId="275C91E9" w14:textId="77777777" w:rsidR="00E01D6B" w:rsidRDefault="00000000">
      <w:pPr>
        <w:spacing w:after="300"/>
      </w:pPr>
      <w:r>
        <w:rPr>
          <w:b/>
          <w:bCs/>
        </w:rPr>
        <w:t>Description:</w:t>
      </w:r>
      <w:r>
        <w:rPr>
          <w:b/>
          <w:bCs/>
        </w:rPr>
        <w:tab/>
      </w:r>
      <w:r>
        <w:t>Specifies classes that are required to do force publish to hana.</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D532B1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56703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01B95EC" w14:textId="77777777" w:rsidR="00E01D6B" w:rsidRDefault="00000000">
            <w:r>
              <w:rPr>
                <w:b/>
                <w:bCs/>
              </w:rPr>
              <w:t>Value</w:t>
            </w:r>
          </w:p>
        </w:tc>
      </w:tr>
      <w:tr w:rsidR="00E01D6B" w14:paraId="3B5F8A90" w14:textId="77777777">
        <w:tblPrEx>
          <w:tblCellMar>
            <w:top w:w="0" w:type="dxa"/>
            <w:bottom w:w="0" w:type="dxa"/>
          </w:tblCellMar>
        </w:tblPrEx>
        <w:tc>
          <w:tcPr>
            <w:tcW w:w="0" w:type="auto"/>
            <w:tcMar>
              <w:top w:w="100" w:type="dxa"/>
              <w:left w:w="100" w:type="dxa"/>
              <w:bottom w:w="100" w:type="dxa"/>
              <w:right w:w="100" w:type="dxa"/>
            </w:tcMar>
          </w:tcPr>
          <w:p w14:paraId="3AA8FF94" w14:textId="77777777" w:rsidR="00E01D6B" w:rsidRDefault="00000000">
            <w:r>
              <w:t>Parameter Type</w:t>
            </w:r>
          </w:p>
        </w:tc>
        <w:tc>
          <w:tcPr>
            <w:tcW w:w="0" w:type="auto"/>
            <w:tcMar>
              <w:top w:w="100" w:type="dxa"/>
              <w:left w:w="100" w:type="dxa"/>
              <w:bottom w:w="100" w:type="dxa"/>
              <w:right w:w="100" w:type="dxa"/>
            </w:tcMar>
          </w:tcPr>
          <w:p w14:paraId="00619A0D" w14:textId="77777777" w:rsidR="00E01D6B" w:rsidRDefault="00000000">
            <w:r>
              <w:t>java.lang.String</w:t>
            </w:r>
          </w:p>
        </w:tc>
      </w:tr>
      <w:tr w:rsidR="00E01D6B" w14:paraId="2DE2EEDD" w14:textId="77777777">
        <w:tblPrEx>
          <w:tblCellMar>
            <w:top w:w="0" w:type="dxa"/>
            <w:bottom w:w="0" w:type="dxa"/>
          </w:tblCellMar>
        </w:tblPrEx>
        <w:tc>
          <w:tcPr>
            <w:tcW w:w="0" w:type="auto"/>
            <w:tcMar>
              <w:top w:w="100" w:type="dxa"/>
              <w:left w:w="100" w:type="dxa"/>
              <w:bottom w:w="100" w:type="dxa"/>
              <w:right w:w="100" w:type="dxa"/>
            </w:tcMar>
          </w:tcPr>
          <w:p w14:paraId="5B5385BD" w14:textId="77777777" w:rsidR="00E01D6B" w:rsidRDefault="00000000">
            <w:r>
              <w:t>Is Default</w:t>
            </w:r>
          </w:p>
        </w:tc>
        <w:tc>
          <w:tcPr>
            <w:tcW w:w="0" w:type="auto"/>
            <w:tcMar>
              <w:top w:w="100" w:type="dxa"/>
              <w:left w:w="100" w:type="dxa"/>
              <w:bottom w:w="100" w:type="dxa"/>
              <w:right w:w="100" w:type="dxa"/>
            </w:tcMar>
          </w:tcPr>
          <w:p w14:paraId="2E3E7A34" w14:textId="77777777" w:rsidR="00E01D6B" w:rsidRDefault="00000000">
            <w:r>
              <w:t>No</w:t>
            </w:r>
          </w:p>
        </w:tc>
      </w:tr>
      <w:tr w:rsidR="00E01D6B" w14:paraId="52323FF6" w14:textId="77777777">
        <w:tblPrEx>
          <w:tblCellMar>
            <w:top w:w="0" w:type="dxa"/>
            <w:bottom w:w="0" w:type="dxa"/>
          </w:tblCellMar>
        </w:tblPrEx>
        <w:tc>
          <w:tcPr>
            <w:tcW w:w="0" w:type="auto"/>
            <w:tcMar>
              <w:top w:w="100" w:type="dxa"/>
              <w:left w:w="100" w:type="dxa"/>
              <w:bottom w:w="100" w:type="dxa"/>
              <w:right w:w="100" w:type="dxa"/>
            </w:tcMar>
          </w:tcPr>
          <w:p w14:paraId="75F2632F" w14:textId="77777777" w:rsidR="00E01D6B" w:rsidRDefault="00000000">
            <w:r>
              <w:t>Default Value</w:t>
            </w:r>
          </w:p>
        </w:tc>
        <w:tc>
          <w:tcPr>
            <w:tcW w:w="0" w:type="auto"/>
            <w:tcMar>
              <w:top w:w="100" w:type="dxa"/>
              <w:left w:w="100" w:type="dxa"/>
              <w:bottom w:w="100" w:type="dxa"/>
              <w:right w:w="100" w:type="dxa"/>
            </w:tcMar>
          </w:tcPr>
          <w:p w14:paraId="6ED3E62D" w14:textId="77777777" w:rsidR="00E01D6B" w:rsidRDefault="00E01D6B"/>
        </w:tc>
      </w:tr>
      <w:tr w:rsidR="00E01D6B" w14:paraId="355FAA55" w14:textId="77777777">
        <w:tblPrEx>
          <w:tblCellMar>
            <w:top w:w="0" w:type="dxa"/>
            <w:bottom w:w="0" w:type="dxa"/>
          </w:tblCellMar>
        </w:tblPrEx>
        <w:tc>
          <w:tcPr>
            <w:tcW w:w="0" w:type="auto"/>
            <w:tcMar>
              <w:top w:w="100" w:type="dxa"/>
              <w:left w:w="100" w:type="dxa"/>
              <w:bottom w:w="100" w:type="dxa"/>
              <w:right w:w="100" w:type="dxa"/>
            </w:tcMar>
          </w:tcPr>
          <w:p w14:paraId="6CCCA4B2" w14:textId="77777777" w:rsidR="00E01D6B" w:rsidRDefault="00000000">
            <w:r>
              <w:t>Is Customer Editable</w:t>
            </w:r>
          </w:p>
        </w:tc>
        <w:tc>
          <w:tcPr>
            <w:tcW w:w="0" w:type="auto"/>
            <w:tcMar>
              <w:top w:w="100" w:type="dxa"/>
              <w:left w:w="100" w:type="dxa"/>
              <w:bottom w:w="100" w:type="dxa"/>
              <w:right w:w="100" w:type="dxa"/>
            </w:tcMar>
          </w:tcPr>
          <w:p w14:paraId="01D722D3" w14:textId="77777777" w:rsidR="00E01D6B" w:rsidRDefault="00000000">
            <w:r>
              <w:t>No</w:t>
            </w:r>
          </w:p>
        </w:tc>
      </w:tr>
      <w:tr w:rsidR="00E01D6B" w14:paraId="3F0353AD" w14:textId="77777777">
        <w:tblPrEx>
          <w:tblCellMar>
            <w:top w:w="0" w:type="dxa"/>
            <w:bottom w:w="0" w:type="dxa"/>
          </w:tblCellMar>
        </w:tblPrEx>
        <w:tc>
          <w:tcPr>
            <w:tcW w:w="0" w:type="auto"/>
            <w:tcMar>
              <w:top w:w="100" w:type="dxa"/>
              <w:left w:w="100" w:type="dxa"/>
              <w:bottom w:w="100" w:type="dxa"/>
              <w:right w:w="100" w:type="dxa"/>
            </w:tcMar>
          </w:tcPr>
          <w:p w14:paraId="321642C4" w14:textId="77777777" w:rsidR="00E01D6B" w:rsidRDefault="00000000">
            <w:r>
              <w:t>Parameter Value</w:t>
            </w:r>
          </w:p>
        </w:tc>
        <w:tc>
          <w:tcPr>
            <w:tcW w:w="0" w:type="auto"/>
            <w:tcMar>
              <w:top w:w="100" w:type="dxa"/>
              <w:left w:w="100" w:type="dxa"/>
              <w:bottom w:w="100" w:type="dxa"/>
              <w:right w:w="100" w:type="dxa"/>
            </w:tcMar>
          </w:tcPr>
          <w:p w14:paraId="1B0C396A" w14:textId="77777777" w:rsidR="00E01D6B" w:rsidRDefault="00E01D6B"/>
        </w:tc>
      </w:tr>
    </w:tbl>
    <w:p w14:paraId="7DADE837" w14:textId="77777777" w:rsidR="00E01D6B" w:rsidRDefault="00000000">
      <w:pPr>
        <w:spacing w:before="300"/>
      </w:pPr>
      <w:r>
        <w:rPr>
          <w:b/>
          <w:bCs/>
        </w:rPr>
        <w:t xml:space="preserve">Note: </w:t>
      </w:r>
      <w:r>
        <w:t>Specifies classes that are required to do force publish to hana.</w:t>
      </w:r>
    </w:p>
    <w:p w14:paraId="13B2740E" w14:textId="77777777" w:rsidR="00E01D6B" w:rsidRDefault="00E01D6B">
      <w:pPr>
        <w:pageBreakBefore/>
      </w:pPr>
    </w:p>
    <w:p w14:paraId="401AEA1E" w14:textId="77777777" w:rsidR="00E01D6B" w:rsidRDefault="00000000">
      <w:pPr>
        <w:pStyle w:val="Heading2"/>
        <w:spacing w:after="200"/>
        <w:jc w:val="center"/>
      </w:pPr>
      <w:r>
        <w:rPr>
          <w:b/>
          <w:bCs/>
          <w:sz w:val="32"/>
          <w:szCs w:val="32"/>
        </w:rPr>
        <w:t>HANA Master Data Type Max Fetch Count</w:t>
      </w:r>
    </w:p>
    <w:p w14:paraId="6394611B" w14:textId="77777777" w:rsidR="00E01D6B" w:rsidRDefault="00000000">
      <w:pPr>
        <w:spacing w:after="240"/>
        <w:jc w:val="center"/>
      </w:pPr>
      <w:r>
        <w:rPr>
          <w:b/>
          <w:bCs/>
        </w:rPr>
        <w:t>Application.MasterData.HANAMasterDataTypeMaxFetchCount</w:t>
      </w:r>
    </w:p>
    <w:p w14:paraId="4E5E2B57" w14:textId="77777777" w:rsidR="00E01D6B" w:rsidRDefault="00000000">
      <w:pPr>
        <w:spacing w:after="300"/>
        <w:jc w:val="center"/>
      </w:pPr>
      <w:r>
        <w:rPr>
          <w:i/>
          <w:iCs/>
        </w:rPr>
        <w:t xml:space="preserve">Current value: </w:t>
      </w:r>
    </w:p>
    <w:p w14:paraId="0DB17CFA" w14:textId="77777777" w:rsidR="00E01D6B" w:rsidRDefault="00000000">
      <w:pPr>
        <w:spacing w:after="300"/>
      </w:pPr>
      <w:r>
        <w:rPr>
          <w:b/>
          <w:bCs/>
        </w:rPr>
        <w:t>Description:</w:t>
      </w:r>
      <w:r>
        <w:rPr>
          <w:b/>
          <w:bCs/>
        </w:rPr>
        <w:tab/>
      </w:r>
      <w:r>
        <w:t>Specifies MasterDataType level maximum fetch count for that realm. Expected format is: type1:count1,type2:count2</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C0F90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144A8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E7BF05D" w14:textId="77777777" w:rsidR="00E01D6B" w:rsidRDefault="00000000">
            <w:r>
              <w:rPr>
                <w:b/>
                <w:bCs/>
              </w:rPr>
              <w:t>Value</w:t>
            </w:r>
          </w:p>
        </w:tc>
      </w:tr>
      <w:tr w:rsidR="00E01D6B" w14:paraId="40749A1A" w14:textId="77777777">
        <w:tblPrEx>
          <w:tblCellMar>
            <w:top w:w="0" w:type="dxa"/>
            <w:bottom w:w="0" w:type="dxa"/>
          </w:tblCellMar>
        </w:tblPrEx>
        <w:tc>
          <w:tcPr>
            <w:tcW w:w="0" w:type="auto"/>
            <w:tcMar>
              <w:top w:w="100" w:type="dxa"/>
              <w:left w:w="100" w:type="dxa"/>
              <w:bottom w:w="100" w:type="dxa"/>
              <w:right w:w="100" w:type="dxa"/>
            </w:tcMar>
          </w:tcPr>
          <w:p w14:paraId="0D1E41D6" w14:textId="77777777" w:rsidR="00E01D6B" w:rsidRDefault="00000000">
            <w:r>
              <w:t>Parameter Type</w:t>
            </w:r>
          </w:p>
        </w:tc>
        <w:tc>
          <w:tcPr>
            <w:tcW w:w="0" w:type="auto"/>
            <w:tcMar>
              <w:top w:w="100" w:type="dxa"/>
              <w:left w:w="100" w:type="dxa"/>
              <w:bottom w:w="100" w:type="dxa"/>
              <w:right w:w="100" w:type="dxa"/>
            </w:tcMar>
          </w:tcPr>
          <w:p w14:paraId="5CD05C5F" w14:textId="77777777" w:rsidR="00E01D6B" w:rsidRDefault="00000000">
            <w:r>
              <w:t>java.lang.String</w:t>
            </w:r>
          </w:p>
        </w:tc>
      </w:tr>
      <w:tr w:rsidR="00E01D6B" w14:paraId="5BF767A2" w14:textId="77777777">
        <w:tblPrEx>
          <w:tblCellMar>
            <w:top w:w="0" w:type="dxa"/>
            <w:bottom w:w="0" w:type="dxa"/>
          </w:tblCellMar>
        </w:tblPrEx>
        <w:tc>
          <w:tcPr>
            <w:tcW w:w="0" w:type="auto"/>
            <w:tcMar>
              <w:top w:w="100" w:type="dxa"/>
              <w:left w:w="100" w:type="dxa"/>
              <w:bottom w:w="100" w:type="dxa"/>
              <w:right w:w="100" w:type="dxa"/>
            </w:tcMar>
          </w:tcPr>
          <w:p w14:paraId="5448BF5F" w14:textId="77777777" w:rsidR="00E01D6B" w:rsidRDefault="00000000">
            <w:r>
              <w:t>Is Default</w:t>
            </w:r>
          </w:p>
        </w:tc>
        <w:tc>
          <w:tcPr>
            <w:tcW w:w="0" w:type="auto"/>
            <w:tcMar>
              <w:top w:w="100" w:type="dxa"/>
              <w:left w:w="100" w:type="dxa"/>
              <w:bottom w:w="100" w:type="dxa"/>
              <w:right w:w="100" w:type="dxa"/>
            </w:tcMar>
          </w:tcPr>
          <w:p w14:paraId="05E276E2" w14:textId="77777777" w:rsidR="00E01D6B" w:rsidRDefault="00000000">
            <w:r>
              <w:t>No</w:t>
            </w:r>
          </w:p>
        </w:tc>
      </w:tr>
      <w:tr w:rsidR="00E01D6B" w14:paraId="7A90D3FF" w14:textId="77777777">
        <w:tblPrEx>
          <w:tblCellMar>
            <w:top w:w="0" w:type="dxa"/>
            <w:bottom w:w="0" w:type="dxa"/>
          </w:tblCellMar>
        </w:tblPrEx>
        <w:tc>
          <w:tcPr>
            <w:tcW w:w="0" w:type="auto"/>
            <w:tcMar>
              <w:top w:w="100" w:type="dxa"/>
              <w:left w:w="100" w:type="dxa"/>
              <w:bottom w:w="100" w:type="dxa"/>
              <w:right w:w="100" w:type="dxa"/>
            </w:tcMar>
          </w:tcPr>
          <w:p w14:paraId="3D4FA026" w14:textId="77777777" w:rsidR="00E01D6B" w:rsidRDefault="00000000">
            <w:r>
              <w:t>Default Value</w:t>
            </w:r>
          </w:p>
        </w:tc>
        <w:tc>
          <w:tcPr>
            <w:tcW w:w="0" w:type="auto"/>
            <w:tcMar>
              <w:top w:w="100" w:type="dxa"/>
              <w:left w:w="100" w:type="dxa"/>
              <w:bottom w:w="100" w:type="dxa"/>
              <w:right w:w="100" w:type="dxa"/>
            </w:tcMar>
          </w:tcPr>
          <w:p w14:paraId="32BF93AB" w14:textId="77777777" w:rsidR="00E01D6B" w:rsidRDefault="00E01D6B"/>
        </w:tc>
      </w:tr>
      <w:tr w:rsidR="00E01D6B" w14:paraId="22F47D33" w14:textId="77777777">
        <w:tblPrEx>
          <w:tblCellMar>
            <w:top w:w="0" w:type="dxa"/>
            <w:bottom w:w="0" w:type="dxa"/>
          </w:tblCellMar>
        </w:tblPrEx>
        <w:tc>
          <w:tcPr>
            <w:tcW w:w="0" w:type="auto"/>
            <w:tcMar>
              <w:top w:w="100" w:type="dxa"/>
              <w:left w:w="100" w:type="dxa"/>
              <w:bottom w:w="100" w:type="dxa"/>
              <w:right w:w="100" w:type="dxa"/>
            </w:tcMar>
          </w:tcPr>
          <w:p w14:paraId="2121C56A" w14:textId="77777777" w:rsidR="00E01D6B" w:rsidRDefault="00000000">
            <w:r>
              <w:t>Is Customer Editable</w:t>
            </w:r>
          </w:p>
        </w:tc>
        <w:tc>
          <w:tcPr>
            <w:tcW w:w="0" w:type="auto"/>
            <w:tcMar>
              <w:top w:w="100" w:type="dxa"/>
              <w:left w:w="100" w:type="dxa"/>
              <w:bottom w:w="100" w:type="dxa"/>
              <w:right w:w="100" w:type="dxa"/>
            </w:tcMar>
          </w:tcPr>
          <w:p w14:paraId="279F3D04" w14:textId="77777777" w:rsidR="00E01D6B" w:rsidRDefault="00000000">
            <w:r>
              <w:t>No</w:t>
            </w:r>
          </w:p>
        </w:tc>
      </w:tr>
      <w:tr w:rsidR="00E01D6B" w14:paraId="1C29DCEB" w14:textId="77777777">
        <w:tblPrEx>
          <w:tblCellMar>
            <w:top w:w="0" w:type="dxa"/>
            <w:bottom w:w="0" w:type="dxa"/>
          </w:tblCellMar>
        </w:tblPrEx>
        <w:tc>
          <w:tcPr>
            <w:tcW w:w="0" w:type="auto"/>
            <w:tcMar>
              <w:top w:w="100" w:type="dxa"/>
              <w:left w:w="100" w:type="dxa"/>
              <w:bottom w:w="100" w:type="dxa"/>
              <w:right w:w="100" w:type="dxa"/>
            </w:tcMar>
          </w:tcPr>
          <w:p w14:paraId="1873D097" w14:textId="77777777" w:rsidR="00E01D6B" w:rsidRDefault="00000000">
            <w:r>
              <w:t>Parameter Value</w:t>
            </w:r>
          </w:p>
        </w:tc>
        <w:tc>
          <w:tcPr>
            <w:tcW w:w="0" w:type="auto"/>
            <w:tcMar>
              <w:top w:w="100" w:type="dxa"/>
              <w:left w:w="100" w:type="dxa"/>
              <w:bottom w:w="100" w:type="dxa"/>
              <w:right w:w="100" w:type="dxa"/>
            </w:tcMar>
          </w:tcPr>
          <w:p w14:paraId="2E15FA23" w14:textId="77777777" w:rsidR="00E01D6B" w:rsidRDefault="00E01D6B"/>
        </w:tc>
      </w:tr>
    </w:tbl>
    <w:p w14:paraId="0D0CF2CC" w14:textId="77777777" w:rsidR="00E01D6B" w:rsidRDefault="00000000">
      <w:pPr>
        <w:spacing w:before="300"/>
      </w:pPr>
      <w:r>
        <w:rPr>
          <w:b/>
          <w:bCs/>
        </w:rPr>
        <w:t xml:space="preserve">Note: </w:t>
      </w:r>
      <w:r>
        <w:t>Specifies MasterDataType level maximum fetch count for that realm. Expected format is: type1:count1,type2:count2</w:t>
      </w:r>
    </w:p>
    <w:p w14:paraId="44CB4444" w14:textId="77777777" w:rsidR="00E01D6B" w:rsidRDefault="00E01D6B">
      <w:pPr>
        <w:pageBreakBefore/>
      </w:pPr>
    </w:p>
    <w:p w14:paraId="4506BB78" w14:textId="77777777" w:rsidR="00E01D6B" w:rsidRDefault="00000000">
      <w:pPr>
        <w:pStyle w:val="Heading2"/>
        <w:spacing w:after="200"/>
        <w:jc w:val="center"/>
      </w:pPr>
      <w:r>
        <w:rPr>
          <w:b/>
          <w:bCs/>
          <w:sz w:val="32"/>
          <w:szCs w:val="32"/>
        </w:rPr>
        <w:t>HANA Max Fetch Count</w:t>
      </w:r>
    </w:p>
    <w:p w14:paraId="2E52D179" w14:textId="77777777" w:rsidR="00E01D6B" w:rsidRDefault="00000000">
      <w:pPr>
        <w:spacing w:after="240"/>
        <w:jc w:val="center"/>
      </w:pPr>
      <w:r>
        <w:rPr>
          <w:b/>
          <w:bCs/>
        </w:rPr>
        <w:t>Application.MasterData.HANAMaxFetchCount</w:t>
      </w:r>
    </w:p>
    <w:p w14:paraId="3A3AD17E" w14:textId="77777777" w:rsidR="00E01D6B" w:rsidRDefault="00000000">
      <w:pPr>
        <w:spacing w:after="300"/>
        <w:jc w:val="center"/>
      </w:pPr>
      <w:r>
        <w:rPr>
          <w:i/>
          <w:iCs/>
        </w:rPr>
        <w:t xml:space="preserve">Current value: </w:t>
      </w:r>
      <w:r>
        <w:rPr>
          <w:b/>
          <w:bCs/>
          <w:color w:val="8B0000"/>
        </w:rPr>
        <w:t>0</w:t>
      </w:r>
    </w:p>
    <w:p w14:paraId="7D83B400" w14:textId="77777777" w:rsidR="00E01D6B" w:rsidRDefault="00000000">
      <w:pPr>
        <w:spacing w:after="300"/>
      </w:pPr>
      <w:r>
        <w:rPr>
          <w:b/>
          <w:bCs/>
        </w:rPr>
        <w:t>Description:</w:t>
      </w:r>
      <w:r>
        <w:rPr>
          <w:b/>
          <w:bCs/>
        </w:rPr>
        <w:tab/>
      </w:r>
      <w:r>
        <w:t>Specifies realm level maximum fetch count from Buyer/S4 to HANA.</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0368D3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9D4D0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A1B8AC" w14:textId="77777777" w:rsidR="00E01D6B" w:rsidRDefault="00000000">
            <w:r>
              <w:rPr>
                <w:b/>
                <w:bCs/>
              </w:rPr>
              <w:t>Value</w:t>
            </w:r>
          </w:p>
        </w:tc>
      </w:tr>
      <w:tr w:rsidR="00E01D6B" w14:paraId="1A628986" w14:textId="77777777">
        <w:tblPrEx>
          <w:tblCellMar>
            <w:top w:w="0" w:type="dxa"/>
            <w:bottom w:w="0" w:type="dxa"/>
          </w:tblCellMar>
        </w:tblPrEx>
        <w:tc>
          <w:tcPr>
            <w:tcW w:w="0" w:type="auto"/>
            <w:tcMar>
              <w:top w:w="100" w:type="dxa"/>
              <w:left w:w="100" w:type="dxa"/>
              <w:bottom w:w="100" w:type="dxa"/>
              <w:right w:w="100" w:type="dxa"/>
            </w:tcMar>
          </w:tcPr>
          <w:p w14:paraId="77D4D5E4" w14:textId="77777777" w:rsidR="00E01D6B" w:rsidRDefault="00000000">
            <w:r>
              <w:t>Parameter Type</w:t>
            </w:r>
          </w:p>
        </w:tc>
        <w:tc>
          <w:tcPr>
            <w:tcW w:w="0" w:type="auto"/>
            <w:tcMar>
              <w:top w:w="100" w:type="dxa"/>
              <w:left w:w="100" w:type="dxa"/>
              <w:bottom w:w="100" w:type="dxa"/>
              <w:right w:w="100" w:type="dxa"/>
            </w:tcMar>
          </w:tcPr>
          <w:p w14:paraId="3B1E745B" w14:textId="77777777" w:rsidR="00E01D6B" w:rsidRDefault="00000000">
            <w:r>
              <w:t>java.lang.Integer</w:t>
            </w:r>
          </w:p>
        </w:tc>
      </w:tr>
      <w:tr w:rsidR="00E01D6B" w14:paraId="485E50D4" w14:textId="77777777">
        <w:tblPrEx>
          <w:tblCellMar>
            <w:top w:w="0" w:type="dxa"/>
            <w:bottom w:w="0" w:type="dxa"/>
          </w:tblCellMar>
        </w:tblPrEx>
        <w:tc>
          <w:tcPr>
            <w:tcW w:w="0" w:type="auto"/>
            <w:tcMar>
              <w:top w:w="100" w:type="dxa"/>
              <w:left w:w="100" w:type="dxa"/>
              <w:bottom w:w="100" w:type="dxa"/>
              <w:right w:w="100" w:type="dxa"/>
            </w:tcMar>
          </w:tcPr>
          <w:p w14:paraId="51429193" w14:textId="77777777" w:rsidR="00E01D6B" w:rsidRDefault="00000000">
            <w:r>
              <w:t>Is Default</w:t>
            </w:r>
          </w:p>
        </w:tc>
        <w:tc>
          <w:tcPr>
            <w:tcW w:w="0" w:type="auto"/>
            <w:tcMar>
              <w:top w:w="100" w:type="dxa"/>
              <w:left w:w="100" w:type="dxa"/>
              <w:bottom w:w="100" w:type="dxa"/>
              <w:right w:w="100" w:type="dxa"/>
            </w:tcMar>
          </w:tcPr>
          <w:p w14:paraId="01D7A194" w14:textId="77777777" w:rsidR="00E01D6B" w:rsidRDefault="00000000">
            <w:r>
              <w:t>No</w:t>
            </w:r>
          </w:p>
        </w:tc>
      </w:tr>
      <w:tr w:rsidR="00E01D6B" w14:paraId="43D5E6D0" w14:textId="77777777">
        <w:tblPrEx>
          <w:tblCellMar>
            <w:top w:w="0" w:type="dxa"/>
            <w:bottom w:w="0" w:type="dxa"/>
          </w:tblCellMar>
        </w:tblPrEx>
        <w:tc>
          <w:tcPr>
            <w:tcW w:w="0" w:type="auto"/>
            <w:tcMar>
              <w:top w:w="100" w:type="dxa"/>
              <w:left w:w="100" w:type="dxa"/>
              <w:bottom w:w="100" w:type="dxa"/>
              <w:right w:w="100" w:type="dxa"/>
            </w:tcMar>
          </w:tcPr>
          <w:p w14:paraId="654FB958" w14:textId="77777777" w:rsidR="00E01D6B" w:rsidRDefault="00000000">
            <w:r>
              <w:t>Default Value</w:t>
            </w:r>
          </w:p>
        </w:tc>
        <w:tc>
          <w:tcPr>
            <w:tcW w:w="0" w:type="auto"/>
            <w:tcMar>
              <w:top w:w="100" w:type="dxa"/>
              <w:left w:w="100" w:type="dxa"/>
              <w:bottom w:w="100" w:type="dxa"/>
              <w:right w:w="100" w:type="dxa"/>
            </w:tcMar>
          </w:tcPr>
          <w:p w14:paraId="3E865E21" w14:textId="77777777" w:rsidR="00E01D6B" w:rsidRDefault="00000000">
            <w:r>
              <w:t>No</w:t>
            </w:r>
          </w:p>
        </w:tc>
      </w:tr>
      <w:tr w:rsidR="00E01D6B" w14:paraId="2B3286F0" w14:textId="77777777">
        <w:tblPrEx>
          <w:tblCellMar>
            <w:top w:w="0" w:type="dxa"/>
            <w:bottom w:w="0" w:type="dxa"/>
          </w:tblCellMar>
        </w:tblPrEx>
        <w:tc>
          <w:tcPr>
            <w:tcW w:w="0" w:type="auto"/>
            <w:tcMar>
              <w:top w:w="100" w:type="dxa"/>
              <w:left w:w="100" w:type="dxa"/>
              <w:bottom w:w="100" w:type="dxa"/>
              <w:right w:w="100" w:type="dxa"/>
            </w:tcMar>
          </w:tcPr>
          <w:p w14:paraId="000496B4" w14:textId="77777777" w:rsidR="00E01D6B" w:rsidRDefault="00000000">
            <w:r>
              <w:t>Is Customer Editable</w:t>
            </w:r>
          </w:p>
        </w:tc>
        <w:tc>
          <w:tcPr>
            <w:tcW w:w="0" w:type="auto"/>
            <w:tcMar>
              <w:top w:w="100" w:type="dxa"/>
              <w:left w:w="100" w:type="dxa"/>
              <w:bottom w:w="100" w:type="dxa"/>
              <w:right w:w="100" w:type="dxa"/>
            </w:tcMar>
          </w:tcPr>
          <w:p w14:paraId="4B162266" w14:textId="77777777" w:rsidR="00E01D6B" w:rsidRDefault="00000000">
            <w:r>
              <w:t>No</w:t>
            </w:r>
          </w:p>
        </w:tc>
      </w:tr>
      <w:tr w:rsidR="00E01D6B" w14:paraId="37501504" w14:textId="77777777">
        <w:tblPrEx>
          <w:tblCellMar>
            <w:top w:w="0" w:type="dxa"/>
            <w:bottom w:w="0" w:type="dxa"/>
          </w:tblCellMar>
        </w:tblPrEx>
        <w:tc>
          <w:tcPr>
            <w:tcW w:w="0" w:type="auto"/>
            <w:tcMar>
              <w:top w:w="100" w:type="dxa"/>
              <w:left w:w="100" w:type="dxa"/>
              <w:bottom w:w="100" w:type="dxa"/>
              <w:right w:w="100" w:type="dxa"/>
            </w:tcMar>
          </w:tcPr>
          <w:p w14:paraId="4C6F6B65" w14:textId="77777777" w:rsidR="00E01D6B" w:rsidRDefault="00000000">
            <w:r>
              <w:t>Parameter Value</w:t>
            </w:r>
          </w:p>
        </w:tc>
        <w:tc>
          <w:tcPr>
            <w:tcW w:w="0" w:type="auto"/>
            <w:tcMar>
              <w:top w:w="100" w:type="dxa"/>
              <w:left w:w="100" w:type="dxa"/>
              <w:bottom w:w="100" w:type="dxa"/>
              <w:right w:w="100" w:type="dxa"/>
            </w:tcMar>
          </w:tcPr>
          <w:p w14:paraId="6977E319" w14:textId="77777777" w:rsidR="00E01D6B" w:rsidRDefault="00000000">
            <w:r>
              <w:t>No</w:t>
            </w:r>
          </w:p>
        </w:tc>
      </w:tr>
    </w:tbl>
    <w:p w14:paraId="1643199D" w14:textId="77777777" w:rsidR="00E01D6B" w:rsidRDefault="00000000">
      <w:pPr>
        <w:spacing w:before="300"/>
      </w:pPr>
      <w:r>
        <w:rPr>
          <w:b/>
          <w:bCs/>
        </w:rPr>
        <w:t xml:space="preserve">Note: </w:t>
      </w:r>
      <w:r>
        <w:t>Specifies realm level maximum fetch count from Buyer/S4 to HANA.</w:t>
      </w:r>
    </w:p>
    <w:p w14:paraId="273A69BD" w14:textId="77777777" w:rsidR="00E01D6B" w:rsidRDefault="00E01D6B">
      <w:pPr>
        <w:pageBreakBefore/>
      </w:pPr>
    </w:p>
    <w:p w14:paraId="06F73900" w14:textId="77777777" w:rsidR="00E01D6B" w:rsidRDefault="00000000">
      <w:pPr>
        <w:pStyle w:val="Heading2"/>
        <w:spacing w:after="200"/>
        <w:jc w:val="center"/>
      </w:pPr>
      <w:r>
        <w:rPr>
          <w:b/>
          <w:bCs/>
          <w:sz w:val="32"/>
          <w:szCs w:val="32"/>
        </w:rPr>
        <w:t>HANA Migration Include Inactive Classes</w:t>
      </w:r>
    </w:p>
    <w:p w14:paraId="55527776" w14:textId="77777777" w:rsidR="00E01D6B" w:rsidRDefault="00000000">
      <w:pPr>
        <w:spacing w:after="240"/>
        <w:jc w:val="center"/>
      </w:pPr>
      <w:r>
        <w:rPr>
          <w:b/>
          <w:bCs/>
        </w:rPr>
        <w:t>Application.MasterData.HANAMigrationIncludeInactiveClasses</w:t>
      </w:r>
    </w:p>
    <w:p w14:paraId="57BDC820" w14:textId="77777777" w:rsidR="00E01D6B" w:rsidRDefault="00000000">
      <w:pPr>
        <w:spacing w:after="300"/>
        <w:jc w:val="center"/>
      </w:pPr>
      <w:r>
        <w:rPr>
          <w:i/>
          <w:iCs/>
        </w:rPr>
        <w:t xml:space="preserve">Current value: </w:t>
      </w:r>
      <w:r>
        <w:rPr>
          <w:b/>
          <w:bCs/>
          <w:color w:val="8B0000"/>
        </w:rPr>
        <w:t>ariba.common.core.ProcurementUnit,ariba.basic.core.CommodityCode,ariba.basic.core.ClassificationCodeMap,ariba.user.core.User,ariba.common.core.User,ariba.basic.core.CurrencyConversionRate,ariba.basic.core.Currency</w:t>
      </w:r>
    </w:p>
    <w:p w14:paraId="26B360CC" w14:textId="77777777" w:rsidR="00E01D6B" w:rsidRDefault="00000000">
      <w:pPr>
        <w:spacing w:after="300"/>
      </w:pPr>
      <w:r>
        <w:rPr>
          <w:b/>
          <w:bCs/>
        </w:rPr>
        <w:t>Description:</w:t>
      </w:r>
      <w:r>
        <w:rPr>
          <w:b/>
          <w:bCs/>
        </w:rPr>
        <w:tab/>
      </w:r>
      <w:r>
        <w:t>Specifies classes which needs to be migrated/published to Hana along with Inactive Records.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570"/>
        <w:gridCol w:w="8454"/>
      </w:tblGrid>
      <w:tr w:rsidR="00E01D6B" w14:paraId="6C308B3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A953E8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A8CF219" w14:textId="77777777" w:rsidR="00E01D6B" w:rsidRDefault="00000000">
            <w:r>
              <w:rPr>
                <w:b/>
                <w:bCs/>
              </w:rPr>
              <w:t>Value</w:t>
            </w:r>
          </w:p>
        </w:tc>
      </w:tr>
      <w:tr w:rsidR="00E01D6B" w14:paraId="4005D096" w14:textId="77777777">
        <w:tblPrEx>
          <w:tblCellMar>
            <w:top w:w="0" w:type="dxa"/>
            <w:bottom w:w="0" w:type="dxa"/>
          </w:tblCellMar>
        </w:tblPrEx>
        <w:tc>
          <w:tcPr>
            <w:tcW w:w="0" w:type="auto"/>
            <w:tcMar>
              <w:top w:w="100" w:type="dxa"/>
              <w:left w:w="100" w:type="dxa"/>
              <w:bottom w:w="100" w:type="dxa"/>
              <w:right w:w="100" w:type="dxa"/>
            </w:tcMar>
          </w:tcPr>
          <w:p w14:paraId="1D5A7B0E" w14:textId="77777777" w:rsidR="00E01D6B" w:rsidRDefault="00000000">
            <w:r>
              <w:t>Parameter Type</w:t>
            </w:r>
          </w:p>
        </w:tc>
        <w:tc>
          <w:tcPr>
            <w:tcW w:w="0" w:type="auto"/>
            <w:tcMar>
              <w:top w:w="100" w:type="dxa"/>
              <w:left w:w="100" w:type="dxa"/>
              <w:bottom w:w="100" w:type="dxa"/>
              <w:right w:w="100" w:type="dxa"/>
            </w:tcMar>
          </w:tcPr>
          <w:p w14:paraId="332F7E1C" w14:textId="77777777" w:rsidR="00E01D6B" w:rsidRDefault="00000000">
            <w:r>
              <w:t>java.lang.String</w:t>
            </w:r>
          </w:p>
        </w:tc>
      </w:tr>
      <w:tr w:rsidR="00E01D6B" w14:paraId="202BB9CF" w14:textId="77777777">
        <w:tblPrEx>
          <w:tblCellMar>
            <w:top w:w="0" w:type="dxa"/>
            <w:bottom w:w="0" w:type="dxa"/>
          </w:tblCellMar>
        </w:tblPrEx>
        <w:tc>
          <w:tcPr>
            <w:tcW w:w="0" w:type="auto"/>
            <w:tcMar>
              <w:top w:w="100" w:type="dxa"/>
              <w:left w:w="100" w:type="dxa"/>
              <w:bottom w:w="100" w:type="dxa"/>
              <w:right w:w="100" w:type="dxa"/>
            </w:tcMar>
          </w:tcPr>
          <w:p w14:paraId="3A1FF138" w14:textId="77777777" w:rsidR="00E01D6B" w:rsidRDefault="00000000">
            <w:r>
              <w:t>Is Default</w:t>
            </w:r>
          </w:p>
        </w:tc>
        <w:tc>
          <w:tcPr>
            <w:tcW w:w="0" w:type="auto"/>
            <w:tcMar>
              <w:top w:w="100" w:type="dxa"/>
              <w:left w:w="100" w:type="dxa"/>
              <w:bottom w:w="100" w:type="dxa"/>
              <w:right w:w="100" w:type="dxa"/>
            </w:tcMar>
          </w:tcPr>
          <w:p w14:paraId="7675CC4E" w14:textId="77777777" w:rsidR="00E01D6B" w:rsidRDefault="00000000">
            <w:r>
              <w:t>No</w:t>
            </w:r>
          </w:p>
        </w:tc>
      </w:tr>
      <w:tr w:rsidR="00E01D6B" w14:paraId="7252217E" w14:textId="77777777">
        <w:tblPrEx>
          <w:tblCellMar>
            <w:top w:w="0" w:type="dxa"/>
            <w:bottom w:w="0" w:type="dxa"/>
          </w:tblCellMar>
        </w:tblPrEx>
        <w:tc>
          <w:tcPr>
            <w:tcW w:w="0" w:type="auto"/>
            <w:tcMar>
              <w:top w:w="100" w:type="dxa"/>
              <w:left w:w="100" w:type="dxa"/>
              <w:bottom w:w="100" w:type="dxa"/>
              <w:right w:w="100" w:type="dxa"/>
            </w:tcMar>
          </w:tcPr>
          <w:p w14:paraId="4883FC36" w14:textId="77777777" w:rsidR="00E01D6B" w:rsidRDefault="00000000">
            <w:r>
              <w:t>Default Value</w:t>
            </w:r>
          </w:p>
        </w:tc>
        <w:tc>
          <w:tcPr>
            <w:tcW w:w="0" w:type="auto"/>
            <w:tcMar>
              <w:top w:w="100" w:type="dxa"/>
              <w:left w:w="100" w:type="dxa"/>
              <w:bottom w:w="100" w:type="dxa"/>
              <w:right w:w="100" w:type="dxa"/>
            </w:tcMar>
          </w:tcPr>
          <w:p w14:paraId="0A6F7E6F" w14:textId="77777777" w:rsidR="00E01D6B" w:rsidRDefault="00E01D6B"/>
        </w:tc>
      </w:tr>
      <w:tr w:rsidR="00E01D6B" w14:paraId="38247DC2" w14:textId="77777777">
        <w:tblPrEx>
          <w:tblCellMar>
            <w:top w:w="0" w:type="dxa"/>
            <w:bottom w:w="0" w:type="dxa"/>
          </w:tblCellMar>
        </w:tblPrEx>
        <w:tc>
          <w:tcPr>
            <w:tcW w:w="0" w:type="auto"/>
            <w:tcMar>
              <w:top w:w="100" w:type="dxa"/>
              <w:left w:w="100" w:type="dxa"/>
              <w:bottom w:w="100" w:type="dxa"/>
              <w:right w:w="100" w:type="dxa"/>
            </w:tcMar>
          </w:tcPr>
          <w:p w14:paraId="53DBCF51" w14:textId="77777777" w:rsidR="00E01D6B" w:rsidRDefault="00000000">
            <w:r>
              <w:t>Is Customer Editable</w:t>
            </w:r>
          </w:p>
        </w:tc>
        <w:tc>
          <w:tcPr>
            <w:tcW w:w="0" w:type="auto"/>
            <w:tcMar>
              <w:top w:w="100" w:type="dxa"/>
              <w:left w:w="100" w:type="dxa"/>
              <w:bottom w:w="100" w:type="dxa"/>
              <w:right w:w="100" w:type="dxa"/>
            </w:tcMar>
          </w:tcPr>
          <w:p w14:paraId="32AD29AC" w14:textId="77777777" w:rsidR="00E01D6B" w:rsidRDefault="00000000">
            <w:r>
              <w:t>No</w:t>
            </w:r>
          </w:p>
        </w:tc>
      </w:tr>
      <w:tr w:rsidR="00E01D6B" w14:paraId="715A09BD" w14:textId="77777777">
        <w:tblPrEx>
          <w:tblCellMar>
            <w:top w:w="0" w:type="dxa"/>
            <w:bottom w:w="0" w:type="dxa"/>
          </w:tblCellMar>
        </w:tblPrEx>
        <w:tc>
          <w:tcPr>
            <w:tcW w:w="0" w:type="auto"/>
            <w:tcMar>
              <w:top w:w="100" w:type="dxa"/>
              <w:left w:w="100" w:type="dxa"/>
              <w:bottom w:w="100" w:type="dxa"/>
              <w:right w:w="100" w:type="dxa"/>
            </w:tcMar>
          </w:tcPr>
          <w:p w14:paraId="6AF93FE2" w14:textId="77777777" w:rsidR="00E01D6B" w:rsidRDefault="00000000">
            <w:r>
              <w:t>Parameter Value</w:t>
            </w:r>
          </w:p>
        </w:tc>
        <w:tc>
          <w:tcPr>
            <w:tcW w:w="0" w:type="auto"/>
            <w:tcMar>
              <w:top w:w="100" w:type="dxa"/>
              <w:left w:w="100" w:type="dxa"/>
              <w:bottom w:w="100" w:type="dxa"/>
              <w:right w:w="100" w:type="dxa"/>
            </w:tcMar>
          </w:tcPr>
          <w:p w14:paraId="7714BB15" w14:textId="77777777" w:rsidR="00E01D6B" w:rsidRDefault="00000000">
            <w:r>
              <w:t>ariba.common.core.ProcurementUnit,ariba.basic.core.CommodityCode,ariba.basic.core.ClassificationCodeMap,ariba.user.core.User,ariba.common.core.User,ariba.basic.core.CurrencyConversionRate,ariba.basic.core.Currency</w:t>
            </w:r>
          </w:p>
        </w:tc>
      </w:tr>
    </w:tbl>
    <w:p w14:paraId="26349445" w14:textId="77777777" w:rsidR="00E01D6B" w:rsidRDefault="00000000">
      <w:pPr>
        <w:spacing w:before="300"/>
      </w:pPr>
      <w:r>
        <w:rPr>
          <w:b/>
          <w:bCs/>
        </w:rPr>
        <w:t xml:space="preserve">Note: </w:t>
      </w:r>
      <w:r>
        <w:t>Specifies classes which needs to be migrated/published to Hana along with Inactive Records.</w:t>
      </w:r>
    </w:p>
    <w:p w14:paraId="4A28D13D" w14:textId="77777777" w:rsidR="00E01D6B" w:rsidRDefault="00E01D6B">
      <w:pPr>
        <w:pageBreakBefore/>
      </w:pPr>
    </w:p>
    <w:p w14:paraId="1AEFF784" w14:textId="77777777" w:rsidR="00E01D6B" w:rsidRDefault="00000000">
      <w:pPr>
        <w:pStyle w:val="Heading2"/>
        <w:spacing w:after="200"/>
        <w:jc w:val="center"/>
      </w:pPr>
      <w:r>
        <w:rPr>
          <w:b/>
          <w:bCs/>
          <w:sz w:val="32"/>
          <w:szCs w:val="32"/>
        </w:rPr>
        <w:t>Configuration Item</w:t>
      </w:r>
    </w:p>
    <w:p w14:paraId="02F73B14" w14:textId="77777777" w:rsidR="00E01D6B" w:rsidRDefault="00000000">
      <w:pPr>
        <w:spacing w:after="240"/>
        <w:jc w:val="center"/>
      </w:pPr>
      <w:r>
        <w:rPr>
          <w:b/>
          <w:bCs/>
        </w:rPr>
        <w:t>Application.MasterData.Integrate.TenantConfig</w:t>
      </w:r>
    </w:p>
    <w:p w14:paraId="61A2239D" w14:textId="77777777" w:rsidR="00E01D6B" w:rsidRDefault="00000000">
      <w:pPr>
        <w:spacing w:after="300"/>
        <w:jc w:val="center"/>
      </w:pPr>
      <w:r>
        <w:rPr>
          <w:i/>
          <w:iCs/>
        </w:rPr>
        <w:t xml:space="preserve">Current value: </w:t>
      </w:r>
      <w:r>
        <w:rPr>
          <w:b/>
          <w:bCs/>
          <w:color w:val="8B0000"/>
        </w:rPr>
        <w:t>141ca287b3739d3686032048c6eafaeff6ca54ebaa9740c5dc3ccf3a5ae5d0dd</w:t>
      </w:r>
    </w:p>
    <w:p w14:paraId="243D2477" w14:textId="77777777" w:rsidR="00E01D6B" w:rsidRDefault="00000000">
      <w:pPr>
        <w:spacing w:after="300"/>
      </w:pPr>
      <w:r>
        <w:rPr>
          <w:b/>
          <w:bCs/>
        </w:rPr>
        <w:t>Description:</w:t>
      </w:r>
      <w:r>
        <w:rPr>
          <w:b/>
          <w:bCs/>
        </w:rPr>
        <w:tab/>
      </w:r>
      <w:r>
        <w:t>&lt;P&gt;Specifies encoded value of tenant configuration for all the attributes that will be sent from core stack to MDNI.&lt;/P&gt;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2770"/>
        <w:gridCol w:w="6254"/>
      </w:tblGrid>
      <w:tr w:rsidR="00E01D6B" w14:paraId="5C2B517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8ACBF5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34A1AD" w14:textId="77777777" w:rsidR="00E01D6B" w:rsidRDefault="00000000">
            <w:r>
              <w:rPr>
                <w:b/>
                <w:bCs/>
              </w:rPr>
              <w:t>Value</w:t>
            </w:r>
          </w:p>
        </w:tc>
      </w:tr>
      <w:tr w:rsidR="00E01D6B" w14:paraId="47171D3D" w14:textId="77777777">
        <w:tblPrEx>
          <w:tblCellMar>
            <w:top w:w="0" w:type="dxa"/>
            <w:bottom w:w="0" w:type="dxa"/>
          </w:tblCellMar>
        </w:tblPrEx>
        <w:tc>
          <w:tcPr>
            <w:tcW w:w="0" w:type="auto"/>
            <w:tcMar>
              <w:top w:w="100" w:type="dxa"/>
              <w:left w:w="100" w:type="dxa"/>
              <w:bottom w:w="100" w:type="dxa"/>
              <w:right w:w="100" w:type="dxa"/>
            </w:tcMar>
          </w:tcPr>
          <w:p w14:paraId="04E170E4" w14:textId="77777777" w:rsidR="00E01D6B" w:rsidRDefault="00000000">
            <w:r>
              <w:t>Parameter Type</w:t>
            </w:r>
          </w:p>
        </w:tc>
        <w:tc>
          <w:tcPr>
            <w:tcW w:w="0" w:type="auto"/>
            <w:tcMar>
              <w:top w:w="100" w:type="dxa"/>
              <w:left w:w="100" w:type="dxa"/>
              <w:bottom w:w="100" w:type="dxa"/>
              <w:right w:w="100" w:type="dxa"/>
            </w:tcMar>
          </w:tcPr>
          <w:p w14:paraId="57B49DD0" w14:textId="77777777" w:rsidR="00E01D6B" w:rsidRDefault="00000000">
            <w:r>
              <w:t>java.lang.String</w:t>
            </w:r>
          </w:p>
        </w:tc>
      </w:tr>
      <w:tr w:rsidR="00E01D6B" w14:paraId="7CCC03C2" w14:textId="77777777">
        <w:tblPrEx>
          <w:tblCellMar>
            <w:top w:w="0" w:type="dxa"/>
            <w:bottom w:w="0" w:type="dxa"/>
          </w:tblCellMar>
        </w:tblPrEx>
        <w:tc>
          <w:tcPr>
            <w:tcW w:w="0" w:type="auto"/>
            <w:tcMar>
              <w:top w:w="100" w:type="dxa"/>
              <w:left w:w="100" w:type="dxa"/>
              <w:bottom w:w="100" w:type="dxa"/>
              <w:right w:w="100" w:type="dxa"/>
            </w:tcMar>
          </w:tcPr>
          <w:p w14:paraId="5CC97D7B" w14:textId="77777777" w:rsidR="00E01D6B" w:rsidRDefault="00000000">
            <w:r>
              <w:t>Is Default</w:t>
            </w:r>
          </w:p>
        </w:tc>
        <w:tc>
          <w:tcPr>
            <w:tcW w:w="0" w:type="auto"/>
            <w:tcMar>
              <w:top w:w="100" w:type="dxa"/>
              <w:left w:w="100" w:type="dxa"/>
              <w:bottom w:w="100" w:type="dxa"/>
              <w:right w:w="100" w:type="dxa"/>
            </w:tcMar>
          </w:tcPr>
          <w:p w14:paraId="38DFCD19" w14:textId="77777777" w:rsidR="00E01D6B" w:rsidRDefault="00000000">
            <w:r>
              <w:t>No</w:t>
            </w:r>
          </w:p>
        </w:tc>
      </w:tr>
      <w:tr w:rsidR="00E01D6B" w14:paraId="1A599EC3" w14:textId="77777777">
        <w:tblPrEx>
          <w:tblCellMar>
            <w:top w:w="0" w:type="dxa"/>
            <w:bottom w:w="0" w:type="dxa"/>
          </w:tblCellMar>
        </w:tblPrEx>
        <w:tc>
          <w:tcPr>
            <w:tcW w:w="0" w:type="auto"/>
            <w:tcMar>
              <w:top w:w="100" w:type="dxa"/>
              <w:left w:w="100" w:type="dxa"/>
              <w:bottom w:w="100" w:type="dxa"/>
              <w:right w:w="100" w:type="dxa"/>
            </w:tcMar>
          </w:tcPr>
          <w:p w14:paraId="39B914D9" w14:textId="77777777" w:rsidR="00E01D6B" w:rsidRDefault="00000000">
            <w:r>
              <w:t>Default Value</w:t>
            </w:r>
          </w:p>
        </w:tc>
        <w:tc>
          <w:tcPr>
            <w:tcW w:w="0" w:type="auto"/>
            <w:tcMar>
              <w:top w:w="100" w:type="dxa"/>
              <w:left w:w="100" w:type="dxa"/>
              <w:bottom w:w="100" w:type="dxa"/>
              <w:right w:w="100" w:type="dxa"/>
            </w:tcMar>
          </w:tcPr>
          <w:p w14:paraId="0C61ADEA" w14:textId="77777777" w:rsidR="00E01D6B" w:rsidRDefault="00000000">
            <w:r>
              <w:t>null</w:t>
            </w:r>
          </w:p>
        </w:tc>
      </w:tr>
      <w:tr w:rsidR="00E01D6B" w14:paraId="323B829F" w14:textId="77777777">
        <w:tblPrEx>
          <w:tblCellMar>
            <w:top w:w="0" w:type="dxa"/>
            <w:bottom w:w="0" w:type="dxa"/>
          </w:tblCellMar>
        </w:tblPrEx>
        <w:tc>
          <w:tcPr>
            <w:tcW w:w="0" w:type="auto"/>
            <w:tcMar>
              <w:top w:w="100" w:type="dxa"/>
              <w:left w:w="100" w:type="dxa"/>
              <w:bottom w:w="100" w:type="dxa"/>
              <w:right w:w="100" w:type="dxa"/>
            </w:tcMar>
          </w:tcPr>
          <w:p w14:paraId="7B2C4D84" w14:textId="77777777" w:rsidR="00E01D6B" w:rsidRDefault="00000000">
            <w:r>
              <w:t>Is Customer Editable</w:t>
            </w:r>
          </w:p>
        </w:tc>
        <w:tc>
          <w:tcPr>
            <w:tcW w:w="0" w:type="auto"/>
            <w:tcMar>
              <w:top w:w="100" w:type="dxa"/>
              <w:left w:w="100" w:type="dxa"/>
              <w:bottom w:w="100" w:type="dxa"/>
              <w:right w:w="100" w:type="dxa"/>
            </w:tcMar>
          </w:tcPr>
          <w:p w14:paraId="6DA6C75F" w14:textId="77777777" w:rsidR="00E01D6B" w:rsidRDefault="00000000">
            <w:r>
              <w:t>No</w:t>
            </w:r>
          </w:p>
        </w:tc>
      </w:tr>
      <w:tr w:rsidR="00E01D6B" w14:paraId="5133F647" w14:textId="77777777">
        <w:tblPrEx>
          <w:tblCellMar>
            <w:top w:w="0" w:type="dxa"/>
            <w:bottom w:w="0" w:type="dxa"/>
          </w:tblCellMar>
        </w:tblPrEx>
        <w:tc>
          <w:tcPr>
            <w:tcW w:w="0" w:type="auto"/>
            <w:tcMar>
              <w:top w:w="100" w:type="dxa"/>
              <w:left w:w="100" w:type="dxa"/>
              <w:bottom w:w="100" w:type="dxa"/>
              <w:right w:w="100" w:type="dxa"/>
            </w:tcMar>
          </w:tcPr>
          <w:p w14:paraId="300ED206" w14:textId="77777777" w:rsidR="00E01D6B" w:rsidRDefault="00000000">
            <w:r>
              <w:t>Parameter Value</w:t>
            </w:r>
          </w:p>
        </w:tc>
        <w:tc>
          <w:tcPr>
            <w:tcW w:w="0" w:type="auto"/>
            <w:tcMar>
              <w:top w:w="100" w:type="dxa"/>
              <w:left w:w="100" w:type="dxa"/>
              <w:bottom w:w="100" w:type="dxa"/>
              <w:right w:w="100" w:type="dxa"/>
            </w:tcMar>
          </w:tcPr>
          <w:p w14:paraId="439BF5DD" w14:textId="77777777" w:rsidR="00E01D6B" w:rsidRDefault="00000000">
            <w:r>
              <w:t>141ca287b3739d3686032048c6eafaeff6ca54ebaa9740c5dc3ccf3a5ae5d0dd</w:t>
            </w:r>
          </w:p>
        </w:tc>
      </w:tr>
    </w:tbl>
    <w:p w14:paraId="517BD736" w14:textId="77777777" w:rsidR="00E01D6B" w:rsidRDefault="00000000">
      <w:pPr>
        <w:spacing w:before="300"/>
      </w:pPr>
      <w:r>
        <w:rPr>
          <w:b/>
          <w:bCs/>
        </w:rPr>
        <w:t xml:space="preserve">Note: </w:t>
      </w:r>
      <w:r>
        <w:t xml:space="preserve"> Specifies encoded value of tenant configuration for all the attributes that will be sent from core stack to MDNI.&lt;/P&gt;</w:t>
      </w:r>
    </w:p>
    <w:p w14:paraId="16FC0F28" w14:textId="77777777" w:rsidR="00E01D6B" w:rsidRDefault="00E01D6B">
      <w:pPr>
        <w:pageBreakBefore/>
      </w:pPr>
    </w:p>
    <w:p w14:paraId="5EDE3185" w14:textId="77777777" w:rsidR="00E01D6B" w:rsidRDefault="00000000">
      <w:pPr>
        <w:pStyle w:val="Heading2"/>
        <w:spacing w:after="200"/>
        <w:jc w:val="center"/>
      </w:pPr>
      <w:r>
        <w:rPr>
          <w:b/>
          <w:bCs/>
          <w:sz w:val="32"/>
          <w:szCs w:val="32"/>
        </w:rPr>
        <w:t>Configuration Item</w:t>
      </w:r>
    </w:p>
    <w:p w14:paraId="0D1E99CE" w14:textId="77777777" w:rsidR="00E01D6B" w:rsidRDefault="00000000">
      <w:pPr>
        <w:spacing w:after="240"/>
        <w:jc w:val="center"/>
      </w:pPr>
      <w:r>
        <w:rPr>
          <w:b/>
          <w:bCs/>
        </w:rPr>
        <w:t>Application.MasterData.MDApp.MDAppMasterDataMigrationClassList</w:t>
      </w:r>
    </w:p>
    <w:p w14:paraId="69FF292F" w14:textId="77777777" w:rsidR="00E01D6B" w:rsidRDefault="00000000">
      <w:pPr>
        <w:spacing w:after="300"/>
        <w:jc w:val="center"/>
      </w:pPr>
      <w:r>
        <w:rPr>
          <w:i/>
          <w:iCs/>
        </w:rPr>
        <w:t xml:space="preserve">Current value: </w:t>
      </w:r>
    </w:p>
    <w:p w14:paraId="7CDBD67F" w14:textId="77777777" w:rsidR="00E01D6B" w:rsidRDefault="00000000">
      <w:pPr>
        <w:spacing w:after="300"/>
      </w:pPr>
      <w:r>
        <w:rPr>
          <w:b/>
          <w:bCs/>
        </w:rPr>
        <w:t>Description:</w:t>
      </w:r>
      <w:r>
        <w:rPr>
          <w:b/>
          <w:bCs/>
        </w:rPr>
        <w:tab/>
      </w:r>
      <w:r>
        <w:t>&lt;P&gt;Specifies classes that are required for MDApp Masterdata Migration&lt;/P&gt;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2F5EF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8C0D1F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435562" w14:textId="77777777" w:rsidR="00E01D6B" w:rsidRDefault="00000000">
            <w:r>
              <w:rPr>
                <w:b/>
                <w:bCs/>
              </w:rPr>
              <w:t>Value</w:t>
            </w:r>
          </w:p>
        </w:tc>
      </w:tr>
      <w:tr w:rsidR="00E01D6B" w14:paraId="22C9A8C9" w14:textId="77777777">
        <w:tblPrEx>
          <w:tblCellMar>
            <w:top w:w="0" w:type="dxa"/>
            <w:bottom w:w="0" w:type="dxa"/>
          </w:tblCellMar>
        </w:tblPrEx>
        <w:tc>
          <w:tcPr>
            <w:tcW w:w="0" w:type="auto"/>
            <w:tcMar>
              <w:top w:w="100" w:type="dxa"/>
              <w:left w:w="100" w:type="dxa"/>
              <w:bottom w:w="100" w:type="dxa"/>
              <w:right w:w="100" w:type="dxa"/>
            </w:tcMar>
          </w:tcPr>
          <w:p w14:paraId="565B7682" w14:textId="77777777" w:rsidR="00E01D6B" w:rsidRDefault="00000000">
            <w:r>
              <w:t>Parameter Type</w:t>
            </w:r>
          </w:p>
        </w:tc>
        <w:tc>
          <w:tcPr>
            <w:tcW w:w="0" w:type="auto"/>
            <w:tcMar>
              <w:top w:w="100" w:type="dxa"/>
              <w:left w:w="100" w:type="dxa"/>
              <w:bottom w:w="100" w:type="dxa"/>
              <w:right w:w="100" w:type="dxa"/>
            </w:tcMar>
          </w:tcPr>
          <w:p w14:paraId="0DDE4354" w14:textId="77777777" w:rsidR="00E01D6B" w:rsidRDefault="00000000">
            <w:r>
              <w:t>java.lang.String</w:t>
            </w:r>
          </w:p>
        </w:tc>
      </w:tr>
      <w:tr w:rsidR="00E01D6B" w14:paraId="7A3E65A5" w14:textId="77777777">
        <w:tblPrEx>
          <w:tblCellMar>
            <w:top w:w="0" w:type="dxa"/>
            <w:bottom w:w="0" w:type="dxa"/>
          </w:tblCellMar>
        </w:tblPrEx>
        <w:tc>
          <w:tcPr>
            <w:tcW w:w="0" w:type="auto"/>
            <w:tcMar>
              <w:top w:w="100" w:type="dxa"/>
              <w:left w:w="100" w:type="dxa"/>
              <w:bottom w:w="100" w:type="dxa"/>
              <w:right w:w="100" w:type="dxa"/>
            </w:tcMar>
          </w:tcPr>
          <w:p w14:paraId="2D5CF47F" w14:textId="77777777" w:rsidR="00E01D6B" w:rsidRDefault="00000000">
            <w:r>
              <w:t>Is Default</w:t>
            </w:r>
          </w:p>
        </w:tc>
        <w:tc>
          <w:tcPr>
            <w:tcW w:w="0" w:type="auto"/>
            <w:tcMar>
              <w:top w:w="100" w:type="dxa"/>
              <w:left w:w="100" w:type="dxa"/>
              <w:bottom w:w="100" w:type="dxa"/>
              <w:right w:w="100" w:type="dxa"/>
            </w:tcMar>
          </w:tcPr>
          <w:p w14:paraId="621C7EEE" w14:textId="77777777" w:rsidR="00E01D6B" w:rsidRDefault="00000000">
            <w:r>
              <w:t>No</w:t>
            </w:r>
          </w:p>
        </w:tc>
      </w:tr>
      <w:tr w:rsidR="00E01D6B" w14:paraId="70B910FB" w14:textId="77777777">
        <w:tblPrEx>
          <w:tblCellMar>
            <w:top w:w="0" w:type="dxa"/>
            <w:bottom w:w="0" w:type="dxa"/>
          </w:tblCellMar>
        </w:tblPrEx>
        <w:tc>
          <w:tcPr>
            <w:tcW w:w="0" w:type="auto"/>
            <w:tcMar>
              <w:top w:w="100" w:type="dxa"/>
              <w:left w:w="100" w:type="dxa"/>
              <w:bottom w:w="100" w:type="dxa"/>
              <w:right w:w="100" w:type="dxa"/>
            </w:tcMar>
          </w:tcPr>
          <w:p w14:paraId="46CE6E71" w14:textId="77777777" w:rsidR="00E01D6B" w:rsidRDefault="00000000">
            <w:r>
              <w:t>Default Value</w:t>
            </w:r>
          </w:p>
        </w:tc>
        <w:tc>
          <w:tcPr>
            <w:tcW w:w="0" w:type="auto"/>
            <w:tcMar>
              <w:top w:w="100" w:type="dxa"/>
              <w:left w:w="100" w:type="dxa"/>
              <w:bottom w:w="100" w:type="dxa"/>
              <w:right w:w="100" w:type="dxa"/>
            </w:tcMar>
          </w:tcPr>
          <w:p w14:paraId="786FB67F" w14:textId="77777777" w:rsidR="00E01D6B" w:rsidRDefault="00E01D6B"/>
        </w:tc>
      </w:tr>
      <w:tr w:rsidR="00E01D6B" w14:paraId="0E0E5D2B" w14:textId="77777777">
        <w:tblPrEx>
          <w:tblCellMar>
            <w:top w:w="0" w:type="dxa"/>
            <w:bottom w:w="0" w:type="dxa"/>
          </w:tblCellMar>
        </w:tblPrEx>
        <w:tc>
          <w:tcPr>
            <w:tcW w:w="0" w:type="auto"/>
            <w:tcMar>
              <w:top w:w="100" w:type="dxa"/>
              <w:left w:w="100" w:type="dxa"/>
              <w:bottom w:w="100" w:type="dxa"/>
              <w:right w:w="100" w:type="dxa"/>
            </w:tcMar>
          </w:tcPr>
          <w:p w14:paraId="06CD6E4A" w14:textId="77777777" w:rsidR="00E01D6B" w:rsidRDefault="00000000">
            <w:r>
              <w:t>Is Customer Editable</w:t>
            </w:r>
          </w:p>
        </w:tc>
        <w:tc>
          <w:tcPr>
            <w:tcW w:w="0" w:type="auto"/>
            <w:tcMar>
              <w:top w:w="100" w:type="dxa"/>
              <w:left w:w="100" w:type="dxa"/>
              <w:bottom w:w="100" w:type="dxa"/>
              <w:right w:w="100" w:type="dxa"/>
            </w:tcMar>
          </w:tcPr>
          <w:p w14:paraId="120CBF2A" w14:textId="77777777" w:rsidR="00E01D6B" w:rsidRDefault="00000000">
            <w:r>
              <w:t>No</w:t>
            </w:r>
          </w:p>
        </w:tc>
      </w:tr>
      <w:tr w:rsidR="00E01D6B" w14:paraId="6D94E7E7" w14:textId="77777777">
        <w:tblPrEx>
          <w:tblCellMar>
            <w:top w:w="0" w:type="dxa"/>
            <w:bottom w:w="0" w:type="dxa"/>
          </w:tblCellMar>
        </w:tblPrEx>
        <w:tc>
          <w:tcPr>
            <w:tcW w:w="0" w:type="auto"/>
            <w:tcMar>
              <w:top w:w="100" w:type="dxa"/>
              <w:left w:w="100" w:type="dxa"/>
              <w:bottom w:w="100" w:type="dxa"/>
              <w:right w:w="100" w:type="dxa"/>
            </w:tcMar>
          </w:tcPr>
          <w:p w14:paraId="5818E2DB" w14:textId="77777777" w:rsidR="00E01D6B" w:rsidRDefault="00000000">
            <w:r>
              <w:t>Parameter Value</w:t>
            </w:r>
          </w:p>
        </w:tc>
        <w:tc>
          <w:tcPr>
            <w:tcW w:w="0" w:type="auto"/>
            <w:tcMar>
              <w:top w:w="100" w:type="dxa"/>
              <w:left w:w="100" w:type="dxa"/>
              <w:bottom w:w="100" w:type="dxa"/>
              <w:right w:w="100" w:type="dxa"/>
            </w:tcMar>
          </w:tcPr>
          <w:p w14:paraId="4DC3DA27" w14:textId="77777777" w:rsidR="00E01D6B" w:rsidRDefault="00E01D6B"/>
        </w:tc>
      </w:tr>
    </w:tbl>
    <w:p w14:paraId="04916BAD" w14:textId="77777777" w:rsidR="00E01D6B" w:rsidRDefault="00000000">
      <w:pPr>
        <w:spacing w:before="300"/>
      </w:pPr>
      <w:r>
        <w:rPr>
          <w:b/>
          <w:bCs/>
        </w:rPr>
        <w:t xml:space="preserve">Note: </w:t>
      </w:r>
      <w:r>
        <w:t xml:space="preserve"> Specifies classes that are required for MDApp Masterdata Migration&lt;/P&gt;</w:t>
      </w:r>
    </w:p>
    <w:p w14:paraId="59DC8EE8" w14:textId="77777777" w:rsidR="00E01D6B" w:rsidRDefault="00E01D6B">
      <w:pPr>
        <w:pageBreakBefore/>
      </w:pPr>
    </w:p>
    <w:p w14:paraId="7D6349EC" w14:textId="77777777" w:rsidR="00E01D6B" w:rsidRDefault="00000000">
      <w:pPr>
        <w:pStyle w:val="Heading2"/>
        <w:spacing w:after="200"/>
        <w:jc w:val="center"/>
      </w:pPr>
      <w:r>
        <w:rPr>
          <w:b/>
          <w:bCs/>
          <w:sz w:val="32"/>
          <w:szCs w:val="32"/>
        </w:rPr>
        <w:t>MDApp SenderBusinessSystemID</w:t>
      </w:r>
    </w:p>
    <w:p w14:paraId="6517D54C" w14:textId="77777777" w:rsidR="00E01D6B" w:rsidRDefault="00000000">
      <w:pPr>
        <w:spacing w:after="240"/>
        <w:jc w:val="center"/>
      </w:pPr>
      <w:r>
        <w:rPr>
          <w:b/>
          <w:bCs/>
        </w:rPr>
        <w:t>Application.MasterData.MDApp.SenderBusinessSystemId</w:t>
      </w:r>
    </w:p>
    <w:p w14:paraId="5E5EBA78" w14:textId="77777777" w:rsidR="00E01D6B" w:rsidRDefault="00000000">
      <w:pPr>
        <w:spacing w:after="300"/>
        <w:jc w:val="center"/>
      </w:pPr>
      <w:r>
        <w:rPr>
          <w:i/>
          <w:iCs/>
        </w:rPr>
        <w:t xml:space="preserve">Current value: </w:t>
      </w:r>
    </w:p>
    <w:p w14:paraId="73248314" w14:textId="77777777" w:rsidR="00E01D6B" w:rsidRDefault="00000000">
      <w:pPr>
        <w:spacing w:after="300"/>
      </w:pPr>
      <w:r>
        <w:rPr>
          <w:b/>
          <w:bCs/>
        </w:rPr>
        <w:t>Description:</w:t>
      </w:r>
      <w:r>
        <w:rPr>
          <w:b/>
          <w:bCs/>
        </w:rPr>
        <w:tab/>
      </w:r>
      <w:r>
        <w:t>Specifies the senderBusinessSystem ID that is required for MDApp Masterdata Migration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31737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AC58F4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1657C1" w14:textId="77777777" w:rsidR="00E01D6B" w:rsidRDefault="00000000">
            <w:r>
              <w:rPr>
                <w:b/>
                <w:bCs/>
              </w:rPr>
              <w:t>Value</w:t>
            </w:r>
          </w:p>
        </w:tc>
      </w:tr>
      <w:tr w:rsidR="00E01D6B" w14:paraId="1EA02274" w14:textId="77777777">
        <w:tblPrEx>
          <w:tblCellMar>
            <w:top w:w="0" w:type="dxa"/>
            <w:bottom w:w="0" w:type="dxa"/>
          </w:tblCellMar>
        </w:tblPrEx>
        <w:tc>
          <w:tcPr>
            <w:tcW w:w="0" w:type="auto"/>
            <w:tcMar>
              <w:top w:w="100" w:type="dxa"/>
              <w:left w:w="100" w:type="dxa"/>
              <w:bottom w:w="100" w:type="dxa"/>
              <w:right w:w="100" w:type="dxa"/>
            </w:tcMar>
          </w:tcPr>
          <w:p w14:paraId="5027425E" w14:textId="77777777" w:rsidR="00E01D6B" w:rsidRDefault="00000000">
            <w:r>
              <w:t>Parameter Type</w:t>
            </w:r>
          </w:p>
        </w:tc>
        <w:tc>
          <w:tcPr>
            <w:tcW w:w="0" w:type="auto"/>
            <w:tcMar>
              <w:top w:w="100" w:type="dxa"/>
              <w:left w:w="100" w:type="dxa"/>
              <w:bottom w:w="100" w:type="dxa"/>
              <w:right w:w="100" w:type="dxa"/>
            </w:tcMar>
          </w:tcPr>
          <w:p w14:paraId="0D29FB73" w14:textId="77777777" w:rsidR="00E01D6B" w:rsidRDefault="00000000">
            <w:r>
              <w:t>java.lang.String</w:t>
            </w:r>
          </w:p>
        </w:tc>
      </w:tr>
      <w:tr w:rsidR="00E01D6B" w14:paraId="3B35263A" w14:textId="77777777">
        <w:tblPrEx>
          <w:tblCellMar>
            <w:top w:w="0" w:type="dxa"/>
            <w:bottom w:w="0" w:type="dxa"/>
          </w:tblCellMar>
        </w:tblPrEx>
        <w:tc>
          <w:tcPr>
            <w:tcW w:w="0" w:type="auto"/>
            <w:tcMar>
              <w:top w:w="100" w:type="dxa"/>
              <w:left w:w="100" w:type="dxa"/>
              <w:bottom w:w="100" w:type="dxa"/>
              <w:right w:w="100" w:type="dxa"/>
            </w:tcMar>
          </w:tcPr>
          <w:p w14:paraId="00566E0C" w14:textId="77777777" w:rsidR="00E01D6B" w:rsidRDefault="00000000">
            <w:r>
              <w:t>Is Default</w:t>
            </w:r>
          </w:p>
        </w:tc>
        <w:tc>
          <w:tcPr>
            <w:tcW w:w="0" w:type="auto"/>
            <w:tcMar>
              <w:top w:w="100" w:type="dxa"/>
              <w:left w:w="100" w:type="dxa"/>
              <w:bottom w:w="100" w:type="dxa"/>
              <w:right w:w="100" w:type="dxa"/>
            </w:tcMar>
          </w:tcPr>
          <w:p w14:paraId="0EC874CA" w14:textId="77777777" w:rsidR="00E01D6B" w:rsidRDefault="00000000">
            <w:r>
              <w:t>No</w:t>
            </w:r>
          </w:p>
        </w:tc>
      </w:tr>
      <w:tr w:rsidR="00E01D6B" w14:paraId="4B985DBF" w14:textId="77777777">
        <w:tblPrEx>
          <w:tblCellMar>
            <w:top w:w="0" w:type="dxa"/>
            <w:bottom w:w="0" w:type="dxa"/>
          </w:tblCellMar>
        </w:tblPrEx>
        <w:tc>
          <w:tcPr>
            <w:tcW w:w="0" w:type="auto"/>
            <w:tcMar>
              <w:top w:w="100" w:type="dxa"/>
              <w:left w:w="100" w:type="dxa"/>
              <w:bottom w:w="100" w:type="dxa"/>
              <w:right w:w="100" w:type="dxa"/>
            </w:tcMar>
          </w:tcPr>
          <w:p w14:paraId="010853CD" w14:textId="77777777" w:rsidR="00E01D6B" w:rsidRDefault="00000000">
            <w:r>
              <w:t>Default Value</w:t>
            </w:r>
          </w:p>
        </w:tc>
        <w:tc>
          <w:tcPr>
            <w:tcW w:w="0" w:type="auto"/>
            <w:tcMar>
              <w:top w:w="100" w:type="dxa"/>
              <w:left w:w="100" w:type="dxa"/>
              <w:bottom w:w="100" w:type="dxa"/>
              <w:right w:w="100" w:type="dxa"/>
            </w:tcMar>
          </w:tcPr>
          <w:p w14:paraId="3783852A" w14:textId="77777777" w:rsidR="00E01D6B" w:rsidRDefault="00E01D6B"/>
        </w:tc>
      </w:tr>
      <w:tr w:rsidR="00E01D6B" w14:paraId="27398976" w14:textId="77777777">
        <w:tblPrEx>
          <w:tblCellMar>
            <w:top w:w="0" w:type="dxa"/>
            <w:bottom w:w="0" w:type="dxa"/>
          </w:tblCellMar>
        </w:tblPrEx>
        <w:tc>
          <w:tcPr>
            <w:tcW w:w="0" w:type="auto"/>
            <w:tcMar>
              <w:top w:w="100" w:type="dxa"/>
              <w:left w:w="100" w:type="dxa"/>
              <w:bottom w:w="100" w:type="dxa"/>
              <w:right w:w="100" w:type="dxa"/>
            </w:tcMar>
          </w:tcPr>
          <w:p w14:paraId="2F514440" w14:textId="77777777" w:rsidR="00E01D6B" w:rsidRDefault="00000000">
            <w:r>
              <w:t>Is Customer Editable</w:t>
            </w:r>
          </w:p>
        </w:tc>
        <w:tc>
          <w:tcPr>
            <w:tcW w:w="0" w:type="auto"/>
            <w:tcMar>
              <w:top w:w="100" w:type="dxa"/>
              <w:left w:w="100" w:type="dxa"/>
              <w:bottom w:w="100" w:type="dxa"/>
              <w:right w:w="100" w:type="dxa"/>
            </w:tcMar>
          </w:tcPr>
          <w:p w14:paraId="5BB41940" w14:textId="77777777" w:rsidR="00E01D6B" w:rsidRDefault="00000000">
            <w:r>
              <w:t>No</w:t>
            </w:r>
          </w:p>
        </w:tc>
      </w:tr>
      <w:tr w:rsidR="00E01D6B" w14:paraId="386DEB2D" w14:textId="77777777">
        <w:tblPrEx>
          <w:tblCellMar>
            <w:top w:w="0" w:type="dxa"/>
            <w:bottom w:w="0" w:type="dxa"/>
          </w:tblCellMar>
        </w:tblPrEx>
        <w:tc>
          <w:tcPr>
            <w:tcW w:w="0" w:type="auto"/>
            <w:tcMar>
              <w:top w:w="100" w:type="dxa"/>
              <w:left w:w="100" w:type="dxa"/>
              <w:bottom w:w="100" w:type="dxa"/>
              <w:right w:w="100" w:type="dxa"/>
            </w:tcMar>
          </w:tcPr>
          <w:p w14:paraId="655B4C35" w14:textId="77777777" w:rsidR="00E01D6B" w:rsidRDefault="00000000">
            <w:r>
              <w:t>Parameter Value</w:t>
            </w:r>
          </w:p>
        </w:tc>
        <w:tc>
          <w:tcPr>
            <w:tcW w:w="0" w:type="auto"/>
            <w:tcMar>
              <w:top w:w="100" w:type="dxa"/>
              <w:left w:w="100" w:type="dxa"/>
              <w:bottom w:w="100" w:type="dxa"/>
              <w:right w:w="100" w:type="dxa"/>
            </w:tcMar>
          </w:tcPr>
          <w:p w14:paraId="7A876D02" w14:textId="77777777" w:rsidR="00E01D6B" w:rsidRDefault="00E01D6B"/>
        </w:tc>
      </w:tr>
    </w:tbl>
    <w:p w14:paraId="6BE3E427" w14:textId="77777777" w:rsidR="00E01D6B" w:rsidRDefault="00000000">
      <w:pPr>
        <w:spacing w:before="300"/>
      </w:pPr>
      <w:r>
        <w:rPr>
          <w:b/>
          <w:bCs/>
        </w:rPr>
        <w:t xml:space="preserve">Note: </w:t>
      </w:r>
      <w:r>
        <w:t>Specifies the senderBusinessSystem ID that is required for MDApp Masterdata Migration</w:t>
      </w:r>
    </w:p>
    <w:p w14:paraId="20B49EF6" w14:textId="77777777" w:rsidR="00E01D6B" w:rsidRDefault="00E01D6B">
      <w:pPr>
        <w:pageBreakBefore/>
      </w:pPr>
    </w:p>
    <w:p w14:paraId="4C430155" w14:textId="77777777" w:rsidR="00E01D6B" w:rsidRDefault="00000000">
      <w:pPr>
        <w:pStyle w:val="Heading2"/>
        <w:spacing w:after="200"/>
        <w:jc w:val="center"/>
      </w:pPr>
      <w:r>
        <w:rPr>
          <w:b/>
          <w:bCs/>
          <w:sz w:val="32"/>
          <w:szCs w:val="32"/>
        </w:rPr>
        <w:t>MDApp Tenant ID</w:t>
      </w:r>
    </w:p>
    <w:p w14:paraId="4196FC09" w14:textId="77777777" w:rsidR="00E01D6B" w:rsidRDefault="00000000">
      <w:pPr>
        <w:spacing w:after="240"/>
        <w:jc w:val="center"/>
      </w:pPr>
      <w:r>
        <w:rPr>
          <w:b/>
          <w:bCs/>
        </w:rPr>
        <w:t>Application.MasterData.MDApp.TenantId</w:t>
      </w:r>
    </w:p>
    <w:p w14:paraId="584FBD29" w14:textId="77777777" w:rsidR="00E01D6B" w:rsidRDefault="00000000">
      <w:pPr>
        <w:spacing w:after="300"/>
        <w:jc w:val="center"/>
      </w:pPr>
      <w:r>
        <w:rPr>
          <w:i/>
          <w:iCs/>
        </w:rPr>
        <w:t xml:space="preserve">Current value: </w:t>
      </w:r>
    </w:p>
    <w:p w14:paraId="0618AA36" w14:textId="77777777" w:rsidR="00E01D6B" w:rsidRDefault="00000000">
      <w:pPr>
        <w:spacing w:after="300"/>
      </w:pPr>
      <w:r>
        <w:rPr>
          <w:b/>
          <w:bCs/>
        </w:rPr>
        <w:t>Description:</w:t>
      </w:r>
      <w:r>
        <w:rPr>
          <w:b/>
          <w:bCs/>
        </w:rPr>
        <w:tab/>
      </w:r>
      <w:r>
        <w:t>Specifies tenant ID that is required for MDApp Masterdata Migration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47DB91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4684B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5DB1E0" w14:textId="77777777" w:rsidR="00E01D6B" w:rsidRDefault="00000000">
            <w:r>
              <w:rPr>
                <w:b/>
                <w:bCs/>
              </w:rPr>
              <w:t>Value</w:t>
            </w:r>
          </w:p>
        </w:tc>
      </w:tr>
      <w:tr w:rsidR="00E01D6B" w14:paraId="25758F1C" w14:textId="77777777">
        <w:tblPrEx>
          <w:tblCellMar>
            <w:top w:w="0" w:type="dxa"/>
            <w:bottom w:w="0" w:type="dxa"/>
          </w:tblCellMar>
        </w:tblPrEx>
        <w:tc>
          <w:tcPr>
            <w:tcW w:w="0" w:type="auto"/>
            <w:tcMar>
              <w:top w:w="100" w:type="dxa"/>
              <w:left w:w="100" w:type="dxa"/>
              <w:bottom w:w="100" w:type="dxa"/>
              <w:right w:w="100" w:type="dxa"/>
            </w:tcMar>
          </w:tcPr>
          <w:p w14:paraId="56336619" w14:textId="77777777" w:rsidR="00E01D6B" w:rsidRDefault="00000000">
            <w:r>
              <w:t>Parameter Type</w:t>
            </w:r>
          </w:p>
        </w:tc>
        <w:tc>
          <w:tcPr>
            <w:tcW w:w="0" w:type="auto"/>
            <w:tcMar>
              <w:top w:w="100" w:type="dxa"/>
              <w:left w:w="100" w:type="dxa"/>
              <w:bottom w:w="100" w:type="dxa"/>
              <w:right w:w="100" w:type="dxa"/>
            </w:tcMar>
          </w:tcPr>
          <w:p w14:paraId="0CE0C1C0" w14:textId="77777777" w:rsidR="00E01D6B" w:rsidRDefault="00000000">
            <w:r>
              <w:t>java.lang.String</w:t>
            </w:r>
          </w:p>
        </w:tc>
      </w:tr>
      <w:tr w:rsidR="00E01D6B" w14:paraId="3F52B778" w14:textId="77777777">
        <w:tblPrEx>
          <w:tblCellMar>
            <w:top w:w="0" w:type="dxa"/>
            <w:bottom w:w="0" w:type="dxa"/>
          </w:tblCellMar>
        </w:tblPrEx>
        <w:tc>
          <w:tcPr>
            <w:tcW w:w="0" w:type="auto"/>
            <w:tcMar>
              <w:top w:w="100" w:type="dxa"/>
              <w:left w:w="100" w:type="dxa"/>
              <w:bottom w:w="100" w:type="dxa"/>
              <w:right w:w="100" w:type="dxa"/>
            </w:tcMar>
          </w:tcPr>
          <w:p w14:paraId="29FFED08" w14:textId="77777777" w:rsidR="00E01D6B" w:rsidRDefault="00000000">
            <w:r>
              <w:t>Is Default</w:t>
            </w:r>
          </w:p>
        </w:tc>
        <w:tc>
          <w:tcPr>
            <w:tcW w:w="0" w:type="auto"/>
            <w:tcMar>
              <w:top w:w="100" w:type="dxa"/>
              <w:left w:w="100" w:type="dxa"/>
              <w:bottom w:w="100" w:type="dxa"/>
              <w:right w:w="100" w:type="dxa"/>
            </w:tcMar>
          </w:tcPr>
          <w:p w14:paraId="5A3506CC" w14:textId="77777777" w:rsidR="00E01D6B" w:rsidRDefault="00000000">
            <w:r>
              <w:t>No</w:t>
            </w:r>
          </w:p>
        </w:tc>
      </w:tr>
      <w:tr w:rsidR="00E01D6B" w14:paraId="75CC853C" w14:textId="77777777">
        <w:tblPrEx>
          <w:tblCellMar>
            <w:top w:w="0" w:type="dxa"/>
            <w:bottom w:w="0" w:type="dxa"/>
          </w:tblCellMar>
        </w:tblPrEx>
        <w:tc>
          <w:tcPr>
            <w:tcW w:w="0" w:type="auto"/>
            <w:tcMar>
              <w:top w:w="100" w:type="dxa"/>
              <w:left w:w="100" w:type="dxa"/>
              <w:bottom w:w="100" w:type="dxa"/>
              <w:right w:w="100" w:type="dxa"/>
            </w:tcMar>
          </w:tcPr>
          <w:p w14:paraId="63555DFE" w14:textId="77777777" w:rsidR="00E01D6B" w:rsidRDefault="00000000">
            <w:r>
              <w:t>Default Value</w:t>
            </w:r>
          </w:p>
        </w:tc>
        <w:tc>
          <w:tcPr>
            <w:tcW w:w="0" w:type="auto"/>
            <w:tcMar>
              <w:top w:w="100" w:type="dxa"/>
              <w:left w:w="100" w:type="dxa"/>
              <w:bottom w:w="100" w:type="dxa"/>
              <w:right w:w="100" w:type="dxa"/>
            </w:tcMar>
          </w:tcPr>
          <w:p w14:paraId="5D03CC96" w14:textId="77777777" w:rsidR="00E01D6B" w:rsidRDefault="00E01D6B"/>
        </w:tc>
      </w:tr>
      <w:tr w:rsidR="00E01D6B" w14:paraId="052B1DB5" w14:textId="77777777">
        <w:tblPrEx>
          <w:tblCellMar>
            <w:top w:w="0" w:type="dxa"/>
            <w:bottom w:w="0" w:type="dxa"/>
          </w:tblCellMar>
        </w:tblPrEx>
        <w:tc>
          <w:tcPr>
            <w:tcW w:w="0" w:type="auto"/>
            <w:tcMar>
              <w:top w:w="100" w:type="dxa"/>
              <w:left w:w="100" w:type="dxa"/>
              <w:bottom w:w="100" w:type="dxa"/>
              <w:right w:w="100" w:type="dxa"/>
            </w:tcMar>
          </w:tcPr>
          <w:p w14:paraId="42203A78" w14:textId="77777777" w:rsidR="00E01D6B" w:rsidRDefault="00000000">
            <w:r>
              <w:t>Is Customer Editable</w:t>
            </w:r>
          </w:p>
        </w:tc>
        <w:tc>
          <w:tcPr>
            <w:tcW w:w="0" w:type="auto"/>
            <w:tcMar>
              <w:top w:w="100" w:type="dxa"/>
              <w:left w:w="100" w:type="dxa"/>
              <w:bottom w:w="100" w:type="dxa"/>
              <w:right w:w="100" w:type="dxa"/>
            </w:tcMar>
          </w:tcPr>
          <w:p w14:paraId="696FE82E" w14:textId="77777777" w:rsidR="00E01D6B" w:rsidRDefault="00000000">
            <w:r>
              <w:t>No</w:t>
            </w:r>
          </w:p>
        </w:tc>
      </w:tr>
      <w:tr w:rsidR="00E01D6B" w14:paraId="0A765303" w14:textId="77777777">
        <w:tblPrEx>
          <w:tblCellMar>
            <w:top w:w="0" w:type="dxa"/>
            <w:bottom w:w="0" w:type="dxa"/>
          </w:tblCellMar>
        </w:tblPrEx>
        <w:tc>
          <w:tcPr>
            <w:tcW w:w="0" w:type="auto"/>
            <w:tcMar>
              <w:top w:w="100" w:type="dxa"/>
              <w:left w:w="100" w:type="dxa"/>
              <w:bottom w:w="100" w:type="dxa"/>
              <w:right w:w="100" w:type="dxa"/>
            </w:tcMar>
          </w:tcPr>
          <w:p w14:paraId="621F58EE" w14:textId="77777777" w:rsidR="00E01D6B" w:rsidRDefault="00000000">
            <w:r>
              <w:t>Parameter Value</w:t>
            </w:r>
          </w:p>
        </w:tc>
        <w:tc>
          <w:tcPr>
            <w:tcW w:w="0" w:type="auto"/>
            <w:tcMar>
              <w:top w:w="100" w:type="dxa"/>
              <w:left w:w="100" w:type="dxa"/>
              <w:bottom w:w="100" w:type="dxa"/>
              <w:right w:w="100" w:type="dxa"/>
            </w:tcMar>
          </w:tcPr>
          <w:p w14:paraId="67A39ACB" w14:textId="77777777" w:rsidR="00E01D6B" w:rsidRDefault="00E01D6B"/>
        </w:tc>
      </w:tr>
    </w:tbl>
    <w:p w14:paraId="785B57D4" w14:textId="77777777" w:rsidR="00E01D6B" w:rsidRDefault="00000000">
      <w:pPr>
        <w:spacing w:before="300"/>
      </w:pPr>
      <w:r>
        <w:rPr>
          <w:b/>
          <w:bCs/>
        </w:rPr>
        <w:t xml:space="preserve">Note: </w:t>
      </w:r>
      <w:r>
        <w:t>Specifies tenant ID that is required for MDApp Masterdata Migration</w:t>
      </w:r>
    </w:p>
    <w:p w14:paraId="634553A1" w14:textId="77777777" w:rsidR="00E01D6B" w:rsidRDefault="00E01D6B">
      <w:pPr>
        <w:pageBreakBefore/>
      </w:pPr>
    </w:p>
    <w:p w14:paraId="75A62BD0" w14:textId="77777777" w:rsidR="00E01D6B" w:rsidRDefault="00000000">
      <w:pPr>
        <w:pStyle w:val="Heading2"/>
        <w:spacing w:after="200"/>
        <w:jc w:val="center"/>
      </w:pPr>
      <w:r>
        <w:rPr>
          <w:b/>
          <w:bCs/>
          <w:sz w:val="32"/>
          <w:szCs w:val="32"/>
        </w:rPr>
        <w:t>MDApp Token</w:t>
      </w:r>
    </w:p>
    <w:p w14:paraId="02EBD316" w14:textId="77777777" w:rsidR="00E01D6B" w:rsidRDefault="00000000">
      <w:pPr>
        <w:spacing w:after="240"/>
        <w:jc w:val="center"/>
      </w:pPr>
      <w:r>
        <w:rPr>
          <w:b/>
          <w:bCs/>
        </w:rPr>
        <w:t>Application.MasterData.MDApp.Token</w:t>
      </w:r>
    </w:p>
    <w:p w14:paraId="2C0DA4AC" w14:textId="77777777" w:rsidR="00E01D6B" w:rsidRDefault="00000000">
      <w:pPr>
        <w:spacing w:after="300"/>
        <w:jc w:val="center"/>
      </w:pPr>
      <w:r>
        <w:rPr>
          <w:i/>
          <w:iCs/>
        </w:rPr>
        <w:t xml:space="preserve">Current value: </w:t>
      </w:r>
    </w:p>
    <w:p w14:paraId="22731E60" w14:textId="77777777" w:rsidR="00E01D6B" w:rsidRDefault="00000000">
      <w:pPr>
        <w:spacing w:after="300"/>
      </w:pPr>
      <w:r>
        <w:rPr>
          <w:b/>
          <w:bCs/>
        </w:rPr>
        <w:t>Description:</w:t>
      </w:r>
      <w:r>
        <w:rPr>
          <w:b/>
          <w:bCs/>
        </w:rPr>
        <w:tab/>
      </w:r>
      <w:r>
        <w:t>Specifies the token for MDApp Masterdata Migration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D04A3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56102B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B22F5F" w14:textId="77777777" w:rsidR="00E01D6B" w:rsidRDefault="00000000">
            <w:r>
              <w:rPr>
                <w:b/>
                <w:bCs/>
              </w:rPr>
              <w:t>Value</w:t>
            </w:r>
          </w:p>
        </w:tc>
      </w:tr>
      <w:tr w:rsidR="00E01D6B" w14:paraId="6A9AC351" w14:textId="77777777">
        <w:tblPrEx>
          <w:tblCellMar>
            <w:top w:w="0" w:type="dxa"/>
            <w:bottom w:w="0" w:type="dxa"/>
          </w:tblCellMar>
        </w:tblPrEx>
        <w:tc>
          <w:tcPr>
            <w:tcW w:w="0" w:type="auto"/>
            <w:tcMar>
              <w:top w:w="100" w:type="dxa"/>
              <w:left w:w="100" w:type="dxa"/>
              <w:bottom w:w="100" w:type="dxa"/>
              <w:right w:w="100" w:type="dxa"/>
            </w:tcMar>
          </w:tcPr>
          <w:p w14:paraId="74BD1A97" w14:textId="77777777" w:rsidR="00E01D6B" w:rsidRDefault="00000000">
            <w:r>
              <w:t>Parameter Type</w:t>
            </w:r>
          </w:p>
        </w:tc>
        <w:tc>
          <w:tcPr>
            <w:tcW w:w="0" w:type="auto"/>
            <w:tcMar>
              <w:top w:w="100" w:type="dxa"/>
              <w:left w:w="100" w:type="dxa"/>
              <w:bottom w:w="100" w:type="dxa"/>
              <w:right w:w="100" w:type="dxa"/>
            </w:tcMar>
          </w:tcPr>
          <w:p w14:paraId="15B20C9E" w14:textId="77777777" w:rsidR="00E01D6B" w:rsidRDefault="00000000">
            <w:r>
              <w:t>java.lang.String</w:t>
            </w:r>
          </w:p>
        </w:tc>
      </w:tr>
      <w:tr w:rsidR="00E01D6B" w14:paraId="1704DD6A" w14:textId="77777777">
        <w:tblPrEx>
          <w:tblCellMar>
            <w:top w:w="0" w:type="dxa"/>
            <w:bottom w:w="0" w:type="dxa"/>
          </w:tblCellMar>
        </w:tblPrEx>
        <w:tc>
          <w:tcPr>
            <w:tcW w:w="0" w:type="auto"/>
            <w:tcMar>
              <w:top w:w="100" w:type="dxa"/>
              <w:left w:w="100" w:type="dxa"/>
              <w:bottom w:w="100" w:type="dxa"/>
              <w:right w:w="100" w:type="dxa"/>
            </w:tcMar>
          </w:tcPr>
          <w:p w14:paraId="4E43E3ED" w14:textId="77777777" w:rsidR="00E01D6B" w:rsidRDefault="00000000">
            <w:r>
              <w:t>Is Default</w:t>
            </w:r>
          </w:p>
        </w:tc>
        <w:tc>
          <w:tcPr>
            <w:tcW w:w="0" w:type="auto"/>
            <w:tcMar>
              <w:top w:w="100" w:type="dxa"/>
              <w:left w:w="100" w:type="dxa"/>
              <w:bottom w:w="100" w:type="dxa"/>
              <w:right w:w="100" w:type="dxa"/>
            </w:tcMar>
          </w:tcPr>
          <w:p w14:paraId="1D8BCB59" w14:textId="77777777" w:rsidR="00E01D6B" w:rsidRDefault="00000000">
            <w:r>
              <w:t>No</w:t>
            </w:r>
          </w:p>
        </w:tc>
      </w:tr>
      <w:tr w:rsidR="00E01D6B" w14:paraId="47BE0767" w14:textId="77777777">
        <w:tblPrEx>
          <w:tblCellMar>
            <w:top w:w="0" w:type="dxa"/>
            <w:bottom w:w="0" w:type="dxa"/>
          </w:tblCellMar>
        </w:tblPrEx>
        <w:tc>
          <w:tcPr>
            <w:tcW w:w="0" w:type="auto"/>
            <w:tcMar>
              <w:top w:w="100" w:type="dxa"/>
              <w:left w:w="100" w:type="dxa"/>
              <w:bottom w:w="100" w:type="dxa"/>
              <w:right w:w="100" w:type="dxa"/>
            </w:tcMar>
          </w:tcPr>
          <w:p w14:paraId="30AEFB4F" w14:textId="77777777" w:rsidR="00E01D6B" w:rsidRDefault="00000000">
            <w:r>
              <w:t>Default Value</w:t>
            </w:r>
          </w:p>
        </w:tc>
        <w:tc>
          <w:tcPr>
            <w:tcW w:w="0" w:type="auto"/>
            <w:tcMar>
              <w:top w:w="100" w:type="dxa"/>
              <w:left w:w="100" w:type="dxa"/>
              <w:bottom w:w="100" w:type="dxa"/>
              <w:right w:w="100" w:type="dxa"/>
            </w:tcMar>
          </w:tcPr>
          <w:p w14:paraId="43EBCA55" w14:textId="77777777" w:rsidR="00E01D6B" w:rsidRDefault="00E01D6B"/>
        </w:tc>
      </w:tr>
      <w:tr w:rsidR="00E01D6B" w14:paraId="4D483EF0" w14:textId="77777777">
        <w:tblPrEx>
          <w:tblCellMar>
            <w:top w:w="0" w:type="dxa"/>
            <w:bottom w:w="0" w:type="dxa"/>
          </w:tblCellMar>
        </w:tblPrEx>
        <w:tc>
          <w:tcPr>
            <w:tcW w:w="0" w:type="auto"/>
            <w:tcMar>
              <w:top w:w="100" w:type="dxa"/>
              <w:left w:w="100" w:type="dxa"/>
              <w:bottom w:w="100" w:type="dxa"/>
              <w:right w:w="100" w:type="dxa"/>
            </w:tcMar>
          </w:tcPr>
          <w:p w14:paraId="602EE32B" w14:textId="77777777" w:rsidR="00E01D6B" w:rsidRDefault="00000000">
            <w:r>
              <w:t>Is Customer Editable</w:t>
            </w:r>
          </w:p>
        </w:tc>
        <w:tc>
          <w:tcPr>
            <w:tcW w:w="0" w:type="auto"/>
            <w:tcMar>
              <w:top w:w="100" w:type="dxa"/>
              <w:left w:w="100" w:type="dxa"/>
              <w:bottom w:w="100" w:type="dxa"/>
              <w:right w:w="100" w:type="dxa"/>
            </w:tcMar>
          </w:tcPr>
          <w:p w14:paraId="01CDBFEB" w14:textId="77777777" w:rsidR="00E01D6B" w:rsidRDefault="00000000">
            <w:r>
              <w:t>No</w:t>
            </w:r>
          </w:p>
        </w:tc>
      </w:tr>
      <w:tr w:rsidR="00E01D6B" w14:paraId="1E6368CA" w14:textId="77777777">
        <w:tblPrEx>
          <w:tblCellMar>
            <w:top w:w="0" w:type="dxa"/>
            <w:bottom w:w="0" w:type="dxa"/>
          </w:tblCellMar>
        </w:tblPrEx>
        <w:tc>
          <w:tcPr>
            <w:tcW w:w="0" w:type="auto"/>
            <w:tcMar>
              <w:top w:w="100" w:type="dxa"/>
              <w:left w:w="100" w:type="dxa"/>
              <w:bottom w:w="100" w:type="dxa"/>
              <w:right w:w="100" w:type="dxa"/>
            </w:tcMar>
          </w:tcPr>
          <w:p w14:paraId="67A3493D" w14:textId="77777777" w:rsidR="00E01D6B" w:rsidRDefault="00000000">
            <w:r>
              <w:t>Parameter Value</w:t>
            </w:r>
          </w:p>
        </w:tc>
        <w:tc>
          <w:tcPr>
            <w:tcW w:w="0" w:type="auto"/>
            <w:tcMar>
              <w:top w:w="100" w:type="dxa"/>
              <w:left w:w="100" w:type="dxa"/>
              <w:bottom w:w="100" w:type="dxa"/>
              <w:right w:w="100" w:type="dxa"/>
            </w:tcMar>
          </w:tcPr>
          <w:p w14:paraId="7E3DA803" w14:textId="77777777" w:rsidR="00E01D6B" w:rsidRDefault="00E01D6B"/>
        </w:tc>
      </w:tr>
    </w:tbl>
    <w:p w14:paraId="66B7BDDC" w14:textId="77777777" w:rsidR="00E01D6B" w:rsidRDefault="00000000">
      <w:pPr>
        <w:spacing w:before="300"/>
      </w:pPr>
      <w:r>
        <w:rPr>
          <w:b/>
          <w:bCs/>
        </w:rPr>
        <w:t xml:space="preserve">Note: </w:t>
      </w:r>
      <w:r>
        <w:t>Specifies the token for MDApp Masterdata Migration</w:t>
      </w:r>
    </w:p>
    <w:p w14:paraId="31FB8EC5" w14:textId="77777777" w:rsidR="00E01D6B" w:rsidRDefault="00E01D6B">
      <w:pPr>
        <w:pageBreakBefore/>
      </w:pPr>
    </w:p>
    <w:p w14:paraId="1AA0D9FC" w14:textId="77777777" w:rsidR="00E01D6B" w:rsidRDefault="00000000">
      <w:pPr>
        <w:pStyle w:val="Heading2"/>
        <w:spacing w:after="200"/>
        <w:jc w:val="center"/>
      </w:pPr>
      <w:r>
        <w:rPr>
          <w:b/>
          <w:bCs/>
          <w:sz w:val="32"/>
          <w:szCs w:val="32"/>
        </w:rPr>
        <w:t>Max Messages Per Run</w:t>
      </w:r>
    </w:p>
    <w:p w14:paraId="27D757CA" w14:textId="77777777" w:rsidR="00E01D6B" w:rsidRDefault="00000000">
      <w:pPr>
        <w:spacing w:after="240"/>
        <w:jc w:val="center"/>
      </w:pPr>
      <w:r>
        <w:rPr>
          <w:b/>
          <w:bCs/>
        </w:rPr>
        <w:t>Application.MasterData.MaxMessagesPerRun</w:t>
      </w:r>
    </w:p>
    <w:p w14:paraId="0B4F9F8D" w14:textId="77777777" w:rsidR="00E01D6B" w:rsidRDefault="00000000">
      <w:pPr>
        <w:spacing w:after="300"/>
        <w:jc w:val="center"/>
      </w:pPr>
      <w:r>
        <w:rPr>
          <w:i/>
          <w:iCs/>
        </w:rPr>
        <w:t xml:space="preserve">Current value: </w:t>
      </w:r>
      <w:r>
        <w:rPr>
          <w:b/>
          <w:bCs/>
          <w:color w:val="8B0000"/>
        </w:rPr>
        <w:t>5</w:t>
      </w:r>
    </w:p>
    <w:p w14:paraId="08A89C6C" w14:textId="77777777" w:rsidR="00E01D6B" w:rsidRDefault="00000000">
      <w:pPr>
        <w:spacing w:after="300"/>
      </w:pPr>
      <w:r>
        <w:rPr>
          <w:b/>
          <w:bCs/>
        </w:rPr>
        <w:t>Description:</w:t>
      </w:r>
      <w:r>
        <w:rPr>
          <w:b/>
          <w:bCs/>
        </w:rPr>
        <w:tab/>
      </w:r>
      <w:r>
        <w:t>Used by MDS, specifies the max number of publish jobs to run in parallel.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4CC6D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785978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13DE87" w14:textId="77777777" w:rsidR="00E01D6B" w:rsidRDefault="00000000">
            <w:r>
              <w:rPr>
                <w:b/>
                <w:bCs/>
              </w:rPr>
              <w:t>Value</w:t>
            </w:r>
          </w:p>
        </w:tc>
      </w:tr>
      <w:tr w:rsidR="00E01D6B" w14:paraId="2BEEDC38" w14:textId="77777777">
        <w:tblPrEx>
          <w:tblCellMar>
            <w:top w:w="0" w:type="dxa"/>
            <w:bottom w:w="0" w:type="dxa"/>
          </w:tblCellMar>
        </w:tblPrEx>
        <w:tc>
          <w:tcPr>
            <w:tcW w:w="0" w:type="auto"/>
            <w:tcMar>
              <w:top w:w="100" w:type="dxa"/>
              <w:left w:w="100" w:type="dxa"/>
              <w:bottom w:w="100" w:type="dxa"/>
              <w:right w:w="100" w:type="dxa"/>
            </w:tcMar>
          </w:tcPr>
          <w:p w14:paraId="40762D28" w14:textId="77777777" w:rsidR="00E01D6B" w:rsidRDefault="00000000">
            <w:r>
              <w:t>Parameter Type</w:t>
            </w:r>
          </w:p>
        </w:tc>
        <w:tc>
          <w:tcPr>
            <w:tcW w:w="0" w:type="auto"/>
            <w:tcMar>
              <w:top w:w="100" w:type="dxa"/>
              <w:left w:w="100" w:type="dxa"/>
              <w:bottom w:w="100" w:type="dxa"/>
              <w:right w:w="100" w:type="dxa"/>
            </w:tcMar>
          </w:tcPr>
          <w:p w14:paraId="10AF30C6" w14:textId="77777777" w:rsidR="00E01D6B" w:rsidRDefault="00000000">
            <w:r>
              <w:t>java.lang.Integer</w:t>
            </w:r>
          </w:p>
        </w:tc>
      </w:tr>
      <w:tr w:rsidR="00E01D6B" w14:paraId="4A921B4E" w14:textId="77777777">
        <w:tblPrEx>
          <w:tblCellMar>
            <w:top w:w="0" w:type="dxa"/>
            <w:bottom w:w="0" w:type="dxa"/>
          </w:tblCellMar>
        </w:tblPrEx>
        <w:tc>
          <w:tcPr>
            <w:tcW w:w="0" w:type="auto"/>
            <w:tcMar>
              <w:top w:w="100" w:type="dxa"/>
              <w:left w:w="100" w:type="dxa"/>
              <w:bottom w:w="100" w:type="dxa"/>
              <w:right w:w="100" w:type="dxa"/>
            </w:tcMar>
          </w:tcPr>
          <w:p w14:paraId="05832458" w14:textId="77777777" w:rsidR="00E01D6B" w:rsidRDefault="00000000">
            <w:r>
              <w:t>Is Default</w:t>
            </w:r>
          </w:p>
        </w:tc>
        <w:tc>
          <w:tcPr>
            <w:tcW w:w="0" w:type="auto"/>
            <w:tcMar>
              <w:top w:w="100" w:type="dxa"/>
              <w:left w:w="100" w:type="dxa"/>
              <w:bottom w:w="100" w:type="dxa"/>
              <w:right w:w="100" w:type="dxa"/>
            </w:tcMar>
          </w:tcPr>
          <w:p w14:paraId="1315E8D6" w14:textId="77777777" w:rsidR="00E01D6B" w:rsidRDefault="00000000">
            <w:r>
              <w:t>No</w:t>
            </w:r>
          </w:p>
        </w:tc>
      </w:tr>
      <w:tr w:rsidR="00E01D6B" w14:paraId="568E23D0" w14:textId="77777777">
        <w:tblPrEx>
          <w:tblCellMar>
            <w:top w:w="0" w:type="dxa"/>
            <w:bottom w:w="0" w:type="dxa"/>
          </w:tblCellMar>
        </w:tblPrEx>
        <w:tc>
          <w:tcPr>
            <w:tcW w:w="0" w:type="auto"/>
            <w:tcMar>
              <w:top w:w="100" w:type="dxa"/>
              <w:left w:w="100" w:type="dxa"/>
              <w:bottom w:w="100" w:type="dxa"/>
              <w:right w:w="100" w:type="dxa"/>
            </w:tcMar>
          </w:tcPr>
          <w:p w14:paraId="622E56B3" w14:textId="77777777" w:rsidR="00E01D6B" w:rsidRDefault="00000000">
            <w:r>
              <w:t>Default Value</w:t>
            </w:r>
          </w:p>
        </w:tc>
        <w:tc>
          <w:tcPr>
            <w:tcW w:w="0" w:type="auto"/>
            <w:tcMar>
              <w:top w:w="100" w:type="dxa"/>
              <w:left w:w="100" w:type="dxa"/>
              <w:bottom w:w="100" w:type="dxa"/>
              <w:right w:w="100" w:type="dxa"/>
            </w:tcMar>
          </w:tcPr>
          <w:p w14:paraId="26C1094A" w14:textId="77777777" w:rsidR="00E01D6B" w:rsidRDefault="00000000">
            <w:r>
              <w:t>10</w:t>
            </w:r>
          </w:p>
        </w:tc>
      </w:tr>
      <w:tr w:rsidR="00E01D6B" w14:paraId="0028EFC2" w14:textId="77777777">
        <w:tblPrEx>
          <w:tblCellMar>
            <w:top w:w="0" w:type="dxa"/>
            <w:bottom w:w="0" w:type="dxa"/>
          </w:tblCellMar>
        </w:tblPrEx>
        <w:tc>
          <w:tcPr>
            <w:tcW w:w="0" w:type="auto"/>
            <w:tcMar>
              <w:top w:w="100" w:type="dxa"/>
              <w:left w:w="100" w:type="dxa"/>
              <w:bottom w:w="100" w:type="dxa"/>
              <w:right w:w="100" w:type="dxa"/>
            </w:tcMar>
          </w:tcPr>
          <w:p w14:paraId="2600CACA" w14:textId="77777777" w:rsidR="00E01D6B" w:rsidRDefault="00000000">
            <w:r>
              <w:t>Is Customer Editable</w:t>
            </w:r>
          </w:p>
        </w:tc>
        <w:tc>
          <w:tcPr>
            <w:tcW w:w="0" w:type="auto"/>
            <w:tcMar>
              <w:top w:w="100" w:type="dxa"/>
              <w:left w:w="100" w:type="dxa"/>
              <w:bottom w:w="100" w:type="dxa"/>
              <w:right w:w="100" w:type="dxa"/>
            </w:tcMar>
          </w:tcPr>
          <w:p w14:paraId="07707443" w14:textId="77777777" w:rsidR="00E01D6B" w:rsidRDefault="00000000">
            <w:r>
              <w:t>No</w:t>
            </w:r>
          </w:p>
        </w:tc>
      </w:tr>
      <w:tr w:rsidR="00E01D6B" w14:paraId="181A40C9" w14:textId="77777777">
        <w:tblPrEx>
          <w:tblCellMar>
            <w:top w:w="0" w:type="dxa"/>
            <w:bottom w:w="0" w:type="dxa"/>
          </w:tblCellMar>
        </w:tblPrEx>
        <w:tc>
          <w:tcPr>
            <w:tcW w:w="0" w:type="auto"/>
            <w:tcMar>
              <w:top w:w="100" w:type="dxa"/>
              <w:left w:w="100" w:type="dxa"/>
              <w:bottom w:w="100" w:type="dxa"/>
              <w:right w:w="100" w:type="dxa"/>
            </w:tcMar>
          </w:tcPr>
          <w:p w14:paraId="3D82888B" w14:textId="77777777" w:rsidR="00E01D6B" w:rsidRDefault="00000000">
            <w:r>
              <w:t>Parameter Value</w:t>
            </w:r>
          </w:p>
        </w:tc>
        <w:tc>
          <w:tcPr>
            <w:tcW w:w="0" w:type="auto"/>
            <w:tcMar>
              <w:top w:w="100" w:type="dxa"/>
              <w:left w:w="100" w:type="dxa"/>
              <w:bottom w:w="100" w:type="dxa"/>
              <w:right w:w="100" w:type="dxa"/>
            </w:tcMar>
          </w:tcPr>
          <w:p w14:paraId="53BD16A3" w14:textId="77777777" w:rsidR="00E01D6B" w:rsidRDefault="00000000">
            <w:r>
              <w:t>5</w:t>
            </w:r>
          </w:p>
        </w:tc>
      </w:tr>
    </w:tbl>
    <w:p w14:paraId="42342321" w14:textId="77777777" w:rsidR="00E01D6B" w:rsidRDefault="00000000">
      <w:pPr>
        <w:spacing w:before="300"/>
      </w:pPr>
      <w:r>
        <w:rPr>
          <w:b/>
          <w:bCs/>
        </w:rPr>
        <w:t xml:space="preserve">Note: </w:t>
      </w:r>
      <w:r>
        <w:t>Used by MDS, specifies the max number of publish jobs to run in parallel.</w:t>
      </w:r>
    </w:p>
    <w:p w14:paraId="65348719" w14:textId="77777777" w:rsidR="00E01D6B" w:rsidRDefault="00E01D6B">
      <w:pPr>
        <w:pageBreakBefore/>
      </w:pPr>
    </w:p>
    <w:p w14:paraId="2B2FA951" w14:textId="77777777" w:rsidR="00E01D6B" w:rsidRDefault="00000000">
      <w:pPr>
        <w:pStyle w:val="Heading2"/>
        <w:spacing w:after="200"/>
        <w:jc w:val="center"/>
      </w:pPr>
      <w:r>
        <w:rPr>
          <w:b/>
          <w:bCs/>
          <w:sz w:val="32"/>
          <w:szCs w:val="32"/>
        </w:rPr>
        <w:t>Configuration Item</w:t>
      </w:r>
    </w:p>
    <w:p w14:paraId="5E7F5D18" w14:textId="77777777" w:rsidR="00E01D6B" w:rsidRDefault="00000000">
      <w:pPr>
        <w:spacing w:after="240"/>
        <w:jc w:val="center"/>
      </w:pPr>
      <w:r>
        <w:rPr>
          <w:b/>
          <w:bCs/>
        </w:rPr>
        <w:t>Application.MasterData.Modifications.Common.AMLFiles</w:t>
      </w:r>
    </w:p>
    <w:p w14:paraId="5723454C" w14:textId="77777777" w:rsidR="00E01D6B" w:rsidRDefault="00000000">
      <w:pPr>
        <w:spacing w:after="300"/>
        <w:jc w:val="center"/>
      </w:pPr>
      <w:r>
        <w:rPr>
          <w:i/>
          <w:iCs/>
        </w:rPr>
        <w:t xml:space="preserve">Current value: </w:t>
      </w:r>
      <w:r>
        <w:rPr>
          <w:b/>
          <w:bCs/>
          <w:color w:val="8B0000"/>
        </w:rPr>
        <w:t>etc/integration/Common/CommonIntegrationAddOn.aml</w:t>
      </w:r>
    </w:p>
    <w:p w14:paraId="7F265DCE" w14:textId="77777777" w:rsidR="00E01D6B" w:rsidRDefault="00000000">
      <w:pPr>
        <w:spacing w:after="300"/>
      </w:pPr>
      <w:r>
        <w:rPr>
          <w:b/>
          <w:bCs/>
        </w:rPr>
        <w:t>Description:</w:t>
      </w:r>
      <w:r>
        <w:rPr>
          <w:b/>
          <w:bCs/>
        </w:rPr>
        <w:tab/>
      </w:r>
      <w:r>
        <w:t>&lt;P&gt;Specifies file paths to AML files that are used to modify schemas sent from an external system.&lt;/P&gt;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01EB55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E9A8E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02D7D5" w14:textId="77777777" w:rsidR="00E01D6B" w:rsidRDefault="00000000">
            <w:r>
              <w:rPr>
                <w:b/>
                <w:bCs/>
              </w:rPr>
              <w:t>Value</w:t>
            </w:r>
          </w:p>
        </w:tc>
      </w:tr>
      <w:tr w:rsidR="00E01D6B" w14:paraId="359DE874" w14:textId="77777777">
        <w:tblPrEx>
          <w:tblCellMar>
            <w:top w:w="0" w:type="dxa"/>
            <w:bottom w:w="0" w:type="dxa"/>
          </w:tblCellMar>
        </w:tblPrEx>
        <w:tc>
          <w:tcPr>
            <w:tcW w:w="0" w:type="auto"/>
            <w:tcMar>
              <w:top w:w="100" w:type="dxa"/>
              <w:left w:w="100" w:type="dxa"/>
              <w:bottom w:w="100" w:type="dxa"/>
              <w:right w:w="100" w:type="dxa"/>
            </w:tcMar>
          </w:tcPr>
          <w:p w14:paraId="65205FFD" w14:textId="77777777" w:rsidR="00E01D6B" w:rsidRDefault="00000000">
            <w:r>
              <w:t>Parameter Type</w:t>
            </w:r>
          </w:p>
        </w:tc>
        <w:tc>
          <w:tcPr>
            <w:tcW w:w="0" w:type="auto"/>
            <w:tcMar>
              <w:top w:w="100" w:type="dxa"/>
              <w:left w:w="100" w:type="dxa"/>
              <w:bottom w:w="100" w:type="dxa"/>
              <w:right w:w="100" w:type="dxa"/>
            </w:tcMar>
          </w:tcPr>
          <w:p w14:paraId="260F5789" w14:textId="77777777" w:rsidR="00E01D6B" w:rsidRDefault="00000000">
            <w:r>
              <w:t>java.util.List</w:t>
            </w:r>
          </w:p>
        </w:tc>
      </w:tr>
      <w:tr w:rsidR="00E01D6B" w14:paraId="5D00C41A" w14:textId="77777777">
        <w:tblPrEx>
          <w:tblCellMar>
            <w:top w:w="0" w:type="dxa"/>
            <w:bottom w:w="0" w:type="dxa"/>
          </w:tblCellMar>
        </w:tblPrEx>
        <w:tc>
          <w:tcPr>
            <w:tcW w:w="0" w:type="auto"/>
            <w:tcMar>
              <w:top w:w="100" w:type="dxa"/>
              <w:left w:w="100" w:type="dxa"/>
              <w:bottom w:w="100" w:type="dxa"/>
              <w:right w:w="100" w:type="dxa"/>
            </w:tcMar>
          </w:tcPr>
          <w:p w14:paraId="05EB8123" w14:textId="77777777" w:rsidR="00E01D6B" w:rsidRDefault="00000000">
            <w:r>
              <w:t>Is Default</w:t>
            </w:r>
          </w:p>
        </w:tc>
        <w:tc>
          <w:tcPr>
            <w:tcW w:w="0" w:type="auto"/>
            <w:tcMar>
              <w:top w:w="100" w:type="dxa"/>
              <w:left w:w="100" w:type="dxa"/>
              <w:bottom w:w="100" w:type="dxa"/>
              <w:right w:w="100" w:type="dxa"/>
            </w:tcMar>
          </w:tcPr>
          <w:p w14:paraId="36C5CAC5" w14:textId="77777777" w:rsidR="00E01D6B" w:rsidRDefault="00000000">
            <w:r>
              <w:t>No</w:t>
            </w:r>
          </w:p>
        </w:tc>
      </w:tr>
      <w:tr w:rsidR="00E01D6B" w14:paraId="7DBD89EE" w14:textId="77777777">
        <w:tblPrEx>
          <w:tblCellMar>
            <w:top w:w="0" w:type="dxa"/>
            <w:bottom w:w="0" w:type="dxa"/>
          </w:tblCellMar>
        </w:tblPrEx>
        <w:tc>
          <w:tcPr>
            <w:tcW w:w="0" w:type="auto"/>
            <w:tcMar>
              <w:top w:w="100" w:type="dxa"/>
              <w:left w:w="100" w:type="dxa"/>
              <w:bottom w:w="100" w:type="dxa"/>
              <w:right w:w="100" w:type="dxa"/>
            </w:tcMar>
          </w:tcPr>
          <w:p w14:paraId="016FFFCD" w14:textId="77777777" w:rsidR="00E01D6B" w:rsidRDefault="00000000">
            <w:r>
              <w:t>Default Value</w:t>
            </w:r>
          </w:p>
        </w:tc>
        <w:tc>
          <w:tcPr>
            <w:tcW w:w="0" w:type="auto"/>
            <w:tcMar>
              <w:top w:w="100" w:type="dxa"/>
              <w:left w:w="100" w:type="dxa"/>
              <w:bottom w:w="100" w:type="dxa"/>
              <w:right w:w="100" w:type="dxa"/>
            </w:tcMar>
          </w:tcPr>
          <w:p w14:paraId="40B51398" w14:textId="77777777" w:rsidR="00E01D6B" w:rsidRDefault="00000000">
            <w:r>
              <w:t>null</w:t>
            </w:r>
          </w:p>
        </w:tc>
      </w:tr>
      <w:tr w:rsidR="00E01D6B" w14:paraId="7012BA4E" w14:textId="77777777">
        <w:tblPrEx>
          <w:tblCellMar>
            <w:top w:w="0" w:type="dxa"/>
            <w:bottom w:w="0" w:type="dxa"/>
          </w:tblCellMar>
        </w:tblPrEx>
        <w:tc>
          <w:tcPr>
            <w:tcW w:w="0" w:type="auto"/>
            <w:tcMar>
              <w:top w:w="100" w:type="dxa"/>
              <w:left w:w="100" w:type="dxa"/>
              <w:bottom w:w="100" w:type="dxa"/>
              <w:right w:w="100" w:type="dxa"/>
            </w:tcMar>
          </w:tcPr>
          <w:p w14:paraId="6B61615A" w14:textId="77777777" w:rsidR="00E01D6B" w:rsidRDefault="00000000">
            <w:r>
              <w:t>Is Customer Editable</w:t>
            </w:r>
          </w:p>
        </w:tc>
        <w:tc>
          <w:tcPr>
            <w:tcW w:w="0" w:type="auto"/>
            <w:tcMar>
              <w:top w:w="100" w:type="dxa"/>
              <w:left w:w="100" w:type="dxa"/>
              <w:bottom w:w="100" w:type="dxa"/>
              <w:right w:w="100" w:type="dxa"/>
            </w:tcMar>
          </w:tcPr>
          <w:p w14:paraId="11E09722" w14:textId="77777777" w:rsidR="00E01D6B" w:rsidRDefault="00000000">
            <w:r>
              <w:t>No</w:t>
            </w:r>
          </w:p>
        </w:tc>
      </w:tr>
      <w:tr w:rsidR="00E01D6B" w14:paraId="63235233" w14:textId="77777777">
        <w:tblPrEx>
          <w:tblCellMar>
            <w:top w:w="0" w:type="dxa"/>
            <w:bottom w:w="0" w:type="dxa"/>
          </w:tblCellMar>
        </w:tblPrEx>
        <w:tc>
          <w:tcPr>
            <w:tcW w:w="0" w:type="auto"/>
            <w:tcMar>
              <w:top w:w="100" w:type="dxa"/>
              <w:left w:w="100" w:type="dxa"/>
              <w:bottom w:w="100" w:type="dxa"/>
              <w:right w:w="100" w:type="dxa"/>
            </w:tcMar>
          </w:tcPr>
          <w:p w14:paraId="19824311" w14:textId="77777777" w:rsidR="00E01D6B" w:rsidRDefault="00000000">
            <w:r>
              <w:t>Parameter Value</w:t>
            </w:r>
          </w:p>
        </w:tc>
        <w:tc>
          <w:tcPr>
            <w:tcW w:w="0" w:type="auto"/>
            <w:tcMar>
              <w:top w:w="100" w:type="dxa"/>
              <w:left w:w="100" w:type="dxa"/>
              <w:bottom w:w="100" w:type="dxa"/>
              <w:right w:w="100" w:type="dxa"/>
            </w:tcMar>
          </w:tcPr>
          <w:p w14:paraId="3553990D" w14:textId="77777777" w:rsidR="00E01D6B" w:rsidRDefault="00000000">
            <w:r>
              <w:t>etc/integration/Common/CommonIntegrationAddOn.aml</w:t>
            </w:r>
          </w:p>
        </w:tc>
      </w:tr>
    </w:tbl>
    <w:p w14:paraId="5D155D7F" w14:textId="77777777" w:rsidR="00E01D6B" w:rsidRDefault="00000000">
      <w:pPr>
        <w:spacing w:before="300"/>
      </w:pPr>
      <w:r>
        <w:rPr>
          <w:b/>
          <w:bCs/>
        </w:rPr>
        <w:t xml:space="preserve">Note: </w:t>
      </w:r>
      <w:r>
        <w:t xml:space="preserve"> Specifies file paths to AML files that are used to modify schemas sent from an external system.&lt;/P&gt;</w:t>
      </w:r>
    </w:p>
    <w:p w14:paraId="17B0AB5A" w14:textId="77777777" w:rsidR="00E01D6B" w:rsidRDefault="00E01D6B">
      <w:pPr>
        <w:pageBreakBefore/>
      </w:pPr>
    </w:p>
    <w:p w14:paraId="6FAA69D8" w14:textId="77777777" w:rsidR="00E01D6B" w:rsidRDefault="00000000">
      <w:pPr>
        <w:pStyle w:val="Heading2"/>
        <w:spacing w:after="200"/>
        <w:jc w:val="center"/>
      </w:pPr>
      <w:r>
        <w:rPr>
          <w:b/>
          <w:bCs/>
          <w:sz w:val="32"/>
          <w:szCs w:val="32"/>
        </w:rPr>
        <w:t>Configuration Item</w:t>
      </w:r>
    </w:p>
    <w:p w14:paraId="77AB6E9D" w14:textId="77777777" w:rsidR="00E01D6B" w:rsidRDefault="00000000">
      <w:pPr>
        <w:spacing w:after="240"/>
        <w:jc w:val="center"/>
      </w:pPr>
      <w:r>
        <w:rPr>
          <w:b/>
          <w:bCs/>
        </w:rPr>
        <w:t>Application.MasterData.Modifications.SAPECC.AMLFiles</w:t>
      </w:r>
    </w:p>
    <w:p w14:paraId="06BF73A7" w14:textId="77777777" w:rsidR="00E01D6B" w:rsidRDefault="00000000">
      <w:pPr>
        <w:spacing w:after="300"/>
        <w:jc w:val="center"/>
      </w:pPr>
      <w:r>
        <w:rPr>
          <w:i/>
          <w:iCs/>
        </w:rPr>
        <w:t xml:space="preserve">Current value: </w:t>
      </w:r>
    </w:p>
    <w:p w14:paraId="79C46F75" w14:textId="77777777" w:rsidR="00E01D6B" w:rsidRDefault="00000000">
      <w:pPr>
        <w:spacing w:after="300"/>
      </w:pPr>
      <w:r>
        <w:rPr>
          <w:b/>
          <w:bCs/>
        </w:rPr>
        <w:t>Description:</w:t>
      </w:r>
      <w:r>
        <w:rPr>
          <w:b/>
          <w:bCs/>
        </w:rPr>
        <w:tab/>
      </w:r>
      <w:r>
        <w:t>&lt;P&gt;Specifies file paths to AML files that are used to modify schemas sent from an external system.&lt;/P&gt;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13794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F4D8A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F27A5E0" w14:textId="77777777" w:rsidR="00E01D6B" w:rsidRDefault="00000000">
            <w:r>
              <w:rPr>
                <w:b/>
                <w:bCs/>
              </w:rPr>
              <w:t>Value</w:t>
            </w:r>
          </w:p>
        </w:tc>
      </w:tr>
      <w:tr w:rsidR="00E01D6B" w14:paraId="54DDF93D" w14:textId="77777777">
        <w:tblPrEx>
          <w:tblCellMar>
            <w:top w:w="0" w:type="dxa"/>
            <w:bottom w:w="0" w:type="dxa"/>
          </w:tblCellMar>
        </w:tblPrEx>
        <w:tc>
          <w:tcPr>
            <w:tcW w:w="0" w:type="auto"/>
            <w:tcMar>
              <w:top w:w="100" w:type="dxa"/>
              <w:left w:w="100" w:type="dxa"/>
              <w:bottom w:w="100" w:type="dxa"/>
              <w:right w:w="100" w:type="dxa"/>
            </w:tcMar>
          </w:tcPr>
          <w:p w14:paraId="0920C98D" w14:textId="77777777" w:rsidR="00E01D6B" w:rsidRDefault="00000000">
            <w:r>
              <w:t>Parameter Type</w:t>
            </w:r>
          </w:p>
        </w:tc>
        <w:tc>
          <w:tcPr>
            <w:tcW w:w="0" w:type="auto"/>
            <w:tcMar>
              <w:top w:w="100" w:type="dxa"/>
              <w:left w:w="100" w:type="dxa"/>
              <w:bottom w:w="100" w:type="dxa"/>
              <w:right w:w="100" w:type="dxa"/>
            </w:tcMar>
          </w:tcPr>
          <w:p w14:paraId="49E0EC81" w14:textId="77777777" w:rsidR="00E01D6B" w:rsidRDefault="00000000">
            <w:r>
              <w:t>java.util.List</w:t>
            </w:r>
          </w:p>
        </w:tc>
      </w:tr>
      <w:tr w:rsidR="00E01D6B" w14:paraId="40103874" w14:textId="77777777">
        <w:tblPrEx>
          <w:tblCellMar>
            <w:top w:w="0" w:type="dxa"/>
            <w:bottom w:w="0" w:type="dxa"/>
          </w:tblCellMar>
        </w:tblPrEx>
        <w:tc>
          <w:tcPr>
            <w:tcW w:w="0" w:type="auto"/>
            <w:tcMar>
              <w:top w:w="100" w:type="dxa"/>
              <w:left w:w="100" w:type="dxa"/>
              <w:bottom w:w="100" w:type="dxa"/>
              <w:right w:w="100" w:type="dxa"/>
            </w:tcMar>
          </w:tcPr>
          <w:p w14:paraId="62AF73F9" w14:textId="77777777" w:rsidR="00E01D6B" w:rsidRDefault="00000000">
            <w:r>
              <w:t>Is Default</w:t>
            </w:r>
          </w:p>
        </w:tc>
        <w:tc>
          <w:tcPr>
            <w:tcW w:w="0" w:type="auto"/>
            <w:tcMar>
              <w:top w:w="100" w:type="dxa"/>
              <w:left w:w="100" w:type="dxa"/>
              <w:bottom w:w="100" w:type="dxa"/>
              <w:right w:w="100" w:type="dxa"/>
            </w:tcMar>
          </w:tcPr>
          <w:p w14:paraId="0000F6FF" w14:textId="77777777" w:rsidR="00E01D6B" w:rsidRDefault="00000000">
            <w:r>
              <w:t>No</w:t>
            </w:r>
          </w:p>
        </w:tc>
      </w:tr>
      <w:tr w:rsidR="00E01D6B" w14:paraId="6B8299DC" w14:textId="77777777">
        <w:tblPrEx>
          <w:tblCellMar>
            <w:top w:w="0" w:type="dxa"/>
            <w:bottom w:w="0" w:type="dxa"/>
          </w:tblCellMar>
        </w:tblPrEx>
        <w:tc>
          <w:tcPr>
            <w:tcW w:w="0" w:type="auto"/>
            <w:tcMar>
              <w:top w:w="100" w:type="dxa"/>
              <w:left w:w="100" w:type="dxa"/>
              <w:bottom w:w="100" w:type="dxa"/>
              <w:right w:w="100" w:type="dxa"/>
            </w:tcMar>
          </w:tcPr>
          <w:p w14:paraId="49528D3D" w14:textId="77777777" w:rsidR="00E01D6B" w:rsidRDefault="00000000">
            <w:r>
              <w:t>Default Value</w:t>
            </w:r>
          </w:p>
        </w:tc>
        <w:tc>
          <w:tcPr>
            <w:tcW w:w="0" w:type="auto"/>
            <w:tcMar>
              <w:top w:w="100" w:type="dxa"/>
              <w:left w:w="100" w:type="dxa"/>
              <w:bottom w:w="100" w:type="dxa"/>
              <w:right w:w="100" w:type="dxa"/>
            </w:tcMar>
          </w:tcPr>
          <w:p w14:paraId="7F012F5A" w14:textId="77777777" w:rsidR="00E01D6B" w:rsidRDefault="00000000">
            <w:r>
              <w:t>null</w:t>
            </w:r>
          </w:p>
        </w:tc>
      </w:tr>
      <w:tr w:rsidR="00E01D6B" w14:paraId="096045EF" w14:textId="77777777">
        <w:tblPrEx>
          <w:tblCellMar>
            <w:top w:w="0" w:type="dxa"/>
            <w:bottom w:w="0" w:type="dxa"/>
          </w:tblCellMar>
        </w:tblPrEx>
        <w:tc>
          <w:tcPr>
            <w:tcW w:w="0" w:type="auto"/>
            <w:tcMar>
              <w:top w:w="100" w:type="dxa"/>
              <w:left w:w="100" w:type="dxa"/>
              <w:bottom w:w="100" w:type="dxa"/>
              <w:right w:w="100" w:type="dxa"/>
            </w:tcMar>
          </w:tcPr>
          <w:p w14:paraId="0C558B08" w14:textId="77777777" w:rsidR="00E01D6B" w:rsidRDefault="00000000">
            <w:r>
              <w:t>Is Customer Editable</w:t>
            </w:r>
          </w:p>
        </w:tc>
        <w:tc>
          <w:tcPr>
            <w:tcW w:w="0" w:type="auto"/>
            <w:tcMar>
              <w:top w:w="100" w:type="dxa"/>
              <w:left w:w="100" w:type="dxa"/>
              <w:bottom w:w="100" w:type="dxa"/>
              <w:right w:w="100" w:type="dxa"/>
            </w:tcMar>
          </w:tcPr>
          <w:p w14:paraId="48C359FE" w14:textId="77777777" w:rsidR="00E01D6B" w:rsidRDefault="00000000">
            <w:r>
              <w:t>No</w:t>
            </w:r>
          </w:p>
        </w:tc>
      </w:tr>
      <w:tr w:rsidR="00E01D6B" w14:paraId="4364A19E" w14:textId="77777777">
        <w:tblPrEx>
          <w:tblCellMar>
            <w:top w:w="0" w:type="dxa"/>
            <w:bottom w:w="0" w:type="dxa"/>
          </w:tblCellMar>
        </w:tblPrEx>
        <w:tc>
          <w:tcPr>
            <w:tcW w:w="0" w:type="auto"/>
            <w:tcMar>
              <w:top w:w="100" w:type="dxa"/>
              <w:left w:w="100" w:type="dxa"/>
              <w:bottom w:w="100" w:type="dxa"/>
              <w:right w:w="100" w:type="dxa"/>
            </w:tcMar>
          </w:tcPr>
          <w:p w14:paraId="4D67A170" w14:textId="77777777" w:rsidR="00E01D6B" w:rsidRDefault="00000000">
            <w:r>
              <w:t>Parameter Value</w:t>
            </w:r>
          </w:p>
        </w:tc>
        <w:tc>
          <w:tcPr>
            <w:tcW w:w="0" w:type="auto"/>
            <w:tcMar>
              <w:top w:w="100" w:type="dxa"/>
              <w:left w:w="100" w:type="dxa"/>
              <w:bottom w:w="100" w:type="dxa"/>
              <w:right w:w="100" w:type="dxa"/>
            </w:tcMar>
          </w:tcPr>
          <w:p w14:paraId="1BA927B2" w14:textId="77777777" w:rsidR="00E01D6B" w:rsidRDefault="00E01D6B"/>
        </w:tc>
      </w:tr>
    </w:tbl>
    <w:p w14:paraId="06990EF5" w14:textId="77777777" w:rsidR="00E01D6B" w:rsidRDefault="00000000">
      <w:pPr>
        <w:spacing w:before="300"/>
      </w:pPr>
      <w:r>
        <w:rPr>
          <w:b/>
          <w:bCs/>
        </w:rPr>
        <w:t xml:space="preserve">Note: </w:t>
      </w:r>
      <w:r>
        <w:t xml:space="preserve"> Specifies file paths to AML files that are used to modify schemas sent from an external system.&lt;/P&gt;</w:t>
      </w:r>
    </w:p>
    <w:p w14:paraId="38DF7757" w14:textId="77777777" w:rsidR="00E01D6B" w:rsidRDefault="00E01D6B">
      <w:pPr>
        <w:pageBreakBefore/>
      </w:pPr>
    </w:p>
    <w:p w14:paraId="6FF21021" w14:textId="77777777" w:rsidR="00E01D6B" w:rsidRDefault="00000000">
      <w:pPr>
        <w:pStyle w:val="Heading2"/>
        <w:spacing w:after="200"/>
        <w:jc w:val="center"/>
      </w:pPr>
      <w:r>
        <w:rPr>
          <w:b/>
          <w:bCs/>
          <w:sz w:val="32"/>
          <w:szCs w:val="32"/>
        </w:rPr>
        <w:t>Configuration Item</w:t>
      </w:r>
    </w:p>
    <w:p w14:paraId="3461C5CA" w14:textId="77777777" w:rsidR="00E01D6B" w:rsidRDefault="00000000">
      <w:pPr>
        <w:spacing w:after="240"/>
        <w:jc w:val="center"/>
      </w:pPr>
      <w:r>
        <w:rPr>
          <w:b/>
          <w:bCs/>
        </w:rPr>
        <w:t>Application.MasterDataSearch.SupportedClassList</w:t>
      </w:r>
    </w:p>
    <w:p w14:paraId="25ED9D58" w14:textId="77777777" w:rsidR="00E01D6B" w:rsidRDefault="00000000">
      <w:pPr>
        <w:spacing w:after="300"/>
        <w:jc w:val="center"/>
      </w:pPr>
      <w:r>
        <w:rPr>
          <w:i/>
          <w:iCs/>
        </w:rPr>
        <w:t xml:space="preserve">Current value: </w:t>
      </w:r>
      <w:r>
        <w:rPr>
          <w:b/>
          <w:bCs/>
          <w:color w:val="8B0000"/>
        </w:rPr>
        <w:t>ariba.core.WBSElement,ariba.common.core.Supplier,ariba.common.core.PreferredSupplierMap</w:t>
      </w:r>
    </w:p>
    <w:p w14:paraId="27B9ECF9" w14:textId="77777777" w:rsidR="00E01D6B" w:rsidRDefault="00000000">
      <w:pPr>
        <w:spacing w:after="300"/>
      </w:pPr>
      <w:r>
        <w:rPr>
          <w:b/>
          <w:bCs/>
        </w:rPr>
        <w:t>Description:</w:t>
      </w:r>
      <w:r>
        <w:rPr>
          <w:b/>
          <w:bCs/>
        </w:rPr>
        <w:tab/>
      </w:r>
      <w:r>
        <w:t>&lt;P&gt; This is to control arches search feature at the Master data type/class level.&lt;/P&gt;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1126"/>
        <w:gridCol w:w="7898"/>
      </w:tblGrid>
      <w:tr w:rsidR="00E01D6B" w14:paraId="2E941B3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2C4C22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15A419D" w14:textId="77777777" w:rsidR="00E01D6B" w:rsidRDefault="00000000">
            <w:r>
              <w:rPr>
                <w:b/>
                <w:bCs/>
              </w:rPr>
              <w:t>Value</w:t>
            </w:r>
          </w:p>
        </w:tc>
      </w:tr>
      <w:tr w:rsidR="00E01D6B" w14:paraId="18296A5B" w14:textId="77777777">
        <w:tblPrEx>
          <w:tblCellMar>
            <w:top w:w="0" w:type="dxa"/>
            <w:bottom w:w="0" w:type="dxa"/>
          </w:tblCellMar>
        </w:tblPrEx>
        <w:tc>
          <w:tcPr>
            <w:tcW w:w="0" w:type="auto"/>
            <w:tcMar>
              <w:top w:w="100" w:type="dxa"/>
              <w:left w:w="100" w:type="dxa"/>
              <w:bottom w:w="100" w:type="dxa"/>
              <w:right w:w="100" w:type="dxa"/>
            </w:tcMar>
          </w:tcPr>
          <w:p w14:paraId="02E6196E" w14:textId="77777777" w:rsidR="00E01D6B" w:rsidRDefault="00000000">
            <w:r>
              <w:t>Parameter Type</w:t>
            </w:r>
          </w:p>
        </w:tc>
        <w:tc>
          <w:tcPr>
            <w:tcW w:w="0" w:type="auto"/>
            <w:tcMar>
              <w:top w:w="100" w:type="dxa"/>
              <w:left w:w="100" w:type="dxa"/>
              <w:bottom w:w="100" w:type="dxa"/>
              <w:right w:w="100" w:type="dxa"/>
            </w:tcMar>
          </w:tcPr>
          <w:p w14:paraId="506A46C2" w14:textId="77777777" w:rsidR="00E01D6B" w:rsidRDefault="00000000">
            <w:r>
              <w:t>java.util.List</w:t>
            </w:r>
          </w:p>
        </w:tc>
      </w:tr>
      <w:tr w:rsidR="00E01D6B" w14:paraId="5A8A4F02" w14:textId="77777777">
        <w:tblPrEx>
          <w:tblCellMar>
            <w:top w:w="0" w:type="dxa"/>
            <w:bottom w:w="0" w:type="dxa"/>
          </w:tblCellMar>
        </w:tblPrEx>
        <w:tc>
          <w:tcPr>
            <w:tcW w:w="0" w:type="auto"/>
            <w:tcMar>
              <w:top w:w="100" w:type="dxa"/>
              <w:left w:w="100" w:type="dxa"/>
              <w:bottom w:w="100" w:type="dxa"/>
              <w:right w:w="100" w:type="dxa"/>
            </w:tcMar>
          </w:tcPr>
          <w:p w14:paraId="07E1E26E" w14:textId="77777777" w:rsidR="00E01D6B" w:rsidRDefault="00000000">
            <w:r>
              <w:t>Is Default</w:t>
            </w:r>
          </w:p>
        </w:tc>
        <w:tc>
          <w:tcPr>
            <w:tcW w:w="0" w:type="auto"/>
            <w:tcMar>
              <w:top w:w="100" w:type="dxa"/>
              <w:left w:w="100" w:type="dxa"/>
              <w:bottom w:w="100" w:type="dxa"/>
              <w:right w:w="100" w:type="dxa"/>
            </w:tcMar>
          </w:tcPr>
          <w:p w14:paraId="7FB8405E" w14:textId="77777777" w:rsidR="00E01D6B" w:rsidRDefault="00000000">
            <w:r>
              <w:t>No</w:t>
            </w:r>
          </w:p>
        </w:tc>
      </w:tr>
      <w:tr w:rsidR="00E01D6B" w14:paraId="3D94F161" w14:textId="77777777">
        <w:tblPrEx>
          <w:tblCellMar>
            <w:top w:w="0" w:type="dxa"/>
            <w:bottom w:w="0" w:type="dxa"/>
          </w:tblCellMar>
        </w:tblPrEx>
        <w:tc>
          <w:tcPr>
            <w:tcW w:w="0" w:type="auto"/>
            <w:tcMar>
              <w:top w:w="100" w:type="dxa"/>
              <w:left w:w="100" w:type="dxa"/>
              <w:bottom w:w="100" w:type="dxa"/>
              <w:right w:w="100" w:type="dxa"/>
            </w:tcMar>
          </w:tcPr>
          <w:p w14:paraId="0705D91F" w14:textId="77777777" w:rsidR="00E01D6B" w:rsidRDefault="00000000">
            <w:r>
              <w:t>Default Value</w:t>
            </w:r>
          </w:p>
        </w:tc>
        <w:tc>
          <w:tcPr>
            <w:tcW w:w="0" w:type="auto"/>
            <w:tcMar>
              <w:top w:w="100" w:type="dxa"/>
              <w:left w:w="100" w:type="dxa"/>
              <w:bottom w:w="100" w:type="dxa"/>
              <w:right w:w="100" w:type="dxa"/>
            </w:tcMar>
          </w:tcPr>
          <w:p w14:paraId="06672221" w14:textId="77777777" w:rsidR="00E01D6B" w:rsidRDefault="00E01D6B"/>
        </w:tc>
      </w:tr>
      <w:tr w:rsidR="00E01D6B" w14:paraId="28B54ACE" w14:textId="77777777">
        <w:tblPrEx>
          <w:tblCellMar>
            <w:top w:w="0" w:type="dxa"/>
            <w:bottom w:w="0" w:type="dxa"/>
          </w:tblCellMar>
        </w:tblPrEx>
        <w:tc>
          <w:tcPr>
            <w:tcW w:w="0" w:type="auto"/>
            <w:tcMar>
              <w:top w:w="100" w:type="dxa"/>
              <w:left w:w="100" w:type="dxa"/>
              <w:bottom w:w="100" w:type="dxa"/>
              <w:right w:w="100" w:type="dxa"/>
            </w:tcMar>
          </w:tcPr>
          <w:p w14:paraId="15FCE238" w14:textId="77777777" w:rsidR="00E01D6B" w:rsidRDefault="00000000">
            <w:r>
              <w:t>Is Customer Editable</w:t>
            </w:r>
          </w:p>
        </w:tc>
        <w:tc>
          <w:tcPr>
            <w:tcW w:w="0" w:type="auto"/>
            <w:tcMar>
              <w:top w:w="100" w:type="dxa"/>
              <w:left w:w="100" w:type="dxa"/>
              <w:bottom w:w="100" w:type="dxa"/>
              <w:right w:w="100" w:type="dxa"/>
            </w:tcMar>
          </w:tcPr>
          <w:p w14:paraId="217F38DD" w14:textId="77777777" w:rsidR="00E01D6B" w:rsidRDefault="00000000">
            <w:r>
              <w:t>No</w:t>
            </w:r>
          </w:p>
        </w:tc>
      </w:tr>
      <w:tr w:rsidR="00E01D6B" w14:paraId="68868DD4" w14:textId="77777777">
        <w:tblPrEx>
          <w:tblCellMar>
            <w:top w:w="0" w:type="dxa"/>
            <w:bottom w:w="0" w:type="dxa"/>
          </w:tblCellMar>
        </w:tblPrEx>
        <w:tc>
          <w:tcPr>
            <w:tcW w:w="0" w:type="auto"/>
            <w:tcMar>
              <w:top w:w="100" w:type="dxa"/>
              <w:left w:w="100" w:type="dxa"/>
              <w:bottom w:w="100" w:type="dxa"/>
              <w:right w:w="100" w:type="dxa"/>
            </w:tcMar>
          </w:tcPr>
          <w:p w14:paraId="4E03967A" w14:textId="77777777" w:rsidR="00E01D6B" w:rsidRDefault="00000000">
            <w:r>
              <w:t>Parameter Value</w:t>
            </w:r>
          </w:p>
        </w:tc>
        <w:tc>
          <w:tcPr>
            <w:tcW w:w="0" w:type="auto"/>
            <w:tcMar>
              <w:top w:w="100" w:type="dxa"/>
              <w:left w:w="100" w:type="dxa"/>
              <w:bottom w:w="100" w:type="dxa"/>
              <w:right w:w="100" w:type="dxa"/>
            </w:tcMar>
          </w:tcPr>
          <w:p w14:paraId="7AB0B7C2" w14:textId="77777777" w:rsidR="00E01D6B" w:rsidRDefault="00000000">
            <w:r>
              <w:t>ariba.core.WBSElement,ariba.common.core.Supplier,ariba.common.core.PreferredSupplierMap</w:t>
            </w:r>
          </w:p>
        </w:tc>
      </w:tr>
    </w:tbl>
    <w:p w14:paraId="0CFBDDB4" w14:textId="77777777" w:rsidR="00E01D6B" w:rsidRDefault="00000000">
      <w:pPr>
        <w:spacing w:before="300"/>
      </w:pPr>
      <w:r>
        <w:rPr>
          <w:b/>
          <w:bCs/>
        </w:rPr>
        <w:t xml:space="preserve">Note: </w:t>
      </w:r>
      <w:r>
        <w:t xml:space="preserve">  This is to control arches search feature at the Master data type/class level.&lt;/P&gt;</w:t>
      </w:r>
    </w:p>
    <w:p w14:paraId="3574F425" w14:textId="77777777" w:rsidR="00E01D6B" w:rsidRDefault="00E01D6B">
      <w:pPr>
        <w:pageBreakBefore/>
      </w:pPr>
    </w:p>
    <w:p w14:paraId="62C6FA4B" w14:textId="77777777" w:rsidR="00E01D6B" w:rsidRDefault="00000000">
      <w:pPr>
        <w:pStyle w:val="Heading2"/>
        <w:spacing w:after="200"/>
        <w:jc w:val="center"/>
      </w:pPr>
      <w:r>
        <w:rPr>
          <w:b/>
          <w:bCs/>
          <w:sz w:val="32"/>
          <w:szCs w:val="32"/>
        </w:rPr>
        <w:t>Configuration Item</w:t>
      </w:r>
    </w:p>
    <w:p w14:paraId="067CFAB2" w14:textId="77777777" w:rsidR="00E01D6B" w:rsidRDefault="00000000">
      <w:pPr>
        <w:spacing w:after="240"/>
        <w:jc w:val="center"/>
      </w:pPr>
      <w:r>
        <w:rPr>
          <w:b/>
          <w:bCs/>
        </w:rPr>
        <w:t>Application.Messaging.Channels.File.UseGroupConsolidatedPullV2</w:t>
      </w:r>
    </w:p>
    <w:p w14:paraId="03AA4447" w14:textId="77777777" w:rsidR="00E01D6B" w:rsidRDefault="00000000">
      <w:pPr>
        <w:spacing w:after="300"/>
        <w:jc w:val="center"/>
      </w:pPr>
      <w:r>
        <w:rPr>
          <w:i/>
          <w:iCs/>
        </w:rPr>
        <w:t xml:space="preserve">Current value: </w:t>
      </w:r>
      <w:r>
        <w:rPr>
          <w:b/>
          <w:bCs/>
          <w:color w:val="006400"/>
        </w:rPr>
        <w:t>ENABLED</w:t>
      </w:r>
    </w:p>
    <w:p w14:paraId="360A0174" w14:textId="77777777" w:rsidR="00E01D6B" w:rsidRDefault="00000000">
      <w:pPr>
        <w:spacing w:after="300"/>
      </w:pPr>
      <w:r>
        <w:rPr>
          <w:b/>
          <w:bCs/>
        </w:rPr>
        <w:t>Description:</w:t>
      </w:r>
      <w:r>
        <w:rPr>
          <w:b/>
          <w:bCs/>
        </w:rPr>
        <w:tab/>
      </w:r>
      <w:r>
        <w:t>&lt;P&gt;Specifies whether to use latest version for Group Consolidated Pull event. This parameter takes a Boolean value. Default value is yes.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FF516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E698A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7C2760" w14:textId="77777777" w:rsidR="00E01D6B" w:rsidRDefault="00000000">
            <w:r>
              <w:rPr>
                <w:b/>
                <w:bCs/>
              </w:rPr>
              <w:t>Value</w:t>
            </w:r>
          </w:p>
        </w:tc>
      </w:tr>
      <w:tr w:rsidR="00E01D6B" w14:paraId="78EA19EF" w14:textId="77777777">
        <w:tblPrEx>
          <w:tblCellMar>
            <w:top w:w="0" w:type="dxa"/>
            <w:bottom w:w="0" w:type="dxa"/>
          </w:tblCellMar>
        </w:tblPrEx>
        <w:tc>
          <w:tcPr>
            <w:tcW w:w="0" w:type="auto"/>
            <w:tcMar>
              <w:top w:w="100" w:type="dxa"/>
              <w:left w:w="100" w:type="dxa"/>
              <w:bottom w:w="100" w:type="dxa"/>
              <w:right w:w="100" w:type="dxa"/>
            </w:tcMar>
          </w:tcPr>
          <w:p w14:paraId="67E20FB1" w14:textId="77777777" w:rsidR="00E01D6B" w:rsidRDefault="00000000">
            <w:r>
              <w:t>Parameter Type</w:t>
            </w:r>
          </w:p>
        </w:tc>
        <w:tc>
          <w:tcPr>
            <w:tcW w:w="0" w:type="auto"/>
            <w:tcMar>
              <w:top w:w="100" w:type="dxa"/>
              <w:left w:w="100" w:type="dxa"/>
              <w:bottom w:w="100" w:type="dxa"/>
              <w:right w:w="100" w:type="dxa"/>
            </w:tcMar>
          </w:tcPr>
          <w:p w14:paraId="6680DEA4" w14:textId="77777777" w:rsidR="00E01D6B" w:rsidRDefault="00000000">
            <w:r>
              <w:t>java.lang.Boolean</w:t>
            </w:r>
          </w:p>
        </w:tc>
      </w:tr>
      <w:tr w:rsidR="00E01D6B" w14:paraId="360E5634" w14:textId="77777777">
        <w:tblPrEx>
          <w:tblCellMar>
            <w:top w:w="0" w:type="dxa"/>
            <w:bottom w:w="0" w:type="dxa"/>
          </w:tblCellMar>
        </w:tblPrEx>
        <w:tc>
          <w:tcPr>
            <w:tcW w:w="0" w:type="auto"/>
            <w:tcMar>
              <w:top w:w="100" w:type="dxa"/>
              <w:left w:w="100" w:type="dxa"/>
              <w:bottom w:w="100" w:type="dxa"/>
              <w:right w:w="100" w:type="dxa"/>
            </w:tcMar>
          </w:tcPr>
          <w:p w14:paraId="47F1D64B" w14:textId="77777777" w:rsidR="00E01D6B" w:rsidRDefault="00000000">
            <w:r>
              <w:t>Is Default</w:t>
            </w:r>
          </w:p>
        </w:tc>
        <w:tc>
          <w:tcPr>
            <w:tcW w:w="0" w:type="auto"/>
            <w:tcMar>
              <w:top w:w="100" w:type="dxa"/>
              <w:left w:w="100" w:type="dxa"/>
              <w:bottom w:w="100" w:type="dxa"/>
              <w:right w:w="100" w:type="dxa"/>
            </w:tcMar>
          </w:tcPr>
          <w:p w14:paraId="23B6C773" w14:textId="77777777" w:rsidR="00E01D6B" w:rsidRDefault="00000000">
            <w:r>
              <w:t>No</w:t>
            </w:r>
          </w:p>
        </w:tc>
      </w:tr>
      <w:tr w:rsidR="00E01D6B" w14:paraId="5FBB0280" w14:textId="77777777">
        <w:tblPrEx>
          <w:tblCellMar>
            <w:top w:w="0" w:type="dxa"/>
            <w:bottom w:w="0" w:type="dxa"/>
          </w:tblCellMar>
        </w:tblPrEx>
        <w:tc>
          <w:tcPr>
            <w:tcW w:w="0" w:type="auto"/>
            <w:tcMar>
              <w:top w:w="100" w:type="dxa"/>
              <w:left w:w="100" w:type="dxa"/>
              <w:bottom w:w="100" w:type="dxa"/>
              <w:right w:w="100" w:type="dxa"/>
            </w:tcMar>
          </w:tcPr>
          <w:p w14:paraId="5F0DD10C" w14:textId="77777777" w:rsidR="00E01D6B" w:rsidRDefault="00000000">
            <w:r>
              <w:t>Default Value</w:t>
            </w:r>
          </w:p>
        </w:tc>
        <w:tc>
          <w:tcPr>
            <w:tcW w:w="0" w:type="auto"/>
            <w:tcMar>
              <w:top w:w="100" w:type="dxa"/>
              <w:left w:w="100" w:type="dxa"/>
              <w:bottom w:w="100" w:type="dxa"/>
              <w:right w:w="100" w:type="dxa"/>
            </w:tcMar>
          </w:tcPr>
          <w:p w14:paraId="30199021" w14:textId="77777777" w:rsidR="00E01D6B" w:rsidRDefault="00000000">
            <w:r>
              <w:t>Yes</w:t>
            </w:r>
          </w:p>
        </w:tc>
      </w:tr>
      <w:tr w:rsidR="00E01D6B" w14:paraId="678C8234" w14:textId="77777777">
        <w:tblPrEx>
          <w:tblCellMar>
            <w:top w:w="0" w:type="dxa"/>
            <w:bottom w:w="0" w:type="dxa"/>
          </w:tblCellMar>
        </w:tblPrEx>
        <w:tc>
          <w:tcPr>
            <w:tcW w:w="0" w:type="auto"/>
            <w:tcMar>
              <w:top w:w="100" w:type="dxa"/>
              <w:left w:w="100" w:type="dxa"/>
              <w:bottom w:w="100" w:type="dxa"/>
              <w:right w:w="100" w:type="dxa"/>
            </w:tcMar>
          </w:tcPr>
          <w:p w14:paraId="245BD167" w14:textId="77777777" w:rsidR="00E01D6B" w:rsidRDefault="00000000">
            <w:r>
              <w:t>Is Customer Editable</w:t>
            </w:r>
          </w:p>
        </w:tc>
        <w:tc>
          <w:tcPr>
            <w:tcW w:w="0" w:type="auto"/>
            <w:tcMar>
              <w:top w:w="100" w:type="dxa"/>
              <w:left w:w="100" w:type="dxa"/>
              <w:bottom w:w="100" w:type="dxa"/>
              <w:right w:w="100" w:type="dxa"/>
            </w:tcMar>
          </w:tcPr>
          <w:p w14:paraId="717D1B48" w14:textId="77777777" w:rsidR="00E01D6B" w:rsidRDefault="00000000">
            <w:r>
              <w:t>No</w:t>
            </w:r>
          </w:p>
        </w:tc>
      </w:tr>
      <w:tr w:rsidR="00E01D6B" w14:paraId="4C001F86" w14:textId="77777777">
        <w:tblPrEx>
          <w:tblCellMar>
            <w:top w:w="0" w:type="dxa"/>
            <w:bottom w:w="0" w:type="dxa"/>
          </w:tblCellMar>
        </w:tblPrEx>
        <w:tc>
          <w:tcPr>
            <w:tcW w:w="0" w:type="auto"/>
            <w:tcMar>
              <w:top w:w="100" w:type="dxa"/>
              <w:left w:w="100" w:type="dxa"/>
              <w:bottom w:w="100" w:type="dxa"/>
              <w:right w:w="100" w:type="dxa"/>
            </w:tcMar>
          </w:tcPr>
          <w:p w14:paraId="146BF835" w14:textId="77777777" w:rsidR="00E01D6B" w:rsidRDefault="00000000">
            <w:r>
              <w:t>Parameter Value</w:t>
            </w:r>
          </w:p>
        </w:tc>
        <w:tc>
          <w:tcPr>
            <w:tcW w:w="0" w:type="auto"/>
            <w:tcMar>
              <w:top w:w="100" w:type="dxa"/>
              <w:left w:w="100" w:type="dxa"/>
              <w:bottom w:w="100" w:type="dxa"/>
              <w:right w:w="100" w:type="dxa"/>
            </w:tcMar>
          </w:tcPr>
          <w:p w14:paraId="0D1DD1A3" w14:textId="77777777" w:rsidR="00E01D6B" w:rsidRDefault="00000000">
            <w:r>
              <w:t>Yes</w:t>
            </w:r>
          </w:p>
        </w:tc>
      </w:tr>
    </w:tbl>
    <w:p w14:paraId="3BC63232" w14:textId="77777777" w:rsidR="00E01D6B" w:rsidRDefault="00000000">
      <w:pPr>
        <w:spacing w:before="300"/>
      </w:pPr>
      <w:r>
        <w:rPr>
          <w:b/>
          <w:bCs/>
        </w:rPr>
        <w:t xml:space="preserve">Note: </w:t>
      </w:r>
      <w:r>
        <w:t xml:space="preserve"> Specifies whether to use latest version for Group Consolidated Pull event. This parameter takes a Boolean value. Default value is yes. &lt;/P&gt;</w:t>
      </w:r>
    </w:p>
    <w:p w14:paraId="3D806BD3" w14:textId="77777777" w:rsidR="00E01D6B" w:rsidRDefault="00E01D6B">
      <w:pPr>
        <w:pageBreakBefore/>
      </w:pPr>
    </w:p>
    <w:p w14:paraId="02B55852" w14:textId="77777777" w:rsidR="00E01D6B" w:rsidRDefault="00000000">
      <w:pPr>
        <w:pStyle w:val="Heading2"/>
        <w:spacing w:after="200"/>
        <w:jc w:val="center"/>
      </w:pPr>
      <w:r>
        <w:rPr>
          <w:b/>
          <w:bCs/>
          <w:sz w:val="32"/>
          <w:szCs w:val="32"/>
        </w:rPr>
        <w:t>Configuration Item</w:t>
      </w:r>
    </w:p>
    <w:p w14:paraId="0209ED07" w14:textId="77777777" w:rsidR="00E01D6B" w:rsidRDefault="00000000">
      <w:pPr>
        <w:spacing w:after="240"/>
        <w:jc w:val="center"/>
      </w:pPr>
      <w:r>
        <w:rPr>
          <w:b/>
          <w:bCs/>
        </w:rPr>
        <w:t>Application.Messaging.Channels.WS.CIGCertificateValidation</w:t>
      </w:r>
    </w:p>
    <w:p w14:paraId="51D6D19A" w14:textId="77777777" w:rsidR="00E01D6B" w:rsidRDefault="00000000">
      <w:pPr>
        <w:spacing w:after="300"/>
        <w:jc w:val="center"/>
      </w:pPr>
      <w:r>
        <w:rPr>
          <w:i/>
          <w:iCs/>
        </w:rPr>
        <w:t xml:space="preserve">Current value: </w:t>
      </w:r>
      <w:r>
        <w:rPr>
          <w:b/>
          <w:bCs/>
          <w:color w:val="006400"/>
        </w:rPr>
        <w:t>ENABLED</w:t>
      </w:r>
    </w:p>
    <w:p w14:paraId="3933EA4A" w14:textId="77777777" w:rsidR="00E01D6B" w:rsidRDefault="00000000">
      <w:pPr>
        <w:spacing w:after="300"/>
      </w:pPr>
      <w:r>
        <w:rPr>
          <w:b/>
          <w:bCs/>
        </w:rPr>
        <w:t>Description:</w:t>
      </w:r>
      <w:r>
        <w:rPr>
          <w:b/>
          <w:bCs/>
        </w:rPr>
        <w:tab/>
      </w:r>
      <w:r>
        <w:t>&lt;P&gt;Enables mutual TLS authentication for inbound connections from CIG through the web services channel.&lt;/P&gt;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9B6AA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AFF9E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136876" w14:textId="77777777" w:rsidR="00E01D6B" w:rsidRDefault="00000000">
            <w:r>
              <w:rPr>
                <w:b/>
                <w:bCs/>
              </w:rPr>
              <w:t>Value</w:t>
            </w:r>
          </w:p>
        </w:tc>
      </w:tr>
      <w:tr w:rsidR="00E01D6B" w14:paraId="1A969D4C" w14:textId="77777777">
        <w:tblPrEx>
          <w:tblCellMar>
            <w:top w:w="0" w:type="dxa"/>
            <w:bottom w:w="0" w:type="dxa"/>
          </w:tblCellMar>
        </w:tblPrEx>
        <w:tc>
          <w:tcPr>
            <w:tcW w:w="0" w:type="auto"/>
            <w:tcMar>
              <w:top w:w="100" w:type="dxa"/>
              <w:left w:w="100" w:type="dxa"/>
              <w:bottom w:w="100" w:type="dxa"/>
              <w:right w:w="100" w:type="dxa"/>
            </w:tcMar>
          </w:tcPr>
          <w:p w14:paraId="395694AE" w14:textId="77777777" w:rsidR="00E01D6B" w:rsidRDefault="00000000">
            <w:r>
              <w:t>Parameter Type</w:t>
            </w:r>
          </w:p>
        </w:tc>
        <w:tc>
          <w:tcPr>
            <w:tcW w:w="0" w:type="auto"/>
            <w:tcMar>
              <w:top w:w="100" w:type="dxa"/>
              <w:left w:w="100" w:type="dxa"/>
              <w:bottom w:w="100" w:type="dxa"/>
              <w:right w:w="100" w:type="dxa"/>
            </w:tcMar>
          </w:tcPr>
          <w:p w14:paraId="4992AA28" w14:textId="77777777" w:rsidR="00E01D6B" w:rsidRDefault="00000000">
            <w:r>
              <w:t>java.lang.Boolean</w:t>
            </w:r>
          </w:p>
        </w:tc>
      </w:tr>
      <w:tr w:rsidR="00E01D6B" w14:paraId="34A5AF5D" w14:textId="77777777">
        <w:tblPrEx>
          <w:tblCellMar>
            <w:top w:w="0" w:type="dxa"/>
            <w:bottom w:w="0" w:type="dxa"/>
          </w:tblCellMar>
        </w:tblPrEx>
        <w:tc>
          <w:tcPr>
            <w:tcW w:w="0" w:type="auto"/>
            <w:tcMar>
              <w:top w:w="100" w:type="dxa"/>
              <w:left w:w="100" w:type="dxa"/>
              <w:bottom w:w="100" w:type="dxa"/>
              <w:right w:w="100" w:type="dxa"/>
            </w:tcMar>
          </w:tcPr>
          <w:p w14:paraId="1F1D1B24" w14:textId="77777777" w:rsidR="00E01D6B" w:rsidRDefault="00000000">
            <w:r>
              <w:t>Is Default</w:t>
            </w:r>
          </w:p>
        </w:tc>
        <w:tc>
          <w:tcPr>
            <w:tcW w:w="0" w:type="auto"/>
            <w:tcMar>
              <w:top w:w="100" w:type="dxa"/>
              <w:left w:w="100" w:type="dxa"/>
              <w:bottom w:w="100" w:type="dxa"/>
              <w:right w:w="100" w:type="dxa"/>
            </w:tcMar>
          </w:tcPr>
          <w:p w14:paraId="3AA70633" w14:textId="77777777" w:rsidR="00E01D6B" w:rsidRDefault="00000000">
            <w:r>
              <w:t>No</w:t>
            </w:r>
          </w:p>
        </w:tc>
      </w:tr>
      <w:tr w:rsidR="00E01D6B" w14:paraId="4979918C" w14:textId="77777777">
        <w:tblPrEx>
          <w:tblCellMar>
            <w:top w:w="0" w:type="dxa"/>
            <w:bottom w:w="0" w:type="dxa"/>
          </w:tblCellMar>
        </w:tblPrEx>
        <w:tc>
          <w:tcPr>
            <w:tcW w:w="0" w:type="auto"/>
            <w:tcMar>
              <w:top w:w="100" w:type="dxa"/>
              <w:left w:w="100" w:type="dxa"/>
              <w:bottom w:w="100" w:type="dxa"/>
              <w:right w:w="100" w:type="dxa"/>
            </w:tcMar>
          </w:tcPr>
          <w:p w14:paraId="53455EA5" w14:textId="77777777" w:rsidR="00E01D6B" w:rsidRDefault="00000000">
            <w:r>
              <w:t>Default Value</w:t>
            </w:r>
          </w:p>
        </w:tc>
        <w:tc>
          <w:tcPr>
            <w:tcW w:w="0" w:type="auto"/>
            <w:tcMar>
              <w:top w:w="100" w:type="dxa"/>
              <w:left w:w="100" w:type="dxa"/>
              <w:bottom w:w="100" w:type="dxa"/>
              <w:right w:w="100" w:type="dxa"/>
            </w:tcMar>
          </w:tcPr>
          <w:p w14:paraId="274CD44F" w14:textId="77777777" w:rsidR="00E01D6B" w:rsidRDefault="00000000">
            <w:r>
              <w:t>Yes</w:t>
            </w:r>
          </w:p>
        </w:tc>
      </w:tr>
      <w:tr w:rsidR="00E01D6B" w14:paraId="1C21439B" w14:textId="77777777">
        <w:tblPrEx>
          <w:tblCellMar>
            <w:top w:w="0" w:type="dxa"/>
            <w:bottom w:w="0" w:type="dxa"/>
          </w:tblCellMar>
        </w:tblPrEx>
        <w:tc>
          <w:tcPr>
            <w:tcW w:w="0" w:type="auto"/>
            <w:tcMar>
              <w:top w:w="100" w:type="dxa"/>
              <w:left w:w="100" w:type="dxa"/>
              <w:bottom w:w="100" w:type="dxa"/>
              <w:right w:w="100" w:type="dxa"/>
            </w:tcMar>
          </w:tcPr>
          <w:p w14:paraId="57D18033" w14:textId="77777777" w:rsidR="00E01D6B" w:rsidRDefault="00000000">
            <w:r>
              <w:t>Is Customer Editable</w:t>
            </w:r>
          </w:p>
        </w:tc>
        <w:tc>
          <w:tcPr>
            <w:tcW w:w="0" w:type="auto"/>
            <w:tcMar>
              <w:top w:w="100" w:type="dxa"/>
              <w:left w:w="100" w:type="dxa"/>
              <w:bottom w:w="100" w:type="dxa"/>
              <w:right w:w="100" w:type="dxa"/>
            </w:tcMar>
          </w:tcPr>
          <w:p w14:paraId="1B30044A" w14:textId="77777777" w:rsidR="00E01D6B" w:rsidRDefault="00000000">
            <w:r>
              <w:t>No</w:t>
            </w:r>
          </w:p>
        </w:tc>
      </w:tr>
      <w:tr w:rsidR="00E01D6B" w14:paraId="783D4196" w14:textId="77777777">
        <w:tblPrEx>
          <w:tblCellMar>
            <w:top w:w="0" w:type="dxa"/>
            <w:bottom w:w="0" w:type="dxa"/>
          </w:tblCellMar>
        </w:tblPrEx>
        <w:tc>
          <w:tcPr>
            <w:tcW w:w="0" w:type="auto"/>
            <w:tcMar>
              <w:top w:w="100" w:type="dxa"/>
              <w:left w:w="100" w:type="dxa"/>
              <w:bottom w:w="100" w:type="dxa"/>
              <w:right w:w="100" w:type="dxa"/>
            </w:tcMar>
          </w:tcPr>
          <w:p w14:paraId="432B580B" w14:textId="77777777" w:rsidR="00E01D6B" w:rsidRDefault="00000000">
            <w:r>
              <w:t>Parameter Value</w:t>
            </w:r>
          </w:p>
        </w:tc>
        <w:tc>
          <w:tcPr>
            <w:tcW w:w="0" w:type="auto"/>
            <w:tcMar>
              <w:top w:w="100" w:type="dxa"/>
              <w:left w:w="100" w:type="dxa"/>
              <w:bottom w:w="100" w:type="dxa"/>
              <w:right w:w="100" w:type="dxa"/>
            </w:tcMar>
          </w:tcPr>
          <w:p w14:paraId="70DD6374" w14:textId="77777777" w:rsidR="00E01D6B" w:rsidRDefault="00000000">
            <w:r>
              <w:t>Yes</w:t>
            </w:r>
          </w:p>
        </w:tc>
      </w:tr>
    </w:tbl>
    <w:p w14:paraId="610A1FC9" w14:textId="77777777" w:rsidR="00E01D6B" w:rsidRDefault="00000000">
      <w:pPr>
        <w:spacing w:before="300"/>
      </w:pPr>
      <w:r>
        <w:rPr>
          <w:b/>
          <w:bCs/>
        </w:rPr>
        <w:t xml:space="preserve">Note: </w:t>
      </w:r>
      <w:r>
        <w:t xml:space="preserve"> Enables mutual TLS authentication for inbound connections from CIG through the web services channel.&lt;/P&gt;</w:t>
      </w:r>
    </w:p>
    <w:p w14:paraId="5C724B71" w14:textId="77777777" w:rsidR="00E01D6B" w:rsidRDefault="00E01D6B">
      <w:pPr>
        <w:pageBreakBefore/>
      </w:pPr>
    </w:p>
    <w:p w14:paraId="27C51DB2" w14:textId="77777777" w:rsidR="00E01D6B" w:rsidRDefault="00000000">
      <w:pPr>
        <w:pStyle w:val="Heading2"/>
        <w:spacing w:after="200"/>
        <w:jc w:val="center"/>
      </w:pPr>
      <w:r>
        <w:rPr>
          <w:b/>
          <w:bCs/>
          <w:sz w:val="32"/>
          <w:szCs w:val="32"/>
        </w:rPr>
        <w:t>MDNI Integration End Point</w:t>
      </w:r>
    </w:p>
    <w:p w14:paraId="501101DE" w14:textId="77777777" w:rsidR="00E01D6B" w:rsidRDefault="00000000">
      <w:pPr>
        <w:spacing w:after="240"/>
        <w:jc w:val="center"/>
      </w:pPr>
      <w:r>
        <w:rPr>
          <w:b/>
          <w:bCs/>
        </w:rPr>
        <w:t>Application.Messaging.Channels.WS.MDNIntegrationEndPoint</w:t>
      </w:r>
    </w:p>
    <w:p w14:paraId="37817113" w14:textId="77777777" w:rsidR="00E01D6B" w:rsidRDefault="00000000">
      <w:pPr>
        <w:spacing w:after="300"/>
        <w:jc w:val="center"/>
      </w:pPr>
      <w:r>
        <w:rPr>
          <w:i/>
          <w:iCs/>
        </w:rPr>
        <w:t xml:space="preserve">Current value: </w:t>
      </w:r>
      <w:r>
        <w:rPr>
          <w:b/>
          <w:bCs/>
          <w:color w:val="8B0000"/>
        </w:rPr>
        <w:t>S4HANA</w:t>
      </w:r>
    </w:p>
    <w:p w14:paraId="7BDBAE0E" w14:textId="77777777" w:rsidR="00E01D6B" w:rsidRDefault="00000000">
      <w:pPr>
        <w:spacing w:after="300"/>
      </w:pPr>
      <w:r>
        <w:rPr>
          <w:b/>
          <w:bCs/>
        </w:rPr>
        <w:t>Description:</w:t>
      </w:r>
      <w:r>
        <w:rPr>
          <w:b/>
          <w:bCs/>
        </w:rPr>
        <w:tab/>
      </w:r>
      <w:r>
        <w:t>The end point to be used for MDNIntegration.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8A3A3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5B14C3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C5C101" w14:textId="77777777" w:rsidR="00E01D6B" w:rsidRDefault="00000000">
            <w:r>
              <w:rPr>
                <w:b/>
                <w:bCs/>
              </w:rPr>
              <w:t>Value</w:t>
            </w:r>
          </w:p>
        </w:tc>
      </w:tr>
      <w:tr w:rsidR="00E01D6B" w14:paraId="48767FDE" w14:textId="77777777">
        <w:tblPrEx>
          <w:tblCellMar>
            <w:top w:w="0" w:type="dxa"/>
            <w:bottom w:w="0" w:type="dxa"/>
          </w:tblCellMar>
        </w:tblPrEx>
        <w:tc>
          <w:tcPr>
            <w:tcW w:w="0" w:type="auto"/>
            <w:tcMar>
              <w:top w:w="100" w:type="dxa"/>
              <w:left w:w="100" w:type="dxa"/>
              <w:bottom w:w="100" w:type="dxa"/>
              <w:right w:w="100" w:type="dxa"/>
            </w:tcMar>
          </w:tcPr>
          <w:p w14:paraId="0FE793AB" w14:textId="77777777" w:rsidR="00E01D6B" w:rsidRDefault="00000000">
            <w:r>
              <w:t>Parameter Type</w:t>
            </w:r>
          </w:p>
        </w:tc>
        <w:tc>
          <w:tcPr>
            <w:tcW w:w="0" w:type="auto"/>
            <w:tcMar>
              <w:top w:w="100" w:type="dxa"/>
              <w:left w:w="100" w:type="dxa"/>
              <w:bottom w:w="100" w:type="dxa"/>
              <w:right w:w="100" w:type="dxa"/>
            </w:tcMar>
          </w:tcPr>
          <w:p w14:paraId="4218B221" w14:textId="77777777" w:rsidR="00E01D6B" w:rsidRDefault="00000000">
            <w:r>
              <w:t>java.lang.String</w:t>
            </w:r>
          </w:p>
        </w:tc>
      </w:tr>
      <w:tr w:rsidR="00E01D6B" w14:paraId="143923EA" w14:textId="77777777">
        <w:tblPrEx>
          <w:tblCellMar>
            <w:top w:w="0" w:type="dxa"/>
            <w:bottom w:w="0" w:type="dxa"/>
          </w:tblCellMar>
        </w:tblPrEx>
        <w:tc>
          <w:tcPr>
            <w:tcW w:w="0" w:type="auto"/>
            <w:tcMar>
              <w:top w:w="100" w:type="dxa"/>
              <w:left w:w="100" w:type="dxa"/>
              <w:bottom w:w="100" w:type="dxa"/>
              <w:right w:w="100" w:type="dxa"/>
            </w:tcMar>
          </w:tcPr>
          <w:p w14:paraId="0514465D" w14:textId="77777777" w:rsidR="00E01D6B" w:rsidRDefault="00000000">
            <w:r>
              <w:t>Is Default</w:t>
            </w:r>
          </w:p>
        </w:tc>
        <w:tc>
          <w:tcPr>
            <w:tcW w:w="0" w:type="auto"/>
            <w:tcMar>
              <w:top w:w="100" w:type="dxa"/>
              <w:left w:w="100" w:type="dxa"/>
              <w:bottom w:w="100" w:type="dxa"/>
              <w:right w:w="100" w:type="dxa"/>
            </w:tcMar>
          </w:tcPr>
          <w:p w14:paraId="75DC01AC" w14:textId="77777777" w:rsidR="00E01D6B" w:rsidRDefault="00000000">
            <w:r>
              <w:t>No</w:t>
            </w:r>
          </w:p>
        </w:tc>
      </w:tr>
      <w:tr w:rsidR="00E01D6B" w14:paraId="6FAE3293" w14:textId="77777777">
        <w:tblPrEx>
          <w:tblCellMar>
            <w:top w:w="0" w:type="dxa"/>
            <w:bottom w:w="0" w:type="dxa"/>
          </w:tblCellMar>
        </w:tblPrEx>
        <w:tc>
          <w:tcPr>
            <w:tcW w:w="0" w:type="auto"/>
            <w:tcMar>
              <w:top w:w="100" w:type="dxa"/>
              <w:left w:w="100" w:type="dxa"/>
              <w:bottom w:w="100" w:type="dxa"/>
              <w:right w:w="100" w:type="dxa"/>
            </w:tcMar>
          </w:tcPr>
          <w:p w14:paraId="6F23885E" w14:textId="77777777" w:rsidR="00E01D6B" w:rsidRDefault="00000000">
            <w:r>
              <w:t>Default Value</w:t>
            </w:r>
          </w:p>
        </w:tc>
        <w:tc>
          <w:tcPr>
            <w:tcW w:w="0" w:type="auto"/>
            <w:tcMar>
              <w:top w:w="100" w:type="dxa"/>
              <w:left w:w="100" w:type="dxa"/>
              <w:bottom w:w="100" w:type="dxa"/>
              <w:right w:w="100" w:type="dxa"/>
            </w:tcMar>
          </w:tcPr>
          <w:p w14:paraId="41337F7A" w14:textId="77777777" w:rsidR="00E01D6B" w:rsidRDefault="00E01D6B"/>
        </w:tc>
      </w:tr>
      <w:tr w:rsidR="00E01D6B" w14:paraId="657FAADB" w14:textId="77777777">
        <w:tblPrEx>
          <w:tblCellMar>
            <w:top w:w="0" w:type="dxa"/>
            <w:bottom w:w="0" w:type="dxa"/>
          </w:tblCellMar>
        </w:tblPrEx>
        <w:tc>
          <w:tcPr>
            <w:tcW w:w="0" w:type="auto"/>
            <w:tcMar>
              <w:top w:w="100" w:type="dxa"/>
              <w:left w:w="100" w:type="dxa"/>
              <w:bottom w:w="100" w:type="dxa"/>
              <w:right w:w="100" w:type="dxa"/>
            </w:tcMar>
          </w:tcPr>
          <w:p w14:paraId="08D727A5" w14:textId="77777777" w:rsidR="00E01D6B" w:rsidRDefault="00000000">
            <w:r>
              <w:t>Is Customer Editable</w:t>
            </w:r>
          </w:p>
        </w:tc>
        <w:tc>
          <w:tcPr>
            <w:tcW w:w="0" w:type="auto"/>
            <w:tcMar>
              <w:top w:w="100" w:type="dxa"/>
              <w:left w:w="100" w:type="dxa"/>
              <w:bottom w:w="100" w:type="dxa"/>
              <w:right w:w="100" w:type="dxa"/>
            </w:tcMar>
          </w:tcPr>
          <w:p w14:paraId="41188A55" w14:textId="77777777" w:rsidR="00E01D6B" w:rsidRDefault="00000000">
            <w:r>
              <w:t>No</w:t>
            </w:r>
          </w:p>
        </w:tc>
      </w:tr>
      <w:tr w:rsidR="00E01D6B" w14:paraId="177DA1AF" w14:textId="77777777">
        <w:tblPrEx>
          <w:tblCellMar>
            <w:top w:w="0" w:type="dxa"/>
            <w:bottom w:w="0" w:type="dxa"/>
          </w:tblCellMar>
        </w:tblPrEx>
        <w:tc>
          <w:tcPr>
            <w:tcW w:w="0" w:type="auto"/>
            <w:tcMar>
              <w:top w:w="100" w:type="dxa"/>
              <w:left w:w="100" w:type="dxa"/>
              <w:bottom w:w="100" w:type="dxa"/>
              <w:right w:w="100" w:type="dxa"/>
            </w:tcMar>
          </w:tcPr>
          <w:p w14:paraId="6DCA7470" w14:textId="77777777" w:rsidR="00E01D6B" w:rsidRDefault="00000000">
            <w:r>
              <w:t>Parameter Value</w:t>
            </w:r>
          </w:p>
        </w:tc>
        <w:tc>
          <w:tcPr>
            <w:tcW w:w="0" w:type="auto"/>
            <w:tcMar>
              <w:top w:w="100" w:type="dxa"/>
              <w:left w:w="100" w:type="dxa"/>
              <w:bottom w:w="100" w:type="dxa"/>
              <w:right w:w="100" w:type="dxa"/>
            </w:tcMar>
          </w:tcPr>
          <w:p w14:paraId="0AE1E793" w14:textId="77777777" w:rsidR="00E01D6B" w:rsidRDefault="00000000">
            <w:r>
              <w:t>S4HANA</w:t>
            </w:r>
          </w:p>
        </w:tc>
      </w:tr>
    </w:tbl>
    <w:p w14:paraId="49B081A7" w14:textId="77777777" w:rsidR="00E01D6B" w:rsidRDefault="00000000">
      <w:pPr>
        <w:spacing w:before="300"/>
      </w:pPr>
      <w:r>
        <w:rPr>
          <w:b/>
          <w:bCs/>
        </w:rPr>
        <w:t xml:space="preserve">Note: </w:t>
      </w:r>
      <w:r>
        <w:t>The end point to be used for MDNIntegration.</w:t>
      </w:r>
    </w:p>
    <w:p w14:paraId="136ABDA9" w14:textId="77777777" w:rsidR="00E01D6B" w:rsidRDefault="00E01D6B">
      <w:pPr>
        <w:pageBreakBefore/>
      </w:pPr>
    </w:p>
    <w:p w14:paraId="00FAB5A5" w14:textId="77777777" w:rsidR="00E01D6B" w:rsidRDefault="00000000">
      <w:pPr>
        <w:pStyle w:val="Heading2"/>
        <w:spacing w:after="200"/>
        <w:jc w:val="center"/>
      </w:pPr>
      <w:r>
        <w:rPr>
          <w:b/>
          <w:bCs/>
          <w:sz w:val="32"/>
          <w:szCs w:val="32"/>
        </w:rPr>
        <w:t>Enable custom field export on nested complex type element.</w:t>
      </w:r>
    </w:p>
    <w:p w14:paraId="2D1725BA" w14:textId="77777777" w:rsidR="00E01D6B" w:rsidRDefault="00000000">
      <w:pPr>
        <w:spacing w:after="240"/>
        <w:jc w:val="center"/>
      </w:pPr>
      <w:r>
        <w:rPr>
          <w:b/>
          <w:bCs/>
        </w:rPr>
        <w:t>Application.Messaging.EnableComplexNestedCustomField</w:t>
      </w:r>
    </w:p>
    <w:p w14:paraId="6C0F1F8B" w14:textId="77777777" w:rsidR="00E01D6B" w:rsidRDefault="00000000">
      <w:pPr>
        <w:spacing w:after="300"/>
        <w:jc w:val="center"/>
      </w:pPr>
      <w:r>
        <w:rPr>
          <w:i/>
          <w:iCs/>
        </w:rPr>
        <w:t xml:space="preserve">Current value: </w:t>
      </w:r>
      <w:r>
        <w:rPr>
          <w:b/>
          <w:bCs/>
          <w:color w:val="006400"/>
        </w:rPr>
        <w:t>ENABLED</w:t>
      </w:r>
    </w:p>
    <w:p w14:paraId="1B3A0E13" w14:textId="77777777" w:rsidR="00E01D6B" w:rsidRDefault="00000000">
      <w:pPr>
        <w:spacing w:after="300"/>
      </w:pPr>
      <w:r>
        <w:rPr>
          <w:b/>
          <w:bCs/>
        </w:rPr>
        <w:t>Description:</w:t>
      </w:r>
      <w:r>
        <w:rPr>
          <w:b/>
          <w:bCs/>
        </w:rPr>
        <w:tab/>
      </w:r>
      <w:r>
        <w:t>Enable/disable the custom field export on the nested complex type element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F7E6E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3AA06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297845" w14:textId="77777777" w:rsidR="00E01D6B" w:rsidRDefault="00000000">
            <w:r>
              <w:rPr>
                <w:b/>
                <w:bCs/>
              </w:rPr>
              <w:t>Value</w:t>
            </w:r>
          </w:p>
        </w:tc>
      </w:tr>
      <w:tr w:rsidR="00E01D6B" w14:paraId="0EB80301" w14:textId="77777777">
        <w:tblPrEx>
          <w:tblCellMar>
            <w:top w:w="0" w:type="dxa"/>
            <w:bottom w:w="0" w:type="dxa"/>
          </w:tblCellMar>
        </w:tblPrEx>
        <w:tc>
          <w:tcPr>
            <w:tcW w:w="0" w:type="auto"/>
            <w:tcMar>
              <w:top w:w="100" w:type="dxa"/>
              <w:left w:w="100" w:type="dxa"/>
              <w:bottom w:w="100" w:type="dxa"/>
              <w:right w:w="100" w:type="dxa"/>
            </w:tcMar>
          </w:tcPr>
          <w:p w14:paraId="43610A4C" w14:textId="77777777" w:rsidR="00E01D6B" w:rsidRDefault="00000000">
            <w:r>
              <w:t>Parameter Type</w:t>
            </w:r>
          </w:p>
        </w:tc>
        <w:tc>
          <w:tcPr>
            <w:tcW w:w="0" w:type="auto"/>
            <w:tcMar>
              <w:top w:w="100" w:type="dxa"/>
              <w:left w:w="100" w:type="dxa"/>
              <w:bottom w:w="100" w:type="dxa"/>
              <w:right w:w="100" w:type="dxa"/>
            </w:tcMar>
          </w:tcPr>
          <w:p w14:paraId="7CD4E73D" w14:textId="77777777" w:rsidR="00E01D6B" w:rsidRDefault="00000000">
            <w:r>
              <w:t>java.lang.Boolean</w:t>
            </w:r>
          </w:p>
        </w:tc>
      </w:tr>
      <w:tr w:rsidR="00E01D6B" w14:paraId="2DCA52BE" w14:textId="77777777">
        <w:tblPrEx>
          <w:tblCellMar>
            <w:top w:w="0" w:type="dxa"/>
            <w:bottom w:w="0" w:type="dxa"/>
          </w:tblCellMar>
        </w:tblPrEx>
        <w:tc>
          <w:tcPr>
            <w:tcW w:w="0" w:type="auto"/>
            <w:tcMar>
              <w:top w:w="100" w:type="dxa"/>
              <w:left w:w="100" w:type="dxa"/>
              <w:bottom w:w="100" w:type="dxa"/>
              <w:right w:w="100" w:type="dxa"/>
            </w:tcMar>
          </w:tcPr>
          <w:p w14:paraId="4457E9F2" w14:textId="77777777" w:rsidR="00E01D6B" w:rsidRDefault="00000000">
            <w:r>
              <w:t>Is Default</w:t>
            </w:r>
          </w:p>
        </w:tc>
        <w:tc>
          <w:tcPr>
            <w:tcW w:w="0" w:type="auto"/>
            <w:tcMar>
              <w:top w:w="100" w:type="dxa"/>
              <w:left w:w="100" w:type="dxa"/>
              <w:bottom w:w="100" w:type="dxa"/>
              <w:right w:w="100" w:type="dxa"/>
            </w:tcMar>
          </w:tcPr>
          <w:p w14:paraId="7BB6C5AC" w14:textId="77777777" w:rsidR="00E01D6B" w:rsidRDefault="00000000">
            <w:r>
              <w:t>No</w:t>
            </w:r>
          </w:p>
        </w:tc>
      </w:tr>
      <w:tr w:rsidR="00E01D6B" w14:paraId="6A4C2E8B" w14:textId="77777777">
        <w:tblPrEx>
          <w:tblCellMar>
            <w:top w:w="0" w:type="dxa"/>
            <w:bottom w:w="0" w:type="dxa"/>
          </w:tblCellMar>
        </w:tblPrEx>
        <w:tc>
          <w:tcPr>
            <w:tcW w:w="0" w:type="auto"/>
            <w:tcMar>
              <w:top w:w="100" w:type="dxa"/>
              <w:left w:w="100" w:type="dxa"/>
              <w:bottom w:w="100" w:type="dxa"/>
              <w:right w:w="100" w:type="dxa"/>
            </w:tcMar>
          </w:tcPr>
          <w:p w14:paraId="45D51538" w14:textId="77777777" w:rsidR="00E01D6B" w:rsidRDefault="00000000">
            <w:r>
              <w:t>Default Value</w:t>
            </w:r>
          </w:p>
        </w:tc>
        <w:tc>
          <w:tcPr>
            <w:tcW w:w="0" w:type="auto"/>
            <w:tcMar>
              <w:top w:w="100" w:type="dxa"/>
              <w:left w:w="100" w:type="dxa"/>
              <w:bottom w:w="100" w:type="dxa"/>
              <w:right w:w="100" w:type="dxa"/>
            </w:tcMar>
          </w:tcPr>
          <w:p w14:paraId="1A9BE927" w14:textId="77777777" w:rsidR="00E01D6B" w:rsidRDefault="00000000">
            <w:r>
              <w:t>Yes</w:t>
            </w:r>
          </w:p>
        </w:tc>
      </w:tr>
      <w:tr w:rsidR="00E01D6B" w14:paraId="67515125" w14:textId="77777777">
        <w:tblPrEx>
          <w:tblCellMar>
            <w:top w:w="0" w:type="dxa"/>
            <w:bottom w:w="0" w:type="dxa"/>
          </w:tblCellMar>
        </w:tblPrEx>
        <w:tc>
          <w:tcPr>
            <w:tcW w:w="0" w:type="auto"/>
            <w:tcMar>
              <w:top w:w="100" w:type="dxa"/>
              <w:left w:w="100" w:type="dxa"/>
              <w:bottom w:w="100" w:type="dxa"/>
              <w:right w:w="100" w:type="dxa"/>
            </w:tcMar>
          </w:tcPr>
          <w:p w14:paraId="07A27F3D" w14:textId="77777777" w:rsidR="00E01D6B" w:rsidRDefault="00000000">
            <w:r>
              <w:t>Is Customer Editable</w:t>
            </w:r>
          </w:p>
        </w:tc>
        <w:tc>
          <w:tcPr>
            <w:tcW w:w="0" w:type="auto"/>
            <w:tcMar>
              <w:top w:w="100" w:type="dxa"/>
              <w:left w:w="100" w:type="dxa"/>
              <w:bottom w:w="100" w:type="dxa"/>
              <w:right w:w="100" w:type="dxa"/>
            </w:tcMar>
          </w:tcPr>
          <w:p w14:paraId="7FF7FA7C" w14:textId="77777777" w:rsidR="00E01D6B" w:rsidRDefault="00000000">
            <w:r>
              <w:t>Yes</w:t>
            </w:r>
          </w:p>
        </w:tc>
      </w:tr>
      <w:tr w:rsidR="00E01D6B" w14:paraId="403DD409" w14:textId="77777777">
        <w:tblPrEx>
          <w:tblCellMar>
            <w:top w:w="0" w:type="dxa"/>
            <w:bottom w:w="0" w:type="dxa"/>
          </w:tblCellMar>
        </w:tblPrEx>
        <w:tc>
          <w:tcPr>
            <w:tcW w:w="0" w:type="auto"/>
            <w:tcMar>
              <w:top w:w="100" w:type="dxa"/>
              <w:left w:w="100" w:type="dxa"/>
              <w:bottom w:w="100" w:type="dxa"/>
              <w:right w:w="100" w:type="dxa"/>
            </w:tcMar>
          </w:tcPr>
          <w:p w14:paraId="35A2DA13" w14:textId="77777777" w:rsidR="00E01D6B" w:rsidRDefault="00000000">
            <w:r>
              <w:t>Parameter Value</w:t>
            </w:r>
          </w:p>
        </w:tc>
        <w:tc>
          <w:tcPr>
            <w:tcW w:w="0" w:type="auto"/>
            <w:tcMar>
              <w:top w:w="100" w:type="dxa"/>
              <w:left w:w="100" w:type="dxa"/>
              <w:bottom w:w="100" w:type="dxa"/>
              <w:right w:w="100" w:type="dxa"/>
            </w:tcMar>
          </w:tcPr>
          <w:p w14:paraId="4394D861" w14:textId="77777777" w:rsidR="00E01D6B" w:rsidRDefault="00000000">
            <w:r>
              <w:t>Yes</w:t>
            </w:r>
          </w:p>
        </w:tc>
      </w:tr>
    </w:tbl>
    <w:p w14:paraId="1EFC2C19" w14:textId="77777777" w:rsidR="00E01D6B" w:rsidRDefault="00000000">
      <w:pPr>
        <w:spacing w:before="300"/>
      </w:pPr>
      <w:r>
        <w:rPr>
          <w:b/>
          <w:bCs/>
        </w:rPr>
        <w:t xml:space="preserve">Note: </w:t>
      </w:r>
      <w:r>
        <w:t>Enable/disable the custom field export on the nested complex type element</w:t>
      </w:r>
    </w:p>
    <w:p w14:paraId="4B3471DB" w14:textId="77777777" w:rsidR="00E01D6B" w:rsidRDefault="00E01D6B">
      <w:pPr>
        <w:pageBreakBefore/>
      </w:pPr>
    </w:p>
    <w:p w14:paraId="3600AFEF" w14:textId="77777777" w:rsidR="00E01D6B" w:rsidRDefault="00000000">
      <w:pPr>
        <w:pStyle w:val="Heading2"/>
        <w:spacing w:after="200"/>
        <w:jc w:val="center"/>
      </w:pPr>
      <w:r>
        <w:rPr>
          <w:b/>
          <w:bCs/>
          <w:sz w:val="32"/>
          <w:szCs w:val="32"/>
        </w:rPr>
        <w:t>Configuration Item</w:t>
      </w:r>
    </w:p>
    <w:p w14:paraId="536A2157" w14:textId="77777777" w:rsidR="00E01D6B" w:rsidRDefault="00000000">
      <w:pPr>
        <w:spacing w:after="240"/>
        <w:jc w:val="center"/>
      </w:pPr>
      <w:r>
        <w:rPr>
          <w:b/>
          <w:bCs/>
        </w:rPr>
        <w:t>Application.Messaging.IsSPCIncrementalDataTransferEnabled</w:t>
      </w:r>
    </w:p>
    <w:p w14:paraId="298DE551" w14:textId="77777777" w:rsidR="00E01D6B" w:rsidRDefault="00000000">
      <w:pPr>
        <w:spacing w:after="300"/>
        <w:jc w:val="center"/>
      </w:pPr>
      <w:r>
        <w:rPr>
          <w:i/>
          <w:iCs/>
        </w:rPr>
        <w:t xml:space="preserve">Current value: </w:t>
      </w:r>
      <w:r>
        <w:rPr>
          <w:b/>
          <w:bCs/>
          <w:color w:val="006400"/>
        </w:rPr>
        <w:t>ENABLED</w:t>
      </w:r>
    </w:p>
    <w:p w14:paraId="43A31EAE" w14:textId="77777777" w:rsidR="00E01D6B" w:rsidRDefault="00000000">
      <w:pPr>
        <w:spacing w:after="300"/>
      </w:pPr>
      <w:r>
        <w:rPr>
          <w:b/>
          <w:bCs/>
        </w:rPr>
        <w:t>Description:</w:t>
      </w:r>
      <w:r>
        <w:rPr>
          <w:b/>
          <w:bCs/>
        </w:rPr>
        <w:tab/>
      </w:r>
      <w:r>
        <w:t>&lt;P&gt;Enable/disable the incremental data sending during SPC commit&lt;/P&gt;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88D18C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DCD34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A20B02" w14:textId="77777777" w:rsidR="00E01D6B" w:rsidRDefault="00000000">
            <w:r>
              <w:rPr>
                <w:b/>
                <w:bCs/>
              </w:rPr>
              <w:t>Value</w:t>
            </w:r>
          </w:p>
        </w:tc>
      </w:tr>
      <w:tr w:rsidR="00E01D6B" w14:paraId="14D1ACC3" w14:textId="77777777">
        <w:tblPrEx>
          <w:tblCellMar>
            <w:top w:w="0" w:type="dxa"/>
            <w:bottom w:w="0" w:type="dxa"/>
          </w:tblCellMar>
        </w:tblPrEx>
        <w:tc>
          <w:tcPr>
            <w:tcW w:w="0" w:type="auto"/>
            <w:tcMar>
              <w:top w:w="100" w:type="dxa"/>
              <w:left w:w="100" w:type="dxa"/>
              <w:bottom w:w="100" w:type="dxa"/>
              <w:right w:w="100" w:type="dxa"/>
            </w:tcMar>
          </w:tcPr>
          <w:p w14:paraId="67FB7376" w14:textId="77777777" w:rsidR="00E01D6B" w:rsidRDefault="00000000">
            <w:r>
              <w:t>Parameter Type</w:t>
            </w:r>
          </w:p>
        </w:tc>
        <w:tc>
          <w:tcPr>
            <w:tcW w:w="0" w:type="auto"/>
            <w:tcMar>
              <w:top w:w="100" w:type="dxa"/>
              <w:left w:w="100" w:type="dxa"/>
              <w:bottom w:w="100" w:type="dxa"/>
              <w:right w:w="100" w:type="dxa"/>
            </w:tcMar>
          </w:tcPr>
          <w:p w14:paraId="34895D6B" w14:textId="77777777" w:rsidR="00E01D6B" w:rsidRDefault="00000000">
            <w:r>
              <w:t>java.lang.Boolean</w:t>
            </w:r>
          </w:p>
        </w:tc>
      </w:tr>
      <w:tr w:rsidR="00E01D6B" w14:paraId="499A28FE" w14:textId="77777777">
        <w:tblPrEx>
          <w:tblCellMar>
            <w:top w:w="0" w:type="dxa"/>
            <w:bottom w:w="0" w:type="dxa"/>
          </w:tblCellMar>
        </w:tblPrEx>
        <w:tc>
          <w:tcPr>
            <w:tcW w:w="0" w:type="auto"/>
            <w:tcMar>
              <w:top w:w="100" w:type="dxa"/>
              <w:left w:w="100" w:type="dxa"/>
              <w:bottom w:w="100" w:type="dxa"/>
              <w:right w:w="100" w:type="dxa"/>
            </w:tcMar>
          </w:tcPr>
          <w:p w14:paraId="4ADD74FA" w14:textId="77777777" w:rsidR="00E01D6B" w:rsidRDefault="00000000">
            <w:r>
              <w:t>Is Default</w:t>
            </w:r>
          </w:p>
        </w:tc>
        <w:tc>
          <w:tcPr>
            <w:tcW w:w="0" w:type="auto"/>
            <w:tcMar>
              <w:top w:w="100" w:type="dxa"/>
              <w:left w:w="100" w:type="dxa"/>
              <w:bottom w:w="100" w:type="dxa"/>
              <w:right w:w="100" w:type="dxa"/>
            </w:tcMar>
          </w:tcPr>
          <w:p w14:paraId="2CDD873E" w14:textId="77777777" w:rsidR="00E01D6B" w:rsidRDefault="00000000">
            <w:r>
              <w:t>No</w:t>
            </w:r>
          </w:p>
        </w:tc>
      </w:tr>
      <w:tr w:rsidR="00E01D6B" w14:paraId="08812F2F" w14:textId="77777777">
        <w:tblPrEx>
          <w:tblCellMar>
            <w:top w:w="0" w:type="dxa"/>
            <w:bottom w:w="0" w:type="dxa"/>
          </w:tblCellMar>
        </w:tblPrEx>
        <w:tc>
          <w:tcPr>
            <w:tcW w:w="0" w:type="auto"/>
            <w:tcMar>
              <w:top w:w="100" w:type="dxa"/>
              <w:left w:w="100" w:type="dxa"/>
              <w:bottom w:w="100" w:type="dxa"/>
              <w:right w:w="100" w:type="dxa"/>
            </w:tcMar>
          </w:tcPr>
          <w:p w14:paraId="3A237F73" w14:textId="77777777" w:rsidR="00E01D6B" w:rsidRDefault="00000000">
            <w:r>
              <w:t>Default Value</w:t>
            </w:r>
          </w:p>
        </w:tc>
        <w:tc>
          <w:tcPr>
            <w:tcW w:w="0" w:type="auto"/>
            <w:tcMar>
              <w:top w:w="100" w:type="dxa"/>
              <w:left w:w="100" w:type="dxa"/>
              <w:bottom w:w="100" w:type="dxa"/>
              <w:right w:w="100" w:type="dxa"/>
            </w:tcMar>
          </w:tcPr>
          <w:p w14:paraId="7EDD3D2F" w14:textId="77777777" w:rsidR="00E01D6B" w:rsidRDefault="00000000">
            <w:r>
              <w:t>Yes</w:t>
            </w:r>
          </w:p>
        </w:tc>
      </w:tr>
      <w:tr w:rsidR="00E01D6B" w14:paraId="6A10D516" w14:textId="77777777">
        <w:tblPrEx>
          <w:tblCellMar>
            <w:top w:w="0" w:type="dxa"/>
            <w:bottom w:w="0" w:type="dxa"/>
          </w:tblCellMar>
        </w:tblPrEx>
        <w:tc>
          <w:tcPr>
            <w:tcW w:w="0" w:type="auto"/>
            <w:tcMar>
              <w:top w:w="100" w:type="dxa"/>
              <w:left w:w="100" w:type="dxa"/>
              <w:bottom w:w="100" w:type="dxa"/>
              <w:right w:w="100" w:type="dxa"/>
            </w:tcMar>
          </w:tcPr>
          <w:p w14:paraId="5EFBE255" w14:textId="77777777" w:rsidR="00E01D6B" w:rsidRDefault="00000000">
            <w:r>
              <w:t>Is Customer Editable</w:t>
            </w:r>
          </w:p>
        </w:tc>
        <w:tc>
          <w:tcPr>
            <w:tcW w:w="0" w:type="auto"/>
            <w:tcMar>
              <w:top w:w="100" w:type="dxa"/>
              <w:left w:w="100" w:type="dxa"/>
              <w:bottom w:w="100" w:type="dxa"/>
              <w:right w:w="100" w:type="dxa"/>
            </w:tcMar>
          </w:tcPr>
          <w:p w14:paraId="0026C2EE" w14:textId="77777777" w:rsidR="00E01D6B" w:rsidRDefault="00000000">
            <w:r>
              <w:t>No</w:t>
            </w:r>
          </w:p>
        </w:tc>
      </w:tr>
      <w:tr w:rsidR="00E01D6B" w14:paraId="50D8F2C0" w14:textId="77777777">
        <w:tblPrEx>
          <w:tblCellMar>
            <w:top w:w="0" w:type="dxa"/>
            <w:bottom w:w="0" w:type="dxa"/>
          </w:tblCellMar>
        </w:tblPrEx>
        <w:tc>
          <w:tcPr>
            <w:tcW w:w="0" w:type="auto"/>
            <w:tcMar>
              <w:top w:w="100" w:type="dxa"/>
              <w:left w:w="100" w:type="dxa"/>
              <w:bottom w:w="100" w:type="dxa"/>
              <w:right w:w="100" w:type="dxa"/>
            </w:tcMar>
          </w:tcPr>
          <w:p w14:paraId="22CBA8C7" w14:textId="77777777" w:rsidR="00E01D6B" w:rsidRDefault="00000000">
            <w:r>
              <w:t>Parameter Value</w:t>
            </w:r>
          </w:p>
        </w:tc>
        <w:tc>
          <w:tcPr>
            <w:tcW w:w="0" w:type="auto"/>
            <w:tcMar>
              <w:top w:w="100" w:type="dxa"/>
              <w:left w:w="100" w:type="dxa"/>
              <w:bottom w:w="100" w:type="dxa"/>
              <w:right w:w="100" w:type="dxa"/>
            </w:tcMar>
          </w:tcPr>
          <w:p w14:paraId="7A169ED9" w14:textId="77777777" w:rsidR="00E01D6B" w:rsidRDefault="00000000">
            <w:r>
              <w:t>Yes</w:t>
            </w:r>
          </w:p>
        </w:tc>
      </w:tr>
    </w:tbl>
    <w:p w14:paraId="2DE59CC6" w14:textId="77777777" w:rsidR="00E01D6B" w:rsidRDefault="00000000">
      <w:pPr>
        <w:spacing w:before="300"/>
      </w:pPr>
      <w:r>
        <w:rPr>
          <w:b/>
          <w:bCs/>
        </w:rPr>
        <w:t xml:space="preserve">Note: </w:t>
      </w:r>
      <w:r>
        <w:t xml:space="preserve"> Enable/disable the incremental data sending during SPC commit&lt;/P&gt;</w:t>
      </w:r>
    </w:p>
    <w:p w14:paraId="5CBC166B" w14:textId="77777777" w:rsidR="00E01D6B" w:rsidRDefault="00E01D6B">
      <w:pPr>
        <w:pageBreakBefore/>
      </w:pPr>
    </w:p>
    <w:p w14:paraId="36B4F371" w14:textId="77777777" w:rsidR="00E01D6B" w:rsidRDefault="00000000">
      <w:pPr>
        <w:pStyle w:val="Heading2"/>
        <w:spacing w:after="200"/>
        <w:jc w:val="center"/>
      </w:pPr>
      <w:r>
        <w:rPr>
          <w:b/>
          <w:bCs/>
          <w:sz w:val="32"/>
          <w:szCs w:val="32"/>
        </w:rPr>
        <w:t>Bypass Ariba Mobile User group membership check for SAP Ariba Procurement mobile app users</w:t>
      </w:r>
    </w:p>
    <w:p w14:paraId="56EC1775" w14:textId="77777777" w:rsidR="00E01D6B" w:rsidRDefault="00000000">
      <w:pPr>
        <w:spacing w:after="240"/>
        <w:jc w:val="center"/>
      </w:pPr>
      <w:r>
        <w:rPr>
          <w:b/>
          <w:bCs/>
        </w:rPr>
        <w:t>Application.Mobile.BypassGroupCheck</w:t>
      </w:r>
    </w:p>
    <w:p w14:paraId="3A4CC270" w14:textId="77777777" w:rsidR="00E01D6B" w:rsidRDefault="00000000">
      <w:pPr>
        <w:spacing w:after="300"/>
        <w:jc w:val="center"/>
      </w:pPr>
      <w:r>
        <w:rPr>
          <w:i/>
          <w:iCs/>
        </w:rPr>
        <w:t xml:space="preserve">Current value: </w:t>
      </w:r>
      <w:r>
        <w:rPr>
          <w:b/>
          <w:bCs/>
          <w:color w:val="8B0000"/>
        </w:rPr>
        <w:t>DISABLED</w:t>
      </w:r>
    </w:p>
    <w:p w14:paraId="2DCC21D9" w14:textId="77777777" w:rsidR="00E01D6B" w:rsidRDefault="00000000">
      <w:pPr>
        <w:spacing w:after="300"/>
      </w:pPr>
      <w:r>
        <w:rPr>
          <w:b/>
          <w:bCs/>
        </w:rPr>
        <w:t>Description:</w:t>
      </w:r>
      <w:r>
        <w:rPr>
          <w:b/>
          <w:bCs/>
        </w:rPr>
        <w:tab/>
      </w:r>
      <w:r>
        <w:t>Determines whether the group membership check for the Ariba Mobile User group must be bypassed and all users can use the SAP Ariba Procurement mobile app. When set to Yes, all users can use the SAP Ariba Procurement mobile app. When set to No, only members of the Ariba Mobile User group can use the SAP Ariba Procurement mobile app.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E280A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3B4F8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D66FC1B" w14:textId="77777777" w:rsidR="00E01D6B" w:rsidRDefault="00000000">
            <w:r>
              <w:rPr>
                <w:b/>
                <w:bCs/>
              </w:rPr>
              <w:t>Value</w:t>
            </w:r>
          </w:p>
        </w:tc>
      </w:tr>
      <w:tr w:rsidR="00E01D6B" w14:paraId="731D163B" w14:textId="77777777">
        <w:tblPrEx>
          <w:tblCellMar>
            <w:top w:w="0" w:type="dxa"/>
            <w:bottom w:w="0" w:type="dxa"/>
          </w:tblCellMar>
        </w:tblPrEx>
        <w:tc>
          <w:tcPr>
            <w:tcW w:w="0" w:type="auto"/>
            <w:tcMar>
              <w:top w:w="100" w:type="dxa"/>
              <w:left w:w="100" w:type="dxa"/>
              <w:bottom w:w="100" w:type="dxa"/>
              <w:right w:w="100" w:type="dxa"/>
            </w:tcMar>
          </w:tcPr>
          <w:p w14:paraId="766DA52F" w14:textId="77777777" w:rsidR="00E01D6B" w:rsidRDefault="00000000">
            <w:r>
              <w:t>Parameter Type</w:t>
            </w:r>
          </w:p>
        </w:tc>
        <w:tc>
          <w:tcPr>
            <w:tcW w:w="0" w:type="auto"/>
            <w:tcMar>
              <w:top w:w="100" w:type="dxa"/>
              <w:left w:w="100" w:type="dxa"/>
              <w:bottom w:w="100" w:type="dxa"/>
              <w:right w:w="100" w:type="dxa"/>
            </w:tcMar>
          </w:tcPr>
          <w:p w14:paraId="6766F049" w14:textId="77777777" w:rsidR="00E01D6B" w:rsidRDefault="00000000">
            <w:r>
              <w:t>java.lang.Boolean</w:t>
            </w:r>
          </w:p>
        </w:tc>
      </w:tr>
      <w:tr w:rsidR="00E01D6B" w14:paraId="2E144A92" w14:textId="77777777">
        <w:tblPrEx>
          <w:tblCellMar>
            <w:top w:w="0" w:type="dxa"/>
            <w:bottom w:w="0" w:type="dxa"/>
          </w:tblCellMar>
        </w:tblPrEx>
        <w:tc>
          <w:tcPr>
            <w:tcW w:w="0" w:type="auto"/>
            <w:tcMar>
              <w:top w:w="100" w:type="dxa"/>
              <w:left w:w="100" w:type="dxa"/>
              <w:bottom w:w="100" w:type="dxa"/>
              <w:right w:w="100" w:type="dxa"/>
            </w:tcMar>
          </w:tcPr>
          <w:p w14:paraId="3DEABCFC" w14:textId="77777777" w:rsidR="00E01D6B" w:rsidRDefault="00000000">
            <w:r>
              <w:t>Is Default</w:t>
            </w:r>
          </w:p>
        </w:tc>
        <w:tc>
          <w:tcPr>
            <w:tcW w:w="0" w:type="auto"/>
            <w:tcMar>
              <w:top w:w="100" w:type="dxa"/>
              <w:left w:w="100" w:type="dxa"/>
              <w:bottom w:w="100" w:type="dxa"/>
              <w:right w:w="100" w:type="dxa"/>
            </w:tcMar>
          </w:tcPr>
          <w:p w14:paraId="7160EA95" w14:textId="77777777" w:rsidR="00E01D6B" w:rsidRDefault="00000000">
            <w:r>
              <w:t>No</w:t>
            </w:r>
          </w:p>
        </w:tc>
      </w:tr>
      <w:tr w:rsidR="00E01D6B" w14:paraId="1AD3F736" w14:textId="77777777">
        <w:tblPrEx>
          <w:tblCellMar>
            <w:top w:w="0" w:type="dxa"/>
            <w:bottom w:w="0" w:type="dxa"/>
          </w:tblCellMar>
        </w:tblPrEx>
        <w:tc>
          <w:tcPr>
            <w:tcW w:w="0" w:type="auto"/>
            <w:tcMar>
              <w:top w:w="100" w:type="dxa"/>
              <w:left w:w="100" w:type="dxa"/>
              <w:bottom w:w="100" w:type="dxa"/>
              <w:right w:w="100" w:type="dxa"/>
            </w:tcMar>
          </w:tcPr>
          <w:p w14:paraId="5B7D8101" w14:textId="77777777" w:rsidR="00E01D6B" w:rsidRDefault="00000000">
            <w:r>
              <w:t>Default Value</w:t>
            </w:r>
          </w:p>
        </w:tc>
        <w:tc>
          <w:tcPr>
            <w:tcW w:w="0" w:type="auto"/>
            <w:tcMar>
              <w:top w:w="100" w:type="dxa"/>
              <w:left w:w="100" w:type="dxa"/>
              <w:bottom w:w="100" w:type="dxa"/>
              <w:right w:w="100" w:type="dxa"/>
            </w:tcMar>
          </w:tcPr>
          <w:p w14:paraId="78CAE584" w14:textId="77777777" w:rsidR="00E01D6B" w:rsidRDefault="00000000">
            <w:r>
              <w:t>No</w:t>
            </w:r>
          </w:p>
        </w:tc>
      </w:tr>
      <w:tr w:rsidR="00E01D6B" w14:paraId="4B769E00" w14:textId="77777777">
        <w:tblPrEx>
          <w:tblCellMar>
            <w:top w:w="0" w:type="dxa"/>
            <w:bottom w:w="0" w:type="dxa"/>
          </w:tblCellMar>
        </w:tblPrEx>
        <w:tc>
          <w:tcPr>
            <w:tcW w:w="0" w:type="auto"/>
            <w:tcMar>
              <w:top w:w="100" w:type="dxa"/>
              <w:left w:w="100" w:type="dxa"/>
              <w:bottom w:w="100" w:type="dxa"/>
              <w:right w:w="100" w:type="dxa"/>
            </w:tcMar>
          </w:tcPr>
          <w:p w14:paraId="50BF88A4" w14:textId="77777777" w:rsidR="00E01D6B" w:rsidRDefault="00000000">
            <w:r>
              <w:t>Is Customer Editable</w:t>
            </w:r>
          </w:p>
        </w:tc>
        <w:tc>
          <w:tcPr>
            <w:tcW w:w="0" w:type="auto"/>
            <w:tcMar>
              <w:top w:w="100" w:type="dxa"/>
              <w:left w:w="100" w:type="dxa"/>
              <w:bottom w:w="100" w:type="dxa"/>
              <w:right w:w="100" w:type="dxa"/>
            </w:tcMar>
          </w:tcPr>
          <w:p w14:paraId="5EE9D3FE" w14:textId="77777777" w:rsidR="00E01D6B" w:rsidRDefault="00000000">
            <w:r>
              <w:t>Yes</w:t>
            </w:r>
          </w:p>
        </w:tc>
      </w:tr>
      <w:tr w:rsidR="00E01D6B" w14:paraId="1F099C0B" w14:textId="77777777">
        <w:tblPrEx>
          <w:tblCellMar>
            <w:top w:w="0" w:type="dxa"/>
            <w:bottom w:w="0" w:type="dxa"/>
          </w:tblCellMar>
        </w:tblPrEx>
        <w:tc>
          <w:tcPr>
            <w:tcW w:w="0" w:type="auto"/>
            <w:tcMar>
              <w:top w:w="100" w:type="dxa"/>
              <w:left w:w="100" w:type="dxa"/>
              <w:bottom w:w="100" w:type="dxa"/>
              <w:right w:w="100" w:type="dxa"/>
            </w:tcMar>
          </w:tcPr>
          <w:p w14:paraId="209840F7" w14:textId="77777777" w:rsidR="00E01D6B" w:rsidRDefault="00000000">
            <w:r>
              <w:t>Parameter Value</w:t>
            </w:r>
          </w:p>
        </w:tc>
        <w:tc>
          <w:tcPr>
            <w:tcW w:w="0" w:type="auto"/>
            <w:tcMar>
              <w:top w:w="100" w:type="dxa"/>
              <w:left w:w="100" w:type="dxa"/>
              <w:bottom w:w="100" w:type="dxa"/>
              <w:right w:w="100" w:type="dxa"/>
            </w:tcMar>
          </w:tcPr>
          <w:p w14:paraId="0C010AD7" w14:textId="77777777" w:rsidR="00E01D6B" w:rsidRDefault="00000000">
            <w:r>
              <w:t>No</w:t>
            </w:r>
          </w:p>
        </w:tc>
      </w:tr>
    </w:tbl>
    <w:p w14:paraId="4EB425D7" w14:textId="77777777" w:rsidR="00E01D6B" w:rsidRDefault="00000000">
      <w:pPr>
        <w:spacing w:before="300"/>
      </w:pPr>
      <w:r>
        <w:rPr>
          <w:b/>
          <w:bCs/>
        </w:rPr>
        <w:t xml:space="preserve">Note: </w:t>
      </w:r>
      <w:r>
        <w:t>Determines whether the group membership check for the Ariba Mobile User group must be bypassed and all users can use the SAP Ariba Procurement mobile app. When set to Yes, all users can use the SAP Ariba Procurement mobile app. When set to No, only members of the Ariba Mobile User group can use the SAP Ariba Procurement mobile app.</w:t>
      </w:r>
    </w:p>
    <w:p w14:paraId="701C8CC2" w14:textId="77777777" w:rsidR="00E01D6B" w:rsidRDefault="00E01D6B">
      <w:pPr>
        <w:pageBreakBefore/>
      </w:pPr>
    </w:p>
    <w:p w14:paraId="1250DEA6" w14:textId="77777777" w:rsidR="00E01D6B" w:rsidRDefault="00000000">
      <w:pPr>
        <w:pStyle w:val="Heading2"/>
        <w:spacing w:after="200"/>
        <w:jc w:val="center"/>
      </w:pPr>
      <w:r>
        <w:rPr>
          <w:b/>
          <w:bCs/>
          <w:sz w:val="32"/>
          <w:szCs w:val="32"/>
        </w:rPr>
        <w:t>Enhanced handling of loading icon display</w:t>
      </w:r>
    </w:p>
    <w:p w14:paraId="437A36A2" w14:textId="77777777" w:rsidR="00E01D6B" w:rsidRDefault="00000000">
      <w:pPr>
        <w:spacing w:after="240"/>
        <w:jc w:val="center"/>
      </w:pPr>
      <w:r>
        <w:rPr>
          <w:b/>
          <w:bCs/>
        </w:rPr>
        <w:t>Application.Mobile.EnableEnhancedHandlingOfLoadingIcon</w:t>
      </w:r>
    </w:p>
    <w:p w14:paraId="428EC4C3" w14:textId="77777777" w:rsidR="00E01D6B" w:rsidRDefault="00000000">
      <w:pPr>
        <w:spacing w:after="300"/>
        <w:jc w:val="center"/>
      </w:pPr>
      <w:r>
        <w:rPr>
          <w:i/>
          <w:iCs/>
        </w:rPr>
        <w:t xml:space="preserve">Current value: </w:t>
      </w:r>
      <w:r>
        <w:rPr>
          <w:b/>
          <w:bCs/>
          <w:color w:val="006400"/>
        </w:rPr>
        <w:t>ENABLED</w:t>
      </w:r>
    </w:p>
    <w:p w14:paraId="7A1F337E" w14:textId="77777777" w:rsidR="00E01D6B" w:rsidRDefault="00000000">
      <w:pPr>
        <w:spacing w:after="300"/>
      </w:pPr>
      <w:r>
        <w:rPr>
          <w:b/>
          <w:bCs/>
        </w:rPr>
        <w:t>Description:</w:t>
      </w:r>
      <w:r>
        <w:rPr>
          <w:b/>
          <w:bCs/>
        </w:rPr>
        <w:tab/>
      </w:r>
      <w:r>
        <w:t>Determines how the busy indicator (loading icon) is handled. When set to Yes, loading icon is handled from a single place in the code. This might lead to improved performance of loading icon display in the app. When set to No, the legacy loading icon code is effective.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2118D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0773F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F99DA2" w14:textId="77777777" w:rsidR="00E01D6B" w:rsidRDefault="00000000">
            <w:r>
              <w:rPr>
                <w:b/>
                <w:bCs/>
              </w:rPr>
              <w:t>Value</w:t>
            </w:r>
          </w:p>
        </w:tc>
      </w:tr>
      <w:tr w:rsidR="00E01D6B" w14:paraId="5B35D66F" w14:textId="77777777">
        <w:tblPrEx>
          <w:tblCellMar>
            <w:top w:w="0" w:type="dxa"/>
            <w:bottom w:w="0" w:type="dxa"/>
          </w:tblCellMar>
        </w:tblPrEx>
        <w:tc>
          <w:tcPr>
            <w:tcW w:w="0" w:type="auto"/>
            <w:tcMar>
              <w:top w:w="100" w:type="dxa"/>
              <w:left w:w="100" w:type="dxa"/>
              <w:bottom w:w="100" w:type="dxa"/>
              <w:right w:w="100" w:type="dxa"/>
            </w:tcMar>
          </w:tcPr>
          <w:p w14:paraId="21C27A13" w14:textId="77777777" w:rsidR="00E01D6B" w:rsidRDefault="00000000">
            <w:r>
              <w:t>Parameter Type</w:t>
            </w:r>
          </w:p>
        </w:tc>
        <w:tc>
          <w:tcPr>
            <w:tcW w:w="0" w:type="auto"/>
            <w:tcMar>
              <w:top w:w="100" w:type="dxa"/>
              <w:left w:w="100" w:type="dxa"/>
              <w:bottom w:w="100" w:type="dxa"/>
              <w:right w:w="100" w:type="dxa"/>
            </w:tcMar>
          </w:tcPr>
          <w:p w14:paraId="3CD1E473" w14:textId="77777777" w:rsidR="00E01D6B" w:rsidRDefault="00000000">
            <w:r>
              <w:t>java.lang.Boolean</w:t>
            </w:r>
          </w:p>
        </w:tc>
      </w:tr>
      <w:tr w:rsidR="00E01D6B" w14:paraId="65A807C7" w14:textId="77777777">
        <w:tblPrEx>
          <w:tblCellMar>
            <w:top w:w="0" w:type="dxa"/>
            <w:bottom w:w="0" w:type="dxa"/>
          </w:tblCellMar>
        </w:tblPrEx>
        <w:tc>
          <w:tcPr>
            <w:tcW w:w="0" w:type="auto"/>
            <w:tcMar>
              <w:top w:w="100" w:type="dxa"/>
              <w:left w:w="100" w:type="dxa"/>
              <w:bottom w:w="100" w:type="dxa"/>
              <w:right w:w="100" w:type="dxa"/>
            </w:tcMar>
          </w:tcPr>
          <w:p w14:paraId="3B70452E" w14:textId="77777777" w:rsidR="00E01D6B" w:rsidRDefault="00000000">
            <w:r>
              <w:t>Is Default</w:t>
            </w:r>
          </w:p>
        </w:tc>
        <w:tc>
          <w:tcPr>
            <w:tcW w:w="0" w:type="auto"/>
            <w:tcMar>
              <w:top w:w="100" w:type="dxa"/>
              <w:left w:w="100" w:type="dxa"/>
              <w:bottom w:w="100" w:type="dxa"/>
              <w:right w:w="100" w:type="dxa"/>
            </w:tcMar>
          </w:tcPr>
          <w:p w14:paraId="5D1ABBEB" w14:textId="77777777" w:rsidR="00E01D6B" w:rsidRDefault="00000000">
            <w:r>
              <w:t>No</w:t>
            </w:r>
          </w:p>
        </w:tc>
      </w:tr>
      <w:tr w:rsidR="00E01D6B" w14:paraId="143D1149" w14:textId="77777777">
        <w:tblPrEx>
          <w:tblCellMar>
            <w:top w:w="0" w:type="dxa"/>
            <w:bottom w:w="0" w:type="dxa"/>
          </w:tblCellMar>
        </w:tblPrEx>
        <w:tc>
          <w:tcPr>
            <w:tcW w:w="0" w:type="auto"/>
            <w:tcMar>
              <w:top w:w="100" w:type="dxa"/>
              <w:left w:w="100" w:type="dxa"/>
              <w:bottom w:w="100" w:type="dxa"/>
              <w:right w:w="100" w:type="dxa"/>
            </w:tcMar>
          </w:tcPr>
          <w:p w14:paraId="7A3F3C39" w14:textId="77777777" w:rsidR="00E01D6B" w:rsidRDefault="00000000">
            <w:r>
              <w:t>Default Value</w:t>
            </w:r>
          </w:p>
        </w:tc>
        <w:tc>
          <w:tcPr>
            <w:tcW w:w="0" w:type="auto"/>
            <w:tcMar>
              <w:top w:w="100" w:type="dxa"/>
              <w:left w:w="100" w:type="dxa"/>
              <w:bottom w:w="100" w:type="dxa"/>
              <w:right w:w="100" w:type="dxa"/>
            </w:tcMar>
          </w:tcPr>
          <w:p w14:paraId="66F65C3A" w14:textId="77777777" w:rsidR="00E01D6B" w:rsidRDefault="00000000">
            <w:r>
              <w:t>No</w:t>
            </w:r>
          </w:p>
        </w:tc>
      </w:tr>
      <w:tr w:rsidR="00E01D6B" w14:paraId="533D5D86" w14:textId="77777777">
        <w:tblPrEx>
          <w:tblCellMar>
            <w:top w:w="0" w:type="dxa"/>
            <w:bottom w:w="0" w:type="dxa"/>
          </w:tblCellMar>
        </w:tblPrEx>
        <w:tc>
          <w:tcPr>
            <w:tcW w:w="0" w:type="auto"/>
            <w:tcMar>
              <w:top w:w="100" w:type="dxa"/>
              <w:left w:w="100" w:type="dxa"/>
              <w:bottom w:w="100" w:type="dxa"/>
              <w:right w:w="100" w:type="dxa"/>
            </w:tcMar>
          </w:tcPr>
          <w:p w14:paraId="05CCECCC" w14:textId="77777777" w:rsidR="00E01D6B" w:rsidRDefault="00000000">
            <w:r>
              <w:t>Is Customer Editable</w:t>
            </w:r>
          </w:p>
        </w:tc>
        <w:tc>
          <w:tcPr>
            <w:tcW w:w="0" w:type="auto"/>
            <w:tcMar>
              <w:top w:w="100" w:type="dxa"/>
              <w:left w:w="100" w:type="dxa"/>
              <w:bottom w:w="100" w:type="dxa"/>
              <w:right w:w="100" w:type="dxa"/>
            </w:tcMar>
          </w:tcPr>
          <w:p w14:paraId="21A50855" w14:textId="77777777" w:rsidR="00E01D6B" w:rsidRDefault="00000000">
            <w:r>
              <w:t>No</w:t>
            </w:r>
          </w:p>
        </w:tc>
      </w:tr>
      <w:tr w:rsidR="00E01D6B" w14:paraId="5DF9AB84" w14:textId="77777777">
        <w:tblPrEx>
          <w:tblCellMar>
            <w:top w:w="0" w:type="dxa"/>
            <w:bottom w:w="0" w:type="dxa"/>
          </w:tblCellMar>
        </w:tblPrEx>
        <w:tc>
          <w:tcPr>
            <w:tcW w:w="0" w:type="auto"/>
            <w:tcMar>
              <w:top w:w="100" w:type="dxa"/>
              <w:left w:w="100" w:type="dxa"/>
              <w:bottom w:w="100" w:type="dxa"/>
              <w:right w:w="100" w:type="dxa"/>
            </w:tcMar>
          </w:tcPr>
          <w:p w14:paraId="7439C3CE" w14:textId="77777777" w:rsidR="00E01D6B" w:rsidRDefault="00000000">
            <w:r>
              <w:t>Parameter Value</w:t>
            </w:r>
          </w:p>
        </w:tc>
        <w:tc>
          <w:tcPr>
            <w:tcW w:w="0" w:type="auto"/>
            <w:tcMar>
              <w:top w:w="100" w:type="dxa"/>
              <w:left w:w="100" w:type="dxa"/>
              <w:bottom w:w="100" w:type="dxa"/>
              <w:right w:w="100" w:type="dxa"/>
            </w:tcMar>
          </w:tcPr>
          <w:p w14:paraId="6719A5C7" w14:textId="77777777" w:rsidR="00E01D6B" w:rsidRDefault="00000000">
            <w:r>
              <w:t>Yes</w:t>
            </w:r>
          </w:p>
        </w:tc>
      </w:tr>
    </w:tbl>
    <w:p w14:paraId="4E35DA31" w14:textId="77777777" w:rsidR="00E01D6B" w:rsidRDefault="00000000">
      <w:pPr>
        <w:spacing w:before="300"/>
      </w:pPr>
      <w:r>
        <w:rPr>
          <w:b/>
          <w:bCs/>
        </w:rPr>
        <w:t xml:space="preserve">Note: </w:t>
      </w:r>
      <w:r>
        <w:t>Determines how the busy indicator (loading icon) is handled. When set to Yes, loading icon is handled from a single place in the code. This might lead to improved performance of loading icon display in the app. When set to No, the legacy loading icon code is effective.</w:t>
      </w:r>
    </w:p>
    <w:p w14:paraId="03007195" w14:textId="77777777" w:rsidR="00E01D6B" w:rsidRDefault="00E01D6B">
      <w:pPr>
        <w:pageBreakBefore/>
      </w:pPr>
    </w:p>
    <w:p w14:paraId="43120432" w14:textId="77777777" w:rsidR="00E01D6B" w:rsidRDefault="00000000">
      <w:pPr>
        <w:pStyle w:val="Heading2"/>
        <w:spacing w:after="200"/>
        <w:jc w:val="center"/>
      </w:pPr>
      <w:r>
        <w:rPr>
          <w:b/>
          <w:bCs/>
          <w:sz w:val="32"/>
          <w:szCs w:val="32"/>
        </w:rPr>
        <w:t>Enable enhanced user interface for approval workflows in SAP Ariba Procurement mobile app</w:t>
      </w:r>
    </w:p>
    <w:p w14:paraId="2537CC4F" w14:textId="77777777" w:rsidR="00E01D6B" w:rsidRDefault="00000000">
      <w:pPr>
        <w:spacing w:after="240"/>
        <w:jc w:val="center"/>
      </w:pPr>
      <w:r>
        <w:rPr>
          <w:b/>
          <w:bCs/>
        </w:rPr>
        <w:t>Application.Mobile.EnableEnhancedUIForApprovalWorkflows</w:t>
      </w:r>
    </w:p>
    <w:p w14:paraId="68A5AA85" w14:textId="77777777" w:rsidR="00E01D6B" w:rsidRDefault="00000000">
      <w:pPr>
        <w:spacing w:after="300"/>
        <w:jc w:val="center"/>
      </w:pPr>
      <w:r>
        <w:rPr>
          <w:i/>
          <w:iCs/>
        </w:rPr>
        <w:t xml:space="preserve">Current value: </w:t>
      </w:r>
      <w:r>
        <w:rPr>
          <w:b/>
          <w:bCs/>
          <w:color w:val="006400"/>
        </w:rPr>
        <w:t>ENABLED</w:t>
      </w:r>
    </w:p>
    <w:p w14:paraId="368B9685" w14:textId="77777777" w:rsidR="00E01D6B" w:rsidRDefault="00000000">
      <w:pPr>
        <w:spacing w:after="300"/>
      </w:pPr>
      <w:r>
        <w:rPr>
          <w:b/>
          <w:bCs/>
        </w:rPr>
        <w:t>Description:</w:t>
      </w:r>
      <w:r>
        <w:rPr>
          <w:b/>
          <w:bCs/>
        </w:rPr>
        <w:tab/>
      </w:r>
      <w:r>
        <w:t>Determines whether the approval workflows in the SAP Ariba Procurement mobile app must be displayed in the enhanced user interface. When set to Yes, the approval workflow sections are displayed in the enhanced user interface that enables users to view the approval details for their tasks, requisitions, and supplier onboarding requests, with fewer scrolls. When set to No, the approval workflow sections are displayed in the legacy user interface.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FDDFD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41A3CD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9DCE3E" w14:textId="77777777" w:rsidR="00E01D6B" w:rsidRDefault="00000000">
            <w:r>
              <w:rPr>
                <w:b/>
                <w:bCs/>
              </w:rPr>
              <w:t>Value</w:t>
            </w:r>
          </w:p>
        </w:tc>
      </w:tr>
      <w:tr w:rsidR="00E01D6B" w14:paraId="5ADBDFA3" w14:textId="77777777">
        <w:tblPrEx>
          <w:tblCellMar>
            <w:top w:w="0" w:type="dxa"/>
            <w:bottom w:w="0" w:type="dxa"/>
          </w:tblCellMar>
        </w:tblPrEx>
        <w:tc>
          <w:tcPr>
            <w:tcW w:w="0" w:type="auto"/>
            <w:tcMar>
              <w:top w:w="100" w:type="dxa"/>
              <w:left w:w="100" w:type="dxa"/>
              <w:bottom w:w="100" w:type="dxa"/>
              <w:right w:w="100" w:type="dxa"/>
            </w:tcMar>
          </w:tcPr>
          <w:p w14:paraId="2B81013D" w14:textId="77777777" w:rsidR="00E01D6B" w:rsidRDefault="00000000">
            <w:r>
              <w:t>Parameter Type</w:t>
            </w:r>
          </w:p>
        </w:tc>
        <w:tc>
          <w:tcPr>
            <w:tcW w:w="0" w:type="auto"/>
            <w:tcMar>
              <w:top w:w="100" w:type="dxa"/>
              <w:left w:w="100" w:type="dxa"/>
              <w:bottom w:w="100" w:type="dxa"/>
              <w:right w:w="100" w:type="dxa"/>
            </w:tcMar>
          </w:tcPr>
          <w:p w14:paraId="0F195B9A" w14:textId="77777777" w:rsidR="00E01D6B" w:rsidRDefault="00000000">
            <w:r>
              <w:t>java.lang.Boolean</w:t>
            </w:r>
          </w:p>
        </w:tc>
      </w:tr>
      <w:tr w:rsidR="00E01D6B" w14:paraId="3CAB54A6" w14:textId="77777777">
        <w:tblPrEx>
          <w:tblCellMar>
            <w:top w:w="0" w:type="dxa"/>
            <w:bottom w:w="0" w:type="dxa"/>
          </w:tblCellMar>
        </w:tblPrEx>
        <w:tc>
          <w:tcPr>
            <w:tcW w:w="0" w:type="auto"/>
            <w:tcMar>
              <w:top w:w="100" w:type="dxa"/>
              <w:left w:w="100" w:type="dxa"/>
              <w:bottom w:w="100" w:type="dxa"/>
              <w:right w:w="100" w:type="dxa"/>
            </w:tcMar>
          </w:tcPr>
          <w:p w14:paraId="401F4F00" w14:textId="77777777" w:rsidR="00E01D6B" w:rsidRDefault="00000000">
            <w:r>
              <w:t>Is Default</w:t>
            </w:r>
          </w:p>
        </w:tc>
        <w:tc>
          <w:tcPr>
            <w:tcW w:w="0" w:type="auto"/>
            <w:tcMar>
              <w:top w:w="100" w:type="dxa"/>
              <w:left w:w="100" w:type="dxa"/>
              <w:bottom w:w="100" w:type="dxa"/>
              <w:right w:w="100" w:type="dxa"/>
            </w:tcMar>
          </w:tcPr>
          <w:p w14:paraId="0C26843A" w14:textId="77777777" w:rsidR="00E01D6B" w:rsidRDefault="00000000">
            <w:r>
              <w:t>No</w:t>
            </w:r>
          </w:p>
        </w:tc>
      </w:tr>
      <w:tr w:rsidR="00E01D6B" w14:paraId="42970BCA" w14:textId="77777777">
        <w:tblPrEx>
          <w:tblCellMar>
            <w:top w:w="0" w:type="dxa"/>
            <w:bottom w:w="0" w:type="dxa"/>
          </w:tblCellMar>
        </w:tblPrEx>
        <w:tc>
          <w:tcPr>
            <w:tcW w:w="0" w:type="auto"/>
            <w:tcMar>
              <w:top w:w="100" w:type="dxa"/>
              <w:left w:w="100" w:type="dxa"/>
              <w:bottom w:w="100" w:type="dxa"/>
              <w:right w:w="100" w:type="dxa"/>
            </w:tcMar>
          </w:tcPr>
          <w:p w14:paraId="13DB4B42" w14:textId="77777777" w:rsidR="00E01D6B" w:rsidRDefault="00000000">
            <w:r>
              <w:t>Default Value</w:t>
            </w:r>
          </w:p>
        </w:tc>
        <w:tc>
          <w:tcPr>
            <w:tcW w:w="0" w:type="auto"/>
            <w:tcMar>
              <w:top w:w="100" w:type="dxa"/>
              <w:left w:w="100" w:type="dxa"/>
              <w:bottom w:w="100" w:type="dxa"/>
              <w:right w:w="100" w:type="dxa"/>
            </w:tcMar>
          </w:tcPr>
          <w:p w14:paraId="5EE2EC7B" w14:textId="77777777" w:rsidR="00E01D6B" w:rsidRDefault="00000000">
            <w:r>
              <w:t>No</w:t>
            </w:r>
          </w:p>
        </w:tc>
      </w:tr>
      <w:tr w:rsidR="00E01D6B" w14:paraId="610565E2" w14:textId="77777777">
        <w:tblPrEx>
          <w:tblCellMar>
            <w:top w:w="0" w:type="dxa"/>
            <w:bottom w:w="0" w:type="dxa"/>
          </w:tblCellMar>
        </w:tblPrEx>
        <w:tc>
          <w:tcPr>
            <w:tcW w:w="0" w:type="auto"/>
            <w:tcMar>
              <w:top w:w="100" w:type="dxa"/>
              <w:left w:w="100" w:type="dxa"/>
              <w:bottom w:w="100" w:type="dxa"/>
              <w:right w:w="100" w:type="dxa"/>
            </w:tcMar>
          </w:tcPr>
          <w:p w14:paraId="37AC2DCF" w14:textId="77777777" w:rsidR="00E01D6B" w:rsidRDefault="00000000">
            <w:r>
              <w:t>Is Customer Editable</w:t>
            </w:r>
          </w:p>
        </w:tc>
        <w:tc>
          <w:tcPr>
            <w:tcW w:w="0" w:type="auto"/>
            <w:tcMar>
              <w:top w:w="100" w:type="dxa"/>
              <w:left w:w="100" w:type="dxa"/>
              <w:bottom w:w="100" w:type="dxa"/>
              <w:right w:w="100" w:type="dxa"/>
            </w:tcMar>
          </w:tcPr>
          <w:p w14:paraId="6366277A" w14:textId="77777777" w:rsidR="00E01D6B" w:rsidRDefault="00000000">
            <w:r>
              <w:t>No</w:t>
            </w:r>
          </w:p>
        </w:tc>
      </w:tr>
      <w:tr w:rsidR="00E01D6B" w14:paraId="24BA2851" w14:textId="77777777">
        <w:tblPrEx>
          <w:tblCellMar>
            <w:top w:w="0" w:type="dxa"/>
            <w:bottom w:w="0" w:type="dxa"/>
          </w:tblCellMar>
        </w:tblPrEx>
        <w:tc>
          <w:tcPr>
            <w:tcW w:w="0" w:type="auto"/>
            <w:tcMar>
              <w:top w:w="100" w:type="dxa"/>
              <w:left w:w="100" w:type="dxa"/>
              <w:bottom w:w="100" w:type="dxa"/>
              <w:right w:w="100" w:type="dxa"/>
            </w:tcMar>
          </w:tcPr>
          <w:p w14:paraId="272284E4" w14:textId="77777777" w:rsidR="00E01D6B" w:rsidRDefault="00000000">
            <w:r>
              <w:t>Parameter Value</w:t>
            </w:r>
          </w:p>
        </w:tc>
        <w:tc>
          <w:tcPr>
            <w:tcW w:w="0" w:type="auto"/>
            <w:tcMar>
              <w:top w:w="100" w:type="dxa"/>
              <w:left w:w="100" w:type="dxa"/>
              <w:bottom w:w="100" w:type="dxa"/>
              <w:right w:w="100" w:type="dxa"/>
            </w:tcMar>
          </w:tcPr>
          <w:p w14:paraId="7250E6FB" w14:textId="77777777" w:rsidR="00E01D6B" w:rsidRDefault="00000000">
            <w:r>
              <w:t>Yes</w:t>
            </w:r>
          </w:p>
        </w:tc>
      </w:tr>
    </w:tbl>
    <w:p w14:paraId="14A96C18" w14:textId="77777777" w:rsidR="00E01D6B" w:rsidRDefault="00000000">
      <w:pPr>
        <w:spacing w:before="300"/>
      </w:pPr>
      <w:r>
        <w:rPr>
          <w:b/>
          <w:bCs/>
        </w:rPr>
        <w:t xml:space="preserve">Note: </w:t>
      </w:r>
      <w:r>
        <w:t>Determines whether the approval workflows in the SAP Ariba Procurement mobile app must be displayed in the enhanced user interface. When set to Yes, the approval workflow sections are displayed in the enhanced user interface that enables users to view the approval details for their tasks, requisitions, and supplier onboarding requests, with fewer scrolls. When set to No, the approval workflow sect</w:t>
      </w:r>
    </w:p>
    <w:p w14:paraId="42A47ED4" w14:textId="77777777" w:rsidR="00E01D6B" w:rsidRDefault="00E01D6B">
      <w:pPr>
        <w:pageBreakBefore/>
      </w:pPr>
    </w:p>
    <w:p w14:paraId="3BA26801" w14:textId="77777777" w:rsidR="00E01D6B" w:rsidRDefault="00000000">
      <w:pPr>
        <w:pStyle w:val="Heading2"/>
        <w:spacing w:after="200"/>
        <w:jc w:val="center"/>
      </w:pPr>
      <w:r>
        <w:rPr>
          <w:b/>
          <w:bCs/>
          <w:sz w:val="32"/>
          <w:szCs w:val="32"/>
        </w:rPr>
        <w:t>Enable enhanced user interface of the Requisitions to Approve screen in the SAP Ariba Procurement mobile app</w:t>
      </w:r>
    </w:p>
    <w:p w14:paraId="607CB1CC" w14:textId="77777777" w:rsidR="00E01D6B" w:rsidRDefault="00000000">
      <w:pPr>
        <w:spacing w:after="240"/>
        <w:jc w:val="center"/>
      </w:pPr>
      <w:r>
        <w:rPr>
          <w:b/>
          <w:bCs/>
        </w:rPr>
        <w:t>Application.Mobile.EnableEnhancedUIInPRApprovalScreen</w:t>
      </w:r>
    </w:p>
    <w:p w14:paraId="2ABDCB3C" w14:textId="77777777" w:rsidR="00E01D6B" w:rsidRDefault="00000000">
      <w:pPr>
        <w:spacing w:after="300"/>
        <w:jc w:val="center"/>
      </w:pPr>
      <w:r>
        <w:rPr>
          <w:i/>
          <w:iCs/>
        </w:rPr>
        <w:t xml:space="preserve">Current value: </w:t>
      </w:r>
      <w:r>
        <w:rPr>
          <w:b/>
          <w:bCs/>
          <w:color w:val="006400"/>
        </w:rPr>
        <w:t>ENABLED</w:t>
      </w:r>
    </w:p>
    <w:p w14:paraId="4E2A7465" w14:textId="77777777" w:rsidR="00E01D6B" w:rsidRDefault="00000000">
      <w:pPr>
        <w:spacing w:after="300"/>
      </w:pPr>
      <w:r>
        <w:rPr>
          <w:b/>
          <w:bCs/>
        </w:rPr>
        <w:t>Description:</w:t>
      </w:r>
      <w:r>
        <w:rPr>
          <w:b/>
          <w:bCs/>
        </w:rPr>
        <w:tab/>
      </w:r>
      <w:r>
        <w:t>Enables the enhanced user interface of the Requisitions to Approve screen in the SAP Ariba Procurement mobile app.When set to Yes, the Requisitions to Approve screen in the SAP Ariba Procurement mobile app is displayed in the enhanced user interface. When set to No, the Requisitions to Approve screen in the SAP Ariba Procurement mobile app is displayed in the legacy user interface.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CF581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C017F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D6521D2" w14:textId="77777777" w:rsidR="00E01D6B" w:rsidRDefault="00000000">
            <w:r>
              <w:rPr>
                <w:b/>
                <w:bCs/>
              </w:rPr>
              <w:t>Value</w:t>
            </w:r>
          </w:p>
        </w:tc>
      </w:tr>
      <w:tr w:rsidR="00E01D6B" w14:paraId="57042793" w14:textId="77777777">
        <w:tblPrEx>
          <w:tblCellMar>
            <w:top w:w="0" w:type="dxa"/>
            <w:bottom w:w="0" w:type="dxa"/>
          </w:tblCellMar>
        </w:tblPrEx>
        <w:tc>
          <w:tcPr>
            <w:tcW w:w="0" w:type="auto"/>
            <w:tcMar>
              <w:top w:w="100" w:type="dxa"/>
              <w:left w:w="100" w:type="dxa"/>
              <w:bottom w:w="100" w:type="dxa"/>
              <w:right w:w="100" w:type="dxa"/>
            </w:tcMar>
          </w:tcPr>
          <w:p w14:paraId="2C746724" w14:textId="77777777" w:rsidR="00E01D6B" w:rsidRDefault="00000000">
            <w:r>
              <w:t>Parameter Type</w:t>
            </w:r>
          </w:p>
        </w:tc>
        <w:tc>
          <w:tcPr>
            <w:tcW w:w="0" w:type="auto"/>
            <w:tcMar>
              <w:top w:w="100" w:type="dxa"/>
              <w:left w:w="100" w:type="dxa"/>
              <w:bottom w:w="100" w:type="dxa"/>
              <w:right w:w="100" w:type="dxa"/>
            </w:tcMar>
          </w:tcPr>
          <w:p w14:paraId="08A5ADAB" w14:textId="77777777" w:rsidR="00E01D6B" w:rsidRDefault="00000000">
            <w:r>
              <w:t>java.lang.Boolean</w:t>
            </w:r>
          </w:p>
        </w:tc>
      </w:tr>
      <w:tr w:rsidR="00E01D6B" w14:paraId="5D3BA500" w14:textId="77777777">
        <w:tblPrEx>
          <w:tblCellMar>
            <w:top w:w="0" w:type="dxa"/>
            <w:bottom w:w="0" w:type="dxa"/>
          </w:tblCellMar>
        </w:tblPrEx>
        <w:tc>
          <w:tcPr>
            <w:tcW w:w="0" w:type="auto"/>
            <w:tcMar>
              <w:top w:w="100" w:type="dxa"/>
              <w:left w:w="100" w:type="dxa"/>
              <w:bottom w:w="100" w:type="dxa"/>
              <w:right w:w="100" w:type="dxa"/>
            </w:tcMar>
          </w:tcPr>
          <w:p w14:paraId="556F23EB" w14:textId="77777777" w:rsidR="00E01D6B" w:rsidRDefault="00000000">
            <w:r>
              <w:t>Is Default</w:t>
            </w:r>
          </w:p>
        </w:tc>
        <w:tc>
          <w:tcPr>
            <w:tcW w:w="0" w:type="auto"/>
            <w:tcMar>
              <w:top w:w="100" w:type="dxa"/>
              <w:left w:w="100" w:type="dxa"/>
              <w:bottom w:w="100" w:type="dxa"/>
              <w:right w:w="100" w:type="dxa"/>
            </w:tcMar>
          </w:tcPr>
          <w:p w14:paraId="23C1CF55" w14:textId="77777777" w:rsidR="00E01D6B" w:rsidRDefault="00000000">
            <w:r>
              <w:t>No</w:t>
            </w:r>
          </w:p>
        </w:tc>
      </w:tr>
      <w:tr w:rsidR="00E01D6B" w14:paraId="708668D6" w14:textId="77777777">
        <w:tblPrEx>
          <w:tblCellMar>
            <w:top w:w="0" w:type="dxa"/>
            <w:bottom w:w="0" w:type="dxa"/>
          </w:tblCellMar>
        </w:tblPrEx>
        <w:tc>
          <w:tcPr>
            <w:tcW w:w="0" w:type="auto"/>
            <w:tcMar>
              <w:top w:w="100" w:type="dxa"/>
              <w:left w:w="100" w:type="dxa"/>
              <w:bottom w:w="100" w:type="dxa"/>
              <w:right w:w="100" w:type="dxa"/>
            </w:tcMar>
          </w:tcPr>
          <w:p w14:paraId="5435E8E2" w14:textId="77777777" w:rsidR="00E01D6B" w:rsidRDefault="00000000">
            <w:r>
              <w:t>Default Value</w:t>
            </w:r>
          </w:p>
        </w:tc>
        <w:tc>
          <w:tcPr>
            <w:tcW w:w="0" w:type="auto"/>
            <w:tcMar>
              <w:top w:w="100" w:type="dxa"/>
              <w:left w:w="100" w:type="dxa"/>
              <w:bottom w:w="100" w:type="dxa"/>
              <w:right w:w="100" w:type="dxa"/>
            </w:tcMar>
          </w:tcPr>
          <w:p w14:paraId="333417EB" w14:textId="77777777" w:rsidR="00E01D6B" w:rsidRDefault="00000000">
            <w:r>
              <w:t>Yes</w:t>
            </w:r>
          </w:p>
        </w:tc>
      </w:tr>
      <w:tr w:rsidR="00E01D6B" w14:paraId="31724F7A" w14:textId="77777777">
        <w:tblPrEx>
          <w:tblCellMar>
            <w:top w:w="0" w:type="dxa"/>
            <w:bottom w:w="0" w:type="dxa"/>
          </w:tblCellMar>
        </w:tblPrEx>
        <w:tc>
          <w:tcPr>
            <w:tcW w:w="0" w:type="auto"/>
            <w:tcMar>
              <w:top w:w="100" w:type="dxa"/>
              <w:left w:w="100" w:type="dxa"/>
              <w:bottom w:w="100" w:type="dxa"/>
              <w:right w:w="100" w:type="dxa"/>
            </w:tcMar>
          </w:tcPr>
          <w:p w14:paraId="6F70CB1B" w14:textId="77777777" w:rsidR="00E01D6B" w:rsidRDefault="00000000">
            <w:r>
              <w:t>Is Customer Editable</w:t>
            </w:r>
          </w:p>
        </w:tc>
        <w:tc>
          <w:tcPr>
            <w:tcW w:w="0" w:type="auto"/>
            <w:tcMar>
              <w:top w:w="100" w:type="dxa"/>
              <w:left w:w="100" w:type="dxa"/>
              <w:bottom w:w="100" w:type="dxa"/>
              <w:right w:w="100" w:type="dxa"/>
            </w:tcMar>
          </w:tcPr>
          <w:p w14:paraId="552CC444" w14:textId="77777777" w:rsidR="00E01D6B" w:rsidRDefault="00000000">
            <w:r>
              <w:t>No</w:t>
            </w:r>
          </w:p>
        </w:tc>
      </w:tr>
      <w:tr w:rsidR="00E01D6B" w14:paraId="0834DA25" w14:textId="77777777">
        <w:tblPrEx>
          <w:tblCellMar>
            <w:top w:w="0" w:type="dxa"/>
            <w:bottom w:w="0" w:type="dxa"/>
          </w:tblCellMar>
        </w:tblPrEx>
        <w:tc>
          <w:tcPr>
            <w:tcW w:w="0" w:type="auto"/>
            <w:tcMar>
              <w:top w:w="100" w:type="dxa"/>
              <w:left w:w="100" w:type="dxa"/>
              <w:bottom w:w="100" w:type="dxa"/>
              <w:right w:w="100" w:type="dxa"/>
            </w:tcMar>
          </w:tcPr>
          <w:p w14:paraId="095FCEF2" w14:textId="77777777" w:rsidR="00E01D6B" w:rsidRDefault="00000000">
            <w:r>
              <w:t>Parameter Value</w:t>
            </w:r>
          </w:p>
        </w:tc>
        <w:tc>
          <w:tcPr>
            <w:tcW w:w="0" w:type="auto"/>
            <w:tcMar>
              <w:top w:w="100" w:type="dxa"/>
              <w:left w:w="100" w:type="dxa"/>
              <w:bottom w:w="100" w:type="dxa"/>
              <w:right w:w="100" w:type="dxa"/>
            </w:tcMar>
          </w:tcPr>
          <w:p w14:paraId="3B92C24D" w14:textId="77777777" w:rsidR="00E01D6B" w:rsidRDefault="00000000">
            <w:r>
              <w:t>Yes</w:t>
            </w:r>
          </w:p>
        </w:tc>
      </w:tr>
    </w:tbl>
    <w:p w14:paraId="6EA16C92" w14:textId="77777777" w:rsidR="00E01D6B" w:rsidRDefault="00000000">
      <w:pPr>
        <w:spacing w:before="300"/>
      </w:pPr>
      <w:r>
        <w:rPr>
          <w:b/>
          <w:bCs/>
        </w:rPr>
        <w:t xml:space="preserve">Note: </w:t>
      </w:r>
      <w:r>
        <w:t>Enables the enhanced user interface of the Requisitions to Approve screen in the SAP Ariba Procurement mobile app.When set to Yes, the Requisitions to Approve screen in the SAP Ariba Procurement mobile app is displayed in the enhanced user interface. When set to No, the Requisitions to Approve screen in the SAP Ariba Procurement mobile app is displayed in the legacy user interface.</w:t>
      </w:r>
    </w:p>
    <w:p w14:paraId="41CF008B" w14:textId="77777777" w:rsidR="00E01D6B" w:rsidRDefault="00E01D6B">
      <w:pPr>
        <w:pageBreakBefore/>
      </w:pPr>
    </w:p>
    <w:p w14:paraId="3D54B6BA" w14:textId="77777777" w:rsidR="00E01D6B" w:rsidRDefault="00000000">
      <w:pPr>
        <w:pStyle w:val="Heading2"/>
        <w:spacing w:after="200"/>
        <w:jc w:val="center"/>
      </w:pPr>
      <w:r>
        <w:rPr>
          <w:b/>
          <w:bCs/>
          <w:sz w:val="32"/>
          <w:szCs w:val="32"/>
        </w:rPr>
        <w:t>Determines whether the home screen in the SAP Ariba Procurement mobile app must be displayed in the enhanced user interface. When set to Yes, the home screen in the SAP Ariba Procurement mobile app is displayed in the enhanced user interface. When set to No, the home screen in the SAP Ariba Procurement mobile app is displayed in the legacy user interface.</w:t>
      </w:r>
    </w:p>
    <w:p w14:paraId="75F2DC6D" w14:textId="77777777" w:rsidR="00E01D6B" w:rsidRDefault="00000000">
      <w:pPr>
        <w:spacing w:after="240"/>
        <w:jc w:val="center"/>
      </w:pPr>
      <w:r>
        <w:rPr>
          <w:b/>
          <w:bCs/>
        </w:rPr>
        <w:t>Application.Mobile.EnableEnhancedUIOfHomeScreen</w:t>
      </w:r>
    </w:p>
    <w:p w14:paraId="00FF4028" w14:textId="77777777" w:rsidR="00E01D6B" w:rsidRDefault="00000000">
      <w:pPr>
        <w:spacing w:after="300"/>
        <w:jc w:val="center"/>
      </w:pPr>
      <w:r>
        <w:rPr>
          <w:i/>
          <w:iCs/>
        </w:rPr>
        <w:t xml:space="preserve">Current value: </w:t>
      </w:r>
      <w:r>
        <w:rPr>
          <w:b/>
          <w:bCs/>
          <w:color w:val="006400"/>
        </w:rPr>
        <w:t>ENABLED</w:t>
      </w:r>
    </w:p>
    <w:p w14:paraId="5B4CEA10" w14:textId="77777777" w:rsidR="00E01D6B" w:rsidRDefault="00000000">
      <w:pPr>
        <w:spacing w:after="300"/>
      </w:pPr>
      <w:r>
        <w:rPr>
          <w:b/>
          <w:bCs/>
        </w:rPr>
        <w:t>Description:</w:t>
      </w:r>
      <w:r>
        <w:rPr>
          <w:b/>
          <w:bCs/>
        </w:rPr>
        <w:tab/>
      </w:r>
      <w:r>
        <w:t>Determines whether the home screen in the SAP Ariba Procurement mobile app must be displayed in the enhanced user interface. When set to Yes, the home screen in the SAP Ariba Procurement mobile app is displayed in the enhanced user interface. When set to No, the home screen in the SAP Ariba Procurement mobile app is displayed in the legacy user interface.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841C5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BC561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403D7F" w14:textId="77777777" w:rsidR="00E01D6B" w:rsidRDefault="00000000">
            <w:r>
              <w:rPr>
                <w:b/>
                <w:bCs/>
              </w:rPr>
              <w:t>Value</w:t>
            </w:r>
          </w:p>
        </w:tc>
      </w:tr>
      <w:tr w:rsidR="00E01D6B" w14:paraId="6D913143" w14:textId="77777777">
        <w:tblPrEx>
          <w:tblCellMar>
            <w:top w:w="0" w:type="dxa"/>
            <w:bottom w:w="0" w:type="dxa"/>
          </w:tblCellMar>
        </w:tblPrEx>
        <w:tc>
          <w:tcPr>
            <w:tcW w:w="0" w:type="auto"/>
            <w:tcMar>
              <w:top w:w="100" w:type="dxa"/>
              <w:left w:w="100" w:type="dxa"/>
              <w:bottom w:w="100" w:type="dxa"/>
              <w:right w:w="100" w:type="dxa"/>
            </w:tcMar>
          </w:tcPr>
          <w:p w14:paraId="3A40CC7D" w14:textId="77777777" w:rsidR="00E01D6B" w:rsidRDefault="00000000">
            <w:r>
              <w:t>Parameter Type</w:t>
            </w:r>
          </w:p>
        </w:tc>
        <w:tc>
          <w:tcPr>
            <w:tcW w:w="0" w:type="auto"/>
            <w:tcMar>
              <w:top w:w="100" w:type="dxa"/>
              <w:left w:w="100" w:type="dxa"/>
              <w:bottom w:w="100" w:type="dxa"/>
              <w:right w:w="100" w:type="dxa"/>
            </w:tcMar>
          </w:tcPr>
          <w:p w14:paraId="62F1B3F2" w14:textId="77777777" w:rsidR="00E01D6B" w:rsidRDefault="00000000">
            <w:r>
              <w:t>java.lang.Boolean</w:t>
            </w:r>
          </w:p>
        </w:tc>
      </w:tr>
      <w:tr w:rsidR="00E01D6B" w14:paraId="5C97ED2D" w14:textId="77777777">
        <w:tblPrEx>
          <w:tblCellMar>
            <w:top w:w="0" w:type="dxa"/>
            <w:bottom w:w="0" w:type="dxa"/>
          </w:tblCellMar>
        </w:tblPrEx>
        <w:tc>
          <w:tcPr>
            <w:tcW w:w="0" w:type="auto"/>
            <w:tcMar>
              <w:top w:w="100" w:type="dxa"/>
              <w:left w:w="100" w:type="dxa"/>
              <w:bottom w:w="100" w:type="dxa"/>
              <w:right w:w="100" w:type="dxa"/>
            </w:tcMar>
          </w:tcPr>
          <w:p w14:paraId="761BDC2F" w14:textId="77777777" w:rsidR="00E01D6B" w:rsidRDefault="00000000">
            <w:r>
              <w:t>Is Default</w:t>
            </w:r>
          </w:p>
        </w:tc>
        <w:tc>
          <w:tcPr>
            <w:tcW w:w="0" w:type="auto"/>
            <w:tcMar>
              <w:top w:w="100" w:type="dxa"/>
              <w:left w:w="100" w:type="dxa"/>
              <w:bottom w:w="100" w:type="dxa"/>
              <w:right w:w="100" w:type="dxa"/>
            </w:tcMar>
          </w:tcPr>
          <w:p w14:paraId="25DAF93A" w14:textId="77777777" w:rsidR="00E01D6B" w:rsidRDefault="00000000">
            <w:r>
              <w:t>No</w:t>
            </w:r>
          </w:p>
        </w:tc>
      </w:tr>
      <w:tr w:rsidR="00E01D6B" w14:paraId="0597F077" w14:textId="77777777">
        <w:tblPrEx>
          <w:tblCellMar>
            <w:top w:w="0" w:type="dxa"/>
            <w:bottom w:w="0" w:type="dxa"/>
          </w:tblCellMar>
        </w:tblPrEx>
        <w:tc>
          <w:tcPr>
            <w:tcW w:w="0" w:type="auto"/>
            <w:tcMar>
              <w:top w:w="100" w:type="dxa"/>
              <w:left w:w="100" w:type="dxa"/>
              <w:bottom w:w="100" w:type="dxa"/>
              <w:right w:w="100" w:type="dxa"/>
            </w:tcMar>
          </w:tcPr>
          <w:p w14:paraId="4B72BFA6" w14:textId="77777777" w:rsidR="00E01D6B" w:rsidRDefault="00000000">
            <w:r>
              <w:t>Default Value</w:t>
            </w:r>
          </w:p>
        </w:tc>
        <w:tc>
          <w:tcPr>
            <w:tcW w:w="0" w:type="auto"/>
            <w:tcMar>
              <w:top w:w="100" w:type="dxa"/>
              <w:left w:w="100" w:type="dxa"/>
              <w:bottom w:w="100" w:type="dxa"/>
              <w:right w:w="100" w:type="dxa"/>
            </w:tcMar>
          </w:tcPr>
          <w:p w14:paraId="0C2F1727" w14:textId="77777777" w:rsidR="00E01D6B" w:rsidRDefault="00000000">
            <w:r>
              <w:t>No</w:t>
            </w:r>
          </w:p>
        </w:tc>
      </w:tr>
      <w:tr w:rsidR="00E01D6B" w14:paraId="2461AF63" w14:textId="77777777">
        <w:tblPrEx>
          <w:tblCellMar>
            <w:top w:w="0" w:type="dxa"/>
            <w:bottom w:w="0" w:type="dxa"/>
          </w:tblCellMar>
        </w:tblPrEx>
        <w:tc>
          <w:tcPr>
            <w:tcW w:w="0" w:type="auto"/>
            <w:tcMar>
              <w:top w:w="100" w:type="dxa"/>
              <w:left w:w="100" w:type="dxa"/>
              <w:bottom w:w="100" w:type="dxa"/>
              <w:right w:w="100" w:type="dxa"/>
            </w:tcMar>
          </w:tcPr>
          <w:p w14:paraId="30F0A8AC" w14:textId="77777777" w:rsidR="00E01D6B" w:rsidRDefault="00000000">
            <w:r>
              <w:t>Is Customer Editable</w:t>
            </w:r>
          </w:p>
        </w:tc>
        <w:tc>
          <w:tcPr>
            <w:tcW w:w="0" w:type="auto"/>
            <w:tcMar>
              <w:top w:w="100" w:type="dxa"/>
              <w:left w:w="100" w:type="dxa"/>
              <w:bottom w:w="100" w:type="dxa"/>
              <w:right w:w="100" w:type="dxa"/>
            </w:tcMar>
          </w:tcPr>
          <w:p w14:paraId="1B83A51B" w14:textId="77777777" w:rsidR="00E01D6B" w:rsidRDefault="00000000">
            <w:r>
              <w:t>No</w:t>
            </w:r>
          </w:p>
        </w:tc>
      </w:tr>
      <w:tr w:rsidR="00E01D6B" w14:paraId="6E65F297" w14:textId="77777777">
        <w:tblPrEx>
          <w:tblCellMar>
            <w:top w:w="0" w:type="dxa"/>
            <w:bottom w:w="0" w:type="dxa"/>
          </w:tblCellMar>
        </w:tblPrEx>
        <w:tc>
          <w:tcPr>
            <w:tcW w:w="0" w:type="auto"/>
            <w:tcMar>
              <w:top w:w="100" w:type="dxa"/>
              <w:left w:w="100" w:type="dxa"/>
              <w:bottom w:w="100" w:type="dxa"/>
              <w:right w:w="100" w:type="dxa"/>
            </w:tcMar>
          </w:tcPr>
          <w:p w14:paraId="529233BE" w14:textId="77777777" w:rsidR="00E01D6B" w:rsidRDefault="00000000">
            <w:r>
              <w:t>Parameter Value</w:t>
            </w:r>
          </w:p>
        </w:tc>
        <w:tc>
          <w:tcPr>
            <w:tcW w:w="0" w:type="auto"/>
            <w:tcMar>
              <w:top w:w="100" w:type="dxa"/>
              <w:left w:w="100" w:type="dxa"/>
              <w:bottom w:w="100" w:type="dxa"/>
              <w:right w:w="100" w:type="dxa"/>
            </w:tcMar>
          </w:tcPr>
          <w:p w14:paraId="4DD7E480" w14:textId="77777777" w:rsidR="00E01D6B" w:rsidRDefault="00000000">
            <w:r>
              <w:t>Yes</w:t>
            </w:r>
          </w:p>
        </w:tc>
      </w:tr>
    </w:tbl>
    <w:p w14:paraId="581880DE" w14:textId="77777777" w:rsidR="00E01D6B" w:rsidRDefault="00000000">
      <w:pPr>
        <w:spacing w:before="300"/>
      </w:pPr>
      <w:r>
        <w:rPr>
          <w:b/>
          <w:bCs/>
        </w:rPr>
        <w:t xml:space="preserve">Note: </w:t>
      </w:r>
      <w:r>
        <w:t>Determines whether the home screen in the SAP Ariba Procurement mobile app must be displayed in the enhanced user interface. When set to Yes, the home screen in the SAP Ariba Procurement mobile app is displayed in the enhanced user interface. When set to No, the home screen in the SAP Ariba Procurement mobile app is displayed in the legacy user interface.</w:t>
      </w:r>
    </w:p>
    <w:p w14:paraId="3F14A1C9" w14:textId="77777777" w:rsidR="00E01D6B" w:rsidRDefault="00E01D6B">
      <w:pPr>
        <w:pageBreakBefore/>
      </w:pPr>
    </w:p>
    <w:p w14:paraId="158F6D65" w14:textId="77777777" w:rsidR="00E01D6B" w:rsidRDefault="00000000">
      <w:pPr>
        <w:pStyle w:val="Heading2"/>
        <w:spacing w:after="200"/>
        <w:jc w:val="center"/>
      </w:pPr>
      <w:r>
        <w:rPr>
          <w:b/>
          <w:bCs/>
          <w:sz w:val="32"/>
          <w:szCs w:val="32"/>
        </w:rPr>
        <w:t>Enables the enhanced user interface of the To Do section on the home screen in the SAP Ariba Procurement mobile app</w:t>
      </w:r>
    </w:p>
    <w:p w14:paraId="3A647935" w14:textId="77777777" w:rsidR="00E01D6B" w:rsidRDefault="00000000">
      <w:pPr>
        <w:spacing w:after="240"/>
        <w:jc w:val="center"/>
      </w:pPr>
      <w:r>
        <w:rPr>
          <w:b/>
          <w:bCs/>
        </w:rPr>
        <w:t>Application.Mobile.EnableEnhancedUIOfToDoSectionOnHomeScreen</w:t>
      </w:r>
    </w:p>
    <w:p w14:paraId="3B8AC4F7" w14:textId="77777777" w:rsidR="00E01D6B" w:rsidRDefault="00000000">
      <w:pPr>
        <w:spacing w:after="300"/>
        <w:jc w:val="center"/>
      </w:pPr>
      <w:r>
        <w:rPr>
          <w:i/>
          <w:iCs/>
        </w:rPr>
        <w:t xml:space="preserve">Current value: </w:t>
      </w:r>
      <w:r>
        <w:rPr>
          <w:b/>
          <w:bCs/>
          <w:color w:val="006400"/>
        </w:rPr>
        <w:t>ENABLED</w:t>
      </w:r>
    </w:p>
    <w:p w14:paraId="55B301FC" w14:textId="77777777" w:rsidR="00E01D6B" w:rsidRDefault="00000000">
      <w:pPr>
        <w:spacing w:after="300"/>
      </w:pPr>
      <w:r>
        <w:rPr>
          <w:b/>
          <w:bCs/>
        </w:rPr>
        <w:t>Description:</w:t>
      </w:r>
      <w:r>
        <w:rPr>
          <w:b/>
          <w:bCs/>
        </w:rPr>
        <w:tab/>
      </w:r>
      <w:r>
        <w:t>Enables the enhanced user interface of the To Do section on the home screen in the SAP Ariba Procurement mobile app. When set to Yes, the To Do section on the home screen in the SAP Ariba Procurement mobile app is displayed in the enhanced user interface. When set to No, the To Do section on the home screen in the SAP Ariba Procurement mobile app is displayed in the legacy user interface.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BB794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5FFA9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1E1940" w14:textId="77777777" w:rsidR="00E01D6B" w:rsidRDefault="00000000">
            <w:r>
              <w:rPr>
                <w:b/>
                <w:bCs/>
              </w:rPr>
              <w:t>Value</w:t>
            </w:r>
          </w:p>
        </w:tc>
      </w:tr>
      <w:tr w:rsidR="00E01D6B" w14:paraId="00943F88" w14:textId="77777777">
        <w:tblPrEx>
          <w:tblCellMar>
            <w:top w:w="0" w:type="dxa"/>
            <w:bottom w:w="0" w:type="dxa"/>
          </w:tblCellMar>
        </w:tblPrEx>
        <w:tc>
          <w:tcPr>
            <w:tcW w:w="0" w:type="auto"/>
            <w:tcMar>
              <w:top w:w="100" w:type="dxa"/>
              <w:left w:w="100" w:type="dxa"/>
              <w:bottom w:w="100" w:type="dxa"/>
              <w:right w:w="100" w:type="dxa"/>
            </w:tcMar>
          </w:tcPr>
          <w:p w14:paraId="6C286824" w14:textId="77777777" w:rsidR="00E01D6B" w:rsidRDefault="00000000">
            <w:r>
              <w:t>Parameter Type</w:t>
            </w:r>
          </w:p>
        </w:tc>
        <w:tc>
          <w:tcPr>
            <w:tcW w:w="0" w:type="auto"/>
            <w:tcMar>
              <w:top w:w="100" w:type="dxa"/>
              <w:left w:w="100" w:type="dxa"/>
              <w:bottom w:w="100" w:type="dxa"/>
              <w:right w:w="100" w:type="dxa"/>
            </w:tcMar>
          </w:tcPr>
          <w:p w14:paraId="653014A1" w14:textId="77777777" w:rsidR="00E01D6B" w:rsidRDefault="00000000">
            <w:r>
              <w:t>java.lang.Boolean</w:t>
            </w:r>
          </w:p>
        </w:tc>
      </w:tr>
      <w:tr w:rsidR="00E01D6B" w14:paraId="2DC521F3" w14:textId="77777777">
        <w:tblPrEx>
          <w:tblCellMar>
            <w:top w:w="0" w:type="dxa"/>
            <w:bottom w:w="0" w:type="dxa"/>
          </w:tblCellMar>
        </w:tblPrEx>
        <w:tc>
          <w:tcPr>
            <w:tcW w:w="0" w:type="auto"/>
            <w:tcMar>
              <w:top w:w="100" w:type="dxa"/>
              <w:left w:w="100" w:type="dxa"/>
              <w:bottom w:w="100" w:type="dxa"/>
              <w:right w:w="100" w:type="dxa"/>
            </w:tcMar>
          </w:tcPr>
          <w:p w14:paraId="5255EC1E" w14:textId="77777777" w:rsidR="00E01D6B" w:rsidRDefault="00000000">
            <w:r>
              <w:t>Is Default</w:t>
            </w:r>
          </w:p>
        </w:tc>
        <w:tc>
          <w:tcPr>
            <w:tcW w:w="0" w:type="auto"/>
            <w:tcMar>
              <w:top w:w="100" w:type="dxa"/>
              <w:left w:w="100" w:type="dxa"/>
              <w:bottom w:w="100" w:type="dxa"/>
              <w:right w:w="100" w:type="dxa"/>
            </w:tcMar>
          </w:tcPr>
          <w:p w14:paraId="45501F14" w14:textId="77777777" w:rsidR="00E01D6B" w:rsidRDefault="00000000">
            <w:r>
              <w:t>No</w:t>
            </w:r>
          </w:p>
        </w:tc>
      </w:tr>
      <w:tr w:rsidR="00E01D6B" w14:paraId="287D5005" w14:textId="77777777">
        <w:tblPrEx>
          <w:tblCellMar>
            <w:top w:w="0" w:type="dxa"/>
            <w:bottom w:w="0" w:type="dxa"/>
          </w:tblCellMar>
        </w:tblPrEx>
        <w:tc>
          <w:tcPr>
            <w:tcW w:w="0" w:type="auto"/>
            <w:tcMar>
              <w:top w:w="100" w:type="dxa"/>
              <w:left w:w="100" w:type="dxa"/>
              <w:bottom w:w="100" w:type="dxa"/>
              <w:right w:w="100" w:type="dxa"/>
            </w:tcMar>
          </w:tcPr>
          <w:p w14:paraId="7EB43F64" w14:textId="77777777" w:rsidR="00E01D6B" w:rsidRDefault="00000000">
            <w:r>
              <w:t>Default Value</w:t>
            </w:r>
          </w:p>
        </w:tc>
        <w:tc>
          <w:tcPr>
            <w:tcW w:w="0" w:type="auto"/>
            <w:tcMar>
              <w:top w:w="100" w:type="dxa"/>
              <w:left w:w="100" w:type="dxa"/>
              <w:bottom w:w="100" w:type="dxa"/>
              <w:right w:w="100" w:type="dxa"/>
            </w:tcMar>
          </w:tcPr>
          <w:p w14:paraId="63F0D08B" w14:textId="77777777" w:rsidR="00E01D6B" w:rsidRDefault="00000000">
            <w:r>
              <w:t>No</w:t>
            </w:r>
          </w:p>
        </w:tc>
      </w:tr>
      <w:tr w:rsidR="00E01D6B" w14:paraId="6C8E9321" w14:textId="77777777">
        <w:tblPrEx>
          <w:tblCellMar>
            <w:top w:w="0" w:type="dxa"/>
            <w:bottom w:w="0" w:type="dxa"/>
          </w:tblCellMar>
        </w:tblPrEx>
        <w:tc>
          <w:tcPr>
            <w:tcW w:w="0" w:type="auto"/>
            <w:tcMar>
              <w:top w:w="100" w:type="dxa"/>
              <w:left w:w="100" w:type="dxa"/>
              <w:bottom w:w="100" w:type="dxa"/>
              <w:right w:w="100" w:type="dxa"/>
            </w:tcMar>
          </w:tcPr>
          <w:p w14:paraId="6A739C64" w14:textId="77777777" w:rsidR="00E01D6B" w:rsidRDefault="00000000">
            <w:r>
              <w:t>Is Customer Editable</w:t>
            </w:r>
          </w:p>
        </w:tc>
        <w:tc>
          <w:tcPr>
            <w:tcW w:w="0" w:type="auto"/>
            <w:tcMar>
              <w:top w:w="100" w:type="dxa"/>
              <w:left w:w="100" w:type="dxa"/>
              <w:bottom w:w="100" w:type="dxa"/>
              <w:right w:w="100" w:type="dxa"/>
            </w:tcMar>
          </w:tcPr>
          <w:p w14:paraId="70439A97" w14:textId="77777777" w:rsidR="00E01D6B" w:rsidRDefault="00000000">
            <w:r>
              <w:t>No</w:t>
            </w:r>
          </w:p>
        </w:tc>
      </w:tr>
      <w:tr w:rsidR="00E01D6B" w14:paraId="448602F7" w14:textId="77777777">
        <w:tblPrEx>
          <w:tblCellMar>
            <w:top w:w="0" w:type="dxa"/>
            <w:bottom w:w="0" w:type="dxa"/>
          </w:tblCellMar>
        </w:tblPrEx>
        <w:tc>
          <w:tcPr>
            <w:tcW w:w="0" w:type="auto"/>
            <w:tcMar>
              <w:top w:w="100" w:type="dxa"/>
              <w:left w:w="100" w:type="dxa"/>
              <w:bottom w:w="100" w:type="dxa"/>
              <w:right w:w="100" w:type="dxa"/>
            </w:tcMar>
          </w:tcPr>
          <w:p w14:paraId="34AF57FE" w14:textId="77777777" w:rsidR="00E01D6B" w:rsidRDefault="00000000">
            <w:r>
              <w:t>Parameter Value</w:t>
            </w:r>
          </w:p>
        </w:tc>
        <w:tc>
          <w:tcPr>
            <w:tcW w:w="0" w:type="auto"/>
            <w:tcMar>
              <w:top w:w="100" w:type="dxa"/>
              <w:left w:w="100" w:type="dxa"/>
              <w:bottom w:w="100" w:type="dxa"/>
              <w:right w:w="100" w:type="dxa"/>
            </w:tcMar>
          </w:tcPr>
          <w:p w14:paraId="45CF809E" w14:textId="77777777" w:rsidR="00E01D6B" w:rsidRDefault="00000000">
            <w:r>
              <w:t>Yes</w:t>
            </w:r>
          </w:p>
        </w:tc>
      </w:tr>
    </w:tbl>
    <w:p w14:paraId="642CA834" w14:textId="77777777" w:rsidR="00E01D6B" w:rsidRDefault="00000000">
      <w:pPr>
        <w:spacing w:before="300"/>
      </w:pPr>
      <w:r>
        <w:rPr>
          <w:b/>
          <w:bCs/>
        </w:rPr>
        <w:t xml:space="preserve">Note: </w:t>
      </w:r>
      <w:r>
        <w:t>Enables the enhanced user interface of the To Do section on the home screen in the SAP Ariba Procurement mobile app. When set to Yes, the To Do section on the home screen in the SAP Ariba Procurement mobile app is displayed in the enhanced user interface. When set to No, the To Do section on the home screen in the SAP Ariba Procurement mobile app is displayed in the legacy user interface.</w:t>
      </w:r>
    </w:p>
    <w:p w14:paraId="203DB101" w14:textId="77777777" w:rsidR="00E01D6B" w:rsidRDefault="00E01D6B">
      <w:pPr>
        <w:pageBreakBefore/>
      </w:pPr>
    </w:p>
    <w:p w14:paraId="79BC2C3B" w14:textId="77777777" w:rsidR="00E01D6B" w:rsidRDefault="00000000">
      <w:pPr>
        <w:pStyle w:val="Heading2"/>
        <w:spacing w:after="200"/>
        <w:jc w:val="center"/>
      </w:pPr>
      <w:r>
        <w:rPr>
          <w:b/>
          <w:bCs/>
          <w:sz w:val="32"/>
          <w:szCs w:val="32"/>
        </w:rPr>
        <w:t>Enable logging of metrics for goods receipts from the SAP Ariba Procurement mobile app</w:t>
      </w:r>
    </w:p>
    <w:p w14:paraId="42F9CE77" w14:textId="77777777" w:rsidR="00E01D6B" w:rsidRDefault="00000000">
      <w:pPr>
        <w:spacing w:after="240"/>
        <w:jc w:val="center"/>
      </w:pPr>
      <w:r>
        <w:rPr>
          <w:b/>
          <w:bCs/>
        </w:rPr>
        <w:t>Application.Mobile.EnableMobileGoodsReceiptsMetrics</w:t>
      </w:r>
    </w:p>
    <w:p w14:paraId="04728EF7" w14:textId="77777777" w:rsidR="00E01D6B" w:rsidRDefault="00000000">
      <w:pPr>
        <w:spacing w:after="300"/>
        <w:jc w:val="center"/>
      </w:pPr>
      <w:r>
        <w:rPr>
          <w:i/>
          <w:iCs/>
        </w:rPr>
        <w:t xml:space="preserve">Current value: </w:t>
      </w:r>
      <w:r>
        <w:rPr>
          <w:b/>
          <w:bCs/>
          <w:color w:val="006400"/>
        </w:rPr>
        <w:t>ENABLED</w:t>
      </w:r>
    </w:p>
    <w:p w14:paraId="39E34424" w14:textId="77777777" w:rsidR="00E01D6B" w:rsidRDefault="00000000">
      <w:pPr>
        <w:spacing w:after="300"/>
      </w:pPr>
      <w:r>
        <w:rPr>
          <w:b/>
          <w:bCs/>
        </w:rPr>
        <w:t>Description:</w:t>
      </w:r>
      <w:r>
        <w:rPr>
          <w:b/>
          <w:bCs/>
        </w:rPr>
        <w:tab/>
      </w:r>
      <w:r>
        <w:t>Specifies whether metrics about the goods receipts from the SAP Ariba Procurement mobile app are logged.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8C3D1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B9EB9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8F3FB8" w14:textId="77777777" w:rsidR="00E01D6B" w:rsidRDefault="00000000">
            <w:r>
              <w:rPr>
                <w:b/>
                <w:bCs/>
              </w:rPr>
              <w:t>Value</w:t>
            </w:r>
          </w:p>
        </w:tc>
      </w:tr>
      <w:tr w:rsidR="00E01D6B" w14:paraId="2D7ACFCF" w14:textId="77777777">
        <w:tblPrEx>
          <w:tblCellMar>
            <w:top w:w="0" w:type="dxa"/>
            <w:bottom w:w="0" w:type="dxa"/>
          </w:tblCellMar>
        </w:tblPrEx>
        <w:tc>
          <w:tcPr>
            <w:tcW w:w="0" w:type="auto"/>
            <w:tcMar>
              <w:top w:w="100" w:type="dxa"/>
              <w:left w:w="100" w:type="dxa"/>
              <w:bottom w:w="100" w:type="dxa"/>
              <w:right w:w="100" w:type="dxa"/>
            </w:tcMar>
          </w:tcPr>
          <w:p w14:paraId="6E10DE51" w14:textId="77777777" w:rsidR="00E01D6B" w:rsidRDefault="00000000">
            <w:r>
              <w:t>Parameter Type</w:t>
            </w:r>
          </w:p>
        </w:tc>
        <w:tc>
          <w:tcPr>
            <w:tcW w:w="0" w:type="auto"/>
            <w:tcMar>
              <w:top w:w="100" w:type="dxa"/>
              <w:left w:w="100" w:type="dxa"/>
              <w:bottom w:w="100" w:type="dxa"/>
              <w:right w:w="100" w:type="dxa"/>
            </w:tcMar>
          </w:tcPr>
          <w:p w14:paraId="182DBB65" w14:textId="77777777" w:rsidR="00E01D6B" w:rsidRDefault="00000000">
            <w:r>
              <w:t>java.lang.Boolean</w:t>
            </w:r>
          </w:p>
        </w:tc>
      </w:tr>
      <w:tr w:rsidR="00E01D6B" w14:paraId="7E622A3B" w14:textId="77777777">
        <w:tblPrEx>
          <w:tblCellMar>
            <w:top w:w="0" w:type="dxa"/>
            <w:bottom w:w="0" w:type="dxa"/>
          </w:tblCellMar>
        </w:tblPrEx>
        <w:tc>
          <w:tcPr>
            <w:tcW w:w="0" w:type="auto"/>
            <w:tcMar>
              <w:top w:w="100" w:type="dxa"/>
              <w:left w:w="100" w:type="dxa"/>
              <w:bottom w:w="100" w:type="dxa"/>
              <w:right w:w="100" w:type="dxa"/>
            </w:tcMar>
          </w:tcPr>
          <w:p w14:paraId="5B8301ED" w14:textId="77777777" w:rsidR="00E01D6B" w:rsidRDefault="00000000">
            <w:r>
              <w:t>Is Default</w:t>
            </w:r>
          </w:p>
        </w:tc>
        <w:tc>
          <w:tcPr>
            <w:tcW w:w="0" w:type="auto"/>
            <w:tcMar>
              <w:top w:w="100" w:type="dxa"/>
              <w:left w:w="100" w:type="dxa"/>
              <w:bottom w:w="100" w:type="dxa"/>
              <w:right w:w="100" w:type="dxa"/>
            </w:tcMar>
          </w:tcPr>
          <w:p w14:paraId="4BEDD71C" w14:textId="77777777" w:rsidR="00E01D6B" w:rsidRDefault="00000000">
            <w:r>
              <w:t>No</w:t>
            </w:r>
          </w:p>
        </w:tc>
      </w:tr>
      <w:tr w:rsidR="00E01D6B" w14:paraId="55DFAF3F" w14:textId="77777777">
        <w:tblPrEx>
          <w:tblCellMar>
            <w:top w:w="0" w:type="dxa"/>
            <w:bottom w:w="0" w:type="dxa"/>
          </w:tblCellMar>
        </w:tblPrEx>
        <w:tc>
          <w:tcPr>
            <w:tcW w:w="0" w:type="auto"/>
            <w:tcMar>
              <w:top w:w="100" w:type="dxa"/>
              <w:left w:w="100" w:type="dxa"/>
              <w:bottom w:w="100" w:type="dxa"/>
              <w:right w:w="100" w:type="dxa"/>
            </w:tcMar>
          </w:tcPr>
          <w:p w14:paraId="16FB0A34" w14:textId="77777777" w:rsidR="00E01D6B" w:rsidRDefault="00000000">
            <w:r>
              <w:t>Default Value</w:t>
            </w:r>
          </w:p>
        </w:tc>
        <w:tc>
          <w:tcPr>
            <w:tcW w:w="0" w:type="auto"/>
            <w:tcMar>
              <w:top w:w="100" w:type="dxa"/>
              <w:left w:w="100" w:type="dxa"/>
              <w:bottom w:w="100" w:type="dxa"/>
              <w:right w:w="100" w:type="dxa"/>
            </w:tcMar>
          </w:tcPr>
          <w:p w14:paraId="37C32E9B" w14:textId="77777777" w:rsidR="00E01D6B" w:rsidRDefault="00000000">
            <w:r>
              <w:t>No</w:t>
            </w:r>
          </w:p>
        </w:tc>
      </w:tr>
      <w:tr w:rsidR="00E01D6B" w14:paraId="1EC7658D" w14:textId="77777777">
        <w:tblPrEx>
          <w:tblCellMar>
            <w:top w:w="0" w:type="dxa"/>
            <w:bottom w:w="0" w:type="dxa"/>
          </w:tblCellMar>
        </w:tblPrEx>
        <w:tc>
          <w:tcPr>
            <w:tcW w:w="0" w:type="auto"/>
            <w:tcMar>
              <w:top w:w="100" w:type="dxa"/>
              <w:left w:w="100" w:type="dxa"/>
              <w:bottom w:w="100" w:type="dxa"/>
              <w:right w:w="100" w:type="dxa"/>
            </w:tcMar>
          </w:tcPr>
          <w:p w14:paraId="0152F3E9" w14:textId="77777777" w:rsidR="00E01D6B" w:rsidRDefault="00000000">
            <w:r>
              <w:t>Is Customer Editable</w:t>
            </w:r>
          </w:p>
        </w:tc>
        <w:tc>
          <w:tcPr>
            <w:tcW w:w="0" w:type="auto"/>
            <w:tcMar>
              <w:top w:w="100" w:type="dxa"/>
              <w:left w:w="100" w:type="dxa"/>
              <w:bottom w:w="100" w:type="dxa"/>
              <w:right w:w="100" w:type="dxa"/>
            </w:tcMar>
          </w:tcPr>
          <w:p w14:paraId="6663D3F6" w14:textId="77777777" w:rsidR="00E01D6B" w:rsidRDefault="00000000">
            <w:r>
              <w:t>No</w:t>
            </w:r>
          </w:p>
        </w:tc>
      </w:tr>
      <w:tr w:rsidR="00E01D6B" w14:paraId="7EA677C6" w14:textId="77777777">
        <w:tblPrEx>
          <w:tblCellMar>
            <w:top w:w="0" w:type="dxa"/>
            <w:bottom w:w="0" w:type="dxa"/>
          </w:tblCellMar>
        </w:tblPrEx>
        <w:tc>
          <w:tcPr>
            <w:tcW w:w="0" w:type="auto"/>
            <w:tcMar>
              <w:top w:w="100" w:type="dxa"/>
              <w:left w:w="100" w:type="dxa"/>
              <w:bottom w:w="100" w:type="dxa"/>
              <w:right w:w="100" w:type="dxa"/>
            </w:tcMar>
          </w:tcPr>
          <w:p w14:paraId="628FA7B7" w14:textId="77777777" w:rsidR="00E01D6B" w:rsidRDefault="00000000">
            <w:r>
              <w:t>Parameter Value</w:t>
            </w:r>
          </w:p>
        </w:tc>
        <w:tc>
          <w:tcPr>
            <w:tcW w:w="0" w:type="auto"/>
            <w:tcMar>
              <w:top w:w="100" w:type="dxa"/>
              <w:left w:w="100" w:type="dxa"/>
              <w:bottom w:w="100" w:type="dxa"/>
              <w:right w:w="100" w:type="dxa"/>
            </w:tcMar>
          </w:tcPr>
          <w:p w14:paraId="3C21FAFC" w14:textId="77777777" w:rsidR="00E01D6B" w:rsidRDefault="00000000">
            <w:r>
              <w:t>Yes</w:t>
            </w:r>
          </w:p>
        </w:tc>
      </w:tr>
    </w:tbl>
    <w:p w14:paraId="534DEC27" w14:textId="77777777" w:rsidR="00E01D6B" w:rsidRDefault="00000000">
      <w:pPr>
        <w:spacing w:before="300"/>
      </w:pPr>
      <w:r>
        <w:rPr>
          <w:b/>
          <w:bCs/>
        </w:rPr>
        <w:t xml:space="preserve">Note: </w:t>
      </w:r>
      <w:r>
        <w:t>Specifies whether metrics about the goods receipts from the SAP Ariba Procurement mobile app are logged.</w:t>
      </w:r>
    </w:p>
    <w:p w14:paraId="6F696C81" w14:textId="77777777" w:rsidR="00E01D6B" w:rsidRDefault="00E01D6B">
      <w:pPr>
        <w:pageBreakBefore/>
      </w:pPr>
    </w:p>
    <w:p w14:paraId="3A7496FC" w14:textId="77777777" w:rsidR="00E01D6B" w:rsidRDefault="00000000">
      <w:pPr>
        <w:pStyle w:val="Heading2"/>
        <w:spacing w:after="200"/>
        <w:jc w:val="center"/>
      </w:pPr>
      <w:r>
        <w:rPr>
          <w:b/>
          <w:bCs/>
          <w:sz w:val="32"/>
          <w:szCs w:val="32"/>
        </w:rPr>
        <w:t>Enable logging of metrics for SAP Ariba Procurement mobile app sign-ins</w:t>
      </w:r>
    </w:p>
    <w:p w14:paraId="25D120C8" w14:textId="77777777" w:rsidR="00E01D6B" w:rsidRDefault="00000000">
      <w:pPr>
        <w:spacing w:after="240"/>
        <w:jc w:val="center"/>
      </w:pPr>
      <w:r>
        <w:rPr>
          <w:b/>
          <w:bCs/>
        </w:rPr>
        <w:t>Application.Mobile.EnableMobileLoginMetrics</w:t>
      </w:r>
    </w:p>
    <w:p w14:paraId="62E36D53" w14:textId="77777777" w:rsidR="00E01D6B" w:rsidRDefault="00000000">
      <w:pPr>
        <w:spacing w:after="300"/>
        <w:jc w:val="center"/>
      </w:pPr>
      <w:r>
        <w:rPr>
          <w:i/>
          <w:iCs/>
        </w:rPr>
        <w:t xml:space="preserve">Current value: </w:t>
      </w:r>
      <w:r>
        <w:rPr>
          <w:b/>
          <w:bCs/>
          <w:color w:val="006400"/>
        </w:rPr>
        <w:t>ENABLED</w:t>
      </w:r>
    </w:p>
    <w:p w14:paraId="49E5ECBB" w14:textId="77777777" w:rsidR="00E01D6B" w:rsidRDefault="00000000">
      <w:pPr>
        <w:spacing w:after="300"/>
      </w:pPr>
      <w:r>
        <w:rPr>
          <w:b/>
          <w:bCs/>
        </w:rPr>
        <w:t>Description:</w:t>
      </w:r>
      <w:r>
        <w:rPr>
          <w:b/>
          <w:bCs/>
        </w:rPr>
        <w:tab/>
      </w:r>
      <w:r>
        <w:t>Specifies whether metrics about the app sign-ins are logged for the SAP Ariba Procurement mobile app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1BD4E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4B7AB2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2D1216" w14:textId="77777777" w:rsidR="00E01D6B" w:rsidRDefault="00000000">
            <w:r>
              <w:rPr>
                <w:b/>
                <w:bCs/>
              </w:rPr>
              <w:t>Value</w:t>
            </w:r>
          </w:p>
        </w:tc>
      </w:tr>
      <w:tr w:rsidR="00E01D6B" w14:paraId="02342722" w14:textId="77777777">
        <w:tblPrEx>
          <w:tblCellMar>
            <w:top w:w="0" w:type="dxa"/>
            <w:bottom w:w="0" w:type="dxa"/>
          </w:tblCellMar>
        </w:tblPrEx>
        <w:tc>
          <w:tcPr>
            <w:tcW w:w="0" w:type="auto"/>
            <w:tcMar>
              <w:top w:w="100" w:type="dxa"/>
              <w:left w:w="100" w:type="dxa"/>
              <w:bottom w:w="100" w:type="dxa"/>
              <w:right w:w="100" w:type="dxa"/>
            </w:tcMar>
          </w:tcPr>
          <w:p w14:paraId="7FC43008" w14:textId="77777777" w:rsidR="00E01D6B" w:rsidRDefault="00000000">
            <w:r>
              <w:t>Parameter Type</w:t>
            </w:r>
          </w:p>
        </w:tc>
        <w:tc>
          <w:tcPr>
            <w:tcW w:w="0" w:type="auto"/>
            <w:tcMar>
              <w:top w:w="100" w:type="dxa"/>
              <w:left w:w="100" w:type="dxa"/>
              <w:bottom w:w="100" w:type="dxa"/>
              <w:right w:w="100" w:type="dxa"/>
            </w:tcMar>
          </w:tcPr>
          <w:p w14:paraId="24739BFE" w14:textId="77777777" w:rsidR="00E01D6B" w:rsidRDefault="00000000">
            <w:r>
              <w:t>java.lang.Boolean</w:t>
            </w:r>
          </w:p>
        </w:tc>
      </w:tr>
      <w:tr w:rsidR="00E01D6B" w14:paraId="052CE782" w14:textId="77777777">
        <w:tblPrEx>
          <w:tblCellMar>
            <w:top w:w="0" w:type="dxa"/>
            <w:bottom w:w="0" w:type="dxa"/>
          </w:tblCellMar>
        </w:tblPrEx>
        <w:tc>
          <w:tcPr>
            <w:tcW w:w="0" w:type="auto"/>
            <w:tcMar>
              <w:top w:w="100" w:type="dxa"/>
              <w:left w:w="100" w:type="dxa"/>
              <w:bottom w:w="100" w:type="dxa"/>
              <w:right w:w="100" w:type="dxa"/>
            </w:tcMar>
          </w:tcPr>
          <w:p w14:paraId="25CDFE3F" w14:textId="77777777" w:rsidR="00E01D6B" w:rsidRDefault="00000000">
            <w:r>
              <w:t>Is Default</w:t>
            </w:r>
          </w:p>
        </w:tc>
        <w:tc>
          <w:tcPr>
            <w:tcW w:w="0" w:type="auto"/>
            <w:tcMar>
              <w:top w:w="100" w:type="dxa"/>
              <w:left w:w="100" w:type="dxa"/>
              <w:bottom w:w="100" w:type="dxa"/>
              <w:right w:w="100" w:type="dxa"/>
            </w:tcMar>
          </w:tcPr>
          <w:p w14:paraId="6A9F87E2" w14:textId="77777777" w:rsidR="00E01D6B" w:rsidRDefault="00000000">
            <w:r>
              <w:t>No</w:t>
            </w:r>
          </w:p>
        </w:tc>
      </w:tr>
      <w:tr w:rsidR="00E01D6B" w14:paraId="2A753542" w14:textId="77777777">
        <w:tblPrEx>
          <w:tblCellMar>
            <w:top w:w="0" w:type="dxa"/>
            <w:bottom w:w="0" w:type="dxa"/>
          </w:tblCellMar>
        </w:tblPrEx>
        <w:tc>
          <w:tcPr>
            <w:tcW w:w="0" w:type="auto"/>
            <w:tcMar>
              <w:top w:w="100" w:type="dxa"/>
              <w:left w:w="100" w:type="dxa"/>
              <w:bottom w:w="100" w:type="dxa"/>
              <w:right w:w="100" w:type="dxa"/>
            </w:tcMar>
          </w:tcPr>
          <w:p w14:paraId="26BA2A1D" w14:textId="77777777" w:rsidR="00E01D6B" w:rsidRDefault="00000000">
            <w:r>
              <w:t>Default Value</w:t>
            </w:r>
          </w:p>
        </w:tc>
        <w:tc>
          <w:tcPr>
            <w:tcW w:w="0" w:type="auto"/>
            <w:tcMar>
              <w:top w:w="100" w:type="dxa"/>
              <w:left w:w="100" w:type="dxa"/>
              <w:bottom w:w="100" w:type="dxa"/>
              <w:right w:w="100" w:type="dxa"/>
            </w:tcMar>
          </w:tcPr>
          <w:p w14:paraId="4EEE63BD" w14:textId="77777777" w:rsidR="00E01D6B" w:rsidRDefault="00000000">
            <w:r>
              <w:t>No</w:t>
            </w:r>
          </w:p>
        </w:tc>
      </w:tr>
      <w:tr w:rsidR="00E01D6B" w14:paraId="7E592D4D" w14:textId="77777777">
        <w:tblPrEx>
          <w:tblCellMar>
            <w:top w:w="0" w:type="dxa"/>
            <w:bottom w:w="0" w:type="dxa"/>
          </w:tblCellMar>
        </w:tblPrEx>
        <w:tc>
          <w:tcPr>
            <w:tcW w:w="0" w:type="auto"/>
            <w:tcMar>
              <w:top w:w="100" w:type="dxa"/>
              <w:left w:w="100" w:type="dxa"/>
              <w:bottom w:w="100" w:type="dxa"/>
              <w:right w:w="100" w:type="dxa"/>
            </w:tcMar>
          </w:tcPr>
          <w:p w14:paraId="6D88F885" w14:textId="77777777" w:rsidR="00E01D6B" w:rsidRDefault="00000000">
            <w:r>
              <w:t>Is Customer Editable</w:t>
            </w:r>
          </w:p>
        </w:tc>
        <w:tc>
          <w:tcPr>
            <w:tcW w:w="0" w:type="auto"/>
            <w:tcMar>
              <w:top w:w="100" w:type="dxa"/>
              <w:left w:w="100" w:type="dxa"/>
              <w:bottom w:w="100" w:type="dxa"/>
              <w:right w:w="100" w:type="dxa"/>
            </w:tcMar>
          </w:tcPr>
          <w:p w14:paraId="3AB2F476" w14:textId="77777777" w:rsidR="00E01D6B" w:rsidRDefault="00000000">
            <w:r>
              <w:t>No</w:t>
            </w:r>
          </w:p>
        </w:tc>
      </w:tr>
      <w:tr w:rsidR="00E01D6B" w14:paraId="686FC47F" w14:textId="77777777">
        <w:tblPrEx>
          <w:tblCellMar>
            <w:top w:w="0" w:type="dxa"/>
            <w:bottom w:w="0" w:type="dxa"/>
          </w:tblCellMar>
        </w:tblPrEx>
        <w:tc>
          <w:tcPr>
            <w:tcW w:w="0" w:type="auto"/>
            <w:tcMar>
              <w:top w:w="100" w:type="dxa"/>
              <w:left w:w="100" w:type="dxa"/>
              <w:bottom w:w="100" w:type="dxa"/>
              <w:right w:w="100" w:type="dxa"/>
            </w:tcMar>
          </w:tcPr>
          <w:p w14:paraId="3E2BEC64" w14:textId="77777777" w:rsidR="00E01D6B" w:rsidRDefault="00000000">
            <w:r>
              <w:t>Parameter Value</w:t>
            </w:r>
          </w:p>
        </w:tc>
        <w:tc>
          <w:tcPr>
            <w:tcW w:w="0" w:type="auto"/>
            <w:tcMar>
              <w:top w:w="100" w:type="dxa"/>
              <w:left w:w="100" w:type="dxa"/>
              <w:bottom w:w="100" w:type="dxa"/>
              <w:right w:w="100" w:type="dxa"/>
            </w:tcMar>
          </w:tcPr>
          <w:p w14:paraId="36189743" w14:textId="77777777" w:rsidR="00E01D6B" w:rsidRDefault="00000000">
            <w:r>
              <w:t>Yes</w:t>
            </w:r>
          </w:p>
        </w:tc>
      </w:tr>
    </w:tbl>
    <w:p w14:paraId="22D23034" w14:textId="77777777" w:rsidR="00E01D6B" w:rsidRDefault="00000000">
      <w:pPr>
        <w:spacing w:before="300"/>
      </w:pPr>
      <w:r>
        <w:rPr>
          <w:b/>
          <w:bCs/>
        </w:rPr>
        <w:t xml:space="preserve">Note: </w:t>
      </w:r>
      <w:r>
        <w:t>Specifies whether metrics about the app sign-ins are logged for the SAP Ariba Procurement mobile app</w:t>
      </w:r>
    </w:p>
    <w:p w14:paraId="748FFC3A" w14:textId="77777777" w:rsidR="00E01D6B" w:rsidRDefault="00E01D6B">
      <w:pPr>
        <w:pageBreakBefore/>
      </w:pPr>
    </w:p>
    <w:p w14:paraId="52CC25E5" w14:textId="77777777" w:rsidR="00E01D6B" w:rsidRDefault="00000000">
      <w:pPr>
        <w:pStyle w:val="Heading2"/>
        <w:spacing w:after="200"/>
        <w:jc w:val="center"/>
      </w:pPr>
      <w:r>
        <w:rPr>
          <w:b/>
          <w:bCs/>
          <w:sz w:val="32"/>
          <w:szCs w:val="32"/>
        </w:rPr>
        <w:t xml:space="preserve">Enable logging of metrics for  SAP Ariba Procurement mobile app approved requisitions </w:t>
      </w:r>
    </w:p>
    <w:p w14:paraId="7CD6A086" w14:textId="77777777" w:rsidR="00E01D6B" w:rsidRDefault="00000000">
      <w:pPr>
        <w:spacing w:after="240"/>
        <w:jc w:val="center"/>
      </w:pPr>
      <w:r>
        <w:rPr>
          <w:b/>
          <w:bCs/>
        </w:rPr>
        <w:t>Application.Mobile.EnableMobileRequisitionApprovedMetrics</w:t>
      </w:r>
    </w:p>
    <w:p w14:paraId="50D928D1" w14:textId="77777777" w:rsidR="00E01D6B" w:rsidRDefault="00000000">
      <w:pPr>
        <w:spacing w:after="300"/>
        <w:jc w:val="center"/>
      </w:pPr>
      <w:r>
        <w:rPr>
          <w:i/>
          <w:iCs/>
        </w:rPr>
        <w:t xml:space="preserve">Current value: </w:t>
      </w:r>
      <w:r>
        <w:rPr>
          <w:b/>
          <w:bCs/>
          <w:color w:val="006400"/>
        </w:rPr>
        <w:t>ENABLED</w:t>
      </w:r>
    </w:p>
    <w:p w14:paraId="35FFC8BF" w14:textId="77777777" w:rsidR="00E01D6B" w:rsidRDefault="00000000">
      <w:pPr>
        <w:spacing w:after="300"/>
      </w:pPr>
      <w:r>
        <w:rPr>
          <w:b/>
          <w:bCs/>
        </w:rPr>
        <w:t>Description:</w:t>
      </w:r>
      <w:r>
        <w:rPr>
          <w:b/>
          <w:bCs/>
        </w:rPr>
        <w:tab/>
      </w:r>
      <w:r>
        <w:t>&lt;p&gt;Specifies whether metrics about the approved requisitions are logged for the SAP Ariba Procurement mobile app.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EA0973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C513A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903727" w14:textId="77777777" w:rsidR="00E01D6B" w:rsidRDefault="00000000">
            <w:r>
              <w:rPr>
                <w:b/>
                <w:bCs/>
              </w:rPr>
              <w:t>Value</w:t>
            </w:r>
          </w:p>
        </w:tc>
      </w:tr>
      <w:tr w:rsidR="00E01D6B" w14:paraId="676101A2" w14:textId="77777777">
        <w:tblPrEx>
          <w:tblCellMar>
            <w:top w:w="0" w:type="dxa"/>
            <w:bottom w:w="0" w:type="dxa"/>
          </w:tblCellMar>
        </w:tblPrEx>
        <w:tc>
          <w:tcPr>
            <w:tcW w:w="0" w:type="auto"/>
            <w:tcMar>
              <w:top w:w="100" w:type="dxa"/>
              <w:left w:w="100" w:type="dxa"/>
              <w:bottom w:w="100" w:type="dxa"/>
              <w:right w:w="100" w:type="dxa"/>
            </w:tcMar>
          </w:tcPr>
          <w:p w14:paraId="11D57D09" w14:textId="77777777" w:rsidR="00E01D6B" w:rsidRDefault="00000000">
            <w:r>
              <w:t>Parameter Type</w:t>
            </w:r>
          </w:p>
        </w:tc>
        <w:tc>
          <w:tcPr>
            <w:tcW w:w="0" w:type="auto"/>
            <w:tcMar>
              <w:top w:w="100" w:type="dxa"/>
              <w:left w:w="100" w:type="dxa"/>
              <w:bottom w:w="100" w:type="dxa"/>
              <w:right w:w="100" w:type="dxa"/>
            </w:tcMar>
          </w:tcPr>
          <w:p w14:paraId="462A7F43" w14:textId="77777777" w:rsidR="00E01D6B" w:rsidRDefault="00000000">
            <w:r>
              <w:t>java.lang.Boolean</w:t>
            </w:r>
          </w:p>
        </w:tc>
      </w:tr>
      <w:tr w:rsidR="00E01D6B" w14:paraId="4789207E" w14:textId="77777777">
        <w:tblPrEx>
          <w:tblCellMar>
            <w:top w:w="0" w:type="dxa"/>
            <w:bottom w:w="0" w:type="dxa"/>
          </w:tblCellMar>
        </w:tblPrEx>
        <w:tc>
          <w:tcPr>
            <w:tcW w:w="0" w:type="auto"/>
            <w:tcMar>
              <w:top w:w="100" w:type="dxa"/>
              <w:left w:w="100" w:type="dxa"/>
              <w:bottom w:w="100" w:type="dxa"/>
              <w:right w:w="100" w:type="dxa"/>
            </w:tcMar>
          </w:tcPr>
          <w:p w14:paraId="0F888AF5" w14:textId="77777777" w:rsidR="00E01D6B" w:rsidRDefault="00000000">
            <w:r>
              <w:t>Is Default</w:t>
            </w:r>
          </w:p>
        </w:tc>
        <w:tc>
          <w:tcPr>
            <w:tcW w:w="0" w:type="auto"/>
            <w:tcMar>
              <w:top w:w="100" w:type="dxa"/>
              <w:left w:w="100" w:type="dxa"/>
              <w:bottom w:w="100" w:type="dxa"/>
              <w:right w:w="100" w:type="dxa"/>
            </w:tcMar>
          </w:tcPr>
          <w:p w14:paraId="04478A16" w14:textId="77777777" w:rsidR="00E01D6B" w:rsidRDefault="00000000">
            <w:r>
              <w:t>No</w:t>
            </w:r>
          </w:p>
        </w:tc>
      </w:tr>
      <w:tr w:rsidR="00E01D6B" w14:paraId="6908904E" w14:textId="77777777">
        <w:tblPrEx>
          <w:tblCellMar>
            <w:top w:w="0" w:type="dxa"/>
            <w:bottom w:w="0" w:type="dxa"/>
          </w:tblCellMar>
        </w:tblPrEx>
        <w:tc>
          <w:tcPr>
            <w:tcW w:w="0" w:type="auto"/>
            <w:tcMar>
              <w:top w:w="100" w:type="dxa"/>
              <w:left w:w="100" w:type="dxa"/>
              <w:bottom w:w="100" w:type="dxa"/>
              <w:right w:w="100" w:type="dxa"/>
            </w:tcMar>
          </w:tcPr>
          <w:p w14:paraId="72B06BF2" w14:textId="77777777" w:rsidR="00E01D6B" w:rsidRDefault="00000000">
            <w:r>
              <w:t>Default Value</w:t>
            </w:r>
          </w:p>
        </w:tc>
        <w:tc>
          <w:tcPr>
            <w:tcW w:w="0" w:type="auto"/>
            <w:tcMar>
              <w:top w:w="100" w:type="dxa"/>
              <w:left w:w="100" w:type="dxa"/>
              <w:bottom w:w="100" w:type="dxa"/>
              <w:right w:w="100" w:type="dxa"/>
            </w:tcMar>
          </w:tcPr>
          <w:p w14:paraId="752A0B83" w14:textId="77777777" w:rsidR="00E01D6B" w:rsidRDefault="00000000">
            <w:r>
              <w:t>No</w:t>
            </w:r>
          </w:p>
        </w:tc>
      </w:tr>
      <w:tr w:rsidR="00E01D6B" w14:paraId="44F974D9" w14:textId="77777777">
        <w:tblPrEx>
          <w:tblCellMar>
            <w:top w:w="0" w:type="dxa"/>
            <w:bottom w:w="0" w:type="dxa"/>
          </w:tblCellMar>
        </w:tblPrEx>
        <w:tc>
          <w:tcPr>
            <w:tcW w:w="0" w:type="auto"/>
            <w:tcMar>
              <w:top w:w="100" w:type="dxa"/>
              <w:left w:w="100" w:type="dxa"/>
              <w:bottom w:w="100" w:type="dxa"/>
              <w:right w:w="100" w:type="dxa"/>
            </w:tcMar>
          </w:tcPr>
          <w:p w14:paraId="0894F9F3" w14:textId="77777777" w:rsidR="00E01D6B" w:rsidRDefault="00000000">
            <w:r>
              <w:t>Is Customer Editable</w:t>
            </w:r>
          </w:p>
        </w:tc>
        <w:tc>
          <w:tcPr>
            <w:tcW w:w="0" w:type="auto"/>
            <w:tcMar>
              <w:top w:w="100" w:type="dxa"/>
              <w:left w:w="100" w:type="dxa"/>
              <w:bottom w:w="100" w:type="dxa"/>
              <w:right w:w="100" w:type="dxa"/>
            </w:tcMar>
          </w:tcPr>
          <w:p w14:paraId="56458B2F" w14:textId="77777777" w:rsidR="00E01D6B" w:rsidRDefault="00000000">
            <w:r>
              <w:t>No</w:t>
            </w:r>
          </w:p>
        </w:tc>
      </w:tr>
      <w:tr w:rsidR="00E01D6B" w14:paraId="4057CCFF" w14:textId="77777777">
        <w:tblPrEx>
          <w:tblCellMar>
            <w:top w:w="0" w:type="dxa"/>
            <w:bottom w:w="0" w:type="dxa"/>
          </w:tblCellMar>
        </w:tblPrEx>
        <w:tc>
          <w:tcPr>
            <w:tcW w:w="0" w:type="auto"/>
            <w:tcMar>
              <w:top w:w="100" w:type="dxa"/>
              <w:left w:w="100" w:type="dxa"/>
              <w:bottom w:w="100" w:type="dxa"/>
              <w:right w:w="100" w:type="dxa"/>
            </w:tcMar>
          </w:tcPr>
          <w:p w14:paraId="31047C74" w14:textId="77777777" w:rsidR="00E01D6B" w:rsidRDefault="00000000">
            <w:r>
              <w:t>Parameter Value</w:t>
            </w:r>
          </w:p>
        </w:tc>
        <w:tc>
          <w:tcPr>
            <w:tcW w:w="0" w:type="auto"/>
            <w:tcMar>
              <w:top w:w="100" w:type="dxa"/>
              <w:left w:w="100" w:type="dxa"/>
              <w:bottom w:w="100" w:type="dxa"/>
              <w:right w:w="100" w:type="dxa"/>
            </w:tcMar>
          </w:tcPr>
          <w:p w14:paraId="14273CE5" w14:textId="77777777" w:rsidR="00E01D6B" w:rsidRDefault="00000000">
            <w:r>
              <w:t>Yes</w:t>
            </w:r>
          </w:p>
        </w:tc>
      </w:tr>
    </w:tbl>
    <w:p w14:paraId="03602822" w14:textId="77777777" w:rsidR="00E01D6B" w:rsidRDefault="00000000">
      <w:pPr>
        <w:spacing w:before="300"/>
      </w:pPr>
      <w:r>
        <w:rPr>
          <w:b/>
          <w:bCs/>
        </w:rPr>
        <w:t xml:space="preserve">Note: </w:t>
      </w:r>
      <w:r>
        <w:t>&lt;p&gt;Specifies whether metrics about the approved requisitions are logged for the SAP Ariba Procurement mobile app. &lt;/p&gt;</w:t>
      </w:r>
    </w:p>
    <w:p w14:paraId="1AF05D7F" w14:textId="77777777" w:rsidR="00E01D6B" w:rsidRDefault="00E01D6B">
      <w:pPr>
        <w:pageBreakBefore/>
      </w:pPr>
    </w:p>
    <w:p w14:paraId="123F8D02" w14:textId="77777777" w:rsidR="00E01D6B" w:rsidRDefault="00000000">
      <w:pPr>
        <w:pStyle w:val="Heading2"/>
        <w:spacing w:after="200"/>
        <w:jc w:val="center"/>
      </w:pPr>
      <w:r>
        <w:rPr>
          <w:b/>
          <w:bCs/>
          <w:sz w:val="32"/>
          <w:szCs w:val="32"/>
        </w:rPr>
        <w:t>Enable for using standalone Ariba Mobile server for SAP Ariba Procurement mobile app</w:t>
      </w:r>
    </w:p>
    <w:p w14:paraId="2B113E39" w14:textId="77777777" w:rsidR="00E01D6B" w:rsidRDefault="00000000">
      <w:pPr>
        <w:spacing w:after="240"/>
        <w:jc w:val="center"/>
      </w:pPr>
      <w:r>
        <w:rPr>
          <w:b/>
          <w:bCs/>
        </w:rPr>
        <w:t>Application.Mobile.IsMobileV2Enabled</w:t>
      </w:r>
    </w:p>
    <w:p w14:paraId="4F8CE8E6" w14:textId="77777777" w:rsidR="00E01D6B" w:rsidRDefault="00000000">
      <w:pPr>
        <w:spacing w:after="300"/>
        <w:jc w:val="center"/>
      </w:pPr>
      <w:r>
        <w:rPr>
          <w:i/>
          <w:iCs/>
        </w:rPr>
        <w:t xml:space="preserve">Current value: </w:t>
      </w:r>
      <w:r>
        <w:rPr>
          <w:b/>
          <w:bCs/>
          <w:color w:val="006400"/>
        </w:rPr>
        <w:t>ENABLED</w:t>
      </w:r>
    </w:p>
    <w:p w14:paraId="6BCF9160" w14:textId="77777777" w:rsidR="00E01D6B" w:rsidRDefault="00000000">
      <w:pPr>
        <w:spacing w:after="300"/>
      </w:pPr>
      <w:r>
        <w:rPr>
          <w:b/>
          <w:bCs/>
        </w:rPr>
        <w:t>Description:</w:t>
      </w:r>
      <w:r>
        <w:rPr>
          <w:b/>
          <w:bCs/>
        </w:rPr>
        <w:tab/>
      </w:r>
      <w:r>
        <w:t>Specifies if the customer realm is using the new standalone Ariba Mobile server.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6E7CB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08F73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004BF4" w14:textId="77777777" w:rsidR="00E01D6B" w:rsidRDefault="00000000">
            <w:r>
              <w:rPr>
                <w:b/>
                <w:bCs/>
              </w:rPr>
              <w:t>Value</w:t>
            </w:r>
          </w:p>
        </w:tc>
      </w:tr>
      <w:tr w:rsidR="00E01D6B" w14:paraId="222899F4" w14:textId="77777777">
        <w:tblPrEx>
          <w:tblCellMar>
            <w:top w:w="0" w:type="dxa"/>
            <w:bottom w:w="0" w:type="dxa"/>
          </w:tblCellMar>
        </w:tblPrEx>
        <w:tc>
          <w:tcPr>
            <w:tcW w:w="0" w:type="auto"/>
            <w:tcMar>
              <w:top w:w="100" w:type="dxa"/>
              <w:left w:w="100" w:type="dxa"/>
              <w:bottom w:w="100" w:type="dxa"/>
              <w:right w:w="100" w:type="dxa"/>
            </w:tcMar>
          </w:tcPr>
          <w:p w14:paraId="2BB49291" w14:textId="77777777" w:rsidR="00E01D6B" w:rsidRDefault="00000000">
            <w:r>
              <w:t>Parameter Type</w:t>
            </w:r>
          </w:p>
        </w:tc>
        <w:tc>
          <w:tcPr>
            <w:tcW w:w="0" w:type="auto"/>
            <w:tcMar>
              <w:top w:w="100" w:type="dxa"/>
              <w:left w:w="100" w:type="dxa"/>
              <w:bottom w:w="100" w:type="dxa"/>
              <w:right w:w="100" w:type="dxa"/>
            </w:tcMar>
          </w:tcPr>
          <w:p w14:paraId="49677CB9" w14:textId="77777777" w:rsidR="00E01D6B" w:rsidRDefault="00000000">
            <w:r>
              <w:t>java.lang.Boolean</w:t>
            </w:r>
          </w:p>
        </w:tc>
      </w:tr>
      <w:tr w:rsidR="00E01D6B" w14:paraId="03D8690D" w14:textId="77777777">
        <w:tblPrEx>
          <w:tblCellMar>
            <w:top w:w="0" w:type="dxa"/>
            <w:bottom w:w="0" w:type="dxa"/>
          </w:tblCellMar>
        </w:tblPrEx>
        <w:tc>
          <w:tcPr>
            <w:tcW w:w="0" w:type="auto"/>
            <w:tcMar>
              <w:top w:w="100" w:type="dxa"/>
              <w:left w:w="100" w:type="dxa"/>
              <w:bottom w:w="100" w:type="dxa"/>
              <w:right w:w="100" w:type="dxa"/>
            </w:tcMar>
          </w:tcPr>
          <w:p w14:paraId="0AA6E9D4" w14:textId="77777777" w:rsidR="00E01D6B" w:rsidRDefault="00000000">
            <w:r>
              <w:t>Is Default</w:t>
            </w:r>
          </w:p>
        </w:tc>
        <w:tc>
          <w:tcPr>
            <w:tcW w:w="0" w:type="auto"/>
            <w:tcMar>
              <w:top w:w="100" w:type="dxa"/>
              <w:left w:w="100" w:type="dxa"/>
              <w:bottom w:w="100" w:type="dxa"/>
              <w:right w:w="100" w:type="dxa"/>
            </w:tcMar>
          </w:tcPr>
          <w:p w14:paraId="406528BB" w14:textId="77777777" w:rsidR="00E01D6B" w:rsidRDefault="00000000">
            <w:r>
              <w:t>No</w:t>
            </w:r>
          </w:p>
        </w:tc>
      </w:tr>
      <w:tr w:rsidR="00E01D6B" w14:paraId="02BD45EB" w14:textId="77777777">
        <w:tblPrEx>
          <w:tblCellMar>
            <w:top w:w="0" w:type="dxa"/>
            <w:bottom w:w="0" w:type="dxa"/>
          </w:tblCellMar>
        </w:tblPrEx>
        <w:tc>
          <w:tcPr>
            <w:tcW w:w="0" w:type="auto"/>
            <w:tcMar>
              <w:top w:w="100" w:type="dxa"/>
              <w:left w:w="100" w:type="dxa"/>
              <w:bottom w:w="100" w:type="dxa"/>
              <w:right w:w="100" w:type="dxa"/>
            </w:tcMar>
          </w:tcPr>
          <w:p w14:paraId="2042C668" w14:textId="77777777" w:rsidR="00E01D6B" w:rsidRDefault="00000000">
            <w:r>
              <w:t>Default Value</w:t>
            </w:r>
          </w:p>
        </w:tc>
        <w:tc>
          <w:tcPr>
            <w:tcW w:w="0" w:type="auto"/>
            <w:tcMar>
              <w:top w:w="100" w:type="dxa"/>
              <w:left w:w="100" w:type="dxa"/>
              <w:bottom w:w="100" w:type="dxa"/>
              <w:right w:w="100" w:type="dxa"/>
            </w:tcMar>
          </w:tcPr>
          <w:p w14:paraId="3CC23D7A" w14:textId="77777777" w:rsidR="00E01D6B" w:rsidRDefault="00000000">
            <w:r>
              <w:t>No</w:t>
            </w:r>
          </w:p>
        </w:tc>
      </w:tr>
      <w:tr w:rsidR="00E01D6B" w14:paraId="3E84E436" w14:textId="77777777">
        <w:tblPrEx>
          <w:tblCellMar>
            <w:top w:w="0" w:type="dxa"/>
            <w:bottom w:w="0" w:type="dxa"/>
          </w:tblCellMar>
        </w:tblPrEx>
        <w:tc>
          <w:tcPr>
            <w:tcW w:w="0" w:type="auto"/>
            <w:tcMar>
              <w:top w:w="100" w:type="dxa"/>
              <w:left w:w="100" w:type="dxa"/>
              <w:bottom w:w="100" w:type="dxa"/>
              <w:right w:w="100" w:type="dxa"/>
            </w:tcMar>
          </w:tcPr>
          <w:p w14:paraId="322FFE9F" w14:textId="77777777" w:rsidR="00E01D6B" w:rsidRDefault="00000000">
            <w:r>
              <w:t>Is Customer Editable</w:t>
            </w:r>
          </w:p>
        </w:tc>
        <w:tc>
          <w:tcPr>
            <w:tcW w:w="0" w:type="auto"/>
            <w:tcMar>
              <w:top w:w="100" w:type="dxa"/>
              <w:left w:w="100" w:type="dxa"/>
              <w:bottom w:w="100" w:type="dxa"/>
              <w:right w:w="100" w:type="dxa"/>
            </w:tcMar>
          </w:tcPr>
          <w:p w14:paraId="7647E0B8" w14:textId="77777777" w:rsidR="00E01D6B" w:rsidRDefault="00000000">
            <w:r>
              <w:t>No</w:t>
            </w:r>
          </w:p>
        </w:tc>
      </w:tr>
      <w:tr w:rsidR="00E01D6B" w14:paraId="30CBBC94" w14:textId="77777777">
        <w:tblPrEx>
          <w:tblCellMar>
            <w:top w:w="0" w:type="dxa"/>
            <w:bottom w:w="0" w:type="dxa"/>
          </w:tblCellMar>
        </w:tblPrEx>
        <w:tc>
          <w:tcPr>
            <w:tcW w:w="0" w:type="auto"/>
            <w:tcMar>
              <w:top w:w="100" w:type="dxa"/>
              <w:left w:w="100" w:type="dxa"/>
              <w:bottom w:w="100" w:type="dxa"/>
              <w:right w:w="100" w:type="dxa"/>
            </w:tcMar>
          </w:tcPr>
          <w:p w14:paraId="0B33BEB7" w14:textId="77777777" w:rsidR="00E01D6B" w:rsidRDefault="00000000">
            <w:r>
              <w:t>Parameter Value</w:t>
            </w:r>
          </w:p>
        </w:tc>
        <w:tc>
          <w:tcPr>
            <w:tcW w:w="0" w:type="auto"/>
            <w:tcMar>
              <w:top w:w="100" w:type="dxa"/>
              <w:left w:w="100" w:type="dxa"/>
              <w:bottom w:w="100" w:type="dxa"/>
              <w:right w:w="100" w:type="dxa"/>
            </w:tcMar>
          </w:tcPr>
          <w:p w14:paraId="5B2836D0" w14:textId="77777777" w:rsidR="00E01D6B" w:rsidRDefault="00000000">
            <w:r>
              <w:t>Yes</w:t>
            </w:r>
          </w:p>
        </w:tc>
      </w:tr>
    </w:tbl>
    <w:p w14:paraId="130E4CA4" w14:textId="77777777" w:rsidR="00E01D6B" w:rsidRDefault="00000000">
      <w:pPr>
        <w:spacing w:before="300"/>
      </w:pPr>
      <w:r>
        <w:rPr>
          <w:b/>
          <w:bCs/>
        </w:rPr>
        <w:t xml:space="preserve">Note: </w:t>
      </w:r>
      <w:r>
        <w:t>Specifies if the customer realm is using the new standalone Ariba Mobile server.</w:t>
      </w:r>
    </w:p>
    <w:p w14:paraId="269EDF02" w14:textId="77777777" w:rsidR="00E01D6B" w:rsidRDefault="00E01D6B">
      <w:pPr>
        <w:pageBreakBefore/>
      </w:pPr>
    </w:p>
    <w:p w14:paraId="37DE28BE" w14:textId="77777777" w:rsidR="00E01D6B" w:rsidRDefault="00000000">
      <w:pPr>
        <w:pStyle w:val="Heading2"/>
        <w:spacing w:after="200"/>
        <w:jc w:val="center"/>
      </w:pPr>
      <w:r>
        <w:rPr>
          <w:b/>
          <w:bCs/>
          <w:sz w:val="32"/>
          <w:szCs w:val="32"/>
        </w:rPr>
        <w:t>Enable mass editing of accounting information at header level of requisitions in SAP Ariba Procurement mobile app</w:t>
      </w:r>
    </w:p>
    <w:p w14:paraId="60CDD2C5" w14:textId="77777777" w:rsidR="00E01D6B" w:rsidRDefault="00000000">
      <w:pPr>
        <w:spacing w:after="240"/>
        <w:jc w:val="center"/>
      </w:pPr>
      <w:r>
        <w:rPr>
          <w:b/>
          <w:bCs/>
        </w:rPr>
        <w:t>Application.Mobile.MassEditingOfAccountingInfoAtHeaderLevel</w:t>
      </w:r>
    </w:p>
    <w:p w14:paraId="531BAFEC" w14:textId="77777777" w:rsidR="00E01D6B" w:rsidRDefault="00000000">
      <w:pPr>
        <w:spacing w:after="300"/>
        <w:jc w:val="center"/>
      </w:pPr>
      <w:r>
        <w:rPr>
          <w:i/>
          <w:iCs/>
        </w:rPr>
        <w:t xml:space="preserve">Current value: </w:t>
      </w:r>
      <w:r>
        <w:rPr>
          <w:b/>
          <w:bCs/>
          <w:color w:val="8B0000"/>
        </w:rPr>
        <w:t>DISABLED</w:t>
      </w:r>
    </w:p>
    <w:p w14:paraId="6838E133" w14:textId="77777777" w:rsidR="00E01D6B" w:rsidRDefault="00000000">
      <w:pPr>
        <w:spacing w:after="300"/>
      </w:pPr>
      <w:r>
        <w:rPr>
          <w:b/>
          <w:bCs/>
        </w:rPr>
        <w:t>Description:</w:t>
      </w:r>
      <w:r>
        <w:rPr>
          <w:b/>
          <w:bCs/>
        </w:rPr>
        <w:tab/>
      </w:r>
      <w:r>
        <w:t>Determines whether users can edit the accounting information at the header level that would be applied to all the line items of the requisition in the SAP Ariba Procurement mobile app. When set to Yes, users can edit the accounting information at the header level that would be applied to all the line items of the requisition.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BBA5B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24540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1B80C46" w14:textId="77777777" w:rsidR="00E01D6B" w:rsidRDefault="00000000">
            <w:r>
              <w:rPr>
                <w:b/>
                <w:bCs/>
              </w:rPr>
              <w:t>Value</w:t>
            </w:r>
          </w:p>
        </w:tc>
      </w:tr>
      <w:tr w:rsidR="00E01D6B" w14:paraId="12D2CF1F" w14:textId="77777777">
        <w:tblPrEx>
          <w:tblCellMar>
            <w:top w:w="0" w:type="dxa"/>
            <w:bottom w:w="0" w:type="dxa"/>
          </w:tblCellMar>
        </w:tblPrEx>
        <w:tc>
          <w:tcPr>
            <w:tcW w:w="0" w:type="auto"/>
            <w:tcMar>
              <w:top w:w="100" w:type="dxa"/>
              <w:left w:w="100" w:type="dxa"/>
              <w:bottom w:w="100" w:type="dxa"/>
              <w:right w:w="100" w:type="dxa"/>
            </w:tcMar>
          </w:tcPr>
          <w:p w14:paraId="45D0E725" w14:textId="77777777" w:rsidR="00E01D6B" w:rsidRDefault="00000000">
            <w:r>
              <w:t>Parameter Type</w:t>
            </w:r>
          </w:p>
        </w:tc>
        <w:tc>
          <w:tcPr>
            <w:tcW w:w="0" w:type="auto"/>
            <w:tcMar>
              <w:top w:w="100" w:type="dxa"/>
              <w:left w:w="100" w:type="dxa"/>
              <w:bottom w:w="100" w:type="dxa"/>
              <w:right w:w="100" w:type="dxa"/>
            </w:tcMar>
          </w:tcPr>
          <w:p w14:paraId="7A4060E9" w14:textId="77777777" w:rsidR="00E01D6B" w:rsidRDefault="00000000">
            <w:r>
              <w:t>java.lang.Boolean</w:t>
            </w:r>
          </w:p>
        </w:tc>
      </w:tr>
      <w:tr w:rsidR="00E01D6B" w14:paraId="7B9D9565" w14:textId="77777777">
        <w:tblPrEx>
          <w:tblCellMar>
            <w:top w:w="0" w:type="dxa"/>
            <w:bottom w:w="0" w:type="dxa"/>
          </w:tblCellMar>
        </w:tblPrEx>
        <w:tc>
          <w:tcPr>
            <w:tcW w:w="0" w:type="auto"/>
            <w:tcMar>
              <w:top w:w="100" w:type="dxa"/>
              <w:left w:w="100" w:type="dxa"/>
              <w:bottom w:w="100" w:type="dxa"/>
              <w:right w:w="100" w:type="dxa"/>
            </w:tcMar>
          </w:tcPr>
          <w:p w14:paraId="3C609122" w14:textId="77777777" w:rsidR="00E01D6B" w:rsidRDefault="00000000">
            <w:r>
              <w:t>Is Default</w:t>
            </w:r>
          </w:p>
        </w:tc>
        <w:tc>
          <w:tcPr>
            <w:tcW w:w="0" w:type="auto"/>
            <w:tcMar>
              <w:top w:w="100" w:type="dxa"/>
              <w:left w:w="100" w:type="dxa"/>
              <w:bottom w:w="100" w:type="dxa"/>
              <w:right w:w="100" w:type="dxa"/>
            </w:tcMar>
          </w:tcPr>
          <w:p w14:paraId="5FAC9A05" w14:textId="77777777" w:rsidR="00E01D6B" w:rsidRDefault="00000000">
            <w:r>
              <w:t>No</w:t>
            </w:r>
          </w:p>
        </w:tc>
      </w:tr>
      <w:tr w:rsidR="00E01D6B" w14:paraId="7D94F03D" w14:textId="77777777">
        <w:tblPrEx>
          <w:tblCellMar>
            <w:top w:w="0" w:type="dxa"/>
            <w:bottom w:w="0" w:type="dxa"/>
          </w:tblCellMar>
        </w:tblPrEx>
        <w:tc>
          <w:tcPr>
            <w:tcW w:w="0" w:type="auto"/>
            <w:tcMar>
              <w:top w:w="100" w:type="dxa"/>
              <w:left w:w="100" w:type="dxa"/>
              <w:bottom w:w="100" w:type="dxa"/>
              <w:right w:w="100" w:type="dxa"/>
            </w:tcMar>
          </w:tcPr>
          <w:p w14:paraId="67792CE3" w14:textId="77777777" w:rsidR="00E01D6B" w:rsidRDefault="00000000">
            <w:r>
              <w:t>Default Value</w:t>
            </w:r>
          </w:p>
        </w:tc>
        <w:tc>
          <w:tcPr>
            <w:tcW w:w="0" w:type="auto"/>
            <w:tcMar>
              <w:top w:w="100" w:type="dxa"/>
              <w:left w:w="100" w:type="dxa"/>
              <w:bottom w:w="100" w:type="dxa"/>
              <w:right w:w="100" w:type="dxa"/>
            </w:tcMar>
          </w:tcPr>
          <w:p w14:paraId="2EBC0191" w14:textId="77777777" w:rsidR="00E01D6B" w:rsidRDefault="00000000">
            <w:r>
              <w:t>No</w:t>
            </w:r>
          </w:p>
        </w:tc>
      </w:tr>
      <w:tr w:rsidR="00E01D6B" w14:paraId="2E829F9A" w14:textId="77777777">
        <w:tblPrEx>
          <w:tblCellMar>
            <w:top w:w="0" w:type="dxa"/>
            <w:bottom w:w="0" w:type="dxa"/>
          </w:tblCellMar>
        </w:tblPrEx>
        <w:tc>
          <w:tcPr>
            <w:tcW w:w="0" w:type="auto"/>
            <w:tcMar>
              <w:top w:w="100" w:type="dxa"/>
              <w:left w:w="100" w:type="dxa"/>
              <w:bottom w:w="100" w:type="dxa"/>
              <w:right w:w="100" w:type="dxa"/>
            </w:tcMar>
          </w:tcPr>
          <w:p w14:paraId="55D148D3" w14:textId="77777777" w:rsidR="00E01D6B" w:rsidRDefault="00000000">
            <w:r>
              <w:t>Is Customer Editable</w:t>
            </w:r>
          </w:p>
        </w:tc>
        <w:tc>
          <w:tcPr>
            <w:tcW w:w="0" w:type="auto"/>
            <w:tcMar>
              <w:top w:w="100" w:type="dxa"/>
              <w:left w:w="100" w:type="dxa"/>
              <w:bottom w:w="100" w:type="dxa"/>
              <w:right w:w="100" w:type="dxa"/>
            </w:tcMar>
          </w:tcPr>
          <w:p w14:paraId="58E39972" w14:textId="77777777" w:rsidR="00E01D6B" w:rsidRDefault="00000000">
            <w:r>
              <w:t>Yes</w:t>
            </w:r>
          </w:p>
        </w:tc>
      </w:tr>
      <w:tr w:rsidR="00E01D6B" w14:paraId="776DF2E0" w14:textId="77777777">
        <w:tblPrEx>
          <w:tblCellMar>
            <w:top w:w="0" w:type="dxa"/>
            <w:bottom w:w="0" w:type="dxa"/>
          </w:tblCellMar>
        </w:tblPrEx>
        <w:tc>
          <w:tcPr>
            <w:tcW w:w="0" w:type="auto"/>
            <w:tcMar>
              <w:top w:w="100" w:type="dxa"/>
              <w:left w:w="100" w:type="dxa"/>
              <w:bottom w:w="100" w:type="dxa"/>
              <w:right w:w="100" w:type="dxa"/>
            </w:tcMar>
          </w:tcPr>
          <w:p w14:paraId="6431B414" w14:textId="77777777" w:rsidR="00E01D6B" w:rsidRDefault="00000000">
            <w:r>
              <w:t>Parameter Value</w:t>
            </w:r>
          </w:p>
        </w:tc>
        <w:tc>
          <w:tcPr>
            <w:tcW w:w="0" w:type="auto"/>
            <w:tcMar>
              <w:top w:w="100" w:type="dxa"/>
              <w:left w:w="100" w:type="dxa"/>
              <w:bottom w:w="100" w:type="dxa"/>
              <w:right w:w="100" w:type="dxa"/>
            </w:tcMar>
          </w:tcPr>
          <w:p w14:paraId="61D65B00" w14:textId="77777777" w:rsidR="00E01D6B" w:rsidRDefault="00000000">
            <w:r>
              <w:t>No</w:t>
            </w:r>
          </w:p>
        </w:tc>
      </w:tr>
    </w:tbl>
    <w:p w14:paraId="500B8072" w14:textId="77777777" w:rsidR="00E01D6B" w:rsidRDefault="00000000">
      <w:pPr>
        <w:spacing w:before="300"/>
      </w:pPr>
      <w:r>
        <w:rPr>
          <w:b/>
          <w:bCs/>
        </w:rPr>
        <w:t xml:space="preserve">Note: </w:t>
      </w:r>
      <w:r>
        <w:t>Determines whether users can edit the accounting information at the header level that would be applied to all the line items of the requisition in the SAP Ariba Procurement mobile app. When set to Yes, users can edit the accounting information at the header level that would be applied to all the line items of the requisition.</w:t>
      </w:r>
    </w:p>
    <w:p w14:paraId="644B8608" w14:textId="77777777" w:rsidR="00E01D6B" w:rsidRDefault="00E01D6B">
      <w:pPr>
        <w:pageBreakBefore/>
      </w:pPr>
    </w:p>
    <w:p w14:paraId="4061BAF8" w14:textId="77777777" w:rsidR="00E01D6B" w:rsidRDefault="00000000">
      <w:pPr>
        <w:pStyle w:val="Heading2"/>
        <w:spacing w:after="200"/>
        <w:jc w:val="center"/>
      </w:pPr>
      <w:r>
        <w:rPr>
          <w:b/>
          <w:bCs/>
          <w:sz w:val="32"/>
          <w:szCs w:val="32"/>
        </w:rPr>
        <w:t>Configuration Item</w:t>
      </w:r>
    </w:p>
    <w:p w14:paraId="004EA2AD" w14:textId="77777777" w:rsidR="00E01D6B" w:rsidRDefault="00000000">
      <w:pPr>
        <w:spacing w:after="240"/>
        <w:jc w:val="center"/>
      </w:pPr>
      <w:r>
        <w:rPr>
          <w:b/>
          <w:bCs/>
        </w:rPr>
        <w:t>Application.Mobile.PrincipalPropagationEnabled</w:t>
      </w:r>
    </w:p>
    <w:p w14:paraId="63C36D82" w14:textId="77777777" w:rsidR="00E01D6B" w:rsidRDefault="00000000">
      <w:pPr>
        <w:spacing w:after="300"/>
        <w:jc w:val="center"/>
      </w:pPr>
      <w:r>
        <w:rPr>
          <w:i/>
          <w:iCs/>
        </w:rPr>
        <w:t xml:space="preserve">Current value: </w:t>
      </w:r>
      <w:r>
        <w:rPr>
          <w:b/>
          <w:bCs/>
          <w:color w:val="006400"/>
        </w:rPr>
        <w:t>ENABLED</w:t>
      </w:r>
    </w:p>
    <w:p w14:paraId="5B4D09F0" w14:textId="77777777" w:rsidR="00E01D6B" w:rsidRDefault="00000000">
      <w:pPr>
        <w:spacing w:after="300"/>
      </w:pPr>
      <w:r>
        <w:rPr>
          <w:b/>
          <w:bCs/>
        </w:rPr>
        <w:t>Description:</w:t>
      </w:r>
      <w:r>
        <w:rPr>
          <w:b/>
          <w:bCs/>
        </w:rPr>
        <w:tab/>
      </w:r>
      <w:r>
        <w:t>&lt;P&gt;Adding support for Joule use cases for accessing the mobile APIs.&lt;/P&gt; &lt;P&gt;When set to Yes, the user attributes will be fetched from principal propagation attributes.When set to No, the values will not be fetched from principal propagation attributes.&lt;/P&gt;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62205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583322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26CBB9" w14:textId="77777777" w:rsidR="00E01D6B" w:rsidRDefault="00000000">
            <w:r>
              <w:rPr>
                <w:b/>
                <w:bCs/>
              </w:rPr>
              <w:t>Value</w:t>
            </w:r>
          </w:p>
        </w:tc>
      </w:tr>
      <w:tr w:rsidR="00E01D6B" w14:paraId="79727F66" w14:textId="77777777">
        <w:tblPrEx>
          <w:tblCellMar>
            <w:top w:w="0" w:type="dxa"/>
            <w:bottom w:w="0" w:type="dxa"/>
          </w:tblCellMar>
        </w:tblPrEx>
        <w:tc>
          <w:tcPr>
            <w:tcW w:w="0" w:type="auto"/>
            <w:tcMar>
              <w:top w:w="100" w:type="dxa"/>
              <w:left w:w="100" w:type="dxa"/>
              <w:bottom w:w="100" w:type="dxa"/>
              <w:right w:w="100" w:type="dxa"/>
            </w:tcMar>
          </w:tcPr>
          <w:p w14:paraId="1B809DC7" w14:textId="77777777" w:rsidR="00E01D6B" w:rsidRDefault="00000000">
            <w:r>
              <w:t>Parameter Type</w:t>
            </w:r>
          </w:p>
        </w:tc>
        <w:tc>
          <w:tcPr>
            <w:tcW w:w="0" w:type="auto"/>
            <w:tcMar>
              <w:top w:w="100" w:type="dxa"/>
              <w:left w:w="100" w:type="dxa"/>
              <w:bottom w:w="100" w:type="dxa"/>
              <w:right w:w="100" w:type="dxa"/>
            </w:tcMar>
          </w:tcPr>
          <w:p w14:paraId="303196CA" w14:textId="77777777" w:rsidR="00E01D6B" w:rsidRDefault="00000000">
            <w:r>
              <w:t>java.lang.Boolean</w:t>
            </w:r>
          </w:p>
        </w:tc>
      </w:tr>
      <w:tr w:rsidR="00E01D6B" w14:paraId="61952503" w14:textId="77777777">
        <w:tblPrEx>
          <w:tblCellMar>
            <w:top w:w="0" w:type="dxa"/>
            <w:bottom w:w="0" w:type="dxa"/>
          </w:tblCellMar>
        </w:tblPrEx>
        <w:tc>
          <w:tcPr>
            <w:tcW w:w="0" w:type="auto"/>
            <w:tcMar>
              <w:top w:w="100" w:type="dxa"/>
              <w:left w:w="100" w:type="dxa"/>
              <w:bottom w:w="100" w:type="dxa"/>
              <w:right w:w="100" w:type="dxa"/>
            </w:tcMar>
          </w:tcPr>
          <w:p w14:paraId="388E58DA" w14:textId="77777777" w:rsidR="00E01D6B" w:rsidRDefault="00000000">
            <w:r>
              <w:t>Is Default</w:t>
            </w:r>
          </w:p>
        </w:tc>
        <w:tc>
          <w:tcPr>
            <w:tcW w:w="0" w:type="auto"/>
            <w:tcMar>
              <w:top w:w="100" w:type="dxa"/>
              <w:left w:w="100" w:type="dxa"/>
              <w:bottom w:w="100" w:type="dxa"/>
              <w:right w:w="100" w:type="dxa"/>
            </w:tcMar>
          </w:tcPr>
          <w:p w14:paraId="47F37325" w14:textId="77777777" w:rsidR="00E01D6B" w:rsidRDefault="00000000">
            <w:r>
              <w:t>No</w:t>
            </w:r>
          </w:p>
        </w:tc>
      </w:tr>
      <w:tr w:rsidR="00E01D6B" w14:paraId="681CF556" w14:textId="77777777">
        <w:tblPrEx>
          <w:tblCellMar>
            <w:top w:w="0" w:type="dxa"/>
            <w:bottom w:w="0" w:type="dxa"/>
          </w:tblCellMar>
        </w:tblPrEx>
        <w:tc>
          <w:tcPr>
            <w:tcW w:w="0" w:type="auto"/>
            <w:tcMar>
              <w:top w:w="100" w:type="dxa"/>
              <w:left w:w="100" w:type="dxa"/>
              <w:bottom w:w="100" w:type="dxa"/>
              <w:right w:w="100" w:type="dxa"/>
            </w:tcMar>
          </w:tcPr>
          <w:p w14:paraId="31B9C460" w14:textId="77777777" w:rsidR="00E01D6B" w:rsidRDefault="00000000">
            <w:r>
              <w:t>Default Value</w:t>
            </w:r>
          </w:p>
        </w:tc>
        <w:tc>
          <w:tcPr>
            <w:tcW w:w="0" w:type="auto"/>
            <w:tcMar>
              <w:top w:w="100" w:type="dxa"/>
              <w:left w:w="100" w:type="dxa"/>
              <w:bottom w:w="100" w:type="dxa"/>
              <w:right w:w="100" w:type="dxa"/>
            </w:tcMar>
          </w:tcPr>
          <w:p w14:paraId="3EAF5A03" w14:textId="77777777" w:rsidR="00E01D6B" w:rsidRDefault="00000000">
            <w:r>
              <w:t>No</w:t>
            </w:r>
          </w:p>
        </w:tc>
      </w:tr>
      <w:tr w:rsidR="00E01D6B" w14:paraId="25EA0C4C" w14:textId="77777777">
        <w:tblPrEx>
          <w:tblCellMar>
            <w:top w:w="0" w:type="dxa"/>
            <w:bottom w:w="0" w:type="dxa"/>
          </w:tblCellMar>
        </w:tblPrEx>
        <w:tc>
          <w:tcPr>
            <w:tcW w:w="0" w:type="auto"/>
            <w:tcMar>
              <w:top w:w="100" w:type="dxa"/>
              <w:left w:w="100" w:type="dxa"/>
              <w:bottom w:w="100" w:type="dxa"/>
              <w:right w:w="100" w:type="dxa"/>
            </w:tcMar>
          </w:tcPr>
          <w:p w14:paraId="39FCD2B0" w14:textId="77777777" w:rsidR="00E01D6B" w:rsidRDefault="00000000">
            <w:r>
              <w:t>Is Customer Editable</w:t>
            </w:r>
          </w:p>
        </w:tc>
        <w:tc>
          <w:tcPr>
            <w:tcW w:w="0" w:type="auto"/>
            <w:tcMar>
              <w:top w:w="100" w:type="dxa"/>
              <w:left w:w="100" w:type="dxa"/>
              <w:bottom w:w="100" w:type="dxa"/>
              <w:right w:w="100" w:type="dxa"/>
            </w:tcMar>
          </w:tcPr>
          <w:p w14:paraId="332B79BD" w14:textId="77777777" w:rsidR="00E01D6B" w:rsidRDefault="00000000">
            <w:r>
              <w:t>No</w:t>
            </w:r>
          </w:p>
        </w:tc>
      </w:tr>
      <w:tr w:rsidR="00E01D6B" w14:paraId="750F39B7" w14:textId="77777777">
        <w:tblPrEx>
          <w:tblCellMar>
            <w:top w:w="0" w:type="dxa"/>
            <w:bottom w:w="0" w:type="dxa"/>
          </w:tblCellMar>
        </w:tblPrEx>
        <w:tc>
          <w:tcPr>
            <w:tcW w:w="0" w:type="auto"/>
            <w:tcMar>
              <w:top w:w="100" w:type="dxa"/>
              <w:left w:w="100" w:type="dxa"/>
              <w:bottom w:w="100" w:type="dxa"/>
              <w:right w:w="100" w:type="dxa"/>
            </w:tcMar>
          </w:tcPr>
          <w:p w14:paraId="1EE681C6" w14:textId="77777777" w:rsidR="00E01D6B" w:rsidRDefault="00000000">
            <w:r>
              <w:t>Parameter Value</w:t>
            </w:r>
          </w:p>
        </w:tc>
        <w:tc>
          <w:tcPr>
            <w:tcW w:w="0" w:type="auto"/>
            <w:tcMar>
              <w:top w:w="100" w:type="dxa"/>
              <w:left w:w="100" w:type="dxa"/>
              <w:bottom w:w="100" w:type="dxa"/>
              <w:right w:w="100" w:type="dxa"/>
            </w:tcMar>
          </w:tcPr>
          <w:p w14:paraId="0C0D4B52" w14:textId="77777777" w:rsidR="00E01D6B" w:rsidRDefault="00000000">
            <w:r>
              <w:t>Yes</w:t>
            </w:r>
          </w:p>
        </w:tc>
      </w:tr>
    </w:tbl>
    <w:p w14:paraId="642612C5" w14:textId="77777777" w:rsidR="00E01D6B" w:rsidRDefault="00000000">
      <w:pPr>
        <w:spacing w:before="300"/>
      </w:pPr>
      <w:r>
        <w:rPr>
          <w:b/>
          <w:bCs/>
        </w:rPr>
        <w:t xml:space="preserve">Note: </w:t>
      </w:r>
      <w:r>
        <w:t xml:space="preserve"> Adding support for Joule use cases for accessing the mobile APIs.&lt;/P&gt;  When set to Yes, the user attributes will be fetched from principal propagation attributes.When set to No, the values will not be fetched from principal propagation attributes.&lt;/P&gt;</w:t>
      </w:r>
    </w:p>
    <w:p w14:paraId="23AB01FC" w14:textId="77777777" w:rsidR="00E01D6B" w:rsidRDefault="00E01D6B">
      <w:pPr>
        <w:pageBreakBefore/>
      </w:pPr>
    </w:p>
    <w:p w14:paraId="7277E208" w14:textId="77777777" w:rsidR="00E01D6B" w:rsidRDefault="00000000">
      <w:pPr>
        <w:pStyle w:val="Heading2"/>
        <w:spacing w:after="200"/>
        <w:jc w:val="center"/>
      </w:pPr>
      <w:r>
        <w:rPr>
          <w:b/>
          <w:bCs/>
          <w:sz w:val="32"/>
          <w:szCs w:val="32"/>
        </w:rPr>
        <w:t>Enable shopping access to all SAP Ariba Procurement mobile app users</w:t>
      </w:r>
    </w:p>
    <w:p w14:paraId="7C2743AA" w14:textId="77777777" w:rsidR="00E01D6B" w:rsidRDefault="00000000">
      <w:pPr>
        <w:spacing w:after="240"/>
        <w:jc w:val="center"/>
      </w:pPr>
      <w:r>
        <w:rPr>
          <w:b/>
          <w:bCs/>
        </w:rPr>
        <w:t>Application.Mobile.Tiles.ShoppingEnabledForAll</w:t>
      </w:r>
    </w:p>
    <w:p w14:paraId="095BCD38" w14:textId="77777777" w:rsidR="00E01D6B" w:rsidRDefault="00000000">
      <w:pPr>
        <w:spacing w:after="300"/>
        <w:jc w:val="center"/>
      </w:pPr>
      <w:r>
        <w:rPr>
          <w:i/>
          <w:iCs/>
        </w:rPr>
        <w:t xml:space="preserve">Current value: </w:t>
      </w:r>
      <w:r>
        <w:rPr>
          <w:b/>
          <w:bCs/>
          <w:color w:val="006400"/>
        </w:rPr>
        <w:t>ENABLED</w:t>
      </w:r>
    </w:p>
    <w:p w14:paraId="21DC8595" w14:textId="77777777" w:rsidR="00E01D6B" w:rsidRDefault="00000000">
      <w:pPr>
        <w:spacing w:after="300"/>
      </w:pPr>
      <w:r>
        <w:rPr>
          <w:b/>
          <w:bCs/>
        </w:rPr>
        <w:t>Description:</w:t>
      </w:r>
      <w:r>
        <w:rPr>
          <w:b/>
          <w:bCs/>
        </w:rPr>
        <w:tab/>
      </w:r>
      <w:r>
        <w:t>Determines whether shopping access must be given to all users of SAP Ariba Procurement mobile app. When set to Yes, all users of the app can perform shopping tasks such as creating, submitting, and withdrawing requisitions. When set to No, only users of the Mobile Shopping group can perform the shopping tasks.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6FF214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3FD6D5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C594028" w14:textId="77777777" w:rsidR="00E01D6B" w:rsidRDefault="00000000">
            <w:r>
              <w:rPr>
                <w:b/>
                <w:bCs/>
              </w:rPr>
              <w:t>Value</w:t>
            </w:r>
          </w:p>
        </w:tc>
      </w:tr>
      <w:tr w:rsidR="00E01D6B" w14:paraId="26F93596" w14:textId="77777777">
        <w:tblPrEx>
          <w:tblCellMar>
            <w:top w:w="0" w:type="dxa"/>
            <w:bottom w:w="0" w:type="dxa"/>
          </w:tblCellMar>
        </w:tblPrEx>
        <w:tc>
          <w:tcPr>
            <w:tcW w:w="0" w:type="auto"/>
            <w:tcMar>
              <w:top w:w="100" w:type="dxa"/>
              <w:left w:w="100" w:type="dxa"/>
              <w:bottom w:w="100" w:type="dxa"/>
              <w:right w:w="100" w:type="dxa"/>
            </w:tcMar>
          </w:tcPr>
          <w:p w14:paraId="54ACD6CB" w14:textId="77777777" w:rsidR="00E01D6B" w:rsidRDefault="00000000">
            <w:r>
              <w:t>Parameter Type</w:t>
            </w:r>
          </w:p>
        </w:tc>
        <w:tc>
          <w:tcPr>
            <w:tcW w:w="0" w:type="auto"/>
            <w:tcMar>
              <w:top w:w="100" w:type="dxa"/>
              <w:left w:w="100" w:type="dxa"/>
              <w:bottom w:w="100" w:type="dxa"/>
              <w:right w:w="100" w:type="dxa"/>
            </w:tcMar>
          </w:tcPr>
          <w:p w14:paraId="05B90B75" w14:textId="77777777" w:rsidR="00E01D6B" w:rsidRDefault="00000000">
            <w:r>
              <w:t>java.lang.Boolean</w:t>
            </w:r>
          </w:p>
        </w:tc>
      </w:tr>
      <w:tr w:rsidR="00E01D6B" w14:paraId="4289EBE7" w14:textId="77777777">
        <w:tblPrEx>
          <w:tblCellMar>
            <w:top w:w="0" w:type="dxa"/>
            <w:bottom w:w="0" w:type="dxa"/>
          </w:tblCellMar>
        </w:tblPrEx>
        <w:tc>
          <w:tcPr>
            <w:tcW w:w="0" w:type="auto"/>
            <w:tcMar>
              <w:top w:w="100" w:type="dxa"/>
              <w:left w:w="100" w:type="dxa"/>
              <w:bottom w:w="100" w:type="dxa"/>
              <w:right w:w="100" w:type="dxa"/>
            </w:tcMar>
          </w:tcPr>
          <w:p w14:paraId="41898A2B" w14:textId="77777777" w:rsidR="00E01D6B" w:rsidRDefault="00000000">
            <w:r>
              <w:t>Is Default</w:t>
            </w:r>
          </w:p>
        </w:tc>
        <w:tc>
          <w:tcPr>
            <w:tcW w:w="0" w:type="auto"/>
            <w:tcMar>
              <w:top w:w="100" w:type="dxa"/>
              <w:left w:w="100" w:type="dxa"/>
              <w:bottom w:w="100" w:type="dxa"/>
              <w:right w:w="100" w:type="dxa"/>
            </w:tcMar>
          </w:tcPr>
          <w:p w14:paraId="548662D2" w14:textId="77777777" w:rsidR="00E01D6B" w:rsidRDefault="00000000">
            <w:r>
              <w:t>No</w:t>
            </w:r>
          </w:p>
        </w:tc>
      </w:tr>
      <w:tr w:rsidR="00E01D6B" w14:paraId="04A6AFA4" w14:textId="77777777">
        <w:tblPrEx>
          <w:tblCellMar>
            <w:top w:w="0" w:type="dxa"/>
            <w:bottom w:w="0" w:type="dxa"/>
          </w:tblCellMar>
        </w:tblPrEx>
        <w:tc>
          <w:tcPr>
            <w:tcW w:w="0" w:type="auto"/>
            <w:tcMar>
              <w:top w:w="100" w:type="dxa"/>
              <w:left w:w="100" w:type="dxa"/>
              <w:bottom w:w="100" w:type="dxa"/>
              <w:right w:w="100" w:type="dxa"/>
            </w:tcMar>
          </w:tcPr>
          <w:p w14:paraId="402BE00C" w14:textId="77777777" w:rsidR="00E01D6B" w:rsidRDefault="00000000">
            <w:r>
              <w:t>Default Value</w:t>
            </w:r>
          </w:p>
        </w:tc>
        <w:tc>
          <w:tcPr>
            <w:tcW w:w="0" w:type="auto"/>
            <w:tcMar>
              <w:top w:w="100" w:type="dxa"/>
              <w:left w:w="100" w:type="dxa"/>
              <w:bottom w:w="100" w:type="dxa"/>
              <w:right w:w="100" w:type="dxa"/>
            </w:tcMar>
          </w:tcPr>
          <w:p w14:paraId="6E3F121C" w14:textId="77777777" w:rsidR="00E01D6B" w:rsidRDefault="00000000">
            <w:r>
              <w:t>No</w:t>
            </w:r>
          </w:p>
        </w:tc>
      </w:tr>
      <w:tr w:rsidR="00E01D6B" w14:paraId="315310E6" w14:textId="77777777">
        <w:tblPrEx>
          <w:tblCellMar>
            <w:top w:w="0" w:type="dxa"/>
            <w:bottom w:w="0" w:type="dxa"/>
          </w:tblCellMar>
        </w:tblPrEx>
        <w:tc>
          <w:tcPr>
            <w:tcW w:w="0" w:type="auto"/>
            <w:tcMar>
              <w:top w:w="100" w:type="dxa"/>
              <w:left w:w="100" w:type="dxa"/>
              <w:bottom w:w="100" w:type="dxa"/>
              <w:right w:w="100" w:type="dxa"/>
            </w:tcMar>
          </w:tcPr>
          <w:p w14:paraId="09ACD69C" w14:textId="77777777" w:rsidR="00E01D6B" w:rsidRDefault="00000000">
            <w:r>
              <w:t>Is Customer Editable</w:t>
            </w:r>
          </w:p>
        </w:tc>
        <w:tc>
          <w:tcPr>
            <w:tcW w:w="0" w:type="auto"/>
            <w:tcMar>
              <w:top w:w="100" w:type="dxa"/>
              <w:left w:w="100" w:type="dxa"/>
              <w:bottom w:w="100" w:type="dxa"/>
              <w:right w:w="100" w:type="dxa"/>
            </w:tcMar>
          </w:tcPr>
          <w:p w14:paraId="46B1E2B5" w14:textId="77777777" w:rsidR="00E01D6B" w:rsidRDefault="00000000">
            <w:r>
              <w:t>Yes</w:t>
            </w:r>
          </w:p>
        </w:tc>
      </w:tr>
      <w:tr w:rsidR="00E01D6B" w14:paraId="03A81646" w14:textId="77777777">
        <w:tblPrEx>
          <w:tblCellMar>
            <w:top w:w="0" w:type="dxa"/>
            <w:bottom w:w="0" w:type="dxa"/>
          </w:tblCellMar>
        </w:tblPrEx>
        <w:tc>
          <w:tcPr>
            <w:tcW w:w="0" w:type="auto"/>
            <w:tcMar>
              <w:top w:w="100" w:type="dxa"/>
              <w:left w:w="100" w:type="dxa"/>
              <w:bottom w:w="100" w:type="dxa"/>
              <w:right w:w="100" w:type="dxa"/>
            </w:tcMar>
          </w:tcPr>
          <w:p w14:paraId="5ABC048C" w14:textId="77777777" w:rsidR="00E01D6B" w:rsidRDefault="00000000">
            <w:r>
              <w:t>Parameter Value</w:t>
            </w:r>
          </w:p>
        </w:tc>
        <w:tc>
          <w:tcPr>
            <w:tcW w:w="0" w:type="auto"/>
            <w:tcMar>
              <w:top w:w="100" w:type="dxa"/>
              <w:left w:w="100" w:type="dxa"/>
              <w:bottom w:w="100" w:type="dxa"/>
              <w:right w:w="100" w:type="dxa"/>
            </w:tcMar>
          </w:tcPr>
          <w:p w14:paraId="7A074327" w14:textId="77777777" w:rsidR="00E01D6B" w:rsidRDefault="00000000">
            <w:r>
              <w:t>Yes</w:t>
            </w:r>
          </w:p>
        </w:tc>
      </w:tr>
    </w:tbl>
    <w:p w14:paraId="626B2C82" w14:textId="77777777" w:rsidR="00E01D6B" w:rsidRDefault="00000000">
      <w:pPr>
        <w:spacing w:before="300"/>
      </w:pPr>
      <w:r>
        <w:rPr>
          <w:b/>
          <w:bCs/>
        </w:rPr>
        <w:t xml:space="preserve">Note: </w:t>
      </w:r>
      <w:r>
        <w:t>Determines whether shopping access must be given to all users of SAP Ariba Procurement mobile app. When set to Yes, all users of the app can perform shopping tasks such as creating, submitting, and withdrawing requisitions. When set to No, only users of the Mobile Shopping group can perform the shopping tasks.</w:t>
      </w:r>
    </w:p>
    <w:p w14:paraId="44975017" w14:textId="77777777" w:rsidR="00E01D6B" w:rsidRDefault="00E01D6B">
      <w:pPr>
        <w:pageBreakBefore/>
      </w:pPr>
    </w:p>
    <w:p w14:paraId="7BE86C87" w14:textId="77777777" w:rsidR="00E01D6B" w:rsidRDefault="00000000">
      <w:pPr>
        <w:pStyle w:val="Heading2"/>
        <w:spacing w:after="200"/>
        <w:jc w:val="center"/>
      </w:pPr>
      <w:r>
        <w:rPr>
          <w:b/>
          <w:bCs/>
          <w:sz w:val="32"/>
          <w:szCs w:val="32"/>
        </w:rPr>
        <w:t>Retry period for locked out users</w:t>
      </w:r>
    </w:p>
    <w:p w14:paraId="1E985FA5" w14:textId="77777777" w:rsidR="00E01D6B" w:rsidRDefault="00000000">
      <w:pPr>
        <w:spacing w:after="240"/>
        <w:jc w:val="center"/>
      </w:pPr>
      <w:r>
        <w:rPr>
          <w:b/>
          <w:bCs/>
        </w:rPr>
        <w:t>Application.MultiFactorAuthentication.MFALockoutPeriodInMinutes</w:t>
      </w:r>
    </w:p>
    <w:p w14:paraId="569A064C" w14:textId="77777777" w:rsidR="00E01D6B" w:rsidRDefault="00000000">
      <w:pPr>
        <w:spacing w:after="300"/>
        <w:jc w:val="center"/>
      </w:pPr>
      <w:r>
        <w:rPr>
          <w:i/>
          <w:iCs/>
        </w:rPr>
        <w:t xml:space="preserve">Current value: </w:t>
      </w:r>
      <w:r>
        <w:rPr>
          <w:b/>
          <w:bCs/>
          <w:color w:val="8B0000"/>
        </w:rPr>
        <w:t>120</w:t>
      </w:r>
    </w:p>
    <w:p w14:paraId="6DF064C7" w14:textId="77777777" w:rsidR="00E01D6B" w:rsidRDefault="00000000">
      <w:pPr>
        <w:spacing w:after="300"/>
      </w:pPr>
      <w:r>
        <w:rPr>
          <w:b/>
          <w:bCs/>
        </w:rPr>
        <w:t>Description:</w:t>
      </w:r>
      <w:r>
        <w:rPr>
          <w:b/>
          <w:bCs/>
        </w:rPr>
        <w:tab/>
      </w:r>
      <w:r>
        <w:t>Specifies the time period, in minutes, for which the user will be locked out after reaching the maximum invalid sign-in attempts.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E152AA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A5717F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3F00F9" w14:textId="77777777" w:rsidR="00E01D6B" w:rsidRDefault="00000000">
            <w:r>
              <w:rPr>
                <w:b/>
                <w:bCs/>
              </w:rPr>
              <w:t>Value</w:t>
            </w:r>
          </w:p>
        </w:tc>
      </w:tr>
      <w:tr w:rsidR="00E01D6B" w14:paraId="72C40018" w14:textId="77777777">
        <w:tblPrEx>
          <w:tblCellMar>
            <w:top w:w="0" w:type="dxa"/>
            <w:bottom w:w="0" w:type="dxa"/>
          </w:tblCellMar>
        </w:tblPrEx>
        <w:tc>
          <w:tcPr>
            <w:tcW w:w="0" w:type="auto"/>
            <w:tcMar>
              <w:top w:w="100" w:type="dxa"/>
              <w:left w:w="100" w:type="dxa"/>
              <w:bottom w:w="100" w:type="dxa"/>
              <w:right w:w="100" w:type="dxa"/>
            </w:tcMar>
          </w:tcPr>
          <w:p w14:paraId="2D12D6A3" w14:textId="77777777" w:rsidR="00E01D6B" w:rsidRDefault="00000000">
            <w:r>
              <w:t>Parameter Type</w:t>
            </w:r>
          </w:p>
        </w:tc>
        <w:tc>
          <w:tcPr>
            <w:tcW w:w="0" w:type="auto"/>
            <w:tcMar>
              <w:top w:w="100" w:type="dxa"/>
              <w:left w:w="100" w:type="dxa"/>
              <w:bottom w:w="100" w:type="dxa"/>
              <w:right w:w="100" w:type="dxa"/>
            </w:tcMar>
          </w:tcPr>
          <w:p w14:paraId="46C0F000" w14:textId="77777777" w:rsidR="00E01D6B" w:rsidRDefault="00000000">
            <w:r>
              <w:t>java.lang.Integer</w:t>
            </w:r>
          </w:p>
        </w:tc>
      </w:tr>
      <w:tr w:rsidR="00E01D6B" w14:paraId="3F25AA71" w14:textId="77777777">
        <w:tblPrEx>
          <w:tblCellMar>
            <w:top w:w="0" w:type="dxa"/>
            <w:bottom w:w="0" w:type="dxa"/>
          </w:tblCellMar>
        </w:tblPrEx>
        <w:tc>
          <w:tcPr>
            <w:tcW w:w="0" w:type="auto"/>
            <w:tcMar>
              <w:top w:w="100" w:type="dxa"/>
              <w:left w:w="100" w:type="dxa"/>
              <w:bottom w:w="100" w:type="dxa"/>
              <w:right w:w="100" w:type="dxa"/>
            </w:tcMar>
          </w:tcPr>
          <w:p w14:paraId="64449F96" w14:textId="77777777" w:rsidR="00E01D6B" w:rsidRDefault="00000000">
            <w:r>
              <w:t>Is Default</w:t>
            </w:r>
          </w:p>
        </w:tc>
        <w:tc>
          <w:tcPr>
            <w:tcW w:w="0" w:type="auto"/>
            <w:tcMar>
              <w:top w:w="100" w:type="dxa"/>
              <w:left w:w="100" w:type="dxa"/>
              <w:bottom w:w="100" w:type="dxa"/>
              <w:right w:w="100" w:type="dxa"/>
            </w:tcMar>
          </w:tcPr>
          <w:p w14:paraId="37AB3BE6" w14:textId="77777777" w:rsidR="00E01D6B" w:rsidRDefault="00000000">
            <w:r>
              <w:t>No</w:t>
            </w:r>
          </w:p>
        </w:tc>
      </w:tr>
      <w:tr w:rsidR="00E01D6B" w14:paraId="19201A2A" w14:textId="77777777">
        <w:tblPrEx>
          <w:tblCellMar>
            <w:top w:w="0" w:type="dxa"/>
            <w:bottom w:w="0" w:type="dxa"/>
          </w:tblCellMar>
        </w:tblPrEx>
        <w:tc>
          <w:tcPr>
            <w:tcW w:w="0" w:type="auto"/>
            <w:tcMar>
              <w:top w:w="100" w:type="dxa"/>
              <w:left w:w="100" w:type="dxa"/>
              <w:bottom w:w="100" w:type="dxa"/>
              <w:right w:w="100" w:type="dxa"/>
            </w:tcMar>
          </w:tcPr>
          <w:p w14:paraId="23087A42" w14:textId="77777777" w:rsidR="00E01D6B" w:rsidRDefault="00000000">
            <w:r>
              <w:t>Default Value</w:t>
            </w:r>
          </w:p>
        </w:tc>
        <w:tc>
          <w:tcPr>
            <w:tcW w:w="0" w:type="auto"/>
            <w:tcMar>
              <w:top w:w="100" w:type="dxa"/>
              <w:left w:w="100" w:type="dxa"/>
              <w:bottom w:w="100" w:type="dxa"/>
              <w:right w:w="100" w:type="dxa"/>
            </w:tcMar>
          </w:tcPr>
          <w:p w14:paraId="1746FB37" w14:textId="77777777" w:rsidR="00E01D6B" w:rsidRDefault="00000000">
            <w:r>
              <w:t>120</w:t>
            </w:r>
          </w:p>
        </w:tc>
      </w:tr>
      <w:tr w:rsidR="00E01D6B" w14:paraId="148DF4EE" w14:textId="77777777">
        <w:tblPrEx>
          <w:tblCellMar>
            <w:top w:w="0" w:type="dxa"/>
            <w:bottom w:w="0" w:type="dxa"/>
          </w:tblCellMar>
        </w:tblPrEx>
        <w:tc>
          <w:tcPr>
            <w:tcW w:w="0" w:type="auto"/>
            <w:tcMar>
              <w:top w:w="100" w:type="dxa"/>
              <w:left w:w="100" w:type="dxa"/>
              <w:bottom w:w="100" w:type="dxa"/>
              <w:right w:w="100" w:type="dxa"/>
            </w:tcMar>
          </w:tcPr>
          <w:p w14:paraId="7F988509" w14:textId="77777777" w:rsidR="00E01D6B" w:rsidRDefault="00000000">
            <w:r>
              <w:t>Is Customer Editable</w:t>
            </w:r>
          </w:p>
        </w:tc>
        <w:tc>
          <w:tcPr>
            <w:tcW w:w="0" w:type="auto"/>
            <w:tcMar>
              <w:top w:w="100" w:type="dxa"/>
              <w:left w:w="100" w:type="dxa"/>
              <w:bottom w:w="100" w:type="dxa"/>
              <w:right w:w="100" w:type="dxa"/>
            </w:tcMar>
          </w:tcPr>
          <w:p w14:paraId="1934AAED" w14:textId="77777777" w:rsidR="00E01D6B" w:rsidRDefault="00000000">
            <w:r>
              <w:t>Yes</w:t>
            </w:r>
          </w:p>
        </w:tc>
      </w:tr>
      <w:tr w:rsidR="00E01D6B" w14:paraId="739B86E6" w14:textId="77777777">
        <w:tblPrEx>
          <w:tblCellMar>
            <w:top w:w="0" w:type="dxa"/>
            <w:bottom w:w="0" w:type="dxa"/>
          </w:tblCellMar>
        </w:tblPrEx>
        <w:tc>
          <w:tcPr>
            <w:tcW w:w="0" w:type="auto"/>
            <w:tcMar>
              <w:top w:w="100" w:type="dxa"/>
              <w:left w:w="100" w:type="dxa"/>
              <w:bottom w:w="100" w:type="dxa"/>
              <w:right w:w="100" w:type="dxa"/>
            </w:tcMar>
          </w:tcPr>
          <w:p w14:paraId="24FA1618" w14:textId="77777777" w:rsidR="00E01D6B" w:rsidRDefault="00000000">
            <w:r>
              <w:t>Parameter Value</w:t>
            </w:r>
          </w:p>
        </w:tc>
        <w:tc>
          <w:tcPr>
            <w:tcW w:w="0" w:type="auto"/>
            <w:tcMar>
              <w:top w:w="100" w:type="dxa"/>
              <w:left w:w="100" w:type="dxa"/>
              <w:bottom w:w="100" w:type="dxa"/>
              <w:right w:w="100" w:type="dxa"/>
            </w:tcMar>
          </w:tcPr>
          <w:p w14:paraId="292E6313" w14:textId="77777777" w:rsidR="00E01D6B" w:rsidRDefault="00000000">
            <w:r>
              <w:t>120</w:t>
            </w:r>
          </w:p>
        </w:tc>
      </w:tr>
    </w:tbl>
    <w:p w14:paraId="30930BD5" w14:textId="77777777" w:rsidR="00E01D6B" w:rsidRDefault="00000000">
      <w:pPr>
        <w:spacing w:before="300"/>
      </w:pPr>
      <w:r>
        <w:rPr>
          <w:b/>
          <w:bCs/>
        </w:rPr>
        <w:t xml:space="preserve">Note: </w:t>
      </w:r>
      <w:r>
        <w:t>Specifies the time period, in minutes, for which the user will be locked out after reaching the maximum invalid sign-in attempts.</w:t>
      </w:r>
    </w:p>
    <w:p w14:paraId="1439C1F9" w14:textId="77777777" w:rsidR="00E01D6B" w:rsidRDefault="00E01D6B">
      <w:pPr>
        <w:pageBreakBefore/>
      </w:pPr>
    </w:p>
    <w:p w14:paraId="06D32DE6" w14:textId="77777777" w:rsidR="00E01D6B" w:rsidRDefault="00000000">
      <w:pPr>
        <w:pStyle w:val="Heading2"/>
        <w:spacing w:after="200"/>
        <w:jc w:val="center"/>
      </w:pPr>
      <w:r>
        <w:rPr>
          <w:b/>
          <w:bCs/>
          <w:sz w:val="32"/>
          <w:szCs w:val="32"/>
        </w:rPr>
        <w:t>Enable the Remember me option for multi-factor authentication</w:t>
      </w:r>
    </w:p>
    <w:p w14:paraId="6E948C1F" w14:textId="77777777" w:rsidR="00E01D6B" w:rsidRDefault="00000000">
      <w:pPr>
        <w:spacing w:after="240"/>
        <w:jc w:val="center"/>
      </w:pPr>
      <w:r>
        <w:rPr>
          <w:b/>
          <w:bCs/>
        </w:rPr>
        <w:t>Application.MultiFactorAuthentication.MFARememberMe</w:t>
      </w:r>
    </w:p>
    <w:p w14:paraId="53D06A9C" w14:textId="77777777" w:rsidR="00E01D6B" w:rsidRDefault="00000000">
      <w:pPr>
        <w:spacing w:after="300"/>
        <w:jc w:val="center"/>
      </w:pPr>
      <w:r>
        <w:rPr>
          <w:i/>
          <w:iCs/>
        </w:rPr>
        <w:t xml:space="preserve">Current value: </w:t>
      </w:r>
      <w:r>
        <w:rPr>
          <w:b/>
          <w:bCs/>
          <w:color w:val="8B0000"/>
        </w:rPr>
        <w:t>DISABLED</w:t>
      </w:r>
    </w:p>
    <w:p w14:paraId="7D96CB7E" w14:textId="77777777" w:rsidR="00E01D6B" w:rsidRDefault="00000000">
      <w:pPr>
        <w:spacing w:after="300"/>
      </w:pPr>
      <w:r>
        <w:rPr>
          <w:b/>
          <w:bCs/>
        </w:rPr>
        <w:t>Description:</w:t>
      </w:r>
      <w:r>
        <w:rPr>
          <w:b/>
          <w:bCs/>
        </w:rPr>
        <w:tab/>
      </w:r>
      <w:r>
        <w:t>Specifies if users can choose the Remember me option for multi-factor authentication in the one-time password input screen.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502AA7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09A56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61B0104" w14:textId="77777777" w:rsidR="00E01D6B" w:rsidRDefault="00000000">
            <w:r>
              <w:rPr>
                <w:b/>
                <w:bCs/>
              </w:rPr>
              <w:t>Value</w:t>
            </w:r>
          </w:p>
        </w:tc>
      </w:tr>
      <w:tr w:rsidR="00E01D6B" w14:paraId="723CAEAA" w14:textId="77777777">
        <w:tblPrEx>
          <w:tblCellMar>
            <w:top w:w="0" w:type="dxa"/>
            <w:bottom w:w="0" w:type="dxa"/>
          </w:tblCellMar>
        </w:tblPrEx>
        <w:tc>
          <w:tcPr>
            <w:tcW w:w="0" w:type="auto"/>
            <w:tcMar>
              <w:top w:w="100" w:type="dxa"/>
              <w:left w:w="100" w:type="dxa"/>
              <w:bottom w:w="100" w:type="dxa"/>
              <w:right w:w="100" w:type="dxa"/>
            </w:tcMar>
          </w:tcPr>
          <w:p w14:paraId="7252003A" w14:textId="77777777" w:rsidR="00E01D6B" w:rsidRDefault="00000000">
            <w:r>
              <w:t>Parameter Type</w:t>
            </w:r>
          </w:p>
        </w:tc>
        <w:tc>
          <w:tcPr>
            <w:tcW w:w="0" w:type="auto"/>
            <w:tcMar>
              <w:top w:w="100" w:type="dxa"/>
              <w:left w:w="100" w:type="dxa"/>
              <w:bottom w:w="100" w:type="dxa"/>
              <w:right w:w="100" w:type="dxa"/>
            </w:tcMar>
          </w:tcPr>
          <w:p w14:paraId="4EDF93FA" w14:textId="77777777" w:rsidR="00E01D6B" w:rsidRDefault="00000000">
            <w:r>
              <w:t>java.lang.Boolean</w:t>
            </w:r>
          </w:p>
        </w:tc>
      </w:tr>
      <w:tr w:rsidR="00E01D6B" w14:paraId="41640150" w14:textId="77777777">
        <w:tblPrEx>
          <w:tblCellMar>
            <w:top w:w="0" w:type="dxa"/>
            <w:bottom w:w="0" w:type="dxa"/>
          </w:tblCellMar>
        </w:tblPrEx>
        <w:tc>
          <w:tcPr>
            <w:tcW w:w="0" w:type="auto"/>
            <w:tcMar>
              <w:top w:w="100" w:type="dxa"/>
              <w:left w:w="100" w:type="dxa"/>
              <w:bottom w:w="100" w:type="dxa"/>
              <w:right w:w="100" w:type="dxa"/>
            </w:tcMar>
          </w:tcPr>
          <w:p w14:paraId="1D05AF97" w14:textId="77777777" w:rsidR="00E01D6B" w:rsidRDefault="00000000">
            <w:r>
              <w:t>Is Default</w:t>
            </w:r>
          </w:p>
        </w:tc>
        <w:tc>
          <w:tcPr>
            <w:tcW w:w="0" w:type="auto"/>
            <w:tcMar>
              <w:top w:w="100" w:type="dxa"/>
              <w:left w:w="100" w:type="dxa"/>
              <w:bottom w:w="100" w:type="dxa"/>
              <w:right w:w="100" w:type="dxa"/>
            </w:tcMar>
          </w:tcPr>
          <w:p w14:paraId="7E2DE2D5" w14:textId="77777777" w:rsidR="00E01D6B" w:rsidRDefault="00000000">
            <w:r>
              <w:t>No</w:t>
            </w:r>
          </w:p>
        </w:tc>
      </w:tr>
      <w:tr w:rsidR="00E01D6B" w14:paraId="77DBB7BB" w14:textId="77777777">
        <w:tblPrEx>
          <w:tblCellMar>
            <w:top w:w="0" w:type="dxa"/>
            <w:bottom w:w="0" w:type="dxa"/>
          </w:tblCellMar>
        </w:tblPrEx>
        <w:tc>
          <w:tcPr>
            <w:tcW w:w="0" w:type="auto"/>
            <w:tcMar>
              <w:top w:w="100" w:type="dxa"/>
              <w:left w:w="100" w:type="dxa"/>
              <w:bottom w:w="100" w:type="dxa"/>
              <w:right w:w="100" w:type="dxa"/>
            </w:tcMar>
          </w:tcPr>
          <w:p w14:paraId="34931E53" w14:textId="77777777" w:rsidR="00E01D6B" w:rsidRDefault="00000000">
            <w:r>
              <w:t>Default Value</w:t>
            </w:r>
          </w:p>
        </w:tc>
        <w:tc>
          <w:tcPr>
            <w:tcW w:w="0" w:type="auto"/>
            <w:tcMar>
              <w:top w:w="100" w:type="dxa"/>
              <w:left w:w="100" w:type="dxa"/>
              <w:bottom w:w="100" w:type="dxa"/>
              <w:right w:w="100" w:type="dxa"/>
            </w:tcMar>
          </w:tcPr>
          <w:p w14:paraId="0AFF1BD7" w14:textId="77777777" w:rsidR="00E01D6B" w:rsidRDefault="00000000">
            <w:r>
              <w:t>No</w:t>
            </w:r>
          </w:p>
        </w:tc>
      </w:tr>
      <w:tr w:rsidR="00E01D6B" w14:paraId="1EB760CF" w14:textId="77777777">
        <w:tblPrEx>
          <w:tblCellMar>
            <w:top w:w="0" w:type="dxa"/>
            <w:bottom w:w="0" w:type="dxa"/>
          </w:tblCellMar>
        </w:tblPrEx>
        <w:tc>
          <w:tcPr>
            <w:tcW w:w="0" w:type="auto"/>
            <w:tcMar>
              <w:top w:w="100" w:type="dxa"/>
              <w:left w:w="100" w:type="dxa"/>
              <w:bottom w:w="100" w:type="dxa"/>
              <w:right w:w="100" w:type="dxa"/>
            </w:tcMar>
          </w:tcPr>
          <w:p w14:paraId="43247CB7" w14:textId="77777777" w:rsidR="00E01D6B" w:rsidRDefault="00000000">
            <w:r>
              <w:t>Is Customer Editable</w:t>
            </w:r>
          </w:p>
        </w:tc>
        <w:tc>
          <w:tcPr>
            <w:tcW w:w="0" w:type="auto"/>
            <w:tcMar>
              <w:top w:w="100" w:type="dxa"/>
              <w:left w:w="100" w:type="dxa"/>
              <w:bottom w:w="100" w:type="dxa"/>
              <w:right w:w="100" w:type="dxa"/>
            </w:tcMar>
          </w:tcPr>
          <w:p w14:paraId="69D15504" w14:textId="77777777" w:rsidR="00E01D6B" w:rsidRDefault="00000000">
            <w:r>
              <w:t>Yes</w:t>
            </w:r>
          </w:p>
        </w:tc>
      </w:tr>
      <w:tr w:rsidR="00E01D6B" w14:paraId="4E35CAED" w14:textId="77777777">
        <w:tblPrEx>
          <w:tblCellMar>
            <w:top w:w="0" w:type="dxa"/>
            <w:bottom w:w="0" w:type="dxa"/>
          </w:tblCellMar>
        </w:tblPrEx>
        <w:tc>
          <w:tcPr>
            <w:tcW w:w="0" w:type="auto"/>
            <w:tcMar>
              <w:top w:w="100" w:type="dxa"/>
              <w:left w:w="100" w:type="dxa"/>
              <w:bottom w:w="100" w:type="dxa"/>
              <w:right w:w="100" w:type="dxa"/>
            </w:tcMar>
          </w:tcPr>
          <w:p w14:paraId="7C099D51" w14:textId="77777777" w:rsidR="00E01D6B" w:rsidRDefault="00000000">
            <w:r>
              <w:t>Parameter Value</w:t>
            </w:r>
          </w:p>
        </w:tc>
        <w:tc>
          <w:tcPr>
            <w:tcW w:w="0" w:type="auto"/>
            <w:tcMar>
              <w:top w:w="100" w:type="dxa"/>
              <w:left w:w="100" w:type="dxa"/>
              <w:bottom w:w="100" w:type="dxa"/>
              <w:right w:w="100" w:type="dxa"/>
            </w:tcMar>
          </w:tcPr>
          <w:p w14:paraId="17E52E81" w14:textId="77777777" w:rsidR="00E01D6B" w:rsidRDefault="00000000">
            <w:r>
              <w:t>No</w:t>
            </w:r>
          </w:p>
        </w:tc>
      </w:tr>
    </w:tbl>
    <w:p w14:paraId="00B6CB8E" w14:textId="77777777" w:rsidR="00E01D6B" w:rsidRDefault="00000000">
      <w:pPr>
        <w:spacing w:before="300"/>
      </w:pPr>
      <w:r>
        <w:rPr>
          <w:b/>
          <w:bCs/>
        </w:rPr>
        <w:t xml:space="preserve">Note: </w:t>
      </w:r>
      <w:r>
        <w:t>Specifies if users can choose the Remember me option for multi-factor authentication in the one-time password input screen.</w:t>
      </w:r>
    </w:p>
    <w:p w14:paraId="7FABB7CF" w14:textId="77777777" w:rsidR="00E01D6B" w:rsidRDefault="00E01D6B">
      <w:pPr>
        <w:pageBreakBefore/>
      </w:pPr>
    </w:p>
    <w:p w14:paraId="79B78D5D" w14:textId="77777777" w:rsidR="00E01D6B" w:rsidRDefault="00000000">
      <w:pPr>
        <w:pStyle w:val="Heading2"/>
        <w:spacing w:after="200"/>
        <w:jc w:val="center"/>
      </w:pPr>
      <w:r>
        <w:rPr>
          <w:b/>
          <w:bCs/>
          <w:sz w:val="32"/>
          <w:szCs w:val="32"/>
        </w:rPr>
        <w:t>Number of invalid multi-factor authentication attempts allowed</w:t>
      </w:r>
    </w:p>
    <w:p w14:paraId="11B71642" w14:textId="77777777" w:rsidR="00E01D6B" w:rsidRDefault="00000000">
      <w:pPr>
        <w:spacing w:after="240"/>
        <w:jc w:val="center"/>
      </w:pPr>
      <w:r>
        <w:rPr>
          <w:b/>
          <w:bCs/>
        </w:rPr>
        <w:t>Application.MultiFactorAuthentication.MaxMFALoginAttempts</w:t>
      </w:r>
    </w:p>
    <w:p w14:paraId="37DDA3FD" w14:textId="77777777" w:rsidR="00E01D6B" w:rsidRDefault="00000000">
      <w:pPr>
        <w:spacing w:after="300"/>
        <w:jc w:val="center"/>
      </w:pPr>
      <w:r>
        <w:rPr>
          <w:i/>
          <w:iCs/>
        </w:rPr>
        <w:t xml:space="preserve">Current value: </w:t>
      </w:r>
      <w:r>
        <w:rPr>
          <w:b/>
          <w:bCs/>
          <w:color w:val="8B0000"/>
        </w:rPr>
        <w:t>5</w:t>
      </w:r>
    </w:p>
    <w:p w14:paraId="4CE8FBB9" w14:textId="77777777" w:rsidR="00E01D6B" w:rsidRDefault="00000000">
      <w:pPr>
        <w:spacing w:after="300"/>
      </w:pPr>
      <w:r>
        <w:rPr>
          <w:b/>
          <w:bCs/>
        </w:rPr>
        <w:t>Description:</w:t>
      </w:r>
      <w:r>
        <w:rPr>
          <w:b/>
          <w:bCs/>
        </w:rPr>
        <w:tab/>
      </w:r>
      <w:r>
        <w:t>Specifies the maximum number of invalid multi-factor authentication attempts that the user can make.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1C033F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0DC7B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8B48E34" w14:textId="77777777" w:rsidR="00E01D6B" w:rsidRDefault="00000000">
            <w:r>
              <w:rPr>
                <w:b/>
                <w:bCs/>
              </w:rPr>
              <w:t>Value</w:t>
            </w:r>
          </w:p>
        </w:tc>
      </w:tr>
      <w:tr w:rsidR="00E01D6B" w14:paraId="001D4702" w14:textId="77777777">
        <w:tblPrEx>
          <w:tblCellMar>
            <w:top w:w="0" w:type="dxa"/>
            <w:bottom w:w="0" w:type="dxa"/>
          </w:tblCellMar>
        </w:tblPrEx>
        <w:tc>
          <w:tcPr>
            <w:tcW w:w="0" w:type="auto"/>
            <w:tcMar>
              <w:top w:w="100" w:type="dxa"/>
              <w:left w:w="100" w:type="dxa"/>
              <w:bottom w:w="100" w:type="dxa"/>
              <w:right w:w="100" w:type="dxa"/>
            </w:tcMar>
          </w:tcPr>
          <w:p w14:paraId="3597353F" w14:textId="77777777" w:rsidR="00E01D6B" w:rsidRDefault="00000000">
            <w:r>
              <w:t>Parameter Type</w:t>
            </w:r>
          </w:p>
        </w:tc>
        <w:tc>
          <w:tcPr>
            <w:tcW w:w="0" w:type="auto"/>
            <w:tcMar>
              <w:top w:w="100" w:type="dxa"/>
              <w:left w:w="100" w:type="dxa"/>
              <w:bottom w:w="100" w:type="dxa"/>
              <w:right w:w="100" w:type="dxa"/>
            </w:tcMar>
          </w:tcPr>
          <w:p w14:paraId="04E27E8B" w14:textId="77777777" w:rsidR="00E01D6B" w:rsidRDefault="00000000">
            <w:r>
              <w:t>java.lang.Integer</w:t>
            </w:r>
          </w:p>
        </w:tc>
      </w:tr>
      <w:tr w:rsidR="00E01D6B" w14:paraId="792C34FD" w14:textId="77777777">
        <w:tblPrEx>
          <w:tblCellMar>
            <w:top w:w="0" w:type="dxa"/>
            <w:bottom w:w="0" w:type="dxa"/>
          </w:tblCellMar>
        </w:tblPrEx>
        <w:tc>
          <w:tcPr>
            <w:tcW w:w="0" w:type="auto"/>
            <w:tcMar>
              <w:top w:w="100" w:type="dxa"/>
              <w:left w:w="100" w:type="dxa"/>
              <w:bottom w:w="100" w:type="dxa"/>
              <w:right w:w="100" w:type="dxa"/>
            </w:tcMar>
          </w:tcPr>
          <w:p w14:paraId="7E39C727" w14:textId="77777777" w:rsidR="00E01D6B" w:rsidRDefault="00000000">
            <w:r>
              <w:t>Is Default</w:t>
            </w:r>
          </w:p>
        </w:tc>
        <w:tc>
          <w:tcPr>
            <w:tcW w:w="0" w:type="auto"/>
            <w:tcMar>
              <w:top w:w="100" w:type="dxa"/>
              <w:left w:w="100" w:type="dxa"/>
              <w:bottom w:w="100" w:type="dxa"/>
              <w:right w:w="100" w:type="dxa"/>
            </w:tcMar>
          </w:tcPr>
          <w:p w14:paraId="099A228D" w14:textId="77777777" w:rsidR="00E01D6B" w:rsidRDefault="00000000">
            <w:r>
              <w:t>No</w:t>
            </w:r>
          </w:p>
        </w:tc>
      </w:tr>
      <w:tr w:rsidR="00E01D6B" w14:paraId="2F1F0DDF" w14:textId="77777777">
        <w:tblPrEx>
          <w:tblCellMar>
            <w:top w:w="0" w:type="dxa"/>
            <w:bottom w:w="0" w:type="dxa"/>
          </w:tblCellMar>
        </w:tblPrEx>
        <w:tc>
          <w:tcPr>
            <w:tcW w:w="0" w:type="auto"/>
            <w:tcMar>
              <w:top w:w="100" w:type="dxa"/>
              <w:left w:w="100" w:type="dxa"/>
              <w:bottom w:w="100" w:type="dxa"/>
              <w:right w:w="100" w:type="dxa"/>
            </w:tcMar>
          </w:tcPr>
          <w:p w14:paraId="2FF9CFD6" w14:textId="77777777" w:rsidR="00E01D6B" w:rsidRDefault="00000000">
            <w:r>
              <w:t>Default Value</w:t>
            </w:r>
          </w:p>
        </w:tc>
        <w:tc>
          <w:tcPr>
            <w:tcW w:w="0" w:type="auto"/>
            <w:tcMar>
              <w:top w:w="100" w:type="dxa"/>
              <w:left w:w="100" w:type="dxa"/>
              <w:bottom w:w="100" w:type="dxa"/>
              <w:right w:w="100" w:type="dxa"/>
            </w:tcMar>
          </w:tcPr>
          <w:p w14:paraId="1DA71D63" w14:textId="77777777" w:rsidR="00E01D6B" w:rsidRDefault="00000000">
            <w:r>
              <w:t>5</w:t>
            </w:r>
          </w:p>
        </w:tc>
      </w:tr>
      <w:tr w:rsidR="00E01D6B" w14:paraId="3E24C370" w14:textId="77777777">
        <w:tblPrEx>
          <w:tblCellMar>
            <w:top w:w="0" w:type="dxa"/>
            <w:bottom w:w="0" w:type="dxa"/>
          </w:tblCellMar>
        </w:tblPrEx>
        <w:tc>
          <w:tcPr>
            <w:tcW w:w="0" w:type="auto"/>
            <w:tcMar>
              <w:top w:w="100" w:type="dxa"/>
              <w:left w:w="100" w:type="dxa"/>
              <w:bottom w:w="100" w:type="dxa"/>
              <w:right w:w="100" w:type="dxa"/>
            </w:tcMar>
          </w:tcPr>
          <w:p w14:paraId="5563F29C" w14:textId="77777777" w:rsidR="00E01D6B" w:rsidRDefault="00000000">
            <w:r>
              <w:t>Is Customer Editable</w:t>
            </w:r>
          </w:p>
        </w:tc>
        <w:tc>
          <w:tcPr>
            <w:tcW w:w="0" w:type="auto"/>
            <w:tcMar>
              <w:top w:w="100" w:type="dxa"/>
              <w:left w:w="100" w:type="dxa"/>
              <w:bottom w:w="100" w:type="dxa"/>
              <w:right w:w="100" w:type="dxa"/>
            </w:tcMar>
          </w:tcPr>
          <w:p w14:paraId="765F3943" w14:textId="77777777" w:rsidR="00E01D6B" w:rsidRDefault="00000000">
            <w:r>
              <w:t>Yes</w:t>
            </w:r>
          </w:p>
        </w:tc>
      </w:tr>
      <w:tr w:rsidR="00E01D6B" w14:paraId="3FE145C0" w14:textId="77777777">
        <w:tblPrEx>
          <w:tblCellMar>
            <w:top w:w="0" w:type="dxa"/>
            <w:bottom w:w="0" w:type="dxa"/>
          </w:tblCellMar>
        </w:tblPrEx>
        <w:tc>
          <w:tcPr>
            <w:tcW w:w="0" w:type="auto"/>
            <w:tcMar>
              <w:top w:w="100" w:type="dxa"/>
              <w:left w:w="100" w:type="dxa"/>
              <w:bottom w:w="100" w:type="dxa"/>
              <w:right w:w="100" w:type="dxa"/>
            </w:tcMar>
          </w:tcPr>
          <w:p w14:paraId="236A8285" w14:textId="77777777" w:rsidR="00E01D6B" w:rsidRDefault="00000000">
            <w:r>
              <w:t>Parameter Value</w:t>
            </w:r>
          </w:p>
        </w:tc>
        <w:tc>
          <w:tcPr>
            <w:tcW w:w="0" w:type="auto"/>
            <w:tcMar>
              <w:top w:w="100" w:type="dxa"/>
              <w:left w:w="100" w:type="dxa"/>
              <w:bottom w:w="100" w:type="dxa"/>
              <w:right w:w="100" w:type="dxa"/>
            </w:tcMar>
          </w:tcPr>
          <w:p w14:paraId="481DF232" w14:textId="77777777" w:rsidR="00E01D6B" w:rsidRDefault="00000000">
            <w:r>
              <w:t>5</w:t>
            </w:r>
          </w:p>
        </w:tc>
      </w:tr>
    </w:tbl>
    <w:p w14:paraId="403DAB92" w14:textId="77777777" w:rsidR="00E01D6B" w:rsidRDefault="00000000">
      <w:pPr>
        <w:spacing w:before="300"/>
      </w:pPr>
      <w:r>
        <w:rPr>
          <w:b/>
          <w:bCs/>
        </w:rPr>
        <w:t xml:space="preserve">Note: </w:t>
      </w:r>
      <w:r>
        <w:t>Specifies the maximum number of invalid multi-factor authentication attempts that the user can make.</w:t>
      </w:r>
    </w:p>
    <w:p w14:paraId="18EBCB32" w14:textId="77777777" w:rsidR="00E01D6B" w:rsidRDefault="00E01D6B">
      <w:pPr>
        <w:pageBreakBefore/>
      </w:pPr>
    </w:p>
    <w:p w14:paraId="28DEF7C2" w14:textId="77777777" w:rsidR="00E01D6B" w:rsidRDefault="00000000">
      <w:pPr>
        <w:pStyle w:val="Heading2"/>
        <w:spacing w:after="200"/>
        <w:jc w:val="center"/>
      </w:pPr>
      <w:r>
        <w:rPr>
          <w:b/>
          <w:bCs/>
          <w:sz w:val="32"/>
          <w:szCs w:val="32"/>
        </w:rPr>
        <w:t>Number of days the user's device is to be remembered</w:t>
      </w:r>
    </w:p>
    <w:p w14:paraId="0CD3A8F8" w14:textId="77777777" w:rsidR="00E01D6B" w:rsidRDefault="00000000">
      <w:pPr>
        <w:spacing w:after="240"/>
        <w:jc w:val="center"/>
      </w:pPr>
      <w:r>
        <w:rPr>
          <w:b/>
          <w:bCs/>
        </w:rPr>
        <w:t>Application.MultiFactorAuthentication.NoOfDaysDeviceIsRemembered</w:t>
      </w:r>
    </w:p>
    <w:p w14:paraId="2F05DD41" w14:textId="77777777" w:rsidR="00E01D6B" w:rsidRDefault="00000000">
      <w:pPr>
        <w:spacing w:after="300"/>
        <w:jc w:val="center"/>
      </w:pPr>
      <w:r>
        <w:rPr>
          <w:i/>
          <w:iCs/>
        </w:rPr>
        <w:t xml:space="preserve">Current value: </w:t>
      </w:r>
      <w:r>
        <w:rPr>
          <w:b/>
          <w:bCs/>
          <w:color w:val="8B0000"/>
        </w:rPr>
        <w:t>5</w:t>
      </w:r>
    </w:p>
    <w:p w14:paraId="0F05D212" w14:textId="77777777" w:rsidR="00E01D6B" w:rsidRDefault="00000000">
      <w:pPr>
        <w:spacing w:after="300"/>
      </w:pPr>
      <w:r>
        <w:rPr>
          <w:b/>
          <w:bCs/>
        </w:rPr>
        <w:t>Description:</w:t>
      </w:r>
      <w:r>
        <w:rPr>
          <w:b/>
          <w:bCs/>
        </w:rPr>
        <w:tab/>
      </w:r>
      <w:r>
        <w:t>Specifies the maximum number of days the user's device and browser will be remembered, during which they will not be prompted for the multi-factor authentication passcode during sign in.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F05170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58ACA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DE400F1" w14:textId="77777777" w:rsidR="00E01D6B" w:rsidRDefault="00000000">
            <w:r>
              <w:rPr>
                <w:b/>
                <w:bCs/>
              </w:rPr>
              <w:t>Value</w:t>
            </w:r>
          </w:p>
        </w:tc>
      </w:tr>
      <w:tr w:rsidR="00E01D6B" w14:paraId="180AD004" w14:textId="77777777">
        <w:tblPrEx>
          <w:tblCellMar>
            <w:top w:w="0" w:type="dxa"/>
            <w:bottom w:w="0" w:type="dxa"/>
          </w:tblCellMar>
        </w:tblPrEx>
        <w:tc>
          <w:tcPr>
            <w:tcW w:w="0" w:type="auto"/>
            <w:tcMar>
              <w:top w:w="100" w:type="dxa"/>
              <w:left w:w="100" w:type="dxa"/>
              <w:bottom w:w="100" w:type="dxa"/>
              <w:right w:w="100" w:type="dxa"/>
            </w:tcMar>
          </w:tcPr>
          <w:p w14:paraId="7150927F" w14:textId="77777777" w:rsidR="00E01D6B" w:rsidRDefault="00000000">
            <w:r>
              <w:t>Parameter Type</w:t>
            </w:r>
          </w:p>
        </w:tc>
        <w:tc>
          <w:tcPr>
            <w:tcW w:w="0" w:type="auto"/>
            <w:tcMar>
              <w:top w:w="100" w:type="dxa"/>
              <w:left w:w="100" w:type="dxa"/>
              <w:bottom w:w="100" w:type="dxa"/>
              <w:right w:w="100" w:type="dxa"/>
            </w:tcMar>
          </w:tcPr>
          <w:p w14:paraId="3B110C1F" w14:textId="77777777" w:rsidR="00E01D6B" w:rsidRDefault="00000000">
            <w:r>
              <w:t>java.lang.Integer</w:t>
            </w:r>
          </w:p>
        </w:tc>
      </w:tr>
      <w:tr w:rsidR="00E01D6B" w14:paraId="2FDF752D" w14:textId="77777777">
        <w:tblPrEx>
          <w:tblCellMar>
            <w:top w:w="0" w:type="dxa"/>
            <w:bottom w:w="0" w:type="dxa"/>
          </w:tblCellMar>
        </w:tblPrEx>
        <w:tc>
          <w:tcPr>
            <w:tcW w:w="0" w:type="auto"/>
            <w:tcMar>
              <w:top w:w="100" w:type="dxa"/>
              <w:left w:w="100" w:type="dxa"/>
              <w:bottom w:w="100" w:type="dxa"/>
              <w:right w:w="100" w:type="dxa"/>
            </w:tcMar>
          </w:tcPr>
          <w:p w14:paraId="71DAD941" w14:textId="77777777" w:rsidR="00E01D6B" w:rsidRDefault="00000000">
            <w:r>
              <w:t>Is Default</w:t>
            </w:r>
          </w:p>
        </w:tc>
        <w:tc>
          <w:tcPr>
            <w:tcW w:w="0" w:type="auto"/>
            <w:tcMar>
              <w:top w:w="100" w:type="dxa"/>
              <w:left w:w="100" w:type="dxa"/>
              <w:bottom w:w="100" w:type="dxa"/>
              <w:right w:w="100" w:type="dxa"/>
            </w:tcMar>
          </w:tcPr>
          <w:p w14:paraId="73CD8E78" w14:textId="77777777" w:rsidR="00E01D6B" w:rsidRDefault="00000000">
            <w:r>
              <w:t>No</w:t>
            </w:r>
          </w:p>
        </w:tc>
      </w:tr>
      <w:tr w:rsidR="00E01D6B" w14:paraId="2CFD3105" w14:textId="77777777">
        <w:tblPrEx>
          <w:tblCellMar>
            <w:top w:w="0" w:type="dxa"/>
            <w:bottom w:w="0" w:type="dxa"/>
          </w:tblCellMar>
        </w:tblPrEx>
        <w:tc>
          <w:tcPr>
            <w:tcW w:w="0" w:type="auto"/>
            <w:tcMar>
              <w:top w:w="100" w:type="dxa"/>
              <w:left w:w="100" w:type="dxa"/>
              <w:bottom w:w="100" w:type="dxa"/>
              <w:right w:w="100" w:type="dxa"/>
            </w:tcMar>
          </w:tcPr>
          <w:p w14:paraId="2A9F0243" w14:textId="77777777" w:rsidR="00E01D6B" w:rsidRDefault="00000000">
            <w:r>
              <w:t>Default Value</w:t>
            </w:r>
          </w:p>
        </w:tc>
        <w:tc>
          <w:tcPr>
            <w:tcW w:w="0" w:type="auto"/>
            <w:tcMar>
              <w:top w:w="100" w:type="dxa"/>
              <w:left w:w="100" w:type="dxa"/>
              <w:bottom w:w="100" w:type="dxa"/>
              <w:right w:w="100" w:type="dxa"/>
            </w:tcMar>
          </w:tcPr>
          <w:p w14:paraId="31267FAF" w14:textId="77777777" w:rsidR="00E01D6B" w:rsidRDefault="00000000">
            <w:r>
              <w:t>5</w:t>
            </w:r>
          </w:p>
        </w:tc>
      </w:tr>
      <w:tr w:rsidR="00E01D6B" w14:paraId="6D898D12" w14:textId="77777777">
        <w:tblPrEx>
          <w:tblCellMar>
            <w:top w:w="0" w:type="dxa"/>
            <w:bottom w:w="0" w:type="dxa"/>
          </w:tblCellMar>
        </w:tblPrEx>
        <w:tc>
          <w:tcPr>
            <w:tcW w:w="0" w:type="auto"/>
            <w:tcMar>
              <w:top w:w="100" w:type="dxa"/>
              <w:left w:w="100" w:type="dxa"/>
              <w:bottom w:w="100" w:type="dxa"/>
              <w:right w:w="100" w:type="dxa"/>
            </w:tcMar>
          </w:tcPr>
          <w:p w14:paraId="084E5B7F" w14:textId="77777777" w:rsidR="00E01D6B" w:rsidRDefault="00000000">
            <w:r>
              <w:t>Is Customer Editable</w:t>
            </w:r>
          </w:p>
        </w:tc>
        <w:tc>
          <w:tcPr>
            <w:tcW w:w="0" w:type="auto"/>
            <w:tcMar>
              <w:top w:w="100" w:type="dxa"/>
              <w:left w:w="100" w:type="dxa"/>
              <w:bottom w:w="100" w:type="dxa"/>
              <w:right w:w="100" w:type="dxa"/>
            </w:tcMar>
          </w:tcPr>
          <w:p w14:paraId="4118BFF9" w14:textId="77777777" w:rsidR="00E01D6B" w:rsidRDefault="00000000">
            <w:r>
              <w:t>Yes</w:t>
            </w:r>
          </w:p>
        </w:tc>
      </w:tr>
      <w:tr w:rsidR="00E01D6B" w14:paraId="6C024D58" w14:textId="77777777">
        <w:tblPrEx>
          <w:tblCellMar>
            <w:top w:w="0" w:type="dxa"/>
            <w:bottom w:w="0" w:type="dxa"/>
          </w:tblCellMar>
        </w:tblPrEx>
        <w:tc>
          <w:tcPr>
            <w:tcW w:w="0" w:type="auto"/>
            <w:tcMar>
              <w:top w:w="100" w:type="dxa"/>
              <w:left w:w="100" w:type="dxa"/>
              <w:bottom w:w="100" w:type="dxa"/>
              <w:right w:w="100" w:type="dxa"/>
            </w:tcMar>
          </w:tcPr>
          <w:p w14:paraId="50F5CEAB" w14:textId="77777777" w:rsidR="00E01D6B" w:rsidRDefault="00000000">
            <w:r>
              <w:t>Parameter Value</w:t>
            </w:r>
          </w:p>
        </w:tc>
        <w:tc>
          <w:tcPr>
            <w:tcW w:w="0" w:type="auto"/>
            <w:tcMar>
              <w:top w:w="100" w:type="dxa"/>
              <w:left w:w="100" w:type="dxa"/>
              <w:bottom w:w="100" w:type="dxa"/>
              <w:right w:w="100" w:type="dxa"/>
            </w:tcMar>
          </w:tcPr>
          <w:p w14:paraId="01065BF4" w14:textId="77777777" w:rsidR="00E01D6B" w:rsidRDefault="00000000">
            <w:r>
              <w:t>5</w:t>
            </w:r>
          </w:p>
        </w:tc>
      </w:tr>
    </w:tbl>
    <w:p w14:paraId="2F5E2188" w14:textId="77777777" w:rsidR="00E01D6B" w:rsidRDefault="00000000">
      <w:pPr>
        <w:spacing w:before="300"/>
      </w:pPr>
      <w:r>
        <w:rPr>
          <w:b/>
          <w:bCs/>
        </w:rPr>
        <w:t xml:space="preserve">Note: </w:t>
      </w:r>
      <w:r>
        <w:t>Specifies the maximum number of days the user's device and browser will be remembered, during which they will not be prompted for the multi-factor authentication passcode during sign in.</w:t>
      </w:r>
    </w:p>
    <w:p w14:paraId="49392776" w14:textId="77777777" w:rsidR="00E01D6B" w:rsidRDefault="00E01D6B">
      <w:pPr>
        <w:pageBreakBefore/>
      </w:pPr>
    </w:p>
    <w:p w14:paraId="30ABB787" w14:textId="77777777" w:rsidR="00E01D6B" w:rsidRDefault="00000000">
      <w:pPr>
        <w:pStyle w:val="Heading2"/>
        <w:spacing w:after="200"/>
        <w:jc w:val="center"/>
      </w:pPr>
      <w:r>
        <w:rPr>
          <w:b/>
          <w:bCs/>
          <w:sz w:val="32"/>
          <w:szCs w:val="32"/>
        </w:rPr>
        <w:t>Time allowed to skip multi-factor authentication setup</w:t>
      </w:r>
    </w:p>
    <w:p w14:paraId="46AC91D4" w14:textId="77777777" w:rsidR="00E01D6B" w:rsidRDefault="00000000">
      <w:pPr>
        <w:spacing w:after="240"/>
        <w:jc w:val="center"/>
      </w:pPr>
      <w:r>
        <w:rPr>
          <w:b/>
          <w:bCs/>
        </w:rPr>
        <w:t>Application.MultiFactorAuthentication.SkipAllowedForDays</w:t>
      </w:r>
    </w:p>
    <w:p w14:paraId="65635F69" w14:textId="77777777" w:rsidR="00E01D6B" w:rsidRDefault="00000000">
      <w:pPr>
        <w:spacing w:after="300"/>
        <w:jc w:val="center"/>
      </w:pPr>
      <w:r>
        <w:rPr>
          <w:i/>
          <w:iCs/>
        </w:rPr>
        <w:t xml:space="preserve">Current value: </w:t>
      </w:r>
      <w:r>
        <w:rPr>
          <w:b/>
          <w:bCs/>
          <w:color w:val="8B0000"/>
        </w:rPr>
        <w:t>5</w:t>
      </w:r>
    </w:p>
    <w:p w14:paraId="3050207A" w14:textId="77777777" w:rsidR="00E01D6B" w:rsidRDefault="00000000">
      <w:pPr>
        <w:spacing w:after="300"/>
      </w:pPr>
      <w:r>
        <w:rPr>
          <w:b/>
          <w:bCs/>
        </w:rPr>
        <w:t>Description:</w:t>
      </w:r>
      <w:r>
        <w:rPr>
          <w:b/>
          <w:bCs/>
        </w:rPr>
        <w:tab/>
      </w:r>
      <w:r>
        <w:t>Specifies the maximum number of days the user can skip the multi-factor authentication setup when an administrator has enabled it for that user.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C5ECC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CFAC04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AAF93CE" w14:textId="77777777" w:rsidR="00E01D6B" w:rsidRDefault="00000000">
            <w:r>
              <w:rPr>
                <w:b/>
                <w:bCs/>
              </w:rPr>
              <w:t>Value</w:t>
            </w:r>
          </w:p>
        </w:tc>
      </w:tr>
      <w:tr w:rsidR="00E01D6B" w14:paraId="56F9484D" w14:textId="77777777">
        <w:tblPrEx>
          <w:tblCellMar>
            <w:top w:w="0" w:type="dxa"/>
            <w:bottom w:w="0" w:type="dxa"/>
          </w:tblCellMar>
        </w:tblPrEx>
        <w:tc>
          <w:tcPr>
            <w:tcW w:w="0" w:type="auto"/>
            <w:tcMar>
              <w:top w:w="100" w:type="dxa"/>
              <w:left w:w="100" w:type="dxa"/>
              <w:bottom w:w="100" w:type="dxa"/>
              <w:right w:w="100" w:type="dxa"/>
            </w:tcMar>
          </w:tcPr>
          <w:p w14:paraId="201A3956" w14:textId="77777777" w:rsidR="00E01D6B" w:rsidRDefault="00000000">
            <w:r>
              <w:t>Parameter Type</w:t>
            </w:r>
          </w:p>
        </w:tc>
        <w:tc>
          <w:tcPr>
            <w:tcW w:w="0" w:type="auto"/>
            <w:tcMar>
              <w:top w:w="100" w:type="dxa"/>
              <w:left w:w="100" w:type="dxa"/>
              <w:bottom w:w="100" w:type="dxa"/>
              <w:right w:w="100" w:type="dxa"/>
            </w:tcMar>
          </w:tcPr>
          <w:p w14:paraId="291648F3" w14:textId="77777777" w:rsidR="00E01D6B" w:rsidRDefault="00000000">
            <w:r>
              <w:t>java.lang.Integer</w:t>
            </w:r>
          </w:p>
        </w:tc>
      </w:tr>
      <w:tr w:rsidR="00E01D6B" w14:paraId="41C00744" w14:textId="77777777">
        <w:tblPrEx>
          <w:tblCellMar>
            <w:top w:w="0" w:type="dxa"/>
            <w:bottom w:w="0" w:type="dxa"/>
          </w:tblCellMar>
        </w:tblPrEx>
        <w:tc>
          <w:tcPr>
            <w:tcW w:w="0" w:type="auto"/>
            <w:tcMar>
              <w:top w:w="100" w:type="dxa"/>
              <w:left w:w="100" w:type="dxa"/>
              <w:bottom w:w="100" w:type="dxa"/>
              <w:right w:w="100" w:type="dxa"/>
            </w:tcMar>
          </w:tcPr>
          <w:p w14:paraId="34578A64" w14:textId="77777777" w:rsidR="00E01D6B" w:rsidRDefault="00000000">
            <w:r>
              <w:t>Is Default</w:t>
            </w:r>
          </w:p>
        </w:tc>
        <w:tc>
          <w:tcPr>
            <w:tcW w:w="0" w:type="auto"/>
            <w:tcMar>
              <w:top w:w="100" w:type="dxa"/>
              <w:left w:w="100" w:type="dxa"/>
              <w:bottom w:w="100" w:type="dxa"/>
              <w:right w:w="100" w:type="dxa"/>
            </w:tcMar>
          </w:tcPr>
          <w:p w14:paraId="1D64DEB2" w14:textId="77777777" w:rsidR="00E01D6B" w:rsidRDefault="00000000">
            <w:r>
              <w:t>No</w:t>
            </w:r>
          </w:p>
        </w:tc>
      </w:tr>
      <w:tr w:rsidR="00E01D6B" w14:paraId="14DE2D59" w14:textId="77777777">
        <w:tblPrEx>
          <w:tblCellMar>
            <w:top w:w="0" w:type="dxa"/>
            <w:bottom w:w="0" w:type="dxa"/>
          </w:tblCellMar>
        </w:tblPrEx>
        <w:tc>
          <w:tcPr>
            <w:tcW w:w="0" w:type="auto"/>
            <w:tcMar>
              <w:top w:w="100" w:type="dxa"/>
              <w:left w:w="100" w:type="dxa"/>
              <w:bottom w:w="100" w:type="dxa"/>
              <w:right w:w="100" w:type="dxa"/>
            </w:tcMar>
          </w:tcPr>
          <w:p w14:paraId="7EE382CE" w14:textId="77777777" w:rsidR="00E01D6B" w:rsidRDefault="00000000">
            <w:r>
              <w:t>Default Value</w:t>
            </w:r>
          </w:p>
        </w:tc>
        <w:tc>
          <w:tcPr>
            <w:tcW w:w="0" w:type="auto"/>
            <w:tcMar>
              <w:top w:w="100" w:type="dxa"/>
              <w:left w:w="100" w:type="dxa"/>
              <w:bottom w:w="100" w:type="dxa"/>
              <w:right w:w="100" w:type="dxa"/>
            </w:tcMar>
          </w:tcPr>
          <w:p w14:paraId="791E277F" w14:textId="77777777" w:rsidR="00E01D6B" w:rsidRDefault="00000000">
            <w:r>
              <w:t>5</w:t>
            </w:r>
          </w:p>
        </w:tc>
      </w:tr>
      <w:tr w:rsidR="00E01D6B" w14:paraId="21C28DF9" w14:textId="77777777">
        <w:tblPrEx>
          <w:tblCellMar>
            <w:top w:w="0" w:type="dxa"/>
            <w:bottom w:w="0" w:type="dxa"/>
          </w:tblCellMar>
        </w:tblPrEx>
        <w:tc>
          <w:tcPr>
            <w:tcW w:w="0" w:type="auto"/>
            <w:tcMar>
              <w:top w:w="100" w:type="dxa"/>
              <w:left w:w="100" w:type="dxa"/>
              <w:bottom w:w="100" w:type="dxa"/>
              <w:right w:w="100" w:type="dxa"/>
            </w:tcMar>
          </w:tcPr>
          <w:p w14:paraId="2A7E6CB3" w14:textId="77777777" w:rsidR="00E01D6B" w:rsidRDefault="00000000">
            <w:r>
              <w:t>Is Customer Editable</w:t>
            </w:r>
          </w:p>
        </w:tc>
        <w:tc>
          <w:tcPr>
            <w:tcW w:w="0" w:type="auto"/>
            <w:tcMar>
              <w:top w:w="100" w:type="dxa"/>
              <w:left w:w="100" w:type="dxa"/>
              <w:bottom w:w="100" w:type="dxa"/>
              <w:right w:w="100" w:type="dxa"/>
            </w:tcMar>
          </w:tcPr>
          <w:p w14:paraId="4F1CDFCD" w14:textId="77777777" w:rsidR="00E01D6B" w:rsidRDefault="00000000">
            <w:r>
              <w:t>Yes</w:t>
            </w:r>
          </w:p>
        </w:tc>
      </w:tr>
      <w:tr w:rsidR="00E01D6B" w14:paraId="1159F24B" w14:textId="77777777">
        <w:tblPrEx>
          <w:tblCellMar>
            <w:top w:w="0" w:type="dxa"/>
            <w:bottom w:w="0" w:type="dxa"/>
          </w:tblCellMar>
        </w:tblPrEx>
        <w:tc>
          <w:tcPr>
            <w:tcW w:w="0" w:type="auto"/>
            <w:tcMar>
              <w:top w:w="100" w:type="dxa"/>
              <w:left w:w="100" w:type="dxa"/>
              <w:bottom w:w="100" w:type="dxa"/>
              <w:right w:w="100" w:type="dxa"/>
            </w:tcMar>
          </w:tcPr>
          <w:p w14:paraId="3FCD3C69" w14:textId="77777777" w:rsidR="00E01D6B" w:rsidRDefault="00000000">
            <w:r>
              <w:t>Parameter Value</w:t>
            </w:r>
          </w:p>
        </w:tc>
        <w:tc>
          <w:tcPr>
            <w:tcW w:w="0" w:type="auto"/>
            <w:tcMar>
              <w:top w:w="100" w:type="dxa"/>
              <w:left w:w="100" w:type="dxa"/>
              <w:bottom w:w="100" w:type="dxa"/>
              <w:right w:w="100" w:type="dxa"/>
            </w:tcMar>
          </w:tcPr>
          <w:p w14:paraId="3F934F67" w14:textId="77777777" w:rsidR="00E01D6B" w:rsidRDefault="00000000">
            <w:r>
              <w:t>5</w:t>
            </w:r>
          </w:p>
        </w:tc>
      </w:tr>
    </w:tbl>
    <w:p w14:paraId="42B0F2D9" w14:textId="77777777" w:rsidR="00E01D6B" w:rsidRDefault="00000000">
      <w:pPr>
        <w:spacing w:before="300"/>
      </w:pPr>
      <w:r>
        <w:rPr>
          <w:b/>
          <w:bCs/>
        </w:rPr>
        <w:t xml:space="preserve">Note: </w:t>
      </w:r>
      <w:r>
        <w:t>Specifies the maximum number of days the user can skip the multi-factor authentication setup when an administrator has enabled it for that user.</w:t>
      </w:r>
    </w:p>
    <w:p w14:paraId="1961533D" w14:textId="77777777" w:rsidR="00E01D6B" w:rsidRDefault="00E01D6B">
      <w:pPr>
        <w:pageBreakBefore/>
      </w:pPr>
    </w:p>
    <w:p w14:paraId="45C30DEC" w14:textId="77777777" w:rsidR="00E01D6B" w:rsidRDefault="00000000">
      <w:pPr>
        <w:pStyle w:val="Heading2"/>
        <w:spacing w:after="200"/>
        <w:jc w:val="center"/>
      </w:pPr>
      <w:r>
        <w:rPr>
          <w:b/>
          <w:bCs/>
          <w:sz w:val="32"/>
          <w:szCs w:val="32"/>
        </w:rPr>
        <w:t>Configuration Item</w:t>
      </w:r>
    </w:p>
    <w:p w14:paraId="66F9EA81" w14:textId="77777777" w:rsidR="00E01D6B" w:rsidRDefault="00000000">
      <w:pPr>
        <w:spacing w:after="240"/>
        <w:jc w:val="center"/>
      </w:pPr>
      <w:r>
        <w:rPr>
          <w:b/>
          <w:bCs/>
        </w:rPr>
        <w:t>Application.NAS.AllowedAttachmentContentTypes.7z</w:t>
      </w:r>
    </w:p>
    <w:p w14:paraId="1CA6338D" w14:textId="77777777" w:rsidR="00E01D6B" w:rsidRDefault="00000000">
      <w:pPr>
        <w:spacing w:after="300"/>
        <w:jc w:val="center"/>
      </w:pPr>
      <w:r>
        <w:rPr>
          <w:i/>
          <w:iCs/>
        </w:rPr>
        <w:t xml:space="preserve">Current value: </w:t>
      </w:r>
      <w:r>
        <w:rPr>
          <w:b/>
          <w:bCs/>
          <w:color w:val="8B0000"/>
        </w:rPr>
        <w:t>application/x-7z-compressed</w:t>
      </w:r>
    </w:p>
    <w:p w14:paraId="2F147626"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DFA75A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F05660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D28B6D2" w14:textId="77777777" w:rsidR="00E01D6B" w:rsidRDefault="00000000">
            <w:r>
              <w:rPr>
                <w:b/>
                <w:bCs/>
              </w:rPr>
              <w:t>Value</w:t>
            </w:r>
          </w:p>
        </w:tc>
      </w:tr>
      <w:tr w:rsidR="00E01D6B" w14:paraId="4EED6353" w14:textId="77777777">
        <w:tblPrEx>
          <w:tblCellMar>
            <w:top w:w="0" w:type="dxa"/>
            <w:bottom w:w="0" w:type="dxa"/>
          </w:tblCellMar>
        </w:tblPrEx>
        <w:tc>
          <w:tcPr>
            <w:tcW w:w="0" w:type="auto"/>
            <w:tcMar>
              <w:top w:w="100" w:type="dxa"/>
              <w:left w:w="100" w:type="dxa"/>
              <w:bottom w:w="100" w:type="dxa"/>
              <w:right w:w="100" w:type="dxa"/>
            </w:tcMar>
          </w:tcPr>
          <w:p w14:paraId="7C812A16" w14:textId="77777777" w:rsidR="00E01D6B" w:rsidRDefault="00000000">
            <w:r>
              <w:t>Parameter Type</w:t>
            </w:r>
          </w:p>
        </w:tc>
        <w:tc>
          <w:tcPr>
            <w:tcW w:w="0" w:type="auto"/>
            <w:tcMar>
              <w:top w:w="100" w:type="dxa"/>
              <w:left w:w="100" w:type="dxa"/>
              <w:bottom w:w="100" w:type="dxa"/>
              <w:right w:w="100" w:type="dxa"/>
            </w:tcMar>
          </w:tcPr>
          <w:p w14:paraId="02388FB2" w14:textId="77777777" w:rsidR="00E01D6B" w:rsidRDefault="00000000">
            <w:r>
              <w:t>java.lang.String</w:t>
            </w:r>
          </w:p>
        </w:tc>
      </w:tr>
      <w:tr w:rsidR="00E01D6B" w14:paraId="4C461F66" w14:textId="77777777">
        <w:tblPrEx>
          <w:tblCellMar>
            <w:top w:w="0" w:type="dxa"/>
            <w:bottom w:w="0" w:type="dxa"/>
          </w:tblCellMar>
        </w:tblPrEx>
        <w:tc>
          <w:tcPr>
            <w:tcW w:w="0" w:type="auto"/>
            <w:tcMar>
              <w:top w:w="100" w:type="dxa"/>
              <w:left w:w="100" w:type="dxa"/>
              <w:bottom w:w="100" w:type="dxa"/>
              <w:right w:w="100" w:type="dxa"/>
            </w:tcMar>
          </w:tcPr>
          <w:p w14:paraId="040841D2" w14:textId="77777777" w:rsidR="00E01D6B" w:rsidRDefault="00000000">
            <w:r>
              <w:t>Is Default</w:t>
            </w:r>
          </w:p>
        </w:tc>
        <w:tc>
          <w:tcPr>
            <w:tcW w:w="0" w:type="auto"/>
            <w:tcMar>
              <w:top w:w="100" w:type="dxa"/>
              <w:left w:w="100" w:type="dxa"/>
              <w:bottom w:w="100" w:type="dxa"/>
              <w:right w:w="100" w:type="dxa"/>
            </w:tcMar>
          </w:tcPr>
          <w:p w14:paraId="4BD1D786" w14:textId="77777777" w:rsidR="00E01D6B" w:rsidRDefault="00000000">
            <w:r>
              <w:t>No</w:t>
            </w:r>
          </w:p>
        </w:tc>
      </w:tr>
      <w:tr w:rsidR="00E01D6B" w14:paraId="62A5CE67" w14:textId="77777777">
        <w:tblPrEx>
          <w:tblCellMar>
            <w:top w:w="0" w:type="dxa"/>
            <w:bottom w:w="0" w:type="dxa"/>
          </w:tblCellMar>
        </w:tblPrEx>
        <w:tc>
          <w:tcPr>
            <w:tcW w:w="0" w:type="auto"/>
            <w:tcMar>
              <w:top w:w="100" w:type="dxa"/>
              <w:left w:w="100" w:type="dxa"/>
              <w:bottom w:w="100" w:type="dxa"/>
              <w:right w:w="100" w:type="dxa"/>
            </w:tcMar>
          </w:tcPr>
          <w:p w14:paraId="392F5F3A" w14:textId="77777777" w:rsidR="00E01D6B" w:rsidRDefault="00000000">
            <w:r>
              <w:t>Default Value</w:t>
            </w:r>
          </w:p>
        </w:tc>
        <w:tc>
          <w:tcPr>
            <w:tcW w:w="0" w:type="auto"/>
            <w:tcMar>
              <w:top w:w="100" w:type="dxa"/>
              <w:left w:w="100" w:type="dxa"/>
              <w:bottom w:w="100" w:type="dxa"/>
              <w:right w:w="100" w:type="dxa"/>
            </w:tcMar>
          </w:tcPr>
          <w:p w14:paraId="6964FF5F" w14:textId="77777777" w:rsidR="00E01D6B" w:rsidRDefault="00000000">
            <w:r>
              <w:t>application/x-7z-compressed</w:t>
            </w:r>
          </w:p>
        </w:tc>
      </w:tr>
      <w:tr w:rsidR="00E01D6B" w14:paraId="582A3356" w14:textId="77777777">
        <w:tblPrEx>
          <w:tblCellMar>
            <w:top w:w="0" w:type="dxa"/>
            <w:bottom w:w="0" w:type="dxa"/>
          </w:tblCellMar>
        </w:tblPrEx>
        <w:tc>
          <w:tcPr>
            <w:tcW w:w="0" w:type="auto"/>
            <w:tcMar>
              <w:top w:w="100" w:type="dxa"/>
              <w:left w:w="100" w:type="dxa"/>
              <w:bottom w:w="100" w:type="dxa"/>
              <w:right w:w="100" w:type="dxa"/>
            </w:tcMar>
          </w:tcPr>
          <w:p w14:paraId="0DEC3F08" w14:textId="77777777" w:rsidR="00E01D6B" w:rsidRDefault="00000000">
            <w:r>
              <w:t>Is Customer Editable</w:t>
            </w:r>
          </w:p>
        </w:tc>
        <w:tc>
          <w:tcPr>
            <w:tcW w:w="0" w:type="auto"/>
            <w:tcMar>
              <w:top w:w="100" w:type="dxa"/>
              <w:left w:w="100" w:type="dxa"/>
              <w:bottom w:w="100" w:type="dxa"/>
              <w:right w:w="100" w:type="dxa"/>
            </w:tcMar>
          </w:tcPr>
          <w:p w14:paraId="3B3AC1D1" w14:textId="77777777" w:rsidR="00E01D6B" w:rsidRDefault="00000000">
            <w:r>
              <w:t>No</w:t>
            </w:r>
          </w:p>
        </w:tc>
      </w:tr>
      <w:tr w:rsidR="00E01D6B" w14:paraId="12242D71" w14:textId="77777777">
        <w:tblPrEx>
          <w:tblCellMar>
            <w:top w:w="0" w:type="dxa"/>
            <w:bottom w:w="0" w:type="dxa"/>
          </w:tblCellMar>
        </w:tblPrEx>
        <w:tc>
          <w:tcPr>
            <w:tcW w:w="0" w:type="auto"/>
            <w:tcMar>
              <w:top w:w="100" w:type="dxa"/>
              <w:left w:w="100" w:type="dxa"/>
              <w:bottom w:w="100" w:type="dxa"/>
              <w:right w:w="100" w:type="dxa"/>
            </w:tcMar>
          </w:tcPr>
          <w:p w14:paraId="66003DDC" w14:textId="77777777" w:rsidR="00E01D6B" w:rsidRDefault="00000000">
            <w:r>
              <w:t>Parameter Value</w:t>
            </w:r>
          </w:p>
        </w:tc>
        <w:tc>
          <w:tcPr>
            <w:tcW w:w="0" w:type="auto"/>
            <w:tcMar>
              <w:top w:w="100" w:type="dxa"/>
              <w:left w:w="100" w:type="dxa"/>
              <w:bottom w:w="100" w:type="dxa"/>
              <w:right w:w="100" w:type="dxa"/>
            </w:tcMar>
          </w:tcPr>
          <w:p w14:paraId="32521609" w14:textId="77777777" w:rsidR="00E01D6B" w:rsidRDefault="00000000">
            <w:r>
              <w:t>application/x-7z-compressed</w:t>
            </w:r>
          </w:p>
        </w:tc>
      </w:tr>
    </w:tbl>
    <w:p w14:paraId="10EFF72F"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60EA8337" w14:textId="77777777" w:rsidR="00E01D6B" w:rsidRDefault="00E01D6B">
      <w:pPr>
        <w:pageBreakBefore/>
      </w:pPr>
    </w:p>
    <w:p w14:paraId="1FB8B737" w14:textId="77777777" w:rsidR="00E01D6B" w:rsidRDefault="00000000">
      <w:pPr>
        <w:pStyle w:val="Heading2"/>
        <w:spacing w:after="200"/>
        <w:jc w:val="center"/>
      </w:pPr>
      <w:r>
        <w:rPr>
          <w:b/>
          <w:bCs/>
          <w:sz w:val="32"/>
          <w:szCs w:val="32"/>
        </w:rPr>
        <w:t>Configuration Item</w:t>
      </w:r>
    </w:p>
    <w:p w14:paraId="0C59717B" w14:textId="77777777" w:rsidR="00E01D6B" w:rsidRDefault="00000000">
      <w:pPr>
        <w:spacing w:after="240"/>
        <w:jc w:val="center"/>
      </w:pPr>
      <w:r>
        <w:rPr>
          <w:b/>
          <w:bCs/>
        </w:rPr>
        <w:t>Application.NAS.AllowedAttachmentContentTypes.bmp</w:t>
      </w:r>
    </w:p>
    <w:p w14:paraId="5E632D82" w14:textId="77777777" w:rsidR="00E01D6B" w:rsidRDefault="00000000">
      <w:pPr>
        <w:spacing w:after="300"/>
        <w:jc w:val="center"/>
      </w:pPr>
      <w:r>
        <w:rPr>
          <w:i/>
          <w:iCs/>
        </w:rPr>
        <w:t xml:space="preserve">Current value: </w:t>
      </w:r>
      <w:r>
        <w:rPr>
          <w:b/>
          <w:bCs/>
          <w:color w:val="8B0000"/>
        </w:rPr>
        <w:t>image/bmp</w:t>
      </w:r>
    </w:p>
    <w:p w14:paraId="1DD5CC6A"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14CC0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E0FBF7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314AF1" w14:textId="77777777" w:rsidR="00E01D6B" w:rsidRDefault="00000000">
            <w:r>
              <w:rPr>
                <w:b/>
                <w:bCs/>
              </w:rPr>
              <w:t>Value</w:t>
            </w:r>
          </w:p>
        </w:tc>
      </w:tr>
      <w:tr w:rsidR="00E01D6B" w14:paraId="65C7D675" w14:textId="77777777">
        <w:tblPrEx>
          <w:tblCellMar>
            <w:top w:w="0" w:type="dxa"/>
            <w:bottom w:w="0" w:type="dxa"/>
          </w:tblCellMar>
        </w:tblPrEx>
        <w:tc>
          <w:tcPr>
            <w:tcW w:w="0" w:type="auto"/>
            <w:tcMar>
              <w:top w:w="100" w:type="dxa"/>
              <w:left w:w="100" w:type="dxa"/>
              <w:bottom w:w="100" w:type="dxa"/>
              <w:right w:w="100" w:type="dxa"/>
            </w:tcMar>
          </w:tcPr>
          <w:p w14:paraId="53E4FA05" w14:textId="77777777" w:rsidR="00E01D6B" w:rsidRDefault="00000000">
            <w:r>
              <w:t>Parameter Type</w:t>
            </w:r>
          </w:p>
        </w:tc>
        <w:tc>
          <w:tcPr>
            <w:tcW w:w="0" w:type="auto"/>
            <w:tcMar>
              <w:top w:w="100" w:type="dxa"/>
              <w:left w:w="100" w:type="dxa"/>
              <w:bottom w:w="100" w:type="dxa"/>
              <w:right w:w="100" w:type="dxa"/>
            </w:tcMar>
          </w:tcPr>
          <w:p w14:paraId="12586FDB" w14:textId="77777777" w:rsidR="00E01D6B" w:rsidRDefault="00000000">
            <w:r>
              <w:t>java.lang.String</w:t>
            </w:r>
          </w:p>
        </w:tc>
      </w:tr>
      <w:tr w:rsidR="00E01D6B" w14:paraId="2A03E785" w14:textId="77777777">
        <w:tblPrEx>
          <w:tblCellMar>
            <w:top w:w="0" w:type="dxa"/>
            <w:bottom w:w="0" w:type="dxa"/>
          </w:tblCellMar>
        </w:tblPrEx>
        <w:tc>
          <w:tcPr>
            <w:tcW w:w="0" w:type="auto"/>
            <w:tcMar>
              <w:top w:w="100" w:type="dxa"/>
              <w:left w:w="100" w:type="dxa"/>
              <w:bottom w:w="100" w:type="dxa"/>
              <w:right w:w="100" w:type="dxa"/>
            </w:tcMar>
          </w:tcPr>
          <w:p w14:paraId="3E7B45A8" w14:textId="77777777" w:rsidR="00E01D6B" w:rsidRDefault="00000000">
            <w:r>
              <w:t>Is Default</w:t>
            </w:r>
          </w:p>
        </w:tc>
        <w:tc>
          <w:tcPr>
            <w:tcW w:w="0" w:type="auto"/>
            <w:tcMar>
              <w:top w:w="100" w:type="dxa"/>
              <w:left w:w="100" w:type="dxa"/>
              <w:bottom w:w="100" w:type="dxa"/>
              <w:right w:w="100" w:type="dxa"/>
            </w:tcMar>
          </w:tcPr>
          <w:p w14:paraId="1A2C213D" w14:textId="77777777" w:rsidR="00E01D6B" w:rsidRDefault="00000000">
            <w:r>
              <w:t>No</w:t>
            </w:r>
          </w:p>
        </w:tc>
      </w:tr>
      <w:tr w:rsidR="00E01D6B" w14:paraId="4BD7ADF5" w14:textId="77777777">
        <w:tblPrEx>
          <w:tblCellMar>
            <w:top w:w="0" w:type="dxa"/>
            <w:bottom w:w="0" w:type="dxa"/>
          </w:tblCellMar>
        </w:tblPrEx>
        <w:tc>
          <w:tcPr>
            <w:tcW w:w="0" w:type="auto"/>
            <w:tcMar>
              <w:top w:w="100" w:type="dxa"/>
              <w:left w:w="100" w:type="dxa"/>
              <w:bottom w:w="100" w:type="dxa"/>
              <w:right w:w="100" w:type="dxa"/>
            </w:tcMar>
          </w:tcPr>
          <w:p w14:paraId="72D5A24B" w14:textId="77777777" w:rsidR="00E01D6B" w:rsidRDefault="00000000">
            <w:r>
              <w:t>Default Value</w:t>
            </w:r>
          </w:p>
        </w:tc>
        <w:tc>
          <w:tcPr>
            <w:tcW w:w="0" w:type="auto"/>
            <w:tcMar>
              <w:top w:w="100" w:type="dxa"/>
              <w:left w:w="100" w:type="dxa"/>
              <w:bottom w:w="100" w:type="dxa"/>
              <w:right w:w="100" w:type="dxa"/>
            </w:tcMar>
          </w:tcPr>
          <w:p w14:paraId="08C0144E" w14:textId="77777777" w:rsidR="00E01D6B" w:rsidRDefault="00000000">
            <w:r>
              <w:t>image/bmp</w:t>
            </w:r>
          </w:p>
        </w:tc>
      </w:tr>
      <w:tr w:rsidR="00E01D6B" w14:paraId="6B5FB34A" w14:textId="77777777">
        <w:tblPrEx>
          <w:tblCellMar>
            <w:top w:w="0" w:type="dxa"/>
            <w:bottom w:w="0" w:type="dxa"/>
          </w:tblCellMar>
        </w:tblPrEx>
        <w:tc>
          <w:tcPr>
            <w:tcW w:w="0" w:type="auto"/>
            <w:tcMar>
              <w:top w:w="100" w:type="dxa"/>
              <w:left w:w="100" w:type="dxa"/>
              <w:bottom w:w="100" w:type="dxa"/>
              <w:right w:w="100" w:type="dxa"/>
            </w:tcMar>
          </w:tcPr>
          <w:p w14:paraId="2C395DA2" w14:textId="77777777" w:rsidR="00E01D6B" w:rsidRDefault="00000000">
            <w:r>
              <w:t>Is Customer Editable</w:t>
            </w:r>
          </w:p>
        </w:tc>
        <w:tc>
          <w:tcPr>
            <w:tcW w:w="0" w:type="auto"/>
            <w:tcMar>
              <w:top w:w="100" w:type="dxa"/>
              <w:left w:w="100" w:type="dxa"/>
              <w:bottom w:w="100" w:type="dxa"/>
              <w:right w:w="100" w:type="dxa"/>
            </w:tcMar>
          </w:tcPr>
          <w:p w14:paraId="2FC9CA39" w14:textId="77777777" w:rsidR="00E01D6B" w:rsidRDefault="00000000">
            <w:r>
              <w:t>No</w:t>
            </w:r>
          </w:p>
        </w:tc>
      </w:tr>
      <w:tr w:rsidR="00E01D6B" w14:paraId="27F3D819" w14:textId="77777777">
        <w:tblPrEx>
          <w:tblCellMar>
            <w:top w:w="0" w:type="dxa"/>
            <w:bottom w:w="0" w:type="dxa"/>
          </w:tblCellMar>
        </w:tblPrEx>
        <w:tc>
          <w:tcPr>
            <w:tcW w:w="0" w:type="auto"/>
            <w:tcMar>
              <w:top w:w="100" w:type="dxa"/>
              <w:left w:w="100" w:type="dxa"/>
              <w:bottom w:w="100" w:type="dxa"/>
              <w:right w:w="100" w:type="dxa"/>
            </w:tcMar>
          </w:tcPr>
          <w:p w14:paraId="516DFBC4" w14:textId="77777777" w:rsidR="00E01D6B" w:rsidRDefault="00000000">
            <w:r>
              <w:t>Parameter Value</w:t>
            </w:r>
          </w:p>
        </w:tc>
        <w:tc>
          <w:tcPr>
            <w:tcW w:w="0" w:type="auto"/>
            <w:tcMar>
              <w:top w:w="100" w:type="dxa"/>
              <w:left w:w="100" w:type="dxa"/>
              <w:bottom w:w="100" w:type="dxa"/>
              <w:right w:w="100" w:type="dxa"/>
            </w:tcMar>
          </w:tcPr>
          <w:p w14:paraId="03607EF9" w14:textId="77777777" w:rsidR="00E01D6B" w:rsidRDefault="00000000">
            <w:r>
              <w:t>image/bmp</w:t>
            </w:r>
          </w:p>
        </w:tc>
      </w:tr>
    </w:tbl>
    <w:p w14:paraId="50B5EF0E"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6EA0B9DC" w14:textId="77777777" w:rsidR="00E01D6B" w:rsidRDefault="00E01D6B">
      <w:pPr>
        <w:pageBreakBefore/>
      </w:pPr>
    </w:p>
    <w:p w14:paraId="27071B98" w14:textId="77777777" w:rsidR="00E01D6B" w:rsidRDefault="00000000">
      <w:pPr>
        <w:pStyle w:val="Heading2"/>
        <w:spacing w:after="200"/>
        <w:jc w:val="center"/>
      </w:pPr>
      <w:r>
        <w:rPr>
          <w:b/>
          <w:bCs/>
          <w:sz w:val="32"/>
          <w:szCs w:val="32"/>
        </w:rPr>
        <w:t>Configuration Item</w:t>
      </w:r>
    </w:p>
    <w:p w14:paraId="56BA54A2" w14:textId="77777777" w:rsidR="00E01D6B" w:rsidRDefault="00000000">
      <w:pPr>
        <w:spacing w:after="240"/>
        <w:jc w:val="center"/>
      </w:pPr>
      <w:r>
        <w:rPr>
          <w:b/>
          <w:bCs/>
        </w:rPr>
        <w:t>Application.NAS.AllowedAttachmentContentTypes.cad</w:t>
      </w:r>
    </w:p>
    <w:p w14:paraId="454DB074" w14:textId="77777777" w:rsidR="00E01D6B" w:rsidRDefault="00000000">
      <w:pPr>
        <w:spacing w:after="300"/>
        <w:jc w:val="center"/>
      </w:pPr>
      <w:r>
        <w:rPr>
          <w:i/>
          <w:iCs/>
        </w:rPr>
        <w:t xml:space="preserve">Current value: </w:t>
      </w:r>
      <w:r>
        <w:rPr>
          <w:b/>
          <w:bCs/>
          <w:color w:val="8B0000"/>
        </w:rPr>
        <w:t>application/octet-stream</w:t>
      </w:r>
    </w:p>
    <w:p w14:paraId="507737AB"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3F0F2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9F79A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0BEAE4" w14:textId="77777777" w:rsidR="00E01D6B" w:rsidRDefault="00000000">
            <w:r>
              <w:rPr>
                <w:b/>
                <w:bCs/>
              </w:rPr>
              <w:t>Value</w:t>
            </w:r>
          </w:p>
        </w:tc>
      </w:tr>
      <w:tr w:rsidR="00E01D6B" w14:paraId="393E5BDA" w14:textId="77777777">
        <w:tblPrEx>
          <w:tblCellMar>
            <w:top w:w="0" w:type="dxa"/>
            <w:bottom w:w="0" w:type="dxa"/>
          </w:tblCellMar>
        </w:tblPrEx>
        <w:tc>
          <w:tcPr>
            <w:tcW w:w="0" w:type="auto"/>
            <w:tcMar>
              <w:top w:w="100" w:type="dxa"/>
              <w:left w:w="100" w:type="dxa"/>
              <w:bottom w:w="100" w:type="dxa"/>
              <w:right w:w="100" w:type="dxa"/>
            </w:tcMar>
          </w:tcPr>
          <w:p w14:paraId="5334712E" w14:textId="77777777" w:rsidR="00E01D6B" w:rsidRDefault="00000000">
            <w:r>
              <w:t>Parameter Type</w:t>
            </w:r>
          </w:p>
        </w:tc>
        <w:tc>
          <w:tcPr>
            <w:tcW w:w="0" w:type="auto"/>
            <w:tcMar>
              <w:top w:w="100" w:type="dxa"/>
              <w:left w:w="100" w:type="dxa"/>
              <w:bottom w:w="100" w:type="dxa"/>
              <w:right w:w="100" w:type="dxa"/>
            </w:tcMar>
          </w:tcPr>
          <w:p w14:paraId="1DE6C5C8" w14:textId="77777777" w:rsidR="00E01D6B" w:rsidRDefault="00000000">
            <w:r>
              <w:t>java.lang.String</w:t>
            </w:r>
          </w:p>
        </w:tc>
      </w:tr>
      <w:tr w:rsidR="00E01D6B" w14:paraId="57657066" w14:textId="77777777">
        <w:tblPrEx>
          <w:tblCellMar>
            <w:top w:w="0" w:type="dxa"/>
            <w:bottom w:w="0" w:type="dxa"/>
          </w:tblCellMar>
        </w:tblPrEx>
        <w:tc>
          <w:tcPr>
            <w:tcW w:w="0" w:type="auto"/>
            <w:tcMar>
              <w:top w:w="100" w:type="dxa"/>
              <w:left w:w="100" w:type="dxa"/>
              <w:bottom w:w="100" w:type="dxa"/>
              <w:right w:w="100" w:type="dxa"/>
            </w:tcMar>
          </w:tcPr>
          <w:p w14:paraId="28569E00" w14:textId="77777777" w:rsidR="00E01D6B" w:rsidRDefault="00000000">
            <w:r>
              <w:t>Is Default</w:t>
            </w:r>
          </w:p>
        </w:tc>
        <w:tc>
          <w:tcPr>
            <w:tcW w:w="0" w:type="auto"/>
            <w:tcMar>
              <w:top w:w="100" w:type="dxa"/>
              <w:left w:w="100" w:type="dxa"/>
              <w:bottom w:w="100" w:type="dxa"/>
              <w:right w:w="100" w:type="dxa"/>
            </w:tcMar>
          </w:tcPr>
          <w:p w14:paraId="1DF83DBE" w14:textId="77777777" w:rsidR="00E01D6B" w:rsidRDefault="00000000">
            <w:r>
              <w:t>No</w:t>
            </w:r>
          </w:p>
        </w:tc>
      </w:tr>
      <w:tr w:rsidR="00E01D6B" w14:paraId="4E785FE5" w14:textId="77777777">
        <w:tblPrEx>
          <w:tblCellMar>
            <w:top w:w="0" w:type="dxa"/>
            <w:bottom w:w="0" w:type="dxa"/>
          </w:tblCellMar>
        </w:tblPrEx>
        <w:tc>
          <w:tcPr>
            <w:tcW w:w="0" w:type="auto"/>
            <w:tcMar>
              <w:top w:w="100" w:type="dxa"/>
              <w:left w:w="100" w:type="dxa"/>
              <w:bottom w:w="100" w:type="dxa"/>
              <w:right w:w="100" w:type="dxa"/>
            </w:tcMar>
          </w:tcPr>
          <w:p w14:paraId="6995D2BE" w14:textId="77777777" w:rsidR="00E01D6B" w:rsidRDefault="00000000">
            <w:r>
              <w:t>Default Value</w:t>
            </w:r>
          </w:p>
        </w:tc>
        <w:tc>
          <w:tcPr>
            <w:tcW w:w="0" w:type="auto"/>
            <w:tcMar>
              <w:top w:w="100" w:type="dxa"/>
              <w:left w:w="100" w:type="dxa"/>
              <w:bottom w:w="100" w:type="dxa"/>
              <w:right w:w="100" w:type="dxa"/>
            </w:tcMar>
          </w:tcPr>
          <w:p w14:paraId="33C2AD1F" w14:textId="77777777" w:rsidR="00E01D6B" w:rsidRDefault="00000000">
            <w:r>
              <w:t>application/octet-stream</w:t>
            </w:r>
          </w:p>
        </w:tc>
      </w:tr>
      <w:tr w:rsidR="00E01D6B" w14:paraId="0FC9D946" w14:textId="77777777">
        <w:tblPrEx>
          <w:tblCellMar>
            <w:top w:w="0" w:type="dxa"/>
            <w:bottom w:w="0" w:type="dxa"/>
          </w:tblCellMar>
        </w:tblPrEx>
        <w:tc>
          <w:tcPr>
            <w:tcW w:w="0" w:type="auto"/>
            <w:tcMar>
              <w:top w:w="100" w:type="dxa"/>
              <w:left w:w="100" w:type="dxa"/>
              <w:bottom w:w="100" w:type="dxa"/>
              <w:right w:w="100" w:type="dxa"/>
            </w:tcMar>
          </w:tcPr>
          <w:p w14:paraId="7B03A1AA" w14:textId="77777777" w:rsidR="00E01D6B" w:rsidRDefault="00000000">
            <w:r>
              <w:t>Is Customer Editable</w:t>
            </w:r>
          </w:p>
        </w:tc>
        <w:tc>
          <w:tcPr>
            <w:tcW w:w="0" w:type="auto"/>
            <w:tcMar>
              <w:top w:w="100" w:type="dxa"/>
              <w:left w:w="100" w:type="dxa"/>
              <w:bottom w:w="100" w:type="dxa"/>
              <w:right w:w="100" w:type="dxa"/>
            </w:tcMar>
          </w:tcPr>
          <w:p w14:paraId="555DEFEA" w14:textId="77777777" w:rsidR="00E01D6B" w:rsidRDefault="00000000">
            <w:r>
              <w:t>No</w:t>
            </w:r>
          </w:p>
        </w:tc>
      </w:tr>
      <w:tr w:rsidR="00E01D6B" w14:paraId="1E65230E" w14:textId="77777777">
        <w:tblPrEx>
          <w:tblCellMar>
            <w:top w:w="0" w:type="dxa"/>
            <w:bottom w:w="0" w:type="dxa"/>
          </w:tblCellMar>
        </w:tblPrEx>
        <w:tc>
          <w:tcPr>
            <w:tcW w:w="0" w:type="auto"/>
            <w:tcMar>
              <w:top w:w="100" w:type="dxa"/>
              <w:left w:w="100" w:type="dxa"/>
              <w:bottom w:w="100" w:type="dxa"/>
              <w:right w:w="100" w:type="dxa"/>
            </w:tcMar>
          </w:tcPr>
          <w:p w14:paraId="4DA1102C" w14:textId="77777777" w:rsidR="00E01D6B" w:rsidRDefault="00000000">
            <w:r>
              <w:t>Parameter Value</w:t>
            </w:r>
          </w:p>
        </w:tc>
        <w:tc>
          <w:tcPr>
            <w:tcW w:w="0" w:type="auto"/>
            <w:tcMar>
              <w:top w:w="100" w:type="dxa"/>
              <w:left w:w="100" w:type="dxa"/>
              <w:bottom w:w="100" w:type="dxa"/>
              <w:right w:w="100" w:type="dxa"/>
            </w:tcMar>
          </w:tcPr>
          <w:p w14:paraId="36F6353C" w14:textId="77777777" w:rsidR="00E01D6B" w:rsidRDefault="00000000">
            <w:r>
              <w:t>application/octet-stream</w:t>
            </w:r>
          </w:p>
        </w:tc>
      </w:tr>
    </w:tbl>
    <w:p w14:paraId="28FE84EA"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473DBAA8" w14:textId="77777777" w:rsidR="00E01D6B" w:rsidRDefault="00E01D6B">
      <w:pPr>
        <w:pageBreakBefore/>
      </w:pPr>
    </w:p>
    <w:p w14:paraId="262E9AF8" w14:textId="77777777" w:rsidR="00E01D6B" w:rsidRDefault="00000000">
      <w:pPr>
        <w:pStyle w:val="Heading2"/>
        <w:spacing w:after="200"/>
        <w:jc w:val="center"/>
      </w:pPr>
      <w:r>
        <w:rPr>
          <w:b/>
          <w:bCs/>
          <w:sz w:val="32"/>
          <w:szCs w:val="32"/>
        </w:rPr>
        <w:t>Configuration Item</w:t>
      </w:r>
    </w:p>
    <w:p w14:paraId="64FBF10F" w14:textId="77777777" w:rsidR="00E01D6B" w:rsidRDefault="00000000">
      <w:pPr>
        <w:spacing w:after="240"/>
        <w:jc w:val="center"/>
      </w:pPr>
      <w:r>
        <w:rPr>
          <w:b/>
          <w:bCs/>
        </w:rPr>
        <w:t>Application.NAS.AllowedAttachmentContentTypes.cif</w:t>
      </w:r>
    </w:p>
    <w:p w14:paraId="305BCBE7" w14:textId="77777777" w:rsidR="00E01D6B" w:rsidRDefault="00000000">
      <w:pPr>
        <w:spacing w:after="300"/>
        <w:jc w:val="center"/>
      </w:pPr>
      <w:r>
        <w:rPr>
          <w:i/>
          <w:iCs/>
        </w:rPr>
        <w:t xml:space="preserve">Current value: </w:t>
      </w:r>
      <w:r>
        <w:rPr>
          <w:b/>
          <w:bCs/>
          <w:color w:val="8B0000"/>
        </w:rPr>
        <w:t>chemical/x-cif</w:t>
      </w:r>
    </w:p>
    <w:p w14:paraId="4CAA35A2"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B52A5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D8641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08490D5" w14:textId="77777777" w:rsidR="00E01D6B" w:rsidRDefault="00000000">
            <w:r>
              <w:rPr>
                <w:b/>
                <w:bCs/>
              </w:rPr>
              <w:t>Value</w:t>
            </w:r>
          </w:p>
        </w:tc>
      </w:tr>
      <w:tr w:rsidR="00E01D6B" w14:paraId="4982BEE0" w14:textId="77777777">
        <w:tblPrEx>
          <w:tblCellMar>
            <w:top w:w="0" w:type="dxa"/>
            <w:bottom w:w="0" w:type="dxa"/>
          </w:tblCellMar>
        </w:tblPrEx>
        <w:tc>
          <w:tcPr>
            <w:tcW w:w="0" w:type="auto"/>
            <w:tcMar>
              <w:top w:w="100" w:type="dxa"/>
              <w:left w:w="100" w:type="dxa"/>
              <w:bottom w:w="100" w:type="dxa"/>
              <w:right w:w="100" w:type="dxa"/>
            </w:tcMar>
          </w:tcPr>
          <w:p w14:paraId="3926728C" w14:textId="77777777" w:rsidR="00E01D6B" w:rsidRDefault="00000000">
            <w:r>
              <w:t>Parameter Type</w:t>
            </w:r>
          </w:p>
        </w:tc>
        <w:tc>
          <w:tcPr>
            <w:tcW w:w="0" w:type="auto"/>
            <w:tcMar>
              <w:top w:w="100" w:type="dxa"/>
              <w:left w:w="100" w:type="dxa"/>
              <w:bottom w:w="100" w:type="dxa"/>
              <w:right w:w="100" w:type="dxa"/>
            </w:tcMar>
          </w:tcPr>
          <w:p w14:paraId="13053303" w14:textId="77777777" w:rsidR="00E01D6B" w:rsidRDefault="00000000">
            <w:r>
              <w:t>java.lang.String</w:t>
            </w:r>
          </w:p>
        </w:tc>
      </w:tr>
      <w:tr w:rsidR="00E01D6B" w14:paraId="31B34646" w14:textId="77777777">
        <w:tblPrEx>
          <w:tblCellMar>
            <w:top w:w="0" w:type="dxa"/>
            <w:bottom w:w="0" w:type="dxa"/>
          </w:tblCellMar>
        </w:tblPrEx>
        <w:tc>
          <w:tcPr>
            <w:tcW w:w="0" w:type="auto"/>
            <w:tcMar>
              <w:top w:w="100" w:type="dxa"/>
              <w:left w:w="100" w:type="dxa"/>
              <w:bottom w:w="100" w:type="dxa"/>
              <w:right w:w="100" w:type="dxa"/>
            </w:tcMar>
          </w:tcPr>
          <w:p w14:paraId="37E16779" w14:textId="77777777" w:rsidR="00E01D6B" w:rsidRDefault="00000000">
            <w:r>
              <w:t>Is Default</w:t>
            </w:r>
          </w:p>
        </w:tc>
        <w:tc>
          <w:tcPr>
            <w:tcW w:w="0" w:type="auto"/>
            <w:tcMar>
              <w:top w:w="100" w:type="dxa"/>
              <w:left w:w="100" w:type="dxa"/>
              <w:bottom w:w="100" w:type="dxa"/>
              <w:right w:w="100" w:type="dxa"/>
            </w:tcMar>
          </w:tcPr>
          <w:p w14:paraId="5D4B6D77" w14:textId="77777777" w:rsidR="00E01D6B" w:rsidRDefault="00000000">
            <w:r>
              <w:t>No</w:t>
            </w:r>
          </w:p>
        </w:tc>
      </w:tr>
      <w:tr w:rsidR="00E01D6B" w14:paraId="4EAA2F16" w14:textId="77777777">
        <w:tblPrEx>
          <w:tblCellMar>
            <w:top w:w="0" w:type="dxa"/>
            <w:bottom w:w="0" w:type="dxa"/>
          </w:tblCellMar>
        </w:tblPrEx>
        <w:tc>
          <w:tcPr>
            <w:tcW w:w="0" w:type="auto"/>
            <w:tcMar>
              <w:top w:w="100" w:type="dxa"/>
              <w:left w:w="100" w:type="dxa"/>
              <w:bottom w:w="100" w:type="dxa"/>
              <w:right w:w="100" w:type="dxa"/>
            </w:tcMar>
          </w:tcPr>
          <w:p w14:paraId="459BAF51" w14:textId="77777777" w:rsidR="00E01D6B" w:rsidRDefault="00000000">
            <w:r>
              <w:t>Default Value</w:t>
            </w:r>
          </w:p>
        </w:tc>
        <w:tc>
          <w:tcPr>
            <w:tcW w:w="0" w:type="auto"/>
            <w:tcMar>
              <w:top w:w="100" w:type="dxa"/>
              <w:left w:w="100" w:type="dxa"/>
              <w:bottom w:w="100" w:type="dxa"/>
              <w:right w:w="100" w:type="dxa"/>
            </w:tcMar>
          </w:tcPr>
          <w:p w14:paraId="00A17FA3" w14:textId="77777777" w:rsidR="00E01D6B" w:rsidRDefault="00000000">
            <w:r>
              <w:t>chemical/x-cif</w:t>
            </w:r>
          </w:p>
        </w:tc>
      </w:tr>
      <w:tr w:rsidR="00E01D6B" w14:paraId="72037A95" w14:textId="77777777">
        <w:tblPrEx>
          <w:tblCellMar>
            <w:top w:w="0" w:type="dxa"/>
            <w:bottom w:w="0" w:type="dxa"/>
          </w:tblCellMar>
        </w:tblPrEx>
        <w:tc>
          <w:tcPr>
            <w:tcW w:w="0" w:type="auto"/>
            <w:tcMar>
              <w:top w:w="100" w:type="dxa"/>
              <w:left w:w="100" w:type="dxa"/>
              <w:bottom w:w="100" w:type="dxa"/>
              <w:right w:w="100" w:type="dxa"/>
            </w:tcMar>
          </w:tcPr>
          <w:p w14:paraId="71DD3289" w14:textId="77777777" w:rsidR="00E01D6B" w:rsidRDefault="00000000">
            <w:r>
              <w:t>Is Customer Editable</w:t>
            </w:r>
          </w:p>
        </w:tc>
        <w:tc>
          <w:tcPr>
            <w:tcW w:w="0" w:type="auto"/>
            <w:tcMar>
              <w:top w:w="100" w:type="dxa"/>
              <w:left w:w="100" w:type="dxa"/>
              <w:bottom w:w="100" w:type="dxa"/>
              <w:right w:w="100" w:type="dxa"/>
            </w:tcMar>
          </w:tcPr>
          <w:p w14:paraId="4DE8AB61" w14:textId="77777777" w:rsidR="00E01D6B" w:rsidRDefault="00000000">
            <w:r>
              <w:t>No</w:t>
            </w:r>
          </w:p>
        </w:tc>
      </w:tr>
      <w:tr w:rsidR="00E01D6B" w14:paraId="2A90D175" w14:textId="77777777">
        <w:tblPrEx>
          <w:tblCellMar>
            <w:top w:w="0" w:type="dxa"/>
            <w:bottom w:w="0" w:type="dxa"/>
          </w:tblCellMar>
        </w:tblPrEx>
        <w:tc>
          <w:tcPr>
            <w:tcW w:w="0" w:type="auto"/>
            <w:tcMar>
              <w:top w:w="100" w:type="dxa"/>
              <w:left w:w="100" w:type="dxa"/>
              <w:bottom w:w="100" w:type="dxa"/>
              <w:right w:w="100" w:type="dxa"/>
            </w:tcMar>
          </w:tcPr>
          <w:p w14:paraId="0A8297E0" w14:textId="77777777" w:rsidR="00E01D6B" w:rsidRDefault="00000000">
            <w:r>
              <w:t>Parameter Value</w:t>
            </w:r>
          </w:p>
        </w:tc>
        <w:tc>
          <w:tcPr>
            <w:tcW w:w="0" w:type="auto"/>
            <w:tcMar>
              <w:top w:w="100" w:type="dxa"/>
              <w:left w:w="100" w:type="dxa"/>
              <w:bottom w:w="100" w:type="dxa"/>
              <w:right w:w="100" w:type="dxa"/>
            </w:tcMar>
          </w:tcPr>
          <w:p w14:paraId="4F0915A9" w14:textId="77777777" w:rsidR="00E01D6B" w:rsidRDefault="00000000">
            <w:r>
              <w:t>chemical/x-cif</w:t>
            </w:r>
          </w:p>
        </w:tc>
      </w:tr>
    </w:tbl>
    <w:p w14:paraId="10C03FE9"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3A608F48" w14:textId="77777777" w:rsidR="00E01D6B" w:rsidRDefault="00E01D6B">
      <w:pPr>
        <w:pageBreakBefore/>
      </w:pPr>
    </w:p>
    <w:p w14:paraId="25659B7E" w14:textId="77777777" w:rsidR="00E01D6B" w:rsidRDefault="00000000">
      <w:pPr>
        <w:pStyle w:val="Heading2"/>
        <w:spacing w:after="200"/>
        <w:jc w:val="center"/>
      </w:pPr>
      <w:r>
        <w:rPr>
          <w:b/>
          <w:bCs/>
          <w:sz w:val="32"/>
          <w:szCs w:val="32"/>
        </w:rPr>
        <w:t>Configuration Item</w:t>
      </w:r>
    </w:p>
    <w:p w14:paraId="460AFE8D" w14:textId="77777777" w:rsidR="00E01D6B" w:rsidRDefault="00000000">
      <w:pPr>
        <w:spacing w:after="240"/>
        <w:jc w:val="center"/>
      </w:pPr>
      <w:r>
        <w:rPr>
          <w:b/>
          <w:bCs/>
        </w:rPr>
        <w:t>Application.NAS.AllowedAttachmentContentTypes.csv</w:t>
      </w:r>
    </w:p>
    <w:p w14:paraId="2ED42F88" w14:textId="77777777" w:rsidR="00E01D6B" w:rsidRDefault="00000000">
      <w:pPr>
        <w:spacing w:after="300"/>
        <w:jc w:val="center"/>
      </w:pPr>
      <w:r>
        <w:rPr>
          <w:i/>
          <w:iCs/>
        </w:rPr>
        <w:t xml:space="preserve">Current value: </w:t>
      </w:r>
      <w:r>
        <w:rPr>
          <w:b/>
          <w:bCs/>
          <w:color w:val="8B0000"/>
        </w:rPr>
        <w:t>text/csv</w:t>
      </w:r>
    </w:p>
    <w:p w14:paraId="1D3032C0"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CC6006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D17A80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F95B176" w14:textId="77777777" w:rsidR="00E01D6B" w:rsidRDefault="00000000">
            <w:r>
              <w:rPr>
                <w:b/>
                <w:bCs/>
              </w:rPr>
              <w:t>Value</w:t>
            </w:r>
          </w:p>
        </w:tc>
      </w:tr>
      <w:tr w:rsidR="00E01D6B" w14:paraId="1B5FCD9B" w14:textId="77777777">
        <w:tblPrEx>
          <w:tblCellMar>
            <w:top w:w="0" w:type="dxa"/>
            <w:bottom w:w="0" w:type="dxa"/>
          </w:tblCellMar>
        </w:tblPrEx>
        <w:tc>
          <w:tcPr>
            <w:tcW w:w="0" w:type="auto"/>
            <w:tcMar>
              <w:top w:w="100" w:type="dxa"/>
              <w:left w:w="100" w:type="dxa"/>
              <w:bottom w:w="100" w:type="dxa"/>
              <w:right w:w="100" w:type="dxa"/>
            </w:tcMar>
          </w:tcPr>
          <w:p w14:paraId="330AC8C9" w14:textId="77777777" w:rsidR="00E01D6B" w:rsidRDefault="00000000">
            <w:r>
              <w:t>Parameter Type</w:t>
            </w:r>
          </w:p>
        </w:tc>
        <w:tc>
          <w:tcPr>
            <w:tcW w:w="0" w:type="auto"/>
            <w:tcMar>
              <w:top w:w="100" w:type="dxa"/>
              <w:left w:w="100" w:type="dxa"/>
              <w:bottom w:w="100" w:type="dxa"/>
              <w:right w:w="100" w:type="dxa"/>
            </w:tcMar>
          </w:tcPr>
          <w:p w14:paraId="3FC59E89" w14:textId="77777777" w:rsidR="00E01D6B" w:rsidRDefault="00000000">
            <w:r>
              <w:t>java.lang.String</w:t>
            </w:r>
          </w:p>
        </w:tc>
      </w:tr>
      <w:tr w:rsidR="00E01D6B" w14:paraId="106B11DF" w14:textId="77777777">
        <w:tblPrEx>
          <w:tblCellMar>
            <w:top w:w="0" w:type="dxa"/>
            <w:bottom w:w="0" w:type="dxa"/>
          </w:tblCellMar>
        </w:tblPrEx>
        <w:tc>
          <w:tcPr>
            <w:tcW w:w="0" w:type="auto"/>
            <w:tcMar>
              <w:top w:w="100" w:type="dxa"/>
              <w:left w:w="100" w:type="dxa"/>
              <w:bottom w:w="100" w:type="dxa"/>
              <w:right w:w="100" w:type="dxa"/>
            </w:tcMar>
          </w:tcPr>
          <w:p w14:paraId="455F72FF" w14:textId="77777777" w:rsidR="00E01D6B" w:rsidRDefault="00000000">
            <w:r>
              <w:t>Is Default</w:t>
            </w:r>
          </w:p>
        </w:tc>
        <w:tc>
          <w:tcPr>
            <w:tcW w:w="0" w:type="auto"/>
            <w:tcMar>
              <w:top w:w="100" w:type="dxa"/>
              <w:left w:w="100" w:type="dxa"/>
              <w:bottom w:w="100" w:type="dxa"/>
              <w:right w:w="100" w:type="dxa"/>
            </w:tcMar>
          </w:tcPr>
          <w:p w14:paraId="79CB899C" w14:textId="77777777" w:rsidR="00E01D6B" w:rsidRDefault="00000000">
            <w:r>
              <w:t>No</w:t>
            </w:r>
          </w:p>
        </w:tc>
      </w:tr>
      <w:tr w:rsidR="00E01D6B" w14:paraId="24E452FD" w14:textId="77777777">
        <w:tblPrEx>
          <w:tblCellMar>
            <w:top w:w="0" w:type="dxa"/>
            <w:bottom w:w="0" w:type="dxa"/>
          </w:tblCellMar>
        </w:tblPrEx>
        <w:tc>
          <w:tcPr>
            <w:tcW w:w="0" w:type="auto"/>
            <w:tcMar>
              <w:top w:w="100" w:type="dxa"/>
              <w:left w:w="100" w:type="dxa"/>
              <w:bottom w:w="100" w:type="dxa"/>
              <w:right w:w="100" w:type="dxa"/>
            </w:tcMar>
          </w:tcPr>
          <w:p w14:paraId="76995693" w14:textId="77777777" w:rsidR="00E01D6B" w:rsidRDefault="00000000">
            <w:r>
              <w:t>Default Value</w:t>
            </w:r>
          </w:p>
        </w:tc>
        <w:tc>
          <w:tcPr>
            <w:tcW w:w="0" w:type="auto"/>
            <w:tcMar>
              <w:top w:w="100" w:type="dxa"/>
              <w:left w:w="100" w:type="dxa"/>
              <w:bottom w:w="100" w:type="dxa"/>
              <w:right w:w="100" w:type="dxa"/>
            </w:tcMar>
          </w:tcPr>
          <w:p w14:paraId="739B38F0" w14:textId="77777777" w:rsidR="00E01D6B" w:rsidRDefault="00000000">
            <w:r>
              <w:t>text/csv</w:t>
            </w:r>
          </w:p>
        </w:tc>
      </w:tr>
      <w:tr w:rsidR="00E01D6B" w14:paraId="18AA5C2E" w14:textId="77777777">
        <w:tblPrEx>
          <w:tblCellMar>
            <w:top w:w="0" w:type="dxa"/>
            <w:bottom w:w="0" w:type="dxa"/>
          </w:tblCellMar>
        </w:tblPrEx>
        <w:tc>
          <w:tcPr>
            <w:tcW w:w="0" w:type="auto"/>
            <w:tcMar>
              <w:top w:w="100" w:type="dxa"/>
              <w:left w:w="100" w:type="dxa"/>
              <w:bottom w:w="100" w:type="dxa"/>
              <w:right w:w="100" w:type="dxa"/>
            </w:tcMar>
          </w:tcPr>
          <w:p w14:paraId="66507ADE" w14:textId="77777777" w:rsidR="00E01D6B" w:rsidRDefault="00000000">
            <w:r>
              <w:t>Is Customer Editable</w:t>
            </w:r>
          </w:p>
        </w:tc>
        <w:tc>
          <w:tcPr>
            <w:tcW w:w="0" w:type="auto"/>
            <w:tcMar>
              <w:top w:w="100" w:type="dxa"/>
              <w:left w:w="100" w:type="dxa"/>
              <w:bottom w:w="100" w:type="dxa"/>
              <w:right w:w="100" w:type="dxa"/>
            </w:tcMar>
          </w:tcPr>
          <w:p w14:paraId="38867103" w14:textId="77777777" w:rsidR="00E01D6B" w:rsidRDefault="00000000">
            <w:r>
              <w:t>No</w:t>
            </w:r>
          </w:p>
        </w:tc>
      </w:tr>
      <w:tr w:rsidR="00E01D6B" w14:paraId="11DE5356" w14:textId="77777777">
        <w:tblPrEx>
          <w:tblCellMar>
            <w:top w:w="0" w:type="dxa"/>
            <w:bottom w:w="0" w:type="dxa"/>
          </w:tblCellMar>
        </w:tblPrEx>
        <w:tc>
          <w:tcPr>
            <w:tcW w:w="0" w:type="auto"/>
            <w:tcMar>
              <w:top w:w="100" w:type="dxa"/>
              <w:left w:w="100" w:type="dxa"/>
              <w:bottom w:w="100" w:type="dxa"/>
              <w:right w:w="100" w:type="dxa"/>
            </w:tcMar>
          </w:tcPr>
          <w:p w14:paraId="5A9F0D40" w14:textId="77777777" w:rsidR="00E01D6B" w:rsidRDefault="00000000">
            <w:r>
              <w:t>Parameter Value</w:t>
            </w:r>
          </w:p>
        </w:tc>
        <w:tc>
          <w:tcPr>
            <w:tcW w:w="0" w:type="auto"/>
            <w:tcMar>
              <w:top w:w="100" w:type="dxa"/>
              <w:left w:w="100" w:type="dxa"/>
              <w:bottom w:w="100" w:type="dxa"/>
              <w:right w:w="100" w:type="dxa"/>
            </w:tcMar>
          </w:tcPr>
          <w:p w14:paraId="22CC4777" w14:textId="77777777" w:rsidR="00E01D6B" w:rsidRDefault="00000000">
            <w:r>
              <w:t>text/csv</w:t>
            </w:r>
          </w:p>
        </w:tc>
      </w:tr>
    </w:tbl>
    <w:p w14:paraId="192FB913"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56DBD588" w14:textId="77777777" w:rsidR="00E01D6B" w:rsidRDefault="00E01D6B">
      <w:pPr>
        <w:pageBreakBefore/>
      </w:pPr>
    </w:p>
    <w:p w14:paraId="4A9BB51F" w14:textId="77777777" w:rsidR="00E01D6B" w:rsidRDefault="00000000">
      <w:pPr>
        <w:pStyle w:val="Heading2"/>
        <w:spacing w:after="200"/>
        <w:jc w:val="center"/>
      </w:pPr>
      <w:r>
        <w:rPr>
          <w:b/>
          <w:bCs/>
          <w:sz w:val="32"/>
          <w:szCs w:val="32"/>
        </w:rPr>
        <w:t>Configuration Item</w:t>
      </w:r>
    </w:p>
    <w:p w14:paraId="5280439F" w14:textId="77777777" w:rsidR="00E01D6B" w:rsidRDefault="00000000">
      <w:pPr>
        <w:spacing w:after="240"/>
        <w:jc w:val="center"/>
      </w:pPr>
      <w:r>
        <w:rPr>
          <w:b/>
          <w:bCs/>
        </w:rPr>
        <w:t>Application.NAS.AllowedAttachmentContentTypes.doc</w:t>
      </w:r>
    </w:p>
    <w:p w14:paraId="1DAF110B" w14:textId="77777777" w:rsidR="00E01D6B" w:rsidRDefault="00000000">
      <w:pPr>
        <w:spacing w:after="300"/>
        <w:jc w:val="center"/>
      </w:pPr>
      <w:r>
        <w:rPr>
          <w:i/>
          <w:iCs/>
        </w:rPr>
        <w:t xml:space="preserve">Current value: </w:t>
      </w:r>
      <w:r>
        <w:rPr>
          <w:b/>
          <w:bCs/>
          <w:color w:val="8B0000"/>
        </w:rPr>
        <w:t>application/msword</w:t>
      </w:r>
    </w:p>
    <w:p w14:paraId="602D8426"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39CADA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3385A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C9AA444" w14:textId="77777777" w:rsidR="00E01D6B" w:rsidRDefault="00000000">
            <w:r>
              <w:rPr>
                <w:b/>
                <w:bCs/>
              </w:rPr>
              <w:t>Value</w:t>
            </w:r>
          </w:p>
        </w:tc>
      </w:tr>
      <w:tr w:rsidR="00E01D6B" w14:paraId="6EE13545" w14:textId="77777777">
        <w:tblPrEx>
          <w:tblCellMar>
            <w:top w:w="0" w:type="dxa"/>
            <w:bottom w:w="0" w:type="dxa"/>
          </w:tblCellMar>
        </w:tblPrEx>
        <w:tc>
          <w:tcPr>
            <w:tcW w:w="0" w:type="auto"/>
            <w:tcMar>
              <w:top w:w="100" w:type="dxa"/>
              <w:left w:w="100" w:type="dxa"/>
              <w:bottom w:w="100" w:type="dxa"/>
              <w:right w:w="100" w:type="dxa"/>
            </w:tcMar>
          </w:tcPr>
          <w:p w14:paraId="0CBFB20C" w14:textId="77777777" w:rsidR="00E01D6B" w:rsidRDefault="00000000">
            <w:r>
              <w:t>Parameter Type</w:t>
            </w:r>
          </w:p>
        </w:tc>
        <w:tc>
          <w:tcPr>
            <w:tcW w:w="0" w:type="auto"/>
            <w:tcMar>
              <w:top w:w="100" w:type="dxa"/>
              <w:left w:w="100" w:type="dxa"/>
              <w:bottom w:w="100" w:type="dxa"/>
              <w:right w:w="100" w:type="dxa"/>
            </w:tcMar>
          </w:tcPr>
          <w:p w14:paraId="311E34ED" w14:textId="77777777" w:rsidR="00E01D6B" w:rsidRDefault="00000000">
            <w:r>
              <w:t>java.lang.String</w:t>
            </w:r>
          </w:p>
        </w:tc>
      </w:tr>
      <w:tr w:rsidR="00E01D6B" w14:paraId="6788F2E4" w14:textId="77777777">
        <w:tblPrEx>
          <w:tblCellMar>
            <w:top w:w="0" w:type="dxa"/>
            <w:bottom w:w="0" w:type="dxa"/>
          </w:tblCellMar>
        </w:tblPrEx>
        <w:tc>
          <w:tcPr>
            <w:tcW w:w="0" w:type="auto"/>
            <w:tcMar>
              <w:top w:w="100" w:type="dxa"/>
              <w:left w:w="100" w:type="dxa"/>
              <w:bottom w:w="100" w:type="dxa"/>
              <w:right w:w="100" w:type="dxa"/>
            </w:tcMar>
          </w:tcPr>
          <w:p w14:paraId="50C59BB7" w14:textId="77777777" w:rsidR="00E01D6B" w:rsidRDefault="00000000">
            <w:r>
              <w:t>Is Default</w:t>
            </w:r>
          </w:p>
        </w:tc>
        <w:tc>
          <w:tcPr>
            <w:tcW w:w="0" w:type="auto"/>
            <w:tcMar>
              <w:top w:w="100" w:type="dxa"/>
              <w:left w:w="100" w:type="dxa"/>
              <w:bottom w:w="100" w:type="dxa"/>
              <w:right w:w="100" w:type="dxa"/>
            </w:tcMar>
          </w:tcPr>
          <w:p w14:paraId="47F39ADD" w14:textId="77777777" w:rsidR="00E01D6B" w:rsidRDefault="00000000">
            <w:r>
              <w:t>No</w:t>
            </w:r>
          </w:p>
        </w:tc>
      </w:tr>
      <w:tr w:rsidR="00E01D6B" w14:paraId="4D0375F3" w14:textId="77777777">
        <w:tblPrEx>
          <w:tblCellMar>
            <w:top w:w="0" w:type="dxa"/>
            <w:bottom w:w="0" w:type="dxa"/>
          </w:tblCellMar>
        </w:tblPrEx>
        <w:tc>
          <w:tcPr>
            <w:tcW w:w="0" w:type="auto"/>
            <w:tcMar>
              <w:top w:w="100" w:type="dxa"/>
              <w:left w:w="100" w:type="dxa"/>
              <w:bottom w:w="100" w:type="dxa"/>
              <w:right w:w="100" w:type="dxa"/>
            </w:tcMar>
          </w:tcPr>
          <w:p w14:paraId="0BDAF02B" w14:textId="77777777" w:rsidR="00E01D6B" w:rsidRDefault="00000000">
            <w:r>
              <w:t>Default Value</w:t>
            </w:r>
          </w:p>
        </w:tc>
        <w:tc>
          <w:tcPr>
            <w:tcW w:w="0" w:type="auto"/>
            <w:tcMar>
              <w:top w:w="100" w:type="dxa"/>
              <w:left w:w="100" w:type="dxa"/>
              <w:bottom w:w="100" w:type="dxa"/>
              <w:right w:w="100" w:type="dxa"/>
            </w:tcMar>
          </w:tcPr>
          <w:p w14:paraId="693C6534" w14:textId="77777777" w:rsidR="00E01D6B" w:rsidRDefault="00000000">
            <w:r>
              <w:t>application/msword</w:t>
            </w:r>
          </w:p>
        </w:tc>
      </w:tr>
      <w:tr w:rsidR="00E01D6B" w14:paraId="6987B771" w14:textId="77777777">
        <w:tblPrEx>
          <w:tblCellMar>
            <w:top w:w="0" w:type="dxa"/>
            <w:bottom w:w="0" w:type="dxa"/>
          </w:tblCellMar>
        </w:tblPrEx>
        <w:tc>
          <w:tcPr>
            <w:tcW w:w="0" w:type="auto"/>
            <w:tcMar>
              <w:top w:w="100" w:type="dxa"/>
              <w:left w:w="100" w:type="dxa"/>
              <w:bottom w:w="100" w:type="dxa"/>
              <w:right w:w="100" w:type="dxa"/>
            </w:tcMar>
          </w:tcPr>
          <w:p w14:paraId="18D0C0FF" w14:textId="77777777" w:rsidR="00E01D6B" w:rsidRDefault="00000000">
            <w:r>
              <w:t>Is Customer Editable</w:t>
            </w:r>
          </w:p>
        </w:tc>
        <w:tc>
          <w:tcPr>
            <w:tcW w:w="0" w:type="auto"/>
            <w:tcMar>
              <w:top w:w="100" w:type="dxa"/>
              <w:left w:w="100" w:type="dxa"/>
              <w:bottom w:w="100" w:type="dxa"/>
              <w:right w:w="100" w:type="dxa"/>
            </w:tcMar>
          </w:tcPr>
          <w:p w14:paraId="1B88C8B0" w14:textId="77777777" w:rsidR="00E01D6B" w:rsidRDefault="00000000">
            <w:r>
              <w:t>No</w:t>
            </w:r>
          </w:p>
        </w:tc>
      </w:tr>
      <w:tr w:rsidR="00E01D6B" w14:paraId="31D019ED" w14:textId="77777777">
        <w:tblPrEx>
          <w:tblCellMar>
            <w:top w:w="0" w:type="dxa"/>
            <w:bottom w:w="0" w:type="dxa"/>
          </w:tblCellMar>
        </w:tblPrEx>
        <w:tc>
          <w:tcPr>
            <w:tcW w:w="0" w:type="auto"/>
            <w:tcMar>
              <w:top w:w="100" w:type="dxa"/>
              <w:left w:w="100" w:type="dxa"/>
              <w:bottom w:w="100" w:type="dxa"/>
              <w:right w:w="100" w:type="dxa"/>
            </w:tcMar>
          </w:tcPr>
          <w:p w14:paraId="16954A09" w14:textId="77777777" w:rsidR="00E01D6B" w:rsidRDefault="00000000">
            <w:r>
              <w:t>Parameter Value</w:t>
            </w:r>
          </w:p>
        </w:tc>
        <w:tc>
          <w:tcPr>
            <w:tcW w:w="0" w:type="auto"/>
            <w:tcMar>
              <w:top w:w="100" w:type="dxa"/>
              <w:left w:w="100" w:type="dxa"/>
              <w:bottom w:w="100" w:type="dxa"/>
              <w:right w:w="100" w:type="dxa"/>
            </w:tcMar>
          </w:tcPr>
          <w:p w14:paraId="784608E4" w14:textId="77777777" w:rsidR="00E01D6B" w:rsidRDefault="00000000">
            <w:r>
              <w:t>application/msword</w:t>
            </w:r>
          </w:p>
        </w:tc>
      </w:tr>
    </w:tbl>
    <w:p w14:paraId="177F5FC2"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0C8953F8" w14:textId="77777777" w:rsidR="00E01D6B" w:rsidRDefault="00E01D6B">
      <w:pPr>
        <w:pageBreakBefore/>
      </w:pPr>
    </w:p>
    <w:p w14:paraId="0B67174E" w14:textId="77777777" w:rsidR="00E01D6B" w:rsidRDefault="00000000">
      <w:pPr>
        <w:pStyle w:val="Heading2"/>
        <w:spacing w:after="200"/>
        <w:jc w:val="center"/>
      </w:pPr>
      <w:r>
        <w:rPr>
          <w:b/>
          <w:bCs/>
          <w:sz w:val="32"/>
          <w:szCs w:val="32"/>
        </w:rPr>
        <w:t>Configuration Item</w:t>
      </w:r>
    </w:p>
    <w:p w14:paraId="0CF5C662" w14:textId="77777777" w:rsidR="00E01D6B" w:rsidRDefault="00000000">
      <w:pPr>
        <w:spacing w:after="240"/>
        <w:jc w:val="center"/>
      </w:pPr>
      <w:r>
        <w:rPr>
          <w:b/>
          <w:bCs/>
        </w:rPr>
        <w:t>Application.NAS.AllowedAttachmentContentTypes.docm</w:t>
      </w:r>
    </w:p>
    <w:p w14:paraId="4BC8562C" w14:textId="77777777" w:rsidR="00E01D6B" w:rsidRDefault="00000000">
      <w:pPr>
        <w:spacing w:after="300"/>
        <w:jc w:val="center"/>
      </w:pPr>
      <w:r>
        <w:rPr>
          <w:i/>
          <w:iCs/>
        </w:rPr>
        <w:t xml:space="preserve">Current value: </w:t>
      </w:r>
      <w:r>
        <w:rPr>
          <w:b/>
          <w:bCs/>
          <w:color w:val="8B0000"/>
        </w:rPr>
        <w:t>application/vnd.ms-word.document.macroenabled.12</w:t>
      </w:r>
    </w:p>
    <w:p w14:paraId="5F9EB524"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6B6C11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6981A2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42FBEC7" w14:textId="77777777" w:rsidR="00E01D6B" w:rsidRDefault="00000000">
            <w:r>
              <w:rPr>
                <w:b/>
                <w:bCs/>
              </w:rPr>
              <w:t>Value</w:t>
            </w:r>
          </w:p>
        </w:tc>
      </w:tr>
      <w:tr w:rsidR="00E01D6B" w14:paraId="7ED458B4" w14:textId="77777777">
        <w:tblPrEx>
          <w:tblCellMar>
            <w:top w:w="0" w:type="dxa"/>
            <w:bottom w:w="0" w:type="dxa"/>
          </w:tblCellMar>
        </w:tblPrEx>
        <w:tc>
          <w:tcPr>
            <w:tcW w:w="0" w:type="auto"/>
            <w:tcMar>
              <w:top w:w="100" w:type="dxa"/>
              <w:left w:w="100" w:type="dxa"/>
              <w:bottom w:w="100" w:type="dxa"/>
              <w:right w:w="100" w:type="dxa"/>
            </w:tcMar>
          </w:tcPr>
          <w:p w14:paraId="0C1B7A3D" w14:textId="77777777" w:rsidR="00E01D6B" w:rsidRDefault="00000000">
            <w:r>
              <w:t>Parameter Type</w:t>
            </w:r>
          </w:p>
        </w:tc>
        <w:tc>
          <w:tcPr>
            <w:tcW w:w="0" w:type="auto"/>
            <w:tcMar>
              <w:top w:w="100" w:type="dxa"/>
              <w:left w:w="100" w:type="dxa"/>
              <w:bottom w:w="100" w:type="dxa"/>
              <w:right w:w="100" w:type="dxa"/>
            </w:tcMar>
          </w:tcPr>
          <w:p w14:paraId="152D1D93" w14:textId="77777777" w:rsidR="00E01D6B" w:rsidRDefault="00000000">
            <w:r>
              <w:t>java.lang.String</w:t>
            </w:r>
          </w:p>
        </w:tc>
      </w:tr>
      <w:tr w:rsidR="00E01D6B" w14:paraId="38AC6F5D" w14:textId="77777777">
        <w:tblPrEx>
          <w:tblCellMar>
            <w:top w:w="0" w:type="dxa"/>
            <w:bottom w:w="0" w:type="dxa"/>
          </w:tblCellMar>
        </w:tblPrEx>
        <w:tc>
          <w:tcPr>
            <w:tcW w:w="0" w:type="auto"/>
            <w:tcMar>
              <w:top w:w="100" w:type="dxa"/>
              <w:left w:w="100" w:type="dxa"/>
              <w:bottom w:w="100" w:type="dxa"/>
              <w:right w:w="100" w:type="dxa"/>
            </w:tcMar>
          </w:tcPr>
          <w:p w14:paraId="335BFC75" w14:textId="77777777" w:rsidR="00E01D6B" w:rsidRDefault="00000000">
            <w:r>
              <w:t>Is Default</w:t>
            </w:r>
          </w:p>
        </w:tc>
        <w:tc>
          <w:tcPr>
            <w:tcW w:w="0" w:type="auto"/>
            <w:tcMar>
              <w:top w:w="100" w:type="dxa"/>
              <w:left w:w="100" w:type="dxa"/>
              <w:bottom w:w="100" w:type="dxa"/>
              <w:right w:w="100" w:type="dxa"/>
            </w:tcMar>
          </w:tcPr>
          <w:p w14:paraId="6AF0F323" w14:textId="77777777" w:rsidR="00E01D6B" w:rsidRDefault="00000000">
            <w:r>
              <w:t>No</w:t>
            </w:r>
          </w:p>
        </w:tc>
      </w:tr>
      <w:tr w:rsidR="00E01D6B" w14:paraId="1AAEF7F1" w14:textId="77777777">
        <w:tblPrEx>
          <w:tblCellMar>
            <w:top w:w="0" w:type="dxa"/>
            <w:bottom w:w="0" w:type="dxa"/>
          </w:tblCellMar>
        </w:tblPrEx>
        <w:tc>
          <w:tcPr>
            <w:tcW w:w="0" w:type="auto"/>
            <w:tcMar>
              <w:top w:w="100" w:type="dxa"/>
              <w:left w:w="100" w:type="dxa"/>
              <w:bottom w:w="100" w:type="dxa"/>
              <w:right w:w="100" w:type="dxa"/>
            </w:tcMar>
          </w:tcPr>
          <w:p w14:paraId="4A39211F" w14:textId="77777777" w:rsidR="00E01D6B" w:rsidRDefault="00000000">
            <w:r>
              <w:t>Default Value</w:t>
            </w:r>
          </w:p>
        </w:tc>
        <w:tc>
          <w:tcPr>
            <w:tcW w:w="0" w:type="auto"/>
            <w:tcMar>
              <w:top w:w="100" w:type="dxa"/>
              <w:left w:w="100" w:type="dxa"/>
              <w:bottom w:w="100" w:type="dxa"/>
              <w:right w:w="100" w:type="dxa"/>
            </w:tcMar>
          </w:tcPr>
          <w:p w14:paraId="0CB8700A" w14:textId="77777777" w:rsidR="00E01D6B" w:rsidRDefault="00000000">
            <w:r>
              <w:t>application/vnd.ms-word.document.macroenabled.12</w:t>
            </w:r>
          </w:p>
        </w:tc>
      </w:tr>
      <w:tr w:rsidR="00E01D6B" w14:paraId="11F8A385" w14:textId="77777777">
        <w:tblPrEx>
          <w:tblCellMar>
            <w:top w:w="0" w:type="dxa"/>
            <w:bottom w:w="0" w:type="dxa"/>
          </w:tblCellMar>
        </w:tblPrEx>
        <w:tc>
          <w:tcPr>
            <w:tcW w:w="0" w:type="auto"/>
            <w:tcMar>
              <w:top w:w="100" w:type="dxa"/>
              <w:left w:w="100" w:type="dxa"/>
              <w:bottom w:w="100" w:type="dxa"/>
              <w:right w:w="100" w:type="dxa"/>
            </w:tcMar>
          </w:tcPr>
          <w:p w14:paraId="456A96E4" w14:textId="77777777" w:rsidR="00E01D6B" w:rsidRDefault="00000000">
            <w:r>
              <w:t>Is Customer Editable</w:t>
            </w:r>
          </w:p>
        </w:tc>
        <w:tc>
          <w:tcPr>
            <w:tcW w:w="0" w:type="auto"/>
            <w:tcMar>
              <w:top w:w="100" w:type="dxa"/>
              <w:left w:w="100" w:type="dxa"/>
              <w:bottom w:w="100" w:type="dxa"/>
              <w:right w:w="100" w:type="dxa"/>
            </w:tcMar>
          </w:tcPr>
          <w:p w14:paraId="252B8777" w14:textId="77777777" w:rsidR="00E01D6B" w:rsidRDefault="00000000">
            <w:r>
              <w:t>No</w:t>
            </w:r>
          </w:p>
        </w:tc>
      </w:tr>
      <w:tr w:rsidR="00E01D6B" w14:paraId="5582A0EB" w14:textId="77777777">
        <w:tblPrEx>
          <w:tblCellMar>
            <w:top w:w="0" w:type="dxa"/>
            <w:bottom w:w="0" w:type="dxa"/>
          </w:tblCellMar>
        </w:tblPrEx>
        <w:tc>
          <w:tcPr>
            <w:tcW w:w="0" w:type="auto"/>
            <w:tcMar>
              <w:top w:w="100" w:type="dxa"/>
              <w:left w:w="100" w:type="dxa"/>
              <w:bottom w:w="100" w:type="dxa"/>
              <w:right w:w="100" w:type="dxa"/>
            </w:tcMar>
          </w:tcPr>
          <w:p w14:paraId="0AA5DD24" w14:textId="77777777" w:rsidR="00E01D6B" w:rsidRDefault="00000000">
            <w:r>
              <w:t>Parameter Value</w:t>
            </w:r>
          </w:p>
        </w:tc>
        <w:tc>
          <w:tcPr>
            <w:tcW w:w="0" w:type="auto"/>
            <w:tcMar>
              <w:top w:w="100" w:type="dxa"/>
              <w:left w:w="100" w:type="dxa"/>
              <w:bottom w:w="100" w:type="dxa"/>
              <w:right w:w="100" w:type="dxa"/>
            </w:tcMar>
          </w:tcPr>
          <w:p w14:paraId="18216DEB" w14:textId="77777777" w:rsidR="00E01D6B" w:rsidRDefault="00000000">
            <w:r>
              <w:t>application/vnd.ms-word.document.macroenabled.12</w:t>
            </w:r>
          </w:p>
        </w:tc>
      </w:tr>
    </w:tbl>
    <w:p w14:paraId="0F643B54"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1344C4D5" w14:textId="77777777" w:rsidR="00E01D6B" w:rsidRDefault="00E01D6B">
      <w:pPr>
        <w:pageBreakBefore/>
      </w:pPr>
    </w:p>
    <w:p w14:paraId="503FE583" w14:textId="77777777" w:rsidR="00E01D6B" w:rsidRDefault="00000000">
      <w:pPr>
        <w:pStyle w:val="Heading2"/>
        <w:spacing w:after="200"/>
        <w:jc w:val="center"/>
      </w:pPr>
      <w:r>
        <w:rPr>
          <w:b/>
          <w:bCs/>
          <w:sz w:val="32"/>
          <w:szCs w:val="32"/>
        </w:rPr>
        <w:t>Configuration Item</w:t>
      </w:r>
    </w:p>
    <w:p w14:paraId="3E54AD07" w14:textId="77777777" w:rsidR="00E01D6B" w:rsidRDefault="00000000">
      <w:pPr>
        <w:spacing w:after="240"/>
        <w:jc w:val="center"/>
      </w:pPr>
      <w:r>
        <w:rPr>
          <w:b/>
          <w:bCs/>
        </w:rPr>
        <w:t>Application.NAS.AllowedAttachmentContentTypes.docx</w:t>
      </w:r>
    </w:p>
    <w:p w14:paraId="517EC899" w14:textId="77777777" w:rsidR="00E01D6B" w:rsidRDefault="00000000">
      <w:pPr>
        <w:spacing w:after="300"/>
        <w:jc w:val="center"/>
      </w:pPr>
      <w:r>
        <w:rPr>
          <w:i/>
          <w:iCs/>
        </w:rPr>
        <w:t xml:space="preserve">Current value: </w:t>
      </w:r>
      <w:r>
        <w:rPr>
          <w:b/>
          <w:bCs/>
          <w:color w:val="8B0000"/>
        </w:rPr>
        <w:t>application/vnd.openxmlformats-officedocument.wordprocessingml.document</w:t>
      </w:r>
    </w:p>
    <w:p w14:paraId="07E2745F"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56761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970B6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9C1174" w14:textId="77777777" w:rsidR="00E01D6B" w:rsidRDefault="00000000">
            <w:r>
              <w:rPr>
                <w:b/>
                <w:bCs/>
              </w:rPr>
              <w:t>Value</w:t>
            </w:r>
          </w:p>
        </w:tc>
      </w:tr>
      <w:tr w:rsidR="00E01D6B" w14:paraId="19ED33FD" w14:textId="77777777">
        <w:tblPrEx>
          <w:tblCellMar>
            <w:top w:w="0" w:type="dxa"/>
            <w:bottom w:w="0" w:type="dxa"/>
          </w:tblCellMar>
        </w:tblPrEx>
        <w:tc>
          <w:tcPr>
            <w:tcW w:w="0" w:type="auto"/>
            <w:tcMar>
              <w:top w:w="100" w:type="dxa"/>
              <w:left w:w="100" w:type="dxa"/>
              <w:bottom w:w="100" w:type="dxa"/>
              <w:right w:w="100" w:type="dxa"/>
            </w:tcMar>
          </w:tcPr>
          <w:p w14:paraId="23FD403A" w14:textId="77777777" w:rsidR="00E01D6B" w:rsidRDefault="00000000">
            <w:r>
              <w:t>Parameter Type</w:t>
            </w:r>
          </w:p>
        </w:tc>
        <w:tc>
          <w:tcPr>
            <w:tcW w:w="0" w:type="auto"/>
            <w:tcMar>
              <w:top w:w="100" w:type="dxa"/>
              <w:left w:w="100" w:type="dxa"/>
              <w:bottom w:w="100" w:type="dxa"/>
              <w:right w:w="100" w:type="dxa"/>
            </w:tcMar>
          </w:tcPr>
          <w:p w14:paraId="4595ABD0" w14:textId="77777777" w:rsidR="00E01D6B" w:rsidRDefault="00000000">
            <w:r>
              <w:t>java.lang.String</w:t>
            </w:r>
          </w:p>
        </w:tc>
      </w:tr>
      <w:tr w:rsidR="00E01D6B" w14:paraId="1F2593CA" w14:textId="77777777">
        <w:tblPrEx>
          <w:tblCellMar>
            <w:top w:w="0" w:type="dxa"/>
            <w:bottom w:w="0" w:type="dxa"/>
          </w:tblCellMar>
        </w:tblPrEx>
        <w:tc>
          <w:tcPr>
            <w:tcW w:w="0" w:type="auto"/>
            <w:tcMar>
              <w:top w:w="100" w:type="dxa"/>
              <w:left w:w="100" w:type="dxa"/>
              <w:bottom w:w="100" w:type="dxa"/>
              <w:right w:w="100" w:type="dxa"/>
            </w:tcMar>
          </w:tcPr>
          <w:p w14:paraId="3BF03A31" w14:textId="77777777" w:rsidR="00E01D6B" w:rsidRDefault="00000000">
            <w:r>
              <w:t>Is Default</w:t>
            </w:r>
          </w:p>
        </w:tc>
        <w:tc>
          <w:tcPr>
            <w:tcW w:w="0" w:type="auto"/>
            <w:tcMar>
              <w:top w:w="100" w:type="dxa"/>
              <w:left w:w="100" w:type="dxa"/>
              <w:bottom w:w="100" w:type="dxa"/>
              <w:right w:w="100" w:type="dxa"/>
            </w:tcMar>
          </w:tcPr>
          <w:p w14:paraId="09F53602" w14:textId="77777777" w:rsidR="00E01D6B" w:rsidRDefault="00000000">
            <w:r>
              <w:t>No</w:t>
            </w:r>
          </w:p>
        </w:tc>
      </w:tr>
      <w:tr w:rsidR="00E01D6B" w14:paraId="5FEE6694" w14:textId="77777777">
        <w:tblPrEx>
          <w:tblCellMar>
            <w:top w:w="0" w:type="dxa"/>
            <w:bottom w:w="0" w:type="dxa"/>
          </w:tblCellMar>
        </w:tblPrEx>
        <w:tc>
          <w:tcPr>
            <w:tcW w:w="0" w:type="auto"/>
            <w:tcMar>
              <w:top w:w="100" w:type="dxa"/>
              <w:left w:w="100" w:type="dxa"/>
              <w:bottom w:w="100" w:type="dxa"/>
              <w:right w:w="100" w:type="dxa"/>
            </w:tcMar>
          </w:tcPr>
          <w:p w14:paraId="7FA37489" w14:textId="77777777" w:rsidR="00E01D6B" w:rsidRDefault="00000000">
            <w:r>
              <w:t>Default Value</w:t>
            </w:r>
          </w:p>
        </w:tc>
        <w:tc>
          <w:tcPr>
            <w:tcW w:w="0" w:type="auto"/>
            <w:tcMar>
              <w:top w:w="100" w:type="dxa"/>
              <w:left w:w="100" w:type="dxa"/>
              <w:bottom w:w="100" w:type="dxa"/>
              <w:right w:w="100" w:type="dxa"/>
            </w:tcMar>
          </w:tcPr>
          <w:p w14:paraId="3CBAA8E6" w14:textId="77777777" w:rsidR="00E01D6B" w:rsidRDefault="00000000">
            <w:r>
              <w:t>application/vnd.openxmlformats-officedocument.wordprocessingml.document</w:t>
            </w:r>
          </w:p>
        </w:tc>
      </w:tr>
      <w:tr w:rsidR="00E01D6B" w14:paraId="1A620643" w14:textId="77777777">
        <w:tblPrEx>
          <w:tblCellMar>
            <w:top w:w="0" w:type="dxa"/>
            <w:bottom w:w="0" w:type="dxa"/>
          </w:tblCellMar>
        </w:tblPrEx>
        <w:tc>
          <w:tcPr>
            <w:tcW w:w="0" w:type="auto"/>
            <w:tcMar>
              <w:top w:w="100" w:type="dxa"/>
              <w:left w:w="100" w:type="dxa"/>
              <w:bottom w:w="100" w:type="dxa"/>
              <w:right w:w="100" w:type="dxa"/>
            </w:tcMar>
          </w:tcPr>
          <w:p w14:paraId="57E2329A" w14:textId="77777777" w:rsidR="00E01D6B" w:rsidRDefault="00000000">
            <w:r>
              <w:t>Is Customer Editable</w:t>
            </w:r>
          </w:p>
        </w:tc>
        <w:tc>
          <w:tcPr>
            <w:tcW w:w="0" w:type="auto"/>
            <w:tcMar>
              <w:top w:w="100" w:type="dxa"/>
              <w:left w:w="100" w:type="dxa"/>
              <w:bottom w:w="100" w:type="dxa"/>
              <w:right w:w="100" w:type="dxa"/>
            </w:tcMar>
          </w:tcPr>
          <w:p w14:paraId="1BBC1AEF" w14:textId="77777777" w:rsidR="00E01D6B" w:rsidRDefault="00000000">
            <w:r>
              <w:t>No</w:t>
            </w:r>
          </w:p>
        </w:tc>
      </w:tr>
      <w:tr w:rsidR="00E01D6B" w14:paraId="3E78EE4B" w14:textId="77777777">
        <w:tblPrEx>
          <w:tblCellMar>
            <w:top w:w="0" w:type="dxa"/>
            <w:bottom w:w="0" w:type="dxa"/>
          </w:tblCellMar>
        </w:tblPrEx>
        <w:tc>
          <w:tcPr>
            <w:tcW w:w="0" w:type="auto"/>
            <w:tcMar>
              <w:top w:w="100" w:type="dxa"/>
              <w:left w:w="100" w:type="dxa"/>
              <w:bottom w:w="100" w:type="dxa"/>
              <w:right w:w="100" w:type="dxa"/>
            </w:tcMar>
          </w:tcPr>
          <w:p w14:paraId="3D96FE19" w14:textId="77777777" w:rsidR="00E01D6B" w:rsidRDefault="00000000">
            <w:r>
              <w:t>Parameter Value</w:t>
            </w:r>
          </w:p>
        </w:tc>
        <w:tc>
          <w:tcPr>
            <w:tcW w:w="0" w:type="auto"/>
            <w:tcMar>
              <w:top w:w="100" w:type="dxa"/>
              <w:left w:w="100" w:type="dxa"/>
              <w:bottom w:w="100" w:type="dxa"/>
              <w:right w:w="100" w:type="dxa"/>
            </w:tcMar>
          </w:tcPr>
          <w:p w14:paraId="649EE30A" w14:textId="77777777" w:rsidR="00E01D6B" w:rsidRDefault="00000000">
            <w:r>
              <w:t>application/vnd.openxmlformats-officedocument.wordprocessingml.document</w:t>
            </w:r>
          </w:p>
        </w:tc>
      </w:tr>
    </w:tbl>
    <w:p w14:paraId="405A9028"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6D59315C" w14:textId="77777777" w:rsidR="00E01D6B" w:rsidRDefault="00E01D6B">
      <w:pPr>
        <w:pageBreakBefore/>
      </w:pPr>
    </w:p>
    <w:p w14:paraId="11C786AB" w14:textId="77777777" w:rsidR="00E01D6B" w:rsidRDefault="00000000">
      <w:pPr>
        <w:pStyle w:val="Heading2"/>
        <w:spacing w:after="200"/>
        <w:jc w:val="center"/>
      </w:pPr>
      <w:r>
        <w:rPr>
          <w:b/>
          <w:bCs/>
          <w:sz w:val="32"/>
          <w:szCs w:val="32"/>
        </w:rPr>
        <w:t>Configuration Item</w:t>
      </w:r>
    </w:p>
    <w:p w14:paraId="2E86057F" w14:textId="77777777" w:rsidR="00E01D6B" w:rsidRDefault="00000000">
      <w:pPr>
        <w:spacing w:after="240"/>
        <w:jc w:val="center"/>
      </w:pPr>
      <w:r>
        <w:rPr>
          <w:b/>
          <w:bCs/>
        </w:rPr>
        <w:t>Application.NAS.AllowedAttachmentContentTypes.dotx</w:t>
      </w:r>
    </w:p>
    <w:p w14:paraId="668D9587" w14:textId="77777777" w:rsidR="00E01D6B" w:rsidRDefault="00000000">
      <w:pPr>
        <w:spacing w:after="300"/>
        <w:jc w:val="center"/>
      </w:pPr>
      <w:r>
        <w:rPr>
          <w:i/>
          <w:iCs/>
        </w:rPr>
        <w:t xml:space="preserve">Current value: </w:t>
      </w:r>
      <w:r>
        <w:rPr>
          <w:b/>
          <w:bCs/>
          <w:color w:val="8B0000"/>
        </w:rPr>
        <w:t>application/vnd.openxmlformats-officedocument.wordprocessingml.template</w:t>
      </w:r>
    </w:p>
    <w:p w14:paraId="60AE4551"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5B62C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8A6162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6ABEACC" w14:textId="77777777" w:rsidR="00E01D6B" w:rsidRDefault="00000000">
            <w:r>
              <w:rPr>
                <w:b/>
                <w:bCs/>
              </w:rPr>
              <w:t>Value</w:t>
            </w:r>
          </w:p>
        </w:tc>
      </w:tr>
      <w:tr w:rsidR="00E01D6B" w14:paraId="49BD6B01" w14:textId="77777777">
        <w:tblPrEx>
          <w:tblCellMar>
            <w:top w:w="0" w:type="dxa"/>
            <w:bottom w:w="0" w:type="dxa"/>
          </w:tblCellMar>
        </w:tblPrEx>
        <w:tc>
          <w:tcPr>
            <w:tcW w:w="0" w:type="auto"/>
            <w:tcMar>
              <w:top w:w="100" w:type="dxa"/>
              <w:left w:w="100" w:type="dxa"/>
              <w:bottom w:w="100" w:type="dxa"/>
              <w:right w:w="100" w:type="dxa"/>
            </w:tcMar>
          </w:tcPr>
          <w:p w14:paraId="58E98838" w14:textId="77777777" w:rsidR="00E01D6B" w:rsidRDefault="00000000">
            <w:r>
              <w:t>Parameter Type</w:t>
            </w:r>
          </w:p>
        </w:tc>
        <w:tc>
          <w:tcPr>
            <w:tcW w:w="0" w:type="auto"/>
            <w:tcMar>
              <w:top w:w="100" w:type="dxa"/>
              <w:left w:w="100" w:type="dxa"/>
              <w:bottom w:w="100" w:type="dxa"/>
              <w:right w:w="100" w:type="dxa"/>
            </w:tcMar>
          </w:tcPr>
          <w:p w14:paraId="121BA609" w14:textId="77777777" w:rsidR="00E01D6B" w:rsidRDefault="00000000">
            <w:r>
              <w:t>java.lang.String</w:t>
            </w:r>
          </w:p>
        </w:tc>
      </w:tr>
      <w:tr w:rsidR="00E01D6B" w14:paraId="40E23555" w14:textId="77777777">
        <w:tblPrEx>
          <w:tblCellMar>
            <w:top w:w="0" w:type="dxa"/>
            <w:bottom w:w="0" w:type="dxa"/>
          </w:tblCellMar>
        </w:tblPrEx>
        <w:tc>
          <w:tcPr>
            <w:tcW w:w="0" w:type="auto"/>
            <w:tcMar>
              <w:top w:w="100" w:type="dxa"/>
              <w:left w:w="100" w:type="dxa"/>
              <w:bottom w:w="100" w:type="dxa"/>
              <w:right w:w="100" w:type="dxa"/>
            </w:tcMar>
          </w:tcPr>
          <w:p w14:paraId="02BEE700" w14:textId="77777777" w:rsidR="00E01D6B" w:rsidRDefault="00000000">
            <w:r>
              <w:t>Is Default</w:t>
            </w:r>
          </w:p>
        </w:tc>
        <w:tc>
          <w:tcPr>
            <w:tcW w:w="0" w:type="auto"/>
            <w:tcMar>
              <w:top w:w="100" w:type="dxa"/>
              <w:left w:w="100" w:type="dxa"/>
              <w:bottom w:w="100" w:type="dxa"/>
              <w:right w:w="100" w:type="dxa"/>
            </w:tcMar>
          </w:tcPr>
          <w:p w14:paraId="70B0921C" w14:textId="77777777" w:rsidR="00E01D6B" w:rsidRDefault="00000000">
            <w:r>
              <w:t>No</w:t>
            </w:r>
          </w:p>
        </w:tc>
      </w:tr>
      <w:tr w:rsidR="00E01D6B" w14:paraId="254EF2DA" w14:textId="77777777">
        <w:tblPrEx>
          <w:tblCellMar>
            <w:top w:w="0" w:type="dxa"/>
            <w:bottom w:w="0" w:type="dxa"/>
          </w:tblCellMar>
        </w:tblPrEx>
        <w:tc>
          <w:tcPr>
            <w:tcW w:w="0" w:type="auto"/>
            <w:tcMar>
              <w:top w:w="100" w:type="dxa"/>
              <w:left w:w="100" w:type="dxa"/>
              <w:bottom w:w="100" w:type="dxa"/>
              <w:right w:w="100" w:type="dxa"/>
            </w:tcMar>
          </w:tcPr>
          <w:p w14:paraId="4124E3B5" w14:textId="77777777" w:rsidR="00E01D6B" w:rsidRDefault="00000000">
            <w:r>
              <w:t>Default Value</w:t>
            </w:r>
          </w:p>
        </w:tc>
        <w:tc>
          <w:tcPr>
            <w:tcW w:w="0" w:type="auto"/>
            <w:tcMar>
              <w:top w:w="100" w:type="dxa"/>
              <w:left w:w="100" w:type="dxa"/>
              <w:bottom w:w="100" w:type="dxa"/>
              <w:right w:w="100" w:type="dxa"/>
            </w:tcMar>
          </w:tcPr>
          <w:p w14:paraId="3F406AD3" w14:textId="77777777" w:rsidR="00E01D6B" w:rsidRDefault="00000000">
            <w:r>
              <w:t>application/vnd.openxmlformats-officedocument.wordprocessingml.template</w:t>
            </w:r>
          </w:p>
        </w:tc>
      </w:tr>
      <w:tr w:rsidR="00E01D6B" w14:paraId="51DC9B61" w14:textId="77777777">
        <w:tblPrEx>
          <w:tblCellMar>
            <w:top w:w="0" w:type="dxa"/>
            <w:bottom w:w="0" w:type="dxa"/>
          </w:tblCellMar>
        </w:tblPrEx>
        <w:tc>
          <w:tcPr>
            <w:tcW w:w="0" w:type="auto"/>
            <w:tcMar>
              <w:top w:w="100" w:type="dxa"/>
              <w:left w:w="100" w:type="dxa"/>
              <w:bottom w:w="100" w:type="dxa"/>
              <w:right w:w="100" w:type="dxa"/>
            </w:tcMar>
          </w:tcPr>
          <w:p w14:paraId="60C752A3" w14:textId="77777777" w:rsidR="00E01D6B" w:rsidRDefault="00000000">
            <w:r>
              <w:t>Is Customer Editable</w:t>
            </w:r>
          </w:p>
        </w:tc>
        <w:tc>
          <w:tcPr>
            <w:tcW w:w="0" w:type="auto"/>
            <w:tcMar>
              <w:top w:w="100" w:type="dxa"/>
              <w:left w:w="100" w:type="dxa"/>
              <w:bottom w:w="100" w:type="dxa"/>
              <w:right w:w="100" w:type="dxa"/>
            </w:tcMar>
          </w:tcPr>
          <w:p w14:paraId="59BA0EF4" w14:textId="77777777" w:rsidR="00E01D6B" w:rsidRDefault="00000000">
            <w:r>
              <w:t>No</w:t>
            </w:r>
          </w:p>
        </w:tc>
      </w:tr>
      <w:tr w:rsidR="00E01D6B" w14:paraId="7D414ECB" w14:textId="77777777">
        <w:tblPrEx>
          <w:tblCellMar>
            <w:top w:w="0" w:type="dxa"/>
            <w:bottom w:w="0" w:type="dxa"/>
          </w:tblCellMar>
        </w:tblPrEx>
        <w:tc>
          <w:tcPr>
            <w:tcW w:w="0" w:type="auto"/>
            <w:tcMar>
              <w:top w:w="100" w:type="dxa"/>
              <w:left w:w="100" w:type="dxa"/>
              <w:bottom w:w="100" w:type="dxa"/>
              <w:right w:w="100" w:type="dxa"/>
            </w:tcMar>
          </w:tcPr>
          <w:p w14:paraId="1741B1EE" w14:textId="77777777" w:rsidR="00E01D6B" w:rsidRDefault="00000000">
            <w:r>
              <w:t>Parameter Value</w:t>
            </w:r>
          </w:p>
        </w:tc>
        <w:tc>
          <w:tcPr>
            <w:tcW w:w="0" w:type="auto"/>
            <w:tcMar>
              <w:top w:w="100" w:type="dxa"/>
              <w:left w:w="100" w:type="dxa"/>
              <w:bottom w:w="100" w:type="dxa"/>
              <w:right w:w="100" w:type="dxa"/>
            </w:tcMar>
          </w:tcPr>
          <w:p w14:paraId="4E53BB32" w14:textId="77777777" w:rsidR="00E01D6B" w:rsidRDefault="00000000">
            <w:r>
              <w:t>application/vnd.openxmlformats-officedocument.wordprocessingml.template</w:t>
            </w:r>
          </w:p>
        </w:tc>
      </w:tr>
    </w:tbl>
    <w:p w14:paraId="4D78B596"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2ADB0E70" w14:textId="77777777" w:rsidR="00E01D6B" w:rsidRDefault="00E01D6B">
      <w:pPr>
        <w:pageBreakBefore/>
      </w:pPr>
    </w:p>
    <w:p w14:paraId="30C5BB73" w14:textId="77777777" w:rsidR="00E01D6B" w:rsidRDefault="00000000">
      <w:pPr>
        <w:pStyle w:val="Heading2"/>
        <w:spacing w:after="200"/>
        <w:jc w:val="center"/>
      </w:pPr>
      <w:r>
        <w:rPr>
          <w:b/>
          <w:bCs/>
          <w:sz w:val="32"/>
          <w:szCs w:val="32"/>
        </w:rPr>
        <w:t>Configuration Item</w:t>
      </w:r>
    </w:p>
    <w:p w14:paraId="2CB4FFAC" w14:textId="77777777" w:rsidR="00E01D6B" w:rsidRDefault="00000000">
      <w:pPr>
        <w:spacing w:after="240"/>
        <w:jc w:val="center"/>
      </w:pPr>
      <w:r>
        <w:rPr>
          <w:b/>
          <w:bCs/>
        </w:rPr>
        <w:t>Application.NAS.AllowedAttachmentContentTypes.eml</w:t>
      </w:r>
    </w:p>
    <w:p w14:paraId="36C13B9B" w14:textId="77777777" w:rsidR="00E01D6B" w:rsidRDefault="00000000">
      <w:pPr>
        <w:spacing w:after="300"/>
        <w:jc w:val="center"/>
      </w:pPr>
      <w:r>
        <w:rPr>
          <w:i/>
          <w:iCs/>
        </w:rPr>
        <w:t xml:space="preserve">Current value: </w:t>
      </w:r>
      <w:r>
        <w:rPr>
          <w:b/>
          <w:bCs/>
          <w:color w:val="8B0000"/>
        </w:rPr>
        <w:t>message/rfc822</w:t>
      </w:r>
    </w:p>
    <w:p w14:paraId="2E188625"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75C038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DF154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411F55" w14:textId="77777777" w:rsidR="00E01D6B" w:rsidRDefault="00000000">
            <w:r>
              <w:rPr>
                <w:b/>
                <w:bCs/>
              </w:rPr>
              <w:t>Value</w:t>
            </w:r>
          </w:p>
        </w:tc>
      </w:tr>
      <w:tr w:rsidR="00E01D6B" w14:paraId="2E55773B" w14:textId="77777777">
        <w:tblPrEx>
          <w:tblCellMar>
            <w:top w:w="0" w:type="dxa"/>
            <w:bottom w:w="0" w:type="dxa"/>
          </w:tblCellMar>
        </w:tblPrEx>
        <w:tc>
          <w:tcPr>
            <w:tcW w:w="0" w:type="auto"/>
            <w:tcMar>
              <w:top w:w="100" w:type="dxa"/>
              <w:left w:w="100" w:type="dxa"/>
              <w:bottom w:w="100" w:type="dxa"/>
              <w:right w:w="100" w:type="dxa"/>
            </w:tcMar>
          </w:tcPr>
          <w:p w14:paraId="3000316E" w14:textId="77777777" w:rsidR="00E01D6B" w:rsidRDefault="00000000">
            <w:r>
              <w:t>Parameter Type</w:t>
            </w:r>
          </w:p>
        </w:tc>
        <w:tc>
          <w:tcPr>
            <w:tcW w:w="0" w:type="auto"/>
            <w:tcMar>
              <w:top w:w="100" w:type="dxa"/>
              <w:left w:w="100" w:type="dxa"/>
              <w:bottom w:w="100" w:type="dxa"/>
              <w:right w:w="100" w:type="dxa"/>
            </w:tcMar>
          </w:tcPr>
          <w:p w14:paraId="12750535" w14:textId="77777777" w:rsidR="00E01D6B" w:rsidRDefault="00000000">
            <w:r>
              <w:t>java.lang.String</w:t>
            </w:r>
          </w:p>
        </w:tc>
      </w:tr>
      <w:tr w:rsidR="00E01D6B" w14:paraId="10E9E450" w14:textId="77777777">
        <w:tblPrEx>
          <w:tblCellMar>
            <w:top w:w="0" w:type="dxa"/>
            <w:bottom w:w="0" w:type="dxa"/>
          </w:tblCellMar>
        </w:tblPrEx>
        <w:tc>
          <w:tcPr>
            <w:tcW w:w="0" w:type="auto"/>
            <w:tcMar>
              <w:top w:w="100" w:type="dxa"/>
              <w:left w:w="100" w:type="dxa"/>
              <w:bottom w:w="100" w:type="dxa"/>
              <w:right w:w="100" w:type="dxa"/>
            </w:tcMar>
          </w:tcPr>
          <w:p w14:paraId="1FCBD605" w14:textId="77777777" w:rsidR="00E01D6B" w:rsidRDefault="00000000">
            <w:r>
              <w:t>Is Default</w:t>
            </w:r>
          </w:p>
        </w:tc>
        <w:tc>
          <w:tcPr>
            <w:tcW w:w="0" w:type="auto"/>
            <w:tcMar>
              <w:top w:w="100" w:type="dxa"/>
              <w:left w:w="100" w:type="dxa"/>
              <w:bottom w:w="100" w:type="dxa"/>
              <w:right w:w="100" w:type="dxa"/>
            </w:tcMar>
          </w:tcPr>
          <w:p w14:paraId="69DE5182" w14:textId="77777777" w:rsidR="00E01D6B" w:rsidRDefault="00000000">
            <w:r>
              <w:t>No</w:t>
            </w:r>
          </w:p>
        </w:tc>
      </w:tr>
      <w:tr w:rsidR="00E01D6B" w14:paraId="6D997ABE" w14:textId="77777777">
        <w:tblPrEx>
          <w:tblCellMar>
            <w:top w:w="0" w:type="dxa"/>
            <w:bottom w:w="0" w:type="dxa"/>
          </w:tblCellMar>
        </w:tblPrEx>
        <w:tc>
          <w:tcPr>
            <w:tcW w:w="0" w:type="auto"/>
            <w:tcMar>
              <w:top w:w="100" w:type="dxa"/>
              <w:left w:w="100" w:type="dxa"/>
              <w:bottom w:w="100" w:type="dxa"/>
              <w:right w:w="100" w:type="dxa"/>
            </w:tcMar>
          </w:tcPr>
          <w:p w14:paraId="77E87CBE" w14:textId="77777777" w:rsidR="00E01D6B" w:rsidRDefault="00000000">
            <w:r>
              <w:t>Default Value</w:t>
            </w:r>
          </w:p>
        </w:tc>
        <w:tc>
          <w:tcPr>
            <w:tcW w:w="0" w:type="auto"/>
            <w:tcMar>
              <w:top w:w="100" w:type="dxa"/>
              <w:left w:w="100" w:type="dxa"/>
              <w:bottom w:w="100" w:type="dxa"/>
              <w:right w:w="100" w:type="dxa"/>
            </w:tcMar>
          </w:tcPr>
          <w:p w14:paraId="2D068142" w14:textId="77777777" w:rsidR="00E01D6B" w:rsidRDefault="00000000">
            <w:r>
              <w:t>message/rfc822</w:t>
            </w:r>
          </w:p>
        </w:tc>
      </w:tr>
      <w:tr w:rsidR="00E01D6B" w14:paraId="5DD332A3" w14:textId="77777777">
        <w:tblPrEx>
          <w:tblCellMar>
            <w:top w:w="0" w:type="dxa"/>
            <w:bottom w:w="0" w:type="dxa"/>
          </w:tblCellMar>
        </w:tblPrEx>
        <w:tc>
          <w:tcPr>
            <w:tcW w:w="0" w:type="auto"/>
            <w:tcMar>
              <w:top w:w="100" w:type="dxa"/>
              <w:left w:w="100" w:type="dxa"/>
              <w:bottom w:w="100" w:type="dxa"/>
              <w:right w:w="100" w:type="dxa"/>
            </w:tcMar>
          </w:tcPr>
          <w:p w14:paraId="3406CCF3" w14:textId="77777777" w:rsidR="00E01D6B" w:rsidRDefault="00000000">
            <w:r>
              <w:t>Is Customer Editable</w:t>
            </w:r>
          </w:p>
        </w:tc>
        <w:tc>
          <w:tcPr>
            <w:tcW w:w="0" w:type="auto"/>
            <w:tcMar>
              <w:top w:w="100" w:type="dxa"/>
              <w:left w:w="100" w:type="dxa"/>
              <w:bottom w:w="100" w:type="dxa"/>
              <w:right w:w="100" w:type="dxa"/>
            </w:tcMar>
          </w:tcPr>
          <w:p w14:paraId="03F15EEC" w14:textId="77777777" w:rsidR="00E01D6B" w:rsidRDefault="00000000">
            <w:r>
              <w:t>No</w:t>
            </w:r>
          </w:p>
        </w:tc>
      </w:tr>
      <w:tr w:rsidR="00E01D6B" w14:paraId="6EC26349" w14:textId="77777777">
        <w:tblPrEx>
          <w:tblCellMar>
            <w:top w:w="0" w:type="dxa"/>
            <w:bottom w:w="0" w:type="dxa"/>
          </w:tblCellMar>
        </w:tblPrEx>
        <w:tc>
          <w:tcPr>
            <w:tcW w:w="0" w:type="auto"/>
            <w:tcMar>
              <w:top w:w="100" w:type="dxa"/>
              <w:left w:w="100" w:type="dxa"/>
              <w:bottom w:w="100" w:type="dxa"/>
              <w:right w:w="100" w:type="dxa"/>
            </w:tcMar>
          </w:tcPr>
          <w:p w14:paraId="0A4A8C2E" w14:textId="77777777" w:rsidR="00E01D6B" w:rsidRDefault="00000000">
            <w:r>
              <w:t>Parameter Value</w:t>
            </w:r>
          </w:p>
        </w:tc>
        <w:tc>
          <w:tcPr>
            <w:tcW w:w="0" w:type="auto"/>
            <w:tcMar>
              <w:top w:w="100" w:type="dxa"/>
              <w:left w:w="100" w:type="dxa"/>
              <w:bottom w:w="100" w:type="dxa"/>
              <w:right w:w="100" w:type="dxa"/>
            </w:tcMar>
          </w:tcPr>
          <w:p w14:paraId="68F088F1" w14:textId="77777777" w:rsidR="00E01D6B" w:rsidRDefault="00000000">
            <w:r>
              <w:t>message/rfc822</w:t>
            </w:r>
          </w:p>
        </w:tc>
      </w:tr>
    </w:tbl>
    <w:p w14:paraId="3267CA47"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52C7C8DA" w14:textId="77777777" w:rsidR="00E01D6B" w:rsidRDefault="00E01D6B">
      <w:pPr>
        <w:pageBreakBefore/>
      </w:pPr>
    </w:p>
    <w:p w14:paraId="557142D6" w14:textId="77777777" w:rsidR="00E01D6B" w:rsidRDefault="00000000">
      <w:pPr>
        <w:pStyle w:val="Heading2"/>
        <w:spacing w:after="200"/>
        <w:jc w:val="center"/>
      </w:pPr>
      <w:r>
        <w:rPr>
          <w:b/>
          <w:bCs/>
          <w:sz w:val="32"/>
          <w:szCs w:val="32"/>
        </w:rPr>
        <w:t>Configuration Item</w:t>
      </w:r>
    </w:p>
    <w:p w14:paraId="751DFE4E" w14:textId="77777777" w:rsidR="00E01D6B" w:rsidRDefault="00000000">
      <w:pPr>
        <w:spacing w:after="240"/>
        <w:jc w:val="center"/>
      </w:pPr>
      <w:r>
        <w:rPr>
          <w:b/>
          <w:bCs/>
        </w:rPr>
        <w:t>Application.NAS.AllowedAttachmentContentTypes.gif</w:t>
      </w:r>
    </w:p>
    <w:p w14:paraId="1AB1EC20" w14:textId="77777777" w:rsidR="00E01D6B" w:rsidRDefault="00000000">
      <w:pPr>
        <w:spacing w:after="300"/>
        <w:jc w:val="center"/>
      </w:pPr>
      <w:r>
        <w:rPr>
          <w:i/>
          <w:iCs/>
        </w:rPr>
        <w:t xml:space="preserve">Current value: </w:t>
      </w:r>
      <w:r>
        <w:rPr>
          <w:b/>
          <w:bCs/>
          <w:color w:val="8B0000"/>
        </w:rPr>
        <w:t>image/gif</w:t>
      </w:r>
    </w:p>
    <w:p w14:paraId="36BC4FC8"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BB2B2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4D826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591501C" w14:textId="77777777" w:rsidR="00E01D6B" w:rsidRDefault="00000000">
            <w:r>
              <w:rPr>
                <w:b/>
                <w:bCs/>
              </w:rPr>
              <w:t>Value</w:t>
            </w:r>
          </w:p>
        </w:tc>
      </w:tr>
      <w:tr w:rsidR="00E01D6B" w14:paraId="1667689F" w14:textId="77777777">
        <w:tblPrEx>
          <w:tblCellMar>
            <w:top w:w="0" w:type="dxa"/>
            <w:bottom w:w="0" w:type="dxa"/>
          </w:tblCellMar>
        </w:tblPrEx>
        <w:tc>
          <w:tcPr>
            <w:tcW w:w="0" w:type="auto"/>
            <w:tcMar>
              <w:top w:w="100" w:type="dxa"/>
              <w:left w:w="100" w:type="dxa"/>
              <w:bottom w:w="100" w:type="dxa"/>
              <w:right w:w="100" w:type="dxa"/>
            </w:tcMar>
          </w:tcPr>
          <w:p w14:paraId="117316A4" w14:textId="77777777" w:rsidR="00E01D6B" w:rsidRDefault="00000000">
            <w:r>
              <w:t>Parameter Type</w:t>
            </w:r>
          </w:p>
        </w:tc>
        <w:tc>
          <w:tcPr>
            <w:tcW w:w="0" w:type="auto"/>
            <w:tcMar>
              <w:top w:w="100" w:type="dxa"/>
              <w:left w:w="100" w:type="dxa"/>
              <w:bottom w:w="100" w:type="dxa"/>
              <w:right w:w="100" w:type="dxa"/>
            </w:tcMar>
          </w:tcPr>
          <w:p w14:paraId="07385026" w14:textId="77777777" w:rsidR="00E01D6B" w:rsidRDefault="00000000">
            <w:r>
              <w:t>java.lang.String</w:t>
            </w:r>
          </w:p>
        </w:tc>
      </w:tr>
      <w:tr w:rsidR="00E01D6B" w14:paraId="76C9D3BC" w14:textId="77777777">
        <w:tblPrEx>
          <w:tblCellMar>
            <w:top w:w="0" w:type="dxa"/>
            <w:bottom w:w="0" w:type="dxa"/>
          </w:tblCellMar>
        </w:tblPrEx>
        <w:tc>
          <w:tcPr>
            <w:tcW w:w="0" w:type="auto"/>
            <w:tcMar>
              <w:top w:w="100" w:type="dxa"/>
              <w:left w:w="100" w:type="dxa"/>
              <w:bottom w:w="100" w:type="dxa"/>
              <w:right w:w="100" w:type="dxa"/>
            </w:tcMar>
          </w:tcPr>
          <w:p w14:paraId="182552B0" w14:textId="77777777" w:rsidR="00E01D6B" w:rsidRDefault="00000000">
            <w:r>
              <w:t>Is Default</w:t>
            </w:r>
          </w:p>
        </w:tc>
        <w:tc>
          <w:tcPr>
            <w:tcW w:w="0" w:type="auto"/>
            <w:tcMar>
              <w:top w:w="100" w:type="dxa"/>
              <w:left w:w="100" w:type="dxa"/>
              <w:bottom w:w="100" w:type="dxa"/>
              <w:right w:w="100" w:type="dxa"/>
            </w:tcMar>
          </w:tcPr>
          <w:p w14:paraId="6AE1E2E1" w14:textId="77777777" w:rsidR="00E01D6B" w:rsidRDefault="00000000">
            <w:r>
              <w:t>No</w:t>
            </w:r>
          </w:p>
        </w:tc>
      </w:tr>
      <w:tr w:rsidR="00E01D6B" w14:paraId="67366BEF" w14:textId="77777777">
        <w:tblPrEx>
          <w:tblCellMar>
            <w:top w:w="0" w:type="dxa"/>
            <w:bottom w:w="0" w:type="dxa"/>
          </w:tblCellMar>
        </w:tblPrEx>
        <w:tc>
          <w:tcPr>
            <w:tcW w:w="0" w:type="auto"/>
            <w:tcMar>
              <w:top w:w="100" w:type="dxa"/>
              <w:left w:w="100" w:type="dxa"/>
              <w:bottom w:w="100" w:type="dxa"/>
              <w:right w:w="100" w:type="dxa"/>
            </w:tcMar>
          </w:tcPr>
          <w:p w14:paraId="37CCD932" w14:textId="77777777" w:rsidR="00E01D6B" w:rsidRDefault="00000000">
            <w:r>
              <w:t>Default Value</w:t>
            </w:r>
          </w:p>
        </w:tc>
        <w:tc>
          <w:tcPr>
            <w:tcW w:w="0" w:type="auto"/>
            <w:tcMar>
              <w:top w:w="100" w:type="dxa"/>
              <w:left w:w="100" w:type="dxa"/>
              <w:bottom w:w="100" w:type="dxa"/>
              <w:right w:w="100" w:type="dxa"/>
            </w:tcMar>
          </w:tcPr>
          <w:p w14:paraId="48B51D6B" w14:textId="77777777" w:rsidR="00E01D6B" w:rsidRDefault="00000000">
            <w:r>
              <w:t>image/gif</w:t>
            </w:r>
          </w:p>
        </w:tc>
      </w:tr>
      <w:tr w:rsidR="00E01D6B" w14:paraId="374A76C4" w14:textId="77777777">
        <w:tblPrEx>
          <w:tblCellMar>
            <w:top w:w="0" w:type="dxa"/>
            <w:bottom w:w="0" w:type="dxa"/>
          </w:tblCellMar>
        </w:tblPrEx>
        <w:tc>
          <w:tcPr>
            <w:tcW w:w="0" w:type="auto"/>
            <w:tcMar>
              <w:top w:w="100" w:type="dxa"/>
              <w:left w:w="100" w:type="dxa"/>
              <w:bottom w:w="100" w:type="dxa"/>
              <w:right w:w="100" w:type="dxa"/>
            </w:tcMar>
          </w:tcPr>
          <w:p w14:paraId="2DD79667" w14:textId="77777777" w:rsidR="00E01D6B" w:rsidRDefault="00000000">
            <w:r>
              <w:t>Is Customer Editable</w:t>
            </w:r>
          </w:p>
        </w:tc>
        <w:tc>
          <w:tcPr>
            <w:tcW w:w="0" w:type="auto"/>
            <w:tcMar>
              <w:top w:w="100" w:type="dxa"/>
              <w:left w:w="100" w:type="dxa"/>
              <w:bottom w:w="100" w:type="dxa"/>
              <w:right w:w="100" w:type="dxa"/>
            </w:tcMar>
          </w:tcPr>
          <w:p w14:paraId="42B1BA72" w14:textId="77777777" w:rsidR="00E01D6B" w:rsidRDefault="00000000">
            <w:r>
              <w:t>No</w:t>
            </w:r>
          </w:p>
        </w:tc>
      </w:tr>
      <w:tr w:rsidR="00E01D6B" w14:paraId="6673AD7B" w14:textId="77777777">
        <w:tblPrEx>
          <w:tblCellMar>
            <w:top w:w="0" w:type="dxa"/>
            <w:bottom w:w="0" w:type="dxa"/>
          </w:tblCellMar>
        </w:tblPrEx>
        <w:tc>
          <w:tcPr>
            <w:tcW w:w="0" w:type="auto"/>
            <w:tcMar>
              <w:top w:w="100" w:type="dxa"/>
              <w:left w:w="100" w:type="dxa"/>
              <w:bottom w:w="100" w:type="dxa"/>
              <w:right w:w="100" w:type="dxa"/>
            </w:tcMar>
          </w:tcPr>
          <w:p w14:paraId="3EBAFE64" w14:textId="77777777" w:rsidR="00E01D6B" w:rsidRDefault="00000000">
            <w:r>
              <w:t>Parameter Value</w:t>
            </w:r>
          </w:p>
        </w:tc>
        <w:tc>
          <w:tcPr>
            <w:tcW w:w="0" w:type="auto"/>
            <w:tcMar>
              <w:top w:w="100" w:type="dxa"/>
              <w:left w:w="100" w:type="dxa"/>
              <w:bottom w:w="100" w:type="dxa"/>
              <w:right w:w="100" w:type="dxa"/>
            </w:tcMar>
          </w:tcPr>
          <w:p w14:paraId="26BE1D38" w14:textId="77777777" w:rsidR="00E01D6B" w:rsidRDefault="00000000">
            <w:r>
              <w:t>image/gif</w:t>
            </w:r>
          </w:p>
        </w:tc>
      </w:tr>
    </w:tbl>
    <w:p w14:paraId="7ED3341A"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0782C348" w14:textId="77777777" w:rsidR="00E01D6B" w:rsidRDefault="00E01D6B">
      <w:pPr>
        <w:pageBreakBefore/>
      </w:pPr>
    </w:p>
    <w:p w14:paraId="3E8A621F" w14:textId="77777777" w:rsidR="00E01D6B" w:rsidRDefault="00000000">
      <w:pPr>
        <w:pStyle w:val="Heading2"/>
        <w:spacing w:after="200"/>
        <w:jc w:val="center"/>
      </w:pPr>
      <w:r>
        <w:rPr>
          <w:b/>
          <w:bCs/>
          <w:sz w:val="32"/>
          <w:szCs w:val="32"/>
        </w:rPr>
        <w:t>Configuration Item</w:t>
      </w:r>
    </w:p>
    <w:p w14:paraId="5DE3053E" w14:textId="77777777" w:rsidR="00E01D6B" w:rsidRDefault="00000000">
      <w:pPr>
        <w:spacing w:after="240"/>
        <w:jc w:val="center"/>
      </w:pPr>
      <w:r>
        <w:rPr>
          <w:b/>
          <w:bCs/>
        </w:rPr>
        <w:t>Application.NAS.AllowedAttachmentContentTypes.gz</w:t>
      </w:r>
    </w:p>
    <w:p w14:paraId="694D0E63" w14:textId="77777777" w:rsidR="00E01D6B" w:rsidRDefault="00000000">
      <w:pPr>
        <w:spacing w:after="300"/>
        <w:jc w:val="center"/>
      </w:pPr>
      <w:r>
        <w:rPr>
          <w:i/>
          <w:iCs/>
        </w:rPr>
        <w:t xml:space="preserve">Current value: </w:t>
      </w:r>
      <w:r>
        <w:rPr>
          <w:b/>
          <w:bCs/>
          <w:color w:val="8B0000"/>
        </w:rPr>
        <w:t>application/gzip</w:t>
      </w:r>
    </w:p>
    <w:p w14:paraId="4C2DD743"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6DA07D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A8036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965223" w14:textId="77777777" w:rsidR="00E01D6B" w:rsidRDefault="00000000">
            <w:r>
              <w:rPr>
                <w:b/>
                <w:bCs/>
              </w:rPr>
              <w:t>Value</w:t>
            </w:r>
          </w:p>
        </w:tc>
      </w:tr>
      <w:tr w:rsidR="00E01D6B" w14:paraId="3EEB9D5A" w14:textId="77777777">
        <w:tblPrEx>
          <w:tblCellMar>
            <w:top w:w="0" w:type="dxa"/>
            <w:bottom w:w="0" w:type="dxa"/>
          </w:tblCellMar>
        </w:tblPrEx>
        <w:tc>
          <w:tcPr>
            <w:tcW w:w="0" w:type="auto"/>
            <w:tcMar>
              <w:top w:w="100" w:type="dxa"/>
              <w:left w:w="100" w:type="dxa"/>
              <w:bottom w:w="100" w:type="dxa"/>
              <w:right w:w="100" w:type="dxa"/>
            </w:tcMar>
          </w:tcPr>
          <w:p w14:paraId="356CB2DB" w14:textId="77777777" w:rsidR="00E01D6B" w:rsidRDefault="00000000">
            <w:r>
              <w:t>Parameter Type</w:t>
            </w:r>
          </w:p>
        </w:tc>
        <w:tc>
          <w:tcPr>
            <w:tcW w:w="0" w:type="auto"/>
            <w:tcMar>
              <w:top w:w="100" w:type="dxa"/>
              <w:left w:w="100" w:type="dxa"/>
              <w:bottom w:w="100" w:type="dxa"/>
              <w:right w:w="100" w:type="dxa"/>
            </w:tcMar>
          </w:tcPr>
          <w:p w14:paraId="261641EB" w14:textId="77777777" w:rsidR="00E01D6B" w:rsidRDefault="00000000">
            <w:r>
              <w:t>java.lang.String</w:t>
            </w:r>
          </w:p>
        </w:tc>
      </w:tr>
      <w:tr w:rsidR="00E01D6B" w14:paraId="69515508" w14:textId="77777777">
        <w:tblPrEx>
          <w:tblCellMar>
            <w:top w:w="0" w:type="dxa"/>
            <w:bottom w:w="0" w:type="dxa"/>
          </w:tblCellMar>
        </w:tblPrEx>
        <w:tc>
          <w:tcPr>
            <w:tcW w:w="0" w:type="auto"/>
            <w:tcMar>
              <w:top w:w="100" w:type="dxa"/>
              <w:left w:w="100" w:type="dxa"/>
              <w:bottom w:w="100" w:type="dxa"/>
              <w:right w:w="100" w:type="dxa"/>
            </w:tcMar>
          </w:tcPr>
          <w:p w14:paraId="70005C62" w14:textId="77777777" w:rsidR="00E01D6B" w:rsidRDefault="00000000">
            <w:r>
              <w:t>Is Default</w:t>
            </w:r>
          </w:p>
        </w:tc>
        <w:tc>
          <w:tcPr>
            <w:tcW w:w="0" w:type="auto"/>
            <w:tcMar>
              <w:top w:w="100" w:type="dxa"/>
              <w:left w:w="100" w:type="dxa"/>
              <w:bottom w:w="100" w:type="dxa"/>
              <w:right w:w="100" w:type="dxa"/>
            </w:tcMar>
          </w:tcPr>
          <w:p w14:paraId="58E521DF" w14:textId="77777777" w:rsidR="00E01D6B" w:rsidRDefault="00000000">
            <w:r>
              <w:t>No</w:t>
            </w:r>
          </w:p>
        </w:tc>
      </w:tr>
      <w:tr w:rsidR="00E01D6B" w14:paraId="2B3408D8" w14:textId="77777777">
        <w:tblPrEx>
          <w:tblCellMar>
            <w:top w:w="0" w:type="dxa"/>
            <w:bottom w:w="0" w:type="dxa"/>
          </w:tblCellMar>
        </w:tblPrEx>
        <w:tc>
          <w:tcPr>
            <w:tcW w:w="0" w:type="auto"/>
            <w:tcMar>
              <w:top w:w="100" w:type="dxa"/>
              <w:left w:w="100" w:type="dxa"/>
              <w:bottom w:w="100" w:type="dxa"/>
              <w:right w:w="100" w:type="dxa"/>
            </w:tcMar>
          </w:tcPr>
          <w:p w14:paraId="7037F8C2" w14:textId="77777777" w:rsidR="00E01D6B" w:rsidRDefault="00000000">
            <w:r>
              <w:t>Default Value</w:t>
            </w:r>
          </w:p>
        </w:tc>
        <w:tc>
          <w:tcPr>
            <w:tcW w:w="0" w:type="auto"/>
            <w:tcMar>
              <w:top w:w="100" w:type="dxa"/>
              <w:left w:w="100" w:type="dxa"/>
              <w:bottom w:w="100" w:type="dxa"/>
              <w:right w:w="100" w:type="dxa"/>
            </w:tcMar>
          </w:tcPr>
          <w:p w14:paraId="2E4F170D" w14:textId="77777777" w:rsidR="00E01D6B" w:rsidRDefault="00000000">
            <w:r>
              <w:t>application/gzip</w:t>
            </w:r>
          </w:p>
        </w:tc>
      </w:tr>
      <w:tr w:rsidR="00E01D6B" w14:paraId="00920E48" w14:textId="77777777">
        <w:tblPrEx>
          <w:tblCellMar>
            <w:top w:w="0" w:type="dxa"/>
            <w:bottom w:w="0" w:type="dxa"/>
          </w:tblCellMar>
        </w:tblPrEx>
        <w:tc>
          <w:tcPr>
            <w:tcW w:w="0" w:type="auto"/>
            <w:tcMar>
              <w:top w:w="100" w:type="dxa"/>
              <w:left w:w="100" w:type="dxa"/>
              <w:bottom w:w="100" w:type="dxa"/>
              <w:right w:w="100" w:type="dxa"/>
            </w:tcMar>
          </w:tcPr>
          <w:p w14:paraId="06440603" w14:textId="77777777" w:rsidR="00E01D6B" w:rsidRDefault="00000000">
            <w:r>
              <w:t>Is Customer Editable</w:t>
            </w:r>
          </w:p>
        </w:tc>
        <w:tc>
          <w:tcPr>
            <w:tcW w:w="0" w:type="auto"/>
            <w:tcMar>
              <w:top w:w="100" w:type="dxa"/>
              <w:left w:w="100" w:type="dxa"/>
              <w:bottom w:w="100" w:type="dxa"/>
              <w:right w:w="100" w:type="dxa"/>
            </w:tcMar>
          </w:tcPr>
          <w:p w14:paraId="7AA755C3" w14:textId="77777777" w:rsidR="00E01D6B" w:rsidRDefault="00000000">
            <w:r>
              <w:t>No</w:t>
            </w:r>
          </w:p>
        </w:tc>
      </w:tr>
      <w:tr w:rsidR="00E01D6B" w14:paraId="4F31054D" w14:textId="77777777">
        <w:tblPrEx>
          <w:tblCellMar>
            <w:top w:w="0" w:type="dxa"/>
            <w:bottom w:w="0" w:type="dxa"/>
          </w:tblCellMar>
        </w:tblPrEx>
        <w:tc>
          <w:tcPr>
            <w:tcW w:w="0" w:type="auto"/>
            <w:tcMar>
              <w:top w:w="100" w:type="dxa"/>
              <w:left w:w="100" w:type="dxa"/>
              <w:bottom w:w="100" w:type="dxa"/>
              <w:right w:w="100" w:type="dxa"/>
            </w:tcMar>
          </w:tcPr>
          <w:p w14:paraId="7E3A9E1E" w14:textId="77777777" w:rsidR="00E01D6B" w:rsidRDefault="00000000">
            <w:r>
              <w:t>Parameter Value</w:t>
            </w:r>
          </w:p>
        </w:tc>
        <w:tc>
          <w:tcPr>
            <w:tcW w:w="0" w:type="auto"/>
            <w:tcMar>
              <w:top w:w="100" w:type="dxa"/>
              <w:left w:w="100" w:type="dxa"/>
              <w:bottom w:w="100" w:type="dxa"/>
              <w:right w:w="100" w:type="dxa"/>
            </w:tcMar>
          </w:tcPr>
          <w:p w14:paraId="29D0ED6C" w14:textId="77777777" w:rsidR="00E01D6B" w:rsidRDefault="00000000">
            <w:r>
              <w:t>application/gzip</w:t>
            </w:r>
          </w:p>
        </w:tc>
      </w:tr>
    </w:tbl>
    <w:p w14:paraId="26A5363D"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2B1E7EC7" w14:textId="77777777" w:rsidR="00E01D6B" w:rsidRDefault="00E01D6B">
      <w:pPr>
        <w:pageBreakBefore/>
      </w:pPr>
    </w:p>
    <w:p w14:paraId="4BF2701C" w14:textId="77777777" w:rsidR="00E01D6B" w:rsidRDefault="00000000">
      <w:pPr>
        <w:pStyle w:val="Heading2"/>
        <w:spacing w:after="200"/>
        <w:jc w:val="center"/>
      </w:pPr>
      <w:r>
        <w:rPr>
          <w:b/>
          <w:bCs/>
          <w:sz w:val="32"/>
          <w:szCs w:val="32"/>
        </w:rPr>
        <w:t>Configuration Item</w:t>
      </w:r>
    </w:p>
    <w:p w14:paraId="2EC3B784" w14:textId="77777777" w:rsidR="00E01D6B" w:rsidRDefault="00000000">
      <w:pPr>
        <w:spacing w:after="240"/>
        <w:jc w:val="center"/>
      </w:pPr>
      <w:r>
        <w:rPr>
          <w:b/>
          <w:bCs/>
        </w:rPr>
        <w:t>Application.NAS.AllowedAttachmentContentTypes.htm</w:t>
      </w:r>
    </w:p>
    <w:p w14:paraId="25641886" w14:textId="77777777" w:rsidR="00E01D6B" w:rsidRDefault="00000000">
      <w:pPr>
        <w:spacing w:after="300"/>
        <w:jc w:val="center"/>
      </w:pPr>
      <w:r>
        <w:rPr>
          <w:i/>
          <w:iCs/>
        </w:rPr>
        <w:t xml:space="preserve">Current value: </w:t>
      </w:r>
      <w:r>
        <w:rPr>
          <w:b/>
          <w:bCs/>
          <w:color w:val="8B0000"/>
        </w:rPr>
        <w:t>text/html</w:t>
      </w:r>
    </w:p>
    <w:p w14:paraId="0C0D90CB"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BB5897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78737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F38802" w14:textId="77777777" w:rsidR="00E01D6B" w:rsidRDefault="00000000">
            <w:r>
              <w:rPr>
                <w:b/>
                <w:bCs/>
              </w:rPr>
              <w:t>Value</w:t>
            </w:r>
          </w:p>
        </w:tc>
      </w:tr>
      <w:tr w:rsidR="00E01D6B" w14:paraId="055DBE77" w14:textId="77777777">
        <w:tblPrEx>
          <w:tblCellMar>
            <w:top w:w="0" w:type="dxa"/>
            <w:bottom w:w="0" w:type="dxa"/>
          </w:tblCellMar>
        </w:tblPrEx>
        <w:tc>
          <w:tcPr>
            <w:tcW w:w="0" w:type="auto"/>
            <w:tcMar>
              <w:top w:w="100" w:type="dxa"/>
              <w:left w:w="100" w:type="dxa"/>
              <w:bottom w:w="100" w:type="dxa"/>
              <w:right w:w="100" w:type="dxa"/>
            </w:tcMar>
          </w:tcPr>
          <w:p w14:paraId="7E67AB23" w14:textId="77777777" w:rsidR="00E01D6B" w:rsidRDefault="00000000">
            <w:r>
              <w:t>Parameter Type</w:t>
            </w:r>
          </w:p>
        </w:tc>
        <w:tc>
          <w:tcPr>
            <w:tcW w:w="0" w:type="auto"/>
            <w:tcMar>
              <w:top w:w="100" w:type="dxa"/>
              <w:left w:w="100" w:type="dxa"/>
              <w:bottom w:w="100" w:type="dxa"/>
              <w:right w:w="100" w:type="dxa"/>
            </w:tcMar>
          </w:tcPr>
          <w:p w14:paraId="6A1D694E" w14:textId="77777777" w:rsidR="00E01D6B" w:rsidRDefault="00000000">
            <w:r>
              <w:t>java.lang.String</w:t>
            </w:r>
          </w:p>
        </w:tc>
      </w:tr>
      <w:tr w:rsidR="00E01D6B" w14:paraId="40C3B8EB" w14:textId="77777777">
        <w:tblPrEx>
          <w:tblCellMar>
            <w:top w:w="0" w:type="dxa"/>
            <w:bottom w:w="0" w:type="dxa"/>
          </w:tblCellMar>
        </w:tblPrEx>
        <w:tc>
          <w:tcPr>
            <w:tcW w:w="0" w:type="auto"/>
            <w:tcMar>
              <w:top w:w="100" w:type="dxa"/>
              <w:left w:w="100" w:type="dxa"/>
              <w:bottom w:w="100" w:type="dxa"/>
              <w:right w:w="100" w:type="dxa"/>
            </w:tcMar>
          </w:tcPr>
          <w:p w14:paraId="786088A2" w14:textId="77777777" w:rsidR="00E01D6B" w:rsidRDefault="00000000">
            <w:r>
              <w:t>Is Default</w:t>
            </w:r>
          </w:p>
        </w:tc>
        <w:tc>
          <w:tcPr>
            <w:tcW w:w="0" w:type="auto"/>
            <w:tcMar>
              <w:top w:w="100" w:type="dxa"/>
              <w:left w:w="100" w:type="dxa"/>
              <w:bottom w:w="100" w:type="dxa"/>
              <w:right w:w="100" w:type="dxa"/>
            </w:tcMar>
          </w:tcPr>
          <w:p w14:paraId="2A66B1E7" w14:textId="77777777" w:rsidR="00E01D6B" w:rsidRDefault="00000000">
            <w:r>
              <w:t>No</w:t>
            </w:r>
          </w:p>
        </w:tc>
      </w:tr>
      <w:tr w:rsidR="00E01D6B" w14:paraId="4684235A" w14:textId="77777777">
        <w:tblPrEx>
          <w:tblCellMar>
            <w:top w:w="0" w:type="dxa"/>
            <w:bottom w:w="0" w:type="dxa"/>
          </w:tblCellMar>
        </w:tblPrEx>
        <w:tc>
          <w:tcPr>
            <w:tcW w:w="0" w:type="auto"/>
            <w:tcMar>
              <w:top w:w="100" w:type="dxa"/>
              <w:left w:w="100" w:type="dxa"/>
              <w:bottom w:w="100" w:type="dxa"/>
              <w:right w:w="100" w:type="dxa"/>
            </w:tcMar>
          </w:tcPr>
          <w:p w14:paraId="2F99EC95" w14:textId="77777777" w:rsidR="00E01D6B" w:rsidRDefault="00000000">
            <w:r>
              <w:t>Default Value</w:t>
            </w:r>
          </w:p>
        </w:tc>
        <w:tc>
          <w:tcPr>
            <w:tcW w:w="0" w:type="auto"/>
            <w:tcMar>
              <w:top w:w="100" w:type="dxa"/>
              <w:left w:w="100" w:type="dxa"/>
              <w:bottom w:w="100" w:type="dxa"/>
              <w:right w:w="100" w:type="dxa"/>
            </w:tcMar>
          </w:tcPr>
          <w:p w14:paraId="3F15E878" w14:textId="77777777" w:rsidR="00E01D6B" w:rsidRDefault="00000000">
            <w:r>
              <w:t>text/html</w:t>
            </w:r>
          </w:p>
        </w:tc>
      </w:tr>
      <w:tr w:rsidR="00E01D6B" w14:paraId="68CA46C9" w14:textId="77777777">
        <w:tblPrEx>
          <w:tblCellMar>
            <w:top w:w="0" w:type="dxa"/>
            <w:bottom w:w="0" w:type="dxa"/>
          </w:tblCellMar>
        </w:tblPrEx>
        <w:tc>
          <w:tcPr>
            <w:tcW w:w="0" w:type="auto"/>
            <w:tcMar>
              <w:top w:w="100" w:type="dxa"/>
              <w:left w:w="100" w:type="dxa"/>
              <w:bottom w:w="100" w:type="dxa"/>
              <w:right w:w="100" w:type="dxa"/>
            </w:tcMar>
          </w:tcPr>
          <w:p w14:paraId="564D12C7" w14:textId="77777777" w:rsidR="00E01D6B" w:rsidRDefault="00000000">
            <w:r>
              <w:t>Is Customer Editable</w:t>
            </w:r>
          </w:p>
        </w:tc>
        <w:tc>
          <w:tcPr>
            <w:tcW w:w="0" w:type="auto"/>
            <w:tcMar>
              <w:top w:w="100" w:type="dxa"/>
              <w:left w:w="100" w:type="dxa"/>
              <w:bottom w:w="100" w:type="dxa"/>
              <w:right w:w="100" w:type="dxa"/>
            </w:tcMar>
          </w:tcPr>
          <w:p w14:paraId="65D64963" w14:textId="77777777" w:rsidR="00E01D6B" w:rsidRDefault="00000000">
            <w:r>
              <w:t>No</w:t>
            </w:r>
          </w:p>
        </w:tc>
      </w:tr>
      <w:tr w:rsidR="00E01D6B" w14:paraId="20B6644A" w14:textId="77777777">
        <w:tblPrEx>
          <w:tblCellMar>
            <w:top w:w="0" w:type="dxa"/>
            <w:bottom w:w="0" w:type="dxa"/>
          </w:tblCellMar>
        </w:tblPrEx>
        <w:tc>
          <w:tcPr>
            <w:tcW w:w="0" w:type="auto"/>
            <w:tcMar>
              <w:top w:w="100" w:type="dxa"/>
              <w:left w:w="100" w:type="dxa"/>
              <w:bottom w:w="100" w:type="dxa"/>
              <w:right w:w="100" w:type="dxa"/>
            </w:tcMar>
          </w:tcPr>
          <w:p w14:paraId="330A7578" w14:textId="77777777" w:rsidR="00E01D6B" w:rsidRDefault="00000000">
            <w:r>
              <w:t>Parameter Value</w:t>
            </w:r>
          </w:p>
        </w:tc>
        <w:tc>
          <w:tcPr>
            <w:tcW w:w="0" w:type="auto"/>
            <w:tcMar>
              <w:top w:w="100" w:type="dxa"/>
              <w:left w:w="100" w:type="dxa"/>
              <w:bottom w:w="100" w:type="dxa"/>
              <w:right w:w="100" w:type="dxa"/>
            </w:tcMar>
          </w:tcPr>
          <w:p w14:paraId="33495E60" w14:textId="77777777" w:rsidR="00E01D6B" w:rsidRDefault="00000000">
            <w:r>
              <w:t>text/html</w:t>
            </w:r>
          </w:p>
        </w:tc>
      </w:tr>
    </w:tbl>
    <w:p w14:paraId="10323571"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7138D942" w14:textId="77777777" w:rsidR="00E01D6B" w:rsidRDefault="00E01D6B">
      <w:pPr>
        <w:pageBreakBefore/>
      </w:pPr>
    </w:p>
    <w:p w14:paraId="2CF3B56F" w14:textId="77777777" w:rsidR="00E01D6B" w:rsidRDefault="00000000">
      <w:pPr>
        <w:pStyle w:val="Heading2"/>
        <w:spacing w:after="200"/>
        <w:jc w:val="center"/>
      </w:pPr>
      <w:r>
        <w:rPr>
          <w:b/>
          <w:bCs/>
          <w:sz w:val="32"/>
          <w:szCs w:val="32"/>
        </w:rPr>
        <w:t>Configuration Item</w:t>
      </w:r>
    </w:p>
    <w:p w14:paraId="1C8431ED" w14:textId="77777777" w:rsidR="00E01D6B" w:rsidRDefault="00000000">
      <w:pPr>
        <w:spacing w:after="240"/>
        <w:jc w:val="center"/>
      </w:pPr>
      <w:r>
        <w:rPr>
          <w:b/>
          <w:bCs/>
        </w:rPr>
        <w:t>Application.NAS.AllowedAttachmentContentTypes.html</w:t>
      </w:r>
    </w:p>
    <w:p w14:paraId="167C1955" w14:textId="77777777" w:rsidR="00E01D6B" w:rsidRDefault="00000000">
      <w:pPr>
        <w:spacing w:after="300"/>
        <w:jc w:val="center"/>
      </w:pPr>
      <w:r>
        <w:rPr>
          <w:i/>
          <w:iCs/>
        </w:rPr>
        <w:t xml:space="preserve">Current value: </w:t>
      </w:r>
      <w:r>
        <w:rPr>
          <w:b/>
          <w:bCs/>
          <w:color w:val="8B0000"/>
        </w:rPr>
        <w:t>text/html</w:t>
      </w:r>
    </w:p>
    <w:p w14:paraId="31E48941"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15438E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723F0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4E7F2A3" w14:textId="77777777" w:rsidR="00E01D6B" w:rsidRDefault="00000000">
            <w:r>
              <w:rPr>
                <w:b/>
                <w:bCs/>
              </w:rPr>
              <w:t>Value</w:t>
            </w:r>
          </w:p>
        </w:tc>
      </w:tr>
      <w:tr w:rsidR="00E01D6B" w14:paraId="03FC062B" w14:textId="77777777">
        <w:tblPrEx>
          <w:tblCellMar>
            <w:top w:w="0" w:type="dxa"/>
            <w:bottom w:w="0" w:type="dxa"/>
          </w:tblCellMar>
        </w:tblPrEx>
        <w:tc>
          <w:tcPr>
            <w:tcW w:w="0" w:type="auto"/>
            <w:tcMar>
              <w:top w:w="100" w:type="dxa"/>
              <w:left w:w="100" w:type="dxa"/>
              <w:bottom w:w="100" w:type="dxa"/>
              <w:right w:w="100" w:type="dxa"/>
            </w:tcMar>
          </w:tcPr>
          <w:p w14:paraId="07188A2F" w14:textId="77777777" w:rsidR="00E01D6B" w:rsidRDefault="00000000">
            <w:r>
              <w:t>Parameter Type</w:t>
            </w:r>
          </w:p>
        </w:tc>
        <w:tc>
          <w:tcPr>
            <w:tcW w:w="0" w:type="auto"/>
            <w:tcMar>
              <w:top w:w="100" w:type="dxa"/>
              <w:left w:w="100" w:type="dxa"/>
              <w:bottom w:w="100" w:type="dxa"/>
              <w:right w:w="100" w:type="dxa"/>
            </w:tcMar>
          </w:tcPr>
          <w:p w14:paraId="5379D563" w14:textId="77777777" w:rsidR="00E01D6B" w:rsidRDefault="00000000">
            <w:r>
              <w:t>java.lang.String</w:t>
            </w:r>
          </w:p>
        </w:tc>
      </w:tr>
      <w:tr w:rsidR="00E01D6B" w14:paraId="04B002E9" w14:textId="77777777">
        <w:tblPrEx>
          <w:tblCellMar>
            <w:top w:w="0" w:type="dxa"/>
            <w:bottom w:w="0" w:type="dxa"/>
          </w:tblCellMar>
        </w:tblPrEx>
        <w:tc>
          <w:tcPr>
            <w:tcW w:w="0" w:type="auto"/>
            <w:tcMar>
              <w:top w:w="100" w:type="dxa"/>
              <w:left w:w="100" w:type="dxa"/>
              <w:bottom w:w="100" w:type="dxa"/>
              <w:right w:w="100" w:type="dxa"/>
            </w:tcMar>
          </w:tcPr>
          <w:p w14:paraId="768552DE" w14:textId="77777777" w:rsidR="00E01D6B" w:rsidRDefault="00000000">
            <w:r>
              <w:t>Is Default</w:t>
            </w:r>
          </w:p>
        </w:tc>
        <w:tc>
          <w:tcPr>
            <w:tcW w:w="0" w:type="auto"/>
            <w:tcMar>
              <w:top w:w="100" w:type="dxa"/>
              <w:left w:w="100" w:type="dxa"/>
              <w:bottom w:w="100" w:type="dxa"/>
              <w:right w:w="100" w:type="dxa"/>
            </w:tcMar>
          </w:tcPr>
          <w:p w14:paraId="73C91824" w14:textId="77777777" w:rsidR="00E01D6B" w:rsidRDefault="00000000">
            <w:r>
              <w:t>No</w:t>
            </w:r>
          </w:p>
        </w:tc>
      </w:tr>
      <w:tr w:rsidR="00E01D6B" w14:paraId="6C2E30AC" w14:textId="77777777">
        <w:tblPrEx>
          <w:tblCellMar>
            <w:top w:w="0" w:type="dxa"/>
            <w:bottom w:w="0" w:type="dxa"/>
          </w:tblCellMar>
        </w:tblPrEx>
        <w:tc>
          <w:tcPr>
            <w:tcW w:w="0" w:type="auto"/>
            <w:tcMar>
              <w:top w:w="100" w:type="dxa"/>
              <w:left w:w="100" w:type="dxa"/>
              <w:bottom w:w="100" w:type="dxa"/>
              <w:right w:w="100" w:type="dxa"/>
            </w:tcMar>
          </w:tcPr>
          <w:p w14:paraId="6F6C526C" w14:textId="77777777" w:rsidR="00E01D6B" w:rsidRDefault="00000000">
            <w:r>
              <w:t>Default Value</w:t>
            </w:r>
          </w:p>
        </w:tc>
        <w:tc>
          <w:tcPr>
            <w:tcW w:w="0" w:type="auto"/>
            <w:tcMar>
              <w:top w:w="100" w:type="dxa"/>
              <w:left w:w="100" w:type="dxa"/>
              <w:bottom w:w="100" w:type="dxa"/>
              <w:right w:w="100" w:type="dxa"/>
            </w:tcMar>
          </w:tcPr>
          <w:p w14:paraId="29A2F8C4" w14:textId="77777777" w:rsidR="00E01D6B" w:rsidRDefault="00000000">
            <w:r>
              <w:t>text/html</w:t>
            </w:r>
          </w:p>
        </w:tc>
      </w:tr>
      <w:tr w:rsidR="00E01D6B" w14:paraId="61B4D0F6" w14:textId="77777777">
        <w:tblPrEx>
          <w:tblCellMar>
            <w:top w:w="0" w:type="dxa"/>
            <w:bottom w:w="0" w:type="dxa"/>
          </w:tblCellMar>
        </w:tblPrEx>
        <w:tc>
          <w:tcPr>
            <w:tcW w:w="0" w:type="auto"/>
            <w:tcMar>
              <w:top w:w="100" w:type="dxa"/>
              <w:left w:w="100" w:type="dxa"/>
              <w:bottom w:w="100" w:type="dxa"/>
              <w:right w:w="100" w:type="dxa"/>
            </w:tcMar>
          </w:tcPr>
          <w:p w14:paraId="430E1C89" w14:textId="77777777" w:rsidR="00E01D6B" w:rsidRDefault="00000000">
            <w:r>
              <w:t>Is Customer Editable</w:t>
            </w:r>
          </w:p>
        </w:tc>
        <w:tc>
          <w:tcPr>
            <w:tcW w:w="0" w:type="auto"/>
            <w:tcMar>
              <w:top w:w="100" w:type="dxa"/>
              <w:left w:w="100" w:type="dxa"/>
              <w:bottom w:w="100" w:type="dxa"/>
              <w:right w:w="100" w:type="dxa"/>
            </w:tcMar>
          </w:tcPr>
          <w:p w14:paraId="0F699CE6" w14:textId="77777777" w:rsidR="00E01D6B" w:rsidRDefault="00000000">
            <w:r>
              <w:t>No</w:t>
            </w:r>
          </w:p>
        </w:tc>
      </w:tr>
      <w:tr w:rsidR="00E01D6B" w14:paraId="17264E56" w14:textId="77777777">
        <w:tblPrEx>
          <w:tblCellMar>
            <w:top w:w="0" w:type="dxa"/>
            <w:bottom w:w="0" w:type="dxa"/>
          </w:tblCellMar>
        </w:tblPrEx>
        <w:tc>
          <w:tcPr>
            <w:tcW w:w="0" w:type="auto"/>
            <w:tcMar>
              <w:top w:w="100" w:type="dxa"/>
              <w:left w:w="100" w:type="dxa"/>
              <w:bottom w:w="100" w:type="dxa"/>
              <w:right w:w="100" w:type="dxa"/>
            </w:tcMar>
          </w:tcPr>
          <w:p w14:paraId="70C14A0D" w14:textId="77777777" w:rsidR="00E01D6B" w:rsidRDefault="00000000">
            <w:r>
              <w:t>Parameter Value</w:t>
            </w:r>
          </w:p>
        </w:tc>
        <w:tc>
          <w:tcPr>
            <w:tcW w:w="0" w:type="auto"/>
            <w:tcMar>
              <w:top w:w="100" w:type="dxa"/>
              <w:left w:w="100" w:type="dxa"/>
              <w:bottom w:w="100" w:type="dxa"/>
              <w:right w:w="100" w:type="dxa"/>
            </w:tcMar>
          </w:tcPr>
          <w:p w14:paraId="4242C903" w14:textId="77777777" w:rsidR="00E01D6B" w:rsidRDefault="00000000">
            <w:r>
              <w:t>text/html</w:t>
            </w:r>
          </w:p>
        </w:tc>
      </w:tr>
    </w:tbl>
    <w:p w14:paraId="3397EF57"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66C5BBFD" w14:textId="77777777" w:rsidR="00E01D6B" w:rsidRDefault="00E01D6B">
      <w:pPr>
        <w:pageBreakBefore/>
      </w:pPr>
    </w:p>
    <w:p w14:paraId="4AC9BB84" w14:textId="77777777" w:rsidR="00E01D6B" w:rsidRDefault="00000000">
      <w:pPr>
        <w:pStyle w:val="Heading2"/>
        <w:spacing w:after="200"/>
        <w:jc w:val="center"/>
      </w:pPr>
      <w:r>
        <w:rPr>
          <w:b/>
          <w:bCs/>
          <w:sz w:val="32"/>
          <w:szCs w:val="32"/>
        </w:rPr>
        <w:t>Configuration Item</w:t>
      </w:r>
    </w:p>
    <w:p w14:paraId="382B924B" w14:textId="77777777" w:rsidR="00E01D6B" w:rsidRDefault="00000000">
      <w:pPr>
        <w:spacing w:after="240"/>
        <w:jc w:val="center"/>
      </w:pPr>
      <w:r>
        <w:rPr>
          <w:b/>
          <w:bCs/>
        </w:rPr>
        <w:t>Application.NAS.AllowedAttachmentContentTypes.jpeg</w:t>
      </w:r>
    </w:p>
    <w:p w14:paraId="7A980AD4" w14:textId="77777777" w:rsidR="00E01D6B" w:rsidRDefault="00000000">
      <w:pPr>
        <w:spacing w:after="300"/>
        <w:jc w:val="center"/>
      </w:pPr>
      <w:r>
        <w:rPr>
          <w:i/>
          <w:iCs/>
        </w:rPr>
        <w:t xml:space="preserve">Current value: </w:t>
      </w:r>
      <w:r>
        <w:rPr>
          <w:b/>
          <w:bCs/>
          <w:color w:val="8B0000"/>
        </w:rPr>
        <w:t>image/jpeg</w:t>
      </w:r>
    </w:p>
    <w:p w14:paraId="35E46113"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43B8F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6CEBB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E9AE4AF" w14:textId="77777777" w:rsidR="00E01D6B" w:rsidRDefault="00000000">
            <w:r>
              <w:rPr>
                <w:b/>
                <w:bCs/>
              </w:rPr>
              <w:t>Value</w:t>
            </w:r>
          </w:p>
        </w:tc>
      </w:tr>
      <w:tr w:rsidR="00E01D6B" w14:paraId="1ED752F5" w14:textId="77777777">
        <w:tblPrEx>
          <w:tblCellMar>
            <w:top w:w="0" w:type="dxa"/>
            <w:bottom w:w="0" w:type="dxa"/>
          </w:tblCellMar>
        </w:tblPrEx>
        <w:tc>
          <w:tcPr>
            <w:tcW w:w="0" w:type="auto"/>
            <w:tcMar>
              <w:top w:w="100" w:type="dxa"/>
              <w:left w:w="100" w:type="dxa"/>
              <w:bottom w:w="100" w:type="dxa"/>
              <w:right w:w="100" w:type="dxa"/>
            </w:tcMar>
          </w:tcPr>
          <w:p w14:paraId="2C1B6F5D" w14:textId="77777777" w:rsidR="00E01D6B" w:rsidRDefault="00000000">
            <w:r>
              <w:t>Parameter Type</w:t>
            </w:r>
          </w:p>
        </w:tc>
        <w:tc>
          <w:tcPr>
            <w:tcW w:w="0" w:type="auto"/>
            <w:tcMar>
              <w:top w:w="100" w:type="dxa"/>
              <w:left w:w="100" w:type="dxa"/>
              <w:bottom w:w="100" w:type="dxa"/>
              <w:right w:w="100" w:type="dxa"/>
            </w:tcMar>
          </w:tcPr>
          <w:p w14:paraId="338C0CE4" w14:textId="77777777" w:rsidR="00E01D6B" w:rsidRDefault="00000000">
            <w:r>
              <w:t>java.lang.String</w:t>
            </w:r>
          </w:p>
        </w:tc>
      </w:tr>
      <w:tr w:rsidR="00E01D6B" w14:paraId="094B61D6" w14:textId="77777777">
        <w:tblPrEx>
          <w:tblCellMar>
            <w:top w:w="0" w:type="dxa"/>
            <w:bottom w:w="0" w:type="dxa"/>
          </w:tblCellMar>
        </w:tblPrEx>
        <w:tc>
          <w:tcPr>
            <w:tcW w:w="0" w:type="auto"/>
            <w:tcMar>
              <w:top w:w="100" w:type="dxa"/>
              <w:left w:w="100" w:type="dxa"/>
              <w:bottom w:w="100" w:type="dxa"/>
              <w:right w:w="100" w:type="dxa"/>
            </w:tcMar>
          </w:tcPr>
          <w:p w14:paraId="45964976" w14:textId="77777777" w:rsidR="00E01D6B" w:rsidRDefault="00000000">
            <w:r>
              <w:t>Is Default</w:t>
            </w:r>
          </w:p>
        </w:tc>
        <w:tc>
          <w:tcPr>
            <w:tcW w:w="0" w:type="auto"/>
            <w:tcMar>
              <w:top w:w="100" w:type="dxa"/>
              <w:left w:w="100" w:type="dxa"/>
              <w:bottom w:w="100" w:type="dxa"/>
              <w:right w:w="100" w:type="dxa"/>
            </w:tcMar>
          </w:tcPr>
          <w:p w14:paraId="318D0025" w14:textId="77777777" w:rsidR="00E01D6B" w:rsidRDefault="00000000">
            <w:r>
              <w:t>No</w:t>
            </w:r>
          </w:p>
        </w:tc>
      </w:tr>
      <w:tr w:rsidR="00E01D6B" w14:paraId="2E680CAE" w14:textId="77777777">
        <w:tblPrEx>
          <w:tblCellMar>
            <w:top w:w="0" w:type="dxa"/>
            <w:bottom w:w="0" w:type="dxa"/>
          </w:tblCellMar>
        </w:tblPrEx>
        <w:tc>
          <w:tcPr>
            <w:tcW w:w="0" w:type="auto"/>
            <w:tcMar>
              <w:top w:w="100" w:type="dxa"/>
              <w:left w:w="100" w:type="dxa"/>
              <w:bottom w:w="100" w:type="dxa"/>
              <w:right w:w="100" w:type="dxa"/>
            </w:tcMar>
          </w:tcPr>
          <w:p w14:paraId="2BF512C7" w14:textId="77777777" w:rsidR="00E01D6B" w:rsidRDefault="00000000">
            <w:r>
              <w:t>Default Value</w:t>
            </w:r>
          </w:p>
        </w:tc>
        <w:tc>
          <w:tcPr>
            <w:tcW w:w="0" w:type="auto"/>
            <w:tcMar>
              <w:top w:w="100" w:type="dxa"/>
              <w:left w:w="100" w:type="dxa"/>
              <w:bottom w:w="100" w:type="dxa"/>
              <w:right w:w="100" w:type="dxa"/>
            </w:tcMar>
          </w:tcPr>
          <w:p w14:paraId="73DE336F" w14:textId="77777777" w:rsidR="00E01D6B" w:rsidRDefault="00000000">
            <w:r>
              <w:t>image/jpeg</w:t>
            </w:r>
          </w:p>
        </w:tc>
      </w:tr>
      <w:tr w:rsidR="00E01D6B" w14:paraId="13B4B8F5" w14:textId="77777777">
        <w:tblPrEx>
          <w:tblCellMar>
            <w:top w:w="0" w:type="dxa"/>
            <w:bottom w:w="0" w:type="dxa"/>
          </w:tblCellMar>
        </w:tblPrEx>
        <w:tc>
          <w:tcPr>
            <w:tcW w:w="0" w:type="auto"/>
            <w:tcMar>
              <w:top w:w="100" w:type="dxa"/>
              <w:left w:w="100" w:type="dxa"/>
              <w:bottom w:w="100" w:type="dxa"/>
              <w:right w:w="100" w:type="dxa"/>
            </w:tcMar>
          </w:tcPr>
          <w:p w14:paraId="68BB43A7" w14:textId="77777777" w:rsidR="00E01D6B" w:rsidRDefault="00000000">
            <w:r>
              <w:t>Is Customer Editable</w:t>
            </w:r>
          </w:p>
        </w:tc>
        <w:tc>
          <w:tcPr>
            <w:tcW w:w="0" w:type="auto"/>
            <w:tcMar>
              <w:top w:w="100" w:type="dxa"/>
              <w:left w:w="100" w:type="dxa"/>
              <w:bottom w:w="100" w:type="dxa"/>
              <w:right w:w="100" w:type="dxa"/>
            </w:tcMar>
          </w:tcPr>
          <w:p w14:paraId="731F52B4" w14:textId="77777777" w:rsidR="00E01D6B" w:rsidRDefault="00000000">
            <w:r>
              <w:t>No</w:t>
            </w:r>
          </w:p>
        </w:tc>
      </w:tr>
      <w:tr w:rsidR="00E01D6B" w14:paraId="61BDBAAA" w14:textId="77777777">
        <w:tblPrEx>
          <w:tblCellMar>
            <w:top w:w="0" w:type="dxa"/>
            <w:bottom w:w="0" w:type="dxa"/>
          </w:tblCellMar>
        </w:tblPrEx>
        <w:tc>
          <w:tcPr>
            <w:tcW w:w="0" w:type="auto"/>
            <w:tcMar>
              <w:top w:w="100" w:type="dxa"/>
              <w:left w:w="100" w:type="dxa"/>
              <w:bottom w:w="100" w:type="dxa"/>
              <w:right w:w="100" w:type="dxa"/>
            </w:tcMar>
          </w:tcPr>
          <w:p w14:paraId="17284255" w14:textId="77777777" w:rsidR="00E01D6B" w:rsidRDefault="00000000">
            <w:r>
              <w:t>Parameter Value</w:t>
            </w:r>
          </w:p>
        </w:tc>
        <w:tc>
          <w:tcPr>
            <w:tcW w:w="0" w:type="auto"/>
            <w:tcMar>
              <w:top w:w="100" w:type="dxa"/>
              <w:left w:w="100" w:type="dxa"/>
              <w:bottom w:w="100" w:type="dxa"/>
              <w:right w:w="100" w:type="dxa"/>
            </w:tcMar>
          </w:tcPr>
          <w:p w14:paraId="7E857A9C" w14:textId="77777777" w:rsidR="00E01D6B" w:rsidRDefault="00000000">
            <w:r>
              <w:t>image/jpeg</w:t>
            </w:r>
          </w:p>
        </w:tc>
      </w:tr>
    </w:tbl>
    <w:p w14:paraId="46AEFFAC"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42934340" w14:textId="77777777" w:rsidR="00E01D6B" w:rsidRDefault="00E01D6B">
      <w:pPr>
        <w:pageBreakBefore/>
      </w:pPr>
    </w:p>
    <w:p w14:paraId="2687B8F5" w14:textId="77777777" w:rsidR="00E01D6B" w:rsidRDefault="00000000">
      <w:pPr>
        <w:pStyle w:val="Heading2"/>
        <w:spacing w:after="200"/>
        <w:jc w:val="center"/>
      </w:pPr>
      <w:r>
        <w:rPr>
          <w:b/>
          <w:bCs/>
          <w:sz w:val="32"/>
          <w:szCs w:val="32"/>
        </w:rPr>
        <w:t>Configuration Item</w:t>
      </w:r>
    </w:p>
    <w:p w14:paraId="3FCF4627" w14:textId="77777777" w:rsidR="00E01D6B" w:rsidRDefault="00000000">
      <w:pPr>
        <w:spacing w:after="240"/>
        <w:jc w:val="center"/>
      </w:pPr>
      <w:r>
        <w:rPr>
          <w:b/>
          <w:bCs/>
        </w:rPr>
        <w:t>Application.NAS.AllowedAttachmentContentTypes.jpg</w:t>
      </w:r>
    </w:p>
    <w:p w14:paraId="0DC31406" w14:textId="77777777" w:rsidR="00E01D6B" w:rsidRDefault="00000000">
      <w:pPr>
        <w:spacing w:after="300"/>
        <w:jc w:val="center"/>
      </w:pPr>
      <w:r>
        <w:rPr>
          <w:i/>
          <w:iCs/>
        </w:rPr>
        <w:t xml:space="preserve">Current value: </w:t>
      </w:r>
      <w:r>
        <w:rPr>
          <w:b/>
          <w:bCs/>
          <w:color w:val="8B0000"/>
        </w:rPr>
        <w:t>image/jpg</w:t>
      </w:r>
    </w:p>
    <w:p w14:paraId="0FE3D318"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B3BA34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25F9F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5F24B32" w14:textId="77777777" w:rsidR="00E01D6B" w:rsidRDefault="00000000">
            <w:r>
              <w:rPr>
                <w:b/>
                <w:bCs/>
              </w:rPr>
              <w:t>Value</w:t>
            </w:r>
          </w:p>
        </w:tc>
      </w:tr>
      <w:tr w:rsidR="00E01D6B" w14:paraId="094FA1A3" w14:textId="77777777">
        <w:tblPrEx>
          <w:tblCellMar>
            <w:top w:w="0" w:type="dxa"/>
            <w:bottom w:w="0" w:type="dxa"/>
          </w:tblCellMar>
        </w:tblPrEx>
        <w:tc>
          <w:tcPr>
            <w:tcW w:w="0" w:type="auto"/>
            <w:tcMar>
              <w:top w:w="100" w:type="dxa"/>
              <w:left w:w="100" w:type="dxa"/>
              <w:bottom w:w="100" w:type="dxa"/>
              <w:right w:w="100" w:type="dxa"/>
            </w:tcMar>
          </w:tcPr>
          <w:p w14:paraId="69F43DE6" w14:textId="77777777" w:rsidR="00E01D6B" w:rsidRDefault="00000000">
            <w:r>
              <w:t>Parameter Type</w:t>
            </w:r>
          </w:p>
        </w:tc>
        <w:tc>
          <w:tcPr>
            <w:tcW w:w="0" w:type="auto"/>
            <w:tcMar>
              <w:top w:w="100" w:type="dxa"/>
              <w:left w:w="100" w:type="dxa"/>
              <w:bottom w:w="100" w:type="dxa"/>
              <w:right w:w="100" w:type="dxa"/>
            </w:tcMar>
          </w:tcPr>
          <w:p w14:paraId="59F78FAC" w14:textId="77777777" w:rsidR="00E01D6B" w:rsidRDefault="00000000">
            <w:r>
              <w:t>java.lang.String</w:t>
            </w:r>
          </w:p>
        </w:tc>
      </w:tr>
      <w:tr w:rsidR="00E01D6B" w14:paraId="772CCAF2" w14:textId="77777777">
        <w:tblPrEx>
          <w:tblCellMar>
            <w:top w:w="0" w:type="dxa"/>
            <w:bottom w:w="0" w:type="dxa"/>
          </w:tblCellMar>
        </w:tblPrEx>
        <w:tc>
          <w:tcPr>
            <w:tcW w:w="0" w:type="auto"/>
            <w:tcMar>
              <w:top w:w="100" w:type="dxa"/>
              <w:left w:w="100" w:type="dxa"/>
              <w:bottom w:w="100" w:type="dxa"/>
              <w:right w:w="100" w:type="dxa"/>
            </w:tcMar>
          </w:tcPr>
          <w:p w14:paraId="4EF8B01F" w14:textId="77777777" w:rsidR="00E01D6B" w:rsidRDefault="00000000">
            <w:r>
              <w:t>Is Default</w:t>
            </w:r>
          </w:p>
        </w:tc>
        <w:tc>
          <w:tcPr>
            <w:tcW w:w="0" w:type="auto"/>
            <w:tcMar>
              <w:top w:w="100" w:type="dxa"/>
              <w:left w:w="100" w:type="dxa"/>
              <w:bottom w:w="100" w:type="dxa"/>
              <w:right w:w="100" w:type="dxa"/>
            </w:tcMar>
          </w:tcPr>
          <w:p w14:paraId="35898129" w14:textId="77777777" w:rsidR="00E01D6B" w:rsidRDefault="00000000">
            <w:r>
              <w:t>No</w:t>
            </w:r>
          </w:p>
        </w:tc>
      </w:tr>
      <w:tr w:rsidR="00E01D6B" w14:paraId="3EEBF898" w14:textId="77777777">
        <w:tblPrEx>
          <w:tblCellMar>
            <w:top w:w="0" w:type="dxa"/>
            <w:bottom w:w="0" w:type="dxa"/>
          </w:tblCellMar>
        </w:tblPrEx>
        <w:tc>
          <w:tcPr>
            <w:tcW w:w="0" w:type="auto"/>
            <w:tcMar>
              <w:top w:w="100" w:type="dxa"/>
              <w:left w:w="100" w:type="dxa"/>
              <w:bottom w:w="100" w:type="dxa"/>
              <w:right w:w="100" w:type="dxa"/>
            </w:tcMar>
          </w:tcPr>
          <w:p w14:paraId="0C72A9F1" w14:textId="77777777" w:rsidR="00E01D6B" w:rsidRDefault="00000000">
            <w:r>
              <w:t>Default Value</w:t>
            </w:r>
          </w:p>
        </w:tc>
        <w:tc>
          <w:tcPr>
            <w:tcW w:w="0" w:type="auto"/>
            <w:tcMar>
              <w:top w:w="100" w:type="dxa"/>
              <w:left w:w="100" w:type="dxa"/>
              <w:bottom w:w="100" w:type="dxa"/>
              <w:right w:w="100" w:type="dxa"/>
            </w:tcMar>
          </w:tcPr>
          <w:p w14:paraId="25EE3820" w14:textId="77777777" w:rsidR="00E01D6B" w:rsidRDefault="00000000">
            <w:r>
              <w:t>image/jpg</w:t>
            </w:r>
          </w:p>
        </w:tc>
      </w:tr>
      <w:tr w:rsidR="00E01D6B" w14:paraId="1582C9BF" w14:textId="77777777">
        <w:tblPrEx>
          <w:tblCellMar>
            <w:top w:w="0" w:type="dxa"/>
            <w:bottom w:w="0" w:type="dxa"/>
          </w:tblCellMar>
        </w:tblPrEx>
        <w:tc>
          <w:tcPr>
            <w:tcW w:w="0" w:type="auto"/>
            <w:tcMar>
              <w:top w:w="100" w:type="dxa"/>
              <w:left w:w="100" w:type="dxa"/>
              <w:bottom w:w="100" w:type="dxa"/>
              <w:right w:w="100" w:type="dxa"/>
            </w:tcMar>
          </w:tcPr>
          <w:p w14:paraId="7DACB84E" w14:textId="77777777" w:rsidR="00E01D6B" w:rsidRDefault="00000000">
            <w:r>
              <w:t>Is Customer Editable</w:t>
            </w:r>
          </w:p>
        </w:tc>
        <w:tc>
          <w:tcPr>
            <w:tcW w:w="0" w:type="auto"/>
            <w:tcMar>
              <w:top w:w="100" w:type="dxa"/>
              <w:left w:w="100" w:type="dxa"/>
              <w:bottom w:w="100" w:type="dxa"/>
              <w:right w:w="100" w:type="dxa"/>
            </w:tcMar>
          </w:tcPr>
          <w:p w14:paraId="6627876A" w14:textId="77777777" w:rsidR="00E01D6B" w:rsidRDefault="00000000">
            <w:r>
              <w:t>No</w:t>
            </w:r>
          </w:p>
        </w:tc>
      </w:tr>
      <w:tr w:rsidR="00E01D6B" w14:paraId="515DAED4" w14:textId="77777777">
        <w:tblPrEx>
          <w:tblCellMar>
            <w:top w:w="0" w:type="dxa"/>
            <w:bottom w:w="0" w:type="dxa"/>
          </w:tblCellMar>
        </w:tblPrEx>
        <w:tc>
          <w:tcPr>
            <w:tcW w:w="0" w:type="auto"/>
            <w:tcMar>
              <w:top w:w="100" w:type="dxa"/>
              <w:left w:w="100" w:type="dxa"/>
              <w:bottom w:w="100" w:type="dxa"/>
              <w:right w:w="100" w:type="dxa"/>
            </w:tcMar>
          </w:tcPr>
          <w:p w14:paraId="55826EDD" w14:textId="77777777" w:rsidR="00E01D6B" w:rsidRDefault="00000000">
            <w:r>
              <w:t>Parameter Value</w:t>
            </w:r>
          </w:p>
        </w:tc>
        <w:tc>
          <w:tcPr>
            <w:tcW w:w="0" w:type="auto"/>
            <w:tcMar>
              <w:top w:w="100" w:type="dxa"/>
              <w:left w:w="100" w:type="dxa"/>
              <w:bottom w:w="100" w:type="dxa"/>
              <w:right w:w="100" w:type="dxa"/>
            </w:tcMar>
          </w:tcPr>
          <w:p w14:paraId="07E40342" w14:textId="77777777" w:rsidR="00E01D6B" w:rsidRDefault="00000000">
            <w:r>
              <w:t>image/jpg</w:t>
            </w:r>
          </w:p>
        </w:tc>
      </w:tr>
    </w:tbl>
    <w:p w14:paraId="1208C92B"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761A3B67" w14:textId="77777777" w:rsidR="00E01D6B" w:rsidRDefault="00E01D6B">
      <w:pPr>
        <w:pageBreakBefore/>
      </w:pPr>
    </w:p>
    <w:p w14:paraId="6765D4E1" w14:textId="77777777" w:rsidR="00E01D6B" w:rsidRDefault="00000000">
      <w:pPr>
        <w:pStyle w:val="Heading2"/>
        <w:spacing w:after="200"/>
        <w:jc w:val="center"/>
      </w:pPr>
      <w:r>
        <w:rPr>
          <w:b/>
          <w:bCs/>
          <w:sz w:val="32"/>
          <w:szCs w:val="32"/>
        </w:rPr>
        <w:t>Configuration Item</w:t>
      </w:r>
    </w:p>
    <w:p w14:paraId="48A49C52" w14:textId="77777777" w:rsidR="00E01D6B" w:rsidRDefault="00000000">
      <w:pPr>
        <w:spacing w:after="240"/>
        <w:jc w:val="center"/>
      </w:pPr>
      <w:r>
        <w:rPr>
          <w:b/>
          <w:bCs/>
        </w:rPr>
        <w:t>Application.NAS.AllowedAttachmentContentTypes.json</w:t>
      </w:r>
    </w:p>
    <w:p w14:paraId="6E0DD4CC" w14:textId="77777777" w:rsidR="00E01D6B" w:rsidRDefault="00000000">
      <w:pPr>
        <w:spacing w:after="300"/>
        <w:jc w:val="center"/>
      </w:pPr>
      <w:r>
        <w:rPr>
          <w:i/>
          <w:iCs/>
        </w:rPr>
        <w:t xml:space="preserve">Current value: </w:t>
      </w:r>
      <w:r>
        <w:rPr>
          <w:b/>
          <w:bCs/>
          <w:color w:val="8B0000"/>
        </w:rPr>
        <w:t>application/json</w:t>
      </w:r>
    </w:p>
    <w:p w14:paraId="23A97C3D"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C650E7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0FF9D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EF8F9B" w14:textId="77777777" w:rsidR="00E01D6B" w:rsidRDefault="00000000">
            <w:r>
              <w:rPr>
                <w:b/>
                <w:bCs/>
              </w:rPr>
              <w:t>Value</w:t>
            </w:r>
          </w:p>
        </w:tc>
      </w:tr>
      <w:tr w:rsidR="00E01D6B" w14:paraId="4144C34A" w14:textId="77777777">
        <w:tblPrEx>
          <w:tblCellMar>
            <w:top w:w="0" w:type="dxa"/>
            <w:bottom w:w="0" w:type="dxa"/>
          </w:tblCellMar>
        </w:tblPrEx>
        <w:tc>
          <w:tcPr>
            <w:tcW w:w="0" w:type="auto"/>
            <w:tcMar>
              <w:top w:w="100" w:type="dxa"/>
              <w:left w:w="100" w:type="dxa"/>
              <w:bottom w:w="100" w:type="dxa"/>
              <w:right w:w="100" w:type="dxa"/>
            </w:tcMar>
          </w:tcPr>
          <w:p w14:paraId="6BE9C1CD" w14:textId="77777777" w:rsidR="00E01D6B" w:rsidRDefault="00000000">
            <w:r>
              <w:t>Parameter Type</w:t>
            </w:r>
          </w:p>
        </w:tc>
        <w:tc>
          <w:tcPr>
            <w:tcW w:w="0" w:type="auto"/>
            <w:tcMar>
              <w:top w:w="100" w:type="dxa"/>
              <w:left w:w="100" w:type="dxa"/>
              <w:bottom w:w="100" w:type="dxa"/>
              <w:right w:w="100" w:type="dxa"/>
            </w:tcMar>
          </w:tcPr>
          <w:p w14:paraId="01BCC100" w14:textId="77777777" w:rsidR="00E01D6B" w:rsidRDefault="00000000">
            <w:r>
              <w:t>java.lang.String</w:t>
            </w:r>
          </w:p>
        </w:tc>
      </w:tr>
      <w:tr w:rsidR="00E01D6B" w14:paraId="2AEDF298" w14:textId="77777777">
        <w:tblPrEx>
          <w:tblCellMar>
            <w:top w:w="0" w:type="dxa"/>
            <w:bottom w:w="0" w:type="dxa"/>
          </w:tblCellMar>
        </w:tblPrEx>
        <w:tc>
          <w:tcPr>
            <w:tcW w:w="0" w:type="auto"/>
            <w:tcMar>
              <w:top w:w="100" w:type="dxa"/>
              <w:left w:w="100" w:type="dxa"/>
              <w:bottom w:w="100" w:type="dxa"/>
              <w:right w:w="100" w:type="dxa"/>
            </w:tcMar>
          </w:tcPr>
          <w:p w14:paraId="0604C0C2" w14:textId="77777777" w:rsidR="00E01D6B" w:rsidRDefault="00000000">
            <w:r>
              <w:t>Is Default</w:t>
            </w:r>
          </w:p>
        </w:tc>
        <w:tc>
          <w:tcPr>
            <w:tcW w:w="0" w:type="auto"/>
            <w:tcMar>
              <w:top w:w="100" w:type="dxa"/>
              <w:left w:w="100" w:type="dxa"/>
              <w:bottom w:w="100" w:type="dxa"/>
              <w:right w:w="100" w:type="dxa"/>
            </w:tcMar>
          </w:tcPr>
          <w:p w14:paraId="7F6398E8" w14:textId="77777777" w:rsidR="00E01D6B" w:rsidRDefault="00000000">
            <w:r>
              <w:t>No</w:t>
            </w:r>
          </w:p>
        </w:tc>
      </w:tr>
      <w:tr w:rsidR="00E01D6B" w14:paraId="3F351926" w14:textId="77777777">
        <w:tblPrEx>
          <w:tblCellMar>
            <w:top w:w="0" w:type="dxa"/>
            <w:bottom w:w="0" w:type="dxa"/>
          </w:tblCellMar>
        </w:tblPrEx>
        <w:tc>
          <w:tcPr>
            <w:tcW w:w="0" w:type="auto"/>
            <w:tcMar>
              <w:top w:w="100" w:type="dxa"/>
              <w:left w:w="100" w:type="dxa"/>
              <w:bottom w:w="100" w:type="dxa"/>
              <w:right w:w="100" w:type="dxa"/>
            </w:tcMar>
          </w:tcPr>
          <w:p w14:paraId="058083DE" w14:textId="77777777" w:rsidR="00E01D6B" w:rsidRDefault="00000000">
            <w:r>
              <w:t>Default Value</w:t>
            </w:r>
          </w:p>
        </w:tc>
        <w:tc>
          <w:tcPr>
            <w:tcW w:w="0" w:type="auto"/>
            <w:tcMar>
              <w:top w:w="100" w:type="dxa"/>
              <w:left w:w="100" w:type="dxa"/>
              <w:bottom w:w="100" w:type="dxa"/>
              <w:right w:w="100" w:type="dxa"/>
            </w:tcMar>
          </w:tcPr>
          <w:p w14:paraId="2E4F9C8A" w14:textId="77777777" w:rsidR="00E01D6B" w:rsidRDefault="00000000">
            <w:r>
              <w:t>application/json</w:t>
            </w:r>
          </w:p>
        </w:tc>
      </w:tr>
      <w:tr w:rsidR="00E01D6B" w14:paraId="08549EF4" w14:textId="77777777">
        <w:tblPrEx>
          <w:tblCellMar>
            <w:top w:w="0" w:type="dxa"/>
            <w:bottom w:w="0" w:type="dxa"/>
          </w:tblCellMar>
        </w:tblPrEx>
        <w:tc>
          <w:tcPr>
            <w:tcW w:w="0" w:type="auto"/>
            <w:tcMar>
              <w:top w:w="100" w:type="dxa"/>
              <w:left w:w="100" w:type="dxa"/>
              <w:bottom w:w="100" w:type="dxa"/>
              <w:right w:w="100" w:type="dxa"/>
            </w:tcMar>
          </w:tcPr>
          <w:p w14:paraId="7312976D" w14:textId="77777777" w:rsidR="00E01D6B" w:rsidRDefault="00000000">
            <w:r>
              <w:t>Is Customer Editable</w:t>
            </w:r>
          </w:p>
        </w:tc>
        <w:tc>
          <w:tcPr>
            <w:tcW w:w="0" w:type="auto"/>
            <w:tcMar>
              <w:top w:w="100" w:type="dxa"/>
              <w:left w:w="100" w:type="dxa"/>
              <w:bottom w:w="100" w:type="dxa"/>
              <w:right w:w="100" w:type="dxa"/>
            </w:tcMar>
          </w:tcPr>
          <w:p w14:paraId="2B481B86" w14:textId="77777777" w:rsidR="00E01D6B" w:rsidRDefault="00000000">
            <w:r>
              <w:t>No</w:t>
            </w:r>
          </w:p>
        </w:tc>
      </w:tr>
      <w:tr w:rsidR="00E01D6B" w14:paraId="62E40478" w14:textId="77777777">
        <w:tblPrEx>
          <w:tblCellMar>
            <w:top w:w="0" w:type="dxa"/>
            <w:bottom w:w="0" w:type="dxa"/>
          </w:tblCellMar>
        </w:tblPrEx>
        <w:tc>
          <w:tcPr>
            <w:tcW w:w="0" w:type="auto"/>
            <w:tcMar>
              <w:top w:w="100" w:type="dxa"/>
              <w:left w:w="100" w:type="dxa"/>
              <w:bottom w:w="100" w:type="dxa"/>
              <w:right w:w="100" w:type="dxa"/>
            </w:tcMar>
          </w:tcPr>
          <w:p w14:paraId="31629DC1" w14:textId="77777777" w:rsidR="00E01D6B" w:rsidRDefault="00000000">
            <w:r>
              <w:t>Parameter Value</w:t>
            </w:r>
          </w:p>
        </w:tc>
        <w:tc>
          <w:tcPr>
            <w:tcW w:w="0" w:type="auto"/>
            <w:tcMar>
              <w:top w:w="100" w:type="dxa"/>
              <w:left w:w="100" w:type="dxa"/>
              <w:bottom w:w="100" w:type="dxa"/>
              <w:right w:w="100" w:type="dxa"/>
            </w:tcMar>
          </w:tcPr>
          <w:p w14:paraId="2F4AC7E9" w14:textId="77777777" w:rsidR="00E01D6B" w:rsidRDefault="00000000">
            <w:r>
              <w:t>application/json</w:t>
            </w:r>
          </w:p>
        </w:tc>
      </w:tr>
    </w:tbl>
    <w:p w14:paraId="608C4CBA"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0168734F" w14:textId="77777777" w:rsidR="00E01D6B" w:rsidRDefault="00E01D6B">
      <w:pPr>
        <w:pageBreakBefore/>
      </w:pPr>
    </w:p>
    <w:p w14:paraId="1F1C5B38" w14:textId="77777777" w:rsidR="00E01D6B" w:rsidRDefault="00000000">
      <w:pPr>
        <w:pStyle w:val="Heading2"/>
        <w:spacing w:after="200"/>
        <w:jc w:val="center"/>
      </w:pPr>
      <w:r>
        <w:rPr>
          <w:b/>
          <w:bCs/>
          <w:sz w:val="32"/>
          <w:szCs w:val="32"/>
        </w:rPr>
        <w:t>Configuration Item</w:t>
      </w:r>
    </w:p>
    <w:p w14:paraId="1DE42BB2" w14:textId="77777777" w:rsidR="00E01D6B" w:rsidRDefault="00000000">
      <w:pPr>
        <w:spacing w:after="240"/>
        <w:jc w:val="center"/>
      </w:pPr>
      <w:r>
        <w:rPr>
          <w:b/>
          <w:bCs/>
        </w:rPr>
        <w:t>Application.NAS.AllowedAttachmentContentTypes.log</w:t>
      </w:r>
    </w:p>
    <w:p w14:paraId="556CFB0E" w14:textId="77777777" w:rsidR="00E01D6B" w:rsidRDefault="00000000">
      <w:pPr>
        <w:spacing w:after="300"/>
        <w:jc w:val="center"/>
      </w:pPr>
      <w:r>
        <w:rPr>
          <w:i/>
          <w:iCs/>
        </w:rPr>
        <w:t xml:space="preserve">Current value: </w:t>
      </w:r>
      <w:r>
        <w:rPr>
          <w:b/>
          <w:bCs/>
          <w:color w:val="8B0000"/>
        </w:rPr>
        <w:t>text/plain</w:t>
      </w:r>
    </w:p>
    <w:p w14:paraId="50E830CC"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17089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A4E90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F8DD452" w14:textId="77777777" w:rsidR="00E01D6B" w:rsidRDefault="00000000">
            <w:r>
              <w:rPr>
                <w:b/>
                <w:bCs/>
              </w:rPr>
              <w:t>Value</w:t>
            </w:r>
          </w:p>
        </w:tc>
      </w:tr>
      <w:tr w:rsidR="00E01D6B" w14:paraId="78E015CC" w14:textId="77777777">
        <w:tblPrEx>
          <w:tblCellMar>
            <w:top w:w="0" w:type="dxa"/>
            <w:bottom w:w="0" w:type="dxa"/>
          </w:tblCellMar>
        </w:tblPrEx>
        <w:tc>
          <w:tcPr>
            <w:tcW w:w="0" w:type="auto"/>
            <w:tcMar>
              <w:top w:w="100" w:type="dxa"/>
              <w:left w:w="100" w:type="dxa"/>
              <w:bottom w:w="100" w:type="dxa"/>
              <w:right w:w="100" w:type="dxa"/>
            </w:tcMar>
          </w:tcPr>
          <w:p w14:paraId="61B212B3" w14:textId="77777777" w:rsidR="00E01D6B" w:rsidRDefault="00000000">
            <w:r>
              <w:t>Parameter Type</w:t>
            </w:r>
          </w:p>
        </w:tc>
        <w:tc>
          <w:tcPr>
            <w:tcW w:w="0" w:type="auto"/>
            <w:tcMar>
              <w:top w:w="100" w:type="dxa"/>
              <w:left w:w="100" w:type="dxa"/>
              <w:bottom w:w="100" w:type="dxa"/>
              <w:right w:w="100" w:type="dxa"/>
            </w:tcMar>
          </w:tcPr>
          <w:p w14:paraId="0784488E" w14:textId="77777777" w:rsidR="00E01D6B" w:rsidRDefault="00000000">
            <w:r>
              <w:t>java.lang.String</w:t>
            </w:r>
          </w:p>
        </w:tc>
      </w:tr>
      <w:tr w:rsidR="00E01D6B" w14:paraId="2C61D6E5" w14:textId="77777777">
        <w:tblPrEx>
          <w:tblCellMar>
            <w:top w:w="0" w:type="dxa"/>
            <w:bottom w:w="0" w:type="dxa"/>
          </w:tblCellMar>
        </w:tblPrEx>
        <w:tc>
          <w:tcPr>
            <w:tcW w:w="0" w:type="auto"/>
            <w:tcMar>
              <w:top w:w="100" w:type="dxa"/>
              <w:left w:w="100" w:type="dxa"/>
              <w:bottom w:w="100" w:type="dxa"/>
              <w:right w:w="100" w:type="dxa"/>
            </w:tcMar>
          </w:tcPr>
          <w:p w14:paraId="47B12560" w14:textId="77777777" w:rsidR="00E01D6B" w:rsidRDefault="00000000">
            <w:r>
              <w:t>Is Default</w:t>
            </w:r>
          </w:p>
        </w:tc>
        <w:tc>
          <w:tcPr>
            <w:tcW w:w="0" w:type="auto"/>
            <w:tcMar>
              <w:top w:w="100" w:type="dxa"/>
              <w:left w:w="100" w:type="dxa"/>
              <w:bottom w:w="100" w:type="dxa"/>
              <w:right w:w="100" w:type="dxa"/>
            </w:tcMar>
          </w:tcPr>
          <w:p w14:paraId="71F3ADDC" w14:textId="77777777" w:rsidR="00E01D6B" w:rsidRDefault="00000000">
            <w:r>
              <w:t>No</w:t>
            </w:r>
          </w:p>
        </w:tc>
      </w:tr>
      <w:tr w:rsidR="00E01D6B" w14:paraId="7ACB70D6" w14:textId="77777777">
        <w:tblPrEx>
          <w:tblCellMar>
            <w:top w:w="0" w:type="dxa"/>
            <w:bottom w:w="0" w:type="dxa"/>
          </w:tblCellMar>
        </w:tblPrEx>
        <w:tc>
          <w:tcPr>
            <w:tcW w:w="0" w:type="auto"/>
            <w:tcMar>
              <w:top w:w="100" w:type="dxa"/>
              <w:left w:w="100" w:type="dxa"/>
              <w:bottom w:w="100" w:type="dxa"/>
              <w:right w:w="100" w:type="dxa"/>
            </w:tcMar>
          </w:tcPr>
          <w:p w14:paraId="407DE057" w14:textId="77777777" w:rsidR="00E01D6B" w:rsidRDefault="00000000">
            <w:r>
              <w:t>Default Value</w:t>
            </w:r>
          </w:p>
        </w:tc>
        <w:tc>
          <w:tcPr>
            <w:tcW w:w="0" w:type="auto"/>
            <w:tcMar>
              <w:top w:w="100" w:type="dxa"/>
              <w:left w:w="100" w:type="dxa"/>
              <w:bottom w:w="100" w:type="dxa"/>
              <w:right w:w="100" w:type="dxa"/>
            </w:tcMar>
          </w:tcPr>
          <w:p w14:paraId="38143895" w14:textId="77777777" w:rsidR="00E01D6B" w:rsidRDefault="00000000">
            <w:r>
              <w:t>text/plain</w:t>
            </w:r>
          </w:p>
        </w:tc>
      </w:tr>
      <w:tr w:rsidR="00E01D6B" w14:paraId="26284044" w14:textId="77777777">
        <w:tblPrEx>
          <w:tblCellMar>
            <w:top w:w="0" w:type="dxa"/>
            <w:bottom w:w="0" w:type="dxa"/>
          </w:tblCellMar>
        </w:tblPrEx>
        <w:tc>
          <w:tcPr>
            <w:tcW w:w="0" w:type="auto"/>
            <w:tcMar>
              <w:top w:w="100" w:type="dxa"/>
              <w:left w:w="100" w:type="dxa"/>
              <w:bottom w:w="100" w:type="dxa"/>
              <w:right w:w="100" w:type="dxa"/>
            </w:tcMar>
          </w:tcPr>
          <w:p w14:paraId="69B4B13C" w14:textId="77777777" w:rsidR="00E01D6B" w:rsidRDefault="00000000">
            <w:r>
              <w:t>Is Customer Editable</w:t>
            </w:r>
          </w:p>
        </w:tc>
        <w:tc>
          <w:tcPr>
            <w:tcW w:w="0" w:type="auto"/>
            <w:tcMar>
              <w:top w:w="100" w:type="dxa"/>
              <w:left w:w="100" w:type="dxa"/>
              <w:bottom w:w="100" w:type="dxa"/>
              <w:right w:w="100" w:type="dxa"/>
            </w:tcMar>
          </w:tcPr>
          <w:p w14:paraId="54002F6D" w14:textId="77777777" w:rsidR="00E01D6B" w:rsidRDefault="00000000">
            <w:r>
              <w:t>No</w:t>
            </w:r>
          </w:p>
        </w:tc>
      </w:tr>
      <w:tr w:rsidR="00E01D6B" w14:paraId="2B88F1E9" w14:textId="77777777">
        <w:tblPrEx>
          <w:tblCellMar>
            <w:top w:w="0" w:type="dxa"/>
            <w:bottom w:w="0" w:type="dxa"/>
          </w:tblCellMar>
        </w:tblPrEx>
        <w:tc>
          <w:tcPr>
            <w:tcW w:w="0" w:type="auto"/>
            <w:tcMar>
              <w:top w:w="100" w:type="dxa"/>
              <w:left w:w="100" w:type="dxa"/>
              <w:bottom w:w="100" w:type="dxa"/>
              <w:right w:w="100" w:type="dxa"/>
            </w:tcMar>
          </w:tcPr>
          <w:p w14:paraId="7136381B" w14:textId="77777777" w:rsidR="00E01D6B" w:rsidRDefault="00000000">
            <w:r>
              <w:t>Parameter Value</w:t>
            </w:r>
          </w:p>
        </w:tc>
        <w:tc>
          <w:tcPr>
            <w:tcW w:w="0" w:type="auto"/>
            <w:tcMar>
              <w:top w:w="100" w:type="dxa"/>
              <w:left w:w="100" w:type="dxa"/>
              <w:bottom w:w="100" w:type="dxa"/>
              <w:right w:w="100" w:type="dxa"/>
            </w:tcMar>
          </w:tcPr>
          <w:p w14:paraId="481367FB" w14:textId="77777777" w:rsidR="00E01D6B" w:rsidRDefault="00000000">
            <w:r>
              <w:t>text/plain</w:t>
            </w:r>
          </w:p>
        </w:tc>
      </w:tr>
    </w:tbl>
    <w:p w14:paraId="3FB5366F"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25F62268" w14:textId="77777777" w:rsidR="00E01D6B" w:rsidRDefault="00E01D6B">
      <w:pPr>
        <w:pageBreakBefore/>
      </w:pPr>
    </w:p>
    <w:p w14:paraId="6E92C0B4" w14:textId="77777777" w:rsidR="00E01D6B" w:rsidRDefault="00000000">
      <w:pPr>
        <w:pStyle w:val="Heading2"/>
        <w:spacing w:after="200"/>
        <w:jc w:val="center"/>
      </w:pPr>
      <w:r>
        <w:rPr>
          <w:b/>
          <w:bCs/>
          <w:sz w:val="32"/>
          <w:szCs w:val="32"/>
        </w:rPr>
        <w:t>Configuration Item</w:t>
      </w:r>
    </w:p>
    <w:p w14:paraId="0EF799D4" w14:textId="77777777" w:rsidR="00E01D6B" w:rsidRDefault="00000000">
      <w:pPr>
        <w:spacing w:after="240"/>
        <w:jc w:val="center"/>
      </w:pPr>
      <w:r>
        <w:rPr>
          <w:b/>
          <w:bCs/>
        </w:rPr>
        <w:t>Application.NAS.AllowedAttachmentContentTypes.mpeg</w:t>
      </w:r>
    </w:p>
    <w:p w14:paraId="4BD504CD" w14:textId="77777777" w:rsidR="00E01D6B" w:rsidRDefault="00000000">
      <w:pPr>
        <w:spacing w:after="300"/>
        <w:jc w:val="center"/>
      </w:pPr>
      <w:r>
        <w:rPr>
          <w:i/>
          <w:iCs/>
        </w:rPr>
        <w:t xml:space="preserve">Current value: </w:t>
      </w:r>
      <w:r>
        <w:rPr>
          <w:b/>
          <w:bCs/>
          <w:color w:val="8B0000"/>
        </w:rPr>
        <w:t>video/mpeg</w:t>
      </w:r>
    </w:p>
    <w:p w14:paraId="4625FB72"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906DC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A2C2F7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C26978A" w14:textId="77777777" w:rsidR="00E01D6B" w:rsidRDefault="00000000">
            <w:r>
              <w:rPr>
                <w:b/>
                <w:bCs/>
              </w:rPr>
              <w:t>Value</w:t>
            </w:r>
          </w:p>
        </w:tc>
      </w:tr>
      <w:tr w:rsidR="00E01D6B" w14:paraId="3B7F8F67" w14:textId="77777777">
        <w:tblPrEx>
          <w:tblCellMar>
            <w:top w:w="0" w:type="dxa"/>
            <w:bottom w:w="0" w:type="dxa"/>
          </w:tblCellMar>
        </w:tblPrEx>
        <w:tc>
          <w:tcPr>
            <w:tcW w:w="0" w:type="auto"/>
            <w:tcMar>
              <w:top w:w="100" w:type="dxa"/>
              <w:left w:w="100" w:type="dxa"/>
              <w:bottom w:w="100" w:type="dxa"/>
              <w:right w:w="100" w:type="dxa"/>
            </w:tcMar>
          </w:tcPr>
          <w:p w14:paraId="62CFA981" w14:textId="77777777" w:rsidR="00E01D6B" w:rsidRDefault="00000000">
            <w:r>
              <w:t>Parameter Type</w:t>
            </w:r>
          </w:p>
        </w:tc>
        <w:tc>
          <w:tcPr>
            <w:tcW w:w="0" w:type="auto"/>
            <w:tcMar>
              <w:top w:w="100" w:type="dxa"/>
              <w:left w:w="100" w:type="dxa"/>
              <w:bottom w:w="100" w:type="dxa"/>
              <w:right w:w="100" w:type="dxa"/>
            </w:tcMar>
          </w:tcPr>
          <w:p w14:paraId="53A6A7C8" w14:textId="77777777" w:rsidR="00E01D6B" w:rsidRDefault="00000000">
            <w:r>
              <w:t>java.lang.String</w:t>
            </w:r>
          </w:p>
        </w:tc>
      </w:tr>
      <w:tr w:rsidR="00E01D6B" w14:paraId="11A1C78C" w14:textId="77777777">
        <w:tblPrEx>
          <w:tblCellMar>
            <w:top w:w="0" w:type="dxa"/>
            <w:bottom w:w="0" w:type="dxa"/>
          </w:tblCellMar>
        </w:tblPrEx>
        <w:tc>
          <w:tcPr>
            <w:tcW w:w="0" w:type="auto"/>
            <w:tcMar>
              <w:top w:w="100" w:type="dxa"/>
              <w:left w:w="100" w:type="dxa"/>
              <w:bottom w:w="100" w:type="dxa"/>
              <w:right w:w="100" w:type="dxa"/>
            </w:tcMar>
          </w:tcPr>
          <w:p w14:paraId="27AD43E7" w14:textId="77777777" w:rsidR="00E01D6B" w:rsidRDefault="00000000">
            <w:r>
              <w:t>Is Default</w:t>
            </w:r>
          </w:p>
        </w:tc>
        <w:tc>
          <w:tcPr>
            <w:tcW w:w="0" w:type="auto"/>
            <w:tcMar>
              <w:top w:w="100" w:type="dxa"/>
              <w:left w:w="100" w:type="dxa"/>
              <w:bottom w:w="100" w:type="dxa"/>
              <w:right w:w="100" w:type="dxa"/>
            </w:tcMar>
          </w:tcPr>
          <w:p w14:paraId="3D12B475" w14:textId="77777777" w:rsidR="00E01D6B" w:rsidRDefault="00000000">
            <w:r>
              <w:t>No</w:t>
            </w:r>
          </w:p>
        </w:tc>
      </w:tr>
      <w:tr w:rsidR="00E01D6B" w14:paraId="6097DE90" w14:textId="77777777">
        <w:tblPrEx>
          <w:tblCellMar>
            <w:top w:w="0" w:type="dxa"/>
            <w:bottom w:w="0" w:type="dxa"/>
          </w:tblCellMar>
        </w:tblPrEx>
        <w:tc>
          <w:tcPr>
            <w:tcW w:w="0" w:type="auto"/>
            <w:tcMar>
              <w:top w:w="100" w:type="dxa"/>
              <w:left w:w="100" w:type="dxa"/>
              <w:bottom w:w="100" w:type="dxa"/>
              <w:right w:w="100" w:type="dxa"/>
            </w:tcMar>
          </w:tcPr>
          <w:p w14:paraId="0670ED93" w14:textId="77777777" w:rsidR="00E01D6B" w:rsidRDefault="00000000">
            <w:r>
              <w:t>Default Value</w:t>
            </w:r>
          </w:p>
        </w:tc>
        <w:tc>
          <w:tcPr>
            <w:tcW w:w="0" w:type="auto"/>
            <w:tcMar>
              <w:top w:w="100" w:type="dxa"/>
              <w:left w:w="100" w:type="dxa"/>
              <w:bottom w:w="100" w:type="dxa"/>
              <w:right w:w="100" w:type="dxa"/>
            </w:tcMar>
          </w:tcPr>
          <w:p w14:paraId="3556DE38" w14:textId="77777777" w:rsidR="00E01D6B" w:rsidRDefault="00000000">
            <w:r>
              <w:t>video/mpeg</w:t>
            </w:r>
          </w:p>
        </w:tc>
      </w:tr>
      <w:tr w:rsidR="00E01D6B" w14:paraId="32CAE950" w14:textId="77777777">
        <w:tblPrEx>
          <w:tblCellMar>
            <w:top w:w="0" w:type="dxa"/>
            <w:bottom w:w="0" w:type="dxa"/>
          </w:tblCellMar>
        </w:tblPrEx>
        <w:tc>
          <w:tcPr>
            <w:tcW w:w="0" w:type="auto"/>
            <w:tcMar>
              <w:top w:w="100" w:type="dxa"/>
              <w:left w:w="100" w:type="dxa"/>
              <w:bottom w:w="100" w:type="dxa"/>
              <w:right w:w="100" w:type="dxa"/>
            </w:tcMar>
          </w:tcPr>
          <w:p w14:paraId="3D421A72" w14:textId="77777777" w:rsidR="00E01D6B" w:rsidRDefault="00000000">
            <w:r>
              <w:t>Is Customer Editable</w:t>
            </w:r>
          </w:p>
        </w:tc>
        <w:tc>
          <w:tcPr>
            <w:tcW w:w="0" w:type="auto"/>
            <w:tcMar>
              <w:top w:w="100" w:type="dxa"/>
              <w:left w:w="100" w:type="dxa"/>
              <w:bottom w:w="100" w:type="dxa"/>
              <w:right w:w="100" w:type="dxa"/>
            </w:tcMar>
          </w:tcPr>
          <w:p w14:paraId="2BFD62FA" w14:textId="77777777" w:rsidR="00E01D6B" w:rsidRDefault="00000000">
            <w:r>
              <w:t>No</w:t>
            </w:r>
          </w:p>
        </w:tc>
      </w:tr>
      <w:tr w:rsidR="00E01D6B" w14:paraId="75653540" w14:textId="77777777">
        <w:tblPrEx>
          <w:tblCellMar>
            <w:top w:w="0" w:type="dxa"/>
            <w:bottom w:w="0" w:type="dxa"/>
          </w:tblCellMar>
        </w:tblPrEx>
        <w:tc>
          <w:tcPr>
            <w:tcW w:w="0" w:type="auto"/>
            <w:tcMar>
              <w:top w:w="100" w:type="dxa"/>
              <w:left w:w="100" w:type="dxa"/>
              <w:bottom w:w="100" w:type="dxa"/>
              <w:right w:w="100" w:type="dxa"/>
            </w:tcMar>
          </w:tcPr>
          <w:p w14:paraId="2D656965" w14:textId="77777777" w:rsidR="00E01D6B" w:rsidRDefault="00000000">
            <w:r>
              <w:t>Parameter Value</w:t>
            </w:r>
          </w:p>
        </w:tc>
        <w:tc>
          <w:tcPr>
            <w:tcW w:w="0" w:type="auto"/>
            <w:tcMar>
              <w:top w:w="100" w:type="dxa"/>
              <w:left w:w="100" w:type="dxa"/>
              <w:bottom w:w="100" w:type="dxa"/>
              <w:right w:w="100" w:type="dxa"/>
            </w:tcMar>
          </w:tcPr>
          <w:p w14:paraId="26891E89" w14:textId="77777777" w:rsidR="00E01D6B" w:rsidRDefault="00000000">
            <w:r>
              <w:t>video/mpeg</w:t>
            </w:r>
          </w:p>
        </w:tc>
      </w:tr>
    </w:tbl>
    <w:p w14:paraId="46B8BD07"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38389B39" w14:textId="77777777" w:rsidR="00E01D6B" w:rsidRDefault="00E01D6B">
      <w:pPr>
        <w:pageBreakBefore/>
      </w:pPr>
    </w:p>
    <w:p w14:paraId="6EA79FD6" w14:textId="77777777" w:rsidR="00E01D6B" w:rsidRDefault="00000000">
      <w:pPr>
        <w:pStyle w:val="Heading2"/>
        <w:spacing w:after="200"/>
        <w:jc w:val="center"/>
      </w:pPr>
      <w:r>
        <w:rPr>
          <w:b/>
          <w:bCs/>
          <w:sz w:val="32"/>
          <w:szCs w:val="32"/>
        </w:rPr>
        <w:t>Configuration Item</w:t>
      </w:r>
    </w:p>
    <w:p w14:paraId="2FABD58C" w14:textId="77777777" w:rsidR="00E01D6B" w:rsidRDefault="00000000">
      <w:pPr>
        <w:spacing w:after="240"/>
        <w:jc w:val="center"/>
      </w:pPr>
      <w:r>
        <w:rPr>
          <w:b/>
          <w:bCs/>
        </w:rPr>
        <w:t>Application.NAS.AllowedAttachmentContentTypes.mpp</w:t>
      </w:r>
    </w:p>
    <w:p w14:paraId="6E2C18A0" w14:textId="77777777" w:rsidR="00E01D6B" w:rsidRDefault="00000000">
      <w:pPr>
        <w:spacing w:after="300"/>
        <w:jc w:val="center"/>
      </w:pPr>
      <w:r>
        <w:rPr>
          <w:i/>
          <w:iCs/>
        </w:rPr>
        <w:t xml:space="preserve">Current value: </w:t>
      </w:r>
      <w:r>
        <w:rPr>
          <w:b/>
          <w:bCs/>
          <w:color w:val="8B0000"/>
        </w:rPr>
        <w:t>application/vnd.ms-project</w:t>
      </w:r>
    </w:p>
    <w:p w14:paraId="2CB997E1"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4AD937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7045FF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E3512A" w14:textId="77777777" w:rsidR="00E01D6B" w:rsidRDefault="00000000">
            <w:r>
              <w:rPr>
                <w:b/>
                <w:bCs/>
              </w:rPr>
              <w:t>Value</w:t>
            </w:r>
          </w:p>
        </w:tc>
      </w:tr>
      <w:tr w:rsidR="00E01D6B" w14:paraId="59AD41BD" w14:textId="77777777">
        <w:tblPrEx>
          <w:tblCellMar>
            <w:top w:w="0" w:type="dxa"/>
            <w:bottom w:w="0" w:type="dxa"/>
          </w:tblCellMar>
        </w:tblPrEx>
        <w:tc>
          <w:tcPr>
            <w:tcW w:w="0" w:type="auto"/>
            <w:tcMar>
              <w:top w:w="100" w:type="dxa"/>
              <w:left w:w="100" w:type="dxa"/>
              <w:bottom w:w="100" w:type="dxa"/>
              <w:right w:w="100" w:type="dxa"/>
            </w:tcMar>
          </w:tcPr>
          <w:p w14:paraId="11FE586E" w14:textId="77777777" w:rsidR="00E01D6B" w:rsidRDefault="00000000">
            <w:r>
              <w:t>Parameter Type</w:t>
            </w:r>
          </w:p>
        </w:tc>
        <w:tc>
          <w:tcPr>
            <w:tcW w:w="0" w:type="auto"/>
            <w:tcMar>
              <w:top w:w="100" w:type="dxa"/>
              <w:left w:w="100" w:type="dxa"/>
              <w:bottom w:w="100" w:type="dxa"/>
              <w:right w:w="100" w:type="dxa"/>
            </w:tcMar>
          </w:tcPr>
          <w:p w14:paraId="65932988" w14:textId="77777777" w:rsidR="00E01D6B" w:rsidRDefault="00000000">
            <w:r>
              <w:t>java.lang.String</w:t>
            </w:r>
          </w:p>
        </w:tc>
      </w:tr>
      <w:tr w:rsidR="00E01D6B" w14:paraId="21ED1F78" w14:textId="77777777">
        <w:tblPrEx>
          <w:tblCellMar>
            <w:top w:w="0" w:type="dxa"/>
            <w:bottom w:w="0" w:type="dxa"/>
          </w:tblCellMar>
        </w:tblPrEx>
        <w:tc>
          <w:tcPr>
            <w:tcW w:w="0" w:type="auto"/>
            <w:tcMar>
              <w:top w:w="100" w:type="dxa"/>
              <w:left w:w="100" w:type="dxa"/>
              <w:bottom w:w="100" w:type="dxa"/>
              <w:right w:w="100" w:type="dxa"/>
            </w:tcMar>
          </w:tcPr>
          <w:p w14:paraId="66BFC8BF" w14:textId="77777777" w:rsidR="00E01D6B" w:rsidRDefault="00000000">
            <w:r>
              <w:t>Is Default</w:t>
            </w:r>
          </w:p>
        </w:tc>
        <w:tc>
          <w:tcPr>
            <w:tcW w:w="0" w:type="auto"/>
            <w:tcMar>
              <w:top w:w="100" w:type="dxa"/>
              <w:left w:w="100" w:type="dxa"/>
              <w:bottom w:w="100" w:type="dxa"/>
              <w:right w:w="100" w:type="dxa"/>
            </w:tcMar>
          </w:tcPr>
          <w:p w14:paraId="66854677" w14:textId="77777777" w:rsidR="00E01D6B" w:rsidRDefault="00000000">
            <w:r>
              <w:t>No</w:t>
            </w:r>
          </w:p>
        </w:tc>
      </w:tr>
      <w:tr w:rsidR="00E01D6B" w14:paraId="75E4E370" w14:textId="77777777">
        <w:tblPrEx>
          <w:tblCellMar>
            <w:top w:w="0" w:type="dxa"/>
            <w:bottom w:w="0" w:type="dxa"/>
          </w:tblCellMar>
        </w:tblPrEx>
        <w:tc>
          <w:tcPr>
            <w:tcW w:w="0" w:type="auto"/>
            <w:tcMar>
              <w:top w:w="100" w:type="dxa"/>
              <w:left w:w="100" w:type="dxa"/>
              <w:bottom w:w="100" w:type="dxa"/>
              <w:right w:w="100" w:type="dxa"/>
            </w:tcMar>
          </w:tcPr>
          <w:p w14:paraId="20DD0913" w14:textId="77777777" w:rsidR="00E01D6B" w:rsidRDefault="00000000">
            <w:r>
              <w:t>Default Value</w:t>
            </w:r>
          </w:p>
        </w:tc>
        <w:tc>
          <w:tcPr>
            <w:tcW w:w="0" w:type="auto"/>
            <w:tcMar>
              <w:top w:w="100" w:type="dxa"/>
              <w:left w:w="100" w:type="dxa"/>
              <w:bottom w:w="100" w:type="dxa"/>
              <w:right w:w="100" w:type="dxa"/>
            </w:tcMar>
          </w:tcPr>
          <w:p w14:paraId="5AB1E682" w14:textId="77777777" w:rsidR="00E01D6B" w:rsidRDefault="00000000">
            <w:r>
              <w:t>application/vnd.ms-project</w:t>
            </w:r>
          </w:p>
        </w:tc>
      </w:tr>
      <w:tr w:rsidR="00E01D6B" w14:paraId="788E63D0" w14:textId="77777777">
        <w:tblPrEx>
          <w:tblCellMar>
            <w:top w:w="0" w:type="dxa"/>
            <w:bottom w:w="0" w:type="dxa"/>
          </w:tblCellMar>
        </w:tblPrEx>
        <w:tc>
          <w:tcPr>
            <w:tcW w:w="0" w:type="auto"/>
            <w:tcMar>
              <w:top w:w="100" w:type="dxa"/>
              <w:left w:w="100" w:type="dxa"/>
              <w:bottom w:w="100" w:type="dxa"/>
              <w:right w:w="100" w:type="dxa"/>
            </w:tcMar>
          </w:tcPr>
          <w:p w14:paraId="68F63433" w14:textId="77777777" w:rsidR="00E01D6B" w:rsidRDefault="00000000">
            <w:r>
              <w:t>Is Customer Editable</w:t>
            </w:r>
          </w:p>
        </w:tc>
        <w:tc>
          <w:tcPr>
            <w:tcW w:w="0" w:type="auto"/>
            <w:tcMar>
              <w:top w:w="100" w:type="dxa"/>
              <w:left w:w="100" w:type="dxa"/>
              <w:bottom w:w="100" w:type="dxa"/>
              <w:right w:w="100" w:type="dxa"/>
            </w:tcMar>
          </w:tcPr>
          <w:p w14:paraId="483D73C0" w14:textId="77777777" w:rsidR="00E01D6B" w:rsidRDefault="00000000">
            <w:r>
              <w:t>No</w:t>
            </w:r>
          </w:p>
        </w:tc>
      </w:tr>
      <w:tr w:rsidR="00E01D6B" w14:paraId="198B7CEC" w14:textId="77777777">
        <w:tblPrEx>
          <w:tblCellMar>
            <w:top w:w="0" w:type="dxa"/>
            <w:bottom w:w="0" w:type="dxa"/>
          </w:tblCellMar>
        </w:tblPrEx>
        <w:tc>
          <w:tcPr>
            <w:tcW w:w="0" w:type="auto"/>
            <w:tcMar>
              <w:top w:w="100" w:type="dxa"/>
              <w:left w:w="100" w:type="dxa"/>
              <w:bottom w:w="100" w:type="dxa"/>
              <w:right w:w="100" w:type="dxa"/>
            </w:tcMar>
          </w:tcPr>
          <w:p w14:paraId="09982551" w14:textId="77777777" w:rsidR="00E01D6B" w:rsidRDefault="00000000">
            <w:r>
              <w:t>Parameter Value</w:t>
            </w:r>
          </w:p>
        </w:tc>
        <w:tc>
          <w:tcPr>
            <w:tcW w:w="0" w:type="auto"/>
            <w:tcMar>
              <w:top w:w="100" w:type="dxa"/>
              <w:left w:w="100" w:type="dxa"/>
              <w:bottom w:w="100" w:type="dxa"/>
              <w:right w:w="100" w:type="dxa"/>
            </w:tcMar>
          </w:tcPr>
          <w:p w14:paraId="2CDC468E" w14:textId="77777777" w:rsidR="00E01D6B" w:rsidRDefault="00000000">
            <w:r>
              <w:t>application/vnd.ms-project</w:t>
            </w:r>
          </w:p>
        </w:tc>
      </w:tr>
    </w:tbl>
    <w:p w14:paraId="17441A37"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2AAE7777" w14:textId="77777777" w:rsidR="00E01D6B" w:rsidRDefault="00E01D6B">
      <w:pPr>
        <w:pageBreakBefore/>
      </w:pPr>
    </w:p>
    <w:p w14:paraId="0229CEA6" w14:textId="77777777" w:rsidR="00E01D6B" w:rsidRDefault="00000000">
      <w:pPr>
        <w:pStyle w:val="Heading2"/>
        <w:spacing w:after="200"/>
        <w:jc w:val="center"/>
      </w:pPr>
      <w:r>
        <w:rPr>
          <w:b/>
          <w:bCs/>
          <w:sz w:val="32"/>
          <w:szCs w:val="32"/>
        </w:rPr>
        <w:t>Configuration Item</w:t>
      </w:r>
    </w:p>
    <w:p w14:paraId="18E9758C" w14:textId="77777777" w:rsidR="00E01D6B" w:rsidRDefault="00000000">
      <w:pPr>
        <w:spacing w:after="240"/>
        <w:jc w:val="center"/>
      </w:pPr>
      <w:r>
        <w:rPr>
          <w:b/>
          <w:bCs/>
        </w:rPr>
        <w:t>Application.NAS.AllowedAttachmentContentTypes.mpt</w:t>
      </w:r>
    </w:p>
    <w:p w14:paraId="4F4F3B07" w14:textId="77777777" w:rsidR="00E01D6B" w:rsidRDefault="00000000">
      <w:pPr>
        <w:spacing w:after="300"/>
        <w:jc w:val="center"/>
      </w:pPr>
      <w:r>
        <w:rPr>
          <w:i/>
          <w:iCs/>
        </w:rPr>
        <w:t xml:space="preserve">Current value: </w:t>
      </w:r>
      <w:r>
        <w:rPr>
          <w:b/>
          <w:bCs/>
          <w:color w:val="8B0000"/>
        </w:rPr>
        <w:t>application/vnd.ms-project</w:t>
      </w:r>
    </w:p>
    <w:p w14:paraId="2D984ABE"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04CF9B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67834A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C883459" w14:textId="77777777" w:rsidR="00E01D6B" w:rsidRDefault="00000000">
            <w:r>
              <w:rPr>
                <w:b/>
                <w:bCs/>
              </w:rPr>
              <w:t>Value</w:t>
            </w:r>
          </w:p>
        </w:tc>
      </w:tr>
      <w:tr w:rsidR="00E01D6B" w14:paraId="137A68E3" w14:textId="77777777">
        <w:tblPrEx>
          <w:tblCellMar>
            <w:top w:w="0" w:type="dxa"/>
            <w:bottom w:w="0" w:type="dxa"/>
          </w:tblCellMar>
        </w:tblPrEx>
        <w:tc>
          <w:tcPr>
            <w:tcW w:w="0" w:type="auto"/>
            <w:tcMar>
              <w:top w:w="100" w:type="dxa"/>
              <w:left w:w="100" w:type="dxa"/>
              <w:bottom w:w="100" w:type="dxa"/>
              <w:right w:w="100" w:type="dxa"/>
            </w:tcMar>
          </w:tcPr>
          <w:p w14:paraId="0414FB50" w14:textId="77777777" w:rsidR="00E01D6B" w:rsidRDefault="00000000">
            <w:r>
              <w:t>Parameter Type</w:t>
            </w:r>
          </w:p>
        </w:tc>
        <w:tc>
          <w:tcPr>
            <w:tcW w:w="0" w:type="auto"/>
            <w:tcMar>
              <w:top w:w="100" w:type="dxa"/>
              <w:left w:w="100" w:type="dxa"/>
              <w:bottom w:w="100" w:type="dxa"/>
              <w:right w:w="100" w:type="dxa"/>
            </w:tcMar>
          </w:tcPr>
          <w:p w14:paraId="33F9DC05" w14:textId="77777777" w:rsidR="00E01D6B" w:rsidRDefault="00000000">
            <w:r>
              <w:t>java.lang.String</w:t>
            </w:r>
          </w:p>
        </w:tc>
      </w:tr>
      <w:tr w:rsidR="00E01D6B" w14:paraId="06FCCA06" w14:textId="77777777">
        <w:tblPrEx>
          <w:tblCellMar>
            <w:top w:w="0" w:type="dxa"/>
            <w:bottom w:w="0" w:type="dxa"/>
          </w:tblCellMar>
        </w:tblPrEx>
        <w:tc>
          <w:tcPr>
            <w:tcW w:w="0" w:type="auto"/>
            <w:tcMar>
              <w:top w:w="100" w:type="dxa"/>
              <w:left w:w="100" w:type="dxa"/>
              <w:bottom w:w="100" w:type="dxa"/>
              <w:right w:w="100" w:type="dxa"/>
            </w:tcMar>
          </w:tcPr>
          <w:p w14:paraId="5A16815D" w14:textId="77777777" w:rsidR="00E01D6B" w:rsidRDefault="00000000">
            <w:r>
              <w:t>Is Default</w:t>
            </w:r>
          </w:p>
        </w:tc>
        <w:tc>
          <w:tcPr>
            <w:tcW w:w="0" w:type="auto"/>
            <w:tcMar>
              <w:top w:w="100" w:type="dxa"/>
              <w:left w:w="100" w:type="dxa"/>
              <w:bottom w:w="100" w:type="dxa"/>
              <w:right w:w="100" w:type="dxa"/>
            </w:tcMar>
          </w:tcPr>
          <w:p w14:paraId="2C6DAFC4" w14:textId="77777777" w:rsidR="00E01D6B" w:rsidRDefault="00000000">
            <w:r>
              <w:t>No</w:t>
            </w:r>
          </w:p>
        </w:tc>
      </w:tr>
      <w:tr w:rsidR="00E01D6B" w14:paraId="508A5A57" w14:textId="77777777">
        <w:tblPrEx>
          <w:tblCellMar>
            <w:top w:w="0" w:type="dxa"/>
            <w:bottom w:w="0" w:type="dxa"/>
          </w:tblCellMar>
        </w:tblPrEx>
        <w:tc>
          <w:tcPr>
            <w:tcW w:w="0" w:type="auto"/>
            <w:tcMar>
              <w:top w:w="100" w:type="dxa"/>
              <w:left w:w="100" w:type="dxa"/>
              <w:bottom w:w="100" w:type="dxa"/>
              <w:right w:w="100" w:type="dxa"/>
            </w:tcMar>
          </w:tcPr>
          <w:p w14:paraId="2ADEF729" w14:textId="77777777" w:rsidR="00E01D6B" w:rsidRDefault="00000000">
            <w:r>
              <w:t>Default Value</w:t>
            </w:r>
          </w:p>
        </w:tc>
        <w:tc>
          <w:tcPr>
            <w:tcW w:w="0" w:type="auto"/>
            <w:tcMar>
              <w:top w:w="100" w:type="dxa"/>
              <w:left w:w="100" w:type="dxa"/>
              <w:bottom w:w="100" w:type="dxa"/>
              <w:right w:w="100" w:type="dxa"/>
            </w:tcMar>
          </w:tcPr>
          <w:p w14:paraId="46BCB576" w14:textId="77777777" w:rsidR="00E01D6B" w:rsidRDefault="00000000">
            <w:r>
              <w:t>application/vnd.ms-project</w:t>
            </w:r>
          </w:p>
        </w:tc>
      </w:tr>
      <w:tr w:rsidR="00E01D6B" w14:paraId="0AD2A127" w14:textId="77777777">
        <w:tblPrEx>
          <w:tblCellMar>
            <w:top w:w="0" w:type="dxa"/>
            <w:bottom w:w="0" w:type="dxa"/>
          </w:tblCellMar>
        </w:tblPrEx>
        <w:tc>
          <w:tcPr>
            <w:tcW w:w="0" w:type="auto"/>
            <w:tcMar>
              <w:top w:w="100" w:type="dxa"/>
              <w:left w:w="100" w:type="dxa"/>
              <w:bottom w:w="100" w:type="dxa"/>
              <w:right w:w="100" w:type="dxa"/>
            </w:tcMar>
          </w:tcPr>
          <w:p w14:paraId="66B899B7" w14:textId="77777777" w:rsidR="00E01D6B" w:rsidRDefault="00000000">
            <w:r>
              <w:t>Is Customer Editable</w:t>
            </w:r>
          </w:p>
        </w:tc>
        <w:tc>
          <w:tcPr>
            <w:tcW w:w="0" w:type="auto"/>
            <w:tcMar>
              <w:top w:w="100" w:type="dxa"/>
              <w:left w:w="100" w:type="dxa"/>
              <w:bottom w:w="100" w:type="dxa"/>
              <w:right w:w="100" w:type="dxa"/>
            </w:tcMar>
          </w:tcPr>
          <w:p w14:paraId="52EDE0B7" w14:textId="77777777" w:rsidR="00E01D6B" w:rsidRDefault="00000000">
            <w:r>
              <w:t>No</w:t>
            </w:r>
          </w:p>
        </w:tc>
      </w:tr>
      <w:tr w:rsidR="00E01D6B" w14:paraId="283EED36" w14:textId="77777777">
        <w:tblPrEx>
          <w:tblCellMar>
            <w:top w:w="0" w:type="dxa"/>
            <w:bottom w:w="0" w:type="dxa"/>
          </w:tblCellMar>
        </w:tblPrEx>
        <w:tc>
          <w:tcPr>
            <w:tcW w:w="0" w:type="auto"/>
            <w:tcMar>
              <w:top w:w="100" w:type="dxa"/>
              <w:left w:w="100" w:type="dxa"/>
              <w:bottom w:w="100" w:type="dxa"/>
              <w:right w:w="100" w:type="dxa"/>
            </w:tcMar>
          </w:tcPr>
          <w:p w14:paraId="4D7D1262" w14:textId="77777777" w:rsidR="00E01D6B" w:rsidRDefault="00000000">
            <w:r>
              <w:t>Parameter Value</w:t>
            </w:r>
          </w:p>
        </w:tc>
        <w:tc>
          <w:tcPr>
            <w:tcW w:w="0" w:type="auto"/>
            <w:tcMar>
              <w:top w:w="100" w:type="dxa"/>
              <w:left w:w="100" w:type="dxa"/>
              <w:bottom w:w="100" w:type="dxa"/>
              <w:right w:w="100" w:type="dxa"/>
            </w:tcMar>
          </w:tcPr>
          <w:p w14:paraId="523722CD" w14:textId="77777777" w:rsidR="00E01D6B" w:rsidRDefault="00000000">
            <w:r>
              <w:t>application/vnd.ms-project</w:t>
            </w:r>
          </w:p>
        </w:tc>
      </w:tr>
    </w:tbl>
    <w:p w14:paraId="111F0930"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6EB01E5F" w14:textId="77777777" w:rsidR="00E01D6B" w:rsidRDefault="00E01D6B">
      <w:pPr>
        <w:pageBreakBefore/>
      </w:pPr>
    </w:p>
    <w:p w14:paraId="758A1B98" w14:textId="77777777" w:rsidR="00E01D6B" w:rsidRDefault="00000000">
      <w:pPr>
        <w:pStyle w:val="Heading2"/>
        <w:spacing w:after="200"/>
        <w:jc w:val="center"/>
      </w:pPr>
      <w:r>
        <w:rPr>
          <w:b/>
          <w:bCs/>
          <w:sz w:val="32"/>
          <w:szCs w:val="32"/>
        </w:rPr>
        <w:t>Configuration Item</w:t>
      </w:r>
    </w:p>
    <w:p w14:paraId="4E518470" w14:textId="77777777" w:rsidR="00E01D6B" w:rsidRDefault="00000000">
      <w:pPr>
        <w:spacing w:after="240"/>
        <w:jc w:val="center"/>
      </w:pPr>
      <w:r>
        <w:rPr>
          <w:b/>
          <w:bCs/>
        </w:rPr>
        <w:t>Application.NAS.AllowedAttachmentContentTypes.msg</w:t>
      </w:r>
    </w:p>
    <w:p w14:paraId="28529E05" w14:textId="77777777" w:rsidR="00E01D6B" w:rsidRDefault="00000000">
      <w:pPr>
        <w:spacing w:after="300"/>
        <w:jc w:val="center"/>
      </w:pPr>
      <w:r>
        <w:rPr>
          <w:i/>
          <w:iCs/>
        </w:rPr>
        <w:t xml:space="preserve">Current value: </w:t>
      </w:r>
      <w:r>
        <w:rPr>
          <w:b/>
          <w:bCs/>
          <w:color w:val="8B0000"/>
        </w:rPr>
        <w:t>application/vnd.ms-outlook</w:t>
      </w:r>
    </w:p>
    <w:p w14:paraId="0484FDC9"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985A4D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08C4E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477F883" w14:textId="77777777" w:rsidR="00E01D6B" w:rsidRDefault="00000000">
            <w:r>
              <w:rPr>
                <w:b/>
                <w:bCs/>
              </w:rPr>
              <w:t>Value</w:t>
            </w:r>
          </w:p>
        </w:tc>
      </w:tr>
      <w:tr w:rsidR="00E01D6B" w14:paraId="59C9BBCA" w14:textId="77777777">
        <w:tblPrEx>
          <w:tblCellMar>
            <w:top w:w="0" w:type="dxa"/>
            <w:bottom w:w="0" w:type="dxa"/>
          </w:tblCellMar>
        </w:tblPrEx>
        <w:tc>
          <w:tcPr>
            <w:tcW w:w="0" w:type="auto"/>
            <w:tcMar>
              <w:top w:w="100" w:type="dxa"/>
              <w:left w:w="100" w:type="dxa"/>
              <w:bottom w:w="100" w:type="dxa"/>
              <w:right w:w="100" w:type="dxa"/>
            </w:tcMar>
          </w:tcPr>
          <w:p w14:paraId="371096A1" w14:textId="77777777" w:rsidR="00E01D6B" w:rsidRDefault="00000000">
            <w:r>
              <w:t>Parameter Type</w:t>
            </w:r>
          </w:p>
        </w:tc>
        <w:tc>
          <w:tcPr>
            <w:tcW w:w="0" w:type="auto"/>
            <w:tcMar>
              <w:top w:w="100" w:type="dxa"/>
              <w:left w:w="100" w:type="dxa"/>
              <w:bottom w:w="100" w:type="dxa"/>
              <w:right w:w="100" w:type="dxa"/>
            </w:tcMar>
          </w:tcPr>
          <w:p w14:paraId="126F7AE1" w14:textId="77777777" w:rsidR="00E01D6B" w:rsidRDefault="00000000">
            <w:r>
              <w:t>java.lang.String</w:t>
            </w:r>
          </w:p>
        </w:tc>
      </w:tr>
      <w:tr w:rsidR="00E01D6B" w14:paraId="7C9BF1D2" w14:textId="77777777">
        <w:tblPrEx>
          <w:tblCellMar>
            <w:top w:w="0" w:type="dxa"/>
            <w:bottom w:w="0" w:type="dxa"/>
          </w:tblCellMar>
        </w:tblPrEx>
        <w:tc>
          <w:tcPr>
            <w:tcW w:w="0" w:type="auto"/>
            <w:tcMar>
              <w:top w:w="100" w:type="dxa"/>
              <w:left w:w="100" w:type="dxa"/>
              <w:bottom w:w="100" w:type="dxa"/>
              <w:right w:w="100" w:type="dxa"/>
            </w:tcMar>
          </w:tcPr>
          <w:p w14:paraId="2B361B1C" w14:textId="77777777" w:rsidR="00E01D6B" w:rsidRDefault="00000000">
            <w:r>
              <w:t>Is Default</w:t>
            </w:r>
          </w:p>
        </w:tc>
        <w:tc>
          <w:tcPr>
            <w:tcW w:w="0" w:type="auto"/>
            <w:tcMar>
              <w:top w:w="100" w:type="dxa"/>
              <w:left w:w="100" w:type="dxa"/>
              <w:bottom w:w="100" w:type="dxa"/>
              <w:right w:w="100" w:type="dxa"/>
            </w:tcMar>
          </w:tcPr>
          <w:p w14:paraId="55BADC22" w14:textId="77777777" w:rsidR="00E01D6B" w:rsidRDefault="00000000">
            <w:r>
              <w:t>No</w:t>
            </w:r>
          </w:p>
        </w:tc>
      </w:tr>
      <w:tr w:rsidR="00E01D6B" w14:paraId="594BEFAE" w14:textId="77777777">
        <w:tblPrEx>
          <w:tblCellMar>
            <w:top w:w="0" w:type="dxa"/>
            <w:bottom w:w="0" w:type="dxa"/>
          </w:tblCellMar>
        </w:tblPrEx>
        <w:tc>
          <w:tcPr>
            <w:tcW w:w="0" w:type="auto"/>
            <w:tcMar>
              <w:top w:w="100" w:type="dxa"/>
              <w:left w:w="100" w:type="dxa"/>
              <w:bottom w:w="100" w:type="dxa"/>
              <w:right w:w="100" w:type="dxa"/>
            </w:tcMar>
          </w:tcPr>
          <w:p w14:paraId="0598ED98" w14:textId="77777777" w:rsidR="00E01D6B" w:rsidRDefault="00000000">
            <w:r>
              <w:t>Default Value</w:t>
            </w:r>
          </w:p>
        </w:tc>
        <w:tc>
          <w:tcPr>
            <w:tcW w:w="0" w:type="auto"/>
            <w:tcMar>
              <w:top w:w="100" w:type="dxa"/>
              <w:left w:w="100" w:type="dxa"/>
              <w:bottom w:w="100" w:type="dxa"/>
              <w:right w:w="100" w:type="dxa"/>
            </w:tcMar>
          </w:tcPr>
          <w:p w14:paraId="56DF8DB3" w14:textId="77777777" w:rsidR="00E01D6B" w:rsidRDefault="00000000">
            <w:r>
              <w:t>application/vnd.ms-outlook</w:t>
            </w:r>
          </w:p>
        </w:tc>
      </w:tr>
      <w:tr w:rsidR="00E01D6B" w14:paraId="6E45337F" w14:textId="77777777">
        <w:tblPrEx>
          <w:tblCellMar>
            <w:top w:w="0" w:type="dxa"/>
            <w:bottom w:w="0" w:type="dxa"/>
          </w:tblCellMar>
        </w:tblPrEx>
        <w:tc>
          <w:tcPr>
            <w:tcW w:w="0" w:type="auto"/>
            <w:tcMar>
              <w:top w:w="100" w:type="dxa"/>
              <w:left w:w="100" w:type="dxa"/>
              <w:bottom w:w="100" w:type="dxa"/>
              <w:right w:w="100" w:type="dxa"/>
            </w:tcMar>
          </w:tcPr>
          <w:p w14:paraId="5136D661" w14:textId="77777777" w:rsidR="00E01D6B" w:rsidRDefault="00000000">
            <w:r>
              <w:t>Is Customer Editable</w:t>
            </w:r>
          </w:p>
        </w:tc>
        <w:tc>
          <w:tcPr>
            <w:tcW w:w="0" w:type="auto"/>
            <w:tcMar>
              <w:top w:w="100" w:type="dxa"/>
              <w:left w:w="100" w:type="dxa"/>
              <w:bottom w:w="100" w:type="dxa"/>
              <w:right w:w="100" w:type="dxa"/>
            </w:tcMar>
          </w:tcPr>
          <w:p w14:paraId="3FCB1DDB" w14:textId="77777777" w:rsidR="00E01D6B" w:rsidRDefault="00000000">
            <w:r>
              <w:t>No</w:t>
            </w:r>
          </w:p>
        </w:tc>
      </w:tr>
      <w:tr w:rsidR="00E01D6B" w14:paraId="5EFAEEF9" w14:textId="77777777">
        <w:tblPrEx>
          <w:tblCellMar>
            <w:top w:w="0" w:type="dxa"/>
            <w:bottom w:w="0" w:type="dxa"/>
          </w:tblCellMar>
        </w:tblPrEx>
        <w:tc>
          <w:tcPr>
            <w:tcW w:w="0" w:type="auto"/>
            <w:tcMar>
              <w:top w:w="100" w:type="dxa"/>
              <w:left w:w="100" w:type="dxa"/>
              <w:bottom w:w="100" w:type="dxa"/>
              <w:right w:w="100" w:type="dxa"/>
            </w:tcMar>
          </w:tcPr>
          <w:p w14:paraId="6FD58047" w14:textId="77777777" w:rsidR="00E01D6B" w:rsidRDefault="00000000">
            <w:r>
              <w:t>Parameter Value</w:t>
            </w:r>
          </w:p>
        </w:tc>
        <w:tc>
          <w:tcPr>
            <w:tcW w:w="0" w:type="auto"/>
            <w:tcMar>
              <w:top w:w="100" w:type="dxa"/>
              <w:left w:w="100" w:type="dxa"/>
              <w:bottom w:w="100" w:type="dxa"/>
              <w:right w:w="100" w:type="dxa"/>
            </w:tcMar>
          </w:tcPr>
          <w:p w14:paraId="6CA7086B" w14:textId="77777777" w:rsidR="00E01D6B" w:rsidRDefault="00000000">
            <w:r>
              <w:t>application/vnd.ms-outlook</w:t>
            </w:r>
          </w:p>
        </w:tc>
      </w:tr>
    </w:tbl>
    <w:p w14:paraId="5BAEBB45"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595326B9" w14:textId="77777777" w:rsidR="00E01D6B" w:rsidRDefault="00E01D6B">
      <w:pPr>
        <w:pageBreakBefore/>
      </w:pPr>
    </w:p>
    <w:p w14:paraId="66016D2F" w14:textId="77777777" w:rsidR="00E01D6B" w:rsidRDefault="00000000">
      <w:pPr>
        <w:pStyle w:val="Heading2"/>
        <w:spacing w:after="200"/>
        <w:jc w:val="center"/>
      </w:pPr>
      <w:r>
        <w:rPr>
          <w:b/>
          <w:bCs/>
          <w:sz w:val="32"/>
          <w:szCs w:val="32"/>
        </w:rPr>
        <w:t>Configuration Item</w:t>
      </w:r>
    </w:p>
    <w:p w14:paraId="5FC68614" w14:textId="77777777" w:rsidR="00E01D6B" w:rsidRDefault="00000000">
      <w:pPr>
        <w:spacing w:after="240"/>
        <w:jc w:val="center"/>
      </w:pPr>
      <w:r>
        <w:rPr>
          <w:b/>
          <w:bCs/>
        </w:rPr>
        <w:t>Application.NAS.AllowedAttachmentContentTypes.nas</w:t>
      </w:r>
    </w:p>
    <w:p w14:paraId="5E129D95" w14:textId="77777777" w:rsidR="00E01D6B" w:rsidRDefault="00000000">
      <w:pPr>
        <w:spacing w:after="300"/>
        <w:jc w:val="center"/>
      </w:pPr>
      <w:r>
        <w:rPr>
          <w:i/>
          <w:iCs/>
        </w:rPr>
        <w:t xml:space="preserve">Current value: </w:t>
      </w:r>
      <w:r>
        <w:rPr>
          <w:b/>
          <w:bCs/>
          <w:color w:val="8B0000"/>
        </w:rPr>
        <w:t>application/octet-stream</w:t>
      </w:r>
    </w:p>
    <w:p w14:paraId="0B3441B0"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F2CDB7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C8A74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C5F3F6" w14:textId="77777777" w:rsidR="00E01D6B" w:rsidRDefault="00000000">
            <w:r>
              <w:rPr>
                <w:b/>
                <w:bCs/>
              </w:rPr>
              <w:t>Value</w:t>
            </w:r>
          </w:p>
        </w:tc>
      </w:tr>
      <w:tr w:rsidR="00E01D6B" w14:paraId="20053C8E" w14:textId="77777777">
        <w:tblPrEx>
          <w:tblCellMar>
            <w:top w:w="0" w:type="dxa"/>
            <w:bottom w:w="0" w:type="dxa"/>
          </w:tblCellMar>
        </w:tblPrEx>
        <w:tc>
          <w:tcPr>
            <w:tcW w:w="0" w:type="auto"/>
            <w:tcMar>
              <w:top w:w="100" w:type="dxa"/>
              <w:left w:w="100" w:type="dxa"/>
              <w:bottom w:w="100" w:type="dxa"/>
              <w:right w:w="100" w:type="dxa"/>
            </w:tcMar>
          </w:tcPr>
          <w:p w14:paraId="16EB44F0" w14:textId="77777777" w:rsidR="00E01D6B" w:rsidRDefault="00000000">
            <w:r>
              <w:t>Parameter Type</w:t>
            </w:r>
          </w:p>
        </w:tc>
        <w:tc>
          <w:tcPr>
            <w:tcW w:w="0" w:type="auto"/>
            <w:tcMar>
              <w:top w:w="100" w:type="dxa"/>
              <w:left w:w="100" w:type="dxa"/>
              <w:bottom w:w="100" w:type="dxa"/>
              <w:right w:w="100" w:type="dxa"/>
            </w:tcMar>
          </w:tcPr>
          <w:p w14:paraId="5AC05838" w14:textId="77777777" w:rsidR="00E01D6B" w:rsidRDefault="00000000">
            <w:r>
              <w:t>java.lang.String</w:t>
            </w:r>
          </w:p>
        </w:tc>
      </w:tr>
      <w:tr w:rsidR="00E01D6B" w14:paraId="7DAFA3C0" w14:textId="77777777">
        <w:tblPrEx>
          <w:tblCellMar>
            <w:top w:w="0" w:type="dxa"/>
            <w:bottom w:w="0" w:type="dxa"/>
          </w:tblCellMar>
        </w:tblPrEx>
        <w:tc>
          <w:tcPr>
            <w:tcW w:w="0" w:type="auto"/>
            <w:tcMar>
              <w:top w:w="100" w:type="dxa"/>
              <w:left w:w="100" w:type="dxa"/>
              <w:bottom w:w="100" w:type="dxa"/>
              <w:right w:w="100" w:type="dxa"/>
            </w:tcMar>
          </w:tcPr>
          <w:p w14:paraId="03F0CFC2" w14:textId="77777777" w:rsidR="00E01D6B" w:rsidRDefault="00000000">
            <w:r>
              <w:t>Is Default</w:t>
            </w:r>
          </w:p>
        </w:tc>
        <w:tc>
          <w:tcPr>
            <w:tcW w:w="0" w:type="auto"/>
            <w:tcMar>
              <w:top w:w="100" w:type="dxa"/>
              <w:left w:w="100" w:type="dxa"/>
              <w:bottom w:w="100" w:type="dxa"/>
              <w:right w:w="100" w:type="dxa"/>
            </w:tcMar>
          </w:tcPr>
          <w:p w14:paraId="485EF37B" w14:textId="77777777" w:rsidR="00E01D6B" w:rsidRDefault="00000000">
            <w:r>
              <w:t>No</w:t>
            </w:r>
          </w:p>
        </w:tc>
      </w:tr>
      <w:tr w:rsidR="00E01D6B" w14:paraId="00AA4FF8" w14:textId="77777777">
        <w:tblPrEx>
          <w:tblCellMar>
            <w:top w:w="0" w:type="dxa"/>
            <w:bottom w:w="0" w:type="dxa"/>
          </w:tblCellMar>
        </w:tblPrEx>
        <w:tc>
          <w:tcPr>
            <w:tcW w:w="0" w:type="auto"/>
            <w:tcMar>
              <w:top w:w="100" w:type="dxa"/>
              <w:left w:w="100" w:type="dxa"/>
              <w:bottom w:w="100" w:type="dxa"/>
              <w:right w:w="100" w:type="dxa"/>
            </w:tcMar>
          </w:tcPr>
          <w:p w14:paraId="5629F66F" w14:textId="77777777" w:rsidR="00E01D6B" w:rsidRDefault="00000000">
            <w:r>
              <w:t>Default Value</w:t>
            </w:r>
          </w:p>
        </w:tc>
        <w:tc>
          <w:tcPr>
            <w:tcW w:w="0" w:type="auto"/>
            <w:tcMar>
              <w:top w:w="100" w:type="dxa"/>
              <w:left w:w="100" w:type="dxa"/>
              <w:bottom w:w="100" w:type="dxa"/>
              <w:right w:w="100" w:type="dxa"/>
            </w:tcMar>
          </w:tcPr>
          <w:p w14:paraId="22DFD991" w14:textId="77777777" w:rsidR="00E01D6B" w:rsidRDefault="00000000">
            <w:r>
              <w:t>application/octet-stream</w:t>
            </w:r>
          </w:p>
        </w:tc>
      </w:tr>
      <w:tr w:rsidR="00E01D6B" w14:paraId="3F15A189" w14:textId="77777777">
        <w:tblPrEx>
          <w:tblCellMar>
            <w:top w:w="0" w:type="dxa"/>
            <w:bottom w:w="0" w:type="dxa"/>
          </w:tblCellMar>
        </w:tblPrEx>
        <w:tc>
          <w:tcPr>
            <w:tcW w:w="0" w:type="auto"/>
            <w:tcMar>
              <w:top w:w="100" w:type="dxa"/>
              <w:left w:w="100" w:type="dxa"/>
              <w:bottom w:w="100" w:type="dxa"/>
              <w:right w:w="100" w:type="dxa"/>
            </w:tcMar>
          </w:tcPr>
          <w:p w14:paraId="20CA8ABA" w14:textId="77777777" w:rsidR="00E01D6B" w:rsidRDefault="00000000">
            <w:r>
              <w:t>Is Customer Editable</w:t>
            </w:r>
          </w:p>
        </w:tc>
        <w:tc>
          <w:tcPr>
            <w:tcW w:w="0" w:type="auto"/>
            <w:tcMar>
              <w:top w:w="100" w:type="dxa"/>
              <w:left w:w="100" w:type="dxa"/>
              <w:bottom w:w="100" w:type="dxa"/>
              <w:right w:w="100" w:type="dxa"/>
            </w:tcMar>
          </w:tcPr>
          <w:p w14:paraId="1538CCCD" w14:textId="77777777" w:rsidR="00E01D6B" w:rsidRDefault="00000000">
            <w:r>
              <w:t>No</w:t>
            </w:r>
          </w:p>
        </w:tc>
      </w:tr>
      <w:tr w:rsidR="00E01D6B" w14:paraId="7B6348A7" w14:textId="77777777">
        <w:tblPrEx>
          <w:tblCellMar>
            <w:top w:w="0" w:type="dxa"/>
            <w:bottom w:w="0" w:type="dxa"/>
          </w:tblCellMar>
        </w:tblPrEx>
        <w:tc>
          <w:tcPr>
            <w:tcW w:w="0" w:type="auto"/>
            <w:tcMar>
              <w:top w:w="100" w:type="dxa"/>
              <w:left w:w="100" w:type="dxa"/>
              <w:bottom w:w="100" w:type="dxa"/>
              <w:right w:w="100" w:type="dxa"/>
            </w:tcMar>
          </w:tcPr>
          <w:p w14:paraId="3BE2EAC9" w14:textId="77777777" w:rsidR="00E01D6B" w:rsidRDefault="00000000">
            <w:r>
              <w:t>Parameter Value</w:t>
            </w:r>
          </w:p>
        </w:tc>
        <w:tc>
          <w:tcPr>
            <w:tcW w:w="0" w:type="auto"/>
            <w:tcMar>
              <w:top w:w="100" w:type="dxa"/>
              <w:left w:w="100" w:type="dxa"/>
              <w:bottom w:w="100" w:type="dxa"/>
              <w:right w:w="100" w:type="dxa"/>
            </w:tcMar>
          </w:tcPr>
          <w:p w14:paraId="0B55F34B" w14:textId="77777777" w:rsidR="00E01D6B" w:rsidRDefault="00000000">
            <w:r>
              <w:t>application/octet-stream</w:t>
            </w:r>
          </w:p>
        </w:tc>
      </w:tr>
    </w:tbl>
    <w:p w14:paraId="2AE728A7"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010F5D6C" w14:textId="77777777" w:rsidR="00E01D6B" w:rsidRDefault="00E01D6B">
      <w:pPr>
        <w:pageBreakBefore/>
      </w:pPr>
    </w:p>
    <w:p w14:paraId="457FA80A" w14:textId="77777777" w:rsidR="00E01D6B" w:rsidRDefault="00000000">
      <w:pPr>
        <w:pStyle w:val="Heading2"/>
        <w:spacing w:after="200"/>
        <w:jc w:val="center"/>
      </w:pPr>
      <w:r>
        <w:rPr>
          <w:b/>
          <w:bCs/>
          <w:sz w:val="32"/>
          <w:szCs w:val="32"/>
        </w:rPr>
        <w:t>Configuration Item</w:t>
      </w:r>
    </w:p>
    <w:p w14:paraId="4D5E5D20" w14:textId="77777777" w:rsidR="00E01D6B" w:rsidRDefault="00000000">
      <w:pPr>
        <w:spacing w:after="240"/>
        <w:jc w:val="center"/>
      </w:pPr>
      <w:r>
        <w:rPr>
          <w:b/>
          <w:bCs/>
        </w:rPr>
        <w:t>Application.NAS.AllowedAttachmentContentTypes.odp</w:t>
      </w:r>
    </w:p>
    <w:p w14:paraId="38278398" w14:textId="77777777" w:rsidR="00E01D6B" w:rsidRDefault="00000000">
      <w:pPr>
        <w:spacing w:after="300"/>
        <w:jc w:val="center"/>
      </w:pPr>
      <w:r>
        <w:rPr>
          <w:i/>
          <w:iCs/>
        </w:rPr>
        <w:t xml:space="preserve">Current value: </w:t>
      </w:r>
      <w:r>
        <w:rPr>
          <w:b/>
          <w:bCs/>
          <w:color w:val="8B0000"/>
        </w:rPr>
        <w:t>application/vnd.oasis.opendocument.presentation</w:t>
      </w:r>
    </w:p>
    <w:p w14:paraId="5EF0386E"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5849CE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B1C87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64B51A" w14:textId="77777777" w:rsidR="00E01D6B" w:rsidRDefault="00000000">
            <w:r>
              <w:rPr>
                <w:b/>
                <w:bCs/>
              </w:rPr>
              <w:t>Value</w:t>
            </w:r>
          </w:p>
        </w:tc>
      </w:tr>
      <w:tr w:rsidR="00E01D6B" w14:paraId="084DDC61" w14:textId="77777777">
        <w:tblPrEx>
          <w:tblCellMar>
            <w:top w:w="0" w:type="dxa"/>
            <w:bottom w:w="0" w:type="dxa"/>
          </w:tblCellMar>
        </w:tblPrEx>
        <w:tc>
          <w:tcPr>
            <w:tcW w:w="0" w:type="auto"/>
            <w:tcMar>
              <w:top w:w="100" w:type="dxa"/>
              <w:left w:w="100" w:type="dxa"/>
              <w:bottom w:w="100" w:type="dxa"/>
              <w:right w:w="100" w:type="dxa"/>
            </w:tcMar>
          </w:tcPr>
          <w:p w14:paraId="5B8450DD" w14:textId="77777777" w:rsidR="00E01D6B" w:rsidRDefault="00000000">
            <w:r>
              <w:t>Parameter Type</w:t>
            </w:r>
          </w:p>
        </w:tc>
        <w:tc>
          <w:tcPr>
            <w:tcW w:w="0" w:type="auto"/>
            <w:tcMar>
              <w:top w:w="100" w:type="dxa"/>
              <w:left w:w="100" w:type="dxa"/>
              <w:bottom w:w="100" w:type="dxa"/>
              <w:right w:w="100" w:type="dxa"/>
            </w:tcMar>
          </w:tcPr>
          <w:p w14:paraId="7E1F0D4A" w14:textId="77777777" w:rsidR="00E01D6B" w:rsidRDefault="00000000">
            <w:r>
              <w:t>java.lang.String</w:t>
            </w:r>
          </w:p>
        </w:tc>
      </w:tr>
      <w:tr w:rsidR="00E01D6B" w14:paraId="5F8F472C" w14:textId="77777777">
        <w:tblPrEx>
          <w:tblCellMar>
            <w:top w:w="0" w:type="dxa"/>
            <w:bottom w:w="0" w:type="dxa"/>
          </w:tblCellMar>
        </w:tblPrEx>
        <w:tc>
          <w:tcPr>
            <w:tcW w:w="0" w:type="auto"/>
            <w:tcMar>
              <w:top w:w="100" w:type="dxa"/>
              <w:left w:w="100" w:type="dxa"/>
              <w:bottom w:w="100" w:type="dxa"/>
              <w:right w:w="100" w:type="dxa"/>
            </w:tcMar>
          </w:tcPr>
          <w:p w14:paraId="2E0C1888" w14:textId="77777777" w:rsidR="00E01D6B" w:rsidRDefault="00000000">
            <w:r>
              <w:t>Is Default</w:t>
            </w:r>
          </w:p>
        </w:tc>
        <w:tc>
          <w:tcPr>
            <w:tcW w:w="0" w:type="auto"/>
            <w:tcMar>
              <w:top w:w="100" w:type="dxa"/>
              <w:left w:w="100" w:type="dxa"/>
              <w:bottom w:w="100" w:type="dxa"/>
              <w:right w:w="100" w:type="dxa"/>
            </w:tcMar>
          </w:tcPr>
          <w:p w14:paraId="2115E217" w14:textId="77777777" w:rsidR="00E01D6B" w:rsidRDefault="00000000">
            <w:r>
              <w:t>No</w:t>
            </w:r>
          </w:p>
        </w:tc>
      </w:tr>
      <w:tr w:rsidR="00E01D6B" w14:paraId="799D96A1" w14:textId="77777777">
        <w:tblPrEx>
          <w:tblCellMar>
            <w:top w:w="0" w:type="dxa"/>
            <w:bottom w:w="0" w:type="dxa"/>
          </w:tblCellMar>
        </w:tblPrEx>
        <w:tc>
          <w:tcPr>
            <w:tcW w:w="0" w:type="auto"/>
            <w:tcMar>
              <w:top w:w="100" w:type="dxa"/>
              <w:left w:w="100" w:type="dxa"/>
              <w:bottom w:w="100" w:type="dxa"/>
              <w:right w:w="100" w:type="dxa"/>
            </w:tcMar>
          </w:tcPr>
          <w:p w14:paraId="16AA5361" w14:textId="77777777" w:rsidR="00E01D6B" w:rsidRDefault="00000000">
            <w:r>
              <w:t>Default Value</w:t>
            </w:r>
          </w:p>
        </w:tc>
        <w:tc>
          <w:tcPr>
            <w:tcW w:w="0" w:type="auto"/>
            <w:tcMar>
              <w:top w:w="100" w:type="dxa"/>
              <w:left w:w="100" w:type="dxa"/>
              <w:bottom w:w="100" w:type="dxa"/>
              <w:right w:w="100" w:type="dxa"/>
            </w:tcMar>
          </w:tcPr>
          <w:p w14:paraId="1F4D7566" w14:textId="77777777" w:rsidR="00E01D6B" w:rsidRDefault="00000000">
            <w:r>
              <w:t>application/vnd.oasis.opendocument.presentation</w:t>
            </w:r>
          </w:p>
        </w:tc>
      </w:tr>
      <w:tr w:rsidR="00E01D6B" w14:paraId="684AC30D" w14:textId="77777777">
        <w:tblPrEx>
          <w:tblCellMar>
            <w:top w:w="0" w:type="dxa"/>
            <w:bottom w:w="0" w:type="dxa"/>
          </w:tblCellMar>
        </w:tblPrEx>
        <w:tc>
          <w:tcPr>
            <w:tcW w:w="0" w:type="auto"/>
            <w:tcMar>
              <w:top w:w="100" w:type="dxa"/>
              <w:left w:w="100" w:type="dxa"/>
              <w:bottom w:w="100" w:type="dxa"/>
              <w:right w:w="100" w:type="dxa"/>
            </w:tcMar>
          </w:tcPr>
          <w:p w14:paraId="2DA890C1" w14:textId="77777777" w:rsidR="00E01D6B" w:rsidRDefault="00000000">
            <w:r>
              <w:t>Is Customer Editable</w:t>
            </w:r>
          </w:p>
        </w:tc>
        <w:tc>
          <w:tcPr>
            <w:tcW w:w="0" w:type="auto"/>
            <w:tcMar>
              <w:top w:w="100" w:type="dxa"/>
              <w:left w:w="100" w:type="dxa"/>
              <w:bottom w:w="100" w:type="dxa"/>
              <w:right w:w="100" w:type="dxa"/>
            </w:tcMar>
          </w:tcPr>
          <w:p w14:paraId="36C6161A" w14:textId="77777777" w:rsidR="00E01D6B" w:rsidRDefault="00000000">
            <w:r>
              <w:t>No</w:t>
            </w:r>
          </w:p>
        </w:tc>
      </w:tr>
      <w:tr w:rsidR="00E01D6B" w14:paraId="30A315A4" w14:textId="77777777">
        <w:tblPrEx>
          <w:tblCellMar>
            <w:top w:w="0" w:type="dxa"/>
            <w:bottom w:w="0" w:type="dxa"/>
          </w:tblCellMar>
        </w:tblPrEx>
        <w:tc>
          <w:tcPr>
            <w:tcW w:w="0" w:type="auto"/>
            <w:tcMar>
              <w:top w:w="100" w:type="dxa"/>
              <w:left w:w="100" w:type="dxa"/>
              <w:bottom w:w="100" w:type="dxa"/>
              <w:right w:w="100" w:type="dxa"/>
            </w:tcMar>
          </w:tcPr>
          <w:p w14:paraId="1729C13C" w14:textId="77777777" w:rsidR="00E01D6B" w:rsidRDefault="00000000">
            <w:r>
              <w:t>Parameter Value</w:t>
            </w:r>
          </w:p>
        </w:tc>
        <w:tc>
          <w:tcPr>
            <w:tcW w:w="0" w:type="auto"/>
            <w:tcMar>
              <w:top w:w="100" w:type="dxa"/>
              <w:left w:w="100" w:type="dxa"/>
              <w:bottom w:w="100" w:type="dxa"/>
              <w:right w:w="100" w:type="dxa"/>
            </w:tcMar>
          </w:tcPr>
          <w:p w14:paraId="37E6E9C6" w14:textId="77777777" w:rsidR="00E01D6B" w:rsidRDefault="00000000">
            <w:r>
              <w:t>application/vnd.oasis.opendocument.presentation</w:t>
            </w:r>
          </w:p>
        </w:tc>
      </w:tr>
    </w:tbl>
    <w:p w14:paraId="7B81FDB4"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44EEED62" w14:textId="77777777" w:rsidR="00E01D6B" w:rsidRDefault="00E01D6B">
      <w:pPr>
        <w:pageBreakBefore/>
      </w:pPr>
    </w:p>
    <w:p w14:paraId="1D15A058" w14:textId="77777777" w:rsidR="00E01D6B" w:rsidRDefault="00000000">
      <w:pPr>
        <w:pStyle w:val="Heading2"/>
        <w:spacing w:after="200"/>
        <w:jc w:val="center"/>
      </w:pPr>
      <w:r>
        <w:rPr>
          <w:b/>
          <w:bCs/>
          <w:sz w:val="32"/>
          <w:szCs w:val="32"/>
        </w:rPr>
        <w:t>Configuration Item</w:t>
      </w:r>
    </w:p>
    <w:p w14:paraId="61B51E58" w14:textId="77777777" w:rsidR="00E01D6B" w:rsidRDefault="00000000">
      <w:pPr>
        <w:spacing w:after="240"/>
        <w:jc w:val="center"/>
      </w:pPr>
      <w:r>
        <w:rPr>
          <w:b/>
          <w:bCs/>
        </w:rPr>
        <w:t>Application.NAS.AllowedAttachmentContentTypes.ods</w:t>
      </w:r>
    </w:p>
    <w:p w14:paraId="7C59EFA8" w14:textId="77777777" w:rsidR="00E01D6B" w:rsidRDefault="00000000">
      <w:pPr>
        <w:spacing w:after="300"/>
        <w:jc w:val="center"/>
      </w:pPr>
      <w:r>
        <w:rPr>
          <w:i/>
          <w:iCs/>
        </w:rPr>
        <w:t xml:space="preserve">Current value: </w:t>
      </w:r>
      <w:r>
        <w:rPr>
          <w:b/>
          <w:bCs/>
          <w:color w:val="8B0000"/>
        </w:rPr>
        <w:t>application/vnd.oasis.opendocument.spreadsheet</w:t>
      </w:r>
    </w:p>
    <w:p w14:paraId="214BEA22"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5BB11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61D59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C4D023C" w14:textId="77777777" w:rsidR="00E01D6B" w:rsidRDefault="00000000">
            <w:r>
              <w:rPr>
                <w:b/>
                <w:bCs/>
              </w:rPr>
              <w:t>Value</w:t>
            </w:r>
          </w:p>
        </w:tc>
      </w:tr>
      <w:tr w:rsidR="00E01D6B" w14:paraId="4D4B00F2" w14:textId="77777777">
        <w:tblPrEx>
          <w:tblCellMar>
            <w:top w:w="0" w:type="dxa"/>
            <w:bottom w:w="0" w:type="dxa"/>
          </w:tblCellMar>
        </w:tblPrEx>
        <w:tc>
          <w:tcPr>
            <w:tcW w:w="0" w:type="auto"/>
            <w:tcMar>
              <w:top w:w="100" w:type="dxa"/>
              <w:left w:w="100" w:type="dxa"/>
              <w:bottom w:w="100" w:type="dxa"/>
              <w:right w:w="100" w:type="dxa"/>
            </w:tcMar>
          </w:tcPr>
          <w:p w14:paraId="05A63593" w14:textId="77777777" w:rsidR="00E01D6B" w:rsidRDefault="00000000">
            <w:r>
              <w:t>Parameter Type</w:t>
            </w:r>
          </w:p>
        </w:tc>
        <w:tc>
          <w:tcPr>
            <w:tcW w:w="0" w:type="auto"/>
            <w:tcMar>
              <w:top w:w="100" w:type="dxa"/>
              <w:left w:w="100" w:type="dxa"/>
              <w:bottom w:w="100" w:type="dxa"/>
              <w:right w:w="100" w:type="dxa"/>
            </w:tcMar>
          </w:tcPr>
          <w:p w14:paraId="5461F6EF" w14:textId="77777777" w:rsidR="00E01D6B" w:rsidRDefault="00000000">
            <w:r>
              <w:t>java.lang.String</w:t>
            </w:r>
          </w:p>
        </w:tc>
      </w:tr>
      <w:tr w:rsidR="00E01D6B" w14:paraId="3FD2F209" w14:textId="77777777">
        <w:tblPrEx>
          <w:tblCellMar>
            <w:top w:w="0" w:type="dxa"/>
            <w:bottom w:w="0" w:type="dxa"/>
          </w:tblCellMar>
        </w:tblPrEx>
        <w:tc>
          <w:tcPr>
            <w:tcW w:w="0" w:type="auto"/>
            <w:tcMar>
              <w:top w:w="100" w:type="dxa"/>
              <w:left w:w="100" w:type="dxa"/>
              <w:bottom w:w="100" w:type="dxa"/>
              <w:right w:w="100" w:type="dxa"/>
            </w:tcMar>
          </w:tcPr>
          <w:p w14:paraId="517020C0" w14:textId="77777777" w:rsidR="00E01D6B" w:rsidRDefault="00000000">
            <w:r>
              <w:t>Is Default</w:t>
            </w:r>
          </w:p>
        </w:tc>
        <w:tc>
          <w:tcPr>
            <w:tcW w:w="0" w:type="auto"/>
            <w:tcMar>
              <w:top w:w="100" w:type="dxa"/>
              <w:left w:w="100" w:type="dxa"/>
              <w:bottom w:w="100" w:type="dxa"/>
              <w:right w:w="100" w:type="dxa"/>
            </w:tcMar>
          </w:tcPr>
          <w:p w14:paraId="55A5419C" w14:textId="77777777" w:rsidR="00E01D6B" w:rsidRDefault="00000000">
            <w:r>
              <w:t>No</w:t>
            </w:r>
          </w:p>
        </w:tc>
      </w:tr>
      <w:tr w:rsidR="00E01D6B" w14:paraId="2229B0F1" w14:textId="77777777">
        <w:tblPrEx>
          <w:tblCellMar>
            <w:top w:w="0" w:type="dxa"/>
            <w:bottom w:w="0" w:type="dxa"/>
          </w:tblCellMar>
        </w:tblPrEx>
        <w:tc>
          <w:tcPr>
            <w:tcW w:w="0" w:type="auto"/>
            <w:tcMar>
              <w:top w:w="100" w:type="dxa"/>
              <w:left w:w="100" w:type="dxa"/>
              <w:bottom w:w="100" w:type="dxa"/>
              <w:right w:w="100" w:type="dxa"/>
            </w:tcMar>
          </w:tcPr>
          <w:p w14:paraId="1A9C207C" w14:textId="77777777" w:rsidR="00E01D6B" w:rsidRDefault="00000000">
            <w:r>
              <w:t>Default Value</w:t>
            </w:r>
          </w:p>
        </w:tc>
        <w:tc>
          <w:tcPr>
            <w:tcW w:w="0" w:type="auto"/>
            <w:tcMar>
              <w:top w:w="100" w:type="dxa"/>
              <w:left w:w="100" w:type="dxa"/>
              <w:bottom w:w="100" w:type="dxa"/>
              <w:right w:w="100" w:type="dxa"/>
            </w:tcMar>
          </w:tcPr>
          <w:p w14:paraId="7296E705" w14:textId="77777777" w:rsidR="00E01D6B" w:rsidRDefault="00000000">
            <w:r>
              <w:t>application/vnd.oasis.opendocument.spreadsheet</w:t>
            </w:r>
          </w:p>
        </w:tc>
      </w:tr>
      <w:tr w:rsidR="00E01D6B" w14:paraId="20D20E80" w14:textId="77777777">
        <w:tblPrEx>
          <w:tblCellMar>
            <w:top w:w="0" w:type="dxa"/>
            <w:bottom w:w="0" w:type="dxa"/>
          </w:tblCellMar>
        </w:tblPrEx>
        <w:tc>
          <w:tcPr>
            <w:tcW w:w="0" w:type="auto"/>
            <w:tcMar>
              <w:top w:w="100" w:type="dxa"/>
              <w:left w:w="100" w:type="dxa"/>
              <w:bottom w:w="100" w:type="dxa"/>
              <w:right w:w="100" w:type="dxa"/>
            </w:tcMar>
          </w:tcPr>
          <w:p w14:paraId="3475C66C" w14:textId="77777777" w:rsidR="00E01D6B" w:rsidRDefault="00000000">
            <w:r>
              <w:t>Is Customer Editable</w:t>
            </w:r>
          </w:p>
        </w:tc>
        <w:tc>
          <w:tcPr>
            <w:tcW w:w="0" w:type="auto"/>
            <w:tcMar>
              <w:top w:w="100" w:type="dxa"/>
              <w:left w:w="100" w:type="dxa"/>
              <w:bottom w:w="100" w:type="dxa"/>
              <w:right w:w="100" w:type="dxa"/>
            </w:tcMar>
          </w:tcPr>
          <w:p w14:paraId="2549F1E8" w14:textId="77777777" w:rsidR="00E01D6B" w:rsidRDefault="00000000">
            <w:r>
              <w:t>No</w:t>
            </w:r>
          </w:p>
        </w:tc>
      </w:tr>
      <w:tr w:rsidR="00E01D6B" w14:paraId="3EA59DC0" w14:textId="77777777">
        <w:tblPrEx>
          <w:tblCellMar>
            <w:top w:w="0" w:type="dxa"/>
            <w:bottom w:w="0" w:type="dxa"/>
          </w:tblCellMar>
        </w:tblPrEx>
        <w:tc>
          <w:tcPr>
            <w:tcW w:w="0" w:type="auto"/>
            <w:tcMar>
              <w:top w:w="100" w:type="dxa"/>
              <w:left w:w="100" w:type="dxa"/>
              <w:bottom w:w="100" w:type="dxa"/>
              <w:right w:w="100" w:type="dxa"/>
            </w:tcMar>
          </w:tcPr>
          <w:p w14:paraId="35830756" w14:textId="77777777" w:rsidR="00E01D6B" w:rsidRDefault="00000000">
            <w:r>
              <w:t>Parameter Value</w:t>
            </w:r>
          </w:p>
        </w:tc>
        <w:tc>
          <w:tcPr>
            <w:tcW w:w="0" w:type="auto"/>
            <w:tcMar>
              <w:top w:w="100" w:type="dxa"/>
              <w:left w:w="100" w:type="dxa"/>
              <w:bottom w:w="100" w:type="dxa"/>
              <w:right w:w="100" w:type="dxa"/>
            </w:tcMar>
          </w:tcPr>
          <w:p w14:paraId="7EBD48FA" w14:textId="77777777" w:rsidR="00E01D6B" w:rsidRDefault="00000000">
            <w:r>
              <w:t>application/vnd.oasis.opendocument.spreadsheet</w:t>
            </w:r>
          </w:p>
        </w:tc>
      </w:tr>
    </w:tbl>
    <w:p w14:paraId="72A19D32"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3D188E2F" w14:textId="77777777" w:rsidR="00E01D6B" w:rsidRDefault="00E01D6B">
      <w:pPr>
        <w:pageBreakBefore/>
      </w:pPr>
    </w:p>
    <w:p w14:paraId="72138733" w14:textId="77777777" w:rsidR="00E01D6B" w:rsidRDefault="00000000">
      <w:pPr>
        <w:pStyle w:val="Heading2"/>
        <w:spacing w:after="200"/>
        <w:jc w:val="center"/>
      </w:pPr>
      <w:r>
        <w:rPr>
          <w:b/>
          <w:bCs/>
          <w:sz w:val="32"/>
          <w:szCs w:val="32"/>
        </w:rPr>
        <w:t>Configuration Item</w:t>
      </w:r>
    </w:p>
    <w:p w14:paraId="72369F78" w14:textId="77777777" w:rsidR="00E01D6B" w:rsidRDefault="00000000">
      <w:pPr>
        <w:spacing w:after="240"/>
        <w:jc w:val="center"/>
      </w:pPr>
      <w:r>
        <w:rPr>
          <w:b/>
          <w:bCs/>
        </w:rPr>
        <w:t>Application.NAS.AllowedAttachmentContentTypes.odt</w:t>
      </w:r>
    </w:p>
    <w:p w14:paraId="3490A6D2" w14:textId="77777777" w:rsidR="00E01D6B" w:rsidRDefault="00000000">
      <w:pPr>
        <w:spacing w:after="300"/>
        <w:jc w:val="center"/>
      </w:pPr>
      <w:r>
        <w:rPr>
          <w:i/>
          <w:iCs/>
        </w:rPr>
        <w:t xml:space="preserve">Current value: </w:t>
      </w:r>
      <w:r>
        <w:rPr>
          <w:b/>
          <w:bCs/>
          <w:color w:val="8B0000"/>
        </w:rPr>
        <w:t>application/vnd.oasis.opendocument.text</w:t>
      </w:r>
    </w:p>
    <w:p w14:paraId="2C5C933E"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03417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8979E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167E98" w14:textId="77777777" w:rsidR="00E01D6B" w:rsidRDefault="00000000">
            <w:r>
              <w:rPr>
                <w:b/>
                <w:bCs/>
              </w:rPr>
              <w:t>Value</w:t>
            </w:r>
          </w:p>
        </w:tc>
      </w:tr>
      <w:tr w:rsidR="00E01D6B" w14:paraId="1179B11C" w14:textId="77777777">
        <w:tblPrEx>
          <w:tblCellMar>
            <w:top w:w="0" w:type="dxa"/>
            <w:bottom w:w="0" w:type="dxa"/>
          </w:tblCellMar>
        </w:tblPrEx>
        <w:tc>
          <w:tcPr>
            <w:tcW w:w="0" w:type="auto"/>
            <w:tcMar>
              <w:top w:w="100" w:type="dxa"/>
              <w:left w:w="100" w:type="dxa"/>
              <w:bottom w:w="100" w:type="dxa"/>
              <w:right w:w="100" w:type="dxa"/>
            </w:tcMar>
          </w:tcPr>
          <w:p w14:paraId="54F27D0B" w14:textId="77777777" w:rsidR="00E01D6B" w:rsidRDefault="00000000">
            <w:r>
              <w:t>Parameter Type</w:t>
            </w:r>
          </w:p>
        </w:tc>
        <w:tc>
          <w:tcPr>
            <w:tcW w:w="0" w:type="auto"/>
            <w:tcMar>
              <w:top w:w="100" w:type="dxa"/>
              <w:left w:w="100" w:type="dxa"/>
              <w:bottom w:w="100" w:type="dxa"/>
              <w:right w:w="100" w:type="dxa"/>
            </w:tcMar>
          </w:tcPr>
          <w:p w14:paraId="75B3E589" w14:textId="77777777" w:rsidR="00E01D6B" w:rsidRDefault="00000000">
            <w:r>
              <w:t>java.lang.String</w:t>
            </w:r>
          </w:p>
        </w:tc>
      </w:tr>
      <w:tr w:rsidR="00E01D6B" w14:paraId="698B4EF4" w14:textId="77777777">
        <w:tblPrEx>
          <w:tblCellMar>
            <w:top w:w="0" w:type="dxa"/>
            <w:bottom w:w="0" w:type="dxa"/>
          </w:tblCellMar>
        </w:tblPrEx>
        <w:tc>
          <w:tcPr>
            <w:tcW w:w="0" w:type="auto"/>
            <w:tcMar>
              <w:top w:w="100" w:type="dxa"/>
              <w:left w:w="100" w:type="dxa"/>
              <w:bottom w:w="100" w:type="dxa"/>
              <w:right w:w="100" w:type="dxa"/>
            </w:tcMar>
          </w:tcPr>
          <w:p w14:paraId="048C27DD" w14:textId="77777777" w:rsidR="00E01D6B" w:rsidRDefault="00000000">
            <w:r>
              <w:t>Is Default</w:t>
            </w:r>
          </w:p>
        </w:tc>
        <w:tc>
          <w:tcPr>
            <w:tcW w:w="0" w:type="auto"/>
            <w:tcMar>
              <w:top w:w="100" w:type="dxa"/>
              <w:left w:w="100" w:type="dxa"/>
              <w:bottom w:w="100" w:type="dxa"/>
              <w:right w:w="100" w:type="dxa"/>
            </w:tcMar>
          </w:tcPr>
          <w:p w14:paraId="0FE1EE9A" w14:textId="77777777" w:rsidR="00E01D6B" w:rsidRDefault="00000000">
            <w:r>
              <w:t>No</w:t>
            </w:r>
          </w:p>
        </w:tc>
      </w:tr>
      <w:tr w:rsidR="00E01D6B" w14:paraId="61A71E28" w14:textId="77777777">
        <w:tblPrEx>
          <w:tblCellMar>
            <w:top w:w="0" w:type="dxa"/>
            <w:bottom w:w="0" w:type="dxa"/>
          </w:tblCellMar>
        </w:tblPrEx>
        <w:tc>
          <w:tcPr>
            <w:tcW w:w="0" w:type="auto"/>
            <w:tcMar>
              <w:top w:w="100" w:type="dxa"/>
              <w:left w:w="100" w:type="dxa"/>
              <w:bottom w:w="100" w:type="dxa"/>
              <w:right w:w="100" w:type="dxa"/>
            </w:tcMar>
          </w:tcPr>
          <w:p w14:paraId="2060CBA5" w14:textId="77777777" w:rsidR="00E01D6B" w:rsidRDefault="00000000">
            <w:r>
              <w:t>Default Value</w:t>
            </w:r>
          </w:p>
        </w:tc>
        <w:tc>
          <w:tcPr>
            <w:tcW w:w="0" w:type="auto"/>
            <w:tcMar>
              <w:top w:w="100" w:type="dxa"/>
              <w:left w:w="100" w:type="dxa"/>
              <w:bottom w:w="100" w:type="dxa"/>
              <w:right w:w="100" w:type="dxa"/>
            </w:tcMar>
          </w:tcPr>
          <w:p w14:paraId="3C714D16" w14:textId="77777777" w:rsidR="00E01D6B" w:rsidRDefault="00000000">
            <w:r>
              <w:t>application/vnd.oasis.opendocument.text</w:t>
            </w:r>
          </w:p>
        </w:tc>
      </w:tr>
      <w:tr w:rsidR="00E01D6B" w14:paraId="16676BF0" w14:textId="77777777">
        <w:tblPrEx>
          <w:tblCellMar>
            <w:top w:w="0" w:type="dxa"/>
            <w:bottom w:w="0" w:type="dxa"/>
          </w:tblCellMar>
        </w:tblPrEx>
        <w:tc>
          <w:tcPr>
            <w:tcW w:w="0" w:type="auto"/>
            <w:tcMar>
              <w:top w:w="100" w:type="dxa"/>
              <w:left w:w="100" w:type="dxa"/>
              <w:bottom w:w="100" w:type="dxa"/>
              <w:right w:w="100" w:type="dxa"/>
            </w:tcMar>
          </w:tcPr>
          <w:p w14:paraId="633CC436" w14:textId="77777777" w:rsidR="00E01D6B" w:rsidRDefault="00000000">
            <w:r>
              <w:t>Is Customer Editable</w:t>
            </w:r>
          </w:p>
        </w:tc>
        <w:tc>
          <w:tcPr>
            <w:tcW w:w="0" w:type="auto"/>
            <w:tcMar>
              <w:top w:w="100" w:type="dxa"/>
              <w:left w:w="100" w:type="dxa"/>
              <w:bottom w:w="100" w:type="dxa"/>
              <w:right w:w="100" w:type="dxa"/>
            </w:tcMar>
          </w:tcPr>
          <w:p w14:paraId="2D404A19" w14:textId="77777777" w:rsidR="00E01D6B" w:rsidRDefault="00000000">
            <w:r>
              <w:t>No</w:t>
            </w:r>
          </w:p>
        </w:tc>
      </w:tr>
      <w:tr w:rsidR="00E01D6B" w14:paraId="6B2059A7" w14:textId="77777777">
        <w:tblPrEx>
          <w:tblCellMar>
            <w:top w:w="0" w:type="dxa"/>
            <w:bottom w:w="0" w:type="dxa"/>
          </w:tblCellMar>
        </w:tblPrEx>
        <w:tc>
          <w:tcPr>
            <w:tcW w:w="0" w:type="auto"/>
            <w:tcMar>
              <w:top w:w="100" w:type="dxa"/>
              <w:left w:w="100" w:type="dxa"/>
              <w:bottom w:w="100" w:type="dxa"/>
              <w:right w:w="100" w:type="dxa"/>
            </w:tcMar>
          </w:tcPr>
          <w:p w14:paraId="18A49B46" w14:textId="77777777" w:rsidR="00E01D6B" w:rsidRDefault="00000000">
            <w:r>
              <w:t>Parameter Value</w:t>
            </w:r>
          </w:p>
        </w:tc>
        <w:tc>
          <w:tcPr>
            <w:tcW w:w="0" w:type="auto"/>
            <w:tcMar>
              <w:top w:w="100" w:type="dxa"/>
              <w:left w:w="100" w:type="dxa"/>
              <w:bottom w:w="100" w:type="dxa"/>
              <w:right w:w="100" w:type="dxa"/>
            </w:tcMar>
          </w:tcPr>
          <w:p w14:paraId="7DE59209" w14:textId="77777777" w:rsidR="00E01D6B" w:rsidRDefault="00000000">
            <w:r>
              <w:t>application/vnd.oasis.opendocument.text</w:t>
            </w:r>
          </w:p>
        </w:tc>
      </w:tr>
    </w:tbl>
    <w:p w14:paraId="531C5B92"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01F1CC48" w14:textId="77777777" w:rsidR="00E01D6B" w:rsidRDefault="00E01D6B">
      <w:pPr>
        <w:pageBreakBefore/>
      </w:pPr>
    </w:p>
    <w:p w14:paraId="34368A46" w14:textId="77777777" w:rsidR="00E01D6B" w:rsidRDefault="00000000">
      <w:pPr>
        <w:pStyle w:val="Heading2"/>
        <w:spacing w:after="200"/>
        <w:jc w:val="center"/>
      </w:pPr>
      <w:r>
        <w:rPr>
          <w:b/>
          <w:bCs/>
          <w:sz w:val="32"/>
          <w:szCs w:val="32"/>
        </w:rPr>
        <w:t>Configuration Item</w:t>
      </w:r>
    </w:p>
    <w:p w14:paraId="2B63680A" w14:textId="77777777" w:rsidR="00E01D6B" w:rsidRDefault="00000000">
      <w:pPr>
        <w:spacing w:after="240"/>
        <w:jc w:val="center"/>
      </w:pPr>
      <w:r>
        <w:rPr>
          <w:b/>
          <w:bCs/>
        </w:rPr>
        <w:t>Application.NAS.AllowedAttachmentContentTypes.oxps</w:t>
      </w:r>
    </w:p>
    <w:p w14:paraId="1F9B127D" w14:textId="77777777" w:rsidR="00E01D6B" w:rsidRDefault="00000000">
      <w:pPr>
        <w:spacing w:after="300"/>
        <w:jc w:val="center"/>
      </w:pPr>
      <w:r>
        <w:rPr>
          <w:i/>
          <w:iCs/>
        </w:rPr>
        <w:t xml:space="preserve">Current value: </w:t>
      </w:r>
      <w:r>
        <w:rPr>
          <w:b/>
          <w:bCs/>
          <w:color w:val="8B0000"/>
        </w:rPr>
        <w:t>application/vnd.ms-xpsdocument</w:t>
      </w:r>
    </w:p>
    <w:p w14:paraId="1B210A7F"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E6A0FA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D9C6FB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77C269" w14:textId="77777777" w:rsidR="00E01D6B" w:rsidRDefault="00000000">
            <w:r>
              <w:rPr>
                <w:b/>
                <w:bCs/>
              </w:rPr>
              <w:t>Value</w:t>
            </w:r>
          </w:p>
        </w:tc>
      </w:tr>
      <w:tr w:rsidR="00E01D6B" w14:paraId="4A44EA87" w14:textId="77777777">
        <w:tblPrEx>
          <w:tblCellMar>
            <w:top w:w="0" w:type="dxa"/>
            <w:bottom w:w="0" w:type="dxa"/>
          </w:tblCellMar>
        </w:tblPrEx>
        <w:tc>
          <w:tcPr>
            <w:tcW w:w="0" w:type="auto"/>
            <w:tcMar>
              <w:top w:w="100" w:type="dxa"/>
              <w:left w:w="100" w:type="dxa"/>
              <w:bottom w:w="100" w:type="dxa"/>
              <w:right w:w="100" w:type="dxa"/>
            </w:tcMar>
          </w:tcPr>
          <w:p w14:paraId="75E888BC" w14:textId="77777777" w:rsidR="00E01D6B" w:rsidRDefault="00000000">
            <w:r>
              <w:t>Parameter Type</w:t>
            </w:r>
          </w:p>
        </w:tc>
        <w:tc>
          <w:tcPr>
            <w:tcW w:w="0" w:type="auto"/>
            <w:tcMar>
              <w:top w:w="100" w:type="dxa"/>
              <w:left w:w="100" w:type="dxa"/>
              <w:bottom w:w="100" w:type="dxa"/>
              <w:right w:w="100" w:type="dxa"/>
            </w:tcMar>
          </w:tcPr>
          <w:p w14:paraId="74D27E51" w14:textId="77777777" w:rsidR="00E01D6B" w:rsidRDefault="00000000">
            <w:r>
              <w:t>java.lang.String</w:t>
            </w:r>
          </w:p>
        </w:tc>
      </w:tr>
      <w:tr w:rsidR="00E01D6B" w14:paraId="5198C011" w14:textId="77777777">
        <w:tblPrEx>
          <w:tblCellMar>
            <w:top w:w="0" w:type="dxa"/>
            <w:bottom w:w="0" w:type="dxa"/>
          </w:tblCellMar>
        </w:tblPrEx>
        <w:tc>
          <w:tcPr>
            <w:tcW w:w="0" w:type="auto"/>
            <w:tcMar>
              <w:top w:w="100" w:type="dxa"/>
              <w:left w:w="100" w:type="dxa"/>
              <w:bottom w:w="100" w:type="dxa"/>
              <w:right w:w="100" w:type="dxa"/>
            </w:tcMar>
          </w:tcPr>
          <w:p w14:paraId="50E615AF" w14:textId="77777777" w:rsidR="00E01D6B" w:rsidRDefault="00000000">
            <w:r>
              <w:t>Is Default</w:t>
            </w:r>
          </w:p>
        </w:tc>
        <w:tc>
          <w:tcPr>
            <w:tcW w:w="0" w:type="auto"/>
            <w:tcMar>
              <w:top w:w="100" w:type="dxa"/>
              <w:left w:w="100" w:type="dxa"/>
              <w:bottom w:w="100" w:type="dxa"/>
              <w:right w:w="100" w:type="dxa"/>
            </w:tcMar>
          </w:tcPr>
          <w:p w14:paraId="25DAAFD8" w14:textId="77777777" w:rsidR="00E01D6B" w:rsidRDefault="00000000">
            <w:r>
              <w:t>No</w:t>
            </w:r>
          </w:p>
        </w:tc>
      </w:tr>
      <w:tr w:rsidR="00E01D6B" w14:paraId="2464EDCE" w14:textId="77777777">
        <w:tblPrEx>
          <w:tblCellMar>
            <w:top w:w="0" w:type="dxa"/>
            <w:bottom w:w="0" w:type="dxa"/>
          </w:tblCellMar>
        </w:tblPrEx>
        <w:tc>
          <w:tcPr>
            <w:tcW w:w="0" w:type="auto"/>
            <w:tcMar>
              <w:top w:w="100" w:type="dxa"/>
              <w:left w:w="100" w:type="dxa"/>
              <w:bottom w:w="100" w:type="dxa"/>
              <w:right w:w="100" w:type="dxa"/>
            </w:tcMar>
          </w:tcPr>
          <w:p w14:paraId="6C0D3AC4" w14:textId="77777777" w:rsidR="00E01D6B" w:rsidRDefault="00000000">
            <w:r>
              <w:t>Default Value</w:t>
            </w:r>
          </w:p>
        </w:tc>
        <w:tc>
          <w:tcPr>
            <w:tcW w:w="0" w:type="auto"/>
            <w:tcMar>
              <w:top w:w="100" w:type="dxa"/>
              <w:left w:w="100" w:type="dxa"/>
              <w:bottom w:w="100" w:type="dxa"/>
              <w:right w:w="100" w:type="dxa"/>
            </w:tcMar>
          </w:tcPr>
          <w:p w14:paraId="5294754D" w14:textId="77777777" w:rsidR="00E01D6B" w:rsidRDefault="00000000">
            <w:r>
              <w:t>application/vnd.ms-xpsdocument</w:t>
            </w:r>
          </w:p>
        </w:tc>
      </w:tr>
      <w:tr w:rsidR="00E01D6B" w14:paraId="421DCBFF" w14:textId="77777777">
        <w:tblPrEx>
          <w:tblCellMar>
            <w:top w:w="0" w:type="dxa"/>
            <w:bottom w:w="0" w:type="dxa"/>
          </w:tblCellMar>
        </w:tblPrEx>
        <w:tc>
          <w:tcPr>
            <w:tcW w:w="0" w:type="auto"/>
            <w:tcMar>
              <w:top w:w="100" w:type="dxa"/>
              <w:left w:w="100" w:type="dxa"/>
              <w:bottom w:w="100" w:type="dxa"/>
              <w:right w:w="100" w:type="dxa"/>
            </w:tcMar>
          </w:tcPr>
          <w:p w14:paraId="4F03C1B7" w14:textId="77777777" w:rsidR="00E01D6B" w:rsidRDefault="00000000">
            <w:r>
              <w:t>Is Customer Editable</w:t>
            </w:r>
          </w:p>
        </w:tc>
        <w:tc>
          <w:tcPr>
            <w:tcW w:w="0" w:type="auto"/>
            <w:tcMar>
              <w:top w:w="100" w:type="dxa"/>
              <w:left w:w="100" w:type="dxa"/>
              <w:bottom w:w="100" w:type="dxa"/>
              <w:right w:w="100" w:type="dxa"/>
            </w:tcMar>
          </w:tcPr>
          <w:p w14:paraId="5E2B6710" w14:textId="77777777" w:rsidR="00E01D6B" w:rsidRDefault="00000000">
            <w:r>
              <w:t>No</w:t>
            </w:r>
          </w:p>
        </w:tc>
      </w:tr>
      <w:tr w:rsidR="00E01D6B" w14:paraId="05607319" w14:textId="77777777">
        <w:tblPrEx>
          <w:tblCellMar>
            <w:top w:w="0" w:type="dxa"/>
            <w:bottom w:w="0" w:type="dxa"/>
          </w:tblCellMar>
        </w:tblPrEx>
        <w:tc>
          <w:tcPr>
            <w:tcW w:w="0" w:type="auto"/>
            <w:tcMar>
              <w:top w:w="100" w:type="dxa"/>
              <w:left w:w="100" w:type="dxa"/>
              <w:bottom w:w="100" w:type="dxa"/>
              <w:right w:w="100" w:type="dxa"/>
            </w:tcMar>
          </w:tcPr>
          <w:p w14:paraId="0C27C0CB" w14:textId="77777777" w:rsidR="00E01D6B" w:rsidRDefault="00000000">
            <w:r>
              <w:t>Parameter Value</w:t>
            </w:r>
          </w:p>
        </w:tc>
        <w:tc>
          <w:tcPr>
            <w:tcW w:w="0" w:type="auto"/>
            <w:tcMar>
              <w:top w:w="100" w:type="dxa"/>
              <w:left w:w="100" w:type="dxa"/>
              <w:bottom w:w="100" w:type="dxa"/>
              <w:right w:w="100" w:type="dxa"/>
            </w:tcMar>
          </w:tcPr>
          <w:p w14:paraId="6C1BE656" w14:textId="77777777" w:rsidR="00E01D6B" w:rsidRDefault="00000000">
            <w:r>
              <w:t>application/vnd.ms-xpsdocument</w:t>
            </w:r>
          </w:p>
        </w:tc>
      </w:tr>
    </w:tbl>
    <w:p w14:paraId="602C3150"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1A6CC2D9" w14:textId="77777777" w:rsidR="00E01D6B" w:rsidRDefault="00E01D6B">
      <w:pPr>
        <w:pageBreakBefore/>
      </w:pPr>
    </w:p>
    <w:p w14:paraId="597BD12D" w14:textId="77777777" w:rsidR="00E01D6B" w:rsidRDefault="00000000">
      <w:pPr>
        <w:pStyle w:val="Heading2"/>
        <w:spacing w:after="200"/>
        <w:jc w:val="center"/>
      </w:pPr>
      <w:r>
        <w:rPr>
          <w:b/>
          <w:bCs/>
          <w:sz w:val="32"/>
          <w:szCs w:val="32"/>
        </w:rPr>
        <w:t>Configuration Item</w:t>
      </w:r>
    </w:p>
    <w:p w14:paraId="7E149D16" w14:textId="77777777" w:rsidR="00E01D6B" w:rsidRDefault="00000000">
      <w:pPr>
        <w:spacing w:after="240"/>
        <w:jc w:val="center"/>
      </w:pPr>
      <w:r>
        <w:rPr>
          <w:b/>
          <w:bCs/>
        </w:rPr>
        <w:t>Application.NAS.AllowedAttachmentContentTypes.pdf</w:t>
      </w:r>
    </w:p>
    <w:p w14:paraId="77DB4ADA" w14:textId="77777777" w:rsidR="00E01D6B" w:rsidRDefault="00000000">
      <w:pPr>
        <w:spacing w:after="300"/>
        <w:jc w:val="center"/>
      </w:pPr>
      <w:r>
        <w:rPr>
          <w:i/>
          <w:iCs/>
        </w:rPr>
        <w:t xml:space="preserve">Current value: </w:t>
      </w:r>
      <w:r>
        <w:rPr>
          <w:b/>
          <w:bCs/>
          <w:color w:val="8B0000"/>
        </w:rPr>
        <w:t>application/pdf</w:t>
      </w:r>
    </w:p>
    <w:p w14:paraId="32D382C2"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CA9BB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4C262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F61035B" w14:textId="77777777" w:rsidR="00E01D6B" w:rsidRDefault="00000000">
            <w:r>
              <w:rPr>
                <w:b/>
                <w:bCs/>
              </w:rPr>
              <w:t>Value</w:t>
            </w:r>
          </w:p>
        </w:tc>
      </w:tr>
      <w:tr w:rsidR="00E01D6B" w14:paraId="4640642F" w14:textId="77777777">
        <w:tblPrEx>
          <w:tblCellMar>
            <w:top w:w="0" w:type="dxa"/>
            <w:bottom w:w="0" w:type="dxa"/>
          </w:tblCellMar>
        </w:tblPrEx>
        <w:tc>
          <w:tcPr>
            <w:tcW w:w="0" w:type="auto"/>
            <w:tcMar>
              <w:top w:w="100" w:type="dxa"/>
              <w:left w:w="100" w:type="dxa"/>
              <w:bottom w:w="100" w:type="dxa"/>
              <w:right w:w="100" w:type="dxa"/>
            </w:tcMar>
          </w:tcPr>
          <w:p w14:paraId="02C3A2C8" w14:textId="77777777" w:rsidR="00E01D6B" w:rsidRDefault="00000000">
            <w:r>
              <w:t>Parameter Type</w:t>
            </w:r>
          </w:p>
        </w:tc>
        <w:tc>
          <w:tcPr>
            <w:tcW w:w="0" w:type="auto"/>
            <w:tcMar>
              <w:top w:w="100" w:type="dxa"/>
              <w:left w:w="100" w:type="dxa"/>
              <w:bottom w:w="100" w:type="dxa"/>
              <w:right w:w="100" w:type="dxa"/>
            </w:tcMar>
          </w:tcPr>
          <w:p w14:paraId="26487F17" w14:textId="77777777" w:rsidR="00E01D6B" w:rsidRDefault="00000000">
            <w:r>
              <w:t>java.lang.String</w:t>
            </w:r>
          </w:p>
        </w:tc>
      </w:tr>
      <w:tr w:rsidR="00E01D6B" w14:paraId="64236634" w14:textId="77777777">
        <w:tblPrEx>
          <w:tblCellMar>
            <w:top w:w="0" w:type="dxa"/>
            <w:bottom w:w="0" w:type="dxa"/>
          </w:tblCellMar>
        </w:tblPrEx>
        <w:tc>
          <w:tcPr>
            <w:tcW w:w="0" w:type="auto"/>
            <w:tcMar>
              <w:top w:w="100" w:type="dxa"/>
              <w:left w:w="100" w:type="dxa"/>
              <w:bottom w:w="100" w:type="dxa"/>
              <w:right w:w="100" w:type="dxa"/>
            </w:tcMar>
          </w:tcPr>
          <w:p w14:paraId="2F502CDA" w14:textId="77777777" w:rsidR="00E01D6B" w:rsidRDefault="00000000">
            <w:r>
              <w:t>Is Default</w:t>
            </w:r>
          </w:p>
        </w:tc>
        <w:tc>
          <w:tcPr>
            <w:tcW w:w="0" w:type="auto"/>
            <w:tcMar>
              <w:top w:w="100" w:type="dxa"/>
              <w:left w:w="100" w:type="dxa"/>
              <w:bottom w:w="100" w:type="dxa"/>
              <w:right w:w="100" w:type="dxa"/>
            </w:tcMar>
          </w:tcPr>
          <w:p w14:paraId="31D56F81" w14:textId="77777777" w:rsidR="00E01D6B" w:rsidRDefault="00000000">
            <w:r>
              <w:t>No</w:t>
            </w:r>
          </w:p>
        </w:tc>
      </w:tr>
      <w:tr w:rsidR="00E01D6B" w14:paraId="252869B4" w14:textId="77777777">
        <w:tblPrEx>
          <w:tblCellMar>
            <w:top w:w="0" w:type="dxa"/>
            <w:bottom w:w="0" w:type="dxa"/>
          </w:tblCellMar>
        </w:tblPrEx>
        <w:tc>
          <w:tcPr>
            <w:tcW w:w="0" w:type="auto"/>
            <w:tcMar>
              <w:top w:w="100" w:type="dxa"/>
              <w:left w:w="100" w:type="dxa"/>
              <w:bottom w:w="100" w:type="dxa"/>
              <w:right w:w="100" w:type="dxa"/>
            </w:tcMar>
          </w:tcPr>
          <w:p w14:paraId="3D14B787" w14:textId="77777777" w:rsidR="00E01D6B" w:rsidRDefault="00000000">
            <w:r>
              <w:t>Default Value</w:t>
            </w:r>
          </w:p>
        </w:tc>
        <w:tc>
          <w:tcPr>
            <w:tcW w:w="0" w:type="auto"/>
            <w:tcMar>
              <w:top w:w="100" w:type="dxa"/>
              <w:left w:w="100" w:type="dxa"/>
              <w:bottom w:w="100" w:type="dxa"/>
              <w:right w:w="100" w:type="dxa"/>
            </w:tcMar>
          </w:tcPr>
          <w:p w14:paraId="5ED17954" w14:textId="77777777" w:rsidR="00E01D6B" w:rsidRDefault="00000000">
            <w:r>
              <w:t>application/pdf</w:t>
            </w:r>
          </w:p>
        </w:tc>
      </w:tr>
      <w:tr w:rsidR="00E01D6B" w14:paraId="2C717A24" w14:textId="77777777">
        <w:tblPrEx>
          <w:tblCellMar>
            <w:top w:w="0" w:type="dxa"/>
            <w:bottom w:w="0" w:type="dxa"/>
          </w:tblCellMar>
        </w:tblPrEx>
        <w:tc>
          <w:tcPr>
            <w:tcW w:w="0" w:type="auto"/>
            <w:tcMar>
              <w:top w:w="100" w:type="dxa"/>
              <w:left w:w="100" w:type="dxa"/>
              <w:bottom w:w="100" w:type="dxa"/>
              <w:right w:w="100" w:type="dxa"/>
            </w:tcMar>
          </w:tcPr>
          <w:p w14:paraId="1A6BDE3B" w14:textId="77777777" w:rsidR="00E01D6B" w:rsidRDefault="00000000">
            <w:r>
              <w:t>Is Customer Editable</w:t>
            </w:r>
          </w:p>
        </w:tc>
        <w:tc>
          <w:tcPr>
            <w:tcW w:w="0" w:type="auto"/>
            <w:tcMar>
              <w:top w:w="100" w:type="dxa"/>
              <w:left w:w="100" w:type="dxa"/>
              <w:bottom w:w="100" w:type="dxa"/>
              <w:right w:w="100" w:type="dxa"/>
            </w:tcMar>
          </w:tcPr>
          <w:p w14:paraId="37394DFB" w14:textId="77777777" w:rsidR="00E01D6B" w:rsidRDefault="00000000">
            <w:r>
              <w:t>No</w:t>
            </w:r>
          </w:p>
        </w:tc>
      </w:tr>
      <w:tr w:rsidR="00E01D6B" w14:paraId="2E196718" w14:textId="77777777">
        <w:tblPrEx>
          <w:tblCellMar>
            <w:top w:w="0" w:type="dxa"/>
            <w:bottom w:w="0" w:type="dxa"/>
          </w:tblCellMar>
        </w:tblPrEx>
        <w:tc>
          <w:tcPr>
            <w:tcW w:w="0" w:type="auto"/>
            <w:tcMar>
              <w:top w:w="100" w:type="dxa"/>
              <w:left w:w="100" w:type="dxa"/>
              <w:bottom w:w="100" w:type="dxa"/>
              <w:right w:w="100" w:type="dxa"/>
            </w:tcMar>
          </w:tcPr>
          <w:p w14:paraId="18677665" w14:textId="77777777" w:rsidR="00E01D6B" w:rsidRDefault="00000000">
            <w:r>
              <w:t>Parameter Value</w:t>
            </w:r>
          </w:p>
        </w:tc>
        <w:tc>
          <w:tcPr>
            <w:tcW w:w="0" w:type="auto"/>
            <w:tcMar>
              <w:top w:w="100" w:type="dxa"/>
              <w:left w:w="100" w:type="dxa"/>
              <w:bottom w:w="100" w:type="dxa"/>
              <w:right w:w="100" w:type="dxa"/>
            </w:tcMar>
          </w:tcPr>
          <w:p w14:paraId="5435C6D3" w14:textId="77777777" w:rsidR="00E01D6B" w:rsidRDefault="00000000">
            <w:r>
              <w:t>application/pdf</w:t>
            </w:r>
          </w:p>
        </w:tc>
      </w:tr>
    </w:tbl>
    <w:p w14:paraId="1F94C06A"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28A65AEE" w14:textId="77777777" w:rsidR="00E01D6B" w:rsidRDefault="00E01D6B">
      <w:pPr>
        <w:pageBreakBefore/>
      </w:pPr>
    </w:p>
    <w:p w14:paraId="10FB2DB0" w14:textId="77777777" w:rsidR="00E01D6B" w:rsidRDefault="00000000">
      <w:pPr>
        <w:pStyle w:val="Heading2"/>
        <w:spacing w:after="200"/>
        <w:jc w:val="center"/>
      </w:pPr>
      <w:r>
        <w:rPr>
          <w:b/>
          <w:bCs/>
          <w:sz w:val="32"/>
          <w:szCs w:val="32"/>
        </w:rPr>
        <w:t>Configuration Item</w:t>
      </w:r>
    </w:p>
    <w:p w14:paraId="0F146885" w14:textId="77777777" w:rsidR="00E01D6B" w:rsidRDefault="00000000">
      <w:pPr>
        <w:spacing w:after="240"/>
        <w:jc w:val="center"/>
      </w:pPr>
      <w:r>
        <w:rPr>
          <w:b/>
          <w:bCs/>
        </w:rPr>
        <w:t>Application.NAS.AllowedAttachmentContentTypes.png</w:t>
      </w:r>
    </w:p>
    <w:p w14:paraId="1CFA76E8" w14:textId="77777777" w:rsidR="00E01D6B" w:rsidRDefault="00000000">
      <w:pPr>
        <w:spacing w:after="300"/>
        <w:jc w:val="center"/>
      </w:pPr>
      <w:r>
        <w:rPr>
          <w:i/>
          <w:iCs/>
        </w:rPr>
        <w:t xml:space="preserve">Current value: </w:t>
      </w:r>
      <w:r>
        <w:rPr>
          <w:b/>
          <w:bCs/>
          <w:color w:val="8B0000"/>
        </w:rPr>
        <w:t>image/png</w:t>
      </w:r>
    </w:p>
    <w:p w14:paraId="4FB06BC9"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828940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E23DF2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33B80E" w14:textId="77777777" w:rsidR="00E01D6B" w:rsidRDefault="00000000">
            <w:r>
              <w:rPr>
                <w:b/>
                <w:bCs/>
              </w:rPr>
              <w:t>Value</w:t>
            </w:r>
          </w:p>
        </w:tc>
      </w:tr>
      <w:tr w:rsidR="00E01D6B" w14:paraId="3B0F81D1" w14:textId="77777777">
        <w:tblPrEx>
          <w:tblCellMar>
            <w:top w:w="0" w:type="dxa"/>
            <w:bottom w:w="0" w:type="dxa"/>
          </w:tblCellMar>
        </w:tblPrEx>
        <w:tc>
          <w:tcPr>
            <w:tcW w:w="0" w:type="auto"/>
            <w:tcMar>
              <w:top w:w="100" w:type="dxa"/>
              <w:left w:w="100" w:type="dxa"/>
              <w:bottom w:w="100" w:type="dxa"/>
              <w:right w:w="100" w:type="dxa"/>
            </w:tcMar>
          </w:tcPr>
          <w:p w14:paraId="07C2B692" w14:textId="77777777" w:rsidR="00E01D6B" w:rsidRDefault="00000000">
            <w:r>
              <w:t>Parameter Type</w:t>
            </w:r>
          </w:p>
        </w:tc>
        <w:tc>
          <w:tcPr>
            <w:tcW w:w="0" w:type="auto"/>
            <w:tcMar>
              <w:top w:w="100" w:type="dxa"/>
              <w:left w:w="100" w:type="dxa"/>
              <w:bottom w:w="100" w:type="dxa"/>
              <w:right w:w="100" w:type="dxa"/>
            </w:tcMar>
          </w:tcPr>
          <w:p w14:paraId="53E2B390" w14:textId="77777777" w:rsidR="00E01D6B" w:rsidRDefault="00000000">
            <w:r>
              <w:t>java.lang.String</w:t>
            </w:r>
          </w:p>
        </w:tc>
      </w:tr>
      <w:tr w:rsidR="00E01D6B" w14:paraId="2186EFA2" w14:textId="77777777">
        <w:tblPrEx>
          <w:tblCellMar>
            <w:top w:w="0" w:type="dxa"/>
            <w:bottom w:w="0" w:type="dxa"/>
          </w:tblCellMar>
        </w:tblPrEx>
        <w:tc>
          <w:tcPr>
            <w:tcW w:w="0" w:type="auto"/>
            <w:tcMar>
              <w:top w:w="100" w:type="dxa"/>
              <w:left w:w="100" w:type="dxa"/>
              <w:bottom w:w="100" w:type="dxa"/>
              <w:right w:w="100" w:type="dxa"/>
            </w:tcMar>
          </w:tcPr>
          <w:p w14:paraId="5CF3F4FB" w14:textId="77777777" w:rsidR="00E01D6B" w:rsidRDefault="00000000">
            <w:r>
              <w:t>Is Default</w:t>
            </w:r>
          </w:p>
        </w:tc>
        <w:tc>
          <w:tcPr>
            <w:tcW w:w="0" w:type="auto"/>
            <w:tcMar>
              <w:top w:w="100" w:type="dxa"/>
              <w:left w:w="100" w:type="dxa"/>
              <w:bottom w:w="100" w:type="dxa"/>
              <w:right w:w="100" w:type="dxa"/>
            </w:tcMar>
          </w:tcPr>
          <w:p w14:paraId="160A3B05" w14:textId="77777777" w:rsidR="00E01D6B" w:rsidRDefault="00000000">
            <w:r>
              <w:t>No</w:t>
            </w:r>
          </w:p>
        </w:tc>
      </w:tr>
      <w:tr w:rsidR="00E01D6B" w14:paraId="317B0329" w14:textId="77777777">
        <w:tblPrEx>
          <w:tblCellMar>
            <w:top w:w="0" w:type="dxa"/>
            <w:bottom w:w="0" w:type="dxa"/>
          </w:tblCellMar>
        </w:tblPrEx>
        <w:tc>
          <w:tcPr>
            <w:tcW w:w="0" w:type="auto"/>
            <w:tcMar>
              <w:top w:w="100" w:type="dxa"/>
              <w:left w:w="100" w:type="dxa"/>
              <w:bottom w:w="100" w:type="dxa"/>
              <w:right w:w="100" w:type="dxa"/>
            </w:tcMar>
          </w:tcPr>
          <w:p w14:paraId="50A3D1E6" w14:textId="77777777" w:rsidR="00E01D6B" w:rsidRDefault="00000000">
            <w:r>
              <w:t>Default Value</w:t>
            </w:r>
          </w:p>
        </w:tc>
        <w:tc>
          <w:tcPr>
            <w:tcW w:w="0" w:type="auto"/>
            <w:tcMar>
              <w:top w:w="100" w:type="dxa"/>
              <w:left w:w="100" w:type="dxa"/>
              <w:bottom w:w="100" w:type="dxa"/>
              <w:right w:w="100" w:type="dxa"/>
            </w:tcMar>
          </w:tcPr>
          <w:p w14:paraId="37B8394D" w14:textId="77777777" w:rsidR="00E01D6B" w:rsidRDefault="00000000">
            <w:r>
              <w:t>image/png</w:t>
            </w:r>
          </w:p>
        </w:tc>
      </w:tr>
      <w:tr w:rsidR="00E01D6B" w14:paraId="7340AD0F" w14:textId="77777777">
        <w:tblPrEx>
          <w:tblCellMar>
            <w:top w:w="0" w:type="dxa"/>
            <w:bottom w:w="0" w:type="dxa"/>
          </w:tblCellMar>
        </w:tblPrEx>
        <w:tc>
          <w:tcPr>
            <w:tcW w:w="0" w:type="auto"/>
            <w:tcMar>
              <w:top w:w="100" w:type="dxa"/>
              <w:left w:w="100" w:type="dxa"/>
              <w:bottom w:w="100" w:type="dxa"/>
              <w:right w:w="100" w:type="dxa"/>
            </w:tcMar>
          </w:tcPr>
          <w:p w14:paraId="5734FA9C" w14:textId="77777777" w:rsidR="00E01D6B" w:rsidRDefault="00000000">
            <w:r>
              <w:t>Is Customer Editable</w:t>
            </w:r>
          </w:p>
        </w:tc>
        <w:tc>
          <w:tcPr>
            <w:tcW w:w="0" w:type="auto"/>
            <w:tcMar>
              <w:top w:w="100" w:type="dxa"/>
              <w:left w:w="100" w:type="dxa"/>
              <w:bottom w:w="100" w:type="dxa"/>
              <w:right w:w="100" w:type="dxa"/>
            </w:tcMar>
          </w:tcPr>
          <w:p w14:paraId="267F0DC9" w14:textId="77777777" w:rsidR="00E01D6B" w:rsidRDefault="00000000">
            <w:r>
              <w:t>No</w:t>
            </w:r>
          </w:p>
        </w:tc>
      </w:tr>
      <w:tr w:rsidR="00E01D6B" w14:paraId="36AA47AA" w14:textId="77777777">
        <w:tblPrEx>
          <w:tblCellMar>
            <w:top w:w="0" w:type="dxa"/>
            <w:bottom w:w="0" w:type="dxa"/>
          </w:tblCellMar>
        </w:tblPrEx>
        <w:tc>
          <w:tcPr>
            <w:tcW w:w="0" w:type="auto"/>
            <w:tcMar>
              <w:top w:w="100" w:type="dxa"/>
              <w:left w:w="100" w:type="dxa"/>
              <w:bottom w:w="100" w:type="dxa"/>
              <w:right w:w="100" w:type="dxa"/>
            </w:tcMar>
          </w:tcPr>
          <w:p w14:paraId="133C1EE0" w14:textId="77777777" w:rsidR="00E01D6B" w:rsidRDefault="00000000">
            <w:r>
              <w:t>Parameter Value</w:t>
            </w:r>
          </w:p>
        </w:tc>
        <w:tc>
          <w:tcPr>
            <w:tcW w:w="0" w:type="auto"/>
            <w:tcMar>
              <w:top w:w="100" w:type="dxa"/>
              <w:left w:w="100" w:type="dxa"/>
              <w:bottom w:w="100" w:type="dxa"/>
              <w:right w:w="100" w:type="dxa"/>
            </w:tcMar>
          </w:tcPr>
          <w:p w14:paraId="047925C2" w14:textId="77777777" w:rsidR="00E01D6B" w:rsidRDefault="00000000">
            <w:r>
              <w:t>image/png</w:t>
            </w:r>
          </w:p>
        </w:tc>
      </w:tr>
    </w:tbl>
    <w:p w14:paraId="3D8C0379"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3F6E1412" w14:textId="77777777" w:rsidR="00E01D6B" w:rsidRDefault="00E01D6B">
      <w:pPr>
        <w:pageBreakBefore/>
      </w:pPr>
    </w:p>
    <w:p w14:paraId="7D04CB94" w14:textId="77777777" w:rsidR="00E01D6B" w:rsidRDefault="00000000">
      <w:pPr>
        <w:pStyle w:val="Heading2"/>
        <w:spacing w:after="200"/>
        <w:jc w:val="center"/>
      </w:pPr>
      <w:r>
        <w:rPr>
          <w:b/>
          <w:bCs/>
          <w:sz w:val="32"/>
          <w:szCs w:val="32"/>
        </w:rPr>
        <w:t>Configuration Item</w:t>
      </w:r>
    </w:p>
    <w:p w14:paraId="3C02F330" w14:textId="77777777" w:rsidR="00E01D6B" w:rsidRDefault="00000000">
      <w:pPr>
        <w:spacing w:after="240"/>
        <w:jc w:val="center"/>
      </w:pPr>
      <w:r>
        <w:rPr>
          <w:b/>
          <w:bCs/>
        </w:rPr>
        <w:t>Application.NAS.AllowedAttachmentContentTypes.potm</w:t>
      </w:r>
    </w:p>
    <w:p w14:paraId="58384D2E" w14:textId="77777777" w:rsidR="00E01D6B" w:rsidRDefault="00000000">
      <w:pPr>
        <w:spacing w:after="300"/>
        <w:jc w:val="center"/>
      </w:pPr>
      <w:r>
        <w:rPr>
          <w:i/>
          <w:iCs/>
        </w:rPr>
        <w:t xml:space="preserve">Current value: </w:t>
      </w:r>
      <w:r>
        <w:rPr>
          <w:b/>
          <w:bCs/>
          <w:color w:val="8B0000"/>
        </w:rPr>
        <w:t>application/vnd.ms-powerpoint.template.macroenabled.12</w:t>
      </w:r>
    </w:p>
    <w:p w14:paraId="02F5C843"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10ED9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A10710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3CE0133" w14:textId="77777777" w:rsidR="00E01D6B" w:rsidRDefault="00000000">
            <w:r>
              <w:rPr>
                <w:b/>
                <w:bCs/>
              </w:rPr>
              <w:t>Value</w:t>
            </w:r>
          </w:p>
        </w:tc>
      </w:tr>
      <w:tr w:rsidR="00E01D6B" w14:paraId="7ECD15B4" w14:textId="77777777">
        <w:tblPrEx>
          <w:tblCellMar>
            <w:top w:w="0" w:type="dxa"/>
            <w:bottom w:w="0" w:type="dxa"/>
          </w:tblCellMar>
        </w:tblPrEx>
        <w:tc>
          <w:tcPr>
            <w:tcW w:w="0" w:type="auto"/>
            <w:tcMar>
              <w:top w:w="100" w:type="dxa"/>
              <w:left w:w="100" w:type="dxa"/>
              <w:bottom w:w="100" w:type="dxa"/>
              <w:right w:w="100" w:type="dxa"/>
            </w:tcMar>
          </w:tcPr>
          <w:p w14:paraId="2176F765" w14:textId="77777777" w:rsidR="00E01D6B" w:rsidRDefault="00000000">
            <w:r>
              <w:t>Parameter Type</w:t>
            </w:r>
          </w:p>
        </w:tc>
        <w:tc>
          <w:tcPr>
            <w:tcW w:w="0" w:type="auto"/>
            <w:tcMar>
              <w:top w:w="100" w:type="dxa"/>
              <w:left w:w="100" w:type="dxa"/>
              <w:bottom w:w="100" w:type="dxa"/>
              <w:right w:w="100" w:type="dxa"/>
            </w:tcMar>
          </w:tcPr>
          <w:p w14:paraId="6BFDB31B" w14:textId="77777777" w:rsidR="00E01D6B" w:rsidRDefault="00000000">
            <w:r>
              <w:t>java.lang.String</w:t>
            </w:r>
          </w:p>
        </w:tc>
      </w:tr>
      <w:tr w:rsidR="00E01D6B" w14:paraId="3B8683B8" w14:textId="77777777">
        <w:tblPrEx>
          <w:tblCellMar>
            <w:top w:w="0" w:type="dxa"/>
            <w:bottom w:w="0" w:type="dxa"/>
          </w:tblCellMar>
        </w:tblPrEx>
        <w:tc>
          <w:tcPr>
            <w:tcW w:w="0" w:type="auto"/>
            <w:tcMar>
              <w:top w:w="100" w:type="dxa"/>
              <w:left w:w="100" w:type="dxa"/>
              <w:bottom w:w="100" w:type="dxa"/>
              <w:right w:w="100" w:type="dxa"/>
            </w:tcMar>
          </w:tcPr>
          <w:p w14:paraId="1CC6A72F" w14:textId="77777777" w:rsidR="00E01D6B" w:rsidRDefault="00000000">
            <w:r>
              <w:t>Is Default</w:t>
            </w:r>
          </w:p>
        </w:tc>
        <w:tc>
          <w:tcPr>
            <w:tcW w:w="0" w:type="auto"/>
            <w:tcMar>
              <w:top w:w="100" w:type="dxa"/>
              <w:left w:w="100" w:type="dxa"/>
              <w:bottom w:w="100" w:type="dxa"/>
              <w:right w:w="100" w:type="dxa"/>
            </w:tcMar>
          </w:tcPr>
          <w:p w14:paraId="0C08753E" w14:textId="77777777" w:rsidR="00E01D6B" w:rsidRDefault="00000000">
            <w:r>
              <w:t>No</w:t>
            </w:r>
          </w:p>
        </w:tc>
      </w:tr>
      <w:tr w:rsidR="00E01D6B" w14:paraId="0FCD7361" w14:textId="77777777">
        <w:tblPrEx>
          <w:tblCellMar>
            <w:top w:w="0" w:type="dxa"/>
            <w:bottom w:w="0" w:type="dxa"/>
          </w:tblCellMar>
        </w:tblPrEx>
        <w:tc>
          <w:tcPr>
            <w:tcW w:w="0" w:type="auto"/>
            <w:tcMar>
              <w:top w:w="100" w:type="dxa"/>
              <w:left w:w="100" w:type="dxa"/>
              <w:bottom w:w="100" w:type="dxa"/>
              <w:right w:w="100" w:type="dxa"/>
            </w:tcMar>
          </w:tcPr>
          <w:p w14:paraId="32780C87" w14:textId="77777777" w:rsidR="00E01D6B" w:rsidRDefault="00000000">
            <w:r>
              <w:t>Default Value</w:t>
            </w:r>
          </w:p>
        </w:tc>
        <w:tc>
          <w:tcPr>
            <w:tcW w:w="0" w:type="auto"/>
            <w:tcMar>
              <w:top w:w="100" w:type="dxa"/>
              <w:left w:w="100" w:type="dxa"/>
              <w:bottom w:w="100" w:type="dxa"/>
              <w:right w:w="100" w:type="dxa"/>
            </w:tcMar>
          </w:tcPr>
          <w:p w14:paraId="428552FC" w14:textId="77777777" w:rsidR="00E01D6B" w:rsidRDefault="00000000">
            <w:r>
              <w:t>application/vnd.ms-powerpoint.template.macroenabled.12</w:t>
            </w:r>
          </w:p>
        </w:tc>
      </w:tr>
      <w:tr w:rsidR="00E01D6B" w14:paraId="0840B8FB" w14:textId="77777777">
        <w:tblPrEx>
          <w:tblCellMar>
            <w:top w:w="0" w:type="dxa"/>
            <w:bottom w:w="0" w:type="dxa"/>
          </w:tblCellMar>
        </w:tblPrEx>
        <w:tc>
          <w:tcPr>
            <w:tcW w:w="0" w:type="auto"/>
            <w:tcMar>
              <w:top w:w="100" w:type="dxa"/>
              <w:left w:w="100" w:type="dxa"/>
              <w:bottom w:w="100" w:type="dxa"/>
              <w:right w:w="100" w:type="dxa"/>
            </w:tcMar>
          </w:tcPr>
          <w:p w14:paraId="57CFFDF2" w14:textId="77777777" w:rsidR="00E01D6B" w:rsidRDefault="00000000">
            <w:r>
              <w:t>Is Customer Editable</w:t>
            </w:r>
          </w:p>
        </w:tc>
        <w:tc>
          <w:tcPr>
            <w:tcW w:w="0" w:type="auto"/>
            <w:tcMar>
              <w:top w:w="100" w:type="dxa"/>
              <w:left w:w="100" w:type="dxa"/>
              <w:bottom w:w="100" w:type="dxa"/>
              <w:right w:w="100" w:type="dxa"/>
            </w:tcMar>
          </w:tcPr>
          <w:p w14:paraId="614DFF1C" w14:textId="77777777" w:rsidR="00E01D6B" w:rsidRDefault="00000000">
            <w:r>
              <w:t>No</w:t>
            </w:r>
          </w:p>
        </w:tc>
      </w:tr>
      <w:tr w:rsidR="00E01D6B" w14:paraId="2249A9A1" w14:textId="77777777">
        <w:tblPrEx>
          <w:tblCellMar>
            <w:top w:w="0" w:type="dxa"/>
            <w:bottom w:w="0" w:type="dxa"/>
          </w:tblCellMar>
        </w:tblPrEx>
        <w:tc>
          <w:tcPr>
            <w:tcW w:w="0" w:type="auto"/>
            <w:tcMar>
              <w:top w:w="100" w:type="dxa"/>
              <w:left w:w="100" w:type="dxa"/>
              <w:bottom w:w="100" w:type="dxa"/>
              <w:right w:w="100" w:type="dxa"/>
            </w:tcMar>
          </w:tcPr>
          <w:p w14:paraId="36052690" w14:textId="77777777" w:rsidR="00E01D6B" w:rsidRDefault="00000000">
            <w:r>
              <w:t>Parameter Value</w:t>
            </w:r>
          </w:p>
        </w:tc>
        <w:tc>
          <w:tcPr>
            <w:tcW w:w="0" w:type="auto"/>
            <w:tcMar>
              <w:top w:w="100" w:type="dxa"/>
              <w:left w:w="100" w:type="dxa"/>
              <w:bottom w:w="100" w:type="dxa"/>
              <w:right w:w="100" w:type="dxa"/>
            </w:tcMar>
          </w:tcPr>
          <w:p w14:paraId="7EA530AF" w14:textId="77777777" w:rsidR="00E01D6B" w:rsidRDefault="00000000">
            <w:r>
              <w:t>application/vnd.ms-powerpoint.template.macroenabled.12</w:t>
            </w:r>
          </w:p>
        </w:tc>
      </w:tr>
    </w:tbl>
    <w:p w14:paraId="7EFD494B"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55F1D135" w14:textId="77777777" w:rsidR="00E01D6B" w:rsidRDefault="00E01D6B">
      <w:pPr>
        <w:pageBreakBefore/>
      </w:pPr>
    </w:p>
    <w:p w14:paraId="38F3CDF9" w14:textId="77777777" w:rsidR="00E01D6B" w:rsidRDefault="00000000">
      <w:pPr>
        <w:pStyle w:val="Heading2"/>
        <w:spacing w:after="200"/>
        <w:jc w:val="center"/>
      </w:pPr>
      <w:r>
        <w:rPr>
          <w:b/>
          <w:bCs/>
          <w:sz w:val="32"/>
          <w:szCs w:val="32"/>
        </w:rPr>
        <w:t>Configuration Item</w:t>
      </w:r>
    </w:p>
    <w:p w14:paraId="7C319CA0" w14:textId="77777777" w:rsidR="00E01D6B" w:rsidRDefault="00000000">
      <w:pPr>
        <w:spacing w:after="240"/>
        <w:jc w:val="center"/>
      </w:pPr>
      <w:r>
        <w:rPr>
          <w:b/>
          <w:bCs/>
        </w:rPr>
        <w:t>Application.NAS.AllowedAttachmentContentTypes.potx</w:t>
      </w:r>
    </w:p>
    <w:p w14:paraId="165297CB" w14:textId="77777777" w:rsidR="00E01D6B" w:rsidRDefault="00000000">
      <w:pPr>
        <w:spacing w:after="300"/>
        <w:jc w:val="center"/>
      </w:pPr>
      <w:r>
        <w:rPr>
          <w:i/>
          <w:iCs/>
        </w:rPr>
        <w:t xml:space="preserve">Current value: </w:t>
      </w:r>
      <w:r>
        <w:rPr>
          <w:b/>
          <w:bCs/>
          <w:color w:val="8B0000"/>
        </w:rPr>
        <w:t>application/vnd.openxmlformats-officedocument.presentationml.template</w:t>
      </w:r>
    </w:p>
    <w:p w14:paraId="79960F59"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CA2FFE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CD7C9E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D69BDCB" w14:textId="77777777" w:rsidR="00E01D6B" w:rsidRDefault="00000000">
            <w:r>
              <w:rPr>
                <w:b/>
                <w:bCs/>
              </w:rPr>
              <w:t>Value</w:t>
            </w:r>
          </w:p>
        </w:tc>
      </w:tr>
      <w:tr w:rsidR="00E01D6B" w14:paraId="6742533D" w14:textId="77777777">
        <w:tblPrEx>
          <w:tblCellMar>
            <w:top w:w="0" w:type="dxa"/>
            <w:bottom w:w="0" w:type="dxa"/>
          </w:tblCellMar>
        </w:tblPrEx>
        <w:tc>
          <w:tcPr>
            <w:tcW w:w="0" w:type="auto"/>
            <w:tcMar>
              <w:top w:w="100" w:type="dxa"/>
              <w:left w:w="100" w:type="dxa"/>
              <w:bottom w:w="100" w:type="dxa"/>
              <w:right w:w="100" w:type="dxa"/>
            </w:tcMar>
          </w:tcPr>
          <w:p w14:paraId="443FC44A" w14:textId="77777777" w:rsidR="00E01D6B" w:rsidRDefault="00000000">
            <w:r>
              <w:t>Parameter Type</w:t>
            </w:r>
          </w:p>
        </w:tc>
        <w:tc>
          <w:tcPr>
            <w:tcW w:w="0" w:type="auto"/>
            <w:tcMar>
              <w:top w:w="100" w:type="dxa"/>
              <w:left w:w="100" w:type="dxa"/>
              <w:bottom w:w="100" w:type="dxa"/>
              <w:right w:w="100" w:type="dxa"/>
            </w:tcMar>
          </w:tcPr>
          <w:p w14:paraId="5D5A2B77" w14:textId="77777777" w:rsidR="00E01D6B" w:rsidRDefault="00000000">
            <w:r>
              <w:t>java.lang.String</w:t>
            </w:r>
          </w:p>
        </w:tc>
      </w:tr>
      <w:tr w:rsidR="00E01D6B" w14:paraId="3BDE7018" w14:textId="77777777">
        <w:tblPrEx>
          <w:tblCellMar>
            <w:top w:w="0" w:type="dxa"/>
            <w:bottom w:w="0" w:type="dxa"/>
          </w:tblCellMar>
        </w:tblPrEx>
        <w:tc>
          <w:tcPr>
            <w:tcW w:w="0" w:type="auto"/>
            <w:tcMar>
              <w:top w:w="100" w:type="dxa"/>
              <w:left w:w="100" w:type="dxa"/>
              <w:bottom w:w="100" w:type="dxa"/>
              <w:right w:w="100" w:type="dxa"/>
            </w:tcMar>
          </w:tcPr>
          <w:p w14:paraId="76803149" w14:textId="77777777" w:rsidR="00E01D6B" w:rsidRDefault="00000000">
            <w:r>
              <w:t>Is Default</w:t>
            </w:r>
          </w:p>
        </w:tc>
        <w:tc>
          <w:tcPr>
            <w:tcW w:w="0" w:type="auto"/>
            <w:tcMar>
              <w:top w:w="100" w:type="dxa"/>
              <w:left w:w="100" w:type="dxa"/>
              <w:bottom w:w="100" w:type="dxa"/>
              <w:right w:w="100" w:type="dxa"/>
            </w:tcMar>
          </w:tcPr>
          <w:p w14:paraId="2EEFAD77" w14:textId="77777777" w:rsidR="00E01D6B" w:rsidRDefault="00000000">
            <w:r>
              <w:t>No</w:t>
            </w:r>
          </w:p>
        </w:tc>
      </w:tr>
      <w:tr w:rsidR="00E01D6B" w14:paraId="3B45B311" w14:textId="77777777">
        <w:tblPrEx>
          <w:tblCellMar>
            <w:top w:w="0" w:type="dxa"/>
            <w:bottom w:w="0" w:type="dxa"/>
          </w:tblCellMar>
        </w:tblPrEx>
        <w:tc>
          <w:tcPr>
            <w:tcW w:w="0" w:type="auto"/>
            <w:tcMar>
              <w:top w:w="100" w:type="dxa"/>
              <w:left w:w="100" w:type="dxa"/>
              <w:bottom w:w="100" w:type="dxa"/>
              <w:right w:w="100" w:type="dxa"/>
            </w:tcMar>
          </w:tcPr>
          <w:p w14:paraId="5F7F1598" w14:textId="77777777" w:rsidR="00E01D6B" w:rsidRDefault="00000000">
            <w:r>
              <w:t>Default Value</w:t>
            </w:r>
          </w:p>
        </w:tc>
        <w:tc>
          <w:tcPr>
            <w:tcW w:w="0" w:type="auto"/>
            <w:tcMar>
              <w:top w:w="100" w:type="dxa"/>
              <w:left w:w="100" w:type="dxa"/>
              <w:bottom w:w="100" w:type="dxa"/>
              <w:right w:w="100" w:type="dxa"/>
            </w:tcMar>
          </w:tcPr>
          <w:p w14:paraId="296C4FFF" w14:textId="77777777" w:rsidR="00E01D6B" w:rsidRDefault="00000000">
            <w:r>
              <w:t>application/vnd.openxmlformats-officedocument.presentationml.template</w:t>
            </w:r>
          </w:p>
        </w:tc>
      </w:tr>
      <w:tr w:rsidR="00E01D6B" w14:paraId="0286C0BB" w14:textId="77777777">
        <w:tblPrEx>
          <w:tblCellMar>
            <w:top w:w="0" w:type="dxa"/>
            <w:bottom w:w="0" w:type="dxa"/>
          </w:tblCellMar>
        </w:tblPrEx>
        <w:tc>
          <w:tcPr>
            <w:tcW w:w="0" w:type="auto"/>
            <w:tcMar>
              <w:top w:w="100" w:type="dxa"/>
              <w:left w:w="100" w:type="dxa"/>
              <w:bottom w:w="100" w:type="dxa"/>
              <w:right w:w="100" w:type="dxa"/>
            </w:tcMar>
          </w:tcPr>
          <w:p w14:paraId="7BF36D50" w14:textId="77777777" w:rsidR="00E01D6B" w:rsidRDefault="00000000">
            <w:r>
              <w:t>Is Customer Editable</w:t>
            </w:r>
          </w:p>
        </w:tc>
        <w:tc>
          <w:tcPr>
            <w:tcW w:w="0" w:type="auto"/>
            <w:tcMar>
              <w:top w:w="100" w:type="dxa"/>
              <w:left w:w="100" w:type="dxa"/>
              <w:bottom w:w="100" w:type="dxa"/>
              <w:right w:w="100" w:type="dxa"/>
            </w:tcMar>
          </w:tcPr>
          <w:p w14:paraId="44B5839C" w14:textId="77777777" w:rsidR="00E01D6B" w:rsidRDefault="00000000">
            <w:r>
              <w:t>No</w:t>
            </w:r>
          </w:p>
        </w:tc>
      </w:tr>
      <w:tr w:rsidR="00E01D6B" w14:paraId="26B094BC" w14:textId="77777777">
        <w:tblPrEx>
          <w:tblCellMar>
            <w:top w:w="0" w:type="dxa"/>
            <w:bottom w:w="0" w:type="dxa"/>
          </w:tblCellMar>
        </w:tblPrEx>
        <w:tc>
          <w:tcPr>
            <w:tcW w:w="0" w:type="auto"/>
            <w:tcMar>
              <w:top w:w="100" w:type="dxa"/>
              <w:left w:w="100" w:type="dxa"/>
              <w:bottom w:w="100" w:type="dxa"/>
              <w:right w:w="100" w:type="dxa"/>
            </w:tcMar>
          </w:tcPr>
          <w:p w14:paraId="069C7D3C" w14:textId="77777777" w:rsidR="00E01D6B" w:rsidRDefault="00000000">
            <w:r>
              <w:t>Parameter Value</w:t>
            </w:r>
          </w:p>
        </w:tc>
        <w:tc>
          <w:tcPr>
            <w:tcW w:w="0" w:type="auto"/>
            <w:tcMar>
              <w:top w:w="100" w:type="dxa"/>
              <w:left w:w="100" w:type="dxa"/>
              <w:bottom w:w="100" w:type="dxa"/>
              <w:right w:w="100" w:type="dxa"/>
            </w:tcMar>
          </w:tcPr>
          <w:p w14:paraId="3C7D1C39" w14:textId="77777777" w:rsidR="00E01D6B" w:rsidRDefault="00000000">
            <w:r>
              <w:t>application/vnd.openxmlformats-officedocument.presentationml.template</w:t>
            </w:r>
          </w:p>
        </w:tc>
      </w:tr>
    </w:tbl>
    <w:p w14:paraId="5F46B947"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373EAF7C" w14:textId="77777777" w:rsidR="00E01D6B" w:rsidRDefault="00E01D6B">
      <w:pPr>
        <w:pageBreakBefore/>
      </w:pPr>
    </w:p>
    <w:p w14:paraId="7ADF07F4" w14:textId="77777777" w:rsidR="00E01D6B" w:rsidRDefault="00000000">
      <w:pPr>
        <w:pStyle w:val="Heading2"/>
        <w:spacing w:after="200"/>
        <w:jc w:val="center"/>
      </w:pPr>
      <w:r>
        <w:rPr>
          <w:b/>
          <w:bCs/>
          <w:sz w:val="32"/>
          <w:szCs w:val="32"/>
        </w:rPr>
        <w:t>Configuration Item</w:t>
      </w:r>
    </w:p>
    <w:p w14:paraId="594108A9" w14:textId="77777777" w:rsidR="00E01D6B" w:rsidRDefault="00000000">
      <w:pPr>
        <w:spacing w:after="240"/>
        <w:jc w:val="center"/>
      </w:pPr>
      <w:r>
        <w:rPr>
          <w:b/>
          <w:bCs/>
        </w:rPr>
        <w:t>Application.NAS.AllowedAttachmentContentTypes.pps</w:t>
      </w:r>
    </w:p>
    <w:p w14:paraId="2EF62053" w14:textId="77777777" w:rsidR="00E01D6B" w:rsidRDefault="00000000">
      <w:pPr>
        <w:spacing w:after="300"/>
        <w:jc w:val="center"/>
      </w:pPr>
      <w:r>
        <w:rPr>
          <w:i/>
          <w:iCs/>
        </w:rPr>
        <w:t xml:space="preserve">Current value: </w:t>
      </w:r>
      <w:r>
        <w:rPr>
          <w:b/>
          <w:bCs/>
          <w:color w:val="8B0000"/>
        </w:rPr>
        <w:t>application/vnd.ms-powerpoint</w:t>
      </w:r>
    </w:p>
    <w:p w14:paraId="3342DD54"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4434B4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31BCC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24E3C8" w14:textId="77777777" w:rsidR="00E01D6B" w:rsidRDefault="00000000">
            <w:r>
              <w:rPr>
                <w:b/>
                <w:bCs/>
              </w:rPr>
              <w:t>Value</w:t>
            </w:r>
          </w:p>
        </w:tc>
      </w:tr>
      <w:tr w:rsidR="00E01D6B" w14:paraId="43BD67F2" w14:textId="77777777">
        <w:tblPrEx>
          <w:tblCellMar>
            <w:top w:w="0" w:type="dxa"/>
            <w:bottom w:w="0" w:type="dxa"/>
          </w:tblCellMar>
        </w:tblPrEx>
        <w:tc>
          <w:tcPr>
            <w:tcW w:w="0" w:type="auto"/>
            <w:tcMar>
              <w:top w:w="100" w:type="dxa"/>
              <w:left w:w="100" w:type="dxa"/>
              <w:bottom w:w="100" w:type="dxa"/>
              <w:right w:w="100" w:type="dxa"/>
            </w:tcMar>
          </w:tcPr>
          <w:p w14:paraId="14AC5BB5" w14:textId="77777777" w:rsidR="00E01D6B" w:rsidRDefault="00000000">
            <w:r>
              <w:t>Parameter Type</w:t>
            </w:r>
          </w:p>
        </w:tc>
        <w:tc>
          <w:tcPr>
            <w:tcW w:w="0" w:type="auto"/>
            <w:tcMar>
              <w:top w:w="100" w:type="dxa"/>
              <w:left w:w="100" w:type="dxa"/>
              <w:bottom w:w="100" w:type="dxa"/>
              <w:right w:w="100" w:type="dxa"/>
            </w:tcMar>
          </w:tcPr>
          <w:p w14:paraId="3346F1F7" w14:textId="77777777" w:rsidR="00E01D6B" w:rsidRDefault="00000000">
            <w:r>
              <w:t>java.lang.String</w:t>
            </w:r>
          </w:p>
        </w:tc>
      </w:tr>
      <w:tr w:rsidR="00E01D6B" w14:paraId="5F09695A" w14:textId="77777777">
        <w:tblPrEx>
          <w:tblCellMar>
            <w:top w:w="0" w:type="dxa"/>
            <w:bottom w:w="0" w:type="dxa"/>
          </w:tblCellMar>
        </w:tblPrEx>
        <w:tc>
          <w:tcPr>
            <w:tcW w:w="0" w:type="auto"/>
            <w:tcMar>
              <w:top w:w="100" w:type="dxa"/>
              <w:left w:w="100" w:type="dxa"/>
              <w:bottom w:w="100" w:type="dxa"/>
              <w:right w:w="100" w:type="dxa"/>
            </w:tcMar>
          </w:tcPr>
          <w:p w14:paraId="5449993D" w14:textId="77777777" w:rsidR="00E01D6B" w:rsidRDefault="00000000">
            <w:r>
              <w:t>Is Default</w:t>
            </w:r>
          </w:p>
        </w:tc>
        <w:tc>
          <w:tcPr>
            <w:tcW w:w="0" w:type="auto"/>
            <w:tcMar>
              <w:top w:w="100" w:type="dxa"/>
              <w:left w:w="100" w:type="dxa"/>
              <w:bottom w:w="100" w:type="dxa"/>
              <w:right w:w="100" w:type="dxa"/>
            </w:tcMar>
          </w:tcPr>
          <w:p w14:paraId="26888956" w14:textId="77777777" w:rsidR="00E01D6B" w:rsidRDefault="00000000">
            <w:r>
              <w:t>No</w:t>
            </w:r>
          </w:p>
        </w:tc>
      </w:tr>
      <w:tr w:rsidR="00E01D6B" w14:paraId="11ECCB1A" w14:textId="77777777">
        <w:tblPrEx>
          <w:tblCellMar>
            <w:top w:w="0" w:type="dxa"/>
            <w:bottom w:w="0" w:type="dxa"/>
          </w:tblCellMar>
        </w:tblPrEx>
        <w:tc>
          <w:tcPr>
            <w:tcW w:w="0" w:type="auto"/>
            <w:tcMar>
              <w:top w:w="100" w:type="dxa"/>
              <w:left w:w="100" w:type="dxa"/>
              <w:bottom w:w="100" w:type="dxa"/>
              <w:right w:w="100" w:type="dxa"/>
            </w:tcMar>
          </w:tcPr>
          <w:p w14:paraId="071B9BFB" w14:textId="77777777" w:rsidR="00E01D6B" w:rsidRDefault="00000000">
            <w:r>
              <w:t>Default Value</w:t>
            </w:r>
          </w:p>
        </w:tc>
        <w:tc>
          <w:tcPr>
            <w:tcW w:w="0" w:type="auto"/>
            <w:tcMar>
              <w:top w:w="100" w:type="dxa"/>
              <w:left w:w="100" w:type="dxa"/>
              <w:bottom w:w="100" w:type="dxa"/>
              <w:right w:w="100" w:type="dxa"/>
            </w:tcMar>
          </w:tcPr>
          <w:p w14:paraId="493BB071" w14:textId="77777777" w:rsidR="00E01D6B" w:rsidRDefault="00000000">
            <w:r>
              <w:t>application/vnd.ms-powerpoint</w:t>
            </w:r>
          </w:p>
        </w:tc>
      </w:tr>
      <w:tr w:rsidR="00E01D6B" w14:paraId="559B1953" w14:textId="77777777">
        <w:tblPrEx>
          <w:tblCellMar>
            <w:top w:w="0" w:type="dxa"/>
            <w:bottom w:w="0" w:type="dxa"/>
          </w:tblCellMar>
        </w:tblPrEx>
        <w:tc>
          <w:tcPr>
            <w:tcW w:w="0" w:type="auto"/>
            <w:tcMar>
              <w:top w:w="100" w:type="dxa"/>
              <w:left w:w="100" w:type="dxa"/>
              <w:bottom w:w="100" w:type="dxa"/>
              <w:right w:w="100" w:type="dxa"/>
            </w:tcMar>
          </w:tcPr>
          <w:p w14:paraId="44385513" w14:textId="77777777" w:rsidR="00E01D6B" w:rsidRDefault="00000000">
            <w:r>
              <w:t>Is Customer Editable</w:t>
            </w:r>
          </w:p>
        </w:tc>
        <w:tc>
          <w:tcPr>
            <w:tcW w:w="0" w:type="auto"/>
            <w:tcMar>
              <w:top w:w="100" w:type="dxa"/>
              <w:left w:w="100" w:type="dxa"/>
              <w:bottom w:w="100" w:type="dxa"/>
              <w:right w:w="100" w:type="dxa"/>
            </w:tcMar>
          </w:tcPr>
          <w:p w14:paraId="40248F52" w14:textId="77777777" w:rsidR="00E01D6B" w:rsidRDefault="00000000">
            <w:r>
              <w:t>No</w:t>
            </w:r>
          </w:p>
        </w:tc>
      </w:tr>
      <w:tr w:rsidR="00E01D6B" w14:paraId="5550BC0B" w14:textId="77777777">
        <w:tblPrEx>
          <w:tblCellMar>
            <w:top w:w="0" w:type="dxa"/>
            <w:bottom w:w="0" w:type="dxa"/>
          </w:tblCellMar>
        </w:tblPrEx>
        <w:tc>
          <w:tcPr>
            <w:tcW w:w="0" w:type="auto"/>
            <w:tcMar>
              <w:top w:w="100" w:type="dxa"/>
              <w:left w:w="100" w:type="dxa"/>
              <w:bottom w:w="100" w:type="dxa"/>
              <w:right w:w="100" w:type="dxa"/>
            </w:tcMar>
          </w:tcPr>
          <w:p w14:paraId="3A276B81" w14:textId="77777777" w:rsidR="00E01D6B" w:rsidRDefault="00000000">
            <w:r>
              <w:t>Parameter Value</w:t>
            </w:r>
          </w:p>
        </w:tc>
        <w:tc>
          <w:tcPr>
            <w:tcW w:w="0" w:type="auto"/>
            <w:tcMar>
              <w:top w:w="100" w:type="dxa"/>
              <w:left w:w="100" w:type="dxa"/>
              <w:bottom w:w="100" w:type="dxa"/>
              <w:right w:w="100" w:type="dxa"/>
            </w:tcMar>
          </w:tcPr>
          <w:p w14:paraId="1554125A" w14:textId="77777777" w:rsidR="00E01D6B" w:rsidRDefault="00000000">
            <w:r>
              <w:t>application/vnd.ms-powerpoint</w:t>
            </w:r>
          </w:p>
        </w:tc>
      </w:tr>
    </w:tbl>
    <w:p w14:paraId="154AD86D"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735D8CAF" w14:textId="77777777" w:rsidR="00E01D6B" w:rsidRDefault="00E01D6B">
      <w:pPr>
        <w:pageBreakBefore/>
      </w:pPr>
    </w:p>
    <w:p w14:paraId="66EB1387" w14:textId="77777777" w:rsidR="00E01D6B" w:rsidRDefault="00000000">
      <w:pPr>
        <w:pStyle w:val="Heading2"/>
        <w:spacing w:after="200"/>
        <w:jc w:val="center"/>
      </w:pPr>
      <w:r>
        <w:rPr>
          <w:b/>
          <w:bCs/>
          <w:sz w:val="32"/>
          <w:szCs w:val="32"/>
        </w:rPr>
        <w:t>Configuration Item</w:t>
      </w:r>
    </w:p>
    <w:p w14:paraId="635908EB" w14:textId="77777777" w:rsidR="00E01D6B" w:rsidRDefault="00000000">
      <w:pPr>
        <w:spacing w:after="240"/>
        <w:jc w:val="center"/>
      </w:pPr>
      <w:r>
        <w:rPr>
          <w:b/>
          <w:bCs/>
        </w:rPr>
        <w:t>Application.NAS.AllowedAttachmentContentTypes.ppsm</w:t>
      </w:r>
    </w:p>
    <w:p w14:paraId="69B80845" w14:textId="77777777" w:rsidR="00E01D6B" w:rsidRDefault="00000000">
      <w:pPr>
        <w:spacing w:after="300"/>
        <w:jc w:val="center"/>
      </w:pPr>
      <w:r>
        <w:rPr>
          <w:i/>
          <w:iCs/>
        </w:rPr>
        <w:t xml:space="preserve">Current value: </w:t>
      </w:r>
      <w:r>
        <w:rPr>
          <w:b/>
          <w:bCs/>
          <w:color w:val="8B0000"/>
        </w:rPr>
        <w:t>application/vnd.ms-powerpoint.slideshow.macroenabled.12</w:t>
      </w:r>
    </w:p>
    <w:p w14:paraId="5422244B"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D496F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CD73A4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7E4426A" w14:textId="77777777" w:rsidR="00E01D6B" w:rsidRDefault="00000000">
            <w:r>
              <w:rPr>
                <w:b/>
                <w:bCs/>
              </w:rPr>
              <w:t>Value</w:t>
            </w:r>
          </w:p>
        </w:tc>
      </w:tr>
      <w:tr w:rsidR="00E01D6B" w14:paraId="7C40EE3F" w14:textId="77777777">
        <w:tblPrEx>
          <w:tblCellMar>
            <w:top w:w="0" w:type="dxa"/>
            <w:bottom w:w="0" w:type="dxa"/>
          </w:tblCellMar>
        </w:tblPrEx>
        <w:tc>
          <w:tcPr>
            <w:tcW w:w="0" w:type="auto"/>
            <w:tcMar>
              <w:top w:w="100" w:type="dxa"/>
              <w:left w:w="100" w:type="dxa"/>
              <w:bottom w:w="100" w:type="dxa"/>
              <w:right w:w="100" w:type="dxa"/>
            </w:tcMar>
          </w:tcPr>
          <w:p w14:paraId="48AFDC31" w14:textId="77777777" w:rsidR="00E01D6B" w:rsidRDefault="00000000">
            <w:r>
              <w:t>Parameter Type</w:t>
            </w:r>
          </w:p>
        </w:tc>
        <w:tc>
          <w:tcPr>
            <w:tcW w:w="0" w:type="auto"/>
            <w:tcMar>
              <w:top w:w="100" w:type="dxa"/>
              <w:left w:w="100" w:type="dxa"/>
              <w:bottom w:w="100" w:type="dxa"/>
              <w:right w:w="100" w:type="dxa"/>
            </w:tcMar>
          </w:tcPr>
          <w:p w14:paraId="1D9F1DA4" w14:textId="77777777" w:rsidR="00E01D6B" w:rsidRDefault="00000000">
            <w:r>
              <w:t>java.lang.String</w:t>
            </w:r>
          </w:p>
        </w:tc>
      </w:tr>
      <w:tr w:rsidR="00E01D6B" w14:paraId="3AAB5D76" w14:textId="77777777">
        <w:tblPrEx>
          <w:tblCellMar>
            <w:top w:w="0" w:type="dxa"/>
            <w:bottom w:w="0" w:type="dxa"/>
          </w:tblCellMar>
        </w:tblPrEx>
        <w:tc>
          <w:tcPr>
            <w:tcW w:w="0" w:type="auto"/>
            <w:tcMar>
              <w:top w:w="100" w:type="dxa"/>
              <w:left w:w="100" w:type="dxa"/>
              <w:bottom w:w="100" w:type="dxa"/>
              <w:right w:w="100" w:type="dxa"/>
            </w:tcMar>
          </w:tcPr>
          <w:p w14:paraId="6200E6A3" w14:textId="77777777" w:rsidR="00E01D6B" w:rsidRDefault="00000000">
            <w:r>
              <w:t>Is Default</w:t>
            </w:r>
          </w:p>
        </w:tc>
        <w:tc>
          <w:tcPr>
            <w:tcW w:w="0" w:type="auto"/>
            <w:tcMar>
              <w:top w:w="100" w:type="dxa"/>
              <w:left w:w="100" w:type="dxa"/>
              <w:bottom w:w="100" w:type="dxa"/>
              <w:right w:w="100" w:type="dxa"/>
            </w:tcMar>
          </w:tcPr>
          <w:p w14:paraId="579CEFE1" w14:textId="77777777" w:rsidR="00E01D6B" w:rsidRDefault="00000000">
            <w:r>
              <w:t>No</w:t>
            </w:r>
          </w:p>
        </w:tc>
      </w:tr>
      <w:tr w:rsidR="00E01D6B" w14:paraId="7EC40F39" w14:textId="77777777">
        <w:tblPrEx>
          <w:tblCellMar>
            <w:top w:w="0" w:type="dxa"/>
            <w:bottom w:w="0" w:type="dxa"/>
          </w:tblCellMar>
        </w:tblPrEx>
        <w:tc>
          <w:tcPr>
            <w:tcW w:w="0" w:type="auto"/>
            <w:tcMar>
              <w:top w:w="100" w:type="dxa"/>
              <w:left w:w="100" w:type="dxa"/>
              <w:bottom w:w="100" w:type="dxa"/>
              <w:right w:w="100" w:type="dxa"/>
            </w:tcMar>
          </w:tcPr>
          <w:p w14:paraId="5B2D3FB9" w14:textId="77777777" w:rsidR="00E01D6B" w:rsidRDefault="00000000">
            <w:r>
              <w:t>Default Value</w:t>
            </w:r>
          </w:p>
        </w:tc>
        <w:tc>
          <w:tcPr>
            <w:tcW w:w="0" w:type="auto"/>
            <w:tcMar>
              <w:top w:w="100" w:type="dxa"/>
              <w:left w:w="100" w:type="dxa"/>
              <w:bottom w:w="100" w:type="dxa"/>
              <w:right w:w="100" w:type="dxa"/>
            </w:tcMar>
          </w:tcPr>
          <w:p w14:paraId="71F27D76" w14:textId="77777777" w:rsidR="00E01D6B" w:rsidRDefault="00000000">
            <w:r>
              <w:t>application/vnd.ms-powerpoint.slideshow.macroenabled.12</w:t>
            </w:r>
          </w:p>
        </w:tc>
      </w:tr>
      <w:tr w:rsidR="00E01D6B" w14:paraId="1AC215CA" w14:textId="77777777">
        <w:tblPrEx>
          <w:tblCellMar>
            <w:top w:w="0" w:type="dxa"/>
            <w:bottom w:w="0" w:type="dxa"/>
          </w:tblCellMar>
        </w:tblPrEx>
        <w:tc>
          <w:tcPr>
            <w:tcW w:w="0" w:type="auto"/>
            <w:tcMar>
              <w:top w:w="100" w:type="dxa"/>
              <w:left w:w="100" w:type="dxa"/>
              <w:bottom w:w="100" w:type="dxa"/>
              <w:right w:w="100" w:type="dxa"/>
            </w:tcMar>
          </w:tcPr>
          <w:p w14:paraId="42890B8C" w14:textId="77777777" w:rsidR="00E01D6B" w:rsidRDefault="00000000">
            <w:r>
              <w:t>Is Customer Editable</w:t>
            </w:r>
          </w:p>
        </w:tc>
        <w:tc>
          <w:tcPr>
            <w:tcW w:w="0" w:type="auto"/>
            <w:tcMar>
              <w:top w:w="100" w:type="dxa"/>
              <w:left w:w="100" w:type="dxa"/>
              <w:bottom w:w="100" w:type="dxa"/>
              <w:right w:w="100" w:type="dxa"/>
            </w:tcMar>
          </w:tcPr>
          <w:p w14:paraId="1E8CCDDB" w14:textId="77777777" w:rsidR="00E01D6B" w:rsidRDefault="00000000">
            <w:r>
              <w:t>No</w:t>
            </w:r>
          </w:p>
        </w:tc>
      </w:tr>
      <w:tr w:rsidR="00E01D6B" w14:paraId="4D588A0D" w14:textId="77777777">
        <w:tblPrEx>
          <w:tblCellMar>
            <w:top w:w="0" w:type="dxa"/>
            <w:bottom w:w="0" w:type="dxa"/>
          </w:tblCellMar>
        </w:tblPrEx>
        <w:tc>
          <w:tcPr>
            <w:tcW w:w="0" w:type="auto"/>
            <w:tcMar>
              <w:top w:w="100" w:type="dxa"/>
              <w:left w:w="100" w:type="dxa"/>
              <w:bottom w:w="100" w:type="dxa"/>
              <w:right w:w="100" w:type="dxa"/>
            </w:tcMar>
          </w:tcPr>
          <w:p w14:paraId="22CAA7F2" w14:textId="77777777" w:rsidR="00E01D6B" w:rsidRDefault="00000000">
            <w:r>
              <w:t>Parameter Value</w:t>
            </w:r>
          </w:p>
        </w:tc>
        <w:tc>
          <w:tcPr>
            <w:tcW w:w="0" w:type="auto"/>
            <w:tcMar>
              <w:top w:w="100" w:type="dxa"/>
              <w:left w:w="100" w:type="dxa"/>
              <w:bottom w:w="100" w:type="dxa"/>
              <w:right w:w="100" w:type="dxa"/>
            </w:tcMar>
          </w:tcPr>
          <w:p w14:paraId="5399C648" w14:textId="77777777" w:rsidR="00E01D6B" w:rsidRDefault="00000000">
            <w:r>
              <w:t>application/vnd.ms-powerpoint.slideshow.macroenabled.12</w:t>
            </w:r>
          </w:p>
        </w:tc>
      </w:tr>
    </w:tbl>
    <w:p w14:paraId="58B50304"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334198AE" w14:textId="77777777" w:rsidR="00E01D6B" w:rsidRDefault="00E01D6B">
      <w:pPr>
        <w:pageBreakBefore/>
      </w:pPr>
    </w:p>
    <w:p w14:paraId="768B1816" w14:textId="77777777" w:rsidR="00E01D6B" w:rsidRDefault="00000000">
      <w:pPr>
        <w:pStyle w:val="Heading2"/>
        <w:spacing w:after="200"/>
        <w:jc w:val="center"/>
      </w:pPr>
      <w:r>
        <w:rPr>
          <w:b/>
          <w:bCs/>
          <w:sz w:val="32"/>
          <w:szCs w:val="32"/>
        </w:rPr>
        <w:t>Configuration Item</w:t>
      </w:r>
    </w:p>
    <w:p w14:paraId="5127EBC4" w14:textId="77777777" w:rsidR="00E01D6B" w:rsidRDefault="00000000">
      <w:pPr>
        <w:spacing w:after="240"/>
        <w:jc w:val="center"/>
      </w:pPr>
      <w:r>
        <w:rPr>
          <w:b/>
          <w:bCs/>
        </w:rPr>
        <w:t>Application.NAS.AllowedAttachmentContentTypes.ppsx</w:t>
      </w:r>
    </w:p>
    <w:p w14:paraId="038CAE13" w14:textId="77777777" w:rsidR="00E01D6B" w:rsidRDefault="00000000">
      <w:pPr>
        <w:spacing w:after="300"/>
        <w:jc w:val="center"/>
      </w:pPr>
      <w:r>
        <w:rPr>
          <w:i/>
          <w:iCs/>
        </w:rPr>
        <w:t xml:space="preserve">Current value: </w:t>
      </w:r>
      <w:r>
        <w:rPr>
          <w:b/>
          <w:bCs/>
          <w:color w:val="8B0000"/>
        </w:rPr>
        <w:t>application/vnd.openxmlformats-officedocument.presentationml.slideshow</w:t>
      </w:r>
    </w:p>
    <w:p w14:paraId="46FEC9A5"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2E0332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78AA85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D69E76D" w14:textId="77777777" w:rsidR="00E01D6B" w:rsidRDefault="00000000">
            <w:r>
              <w:rPr>
                <w:b/>
                <w:bCs/>
              </w:rPr>
              <w:t>Value</w:t>
            </w:r>
          </w:p>
        </w:tc>
      </w:tr>
      <w:tr w:rsidR="00E01D6B" w14:paraId="03E4A2B4" w14:textId="77777777">
        <w:tblPrEx>
          <w:tblCellMar>
            <w:top w:w="0" w:type="dxa"/>
            <w:bottom w:w="0" w:type="dxa"/>
          </w:tblCellMar>
        </w:tblPrEx>
        <w:tc>
          <w:tcPr>
            <w:tcW w:w="0" w:type="auto"/>
            <w:tcMar>
              <w:top w:w="100" w:type="dxa"/>
              <w:left w:w="100" w:type="dxa"/>
              <w:bottom w:w="100" w:type="dxa"/>
              <w:right w:w="100" w:type="dxa"/>
            </w:tcMar>
          </w:tcPr>
          <w:p w14:paraId="2E17A1AF" w14:textId="77777777" w:rsidR="00E01D6B" w:rsidRDefault="00000000">
            <w:r>
              <w:t>Parameter Type</w:t>
            </w:r>
          </w:p>
        </w:tc>
        <w:tc>
          <w:tcPr>
            <w:tcW w:w="0" w:type="auto"/>
            <w:tcMar>
              <w:top w:w="100" w:type="dxa"/>
              <w:left w:w="100" w:type="dxa"/>
              <w:bottom w:w="100" w:type="dxa"/>
              <w:right w:w="100" w:type="dxa"/>
            </w:tcMar>
          </w:tcPr>
          <w:p w14:paraId="5BA27EBB" w14:textId="77777777" w:rsidR="00E01D6B" w:rsidRDefault="00000000">
            <w:r>
              <w:t>java.lang.String</w:t>
            </w:r>
          </w:p>
        </w:tc>
      </w:tr>
      <w:tr w:rsidR="00E01D6B" w14:paraId="6E205027" w14:textId="77777777">
        <w:tblPrEx>
          <w:tblCellMar>
            <w:top w:w="0" w:type="dxa"/>
            <w:bottom w:w="0" w:type="dxa"/>
          </w:tblCellMar>
        </w:tblPrEx>
        <w:tc>
          <w:tcPr>
            <w:tcW w:w="0" w:type="auto"/>
            <w:tcMar>
              <w:top w:w="100" w:type="dxa"/>
              <w:left w:w="100" w:type="dxa"/>
              <w:bottom w:w="100" w:type="dxa"/>
              <w:right w:w="100" w:type="dxa"/>
            </w:tcMar>
          </w:tcPr>
          <w:p w14:paraId="754293E7" w14:textId="77777777" w:rsidR="00E01D6B" w:rsidRDefault="00000000">
            <w:r>
              <w:t>Is Default</w:t>
            </w:r>
          </w:p>
        </w:tc>
        <w:tc>
          <w:tcPr>
            <w:tcW w:w="0" w:type="auto"/>
            <w:tcMar>
              <w:top w:w="100" w:type="dxa"/>
              <w:left w:w="100" w:type="dxa"/>
              <w:bottom w:w="100" w:type="dxa"/>
              <w:right w:w="100" w:type="dxa"/>
            </w:tcMar>
          </w:tcPr>
          <w:p w14:paraId="1630EDD2" w14:textId="77777777" w:rsidR="00E01D6B" w:rsidRDefault="00000000">
            <w:r>
              <w:t>No</w:t>
            </w:r>
          </w:p>
        </w:tc>
      </w:tr>
      <w:tr w:rsidR="00E01D6B" w14:paraId="056911FE" w14:textId="77777777">
        <w:tblPrEx>
          <w:tblCellMar>
            <w:top w:w="0" w:type="dxa"/>
            <w:bottom w:w="0" w:type="dxa"/>
          </w:tblCellMar>
        </w:tblPrEx>
        <w:tc>
          <w:tcPr>
            <w:tcW w:w="0" w:type="auto"/>
            <w:tcMar>
              <w:top w:w="100" w:type="dxa"/>
              <w:left w:w="100" w:type="dxa"/>
              <w:bottom w:w="100" w:type="dxa"/>
              <w:right w:w="100" w:type="dxa"/>
            </w:tcMar>
          </w:tcPr>
          <w:p w14:paraId="68AFD137" w14:textId="77777777" w:rsidR="00E01D6B" w:rsidRDefault="00000000">
            <w:r>
              <w:t>Default Value</w:t>
            </w:r>
          </w:p>
        </w:tc>
        <w:tc>
          <w:tcPr>
            <w:tcW w:w="0" w:type="auto"/>
            <w:tcMar>
              <w:top w:w="100" w:type="dxa"/>
              <w:left w:w="100" w:type="dxa"/>
              <w:bottom w:w="100" w:type="dxa"/>
              <w:right w:w="100" w:type="dxa"/>
            </w:tcMar>
          </w:tcPr>
          <w:p w14:paraId="3BFA1E4C" w14:textId="77777777" w:rsidR="00E01D6B" w:rsidRDefault="00000000">
            <w:r>
              <w:t>application/vnd.openxmlformats-officedocument.presentationml.slideshow</w:t>
            </w:r>
          </w:p>
        </w:tc>
      </w:tr>
      <w:tr w:rsidR="00E01D6B" w14:paraId="3040C59A" w14:textId="77777777">
        <w:tblPrEx>
          <w:tblCellMar>
            <w:top w:w="0" w:type="dxa"/>
            <w:bottom w:w="0" w:type="dxa"/>
          </w:tblCellMar>
        </w:tblPrEx>
        <w:tc>
          <w:tcPr>
            <w:tcW w:w="0" w:type="auto"/>
            <w:tcMar>
              <w:top w:w="100" w:type="dxa"/>
              <w:left w:w="100" w:type="dxa"/>
              <w:bottom w:w="100" w:type="dxa"/>
              <w:right w:w="100" w:type="dxa"/>
            </w:tcMar>
          </w:tcPr>
          <w:p w14:paraId="2AE40295" w14:textId="77777777" w:rsidR="00E01D6B" w:rsidRDefault="00000000">
            <w:r>
              <w:t>Is Customer Editable</w:t>
            </w:r>
          </w:p>
        </w:tc>
        <w:tc>
          <w:tcPr>
            <w:tcW w:w="0" w:type="auto"/>
            <w:tcMar>
              <w:top w:w="100" w:type="dxa"/>
              <w:left w:w="100" w:type="dxa"/>
              <w:bottom w:w="100" w:type="dxa"/>
              <w:right w:w="100" w:type="dxa"/>
            </w:tcMar>
          </w:tcPr>
          <w:p w14:paraId="0843E8A5" w14:textId="77777777" w:rsidR="00E01D6B" w:rsidRDefault="00000000">
            <w:r>
              <w:t>No</w:t>
            </w:r>
          </w:p>
        </w:tc>
      </w:tr>
      <w:tr w:rsidR="00E01D6B" w14:paraId="28C10A7D" w14:textId="77777777">
        <w:tblPrEx>
          <w:tblCellMar>
            <w:top w:w="0" w:type="dxa"/>
            <w:bottom w:w="0" w:type="dxa"/>
          </w:tblCellMar>
        </w:tblPrEx>
        <w:tc>
          <w:tcPr>
            <w:tcW w:w="0" w:type="auto"/>
            <w:tcMar>
              <w:top w:w="100" w:type="dxa"/>
              <w:left w:w="100" w:type="dxa"/>
              <w:bottom w:w="100" w:type="dxa"/>
              <w:right w:w="100" w:type="dxa"/>
            </w:tcMar>
          </w:tcPr>
          <w:p w14:paraId="3FE97F9C" w14:textId="77777777" w:rsidR="00E01D6B" w:rsidRDefault="00000000">
            <w:r>
              <w:t>Parameter Value</w:t>
            </w:r>
          </w:p>
        </w:tc>
        <w:tc>
          <w:tcPr>
            <w:tcW w:w="0" w:type="auto"/>
            <w:tcMar>
              <w:top w:w="100" w:type="dxa"/>
              <w:left w:w="100" w:type="dxa"/>
              <w:bottom w:w="100" w:type="dxa"/>
              <w:right w:w="100" w:type="dxa"/>
            </w:tcMar>
          </w:tcPr>
          <w:p w14:paraId="7BD15544" w14:textId="77777777" w:rsidR="00E01D6B" w:rsidRDefault="00000000">
            <w:r>
              <w:t>application/vnd.openxmlformats-officedocument.presentationml.slideshow</w:t>
            </w:r>
          </w:p>
        </w:tc>
      </w:tr>
    </w:tbl>
    <w:p w14:paraId="10BC2FC2"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1E80F0DB" w14:textId="77777777" w:rsidR="00E01D6B" w:rsidRDefault="00E01D6B">
      <w:pPr>
        <w:pageBreakBefore/>
      </w:pPr>
    </w:p>
    <w:p w14:paraId="53A4D10E" w14:textId="77777777" w:rsidR="00E01D6B" w:rsidRDefault="00000000">
      <w:pPr>
        <w:pStyle w:val="Heading2"/>
        <w:spacing w:after="200"/>
        <w:jc w:val="center"/>
      </w:pPr>
      <w:r>
        <w:rPr>
          <w:b/>
          <w:bCs/>
          <w:sz w:val="32"/>
          <w:szCs w:val="32"/>
        </w:rPr>
        <w:t>Configuration Item</w:t>
      </w:r>
    </w:p>
    <w:p w14:paraId="74F4FB92" w14:textId="77777777" w:rsidR="00E01D6B" w:rsidRDefault="00000000">
      <w:pPr>
        <w:spacing w:after="240"/>
        <w:jc w:val="center"/>
      </w:pPr>
      <w:r>
        <w:rPr>
          <w:b/>
          <w:bCs/>
        </w:rPr>
        <w:t>Application.NAS.AllowedAttachmentContentTypes.ppt</w:t>
      </w:r>
    </w:p>
    <w:p w14:paraId="7564090C" w14:textId="77777777" w:rsidR="00E01D6B" w:rsidRDefault="00000000">
      <w:pPr>
        <w:spacing w:after="300"/>
        <w:jc w:val="center"/>
      </w:pPr>
      <w:r>
        <w:rPr>
          <w:i/>
          <w:iCs/>
        </w:rPr>
        <w:t xml:space="preserve">Current value: </w:t>
      </w:r>
      <w:r>
        <w:rPr>
          <w:b/>
          <w:bCs/>
          <w:color w:val="8B0000"/>
        </w:rPr>
        <w:t>application/vnd.ms-powerpoint</w:t>
      </w:r>
    </w:p>
    <w:p w14:paraId="19BBF8B0"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59079F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B403DF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97331B" w14:textId="77777777" w:rsidR="00E01D6B" w:rsidRDefault="00000000">
            <w:r>
              <w:rPr>
                <w:b/>
                <w:bCs/>
              </w:rPr>
              <w:t>Value</w:t>
            </w:r>
          </w:p>
        </w:tc>
      </w:tr>
      <w:tr w:rsidR="00E01D6B" w14:paraId="06C2CEF0" w14:textId="77777777">
        <w:tblPrEx>
          <w:tblCellMar>
            <w:top w:w="0" w:type="dxa"/>
            <w:bottom w:w="0" w:type="dxa"/>
          </w:tblCellMar>
        </w:tblPrEx>
        <w:tc>
          <w:tcPr>
            <w:tcW w:w="0" w:type="auto"/>
            <w:tcMar>
              <w:top w:w="100" w:type="dxa"/>
              <w:left w:w="100" w:type="dxa"/>
              <w:bottom w:w="100" w:type="dxa"/>
              <w:right w:w="100" w:type="dxa"/>
            </w:tcMar>
          </w:tcPr>
          <w:p w14:paraId="32A496F5" w14:textId="77777777" w:rsidR="00E01D6B" w:rsidRDefault="00000000">
            <w:r>
              <w:t>Parameter Type</w:t>
            </w:r>
          </w:p>
        </w:tc>
        <w:tc>
          <w:tcPr>
            <w:tcW w:w="0" w:type="auto"/>
            <w:tcMar>
              <w:top w:w="100" w:type="dxa"/>
              <w:left w:w="100" w:type="dxa"/>
              <w:bottom w:w="100" w:type="dxa"/>
              <w:right w:w="100" w:type="dxa"/>
            </w:tcMar>
          </w:tcPr>
          <w:p w14:paraId="6F4009BF" w14:textId="77777777" w:rsidR="00E01D6B" w:rsidRDefault="00000000">
            <w:r>
              <w:t>java.lang.String</w:t>
            </w:r>
          </w:p>
        </w:tc>
      </w:tr>
      <w:tr w:rsidR="00E01D6B" w14:paraId="5A6CF3E1" w14:textId="77777777">
        <w:tblPrEx>
          <w:tblCellMar>
            <w:top w:w="0" w:type="dxa"/>
            <w:bottom w:w="0" w:type="dxa"/>
          </w:tblCellMar>
        </w:tblPrEx>
        <w:tc>
          <w:tcPr>
            <w:tcW w:w="0" w:type="auto"/>
            <w:tcMar>
              <w:top w:w="100" w:type="dxa"/>
              <w:left w:w="100" w:type="dxa"/>
              <w:bottom w:w="100" w:type="dxa"/>
              <w:right w:w="100" w:type="dxa"/>
            </w:tcMar>
          </w:tcPr>
          <w:p w14:paraId="7A898C0D" w14:textId="77777777" w:rsidR="00E01D6B" w:rsidRDefault="00000000">
            <w:r>
              <w:t>Is Default</w:t>
            </w:r>
          </w:p>
        </w:tc>
        <w:tc>
          <w:tcPr>
            <w:tcW w:w="0" w:type="auto"/>
            <w:tcMar>
              <w:top w:w="100" w:type="dxa"/>
              <w:left w:w="100" w:type="dxa"/>
              <w:bottom w:w="100" w:type="dxa"/>
              <w:right w:w="100" w:type="dxa"/>
            </w:tcMar>
          </w:tcPr>
          <w:p w14:paraId="09CEB7C7" w14:textId="77777777" w:rsidR="00E01D6B" w:rsidRDefault="00000000">
            <w:r>
              <w:t>No</w:t>
            </w:r>
          </w:p>
        </w:tc>
      </w:tr>
      <w:tr w:rsidR="00E01D6B" w14:paraId="6A014492" w14:textId="77777777">
        <w:tblPrEx>
          <w:tblCellMar>
            <w:top w:w="0" w:type="dxa"/>
            <w:bottom w:w="0" w:type="dxa"/>
          </w:tblCellMar>
        </w:tblPrEx>
        <w:tc>
          <w:tcPr>
            <w:tcW w:w="0" w:type="auto"/>
            <w:tcMar>
              <w:top w:w="100" w:type="dxa"/>
              <w:left w:w="100" w:type="dxa"/>
              <w:bottom w:w="100" w:type="dxa"/>
              <w:right w:w="100" w:type="dxa"/>
            </w:tcMar>
          </w:tcPr>
          <w:p w14:paraId="20D4ED7C" w14:textId="77777777" w:rsidR="00E01D6B" w:rsidRDefault="00000000">
            <w:r>
              <w:t>Default Value</w:t>
            </w:r>
          </w:p>
        </w:tc>
        <w:tc>
          <w:tcPr>
            <w:tcW w:w="0" w:type="auto"/>
            <w:tcMar>
              <w:top w:w="100" w:type="dxa"/>
              <w:left w:w="100" w:type="dxa"/>
              <w:bottom w:w="100" w:type="dxa"/>
              <w:right w:w="100" w:type="dxa"/>
            </w:tcMar>
          </w:tcPr>
          <w:p w14:paraId="23A7735C" w14:textId="77777777" w:rsidR="00E01D6B" w:rsidRDefault="00000000">
            <w:r>
              <w:t>application/vnd.ms-powerpoint</w:t>
            </w:r>
          </w:p>
        </w:tc>
      </w:tr>
      <w:tr w:rsidR="00E01D6B" w14:paraId="418010EB" w14:textId="77777777">
        <w:tblPrEx>
          <w:tblCellMar>
            <w:top w:w="0" w:type="dxa"/>
            <w:bottom w:w="0" w:type="dxa"/>
          </w:tblCellMar>
        </w:tblPrEx>
        <w:tc>
          <w:tcPr>
            <w:tcW w:w="0" w:type="auto"/>
            <w:tcMar>
              <w:top w:w="100" w:type="dxa"/>
              <w:left w:w="100" w:type="dxa"/>
              <w:bottom w:w="100" w:type="dxa"/>
              <w:right w:w="100" w:type="dxa"/>
            </w:tcMar>
          </w:tcPr>
          <w:p w14:paraId="4DB07F10" w14:textId="77777777" w:rsidR="00E01D6B" w:rsidRDefault="00000000">
            <w:r>
              <w:t>Is Customer Editable</w:t>
            </w:r>
          </w:p>
        </w:tc>
        <w:tc>
          <w:tcPr>
            <w:tcW w:w="0" w:type="auto"/>
            <w:tcMar>
              <w:top w:w="100" w:type="dxa"/>
              <w:left w:w="100" w:type="dxa"/>
              <w:bottom w:w="100" w:type="dxa"/>
              <w:right w:w="100" w:type="dxa"/>
            </w:tcMar>
          </w:tcPr>
          <w:p w14:paraId="0707637B" w14:textId="77777777" w:rsidR="00E01D6B" w:rsidRDefault="00000000">
            <w:r>
              <w:t>No</w:t>
            </w:r>
          </w:p>
        </w:tc>
      </w:tr>
      <w:tr w:rsidR="00E01D6B" w14:paraId="6F564B18" w14:textId="77777777">
        <w:tblPrEx>
          <w:tblCellMar>
            <w:top w:w="0" w:type="dxa"/>
            <w:bottom w:w="0" w:type="dxa"/>
          </w:tblCellMar>
        </w:tblPrEx>
        <w:tc>
          <w:tcPr>
            <w:tcW w:w="0" w:type="auto"/>
            <w:tcMar>
              <w:top w:w="100" w:type="dxa"/>
              <w:left w:w="100" w:type="dxa"/>
              <w:bottom w:w="100" w:type="dxa"/>
              <w:right w:w="100" w:type="dxa"/>
            </w:tcMar>
          </w:tcPr>
          <w:p w14:paraId="6915D9CA" w14:textId="77777777" w:rsidR="00E01D6B" w:rsidRDefault="00000000">
            <w:r>
              <w:t>Parameter Value</w:t>
            </w:r>
          </w:p>
        </w:tc>
        <w:tc>
          <w:tcPr>
            <w:tcW w:w="0" w:type="auto"/>
            <w:tcMar>
              <w:top w:w="100" w:type="dxa"/>
              <w:left w:w="100" w:type="dxa"/>
              <w:bottom w:w="100" w:type="dxa"/>
              <w:right w:w="100" w:type="dxa"/>
            </w:tcMar>
          </w:tcPr>
          <w:p w14:paraId="06511319" w14:textId="77777777" w:rsidR="00E01D6B" w:rsidRDefault="00000000">
            <w:r>
              <w:t>application/vnd.ms-powerpoint</w:t>
            </w:r>
          </w:p>
        </w:tc>
      </w:tr>
    </w:tbl>
    <w:p w14:paraId="5C8BCD94"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7A5A9C53" w14:textId="77777777" w:rsidR="00E01D6B" w:rsidRDefault="00E01D6B">
      <w:pPr>
        <w:pageBreakBefore/>
      </w:pPr>
    </w:p>
    <w:p w14:paraId="012C1C22" w14:textId="77777777" w:rsidR="00E01D6B" w:rsidRDefault="00000000">
      <w:pPr>
        <w:pStyle w:val="Heading2"/>
        <w:spacing w:after="200"/>
        <w:jc w:val="center"/>
      </w:pPr>
      <w:r>
        <w:rPr>
          <w:b/>
          <w:bCs/>
          <w:sz w:val="32"/>
          <w:szCs w:val="32"/>
        </w:rPr>
        <w:t>Configuration Item</w:t>
      </w:r>
    </w:p>
    <w:p w14:paraId="1440011F" w14:textId="77777777" w:rsidR="00E01D6B" w:rsidRDefault="00000000">
      <w:pPr>
        <w:spacing w:after="240"/>
        <w:jc w:val="center"/>
      </w:pPr>
      <w:r>
        <w:rPr>
          <w:b/>
          <w:bCs/>
        </w:rPr>
        <w:t>Application.NAS.AllowedAttachmentContentTypes.pptm</w:t>
      </w:r>
    </w:p>
    <w:p w14:paraId="7677C1A6" w14:textId="77777777" w:rsidR="00E01D6B" w:rsidRDefault="00000000">
      <w:pPr>
        <w:spacing w:after="300"/>
        <w:jc w:val="center"/>
      </w:pPr>
      <w:r>
        <w:rPr>
          <w:i/>
          <w:iCs/>
        </w:rPr>
        <w:t xml:space="preserve">Current value: </w:t>
      </w:r>
      <w:r>
        <w:rPr>
          <w:b/>
          <w:bCs/>
          <w:color w:val="8B0000"/>
        </w:rPr>
        <w:t>application/vnd.ms-powerpoint.presentation.macroenabled.12</w:t>
      </w:r>
    </w:p>
    <w:p w14:paraId="6B4CFC45"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E3128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376C82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EE90EA0" w14:textId="77777777" w:rsidR="00E01D6B" w:rsidRDefault="00000000">
            <w:r>
              <w:rPr>
                <w:b/>
                <w:bCs/>
              </w:rPr>
              <w:t>Value</w:t>
            </w:r>
          </w:p>
        </w:tc>
      </w:tr>
      <w:tr w:rsidR="00E01D6B" w14:paraId="053F4320" w14:textId="77777777">
        <w:tblPrEx>
          <w:tblCellMar>
            <w:top w:w="0" w:type="dxa"/>
            <w:bottom w:w="0" w:type="dxa"/>
          </w:tblCellMar>
        </w:tblPrEx>
        <w:tc>
          <w:tcPr>
            <w:tcW w:w="0" w:type="auto"/>
            <w:tcMar>
              <w:top w:w="100" w:type="dxa"/>
              <w:left w:w="100" w:type="dxa"/>
              <w:bottom w:w="100" w:type="dxa"/>
              <w:right w:w="100" w:type="dxa"/>
            </w:tcMar>
          </w:tcPr>
          <w:p w14:paraId="1B499471" w14:textId="77777777" w:rsidR="00E01D6B" w:rsidRDefault="00000000">
            <w:r>
              <w:t>Parameter Type</w:t>
            </w:r>
          </w:p>
        </w:tc>
        <w:tc>
          <w:tcPr>
            <w:tcW w:w="0" w:type="auto"/>
            <w:tcMar>
              <w:top w:w="100" w:type="dxa"/>
              <w:left w:w="100" w:type="dxa"/>
              <w:bottom w:w="100" w:type="dxa"/>
              <w:right w:w="100" w:type="dxa"/>
            </w:tcMar>
          </w:tcPr>
          <w:p w14:paraId="70D061A7" w14:textId="77777777" w:rsidR="00E01D6B" w:rsidRDefault="00000000">
            <w:r>
              <w:t>java.lang.String</w:t>
            </w:r>
          </w:p>
        </w:tc>
      </w:tr>
      <w:tr w:rsidR="00E01D6B" w14:paraId="0F880ED2" w14:textId="77777777">
        <w:tblPrEx>
          <w:tblCellMar>
            <w:top w:w="0" w:type="dxa"/>
            <w:bottom w:w="0" w:type="dxa"/>
          </w:tblCellMar>
        </w:tblPrEx>
        <w:tc>
          <w:tcPr>
            <w:tcW w:w="0" w:type="auto"/>
            <w:tcMar>
              <w:top w:w="100" w:type="dxa"/>
              <w:left w:w="100" w:type="dxa"/>
              <w:bottom w:w="100" w:type="dxa"/>
              <w:right w:w="100" w:type="dxa"/>
            </w:tcMar>
          </w:tcPr>
          <w:p w14:paraId="66FED50D" w14:textId="77777777" w:rsidR="00E01D6B" w:rsidRDefault="00000000">
            <w:r>
              <w:t>Is Default</w:t>
            </w:r>
          </w:p>
        </w:tc>
        <w:tc>
          <w:tcPr>
            <w:tcW w:w="0" w:type="auto"/>
            <w:tcMar>
              <w:top w:w="100" w:type="dxa"/>
              <w:left w:w="100" w:type="dxa"/>
              <w:bottom w:w="100" w:type="dxa"/>
              <w:right w:w="100" w:type="dxa"/>
            </w:tcMar>
          </w:tcPr>
          <w:p w14:paraId="594036ED" w14:textId="77777777" w:rsidR="00E01D6B" w:rsidRDefault="00000000">
            <w:r>
              <w:t>No</w:t>
            </w:r>
          </w:p>
        </w:tc>
      </w:tr>
      <w:tr w:rsidR="00E01D6B" w14:paraId="06979A77" w14:textId="77777777">
        <w:tblPrEx>
          <w:tblCellMar>
            <w:top w:w="0" w:type="dxa"/>
            <w:bottom w:w="0" w:type="dxa"/>
          </w:tblCellMar>
        </w:tblPrEx>
        <w:tc>
          <w:tcPr>
            <w:tcW w:w="0" w:type="auto"/>
            <w:tcMar>
              <w:top w:w="100" w:type="dxa"/>
              <w:left w:w="100" w:type="dxa"/>
              <w:bottom w:w="100" w:type="dxa"/>
              <w:right w:w="100" w:type="dxa"/>
            </w:tcMar>
          </w:tcPr>
          <w:p w14:paraId="71AD5744" w14:textId="77777777" w:rsidR="00E01D6B" w:rsidRDefault="00000000">
            <w:r>
              <w:t>Default Value</w:t>
            </w:r>
          </w:p>
        </w:tc>
        <w:tc>
          <w:tcPr>
            <w:tcW w:w="0" w:type="auto"/>
            <w:tcMar>
              <w:top w:w="100" w:type="dxa"/>
              <w:left w:w="100" w:type="dxa"/>
              <w:bottom w:w="100" w:type="dxa"/>
              <w:right w:w="100" w:type="dxa"/>
            </w:tcMar>
          </w:tcPr>
          <w:p w14:paraId="21F9C8C3" w14:textId="77777777" w:rsidR="00E01D6B" w:rsidRDefault="00000000">
            <w:r>
              <w:t>application/vnd.ms-powerpoint.presentation.macroenabled.12</w:t>
            </w:r>
          </w:p>
        </w:tc>
      </w:tr>
      <w:tr w:rsidR="00E01D6B" w14:paraId="7C3719CF" w14:textId="77777777">
        <w:tblPrEx>
          <w:tblCellMar>
            <w:top w:w="0" w:type="dxa"/>
            <w:bottom w:w="0" w:type="dxa"/>
          </w:tblCellMar>
        </w:tblPrEx>
        <w:tc>
          <w:tcPr>
            <w:tcW w:w="0" w:type="auto"/>
            <w:tcMar>
              <w:top w:w="100" w:type="dxa"/>
              <w:left w:w="100" w:type="dxa"/>
              <w:bottom w:w="100" w:type="dxa"/>
              <w:right w:w="100" w:type="dxa"/>
            </w:tcMar>
          </w:tcPr>
          <w:p w14:paraId="010D6E7F" w14:textId="77777777" w:rsidR="00E01D6B" w:rsidRDefault="00000000">
            <w:r>
              <w:t>Is Customer Editable</w:t>
            </w:r>
          </w:p>
        </w:tc>
        <w:tc>
          <w:tcPr>
            <w:tcW w:w="0" w:type="auto"/>
            <w:tcMar>
              <w:top w:w="100" w:type="dxa"/>
              <w:left w:w="100" w:type="dxa"/>
              <w:bottom w:w="100" w:type="dxa"/>
              <w:right w:w="100" w:type="dxa"/>
            </w:tcMar>
          </w:tcPr>
          <w:p w14:paraId="7B54B881" w14:textId="77777777" w:rsidR="00E01D6B" w:rsidRDefault="00000000">
            <w:r>
              <w:t>No</w:t>
            </w:r>
          </w:p>
        </w:tc>
      </w:tr>
      <w:tr w:rsidR="00E01D6B" w14:paraId="563B73DA" w14:textId="77777777">
        <w:tblPrEx>
          <w:tblCellMar>
            <w:top w:w="0" w:type="dxa"/>
            <w:bottom w:w="0" w:type="dxa"/>
          </w:tblCellMar>
        </w:tblPrEx>
        <w:tc>
          <w:tcPr>
            <w:tcW w:w="0" w:type="auto"/>
            <w:tcMar>
              <w:top w:w="100" w:type="dxa"/>
              <w:left w:w="100" w:type="dxa"/>
              <w:bottom w:w="100" w:type="dxa"/>
              <w:right w:w="100" w:type="dxa"/>
            </w:tcMar>
          </w:tcPr>
          <w:p w14:paraId="68E6039F" w14:textId="77777777" w:rsidR="00E01D6B" w:rsidRDefault="00000000">
            <w:r>
              <w:t>Parameter Value</w:t>
            </w:r>
          </w:p>
        </w:tc>
        <w:tc>
          <w:tcPr>
            <w:tcW w:w="0" w:type="auto"/>
            <w:tcMar>
              <w:top w:w="100" w:type="dxa"/>
              <w:left w:w="100" w:type="dxa"/>
              <w:bottom w:w="100" w:type="dxa"/>
              <w:right w:w="100" w:type="dxa"/>
            </w:tcMar>
          </w:tcPr>
          <w:p w14:paraId="5B25DA7A" w14:textId="77777777" w:rsidR="00E01D6B" w:rsidRDefault="00000000">
            <w:r>
              <w:t>application/vnd.ms-powerpoint.presentation.macroenabled.12</w:t>
            </w:r>
          </w:p>
        </w:tc>
      </w:tr>
    </w:tbl>
    <w:p w14:paraId="41D863DD"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257BDDD1" w14:textId="77777777" w:rsidR="00E01D6B" w:rsidRDefault="00E01D6B">
      <w:pPr>
        <w:pageBreakBefore/>
      </w:pPr>
    </w:p>
    <w:p w14:paraId="1BF96E2C" w14:textId="77777777" w:rsidR="00E01D6B" w:rsidRDefault="00000000">
      <w:pPr>
        <w:pStyle w:val="Heading2"/>
        <w:spacing w:after="200"/>
        <w:jc w:val="center"/>
      </w:pPr>
      <w:r>
        <w:rPr>
          <w:b/>
          <w:bCs/>
          <w:sz w:val="32"/>
          <w:szCs w:val="32"/>
        </w:rPr>
        <w:t>Configuration Item</w:t>
      </w:r>
    </w:p>
    <w:p w14:paraId="4B046041" w14:textId="77777777" w:rsidR="00E01D6B" w:rsidRDefault="00000000">
      <w:pPr>
        <w:spacing w:after="240"/>
        <w:jc w:val="center"/>
      </w:pPr>
      <w:r>
        <w:rPr>
          <w:b/>
          <w:bCs/>
        </w:rPr>
        <w:t>Application.NAS.AllowedAttachmentContentTypes.pptx</w:t>
      </w:r>
    </w:p>
    <w:p w14:paraId="01ED8864" w14:textId="77777777" w:rsidR="00E01D6B" w:rsidRDefault="00000000">
      <w:pPr>
        <w:spacing w:after="300"/>
        <w:jc w:val="center"/>
      </w:pPr>
      <w:r>
        <w:rPr>
          <w:i/>
          <w:iCs/>
        </w:rPr>
        <w:t xml:space="preserve">Current value: </w:t>
      </w:r>
      <w:r>
        <w:rPr>
          <w:b/>
          <w:bCs/>
          <w:color w:val="8B0000"/>
        </w:rPr>
        <w:t>application/vnd.openxmlformats-officedocument.presentationml.presentation</w:t>
      </w:r>
    </w:p>
    <w:p w14:paraId="10961197"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331A1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82D763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1E15B2" w14:textId="77777777" w:rsidR="00E01D6B" w:rsidRDefault="00000000">
            <w:r>
              <w:rPr>
                <w:b/>
                <w:bCs/>
              </w:rPr>
              <w:t>Value</w:t>
            </w:r>
          </w:p>
        </w:tc>
      </w:tr>
      <w:tr w:rsidR="00E01D6B" w14:paraId="4F00B4D3" w14:textId="77777777">
        <w:tblPrEx>
          <w:tblCellMar>
            <w:top w:w="0" w:type="dxa"/>
            <w:bottom w:w="0" w:type="dxa"/>
          </w:tblCellMar>
        </w:tblPrEx>
        <w:tc>
          <w:tcPr>
            <w:tcW w:w="0" w:type="auto"/>
            <w:tcMar>
              <w:top w:w="100" w:type="dxa"/>
              <w:left w:w="100" w:type="dxa"/>
              <w:bottom w:w="100" w:type="dxa"/>
              <w:right w:w="100" w:type="dxa"/>
            </w:tcMar>
          </w:tcPr>
          <w:p w14:paraId="577CC8AF" w14:textId="77777777" w:rsidR="00E01D6B" w:rsidRDefault="00000000">
            <w:r>
              <w:t>Parameter Type</w:t>
            </w:r>
          </w:p>
        </w:tc>
        <w:tc>
          <w:tcPr>
            <w:tcW w:w="0" w:type="auto"/>
            <w:tcMar>
              <w:top w:w="100" w:type="dxa"/>
              <w:left w:w="100" w:type="dxa"/>
              <w:bottom w:w="100" w:type="dxa"/>
              <w:right w:w="100" w:type="dxa"/>
            </w:tcMar>
          </w:tcPr>
          <w:p w14:paraId="692BC3BA" w14:textId="77777777" w:rsidR="00E01D6B" w:rsidRDefault="00000000">
            <w:r>
              <w:t>java.lang.String</w:t>
            </w:r>
          </w:p>
        </w:tc>
      </w:tr>
      <w:tr w:rsidR="00E01D6B" w14:paraId="076D5833" w14:textId="77777777">
        <w:tblPrEx>
          <w:tblCellMar>
            <w:top w:w="0" w:type="dxa"/>
            <w:bottom w:w="0" w:type="dxa"/>
          </w:tblCellMar>
        </w:tblPrEx>
        <w:tc>
          <w:tcPr>
            <w:tcW w:w="0" w:type="auto"/>
            <w:tcMar>
              <w:top w:w="100" w:type="dxa"/>
              <w:left w:w="100" w:type="dxa"/>
              <w:bottom w:w="100" w:type="dxa"/>
              <w:right w:w="100" w:type="dxa"/>
            </w:tcMar>
          </w:tcPr>
          <w:p w14:paraId="6925DEF6" w14:textId="77777777" w:rsidR="00E01D6B" w:rsidRDefault="00000000">
            <w:r>
              <w:t>Is Default</w:t>
            </w:r>
          </w:p>
        </w:tc>
        <w:tc>
          <w:tcPr>
            <w:tcW w:w="0" w:type="auto"/>
            <w:tcMar>
              <w:top w:w="100" w:type="dxa"/>
              <w:left w:w="100" w:type="dxa"/>
              <w:bottom w:w="100" w:type="dxa"/>
              <w:right w:w="100" w:type="dxa"/>
            </w:tcMar>
          </w:tcPr>
          <w:p w14:paraId="6CE77B2D" w14:textId="77777777" w:rsidR="00E01D6B" w:rsidRDefault="00000000">
            <w:r>
              <w:t>No</w:t>
            </w:r>
          </w:p>
        </w:tc>
      </w:tr>
      <w:tr w:rsidR="00E01D6B" w14:paraId="10B5115A" w14:textId="77777777">
        <w:tblPrEx>
          <w:tblCellMar>
            <w:top w:w="0" w:type="dxa"/>
            <w:bottom w:w="0" w:type="dxa"/>
          </w:tblCellMar>
        </w:tblPrEx>
        <w:tc>
          <w:tcPr>
            <w:tcW w:w="0" w:type="auto"/>
            <w:tcMar>
              <w:top w:w="100" w:type="dxa"/>
              <w:left w:w="100" w:type="dxa"/>
              <w:bottom w:w="100" w:type="dxa"/>
              <w:right w:w="100" w:type="dxa"/>
            </w:tcMar>
          </w:tcPr>
          <w:p w14:paraId="08DD50E8" w14:textId="77777777" w:rsidR="00E01D6B" w:rsidRDefault="00000000">
            <w:r>
              <w:t>Default Value</w:t>
            </w:r>
          </w:p>
        </w:tc>
        <w:tc>
          <w:tcPr>
            <w:tcW w:w="0" w:type="auto"/>
            <w:tcMar>
              <w:top w:w="100" w:type="dxa"/>
              <w:left w:w="100" w:type="dxa"/>
              <w:bottom w:w="100" w:type="dxa"/>
              <w:right w:w="100" w:type="dxa"/>
            </w:tcMar>
          </w:tcPr>
          <w:p w14:paraId="2D75867C" w14:textId="77777777" w:rsidR="00E01D6B" w:rsidRDefault="00000000">
            <w:r>
              <w:t>application/vnd.openxmlformats-officedocument.presentationml.presentation</w:t>
            </w:r>
          </w:p>
        </w:tc>
      </w:tr>
      <w:tr w:rsidR="00E01D6B" w14:paraId="1F78E4CF" w14:textId="77777777">
        <w:tblPrEx>
          <w:tblCellMar>
            <w:top w:w="0" w:type="dxa"/>
            <w:bottom w:w="0" w:type="dxa"/>
          </w:tblCellMar>
        </w:tblPrEx>
        <w:tc>
          <w:tcPr>
            <w:tcW w:w="0" w:type="auto"/>
            <w:tcMar>
              <w:top w:w="100" w:type="dxa"/>
              <w:left w:w="100" w:type="dxa"/>
              <w:bottom w:w="100" w:type="dxa"/>
              <w:right w:w="100" w:type="dxa"/>
            </w:tcMar>
          </w:tcPr>
          <w:p w14:paraId="0D67560E" w14:textId="77777777" w:rsidR="00E01D6B" w:rsidRDefault="00000000">
            <w:r>
              <w:t>Is Customer Editable</w:t>
            </w:r>
          </w:p>
        </w:tc>
        <w:tc>
          <w:tcPr>
            <w:tcW w:w="0" w:type="auto"/>
            <w:tcMar>
              <w:top w:w="100" w:type="dxa"/>
              <w:left w:w="100" w:type="dxa"/>
              <w:bottom w:w="100" w:type="dxa"/>
              <w:right w:w="100" w:type="dxa"/>
            </w:tcMar>
          </w:tcPr>
          <w:p w14:paraId="505D1EF1" w14:textId="77777777" w:rsidR="00E01D6B" w:rsidRDefault="00000000">
            <w:r>
              <w:t>No</w:t>
            </w:r>
          </w:p>
        </w:tc>
      </w:tr>
      <w:tr w:rsidR="00E01D6B" w14:paraId="506EB2A0" w14:textId="77777777">
        <w:tblPrEx>
          <w:tblCellMar>
            <w:top w:w="0" w:type="dxa"/>
            <w:bottom w:w="0" w:type="dxa"/>
          </w:tblCellMar>
        </w:tblPrEx>
        <w:tc>
          <w:tcPr>
            <w:tcW w:w="0" w:type="auto"/>
            <w:tcMar>
              <w:top w:w="100" w:type="dxa"/>
              <w:left w:w="100" w:type="dxa"/>
              <w:bottom w:w="100" w:type="dxa"/>
              <w:right w:w="100" w:type="dxa"/>
            </w:tcMar>
          </w:tcPr>
          <w:p w14:paraId="7BEEAA32" w14:textId="77777777" w:rsidR="00E01D6B" w:rsidRDefault="00000000">
            <w:r>
              <w:t>Parameter Value</w:t>
            </w:r>
          </w:p>
        </w:tc>
        <w:tc>
          <w:tcPr>
            <w:tcW w:w="0" w:type="auto"/>
            <w:tcMar>
              <w:top w:w="100" w:type="dxa"/>
              <w:left w:w="100" w:type="dxa"/>
              <w:bottom w:w="100" w:type="dxa"/>
              <w:right w:w="100" w:type="dxa"/>
            </w:tcMar>
          </w:tcPr>
          <w:p w14:paraId="0E042792" w14:textId="77777777" w:rsidR="00E01D6B" w:rsidRDefault="00000000">
            <w:r>
              <w:t>application/vnd.openxmlformats-officedocument.presentationml.presentation</w:t>
            </w:r>
          </w:p>
        </w:tc>
      </w:tr>
    </w:tbl>
    <w:p w14:paraId="41C792DF"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205A3A53" w14:textId="77777777" w:rsidR="00E01D6B" w:rsidRDefault="00E01D6B">
      <w:pPr>
        <w:pageBreakBefore/>
      </w:pPr>
    </w:p>
    <w:p w14:paraId="407C364E" w14:textId="77777777" w:rsidR="00E01D6B" w:rsidRDefault="00000000">
      <w:pPr>
        <w:pStyle w:val="Heading2"/>
        <w:spacing w:after="200"/>
        <w:jc w:val="center"/>
      </w:pPr>
      <w:r>
        <w:rPr>
          <w:b/>
          <w:bCs/>
          <w:sz w:val="32"/>
          <w:szCs w:val="32"/>
        </w:rPr>
        <w:t>Configuration Item</w:t>
      </w:r>
    </w:p>
    <w:p w14:paraId="783C11FE" w14:textId="77777777" w:rsidR="00E01D6B" w:rsidRDefault="00000000">
      <w:pPr>
        <w:spacing w:after="240"/>
        <w:jc w:val="center"/>
      </w:pPr>
      <w:r>
        <w:rPr>
          <w:b/>
          <w:bCs/>
        </w:rPr>
        <w:t>Application.NAS.AllowedAttachmentContentTypes.ps</w:t>
      </w:r>
    </w:p>
    <w:p w14:paraId="338B3E4D" w14:textId="77777777" w:rsidR="00E01D6B" w:rsidRDefault="00000000">
      <w:pPr>
        <w:spacing w:after="300"/>
        <w:jc w:val="center"/>
      </w:pPr>
      <w:r>
        <w:rPr>
          <w:i/>
          <w:iCs/>
        </w:rPr>
        <w:t xml:space="preserve">Current value: </w:t>
      </w:r>
      <w:r>
        <w:rPr>
          <w:b/>
          <w:bCs/>
          <w:color w:val="8B0000"/>
        </w:rPr>
        <w:t>application/postscript</w:t>
      </w:r>
    </w:p>
    <w:p w14:paraId="7FE1E1B7"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685368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9D303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44F0526" w14:textId="77777777" w:rsidR="00E01D6B" w:rsidRDefault="00000000">
            <w:r>
              <w:rPr>
                <w:b/>
                <w:bCs/>
              </w:rPr>
              <w:t>Value</w:t>
            </w:r>
          </w:p>
        </w:tc>
      </w:tr>
      <w:tr w:rsidR="00E01D6B" w14:paraId="106C7B9E" w14:textId="77777777">
        <w:tblPrEx>
          <w:tblCellMar>
            <w:top w:w="0" w:type="dxa"/>
            <w:bottom w:w="0" w:type="dxa"/>
          </w:tblCellMar>
        </w:tblPrEx>
        <w:tc>
          <w:tcPr>
            <w:tcW w:w="0" w:type="auto"/>
            <w:tcMar>
              <w:top w:w="100" w:type="dxa"/>
              <w:left w:w="100" w:type="dxa"/>
              <w:bottom w:w="100" w:type="dxa"/>
              <w:right w:w="100" w:type="dxa"/>
            </w:tcMar>
          </w:tcPr>
          <w:p w14:paraId="1F88D971" w14:textId="77777777" w:rsidR="00E01D6B" w:rsidRDefault="00000000">
            <w:r>
              <w:t>Parameter Type</w:t>
            </w:r>
          </w:p>
        </w:tc>
        <w:tc>
          <w:tcPr>
            <w:tcW w:w="0" w:type="auto"/>
            <w:tcMar>
              <w:top w:w="100" w:type="dxa"/>
              <w:left w:w="100" w:type="dxa"/>
              <w:bottom w:w="100" w:type="dxa"/>
              <w:right w:w="100" w:type="dxa"/>
            </w:tcMar>
          </w:tcPr>
          <w:p w14:paraId="600A9113" w14:textId="77777777" w:rsidR="00E01D6B" w:rsidRDefault="00000000">
            <w:r>
              <w:t>java.lang.String</w:t>
            </w:r>
          </w:p>
        </w:tc>
      </w:tr>
      <w:tr w:rsidR="00E01D6B" w14:paraId="6F9615BD" w14:textId="77777777">
        <w:tblPrEx>
          <w:tblCellMar>
            <w:top w:w="0" w:type="dxa"/>
            <w:bottom w:w="0" w:type="dxa"/>
          </w:tblCellMar>
        </w:tblPrEx>
        <w:tc>
          <w:tcPr>
            <w:tcW w:w="0" w:type="auto"/>
            <w:tcMar>
              <w:top w:w="100" w:type="dxa"/>
              <w:left w:w="100" w:type="dxa"/>
              <w:bottom w:w="100" w:type="dxa"/>
              <w:right w:w="100" w:type="dxa"/>
            </w:tcMar>
          </w:tcPr>
          <w:p w14:paraId="2CCF1D96" w14:textId="77777777" w:rsidR="00E01D6B" w:rsidRDefault="00000000">
            <w:r>
              <w:t>Is Default</w:t>
            </w:r>
          </w:p>
        </w:tc>
        <w:tc>
          <w:tcPr>
            <w:tcW w:w="0" w:type="auto"/>
            <w:tcMar>
              <w:top w:w="100" w:type="dxa"/>
              <w:left w:w="100" w:type="dxa"/>
              <w:bottom w:w="100" w:type="dxa"/>
              <w:right w:w="100" w:type="dxa"/>
            </w:tcMar>
          </w:tcPr>
          <w:p w14:paraId="20AEDE62" w14:textId="77777777" w:rsidR="00E01D6B" w:rsidRDefault="00000000">
            <w:r>
              <w:t>No</w:t>
            </w:r>
          </w:p>
        </w:tc>
      </w:tr>
      <w:tr w:rsidR="00E01D6B" w14:paraId="5412DB34" w14:textId="77777777">
        <w:tblPrEx>
          <w:tblCellMar>
            <w:top w:w="0" w:type="dxa"/>
            <w:bottom w:w="0" w:type="dxa"/>
          </w:tblCellMar>
        </w:tblPrEx>
        <w:tc>
          <w:tcPr>
            <w:tcW w:w="0" w:type="auto"/>
            <w:tcMar>
              <w:top w:w="100" w:type="dxa"/>
              <w:left w:w="100" w:type="dxa"/>
              <w:bottom w:w="100" w:type="dxa"/>
              <w:right w:w="100" w:type="dxa"/>
            </w:tcMar>
          </w:tcPr>
          <w:p w14:paraId="6BCCE014" w14:textId="77777777" w:rsidR="00E01D6B" w:rsidRDefault="00000000">
            <w:r>
              <w:t>Default Value</w:t>
            </w:r>
          </w:p>
        </w:tc>
        <w:tc>
          <w:tcPr>
            <w:tcW w:w="0" w:type="auto"/>
            <w:tcMar>
              <w:top w:w="100" w:type="dxa"/>
              <w:left w:w="100" w:type="dxa"/>
              <w:bottom w:w="100" w:type="dxa"/>
              <w:right w:w="100" w:type="dxa"/>
            </w:tcMar>
          </w:tcPr>
          <w:p w14:paraId="2DBD592D" w14:textId="77777777" w:rsidR="00E01D6B" w:rsidRDefault="00000000">
            <w:r>
              <w:t>application/postscript</w:t>
            </w:r>
          </w:p>
        </w:tc>
      </w:tr>
      <w:tr w:rsidR="00E01D6B" w14:paraId="6ADE2CF2" w14:textId="77777777">
        <w:tblPrEx>
          <w:tblCellMar>
            <w:top w:w="0" w:type="dxa"/>
            <w:bottom w:w="0" w:type="dxa"/>
          </w:tblCellMar>
        </w:tblPrEx>
        <w:tc>
          <w:tcPr>
            <w:tcW w:w="0" w:type="auto"/>
            <w:tcMar>
              <w:top w:w="100" w:type="dxa"/>
              <w:left w:w="100" w:type="dxa"/>
              <w:bottom w:w="100" w:type="dxa"/>
              <w:right w:w="100" w:type="dxa"/>
            </w:tcMar>
          </w:tcPr>
          <w:p w14:paraId="72703B25" w14:textId="77777777" w:rsidR="00E01D6B" w:rsidRDefault="00000000">
            <w:r>
              <w:t>Is Customer Editable</w:t>
            </w:r>
          </w:p>
        </w:tc>
        <w:tc>
          <w:tcPr>
            <w:tcW w:w="0" w:type="auto"/>
            <w:tcMar>
              <w:top w:w="100" w:type="dxa"/>
              <w:left w:w="100" w:type="dxa"/>
              <w:bottom w:w="100" w:type="dxa"/>
              <w:right w:w="100" w:type="dxa"/>
            </w:tcMar>
          </w:tcPr>
          <w:p w14:paraId="5699F1CD" w14:textId="77777777" w:rsidR="00E01D6B" w:rsidRDefault="00000000">
            <w:r>
              <w:t>No</w:t>
            </w:r>
          </w:p>
        </w:tc>
      </w:tr>
      <w:tr w:rsidR="00E01D6B" w14:paraId="5C2B5D11" w14:textId="77777777">
        <w:tblPrEx>
          <w:tblCellMar>
            <w:top w:w="0" w:type="dxa"/>
            <w:bottom w:w="0" w:type="dxa"/>
          </w:tblCellMar>
        </w:tblPrEx>
        <w:tc>
          <w:tcPr>
            <w:tcW w:w="0" w:type="auto"/>
            <w:tcMar>
              <w:top w:w="100" w:type="dxa"/>
              <w:left w:w="100" w:type="dxa"/>
              <w:bottom w:w="100" w:type="dxa"/>
              <w:right w:w="100" w:type="dxa"/>
            </w:tcMar>
          </w:tcPr>
          <w:p w14:paraId="686F3A32" w14:textId="77777777" w:rsidR="00E01D6B" w:rsidRDefault="00000000">
            <w:r>
              <w:t>Parameter Value</w:t>
            </w:r>
          </w:p>
        </w:tc>
        <w:tc>
          <w:tcPr>
            <w:tcW w:w="0" w:type="auto"/>
            <w:tcMar>
              <w:top w:w="100" w:type="dxa"/>
              <w:left w:w="100" w:type="dxa"/>
              <w:bottom w:w="100" w:type="dxa"/>
              <w:right w:w="100" w:type="dxa"/>
            </w:tcMar>
          </w:tcPr>
          <w:p w14:paraId="0E187ACA" w14:textId="77777777" w:rsidR="00E01D6B" w:rsidRDefault="00000000">
            <w:r>
              <w:t>application/postscript</w:t>
            </w:r>
          </w:p>
        </w:tc>
      </w:tr>
    </w:tbl>
    <w:p w14:paraId="069E2C2C"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7D114309" w14:textId="77777777" w:rsidR="00E01D6B" w:rsidRDefault="00E01D6B">
      <w:pPr>
        <w:pageBreakBefore/>
      </w:pPr>
    </w:p>
    <w:p w14:paraId="1A45B32C" w14:textId="77777777" w:rsidR="00E01D6B" w:rsidRDefault="00000000">
      <w:pPr>
        <w:pStyle w:val="Heading2"/>
        <w:spacing w:after="200"/>
        <w:jc w:val="center"/>
      </w:pPr>
      <w:r>
        <w:rPr>
          <w:b/>
          <w:bCs/>
          <w:sz w:val="32"/>
          <w:szCs w:val="32"/>
        </w:rPr>
        <w:t>Configuration Item</w:t>
      </w:r>
    </w:p>
    <w:p w14:paraId="7EF75F0B" w14:textId="77777777" w:rsidR="00E01D6B" w:rsidRDefault="00000000">
      <w:pPr>
        <w:spacing w:after="240"/>
        <w:jc w:val="center"/>
      </w:pPr>
      <w:r>
        <w:rPr>
          <w:b/>
          <w:bCs/>
        </w:rPr>
        <w:t>Application.NAS.AllowedAttachmentContentTypes.rar</w:t>
      </w:r>
    </w:p>
    <w:p w14:paraId="730634CF" w14:textId="77777777" w:rsidR="00E01D6B" w:rsidRDefault="00000000">
      <w:pPr>
        <w:spacing w:after="300"/>
        <w:jc w:val="center"/>
      </w:pPr>
      <w:r>
        <w:rPr>
          <w:i/>
          <w:iCs/>
        </w:rPr>
        <w:t xml:space="preserve">Current value: </w:t>
      </w:r>
      <w:r>
        <w:rPr>
          <w:b/>
          <w:bCs/>
          <w:color w:val="8B0000"/>
        </w:rPr>
        <w:t>application/x-rar-compressed</w:t>
      </w:r>
    </w:p>
    <w:p w14:paraId="5024E74E"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10E6D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CA69C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A4924AE" w14:textId="77777777" w:rsidR="00E01D6B" w:rsidRDefault="00000000">
            <w:r>
              <w:rPr>
                <w:b/>
                <w:bCs/>
              </w:rPr>
              <w:t>Value</w:t>
            </w:r>
          </w:p>
        </w:tc>
      </w:tr>
      <w:tr w:rsidR="00E01D6B" w14:paraId="25B5D8E4" w14:textId="77777777">
        <w:tblPrEx>
          <w:tblCellMar>
            <w:top w:w="0" w:type="dxa"/>
            <w:bottom w:w="0" w:type="dxa"/>
          </w:tblCellMar>
        </w:tblPrEx>
        <w:tc>
          <w:tcPr>
            <w:tcW w:w="0" w:type="auto"/>
            <w:tcMar>
              <w:top w:w="100" w:type="dxa"/>
              <w:left w:w="100" w:type="dxa"/>
              <w:bottom w:w="100" w:type="dxa"/>
              <w:right w:w="100" w:type="dxa"/>
            </w:tcMar>
          </w:tcPr>
          <w:p w14:paraId="3A740EA9" w14:textId="77777777" w:rsidR="00E01D6B" w:rsidRDefault="00000000">
            <w:r>
              <w:t>Parameter Type</w:t>
            </w:r>
          </w:p>
        </w:tc>
        <w:tc>
          <w:tcPr>
            <w:tcW w:w="0" w:type="auto"/>
            <w:tcMar>
              <w:top w:w="100" w:type="dxa"/>
              <w:left w:w="100" w:type="dxa"/>
              <w:bottom w:w="100" w:type="dxa"/>
              <w:right w:w="100" w:type="dxa"/>
            </w:tcMar>
          </w:tcPr>
          <w:p w14:paraId="1163335B" w14:textId="77777777" w:rsidR="00E01D6B" w:rsidRDefault="00000000">
            <w:r>
              <w:t>java.lang.String</w:t>
            </w:r>
          </w:p>
        </w:tc>
      </w:tr>
      <w:tr w:rsidR="00E01D6B" w14:paraId="5F3D2AB4" w14:textId="77777777">
        <w:tblPrEx>
          <w:tblCellMar>
            <w:top w:w="0" w:type="dxa"/>
            <w:bottom w:w="0" w:type="dxa"/>
          </w:tblCellMar>
        </w:tblPrEx>
        <w:tc>
          <w:tcPr>
            <w:tcW w:w="0" w:type="auto"/>
            <w:tcMar>
              <w:top w:w="100" w:type="dxa"/>
              <w:left w:w="100" w:type="dxa"/>
              <w:bottom w:w="100" w:type="dxa"/>
              <w:right w:w="100" w:type="dxa"/>
            </w:tcMar>
          </w:tcPr>
          <w:p w14:paraId="4C4E6A76" w14:textId="77777777" w:rsidR="00E01D6B" w:rsidRDefault="00000000">
            <w:r>
              <w:t>Is Default</w:t>
            </w:r>
          </w:p>
        </w:tc>
        <w:tc>
          <w:tcPr>
            <w:tcW w:w="0" w:type="auto"/>
            <w:tcMar>
              <w:top w:w="100" w:type="dxa"/>
              <w:left w:w="100" w:type="dxa"/>
              <w:bottom w:w="100" w:type="dxa"/>
              <w:right w:w="100" w:type="dxa"/>
            </w:tcMar>
          </w:tcPr>
          <w:p w14:paraId="7756FD37" w14:textId="77777777" w:rsidR="00E01D6B" w:rsidRDefault="00000000">
            <w:r>
              <w:t>No</w:t>
            </w:r>
          </w:p>
        </w:tc>
      </w:tr>
      <w:tr w:rsidR="00E01D6B" w14:paraId="704844D4" w14:textId="77777777">
        <w:tblPrEx>
          <w:tblCellMar>
            <w:top w:w="0" w:type="dxa"/>
            <w:bottom w:w="0" w:type="dxa"/>
          </w:tblCellMar>
        </w:tblPrEx>
        <w:tc>
          <w:tcPr>
            <w:tcW w:w="0" w:type="auto"/>
            <w:tcMar>
              <w:top w:w="100" w:type="dxa"/>
              <w:left w:w="100" w:type="dxa"/>
              <w:bottom w:w="100" w:type="dxa"/>
              <w:right w:w="100" w:type="dxa"/>
            </w:tcMar>
          </w:tcPr>
          <w:p w14:paraId="489C21D1" w14:textId="77777777" w:rsidR="00E01D6B" w:rsidRDefault="00000000">
            <w:r>
              <w:t>Default Value</w:t>
            </w:r>
          </w:p>
        </w:tc>
        <w:tc>
          <w:tcPr>
            <w:tcW w:w="0" w:type="auto"/>
            <w:tcMar>
              <w:top w:w="100" w:type="dxa"/>
              <w:left w:w="100" w:type="dxa"/>
              <w:bottom w:w="100" w:type="dxa"/>
              <w:right w:w="100" w:type="dxa"/>
            </w:tcMar>
          </w:tcPr>
          <w:p w14:paraId="28CA3461" w14:textId="77777777" w:rsidR="00E01D6B" w:rsidRDefault="00000000">
            <w:r>
              <w:t>application/x-rar-compressed</w:t>
            </w:r>
          </w:p>
        </w:tc>
      </w:tr>
      <w:tr w:rsidR="00E01D6B" w14:paraId="21A8D8E9" w14:textId="77777777">
        <w:tblPrEx>
          <w:tblCellMar>
            <w:top w:w="0" w:type="dxa"/>
            <w:bottom w:w="0" w:type="dxa"/>
          </w:tblCellMar>
        </w:tblPrEx>
        <w:tc>
          <w:tcPr>
            <w:tcW w:w="0" w:type="auto"/>
            <w:tcMar>
              <w:top w:w="100" w:type="dxa"/>
              <w:left w:w="100" w:type="dxa"/>
              <w:bottom w:w="100" w:type="dxa"/>
              <w:right w:w="100" w:type="dxa"/>
            </w:tcMar>
          </w:tcPr>
          <w:p w14:paraId="1F855FD2" w14:textId="77777777" w:rsidR="00E01D6B" w:rsidRDefault="00000000">
            <w:r>
              <w:t>Is Customer Editable</w:t>
            </w:r>
          </w:p>
        </w:tc>
        <w:tc>
          <w:tcPr>
            <w:tcW w:w="0" w:type="auto"/>
            <w:tcMar>
              <w:top w:w="100" w:type="dxa"/>
              <w:left w:w="100" w:type="dxa"/>
              <w:bottom w:w="100" w:type="dxa"/>
              <w:right w:w="100" w:type="dxa"/>
            </w:tcMar>
          </w:tcPr>
          <w:p w14:paraId="5AB9B6DB" w14:textId="77777777" w:rsidR="00E01D6B" w:rsidRDefault="00000000">
            <w:r>
              <w:t>No</w:t>
            </w:r>
          </w:p>
        </w:tc>
      </w:tr>
      <w:tr w:rsidR="00E01D6B" w14:paraId="4D97B491" w14:textId="77777777">
        <w:tblPrEx>
          <w:tblCellMar>
            <w:top w:w="0" w:type="dxa"/>
            <w:bottom w:w="0" w:type="dxa"/>
          </w:tblCellMar>
        </w:tblPrEx>
        <w:tc>
          <w:tcPr>
            <w:tcW w:w="0" w:type="auto"/>
            <w:tcMar>
              <w:top w:w="100" w:type="dxa"/>
              <w:left w:w="100" w:type="dxa"/>
              <w:bottom w:w="100" w:type="dxa"/>
              <w:right w:w="100" w:type="dxa"/>
            </w:tcMar>
          </w:tcPr>
          <w:p w14:paraId="659624F4" w14:textId="77777777" w:rsidR="00E01D6B" w:rsidRDefault="00000000">
            <w:r>
              <w:t>Parameter Value</w:t>
            </w:r>
          </w:p>
        </w:tc>
        <w:tc>
          <w:tcPr>
            <w:tcW w:w="0" w:type="auto"/>
            <w:tcMar>
              <w:top w:w="100" w:type="dxa"/>
              <w:left w:w="100" w:type="dxa"/>
              <w:bottom w:w="100" w:type="dxa"/>
              <w:right w:w="100" w:type="dxa"/>
            </w:tcMar>
          </w:tcPr>
          <w:p w14:paraId="4C149B54" w14:textId="77777777" w:rsidR="00E01D6B" w:rsidRDefault="00000000">
            <w:r>
              <w:t>application/x-rar-compressed</w:t>
            </w:r>
          </w:p>
        </w:tc>
      </w:tr>
    </w:tbl>
    <w:p w14:paraId="4FF6EA5A"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4E896A11" w14:textId="77777777" w:rsidR="00E01D6B" w:rsidRDefault="00E01D6B">
      <w:pPr>
        <w:pageBreakBefore/>
      </w:pPr>
    </w:p>
    <w:p w14:paraId="08B6F32F" w14:textId="77777777" w:rsidR="00E01D6B" w:rsidRDefault="00000000">
      <w:pPr>
        <w:pStyle w:val="Heading2"/>
        <w:spacing w:after="200"/>
        <w:jc w:val="center"/>
      </w:pPr>
      <w:r>
        <w:rPr>
          <w:b/>
          <w:bCs/>
          <w:sz w:val="32"/>
          <w:szCs w:val="32"/>
        </w:rPr>
        <w:t>Configuration Item</w:t>
      </w:r>
    </w:p>
    <w:p w14:paraId="6D9BFFDA" w14:textId="77777777" w:rsidR="00E01D6B" w:rsidRDefault="00000000">
      <w:pPr>
        <w:spacing w:after="240"/>
        <w:jc w:val="center"/>
      </w:pPr>
      <w:r>
        <w:rPr>
          <w:b/>
          <w:bCs/>
        </w:rPr>
        <w:t>Application.NAS.AllowedAttachmentContentTypes.rtf</w:t>
      </w:r>
    </w:p>
    <w:p w14:paraId="14B34DBA" w14:textId="77777777" w:rsidR="00E01D6B" w:rsidRDefault="00000000">
      <w:pPr>
        <w:spacing w:after="300"/>
        <w:jc w:val="center"/>
      </w:pPr>
      <w:r>
        <w:rPr>
          <w:i/>
          <w:iCs/>
        </w:rPr>
        <w:t xml:space="preserve">Current value: </w:t>
      </w:r>
      <w:r>
        <w:rPr>
          <w:b/>
          <w:bCs/>
          <w:color w:val="8B0000"/>
        </w:rPr>
        <w:t>application/rtf</w:t>
      </w:r>
    </w:p>
    <w:p w14:paraId="3DB9920A"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5F3680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246FB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DD758C" w14:textId="77777777" w:rsidR="00E01D6B" w:rsidRDefault="00000000">
            <w:r>
              <w:rPr>
                <w:b/>
                <w:bCs/>
              </w:rPr>
              <w:t>Value</w:t>
            </w:r>
          </w:p>
        </w:tc>
      </w:tr>
      <w:tr w:rsidR="00E01D6B" w14:paraId="3D7381C6" w14:textId="77777777">
        <w:tblPrEx>
          <w:tblCellMar>
            <w:top w:w="0" w:type="dxa"/>
            <w:bottom w:w="0" w:type="dxa"/>
          </w:tblCellMar>
        </w:tblPrEx>
        <w:tc>
          <w:tcPr>
            <w:tcW w:w="0" w:type="auto"/>
            <w:tcMar>
              <w:top w:w="100" w:type="dxa"/>
              <w:left w:w="100" w:type="dxa"/>
              <w:bottom w:w="100" w:type="dxa"/>
              <w:right w:w="100" w:type="dxa"/>
            </w:tcMar>
          </w:tcPr>
          <w:p w14:paraId="65EBC603" w14:textId="77777777" w:rsidR="00E01D6B" w:rsidRDefault="00000000">
            <w:r>
              <w:t>Parameter Type</w:t>
            </w:r>
          </w:p>
        </w:tc>
        <w:tc>
          <w:tcPr>
            <w:tcW w:w="0" w:type="auto"/>
            <w:tcMar>
              <w:top w:w="100" w:type="dxa"/>
              <w:left w:w="100" w:type="dxa"/>
              <w:bottom w:w="100" w:type="dxa"/>
              <w:right w:w="100" w:type="dxa"/>
            </w:tcMar>
          </w:tcPr>
          <w:p w14:paraId="211854A2" w14:textId="77777777" w:rsidR="00E01D6B" w:rsidRDefault="00000000">
            <w:r>
              <w:t>java.lang.String</w:t>
            </w:r>
          </w:p>
        </w:tc>
      </w:tr>
      <w:tr w:rsidR="00E01D6B" w14:paraId="6B12BC91" w14:textId="77777777">
        <w:tblPrEx>
          <w:tblCellMar>
            <w:top w:w="0" w:type="dxa"/>
            <w:bottom w:w="0" w:type="dxa"/>
          </w:tblCellMar>
        </w:tblPrEx>
        <w:tc>
          <w:tcPr>
            <w:tcW w:w="0" w:type="auto"/>
            <w:tcMar>
              <w:top w:w="100" w:type="dxa"/>
              <w:left w:w="100" w:type="dxa"/>
              <w:bottom w:w="100" w:type="dxa"/>
              <w:right w:w="100" w:type="dxa"/>
            </w:tcMar>
          </w:tcPr>
          <w:p w14:paraId="1346683E" w14:textId="77777777" w:rsidR="00E01D6B" w:rsidRDefault="00000000">
            <w:r>
              <w:t>Is Default</w:t>
            </w:r>
          </w:p>
        </w:tc>
        <w:tc>
          <w:tcPr>
            <w:tcW w:w="0" w:type="auto"/>
            <w:tcMar>
              <w:top w:w="100" w:type="dxa"/>
              <w:left w:w="100" w:type="dxa"/>
              <w:bottom w:w="100" w:type="dxa"/>
              <w:right w:w="100" w:type="dxa"/>
            </w:tcMar>
          </w:tcPr>
          <w:p w14:paraId="0F19C7CD" w14:textId="77777777" w:rsidR="00E01D6B" w:rsidRDefault="00000000">
            <w:r>
              <w:t>No</w:t>
            </w:r>
          </w:p>
        </w:tc>
      </w:tr>
      <w:tr w:rsidR="00E01D6B" w14:paraId="3220056D" w14:textId="77777777">
        <w:tblPrEx>
          <w:tblCellMar>
            <w:top w:w="0" w:type="dxa"/>
            <w:bottom w:w="0" w:type="dxa"/>
          </w:tblCellMar>
        </w:tblPrEx>
        <w:tc>
          <w:tcPr>
            <w:tcW w:w="0" w:type="auto"/>
            <w:tcMar>
              <w:top w:w="100" w:type="dxa"/>
              <w:left w:w="100" w:type="dxa"/>
              <w:bottom w:w="100" w:type="dxa"/>
              <w:right w:w="100" w:type="dxa"/>
            </w:tcMar>
          </w:tcPr>
          <w:p w14:paraId="48D8F040" w14:textId="77777777" w:rsidR="00E01D6B" w:rsidRDefault="00000000">
            <w:r>
              <w:t>Default Value</w:t>
            </w:r>
          </w:p>
        </w:tc>
        <w:tc>
          <w:tcPr>
            <w:tcW w:w="0" w:type="auto"/>
            <w:tcMar>
              <w:top w:w="100" w:type="dxa"/>
              <w:left w:w="100" w:type="dxa"/>
              <w:bottom w:w="100" w:type="dxa"/>
              <w:right w:w="100" w:type="dxa"/>
            </w:tcMar>
          </w:tcPr>
          <w:p w14:paraId="45859E8B" w14:textId="77777777" w:rsidR="00E01D6B" w:rsidRDefault="00000000">
            <w:r>
              <w:t>application/rtf</w:t>
            </w:r>
          </w:p>
        </w:tc>
      </w:tr>
      <w:tr w:rsidR="00E01D6B" w14:paraId="1B4078EF" w14:textId="77777777">
        <w:tblPrEx>
          <w:tblCellMar>
            <w:top w:w="0" w:type="dxa"/>
            <w:bottom w:w="0" w:type="dxa"/>
          </w:tblCellMar>
        </w:tblPrEx>
        <w:tc>
          <w:tcPr>
            <w:tcW w:w="0" w:type="auto"/>
            <w:tcMar>
              <w:top w:w="100" w:type="dxa"/>
              <w:left w:w="100" w:type="dxa"/>
              <w:bottom w:w="100" w:type="dxa"/>
              <w:right w:w="100" w:type="dxa"/>
            </w:tcMar>
          </w:tcPr>
          <w:p w14:paraId="117CF2A7" w14:textId="77777777" w:rsidR="00E01D6B" w:rsidRDefault="00000000">
            <w:r>
              <w:t>Is Customer Editable</w:t>
            </w:r>
          </w:p>
        </w:tc>
        <w:tc>
          <w:tcPr>
            <w:tcW w:w="0" w:type="auto"/>
            <w:tcMar>
              <w:top w:w="100" w:type="dxa"/>
              <w:left w:w="100" w:type="dxa"/>
              <w:bottom w:w="100" w:type="dxa"/>
              <w:right w:w="100" w:type="dxa"/>
            </w:tcMar>
          </w:tcPr>
          <w:p w14:paraId="0175B229" w14:textId="77777777" w:rsidR="00E01D6B" w:rsidRDefault="00000000">
            <w:r>
              <w:t>No</w:t>
            </w:r>
          </w:p>
        </w:tc>
      </w:tr>
      <w:tr w:rsidR="00E01D6B" w14:paraId="0EC0C20F" w14:textId="77777777">
        <w:tblPrEx>
          <w:tblCellMar>
            <w:top w:w="0" w:type="dxa"/>
            <w:bottom w:w="0" w:type="dxa"/>
          </w:tblCellMar>
        </w:tblPrEx>
        <w:tc>
          <w:tcPr>
            <w:tcW w:w="0" w:type="auto"/>
            <w:tcMar>
              <w:top w:w="100" w:type="dxa"/>
              <w:left w:w="100" w:type="dxa"/>
              <w:bottom w:w="100" w:type="dxa"/>
              <w:right w:w="100" w:type="dxa"/>
            </w:tcMar>
          </w:tcPr>
          <w:p w14:paraId="136C187C" w14:textId="77777777" w:rsidR="00E01D6B" w:rsidRDefault="00000000">
            <w:r>
              <w:t>Parameter Value</w:t>
            </w:r>
          </w:p>
        </w:tc>
        <w:tc>
          <w:tcPr>
            <w:tcW w:w="0" w:type="auto"/>
            <w:tcMar>
              <w:top w:w="100" w:type="dxa"/>
              <w:left w:w="100" w:type="dxa"/>
              <w:bottom w:w="100" w:type="dxa"/>
              <w:right w:w="100" w:type="dxa"/>
            </w:tcMar>
          </w:tcPr>
          <w:p w14:paraId="34F3F9BE" w14:textId="77777777" w:rsidR="00E01D6B" w:rsidRDefault="00000000">
            <w:r>
              <w:t>application/rtf</w:t>
            </w:r>
          </w:p>
        </w:tc>
      </w:tr>
    </w:tbl>
    <w:p w14:paraId="13E174FC"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4B5193DE" w14:textId="77777777" w:rsidR="00E01D6B" w:rsidRDefault="00E01D6B">
      <w:pPr>
        <w:pageBreakBefore/>
      </w:pPr>
    </w:p>
    <w:p w14:paraId="13A28335" w14:textId="77777777" w:rsidR="00E01D6B" w:rsidRDefault="00000000">
      <w:pPr>
        <w:pStyle w:val="Heading2"/>
        <w:spacing w:after="200"/>
        <w:jc w:val="center"/>
      </w:pPr>
      <w:r>
        <w:rPr>
          <w:b/>
          <w:bCs/>
          <w:sz w:val="32"/>
          <w:szCs w:val="32"/>
        </w:rPr>
        <w:t>Configuration Item</w:t>
      </w:r>
    </w:p>
    <w:p w14:paraId="5C903210" w14:textId="77777777" w:rsidR="00E01D6B" w:rsidRDefault="00000000">
      <w:pPr>
        <w:spacing w:after="240"/>
        <w:jc w:val="center"/>
      </w:pPr>
      <w:r>
        <w:rPr>
          <w:b/>
          <w:bCs/>
        </w:rPr>
        <w:t>Application.NAS.AllowedAttachmentContentTypes.sldm</w:t>
      </w:r>
    </w:p>
    <w:p w14:paraId="22DD774A" w14:textId="77777777" w:rsidR="00E01D6B" w:rsidRDefault="00000000">
      <w:pPr>
        <w:spacing w:after="300"/>
        <w:jc w:val="center"/>
      </w:pPr>
      <w:r>
        <w:rPr>
          <w:i/>
          <w:iCs/>
        </w:rPr>
        <w:t xml:space="preserve">Current value: </w:t>
      </w:r>
      <w:r>
        <w:rPr>
          <w:b/>
          <w:bCs/>
          <w:color w:val="8B0000"/>
        </w:rPr>
        <w:t>application/vnd.ms-powerpoint.slide.macroenabled.12</w:t>
      </w:r>
    </w:p>
    <w:p w14:paraId="253625CE"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352DE3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955141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FF0C8C4" w14:textId="77777777" w:rsidR="00E01D6B" w:rsidRDefault="00000000">
            <w:r>
              <w:rPr>
                <w:b/>
                <w:bCs/>
              </w:rPr>
              <w:t>Value</w:t>
            </w:r>
          </w:p>
        </w:tc>
      </w:tr>
      <w:tr w:rsidR="00E01D6B" w14:paraId="7959512E" w14:textId="77777777">
        <w:tblPrEx>
          <w:tblCellMar>
            <w:top w:w="0" w:type="dxa"/>
            <w:bottom w:w="0" w:type="dxa"/>
          </w:tblCellMar>
        </w:tblPrEx>
        <w:tc>
          <w:tcPr>
            <w:tcW w:w="0" w:type="auto"/>
            <w:tcMar>
              <w:top w:w="100" w:type="dxa"/>
              <w:left w:w="100" w:type="dxa"/>
              <w:bottom w:w="100" w:type="dxa"/>
              <w:right w:w="100" w:type="dxa"/>
            </w:tcMar>
          </w:tcPr>
          <w:p w14:paraId="6D22F994" w14:textId="77777777" w:rsidR="00E01D6B" w:rsidRDefault="00000000">
            <w:r>
              <w:t>Parameter Type</w:t>
            </w:r>
          </w:p>
        </w:tc>
        <w:tc>
          <w:tcPr>
            <w:tcW w:w="0" w:type="auto"/>
            <w:tcMar>
              <w:top w:w="100" w:type="dxa"/>
              <w:left w:w="100" w:type="dxa"/>
              <w:bottom w:w="100" w:type="dxa"/>
              <w:right w:w="100" w:type="dxa"/>
            </w:tcMar>
          </w:tcPr>
          <w:p w14:paraId="71CDA5AA" w14:textId="77777777" w:rsidR="00E01D6B" w:rsidRDefault="00000000">
            <w:r>
              <w:t>java.lang.String</w:t>
            </w:r>
          </w:p>
        </w:tc>
      </w:tr>
      <w:tr w:rsidR="00E01D6B" w14:paraId="40FC067D" w14:textId="77777777">
        <w:tblPrEx>
          <w:tblCellMar>
            <w:top w:w="0" w:type="dxa"/>
            <w:bottom w:w="0" w:type="dxa"/>
          </w:tblCellMar>
        </w:tblPrEx>
        <w:tc>
          <w:tcPr>
            <w:tcW w:w="0" w:type="auto"/>
            <w:tcMar>
              <w:top w:w="100" w:type="dxa"/>
              <w:left w:w="100" w:type="dxa"/>
              <w:bottom w:w="100" w:type="dxa"/>
              <w:right w:w="100" w:type="dxa"/>
            </w:tcMar>
          </w:tcPr>
          <w:p w14:paraId="728C5D99" w14:textId="77777777" w:rsidR="00E01D6B" w:rsidRDefault="00000000">
            <w:r>
              <w:t>Is Default</w:t>
            </w:r>
          </w:p>
        </w:tc>
        <w:tc>
          <w:tcPr>
            <w:tcW w:w="0" w:type="auto"/>
            <w:tcMar>
              <w:top w:w="100" w:type="dxa"/>
              <w:left w:w="100" w:type="dxa"/>
              <w:bottom w:w="100" w:type="dxa"/>
              <w:right w:w="100" w:type="dxa"/>
            </w:tcMar>
          </w:tcPr>
          <w:p w14:paraId="0DEFBB95" w14:textId="77777777" w:rsidR="00E01D6B" w:rsidRDefault="00000000">
            <w:r>
              <w:t>No</w:t>
            </w:r>
          </w:p>
        </w:tc>
      </w:tr>
      <w:tr w:rsidR="00E01D6B" w14:paraId="34B58F9D" w14:textId="77777777">
        <w:tblPrEx>
          <w:tblCellMar>
            <w:top w:w="0" w:type="dxa"/>
            <w:bottom w:w="0" w:type="dxa"/>
          </w:tblCellMar>
        </w:tblPrEx>
        <w:tc>
          <w:tcPr>
            <w:tcW w:w="0" w:type="auto"/>
            <w:tcMar>
              <w:top w:w="100" w:type="dxa"/>
              <w:left w:w="100" w:type="dxa"/>
              <w:bottom w:w="100" w:type="dxa"/>
              <w:right w:w="100" w:type="dxa"/>
            </w:tcMar>
          </w:tcPr>
          <w:p w14:paraId="1F91CE91" w14:textId="77777777" w:rsidR="00E01D6B" w:rsidRDefault="00000000">
            <w:r>
              <w:t>Default Value</w:t>
            </w:r>
          </w:p>
        </w:tc>
        <w:tc>
          <w:tcPr>
            <w:tcW w:w="0" w:type="auto"/>
            <w:tcMar>
              <w:top w:w="100" w:type="dxa"/>
              <w:left w:w="100" w:type="dxa"/>
              <w:bottom w:w="100" w:type="dxa"/>
              <w:right w:w="100" w:type="dxa"/>
            </w:tcMar>
          </w:tcPr>
          <w:p w14:paraId="37AE4C65" w14:textId="77777777" w:rsidR="00E01D6B" w:rsidRDefault="00000000">
            <w:r>
              <w:t>application/vnd.ms-powerpoint.slide.macroenabled.12</w:t>
            </w:r>
          </w:p>
        </w:tc>
      </w:tr>
      <w:tr w:rsidR="00E01D6B" w14:paraId="4C822E20" w14:textId="77777777">
        <w:tblPrEx>
          <w:tblCellMar>
            <w:top w:w="0" w:type="dxa"/>
            <w:bottom w:w="0" w:type="dxa"/>
          </w:tblCellMar>
        </w:tblPrEx>
        <w:tc>
          <w:tcPr>
            <w:tcW w:w="0" w:type="auto"/>
            <w:tcMar>
              <w:top w:w="100" w:type="dxa"/>
              <w:left w:w="100" w:type="dxa"/>
              <w:bottom w:w="100" w:type="dxa"/>
              <w:right w:w="100" w:type="dxa"/>
            </w:tcMar>
          </w:tcPr>
          <w:p w14:paraId="34535A78" w14:textId="77777777" w:rsidR="00E01D6B" w:rsidRDefault="00000000">
            <w:r>
              <w:t>Is Customer Editable</w:t>
            </w:r>
          </w:p>
        </w:tc>
        <w:tc>
          <w:tcPr>
            <w:tcW w:w="0" w:type="auto"/>
            <w:tcMar>
              <w:top w:w="100" w:type="dxa"/>
              <w:left w:w="100" w:type="dxa"/>
              <w:bottom w:w="100" w:type="dxa"/>
              <w:right w:w="100" w:type="dxa"/>
            </w:tcMar>
          </w:tcPr>
          <w:p w14:paraId="7CC27EAA" w14:textId="77777777" w:rsidR="00E01D6B" w:rsidRDefault="00000000">
            <w:r>
              <w:t>No</w:t>
            </w:r>
          </w:p>
        </w:tc>
      </w:tr>
      <w:tr w:rsidR="00E01D6B" w14:paraId="33C6850A" w14:textId="77777777">
        <w:tblPrEx>
          <w:tblCellMar>
            <w:top w:w="0" w:type="dxa"/>
            <w:bottom w:w="0" w:type="dxa"/>
          </w:tblCellMar>
        </w:tblPrEx>
        <w:tc>
          <w:tcPr>
            <w:tcW w:w="0" w:type="auto"/>
            <w:tcMar>
              <w:top w:w="100" w:type="dxa"/>
              <w:left w:w="100" w:type="dxa"/>
              <w:bottom w:w="100" w:type="dxa"/>
              <w:right w:w="100" w:type="dxa"/>
            </w:tcMar>
          </w:tcPr>
          <w:p w14:paraId="393070E5" w14:textId="77777777" w:rsidR="00E01D6B" w:rsidRDefault="00000000">
            <w:r>
              <w:t>Parameter Value</w:t>
            </w:r>
          </w:p>
        </w:tc>
        <w:tc>
          <w:tcPr>
            <w:tcW w:w="0" w:type="auto"/>
            <w:tcMar>
              <w:top w:w="100" w:type="dxa"/>
              <w:left w:w="100" w:type="dxa"/>
              <w:bottom w:w="100" w:type="dxa"/>
              <w:right w:w="100" w:type="dxa"/>
            </w:tcMar>
          </w:tcPr>
          <w:p w14:paraId="1267D0EB" w14:textId="77777777" w:rsidR="00E01D6B" w:rsidRDefault="00000000">
            <w:r>
              <w:t>application/vnd.ms-powerpoint.slide.macroenabled.12</w:t>
            </w:r>
          </w:p>
        </w:tc>
      </w:tr>
    </w:tbl>
    <w:p w14:paraId="61EA96EA"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7FAC7761" w14:textId="77777777" w:rsidR="00E01D6B" w:rsidRDefault="00E01D6B">
      <w:pPr>
        <w:pageBreakBefore/>
      </w:pPr>
    </w:p>
    <w:p w14:paraId="166CC56B" w14:textId="77777777" w:rsidR="00E01D6B" w:rsidRDefault="00000000">
      <w:pPr>
        <w:pStyle w:val="Heading2"/>
        <w:spacing w:after="200"/>
        <w:jc w:val="center"/>
      </w:pPr>
      <w:r>
        <w:rPr>
          <w:b/>
          <w:bCs/>
          <w:sz w:val="32"/>
          <w:szCs w:val="32"/>
        </w:rPr>
        <w:t>Configuration Item</w:t>
      </w:r>
    </w:p>
    <w:p w14:paraId="65DE530A" w14:textId="77777777" w:rsidR="00E01D6B" w:rsidRDefault="00000000">
      <w:pPr>
        <w:spacing w:after="240"/>
        <w:jc w:val="center"/>
      </w:pPr>
      <w:r>
        <w:rPr>
          <w:b/>
          <w:bCs/>
        </w:rPr>
        <w:t>Application.NAS.AllowedAttachmentContentTypes.sldx</w:t>
      </w:r>
    </w:p>
    <w:p w14:paraId="1D24972D" w14:textId="77777777" w:rsidR="00E01D6B" w:rsidRDefault="00000000">
      <w:pPr>
        <w:spacing w:after="300"/>
        <w:jc w:val="center"/>
      </w:pPr>
      <w:r>
        <w:rPr>
          <w:i/>
          <w:iCs/>
        </w:rPr>
        <w:t xml:space="preserve">Current value: </w:t>
      </w:r>
      <w:r>
        <w:rPr>
          <w:b/>
          <w:bCs/>
          <w:color w:val="8B0000"/>
        </w:rPr>
        <w:t>application/vnd.openxmlformats-officedocument.presentationml.slide</w:t>
      </w:r>
    </w:p>
    <w:p w14:paraId="1FC86C72"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6D0C94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6F515B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503366" w14:textId="77777777" w:rsidR="00E01D6B" w:rsidRDefault="00000000">
            <w:r>
              <w:rPr>
                <w:b/>
                <w:bCs/>
              </w:rPr>
              <w:t>Value</w:t>
            </w:r>
          </w:p>
        </w:tc>
      </w:tr>
      <w:tr w:rsidR="00E01D6B" w14:paraId="76A1BA07" w14:textId="77777777">
        <w:tblPrEx>
          <w:tblCellMar>
            <w:top w:w="0" w:type="dxa"/>
            <w:bottom w:w="0" w:type="dxa"/>
          </w:tblCellMar>
        </w:tblPrEx>
        <w:tc>
          <w:tcPr>
            <w:tcW w:w="0" w:type="auto"/>
            <w:tcMar>
              <w:top w:w="100" w:type="dxa"/>
              <w:left w:w="100" w:type="dxa"/>
              <w:bottom w:w="100" w:type="dxa"/>
              <w:right w:w="100" w:type="dxa"/>
            </w:tcMar>
          </w:tcPr>
          <w:p w14:paraId="62C6F1AD" w14:textId="77777777" w:rsidR="00E01D6B" w:rsidRDefault="00000000">
            <w:r>
              <w:t>Parameter Type</w:t>
            </w:r>
          </w:p>
        </w:tc>
        <w:tc>
          <w:tcPr>
            <w:tcW w:w="0" w:type="auto"/>
            <w:tcMar>
              <w:top w:w="100" w:type="dxa"/>
              <w:left w:w="100" w:type="dxa"/>
              <w:bottom w:w="100" w:type="dxa"/>
              <w:right w:w="100" w:type="dxa"/>
            </w:tcMar>
          </w:tcPr>
          <w:p w14:paraId="053252DE" w14:textId="77777777" w:rsidR="00E01D6B" w:rsidRDefault="00000000">
            <w:r>
              <w:t>java.lang.String</w:t>
            </w:r>
          </w:p>
        </w:tc>
      </w:tr>
      <w:tr w:rsidR="00E01D6B" w14:paraId="2332F012" w14:textId="77777777">
        <w:tblPrEx>
          <w:tblCellMar>
            <w:top w:w="0" w:type="dxa"/>
            <w:bottom w:w="0" w:type="dxa"/>
          </w:tblCellMar>
        </w:tblPrEx>
        <w:tc>
          <w:tcPr>
            <w:tcW w:w="0" w:type="auto"/>
            <w:tcMar>
              <w:top w:w="100" w:type="dxa"/>
              <w:left w:w="100" w:type="dxa"/>
              <w:bottom w:w="100" w:type="dxa"/>
              <w:right w:w="100" w:type="dxa"/>
            </w:tcMar>
          </w:tcPr>
          <w:p w14:paraId="356AA544" w14:textId="77777777" w:rsidR="00E01D6B" w:rsidRDefault="00000000">
            <w:r>
              <w:t>Is Default</w:t>
            </w:r>
          </w:p>
        </w:tc>
        <w:tc>
          <w:tcPr>
            <w:tcW w:w="0" w:type="auto"/>
            <w:tcMar>
              <w:top w:w="100" w:type="dxa"/>
              <w:left w:w="100" w:type="dxa"/>
              <w:bottom w:w="100" w:type="dxa"/>
              <w:right w:w="100" w:type="dxa"/>
            </w:tcMar>
          </w:tcPr>
          <w:p w14:paraId="5752EBF5" w14:textId="77777777" w:rsidR="00E01D6B" w:rsidRDefault="00000000">
            <w:r>
              <w:t>No</w:t>
            </w:r>
          </w:p>
        </w:tc>
      </w:tr>
      <w:tr w:rsidR="00E01D6B" w14:paraId="2A799B6E" w14:textId="77777777">
        <w:tblPrEx>
          <w:tblCellMar>
            <w:top w:w="0" w:type="dxa"/>
            <w:bottom w:w="0" w:type="dxa"/>
          </w:tblCellMar>
        </w:tblPrEx>
        <w:tc>
          <w:tcPr>
            <w:tcW w:w="0" w:type="auto"/>
            <w:tcMar>
              <w:top w:w="100" w:type="dxa"/>
              <w:left w:w="100" w:type="dxa"/>
              <w:bottom w:w="100" w:type="dxa"/>
              <w:right w:w="100" w:type="dxa"/>
            </w:tcMar>
          </w:tcPr>
          <w:p w14:paraId="7430A2C0" w14:textId="77777777" w:rsidR="00E01D6B" w:rsidRDefault="00000000">
            <w:r>
              <w:t>Default Value</w:t>
            </w:r>
          </w:p>
        </w:tc>
        <w:tc>
          <w:tcPr>
            <w:tcW w:w="0" w:type="auto"/>
            <w:tcMar>
              <w:top w:w="100" w:type="dxa"/>
              <w:left w:w="100" w:type="dxa"/>
              <w:bottom w:w="100" w:type="dxa"/>
              <w:right w:w="100" w:type="dxa"/>
            </w:tcMar>
          </w:tcPr>
          <w:p w14:paraId="08E09325" w14:textId="77777777" w:rsidR="00E01D6B" w:rsidRDefault="00000000">
            <w:r>
              <w:t>application/vnd.openxmlformats-officedocument.presentationml.slide</w:t>
            </w:r>
          </w:p>
        </w:tc>
      </w:tr>
      <w:tr w:rsidR="00E01D6B" w14:paraId="2B2234CE" w14:textId="77777777">
        <w:tblPrEx>
          <w:tblCellMar>
            <w:top w:w="0" w:type="dxa"/>
            <w:bottom w:w="0" w:type="dxa"/>
          </w:tblCellMar>
        </w:tblPrEx>
        <w:tc>
          <w:tcPr>
            <w:tcW w:w="0" w:type="auto"/>
            <w:tcMar>
              <w:top w:w="100" w:type="dxa"/>
              <w:left w:w="100" w:type="dxa"/>
              <w:bottom w:w="100" w:type="dxa"/>
              <w:right w:w="100" w:type="dxa"/>
            </w:tcMar>
          </w:tcPr>
          <w:p w14:paraId="164C8C27" w14:textId="77777777" w:rsidR="00E01D6B" w:rsidRDefault="00000000">
            <w:r>
              <w:t>Is Customer Editable</w:t>
            </w:r>
          </w:p>
        </w:tc>
        <w:tc>
          <w:tcPr>
            <w:tcW w:w="0" w:type="auto"/>
            <w:tcMar>
              <w:top w:w="100" w:type="dxa"/>
              <w:left w:w="100" w:type="dxa"/>
              <w:bottom w:w="100" w:type="dxa"/>
              <w:right w:w="100" w:type="dxa"/>
            </w:tcMar>
          </w:tcPr>
          <w:p w14:paraId="11A968B2" w14:textId="77777777" w:rsidR="00E01D6B" w:rsidRDefault="00000000">
            <w:r>
              <w:t>No</w:t>
            </w:r>
          </w:p>
        </w:tc>
      </w:tr>
      <w:tr w:rsidR="00E01D6B" w14:paraId="50411692" w14:textId="77777777">
        <w:tblPrEx>
          <w:tblCellMar>
            <w:top w:w="0" w:type="dxa"/>
            <w:bottom w:w="0" w:type="dxa"/>
          </w:tblCellMar>
        </w:tblPrEx>
        <w:tc>
          <w:tcPr>
            <w:tcW w:w="0" w:type="auto"/>
            <w:tcMar>
              <w:top w:w="100" w:type="dxa"/>
              <w:left w:w="100" w:type="dxa"/>
              <w:bottom w:w="100" w:type="dxa"/>
              <w:right w:w="100" w:type="dxa"/>
            </w:tcMar>
          </w:tcPr>
          <w:p w14:paraId="5A5088E5" w14:textId="77777777" w:rsidR="00E01D6B" w:rsidRDefault="00000000">
            <w:r>
              <w:t>Parameter Value</w:t>
            </w:r>
          </w:p>
        </w:tc>
        <w:tc>
          <w:tcPr>
            <w:tcW w:w="0" w:type="auto"/>
            <w:tcMar>
              <w:top w:w="100" w:type="dxa"/>
              <w:left w:w="100" w:type="dxa"/>
              <w:bottom w:w="100" w:type="dxa"/>
              <w:right w:w="100" w:type="dxa"/>
            </w:tcMar>
          </w:tcPr>
          <w:p w14:paraId="5EA08CA9" w14:textId="77777777" w:rsidR="00E01D6B" w:rsidRDefault="00000000">
            <w:r>
              <w:t>application/vnd.openxmlformats-officedocument.presentationml.slide</w:t>
            </w:r>
          </w:p>
        </w:tc>
      </w:tr>
    </w:tbl>
    <w:p w14:paraId="6C0BBD72"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196FB986" w14:textId="77777777" w:rsidR="00E01D6B" w:rsidRDefault="00E01D6B">
      <w:pPr>
        <w:pageBreakBefore/>
      </w:pPr>
    </w:p>
    <w:p w14:paraId="6E2D0DF0" w14:textId="77777777" w:rsidR="00E01D6B" w:rsidRDefault="00000000">
      <w:pPr>
        <w:pStyle w:val="Heading2"/>
        <w:spacing w:after="200"/>
        <w:jc w:val="center"/>
      </w:pPr>
      <w:r>
        <w:rPr>
          <w:b/>
          <w:bCs/>
          <w:sz w:val="32"/>
          <w:szCs w:val="32"/>
        </w:rPr>
        <w:t>Configuration Item</w:t>
      </w:r>
    </w:p>
    <w:p w14:paraId="517C9C3C" w14:textId="77777777" w:rsidR="00E01D6B" w:rsidRDefault="00000000">
      <w:pPr>
        <w:spacing w:after="240"/>
        <w:jc w:val="center"/>
      </w:pPr>
      <w:r>
        <w:rPr>
          <w:b/>
          <w:bCs/>
        </w:rPr>
        <w:t>Application.NAS.AllowedAttachmentContentTypes.tif</w:t>
      </w:r>
    </w:p>
    <w:p w14:paraId="348280F1" w14:textId="77777777" w:rsidR="00E01D6B" w:rsidRDefault="00000000">
      <w:pPr>
        <w:spacing w:after="300"/>
        <w:jc w:val="center"/>
      </w:pPr>
      <w:r>
        <w:rPr>
          <w:i/>
          <w:iCs/>
        </w:rPr>
        <w:t xml:space="preserve">Current value: </w:t>
      </w:r>
      <w:r>
        <w:rPr>
          <w:b/>
          <w:bCs/>
          <w:color w:val="8B0000"/>
        </w:rPr>
        <w:t>image/tiff</w:t>
      </w:r>
    </w:p>
    <w:p w14:paraId="0D995A8C"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1A127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335AC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02EDE7D" w14:textId="77777777" w:rsidR="00E01D6B" w:rsidRDefault="00000000">
            <w:r>
              <w:rPr>
                <w:b/>
                <w:bCs/>
              </w:rPr>
              <w:t>Value</w:t>
            </w:r>
          </w:p>
        </w:tc>
      </w:tr>
      <w:tr w:rsidR="00E01D6B" w14:paraId="4FB7DCB7" w14:textId="77777777">
        <w:tblPrEx>
          <w:tblCellMar>
            <w:top w:w="0" w:type="dxa"/>
            <w:bottom w:w="0" w:type="dxa"/>
          </w:tblCellMar>
        </w:tblPrEx>
        <w:tc>
          <w:tcPr>
            <w:tcW w:w="0" w:type="auto"/>
            <w:tcMar>
              <w:top w:w="100" w:type="dxa"/>
              <w:left w:w="100" w:type="dxa"/>
              <w:bottom w:w="100" w:type="dxa"/>
              <w:right w:w="100" w:type="dxa"/>
            </w:tcMar>
          </w:tcPr>
          <w:p w14:paraId="00441E48" w14:textId="77777777" w:rsidR="00E01D6B" w:rsidRDefault="00000000">
            <w:r>
              <w:t>Parameter Type</w:t>
            </w:r>
          </w:p>
        </w:tc>
        <w:tc>
          <w:tcPr>
            <w:tcW w:w="0" w:type="auto"/>
            <w:tcMar>
              <w:top w:w="100" w:type="dxa"/>
              <w:left w:w="100" w:type="dxa"/>
              <w:bottom w:w="100" w:type="dxa"/>
              <w:right w:w="100" w:type="dxa"/>
            </w:tcMar>
          </w:tcPr>
          <w:p w14:paraId="504A5BFD" w14:textId="77777777" w:rsidR="00E01D6B" w:rsidRDefault="00000000">
            <w:r>
              <w:t>java.lang.String</w:t>
            </w:r>
          </w:p>
        </w:tc>
      </w:tr>
      <w:tr w:rsidR="00E01D6B" w14:paraId="211F6F54" w14:textId="77777777">
        <w:tblPrEx>
          <w:tblCellMar>
            <w:top w:w="0" w:type="dxa"/>
            <w:bottom w:w="0" w:type="dxa"/>
          </w:tblCellMar>
        </w:tblPrEx>
        <w:tc>
          <w:tcPr>
            <w:tcW w:w="0" w:type="auto"/>
            <w:tcMar>
              <w:top w:w="100" w:type="dxa"/>
              <w:left w:w="100" w:type="dxa"/>
              <w:bottom w:w="100" w:type="dxa"/>
              <w:right w:w="100" w:type="dxa"/>
            </w:tcMar>
          </w:tcPr>
          <w:p w14:paraId="5B9B3E9B" w14:textId="77777777" w:rsidR="00E01D6B" w:rsidRDefault="00000000">
            <w:r>
              <w:t>Is Default</w:t>
            </w:r>
          </w:p>
        </w:tc>
        <w:tc>
          <w:tcPr>
            <w:tcW w:w="0" w:type="auto"/>
            <w:tcMar>
              <w:top w:w="100" w:type="dxa"/>
              <w:left w:w="100" w:type="dxa"/>
              <w:bottom w:w="100" w:type="dxa"/>
              <w:right w:w="100" w:type="dxa"/>
            </w:tcMar>
          </w:tcPr>
          <w:p w14:paraId="6DBDB040" w14:textId="77777777" w:rsidR="00E01D6B" w:rsidRDefault="00000000">
            <w:r>
              <w:t>No</w:t>
            </w:r>
          </w:p>
        </w:tc>
      </w:tr>
      <w:tr w:rsidR="00E01D6B" w14:paraId="7A830976" w14:textId="77777777">
        <w:tblPrEx>
          <w:tblCellMar>
            <w:top w:w="0" w:type="dxa"/>
            <w:bottom w:w="0" w:type="dxa"/>
          </w:tblCellMar>
        </w:tblPrEx>
        <w:tc>
          <w:tcPr>
            <w:tcW w:w="0" w:type="auto"/>
            <w:tcMar>
              <w:top w:w="100" w:type="dxa"/>
              <w:left w:w="100" w:type="dxa"/>
              <w:bottom w:w="100" w:type="dxa"/>
              <w:right w:w="100" w:type="dxa"/>
            </w:tcMar>
          </w:tcPr>
          <w:p w14:paraId="4DFEA888" w14:textId="77777777" w:rsidR="00E01D6B" w:rsidRDefault="00000000">
            <w:r>
              <w:t>Default Value</w:t>
            </w:r>
          </w:p>
        </w:tc>
        <w:tc>
          <w:tcPr>
            <w:tcW w:w="0" w:type="auto"/>
            <w:tcMar>
              <w:top w:w="100" w:type="dxa"/>
              <w:left w:w="100" w:type="dxa"/>
              <w:bottom w:w="100" w:type="dxa"/>
              <w:right w:w="100" w:type="dxa"/>
            </w:tcMar>
          </w:tcPr>
          <w:p w14:paraId="3D943A08" w14:textId="77777777" w:rsidR="00E01D6B" w:rsidRDefault="00000000">
            <w:r>
              <w:t>image/tiff</w:t>
            </w:r>
          </w:p>
        </w:tc>
      </w:tr>
      <w:tr w:rsidR="00E01D6B" w14:paraId="4D8BD37C" w14:textId="77777777">
        <w:tblPrEx>
          <w:tblCellMar>
            <w:top w:w="0" w:type="dxa"/>
            <w:bottom w:w="0" w:type="dxa"/>
          </w:tblCellMar>
        </w:tblPrEx>
        <w:tc>
          <w:tcPr>
            <w:tcW w:w="0" w:type="auto"/>
            <w:tcMar>
              <w:top w:w="100" w:type="dxa"/>
              <w:left w:w="100" w:type="dxa"/>
              <w:bottom w:w="100" w:type="dxa"/>
              <w:right w:w="100" w:type="dxa"/>
            </w:tcMar>
          </w:tcPr>
          <w:p w14:paraId="100EFBCA" w14:textId="77777777" w:rsidR="00E01D6B" w:rsidRDefault="00000000">
            <w:r>
              <w:t>Is Customer Editable</w:t>
            </w:r>
          </w:p>
        </w:tc>
        <w:tc>
          <w:tcPr>
            <w:tcW w:w="0" w:type="auto"/>
            <w:tcMar>
              <w:top w:w="100" w:type="dxa"/>
              <w:left w:w="100" w:type="dxa"/>
              <w:bottom w:w="100" w:type="dxa"/>
              <w:right w:w="100" w:type="dxa"/>
            </w:tcMar>
          </w:tcPr>
          <w:p w14:paraId="29DE3B0B" w14:textId="77777777" w:rsidR="00E01D6B" w:rsidRDefault="00000000">
            <w:r>
              <w:t>No</w:t>
            </w:r>
          </w:p>
        </w:tc>
      </w:tr>
      <w:tr w:rsidR="00E01D6B" w14:paraId="5B13BBC5" w14:textId="77777777">
        <w:tblPrEx>
          <w:tblCellMar>
            <w:top w:w="0" w:type="dxa"/>
            <w:bottom w:w="0" w:type="dxa"/>
          </w:tblCellMar>
        </w:tblPrEx>
        <w:tc>
          <w:tcPr>
            <w:tcW w:w="0" w:type="auto"/>
            <w:tcMar>
              <w:top w:w="100" w:type="dxa"/>
              <w:left w:w="100" w:type="dxa"/>
              <w:bottom w:w="100" w:type="dxa"/>
              <w:right w:w="100" w:type="dxa"/>
            </w:tcMar>
          </w:tcPr>
          <w:p w14:paraId="083D289F" w14:textId="77777777" w:rsidR="00E01D6B" w:rsidRDefault="00000000">
            <w:r>
              <w:t>Parameter Value</w:t>
            </w:r>
          </w:p>
        </w:tc>
        <w:tc>
          <w:tcPr>
            <w:tcW w:w="0" w:type="auto"/>
            <w:tcMar>
              <w:top w:w="100" w:type="dxa"/>
              <w:left w:w="100" w:type="dxa"/>
              <w:bottom w:w="100" w:type="dxa"/>
              <w:right w:w="100" w:type="dxa"/>
            </w:tcMar>
          </w:tcPr>
          <w:p w14:paraId="2D4C16CF" w14:textId="77777777" w:rsidR="00E01D6B" w:rsidRDefault="00000000">
            <w:r>
              <w:t>image/tiff</w:t>
            </w:r>
          </w:p>
        </w:tc>
      </w:tr>
    </w:tbl>
    <w:p w14:paraId="1F1753BA"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5CF3D445" w14:textId="77777777" w:rsidR="00E01D6B" w:rsidRDefault="00E01D6B">
      <w:pPr>
        <w:pageBreakBefore/>
      </w:pPr>
    </w:p>
    <w:p w14:paraId="112342C5" w14:textId="77777777" w:rsidR="00E01D6B" w:rsidRDefault="00000000">
      <w:pPr>
        <w:pStyle w:val="Heading2"/>
        <w:spacing w:after="200"/>
        <w:jc w:val="center"/>
      </w:pPr>
      <w:r>
        <w:rPr>
          <w:b/>
          <w:bCs/>
          <w:sz w:val="32"/>
          <w:szCs w:val="32"/>
        </w:rPr>
        <w:t>Configuration Item</w:t>
      </w:r>
    </w:p>
    <w:p w14:paraId="10C54208" w14:textId="77777777" w:rsidR="00E01D6B" w:rsidRDefault="00000000">
      <w:pPr>
        <w:spacing w:after="240"/>
        <w:jc w:val="center"/>
      </w:pPr>
      <w:r>
        <w:rPr>
          <w:b/>
          <w:bCs/>
        </w:rPr>
        <w:t>Application.NAS.AllowedAttachmentContentTypes.tiff</w:t>
      </w:r>
    </w:p>
    <w:p w14:paraId="7A82E4CD" w14:textId="77777777" w:rsidR="00E01D6B" w:rsidRDefault="00000000">
      <w:pPr>
        <w:spacing w:after="300"/>
        <w:jc w:val="center"/>
      </w:pPr>
      <w:r>
        <w:rPr>
          <w:i/>
          <w:iCs/>
        </w:rPr>
        <w:t xml:space="preserve">Current value: </w:t>
      </w:r>
      <w:r>
        <w:rPr>
          <w:b/>
          <w:bCs/>
          <w:color w:val="8B0000"/>
        </w:rPr>
        <w:t>image/tiff</w:t>
      </w:r>
    </w:p>
    <w:p w14:paraId="0A9079A6"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00CF95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977B7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5678959" w14:textId="77777777" w:rsidR="00E01D6B" w:rsidRDefault="00000000">
            <w:r>
              <w:rPr>
                <w:b/>
                <w:bCs/>
              </w:rPr>
              <w:t>Value</w:t>
            </w:r>
          </w:p>
        </w:tc>
      </w:tr>
      <w:tr w:rsidR="00E01D6B" w14:paraId="41EDF0E4" w14:textId="77777777">
        <w:tblPrEx>
          <w:tblCellMar>
            <w:top w:w="0" w:type="dxa"/>
            <w:bottom w:w="0" w:type="dxa"/>
          </w:tblCellMar>
        </w:tblPrEx>
        <w:tc>
          <w:tcPr>
            <w:tcW w:w="0" w:type="auto"/>
            <w:tcMar>
              <w:top w:w="100" w:type="dxa"/>
              <w:left w:w="100" w:type="dxa"/>
              <w:bottom w:w="100" w:type="dxa"/>
              <w:right w:w="100" w:type="dxa"/>
            </w:tcMar>
          </w:tcPr>
          <w:p w14:paraId="7CC76369" w14:textId="77777777" w:rsidR="00E01D6B" w:rsidRDefault="00000000">
            <w:r>
              <w:t>Parameter Type</w:t>
            </w:r>
          </w:p>
        </w:tc>
        <w:tc>
          <w:tcPr>
            <w:tcW w:w="0" w:type="auto"/>
            <w:tcMar>
              <w:top w:w="100" w:type="dxa"/>
              <w:left w:w="100" w:type="dxa"/>
              <w:bottom w:w="100" w:type="dxa"/>
              <w:right w:w="100" w:type="dxa"/>
            </w:tcMar>
          </w:tcPr>
          <w:p w14:paraId="083DB24D" w14:textId="77777777" w:rsidR="00E01D6B" w:rsidRDefault="00000000">
            <w:r>
              <w:t>java.lang.String</w:t>
            </w:r>
          </w:p>
        </w:tc>
      </w:tr>
      <w:tr w:rsidR="00E01D6B" w14:paraId="43FD1265" w14:textId="77777777">
        <w:tblPrEx>
          <w:tblCellMar>
            <w:top w:w="0" w:type="dxa"/>
            <w:bottom w:w="0" w:type="dxa"/>
          </w:tblCellMar>
        </w:tblPrEx>
        <w:tc>
          <w:tcPr>
            <w:tcW w:w="0" w:type="auto"/>
            <w:tcMar>
              <w:top w:w="100" w:type="dxa"/>
              <w:left w:w="100" w:type="dxa"/>
              <w:bottom w:w="100" w:type="dxa"/>
              <w:right w:w="100" w:type="dxa"/>
            </w:tcMar>
          </w:tcPr>
          <w:p w14:paraId="603F2827" w14:textId="77777777" w:rsidR="00E01D6B" w:rsidRDefault="00000000">
            <w:r>
              <w:t>Is Default</w:t>
            </w:r>
          </w:p>
        </w:tc>
        <w:tc>
          <w:tcPr>
            <w:tcW w:w="0" w:type="auto"/>
            <w:tcMar>
              <w:top w:w="100" w:type="dxa"/>
              <w:left w:w="100" w:type="dxa"/>
              <w:bottom w:w="100" w:type="dxa"/>
              <w:right w:w="100" w:type="dxa"/>
            </w:tcMar>
          </w:tcPr>
          <w:p w14:paraId="71F44B63" w14:textId="77777777" w:rsidR="00E01D6B" w:rsidRDefault="00000000">
            <w:r>
              <w:t>No</w:t>
            </w:r>
          </w:p>
        </w:tc>
      </w:tr>
      <w:tr w:rsidR="00E01D6B" w14:paraId="3B9E79B8" w14:textId="77777777">
        <w:tblPrEx>
          <w:tblCellMar>
            <w:top w:w="0" w:type="dxa"/>
            <w:bottom w:w="0" w:type="dxa"/>
          </w:tblCellMar>
        </w:tblPrEx>
        <w:tc>
          <w:tcPr>
            <w:tcW w:w="0" w:type="auto"/>
            <w:tcMar>
              <w:top w:w="100" w:type="dxa"/>
              <w:left w:w="100" w:type="dxa"/>
              <w:bottom w:w="100" w:type="dxa"/>
              <w:right w:w="100" w:type="dxa"/>
            </w:tcMar>
          </w:tcPr>
          <w:p w14:paraId="5EB7893A" w14:textId="77777777" w:rsidR="00E01D6B" w:rsidRDefault="00000000">
            <w:r>
              <w:t>Default Value</w:t>
            </w:r>
          </w:p>
        </w:tc>
        <w:tc>
          <w:tcPr>
            <w:tcW w:w="0" w:type="auto"/>
            <w:tcMar>
              <w:top w:w="100" w:type="dxa"/>
              <w:left w:w="100" w:type="dxa"/>
              <w:bottom w:w="100" w:type="dxa"/>
              <w:right w:w="100" w:type="dxa"/>
            </w:tcMar>
          </w:tcPr>
          <w:p w14:paraId="42185C6C" w14:textId="77777777" w:rsidR="00E01D6B" w:rsidRDefault="00000000">
            <w:r>
              <w:t>image/tiff</w:t>
            </w:r>
          </w:p>
        </w:tc>
      </w:tr>
      <w:tr w:rsidR="00E01D6B" w14:paraId="7AE0C98A" w14:textId="77777777">
        <w:tblPrEx>
          <w:tblCellMar>
            <w:top w:w="0" w:type="dxa"/>
            <w:bottom w:w="0" w:type="dxa"/>
          </w:tblCellMar>
        </w:tblPrEx>
        <w:tc>
          <w:tcPr>
            <w:tcW w:w="0" w:type="auto"/>
            <w:tcMar>
              <w:top w:w="100" w:type="dxa"/>
              <w:left w:w="100" w:type="dxa"/>
              <w:bottom w:w="100" w:type="dxa"/>
              <w:right w:w="100" w:type="dxa"/>
            </w:tcMar>
          </w:tcPr>
          <w:p w14:paraId="49B0638E" w14:textId="77777777" w:rsidR="00E01D6B" w:rsidRDefault="00000000">
            <w:r>
              <w:t>Is Customer Editable</w:t>
            </w:r>
          </w:p>
        </w:tc>
        <w:tc>
          <w:tcPr>
            <w:tcW w:w="0" w:type="auto"/>
            <w:tcMar>
              <w:top w:w="100" w:type="dxa"/>
              <w:left w:w="100" w:type="dxa"/>
              <w:bottom w:w="100" w:type="dxa"/>
              <w:right w:w="100" w:type="dxa"/>
            </w:tcMar>
          </w:tcPr>
          <w:p w14:paraId="0EE82504" w14:textId="77777777" w:rsidR="00E01D6B" w:rsidRDefault="00000000">
            <w:r>
              <w:t>No</w:t>
            </w:r>
          </w:p>
        </w:tc>
      </w:tr>
      <w:tr w:rsidR="00E01D6B" w14:paraId="0354508D" w14:textId="77777777">
        <w:tblPrEx>
          <w:tblCellMar>
            <w:top w:w="0" w:type="dxa"/>
            <w:bottom w:w="0" w:type="dxa"/>
          </w:tblCellMar>
        </w:tblPrEx>
        <w:tc>
          <w:tcPr>
            <w:tcW w:w="0" w:type="auto"/>
            <w:tcMar>
              <w:top w:w="100" w:type="dxa"/>
              <w:left w:w="100" w:type="dxa"/>
              <w:bottom w:w="100" w:type="dxa"/>
              <w:right w:w="100" w:type="dxa"/>
            </w:tcMar>
          </w:tcPr>
          <w:p w14:paraId="1CA0B117" w14:textId="77777777" w:rsidR="00E01D6B" w:rsidRDefault="00000000">
            <w:r>
              <w:t>Parameter Value</w:t>
            </w:r>
          </w:p>
        </w:tc>
        <w:tc>
          <w:tcPr>
            <w:tcW w:w="0" w:type="auto"/>
            <w:tcMar>
              <w:top w:w="100" w:type="dxa"/>
              <w:left w:w="100" w:type="dxa"/>
              <w:bottom w:w="100" w:type="dxa"/>
              <w:right w:w="100" w:type="dxa"/>
            </w:tcMar>
          </w:tcPr>
          <w:p w14:paraId="5BB67FDE" w14:textId="77777777" w:rsidR="00E01D6B" w:rsidRDefault="00000000">
            <w:r>
              <w:t>image/tiff</w:t>
            </w:r>
          </w:p>
        </w:tc>
      </w:tr>
    </w:tbl>
    <w:p w14:paraId="54A2F016"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09E1650C" w14:textId="77777777" w:rsidR="00E01D6B" w:rsidRDefault="00E01D6B">
      <w:pPr>
        <w:pageBreakBefore/>
      </w:pPr>
    </w:p>
    <w:p w14:paraId="26EE3ACD" w14:textId="77777777" w:rsidR="00E01D6B" w:rsidRDefault="00000000">
      <w:pPr>
        <w:pStyle w:val="Heading2"/>
        <w:spacing w:after="200"/>
        <w:jc w:val="center"/>
      </w:pPr>
      <w:r>
        <w:rPr>
          <w:b/>
          <w:bCs/>
          <w:sz w:val="32"/>
          <w:szCs w:val="32"/>
        </w:rPr>
        <w:t>Configuration Item</w:t>
      </w:r>
    </w:p>
    <w:p w14:paraId="1C52A237" w14:textId="77777777" w:rsidR="00E01D6B" w:rsidRDefault="00000000">
      <w:pPr>
        <w:spacing w:after="240"/>
        <w:jc w:val="center"/>
      </w:pPr>
      <w:r>
        <w:rPr>
          <w:b/>
          <w:bCs/>
        </w:rPr>
        <w:t>Application.NAS.AllowedAttachmentContentTypes.txt</w:t>
      </w:r>
    </w:p>
    <w:p w14:paraId="2925E65B" w14:textId="77777777" w:rsidR="00E01D6B" w:rsidRDefault="00000000">
      <w:pPr>
        <w:spacing w:after="300"/>
        <w:jc w:val="center"/>
      </w:pPr>
      <w:r>
        <w:rPr>
          <w:i/>
          <w:iCs/>
        </w:rPr>
        <w:t xml:space="preserve">Current value: </w:t>
      </w:r>
      <w:r>
        <w:rPr>
          <w:b/>
          <w:bCs/>
          <w:color w:val="8B0000"/>
        </w:rPr>
        <w:t>text/plain</w:t>
      </w:r>
    </w:p>
    <w:p w14:paraId="2E030AC0"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9B981B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5C02B7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85115AD" w14:textId="77777777" w:rsidR="00E01D6B" w:rsidRDefault="00000000">
            <w:r>
              <w:rPr>
                <w:b/>
                <w:bCs/>
              </w:rPr>
              <w:t>Value</w:t>
            </w:r>
          </w:p>
        </w:tc>
      </w:tr>
      <w:tr w:rsidR="00E01D6B" w14:paraId="7ADB4C2D" w14:textId="77777777">
        <w:tblPrEx>
          <w:tblCellMar>
            <w:top w:w="0" w:type="dxa"/>
            <w:bottom w:w="0" w:type="dxa"/>
          </w:tblCellMar>
        </w:tblPrEx>
        <w:tc>
          <w:tcPr>
            <w:tcW w:w="0" w:type="auto"/>
            <w:tcMar>
              <w:top w:w="100" w:type="dxa"/>
              <w:left w:w="100" w:type="dxa"/>
              <w:bottom w:w="100" w:type="dxa"/>
              <w:right w:w="100" w:type="dxa"/>
            </w:tcMar>
          </w:tcPr>
          <w:p w14:paraId="3CB10FE2" w14:textId="77777777" w:rsidR="00E01D6B" w:rsidRDefault="00000000">
            <w:r>
              <w:t>Parameter Type</w:t>
            </w:r>
          </w:p>
        </w:tc>
        <w:tc>
          <w:tcPr>
            <w:tcW w:w="0" w:type="auto"/>
            <w:tcMar>
              <w:top w:w="100" w:type="dxa"/>
              <w:left w:w="100" w:type="dxa"/>
              <w:bottom w:w="100" w:type="dxa"/>
              <w:right w:w="100" w:type="dxa"/>
            </w:tcMar>
          </w:tcPr>
          <w:p w14:paraId="6FBB2DDC" w14:textId="77777777" w:rsidR="00E01D6B" w:rsidRDefault="00000000">
            <w:r>
              <w:t>java.lang.String</w:t>
            </w:r>
          </w:p>
        </w:tc>
      </w:tr>
      <w:tr w:rsidR="00E01D6B" w14:paraId="05D36D9C" w14:textId="77777777">
        <w:tblPrEx>
          <w:tblCellMar>
            <w:top w:w="0" w:type="dxa"/>
            <w:bottom w:w="0" w:type="dxa"/>
          </w:tblCellMar>
        </w:tblPrEx>
        <w:tc>
          <w:tcPr>
            <w:tcW w:w="0" w:type="auto"/>
            <w:tcMar>
              <w:top w:w="100" w:type="dxa"/>
              <w:left w:w="100" w:type="dxa"/>
              <w:bottom w:w="100" w:type="dxa"/>
              <w:right w:w="100" w:type="dxa"/>
            </w:tcMar>
          </w:tcPr>
          <w:p w14:paraId="4A0652E8" w14:textId="77777777" w:rsidR="00E01D6B" w:rsidRDefault="00000000">
            <w:r>
              <w:t>Is Default</w:t>
            </w:r>
          </w:p>
        </w:tc>
        <w:tc>
          <w:tcPr>
            <w:tcW w:w="0" w:type="auto"/>
            <w:tcMar>
              <w:top w:w="100" w:type="dxa"/>
              <w:left w:w="100" w:type="dxa"/>
              <w:bottom w:w="100" w:type="dxa"/>
              <w:right w:w="100" w:type="dxa"/>
            </w:tcMar>
          </w:tcPr>
          <w:p w14:paraId="6FA77228" w14:textId="77777777" w:rsidR="00E01D6B" w:rsidRDefault="00000000">
            <w:r>
              <w:t>No</w:t>
            </w:r>
          </w:p>
        </w:tc>
      </w:tr>
      <w:tr w:rsidR="00E01D6B" w14:paraId="16758474" w14:textId="77777777">
        <w:tblPrEx>
          <w:tblCellMar>
            <w:top w:w="0" w:type="dxa"/>
            <w:bottom w:w="0" w:type="dxa"/>
          </w:tblCellMar>
        </w:tblPrEx>
        <w:tc>
          <w:tcPr>
            <w:tcW w:w="0" w:type="auto"/>
            <w:tcMar>
              <w:top w:w="100" w:type="dxa"/>
              <w:left w:w="100" w:type="dxa"/>
              <w:bottom w:w="100" w:type="dxa"/>
              <w:right w:w="100" w:type="dxa"/>
            </w:tcMar>
          </w:tcPr>
          <w:p w14:paraId="1B209D91" w14:textId="77777777" w:rsidR="00E01D6B" w:rsidRDefault="00000000">
            <w:r>
              <w:t>Default Value</w:t>
            </w:r>
          </w:p>
        </w:tc>
        <w:tc>
          <w:tcPr>
            <w:tcW w:w="0" w:type="auto"/>
            <w:tcMar>
              <w:top w:w="100" w:type="dxa"/>
              <w:left w:w="100" w:type="dxa"/>
              <w:bottom w:w="100" w:type="dxa"/>
              <w:right w:w="100" w:type="dxa"/>
            </w:tcMar>
          </w:tcPr>
          <w:p w14:paraId="4D497760" w14:textId="77777777" w:rsidR="00E01D6B" w:rsidRDefault="00000000">
            <w:r>
              <w:t>text/plain</w:t>
            </w:r>
          </w:p>
        </w:tc>
      </w:tr>
      <w:tr w:rsidR="00E01D6B" w14:paraId="7C81CCA4" w14:textId="77777777">
        <w:tblPrEx>
          <w:tblCellMar>
            <w:top w:w="0" w:type="dxa"/>
            <w:bottom w:w="0" w:type="dxa"/>
          </w:tblCellMar>
        </w:tblPrEx>
        <w:tc>
          <w:tcPr>
            <w:tcW w:w="0" w:type="auto"/>
            <w:tcMar>
              <w:top w:w="100" w:type="dxa"/>
              <w:left w:w="100" w:type="dxa"/>
              <w:bottom w:w="100" w:type="dxa"/>
              <w:right w:w="100" w:type="dxa"/>
            </w:tcMar>
          </w:tcPr>
          <w:p w14:paraId="3567232B" w14:textId="77777777" w:rsidR="00E01D6B" w:rsidRDefault="00000000">
            <w:r>
              <w:t>Is Customer Editable</w:t>
            </w:r>
          </w:p>
        </w:tc>
        <w:tc>
          <w:tcPr>
            <w:tcW w:w="0" w:type="auto"/>
            <w:tcMar>
              <w:top w:w="100" w:type="dxa"/>
              <w:left w:w="100" w:type="dxa"/>
              <w:bottom w:w="100" w:type="dxa"/>
              <w:right w:w="100" w:type="dxa"/>
            </w:tcMar>
          </w:tcPr>
          <w:p w14:paraId="50BCF7F8" w14:textId="77777777" w:rsidR="00E01D6B" w:rsidRDefault="00000000">
            <w:r>
              <w:t>No</w:t>
            </w:r>
          </w:p>
        </w:tc>
      </w:tr>
      <w:tr w:rsidR="00E01D6B" w14:paraId="106DE340" w14:textId="77777777">
        <w:tblPrEx>
          <w:tblCellMar>
            <w:top w:w="0" w:type="dxa"/>
            <w:bottom w:w="0" w:type="dxa"/>
          </w:tblCellMar>
        </w:tblPrEx>
        <w:tc>
          <w:tcPr>
            <w:tcW w:w="0" w:type="auto"/>
            <w:tcMar>
              <w:top w:w="100" w:type="dxa"/>
              <w:left w:w="100" w:type="dxa"/>
              <w:bottom w:w="100" w:type="dxa"/>
              <w:right w:w="100" w:type="dxa"/>
            </w:tcMar>
          </w:tcPr>
          <w:p w14:paraId="1A94B0D5" w14:textId="77777777" w:rsidR="00E01D6B" w:rsidRDefault="00000000">
            <w:r>
              <w:t>Parameter Value</w:t>
            </w:r>
          </w:p>
        </w:tc>
        <w:tc>
          <w:tcPr>
            <w:tcW w:w="0" w:type="auto"/>
            <w:tcMar>
              <w:top w:w="100" w:type="dxa"/>
              <w:left w:w="100" w:type="dxa"/>
              <w:bottom w:w="100" w:type="dxa"/>
              <w:right w:w="100" w:type="dxa"/>
            </w:tcMar>
          </w:tcPr>
          <w:p w14:paraId="55509B97" w14:textId="77777777" w:rsidR="00E01D6B" w:rsidRDefault="00000000">
            <w:r>
              <w:t>text/plain</w:t>
            </w:r>
          </w:p>
        </w:tc>
      </w:tr>
    </w:tbl>
    <w:p w14:paraId="62B3B73C"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2389605A" w14:textId="77777777" w:rsidR="00E01D6B" w:rsidRDefault="00E01D6B">
      <w:pPr>
        <w:pageBreakBefore/>
      </w:pPr>
    </w:p>
    <w:p w14:paraId="68421138" w14:textId="77777777" w:rsidR="00E01D6B" w:rsidRDefault="00000000">
      <w:pPr>
        <w:pStyle w:val="Heading2"/>
        <w:spacing w:after="200"/>
        <w:jc w:val="center"/>
      </w:pPr>
      <w:r>
        <w:rPr>
          <w:b/>
          <w:bCs/>
          <w:sz w:val="32"/>
          <w:szCs w:val="32"/>
        </w:rPr>
        <w:t>Configuration Item</w:t>
      </w:r>
    </w:p>
    <w:p w14:paraId="499B77D8" w14:textId="77777777" w:rsidR="00E01D6B" w:rsidRDefault="00000000">
      <w:pPr>
        <w:spacing w:after="240"/>
        <w:jc w:val="center"/>
      </w:pPr>
      <w:r>
        <w:rPr>
          <w:b/>
          <w:bCs/>
        </w:rPr>
        <w:t>Application.NAS.AllowedAttachmentContentTypes.wav</w:t>
      </w:r>
    </w:p>
    <w:p w14:paraId="6C5185E3" w14:textId="77777777" w:rsidR="00E01D6B" w:rsidRDefault="00000000">
      <w:pPr>
        <w:spacing w:after="300"/>
        <w:jc w:val="center"/>
      </w:pPr>
      <w:r>
        <w:rPr>
          <w:i/>
          <w:iCs/>
        </w:rPr>
        <w:t xml:space="preserve">Current value: </w:t>
      </w:r>
      <w:r>
        <w:rPr>
          <w:b/>
          <w:bCs/>
          <w:color w:val="8B0000"/>
        </w:rPr>
        <w:t>audio/wav</w:t>
      </w:r>
    </w:p>
    <w:p w14:paraId="0E8A4F4D"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5F5B2A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10FDE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EAA62D" w14:textId="77777777" w:rsidR="00E01D6B" w:rsidRDefault="00000000">
            <w:r>
              <w:rPr>
                <w:b/>
                <w:bCs/>
              </w:rPr>
              <w:t>Value</w:t>
            </w:r>
          </w:p>
        </w:tc>
      </w:tr>
      <w:tr w:rsidR="00E01D6B" w14:paraId="7C48AF08" w14:textId="77777777">
        <w:tblPrEx>
          <w:tblCellMar>
            <w:top w:w="0" w:type="dxa"/>
            <w:bottom w:w="0" w:type="dxa"/>
          </w:tblCellMar>
        </w:tblPrEx>
        <w:tc>
          <w:tcPr>
            <w:tcW w:w="0" w:type="auto"/>
            <w:tcMar>
              <w:top w:w="100" w:type="dxa"/>
              <w:left w:w="100" w:type="dxa"/>
              <w:bottom w:w="100" w:type="dxa"/>
              <w:right w:w="100" w:type="dxa"/>
            </w:tcMar>
          </w:tcPr>
          <w:p w14:paraId="0DD2EA17" w14:textId="77777777" w:rsidR="00E01D6B" w:rsidRDefault="00000000">
            <w:r>
              <w:t>Parameter Type</w:t>
            </w:r>
          </w:p>
        </w:tc>
        <w:tc>
          <w:tcPr>
            <w:tcW w:w="0" w:type="auto"/>
            <w:tcMar>
              <w:top w:w="100" w:type="dxa"/>
              <w:left w:w="100" w:type="dxa"/>
              <w:bottom w:w="100" w:type="dxa"/>
              <w:right w:w="100" w:type="dxa"/>
            </w:tcMar>
          </w:tcPr>
          <w:p w14:paraId="6F6B23C8" w14:textId="77777777" w:rsidR="00E01D6B" w:rsidRDefault="00000000">
            <w:r>
              <w:t>java.lang.String</w:t>
            </w:r>
          </w:p>
        </w:tc>
      </w:tr>
      <w:tr w:rsidR="00E01D6B" w14:paraId="2B0BF88A" w14:textId="77777777">
        <w:tblPrEx>
          <w:tblCellMar>
            <w:top w:w="0" w:type="dxa"/>
            <w:bottom w:w="0" w:type="dxa"/>
          </w:tblCellMar>
        </w:tblPrEx>
        <w:tc>
          <w:tcPr>
            <w:tcW w:w="0" w:type="auto"/>
            <w:tcMar>
              <w:top w:w="100" w:type="dxa"/>
              <w:left w:w="100" w:type="dxa"/>
              <w:bottom w:w="100" w:type="dxa"/>
              <w:right w:w="100" w:type="dxa"/>
            </w:tcMar>
          </w:tcPr>
          <w:p w14:paraId="0B6FBE05" w14:textId="77777777" w:rsidR="00E01D6B" w:rsidRDefault="00000000">
            <w:r>
              <w:t>Is Default</w:t>
            </w:r>
          </w:p>
        </w:tc>
        <w:tc>
          <w:tcPr>
            <w:tcW w:w="0" w:type="auto"/>
            <w:tcMar>
              <w:top w:w="100" w:type="dxa"/>
              <w:left w:w="100" w:type="dxa"/>
              <w:bottom w:w="100" w:type="dxa"/>
              <w:right w:w="100" w:type="dxa"/>
            </w:tcMar>
          </w:tcPr>
          <w:p w14:paraId="58D97FE2" w14:textId="77777777" w:rsidR="00E01D6B" w:rsidRDefault="00000000">
            <w:r>
              <w:t>No</w:t>
            </w:r>
          </w:p>
        </w:tc>
      </w:tr>
      <w:tr w:rsidR="00E01D6B" w14:paraId="47D78A66" w14:textId="77777777">
        <w:tblPrEx>
          <w:tblCellMar>
            <w:top w:w="0" w:type="dxa"/>
            <w:bottom w:w="0" w:type="dxa"/>
          </w:tblCellMar>
        </w:tblPrEx>
        <w:tc>
          <w:tcPr>
            <w:tcW w:w="0" w:type="auto"/>
            <w:tcMar>
              <w:top w:w="100" w:type="dxa"/>
              <w:left w:w="100" w:type="dxa"/>
              <w:bottom w:w="100" w:type="dxa"/>
              <w:right w:w="100" w:type="dxa"/>
            </w:tcMar>
          </w:tcPr>
          <w:p w14:paraId="054A8E25" w14:textId="77777777" w:rsidR="00E01D6B" w:rsidRDefault="00000000">
            <w:r>
              <w:t>Default Value</w:t>
            </w:r>
          </w:p>
        </w:tc>
        <w:tc>
          <w:tcPr>
            <w:tcW w:w="0" w:type="auto"/>
            <w:tcMar>
              <w:top w:w="100" w:type="dxa"/>
              <w:left w:w="100" w:type="dxa"/>
              <w:bottom w:w="100" w:type="dxa"/>
              <w:right w:w="100" w:type="dxa"/>
            </w:tcMar>
          </w:tcPr>
          <w:p w14:paraId="183BC3E9" w14:textId="77777777" w:rsidR="00E01D6B" w:rsidRDefault="00000000">
            <w:r>
              <w:t>audio/wav</w:t>
            </w:r>
          </w:p>
        </w:tc>
      </w:tr>
      <w:tr w:rsidR="00E01D6B" w14:paraId="3618B6CB" w14:textId="77777777">
        <w:tblPrEx>
          <w:tblCellMar>
            <w:top w:w="0" w:type="dxa"/>
            <w:bottom w:w="0" w:type="dxa"/>
          </w:tblCellMar>
        </w:tblPrEx>
        <w:tc>
          <w:tcPr>
            <w:tcW w:w="0" w:type="auto"/>
            <w:tcMar>
              <w:top w:w="100" w:type="dxa"/>
              <w:left w:w="100" w:type="dxa"/>
              <w:bottom w:w="100" w:type="dxa"/>
              <w:right w:w="100" w:type="dxa"/>
            </w:tcMar>
          </w:tcPr>
          <w:p w14:paraId="32E55335" w14:textId="77777777" w:rsidR="00E01D6B" w:rsidRDefault="00000000">
            <w:r>
              <w:t>Is Customer Editable</w:t>
            </w:r>
          </w:p>
        </w:tc>
        <w:tc>
          <w:tcPr>
            <w:tcW w:w="0" w:type="auto"/>
            <w:tcMar>
              <w:top w:w="100" w:type="dxa"/>
              <w:left w:w="100" w:type="dxa"/>
              <w:bottom w:w="100" w:type="dxa"/>
              <w:right w:w="100" w:type="dxa"/>
            </w:tcMar>
          </w:tcPr>
          <w:p w14:paraId="22B5DE2A" w14:textId="77777777" w:rsidR="00E01D6B" w:rsidRDefault="00000000">
            <w:r>
              <w:t>No</w:t>
            </w:r>
          </w:p>
        </w:tc>
      </w:tr>
      <w:tr w:rsidR="00E01D6B" w14:paraId="5726D44A" w14:textId="77777777">
        <w:tblPrEx>
          <w:tblCellMar>
            <w:top w:w="0" w:type="dxa"/>
            <w:bottom w:w="0" w:type="dxa"/>
          </w:tblCellMar>
        </w:tblPrEx>
        <w:tc>
          <w:tcPr>
            <w:tcW w:w="0" w:type="auto"/>
            <w:tcMar>
              <w:top w:w="100" w:type="dxa"/>
              <w:left w:w="100" w:type="dxa"/>
              <w:bottom w:w="100" w:type="dxa"/>
              <w:right w:w="100" w:type="dxa"/>
            </w:tcMar>
          </w:tcPr>
          <w:p w14:paraId="6D2952CC" w14:textId="77777777" w:rsidR="00E01D6B" w:rsidRDefault="00000000">
            <w:r>
              <w:t>Parameter Value</w:t>
            </w:r>
          </w:p>
        </w:tc>
        <w:tc>
          <w:tcPr>
            <w:tcW w:w="0" w:type="auto"/>
            <w:tcMar>
              <w:top w:w="100" w:type="dxa"/>
              <w:left w:w="100" w:type="dxa"/>
              <w:bottom w:w="100" w:type="dxa"/>
              <w:right w:w="100" w:type="dxa"/>
            </w:tcMar>
          </w:tcPr>
          <w:p w14:paraId="655A6022" w14:textId="77777777" w:rsidR="00E01D6B" w:rsidRDefault="00000000">
            <w:r>
              <w:t>audio/wav</w:t>
            </w:r>
          </w:p>
        </w:tc>
      </w:tr>
    </w:tbl>
    <w:p w14:paraId="07AAEFDB"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43C05749" w14:textId="77777777" w:rsidR="00E01D6B" w:rsidRDefault="00E01D6B">
      <w:pPr>
        <w:pageBreakBefore/>
      </w:pPr>
    </w:p>
    <w:p w14:paraId="44E1643C" w14:textId="77777777" w:rsidR="00E01D6B" w:rsidRDefault="00000000">
      <w:pPr>
        <w:pStyle w:val="Heading2"/>
        <w:spacing w:after="200"/>
        <w:jc w:val="center"/>
      </w:pPr>
      <w:r>
        <w:rPr>
          <w:b/>
          <w:bCs/>
          <w:sz w:val="32"/>
          <w:szCs w:val="32"/>
        </w:rPr>
        <w:t>Configuration Item</w:t>
      </w:r>
    </w:p>
    <w:p w14:paraId="15CF2E09" w14:textId="77777777" w:rsidR="00E01D6B" w:rsidRDefault="00000000">
      <w:pPr>
        <w:spacing w:after="240"/>
        <w:jc w:val="center"/>
      </w:pPr>
      <w:r>
        <w:rPr>
          <w:b/>
          <w:bCs/>
        </w:rPr>
        <w:t>Application.NAS.AllowedAttachmentContentTypes.wks</w:t>
      </w:r>
    </w:p>
    <w:p w14:paraId="4825D9C0" w14:textId="77777777" w:rsidR="00E01D6B" w:rsidRDefault="00000000">
      <w:pPr>
        <w:spacing w:after="300"/>
        <w:jc w:val="center"/>
      </w:pPr>
      <w:r>
        <w:rPr>
          <w:i/>
          <w:iCs/>
        </w:rPr>
        <w:t xml:space="preserve">Current value: </w:t>
      </w:r>
      <w:r>
        <w:rPr>
          <w:b/>
          <w:bCs/>
          <w:color w:val="8B0000"/>
        </w:rPr>
        <w:t>application/vnd.ms-works</w:t>
      </w:r>
    </w:p>
    <w:p w14:paraId="6F1F635A"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AC56BE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233744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B006F95" w14:textId="77777777" w:rsidR="00E01D6B" w:rsidRDefault="00000000">
            <w:r>
              <w:rPr>
                <w:b/>
                <w:bCs/>
              </w:rPr>
              <w:t>Value</w:t>
            </w:r>
          </w:p>
        </w:tc>
      </w:tr>
      <w:tr w:rsidR="00E01D6B" w14:paraId="666E7777" w14:textId="77777777">
        <w:tblPrEx>
          <w:tblCellMar>
            <w:top w:w="0" w:type="dxa"/>
            <w:bottom w:w="0" w:type="dxa"/>
          </w:tblCellMar>
        </w:tblPrEx>
        <w:tc>
          <w:tcPr>
            <w:tcW w:w="0" w:type="auto"/>
            <w:tcMar>
              <w:top w:w="100" w:type="dxa"/>
              <w:left w:w="100" w:type="dxa"/>
              <w:bottom w:w="100" w:type="dxa"/>
              <w:right w:w="100" w:type="dxa"/>
            </w:tcMar>
          </w:tcPr>
          <w:p w14:paraId="12C9C01C" w14:textId="77777777" w:rsidR="00E01D6B" w:rsidRDefault="00000000">
            <w:r>
              <w:t>Parameter Type</w:t>
            </w:r>
          </w:p>
        </w:tc>
        <w:tc>
          <w:tcPr>
            <w:tcW w:w="0" w:type="auto"/>
            <w:tcMar>
              <w:top w:w="100" w:type="dxa"/>
              <w:left w:w="100" w:type="dxa"/>
              <w:bottom w:w="100" w:type="dxa"/>
              <w:right w:w="100" w:type="dxa"/>
            </w:tcMar>
          </w:tcPr>
          <w:p w14:paraId="60DBAC51" w14:textId="77777777" w:rsidR="00E01D6B" w:rsidRDefault="00000000">
            <w:r>
              <w:t>java.lang.String</w:t>
            </w:r>
          </w:p>
        </w:tc>
      </w:tr>
      <w:tr w:rsidR="00E01D6B" w14:paraId="78F7350F" w14:textId="77777777">
        <w:tblPrEx>
          <w:tblCellMar>
            <w:top w:w="0" w:type="dxa"/>
            <w:bottom w:w="0" w:type="dxa"/>
          </w:tblCellMar>
        </w:tblPrEx>
        <w:tc>
          <w:tcPr>
            <w:tcW w:w="0" w:type="auto"/>
            <w:tcMar>
              <w:top w:w="100" w:type="dxa"/>
              <w:left w:w="100" w:type="dxa"/>
              <w:bottom w:w="100" w:type="dxa"/>
              <w:right w:w="100" w:type="dxa"/>
            </w:tcMar>
          </w:tcPr>
          <w:p w14:paraId="36E9FA7B" w14:textId="77777777" w:rsidR="00E01D6B" w:rsidRDefault="00000000">
            <w:r>
              <w:t>Is Default</w:t>
            </w:r>
          </w:p>
        </w:tc>
        <w:tc>
          <w:tcPr>
            <w:tcW w:w="0" w:type="auto"/>
            <w:tcMar>
              <w:top w:w="100" w:type="dxa"/>
              <w:left w:w="100" w:type="dxa"/>
              <w:bottom w:w="100" w:type="dxa"/>
              <w:right w:w="100" w:type="dxa"/>
            </w:tcMar>
          </w:tcPr>
          <w:p w14:paraId="493B09E3" w14:textId="77777777" w:rsidR="00E01D6B" w:rsidRDefault="00000000">
            <w:r>
              <w:t>No</w:t>
            </w:r>
          </w:p>
        </w:tc>
      </w:tr>
      <w:tr w:rsidR="00E01D6B" w14:paraId="1588FC0E" w14:textId="77777777">
        <w:tblPrEx>
          <w:tblCellMar>
            <w:top w:w="0" w:type="dxa"/>
            <w:bottom w:w="0" w:type="dxa"/>
          </w:tblCellMar>
        </w:tblPrEx>
        <w:tc>
          <w:tcPr>
            <w:tcW w:w="0" w:type="auto"/>
            <w:tcMar>
              <w:top w:w="100" w:type="dxa"/>
              <w:left w:w="100" w:type="dxa"/>
              <w:bottom w:w="100" w:type="dxa"/>
              <w:right w:w="100" w:type="dxa"/>
            </w:tcMar>
          </w:tcPr>
          <w:p w14:paraId="3EBB7A5C" w14:textId="77777777" w:rsidR="00E01D6B" w:rsidRDefault="00000000">
            <w:r>
              <w:t>Default Value</w:t>
            </w:r>
          </w:p>
        </w:tc>
        <w:tc>
          <w:tcPr>
            <w:tcW w:w="0" w:type="auto"/>
            <w:tcMar>
              <w:top w:w="100" w:type="dxa"/>
              <w:left w:w="100" w:type="dxa"/>
              <w:bottom w:w="100" w:type="dxa"/>
              <w:right w:w="100" w:type="dxa"/>
            </w:tcMar>
          </w:tcPr>
          <w:p w14:paraId="3951E347" w14:textId="77777777" w:rsidR="00E01D6B" w:rsidRDefault="00000000">
            <w:r>
              <w:t>application/vnd.ms-works</w:t>
            </w:r>
          </w:p>
        </w:tc>
      </w:tr>
      <w:tr w:rsidR="00E01D6B" w14:paraId="410196D7" w14:textId="77777777">
        <w:tblPrEx>
          <w:tblCellMar>
            <w:top w:w="0" w:type="dxa"/>
            <w:bottom w:w="0" w:type="dxa"/>
          </w:tblCellMar>
        </w:tblPrEx>
        <w:tc>
          <w:tcPr>
            <w:tcW w:w="0" w:type="auto"/>
            <w:tcMar>
              <w:top w:w="100" w:type="dxa"/>
              <w:left w:w="100" w:type="dxa"/>
              <w:bottom w:w="100" w:type="dxa"/>
              <w:right w:w="100" w:type="dxa"/>
            </w:tcMar>
          </w:tcPr>
          <w:p w14:paraId="433A4FB8" w14:textId="77777777" w:rsidR="00E01D6B" w:rsidRDefault="00000000">
            <w:r>
              <w:t>Is Customer Editable</w:t>
            </w:r>
          </w:p>
        </w:tc>
        <w:tc>
          <w:tcPr>
            <w:tcW w:w="0" w:type="auto"/>
            <w:tcMar>
              <w:top w:w="100" w:type="dxa"/>
              <w:left w:w="100" w:type="dxa"/>
              <w:bottom w:w="100" w:type="dxa"/>
              <w:right w:w="100" w:type="dxa"/>
            </w:tcMar>
          </w:tcPr>
          <w:p w14:paraId="2F112D3F" w14:textId="77777777" w:rsidR="00E01D6B" w:rsidRDefault="00000000">
            <w:r>
              <w:t>No</w:t>
            </w:r>
          </w:p>
        </w:tc>
      </w:tr>
      <w:tr w:rsidR="00E01D6B" w14:paraId="5626DB6E" w14:textId="77777777">
        <w:tblPrEx>
          <w:tblCellMar>
            <w:top w:w="0" w:type="dxa"/>
            <w:bottom w:w="0" w:type="dxa"/>
          </w:tblCellMar>
        </w:tblPrEx>
        <w:tc>
          <w:tcPr>
            <w:tcW w:w="0" w:type="auto"/>
            <w:tcMar>
              <w:top w:w="100" w:type="dxa"/>
              <w:left w:w="100" w:type="dxa"/>
              <w:bottom w:w="100" w:type="dxa"/>
              <w:right w:w="100" w:type="dxa"/>
            </w:tcMar>
          </w:tcPr>
          <w:p w14:paraId="75047E7C" w14:textId="77777777" w:rsidR="00E01D6B" w:rsidRDefault="00000000">
            <w:r>
              <w:t>Parameter Value</w:t>
            </w:r>
          </w:p>
        </w:tc>
        <w:tc>
          <w:tcPr>
            <w:tcW w:w="0" w:type="auto"/>
            <w:tcMar>
              <w:top w:w="100" w:type="dxa"/>
              <w:left w:w="100" w:type="dxa"/>
              <w:bottom w:w="100" w:type="dxa"/>
              <w:right w:w="100" w:type="dxa"/>
            </w:tcMar>
          </w:tcPr>
          <w:p w14:paraId="487546B8" w14:textId="77777777" w:rsidR="00E01D6B" w:rsidRDefault="00000000">
            <w:r>
              <w:t>application/vnd.ms-works</w:t>
            </w:r>
          </w:p>
        </w:tc>
      </w:tr>
    </w:tbl>
    <w:p w14:paraId="2BBCFBF4"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0C1A9630" w14:textId="77777777" w:rsidR="00E01D6B" w:rsidRDefault="00E01D6B">
      <w:pPr>
        <w:pageBreakBefore/>
      </w:pPr>
    </w:p>
    <w:p w14:paraId="73005B0B" w14:textId="77777777" w:rsidR="00E01D6B" w:rsidRDefault="00000000">
      <w:pPr>
        <w:pStyle w:val="Heading2"/>
        <w:spacing w:after="200"/>
        <w:jc w:val="center"/>
      </w:pPr>
      <w:r>
        <w:rPr>
          <w:b/>
          <w:bCs/>
          <w:sz w:val="32"/>
          <w:szCs w:val="32"/>
        </w:rPr>
        <w:t>Configuration Item</w:t>
      </w:r>
    </w:p>
    <w:p w14:paraId="6FB1AA42" w14:textId="77777777" w:rsidR="00E01D6B" w:rsidRDefault="00000000">
      <w:pPr>
        <w:spacing w:after="240"/>
        <w:jc w:val="center"/>
      </w:pPr>
      <w:r>
        <w:rPr>
          <w:b/>
          <w:bCs/>
        </w:rPr>
        <w:t>Application.NAS.AllowedAttachmentContentTypes.wpd</w:t>
      </w:r>
    </w:p>
    <w:p w14:paraId="0DDD8A29" w14:textId="77777777" w:rsidR="00E01D6B" w:rsidRDefault="00000000">
      <w:pPr>
        <w:spacing w:after="300"/>
        <w:jc w:val="center"/>
      </w:pPr>
      <w:r>
        <w:rPr>
          <w:i/>
          <w:iCs/>
        </w:rPr>
        <w:t xml:space="preserve">Current value: </w:t>
      </w:r>
      <w:r>
        <w:rPr>
          <w:b/>
          <w:bCs/>
          <w:color w:val="8B0000"/>
        </w:rPr>
        <w:t>application/wordperfect</w:t>
      </w:r>
    </w:p>
    <w:p w14:paraId="0709F4D4"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37287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40229C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08A88F" w14:textId="77777777" w:rsidR="00E01D6B" w:rsidRDefault="00000000">
            <w:r>
              <w:rPr>
                <w:b/>
                <w:bCs/>
              </w:rPr>
              <w:t>Value</w:t>
            </w:r>
          </w:p>
        </w:tc>
      </w:tr>
      <w:tr w:rsidR="00E01D6B" w14:paraId="2E079864" w14:textId="77777777">
        <w:tblPrEx>
          <w:tblCellMar>
            <w:top w:w="0" w:type="dxa"/>
            <w:bottom w:w="0" w:type="dxa"/>
          </w:tblCellMar>
        </w:tblPrEx>
        <w:tc>
          <w:tcPr>
            <w:tcW w:w="0" w:type="auto"/>
            <w:tcMar>
              <w:top w:w="100" w:type="dxa"/>
              <w:left w:w="100" w:type="dxa"/>
              <w:bottom w:w="100" w:type="dxa"/>
              <w:right w:w="100" w:type="dxa"/>
            </w:tcMar>
          </w:tcPr>
          <w:p w14:paraId="5C17ADF4" w14:textId="77777777" w:rsidR="00E01D6B" w:rsidRDefault="00000000">
            <w:r>
              <w:t>Parameter Type</w:t>
            </w:r>
          </w:p>
        </w:tc>
        <w:tc>
          <w:tcPr>
            <w:tcW w:w="0" w:type="auto"/>
            <w:tcMar>
              <w:top w:w="100" w:type="dxa"/>
              <w:left w:w="100" w:type="dxa"/>
              <w:bottom w:w="100" w:type="dxa"/>
              <w:right w:w="100" w:type="dxa"/>
            </w:tcMar>
          </w:tcPr>
          <w:p w14:paraId="137942E2" w14:textId="77777777" w:rsidR="00E01D6B" w:rsidRDefault="00000000">
            <w:r>
              <w:t>java.lang.String</w:t>
            </w:r>
          </w:p>
        </w:tc>
      </w:tr>
      <w:tr w:rsidR="00E01D6B" w14:paraId="5054282A" w14:textId="77777777">
        <w:tblPrEx>
          <w:tblCellMar>
            <w:top w:w="0" w:type="dxa"/>
            <w:bottom w:w="0" w:type="dxa"/>
          </w:tblCellMar>
        </w:tblPrEx>
        <w:tc>
          <w:tcPr>
            <w:tcW w:w="0" w:type="auto"/>
            <w:tcMar>
              <w:top w:w="100" w:type="dxa"/>
              <w:left w:w="100" w:type="dxa"/>
              <w:bottom w:w="100" w:type="dxa"/>
              <w:right w:w="100" w:type="dxa"/>
            </w:tcMar>
          </w:tcPr>
          <w:p w14:paraId="746E0852" w14:textId="77777777" w:rsidR="00E01D6B" w:rsidRDefault="00000000">
            <w:r>
              <w:t>Is Default</w:t>
            </w:r>
          </w:p>
        </w:tc>
        <w:tc>
          <w:tcPr>
            <w:tcW w:w="0" w:type="auto"/>
            <w:tcMar>
              <w:top w:w="100" w:type="dxa"/>
              <w:left w:w="100" w:type="dxa"/>
              <w:bottom w:w="100" w:type="dxa"/>
              <w:right w:w="100" w:type="dxa"/>
            </w:tcMar>
          </w:tcPr>
          <w:p w14:paraId="3C422362" w14:textId="77777777" w:rsidR="00E01D6B" w:rsidRDefault="00000000">
            <w:r>
              <w:t>No</w:t>
            </w:r>
          </w:p>
        </w:tc>
      </w:tr>
      <w:tr w:rsidR="00E01D6B" w14:paraId="76B8441C" w14:textId="77777777">
        <w:tblPrEx>
          <w:tblCellMar>
            <w:top w:w="0" w:type="dxa"/>
            <w:bottom w:w="0" w:type="dxa"/>
          </w:tblCellMar>
        </w:tblPrEx>
        <w:tc>
          <w:tcPr>
            <w:tcW w:w="0" w:type="auto"/>
            <w:tcMar>
              <w:top w:w="100" w:type="dxa"/>
              <w:left w:w="100" w:type="dxa"/>
              <w:bottom w:w="100" w:type="dxa"/>
              <w:right w:w="100" w:type="dxa"/>
            </w:tcMar>
          </w:tcPr>
          <w:p w14:paraId="4795AAA0" w14:textId="77777777" w:rsidR="00E01D6B" w:rsidRDefault="00000000">
            <w:r>
              <w:t>Default Value</w:t>
            </w:r>
          </w:p>
        </w:tc>
        <w:tc>
          <w:tcPr>
            <w:tcW w:w="0" w:type="auto"/>
            <w:tcMar>
              <w:top w:w="100" w:type="dxa"/>
              <w:left w:w="100" w:type="dxa"/>
              <w:bottom w:w="100" w:type="dxa"/>
              <w:right w:w="100" w:type="dxa"/>
            </w:tcMar>
          </w:tcPr>
          <w:p w14:paraId="53BF8E05" w14:textId="77777777" w:rsidR="00E01D6B" w:rsidRDefault="00000000">
            <w:r>
              <w:t>application/wordperfect</w:t>
            </w:r>
          </w:p>
        </w:tc>
      </w:tr>
      <w:tr w:rsidR="00E01D6B" w14:paraId="38DDD11C" w14:textId="77777777">
        <w:tblPrEx>
          <w:tblCellMar>
            <w:top w:w="0" w:type="dxa"/>
            <w:bottom w:w="0" w:type="dxa"/>
          </w:tblCellMar>
        </w:tblPrEx>
        <w:tc>
          <w:tcPr>
            <w:tcW w:w="0" w:type="auto"/>
            <w:tcMar>
              <w:top w:w="100" w:type="dxa"/>
              <w:left w:w="100" w:type="dxa"/>
              <w:bottom w:w="100" w:type="dxa"/>
              <w:right w:w="100" w:type="dxa"/>
            </w:tcMar>
          </w:tcPr>
          <w:p w14:paraId="1619CE66" w14:textId="77777777" w:rsidR="00E01D6B" w:rsidRDefault="00000000">
            <w:r>
              <w:t>Is Customer Editable</w:t>
            </w:r>
          </w:p>
        </w:tc>
        <w:tc>
          <w:tcPr>
            <w:tcW w:w="0" w:type="auto"/>
            <w:tcMar>
              <w:top w:w="100" w:type="dxa"/>
              <w:left w:w="100" w:type="dxa"/>
              <w:bottom w:w="100" w:type="dxa"/>
              <w:right w:w="100" w:type="dxa"/>
            </w:tcMar>
          </w:tcPr>
          <w:p w14:paraId="770FEC01" w14:textId="77777777" w:rsidR="00E01D6B" w:rsidRDefault="00000000">
            <w:r>
              <w:t>No</w:t>
            </w:r>
          </w:p>
        </w:tc>
      </w:tr>
      <w:tr w:rsidR="00E01D6B" w14:paraId="311EC4F8" w14:textId="77777777">
        <w:tblPrEx>
          <w:tblCellMar>
            <w:top w:w="0" w:type="dxa"/>
            <w:bottom w:w="0" w:type="dxa"/>
          </w:tblCellMar>
        </w:tblPrEx>
        <w:tc>
          <w:tcPr>
            <w:tcW w:w="0" w:type="auto"/>
            <w:tcMar>
              <w:top w:w="100" w:type="dxa"/>
              <w:left w:w="100" w:type="dxa"/>
              <w:bottom w:w="100" w:type="dxa"/>
              <w:right w:w="100" w:type="dxa"/>
            </w:tcMar>
          </w:tcPr>
          <w:p w14:paraId="30ABE4A2" w14:textId="77777777" w:rsidR="00E01D6B" w:rsidRDefault="00000000">
            <w:r>
              <w:t>Parameter Value</w:t>
            </w:r>
          </w:p>
        </w:tc>
        <w:tc>
          <w:tcPr>
            <w:tcW w:w="0" w:type="auto"/>
            <w:tcMar>
              <w:top w:w="100" w:type="dxa"/>
              <w:left w:w="100" w:type="dxa"/>
              <w:bottom w:w="100" w:type="dxa"/>
              <w:right w:w="100" w:type="dxa"/>
            </w:tcMar>
          </w:tcPr>
          <w:p w14:paraId="4D6EDCF0" w14:textId="77777777" w:rsidR="00E01D6B" w:rsidRDefault="00000000">
            <w:r>
              <w:t>application/wordperfect</w:t>
            </w:r>
          </w:p>
        </w:tc>
      </w:tr>
    </w:tbl>
    <w:p w14:paraId="04773983"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6CE5FAC7" w14:textId="77777777" w:rsidR="00E01D6B" w:rsidRDefault="00E01D6B">
      <w:pPr>
        <w:pageBreakBefore/>
      </w:pPr>
    </w:p>
    <w:p w14:paraId="4DD29A3B" w14:textId="77777777" w:rsidR="00E01D6B" w:rsidRDefault="00000000">
      <w:pPr>
        <w:pStyle w:val="Heading2"/>
        <w:spacing w:after="200"/>
        <w:jc w:val="center"/>
      </w:pPr>
      <w:r>
        <w:rPr>
          <w:b/>
          <w:bCs/>
          <w:sz w:val="32"/>
          <w:szCs w:val="32"/>
        </w:rPr>
        <w:t>Configuration Item</w:t>
      </w:r>
    </w:p>
    <w:p w14:paraId="23739FAE" w14:textId="77777777" w:rsidR="00E01D6B" w:rsidRDefault="00000000">
      <w:pPr>
        <w:spacing w:after="240"/>
        <w:jc w:val="center"/>
      </w:pPr>
      <w:r>
        <w:rPr>
          <w:b/>
          <w:bCs/>
        </w:rPr>
        <w:t>Application.NAS.AllowedAttachmentContentTypes.wps</w:t>
      </w:r>
    </w:p>
    <w:p w14:paraId="25C18C50" w14:textId="77777777" w:rsidR="00E01D6B" w:rsidRDefault="00000000">
      <w:pPr>
        <w:spacing w:after="300"/>
        <w:jc w:val="center"/>
      </w:pPr>
      <w:r>
        <w:rPr>
          <w:i/>
          <w:iCs/>
        </w:rPr>
        <w:t xml:space="preserve">Current value: </w:t>
      </w:r>
      <w:r>
        <w:rPr>
          <w:b/>
          <w:bCs/>
          <w:color w:val="8B0000"/>
        </w:rPr>
        <w:t>application/vnd.ms-works</w:t>
      </w:r>
    </w:p>
    <w:p w14:paraId="0D309216"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7B8F94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B61123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056322" w14:textId="77777777" w:rsidR="00E01D6B" w:rsidRDefault="00000000">
            <w:r>
              <w:rPr>
                <w:b/>
                <w:bCs/>
              </w:rPr>
              <w:t>Value</w:t>
            </w:r>
          </w:p>
        </w:tc>
      </w:tr>
      <w:tr w:rsidR="00E01D6B" w14:paraId="53FF40EF" w14:textId="77777777">
        <w:tblPrEx>
          <w:tblCellMar>
            <w:top w:w="0" w:type="dxa"/>
            <w:bottom w:w="0" w:type="dxa"/>
          </w:tblCellMar>
        </w:tblPrEx>
        <w:tc>
          <w:tcPr>
            <w:tcW w:w="0" w:type="auto"/>
            <w:tcMar>
              <w:top w:w="100" w:type="dxa"/>
              <w:left w:w="100" w:type="dxa"/>
              <w:bottom w:w="100" w:type="dxa"/>
              <w:right w:w="100" w:type="dxa"/>
            </w:tcMar>
          </w:tcPr>
          <w:p w14:paraId="1E40D2D2" w14:textId="77777777" w:rsidR="00E01D6B" w:rsidRDefault="00000000">
            <w:r>
              <w:t>Parameter Type</w:t>
            </w:r>
          </w:p>
        </w:tc>
        <w:tc>
          <w:tcPr>
            <w:tcW w:w="0" w:type="auto"/>
            <w:tcMar>
              <w:top w:w="100" w:type="dxa"/>
              <w:left w:w="100" w:type="dxa"/>
              <w:bottom w:w="100" w:type="dxa"/>
              <w:right w:w="100" w:type="dxa"/>
            </w:tcMar>
          </w:tcPr>
          <w:p w14:paraId="37E47F95" w14:textId="77777777" w:rsidR="00E01D6B" w:rsidRDefault="00000000">
            <w:r>
              <w:t>java.lang.String</w:t>
            </w:r>
          </w:p>
        </w:tc>
      </w:tr>
      <w:tr w:rsidR="00E01D6B" w14:paraId="0C08850F" w14:textId="77777777">
        <w:tblPrEx>
          <w:tblCellMar>
            <w:top w:w="0" w:type="dxa"/>
            <w:bottom w:w="0" w:type="dxa"/>
          </w:tblCellMar>
        </w:tblPrEx>
        <w:tc>
          <w:tcPr>
            <w:tcW w:w="0" w:type="auto"/>
            <w:tcMar>
              <w:top w:w="100" w:type="dxa"/>
              <w:left w:w="100" w:type="dxa"/>
              <w:bottom w:w="100" w:type="dxa"/>
              <w:right w:w="100" w:type="dxa"/>
            </w:tcMar>
          </w:tcPr>
          <w:p w14:paraId="026AE772" w14:textId="77777777" w:rsidR="00E01D6B" w:rsidRDefault="00000000">
            <w:r>
              <w:t>Is Default</w:t>
            </w:r>
          </w:p>
        </w:tc>
        <w:tc>
          <w:tcPr>
            <w:tcW w:w="0" w:type="auto"/>
            <w:tcMar>
              <w:top w:w="100" w:type="dxa"/>
              <w:left w:w="100" w:type="dxa"/>
              <w:bottom w:w="100" w:type="dxa"/>
              <w:right w:w="100" w:type="dxa"/>
            </w:tcMar>
          </w:tcPr>
          <w:p w14:paraId="5A3DB2FD" w14:textId="77777777" w:rsidR="00E01D6B" w:rsidRDefault="00000000">
            <w:r>
              <w:t>No</w:t>
            </w:r>
          </w:p>
        </w:tc>
      </w:tr>
      <w:tr w:rsidR="00E01D6B" w14:paraId="5D7BCBD8" w14:textId="77777777">
        <w:tblPrEx>
          <w:tblCellMar>
            <w:top w:w="0" w:type="dxa"/>
            <w:bottom w:w="0" w:type="dxa"/>
          </w:tblCellMar>
        </w:tblPrEx>
        <w:tc>
          <w:tcPr>
            <w:tcW w:w="0" w:type="auto"/>
            <w:tcMar>
              <w:top w:w="100" w:type="dxa"/>
              <w:left w:w="100" w:type="dxa"/>
              <w:bottom w:w="100" w:type="dxa"/>
              <w:right w:w="100" w:type="dxa"/>
            </w:tcMar>
          </w:tcPr>
          <w:p w14:paraId="3DE53F34" w14:textId="77777777" w:rsidR="00E01D6B" w:rsidRDefault="00000000">
            <w:r>
              <w:t>Default Value</w:t>
            </w:r>
          </w:p>
        </w:tc>
        <w:tc>
          <w:tcPr>
            <w:tcW w:w="0" w:type="auto"/>
            <w:tcMar>
              <w:top w:w="100" w:type="dxa"/>
              <w:left w:w="100" w:type="dxa"/>
              <w:bottom w:w="100" w:type="dxa"/>
              <w:right w:w="100" w:type="dxa"/>
            </w:tcMar>
          </w:tcPr>
          <w:p w14:paraId="1EB694EB" w14:textId="77777777" w:rsidR="00E01D6B" w:rsidRDefault="00000000">
            <w:r>
              <w:t>application/vnd.ms-works</w:t>
            </w:r>
          </w:p>
        </w:tc>
      </w:tr>
      <w:tr w:rsidR="00E01D6B" w14:paraId="0F696C50" w14:textId="77777777">
        <w:tblPrEx>
          <w:tblCellMar>
            <w:top w:w="0" w:type="dxa"/>
            <w:bottom w:w="0" w:type="dxa"/>
          </w:tblCellMar>
        </w:tblPrEx>
        <w:tc>
          <w:tcPr>
            <w:tcW w:w="0" w:type="auto"/>
            <w:tcMar>
              <w:top w:w="100" w:type="dxa"/>
              <w:left w:w="100" w:type="dxa"/>
              <w:bottom w:w="100" w:type="dxa"/>
              <w:right w:w="100" w:type="dxa"/>
            </w:tcMar>
          </w:tcPr>
          <w:p w14:paraId="7147FA74" w14:textId="77777777" w:rsidR="00E01D6B" w:rsidRDefault="00000000">
            <w:r>
              <w:t>Is Customer Editable</w:t>
            </w:r>
          </w:p>
        </w:tc>
        <w:tc>
          <w:tcPr>
            <w:tcW w:w="0" w:type="auto"/>
            <w:tcMar>
              <w:top w:w="100" w:type="dxa"/>
              <w:left w:w="100" w:type="dxa"/>
              <w:bottom w:w="100" w:type="dxa"/>
              <w:right w:w="100" w:type="dxa"/>
            </w:tcMar>
          </w:tcPr>
          <w:p w14:paraId="71601DF0" w14:textId="77777777" w:rsidR="00E01D6B" w:rsidRDefault="00000000">
            <w:r>
              <w:t>No</w:t>
            </w:r>
          </w:p>
        </w:tc>
      </w:tr>
      <w:tr w:rsidR="00E01D6B" w14:paraId="0C59511B" w14:textId="77777777">
        <w:tblPrEx>
          <w:tblCellMar>
            <w:top w:w="0" w:type="dxa"/>
            <w:bottom w:w="0" w:type="dxa"/>
          </w:tblCellMar>
        </w:tblPrEx>
        <w:tc>
          <w:tcPr>
            <w:tcW w:w="0" w:type="auto"/>
            <w:tcMar>
              <w:top w:w="100" w:type="dxa"/>
              <w:left w:w="100" w:type="dxa"/>
              <w:bottom w:w="100" w:type="dxa"/>
              <w:right w:w="100" w:type="dxa"/>
            </w:tcMar>
          </w:tcPr>
          <w:p w14:paraId="5A6CF0BC" w14:textId="77777777" w:rsidR="00E01D6B" w:rsidRDefault="00000000">
            <w:r>
              <w:t>Parameter Value</w:t>
            </w:r>
          </w:p>
        </w:tc>
        <w:tc>
          <w:tcPr>
            <w:tcW w:w="0" w:type="auto"/>
            <w:tcMar>
              <w:top w:w="100" w:type="dxa"/>
              <w:left w:w="100" w:type="dxa"/>
              <w:bottom w:w="100" w:type="dxa"/>
              <w:right w:w="100" w:type="dxa"/>
            </w:tcMar>
          </w:tcPr>
          <w:p w14:paraId="205C3491" w14:textId="77777777" w:rsidR="00E01D6B" w:rsidRDefault="00000000">
            <w:r>
              <w:t>application/vnd.ms-works</w:t>
            </w:r>
          </w:p>
        </w:tc>
      </w:tr>
    </w:tbl>
    <w:p w14:paraId="598935A6"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7FDC0E06" w14:textId="77777777" w:rsidR="00E01D6B" w:rsidRDefault="00E01D6B">
      <w:pPr>
        <w:pageBreakBefore/>
      </w:pPr>
    </w:p>
    <w:p w14:paraId="3812EB86" w14:textId="77777777" w:rsidR="00E01D6B" w:rsidRDefault="00000000">
      <w:pPr>
        <w:pStyle w:val="Heading2"/>
        <w:spacing w:after="200"/>
        <w:jc w:val="center"/>
      </w:pPr>
      <w:r>
        <w:rPr>
          <w:b/>
          <w:bCs/>
          <w:sz w:val="32"/>
          <w:szCs w:val="32"/>
        </w:rPr>
        <w:t>Configuration Item</w:t>
      </w:r>
    </w:p>
    <w:p w14:paraId="48E24A85" w14:textId="77777777" w:rsidR="00E01D6B" w:rsidRDefault="00000000">
      <w:pPr>
        <w:spacing w:after="240"/>
        <w:jc w:val="center"/>
      </w:pPr>
      <w:r>
        <w:rPr>
          <w:b/>
          <w:bCs/>
        </w:rPr>
        <w:t>Application.NAS.AllowedAttachmentContentTypes.xlm</w:t>
      </w:r>
    </w:p>
    <w:p w14:paraId="2C51BE2A" w14:textId="77777777" w:rsidR="00E01D6B" w:rsidRDefault="00000000">
      <w:pPr>
        <w:spacing w:after="300"/>
        <w:jc w:val="center"/>
      </w:pPr>
      <w:r>
        <w:rPr>
          <w:i/>
          <w:iCs/>
        </w:rPr>
        <w:t xml:space="preserve">Current value: </w:t>
      </w:r>
      <w:r>
        <w:rPr>
          <w:b/>
          <w:bCs/>
          <w:color w:val="8B0000"/>
        </w:rPr>
        <w:t>application/vnd.ms-excel</w:t>
      </w:r>
    </w:p>
    <w:p w14:paraId="56F90FAC"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D36F0E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BDB1F1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447486" w14:textId="77777777" w:rsidR="00E01D6B" w:rsidRDefault="00000000">
            <w:r>
              <w:rPr>
                <w:b/>
                <w:bCs/>
              </w:rPr>
              <w:t>Value</w:t>
            </w:r>
          </w:p>
        </w:tc>
      </w:tr>
      <w:tr w:rsidR="00E01D6B" w14:paraId="757ED527" w14:textId="77777777">
        <w:tblPrEx>
          <w:tblCellMar>
            <w:top w:w="0" w:type="dxa"/>
            <w:bottom w:w="0" w:type="dxa"/>
          </w:tblCellMar>
        </w:tblPrEx>
        <w:tc>
          <w:tcPr>
            <w:tcW w:w="0" w:type="auto"/>
            <w:tcMar>
              <w:top w:w="100" w:type="dxa"/>
              <w:left w:w="100" w:type="dxa"/>
              <w:bottom w:w="100" w:type="dxa"/>
              <w:right w:w="100" w:type="dxa"/>
            </w:tcMar>
          </w:tcPr>
          <w:p w14:paraId="2FC3A40F" w14:textId="77777777" w:rsidR="00E01D6B" w:rsidRDefault="00000000">
            <w:r>
              <w:t>Parameter Type</w:t>
            </w:r>
          </w:p>
        </w:tc>
        <w:tc>
          <w:tcPr>
            <w:tcW w:w="0" w:type="auto"/>
            <w:tcMar>
              <w:top w:w="100" w:type="dxa"/>
              <w:left w:w="100" w:type="dxa"/>
              <w:bottom w:w="100" w:type="dxa"/>
              <w:right w:w="100" w:type="dxa"/>
            </w:tcMar>
          </w:tcPr>
          <w:p w14:paraId="7F798F63" w14:textId="77777777" w:rsidR="00E01D6B" w:rsidRDefault="00000000">
            <w:r>
              <w:t>java.lang.String</w:t>
            </w:r>
          </w:p>
        </w:tc>
      </w:tr>
      <w:tr w:rsidR="00E01D6B" w14:paraId="7F3D2BA4" w14:textId="77777777">
        <w:tblPrEx>
          <w:tblCellMar>
            <w:top w:w="0" w:type="dxa"/>
            <w:bottom w:w="0" w:type="dxa"/>
          </w:tblCellMar>
        </w:tblPrEx>
        <w:tc>
          <w:tcPr>
            <w:tcW w:w="0" w:type="auto"/>
            <w:tcMar>
              <w:top w:w="100" w:type="dxa"/>
              <w:left w:w="100" w:type="dxa"/>
              <w:bottom w:w="100" w:type="dxa"/>
              <w:right w:w="100" w:type="dxa"/>
            </w:tcMar>
          </w:tcPr>
          <w:p w14:paraId="1DC433AE" w14:textId="77777777" w:rsidR="00E01D6B" w:rsidRDefault="00000000">
            <w:r>
              <w:t>Is Default</w:t>
            </w:r>
          </w:p>
        </w:tc>
        <w:tc>
          <w:tcPr>
            <w:tcW w:w="0" w:type="auto"/>
            <w:tcMar>
              <w:top w:w="100" w:type="dxa"/>
              <w:left w:w="100" w:type="dxa"/>
              <w:bottom w:w="100" w:type="dxa"/>
              <w:right w:w="100" w:type="dxa"/>
            </w:tcMar>
          </w:tcPr>
          <w:p w14:paraId="0AFF4D17" w14:textId="77777777" w:rsidR="00E01D6B" w:rsidRDefault="00000000">
            <w:r>
              <w:t>No</w:t>
            </w:r>
          </w:p>
        </w:tc>
      </w:tr>
      <w:tr w:rsidR="00E01D6B" w14:paraId="2C00B04E" w14:textId="77777777">
        <w:tblPrEx>
          <w:tblCellMar>
            <w:top w:w="0" w:type="dxa"/>
            <w:bottom w:w="0" w:type="dxa"/>
          </w:tblCellMar>
        </w:tblPrEx>
        <w:tc>
          <w:tcPr>
            <w:tcW w:w="0" w:type="auto"/>
            <w:tcMar>
              <w:top w:w="100" w:type="dxa"/>
              <w:left w:w="100" w:type="dxa"/>
              <w:bottom w:w="100" w:type="dxa"/>
              <w:right w:w="100" w:type="dxa"/>
            </w:tcMar>
          </w:tcPr>
          <w:p w14:paraId="68C02CEF" w14:textId="77777777" w:rsidR="00E01D6B" w:rsidRDefault="00000000">
            <w:r>
              <w:t>Default Value</w:t>
            </w:r>
          </w:p>
        </w:tc>
        <w:tc>
          <w:tcPr>
            <w:tcW w:w="0" w:type="auto"/>
            <w:tcMar>
              <w:top w:w="100" w:type="dxa"/>
              <w:left w:w="100" w:type="dxa"/>
              <w:bottom w:w="100" w:type="dxa"/>
              <w:right w:w="100" w:type="dxa"/>
            </w:tcMar>
          </w:tcPr>
          <w:p w14:paraId="2F88BE7E" w14:textId="77777777" w:rsidR="00E01D6B" w:rsidRDefault="00000000">
            <w:r>
              <w:t>application/vnd.ms-excel</w:t>
            </w:r>
          </w:p>
        </w:tc>
      </w:tr>
      <w:tr w:rsidR="00E01D6B" w14:paraId="3FFE4CD4" w14:textId="77777777">
        <w:tblPrEx>
          <w:tblCellMar>
            <w:top w:w="0" w:type="dxa"/>
            <w:bottom w:w="0" w:type="dxa"/>
          </w:tblCellMar>
        </w:tblPrEx>
        <w:tc>
          <w:tcPr>
            <w:tcW w:w="0" w:type="auto"/>
            <w:tcMar>
              <w:top w:w="100" w:type="dxa"/>
              <w:left w:w="100" w:type="dxa"/>
              <w:bottom w:w="100" w:type="dxa"/>
              <w:right w:w="100" w:type="dxa"/>
            </w:tcMar>
          </w:tcPr>
          <w:p w14:paraId="31787395" w14:textId="77777777" w:rsidR="00E01D6B" w:rsidRDefault="00000000">
            <w:r>
              <w:t>Is Customer Editable</w:t>
            </w:r>
          </w:p>
        </w:tc>
        <w:tc>
          <w:tcPr>
            <w:tcW w:w="0" w:type="auto"/>
            <w:tcMar>
              <w:top w:w="100" w:type="dxa"/>
              <w:left w:w="100" w:type="dxa"/>
              <w:bottom w:w="100" w:type="dxa"/>
              <w:right w:w="100" w:type="dxa"/>
            </w:tcMar>
          </w:tcPr>
          <w:p w14:paraId="74F6ED66" w14:textId="77777777" w:rsidR="00E01D6B" w:rsidRDefault="00000000">
            <w:r>
              <w:t>No</w:t>
            </w:r>
          </w:p>
        </w:tc>
      </w:tr>
      <w:tr w:rsidR="00E01D6B" w14:paraId="265386CA" w14:textId="77777777">
        <w:tblPrEx>
          <w:tblCellMar>
            <w:top w:w="0" w:type="dxa"/>
            <w:bottom w:w="0" w:type="dxa"/>
          </w:tblCellMar>
        </w:tblPrEx>
        <w:tc>
          <w:tcPr>
            <w:tcW w:w="0" w:type="auto"/>
            <w:tcMar>
              <w:top w:w="100" w:type="dxa"/>
              <w:left w:w="100" w:type="dxa"/>
              <w:bottom w:w="100" w:type="dxa"/>
              <w:right w:w="100" w:type="dxa"/>
            </w:tcMar>
          </w:tcPr>
          <w:p w14:paraId="19D634B7" w14:textId="77777777" w:rsidR="00E01D6B" w:rsidRDefault="00000000">
            <w:r>
              <w:t>Parameter Value</w:t>
            </w:r>
          </w:p>
        </w:tc>
        <w:tc>
          <w:tcPr>
            <w:tcW w:w="0" w:type="auto"/>
            <w:tcMar>
              <w:top w:w="100" w:type="dxa"/>
              <w:left w:w="100" w:type="dxa"/>
              <w:bottom w:w="100" w:type="dxa"/>
              <w:right w:w="100" w:type="dxa"/>
            </w:tcMar>
          </w:tcPr>
          <w:p w14:paraId="49B0FFD6" w14:textId="77777777" w:rsidR="00E01D6B" w:rsidRDefault="00000000">
            <w:r>
              <w:t>application/vnd.ms-excel</w:t>
            </w:r>
          </w:p>
        </w:tc>
      </w:tr>
    </w:tbl>
    <w:p w14:paraId="6D66C940"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1B437C3C" w14:textId="77777777" w:rsidR="00E01D6B" w:rsidRDefault="00E01D6B">
      <w:pPr>
        <w:pageBreakBefore/>
      </w:pPr>
    </w:p>
    <w:p w14:paraId="0701D780" w14:textId="77777777" w:rsidR="00E01D6B" w:rsidRDefault="00000000">
      <w:pPr>
        <w:pStyle w:val="Heading2"/>
        <w:spacing w:after="200"/>
        <w:jc w:val="center"/>
      </w:pPr>
      <w:r>
        <w:rPr>
          <w:b/>
          <w:bCs/>
          <w:sz w:val="32"/>
          <w:szCs w:val="32"/>
        </w:rPr>
        <w:t>Configuration Item</w:t>
      </w:r>
    </w:p>
    <w:p w14:paraId="6CB50AD6" w14:textId="77777777" w:rsidR="00E01D6B" w:rsidRDefault="00000000">
      <w:pPr>
        <w:spacing w:after="240"/>
        <w:jc w:val="center"/>
      </w:pPr>
      <w:r>
        <w:rPr>
          <w:b/>
          <w:bCs/>
        </w:rPr>
        <w:t>Application.NAS.AllowedAttachmentContentTypes.xlr</w:t>
      </w:r>
    </w:p>
    <w:p w14:paraId="786D9C90" w14:textId="77777777" w:rsidR="00E01D6B" w:rsidRDefault="00000000">
      <w:pPr>
        <w:spacing w:after="300"/>
        <w:jc w:val="center"/>
      </w:pPr>
      <w:r>
        <w:rPr>
          <w:i/>
          <w:iCs/>
        </w:rPr>
        <w:t xml:space="preserve">Current value: </w:t>
      </w:r>
      <w:r>
        <w:rPr>
          <w:b/>
          <w:bCs/>
          <w:color w:val="8B0000"/>
        </w:rPr>
        <w:t>application/vnd.ms-excel</w:t>
      </w:r>
    </w:p>
    <w:p w14:paraId="201C4503"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A16D46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9051F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A459D2" w14:textId="77777777" w:rsidR="00E01D6B" w:rsidRDefault="00000000">
            <w:r>
              <w:rPr>
                <w:b/>
                <w:bCs/>
              </w:rPr>
              <w:t>Value</w:t>
            </w:r>
          </w:p>
        </w:tc>
      </w:tr>
      <w:tr w:rsidR="00E01D6B" w14:paraId="0DB6EBC2" w14:textId="77777777">
        <w:tblPrEx>
          <w:tblCellMar>
            <w:top w:w="0" w:type="dxa"/>
            <w:bottom w:w="0" w:type="dxa"/>
          </w:tblCellMar>
        </w:tblPrEx>
        <w:tc>
          <w:tcPr>
            <w:tcW w:w="0" w:type="auto"/>
            <w:tcMar>
              <w:top w:w="100" w:type="dxa"/>
              <w:left w:w="100" w:type="dxa"/>
              <w:bottom w:w="100" w:type="dxa"/>
              <w:right w:w="100" w:type="dxa"/>
            </w:tcMar>
          </w:tcPr>
          <w:p w14:paraId="78DEA09E" w14:textId="77777777" w:rsidR="00E01D6B" w:rsidRDefault="00000000">
            <w:r>
              <w:t>Parameter Type</w:t>
            </w:r>
          </w:p>
        </w:tc>
        <w:tc>
          <w:tcPr>
            <w:tcW w:w="0" w:type="auto"/>
            <w:tcMar>
              <w:top w:w="100" w:type="dxa"/>
              <w:left w:w="100" w:type="dxa"/>
              <w:bottom w:w="100" w:type="dxa"/>
              <w:right w:w="100" w:type="dxa"/>
            </w:tcMar>
          </w:tcPr>
          <w:p w14:paraId="0FC4D89E" w14:textId="77777777" w:rsidR="00E01D6B" w:rsidRDefault="00000000">
            <w:r>
              <w:t>java.lang.String</w:t>
            </w:r>
          </w:p>
        </w:tc>
      </w:tr>
      <w:tr w:rsidR="00E01D6B" w14:paraId="73ED6B12" w14:textId="77777777">
        <w:tblPrEx>
          <w:tblCellMar>
            <w:top w:w="0" w:type="dxa"/>
            <w:bottom w:w="0" w:type="dxa"/>
          </w:tblCellMar>
        </w:tblPrEx>
        <w:tc>
          <w:tcPr>
            <w:tcW w:w="0" w:type="auto"/>
            <w:tcMar>
              <w:top w:w="100" w:type="dxa"/>
              <w:left w:w="100" w:type="dxa"/>
              <w:bottom w:w="100" w:type="dxa"/>
              <w:right w:w="100" w:type="dxa"/>
            </w:tcMar>
          </w:tcPr>
          <w:p w14:paraId="3D7F3A75" w14:textId="77777777" w:rsidR="00E01D6B" w:rsidRDefault="00000000">
            <w:r>
              <w:t>Is Default</w:t>
            </w:r>
          </w:p>
        </w:tc>
        <w:tc>
          <w:tcPr>
            <w:tcW w:w="0" w:type="auto"/>
            <w:tcMar>
              <w:top w:w="100" w:type="dxa"/>
              <w:left w:w="100" w:type="dxa"/>
              <w:bottom w:w="100" w:type="dxa"/>
              <w:right w:w="100" w:type="dxa"/>
            </w:tcMar>
          </w:tcPr>
          <w:p w14:paraId="54F27132" w14:textId="77777777" w:rsidR="00E01D6B" w:rsidRDefault="00000000">
            <w:r>
              <w:t>No</w:t>
            </w:r>
          </w:p>
        </w:tc>
      </w:tr>
      <w:tr w:rsidR="00E01D6B" w14:paraId="67B43CFD" w14:textId="77777777">
        <w:tblPrEx>
          <w:tblCellMar>
            <w:top w:w="0" w:type="dxa"/>
            <w:bottom w:w="0" w:type="dxa"/>
          </w:tblCellMar>
        </w:tblPrEx>
        <w:tc>
          <w:tcPr>
            <w:tcW w:w="0" w:type="auto"/>
            <w:tcMar>
              <w:top w:w="100" w:type="dxa"/>
              <w:left w:w="100" w:type="dxa"/>
              <w:bottom w:w="100" w:type="dxa"/>
              <w:right w:w="100" w:type="dxa"/>
            </w:tcMar>
          </w:tcPr>
          <w:p w14:paraId="76317E8F" w14:textId="77777777" w:rsidR="00E01D6B" w:rsidRDefault="00000000">
            <w:r>
              <w:t>Default Value</w:t>
            </w:r>
          </w:p>
        </w:tc>
        <w:tc>
          <w:tcPr>
            <w:tcW w:w="0" w:type="auto"/>
            <w:tcMar>
              <w:top w:w="100" w:type="dxa"/>
              <w:left w:w="100" w:type="dxa"/>
              <w:bottom w:w="100" w:type="dxa"/>
              <w:right w:w="100" w:type="dxa"/>
            </w:tcMar>
          </w:tcPr>
          <w:p w14:paraId="63D118E0" w14:textId="77777777" w:rsidR="00E01D6B" w:rsidRDefault="00000000">
            <w:r>
              <w:t>application/vnd.ms-excel</w:t>
            </w:r>
          </w:p>
        </w:tc>
      </w:tr>
      <w:tr w:rsidR="00E01D6B" w14:paraId="2115A96E" w14:textId="77777777">
        <w:tblPrEx>
          <w:tblCellMar>
            <w:top w:w="0" w:type="dxa"/>
            <w:bottom w:w="0" w:type="dxa"/>
          </w:tblCellMar>
        </w:tblPrEx>
        <w:tc>
          <w:tcPr>
            <w:tcW w:w="0" w:type="auto"/>
            <w:tcMar>
              <w:top w:w="100" w:type="dxa"/>
              <w:left w:w="100" w:type="dxa"/>
              <w:bottom w:w="100" w:type="dxa"/>
              <w:right w:w="100" w:type="dxa"/>
            </w:tcMar>
          </w:tcPr>
          <w:p w14:paraId="08949A2B" w14:textId="77777777" w:rsidR="00E01D6B" w:rsidRDefault="00000000">
            <w:r>
              <w:t>Is Customer Editable</w:t>
            </w:r>
          </w:p>
        </w:tc>
        <w:tc>
          <w:tcPr>
            <w:tcW w:w="0" w:type="auto"/>
            <w:tcMar>
              <w:top w:w="100" w:type="dxa"/>
              <w:left w:w="100" w:type="dxa"/>
              <w:bottom w:w="100" w:type="dxa"/>
              <w:right w:w="100" w:type="dxa"/>
            </w:tcMar>
          </w:tcPr>
          <w:p w14:paraId="47EB1872" w14:textId="77777777" w:rsidR="00E01D6B" w:rsidRDefault="00000000">
            <w:r>
              <w:t>No</w:t>
            </w:r>
          </w:p>
        </w:tc>
      </w:tr>
      <w:tr w:rsidR="00E01D6B" w14:paraId="2C7C5DC0" w14:textId="77777777">
        <w:tblPrEx>
          <w:tblCellMar>
            <w:top w:w="0" w:type="dxa"/>
            <w:bottom w:w="0" w:type="dxa"/>
          </w:tblCellMar>
        </w:tblPrEx>
        <w:tc>
          <w:tcPr>
            <w:tcW w:w="0" w:type="auto"/>
            <w:tcMar>
              <w:top w:w="100" w:type="dxa"/>
              <w:left w:w="100" w:type="dxa"/>
              <w:bottom w:w="100" w:type="dxa"/>
              <w:right w:w="100" w:type="dxa"/>
            </w:tcMar>
          </w:tcPr>
          <w:p w14:paraId="57119689" w14:textId="77777777" w:rsidR="00E01D6B" w:rsidRDefault="00000000">
            <w:r>
              <w:t>Parameter Value</w:t>
            </w:r>
          </w:p>
        </w:tc>
        <w:tc>
          <w:tcPr>
            <w:tcW w:w="0" w:type="auto"/>
            <w:tcMar>
              <w:top w:w="100" w:type="dxa"/>
              <w:left w:w="100" w:type="dxa"/>
              <w:bottom w:w="100" w:type="dxa"/>
              <w:right w:w="100" w:type="dxa"/>
            </w:tcMar>
          </w:tcPr>
          <w:p w14:paraId="58C8DABD" w14:textId="77777777" w:rsidR="00E01D6B" w:rsidRDefault="00000000">
            <w:r>
              <w:t>application/vnd.ms-excel</w:t>
            </w:r>
          </w:p>
        </w:tc>
      </w:tr>
    </w:tbl>
    <w:p w14:paraId="3A256777"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47FF1C78" w14:textId="77777777" w:rsidR="00E01D6B" w:rsidRDefault="00E01D6B">
      <w:pPr>
        <w:pageBreakBefore/>
      </w:pPr>
    </w:p>
    <w:p w14:paraId="20F3F213" w14:textId="77777777" w:rsidR="00E01D6B" w:rsidRDefault="00000000">
      <w:pPr>
        <w:pStyle w:val="Heading2"/>
        <w:spacing w:after="200"/>
        <w:jc w:val="center"/>
      </w:pPr>
      <w:r>
        <w:rPr>
          <w:b/>
          <w:bCs/>
          <w:sz w:val="32"/>
          <w:szCs w:val="32"/>
        </w:rPr>
        <w:t>Configuration Item</w:t>
      </w:r>
    </w:p>
    <w:p w14:paraId="499A8B82" w14:textId="77777777" w:rsidR="00E01D6B" w:rsidRDefault="00000000">
      <w:pPr>
        <w:spacing w:after="240"/>
        <w:jc w:val="center"/>
      </w:pPr>
      <w:r>
        <w:rPr>
          <w:b/>
          <w:bCs/>
        </w:rPr>
        <w:t>Application.NAS.AllowedAttachmentContentTypes.xls</w:t>
      </w:r>
    </w:p>
    <w:p w14:paraId="48E6D471" w14:textId="77777777" w:rsidR="00E01D6B" w:rsidRDefault="00000000">
      <w:pPr>
        <w:spacing w:after="300"/>
        <w:jc w:val="center"/>
      </w:pPr>
      <w:r>
        <w:rPr>
          <w:i/>
          <w:iCs/>
        </w:rPr>
        <w:t xml:space="preserve">Current value: </w:t>
      </w:r>
      <w:r>
        <w:rPr>
          <w:b/>
          <w:bCs/>
          <w:color w:val="8B0000"/>
        </w:rPr>
        <w:t>application/vnd.ms-excel</w:t>
      </w:r>
    </w:p>
    <w:p w14:paraId="5A70C133"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7DE7C6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B0ACA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EDD38F2" w14:textId="77777777" w:rsidR="00E01D6B" w:rsidRDefault="00000000">
            <w:r>
              <w:rPr>
                <w:b/>
                <w:bCs/>
              </w:rPr>
              <w:t>Value</w:t>
            </w:r>
          </w:p>
        </w:tc>
      </w:tr>
      <w:tr w:rsidR="00E01D6B" w14:paraId="491F326A" w14:textId="77777777">
        <w:tblPrEx>
          <w:tblCellMar>
            <w:top w:w="0" w:type="dxa"/>
            <w:bottom w:w="0" w:type="dxa"/>
          </w:tblCellMar>
        </w:tblPrEx>
        <w:tc>
          <w:tcPr>
            <w:tcW w:w="0" w:type="auto"/>
            <w:tcMar>
              <w:top w:w="100" w:type="dxa"/>
              <w:left w:w="100" w:type="dxa"/>
              <w:bottom w:w="100" w:type="dxa"/>
              <w:right w:w="100" w:type="dxa"/>
            </w:tcMar>
          </w:tcPr>
          <w:p w14:paraId="3D581347" w14:textId="77777777" w:rsidR="00E01D6B" w:rsidRDefault="00000000">
            <w:r>
              <w:t>Parameter Type</w:t>
            </w:r>
          </w:p>
        </w:tc>
        <w:tc>
          <w:tcPr>
            <w:tcW w:w="0" w:type="auto"/>
            <w:tcMar>
              <w:top w:w="100" w:type="dxa"/>
              <w:left w:w="100" w:type="dxa"/>
              <w:bottom w:w="100" w:type="dxa"/>
              <w:right w:w="100" w:type="dxa"/>
            </w:tcMar>
          </w:tcPr>
          <w:p w14:paraId="76E84EAD" w14:textId="77777777" w:rsidR="00E01D6B" w:rsidRDefault="00000000">
            <w:r>
              <w:t>java.lang.String</w:t>
            </w:r>
          </w:p>
        </w:tc>
      </w:tr>
      <w:tr w:rsidR="00E01D6B" w14:paraId="21FB8FBC" w14:textId="77777777">
        <w:tblPrEx>
          <w:tblCellMar>
            <w:top w:w="0" w:type="dxa"/>
            <w:bottom w:w="0" w:type="dxa"/>
          </w:tblCellMar>
        </w:tblPrEx>
        <w:tc>
          <w:tcPr>
            <w:tcW w:w="0" w:type="auto"/>
            <w:tcMar>
              <w:top w:w="100" w:type="dxa"/>
              <w:left w:w="100" w:type="dxa"/>
              <w:bottom w:w="100" w:type="dxa"/>
              <w:right w:w="100" w:type="dxa"/>
            </w:tcMar>
          </w:tcPr>
          <w:p w14:paraId="4CDDF82E" w14:textId="77777777" w:rsidR="00E01D6B" w:rsidRDefault="00000000">
            <w:r>
              <w:t>Is Default</w:t>
            </w:r>
          </w:p>
        </w:tc>
        <w:tc>
          <w:tcPr>
            <w:tcW w:w="0" w:type="auto"/>
            <w:tcMar>
              <w:top w:w="100" w:type="dxa"/>
              <w:left w:w="100" w:type="dxa"/>
              <w:bottom w:w="100" w:type="dxa"/>
              <w:right w:w="100" w:type="dxa"/>
            </w:tcMar>
          </w:tcPr>
          <w:p w14:paraId="7A86D739" w14:textId="77777777" w:rsidR="00E01D6B" w:rsidRDefault="00000000">
            <w:r>
              <w:t>No</w:t>
            </w:r>
          </w:p>
        </w:tc>
      </w:tr>
      <w:tr w:rsidR="00E01D6B" w14:paraId="62CA2F05" w14:textId="77777777">
        <w:tblPrEx>
          <w:tblCellMar>
            <w:top w:w="0" w:type="dxa"/>
            <w:bottom w:w="0" w:type="dxa"/>
          </w:tblCellMar>
        </w:tblPrEx>
        <w:tc>
          <w:tcPr>
            <w:tcW w:w="0" w:type="auto"/>
            <w:tcMar>
              <w:top w:w="100" w:type="dxa"/>
              <w:left w:w="100" w:type="dxa"/>
              <w:bottom w:w="100" w:type="dxa"/>
              <w:right w:w="100" w:type="dxa"/>
            </w:tcMar>
          </w:tcPr>
          <w:p w14:paraId="4AC5D3AC" w14:textId="77777777" w:rsidR="00E01D6B" w:rsidRDefault="00000000">
            <w:r>
              <w:t>Default Value</w:t>
            </w:r>
          </w:p>
        </w:tc>
        <w:tc>
          <w:tcPr>
            <w:tcW w:w="0" w:type="auto"/>
            <w:tcMar>
              <w:top w:w="100" w:type="dxa"/>
              <w:left w:w="100" w:type="dxa"/>
              <w:bottom w:w="100" w:type="dxa"/>
              <w:right w:w="100" w:type="dxa"/>
            </w:tcMar>
          </w:tcPr>
          <w:p w14:paraId="2256460D" w14:textId="77777777" w:rsidR="00E01D6B" w:rsidRDefault="00000000">
            <w:r>
              <w:t>application/vnd.ms-excel</w:t>
            </w:r>
          </w:p>
        </w:tc>
      </w:tr>
      <w:tr w:rsidR="00E01D6B" w14:paraId="4AA8A130" w14:textId="77777777">
        <w:tblPrEx>
          <w:tblCellMar>
            <w:top w:w="0" w:type="dxa"/>
            <w:bottom w:w="0" w:type="dxa"/>
          </w:tblCellMar>
        </w:tblPrEx>
        <w:tc>
          <w:tcPr>
            <w:tcW w:w="0" w:type="auto"/>
            <w:tcMar>
              <w:top w:w="100" w:type="dxa"/>
              <w:left w:w="100" w:type="dxa"/>
              <w:bottom w:w="100" w:type="dxa"/>
              <w:right w:w="100" w:type="dxa"/>
            </w:tcMar>
          </w:tcPr>
          <w:p w14:paraId="017ACBE8" w14:textId="77777777" w:rsidR="00E01D6B" w:rsidRDefault="00000000">
            <w:r>
              <w:t>Is Customer Editable</w:t>
            </w:r>
          </w:p>
        </w:tc>
        <w:tc>
          <w:tcPr>
            <w:tcW w:w="0" w:type="auto"/>
            <w:tcMar>
              <w:top w:w="100" w:type="dxa"/>
              <w:left w:w="100" w:type="dxa"/>
              <w:bottom w:w="100" w:type="dxa"/>
              <w:right w:w="100" w:type="dxa"/>
            </w:tcMar>
          </w:tcPr>
          <w:p w14:paraId="5EED24C6" w14:textId="77777777" w:rsidR="00E01D6B" w:rsidRDefault="00000000">
            <w:r>
              <w:t>No</w:t>
            </w:r>
          </w:p>
        </w:tc>
      </w:tr>
      <w:tr w:rsidR="00E01D6B" w14:paraId="2B9171CB" w14:textId="77777777">
        <w:tblPrEx>
          <w:tblCellMar>
            <w:top w:w="0" w:type="dxa"/>
            <w:bottom w:w="0" w:type="dxa"/>
          </w:tblCellMar>
        </w:tblPrEx>
        <w:tc>
          <w:tcPr>
            <w:tcW w:w="0" w:type="auto"/>
            <w:tcMar>
              <w:top w:w="100" w:type="dxa"/>
              <w:left w:w="100" w:type="dxa"/>
              <w:bottom w:w="100" w:type="dxa"/>
              <w:right w:w="100" w:type="dxa"/>
            </w:tcMar>
          </w:tcPr>
          <w:p w14:paraId="423C8AE6" w14:textId="77777777" w:rsidR="00E01D6B" w:rsidRDefault="00000000">
            <w:r>
              <w:t>Parameter Value</w:t>
            </w:r>
          </w:p>
        </w:tc>
        <w:tc>
          <w:tcPr>
            <w:tcW w:w="0" w:type="auto"/>
            <w:tcMar>
              <w:top w:w="100" w:type="dxa"/>
              <w:left w:w="100" w:type="dxa"/>
              <w:bottom w:w="100" w:type="dxa"/>
              <w:right w:w="100" w:type="dxa"/>
            </w:tcMar>
          </w:tcPr>
          <w:p w14:paraId="27A978F1" w14:textId="77777777" w:rsidR="00E01D6B" w:rsidRDefault="00000000">
            <w:r>
              <w:t>application/vnd.ms-excel</w:t>
            </w:r>
          </w:p>
        </w:tc>
      </w:tr>
    </w:tbl>
    <w:p w14:paraId="05C75416"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4AF19394" w14:textId="77777777" w:rsidR="00E01D6B" w:rsidRDefault="00E01D6B">
      <w:pPr>
        <w:pageBreakBefore/>
      </w:pPr>
    </w:p>
    <w:p w14:paraId="30B76876" w14:textId="77777777" w:rsidR="00E01D6B" w:rsidRDefault="00000000">
      <w:pPr>
        <w:pStyle w:val="Heading2"/>
        <w:spacing w:after="200"/>
        <w:jc w:val="center"/>
      </w:pPr>
      <w:r>
        <w:rPr>
          <w:b/>
          <w:bCs/>
          <w:sz w:val="32"/>
          <w:szCs w:val="32"/>
        </w:rPr>
        <w:t>Configuration Item</w:t>
      </w:r>
    </w:p>
    <w:p w14:paraId="072F4C97" w14:textId="77777777" w:rsidR="00E01D6B" w:rsidRDefault="00000000">
      <w:pPr>
        <w:spacing w:after="240"/>
        <w:jc w:val="center"/>
      </w:pPr>
      <w:r>
        <w:rPr>
          <w:b/>
          <w:bCs/>
        </w:rPr>
        <w:t>Application.NAS.AllowedAttachmentContentTypes.xlsm</w:t>
      </w:r>
    </w:p>
    <w:p w14:paraId="3C99E88A" w14:textId="77777777" w:rsidR="00E01D6B" w:rsidRDefault="00000000">
      <w:pPr>
        <w:spacing w:after="300"/>
        <w:jc w:val="center"/>
      </w:pPr>
      <w:r>
        <w:rPr>
          <w:i/>
          <w:iCs/>
        </w:rPr>
        <w:t xml:space="preserve">Current value: </w:t>
      </w:r>
      <w:r>
        <w:rPr>
          <w:b/>
          <w:bCs/>
          <w:color w:val="8B0000"/>
        </w:rPr>
        <w:t>application/vnd.ms-excel.sheet.macroenabled.12</w:t>
      </w:r>
    </w:p>
    <w:p w14:paraId="777ACBFF"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57F189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CF0FBF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FFC040" w14:textId="77777777" w:rsidR="00E01D6B" w:rsidRDefault="00000000">
            <w:r>
              <w:rPr>
                <w:b/>
                <w:bCs/>
              </w:rPr>
              <w:t>Value</w:t>
            </w:r>
          </w:p>
        </w:tc>
      </w:tr>
      <w:tr w:rsidR="00E01D6B" w14:paraId="237DB6E6" w14:textId="77777777">
        <w:tblPrEx>
          <w:tblCellMar>
            <w:top w:w="0" w:type="dxa"/>
            <w:bottom w:w="0" w:type="dxa"/>
          </w:tblCellMar>
        </w:tblPrEx>
        <w:tc>
          <w:tcPr>
            <w:tcW w:w="0" w:type="auto"/>
            <w:tcMar>
              <w:top w:w="100" w:type="dxa"/>
              <w:left w:w="100" w:type="dxa"/>
              <w:bottom w:w="100" w:type="dxa"/>
              <w:right w:w="100" w:type="dxa"/>
            </w:tcMar>
          </w:tcPr>
          <w:p w14:paraId="77DF1B50" w14:textId="77777777" w:rsidR="00E01D6B" w:rsidRDefault="00000000">
            <w:r>
              <w:t>Parameter Type</w:t>
            </w:r>
          </w:p>
        </w:tc>
        <w:tc>
          <w:tcPr>
            <w:tcW w:w="0" w:type="auto"/>
            <w:tcMar>
              <w:top w:w="100" w:type="dxa"/>
              <w:left w:w="100" w:type="dxa"/>
              <w:bottom w:w="100" w:type="dxa"/>
              <w:right w:w="100" w:type="dxa"/>
            </w:tcMar>
          </w:tcPr>
          <w:p w14:paraId="4527D0B0" w14:textId="77777777" w:rsidR="00E01D6B" w:rsidRDefault="00000000">
            <w:r>
              <w:t>java.lang.String</w:t>
            </w:r>
          </w:p>
        </w:tc>
      </w:tr>
      <w:tr w:rsidR="00E01D6B" w14:paraId="312BB164" w14:textId="77777777">
        <w:tblPrEx>
          <w:tblCellMar>
            <w:top w:w="0" w:type="dxa"/>
            <w:bottom w:w="0" w:type="dxa"/>
          </w:tblCellMar>
        </w:tblPrEx>
        <w:tc>
          <w:tcPr>
            <w:tcW w:w="0" w:type="auto"/>
            <w:tcMar>
              <w:top w:w="100" w:type="dxa"/>
              <w:left w:w="100" w:type="dxa"/>
              <w:bottom w:w="100" w:type="dxa"/>
              <w:right w:w="100" w:type="dxa"/>
            </w:tcMar>
          </w:tcPr>
          <w:p w14:paraId="28DE498F" w14:textId="77777777" w:rsidR="00E01D6B" w:rsidRDefault="00000000">
            <w:r>
              <w:t>Is Default</w:t>
            </w:r>
          </w:p>
        </w:tc>
        <w:tc>
          <w:tcPr>
            <w:tcW w:w="0" w:type="auto"/>
            <w:tcMar>
              <w:top w:w="100" w:type="dxa"/>
              <w:left w:w="100" w:type="dxa"/>
              <w:bottom w:w="100" w:type="dxa"/>
              <w:right w:w="100" w:type="dxa"/>
            </w:tcMar>
          </w:tcPr>
          <w:p w14:paraId="72B8A8AC" w14:textId="77777777" w:rsidR="00E01D6B" w:rsidRDefault="00000000">
            <w:r>
              <w:t>No</w:t>
            </w:r>
          </w:p>
        </w:tc>
      </w:tr>
      <w:tr w:rsidR="00E01D6B" w14:paraId="170345E9" w14:textId="77777777">
        <w:tblPrEx>
          <w:tblCellMar>
            <w:top w:w="0" w:type="dxa"/>
            <w:bottom w:w="0" w:type="dxa"/>
          </w:tblCellMar>
        </w:tblPrEx>
        <w:tc>
          <w:tcPr>
            <w:tcW w:w="0" w:type="auto"/>
            <w:tcMar>
              <w:top w:w="100" w:type="dxa"/>
              <w:left w:w="100" w:type="dxa"/>
              <w:bottom w:w="100" w:type="dxa"/>
              <w:right w:w="100" w:type="dxa"/>
            </w:tcMar>
          </w:tcPr>
          <w:p w14:paraId="74411A2C" w14:textId="77777777" w:rsidR="00E01D6B" w:rsidRDefault="00000000">
            <w:r>
              <w:t>Default Value</w:t>
            </w:r>
          </w:p>
        </w:tc>
        <w:tc>
          <w:tcPr>
            <w:tcW w:w="0" w:type="auto"/>
            <w:tcMar>
              <w:top w:w="100" w:type="dxa"/>
              <w:left w:w="100" w:type="dxa"/>
              <w:bottom w:w="100" w:type="dxa"/>
              <w:right w:w="100" w:type="dxa"/>
            </w:tcMar>
          </w:tcPr>
          <w:p w14:paraId="009609D1" w14:textId="77777777" w:rsidR="00E01D6B" w:rsidRDefault="00000000">
            <w:r>
              <w:t>application/vnd.ms-excel.sheet.macroenabled.12</w:t>
            </w:r>
          </w:p>
        </w:tc>
      </w:tr>
      <w:tr w:rsidR="00E01D6B" w14:paraId="3E1997B5" w14:textId="77777777">
        <w:tblPrEx>
          <w:tblCellMar>
            <w:top w:w="0" w:type="dxa"/>
            <w:bottom w:w="0" w:type="dxa"/>
          </w:tblCellMar>
        </w:tblPrEx>
        <w:tc>
          <w:tcPr>
            <w:tcW w:w="0" w:type="auto"/>
            <w:tcMar>
              <w:top w:w="100" w:type="dxa"/>
              <w:left w:w="100" w:type="dxa"/>
              <w:bottom w:w="100" w:type="dxa"/>
              <w:right w:w="100" w:type="dxa"/>
            </w:tcMar>
          </w:tcPr>
          <w:p w14:paraId="739DAAD9" w14:textId="77777777" w:rsidR="00E01D6B" w:rsidRDefault="00000000">
            <w:r>
              <w:t>Is Customer Editable</w:t>
            </w:r>
          </w:p>
        </w:tc>
        <w:tc>
          <w:tcPr>
            <w:tcW w:w="0" w:type="auto"/>
            <w:tcMar>
              <w:top w:w="100" w:type="dxa"/>
              <w:left w:w="100" w:type="dxa"/>
              <w:bottom w:w="100" w:type="dxa"/>
              <w:right w:w="100" w:type="dxa"/>
            </w:tcMar>
          </w:tcPr>
          <w:p w14:paraId="02B03CD0" w14:textId="77777777" w:rsidR="00E01D6B" w:rsidRDefault="00000000">
            <w:r>
              <w:t>No</w:t>
            </w:r>
          </w:p>
        </w:tc>
      </w:tr>
      <w:tr w:rsidR="00E01D6B" w14:paraId="3C1506EE" w14:textId="77777777">
        <w:tblPrEx>
          <w:tblCellMar>
            <w:top w:w="0" w:type="dxa"/>
            <w:bottom w:w="0" w:type="dxa"/>
          </w:tblCellMar>
        </w:tblPrEx>
        <w:tc>
          <w:tcPr>
            <w:tcW w:w="0" w:type="auto"/>
            <w:tcMar>
              <w:top w:w="100" w:type="dxa"/>
              <w:left w:w="100" w:type="dxa"/>
              <w:bottom w:w="100" w:type="dxa"/>
              <w:right w:w="100" w:type="dxa"/>
            </w:tcMar>
          </w:tcPr>
          <w:p w14:paraId="76DDD1AC" w14:textId="77777777" w:rsidR="00E01D6B" w:rsidRDefault="00000000">
            <w:r>
              <w:t>Parameter Value</w:t>
            </w:r>
          </w:p>
        </w:tc>
        <w:tc>
          <w:tcPr>
            <w:tcW w:w="0" w:type="auto"/>
            <w:tcMar>
              <w:top w:w="100" w:type="dxa"/>
              <w:left w:w="100" w:type="dxa"/>
              <w:bottom w:w="100" w:type="dxa"/>
              <w:right w:w="100" w:type="dxa"/>
            </w:tcMar>
          </w:tcPr>
          <w:p w14:paraId="36C198F0" w14:textId="77777777" w:rsidR="00E01D6B" w:rsidRDefault="00000000">
            <w:r>
              <w:t>application/vnd.ms-excel.sheet.macroenabled.12</w:t>
            </w:r>
          </w:p>
        </w:tc>
      </w:tr>
    </w:tbl>
    <w:p w14:paraId="0DB7A6D7"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5988396E" w14:textId="77777777" w:rsidR="00E01D6B" w:rsidRDefault="00E01D6B">
      <w:pPr>
        <w:pageBreakBefore/>
      </w:pPr>
    </w:p>
    <w:p w14:paraId="5A101B0F" w14:textId="77777777" w:rsidR="00E01D6B" w:rsidRDefault="00000000">
      <w:pPr>
        <w:pStyle w:val="Heading2"/>
        <w:spacing w:after="200"/>
        <w:jc w:val="center"/>
      </w:pPr>
      <w:r>
        <w:rPr>
          <w:b/>
          <w:bCs/>
          <w:sz w:val="32"/>
          <w:szCs w:val="32"/>
        </w:rPr>
        <w:t>Configuration Item</w:t>
      </w:r>
    </w:p>
    <w:p w14:paraId="36EAF015" w14:textId="77777777" w:rsidR="00E01D6B" w:rsidRDefault="00000000">
      <w:pPr>
        <w:spacing w:after="240"/>
        <w:jc w:val="center"/>
      </w:pPr>
      <w:r>
        <w:rPr>
          <w:b/>
          <w:bCs/>
        </w:rPr>
        <w:t>Application.NAS.AllowedAttachmentContentTypes.xlsx</w:t>
      </w:r>
    </w:p>
    <w:p w14:paraId="6E09231A" w14:textId="77777777" w:rsidR="00E01D6B" w:rsidRDefault="00000000">
      <w:pPr>
        <w:spacing w:after="300"/>
        <w:jc w:val="center"/>
      </w:pPr>
      <w:r>
        <w:rPr>
          <w:i/>
          <w:iCs/>
        </w:rPr>
        <w:t xml:space="preserve">Current value: </w:t>
      </w:r>
      <w:r>
        <w:rPr>
          <w:b/>
          <w:bCs/>
          <w:color w:val="8B0000"/>
        </w:rPr>
        <w:t>application/vnd.openxmlformats-officedocument.spreadsheetml.sheet</w:t>
      </w:r>
    </w:p>
    <w:p w14:paraId="6F94959A"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8BD18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3C2A3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92C176F" w14:textId="77777777" w:rsidR="00E01D6B" w:rsidRDefault="00000000">
            <w:r>
              <w:rPr>
                <w:b/>
                <w:bCs/>
              </w:rPr>
              <w:t>Value</w:t>
            </w:r>
          </w:p>
        </w:tc>
      </w:tr>
      <w:tr w:rsidR="00E01D6B" w14:paraId="1843C05E" w14:textId="77777777">
        <w:tblPrEx>
          <w:tblCellMar>
            <w:top w:w="0" w:type="dxa"/>
            <w:bottom w:w="0" w:type="dxa"/>
          </w:tblCellMar>
        </w:tblPrEx>
        <w:tc>
          <w:tcPr>
            <w:tcW w:w="0" w:type="auto"/>
            <w:tcMar>
              <w:top w:w="100" w:type="dxa"/>
              <w:left w:w="100" w:type="dxa"/>
              <w:bottom w:w="100" w:type="dxa"/>
              <w:right w:w="100" w:type="dxa"/>
            </w:tcMar>
          </w:tcPr>
          <w:p w14:paraId="7DF2A1A0" w14:textId="77777777" w:rsidR="00E01D6B" w:rsidRDefault="00000000">
            <w:r>
              <w:t>Parameter Type</w:t>
            </w:r>
          </w:p>
        </w:tc>
        <w:tc>
          <w:tcPr>
            <w:tcW w:w="0" w:type="auto"/>
            <w:tcMar>
              <w:top w:w="100" w:type="dxa"/>
              <w:left w:w="100" w:type="dxa"/>
              <w:bottom w:w="100" w:type="dxa"/>
              <w:right w:w="100" w:type="dxa"/>
            </w:tcMar>
          </w:tcPr>
          <w:p w14:paraId="602F790D" w14:textId="77777777" w:rsidR="00E01D6B" w:rsidRDefault="00000000">
            <w:r>
              <w:t>java.lang.String</w:t>
            </w:r>
          </w:p>
        </w:tc>
      </w:tr>
      <w:tr w:rsidR="00E01D6B" w14:paraId="53A3803E" w14:textId="77777777">
        <w:tblPrEx>
          <w:tblCellMar>
            <w:top w:w="0" w:type="dxa"/>
            <w:bottom w:w="0" w:type="dxa"/>
          </w:tblCellMar>
        </w:tblPrEx>
        <w:tc>
          <w:tcPr>
            <w:tcW w:w="0" w:type="auto"/>
            <w:tcMar>
              <w:top w:w="100" w:type="dxa"/>
              <w:left w:w="100" w:type="dxa"/>
              <w:bottom w:w="100" w:type="dxa"/>
              <w:right w:w="100" w:type="dxa"/>
            </w:tcMar>
          </w:tcPr>
          <w:p w14:paraId="7A37850D" w14:textId="77777777" w:rsidR="00E01D6B" w:rsidRDefault="00000000">
            <w:r>
              <w:t>Is Default</w:t>
            </w:r>
          </w:p>
        </w:tc>
        <w:tc>
          <w:tcPr>
            <w:tcW w:w="0" w:type="auto"/>
            <w:tcMar>
              <w:top w:w="100" w:type="dxa"/>
              <w:left w:w="100" w:type="dxa"/>
              <w:bottom w:w="100" w:type="dxa"/>
              <w:right w:w="100" w:type="dxa"/>
            </w:tcMar>
          </w:tcPr>
          <w:p w14:paraId="3EF838B0" w14:textId="77777777" w:rsidR="00E01D6B" w:rsidRDefault="00000000">
            <w:r>
              <w:t>No</w:t>
            </w:r>
          </w:p>
        </w:tc>
      </w:tr>
      <w:tr w:rsidR="00E01D6B" w14:paraId="39863D0A" w14:textId="77777777">
        <w:tblPrEx>
          <w:tblCellMar>
            <w:top w:w="0" w:type="dxa"/>
            <w:bottom w:w="0" w:type="dxa"/>
          </w:tblCellMar>
        </w:tblPrEx>
        <w:tc>
          <w:tcPr>
            <w:tcW w:w="0" w:type="auto"/>
            <w:tcMar>
              <w:top w:w="100" w:type="dxa"/>
              <w:left w:w="100" w:type="dxa"/>
              <w:bottom w:w="100" w:type="dxa"/>
              <w:right w:w="100" w:type="dxa"/>
            </w:tcMar>
          </w:tcPr>
          <w:p w14:paraId="427BAF3A" w14:textId="77777777" w:rsidR="00E01D6B" w:rsidRDefault="00000000">
            <w:r>
              <w:t>Default Value</w:t>
            </w:r>
          </w:p>
        </w:tc>
        <w:tc>
          <w:tcPr>
            <w:tcW w:w="0" w:type="auto"/>
            <w:tcMar>
              <w:top w:w="100" w:type="dxa"/>
              <w:left w:w="100" w:type="dxa"/>
              <w:bottom w:w="100" w:type="dxa"/>
              <w:right w:w="100" w:type="dxa"/>
            </w:tcMar>
          </w:tcPr>
          <w:p w14:paraId="1DFE22B5" w14:textId="77777777" w:rsidR="00E01D6B" w:rsidRDefault="00000000">
            <w:r>
              <w:t>application/vnd.openxmlformats-officedocument.spreadsheetml.sheet</w:t>
            </w:r>
          </w:p>
        </w:tc>
      </w:tr>
      <w:tr w:rsidR="00E01D6B" w14:paraId="0CA9508A" w14:textId="77777777">
        <w:tblPrEx>
          <w:tblCellMar>
            <w:top w:w="0" w:type="dxa"/>
            <w:bottom w:w="0" w:type="dxa"/>
          </w:tblCellMar>
        </w:tblPrEx>
        <w:tc>
          <w:tcPr>
            <w:tcW w:w="0" w:type="auto"/>
            <w:tcMar>
              <w:top w:w="100" w:type="dxa"/>
              <w:left w:w="100" w:type="dxa"/>
              <w:bottom w:w="100" w:type="dxa"/>
              <w:right w:w="100" w:type="dxa"/>
            </w:tcMar>
          </w:tcPr>
          <w:p w14:paraId="6DE086D1" w14:textId="77777777" w:rsidR="00E01D6B" w:rsidRDefault="00000000">
            <w:r>
              <w:t>Is Customer Editable</w:t>
            </w:r>
          </w:p>
        </w:tc>
        <w:tc>
          <w:tcPr>
            <w:tcW w:w="0" w:type="auto"/>
            <w:tcMar>
              <w:top w:w="100" w:type="dxa"/>
              <w:left w:w="100" w:type="dxa"/>
              <w:bottom w:w="100" w:type="dxa"/>
              <w:right w:w="100" w:type="dxa"/>
            </w:tcMar>
          </w:tcPr>
          <w:p w14:paraId="59A0E620" w14:textId="77777777" w:rsidR="00E01D6B" w:rsidRDefault="00000000">
            <w:r>
              <w:t>No</w:t>
            </w:r>
          </w:p>
        </w:tc>
      </w:tr>
      <w:tr w:rsidR="00E01D6B" w14:paraId="446EC399" w14:textId="77777777">
        <w:tblPrEx>
          <w:tblCellMar>
            <w:top w:w="0" w:type="dxa"/>
            <w:bottom w:w="0" w:type="dxa"/>
          </w:tblCellMar>
        </w:tblPrEx>
        <w:tc>
          <w:tcPr>
            <w:tcW w:w="0" w:type="auto"/>
            <w:tcMar>
              <w:top w:w="100" w:type="dxa"/>
              <w:left w:w="100" w:type="dxa"/>
              <w:bottom w:w="100" w:type="dxa"/>
              <w:right w:w="100" w:type="dxa"/>
            </w:tcMar>
          </w:tcPr>
          <w:p w14:paraId="56837BB9" w14:textId="77777777" w:rsidR="00E01D6B" w:rsidRDefault="00000000">
            <w:r>
              <w:t>Parameter Value</w:t>
            </w:r>
          </w:p>
        </w:tc>
        <w:tc>
          <w:tcPr>
            <w:tcW w:w="0" w:type="auto"/>
            <w:tcMar>
              <w:top w:w="100" w:type="dxa"/>
              <w:left w:w="100" w:type="dxa"/>
              <w:bottom w:w="100" w:type="dxa"/>
              <w:right w:w="100" w:type="dxa"/>
            </w:tcMar>
          </w:tcPr>
          <w:p w14:paraId="0D2E4DE3" w14:textId="77777777" w:rsidR="00E01D6B" w:rsidRDefault="00000000">
            <w:r>
              <w:t>application/vnd.openxmlformats-officedocument.spreadsheetml.sheet</w:t>
            </w:r>
          </w:p>
        </w:tc>
      </w:tr>
    </w:tbl>
    <w:p w14:paraId="68529F05"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44AB65DF" w14:textId="77777777" w:rsidR="00E01D6B" w:rsidRDefault="00E01D6B">
      <w:pPr>
        <w:pageBreakBefore/>
      </w:pPr>
    </w:p>
    <w:p w14:paraId="7E6FFACB" w14:textId="77777777" w:rsidR="00E01D6B" w:rsidRDefault="00000000">
      <w:pPr>
        <w:pStyle w:val="Heading2"/>
        <w:spacing w:after="200"/>
        <w:jc w:val="center"/>
      </w:pPr>
      <w:r>
        <w:rPr>
          <w:b/>
          <w:bCs/>
          <w:sz w:val="32"/>
          <w:szCs w:val="32"/>
        </w:rPr>
        <w:t>Configuration Item</w:t>
      </w:r>
    </w:p>
    <w:p w14:paraId="28F53555" w14:textId="77777777" w:rsidR="00E01D6B" w:rsidRDefault="00000000">
      <w:pPr>
        <w:spacing w:after="240"/>
        <w:jc w:val="center"/>
      </w:pPr>
      <w:r>
        <w:rPr>
          <w:b/>
          <w:bCs/>
        </w:rPr>
        <w:t>Application.NAS.AllowedAttachmentContentTypes.xltm</w:t>
      </w:r>
    </w:p>
    <w:p w14:paraId="620BD3D2" w14:textId="77777777" w:rsidR="00E01D6B" w:rsidRDefault="00000000">
      <w:pPr>
        <w:spacing w:after="300"/>
        <w:jc w:val="center"/>
      </w:pPr>
      <w:r>
        <w:rPr>
          <w:i/>
          <w:iCs/>
        </w:rPr>
        <w:t xml:space="preserve">Current value: </w:t>
      </w:r>
      <w:r>
        <w:rPr>
          <w:b/>
          <w:bCs/>
          <w:color w:val="8B0000"/>
        </w:rPr>
        <w:t>application/vnd.ms-excel.template.macroenabled.12</w:t>
      </w:r>
    </w:p>
    <w:p w14:paraId="7ACA063D"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A21949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35E420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217E7BA" w14:textId="77777777" w:rsidR="00E01D6B" w:rsidRDefault="00000000">
            <w:r>
              <w:rPr>
                <w:b/>
                <w:bCs/>
              </w:rPr>
              <w:t>Value</w:t>
            </w:r>
          </w:p>
        </w:tc>
      </w:tr>
      <w:tr w:rsidR="00E01D6B" w14:paraId="27EC5EDE" w14:textId="77777777">
        <w:tblPrEx>
          <w:tblCellMar>
            <w:top w:w="0" w:type="dxa"/>
            <w:bottom w:w="0" w:type="dxa"/>
          </w:tblCellMar>
        </w:tblPrEx>
        <w:tc>
          <w:tcPr>
            <w:tcW w:w="0" w:type="auto"/>
            <w:tcMar>
              <w:top w:w="100" w:type="dxa"/>
              <w:left w:w="100" w:type="dxa"/>
              <w:bottom w:w="100" w:type="dxa"/>
              <w:right w:w="100" w:type="dxa"/>
            </w:tcMar>
          </w:tcPr>
          <w:p w14:paraId="654E9D1A" w14:textId="77777777" w:rsidR="00E01D6B" w:rsidRDefault="00000000">
            <w:r>
              <w:t>Parameter Type</w:t>
            </w:r>
          </w:p>
        </w:tc>
        <w:tc>
          <w:tcPr>
            <w:tcW w:w="0" w:type="auto"/>
            <w:tcMar>
              <w:top w:w="100" w:type="dxa"/>
              <w:left w:w="100" w:type="dxa"/>
              <w:bottom w:w="100" w:type="dxa"/>
              <w:right w:w="100" w:type="dxa"/>
            </w:tcMar>
          </w:tcPr>
          <w:p w14:paraId="13EDE163" w14:textId="77777777" w:rsidR="00E01D6B" w:rsidRDefault="00000000">
            <w:r>
              <w:t>java.lang.String</w:t>
            </w:r>
          </w:p>
        </w:tc>
      </w:tr>
      <w:tr w:rsidR="00E01D6B" w14:paraId="432405E9" w14:textId="77777777">
        <w:tblPrEx>
          <w:tblCellMar>
            <w:top w:w="0" w:type="dxa"/>
            <w:bottom w:w="0" w:type="dxa"/>
          </w:tblCellMar>
        </w:tblPrEx>
        <w:tc>
          <w:tcPr>
            <w:tcW w:w="0" w:type="auto"/>
            <w:tcMar>
              <w:top w:w="100" w:type="dxa"/>
              <w:left w:w="100" w:type="dxa"/>
              <w:bottom w:w="100" w:type="dxa"/>
              <w:right w:w="100" w:type="dxa"/>
            </w:tcMar>
          </w:tcPr>
          <w:p w14:paraId="32004490" w14:textId="77777777" w:rsidR="00E01D6B" w:rsidRDefault="00000000">
            <w:r>
              <w:t>Is Default</w:t>
            </w:r>
          </w:p>
        </w:tc>
        <w:tc>
          <w:tcPr>
            <w:tcW w:w="0" w:type="auto"/>
            <w:tcMar>
              <w:top w:w="100" w:type="dxa"/>
              <w:left w:w="100" w:type="dxa"/>
              <w:bottom w:w="100" w:type="dxa"/>
              <w:right w:w="100" w:type="dxa"/>
            </w:tcMar>
          </w:tcPr>
          <w:p w14:paraId="4F5320F4" w14:textId="77777777" w:rsidR="00E01D6B" w:rsidRDefault="00000000">
            <w:r>
              <w:t>No</w:t>
            </w:r>
          </w:p>
        </w:tc>
      </w:tr>
      <w:tr w:rsidR="00E01D6B" w14:paraId="6C436BA2" w14:textId="77777777">
        <w:tblPrEx>
          <w:tblCellMar>
            <w:top w:w="0" w:type="dxa"/>
            <w:bottom w:w="0" w:type="dxa"/>
          </w:tblCellMar>
        </w:tblPrEx>
        <w:tc>
          <w:tcPr>
            <w:tcW w:w="0" w:type="auto"/>
            <w:tcMar>
              <w:top w:w="100" w:type="dxa"/>
              <w:left w:w="100" w:type="dxa"/>
              <w:bottom w:w="100" w:type="dxa"/>
              <w:right w:w="100" w:type="dxa"/>
            </w:tcMar>
          </w:tcPr>
          <w:p w14:paraId="58038A3E" w14:textId="77777777" w:rsidR="00E01D6B" w:rsidRDefault="00000000">
            <w:r>
              <w:t>Default Value</w:t>
            </w:r>
          </w:p>
        </w:tc>
        <w:tc>
          <w:tcPr>
            <w:tcW w:w="0" w:type="auto"/>
            <w:tcMar>
              <w:top w:w="100" w:type="dxa"/>
              <w:left w:w="100" w:type="dxa"/>
              <w:bottom w:w="100" w:type="dxa"/>
              <w:right w:w="100" w:type="dxa"/>
            </w:tcMar>
          </w:tcPr>
          <w:p w14:paraId="1ADB5B1F" w14:textId="77777777" w:rsidR="00E01D6B" w:rsidRDefault="00000000">
            <w:r>
              <w:t>application/vnd.ms-excel.template.macroenabled.12</w:t>
            </w:r>
          </w:p>
        </w:tc>
      </w:tr>
      <w:tr w:rsidR="00E01D6B" w14:paraId="24D6F4A7" w14:textId="77777777">
        <w:tblPrEx>
          <w:tblCellMar>
            <w:top w:w="0" w:type="dxa"/>
            <w:bottom w:w="0" w:type="dxa"/>
          </w:tblCellMar>
        </w:tblPrEx>
        <w:tc>
          <w:tcPr>
            <w:tcW w:w="0" w:type="auto"/>
            <w:tcMar>
              <w:top w:w="100" w:type="dxa"/>
              <w:left w:w="100" w:type="dxa"/>
              <w:bottom w:w="100" w:type="dxa"/>
              <w:right w:w="100" w:type="dxa"/>
            </w:tcMar>
          </w:tcPr>
          <w:p w14:paraId="7185089B" w14:textId="77777777" w:rsidR="00E01D6B" w:rsidRDefault="00000000">
            <w:r>
              <w:t>Is Customer Editable</w:t>
            </w:r>
          </w:p>
        </w:tc>
        <w:tc>
          <w:tcPr>
            <w:tcW w:w="0" w:type="auto"/>
            <w:tcMar>
              <w:top w:w="100" w:type="dxa"/>
              <w:left w:w="100" w:type="dxa"/>
              <w:bottom w:w="100" w:type="dxa"/>
              <w:right w:w="100" w:type="dxa"/>
            </w:tcMar>
          </w:tcPr>
          <w:p w14:paraId="17A80BBC" w14:textId="77777777" w:rsidR="00E01D6B" w:rsidRDefault="00000000">
            <w:r>
              <w:t>No</w:t>
            </w:r>
          </w:p>
        </w:tc>
      </w:tr>
      <w:tr w:rsidR="00E01D6B" w14:paraId="14A7C0AE" w14:textId="77777777">
        <w:tblPrEx>
          <w:tblCellMar>
            <w:top w:w="0" w:type="dxa"/>
            <w:bottom w:w="0" w:type="dxa"/>
          </w:tblCellMar>
        </w:tblPrEx>
        <w:tc>
          <w:tcPr>
            <w:tcW w:w="0" w:type="auto"/>
            <w:tcMar>
              <w:top w:w="100" w:type="dxa"/>
              <w:left w:w="100" w:type="dxa"/>
              <w:bottom w:w="100" w:type="dxa"/>
              <w:right w:w="100" w:type="dxa"/>
            </w:tcMar>
          </w:tcPr>
          <w:p w14:paraId="65747DD6" w14:textId="77777777" w:rsidR="00E01D6B" w:rsidRDefault="00000000">
            <w:r>
              <w:t>Parameter Value</w:t>
            </w:r>
          </w:p>
        </w:tc>
        <w:tc>
          <w:tcPr>
            <w:tcW w:w="0" w:type="auto"/>
            <w:tcMar>
              <w:top w:w="100" w:type="dxa"/>
              <w:left w:w="100" w:type="dxa"/>
              <w:bottom w:w="100" w:type="dxa"/>
              <w:right w:w="100" w:type="dxa"/>
            </w:tcMar>
          </w:tcPr>
          <w:p w14:paraId="410C6C69" w14:textId="77777777" w:rsidR="00E01D6B" w:rsidRDefault="00000000">
            <w:r>
              <w:t>application/vnd.ms-excel.template.macroenabled.12</w:t>
            </w:r>
          </w:p>
        </w:tc>
      </w:tr>
    </w:tbl>
    <w:p w14:paraId="02978019"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0919EAFE" w14:textId="77777777" w:rsidR="00E01D6B" w:rsidRDefault="00E01D6B">
      <w:pPr>
        <w:pageBreakBefore/>
      </w:pPr>
    </w:p>
    <w:p w14:paraId="4258D6AF" w14:textId="77777777" w:rsidR="00E01D6B" w:rsidRDefault="00000000">
      <w:pPr>
        <w:pStyle w:val="Heading2"/>
        <w:spacing w:after="200"/>
        <w:jc w:val="center"/>
      </w:pPr>
      <w:r>
        <w:rPr>
          <w:b/>
          <w:bCs/>
          <w:sz w:val="32"/>
          <w:szCs w:val="32"/>
        </w:rPr>
        <w:t>Configuration Item</w:t>
      </w:r>
    </w:p>
    <w:p w14:paraId="6530E230" w14:textId="77777777" w:rsidR="00E01D6B" w:rsidRDefault="00000000">
      <w:pPr>
        <w:spacing w:after="240"/>
        <w:jc w:val="center"/>
      </w:pPr>
      <w:r>
        <w:rPr>
          <w:b/>
          <w:bCs/>
        </w:rPr>
        <w:t>Application.NAS.AllowedAttachmentContentTypes.xltx</w:t>
      </w:r>
    </w:p>
    <w:p w14:paraId="1F622833" w14:textId="77777777" w:rsidR="00E01D6B" w:rsidRDefault="00000000">
      <w:pPr>
        <w:spacing w:after="300"/>
        <w:jc w:val="center"/>
      </w:pPr>
      <w:r>
        <w:rPr>
          <w:i/>
          <w:iCs/>
        </w:rPr>
        <w:t xml:space="preserve">Current value: </w:t>
      </w:r>
      <w:r>
        <w:rPr>
          <w:b/>
          <w:bCs/>
          <w:color w:val="8B0000"/>
        </w:rPr>
        <w:t>application/vnd.openxmlformats-officedocument.spreadsheetml.template</w:t>
      </w:r>
    </w:p>
    <w:p w14:paraId="13AD016D"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551E2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F1C5E5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5CA5E5" w14:textId="77777777" w:rsidR="00E01D6B" w:rsidRDefault="00000000">
            <w:r>
              <w:rPr>
                <w:b/>
                <w:bCs/>
              </w:rPr>
              <w:t>Value</w:t>
            </w:r>
          </w:p>
        </w:tc>
      </w:tr>
      <w:tr w:rsidR="00E01D6B" w14:paraId="2BADCD6F" w14:textId="77777777">
        <w:tblPrEx>
          <w:tblCellMar>
            <w:top w:w="0" w:type="dxa"/>
            <w:bottom w:w="0" w:type="dxa"/>
          </w:tblCellMar>
        </w:tblPrEx>
        <w:tc>
          <w:tcPr>
            <w:tcW w:w="0" w:type="auto"/>
            <w:tcMar>
              <w:top w:w="100" w:type="dxa"/>
              <w:left w:w="100" w:type="dxa"/>
              <w:bottom w:w="100" w:type="dxa"/>
              <w:right w:w="100" w:type="dxa"/>
            </w:tcMar>
          </w:tcPr>
          <w:p w14:paraId="6371ACF5" w14:textId="77777777" w:rsidR="00E01D6B" w:rsidRDefault="00000000">
            <w:r>
              <w:t>Parameter Type</w:t>
            </w:r>
          </w:p>
        </w:tc>
        <w:tc>
          <w:tcPr>
            <w:tcW w:w="0" w:type="auto"/>
            <w:tcMar>
              <w:top w:w="100" w:type="dxa"/>
              <w:left w:w="100" w:type="dxa"/>
              <w:bottom w:w="100" w:type="dxa"/>
              <w:right w:w="100" w:type="dxa"/>
            </w:tcMar>
          </w:tcPr>
          <w:p w14:paraId="1B050C19" w14:textId="77777777" w:rsidR="00E01D6B" w:rsidRDefault="00000000">
            <w:r>
              <w:t>java.lang.String</w:t>
            </w:r>
          </w:p>
        </w:tc>
      </w:tr>
      <w:tr w:rsidR="00E01D6B" w14:paraId="3C56495A" w14:textId="77777777">
        <w:tblPrEx>
          <w:tblCellMar>
            <w:top w:w="0" w:type="dxa"/>
            <w:bottom w:w="0" w:type="dxa"/>
          </w:tblCellMar>
        </w:tblPrEx>
        <w:tc>
          <w:tcPr>
            <w:tcW w:w="0" w:type="auto"/>
            <w:tcMar>
              <w:top w:w="100" w:type="dxa"/>
              <w:left w:w="100" w:type="dxa"/>
              <w:bottom w:w="100" w:type="dxa"/>
              <w:right w:w="100" w:type="dxa"/>
            </w:tcMar>
          </w:tcPr>
          <w:p w14:paraId="45AEF790" w14:textId="77777777" w:rsidR="00E01D6B" w:rsidRDefault="00000000">
            <w:r>
              <w:t>Is Default</w:t>
            </w:r>
          </w:p>
        </w:tc>
        <w:tc>
          <w:tcPr>
            <w:tcW w:w="0" w:type="auto"/>
            <w:tcMar>
              <w:top w:w="100" w:type="dxa"/>
              <w:left w:w="100" w:type="dxa"/>
              <w:bottom w:w="100" w:type="dxa"/>
              <w:right w:w="100" w:type="dxa"/>
            </w:tcMar>
          </w:tcPr>
          <w:p w14:paraId="645C19CA" w14:textId="77777777" w:rsidR="00E01D6B" w:rsidRDefault="00000000">
            <w:r>
              <w:t>No</w:t>
            </w:r>
          </w:p>
        </w:tc>
      </w:tr>
      <w:tr w:rsidR="00E01D6B" w14:paraId="35B421E5" w14:textId="77777777">
        <w:tblPrEx>
          <w:tblCellMar>
            <w:top w:w="0" w:type="dxa"/>
            <w:bottom w:w="0" w:type="dxa"/>
          </w:tblCellMar>
        </w:tblPrEx>
        <w:tc>
          <w:tcPr>
            <w:tcW w:w="0" w:type="auto"/>
            <w:tcMar>
              <w:top w:w="100" w:type="dxa"/>
              <w:left w:w="100" w:type="dxa"/>
              <w:bottom w:w="100" w:type="dxa"/>
              <w:right w:w="100" w:type="dxa"/>
            </w:tcMar>
          </w:tcPr>
          <w:p w14:paraId="5548DBE8" w14:textId="77777777" w:rsidR="00E01D6B" w:rsidRDefault="00000000">
            <w:r>
              <w:t>Default Value</w:t>
            </w:r>
          </w:p>
        </w:tc>
        <w:tc>
          <w:tcPr>
            <w:tcW w:w="0" w:type="auto"/>
            <w:tcMar>
              <w:top w:w="100" w:type="dxa"/>
              <w:left w:w="100" w:type="dxa"/>
              <w:bottom w:w="100" w:type="dxa"/>
              <w:right w:w="100" w:type="dxa"/>
            </w:tcMar>
          </w:tcPr>
          <w:p w14:paraId="672947CB" w14:textId="77777777" w:rsidR="00E01D6B" w:rsidRDefault="00000000">
            <w:r>
              <w:t>application/vnd.openxmlformats-officedocument.spreadsheetml.template</w:t>
            </w:r>
          </w:p>
        </w:tc>
      </w:tr>
      <w:tr w:rsidR="00E01D6B" w14:paraId="3D251D5F" w14:textId="77777777">
        <w:tblPrEx>
          <w:tblCellMar>
            <w:top w:w="0" w:type="dxa"/>
            <w:bottom w:w="0" w:type="dxa"/>
          </w:tblCellMar>
        </w:tblPrEx>
        <w:tc>
          <w:tcPr>
            <w:tcW w:w="0" w:type="auto"/>
            <w:tcMar>
              <w:top w:w="100" w:type="dxa"/>
              <w:left w:w="100" w:type="dxa"/>
              <w:bottom w:w="100" w:type="dxa"/>
              <w:right w:w="100" w:type="dxa"/>
            </w:tcMar>
          </w:tcPr>
          <w:p w14:paraId="5A851E4A" w14:textId="77777777" w:rsidR="00E01D6B" w:rsidRDefault="00000000">
            <w:r>
              <w:t>Is Customer Editable</w:t>
            </w:r>
          </w:p>
        </w:tc>
        <w:tc>
          <w:tcPr>
            <w:tcW w:w="0" w:type="auto"/>
            <w:tcMar>
              <w:top w:w="100" w:type="dxa"/>
              <w:left w:w="100" w:type="dxa"/>
              <w:bottom w:w="100" w:type="dxa"/>
              <w:right w:w="100" w:type="dxa"/>
            </w:tcMar>
          </w:tcPr>
          <w:p w14:paraId="3FE7DD64" w14:textId="77777777" w:rsidR="00E01D6B" w:rsidRDefault="00000000">
            <w:r>
              <w:t>No</w:t>
            </w:r>
          </w:p>
        </w:tc>
      </w:tr>
      <w:tr w:rsidR="00E01D6B" w14:paraId="6D89EA92" w14:textId="77777777">
        <w:tblPrEx>
          <w:tblCellMar>
            <w:top w:w="0" w:type="dxa"/>
            <w:bottom w:w="0" w:type="dxa"/>
          </w:tblCellMar>
        </w:tblPrEx>
        <w:tc>
          <w:tcPr>
            <w:tcW w:w="0" w:type="auto"/>
            <w:tcMar>
              <w:top w:w="100" w:type="dxa"/>
              <w:left w:w="100" w:type="dxa"/>
              <w:bottom w:w="100" w:type="dxa"/>
              <w:right w:w="100" w:type="dxa"/>
            </w:tcMar>
          </w:tcPr>
          <w:p w14:paraId="53E48965" w14:textId="77777777" w:rsidR="00E01D6B" w:rsidRDefault="00000000">
            <w:r>
              <w:t>Parameter Value</w:t>
            </w:r>
          </w:p>
        </w:tc>
        <w:tc>
          <w:tcPr>
            <w:tcW w:w="0" w:type="auto"/>
            <w:tcMar>
              <w:top w:w="100" w:type="dxa"/>
              <w:left w:w="100" w:type="dxa"/>
              <w:bottom w:w="100" w:type="dxa"/>
              <w:right w:w="100" w:type="dxa"/>
            </w:tcMar>
          </w:tcPr>
          <w:p w14:paraId="0177D744" w14:textId="77777777" w:rsidR="00E01D6B" w:rsidRDefault="00000000">
            <w:r>
              <w:t>application/vnd.openxmlformats-officedocument.spreadsheetml.template</w:t>
            </w:r>
          </w:p>
        </w:tc>
      </w:tr>
    </w:tbl>
    <w:p w14:paraId="5EF8DCF2"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0C4129AD" w14:textId="77777777" w:rsidR="00E01D6B" w:rsidRDefault="00E01D6B">
      <w:pPr>
        <w:pageBreakBefore/>
      </w:pPr>
    </w:p>
    <w:p w14:paraId="3AE88BB1" w14:textId="77777777" w:rsidR="00E01D6B" w:rsidRDefault="00000000">
      <w:pPr>
        <w:pStyle w:val="Heading2"/>
        <w:spacing w:after="200"/>
        <w:jc w:val="center"/>
      </w:pPr>
      <w:r>
        <w:rPr>
          <w:b/>
          <w:bCs/>
          <w:sz w:val="32"/>
          <w:szCs w:val="32"/>
        </w:rPr>
        <w:t>Configuration Item</w:t>
      </w:r>
    </w:p>
    <w:p w14:paraId="0643E7D6" w14:textId="77777777" w:rsidR="00E01D6B" w:rsidRDefault="00000000">
      <w:pPr>
        <w:spacing w:after="240"/>
        <w:jc w:val="center"/>
      </w:pPr>
      <w:r>
        <w:rPr>
          <w:b/>
          <w:bCs/>
        </w:rPr>
        <w:t>Application.NAS.AllowedAttachmentContentTypes.xml</w:t>
      </w:r>
    </w:p>
    <w:p w14:paraId="7621AABF" w14:textId="77777777" w:rsidR="00E01D6B" w:rsidRDefault="00000000">
      <w:pPr>
        <w:spacing w:after="300"/>
        <w:jc w:val="center"/>
      </w:pPr>
      <w:r>
        <w:rPr>
          <w:i/>
          <w:iCs/>
        </w:rPr>
        <w:t xml:space="preserve">Current value: </w:t>
      </w:r>
      <w:r>
        <w:rPr>
          <w:b/>
          <w:bCs/>
          <w:color w:val="8B0000"/>
        </w:rPr>
        <w:t>text/xml</w:t>
      </w:r>
    </w:p>
    <w:p w14:paraId="04A04F76"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24B46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150EE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E96DC3" w14:textId="77777777" w:rsidR="00E01D6B" w:rsidRDefault="00000000">
            <w:r>
              <w:rPr>
                <w:b/>
                <w:bCs/>
              </w:rPr>
              <w:t>Value</w:t>
            </w:r>
          </w:p>
        </w:tc>
      </w:tr>
      <w:tr w:rsidR="00E01D6B" w14:paraId="6502DD84" w14:textId="77777777">
        <w:tblPrEx>
          <w:tblCellMar>
            <w:top w:w="0" w:type="dxa"/>
            <w:bottom w:w="0" w:type="dxa"/>
          </w:tblCellMar>
        </w:tblPrEx>
        <w:tc>
          <w:tcPr>
            <w:tcW w:w="0" w:type="auto"/>
            <w:tcMar>
              <w:top w:w="100" w:type="dxa"/>
              <w:left w:w="100" w:type="dxa"/>
              <w:bottom w:w="100" w:type="dxa"/>
              <w:right w:w="100" w:type="dxa"/>
            </w:tcMar>
          </w:tcPr>
          <w:p w14:paraId="542874E1" w14:textId="77777777" w:rsidR="00E01D6B" w:rsidRDefault="00000000">
            <w:r>
              <w:t>Parameter Type</w:t>
            </w:r>
          </w:p>
        </w:tc>
        <w:tc>
          <w:tcPr>
            <w:tcW w:w="0" w:type="auto"/>
            <w:tcMar>
              <w:top w:w="100" w:type="dxa"/>
              <w:left w:w="100" w:type="dxa"/>
              <w:bottom w:w="100" w:type="dxa"/>
              <w:right w:w="100" w:type="dxa"/>
            </w:tcMar>
          </w:tcPr>
          <w:p w14:paraId="2F18C9CF" w14:textId="77777777" w:rsidR="00E01D6B" w:rsidRDefault="00000000">
            <w:r>
              <w:t>java.lang.String</w:t>
            </w:r>
          </w:p>
        </w:tc>
      </w:tr>
      <w:tr w:rsidR="00E01D6B" w14:paraId="5EB23E27" w14:textId="77777777">
        <w:tblPrEx>
          <w:tblCellMar>
            <w:top w:w="0" w:type="dxa"/>
            <w:bottom w:w="0" w:type="dxa"/>
          </w:tblCellMar>
        </w:tblPrEx>
        <w:tc>
          <w:tcPr>
            <w:tcW w:w="0" w:type="auto"/>
            <w:tcMar>
              <w:top w:w="100" w:type="dxa"/>
              <w:left w:w="100" w:type="dxa"/>
              <w:bottom w:w="100" w:type="dxa"/>
              <w:right w:w="100" w:type="dxa"/>
            </w:tcMar>
          </w:tcPr>
          <w:p w14:paraId="39F9108F" w14:textId="77777777" w:rsidR="00E01D6B" w:rsidRDefault="00000000">
            <w:r>
              <w:t>Is Default</w:t>
            </w:r>
          </w:p>
        </w:tc>
        <w:tc>
          <w:tcPr>
            <w:tcW w:w="0" w:type="auto"/>
            <w:tcMar>
              <w:top w:w="100" w:type="dxa"/>
              <w:left w:w="100" w:type="dxa"/>
              <w:bottom w:w="100" w:type="dxa"/>
              <w:right w:w="100" w:type="dxa"/>
            </w:tcMar>
          </w:tcPr>
          <w:p w14:paraId="22FCFE3D" w14:textId="77777777" w:rsidR="00E01D6B" w:rsidRDefault="00000000">
            <w:r>
              <w:t>No</w:t>
            </w:r>
          </w:p>
        </w:tc>
      </w:tr>
      <w:tr w:rsidR="00E01D6B" w14:paraId="7F881FDB" w14:textId="77777777">
        <w:tblPrEx>
          <w:tblCellMar>
            <w:top w:w="0" w:type="dxa"/>
            <w:bottom w:w="0" w:type="dxa"/>
          </w:tblCellMar>
        </w:tblPrEx>
        <w:tc>
          <w:tcPr>
            <w:tcW w:w="0" w:type="auto"/>
            <w:tcMar>
              <w:top w:w="100" w:type="dxa"/>
              <w:left w:w="100" w:type="dxa"/>
              <w:bottom w:w="100" w:type="dxa"/>
              <w:right w:w="100" w:type="dxa"/>
            </w:tcMar>
          </w:tcPr>
          <w:p w14:paraId="77074FC2" w14:textId="77777777" w:rsidR="00E01D6B" w:rsidRDefault="00000000">
            <w:r>
              <w:t>Default Value</w:t>
            </w:r>
          </w:p>
        </w:tc>
        <w:tc>
          <w:tcPr>
            <w:tcW w:w="0" w:type="auto"/>
            <w:tcMar>
              <w:top w:w="100" w:type="dxa"/>
              <w:left w:w="100" w:type="dxa"/>
              <w:bottom w:w="100" w:type="dxa"/>
              <w:right w:w="100" w:type="dxa"/>
            </w:tcMar>
          </w:tcPr>
          <w:p w14:paraId="6E8BAD66" w14:textId="77777777" w:rsidR="00E01D6B" w:rsidRDefault="00000000">
            <w:r>
              <w:t>text/xml</w:t>
            </w:r>
          </w:p>
        </w:tc>
      </w:tr>
      <w:tr w:rsidR="00E01D6B" w14:paraId="07BEBA2A" w14:textId="77777777">
        <w:tblPrEx>
          <w:tblCellMar>
            <w:top w:w="0" w:type="dxa"/>
            <w:bottom w:w="0" w:type="dxa"/>
          </w:tblCellMar>
        </w:tblPrEx>
        <w:tc>
          <w:tcPr>
            <w:tcW w:w="0" w:type="auto"/>
            <w:tcMar>
              <w:top w:w="100" w:type="dxa"/>
              <w:left w:w="100" w:type="dxa"/>
              <w:bottom w:w="100" w:type="dxa"/>
              <w:right w:w="100" w:type="dxa"/>
            </w:tcMar>
          </w:tcPr>
          <w:p w14:paraId="243B13DD" w14:textId="77777777" w:rsidR="00E01D6B" w:rsidRDefault="00000000">
            <w:r>
              <w:t>Is Customer Editable</w:t>
            </w:r>
          </w:p>
        </w:tc>
        <w:tc>
          <w:tcPr>
            <w:tcW w:w="0" w:type="auto"/>
            <w:tcMar>
              <w:top w:w="100" w:type="dxa"/>
              <w:left w:w="100" w:type="dxa"/>
              <w:bottom w:w="100" w:type="dxa"/>
              <w:right w:w="100" w:type="dxa"/>
            </w:tcMar>
          </w:tcPr>
          <w:p w14:paraId="0975D024" w14:textId="77777777" w:rsidR="00E01D6B" w:rsidRDefault="00000000">
            <w:r>
              <w:t>No</w:t>
            </w:r>
          </w:p>
        </w:tc>
      </w:tr>
      <w:tr w:rsidR="00E01D6B" w14:paraId="0CAD1607" w14:textId="77777777">
        <w:tblPrEx>
          <w:tblCellMar>
            <w:top w:w="0" w:type="dxa"/>
            <w:bottom w:w="0" w:type="dxa"/>
          </w:tblCellMar>
        </w:tblPrEx>
        <w:tc>
          <w:tcPr>
            <w:tcW w:w="0" w:type="auto"/>
            <w:tcMar>
              <w:top w:w="100" w:type="dxa"/>
              <w:left w:w="100" w:type="dxa"/>
              <w:bottom w:w="100" w:type="dxa"/>
              <w:right w:w="100" w:type="dxa"/>
            </w:tcMar>
          </w:tcPr>
          <w:p w14:paraId="3AF8A2DE" w14:textId="77777777" w:rsidR="00E01D6B" w:rsidRDefault="00000000">
            <w:r>
              <w:t>Parameter Value</w:t>
            </w:r>
          </w:p>
        </w:tc>
        <w:tc>
          <w:tcPr>
            <w:tcW w:w="0" w:type="auto"/>
            <w:tcMar>
              <w:top w:w="100" w:type="dxa"/>
              <w:left w:w="100" w:type="dxa"/>
              <w:bottom w:w="100" w:type="dxa"/>
              <w:right w:w="100" w:type="dxa"/>
            </w:tcMar>
          </w:tcPr>
          <w:p w14:paraId="6F8CEEAB" w14:textId="77777777" w:rsidR="00E01D6B" w:rsidRDefault="00000000">
            <w:r>
              <w:t>text/xml</w:t>
            </w:r>
          </w:p>
        </w:tc>
      </w:tr>
    </w:tbl>
    <w:p w14:paraId="6732C06A"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210C935A" w14:textId="77777777" w:rsidR="00E01D6B" w:rsidRDefault="00E01D6B">
      <w:pPr>
        <w:pageBreakBefore/>
      </w:pPr>
    </w:p>
    <w:p w14:paraId="7A7DAC4C" w14:textId="77777777" w:rsidR="00E01D6B" w:rsidRDefault="00000000">
      <w:pPr>
        <w:pStyle w:val="Heading2"/>
        <w:spacing w:after="200"/>
        <w:jc w:val="center"/>
      </w:pPr>
      <w:r>
        <w:rPr>
          <w:b/>
          <w:bCs/>
          <w:sz w:val="32"/>
          <w:szCs w:val="32"/>
        </w:rPr>
        <w:t>Configuration Item</w:t>
      </w:r>
    </w:p>
    <w:p w14:paraId="4247E030" w14:textId="77777777" w:rsidR="00E01D6B" w:rsidRDefault="00000000">
      <w:pPr>
        <w:spacing w:after="240"/>
        <w:jc w:val="center"/>
      </w:pPr>
      <w:r>
        <w:rPr>
          <w:b/>
          <w:bCs/>
        </w:rPr>
        <w:t>Application.NAS.AllowedAttachmentContentTypes.xps</w:t>
      </w:r>
    </w:p>
    <w:p w14:paraId="5A705F96" w14:textId="77777777" w:rsidR="00E01D6B" w:rsidRDefault="00000000">
      <w:pPr>
        <w:spacing w:after="300"/>
        <w:jc w:val="center"/>
      </w:pPr>
      <w:r>
        <w:rPr>
          <w:i/>
          <w:iCs/>
        </w:rPr>
        <w:t xml:space="preserve">Current value: </w:t>
      </w:r>
      <w:r>
        <w:rPr>
          <w:b/>
          <w:bCs/>
          <w:color w:val="8B0000"/>
        </w:rPr>
        <w:t>application/vnd.ms-xpsdocument</w:t>
      </w:r>
    </w:p>
    <w:p w14:paraId="240FE8A4"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BA2371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5CABA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B32EC5B" w14:textId="77777777" w:rsidR="00E01D6B" w:rsidRDefault="00000000">
            <w:r>
              <w:rPr>
                <w:b/>
                <w:bCs/>
              </w:rPr>
              <w:t>Value</w:t>
            </w:r>
          </w:p>
        </w:tc>
      </w:tr>
      <w:tr w:rsidR="00E01D6B" w14:paraId="3B36834D" w14:textId="77777777">
        <w:tblPrEx>
          <w:tblCellMar>
            <w:top w:w="0" w:type="dxa"/>
            <w:bottom w:w="0" w:type="dxa"/>
          </w:tblCellMar>
        </w:tblPrEx>
        <w:tc>
          <w:tcPr>
            <w:tcW w:w="0" w:type="auto"/>
            <w:tcMar>
              <w:top w:w="100" w:type="dxa"/>
              <w:left w:w="100" w:type="dxa"/>
              <w:bottom w:w="100" w:type="dxa"/>
              <w:right w:w="100" w:type="dxa"/>
            </w:tcMar>
          </w:tcPr>
          <w:p w14:paraId="7928A454" w14:textId="77777777" w:rsidR="00E01D6B" w:rsidRDefault="00000000">
            <w:r>
              <w:t>Parameter Type</w:t>
            </w:r>
          </w:p>
        </w:tc>
        <w:tc>
          <w:tcPr>
            <w:tcW w:w="0" w:type="auto"/>
            <w:tcMar>
              <w:top w:w="100" w:type="dxa"/>
              <w:left w:w="100" w:type="dxa"/>
              <w:bottom w:w="100" w:type="dxa"/>
              <w:right w:w="100" w:type="dxa"/>
            </w:tcMar>
          </w:tcPr>
          <w:p w14:paraId="27351A16" w14:textId="77777777" w:rsidR="00E01D6B" w:rsidRDefault="00000000">
            <w:r>
              <w:t>java.lang.String</w:t>
            </w:r>
          </w:p>
        </w:tc>
      </w:tr>
      <w:tr w:rsidR="00E01D6B" w14:paraId="3DBDC334" w14:textId="77777777">
        <w:tblPrEx>
          <w:tblCellMar>
            <w:top w:w="0" w:type="dxa"/>
            <w:bottom w:w="0" w:type="dxa"/>
          </w:tblCellMar>
        </w:tblPrEx>
        <w:tc>
          <w:tcPr>
            <w:tcW w:w="0" w:type="auto"/>
            <w:tcMar>
              <w:top w:w="100" w:type="dxa"/>
              <w:left w:w="100" w:type="dxa"/>
              <w:bottom w:w="100" w:type="dxa"/>
              <w:right w:w="100" w:type="dxa"/>
            </w:tcMar>
          </w:tcPr>
          <w:p w14:paraId="3557FB7D" w14:textId="77777777" w:rsidR="00E01D6B" w:rsidRDefault="00000000">
            <w:r>
              <w:t>Is Default</w:t>
            </w:r>
          </w:p>
        </w:tc>
        <w:tc>
          <w:tcPr>
            <w:tcW w:w="0" w:type="auto"/>
            <w:tcMar>
              <w:top w:w="100" w:type="dxa"/>
              <w:left w:w="100" w:type="dxa"/>
              <w:bottom w:w="100" w:type="dxa"/>
              <w:right w:w="100" w:type="dxa"/>
            </w:tcMar>
          </w:tcPr>
          <w:p w14:paraId="0B57AE13" w14:textId="77777777" w:rsidR="00E01D6B" w:rsidRDefault="00000000">
            <w:r>
              <w:t>No</w:t>
            </w:r>
          </w:p>
        </w:tc>
      </w:tr>
      <w:tr w:rsidR="00E01D6B" w14:paraId="30F841BA" w14:textId="77777777">
        <w:tblPrEx>
          <w:tblCellMar>
            <w:top w:w="0" w:type="dxa"/>
            <w:bottom w:w="0" w:type="dxa"/>
          </w:tblCellMar>
        </w:tblPrEx>
        <w:tc>
          <w:tcPr>
            <w:tcW w:w="0" w:type="auto"/>
            <w:tcMar>
              <w:top w:w="100" w:type="dxa"/>
              <w:left w:w="100" w:type="dxa"/>
              <w:bottom w:w="100" w:type="dxa"/>
              <w:right w:w="100" w:type="dxa"/>
            </w:tcMar>
          </w:tcPr>
          <w:p w14:paraId="33F6737D" w14:textId="77777777" w:rsidR="00E01D6B" w:rsidRDefault="00000000">
            <w:r>
              <w:t>Default Value</w:t>
            </w:r>
          </w:p>
        </w:tc>
        <w:tc>
          <w:tcPr>
            <w:tcW w:w="0" w:type="auto"/>
            <w:tcMar>
              <w:top w:w="100" w:type="dxa"/>
              <w:left w:w="100" w:type="dxa"/>
              <w:bottom w:w="100" w:type="dxa"/>
              <w:right w:w="100" w:type="dxa"/>
            </w:tcMar>
          </w:tcPr>
          <w:p w14:paraId="10B954D6" w14:textId="77777777" w:rsidR="00E01D6B" w:rsidRDefault="00000000">
            <w:r>
              <w:t>application/vnd.ms-xpsdocument</w:t>
            </w:r>
          </w:p>
        </w:tc>
      </w:tr>
      <w:tr w:rsidR="00E01D6B" w14:paraId="7393156A" w14:textId="77777777">
        <w:tblPrEx>
          <w:tblCellMar>
            <w:top w:w="0" w:type="dxa"/>
            <w:bottom w:w="0" w:type="dxa"/>
          </w:tblCellMar>
        </w:tblPrEx>
        <w:tc>
          <w:tcPr>
            <w:tcW w:w="0" w:type="auto"/>
            <w:tcMar>
              <w:top w:w="100" w:type="dxa"/>
              <w:left w:w="100" w:type="dxa"/>
              <w:bottom w:w="100" w:type="dxa"/>
              <w:right w:w="100" w:type="dxa"/>
            </w:tcMar>
          </w:tcPr>
          <w:p w14:paraId="3EFE47F3" w14:textId="77777777" w:rsidR="00E01D6B" w:rsidRDefault="00000000">
            <w:r>
              <w:t>Is Customer Editable</w:t>
            </w:r>
          </w:p>
        </w:tc>
        <w:tc>
          <w:tcPr>
            <w:tcW w:w="0" w:type="auto"/>
            <w:tcMar>
              <w:top w:w="100" w:type="dxa"/>
              <w:left w:w="100" w:type="dxa"/>
              <w:bottom w:w="100" w:type="dxa"/>
              <w:right w:w="100" w:type="dxa"/>
            </w:tcMar>
          </w:tcPr>
          <w:p w14:paraId="3C1B04C7" w14:textId="77777777" w:rsidR="00E01D6B" w:rsidRDefault="00000000">
            <w:r>
              <w:t>No</w:t>
            </w:r>
          </w:p>
        </w:tc>
      </w:tr>
      <w:tr w:rsidR="00E01D6B" w14:paraId="458F7F37" w14:textId="77777777">
        <w:tblPrEx>
          <w:tblCellMar>
            <w:top w:w="0" w:type="dxa"/>
            <w:bottom w:w="0" w:type="dxa"/>
          </w:tblCellMar>
        </w:tblPrEx>
        <w:tc>
          <w:tcPr>
            <w:tcW w:w="0" w:type="auto"/>
            <w:tcMar>
              <w:top w:w="100" w:type="dxa"/>
              <w:left w:w="100" w:type="dxa"/>
              <w:bottom w:w="100" w:type="dxa"/>
              <w:right w:w="100" w:type="dxa"/>
            </w:tcMar>
          </w:tcPr>
          <w:p w14:paraId="6CA97C84" w14:textId="77777777" w:rsidR="00E01D6B" w:rsidRDefault="00000000">
            <w:r>
              <w:t>Parameter Value</w:t>
            </w:r>
          </w:p>
        </w:tc>
        <w:tc>
          <w:tcPr>
            <w:tcW w:w="0" w:type="auto"/>
            <w:tcMar>
              <w:top w:w="100" w:type="dxa"/>
              <w:left w:w="100" w:type="dxa"/>
              <w:bottom w:w="100" w:type="dxa"/>
              <w:right w:w="100" w:type="dxa"/>
            </w:tcMar>
          </w:tcPr>
          <w:p w14:paraId="3D1ABB48" w14:textId="77777777" w:rsidR="00E01D6B" w:rsidRDefault="00000000">
            <w:r>
              <w:t>application/vnd.ms-xpsdocument</w:t>
            </w:r>
          </w:p>
        </w:tc>
      </w:tr>
    </w:tbl>
    <w:p w14:paraId="2D103474"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61B906F4" w14:textId="77777777" w:rsidR="00E01D6B" w:rsidRDefault="00E01D6B">
      <w:pPr>
        <w:pageBreakBefore/>
      </w:pPr>
    </w:p>
    <w:p w14:paraId="124C9D0E" w14:textId="77777777" w:rsidR="00E01D6B" w:rsidRDefault="00000000">
      <w:pPr>
        <w:pStyle w:val="Heading2"/>
        <w:spacing w:after="200"/>
        <w:jc w:val="center"/>
      </w:pPr>
      <w:r>
        <w:rPr>
          <w:b/>
          <w:bCs/>
          <w:sz w:val="32"/>
          <w:szCs w:val="32"/>
        </w:rPr>
        <w:t>Configuration Item</w:t>
      </w:r>
    </w:p>
    <w:p w14:paraId="2031D078" w14:textId="77777777" w:rsidR="00E01D6B" w:rsidRDefault="00000000">
      <w:pPr>
        <w:spacing w:after="240"/>
        <w:jc w:val="center"/>
      </w:pPr>
      <w:r>
        <w:rPr>
          <w:b/>
          <w:bCs/>
        </w:rPr>
        <w:t>Application.NAS.AllowedAttachmentContentTypes.xsl</w:t>
      </w:r>
    </w:p>
    <w:p w14:paraId="32174FC8" w14:textId="77777777" w:rsidR="00E01D6B" w:rsidRDefault="00000000">
      <w:pPr>
        <w:spacing w:after="300"/>
        <w:jc w:val="center"/>
      </w:pPr>
      <w:r>
        <w:rPr>
          <w:i/>
          <w:iCs/>
        </w:rPr>
        <w:t xml:space="preserve">Current value: </w:t>
      </w:r>
      <w:r>
        <w:rPr>
          <w:b/>
          <w:bCs/>
          <w:color w:val="8B0000"/>
        </w:rPr>
        <w:t>text/xml</w:t>
      </w:r>
    </w:p>
    <w:p w14:paraId="435C6A5F"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10AA5A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6999A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37642C" w14:textId="77777777" w:rsidR="00E01D6B" w:rsidRDefault="00000000">
            <w:r>
              <w:rPr>
                <w:b/>
                <w:bCs/>
              </w:rPr>
              <w:t>Value</w:t>
            </w:r>
          </w:p>
        </w:tc>
      </w:tr>
      <w:tr w:rsidR="00E01D6B" w14:paraId="6FF689BB" w14:textId="77777777">
        <w:tblPrEx>
          <w:tblCellMar>
            <w:top w:w="0" w:type="dxa"/>
            <w:bottom w:w="0" w:type="dxa"/>
          </w:tblCellMar>
        </w:tblPrEx>
        <w:tc>
          <w:tcPr>
            <w:tcW w:w="0" w:type="auto"/>
            <w:tcMar>
              <w:top w:w="100" w:type="dxa"/>
              <w:left w:w="100" w:type="dxa"/>
              <w:bottom w:w="100" w:type="dxa"/>
              <w:right w:w="100" w:type="dxa"/>
            </w:tcMar>
          </w:tcPr>
          <w:p w14:paraId="5082D8CE" w14:textId="77777777" w:rsidR="00E01D6B" w:rsidRDefault="00000000">
            <w:r>
              <w:t>Parameter Type</w:t>
            </w:r>
          </w:p>
        </w:tc>
        <w:tc>
          <w:tcPr>
            <w:tcW w:w="0" w:type="auto"/>
            <w:tcMar>
              <w:top w:w="100" w:type="dxa"/>
              <w:left w:w="100" w:type="dxa"/>
              <w:bottom w:w="100" w:type="dxa"/>
              <w:right w:w="100" w:type="dxa"/>
            </w:tcMar>
          </w:tcPr>
          <w:p w14:paraId="46C43372" w14:textId="77777777" w:rsidR="00E01D6B" w:rsidRDefault="00000000">
            <w:r>
              <w:t>java.lang.String</w:t>
            </w:r>
          </w:p>
        </w:tc>
      </w:tr>
      <w:tr w:rsidR="00E01D6B" w14:paraId="6F7A8754" w14:textId="77777777">
        <w:tblPrEx>
          <w:tblCellMar>
            <w:top w:w="0" w:type="dxa"/>
            <w:bottom w:w="0" w:type="dxa"/>
          </w:tblCellMar>
        </w:tblPrEx>
        <w:tc>
          <w:tcPr>
            <w:tcW w:w="0" w:type="auto"/>
            <w:tcMar>
              <w:top w:w="100" w:type="dxa"/>
              <w:left w:w="100" w:type="dxa"/>
              <w:bottom w:w="100" w:type="dxa"/>
              <w:right w:w="100" w:type="dxa"/>
            </w:tcMar>
          </w:tcPr>
          <w:p w14:paraId="600ECBA9" w14:textId="77777777" w:rsidR="00E01D6B" w:rsidRDefault="00000000">
            <w:r>
              <w:t>Is Default</w:t>
            </w:r>
          </w:p>
        </w:tc>
        <w:tc>
          <w:tcPr>
            <w:tcW w:w="0" w:type="auto"/>
            <w:tcMar>
              <w:top w:w="100" w:type="dxa"/>
              <w:left w:w="100" w:type="dxa"/>
              <w:bottom w:w="100" w:type="dxa"/>
              <w:right w:w="100" w:type="dxa"/>
            </w:tcMar>
          </w:tcPr>
          <w:p w14:paraId="32A7EEA2" w14:textId="77777777" w:rsidR="00E01D6B" w:rsidRDefault="00000000">
            <w:r>
              <w:t>No</w:t>
            </w:r>
          </w:p>
        </w:tc>
      </w:tr>
      <w:tr w:rsidR="00E01D6B" w14:paraId="25161B5D" w14:textId="77777777">
        <w:tblPrEx>
          <w:tblCellMar>
            <w:top w:w="0" w:type="dxa"/>
            <w:bottom w:w="0" w:type="dxa"/>
          </w:tblCellMar>
        </w:tblPrEx>
        <w:tc>
          <w:tcPr>
            <w:tcW w:w="0" w:type="auto"/>
            <w:tcMar>
              <w:top w:w="100" w:type="dxa"/>
              <w:left w:w="100" w:type="dxa"/>
              <w:bottom w:w="100" w:type="dxa"/>
              <w:right w:w="100" w:type="dxa"/>
            </w:tcMar>
          </w:tcPr>
          <w:p w14:paraId="4AA6907C" w14:textId="77777777" w:rsidR="00E01D6B" w:rsidRDefault="00000000">
            <w:r>
              <w:t>Default Value</w:t>
            </w:r>
          </w:p>
        </w:tc>
        <w:tc>
          <w:tcPr>
            <w:tcW w:w="0" w:type="auto"/>
            <w:tcMar>
              <w:top w:w="100" w:type="dxa"/>
              <w:left w:w="100" w:type="dxa"/>
              <w:bottom w:w="100" w:type="dxa"/>
              <w:right w:w="100" w:type="dxa"/>
            </w:tcMar>
          </w:tcPr>
          <w:p w14:paraId="7301BF55" w14:textId="77777777" w:rsidR="00E01D6B" w:rsidRDefault="00000000">
            <w:r>
              <w:t>text/xml</w:t>
            </w:r>
          </w:p>
        </w:tc>
      </w:tr>
      <w:tr w:rsidR="00E01D6B" w14:paraId="7633873C" w14:textId="77777777">
        <w:tblPrEx>
          <w:tblCellMar>
            <w:top w:w="0" w:type="dxa"/>
            <w:bottom w:w="0" w:type="dxa"/>
          </w:tblCellMar>
        </w:tblPrEx>
        <w:tc>
          <w:tcPr>
            <w:tcW w:w="0" w:type="auto"/>
            <w:tcMar>
              <w:top w:w="100" w:type="dxa"/>
              <w:left w:w="100" w:type="dxa"/>
              <w:bottom w:w="100" w:type="dxa"/>
              <w:right w:w="100" w:type="dxa"/>
            </w:tcMar>
          </w:tcPr>
          <w:p w14:paraId="5C247F72" w14:textId="77777777" w:rsidR="00E01D6B" w:rsidRDefault="00000000">
            <w:r>
              <w:t>Is Customer Editable</w:t>
            </w:r>
          </w:p>
        </w:tc>
        <w:tc>
          <w:tcPr>
            <w:tcW w:w="0" w:type="auto"/>
            <w:tcMar>
              <w:top w:w="100" w:type="dxa"/>
              <w:left w:w="100" w:type="dxa"/>
              <w:bottom w:w="100" w:type="dxa"/>
              <w:right w:w="100" w:type="dxa"/>
            </w:tcMar>
          </w:tcPr>
          <w:p w14:paraId="7F3A2F3F" w14:textId="77777777" w:rsidR="00E01D6B" w:rsidRDefault="00000000">
            <w:r>
              <w:t>No</w:t>
            </w:r>
          </w:p>
        </w:tc>
      </w:tr>
      <w:tr w:rsidR="00E01D6B" w14:paraId="50243A54" w14:textId="77777777">
        <w:tblPrEx>
          <w:tblCellMar>
            <w:top w:w="0" w:type="dxa"/>
            <w:bottom w:w="0" w:type="dxa"/>
          </w:tblCellMar>
        </w:tblPrEx>
        <w:tc>
          <w:tcPr>
            <w:tcW w:w="0" w:type="auto"/>
            <w:tcMar>
              <w:top w:w="100" w:type="dxa"/>
              <w:left w:w="100" w:type="dxa"/>
              <w:bottom w:w="100" w:type="dxa"/>
              <w:right w:w="100" w:type="dxa"/>
            </w:tcMar>
          </w:tcPr>
          <w:p w14:paraId="31D7F2AC" w14:textId="77777777" w:rsidR="00E01D6B" w:rsidRDefault="00000000">
            <w:r>
              <w:t>Parameter Value</w:t>
            </w:r>
          </w:p>
        </w:tc>
        <w:tc>
          <w:tcPr>
            <w:tcW w:w="0" w:type="auto"/>
            <w:tcMar>
              <w:top w:w="100" w:type="dxa"/>
              <w:left w:w="100" w:type="dxa"/>
              <w:bottom w:w="100" w:type="dxa"/>
              <w:right w:w="100" w:type="dxa"/>
            </w:tcMar>
          </w:tcPr>
          <w:p w14:paraId="44857D49" w14:textId="77777777" w:rsidR="00E01D6B" w:rsidRDefault="00000000">
            <w:r>
              <w:t>text/xml</w:t>
            </w:r>
          </w:p>
        </w:tc>
      </w:tr>
    </w:tbl>
    <w:p w14:paraId="18DE7612"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296443F1" w14:textId="77777777" w:rsidR="00E01D6B" w:rsidRDefault="00E01D6B">
      <w:pPr>
        <w:pageBreakBefore/>
      </w:pPr>
    </w:p>
    <w:p w14:paraId="068F3F42" w14:textId="77777777" w:rsidR="00E01D6B" w:rsidRDefault="00000000">
      <w:pPr>
        <w:pStyle w:val="Heading2"/>
        <w:spacing w:after="200"/>
        <w:jc w:val="center"/>
      </w:pPr>
      <w:r>
        <w:rPr>
          <w:b/>
          <w:bCs/>
          <w:sz w:val="32"/>
          <w:szCs w:val="32"/>
        </w:rPr>
        <w:t>Configuration Item</w:t>
      </w:r>
    </w:p>
    <w:p w14:paraId="407A7E20" w14:textId="77777777" w:rsidR="00E01D6B" w:rsidRDefault="00000000">
      <w:pPr>
        <w:spacing w:after="240"/>
        <w:jc w:val="center"/>
      </w:pPr>
      <w:r>
        <w:rPr>
          <w:b/>
          <w:bCs/>
        </w:rPr>
        <w:t>Application.NAS.AllowedAttachmentContentTypes.xslt</w:t>
      </w:r>
    </w:p>
    <w:p w14:paraId="36455F7A" w14:textId="77777777" w:rsidR="00E01D6B" w:rsidRDefault="00000000">
      <w:pPr>
        <w:spacing w:after="300"/>
        <w:jc w:val="center"/>
      </w:pPr>
      <w:r>
        <w:rPr>
          <w:i/>
          <w:iCs/>
        </w:rPr>
        <w:t xml:space="preserve">Current value: </w:t>
      </w:r>
      <w:r>
        <w:rPr>
          <w:b/>
          <w:bCs/>
          <w:color w:val="8B0000"/>
        </w:rPr>
        <w:t>text/xml</w:t>
      </w:r>
    </w:p>
    <w:p w14:paraId="1E6C9A99"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1750D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77399C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E02C7C" w14:textId="77777777" w:rsidR="00E01D6B" w:rsidRDefault="00000000">
            <w:r>
              <w:rPr>
                <w:b/>
                <w:bCs/>
              </w:rPr>
              <w:t>Value</w:t>
            </w:r>
          </w:p>
        </w:tc>
      </w:tr>
      <w:tr w:rsidR="00E01D6B" w14:paraId="1A7FA379" w14:textId="77777777">
        <w:tblPrEx>
          <w:tblCellMar>
            <w:top w:w="0" w:type="dxa"/>
            <w:bottom w:w="0" w:type="dxa"/>
          </w:tblCellMar>
        </w:tblPrEx>
        <w:tc>
          <w:tcPr>
            <w:tcW w:w="0" w:type="auto"/>
            <w:tcMar>
              <w:top w:w="100" w:type="dxa"/>
              <w:left w:w="100" w:type="dxa"/>
              <w:bottom w:w="100" w:type="dxa"/>
              <w:right w:w="100" w:type="dxa"/>
            </w:tcMar>
          </w:tcPr>
          <w:p w14:paraId="18840525" w14:textId="77777777" w:rsidR="00E01D6B" w:rsidRDefault="00000000">
            <w:r>
              <w:t>Parameter Type</w:t>
            </w:r>
          </w:p>
        </w:tc>
        <w:tc>
          <w:tcPr>
            <w:tcW w:w="0" w:type="auto"/>
            <w:tcMar>
              <w:top w:w="100" w:type="dxa"/>
              <w:left w:w="100" w:type="dxa"/>
              <w:bottom w:w="100" w:type="dxa"/>
              <w:right w:w="100" w:type="dxa"/>
            </w:tcMar>
          </w:tcPr>
          <w:p w14:paraId="1BC61E28" w14:textId="77777777" w:rsidR="00E01D6B" w:rsidRDefault="00000000">
            <w:r>
              <w:t>java.lang.String</w:t>
            </w:r>
          </w:p>
        </w:tc>
      </w:tr>
      <w:tr w:rsidR="00E01D6B" w14:paraId="63AEB2A9" w14:textId="77777777">
        <w:tblPrEx>
          <w:tblCellMar>
            <w:top w:w="0" w:type="dxa"/>
            <w:bottom w:w="0" w:type="dxa"/>
          </w:tblCellMar>
        </w:tblPrEx>
        <w:tc>
          <w:tcPr>
            <w:tcW w:w="0" w:type="auto"/>
            <w:tcMar>
              <w:top w:w="100" w:type="dxa"/>
              <w:left w:w="100" w:type="dxa"/>
              <w:bottom w:w="100" w:type="dxa"/>
              <w:right w:w="100" w:type="dxa"/>
            </w:tcMar>
          </w:tcPr>
          <w:p w14:paraId="2DAF229D" w14:textId="77777777" w:rsidR="00E01D6B" w:rsidRDefault="00000000">
            <w:r>
              <w:t>Is Default</w:t>
            </w:r>
          </w:p>
        </w:tc>
        <w:tc>
          <w:tcPr>
            <w:tcW w:w="0" w:type="auto"/>
            <w:tcMar>
              <w:top w:w="100" w:type="dxa"/>
              <w:left w:w="100" w:type="dxa"/>
              <w:bottom w:w="100" w:type="dxa"/>
              <w:right w:w="100" w:type="dxa"/>
            </w:tcMar>
          </w:tcPr>
          <w:p w14:paraId="32CFA9B7" w14:textId="77777777" w:rsidR="00E01D6B" w:rsidRDefault="00000000">
            <w:r>
              <w:t>No</w:t>
            </w:r>
          </w:p>
        </w:tc>
      </w:tr>
      <w:tr w:rsidR="00E01D6B" w14:paraId="0E3B5814" w14:textId="77777777">
        <w:tblPrEx>
          <w:tblCellMar>
            <w:top w:w="0" w:type="dxa"/>
            <w:bottom w:w="0" w:type="dxa"/>
          </w:tblCellMar>
        </w:tblPrEx>
        <w:tc>
          <w:tcPr>
            <w:tcW w:w="0" w:type="auto"/>
            <w:tcMar>
              <w:top w:w="100" w:type="dxa"/>
              <w:left w:w="100" w:type="dxa"/>
              <w:bottom w:w="100" w:type="dxa"/>
              <w:right w:w="100" w:type="dxa"/>
            </w:tcMar>
          </w:tcPr>
          <w:p w14:paraId="4008EDCA" w14:textId="77777777" w:rsidR="00E01D6B" w:rsidRDefault="00000000">
            <w:r>
              <w:t>Default Value</w:t>
            </w:r>
          </w:p>
        </w:tc>
        <w:tc>
          <w:tcPr>
            <w:tcW w:w="0" w:type="auto"/>
            <w:tcMar>
              <w:top w:w="100" w:type="dxa"/>
              <w:left w:w="100" w:type="dxa"/>
              <w:bottom w:w="100" w:type="dxa"/>
              <w:right w:w="100" w:type="dxa"/>
            </w:tcMar>
          </w:tcPr>
          <w:p w14:paraId="3197238B" w14:textId="77777777" w:rsidR="00E01D6B" w:rsidRDefault="00000000">
            <w:r>
              <w:t>text/xml</w:t>
            </w:r>
          </w:p>
        </w:tc>
      </w:tr>
      <w:tr w:rsidR="00E01D6B" w14:paraId="4A9FF264" w14:textId="77777777">
        <w:tblPrEx>
          <w:tblCellMar>
            <w:top w:w="0" w:type="dxa"/>
            <w:bottom w:w="0" w:type="dxa"/>
          </w:tblCellMar>
        </w:tblPrEx>
        <w:tc>
          <w:tcPr>
            <w:tcW w:w="0" w:type="auto"/>
            <w:tcMar>
              <w:top w:w="100" w:type="dxa"/>
              <w:left w:w="100" w:type="dxa"/>
              <w:bottom w:w="100" w:type="dxa"/>
              <w:right w:w="100" w:type="dxa"/>
            </w:tcMar>
          </w:tcPr>
          <w:p w14:paraId="15AE9CCF" w14:textId="77777777" w:rsidR="00E01D6B" w:rsidRDefault="00000000">
            <w:r>
              <w:t>Is Customer Editable</w:t>
            </w:r>
          </w:p>
        </w:tc>
        <w:tc>
          <w:tcPr>
            <w:tcW w:w="0" w:type="auto"/>
            <w:tcMar>
              <w:top w:w="100" w:type="dxa"/>
              <w:left w:w="100" w:type="dxa"/>
              <w:bottom w:w="100" w:type="dxa"/>
              <w:right w:w="100" w:type="dxa"/>
            </w:tcMar>
          </w:tcPr>
          <w:p w14:paraId="66C264BF" w14:textId="77777777" w:rsidR="00E01D6B" w:rsidRDefault="00000000">
            <w:r>
              <w:t>No</w:t>
            </w:r>
          </w:p>
        </w:tc>
      </w:tr>
      <w:tr w:rsidR="00E01D6B" w14:paraId="664AF261" w14:textId="77777777">
        <w:tblPrEx>
          <w:tblCellMar>
            <w:top w:w="0" w:type="dxa"/>
            <w:bottom w:w="0" w:type="dxa"/>
          </w:tblCellMar>
        </w:tblPrEx>
        <w:tc>
          <w:tcPr>
            <w:tcW w:w="0" w:type="auto"/>
            <w:tcMar>
              <w:top w:w="100" w:type="dxa"/>
              <w:left w:w="100" w:type="dxa"/>
              <w:bottom w:w="100" w:type="dxa"/>
              <w:right w:w="100" w:type="dxa"/>
            </w:tcMar>
          </w:tcPr>
          <w:p w14:paraId="7522BB98" w14:textId="77777777" w:rsidR="00E01D6B" w:rsidRDefault="00000000">
            <w:r>
              <w:t>Parameter Value</w:t>
            </w:r>
          </w:p>
        </w:tc>
        <w:tc>
          <w:tcPr>
            <w:tcW w:w="0" w:type="auto"/>
            <w:tcMar>
              <w:top w:w="100" w:type="dxa"/>
              <w:left w:w="100" w:type="dxa"/>
              <w:bottom w:w="100" w:type="dxa"/>
              <w:right w:w="100" w:type="dxa"/>
            </w:tcMar>
          </w:tcPr>
          <w:p w14:paraId="5083AB2E" w14:textId="77777777" w:rsidR="00E01D6B" w:rsidRDefault="00000000">
            <w:r>
              <w:t>text/xml</w:t>
            </w:r>
          </w:p>
        </w:tc>
      </w:tr>
    </w:tbl>
    <w:p w14:paraId="644157F1"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39D79730" w14:textId="77777777" w:rsidR="00E01D6B" w:rsidRDefault="00E01D6B">
      <w:pPr>
        <w:pageBreakBefore/>
      </w:pPr>
    </w:p>
    <w:p w14:paraId="1ECFCFBA" w14:textId="77777777" w:rsidR="00E01D6B" w:rsidRDefault="00000000">
      <w:pPr>
        <w:pStyle w:val="Heading2"/>
        <w:spacing w:after="200"/>
        <w:jc w:val="center"/>
      </w:pPr>
      <w:r>
        <w:rPr>
          <w:b/>
          <w:bCs/>
          <w:sz w:val="32"/>
          <w:szCs w:val="32"/>
        </w:rPr>
        <w:t>Configuration Item</w:t>
      </w:r>
    </w:p>
    <w:p w14:paraId="2560CA65" w14:textId="77777777" w:rsidR="00E01D6B" w:rsidRDefault="00000000">
      <w:pPr>
        <w:spacing w:after="240"/>
        <w:jc w:val="center"/>
      </w:pPr>
      <w:r>
        <w:rPr>
          <w:b/>
          <w:bCs/>
        </w:rPr>
        <w:t>Application.NAS.AllowedAttachmentContentTypes.zip</w:t>
      </w:r>
    </w:p>
    <w:p w14:paraId="0D414489" w14:textId="77777777" w:rsidR="00E01D6B" w:rsidRDefault="00000000">
      <w:pPr>
        <w:spacing w:after="300"/>
        <w:jc w:val="center"/>
      </w:pPr>
      <w:r>
        <w:rPr>
          <w:i/>
          <w:iCs/>
        </w:rPr>
        <w:t xml:space="preserve">Current value: </w:t>
      </w:r>
      <w:r>
        <w:rPr>
          <w:b/>
          <w:bCs/>
          <w:color w:val="8B0000"/>
        </w:rPr>
        <w:t>application/zip</w:t>
      </w:r>
    </w:p>
    <w:p w14:paraId="1BEEE5F5"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8B746B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F8A59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F59DE5" w14:textId="77777777" w:rsidR="00E01D6B" w:rsidRDefault="00000000">
            <w:r>
              <w:rPr>
                <w:b/>
                <w:bCs/>
              </w:rPr>
              <w:t>Value</w:t>
            </w:r>
          </w:p>
        </w:tc>
      </w:tr>
      <w:tr w:rsidR="00E01D6B" w14:paraId="6A39823E" w14:textId="77777777">
        <w:tblPrEx>
          <w:tblCellMar>
            <w:top w:w="0" w:type="dxa"/>
            <w:bottom w:w="0" w:type="dxa"/>
          </w:tblCellMar>
        </w:tblPrEx>
        <w:tc>
          <w:tcPr>
            <w:tcW w:w="0" w:type="auto"/>
            <w:tcMar>
              <w:top w:w="100" w:type="dxa"/>
              <w:left w:w="100" w:type="dxa"/>
              <w:bottom w:w="100" w:type="dxa"/>
              <w:right w:w="100" w:type="dxa"/>
            </w:tcMar>
          </w:tcPr>
          <w:p w14:paraId="4A1FA860" w14:textId="77777777" w:rsidR="00E01D6B" w:rsidRDefault="00000000">
            <w:r>
              <w:t>Parameter Type</w:t>
            </w:r>
          </w:p>
        </w:tc>
        <w:tc>
          <w:tcPr>
            <w:tcW w:w="0" w:type="auto"/>
            <w:tcMar>
              <w:top w:w="100" w:type="dxa"/>
              <w:left w:w="100" w:type="dxa"/>
              <w:bottom w:w="100" w:type="dxa"/>
              <w:right w:w="100" w:type="dxa"/>
            </w:tcMar>
          </w:tcPr>
          <w:p w14:paraId="3B8B4DEE" w14:textId="77777777" w:rsidR="00E01D6B" w:rsidRDefault="00000000">
            <w:r>
              <w:t>java.lang.String</w:t>
            </w:r>
          </w:p>
        </w:tc>
      </w:tr>
      <w:tr w:rsidR="00E01D6B" w14:paraId="0F54837D" w14:textId="77777777">
        <w:tblPrEx>
          <w:tblCellMar>
            <w:top w:w="0" w:type="dxa"/>
            <w:bottom w:w="0" w:type="dxa"/>
          </w:tblCellMar>
        </w:tblPrEx>
        <w:tc>
          <w:tcPr>
            <w:tcW w:w="0" w:type="auto"/>
            <w:tcMar>
              <w:top w:w="100" w:type="dxa"/>
              <w:left w:w="100" w:type="dxa"/>
              <w:bottom w:w="100" w:type="dxa"/>
              <w:right w:w="100" w:type="dxa"/>
            </w:tcMar>
          </w:tcPr>
          <w:p w14:paraId="3B467C1C" w14:textId="77777777" w:rsidR="00E01D6B" w:rsidRDefault="00000000">
            <w:r>
              <w:t>Is Default</w:t>
            </w:r>
          </w:p>
        </w:tc>
        <w:tc>
          <w:tcPr>
            <w:tcW w:w="0" w:type="auto"/>
            <w:tcMar>
              <w:top w:w="100" w:type="dxa"/>
              <w:left w:w="100" w:type="dxa"/>
              <w:bottom w:w="100" w:type="dxa"/>
              <w:right w:w="100" w:type="dxa"/>
            </w:tcMar>
          </w:tcPr>
          <w:p w14:paraId="1A14141E" w14:textId="77777777" w:rsidR="00E01D6B" w:rsidRDefault="00000000">
            <w:r>
              <w:t>No</w:t>
            </w:r>
          </w:p>
        </w:tc>
      </w:tr>
      <w:tr w:rsidR="00E01D6B" w14:paraId="71995EF5" w14:textId="77777777">
        <w:tblPrEx>
          <w:tblCellMar>
            <w:top w:w="0" w:type="dxa"/>
            <w:bottom w:w="0" w:type="dxa"/>
          </w:tblCellMar>
        </w:tblPrEx>
        <w:tc>
          <w:tcPr>
            <w:tcW w:w="0" w:type="auto"/>
            <w:tcMar>
              <w:top w:w="100" w:type="dxa"/>
              <w:left w:w="100" w:type="dxa"/>
              <w:bottom w:w="100" w:type="dxa"/>
              <w:right w:w="100" w:type="dxa"/>
            </w:tcMar>
          </w:tcPr>
          <w:p w14:paraId="38451BEA" w14:textId="77777777" w:rsidR="00E01D6B" w:rsidRDefault="00000000">
            <w:r>
              <w:t>Default Value</w:t>
            </w:r>
          </w:p>
        </w:tc>
        <w:tc>
          <w:tcPr>
            <w:tcW w:w="0" w:type="auto"/>
            <w:tcMar>
              <w:top w:w="100" w:type="dxa"/>
              <w:left w:w="100" w:type="dxa"/>
              <w:bottom w:w="100" w:type="dxa"/>
              <w:right w:w="100" w:type="dxa"/>
            </w:tcMar>
          </w:tcPr>
          <w:p w14:paraId="4E4CC11D" w14:textId="77777777" w:rsidR="00E01D6B" w:rsidRDefault="00000000">
            <w:r>
              <w:t>application/zip</w:t>
            </w:r>
          </w:p>
        </w:tc>
      </w:tr>
      <w:tr w:rsidR="00E01D6B" w14:paraId="6E55B264" w14:textId="77777777">
        <w:tblPrEx>
          <w:tblCellMar>
            <w:top w:w="0" w:type="dxa"/>
            <w:bottom w:w="0" w:type="dxa"/>
          </w:tblCellMar>
        </w:tblPrEx>
        <w:tc>
          <w:tcPr>
            <w:tcW w:w="0" w:type="auto"/>
            <w:tcMar>
              <w:top w:w="100" w:type="dxa"/>
              <w:left w:w="100" w:type="dxa"/>
              <w:bottom w:w="100" w:type="dxa"/>
              <w:right w:w="100" w:type="dxa"/>
            </w:tcMar>
          </w:tcPr>
          <w:p w14:paraId="23DCCCA6" w14:textId="77777777" w:rsidR="00E01D6B" w:rsidRDefault="00000000">
            <w:r>
              <w:t>Is Customer Editable</w:t>
            </w:r>
          </w:p>
        </w:tc>
        <w:tc>
          <w:tcPr>
            <w:tcW w:w="0" w:type="auto"/>
            <w:tcMar>
              <w:top w:w="100" w:type="dxa"/>
              <w:left w:w="100" w:type="dxa"/>
              <w:bottom w:w="100" w:type="dxa"/>
              <w:right w:w="100" w:type="dxa"/>
            </w:tcMar>
          </w:tcPr>
          <w:p w14:paraId="68A3C8A8" w14:textId="77777777" w:rsidR="00E01D6B" w:rsidRDefault="00000000">
            <w:r>
              <w:t>No</w:t>
            </w:r>
          </w:p>
        </w:tc>
      </w:tr>
      <w:tr w:rsidR="00E01D6B" w14:paraId="1F4A775C" w14:textId="77777777">
        <w:tblPrEx>
          <w:tblCellMar>
            <w:top w:w="0" w:type="dxa"/>
            <w:bottom w:w="0" w:type="dxa"/>
          </w:tblCellMar>
        </w:tblPrEx>
        <w:tc>
          <w:tcPr>
            <w:tcW w:w="0" w:type="auto"/>
            <w:tcMar>
              <w:top w:w="100" w:type="dxa"/>
              <w:left w:w="100" w:type="dxa"/>
              <w:bottom w:w="100" w:type="dxa"/>
              <w:right w:w="100" w:type="dxa"/>
            </w:tcMar>
          </w:tcPr>
          <w:p w14:paraId="68A98C9A" w14:textId="77777777" w:rsidR="00E01D6B" w:rsidRDefault="00000000">
            <w:r>
              <w:t>Parameter Value</w:t>
            </w:r>
          </w:p>
        </w:tc>
        <w:tc>
          <w:tcPr>
            <w:tcW w:w="0" w:type="auto"/>
            <w:tcMar>
              <w:top w:w="100" w:type="dxa"/>
              <w:left w:w="100" w:type="dxa"/>
              <w:bottom w:w="100" w:type="dxa"/>
              <w:right w:w="100" w:type="dxa"/>
            </w:tcMar>
          </w:tcPr>
          <w:p w14:paraId="4B83EDE6" w14:textId="77777777" w:rsidR="00E01D6B" w:rsidRDefault="00000000">
            <w:r>
              <w:t>application/zip</w:t>
            </w:r>
          </w:p>
        </w:tc>
      </w:tr>
    </w:tbl>
    <w:p w14:paraId="06D1BFFE"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37BF3643" w14:textId="77777777" w:rsidR="00E01D6B" w:rsidRDefault="00E01D6B">
      <w:pPr>
        <w:pageBreakBefore/>
      </w:pPr>
    </w:p>
    <w:p w14:paraId="3D916AA7" w14:textId="77777777" w:rsidR="00E01D6B" w:rsidRDefault="00000000">
      <w:pPr>
        <w:pStyle w:val="Heading2"/>
        <w:spacing w:after="200"/>
        <w:jc w:val="center"/>
      </w:pPr>
      <w:r>
        <w:rPr>
          <w:b/>
          <w:bCs/>
          <w:sz w:val="32"/>
          <w:szCs w:val="32"/>
        </w:rPr>
        <w:t>Configuration Item</w:t>
      </w:r>
    </w:p>
    <w:p w14:paraId="0EB558FF" w14:textId="77777777" w:rsidR="00E01D6B" w:rsidRDefault="00000000">
      <w:pPr>
        <w:spacing w:after="240"/>
        <w:jc w:val="center"/>
      </w:pPr>
      <w:r>
        <w:rPr>
          <w:b/>
          <w:bCs/>
        </w:rPr>
        <w:t>Application.NAS.AllowedAttachmentContentTypes.zipx</w:t>
      </w:r>
    </w:p>
    <w:p w14:paraId="5E23D752" w14:textId="77777777" w:rsidR="00E01D6B" w:rsidRDefault="00000000">
      <w:pPr>
        <w:spacing w:after="300"/>
        <w:jc w:val="center"/>
      </w:pPr>
      <w:r>
        <w:rPr>
          <w:i/>
          <w:iCs/>
        </w:rPr>
        <w:t xml:space="preserve">Current value: </w:t>
      </w:r>
      <w:r>
        <w:rPr>
          <w:b/>
          <w:bCs/>
          <w:color w:val="8B0000"/>
        </w:rPr>
        <w:t>application/x-zip</w:t>
      </w:r>
    </w:p>
    <w:p w14:paraId="200856D5" w14:textId="77777777" w:rsidR="00E01D6B" w:rsidRDefault="00000000">
      <w:pPr>
        <w:spacing w:after="300"/>
      </w:pPr>
      <w:r>
        <w:rPr>
          <w:b/>
          <w:bCs/>
        </w:rPr>
        <w:t>Description:</w:t>
      </w:r>
      <w:r>
        <w:rPr>
          <w:b/>
          <w:bCs/>
        </w:rPr>
        <w:tab/>
      </w:r>
      <w:r>
        <w:t>&lt;P&gt;Specifies the file content types with their extensions for file uploads. The file content types that are not specified cannot be allowed for uploads. This parameter is useful for restricting the file formats that are not supported for uploads, for example, EXE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406E3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AF7EE6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8130F9" w14:textId="77777777" w:rsidR="00E01D6B" w:rsidRDefault="00000000">
            <w:r>
              <w:rPr>
                <w:b/>
                <w:bCs/>
              </w:rPr>
              <w:t>Value</w:t>
            </w:r>
          </w:p>
        </w:tc>
      </w:tr>
      <w:tr w:rsidR="00E01D6B" w14:paraId="205767DC" w14:textId="77777777">
        <w:tblPrEx>
          <w:tblCellMar>
            <w:top w:w="0" w:type="dxa"/>
            <w:bottom w:w="0" w:type="dxa"/>
          </w:tblCellMar>
        </w:tblPrEx>
        <w:tc>
          <w:tcPr>
            <w:tcW w:w="0" w:type="auto"/>
            <w:tcMar>
              <w:top w:w="100" w:type="dxa"/>
              <w:left w:w="100" w:type="dxa"/>
              <w:bottom w:w="100" w:type="dxa"/>
              <w:right w:w="100" w:type="dxa"/>
            </w:tcMar>
          </w:tcPr>
          <w:p w14:paraId="31D1F353" w14:textId="77777777" w:rsidR="00E01D6B" w:rsidRDefault="00000000">
            <w:r>
              <w:t>Parameter Type</w:t>
            </w:r>
          </w:p>
        </w:tc>
        <w:tc>
          <w:tcPr>
            <w:tcW w:w="0" w:type="auto"/>
            <w:tcMar>
              <w:top w:w="100" w:type="dxa"/>
              <w:left w:w="100" w:type="dxa"/>
              <w:bottom w:w="100" w:type="dxa"/>
              <w:right w:w="100" w:type="dxa"/>
            </w:tcMar>
          </w:tcPr>
          <w:p w14:paraId="5E7096D6" w14:textId="77777777" w:rsidR="00E01D6B" w:rsidRDefault="00000000">
            <w:r>
              <w:t>java.lang.String</w:t>
            </w:r>
          </w:p>
        </w:tc>
      </w:tr>
      <w:tr w:rsidR="00E01D6B" w14:paraId="78527ED8" w14:textId="77777777">
        <w:tblPrEx>
          <w:tblCellMar>
            <w:top w:w="0" w:type="dxa"/>
            <w:bottom w:w="0" w:type="dxa"/>
          </w:tblCellMar>
        </w:tblPrEx>
        <w:tc>
          <w:tcPr>
            <w:tcW w:w="0" w:type="auto"/>
            <w:tcMar>
              <w:top w:w="100" w:type="dxa"/>
              <w:left w:w="100" w:type="dxa"/>
              <w:bottom w:w="100" w:type="dxa"/>
              <w:right w:w="100" w:type="dxa"/>
            </w:tcMar>
          </w:tcPr>
          <w:p w14:paraId="54382DC6" w14:textId="77777777" w:rsidR="00E01D6B" w:rsidRDefault="00000000">
            <w:r>
              <w:t>Is Default</w:t>
            </w:r>
          </w:p>
        </w:tc>
        <w:tc>
          <w:tcPr>
            <w:tcW w:w="0" w:type="auto"/>
            <w:tcMar>
              <w:top w:w="100" w:type="dxa"/>
              <w:left w:w="100" w:type="dxa"/>
              <w:bottom w:w="100" w:type="dxa"/>
              <w:right w:w="100" w:type="dxa"/>
            </w:tcMar>
          </w:tcPr>
          <w:p w14:paraId="0A40F061" w14:textId="77777777" w:rsidR="00E01D6B" w:rsidRDefault="00000000">
            <w:r>
              <w:t>No</w:t>
            </w:r>
          </w:p>
        </w:tc>
      </w:tr>
      <w:tr w:rsidR="00E01D6B" w14:paraId="61B1243E" w14:textId="77777777">
        <w:tblPrEx>
          <w:tblCellMar>
            <w:top w:w="0" w:type="dxa"/>
            <w:bottom w:w="0" w:type="dxa"/>
          </w:tblCellMar>
        </w:tblPrEx>
        <w:tc>
          <w:tcPr>
            <w:tcW w:w="0" w:type="auto"/>
            <w:tcMar>
              <w:top w:w="100" w:type="dxa"/>
              <w:left w:w="100" w:type="dxa"/>
              <w:bottom w:w="100" w:type="dxa"/>
              <w:right w:w="100" w:type="dxa"/>
            </w:tcMar>
          </w:tcPr>
          <w:p w14:paraId="0FD91ADC" w14:textId="77777777" w:rsidR="00E01D6B" w:rsidRDefault="00000000">
            <w:r>
              <w:t>Default Value</w:t>
            </w:r>
          </w:p>
        </w:tc>
        <w:tc>
          <w:tcPr>
            <w:tcW w:w="0" w:type="auto"/>
            <w:tcMar>
              <w:top w:w="100" w:type="dxa"/>
              <w:left w:w="100" w:type="dxa"/>
              <w:bottom w:w="100" w:type="dxa"/>
              <w:right w:w="100" w:type="dxa"/>
            </w:tcMar>
          </w:tcPr>
          <w:p w14:paraId="16E81D1A" w14:textId="77777777" w:rsidR="00E01D6B" w:rsidRDefault="00000000">
            <w:r>
              <w:t>application/x-zip</w:t>
            </w:r>
          </w:p>
        </w:tc>
      </w:tr>
      <w:tr w:rsidR="00E01D6B" w14:paraId="0CE4FB80" w14:textId="77777777">
        <w:tblPrEx>
          <w:tblCellMar>
            <w:top w:w="0" w:type="dxa"/>
            <w:bottom w:w="0" w:type="dxa"/>
          </w:tblCellMar>
        </w:tblPrEx>
        <w:tc>
          <w:tcPr>
            <w:tcW w:w="0" w:type="auto"/>
            <w:tcMar>
              <w:top w:w="100" w:type="dxa"/>
              <w:left w:w="100" w:type="dxa"/>
              <w:bottom w:w="100" w:type="dxa"/>
              <w:right w:w="100" w:type="dxa"/>
            </w:tcMar>
          </w:tcPr>
          <w:p w14:paraId="63C84865" w14:textId="77777777" w:rsidR="00E01D6B" w:rsidRDefault="00000000">
            <w:r>
              <w:t>Is Customer Editable</w:t>
            </w:r>
          </w:p>
        </w:tc>
        <w:tc>
          <w:tcPr>
            <w:tcW w:w="0" w:type="auto"/>
            <w:tcMar>
              <w:top w:w="100" w:type="dxa"/>
              <w:left w:w="100" w:type="dxa"/>
              <w:bottom w:w="100" w:type="dxa"/>
              <w:right w:w="100" w:type="dxa"/>
            </w:tcMar>
          </w:tcPr>
          <w:p w14:paraId="158E3DC9" w14:textId="77777777" w:rsidR="00E01D6B" w:rsidRDefault="00000000">
            <w:r>
              <w:t>No</w:t>
            </w:r>
          </w:p>
        </w:tc>
      </w:tr>
      <w:tr w:rsidR="00E01D6B" w14:paraId="38CE5D15" w14:textId="77777777">
        <w:tblPrEx>
          <w:tblCellMar>
            <w:top w:w="0" w:type="dxa"/>
            <w:bottom w:w="0" w:type="dxa"/>
          </w:tblCellMar>
        </w:tblPrEx>
        <w:tc>
          <w:tcPr>
            <w:tcW w:w="0" w:type="auto"/>
            <w:tcMar>
              <w:top w:w="100" w:type="dxa"/>
              <w:left w:w="100" w:type="dxa"/>
              <w:bottom w:w="100" w:type="dxa"/>
              <w:right w:w="100" w:type="dxa"/>
            </w:tcMar>
          </w:tcPr>
          <w:p w14:paraId="479108CF" w14:textId="77777777" w:rsidR="00E01D6B" w:rsidRDefault="00000000">
            <w:r>
              <w:t>Parameter Value</w:t>
            </w:r>
          </w:p>
        </w:tc>
        <w:tc>
          <w:tcPr>
            <w:tcW w:w="0" w:type="auto"/>
            <w:tcMar>
              <w:top w:w="100" w:type="dxa"/>
              <w:left w:w="100" w:type="dxa"/>
              <w:bottom w:w="100" w:type="dxa"/>
              <w:right w:w="100" w:type="dxa"/>
            </w:tcMar>
          </w:tcPr>
          <w:p w14:paraId="220BC697" w14:textId="77777777" w:rsidR="00E01D6B" w:rsidRDefault="00000000">
            <w:r>
              <w:t>application/x-zip</w:t>
            </w:r>
          </w:p>
        </w:tc>
      </w:tr>
    </w:tbl>
    <w:p w14:paraId="5FD5BA61" w14:textId="77777777" w:rsidR="00E01D6B" w:rsidRDefault="00000000">
      <w:pPr>
        <w:spacing w:before="300"/>
      </w:pPr>
      <w:r>
        <w:rPr>
          <w:b/>
          <w:bCs/>
        </w:rPr>
        <w:t xml:space="preserve">Note: </w:t>
      </w:r>
      <w:r>
        <w:t xml:space="preserve"> Specifies the file content types with their extensions for file uploads. The file content types that are not specified cannot be allowed for uploads. This parameter is useful for restricting the file formats that are not supported for uploads, for example, EXE files.&lt;/P&gt;</w:t>
      </w:r>
    </w:p>
    <w:p w14:paraId="255C0D95" w14:textId="77777777" w:rsidR="00E01D6B" w:rsidRDefault="00E01D6B">
      <w:pPr>
        <w:pageBreakBefore/>
      </w:pPr>
    </w:p>
    <w:p w14:paraId="5781C7A6" w14:textId="77777777" w:rsidR="00E01D6B" w:rsidRDefault="00000000">
      <w:pPr>
        <w:pStyle w:val="Heading2"/>
        <w:spacing w:after="200"/>
        <w:jc w:val="center"/>
      </w:pPr>
      <w:r>
        <w:rPr>
          <w:b/>
          <w:bCs/>
          <w:sz w:val="32"/>
          <w:szCs w:val="32"/>
        </w:rPr>
        <w:t>Configuration Item</w:t>
      </w:r>
    </w:p>
    <w:p w14:paraId="28D4FFD3" w14:textId="77777777" w:rsidR="00E01D6B" w:rsidRDefault="00000000">
      <w:pPr>
        <w:spacing w:after="240"/>
        <w:jc w:val="center"/>
      </w:pPr>
      <w:r>
        <w:rPr>
          <w:b/>
          <w:bCs/>
        </w:rPr>
        <w:t>Application.NAS.AllowedAttachmentExtensions</w:t>
      </w:r>
    </w:p>
    <w:p w14:paraId="0E67174C" w14:textId="77777777" w:rsidR="00E01D6B" w:rsidRDefault="00000000">
      <w:pPr>
        <w:spacing w:after="300"/>
        <w:jc w:val="center"/>
      </w:pPr>
      <w:r>
        <w:rPr>
          <w:i/>
          <w:iCs/>
        </w:rPr>
        <w:t xml:space="preserve">Current value: </w:t>
      </w:r>
      <w:r>
        <w:rPr>
          <w:b/>
          <w:bCs/>
          <w:color w:val="8B0000"/>
        </w:rPr>
        <w:t>7z,gz,rar,zip,zipx,csv,wpd,cif,xml,xsl,xslt,htm,html,bmp,gif,jpeg,jpg,png,tif,tiff,json,log,xlr,xls,xlsx,xltx,msg,potx,pps,ppsx,ppt,pptx,sldx,mpp,mpt,doc,docx,dotx,docm,wks,wps,oxps,xps,odp,ods,odt,pdf,ps,txt,rtf,nas,cad,mpeg,wav,eml</w:t>
      </w:r>
    </w:p>
    <w:p w14:paraId="23F589B1" w14:textId="77777777" w:rsidR="00E01D6B" w:rsidRDefault="00000000">
      <w:pPr>
        <w:spacing w:after="300"/>
      </w:pPr>
      <w:r>
        <w:rPr>
          <w:b/>
          <w:bCs/>
        </w:rPr>
        <w:t>Description:</w:t>
      </w:r>
      <w:r>
        <w:rPr>
          <w:b/>
          <w:bCs/>
        </w:rPr>
        <w:tab/>
      </w:r>
      <w:r>
        <w:t>&lt;P&gt;Specifies file formats, by file extension, that can be used as attachments. File formats that are not specified cannot be used as attachments. This parameter is useful in restricting file formats (such as EXE files) that might violate company security policies.&lt;/P&gt;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556"/>
        <w:gridCol w:w="8468"/>
      </w:tblGrid>
      <w:tr w:rsidR="00E01D6B" w14:paraId="6A2255E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AFFEE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D3A9B6" w14:textId="77777777" w:rsidR="00E01D6B" w:rsidRDefault="00000000">
            <w:r>
              <w:rPr>
                <w:b/>
                <w:bCs/>
              </w:rPr>
              <w:t>Value</w:t>
            </w:r>
          </w:p>
        </w:tc>
      </w:tr>
      <w:tr w:rsidR="00E01D6B" w14:paraId="5B737D0C" w14:textId="77777777">
        <w:tblPrEx>
          <w:tblCellMar>
            <w:top w:w="0" w:type="dxa"/>
            <w:bottom w:w="0" w:type="dxa"/>
          </w:tblCellMar>
        </w:tblPrEx>
        <w:tc>
          <w:tcPr>
            <w:tcW w:w="0" w:type="auto"/>
            <w:tcMar>
              <w:top w:w="100" w:type="dxa"/>
              <w:left w:w="100" w:type="dxa"/>
              <w:bottom w:w="100" w:type="dxa"/>
              <w:right w:w="100" w:type="dxa"/>
            </w:tcMar>
          </w:tcPr>
          <w:p w14:paraId="42464DE4" w14:textId="77777777" w:rsidR="00E01D6B" w:rsidRDefault="00000000">
            <w:r>
              <w:t>Parameter Type</w:t>
            </w:r>
          </w:p>
        </w:tc>
        <w:tc>
          <w:tcPr>
            <w:tcW w:w="0" w:type="auto"/>
            <w:tcMar>
              <w:top w:w="100" w:type="dxa"/>
              <w:left w:w="100" w:type="dxa"/>
              <w:bottom w:w="100" w:type="dxa"/>
              <w:right w:w="100" w:type="dxa"/>
            </w:tcMar>
          </w:tcPr>
          <w:p w14:paraId="1E270EE7" w14:textId="77777777" w:rsidR="00E01D6B" w:rsidRDefault="00000000">
            <w:r>
              <w:t>java.util.List</w:t>
            </w:r>
          </w:p>
        </w:tc>
      </w:tr>
      <w:tr w:rsidR="00E01D6B" w14:paraId="759AB352" w14:textId="77777777">
        <w:tblPrEx>
          <w:tblCellMar>
            <w:top w:w="0" w:type="dxa"/>
            <w:bottom w:w="0" w:type="dxa"/>
          </w:tblCellMar>
        </w:tblPrEx>
        <w:tc>
          <w:tcPr>
            <w:tcW w:w="0" w:type="auto"/>
            <w:tcMar>
              <w:top w:w="100" w:type="dxa"/>
              <w:left w:w="100" w:type="dxa"/>
              <w:bottom w:w="100" w:type="dxa"/>
              <w:right w:w="100" w:type="dxa"/>
            </w:tcMar>
          </w:tcPr>
          <w:p w14:paraId="789119FC" w14:textId="77777777" w:rsidR="00E01D6B" w:rsidRDefault="00000000">
            <w:r>
              <w:t>Is Default</w:t>
            </w:r>
          </w:p>
        </w:tc>
        <w:tc>
          <w:tcPr>
            <w:tcW w:w="0" w:type="auto"/>
            <w:tcMar>
              <w:top w:w="100" w:type="dxa"/>
              <w:left w:w="100" w:type="dxa"/>
              <w:bottom w:w="100" w:type="dxa"/>
              <w:right w:w="100" w:type="dxa"/>
            </w:tcMar>
          </w:tcPr>
          <w:p w14:paraId="719ED693" w14:textId="77777777" w:rsidR="00E01D6B" w:rsidRDefault="00000000">
            <w:r>
              <w:t>No</w:t>
            </w:r>
          </w:p>
        </w:tc>
      </w:tr>
      <w:tr w:rsidR="00E01D6B" w14:paraId="78E207E9" w14:textId="77777777">
        <w:tblPrEx>
          <w:tblCellMar>
            <w:top w:w="0" w:type="dxa"/>
            <w:bottom w:w="0" w:type="dxa"/>
          </w:tblCellMar>
        </w:tblPrEx>
        <w:tc>
          <w:tcPr>
            <w:tcW w:w="0" w:type="auto"/>
            <w:tcMar>
              <w:top w:w="100" w:type="dxa"/>
              <w:left w:w="100" w:type="dxa"/>
              <w:bottom w:w="100" w:type="dxa"/>
              <w:right w:w="100" w:type="dxa"/>
            </w:tcMar>
          </w:tcPr>
          <w:p w14:paraId="4ADE3C9C" w14:textId="77777777" w:rsidR="00E01D6B" w:rsidRDefault="00000000">
            <w:r>
              <w:t>Default Value</w:t>
            </w:r>
          </w:p>
        </w:tc>
        <w:tc>
          <w:tcPr>
            <w:tcW w:w="0" w:type="auto"/>
            <w:tcMar>
              <w:top w:w="100" w:type="dxa"/>
              <w:left w:w="100" w:type="dxa"/>
              <w:bottom w:w="100" w:type="dxa"/>
              <w:right w:w="100" w:type="dxa"/>
            </w:tcMar>
          </w:tcPr>
          <w:p w14:paraId="4AC81532" w14:textId="77777777" w:rsidR="00E01D6B" w:rsidRDefault="00000000">
            <w:r>
              <w:t>7z,gz,rar,zip,zipx,csv,wpd,cif,xml,xsl,xslt,htm,html,bmp,gif,jpeg,jpg,png,tif,tiff,json,log,xlr,xls,xlsx,xltx,msg,potx,pps,ppsx,ppt,pptx,sldx,mpp,mpt,doc,docx,dotx,docm,wks,wps,oxps,xps,odp,ods,odt,pdf,ps,txt,rtf,nas,cad,mpeg,wav,eml</w:t>
            </w:r>
          </w:p>
        </w:tc>
      </w:tr>
      <w:tr w:rsidR="00E01D6B" w14:paraId="154818D8" w14:textId="77777777">
        <w:tblPrEx>
          <w:tblCellMar>
            <w:top w:w="0" w:type="dxa"/>
            <w:bottom w:w="0" w:type="dxa"/>
          </w:tblCellMar>
        </w:tblPrEx>
        <w:tc>
          <w:tcPr>
            <w:tcW w:w="0" w:type="auto"/>
            <w:tcMar>
              <w:top w:w="100" w:type="dxa"/>
              <w:left w:w="100" w:type="dxa"/>
              <w:bottom w:w="100" w:type="dxa"/>
              <w:right w:w="100" w:type="dxa"/>
            </w:tcMar>
          </w:tcPr>
          <w:p w14:paraId="1256734D" w14:textId="77777777" w:rsidR="00E01D6B" w:rsidRDefault="00000000">
            <w:r>
              <w:t>Is Customer Editable</w:t>
            </w:r>
          </w:p>
        </w:tc>
        <w:tc>
          <w:tcPr>
            <w:tcW w:w="0" w:type="auto"/>
            <w:tcMar>
              <w:top w:w="100" w:type="dxa"/>
              <w:left w:w="100" w:type="dxa"/>
              <w:bottom w:w="100" w:type="dxa"/>
              <w:right w:w="100" w:type="dxa"/>
            </w:tcMar>
          </w:tcPr>
          <w:p w14:paraId="19921BFB" w14:textId="77777777" w:rsidR="00E01D6B" w:rsidRDefault="00000000">
            <w:r>
              <w:t>No</w:t>
            </w:r>
          </w:p>
        </w:tc>
      </w:tr>
      <w:tr w:rsidR="00E01D6B" w14:paraId="717C5F72" w14:textId="77777777">
        <w:tblPrEx>
          <w:tblCellMar>
            <w:top w:w="0" w:type="dxa"/>
            <w:bottom w:w="0" w:type="dxa"/>
          </w:tblCellMar>
        </w:tblPrEx>
        <w:tc>
          <w:tcPr>
            <w:tcW w:w="0" w:type="auto"/>
            <w:tcMar>
              <w:top w:w="100" w:type="dxa"/>
              <w:left w:w="100" w:type="dxa"/>
              <w:bottom w:w="100" w:type="dxa"/>
              <w:right w:w="100" w:type="dxa"/>
            </w:tcMar>
          </w:tcPr>
          <w:p w14:paraId="09EDD3D7" w14:textId="77777777" w:rsidR="00E01D6B" w:rsidRDefault="00000000">
            <w:r>
              <w:t>Parameter Value</w:t>
            </w:r>
          </w:p>
        </w:tc>
        <w:tc>
          <w:tcPr>
            <w:tcW w:w="0" w:type="auto"/>
            <w:tcMar>
              <w:top w:w="100" w:type="dxa"/>
              <w:left w:w="100" w:type="dxa"/>
              <w:bottom w:w="100" w:type="dxa"/>
              <w:right w:w="100" w:type="dxa"/>
            </w:tcMar>
          </w:tcPr>
          <w:p w14:paraId="03E48985" w14:textId="77777777" w:rsidR="00E01D6B" w:rsidRDefault="00000000">
            <w:r>
              <w:t>7z,gz,rar,zip,zipx,csv,wpd,cif,xml,xsl,xslt,htm,html,bmp,gif,jpeg,jpg,png,tif,tiff,json,log,xlr,xls,xlsx,xltx,msg,potx,pps,ppsx,ppt,pptx,sldx,mpp,mpt,doc,docx,dotx,docm,wks,wps,oxps,xps,odp,ods,odt,pdf,ps,txt,rtf,nas,cad,mpeg,wav,eml</w:t>
            </w:r>
          </w:p>
        </w:tc>
      </w:tr>
    </w:tbl>
    <w:p w14:paraId="4B669817" w14:textId="77777777" w:rsidR="00E01D6B" w:rsidRDefault="00000000">
      <w:pPr>
        <w:spacing w:before="300"/>
      </w:pPr>
      <w:r>
        <w:rPr>
          <w:b/>
          <w:bCs/>
        </w:rPr>
        <w:t xml:space="preserve">Note: </w:t>
      </w:r>
      <w:r>
        <w:t xml:space="preserve"> Specifies file formats, by file extension, that can be used as attachments. File formats that are not specified cannot be used as attachments. This parameter is useful in restricting file formats (such as EXE files) that might violate company security policies.&lt;/P&gt;</w:t>
      </w:r>
    </w:p>
    <w:p w14:paraId="39E597FA" w14:textId="77777777" w:rsidR="00E01D6B" w:rsidRDefault="00E01D6B">
      <w:pPr>
        <w:pageBreakBefore/>
      </w:pPr>
    </w:p>
    <w:p w14:paraId="380421B2" w14:textId="77777777" w:rsidR="00E01D6B" w:rsidRDefault="00000000">
      <w:pPr>
        <w:pStyle w:val="Heading2"/>
        <w:spacing w:after="200"/>
        <w:jc w:val="center"/>
      </w:pPr>
      <w:r>
        <w:rPr>
          <w:b/>
          <w:bCs/>
          <w:sz w:val="32"/>
          <w:szCs w:val="32"/>
        </w:rPr>
        <w:t>Configuration Item</w:t>
      </w:r>
    </w:p>
    <w:p w14:paraId="118D7545" w14:textId="77777777" w:rsidR="00E01D6B" w:rsidRDefault="00000000">
      <w:pPr>
        <w:spacing w:after="240"/>
        <w:jc w:val="center"/>
      </w:pPr>
      <w:r>
        <w:rPr>
          <w:b/>
          <w:bCs/>
        </w:rPr>
        <w:t>Application.NAS.XferAccelerateUnavailableRegions</w:t>
      </w:r>
    </w:p>
    <w:p w14:paraId="7AD8961B" w14:textId="77777777" w:rsidR="00E01D6B" w:rsidRDefault="00000000">
      <w:pPr>
        <w:spacing w:after="300"/>
        <w:jc w:val="center"/>
      </w:pPr>
      <w:r>
        <w:rPr>
          <w:i/>
          <w:iCs/>
        </w:rPr>
        <w:t xml:space="preserve">Current value: </w:t>
      </w:r>
      <w:r>
        <w:rPr>
          <w:b/>
          <w:bCs/>
          <w:color w:val="8B0000"/>
        </w:rPr>
        <w:t>af-south-1,ap-east-1,ap-northeast-3,eu-north-1,eu-south-1,me-south-1</w:t>
      </w:r>
    </w:p>
    <w:p w14:paraId="620372EE" w14:textId="77777777" w:rsidR="00E01D6B" w:rsidRDefault="00000000">
      <w:pPr>
        <w:spacing w:after="300"/>
      </w:pPr>
      <w:r>
        <w:rPr>
          <w:b/>
          <w:bCs/>
        </w:rPr>
        <w:t>Description:</w:t>
      </w:r>
      <w:r>
        <w:rPr>
          <w:b/>
          <w:bCs/>
        </w:rPr>
        <w:tab/>
      </w:r>
      <w:r>
        <w:t>&lt;P&gt;Specifies a list of regions where transfer acceleration is unavailable.&lt;/P&gt;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00311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5D0EA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20899C7" w14:textId="77777777" w:rsidR="00E01D6B" w:rsidRDefault="00000000">
            <w:r>
              <w:rPr>
                <w:b/>
                <w:bCs/>
              </w:rPr>
              <w:t>Value</w:t>
            </w:r>
          </w:p>
        </w:tc>
      </w:tr>
      <w:tr w:rsidR="00E01D6B" w14:paraId="694C05DF" w14:textId="77777777">
        <w:tblPrEx>
          <w:tblCellMar>
            <w:top w:w="0" w:type="dxa"/>
            <w:bottom w:w="0" w:type="dxa"/>
          </w:tblCellMar>
        </w:tblPrEx>
        <w:tc>
          <w:tcPr>
            <w:tcW w:w="0" w:type="auto"/>
            <w:tcMar>
              <w:top w:w="100" w:type="dxa"/>
              <w:left w:w="100" w:type="dxa"/>
              <w:bottom w:w="100" w:type="dxa"/>
              <w:right w:w="100" w:type="dxa"/>
            </w:tcMar>
          </w:tcPr>
          <w:p w14:paraId="256862B3" w14:textId="77777777" w:rsidR="00E01D6B" w:rsidRDefault="00000000">
            <w:r>
              <w:t>Parameter Type</w:t>
            </w:r>
          </w:p>
        </w:tc>
        <w:tc>
          <w:tcPr>
            <w:tcW w:w="0" w:type="auto"/>
            <w:tcMar>
              <w:top w:w="100" w:type="dxa"/>
              <w:left w:w="100" w:type="dxa"/>
              <w:bottom w:w="100" w:type="dxa"/>
              <w:right w:w="100" w:type="dxa"/>
            </w:tcMar>
          </w:tcPr>
          <w:p w14:paraId="309F45F8" w14:textId="77777777" w:rsidR="00E01D6B" w:rsidRDefault="00000000">
            <w:r>
              <w:t>java.util.List</w:t>
            </w:r>
          </w:p>
        </w:tc>
      </w:tr>
      <w:tr w:rsidR="00E01D6B" w14:paraId="33166383" w14:textId="77777777">
        <w:tblPrEx>
          <w:tblCellMar>
            <w:top w:w="0" w:type="dxa"/>
            <w:bottom w:w="0" w:type="dxa"/>
          </w:tblCellMar>
        </w:tblPrEx>
        <w:tc>
          <w:tcPr>
            <w:tcW w:w="0" w:type="auto"/>
            <w:tcMar>
              <w:top w:w="100" w:type="dxa"/>
              <w:left w:w="100" w:type="dxa"/>
              <w:bottom w:w="100" w:type="dxa"/>
              <w:right w:w="100" w:type="dxa"/>
            </w:tcMar>
          </w:tcPr>
          <w:p w14:paraId="248A207E" w14:textId="77777777" w:rsidR="00E01D6B" w:rsidRDefault="00000000">
            <w:r>
              <w:t>Is Default</w:t>
            </w:r>
          </w:p>
        </w:tc>
        <w:tc>
          <w:tcPr>
            <w:tcW w:w="0" w:type="auto"/>
            <w:tcMar>
              <w:top w:w="100" w:type="dxa"/>
              <w:left w:w="100" w:type="dxa"/>
              <w:bottom w:w="100" w:type="dxa"/>
              <w:right w:w="100" w:type="dxa"/>
            </w:tcMar>
          </w:tcPr>
          <w:p w14:paraId="620D4B80" w14:textId="77777777" w:rsidR="00E01D6B" w:rsidRDefault="00000000">
            <w:r>
              <w:t>No</w:t>
            </w:r>
          </w:p>
        </w:tc>
      </w:tr>
      <w:tr w:rsidR="00E01D6B" w14:paraId="7623649D" w14:textId="77777777">
        <w:tblPrEx>
          <w:tblCellMar>
            <w:top w:w="0" w:type="dxa"/>
            <w:bottom w:w="0" w:type="dxa"/>
          </w:tblCellMar>
        </w:tblPrEx>
        <w:tc>
          <w:tcPr>
            <w:tcW w:w="0" w:type="auto"/>
            <w:tcMar>
              <w:top w:w="100" w:type="dxa"/>
              <w:left w:w="100" w:type="dxa"/>
              <w:bottom w:w="100" w:type="dxa"/>
              <w:right w:w="100" w:type="dxa"/>
            </w:tcMar>
          </w:tcPr>
          <w:p w14:paraId="7CF475A6" w14:textId="77777777" w:rsidR="00E01D6B" w:rsidRDefault="00000000">
            <w:r>
              <w:t>Default Value</w:t>
            </w:r>
          </w:p>
        </w:tc>
        <w:tc>
          <w:tcPr>
            <w:tcW w:w="0" w:type="auto"/>
            <w:tcMar>
              <w:top w:w="100" w:type="dxa"/>
              <w:left w:w="100" w:type="dxa"/>
              <w:bottom w:w="100" w:type="dxa"/>
              <w:right w:w="100" w:type="dxa"/>
            </w:tcMar>
          </w:tcPr>
          <w:p w14:paraId="49525212" w14:textId="77777777" w:rsidR="00E01D6B" w:rsidRDefault="00000000">
            <w:r>
              <w:t>af-south-1,ap-east-1,ap-northeast-3,eu-north-1,eu-south-1,me-south-1</w:t>
            </w:r>
          </w:p>
        </w:tc>
      </w:tr>
      <w:tr w:rsidR="00E01D6B" w14:paraId="70F03A05" w14:textId="77777777">
        <w:tblPrEx>
          <w:tblCellMar>
            <w:top w:w="0" w:type="dxa"/>
            <w:bottom w:w="0" w:type="dxa"/>
          </w:tblCellMar>
        </w:tblPrEx>
        <w:tc>
          <w:tcPr>
            <w:tcW w:w="0" w:type="auto"/>
            <w:tcMar>
              <w:top w:w="100" w:type="dxa"/>
              <w:left w:w="100" w:type="dxa"/>
              <w:bottom w:w="100" w:type="dxa"/>
              <w:right w:w="100" w:type="dxa"/>
            </w:tcMar>
          </w:tcPr>
          <w:p w14:paraId="46D7C057" w14:textId="77777777" w:rsidR="00E01D6B" w:rsidRDefault="00000000">
            <w:r>
              <w:t>Is Customer Editable</w:t>
            </w:r>
          </w:p>
        </w:tc>
        <w:tc>
          <w:tcPr>
            <w:tcW w:w="0" w:type="auto"/>
            <w:tcMar>
              <w:top w:w="100" w:type="dxa"/>
              <w:left w:w="100" w:type="dxa"/>
              <w:bottom w:w="100" w:type="dxa"/>
              <w:right w:w="100" w:type="dxa"/>
            </w:tcMar>
          </w:tcPr>
          <w:p w14:paraId="5DFA9342" w14:textId="77777777" w:rsidR="00E01D6B" w:rsidRDefault="00000000">
            <w:r>
              <w:t>No</w:t>
            </w:r>
          </w:p>
        </w:tc>
      </w:tr>
      <w:tr w:rsidR="00E01D6B" w14:paraId="7143C4EF" w14:textId="77777777">
        <w:tblPrEx>
          <w:tblCellMar>
            <w:top w:w="0" w:type="dxa"/>
            <w:bottom w:w="0" w:type="dxa"/>
          </w:tblCellMar>
        </w:tblPrEx>
        <w:tc>
          <w:tcPr>
            <w:tcW w:w="0" w:type="auto"/>
            <w:tcMar>
              <w:top w:w="100" w:type="dxa"/>
              <w:left w:w="100" w:type="dxa"/>
              <w:bottom w:w="100" w:type="dxa"/>
              <w:right w:w="100" w:type="dxa"/>
            </w:tcMar>
          </w:tcPr>
          <w:p w14:paraId="4AEEB300" w14:textId="77777777" w:rsidR="00E01D6B" w:rsidRDefault="00000000">
            <w:r>
              <w:t>Parameter Value</w:t>
            </w:r>
          </w:p>
        </w:tc>
        <w:tc>
          <w:tcPr>
            <w:tcW w:w="0" w:type="auto"/>
            <w:tcMar>
              <w:top w:w="100" w:type="dxa"/>
              <w:left w:w="100" w:type="dxa"/>
              <w:bottom w:w="100" w:type="dxa"/>
              <w:right w:w="100" w:type="dxa"/>
            </w:tcMar>
          </w:tcPr>
          <w:p w14:paraId="4255D11B" w14:textId="77777777" w:rsidR="00E01D6B" w:rsidRDefault="00000000">
            <w:r>
              <w:t>af-south-1,ap-east-1,ap-northeast-3,eu-north-1,eu-south-1,me-south-1</w:t>
            </w:r>
          </w:p>
        </w:tc>
      </w:tr>
    </w:tbl>
    <w:p w14:paraId="4FE6F3A4" w14:textId="77777777" w:rsidR="00E01D6B" w:rsidRDefault="00000000">
      <w:pPr>
        <w:spacing w:before="300"/>
      </w:pPr>
      <w:r>
        <w:rPr>
          <w:b/>
          <w:bCs/>
        </w:rPr>
        <w:t xml:space="preserve">Note: </w:t>
      </w:r>
      <w:r>
        <w:t xml:space="preserve"> Specifies a list of regions where transfer acceleration is unavailable.&lt;/P&gt;</w:t>
      </w:r>
    </w:p>
    <w:p w14:paraId="6A1DCD4B" w14:textId="77777777" w:rsidR="00E01D6B" w:rsidRDefault="00E01D6B">
      <w:pPr>
        <w:pageBreakBefore/>
      </w:pPr>
    </w:p>
    <w:p w14:paraId="1459939C" w14:textId="77777777" w:rsidR="00E01D6B" w:rsidRDefault="00000000">
      <w:pPr>
        <w:pStyle w:val="Heading2"/>
        <w:spacing w:after="200"/>
        <w:jc w:val="center"/>
      </w:pPr>
      <w:r>
        <w:rPr>
          <w:b/>
          <w:bCs/>
          <w:sz w:val="32"/>
          <w:szCs w:val="32"/>
        </w:rPr>
        <w:t>Client IDs that use SAP Ariba APIs</w:t>
      </w:r>
    </w:p>
    <w:p w14:paraId="4B808796" w14:textId="77777777" w:rsidR="00E01D6B" w:rsidRDefault="00000000">
      <w:pPr>
        <w:spacing w:after="240"/>
        <w:jc w:val="center"/>
      </w:pPr>
      <w:r>
        <w:rPr>
          <w:b/>
          <w:bCs/>
        </w:rPr>
        <w:t>Application.OpenApi.ClientIds</w:t>
      </w:r>
    </w:p>
    <w:p w14:paraId="1CDE5D03" w14:textId="77777777" w:rsidR="00E01D6B" w:rsidRDefault="00000000">
      <w:pPr>
        <w:spacing w:after="300"/>
        <w:jc w:val="center"/>
      </w:pPr>
      <w:r>
        <w:rPr>
          <w:i/>
          <w:iCs/>
        </w:rPr>
        <w:t xml:space="preserve">Current value: </w:t>
      </w:r>
      <w:r>
        <w:rPr>
          <w:b/>
          <w:bCs/>
          <w:color w:val="8B0000"/>
        </w:rPr>
        <w:t>procurementdesk-2lo-client,guidedbuy-2lo-client, 47624f07-de82-4e1d-9b9f-6508796848c4</w:t>
      </w:r>
    </w:p>
    <w:p w14:paraId="19A2F590" w14:textId="77777777" w:rsidR="00E01D6B" w:rsidRDefault="00000000">
      <w:pPr>
        <w:spacing w:after="300"/>
      </w:pPr>
      <w:r>
        <w:rPr>
          <w:b/>
          <w:bCs/>
        </w:rPr>
        <w:t>Description:</w:t>
      </w:r>
      <w:r>
        <w:rPr>
          <w:b/>
          <w:bCs/>
        </w:rPr>
        <w:tab/>
      </w:r>
      <w:r>
        <w:t>Specify a comma-separated list of client IDs that use SAP Ariba APIs.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9E141A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BB3550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9D0C9F9" w14:textId="77777777" w:rsidR="00E01D6B" w:rsidRDefault="00000000">
            <w:r>
              <w:rPr>
                <w:b/>
                <w:bCs/>
              </w:rPr>
              <w:t>Value</w:t>
            </w:r>
          </w:p>
        </w:tc>
      </w:tr>
      <w:tr w:rsidR="00E01D6B" w14:paraId="083349C4" w14:textId="77777777">
        <w:tblPrEx>
          <w:tblCellMar>
            <w:top w:w="0" w:type="dxa"/>
            <w:bottom w:w="0" w:type="dxa"/>
          </w:tblCellMar>
        </w:tblPrEx>
        <w:tc>
          <w:tcPr>
            <w:tcW w:w="0" w:type="auto"/>
            <w:tcMar>
              <w:top w:w="100" w:type="dxa"/>
              <w:left w:w="100" w:type="dxa"/>
              <w:bottom w:w="100" w:type="dxa"/>
              <w:right w:w="100" w:type="dxa"/>
            </w:tcMar>
          </w:tcPr>
          <w:p w14:paraId="01A0889A" w14:textId="77777777" w:rsidR="00E01D6B" w:rsidRDefault="00000000">
            <w:r>
              <w:t>Parameter Type</w:t>
            </w:r>
          </w:p>
        </w:tc>
        <w:tc>
          <w:tcPr>
            <w:tcW w:w="0" w:type="auto"/>
            <w:tcMar>
              <w:top w:w="100" w:type="dxa"/>
              <w:left w:w="100" w:type="dxa"/>
              <w:bottom w:w="100" w:type="dxa"/>
              <w:right w:w="100" w:type="dxa"/>
            </w:tcMar>
          </w:tcPr>
          <w:p w14:paraId="06A522C3" w14:textId="77777777" w:rsidR="00E01D6B" w:rsidRDefault="00000000">
            <w:r>
              <w:t>java.lang.String</w:t>
            </w:r>
          </w:p>
        </w:tc>
      </w:tr>
      <w:tr w:rsidR="00E01D6B" w14:paraId="7EEA921D" w14:textId="77777777">
        <w:tblPrEx>
          <w:tblCellMar>
            <w:top w:w="0" w:type="dxa"/>
            <w:bottom w:w="0" w:type="dxa"/>
          </w:tblCellMar>
        </w:tblPrEx>
        <w:tc>
          <w:tcPr>
            <w:tcW w:w="0" w:type="auto"/>
            <w:tcMar>
              <w:top w:w="100" w:type="dxa"/>
              <w:left w:w="100" w:type="dxa"/>
              <w:bottom w:w="100" w:type="dxa"/>
              <w:right w:w="100" w:type="dxa"/>
            </w:tcMar>
          </w:tcPr>
          <w:p w14:paraId="32A1A8A6" w14:textId="77777777" w:rsidR="00E01D6B" w:rsidRDefault="00000000">
            <w:r>
              <w:t>Is Default</w:t>
            </w:r>
          </w:p>
        </w:tc>
        <w:tc>
          <w:tcPr>
            <w:tcW w:w="0" w:type="auto"/>
            <w:tcMar>
              <w:top w:w="100" w:type="dxa"/>
              <w:left w:w="100" w:type="dxa"/>
              <w:bottom w:w="100" w:type="dxa"/>
              <w:right w:w="100" w:type="dxa"/>
            </w:tcMar>
          </w:tcPr>
          <w:p w14:paraId="7ECFA49A" w14:textId="77777777" w:rsidR="00E01D6B" w:rsidRDefault="00000000">
            <w:r>
              <w:t>No</w:t>
            </w:r>
          </w:p>
        </w:tc>
      </w:tr>
      <w:tr w:rsidR="00E01D6B" w14:paraId="2817627E" w14:textId="77777777">
        <w:tblPrEx>
          <w:tblCellMar>
            <w:top w:w="0" w:type="dxa"/>
            <w:bottom w:w="0" w:type="dxa"/>
          </w:tblCellMar>
        </w:tblPrEx>
        <w:tc>
          <w:tcPr>
            <w:tcW w:w="0" w:type="auto"/>
            <w:tcMar>
              <w:top w:w="100" w:type="dxa"/>
              <w:left w:w="100" w:type="dxa"/>
              <w:bottom w:w="100" w:type="dxa"/>
              <w:right w:w="100" w:type="dxa"/>
            </w:tcMar>
          </w:tcPr>
          <w:p w14:paraId="07F47194" w14:textId="77777777" w:rsidR="00E01D6B" w:rsidRDefault="00000000">
            <w:r>
              <w:t>Default Value</w:t>
            </w:r>
          </w:p>
        </w:tc>
        <w:tc>
          <w:tcPr>
            <w:tcW w:w="0" w:type="auto"/>
            <w:tcMar>
              <w:top w:w="100" w:type="dxa"/>
              <w:left w:w="100" w:type="dxa"/>
              <w:bottom w:w="100" w:type="dxa"/>
              <w:right w:w="100" w:type="dxa"/>
            </w:tcMar>
          </w:tcPr>
          <w:p w14:paraId="47B5E4CD" w14:textId="77777777" w:rsidR="00E01D6B" w:rsidRDefault="00E01D6B"/>
        </w:tc>
      </w:tr>
      <w:tr w:rsidR="00E01D6B" w14:paraId="524CC0D2" w14:textId="77777777">
        <w:tblPrEx>
          <w:tblCellMar>
            <w:top w:w="0" w:type="dxa"/>
            <w:bottom w:w="0" w:type="dxa"/>
          </w:tblCellMar>
        </w:tblPrEx>
        <w:tc>
          <w:tcPr>
            <w:tcW w:w="0" w:type="auto"/>
            <w:tcMar>
              <w:top w:w="100" w:type="dxa"/>
              <w:left w:w="100" w:type="dxa"/>
              <w:bottom w:w="100" w:type="dxa"/>
              <w:right w:w="100" w:type="dxa"/>
            </w:tcMar>
          </w:tcPr>
          <w:p w14:paraId="242A4355" w14:textId="77777777" w:rsidR="00E01D6B" w:rsidRDefault="00000000">
            <w:r>
              <w:t>Is Customer Editable</w:t>
            </w:r>
          </w:p>
        </w:tc>
        <w:tc>
          <w:tcPr>
            <w:tcW w:w="0" w:type="auto"/>
            <w:tcMar>
              <w:top w:w="100" w:type="dxa"/>
              <w:left w:w="100" w:type="dxa"/>
              <w:bottom w:w="100" w:type="dxa"/>
              <w:right w:w="100" w:type="dxa"/>
            </w:tcMar>
          </w:tcPr>
          <w:p w14:paraId="0465D944" w14:textId="77777777" w:rsidR="00E01D6B" w:rsidRDefault="00000000">
            <w:r>
              <w:t>Yes</w:t>
            </w:r>
          </w:p>
        </w:tc>
      </w:tr>
      <w:tr w:rsidR="00E01D6B" w14:paraId="7BAABE2D" w14:textId="77777777">
        <w:tblPrEx>
          <w:tblCellMar>
            <w:top w:w="0" w:type="dxa"/>
            <w:bottom w:w="0" w:type="dxa"/>
          </w:tblCellMar>
        </w:tblPrEx>
        <w:tc>
          <w:tcPr>
            <w:tcW w:w="0" w:type="auto"/>
            <w:tcMar>
              <w:top w:w="100" w:type="dxa"/>
              <w:left w:w="100" w:type="dxa"/>
              <w:bottom w:w="100" w:type="dxa"/>
              <w:right w:w="100" w:type="dxa"/>
            </w:tcMar>
          </w:tcPr>
          <w:p w14:paraId="658E1E31" w14:textId="77777777" w:rsidR="00E01D6B" w:rsidRDefault="00000000">
            <w:r>
              <w:t>Parameter Value</w:t>
            </w:r>
          </w:p>
        </w:tc>
        <w:tc>
          <w:tcPr>
            <w:tcW w:w="0" w:type="auto"/>
            <w:tcMar>
              <w:top w:w="100" w:type="dxa"/>
              <w:left w:w="100" w:type="dxa"/>
              <w:bottom w:w="100" w:type="dxa"/>
              <w:right w:w="100" w:type="dxa"/>
            </w:tcMar>
          </w:tcPr>
          <w:p w14:paraId="182918D7" w14:textId="77777777" w:rsidR="00E01D6B" w:rsidRDefault="00000000">
            <w:r>
              <w:t>procurementdesk-2lo-client,guidedbuy-2lo-client, 47624f07-de82-4e1d-9b9f-6508796848c4</w:t>
            </w:r>
          </w:p>
        </w:tc>
      </w:tr>
    </w:tbl>
    <w:p w14:paraId="604ECEE3" w14:textId="77777777" w:rsidR="00E01D6B" w:rsidRDefault="00000000">
      <w:pPr>
        <w:spacing w:before="300"/>
      </w:pPr>
      <w:r>
        <w:rPr>
          <w:b/>
          <w:bCs/>
        </w:rPr>
        <w:t xml:space="preserve">Note: </w:t>
      </w:r>
      <w:r>
        <w:t>Specify a comma-separated list of client IDs that use SAP Ariba APIs.</w:t>
      </w:r>
    </w:p>
    <w:p w14:paraId="4A63D51F" w14:textId="77777777" w:rsidR="00E01D6B" w:rsidRDefault="00E01D6B">
      <w:pPr>
        <w:pageBreakBefore/>
      </w:pPr>
    </w:p>
    <w:p w14:paraId="72F3ED5C" w14:textId="77777777" w:rsidR="00E01D6B" w:rsidRDefault="00000000">
      <w:pPr>
        <w:pStyle w:val="Heading2"/>
        <w:spacing w:after="200"/>
        <w:jc w:val="center"/>
      </w:pPr>
      <w:r>
        <w:rPr>
          <w:b/>
          <w:bCs/>
          <w:sz w:val="32"/>
          <w:szCs w:val="32"/>
        </w:rPr>
        <w:t>Configuration Item</w:t>
      </w:r>
    </w:p>
    <w:p w14:paraId="12E5E03B" w14:textId="77777777" w:rsidR="00E01D6B" w:rsidRDefault="00000000">
      <w:pPr>
        <w:spacing w:after="240"/>
        <w:jc w:val="center"/>
      </w:pPr>
      <w:r>
        <w:rPr>
          <w:b/>
          <w:bCs/>
        </w:rPr>
        <w:t>Application.Ordering.AllowOrderAttachmentToERP</w:t>
      </w:r>
    </w:p>
    <w:p w14:paraId="17D7EA03" w14:textId="77777777" w:rsidR="00E01D6B" w:rsidRDefault="00000000">
      <w:pPr>
        <w:spacing w:after="300"/>
        <w:jc w:val="center"/>
      </w:pPr>
      <w:r>
        <w:rPr>
          <w:i/>
          <w:iCs/>
        </w:rPr>
        <w:t xml:space="preserve">Current value: </w:t>
      </w:r>
      <w:r>
        <w:rPr>
          <w:b/>
          <w:bCs/>
          <w:color w:val="006400"/>
        </w:rPr>
        <w:t>ENABLED</w:t>
      </w:r>
    </w:p>
    <w:p w14:paraId="51393FDE" w14:textId="77777777" w:rsidR="00E01D6B" w:rsidRDefault="00000000">
      <w:pPr>
        <w:spacing w:after="300"/>
      </w:pPr>
      <w:r>
        <w:rPr>
          <w:b/>
          <w:bCs/>
        </w:rPr>
        <w:t>Description:</w:t>
      </w:r>
      <w:r>
        <w:rPr>
          <w:b/>
          <w:bCs/>
        </w:rPr>
        <w:tab/>
      </w:r>
      <w:r>
        <w:t>&lt;P&gt;This parameter determines whether the Order attachments are sent to the external system or not. This parameter takes a Boolean value.&lt;/P&gt; &lt;P&gt;When set to Yes (true), the Order attachments are sent to the external system.&lt;/P&gt; &lt;P&gt;When set to No (false), the existing behavior is maintained and the attachements are not sent to the external system.&lt;/P&gt; &lt;P&gt;The default value is No (false).&lt;/P&gt;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134BD7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540C2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F6217B7" w14:textId="77777777" w:rsidR="00E01D6B" w:rsidRDefault="00000000">
            <w:r>
              <w:rPr>
                <w:b/>
                <w:bCs/>
              </w:rPr>
              <w:t>Value</w:t>
            </w:r>
          </w:p>
        </w:tc>
      </w:tr>
      <w:tr w:rsidR="00E01D6B" w14:paraId="30E83E85" w14:textId="77777777">
        <w:tblPrEx>
          <w:tblCellMar>
            <w:top w:w="0" w:type="dxa"/>
            <w:bottom w:w="0" w:type="dxa"/>
          </w:tblCellMar>
        </w:tblPrEx>
        <w:tc>
          <w:tcPr>
            <w:tcW w:w="0" w:type="auto"/>
            <w:tcMar>
              <w:top w:w="100" w:type="dxa"/>
              <w:left w:w="100" w:type="dxa"/>
              <w:bottom w:w="100" w:type="dxa"/>
              <w:right w:w="100" w:type="dxa"/>
            </w:tcMar>
          </w:tcPr>
          <w:p w14:paraId="6F5667D5" w14:textId="77777777" w:rsidR="00E01D6B" w:rsidRDefault="00000000">
            <w:r>
              <w:t>Parameter Type</w:t>
            </w:r>
          </w:p>
        </w:tc>
        <w:tc>
          <w:tcPr>
            <w:tcW w:w="0" w:type="auto"/>
            <w:tcMar>
              <w:top w:w="100" w:type="dxa"/>
              <w:left w:w="100" w:type="dxa"/>
              <w:bottom w:w="100" w:type="dxa"/>
              <w:right w:w="100" w:type="dxa"/>
            </w:tcMar>
          </w:tcPr>
          <w:p w14:paraId="60DA4725" w14:textId="77777777" w:rsidR="00E01D6B" w:rsidRDefault="00000000">
            <w:r>
              <w:t>java.lang.Boolean</w:t>
            </w:r>
          </w:p>
        </w:tc>
      </w:tr>
      <w:tr w:rsidR="00E01D6B" w14:paraId="4E69F388" w14:textId="77777777">
        <w:tblPrEx>
          <w:tblCellMar>
            <w:top w:w="0" w:type="dxa"/>
            <w:bottom w:w="0" w:type="dxa"/>
          </w:tblCellMar>
        </w:tblPrEx>
        <w:tc>
          <w:tcPr>
            <w:tcW w:w="0" w:type="auto"/>
            <w:tcMar>
              <w:top w:w="100" w:type="dxa"/>
              <w:left w:w="100" w:type="dxa"/>
              <w:bottom w:w="100" w:type="dxa"/>
              <w:right w:w="100" w:type="dxa"/>
            </w:tcMar>
          </w:tcPr>
          <w:p w14:paraId="58B33341" w14:textId="77777777" w:rsidR="00E01D6B" w:rsidRDefault="00000000">
            <w:r>
              <w:t>Is Default</w:t>
            </w:r>
          </w:p>
        </w:tc>
        <w:tc>
          <w:tcPr>
            <w:tcW w:w="0" w:type="auto"/>
            <w:tcMar>
              <w:top w:w="100" w:type="dxa"/>
              <w:left w:w="100" w:type="dxa"/>
              <w:bottom w:w="100" w:type="dxa"/>
              <w:right w:w="100" w:type="dxa"/>
            </w:tcMar>
          </w:tcPr>
          <w:p w14:paraId="6DC234A1" w14:textId="77777777" w:rsidR="00E01D6B" w:rsidRDefault="00000000">
            <w:r>
              <w:t>No</w:t>
            </w:r>
          </w:p>
        </w:tc>
      </w:tr>
      <w:tr w:rsidR="00E01D6B" w14:paraId="4515B068" w14:textId="77777777">
        <w:tblPrEx>
          <w:tblCellMar>
            <w:top w:w="0" w:type="dxa"/>
            <w:bottom w:w="0" w:type="dxa"/>
          </w:tblCellMar>
        </w:tblPrEx>
        <w:tc>
          <w:tcPr>
            <w:tcW w:w="0" w:type="auto"/>
            <w:tcMar>
              <w:top w:w="100" w:type="dxa"/>
              <w:left w:w="100" w:type="dxa"/>
              <w:bottom w:w="100" w:type="dxa"/>
              <w:right w:w="100" w:type="dxa"/>
            </w:tcMar>
          </w:tcPr>
          <w:p w14:paraId="51B089BD" w14:textId="77777777" w:rsidR="00E01D6B" w:rsidRDefault="00000000">
            <w:r>
              <w:t>Default Value</w:t>
            </w:r>
          </w:p>
        </w:tc>
        <w:tc>
          <w:tcPr>
            <w:tcW w:w="0" w:type="auto"/>
            <w:tcMar>
              <w:top w:w="100" w:type="dxa"/>
              <w:left w:w="100" w:type="dxa"/>
              <w:bottom w:w="100" w:type="dxa"/>
              <w:right w:w="100" w:type="dxa"/>
            </w:tcMar>
          </w:tcPr>
          <w:p w14:paraId="7CA0EF9F" w14:textId="77777777" w:rsidR="00E01D6B" w:rsidRDefault="00000000">
            <w:r>
              <w:t>No</w:t>
            </w:r>
          </w:p>
        </w:tc>
      </w:tr>
      <w:tr w:rsidR="00E01D6B" w14:paraId="597559DD" w14:textId="77777777">
        <w:tblPrEx>
          <w:tblCellMar>
            <w:top w:w="0" w:type="dxa"/>
            <w:bottom w:w="0" w:type="dxa"/>
          </w:tblCellMar>
        </w:tblPrEx>
        <w:tc>
          <w:tcPr>
            <w:tcW w:w="0" w:type="auto"/>
            <w:tcMar>
              <w:top w:w="100" w:type="dxa"/>
              <w:left w:w="100" w:type="dxa"/>
              <w:bottom w:w="100" w:type="dxa"/>
              <w:right w:w="100" w:type="dxa"/>
            </w:tcMar>
          </w:tcPr>
          <w:p w14:paraId="6C1D532E" w14:textId="77777777" w:rsidR="00E01D6B" w:rsidRDefault="00000000">
            <w:r>
              <w:t>Is Customer Editable</w:t>
            </w:r>
          </w:p>
        </w:tc>
        <w:tc>
          <w:tcPr>
            <w:tcW w:w="0" w:type="auto"/>
            <w:tcMar>
              <w:top w:w="100" w:type="dxa"/>
              <w:left w:w="100" w:type="dxa"/>
              <w:bottom w:w="100" w:type="dxa"/>
              <w:right w:w="100" w:type="dxa"/>
            </w:tcMar>
          </w:tcPr>
          <w:p w14:paraId="3C0CFDE7" w14:textId="77777777" w:rsidR="00E01D6B" w:rsidRDefault="00000000">
            <w:r>
              <w:t>No</w:t>
            </w:r>
          </w:p>
        </w:tc>
      </w:tr>
      <w:tr w:rsidR="00E01D6B" w14:paraId="7188DCBB" w14:textId="77777777">
        <w:tblPrEx>
          <w:tblCellMar>
            <w:top w:w="0" w:type="dxa"/>
            <w:bottom w:w="0" w:type="dxa"/>
          </w:tblCellMar>
        </w:tblPrEx>
        <w:tc>
          <w:tcPr>
            <w:tcW w:w="0" w:type="auto"/>
            <w:tcMar>
              <w:top w:w="100" w:type="dxa"/>
              <w:left w:w="100" w:type="dxa"/>
              <w:bottom w:w="100" w:type="dxa"/>
              <w:right w:w="100" w:type="dxa"/>
            </w:tcMar>
          </w:tcPr>
          <w:p w14:paraId="0605500D" w14:textId="77777777" w:rsidR="00E01D6B" w:rsidRDefault="00000000">
            <w:r>
              <w:t>Parameter Value</w:t>
            </w:r>
          </w:p>
        </w:tc>
        <w:tc>
          <w:tcPr>
            <w:tcW w:w="0" w:type="auto"/>
            <w:tcMar>
              <w:top w:w="100" w:type="dxa"/>
              <w:left w:w="100" w:type="dxa"/>
              <w:bottom w:w="100" w:type="dxa"/>
              <w:right w:w="100" w:type="dxa"/>
            </w:tcMar>
          </w:tcPr>
          <w:p w14:paraId="14DCB142" w14:textId="77777777" w:rsidR="00E01D6B" w:rsidRDefault="00000000">
            <w:r>
              <w:t>Yes</w:t>
            </w:r>
          </w:p>
        </w:tc>
      </w:tr>
    </w:tbl>
    <w:p w14:paraId="2A88F522" w14:textId="77777777" w:rsidR="00E01D6B" w:rsidRDefault="00000000">
      <w:pPr>
        <w:spacing w:before="300"/>
      </w:pPr>
      <w:r>
        <w:rPr>
          <w:b/>
          <w:bCs/>
        </w:rPr>
        <w:t xml:space="preserve">Note: </w:t>
      </w:r>
      <w:r>
        <w:t xml:space="preserve"> This parameter determines whether the Order attachments are sent to the external system or not. This parameter takes a Boolean value.&lt;/P&gt;  When set to Yes (true), the Order attachments are sent to the external system.&lt;/P&gt;  When set to No (false), the existing behavior is maintained and the attachements are not sent to the external system.&lt;/P&gt;  The default value is No (false).&lt;/P&gt;</w:t>
      </w:r>
    </w:p>
    <w:p w14:paraId="6330F549" w14:textId="77777777" w:rsidR="00E01D6B" w:rsidRDefault="00E01D6B">
      <w:pPr>
        <w:pageBreakBefore/>
      </w:pPr>
    </w:p>
    <w:p w14:paraId="683EECD9" w14:textId="77777777" w:rsidR="00E01D6B" w:rsidRDefault="00000000">
      <w:pPr>
        <w:pStyle w:val="Heading2"/>
        <w:spacing w:after="200"/>
        <w:jc w:val="center"/>
      </w:pPr>
      <w:r>
        <w:rPr>
          <w:b/>
          <w:bCs/>
          <w:sz w:val="32"/>
          <w:szCs w:val="32"/>
        </w:rPr>
        <w:t>Configuration Item</w:t>
      </w:r>
    </w:p>
    <w:p w14:paraId="51114049" w14:textId="77777777" w:rsidR="00E01D6B" w:rsidRDefault="00000000">
      <w:pPr>
        <w:spacing w:after="240"/>
        <w:jc w:val="center"/>
      </w:pPr>
      <w:r>
        <w:rPr>
          <w:b/>
          <w:bCs/>
        </w:rPr>
        <w:t>Application.Password.NewPasswordTokenLifeSpan</w:t>
      </w:r>
    </w:p>
    <w:p w14:paraId="1DDC093D" w14:textId="77777777" w:rsidR="00E01D6B" w:rsidRDefault="00000000">
      <w:pPr>
        <w:spacing w:after="300"/>
        <w:jc w:val="center"/>
      </w:pPr>
      <w:r>
        <w:rPr>
          <w:i/>
          <w:iCs/>
        </w:rPr>
        <w:t xml:space="preserve">Current value: </w:t>
      </w:r>
      <w:r>
        <w:rPr>
          <w:b/>
          <w:bCs/>
          <w:color w:val="8B0000"/>
        </w:rPr>
        <w:t>48</w:t>
      </w:r>
    </w:p>
    <w:p w14:paraId="1D5B1F09" w14:textId="77777777" w:rsidR="00E01D6B" w:rsidRDefault="00000000">
      <w:pPr>
        <w:spacing w:after="300"/>
      </w:pPr>
      <w:r>
        <w:rPr>
          <w:b/>
          <w:bCs/>
        </w:rPr>
        <w:t>Description:</w:t>
      </w:r>
      <w:r>
        <w:rPr>
          <w:b/>
          <w:bCs/>
        </w:rPr>
        <w:tab/>
      </w:r>
      <w:r>
        <w:t>&lt;P&gt;Validity of the new password token in hours.&lt;/P&gt;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37294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C266B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EC9C5A" w14:textId="77777777" w:rsidR="00E01D6B" w:rsidRDefault="00000000">
            <w:r>
              <w:rPr>
                <w:b/>
                <w:bCs/>
              </w:rPr>
              <w:t>Value</w:t>
            </w:r>
          </w:p>
        </w:tc>
      </w:tr>
      <w:tr w:rsidR="00E01D6B" w14:paraId="3844491B" w14:textId="77777777">
        <w:tblPrEx>
          <w:tblCellMar>
            <w:top w:w="0" w:type="dxa"/>
            <w:bottom w:w="0" w:type="dxa"/>
          </w:tblCellMar>
        </w:tblPrEx>
        <w:tc>
          <w:tcPr>
            <w:tcW w:w="0" w:type="auto"/>
            <w:tcMar>
              <w:top w:w="100" w:type="dxa"/>
              <w:left w:w="100" w:type="dxa"/>
              <w:bottom w:w="100" w:type="dxa"/>
              <w:right w:w="100" w:type="dxa"/>
            </w:tcMar>
          </w:tcPr>
          <w:p w14:paraId="42373095" w14:textId="77777777" w:rsidR="00E01D6B" w:rsidRDefault="00000000">
            <w:r>
              <w:t>Parameter Type</w:t>
            </w:r>
          </w:p>
        </w:tc>
        <w:tc>
          <w:tcPr>
            <w:tcW w:w="0" w:type="auto"/>
            <w:tcMar>
              <w:top w:w="100" w:type="dxa"/>
              <w:left w:w="100" w:type="dxa"/>
              <w:bottom w:w="100" w:type="dxa"/>
              <w:right w:w="100" w:type="dxa"/>
            </w:tcMar>
          </w:tcPr>
          <w:p w14:paraId="5A4F88E9" w14:textId="77777777" w:rsidR="00E01D6B" w:rsidRDefault="00000000">
            <w:r>
              <w:t>java.lang.Integer</w:t>
            </w:r>
          </w:p>
        </w:tc>
      </w:tr>
      <w:tr w:rsidR="00E01D6B" w14:paraId="1856A77B" w14:textId="77777777">
        <w:tblPrEx>
          <w:tblCellMar>
            <w:top w:w="0" w:type="dxa"/>
            <w:bottom w:w="0" w:type="dxa"/>
          </w:tblCellMar>
        </w:tblPrEx>
        <w:tc>
          <w:tcPr>
            <w:tcW w:w="0" w:type="auto"/>
            <w:tcMar>
              <w:top w:w="100" w:type="dxa"/>
              <w:left w:w="100" w:type="dxa"/>
              <w:bottom w:w="100" w:type="dxa"/>
              <w:right w:w="100" w:type="dxa"/>
            </w:tcMar>
          </w:tcPr>
          <w:p w14:paraId="2EB57151" w14:textId="77777777" w:rsidR="00E01D6B" w:rsidRDefault="00000000">
            <w:r>
              <w:t>Is Default</w:t>
            </w:r>
          </w:p>
        </w:tc>
        <w:tc>
          <w:tcPr>
            <w:tcW w:w="0" w:type="auto"/>
            <w:tcMar>
              <w:top w:w="100" w:type="dxa"/>
              <w:left w:w="100" w:type="dxa"/>
              <w:bottom w:w="100" w:type="dxa"/>
              <w:right w:w="100" w:type="dxa"/>
            </w:tcMar>
          </w:tcPr>
          <w:p w14:paraId="01C90878" w14:textId="77777777" w:rsidR="00E01D6B" w:rsidRDefault="00000000">
            <w:r>
              <w:t>No</w:t>
            </w:r>
          </w:p>
        </w:tc>
      </w:tr>
      <w:tr w:rsidR="00E01D6B" w14:paraId="277553A8" w14:textId="77777777">
        <w:tblPrEx>
          <w:tblCellMar>
            <w:top w:w="0" w:type="dxa"/>
            <w:bottom w:w="0" w:type="dxa"/>
          </w:tblCellMar>
        </w:tblPrEx>
        <w:tc>
          <w:tcPr>
            <w:tcW w:w="0" w:type="auto"/>
            <w:tcMar>
              <w:top w:w="100" w:type="dxa"/>
              <w:left w:w="100" w:type="dxa"/>
              <w:bottom w:w="100" w:type="dxa"/>
              <w:right w:w="100" w:type="dxa"/>
            </w:tcMar>
          </w:tcPr>
          <w:p w14:paraId="4F63E2E4" w14:textId="77777777" w:rsidR="00E01D6B" w:rsidRDefault="00000000">
            <w:r>
              <w:t>Default Value</w:t>
            </w:r>
          </w:p>
        </w:tc>
        <w:tc>
          <w:tcPr>
            <w:tcW w:w="0" w:type="auto"/>
            <w:tcMar>
              <w:top w:w="100" w:type="dxa"/>
              <w:left w:w="100" w:type="dxa"/>
              <w:bottom w:w="100" w:type="dxa"/>
              <w:right w:w="100" w:type="dxa"/>
            </w:tcMar>
          </w:tcPr>
          <w:p w14:paraId="46042111" w14:textId="77777777" w:rsidR="00E01D6B" w:rsidRDefault="00000000">
            <w:r>
              <w:t>48</w:t>
            </w:r>
          </w:p>
        </w:tc>
      </w:tr>
      <w:tr w:rsidR="00E01D6B" w14:paraId="7903111C" w14:textId="77777777">
        <w:tblPrEx>
          <w:tblCellMar>
            <w:top w:w="0" w:type="dxa"/>
            <w:bottom w:w="0" w:type="dxa"/>
          </w:tblCellMar>
        </w:tblPrEx>
        <w:tc>
          <w:tcPr>
            <w:tcW w:w="0" w:type="auto"/>
            <w:tcMar>
              <w:top w:w="100" w:type="dxa"/>
              <w:left w:w="100" w:type="dxa"/>
              <w:bottom w:w="100" w:type="dxa"/>
              <w:right w:w="100" w:type="dxa"/>
            </w:tcMar>
          </w:tcPr>
          <w:p w14:paraId="5B171CA3" w14:textId="77777777" w:rsidR="00E01D6B" w:rsidRDefault="00000000">
            <w:r>
              <w:t>Is Customer Editable</w:t>
            </w:r>
          </w:p>
        </w:tc>
        <w:tc>
          <w:tcPr>
            <w:tcW w:w="0" w:type="auto"/>
            <w:tcMar>
              <w:top w:w="100" w:type="dxa"/>
              <w:left w:w="100" w:type="dxa"/>
              <w:bottom w:w="100" w:type="dxa"/>
              <w:right w:w="100" w:type="dxa"/>
            </w:tcMar>
          </w:tcPr>
          <w:p w14:paraId="20B2736E" w14:textId="77777777" w:rsidR="00E01D6B" w:rsidRDefault="00000000">
            <w:r>
              <w:t>No</w:t>
            </w:r>
          </w:p>
        </w:tc>
      </w:tr>
      <w:tr w:rsidR="00E01D6B" w14:paraId="7838D3B6" w14:textId="77777777">
        <w:tblPrEx>
          <w:tblCellMar>
            <w:top w:w="0" w:type="dxa"/>
            <w:bottom w:w="0" w:type="dxa"/>
          </w:tblCellMar>
        </w:tblPrEx>
        <w:tc>
          <w:tcPr>
            <w:tcW w:w="0" w:type="auto"/>
            <w:tcMar>
              <w:top w:w="100" w:type="dxa"/>
              <w:left w:w="100" w:type="dxa"/>
              <w:bottom w:w="100" w:type="dxa"/>
              <w:right w:w="100" w:type="dxa"/>
            </w:tcMar>
          </w:tcPr>
          <w:p w14:paraId="05B44A53" w14:textId="77777777" w:rsidR="00E01D6B" w:rsidRDefault="00000000">
            <w:r>
              <w:t>Parameter Value</w:t>
            </w:r>
          </w:p>
        </w:tc>
        <w:tc>
          <w:tcPr>
            <w:tcW w:w="0" w:type="auto"/>
            <w:tcMar>
              <w:top w:w="100" w:type="dxa"/>
              <w:left w:w="100" w:type="dxa"/>
              <w:bottom w:w="100" w:type="dxa"/>
              <w:right w:w="100" w:type="dxa"/>
            </w:tcMar>
          </w:tcPr>
          <w:p w14:paraId="7093FC09" w14:textId="77777777" w:rsidR="00E01D6B" w:rsidRDefault="00000000">
            <w:r>
              <w:t>48</w:t>
            </w:r>
          </w:p>
        </w:tc>
      </w:tr>
    </w:tbl>
    <w:p w14:paraId="371EE36E" w14:textId="77777777" w:rsidR="00E01D6B" w:rsidRDefault="00000000">
      <w:pPr>
        <w:spacing w:before="300"/>
      </w:pPr>
      <w:r>
        <w:rPr>
          <w:b/>
          <w:bCs/>
        </w:rPr>
        <w:t xml:space="preserve">Note: </w:t>
      </w:r>
      <w:r>
        <w:t xml:space="preserve"> Validity of the new password token in hours.&lt;/P&gt;</w:t>
      </w:r>
    </w:p>
    <w:p w14:paraId="3707C59C" w14:textId="77777777" w:rsidR="00E01D6B" w:rsidRDefault="00E01D6B">
      <w:pPr>
        <w:pageBreakBefore/>
      </w:pPr>
    </w:p>
    <w:p w14:paraId="4034B28F" w14:textId="77777777" w:rsidR="00E01D6B" w:rsidRDefault="00000000">
      <w:pPr>
        <w:pStyle w:val="Heading2"/>
        <w:spacing w:after="200"/>
        <w:jc w:val="center"/>
      </w:pPr>
      <w:r>
        <w:rPr>
          <w:b/>
          <w:bCs/>
          <w:sz w:val="32"/>
          <w:szCs w:val="32"/>
        </w:rPr>
        <w:t>Configuration Item</w:t>
      </w:r>
    </w:p>
    <w:p w14:paraId="40B2FD54" w14:textId="77777777" w:rsidR="00E01D6B" w:rsidRDefault="00000000">
      <w:pPr>
        <w:spacing w:after="240"/>
        <w:jc w:val="center"/>
      </w:pPr>
      <w:r>
        <w:rPr>
          <w:b/>
          <w:bCs/>
        </w:rPr>
        <w:t>Application.Password.ObscureSecretAnswer</w:t>
      </w:r>
    </w:p>
    <w:p w14:paraId="2DAD5024" w14:textId="77777777" w:rsidR="00E01D6B" w:rsidRDefault="00000000">
      <w:pPr>
        <w:spacing w:after="300"/>
        <w:jc w:val="center"/>
      </w:pPr>
      <w:r>
        <w:rPr>
          <w:i/>
          <w:iCs/>
        </w:rPr>
        <w:t xml:space="preserve">Current value: </w:t>
      </w:r>
      <w:r>
        <w:rPr>
          <w:b/>
          <w:bCs/>
          <w:color w:val="8B0000"/>
        </w:rPr>
        <w:t>DISABLED</w:t>
      </w:r>
    </w:p>
    <w:p w14:paraId="6CE839A3" w14:textId="77777777" w:rsidR="00E01D6B" w:rsidRDefault="00000000">
      <w:pPr>
        <w:spacing w:after="300"/>
      </w:pPr>
      <w:r>
        <w:rPr>
          <w:b/>
          <w:bCs/>
        </w:rPr>
        <w:t>Description:</w:t>
      </w:r>
      <w:r>
        <w:rPr>
          <w:b/>
          <w:bCs/>
        </w:rPr>
        <w:tab/>
      </w:r>
      <w:r>
        <w:t>&lt;P&gt;Indicates whether secret answers should be obscured or hidden while being entered.&lt;/P&gt;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B6C245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3F803C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CB58995" w14:textId="77777777" w:rsidR="00E01D6B" w:rsidRDefault="00000000">
            <w:r>
              <w:rPr>
                <w:b/>
                <w:bCs/>
              </w:rPr>
              <w:t>Value</w:t>
            </w:r>
          </w:p>
        </w:tc>
      </w:tr>
      <w:tr w:rsidR="00E01D6B" w14:paraId="318203D9" w14:textId="77777777">
        <w:tblPrEx>
          <w:tblCellMar>
            <w:top w:w="0" w:type="dxa"/>
            <w:bottom w:w="0" w:type="dxa"/>
          </w:tblCellMar>
        </w:tblPrEx>
        <w:tc>
          <w:tcPr>
            <w:tcW w:w="0" w:type="auto"/>
            <w:tcMar>
              <w:top w:w="100" w:type="dxa"/>
              <w:left w:w="100" w:type="dxa"/>
              <w:bottom w:w="100" w:type="dxa"/>
              <w:right w:w="100" w:type="dxa"/>
            </w:tcMar>
          </w:tcPr>
          <w:p w14:paraId="5EBB30B0" w14:textId="77777777" w:rsidR="00E01D6B" w:rsidRDefault="00000000">
            <w:r>
              <w:t>Parameter Type</w:t>
            </w:r>
          </w:p>
        </w:tc>
        <w:tc>
          <w:tcPr>
            <w:tcW w:w="0" w:type="auto"/>
            <w:tcMar>
              <w:top w:w="100" w:type="dxa"/>
              <w:left w:w="100" w:type="dxa"/>
              <w:bottom w:w="100" w:type="dxa"/>
              <w:right w:w="100" w:type="dxa"/>
            </w:tcMar>
          </w:tcPr>
          <w:p w14:paraId="4E47BF48" w14:textId="77777777" w:rsidR="00E01D6B" w:rsidRDefault="00000000">
            <w:r>
              <w:t>java.lang.Boolean</w:t>
            </w:r>
          </w:p>
        </w:tc>
      </w:tr>
      <w:tr w:rsidR="00E01D6B" w14:paraId="10D66E11" w14:textId="77777777">
        <w:tblPrEx>
          <w:tblCellMar>
            <w:top w:w="0" w:type="dxa"/>
            <w:bottom w:w="0" w:type="dxa"/>
          </w:tblCellMar>
        </w:tblPrEx>
        <w:tc>
          <w:tcPr>
            <w:tcW w:w="0" w:type="auto"/>
            <w:tcMar>
              <w:top w:w="100" w:type="dxa"/>
              <w:left w:w="100" w:type="dxa"/>
              <w:bottom w:w="100" w:type="dxa"/>
              <w:right w:w="100" w:type="dxa"/>
            </w:tcMar>
          </w:tcPr>
          <w:p w14:paraId="63DA7BBD" w14:textId="77777777" w:rsidR="00E01D6B" w:rsidRDefault="00000000">
            <w:r>
              <w:t>Is Default</w:t>
            </w:r>
          </w:p>
        </w:tc>
        <w:tc>
          <w:tcPr>
            <w:tcW w:w="0" w:type="auto"/>
            <w:tcMar>
              <w:top w:w="100" w:type="dxa"/>
              <w:left w:w="100" w:type="dxa"/>
              <w:bottom w:w="100" w:type="dxa"/>
              <w:right w:w="100" w:type="dxa"/>
            </w:tcMar>
          </w:tcPr>
          <w:p w14:paraId="4FC9EEAE" w14:textId="77777777" w:rsidR="00E01D6B" w:rsidRDefault="00000000">
            <w:r>
              <w:t>No</w:t>
            </w:r>
          </w:p>
        </w:tc>
      </w:tr>
      <w:tr w:rsidR="00E01D6B" w14:paraId="4C4860A9" w14:textId="77777777">
        <w:tblPrEx>
          <w:tblCellMar>
            <w:top w:w="0" w:type="dxa"/>
            <w:bottom w:w="0" w:type="dxa"/>
          </w:tblCellMar>
        </w:tblPrEx>
        <w:tc>
          <w:tcPr>
            <w:tcW w:w="0" w:type="auto"/>
            <w:tcMar>
              <w:top w:w="100" w:type="dxa"/>
              <w:left w:w="100" w:type="dxa"/>
              <w:bottom w:w="100" w:type="dxa"/>
              <w:right w:w="100" w:type="dxa"/>
            </w:tcMar>
          </w:tcPr>
          <w:p w14:paraId="0D494863" w14:textId="77777777" w:rsidR="00E01D6B" w:rsidRDefault="00000000">
            <w:r>
              <w:t>Default Value</w:t>
            </w:r>
          </w:p>
        </w:tc>
        <w:tc>
          <w:tcPr>
            <w:tcW w:w="0" w:type="auto"/>
            <w:tcMar>
              <w:top w:w="100" w:type="dxa"/>
              <w:left w:w="100" w:type="dxa"/>
              <w:bottom w:w="100" w:type="dxa"/>
              <w:right w:w="100" w:type="dxa"/>
            </w:tcMar>
          </w:tcPr>
          <w:p w14:paraId="4F6AB902" w14:textId="77777777" w:rsidR="00E01D6B" w:rsidRDefault="00000000">
            <w:r>
              <w:t>No</w:t>
            </w:r>
          </w:p>
        </w:tc>
      </w:tr>
      <w:tr w:rsidR="00E01D6B" w14:paraId="7FE89B37" w14:textId="77777777">
        <w:tblPrEx>
          <w:tblCellMar>
            <w:top w:w="0" w:type="dxa"/>
            <w:bottom w:w="0" w:type="dxa"/>
          </w:tblCellMar>
        </w:tblPrEx>
        <w:tc>
          <w:tcPr>
            <w:tcW w:w="0" w:type="auto"/>
            <w:tcMar>
              <w:top w:w="100" w:type="dxa"/>
              <w:left w:w="100" w:type="dxa"/>
              <w:bottom w:w="100" w:type="dxa"/>
              <w:right w:w="100" w:type="dxa"/>
            </w:tcMar>
          </w:tcPr>
          <w:p w14:paraId="0FB1128F" w14:textId="77777777" w:rsidR="00E01D6B" w:rsidRDefault="00000000">
            <w:r>
              <w:t>Is Customer Editable</w:t>
            </w:r>
          </w:p>
        </w:tc>
        <w:tc>
          <w:tcPr>
            <w:tcW w:w="0" w:type="auto"/>
            <w:tcMar>
              <w:top w:w="100" w:type="dxa"/>
              <w:left w:w="100" w:type="dxa"/>
              <w:bottom w:w="100" w:type="dxa"/>
              <w:right w:w="100" w:type="dxa"/>
            </w:tcMar>
          </w:tcPr>
          <w:p w14:paraId="17219F4A" w14:textId="77777777" w:rsidR="00E01D6B" w:rsidRDefault="00000000">
            <w:r>
              <w:t>No</w:t>
            </w:r>
          </w:p>
        </w:tc>
      </w:tr>
      <w:tr w:rsidR="00E01D6B" w14:paraId="3924B3C8" w14:textId="77777777">
        <w:tblPrEx>
          <w:tblCellMar>
            <w:top w:w="0" w:type="dxa"/>
            <w:bottom w:w="0" w:type="dxa"/>
          </w:tblCellMar>
        </w:tblPrEx>
        <w:tc>
          <w:tcPr>
            <w:tcW w:w="0" w:type="auto"/>
            <w:tcMar>
              <w:top w:w="100" w:type="dxa"/>
              <w:left w:w="100" w:type="dxa"/>
              <w:bottom w:w="100" w:type="dxa"/>
              <w:right w:w="100" w:type="dxa"/>
            </w:tcMar>
          </w:tcPr>
          <w:p w14:paraId="19979C2C" w14:textId="77777777" w:rsidR="00E01D6B" w:rsidRDefault="00000000">
            <w:r>
              <w:t>Parameter Value</w:t>
            </w:r>
          </w:p>
        </w:tc>
        <w:tc>
          <w:tcPr>
            <w:tcW w:w="0" w:type="auto"/>
            <w:tcMar>
              <w:top w:w="100" w:type="dxa"/>
              <w:left w:w="100" w:type="dxa"/>
              <w:bottom w:w="100" w:type="dxa"/>
              <w:right w:w="100" w:type="dxa"/>
            </w:tcMar>
          </w:tcPr>
          <w:p w14:paraId="684EFBF4" w14:textId="77777777" w:rsidR="00E01D6B" w:rsidRDefault="00000000">
            <w:r>
              <w:t>No</w:t>
            </w:r>
          </w:p>
        </w:tc>
      </w:tr>
    </w:tbl>
    <w:p w14:paraId="5011C7F6" w14:textId="77777777" w:rsidR="00E01D6B" w:rsidRDefault="00000000">
      <w:pPr>
        <w:spacing w:before="300"/>
      </w:pPr>
      <w:r>
        <w:rPr>
          <w:b/>
          <w:bCs/>
        </w:rPr>
        <w:t xml:space="preserve">Note: </w:t>
      </w:r>
      <w:r>
        <w:t xml:space="preserve"> Indicates whether secret answers should be obscured or hidden while being entered.&lt;/P&gt;</w:t>
      </w:r>
    </w:p>
    <w:p w14:paraId="55310D12" w14:textId="77777777" w:rsidR="00E01D6B" w:rsidRDefault="00E01D6B">
      <w:pPr>
        <w:pageBreakBefore/>
      </w:pPr>
    </w:p>
    <w:p w14:paraId="55CF4A2C" w14:textId="77777777" w:rsidR="00E01D6B" w:rsidRDefault="00000000">
      <w:pPr>
        <w:pStyle w:val="Heading2"/>
        <w:spacing w:after="200"/>
        <w:jc w:val="center"/>
      </w:pPr>
      <w:r>
        <w:rPr>
          <w:b/>
          <w:bCs/>
          <w:sz w:val="32"/>
          <w:szCs w:val="32"/>
        </w:rPr>
        <w:t>Configuration Item</w:t>
      </w:r>
    </w:p>
    <w:p w14:paraId="0C5D63A3" w14:textId="77777777" w:rsidR="00E01D6B" w:rsidRDefault="00000000">
      <w:pPr>
        <w:spacing w:after="240"/>
        <w:jc w:val="center"/>
      </w:pPr>
      <w:r>
        <w:rPr>
          <w:b/>
          <w:bCs/>
        </w:rPr>
        <w:t>Application.Password.PasswordExpireLimit</w:t>
      </w:r>
    </w:p>
    <w:p w14:paraId="75C41C09" w14:textId="77777777" w:rsidR="00E01D6B" w:rsidRDefault="00000000">
      <w:pPr>
        <w:spacing w:after="300"/>
        <w:jc w:val="center"/>
      </w:pPr>
      <w:r>
        <w:rPr>
          <w:i/>
          <w:iCs/>
        </w:rPr>
        <w:t xml:space="preserve">Current value: </w:t>
      </w:r>
      <w:r>
        <w:rPr>
          <w:b/>
          <w:bCs/>
          <w:color w:val="8B0000"/>
        </w:rPr>
        <w:t>-1</w:t>
      </w:r>
    </w:p>
    <w:p w14:paraId="7F746B78" w14:textId="77777777" w:rsidR="00E01D6B" w:rsidRDefault="00000000">
      <w:pPr>
        <w:spacing w:after="300"/>
      </w:pPr>
      <w:r>
        <w:rPr>
          <w:b/>
          <w:bCs/>
        </w:rPr>
        <w:t>Description:</w:t>
      </w:r>
      <w:r>
        <w:rPr>
          <w:b/>
          <w:bCs/>
        </w:rPr>
        <w:tab/>
      </w:r>
      <w:r>
        <w:t>&lt;P&gt;Specifies the number of days a password remains valid at the customer site before it expires. When this parameter is set to 0, passwords never expire. When this parameter is set to -1, the customer site uses the password expiration value set at the Ariba service level (0). The default value is -1.&lt;/P&gt;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07887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4BD18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7B125E4" w14:textId="77777777" w:rsidR="00E01D6B" w:rsidRDefault="00000000">
            <w:r>
              <w:rPr>
                <w:b/>
                <w:bCs/>
              </w:rPr>
              <w:t>Value</w:t>
            </w:r>
          </w:p>
        </w:tc>
      </w:tr>
      <w:tr w:rsidR="00E01D6B" w14:paraId="4003C2D6" w14:textId="77777777">
        <w:tblPrEx>
          <w:tblCellMar>
            <w:top w:w="0" w:type="dxa"/>
            <w:bottom w:w="0" w:type="dxa"/>
          </w:tblCellMar>
        </w:tblPrEx>
        <w:tc>
          <w:tcPr>
            <w:tcW w:w="0" w:type="auto"/>
            <w:tcMar>
              <w:top w:w="100" w:type="dxa"/>
              <w:left w:w="100" w:type="dxa"/>
              <w:bottom w:w="100" w:type="dxa"/>
              <w:right w:w="100" w:type="dxa"/>
            </w:tcMar>
          </w:tcPr>
          <w:p w14:paraId="460B7255" w14:textId="77777777" w:rsidR="00E01D6B" w:rsidRDefault="00000000">
            <w:r>
              <w:t>Parameter Type</w:t>
            </w:r>
          </w:p>
        </w:tc>
        <w:tc>
          <w:tcPr>
            <w:tcW w:w="0" w:type="auto"/>
            <w:tcMar>
              <w:top w:w="100" w:type="dxa"/>
              <w:left w:w="100" w:type="dxa"/>
              <w:bottom w:w="100" w:type="dxa"/>
              <w:right w:w="100" w:type="dxa"/>
            </w:tcMar>
          </w:tcPr>
          <w:p w14:paraId="402E01B1" w14:textId="77777777" w:rsidR="00E01D6B" w:rsidRDefault="00000000">
            <w:r>
              <w:t>java.lang.Integer</w:t>
            </w:r>
          </w:p>
        </w:tc>
      </w:tr>
      <w:tr w:rsidR="00E01D6B" w14:paraId="1157DCCB" w14:textId="77777777">
        <w:tblPrEx>
          <w:tblCellMar>
            <w:top w:w="0" w:type="dxa"/>
            <w:bottom w:w="0" w:type="dxa"/>
          </w:tblCellMar>
        </w:tblPrEx>
        <w:tc>
          <w:tcPr>
            <w:tcW w:w="0" w:type="auto"/>
            <w:tcMar>
              <w:top w:w="100" w:type="dxa"/>
              <w:left w:w="100" w:type="dxa"/>
              <w:bottom w:w="100" w:type="dxa"/>
              <w:right w:w="100" w:type="dxa"/>
            </w:tcMar>
          </w:tcPr>
          <w:p w14:paraId="6B5655EB" w14:textId="77777777" w:rsidR="00E01D6B" w:rsidRDefault="00000000">
            <w:r>
              <w:t>Is Default</w:t>
            </w:r>
          </w:p>
        </w:tc>
        <w:tc>
          <w:tcPr>
            <w:tcW w:w="0" w:type="auto"/>
            <w:tcMar>
              <w:top w:w="100" w:type="dxa"/>
              <w:left w:w="100" w:type="dxa"/>
              <w:bottom w:w="100" w:type="dxa"/>
              <w:right w:w="100" w:type="dxa"/>
            </w:tcMar>
          </w:tcPr>
          <w:p w14:paraId="6A2B11D4" w14:textId="77777777" w:rsidR="00E01D6B" w:rsidRDefault="00000000">
            <w:r>
              <w:t>No</w:t>
            </w:r>
          </w:p>
        </w:tc>
      </w:tr>
      <w:tr w:rsidR="00E01D6B" w14:paraId="77071CC6" w14:textId="77777777">
        <w:tblPrEx>
          <w:tblCellMar>
            <w:top w:w="0" w:type="dxa"/>
            <w:bottom w:w="0" w:type="dxa"/>
          </w:tblCellMar>
        </w:tblPrEx>
        <w:tc>
          <w:tcPr>
            <w:tcW w:w="0" w:type="auto"/>
            <w:tcMar>
              <w:top w:w="100" w:type="dxa"/>
              <w:left w:w="100" w:type="dxa"/>
              <w:bottom w:w="100" w:type="dxa"/>
              <w:right w:w="100" w:type="dxa"/>
            </w:tcMar>
          </w:tcPr>
          <w:p w14:paraId="72BE0500" w14:textId="77777777" w:rsidR="00E01D6B" w:rsidRDefault="00000000">
            <w:r>
              <w:t>Default Value</w:t>
            </w:r>
          </w:p>
        </w:tc>
        <w:tc>
          <w:tcPr>
            <w:tcW w:w="0" w:type="auto"/>
            <w:tcMar>
              <w:top w:w="100" w:type="dxa"/>
              <w:left w:w="100" w:type="dxa"/>
              <w:bottom w:w="100" w:type="dxa"/>
              <w:right w:w="100" w:type="dxa"/>
            </w:tcMar>
          </w:tcPr>
          <w:p w14:paraId="7ED2C61C" w14:textId="77777777" w:rsidR="00E01D6B" w:rsidRDefault="00000000">
            <w:r>
              <w:t>-1</w:t>
            </w:r>
          </w:p>
        </w:tc>
      </w:tr>
      <w:tr w:rsidR="00E01D6B" w14:paraId="39B61D81" w14:textId="77777777">
        <w:tblPrEx>
          <w:tblCellMar>
            <w:top w:w="0" w:type="dxa"/>
            <w:bottom w:w="0" w:type="dxa"/>
          </w:tblCellMar>
        </w:tblPrEx>
        <w:tc>
          <w:tcPr>
            <w:tcW w:w="0" w:type="auto"/>
            <w:tcMar>
              <w:top w:w="100" w:type="dxa"/>
              <w:left w:w="100" w:type="dxa"/>
              <w:bottom w:w="100" w:type="dxa"/>
              <w:right w:w="100" w:type="dxa"/>
            </w:tcMar>
          </w:tcPr>
          <w:p w14:paraId="66E7DAD4" w14:textId="77777777" w:rsidR="00E01D6B" w:rsidRDefault="00000000">
            <w:r>
              <w:t>Is Customer Editable</w:t>
            </w:r>
          </w:p>
        </w:tc>
        <w:tc>
          <w:tcPr>
            <w:tcW w:w="0" w:type="auto"/>
            <w:tcMar>
              <w:top w:w="100" w:type="dxa"/>
              <w:left w:w="100" w:type="dxa"/>
              <w:bottom w:w="100" w:type="dxa"/>
              <w:right w:w="100" w:type="dxa"/>
            </w:tcMar>
          </w:tcPr>
          <w:p w14:paraId="67C2DD71" w14:textId="77777777" w:rsidR="00E01D6B" w:rsidRDefault="00000000">
            <w:r>
              <w:t>No</w:t>
            </w:r>
          </w:p>
        </w:tc>
      </w:tr>
      <w:tr w:rsidR="00E01D6B" w14:paraId="22D6447C" w14:textId="77777777">
        <w:tblPrEx>
          <w:tblCellMar>
            <w:top w:w="0" w:type="dxa"/>
            <w:bottom w:w="0" w:type="dxa"/>
          </w:tblCellMar>
        </w:tblPrEx>
        <w:tc>
          <w:tcPr>
            <w:tcW w:w="0" w:type="auto"/>
            <w:tcMar>
              <w:top w:w="100" w:type="dxa"/>
              <w:left w:w="100" w:type="dxa"/>
              <w:bottom w:w="100" w:type="dxa"/>
              <w:right w:w="100" w:type="dxa"/>
            </w:tcMar>
          </w:tcPr>
          <w:p w14:paraId="1A96B575" w14:textId="77777777" w:rsidR="00E01D6B" w:rsidRDefault="00000000">
            <w:r>
              <w:t>Parameter Value</w:t>
            </w:r>
          </w:p>
        </w:tc>
        <w:tc>
          <w:tcPr>
            <w:tcW w:w="0" w:type="auto"/>
            <w:tcMar>
              <w:top w:w="100" w:type="dxa"/>
              <w:left w:w="100" w:type="dxa"/>
              <w:bottom w:w="100" w:type="dxa"/>
              <w:right w:w="100" w:type="dxa"/>
            </w:tcMar>
          </w:tcPr>
          <w:p w14:paraId="22BC09F2" w14:textId="77777777" w:rsidR="00E01D6B" w:rsidRDefault="00000000">
            <w:r>
              <w:t>-1</w:t>
            </w:r>
          </w:p>
        </w:tc>
      </w:tr>
    </w:tbl>
    <w:p w14:paraId="110E0C09" w14:textId="77777777" w:rsidR="00E01D6B" w:rsidRDefault="00000000">
      <w:pPr>
        <w:spacing w:before="300"/>
      </w:pPr>
      <w:r>
        <w:rPr>
          <w:b/>
          <w:bCs/>
        </w:rPr>
        <w:t xml:space="preserve">Note: </w:t>
      </w:r>
      <w:r>
        <w:t xml:space="preserve"> Specifies the number of days a password remains valid at the customer site before it expires. When this parameter is set to 0, passwords never expire. When this parameter is set to -1, the customer site uses the password expiration value set at the Ariba service level (0). The default value is -1.&lt;/P&gt;</w:t>
      </w:r>
    </w:p>
    <w:p w14:paraId="62F07794" w14:textId="77777777" w:rsidR="00E01D6B" w:rsidRDefault="00E01D6B">
      <w:pPr>
        <w:pageBreakBefore/>
      </w:pPr>
    </w:p>
    <w:p w14:paraId="3E285F74" w14:textId="77777777" w:rsidR="00E01D6B" w:rsidRDefault="00000000">
      <w:pPr>
        <w:pStyle w:val="Heading2"/>
        <w:spacing w:after="200"/>
        <w:jc w:val="center"/>
      </w:pPr>
      <w:r>
        <w:rPr>
          <w:b/>
          <w:bCs/>
          <w:sz w:val="32"/>
          <w:szCs w:val="32"/>
        </w:rPr>
        <w:t>Configuration Item</w:t>
      </w:r>
    </w:p>
    <w:p w14:paraId="2DE2B431" w14:textId="77777777" w:rsidR="00E01D6B" w:rsidRDefault="00000000">
      <w:pPr>
        <w:spacing w:after="240"/>
        <w:jc w:val="center"/>
      </w:pPr>
      <w:r>
        <w:rPr>
          <w:b/>
          <w:bCs/>
        </w:rPr>
        <w:t>Application.Password.PasswordExpireWarning</w:t>
      </w:r>
    </w:p>
    <w:p w14:paraId="6D27877A" w14:textId="77777777" w:rsidR="00E01D6B" w:rsidRDefault="00000000">
      <w:pPr>
        <w:spacing w:after="300"/>
        <w:jc w:val="center"/>
      </w:pPr>
      <w:r>
        <w:rPr>
          <w:i/>
          <w:iCs/>
        </w:rPr>
        <w:t xml:space="preserve">Current value: </w:t>
      </w:r>
      <w:r>
        <w:rPr>
          <w:b/>
          <w:bCs/>
          <w:color w:val="8B0000"/>
        </w:rPr>
        <w:t>14</w:t>
      </w:r>
    </w:p>
    <w:p w14:paraId="20853EB2" w14:textId="77777777" w:rsidR="00E01D6B" w:rsidRDefault="00000000">
      <w:pPr>
        <w:spacing w:after="300"/>
      </w:pPr>
      <w:r>
        <w:rPr>
          <w:b/>
          <w:bCs/>
        </w:rPr>
        <w:t>Description:</w:t>
      </w:r>
      <w:r>
        <w:rPr>
          <w:b/>
          <w:bCs/>
        </w:rPr>
        <w:tab/>
      </w:r>
      <w:r>
        <w:t>&lt;P&gt;Specifies, in days, when to send users a warning message before their passwords expire. The default value is 14.&lt;/P&gt;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AE1DEB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C2F16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B2F159" w14:textId="77777777" w:rsidR="00E01D6B" w:rsidRDefault="00000000">
            <w:r>
              <w:rPr>
                <w:b/>
                <w:bCs/>
              </w:rPr>
              <w:t>Value</w:t>
            </w:r>
          </w:p>
        </w:tc>
      </w:tr>
      <w:tr w:rsidR="00E01D6B" w14:paraId="67771230" w14:textId="77777777">
        <w:tblPrEx>
          <w:tblCellMar>
            <w:top w:w="0" w:type="dxa"/>
            <w:bottom w:w="0" w:type="dxa"/>
          </w:tblCellMar>
        </w:tblPrEx>
        <w:tc>
          <w:tcPr>
            <w:tcW w:w="0" w:type="auto"/>
            <w:tcMar>
              <w:top w:w="100" w:type="dxa"/>
              <w:left w:w="100" w:type="dxa"/>
              <w:bottom w:w="100" w:type="dxa"/>
              <w:right w:w="100" w:type="dxa"/>
            </w:tcMar>
          </w:tcPr>
          <w:p w14:paraId="662AD8CB" w14:textId="77777777" w:rsidR="00E01D6B" w:rsidRDefault="00000000">
            <w:r>
              <w:t>Parameter Type</w:t>
            </w:r>
          </w:p>
        </w:tc>
        <w:tc>
          <w:tcPr>
            <w:tcW w:w="0" w:type="auto"/>
            <w:tcMar>
              <w:top w:w="100" w:type="dxa"/>
              <w:left w:w="100" w:type="dxa"/>
              <w:bottom w:w="100" w:type="dxa"/>
              <w:right w:w="100" w:type="dxa"/>
            </w:tcMar>
          </w:tcPr>
          <w:p w14:paraId="14CBBF50" w14:textId="77777777" w:rsidR="00E01D6B" w:rsidRDefault="00000000">
            <w:r>
              <w:t>java.lang.Integer</w:t>
            </w:r>
          </w:p>
        </w:tc>
      </w:tr>
      <w:tr w:rsidR="00E01D6B" w14:paraId="3A24C9A5" w14:textId="77777777">
        <w:tblPrEx>
          <w:tblCellMar>
            <w:top w:w="0" w:type="dxa"/>
            <w:bottom w:w="0" w:type="dxa"/>
          </w:tblCellMar>
        </w:tblPrEx>
        <w:tc>
          <w:tcPr>
            <w:tcW w:w="0" w:type="auto"/>
            <w:tcMar>
              <w:top w:w="100" w:type="dxa"/>
              <w:left w:w="100" w:type="dxa"/>
              <w:bottom w:w="100" w:type="dxa"/>
              <w:right w:w="100" w:type="dxa"/>
            </w:tcMar>
          </w:tcPr>
          <w:p w14:paraId="5E01A922" w14:textId="77777777" w:rsidR="00E01D6B" w:rsidRDefault="00000000">
            <w:r>
              <w:t>Is Default</w:t>
            </w:r>
          </w:p>
        </w:tc>
        <w:tc>
          <w:tcPr>
            <w:tcW w:w="0" w:type="auto"/>
            <w:tcMar>
              <w:top w:w="100" w:type="dxa"/>
              <w:left w:w="100" w:type="dxa"/>
              <w:bottom w:w="100" w:type="dxa"/>
              <w:right w:w="100" w:type="dxa"/>
            </w:tcMar>
          </w:tcPr>
          <w:p w14:paraId="00C25433" w14:textId="77777777" w:rsidR="00E01D6B" w:rsidRDefault="00000000">
            <w:r>
              <w:t>No</w:t>
            </w:r>
          </w:p>
        </w:tc>
      </w:tr>
      <w:tr w:rsidR="00E01D6B" w14:paraId="7F485A27" w14:textId="77777777">
        <w:tblPrEx>
          <w:tblCellMar>
            <w:top w:w="0" w:type="dxa"/>
            <w:bottom w:w="0" w:type="dxa"/>
          </w:tblCellMar>
        </w:tblPrEx>
        <w:tc>
          <w:tcPr>
            <w:tcW w:w="0" w:type="auto"/>
            <w:tcMar>
              <w:top w:w="100" w:type="dxa"/>
              <w:left w:w="100" w:type="dxa"/>
              <w:bottom w:w="100" w:type="dxa"/>
              <w:right w:w="100" w:type="dxa"/>
            </w:tcMar>
          </w:tcPr>
          <w:p w14:paraId="3058A3B9" w14:textId="77777777" w:rsidR="00E01D6B" w:rsidRDefault="00000000">
            <w:r>
              <w:t>Default Value</w:t>
            </w:r>
          </w:p>
        </w:tc>
        <w:tc>
          <w:tcPr>
            <w:tcW w:w="0" w:type="auto"/>
            <w:tcMar>
              <w:top w:w="100" w:type="dxa"/>
              <w:left w:w="100" w:type="dxa"/>
              <w:bottom w:w="100" w:type="dxa"/>
              <w:right w:w="100" w:type="dxa"/>
            </w:tcMar>
          </w:tcPr>
          <w:p w14:paraId="538DBAE9" w14:textId="77777777" w:rsidR="00E01D6B" w:rsidRDefault="00000000">
            <w:r>
              <w:t>14</w:t>
            </w:r>
          </w:p>
        </w:tc>
      </w:tr>
      <w:tr w:rsidR="00E01D6B" w14:paraId="0FFA05D5" w14:textId="77777777">
        <w:tblPrEx>
          <w:tblCellMar>
            <w:top w:w="0" w:type="dxa"/>
            <w:bottom w:w="0" w:type="dxa"/>
          </w:tblCellMar>
        </w:tblPrEx>
        <w:tc>
          <w:tcPr>
            <w:tcW w:w="0" w:type="auto"/>
            <w:tcMar>
              <w:top w:w="100" w:type="dxa"/>
              <w:left w:w="100" w:type="dxa"/>
              <w:bottom w:w="100" w:type="dxa"/>
              <w:right w:w="100" w:type="dxa"/>
            </w:tcMar>
          </w:tcPr>
          <w:p w14:paraId="15B77E62" w14:textId="77777777" w:rsidR="00E01D6B" w:rsidRDefault="00000000">
            <w:r>
              <w:t>Is Customer Editable</w:t>
            </w:r>
          </w:p>
        </w:tc>
        <w:tc>
          <w:tcPr>
            <w:tcW w:w="0" w:type="auto"/>
            <w:tcMar>
              <w:top w:w="100" w:type="dxa"/>
              <w:left w:w="100" w:type="dxa"/>
              <w:bottom w:w="100" w:type="dxa"/>
              <w:right w:w="100" w:type="dxa"/>
            </w:tcMar>
          </w:tcPr>
          <w:p w14:paraId="3B7844F4" w14:textId="77777777" w:rsidR="00E01D6B" w:rsidRDefault="00000000">
            <w:r>
              <w:t>No</w:t>
            </w:r>
          </w:p>
        </w:tc>
      </w:tr>
      <w:tr w:rsidR="00E01D6B" w14:paraId="342DD94B" w14:textId="77777777">
        <w:tblPrEx>
          <w:tblCellMar>
            <w:top w:w="0" w:type="dxa"/>
            <w:bottom w:w="0" w:type="dxa"/>
          </w:tblCellMar>
        </w:tblPrEx>
        <w:tc>
          <w:tcPr>
            <w:tcW w:w="0" w:type="auto"/>
            <w:tcMar>
              <w:top w:w="100" w:type="dxa"/>
              <w:left w:w="100" w:type="dxa"/>
              <w:bottom w:w="100" w:type="dxa"/>
              <w:right w:w="100" w:type="dxa"/>
            </w:tcMar>
          </w:tcPr>
          <w:p w14:paraId="05BE70E8" w14:textId="77777777" w:rsidR="00E01D6B" w:rsidRDefault="00000000">
            <w:r>
              <w:t>Parameter Value</w:t>
            </w:r>
          </w:p>
        </w:tc>
        <w:tc>
          <w:tcPr>
            <w:tcW w:w="0" w:type="auto"/>
            <w:tcMar>
              <w:top w:w="100" w:type="dxa"/>
              <w:left w:w="100" w:type="dxa"/>
              <w:bottom w:w="100" w:type="dxa"/>
              <w:right w:w="100" w:type="dxa"/>
            </w:tcMar>
          </w:tcPr>
          <w:p w14:paraId="75FE346B" w14:textId="77777777" w:rsidR="00E01D6B" w:rsidRDefault="00000000">
            <w:r>
              <w:t>14</w:t>
            </w:r>
          </w:p>
        </w:tc>
      </w:tr>
    </w:tbl>
    <w:p w14:paraId="5DF5E5CA" w14:textId="77777777" w:rsidR="00E01D6B" w:rsidRDefault="00000000">
      <w:pPr>
        <w:spacing w:before="300"/>
      </w:pPr>
      <w:r>
        <w:rPr>
          <w:b/>
          <w:bCs/>
        </w:rPr>
        <w:t xml:space="preserve">Note: </w:t>
      </w:r>
      <w:r>
        <w:t xml:space="preserve"> Specifies, in days, when to send users a warning message before their passwords expire. The default value is 14.&lt;/P&gt;</w:t>
      </w:r>
    </w:p>
    <w:p w14:paraId="3D7D6487" w14:textId="77777777" w:rsidR="00E01D6B" w:rsidRDefault="00E01D6B">
      <w:pPr>
        <w:pageBreakBefore/>
      </w:pPr>
    </w:p>
    <w:p w14:paraId="0E866956" w14:textId="77777777" w:rsidR="00E01D6B" w:rsidRDefault="00000000">
      <w:pPr>
        <w:pStyle w:val="Heading2"/>
        <w:spacing w:after="200"/>
        <w:jc w:val="center"/>
      </w:pPr>
      <w:r>
        <w:rPr>
          <w:b/>
          <w:bCs/>
          <w:sz w:val="32"/>
          <w:szCs w:val="32"/>
        </w:rPr>
        <w:t>Configuration Item</w:t>
      </w:r>
    </w:p>
    <w:p w14:paraId="5583B6FF" w14:textId="77777777" w:rsidR="00E01D6B" w:rsidRDefault="00000000">
      <w:pPr>
        <w:spacing w:after="240"/>
        <w:jc w:val="center"/>
      </w:pPr>
      <w:r>
        <w:rPr>
          <w:b/>
          <w:bCs/>
        </w:rPr>
        <w:t>Application.Password.PasswordResetTokenLifeSpan</w:t>
      </w:r>
    </w:p>
    <w:p w14:paraId="39103BAA" w14:textId="77777777" w:rsidR="00E01D6B" w:rsidRDefault="00000000">
      <w:pPr>
        <w:spacing w:after="300"/>
        <w:jc w:val="center"/>
      </w:pPr>
      <w:r>
        <w:rPr>
          <w:i/>
          <w:iCs/>
        </w:rPr>
        <w:t xml:space="preserve">Current value: </w:t>
      </w:r>
      <w:r>
        <w:rPr>
          <w:b/>
          <w:bCs/>
          <w:color w:val="8B0000"/>
        </w:rPr>
        <w:t>720</w:t>
      </w:r>
    </w:p>
    <w:p w14:paraId="3ECDB93B" w14:textId="77777777" w:rsidR="00E01D6B" w:rsidRDefault="00000000">
      <w:pPr>
        <w:spacing w:after="300"/>
      </w:pPr>
      <w:r>
        <w:rPr>
          <w:b/>
          <w:bCs/>
        </w:rPr>
        <w:t>Description:</w:t>
      </w:r>
      <w:r>
        <w:rPr>
          <w:b/>
          <w:bCs/>
        </w:rPr>
        <w:tab/>
      </w:r>
      <w:r>
        <w:t>&lt;P&gt;Validity of the password reset token in hours.&lt;/P&gt;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11673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47E96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D297AB" w14:textId="77777777" w:rsidR="00E01D6B" w:rsidRDefault="00000000">
            <w:r>
              <w:rPr>
                <w:b/>
                <w:bCs/>
              </w:rPr>
              <w:t>Value</w:t>
            </w:r>
          </w:p>
        </w:tc>
      </w:tr>
      <w:tr w:rsidR="00E01D6B" w14:paraId="686285E1" w14:textId="77777777">
        <w:tblPrEx>
          <w:tblCellMar>
            <w:top w:w="0" w:type="dxa"/>
            <w:bottom w:w="0" w:type="dxa"/>
          </w:tblCellMar>
        </w:tblPrEx>
        <w:tc>
          <w:tcPr>
            <w:tcW w:w="0" w:type="auto"/>
            <w:tcMar>
              <w:top w:w="100" w:type="dxa"/>
              <w:left w:w="100" w:type="dxa"/>
              <w:bottom w:w="100" w:type="dxa"/>
              <w:right w:w="100" w:type="dxa"/>
            </w:tcMar>
          </w:tcPr>
          <w:p w14:paraId="6AB2937B" w14:textId="77777777" w:rsidR="00E01D6B" w:rsidRDefault="00000000">
            <w:r>
              <w:t>Parameter Type</w:t>
            </w:r>
          </w:p>
        </w:tc>
        <w:tc>
          <w:tcPr>
            <w:tcW w:w="0" w:type="auto"/>
            <w:tcMar>
              <w:top w:w="100" w:type="dxa"/>
              <w:left w:w="100" w:type="dxa"/>
              <w:bottom w:w="100" w:type="dxa"/>
              <w:right w:w="100" w:type="dxa"/>
            </w:tcMar>
          </w:tcPr>
          <w:p w14:paraId="5FD0CD58" w14:textId="77777777" w:rsidR="00E01D6B" w:rsidRDefault="00000000">
            <w:r>
              <w:t>java.lang.Integer</w:t>
            </w:r>
          </w:p>
        </w:tc>
      </w:tr>
      <w:tr w:rsidR="00E01D6B" w14:paraId="622159F4" w14:textId="77777777">
        <w:tblPrEx>
          <w:tblCellMar>
            <w:top w:w="0" w:type="dxa"/>
            <w:bottom w:w="0" w:type="dxa"/>
          </w:tblCellMar>
        </w:tblPrEx>
        <w:tc>
          <w:tcPr>
            <w:tcW w:w="0" w:type="auto"/>
            <w:tcMar>
              <w:top w:w="100" w:type="dxa"/>
              <w:left w:w="100" w:type="dxa"/>
              <w:bottom w:w="100" w:type="dxa"/>
              <w:right w:w="100" w:type="dxa"/>
            </w:tcMar>
          </w:tcPr>
          <w:p w14:paraId="26B6EB92" w14:textId="77777777" w:rsidR="00E01D6B" w:rsidRDefault="00000000">
            <w:r>
              <w:t>Is Default</w:t>
            </w:r>
          </w:p>
        </w:tc>
        <w:tc>
          <w:tcPr>
            <w:tcW w:w="0" w:type="auto"/>
            <w:tcMar>
              <w:top w:w="100" w:type="dxa"/>
              <w:left w:w="100" w:type="dxa"/>
              <w:bottom w:w="100" w:type="dxa"/>
              <w:right w:w="100" w:type="dxa"/>
            </w:tcMar>
          </w:tcPr>
          <w:p w14:paraId="527809EB" w14:textId="77777777" w:rsidR="00E01D6B" w:rsidRDefault="00000000">
            <w:r>
              <w:t>No</w:t>
            </w:r>
          </w:p>
        </w:tc>
      </w:tr>
      <w:tr w:rsidR="00E01D6B" w14:paraId="0797C4CC" w14:textId="77777777">
        <w:tblPrEx>
          <w:tblCellMar>
            <w:top w:w="0" w:type="dxa"/>
            <w:bottom w:w="0" w:type="dxa"/>
          </w:tblCellMar>
        </w:tblPrEx>
        <w:tc>
          <w:tcPr>
            <w:tcW w:w="0" w:type="auto"/>
            <w:tcMar>
              <w:top w:w="100" w:type="dxa"/>
              <w:left w:w="100" w:type="dxa"/>
              <w:bottom w:w="100" w:type="dxa"/>
              <w:right w:w="100" w:type="dxa"/>
            </w:tcMar>
          </w:tcPr>
          <w:p w14:paraId="3484E0D3" w14:textId="77777777" w:rsidR="00E01D6B" w:rsidRDefault="00000000">
            <w:r>
              <w:t>Default Value</w:t>
            </w:r>
          </w:p>
        </w:tc>
        <w:tc>
          <w:tcPr>
            <w:tcW w:w="0" w:type="auto"/>
            <w:tcMar>
              <w:top w:w="100" w:type="dxa"/>
              <w:left w:w="100" w:type="dxa"/>
              <w:bottom w:w="100" w:type="dxa"/>
              <w:right w:w="100" w:type="dxa"/>
            </w:tcMar>
          </w:tcPr>
          <w:p w14:paraId="68B1C9CE" w14:textId="77777777" w:rsidR="00E01D6B" w:rsidRDefault="00000000">
            <w:r>
              <w:t>720</w:t>
            </w:r>
          </w:p>
        </w:tc>
      </w:tr>
      <w:tr w:rsidR="00E01D6B" w14:paraId="333BDB3E" w14:textId="77777777">
        <w:tblPrEx>
          <w:tblCellMar>
            <w:top w:w="0" w:type="dxa"/>
            <w:bottom w:w="0" w:type="dxa"/>
          </w:tblCellMar>
        </w:tblPrEx>
        <w:tc>
          <w:tcPr>
            <w:tcW w:w="0" w:type="auto"/>
            <w:tcMar>
              <w:top w:w="100" w:type="dxa"/>
              <w:left w:w="100" w:type="dxa"/>
              <w:bottom w:w="100" w:type="dxa"/>
              <w:right w:w="100" w:type="dxa"/>
            </w:tcMar>
          </w:tcPr>
          <w:p w14:paraId="64657B3B" w14:textId="77777777" w:rsidR="00E01D6B" w:rsidRDefault="00000000">
            <w:r>
              <w:t>Is Customer Editable</w:t>
            </w:r>
          </w:p>
        </w:tc>
        <w:tc>
          <w:tcPr>
            <w:tcW w:w="0" w:type="auto"/>
            <w:tcMar>
              <w:top w:w="100" w:type="dxa"/>
              <w:left w:w="100" w:type="dxa"/>
              <w:bottom w:w="100" w:type="dxa"/>
              <w:right w:w="100" w:type="dxa"/>
            </w:tcMar>
          </w:tcPr>
          <w:p w14:paraId="24357E52" w14:textId="77777777" w:rsidR="00E01D6B" w:rsidRDefault="00000000">
            <w:r>
              <w:t>No</w:t>
            </w:r>
          </w:p>
        </w:tc>
      </w:tr>
      <w:tr w:rsidR="00E01D6B" w14:paraId="47556CD0" w14:textId="77777777">
        <w:tblPrEx>
          <w:tblCellMar>
            <w:top w:w="0" w:type="dxa"/>
            <w:bottom w:w="0" w:type="dxa"/>
          </w:tblCellMar>
        </w:tblPrEx>
        <w:tc>
          <w:tcPr>
            <w:tcW w:w="0" w:type="auto"/>
            <w:tcMar>
              <w:top w:w="100" w:type="dxa"/>
              <w:left w:w="100" w:type="dxa"/>
              <w:bottom w:w="100" w:type="dxa"/>
              <w:right w:w="100" w:type="dxa"/>
            </w:tcMar>
          </w:tcPr>
          <w:p w14:paraId="1A56AFFE" w14:textId="77777777" w:rsidR="00E01D6B" w:rsidRDefault="00000000">
            <w:r>
              <w:t>Parameter Value</w:t>
            </w:r>
          </w:p>
        </w:tc>
        <w:tc>
          <w:tcPr>
            <w:tcW w:w="0" w:type="auto"/>
            <w:tcMar>
              <w:top w:w="100" w:type="dxa"/>
              <w:left w:w="100" w:type="dxa"/>
              <w:bottom w:w="100" w:type="dxa"/>
              <w:right w:w="100" w:type="dxa"/>
            </w:tcMar>
          </w:tcPr>
          <w:p w14:paraId="0AAA6E48" w14:textId="77777777" w:rsidR="00E01D6B" w:rsidRDefault="00000000">
            <w:r>
              <w:t>720</w:t>
            </w:r>
          </w:p>
        </w:tc>
      </w:tr>
    </w:tbl>
    <w:p w14:paraId="333C4B4B" w14:textId="77777777" w:rsidR="00E01D6B" w:rsidRDefault="00000000">
      <w:pPr>
        <w:spacing w:before="300"/>
      </w:pPr>
      <w:r>
        <w:rPr>
          <w:b/>
          <w:bCs/>
        </w:rPr>
        <w:t xml:space="preserve">Note: </w:t>
      </w:r>
      <w:r>
        <w:t xml:space="preserve"> Validity of the password reset token in hours.&lt;/P&gt;</w:t>
      </w:r>
    </w:p>
    <w:p w14:paraId="2B214D05" w14:textId="77777777" w:rsidR="00E01D6B" w:rsidRDefault="00E01D6B">
      <w:pPr>
        <w:pageBreakBefore/>
      </w:pPr>
    </w:p>
    <w:p w14:paraId="37948B50" w14:textId="77777777" w:rsidR="00E01D6B" w:rsidRDefault="00000000">
      <w:pPr>
        <w:pStyle w:val="Heading2"/>
        <w:spacing w:after="200"/>
        <w:jc w:val="center"/>
      </w:pPr>
      <w:r>
        <w:rPr>
          <w:b/>
          <w:bCs/>
          <w:sz w:val="32"/>
          <w:szCs w:val="32"/>
        </w:rPr>
        <w:t>Configuration Item</w:t>
      </w:r>
    </w:p>
    <w:p w14:paraId="58B15560" w14:textId="77777777" w:rsidR="00E01D6B" w:rsidRDefault="00000000">
      <w:pPr>
        <w:spacing w:after="240"/>
        <w:jc w:val="center"/>
      </w:pPr>
      <w:r>
        <w:rPr>
          <w:b/>
          <w:bCs/>
        </w:rPr>
        <w:t>Application.Password.RestrictLastXPasswordsUsed</w:t>
      </w:r>
    </w:p>
    <w:p w14:paraId="2625317F" w14:textId="77777777" w:rsidR="00E01D6B" w:rsidRDefault="00000000">
      <w:pPr>
        <w:spacing w:after="300"/>
        <w:jc w:val="center"/>
      </w:pPr>
      <w:r>
        <w:rPr>
          <w:i/>
          <w:iCs/>
        </w:rPr>
        <w:t xml:space="preserve">Current value: </w:t>
      </w:r>
      <w:r>
        <w:rPr>
          <w:b/>
          <w:bCs/>
          <w:color w:val="8B0000"/>
        </w:rPr>
        <w:t>4</w:t>
      </w:r>
    </w:p>
    <w:p w14:paraId="7BE8A502" w14:textId="77777777" w:rsidR="00E01D6B" w:rsidRDefault="00000000">
      <w:pPr>
        <w:spacing w:after="300"/>
      </w:pPr>
      <w:r>
        <w:rPr>
          <w:b/>
          <w:bCs/>
        </w:rPr>
        <w:t>Description:</w:t>
      </w:r>
      <w:r>
        <w:rPr>
          <w:b/>
          <w:bCs/>
        </w:rPr>
        <w:tab/>
      </w:r>
      <w:r>
        <w:t>&lt;P&gt;Restrict non-repeatness of the last X passwords.&lt;/P&gt;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3D72B6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0F2FB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CA57DC8" w14:textId="77777777" w:rsidR="00E01D6B" w:rsidRDefault="00000000">
            <w:r>
              <w:rPr>
                <w:b/>
                <w:bCs/>
              </w:rPr>
              <w:t>Value</w:t>
            </w:r>
          </w:p>
        </w:tc>
      </w:tr>
      <w:tr w:rsidR="00E01D6B" w14:paraId="0872417D" w14:textId="77777777">
        <w:tblPrEx>
          <w:tblCellMar>
            <w:top w:w="0" w:type="dxa"/>
            <w:bottom w:w="0" w:type="dxa"/>
          </w:tblCellMar>
        </w:tblPrEx>
        <w:tc>
          <w:tcPr>
            <w:tcW w:w="0" w:type="auto"/>
            <w:tcMar>
              <w:top w:w="100" w:type="dxa"/>
              <w:left w:w="100" w:type="dxa"/>
              <w:bottom w:w="100" w:type="dxa"/>
              <w:right w:w="100" w:type="dxa"/>
            </w:tcMar>
          </w:tcPr>
          <w:p w14:paraId="30A8449D" w14:textId="77777777" w:rsidR="00E01D6B" w:rsidRDefault="00000000">
            <w:r>
              <w:t>Parameter Type</w:t>
            </w:r>
          </w:p>
        </w:tc>
        <w:tc>
          <w:tcPr>
            <w:tcW w:w="0" w:type="auto"/>
            <w:tcMar>
              <w:top w:w="100" w:type="dxa"/>
              <w:left w:w="100" w:type="dxa"/>
              <w:bottom w:w="100" w:type="dxa"/>
              <w:right w:w="100" w:type="dxa"/>
            </w:tcMar>
          </w:tcPr>
          <w:p w14:paraId="425D1819" w14:textId="77777777" w:rsidR="00E01D6B" w:rsidRDefault="00000000">
            <w:r>
              <w:t>java.lang.Integer</w:t>
            </w:r>
          </w:p>
        </w:tc>
      </w:tr>
      <w:tr w:rsidR="00E01D6B" w14:paraId="6ABCA670" w14:textId="77777777">
        <w:tblPrEx>
          <w:tblCellMar>
            <w:top w:w="0" w:type="dxa"/>
            <w:bottom w:w="0" w:type="dxa"/>
          </w:tblCellMar>
        </w:tblPrEx>
        <w:tc>
          <w:tcPr>
            <w:tcW w:w="0" w:type="auto"/>
            <w:tcMar>
              <w:top w:w="100" w:type="dxa"/>
              <w:left w:w="100" w:type="dxa"/>
              <w:bottom w:w="100" w:type="dxa"/>
              <w:right w:w="100" w:type="dxa"/>
            </w:tcMar>
          </w:tcPr>
          <w:p w14:paraId="22471A0D" w14:textId="77777777" w:rsidR="00E01D6B" w:rsidRDefault="00000000">
            <w:r>
              <w:t>Is Default</w:t>
            </w:r>
          </w:p>
        </w:tc>
        <w:tc>
          <w:tcPr>
            <w:tcW w:w="0" w:type="auto"/>
            <w:tcMar>
              <w:top w:w="100" w:type="dxa"/>
              <w:left w:w="100" w:type="dxa"/>
              <w:bottom w:w="100" w:type="dxa"/>
              <w:right w:w="100" w:type="dxa"/>
            </w:tcMar>
          </w:tcPr>
          <w:p w14:paraId="1CBF1CB2" w14:textId="77777777" w:rsidR="00E01D6B" w:rsidRDefault="00000000">
            <w:r>
              <w:t>No</w:t>
            </w:r>
          </w:p>
        </w:tc>
      </w:tr>
      <w:tr w:rsidR="00E01D6B" w14:paraId="70A60F79" w14:textId="77777777">
        <w:tblPrEx>
          <w:tblCellMar>
            <w:top w:w="0" w:type="dxa"/>
            <w:bottom w:w="0" w:type="dxa"/>
          </w:tblCellMar>
        </w:tblPrEx>
        <w:tc>
          <w:tcPr>
            <w:tcW w:w="0" w:type="auto"/>
            <w:tcMar>
              <w:top w:w="100" w:type="dxa"/>
              <w:left w:w="100" w:type="dxa"/>
              <w:bottom w:w="100" w:type="dxa"/>
              <w:right w:w="100" w:type="dxa"/>
            </w:tcMar>
          </w:tcPr>
          <w:p w14:paraId="624A055B" w14:textId="77777777" w:rsidR="00E01D6B" w:rsidRDefault="00000000">
            <w:r>
              <w:t>Default Value</w:t>
            </w:r>
          </w:p>
        </w:tc>
        <w:tc>
          <w:tcPr>
            <w:tcW w:w="0" w:type="auto"/>
            <w:tcMar>
              <w:top w:w="100" w:type="dxa"/>
              <w:left w:w="100" w:type="dxa"/>
              <w:bottom w:w="100" w:type="dxa"/>
              <w:right w:w="100" w:type="dxa"/>
            </w:tcMar>
          </w:tcPr>
          <w:p w14:paraId="4CBC58C3" w14:textId="77777777" w:rsidR="00E01D6B" w:rsidRDefault="00000000">
            <w:r>
              <w:t>4</w:t>
            </w:r>
          </w:p>
        </w:tc>
      </w:tr>
      <w:tr w:rsidR="00E01D6B" w14:paraId="0A472DB8" w14:textId="77777777">
        <w:tblPrEx>
          <w:tblCellMar>
            <w:top w:w="0" w:type="dxa"/>
            <w:bottom w:w="0" w:type="dxa"/>
          </w:tblCellMar>
        </w:tblPrEx>
        <w:tc>
          <w:tcPr>
            <w:tcW w:w="0" w:type="auto"/>
            <w:tcMar>
              <w:top w:w="100" w:type="dxa"/>
              <w:left w:w="100" w:type="dxa"/>
              <w:bottom w:w="100" w:type="dxa"/>
              <w:right w:w="100" w:type="dxa"/>
            </w:tcMar>
          </w:tcPr>
          <w:p w14:paraId="2DAC7E9B" w14:textId="77777777" w:rsidR="00E01D6B" w:rsidRDefault="00000000">
            <w:r>
              <w:t>Is Customer Editable</w:t>
            </w:r>
          </w:p>
        </w:tc>
        <w:tc>
          <w:tcPr>
            <w:tcW w:w="0" w:type="auto"/>
            <w:tcMar>
              <w:top w:w="100" w:type="dxa"/>
              <w:left w:w="100" w:type="dxa"/>
              <w:bottom w:w="100" w:type="dxa"/>
              <w:right w:w="100" w:type="dxa"/>
            </w:tcMar>
          </w:tcPr>
          <w:p w14:paraId="4D81DEA5" w14:textId="77777777" w:rsidR="00E01D6B" w:rsidRDefault="00000000">
            <w:r>
              <w:t>No</w:t>
            </w:r>
          </w:p>
        </w:tc>
      </w:tr>
      <w:tr w:rsidR="00E01D6B" w14:paraId="1B8F2BDD" w14:textId="77777777">
        <w:tblPrEx>
          <w:tblCellMar>
            <w:top w:w="0" w:type="dxa"/>
            <w:bottom w:w="0" w:type="dxa"/>
          </w:tblCellMar>
        </w:tblPrEx>
        <w:tc>
          <w:tcPr>
            <w:tcW w:w="0" w:type="auto"/>
            <w:tcMar>
              <w:top w:w="100" w:type="dxa"/>
              <w:left w:w="100" w:type="dxa"/>
              <w:bottom w:w="100" w:type="dxa"/>
              <w:right w:w="100" w:type="dxa"/>
            </w:tcMar>
          </w:tcPr>
          <w:p w14:paraId="67B1B426" w14:textId="77777777" w:rsidR="00E01D6B" w:rsidRDefault="00000000">
            <w:r>
              <w:t>Parameter Value</w:t>
            </w:r>
          </w:p>
        </w:tc>
        <w:tc>
          <w:tcPr>
            <w:tcW w:w="0" w:type="auto"/>
            <w:tcMar>
              <w:top w:w="100" w:type="dxa"/>
              <w:left w:w="100" w:type="dxa"/>
              <w:bottom w:w="100" w:type="dxa"/>
              <w:right w:w="100" w:type="dxa"/>
            </w:tcMar>
          </w:tcPr>
          <w:p w14:paraId="2758FA83" w14:textId="77777777" w:rsidR="00E01D6B" w:rsidRDefault="00000000">
            <w:r>
              <w:t>4</w:t>
            </w:r>
          </w:p>
        </w:tc>
      </w:tr>
    </w:tbl>
    <w:p w14:paraId="5E928092" w14:textId="77777777" w:rsidR="00E01D6B" w:rsidRDefault="00000000">
      <w:pPr>
        <w:spacing w:before="300"/>
      </w:pPr>
      <w:r>
        <w:rPr>
          <w:b/>
          <w:bCs/>
        </w:rPr>
        <w:t xml:space="preserve">Note: </w:t>
      </w:r>
      <w:r>
        <w:t xml:space="preserve"> Restrict non-repeatness of the last X passwords.&lt;/P&gt;</w:t>
      </w:r>
    </w:p>
    <w:p w14:paraId="355B3F3A" w14:textId="77777777" w:rsidR="00E01D6B" w:rsidRDefault="00E01D6B">
      <w:pPr>
        <w:pageBreakBefore/>
      </w:pPr>
    </w:p>
    <w:p w14:paraId="089553EA" w14:textId="77777777" w:rsidR="00E01D6B" w:rsidRDefault="00000000">
      <w:pPr>
        <w:pStyle w:val="Heading2"/>
        <w:spacing w:after="200"/>
        <w:jc w:val="center"/>
      </w:pPr>
      <w:r>
        <w:rPr>
          <w:b/>
          <w:bCs/>
          <w:sz w:val="32"/>
          <w:szCs w:val="32"/>
        </w:rPr>
        <w:t>Configuration Item</w:t>
      </w:r>
    </w:p>
    <w:p w14:paraId="63C0E231" w14:textId="77777777" w:rsidR="00E01D6B" w:rsidRDefault="00000000">
      <w:pPr>
        <w:spacing w:after="240"/>
        <w:jc w:val="center"/>
      </w:pPr>
      <w:r>
        <w:rPr>
          <w:b/>
          <w:bCs/>
        </w:rPr>
        <w:t>Application.PasswordAdapters.PasswordAdapter1.AddServiceProviderReturnURL</w:t>
      </w:r>
    </w:p>
    <w:p w14:paraId="79B255C0" w14:textId="77777777" w:rsidR="00E01D6B" w:rsidRDefault="00000000">
      <w:pPr>
        <w:spacing w:after="300"/>
        <w:jc w:val="center"/>
      </w:pPr>
      <w:r>
        <w:rPr>
          <w:i/>
          <w:iCs/>
        </w:rPr>
        <w:t xml:space="preserve">Current value: </w:t>
      </w:r>
      <w:r>
        <w:rPr>
          <w:b/>
          <w:bCs/>
          <w:color w:val="8B0000"/>
        </w:rPr>
        <w:t>false</w:t>
      </w:r>
    </w:p>
    <w:p w14:paraId="4990B2CA" w14:textId="77777777" w:rsidR="00E01D6B" w:rsidRDefault="00000000">
      <w:pPr>
        <w:spacing w:after="300"/>
      </w:pPr>
      <w:r>
        <w:rPr>
          <w:b/>
          <w:bCs/>
        </w:rPr>
        <w:t>Description:</w:t>
      </w:r>
      <w:r>
        <w:rPr>
          <w:b/>
          <w:bCs/>
        </w:rPr>
        <w:tab/>
      </w:r>
      <w:r>
        <w:t>&lt;P&gt;Specifies if service provider return URL should be added.&lt;/P&gt;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AEB084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27DBF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72E010C" w14:textId="77777777" w:rsidR="00E01D6B" w:rsidRDefault="00000000">
            <w:r>
              <w:rPr>
                <w:b/>
                <w:bCs/>
              </w:rPr>
              <w:t>Value</w:t>
            </w:r>
          </w:p>
        </w:tc>
      </w:tr>
      <w:tr w:rsidR="00E01D6B" w14:paraId="4E927162" w14:textId="77777777">
        <w:tblPrEx>
          <w:tblCellMar>
            <w:top w:w="0" w:type="dxa"/>
            <w:bottom w:w="0" w:type="dxa"/>
          </w:tblCellMar>
        </w:tblPrEx>
        <w:tc>
          <w:tcPr>
            <w:tcW w:w="0" w:type="auto"/>
            <w:tcMar>
              <w:top w:w="100" w:type="dxa"/>
              <w:left w:w="100" w:type="dxa"/>
              <w:bottom w:w="100" w:type="dxa"/>
              <w:right w:w="100" w:type="dxa"/>
            </w:tcMar>
          </w:tcPr>
          <w:p w14:paraId="35AA0468" w14:textId="77777777" w:rsidR="00E01D6B" w:rsidRDefault="00000000">
            <w:r>
              <w:t>Parameter Type</w:t>
            </w:r>
          </w:p>
        </w:tc>
        <w:tc>
          <w:tcPr>
            <w:tcW w:w="0" w:type="auto"/>
            <w:tcMar>
              <w:top w:w="100" w:type="dxa"/>
              <w:left w:w="100" w:type="dxa"/>
              <w:bottom w:w="100" w:type="dxa"/>
              <w:right w:w="100" w:type="dxa"/>
            </w:tcMar>
          </w:tcPr>
          <w:p w14:paraId="5677D77B" w14:textId="77777777" w:rsidR="00E01D6B" w:rsidRDefault="00000000">
            <w:r>
              <w:t>java.lang.String</w:t>
            </w:r>
          </w:p>
        </w:tc>
      </w:tr>
      <w:tr w:rsidR="00E01D6B" w14:paraId="6E61D2BA" w14:textId="77777777">
        <w:tblPrEx>
          <w:tblCellMar>
            <w:top w:w="0" w:type="dxa"/>
            <w:bottom w:w="0" w:type="dxa"/>
          </w:tblCellMar>
        </w:tblPrEx>
        <w:tc>
          <w:tcPr>
            <w:tcW w:w="0" w:type="auto"/>
            <w:tcMar>
              <w:top w:w="100" w:type="dxa"/>
              <w:left w:w="100" w:type="dxa"/>
              <w:bottom w:w="100" w:type="dxa"/>
              <w:right w:w="100" w:type="dxa"/>
            </w:tcMar>
          </w:tcPr>
          <w:p w14:paraId="6314A56D" w14:textId="77777777" w:rsidR="00E01D6B" w:rsidRDefault="00000000">
            <w:r>
              <w:t>Is Default</w:t>
            </w:r>
          </w:p>
        </w:tc>
        <w:tc>
          <w:tcPr>
            <w:tcW w:w="0" w:type="auto"/>
            <w:tcMar>
              <w:top w:w="100" w:type="dxa"/>
              <w:left w:w="100" w:type="dxa"/>
              <w:bottom w:w="100" w:type="dxa"/>
              <w:right w:w="100" w:type="dxa"/>
            </w:tcMar>
          </w:tcPr>
          <w:p w14:paraId="2A1B24DC" w14:textId="77777777" w:rsidR="00E01D6B" w:rsidRDefault="00000000">
            <w:r>
              <w:t>No</w:t>
            </w:r>
          </w:p>
        </w:tc>
      </w:tr>
      <w:tr w:rsidR="00E01D6B" w14:paraId="37987CE8" w14:textId="77777777">
        <w:tblPrEx>
          <w:tblCellMar>
            <w:top w:w="0" w:type="dxa"/>
            <w:bottom w:w="0" w:type="dxa"/>
          </w:tblCellMar>
        </w:tblPrEx>
        <w:tc>
          <w:tcPr>
            <w:tcW w:w="0" w:type="auto"/>
            <w:tcMar>
              <w:top w:w="100" w:type="dxa"/>
              <w:left w:w="100" w:type="dxa"/>
              <w:bottom w:w="100" w:type="dxa"/>
              <w:right w:w="100" w:type="dxa"/>
            </w:tcMar>
          </w:tcPr>
          <w:p w14:paraId="39DE1C5C" w14:textId="77777777" w:rsidR="00E01D6B" w:rsidRDefault="00000000">
            <w:r>
              <w:t>Default Value</w:t>
            </w:r>
          </w:p>
        </w:tc>
        <w:tc>
          <w:tcPr>
            <w:tcW w:w="0" w:type="auto"/>
            <w:tcMar>
              <w:top w:w="100" w:type="dxa"/>
              <w:left w:w="100" w:type="dxa"/>
              <w:bottom w:w="100" w:type="dxa"/>
              <w:right w:w="100" w:type="dxa"/>
            </w:tcMar>
          </w:tcPr>
          <w:p w14:paraId="18F2D9C1" w14:textId="77777777" w:rsidR="00E01D6B" w:rsidRDefault="00000000">
            <w:r>
              <w:t>null</w:t>
            </w:r>
          </w:p>
        </w:tc>
      </w:tr>
      <w:tr w:rsidR="00E01D6B" w14:paraId="21C9410F" w14:textId="77777777">
        <w:tblPrEx>
          <w:tblCellMar>
            <w:top w:w="0" w:type="dxa"/>
            <w:bottom w:w="0" w:type="dxa"/>
          </w:tblCellMar>
        </w:tblPrEx>
        <w:tc>
          <w:tcPr>
            <w:tcW w:w="0" w:type="auto"/>
            <w:tcMar>
              <w:top w:w="100" w:type="dxa"/>
              <w:left w:w="100" w:type="dxa"/>
              <w:bottom w:w="100" w:type="dxa"/>
              <w:right w:w="100" w:type="dxa"/>
            </w:tcMar>
          </w:tcPr>
          <w:p w14:paraId="6FFCA82B" w14:textId="77777777" w:rsidR="00E01D6B" w:rsidRDefault="00000000">
            <w:r>
              <w:t>Is Customer Editable</w:t>
            </w:r>
          </w:p>
        </w:tc>
        <w:tc>
          <w:tcPr>
            <w:tcW w:w="0" w:type="auto"/>
            <w:tcMar>
              <w:top w:w="100" w:type="dxa"/>
              <w:left w:w="100" w:type="dxa"/>
              <w:bottom w:w="100" w:type="dxa"/>
              <w:right w:w="100" w:type="dxa"/>
            </w:tcMar>
          </w:tcPr>
          <w:p w14:paraId="4ACC7C4C" w14:textId="77777777" w:rsidR="00E01D6B" w:rsidRDefault="00000000">
            <w:r>
              <w:t>No</w:t>
            </w:r>
          </w:p>
        </w:tc>
      </w:tr>
      <w:tr w:rsidR="00E01D6B" w14:paraId="3CE36C23" w14:textId="77777777">
        <w:tblPrEx>
          <w:tblCellMar>
            <w:top w:w="0" w:type="dxa"/>
            <w:bottom w:w="0" w:type="dxa"/>
          </w:tblCellMar>
        </w:tblPrEx>
        <w:tc>
          <w:tcPr>
            <w:tcW w:w="0" w:type="auto"/>
            <w:tcMar>
              <w:top w:w="100" w:type="dxa"/>
              <w:left w:w="100" w:type="dxa"/>
              <w:bottom w:w="100" w:type="dxa"/>
              <w:right w:w="100" w:type="dxa"/>
            </w:tcMar>
          </w:tcPr>
          <w:p w14:paraId="40D1A0EF" w14:textId="77777777" w:rsidR="00E01D6B" w:rsidRDefault="00000000">
            <w:r>
              <w:t>Parameter Value</w:t>
            </w:r>
          </w:p>
        </w:tc>
        <w:tc>
          <w:tcPr>
            <w:tcW w:w="0" w:type="auto"/>
            <w:tcMar>
              <w:top w:w="100" w:type="dxa"/>
              <w:left w:w="100" w:type="dxa"/>
              <w:bottom w:w="100" w:type="dxa"/>
              <w:right w:w="100" w:type="dxa"/>
            </w:tcMar>
          </w:tcPr>
          <w:p w14:paraId="4517CB6A" w14:textId="77777777" w:rsidR="00E01D6B" w:rsidRDefault="00000000">
            <w:r>
              <w:t>false</w:t>
            </w:r>
          </w:p>
        </w:tc>
      </w:tr>
    </w:tbl>
    <w:p w14:paraId="7BB85141" w14:textId="77777777" w:rsidR="00E01D6B" w:rsidRDefault="00000000">
      <w:pPr>
        <w:spacing w:before="300"/>
      </w:pPr>
      <w:r>
        <w:rPr>
          <w:b/>
          <w:bCs/>
        </w:rPr>
        <w:t xml:space="preserve">Note: </w:t>
      </w:r>
      <w:r>
        <w:t xml:space="preserve"> Specifies if service provider return URL should be added.&lt;/P&gt;</w:t>
      </w:r>
    </w:p>
    <w:p w14:paraId="691222F2" w14:textId="77777777" w:rsidR="00E01D6B" w:rsidRDefault="00E01D6B">
      <w:pPr>
        <w:pageBreakBefore/>
      </w:pPr>
    </w:p>
    <w:p w14:paraId="77D39353" w14:textId="77777777" w:rsidR="00E01D6B" w:rsidRDefault="00000000">
      <w:pPr>
        <w:pStyle w:val="Heading2"/>
        <w:spacing w:after="200"/>
        <w:jc w:val="center"/>
      </w:pPr>
      <w:r>
        <w:rPr>
          <w:b/>
          <w:bCs/>
          <w:sz w:val="32"/>
          <w:szCs w:val="32"/>
        </w:rPr>
        <w:t>Configuration Item</w:t>
      </w:r>
    </w:p>
    <w:p w14:paraId="0AC7C932" w14:textId="77777777" w:rsidR="00E01D6B" w:rsidRDefault="00000000">
      <w:pPr>
        <w:spacing w:after="240"/>
        <w:jc w:val="center"/>
      </w:pPr>
      <w:r>
        <w:rPr>
          <w:b/>
          <w:bCs/>
        </w:rPr>
        <w:t>Application.PasswordAdapters.PasswordAdapter1.CertificateContent</w:t>
      </w:r>
    </w:p>
    <w:p w14:paraId="2D7E4853" w14:textId="77777777" w:rsidR="00E01D6B" w:rsidRDefault="00000000">
      <w:pPr>
        <w:spacing w:after="300"/>
        <w:jc w:val="center"/>
      </w:pPr>
      <w:r>
        <w:rPr>
          <w:i/>
          <w:iCs/>
        </w:rPr>
        <w:t xml:space="preserve">Current value: </w:t>
      </w:r>
    </w:p>
    <w:p w14:paraId="60A964BA" w14:textId="77777777" w:rsidR="00E01D6B" w:rsidRDefault="00000000">
      <w:pPr>
        <w:spacing w:after="300"/>
      </w:pPr>
      <w:r>
        <w:rPr>
          <w:b/>
          <w:bCs/>
        </w:rPr>
        <w:t>Description:</w:t>
      </w:r>
      <w:r>
        <w:rPr>
          <w:b/>
          <w:bCs/>
        </w:rPr>
        <w:tab/>
      </w:r>
      <w:r>
        <w:t>&lt;P&gt;Specifies the certificate content.&lt;/P&gt;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F2171A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D8A25D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DA5CA9" w14:textId="77777777" w:rsidR="00E01D6B" w:rsidRDefault="00000000">
            <w:r>
              <w:rPr>
                <w:b/>
                <w:bCs/>
              </w:rPr>
              <w:t>Value</w:t>
            </w:r>
          </w:p>
        </w:tc>
      </w:tr>
      <w:tr w:rsidR="00E01D6B" w14:paraId="509AAEB6" w14:textId="77777777">
        <w:tblPrEx>
          <w:tblCellMar>
            <w:top w:w="0" w:type="dxa"/>
            <w:bottom w:w="0" w:type="dxa"/>
          </w:tblCellMar>
        </w:tblPrEx>
        <w:tc>
          <w:tcPr>
            <w:tcW w:w="0" w:type="auto"/>
            <w:tcMar>
              <w:top w:w="100" w:type="dxa"/>
              <w:left w:w="100" w:type="dxa"/>
              <w:bottom w:w="100" w:type="dxa"/>
              <w:right w:w="100" w:type="dxa"/>
            </w:tcMar>
          </w:tcPr>
          <w:p w14:paraId="3112A8C1" w14:textId="77777777" w:rsidR="00E01D6B" w:rsidRDefault="00000000">
            <w:r>
              <w:t>Parameter Type</w:t>
            </w:r>
          </w:p>
        </w:tc>
        <w:tc>
          <w:tcPr>
            <w:tcW w:w="0" w:type="auto"/>
            <w:tcMar>
              <w:top w:w="100" w:type="dxa"/>
              <w:left w:w="100" w:type="dxa"/>
              <w:bottom w:w="100" w:type="dxa"/>
              <w:right w:w="100" w:type="dxa"/>
            </w:tcMar>
          </w:tcPr>
          <w:p w14:paraId="33E0C2B7" w14:textId="77777777" w:rsidR="00E01D6B" w:rsidRDefault="00000000">
            <w:r>
              <w:t>multiLine</w:t>
            </w:r>
          </w:p>
        </w:tc>
      </w:tr>
      <w:tr w:rsidR="00E01D6B" w14:paraId="23FB6D8E" w14:textId="77777777">
        <w:tblPrEx>
          <w:tblCellMar>
            <w:top w:w="0" w:type="dxa"/>
            <w:bottom w:w="0" w:type="dxa"/>
          </w:tblCellMar>
        </w:tblPrEx>
        <w:tc>
          <w:tcPr>
            <w:tcW w:w="0" w:type="auto"/>
            <w:tcMar>
              <w:top w:w="100" w:type="dxa"/>
              <w:left w:w="100" w:type="dxa"/>
              <w:bottom w:w="100" w:type="dxa"/>
              <w:right w:w="100" w:type="dxa"/>
            </w:tcMar>
          </w:tcPr>
          <w:p w14:paraId="592D59DA" w14:textId="77777777" w:rsidR="00E01D6B" w:rsidRDefault="00000000">
            <w:r>
              <w:t>Is Default</w:t>
            </w:r>
          </w:p>
        </w:tc>
        <w:tc>
          <w:tcPr>
            <w:tcW w:w="0" w:type="auto"/>
            <w:tcMar>
              <w:top w:w="100" w:type="dxa"/>
              <w:left w:w="100" w:type="dxa"/>
              <w:bottom w:w="100" w:type="dxa"/>
              <w:right w:w="100" w:type="dxa"/>
            </w:tcMar>
          </w:tcPr>
          <w:p w14:paraId="3BDCE2F4" w14:textId="77777777" w:rsidR="00E01D6B" w:rsidRDefault="00000000">
            <w:r>
              <w:t>No</w:t>
            </w:r>
          </w:p>
        </w:tc>
      </w:tr>
      <w:tr w:rsidR="00E01D6B" w14:paraId="0DC00C09" w14:textId="77777777">
        <w:tblPrEx>
          <w:tblCellMar>
            <w:top w:w="0" w:type="dxa"/>
            <w:bottom w:w="0" w:type="dxa"/>
          </w:tblCellMar>
        </w:tblPrEx>
        <w:tc>
          <w:tcPr>
            <w:tcW w:w="0" w:type="auto"/>
            <w:tcMar>
              <w:top w:w="100" w:type="dxa"/>
              <w:left w:w="100" w:type="dxa"/>
              <w:bottom w:w="100" w:type="dxa"/>
              <w:right w:w="100" w:type="dxa"/>
            </w:tcMar>
          </w:tcPr>
          <w:p w14:paraId="7FA69BED" w14:textId="77777777" w:rsidR="00E01D6B" w:rsidRDefault="00000000">
            <w:r>
              <w:t>Default Value</w:t>
            </w:r>
          </w:p>
        </w:tc>
        <w:tc>
          <w:tcPr>
            <w:tcW w:w="0" w:type="auto"/>
            <w:tcMar>
              <w:top w:w="100" w:type="dxa"/>
              <w:left w:w="100" w:type="dxa"/>
              <w:bottom w:w="100" w:type="dxa"/>
              <w:right w:w="100" w:type="dxa"/>
            </w:tcMar>
          </w:tcPr>
          <w:p w14:paraId="35B8CDE8" w14:textId="77777777" w:rsidR="00E01D6B" w:rsidRDefault="00E01D6B"/>
        </w:tc>
      </w:tr>
      <w:tr w:rsidR="00E01D6B" w14:paraId="476C8932" w14:textId="77777777">
        <w:tblPrEx>
          <w:tblCellMar>
            <w:top w:w="0" w:type="dxa"/>
            <w:bottom w:w="0" w:type="dxa"/>
          </w:tblCellMar>
        </w:tblPrEx>
        <w:tc>
          <w:tcPr>
            <w:tcW w:w="0" w:type="auto"/>
            <w:tcMar>
              <w:top w:w="100" w:type="dxa"/>
              <w:left w:w="100" w:type="dxa"/>
              <w:bottom w:w="100" w:type="dxa"/>
              <w:right w:w="100" w:type="dxa"/>
            </w:tcMar>
          </w:tcPr>
          <w:p w14:paraId="1B9A6514" w14:textId="77777777" w:rsidR="00E01D6B" w:rsidRDefault="00000000">
            <w:r>
              <w:t>Is Customer Editable</w:t>
            </w:r>
          </w:p>
        </w:tc>
        <w:tc>
          <w:tcPr>
            <w:tcW w:w="0" w:type="auto"/>
            <w:tcMar>
              <w:top w:w="100" w:type="dxa"/>
              <w:left w:w="100" w:type="dxa"/>
              <w:bottom w:w="100" w:type="dxa"/>
              <w:right w:w="100" w:type="dxa"/>
            </w:tcMar>
          </w:tcPr>
          <w:p w14:paraId="0D245F66" w14:textId="77777777" w:rsidR="00E01D6B" w:rsidRDefault="00000000">
            <w:r>
              <w:t>No</w:t>
            </w:r>
          </w:p>
        </w:tc>
      </w:tr>
      <w:tr w:rsidR="00E01D6B" w14:paraId="257A636A" w14:textId="77777777">
        <w:tblPrEx>
          <w:tblCellMar>
            <w:top w:w="0" w:type="dxa"/>
            <w:bottom w:w="0" w:type="dxa"/>
          </w:tblCellMar>
        </w:tblPrEx>
        <w:tc>
          <w:tcPr>
            <w:tcW w:w="0" w:type="auto"/>
            <w:tcMar>
              <w:top w:w="100" w:type="dxa"/>
              <w:left w:w="100" w:type="dxa"/>
              <w:bottom w:w="100" w:type="dxa"/>
              <w:right w:w="100" w:type="dxa"/>
            </w:tcMar>
          </w:tcPr>
          <w:p w14:paraId="29D82566" w14:textId="77777777" w:rsidR="00E01D6B" w:rsidRDefault="00000000">
            <w:r>
              <w:t>Parameter Value</w:t>
            </w:r>
          </w:p>
        </w:tc>
        <w:tc>
          <w:tcPr>
            <w:tcW w:w="0" w:type="auto"/>
            <w:tcMar>
              <w:top w:w="100" w:type="dxa"/>
              <w:left w:w="100" w:type="dxa"/>
              <w:bottom w:w="100" w:type="dxa"/>
              <w:right w:w="100" w:type="dxa"/>
            </w:tcMar>
          </w:tcPr>
          <w:p w14:paraId="641F728C" w14:textId="77777777" w:rsidR="00E01D6B" w:rsidRDefault="00E01D6B"/>
        </w:tc>
      </w:tr>
    </w:tbl>
    <w:p w14:paraId="6344AB54" w14:textId="77777777" w:rsidR="00E01D6B" w:rsidRDefault="00000000">
      <w:pPr>
        <w:spacing w:before="300"/>
      </w:pPr>
      <w:r>
        <w:rPr>
          <w:b/>
          <w:bCs/>
        </w:rPr>
        <w:t xml:space="preserve">Note: </w:t>
      </w:r>
      <w:r>
        <w:t xml:space="preserve"> Specifies the certificate content.&lt;/P&gt;</w:t>
      </w:r>
    </w:p>
    <w:p w14:paraId="5C6D9CD7" w14:textId="77777777" w:rsidR="00E01D6B" w:rsidRDefault="00E01D6B">
      <w:pPr>
        <w:pageBreakBefore/>
      </w:pPr>
    </w:p>
    <w:p w14:paraId="7426D073" w14:textId="77777777" w:rsidR="00E01D6B" w:rsidRDefault="00000000">
      <w:pPr>
        <w:pStyle w:val="Heading2"/>
        <w:spacing w:after="200"/>
        <w:jc w:val="center"/>
      </w:pPr>
      <w:r>
        <w:rPr>
          <w:b/>
          <w:bCs/>
          <w:sz w:val="32"/>
          <w:szCs w:val="32"/>
        </w:rPr>
        <w:t>Configuration Item</w:t>
      </w:r>
    </w:p>
    <w:p w14:paraId="1017BEA5" w14:textId="77777777" w:rsidR="00E01D6B" w:rsidRDefault="00000000">
      <w:pPr>
        <w:spacing w:after="240"/>
        <w:jc w:val="center"/>
      </w:pPr>
      <w:r>
        <w:rPr>
          <w:b/>
          <w:bCs/>
        </w:rPr>
        <w:t>Application.PasswordAdapters.PasswordAdapter1.CorpAuthEnabled</w:t>
      </w:r>
    </w:p>
    <w:p w14:paraId="79F984F2" w14:textId="77777777" w:rsidR="00E01D6B" w:rsidRDefault="00000000">
      <w:pPr>
        <w:spacing w:after="300"/>
        <w:jc w:val="center"/>
      </w:pPr>
      <w:r>
        <w:rPr>
          <w:i/>
          <w:iCs/>
        </w:rPr>
        <w:t xml:space="preserve">Current value: </w:t>
      </w:r>
      <w:r>
        <w:rPr>
          <w:b/>
          <w:bCs/>
          <w:color w:val="8B0000"/>
        </w:rPr>
        <w:t>false</w:t>
      </w:r>
    </w:p>
    <w:p w14:paraId="746E4347" w14:textId="77777777" w:rsidR="00E01D6B" w:rsidRDefault="00000000">
      <w:pPr>
        <w:spacing w:after="300"/>
      </w:pPr>
      <w:r>
        <w:rPr>
          <w:b/>
          <w:bCs/>
        </w:rPr>
        <w:t>Description:</w:t>
      </w:r>
      <w:r>
        <w:rPr>
          <w:b/>
          <w:bCs/>
        </w:rPr>
        <w:tab/>
      </w:r>
      <w:r>
        <w:t>&lt;P&gt;Provides a convenient way to enable and disable the corporate authenticator.&lt;/P&gt;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C53524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517F54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32A6436" w14:textId="77777777" w:rsidR="00E01D6B" w:rsidRDefault="00000000">
            <w:r>
              <w:rPr>
                <w:b/>
                <w:bCs/>
              </w:rPr>
              <w:t>Value</w:t>
            </w:r>
          </w:p>
        </w:tc>
      </w:tr>
      <w:tr w:rsidR="00E01D6B" w14:paraId="5179918F" w14:textId="77777777">
        <w:tblPrEx>
          <w:tblCellMar>
            <w:top w:w="0" w:type="dxa"/>
            <w:bottom w:w="0" w:type="dxa"/>
          </w:tblCellMar>
        </w:tblPrEx>
        <w:tc>
          <w:tcPr>
            <w:tcW w:w="0" w:type="auto"/>
            <w:tcMar>
              <w:top w:w="100" w:type="dxa"/>
              <w:left w:w="100" w:type="dxa"/>
              <w:bottom w:w="100" w:type="dxa"/>
              <w:right w:w="100" w:type="dxa"/>
            </w:tcMar>
          </w:tcPr>
          <w:p w14:paraId="3387F510" w14:textId="77777777" w:rsidR="00E01D6B" w:rsidRDefault="00000000">
            <w:r>
              <w:t>Parameter Type</w:t>
            </w:r>
          </w:p>
        </w:tc>
        <w:tc>
          <w:tcPr>
            <w:tcW w:w="0" w:type="auto"/>
            <w:tcMar>
              <w:top w:w="100" w:type="dxa"/>
              <w:left w:w="100" w:type="dxa"/>
              <w:bottom w:w="100" w:type="dxa"/>
              <w:right w:w="100" w:type="dxa"/>
            </w:tcMar>
          </w:tcPr>
          <w:p w14:paraId="01D1320B" w14:textId="77777777" w:rsidR="00E01D6B" w:rsidRDefault="00000000">
            <w:r>
              <w:t>java.lang.String</w:t>
            </w:r>
          </w:p>
        </w:tc>
      </w:tr>
      <w:tr w:rsidR="00E01D6B" w14:paraId="547BB361" w14:textId="77777777">
        <w:tblPrEx>
          <w:tblCellMar>
            <w:top w:w="0" w:type="dxa"/>
            <w:bottom w:w="0" w:type="dxa"/>
          </w:tblCellMar>
        </w:tblPrEx>
        <w:tc>
          <w:tcPr>
            <w:tcW w:w="0" w:type="auto"/>
            <w:tcMar>
              <w:top w:w="100" w:type="dxa"/>
              <w:left w:w="100" w:type="dxa"/>
              <w:bottom w:w="100" w:type="dxa"/>
              <w:right w:w="100" w:type="dxa"/>
            </w:tcMar>
          </w:tcPr>
          <w:p w14:paraId="3FD1F251" w14:textId="77777777" w:rsidR="00E01D6B" w:rsidRDefault="00000000">
            <w:r>
              <w:t>Is Default</w:t>
            </w:r>
          </w:p>
        </w:tc>
        <w:tc>
          <w:tcPr>
            <w:tcW w:w="0" w:type="auto"/>
            <w:tcMar>
              <w:top w:w="100" w:type="dxa"/>
              <w:left w:w="100" w:type="dxa"/>
              <w:bottom w:w="100" w:type="dxa"/>
              <w:right w:w="100" w:type="dxa"/>
            </w:tcMar>
          </w:tcPr>
          <w:p w14:paraId="7449F653" w14:textId="77777777" w:rsidR="00E01D6B" w:rsidRDefault="00000000">
            <w:r>
              <w:t>No</w:t>
            </w:r>
          </w:p>
        </w:tc>
      </w:tr>
      <w:tr w:rsidR="00E01D6B" w14:paraId="59C5FC45" w14:textId="77777777">
        <w:tblPrEx>
          <w:tblCellMar>
            <w:top w:w="0" w:type="dxa"/>
            <w:bottom w:w="0" w:type="dxa"/>
          </w:tblCellMar>
        </w:tblPrEx>
        <w:tc>
          <w:tcPr>
            <w:tcW w:w="0" w:type="auto"/>
            <w:tcMar>
              <w:top w:w="100" w:type="dxa"/>
              <w:left w:w="100" w:type="dxa"/>
              <w:bottom w:w="100" w:type="dxa"/>
              <w:right w:w="100" w:type="dxa"/>
            </w:tcMar>
          </w:tcPr>
          <w:p w14:paraId="289D795D" w14:textId="77777777" w:rsidR="00E01D6B" w:rsidRDefault="00000000">
            <w:r>
              <w:t>Default Value</w:t>
            </w:r>
          </w:p>
        </w:tc>
        <w:tc>
          <w:tcPr>
            <w:tcW w:w="0" w:type="auto"/>
            <w:tcMar>
              <w:top w:w="100" w:type="dxa"/>
              <w:left w:w="100" w:type="dxa"/>
              <w:bottom w:w="100" w:type="dxa"/>
              <w:right w:w="100" w:type="dxa"/>
            </w:tcMar>
          </w:tcPr>
          <w:p w14:paraId="3C45B88E" w14:textId="77777777" w:rsidR="00E01D6B" w:rsidRDefault="00000000">
            <w:r>
              <w:t>false</w:t>
            </w:r>
          </w:p>
        </w:tc>
      </w:tr>
      <w:tr w:rsidR="00E01D6B" w14:paraId="70132A6E" w14:textId="77777777">
        <w:tblPrEx>
          <w:tblCellMar>
            <w:top w:w="0" w:type="dxa"/>
            <w:bottom w:w="0" w:type="dxa"/>
          </w:tblCellMar>
        </w:tblPrEx>
        <w:tc>
          <w:tcPr>
            <w:tcW w:w="0" w:type="auto"/>
            <w:tcMar>
              <w:top w:w="100" w:type="dxa"/>
              <w:left w:w="100" w:type="dxa"/>
              <w:bottom w:w="100" w:type="dxa"/>
              <w:right w:w="100" w:type="dxa"/>
            </w:tcMar>
          </w:tcPr>
          <w:p w14:paraId="1B6BD75C" w14:textId="77777777" w:rsidR="00E01D6B" w:rsidRDefault="00000000">
            <w:r>
              <w:t>Is Customer Editable</w:t>
            </w:r>
          </w:p>
        </w:tc>
        <w:tc>
          <w:tcPr>
            <w:tcW w:w="0" w:type="auto"/>
            <w:tcMar>
              <w:top w:w="100" w:type="dxa"/>
              <w:left w:w="100" w:type="dxa"/>
              <w:bottom w:w="100" w:type="dxa"/>
              <w:right w:w="100" w:type="dxa"/>
            </w:tcMar>
          </w:tcPr>
          <w:p w14:paraId="1331944E" w14:textId="77777777" w:rsidR="00E01D6B" w:rsidRDefault="00000000">
            <w:r>
              <w:t>No</w:t>
            </w:r>
          </w:p>
        </w:tc>
      </w:tr>
      <w:tr w:rsidR="00E01D6B" w14:paraId="018959A2" w14:textId="77777777">
        <w:tblPrEx>
          <w:tblCellMar>
            <w:top w:w="0" w:type="dxa"/>
            <w:bottom w:w="0" w:type="dxa"/>
          </w:tblCellMar>
        </w:tblPrEx>
        <w:tc>
          <w:tcPr>
            <w:tcW w:w="0" w:type="auto"/>
            <w:tcMar>
              <w:top w:w="100" w:type="dxa"/>
              <w:left w:w="100" w:type="dxa"/>
              <w:bottom w:w="100" w:type="dxa"/>
              <w:right w:w="100" w:type="dxa"/>
            </w:tcMar>
          </w:tcPr>
          <w:p w14:paraId="2A4FC3B6" w14:textId="77777777" w:rsidR="00E01D6B" w:rsidRDefault="00000000">
            <w:r>
              <w:t>Parameter Value</w:t>
            </w:r>
          </w:p>
        </w:tc>
        <w:tc>
          <w:tcPr>
            <w:tcW w:w="0" w:type="auto"/>
            <w:tcMar>
              <w:top w:w="100" w:type="dxa"/>
              <w:left w:w="100" w:type="dxa"/>
              <w:bottom w:w="100" w:type="dxa"/>
              <w:right w:w="100" w:type="dxa"/>
            </w:tcMar>
          </w:tcPr>
          <w:p w14:paraId="5113D96F" w14:textId="77777777" w:rsidR="00E01D6B" w:rsidRDefault="00000000">
            <w:r>
              <w:t>false</w:t>
            </w:r>
          </w:p>
        </w:tc>
      </w:tr>
    </w:tbl>
    <w:p w14:paraId="0D405B52" w14:textId="77777777" w:rsidR="00E01D6B" w:rsidRDefault="00000000">
      <w:pPr>
        <w:spacing w:before="300"/>
      </w:pPr>
      <w:r>
        <w:rPr>
          <w:b/>
          <w:bCs/>
        </w:rPr>
        <w:t xml:space="preserve">Note: </w:t>
      </w:r>
      <w:r>
        <w:t xml:space="preserve"> Provides a convenient way to enable and disable the corporate authenticator.&lt;/P&gt;</w:t>
      </w:r>
    </w:p>
    <w:p w14:paraId="78FC067E" w14:textId="77777777" w:rsidR="00E01D6B" w:rsidRDefault="00E01D6B">
      <w:pPr>
        <w:pageBreakBefore/>
      </w:pPr>
    </w:p>
    <w:p w14:paraId="779213D5" w14:textId="77777777" w:rsidR="00E01D6B" w:rsidRDefault="00000000">
      <w:pPr>
        <w:pStyle w:val="Heading2"/>
        <w:spacing w:after="200"/>
        <w:jc w:val="center"/>
      </w:pPr>
      <w:r>
        <w:rPr>
          <w:b/>
          <w:bCs/>
          <w:sz w:val="32"/>
          <w:szCs w:val="32"/>
        </w:rPr>
        <w:t>Configuration Item</w:t>
      </w:r>
    </w:p>
    <w:p w14:paraId="3A0FC4F2" w14:textId="77777777" w:rsidR="00E01D6B" w:rsidRDefault="00000000">
      <w:pPr>
        <w:spacing w:after="240"/>
        <w:jc w:val="center"/>
      </w:pPr>
      <w:r>
        <w:rPr>
          <w:b/>
          <w:bCs/>
        </w:rPr>
        <w:t>Application.PasswordAdapters.PasswordAdapter1.CorpAuthLogoutURL</w:t>
      </w:r>
    </w:p>
    <w:p w14:paraId="0A03476B" w14:textId="77777777" w:rsidR="00E01D6B" w:rsidRDefault="00000000">
      <w:pPr>
        <w:spacing w:after="300"/>
        <w:jc w:val="center"/>
      </w:pPr>
      <w:r>
        <w:rPr>
          <w:i/>
          <w:iCs/>
        </w:rPr>
        <w:t xml:space="preserve">Current value: </w:t>
      </w:r>
    </w:p>
    <w:p w14:paraId="3AD77CA2" w14:textId="77777777" w:rsidR="00E01D6B" w:rsidRDefault="00000000">
      <w:pPr>
        <w:spacing w:after="300"/>
      </w:pPr>
      <w:r>
        <w:rPr>
          <w:b/>
          <w:bCs/>
        </w:rPr>
        <w:t>Description:</w:t>
      </w:r>
      <w:r>
        <w:rPr>
          <w:b/>
          <w:bCs/>
        </w:rPr>
        <w:tab/>
      </w:r>
      <w:r>
        <w:t>&lt;P&gt;Specifies the logout URL that is used for the corporate authenticator configuration.&lt;/P&gt;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DA9B7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D5257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70C6063" w14:textId="77777777" w:rsidR="00E01D6B" w:rsidRDefault="00000000">
            <w:r>
              <w:rPr>
                <w:b/>
                <w:bCs/>
              </w:rPr>
              <w:t>Value</w:t>
            </w:r>
          </w:p>
        </w:tc>
      </w:tr>
      <w:tr w:rsidR="00E01D6B" w14:paraId="0C15DA42" w14:textId="77777777">
        <w:tblPrEx>
          <w:tblCellMar>
            <w:top w:w="0" w:type="dxa"/>
            <w:bottom w:w="0" w:type="dxa"/>
          </w:tblCellMar>
        </w:tblPrEx>
        <w:tc>
          <w:tcPr>
            <w:tcW w:w="0" w:type="auto"/>
            <w:tcMar>
              <w:top w:w="100" w:type="dxa"/>
              <w:left w:w="100" w:type="dxa"/>
              <w:bottom w:w="100" w:type="dxa"/>
              <w:right w:w="100" w:type="dxa"/>
            </w:tcMar>
          </w:tcPr>
          <w:p w14:paraId="1D8C0F56" w14:textId="77777777" w:rsidR="00E01D6B" w:rsidRDefault="00000000">
            <w:r>
              <w:t>Parameter Type</w:t>
            </w:r>
          </w:p>
        </w:tc>
        <w:tc>
          <w:tcPr>
            <w:tcW w:w="0" w:type="auto"/>
            <w:tcMar>
              <w:top w:w="100" w:type="dxa"/>
              <w:left w:w="100" w:type="dxa"/>
              <w:bottom w:w="100" w:type="dxa"/>
              <w:right w:w="100" w:type="dxa"/>
            </w:tcMar>
          </w:tcPr>
          <w:p w14:paraId="21351290" w14:textId="77777777" w:rsidR="00E01D6B" w:rsidRDefault="00000000">
            <w:r>
              <w:t>java.lang.String</w:t>
            </w:r>
          </w:p>
        </w:tc>
      </w:tr>
      <w:tr w:rsidR="00E01D6B" w14:paraId="74AD8B75" w14:textId="77777777">
        <w:tblPrEx>
          <w:tblCellMar>
            <w:top w:w="0" w:type="dxa"/>
            <w:bottom w:w="0" w:type="dxa"/>
          </w:tblCellMar>
        </w:tblPrEx>
        <w:tc>
          <w:tcPr>
            <w:tcW w:w="0" w:type="auto"/>
            <w:tcMar>
              <w:top w:w="100" w:type="dxa"/>
              <w:left w:w="100" w:type="dxa"/>
              <w:bottom w:w="100" w:type="dxa"/>
              <w:right w:w="100" w:type="dxa"/>
            </w:tcMar>
          </w:tcPr>
          <w:p w14:paraId="3D62D571" w14:textId="77777777" w:rsidR="00E01D6B" w:rsidRDefault="00000000">
            <w:r>
              <w:t>Is Default</w:t>
            </w:r>
          </w:p>
        </w:tc>
        <w:tc>
          <w:tcPr>
            <w:tcW w:w="0" w:type="auto"/>
            <w:tcMar>
              <w:top w:w="100" w:type="dxa"/>
              <w:left w:w="100" w:type="dxa"/>
              <w:bottom w:w="100" w:type="dxa"/>
              <w:right w:w="100" w:type="dxa"/>
            </w:tcMar>
          </w:tcPr>
          <w:p w14:paraId="13A32420" w14:textId="77777777" w:rsidR="00E01D6B" w:rsidRDefault="00000000">
            <w:r>
              <w:t>No</w:t>
            </w:r>
          </w:p>
        </w:tc>
      </w:tr>
      <w:tr w:rsidR="00E01D6B" w14:paraId="5E83766D" w14:textId="77777777">
        <w:tblPrEx>
          <w:tblCellMar>
            <w:top w:w="0" w:type="dxa"/>
            <w:bottom w:w="0" w:type="dxa"/>
          </w:tblCellMar>
        </w:tblPrEx>
        <w:tc>
          <w:tcPr>
            <w:tcW w:w="0" w:type="auto"/>
            <w:tcMar>
              <w:top w:w="100" w:type="dxa"/>
              <w:left w:w="100" w:type="dxa"/>
              <w:bottom w:w="100" w:type="dxa"/>
              <w:right w:w="100" w:type="dxa"/>
            </w:tcMar>
          </w:tcPr>
          <w:p w14:paraId="40CBEB4F" w14:textId="77777777" w:rsidR="00E01D6B" w:rsidRDefault="00000000">
            <w:r>
              <w:t>Default Value</w:t>
            </w:r>
          </w:p>
        </w:tc>
        <w:tc>
          <w:tcPr>
            <w:tcW w:w="0" w:type="auto"/>
            <w:tcMar>
              <w:top w:w="100" w:type="dxa"/>
              <w:left w:w="100" w:type="dxa"/>
              <w:bottom w:w="100" w:type="dxa"/>
              <w:right w:w="100" w:type="dxa"/>
            </w:tcMar>
          </w:tcPr>
          <w:p w14:paraId="6A0F0D70" w14:textId="77777777" w:rsidR="00E01D6B" w:rsidRDefault="00E01D6B"/>
        </w:tc>
      </w:tr>
      <w:tr w:rsidR="00E01D6B" w14:paraId="3288F608" w14:textId="77777777">
        <w:tblPrEx>
          <w:tblCellMar>
            <w:top w:w="0" w:type="dxa"/>
            <w:bottom w:w="0" w:type="dxa"/>
          </w:tblCellMar>
        </w:tblPrEx>
        <w:tc>
          <w:tcPr>
            <w:tcW w:w="0" w:type="auto"/>
            <w:tcMar>
              <w:top w:w="100" w:type="dxa"/>
              <w:left w:w="100" w:type="dxa"/>
              <w:bottom w:w="100" w:type="dxa"/>
              <w:right w:w="100" w:type="dxa"/>
            </w:tcMar>
          </w:tcPr>
          <w:p w14:paraId="74630D49" w14:textId="77777777" w:rsidR="00E01D6B" w:rsidRDefault="00000000">
            <w:r>
              <w:t>Is Customer Editable</w:t>
            </w:r>
          </w:p>
        </w:tc>
        <w:tc>
          <w:tcPr>
            <w:tcW w:w="0" w:type="auto"/>
            <w:tcMar>
              <w:top w:w="100" w:type="dxa"/>
              <w:left w:w="100" w:type="dxa"/>
              <w:bottom w:w="100" w:type="dxa"/>
              <w:right w:w="100" w:type="dxa"/>
            </w:tcMar>
          </w:tcPr>
          <w:p w14:paraId="1701939F" w14:textId="77777777" w:rsidR="00E01D6B" w:rsidRDefault="00000000">
            <w:r>
              <w:t>No</w:t>
            </w:r>
          </w:p>
        </w:tc>
      </w:tr>
      <w:tr w:rsidR="00E01D6B" w14:paraId="5C411FE1" w14:textId="77777777">
        <w:tblPrEx>
          <w:tblCellMar>
            <w:top w:w="0" w:type="dxa"/>
            <w:bottom w:w="0" w:type="dxa"/>
          </w:tblCellMar>
        </w:tblPrEx>
        <w:tc>
          <w:tcPr>
            <w:tcW w:w="0" w:type="auto"/>
            <w:tcMar>
              <w:top w:w="100" w:type="dxa"/>
              <w:left w:w="100" w:type="dxa"/>
              <w:bottom w:w="100" w:type="dxa"/>
              <w:right w:w="100" w:type="dxa"/>
            </w:tcMar>
          </w:tcPr>
          <w:p w14:paraId="4B535E62" w14:textId="77777777" w:rsidR="00E01D6B" w:rsidRDefault="00000000">
            <w:r>
              <w:t>Parameter Value</w:t>
            </w:r>
          </w:p>
        </w:tc>
        <w:tc>
          <w:tcPr>
            <w:tcW w:w="0" w:type="auto"/>
            <w:tcMar>
              <w:top w:w="100" w:type="dxa"/>
              <w:left w:w="100" w:type="dxa"/>
              <w:bottom w:w="100" w:type="dxa"/>
              <w:right w:w="100" w:type="dxa"/>
            </w:tcMar>
          </w:tcPr>
          <w:p w14:paraId="5858A865" w14:textId="77777777" w:rsidR="00E01D6B" w:rsidRDefault="00E01D6B"/>
        </w:tc>
      </w:tr>
    </w:tbl>
    <w:p w14:paraId="4970D7E0" w14:textId="77777777" w:rsidR="00E01D6B" w:rsidRDefault="00000000">
      <w:pPr>
        <w:spacing w:before="300"/>
      </w:pPr>
      <w:r>
        <w:rPr>
          <w:b/>
          <w:bCs/>
        </w:rPr>
        <w:t xml:space="preserve">Note: </w:t>
      </w:r>
      <w:r>
        <w:t xml:space="preserve"> Specifies the logout URL that is used for the corporate authenticator configuration.&lt;/P&gt;</w:t>
      </w:r>
    </w:p>
    <w:p w14:paraId="09167DC0" w14:textId="77777777" w:rsidR="00E01D6B" w:rsidRDefault="00E01D6B">
      <w:pPr>
        <w:pageBreakBefore/>
      </w:pPr>
    </w:p>
    <w:p w14:paraId="3EE2EC44" w14:textId="77777777" w:rsidR="00E01D6B" w:rsidRDefault="00000000">
      <w:pPr>
        <w:pStyle w:val="Heading2"/>
        <w:spacing w:after="200"/>
        <w:jc w:val="center"/>
      </w:pPr>
      <w:r>
        <w:rPr>
          <w:b/>
          <w:bCs/>
          <w:sz w:val="32"/>
          <w:szCs w:val="32"/>
        </w:rPr>
        <w:t>Configuration Item</w:t>
      </w:r>
    </w:p>
    <w:p w14:paraId="228ECB6A" w14:textId="77777777" w:rsidR="00E01D6B" w:rsidRDefault="00000000">
      <w:pPr>
        <w:spacing w:after="240"/>
        <w:jc w:val="center"/>
      </w:pPr>
      <w:r>
        <w:rPr>
          <w:b/>
          <w:bCs/>
        </w:rPr>
        <w:t>Application.PasswordAdapters.PasswordAdapter1.CorpAuthPublicKey</w:t>
      </w:r>
    </w:p>
    <w:p w14:paraId="5B1E6BC3" w14:textId="77777777" w:rsidR="00E01D6B" w:rsidRDefault="00000000">
      <w:pPr>
        <w:spacing w:after="300"/>
        <w:jc w:val="center"/>
      </w:pPr>
      <w:r>
        <w:rPr>
          <w:i/>
          <w:iCs/>
        </w:rPr>
        <w:t xml:space="preserve">Current value: </w:t>
      </w:r>
    </w:p>
    <w:p w14:paraId="3918F1E8" w14:textId="77777777" w:rsidR="00E01D6B" w:rsidRDefault="00000000">
      <w:pPr>
        <w:spacing w:after="300"/>
      </w:pPr>
      <w:r>
        <w:rPr>
          <w:b/>
          <w:bCs/>
        </w:rPr>
        <w:t>Description:</w:t>
      </w:r>
      <w:r>
        <w:rPr>
          <w:b/>
          <w:bCs/>
        </w:rPr>
        <w:tab/>
      </w:r>
      <w:r>
        <w:t>&lt;P&gt;Specifies the corporate authenticator public key.&lt;/P&gt;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4C8D49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05118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67D022A" w14:textId="77777777" w:rsidR="00E01D6B" w:rsidRDefault="00000000">
            <w:r>
              <w:rPr>
                <w:b/>
                <w:bCs/>
              </w:rPr>
              <w:t>Value</w:t>
            </w:r>
          </w:p>
        </w:tc>
      </w:tr>
      <w:tr w:rsidR="00E01D6B" w14:paraId="2C4442B4" w14:textId="77777777">
        <w:tblPrEx>
          <w:tblCellMar>
            <w:top w:w="0" w:type="dxa"/>
            <w:bottom w:w="0" w:type="dxa"/>
          </w:tblCellMar>
        </w:tblPrEx>
        <w:tc>
          <w:tcPr>
            <w:tcW w:w="0" w:type="auto"/>
            <w:tcMar>
              <w:top w:w="100" w:type="dxa"/>
              <w:left w:w="100" w:type="dxa"/>
              <w:bottom w:w="100" w:type="dxa"/>
              <w:right w:w="100" w:type="dxa"/>
            </w:tcMar>
          </w:tcPr>
          <w:p w14:paraId="379125DC" w14:textId="77777777" w:rsidR="00E01D6B" w:rsidRDefault="00000000">
            <w:r>
              <w:t>Parameter Type</w:t>
            </w:r>
          </w:p>
        </w:tc>
        <w:tc>
          <w:tcPr>
            <w:tcW w:w="0" w:type="auto"/>
            <w:tcMar>
              <w:top w:w="100" w:type="dxa"/>
              <w:left w:w="100" w:type="dxa"/>
              <w:bottom w:w="100" w:type="dxa"/>
              <w:right w:w="100" w:type="dxa"/>
            </w:tcMar>
          </w:tcPr>
          <w:p w14:paraId="566643CF" w14:textId="77777777" w:rsidR="00E01D6B" w:rsidRDefault="00000000">
            <w:r>
              <w:t>java.lang.String</w:t>
            </w:r>
          </w:p>
        </w:tc>
      </w:tr>
      <w:tr w:rsidR="00E01D6B" w14:paraId="2D590C10" w14:textId="77777777">
        <w:tblPrEx>
          <w:tblCellMar>
            <w:top w:w="0" w:type="dxa"/>
            <w:bottom w:w="0" w:type="dxa"/>
          </w:tblCellMar>
        </w:tblPrEx>
        <w:tc>
          <w:tcPr>
            <w:tcW w:w="0" w:type="auto"/>
            <w:tcMar>
              <w:top w:w="100" w:type="dxa"/>
              <w:left w:w="100" w:type="dxa"/>
              <w:bottom w:w="100" w:type="dxa"/>
              <w:right w:w="100" w:type="dxa"/>
            </w:tcMar>
          </w:tcPr>
          <w:p w14:paraId="51BFB973" w14:textId="77777777" w:rsidR="00E01D6B" w:rsidRDefault="00000000">
            <w:r>
              <w:t>Is Default</w:t>
            </w:r>
          </w:p>
        </w:tc>
        <w:tc>
          <w:tcPr>
            <w:tcW w:w="0" w:type="auto"/>
            <w:tcMar>
              <w:top w:w="100" w:type="dxa"/>
              <w:left w:w="100" w:type="dxa"/>
              <w:bottom w:w="100" w:type="dxa"/>
              <w:right w:w="100" w:type="dxa"/>
            </w:tcMar>
          </w:tcPr>
          <w:p w14:paraId="433A443F" w14:textId="77777777" w:rsidR="00E01D6B" w:rsidRDefault="00000000">
            <w:r>
              <w:t>No</w:t>
            </w:r>
          </w:p>
        </w:tc>
      </w:tr>
      <w:tr w:rsidR="00E01D6B" w14:paraId="36494954" w14:textId="77777777">
        <w:tblPrEx>
          <w:tblCellMar>
            <w:top w:w="0" w:type="dxa"/>
            <w:bottom w:w="0" w:type="dxa"/>
          </w:tblCellMar>
        </w:tblPrEx>
        <w:tc>
          <w:tcPr>
            <w:tcW w:w="0" w:type="auto"/>
            <w:tcMar>
              <w:top w:w="100" w:type="dxa"/>
              <w:left w:w="100" w:type="dxa"/>
              <w:bottom w:w="100" w:type="dxa"/>
              <w:right w:w="100" w:type="dxa"/>
            </w:tcMar>
          </w:tcPr>
          <w:p w14:paraId="4C30A039" w14:textId="77777777" w:rsidR="00E01D6B" w:rsidRDefault="00000000">
            <w:r>
              <w:t>Default Value</w:t>
            </w:r>
          </w:p>
        </w:tc>
        <w:tc>
          <w:tcPr>
            <w:tcW w:w="0" w:type="auto"/>
            <w:tcMar>
              <w:top w:w="100" w:type="dxa"/>
              <w:left w:w="100" w:type="dxa"/>
              <w:bottom w:w="100" w:type="dxa"/>
              <w:right w:w="100" w:type="dxa"/>
            </w:tcMar>
          </w:tcPr>
          <w:p w14:paraId="007F7F75" w14:textId="77777777" w:rsidR="00E01D6B" w:rsidRDefault="00E01D6B"/>
        </w:tc>
      </w:tr>
      <w:tr w:rsidR="00E01D6B" w14:paraId="0D42701F" w14:textId="77777777">
        <w:tblPrEx>
          <w:tblCellMar>
            <w:top w:w="0" w:type="dxa"/>
            <w:bottom w:w="0" w:type="dxa"/>
          </w:tblCellMar>
        </w:tblPrEx>
        <w:tc>
          <w:tcPr>
            <w:tcW w:w="0" w:type="auto"/>
            <w:tcMar>
              <w:top w:w="100" w:type="dxa"/>
              <w:left w:w="100" w:type="dxa"/>
              <w:bottom w:w="100" w:type="dxa"/>
              <w:right w:w="100" w:type="dxa"/>
            </w:tcMar>
          </w:tcPr>
          <w:p w14:paraId="348EDA3C" w14:textId="77777777" w:rsidR="00E01D6B" w:rsidRDefault="00000000">
            <w:r>
              <w:t>Is Customer Editable</w:t>
            </w:r>
          </w:p>
        </w:tc>
        <w:tc>
          <w:tcPr>
            <w:tcW w:w="0" w:type="auto"/>
            <w:tcMar>
              <w:top w:w="100" w:type="dxa"/>
              <w:left w:w="100" w:type="dxa"/>
              <w:bottom w:w="100" w:type="dxa"/>
              <w:right w:w="100" w:type="dxa"/>
            </w:tcMar>
          </w:tcPr>
          <w:p w14:paraId="6756F002" w14:textId="77777777" w:rsidR="00E01D6B" w:rsidRDefault="00000000">
            <w:r>
              <w:t>No</w:t>
            </w:r>
          </w:p>
        </w:tc>
      </w:tr>
      <w:tr w:rsidR="00E01D6B" w14:paraId="76440993" w14:textId="77777777">
        <w:tblPrEx>
          <w:tblCellMar>
            <w:top w:w="0" w:type="dxa"/>
            <w:bottom w:w="0" w:type="dxa"/>
          </w:tblCellMar>
        </w:tblPrEx>
        <w:tc>
          <w:tcPr>
            <w:tcW w:w="0" w:type="auto"/>
            <w:tcMar>
              <w:top w:w="100" w:type="dxa"/>
              <w:left w:w="100" w:type="dxa"/>
              <w:bottom w:w="100" w:type="dxa"/>
              <w:right w:w="100" w:type="dxa"/>
            </w:tcMar>
          </w:tcPr>
          <w:p w14:paraId="48D3FE3F" w14:textId="77777777" w:rsidR="00E01D6B" w:rsidRDefault="00000000">
            <w:r>
              <w:t>Parameter Value</w:t>
            </w:r>
          </w:p>
        </w:tc>
        <w:tc>
          <w:tcPr>
            <w:tcW w:w="0" w:type="auto"/>
            <w:tcMar>
              <w:top w:w="100" w:type="dxa"/>
              <w:left w:w="100" w:type="dxa"/>
              <w:bottom w:w="100" w:type="dxa"/>
              <w:right w:w="100" w:type="dxa"/>
            </w:tcMar>
          </w:tcPr>
          <w:p w14:paraId="07CD9E71" w14:textId="77777777" w:rsidR="00E01D6B" w:rsidRDefault="00E01D6B"/>
        </w:tc>
      </w:tr>
    </w:tbl>
    <w:p w14:paraId="2B3032E8" w14:textId="77777777" w:rsidR="00E01D6B" w:rsidRDefault="00000000">
      <w:pPr>
        <w:spacing w:before="300"/>
      </w:pPr>
      <w:r>
        <w:rPr>
          <w:b/>
          <w:bCs/>
        </w:rPr>
        <w:t xml:space="preserve">Note: </w:t>
      </w:r>
      <w:r>
        <w:t xml:space="preserve"> Specifies the corporate authenticator public key.&lt;/P&gt;</w:t>
      </w:r>
    </w:p>
    <w:p w14:paraId="731DB456" w14:textId="77777777" w:rsidR="00E01D6B" w:rsidRDefault="00E01D6B">
      <w:pPr>
        <w:pageBreakBefore/>
      </w:pPr>
    </w:p>
    <w:p w14:paraId="559C4113" w14:textId="77777777" w:rsidR="00E01D6B" w:rsidRDefault="00000000">
      <w:pPr>
        <w:pStyle w:val="Heading2"/>
        <w:spacing w:after="200"/>
        <w:jc w:val="center"/>
      </w:pPr>
      <w:r>
        <w:rPr>
          <w:b/>
          <w:bCs/>
          <w:sz w:val="32"/>
          <w:szCs w:val="32"/>
        </w:rPr>
        <w:t>Configuration Item</w:t>
      </w:r>
    </w:p>
    <w:p w14:paraId="66795D3A" w14:textId="77777777" w:rsidR="00E01D6B" w:rsidRDefault="00000000">
      <w:pPr>
        <w:spacing w:after="240"/>
        <w:jc w:val="center"/>
      </w:pPr>
      <w:r>
        <w:rPr>
          <w:b/>
          <w:bCs/>
        </w:rPr>
        <w:t>Application.PasswordAdapters.PasswordAdapter1.CorpAuthType</w:t>
      </w:r>
    </w:p>
    <w:p w14:paraId="58FA666A" w14:textId="77777777" w:rsidR="00E01D6B" w:rsidRDefault="00000000">
      <w:pPr>
        <w:spacing w:after="300"/>
        <w:jc w:val="center"/>
      </w:pPr>
      <w:r>
        <w:rPr>
          <w:i/>
          <w:iCs/>
        </w:rPr>
        <w:t xml:space="preserve">Current value: </w:t>
      </w:r>
      <w:r>
        <w:rPr>
          <w:b/>
          <w:bCs/>
          <w:color w:val="8B0000"/>
        </w:rPr>
        <w:t>0</w:t>
      </w:r>
    </w:p>
    <w:p w14:paraId="1937E360" w14:textId="77777777" w:rsidR="00E01D6B" w:rsidRDefault="00000000">
      <w:pPr>
        <w:spacing w:after="300"/>
      </w:pPr>
      <w:r>
        <w:rPr>
          <w:b/>
          <w:bCs/>
        </w:rPr>
        <w:t>Description:</w:t>
      </w:r>
      <w:r>
        <w:rPr>
          <w:b/>
          <w:bCs/>
        </w:rPr>
        <w:tab/>
      </w:r>
      <w:r>
        <w:t>&lt;P&gt;Specifies the corporate authenticator type.&lt;/P&gt;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455B1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01A9ED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4B493B" w14:textId="77777777" w:rsidR="00E01D6B" w:rsidRDefault="00000000">
            <w:r>
              <w:rPr>
                <w:b/>
                <w:bCs/>
              </w:rPr>
              <w:t>Value</w:t>
            </w:r>
          </w:p>
        </w:tc>
      </w:tr>
      <w:tr w:rsidR="00E01D6B" w14:paraId="17FDCE87" w14:textId="77777777">
        <w:tblPrEx>
          <w:tblCellMar>
            <w:top w:w="0" w:type="dxa"/>
            <w:bottom w:w="0" w:type="dxa"/>
          </w:tblCellMar>
        </w:tblPrEx>
        <w:tc>
          <w:tcPr>
            <w:tcW w:w="0" w:type="auto"/>
            <w:tcMar>
              <w:top w:w="100" w:type="dxa"/>
              <w:left w:w="100" w:type="dxa"/>
              <w:bottom w:w="100" w:type="dxa"/>
              <w:right w:w="100" w:type="dxa"/>
            </w:tcMar>
          </w:tcPr>
          <w:p w14:paraId="1EC34D9B" w14:textId="77777777" w:rsidR="00E01D6B" w:rsidRDefault="00000000">
            <w:r>
              <w:t>Parameter Type</w:t>
            </w:r>
          </w:p>
        </w:tc>
        <w:tc>
          <w:tcPr>
            <w:tcW w:w="0" w:type="auto"/>
            <w:tcMar>
              <w:top w:w="100" w:type="dxa"/>
              <w:left w:w="100" w:type="dxa"/>
              <w:bottom w:w="100" w:type="dxa"/>
              <w:right w:w="100" w:type="dxa"/>
            </w:tcMar>
          </w:tcPr>
          <w:p w14:paraId="4584F026" w14:textId="77777777" w:rsidR="00E01D6B" w:rsidRDefault="00000000">
            <w:r>
              <w:t>java.lang.String</w:t>
            </w:r>
          </w:p>
        </w:tc>
      </w:tr>
      <w:tr w:rsidR="00E01D6B" w14:paraId="2CD8C0FF" w14:textId="77777777">
        <w:tblPrEx>
          <w:tblCellMar>
            <w:top w:w="0" w:type="dxa"/>
            <w:bottom w:w="0" w:type="dxa"/>
          </w:tblCellMar>
        </w:tblPrEx>
        <w:tc>
          <w:tcPr>
            <w:tcW w:w="0" w:type="auto"/>
            <w:tcMar>
              <w:top w:w="100" w:type="dxa"/>
              <w:left w:w="100" w:type="dxa"/>
              <w:bottom w:w="100" w:type="dxa"/>
              <w:right w:w="100" w:type="dxa"/>
            </w:tcMar>
          </w:tcPr>
          <w:p w14:paraId="7EE8DA05" w14:textId="77777777" w:rsidR="00E01D6B" w:rsidRDefault="00000000">
            <w:r>
              <w:t>Is Default</w:t>
            </w:r>
          </w:p>
        </w:tc>
        <w:tc>
          <w:tcPr>
            <w:tcW w:w="0" w:type="auto"/>
            <w:tcMar>
              <w:top w:w="100" w:type="dxa"/>
              <w:left w:w="100" w:type="dxa"/>
              <w:bottom w:w="100" w:type="dxa"/>
              <w:right w:w="100" w:type="dxa"/>
            </w:tcMar>
          </w:tcPr>
          <w:p w14:paraId="4600EEDF" w14:textId="77777777" w:rsidR="00E01D6B" w:rsidRDefault="00000000">
            <w:r>
              <w:t>No</w:t>
            </w:r>
          </w:p>
        </w:tc>
      </w:tr>
      <w:tr w:rsidR="00E01D6B" w14:paraId="5082E27C" w14:textId="77777777">
        <w:tblPrEx>
          <w:tblCellMar>
            <w:top w:w="0" w:type="dxa"/>
            <w:bottom w:w="0" w:type="dxa"/>
          </w:tblCellMar>
        </w:tblPrEx>
        <w:tc>
          <w:tcPr>
            <w:tcW w:w="0" w:type="auto"/>
            <w:tcMar>
              <w:top w:w="100" w:type="dxa"/>
              <w:left w:w="100" w:type="dxa"/>
              <w:bottom w:w="100" w:type="dxa"/>
              <w:right w:w="100" w:type="dxa"/>
            </w:tcMar>
          </w:tcPr>
          <w:p w14:paraId="1270C444" w14:textId="77777777" w:rsidR="00E01D6B" w:rsidRDefault="00000000">
            <w:r>
              <w:t>Default Value</w:t>
            </w:r>
          </w:p>
        </w:tc>
        <w:tc>
          <w:tcPr>
            <w:tcW w:w="0" w:type="auto"/>
            <w:tcMar>
              <w:top w:w="100" w:type="dxa"/>
              <w:left w:w="100" w:type="dxa"/>
              <w:bottom w:w="100" w:type="dxa"/>
              <w:right w:w="100" w:type="dxa"/>
            </w:tcMar>
          </w:tcPr>
          <w:p w14:paraId="0B261F13" w14:textId="77777777" w:rsidR="00E01D6B" w:rsidRDefault="00000000">
            <w:r>
              <w:t>null</w:t>
            </w:r>
          </w:p>
        </w:tc>
      </w:tr>
      <w:tr w:rsidR="00E01D6B" w14:paraId="5CB5F433" w14:textId="77777777">
        <w:tblPrEx>
          <w:tblCellMar>
            <w:top w:w="0" w:type="dxa"/>
            <w:bottom w:w="0" w:type="dxa"/>
          </w:tblCellMar>
        </w:tblPrEx>
        <w:tc>
          <w:tcPr>
            <w:tcW w:w="0" w:type="auto"/>
            <w:tcMar>
              <w:top w:w="100" w:type="dxa"/>
              <w:left w:w="100" w:type="dxa"/>
              <w:bottom w:w="100" w:type="dxa"/>
              <w:right w:w="100" w:type="dxa"/>
            </w:tcMar>
          </w:tcPr>
          <w:p w14:paraId="48378CEF" w14:textId="77777777" w:rsidR="00E01D6B" w:rsidRDefault="00000000">
            <w:r>
              <w:t>Is Customer Editable</w:t>
            </w:r>
          </w:p>
        </w:tc>
        <w:tc>
          <w:tcPr>
            <w:tcW w:w="0" w:type="auto"/>
            <w:tcMar>
              <w:top w:w="100" w:type="dxa"/>
              <w:left w:w="100" w:type="dxa"/>
              <w:bottom w:w="100" w:type="dxa"/>
              <w:right w:w="100" w:type="dxa"/>
            </w:tcMar>
          </w:tcPr>
          <w:p w14:paraId="16267728" w14:textId="77777777" w:rsidR="00E01D6B" w:rsidRDefault="00000000">
            <w:r>
              <w:t>No</w:t>
            </w:r>
          </w:p>
        </w:tc>
      </w:tr>
      <w:tr w:rsidR="00E01D6B" w14:paraId="7428801A" w14:textId="77777777">
        <w:tblPrEx>
          <w:tblCellMar>
            <w:top w:w="0" w:type="dxa"/>
            <w:bottom w:w="0" w:type="dxa"/>
          </w:tblCellMar>
        </w:tblPrEx>
        <w:tc>
          <w:tcPr>
            <w:tcW w:w="0" w:type="auto"/>
            <w:tcMar>
              <w:top w:w="100" w:type="dxa"/>
              <w:left w:w="100" w:type="dxa"/>
              <w:bottom w:w="100" w:type="dxa"/>
              <w:right w:w="100" w:type="dxa"/>
            </w:tcMar>
          </w:tcPr>
          <w:p w14:paraId="4B662AFC" w14:textId="77777777" w:rsidR="00E01D6B" w:rsidRDefault="00000000">
            <w:r>
              <w:t>Parameter Value</w:t>
            </w:r>
          </w:p>
        </w:tc>
        <w:tc>
          <w:tcPr>
            <w:tcW w:w="0" w:type="auto"/>
            <w:tcMar>
              <w:top w:w="100" w:type="dxa"/>
              <w:left w:w="100" w:type="dxa"/>
              <w:bottom w:w="100" w:type="dxa"/>
              <w:right w:w="100" w:type="dxa"/>
            </w:tcMar>
          </w:tcPr>
          <w:p w14:paraId="298BD2F3" w14:textId="77777777" w:rsidR="00E01D6B" w:rsidRDefault="00000000">
            <w:r>
              <w:t>0</w:t>
            </w:r>
          </w:p>
        </w:tc>
      </w:tr>
    </w:tbl>
    <w:p w14:paraId="50C75EC1" w14:textId="77777777" w:rsidR="00E01D6B" w:rsidRDefault="00000000">
      <w:pPr>
        <w:spacing w:before="300"/>
      </w:pPr>
      <w:r>
        <w:rPr>
          <w:b/>
          <w:bCs/>
        </w:rPr>
        <w:t xml:space="preserve">Note: </w:t>
      </w:r>
      <w:r>
        <w:t xml:space="preserve"> Specifies the corporate authenticator type.&lt;/P&gt;</w:t>
      </w:r>
    </w:p>
    <w:p w14:paraId="0B8AEEF4" w14:textId="77777777" w:rsidR="00E01D6B" w:rsidRDefault="00E01D6B">
      <w:pPr>
        <w:pageBreakBefore/>
      </w:pPr>
    </w:p>
    <w:p w14:paraId="6BFDBC23" w14:textId="77777777" w:rsidR="00E01D6B" w:rsidRDefault="00000000">
      <w:pPr>
        <w:pStyle w:val="Heading2"/>
        <w:spacing w:after="200"/>
        <w:jc w:val="center"/>
      </w:pPr>
      <w:r>
        <w:rPr>
          <w:b/>
          <w:bCs/>
          <w:sz w:val="32"/>
          <w:szCs w:val="32"/>
        </w:rPr>
        <w:t>Configuration Item</w:t>
      </w:r>
    </w:p>
    <w:p w14:paraId="00277F15" w14:textId="77777777" w:rsidR="00E01D6B" w:rsidRDefault="00000000">
      <w:pPr>
        <w:spacing w:after="240"/>
        <w:jc w:val="center"/>
      </w:pPr>
      <w:r>
        <w:rPr>
          <w:b/>
          <w:bCs/>
        </w:rPr>
        <w:t>Application.PasswordAdapters.PasswordAdapter1.CorpAuthURL</w:t>
      </w:r>
    </w:p>
    <w:p w14:paraId="0642FF8E" w14:textId="77777777" w:rsidR="00E01D6B" w:rsidRDefault="00000000">
      <w:pPr>
        <w:spacing w:after="300"/>
        <w:jc w:val="center"/>
      </w:pPr>
      <w:r>
        <w:rPr>
          <w:i/>
          <w:iCs/>
        </w:rPr>
        <w:t xml:space="preserve">Current value: </w:t>
      </w:r>
    </w:p>
    <w:p w14:paraId="5352A388" w14:textId="77777777" w:rsidR="00E01D6B" w:rsidRDefault="00000000">
      <w:pPr>
        <w:spacing w:after="300"/>
      </w:pPr>
      <w:r>
        <w:rPr>
          <w:b/>
          <w:bCs/>
        </w:rPr>
        <w:t>Description:</w:t>
      </w:r>
      <w:r>
        <w:rPr>
          <w:b/>
          <w:bCs/>
        </w:rPr>
        <w:tab/>
      </w:r>
      <w:r>
        <w:t>&lt;P&gt;Specifies the corporate authenticator URL.&lt;/P&gt;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A5D29D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458826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9006AE" w14:textId="77777777" w:rsidR="00E01D6B" w:rsidRDefault="00000000">
            <w:r>
              <w:rPr>
                <w:b/>
                <w:bCs/>
              </w:rPr>
              <w:t>Value</w:t>
            </w:r>
          </w:p>
        </w:tc>
      </w:tr>
      <w:tr w:rsidR="00E01D6B" w14:paraId="0891A2CE" w14:textId="77777777">
        <w:tblPrEx>
          <w:tblCellMar>
            <w:top w:w="0" w:type="dxa"/>
            <w:bottom w:w="0" w:type="dxa"/>
          </w:tblCellMar>
        </w:tblPrEx>
        <w:tc>
          <w:tcPr>
            <w:tcW w:w="0" w:type="auto"/>
            <w:tcMar>
              <w:top w:w="100" w:type="dxa"/>
              <w:left w:w="100" w:type="dxa"/>
              <w:bottom w:w="100" w:type="dxa"/>
              <w:right w:w="100" w:type="dxa"/>
            </w:tcMar>
          </w:tcPr>
          <w:p w14:paraId="0319D9EC" w14:textId="77777777" w:rsidR="00E01D6B" w:rsidRDefault="00000000">
            <w:r>
              <w:t>Parameter Type</w:t>
            </w:r>
          </w:p>
        </w:tc>
        <w:tc>
          <w:tcPr>
            <w:tcW w:w="0" w:type="auto"/>
            <w:tcMar>
              <w:top w:w="100" w:type="dxa"/>
              <w:left w:w="100" w:type="dxa"/>
              <w:bottom w:w="100" w:type="dxa"/>
              <w:right w:w="100" w:type="dxa"/>
            </w:tcMar>
          </w:tcPr>
          <w:p w14:paraId="11C9DF8B" w14:textId="77777777" w:rsidR="00E01D6B" w:rsidRDefault="00000000">
            <w:r>
              <w:t>java.lang.String</w:t>
            </w:r>
          </w:p>
        </w:tc>
      </w:tr>
      <w:tr w:rsidR="00E01D6B" w14:paraId="440F1760" w14:textId="77777777">
        <w:tblPrEx>
          <w:tblCellMar>
            <w:top w:w="0" w:type="dxa"/>
            <w:bottom w:w="0" w:type="dxa"/>
          </w:tblCellMar>
        </w:tblPrEx>
        <w:tc>
          <w:tcPr>
            <w:tcW w:w="0" w:type="auto"/>
            <w:tcMar>
              <w:top w:w="100" w:type="dxa"/>
              <w:left w:w="100" w:type="dxa"/>
              <w:bottom w:w="100" w:type="dxa"/>
              <w:right w:w="100" w:type="dxa"/>
            </w:tcMar>
          </w:tcPr>
          <w:p w14:paraId="561F7201" w14:textId="77777777" w:rsidR="00E01D6B" w:rsidRDefault="00000000">
            <w:r>
              <w:t>Is Default</w:t>
            </w:r>
          </w:p>
        </w:tc>
        <w:tc>
          <w:tcPr>
            <w:tcW w:w="0" w:type="auto"/>
            <w:tcMar>
              <w:top w:w="100" w:type="dxa"/>
              <w:left w:w="100" w:type="dxa"/>
              <w:bottom w:w="100" w:type="dxa"/>
              <w:right w:w="100" w:type="dxa"/>
            </w:tcMar>
          </w:tcPr>
          <w:p w14:paraId="0F6580E9" w14:textId="77777777" w:rsidR="00E01D6B" w:rsidRDefault="00000000">
            <w:r>
              <w:t>No</w:t>
            </w:r>
          </w:p>
        </w:tc>
      </w:tr>
      <w:tr w:rsidR="00E01D6B" w14:paraId="18B9D7F6" w14:textId="77777777">
        <w:tblPrEx>
          <w:tblCellMar>
            <w:top w:w="0" w:type="dxa"/>
            <w:bottom w:w="0" w:type="dxa"/>
          </w:tblCellMar>
        </w:tblPrEx>
        <w:tc>
          <w:tcPr>
            <w:tcW w:w="0" w:type="auto"/>
            <w:tcMar>
              <w:top w:w="100" w:type="dxa"/>
              <w:left w:w="100" w:type="dxa"/>
              <w:bottom w:w="100" w:type="dxa"/>
              <w:right w:w="100" w:type="dxa"/>
            </w:tcMar>
          </w:tcPr>
          <w:p w14:paraId="1200A893" w14:textId="77777777" w:rsidR="00E01D6B" w:rsidRDefault="00000000">
            <w:r>
              <w:t>Default Value</w:t>
            </w:r>
          </w:p>
        </w:tc>
        <w:tc>
          <w:tcPr>
            <w:tcW w:w="0" w:type="auto"/>
            <w:tcMar>
              <w:top w:w="100" w:type="dxa"/>
              <w:left w:w="100" w:type="dxa"/>
              <w:bottom w:w="100" w:type="dxa"/>
              <w:right w:w="100" w:type="dxa"/>
            </w:tcMar>
          </w:tcPr>
          <w:p w14:paraId="3E4FDC0E" w14:textId="77777777" w:rsidR="00E01D6B" w:rsidRDefault="00E01D6B"/>
        </w:tc>
      </w:tr>
      <w:tr w:rsidR="00E01D6B" w14:paraId="2E959B60" w14:textId="77777777">
        <w:tblPrEx>
          <w:tblCellMar>
            <w:top w:w="0" w:type="dxa"/>
            <w:bottom w:w="0" w:type="dxa"/>
          </w:tblCellMar>
        </w:tblPrEx>
        <w:tc>
          <w:tcPr>
            <w:tcW w:w="0" w:type="auto"/>
            <w:tcMar>
              <w:top w:w="100" w:type="dxa"/>
              <w:left w:w="100" w:type="dxa"/>
              <w:bottom w:w="100" w:type="dxa"/>
              <w:right w:w="100" w:type="dxa"/>
            </w:tcMar>
          </w:tcPr>
          <w:p w14:paraId="2C9EA7CC" w14:textId="77777777" w:rsidR="00E01D6B" w:rsidRDefault="00000000">
            <w:r>
              <w:t>Is Customer Editable</w:t>
            </w:r>
          </w:p>
        </w:tc>
        <w:tc>
          <w:tcPr>
            <w:tcW w:w="0" w:type="auto"/>
            <w:tcMar>
              <w:top w:w="100" w:type="dxa"/>
              <w:left w:w="100" w:type="dxa"/>
              <w:bottom w:w="100" w:type="dxa"/>
              <w:right w:w="100" w:type="dxa"/>
            </w:tcMar>
          </w:tcPr>
          <w:p w14:paraId="5D98161F" w14:textId="77777777" w:rsidR="00E01D6B" w:rsidRDefault="00000000">
            <w:r>
              <w:t>No</w:t>
            </w:r>
          </w:p>
        </w:tc>
      </w:tr>
      <w:tr w:rsidR="00E01D6B" w14:paraId="11B18F07" w14:textId="77777777">
        <w:tblPrEx>
          <w:tblCellMar>
            <w:top w:w="0" w:type="dxa"/>
            <w:bottom w:w="0" w:type="dxa"/>
          </w:tblCellMar>
        </w:tblPrEx>
        <w:tc>
          <w:tcPr>
            <w:tcW w:w="0" w:type="auto"/>
            <w:tcMar>
              <w:top w:w="100" w:type="dxa"/>
              <w:left w:w="100" w:type="dxa"/>
              <w:bottom w:w="100" w:type="dxa"/>
              <w:right w:w="100" w:type="dxa"/>
            </w:tcMar>
          </w:tcPr>
          <w:p w14:paraId="3C766BDF" w14:textId="77777777" w:rsidR="00E01D6B" w:rsidRDefault="00000000">
            <w:r>
              <w:t>Parameter Value</w:t>
            </w:r>
          </w:p>
        </w:tc>
        <w:tc>
          <w:tcPr>
            <w:tcW w:w="0" w:type="auto"/>
            <w:tcMar>
              <w:top w:w="100" w:type="dxa"/>
              <w:left w:w="100" w:type="dxa"/>
              <w:bottom w:w="100" w:type="dxa"/>
              <w:right w:w="100" w:type="dxa"/>
            </w:tcMar>
          </w:tcPr>
          <w:p w14:paraId="2615141E" w14:textId="77777777" w:rsidR="00E01D6B" w:rsidRDefault="00E01D6B"/>
        </w:tc>
      </w:tr>
    </w:tbl>
    <w:p w14:paraId="63C8C7FF" w14:textId="77777777" w:rsidR="00E01D6B" w:rsidRDefault="00000000">
      <w:pPr>
        <w:spacing w:before="300"/>
      </w:pPr>
      <w:r>
        <w:rPr>
          <w:b/>
          <w:bCs/>
        </w:rPr>
        <w:t xml:space="preserve">Note: </w:t>
      </w:r>
      <w:r>
        <w:t xml:space="preserve"> Specifies the corporate authenticator URL.&lt;/P&gt;</w:t>
      </w:r>
    </w:p>
    <w:p w14:paraId="28AD7447" w14:textId="77777777" w:rsidR="00E01D6B" w:rsidRDefault="00E01D6B">
      <w:pPr>
        <w:pageBreakBefore/>
      </w:pPr>
    </w:p>
    <w:p w14:paraId="21529E30" w14:textId="77777777" w:rsidR="00E01D6B" w:rsidRDefault="00000000">
      <w:pPr>
        <w:pStyle w:val="Heading2"/>
        <w:spacing w:after="200"/>
        <w:jc w:val="center"/>
      </w:pPr>
      <w:r>
        <w:rPr>
          <w:b/>
          <w:bCs/>
          <w:sz w:val="32"/>
          <w:szCs w:val="32"/>
        </w:rPr>
        <w:t>Configuration Item</w:t>
      </w:r>
    </w:p>
    <w:p w14:paraId="798B5B78" w14:textId="77777777" w:rsidR="00E01D6B" w:rsidRDefault="00000000">
      <w:pPr>
        <w:spacing w:after="240"/>
        <w:jc w:val="center"/>
      </w:pPr>
      <w:r>
        <w:rPr>
          <w:b/>
          <w:bCs/>
        </w:rPr>
        <w:t>Application.PasswordAdapters.PasswordAdapter1.Issuer</w:t>
      </w:r>
    </w:p>
    <w:p w14:paraId="72410819" w14:textId="77777777" w:rsidR="00E01D6B" w:rsidRDefault="00000000">
      <w:pPr>
        <w:spacing w:after="300"/>
        <w:jc w:val="center"/>
      </w:pPr>
      <w:r>
        <w:rPr>
          <w:i/>
          <w:iCs/>
        </w:rPr>
        <w:t xml:space="preserve">Current value: </w:t>
      </w:r>
    </w:p>
    <w:p w14:paraId="43E08A83" w14:textId="77777777" w:rsidR="00E01D6B" w:rsidRDefault="00000000">
      <w:pPr>
        <w:spacing w:after="300"/>
      </w:pPr>
      <w:r>
        <w:rPr>
          <w:b/>
          <w:bCs/>
        </w:rPr>
        <w:t>Description:</w:t>
      </w:r>
      <w:r>
        <w:rPr>
          <w:b/>
          <w:bCs/>
        </w:rPr>
        <w:tab/>
      </w:r>
      <w:r>
        <w:t>&lt;P&gt;Specifies if a SAML response issuer should be validated when an Issuer value is provided.&lt;/P&gt;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53AA40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82E9EE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F93D40C" w14:textId="77777777" w:rsidR="00E01D6B" w:rsidRDefault="00000000">
            <w:r>
              <w:rPr>
                <w:b/>
                <w:bCs/>
              </w:rPr>
              <w:t>Value</w:t>
            </w:r>
          </w:p>
        </w:tc>
      </w:tr>
      <w:tr w:rsidR="00E01D6B" w14:paraId="12E1B5F9" w14:textId="77777777">
        <w:tblPrEx>
          <w:tblCellMar>
            <w:top w:w="0" w:type="dxa"/>
            <w:bottom w:w="0" w:type="dxa"/>
          </w:tblCellMar>
        </w:tblPrEx>
        <w:tc>
          <w:tcPr>
            <w:tcW w:w="0" w:type="auto"/>
            <w:tcMar>
              <w:top w:w="100" w:type="dxa"/>
              <w:left w:w="100" w:type="dxa"/>
              <w:bottom w:w="100" w:type="dxa"/>
              <w:right w:w="100" w:type="dxa"/>
            </w:tcMar>
          </w:tcPr>
          <w:p w14:paraId="65B482CD" w14:textId="77777777" w:rsidR="00E01D6B" w:rsidRDefault="00000000">
            <w:r>
              <w:t>Parameter Type</w:t>
            </w:r>
          </w:p>
        </w:tc>
        <w:tc>
          <w:tcPr>
            <w:tcW w:w="0" w:type="auto"/>
            <w:tcMar>
              <w:top w:w="100" w:type="dxa"/>
              <w:left w:w="100" w:type="dxa"/>
              <w:bottom w:w="100" w:type="dxa"/>
              <w:right w:w="100" w:type="dxa"/>
            </w:tcMar>
          </w:tcPr>
          <w:p w14:paraId="590AEAE2" w14:textId="77777777" w:rsidR="00E01D6B" w:rsidRDefault="00000000">
            <w:r>
              <w:t>java.lang.String</w:t>
            </w:r>
          </w:p>
        </w:tc>
      </w:tr>
      <w:tr w:rsidR="00E01D6B" w14:paraId="6CB08A8F" w14:textId="77777777">
        <w:tblPrEx>
          <w:tblCellMar>
            <w:top w:w="0" w:type="dxa"/>
            <w:bottom w:w="0" w:type="dxa"/>
          </w:tblCellMar>
        </w:tblPrEx>
        <w:tc>
          <w:tcPr>
            <w:tcW w:w="0" w:type="auto"/>
            <w:tcMar>
              <w:top w:w="100" w:type="dxa"/>
              <w:left w:w="100" w:type="dxa"/>
              <w:bottom w:w="100" w:type="dxa"/>
              <w:right w:w="100" w:type="dxa"/>
            </w:tcMar>
          </w:tcPr>
          <w:p w14:paraId="780ECB13" w14:textId="77777777" w:rsidR="00E01D6B" w:rsidRDefault="00000000">
            <w:r>
              <w:t>Is Default</w:t>
            </w:r>
          </w:p>
        </w:tc>
        <w:tc>
          <w:tcPr>
            <w:tcW w:w="0" w:type="auto"/>
            <w:tcMar>
              <w:top w:w="100" w:type="dxa"/>
              <w:left w:w="100" w:type="dxa"/>
              <w:bottom w:w="100" w:type="dxa"/>
              <w:right w:w="100" w:type="dxa"/>
            </w:tcMar>
          </w:tcPr>
          <w:p w14:paraId="6A918BE4" w14:textId="77777777" w:rsidR="00E01D6B" w:rsidRDefault="00000000">
            <w:r>
              <w:t>No</w:t>
            </w:r>
          </w:p>
        </w:tc>
      </w:tr>
      <w:tr w:rsidR="00E01D6B" w14:paraId="15E0F857" w14:textId="77777777">
        <w:tblPrEx>
          <w:tblCellMar>
            <w:top w:w="0" w:type="dxa"/>
            <w:bottom w:w="0" w:type="dxa"/>
          </w:tblCellMar>
        </w:tblPrEx>
        <w:tc>
          <w:tcPr>
            <w:tcW w:w="0" w:type="auto"/>
            <w:tcMar>
              <w:top w:w="100" w:type="dxa"/>
              <w:left w:w="100" w:type="dxa"/>
              <w:bottom w:w="100" w:type="dxa"/>
              <w:right w:w="100" w:type="dxa"/>
            </w:tcMar>
          </w:tcPr>
          <w:p w14:paraId="4BC07CE5" w14:textId="77777777" w:rsidR="00E01D6B" w:rsidRDefault="00000000">
            <w:r>
              <w:t>Default Value</w:t>
            </w:r>
          </w:p>
        </w:tc>
        <w:tc>
          <w:tcPr>
            <w:tcW w:w="0" w:type="auto"/>
            <w:tcMar>
              <w:top w:w="100" w:type="dxa"/>
              <w:left w:w="100" w:type="dxa"/>
              <w:bottom w:w="100" w:type="dxa"/>
              <w:right w:w="100" w:type="dxa"/>
            </w:tcMar>
          </w:tcPr>
          <w:p w14:paraId="32843B3A" w14:textId="77777777" w:rsidR="00E01D6B" w:rsidRDefault="00000000">
            <w:r>
              <w:t>null</w:t>
            </w:r>
          </w:p>
        </w:tc>
      </w:tr>
      <w:tr w:rsidR="00E01D6B" w14:paraId="289890E5" w14:textId="77777777">
        <w:tblPrEx>
          <w:tblCellMar>
            <w:top w:w="0" w:type="dxa"/>
            <w:bottom w:w="0" w:type="dxa"/>
          </w:tblCellMar>
        </w:tblPrEx>
        <w:tc>
          <w:tcPr>
            <w:tcW w:w="0" w:type="auto"/>
            <w:tcMar>
              <w:top w:w="100" w:type="dxa"/>
              <w:left w:w="100" w:type="dxa"/>
              <w:bottom w:w="100" w:type="dxa"/>
              <w:right w:w="100" w:type="dxa"/>
            </w:tcMar>
          </w:tcPr>
          <w:p w14:paraId="72A3D408" w14:textId="77777777" w:rsidR="00E01D6B" w:rsidRDefault="00000000">
            <w:r>
              <w:t>Is Customer Editable</w:t>
            </w:r>
          </w:p>
        </w:tc>
        <w:tc>
          <w:tcPr>
            <w:tcW w:w="0" w:type="auto"/>
            <w:tcMar>
              <w:top w:w="100" w:type="dxa"/>
              <w:left w:w="100" w:type="dxa"/>
              <w:bottom w:w="100" w:type="dxa"/>
              <w:right w:w="100" w:type="dxa"/>
            </w:tcMar>
          </w:tcPr>
          <w:p w14:paraId="120A1A1D" w14:textId="77777777" w:rsidR="00E01D6B" w:rsidRDefault="00000000">
            <w:r>
              <w:t>No</w:t>
            </w:r>
          </w:p>
        </w:tc>
      </w:tr>
      <w:tr w:rsidR="00E01D6B" w14:paraId="0331FCD6" w14:textId="77777777">
        <w:tblPrEx>
          <w:tblCellMar>
            <w:top w:w="0" w:type="dxa"/>
            <w:bottom w:w="0" w:type="dxa"/>
          </w:tblCellMar>
        </w:tblPrEx>
        <w:tc>
          <w:tcPr>
            <w:tcW w:w="0" w:type="auto"/>
            <w:tcMar>
              <w:top w:w="100" w:type="dxa"/>
              <w:left w:w="100" w:type="dxa"/>
              <w:bottom w:w="100" w:type="dxa"/>
              <w:right w:w="100" w:type="dxa"/>
            </w:tcMar>
          </w:tcPr>
          <w:p w14:paraId="7FFB6A2B" w14:textId="77777777" w:rsidR="00E01D6B" w:rsidRDefault="00000000">
            <w:r>
              <w:t>Parameter Value</w:t>
            </w:r>
          </w:p>
        </w:tc>
        <w:tc>
          <w:tcPr>
            <w:tcW w:w="0" w:type="auto"/>
            <w:tcMar>
              <w:top w:w="100" w:type="dxa"/>
              <w:left w:w="100" w:type="dxa"/>
              <w:bottom w:w="100" w:type="dxa"/>
              <w:right w:w="100" w:type="dxa"/>
            </w:tcMar>
          </w:tcPr>
          <w:p w14:paraId="6B24F0AD" w14:textId="77777777" w:rsidR="00E01D6B" w:rsidRDefault="00E01D6B"/>
        </w:tc>
      </w:tr>
    </w:tbl>
    <w:p w14:paraId="2FBD4515" w14:textId="77777777" w:rsidR="00E01D6B" w:rsidRDefault="00000000">
      <w:pPr>
        <w:spacing w:before="300"/>
      </w:pPr>
      <w:r>
        <w:rPr>
          <w:b/>
          <w:bCs/>
        </w:rPr>
        <w:t xml:space="preserve">Note: </w:t>
      </w:r>
      <w:r>
        <w:t xml:space="preserve"> Specifies if a SAML response issuer should be validated when an Issuer value is provided.&lt;/P&gt;</w:t>
      </w:r>
    </w:p>
    <w:p w14:paraId="0B0FF7F9" w14:textId="77777777" w:rsidR="00E01D6B" w:rsidRDefault="00E01D6B">
      <w:pPr>
        <w:pageBreakBefore/>
      </w:pPr>
    </w:p>
    <w:p w14:paraId="7EA8BE8E" w14:textId="77777777" w:rsidR="00E01D6B" w:rsidRDefault="00000000">
      <w:pPr>
        <w:pStyle w:val="Heading2"/>
        <w:spacing w:after="200"/>
        <w:jc w:val="center"/>
      </w:pPr>
      <w:r>
        <w:rPr>
          <w:b/>
          <w:bCs/>
          <w:sz w:val="32"/>
          <w:szCs w:val="32"/>
        </w:rPr>
        <w:t>Configuration Item</w:t>
      </w:r>
    </w:p>
    <w:p w14:paraId="2AA34925" w14:textId="77777777" w:rsidR="00E01D6B" w:rsidRDefault="00000000">
      <w:pPr>
        <w:spacing w:after="240"/>
        <w:jc w:val="center"/>
      </w:pPr>
      <w:r>
        <w:rPr>
          <w:b/>
          <w:bCs/>
        </w:rPr>
        <w:t>Application.PasswordAdapters.PasswordAdapter1.SendDefaultACS</w:t>
      </w:r>
    </w:p>
    <w:p w14:paraId="5539D826" w14:textId="77777777" w:rsidR="00E01D6B" w:rsidRDefault="00000000">
      <w:pPr>
        <w:spacing w:after="300"/>
        <w:jc w:val="center"/>
      </w:pPr>
      <w:r>
        <w:rPr>
          <w:i/>
          <w:iCs/>
        </w:rPr>
        <w:t xml:space="preserve">Current value: </w:t>
      </w:r>
      <w:r>
        <w:rPr>
          <w:b/>
          <w:bCs/>
          <w:color w:val="8B0000"/>
        </w:rPr>
        <w:t>false</w:t>
      </w:r>
    </w:p>
    <w:p w14:paraId="2725FD20" w14:textId="77777777" w:rsidR="00E01D6B" w:rsidRDefault="00000000">
      <w:pPr>
        <w:spacing w:after="300"/>
      </w:pPr>
      <w:r>
        <w:rPr>
          <w:b/>
          <w:bCs/>
        </w:rPr>
        <w:t>Description:</w:t>
      </w:r>
      <w:r>
        <w:rPr>
          <w:b/>
          <w:bCs/>
        </w:rPr>
        <w:tab/>
      </w:r>
      <w:r>
        <w:t>&lt;P&gt;Specifies if a SAML request ACS URL should be the static default one.&lt;/P&gt;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D3F45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6C8DD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A8B3DF1" w14:textId="77777777" w:rsidR="00E01D6B" w:rsidRDefault="00000000">
            <w:r>
              <w:rPr>
                <w:b/>
                <w:bCs/>
              </w:rPr>
              <w:t>Value</w:t>
            </w:r>
          </w:p>
        </w:tc>
      </w:tr>
      <w:tr w:rsidR="00E01D6B" w14:paraId="74C98611" w14:textId="77777777">
        <w:tblPrEx>
          <w:tblCellMar>
            <w:top w:w="0" w:type="dxa"/>
            <w:bottom w:w="0" w:type="dxa"/>
          </w:tblCellMar>
        </w:tblPrEx>
        <w:tc>
          <w:tcPr>
            <w:tcW w:w="0" w:type="auto"/>
            <w:tcMar>
              <w:top w:w="100" w:type="dxa"/>
              <w:left w:w="100" w:type="dxa"/>
              <w:bottom w:w="100" w:type="dxa"/>
              <w:right w:w="100" w:type="dxa"/>
            </w:tcMar>
          </w:tcPr>
          <w:p w14:paraId="60513A0B" w14:textId="77777777" w:rsidR="00E01D6B" w:rsidRDefault="00000000">
            <w:r>
              <w:t>Parameter Type</w:t>
            </w:r>
          </w:p>
        </w:tc>
        <w:tc>
          <w:tcPr>
            <w:tcW w:w="0" w:type="auto"/>
            <w:tcMar>
              <w:top w:w="100" w:type="dxa"/>
              <w:left w:w="100" w:type="dxa"/>
              <w:bottom w:w="100" w:type="dxa"/>
              <w:right w:w="100" w:type="dxa"/>
            </w:tcMar>
          </w:tcPr>
          <w:p w14:paraId="272C97D5" w14:textId="77777777" w:rsidR="00E01D6B" w:rsidRDefault="00000000">
            <w:r>
              <w:t>java.lang.String</w:t>
            </w:r>
          </w:p>
        </w:tc>
      </w:tr>
      <w:tr w:rsidR="00E01D6B" w14:paraId="526AA5E0" w14:textId="77777777">
        <w:tblPrEx>
          <w:tblCellMar>
            <w:top w:w="0" w:type="dxa"/>
            <w:bottom w:w="0" w:type="dxa"/>
          </w:tblCellMar>
        </w:tblPrEx>
        <w:tc>
          <w:tcPr>
            <w:tcW w:w="0" w:type="auto"/>
            <w:tcMar>
              <w:top w:w="100" w:type="dxa"/>
              <w:left w:w="100" w:type="dxa"/>
              <w:bottom w:w="100" w:type="dxa"/>
              <w:right w:w="100" w:type="dxa"/>
            </w:tcMar>
          </w:tcPr>
          <w:p w14:paraId="72292326" w14:textId="77777777" w:rsidR="00E01D6B" w:rsidRDefault="00000000">
            <w:r>
              <w:t>Is Default</w:t>
            </w:r>
          </w:p>
        </w:tc>
        <w:tc>
          <w:tcPr>
            <w:tcW w:w="0" w:type="auto"/>
            <w:tcMar>
              <w:top w:w="100" w:type="dxa"/>
              <w:left w:w="100" w:type="dxa"/>
              <w:bottom w:w="100" w:type="dxa"/>
              <w:right w:w="100" w:type="dxa"/>
            </w:tcMar>
          </w:tcPr>
          <w:p w14:paraId="2F365514" w14:textId="77777777" w:rsidR="00E01D6B" w:rsidRDefault="00000000">
            <w:r>
              <w:t>No</w:t>
            </w:r>
          </w:p>
        </w:tc>
      </w:tr>
      <w:tr w:rsidR="00E01D6B" w14:paraId="016C5F62" w14:textId="77777777">
        <w:tblPrEx>
          <w:tblCellMar>
            <w:top w:w="0" w:type="dxa"/>
            <w:bottom w:w="0" w:type="dxa"/>
          </w:tblCellMar>
        </w:tblPrEx>
        <w:tc>
          <w:tcPr>
            <w:tcW w:w="0" w:type="auto"/>
            <w:tcMar>
              <w:top w:w="100" w:type="dxa"/>
              <w:left w:w="100" w:type="dxa"/>
              <w:bottom w:w="100" w:type="dxa"/>
              <w:right w:w="100" w:type="dxa"/>
            </w:tcMar>
          </w:tcPr>
          <w:p w14:paraId="606A5266" w14:textId="77777777" w:rsidR="00E01D6B" w:rsidRDefault="00000000">
            <w:r>
              <w:t>Default Value</w:t>
            </w:r>
          </w:p>
        </w:tc>
        <w:tc>
          <w:tcPr>
            <w:tcW w:w="0" w:type="auto"/>
            <w:tcMar>
              <w:top w:w="100" w:type="dxa"/>
              <w:left w:w="100" w:type="dxa"/>
              <w:bottom w:w="100" w:type="dxa"/>
              <w:right w:w="100" w:type="dxa"/>
            </w:tcMar>
          </w:tcPr>
          <w:p w14:paraId="69E7EC97" w14:textId="77777777" w:rsidR="00E01D6B" w:rsidRDefault="00000000">
            <w:r>
              <w:t>null</w:t>
            </w:r>
          </w:p>
        </w:tc>
      </w:tr>
      <w:tr w:rsidR="00E01D6B" w14:paraId="539986A4" w14:textId="77777777">
        <w:tblPrEx>
          <w:tblCellMar>
            <w:top w:w="0" w:type="dxa"/>
            <w:bottom w:w="0" w:type="dxa"/>
          </w:tblCellMar>
        </w:tblPrEx>
        <w:tc>
          <w:tcPr>
            <w:tcW w:w="0" w:type="auto"/>
            <w:tcMar>
              <w:top w:w="100" w:type="dxa"/>
              <w:left w:w="100" w:type="dxa"/>
              <w:bottom w:w="100" w:type="dxa"/>
              <w:right w:w="100" w:type="dxa"/>
            </w:tcMar>
          </w:tcPr>
          <w:p w14:paraId="3593F61D" w14:textId="77777777" w:rsidR="00E01D6B" w:rsidRDefault="00000000">
            <w:r>
              <w:t>Is Customer Editable</w:t>
            </w:r>
          </w:p>
        </w:tc>
        <w:tc>
          <w:tcPr>
            <w:tcW w:w="0" w:type="auto"/>
            <w:tcMar>
              <w:top w:w="100" w:type="dxa"/>
              <w:left w:w="100" w:type="dxa"/>
              <w:bottom w:w="100" w:type="dxa"/>
              <w:right w:w="100" w:type="dxa"/>
            </w:tcMar>
          </w:tcPr>
          <w:p w14:paraId="08558344" w14:textId="77777777" w:rsidR="00E01D6B" w:rsidRDefault="00000000">
            <w:r>
              <w:t>No</w:t>
            </w:r>
          </w:p>
        </w:tc>
      </w:tr>
      <w:tr w:rsidR="00E01D6B" w14:paraId="07EE8287" w14:textId="77777777">
        <w:tblPrEx>
          <w:tblCellMar>
            <w:top w:w="0" w:type="dxa"/>
            <w:bottom w:w="0" w:type="dxa"/>
          </w:tblCellMar>
        </w:tblPrEx>
        <w:tc>
          <w:tcPr>
            <w:tcW w:w="0" w:type="auto"/>
            <w:tcMar>
              <w:top w:w="100" w:type="dxa"/>
              <w:left w:w="100" w:type="dxa"/>
              <w:bottom w:w="100" w:type="dxa"/>
              <w:right w:w="100" w:type="dxa"/>
            </w:tcMar>
          </w:tcPr>
          <w:p w14:paraId="43CF3199" w14:textId="77777777" w:rsidR="00E01D6B" w:rsidRDefault="00000000">
            <w:r>
              <w:t>Parameter Value</w:t>
            </w:r>
          </w:p>
        </w:tc>
        <w:tc>
          <w:tcPr>
            <w:tcW w:w="0" w:type="auto"/>
            <w:tcMar>
              <w:top w:w="100" w:type="dxa"/>
              <w:left w:w="100" w:type="dxa"/>
              <w:bottom w:w="100" w:type="dxa"/>
              <w:right w:w="100" w:type="dxa"/>
            </w:tcMar>
          </w:tcPr>
          <w:p w14:paraId="7EAE8342" w14:textId="77777777" w:rsidR="00E01D6B" w:rsidRDefault="00000000">
            <w:r>
              <w:t>false</w:t>
            </w:r>
          </w:p>
        </w:tc>
      </w:tr>
    </w:tbl>
    <w:p w14:paraId="641218C8" w14:textId="77777777" w:rsidR="00E01D6B" w:rsidRDefault="00000000">
      <w:pPr>
        <w:spacing w:before="300"/>
      </w:pPr>
      <w:r>
        <w:rPr>
          <w:b/>
          <w:bCs/>
        </w:rPr>
        <w:t xml:space="preserve">Note: </w:t>
      </w:r>
      <w:r>
        <w:t xml:space="preserve"> Specifies if a SAML request ACS URL should be the static default one.&lt;/P&gt;</w:t>
      </w:r>
    </w:p>
    <w:p w14:paraId="254DA326" w14:textId="77777777" w:rsidR="00E01D6B" w:rsidRDefault="00E01D6B">
      <w:pPr>
        <w:pageBreakBefore/>
      </w:pPr>
    </w:p>
    <w:p w14:paraId="2E78B143" w14:textId="77777777" w:rsidR="00E01D6B" w:rsidRDefault="00000000">
      <w:pPr>
        <w:pStyle w:val="Heading2"/>
        <w:spacing w:after="200"/>
        <w:jc w:val="center"/>
      </w:pPr>
      <w:r>
        <w:rPr>
          <w:b/>
          <w:bCs/>
          <w:sz w:val="32"/>
          <w:szCs w:val="32"/>
        </w:rPr>
        <w:t>Configuration Item</w:t>
      </w:r>
    </w:p>
    <w:p w14:paraId="6735239D" w14:textId="77777777" w:rsidR="00E01D6B" w:rsidRDefault="00000000">
      <w:pPr>
        <w:spacing w:after="240"/>
        <w:jc w:val="center"/>
      </w:pPr>
      <w:r>
        <w:rPr>
          <w:b/>
          <w:bCs/>
        </w:rPr>
        <w:t>Application.PasswordAdapters.PasswordAdapter1.SendSAMLRequest</w:t>
      </w:r>
    </w:p>
    <w:p w14:paraId="7CA43ACA" w14:textId="77777777" w:rsidR="00E01D6B" w:rsidRDefault="00000000">
      <w:pPr>
        <w:spacing w:after="300"/>
        <w:jc w:val="center"/>
      </w:pPr>
      <w:r>
        <w:rPr>
          <w:i/>
          <w:iCs/>
        </w:rPr>
        <w:t xml:space="preserve">Current value: </w:t>
      </w:r>
      <w:r>
        <w:rPr>
          <w:b/>
          <w:bCs/>
          <w:color w:val="8B0000"/>
        </w:rPr>
        <w:t>false</w:t>
      </w:r>
    </w:p>
    <w:p w14:paraId="437041C8" w14:textId="77777777" w:rsidR="00E01D6B" w:rsidRDefault="00000000">
      <w:pPr>
        <w:spacing w:after="300"/>
      </w:pPr>
      <w:r>
        <w:rPr>
          <w:b/>
          <w:bCs/>
        </w:rPr>
        <w:t>Description:</w:t>
      </w:r>
      <w:r>
        <w:rPr>
          <w:b/>
          <w:bCs/>
        </w:rPr>
        <w:tab/>
      </w:r>
      <w:r>
        <w:t>&lt;P&gt;Specifies if a SAML request should be sent.&lt;/P&gt;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AEF68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4986CC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692B177" w14:textId="77777777" w:rsidR="00E01D6B" w:rsidRDefault="00000000">
            <w:r>
              <w:rPr>
                <w:b/>
                <w:bCs/>
              </w:rPr>
              <w:t>Value</w:t>
            </w:r>
          </w:p>
        </w:tc>
      </w:tr>
      <w:tr w:rsidR="00E01D6B" w14:paraId="294D08F3" w14:textId="77777777">
        <w:tblPrEx>
          <w:tblCellMar>
            <w:top w:w="0" w:type="dxa"/>
            <w:bottom w:w="0" w:type="dxa"/>
          </w:tblCellMar>
        </w:tblPrEx>
        <w:tc>
          <w:tcPr>
            <w:tcW w:w="0" w:type="auto"/>
            <w:tcMar>
              <w:top w:w="100" w:type="dxa"/>
              <w:left w:w="100" w:type="dxa"/>
              <w:bottom w:w="100" w:type="dxa"/>
              <w:right w:w="100" w:type="dxa"/>
            </w:tcMar>
          </w:tcPr>
          <w:p w14:paraId="273459C8" w14:textId="77777777" w:rsidR="00E01D6B" w:rsidRDefault="00000000">
            <w:r>
              <w:t>Parameter Type</w:t>
            </w:r>
          </w:p>
        </w:tc>
        <w:tc>
          <w:tcPr>
            <w:tcW w:w="0" w:type="auto"/>
            <w:tcMar>
              <w:top w:w="100" w:type="dxa"/>
              <w:left w:w="100" w:type="dxa"/>
              <w:bottom w:w="100" w:type="dxa"/>
              <w:right w:w="100" w:type="dxa"/>
            </w:tcMar>
          </w:tcPr>
          <w:p w14:paraId="1E65251A" w14:textId="77777777" w:rsidR="00E01D6B" w:rsidRDefault="00000000">
            <w:r>
              <w:t>java.lang.String</w:t>
            </w:r>
          </w:p>
        </w:tc>
      </w:tr>
      <w:tr w:rsidR="00E01D6B" w14:paraId="6712BA92" w14:textId="77777777">
        <w:tblPrEx>
          <w:tblCellMar>
            <w:top w:w="0" w:type="dxa"/>
            <w:bottom w:w="0" w:type="dxa"/>
          </w:tblCellMar>
        </w:tblPrEx>
        <w:tc>
          <w:tcPr>
            <w:tcW w:w="0" w:type="auto"/>
            <w:tcMar>
              <w:top w:w="100" w:type="dxa"/>
              <w:left w:w="100" w:type="dxa"/>
              <w:bottom w:w="100" w:type="dxa"/>
              <w:right w:w="100" w:type="dxa"/>
            </w:tcMar>
          </w:tcPr>
          <w:p w14:paraId="0B5D1617" w14:textId="77777777" w:rsidR="00E01D6B" w:rsidRDefault="00000000">
            <w:r>
              <w:t>Is Default</w:t>
            </w:r>
          </w:p>
        </w:tc>
        <w:tc>
          <w:tcPr>
            <w:tcW w:w="0" w:type="auto"/>
            <w:tcMar>
              <w:top w:w="100" w:type="dxa"/>
              <w:left w:w="100" w:type="dxa"/>
              <w:bottom w:w="100" w:type="dxa"/>
              <w:right w:w="100" w:type="dxa"/>
            </w:tcMar>
          </w:tcPr>
          <w:p w14:paraId="0D253298" w14:textId="77777777" w:rsidR="00E01D6B" w:rsidRDefault="00000000">
            <w:r>
              <w:t>No</w:t>
            </w:r>
          </w:p>
        </w:tc>
      </w:tr>
      <w:tr w:rsidR="00E01D6B" w14:paraId="43F6FE49" w14:textId="77777777">
        <w:tblPrEx>
          <w:tblCellMar>
            <w:top w:w="0" w:type="dxa"/>
            <w:bottom w:w="0" w:type="dxa"/>
          </w:tblCellMar>
        </w:tblPrEx>
        <w:tc>
          <w:tcPr>
            <w:tcW w:w="0" w:type="auto"/>
            <w:tcMar>
              <w:top w:w="100" w:type="dxa"/>
              <w:left w:w="100" w:type="dxa"/>
              <w:bottom w:w="100" w:type="dxa"/>
              <w:right w:w="100" w:type="dxa"/>
            </w:tcMar>
          </w:tcPr>
          <w:p w14:paraId="548C6C92" w14:textId="77777777" w:rsidR="00E01D6B" w:rsidRDefault="00000000">
            <w:r>
              <w:t>Default Value</w:t>
            </w:r>
          </w:p>
        </w:tc>
        <w:tc>
          <w:tcPr>
            <w:tcW w:w="0" w:type="auto"/>
            <w:tcMar>
              <w:top w:w="100" w:type="dxa"/>
              <w:left w:w="100" w:type="dxa"/>
              <w:bottom w:w="100" w:type="dxa"/>
              <w:right w:w="100" w:type="dxa"/>
            </w:tcMar>
          </w:tcPr>
          <w:p w14:paraId="2A2E0EB5" w14:textId="77777777" w:rsidR="00E01D6B" w:rsidRDefault="00000000">
            <w:r>
              <w:t>null</w:t>
            </w:r>
          </w:p>
        </w:tc>
      </w:tr>
      <w:tr w:rsidR="00E01D6B" w14:paraId="2E9AEAE2" w14:textId="77777777">
        <w:tblPrEx>
          <w:tblCellMar>
            <w:top w:w="0" w:type="dxa"/>
            <w:bottom w:w="0" w:type="dxa"/>
          </w:tblCellMar>
        </w:tblPrEx>
        <w:tc>
          <w:tcPr>
            <w:tcW w:w="0" w:type="auto"/>
            <w:tcMar>
              <w:top w:w="100" w:type="dxa"/>
              <w:left w:w="100" w:type="dxa"/>
              <w:bottom w:w="100" w:type="dxa"/>
              <w:right w:w="100" w:type="dxa"/>
            </w:tcMar>
          </w:tcPr>
          <w:p w14:paraId="758609C3" w14:textId="77777777" w:rsidR="00E01D6B" w:rsidRDefault="00000000">
            <w:r>
              <w:t>Is Customer Editable</w:t>
            </w:r>
          </w:p>
        </w:tc>
        <w:tc>
          <w:tcPr>
            <w:tcW w:w="0" w:type="auto"/>
            <w:tcMar>
              <w:top w:w="100" w:type="dxa"/>
              <w:left w:w="100" w:type="dxa"/>
              <w:bottom w:w="100" w:type="dxa"/>
              <w:right w:w="100" w:type="dxa"/>
            </w:tcMar>
          </w:tcPr>
          <w:p w14:paraId="3231767A" w14:textId="77777777" w:rsidR="00E01D6B" w:rsidRDefault="00000000">
            <w:r>
              <w:t>No</w:t>
            </w:r>
          </w:p>
        </w:tc>
      </w:tr>
      <w:tr w:rsidR="00E01D6B" w14:paraId="3C764AD1" w14:textId="77777777">
        <w:tblPrEx>
          <w:tblCellMar>
            <w:top w:w="0" w:type="dxa"/>
            <w:bottom w:w="0" w:type="dxa"/>
          </w:tblCellMar>
        </w:tblPrEx>
        <w:tc>
          <w:tcPr>
            <w:tcW w:w="0" w:type="auto"/>
            <w:tcMar>
              <w:top w:w="100" w:type="dxa"/>
              <w:left w:w="100" w:type="dxa"/>
              <w:bottom w:w="100" w:type="dxa"/>
              <w:right w:w="100" w:type="dxa"/>
            </w:tcMar>
          </w:tcPr>
          <w:p w14:paraId="08319B4C" w14:textId="77777777" w:rsidR="00E01D6B" w:rsidRDefault="00000000">
            <w:r>
              <w:t>Parameter Value</w:t>
            </w:r>
          </w:p>
        </w:tc>
        <w:tc>
          <w:tcPr>
            <w:tcW w:w="0" w:type="auto"/>
            <w:tcMar>
              <w:top w:w="100" w:type="dxa"/>
              <w:left w:w="100" w:type="dxa"/>
              <w:bottom w:w="100" w:type="dxa"/>
              <w:right w:w="100" w:type="dxa"/>
            </w:tcMar>
          </w:tcPr>
          <w:p w14:paraId="721F791D" w14:textId="77777777" w:rsidR="00E01D6B" w:rsidRDefault="00000000">
            <w:r>
              <w:t>false</w:t>
            </w:r>
          </w:p>
        </w:tc>
      </w:tr>
    </w:tbl>
    <w:p w14:paraId="21210261" w14:textId="77777777" w:rsidR="00E01D6B" w:rsidRDefault="00000000">
      <w:pPr>
        <w:spacing w:before="300"/>
      </w:pPr>
      <w:r>
        <w:rPr>
          <w:b/>
          <w:bCs/>
        </w:rPr>
        <w:t xml:space="preserve">Note: </w:t>
      </w:r>
      <w:r>
        <w:t xml:space="preserve"> Specifies if a SAML request should be sent.&lt;/P&gt;</w:t>
      </w:r>
    </w:p>
    <w:p w14:paraId="0A64FD89" w14:textId="77777777" w:rsidR="00E01D6B" w:rsidRDefault="00E01D6B">
      <w:pPr>
        <w:pageBreakBefore/>
      </w:pPr>
    </w:p>
    <w:p w14:paraId="5F5F3062" w14:textId="77777777" w:rsidR="00E01D6B" w:rsidRDefault="00000000">
      <w:pPr>
        <w:pStyle w:val="Heading2"/>
        <w:spacing w:after="200"/>
        <w:jc w:val="center"/>
      </w:pPr>
      <w:r>
        <w:rPr>
          <w:b/>
          <w:bCs/>
          <w:sz w:val="32"/>
          <w:szCs w:val="32"/>
        </w:rPr>
        <w:t>Configuration Item</w:t>
      </w:r>
    </w:p>
    <w:p w14:paraId="61D0019B" w14:textId="77777777" w:rsidR="00E01D6B" w:rsidRDefault="00000000">
      <w:pPr>
        <w:spacing w:after="240"/>
        <w:jc w:val="center"/>
      </w:pPr>
      <w:r>
        <w:rPr>
          <w:b/>
          <w:bCs/>
        </w:rPr>
        <w:t>Application.PasswordAdapters.PasswordAdapter1.SkipSendingACS</w:t>
      </w:r>
    </w:p>
    <w:p w14:paraId="03DA87A1" w14:textId="77777777" w:rsidR="00E01D6B" w:rsidRDefault="00000000">
      <w:pPr>
        <w:spacing w:after="300"/>
        <w:jc w:val="center"/>
      </w:pPr>
      <w:r>
        <w:rPr>
          <w:i/>
          <w:iCs/>
        </w:rPr>
        <w:t xml:space="preserve">Current value: </w:t>
      </w:r>
      <w:r>
        <w:rPr>
          <w:b/>
          <w:bCs/>
          <w:color w:val="8B0000"/>
        </w:rPr>
        <w:t>false</w:t>
      </w:r>
    </w:p>
    <w:p w14:paraId="7191E9AD" w14:textId="77777777" w:rsidR="00E01D6B" w:rsidRDefault="00000000">
      <w:pPr>
        <w:spacing w:after="300"/>
      </w:pPr>
      <w:r>
        <w:rPr>
          <w:b/>
          <w:bCs/>
        </w:rPr>
        <w:t>Description:</w:t>
      </w:r>
      <w:r>
        <w:rPr>
          <w:b/>
          <w:bCs/>
        </w:rPr>
        <w:tab/>
      </w:r>
      <w:r>
        <w:t>&lt;P&gt;Specifies if a SAML request should include ACS URL.&lt;/P&gt;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703B4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BE88E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9971E3E" w14:textId="77777777" w:rsidR="00E01D6B" w:rsidRDefault="00000000">
            <w:r>
              <w:rPr>
                <w:b/>
                <w:bCs/>
              </w:rPr>
              <w:t>Value</w:t>
            </w:r>
          </w:p>
        </w:tc>
      </w:tr>
      <w:tr w:rsidR="00E01D6B" w14:paraId="39C5ABD3" w14:textId="77777777">
        <w:tblPrEx>
          <w:tblCellMar>
            <w:top w:w="0" w:type="dxa"/>
            <w:bottom w:w="0" w:type="dxa"/>
          </w:tblCellMar>
        </w:tblPrEx>
        <w:tc>
          <w:tcPr>
            <w:tcW w:w="0" w:type="auto"/>
            <w:tcMar>
              <w:top w:w="100" w:type="dxa"/>
              <w:left w:w="100" w:type="dxa"/>
              <w:bottom w:w="100" w:type="dxa"/>
              <w:right w:w="100" w:type="dxa"/>
            </w:tcMar>
          </w:tcPr>
          <w:p w14:paraId="2D9F6F02" w14:textId="77777777" w:rsidR="00E01D6B" w:rsidRDefault="00000000">
            <w:r>
              <w:t>Parameter Type</w:t>
            </w:r>
          </w:p>
        </w:tc>
        <w:tc>
          <w:tcPr>
            <w:tcW w:w="0" w:type="auto"/>
            <w:tcMar>
              <w:top w:w="100" w:type="dxa"/>
              <w:left w:w="100" w:type="dxa"/>
              <w:bottom w:w="100" w:type="dxa"/>
              <w:right w:w="100" w:type="dxa"/>
            </w:tcMar>
          </w:tcPr>
          <w:p w14:paraId="5872737F" w14:textId="77777777" w:rsidR="00E01D6B" w:rsidRDefault="00000000">
            <w:r>
              <w:t>java.lang.String</w:t>
            </w:r>
          </w:p>
        </w:tc>
      </w:tr>
      <w:tr w:rsidR="00E01D6B" w14:paraId="5E6EC043" w14:textId="77777777">
        <w:tblPrEx>
          <w:tblCellMar>
            <w:top w:w="0" w:type="dxa"/>
            <w:bottom w:w="0" w:type="dxa"/>
          </w:tblCellMar>
        </w:tblPrEx>
        <w:tc>
          <w:tcPr>
            <w:tcW w:w="0" w:type="auto"/>
            <w:tcMar>
              <w:top w:w="100" w:type="dxa"/>
              <w:left w:w="100" w:type="dxa"/>
              <w:bottom w:w="100" w:type="dxa"/>
              <w:right w:w="100" w:type="dxa"/>
            </w:tcMar>
          </w:tcPr>
          <w:p w14:paraId="6F5D8B93" w14:textId="77777777" w:rsidR="00E01D6B" w:rsidRDefault="00000000">
            <w:r>
              <w:t>Is Default</w:t>
            </w:r>
          </w:p>
        </w:tc>
        <w:tc>
          <w:tcPr>
            <w:tcW w:w="0" w:type="auto"/>
            <w:tcMar>
              <w:top w:w="100" w:type="dxa"/>
              <w:left w:w="100" w:type="dxa"/>
              <w:bottom w:w="100" w:type="dxa"/>
              <w:right w:w="100" w:type="dxa"/>
            </w:tcMar>
          </w:tcPr>
          <w:p w14:paraId="72C08301" w14:textId="77777777" w:rsidR="00E01D6B" w:rsidRDefault="00000000">
            <w:r>
              <w:t>No</w:t>
            </w:r>
          </w:p>
        </w:tc>
      </w:tr>
      <w:tr w:rsidR="00E01D6B" w14:paraId="21F4E8A0" w14:textId="77777777">
        <w:tblPrEx>
          <w:tblCellMar>
            <w:top w:w="0" w:type="dxa"/>
            <w:bottom w:w="0" w:type="dxa"/>
          </w:tblCellMar>
        </w:tblPrEx>
        <w:tc>
          <w:tcPr>
            <w:tcW w:w="0" w:type="auto"/>
            <w:tcMar>
              <w:top w:w="100" w:type="dxa"/>
              <w:left w:w="100" w:type="dxa"/>
              <w:bottom w:w="100" w:type="dxa"/>
              <w:right w:w="100" w:type="dxa"/>
            </w:tcMar>
          </w:tcPr>
          <w:p w14:paraId="59D2B0C4" w14:textId="77777777" w:rsidR="00E01D6B" w:rsidRDefault="00000000">
            <w:r>
              <w:t>Default Value</w:t>
            </w:r>
          </w:p>
        </w:tc>
        <w:tc>
          <w:tcPr>
            <w:tcW w:w="0" w:type="auto"/>
            <w:tcMar>
              <w:top w:w="100" w:type="dxa"/>
              <w:left w:w="100" w:type="dxa"/>
              <w:bottom w:w="100" w:type="dxa"/>
              <w:right w:w="100" w:type="dxa"/>
            </w:tcMar>
          </w:tcPr>
          <w:p w14:paraId="02D434A9" w14:textId="77777777" w:rsidR="00E01D6B" w:rsidRDefault="00000000">
            <w:r>
              <w:t>null</w:t>
            </w:r>
          </w:p>
        </w:tc>
      </w:tr>
      <w:tr w:rsidR="00E01D6B" w14:paraId="01C21C2C" w14:textId="77777777">
        <w:tblPrEx>
          <w:tblCellMar>
            <w:top w:w="0" w:type="dxa"/>
            <w:bottom w:w="0" w:type="dxa"/>
          </w:tblCellMar>
        </w:tblPrEx>
        <w:tc>
          <w:tcPr>
            <w:tcW w:w="0" w:type="auto"/>
            <w:tcMar>
              <w:top w:w="100" w:type="dxa"/>
              <w:left w:w="100" w:type="dxa"/>
              <w:bottom w:w="100" w:type="dxa"/>
              <w:right w:w="100" w:type="dxa"/>
            </w:tcMar>
          </w:tcPr>
          <w:p w14:paraId="4B8D0291" w14:textId="77777777" w:rsidR="00E01D6B" w:rsidRDefault="00000000">
            <w:r>
              <w:t>Is Customer Editable</w:t>
            </w:r>
          </w:p>
        </w:tc>
        <w:tc>
          <w:tcPr>
            <w:tcW w:w="0" w:type="auto"/>
            <w:tcMar>
              <w:top w:w="100" w:type="dxa"/>
              <w:left w:w="100" w:type="dxa"/>
              <w:bottom w:w="100" w:type="dxa"/>
              <w:right w:w="100" w:type="dxa"/>
            </w:tcMar>
          </w:tcPr>
          <w:p w14:paraId="7BA8473E" w14:textId="77777777" w:rsidR="00E01D6B" w:rsidRDefault="00000000">
            <w:r>
              <w:t>No</w:t>
            </w:r>
          </w:p>
        </w:tc>
      </w:tr>
      <w:tr w:rsidR="00E01D6B" w14:paraId="2A286A91" w14:textId="77777777">
        <w:tblPrEx>
          <w:tblCellMar>
            <w:top w:w="0" w:type="dxa"/>
            <w:bottom w:w="0" w:type="dxa"/>
          </w:tblCellMar>
        </w:tblPrEx>
        <w:tc>
          <w:tcPr>
            <w:tcW w:w="0" w:type="auto"/>
            <w:tcMar>
              <w:top w:w="100" w:type="dxa"/>
              <w:left w:w="100" w:type="dxa"/>
              <w:bottom w:w="100" w:type="dxa"/>
              <w:right w:w="100" w:type="dxa"/>
            </w:tcMar>
          </w:tcPr>
          <w:p w14:paraId="0EBF8733" w14:textId="77777777" w:rsidR="00E01D6B" w:rsidRDefault="00000000">
            <w:r>
              <w:t>Parameter Value</w:t>
            </w:r>
          </w:p>
        </w:tc>
        <w:tc>
          <w:tcPr>
            <w:tcW w:w="0" w:type="auto"/>
            <w:tcMar>
              <w:top w:w="100" w:type="dxa"/>
              <w:left w:w="100" w:type="dxa"/>
              <w:bottom w:w="100" w:type="dxa"/>
              <w:right w:w="100" w:type="dxa"/>
            </w:tcMar>
          </w:tcPr>
          <w:p w14:paraId="64B26062" w14:textId="77777777" w:rsidR="00E01D6B" w:rsidRDefault="00000000">
            <w:r>
              <w:t>false</w:t>
            </w:r>
          </w:p>
        </w:tc>
      </w:tr>
    </w:tbl>
    <w:p w14:paraId="6B8D03C8" w14:textId="77777777" w:rsidR="00E01D6B" w:rsidRDefault="00000000">
      <w:pPr>
        <w:spacing w:before="300"/>
      </w:pPr>
      <w:r>
        <w:rPr>
          <w:b/>
          <w:bCs/>
        </w:rPr>
        <w:t xml:space="preserve">Note: </w:t>
      </w:r>
      <w:r>
        <w:t xml:space="preserve"> Specifies if a SAML request should include ACS URL.&lt;/P&gt;</w:t>
      </w:r>
    </w:p>
    <w:p w14:paraId="1BD6F7F5" w14:textId="77777777" w:rsidR="00E01D6B" w:rsidRDefault="00E01D6B">
      <w:pPr>
        <w:pageBreakBefore/>
      </w:pPr>
    </w:p>
    <w:p w14:paraId="20F345DA" w14:textId="77777777" w:rsidR="00E01D6B" w:rsidRDefault="00000000">
      <w:pPr>
        <w:pStyle w:val="Heading2"/>
        <w:spacing w:after="200"/>
        <w:jc w:val="center"/>
      </w:pPr>
      <w:r>
        <w:rPr>
          <w:b/>
          <w:bCs/>
          <w:sz w:val="32"/>
          <w:szCs w:val="32"/>
        </w:rPr>
        <w:t>Use SAML RelayState token</w:t>
      </w:r>
    </w:p>
    <w:p w14:paraId="2FCB797D" w14:textId="77777777" w:rsidR="00E01D6B" w:rsidRDefault="00000000">
      <w:pPr>
        <w:spacing w:after="240"/>
        <w:jc w:val="center"/>
      </w:pPr>
      <w:r>
        <w:rPr>
          <w:b/>
          <w:bCs/>
        </w:rPr>
        <w:t>Application.PasswordAdapters.PasswordAdapter1.UseSAMLRelayState</w:t>
      </w:r>
    </w:p>
    <w:p w14:paraId="2C007A37" w14:textId="77777777" w:rsidR="00E01D6B" w:rsidRDefault="00000000">
      <w:pPr>
        <w:spacing w:after="300"/>
        <w:jc w:val="center"/>
      </w:pPr>
      <w:r>
        <w:rPr>
          <w:i/>
          <w:iCs/>
        </w:rPr>
        <w:t xml:space="preserve">Current value: </w:t>
      </w:r>
      <w:r>
        <w:rPr>
          <w:b/>
          <w:bCs/>
          <w:color w:val="8B0000"/>
        </w:rPr>
        <w:t>false</w:t>
      </w:r>
    </w:p>
    <w:p w14:paraId="295D6699" w14:textId="77777777" w:rsidR="00E01D6B" w:rsidRDefault="00000000">
      <w:pPr>
        <w:spacing w:after="300"/>
      </w:pPr>
      <w:r>
        <w:rPr>
          <w:b/>
          <w:bCs/>
        </w:rPr>
        <w:t>Description:</w:t>
      </w:r>
      <w:r>
        <w:rPr>
          <w:b/>
          <w:bCs/>
        </w:rPr>
        <w:tab/>
      </w:r>
      <w:r>
        <w:t>Specifies if a SAML RelayState is used to redirect users to a specific page or document when found in a SAML response.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F0E42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35D48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F26E375" w14:textId="77777777" w:rsidR="00E01D6B" w:rsidRDefault="00000000">
            <w:r>
              <w:rPr>
                <w:b/>
                <w:bCs/>
              </w:rPr>
              <w:t>Value</w:t>
            </w:r>
          </w:p>
        </w:tc>
      </w:tr>
      <w:tr w:rsidR="00E01D6B" w14:paraId="48235784" w14:textId="77777777">
        <w:tblPrEx>
          <w:tblCellMar>
            <w:top w:w="0" w:type="dxa"/>
            <w:bottom w:w="0" w:type="dxa"/>
          </w:tblCellMar>
        </w:tblPrEx>
        <w:tc>
          <w:tcPr>
            <w:tcW w:w="0" w:type="auto"/>
            <w:tcMar>
              <w:top w:w="100" w:type="dxa"/>
              <w:left w:w="100" w:type="dxa"/>
              <w:bottom w:w="100" w:type="dxa"/>
              <w:right w:w="100" w:type="dxa"/>
            </w:tcMar>
          </w:tcPr>
          <w:p w14:paraId="316CC405" w14:textId="77777777" w:rsidR="00E01D6B" w:rsidRDefault="00000000">
            <w:r>
              <w:t>Parameter Type</w:t>
            </w:r>
          </w:p>
        </w:tc>
        <w:tc>
          <w:tcPr>
            <w:tcW w:w="0" w:type="auto"/>
            <w:tcMar>
              <w:top w:w="100" w:type="dxa"/>
              <w:left w:w="100" w:type="dxa"/>
              <w:bottom w:w="100" w:type="dxa"/>
              <w:right w:w="100" w:type="dxa"/>
            </w:tcMar>
          </w:tcPr>
          <w:p w14:paraId="34A8BB39" w14:textId="77777777" w:rsidR="00E01D6B" w:rsidRDefault="00000000">
            <w:r>
              <w:t>java.lang.String</w:t>
            </w:r>
          </w:p>
        </w:tc>
      </w:tr>
      <w:tr w:rsidR="00E01D6B" w14:paraId="7353D814" w14:textId="77777777">
        <w:tblPrEx>
          <w:tblCellMar>
            <w:top w:w="0" w:type="dxa"/>
            <w:bottom w:w="0" w:type="dxa"/>
          </w:tblCellMar>
        </w:tblPrEx>
        <w:tc>
          <w:tcPr>
            <w:tcW w:w="0" w:type="auto"/>
            <w:tcMar>
              <w:top w:w="100" w:type="dxa"/>
              <w:left w:w="100" w:type="dxa"/>
              <w:bottom w:w="100" w:type="dxa"/>
              <w:right w:w="100" w:type="dxa"/>
            </w:tcMar>
          </w:tcPr>
          <w:p w14:paraId="0EE14CAE" w14:textId="77777777" w:rsidR="00E01D6B" w:rsidRDefault="00000000">
            <w:r>
              <w:t>Is Default</w:t>
            </w:r>
          </w:p>
        </w:tc>
        <w:tc>
          <w:tcPr>
            <w:tcW w:w="0" w:type="auto"/>
            <w:tcMar>
              <w:top w:w="100" w:type="dxa"/>
              <w:left w:w="100" w:type="dxa"/>
              <w:bottom w:w="100" w:type="dxa"/>
              <w:right w:w="100" w:type="dxa"/>
            </w:tcMar>
          </w:tcPr>
          <w:p w14:paraId="74476DFF" w14:textId="77777777" w:rsidR="00E01D6B" w:rsidRDefault="00000000">
            <w:r>
              <w:t>No</w:t>
            </w:r>
          </w:p>
        </w:tc>
      </w:tr>
      <w:tr w:rsidR="00E01D6B" w14:paraId="4C7902F1" w14:textId="77777777">
        <w:tblPrEx>
          <w:tblCellMar>
            <w:top w:w="0" w:type="dxa"/>
            <w:bottom w:w="0" w:type="dxa"/>
          </w:tblCellMar>
        </w:tblPrEx>
        <w:tc>
          <w:tcPr>
            <w:tcW w:w="0" w:type="auto"/>
            <w:tcMar>
              <w:top w:w="100" w:type="dxa"/>
              <w:left w:w="100" w:type="dxa"/>
              <w:bottom w:w="100" w:type="dxa"/>
              <w:right w:w="100" w:type="dxa"/>
            </w:tcMar>
          </w:tcPr>
          <w:p w14:paraId="72956EA0" w14:textId="77777777" w:rsidR="00E01D6B" w:rsidRDefault="00000000">
            <w:r>
              <w:t>Default Value</w:t>
            </w:r>
          </w:p>
        </w:tc>
        <w:tc>
          <w:tcPr>
            <w:tcW w:w="0" w:type="auto"/>
            <w:tcMar>
              <w:top w:w="100" w:type="dxa"/>
              <w:left w:w="100" w:type="dxa"/>
              <w:bottom w:w="100" w:type="dxa"/>
              <w:right w:w="100" w:type="dxa"/>
            </w:tcMar>
          </w:tcPr>
          <w:p w14:paraId="69C1D799" w14:textId="77777777" w:rsidR="00E01D6B" w:rsidRDefault="00000000">
            <w:r>
              <w:t>false</w:t>
            </w:r>
          </w:p>
        </w:tc>
      </w:tr>
      <w:tr w:rsidR="00E01D6B" w14:paraId="0BD1FFB7" w14:textId="77777777">
        <w:tblPrEx>
          <w:tblCellMar>
            <w:top w:w="0" w:type="dxa"/>
            <w:bottom w:w="0" w:type="dxa"/>
          </w:tblCellMar>
        </w:tblPrEx>
        <w:tc>
          <w:tcPr>
            <w:tcW w:w="0" w:type="auto"/>
            <w:tcMar>
              <w:top w:w="100" w:type="dxa"/>
              <w:left w:w="100" w:type="dxa"/>
              <w:bottom w:w="100" w:type="dxa"/>
              <w:right w:w="100" w:type="dxa"/>
            </w:tcMar>
          </w:tcPr>
          <w:p w14:paraId="5972A2C7" w14:textId="77777777" w:rsidR="00E01D6B" w:rsidRDefault="00000000">
            <w:r>
              <w:t>Is Customer Editable</w:t>
            </w:r>
          </w:p>
        </w:tc>
        <w:tc>
          <w:tcPr>
            <w:tcW w:w="0" w:type="auto"/>
            <w:tcMar>
              <w:top w:w="100" w:type="dxa"/>
              <w:left w:w="100" w:type="dxa"/>
              <w:bottom w:w="100" w:type="dxa"/>
              <w:right w:w="100" w:type="dxa"/>
            </w:tcMar>
          </w:tcPr>
          <w:p w14:paraId="1DDB9439" w14:textId="77777777" w:rsidR="00E01D6B" w:rsidRDefault="00000000">
            <w:r>
              <w:t>Yes</w:t>
            </w:r>
          </w:p>
        </w:tc>
      </w:tr>
      <w:tr w:rsidR="00E01D6B" w14:paraId="36E2A7D4" w14:textId="77777777">
        <w:tblPrEx>
          <w:tblCellMar>
            <w:top w:w="0" w:type="dxa"/>
            <w:bottom w:w="0" w:type="dxa"/>
          </w:tblCellMar>
        </w:tblPrEx>
        <w:tc>
          <w:tcPr>
            <w:tcW w:w="0" w:type="auto"/>
            <w:tcMar>
              <w:top w:w="100" w:type="dxa"/>
              <w:left w:w="100" w:type="dxa"/>
              <w:bottom w:w="100" w:type="dxa"/>
              <w:right w:w="100" w:type="dxa"/>
            </w:tcMar>
          </w:tcPr>
          <w:p w14:paraId="124BBB04" w14:textId="77777777" w:rsidR="00E01D6B" w:rsidRDefault="00000000">
            <w:r>
              <w:t>Parameter Value</w:t>
            </w:r>
          </w:p>
        </w:tc>
        <w:tc>
          <w:tcPr>
            <w:tcW w:w="0" w:type="auto"/>
            <w:tcMar>
              <w:top w:w="100" w:type="dxa"/>
              <w:left w:w="100" w:type="dxa"/>
              <w:bottom w:w="100" w:type="dxa"/>
              <w:right w:w="100" w:type="dxa"/>
            </w:tcMar>
          </w:tcPr>
          <w:p w14:paraId="7E525061" w14:textId="77777777" w:rsidR="00E01D6B" w:rsidRDefault="00000000">
            <w:r>
              <w:t>false</w:t>
            </w:r>
          </w:p>
        </w:tc>
      </w:tr>
    </w:tbl>
    <w:p w14:paraId="304D3CF8" w14:textId="77777777" w:rsidR="00E01D6B" w:rsidRDefault="00000000">
      <w:pPr>
        <w:spacing w:before="300"/>
      </w:pPr>
      <w:r>
        <w:rPr>
          <w:b/>
          <w:bCs/>
        </w:rPr>
        <w:t xml:space="preserve">Note: </w:t>
      </w:r>
      <w:r>
        <w:t>Specifies if a SAML RelayState is used to redirect users to a specific page or document when found in a SAML response.</w:t>
      </w:r>
    </w:p>
    <w:p w14:paraId="1E28BE7A" w14:textId="77777777" w:rsidR="00E01D6B" w:rsidRDefault="00E01D6B">
      <w:pPr>
        <w:pageBreakBefore/>
      </w:pPr>
    </w:p>
    <w:p w14:paraId="1C2013A2" w14:textId="77777777" w:rsidR="00E01D6B" w:rsidRDefault="00000000">
      <w:pPr>
        <w:pStyle w:val="Heading2"/>
        <w:spacing w:after="200"/>
        <w:jc w:val="center"/>
      </w:pPr>
      <w:r>
        <w:rPr>
          <w:b/>
          <w:bCs/>
          <w:sz w:val="32"/>
          <w:szCs w:val="32"/>
        </w:rPr>
        <w:t>Configuration Item</w:t>
      </w:r>
    </w:p>
    <w:p w14:paraId="159DE201" w14:textId="77777777" w:rsidR="00E01D6B" w:rsidRDefault="00000000">
      <w:pPr>
        <w:spacing w:after="240"/>
        <w:jc w:val="center"/>
      </w:pPr>
      <w:r>
        <w:rPr>
          <w:b/>
          <w:bCs/>
        </w:rPr>
        <w:t>Application.PasswordAdapters.PasswordAdapter1.ValidateAssertionId</w:t>
      </w:r>
    </w:p>
    <w:p w14:paraId="64F40406" w14:textId="77777777" w:rsidR="00E01D6B" w:rsidRDefault="00000000">
      <w:pPr>
        <w:spacing w:after="300"/>
        <w:jc w:val="center"/>
      </w:pPr>
      <w:r>
        <w:rPr>
          <w:i/>
          <w:iCs/>
        </w:rPr>
        <w:t xml:space="preserve">Current value: </w:t>
      </w:r>
      <w:r>
        <w:rPr>
          <w:b/>
          <w:bCs/>
          <w:color w:val="8B0000"/>
        </w:rPr>
        <w:t>false</w:t>
      </w:r>
    </w:p>
    <w:p w14:paraId="004B34D9" w14:textId="77777777" w:rsidR="00E01D6B" w:rsidRDefault="00000000">
      <w:pPr>
        <w:spacing w:after="300"/>
      </w:pPr>
      <w:r>
        <w:rPr>
          <w:b/>
          <w:bCs/>
        </w:rPr>
        <w:t>Description:</w:t>
      </w:r>
      <w:r>
        <w:rPr>
          <w:b/>
          <w:bCs/>
        </w:rPr>
        <w:tab/>
      </w:r>
      <w:r>
        <w:t>&lt;P&gt;Specifies if a SAML response assertion ID should be validated.&lt;/P&gt;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AFA85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037141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C09A299" w14:textId="77777777" w:rsidR="00E01D6B" w:rsidRDefault="00000000">
            <w:r>
              <w:rPr>
                <w:b/>
                <w:bCs/>
              </w:rPr>
              <w:t>Value</w:t>
            </w:r>
          </w:p>
        </w:tc>
      </w:tr>
      <w:tr w:rsidR="00E01D6B" w14:paraId="1328955E" w14:textId="77777777">
        <w:tblPrEx>
          <w:tblCellMar>
            <w:top w:w="0" w:type="dxa"/>
            <w:bottom w:w="0" w:type="dxa"/>
          </w:tblCellMar>
        </w:tblPrEx>
        <w:tc>
          <w:tcPr>
            <w:tcW w:w="0" w:type="auto"/>
            <w:tcMar>
              <w:top w:w="100" w:type="dxa"/>
              <w:left w:w="100" w:type="dxa"/>
              <w:bottom w:w="100" w:type="dxa"/>
              <w:right w:w="100" w:type="dxa"/>
            </w:tcMar>
          </w:tcPr>
          <w:p w14:paraId="65D8F202" w14:textId="77777777" w:rsidR="00E01D6B" w:rsidRDefault="00000000">
            <w:r>
              <w:t>Parameter Type</w:t>
            </w:r>
          </w:p>
        </w:tc>
        <w:tc>
          <w:tcPr>
            <w:tcW w:w="0" w:type="auto"/>
            <w:tcMar>
              <w:top w:w="100" w:type="dxa"/>
              <w:left w:w="100" w:type="dxa"/>
              <w:bottom w:w="100" w:type="dxa"/>
              <w:right w:w="100" w:type="dxa"/>
            </w:tcMar>
          </w:tcPr>
          <w:p w14:paraId="4EC9149C" w14:textId="77777777" w:rsidR="00E01D6B" w:rsidRDefault="00000000">
            <w:r>
              <w:t>java.lang.String</w:t>
            </w:r>
          </w:p>
        </w:tc>
      </w:tr>
      <w:tr w:rsidR="00E01D6B" w14:paraId="30B29A01" w14:textId="77777777">
        <w:tblPrEx>
          <w:tblCellMar>
            <w:top w:w="0" w:type="dxa"/>
            <w:bottom w:w="0" w:type="dxa"/>
          </w:tblCellMar>
        </w:tblPrEx>
        <w:tc>
          <w:tcPr>
            <w:tcW w:w="0" w:type="auto"/>
            <w:tcMar>
              <w:top w:w="100" w:type="dxa"/>
              <w:left w:w="100" w:type="dxa"/>
              <w:bottom w:w="100" w:type="dxa"/>
              <w:right w:w="100" w:type="dxa"/>
            </w:tcMar>
          </w:tcPr>
          <w:p w14:paraId="16F6F1D2" w14:textId="77777777" w:rsidR="00E01D6B" w:rsidRDefault="00000000">
            <w:r>
              <w:t>Is Default</w:t>
            </w:r>
          </w:p>
        </w:tc>
        <w:tc>
          <w:tcPr>
            <w:tcW w:w="0" w:type="auto"/>
            <w:tcMar>
              <w:top w:w="100" w:type="dxa"/>
              <w:left w:w="100" w:type="dxa"/>
              <w:bottom w:w="100" w:type="dxa"/>
              <w:right w:w="100" w:type="dxa"/>
            </w:tcMar>
          </w:tcPr>
          <w:p w14:paraId="1AA7C162" w14:textId="77777777" w:rsidR="00E01D6B" w:rsidRDefault="00000000">
            <w:r>
              <w:t>No</w:t>
            </w:r>
          </w:p>
        </w:tc>
      </w:tr>
      <w:tr w:rsidR="00E01D6B" w14:paraId="3359C226" w14:textId="77777777">
        <w:tblPrEx>
          <w:tblCellMar>
            <w:top w:w="0" w:type="dxa"/>
            <w:bottom w:w="0" w:type="dxa"/>
          </w:tblCellMar>
        </w:tblPrEx>
        <w:tc>
          <w:tcPr>
            <w:tcW w:w="0" w:type="auto"/>
            <w:tcMar>
              <w:top w:w="100" w:type="dxa"/>
              <w:left w:w="100" w:type="dxa"/>
              <w:bottom w:w="100" w:type="dxa"/>
              <w:right w:w="100" w:type="dxa"/>
            </w:tcMar>
          </w:tcPr>
          <w:p w14:paraId="4ECAE431" w14:textId="77777777" w:rsidR="00E01D6B" w:rsidRDefault="00000000">
            <w:r>
              <w:t>Default Value</w:t>
            </w:r>
          </w:p>
        </w:tc>
        <w:tc>
          <w:tcPr>
            <w:tcW w:w="0" w:type="auto"/>
            <w:tcMar>
              <w:top w:w="100" w:type="dxa"/>
              <w:left w:w="100" w:type="dxa"/>
              <w:bottom w:w="100" w:type="dxa"/>
              <w:right w:w="100" w:type="dxa"/>
            </w:tcMar>
          </w:tcPr>
          <w:p w14:paraId="58A0FEBF" w14:textId="77777777" w:rsidR="00E01D6B" w:rsidRDefault="00000000">
            <w:r>
              <w:t>null</w:t>
            </w:r>
          </w:p>
        </w:tc>
      </w:tr>
      <w:tr w:rsidR="00E01D6B" w14:paraId="49C17FA4" w14:textId="77777777">
        <w:tblPrEx>
          <w:tblCellMar>
            <w:top w:w="0" w:type="dxa"/>
            <w:bottom w:w="0" w:type="dxa"/>
          </w:tblCellMar>
        </w:tblPrEx>
        <w:tc>
          <w:tcPr>
            <w:tcW w:w="0" w:type="auto"/>
            <w:tcMar>
              <w:top w:w="100" w:type="dxa"/>
              <w:left w:w="100" w:type="dxa"/>
              <w:bottom w:w="100" w:type="dxa"/>
              <w:right w:w="100" w:type="dxa"/>
            </w:tcMar>
          </w:tcPr>
          <w:p w14:paraId="157A00B4" w14:textId="77777777" w:rsidR="00E01D6B" w:rsidRDefault="00000000">
            <w:r>
              <w:t>Is Customer Editable</w:t>
            </w:r>
          </w:p>
        </w:tc>
        <w:tc>
          <w:tcPr>
            <w:tcW w:w="0" w:type="auto"/>
            <w:tcMar>
              <w:top w:w="100" w:type="dxa"/>
              <w:left w:w="100" w:type="dxa"/>
              <w:bottom w:w="100" w:type="dxa"/>
              <w:right w:w="100" w:type="dxa"/>
            </w:tcMar>
          </w:tcPr>
          <w:p w14:paraId="0479A527" w14:textId="77777777" w:rsidR="00E01D6B" w:rsidRDefault="00000000">
            <w:r>
              <w:t>No</w:t>
            </w:r>
          </w:p>
        </w:tc>
      </w:tr>
      <w:tr w:rsidR="00E01D6B" w14:paraId="6C411AEE" w14:textId="77777777">
        <w:tblPrEx>
          <w:tblCellMar>
            <w:top w:w="0" w:type="dxa"/>
            <w:bottom w:w="0" w:type="dxa"/>
          </w:tblCellMar>
        </w:tblPrEx>
        <w:tc>
          <w:tcPr>
            <w:tcW w:w="0" w:type="auto"/>
            <w:tcMar>
              <w:top w:w="100" w:type="dxa"/>
              <w:left w:w="100" w:type="dxa"/>
              <w:bottom w:w="100" w:type="dxa"/>
              <w:right w:w="100" w:type="dxa"/>
            </w:tcMar>
          </w:tcPr>
          <w:p w14:paraId="1F4A9271" w14:textId="77777777" w:rsidR="00E01D6B" w:rsidRDefault="00000000">
            <w:r>
              <w:t>Parameter Value</w:t>
            </w:r>
          </w:p>
        </w:tc>
        <w:tc>
          <w:tcPr>
            <w:tcW w:w="0" w:type="auto"/>
            <w:tcMar>
              <w:top w:w="100" w:type="dxa"/>
              <w:left w:w="100" w:type="dxa"/>
              <w:bottom w:w="100" w:type="dxa"/>
              <w:right w:w="100" w:type="dxa"/>
            </w:tcMar>
          </w:tcPr>
          <w:p w14:paraId="0AE0C70E" w14:textId="77777777" w:rsidR="00E01D6B" w:rsidRDefault="00000000">
            <w:r>
              <w:t>false</w:t>
            </w:r>
          </w:p>
        </w:tc>
      </w:tr>
    </w:tbl>
    <w:p w14:paraId="18B31B2B" w14:textId="77777777" w:rsidR="00E01D6B" w:rsidRDefault="00000000">
      <w:pPr>
        <w:spacing w:before="300"/>
      </w:pPr>
      <w:r>
        <w:rPr>
          <w:b/>
          <w:bCs/>
        </w:rPr>
        <w:t xml:space="preserve">Note: </w:t>
      </w:r>
      <w:r>
        <w:t xml:space="preserve"> Specifies if a SAML response assertion ID should be validated.&lt;/P&gt;</w:t>
      </w:r>
    </w:p>
    <w:p w14:paraId="2A25FA18" w14:textId="77777777" w:rsidR="00E01D6B" w:rsidRDefault="00E01D6B">
      <w:pPr>
        <w:pageBreakBefore/>
      </w:pPr>
    </w:p>
    <w:p w14:paraId="0DF82A69" w14:textId="77777777" w:rsidR="00E01D6B" w:rsidRDefault="00000000">
      <w:pPr>
        <w:pStyle w:val="Heading2"/>
        <w:spacing w:after="200"/>
        <w:jc w:val="center"/>
      </w:pPr>
      <w:r>
        <w:rPr>
          <w:b/>
          <w:bCs/>
          <w:sz w:val="32"/>
          <w:szCs w:val="32"/>
        </w:rPr>
        <w:t>Configuration Item</w:t>
      </w:r>
    </w:p>
    <w:p w14:paraId="047FC0C2" w14:textId="77777777" w:rsidR="00E01D6B" w:rsidRDefault="00000000">
      <w:pPr>
        <w:spacing w:after="240"/>
        <w:jc w:val="center"/>
      </w:pPr>
      <w:r>
        <w:rPr>
          <w:b/>
          <w:bCs/>
        </w:rPr>
        <w:t>Application.PasswordAdapters.PasswordAdapter1.ValidateAssertionsAfterLogin</w:t>
      </w:r>
    </w:p>
    <w:p w14:paraId="34129850" w14:textId="77777777" w:rsidR="00E01D6B" w:rsidRDefault="00000000">
      <w:pPr>
        <w:spacing w:after="300"/>
        <w:jc w:val="center"/>
      </w:pPr>
      <w:r>
        <w:rPr>
          <w:i/>
          <w:iCs/>
        </w:rPr>
        <w:t xml:space="preserve">Current value: </w:t>
      </w:r>
      <w:r>
        <w:rPr>
          <w:b/>
          <w:bCs/>
          <w:color w:val="8B0000"/>
        </w:rPr>
        <w:t>false</w:t>
      </w:r>
    </w:p>
    <w:p w14:paraId="4869F3A1" w14:textId="77777777" w:rsidR="00E01D6B" w:rsidRDefault="00000000">
      <w:pPr>
        <w:spacing w:after="300"/>
      </w:pPr>
      <w:r>
        <w:rPr>
          <w:b/>
          <w:bCs/>
        </w:rPr>
        <w:t>Description:</w:t>
      </w:r>
      <w:r>
        <w:rPr>
          <w:b/>
          <w:bCs/>
        </w:rPr>
        <w:tab/>
      </w:r>
      <w:r>
        <w:t>&lt;P&gt;Specifies if a SAML response assertion should be validated even if a user is already logged in.&lt;/P&gt;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C6F44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3B434A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3553B0B" w14:textId="77777777" w:rsidR="00E01D6B" w:rsidRDefault="00000000">
            <w:r>
              <w:rPr>
                <w:b/>
                <w:bCs/>
              </w:rPr>
              <w:t>Value</w:t>
            </w:r>
          </w:p>
        </w:tc>
      </w:tr>
      <w:tr w:rsidR="00E01D6B" w14:paraId="3ACBF4BB" w14:textId="77777777">
        <w:tblPrEx>
          <w:tblCellMar>
            <w:top w:w="0" w:type="dxa"/>
            <w:bottom w:w="0" w:type="dxa"/>
          </w:tblCellMar>
        </w:tblPrEx>
        <w:tc>
          <w:tcPr>
            <w:tcW w:w="0" w:type="auto"/>
            <w:tcMar>
              <w:top w:w="100" w:type="dxa"/>
              <w:left w:w="100" w:type="dxa"/>
              <w:bottom w:w="100" w:type="dxa"/>
              <w:right w:w="100" w:type="dxa"/>
            </w:tcMar>
          </w:tcPr>
          <w:p w14:paraId="76972FF8" w14:textId="77777777" w:rsidR="00E01D6B" w:rsidRDefault="00000000">
            <w:r>
              <w:t>Parameter Type</w:t>
            </w:r>
          </w:p>
        </w:tc>
        <w:tc>
          <w:tcPr>
            <w:tcW w:w="0" w:type="auto"/>
            <w:tcMar>
              <w:top w:w="100" w:type="dxa"/>
              <w:left w:w="100" w:type="dxa"/>
              <w:bottom w:w="100" w:type="dxa"/>
              <w:right w:w="100" w:type="dxa"/>
            </w:tcMar>
          </w:tcPr>
          <w:p w14:paraId="211842EB" w14:textId="77777777" w:rsidR="00E01D6B" w:rsidRDefault="00000000">
            <w:r>
              <w:t>java.lang.String</w:t>
            </w:r>
          </w:p>
        </w:tc>
      </w:tr>
      <w:tr w:rsidR="00E01D6B" w14:paraId="4CFFA6D3" w14:textId="77777777">
        <w:tblPrEx>
          <w:tblCellMar>
            <w:top w:w="0" w:type="dxa"/>
            <w:bottom w:w="0" w:type="dxa"/>
          </w:tblCellMar>
        </w:tblPrEx>
        <w:tc>
          <w:tcPr>
            <w:tcW w:w="0" w:type="auto"/>
            <w:tcMar>
              <w:top w:w="100" w:type="dxa"/>
              <w:left w:w="100" w:type="dxa"/>
              <w:bottom w:w="100" w:type="dxa"/>
              <w:right w:w="100" w:type="dxa"/>
            </w:tcMar>
          </w:tcPr>
          <w:p w14:paraId="3D788F16" w14:textId="77777777" w:rsidR="00E01D6B" w:rsidRDefault="00000000">
            <w:r>
              <w:t>Is Default</w:t>
            </w:r>
          </w:p>
        </w:tc>
        <w:tc>
          <w:tcPr>
            <w:tcW w:w="0" w:type="auto"/>
            <w:tcMar>
              <w:top w:w="100" w:type="dxa"/>
              <w:left w:w="100" w:type="dxa"/>
              <w:bottom w:w="100" w:type="dxa"/>
              <w:right w:w="100" w:type="dxa"/>
            </w:tcMar>
          </w:tcPr>
          <w:p w14:paraId="55162113" w14:textId="77777777" w:rsidR="00E01D6B" w:rsidRDefault="00000000">
            <w:r>
              <w:t>No</w:t>
            </w:r>
          </w:p>
        </w:tc>
      </w:tr>
      <w:tr w:rsidR="00E01D6B" w14:paraId="5198D22E" w14:textId="77777777">
        <w:tblPrEx>
          <w:tblCellMar>
            <w:top w:w="0" w:type="dxa"/>
            <w:bottom w:w="0" w:type="dxa"/>
          </w:tblCellMar>
        </w:tblPrEx>
        <w:tc>
          <w:tcPr>
            <w:tcW w:w="0" w:type="auto"/>
            <w:tcMar>
              <w:top w:w="100" w:type="dxa"/>
              <w:left w:w="100" w:type="dxa"/>
              <w:bottom w:w="100" w:type="dxa"/>
              <w:right w:w="100" w:type="dxa"/>
            </w:tcMar>
          </w:tcPr>
          <w:p w14:paraId="06AFCD17" w14:textId="77777777" w:rsidR="00E01D6B" w:rsidRDefault="00000000">
            <w:r>
              <w:t>Default Value</w:t>
            </w:r>
          </w:p>
        </w:tc>
        <w:tc>
          <w:tcPr>
            <w:tcW w:w="0" w:type="auto"/>
            <w:tcMar>
              <w:top w:w="100" w:type="dxa"/>
              <w:left w:w="100" w:type="dxa"/>
              <w:bottom w:w="100" w:type="dxa"/>
              <w:right w:w="100" w:type="dxa"/>
            </w:tcMar>
          </w:tcPr>
          <w:p w14:paraId="215B9611" w14:textId="77777777" w:rsidR="00E01D6B" w:rsidRDefault="00000000">
            <w:r>
              <w:t>null</w:t>
            </w:r>
          </w:p>
        </w:tc>
      </w:tr>
      <w:tr w:rsidR="00E01D6B" w14:paraId="6EA63F7E" w14:textId="77777777">
        <w:tblPrEx>
          <w:tblCellMar>
            <w:top w:w="0" w:type="dxa"/>
            <w:bottom w:w="0" w:type="dxa"/>
          </w:tblCellMar>
        </w:tblPrEx>
        <w:tc>
          <w:tcPr>
            <w:tcW w:w="0" w:type="auto"/>
            <w:tcMar>
              <w:top w:w="100" w:type="dxa"/>
              <w:left w:w="100" w:type="dxa"/>
              <w:bottom w:w="100" w:type="dxa"/>
              <w:right w:w="100" w:type="dxa"/>
            </w:tcMar>
          </w:tcPr>
          <w:p w14:paraId="6EC41DE7" w14:textId="77777777" w:rsidR="00E01D6B" w:rsidRDefault="00000000">
            <w:r>
              <w:t>Is Customer Editable</w:t>
            </w:r>
          </w:p>
        </w:tc>
        <w:tc>
          <w:tcPr>
            <w:tcW w:w="0" w:type="auto"/>
            <w:tcMar>
              <w:top w:w="100" w:type="dxa"/>
              <w:left w:w="100" w:type="dxa"/>
              <w:bottom w:w="100" w:type="dxa"/>
              <w:right w:w="100" w:type="dxa"/>
            </w:tcMar>
          </w:tcPr>
          <w:p w14:paraId="74BC1609" w14:textId="77777777" w:rsidR="00E01D6B" w:rsidRDefault="00000000">
            <w:r>
              <w:t>No</w:t>
            </w:r>
          </w:p>
        </w:tc>
      </w:tr>
      <w:tr w:rsidR="00E01D6B" w14:paraId="076381EB" w14:textId="77777777">
        <w:tblPrEx>
          <w:tblCellMar>
            <w:top w:w="0" w:type="dxa"/>
            <w:bottom w:w="0" w:type="dxa"/>
          </w:tblCellMar>
        </w:tblPrEx>
        <w:tc>
          <w:tcPr>
            <w:tcW w:w="0" w:type="auto"/>
            <w:tcMar>
              <w:top w:w="100" w:type="dxa"/>
              <w:left w:w="100" w:type="dxa"/>
              <w:bottom w:w="100" w:type="dxa"/>
              <w:right w:w="100" w:type="dxa"/>
            </w:tcMar>
          </w:tcPr>
          <w:p w14:paraId="7ADEB816" w14:textId="77777777" w:rsidR="00E01D6B" w:rsidRDefault="00000000">
            <w:r>
              <w:t>Parameter Value</w:t>
            </w:r>
          </w:p>
        </w:tc>
        <w:tc>
          <w:tcPr>
            <w:tcW w:w="0" w:type="auto"/>
            <w:tcMar>
              <w:top w:w="100" w:type="dxa"/>
              <w:left w:w="100" w:type="dxa"/>
              <w:bottom w:w="100" w:type="dxa"/>
              <w:right w:w="100" w:type="dxa"/>
            </w:tcMar>
          </w:tcPr>
          <w:p w14:paraId="4D4912D0" w14:textId="77777777" w:rsidR="00E01D6B" w:rsidRDefault="00000000">
            <w:r>
              <w:t>false</w:t>
            </w:r>
          </w:p>
        </w:tc>
      </w:tr>
    </w:tbl>
    <w:p w14:paraId="0F7BCB5F" w14:textId="77777777" w:rsidR="00E01D6B" w:rsidRDefault="00000000">
      <w:pPr>
        <w:spacing w:before="300"/>
      </w:pPr>
      <w:r>
        <w:rPr>
          <w:b/>
          <w:bCs/>
        </w:rPr>
        <w:t xml:space="preserve">Note: </w:t>
      </w:r>
      <w:r>
        <w:t xml:space="preserve"> Specifies if a SAML response assertion should be validated even if a user is already logged in.&lt;/P&gt;</w:t>
      </w:r>
    </w:p>
    <w:p w14:paraId="1B35BB6E" w14:textId="77777777" w:rsidR="00E01D6B" w:rsidRDefault="00E01D6B">
      <w:pPr>
        <w:pageBreakBefore/>
      </w:pPr>
    </w:p>
    <w:p w14:paraId="77641C1C" w14:textId="77777777" w:rsidR="00E01D6B" w:rsidRDefault="00000000">
      <w:pPr>
        <w:pStyle w:val="Heading2"/>
        <w:spacing w:after="200"/>
        <w:jc w:val="center"/>
      </w:pPr>
      <w:r>
        <w:rPr>
          <w:b/>
          <w:bCs/>
          <w:sz w:val="32"/>
          <w:szCs w:val="32"/>
        </w:rPr>
        <w:t>Configuration Item</w:t>
      </w:r>
    </w:p>
    <w:p w14:paraId="5697645E" w14:textId="77777777" w:rsidR="00E01D6B" w:rsidRDefault="00000000">
      <w:pPr>
        <w:spacing w:after="240"/>
        <w:jc w:val="center"/>
      </w:pPr>
      <w:r>
        <w:rPr>
          <w:b/>
          <w:bCs/>
        </w:rPr>
        <w:t>Application.PasswordAdapters.PasswordAdapter1.ValidateAudience</w:t>
      </w:r>
    </w:p>
    <w:p w14:paraId="08F25048" w14:textId="77777777" w:rsidR="00E01D6B" w:rsidRDefault="00000000">
      <w:pPr>
        <w:spacing w:after="300"/>
        <w:jc w:val="center"/>
      </w:pPr>
      <w:r>
        <w:rPr>
          <w:i/>
          <w:iCs/>
        </w:rPr>
        <w:t xml:space="preserve">Current value: </w:t>
      </w:r>
      <w:r>
        <w:rPr>
          <w:b/>
          <w:bCs/>
          <w:color w:val="8B0000"/>
        </w:rPr>
        <w:t>false</w:t>
      </w:r>
    </w:p>
    <w:p w14:paraId="52FE7D5F" w14:textId="77777777" w:rsidR="00E01D6B" w:rsidRDefault="00000000">
      <w:pPr>
        <w:spacing w:after="300"/>
      </w:pPr>
      <w:r>
        <w:rPr>
          <w:b/>
          <w:bCs/>
        </w:rPr>
        <w:t>Description:</w:t>
      </w:r>
      <w:r>
        <w:rPr>
          <w:b/>
          <w:bCs/>
        </w:rPr>
        <w:tab/>
      </w:r>
      <w:r>
        <w:t>&lt;P&gt;Specifies if a SAML response audience should be validated.&lt;/P&gt;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CA293C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1C8D9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7098CC" w14:textId="77777777" w:rsidR="00E01D6B" w:rsidRDefault="00000000">
            <w:r>
              <w:rPr>
                <w:b/>
                <w:bCs/>
              </w:rPr>
              <w:t>Value</w:t>
            </w:r>
          </w:p>
        </w:tc>
      </w:tr>
      <w:tr w:rsidR="00E01D6B" w14:paraId="72559B8C" w14:textId="77777777">
        <w:tblPrEx>
          <w:tblCellMar>
            <w:top w:w="0" w:type="dxa"/>
            <w:bottom w:w="0" w:type="dxa"/>
          </w:tblCellMar>
        </w:tblPrEx>
        <w:tc>
          <w:tcPr>
            <w:tcW w:w="0" w:type="auto"/>
            <w:tcMar>
              <w:top w:w="100" w:type="dxa"/>
              <w:left w:w="100" w:type="dxa"/>
              <w:bottom w:w="100" w:type="dxa"/>
              <w:right w:w="100" w:type="dxa"/>
            </w:tcMar>
          </w:tcPr>
          <w:p w14:paraId="640B8EE2" w14:textId="77777777" w:rsidR="00E01D6B" w:rsidRDefault="00000000">
            <w:r>
              <w:t>Parameter Type</w:t>
            </w:r>
          </w:p>
        </w:tc>
        <w:tc>
          <w:tcPr>
            <w:tcW w:w="0" w:type="auto"/>
            <w:tcMar>
              <w:top w:w="100" w:type="dxa"/>
              <w:left w:w="100" w:type="dxa"/>
              <w:bottom w:w="100" w:type="dxa"/>
              <w:right w:w="100" w:type="dxa"/>
            </w:tcMar>
          </w:tcPr>
          <w:p w14:paraId="2A755549" w14:textId="77777777" w:rsidR="00E01D6B" w:rsidRDefault="00000000">
            <w:r>
              <w:t>java.lang.String</w:t>
            </w:r>
          </w:p>
        </w:tc>
      </w:tr>
      <w:tr w:rsidR="00E01D6B" w14:paraId="54AA397C" w14:textId="77777777">
        <w:tblPrEx>
          <w:tblCellMar>
            <w:top w:w="0" w:type="dxa"/>
            <w:bottom w:w="0" w:type="dxa"/>
          </w:tblCellMar>
        </w:tblPrEx>
        <w:tc>
          <w:tcPr>
            <w:tcW w:w="0" w:type="auto"/>
            <w:tcMar>
              <w:top w:w="100" w:type="dxa"/>
              <w:left w:w="100" w:type="dxa"/>
              <w:bottom w:w="100" w:type="dxa"/>
              <w:right w:w="100" w:type="dxa"/>
            </w:tcMar>
          </w:tcPr>
          <w:p w14:paraId="593D3561" w14:textId="77777777" w:rsidR="00E01D6B" w:rsidRDefault="00000000">
            <w:r>
              <w:t>Is Default</w:t>
            </w:r>
          </w:p>
        </w:tc>
        <w:tc>
          <w:tcPr>
            <w:tcW w:w="0" w:type="auto"/>
            <w:tcMar>
              <w:top w:w="100" w:type="dxa"/>
              <w:left w:w="100" w:type="dxa"/>
              <w:bottom w:w="100" w:type="dxa"/>
              <w:right w:w="100" w:type="dxa"/>
            </w:tcMar>
          </w:tcPr>
          <w:p w14:paraId="1C35BD41" w14:textId="77777777" w:rsidR="00E01D6B" w:rsidRDefault="00000000">
            <w:r>
              <w:t>No</w:t>
            </w:r>
          </w:p>
        </w:tc>
      </w:tr>
      <w:tr w:rsidR="00E01D6B" w14:paraId="5CBDFB02" w14:textId="77777777">
        <w:tblPrEx>
          <w:tblCellMar>
            <w:top w:w="0" w:type="dxa"/>
            <w:bottom w:w="0" w:type="dxa"/>
          </w:tblCellMar>
        </w:tblPrEx>
        <w:tc>
          <w:tcPr>
            <w:tcW w:w="0" w:type="auto"/>
            <w:tcMar>
              <w:top w:w="100" w:type="dxa"/>
              <w:left w:w="100" w:type="dxa"/>
              <w:bottom w:w="100" w:type="dxa"/>
              <w:right w:w="100" w:type="dxa"/>
            </w:tcMar>
          </w:tcPr>
          <w:p w14:paraId="216C1FD8" w14:textId="77777777" w:rsidR="00E01D6B" w:rsidRDefault="00000000">
            <w:r>
              <w:t>Default Value</w:t>
            </w:r>
          </w:p>
        </w:tc>
        <w:tc>
          <w:tcPr>
            <w:tcW w:w="0" w:type="auto"/>
            <w:tcMar>
              <w:top w:w="100" w:type="dxa"/>
              <w:left w:w="100" w:type="dxa"/>
              <w:bottom w:w="100" w:type="dxa"/>
              <w:right w:w="100" w:type="dxa"/>
            </w:tcMar>
          </w:tcPr>
          <w:p w14:paraId="4C0E541F" w14:textId="77777777" w:rsidR="00E01D6B" w:rsidRDefault="00000000">
            <w:r>
              <w:t>null</w:t>
            </w:r>
          </w:p>
        </w:tc>
      </w:tr>
      <w:tr w:rsidR="00E01D6B" w14:paraId="7A8BC548" w14:textId="77777777">
        <w:tblPrEx>
          <w:tblCellMar>
            <w:top w:w="0" w:type="dxa"/>
            <w:bottom w:w="0" w:type="dxa"/>
          </w:tblCellMar>
        </w:tblPrEx>
        <w:tc>
          <w:tcPr>
            <w:tcW w:w="0" w:type="auto"/>
            <w:tcMar>
              <w:top w:w="100" w:type="dxa"/>
              <w:left w:w="100" w:type="dxa"/>
              <w:bottom w:w="100" w:type="dxa"/>
              <w:right w:w="100" w:type="dxa"/>
            </w:tcMar>
          </w:tcPr>
          <w:p w14:paraId="7F535C15" w14:textId="77777777" w:rsidR="00E01D6B" w:rsidRDefault="00000000">
            <w:r>
              <w:t>Is Customer Editable</w:t>
            </w:r>
          </w:p>
        </w:tc>
        <w:tc>
          <w:tcPr>
            <w:tcW w:w="0" w:type="auto"/>
            <w:tcMar>
              <w:top w:w="100" w:type="dxa"/>
              <w:left w:w="100" w:type="dxa"/>
              <w:bottom w:w="100" w:type="dxa"/>
              <w:right w:w="100" w:type="dxa"/>
            </w:tcMar>
          </w:tcPr>
          <w:p w14:paraId="3C008219" w14:textId="77777777" w:rsidR="00E01D6B" w:rsidRDefault="00000000">
            <w:r>
              <w:t>No</w:t>
            </w:r>
          </w:p>
        </w:tc>
      </w:tr>
      <w:tr w:rsidR="00E01D6B" w14:paraId="07F3B54F" w14:textId="77777777">
        <w:tblPrEx>
          <w:tblCellMar>
            <w:top w:w="0" w:type="dxa"/>
            <w:bottom w:w="0" w:type="dxa"/>
          </w:tblCellMar>
        </w:tblPrEx>
        <w:tc>
          <w:tcPr>
            <w:tcW w:w="0" w:type="auto"/>
            <w:tcMar>
              <w:top w:w="100" w:type="dxa"/>
              <w:left w:w="100" w:type="dxa"/>
              <w:bottom w:w="100" w:type="dxa"/>
              <w:right w:w="100" w:type="dxa"/>
            </w:tcMar>
          </w:tcPr>
          <w:p w14:paraId="5F1C50F1" w14:textId="77777777" w:rsidR="00E01D6B" w:rsidRDefault="00000000">
            <w:r>
              <w:t>Parameter Value</w:t>
            </w:r>
          </w:p>
        </w:tc>
        <w:tc>
          <w:tcPr>
            <w:tcW w:w="0" w:type="auto"/>
            <w:tcMar>
              <w:top w:w="100" w:type="dxa"/>
              <w:left w:w="100" w:type="dxa"/>
              <w:bottom w:w="100" w:type="dxa"/>
              <w:right w:w="100" w:type="dxa"/>
            </w:tcMar>
          </w:tcPr>
          <w:p w14:paraId="5C5A1C12" w14:textId="77777777" w:rsidR="00E01D6B" w:rsidRDefault="00000000">
            <w:r>
              <w:t>false</w:t>
            </w:r>
          </w:p>
        </w:tc>
      </w:tr>
    </w:tbl>
    <w:p w14:paraId="2B7F5837" w14:textId="77777777" w:rsidR="00E01D6B" w:rsidRDefault="00000000">
      <w:pPr>
        <w:spacing w:before="300"/>
      </w:pPr>
      <w:r>
        <w:rPr>
          <w:b/>
          <w:bCs/>
        </w:rPr>
        <w:t xml:space="preserve">Note: </w:t>
      </w:r>
      <w:r>
        <w:t xml:space="preserve"> Specifies if a SAML response audience should be validated.&lt;/P&gt;</w:t>
      </w:r>
    </w:p>
    <w:p w14:paraId="4F67F884" w14:textId="77777777" w:rsidR="00E01D6B" w:rsidRDefault="00E01D6B">
      <w:pPr>
        <w:pageBreakBefore/>
      </w:pPr>
    </w:p>
    <w:p w14:paraId="62B5C52E" w14:textId="77777777" w:rsidR="00E01D6B" w:rsidRDefault="00000000">
      <w:pPr>
        <w:pStyle w:val="Heading2"/>
        <w:spacing w:after="200"/>
        <w:jc w:val="center"/>
      </w:pPr>
      <w:r>
        <w:rPr>
          <w:b/>
          <w:bCs/>
          <w:sz w:val="32"/>
          <w:szCs w:val="32"/>
        </w:rPr>
        <w:t>Configuration Item</w:t>
      </w:r>
    </w:p>
    <w:p w14:paraId="725A5EC2" w14:textId="77777777" w:rsidR="00E01D6B" w:rsidRDefault="00000000">
      <w:pPr>
        <w:spacing w:after="240"/>
        <w:jc w:val="center"/>
      </w:pPr>
      <w:r>
        <w:rPr>
          <w:b/>
          <w:bCs/>
        </w:rPr>
        <w:t>Application.PasswordAdapters.PasswordAdapter1.ValidateRecipient</w:t>
      </w:r>
    </w:p>
    <w:p w14:paraId="0FF22BA5" w14:textId="77777777" w:rsidR="00E01D6B" w:rsidRDefault="00000000">
      <w:pPr>
        <w:spacing w:after="300"/>
        <w:jc w:val="center"/>
      </w:pPr>
      <w:r>
        <w:rPr>
          <w:i/>
          <w:iCs/>
        </w:rPr>
        <w:t xml:space="preserve">Current value: </w:t>
      </w:r>
      <w:r>
        <w:rPr>
          <w:b/>
          <w:bCs/>
          <w:color w:val="8B0000"/>
        </w:rPr>
        <w:t>false</w:t>
      </w:r>
    </w:p>
    <w:p w14:paraId="58811376" w14:textId="77777777" w:rsidR="00E01D6B" w:rsidRDefault="00000000">
      <w:pPr>
        <w:spacing w:after="300"/>
      </w:pPr>
      <w:r>
        <w:rPr>
          <w:b/>
          <w:bCs/>
        </w:rPr>
        <w:t>Description:</w:t>
      </w:r>
      <w:r>
        <w:rPr>
          <w:b/>
          <w:bCs/>
        </w:rPr>
        <w:tab/>
      </w:r>
      <w:r>
        <w:t>&lt;P&gt;Specifies if a SAML response recipient should be validated.&lt;/P&gt;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9C84D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AD46A6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022D9B" w14:textId="77777777" w:rsidR="00E01D6B" w:rsidRDefault="00000000">
            <w:r>
              <w:rPr>
                <w:b/>
                <w:bCs/>
              </w:rPr>
              <w:t>Value</w:t>
            </w:r>
          </w:p>
        </w:tc>
      </w:tr>
      <w:tr w:rsidR="00E01D6B" w14:paraId="054C7750" w14:textId="77777777">
        <w:tblPrEx>
          <w:tblCellMar>
            <w:top w:w="0" w:type="dxa"/>
            <w:bottom w:w="0" w:type="dxa"/>
          </w:tblCellMar>
        </w:tblPrEx>
        <w:tc>
          <w:tcPr>
            <w:tcW w:w="0" w:type="auto"/>
            <w:tcMar>
              <w:top w:w="100" w:type="dxa"/>
              <w:left w:w="100" w:type="dxa"/>
              <w:bottom w:w="100" w:type="dxa"/>
              <w:right w:w="100" w:type="dxa"/>
            </w:tcMar>
          </w:tcPr>
          <w:p w14:paraId="07A073B0" w14:textId="77777777" w:rsidR="00E01D6B" w:rsidRDefault="00000000">
            <w:r>
              <w:t>Parameter Type</w:t>
            </w:r>
          </w:p>
        </w:tc>
        <w:tc>
          <w:tcPr>
            <w:tcW w:w="0" w:type="auto"/>
            <w:tcMar>
              <w:top w:w="100" w:type="dxa"/>
              <w:left w:w="100" w:type="dxa"/>
              <w:bottom w:w="100" w:type="dxa"/>
              <w:right w:w="100" w:type="dxa"/>
            </w:tcMar>
          </w:tcPr>
          <w:p w14:paraId="3182E308" w14:textId="77777777" w:rsidR="00E01D6B" w:rsidRDefault="00000000">
            <w:r>
              <w:t>java.lang.String</w:t>
            </w:r>
          </w:p>
        </w:tc>
      </w:tr>
      <w:tr w:rsidR="00E01D6B" w14:paraId="1E8A04AC" w14:textId="77777777">
        <w:tblPrEx>
          <w:tblCellMar>
            <w:top w:w="0" w:type="dxa"/>
            <w:bottom w:w="0" w:type="dxa"/>
          </w:tblCellMar>
        </w:tblPrEx>
        <w:tc>
          <w:tcPr>
            <w:tcW w:w="0" w:type="auto"/>
            <w:tcMar>
              <w:top w:w="100" w:type="dxa"/>
              <w:left w:w="100" w:type="dxa"/>
              <w:bottom w:w="100" w:type="dxa"/>
              <w:right w:w="100" w:type="dxa"/>
            </w:tcMar>
          </w:tcPr>
          <w:p w14:paraId="6189DD86" w14:textId="77777777" w:rsidR="00E01D6B" w:rsidRDefault="00000000">
            <w:r>
              <w:t>Is Default</w:t>
            </w:r>
          </w:p>
        </w:tc>
        <w:tc>
          <w:tcPr>
            <w:tcW w:w="0" w:type="auto"/>
            <w:tcMar>
              <w:top w:w="100" w:type="dxa"/>
              <w:left w:w="100" w:type="dxa"/>
              <w:bottom w:w="100" w:type="dxa"/>
              <w:right w:w="100" w:type="dxa"/>
            </w:tcMar>
          </w:tcPr>
          <w:p w14:paraId="010456FE" w14:textId="77777777" w:rsidR="00E01D6B" w:rsidRDefault="00000000">
            <w:r>
              <w:t>No</w:t>
            </w:r>
          </w:p>
        </w:tc>
      </w:tr>
      <w:tr w:rsidR="00E01D6B" w14:paraId="33D6B868" w14:textId="77777777">
        <w:tblPrEx>
          <w:tblCellMar>
            <w:top w:w="0" w:type="dxa"/>
            <w:bottom w:w="0" w:type="dxa"/>
          </w:tblCellMar>
        </w:tblPrEx>
        <w:tc>
          <w:tcPr>
            <w:tcW w:w="0" w:type="auto"/>
            <w:tcMar>
              <w:top w:w="100" w:type="dxa"/>
              <w:left w:w="100" w:type="dxa"/>
              <w:bottom w:w="100" w:type="dxa"/>
              <w:right w:w="100" w:type="dxa"/>
            </w:tcMar>
          </w:tcPr>
          <w:p w14:paraId="2FE20F61" w14:textId="77777777" w:rsidR="00E01D6B" w:rsidRDefault="00000000">
            <w:r>
              <w:t>Default Value</w:t>
            </w:r>
          </w:p>
        </w:tc>
        <w:tc>
          <w:tcPr>
            <w:tcW w:w="0" w:type="auto"/>
            <w:tcMar>
              <w:top w:w="100" w:type="dxa"/>
              <w:left w:w="100" w:type="dxa"/>
              <w:bottom w:w="100" w:type="dxa"/>
              <w:right w:w="100" w:type="dxa"/>
            </w:tcMar>
          </w:tcPr>
          <w:p w14:paraId="0E74D9DD" w14:textId="77777777" w:rsidR="00E01D6B" w:rsidRDefault="00000000">
            <w:r>
              <w:t>null</w:t>
            </w:r>
          </w:p>
        </w:tc>
      </w:tr>
      <w:tr w:rsidR="00E01D6B" w14:paraId="6B139D32" w14:textId="77777777">
        <w:tblPrEx>
          <w:tblCellMar>
            <w:top w:w="0" w:type="dxa"/>
            <w:bottom w:w="0" w:type="dxa"/>
          </w:tblCellMar>
        </w:tblPrEx>
        <w:tc>
          <w:tcPr>
            <w:tcW w:w="0" w:type="auto"/>
            <w:tcMar>
              <w:top w:w="100" w:type="dxa"/>
              <w:left w:w="100" w:type="dxa"/>
              <w:bottom w:w="100" w:type="dxa"/>
              <w:right w:w="100" w:type="dxa"/>
            </w:tcMar>
          </w:tcPr>
          <w:p w14:paraId="4F6D4A0E" w14:textId="77777777" w:rsidR="00E01D6B" w:rsidRDefault="00000000">
            <w:r>
              <w:t>Is Customer Editable</w:t>
            </w:r>
          </w:p>
        </w:tc>
        <w:tc>
          <w:tcPr>
            <w:tcW w:w="0" w:type="auto"/>
            <w:tcMar>
              <w:top w:w="100" w:type="dxa"/>
              <w:left w:w="100" w:type="dxa"/>
              <w:bottom w:w="100" w:type="dxa"/>
              <w:right w:w="100" w:type="dxa"/>
            </w:tcMar>
          </w:tcPr>
          <w:p w14:paraId="2EBEDC3B" w14:textId="77777777" w:rsidR="00E01D6B" w:rsidRDefault="00000000">
            <w:r>
              <w:t>No</w:t>
            </w:r>
          </w:p>
        </w:tc>
      </w:tr>
      <w:tr w:rsidR="00E01D6B" w14:paraId="25D68DA3" w14:textId="77777777">
        <w:tblPrEx>
          <w:tblCellMar>
            <w:top w:w="0" w:type="dxa"/>
            <w:bottom w:w="0" w:type="dxa"/>
          </w:tblCellMar>
        </w:tblPrEx>
        <w:tc>
          <w:tcPr>
            <w:tcW w:w="0" w:type="auto"/>
            <w:tcMar>
              <w:top w:w="100" w:type="dxa"/>
              <w:left w:w="100" w:type="dxa"/>
              <w:bottom w:w="100" w:type="dxa"/>
              <w:right w:w="100" w:type="dxa"/>
            </w:tcMar>
          </w:tcPr>
          <w:p w14:paraId="6A82783B" w14:textId="77777777" w:rsidR="00E01D6B" w:rsidRDefault="00000000">
            <w:r>
              <w:t>Parameter Value</w:t>
            </w:r>
          </w:p>
        </w:tc>
        <w:tc>
          <w:tcPr>
            <w:tcW w:w="0" w:type="auto"/>
            <w:tcMar>
              <w:top w:w="100" w:type="dxa"/>
              <w:left w:w="100" w:type="dxa"/>
              <w:bottom w:w="100" w:type="dxa"/>
              <w:right w:w="100" w:type="dxa"/>
            </w:tcMar>
          </w:tcPr>
          <w:p w14:paraId="2A4B4D05" w14:textId="77777777" w:rsidR="00E01D6B" w:rsidRDefault="00000000">
            <w:r>
              <w:t>false</w:t>
            </w:r>
          </w:p>
        </w:tc>
      </w:tr>
    </w:tbl>
    <w:p w14:paraId="3304715E" w14:textId="77777777" w:rsidR="00E01D6B" w:rsidRDefault="00000000">
      <w:pPr>
        <w:spacing w:before="300"/>
      </w:pPr>
      <w:r>
        <w:rPr>
          <w:b/>
          <w:bCs/>
        </w:rPr>
        <w:t xml:space="preserve">Note: </w:t>
      </w:r>
      <w:r>
        <w:t xml:space="preserve"> Specifies if a SAML response recipient should be validated.&lt;/P&gt;</w:t>
      </w:r>
    </w:p>
    <w:p w14:paraId="4C7E041B" w14:textId="77777777" w:rsidR="00E01D6B" w:rsidRDefault="00E01D6B">
      <w:pPr>
        <w:pageBreakBefore/>
      </w:pPr>
    </w:p>
    <w:p w14:paraId="19705B4C" w14:textId="77777777" w:rsidR="00E01D6B" w:rsidRDefault="00000000">
      <w:pPr>
        <w:pStyle w:val="Heading2"/>
        <w:spacing w:after="200"/>
        <w:jc w:val="center"/>
      </w:pPr>
      <w:r>
        <w:rPr>
          <w:b/>
          <w:bCs/>
          <w:sz w:val="32"/>
          <w:szCs w:val="32"/>
        </w:rPr>
        <w:t>Configuration Item</w:t>
      </w:r>
    </w:p>
    <w:p w14:paraId="066B4423" w14:textId="77777777" w:rsidR="00E01D6B" w:rsidRDefault="00000000">
      <w:pPr>
        <w:spacing w:after="240"/>
        <w:jc w:val="center"/>
      </w:pPr>
      <w:r>
        <w:rPr>
          <w:b/>
          <w:bCs/>
        </w:rPr>
        <w:t>Application.Procure.ASNOrderForPrivateSupplier</w:t>
      </w:r>
    </w:p>
    <w:p w14:paraId="5C2197CE" w14:textId="77777777" w:rsidR="00E01D6B" w:rsidRDefault="00000000">
      <w:pPr>
        <w:spacing w:after="300"/>
        <w:jc w:val="center"/>
      </w:pPr>
      <w:r>
        <w:rPr>
          <w:i/>
          <w:iCs/>
        </w:rPr>
        <w:t xml:space="preserve">Current value: </w:t>
      </w:r>
      <w:r>
        <w:rPr>
          <w:b/>
          <w:bCs/>
          <w:color w:val="006400"/>
        </w:rPr>
        <w:t>ENABLED</w:t>
      </w:r>
    </w:p>
    <w:p w14:paraId="0FC9904E" w14:textId="77777777" w:rsidR="00E01D6B" w:rsidRDefault="00000000">
      <w:pPr>
        <w:spacing w:after="300"/>
      </w:pPr>
      <w:r>
        <w:rPr>
          <w:b/>
          <w:bCs/>
        </w:rPr>
        <w:t>Description:</w:t>
      </w:r>
      <w:r>
        <w:rPr>
          <w:b/>
          <w:bCs/>
        </w:rPr>
        <w:tab/>
      </w:r>
      <w:r>
        <w:t>&lt;P&gt;Specifies whether Ariba Buyer should route all Fax and Email orders to Ariba SN for non-Ariba SN suppliers.&lt;/P&gt;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A92CD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2B1CB5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9D29BA0" w14:textId="77777777" w:rsidR="00E01D6B" w:rsidRDefault="00000000">
            <w:r>
              <w:rPr>
                <w:b/>
                <w:bCs/>
              </w:rPr>
              <w:t>Value</w:t>
            </w:r>
          </w:p>
        </w:tc>
      </w:tr>
      <w:tr w:rsidR="00E01D6B" w14:paraId="70BA3D43" w14:textId="77777777">
        <w:tblPrEx>
          <w:tblCellMar>
            <w:top w:w="0" w:type="dxa"/>
            <w:bottom w:w="0" w:type="dxa"/>
          </w:tblCellMar>
        </w:tblPrEx>
        <w:tc>
          <w:tcPr>
            <w:tcW w:w="0" w:type="auto"/>
            <w:tcMar>
              <w:top w:w="100" w:type="dxa"/>
              <w:left w:w="100" w:type="dxa"/>
              <w:bottom w:w="100" w:type="dxa"/>
              <w:right w:w="100" w:type="dxa"/>
            </w:tcMar>
          </w:tcPr>
          <w:p w14:paraId="782A9E54" w14:textId="77777777" w:rsidR="00E01D6B" w:rsidRDefault="00000000">
            <w:r>
              <w:t>Parameter Type</w:t>
            </w:r>
          </w:p>
        </w:tc>
        <w:tc>
          <w:tcPr>
            <w:tcW w:w="0" w:type="auto"/>
            <w:tcMar>
              <w:top w:w="100" w:type="dxa"/>
              <w:left w:w="100" w:type="dxa"/>
              <w:bottom w:w="100" w:type="dxa"/>
              <w:right w:w="100" w:type="dxa"/>
            </w:tcMar>
          </w:tcPr>
          <w:p w14:paraId="1608F561" w14:textId="77777777" w:rsidR="00E01D6B" w:rsidRDefault="00000000">
            <w:r>
              <w:t>java.lang.Boolean</w:t>
            </w:r>
          </w:p>
        </w:tc>
      </w:tr>
      <w:tr w:rsidR="00E01D6B" w14:paraId="681286F5" w14:textId="77777777">
        <w:tblPrEx>
          <w:tblCellMar>
            <w:top w:w="0" w:type="dxa"/>
            <w:bottom w:w="0" w:type="dxa"/>
          </w:tblCellMar>
        </w:tblPrEx>
        <w:tc>
          <w:tcPr>
            <w:tcW w:w="0" w:type="auto"/>
            <w:tcMar>
              <w:top w:w="100" w:type="dxa"/>
              <w:left w:w="100" w:type="dxa"/>
              <w:bottom w:w="100" w:type="dxa"/>
              <w:right w:w="100" w:type="dxa"/>
            </w:tcMar>
          </w:tcPr>
          <w:p w14:paraId="33CD27EE" w14:textId="77777777" w:rsidR="00E01D6B" w:rsidRDefault="00000000">
            <w:r>
              <w:t>Is Default</w:t>
            </w:r>
          </w:p>
        </w:tc>
        <w:tc>
          <w:tcPr>
            <w:tcW w:w="0" w:type="auto"/>
            <w:tcMar>
              <w:top w:w="100" w:type="dxa"/>
              <w:left w:w="100" w:type="dxa"/>
              <w:bottom w:w="100" w:type="dxa"/>
              <w:right w:w="100" w:type="dxa"/>
            </w:tcMar>
          </w:tcPr>
          <w:p w14:paraId="6081A136" w14:textId="77777777" w:rsidR="00E01D6B" w:rsidRDefault="00000000">
            <w:r>
              <w:t>No</w:t>
            </w:r>
          </w:p>
        </w:tc>
      </w:tr>
      <w:tr w:rsidR="00E01D6B" w14:paraId="01BE3E32" w14:textId="77777777">
        <w:tblPrEx>
          <w:tblCellMar>
            <w:top w:w="0" w:type="dxa"/>
            <w:bottom w:w="0" w:type="dxa"/>
          </w:tblCellMar>
        </w:tblPrEx>
        <w:tc>
          <w:tcPr>
            <w:tcW w:w="0" w:type="auto"/>
            <w:tcMar>
              <w:top w:w="100" w:type="dxa"/>
              <w:left w:w="100" w:type="dxa"/>
              <w:bottom w:w="100" w:type="dxa"/>
              <w:right w:w="100" w:type="dxa"/>
            </w:tcMar>
          </w:tcPr>
          <w:p w14:paraId="29D045E3" w14:textId="77777777" w:rsidR="00E01D6B" w:rsidRDefault="00000000">
            <w:r>
              <w:t>Default Value</w:t>
            </w:r>
          </w:p>
        </w:tc>
        <w:tc>
          <w:tcPr>
            <w:tcW w:w="0" w:type="auto"/>
            <w:tcMar>
              <w:top w:w="100" w:type="dxa"/>
              <w:left w:w="100" w:type="dxa"/>
              <w:bottom w:w="100" w:type="dxa"/>
              <w:right w:w="100" w:type="dxa"/>
            </w:tcMar>
          </w:tcPr>
          <w:p w14:paraId="3615E9FC" w14:textId="77777777" w:rsidR="00E01D6B" w:rsidRDefault="00000000">
            <w:r>
              <w:t>Yes</w:t>
            </w:r>
          </w:p>
        </w:tc>
      </w:tr>
      <w:tr w:rsidR="00E01D6B" w14:paraId="25A96B2F" w14:textId="77777777">
        <w:tblPrEx>
          <w:tblCellMar>
            <w:top w:w="0" w:type="dxa"/>
            <w:bottom w:w="0" w:type="dxa"/>
          </w:tblCellMar>
        </w:tblPrEx>
        <w:tc>
          <w:tcPr>
            <w:tcW w:w="0" w:type="auto"/>
            <w:tcMar>
              <w:top w:w="100" w:type="dxa"/>
              <w:left w:w="100" w:type="dxa"/>
              <w:bottom w:w="100" w:type="dxa"/>
              <w:right w:w="100" w:type="dxa"/>
            </w:tcMar>
          </w:tcPr>
          <w:p w14:paraId="7A64A8E0" w14:textId="77777777" w:rsidR="00E01D6B" w:rsidRDefault="00000000">
            <w:r>
              <w:t>Is Customer Editable</w:t>
            </w:r>
          </w:p>
        </w:tc>
        <w:tc>
          <w:tcPr>
            <w:tcW w:w="0" w:type="auto"/>
            <w:tcMar>
              <w:top w:w="100" w:type="dxa"/>
              <w:left w:w="100" w:type="dxa"/>
              <w:bottom w:w="100" w:type="dxa"/>
              <w:right w:w="100" w:type="dxa"/>
            </w:tcMar>
          </w:tcPr>
          <w:p w14:paraId="02AF99BC" w14:textId="77777777" w:rsidR="00E01D6B" w:rsidRDefault="00000000">
            <w:r>
              <w:t>No</w:t>
            </w:r>
          </w:p>
        </w:tc>
      </w:tr>
      <w:tr w:rsidR="00E01D6B" w14:paraId="5A3391CF" w14:textId="77777777">
        <w:tblPrEx>
          <w:tblCellMar>
            <w:top w:w="0" w:type="dxa"/>
            <w:bottom w:w="0" w:type="dxa"/>
          </w:tblCellMar>
        </w:tblPrEx>
        <w:tc>
          <w:tcPr>
            <w:tcW w:w="0" w:type="auto"/>
            <w:tcMar>
              <w:top w:w="100" w:type="dxa"/>
              <w:left w:w="100" w:type="dxa"/>
              <w:bottom w:w="100" w:type="dxa"/>
              <w:right w:w="100" w:type="dxa"/>
            </w:tcMar>
          </w:tcPr>
          <w:p w14:paraId="6F81B228" w14:textId="77777777" w:rsidR="00E01D6B" w:rsidRDefault="00000000">
            <w:r>
              <w:t>Parameter Value</w:t>
            </w:r>
          </w:p>
        </w:tc>
        <w:tc>
          <w:tcPr>
            <w:tcW w:w="0" w:type="auto"/>
            <w:tcMar>
              <w:top w:w="100" w:type="dxa"/>
              <w:left w:w="100" w:type="dxa"/>
              <w:bottom w:w="100" w:type="dxa"/>
              <w:right w:w="100" w:type="dxa"/>
            </w:tcMar>
          </w:tcPr>
          <w:p w14:paraId="5D9C8F55" w14:textId="77777777" w:rsidR="00E01D6B" w:rsidRDefault="00000000">
            <w:r>
              <w:t>Yes</w:t>
            </w:r>
          </w:p>
        </w:tc>
      </w:tr>
    </w:tbl>
    <w:p w14:paraId="076D9B8D" w14:textId="77777777" w:rsidR="00E01D6B" w:rsidRDefault="00000000">
      <w:pPr>
        <w:spacing w:before="300"/>
      </w:pPr>
      <w:r>
        <w:rPr>
          <w:b/>
          <w:bCs/>
        </w:rPr>
        <w:t xml:space="preserve">Note: </w:t>
      </w:r>
      <w:r>
        <w:t xml:space="preserve"> Specifies whether Ariba Buyer should route all Fax and Email orders to Ariba SN for non-Ariba SN suppliers.&lt;/P&gt;</w:t>
      </w:r>
    </w:p>
    <w:p w14:paraId="12F5328A" w14:textId="77777777" w:rsidR="00E01D6B" w:rsidRDefault="00E01D6B">
      <w:pPr>
        <w:pageBreakBefore/>
      </w:pPr>
    </w:p>
    <w:p w14:paraId="63A08217" w14:textId="77777777" w:rsidR="00E01D6B" w:rsidRDefault="00000000">
      <w:pPr>
        <w:pStyle w:val="Heading2"/>
        <w:spacing w:after="200"/>
        <w:jc w:val="center"/>
      </w:pPr>
      <w:r>
        <w:rPr>
          <w:b/>
          <w:bCs/>
          <w:sz w:val="32"/>
          <w:szCs w:val="32"/>
        </w:rPr>
        <w:t>Show Review Order Confirmation tasks in To Do for groups</w:t>
      </w:r>
    </w:p>
    <w:p w14:paraId="1FABA1C5" w14:textId="77777777" w:rsidR="00E01D6B" w:rsidRDefault="00000000">
      <w:pPr>
        <w:spacing w:after="240"/>
        <w:jc w:val="center"/>
      </w:pPr>
      <w:r>
        <w:rPr>
          <w:b/>
          <w:bCs/>
        </w:rPr>
        <w:t>Application.Procure.AddOCReviewInToDoListOfUserGroups</w:t>
      </w:r>
    </w:p>
    <w:p w14:paraId="1669CE3F" w14:textId="77777777" w:rsidR="00E01D6B" w:rsidRDefault="00000000">
      <w:pPr>
        <w:spacing w:after="300"/>
        <w:jc w:val="center"/>
      </w:pPr>
      <w:r>
        <w:rPr>
          <w:i/>
          <w:iCs/>
        </w:rPr>
        <w:t xml:space="preserve">Current value: </w:t>
      </w:r>
    </w:p>
    <w:p w14:paraId="741A0BE5" w14:textId="77777777" w:rsidR="00E01D6B" w:rsidRDefault="00000000">
      <w:pPr>
        <w:spacing w:after="300"/>
      </w:pPr>
      <w:r>
        <w:rPr>
          <w:b/>
          <w:bCs/>
        </w:rPr>
        <w:t>Description:</w:t>
      </w:r>
      <w:r>
        <w:rPr>
          <w:b/>
          <w:bCs/>
        </w:rPr>
        <w:tab/>
      </w:r>
      <w:r>
        <w:t>Specifies the names of the user groups that can view the Review Order Confirmation tasks in todo lists, in addition to the preparers and requesters of the associated requisitions. By default, only the todo lists of requisition preparers and requesters include the Review Order Confirmation tasks. Possible groups are the Purchasing Manager group and its child groups.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0B016D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647353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D09350" w14:textId="77777777" w:rsidR="00E01D6B" w:rsidRDefault="00000000">
            <w:r>
              <w:rPr>
                <w:b/>
                <w:bCs/>
              </w:rPr>
              <w:t>Value</w:t>
            </w:r>
          </w:p>
        </w:tc>
      </w:tr>
      <w:tr w:rsidR="00E01D6B" w14:paraId="4D10AF78" w14:textId="77777777">
        <w:tblPrEx>
          <w:tblCellMar>
            <w:top w:w="0" w:type="dxa"/>
            <w:bottom w:w="0" w:type="dxa"/>
          </w:tblCellMar>
        </w:tblPrEx>
        <w:tc>
          <w:tcPr>
            <w:tcW w:w="0" w:type="auto"/>
            <w:tcMar>
              <w:top w:w="100" w:type="dxa"/>
              <w:left w:w="100" w:type="dxa"/>
              <w:bottom w:w="100" w:type="dxa"/>
              <w:right w:w="100" w:type="dxa"/>
            </w:tcMar>
          </w:tcPr>
          <w:p w14:paraId="1E69FBF9" w14:textId="77777777" w:rsidR="00E01D6B" w:rsidRDefault="00000000">
            <w:r>
              <w:t>Parameter Type</w:t>
            </w:r>
          </w:p>
        </w:tc>
        <w:tc>
          <w:tcPr>
            <w:tcW w:w="0" w:type="auto"/>
            <w:tcMar>
              <w:top w:w="100" w:type="dxa"/>
              <w:left w:w="100" w:type="dxa"/>
              <w:bottom w:w="100" w:type="dxa"/>
              <w:right w:w="100" w:type="dxa"/>
            </w:tcMar>
          </w:tcPr>
          <w:p w14:paraId="62F43135" w14:textId="77777777" w:rsidR="00E01D6B" w:rsidRDefault="00000000">
            <w:r>
              <w:t>java.util.List</w:t>
            </w:r>
          </w:p>
        </w:tc>
      </w:tr>
      <w:tr w:rsidR="00E01D6B" w14:paraId="4F1CB355" w14:textId="77777777">
        <w:tblPrEx>
          <w:tblCellMar>
            <w:top w:w="0" w:type="dxa"/>
            <w:bottom w:w="0" w:type="dxa"/>
          </w:tblCellMar>
        </w:tblPrEx>
        <w:tc>
          <w:tcPr>
            <w:tcW w:w="0" w:type="auto"/>
            <w:tcMar>
              <w:top w:w="100" w:type="dxa"/>
              <w:left w:w="100" w:type="dxa"/>
              <w:bottom w:w="100" w:type="dxa"/>
              <w:right w:w="100" w:type="dxa"/>
            </w:tcMar>
          </w:tcPr>
          <w:p w14:paraId="14287A0B" w14:textId="77777777" w:rsidR="00E01D6B" w:rsidRDefault="00000000">
            <w:r>
              <w:t>Is Default</w:t>
            </w:r>
          </w:p>
        </w:tc>
        <w:tc>
          <w:tcPr>
            <w:tcW w:w="0" w:type="auto"/>
            <w:tcMar>
              <w:top w:w="100" w:type="dxa"/>
              <w:left w:w="100" w:type="dxa"/>
              <w:bottom w:w="100" w:type="dxa"/>
              <w:right w:w="100" w:type="dxa"/>
            </w:tcMar>
          </w:tcPr>
          <w:p w14:paraId="6FDEBD9A" w14:textId="77777777" w:rsidR="00E01D6B" w:rsidRDefault="00000000">
            <w:r>
              <w:t>No</w:t>
            </w:r>
          </w:p>
        </w:tc>
      </w:tr>
      <w:tr w:rsidR="00E01D6B" w14:paraId="53C792C7" w14:textId="77777777">
        <w:tblPrEx>
          <w:tblCellMar>
            <w:top w:w="0" w:type="dxa"/>
            <w:bottom w:w="0" w:type="dxa"/>
          </w:tblCellMar>
        </w:tblPrEx>
        <w:tc>
          <w:tcPr>
            <w:tcW w:w="0" w:type="auto"/>
            <w:tcMar>
              <w:top w:w="100" w:type="dxa"/>
              <w:left w:w="100" w:type="dxa"/>
              <w:bottom w:w="100" w:type="dxa"/>
              <w:right w:w="100" w:type="dxa"/>
            </w:tcMar>
          </w:tcPr>
          <w:p w14:paraId="1B189D6C" w14:textId="77777777" w:rsidR="00E01D6B" w:rsidRDefault="00000000">
            <w:r>
              <w:t>Default Value</w:t>
            </w:r>
          </w:p>
        </w:tc>
        <w:tc>
          <w:tcPr>
            <w:tcW w:w="0" w:type="auto"/>
            <w:tcMar>
              <w:top w:w="100" w:type="dxa"/>
              <w:left w:w="100" w:type="dxa"/>
              <w:bottom w:w="100" w:type="dxa"/>
              <w:right w:w="100" w:type="dxa"/>
            </w:tcMar>
          </w:tcPr>
          <w:p w14:paraId="1A5BEE09" w14:textId="77777777" w:rsidR="00E01D6B" w:rsidRDefault="00000000">
            <w:r>
              <w:t>null</w:t>
            </w:r>
          </w:p>
        </w:tc>
      </w:tr>
      <w:tr w:rsidR="00E01D6B" w14:paraId="50700CB9" w14:textId="77777777">
        <w:tblPrEx>
          <w:tblCellMar>
            <w:top w:w="0" w:type="dxa"/>
            <w:bottom w:w="0" w:type="dxa"/>
          </w:tblCellMar>
        </w:tblPrEx>
        <w:tc>
          <w:tcPr>
            <w:tcW w:w="0" w:type="auto"/>
            <w:tcMar>
              <w:top w:w="100" w:type="dxa"/>
              <w:left w:w="100" w:type="dxa"/>
              <w:bottom w:w="100" w:type="dxa"/>
              <w:right w:w="100" w:type="dxa"/>
            </w:tcMar>
          </w:tcPr>
          <w:p w14:paraId="2A56CF62" w14:textId="77777777" w:rsidR="00E01D6B" w:rsidRDefault="00000000">
            <w:r>
              <w:t>Is Customer Editable</w:t>
            </w:r>
          </w:p>
        </w:tc>
        <w:tc>
          <w:tcPr>
            <w:tcW w:w="0" w:type="auto"/>
            <w:tcMar>
              <w:top w:w="100" w:type="dxa"/>
              <w:left w:w="100" w:type="dxa"/>
              <w:bottom w:w="100" w:type="dxa"/>
              <w:right w:w="100" w:type="dxa"/>
            </w:tcMar>
          </w:tcPr>
          <w:p w14:paraId="5F5EBC70" w14:textId="77777777" w:rsidR="00E01D6B" w:rsidRDefault="00000000">
            <w:r>
              <w:t>Yes</w:t>
            </w:r>
          </w:p>
        </w:tc>
      </w:tr>
      <w:tr w:rsidR="00E01D6B" w14:paraId="791D9DF3" w14:textId="77777777">
        <w:tblPrEx>
          <w:tblCellMar>
            <w:top w:w="0" w:type="dxa"/>
            <w:bottom w:w="0" w:type="dxa"/>
          </w:tblCellMar>
        </w:tblPrEx>
        <w:tc>
          <w:tcPr>
            <w:tcW w:w="0" w:type="auto"/>
            <w:tcMar>
              <w:top w:w="100" w:type="dxa"/>
              <w:left w:w="100" w:type="dxa"/>
              <w:bottom w:w="100" w:type="dxa"/>
              <w:right w:w="100" w:type="dxa"/>
            </w:tcMar>
          </w:tcPr>
          <w:p w14:paraId="75A4EE98" w14:textId="77777777" w:rsidR="00E01D6B" w:rsidRDefault="00000000">
            <w:r>
              <w:t>Parameter Value</w:t>
            </w:r>
          </w:p>
        </w:tc>
        <w:tc>
          <w:tcPr>
            <w:tcW w:w="0" w:type="auto"/>
            <w:tcMar>
              <w:top w:w="100" w:type="dxa"/>
              <w:left w:w="100" w:type="dxa"/>
              <w:bottom w:w="100" w:type="dxa"/>
              <w:right w:w="100" w:type="dxa"/>
            </w:tcMar>
          </w:tcPr>
          <w:p w14:paraId="536231CE" w14:textId="77777777" w:rsidR="00E01D6B" w:rsidRDefault="00E01D6B"/>
        </w:tc>
      </w:tr>
    </w:tbl>
    <w:p w14:paraId="0041659F" w14:textId="77777777" w:rsidR="00E01D6B" w:rsidRDefault="00000000">
      <w:pPr>
        <w:spacing w:before="300"/>
      </w:pPr>
      <w:r>
        <w:rPr>
          <w:b/>
          <w:bCs/>
        </w:rPr>
        <w:t xml:space="preserve">Note: </w:t>
      </w:r>
      <w:r>
        <w:t>Specifies the names of the user groups that can view the Review Order Confirmation tasks in todo lists, in addition to the preparers and requesters of the associated requisitions. By default, only the todo lists of requisition preparers and requesters include the Review Order Confirmation tasks. Possible groups are the Purchasing Manager group and its child groups.</w:t>
      </w:r>
    </w:p>
    <w:p w14:paraId="67E43F6E" w14:textId="77777777" w:rsidR="00E01D6B" w:rsidRDefault="00E01D6B">
      <w:pPr>
        <w:pageBreakBefore/>
      </w:pPr>
    </w:p>
    <w:p w14:paraId="3A62416B" w14:textId="77777777" w:rsidR="00E01D6B" w:rsidRDefault="00000000">
      <w:pPr>
        <w:pStyle w:val="Heading2"/>
        <w:spacing w:after="200"/>
        <w:jc w:val="center"/>
      </w:pPr>
      <w:r>
        <w:rPr>
          <w:b/>
          <w:bCs/>
          <w:sz w:val="32"/>
          <w:szCs w:val="32"/>
        </w:rPr>
        <w:t>Allow export and import of accounting distribution</w:t>
      </w:r>
    </w:p>
    <w:p w14:paraId="667481A8" w14:textId="77777777" w:rsidR="00E01D6B" w:rsidRDefault="00000000">
      <w:pPr>
        <w:spacing w:after="240"/>
        <w:jc w:val="center"/>
      </w:pPr>
      <w:r>
        <w:rPr>
          <w:b/>
          <w:bCs/>
        </w:rPr>
        <w:t>Application.Procure.AllowAccountingExportAndImport</w:t>
      </w:r>
    </w:p>
    <w:p w14:paraId="1E9EF76E" w14:textId="77777777" w:rsidR="00E01D6B" w:rsidRDefault="00000000">
      <w:pPr>
        <w:spacing w:after="300"/>
        <w:jc w:val="center"/>
      </w:pPr>
      <w:r>
        <w:rPr>
          <w:i/>
          <w:iCs/>
        </w:rPr>
        <w:t xml:space="preserve">Current value: </w:t>
      </w:r>
      <w:r>
        <w:rPr>
          <w:b/>
          <w:bCs/>
          <w:color w:val="006400"/>
        </w:rPr>
        <w:t>ENABLED</w:t>
      </w:r>
    </w:p>
    <w:p w14:paraId="5386F1EE" w14:textId="77777777" w:rsidR="00E01D6B" w:rsidRDefault="00000000">
      <w:pPr>
        <w:spacing w:after="300"/>
      </w:pPr>
      <w:r>
        <w:rPr>
          <w:b/>
          <w:bCs/>
        </w:rPr>
        <w:t>Description:</w:t>
      </w:r>
      <w:r>
        <w:rPr>
          <w:b/>
          <w:bCs/>
        </w:rPr>
        <w:tab/>
      </w:r>
      <w:r>
        <w:t>Determines whether export and import of accounting distributions is allowed on requisitions, service sheets, invoices, and invoice reconciliations. This parameter is applicable when the parameter Application.Approvable.AllowSplitAccounting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316A42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AFC0F6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E8ABE1" w14:textId="77777777" w:rsidR="00E01D6B" w:rsidRDefault="00000000">
            <w:r>
              <w:rPr>
                <w:b/>
                <w:bCs/>
              </w:rPr>
              <w:t>Value</w:t>
            </w:r>
          </w:p>
        </w:tc>
      </w:tr>
      <w:tr w:rsidR="00E01D6B" w14:paraId="16124CD6" w14:textId="77777777">
        <w:tblPrEx>
          <w:tblCellMar>
            <w:top w:w="0" w:type="dxa"/>
            <w:bottom w:w="0" w:type="dxa"/>
          </w:tblCellMar>
        </w:tblPrEx>
        <w:tc>
          <w:tcPr>
            <w:tcW w:w="0" w:type="auto"/>
            <w:tcMar>
              <w:top w:w="100" w:type="dxa"/>
              <w:left w:w="100" w:type="dxa"/>
              <w:bottom w:w="100" w:type="dxa"/>
              <w:right w:w="100" w:type="dxa"/>
            </w:tcMar>
          </w:tcPr>
          <w:p w14:paraId="36A3C4E8" w14:textId="77777777" w:rsidR="00E01D6B" w:rsidRDefault="00000000">
            <w:r>
              <w:t>Parameter Type</w:t>
            </w:r>
          </w:p>
        </w:tc>
        <w:tc>
          <w:tcPr>
            <w:tcW w:w="0" w:type="auto"/>
            <w:tcMar>
              <w:top w:w="100" w:type="dxa"/>
              <w:left w:w="100" w:type="dxa"/>
              <w:bottom w:w="100" w:type="dxa"/>
              <w:right w:w="100" w:type="dxa"/>
            </w:tcMar>
          </w:tcPr>
          <w:p w14:paraId="43C5CB3A" w14:textId="77777777" w:rsidR="00E01D6B" w:rsidRDefault="00000000">
            <w:r>
              <w:t>java.lang.Boolean</w:t>
            </w:r>
          </w:p>
        </w:tc>
      </w:tr>
      <w:tr w:rsidR="00E01D6B" w14:paraId="65F1ED0F" w14:textId="77777777">
        <w:tblPrEx>
          <w:tblCellMar>
            <w:top w:w="0" w:type="dxa"/>
            <w:bottom w:w="0" w:type="dxa"/>
          </w:tblCellMar>
        </w:tblPrEx>
        <w:tc>
          <w:tcPr>
            <w:tcW w:w="0" w:type="auto"/>
            <w:tcMar>
              <w:top w:w="100" w:type="dxa"/>
              <w:left w:w="100" w:type="dxa"/>
              <w:bottom w:w="100" w:type="dxa"/>
              <w:right w:w="100" w:type="dxa"/>
            </w:tcMar>
          </w:tcPr>
          <w:p w14:paraId="571A5C46" w14:textId="77777777" w:rsidR="00E01D6B" w:rsidRDefault="00000000">
            <w:r>
              <w:t>Is Default</w:t>
            </w:r>
          </w:p>
        </w:tc>
        <w:tc>
          <w:tcPr>
            <w:tcW w:w="0" w:type="auto"/>
            <w:tcMar>
              <w:top w:w="100" w:type="dxa"/>
              <w:left w:w="100" w:type="dxa"/>
              <w:bottom w:w="100" w:type="dxa"/>
              <w:right w:w="100" w:type="dxa"/>
            </w:tcMar>
          </w:tcPr>
          <w:p w14:paraId="2952BB8E" w14:textId="77777777" w:rsidR="00E01D6B" w:rsidRDefault="00000000">
            <w:r>
              <w:t>No</w:t>
            </w:r>
          </w:p>
        </w:tc>
      </w:tr>
      <w:tr w:rsidR="00E01D6B" w14:paraId="01DFD607" w14:textId="77777777">
        <w:tblPrEx>
          <w:tblCellMar>
            <w:top w:w="0" w:type="dxa"/>
            <w:bottom w:w="0" w:type="dxa"/>
          </w:tblCellMar>
        </w:tblPrEx>
        <w:tc>
          <w:tcPr>
            <w:tcW w:w="0" w:type="auto"/>
            <w:tcMar>
              <w:top w:w="100" w:type="dxa"/>
              <w:left w:w="100" w:type="dxa"/>
              <w:bottom w:w="100" w:type="dxa"/>
              <w:right w:w="100" w:type="dxa"/>
            </w:tcMar>
          </w:tcPr>
          <w:p w14:paraId="0D203451" w14:textId="77777777" w:rsidR="00E01D6B" w:rsidRDefault="00000000">
            <w:r>
              <w:t>Default Value</w:t>
            </w:r>
          </w:p>
        </w:tc>
        <w:tc>
          <w:tcPr>
            <w:tcW w:w="0" w:type="auto"/>
            <w:tcMar>
              <w:top w:w="100" w:type="dxa"/>
              <w:left w:w="100" w:type="dxa"/>
              <w:bottom w:w="100" w:type="dxa"/>
              <w:right w:w="100" w:type="dxa"/>
            </w:tcMar>
          </w:tcPr>
          <w:p w14:paraId="2783AF11" w14:textId="77777777" w:rsidR="00E01D6B" w:rsidRDefault="00000000">
            <w:r>
              <w:t>No</w:t>
            </w:r>
          </w:p>
        </w:tc>
      </w:tr>
      <w:tr w:rsidR="00E01D6B" w14:paraId="442E00FC" w14:textId="77777777">
        <w:tblPrEx>
          <w:tblCellMar>
            <w:top w:w="0" w:type="dxa"/>
            <w:bottom w:w="0" w:type="dxa"/>
          </w:tblCellMar>
        </w:tblPrEx>
        <w:tc>
          <w:tcPr>
            <w:tcW w:w="0" w:type="auto"/>
            <w:tcMar>
              <w:top w:w="100" w:type="dxa"/>
              <w:left w:w="100" w:type="dxa"/>
              <w:bottom w:w="100" w:type="dxa"/>
              <w:right w:w="100" w:type="dxa"/>
            </w:tcMar>
          </w:tcPr>
          <w:p w14:paraId="03227C86" w14:textId="77777777" w:rsidR="00E01D6B" w:rsidRDefault="00000000">
            <w:r>
              <w:t>Is Customer Editable</w:t>
            </w:r>
          </w:p>
        </w:tc>
        <w:tc>
          <w:tcPr>
            <w:tcW w:w="0" w:type="auto"/>
            <w:tcMar>
              <w:top w:w="100" w:type="dxa"/>
              <w:left w:w="100" w:type="dxa"/>
              <w:bottom w:w="100" w:type="dxa"/>
              <w:right w:w="100" w:type="dxa"/>
            </w:tcMar>
          </w:tcPr>
          <w:p w14:paraId="5D0FDA13" w14:textId="77777777" w:rsidR="00E01D6B" w:rsidRDefault="00000000">
            <w:r>
              <w:t>Yes</w:t>
            </w:r>
          </w:p>
        </w:tc>
      </w:tr>
      <w:tr w:rsidR="00E01D6B" w14:paraId="54E146E3" w14:textId="77777777">
        <w:tblPrEx>
          <w:tblCellMar>
            <w:top w:w="0" w:type="dxa"/>
            <w:bottom w:w="0" w:type="dxa"/>
          </w:tblCellMar>
        </w:tblPrEx>
        <w:tc>
          <w:tcPr>
            <w:tcW w:w="0" w:type="auto"/>
            <w:tcMar>
              <w:top w:w="100" w:type="dxa"/>
              <w:left w:w="100" w:type="dxa"/>
              <w:bottom w:w="100" w:type="dxa"/>
              <w:right w:w="100" w:type="dxa"/>
            </w:tcMar>
          </w:tcPr>
          <w:p w14:paraId="33E89FEF" w14:textId="77777777" w:rsidR="00E01D6B" w:rsidRDefault="00000000">
            <w:r>
              <w:t>Parameter Value</w:t>
            </w:r>
          </w:p>
        </w:tc>
        <w:tc>
          <w:tcPr>
            <w:tcW w:w="0" w:type="auto"/>
            <w:tcMar>
              <w:top w:w="100" w:type="dxa"/>
              <w:left w:w="100" w:type="dxa"/>
              <w:bottom w:w="100" w:type="dxa"/>
              <w:right w:w="100" w:type="dxa"/>
            </w:tcMar>
          </w:tcPr>
          <w:p w14:paraId="7E4C6C3C" w14:textId="77777777" w:rsidR="00E01D6B" w:rsidRDefault="00000000">
            <w:r>
              <w:t>Yes</w:t>
            </w:r>
          </w:p>
        </w:tc>
      </w:tr>
    </w:tbl>
    <w:p w14:paraId="61694D80" w14:textId="77777777" w:rsidR="00E01D6B" w:rsidRDefault="00000000">
      <w:pPr>
        <w:spacing w:before="300"/>
      </w:pPr>
      <w:r>
        <w:rPr>
          <w:b/>
          <w:bCs/>
        </w:rPr>
        <w:t xml:space="preserve">Note: </w:t>
      </w:r>
      <w:r>
        <w:t>Determines whether export and import of accounting distributions is allowed on requisitions, service sheets, invoices, and invoice reconciliations. This parameter is applicable when the parameter Application.Approvable.AllowSplitAccounting is set to Yes.</w:t>
      </w:r>
    </w:p>
    <w:p w14:paraId="1FCF1BF1" w14:textId="77777777" w:rsidR="00E01D6B" w:rsidRDefault="00E01D6B">
      <w:pPr>
        <w:pageBreakBefore/>
      </w:pPr>
    </w:p>
    <w:p w14:paraId="676FAA5D" w14:textId="77777777" w:rsidR="00E01D6B" w:rsidRDefault="00000000">
      <w:pPr>
        <w:pStyle w:val="Heading2"/>
        <w:spacing w:after="200"/>
        <w:jc w:val="center"/>
      </w:pPr>
      <w:r>
        <w:rPr>
          <w:b/>
          <w:bCs/>
          <w:sz w:val="32"/>
          <w:szCs w:val="32"/>
        </w:rPr>
        <w:t>Allow ad hoc Ship To address</w:t>
      </w:r>
    </w:p>
    <w:p w14:paraId="41E7AC5E" w14:textId="77777777" w:rsidR="00E01D6B" w:rsidRDefault="00000000">
      <w:pPr>
        <w:spacing w:after="240"/>
        <w:jc w:val="center"/>
      </w:pPr>
      <w:r>
        <w:rPr>
          <w:b/>
          <w:bCs/>
        </w:rPr>
        <w:t>Application.Procure.AllowAdhocShipToAddress</w:t>
      </w:r>
    </w:p>
    <w:p w14:paraId="6FCC7247" w14:textId="77777777" w:rsidR="00E01D6B" w:rsidRDefault="00000000">
      <w:pPr>
        <w:spacing w:after="300"/>
        <w:jc w:val="center"/>
      </w:pPr>
      <w:r>
        <w:rPr>
          <w:i/>
          <w:iCs/>
        </w:rPr>
        <w:t xml:space="preserve">Current value: </w:t>
      </w:r>
      <w:r>
        <w:rPr>
          <w:b/>
          <w:bCs/>
          <w:color w:val="006400"/>
        </w:rPr>
        <w:t>ENABLED</w:t>
      </w:r>
    </w:p>
    <w:p w14:paraId="11490FB9" w14:textId="77777777" w:rsidR="00E01D6B" w:rsidRDefault="00000000">
      <w:pPr>
        <w:spacing w:after="300"/>
      </w:pPr>
      <w:r>
        <w:rPr>
          <w:b/>
          <w:bCs/>
        </w:rPr>
        <w:t>Description:</w:t>
      </w:r>
      <w:r>
        <w:rPr>
          <w:b/>
          <w:bCs/>
        </w:rPr>
        <w:tab/>
      </w:r>
      <w:r>
        <w:t>Specifies whether users can create nonstandard (ad hoc) shipping addresses for using on requisitions and invoices.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51EC20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AECDE7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201051" w14:textId="77777777" w:rsidR="00E01D6B" w:rsidRDefault="00000000">
            <w:r>
              <w:rPr>
                <w:b/>
                <w:bCs/>
              </w:rPr>
              <w:t>Value</w:t>
            </w:r>
          </w:p>
        </w:tc>
      </w:tr>
      <w:tr w:rsidR="00E01D6B" w14:paraId="50795F83" w14:textId="77777777">
        <w:tblPrEx>
          <w:tblCellMar>
            <w:top w:w="0" w:type="dxa"/>
            <w:bottom w:w="0" w:type="dxa"/>
          </w:tblCellMar>
        </w:tblPrEx>
        <w:tc>
          <w:tcPr>
            <w:tcW w:w="0" w:type="auto"/>
            <w:tcMar>
              <w:top w:w="100" w:type="dxa"/>
              <w:left w:w="100" w:type="dxa"/>
              <w:bottom w:w="100" w:type="dxa"/>
              <w:right w:w="100" w:type="dxa"/>
            </w:tcMar>
          </w:tcPr>
          <w:p w14:paraId="68064EC6" w14:textId="77777777" w:rsidR="00E01D6B" w:rsidRDefault="00000000">
            <w:r>
              <w:t>Parameter Type</w:t>
            </w:r>
          </w:p>
        </w:tc>
        <w:tc>
          <w:tcPr>
            <w:tcW w:w="0" w:type="auto"/>
            <w:tcMar>
              <w:top w:w="100" w:type="dxa"/>
              <w:left w:w="100" w:type="dxa"/>
              <w:bottom w:w="100" w:type="dxa"/>
              <w:right w:w="100" w:type="dxa"/>
            </w:tcMar>
          </w:tcPr>
          <w:p w14:paraId="5508DFAA" w14:textId="77777777" w:rsidR="00E01D6B" w:rsidRDefault="00000000">
            <w:r>
              <w:t>java.lang.Boolean</w:t>
            </w:r>
          </w:p>
        </w:tc>
      </w:tr>
      <w:tr w:rsidR="00E01D6B" w14:paraId="48C7BCB8" w14:textId="77777777">
        <w:tblPrEx>
          <w:tblCellMar>
            <w:top w:w="0" w:type="dxa"/>
            <w:bottom w:w="0" w:type="dxa"/>
          </w:tblCellMar>
        </w:tblPrEx>
        <w:tc>
          <w:tcPr>
            <w:tcW w:w="0" w:type="auto"/>
            <w:tcMar>
              <w:top w:w="100" w:type="dxa"/>
              <w:left w:w="100" w:type="dxa"/>
              <w:bottom w:w="100" w:type="dxa"/>
              <w:right w:w="100" w:type="dxa"/>
            </w:tcMar>
          </w:tcPr>
          <w:p w14:paraId="5B520DDD" w14:textId="77777777" w:rsidR="00E01D6B" w:rsidRDefault="00000000">
            <w:r>
              <w:t>Is Default</w:t>
            </w:r>
          </w:p>
        </w:tc>
        <w:tc>
          <w:tcPr>
            <w:tcW w:w="0" w:type="auto"/>
            <w:tcMar>
              <w:top w:w="100" w:type="dxa"/>
              <w:left w:w="100" w:type="dxa"/>
              <w:bottom w:w="100" w:type="dxa"/>
              <w:right w:w="100" w:type="dxa"/>
            </w:tcMar>
          </w:tcPr>
          <w:p w14:paraId="75EAB8FD" w14:textId="77777777" w:rsidR="00E01D6B" w:rsidRDefault="00000000">
            <w:r>
              <w:t>No</w:t>
            </w:r>
          </w:p>
        </w:tc>
      </w:tr>
      <w:tr w:rsidR="00E01D6B" w14:paraId="2C718976" w14:textId="77777777">
        <w:tblPrEx>
          <w:tblCellMar>
            <w:top w:w="0" w:type="dxa"/>
            <w:bottom w:w="0" w:type="dxa"/>
          </w:tblCellMar>
        </w:tblPrEx>
        <w:tc>
          <w:tcPr>
            <w:tcW w:w="0" w:type="auto"/>
            <w:tcMar>
              <w:top w:w="100" w:type="dxa"/>
              <w:left w:w="100" w:type="dxa"/>
              <w:bottom w:w="100" w:type="dxa"/>
              <w:right w:w="100" w:type="dxa"/>
            </w:tcMar>
          </w:tcPr>
          <w:p w14:paraId="319FAD98" w14:textId="77777777" w:rsidR="00E01D6B" w:rsidRDefault="00000000">
            <w:r>
              <w:t>Default Value</w:t>
            </w:r>
          </w:p>
        </w:tc>
        <w:tc>
          <w:tcPr>
            <w:tcW w:w="0" w:type="auto"/>
            <w:tcMar>
              <w:top w:w="100" w:type="dxa"/>
              <w:left w:w="100" w:type="dxa"/>
              <w:bottom w:w="100" w:type="dxa"/>
              <w:right w:w="100" w:type="dxa"/>
            </w:tcMar>
          </w:tcPr>
          <w:p w14:paraId="55D37663" w14:textId="77777777" w:rsidR="00E01D6B" w:rsidRDefault="00000000">
            <w:r>
              <w:t>No</w:t>
            </w:r>
          </w:p>
        </w:tc>
      </w:tr>
      <w:tr w:rsidR="00E01D6B" w14:paraId="34ADC4DD" w14:textId="77777777">
        <w:tblPrEx>
          <w:tblCellMar>
            <w:top w:w="0" w:type="dxa"/>
            <w:bottom w:w="0" w:type="dxa"/>
          </w:tblCellMar>
        </w:tblPrEx>
        <w:tc>
          <w:tcPr>
            <w:tcW w:w="0" w:type="auto"/>
            <w:tcMar>
              <w:top w:w="100" w:type="dxa"/>
              <w:left w:w="100" w:type="dxa"/>
              <w:bottom w:w="100" w:type="dxa"/>
              <w:right w:w="100" w:type="dxa"/>
            </w:tcMar>
          </w:tcPr>
          <w:p w14:paraId="1AB33103" w14:textId="77777777" w:rsidR="00E01D6B" w:rsidRDefault="00000000">
            <w:r>
              <w:t>Is Customer Editable</w:t>
            </w:r>
          </w:p>
        </w:tc>
        <w:tc>
          <w:tcPr>
            <w:tcW w:w="0" w:type="auto"/>
            <w:tcMar>
              <w:top w:w="100" w:type="dxa"/>
              <w:left w:w="100" w:type="dxa"/>
              <w:bottom w:w="100" w:type="dxa"/>
              <w:right w:w="100" w:type="dxa"/>
            </w:tcMar>
          </w:tcPr>
          <w:p w14:paraId="676BFBF5" w14:textId="77777777" w:rsidR="00E01D6B" w:rsidRDefault="00000000">
            <w:r>
              <w:t>Yes</w:t>
            </w:r>
          </w:p>
        </w:tc>
      </w:tr>
      <w:tr w:rsidR="00E01D6B" w14:paraId="3773B868" w14:textId="77777777">
        <w:tblPrEx>
          <w:tblCellMar>
            <w:top w:w="0" w:type="dxa"/>
            <w:bottom w:w="0" w:type="dxa"/>
          </w:tblCellMar>
        </w:tblPrEx>
        <w:tc>
          <w:tcPr>
            <w:tcW w:w="0" w:type="auto"/>
            <w:tcMar>
              <w:top w:w="100" w:type="dxa"/>
              <w:left w:w="100" w:type="dxa"/>
              <w:bottom w:w="100" w:type="dxa"/>
              <w:right w:w="100" w:type="dxa"/>
            </w:tcMar>
          </w:tcPr>
          <w:p w14:paraId="09662A7B" w14:textId="77777777" w:rsidR="00E01D6B" w:rsidRDefault="00000000">
            <w:r>
              <w:t>Parameter Value</w:t>
            </w:r>
          </w:p>
        </w:tc>
        <w:tc>
          <w:tcPr>
            <w:tcW w:w="0" w:type="auto"/>
            <w:tcMar>
              <w:top w:w="100" w:type="dxa"/>
              <w:left w:w="100" w:type="dxa"/>
              <w:bottom w:w="100" w:type="dxa"/>
              <w:right w:w="100" w:type="dxa"/>
            </w:tcMar>
          </w:tcPr>
          <w:p w14:paraId="2F785C25" w14:textId="77777777" w:rsidR="00E01D6B" w:rsidRDefault="00000000">
            <w:r>
              <w:t>Yes</w:t>
            </w:r>
          </w:p>
        </w:tc>
      </w:tr>
    </w:tbl>
    <w:p w14:paraId="6D7633C3" w14:textId="77777777" w:rsidR="00E01D6B" w:rsidRDefault="00000000">
      <w:pPr>
        <w:spacing w:before="300"/>
      </w:pPr>
      <w:r>
        <w:rPr>
          <w:b/>
          <w:bCs/>
        </w:rPr>
        <w:t xml:space="preserve">Note: </w:t>
      </w:r>
      <w:r>
        <w:t>Specifies whether users can create nonstandard (ad hoc) shipping addresses for using on requisitions and invoices.</w:t>
      </w:r>
    </w:p>
    <w:p w14:paraId="6AACB2B4" w14:textId="77777777" w:rsidR="00E01D6B" w:rsidRDefault="00E01D6B">
      <w:pPr>
        <w:pageBreakBefore/>
      </w:pPr>
    </w:p>
    <w:p w14:paraId="7E508EC2" w14:textId="77777777" w:rsidR="00E01D6B" w:rsidRDefault="00000000">
      <w:pPr>
        <w:pStyle w:val="Heading2"/>
        <w:spacing w:after="200"/>
        <w:jc w:val="center"/>
      </w:pPr>
      <w:r>
        <w:rPr>
          <w:b/>
          <w:bCs/>
          <w:sz w:val="32"/>
          <w:szCs w:val="32"/>
        </w:rPr>
        <w:t>Send attachments associated with documents to ERP system</w:t>
      </w:r>
    </w:p>
    <w:p w14:paraId="7381B3D7" w14:textId="77777777" w:rsidR="00E01D6B" w:rsidRDefault="00000000">
      <w:pPr>
        <w:spacing w:after="240"/>
        <w:jc w:val="center"/>
      </w:pPr>
      <w:r>
        <w:rPr>
          <w:b/>
          <w:bCs/>
        </w:rPr>
        <w:t>Application.Procure.AllowAttachmentToERP</w:t>
      </w:r>
    </w:p>
    <w:p w14:paraId="51DD399D" w14:textId="77777777" w:rsidR="00E01D6B" w:rsidRDefault="00000000">
      <w:pPr>
        <w:spacing w:after="300"/>
        <w:jc w:val="center"/>
      </w:pPr>
      <w:r>
        <w:rPr>
          <w:i/>
          <w:iCs/>
        </w:rPr>
        <w:t xml:space="preserve">Current value: </w:t>
      </w:r>
      <w:r>
        <w:rPr>
          <w:b/>
          <w:bCs/>
          <w:color w:val="006400"/>
        </w:rPr>
        <w:t>ENABLED</w:t>
      </w:r>
    </w:p>
    <w:p w14:paraId="2EF81547" w14:textId="77777777" w:rsidR="00E01D6B" w:rsidRDefault="00000000">
      <w:pPr>
        <w:spacing w:after="300"/>
      </w:pPr>
      <w:r>
        <w:rPr>
          <w:b/>
          <w:bCs/>
        </w:rPr>
        <w:t>Description:</w:t>
      </w:r>
      <w:r>
        <w:rPr>
          <w:b/>
          <w:bCs/>
        </w:rPr>
        <w:tab/>
      </w:r>
      <w:r>
        <w:t>Determines whether attachments associated with documents are sent to the ERP system.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5A276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E55051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B0CAA0" w14:textId="77777777" w:rsidR="00E01D6B" w:rsidRDefault="00000000">
            <w:r>
              <w:rPr>
                <w:b/>
                <w:bCs/>
              </w:rPr>
              <w:t>Value</w:t>
            </w:r>
          </w:p>
        </w:tc>
      </w:tr>
      <w:tr w:rsidR="00E01D6B" w14:paraId="5BD97A16" w14:textId="77777777">
        <w:tblPrEx>
          <w:tblCellMar>
            <w:top w:w="0" w:type="dxa"/>
            <w:bottom w:w="0" w:type="dxa"/>
          </w:tblCellMar>
        </w:tblPrEx>
        <w:tc>
          <w:tcPr>
            <w:tcW w:w="0" w:type="auto"/>
            <w:tcMar>
              <w:top w:w="100" w:type="dxa"/>
              <w:left w:w="100" w:type="dxa"/>
              <w:bottom w:w="100" w:type="dxa"/>
              <w:right w:w="100" w:type="dxa"/>
            </w:tcMar>
          </w:tcPr>
          <w:p w14:paraId="40A76F7E" w14:textId="77777777" w:rsidR="00E01D6B" w:rsidRDefault="00000000">
            <w:r>
              <w:t>Parameter Type</w:t>
            </w:r>
          </w:p>
        </w:tc>
        <w:tc>
          <w:tcPr>
            <w:tcW w:w="0" w:type="auto"/>
            <w:tcMar>
              <w:top w:w="100" w:type="dxa"/>
              <w:left w:w="100" w:type="dxa"/>
              <w:bottom w:w="100" w:type="dxa"/>
              <w:right w:w="100" w:type="dxa"/>
            </w:tcMar>
          </w:tcPr>
          <w:p w14:paraId="726D0804" w14:textId="77777777" w:rsidR="00E01D6B" w:rsidRDefault="00000000">
            <w:r>
              <w:t>java.lang.Boolean</w:t>
            </w:r>
          </w:p>
        </w:tc>
      </w:tr>
      <w:tr w:rsidR="00E01D6B" w14:paraId="5BA1332F" w14:textId="77777777">
        <w:tblPrEx>
          <w:tblCellMar>
            <w:top w:w="0" w:type="dxa"/>
            <w:bottom w:w="0" w:type="dxa"/>
          </w:tblCellMar>
        </w:tblPrEx>
        <w:tc>
          <w:tcPr>
            <w:tcW w:w="0" w:type="auto"/>
            <w:tcMar>
              <w:top w:w="100" w:type="dxa"/>
              <w:left w:w="100" w:type="dxa"/>
              <w:bottom w:w="100" w:type="dxa"/>
              <w:right w:w="100" w:type="dxa"/>
            </w:tcMar>
          </w:tcPr>
          <w:p w14:paraId="412D88EA" w14:textId="77777777" w:rsidR="00E01D6B" w:rsidRDefault="00000000">
            <w:r>
              <w:t>Is Default</w:t>
            </w:r>
          </w:p>
        </w:tc>
        <w:tc>
          <w:tcPr>
            <w:tcW w:w="0" w:type="auto"/>
            <w:tcMar>
              <w:top w:w="100" w:type="dxa"/>
              <w:left w:w="100" w:type="dxa"/>
              <w:bottom w:w="100" w:type="dxa"/>
              <w:right w:w="100" w:type="dxa"/>
            </w:tcMar>
          </w:tcPr>
          <w:p w14:paraId="0AEA5A91" w14:textId="77777777" w:rsidR="00E01D6B" w:rsidRDefault="00000000">
            <w:r>
              <w:t>No</w:t>
            </w:r>
          </w:p>
        </w:tc>
      </w:tr>
      <w:tr w:rsidR="00E01D6B" w14:paraId="1B4DE7DE" w14:textId="77777777">
        <w:tblPrEx>
          <w:tblCellMar>
            <w:top w:w="0" w:type="dxa"/>
            <w:bottom w:w="0" w:type="dxa"/>
          </w:tblCellMar>
        </w:tblPrEx>
        <w:tc>
          <w:tcPr>
            <w:tcW w:w="0" w:type="auto"/>
            <w:tcMar>
              <w:top w:w="100" w:type="dxa"/>
              <w:left w:w="100" w:type="dxa"/>
              <w:bottom w:w="100" w:type="dxa"/>
              <w:right w:w="100" w:type="dxa"/>
            </w:tcMar>
          </w:tcPr>
          <w:p w14:paraId="523568FE" w14:textId="77777777" w:rsidR="00E01D6B" w:rsidRDefault="00000000">
            <w:r>
              <w:t>Default Value</w:t>
            </w:r>
          </w:p>
        </w:tc>
        <w:tc>
          <w:tcPr>
            <w:tcW w:w="0" w:type="auto"/>
            <w:tcMar>
              <w:top w:w="100" w:type="dxa"/>
              <w:left w:w="100" w:type="dxa"/>
              <w:bottom w:w="100" w:type="dxa"/>
              <w:right w:w="100" w:type="dxa"/>
            </w:tcMar>
          </w:tcPr>
          <w:p w14:paraId="6609A6B9" w14:textId="77777777" w:rsidR="00E01D6B" w:rsidRDefault="00000000">
            <w:r>
              <w:t>No</w:t>
            </w:r>
          </w:p>
        </w:tc>
      </w:tr>
      <w:tr w:rsidR="00E01D6B" w14:paraId="6F888349" w14:textId="77777777">
        <w:tblPrEx>
          <w:tblCellMar>
            <w:top w:w="0" w:type="dxa"/>
            <w:bottom w:w="0" w:type="dxa"/>
          </w:tblCellMar>
        </w:tblPrEx>
        <w:tc>
          <w:tcPr>
            <w:tcW w:w="0" w:type="auto"/>
            <w:tcMar>
              <w:top w:w="100" w:type="dxa"/>
              <w:left w:w="100" w:type="dxa"/>
              <w:bottom w:w="100" w:type="dxa"/>
              <w:right w:w="100" w:type="dxa"/>
            </w:tcMar>
          </w:tcPr>
          <w:p w14:paraId="16C4EF44" w14:textId="77777777" w:rsidR="00E01D6B" w:rsidRDefault="00000000">
            <w:r>
              <w:t>Is Customer Editable</w:t>
            </w:r>
          </w:p>
        </w:tc>
        <w:tc>
          <w:tcPr>
            <w:tcW w:w="0" w:type="auto"/>
            <w:tcMar>
              <w:top w:w="100" w:type="dxa"/>
              <w:left w:w="100" w:type="dxa"/>
              <w:bottom w:w="100" w:type="dxa"/>
              <w:right w:w="100" w:type="dxa"/>
            </w:tcMar>
          </w:tcPr>
          <w:p w14:paraId="1C1BBF59" w14:textId="77777777" w:rsidR="00E01D6B" w:rsidRDefault="00000000">
            <w:r>
              <w:t>Yes</w:t>
            </w:r>
          </w:p>
        </w:tc>
      </w:tr>
      <w:tr w:rsidR="00E01D6B" w14:paraId="58E9D037" w14:textId="77777777">
        <w:tblPrEx>
          <w:tblCellMar>
            <w:top w:w="0" w:type="dxa"/>
            <w:bottom w:w="0" w:type="dxa"/>
          </w:tblCellMar>
        </w:tblPrEx>
        <w:tc>
          <w:tcPr>
            <w:tcW w:w="0" w:type="auto"/>
            <w:tcMar>
              <w:top w:w="100" w:type="dxa"/>
              <w:left w:w="100" w:type="dxa"/>
              <w:bottom w:w="100" w:type="dxa"/>
              <w:right w:w="100" w:type="dxa"/>
            </w:tcMar>
          </w:tcPr>
          <w:p w14:paraId="63216C12" w14:textId="77777777" w:rsidR="00E01D6B" w:rsidRDefault="00000000">
            <w:r>
              <w:t>Parameter Value</w:t>
            </w:r>
          </w:p>
        </w:tc>
        <w:tc>
          <w:tcPr>
            <w:tcW w:w="0" w:type="auto"/>
            <w:tcMar>
              <w:top w:w="100" w:type="dxa"/>
              <w:left w:w="100" w:type="dxa"/>
              <w:bottom w:w="100" w:type="dxa"/>
              <w:right w:w="100" w:type="dxa"/>
            </w:tcMar>
          </w:tcPr>
          <w:p w14:paraId="143BE5C1" w14:textId="77777777" w:rsidR="00E01D6B" w:rsidRDefault="00000000">
            <w:r>
              <w:t>Yes</w:t>
            </w:r>
          </w:p>
        </w:tc>
      </w:tr>
    </w:tbl>
    <w:p w14:paraId="1CE5A32D" w14:textId="77777777" w:rsidR="00E01D6B" w:rsidRDefault="00000000">
      <w:pPr>
        <w:spacing w:before="300"/>
      </w:pPr>
      <w:r>
        <w:rPr>
          <w:b/>
          <w:bCs/>
        </w:rPr>
        <w:t xml:space="preserve">Note: </w:t>
      </w:r>
      <w:r>
        <w:t>Determines whether attachments associated with documents are sent to the ERP system.</w:t>
      </w:r>
    </w:p>
    <w:p w14:paraId="30B1BCFB" w14:textId="77777777" w:rsidR="00E01D6B" w:rsidRDefault="00E01D6B">
      <w:pPr>
        <w:pageBreakBefore/>
      </w:pPr>
    </w:p>
    <w:p w14:paraId="2DABB589" w14:textId="77777777" w:rsidR="00E01D6B" w:rsidRDefault="00000000">
      <w:pPr>
        <w:pStyle w:val="Heading2"/>
        <w:spacing w:after="200"/>
        <w:jc w:val="center"/>
      </w:pPr>
      <w:r>
        <w:rPr>
          <w:b/>
          <w:bCs/>
          <w:sz w:val="32"/>
          <w:szCs w:val="32"/>
        </w:rPr>
        <w:t>Configuration Item</w:t>
      </w:r>
    </w:p>
    <w:p w14:paraId="2F602622" w14:textId="77777777" w:rsidR="00E01D6B" w:rsidRDefault="00000000">
      <w:pPr>
        <w:spacing w:after="240"/>
        <w:jc w:val="center"/>
      </w:pPr>
      <w:r>
        <w:rPr>
          <w:b/>
          <w:bCs/>
        </w:rPr>
        <w:t>Application.Procure.AllowAttributeSearching</w:t>
      </w:r>
    </w:p>
    <w:p w14:paraId="16A3A645" w14:textId="77777777" w:rsidR="00E01D6B" w:rsidRDefault="00000000">
      <w:pPr>
        <w:spacing w:after="300"/>
        <w:jc w:val="center"/>
      </w:pPr>
      <w:r>
        <w:rPr>
          <w:i/>
          <w:iCs/>
        </w:rPr>
        <w:t xml:space="preserve">Current value: </w:t>
      </w:r>
      <w:r>
        <w:rPr>
          <w:b/>
          <w:bCs/>
          <w:color w:val="8B0000"/>
        </w:rPr>
        <w:t>DISABLED</w:t>
      </w:r>
    </w:p>
    <w:p w14:paraId="1F2E5639" w14:textId="77777777" w:rsidR="00E01D6B" w:rsidRDefault="00000000">
      <w:pPr>
        <w:spacing w:after="300"/>
      </w:pPr>
      <w:r>
        <w:rPr>
          <w:b/>
          <w:bCs/>
        </w:rPr>
        <w:t>Description:</w:t>
      </w:r>
      <w:r>
        <w:rPr>
          <w:b/>
          <w:bCs/>
        </w:rPr>
        <w:tab/>
      </w:r>
      <w:r>
        <w:t>&lt;P&gt;No description is available.&lt;/P&gt;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94D80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AE822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4C4DE66" w14:textId="77777777" w:rsidR="00E01D6B" w:rsidRDefault="00000000">
            <w:r>
              <w:rPr>
                <w:b/>
                <w:bCs/>
              </w:rPr>
              <w:t>Value</w:t>
            </w:r>
          </w:p>
        </w:tc>
      </w:tr>
      <w:tr w:rsidR="00E01D6B" w14:paraId="2A44C2ED" w14:textId="77777777">
        <w:tblPrEx>
          <w:tblCellMar>
            <w:top w:w="0" w:type="dxa"/>
            <w:bottom w:w="0" w:type="dxa"/>
          </w:tblCellMar>
        </w:tblPrEx>
        <w:tc>
          <w:tcPr>
            <w:tcW w:w="0" w:type="auto"/>
            <w:tcMar>
              <w:top w:w="100" w:type="dxa"/>
              <w:left w:w="100" w:type="dxa"/>
              <w:bottom w:w="100" w:type="dxa"/>
              <w:right w:w="100" w:type="dxa"/>
            </w:tcMar>
          </w:tcPr>
          <w:p w14:paraId="4C3070D0" w14:textId="77777777" w:rsidR="00E01D6B" w:rsidRDefault="00000000">
            <w:r>
              <w:t>Parameter Type</w:t>
            </w:r>
          </w:p>
        </w:tc>
        <w:tc>
          <w:tcPr>
            <w:tcW w:w="0" w:type="auto"/>
            <w:tcMar>
              <w:top w:w="100" w:type="dxa"/>
              <w:left w:w="100" w:type="dxa"/>
              <w:bottom w:w="100" w:type="dxa"/>
              <w:right w:w="100" w:type="dxa"/>
            </w:tcMar>
          </w:tcPr>
          <w:p w14:paraId="7964C775" w14:textId="77777777" w:rsidR="00E01D6B" w:rsidRDefault="00000000">
            <w:r>
              <w:t>java.lang.Boolean</w:t>
            </w:r>
          </w:p>
        </w:tc>
      </w:tr>
      <w:tr w:rsidR="00E01D6B" w14:paraId="749A029A" w14:textId="77777777">
        <w:tblPrEx>
          <w:tblCellMar>
            <w:top w:w="0" w:type="dxa"/>
            <w:bottom w:w="0" w:type="dxa"/>
          </w:tblCellMar>
        </w:tblPrEx>
        <w:tc>
          <w:tcPr>
            <w:tcW w:w="0" w:type="auto"/>
            <w:tcMar>
              <w:top w:w="100" w:type="dxa"/>
              <w:left w:w="100" w:type="dxa"/>
              <w:bottom w:w="100" w:type="dxa"/>
              <w:right w:w="100" w:type="dxa"/>
            </w:tcMar>
          </w:tcPr>
          <w:p w14:paraId="2AF6B579" w14:textId="77777777" w:rsidR="00E01D6B" w:rsidRDefault="00000000">
            <w:r>
              <w:t>Is Default</w:t>
            </w:r>
          </w:p>
        </w:tc>
        <w:tc>
          <w:tcPr>
            <w:tcW w:w="0" w:type="auto"/>
            <w:tcMar>
              <w:top w:w="100" w:type="dxa"/>
              <w:left w:w="100" w:type="dxa"/>
              <w:bottom w:w="100" w:type="dxa"/>
              <w:right w:w="100" w:type="dxa"/>
            </w:tcMar>
          </w:tcPr>
          <w:p w14:paraId="559C9F59" w14:textId="77777777" w:rsidR="00E01D6B" w:rsidRDefault="00000000">
            <w:r>
              <w:t>No</w:t>
            </w:r>
          </w:p>
        </w:tc>
      </w:tr>
      <w:tr w:rsidR="00E01D6B" w14:paraId="07D5E53C" w14:textId="77777777">
        <w:tblPrEx>
          <w:tblCellMar>
            <w:top w:w="0" w:type="dxa"/>
            <w:bottom w:w="0" w:type="dxa"/>
          </w:tblCellMar>
        </w:tblPrEx>
        <w:tc>
          <w:tcPr>
            <w:tcW w:w="0" w:type="auto"/>
            <w:tcMar>
              <w:top w:w="100" w:type="dxa"/>
              <w:left w:w="100" w:type="dxa"/>
              <w:bottom w:w="100" w:type="dxa"/>
              <w:right w:w="100" w:type="dxa"/>
            </w:tcMar>
          </w:tcPr>
          <w:p w14:paraId="5362D604" w14:textId="77777777" w:rsidR="00E01D6B" w:rsidRDefault="00000000">
            <w:r>
              <w:t>Default Value</w:t>
            </w:r>
          </w:p>
        </w:tc>
        <w:tc>
          <w:tcPr>
            <w:tcW w:w="0" w:type="auto"/>
            <w:tcMar>
              <w:top w:w="100" w:type="dxa"/>
              <w:left w:w="100" w:type="dxa"/>
              <w:bottom w:w="100" w:type="dxa"/>
              <w:right w:w="100" w:type="dxa"/>
            </w:tcMar>
          </w:tcPr>
          <w:p w14:paraId="11B92BE7" w14:textId="77777777" w:rsidR="00E01D6B" w:rsidRDefault="00000000">
            <w:r>
              <w:t>null</w:t>
            </w:r>
          </w:p>
        </w:tc>
      </w:tr>
      <w:tr w:rsidR="00E01D6B" w14:paraId="14FE275D" w14:textId="77777777">
        <w:tblPrEx>
          <w:tblCellMar>
            <w:top w:w="0" w:type="dxa"/>
            <w:bottom w:w="0" w:type="dxa"/>
          </w:tblCellMar>
        </w:tblPrEx>
        <w:tc>
          <w:tcPr>
            <w:tcW w:w="0" w:type="auto"/>
            <w:tcMar>
              <w:top w:w="100" w:type="dxa"/>
              <w:left w:w="100" w:type="dxa"/>
              <w:bottom w:w="100" w:type="dxa"/>
              <w:right w:w="100" w:type="dxa"/>
            </w:tcMar>
          </w:tcPr>
          <w:p w14:paraId="33C7D7A2" w14:textId="77777777" w:rsidR="00E01D6B" w:rsidRDefault="00000000">
            <w:r>
              <w:t>Is Customer Editable</w:t>
            </w:r>
          </w:p>
        </w:tc>
        <w:tc>
          <w:tcPr>
            <w:tcW w:w="0" w:type="auto"/>
            <w:tcMar>
              <w:top w:w="100" w:type="dxa"/>
              <w:left w:w="100" w:type="dxa"/>
              <w:bottom w:w="100" w:type="dxa"/>
              <w:right w:w="100" w:type="dxa"/>
            </w:tcMar>
          </w:tcPr>
          <w:p w14:paraId="14A83B78" w14:textId="77777777" w:rsidR="00E01D6B" w:rsidRDefault="00000000">
            <w:r>
              <w:t>No</w:t>
            </w:r>
          </w:p>
        </w:tc>
      </w:tr>
      <w:tr w:rsidR="00E01D6B" w14:paraId="006EBB2D" w14:textId="77777777">
        <w:tblPrEx>
          <w:tblCellMar>
            <w:top w:w="0" w:type="dxa"/>
            <w:bottom w:w="0" w:type="dxa"/>
          </w:tblCellMar>
        </w:tblPrEx>
        <w:tc>
          <w:tcPr>
            <w:tcW w:w="0" w:type="auto"/>
            <w:tcMar>
              <w:top w:w="100" w:type="dxa"/>
              <w:left w:w="100" w:type="dxa"/>
              <w:bottom w:w="100" w:type="dxa"/>
              <w:right w:w="100" w:type="dxa"/>
            </w:tcMar>
          </w:tcPr>
          <w:p w14:paraId="7538DA2C" w14:textId="77777777" w:rsidR="00E01D6B" w:rsidRDefault="00000000">
            <w:r>
              <w:t>Parameter Value</w:t>
            </w:r>
          </w:p>
        </w:tc>
        <w:tc>
          <w:tcPr>
            <w:tcW w:w="0" w:type="auto"/>
            <w:tcMar>
              <w:top w:w="100" w:type="dxa"/>
              <w:left w:w="100" w:type="dxa"/>
              <w:bottom w:w="100" w:type="dxa"/>
              <w:right w:w="100" w:type="dxa"/>
            </w:tcMar>
          </w:tcPr>
          <w:p w14:paraId="2116BD73" w14:textId="77777777" w:rsidR="00E01D6B" w:rsidRDefault="00000000">
            <w:r>
              <w:t>No</w:t>
            </w:r>
          </w:p>
        </w:tc>
      </w:tr>
    </w:tbl>
    <w:p w14:paraId="330F4B05" w14:textId="77777777" w:rsidR="00E01D6B" w:rsidRDefault="00000000">
      <w:pPr>
        <w:spacing w:before="300"/>
      </w:pPr>
      <w:r>
        <w:rPr>
          <w:b/>
          <w:bCs/>
        </w:rPr>
        <w:t xml:space="preserve">Note: </w:t>
      </w:r>
      <w:r>
        <w:t xml:space="preserve"> No description is available.&lt;/P&gt;</w:t>
      </w:r>
    </w:p>
    <w:p w14:paraId="6CBDD5F5" w14:textId="77777777" w:rsidR="00E01D6B" w:rsidRDefault="00E01D6B">
      <w:pPr>
        <w:pageBreakBefore/>
      </w:pPr>
    </w:p>
    <w:p w14:paraId="49C606DC" w14:textId="77777777" w:rsidR="00E01D6B" w:rsidRDefault="00000000">
      <w:pPr>
        <w:pStyle w:val="Heading2"/>
        <w:spacing w:after="200"/>
        <w:jc w:val="center"/>
      </w:pPr>
      <w:r>
        <w:rPr>
          <w:b/>
          <w:bCs/>
          <w:sz w:val="32"/>
          <w:szCs w:val="32"/>
        </w:rPr>
        <w:t>Configuration Item</w:t>
      </w:r>
    </w:p>
    <w:p w14:paraId="4D0208E7" w14:textId="77777777" w:rsidR="00E01D6B" w:rsidRDefault="00000000">
      <w:pPr>
        <w:spacing w:after="240"/>
        <w:jc w:val="center"/>
      </w:pPr>
      <w:r>
        <w:rPr>
          <w:b/>
          <w:bCs/>
        </w:rPr>
        <w:t>Application.Procure.AllowBuyerProvidedSupplierContactsForOrderRouting</w:t>
      </w:r>
    </w:p>
    <w:p w14:paraId="621C5DBB" w14:textId="77777777" w:rsidR="00E01D6B" w:rsidRDefault="00000000">
      <w:pPr>
        <w:spacing w:after="300"/>
        <w:jc w:val="center"/>
      </w:pPr>
      <w:r>
        <w:rPr>
          <w:i/>
          <w:iCs/>
        </w:rPr>
        <w:t xml:space="preserve">Current value: </w:t>
      </w:r>
      <w:r>
        <w:rPr>
          <w:b/>
          <w:bCs/>
          <w:color w:val="006400"/>
        </w:rPr>
        <w:t>ENABLED</w:t>
      </w:r>
    </w:p>
    <w:p w14:paraId="7544CAA3" w14:textId="77777777" w:rsidR="00E01D6B" w:rsidRDefault="00000000">
      <w:pPr>
        <w:spacing w:after="300"/>
      </w:pPr>
      <w:r>
        <w:rPr>
          <w:b/>
          <w:bCs/>
        </w:rPr>
        <w:t>Description:</w:t>
      </w:r>
      <w:r>
        <w:rPr>
          <w:b/>
          <w:bCs/>
        </w:rPr>
        <w:tab/>
      </w:r>
      <w:r>
        <w:t>&lt;P&gt;If set to Yes, the SAP Ariba solution allows users to specify an additional email address of a supplier contact on requisitions. After the requisitions are fully approved, the corresponding orders are routed to the user-specified contact and the contact defined in the supplier-specific contact information. If set to No, orders can be sent only to the contact defined in the supplier-specific contact information..&lt;/P&gt;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5492E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1ECB2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643511" w14:textId="77777777" w:rsidR="00E01D6B" w:rsidRDefault="00000000">
            <w:r>
              <w:rPr>
                <w:b/>
                <w:bCs/>
              </w:rPr>
              <w:t>Value</w:t>
            </w:r>
          </w:p>
        </w:tc>
      </w:tr>
      <w:tr w:rsidR="00E01D6B" w14:paraId="40BD6814" w14:textId="77777777">
        <w:tblPrEx>
          <w:tblCellMar>
            <w:top w:w="0" w:type="dxa"/>
            <w:bottom w:w="0" w:type="dxa"/>
          </w:tblCellMar>
        </w:tblPrEx>
        <w:tc>
          <w:tcPr>
            <w:tcW w:w="0" w:type="auto"/>
            <w:tcMar>
              <w:top w:w="100" w:type="dxa"/>
              <w:left w:w="100" w:type="dxa"/>
              <w:bottom w:w="100" w:type="dxa"/>
              <w:right w:w="100" w:type="dxa"/>
            </w:tcMar>
          </w:tcPr>
          <w:p w14:paraId="1995B8C9" w14:textId="77777777" w:rsidR="00E01D6B" w:rsidRDefault="00000000">
            <w:r>
              <w:t>Parameter Type</w:t>
            </w:r>
          </w:p>
        </w:tc>
        <w:tc>
          <w:tcPr>
            <w:tcW w:w="0" w:type="auto"/>
            <w:tcMar>
              <w:top w:w="100" w:type="dxa"/>
              <w:left w:w="100" w:type="dxa"/>
              <w:bottom w:w="100" w:type="dxa"/>
              <w:right w:w="100" w:type="dxa"/>
            </w:tcMar>
          </w:tcPr>
          <w:p w14:paraId="1FDEC878" w14:textId="77777777" w:rsidR="00E01D6B" w:rsidRDefault="00000000">
            <w:r>
              <w:t>java.lang.Boolean</w:t>
            </w:r>
          </w:p>
        </w:tc>
      </w:tr>
      <w:tr w:rsidR="00E01D6B" w14:paraId="0E671CFC" w14:textId="77777777">
        <w:tblPrEx>
          <w:tblCellMar>
            <w:top w:w="0" w:type="dxa"/>
            <w:bottom w:w="0" w:type="dxa"/>
          </w:tblCellMar>
        </w:tblPrEx>
        <w:tc>
          <w:tcPr>
            <w:tcW w:w="0" w:type="auto"/>
            <w:tcMar>
              <w:top w:w="100" w:type="dxa"/>
              <w:left w:w="100" w:type="dxa"/>
              <w:bottom w:w="100" w:type="dxa"/>
              <w:right w:w="100" w:type="dxa"/>
            </w:tcMar>
          </w:tcPr>
          <w:p w14:paraId="3D4EA1DB" w14:textId="77777777" w:rsidR="00E01D6B" w:rsidRDefault="00000000">
            <w:r>
              <w:t>Is Default</w:t>
            </w:r>
          </w:p>
        </w:tc>
        <w:tc>
          <w:tcPr>
            <w:tcW w:w="0" w:type="auto"/>
            <w:tcMar>
              <w:top w:w="100" w:type="dxa"/>
              <w:left w:w="100" w:type="dxa"/>
              <w:bottom w:w="100" w:type="dxa"/>
              <w:right w:w="100" w:type="dxa"/>
            </w:tcMar>
          </w:tcPr>
          <w:p w14:paraId="0CA41931" w14:textId="77777777" w:rsidR="00E01D6B" w:rsidRDefault="00000000">
            <w:r>
              <w:t>No</w:t>
            </w:r>
          </w:p>
        </w:tc>
      </w:tr>
      <w:tr w:rsidR="00E01D6B" w14:paraId="0CCF8C12" w14:textId="77777777">
        <w:tblPrEx>
          <w:tblCellMar>
            <w:top w:w="0" w:type="dxa"/>
            <w:bottom w:w="0" w:type="dxa"/>
          </w:tblCellMar>
        </w:tblPrEx>
        <w:tc>
          <w:tcPr>
            <w:tcW w:w="0" w:type="auto"/>
            <w:tcMar>
              <w:top w:w="100" w:type="dxa"/>
              <w:left w:w="100" w:type="dxa"/>
              <w:bottom w:w="100" w:type="dxa"/>
              <w:right w:w="100" w:type="dxa"/>
            </w:tcMar>
          </w:tcPr>
          <w:p w14:paraId="24CF9B28" w14:textId="77777777" w:rsidR="00E01D6B" w:rsidRDefault="00000000">
            <w:r>
              <w:t>Default Value</w:t>
            </w:r>
          </w:p>
        </w:tc>
        <w:tc>
          <w:tcPr>
            <w:tcW w:w="0" w:type="auto"/>
            <w:tcMar>
              <w:top w:w="100" w:type="dxa"/>
              <w:left w:w="100" w:type="dxa"/>
              <w:bottom w:w="100" w:type="dxa"/>
              <w:right w:w="100" w:type="dxa"/>
            </w:tcMar>
          </w:tcPr>
          <w:p w14:paraId="4B801C6E" w14:textId="77777777" w:rsidR="00E01D6B" w:rsidRDefault="00000000">
            <w:r>
              <w:t>No</w:t>
            </w:r>
          </w:p>
        </w:tc>
      </w:tr>
      <w:tr w:rsidR="00E01D6B" w14:paraId="0F70D863" w14:textId="77777777">
        <w:tblPrEx>
          <w:tblCellMar>
            <w:top w:w="0" w:type="dxa"/>
            <w:bottom w:w="0" w:type="dxa"/>
          </w:tblCellMar>
        </w:tblPrEx>
        <w:tc>
          <w:tcPr>
            <w:tcW w:w="0" w:type="auto"/>
            <w:tcMar>
              <w:top w:w="100" w:type="dxa"/>
              <w:left w:w="100" w:type="dxa"/>
              <w:bottom w:w="100" w:type="dxa"/>
              <w:right w:w="100" w:type="dxa"/>
            </w:tcMar>
          </w:tcPr>
          <w:p w14:paraId="113D356E" w14:textId="77777777" w:rsidR="00E01D6B" w:rsidRDefault="00000000">
            <w:r>
              <w:t>Is Customer Editable</w:t>
            </w:r>
          </w:p>
        </w:tc>
        <w:tc>
          <w:tcPr>
            <w:tcW w:w="0" w:type="auto"/>
            <w:tcMar>
              <w:top w:w="100" w:type="dxa"/>
              <w:left w:w="100" w:type="dxa"/>
              <w:bottom w:w="100" w:type="dxa"/>
              <w:right w:w="100" w:type="dxa"/>
            </w:tcMar>
          </w:tcPr>
          <w:p w14:paraId="74377AD9" w14:textId="77777777" w:rsidR="00E01D6B" w:rsidRDefault="00000000">
            <w:r>
              <w:t>No</w:t>
            </w:r>
          </w:p>
        </w:tc>
      </w:tr>
      <w:tr w:rsidR="00E01D6B" w14:paraId="1D6F8452" w14:textId="77777777">
        <w:tblPrEx>
          <w:tblCellMar>
            <w:top w:w="0" w:type="dxa"/>
            <w:bottom w:w="0" w:type="dxa"/>
          </w:tblCellMar>
        </w:tblPrEx>
        <w:tc>
          <w:tcPr>
            <w:tcW w:w="0" w:type="auto"/>
            <w:tcMar>
              <w:top w:w="100" w:type="dxa"/>
              <w:left w:w="100" w:type="dxa"/>
              <w:bottom w:w="100" w:type="dxa"/>
              <w:right w:w="100" w:type="dxa"/>
            </w:tcMar>
          </w:tcPr>
          <w:p w14:paraId="772A03AF" w14:textId="77777777" w:rsidR="00E01D6B" w:rsidRDefault="00000000">
            <w:r>
              <w:t>Parameter Value</w:t>
            </w:r>
          </w:p>
        </w:tc>
        <w:tc>
          <w:tcPr>
            <w:tcW w:w="0" w:type="auto"/>
            <w:tcMar>
              <w:top w:w="100" w:type="dxa"/>
              <w:left w:w="100" w:type="dxa"/>
              <w:bottom w:w="100" w:type="dxa"/>
              <w:right w:w="100" w:type="dxa"/>
            </w:tcMar>
          </w:tcPr>
          <w:p w14:paraId="21DC59D8" w14:textId="77777777" w:rsidR="00E01D6B" w:rsidRDefault="00000000">
            <w:r>
              <w:t>Yes</w:t>
            </w:r>
          </w:p>
        </w:tc>
      </w:tr>
    </w:tbl>
    <w:p w14:paraId="5A33F0E4" w14:textId="77777777" w:rsidR="00E01D6B" w:rsidRDefault="00000000">
      <w:pPr>
        <w:spacing w:before="300"/>
      </w:pPr>
      <w:r>
        <w:rPr>
          <w:b/>
          <w:bCs/>
        </w:rPr>
        <w:t xml:space="preserve">Note: </w:t>
      </w:r>
      <w:r>
        <w:t xml:space="preserve"> If set to Yes, the SAP Ariba solution allows users to specify an additional email address of a supplier contact on requisitions. After the requisitions are fully approved, the corresponding orders are routed to the user-specified contact and the contact defined in the supplier-specific contact information. If set to No, orders can be sent only to the contact defined in the supplier-specific conta</w:t>
      </w:r>
    </w:p>
    <w:p w14:paraId="15AD3006" w14:textId="77777777" w:rsidR="00E01D6B" w:rsidRDefault="00E01D6B">
      <w:pPr>
        <w:pageBreakBefore/>
      </w:pPr>
    </w:p>
    <w:p w14:paraId="30181DD0" w14:textId="77777777" w:rsidR="00E01D6B" w:rsidRDefault="00000000">
      <w:pPr>
        <w:pStyle w:val="Heading2"/>
        <w:spacing w:after="200"/>
        <w:jc w:val="center"/>
      </w:pPr>
      <w:r>
        <w:rPr>
          <w:b/>
          <w:bCs/>
          <w:sz w:val="32"/>
          <w:szCs w:val="32"/>
        </w:rPr>
        <w:t>Configuration Item</w:t>
      </w:r>
    </w:p>
    <w:p w14:paraId="283C80EB" w14:textId="77777777" w:rsidR="00E01D6B" w:rsidRDefault="00000000">
      <w:pPr>
        <w:spacing w:after="240"/>
        <w:jc w:val="center"/>
      </w:pPr>
      <w:r>
        <w:rPr>
          <w:b/>
          <w:bCs/>
        </w:rPr>
        <w:t>Application.Procure.AllowChangeOnChargedRequisition</w:t>
      </w:r>
    </w:p>
    <w:p w14:paraId="342A6E5F" w14:textId="77777777" w:rsidR="00E01D6B" w:rsidRDefault="00000000">
      <w:pPr>
        <w:spacing w:after="300"/>
        <w:jc w:val="center"/>
      </w:pPr>
      <w:r>
        <w:rPr>
          <w:i/>
          <w:iCs/>
        </w:rPr>
        <w:t xml:space="preserve">Current value: </w:t>
      </w:r>
      <w:r>
        <w:rPr>
          <w:b/>
          <w:bCs/>
          <w:color w:val="8B0000"/>
        </w:rPr>
        <w:t>DISABLED</w:t>
      </w:r>
    </w:p>
    <w:p w14:paraId="5AD8F26D" w14:textId="77777777" w:rsidR="00E01D6B" w:rsidRDefault="00000000">
      <w:pPr>
        <w:spacing w:after="300"/>
      </w:pPr>
      <w:r>
        <w:rPr>
          <w:b/>
          <w:bCs/>
        </w:rPr>
        <w:t>Description:</w:t>
      </w:r>
      <w:r>
        <w:rPr>
          <w:b/>
          <w:bCs/>
        </w:rPr>
        <w:tab/>
      </w:r>
      <w:r>
        <w:t>&lt;P&gt;Specifies the behavior of change orders for requisitions that have associated purchasing card charges. &lt;/P&gt; &lt;P&gt;If this Parameter value is set to "Yes," you can perform a change order whether or not the order is completely charged.&lt;/P&gt; &lt;P&gt;If this parameter value is set to "No," and if the order is completely charged, you cannot perform a change order.&lt;/P&gt; &lt;P&gt;This parameter is not applicable for Ariba Invoice Professional.&lt;/P&gt;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F1A633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D9171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658935E" w14:textId="77777777" w:rsidR="00E01D6B" w:rsidRDefault="00000000">
            <w:r>
              <w:rPr>
                <w:b/>
                <w:bCs/>
              </w:rPr>
              <w:t>Value</w:t>
            </w:r>
          </w:p>
        </w:tc>
      </w:tr>
      <w:tr w:rsidR="00E01D6B" w14:paraId="2DC4A798" w14:textId="77777777">
        <w:tblPrEx>
          <w:tblCellMar>
            <w:top w:w="0" w:type="dxa"/>
            <w:bottom w:w="0" w:type="dxa"/>
          </w:tblCellMar>
        </w:tblPrEx>
        <w:tc>
          <w:tcPr>
            <w:tcW w:w="0" w:type="auto"/>
            <w:tcMar>
              <w:top w:w="100" w:type="dxa"/>
              <w:left w:w="100" w:type="dxa"/>
              <w:bottom w:w="100" w:type="dxa"/>
              <w:right w:w="100" w:type="dxa"/>
            </w:tcMar>
          </w:tcPr>
          <w:p w14:paraId="525C8480" w14:textId="77777777" w:rsidR="00E01D6B" w:rsidRDefault="00000000">
            <w:r>
              <w:t>Parameter Type</w:t>
            </w:r>
          </w:p>
        </w:tc>
        <w:tc>
          <w:tcPr>
            <w:tcW w:w="0" w:type="auto"/>
            <w:tcMar>
              <w:top w:w="100" w:type="dxa"/>
              <w:left w:w="100" w:type="dxa"/>
              <w:bottom w:w="100" w:type="dxa"/>
              <w:right w:w="100" w:type="dxa"/>
            </w:tcMar>
          </w:tcPr>
          <w:p w14:paraId="42540EB2" w14:textId="77777777" w:rsidR="00E01D6B" w:rsidRDefault="00000000">
            <w:r>
              <w:t>java.lang.Boolean</w:t>
            </w:r>
          </w:p>
        </w:tc>
      </w:tr>
      <w:tr w:rsidR="00E01D6B" w14:paraId="47BA7034" w14:textId="77777777">
        <w:tblPrEx>
          <w:tblCellMar>
            <w:top w:w="0" w:type="dxa"/>
            <w:bottom w:w="0" w:type="dxa"/>
          </w:tblCellMar>
        </w:tblPrEx>
        <w:tc>
          <w:tcPr>
            <w:tcW w:w="0" w:type="auto"/>
            <w:tcMar>
              <w:top w:w="100" w:type="dxa"/>
              <w:left w:w="100" w:type="dxa"/>
              <w:bottom w:w="100" w:type="dxa"/>
              <w:right w:w="100" w:type="dxa"/>
            </w:tcMar>
          </w:tcPr>
          <w:p w14:paraId="6C5E3F64" w14:textId="77777777" w:rsidR="00E01D6B" w:rsidRDefault="00000000">
            <w:r>
              <w:t>Is Default</w:t>
            </w:r>
          </w:p>
        </w:tc>
        <w:tc>
          <w:tcPr>
            <w:tcW w:w="0" w:type="auto"/>
            <w:tcMar>
              <w:top w:w="100" w:type="dxa"/>
              <w:left w:w="100" w:type="dxa"/>
              <w:bottom w:w="100" w:type="dxa"/>
              <w:right w:w="100" w:type="dxa"/>
            </w:tcMar>
          </w:tcPr>
          <w:p w14:paraId="76B2E2F9" w14:textId="77777777" w:rsidR="00E01D6B" w:rsidRDefault="00000000">
            <w:r>
              <w:t>No</w:t>
            </w:r>
          </w:p>
        </w:tc>
      </w:tr>
      <w:tr w:rsidR="00E01D6B" w14:paraId="17C5F1CD" w14:textId="77777777">
        <w:tblPrEx>
          <w:tblCellMar>
            <w:top w:w="0" w:type="dxa"/>
            <w:bottom w:w="0" w:type="dxa"/>
          </w:tblCellMar>
        </w:tblPrEx>
        <w:tc>
          <w:tcPr>
            <w:tcW w:w="0" w:type="auto"/>
            <w:tcMar>
              <w:top w:w="100" w:type="dxa"/>
              <w:left w:w="100" w:type="dxa"/>
              <w:bottom w:w="100" w:type="dxa"/>
              <w:right w:w="100" w:type="dxa"/>
            </w:tcMar>
          </w:tcPr>
          <w:p w14:paraId="566F5D92" w14:textId="77777777" w:rsidR="00E01D6B" w:rsidRDefault="00000000">
            <w:r>
              <w:t>Default Value</w:t>
            </w:r>
          </w:p>
        </w:tc>
        <w:tc>
          <w:tcPr>
            <w:tcW w:w="0" w:type="auto"/>
            <w:tcMar>
              <w:top w:w="100" w:type="dxa"/>
              <w:left w:w="100" w:type="dxa"/>
              <w:bottom w:w="100" w:type="dxa"/>
              <w:right w:w="100" w:type="dxa"/>
            </w:tcMar>
          </w:tcPr>
          <w:p w14:paraId="09658C59" w14:textId="77777777" w:rsidR="00E01D6B" w:rsidRDefault="00000000">
            <w:r>
              <w:t>No</w:t>
            </w:r>
          </w:p>
        </w:tc>
      </w:tr>
      <w:tr w:rsidR="00E01D6B" w14:paraId="15E39117" w14:textId="77777777">
        <w:tblPrEx>
          <w:tblCellMar>
            <w:top w:w="0" w:type="dxa"/>
            <w:bottom w:w="0" w:type="dxa"/>
          </w:tblCellMar>
        </w:tblPrEx>
        <w:tc>
          <w:tcPr>
            <w:tcW w:w="0" w:type="auto"/>
            <w:tcMar>
              <w:top w:w="100" w:type="dxa"/>
              <w:left w:w="100" w:type="dxa"/>
              <w:bottom w:w="100" w:type="dxa"/>
              <w:right w:w="100" w:type="dxa"/>
            </w:tcMar>
          </w:tcPr>
          <w:p w14:paraId="1FD9F32E" w14:textId="77777777" w:rsidR="00E01D6B" w:rsidRDefault="00000000">
            <w:r>
              <w:t>Is Customer Editable</w:t>
            </w:r>
          </w:p>
        </w:tc>
        <w:tc>
          <w:tcPr>
            <w:tcW w:w="0" w:type="auto"/>
            <w:tcMar>
              <w:top w:w="100" w:type="dxa"/>
              <w:left w:w="100" w:type="dxa"/>
              <w:bottom w:w="100" w:type="dxa"/>
              <w:right w:w="100" w:type="dxa"/>
            </w:tcMar>
          </w:tcPr>
          <w:p w14:paraId="0752FDE9" w14:textId="77777777" w:rsidR="00E01D6B" w:rsidRDefault="00000000">
            <w:r>
              <w:t>No</w:t>
            </w:r>
          </w:p>
        </w:tc>
      </w:tr>
      <w:tr w:rsidR="00E01D6B" w14:paraId="0E61C22D" w14:textId="77777777">
        <w:tblPrEx>
          <w:tblCellMar>
            <w:top w:w="0" w:type="dxa"/>
            <w:bottom w:w="0" w:type="dxa"/>
          </w:tblCellMar>
        </w:tblPrEx>
        <w:tc>
          <w:tcPr>
            <w:tcW w:w="0" w:type="auto"/>
            <w:tcMar>
              <w:top w:w="100" w:type="dxa"/>
              <w:left w:w="100" w:type="dxa"/>
              <w:bottom w:w="100" w:type="dxa"/>
              <w:right w:w="100" w:type="dxa"/>
            </w:tcMar>
          </w:tcPr>
          <w:p w14:paraId="5641D0BB" w14:textId="77777777" w:rsidR="00E01D6B" w:rsidRDefault="00000000">
            <w:r>
              <w:t>Parameter Value</w:t>
            </w:r>
          </w:p>
        </w:tc>
        <w:tc>
          <w:tcPr>
            <w:tcW w:w="0" w:type="auto"/>
            <w:tcMar>
              <w:top w:w="100" w:type="dxa"/>
              <w:left w:w="100" w:type="dxa"/>
              <w:bottom w:w="100" w:type="dxa"/>
              <w:right w:w="100" w:type="dxa"/>
            </w:tcMar>
          </w:tcPr>
          <w:p w14:paraId="35F18AAC" w14:textId="77777777" w:rsidR="00E01D6B" w:rsidRDefault="00000000">
            <w:r>
              <w:t>No</w:t>
            </w:r>
          </w:p>
        </w:tc>
      </w:tr>
    </w:tbl>
    <w:p w14:paraId="5762FC15" w14:textId="77777777" w:rsidR="00E01D6B" w:rsidRDefault="00000000">
      <w:pPr>
        <w:spacing w:before="300"/>
      </w:pPr>
      <w:r>
        <w:rPr>
          <w:b/>
          <w:bCs/>
        </w:rPr>
        <w:t xml:space="preserve">Note: </w:t>
      </w:r>
      <w:r>
        <w:t xml:space="preserve"> Specifies the behavior of change orders for requisitions that have associated purchasing card charges. &lt;/P&gt;  If this Parameter value is set to "Yes," you can perform a change order whether or not the order is completely charged.&lt;/P&gt;  If this parameter value is set to "No," and if the order is completely charged, you cannot perform a change order.&lt;/P&gt;  This parameter is not applicable for Ariba In</w:t>
      </w:r>
    </w:p>
    <w:p w14:paraId="0B6D9344" w14:textId="77777777" w:rsidR="00E01D6B" w:rsidRDefault="00E01D6B">
      <w:pPr>
        <w:pageBreakBefore/>
      </w:pPr>
    </w:p>
    <w:p w14:paraId="05B73ED2" w14:textId="77777777" w:rsidR="00E01D6B" w:rsidRDefault="00000000">
      <w:pPr>
        <w:pStyle w:val="Heading2"/>
        <w:spacing w:after="200"/>
        <w:jc w:val="center"/>
      </w:pPr>
      <w:r>
        <w:rPr>
          <w:b/>
          <w:bCs/>
          <w:sz w:val="32"/>
          <w:szCs w:val="32"/>
        </w:rPr>
        <w:t>Allow change orders to automatically reference deleted catalogs or closed contracts</w:t>
      </w:r>
    </w:p>
    <w:p w14:paraId="61F1AAB8" w14:textId="77777777" w:rsidR="00E01D6B" w:rsidRDefault="00000000">
      <w:pPr>
        <w:spacing w:after="240"/>
        <w:jc w:val="center"/>
      </w:pPr>
      <w:r>
        <w:rPr>
          <w:b/>
          <w:bCs/>
        </w:rPr>
        <w:t>Application.Procure.AllowChangeOrderAgainstDeletedCatalogsOrClosedContracts</w:t>
      </w:r>
    </w:p>
    <w:p w14:paraId="0F2F4A09" w14:textId="77777777" w:rsidR="00E01D6B" w:rsidRDefault="00000000">
      <w:pPr>
        <w:spacing w:after="300"/>
        <w:jc w:val="center"/>
      </w:pPr>
      <w:r>
        <w:rPr>
          <w:i/>
          <w:iCs/>
        </w:rPr>
        <w:t xml:space="preserve">Current value: </w:t>
      </w:r>
      <w:r>
        <w:rPr>
          <w:b/>
          <w:bCs/>
          <w:color w:val="006400"/>
        </w:rPr>
        <w:t>ENABLED</w:t>
      </w:r>
    </w:p>
    <w:p w14:paraId="2437F20B" w14:textId="77777777" w:rsidR="00E01D6B" w:rsidRDefault="00000000">
      <w:pPr>
        <w:spacing w:after="300"/>
      </w:pPr>
      <w:r>
        <w:rPr>
          <w:b/>
          <w:bCs/>
        </w:rPr>
        <w:t>Description:</w:t>
      </w:r>
      <w:r>
        <w:rPr>
          <w:b/>
          <w:bCs/>
        </w:rPr>
        <w:tab/>
      </w:r>
      <w:r>
        <w:t>Determines whether the SAP Ariba solution allows users to create change orders when the catalogs referencing the ordered items are deactivated or the associated contracts are closed. When set to Yes, users can submit requisitions having line items referencing deleted catalogs or closed contracts to process change orders. When set to No, users cannot submit requisitions having line items referencing deleted catalogs or closed contracts.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54E64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4D615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09D3707" w14:textId="77777777" w:rsidR="00E01D6B" w:rsidRDefault="00000000">
            <w:r>
              <w:rPr>
                <w:b/>
                <w:bCs/>
              </w:rPr>
              <w:t>Value</w:t>
            </w:r>
          </w:p>
        </w:tc>
      </w:tr>
      <w:tr w:rsidR="00E01D6B" w14:paraId="0C108FD9" w14:textId="77777777">
        <w:tblPrEx>
          <w:tblCellMar>
            <w:top w:w="0" w:type="dxa"/>
            <w:bottom w:w="0" w:type="dxa"/>
          </w:tblCellMar>
        </w:tblPrEx>
        <w:tc>
          <w:tcPr>
            <w:tcW w:w="0" w:type="auto"/>
            <w:tcMar>
              <w:top w:w="100" w:type="dxa"/>
              <w:left w:w="100" w:type="dxa"/>
              <w:bottom w:w="100" w:type="dxa"/>
              <w:right w:w="100" w:type="dxa"/>
            </w:tcMar>
          </w:tcPr>
          <w:p w14:paraId="761215DD" w14:textId="77777777" w:rsidR="00E01D6B" w:rsidRDefault="00000000">
            <w:r>
              <w:t>Parameter Type</w:t>
            </w:r>
          </w:p>
        </w:tc>
        <w:tc>
          <w:tcPr>
            <w:tcW w:w="0" w:type="auto"/>
            <w:tcMar>
              <w:top w:w="100" w:type="dxa"/>
              <w:left w:w="100" w:type="dxa"/>
              <w:bottom w:w="100" w:type="dxa"/>
              <w:right w:w="100" w:type="dxa"/>
            </w:tcMar>
          </w:tcPr>
          <w:p w14:paraId="2EDDBFB7" w14:textId="77777777" w:rsidR="00E01D6B" w:rsidRDefault="00000000">
            <w:r>
              <w:t>java.lang.Boolean</w:t>
            </w:r>
          </w:p>
        </w:tc>
      </w:tr>
      <w:tr w:rsidR="00E01D6B" w14:paraId="1C041557" w14:textId="77777777">
        <w:tblPrEx>
          <w:tblCellMar>
            <w:top w:w="0" w:type="dxa"/>
            <w:bottom w:w="0" w:type="dxa"/>
          </w:tblCellMar>
        </w:tblPrEx>
        <w:tc>
          <w:tcPr>
            <w:tcW w:w="0" w:type="auto"/>
            <w:tcMar>
              <w:top w:w="100" w:type="dxa"/>
              <w:left w:w="100" w:type="dxa"/>
              <w:bottom w:w="100" w:type="dxa"/>
              <w:right w:w="100" w:type="dxa"/>
            </w:tcMar>
          </w:tcPr>
          <w:p w14:paraId="726B2C6E" w14:textId="77777777" w:rsidR="00E01D6B" w:rsidRDefault="00000000">
            <w:r>
              <w:t>Is Default</w:t>
            </w:r>
          </w:p>
        </w:tc>
        <w:tc>
          <w:tcPr>
            <w:tcW w:w="0" w:type="auto"/>
            <w:tcMar>
              <w:top w:w="100" w:type="dxa"/>
              <w:left w:w="100" w:type="dxa"/>
              <w:bottom w:w="100" w:type="dxa"/>
              <w:right w:w="100" w:type="dxa"/>
            </w:tcMar>
          </w:tcPr>
          <w:p w14:paraId="1494656F" w14:textId="77777777" w:rsidR="00E01D6B" w:rsidRDefault="00000000">
            <w:r>
              <w:t>No</w:t>
            </w:r>
          </w:p>
        </w:tc>
      </w:tr>
      <w:tr w:rsidR="00E01D6B" w14:paraId="3E5D4CF1" w14:textId="77777777">
        <w:tblPrEx>
          <w:tblCellMar>
            <w:top w:w="0" w:type="dxa"/>
            <w:bottom w:w="0" w:type="dxa"/>
          </w:tblCellMar>
        </w:tblPrEx>
        <w:tc>
          <w:tcPr>
            <w:tcW w:w="0" w:type="auto"/>
            <w:tcMar>
              <w:top w:w="100" w:type="dxa"/>
              <w:left w:w="100" w:type="dxa"/>
              <w:bottom w:w="100" w:type="dxa"/>
              <w:right w:w="100" w:type="dxa"/>
            </w:tcMar>
          </w:tcPr>
          <w:p w14:paraId="63B35F0E" w14:textId="77777777" w:rsidR="00E01D6B" w:rsidRDefault="00000000">
            <w:r>
              <w:t>Default Value</w:t>
            </w:r>
          </w:p>
        </w:tc>
        <w:tc>
          <w:tcPr>
            <w:tcW w:w="0" w:type="auto"/>
            <w:tcMar>
              <w:top w:w="100" w:type="dxa"/>
              <w:left w:w="100" w:type="dxa"/>
              <w:bottom w:w="100" w:type="dxa"/>
              <w:right w:w="100" w:type="dxa"/>
            </w:tcMar>
          </w:tcPr>
          <w:p w14:paraId="73527B9E" w14:textId="77777777" w:rsidR="00E01D6B" w:rsidRDefault="00000000">
            <w:r>
              <w:t>No</w:t>
            </w:r>
          </w:p>
        </w:tc>
      </w:tr>
      <w:tr w:rsidR="00E01D6B" w14:paraId="3485B403" w14:textId="77777777">
        <w:tblPrEx>
          <w:tblCellMar>
            <w:top w:w="0" w:type="dxa"/>
            <w:bottom w:w="0" w:type="dxa"/>
          </w:tblCellMar>
        </w:tblPrEx>
        <w:tc>
          <w:tcPr>
            <w:tcW w:w="0" w:type="auto"/>
            <w:tcMar>
              <w:top w:w="100" w:type="dxa"/>
              <w:left w:w="100" w:type="dxa"/>
              <w:bottom w:w="100" w:type="dxa"/>
              <w:right w:w="100" w:type="dxa"/>
            </w:tcMar>
          </w:tcPr>
          <w:p w14:paraId="1C5D8CCC" w14:textId="77777777" w:rsidR="00E01D6B" w:rsidRDefault="00000000">
            <w:r>
              <w:t>Is Customer Editable</w:t>
            </w:r>
          </w:p>
        </w:tc>
        <w:tc>
          <w:tcPr>
            <w:tcW w:w="0" w:type="auto"/>
            <w:tcMar>
              <w:top w:w="100" w:type="dxa"/>
              <w:left w:w="100" w:type="dxa"/>
              <w:bottom w:w="100" w:type="dxa"/>
              <w:right w:w="100" w:type="dxa"/>
            </w:tcMar>
          </w:tcPr>
          <w:p w14:paraId="4BEF4061" w14:textId="77777777" w:rsidR="00E01D6B" w:rsidRDefault="00000000">
            <w:r>
              <w:t>No</w:t>
            </w:r>
          </w:p>
        </w:tc>
      </w:tr>
      <w:tr w:rsidR="00E01D6B" w14:paraId="070BD8D2" w14:textId="77777777">
        <w:tblPrEx>
          <w:tblCellMar>
            <w:top w:w="0" w:type="dxa"/>
            <w:bottom w:w="0" w:type="dxa"/>
          </w:tblCellMar>
        </w:tblPrEx>
        <w:tc>
          <w:tcPr>
            <w:tcW w:w="0" w:type="auto"/>
            <w:tcMar>
              <w:top w:w="100" w:type="dxa"/>
              <w:left w:w="100" w:type="dxa"/>
              <w:bottom w:w="100" w:type="dxa"/>
              <w:right w:w="100" w:type="dxa"/>
            </w:tcMar>
          </w:tcPr>
          <w:p w14:paraId="0857AAB7" w14:textId="77777777" w:rsidR="00E01D6B" w:rsidRDefault="00000000">
            <w:r>
              <w:t>Parameter Value</w:t>
            </w:r>
          </w:p>
        </w:tc>
        <w:tc>
          <w:tcPr>
            <w:tcW w:w="0" w:type="auto"/>
            <w:tcMar>
              <w:top w:w="100" w:type="dxa"/>
              <w:left w:w="100" w:type="dxa"/>
              <w:bottom w:w="100" w:type="dxa"/>
              <w:right w:w="100" w:type="dxa"/>
            </w:tcMar>
          </w:tcPr>
          <w:p w14:paraId="263CD6DE" w14:textId="77777777" w:rsidR="00E01D6B" w:rsidRDefault="00000000">
            <w:r>
              <w:t>Yes</w:t>
            </w:r>
          </w:p>
        </w:tc>
      </w:tr>
    </w:tbl>
    <w:p w14:paraId="6C899F6B" w14:textId="77777777" w:rsidR="00E01D6B" w:rsidRDefault="00000000">
      <w:pPr>
        <w:spacing w:before="300"/>
      </w:pPr>
      <w:r>
        <w:rPr>
          <w:b/>
          <w:bCs/>
        </w:rPr>
        <w:t xml:space="preserve">Note: </w:t>
      </w:r>
      <w:r>
        <w:t>Determines whether the SAP Ariba solution allows users to create change orders when the catalogs referencing the ordered items are deactivated or the associated contracts are closed. When set to Yes, users can submit requisitions having line items referencing deleted catalogs or closed contracts to process change orders. When set to No, users cannot submit requisitions having line items referencin</w:t>
      </w:r>
    </w:p>
    <w:p w14:paraId="76B5AF5F" w14:textId="77777777" w:rsidR="00E01D6B" w:rsidRDefault="00E01D6B">
      <w:pPr>
        <w:pageBreakBefore/>
      </w:pPr>
    </w:p>
    <w:p w14:paraId="3315D81B" w14:textId="77777777" w:rsidR="00E01D6B" w:rsidRDefault="00000000">
      <w:pPr>
        <w:pStyle w:val="Heading2"/>
        <w:spacing w:after="200"/>
        <w:jc w:val="center"/>
      </w:pPr>
      <w:r>
        <w:rPr>
          <w:b/>
          <w:bCs/>
          <w:sz w:val="32"/>
          <w:szCs w:val="32"/>
        </w:rPr>
        <w:t>Allow change order process in the user interface</w:t>
      </w:r>
    </w:p>
    <w:p w14:paraId="681062BE" w14:textId="77777777" w:rsidR="00E01D6B" w:rsidRDefault="00000000">
      <w:pPr>
        <w:spacing w:after="240"/>
        <w:jc w:val="center"/>
      </w:pPr>
      <w:r>
        <w:rPr>
          <w:b/>
          <w:bCs/>
        </w:rPr>
        <w:t>Application.Procure.AllowChangeRequisition</w:t>
      </w:r>
    </w:p>
    <w:p w14:paraId="57A8F22E" w14:textId="77777777" w:rsidR="00E01D6B" w:rsidRDefault="00000000">
      <w:pPr>
        <w:spacing w:after="300"/>
        <w:jc w:val="center"/>
      </w:pPr>
      <w:r>
        <w:rPr>
          <w:i/>
          <w:iCs/>
        </w:rPr>
        <w:t xml:space="preserve">Current value: </w:t>
      </w:r>
      <w:r>
        <w:rPr>
          <w:b/>
          <w:bCs/>
          <w:color w:val="006400"/>
        </w:rPr>
        <w:t>ENABLED</w:t>
      </w:r>
    </w:p>
    <w:p w14:paraId="075FC2C7" w14:textId="77777777" w:rsidR="00E01D6B" w:rsidRDefault="00000000">
      <w:pPr>
        <w:spacing w:after="300"/>
      </w:pPr>
      <w:r>
        <w:rPr>
          <w:b/>
          <w:bCs/>
        </w:rPr>
        <w:t>Description:</w:t>
      </w:r>
      <w:r>
        <w:rPr>
          <w:b/>
          <w:bCs/>
        </w:rPr>
        <w:tab/>
      </w:r>
      <w:r>
        <w:t>Specifies whether users can initiate the change order process from the user interface to send revised versions of purchase orders to suppliers.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146556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C00DA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D7C251" w14:textId="77777777" w:rsidR="00E01D6B" w:rsidRDefault="00000000">
            <w:r>
              <w:rPr>
                <w:b/>
                <w:bCs/>
              </w:rPr>
              <w:t>Value</w:t>
            </w:r>
          </w:p>
        </w:tc>
      </w:tr>
      <w:tr w:rsidR="00E01D6B" w14:paraId="54091447" w14:textId="77777777">
        <w:tblPrEx>
          <w:tblCellMar>
            <w:top w:w="0" w:type="dxa"/>
            <w:bottom w:w="0" w:type="dxa"/>
          </w:tblCellMar>
        </w:tblPrEx>
        <w:tc>
          <w:tcPr>
            <w:tcW w:w="0" w:type="auto"/>
            <w:tcMar>
              <w:top w:w="100" w:type="dxa"/>
              <w:left w:w="100" w:type="dxa"/>
              <w:bottom w:w="100" w:type="dxa"/>
              <w:right w:w="100" w:type="dxa"/>
            </w:tcMar>
          </w:tcPr>
          <w:p w14:paraId="4246F7D5" w14:textId="77777777" w:rsidR="00E01D6B" w:rsidRDefault="00000000">
            <w:r>
              <w:t>Parameter Type</w:t>
            </w:r>
          </w:p>
        </w:tc>
        <w:tc>
          <w:tcPr>
            <w:tcW w:w="0" w:type="auto"/>
            <w:tcMar>
              <w:top w:w="100" w:type="dxa"/>
              <w:left w:w="100" w:type="dxa"/>
              <w:bottom w:w="100" w:type="dxa"/>
              <w:right w:w="100" w:type="dxa"/>
            </w:tcMar>
          </w:tcPr>
          <w:p w14:paraId="379E6EB0" w14:textId="77777777" w:rsidR="00E01D6B" w:rsidRDefault="00000000">
            <w:r>
              <w:t>java.lang.Boolean</w:t>
            </w:r>
          </w:p>
        </w:tc>
      </w:tr>
      <w:tr w:rsidR="00E01D6B" w14:paraId="224CA839" w14:textId="77777777">
        <w:tblPrEx>
          <w:tblCellMar>
            <w:top w:w="0" w:type="dxa"/>
            <w:bottom w:w="0" w:type="dxa"/>
          </w:tblCellMar>
        </w:tblPrEx>
        <w:tc>
          <w:tcPr>
            <w:tcW w:w="0" w:type="auto"/>
            <w:tcMar>
              <w:top w:w="100" w:type="dxa"/>
              <w:left w:w="100" w:type="dxa"/>
              <w:bottom w:w="100" w:type="dxa"/>
              <w:right w:w="100" w:type="dxa"/>
            </w:tcMar>
          </w:tcPr>
          <w:p w14:paraId="7B5BC66D" w14:textId="77777777" w:rsidR="00E01D6B" w:rsidRDefault="00000000">
            <w:r>
              <w:t>Is Default</w:t>
            </w:r>
          </w:p>
        </w:tc>
        <w:tc>
          <w:tcPr>
            <w:tcW w:w="0" w:type="auto"/>
            <w:tcMar>
              <w:top w:w="100" w:type="dxa"/>
              <w:left w:w="100" w:type="dxa"/>
              <w:bottom w:w="100" w:type="dxa"/>
              <w:right w:w="100" w:type="dxa"/>
            </w:tcMar>
          </w:tcPr>
          <w:p w14:paraId="0AD82D40" w14:textId="77777777" w:rsidR="00E01D6B" w:rsidRDefault="00000000">
            <w:r>
              <w:t>No</w:t>
            </w:r>
          </w:p>
        </w:tc>
      </w:tr>
      <w:tr w:rsidR="00E01D6B" w14:paraId="51C68A79" w14:textId="77777777">
        <w:tblPrEx>
          <w:tblCellMar>
            <w:top w:w="0" w:type="dxa"/>
            <w:bottom w:w="0" w:type="dxa"/>
          </w:tblCellMar>
        </w:tblPrEx>
        <w:tc>
          <w:tcPr>
            <w:tcW w:w="0" w:type="auto"/>
            <w:tcMar>
              <w:top w:w="100" w:type="dxa"/>
              <w:left w:w="100" w:type="dxa"/>
              <w:bottom w:w="100" w:type="dxa"/>
              <w:right w:w="100" w:type="dxa"/>
            </w:tcMar>
          </w:tcPr>
          <w:p w14:paraId="71DE607B" w14:textId="77777777" w:rsidR="00E01D6B" w:rsidRDefault="00000000">
            <w:r>
              <w:t>Default Value</w:t>
            </w:r>
          </w:p>
        </w:tc>
        <w:tc>
          <w:tcPr>
            <w:tcW w:w="0" w:type="auto"/>
            <w:tcMar>
              <w:top w:w="100" w:type="dxa"/>
              <w:left w:w="100" w:type="dxa"/>
              <w:bottom w:w="100" w:type="dxa"/>
              <w:right w:w="100" w:type="dxa"/>
            </w:tcMar>
          </w:tcPr>
          <w:p w14:paraId="7B283D59" w14:textId="77777777" w:rsidR="00E01D6B" w:rsidRDefault="00000000">
            <w:r>
              <w:t>Yes</w:t>
            </w:r>
          </w:p>
        </w:tc>
      </w:tr>
      <w:tr w:rsidR="00E01D6B" w14:paraId="5C67E8C5" w14:textId="77777777">
        <w:tblPrEx>
          <w:tblCellMar>
            <w:top w:w="0" w:type="dxa"/>
            <w:bottom w:w="0" w:type="dxa"/>
          </w:tblCellMar>
        </w:tblPrEx>
        <w:tc>
          <w:tcPr>
            <w:tcW w:w="0" w:type="auto"/>
            <w:tcMar>
              <w:top w:w="100" w:type="dxa"/>
              <w:left w:w="100" w:type="dxa"/>
              <w:bottom w:w="100" w:type="dxa"/>
              <w:right w:w="100" w:type="dxa"/>
            </w:tcMar>
          </w:tcPr>
          <w:p w14:paraId="48BB29A2" w14:textId="77777777" w:rsidR="00E01D6B" w:rsidRDefault="00000000">
            <w:r>
              <w:t>Is Customer Editable</w:t>
            </w:r>
          </w:p>
        </w:tc>
        <w:tc>
          <w:tcPr>
            <w:tcW w:w="0" w:type="auto"/>
            <w:tcMar>
              <w:top w:w="100" w:type="dxa"/>
              <w:left w:w="100" w:type="dxa"/>
              <w:bottom w:w="100" w:type="dxa"/>
              <w:right w:w="100" w:type="dxa"/>
            </w:tcMar>
          </w:tcPr>
          <w:p w14:paraId="4F391859" w14:textId="77777777" w:rsidR="00E01D6B" w:rsidRDefault="00000000">
            <w:r>
              <w:t>Yes</w:t>
            </w:r>
          </w:p>
        </w:tc>
      </w:tr>
      <w:tr w:rsidR="00E01D6B" w14:paraId="583DA615" w14:textId="77777777">
        <w:tblPrEx>
          <w:tblCellMar>
            <w:top w:w="0" w:type="dxa"/>
            <w:bottom w:w="0" w:type="dxa"/>
          </w:tblCellMar>
        </w:tblPrEx>
        <w:tc>
          <w:tcPr>
            <w:tcW w:w="0" w:type="auto"/>
            <w:tcMar>
              <w:top w:w="100" w:type="dxa"/>
              <w:left w:w="100" w:type="dxa"/>
              <w:bottom w:w="100" w:type="dxa"/>
              <w:right w:w="100" w:type="dxa"/>
            </w:tcMar>
          </w:tcPr>
          <w:p w14:paraId="1959B0A0" w14:textId="77777777" w:rsidR="00E01D6B" w:rsidRDefault="00000000">
            <w:r>
              <w:t>Parameter Value</w:t>
            </w:r>
          </w:p>
        </w:tc>
        <w:tc>
          <w:tcPr>
            <w:tcW w:w="0" w:type="auto"/>
            <w:tcMar>
              <w:top w:w="100" w:type="dxa"/>
              <w:left w:w="100" w:type="dxa"/>
              <w:bottom w:w="100" w:type="dxa"/>
              <w:right w:w="100" w:type="dxa"/>
            </w:tcMar>
          </w:tcPr>
          <w:p w14:paraId="20D9A28C" w14:textId="77777777" w:rsidR="00E01D6B" w:rsidRDefault="00000000">
            <w:r>
              <w:t>Yes</w:t>
            </w:r>
          </w:p>
        </w:tc>
      </w:tr>
    </w:tbl>
    <w:p w14:paraId="50194992" w14:textId="77777777" w:rsidR="00E01D6B" w:rsidRDefault="00000000">
      <w:pPr>
        <w:spacing w:before="300"/>
      </w:pPr>
      <w:r>
        <w:rPr>
          <w:b/>
          <w:bCs/>
        </w:rPr>
        <w:t xml:space="preserve">Note: </w:t>
      </w:r>
      <w:r>
        <w:t>Specifies whether users can initiate the change order process from the user interface to send revised versions of purchase orders to suppliers.</w:t>
      </w:r>
    </w:p>
    <w:p w14:paraId="75284CFD" w14:textId="77777777" w:rsidR="00E01D6B" w:rsidRDefault="00E01D6B">
      <w:pPr>
        <w:pageBreakBefore/>
      </w:pPr>
    </w:p>
    <w:p w14:paraId="261E75C8" w14:textId="77777777" w:rsidR="00E01D6B" w:rsidRDefault="00000000">
      <w:pPr>
        <w:pStyle w:val="Heading2"/>
        <w:spacing w:after="200"/>
        <w:jc w:val="center"/>
      </w:pPr>
      <w:r>
        <w:rPr>
          <w:b/>
          <w:bCs/>
          <w:sz w:val="32"/>
          <w:szCs w:val="32"/>
        </w:rPr>
        <w:t>Enable standing orders</w:t>
      </w:r>
    </w:p>
    <w:p w14:paraId="79993479" w14:textId="77777777" w:rsidR="00E01D6B" w:rsidRDefault="00000000">
      <w:pPr>
        <w:spacing w:after="240"/>
        <w:jc w:val="center"/>
      </w:pPr>
      <w:r>
        <w:rPr>
          <w:b/>
          <w:bCs/>
        </w:rPr>
        <w:t>Application.Procure.AllowLimitOrderItemCategory</w:t>
      </w:r>
    </w:p>
    <w:p w14:paraId="057EF65A" w14:textId="77777777" w:rsidR="00E01D6B" w:rsidRDefault="00000000">
      <w:pPr>
        <w:spacing w:after="300"/>
        <w:jc w:val="center"/>
      </w:pPr>
      <w:r>
        <w:rPr>
          <w:i/>
          <w:iCs/>
        </w:rPr>
        <w:t xml:space="preserve">Current value: </w:t>
      </w:r>
      <w:r>
        <w:rPr>
          <w:b/>
          <w:bCs/>
          <w:color w:val="006400"/>
        </w:rPr>
        <w:t>ENABLED</w:t>
      </w:r>
    </w:p>
    <w:p w14:paraId="72BD9FDA" w14:textId="77777777" w:rsidR="00E01D6B" w:rsidRDefault="00000000">
      <w:pPr>
        <w:spacing w:after="300"/>
      </w:pPr>
      <w:r>
        <w:rPr>
          <w:b/>
          <w:bCs/>
        </w:rPr>
        <w:t>Description:</w:t>
      </w:r>
      <w:r>
        <w:rPr>
          <w:b/>
          <w:bCs/>
        </w:rPr>
        <w:tab/>
      </w:r>
      <w:r>
        <w:t>Specifies whether users can create standing orders for limit items. When set to Yes, users can mark a line item on a requisition as a limit item and specify a maximum amount for the item.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397122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FAA612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5D47C4" w14:textId="77777777" w:rsidR="00E01D6B" w:rsidRDefault="00000000">
            <w:r>
              <w:rPr>
                <w:b/>
                <w:bCs/>
              </w:rPr>
              <w:t>Value</w:t>
            </w:r>
          </w:p>
        </w:tc>
      </w:tr>
      <w:tr w:rsidR="00E01D6B" w14:paraId="46AE17B2" w14:textId="77777777">
        <w:tblPrEx>
          <w:tblCellMar>
            <w:top w:w="0" w:type="dxa"/>
            <w:bottom w:w="0" w:type="dxa"/>
          </w:tblCellMar>
        </w:tblPrEx>
        <w:tc>
          <w:tcPr>
            <w:tcW w:w="0" w:type="auto"/>
            <w:tcMar>
              <w:top w:w="100" w:type="dxa"/>
              <w:left w:w="100" w:type="dxa"/>
              <w:bottom w:w="100" w:type="dxa"/>
              <w:right w:w="100" w:type="dxa"/>
            </w:tcMar>
          </w:tcPr>
          <w:p w14:paraId="059F536F" w14:textId="77777777" w:rsidR="00E01D6B" w:rsidRDefault="00000000">
            <w:r>
              <w:t>Parameter Type</w:t>
            </w:r>
          </w:p>
        </w:tc>
        <w:tc>
          <w:tcPr>
            <w:tcW w:w="0" w:type="auto"/>
            <w:tcMar>
              <w:top w:w="100" w:type="dxa"/>
              <w:left w:w="100" w:type="dxa"/>
              <w:bottom w:w="100" w:type="dxa"/>
              <w:right w:w="100" w:type="dxa"/>
            </w:tcMar>
          </w:tcPr>
          <w:p w14:paraId="4C507BE7" w14:textId="77777777" w:rsidR="00E01D6B" w:rsidRDefault="00000000">
            <w:r>
              <w:t>java.lang.Boolean</w:t>
            </w:r>
          </w:p>
        </w:tc>
      </w:tr>
      <w:tr w:rsidR="00E01D6B" w14:paraId="38D694A2" w14:textId="77777777">
        <w:tblPrEx>
          <w:tblCellMar>
            <w:top w:w="0" w:type="dxa"/>
            <w:bottom w:w="0" w:type="dxa"/>
          </w:tblCellMar>
        </w:tblPrEx>
        <w:tc>
          <w:tcPr>
            <w:tcW w:w="0" w:type="auto"/>
            <w:tcMar>
              <w:top w:w="100" w:type="dxa"/>
              <w:left w:w="100" w:type="dxa"/>
              <w:bottom w:w="100" w:type="dxa"/>
              <w:right w:w="100" w:type="dxa"/>
            </w:tcMar>
          </w:tcPr>
          <w:p w14:paraId="1FCFEC25" w14:textId="77777777" w:rsidR="00E01D6B" w:rsidRDefault="00000000">
            <w:r>
              <w:t>Is Default</w:t>
            </w:r>
          </w:p>
        </w:tc>
        <w:tc>
          <w:tcPr>
            <w:tcW w:w="0" w:type="auto"/>
            <w:tcMar>
              <w:top w:w="100" w:type="dxa"/>
              <w:left w:w="100" w:type="dxa"/>
              <w:bottom w:w="100" w:type="dxa"/>
              <w:right w:w="100" w:type="dxa"/>
            </w:tcMar>
          </w:tcPr>
          <w:p w14:paraId="06A3112D" w14:textId="77777777" w:rsidR="00E01D6B" w:rsidRDefault="00000000">
            <w:r>
              <w:t>No</w:t>
            </w:r>
          </w:p>
        </w:tc>
      </w:tr>
      <w:tr w:rsidR="00E01D6B" w14:paraId="29D19226" w14:textId="77777777">
        <w:tblPrEx>
          <w:tblCellMar>
            <w:top w:w="0" w:type="dxa"/>
            <w:bottom w:w="0" w:type="dxa"/>
          </w:tblCellMar>
        </w:tblPrEx>
        <w:tc>
          <w:tcPr>
            <w:tcW w:w="0" w:type="auto"/>
            <w:tcMar>
              <w:top w:w="100" w:type="dxa"/>
              <w:left w:w="100" w:type="dxa"/>
              <w:bottom w:w="100" w:type="dxa"/>
              <w:right w:w="100" w:type="dxa"/>
            </w:tcMar>
          </w:tcPr>
          <w:p w14:paraId="1B10E7EA" w14:textId="77777777" w:rsidR="00E01D6B" w:rsidRDefault="00000000">
            <w:r>
              <w:t>Default Value</w:t>
            </w:r>
          </w:p>
        </w:tc>
        <w:tc>
          <w:tcPr>
            <w:tcW w:w="0" w:type="auto"/>
            <w:tcMar>
              <w:top w:w="100" w:type="dxa"/>
              <w:left w:w="100" w:type="dxa"/>
              <w:bottom w:w="100" w:type="dxa"/>
              <w:right w:w="100" w:type="dxa"/>
            </w:tcMar>
          </w:tcPr>
          <w:p w14:paraId="729DC669" w14:textId="77777777" w:rsidR="00E01D6B" w:rsidRDefault="00000000">
            <w:r>
              <w:t>No</w:t>
            </w:r>
          </w:p>
        </w:tc>
      </w:tr>
      <w:tr w:rsidR="00E01D6B" w14:paraId="5E6CE5D8" w14:textId="77777777">
        <w:tblPrEx>
          <w:tblCellMar>
            <w:top w:w="0" w:type="dxa"/>
            <w:bottom w:w="0" w:type="dxa"/>
          </w:tblCellMar>
        </w:tblPrEx>
        <w:tc>
          <w:tcPr>
            <w:tcW w:w="0" w:type="auto"/>
            <w:tcMar>
              <w:top w:w="100" w:type="dxa"/>
              <w:left w:w="100" w:type="dxa"/>
              <w:bottom w:w="100" w:type="dxa"/>
              <w:right w:w="100" w:type="dxa"/>
            </w:tcMar>
          </w:tcPr>
          <w:p w14:paraId="67E073C6" w14:textId="77777777" w:rsidR="00E01D6B" w:rsidRDefault="00000000">
            <w:r>
              <w:t>Is Customer Editable</w:t>
            </w:r>
          </w:p>
        </w:tc>
        <w:tc>
          <w:tcPr>
            <w:tcW w:w="0" w:type="auto"/>
            <w:tcMar>
              <w:top w:w="100" w:type="dxa"/>
              <w:left w:w="100" w:type="dxa"/>
              <w:bottom w:w="100" w:type="dxa"/>
              <w:right w:w="100" w:type="dxa"/>
            </w:tcMar>
          </w:tcPr>
          <w:p w14:paraId="28C66712" w14:textId="77777777" w:rsidR="00E01D6B" w:rsidRDefault="00000000">
            <w:r>
              <w:t>Yes</w:t>
            </w:r>
          </w:p>
        </w:tc>
      </w:tr>
      <w:tr w:rsidR="00E01D6B" w14:paraId="3CC3890C" w14:textId="77777777">
        <w:tblPrEx>
          <w:tblCellMar>
            <w:top w:w="0" w:type="dxa"/>
            <w:bottom w:w="0" w:type="dxa"/>
          </w:tblCellMar>
        </w:tblPrEx>
        <w:tc>
          <w:tcPr>
            <w:tcW w:w="0" w:type="auto"/>
            <w:tcMar>
              <w:top w:w="100" w:type="dxa"/>
              <w:left w:w="100" w:type="dxa"/>
              <w:bottom w:w="100" w:type="dxa"/>
              <w:right w:w="100" w:type="dxa"/>
            </w:tcMar>
          </w:tcPr>
          <w:p w14:paraId="12BA742D" w14:textId="77777777" w:rsidR="00E01D6B" w:rsidRDefault="00000000">
            <w:r>
              <w:t>Parameter Value</w:t>
            </w:r>
          </w:p>
        </w:tc>
        <w:tc>
          <w:tcPr>
            <w:tcW w:w="0" w:type="auto"/>
            <w:tcMar>
              <w:top w:w="100" w:type="dxa"/>
              <w:left w:w="100" w:type="dxa"/>
              <w:bottom w:w="100" w:type="dxa"/>
              <w:right w:w="100" w:type="dxa"/>
            </w:tcMar>
          </w:tcPr>
          <w:p w14:paraId="16079A9F" w14:textId="77777777" w:rsidR="00E01D6B" w:rsidRDefault="00000000">
            <w:r>
              <w:t>Yes</w:t>
            </w:r>
          </w:p>
        </w:tc>
      </w:tr>
    </w:tbl>
    <w:p w14:paraId="346D6F8C" w14:textId="77777777" w:rsidR="00E01D6B" w:rsidRDefault="00000000">
      <w:pPr>
        <w:spacing w:before="300"/>
      </w:pPr>
      <w:r>
        <w:rPr>
          <w:b/>
          <w:bCs/>
        </w:rPr>
        <w:t xml:space="preserve">Note: </w:t>
      </w:r>
      <w:r>
        <w:t>Specifies whether users can create standing orders for limit items. When set to Yes, users can mark a line item on a requisition as a limit item and specify a maximum amount for the item.</w:t>
      </w:r>
    </w:p>
    <w:p w14:paraId="655D0DB2" w14:textId="77777777" w:rsidR="00E01D6B" w:rsidRDefault="00E01D6B">
      <w:pPr>
        <w:pageBreakBefore/>
      </w:pPr>
    </w:p>
    <w:p w14:paraId="3DE35C93" w14:textId="77777777" w:rsidR="00E01D6B" w:rsidRDefault="00000000">
      <w:pPr>
        <w:pStyle w:val="Heading2"/>
        <w:spacing w:after="200"/>
        <w:jc w:val="center"/>
      </w:pPr>
      <w:r>
        <w:rPr>
          <w:b/>
          <w:bCs/>
          <w:sz w:val="32"/>
          <w:szCs w:val="32"/>
        </w:rPr>
        <w:t>Configuration Item</w:t>
      </w:r>
    </w:p>
    <w:p w14:paraId="5663575B" w14:textId="77777777" w:rsidR="00E01D6B" w:rsidRDefault="00000000">
      <w:pPr>
        <w:spacing w:after="240"/>
        <w:jc w:val="center"/>
      </w:pPr>
      <w:r>
        <w:rPr>
          <w:b/>
          <w:bCs/>
        </w:rPr>
        <w:t>Application.Procure.AllowNullSupplierWhileComposingServiceRequisition</w:t>
      </w:r>
    </w:p>
    <w:p w14:paraId="3C1B23BD" w14:textId="77777777" w:rsidR="00E01D6B" w:rsidRDefault="00000000">
      <w:pPr>
        <w:spacing w:after="300"/>
        <w:jc w:val="center"/>
      </w:pPr>
      <w:r>
        <w:rPr>
          <w:i/>
          <w:iCs/>
        </w:rPr>
        <w:t xml:space="preserve">Current value: </w:t>
      </w:r>
      <w:r>
        <w:rPr>
          <w:b/>
          <w:bCs/>
          <w:color w:val="8B0000"/>
        </w:rPr>
        <w:t>DISABLED</w:t>
      </w:r>
    </w:p>
    <w:p w14:paraId="7836CFCA" w14:textId="77777777" w:rsidR="00E01D6B" w:rsidRDefault="00000000">
      <w:pPr>
        <w:spacing w:after="300"/>
      </w:pPr>
      <w:r>
        <w:rPr>
          <w:b/>
          <w:bCs/>
        </w:rPr>
        <w:t>Description:</w:t>
      </w:r>
      <w:r>
        <w:rPr>
          <w:b/>
          <w:bCs/>
        </w:rPr>
        <w:tab/>
      </w:r>
      <w:r>
        <w:t>&lt;P&gt;Specifies whether supplier field defaulting feature is to be included. By default it is off, if required should turn it on explicitly.&lt;/P&gt;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01827A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CE792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10BE335" w14:textId="77777777" w:rsidR="00E01D6B" w:rsidRDefault="00000000">
            <w:r>
              <w:rPr>
                <w:b/>
                <w:bCs/>
              </w:rPr>
              <w:t>Value</w:t>
            </w:r>
          </w:p>
        </w:tc>
      </w:tr>
      <w:tr w:rsidR="00E01D6B" w14:paraId="47D6AE7E" w14:textId="77777777">
        <w:tblPrEx>
          <w:tblCellMar>
            <w:top w:w="0" w:type="dxa"/>
            <w:bottom w:w="0" w:type="dxa"/>
          </w:tblCellMar>
        </w:tblPrEx>
        <w:tc>
          <w:tcPr>
            <w:tcW w:w="0" w:type="auto"/>
            <w:tcMar>
              <w:top w:w="100" w:type="dxa"/>
              <w:left w:w="100" w:type="dxa"/>
              <w:bottom w:w="100" w:type="dxa"/>
              <w:right w:w="100" w:type="dxa"/>
            </w:tcMar>
          </w:tcPr>
          <w:p w14:paraId="29B5B20B" w14:textId="77777777" w:rsidR="00E01D6B" w:rsidRDefault="00000000">
            <w:r>
              <w:t>Parameter Type</w:t>
            </w:r>
          </w:p>
        </w:tc>
        <w:tc>
          <w:tcPr>
            <w:tcW w:w="0" w:type="auto"/>
            <w:tcMar>
              <w:top w:w="100" w:type="dxa"/>
              <w:left w:w="100" w:type="dxa"/>
              <w:bottom w:w="100" w:type="dxa"/>
              <w:right w:w="100" w:type="dxa"/>
            </w:tcMar>
          </w:tcPr>
          <w:p w14:paraId="3A7C2650" w14:textId="77777777" w:rsidR="00E01D6B" w:rsidRDefault="00000000">
            <w:r>
              <w:t>java.lang.Boolean</w:t>
            </w:r>
          </w:p>
        </w:tc>
      </w:tr>
      <w:tr w:rsidR="00E01D6B" w14:paraId="52C00611" w14:textId="77777777">
        <w:tblPrEx>
          <w:tblCellMar>
            <w:top w:w="0" w:type="dxa"/>
            <w:bottom w:w="0" w:type="dxa"/>
          </w:tblCellMar>
        </w:tblPrEx>
        <w:tc>
          <w:tcPr>
            <w:tcW w:w="0" w:type="auto"/>
            <w:tcMar>
              <w:top w:w="100" w:type="dxa"/>
              <w:left w:w="100" w:type="dxa"/>
              <w:bottom w:w="100" w:type="dxa"/>
              <w:right w:w="100" w:type="dxa"/>
            </w:tcMar>
          </w:tcPr>
          <w:p w14:paraId="11F0F30A" w14:textId="77777777" w:rsidR="00E01D6B" w:rsidRDefault="00000000">
            <w:r>
              <w:t>Is Default</w:t>
            </w:r>
          </w:p>
        </w:tc>
        <w:tc>
          <w:tcPr>
            <w:tcW w:w="0" w:type="auto"/>
            <w:tcMar>
              <w:top w:w="100" w:type="dxa"/>
              <w:left w:w="100" w:type="dxa"/>
              <w:bottom w:w="100" w:type="dxa"/>
              <w:right w:w="100" w:type="dxa"/>
            </w:tcMar>
          </w:tcPr>
          <w:p w14:paraId="63A8833F" w14:textId="77777777" w:rsidR="00E01D6B" w:rsidRDefault="00000000">
            <w:r>
              <w:t>No</w:t>
            </w:r>
          </w:p>
        </w:tc>
      </w:tr>
      <w:tr w:rsidR="00E01D6B" w14:paraId="6027E693" w14:textId="77777777">
        <w:tblPrEx>
          <w:tblCellMar>
            <w:top w:w="0" w:type="dxa"/>
            <w:bottom w:w="0" w:type="dxa"/>
          </w:tblCellMar>
        </w:tblPrEx>
        <w:tc>
          <w:tcPr>
            <w:tcW w:w="0" w:type="auto"/>
            <w:tcMar>
              <w:top w:w="100" w:type="dxa"/>
              <w:left w:w="100" w:type="dxa"/>
              <w:bottom w:w="100" w:type="dxa"/>
              <w:right w:w="100" w:type="dxa"/>
            </w:tcMar>
          </w:tcPr>
          <w:p w14:paraId="2BB58F85" w14:textId="77777777" w:rsidR="00E01D6B" w:rsidRDefault="00000000">
            <w:r>
              <w:t>Default Value</w:t>
            </w:r>
          </w:p>
        </w:tc>
        <w:tc>
          <w:tcPr>
            <w:tcW w:w="0" w:type="auto"/>
            <w:tcMar>
              <w:top w:w="100" w:type="dxa"/>
              <w:left w:w="100" w:type="dxa"/>
              <w:bottom w:w="100" w:type="dxa"/>
              <w:right w:w="100" w:type="dxa"/>
            </w:tcMar>
          </w:tcPr>
          <w:p w14:paraId="6F4FB6E2" w14:textId="77777777" w:rsidR="00E01D6B" w:rsidRDefault="00000000">
            <w:r>
              <w:t>No</w:t>
            </w:r>
          </w:p>
        </w:tc>
      </w:tr>
      <w:tr w:rsidR="00E01D6B" w14:paraId="422FA836" w14:textId="77777777">
        <w:tblPrEx>
          <w:tblCellMar>
            <w:top w:w="0" w:type="dxa"/>
            <w:bottom w:w="0" w:type="dxa"/>
          </w:tblCellMar>
        </w:tblPrEx>
        <w:tc>
          <w:tcPr>
            <w:tcW w:w="0" w:type="auto"/>
            <w:tcMar>
              <w:top w:w="100" w:type="dxa"/>
              <w:left w:w="100" w:type="dxa"/>
              <w:bottom w:w="100" w:type="dxa"/>
              <w:right w:w="100" w:type="dxa"/>
            </w:tcMar>
          </w:tcPr>
          <w:p w14:paraId="75C57396" w14:textId="77777777" w:rsidR="00E01D6B" w:rsidRDefault="00000000">
            <w:r>
              <w:t>Is Customer Editable</w:t>
            </w:r>
          </w:p>
        </w:tc>
        <w:tc>
          <w:tcPr>
            <w:tcW w:w="0" w:type="auto"/>
            <w:tcMar>
              <w:top w:w="100" w:type="dxa"/>
              <w:left w:w="100" w:type="dxa"/>
              <w:bottom w:w="100" w:type="dxa"/>
              <w:right w:w="100" w:type="dxa"/>
            </w:tcMar>
          </w:tcPr>
          <w:p w14:paraId="32F027B2" w14:textId="77777777" w:rsidR="00E01D6B" w:rsidRDefault="00000000">
            <w:r>
              <w:t>No</w:t>
            </w:r>
          </w:p>
        </w:tc>
      </w:tr>
      <w:tr w:rsidR="00E01D6B" w14:paraId="2424A1FB" w14:textId="77777777">
        <w:tblPrEx>
          <w:tblCellMar>
            <w:top w:w="0" w:type="dxa"/>
            <w:bottom w:w="0" w:type="dxa"/>
          </w:tblCellMar>
        </w:tblPrEx>
        <w:tc>
          <w:tcPr>
            <w:tcW w:w="0" w:type="auto"/>
            <w:tcMar>
              <w:top w:w="100" w:type="dxa"/>
              <w:left w:w="100" w:type="dxa"/>
              <w:bottom w:w="100" w:type="dxa"/>
              <w:right w:w="100" w:type="dxa"/>
            </w:tcMar>
          </w:tcPr>
          <w:p w14:paraId="39550392" w14:textId="77777777" w:rsidR="00E01D6B" w:rsidRDefault="00000000">
            <w:r>
              <w:t>Parameter Value</w:t>
            </w:r>
          </w:p>
        </w:tc>
        <w:tc>
          <w:tcPr>
            <w:tcW w:w="0" w:type="auto"/>
            <w:tcMar>
              <w:top w:w="100" w:type="dxa"/>
              <w:left w:w="100" w:type="dxa"/>
              <w:bottom w:w="100" w:type="dxa"/>
              <w:right w:w="100" w:type="dxa"/>
            </w:tcMar>
          </w:tcPr>
          <w:p w14:paraId="0D76DDB8" w14:textId="77777777" w:rsidR="00E01D6B" w:rsidRDefault="00000000">
            <w:r>
              <w:t>No</w:t>
            </w:r>
          </w:p>
        </w:tc>
      </w:tr>
    </w:tbl>
    <w:p w14:paraId="2C66CE43" w14:textId="77777777" w:rsidR="00E01D6B" w:rsidRDefault="00000000">
      <w:pPr>
        <w:spacing w:before="300"/>
      </w:pPr>
      <w:r>
        <w:rPr>
          <w:b/>
          <w:bCs/>
        </w:rPr>
        <w:t xml:space="preserve">Note: </w:t>
      </w:r>
      <w:r>
        <w:t xml:space="preserve"> Specifies whether supplier field defaulting feature is to be included. By default it is off, if required should turn it on explicitly.&lt;/P&gt;</w:t>
      </w:r>
    </w:p>
    <w:p w14:paraId="7F039D07" w14:textId="77777777" w:rsidR="00E01D6B" w:rsidRDefault="00E01D6B">
      <w:pPr>
        <w:pageBreakBefore/>
      </w:pPr>
    </w:p>
    <w:p w14:paraId="48AC1AB1" w14:textId="77777777" w:rsidR="00E01D6B" w:rsidRDefault="00000000">
      <w:pPr>
        <w:pStyle w:val="Heading2"/>
        <w:spacing w:after="200"/>
        <w:jc w:val="center"/>
      </w:pPr>
      <w:r>
        <w:rPr>
          <w:b/>
          <w:bCs/>
          <w:sz w:val="32"/>
          <w:szCs w:val="32"/>
        </w:rPr>
        <w:t>Allow change order using imported requisitions</w:t>
      </w:r>
    </w:p>
    <w:p w14:paraId="0D88C99A" w14:textId="77777777" w:rsidR="00E01D6B" w:rsidRDefault="00000000">
      <w:pPr>
        <w:spacing w:after="240"/>
        <w:jc w:val="center"/>
      </w:pPr>
      <w:r>
        <w:rPr>
          <w:b/>
          <w:bCs/>
        </w:rPr>
        <w:t>Application.Procure.AllowOrderChangeFromRequisitionImportTask</w:t>
      </w:r>
    </w:p>
    <w:p w14:paraId="53AACF7E" w14:textId="77777777" w:rsidR="00E01D6B" w:rsidRDefault="00000000">
      <w:pPr>
        <w:spacing w:after="300"/>
        <w:jc w:val="center"/>
      </w:pPr>
      <w:r>
        <w:rPr>
          <w:i/>
          <w:iCs/>
        </w:rPr>
        <w:t xml:space="preserve">Current value: </w:t>
      </w:r>
      <w:r>
        <w:rPr>
          <w:b/>
          <w:bCs/>
          <w:color w:val="006400"/>
        </w:rPr>
        <w:t>ENABLED</w:t>
      </w:r>
    </w:p>
    <w:p w14:paraId="5AE6F79A" w14:textId="77777777" w:rsidR="00E01D6B" w:rsidRDefault="00000000">
      <w:pPr>
        <w:spacing w:after="300"/>
      </w:pPr>
      <w:r>
        <w:rPr>
          <w:b/>
          <w:bCs/>
        </w:rPr>
        <w:t>Description:</w:t>
      </w:r>
      <w:r>
        <w:rPr>
          <w:b/>
          <w:bCs/>
        </w:rPr>
        <w:tab/>
      </w:r>
      <w:r>
        <w:t>Specifies whether purchase orders in the Receiving or Received states can be changed by importing new versions of the associated requisitions. If this parameter and the Application.Procure.AllowOrderChangeInReceiving parameter is set to Yes, orders in the Receiving state can be changed by importing new versions. If this parameter and the Application.Procure.AllowOrderChangeInReceived parameter is set to Yes, orders in the Received state can be changed by importing new versions. The default value of this parameter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A47250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B5BF3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C747205" w14:textId="77777777" w:rsidR="00E01D6B" w:rsidRDefault="00000000">
            <w:r>
              <w:rPr>
                <w:b/>
                <w:bCs/>
              </w:rPr>
              <w:t>Value</w:t>
            </w:r>
          </w:p>
        </w:tc>
      </w:tr>
      <w:tr w:rsidR="00E01D6B" w14:paraId="738AF81C" w14:textId="77777777">
        <w:tblPrEx>
          <w:tblCellMar>
            <w:top w:w="0" w:type="dxa"/>
            <w:bottom w:w="0" w:type="dxa"/>
          </w:tblCellMar>
        </w:tblPrEx>
        <w:tc>
          <w:tcPr>
            <w:tcW w:w="0" w:type="auto"/>
            <w:tcMar>
              <w:top w:w="100" w:type="dxa"/>
              <w:left w:w="100" w:type="dxa"/>
              <w:bottom w:w="100" w:type="dxa"/>
              <w:right w:w="100" w:type="dxa"/>
            </w:tcMar>
          </w:tcPr>
          <w:p w14:paraId="36633C27" w14:textId="77777777" w:rsidR="00E01D6B" w:rsidRDefault="00000000">
            <w:r>
              <w:t>Parameter Type</w:t>
            </w:r>
          </w:p>
        </w:tc>
        <w:tc>
          <w:tcPr>
            <w:tcW w:w="0" w:type="auto"/>
            <w:tcMar>
              <w:top w:w="100" w:type="dxa"/>
              <w:left w:w="100" w:type="dxa"/>
              <w:bottom w:w="100" w:type="dxa"/>
              <w:right w:w="100" w:type="dxa"/>
            </w:tcMar>
          </w:tcPr>
          <w:p w14:paraId="18078521" w14:textId="77777777" w:rsidR="00E01D6B" w:rsidRDefault="00000000">
            <w:r>
              <w:t>java.lang.Boolean</w:t>
            </w:r>
          </w:p>
        </w:tc>
      </w:tr>
      <w:tr w:rsidR="00E01D6B" w14:paraId="2914E863" w14:textId="77777777">
        <w:tblPrEx>
          <w:tblCellMar>
            <w:top w:w="0" w:type="dxa"/>
            <w:bottom w:w="0" w:type="dxa"/>
          </w:tblCellMar>
        </w:tblPrEx>
        <w:tc>
          <w:tcPr>
            <w:tcW w:w="0" w:type="auto"/>
            <w:tcMar>
              <w:top w:w="100" w:type="dxa"/>
              <w:left w:w="100" w:type="dxa"/>
              <w:bottom w:w="100" w:type="dxa"/>
              <w:right w:w="100" w:type="dxa"/>
            </w:tcMar>
          </w:tcPr>
          <w:p w14:paraId="355D420F" w14:textId="77777777" w:rsidR="00E01D6B" w:rsidRDefault="00000000">
            <w:r>
              <w:t>Is Default</w:t>
            </w:r>
          </w:p>
        </w:tc>
        <w:tc>
          <w:tcPr>
            <w:tcW w:w="0" w:type="auto"/>
            <w:tcMar>
              <w:top w:w="100" w:type="dxa"/>
              <w:left w:w="100" w:type="dxa"/>
              <w:bottom w:w="100" w:type="dxa"/>
              <w:right w:w="100" w:type="dxa"/>
            </w:tcMar>
          </w:tcPr>
          <w:p w14:paraId="55BC04E7" w14:textId="77777777" w:rsidR="00E01D6B" w:rsidRDefault="00000000">
            <w:r>
              <w:t>No</w:t>
            </w:r>
          </w:p>
        </w:tc>
      </w:tr>
      <w:tr w:rsidR="00E01D6B" w14:paraId="50414D44" w14:textId="77777777">
        <w:tblPrEx>
          <w:tblCellMar>
            <w:top w:w="0" w:type="dxa"/>
            <w:bottom w:w="0" w:type="dxa"/>
          </w:tblCellMar>
        </w:tblPrEx>
        <w:tc>
          <w:tcPr>
            <w:tcW w:w="0" w:type="auto"/>
            <w:tcMar>
              <w:top w:w="100" w:type="dxa"/>
              <w:left w:w="100" w:type="dxa"/>
              <w:bottom w:w="100" w:type="dxa"/>
              <w:right w:w="100" w:type="dxa"/>
            </w:tcMar>
          </w:tcPr>
          <w:p w14:paraId="2223E8F8" w14:textId="77777777" w:rsidR="00E01D6B" w:rsidRDefault="00000000">
            <w:r>
              <w:t>Default Value</w:t>
            </w:r>
          </w:p>
        </w:tc>
        <w:tc>
          <w:tcPr>
            <w:tcW w:w="0" w:type="auto"/>
            <w:tcMar>
              <w:top w:w="100" w:type="dxa"/>
              <w:left w:w="100" w:type="dxa"/>
              <w:bottom w:w="100" w:type="dxa"/>
              <w:right w:w="100" w:type="dxa"/>
            </w:tcMar>
          </w:tcPr>
          <w:p w14:paraId="56AD451D" w14:textId="77777777" w:rsidR="00E01D6B" w:rsidRDefault="00000000">
            <w:r>
              <w:t>No</w:t>
            </w:r>
          </w:p>
        </w:tc>
      </w:tr>
      <w:tr w:rsidR="00E01D6B" w14:paraId="1F8FE751" w14:textId="77777777">
        <w:tblPrEx>
          <w:tblCellMar>
            <w:top w:w="0" w:type="dxa"/>
            <w:bottom w:w="0" w:type="dxa"/>
          </w:tblCellMar>
        </w:tblPrEx>
        <w:tc>
          <w:tcPr>
            <w:tcW w:w="0" w:type="auto"/>
            <w:tcMar>
              <w:top w:w="100" w:type="dxa"/>
              <w:left w:w="100" w:type="dxa"/>
              <w:bottom w:w="100" w:type="dxa"/>
              <w:right w:w="100" w:type="dxa"/>
            </w:tcMar>
          </w:tcPr>
          <w:p w14:paraId="743DFA79" w14:textId="77777777" w:rsidR="00E01D6B" w:rsidRDefault="00000000">
            <w:r>
              <w:t>Is Customer Editable</w:t>
            </w:r>
          </w:p>
        </w:tc>
        <w:tc>
          <w:tcPr>
            <w:tcW w:w="0" w:type="auto"/>
            <w:tcMar>
              <w:top w:w="100" w:type="dxa"/>
              <w:left w:w="100" w:type="dxa"/>
              <w:bottom w:w="100" w:type="dxa"/>
              <w:right w:w="100" w:type="dxa"/>
            </w:tcMar>
          </w:tcPr>
          <w:p w14:paraId="08BEECD2" w14:textId="77777777" w:rsidR="00E01D6B" w:rsidRDefault="00000000">
            <w:r>
              <w:t>Yes</w:t>
            </w:r>
          </w:p>
        </w:tc>
      </w:tr>
      <w:tr w:rsidR="00E01D6B" w14:paraId="03D0014A" w14:textId="77777777">
        <w:tblPrEx>
          <w:tblCellMar>
            <w:top w:w="0" w:type="dxa"/>
            <w:bottom w:w="0" w:type="dxa"/>
          </w:tblCellMar>
        </w:tblPrEx>
        <w:tc>
          <w:tcPr>
            <w:tcW w:w="0" w:type="auto"/>
            <w:tcMar>
              <w:top w:w="100" w:type="dxa"/>
              <w:left w:w="100" w:type="dxa"/>
              <w:bottom w:w="100" w:type="dxa"/>
              <w:right w:w="100" w:type="dxa"/>
            </w:tcMar>
          </w:tcPr>
          <w:p w14:paraId="6EA9DCA6" w14:textId="77777777" w:rsidR="00E01D6B" w:rsidRDefault="00000000">
            <w:r>
              <w:t>Parameter Value</w:t>
            </w:r>
          </w:p>
        </w:tc>
        <w:tc>
          <w:tcPr>
            <w:tcW w:w="0" w:type="auto"/>
            <w:tcMar>
              <w:top w:w="100" w:type="dxa"/>
              <w:left w:w="100" w:type="dxa"/>
              <w:bottom w:w="100" w:type="dxa"/>
              <w:right w:w="100" w:type="dxa"/>
            </w:tcMar>
          </w:tcPr>
          <w:p w14:paraId="0582BE6D" w14:textId="77777777" w:rsidR="00E01D6B" w:rsidRDefault="00000000">
            <w:r>
              <w:t>Yes</w:t>
            </w:r>
          </w:p>
        </w:tc>
      </w:tr>
    </w:tbl>
    <w:p w14:paraId="5DCE355E" w14:textId="77777777" w:rsidR="00E01D6B" w:rsidRDefault="00000000">
      <w:pPr>
        <w:spacing w:before="300"/>
      </w:pPr>
      <w:r>
        <w:rPr>
          <w:b/>
          <w:bCs/>
        </w:rPr>
        <w:t xml:space="preserve">Note: </w:t>
      </w:r>
      <w:r>
        <w:t xml:space="preserve">Specifies whether purchase orders in the Receiving or Received states can be changed by importing new versions of the associated requisitions. If this parameter and the Application.Procure.AllowOrderChangeInReceiving parameter is set to Yes, orders in the Receiving state can be changed by importing new versions. If this parameter and the Application.Procure.AllowOrderChangeInReceived parameter is </w:t>
      </w:r>
    </w:p>
    <w:p w14:paraId="4AE24DE9" w14:textId="77777777" w:rsidR="00E01D6B" w:rsidRDefault="00E01D6B">
      <w:pPr>
        <w:pageBreakBefore/>
      </w:pPr>
    </w:p>
    <w:p w14:paraId="66D3B9A9" w14:textId="77777777" w:rsidR="00E01D6B" w:rsidRDefault="00000000">
      <w:pPr>
        <w:pStyle w:val="Heading2"/>
        <w:spacing w:after="200"/>
        <w:jc w:val="center"/>
      </w:pPr>
      <w:r>
        <w:rPr>
          <w:b/>
          <w:bCs/>
          <w:sz w:val="32"/>
          <w:szCs w:val="32"/>
        </w:rPr>
        <w:t>Allow change orders for invoiced purchase orders</w:t>
      </w:r>
    </w:p>
    <w:p w14:paraId="63867650" w14:textId="77777777" w:rsidR="00E01D6B" w:rsidRDefault="00000000">
      <w:pPr>
        <w:spacing w:after="240"/>
        <w:jc w:val="center"/>
      </w:pPr>
      <w:r>
        <w:rPr>
          <w:b/>
          <w:bCs/>
        </w:rPr>
        <w:t>Application.Procure.AllowOrderChangeInInvoiced</w:t>
      </w:r>
    </w:p>
    <w:p w14:paraId="3875C6CF" w14:textId="77777777" w:rsidR="00E01D6B" w:rsidRDefault="00000000">
      <w:pPr>
        <w:spacing w:after="300"/>
        <w:jc w:val="center"/>
      </w:pPr>
      <w:r>
        <w:rPr>
          <w:i/>
          <w:iCs/>
        </w:rPr>
        <w:t xml:space="preserve">Current value: </w:t>
      </w:r>
      <w:r>
        <w:rPr>
          <w:b/>
          <w:bCs/>
          <w:color w:val="006400"/>
        </w:rPr>
        <w:t>ENABLED</w:t>
      </w:r>
    </w:p>
    <w:p w14:paraId="1958D4AF" w14:textId="77777777" w:rsidR="00E01D6B" w:rsidRDefault="00000000">
      <w:pPr>
        <w:spacing w:after="300"/>
      </w:pPr>
      <w:r>
        <w:rPr>
          <w:b/>
          <w:bCs/>
        </w:rPr>
        <w:t>Description:</w:t>
      </w:r>
      <w:r>
        <w:rPr>
          <w:b/>
          <w:bCs/>
        </w:rPr>
        <w:tab/>
      </w:r>
      <w:r>
        <w:t>Specifies whether users can create change orders based on orders that are in the Invoiced state. This parameter is applicable if the parameter Application.Procure.AllowChangeRequisition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BF018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E3FD1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721C92" w14:textId="77777777" w:rsidR="00E01D6B" w:rsidRDefault="00000000">
            <w:r>
              <w:rPr>
                <w:b/>
                <w:bCs/>
              </w:rPr>
              <w:t>Value</w:t>
            </w:r>
          </w:p>
        </w:tc>
      </w:tr>
      <w:tr w:rsidR="00E01D6B" w14:paraId="57DFCDEB" w14:textId="77777777">
        <w:tblPrEx>
          <w:tblCellMar>
            <w:top w:w="0" w:type="dxa"/>
            <w:bottom w:w="0" w:type="dxa"/>
          </w:tblCellMar>
        </w:tblPrEx>
        <w:tc>
          <w:tcPr>
            <w:tcW w:w="0" w:type="auto"/>
            <w:tcMar>
              <w:top w:w="100" w:type="dxa"/>
              <w:left w:w="100" w:type="dxa"/>
              <w:bottom w:w="100" w:type="dxa"/>
              <w:right w:w="100" w:type="dxa"/>
            </w:tcMar>
          </w:tcPr>
          <w:p w14:paraId="46AB695F" w14:textId="77777777" w:rsidR="00E01D6B" w:rsidRDefault="00000000">
            <w:r>
              <w:t>Parameter Type</w:t>
            </w:r>
          </w:p>
        </w:tc>
        <w:tc>
          <w:tcPr>
            <w:tcW w:w="0" w:type="auto"/>
            <w:tcMar>
              <w:top w:w="100" w:type="dxa"/>
              <w:left w:w="100" w:type="dxa"/>
              <w:bottom w:w="100" w:type="dxa"/>
              <w:right w:w="100" w:type="dxa"/>
            </w:tcMar>
          </w:tcPr>
          <w:p w14:paraId="38F631C3" w14:textId="77777777" w:rsidR="00E01D6B" w:rsidRDefault="00000000">
            <w:r>
              <w:t>java.lang.Boolean</w:t>
            </w:r>
          </w:p>
        </w:tc>
      </w:tr>
      <w:tr w:rsidR="00E01D6B" w14:paraId="6B1049F1" w14:textId="77777777">
        <w:tblPrEx>
          <w:tblCellMar>
            <w:top w:w="0" w:type="dxa"/>
            <w:bottom w:w="0" w:type="dxa"/>
          </w:tblCellMar>
        </w:tblPrEx>
        <w:tc>
          <w:tcPr>
            <w:tcW w:w="0" w:type="auto"/>
            <w:tcMar>
              <w:top w:w="100" w:type="dxa"/>
              <w:left w:w="100" w:type="dxa"/>
              <w:bottom w:w="100" w:type="dxa"/>
              <w:right w:w="100" w:type="dxa"/>
            </w:tcMar>
          </w:tcPr>
          <w:p w14:paraId="3FEBA689" w14:textId="77777777" w:rsidR="00E01D6B" w:rsidRDefault="00000000">
            <w:r>
              <w:t>Is Default</w:t>
            </w:r>
          </w:p>
        </w:tc>
        <w:tc>
          <w:tcPr>
            <w:tcW w:w="0" w:type="auto"/>
            <w:tcMar>
              <w:top w:w="100" w:type="dxa"/>
              <w:left w:w="100" w:type="dxa"/>
              <w:bottom w:w="100" w:type="dxa"/>
              <w:right w:w="100" w:type="dxa"/>
            </w:tcMar>
          </w:tcPr>
          <w:p w14:paraId="4E609A67" w14:textId="77777777" w:rsidR="00E01D6B" w:rsidRDefault="00000000">
            <w:r>
              <w:t>No</w:t>
            </w:r>
          </w:p>
        </w:tc>
      </w:tr>
      <w:tr w:rsidR="00E01D6B" w14:paraId="11A31B73" w14:textId="77777777">
        <w:tblPrEx>
          <w:tblCellMar>
            <w:top w:w="0" w:type="dxa"/>
            <w:bottom w:w="0" w:type="dxa"/>
          </w:tblCellMar>
        </w:tblPrEx>
        <w:tc>
          <w:tcPr>
            <w:tcW w:w="0" w:type="auto"/>
            <w:tcMar>
              <w:top w:w="100" w:type="dxa"/>
              <w:left w:w="100" w:type="dxa"/>
              <w:bottom w:w="100" w:type="dxa"/>
              <w:right w:w="100" w:type="dxa"/>
            </w:tcMar>
          </w:tcPr>
          <w:p w14:paraId="6AF18B4C" w14:textId="77777777" w:rsidR="00E01D6B" w:rsidRDefault="00000000">
            <w:r>
              <w:t>Default Value</w:t>
            </w:r>
          </w:p>
        </w:tc>
        <w:tc>
          <w:tcPr>
            <w:tcW w:w="0" w:type="auto"/>
            <w:tcMar>
              <w:top w:w="100" w:type="dxa"/>
              <w:left w:w="100" w:type="dxa"/>
              <w:bottom w:w="100" w:type="dxa"/>
              <w:right w:w="100" w:type="dxa"/>
            </w:tcMar>
          </w:tcPr>
          <w:p w14:paraId="4F79E06A" w14:textId="77777777" w:rsidR="00E01D6B" w:rsidRDefault="00000000">
            <w:r>
              <w:t>No</w:t>
            </w:r>
          </w:p>
        </w:tc>
      </w:tr>
      <w:tr w:rsidR="00E01D6B" w14:paraId="7E498EE7" w14:textId="77777777">
        <w:tblPrEx>
          <w:tblCellMar>
            <w:top w:w="0" w:type="dxa"/>
            <w:bottom w:w="0" w:type="dxa"/>
          </w:tblCellMar>
        </w:tblPrEx>
        <w:tc>
          <w:tcPr>
            <w:tcW w:w="0" w:type="auto"/>
            <w:tcMar>
              <w:top w:w="100" w:type="dxa"/>
              <w:left w:w="100" w:type="dxa"/>
              <w:bottom w:w="100" w:type="dxa"/>
              <w:right w:w="100" w:type="dxa"/>
            </w:tcMar>
          </w:tcPr>
          <w:p w14:paraId="3960D58E" w14:textId="77777777" w:rsidR="00E01D6B" w:rsidRDefault="00000000">
            <w:r>
              <w:t>Is Customer Editable</w:t>
            </w:r>
          </w:p>
        </w:tc>
        <w:tc>
          <w:tcPr>
            <w:tcW w:w="0" w:type="auto"/>
            <w:tcMar>
              <w:top w:w="100" w:type="dxa"/>
              <w:left w:w="100" w:type="dxa"/>
              <w:bottom w:w="100" w:type="dxa"/>
              <w:right w:w="100" w:type="dxa"/>
            </w:tcMar>
          </w:tcPr>
          <w:p w14:paraId="52ED8D10" w14:textId="77777777" w:rsidR="00E01D6B" w:rsidRDefault="00000000">
            <w:r>
              <w:t>Yes</w:t>
            </w:r>
          </w:p>
        </w:tc>
      </w:tr>
      <w:tr w:rsidR="00E01D6B" w14:paraId="4D0FFAF4" w14:textId="77777777">
        <w:tblPrEx>
          <w:tblCellMar>
            <w:top w:w="0" w:type="dxa"/>
            <w:bottom w:w="0" w:type="dxa"/>
          </w:tblCellMar>
        </w:tblPrEx>
        <w:tc>
          <w:tcPr>
            <w:tcW w:w="0" w:type="auto"/>
            <w:tcMar>
              <w:top w:w="100" w:type="dxa"/>
              <w:left w:w="100" w:type="dxa"/>
              <w:bottom w:w="100" w:type="dxa"/>
              <w:right w:w="100" w:type="dxa"/>
            </w:tcMar>
          </w:tcPr>
          <w:p w14:paraId="66FC29EE" w14:textId="77777777" w:rsidR="00E01D6B" w:rsidRDefault="00000000">
            <w:r>
              <w:t>Parameter Value</w:t>
            </w:r>
          </w:p>
        </w:tc>
        <w:tc>
          <w:tcPr>
            <w:tcW w:w="0" w:type="auto"/>
            <w:tcMar>
              <w:top w:w="100" w:type="dxa"/>
              <w:left w:w="100" w:type="dxa"/>
              <w:bottom w:w="100" w:type="dxa"/>
              <w:right w:w="100" w:type="dxa"/>
            </w:tcMar>
          </w:tcPr>
          <w:p w14:paraId="72E16C98" w14:textId="77777777" w:rsidR="00E01D6B" w:rsidRDefault="00000000">
            <w:r>
              <w:t>Yes</w:t>
            </w:r>
          </w:p>
        </w:tc>
      </w:tr>
    </w:tbl>
    <w:p w14:paraId="791B46AB" w14:textId="77777777" w:rsidR="00E01D6B" w:rsidRDefault="00000000">
      <w:pPr>
        <w:spacing w:before="300"/>
      </w:pPr>
      <w:r>
        <w:rPr>
          <w:b/>
          <w:bCs/>
        </w:rPr>
        <w:t xml:space="preserve">Note: </w:t>
      </w:r>
      <w:r>
        <w:t>Specifies whether users can create change orders based on orders that are in the Invoiced state. This parameter is applicable if the parameter Application.Procure.AllowChangeRequisition is set to Yes.</w:t>
      </w:r>
    </w:p>
    <w:p w14:paraId="2672FAC5" w14:textId="77777777" w:rsidR="00E01D6B" w:rsidRDefault="00E01D6B">
      <w:pPr>
        <w:pageBreakBefore/>
      </w:pPr>
    </w:p>
    <w:p w14:paraId="240B19BB" w14:textId="77777777" w:rsidR="00E01D6B" w:rsidRDefault="00000000">
      <w:pPr>
        <w:pStyle w:val="Heading2"/>
        <w:spacing w:after="200"/>
        <w:jc w:val="center"/>
      </w:pPr>
      <w:r>
        <w:rPr>
          <w:b/>
          <w:bCs/>
          <w:sz w:val="32"/>
          <w:szCs w:val="32"/>
        </w:rPr>
        <w:t>Allow change orders for fully received purchase orders</w:t>
      </w:r>
    </w:p>
    <w:p w14:paraId="58E6DD52" w14:textId="77777777" w:rsidR="00E01D6B" w:rsidRDefault="00000000">
      <w:pPr>
        <w:spacing w:after="240"/>
        <w:jc w:val="center"/>
      </w:pPr>
      <w:r>
        <w:rPr>
          <w:b/>
          <w:bCs/>
        </w:rPr>
        <w:t>Application.Procure.AllowOrderChangeInReceived</w:t>
      </w:r>
    </w:p>
    <w:p w14:paraId="2BC56A15" w14:textId="77777777" w:rsidR="00E01D6B" w:rsidRDefault="00000000">
      <w:pPr>
        <w:spacing w:after="300"/>
        <w:jc w:val="center"/>
      </w:pPr>
      <w:r>
        <w:rPr>
          <w:i/>
          <w:iCs/>
        </w:rPr>
        <w:t xml:space="preserve">Current value: </w:t>
      </w:r>
      <w:r>
        <w:rPr>
          <w:b/>
          <w:bCs/>
          <w:color w:val="006400"/>
        </w:rPr>
        <w:t>ENABLED</w:t>
      </w:r>
    </w:p>
    <w:p w14:paraId="4F83728E" w14:textId="77777777" w:rsidR="00E01D6B" w:rsidRDefault="00000000">
      <w:pPr>
        <w:spacing w:after="300"/>
      </w:pPr>
      <w:r>
        <w:rPr>
          <w:b/>
          <w:bCs/>
        </w:rPr>
        <w:t>Description:</w:t>
      </w:r>
      <w:r>
        <w:rPr>
          <w:b/>
          <w:bCs/>
        </w:rPr>
        <w:tab/>
      </w:r>
      <w:r>
        <w:t>Specifies whether users can create change orders based on orders that are in the Received state. This parameter is applicable if the parameter Application.Procure.AllowChangeRequisition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67A2A9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CEA40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2767BDB" w14:textId="77777777" w:rsidR="00E01D6B" w:rsidRDefault="00000000">
            <w:r>
              <w:rPr>
                <w:b/>
                <w:bCs/>
              </w:rPr>
              <w:t>Value</w:t>
            </w:r>
          </w:p>
        </w:tc>
      </w:tr>
      <w:tr w:rsidR="00E01D6B" w14:paraId="1E49DCA9" w14:textId="77777777">
        <w:tblPrEx>
          <w:tblCellMar>
            <w:top w:w="0" w:type="dxa"/>
            <w:bottom w:w="0" w:type="dxa"/>
          </w:tblCellMar>
        </w:tblPrEx>
        <w:tc>
          <w:tcPr>
            <w:tcW w:w="0" w:type="auto"/>
            <w:tcMar>
              <w:top w:w="100" w:type="dxa"/>
              <w:left w:w="100" w:type="dxa"/>
              <w:bottom w:w="100" w:type="dxa"/>
              <w:right w:w="100" w:type="dxa"/>
            </w:tcMar>
          </w:tcPr>
          <w:p w14:paraId="77C0EABC" w14:textId="77777777" w:rsidR="00E01D6B" w:rsidRDefault="00000000">
            <w:r>
              <w:t>Parameter Type</w:t>
            </w:r>
          </w:p>
        </w:tc>
        <w:tc>
          <w:tcPr>
            <w:tcW w:w="0" w:type="auto"/>
            <w:tcMar>
              <w:top w:w="100" w:type="dxa"/>
              <w:left w:w="100" w:type="dxa"/>
              <w:bottom w:w="100" w:type="dxa"/>
              <w:right w:w="100" w:type="dxa"/>
            </w:tcMar>
          </w:tcPr>
          <w:p w14:paraId="3EFA2AD4" w14:textId="77777777" w:rsidR="00E01D6B" w:rsidRDefault="00000000">
            <w:r>
              <w:t>java.lang.Boolean</w:t>
            </w:r>
          </w:p>
        </w:tc>
      </w:tr>
      <w:tr w:rsidR="00E01D6B" w14:paraId="05192C87" w14:textId="77777777">
        <w:tblPrEx>
          <w:tblCellMar>
            <w:top w:w="0" w:type="dxa"/>
            <w:bottom w:w="0" w:type="dxa"/>
          </w:tblCellMar>
        </w:tblPrEx>
        <w:tc>
          <w:tcPr>
            <w:tcW w:w="0" w:type="auto"/>
            <w:tcMar>
              <w:top w:w="100" w:type="dxa"/>
              <w:left w:w="100" w:type="dxa"/>
              <w:bottom w:w="100" w:type="dxa"/>
              <w:right w:w="100" w:type="dxa"/>
            </w:tcMar>
          </w:tcPr>
          <w:p w14:paraId="12A30A7A" w14:textId="77777777" w:rsidR="00E01D6B" w:rsidRDefault="00000000">
            <w:r>
              <w:t>Is Default</w:t>
            </w:r>
          </w:p>
        </w:tc>
        <w:tc>
          <w:tcPr>
            <w:tcW w:w="0" w:type="auto"/>
            <w:tcMar>
              <w:top w:w="100" w:type="dxa"/>
              <w:left w:w="100" w:type="dxa"/>
              <w:bottom w:w="100" w:type="dxa"/>
              <w:right w:w="100" w:type="dxa"/>
            </w:tcMar>
          </w:tcPr>
          <w:p w14:paraId="13D59DF3" w14:textId="77777777" w:rsidR="00E01D6B" w:rsidRDefault="00000000">
            <w:r>
              <w:t>No</w:t>
            </w:r>
          </w:p>
        </w:tc>
      </w:tr>
      <w:tr w:rsidR="00E01D6B" w14:paraId="10F8E4FC" w14:textId="77777777">
        <w:tblPrEx>
          <w:tblCellMar>
            <w:top w:w="0" w:type="dxa"/>
            <w:bottom w:w="0" w:type="dxa"/>
          </w:tblCellMar>
        </w:tblPrEx>
        <w:tc>
          <w:tcPr>
            <w:tcW w:w="0" w:type="auto"/>
            <w:tcMar>
              <w:top w:w="100" w:type="dxa"/>
              <w:left w:w="100" w:type="dxa"/>
              <w:bottom w:w="100" w:type="dxa"/>
              <w:right w:w="100" w:type="dxa"/>
            </w:tcMar>
          </w:tcPr>
          <w:p w14:paraId="31CDE1D4" w14:textId="77777777" w:rsidR="00E01D6B" w:rsidRDefault="00000000">
            <w:r>
              <w:t>Default Value</w:t>
            </w:r>
          </w:p>
        </w:tc>
        <w:tc>
          <w:tcPr>
            <w:tcW w:w="0" w:type="auto"/>
            <w:tcMar>
              <w:top w:w="100" w:type="dxa"/>
              <w:left w:w="100" w:type="dxa"/>
              <w:bottom w:w="100" w:type="dxa"/>
              <w:right w:w="100" w:type="dxa"/>
            </w:tcMar>
          </w:tcPr>
          <w:p w14:paraId="425D50FD" w14:textId="77777777" w:rsidR="00E01D6B" w:rsidRDefault="00000000">
            <w:r>
              <w:t>No</w:t>
            </w:r>
          </w:p>
        </w:tc>
      </w:tr>
      <w:tr w:rsidR="00E01D6B" w14:paraId="0E476CFD" w14:textId="77777777">
        <w:tblPrEx>
          <w:tblCellMar>
            <w:top w:w="0" w:type="dxa"/>
            <w:bottom w:w="0" w:type="dxa"/>
          </w:tblCellMar>
        </w:tblPrEx>
        <w:tc>
          <w:tcPr>
            <w:tcW w:w="0" w:type="auto"/>
            <w:tcMar>
              <w:top w:w="100" w:type="dxa"/>
              <w:left w:w="100" w:type="dxa"/>
              <w:bottom w:w="100" w:type="dxa"/>
              <w:right w:w="100" w:type="dxa"/>
            </w:tcMar>
          </w:tcPr>
          <w:p w14:paraId="377560AE" w14:textId="77777777" w:rsidR="00E01D6B" w:rsidRDefault="00000000">
            <w:r>
              <w:t>Is Customer Editable</w:t>
            </w:r>
          </w:p>
        </w:tc>
        <w:tc>
          <w:tcPr>
            <w:tcW w:w="0" w:type="auto"/>
            <w:tcMar>
              <w:top w:w="100" w:type="dxa"/>
              <w:left w:w="100" w:type="dxa"/>
              <w:bottom w:w="100" w:type="dxa"/>
              <w:right w:w="100" w:type="dxa"/>
            </w:tcMar>
          </w:tcPr>
          <w:p w14:paraId="2D0AB17A" w14:textId="77777777" w:rsidR="00E01D6B" w:rsidRDefault="00000000">
            <w:r>
              <w:t>Yes</w:t>
            </w:r>
          </w:p>
        </w:tc>
      </w:tr>
      <w:tr w:rsidR="00E01D6B" w14:paraId="17905986" w14:textId="77777777">
        <w:tblPrEx>
          <w:tblCellMar>
            <w:top w:w="0" w:type="dxa"/>
            <w:bottom w:w="0" w:type="dxa"/>
          </w:tblCellMar>
        </w:tblPrEx>
        <w:tc>
          <w:tcPr>
            <w:tcW w:w="0" w:type="auto"/>
            <w:tcMar>
              <w:top w:w="100" w:type="dxa"/>
              <w:left w:w="100" w:type="dxa"/>
              <w:bottom w:w="100" w:type="dxa"/>
              <w:right w:w="100" w:type="dxa"/>
            </w:tcMar>
          </w:tcPr>
          <w:p w14:paraId="652CED51" w14:textId="77777777" w:rsidR="00E01D6B" w:rsidRDefault="00000000">
            <w:r>
              <w:t>Parameter Value</w:t>
            </w:r>
          </w:p>
        </w:tc>
        <w:tc>
          <w:tcPr>
            <w:tcW w:w="0" w:type="auto"/>
            <w:tcMar>
              <w:top w:w="100" w:type="dxa"/>
              <w:left w:w="100" w:type="dxa"/>
              <w:bottom w:w="100" w:type="dxa"/>
              <w:right w:w="100" w:type="dxa"/>
            </w:tcMar>
          </w:tcPr>
          <w:p w14:paraId="07991A3D" w14:textId="77777777" w:rsidR="00E01D6B" w:rsidRDefault="00000000">
            <w:r>
              <w:t>Yes</w:t>
            </w:r>
          </w:p>
        </w:tc>
      </w:tr>
    </w:tbl>
    <w:p w14:paraId="17C72879" w14:textId="77777777" w:rsidR="00E01D6B" w:rsidRDefault="00000000">
      <w:pPr>
        <w:spacing w:before="300"/>
      </w:pPr>
      <w:r>
        <w:rPr>
          <w:b/>
          <w:bCs/>
        </w:rPr>
        <w:t xml:space="preserve">Note: </w:t>
      </w:r>
      <w:r>
        <w:t>Specifies whether users can create change orders based on orders that are in the Received state. This parameter is applicable if the parameter Application.Procure.AllowChangeRequisition is set to Yes.</w:t>
      </w:r>
    </w:p>
    <w:p w14:paraId="4E6865AD" w14:textId="77777777" w:rsidR="00E01D6B" w:rsidRDefault="00E01D6B">
      <w:pPr>
        <w:pageBreakBefore/>
      </w:pPr>
    </w:p>
    <w:p w14:paraId="16116EC6" w14:textId="77777777" w:rsidR="00E01D6B" w:rsidRDefault="00000000">
      <w:pPr>
        <w:pStyle w:val="Heading2"/>
        <w:spacing w:after="200"/>
        <w:jc w:val="center"/>
      </w:pPr>
      <w:r>
        <w:rPr>
          <w:b/>
          <w:bCs/>
          <w:sz w:val="32"/>
          <w:szCs w:val="32"/>
        </w:rPr>
        <w:t>Allow change orders for partially received purchase orders</w:t>
      </w:r>
    </w:p>
    <w:p w14:paraId="35D35C00" w14:textId="77777777" w:rsidR="00E01D6B" w:rsidRDefault="00000000">
      <w:pPr>
        <w:spacing w:after="240"/>
        <w:jc w:val="center"/>
      </w:pPr>
      <w:r>
        <w:rPr>
          <w:b/>
          <w:bCs/>
        </w:rPr>
        <w:t>Application.Procure.AllowOrderChangeInReceiving</w:t>
      </w:r>
    </w:p>
    <w:p w14:paraId="087D3D13" w14:textId="77777777" w:rsidR="00E01D6B" w:rsidRDefault="00000000">
      <w:pPr>
        <w:spacing w:after="300"/>
        <w:jc w:val="center"/>
      </w:pPr>
      <w:r>
        <w:rPr>
          <w:i/>
          <w:iCs/>
        </w:rPr>
        <w:t xml:space="preserve">Current value: </w:t>
      </w:r>
      <w:r>
        <w:rPr>
          <w:b/>
          <w:bCs/>
          <w:color w:val="006400"/>
        </w:rPr>
        <w:t>ENABLED</w:t>
      </w:r>
    </w:p>
    <w:p w14:paraId="479CC9E9" w14:textId="77777777" w:rsidR="00E01D6B" w:rsidRDefault="00000000">
      <w:pPr>
        <w:spacing w:after="300"/>
      </w:pPr>
      <w:r>
        <w:rPr>
          <w:b/>
          <w:bCs/>
        </w:rPr>
        <w:t>Description:</w:t>
      </w:r>
      <w:r>
        <w:rPr>
          <w:b/>
          <w:bCs/>
        </w:rPr>
        <w:tab/>
      </w:r>
      <w:r>
        <w:t>Specifies whether users can create change orders based on orders that are in the Receiving state. This parameter is applicable if the parameter Application.Procure.AllowChangeRequisition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91660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4FAB87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83E914" w14:textId="77777777" w:rsidR="00E01D6B" w:rsidRDefault="00000000">
            <w:r>
              <w:rPr>
                <w:b/>
                <w:bCs/>
              </w:rPr>
              <w:t>Value</w:t>
            </w:r>
          </w:p>
        </w:tc>
      </w:tr>
      <w:tr w:rsidR="00E01D6B" w14:paraId="42D20541" w14:textId="77777777">
        <w:tblPrEx>
          <w:tblCellMar>
            <w:top w:w="0" w:type="dxa"/>
            <w:bottom w:w="0" w:type="dxa"/>
          </w:tblCellMar>
        </w:tblPrEx>
        <w:tc>
          <w:tcPr>
            <w:tcW w:w="0" w:type="auto"/>
            <w:tcMar>
              <w:top w:w="100" w:type="dxa"/>
              <w:left w:w="100" w:type="dxa"/>
              <w:bottom w:w="100" w:type="dxa"/>
              <w:right w:w="100" w:type="dxa"/>
            </w:tcMar>
          </w:tcPr>
          <w:p w14:paraId="3104ECFF" w14:textId="77777777" w:rsidR="00E01D6B" w:rsidRDefault="00000000">
            <w:r>
              <w:t>Parameter Type</w:t>
            </w:r>
          </w:p>
        </w:tc>
        <w:tc>
          <w:tcPr>
            <w:tcW w:w="0" w:type="auto"/>
            <w:tcMar>
              <w:top w:w="100" w:type="dxa"/>
              <w:left w:w="100" w:type="dxa"/>
              <w:bottom w:w="100" w:type="dxa"/>
              <w:right w:w="100" w:type="dxa"/>
            </w:tcMar>
          </w:tcPr>
          <w:p w14:paraId="2504C3A3" w14:textId="77777777" w:rsidR="00E01D6B" w:rsidRDefault="00000000">
            <w:r>
              <w:t>java.lang.Boolean</w:t>
            </w:r>
          </w:p>
        </w:tc>
      </w:tr>
      <w:tr w:rsidR="00E01D6B" w14:paraId="75A10EC1" w14:textId="77777777">
        <w:tblPrEx>
          <w:tblCellMar>
            <w:top w:w="0" w:type="dxa"/>
            <w:bottom w:w="0" w:type="dxa"/>
          </w:tblCellMar>
        </w:tblPrEx>
        <w:tc>
          <w:tcPr>
            <w:tcW w:w="0" w:type="auto"/>
            <w:tcMar>
              <w:top w:w="100" w:type="dxa"/>
              <w:left w:w="100" w:type="dxa"/>
              <w:bottom w:w="100" w:type="dxa"/>
              <w:right w:w="100" w:type="dxa"/>
            </w:tcMar>
          </w:tcPr>
          <w:p w14:paraId="0E205B91" w14:textId="77777777" w:rsidR="00E01D6B" w:rsidRDefault="00000000">
            <w:r>
              <w:t>Is Default</w:t>
            </w:r>
          </w:p>
        </w:tc>
        <w:tc>
          <w:tcPr>
            <w:tcW w:w="0" w:type="auto"/>
            <w:tcMar>
              <w:top w:w="100" w:type="dxa"/>
              <w:left w:w="100" w:type="dxa"/>
              <w:bottom w:w="100" w:type="dxa"/>
              <w:right w:w="100" w:type="dxa"/>
            </w:tcMar>
          </w:tcPr>
          <w:p w14:paraId="0A65920F" w14:textId="77777777" w:rsidR="00E01D6B" w:rsidRDefault="00000000">
            <w:r>
              <w:t>No</w:t>
            </w:r>
          </w:p>
        </w:tc>
      </w:tr>
      <w:tr w:rsidR="00E01D6B" w14:paraId="0C34E47E" w14:textId="77777777">
        <w:tblPrEx>
          <w:tblCellMar>
            <w:top w:w="0" w:type="dxa"/>
            <w:bottom w:w="0" w:type="dxa"/>
          </w:tblCellMar>
        </w:tblPrEx>
        <w:tc>
          <w:tcPr>
            <w:tcW w:w="0" w:type="auto"/>
            <w:tcMar>
              <w:top w:w="100" w:type="dxa"/>
              <w:left w:w="100" w:type="dxa"/>
              <w:bottom w:w="100" w:type="dxa"/>
              <w:right w:w="100" w:type="dxa"/>
            </w:tcMar>
          </w:tcPr>
          <w:p w14:paraId="3EC002FE" w14:textId="77777777" w:rsidR="00E01D6B" w:rsidRDefault="00000000">
            <w:r>
              <w:t>Default Value</w:t>
            </w:r>
          </w:p>
        </w:tc>
        <w:tc>
          <w:tcPr>
            <w:tcW w:w="0" w:type="auto"/>
            <w:tcMar>
              <w:top w:w="100" w:type="dxa"/>
              <w:left w:w="100" w:type="dxa"/>
              <w:bottom w:w="100" w:type="dxa"/>
              <w:right w:w="100" w:type="dxa"/>
            </w:tcMar>
          </w:tcPr>
          <w:p w14:paraId="673F8DEE" w14:textId="77777777" w:rsidR="00E01D6B" w:rsidRDefault="00000000">
            <w:r>
              <w:t>Yes</w:t>
            </w:r>
          </w:p>
        </w:tc>
      </w:tr>
      <w:tr w:rsidR="00E01D6B" w14:paraId="2677F027" w14:textId="77777777">
        <w:tblPrEx>
          <w:tblCellMar>
            <w:top w:w="0" w:type="dxa"/>
            <w:bottom w:w="0" w:type="dxa"/>
          </w:tblCellMar>
        </w:tblPrEx>
        <w:tc>
          <w:tcPr>
            <w:tcW w:w="0" w:type="auto"/>
            <w:tcMar>
              <w:top w:w="100" w:type="dxa"/>
              <w:left w:w="100" w:type="dxa"/>
              <w:bottom w:w="100" w:type="dxa"/>
              <w:right w:w="100" w:type="dxa"/>
            </w:tcMar>
          </w:tcPr>
          <w:p w14:paraId="642E6101" w14:textId="77777777" w:rsidR="00E01D6B" w:rsidRDefault="00000000">
            <w:r>
              <w:t>Is Customer Editable</w:t>
            </w:r>
          </w:p>
        </w:tc>
        <w:tc>
          <w:tcPr>
            <w:tcW w:w="0" w:type="auto"/>
            <w:tcMar>
              <w:top w:w="100" w:type="dxa"/>
              <w:left w:w="100" w:type="dxa"/>
              <w:bottom w:w="100" w:type="dxa"/>
              <w:right w:w="100" w:type="dxa"/>
            </w:tcMar>
          </w:tcPr>
          <w:p w14:paraId="624C5C25" w14:textId="77777777" w:rsidR="00E01D6B" w:rsidRDefault="00000000">
            <w:r>
              <w:t>Yes</w:t>
            </w:r>
          </w:p>
        </w:tc>
      </w:tr>
      <w:tr w:rsidR="00E01D6B" w14:paraId="5F2DA58B" w14:textId="77777777">
        <w:tblPrEx>
          <w:tblCellMar>
            <w:top w:w="0" w:type="dxa"/>
            <w:bottom w:w="0" w:type="dxa"/>
          </w:tblCellMar>
        </w:tblPrEx>
        <w:tc>
          <w:tcPr>
            <w:tcW w:w="0" w:type="auto"/>
            <w:tcMar>
              <w:top w:w="100" w:type="dxa"/>
              <w:left w:w="100" w:type="dxa"/>
              <w:bottom w:w="100" w:type="dxa"/>
              <w:right w:w="100" w:type="dxa"/>
            </w:tcMar>
          </w:tcPr>
          <w:p w14:paraId="6244D38B" w14:textId="77777777" w:rsidR="00E01D6B" w:rsidRDefault="00000000">
            <w:r>
              <w:t>Parameter Value</w:t>
            </w:r>
          </w:p>
        </w:tc>
        <w:tc>
          <w:tcPr>
            <w:tcW w:w="0" w:type="auto"/>
            <w:tcMar>
              <w:top w:w="100" w:type="dxa"/>
              <w:left w:w="100" w:type="dxa"/>
              <w:bottom w:w="100" w:type="dxa"/>
              <w:right w:w="100" w:type="dxa"/>
            </w:tcMar>
          </w:tcPr>
          <w:p w14:paraId="0574715D" w14:textId="77777777" w:rsidR="00E01D6B" w:rsidRDefault="00000000">
            <w:r>
              <w:t>Yes</w:t>
            </w:r>
          </w:p>
        </w:tc>
      </w:tr>
    </w:tbl>
    <w:p w14:paraId="7534BE81" w14:textId="77777777" w:rsidR="00E01D6B" w:rsidRDefault="00000000">
      <w:pPr>
        <w:spacing w:before="300"/>
      </w:pPr>
      <w:r>
        <w:rPr>
          <w:b/>
          <w:bCs/>
        </w:rPr>
        <w:t xml:space="preserve">Note: </w:t>
      </w:r>
      <w:r>
        <w:t>Specifies whether users can create change orders based on orders that are in the Receiving state. This parameter is applicable if the parameter Application.Procure.AllowChangeRequisition is set to Yes.</w:t>
      </w:r>
    </w:p>
    <w:p w14:paraId="037D421E" w14:textId="77777777" w:rsidR="00E01D6B" w:rsidRDefault="00E01D6B">
      <w:pPr>
        <w:pageBreakBefore/>
      </w:pPr>
    </w:p>
    <w:p w14:paraId="775E380F" w14:textId="77777777" w:rsidR="00E01D6B" w:rsidRDefault="00000000">
      <w:pPr>
        <w:pStyle w:val="Heading2"/>
        <w:spacing w:after="200"/>
        <w:jc w:val="center"/>
      </w:pPr>
      <w:r>
        <w:rPr>
          <w:b/>
          <w:bCs/>
          <w:sz w:val="32"/>
          <w:szCs w:val="32"/>
        </w:rPr>
        <w:t>Configuration Item</w:t>
      </w:r>
    </w:p>
    <w:p w14:paraId="74999C5E" w14:textId="77777777" w:rsidR="00E01D6B" w:rsidRDefault="00000000">
      <w:pPr>
        <w:spacing w:after="240"/>
        <w:jc w:val="center"/>
      </w:pPr>
      <w:r>
        <w:rPr>
          <w:b/>
          <w:bCs/>
        </w:rPr>
        <w:t>Application.Procure.AllowSAPSplitByAmountInPOExport</w:t>
      </w:r>
    </w:p>
    <w:p w14:paraId="4410CB58" w14:textId="77777777" w:rsidR="00E01D6B" w:rsidRDefault="00000000">
      <w:pPr>
        <w:spacing w:after="300"/>
        <w:jc w:val="center"/>
      </w:pPr>
      <w:r>
        <w:rPr>
          <w:i/>
          <w:iCs/>
        </w:rPr>
        <w:t xml:space="preserve">Current value: </w:t>
      </w:r>
      <w:r>
        <w:rPr>
          <w:b/>
          <w:bCs/>
          <w:color w:val="8B0000"/>
        </w:rPr>
        <w:t>DISABLED</w:t>
      </w:r>
    </w:p>
    <w:p w14:paraId="5355B8EC" w14:textId="77777777" w:rsidR="00E01D6B" w:rsidRDefault="00000000">
      <w:pPr>
        <w:spacing w:after="300"/>
      </w:pPr>
      <w:r>
        <w:rPr>
          <w:b/>
          <w:bCs/>
        </w:rPr>
        <w:t>Description:</w:t>
      </w:r>
      <w:r>
        <w:rPr>
          <w:b/>
          <w:bCs/>
        </w:rPr>
        <w:tab/>
      </w:r>
      <w:r>
        <w:t>&lt;P&gt;This parameter is specific to the SAP ERP system and determines the behavior of the SplitByAmount functionality while exporting purchase orders to the ERP system. This parameter takes a Boolean value.&lt;/P&gt; &lt;P&gt;When set to Yes (true), the SplitByAmount functionality is allowed and the purchase orders are exported to the ERP system with the SplitByAmount distribution type. &lt;/P&gt; &lt;P&gt;When set to No (false), the existing behavior is maintained and the purchase orders are exported to the ERP system with the SplitByPercentage distribution type.&lt;/P&gt; &lt;P&gt;The default value is No (false).&lt;/P&gt;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72674A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A41A4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915995" w14:textId="77777777" w:rsidR="00E01D6B" w:rsidRDefault="00000000">
            <w:r>
              <w:rPr>
                <w:b/>
                <w:bCs/>
              </w:rPr>
              <w:t>Value</w:t>
            </w:r>
          </w:p>
        </w:tc>
      </w:tr>
      <w:tr w:rsidR="00E01D6B" w14:paraId="5CBA9396" w14:textId="77777777">
        <w:tblPrEx>
          <w:tblCellMar>
            <w:top w:w="0" w:type="dxa"/>
            <w:bottom w:w="0" w:type="dxa"/>
          </w:tblCellMar>
        </w:tblPrEx>
        <w:tc>
          <w:tcPr>
            <w:tcW w:w="0" w:type="auto"/>
            <w:tcMar>
              <w:top w:w="100" w:type="dxa"/>
              <w:left w:w="100" w:type="dxa"/>
              <w:bottom w:w="100" w:type="dxa"/>
              <w:right w:w="100" w:type="dxa"/>
            </w:tcMar>
          </w:tcPr>
          <w:p w14:paraId="19562E78" w14:textId="77777777" w:rsidR="00E01D6B" w:rsidRDefault="00000000">
            <w:r>
              <w:t>Parameter Type</w:t>
            </w:r>
          </w:p>
        </w:tc>
        <w:tc>
          <w:tcPr>
            <w:tcW w:w="0" w:type="auto"/>
            <w:tcMar>
              <w:top w:w="100" w:type="dxa"/>
              <w:left w:w="100" w:type="dxa"/>
              <w:bottom w:w="100" w:type="dxa"/>
              <w:right w:w="100" w:type="dxa"/>
            </w:tcMar>
          </w:tcPr>
          <w:p w14:paraId="1A41788E" w14:textId="77777777" w:rsidR="00E01D6B" w:rsidRDefault="00000000">
            <w:r>
              <w:t>java.lang.Boolean</w:t>
            </w:r>
          </w:p>
        </w:tc>
      </w:tr>
      <w:tr w:rsidR="00E01D6B" w14:paraId="75FCCC54" w14:textId="77777777">
        <w:tblPrEx>
          <w:tblCellMar>
            <w:top w:w="0" w:type="dxa"/>
            <w:bottom w:w="0" w:type="dxa"/>
          </w:tblCellMar>
        </w:tblPrEx>
        <w:tc>
          <w:tcPr>
            <w:tcW w:w="0" w:type="auto"/>
            <w:tcMar>
              <w:top w:w="100" w:type="dxa"/>
              <w:left w:w="100" w:type="dxa"/>
              <w:bottom w:w="100" w:type="dxa"/>
              <w:right w:w="100" w:type="dxa"/>
            </w:tcMar>
          </w:tcPr>
          <w:p w14:paraId="7CBCBD93" w14:textId="77777777" w:rsidR="00E01D6B" w:rsidRDefault="00000000">
            <w:r>
              <w:t>Is Default</w:t>
            </w:r>
          </w:p>
        </w:tc>
        <w:tc>
          <w:tcPr>
            <w:tcW w:w="0" w:type="auto"/>
            <w:tcMar>
              <w:top w:w="100" w:type="dxa"/>
              <w:left w:w="100" w:type="dxa"/>
              <w:bottom w:w="100" w:type="dxa"/>
              <w:right w:w="100" w:type="dxa"/>
            </w:tcMar>
          </w:tcPr>
          <w:p w14:paraId="6FC1B9AB" w14:textId="77777777" w:rsidR="00E01D6B" w:rsidRDefault="00000000">
            <w:r>
              <w:t>No</w:t>
            </w:r>
          </w:p>
        </w:tc>
      </w:tr>
      <w:tr w:rsidR="00E01D6B" w14:paraId="44B2EFBA" w14:textId="77777777">
        <w:tblPrEx>
          <w:tblCellMar>
            <w:top w:w="0" w:type="dxa"/>
            <w:bottom w:w="0" w:type="dxa"/>
          </w:tblCellMar>
        </w:tblPrEx>
        <w:tc>
          <w:tcPr>
            <w:tcW w:w="0" w:type="auto"/>
            <w:tcMar>
              <w:top w:w="100" w:type="dxa"/>
              <w:left w:w="100" w:type="dxa"/>
              <w:bottom w:w="100" w:type="dxa"/>
              <w:right w:w="100" w:type="dxa"/>
            </w:tcMar>
          </w:tcPr>
          <w:p w14:paraId="7E37B26A" w14:textId="77777777" w:rsidR="00E01D6B" w:rsidRDefault="00000000">
            <w:r>
              <w:t>Default Value</w:t>
            </w:r>
          </w:p>
        </w:tc>
        <w:tc>
          <w:tcPr>
            <w:tcW w:w="0" w:type="auto"/>
            <w:tcMar>
              <w:top w:w="100" w:type="dxa"/>
              <w:left w:w="100" w:type="dxa"/>
              <w:bottom w:w="100" w:type="dxa"/>
              <w:right w:w="100" w:type="dxa"/>
            </w:tcMar>
          </w:tcPr>
          <w:p w14:paraId="39C48F1C" w14:textId="77777777" w:rsidR="00E01D6B" w:rsidRDefault="00000000">
            <w:r>
              <w:t>No</w:t>
            </w:r>
          </w:p>
        </w:tc>
      </w:tr>
      <w:tr w:rsidR="00E01D6B" w14:paraId="378FA54C" w14:textId="77777777">
        <w:tblPrEx>
          <w:tblCellMar>
            <w:top w:w="0" w:type="dxa"/>
            <w:bottom w:w="0" w:type="dxa"/>
          </w:tblCellMar>
        </w:tblPrEx>
        <w:tc>
          <w:tcPr>
            <w:tcW w:w="0" w:type="auto"/>
            <w:tcMar>
              <w:top w:w="100" w:type="dxa"/>
              <w:left w:w="100" w:type="dxa"/>
              <w:bottom w:w="100" w:type="dxa"/>
              <w:right w:w="100" w:type="dxa"/>
            </w:tcMar>
          </w:tcPr>
          <w:p w14:paraId="1FA38225" w14:textId="77777777" w:rsidR="00E01D6B" w:rsidRDefault="00000000">
            <w:r>
              <w:t>Is Customer Editable</w:t>
            </w:r>
          </w:p>
        </w:tc>
        <w:tc>
          <w:tcPr>
            <w:tcW w:w="0" w:type="auto"/>
            <w:tcMar>
              <w:top w:w="100" w:type="dxa"/>
              <w:left w:w="100" w:type="dxa"/>
              <w:bottom w:w="100" w:type="dxa"/>
              <w:right w:w="100" w:type="dxa"/>
            </w:tcMar>
          </w:tcPr>
          <w:p w14:paraId="5EC49B88" w14:textId="77777777" w:rsidR="00E01D6B" w:rsidRDefault="00000000">
            <w:r>
              <w:t>No</w:t>
            </w:r>
          </w:p>
        </w:tc>
      </w:tr>
      <w:tr w:rsidR="00E01D6B" w14:paraId="1C864008" w14:textId="77777777">
        <w:tblPrEx>
          <w:tblCellMar>
            <w:top w:w="0" w:type="dxa"/>
            <w:bottom w:w="0" w:type="dxa"/>
          </w:tblCellMar>
        </w:tblPrEx>
        <w:tc>
          <w:tcPr>
            <w:tcW w:w="0" w:type="auto"/>
            <w:tcMar>
              <w:top w:w="100" w:type="dxa"/>
              <w:left w:w="100" w:type="dxa"/>
              <w:bottom w:w="100" w:type="dxa"/>
              <w:right w:w="100" w:type="dxa"/>
            </w:tcMar>
          </w:tcPr>
          <w:p w14:paraId="1CC515E0" w14:textId="77777777" w:rsidR="00E01D6B" w:rsidRDefault="00000000">
            <w:r>
              <w:t>Parameter Value</w:t>
            </w:r>
          </w:p>
        </w:tc>
        <w:tc>
          <w:tcPr>
            <w:tcW w:w="0" w:type="auto"/>
            <w:tcMar>
              <w:top w:w="100" w:type="dxa"/>
              <w:left w:w="100" w:type="dxa"/>
              <w:bottom w:w="100" w:type="dxa"/>
              <w:right w:w="100" w:type="dxa"/>
            </w:tcMar>
          </w:tcPr>
          <w:p w14:paraId="4FE4EDDE" w14:textId="77777777" w:rsidR="00E01D6B" w:rsidRDefault="00000000">
            <w:r>
              <w:t>No</w:t>
            </w:r>
          </w:p>
        </w:tc>
      </w:tr>
    </w:tbl>
    <w:p w14:paraId="65533956" w14:textId="77777777" w:rsidR="00E01D6B" w:rsidRDefault="00000000">
      <w:pPr>
        <w:spacing w:before="300"/>
      </w:pPr>
      <w:r>
        <w:rPr>
          <w:b/>
          <w:bCs/>
        </w:rPr>
        <w:t xml:space="preserve">Note: </w:t>
      </w:r>
      <w:r>
        <w:t xml:space="preserve"> This parameter is specific to the SAP ERP system and determines the behavior of the SplitByAmount functionality while exporting purchase orders to the ERP system. This parameter takes a Boolean value.&lt;/P&gt;  When set to Yes (true), the SplitByAmount functionality is allowed and the purchase orders are exported to the ERP system with the SplitByAmount distribution type. &lt;/P&gt;  When set to No (false),</w:t>
      </w:r>
    </w:p>
    <w:p w14:paraId="44CB8E8E" w14:textId="77777777" w:rsidR="00E01D6B" w:rsidRDefault="00E01D6B">
      <w:pPr>
        <w:pageBreakBefore/>
      </w:pPr>
    </w:p>
    <w:p w14:paraId="5028B028" w14:textId="77777777" w:rsidR="00E01D6B" w:rsidRDefault="00000000">
      <w:pPr>
        <w:pStyle w:val="Heading2"/>
        <w:spacing w:after="200"/>
        <w:jc w:val="center"/>
      </w:pPr>
      <w:r>
        <w:rPr>
          <w:b/>
          <w:bCs/>
          <w:sz w:val="32"/>
          <w:szCs w:val="32"/>
        </w:rPr>
        <w:t>Allow cancellation of fully shipped orders</w:t>
      </w:r>
    </w:p>
    <w:p w14:paraId="43FACED0" w14:textId="77777777" w:rsidR="00E01D6B" w:rsidRDefault="00000000">
      <w:pPr>
        <w:spacing w:after="240"/>
        <w:jc w:val="center"/>
      </w:pPr>
      <w:r>
        <w:rPr>
          <w:b/>
          <w:bCs/>
        </w:rPr>
        <w:t>Application.Procure.AllowShippedOrderCancel</w:t>
      </w:r>
    </w:p>
    <w:p w14:paraId="07DCEB11" w14:textId="77777777" w:rsidR="00E01D6B" w:rsidRDefault="00000000">
      <w:pPr>
        <w:spacing w:after="300"/>
        <w:jc w:val="center"/>
      </w:pPr>
      <w:r>
        <w:rPr>
          <w:i/>
          <w:iCs/>
        </w:rPr>
        <w:t xml:space="preserve">Current value: </w:t>
      </w:r>
      <w:r>
        <w:rPr>
          <w:b/>
          <w:bCs/>
          <w:color w:val="8B0000"/>
        </w:rPr>
        <w:t>DISABLED</w:t>
      </w:r>
    </w:p>
    <w:p w14:paraId="41329510" w14:textId="77777777" w:rsidR="00E01D6B" w:rsidRDefault="00000000">
      <w:pPr>
        <w:spacing w:after="300"/>
      </w:pPr>
      <w:r>
        <w:rPr>
          <w:b/>
          <w:bCs/>
        </w:rPr>
        <w:t>Description:</w:t>
      </w:r>
      <w:r>
        <w:rPr>
          <w:b/>
          <w:bCs/>
        </w:rPr>
        <w:tab/>
      </w:r>
      <w:r>
        <w:t>Specifies whether fully shipped orders can be canceled. This parameter is applicable for suppliers whose Ariba Network account is configured to allow cancellation of fully shipped orders.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999B2E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C8D4EE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41876FD" w14:textId="77777777" w:rsidR="00E01D6B" w:rsidRDefault="00000000">
            <w:r>
              <w:rPr>
                <w:b/>
                <w:bCs/>
              </w:rPr>
              <w:t>Value</w:t>
            </w:r>
          </w:p>
        </w:tc>
      </w:tr>
      <w:tr w:rsidR="00E01D6B" w14:paraId="210F22C9" w14:textId="77777777">
        <w:tblPrEx>
          <w:tblCellMar>
            <w:top w:w="0" w:type="dxa"/>
            <w:bottom w:w="0" w:type="dxa"/>
          </w:tblCellMar>
        </w:tblPrEx>
        <w:tc>
          <w:tcPr>
            <w:tcW w:w="0" w:type="auto"/>
            <w:tcMar>
              <w:top w:w="100" w:type="dxa"/>
              <w:left w:w="100" w:type="dxa"/>
              <w:bottom w:w="100" w:type="dxa"/>
              <w:right w:w="100" w:type="dxa"/>
            </w:tcMar>
          </w:tcPr>
          <w:p w14:paraId="387156CF" w14:textId="77777777" w:rsidR="00E01D6B" w:rsidRDefault="00000000">
            <w:r>
              <w:t>Parameter Type</w:t>
            </w:r>
          </w:p>
        </w:tc>
        <w:tc>
          <w:tcPr>
            <w:tcW w:w="0" w:type="auto"/>
            <w:tcMar>
              <w:top w:w="100" w:type="dxa"/>
              <w:left w:w="100" w:type="dxa"/>
              <w:bottom w:w="100" w:type="dxa"/>
              <w:right w:w="100" w:type="dxa"/>
            </w:tcMar>
          </w:tcPr>
          <w:p w14:paraId="6F1C0595" w14:textId="77777777" w:rsidR="00E01D6B" w:rsidRDefault="00000000">
            <w:r>
              <w:t>java.lang.Boolean</w:t>
            </w:r>
          </w:p>
        </w:tc>
      </w:tr>
      <w:tr w:rsidR="00E01D6B" w14:paraId="0FD62143" w14:textId="77777777">
        <w:tblPrEx>
          <w:tblCellMar>
            <w:top w:w="0" w:type="dxa"/>
            <w:bottom w:w="0" w:type="dxa"/>
          </w:tblCellMar>
        </w:tblPrEx>
        <w:tc>
          <w:tcPr>
            <w:tcW w:w="0" w:type="auto"/>
            <w:tcMar>
              <w:top w:w="100" w:type="dxa"/>
              <w:left w:w="100" w:type="dxa"/>
              <w:bottom w:w="100" w:type="dxa"/>
              <w:right w:w="100" w:type="dxa"/>
            </w:tcMar>
          </w:tcPr>
          <w:p w14:paraId="5CB64405" w14:textId="77777777" w:rsidR="00E01D6B" w:rsidRDefault="00000000">
            <w:r>
              <w:t>Is Default</w:t>
            </w:r>
          </w:p>
        </w:tc>
        <w:tc>
          <w:tcPr>
            <w:tcW w:w="0" w:type="auto"/>
            <w:tcMar>
              <w:top w:w="100" w:type="dxa"/>
              <w:left w:w="100" w:type="dxa"/>
              <w:bottom w:w="100" w:type="dxa"/>
              <w:right w:w="100" w:type="dxa"/>
            </w:tcMar>
          </w:tcPr>
          <w:p w14:paraId="575C6D33" w14:textId="77777777" w:rsidR="00E01D6B" w:rsidRDefault="00000000">
            <w:r>
              <w:t>No</w:t>
            </w:r>
          </w:p>
        </w:tc>
      </w:tr>
      <w:tr w:rsidR="00E01D6B" w14:paraId="45707B34" w14:textId="77777777">
        <w:tblPrEx>
          <w:tblCellMar>
            <w:top w:w="0" w:type="dxa"/>
            <w:bottom w:w="0" w:type="dxa"/>
          </w:tblCellMar>
        </w:tblPrEx>
        <w:tc>
          <w:tcPr>
            <w:tcW w:w="0" w:type="auto"/>
            <w:tcMar>
              <w:top w:w="100" w:type="dxa"/>
              <w:left w:w="100" w:type="dxa"/>
              <w:bottom w:w="100" w:type="dxa"/>
              <w:right w:w="100" w:type="dxa"/>
            </w:tcMar>
          </w:tcPr>
          <w:p w14:paraId="24C6B1C0" w14:textId="77777777" w:rsidR="00E01D6B" w:rsidRDefault="00000000">
            <w:r>
              <w:t>Default Value</w:t>
            </w:r>
          </w:p>
        </w:tc>
        <w:tc>
          <w:tcPr>
            <w:tcW w:w="0" w:type="auto"/>
            <w:tcMar>
              <w:top w:w="100" w:type="dxa"/>
              <w:left w:w="100" w:type="dxa"/>
              <w:bottom w:w="100" w:type="dxa"/>
              <w:right w:w="100" w:type="dxa"/>
            </w:tcMar>
          </w:tcPr>
          <w:p w14:paraId="759DE53E" w14:textId="77777777" w:rsidR="00E01D6B" w:rsidRDefault="00000000">
            <w:r>
              <w:t>No</w:t>
            </w:r>
          </w:p>
        </w:tc>
      </w:tr>
      <w:tr w:rsidR="00E01D6B" w14:paraId="2D40C4D1" w14:textId="77777777">
        <w:tblPrEx>
          <w:tblCellMar>
            <w:top w:w="0" w:type="dxa"/>
            <w:bottom w:w="0" w:type="dxa"/>
          </w:tblCellMar>
        </w:tblPrEx>
        <w:tc>
          <w:tcPr>
            <w:tcW w:w="0" w:type="auto"/>
            <w:tcMar>
              <w:top w:w="100" w:type="dxa"/>
              <w:left w:w="100" w:type="dxa"/>
              <w:bottom w:w="100" w:type="dxa"/>
              <w:right w:w="100" w:type="dxa"/>
            </w:tcMar>
          </w:tcPr>
          <w:p w14:paraId="07334127" w14:textId="77777777" w:rsidR="00E01D6B" w:rsidRDefault="00000000">
            <w:r>
              <w:t>Is Customer Editable</w:t>
            </w:r>
          </w:p>
        </w:tc>
        <w:tc>
          <w:tcPr>
            <w:tcW w:w="0" w:type="auto"/>
            <w:tcMar>
              <w:top w:w="100" w:type="dxa"/>
              <w:left w:w="100" w:type="dxa"/>
              <w:bottom w:w="100" w:type="dxa"/>
              <w:right w:w="100" w:type="dxa"/>
            </w:tcMar>
          </w:tcPr>
          <w:p w14:paraId="54571EAD" w14:textId="77777777" w:rsidR="00E01D6B" w:rsidRDefault="00000000">
            <w:r>
              <w:t>Yes</w:t>
            </w:r>
          </w:p>
        </w:tc>
      </w:tr>
      <w:tr w:rsidR="00E01D6B" w14:paraId="7A66FC53" w14:textId="77777777">
        <w:tblPrEx>
          <w:tblCellMar>
            <w:top w:w="0" w:type="dxa"/>
            <w:bottom w:w="0" w:type="dxa"/>
          </w:tblCellMar>
        </w:tblPrEx>
        <w:tc>
          <w:tcPr>
            <w:tcW w:w="0" w:type="auto"/>
            <w:tcMar>
              <w:top w:w="100" w:type="dxa"/>
              <w:left w:w="100" w:type="dxa"/>
              <w:bottom w:w="100" w:type="dxa"/>
              <w:right w:w="100" w:type="dxa"/>
            </w:tcMar>
          </w:tcPr>
          <w:p w14:paraId="28CB43F8" w14:textId="77777777" w:rsidR="00E01D6B" w:rsidRDefault="00000000">
            <w:r>
              <w:t>Parameter Value</w:t>
            </w:r>
          </w:p>
        </w:tc>
        <w:tc>
          <w:tcPr>
            <w:tcW w:w="0" w:type="auto"/>
            <w:tcMar>
              <w:top w:w="100" w:type="dxa"/>
              <w:left w:w="100" w:type="dxa"/>
              <w:bottom w:w="100" w:type="dxa"/>
              <w:right w:w="100" w:type="dxa"/>
            </w:tcMar>
          </w:tcPr>
          <w:p w14:paraId="18FB43DC" w14:textId="77777777" w:rsidR="00E01D6B" w:rsidRDefault="00000000">
            <w:r>
              <w:t>No</w:t>
            </w:r>
          </w:p>
        </w:tc>
      </w:tr>
    </w:tbl>
    <w:p w14:paraId="5BEAFF33" w14:textId="77777777" w:rsidR="00E01D6B" w:rsidRDefault="00000000">
      <w:pPr>
        <w:spacing w:before="300"/>
      </w:pPr>
      <w:r>
        <w:rPr>
          <w:b/>
          <w:bCs/>
        </w:rPr>
        <w:t xml:space="preserve">Note: </w:t>
      </w:r>
      <w:r>
        <w:t>Specifies whether fully shipped orders can be canceled. This parameter is applicable for suppliers whose Ariba Network account is configured to allow cancellation of fully shipped orders.</w:t>
      </w:r>
    </w:p>
    <w:p w14:paraId="614D3BE4" w14:textId="77777777" w:rsidR="00E01D6B" w:rsidRDefault="00E01D6B">
      <w:pPr>
        <w:pageBreakBefore/>
      </w:pPr>
    </w:p>
    <w:p w14:paraId="6AFF7709" w14:textId="77777777" w:rsidR="00E01D6B" w:rsidRDefault="00000000">
      <w:pPr>
        <w:pStyle w:val="Heading2"/>
        <w:spacing w:after="200"/>
        <w:jc w:val="center"/>
      </w:pPr>
      <w:r>
        <w:rPr>
          <w:b/>
          <w:bCs/>
          <w:sz w:val="32"/>
          <w:szCs w:val="32"/>
        </w:rPr>
        <w:t>Allow change orders for fully shipped  orders</w:t>
      </w:r>
    </w:p>
    <w:p w14:paraId="658692F9" w14:textId="77777777" w:rsidR="00E01D6B" w:rsidRDefault="00000000">
      <w:pPr>
        <w:spacing w:after="240"/>
        <w:jc w:val="center"/>
      </w:pPr>
      <w:r>
        <w:rPr>
          <w:b/>
          <w:bCs/>
        </w:rPr>
        <w:t>Application.Procure.AllowShippedOrderChange</w:t>
      </w:r>
    </w:p>
    <w:p w14:paraId="76C13A4A" w14:textId="77777777" w:rsidR="00E01D6B" w:rsidRDefault="00000000">
      <w:pPr>
        <w:spacing w:after="300"/>
        <w:jc w:val="center"/>
      </w:pPr>
      <w:r>
        <w:rPr>
          <w:i/>
          <w:iCs/>
        </w:rPr>
        <w:t xml:space="preserve">Current value: </w:t>
      </w:r>
      <w:r>
        <w:rPr>
          <w:b/>
          <w:bCs/>
          <w:color w:val="8B0000"/>
        </w:rPr>
        <w:t>DISABLED</w:t>
      </w:r>
    </w:p>
    <w:p w14:paraId="6DE60EEF" w14:textId="77777777" w:rsidR="00E01D6B" w:rsidRDefault="00000000">
      <w:pPr>
        <w:spacing w:after="300"/>
      </w:pPr>
      <w:r>
        <w:rPr>
          <w:b/>
          <w:bCs/>
        </w:rPr>
        <w:t>Description:</w:t>
      </w:r>
      <w:r>
        <w:rPr>
          <w:b/>
          <w:bCs/>
        </w:rPr>
        <w:tab/>
      </w:r>
      <w:r>
        <w:t>Specifies whether users can change orders that have already shipped. This parameter is applicable for suppliers whose Ariba Network account is configured to allow change orders for fully shipped orders.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E6D95E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DD7CFF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51711F" w14:textId="77777777" w:rsidR="00E01D6B" w:rsidRDefault="00000000">
            <w:r>
              <w:rPr>
                <w:b/>
                <w:bCs/>
              </w:rPr>
              <w:t>Value</w:t>
            </w:r>
          </w:p>
        </w:tc>
      </w:tr>
      <w:tr w:rsidR="00E01D6B" w14:paraId="154052AC" w14:textId="77777777">
        <w:tblPrEx>
          <w:tblCellMar>
            <w:top w:w="0" w:type="dxa"/>
            <w:bottom w:w="0" w:type="dxa"/>
          </w:tblCellMar>
        </w:tblPrEx>
        <w:tc>
          <w:tcPr>
            <w:tcW w:w="0" w:type="auto"/>
            <w:tcMar>
              <w:top w:w="100" w:type="dxa"/>
              <w:left w:w="100" w:type="dxa"/>
              <w:bottom w:w="100" w:type="dxa"/>
              <w:right w:w="100" w:type="dxa"/>
            </w:tcMar>
          </w:tcPr>
          <w:p w14:paraId="1D1D222E" w14:textId="77777777" w:rsidR="00E01D6B" w:rsidRDefault="00000000">
            <w:r>
              <w:t>Parameter Type</w:t>
            </w:r>
          </w:p>
        </w:tc>
        <w:tc>
          <w:tcPr>
            <w:tcW w:w="0" w:type="auto"/>
            <w:tcMar>
              <w:top w:w="100" w:type="dxa"/>
              <w:left w:w="100" w:type="dxa"/>
              <w:bottom w:w="100" w:type="dxa"/>
              <w:right w:w="100" w:type="dxa"/>
            </w:tcMar>
          </w:tcPr>
          <w:p w14:paraId="01B4EEF8" w14:textId="77777777" w:rsidR="00E01D6B" w:rsidRDefault="00000000">
            <w:r>
              <w:t>java.lang.Boolean</w:t>
            </w:r>
          </w:p>
        </w:tc>
      </w:tr>
      <w:tr w:rsidR="00E01D6B" w14:paraId="16EDA351" w14:textId="77777777">
        <w:tblPrEx>
          <w:tblCellMar>
            <w:top w:w="0" w:type="dxa"/>
            <w:bottom w:w="0" w:type="dxa"/>
          </w:tblCellMar>
        </w:tblPrEx>
        <w:tc>
          <w:tcPr>
            <w:tcW w:w="0" w:type="auto"/>
            <w:tcMar>
              <w:top w:w="100" w:type="dxa"/>
              <w:left w:w="100" w:type="dxa"/>
              <w:bottom w:w="100" w:type="dxa"/>
              <w:right w:w="100" w:type="dxa"/>
            </w:tcMar>
          </w:tcPr>
          <w:p w14:paraId="5FB05B43" w14:textId="77777777" w:rsidR="00E01D6B" w:rsidRDefault="00000000">
            <w:r>
              <w:t>Is Default</w:t>
            </w:r>
          </w:p>
        </w:tc>
        <w:tc>
          <w:tcPr>
            <w:tcW w:w="0" w:type="auto"/>
            <w:tcMar>
              <w:top w:w="100" w:type="dxa"/>
              <w:left w:w="100" w:type="dxa"/>
              <w:bottom w:w="100" w:type="dxa"/>
              <w:right w:w="100" w:type="dxa"/>
            </w:tcMar>
          </w:tcPr>
          <w:p w14:paraId="0BAA14D3" w14:textId="77777777" w:rsidR="00E01D6B" w:rsidRDefault="00000000">
            <w:r>
              <w:t>No</w:t>
            </w:r>
          </w:p>
        </w:tc>
      </w:tr>
      <w:tr w:rsidR="00E01D6B" w14:paraId="73C515EE" w14:textId="77777777">
        <w:tblPrEx>
          <w:tblCellMar>
            <w:top w:w="0" w:type="dxa"/>
            <w:bottom w:w="0" w:type="dxa"/>
          </w:tblCellMar>
        </w:tblPrEx>
        <w:tc>
          <w:tcPr>
            <w:tcW w:w="0" w:type="auto"/>
            <w:tcMar>
              <w:top w:w="100" w:type="dxa"/>
              <w:left w:w="100" w:type="dxa"/>
              <w:bottom w:w="100" w:type="dxa"/>
              <w:right w:w="100" w:type="dxa"/>
            </w:tcMar>
          </w:tcPr>
          <w:p w14:paraId="359F2AE6" w14:textId="77777777" w:rsidR="00E01D6B" w:rsidRDefault="00000000">
            <w:r>
              <w:t>Default Value</w:t>
            </w:r>
          </w:p>
        </w:tc>
        <w:tc>
          <w:tcPr>
            <w:tcW w:w="0" w:type="auto"/>
            <w:tcMar>
              <w:top w:w="100" w:type="dxa"/>
              <w:left w:w="100" w:type="dxa"/>
              <w:bottom w:w="100" w:type="dxa"/>
              <w:right w:w="100" w:type="dxa"/>
            </w:tcMar>
          </w:tcPr>
          <w:p w14:paraId="363D968B" w14:textId="77777777" w:rsidR="00E01D6B" w:rsidRDefault="00000000">
            <w:r>
              <w:t>No</w:t>
            </w:r>
          </w:p>
        </w:tc>
      </w:tr>
      <w:tr w:rsidR="00E01D6B" w14:paraId="5C6D7C99" w14:textId="77777777">
        <w:tblPrEx>
          <w:tblCellMar>
            <w:top w:w="0" w:type="dxa"/>
            <w:bottom w:w="0" w:type="dxa"/>
          </w:tblCellMar>
        </w:tblPrEx>
        <w:tc>
          <w:tcPr>
            <w:tcW w:w="0" w:type="auto"/>
            <w:tcMar>
              <w:top w:w="100" w:type="dxa"/>
              <w:left w:w="100" w:type="dxa"/>
              <w:bottom w:w="100" w:type="dxa"/>
              <w:right w:w="100" w:type="dxa"/>
            </w:tcMar>
          </w:tcPr>
          <w:p w14:paraId="6AE73795" w14:textId="77777777" w:rsidR="00E01D6B" w:rsidRDefault="00000000">
            <w:r>
              <w:t>Is Customer Editable</w:t>
            </w:r>
          </w:p>
        </w:tc>
        <w:tc>
          <w:tcPr>
            <w:tcW w:w="0" w:type="auto"/>
            <w:tcMar>
              <w:top w:w="100" w:type="dxa"/>
              <w:left w:w="100" w:type="dxa"/>
              <w:bottom w:w="100" w:type="dxa"/>
              <w:right w:w="100" w:type="dxa"/>
            </w:tcMar>
          </w:tcPr>
          <w:p w14:paraId="434C2D2A" w14:textId="77777777" w:rsidR="00E01D6B" w:rsidRDefault="00000000">
            <w:r>
              <w:t>Yes</w:t>
            </w:r>
          </w:p>
        </w:tc>
      </w:tr>
      <w:tr w:rsidR="00E01D6B" w14:paraId="0778F61D" w14:textId="77777777">
        <w:tblPrEx>
          <w:tblCellMar>
            <w:top w:w="0" w:type="dxa"/>
            <w:bottom w:w="0" w:type="dxa"/>
          </w:tblCellMar>
        </w:tblPrEx>
        <w:tc>
          <w:tcPr>
            <w:tcW w:w="0" w:type="auto"/>
            <w:tcMar>
              <w:top w:w="100" w:type="dxa"/>
              <w:left w:w="100" w:type="dxa"/>
              <w:bottom w:w="100" w:type="dxa"/>
              <w:right w:w="100" w:type="dxa"/>
            </w:tcMar>
          </w:tcPr>
          <w:p w14:paraId="6F51D956" w14:textId="77777777" w:rsidR="00E01D6B" w:rsidRDefault="00000000">
            <w:r>
              <w:t>Parameter Value</w:t>
            </w:r>
          </w:p>
        </w:tc>
        <w:tc>
          <w:tcPr>
            <w:tcW w:w="0" w:type="auto"/>
            <w:tcMar>
              <w:top w:w="100" w:type="dxa"/>
              <w:left w:w="100" w:type="dxa"/>
              <w:bottom w:w="100" w:type="dxa"/>
              <w:right w:w="100" w:type="dxa"/>
            </w:tcMar>
          </w:tcPr>
          <w:p w14:paraId="320BBDB1" w14:textId="77777777" w:rsidR="00E01D6B" w:rsidRDefault="00000000">
            <w:r>
              <w:t>No</w:t>
            </w:r>
          </w:p>
        </w:tc>
      </w:tr>
    </w:tbl>
    <w:p w14:paraId="46865C99" w14:textId="77777777" w:rsidR="00E01D6B" w:rsidRDefault="00000000">
      <w:pPr>
        <w:spacing w:before="300"/>
      </w:pPr>
      <w:r>
        <w:rPr>
          <w:b/>
          <w:bCs/>
        </w:rPr>
        <w:t xml:space="preserve">Note: </w:t>
      </w:r>
      <w:r>
        <w:t>Specifies whether users can change orders that have already shipped. This parameter is applicable for suppliers whose Ariba Network account is configured to allow change orders for fully shipped orders.</w:t>
      </w:r>
    </w:p>
    <w:p w14:paraId="2B9B3DEA" w14:textId="77777777" w:rsidR="00E01D6B" w:rsidRDefault="00E01D6B">
      <w:pPr>
        <w:pageBreakBefore/>
      </w:pPr>
    </w:p>
    <w:p w14:paraId="7DA2F5CC" w14:textId="77777777" w:rsidR="00E01D6B" w:rsidRDefault="00000000">
      <w:pPr>
        <w:pStyle w:val="Heading2"/>
        <w:spacing w:after="200"/>
        <w:jc w:val="center"/>
      </w:pPr>
      <w:r>
        <w:rPr>
          <w:b/>
          <w:bCs/>
          <w:sz w:val="32"/>
          <w:szCs w:val="32"/>
        </w:rPr>
        <w:t>Allow cancellation of partially shipped orders</w:t>
      </w:r>
    </w:p>
    <w:p w14:paraId="6FBC915C" w14:textId="77777777" w:rsidR="00E01D6B" w:rsidRDefault="00000000">
      <w:pPr>
        <w:spacing w:after="240"/>
        <w:jc w:val="center"/>
      </w:pPr>
      <w:r>
        <w:rPr>
          <w:b/>
          <w:bCs/>
        </w:rPr>
        <w:t>Application.Procure.AllowShippingOrderCancel</w:t>
      </w:r>
    </w:p>
    <w:p w14:paraId="3021792C" w14:textId="77777777" w:rsidR="00E01D6B" w:rsidRDefault="00000000">
      <w:pPr>
        <w:spacing w:after="300"/>
        <w:jc w:val="center"/>
      </w:pPr>
      <w:r>
        <w:rPr>
          <w:i/>
          <w:iCs/>
        </w:rPr>
        <w:t xml:space="preserve">Current value: </w:t>
      </w:r>
      <w:r>
        <w:rPr>
          <w:b/>
          <w:bCs/>
          <w:color w:val="006400"/>
        </w:rPr>
        <w:t>ENABLED</w:t>
      </w:r>
    </w:p>
    <w:p w14:paraId="0F32657A" w14:textId="77777777" w:rsidR="00E01D6B" w:rsidRDefault="00000000">
      <w:pPr>
        <w:spacing w:after="300"/>
      </w:pPr>
      <w:r>
        <w:rPr>
          <w:b/>
          <w:bCs/>
        </w:rPr>
        <w:t>Description:</w:t>
      </w:r>
      <w:r>
        <w:rPr>
          <w:b/>
          <w:bCs/>
        </w:rPr>
        <w:tab/>
      </w:r>
      <w:r>
        <w:t>Specifies whether users can cancel partially shipped orders. This parameter is applicable for suppliers whose Ariba Network account is configured to allow cancellation of partially shipped orders.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B09721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B6BC0A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CA9D83" w14:textId="77777777" w:rsidR="00E01D6B" w:rsidRDefault="00000000">
            <w:r>
              <w:rPr>
                <w:b/>
                <w:bCs/>
              </w:rPr>
              <w:t>Value</w:t>
            </w:r>
          </w:p>
        </w:tc>
      </w:tr>
      <w:tr w:rsidR="00E01D6B" w14:paraId="0376DFF2" w14:textId="77777777">
        <w:tblPrEx>
          <w:tblCellMar>
            <w:top w:w="0" w:type="dxa"/>
            <w:bottom w:w="0" w:type="dxa"/>
          </w:tblCellMar>
        </w:tblPrEx>
        <w:tc>
          <w:tcPr>
            <w:tcW w:w="0" w:type="auto"/>
            <w:tcMar>
              <w:top w:w="100" w:type="dxa"/>
              <w:left w:w="100" w:type="dxa"/>
              <w:bottom w:w="100" w:type="dxa"/>
              <w:right w:w="100" w:type="dxa"/>
            </w:tcMar>
          </w:tcPr>
          <w:p w14:paraId="646A0151" w14:textId="77777777" w:rsidR="00E01D6B" w:rsidRDefault="00000000">
            <w:r>
              <w:t>Parameter Type</w:t>
            </w:r>
          </w:p>
        </w:tc>
        <w:tc>
          <w:tcPr>
            <w:tcW w:w="0" w:type="auto"/>
            <w:tcMar>
              <w:top w:w="100" w:type="dxa"/>
              <w:left w:w="100" w:type="dxa"/>
              <w:bottom w:w="100" w:type="dxa"/>
              <w:right w:w="100" w:type="dxa"/>
            </w:tcMar>
          </w:tcPr>
          <w:p w14:paraId="51C1661A" w14:textId="77777777" w:rsidR="00E01D6B" w:rsidRDefault="00000000">
            <w:r>
              <w:t>java.lang.Boolean</w:t>
            </w:r>
          </w:p>
        </w:tc>
      </w:tr>
      <w:tr w:rsidR="00E01D6B" w14:paraId="0C454885" w14:textId="77777777">
        <w:tblPrEx>
          <w:tblCellMar>
            <w:top w:w="0" w:type="dxa"/>
            <w:bottom w:w="0" w:type="dxa"/>
          </w:tblCellMar>
        </w:tblPrEx>
        <w:tc>
          <w:tcPr>
            <w:tcW w:w="0" w:type="auto"/>
            <w:tcMar>
              <w:top w:w="100" w:type="dxa"/>
              <w:left w:w="100" w:type="dxa"/>
              <w:bottom w:w="100" w:type="dxa"/>
              <w:right w:w="100" w:type="dxa"/>
            </w:tcMar>
          </w:tcPr>
          <w:p w14:paraId="0279FAFE" w14:textId="77777777" w:rsidR="00E01D6B" w:rsidRDefault="00000000">
            <w:r>
              <w:t>Is Default</w:t>
            </w:r>
          </w:p>
        </w:tc>
        <w:tc>
          <w:tcPr>
            <w:tcW w:w="0" w:type="auto"/>
            <w:tcMar>
              <w:top w:w="100" w:type="dxa"/>
              <w:left w:w="100" w:type="dxa"/>
              <w:bottom w:w="100" w:type="dxa"/>
              <w:right w:w="100" w:type="dxa"/>
            </w:tcMar>
          </w:tcPr>
          <w:p w14:paraId="1C9E9EF8" w14:textId="77777777" w:rsidR="00E01D6B" w:rsidRDefault="00000000">
            <w:r>
              <w:t>No</w:t>
            </w:r>
          </w:p>
        </w:tc>
      </w:tr>
      <w:tr w:rsidR="00E01D6B" w14:paraId="51C54744" w14:textId="77777777">
        <w:tblPrEx>
          <w:tblCellMar>
            <w:top w:w="0" w:type="dxa"/>
            <w:bottom w:w="0" w:type="dxa"/>
          </w:tblCellMar>
        </w:tblPrEx>
        <w:tc>
          <w:tcPr>
            <w:tcW w:w="0" w:type="auto"/>
            <w:tcMar>
              <w:top w:w="100" w:type="dxa"/>
              <w:left w:w="100" w:type="dxa"/>
              <w:bottom w:w="100" w:type="dxa"/>
              <w:right w:w="100" w:type="dxa"/>
            </w:tcMar>
          </w:tcPr>
          <w:p w14:paraId="58FBD82D" w14:textId="77777777" w:rsidR="00E01D6B" w:rsidRDefault="00000000">
            <w:r>
              <w:t>Default Value</w:t>
            </w:r>
          </w:p>
        </w:tc>
        <w:tc>
          <w:tcPr>
            <w:tcW w:w="0" w:type="auto"/>
            <w:tcMar>
              <w:top w:w="100" w:type="dxa"/>
              <w:left w:w="100" w:type="dxa"/>
              <w:bottom w:w="100" w:type="dxa"/>
              <w:right w:w="100" w:type="dxa"/>
            </w:tcMar>
          </w:tcPr>
          <w:p w14:paraId="50A12996" w14:textId="77777777" w:rsidR="00E01D6B" w:rsidRDefault="00000000">
            <w:r>
              <w:t>No</w:t>
            </w:r>
          </w:p>
        </w:tc>
      </w:tr>
      <w:tr w:rsidR="00E01D6B" w14:paraId="265307FA" w14:textId="77777777">
        <w:tblPrEx>
          <w:tblCellMar>
            <w:top w:w="0" w:type="dxa"/>
            <w:bottom w:w="0" w:type="dxa"/>
          </w:tblCellMar>
        </w:tblPrEx>
        <w:tc>
          <w:tcPr>
            <w:tcW w:w="0" w:type="auto"/>
            <w:tcMar>
              <w:top w:w="100" w:type="dxa"/>
              <w:left w:w="100" w:type="dxa"/>
              <w:bottom w:w="100" w:type="dxa"/>
              <w:right w:w="100" w:type="dxa"/>
            </w:tcMar>
          </w:tcPr>
          <w:p w14:paraId="184BEB80" w14:textId="77777777" w:rsidR="00E01D6B" w:rsidRDefault="00000000">
            <w:r>
              <w:t>Is Customer Editable</w:t>
            </w:r>
          </w:p>
        </w:tc>
        <w:tc>
          <w:tcPr>
            <w:tcW w:w="0" w:type="auto"/>
            <w:tcMar>
              <w:top w:w="100" w:type="dxa"/>
              <w:left w:w="100" w:type="dxa"/>
              <w:bottom w:w="100" w:type="dxa"/>
              <w:right w:w="100" w:type="dxa"/>
            </w:tcMar>
          </w:tcPr>
          <w:p w14:paraId="33964147" w14:textId="77777777" w:rsidR="00E01D6B" w:rsidRDefault="00000000">
            <w:r>
              <w:t>Yes</w:t>
            </w:r>
          </w:p>
        </w:tc>
      </w:tr>
      <w:tr w:rsidR="00E01D6B" w14:paraId="58E74E46" w14:textId="77777777">
        <w:tblPrEx>
          <w:tblCellMar>
            <w:top w:w="0" w:type="dxa"/>
            <w:bottom w:w="0" w:type="dxa"/>
          </w:tblCellMar>
        </w:tblPrEx>
        <w:tc>
          <w:tcPr>
            <w:tcW w:w="0" w:type="auto"/>
            <w:tcMar>
              <w:top w:w="100" w:type="dxa"/>
              <w:left w:w="100" w:type="dxa"/>
              <w:bottom w:w="100" w:type="dxa"/>
              <w:right w:w="100" w:type="dxa"/>
            </w:tcMar>
          </w:tcPr>
          <w:p w14:paraId="5A65CAB9" w14:textId="77777777" w:rsidR="00E01D6B" w:rsidRDefault="00000000">
            <w:r>
              <w:t>Parameter Value</w:t>
            </w:r>
          </w:p>
        </w:tc>
        <w:tc>
          <w:tcPr>
            <w:tcW w:w="0" w:type="auto"/>
            <w:tcMar>
              <w:top w:w="100" w:type="dxa"/>
              <w:left w:w="100" w:type="dxa"/>
              <w:bottom w:w="100" w:type="dxa"/>
              <w:right w:w="100" w:type="dxa"/>
            </w:tcMar>
          </w:tcPr>
          <w:p w14:paraId="0E1F114C" w14:textId="77777777" w:rsidR="00E01D6B" w:rsidRDefault="00000000">
            <w:r>
              <w:t>Yes</w:t>
            </w:r>
          </w:p>
        </w:tc>
      </w:tr>
    </w:tbl>
    <w:p w14:paraId="3CB2C014" w14:textId="77777777" w:rsidR="00E01D6B" w:rsidRDefault="00000000">
      <w:pPr>
        <w:spacing w:before="300"/>
      </w:pPr>
      <w:r>
        <w:rPr>
          <w:b/>
          <w:bCs/>
        </w:rPr>
        <w:t xml:space="preserve">Note: </w:t>
      </w:r>
      <w:r>
        <w:t>Specifies whether users can cancel partially shipped orders. This parameter is applicable for suppliers whose Ariba Network account is configured to allow cancellation of partially shipped orders.</w:t>
      </w:r>
    </w:p>
    <w:p w14:paraId="307F8147" w14:textId="77777777" w:rsidR="00E01D6B" w:rsidRDefault="00E01D6B">
      <w:pPr>
        <w:pageBreakBefore/>
      </w:pPr>
    </w:p>
    <w:p w14:paraId="268F5B9C" w14:textId="77777777" w:rsidR="00E01D6B" w:rsidRDefault="00000000">
      <w:pPr>
        <w:pStyle w:val="Heading2"/>
        <w:spacing w:after="200"/>
        <w:jc w:val="center"/>
      </w:pPr>
      <w:r>
        <w:rPr>
          <w:b/>
          <w:bCs/>
          <w:sz w:val="32"/>
          <w:szCs w:val="32"/>
        </w:rPr>
        <w:t>Allow change orders for partially shipped  orders</w:t>
      </w:r>
    </w:p>
    <w:p w14:paraId="64BA28D7" w14:textId="77777777" w:rsidR="00E01D6B" w:rsidRDefault="00000000">
      <w:pPr>
        <w:spacing w:after="240"/>
        <w:jc w:val="center"/>
      </w:pPr>
      <w:r>
        <w:rPr>
          <w:b/>
          <w:bCs/>
        </w:rPr>
        <w:t>Application.Procure.AllowShippingOrderChange</w:t>
      </w:r>
    </w:p>
    <w:p w14:paraId="54BDB0A6" w14:textId="77777777" w:rsidR="00E01D6B" w:rsidRDefault="00000000">
      <w:pPr>
        <w:spacing w:after="300"/>
        <w:jc w:val="center"/>
      </w:pPr>
      <w:r>
        <w:rPr>
          <w:i/>
          <w:iCs/>
        </w:rPr>
        <w:t xml:space="preserve">Current value: </w:t>
      </w:r>
      <w:r>
        <w:rPr>
          <w:b/>
          <w:bCs/>
          <w:color w:val="006400"/>
        </w:rPr>
        <w:t>ENABLED</w:t>
      </w:r>
    </w:p>
    <w:p w14:paraId="0C2EA367" w14:textId="77777777" w:rsidR="00E01D6B" w:rsidRDefault="00000000">
      <w:pPr>
        <w:spacing w:after="300"/>
      </w:pPr>
      <w:r>
        <w:rPr>
          <w:b/>
          <w:bCs/>
        </w:rPr>
        <w:t>Description:</w:t>
      </w:r>
      <w:r>
        <w:rPr>
          <w:b/>
          <w:bCs/>
        </w:rPr>
        <w:tab/>
      </w:r>
      <w:r>
        <w:t>Specifies whether users can create change orders for partially shipped orders. This parameter is applicable for suppliers whose Ariba Network account is configured to allow change orders for partially shipped orders.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AE442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43F6AC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FEF3AC4" w14:textId="77777777" w:rsidR="00E01D6B" w:rsidRDefault="00000000">
            <w:r>
              <w:rPr>
                <w:b/>
                <w:bCs/>
              </w:rPr>
              <w:t>Value</w:t>
            </w:r>
          </w:p>
        </w:tc>
      </w:tr>
      <w:tr w:rsidR="00E01D6B" w14:paraId="65D97829" w14:textId="77777777">
        <w:tblPrEx>
          <w:tblCellMar>
            <w:top w:w="0" w:type="dxa"/>
            <w:bottom w:w="0" w:type="dxa"/>
          </w:tblCellMar>
        </w:tblPrEx>
        <w:tc>
          <w:tcPr>
            <w:tcW w:w="0" w:type="auto"/>
            <w:tcMar>
              <w:top w:w="100" w:type="dxa"/>
              <w:left w:w="100" w:type="dxa"/>
              <w:bottom w:w="100" w:type="dxa"/>
              <w:right w:w="100" w:type="dxa"/>
            </w:tcMar>
          </w:tcPr>
          <w:p w14:paraId="53794291" w14:textId="77777777" w:rsidR="00E01D6B" w:rsidRDefault="00000000">
            <w:r>
              <w:t>Parameter Type</w:t>
            </w:r>
          </w:p>
        </w:tc>
        <w:tc>
          <w:tcPr>
            <w:tcW w:w="0" w:type="auto"/>
            <w:tcMar>
              <w:top w:w="100" w:type="dxa"/>
              <w:left w:w="100" w:type="dxa"/>
              <w:bottom w:w="100" w:type="dxa"/>
              <w:right w:w="100" w:type="dxa"/>
            </w:tcMar>
          </w:tcPr>
          <w:p w14:paraId="6DFB8991" w14:textId="77777777" w:rsidR="00E01D6B" w:rsidRDefault="00000000">
            <w:r>
              <w:t>java.lang.Boolean</w:t>
            </w:r>
          </w:p>
        </w:tc>
      </w:tr>
      <w:tr w:rsidR="00E01D6B" w14:paraId="5E133E1C" w14:textId="77777777">
        <w:tblPrEx>
          <w:tblCellMar>
            <w:top w:w="0" w:type="dxa"/>
            <w:bottom w:w="0" w:type="dxa"/>
          </w:tblCellMar>
        </w:tblPrEx>
        <w:tc>
          <w:tcPr>
            <w:tcW w:w="0" w:type="auto"/>
            <w:tcMar>
              <w:top w:w="100" w:type="dxa"/>
              <w:left w:w="100" w:type="dxa"/>
              <w:bottom w:w="100" w:type="dxa"/>
              <w:right w:w="100" w:type="dxa"/>
            </w:tcMar>
          </w:tcPr>
          <w:p w14:paraId="62E399BB" w14:textId="77777777" w:rsidR="00E01D6B" w:rsidRDefault="00000000">
            <w:r>
              <w:t>Is Default</w:t>
            </w:r>
          </w:p>
        </w:tc>
        <w:tc>
          <w:tcPr>
            <w:tcW w:w="0" w:type="auto"/>
            <w:tcMar>
              <w:top w:w="100" w:type="dxa"/>
              <w:left w:w="100" w:type="dxa"/>
              <w:bottom w:w="100" w:type="dxa"/>
              <w:right w:w="100" w:type="dxa"/>
            </w:tcMar>
          </w:tcPr>
          <w:p w14:paraId="508D76CC" w14:textId="77777777" w:rsidR="00E01D6B" w:rsidRDefault="00000000">
            <w:r>
              <w:t>No</w:t>
            </w:r>
          </w:p>
        </w:tc>
      </w:tr>
      <w:tr w:rsidR="00E01D6B" w14:paraId="0C830550" w14:textId="77777777">
        <w:tblPrEx>
          <w:tblCellMar>
            <w:top w:w="0" w:type="dxa"/>
            <w:bottom w:w="0" w:type="dxa"/>
          </w:tblCellMar>
        </w:tblPrEx>
        <w:tc>
          <w:tcPr>
            <w:tcW w:w="0" w:type="auto"/>
            <w:tcMar>
              <w:top w:w="100" w:type="dxa"/>
              <w:left w:w="100" w:type="dxa"/>
              <w:bottom w:w="100" w:type="dxa"/>
              <w:right w:w="100" w:type="dxa"/>
            </w:tcMar>
          </w:tcPr>
          <w:p w14:paraId="23429562" w14:textId="77777777" w:rsidR="00E01D6B" w:rsidRDefault="00000000">
            <w:r>
              <w:t>Default Value</w:t>
            </w:r>
          </w:p>
        </w:tc>
        <w:tc>
          <w:tcPr>
            <w:tcW w:w="0" w:type="auto"/>
            <w:tcMar>
              <w:top w:w="100" w:type="dxa"/>
              <w:left w:w="100" w:type="dxa"/>
              <w:bottom w:w="100" w:type="dxa"/>
              <w:right w:w="100" w:type="dxa"/>
            </w:tcMar>
          </w:tcPr>
          <w:p w14:paraId="4C69A8F1" w14:textId="77777777" w:rsidR="00E01D6B" w:rsidRDefault="00000000">
            <w:r>
              <w:t>No</w:t>
            </w:r>
          </w:p>
        </w:tc>
      </w:tr>
      <w:tr w:rsidR="00E01D6B" w14:paraId="203B1893" w14:textId="77777777">
        <w:tblPrEx>
          <w:tblCellMar>
            <w:top w:w="0" w:type="dxa"/>
            <w:bottom w:w="0" w:type="dxa"/>
          </w:tblCellMar>
        </w:tblPrEx>
        <w:tc>
          <w:tcPr>
            <w:tcW w:w="0" w:type="auto"/>
            <w:tcMar>
              <w:top w:w="100" w:type="dxa"/>
              <w:left w:w="100" w:type="dxa"/>
              <w:bottom w:w="100" w:type="dxa"/>
              <w:right w:w="100" w:type="dxa"/>
            </w:tcMar>
          </w:tcPr>
          <w:p w14:paraId="196F86C9" w14:textId="77777777" w:rsidR="00E01D6B" w:rsidRDefault="00000000">
            <w:r>
              <w:t>Is Customer Editable</w:t>
            </w:r>
          </w:p>
        </w:tc>
        <w:tc>
          <w:tcPr>
            <w:tcW w:w="0" w:type="auto"/>
            <w:tcMar>
              <w:top w:w="100" w:type="dxa"/>
              <w:left w:w="100" w:type="dxa"/>
              <w:bottom w:w="100" w:type="dxa"/>
              <w:right w:w="100" w:type="dxa"/>
            </w:tcMar>
          </w:tcPr>
          <w:p w14:paraId="669293C0" w14:textId="77777777" w:rsidR="00E01D6B" w:rsidRDefault="00000000">
            <w:r>
              <w:t>Yes</w:t>
            </w:r>
          </w:p>
        </w:tc>
      </w:tr>
      <w:tr w:rsidR="00E01D6B" w14:paraId="2E7A8537" w14:textId="77777777">
        <w:tblPrEx>
          <w:tblCellMar>
            <w:top w:w="0" w:type="dxa"/>
            <w:bottom w:w="0" w:type="dxa"/>
          </w:tblCellMar>
        </w:tblPrEx>
        <w:tc>
          <w:tcPr>
            <w:tcW w:w="0" w:type="auto"/>
            <w:tcMar>
              <w:top w:w="100" w:type="dxa"/>
              <w:left w:w="100" w:type="dxa"/>
              <w:bottom w:w="100" w:type="dxa"/>
              <w:right w:w="100" w:type="dxa"/>
            </w:tcMar>
          </w:tcPr>
          <w:p w14:paraId="162A817E" w14:textId="77777777" w:rsidR="00E01D6B" w:rsidRDefault="00000000">
            <w:r>
              <w:t>Parameter Value</w:t>
            </w:r>
          </w:p>
        </w:tc>
        <w:tc>
          <w:tcPr>
            <w:tcW w:w="0" w:type="auto"/>
            <w:tcMar>
              <w:top w:w="100" w:type="dxa"/>
              <w:left w:w="100" w:type="dxa"/>
              <w:bottom w:w="100" w:type="dxa"/>
              <w:right w:w="100" w:type="dxa"/>
            </w:tcMar>
          </w:tcPr>
          <w:p w14:paraId="77B67A30" w14:textId="77777777" w:rsidR="00E01D6B" w:rsidRDefault="00000000">
            <w:r>
              <w:t>Yes</w:t>
            </w:r>
          </w:p>
        </w:tc>
      </w:tr>
    </w:tbl>
    <w:p w14:paraId="2D555989" w14:textId="77777777" w:rsidR="00E01D6B" w:rsidRDefault="00000000">
      <w:pPr>
        <w:spacing w:before="300"/>
      </w:pPr>
      <w:r>
        <w:rPr>
          <w:b/>
          <w:bCs/>
        </w:rPr>
        <w:t xml:space="preserve">Note: </w:t>
      </w:r>
      <w:r>
        <w:t>Specifies whether users can create change orders for partially shipped orders. This parameter is applicable for suppliers whose Ariba Network account is configured to allow change orders for partially shipped orders.</w:t>
      </w:r>
    </w:p>
    <w:p w14:paraId="3E58AC58" w14:textId="77777777" w:rsidR="00E01D6B" w:rsidRDefault="00E01D6B">
      <w:pPr>
        <w:pageBreakBefore/>
      </w:pPr>
    </w:p>
    <w:p w14:paraId="6AD8820F" w14:textId="77777777" w:rsidR="00E01D6B" w:rsidRDefault="00000000">
      <w:pPr>
        <w:pStyle w:val="Heading2"/>
        <w:spacing w:after="200"/>
        <w:jc w:val="center"/>
      </w:pPr>
      <w:r>
        <w:rPr>
          <w:b/>
          <w:bCs/>
          <w:sz w:val="32"/>
          <w:szCs w:val="32"/>
        </w:rPr>
        <w:t>Show contract details to supplier punch-in users</w:t>
      </w:r>
    </w:p>
    <w:p w14:paraId="0F026E57" w14:textId="77777777" w:rsidR="00E01D6B" w:rsidRDefault="00000000">
      <w:pPr>
        <w:spacing w:after="240"/>
        <w:jc w:val="center"/>
      </w:pPr>
      <w:r>
        <w:rPr>
          <w:b/>
          <w:bCs/>
        </w:rPr>
        <w:t>Application.Procure.AllowSupplierPunchInUsersToViewContractDetails</w:t>
      </w:r>
    </w:p>
    <w:p w14:paraId="6B4FC0DE" w14:textId="77777777" w:rsidR="00E01D6B" w:rsidRDefault="00000000">
      <w:pPr>
        <w:spacing w:after="300"/>
        <w:jc w:val="center"/>
      </w:pPr>
      <w:r>
        <w:rPr>
          <w:i/>
          <w:iCs/>
        </w:rPr>
        <w:t xml:space="preserve">Current value: </w:t>
      </w:r>
      <w:r>
        <w:rPr>
          <w:b/>
          <w:bCs/>
          <w:color w:val="8B0000"/>
        </w:rPr>
        <w:t>DISABLED</w:t>
      </w:r>
    </w:p>
    <w:p w14:paraId="6DA6E681" w14:textId="77777777" w:rsidR="00E01D6B" w:rsidRDefault="00000000">
      <w:pPr>
        <w:spacing w:after="300"/>
      </w:pPr>
      <w:r>
        <w:rPr>
          <w:b/>
          <w:bCs/>
        </w:rPr>
        <w:t>Description:</w:t>
      </w:r>
      <w:r>
        <w:rPr>
          <w:b/>
          <w:bCs/>
        </w:rPr>
        <w:tab/>
      </w:r>
      <w:r>
        <w:t>Enables supplier punch-in users the access to view any contract details when punching in from Ariba Network.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2BD756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E5C56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7D28823" w14:textId="77777777" w:rsidR="00E01D6B" w:rsidRDefault="00000000">
            <w:r>
              <w:rPr>
                <w:b/>
                <w:bCs/>
              </w:rPr>
              <w:t>Value</w:t>
            </w:r>
          </w:p>
        </w:tc>
      </w:tr>
      <w:tr w:rsidR="00E01D6B" w14:paraId="31EF002A" w14:textId="77777777">
        <w:tblPrEx>
          <w:tblCellMar>
            <w:top w:w="0" w:type="dxa"/>
            <w:bottom w:w="0" w:type="dxa"/>
          </w:tblCellMar>
        </w:tblPrEx>
        <w:tc>
          <w:tcPr>
            <w:tcW w:w="0" w:type="auto"/>
            <w:tcMar>
              <w:top w:w="100" w:type="dxa"/>
              <w:left w:w="100" w:type="dxa"/>
              <w:bottom w:w="100" w:type="dxa"/>
              <w:right w:w="100" w:type="dxa"/>
            </w:tcMar>
          </w:tcPr>
          <w:p w14:paraId="494D4C87" w14:textId="77777777" w:rsidR="00E01D6B" w:rsidRDefault="00000000">
            <w:r>
              <w:t>Parameter Type</w:t>
            </w:r>
          </w:p>
        </w:tc>
        <w:tc>
          <w:tcPr>
            <w:tcW w:w="0" w:type="auto"/>
            <w:tcMar>
              <w:top w:w="100" w:type="dxa"/>
              <w:left w:w="100" w:type="dxa"/>
              <w:bottom w:w="100" w:type="dxa"/>
              <w:right w:w="100" w:type="dxa"/>
            </w:tcMar>
          </w:tcPr>
          <w:p w14:paraId="357DB0A8" w14:textId="77777777" w:rsidR="00E01D6B" w:rsidRDefault="00000000">
            <w:r>
              <w:t>java.lang.Boolean</w:t>
            </w:r>
          </w:p>
        </w:tc>
      </w:tr>
      <w:tr w:rsidR="00E01D6B" w14:paraId="077A1F1A" w14:textId="77777777">
        <w:tblPrEx>
          <w:tblCellMar>
            <w:top w:w="0" w:type="dxa"/>
            <w:bottom w:w="0" w:type="dxa"/>
          </w:tblCellMar>
        </w:tblPrEx>
        <w:tc>
          <w:tcPr>
            <w:tcW w:w="0" w:type="auto"/>
            <w:tcMar>
              <w:top w:w="100" w:type="dxa"/>
              <w:left w:w="100" w:type="dxa"/>
              <w:bottom w:w="100" w:type="dxa"/>
              <w:right w:w="100" w:type="dxa"/>
            </w:tcMar>
          </w:tcPr>
          <w:p w14:paraId="38E60AA6" w14:textId="77777777" w:rsidR="00E01D6B" w:rsidRDefault="00000000">
            <w:r>
              <w:t>Is Default</w:t>
            </w:r>
          </w:p>
        </w:tc>
        <w:tc>
          <w:tcPr>
            <w:tcW w:w="0" w:type="auto"/>
            <w:tcMar>
              <w:top w:w="100" w:type="dxa"/>
              <w:left w:w="100" w:type="dxa"/>
              <w:bottom w:w="100" w:type="dxa"/>
              <w:right w:w="100" w:type="dxa"/>
            </w:tcMar>
          </w:tcPr>
          <w:p w14:paraId="6C334F67" w14:textId="77777777" w:rsidR="00E01D6B" w:rsidRDefault="00000000">
            <w:r>
              <w:t>No</w:t>
            </w:r>
          </w:p>
        </w:tc>
      </w:tr>
      <w:tr w:rsidR="00E01D6B" w14:paraId="48A66753" w14:textId="77777777">
        <w:tblPrEx>
          <w:tblCellMar>
            <w:top w:w="0" w:type="dxa"/>
            <w:bottom w:w="0" w:type="dxa"/>
          </w:tblCellMar>
        </w:tblPrEx>
        <w:tc>
          <w:tcPr>
            <w:tcW w:w="0" w:type="auto"/>
            <w:tcMar>
              <w:top w:w="100" w:type="dxa"/>
              <w:left w:w="100" w:type="dxa"/>
              <w:bottom w:w="100" w:type="dxa"/>
              <w:right w:w="100" w:type="dxa"/>
            </w:tcMar>
          </w:tcPr>
          <w:p w14:paraId="7307E582" w14:textId="77777777" w:rsidR="00E01D6B" w:rsidRDefault="00000000">
            <w:r>
              <w:t>Default Value</w:t>
            </w:r>
          </w:p>
        </w:tc>
        <w:tc>
          <w:tcPr>
            <w:tcW w:w="0" w:type="auto"/>
            <w:tcMar>
              <w:top w:w="100" w:type="dxa"/>
              <w:left w:w="100" w:type="dxa"/>
              <w:bottom w:w="100" w:type="dxa"/>
              <w:right w:w="100" w:type="dxa"/>
            </w:tcMar>
          </w:tcPr>
          <w:p w14:paraId="10FCADDB" w14:textId="77777777" w:rsidR="00E01D6B" w:rsidRDefault="00000000">
            <w:r>
              <w:t>Yes</w:t>
            </w:r>
          </w:p>
        </w:tc>
      </w:tr>
      <w:tr w:rsidR="00E01D6B" w14:paraId="4145F2EB" w14:textId="77777777">
        <w:tblPrEx>
          <w:tblCellMar>
            <w:top w:w="0" w:type="dxa"/>
            <w:bottom w:w="0" w:type="dxa"/>
          </w:tblCellMar>
        </w:tblPrEx>
        <w:tc>
          <w:tcPr>
            <w:tcW w:w="0" w:type="auto"/>
            <w:tcMar>
              <w:top w:w="100" w:type="dxa"/>
              <w:left w:w="100" w:type="dxa"/>
              <w:bottom w:w="100" w:type="dxa"/>
              <w:right w:w="100" w:type="dxa"/>
            </w:tcMar>
          </w:tcPr>
          <w:p w14:paraId="32D6C0E8" w14:textId="77777777" w:rsidR="00E01D6B" w:rsidRDefault="00000000">
            <w:r>
              <w:t>Is Customer Editable</w:t>
            </w:r>
          </w:p>
        </w:tc>
        <w:tc>
          <w:tcPr>
            <w:tcW w:w="0" w:type="auto"/>
            <w:tcMar>
              <w:top w:w="100" w:type="dxa"/>
              <w:left w:w="100" w:type="dxa"/>
              <w:bottom w:w="100" w:type="dxa"/>
              <w:right w:w="100" w:type="dxa"/>
            </w:tcMar>
          </w:tcPr>
          <w:p w14:paraId="73B35161" w14:textId="77777777" w:rsidR="00E01D6B" w:rsidRDefault="00000000">
            <w:r>
              <w:t>Yes</w:t>
            </w:r>
          </w:p>
        </w:tc>
      </w:tr>
      <w:tr w:rsidR="00E01D6B" w14:paraId="15339A48" w14:textId="77777777">
        <w:tblPrEx>
          <w:tblCellMar>
            <w:top w:w="0" w:type="dxa"/>
            <w:bottom w:w="0" w:type="dxa"/>
          </w:tblCellMar>
        </w:tblPrEx>
        <w:tc>
          <w:tcPr>
            <w:tcW w:w="0" w:type="auto"/>
            <w:tcMar>
              <w:top w:w="100" w:type="dxa"/>
              <w:left w:w="100" w:type="dxa"/>
              <w:bottom w:w="100" w:type="dxa"/>
              <w:right w:w="100" w:type="dxa"/>
            </w:tcMar>
          </w:tcPr>
          <w:p w14:paraId="338504CD" w14:textId="77777777" w:rsidR="00E01D6B" w:rsidRDefault="00000000">
            <w:r>
              <w:t>Parameter Value</w:t>
            </w:r>
          </w:p>
        </w:tc>
        <w:tc>
          <w:tcPr>
            <w:tcW w:w="0" w:type="auto"/>
            <w:tcMar>
              <w:top w:w="100" w:type="dxa"/>
              <w:left w:w="100" w:type="dxa"/>
              <w:bottom w:w="100" w:type="dxa"/>
              <w:right w:w="100" w:type="dxa"/>
            </w:tcMar>
          </w:tcPr>
          <w:p w14:paraId="111607BD" w14:textId="77777777" w:rsidR="00E01D6B" w:rsidRDefault="00000000">
            <w:r>
              <w:t>No</w:t>
            </w:r>
          </w:p>
        </w:tc>
      </w:tr>
    </w:tbl>
    <w:p w14:paraId="77B26D9B" w14:textId="77777777" w:rsidR="00E01D6B" w:rsidRDefault="00000000">
      <w:pPr>
        <w:spacing w:before="300"/>
      </w:pPr>
      <w:r>
        <w:rPr>
          <w:b/>
          <w:bCs/>
        </w:rPr>
        <w:t xml:space="preserve">Note: </w:t>
      </w:r>
      <w:r>
        <w:t>Enables supplier punch-in users the access to view any contract details when punching in from Ariba Network.</w:t>
      </w:r>
    </w:p>
    <w:p w14:paraId="1323CF05" w14:textId="77777777" w:rsidR="00E01D6B" w:rsidRDefault="00E01D6B">
      <w:pPr>
        <w:pageBreakBefore/>
      </w:pPr>
    </w:p>
    <w:p w14:paraId="5FC9A218" w14:textId="77777777" w:rsidR="00E01D6B" w:rsidRDefault="00000000">
      <w:pPr>
        <w:pStyle w:val="Heading2"/>
        <w:spacing w:after="200"/>
        <w:jc w:val="center"/>
      </w:pPr>
      <w:r>
        <w:rPr>
          <w:b/>
          <w:bCs/>
          <w:sz w:val="32"/>
          <w:szCs w:val="32"/>
        </w:rPr>
        <w:t>Configuration Item</w:t>
      </w:r>
    </w:p>
    <w:p w14:paraId="555C6429" w14:textId="77777777" w:rsidR="00E01D6B" w:rsidRDefault="00000000">
      <w:pPr>
        <w:spacing w:after="240"/>
        <w:jc w:val="center"/>
      </w:pPr>
      <w:r>
        <w:rPr>
          <w:b/>
          <w:bCs/>
        </w:rPr>
        <w:t>Application.Procure.AllowTextSearchForSupplierChooser</w:t>
      </w:r>
    </w:p>
    <w:p w14:paraId="547B52E2" w14:textId="77777777" w:rsidR="00E01D6B" w:rsidRDefault="00000000">
      <w:pPr>
        <w:spacing w:after="300"/>
        <w:jc w:val="center"/>
      </w:pPr>
      <w:r>
        <w:rPr>
          <w:i/>
          <w:iCs/>
        </w:rPr>
        <w:t xml:space="preserve">Current value: </w:t>
      </w:r>
      <w:r>
        <w:rPr>
          <w:b/>
          <w:bCs/>
          <w:color w:val="8B0000"/>
        </w:rPr>
        <w:t>DISABLED</w:t>
      </w:r>
    </w:p>
    <w:p w14:paraId="1A2787B6" w14:textId="77777777" w:rsidR="00E01D6B" w:rsidRDefault="00000000">
      <w:pPr>
        <w:spacing w:after="300"/>
      </w:pPr>
      <w:r>
        <w:rPr>
          <w:b/>
          <w:bCs/>
        </w:rPr>
        <w:t>Description:</w:t>
      </w:r>
      <w:r>
        <w:rPr>
          <w:b/>
          <w:bCs/>
        </w:rPr>
        <w:tab/>
      </w:r>
      <w:r>
        <w:t>&lt;P&gt;Enabling this will start using text index for supplier chooser. skipInitialChooserLoad should be set to true for Supplier field. Please ensure the text index is present against Supplier table on Name/UniqueName columns before enabling this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A0E2D1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8E224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CC559AD" w14:textId="77777777" w:rsidR="00E01D6B" w:rsidRDefault="00000000">
            <w:r>
              <w:rPr>
                <w:b/>
                <w:bCs/>
              </w:rPr>
              <w:t>Value</w:t>
            </w:r>
          </w:p>
        </w:tc>
      </w:tr>
      <w:tr w:rsidR="00E01D6B" w14:paraId="6D4DF514" w14:textId="77777777">
        <w:tblPrEx>
          <w:tblCellMar>
            <w:top w:w="0" w:type="dxa"/>
            <w:bottom w:w="0" w:type="dxa"/>
          </w:tblCellMar>
        </w:tblPrEx>
        <w:tc>
          <w:tcPr>
            <w:tcW w:w="0" w:type="auto"/>
            <w:tcMar>
              <w:top w:w="100" w:type="dxa"/>
              <w:left w:w="100" w:type="dxa"/>
              <w:bottom w:w="100" w:type="dxa"/>
              <w:right w:w="100" w:type="dxa"/>
            </w:tcMar>
          </w:tcPr>
          <w:p w14:paraId="2CE3E29B" w14:textId="77777777" w:rsidR="00E01D6B" w:rsidRDefault="00000000">
            <w:r>
              <w:t>Parameter Type</w:t>
            </w:r>
          </w:p>
        </w:tc>
        <w:tc>
          <w:tcPr>
            <w:tcW w:w="0" w:type="auto"/>
            <w:tcMar>
              <w:top w:w="100" w:type="dxa"/>
              <w:left w:w="100" w:type="dxa"/>
              <w:bottom w:w="100" w:type="dxa"/>
              <w:right w:w="100" w:type="dxa"/>
            </w:tcMar>
          </w:tcPr>
          <w:p w14:paraId="3D7930B2" w14:textId="77777777" w:rsidR="00E01D6B" w:rsidRDefault="00000000">
            <w:r>
              <w:t>java.lang.Boolean</w:t>
            </w:r>
          </w:p>
        </w:tc>
      </w:tr>
      <w:tr w:rsidR="00E01D6B" w14:paraId="5AF3C023" w14:textId="77777777">
        <w:tblPrEx>
          <w:tblCellMar>
            <w:top w:w="0" w:type="dxa"/>
            <w:bottom w:w="0" w:type="dxa"/>
          </w:tblCellMar>
        </w:tblPrEx>
        <w:tc>
          <w:tcPr>
            <w:tcW w:w="0" w:type="auto"/>
            <w:tcMar>
              <w:top w:w="100" w:type="dxa"/>
              <w:left w:w="100" w:type="dxa"/>
              <w:bottom w:w="100" w:type="dxa"/>
              <w:right w:w="100" w:type="dxa"/>
            </w:tcMar>
          </w:tcPr>
          <w:p w14:paraId="62BFE6FE" w14:textId="77777777" w:rsidR="00E01D6B" w:rsidRDefault="00000000">
            <w:r>
              <w:t>Is Default</w:t>
            </w:r>
          </w:p>
        </w:tc>
        <w:tc>
          <w:tcPr>
            <w:tcW w:w="0" w:type="auto"/>
            <w:tcMar>
              <w:top w:w="100" w:type="dxa"/>
              <w:left w:w="100" w:type="dxa"/>
              <w:bottom w:w="100" w:type="dxa"/>
              <w:right w:w="100" w:type="dxa"/>
            </w:tcMar>
          </w:tcPr>
          <w:p w14:paraId="770D794F" w14:textId="77777777" w:rsidR="00E01D6B" w:rsidRDefault="00000000">
            <w:r>
              <w:t>No</w:t>
            </w:r>
          </w:p>
        </w:tc>
      </w:tr>
      <w:tr w:rsidR="00E01D6B" w14:paraId="4E61530F" w14:textId="77777777">
        <w:tblPrEx>
          <w:tblCellMar>
            <w:top w:w="0" w:type="dxa"/>
            <w:bottom w:w="0" w:type="dxa"/>
          </w:tblCellMar>
        </w:tblPrEx>
        <w:tc>
          <w:tcPr>
            <w:tcW w:w="0" w:type="auto"/>
            <w:tcMar>
              <w:top w:w="100" w:type="dxa"/>
              <w:left w:w="100" w:type="dxa"/>
              <w:bottom w:w="100" w:type="dxa"/>
              <w:right w:w="100" w:type="dxa"/>
            </w:tcMar>
          </w:tcPr>
          <w:p w14:paraId="541EE30B" w14:textId="77777777" w:rsidR="00E01D6B" w:rsidRDefault="00000000">
            <w:r>
              <w:t>Default Value</w:t>
            </w:r>
          </w:p>
        </w:tc>
        <w:tc>
          <w:tcPr>
            <w:tcW w:w="0" w:type="auto"/>
            <w:tcMar>
              <w:top w:w="100" w:type="dxa"/>
              <w:left w:w="100" w:type="dxa"/>
              <w:bottom w:w="100" w:type="dxa"/>
              <w:right w:w="100" w:type="dxa"/>
            </w:tcMar>
          </w:tcPr>
          <w:p w14:paraId="3FF8FF27" w14:textId="77777777" w:rsidR="00E01D6B" w:rsidRDefault="00000000">
            <w:r>
              <w:t>No</w:t>
            </w:r>
          </w:p>
        </w:tc>
      </w:tr>
      <w:tr w:rsidR="00E01D6B" w14:paraId="3B634F5E" w14:textId="77777777">
        <w:tblPrEx>
          <w:tblCellMar>
            <w:top w:w="0" w:type="dxa"/>
            <w:bottom w:w="0" w:type="dxa"/>
          </w:tblCellMar>
        </w:tblPrEx>
        <w:tc>
          <w:tcPr>
            <w:tcW w:w="0" w:type="auto"/>
            <w:tcMar>
              <w:top w:w="100" w:type="dxa"/>
              <w:left w:w="100" w:type="dxa"/>
              <w:bottom w:w="100" w:type="dxa"/>
              <w:right w:w="100" w:type="dxa"/>
            </w:tcMar>
          </w:tcPr>
          <w:p w14:paraId="06BC42C4" w14:textId="77777777" w:rsidR="00E01D6B" w:rsidRDefault="00000000">
            <w:r>
              <w:t>Is Customer Editable</w:t>
            </w:r>
          </w:p>
        </w:tc>
        <w:tc>
          <w:tcPr>
            <w:tcW w:w="0" w:type="auto"/>
            <w:tcMar>
              <w:top w:w="100" w:type="dxa"/>
              <w:left w:w="100" w:type="dxa"/>
              <w:bottom w:w="100" w:type="dxa"/>
              <w:right w:w="100" w:type="dxa"/>
            </w:tcMar>
          </w:tcPr>
          <w:p w14:paraId="7F5A0449" w14:textId="77777777" w:rsidR="00E01D6B" w:rsidRDefault="00000000">
            <w:r>
              <w:t>No</w:t>
            </w:r>
          </w:p>
        </w:tc>
      </w:tr>
      <w:tr w:rsidR="00E01D6B" w14:paraId="06E1455C" w14:textId="77777777">
        <w:tblPrEx>
          <w:tblCellMar>
            <w:top w:w="0" w:type="dxa"/>
            <w:bottom w:w="0" w:type="dxa"/>
          </w:tblCellMar>
        </w:tblPrEx>
        <w:tc>
          <w:tcPr>
            <w:tcW w:w="0" w:type="auto"/>
            <w:tcMar>
              <w:top w:w="100" w:type="dxa"/>
              <w:left w:w="100" w:type="dxa"/>
              <w:bottom w:w="100" w:type="dxa"/>
              <w:right w:w="100" w:type="dxa"/>
            </w:tcMar>
          </w:tcPr>
          <w:p w14:paraId="6BE8A3E2" w14:textId="77777777" w:rsidR="00E01D6B" w:rsidRDefault="00000000">
            <w:r>
              <w:t>Parameter Value</w:t>
            </w:r>
          </w:p>
        </w:tc>
        <w:tc>
          <w:tcPr>
            <w:tcW w:w="0" w:type="auto"/>
            <w:tcMar>
              <w:top w:w="100" w:type="dxa"/>
              <w:left w:w="100" w:type="dxa"/>
              <w:bottom w:w="100" w:type="dxa"/>
              <w:right w:w="100" w:type="dxa"/>
            </w:tcMar>
          </w:tcPr>
          <w:p w14:paraId="56E41407" w14:textId="77777777" w:rsidR="00E01D6B" w:rsidRDefault="00000000">
            <w:r>
              <w:t>No</w:t>
            </w:r>
          </w:p>
        </w:tc>
      </w:tr>
    </w:tbl>
    <w:p w14:paraId="0B2E94B8" w14:textId="77777777" w:rsidR="00E01D6B" w:rsidRDefault="00000000">
      <w:pPr>
        <w:spacing w:before="300"/>
      </w:pPr>
      <w:r>
        <w:rPr>
          <w:b/>
          <w:bCs/>
        </w:rPr>
        <w:t xml:space="preserve">Note: </w:t>
      </w:r>
      <w:r>
        <w:t xml:space="preserve"> Enabling this will start using text index for supplier chooser. skipInitialChooserLoad should be set to true for Supplier field. Please ensure the text index is present against Supplier table on Name/UniqueName columns before enabling this parameter.&lt;/p&gt;</w:t>
      </w:r>
    </w:p>
    <w:p w14:paraId="150C1676" w14:textId="77777777" w:rsidR="00E01D6B" w:rsidRDefault="00E01D6B">
      <w:pPr>
        <w:pageBreakBefore/>
      </w:pPr>
    </w:p>
    <w:p w14:paraId="0BC66883" w14:textId="77777777" w:rsidR="00E01D6B" w:rsidRDefault="00000000">
      <w:pPr>
        <w:pStyle w:val="Heading2"/>
        <w:spacing w:after="200"/>
        <w:jc w:val="center"/>
      </w:pPr>
      <w:r>
        <w:rPr>
          <w:b/>
          <w:bCs/>
          <w:sz w:val="32"/>
          <w:szCs w:val="32"/>
        </w:rPr>
        <w:t>Allow zero-amount items on requisitions</w:t>
      </w:r>
    </w:p>
    <w:p w14:paraId="55A4338B" w14:textId="77777777" w:rsidR="00E01D6B" w:rsidRDefault="00000000">
      <w:pPr>
        <w:spacing w:after="240"/>
        <w:jc w:val="center"/>
      </w:pPr>
      <w:r>
        <w:rPr>
          <w:b/>
          <w:bCs/>
        </w:rPr>
        <w:t>Application.Procure.AllowZeroItemPrice</w:t>
      </w:r>
    </w:p>
    <w:p w14:paraId="175A400D" w14:textId="77777777" w:rsidR="00E01D6B" w:rsidRDefault="00000000">
      <w:pPr>
        <w:spacing w:after="300"/>
        <w:jc w:val="center"/>
      </w:pPr>
      <w:r>
        <w:rPr>
          <w:i/>
          <w:iCs/>
        </w:rPr>
        <w:t xml:space="preserve">Current value: </w:t>
      </w:r>
      <w:r>
        <w:rPr>
          <w:b/>
          <w:bCs/>
          <w:color w:val="006400"/>
        </w:rPr>
        <w:t>ENABLED</w:t>
      </w:r>
    </w:p>
    <w:p w14:paraId="7C58036B" w14:textId="77777777" w:rsidR="00E01D6B" w:rsidRDefault="00000000">
      <w:pPr>
        <w:spacing w:after="300"/>
      </w:pPr>
      <w:r>
        <w:rPr>
          <w:b/>
          <w:bCs/>
        </w:rPr>
        <w:t>Description:</w:t>
      </w:r>
      <w:r>
        <w:rPr>
          <w:b/>
          <w:bCs/>
        </w:rPr>
        <w:tab/>
      </w:r>
      <w:r>
        <w:t>Specifies whether items with amount value as zero can be added to requisitions.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607C1A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8811C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A1E4347" w14:textId="77777777" w:rsidR="00E01D6B" w:rsidRDefault="00000000">
            <w:r>
              <w:rPr>
                <w:b/>
                <w:bCs/>
              </w:rPr>
              <w:t>Value</w:t>
            </w:r>
          </w:p>
        </w:tc>
      </w:tr>
      <w:tr w:rsidR="00E01D6B" w14:paraId="798DAF76" w14:textId="77777777">
        <w:tblPrEx>
          <w:tblCellMar>
            <w:top w:w="0" w:type="dxa"/>
            <w:bottom w:w="0" w:type="dxa"/>
          </w:tblCellMar>
        </w:tblPrEx>
        <w:tc>
          <w:tcPr>
            <w:tcW w:w="0" w:type="auto"/>
            <w:tcMar>
              <w:top w:w="100" w:type="dxa"/>
              <w:left w:w="100" w:type="dxa"/>
              <w:bottom w:w="100" w:type="dxa"/>
              <w:right w:w="100" w:type="dxa"/>
            </w:tcMar>
          </w:tcPr>
          <w:p w14:paraId="429DDD3E" w14:textId="77777777" w:rsidR="00E01D6B" w:rsidRDefault="00000000">
            <w:r>
              <w:t>Parameter Type</w:t>
            </w:r>
          </w:p>
        </w:tc>
        <w:tc>
          <w:tcPr>
            <w:tcW w:w="0" w:type="auto"/>
            <w:tcMar>
              <w:top w:w="100" w:type="dxa"/>
              <w:left w:w="100" w:type="dxa"/>
              <w:bottom w:w="100" w:type="dxa"/>
              <w:right w:w="100" w:type="dxa"/>
            </w:tcMar>
          </w:tcPr>
          <w:p w14:paraId="3D3D73BB" w14:textId="77777777" w:rsidR="00E01D6B" w:rsidRDefault="00000000">
            <w:r>
              <w:t>java.lang.Boolean</w:t>
            </w:r>
          </w:p>
        </w:tc>
      </w:tr>
      <w:tr w:rsidR="00E01D6B" w14:paraId="1C0844BB" w14:textId="77777777">
        <w:tblPrEx>
          <w:tblCellMar>
            <w:top w:w="0" w:type="dxa"/>
            <w:bottom w:w="0" w:type="dxa"/>
          </w:tblCellMar>
        </w:tblPrEx>
        <w:tc>
          <w:tcPr>
            <w:tcW w:w="0" w:type="auto"/>
            <w:tcMar>
              <w:top w:w="100" w:type="dxa"/>
              <w:left w:w="100" w:type="dxa"/>
              <w:bottom w:w="100" w:type="dxa"/>
              <w:right w:w="100" w:type="dxa"/>
            </w:tcMar>
          </w:tcPr>
          <w:p w14:paraId="4B913C99" w14:textId="77777777" w:rsidR="00E01D6B" w:rsidRDefault="00000000">
            <w:r>
              <w:t>Is Default</w:t>
            </w:r>
          </w:p>
        </w:tc>
        <w:tc>
          <w:tcPr>
            <w:tcW w:w="0" w:type="auto"/>
            <w:tcMar>
              <w:top w:w="100" w:type="dxa"/>
              <w:left w:w="100" w:type="dxa"/>
              <w:bottom w:w="100" w:type="dxa"/>
              <w:right w:w="100" w:type="dxa"/>
            </w:tcMar>
          </w:tcPr>
          <w:p w14:paraId="1DCEA7CE" w14:textId="77777777" w:rsidR="00E01D6B" w:rsidRDefault="00000000">
            <w:r>
              <w:t>No</w:t>
            </w:r>
          </w:p>
        </w:tc>
      </w:tr>
      <w:tr w:rsidR="00E01D6B" w14:paraId="61AFF23C" w14:textId="77777777">
        <w:tblPrEx>
          <w:tblCellMar>
            <w:top w:w="0" w:type="dxa"/>
            <w:bottom w:w="0" w:type="dxa"/>
          </w:tblCellMar>
        </w:tblPrEx>
        <w:tc>
          <w:tcPr>
            <w:tcW w:w="0" w:type="auto"/>
            <w:tcMar>
              <w:top w:w="100" w:type="dxa"/>
              <w:left w:w="100" w:type="dxa"/>
              <w:bottom w:w="100" w:type="dxa"/>
              <w:right w:w="100" w:type="dxa"/>
            </w:tcMar>
          </w:tcPr>
          <w:p w14:paraId="04418AEF" w14:textId="77777777" w:rsidR="00E01D6B" w:rsidRDefault="00000000">
            <w:r>
              <w:t>Default Value</w:t>
            </w:r>
          </w:p>
        </w:tc>
        <w:tc>
          <w:tcPr>
            <w:tcW w:w="0" w:type="auto"/>
            <w:tcMar>
              <w:top w:w="100" w:type="dxa"/>
              <w:left w:w="100" w:type="dxa"/>
              <w:bottom w:w="100" w:type="dxa"/>
              <w:right w:w="100" w:type="dxa"/>
            </w:tcMar>
          </w:tcPr>
          <w:p w14:paraId="617BB3DC" w14:textId="77777777" w:rsidR="00E01D6B" w:rsidRDefault="00000000">
            <w:r>
              <w:t>No</w:t>
            </w:r>
          </w:p>
        </w:tc>
      </w:tr>
      <w:tr w:rsidR="00E01D6B" w14:paraId="4E085459" w14:textId="77777777">
        <w:tblPrEx>
          <w:tblCellMar>
            <w:top w:w="0" w:type="dxa"/>
            <w:bottom w:w="0" w:type="dxa"/>
          </w:tblCellMar>
        </w:tblPrEx>
        <w:tc>
          <w:tcPr>
            <w:tcW w:w="0" w:type="auto"/>
            <w:tcMar>
              <w:top w:w="100" w:type="dxa"/>
              <w:left w:w="100" w:type="dxa"/>
              <w:bottom w:w="100" w:type="dxa"/>
              <w:right w:w="100" w:type="dxa"/>
            </w:tcMar>
          </w:tcPr>
          <w:p w14:paraId="35ECD68B" w14:textId="77777777" w:rsidR="00E01D6B" w:rsidRDefault="00000000">
            <w:r>
              <w:t>Is Customer Editable</w:t>
            </w:r>
          </w:p>
        </w:tc>
        <w:tc>
          <w:tcPr>
            <w:tcW w:w="0" w:type="auto"/>
            <w:tcMar>
              <w:top w:w="100" w:type="dxa"/>
              <w:left w:w="100" w:type="dxa"/>
              <w:bottom w:w="100" w:type="dxa"/>
              <w:right w:w="100" w:type="dxa"/>
            </w:tcMar>
          </w:tcPr>
          <w:p w14:paraId="59EF57CE" w14:textId="77777777" w:rsidR="00E01D6B" w:rsidRDefault="00000000">
            <w:r>
              <w:t>Yes</w:t>
            </w:r>
          </w:p>
        </w:tc>
      </w:tr>
      <w:tr w:rsidR="00E01D6B" w14:paraId="0EFBD7CF" w14:textId="77777777">
        <w:tblPrEx>
          <w:tblCellMar>
            <w:top w:w="0" w:type="dxa"/>
            <w:bottom w:w="0" w:type="dxa"/>
          </w:tblCellMar>
        </w:tblPrEx>
        <w:tc>
          <w:tcPr>
            <w:tcW w:w="0" w:type="auto"/>
            <w:tcMar>
              <w:top w:w="100" w:type="dxa"/>
              <w:left w:w="100" w:type="dxa"/>
              <w:bottom w:w="100" w:type="dxa"/>
              <w:right w:w="100" w:type="dxa"/>
            </w:tcMar>
          </w:tcPr>
          <w:p w14:paraId="3098C45B" w14:textId="77777777" w:rsidR="00E01D6B" w:rsidRDefault="00000000">
            <w:r>
              <w:t>Parameter Value</w:t>
            </w:r>
          </w:p>
        </w:tc>
        <w:tc>
          <w:tcPr>
            <w:tcW w:w="0" w:type="auto"/>
            <w:tcMar>
              <w:top w:w="100" w:type="dxa"/>
              <w:left w:w="100" w:type="dxa"/>
              <w:bottom w:w="100" w:type="dxa"/>
              <w:right w:w="100" w:type="dxa"/>
            </w:tcMar>
          </w:tcPr>
          <w:p w14:paraId="6FB1B1B8" w14:textId="77777777" w:rsidR="00E01D6B" w:rsidRDefault="00000000">
            <w:r>
              <w:t>Yes</w:t>
            </w:r>
          </w:p>
        </w:tc>
      </w:tr>
    </w:tbl>
    <w:p w14:paraId="6E92CC54" w14:textId="77777777" w:rsidR="00E01D6B" w:rsidRDefault="00000000">
      <w:pPr>
        <w:spacing w:before="300"/>
      </w:pPr>
      <w:r>
        <w:rPr>
          <w:b/>
          <w:bCs/>
        </w:rPr>
        <w:t xml:space="preserve">Note: </w:t>
      </w:r>
      <w:r>
        <w:t>Specifies whether items with amount value as zero can be added to requisitions.</w:t>
      </w:r>
    </w:p>
    <w:p w14:paraId="10B5B232" w14:textId="77777777" w:rsidR="00E01D6B" w:rsidRDefault="00E01D6B">
      <w:pPr>
        <w:pageBreakBefore/>
      </w:pPr>
    </w:p>
    <w:p w14:paraId="2581EF6C" w14:textId="77777777" w:rsidR="00E01D6B" w:rsidRDefault="00000000">
      <w:pPr>
        <w:pStyle w:val="Heading2"/>
        <w:spacing w:after="200"/>
        <w:jc w:val="center"/>
      </w:pPr>
      <w:r>
        <w:rPr>
          <w:b/>
          <w:bCs/>
          <w:sz w:val="32"/>
          <w:szCs w:val="32"/>
        </w:rPr>
        <w:t>Configuration Item</w:t>
      </w:r>
    </w:p>
    <w:p w14:paraId="04CAD21D" w14:textId="77777777" w:rsidR="00E01D6B" w:rsidRDefault="00000000">
      <w:pPr>
        <w:spacing w:after="240"/>
        <w:jc w:val="center"/>
      </w:pPr>
      <w:r>
        <w:rPr>
          <w:b/>
          <w:bCs/>
        </w:rPr>
        <w:t>Application.Procure.AssetDataByCommodityCodeFile</w:t>
      </w:r>
    </w:p>
    <w:p w14:paraId="73EB47C6" w14:textId="77777777" w:rsidR="00E01D6B" w:rsidRDefault="00000000">
      <w:pPr>
        <w:spacing w:after="300"/>
        <w:jc w:val="center"/>
      </w:pPr>
      <w:r>
        <w:rPr>
          <w:i/>
          <w:iCs/>
        </w:rPr>
        <w:t xml:space="preserve">Current value: </w:t>
      </w:r>
      <w:r>
        <w:rPr>
          <w:b/>
          <w:bCs/>
          <w:color w:val="8B0000"/>
        </w:rPr>
        <w:t>./config/variants/vsap/partitions/psap/data/AssetDataByCommodityCode.csv</w:t>
      </w:r>
    </w:p>
    <w:p w14:paraId="242D5B56" w14:textId="77777777" w:rsidR="00E01D6B" w:rsidRDefault="00000000">
      <w:pPr>
        <w:spacing w:after="300"/>
      </w:pPr>
      <w:r>
        <w:rPr>
          <w:b/>
          <w:bCs/>
        </w:rPr>
        <w:t>Description:</w:t>
      </w:r>
      <w:r>
        <w:rPr>
          <w:b/>
          <w:bCs/>
        </w:rPr>
        <w:tab/>
      </w:r>
      <w:r>
        <w:t>&lt;P&gt;Specifies a text file used with an optional feature to include asset data information on receipts for certain items. The default configuration uses a sample asset data rule that relies on a configuration file to describe which items require asset data, by commodity code. This parameter names the data file associated with that rule.&lt;/P&gt;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2669"/>
        <w:gridCol w:w="6355"/>
      </w:tblGrid>
      <w:tr w:rsidR="00E01D6B" w14:paraId="1190E43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15B50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ACDBB23" w14:textId="77777777" w:rsidR="00E01D6B" w:rsidRDefault="00000000">
            <w:r>
              <w:rPr>
                <w:b/>
                <w:bCs/>
              </w:rPr>
              <w:t>Value</w:t>
            </w:r>
          </w:p>
        </w:tc>
      </w:tr>
      <w:tr w:rsidR="00E01D6B" w14:paraId="493F71BE" w14:textId="77777777">
        <w:tblPrEx>
          <w:tblCellMar>
            <w:top w:w="0" w:type="dxa"/>
            <w:bottom w:w="0" w:type="dxa"/>
          </w:tblCellMar>
        </w:tblPrEx>
        <w:tc>
          <w:tcPr>
            <w:tcW w:w="0" w:type="auto"/>
            <w:tcMar>
              <w:top w:w="100" w:type="dxa"/>
              <w:left w:w="100" w:type="dxa"/>
              <w:bottom w:w="100" w:type="dxa"/>
              <w:right w:w="100" w:type="dxa"/>
            </w:tcMar>
          </w:tcPr>
          <w:p w14:paraId="7E8EE14C" w14:textId="77777777" w:rsidR="00E01D6B" w:rsidRDefault="00000000">
            <w:r>
              <w:t>Parameter Type</w:t>
            </w:r>
          </w:p>
        </w:tc>
        <w:tc>
          <w:tcPr>
            <w:tcW w:w="0" w:type="auto"/>
            <w:tcMar>
              <w:top w:w="100" w:type="dxa"/>
              <w:left w:w="100" w:type="dxa"/>
              <w:bottom w:w="100" w:type="dxa"/>
              <w:right w:w="100" w:type="dxa"/>
            </w:tcMar>
          </w:tcPr>
          <w:p w14:paraId="4A6614F9" w14:textId="77777777" w:rsidR="00E01D6B" w:rsidRDefault="00000000">
            <w:r>
              <w:t>java.lang.String</w:t>
            </w:r>
          </w:p>
        </w:tc>
      </w:tr>
      <w:tr w:rsidR="00E01D6B" w14:paraId="62F02C69" w14:textId="77777777">
        <w:tblPrEx>
          <w:tblCellMar>
            <w:top w:w="0" w:type="dxa"/>
            <w:bottom w:w="0" w:type="dxa"/>
          </w:tblCellMar>
        </w:tblPrEx>
        <w:tc>
          <w:tcPr>
            <w:tcW w:w="0" w:type="auto"/>
            <w:tcMar>
              <w:top w:w="100" w:type="dxa"/>
              <w:left w:w="100" w:type="dxa"/>
              <w:bottom w:w="100" w:type="dxa"/>
              <w:right w:w="100" w:type="dxa"/>
            </w:tcMar>
          </w:tcPr>
          <w:p w14:paraId="21FB6556" w14:textId="77777777" w:rsidR="00E01D6B" w:rsidRDefault="00000000">
            <w:r>
              <w:t>Is Default</w:t>
            </w:r>
          </w:p>
        </w:tc>
        <w:tc>
          <w:tcPr>
            <w:tcW w:w="0" w:type="auto"/>
            <w:tcMar>
              <w:top w:w="100" w:type="dxa"/>
              <w:left w:w="100" w:type="dxa"/>
              <w:bottom w:w="100" w:type="dxa"/>
              <w:right w:w="100" w:type="dxa"/>
            </w:tcMar>
          </w:tcPr>
          <w:p w14:paraId="446B4984" w14:textId="77777777" w:rsidR="00E01D6B" w:rsidRDefault="00000000">
            <w:r>
              <w:t>No</w:t>
            </w:r>
          </w:p>
        </w:tc>
      </w:tr>
      <w:tr w:rsidR="00E01D6B" w14:paraId="57D914C5" w14:textId="77777777">
        <w:tblPrEx>
          <w:tblCellMar>
            <w:top w:w="0" w:type="dxa"/>
            <w:bottom w:w="0" w:type="dxa"/>
          </w:tblCellMar>
        </w:tblPrEx>
        <w:tc>
          <w:tcPr>
            <w:tcW w:w="0" w:type="auto"/>
            <w:tcMar>
              <w:top w:w="100" w:type="dxa"/>
              <w:left w:w="100" w:type="dxa"/>
              <w:bottom w:w="100" w:type="dxa"/>
              <w:right w:w="100" w:type="dxa"/>
            </w:tcMar>
          </w:tcPr>
          <w:p w14:paraId="32E4A1B8" w14:textId="77777777" w:rsidR="00E01D6B" w:rsidRDefault="00000000">
            <w:r>
              <w:t>Default Value</w:t>
            </w:r>
          </w:p>
        </w:tc>
        <w:tc>
          <w:tcPr>
            <w:tcW w:w="0" w:type="auto"/>
            <w:tcMar>
              <w:top w:w="100" w:type="dxa"/>
              <w:left w:w="100" w:type="dxa"/>
              <w:bottom w:w="100" w:type="dxa"/>
              <w:right w:w="100" w:type="dxa"/>
            </w:tcMar>
          </w:tcPr>
          <w:p w14:paraId="081CE710" w14:textId="77777777" w:rsidR="00E01D6B" w:rsidRDefault="00000000">
            <w:r>
              <w:t>null</w:t>
            </w:r>
          </w:p>
        </w:tc>
      </w:tr>
      <w:tr w:rsidR="00E01D6B" w14:paraId="6F570DA7" w14:textId="77777777">
        <w:tblPrEx>
          <w:tblCellMar>
            <w:top w:w="0" w:type="dxa"/>
            <w:bottom w:w="0" w:type="dxa"/>
          </w:tblCellMar>
        </w:tblPrEx>
        <w:tc>
          <w:tcPr>
            <w:tcW w:w="0" w:type="auto"/>
            <w:tcMar>
              <w:top w:w="100" w:type="dxa"/>
              <w:left w:w="100" w:type="dxa"/>
              <w:bottom w:w="100" w:type="dxa"/>
              <w:right w:w="100" w:type="dxa"/>
            </w:tcMar>
          </w:tcPr>
          <w:p w14:paraId="3DFEC01A" w14:textId="77777777" w:rsidR="00E01D6B" w:rsidRDefault="00000000">
            <w:r>
              <w:t>Is Customer Editable</w:t>
            </w:r>
          </w:p>
        </w:tc>
        <w:tc>
          <w:tcPr>
            <w:tcW w:w="0" w:type="auto"/>
            <w:tcMar>
              <w:top w:w="100" w:type="dxa"/>
              <w:left w:w="100" w:type="dxa"/>
              <w:bottom w:w="100" w:type="dxa"/>
              <w:right w:w="100" w:type="dxa"/>
            </w:tcMar>
          </w:tcPr>
          <w:p w14:paraId="711C8CEB" w14:textId="77777777" w:rsidR="00E01D6B" w:rsidRDefault="00000000">
            <w:r>
              <w:t>No</w:t>
            </w:r>
          </w:p>
        </w:tc>
      </w:tr>
      <w:tr w:rsidR="00E01D6B" w14:paraId="0BCA9567" w14:textId="77777777">
        <w:tblPrEx>
          <w:tblCellMar>
            <w:top w:w="0" w:type="dxa"/>
            <w:bottom w:w="0" w:type="dxa"/>
          </w:tblCellMar>
        </w:tblPrEx>
        <w:tc>
          <w:tcPr>
            <w:tcW w:w="0" w:type="auto"/>
            <w:tcMar>
              <w:top w:w="100" w:type="dxa"/>
              <w:left w:w="100" w:type="dxa"/>
              <w:bottom w:w="100" w:type="dxa"/>
              <w:right w:w="100" w:type="dxa"/>
            </w:tcMar>
          </w:tcPr>
          <w:p w14:paraId="79B3AA4A" w14:textId="77777777" w:rsidR="00E01D6B" w:rsidRDefault="00000000">
            <w:r>
              <w:t>Parameter Value</w:t>
            </w:r>
          </w:p>
        </w:tc>
        <w:tc>
          <w:tcPr>
            <w:tcW w:w="0" w:type="auto"/>
            <w:tcMar>
              <w:top w:w="100" w:type="dxa"/>
              <w:left w:w="100" w:type="dxa"/>
              <w:bottom w:w="100" w:type="dxa"/>
              <w:right w:w="100" w:type="dxa"/>
            </w:tcMar>
          </w:tcPr>
          <w:p w14:paraId="7C98C500" w14:textId="77777777" w:rsidR="00E01D6B" w:rsidRDefault="00000000">
            <w:r>
              <w:t>./config/variants/vsap/partitions/psap/data/AssetDataByCommodityCode.csv</w:t>
            </w:r>
          </w:p>
        </w:tc>
      </w:tr>
    </w:tbl>
    <w:p w14:paraId="75D24264" w14:textId="77777777" w:rsidR="00E01D6B" w:rsidRDefault="00000000">
      <w:pPr>
        <w:spacing w:before="300"/>
      </w:pPr>
      <w:r>
        <w:rPr>
          <w:b/>
          <w:bCs/>
        </w:rPr>
        <w:t xml:space="preserve">Note: </w:t>
      </w:r>
      <w:r>
        <w:t xml:space="preserve"> Specifies a text file used with an optional feature to include asset data information on receipts for certain items. The default configuration uses a sample asset data rule that relies on a configuration file to describe which items require asset data, by commodity code. This parameter names the data file associated with that rule.&lt;/P&gt;</w:t>
      </w:r>
    </w:p>
    <w:p w14:paraId="1E49FC74" w14:textId="77777777" w:rsidR="00E01D6B" w:rsidRDefault="00E01D6B">
      <w:pPr>
        <w:pageBreakBefore/>
      </w:pPr>
    </w:p>
    <w:p w14:paraId="1766A704" w14:textId="77777777" w:rsidR="00E01D6B" w:rsidRDefault="00000000">
      <w:pPr>
        <w:pStyle w:val="Heading2"/>
        <w:spacing w:after="200"/>
        <w:jc w:val="center"/>
      </w:pPr>
      <w:r>
        <w:rPr>
          <w:b/>
          <w:bCs/>
          <w:sz w:val="32"/>
          <w:szCs w:val="32"/>
        </w:rPr>
        <w:t>Configuration Item</w:t>
      </w:r>
    </w:p>
    <w:p w14:paraId="5821F2C2" w14:textId="77777777" w:rsidR="00E01D6B" w:rsidRDefault="00000000">
      <w:pPr>
        <w:spacing w:after="240"/>
        <w:jc w:val="center"/>
      </w:pPr>
      <w:r>
        <w:rPr>
          <w:b/>
          <w:bCs/>
        </w:rPr>
        <w:t>Application.Procure.AssetDataMethod</w:t>
      </w:r>
    </w:p>
    <w:p w14:paraId="296AE00F" w14:textId="77777777" w:rsidR="00E01D6B" w:rsidRDefault="00000000">
      <w:pPr>
        <w:spacing w:after="300"/>
        <w:jc w:val="center"/>
      </w:pPr>
      <w:r>
        <w:rPr>
          <w:i/>
          <w:iCs/>
        </w:rPr>
        <w:t xml:space="preserve">Current value: </w:t>
      </w:r>
      <w:r>
        <w:rPr>
          <w:b/>
          <w:bCs/>
          <w:color w:val="8B0000"/>
        </w:rPr>
        <w:t>ariba.receiving.AssetDataRule</w:t>
      </w:r>
    </w:p>
    <w:p w14:paraId="0422624A" w14:textId="77777777" w:rsidR="00E01D6B" w:rsidRDefault="00000000">
      <w:pPr>
        <w:spacing w:after="300"/>
      </w:pPr>
      <w:r>
        <w:rPr>
          <w:b/>
          <w:bCs/>
        </w:rPr>
        <w:t>Description:</w:t>
      </w:r>
      <w:r>
        <w:rPr>
          <w:b/>
          <w:bCs/>
        </w:rPr>
        <w:tab/>
      </w:r>
      <w:r>
        <w:t>&lt;P&gt;Names a Java class that implements asset data requirements on receipts. Asset data is an optional feature of receiving. If you choose to use asset data on receipts, you use this parameter to name the Java class that implements your preferred rules for which items require asset data information.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5153BC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21654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366D8B" w14:textId="77777777" w:rsidR="00E01D6B" w:rsidRDefault="00000000">
            <w:r>
              <w:rPr>
                <w:b/>
                <w:bCs/>
              </w:rPr>
              <w:t>Value</w:t>
            </w:r>
          </w:p>
        </w:tc>
      </w:tr>
      <w:tr w:rsidR="00E01D6B" w14:paraId="774C910D" w14:textId="77777777">
        <w:tblPrEx>
          <w:tblCellMar>
            <w:top w:w="0" w:type="dxa"/>
            <w:bottom w:w="0" w:type="dxa"/>
          </w:tblCellMar>
        </w:tblPrEx>
        <w:tc>
          <w:tcPr>
            <w:tcW w:w="0" w:type="auto"/>
            <w:tcMar>
              <w:top w:w="100" w:type="dxa"/>
              <w:left w:w="100" w:type="dxa"/>
              <w:bottom w:w="100" w:type="dxa"/>
              <w:right w:w="100" w:type="dxa"/>
            </w:tcMar>
          </w:tcPr>
          <w:p w14:paraId="2AA3D3D5" w14:textId="77777777" w:rsidR="00E01D6B" w:rsidRDefault="00000000">
            <w:r>
              <w:t>Parameter Type</w:t>
            </w:r>
          </w:p>
        </w:tc>
        <w:tc>
          <w:tcPr>
            <w:tcW w:w="0" w:type="auto"/>
            <w:tcMar>
              <w:top w:w="100" w:type="dxa"/>
              <w:left w:w="100" w:type="dxa"/>
              <w:bottom w:w="100" w:type="dxa"/>
              <w:right w:w="100" w:type="dxa"/>
            </w:tcMar>
          </w:tcPr>
          <w:p w14:paraId="6A025A3C" w14:textId="77777777" w:rsidR="00E01D6B" w:rsidRDefault="00000000">
            <w:r>
              <w:t>java.lang.String</w:t>
            </w:r>
          </w:p>
        </w:tc>
      </w:tr>
      <w:tr w:rsidR="00E01D6B" w14:paraId="521227BA" w14:textId="77777777">
        <w:tblPrEx>
          <w:tblCellMar>
            <w:top w:w="0" w:type="dxa"/>
            <w:bottom w:w="0" w:type="dxa"/>
          </w:tblCellMar>
        </w:tblPrEx>
        <w:tc>
          <w:tcPr>
            <w:tcW w:w="0" w:type="auto"/>
            <w:tcMar>
              <w:top w:w="100" w:type="dxa"/>
              <w:left w:w="100" w:type="dxa"/>
              <w:bottom w:w="100" w:type="dxa"/>
              <w:right w:w="100" w:type="dxa"/>
            </w:tcMar>
          </w:tcPr>
          <w:p w14:paraId="4F659715" w14:textId="77777777" w:rsidR="00E01D6B" w:rsidRDefault="00000000">
            <w:r>
              <w:t>Is Default</w:t>
            </w:r>
          </w:p>
        </w:tc>
        <w:tc>
          <w:tcPr>
            <w:tcW w:w="0" w:type="auto"/>
            <w:tcMar>
              <w:top w:w="100" w:type="dxa"/>
              <w:left w:w="100" w:type="dxa"/>
              <w:bottom w:w="100" w:type="dxa"/>
              <w:right w:w="100" w:type="dxa"/>
            </w:tcMar>
          </w:tcPr>
          <w:p w14:paraId="0761E81C" w14:textId="77777777" w:rsidR="00E01D6B" w:rsidRDefault="00000000">
            <w:r>
              <w:t>No</w:t>
            </w:r>
          </w:p>
        </w:tc>
      </w:tr>
      <w:tr w:rsidR="00E01D6B" w14:paraId="07770FD4" w14:textId="77777777">
        <w:tblPrEx>
          <w:tblCellMar>
            <w:top w:w="0" w:type="dxa"/>
            <w:bottom w:w="0" w:type="dxa"/>
          </w:tblCellMar>
        </w:tblPrEx>
        <w:tc>
          <w:tcPr>
            <w:tcW w:w="0" w:type="auto"/>
            <w:tcMar>
              <w:top w:w="100" w:type="dxa"/>
              <w:left w:w="100" w:type="dxa"/>
              <w:bottom w:w="100" w:type="dxa"/>
              <w:right w:w="100" w:type="dxa"/>
            </w:tcMar>
          </w:tcPr>
          <w:p w14:paraId="1D8AF532" w14:textId="77777777" w:rsidR="00E01D6B" w:rsidRDefault="00000000">
            <w:r>
              <w:t>Default Value</w:t>
            </w:r>
          </w:p>
        </w:tc>
        <w:tc>
          <w:tcPr>
            <w:tcW w:w="0" w:type="auto"/>
            <w:tcMar>
              <w:top w:w="100" w:type="dxa"/>
              <w:left w:w="100" w:type="dxa"/>
              <w:bottom w:w="100" w:type="dxa"/>
              <w:right w:w="100" w:type="dxa"/>
            </w:tcMar>
          </w:tcPr>
          <w:p w14:paraId="76ED44D8" w14:textId="77777777" w:rsidR="00E01D6B" w:rsidRDefault="00000000">
            <w:r>
              <w:t>ariba.receiving.NoAssetDataRule</w:t>
            </w:r>
          </w:p>
        </w:tc>
      </w:tr>
      <w:tr w:rsidR="00E01D6B" w14:paraId="66CD7B25" w14:textId="77777777">
        <w:tblPrEx>
          <w:tblCellMar>
            <w:top w:w="0" w:type="dxa"/>
            <w:bottom w:w="0" w:type="dxa"/>
          </w:tblCellMar>
        </w:tblPrEx>
        <w:tc>
          <w:tcPr>
            <w:tcW w:w="0" w:type="auto"/>
            <w:tcMar>
              <w:top w:w="100" w:type="dxa"/>
              <w:left w:w="100" w:type="dxa"/>
              <w:bottom w:w="100" w:type="dxa"/>
              <w:right w:w="100" w:type="dxa"/>
            </w:tcMar>
          </w:tcPr>
          <w:p w14:paraId="7DA6E724" w14:textId="77777777" w:rsidR="00E01D6B" w:rsidRDefault="00000000">
            <w:r>
              <w:t>Is Customer Editable</w:t>
            </w:r>
          </w:p>
        </w:tc>
        <w:tc>
          <w:tcPr>
            <w:tcW w:w="0" w:type="auto"/>
            <w:tcMar>
              <w:top w:w="100" w:type="dxa"/>
              <w:left w:w="100" w:type="dxa"/>
              <w:bottom w:w="100" w:type="dxa"/>
              <w:right w:w="100" w:type="dxa"/>
            </w:tcMar>
          </w:tcPr>
          <w:p w14:paraId="06FE59F3" w14:textId="77777777" w:rsidR="00E01D6B" w:rsidRDefault="00000000">
            <w:r>
              <w:t>No</w:t>
            </w:r>
          </w:p>
        </w:tc>
      </w:tr>
      <w:tr w:rsidR="00E01D6B" w14:paraId="6C4D5827" w14:textId="77777777">
        <w:tblPrEx>
          <w:tblCellMar>
            <w:top w:w="0" w:type="dxa"/>
            <w:bottom w:w="0" w:type="dxa"/>
          </w:tblCellMar>
        </w:tblPrEx>
        <w:tc>
          <w:tcPr>
            <w:tcW w:w="0" w:type="auto"/>
            <w:tcMar>
              <w:top w:w="100" w:type="dxa"/>
              <w:left w:w="100" w:type="dxa"/>
              <w:bottom w:w="100" w:type="dxa"/>
              <w:right w:w="100" w:type="dxa"/>
            </w:tcMar>
          </w:tcPr>
          <w:p w14:paraId="73FA194C" w14:textId="77777777" w:rsidR="00E01D6B" w:rsidRDefault="00000000">
            <w:r>
              <w:t>Parameter Value</w:t>
            </w:r>
          </w:p>
        </w:tc>
        <w:tc>
          <w:tcPr>
            <w:tcW w:w="0" w:type="auto"/>
            <w:tcMar>
              <w:top w:w="100" w:type="dxa"/>
              <w:left w:w="100" w:type="dxa"/>
              <w:bottom w:w="100" w:type="dxa"/>
              <w:right w:w="100" w:type="dxa"/>
            </w:tcMar>
          </w:tcPr>
          <w:p w14:paraId="5CA97729" w14:textId="77777777" w:rsidR="00E01D6B" w:rsidRDefault="00000000">
            <w:r>
              <w:t>ariba.receiving.AssetDataRule</w:t>
            </w:r>
          </w:p>
        </w:tc>
      </w:tr>
    </w:tbl>
    <w:p w14:paraId="6E3BBE76" w14:textId="77777777" w:rsidR="00E01D6B" w:rsidRDefault="00000000">
      <w:pPr>
        <w:spacing w:before="300"/>
      </w:pPr>
      <w:r>
        <w:rPr>
          <w:b/>
          <w:bCs/>
        </w:rPr>
        <w:t xml:space="preserve">Note: </w:t>
      </w:r>
      <w:r>
        <w:t xml:space="preserve"> Names a Java class that implements asset data requirements on receipts. Asset data is an optional feature of receiving. If you choose to use asset data on receipts, you use this parameter to name the Java class that implements your preferred rules for which items require asset data information. &lt;/P&gt;</w:t>
      </w:r>
    </w:p>
    <w:p w14:paraId="05069D19" w14:textId="77777777" w:rsidR="00E01D6B" w:rsidRDefault="00E01D6B">
      <w:pPr>
        <w:pageBreakBefore/>
      </w:pPr>
    </w:p>
    <w:p w14:paraId="69C56EAB" w14:textId="77777777" w:rsidR="00E01D6B" w:rsidRDefault="00000000">
      <w:pPr>
        <w:pStyle w:val="Heading2"/>
        <w:spacing w:after="200"/>
        <w:jc w:val="center"/>
      </w:pPr>
      <w:r>
        <w:rPr>
          <w:b/>
          <w:bCs/>
          <w:sz w:val="32"/>
          <w:szCs w:val="32"/>
        </w:rPr>
        <w:t>Automatically close orders when they are fully invoiced and reconciled</w:t>
      </w:r>
    </w:p>
    <w:p w14:paraId="563384DD" w14:textId="77777777" w:rsidR="00E01D6B" w:rsidRDefault="00000000">
      <w:pPr>
        <w:spacing w:after="240"/>
        <w:jc w:val="center"/>
      </w:pPr>
      <w:r>
        <w:rPr>
          <w:b/>
          <w:bCs/>
        </w:rPr>
        <w:t>Application.Procure.AutoCloseFullyReconciledOrders</w:t>
      </w:r>
    </w:p>
    <w:p w14:paraId="117CFDF6" w14:textId="77777777" w:rsidR="00E01D6B" w:rsidRDefault="00000000">
      <w:pPr>
        <w:spacing w:after="300"/>
        <w:jc w:val="center"/>
      </w:pPr>
      <w:r>
        <w:rPr>
          <w:i/>
          <w:iCs/>
        </w:rPr>
        <w:t xml:space="preserve">Current value: </w:t>
      </w:r>
      <w:r>
        <w:rPr>
          <w:b/>
          <w:bCs/>
          <w:color w:val="8B0000"/>
        </w:rPr>
        <w:t>AutoCloseForAll</w:t>
      </w:r>
    </w:p>
    <w:p w14:paraId="03277A85" w14:textId="77777777" w:rsidR="00E01D6B" w:rsidRDefault="00000000">
      <w:pPr>
        <w:spacing w:after="300"/>
      </w:pPr>
      <w:r>
        <w:rPr>
          <w:b/>
          <w:bCs/>
        </w:rPr>
        <w:t>Description:</w:t>
      </w:r>
      <w:r>
        <w:rPr>
          <w:b/>
          <w:bCs/>
        </w:rPr>
        <w:tab/>
      </w:r>
      <w:r>
        <w:t>Determines whether the orders are automatically closed after they are fully invoiced and reconciled. The parameter can be set to DoNotAutoClose, AutoCloseForAll, or AutoCloseForInvoicing. When set to DoNotAutoClose, the orders are not automatically closed after they are fully invoiced and reconciled. When set to AutoCloseForAll, the orders are automatically closed for all operations after they are fully invoiced and reconciled. When set to AutoCloseForInvoicing, the orders are automatically closed for invoicing after they are fully invoiced and reconciled.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DA45A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9403F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569687C" w14:textId="77777777" w:rsidR="00E01D6B" w:rsidRDefault="00000000">
            <w:r>
              <w:rPr>
                <w:b/>
                <w:bCs/>
              </w:rPr>
              <w:t>Value</w:t>
            </w:r>
          </w:p>
        </w:tc>
      </w:tr>
      <w:tr w:rsidR="00E01D6B" w14:paraId="43245DFB" w14:textId="77777777">
        <w:tblPrEx>
          <w:tblCellMar>
            <w:top w:w="0" w:type="dxa"/>
            <w:bottom w:w="0" w:type="dxa"/>
          </w:tblCellMar>
        </w:tblPrEx>
        <w:tc>
          <w:tcPr>
            <w:tcW w:w="0" w:type="auto"/>
            <w:tcMar>
              <w:top w:w="100" w:type="dxa"/>
              <w:left w:w="100" w:type="dxa"/>
              <w:bottom w:w="100" w:type="dxa"/>
              <w:right w:w="100" w:type="dxa"/>
            </w:tcMar>
          </w:tcPr>
          <w:p w14:paraId="3BAEBAA9" w14:textId="77777777" w:rsidR="00E01D6B" w:rsidRDefault="00000000">
            <w:r>
              <w:t>Parameter Type</w:t>
            </w:r>
          </w:p>
        </w:tc>
        <w:tc>
          <w:tcPr>
            <w:tcW w:w="0" w:type="auto"/>
            <w:tcMar>
              <w:top w:w="100" w:type="dxa"/>
              <w:left w:w="100" w:type="dxa"/>
              <w:bottom w:w="100" w:type="dxa"/>
              <w:right w:w="100" w:type="dxa"/>
            </w:tcMar>
          </w:tcPr>
          <w:p w14:paraId="393BB891" w14:textId="77777777" w:rsidR="00E01D6B" w:rsidRDefault="00000000">
            <w:r>
              <w:t>java.lang.String</w:t>
            </w:r>
          </w:p>
        </w:tc>
      </w:tr>
      <w:tr w:rsidR="00E01D6B" w14:paraId="3BA1B2D8" w14:textId="77777777">
        <w:tblPrEx>
          <w:tblCellMar>
            <w:top w:w="0" w:type="dxa"/>
            <w:bottom w:w="0" w:type="dxa"/>
          </w:tblCellMar>
        </w:tblPrEx>
        <w:tc>
          <w:tcPr>
            <w:tcW w:w="0" w:type="auto"/>
            <w:tcMar>
              <w:top w:w="100" w:type="dxa"/>
              <w:left w:w="100" w:type="dxa"/>
              <w:bottom w:w="100" w:type="dxa"/>
              <w:right w:w="100" w:type="dxa"/>
            </w:tcMar>
          </w:tcPr>
          <w:p w14:paraId="65362EB6" w14:textId="77777777" w:rsidR="00E01D6B" w:rsidRDefault="00000000">
            <w:r>
              <w:t>Is Default</w:t>
            </w:r>
          </w:p>
        </w:tc>
        <w:tc>
          <w:tcPr>
            <w:tcW w:w="0" w:type="auto"/>
            <w:tcMar>
              <w:top w:w="100" w:type="dxa"/>
              <w:left w:w="100" w:type="dxa"/>
              <w:bottom w:w="100" w:type="dxa"/>
              <w:right w:w="100" w:type="dxa"/>
            </w:tcMar>
          </w:tcPr>
          <w:p w14:paraId="6AAAF5B9" w14:textId="77777777" w:rsidR="00E01D6B" w:rsidRDefault="00000000">
            <w:r>
              <w:t>No</w:t>
            </w:r>
          </w:p>
        </w:tc>
      </w:tr>
      <w:tr w:rsidR="00E01D6B" w14:paraId="1D67432D" w14:textId="77777777">
        <w:tblPrEx>
          <w:tblCellMar>
            <w:top w:w="0" w:type="dxa"/>
            <w:bottom w:w="0" w:type="dxa"/>
          </w:tblCellMar>
        </w:tblPrEx>
        <w:tc>
          <w:tcPr>
            <w:tcW w:w="0" w:type="auto"/>
            <w:tcMar>
              <w:top w:w="100" w:type="dxa"/>
              <w:left w:w="100" w:type="dxa"/>
              <w:bottom w:w="100" w:type="dxa"/>
              <w:right w:w="100" w:type="dxa"/>
            </w:tcMar>
          </w:tcPr>
          <w:p w14:paraId="4556CCE1" w14:textId="77777777" w:rsidR="00E01D6B" w:rsidRDefault="00000000">
            <w:r>
              <w:t>Default Value</w:t>
            </w:r>
          </w:p>
        </w:tc>
        <w:tc>
          <w:tcPr>
            <w:tcW w:w="0" w:type="auto"/>
            <w:tcMar>
              <w:top w:w="100" w:type="dxa"/>
              <w:left w:w="100" w:type="dxa"/>
              <w:bottom w:w="100" w:type="dxa"/>
              <w:right w:w="100" w:type="dxa"/>
            </w:tcMar>
          </w:tcPr>
          <w:p w14:paraId="2DFEA75C" w14:textId="77777777" w:rsidR="00E01D6B" w:rsidRDefault="00000000">
            <w:r>
              <w:t>DoNotAutoClose</w:t>
            </w:r>
          </w:p>
        </w:tc>
      </w:tr>
      <w:tr w:rsidR="00E01D6B" w14:paraId="5B70BCE6" w14:textId="77777777">
        <w:tblPrEx>
          <w:tblCellMar>
            <w:top w:w="0" w:type="dxa"/>
            <w:bottom w:w="0" w:type="dxa"/>
          </w:tblCellMar>
        </w:tblPrEx>
        <w:tc>
          <w:tcPr>
            <w:tcW w:w="0" w:type="auto"/>
            <w:tcMar>
              <w:top w:w="100" w:type="dxa"/>
              <w:left w:w="100" w:type="dxa"/>
              <w:bottom w:w="100" w:type="dxa"/>
              <w:right w:w="100" w:type="dxa"/>
            </w:tcMar>
          </w:tcPr>
          <w:p w14:paraId="1D88C528" w14:textId="77777777" w:rsidR="00E01D6B" w:rsidRDefault="00000000">
            <w:r>
              <w:t>Is Customer Editable</w:t>
            </w:r>
          </w:p>
        </w:tc>
        <w:tc>
          <w:tcPr>
            <w:tcW w:w="0" w:type="auto"/>
            <w:tcMar>
              <w:top w:w="100" w:type="dxa"/>
              <w:left w:w="100" w:type="dxa"/>
              <w:bottom w:w="100" w:type="dxa"/>
              <w:right w:w="100" w:type="dxa"/>
            </w:tcMar>
          </w:tcPr>
          <w:p w14:paraId="23003EAA" w14:textId="77777777" w:rsidR="00E01D6B" w:rsidRDefault="00000000">
            <w:r>
              <w:t>Yes</w:t>
            </w:r>
          </w:p>
        </w:tc>
      </w:tr>
      <w:tr w:rsidR="00E01D6B" w14:paraId="5F5005ED" w14:textId="77777777">
        <w:tblPrEx>
          <w:tblCellMar>
            <w:top w:w="0" w:type="dxa"/>
            <w:bottom w:w="0" w:type="dxa"/>
          </w:tblCellMar>
        </w:tblPrEx>
        <w:tc>
          <w:tcPr>
            <w:tcW w:w="0" w:type="auto"/>
            <w:tcMar>
              <w:top w:w="100" w:type="dxa"/>
              <w:left w:w="100" w:type="dxa"/>
              <w:bottom w:w="100" w:type="dxa"/>
              <w:right w:w="100" w:type="dxa"/>
            </w:tcMar>
          </w:tcPr>
          <w:p w14:paraId="0F0BA5CA" w14:textId="77777777" w:rsidR="00E01D6B" w:rsidRDefault="00000000">
            <w:r>
              <w:t>Parameter Value</w:t>
            </w:r>
          </w:p>
        </w:tc>
        <w:tc>
          <w:tcPr>
            <w:tcW w:w="0" w:type="auto"/>
            <w:tcMar>
              <w:top w:w="100" w:type="dxa"/>
              <w:left w:w="100" w:type="dxa"/>
              <w:bottom w:w="100" w:type="dxa"/>
              <w:right w:w="100" w:type="dxa"/>
            </w:tcMar>
          </w:tcPr>
          <w:p w14:paraId="4CE3EEE1" w14:textId="77777777" w:rsidR="00E01D6B" w:rsidRDefault="00000000">
            <w:r>
              <w:t>AutoCloseForAll</w:t>
            </w:r>
          </w:p>
        </w:tc>
      </w:tr>
    </w:tbl>
    <w:p w14:paraId="1C004D49" w14:textId="77777777" w:rsidR="00E01D6B" w:rsidRDefault="00000000">
      <w:pPr>
        <w:spacing w:before="300"/>
      </w:pPr>
      <w:r>
        <w:rPr>
          <w:b/>
          <w:bCs/>
        </w:rPr>
        <w:t xml:space="preserve">Note: </w:t>
      </w:r>
      <w:r>
        <w:t>Determines whether the orders are automatically closed after they are fully invoiced and reconciled. The parameter can be set to DoNotAutoClose, AutoCloseForAll, or AutoCloseForInvoicing. When set to DoNotAutoClose, the orders are not automatically closed after they are fully invoiced and reconciled. When set to AutoCloseForAll, the orders are automatically closed for all operations after they are</w:t>
      </w:r>
    </w:p>
    <w:p w14:paraId="52A1AA7B" w14:textId="77777777" w:rsidR="00E01D6B" w:rsidRDefault="00E01D6B">
      <w:pPr>
        <w:pageBreakBefore/>
      </w:pPr>
    </w:p>
    <w:p w14:paraId="1F161D08" w14:textId="77777777" w:rsidR="00E01D6B" w:rsidRDefault="00000000">
      <w:pPr>
        <w:pStyle w:val="Heading2"/>
        <w:spacing w:after="200"/>
        <w:jc w:val="center"/>
      </w:pPr>
      <w:r>
        <w:rPr>
          <w:b/>
          <w:bCs/>
          <w:sz w:val="32"/>
          <w:szCs w:val="32"/>
        </w:rPr>
        <w:t>Autogenerate requisition again when purchase order is canceled</w:t>
      </w:r>
    </w:p>
    <w:p w14:paraId="2E648869" w14:textId="77777777" w:rsidR="00E01D6B" w:rsidRDefault="00000000">
      <w:pPr>
        <w:spacing w:after="240"/>
        <w:jc w:val="center"/>
      </w:pPr>
      <w:r>
        <w:rPr>
          <w:b/>
          <w:bCs/>
        </w:rPr>
        <w:t>Application.Procure.AutoGenerateRequisitionAgainWhenOrderIsCanceled</w:t>
      </w:r>
    </w:p>
    <w:p w14:paraId="61D1E914" w14:textId="77777777" w:rsidR="00E01D6B" w:rsidRDefault="00000000">
      <w:pPr>
        <w:spacing w:after="300"/>
        <w:jc w:val="center"/>
      </w:pPr>
      <w:r>
        <w:rPr>
          <w:i/>
          <w:iCs/>
        </w:rPr>
        <w:t xml:space="preserve">Current value: </w:t>
      </w:r>
      <w:r>
        <w:rPr>
          <w:b/>
          <w:bCs/>
          <w:color w:val="8B0000"/>
        </w:rPr>
        <w:t>DISABLED</w:t>
      </w:r>
    </w:p>
    <w:p w14:paraId="4CE7824D" w14:textId="77777777" w:rsidR="00E01D6B" w:rsidRDefault="00000000">
      <w:pPr>
        <w:spacing w:after="300"/>
      </w:pPr>
      <w:r>
        <w:rPr>
          <w:b/>
          <w:bCs/>
        </w:rPr>
        <w:t>Description:</w:t>
      </w:r>
      <w:r>
        <w:rPr>
          <w:b/>
          <w:bCs/>
        </w:rPr>
        <w:tab/>
      </w:r>
      <w:r>
        <w:t>Determines whether a requisition is autogenerated again when a purchase order is canceled on the day the corresponding requisition was autogenerated. When set to Yes, a new requisition is autogenerated even though the purchase order is canceled. When set to No, a new requisition is not autogenerated when a purchase order is canceled.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E2A557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87E9C3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C3CA8F3" w14:textId="77777777" w:rsidR="00E01D6B" w:rsidRDefault="00000000">
            <w:r>
              <w:rPr>
                <w:b/>
                <w:bCs/>
              </w:rPr>
              <w:t>Value</w:t>
            </w:r>
          </w:p>
        </w:tc>
      </w:tr>
      <w:tr w:rsidR="00E01D6B" w14:paraId="39755188" w14:textId="77777777">
        <w:tblPrEx>
          <w:tblCellMar>
            <w:top w:w="0" w:type="dxa"/>
            <w:bottom w:w="0" w:type="dxa"/>
          </w:tblCellMar>
        </w:tblPrEx>
        <w:tc>
          <w:tcPr>
            <w:tcW w:w="0" w:type="auto"/>
            <w:tcMar>
              <w:top w:w="100" w:type="dxa"/>
              <w:left w:w="100" w:type="dxa"/>
              <w:bottom w:w="100" w:type="dxa"/>
              <w:right w:w="100" w:type="dxa"/>
            </w:tcMar>
          </w:tcPr>
          <w:p w14:paraId="591E3C67" w14:textId="77777777" w:rsidR="00E01D6B" w:rsidRDefault="00000000">
            <w:r>
              <w:t>Parameter Type</w:t>
            </w:r>
          </w:p>
        </w:tc>
        <w:tc>
          <w:tcPr>
            <w:tcW w:w="0" w:type="auto"/>
            <w:tcMar>
              <w:top w:w="100" w:type="dxa"/>
              <w:left w:w="100" w:type="dxa"/>
              <w:bottom w:w="100" w:type="dxa"/>
              <w:right w:w="100" w:type="dxa"/>
            </w:tcMar>
          </w:tcPr>
          <w:p w14:paraId="78002AC2" w14:textId="77777777" w:rsidR="00E01D6B" w:rsidRDefault="00000000">
            <w:r>
              <w:t>java.lang.Boolean</w:t>
            </w:r>
          </w:p>
        </w:tc>
      </w:tr>
      <w:tr w:rsidR="00E01D6B" w14:paraId="76CB145F" w14:textId="77777777">
        <w:tblPrEx>
          <w:tblCellMar>
            <w:top w:w="0" w:type="dxa"/>
            <w:bottom w:w="0" w:type="dxa"/>
          </w:tblCellMar>
        </w:tblPrEx>
        <w:tc>
          <w:tcPr>
            <w:tcW w:w="0" w:type="auto"/>
            <w:tcMar>
              <w:top w:w="100" w:type="dxa"/>
              <w:left w:w="100" w:type="dxa"/>
              <w:bottom w:w="100" w:type="dxa"/>
              <w:right w:w="100" w:type="dxa"/>
            </w:tcMar>
          </w:tcPr>
          <w:p w14:paraId="64C5AE63" w14:textId="77777777" w:rsidR="00E01D6B" w:rsidRDefault="00000000">
            <w:r>
              <w:t>Is Default</w:t>
            </w:r>
          </w:p>
        </w:tc>
        <w:tc>
          <w:tcPr>
            <w:tcW w:w="0" w:type="auto"/>
            <w:tcMar>
              <w:top w:w="100" w:type="dxa"/>
              <w:left w:w="100" w:type="dxa"/>
              <w:bottom w:w="100" w:type="dxa"/>
              <w:right w:w="100" w:type="dxa"/>
            </w:tcMar>
          </w:tcPr>
          <w:p w14:paraId="0EBFFFF5" w14:textId="77777777" w:rsidR="00E01D6B" w:rsidRDefault="00000000">
            <w:r>
              <w:t>No</w:t>
            </w:r>
          </w:p>
        </w:tc>
      </w:tr>
      <w:tr w:rsidR="00E01D6B" w14:paraId="5A802966" w14:textId="77777777">
        <w:tblPrEx>
          <w:tblCellMar>
            <w:top w:w="0" w:type="dxa"/>
            <w:bottom w:w="0" w:type="dxa"/>
          </w:tblCellMar>
        </w:tblPrEx>
        <w:tc>
          <w:tcPr>
            <w:tcW w:w="0" w:type="auto"/>
            <w:tcMar>
              <w:top w:w="100" w:type="dxa"/>
              <w:left w:w="100" w:type="dxa"/>
              <w:bottom w:w="100" w:type="dxa"/>
              <w:right w:w="100" w:type="dxa"/>
            </w:tcMar>
          </w:tcPr>
          <w:p w14:paraId="67D96D75" w14:textId="77777777" w:rsidR="00E01D6B" w:rsidRDefault="00000000">
            <w:r>
              <w:t>Default Value</w:t>
            </w:r>
          </w:p>
        </w:tc>
        <w:tc>
          <w:tcPr>
            <w:tcW w:w="0" w:type="auto"/>
            <w:tcMar>
              <w:top w:w="100" w:type="dxa"/>
              <w:left w:w="100" w:type="dxa"/>
              <w:bottom w:w="100" w:type="dxa"/>
              <w:right w:w="100" w:type="dxa"/>
            </w:tcMar>
          </w:tcPr>
          <w:p w14:paraId="1B48FF8B" w14:textId="77777777" w:rsidR="00E01D6B" w:rsidRDefault="00000000">
            <w:r>
              <w:t>No</w:t>
            </w:r>
          </w:p>
        </w:tc>
      </w:tr>
      <w:tr w:rsidR="00E01D6B" w14:paraId="0E390636" w14:textId="77777777">
        <w:tblPrEx>
          <w:tblCellMar>
            <w:top w:w="0" w:type="dxa"/>
            <w:bottom w:w="0" w:type="dxa"/>
          </w:tblCellMar>
        </w:tblPrEx>
        <w:tc>
          <w:tcPr>
            <w:tcW w:w="0" w:type="auto"/>
            <w:tcMar>
              <w:top w:w="100" w:type="dxa"/>
              <w:left w:w="100" w:type="dxa"/>
              <w:bottom w:w="100" w:type="dxa"/>
              <w:right w:w="100" w:type="dxa"/>
            </w:tcMar>
          </w:tcPr>
          <w:p w14:paraId="01C106D9" w14:textId="77777777" w:rsidR="00E01D6B" w:rsidRDefault="00000000">
            <w:r>
              <w:t>Is Customer Editable</w:t>
            </w:r>
          </w:p>
        </w:tc>
        <w:tc>
          <w:tcPr>
            <w:tcW w:w="0" w:type="auto"/>
            <w:tcMar>
              <w:top w:w="100" w:type="dxa"/>
              <w:left w:w="100" w:type="dxa"/>
              <w:bottom w:w="100" w:type="dxa"/>
              <w:right w:w="100" w:type="dxa"/>
            </w:tcMar>
          </w:tcPr>
          <w:p w14:paraId="65306FAC" w14:textId="77777777" w:rsidR="00E01D6B" w:rsidRDefault="00000000">
            <w:r>
              <w:t>Yes</w:t>
            </w:r>
          </w:p>
        </w:tc>
      </w:tr>
      <w:tr w:rsidR="00E01D6B" w14:paraId="0A5BC3C1" w14:textId="77777777">
        <w:tblPrEx>
          <w:tblCellMar>
            <w:top w:w="0" w:type="dxa"/>
            <w:bottom w:w="0" w:type="dxa"/>
          </w:tblCellMar>
        </w:tblPrEx>
        <w:tc>
          <w:tcPr>
            <w:tcW w:w="0" w:type="auto"/>
            <w:tcMar>
              <w:top w:w="100" w:type="dxa"/>
              <w:left w:w="100" w:type="dxa"/>
              <w:bottom w:w="100" w:type="dxa"/>
              <w:right w:w="100" w:type="dxa"/>
            </w:tcMar>
          </w:tcPr>
          <w:p w14:paraId="3CAFFF3D" w14:textId="77777777" w:rsidR="00E01D6B" w:rsidRDefault="00000000">
            <w:r>
              <w:t>Parameter Value</w:t>
            </w:r>
          </w:p>
        </w:tc>
        <w:tc>
          <w:tcPr>
            <w:tcW w:w="0" w:type="auto"/>
            <w:tcMar>
              <w:top w:w="100" w:type="dxa"/>
              <w:left w:w="100" w:type="dxa"/>
              <w:bottom w:w="100" w:type="dxa"/>
              <w:right w:w="100" w:type="dxa"/>
            </w:tcMar>
          </w:tcPr>
          <w:p w14:paraId="46DF94C9" w14:textId="77777777" w:rsidR="00E01D6B" w:rsidRDefault="00000000">
            <w:r>
              <w:t>No</w:t>
            </w:r>
          </w:p>
        </w:tc>
      </w:tr>
    </w:tbl>
    <w:p w14:paraId="7D7189B1" w14:textId="77777777" w:rsidR="00E01D6B" w:rsidRDefault="00000000">
      <w:pPr>
        <w:spacing w:before="300"/>
      </w:pPr>
      <w:r>
        <w:rPr>
          <w:b/>
          <w:bCs/>
        </w:rPr>
        <w:t xml:space="preserve">Note: </w:t>
      </w:r>
      <w:r>
        <w:t>Determines whether a requisition is autogenerated again when a purchase order is canceled on the day the corresponding requisition was autogenerated. When set to Yes, a new requisition is autogenerated even though the purchase order is canceled. When set to No, a new requisition is not autogenerated when a purchase order is canceled.</w:t>
      </w:r>
    </w:p>
    <w:p w14:paraId="07BC4F8E" w14:textId="77777777" w:rsidR="00E01D6B" w:rsidRDefault="00E01D6B">
      <w:pPr>
        <w:pageBreakBefore/>
      </w:pPr>
    </w:p>
    <w:p w14:paraId="5E449EA0" w14:textId="77777777" w:rsidR="00E01D6B" w:rsidRDefault="00000000">
      <w:pPr>
        <w:pStyle w:val="Heading2"/>
        <w:spacing w:after="200"/>
        <w:jc w:val="center"/>
      </w:pPr>
      <w:r>
        <w:rPr>
          <w:b/>
          <w:bCs/>
          <w:sz w:val="32"/>
          <w:szCs w:val="32"/>
        </w:rPr>
        <w:t>Enable auto-receiving for imported requisitions</w:t>
      </w:r>
    </w:p>
    <w:p w14:paraId="09864821" w14:textId="77777777" w:rsidR="00E01D6B" w:rsidRDefault="00000000">
      <w:pPr>
        <w:spacing w:after="240"/>
        <w:jc w:val="center"/>
      </w:pPr>
      <w:r>
        <w:rPr>
          <w:b/>
          <w:bCs/>
        </w:rPr>
        <w:t>Application.Procure.AutoReceiveImportedReqs</w:t>
      </w:r>
    </w:p>
    <w:p w14:paraId="7F89D1F5" w14:textId="77777777" w:rsidR="00E01D6B" w:rsidRDefault="00000000">
      <w:pPr>
        <w:spacing w:after="300"/>
        <w:jc w:val="center"/>
      </w:pPr>
      <w:r>
        <w:rPr>
          <w:i/>
          <w:iCs/>
        </w:rPr>
        <w:t xml:space="preserve">Current value: </w:t>
      </w:r>
      <w:r>
        <w:rPr>
          <w:b/>
          <w:bCs/>
          <w:color w:val="8B0000"/>
        </w:rPr>
        <w:t>DISABLED</w:t>
      </w:r>
    </w:p>
    <w:p w14:paraId="65489824" w14:textId="77777777" w:rsidR="00E01D6B" w:rsidRDefault="00000000">
      <w:pPr>
        <w:spacing w:after="300"/>
      </w:pPr>
      <w:r>
        <w:rPr>
          <w:b/>
          <w:bCs/>
        </w:rPr>
        <w:t>Description:</w:t>
      </w:r>
      <w:r>
        <w:rPr>
          <w:b/>
          <w:bCs/>
        </w:rPr>
        <w:tab/>
      </w:r>
      <w:r>
        <w:t>Specifies whether purchase orders associated with imported requisitions are received immediately after they are ordered, regardless of the existing receiving rules.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E1F3BC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D018BE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F60C2D5" w14:textId="77777777" w:rsidR="00E01D6B" w:rsidRDefault="00000000">
            <w:r>
              <w:rPr>
                <w:b/>
                <w:bCs/>
              </w:rPr>
              <w:t>Value</w:t>
            </w:r>
          </w:p>
        </w:tc>
      </w:tr>
      <w:tr w:rsidR="00E01D6B" w14:paraId="499ECE71" w14:textId="77777777">
        <w:tblPrEx>
          <w:tblCellMar>
            <w:top w:w="0" w:type="dxa"/>
            <w:bottom w:w="0" w:type="dxa"/>
          </w:tblCellMar>
        </w:tblPrEx>
        <w:tc>
          <w:tcPr>
            <w:tcW w:w="0" w:type="auto"/>
            <w:tcMar>
              <w:top w:w="100" w:type="dxa"/>
              <w:left w:w="100" w:type="dxa"/>
              <w:bottom w:w="100" w:type="dxa"/>
              <w:right w:w="100" w:type="dxa"/>
            </w:tcMar>
          </w:tcPr>
          <w:p w14:paraId="7F44DEF6" w14:textId="77777777" w:rsidR="00E01D6B" w:rsidRDefault="00000000">
            <w:r>
              <w:t>Parameter Type</w:t>
            </w:r>
          </w:p>
        </w:tc>
        <w:tc>
          <w:tcPr>
            <w:tcW w:w="0" w:type="auto"/>
            <w:tcMar>
              <w:top w:w="100" w:type="dxa"/>
              <w:left w:w="100" w:type="dxa"/>
              <w:bottom w:w="100" w:type="dxa"/>
              <w:right w:w="100" w:type="dxa"/>
            </w:tcMar>
          </w:tcPr>
          <w:p w14:paraId="102A80E0" w14:textId="77777777" w:rsidR="00E01D6B" w:rsidRDefault="00000000">
            <w:r>
              <w:t>java.lang.Boolean</w:t>
            </w:r>
          </w:p>
        </w:tc>
      </w:tr>
      <w:tr w:rsidR="00E01D6B" w14:paraId="6DE77DE2" w14:textId="77777777">
        <w:tblPrEx>
          <w:tblCellMar>
            <w:top w:w="0" w:type="dxa"/>
            <w:bottom w:w="0" w:type="dxa"/>
          </w:tblCellMar>
        </w:tblPrEx>
        <w:tc>
          <w:tcPr>
            <w:tcW w:w="0" w:type="auto"/>
            <w:tcMar>
              <w:top w:w="100" w:type="dxa"/>
              <w:left w:w="100" w:type="dxa"/>
              <w:bottom w:w="100" w:type="dxa"/>
              <w:right w:w="100" w:type="dxa"/>
            </w:tcMar>
          </w:tcPr>
          <w:p w14:paraId="6C62A050" w14:textId="77777777" w:rsidR="00E01D6B" w:rsidRDefault="00000000">
            <w:r>
              <w:t>Is Default</w:t>
            </w:r>
          </w:p>
        </w:tc>
        <w:tc>
          <w:tcPr>
            <w:tcW w:w="0" w:type="auto"/>
            <w:tcMar>
              <w:top w:w="100" w:type="dxa"/>
              <w:left w:w="100" w:type="dxa"/>
              <w:bottom w:w="100" w:type="dxa"/>
              <w:right w:w="100" w:type="dxa"/>
            </w:tcMar>
          </w:tcPr>
          <w:p w14:paraId="1EAD000C" w14:textId="77777777" w:rsidR="00E01D6B" w:rsidRDefault="00000000">
            <w:r>
              <w:t>No</w:t>
            </w:r>
          </w:p>
        </w:tc>
      </w:tr>
      <w:tr w:rsidR="00E01D6B" w14:paraId="6733C581" w14:textId="77777777">
        <w:tblPrEx>
          <w:tblCellMar>
            <w:top w:w="0" w:type="dxa"/>
            <w:bottom w:w="0" w:type="dxa"/>
          </w:tblCellMar>
        </w:tblPrEx>
        <w:tc>
          <w:tcPr>
            <w:tcW w:w="0" w:type="auto"/>
            <w:tcMar>
              <w:top w:w="100" w:type="dxa"/>
              <w:left w:w="100" w:type="dxa"/>
              <w:bottom w:w="100" w:type="dxa"/>
              <w:right w:w="100" w:type="dxa"/>
            </w:tcMar>
          </w:tcPr>
          <w:p w14:paraId="64D549C6" w14:textId="77777777" w:rsidR="00E01D6B" w:rsidRDefault="00000000">
            <w:r>
              <w:t>Default Value</w:t>
            </w:r>
          </w:p>
        </w:tc>
        <w:tc>
          <w:tcPr>
            <w:tcW w:w="0" w:type="auto"/>
            <w:tcMar>
              <w:top w:w="100" w:type="dxa"/>
              <w:left w:w="100" w:type="dxa"/>
              <w:bottom w:w="100" w:type="dxa"/>
              <w:right w:w="100" w:type="dxa"/>
            </w:tcMar>
          </w:tcPr>
          <w:p w14:paraId="657C28BD" w14:textId="77777777" w:rsidR="00E01D6B" w:rsidRDefault="00000000">
            <w:r>
              <w:t>No</w:t>
            </w:r>
          </w:p>
        </w:tc>
      </w:tr>
      <w:tr w:rsidR="00E01D6B" w14:paraId="715EE020" w14:textId="77777777">
        <w:tblPrEx>
          <w:tblCellMar>
            <w:top w:w="0" w:type="dxa"/>
            <w:bottom w:w="0" w:type="dxa"/>
          </w:tblCellMar>
        </w:tblPrEx>
        <w:tc>
          <w:tcPr>
            <w:tcW w:w="0" w:type="auto"/>
            <w:tcMar>
              <w:top w:w="100" w:type="dxa"/>
              <w:left w:w="100" w:type="dxa"/>
              <w:bottom w:w="100" w:type="dxa"/>
              <w:right w:w="100" w:type="dxa"/>
            </w:tcMar>
          </w:tcPr>
          <w:p w14:paraId="482CE6D1" w14:textId="77777777" w:rsidR="00E01D6B" w:rsidRDefault="00000000">
            <w:r>
              <w:t>Is Customer Editable</w:t>
            </w:r>
          </w:p>
        </w:tc>
        <w:tc>
          <w:tcPr>
            <w:tcW w:w="0" w:type="auto"/>
            <w:tcMar>
              <w:top w:w="100" w:type="dxa"/>
              <w:left w:w="100" w:type="dxa"/>
              <w:bottom w:w="100" w:type="dxa"/>
              <w:right w:w="100" w:type="dxa"/>
            </w:tcMar>
          </w:tcPr>
          <w:p w14:paraId="7D9FAA8D" w14:textId="77777777" w:rsidR="00E01D6B" w:rsidRDefault="00000000">
            <w:r>
              <w:t>Yes</w:t>
            </w:r>
          </w:p>
        </w:tc>
      </w:tr>
      <w:tr w:rsidR="00E01D6B" w14:paraId="1AB75592" w14:textId="77777777">
        <w:tblPrEx>
          <w:tblCellMar>
            <w:top w:w="0" w:type="dxa"/>
            <w:bottom w:w="0" w:type="dxa"/>
          </w:tblCellMar>
        </w:tblPrEx>
        <w:tc>
          <w:tcPr>
            <w:tcW w:w="0" w:type="auto"/>
            <w:tcMar>
              <w:top w:w="100" w:type="dxa"/>
              <w:left w:w="100" w:type="dxa"/>
              <w:bottom w:w="100" w:type="dxa"/>
              <w:right w:w="100" w:type="dxa"/>
            </w:tcMar>
          </w:tcPr>
          <w:p w14:paraId="5FC92408" w14:textId="77777777" w:rsidR="00E01D6B" w:rsidRDefault="00000000">
            <w:r>
              <w:t>Parameter Value</w:t>
            </w:r>
          </w:p>
        </w:tc>
        <w:tc>
          <w:tcPr>
            <w:tcW w:w="0" w:type="auto"/>
            <w:tcMar>
              <w:top w:w="100" w:type="dxa"/>
              <w:left w:w="100" w:type="dxa"/>
              <w:bottom w:w="100" w:type="dxa"/>
              <w:right w:w="100" w:type="dxa"/>
            </w:tcMar>
          </w:tcPr>
          <w:p w14:paraId="42784336" w14:textId="77777777" w:rsidR="00E01D6B" w:rsidRDefault="00000000">
            <w:r>
              <w:t>No</w:t>
            </w:r>
          </w:p>
        </w:tc>
      </w:tr>
    </w:tbl>
    <w:p w14:paraId="065A8B8C" w14:textId="77777777" w:rsidR="00E01D6B" w:rsidRDefault="00000000">
      <w:pPr>
        <w:spacing w:before="300"/>
      </w:pPr>
      <w:r>
        <w:rPr>
          <w:b/>
          <w:bCs/>
        </w:rPr>
        <w:t xml:space="preserve">Note: </w:t>
      </w:r>
      <w:r>
        <w:t>Specifies whether purchase orders associated with imported requisitions are received immediately after they are ordered, regardless of the existing receiving rules.</w:t>
      </w:r>
    </w:p>
    <w:p w14:paraId="5AA8349A" w14:textId="77777777" w:rsidR="00E01D6B" w:rsidRDefault="00E01D6B">
      <w:pPr>
        <w:pageBreakBefore/>
      </w:pPr>
    </w:p>
    <w:p w14:paraId="01F6E160" w14:textId="77777777" w:rsidR="00E01D6B" w:rsidRDefault="00000000">
      <w:pPr>
        <w:pStyle w:val="Heading2"/>
        <w:spacing w:after="200"/>
        <w:jc w:val="center"/>
      </w:pPr>
      <w:r>
        <w:rPr>
          <w:b/>
          <w:bCs/>
          <w:sz w:val="32"/>
          <w:szCs w:val="32"/>
        </w:rPr>
        <w:t>Define threshold amount to auto-receive individual line items</w:t>
      </w:r>
    </w:p>
    <w:p w14:paraId="7730C2CA" w14:textId="77777777" w:rsidR="00E01D6B" w:rsidRDefault="00000000">
      <w:pPr>
        <w:spacing w:after="240"/>
        <w:jc w:val="center"/>
      </w:pPr>
      <w:r>
        <w:rPr>
          <w:b/>
          <w:bCs/>
        </w:rPr>
        <w:t>Application.Procure.AutoReceiveLineItemAmount</w:t>
      </w:r>
    </w:p>
    <w:p w14:paraId="24ADB1F4" w14:textId="77777777" w:rsidR="00E01D6B" w:rsidRDefault="00000000">
      <w:pPr>
        <w:spacing w:after="300"/>
        <w:jc w:val="center"/>
      </w:pPr>
      <w:r>
        <w:rPr>
          <w:i/>
          <w:iCs/>
        </w:rPr>
        <w:t xml:space="preserve">Current value: </w:t>
      </w:r>
    </w:p>
    <w:p w14:paraId="36909DB5" w14:textId="77777777" w:rsidR="00E01D6B" w:rsidRDefault="00000000">
      <w:pPr>
        <w:spacing w:after="300"/>
      </w:pPr>
      <w:r>
        <w:rPr>
          <w:b/>
          <w:bCs/>
        </w:rPr>
        <w:t>Description:</w:t>
      </w:r>
      <w:r>
        <w:rPr>
          <w:b/>
          <w:bCs/>
        </w:rPr>
        <w:tab/>
      </w:r>
      <w:r>
        <w:t>Specifies an amount in the associated currency that is a threshold for auto-received line items. Line items for amounts less than the threshold are auto-received meaning that users are not required to submit explicit receipts for those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62E234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4FEE7D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112110" w14:textId="77777777" w:rsidR="00E01D6B" w:rsidRDefault="00000000">
            <w:r>
              <w:rPr>
                <w:b/>
                <w:bCs/>
              </w:rPr>
              <w:t>Value</w:t>
            </w:r>
          </w:p>
        </w:tc>
      </w:tr>
      <w:tr w:rsidR="00E01D6B" w14:paraId="080DAE21" w14:textId="77777777">
        <w:tblPrEx>
          <w:tblCellMar>
            <w:top w:w="0" w:type="dxa"/>
            <w:bottom w:w="0" w:type="dxa"/>
          </w:tblCellMar>
        </w:tblPrEx>
        <w:tc>
          <w:tcPr>
            <w:tcW w:w="0" w:type="auto"/>
            <w:tcMar>
              <w:top w:w="100" w:type="dxa"/>
              <w:left w:w="100" w:type="dxa"/>
              <w:bottom w:w="100" w:type="dxa"/>
              <w:right w:w="100" w:type="dxa"/>
            </w:tcMar>
          </w:tcPr>
          <w:p w14:paraId="330B302F" w14:textId="77777777" w:rsidR="00E01D6B" w:rsidRDefault="00000000">
            <w:r>
              <w:t>Parameter Type</w:t>
            </w:r>
          </w:p>
        </w:tc>
        <w:tc>
          <w:tcPr>
            <w:tcW w:w="0" w:type="auto"/>
            <w:tcMar>
              <w:top w:w="100" w:type="dxa"/>
              <w:left w:w="100" w:type="dxa"/>
              <w:bottom w:w="100" w:type="dxa"/>
              <w:right w:w="100" w:type="dxa"/>
            </w:tcMar>
          </w:tcPr>
          <w:p w14:paraId="4F443E0F" w14:textId="77777777" w:rsidR="00E01D6B" w:rsidRDefault="00000000">
            <w:r>
              <w:t>java.lang.String</w:t>
            </w:r>
          </w:p>
        </w:tc>
      </w:tr>
      <w:tr w:rsidR="00E01D6B" w14:paraId="71E73031" w14:textId="77777777">
        <w:tblPrEx>
          <w:tblCellMar>
            <w:top w:w="0" w:type="dxa"/>
            <w:bottom w:w="0" w:type="dxa"/>
          </w:tblCellMar>
        </w:tblPrEx>
        <w:tc>
          <w:tcPr>
            <w:tcW w:w="0" w:type="auto"/>
            <w:tcMar>
              <w:top w:w="100" w:type="dxa"/>
              <w:left w:w="100" w:type="dxa"/>
              <w:bottom w:w="100" w:type="dxa"/>
              <w:right w:w="100" w:type="dxa"/>
            </w:tcMar>
          </w:tcPr>
          <w:p w14:paraId="0FDDD1F4" w14:textId="77777777" w:rsidR="00E01D6B" w:rsidRDefault="00000000">
            <w:r>
              <w:t>Is Default</w:t>
            </w:r>
          </w:p>
        </w:tc>
        <w:tc>
          <w:tcPr>
            <w:tcW w:w="0" w:type="auto"/>
            <w:tcMar>
              <w:top w:w="100" w:type="dxa"/>
              <w:left w:w="100" w:type="dxa"/>
              <w:bottom w:w="100" w:type="dxa"/>
              <w:right w:w="100" w:type="dxa"/>
            </w:tcMar>
          </w:tcPr>
          <w:p w14:paraId="4BCC2654" w14:textId="77777777" w:rsidR="00E01D6B" w:rsidRDefault="00000000">
            <w:r>
              <w:t>No</w:t>
            </w:r>
          </w:p>
        </w:tc>
      </w:tr>
      <w:tr w:rsidR="00E01D6B" w14:paraId="721534EC" w14:textId="77777777">
        <w:tblPrEx>
          <w:tblCellMar>
            <w:top w:w="0" w:type="dxa"/>
            <w:bottom w:w="0" w:type="dxa"/>
          </w:tblCellMar>
        </w:tblPrEx>
        <w:tc>
          <w:tcPr>
            <w:tcW w:w="0" w:type="auto"/>
            <w:tcMar>
              <w:top w:w="100" w:type="dxa"/>
              <w:left w:w="100" w:type="dxa"/>
              <w:bottom w:w="100" w:type="dxa"/>
              <w:right w:w="100" w:type="dxa"/>
            </w:tcMar>
          </w:tcPr>
          <w:p w14:paraId="4D30B32C" w14:textId="77777777" w:rsidR="00E01D6B" w:rsidRDefault="00000000">
            <w:r>
              <w:t>Default Value</w:t>
            </w:r>
          </w:p>
        </w:tc>
        <w:tc>
          <w:tcPr>
            <w:tcW w:w="0" w:type="auto"/>
            <w:tcMar>
              <w:top w:w="100" w:type="dxa"/>
              <w:left w:w="100" w:type="dxa"/>
              <w:bottom w:w="100" w:type="dxa"/>
              <w:right w:w="100" w:type="dxa"/>
            </w:tcMar>
          </w:tcPr>
          <w:p w14:paraId="60568410" w14:textId="77777777" w:rsidR="00E01D6B" w:rsidRDefault="00E01D6B"/>
        </w:tc>
      </w:tr>
      <w:tr w:rsidR="00E01D6B" w14:paraId="3FAAE92E" w14:textId="77777777">
        <w:tblPrEx>
          <w:tblCellMar>
            <w:top w:w="0" w:type="dxa"/>
            <w:bottom w:w="0" w:type="dxa"/>
          </w:tblCellMar>
        </w:tblPrEx>
        <w:tc>
          <w:tcPr>
            <w:tcW w:w="0" w:type="auto"/>
            <w:tcMar>
              <w:top w:w="100" w:type="dxa"/>
              <w:left w:w="100" w:type="dxa"/>
              <w:bottom w:w="100" w:type="dxa"/>
              <w:right w:w="100" w:type="dxa"/>
            </w:tcMar>
          </w:tcPr>
          <w:p w14:paraId="329C3D24" w14:textId="77777777" w:rsidR="00E01D6B" w:rsidRDefault="00000000">
            <w:r>
              <w:t>Is Customer Editable</w:t>
            </w:r>
          </w:p>
        </w:tc>
        <w:tc>
          <w:tcPr>
            <w:tcW w:w="0" w:type="auto"/>
            <w:tcMar>
              <w:top w:w="100" w:type="dxa"/>
              <w:left w:w="100" w:type="dxa"/>
              <w:bottom w:w="100" w:type="dxa"/>
              <w:right w:w="100" w:type="dxa"/>
            </w:tcMar>
          </w:tcPr>
          <w:p w14:paraId="2EE26E36" w14:textId="77777777" w:rsidR="00E01D6B" w:rsidRDefault="00000000">
            <w:r>
              <w:t>Yes</w:t>
            </w:r>
          </w:p>
        </w:tc>
      </w:tr>
      <w:tr w:rsidR="00E01D6B" w14:paraId="26A15D8D" w14:textId="77777777">
        <w:tblPrEx>
          <w:tblCellMar>
            <w:top w:w="0" w:type="dxa"/>
            <w:bottom w:w="0" w:type="dxa"/>
          </w:tblCellMar>
        </w:tblPrEx>
        <w:tc>
          <w:tcPr>
            <w:tcW w:w="0" w:type="auto"/>
            <w:tcMar>
              <w:top w:w="100" w:type="dxa"/>
              <w:left w:w="100" w:type="dxa"/>
              <w:bottom w:w="100" w:type="dxa"/>
              <w:right w:w="100" w:type="dxa"/>
            </w:tcMar>
          </w:tcPr>
          <w:p w14:paraId="1AC06234" w14:textId="77777777" w:rsidR="00E01D6B" w:rsidRDefault="00000000">
            <w:r>
              <w:t>Parameter Value</w:t>
            </w:r>
          </w:p>
        </w:tc>
        <w:tc>
          <w:tcPr>
            <w:tcW w:w="0" w:type="auto"/>
            <w:tcMar>
              <w:top w:w="100" w:type="dxa"/>
              <w:left w:w="100" w:type="dxa"/>
              <w:bottom w:w="100" w:type="dxa"/>
              <w:right w:w="100" w:type="dxa"/>
            </w:tcMar>
          </w:tcPr>
          <w:p w14:paraId="61842C38" w14:textId="77777777" w:rsidR="00E01D6B" w:rsidRDefault="00E01D6B"/>
        </w:tc>
      </w:tr>
    </w:tbl>
    <w:p w14:paraId="178EB1B5" w14:textId="77777777" w:rsidR="00E01D6B" w:rsidRDefault="00000000">
      <w:pPr>
        <w:spacing w:before="300"/>
      </w:pPr>
      <w:r>
        <w:rPr>
          <w:b/>
          <w:bCs/>
        </w:rPr>
        <w:t xml:space="preserve">Note: </w:t>
      </w:r>
      <w:r>
        <w:t>Specifies an amount in the associated currency that is a threshold for auto-received line items. Line items for amounts less than the threshold are auto-received meaning that users are not required to submit explicit receipts for those items.</w:t>
      </w:r>
    </w:p>
    <w:p w14:paraId="58442B2B" w14:textId="77777777" w:rsidR="00E01D6B" w:rsidRDefault="00E01D6B">
      <w:pPr>
        <w:pageBreakBefore/>
      </w:pPr>
    </w:p>
    <w:p w14:paraId="4A38F639" w14:textId="77777777" w:rsidR="00E01D6B" w:rsidRDefault="00000000">
      <w:pPr>
        <w:pStyle w:val="Heading2"/>
        <w:spacing w:after="200"/>
        <w:jc w:val="center"/>
      </w:pPr>
      <w:r>
        <w:rPr>
          <w:b/>
          <w:bCs/>
          <w:sz w:val="32"/>
          <w:szCs w:val="32"/>
        </w:rPr>
        <w:t>Define threshold amount to auto-receive orders based on total order value</w:t>
      </w:r>
    </w:p>
    <w:p w14:paraId="064ACE3D" w14:textId="77777777" w:rsidR="00E01D6B" w:rsidRDefault="00000000">
      <w:pPr>
        <w:spacing w:after="240"/>
        <w:jc w:val="center"/>
      </w:pPr>
      <w:r>
        <w:rPr>
          <w:b/>
          <w:bCs/>
        </w:rPr>
        <w:t>Application.Procure.AutoReceiveOrderAmount</w:t>
      </w:r>
    </w:p>
    <w:p w14:paraId="7ED6B25A" w14:textId="77777777" w:rsidR="00E01D6B" w:rsidRDefault="00000000">
      <w:pPr>
        <w:spacing w:after="300"/>
        <w:jc w:val="center"/>
      </w:pPr>
      <w:r>
        <w:rPr>
          <w:i/>
          <w:iCs/>
        </w:rPr>
        <w:t xml:space="preserve">Current value: </w:t>
      </w:r>
    </w:p>
    <w:p w14:paraId="0D852FBE" w14:textId="77777777" w:rsidR="00E01D6B" w:rsidRDefault="00000000">
      <w:pPr>
        <w:spacing w:after="300"/>
      </w:pPr>
      <w:r>
        <w:rPr>
          <w:b/>
          <w:bCs/>
        </w:rPr>
        <w:t>Description:</w:t>
      </w:r>
      <w:r>
        <w:rPr>
          <w:b/>
          <w:bCs/>
        </w:rPr>
        <w:tab/>
      </w:r>
      <w:r>
        <w:t>Specifies an amount in the associated currency that is a threshold for auto-received orders. Total order value for amounts less than the threshold are auto-received meaning that users are not required to submit explicit receipts for line items on those orders.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B300FE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85480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929946E" w14:textId="77777777" w:rsidR="00E01D6B" w:rsidRDefault="00000000">
            <w:r>
              <w:rPr>
                <w:b/>
                <w:bCs/>
              </w:rPr>
              <w:t>Value</w:t>
            </w:r>
          </w:p>
        </w:tc>
      </w:tr>
      <w:tr w:rsidR="00E01D6B" w14:paraId="2EE94995" w14:textId="77777777">
        <w:tblPrEx>
          <w:tblCellMar>
            <w:top w:w="0" w:type="dxa"/>
            <w:bottom w:w="0" w:type="dxa"/>
          </w:tblCellMar>
        </w:tblPrEx>
        <w:tc>
          <w:tcPr>
            <w:tcW w:w="0" w:type="auto"/>
            <w:tcMar>
              <w:top w:w="100" w:type="dxa"/>
              <w:left w:w="100" w:type="dxa"/>
              <w:bottom w:w="100" w:type="dxa"/>
              <w:right w:w="100" w:type="dxa"/>
            </w:tcMar>
          </w:tcPr>
          <w:p w14:paraId="2DDF3038" w14:textId="77777777" w:rsidR="00E01D6B" w:rsidRDefault="00000000">
            <w:r>
              <w:t>Parameter Type</w:t>
            </w:r>
          </w:p>
        </w:tc>
        <w:tc>
          <w:tcPr>
            <w:tcW w:w="0" w:type="auto"/>
            <w:tcMar>
              <w:top w:w="100" w:type="dxa"/>
              <w:left w:w="100" w:type="dxa"/>
              <w:bottom w:w="100" w:type="dxa"/>
              <w:right w:w="100" w:type="dxa"/>
            </w:tcMar>
          </w:tcPr>
          <w:p w14:paraId="66498E69" w14:textId="77777777" w:rsidR="00E01D6B" w:rsidRDefault="00000000">
            <w:r>
              <w:t>java.lang.String</w:t>
            </w:r>
          </w:p>
        </w:tc>
      </w:tr>
      <w:tr w:rsidR="00E01D6B" w14:paraId="128BB79E" w14:textId="77777777">
        <w:tblPrEx>
          <w:tblCellMar>
            <w:top w:w="0" w:type="dxa"/>
            <w:bottom w:w="0" w:type="dxa"/>
          </w:tblCellMar>
        </w:tblPrEx>
        <w:tc>
          <w:tcPr>
            <w:tcW w:w="0" w:type="auto"/>
            <w:tcMar>
              <w:top w:w="100" w:type="dxa"/>
              <w:left w:w="100" w:type="dxa"/>
              <w:bottom w:w="100" w:type="dxa"/>
              <w:right w:w="100" w:type="dxa"/>
            </w:tcMar>
          </w:tcPr>
          <w:p w14:paraId="46B8A123" w14:textId="77777777" w:rsidR="00E01D6B" w:rsidRDefault="00000000">
            <w:r>
              <w:t>Is Default</w:t>
            </w:r>
          </w:p>
        </w:tc>
        <w:tc>
          <w:tcPr>
            <w:tcW w:w="0" w:type="auto"/>
            <w:tcMar>
              <w:top w:w="100" w:type="dxa"/>
              <w:left w:w="100" w:type="dxa"/>
              <w:bottom w:w="100" w:type="dxa"/>
              <w:right w:w="100" w:type="dxa"/>
            </w:tcMar>
          </w:tcPr>
          <w:p w14:paraId="340A848C" w14:textId="77777777" w:rsidR="00E01D6B" w:rsidRDefault="00000000">
            <w:r>
              <w:t>No</w:t>
            </w:r>
          </w:p>
        </w:tc>
      </w:tr>
      <w:tr w:rsidR="00E01D6B" w14:paraId="474590DE" w14:textId="77777777">
        <w:tblPrEx>
          <w:tblCellMar>
            <w:top w:w="0" w:type="dxa"/>
            <w:bottom w:w="0" w:type="dxa"/>
          </w:tblCellMar>
        </w:tblPrEx>
        <w:tc>
          <w:tcPr>
            <w:tcW w:w="0" w:type="auto"/>
            <w:tcMar>
              <w:top w:w="100" w:type="dxa"/>
              <w:left w:w="100" w:type="dxa"/>
              <w:bottom w:w="100" w:type="dxa"/>
              <w:right w:w="100" w:type="dxa"/>
            </w:tcMar>
          </w:tcPr>
          <w:p w14:paraId="150FEA30" w14:textId="77777777" w:rsidR="00E01D6B" w:rsidRDefault="00000000">
            <w:r>
              <w:t>Default Value</w:t>
            </w:r>
          </w:p>
        </w:tc>
        <w:tc>
          <w:tcPr>
            <w:tcW w:w="0" w:type="auto"/>
            <w:tcMar>
              <w:top w:w="100" w:type="dxa"/>
              <w:left w:w="100" w:type="dxa"/>
              <w:bottom w:w="100" w:type="dxa"/>
              <w:right w:w="100" w:type="dxa"/>
            </w:tcMar>
          </w:tcPr>
          <w:p w14:paraId="1E97F959" w14:textId="77777777" w:rsidR="00E01D6B" w:rsidRDefault="00E01D6B"/>
        </w:tc>
      </w:tr>
      <w:tr w:rsidR="00E01D6B" w14:paraId="590EEE82" w14:textId="77777777">
        <w:tblPrEx>
          <w:tblCellMar>
            <w:top w:w="0" w:type="dxa"/>
            <w:bottom w:w="0" w:type="dxa"/>
          </w:tblCellMar>
        </w:tblPrEx>
        <w:tc>
          <w:tcPr>
            <w:tcW w:w="0" w:type="auto"/>
            <w:tcMar>
              <w:top w:w="100" w:type="dxa"/>
              <w:left w:w="100" w:type="dxa"/>
              <w:bottom w:w="100" w:type="dxa"/>
              <w:right w:w="100" w:type="dxa"/>
            </w:tcMar>
          </w:tcPr>
          <w:p w14:paraId="52D35DB4" w14:textId="77777777" w:rsidR="00E01D6B" w:rsidRDefault="00000000">
            <w:r>
              <w:t>Is Customer Editable</w:t>
            </w:r>
          </w:p>
        </w:tc>
        <w:tc>
          <w:tcPr>
            <w:tcW w:w="0" w:type="auto"/>
            <w:tcMar>
              <w:top w:w="100" w:type="dxa"/>
              <w:left w:w="100" w:type="dxa"/>
              <w:bottom w:w="100" w:type="dxa"/>
              <w:right w:w="100" w:type="dxa"/>
            </w:tcMar>
          </w:tcPr>
          <w:p w14:paraId="11BEA00E" w14:textId="77777777" w:rsidR="00E01D6B" w:rsidRDefault="00000000">
            <w:r>
              <w:t>Yes</w:t>
            </w:r>
          </w:p>
        </w:tc>
      </w:tr>
      <w:tr w:rsidR="00E01D6B" w14:paraId="4CB87FAF" w14:textId="77777777">
        <w:tblPrEx>
          <w:tblCellMar>
            <w:top w:w="0" w:type="dxa"/>
            <w:bottom w:w="0" w:type="dxa"/>
          </w:tblCellMar>
        </w:tblPrEx>
        <w:tc>
          <w:tcPr>
            <w:tcW w:w="0" w:type="auto"/>
            <w:tcMar>
              <w:top w:w="100" w:type="dxa"/>
              <w:left w:w="100" w:type="dxa"/>
              <w:bottom w:w="100" w:type="dxa"/>
              <w:right w:w="100" w:type="dxa"/>
            </w:tcMar>
          </w:tcPr>
          <w:p w14:paraId="2CE0DEA0" w14:textId="77777777" w:rsidR="00E01D6B" w:rsidRDefault="00000000">
            <w:r>
              <w:t>Parameter Value</w:t>
            </w:r>
          </w:p>
        </w:tc>
        <w:tc>
          <w:tcPr>
            <w:tcW w:w="0" w:type="auto"/>
            <w:tcMar>
              <w:top w:w="100" w:type="dxa"/>
              <w:left w:w="100" w:type="dxa"/>
              <w:bottom w:w="100" w:type="dxa"/>
              <w:right w:w="100" w:type="dxa"/>
            </w:tcMar>
          </w:tcPr>
          <w:p w14:paraId="49C95B18" w14:textId="77777777" w:rsidR="00E01D6B" w:rsidRDefault="00E01D6B"/>
        </w:tc>
      </w:tr>
    </w:tbl>
    <w:p w14:paraId="5D073FDA" w14:textId="77777777" w:rsidR="00E01D6B" w:rsidRDefault="00000000">
      <w:pPr>
        <w:spacing w:before="300"/>
      </w:pPr>
      <w:r>
        <w:rPr>
          <w:b/>
          <w:bCs/>
        </w:rPr>
        <w:t xml:space="preserve">Note: </w:t>
      </w:r>
      <w:r>
        <w:t>Specifies an amount in the associated currency that is a threshold for auto-received orders. Total order value for amounts less than the threshold are auto-received meaning that users are not required to submit explicit receipts for line items on those orders.</w:t>
      </w:r>
    </w:p>
    <w:p w14:paraId="7A2981E2" w14:textId="77777777" w:rsidR="00E01D6B" w:rsidRDefault="00E01D6B">
      <w:pPr>
        <w:pageBreakBefore/>
      </w:pPr>
    </w:p>
    <w:p w14:paraId="2568A653" w14:textId="77777777" w:rsidR="00E01D6B" w:rsidRDefault="00000000">
      <w:pPr>
        <w:pStyle w:val="Heading2"/>
        <w:spacing w:after="200"/>
        <w:jc w:val="center"/>
      </w:pPr>
      <w:r>
        <w:rPr>
          <w:b/>
          <w:bCs/>
          <w:sz w:val="32"/>
          <w:szCs w:val="32"/>
        </w:rPr>
        <w:t>Configuration Item</w:t>
      </w:r>
    </w:p>
    <w:p w14:paraId="3AC1954B" w14:textId="77777777" w:rsidR="00E01D6B" w:rsidRDefault="00000000">
      <w:pPr>
        <w:spacing w:after="240"/>
        <w:jc w:val="center"/>
      </w:pPr>
      <w:r>
        <w:rPr>
          <w:b/>
          <w:bCs/>
        </w:rPr>
        <w:t>Application.Procure.CXMLDecodeOrganizationUnitFieldPath</w:t>
      </w:r>
    </w:p>
    <w:p w14:paraId="2F89419A" w14:textId="77777777" w:rsidR="00E01D6B" w:rsidRDefault="00000000">
      <w:pPr>
        <w:spacing w:after="300"/>
        <w:jc w:val="center"/>
      </w:pPr>
      <w:r>
        <w:rPr>
          <w:i/>
          <w:iCs/>
        </w:rPr>
        <w:t xml:space="preserve">Current value: </w:t>
      </w:r>
      <w:r>
        <w:rPr>
          <w:b/>
          <w:bCs/>
          <w:color w:val="8B0000"/>
        </w:rPr>
        <w:t>LineItemCollection.CompanyCode</w:t>
      </w:r>
    </w:p>
    <w:p w14:paraId="3FA6853D" w14:textId="77777777" w:rsidR="00E01D6B" w:rsidRDefault="00000000">
      <w:pPr>
        <w:spacing w:after="300"/>
      </w:pPr>
      <w:r>
        <w:rPr>
          <w:b/>
          <w:bCs/>
        </w:rPr>
        <w:t>Description:</w:t>
      </w:r>
      <w:r>
        <w:rPr>
          <w:b/>
          <w:bCs/>
        </w:rPr>
        <w:tab/>
      </w:r>
      <w:r>
        <w:t>&lt;P&gt;Used in cxml decoding of accounting objects. Specifies the field path of the org unit (CompanyCode/BU etc) relative to the line item being decoded.&lt;/P&gt;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76CA9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525C4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CAA4DC8" w14:textId="77777777" w:rsidR="00E01D6B" w:rsidRDefault="00000000">
            <w:r>
              <w:rPr>
                <w:b/>
                <w:bCs/>
              </w:rPr>
              <w:t>Value</w:t>
            </w:r>
          </w:p>
        </w:tc>
      </w:tr>
      <w:tr w:rsidR="00E01D6B" w14:paraId="6993AAA5" w14:textId="77777777">
        <w:tblPrEx>
          <w:tblCellMar>
            <w:top w:w="0" w:type="dxa"/>
            <w:bottom w:w="0" w:type="dxa"/>
          </w:tblCellMar>
        </w:tblPrEx>
        <w:tc>
          <w:tcPr>
            <w:tcW w:w="0" w:type="auto"/>
            <w:tcMar>
              <w:top w:w="100" w:type="dxa"/>
              <w:left w:w="100" w:type="dxa"/>
              <w:bottom w:w="100" w:type="dxa"/>
              <w:right w:w="100" w:type="dxa"/>
            </w:tcMar>
          </w:tcPr>
          <w:p w14:paraId="44471A5C" w14:textId="77777777" w:rsidR="00E01D6B" w:rsidRDefault="00000000">
            <w:r>
              <w:t>Parameter Type</w:t>
            </w:r>
          </w:p>
        </w:tc>
        <w:tc>
          <w:tcPr>
            <w:tcW w:w="0" w:type="auto"/>
            <w:tcMar>
              <w:top w:w="100" w:type="dxa"/>
              <w:left w:w="100" w:type="dxa"/>
              <w:bottom w:w="100" w:type="dxa"/>
              <w:right w:w="100" w:type="dxa"/>
            </w:tcMar>
          </w:tcPr>
          <w:p w14:paraId="76CB1FE6" w14:textId="77777777" w:rsidR="00E01D6B" w:rsidRDefault="00000000">
            <w:r>
              <w:t>java.lang.String</w:t>
            </w:r>
          </w:p>
        </w:tc>
      </w:tr>
      <w:tr w:rsidR="00E01D6B" w14:paraId="10C615CC" w14:textId="77777777">
        <w:tblPrEx>
          <w:tblCellMar>
            <w:top w:w="0" w:type="dxa"/>
            <w:bottom w:w="0" w:type="dxa"/>
          </w:tblCellMar>
        </w:tblPrEx>
        <w:tc>
          <w:tcPr>
            <w:tcW w:w="0" w:type="auto"/>
            <w:tcMar>
              <w:top w:w="100" w:type="dxa"/>
              <w:left w:w="100" w:type="dxa"/>
              <w:bottom w:w="100" w:type="dxa"/>
              <w:right w:w="100" w:type="dxa"/>
            </w:tcMar>
          </w:tcPr>
          <w:p w14:paraId="610671F4" w14:textId="77777777" w:rsidR="00E01D6B" w:rsidRDefault="00000000">
            <w:r>
              <w:t>Is Default</w:t>
            </w:r>
          </w:p>
        </w:tc>
        <w:tc>
          <w:tcPr>
            <w:tcW w:w="0" w:type="auto"/>
            <w:tcMar>
              <w:top w:w="100" w:type="dxa"/>
              <w:left w:w="100" w:type="dxa"/>
              <w:bottom w:w="100" w:type="dxa"/>
              <w:right w:w="100" w:type="dxa"/>
            </w:tcMar>
          </w:tcPr>
          <w:p w14:paraId="4F4E7AB3" w14:textId="77777777" w:rsidR="00E01D6B" w:rsidRDefault="00000000">
            <w:r>
              <w:t>No</w:t>
            </w:r>
          </w:p>
        </w:tc>
      </w:tr>
      <w:tr w:rsidR="00E01D6B" w14:paraId="435A83FC" w14:textId="77777777">
        <w:tblPrEx>
          <w:tblCellMar>
            <w:top w:w="0" w:type="dxa"/>
            <w:bottom w:w="0" w:type="dxa"/>
          </w:tblCellMar>
        </w:tblPrEx>
        <w:tc>
          <w:tcPr>
            <w:tcW w:w="0" w:type="auto"/>
            <w:tcMar>
              <w:top w:w="100" w:type="dxa"/>
              <w:left w:w="100" w:type="dxa"/>
              <w:bottom w:w="100" w:type="dxa"/>
              <w:right w:w="100" w:type="dxa"/>
            </w:tcMar>
          </w:tcPr>
          <w:p w14:paraId="1A3EF4C0" w14:textId="77777777" w:rsidR="00E01D6B" w:rsidRDefault="00000000">
            <w:r>
              <w:t>Default Value</w:t>
            </w:r>
          </w:p>
        </w:tc>
        <w:tc>
          <w:tcPr>
            <w:tcW w:w="0" w:type="auto"/>
            <w:tcMar>
              <w:top w:w="100" w:type="dxa"/>
              <w:left w:w="100" w:type="dxa"/>
              <w:bottom w:w="100" w:type="dxa"/>
              <w:right w:w="100" w:type="dxa"/>
            </w:tcMar>
          </w:tcPr>
          <w:p w14:paraId="7C4021B8" w14:textId="77777777" w:rsidR="00E01D6B" w:rsidRDefault="00000000">
            <w:r>
              <w:t>LineItemCollection.CompanyCode</w:t>
            </w:r>
          </w:p>
        </w:tc>
      </w:tr>
      <w:tr w:rsidR="00E01D6B" w14:paraId="7AEDCEF8" w14:textId="77777777">
        <w:tblPrEx>
          <w:tblCellMar>
            <w:top w:w="0" w:type="dxa"/>
            <w:bottom w:w="0" w:type="dxa"/>
          </w:tblCellMar>
        </w:tblPrEx>
        <w:tc>
          <w:tcPr>
            <w:tcW w:w="0" w:type="auto"/>
            <w:tcMar>
              <w:top w:w="100" w:type="dxa"/>
              <w:left w:w="100" w:type="dxa"/>
              <w:bottom w:w="100" w:type="dxa"/>
              <w:right w:w="100" w:type="dxa"/>
            </w:tcMar>
          </w:tcPr>
          <w:p w14:paraId="02862302" w14:textId="77777777" w:rsidR="00E01D6B" w:rsidRDefault="00000000">
            <w:r>
              <w:t>Is Customer Editable</w:t>
            </w:r>
          </w:p>
        </w:tc>
        <w:tc>
          <w:tcPr>
            <w:tcW w:w="0" w:type="auto"/>
            <w:tcMar>
              <w:top w:w="100" w:type="dxa"/>
              <w:left w:w="100" w:type="dxa"/>
              <w:bottom w:w="100" w:type="dxa"/>
              <w:right w:w="100" w:type="dxa"/>
            </w:tcMar>
          </w:tcPr>
          <w:p w14:paraId="6EF9A9A3" w14:textId="77777777" w:rsidR="00E01D6B" w:rsidRDefault="00000000">
            <w:r>
              <w:t>No</w:t>
            </w:r>
          </w:p>
        </w:tc>
      </w:tr>
      <w:tr w:rsidR="00E01D6B" w14:paraId="222462AB" w14:textId="77777777">
        <w:tblPrEx>
          <w:tblCellMar>
            <w:top w:w="0" w:type="dxa"/>
            <w:bottom w:w="0" w:type="dxa"/>
          </w:tblCellMar>
        </w:tblPrEx>
        <w:tc>
          <w:tcPr>
            <w:tcW w:w="0" w:type="auto"/>
            <w:tcMar>
              <w:top w:w="100" w:type="dxa"/>
              <w:left w:w="100" w:type="dxa"/>
              <w:bottom w:w="100" w:type="dxa"/>
              <w:right w:w="100" w:type="dxa"/>
            </w:tcMar>
          </w:tcPr>
          <w:p w14:paraId="102A0180" w14:textId="77777777" w:rsidR="00E01D6B" w:rsidRDefault="00000000">
            <w:r>
              <w:t>Parameter Value</w:t>
            </w:r>
          </w:p>
        </w:tc>
        <w:tc>
          <w:tcPr>
            <w:tcW w:w="0" w:type="auto"/>
            <w:tcMar>
              <w:top w:w="100" w:type="dxa"/>
              <w:left w:w="100" w:type="dxa"/>
              <w:bottom w:w="100" w:type="dxa"/>
              <w:right w:w="100" w:type="dxa"/>
            </w:tcMar>
          </w:tcPr>
          <w:p w14:paraId="3688334A" w14:textId="77777777" w:rsidR="00E01D6B" w:rsidRDefault="00000000">
            <w:r>
              <w:t>LineItemCollection.CompanyCode</w:t>
            </w:r>
          </w:p>
        </w:tc>
      </w:tr>
    </w:tbl>
    <w:p w14:paraId="68EA0A38" w14:textId="77777777" w:rsidR="00E01D6B" w:rsidRDefault="00000000">
      <w:pPr>
        <w:spacing w:before="300"/>
      </w:pPr>
      <w:r>
        <w:rPr>
          <w:b/>
          <w:bCs/>
        </w:rPr>
        <w:t xml:space="preserve">Note: </w:t>
      </w:r>
      <w:r>
        <w:t xml:space="preserve"> Used in cxml decoding of accounting objects. Specifies the field path of the org unit (CompanyCode/BU etc) relative to the line item being decoded.&lt;/P&gt;</w:t>
      </w:r>
    </w:p>
    <w:p w14:paraId="7596E6D9" w14:textId="77777777" w:rsidR="00E01D6B" w:rsidRDefault="00E01D6B">
      <w:pPr>
        <w:pageBreakBefore/>
      </w:pPr>
    </w:p>
    <w:p w14:paraId="3923113D" w14:textId="77777777" w:rsidR="00E01D6B" w:rsidRDefault="00000000">
      <w:pPr>
        <w:pStyle w:val="Heading2"/>
        <w:spacing w:after="200"/>
        <w:jc w:val="center"/>
      </w:pPr>
      <w:r>
        <w:rPr>
          <w:b/>
          <w:bCs/>
          <w:sz w:val="32"/>
          <w:szCs w:val="32"/>
        </w:rPr>
        <w:t>Check for non catalog item to create PCard Order</w:t>
      </w:r>
    </w:p>
    <w:p w14:paraId="11591520" w14:textId="77777777" w:rsidR="00E01D6B" w:rsidRDefault="00000000">
      <w:pPr>
        <w:spacing w:after="240"/>
        <w:jc w:val="center"/>
      </w:pPr>
      <w:r>
        <w:rPr>
          <w:b/>
          <w:bCs/>
        </w:rPr>
        <w:t>Application.Procure.CanSendPCardOrderForNonCatalog</w:t>
      </w:r>
    </w:p>
    <w:p w14:paraId="218C1670" w14:textId="77777777" w:rsidR="00E01D6B" w:rsidRDefault="00000000">
      <w:pPr>
        <w:spacing w:after="300"/>
        <w:jc w:val="center"/>
      </w:pPr>
      <w:r>
        <w:rPr>
          <w:i/>
          <w:iCs/>
        </w:rPr>
        <w:t xml:space="preserve">Current value: </w:t>
      </w:r>
      <w:r>
        <w:rPr>
          <w:b/>
          <w:bCs/>
          <w:color w:val="006400"/>
        </w:rPr>
        <w:t>ENABLED</w:t>
      </w:r>
    </w:p>
    <w:p w14:paraId="164587CE" w14:textId="77777777" w:rsidR="00E01D6B" w:rsidRDefault="00000000">
      <w:pPr>
        <w:spacing w:after="300"/>
      </w:pPr>
      <w:r>
        <w:rPr>
          <w:b/>
          <w:bCs/>
        </w:rPr>
        <w:t>Description:</w:t>
      </w:r>
      <w:r>
        <w:rPr>
          <w:b/>
          <w:bCs/>
        </w:rPr>
        <w:tab/>
      </w:r>
      <w:r>
        <w:t>Checks for non catalog items.If true, allows for PCard Order otherwise does not create PCard Order.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D8735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477976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AF7C1F3" w14:textId="77777777" w:rsidR="00E01D6B" w:rsidRDefault="00000000">
            <w:r>
              <w:rPr>
                <w:b/>
                <w:bCs/>
              </w:rPr>
              <w:t>Value</w:t>
            </w:r>
          </w:p>
        </w:tc>
      </w:tr>
      <w:tr w:rsidR="00E01D6B" w14:paraId="18FD863E" w14:textId="77777777">
        <w:tblPrEx>
          <w:tblCellMar>
            <w:top w:w="0" w:type="dxa"/>
            <w:bottom w:w="0" w:type="dxa"/>
          </w:tblCellMar>
        </w:tblPrEx>
        <w:tc>
          <w:tcPr>
            <w:tcW w:w="0" w:type="auto"/>
            <w:tcMar>
              <w:top w:w="100" w:type="dxa"/>
              <w:left w:w="100" w:type="dxa"/>
              <w:bottom w:w="100" w:type="dxa"/>
              <w:right w:w="100" w:type="dxa"/>
            </w:tcMar>
          </w:tcPr>
          <w:p w14:paraId="43CD0E4B" w14:textId="77777777" w:rsidR="00E01D6B" w:rsidRDefault="00000000">
            <w:r>
              <w:t>Parameter Type</w:t>
            </w:r>
          </w:p>
        </w:tc>
        <w:tc>
          <w:tcPr>
            <w:tcW w:w="0" w:type="auto"/>
            <w:tcMar>
              <w:top w:w="100" w:type="dxa"/>
              <w:left w:w="100" w:type="dxa"/>
              <w:bottom w:w="100" w:type="dxa"/>
              <w:right w:w="100" w:type="dxa"/>
            </w:tcMar>
          </w:tcPr>
          <w:p w14:paraId="2CAA369A" w14:textId="77777777" w:rsidR="00E01D6B" w:rsidRDefault="00000000">
            <w:r>
              <w:t>java.lang.Boolean</w:t>
            </w:r>
          </w:p>
        </w:tc>
      </w:tr>
      <w:tr w:rsidR="00E01D6B" w14:paraId="16F1CF86" w14:textId="77777777">
        <w:tblPrEx>
          <w:tblCellMar>
            <w:top w:w="0" w:type="dxa"/>
            <w:bottom w:w="0" w:type="dxa"/>
          </w:tblCellMar>
        </w:tblPrEx>
        <w:tc>
          <w:tcPr>
            <w:tcW w:w="0" w:type="auto"/>
            <w:tcMar>
              <w:top w:w="100" w:type="dxa"/>
              <w:left w:w="100" w:type="dxa"/>
              <w:bottom w:w="100" w:type="dxa"/>
              <w:right w:w="100" w:type="dxa"/>
            </w:tcMar>
          </w:tcPr>
          <w:p w14:paraId="5113B943" w14:textId="77777777" w:rsidR="00E01D6B" w:rsidRDefault="00000000">
            <w:r>
              <w:t>Is Default</w:t>
            </w:r>
          </w:p>
        </w:tc>
        <w:tc>
          <w:tcPr>
            <w:tcW w:w="0" w:type="auto"/>
            <w:tcMar>
              <w:top w:w="100" w:type="dxa"/>
              <w:left w:w="100" w:type="dxa"/>
              <w:bottom w:w="100" w:type="dxa"/>
              <w:right w:w="100" w:type="dxa"/>
            </w:tcMar>
          </w:tcPr>
          <w:p w14:paraId="7CB716C7" w14:textId="77777777" w:rsidR="00E01D6B" w:rsidRDefault="00000000">
            <w:r>
              <w:t>No</w:t>
            </w:r>
          </w:p>
        </w:tc>
      </w:tr>
      <w:tr w:rsidR="00E01D6B" w14:paraId="3223473A" w14:textId="77777777">
        <w:tblPrEx>
          <w:tblCellMar>
            <w:top w:w="0" w:type="dxa"/>
            <w:bottom w:w="0" w:type="dxa"/>
          </w:tblCellMar>
        </w:tblPrEx>
        <w:tc>
          <w:tcPr>
            <w:tcW w:w="0" w:type="auto"/>
            <w:tcMar>
              <w:top w:w="100" w:type="dxa"/>
              <w:left w:w="100" w:type="dxa"/>
              <w:bottom w:w="100" w:type="dxa"/>
              <w:right w:w="100" w:type="dxa"/>
            </w:tcMar>
          </w:tcPr>
          <w:p w14:paraId="55B30BA3" w14:textId="77777777" w:rsidR="00E01D6B" w:rsidRDefault="00000000">
            <w:r>
              <w:t>Default Value</w:t>
            </w:r>
          </w:p>
        </w:tc>
        <w:tc>
          <w:tcPr>
            <w:tcW w:w="0" w:type="auto"/>
            <w:tcMar>
              <w:top w:w="100" w:type="dxa"/>
              <w:left w:w="100" w:type="dxa"/>
              <w:bottom w:w="100" w:type="dxa"/>
              <w:right w:w="100" w:type="dxa"/>
            </w:tcMar>
          </w:tcPr>
          <w:p w14:paraId="50D262C0" w14:textId="77777777" w:rsidR="00E01D6B" w:rsidRDefault="00000000">
            <w:r>
              <w:t>No</w:t>
            </w:r>
          </w:p>
        </w:tc>
      </w:tr>
      <w:tr w:rsidR="00E01D6B" w14:paraId="39915874" w14:textId="77777777">
        <w:tblPrEx>
          <w:tblCellMar>
            <w:top w:w="0" w:type="dxa"/>
            <w:bottom w:w="0" w:type="dxa"/>
          </w:tblCellMar>
        </w:tblPrEx>
        <w:tc>
          <w:tcPr>
            <w:tcW w:w="0" w:type="auto"/>
            <w:tcMar>
              <w:top w:w="100" w:type="dxa"/>
              <w:left w:w="100" w:type="dxa"/>
              <w:bottom w:w="100" w:type="dxa"/>
              <w:right w:w="100" w:type="dxa"/>
            </w:tcMar>
          </w:tcPr>
          <w:p w14:paraId="0E704FFE" w14:textId="77777777" w:rsidR="00E01D6B" w:rsidRDefault="00000000">
            <w:r>
              <w:t>Is Customer Editable</w:t>
            </w:r>
          </w:p>
        </w:tc>
        <w:tc>
          <w:tcPr>
            <w:tcW w:w="0" w:type="auto"/>
            <w:tcMar>
              <w:top w:w="100" w:type="dxa"/>
              <w:left w:w="100" w:type="dxa"/>
              <w:bottom w:w="100" w:type="dxa"/>
              <w:right w:w="100" w:type="dxa"/>
            </w:tcMar>
          </w:tcPr>
          <w:p w14:paraId="05B98789" w14:textId="77777777" w:rsidR="00E01D6B" w:rsidRDefault="00000000">
            <w:r>
              <w:t>Yes</w:t>
            </w:r>
          </w:p>
        </w:tc>
      </w:tr>
      <w:tr w:rsidR="00E01D6B" w14:paraId="7041F41A" w14:textId="77777777">
        <w:tblPrEx>
          <w:tblCellMar>
            <w:top w:w="0" w:type="dxa"/>
            <w:bottom w:w="0" w:type="dxa"/>
          </w:tblCellMar>
        </w:tblPrEx>
        <w:tc>
          <w:tcPr>
            <w:tcW w:w="0" w:type="auto"/>
            <w:tcMar>
              <w:top w:w="100" w:type="dxa"/>
              <w:left w:w="100" w:type="dxa"/>
              <w:bottom w:w="100" w:type="dxa"/>
              <w:right w:w="100" w:type="dxa"/>
            </w:tcMar>
          </w:tcPr>
          <w:p w14:paraId="17FB3123" w14:textId="77777777" w:rsidR="00E01D6B" w:rsidRDefault="00000000">
            <w:r>
              <w:t>Parameter Value</w:t>
            </w:r>
          </w:p>
        </w:tc>
        <w:tc>
          <w:tcPr>
            <w:tcW w:w="0" w:type="auto"/>
            <w:tcMar>
              <w:top w:w="100" w:type="dxa"/>
              <w:left w:w="100" w:type="dxa"/>
              <w:bottom w:w="100" w:type="dxa"/>
              <w:right w:w="100" w:type="dxa"/>
            </w:tcMar>
          </w:tcPr>
          <w:p w14:paraId="1A98BAC6" w14:textId="77777777" w:rsidR="00E01D6B" w:rsidRDefault="00000000">
            <w:r>
              <w:t>Yes</w:t>
            </w:r>
          </w:p>
        </w:tc>
      </w:tr>
    </w:tbl>
    <w:p w14:paraId="2D3E6FCD" w14:textId="77777777" w:rsidR="00E01D6B" w:rsidRDefault="00000000">
      <w:pPr>
        <w:spacing w:before="300"/>
      </w:pPr>
      <w:r>
        <w:rPr>
          <w:b/>
          <w:bCs/>
        </w:rPr>
        <w:t xml:space="preserve">Note: </w:t>
      </w:r>
      <w:r>
        <w:t>Checks for non catalog items.If true, allows for PCard Order otherwise does not create PCard Order.</w:t>
      </w:r>
    </w:p>
    <w:p w14:paraId="4F53C3BE" w14:textId="77777777" w:rsidR="00E01D6B" w:rsidRDefault="00E01D6B">
      <w:pPr>
        <w:pageBreakBefore/>
      </w:pPr>
    </w:p>
    <w:p w14:paraId="5B8939AC" w14:textId="77777777" w:rsidR="00E01D6B" w:rsidRDefault="00000000">
      <w:pPr>
        <w:pStyle w:val="Heading2"/>
        <w:spacing w:after="200"/>
        <w:jc w:val="center"/>
      </w:pPr>
      <w:r>
        <w:rPr>
          <w:b/>
          <w:bCs/>
          <w:sz w:val="32"/>
          <w:szCs w:val="32"/>
        </w:rPr>
        <w:t>Configuration Item</w:t>
      </w:r>
    </w:p>
    <w:p w14:paraId="3A7659AB" w14:textId="77777777" w:rsidR="00E01D6B" w:rsidRDefault="00000000">
      <w:pPr>
        <w:spacing w:after="240"/>
        <w:jc w:val="center"/>
      </w:pPr>
      <w:r>
        <w:rPr>
          <w:b/>
          <w:bCs/>
        </w:rPr>
        <w:t>Application.Procure.ChangeRequesterForARIfAllItemsAreForSameUser</w:t>
      </w:r>
    </w:p>
    <w:p w14:paraId="695ADB52" w14:textId="77777777" w:rsidR="00E01D6B" w:rsidRDefault="00000000">
      <w:pPr>
        <w:spacing w:after="300"/>
        <w:jc w:val="center"/>
      </w:pPr>
      <w:r>
        <w:rPr>
          <w:i/>
          <w:iCs/>
        </w:rPr>
        <w:t xml:space="preserve">Current value: </w:t>
      </w:r>
      <w:r>
        <w:rPr>
          <w:b/>
          <w:bCs/>
          <w:color w:val="006400"/>
        </w:rPr>
        <w:t>ENABLED</w:t>
      </w:r>
    </w:p>
    <w:p w14:paraId="5D9CCFB3" w14:textId="77777777" w:rsidR="00E01D6B" w:rsidRDefault="00000000">
      <w:pPr>
        <w:spacing w:after="300"/>
      </w:pPr>
      <w:r>
        <w:rPr>
          <w:b/>
          <w:bCs/>
        </w:rPr>
        <w:t>Description:</w:t>
      </w:r>
      <w:r>
        <w:rPr>
          <w:b/>
          <w:bCs/>
        </w:rPr>
        <w:tab/>
      </w:r>
      <w:r>
        <w:t>&lt;P&gt;Specifies whether or not to change the requester for an aggregate requisition if all items are from the same original requester.&lt;/P&gt;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C270F6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D8E9F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9527DD" w14:textId="77777777" w:rsidR="00E01D6B" w:rsidRDefault="00000000">
            <w:r>
              <w:rPr>
                <w:b/>
                <w:bCs/>
              </w:rPr>
              <w:t>Value</w:t>
            </w:r>
          </w:p>
        </w:tc>
      </w:tr>
      <w:tr w:rsidR="00E01D6B" w14:paraId="465B85E6" w14:textId="77777777">
        <w:tblPrEx>
          <w:tblCellMar>
            <w:top w:w="0" w:type="dxa"/>
            <w:bottom w:w="0" w:type="dxa"/>
          </w:tblCellMar>
        </w:tblPrEx>
        <w:tc>
          <w:tcPr>
            <w:tcW w:w="0" w:type="auto"/>
            <w:tcMar>
              <w:top w:w="100" w:type="dxa"/>
              <w:left w:w="100" w:type="dxa"/>
              <w:bottom w:w="100" w:type="dxa"/>
              <w:right w:w="100" w:type="dxa"/>
            </w:tcMar>
          </w:tcPr>
          <w:p w14:paraId="6187564F" w14:textId="77777777" w:rsidR="00E01D6B" w:rsidRDefault="00000000">
            <w:r>
              <w:t>Parameter Type</w:t>
            </w:r>
          </w:p>
        </w:tc>
        <w:tc>
          <w:tcPr>
            <w:tcW w:w="0" w:type="auto"/>
            <w:tcMar>
              <w:top w:w="100" w:type="dxa"/>
              <w:left w:w="100" w:type="dxa"/>
              <w:bottom w:w="100" w:type="dxa"/>
              <w:right w:w="100" w:type="dxa"/>
            </w:tcMar>
          </w:tcPr>
          <w:p w14:paraId="2006F7C2" w14:textId="77777777" w:rsidR="00E01D6B" w:rsidRDefault="00000000">
            <w:r>
              <w:t>java.lang.Boolean</w:t>
            </w:r>
          </w:p>
        </w:tc>
      </w:tr>
      <w:tr w:rsidR="00E01D6B" w14:paraId="457E0DC0" w14:textId="77777777">
        <w:tblPrEx>
          <w:tblCellMar>
            <w:top w:w="0" w:type="dxa"/>
            <w:bottom w:w="0" w:type="dxa"/>
          </w:tblCellMar>
        </w:tblPrEx>
        <w:tc>
          <w:tcPr>
            <w:tcW w:w="0" w:type="auto"/>
            <w:tcMar>
              <w:top w:w="100" w:type="dxa"/>
              <w:left w:w="100" w:type="dxa"/>
              <w:bottom w:w="100" w:type="dxa"/>
              <w:right w:w="100" w:type="dxa"/>
            </w:tcMar>
          </w:tcPr>
          <w:p w14:paraId="402C99C7" w14:textId="77777777" w:rsidR="00E01D6B" w:rsidRDefault="00000000">
            <w:r>
              <w:t>Is Default</w:t>
            </w:r>
          </w:p>
        </w:tc>
        <w:tc>
          <w:tcPr>
            <w:tcW w:w="0" w:type="auto"/>
            <w:tcMar>
              <w:top w:w="100" w:type="dxa"/>
              <w:left w:w="100" w:type="dxa"/>
              <w:bottom w:w="100" w:type="dxa"/>
              <w:right w:w="100" w:type="dxa"/>
            </w:tcMar>
          </w:tcPr>
          <w:p w14:paraId="0A143D3D" w14:textId="77777777" w:rsidR="00E01D6B" w:rsidRDefault="00000000">
            <w:r>
              <w:t>No</w:t>
            </w:r>
          </w:p>
        </w:tc>
      </w:tr>
      <w:tr w:rsidR="00E01D6B" w14:paraId="0DA66A45" w14:textId="77777777">
        <w:tblPrEx>
          <w:tblCellMar>
            <w:top w:w="0" w:type="dxa"/>
            <w:bottom w:w="0" w:type="dxa"/>
          </w:tblCellMar>
        </w:tblPrEx>
        <w:tc>
          <w:tcPr>
            <w:tcW w:w="0" w:type="auto"/>
            <w:tcMar>
              <w:top w:w="100" w:type="dxa"/>
              <w:left w:w="100" w:type="dxa"/>
              <w:bottom w:w="100" w:type="dxa"/>
              <w:right w:w="100" w:type="dxa"/>
            </w:tcMar>
          </w:tcPr>
          <w:p w14:paraId="0FE24842" w14:textId="77777777" w:rsidR="00E01D6B" w:rsidRDefault="00000000">
            <w:r>
              <w:t>Default Value</w:t>
            </w:r>
          </w:p>
        </w:tc>
        <w:tc>
          <w:tcPr>
            <w:tcW w:w="0" w:type="auto"/>
            <w:tcMar>
              <w:top w:w="100" w:type="dxa"/>
              <w:left w:w="100" w:type="dxa"/>
              <w:bottom w:w="100" w:type="dxa"/>
              <w:right w:w="100" w:type="dxa"/>
            </w:tcMar>
          </w:tcPr>
          <w:p w14:paraId="76FAC6B8" w14:textId="77777777" w:rsidR="00E01D6B" w:rsidRDefault="00000000">
            <w:r>
              <w:t>No</w:t>
            </w:r>
          </w:p>
        </w:tc>
      </w:tr>
      <w:tr w:rsidR="00E01D6B" w14:paraId="1FCA4D16" w14:textId="77777777">
        <w:tblPrEx>
          <w:tblCellMar>
            <w:top w:w="0" w:type="dxa"/>
            <w:bottom w:w="0" w:type="dxa"/>
          </w:tblCellMar>
        </w:tblPrEx>
        <w:tc>
          <w:tcPr>
            <w:tcW w:w="0" w:type="auto"/>
            <w:tcMar>
              <w:top w:w="100" w:type="dxa"/>
              <w:left w:w="100" w:type="dxa"/>
              <w:bottom w:w="100" w:type="dxa"/>
              <w:right w:w="100" w:type="dxa"/>
            </w:tcMar>
          </w:tcPr>
          <w:p w14:paraId="4447A26C" w14:textId="77777777" w:rsidR="00E01D6B" w:rsidRDefault="00000000">
            <w:r>
              <w:t>Is Customer Editable</w:t>
            </w:r>
          </w:p>
        </w:tc>
        <w:tc>
          <w:tcPr>
            <w:tcW w:w="0" w:type="auto"/>
            <w:tcMar>
              <w:top w:w="100" w:type="dxa"/>
              <w:left w:w="100" w:type="dxa"/>
              <w:bottom w:w="100" w:type="dxa"/>
              <w:right w:w="100" w:type="dxa"/>
            </w:tcMar>
          </w:tcPr>
          <w:p w14:paraId="0B2EDC69" w14:textId="77777777" w:rsidR="00E01D6B" w:rsidRDefault="00000000">
            <w:r>
              <w:t>No</w:t>
            </w:r>
          </w:p>
        </w:tc>
      </w:tr>
      <w:tr w:rsidR="00E01D6B" w14:paraId="04ED765F" w14:textId="77777777">
        <w:tblPrEx>
          <w:tblCellMar>
            <w:top w:w="0" w:type="dxa"/>
            <w:bottom w:w="0" w:type="dxa"/>
          </w:tblCellMar>
        </w:tblPrEx>
        <w:tc>
          <w:tcPr>
            <w:tcW w:w="0" w:type="auto"/>
            <w:tcMar>
              <w:top w:w="100" w:type="dxa"/>
              <w:left w:w="100" w:type="dxa"/>
              <w:bottom w:w="100" w:type="dxa"/>
              <w:right w:w="100" w:type="dxa"/>
            </w:tcMar>
          </w:tcPr>
          <w:p w14:paraId="2EFC0D86" w14:textId="77777777" w:rsidR="00E01D6B" w:rsidRDefault="00000000">
            <w:r>
              <w:t>Parameter Value</w:t>
            </w:r>
          </w:p>
        </w:tc>
        <w:tc>
          <w:tcPr>
            <w:tcW w:w="0" w:type="auto"/>
            <w:tcMar>
              <w:top w:w="100" w:type="dxa"/>
              <w:left w:w="100" w:type="dxa"/>
              <w:bottom w:w="100" w:type="dxa"/>
              <w:right w:w="100" w:type="dxa"/>
            </w:tcMar>
          </w:tcPr>
          <w:p w14:paraId="169FA0EE" w14:textId="77777777" w:rsidR="00E01D6B" w:rsidRDefault="00000000">
            <w:r>
              <w:t>Yes</w:t>
            </w:r>
          </w:p>
        </w:tc>
      </w:tr>
    </w:tbl>
    <w:p w14:paraId="24E2DEEC" w14:textId="77777777" w:rsidR="00E01D6B" w:rsidRDefault="00000000">
      <w:pPr>
        <w:spacing w:before="300"/>
      </w:pPr>
      <w:r>
        <w:rPr>
          <w:b/>
          <w:bCs/>
        </w:rPr>
        <w:t xml:space="preserve">Note: </w:t>
      </w:r>
      <w:r>
        <w:t xml:space="preserve"> Specifies whether or not to change the requester for an aggregate requisition if all items are from the same original requester.&lt;/P&gt;</w:t>
      </w:r>
    </w:p>
    <w:p w14:paraId="2E8ED75B" w14:textId="77777777" w:rsidR="00E01D6B" w:rsidRDefault="00E01D6B">
      <w:pPr>
        <w:pageBreakBefore/>
      </w:pPr>
    </w:p>
    <w:p w14:paraId="38E88CCF" w14:textId="77777777" w:rsidR="00E01D6B" w:rsidRDefault="00000000">
      <w:pPr>
        <w:pStyle w:val="Heading2"/>
        <w:spacing w:after="200"/>
        <w:jc w:val="center"/>
      </w:pPr>
      <w:r>
        <w:rPr>
          <w:b/>
          <w:bCs/>
          <w:sz w:val="32"/>
          <w:szCs w:val="32"/>
        </w:rPr>
        <w:t>Display company name on printed requisitions and orders</w:t>
      </w:r>
    </w:p>
    <w:p w14:paraId="4C6EB75E" w14:textId="77777777" w:rsidR="00E01D6B" w:rsidRDefault="00000000">
      <w:pPr>
        <w:spacing w:after="240"/>
        <w:jc w:val="center"/>
      </w:pPr>
      <w:r>
        <w:rPr>
          <w:b/>
          <w:bCs/>
        </w:rPr>
        <w:t>Application.Procure.CompanyName</w:t>
      </w:r>
    </w:p>
    <w:p w14:paraId="4E7D66A4" w14:textId="77777777" w:rsidR="00E01D6B" w:rsidRDefault="00000000">
      <w:pPr>
        <w:spacing w:after="300"/>
        <w:jc w:val="center"/>
      </w:pPr>
      <w:r>
        <w:rPr>
          <w:i/>
          <w:iCs/>
        </w:rPr>
        <w:t xml:space="preserve">Current value: </w:t>
      </w:r>
    </w:p>
    <w:p w14:paraId="3BD78515" w14:textId="77777777" w:rsidR="00E01D6B" w:rsidRDefault="00000000">
      <w:pPr>
        <w:spacing w:after="300"/>
      </w:pPr>
      <w:r>
        <w:rPr>
          <w:b/>
          <w:bCs/>
        </w:rPr>
        <w:t>Description:</w:t>
      </w:r>
      <w:r>
        <w:rPr>
          <w:b/>
          <w:bCs/>
        </w:rPr>
        <w:tab/>
      </w:r>
      <w:r>
        <w:t>Specifies the company name to appear on printed purchase orders and requisitions. If this value is null or an empty string, your site uses the address name of the Ship To company.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73A6D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61958D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572CEC8" w14:textId="77777777" w:rsidR="00E01D6B" w:rsidRDefault="00000000">
            <w:r>
              <w:rPr>
                <w:b/>
                <w:bCs/>
              </w:rPr>
              <w:t>Value</w:t>
            </w:r>
          </w:p>
        </w:tc>
      </w:tr>
      <w:tr w:rsidR="00E01D6B" w14:paraId="0030D9A0" w14:textId="77777777">
        <w:tblPrEx>
          <w:tblCellMar>
            <w:top w:w="0" w:type="dxa"/>
            <w:bottom w:w="0" w:type="dxa"/>
          </w:tblCellMar>
        </w:tblPrEx>
        <w:tc>
          <w:tcPr>
            <w:tcW w:w="0" w:type="auto"/>
            <w:tcMar>
              <w:top w:w="100" w:type="dxa"/>
              <w:left w:w="100" w:type="dxa"/>
              <w:bottom w:w="100" w:type="dxa"/>
              <w:right w:w="100" w:type="dxa"/>
            </w:tcMar>
          </w:tcPr>
          <w:p w14:paraId="2FD4A4A8" w14:textId="77777777" w:rsidR="00E01D6B" w:rsidRDefault="00000000">
            <w:r>
              <w:t>Parameter Type</w:t>
            </w:r>
          </w:p>
        </w:tc>
        <w:tc>
          <w:tcPr>
            <w:tcW w:w="0" w:type="auto"/>
            <w:tcMar>
              <w:top w:w="100" w:type="dxa"/>
              <w:left w:w="100" w:type="dxa"/>
              <w:bottom w:w="100" w:type="dxa"/>
              <w:right w:w="100" w:type="dxa"/>
            </w:tcMar>
          </w:tcPr>
          <w:p w14:paraId="0BBD81FF" w14:textId="77777777" w:rsidR="00E01D6B" w:rsidRDefault="00000000">
            <w:r>
              <w:t>java.lang.String</w:t>
            </w:r>
          </w:p>
        </w:tc>
      </w:tr>
      <w:tr w:rsidR="00E01D6B" w14:paraId="1A3837A4" w14:textId="77777777">
        <w:tblPrEx>
          <w:tblCellMar>
            <w:top w:w="0" w:type="dxa"/>
            <w:bottom w:w="0" w:type="dxa"/>
          </w:tblCellMar>
        </w:tblPrEx>
        <w:tc>
          <w:tcPr>
            <w:tcW w:w="0" w:type="auto"/>
            <w:tcMar>
              <w:top w:w="100" w:type="dxa"/>
              <w:left w:w="100" w:type="dxa"/>
              <w:bottom w:w="100" w:type="dxa"/>
              <w:right w:w="100" w:type="dxa"/>
            </w:tcMar>
          </w:tcPr>
          <w:p w14:paraId="6D197543" w14:textId="77777777" w:rsidR="00E01D6B" w:rsidRDefault="00000000">
            <w:r>
              <w:t>Is Default</w:t>
            </w:r>
          </w:p>
        </w:tc>
        <w:tc>
          <w:tcPr>
            <w:tcW w:w="0" w:type="auto"/>
            <w:tcMar>
              <w:top w:w="100" w:type="dxa"/>
              <w:left w:w="100" w:type="dxa"/>
              <w:bottom w:w="100" w:type="dxa"/>
              <w:right w:w="100" w:type="dxa"/>
            </w:tcMar>
          </w:tcPr>
          <w:p w14:paraId="04B476A4" w14:textId="77777777" w:rsidR="00E01D6B" w:rsidRDefault="00000000">
            <w:r>
              <w:t>No</w:t>
            </w:r>
          </w:p>
        </w:tc>
      </w:tr>
      <w:tr w:rsidR="00E01D6B" w14:paraId="1AB0973D" w14:textId="77777777">
        <w:tblPrEx>
          <w:tblCellMar>
            <w:top w:w="0" w:type="dxa"/>
            <w:bottom w:w="0" w:type="dxa"/>
          </w:tblCellMar>
        </w:tblPrEx>
        <w:tc>
          <w:tcPr>
            <w:tcW w:w="0" w:type="auto"/>
            <w:tcMar>
              <w:top w:w="100" w:type="dxa"/>
              <w:left w:w="100" w:type="dxa"/>
              <w:bottom w:w="100" w:type="dxa"/>
              <w:right w:w="100" w:type="dxa"/>
            </w:tcMar>
          </w:tcPr>
          <w:p w14:paraId="79BB3BAF" w14:textId="77777777" w:rsidR="00E01D6B" w:rsidRDefault="00000000">
            <w:r>
              <w:t>Default Value</w:t>
            </w:r>
          </w:p>
        </w:tc>
        <w:tc>
          <w:tcPr>
            <w:tcW w:w="0" w:type="auto"/>
            <w:tcMar>
              <w:top w:w="100" w:type="dxa"/>
              <w:left w:w="100" w:type="dxa"/>
              <w:bottom w:w="100" w:type="dxa"/>
              <w:right w:w="100" w:type="dxa"/>
            </w:tcMar>
          </w:tcPr>
          <w:p w14:paraId="1EED8FC1" w14:textId="77777777" w:rsidR="00E01D6B" w:rsidRDefault="00000000">
            <w:r>
              <w:t>Ariba</w:t>
            </w:r>
          </w:p>
        </w:tc>
      </w:tr>
      <w:tr w:rsidR="00E01D6B" w14:paraId="01167D20" w14:textId="77777777">
        <w:tblPrEx>
          <w:tblCellMar>
            <w:top w:w="0" w:type="dxa"/>
            <w:bottom w:w="0" w:type="dxa"/>
          </w:tblCellMar>
        </w:tblPrEx>
        <w:tc>
          <w:tcPr>
            <w:tcW w:w="0" w:type="auto"/>
            <w:tcMar>
              <w:top w:w="100" w:type="dxa"/>
              <w:left w:w="100" w:type="dxa"/>
              <w:bottom w:w="100" w:type="dxa"/>
              <w:right w:w="100" w:type="dxa"/>
            </w:tcMar>
          </w:tcPr>
          <w:p w14:paraId="03A6B483" w14:textId="77777777" w:rsidR="00E01D6B" w:rsidRDefault="00000000">
            <w:r>
              <w:t>Is Customer Editable</w:t>
            </w:r>
          </w:p>
        </w:tc>
        <w:tc>
          <w:tcPr>
            <w:tcW w:w="0" w:type="auto"/>
            <w:tcMar>
              <w:top w:w="100" w:type="dxa"/>
              <w:left w:w="100" w:type="dxa"/>
              <w:bottom w:w="100" w:type="dxa"/>
              <w:right w:w="100" w:type="dxa"/>
            </w:tcMar>
          </w:tcPr>
          <w:p w14:paraId="2D67C5A8" w14:textId="77777777" w:rsidR="00E01D6B" w:rsidRDefault="00000000">
            <w:r>
              <w:t>Yes</w:t>
            </w:r>
          </w:p>
        </w:tc>
      </w:tr>
      <w:tr w:rsidR="00E01D6B" w14:paraId="09A59E09" w14:textId="77777777">
        <w:tblPrEx>
          <w:tblCellMar>
            <w:top w:w="0" w:type="dxa"/>
            <w:bottom w:w="0" w:type="dxa"/>
          </w:tblCellMar>
        </w:tblPrEx>
        <w:tc>
          <w:tcPr>
            <w:tcW w:w="0" w:type="auto"/>
            <w:tcMar>
              <w:top w:w="100" w:type="dxa"/>
              <w:left w:w="100" w:type="dxa"/>
              <w:bottom w:w="100" w:type="dxa"/>
              <w:right w:w="100" w:type="dxa"/>
            </w:tcMar>
          </w:tcPr>
          <w:p w14:paraId="56CAE5DA" w14:textId="77777777" w:rsidR="00E01D6B" w:rsidRDefault="00000000">
            <w:r>
              <w:t>Parameter Value</w:t>
            </w:r>
          </w:p>
        </w:tc>
        <w:tc>
          <w:tcPr>
            <w:tcW w:w="0" w:type="auto"/>
            <w:tcMar>
              <w:top w:w="100" w:type="dxa"/>
              <w:left w:w="100" w:type="dxa"/>
              <w:bottom w:w="100" w:type="dxa"/>
              <w:right w:w="100" w:type="dxa"/>
            </w:tcMar>
          </w:tcPr>
          <w:p w14:paraId="40E0C300" w14:textId="77777777" w:rsidR="00E01D6B" w:rsidRDefault="00E01D6B"/>
        </w:tc>
      </w:tr>
    </w:tbl>
    <w:p w14:paraId="31AC7A3D" w14:textId="77777777" w:rsidR="00E01D6B" w:rsidRDefault="00000000">
      <w:pPr>
        <w:spacing w:before="300"/>
      </w:pPr>
      <w:r>
        <w:rPr>
          <w:b/>
          <w:bCs/>
        </w:rPr>
        <w:t xml:space="preserve">Note: </w:t>
      </w:r>
      <w:r>
        <w:t>Specifies the company name to appear on printed purchase orders and requisitions. If this value is null or an empty string, your site uses the address name of the Ship To company.</w:t>
      </w:r>
    </w:p>
    <w:p w14:paraId="40DA4E20" w14:textId="77777777" w:rsidR="00E01D6B" w:rsidRDefault="00E01D6B">
      <w:pPr>
        <w:pageBreakBefore/>
      </w:pPr>
    </w:p>
    <w:p w14:paraId="11F404E8" w14:textId="77777777" w:rsidR="00E01D6B" w:rsidRDefault="00000000">
      <w:pPr>
        <w:pStyle w:val="Heading2"/>
        <w:spacing w:after="200"/>
        <w:jc w:val="center"/>
      </w:pPr>
      <w:r>
        <w:rPr>
          <w:b/>
          <w:bCs/>
          <w:sz w:val="32"/>
          <w:szCs w:val="32"/>
        </w:rPr>
        <w:t>Configure number of days for closure of inactive purchase orders</w:t>
      </w:r>
    </w:p>
    <w:p w14:paraId="596D059B" w14:textId="77777777" w:rsidR="00E01D6B" w:rsidRDefault="00000000">
      <w:pPr>
        <w:spacing w:after="240"/>
        <w:jc w:val="center"/>
      </w:pPr>
      <w:r>
        <w:rPr>
          <w:b/>
          <w:bCs/>
        </w:rPr>
        <w:t>Application.Procure.ConfigureDaysOfNonActivityToClosePO</w:t>
      </w:r>
    </w:p>
    <w:p w14:paraId="467CF688" w14:textId="77777777" w:rsidR="00E01D6B" w:rsidRDefault="00000000">
      <w:pPr>
        <w:spacing w:after="300"/>
        <w:jc w:val="center"/>
      </w:pPr>
      <w:r>
        <w:rPr>
          <w:i/>
          <w:iCs/>
        </w:rPr>
        <w:t xml:space="preserve">Current value: </w:t>
      </w:r>
      <w:r>
        <w:rPr>
          <w:b/>
          <w:bCs/>
          <w:color w:val="8B0000"/>
        </w:rPr>
        <w:t>0</w:t>
      </w:r>
    </w:p>
    <w:p w14:paraId="430A9679" w14:textId="77777777" w:rsidR="00E01D6B" w:rsidRDefault="00000000">
      <w:pPr>
        <w:spacing w:after="300"/>
      </w:pPr>
      <w:r>
        <w:rPr>
          <w:b/>
          <w:bCs/>
        </w:rPr>
        <w:t>Description:</w:t>
      </w:r>
      <w:r>
        <w:rPr>
          <w:b/>
          <w:bCs/>
        </w:rPr>
        <w:tab/>
      </w:r>
      <w:r>
        <w:t>Specifies the number of days of inactivity on a purchase order after which it should be closed. The recommended value for this parameter is 365 days.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00DA5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3B7C5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1E1462" w14:textId="77777777" w:rsidR="00E01D6B" w:rsidRDefault="00000000">
            <w:r>
              <w:rPr>
                <w:b/>
                <w:bCs/>
              </w:rPr>
              <w:t>Value</w:t>
            </w:r>
          </w:p>
        </w:tc>
      </w:tr>
      <w:tr w:rsidR="00E01D6B" w14:paraId="4A60D393" w14:textId="77777777">
        <w:tblPrEx>
          <w:tblCellMar>
            <w:top w:w="0" w:type="dxa"/>
            <w:bottom w:w="0" w:type="dxa"/>
          </w:tblCellMar>
        </w:tblPrEx>
        <w:tc>
          <w:tcPr>
            <w:tcW w:w="0" w:type="auto"/>
            <w:tcMar>
              <w:top w:w="100" w:type="dxa"/>
              <w:left w:w="100" w:type="dxa"/>
              <w:bottom w:w="100" w:type="dxa"/>
              <w:right w:w="100" w:type="dxa"/>
            </w:tcMar>
          </w:tcPr>
          <w:p w14:paraId="59C4A38D" w14:textId="77777777" w:rsidR="00E01D6B" w:rsidRDefault="00000000">
            <w:r>
              <w:t>Parameter Type</w:t>
            </w:r>
          </w:p>
        </w:tc>
        <w:tc>
          <w:tcPr>
            <w:tcW w:w="0" w:type="auto"/>
            <w:tcMar>
              <w:top w:w="100" w:type="dxa"/>
              <w:left w:w="100" w:type="dxa"/>
              <w:bottom w:w="100" w:type="dxa"/>
              <w:right w:w="100" w:type="dxa"/>
            </w:tcMar>
          </w:tcPr>
          <w:p w14:paraId="67C34CA9" w14:textId="77777777" w:rsidR="00E01D6B" w:rsidRDefault="00000000">
            <w:r>
              <w:t>java.lang.Integer</w:t>
            </w:r>
          </w:p>
        </w:tc>
      </w:tr>
      <w:tr w:rsidR="00E01D6B" w14:paraId="5ADF45D4" w14:textId="77777777">
        <w:tblPrEx>
          <w:tblCellMar>
            <w:top w:w="0" w:type="dxa"/>
            <w:bottom w:w="0" w:type="dxa"/>
          </w:tblCellMar>
        </w:tblPrEx>
        <w:tc>
          <w:tcPr>
            <w:tcW w:w="0" w:type="auto"/>
            <w:tcMar>
              <w:top w:w="100" w:type="dxa"/>
              <w:left w:w="100" w:type="dxa"/>
              <w:bottom w:w="100" w:type="dxa"/>
              <w:right w:w="100" w:type="dxa"/>
            </w:tcMar>
          </w:tcPr>
          <w:p w14:paraId="7FA1829E" w14:textId="77777777" w:rsidR="00E01D6B" w:rsidRDefault="00000000">
            <w:r>
              <w:t>Is Default</w:t>
            </w:r>
          </w:p>
        </w:tc>
        <w:tc>
          <w:tcPr>
            <w:tcW w:w="0" w:type="auto"/>
            <w:tcMar>
              <w:top w:w="100" w:type="dxa"/>
              <w:left w:w="100" w:type="dxa"/>
              <w:bottom w:w="100" w:type="dxa"/>
              <w:right w:w="100" w:type="dxa"/>
            </w:tcMar>
          </w:tcPr>
          <w:p w14:paraId="721CEDE4" w14:textId="77777777" w:rsidR="00E01D6B" w:rsidRDefault="00000000">
            <w:r>
              <w:t>No</w:t>
            </w:r>
          </w:p>
        </w:tc>
      </w:tr>
      <w:tr w:rsidR="00E01D6B" w14:paraId="39B5BE84" w14:textId="77777777">
        <w:tblPrEx>
          <w:tblCellMar>
            <w:top w:w="0" w:type="dxa"/>
            <w:bottom w:w="0" w:type="dxa"/>
          </w:tblCellMar>
        </w:tblPrEx>
        <w:tc>
          <w:tcPr>
            <w:tcW w:w="0" w:type="auto"/>
            <w:tcMar>
              <w:top w:w="100" w:type="dxa"/>
              <w:left w:w="100" w:type="dxa"/>
              <w:bottom w:w="100" w:type="dxa"/>
              <w:right w:w="100" w:type="dxa"/>
            </w:tcMar>
          </w:tcPr>
          <w:p w14:paraId="4286B58D" w14:textId="77777777" w:rsidR="00E01D6B" w:rsidRDefault="00000000">
            <w:r>
              <w:t>Default Value</w:t>
            </w:r>
          </w:p>
        </w:tc>
        <w:tc>
          <w:tcPr>
            <w:tcW w:w="0" w:type="auto"/>
            <w:tcMar>
              <w:top w:w="100" w:type="dxa"/>
              <w:left w:w="100" w:type="dxa"/>
              <w:bottom w:w="100" w:type="dxa"/>
              <w:right w:w="100" w:type="dxa"/>
            </w:tcMar>
          </w:tcPr>
          <w:p w14:paraId="44EFAC67" w14:textId="77777777" w:rsidR="00E01D6B" w:rsidRDefault="00000000">
            <w:r>
              <w:t>No</w:t>
            </w:r>
          </w:p>
        </w:tc>
      </w:tr>
      <w:tr w:rsidR="00E01D6B" w14:paraId="7D6773A3" w14:textId="77777777">
        <w:tblPrEx>
          <w:tblCellMar>
            <w:top w:w="0" w:type="dxa"/>
            <w:bottom w:w="0" w:type="dxa"/>
          </w:tblCellMar>
        </w:tblPrEx>
        <w:tc>
          <w:tcPr>
            <w:tcW w:w="0" w:type="auto"/>
            <w:tcMar>
              <w:top w:w="100" w:type="dxa"/>
              <w:left w:w="100" w:type="dxa"/>
              <w:bottom w:w="100" w:type="dxa"/>
              <w:right w:w="100" w:type="dxa"/>
            </w:tcMar>
          </w:tcPr>
          <w:p w14:paraId="0C5A924B" w14:textId="77777777" w:rsidR="00E01D6B" w:rsidRDefault="00000000">
            <w:r>
              <w:t>Is Customer Editable</w:t>
            </w:r>
          </w:p>
        </w:tc>
        <w:tc>
          <w:tcPr>
            <w:tcW w:w="0" w:type="auto"/>
            <w:tcMar>
              <w:top w:w="100" w:type="dxa"/>
              <w:left w:w="100" w:type="dxa"/>
              <w:bottom w:w="100" w:type="dxa"/>
              <w:right w:w="100" w:type="dxa"/>
            </w:tcMar>
          </w:tcPr>
          <w:p w14:paraId="09AAED8A" w14:textId="77777777" w:rsidR="00E01D6B" w:rsidRDefault="00000000">
            <w:r>
              <w:t>Yes</w:t>
            </w:r>
          </w:p>
        </w:tc>
      </w:tr>
      <w:tr w:rsidR="00E01D6B" w14:paraId="4CDA3DA9" w14:textId="77777777">
        <w:tblPrEx>
          <w:tblCellMar>
            <w:top w:w="0" w:type="dxa"/>
            <w:bottom w:w="0" w:type="dxa"/>
          </w:tblCellMar>
        </w:tblPrEx>
        <w:tc>
          <w:tcPr>
            <w:tcW w:w="0" w:type="auto"/>
            <w:tcMar>
              <w:top w:w="100" w:type="dxa"/>
              <w:left w:w="100" w:type="dxa"/>
              <w:bottom w:w="100" w:type="dxa"/>
              <w:right w:w="100" w:type="dxa"/>
            </w:tcMar>
          </w:tcPr>
          <w:p w14:paraId="04CC3060" w14:textId="77777777" w:rsidR="00E01D6B" w:rsidRDefault="00000000">
            <w:r>
              <w:t>Parameter Value</w:t>
            </w:r>
          </w:p>
        </w:tc>
        <w:tc>
          <w:tcPr>
            <w:tcW w:w="0" w:type="auto"/>
            <w:tcMar>
              <w:top w:w="100" w:type="dxa"/>
              <w:left w:w="100" w:type="dxa"/>
              <w:bottom w:w="100" w:type="dxa"/>
              <w:right w:w="100" w:type="dxa"/>
            </w:tcMar>
          </w:tcPr>
          <w:p w14:paraId="2868859A" w14:textId="77777777" w:rsidR="00E01D6B" w:rsidRDefault="00000000">
            <w:r>
              <w:t>No</w:t>
            </w:r>
          </w:p>
        </w:tc>
      </w:tr>
    </w:tbl>
    <w:p w14:paraId="6B7C58A1" w14:textId="77777777" w:rsidR="00E01D6B" w:rsidRDefault="00000000">
      <w:pPr>
        <w:spacing w:before="300"/>
      </w:pPr>
      <w:r>
        <w:rPr>
          <w:b/>
          <w:bCs/>
        </w:rPr>
        <w:t xml:space="preserve">Note: </w:t>
      </w:r>
      <w:r>
        <w:t>Specifies the number of days of inactivity on a purchase order after which it should be closed. The recommended value for this parameter is 365 days.</w:t>
      </w:r>
    </w:p>
    <w:p w14:paraId="1C610955" w14:textId="77777777" w:rsidR="00E01D6B" w:rsidRDefault="00E01D6B">
      <w:pPr>
        <w:pageBreakBefore/>
      </w:pPr>
    </w:p>
    <w:p w14:paraId="51AFCAA2" w14:textId="77777777" w:rsidR="00E01D6B" w:rsidRDefault="00000000">
      <w:pPr>
        <w:pStyle w:val="Heading2"/>
        <w:spacing w:after="200"/>
        <w:jc w:val="center"/>
      </w:pPr>
      <w:r>
        <w:rPr>
          <w:b/>
          <w:bCs/>
          <w:sz w:val="32"/>
          <w:szCs w:val="32"/>
        </w:rPr>
        <w:t>Configuration Item</w:t>
      </w:r>
    </w:p>
    <w:p w14:paraId="5FFD9100" w14:textId="77777777" w:rsidR="00E01D6B" w:rsidRDefault="00000000">
      <w:pPr>
        <w:spacing w:after="240"/>
        <w:jc w:val="center"/>
      </w:pPr>
      <w:r>
        <w:rPr>
          <w:b/>
          <w:bCs/>
        </w:rPr>
        <w:t>Application.Procure.CopySplitAccountingsToChildren</w:t>
      </w:r>
    </w:p>
    <w:p w14:paraId="1DB09946" w14:textId="77777777" w:rsidR="00E01D6B" w:rsidRDefault="00000000">
      <w:pPr>
        <w:spacing w:after="300"/>
        <w:jc w:val="center"/>
      </w:pPr>
      <w:r>
        <w:rPr>
          <w:i/>
          <w:iCs/>
        </w:rPr>
        <w:t xml:space="preserve">Current value: </w:t>
      </w:r>
      <w:r>
        <w:rPr>
          <w:b/>
          <w:bCs/>
          <w:color w:val="006400"/>
        </w:rPr>
        <w:t>ENABLED</w:t>
      </w:r>
    </w:p>
    <w:p w14:paraId="1AF4D7F7" w14:textId="77777777" w:rsidR="00E01D6B" w:rsidRDefault="00000000">
      <w:pPr>
        <w:spacing w:after="300"/>
      </w:pPr>
      <w:r>
        <w:rPr>
          <w:b/>
          <w:bCs/>
        </w:rPr>
        <w:t>Description:</w:t>
      </w:r>
      <w:r>
        <w:rPr>
          <w:b/>
          <w:bCs/>
        </w:rPr>
        <w:tab/>
      </w:r>
      <w:r>
        <w:t>&lt;P&gt;Specifies whethere the application will automatically copy split accounting information from parent line item to children line items&lt;/P&gt;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0A1DA0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E0DE7C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681E7AE" w14:textId="77777777" w:rsidR="00E01D6B" w:rsidRDefault="00000000">
            <w:r>
              <w:rPr>
                <w:b/>
                <w:bCs/>
              </w:rPr>
              <w:t>Value</w:t>
            </w:r>
          </w:p>
        </w:tc>
      </w:tr>
      <w:tr w:rsidR="00E01D6B" w14:paraId="3E97C120" w14:textId="77777777">
        <w:tblPrEx>
          <w:tblCellMar>
            <w:top w:w="0" w:type="dxa"/>
            <w:bottom w:w="0" w:type="dxa"/>
          </w:tblCellMar>
        </w:tblPrEx>
        <w:tc>
          <w:tcPr>
            <w:tcW w:w="0" w:type="auto"/>
            <w:tcMar>
              <w:top w:w="100" w:type="dxa"/>
              <w:left w:w="100" w:type="dxa"/>
              <w:bottom w:w="100" w:type="dxa"/>
              <w:right w:w="100" w:type="dxa"/>
            </w:tcMar>
          </w:tcPr>
          <w:p w14:paraId="4C34F908" w14:textId="77777777" w:rsidR="00E01D6B" w:rsidRDefault="00000000">
            <w:r>
              <w:t>Parameter Type</w:t>
            </w:r>
          </w:p>
        </w:tc>
        <w:tc>
          <w:tcPr>
            <w:tcW w:w="0" w:type="auto"/>
            <w:tcMar>
              <w:top w:w="100" w:type="dxa"/>
              <w:left w:w="100" w:type="dxa"/>
              <w:bottom w:w="100" w:type="dxa"/>
              <w:right w:w="100" w:type="dxa"/>
            </w:tcMar>
          </w:tcPr>
          <w:p w14:paraId="2742893D" w14:textId="77777777" w:rsidR="00E01D6B" w:rsidRDefault="00000000">
            <w:r>
              <w:t>java.lang.Boolean</w:t>
            </w:r>
          </w:p>
        </w:tc>
      </w:tr>
      <w:tr w:rsidR="00E01D6B" w14:paraId="06083589" w14:textId="77777777">
        <w:tblPrEx>
          <w:tblCellMar>
            <w:top w:w="0" w:type="dxa"/>
            <w:bottom w:w="0" w:type="dxa"/>
          </w:tblCellMar>
        </w:tblPrEx>
        <w:tc>
          <w:tcPr>
            <w:tcW w:w="0" w:type="auto"/>
            <w:tcMar>
              <w:top w:w="100" w:type="dxa"/>
              <w:left w:w="100" w:type="dxa"/>
              <w:bottom w:w="100" w:type="dxa"/>
              <w:right w:w="100" w:type="dxa"/>
            </w:tcMar>
          </w:tcPr>
          <w:p w14:paraId="5ED8CBE7" w14:textId="77777777" w:rsidR="00E01D6B" w:rsidRDefault="00000000">
            <w:r>
              <w:t>Is Default</w:t>
            </w:r>
          </w:p>
        </w:tc>
        <w:tc>
          <w:tcPr>
            <w:tcW w:w="0" w:type="auto"/>
            <w:tcMar>
              <w:top w:w="100" w:type="dxa"/>
              <w:left w:w="100" w:type="dxa"/>
              <w:bottom w:w="100" w:type="dxa"/>
              <w:right w:w="100" w:type="dxa"/>
            </w:tcMar>
          </w:tcPr>
          <w:p w14:paraId="3E13509C" w14:textId="77777777" w:rsidR="00E01D6B" w:rsidRDefault="00000000">
            <w:r>
              <w:t>No</w:t>
            </w:r>
          </w:p>
        </w:tc>
      </w:tr>
      <w:tr w:rsidR="00E01D6B" w14:paraId="610E4F62" w14:textId="77777777">
        <w:tblPrEx>
          <w:tblCellMar>
            <w:top w:w="0" w:type="dxa"/>
            <w:bottom w:w="0" w:type="dxa"/>
          </w:tblCellMar>
        </w:tblPrEx>
        <w:tc>
          <w:tcPr>
            <w:tcW w:w="0" w:type="auto"/>
            <w:tcMar>
              <w:top w:w="100" w:type="dxa"/>
              <w:left w:w="100" w:type="dxa"/>
              <w:bottom w:w="100" w:type="dxa"/>
              <w:right w:w="100" w:type="dxa"/>
            </w:tcMar>
          </w:tcPr>
          <w:p w14:paraId="03FA797A" w14:textId="77777777" w:rsidR="00E01D6B" w:rsidRDefault="00000000">
            <w:r>
              <w:t>Default Value</w:t>
            </w:r>
          </w:p>
        </w:tc>
        <w:tc>
          <w:tcPr>
            <w:tcW w:w="0" w:type="auto"/>
            <w:tcMar>
              <w:top w:w="100" w:type="dxa"/>
              <w:left w:w="100" w:type="dxa"/>
              <w:bottom w:w="100" w:type="dxa"/>
              <w:right w:w="100" w:type="dxa"/>
            </w:tcMar>
          </w:tcPr>
          <w:p w14:paraId="3B12F358" w14:textId="77777777" w:rsidR="00E01D6B" w:rsidRDefault="00000000">
            <w:r>
              <w:t>No</w:t>
            </w:r>
          </w:p>
        </w:tc>
      </w:tr>
      <w:tr w:rsidR="00E01D6B" w14:paraId="7A8993F0" w14:textId="77777777">
        <w:tblPrEx>
          <w:tblCellMar>
            <w:top w:w="0" w:type="dxa"/>
            <w:bottom w:w="0" w:type="dxa"/>
          </w:tblCellMar>
        </w:tblPrEx>
        <w:tc>
          <w:tcPr>
            <w:tcW w:w="0" w:type="auto"/>
            <w:tcMar>
              <w:top w:w="100" w:type="dxa"/>
              <w:left w:w="100" w:type="dxa"/>
              <w:bottom w:w="100" w:type="dxa"/>
              <w:right w:w="100" w:type="dxa"/>
            </w:tcMar>
          </w:tcPr>
          <w:p w14:paraId="7D084953" w14:textId="77777777" w:rsidR="00E01D6B" w:rsidRDefault="00000000">
            <w:r>
              <w:t>Is Customer Editable</w:t>
            </w:r>
          </w:p>
        </w:tc>
        <w:tc>
          <w:tcPr>
            <w:tcW w:w="0" w:type="auto"/>
            <w:tcMar>
              <w:top w:w="100" w:type="dxa"/>
              <w:left w:w="100" w:type="dxa"/>
              <w:bottom w:w="100" w:type="dxa"/>
              <w:right w:w="100" w:type="dxa"/>
            </w:tcMar>
          </w:tcPr>
          <w:p w14:paraId="41F1F67B" w14:textId="77777777" w:rsidR="00E01D6B" w:rsidRDefault="00000000">
            <w:r>
              <w:t>No</w:t>
            </w:r>
          </w:p>
        </w:tc>
      </w:tr>
      <w:tr w:rsidR="00E01D6B" w14:paraId="1B8039AD" w14:textId="77777777">
        <w:tblPrEx>
          <w:tblCellMar>
            <w:top w:w="0" w:type="dxa"/>
            <w:bottom w:w="0" w:type="dxa"/>
          </w:tblCellMar>
        </w:tblPrEx>
        <w:tc>
          <w:tcPr>
            <w:tcW w:w="0" w:type="auto"/>
            <w:tcMar>
              <w:top w:w="100" w:type="dxa"/>
              <w:left w:w="100" w:type="dxa"/>
              <w:bottom w:w="100" w:type="dxa"/>
              <w:right w:w="100" w:type="dxa"/>
            </w:tcMar>
          </w:tcPr>
          <w:p w14:paraId="0AFD546E" w14:textId="77777777" w:rsidR="00E01D6B" w:rsidRDefault="00000000">
            <w:r>
              <w:t>Parameter Value</w:t>
            </w:r>
          </w:p>
        </w:tc>
        <w:tc>
          <w:tcPr>
            <w:tcW w:w="0" w:type="auto"/>
            <w:tcMar>
              <w:top w:w="100" w:type="dxa"/>
              <w:left w:w="100" w:type="dxa"/>
              <w:bottom w:w="100" w:type="dxa"/>
              <w:right w:w="100" w:type="dxa"/>
            </w:tcMar>
          </w:tcPr>
          <w:p w14:paraId="339CA55A" w14:textId="77777777" w:rsidR="00E01D6B" w:rsidRDefault="00000000">
            <w:r>
              <w:t>Yes</w:t>
            </w:r>
          </w:p>
        </w:tc>
      </w:tr>
    </w:tbl>
    <w:p w14:paraId="21315C5E" w14:textId="77777777" w:rsidR="00E01D6B" w:rsidRDefault="00000000">
      <w:pPr>
        <w:spacing w:before="300"/>
      </w:pPr>
      <w:r>
        <w:rPr>
          <w:b/>
          <w:bCs/>
        </w:rPr>
        <w:t xml:space="preserve">Note: </w:t>
      </w:r>
      <w:r>
        <w:t xml:space="preserve"> Specifies whethere the application will automatically copy split accounting information from parent line item to children line items&lt;/P&gt;</w:t>
      </w:r>
    </w:p>
    <w:p w14:paraId="7DB156AA" w14:textId="77777777" w:rsidR="00E01D6B" w:rsidRDefault="00E01D6B">
      <w:pPr>
        <w:pageBreakBefore/>
      </w:pPr>
    </w:p>
    <w:p w14:paraId="1756B3C4" w14:textId="77777777" w:rsidR="00E01D6B" w:rsidRDefault="00000000">
      <w:pPr>
        <w:pStyle w:val="Heading2"/>
        <w:spacing w:after="200"/>
        <w:jc w:val="center"/>
      </w:pPr>
      <w:r>
        <w:rPr>
          <w:b/>
          <w:bCs/>
          <w:sz w:val="32"/>
          <w:szCs w:val="32"/>
        </w:rPr>
        <w:t>Configuration Item</w:t>
      </w:r>
    </w:p>
    <w:p w14:paraId="743B315A" w14:textId="77777777" w:rsidR="00E01D6B" w:rsidRDefault="00000000">
      <w:pPr>
        <w:spacing w:after="240"/>
        <w:jc w:val="center"/>
      </w:pPr>
      <w:r>
        <w:rPr>
          <w:b/>
          <w:bCs/>
        </w:rPr>
        <w:t>Application.Procure.CorrectAccrualTransactionsAccumulatorsFromDate</w:t>
      </w:r>
    </w:p>
    <w:p w14:paraId="1DE15105" w14:textId="77777777" w:rsidR="00E01D6B" w:rsidRDefault="00000000">
      <w:pPr>
        <w:spacing w:after="300"/>
        <w:jc w:val="center"/>
      </w:pPr>
      <w:r>
        <w:rPr>
          <w:i/>
          <w:iCs/>
        </w:rPr>
        <w:t xml:space="preserve">Current value: </w:t>
      </w:r>
    </w:p>
    <w:p w14:paraId="67EDE217" w14:textId="77777777" w:rsidR="00E01D6B" w:rsidRDefault="00000000">
      <w:pPr>
        <w:spacing w:after="300"/>
      </w:pPr>
      <w:r>
        <w:rPr>
          <w:b/>
          <w:bCs/>
        </w:rPr>
        <w:t>Description:</w:t>
      </w:r>
      <w:r>
        <w:rPr>
          <w:b/>
          <w:bCs/>
        </w:rPr>
        <w:tab/>
      </w:r>
      <w:r>
        <w:t>&lt;P&gt;Specifies From date for correcting Accrual data&lt;/P&gt;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605B9E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076BD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BFF423" w14:textId="77777777" w:rsidR="00E01D6B" w:rsidRDefault="00000000">
            <w:r>
              <w:rPr>
                <w:b/>
                <w:bCs/>
              </w:rPr>
              <w:t>Value</w:t>
            </w:r>
          </w:p>
        </w:tc>
      </w:tr>
      <w:tr w:rsidR="00E01D6B" w14:paraId="6D33E346" w14:textId="77777777">
        <w:tblPrEx>
          <w:tblCellMar>
            <w:top w:w="0" w:type="dxa"/>
            <w:bottom w:w="0" w:type="dxa"/>
          </w:tblCellMar>
        </w:tblPrEx>
        <w:tc>
          <w:tcPr>
            <w:tcW w:w="0" w:type="auto"/>
            <w:tcMar>
              <w:top w:w="100" w:type="dxa"/>
              <w:left w:w="100" w:type="dxa"/>
              <w:bottom w:w="100" w:type="dxa"/>
              <w:right w:w="100" w:type="dxa"/>
            </w:tcMar>
          </w:tcPr>
          <w:p w14:paraId="04BAC9CA" w14:textId="77777777" w:rsidR="00E01D6B" w:rsidRDefault="00000000">
            <w:r>
              <w:t>Parameter Type</w:t>
            </w:r>
          </w:p>
        </w:tc>
        <w:tc>
          <w:tcPr>
            <w:tcW w:w="0" w:type="auto"/>
            <w:tcMar>
              <w:top w:w="100" w:type="dxa"/>
              <w:left w:w="100" w:type="dxa"/>
              <w:bottom w:w="100" w:type="dxa"/>
              <w:right w:w="100" w:type="dxa"/>
            </w:tcMar>
          </w:tcPr>
          <w:p w14:paraId="0CDBF432" w14:textId="77777777" w:rsidR="00E01D6B" w:rsidRDefault="00000000">
            <w:r>
              <w:t>java.lang.String</w:t>
            </w:r>
          </w:p>
        </w:tc>
      </w:tr>
      <w:tr w:rsidR="00E01D6B" w14:paraId="15858CC9" w14:textId="77777777">
        <w:tblPrEx>
          <w:tblCellMar>
            <w:top w:w="0" w:type="dxa"/>
            <w:bottom w:w="0" w:type="dxa"/>
          </w:tblCellMar>
        </w:tblPrEx>
        <w:tc>
          <w:tcPr>
            <w:tcW w:w="0" w:type="auto"/>
            <w:tcMar>
              <w:top w:w="100" w:type="dxa"/>
              <w:left w:w="100" w:type="dxa"/>
              <w:bottom w:w="100" w:type="dxa"/>
              <w:right w:w="100" w:type="dxa"/>
            </w:tcMar>
          </w:tcPr>
          <w:p w14:paraId="7AA2EEB6" w14:textId="77777777" w:rsidR="00E01D6B" w:rsidRDefault="00000000">
            <w:r>
              <w:t>Is Default</w:t>
            </w:r>
          </w:p>
        </w:tc>
        <w:tc>
          <w:tcPr>
            <w:tcW w:w="0" w:type="auto"/>
            <w:tcMar>
              <w:top w:w="100" w:type="dxa"/>
              <w:left w:w="100" w:type="dxa"/>
              <w:bottom w:w="100" w:type="dxa"/>
              <w:right w:w="100" w:type="dxa"/>
            </w:tcMar>
          </w:tcPr>
          <w:p w14:paraId="57ACA6BD" w14:textId="77777777" w:rsidR="00E01D6B" w:rsidRDefault="00000000">
            <w:r>
              <w:t>No</w:t>
            </w:r>
          </w:p>
        </w:tc>
      </w:tr>
      <w:tr w:rsidR="00E01D6B" w14:paraId="25B91194" w14:textId="77777777">
        <w:tblPrEx>
          <w:tblCellMar>
            <w:top w:w="0" w:type="dxa"/>
            <w:bottom w:w="0" w:type="dxa"/>
          </w:tblCellMar>
        </w:tblPrEx>
        <w:tc>
          <w:tcPr>
            <w:tcW w:w="0" w:type="auto"/>
            <w:tcMar>
              <w:top w:w="100" w:type="dxa"/>
              <w:left w:w="100" w:type="dxa"/>
              <w:bottom w:w="100" w:type="dxa"/>
              <w:right w:w="100" w:type="dxa"/>
            </w:tcMar>
          </w:tcPr>
          <w:p w14:paraId="3F76B29E" w14:textId="77777777" w:rsidR="00E01D6B" w:rsidRDefault="00000000">
            <w:r>
              <w:t>Default Value</w:t>
            </w:r>
          </w:p>
        </w:tc>
        <w:tc>
          <w:tcPr>
            <w:tcW w:w="0" w:type="auto"/>
            <w:tcMar>
              <w:top w:w="100" w:type="dxa"/>
              <w:left w:w="100" w:type="dxa"/>
              <w:bottom w:w="100" w:type="dxa"/>
              <w:right w:w="100" w:type="dxa"/>
            </w:tcMar>
          </w:tcPr>
          <w:p w14:paraId="47AF28B2" w14:textId="77777777" w:rsidR="00E01D6B" w:rsidRDefault="00E01D6B"/>
        </w:tc>
      </w:tr>
      <w:tr w:rsidR="00E01D6B" w14:paraId="2DAB246F" w14:textId="77777777">
        <w:tblPrEx>
          <w:tblCellMar>
            <w:top w:w="0" w:type="dxa"/>
            <w:bottom w:w="0" w:type="dxa"/>
          </w:tblCellMar>
        </w:tblPrEx>
        <w:tc>
          <w:tcPr>
            <w:tcW w:w="0" w:type="auto"/>
            <w:tcMar>
              <w:top w:w="100" w:type="dxa"/>
              <w:left w:w="100" w:type="dxa"/>
              <w:bottom w:w="100" w:type="dxa"/>
              <w:right w:w="100" w:type="dxa"/>
            </w:tcMar>
          </w:tcPr>
          <w:p w14:paraId="47E4173C" w14:textId="77777777" w:rsidR="00E01D6B" w:rsidRDefault="00000000">
            <w:r>
              <w:t>Is Customer Editable</w:t>
            </w:r>
          </w:p>
        </w:tc>
        <w:tc>
          <w:tcPr>
            <w:tcW w:w="0" w:type="auto"/>
            <w:tcMar>
              <w:top w:w="100" w:type="dxa"/>
              <w:left w:w="100" w:type="dxa"/>
              <w:bottom w:w="100" w:type="dxa"/>
              <w:right w:w="100" w:type="dxa"/>
            </w:tcMar>
          </w:tcPr>
          <w:p w14:paraId="145C22AE" w14:textId="77777777" w:rsidR="00E01D6B" w:rsidRDefault="00000000">
            <w:r>
              <w:t>No</w:t>
            </w:r>
          </w:p>
        </w:tc>
      </w:tr>
      <w:tr w:rsidR="00E01D6B" w14:paraId="4206092D" w14:textId="77777777">
        <w:tblPrEx>
          <w:tblCellMar>
            <w:top w:w="0" w:type="dxa"/>
            <w:bottom w:w="0" w:type="dxa"/>
          </w:tblCellMar>
        </w:tblPrEx>
        <w:tc>
          <w:tcPr>
            <w:tcW w:w="0" w:type="auto"/>
            <w:tcMar>
              <w:top w:w="100" w:type="dxa"/>
              <w:left w:w="100" w:type="dxa"/>
              <w:bottom w:w="100" w:type="dxa"/>
              <w:right w:w="100" w:type="dxa"/>
            </w:tcMar>
          </w:tcPr>
          <w:p w14:paraId="19A18B25" w14:textId="77777777" w:rsidR="00E01D6B" w:rsidRDefault="00000000">
            <w:r>
              <w:t>Parameter Value</w:t>
            </w:r>
          </w:p>
        </w:tc>
        <w:tc>
          <w:tcPr>
            <w:tcW w:w="0" w:type="auto"/>
            <w:tcMar>
              <w:top w:w="100" w:type="dxa"/>
              <w:left w:w="100" w:type="dxa"/>
              <w:bottom w:w="100" w:type="dxa"/>
              <w:right w:w="100" w:type="dxa"/>
            </w:tcMar>
          </w:tcPr>
          <w:p w14:paraId="6563D598" w14:textId="77777777" w:rsidR="00E01D6B" w:rsidRDefault="00E01D6B"/>
        </w:tc>
      </w:tr>
    </w:tbl>
    <w:p w14:paraId="7C9ADED5" w14:textId="77777777" w:rsidR="00E01D6B" w:rsidRDefault="00000000">
      <w:pPr>
        <w:spacing w:before="300"/>
      </w:pPr>
      <w:r>
        <w:rPr>
          <w:b/>
          <w:bCs/>
        </w:rPr>
        <w:t xml:space="preserve">Note: </w:t>
      </w:r>
      <w:r>
        <w:t xml:space="preserve"> Specifies From date for correcting Accrual data&lt;/P&gt;</w:t>
      </w:r>
    </w:p>
    <w:p w14:paraId="5C638943" w14:textId="77777777" w:rsidR="00E01D6B" w:rsidRDefault="00E01D6B">
      <w:pPr>
        <w:pageBreakBefore/>
      </w:pPr>
    </w:p>
    <w:p w14:paraId="7195C127" w14:textId="77777777" w:rsidR="00E01D6B" w:rsidRDefault="00000000">
      <w:pPr>
        <w:pStyle w:val="Heading2"/>
        <w:spacing w:after="200"/>
        <w:jc w:val="center"/>
      </w:pPr>
      <w:r>
        <w:rPr>
          <w:b/>
          <w:bCs/>
          <w:sz w:val="32"/>
          <w:szCs w:val="32"/>
        </w:rPr>
        <w:t>Configuration Item</w:t>
      </w:r>
    </w:p>
    <w:p w14:paraId="191FF200" w14:textId="77777777" w:rsidR="00E01D6B" w:rsidRDefault="00000000">
      <w:pPr>
        <w:spacing w:after="240"/>
        <w:jc w:val="center"/>
      </w:pPr>
      <w:r>
        <w:rPr>
          <w:b/>
          <w:bCs/>
        </w:rPr>
        <w:t>Application.Procure.CorrectAccrualTransactionsAccumulatorsToDate</w:t>
      </w:r>
    </w:p>
    <w:p w14:paraId="7993B526" w14:textId="77777777" w:rsidR="00E01D6B" w:rsidRDefault="00000000">
      <w:pPr>
        <w:spacing w:after="300"/>
        <w:jc w:val="center"/>
      </w:pPr>
      <w:r>
        <w:rPr>
          <w:i/>
          <w:iCs/>
        </w:rPr>
        <w:t xml:space="preserve">Current value: </w:t>
      </w:r>
    </w:p>
    <w:p w14:paraId="32997A20" w14:textId="77777777" w:rsidR="00E01D6B" w:rsidRDefault="00000000">
      <w:pPr>
        <w:spacing w:after="300"/>
      </w:pPr>
      <w:r>
        <w:rPr>
          <w:b/>
          <w:bCs/>
        </w:rPr>
        <w:t>Description:</w:t>
      </w:r>
      <w:r>
        <w:rPr>
          <w:b/>
          <w:bCs/>
        </w:rPr>
        <w:tab/>
      </w:r>
      <w:r>
        <w:t>&lt;P&gt;Specifies To date for correcting Accrual data&lt;/P&gt;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D8AA1A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4EEF94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DD5ECD" w14:textId="77777777" w:rsidR="00E01D6B" w:rsidRDefault="00000000">
            <w:r>
              <w:rPr>
                <w:b/>
                <w:bCs/>
              </w:rPr>
              <w:t>Value</w:t>
            </w:r>
          </w:p>
        </w:tc>
      </w:tr>
      <w:tr w:rsidR="00E01D6B" w14:paraId="5FCAB7ED" w14:textId="77777777">
        <w:tblPrEx>
          <w:tblCellMar>
            <w:top w:w="0" w:type="dxa"/>
            <w:bottom w:w="0" w:type="dxa"/>
          </w:tblCellMar>
        </w:tblPrEx>
        <w:tc>
          <w:tcPr>
            <w:tcW w:w="0" w:type="auto"/>
            <w:tcMar>
              <w:top w:w="100" w:type="dxa"/>
              <w:left w:w="100" w:type="dxa"/>
              <w:bottom w:w="100" w:type="dxa"/>
              <w:right w:w="100" w:type="dxa"/>
            </w:tcMar>
          </w:tcPr>
          <w:p w14:paraId="3A698DCB" w14:textId="77777777" w:rsidR="00E01D6B" w:rsidRDefault="00000000">
            <w:r>
              <w:t>Parameter Type</w:t>
            </w:r>
          </w:p>
        </w:tc>
        <w:tc>
          <w:tcPr>
            <w:tcW w:w="0" w:type="auto"/>
            <w:tcMar>
              <w:top w:w="100" w:type="dxa"/>
              <w:left w:w="100" w:type="dxa"/>
              <w:bottom w:w="100" w:type="dxa"/>
              <w:right w:w="100" w:type="dxa"/>
            </w:tcMar>
          </w:tcPr>
          <w:p w14:paraId="7E7168B4" w14:textId="77777777" w:rsidR="00E01D6B" w:rsidRDefault="00000000">
            <w:r>
              <w:t>java.lang.String</w:t>
            </w:r>
          </w:p>
        </w:tc>
      </w:tr>
      <w:tr w:rsidR="00E01D6B" w14:paraId="7FC22D57" w14:textId="77777777">
        <w:tblPrEx>
          <w:tblCellMar>
            <w:top w:w="0" w:type="dxa"/>
            <w:bottom w:w="0" w:type="dxa"/>
          </w:tblCellMar>
        </w:tblPrEx>
        <w:tc>
          <w:tcPr>
            <w:tcW w:w="0" w:type="auto"/>
            <w:tcMar>
              <w:top w:w="100" w:type="dxa"/>
              <w:left w:w="100" w:type="dxa"/>
              <w:bottom w:w="100" w:type="dxa"/>
              <w:right w:w="100" w:type="dxa"/>
            </w:tcMar>
          </w:tcPr>
          <w:p w14:paraId="7EFEE6B8" w14:textId="77777777" w:rsidR="00E01D6B" w:rsidRDefault="00000000">
            <w:r>
              <w:t>Is Default</w:t>
            </w:r>
          </w:p>
        </w:tc>
        <w:tc>
          <w:tcPr>
            <w:tcW w:w="0" w:type="auto"/>
            <w:tcMar>
              <w:top w:w="100" w:type="dxa"/>
              <w:left w:w="100" w:type="dxa"/>
              <w:bottom w:w="100" w:type="dxa"/>
              <w:right w:w="100" w:type="dxa"/>
            </w:tcMar>
          </w:tcPr>
          <w:p w14:paraId="13E62911" w14:textId="77777777" w:rsidR="00E01D6B" w:rsidRDefault="00000000">
            <w:r>
              <w:t>No</w:t>
            </w:r>
          </w:p>
        </w:tc>
      </w:tr>
      <w:tr w:rsidR="00E01D6B" w14:paraId="09D98221" w14:textId="77777777">
        <w:tblPrEx>
          <w:tblCellMar>
            <w:top w:w="0" w:type="dxa"/>
            <w:bottom w:w="0" w:type="dxa"/>
          </w:tblCellMar>
        </w:tblPrEx>
        <w:tc>
          <w:tcPr>
            <w:tcW w:w="0" w:type="auto"/>
            <w:tcMar>
              <w:top w:w="100" w:type="dxa"/>
              <w:left w:w="100" w:type="dxa"/>
              <w:bottom w:w="100" w:type="dxa"/>
              <w:right w:w="100" w:type="dxa"/>
            </w:tcMar>
          </w:tcPr>
          <w:p w14:paraId="57525D56" w14:textId="77777777" w:rsidR="00E01D6B" w:rsidRDefault="00000000">
            <w:r>
              <w:t>Default Value</w:t>
            </w:r>
          </w:p>
        </w:tc>
        <w:tc>
          <w:tcPr>
            <w:tcW w:w="0" w:type="auto"/>
            <w:tcMar>
              <w:top w:w="100" w:type="dxa"/>
              <w:left w:w="100" w:type="dxa"/>
              <w:bottom w:w="100" w:type="dxa"/>
              <w:right w:w="100" w:type="dxa"/>
            </w:tcMar>
          </w:tcPr>
          <w:p w14:paraId="0DD39A77" w14:textId="77777777" w:rsidR="00E01D6B" w:rsidRDefault="00E01D6B"/>
        </w:tc>
      </w:tr>
      <w:tr w:rsidR="00E01D6B" w14:paraId="54FC0D35" w14:textId="77777777">
        <w:tblPrEx>
          <w:tblCellMar>
            <w:top w:w="0" w:type="dxa"/>
            <w:bottom w:w="0" w:type="dxa"/>
          </w:tblCellMar>
        </w:tblPrEx>
        <w:tc>
          <w:tcPr>
            <w:tcW w:w="0" w:type="auto"/>
            <w:tcMar>
              <w:top w:w="100" w:type="dxa"/>
              <w:left w:w="100" w:type="dxa"/>
              <w:bottom w:w="100" w:type="dxa"/>
              <w:right w:w="100" w:type="dxa"/>
            </w:tcMar>
          </w:tcPr>
          <w:p w14:paraId="7861D69F" w14:textId="77777777" w:rsidR="00E01D6B" w:rsidRDefault="00000000">
            <w:r>
              <w:t>Is Customer Editable</w:t>
            </w:r>
          </w:p>
        </w:tc>
        <w:tc>
          <w:tcPr>
            <w:tcW w:w="0" w:type="auto"/>
            <w:tcMar>
              <w:top w:w="100" w:type="dxa"/>
              <w:left w:w="100" w:type="dxa"/>
              <w:bottom w:w="100" w:type="dxa"/>
              <w:right w:w="100" w:type="dxa"/>
            </w:tcMar>
          </w:tcPr>
          <w:p w14:paraId="5C737929" w14:textId="77777777" w:rsidR="00E01D6B" w:rsidRDefault="00000000">
            <w:r>
              <w:t>No</w:t>
            </w:r>
          </w:p>
        </w:tc>
      </w:tr>
      <w:tr w:rsidR="00E01D6B" w14:paraId="6AD26336" w14:textId="77777777">
        <w:tblPrEx>
          <w:tblCellMar>
            <w:top w:w="0" w:type="dxa"/>
            <w:bottom w:w="0" w:type="dxa"/>
          </w:tblCellMar>
        </w:tblPrEx>
        <w:tc>
          <w:tcPr>
            <w:tcW w:w="0" w:type="auto"/>
            <w:tcMar>
              <w:top w:w="100" w:type="dxa"/>
              <w:left w:w="100" w:type="dxa"/>
              <w:bottom w:w="100" w:type="dxa"/>
              <w:right w:w="100" w:type="dxa"/>
            </w:tcMar>
          </w:tcPr>
          <w:p w14:paraId="649398FF" w14:textId="77777777" w:rsidR="00E01D6B" w:rsidRDefault="00000000">
            <w:r>
              <w:t>Parameter Value</w:t>
            </w:r>
          </w:p>
        </w:tc>
        <w:tc>
          <w:tcPr>
            <w:tcW w:w="0" w:type="auto"/>
            <w:tcMar>
              <w:top w:w="100" w:type="dxa"/>
              <w:left w:w="100" w:type="dxa"/>
              <w:bottom w:w="100" w:type="dxa"/>
              <w:right w:w="100" w:type="dxa"/>
            </w:tcMar>
          </w:tcPr>
          <w:p w14:paraId="0D615A50" w14:textId="77777777" w:rsidR="00E01D6B" w:rsidRDefault="00E01D6B"/>
        </w:tc>
      </w:tr>
    </w:tbl>
    <w:p w14:paraId="2434F8A5" w14:textId="77777777" w:rsidR="00E01D6B" w:rsidRDefault="00000000">
      <w:pPr>
        <w:spacing w:before="300"/>
      </w:pPr>
      <w:r>
        <w:rPr>
          <w:b/>
          <w:bCs/>
        </w:rPr>
        <w:t xml:space="preserve">Note: </w:t>
      </w:r>
      <w:r>
        <w:t xml:space="preserve"> Specifies To date for correcting Accrual data&lt;/P&gt;</w:t>
      </w:r>
    </w:p>
    <w:p w14:paraId="1F338652" w14:textId="77777777" w:rsidR="00E01D6B" w:rsidRDefault="00E01D6B">
      <w:pPr>
        <w:pageBreakBefore/>
      </w:pPr>
    </w:p>
    <w:p w14:paraId="16B4A9FE" w14:textId="77777777" w:rsidR="00E01D6B" w:rsidRDefault="00000000">
      <w:pPr>
        <w:pStyle w:val="Heading2"/>
        <w:spacing w:after="200"/>
        <w:jc w:val="center"/>
      </w:pPr>
      <w:r>
        <w:rPr>
          <w:b/>
          <w:bCs/>
          <w:sz w:val="32"/>
          <w:szCs w:val="32"/>
        </w:rPr>
        <w:t>Configuration Item</w:t>
      </w:r>
    </w:p>
    <w:p w14:paraId="2BEA4393" w14:textId="77777777" w:rsidR="00E01D6B" w:rsidRDefault="00000000">
      <w:pPr>
        <w:spacing w:after="240"/>
        <w:jc w:val="center"/>
      </w:pPr>
      <w:r>
        <w:rPr>
          <w:b/>
          <w:bCs/>
        </w:rPr>
        <w:t>Application.Procure.CustomCatalogImplementation</w:t>
      </w:r>
    </w:p>
    <w:p w14:paraId="552F311F" w14:textId="77777777" w:rsidR="00E01D6B" w:rsidRDefault="00000000">
      <w:pPr>
        <w:spacing w:after="300"/>
        <w:jc w:val="center"/>
      </w:pPr>
      <w:r>
        <w:rPr>
          <w:i/>
          <w:iCs/>
        </w:rPr>
        <w:t xml:space="preserve">Current value: </w:t>
      </w:r>
      <w:r>
        <w:rPr>
          <w:b/>
          <w:bCs/>
          <w:color w:val="8B0000"/>
        </w:rPr>
        <w:t>ariba.procure.server.SAPCustomCatalog</w:t>
      </w:r>
    </w:p>
    <w:p w14:paraId="0E7C607C" w14:textId="77777777" w:rsidR="00E01D6B" w:rsidRDefault="00000000">
      <w:pPr>
        <w:spacing w:after="300"/>
      </w:pPr>
      <w:r>
        <w:rPr>
          <w:b/>
          <w:bCs/>
        </w:rPr>
        <w:t>Description:</w:t>
      </w:r>
      <w:r>
        <w:rPr>
          <w:b/>
          <w:bCs/>
        </w:rPr>
        <w:tab/>
      </w:r>
      <w:r>
        <w:t>&lt;P&gt;Names a Java class that implements custom catalogs. It allows you to set up catalog queries that include additional constraints on the catalog items returned, so that you can further limit the visibility of specific catalog items. You typically use this parameter at the partition level, to define constraints that affect one specific partition. To implement system-wide constraints, use the parameter &lt;CODE&gt;System.Procure.CustomCatalogImplementation&lt;/CODE&gt;.&lt;/P&gt;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923F4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48E2FF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D2018C" w14:textId="77777777" w:rsidR="00E01D6B" w:rsidRDefault="00000000">
            <w:r>
              <w:rPr>
                <w:b/>
                <w:bCs/>
              </w:rPr>
              <w:t>Value</w:t>
            </w:r>
          </w:p>
        </w:tc>
      </w:tr>
      <w:tr w:rsidR="00E01D6B" w14:paraId="1B59C0CD" w14:textId="77777777">
        <w:tblPrEx>
          <w:tblCellMar>
            <w:top w:w="0" w:type="dxa"/>
            <w:bottom w:w="0" w:type="dxa"/>
          </w:tblCellMar>
        </w:tblPrEx>
        <w:tc>
          <w:tcPr>
            <w:tcW w:w="0" w:type="auto"/>
            <w:tcMar>
              <w:top w:w="100" w:type="dxa"/>
              <w:left w:w="100" w:type="dxa"/>
              <w:bottom w:w="100" w:type="dxa"/>
              <w:right w:w="100" w:type="dxa"/>
            </w:tcMar>
          </w:tcPr>
          <w:p w14:paraId="0191BA4C" w14:textId="77777777" w:rsidR="00E01D6B" w:rsidRDefault="00000000">
            <w:r>
              <w:t>Parameter Type</w:t>
            </w:r>
          </w:p>
        </w:tc>
        <w:tc>
          <w:tcPr>
            <w:tcW w:w="0" w:type="auto"/>
            <w:tcMar>
              <w:top w:w="100" w:type="dxa"/>
              <w:left w:w="100" w:type="dxa"/>
              <w:bottom w:w="100" w:type="dxa"/>
              <w:right w:w="100" w:type="dxa"/>
            </w:tcMar>
          </w:tcPr>
          <w:p w14:paraId="4EA497A0" w14:textId="77777777" w:rsidR="00E01D6B" w:rsidRDefault="00000000">
            <w:r>
              <w:t>java.lang.String</w:t>
            </w:r>
          </w:p>
        </w:tc>
      </w:tr>
      <w:tr w:rsidR="00E01D6B" w14:paraId="323B77F5" w14:textId="77777777">
        <w:tblPrEx>
          <w:tblCellMar>
            <w:top w:w="0" w:type="dxa"/>
            <w:bottom w:w="0" w:type="dxa"/>
          </w:tblCellMar>
        </w:tblPrEx>
        <w:tc>
          <w:tcPr>
            <w:tcW w:w="0" w:type="auto"/>
            <w:tcMar>
              <w:top w:w="100" w:type="dxa"/>
              <w:left w:w="100" w:type="dxa"/>
              <w:bottom w:w="100" w:type="dxa"/>
              <w:right w:w="100" w:type="dxa"/>
            </w:tcMar>
          </w:tcPr>
          <w:p w14:paraId="5D463816" w14:textId="77777777" w:rsidR="00E01D6B" w:rsidRDefault="00000000">
            <w:r>
              <w:t>Is Default</w:t>
            </w:r>
          </w:p>
        </w:tc>
        <w:tc>
          <w:tcPr>
            <w:tcW w:w="0" w:type="auto"/>
            <w:tcMar>
              <w:top w:w="100" w:type="dxa"/>
              <w:left w:w="100" w:type="dxa"/>
              <w:bottom w:w="100" w:type="dxa"/>
              <w:right w:w="100" w:type="dxa"/>
            </w:tcMar>
          </w:tcPr>
          <w:p w14:paraId="69E285FF" w14:textId="77777777" w:rsidR="00E01D6B" w:rsidRDefault="00000000">
            <w:r>
              <w:t>No</w:t>
            </w:r>
          </w:p>
        </w:tc>
      </w:tr>
      <w:tr w:rsidR="00E01D6B" w14:paraId="22796FD1" w14:textId="77777777">
        <w:tblPrEx>
          <w:tblCellMar>
            <w:top w:w="0" w:type="dxa"/>
            <w:bottom w:w="0" w:type="dxa"/>
          </w:tblCellMar>
        </w:tblPrEx>
        <w:tc>
          <w:tcPr>
            <w:tcW w:w="0" w:type="auto"/>
            <w:tcMar>
              <w:top w:w="100" w:type="dxa"/>
              <w:left w:w="100" w:type="dxa"/>
              <w:bottom w:w="100" w:type="dxa"/>
              <w:right w:w="100" w:type="dxa"/>
            </w:tcMar>
          </w:tcPr>
          <w:p w14:paraId="2E75B032" w14:textId="77777777" w:rsidR="00E01D6B" w:rsidRDefault="00000000">
            <w:r>
              <w:t>Default Value</w:t>
            </w:r>
          </w:p>
        </w:tc>
        <w:tc>
          <w:tcPr>
            <w:tcW w:w="0" w:type="auto"/>
            <w:tcMar>
              <w:top w:w="100" w:type="dxa"/>
              <w:left w:w="100" w:type="dxa"/>
              <w:bottom w:w="100" w:type="dxa"/>
              <w:right w:w="100" w:type="dxa"/>
            </w:tcMar>
          </w:tcPr>
          <w:p w14:paraId="73F53EDC" w14:textId="77777777" w:rsidR="00E01D6B" w:rsidRDefault="00000000">
            <w:r>
              <w:t>null</w:t>
            </w:r>
          </w:p>
        </w:tc>
      </w:tr>
      <w:tr w:rsidR="00E01D6B" w14:paraId="6B85DB7F" w14:textId="77777777">
        <w:tblPrEx>
          <w:tblCellMar>
            <w:top w:w="0" w:type="dxa"/>
            <w:bottom w:w="0" w:type="dxa"/>
          </w:tblCellMar>
        </w:tblPrEx>
        <w:tc>
          <w:tcPr>
            <w:tcW w:w="0" w:type="auto"/>
            <w:tcMar>
              <w:top w:w="100" w:type="dxa"/>
              <w:left w:w="100" w:type="dxa"/>
              <w:bottom w:w="100" w:type="dxa"/>
              <w:right w:w="100" w:type="dxa"/>
            </w:tcMar>
          </w:tcPr>
          <w:p w14:paraId="27C35C00" w14:textId="77777777" w:rsidR="00E01D6B" w:rsidRDefault="00000000">
            <w:r>
              <w:t>Is Customer Editable</w:t>
            </w:r>
          </w:p>
        </w:tc>
        <w:tc>
          <w:tcPr>
            <w:tcW w:w="0" w:type="auto"/>
            <w:tcMar>
              <w:top w:w="100" w:type="dxa"/>
              <w:left w:w="100" w:type="dxa"/>
              <w:bottom w:w="100" w:type="dxa"/>
              <w:right w:w="100" w:type="dxa"/>
            </w:tcMar>
          </w:tcPr>
          <w:p w14:paraId="0CAD32E3" w14:textId="77777777" w:rsidR="00E01D6B" w:rsidRDefault="00000000">
            <w:r>
              <w:t>No</w:t>
            </w:r>
          </w:p>
        </w:tc>
      </w:tr>
      <w:tr w:rsidR="00E01D6B" w14:paraId="724EFBDE" w14:textId="77777777">
        <w:tblPrEx>
          <w:tblCellMar>
            <w:top w:w="0" w:type="dxa"/>
            <w:bottom w:w="0" w:type="dxa"/>
          </w:tblCellMar>
        </w:tblPrEx>
        <w:tc>
          <w:tcPr>
            <w:tcW w:w="0" w:type="auto"/>
            <w:tcMar>
              <w:top w:w="100" w:type="dxa"/>
              <w:left w:w="100" w:type="dxa"/>
              <w:bottom w:w="100" w:type="dxa"/>
              <w:right w:w="100" w:type="dxa"/>
            </w:tcMar>
          </w:tcPr>
          <w:p w14:paraId="09427759" w14:textId="77777777" w:rsidR="00E01D6B" w:rsidRDefault="00000000">
            <w:r>
              <w:t>Parameter Value</w:t>
            </w:r>
          </w:p>
        </w:tc>
        <w:tc>
          <w:tcPr>
            <w:tcW w:w="0" w:type="auto"/>
            <w:tcMar>
              <w:top w:w="100" w:type="dxa"/>
              <w:left w:w="100" w:type="dxa"/>
              <w:bottom w:w="100" w:type="dxa"/>
              <w:right w:w="100" w:type="dxa"/>
            </w:tcMar>
          </w:tcPr>
          <w:p w14:paraId="55E94D80" w14:textId="77777777" w:rsidR="00E01D6B" w:rsidRDefault="00000000">
            <w:r>
              <w:t>ariba.procure.server.SAPCustomCatalog</w:t>
            </w:r>
          </w:p>
        </w:tc>
      </w:tr>
    </w:tbl>
    <w:p w14:paraId="5B2161B7" w14:textId="77777777" w:rsidR="00E01D6B" w:rsidRDefault="00000000">
      <w:pPr>
        <w:spacing w:before="300"/>
      </w:pPr>
      <w:r>
        <w:rPr>
          <w:b/>
          <w:bCs/>
        </w:rPr>
        <w:t xml:space="preserve">Note: </w:t>
      </w:r>
      <w:r>
        <w:t xml:space="preserve"> Names a Java class that implements custom catalogs. It allows you to set up catalog queries that include additional constraints on the catalog items returned, so that you can further limit the visibility of specific catalog items. You typically use this parameter at the partition level, to define constraints that affect one specific partition. To implement system-wide constraints, use the paramet</w:t>
      </w:r>
    </w:p>
    <w:p w14:paraId="2AAEA33E" w14:textId="77777777" w:rsidR="00E01D6B" w:rsidRDefault="00E01D6B">
      <w:pPr>
        <w:pageBreakBefore/>
      </w:pPr>
    </w:p>
    <w:p w14:paraId="08B93B5F" w14:textId="77777777" w:rsidR="00E01D6B" w:rsidRDefault="00000000">
      <w:pPr>
        <w:pStyle w:val="Heading2"/>
        <w:spacing w:after="200"/>
        <w:jc w:val="center"/>
      </w:pPr>
      <w:r>
        <w:rPr>
          <w:b/>
          <w:bCs/>
          <w:sz w:val="32"/>
          <w:szCs w:val="32"/>
        </w:rPr>
        <w:t>Configuration Item</w:t>
      </w:r>
    </w:p>
    <w:p w14:paraId="452767AE" w14:textId="77777777" w:rsidR="00E01D6B" w:rsidRDefault="00000000">
      <w:pPr>
        <w:spacing w:after="240"/>
        <w:jc w:val="center"/>
      </w:pPr>
      <w:r>
        <w:rPr>
          <w:b/>
          <w:bCs/>
        </w:rPr>
        <w:t>Application.Procure.CustomPurchaseOrgImplementation</w:t>
      </w:r>
    </w:p>
    <w:p w14:paraId="13C15295" w14:textId="77777777" w:rsidR="00E01D6B" w:rsidRDefault="00000000">
      <w:pPr>
        <w:spacing w:after="300"/>
        <w:jc w:val="center"/>
      </w:pPr>
      <w:r>
        <w:rPr>
          <w:i/>
          <w:iCs/>
        </w:rPr>
        <w:t xml:space="preserve">Current value: </w:t>
      </w:r>
      <w:r>
        <w:rPr>
          <w:b/>
          <w:bCs/>
          <w:color w:val="8B0000"/>
        </w:rPr>
        <w:t>ariba.procure.server.SAPCustomPurchasingOrg</w:t>
      </w:r>
    </w:p>
    <w:p w14:paraId="7A89E5D5" w14:textId="77777777" w:rsidR="00E01D6B" w:rsidRDefault="00000000">
      <w:pPr>
        <w:spacing w:after="300"/>
      </w:pPr>
      <w:r>
        <w:rPr>
          <w:b/>
          <w:bCs/>
        </w:rPr>
        <w:t>Description:</w:t>
      </w:r>
      <w:r>
        <w:rPr>
          <w:b/>
          <w:bCs/>
        </w:rPr>
        <w:tab/>
      </w:r>
      <w:r>
        <w:t>&lt;P&gt;Names a Java class that implements custom purchase org. It allows you query a user's purchase org for a variant specific partitiion.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DD025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43161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B23D0E" w14:textId="77777777" w:rsidR="00E01D6B" w:rsidRDefault="00000000">
            <w:r>
              <w:rPr>
                <w:b/>
                <w:bCs/>
              </w:rPr>
              <w:t>Value</w:t>
            </w:r>
          </w:p>
        </w:tc>
      </w:tr>
      <w:tr w:rsidR="00E01D6B" w14:paraId="57001A16" w14:textId="77777777">
        <w:tblPrEx>
          <w:tblCellMar>
            <w:top w:w="0" w:type="dxa"/>
            <w:bottom w:w="0" w:type="dxa"/>
          </w:tblCellMar>
        </w:tblPrEx>
        <w:tc>
          <w:tcPr>
            <w:tcW w:w="0" w:type="auto"/>
            <w:tcMar>
              <w:top w:w="100" w:type="dxa"/>
              <w:left w:w="100" w:type="dxa"/>
              <w:bottom w:w="100" w:type="dxa"/>
              <w:right w:w="100" w:type="dxa"/>
            </w:tcMar>
          </w:tcPr>
          <w:p w14:paraId="24B0F0DF" w14:textId="77777777" w:rsidR="00E01D6B" w:rsidRDefault="00000000">
            <w:r>
              <w:t>Parameter Type</w:t>
            </w:r>
          </w:p>
        </w:tc>
        <w:tc>
          <w:tcPr>
            <w:tcW w:w="0" w:type="auto"/>
            <w:tcMar>
              <w:top w:w="100" w:type="dxa"/>
              <w:left w:w="100" w:type="dxa"/>
              <w:bottom w:w="100" w:type="dxa"/>
              <w:right w:w="100" w:type="dxa"/>
            </w:tcMar>
          </w:tcPr>
          <w:p w14:paraId="3315663E" w14:textId="77777777" w:rsidR="00E01D6B" w:rsidRDefault="00000000">
            <w:r>
              <w:t>java.lang.String</w:t>
            </w:r>
          </w:p>
        </w:tc>
      </w:tr>
      <w:tr w:rsidR="00E01D6B" w14:paraId="62985DB8" w14:textId="77777777">
        <w:tblPrEx>
          <w:tblCellMar>
            <w:top w:w="0" w:type="dxa"/>
            <w:bottom w:w="0" w:type="dxa"/>
          </w:tblCellMar>
        </w:tblPrEx>
        <w:tc>
          <w:tcPr>
            <w:tcW w:w="0" w:type="auto"/>
            <w:tcMar>
              <w:top w:w="100" w:type="dxa"/>
              <w:left w:w="100" w:type="dxa"/>
              <w:bottom w:w="100" w:type="dxa"/>
              <w:right w:w="100" w:type="dxa"/>
            </w:tcMar>
          </w:tcPr>
          <w:p w14:paraId="39F5955C" w14:textId="77777777" w:rsidR="00E01D6B" w:rsidRDefault="00000000">
            <w:r>
              <w:t>Is Default</w:t>
            </w:r>
          </w:p>
        </w:tc>
        <w:tc>
          <w:tcPr>
            <w:tcW w:w="0" w:type="auto"/>
            <w:tcMar>
              <w:top w:w="100" w:type="dxa"/>
              <w:left w:w="100" w:type="dxa"/>
              <w:bottom w:w="100" w:type="dxa"/>
              <w:right w:w="100" w:type="dxa"/>
            </w:tcMar>
          </w:tcPr>
          <w:p w14:paraId="1D6FBC52" w14:textId="77777777" w:rsidR="00E01D6B" w:rsidRDefault="00000000">
            <w:r>
              <w:t>No</w:t>
            </w:r>
          </w:p>
        </w:tc>
      </w:tr>
      <w:tr w:rsidR="00E01D6B" w14:paraId="53D15148" w14:textId="77777777">
        <w:tblPrEx>
          <w:tblCellMar>
            <w:top w:w="0" w:type="dxa"/>
            <w:bottom w:w="0" w:type="dxa"/>
          </w:tblCellMar>
        </w:tblPrEx>
        <w:tc>
          <w:tcPr>
            <w:tcW w:w="0" w:type="auto"/>
            <w:tcMar>
              <w:top w:w="100" w:type="dxa"/>
              <w:left w:w="100" w:type="dxa"/>
              <w:bottom w:w="100" w:type="dxa"/>
              <w:right w:w="100" w:type="dxa"/>
            </w:tcMar>
          </w:tcPr>
          <w:p w14:paraId="0A504413" w14:textId="77777777" w:rsidR="00E01D6B" w:rsidRDefault="00000000">
            <w:r>
              <w:t>Default Value</w:t>
            </w:r>
          </w:p>
        </w:tc>
        <w:tc>
          <w:tcPr>
            <w:tcW w:w="0" w:type="auto"/>
            <w:tcMar>
              <w:top w:w="100" w:type="dxa"/>
              <w:left w:w="100" w:type="dxa"/>
              <w:bottom w:w="100" w:type="dxa"/>
              <w:right w:w="100" w:type="dxa"/>
            </w:tcMar>
          </w:tcPr>
          <w:p w14:paraId="4450336A" w14:textId="77777777" w:rsidR="00E01D6B" w:rsidRDefault="00000000">
            <w:r>
              <w:t>null</w:t>
            </w:r>
          </w:p>
        </w:tc>
      </w:tr>
      <w:tr w:rsidR="00E01D6B" w14:paraId="09AE5A0E" w14:textId="77777777">
        <w:tblPrEx>
          <w:tblCellMar>
            <w:top w:w="0" w:type="dxa"/>
            <w:bottom w:w="0" w:type="dxa"/>
          </w:tblCellMar>
        </w:tblPrEx>
        <w:tc>
          <w:tcPr>
            <w:tcW w:w="0" w:type="auto"/>
            <w:tcMar>
              <w:top w:w="100" w:type="dxa"/>
              <w:left w:w="100" w:type="dxa"/>
              <w:bottom w:w="100" w:type="dxa"/>
              <w:right w:w="100" w:type="dxa"/>
            </w:tcMar>
          </w:tcPr>
          <w:p w14:paraId="202826F4" w14:textId="77777777" w:rsidR="00E01D6B" w:rsidRDefault="00000000">
            <w:r>
              <w:t>Is Customer Editable</w:t>
            </w:r>
          </w:p>
        </w:tc>
        <w:tc>
          <w:tcPr>
            <w:tcW w:w="0" w:type="auto"/>
            <w:tcMar>
              <w:top w:w="100" w:type="dxa"/>
              <w:left w:w="100" w:type="dxa"/>
              <w:bottom w:w="100" w:type="dxa"/>
              <w:right w:w="100" w:type="dxa"/>
            </w:tcMar>
          </w:tcPr>
          <w:p w14:paraId="3F6B126B" w14:textId="77777777" w:rsidR="00E01D6B" w:rsidRDefault="00000000">
            <w:r>
              <w:t>No</w:t>
            </w:r>
          </w:p>
        </w:tc>
      </w:tr>
      <w:tr w:rsidR="00E01D6B" w14:paraId="384B88AB" w14:textId="77777777">
        <w:tblPrEx>
          <w:tblCellMar>
            <w:top w:w="0" w:type="dxa"/>
            <w:bottom w:w="0" w:type="dxa"/>
          </w:tblCellMar>
        </w:tblPrEx>
        <w:tc>
          <w:tcPr>
            <w:tcW w:w="0" w:type="auto"/>
            <w:tcMar>
              <w:top w:w="100" w:type="dxa"/>
              <w:left w:w="100" w:type="dxa"/>
              <w:bottom w:w="100" w:type="dxa"/>
              <w:right w:w="100" w:type="dxa"/>
            </w:tcMar>
          </w:tcPr>
          <w:p w14:paraId="00C193FF" w14:textId="77777777" w:rsidR="00E01D6B" w:rsidRDefault="00000000">
            <w:r>
              <w:t>Parameter Value</w:t>
            </w:r>
          </w:p>
        </w:tc>
        <w:tc>
          <w:tcPr>
            <w:tcW w:w="0" w:type="auto"/>
            <w:tcMar>
              <w:top w:w="100" w:type="dxa"/>
              <w:left w:w="100" w:type="dxa"/>
              <w:bottom w:w="100" w:type="dxa"/>
              <w:right w:w="100" w:type="dxa"/>
            </w:tcMar>
          </w:tcPr>
          <w:p w14:paraId="1D574700" w14:textId="77777777" w:rsidR="00E01D6B" w:rsidRDefault="00000000">
            <w:r>
              <w:t>ariba.procure.server.SAPCustomPurchasingOrg</w:t>
            </w:r>
          </w:p>
        </w:tc>
      </w:tr>
    </w:tbl>
    <w:p w14:paraId="44C6D9E8" w14:textId="77777777" w:rsidR="00E01D6B" w:rsidRDefault="00000000">
      <w:pPr>
        <w:spacing w:before="300"/>
      </w:pPr>
      <w:r>
        <w:rPr>
          <w:b/>
          <w:bCs/>
        </w:rPr>
        <w:t xml:space="preserve">Note: </w:t>
      </w:r>
      <w:r>
        <w:t xml:space="preserve"> Names a Java class that implements custom purchase org. It allows you query a user's purchase org for a variant specific partitiion. &lt;/P&gt;</w:t>
      </w:r>
    </w:p>
    <w:p w14:paraId="1BA269E8" w14:textId="77777777" w:rsidR="00E01D6B" w:rsidRDefault="00E01D6B">
      <w:pPr>
        <w:pageBreakBefore/>
      </w:pPr>
    </w:p>
    <w:p w14:paraId="40C5ADD7" w14:textId="77777777" w:rsidR="00E01D6B" w:rsidRDefault="00000000">
      <w:pPr>
        <w:pStyle w:val="Heading2"/>
        <w:spacing w:after="200"/>
        <w:jc w:val="center"/>
      </w:pPr>
      <w:r>
        <w:rPr>
          <w:b/>
          <w:bCs/>
          <w:sz w:val="32"/>
          <w:szCs w:val="32"/>
        </w:rPr>
        <w:t>Configuration Item</w:t>
      </w:r>
    </w:p>
    <w:p w14:paraId="7AAAF2A9" w14:textId="77777777" w:rsidR="00E01D6B" w:rsidRDefault="00000000">
      <w:pPr>
        <w:spacing w:after="240"/>
        <w:jc w:val="center"/>
      </w:pPr>
      <w:r>
        <w:rPr>
          <w:b/>
          <w:bCs/>
        </w:rPr>
        <w:t>Application.Procure.DefaultAssetDataSize</w:t>
      </w:r>
    </w:p>
    <w:p w14:paraId="0B2C2A45" w14:textId="77777777" w:rsidR="00E01D6B" w:rsidRDefault="00000000">
      <w:pPr>
        <w:spacing w:after="300"/>
        <w:jc w:val="center"/>
      </w:pPr>
      <w:r>
        <w:rPr>
          <w:i/>
          <w:iCs/>
        </w:rPr>
        <w:t xml:space="preserve">Current value: </w:t>
      </w:r>
      <w:r>
        <w:rPr>
          <w:b/>
          <w:bCs/>
          <w:color w:val="8B0000"/>
        </w:rPr>
        <w:t>99</w:t>
      </w:r>
    </w:p>
    <w:p w14:paraId="385E49B2" w14:textId="77777777" w:rsidR="00E01D6B" w:rsidRDefault="00000000">
      <w:pPr>
        <w:spacing w:after="300"/>
      </w:pPr>
      <w:r>
        <w:rPr>
          <w:b/>
          <w:bCs/>
        </w:rPr>
        <w:t>Description:</w:t>
      </w:r>
      <w:r>
        <w:rPr>
          <w:b/>
          <w:bCs/>
        </w:rPr>
        <w:tab/>
      </w:r>
      <w:r>
        <w:t>&lt;P&gt;Specifies the maximum number of asset data detail lines added automatically for a line item that requires asset data when the accepted quantity is added or updated in the receipt. The asset data detail lines are added when the accepted quantity is added to the receipt and each time the accepted quantity is updated to a higher value. The total number of asset data detail lines always remains less than or equal to the accepted quantity.&lt;/P&gt;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90E6A9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43E071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A28D2B" w14:textId="77777777" w:rsidR="00E01D6B" w:rsidRDefault="00000000">
            <w:r>
              <w:rPr>
                <w:b/>
                <w:bCs/>
              </w:rPr>
              <w:t>Value</w:t>
            </w:r>
          </w:p>
        </w:tc>
      </w:tr>
      <w:tr w:rsidR="00E01D6B" w14:paraId="0E5BEBF4" w14:textId="77777777">
        <w:tblPrEx>
          <w:tblCellMar>
            <w:top w:w="0" w:type="dxa"/>
            <w:bottom w:w="0" w:type="dxa"/>
          </w:tblCellMar>
        </w:tblPrEx>
        <w:tc>
          <w:tcPr>
            <w:tcW w:w="0" w:type="auto"/>
            <w:tcMar>
              <w:top w:w="100" w:type="dxa"/>
              <w:left w:w="100" w:type="dxa"/>
              <w:bottom w:w="100" w:type="dxa"/>
              <w:right w:w="100" w:type="dxa"/>
            </w:tcMar>
          </w:tcPr>
          <w:p w14:paraId="791CC127" w14:textId="77777777" w:rsidR="00E01D6B" w:rsidRDefault="00000000">
            <w:r>
              <w:t>Parameter Type</w:t>
            </w:r>
          </w:p>
        </w:tc>
        <w:tc>
          <w:tcPr>
            <w:tcW w:w="0" w:type="auto"/>
            <w:tcMar>
              <w:top w:w="100" w:type="dxa"/>
              <w:left w:w="100" w:type="dxa"/>
              <w:bottom w:w="100" w:type="dxa"/>
              <w:right w:w="100" w:type="dxa"/>
            </w:tcMar>
          </w:tcPr>
          <w:p w14:paraId="5F2AF73E" w14:textId="77777777" w:rsidR="00E01D6B" w:rsidRDefault="00000000">
            <w:r>
              <w:t>java.lang.String</w:t>
            </w:r>
          </w:p>
        </w:tc>
      </w:tr>
      <w:tr w:rsidR="00E01D6B" w14:paraId="0434E28F" w14:textId="77777777">
        <w:tblPrEx>
          <w:tblCellMar>
            <w:top w:w="0" w:type="dxa"/>
            <w:bottom w:w="0" w:type="dxa"/>
          </w:tblCellMar>
        </w:tblPrEx>
        <w:tc>
          <w:tcPr>
            <w:tcW w:w="0" w:type="auto"/>
            <w:tcMar>
              <w:top w:w="100" w:type="dxa"/>
              <w:left w:w="100" w:type="dxa"/>
              <w:bottom w:w="100" w:type="dxa"/>
              <w:right w:w="100" w:type="dxa"/>
            </w:tcMar>
          </w:tcPr>
          <w:p w14:paraId="7777AEBA" w14:textId="77777777" w:rsidR="00E01D6B" w:rsidRDefault="00000000">
            <w:r>
              <w:t>Is Default</w:t>
            </w:r>
          </w:p>
        </w:tc>
        <w:tc>
          <w:tcPr>
            <w:tcW w:w="0" w:type="auto"/>
            <w:tcMar>
              <w:top w:w="100" w:type="dxa"/>
              <w:left w:w="100" w:type="dxa"/>
              <w:bottom w:w="100" w:type="dxa"/>
              <w:right w:w="100" w:type="dxa"/>
            </w:tcMar>
          </w:tcPr>
          <w:p w14:paraId="45771386" w14:textId="77777777" w:rsidR="00E01D6B" w:rsidRDefault="00000000">
            <w:r>
              <w:t>No</w:t>
            </w:r>
          </w:p>
        </w:tc>
      </w:tr>
      <w:tr w:rsidR="00E01D6B" w14:paraId="2882D28E" w14:textId="77777777">
        <w:tblPrEx>
          <w:tblCellMar>
            <w:top w:w="0" w:type="dxa"/>
            <w:bottom w:w="0" w:type="dxa"/>
          </w:tblCellMar>
        </w:tblPrEx>
        <w:tc>
          <w:tcPr>
            <w:tcW w:w="0" w:type="auto"/>
            <w:tcMar>
              <w:top w:w="100" w:type="dxa"/>
              <w:left w:w="100" w:type="dxa"/>
              <w:bottom w:w="100" w:type="dxa"/>
              <w:right w:w="100" w:type="dxa"/>
            </w:tcMar>
          </w:tcPr>
          <w:p w14:paraId="7BE44A7B" w14:textId="77777777" w:rsidR="00E01D6B" w:rsidRDefault="00000000">
            <w:r>
              <w:t>Default Value</w:t>
            </w:r>
          </w:p>
        </w:tc>
        <w:tc>
          <w:tcPr>
            <w:tcW w:w="0" w:type="auto"/>
            <w:tcMar>
              <w:top w:w="100" w:type="dxa"/>
              <w:left w:w="100" w:type="dxa"/>
              <w:bottom w:w="100" w:type="dxa"/>
              <w:right w:w="100" w:type="dxa"/>
            </w:tcMar>
          </w:tcPr>
          <w:p w14:paraId="000A5C47" w14:textId="77777777" w:rsidR="00E01D6B" w:rsidRDefault="00000000">
            <w:r>
              <w:t>50</w:t>
            </w:r>
          </w:p>
        </w:tc>
      </w:tr>
      <w:tr w:rsidR="00E01D6B" w14:paraId="1A0305C7" w14:textId="77777777">
        <w:tblPrEx>
          <w:tblCellMar>
            <w:top w:w="0" w:type="dxa"/>
            <w:bottom w:w="0" w:type="dxa"/>
          </w:tblCellMar>
        </w:tblPrEx>
        <w:tc>
          <w:tcPr>
            <w:tcW w:w="0" w:type="auto"/>
            <w:tcMar>
              <w:top w:w="100" w:type="dxa"/>
              <w:left w:w="100" w:type="dxa"/>
              <w:bottom w:w="100" w:type="dxa"/>
              <w:right w:w="100" w:type="dxa"/>
            </w:tcMar>
          </w:tcPr>
          <w:p w14:paraId="3DD4655C" w14:textId="77777777" w:rsidR="00E01D6B" w:rsidRDefault="00000000">
            <w:r>
              <w:t>Is Customer Editable</w:t>
            </w:r>
          </w:p>
        </w:tc>
        <w:tc>
          <w:tcPr>
            <w:tcW w:w="0" w:type="auto"/>
            <w:tcMar>
              <w:top w:w="100" w:type="dxa"/>
              <w:left w:w="100" w:type="dxa"/>
              <w:bottom w:w="100" w:type="dxa"/>
              <w:right w:w="100" w:type="dxa"/>
            </w:tcMar>
          </w:tcPr>
          <w:p w14:paraId="18413E62" w14:textId="77777777" w:rsidR="00E01D6B" w:rsidRDefault="00000000">
            <w:r>
              <w:t>No</w:t>
            </w:r>
          </w:p>
        </w:tc>
      </w:tr>
      <w:tr w:rsidR="00E01D6B" w14:paraId="18FB66A7" w14:textId="77777777">
        <w:tblPrEx>
          <w:tblCellMar>
            <w:top w:w="0" w:type="dxa"/>
            <w:bottom w:w="0" w:type="dxa"/>
          </w:tblCellMar>
        </w:tblPrEx>
        <w:tc>
          <w:tcPr>
            <w:tcW w:w="0" w:type="auto"/>
            <w:tcMar>
              <w:top w:w="100" w:type="dxa"/>
              <w:left w:w="100" w:type="dxa"/>
              <w:bottom w:w="100" w:type="dxa"/>
              <w:right w:w="100" w:type="dxa"/>
            </w:tcMar>
          </w:tcPr>
          <w:p w14:paraId="01016469" w14:textId="77777777" w:rsidR="00E01D6B" w:rsidRDefault="00000000">
            <w:r>
              <w:t>Parameter Value</w:t>
            </w:r>
          </w:p>
        </w:tc>
        <w:tc>
          <w:tcPr>
            <w:tcW w:w="0" w:type="auto"/>
            <w:tcMar>
              <w:top w:w="100" w:type="dxa"/>
              <w:left w:w="100" w:type="dxa"/>
              <w:bottom w:w="100" w:type="dxa"/>
              <w:right w:w="100" w:type="dxa"/>
            </w:tcMar>
          </w:tcPr>
          <w:p w14:paraId="2D75BDB4" w14:textId="77777777" w:rsidR="00E01D6B" w:rsidRDefault="00000000">
            <w:r>
              <w:t>99</w:t>
            </w:r>
          </w:p>
        </w:tc>
      </w:tr>
    </w:tbl>
    <w:p w14:paraId="7F9DE5D9" w14:textId="77777777" w:rsidR="00E01D6B" w:rsidRDefault="00000000">
      <w:pPr>
        <w:spacing w:before="300"/>
      </w:pPr>
      <w:r>
        <w:rPr>
          <w:b/>
          <w:bCs/>
        </w:rPr>
        <w:t xml:space="preserve">Note: </w:t>
      </w:r>
      <w:r>
        <w:t xml:space="preserve"> Specifies the maximum number of asset data detail lines added automatically for a line item that requires asset data when the accepted quantity is added or updated in the receipt. The asset data detail lines are added when the accepted quantity is added to the receipt and each time the accepted quantity is updated to a higher value. The total number of asset data detail lines always remains less </w:t>
      </w:r>
    </w:p>
    <w:p w14:paraId="6787C1D5" w14:textId="77777777" w:rsidR="00E01D6B" w:rsidRDefault="00E01D6B">
      <w:pPr>
        <w:pageBreakBefore/>
      </w:pPr>
    </w:p>
    <w:p w14:paraId="5E2404AF" w14:textId="77777777" w:rsidR="00E01D6B" w:rsidRDefault="00000000">
      <w:pPr>
        <w:pStyle w:val="Heading2"/>
        <w:spacing w:after="200"/>
        <w:jc w:val="center"/>
      </w:pPr>
      <w:r>
        <w:rPr>
          <w:b/>
          <w:bCs/>
          <w:sz w:val="32"/>
          <w:szCs w:val="32"/>
        </w:rPr>
        <w:t>Configuration Item</w:t>
      </w:r>
    </w:p>
    <w:p w14:paraId="26D49487" w14:textId="77777777" w:rsidR="00E01D6B" w:rsidRDefault="00000000">
      <w:pPr>
        <w:spacing w:after="240"/>
        <w:jc w:val="center"/>
      </w:pPr>
      <w:r>
        <w:rPr>
          <w:b/>
          <w:bCs/>
        </w:rPr>
        <w:t>Application.Procure.DefaultCostCenterOrDeptFromContractAccounting</w:t>
      </w:r>
    </w:p>
    <w:p w14:paraId="4452C88C" w14:textId="77777777" w:rsidR="00E01D6B" w:rsidRDefault="00000000">
      <w:pPr>
        <w:spacing w:after="300"/>
        <w:jc w:val="center"/>
      </w:pPr>
      <w:r>
        <w:rPr>
          <w:i/>
          <w:iCs/>
        </w:rPr>
        <w:t xml:space="preserve">Current value: </w:t>
      </w:r>
      <w:r>
        <w:rPr>
          <w:b/>
          <w:bCs/>
          <w:color w:val="006400"/>
        </w:rPr>
        <w:t>ENABLED</w:t>
      </w:r>
    </w:p>
    <w:p w14:paraId="36E483F8" w14:textId="77777777" w:rsidR="00E01D6B" w:rsidRDefault="00000000">
      <w:pPr>
        <w:spacing w:after="300"/>
      </w:pPr>
      <w:r>
        <w:rPr>
          <w:b/>
          <w:bCs/>
        </w:rPr>
        <w:t>Description:</w:t>
      </w:r>
      <w:r>
        <w:rPr>
          <w:b/>
          <w:bCs/>
        </w:rPr>
        <w:tab/>
      </w:r>
      <w:r>
        <w:t>&lt;P&gt;Specifies the defaulting of Cost Center/Department field from the contracts onto the requisition lines. This is applicable to the Cost Center field in Simple Generic and SAP ERP and Department on the PeopleSoft ERP. When this parameter is set to Yes, the cost center field is defaulted from Contracts. When this parameter is set to No, the Cost Center is not defaulted from Contracts. The default value of this parameter is No.&lt;/P&gt;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582E6E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A7842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085BBCF" w14:textId="77777777" w:rsidR="00E01D6B" w:rsidRDefault="00000000">
            <w:r>
              <w:rPr>
                <w:b/>
                <w:bCs/>
              </w:rPr>
              <w:t>Value</w:t>
            </w:r>
          </w:p>
        </w:tc>
      </w:tr>
      <w:tr w:rsidR="00E01D6B" w14:paraId="322F7F01" w14:textId="77777777">
        <w:tblPrEx>
          <w:tblCellMar>
            <w:top w:w="0" w:type="dxa"/>
            <w:bottom w:w="0" w:type="dxa"/>
          </w:tblCellMar>
        </w:tblPrEx>
        <w:tc>
          <w:tcPr>
            <w:tcW w:w="0" w:type="auto"/>
            <w:tcMar>
              <w:top w:w="100" w:type="dxa"/>
              <w:left w:w="100" w:type="dxa"/>
              <w:bottom w:w="100" w:type="dxa"/>
              <w:right w:w="100" w:type="dxa"/>
            </w:tcMar>
          </w:tcPr>
          <w:p w14:paraId="19E17C72" w14:textId="77777777" w:rsidR="00E01D6B" w:rsidRDefault="00000000">
            <w:r>
              <w:t>Parameter Type</w:t>
            </w:r>
          </w:p>
        </w:tc>
        <w:tc>
          <w:tcPr>
            <w:tcW w:w="0" w:type="auto"/>
            <w:tcMar>
              <w:top w:w="100" w:type="dxa"/>
              <w:left w:w="100" w:type="dxa"/>
              <w:bottom w:w="100" w:type="dxa"/>
              <w:right w:w="100" w:type="dxa"/>
            </w:tcMar>
          </w:tcPr>
          <w:p w14:paraId="7A6FE84B" w14:textId="77777777" w:rsidR="00E01D6B" w:rsidRDefault="00000000">
            <w:r>
              <w:t>java.lang.Boolean</w:t>
            </w:r>
          </w:p>
        </w:tc>
      </w:tr>
      <w:tr w:rsidR="00E01D6B" w14:paraId="25C9274D" w14:textId="77777777">
        <w:tblPrEx>
          <w:tblCellMar>
            <w:top w:w="0" w:type="dxa"/>
            <w:bottom w:w="0" w:type="dxa"/>
          </w:tblCellMar>
        </w:tblPrEx>
        <w:tc>
          <w:tcPr>
            <w:tcW w:w="0" w:type="auto"/>
            <w:tcMar>
              <w:top w:w="100" w:type="dxa"/>
              <w:left w:w="100" w:type="dxa"/>
              <w:bottom w:w="100" w:type="dxa"/>
              <w:right w:w="100" w:type="dxa"/>
            </w:tcMar>
          </w:tcPr>
          <w:p w14:paraId="632829A5" w14:textId="77777777" w:rsidR="00E01D6B" w:rsidRDefault="00000000">
            <w:r>
              <w:t>Is Default</w:t>
            </w:r>
          </w:p>
        </w:tc>
        <w:tc>
          <w:tcPr>
            <w:tcW w:w="0" w:type="auto"/>
            <w:tcMar>
              <w:top w:w="100" w:type="dxa"/>
              <w:left w:w="100" w:type="dxa"/>
              <w:bottom w:w="100" w:type="dxa"/>
              <w:right w:w="100" w:type="dxa"/>
            </w:tcMar>
          </w:tcPr>
          <w:p w14:paraId="16D28871" w14:textId="77777777" w:rsidR="00E01D6B" w:rsidRDefault="00000000">
            <w:r>
              <w:t>No</w:t>
            </w:r>
          </w:p>
        </w:tc>
      </w:tr>
      <w:tr w:rsidR="00E01D6B" w14:paraId="1711361A" w14:textId="77777777">
        <w:tblPrEx>
          <w:tblCellMar>
            <w:top w:w="0" w:type="dxa"/>
            <w:bottom w:w="0" w:type="dxa"/>
          </w:tblCellMar>
        </w:tblPrEx>
        <w:tc>
          <w:tcPr>
            <w:tcW w:w="0" w:type="auto"/>
            <w:tcMar>
              <w:top w:w="100" w:type="dxa"/>
              <w:left w:w="100" w:type="dxa"/>
              <w:bottom w:w="100" w:type="dxa"/>
              <w:right w:w="100" w:type="dxa"/>
            </w:tcMar>
          </w:tcPr>
          <w:p w14:paraId="30F57D0E" w14:textId="77777777" w:rsidR="00E01D6B" w:rsidRDefault="00000000">
            <w:r>
              <w:t>Default Value</w:t>
            </w:r>
          </w:p>
        </w:tc>
        <w:tc>
          <w:tcPr>
            <w:tcW w:w="0" w:type="auto"/>
            <w:tcMar>
              <w:top w:w="100" w:type="dxa"/>
              <w:left w:w="100" w:type="dxa"/>
              <w:bottom w:w="100" w:type="dxa"/>
              <w:right w:w="100" w:type="dxa"/>
            </w:tcMar>
          </w:tcPr>
          <w:p w14:paraId="54CB51E2" w14:textId="77777777" w:rsidR="00E01D6B" w:rsidRDefault="00000000">
            <w:r>
              <w:t>No</w:t>
            </w:r>
          </w:p>
        </w:tc>
      </w:tr>
      <w:tr w:rsidR="00E01D6B" w14:paraId="6045FABD" w14:textId="77777777">
        <w:tblPrEx>
          <w:tblCellMar>
            <w:top w:w="0" w:type="dxa"/>
            <w:bottom w:w="0" w:type="dxa"/>
          </w:tblCellMar>
        </w:tblPrEx>
        <w:tc>
          <w:tcPr>
            <w:tcW w:w="0" w:type="auto"/>
            <w:tcMar>
              <w:top w:w="100" w:type="dxa"/>
              <w:left w:w="100" w:type="dxa"/>
              <w:bottom w:w="100" w:type="dxa"/>
              <w:right w:w="100" w:type="dxa"/>
            </w:tcMar>
          </w:tcPr>
          <w:p w14:paraId="0A55459C" w14:textId="77777777" w:rsidR="00E01D6B" w:rsidRDefault="00000000">
            <w:r>
              <w:t>Is Customer Editable</w:t>
            </w:r>
          </w:p>
        </w:tc>
        <w:tc>
          <w:tcPr>
            <w:tcW w:w="0" w:type="auto"/>
            <w:tcMar>
              <w:top w:w="100" w:type="dxa"/>
              <w:left w:w="100" w:type="dxa"/>
              <w:bottom w:w="100" w:type="dxa"/>
              <w:right w:w="100" w:type="dxa"/>
            </w:tcMar>
          </w:tcPr>
          <w:p w14:paraId="045C3410" w14:textId="77777777" w:rsidR="00E01D6B" w:rsidRDefault="00000000">
            <w:r>
              <w:t>No</w:t>
            </w:r>
          </w:p>
        </w:tc>
      </w:tr>
      <w:tr w:rsidR="00E01D6B" w14:paraId="3148573A" w14:textId="77777777">
        <w:tblPrEx>
          <w:tblCellMar>
            <w:top w:w="0" w:type="dxa"/>
            <w:bottom w:w="0" w:type="dxa"/>
          </w:tblCellMar>
        </w:tblPrEx>
        <w:tc>
          <w:tcPr>
            <w:tcW w:w="0" w:type="auto"/>
            <w:tcMar>
              <w:top w:w="100" w:type="dxa"/>
              <w:left w:w="100" w:type="dxa"/>
              <w:bottom w:w="100" w:type="dxa"/>
              <w:right w:w="100" w:type="dxa"/>
            </w:tcMar>
          </w:tcPr>
          <w:p w14:paraId="77B115F3" w14:textId="77777777" w:rsidR="00E01D6B" w:rsidRDefault="00000000">
            <w:r>
              <w:t>Parameter Value</w:t>
            </w:r>
          </w:p>
        </w:tc>
        <w:tc>
          <w:tcPr>
            <w:tcW w:w="0" w:type="auto"/>
            <w:tcMar>
              <w:top w:w="100" w:type="dxa"/>
              <w:left w:w="100" w:type="dxa"/>
              <w:bottom w:w="100" w:type="dxa"/>
              <w:right w:w="100" w:type="dxa"/>
            </w:tcMar>
          </w:tcPr>
          <w:p w14:paraId="5FA3FDB1" w14:textId="77777777" w:rsidR="00E01D6B" w:rsidRDefault="00000000">
            <w:r>
              <w:t>Yes</w:t>
            </w:r>
          </w:p>
        </w:tc>
      </w:tr>
    </w:tbl>
    <w:p w14:paraId="3F472370" w14:textId="77777777" w:rsidR="00E01D6B" w:rsidRDefault="00000000">
      <w:pPr>
        <w:spacing w:before="300"/>
      </w:pPr>
      <w:r>
        <w:rPr>
          <w:b/>
          <w:bCs/>
        </w:rPr>
        <w:t xml:space="preserve">Note: </w:t>
      </w:r>
      <w:r>
        <w:t xml:space="preserve"> Specifies the defaulting of Cost Center/Department field from the contracts onto the requisition lines. This is applicable to the Cost Center field in Simple Generic and SAP ERP and Department on the PeopleSoft ERP. When this parameter is set to Yes, the cost center field is defaulted from Contracts. When this parameter is set to No, the Cost Center is not defaulted from Contracts. The default va</w:t>
      </w:r>
    </w:p>
    <w:p w14:paraId="27275196" w14:textId="77777777" w:rsidR="00E01D6B" w:rsidRDefault="00E01D6B">
      <w:pPr>
        <w:pageBreakBefore/>
      </w:pPr>
    </w:p>
    <w:p w14:paraId="2A71AF6D" w14:textId="77777777" w:rsidR="00E01D6B" w:rsidRDefault="00000000">
      <w:pPr>
        <w:pStyle w:val="Heading2"/>
        <w:spacing w:after="200"/>
        <w:jc w:val="center"/>
      </w:pPr>
      <w:r>
        <w:rPr>
          <w:b/>
          <w:bCs/>
          <w:sz w:val="32"/>
          <w:szCs w:val="32"/>
        </w:rPr>
        <w:t>Configure default lead times for auto-receiving non-catalog items</w:t>
      </w:r>
    </w:p>
    <w:p w14:paraId="6663AA75" w14:textId="77777777" w:rsidR="00E01D6B" w:rsidRDefault="00000000">
      <w:pPr>
        <w:spacing w:after="240"/>
        <w:jc w:val="center"/>
      </w:pPr>
      <w:r>
        <w:rPr>
          <w:b/>
          <w:bCs/>
        </w:rPr>
        <w:t>Application.Procure.DefaultLeadTime</w:t>
      </w:r>
    </w:p>
    <w:p w14:paraId="188F3DBF" w14:textId="77777777" w:rsidR="00E01D6B" w:rsidRDefault="00000000">
      <w:pPr>
        <w:spacing w:after="300"/>
        <w:jc w:val="center"/>
      </w:pPr>
      <w:r>
        <w:rPr>
          <w:i/>
          <w:iCs/>
        </w:rPr>
        <w:t xml:space="preserve">Current value: </w:t>
      </w:r>
      <w:r>
        <w:rPr>
          <w:b/>
          <w:bCs/>
          <w:color w:val="8B0000"/>
        </w:rPr>
        <w:t>3</w:t>
      </w:r>
    </w:p>
    <w:p w14:paraId="4A4089CC" w14:textId="77777777" w:rsidR="00E01D6B" w:rsidRDefault="00000000">
      <w:pPr>
        <w:spacing w:after="300"/>
      </w:pPr>
      <w:r>
        <w:rPr>
          <w:b/>
          <w:bCs/>
        </w:rPr>
        <w:t>Description:</w:t>
      </w:r>
      <w:r>
        <w:rPr>
          <w:b/>
          <w:bCs/>
        </w:rPr>
        <w:tab/>
      </w:r>
      <w:r>
        <w:t>For non-catalog items, specifies the default lead time to allow automatic receiving on the due date of the receipt for orders or line item amounts below a specified threshold value.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2CD94A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F346E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F3E60F" w14:textId="77777777" w:rsidR="00E01D6B" w:rsidRDefault="00000000">
            <w:r>
              <w:rPr>
                <w:b/>
                <w:bCs/>
              </w:rPr>
              <w:t>Value</w:t>
            </w:r>
          </w:p>
        </w:tc>
      </w:tr>
      <w:tr w:rsidR="00E01D6B" w14:paraId="33A76490" w14:textId="77777777">
        <w:tblPrEx>
          <w:tblCellMar>
            <w:top w:w="0" w:type="dxa"/>
            <w:bottom w:w="0" w:type="dxa"/>
          </w:tblCellMar>
        </w:tblPrEx>
        <w:tc>
          <w:tcPr>
            <w:tcW w:w="0" w:type="auto"/>
            <w:tcMar>
              <w:top w:w="100" w:type="dxa"/>
              <w:left w:w="100" w:type="dxa"/>
              <w:bottom w:w="100" w:type="dxa"/>
              <w:right w:w="100" w:type="dxa"/>
            </w:tcMar>
          </w:tcPr>
          <w:p w14:paraId="23CBD3C2" w14:textId="77777777" w:rsidR="00E01D6B" w:rsidRDefault="00000000">
            <w:r>
              <w:t>Parameter Type</w:t>
            </w:r>
          </w:p>
        </w:tc>
        <w:tc>
          <w:tcPr>
            <w:tcW w:w="0" w:type="auto"/>
            <w:tcMar>
              <w:top w:w="100" w:type="dxa"/>
              <w:left w:w="100" w:type="dxa"/>
              <w:bottom w:w="100" w:type="dxa"/>
              <w:right w:w="100" w:type="dxa"/>
            </w:tcMar>
          </w:tcPr>
          <w:p w14:paraId="5D878933" w14:textId="77777777" w:rsidR="00E01D6B" w:rsidRDefault="00000000">
            <w:r>
              <w:t>java.lang.Integer</w:t>
            </w:r>
          </w:p>
        </w:tc>
      </w:tr>
      <w:tr w:rsidR="00E01D6B" w14:paraId="289BC643" w14:textId="77777777">
        <w:tblPrEx>
          <w:tblCellMar>
            <w:top w:w="0" w:type="dxa"/>
            <w:bottom w:w="0" w:type="dxa"/>
          </w:tblCellMar>
        </w:tblPrEx>
        <w:tc>
          <w:tcPr>
            <w:tcW w:w="0" w:type="auto"/>
            <w:tcMar>
              <w:top w:w="100" w:type="dxa"/>
              <w:left w:w="100" w:type="dxa"/>
              <w:bottom w:w="100" w:type="dxa"/>
              <w:right w:w="100" w:type="dxa"/>
            </w:tcMar>
          </w:tcPr>
          <w:p w14:paraId="37C9A588" w14:textId="77777777" w:rsidR="00E01D6B" w:rsidRDefault="00000000">
            <w:r>
              <w:t>Is Default</w:t>
            </w:r>
          </w:p>
        </w:tc>
        <w:tc>
          <w:tcPr>
            <w:tcW w:w="0" w:type="auto"/>
            <w:tcMar>
              <w:top w:w="100" w:type="dxa"/>
              <w:left w:w="100" w:type="dxa"/>
              <w:bottom w:w="100" w:type="dxa"/>
              <w:right w:w="100" w:type="dxa"/>
            </w:tcMar>
          </w:tcPr>
          <w:p w14:paraId="4DE0153E" w14:textId="77777777" w:rsidR="00E01D6B" w:rsidRDefault="00000000">
            <w:r>
              <w:t>No</w:t>
            </w:r>
          </w:p>
        </w:tc>
      </w:tr>
      <w:tr w:rsidR="00E01D6B" w14:paraId="02A380EE" w14:textId="77777777">
        <w:tblPrEx>
          <w:tblCellMar>
            <w:top w:w="0" w:type="dxa"/>
            <w:bottom w:w="0" w:type="dxa"/>
          </w:tblCellMar>
        </w:tblPrEx>
        <w:tc>
          <w:tcPr>
            <w:tcW w:w="0" w:type="auto"/>
            <w:tcMar>
              <w:top w:w="100" w:type="dxa"/>
              <w:left w:w="100" w:type="dxa"/>
              <w:bottom w:w="100" w:type="dxa"/>
              <w:right w:w="100" w:type="dxa"/>
            </w:tcMar>
          </w:tcPr>
          <w:p w14:paraId="7B11D0E7" w14:textId="77777777" w:rsidR="00E01D6B" w:rsidRDefault="00000000">
            <w:r>
              <w:t>Default Value</w:t>
            </w:r>
          </w:p>
        </w:tc>
        <w:tc>
          <w:tcPr>
            <w:tcW w:w="0" w:type="auto"/>
            <w:tcMar>
              <w:top w:w="100" w:type="dxa"/>
              <w:left w:w="100" w:type="dxa"/>
              <w:bottom w:w="100" w:type="dxa"/>
              <w:right w:w="100" w:type="dxa"/>
            </w:tcMar>
          </w:tcPr>
          <w:p w14:paraId="75882294" w14:textId="77777777" w:rsidR="00E01D6B" w:rsidRDefault="00000000">
            <w:r>
              <w:t>No</w:t>
            </w:r>
          </w:p>
        </w:tc>
      </w:tr>
      <w:tr w:rsidR="00E01D6B" w14:paraId="0F41B148" w14:textId="77777777">
        <w:tblPrEx>
          <w:tblCellMar>
            <w:top w:w="0" w:type="dxa"/>
            <w:bottom w:w="0" w:type="dxa"/>
          </w:tblCellMar>
        </w:tblPrEx>
        <w:tc>
          <w:tcPr>
            <w:tcW w:w="0" w:type="auto"/>
            <w:tcMar>
              <w:top w:w="100" w:type="dxa"/>
              <w:left w:w="100" w:type="dxa"/>
              <w:bottom w:w="100" w:type="dxa"/>
              <w:right w:w="100" w:type="dxa"/>
            </w:tcMar>
          </w:tcPr>
          <w:p w14:paraId="5595D2FF" w14:textId="77777777" w:rsidR="00E01D6B" w:rsidRDefault="00000000">
            <w:r>
              <w:t>Is Customer Editable</w:t>
            </w:r>
          </w:p>
        </w:tc>
        <w:tc>
          <w:tcPr>
            <w:tcW w:w="0" w:type="auto"/>
            <w:tcMar>
              <w:top w:w="100" w:type="dxa"/>
              <w:left w:w="100" w:type="dxa"/>
              <w:bottom w:w="100" w:type="dxa"/>
              <w:right w:w="100" w:type="dxa"/>
            </w:tcMar>
          </w:tcPr>
          <w:p w14:paraId="6FCC64BE" w14:textId="77777777" w:rsidR="00E01D6B" w:rsidRDefault="00000000">
            <w:r>
              <w:t>Yes</w:t>
            </w:r>
          </w:p>
        </w:tc>
      </w:tr>
      <w:tr w:rsidR="00E01D6B" w14:paraId="77F585E1" w14:textId="77777777">
        <w:tblPrEx>
          <w:tblCellMar>
            <w:top w:w="0" w:type="dxa"/>
            <w:bottom w:w="0" w:type="dxa"/>
          </w:tblCellMar>
        </w:tblPrEx>
        <w:tc>
          <w:tcPr>
            <w:tcW w:w="0" w:type="auto"/>
            <w:tcMar>
              <w:top w:w="100" w:type="dxa"/>
              <w:left w:w="100" w:type="dxa"/>
              <w:bottom w:w="100" w:type="dxa"/>
              <w:right w:w="100" w:type="dxa"/>
            </w:tcMar>
          </w:tcPr>
          <w:p w14:paraId="663ACC21" w14:textId="77777777" w:rsidR="00E01D6B" w:rsidRDefault="00000000">
            <w:r>
              <w:t>Parameter Value</w:t>
            </w:r>
          </w:p>
        </w:tc>
        <w:tc>
          <w:tcPr>
            <w:tcW w:w="0" w:type="auto"/>
            <w:tcMar>
              <w:top w:w="100" w:type="dxa"/>
              <w:left w:w="100" w:type="dxa"/>
              <w:bottom w:w="100" w:type="dxa"/>
              <w:right w:w="100" w:type="dxa"/>
            </w:tcMar>
          </w:tcPr>
          <w:p w14:paraId="78B5F7EF" w14:textId="77777777" w:rsidR="00E01D6B" w:rsidRDefault="00000000">
            <w:r>
              <w:t>3</w:t>
            </w:r>
          </w:p>
        </w:tc>
      </w:tr>
    </w:tbl>
    <w:p w14:paraId="211E04E6" w14:textId="77777777" w:rsidR="00E01D6B" w:rsidRDefault="00000000">
      <w:pPr>
        <w:spacing w:before="300"/>
      </w:pPr>
      <w:r>
        <w:rPr>
          <w:b/>
          <w:bCs/>
        </w:rPr>
        <w:t xml:space="preserve">Note: </w:t>
      </w:r>
      <w:r>
        <w:t>For non-catalog items, specifies the default lead time to allow automatic receiving on the due date of the receipt for orders or line item amounts below a specified threshold value.</w:t>
      </w:r>
    </w:p>
    <w:p w14:paraId="17AE9E49" w14:textId="77777777" w:rsidR="00E01D6B" w:rsidRDefault="00E01D6B">
      <w:pPr>
        <w:pageBreakBefore/>
      </w:pPr>
    </w:p>
    <w:p w14:paraId="20FB08E0" w14:textId="77777777" w:rsidR="00E01D6B" w:rsidRDefault="00000000">
      <w:pPr>
        <w:pStyle w:val="Heading2"/>
        <w:spacing w:after="200"/>
        <w:jc w:val="center"/>
      </w:pPr>
      <w:r>
        <w:rPr>
          <w:b/>
          <w:bCs/>
          <w:sz w:val="32"/>
          <w:szCs w:val="32"/>
        </w:rPr>
        <w:t>Configure default payment terms</w:t>
      </w:r>
    </w:p>
    <w:p w14:paraId="59902F3F" w14:textId="77777777" w:rsidR="00E01D6B" w:rsidRDefault="00000000">
      <w:pPr>
        <w:spacing w:after="240"/>
        <w:jc w:val="center"/>
      </w:pPr>
      <w:r>
        <w:rPr>
          <w:b/>
          <w:bCs/>
        </w:rPr>
        <w:t>Application.Procure.DefaultPaymentTerms</w:t>
      </w:r>
    </w:p>
    <w:p w14:paraId="0B7174BB" w14:textId="77777777" w:rsidR="00E01D6B" w:rsidRDefault="00000000">
      <w:pPr>
        <w:spacing w:after="300"/>
        <w:jc w:val="center"/>
      </w:pPr>
      <w:r>
        <w:rPr>
          <w:i/>
          <w:iCs/>
        </w:rPr>
        <w:t xml:space="preserve">Current value: </w:t>
      </w:r>
      <w:r>
        <w:rPr>
          <w:b/>
          <w:bCs/>
          <w:color w:val="8B0000"/>
        </w:rPr>
        <w:t>PT1</w:t>
      </w:r>
    </w:p>
    <w:p w14:paraId="1A97F28B" w14:textId="77777777" w:rsidR="00E01D6B" w:rsidRDefault="00000000">
      <w:pPr>
        <w:spacing w:after="300"/>
      </w:pPr>
      <w:r>
        <w:rPr>
          <w:b/>
          <w:bCs/>
        </w:rPr>
        <w:t>Description:</w:t>
      </w:r>
      <w:r>
        <w:rPr>
          <w:b/>
          <w:bCs/>
        </w:rPr>
        <w:tab/>
      </w:r>
      <w:r>
        <w:t>Specifies the default payment terms used when there are no payment terms specified for an invoice, purchase order, contract, supplier, or a location. The value must be the unique name (ID) of a valid payment term at your site. You can view payment terms in Ariba Administrator.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B9EFD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240725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D6F8E7C" w14:textId="77777777" w:rsidR="00E01D6B" w:rsidRDefault="00000000">
            <w:r>
              <w:rPr>
                <w:b/>
                <w:bCs/>
              </w:rPr>
              <w:t>Value</w:t>
            </w:r>
          </w:p>
        </w:tc>
      </w:tr>
      <w:tr w:rsidR="00E01D6B" w14:paraId="70F5A30E" w14:textId="77777777">
        <w:tblPrEx>
          <w:tblCellMar>
            <w:top w:w="0" w:type="dxa"/>
            <w:bottom w:w="0" w:type="dxa"/>
          </w:tblCellMar>
        </w:tblPrEx>
        <w:tc>
          <w:tcPr>
            <w:tcW w:w="0" w:type="auto"/>
            <w:tcMar>
              <w:top w:w="100" w:type="dxa"/>
              <w:left w:w="100" w:type="dxa"/>
              <w:bottom w:w="100" w:type="dxa"/>
              <w:right w:w="100" w:type="dxa"/>
            </w:tcMar>
          </w:tcPr>
          <w:p w14:paraId="77328E79" w14:textId="77777777" w:rsidR="00E01D6B" w:rsidRDefault="00000000">
            <w:r>
              <w:t>Parameter Type</w:t>
            </w:r>
          </w:p>
        </w:tc>
        <w:tc>
          <w:tcPr>
            <w:tcW w:w="0" w:type="auto"/>
            <w:tcMar>
              <w:top w:w="100" w:type="dxa"/>
              <w:left w:w="100" w:type="dxa"/>
              <w:bottom w:w="100" w:type="dxa"/>
              <w:right w:w="100" w:type="dxa"/>
            </w:tcMar>
          </w:tcPr>
          <w:p w14:paraId="6990BED3" w14:textId="77777777" w:rsidR="00E01D6B" w:rsidRDefault="00000000">
            <w:r>
              <w:t>java.lang.String</w:t>
            </w:r>
          </w:p>
        </w:tc>
      </w:tr>
      <w:tr w:rsidR="00E01D6B" w14:paraId="4923C6C1" w14:textId="77777777">
        <w:tblPrEx>
          <w:tblCellMar>
            <w:top w:w="0" w:type="dxa"/>
            <w:bottom w:w="0" w:type="dxa"/>
          </w:tblCellMar>
        </w:tblPrEx>
        <w:tc>
          <w:tcPr>
            <w:tcW w:w="0" w:type="auto"/>
            <w:tcMar>
              <w:top w:w="100" w:type="dxa"/>
              <w:left w:w="100" w:type="dxa"/>
              <w:bottom w:w="100" w:type="dxa"/>
              <w:right w:w="100" w:type="dxa"/>
            </w:tcMar>
          </w:tcPr>
          <w:p w14:paraId="1A7D3A56" w14:textId="77777777" w:rsidR="00E01D6B" w:rsidRDefault="00000000">
            <w:r>
              <w:t>Is Default</w:t>
            </w:r>
          </w:p>
        </w:tc>
        <w:tc>
          <w:tcPr>
            <w:tcW w:w="0" w:type="auto"/>
            <w:tcMar>
              <w:top w:w="100" w:type="dxa"/>
              <w:left w:w="100" w:type="dxa"/>
              <w:bottom w:w="100" w:type="dxa"/>
              <w:right w:w="100" w:type="dxa"/>
            </w:tcMar>
          </w:tcPr>
          <w:p w14:paraId="5133BE99" w14:textId="77777777" w:rsidR="00E01D6B" w:rsidRDefault="00000000">
            <w:r>
              <w:t>No</w:t>
            </w:r>
          </w:p>
        </w:tc>
      </w:tr>
      <w:tr w:rsidR="00E01D6B" w14:paraId="76D8BCA9" w14:textId="77777777">
        <w:tblPrEx>
          <w:tblCellMar>
            <w:top w:w="0" w:type="dxa"/>
            <w:bottom w:w="0" w:type="dxa"/>
          </w:tblCellMar>
        </w:tblPrEx>
        <w:tc>
          <w:tcPr>
            <w:tcW w:w="0" w:type="auto"/>
            <w:tcMar>
              <w:top w:w="100" w:type="dxa"/>
              <w:left w:w="100" w:type="dxa"/>
              <w:bottom w:w="100" w:type="dxa"/>
              <w:right w:w="100" w:type="dxa"/>
            </w:tcMar>
          </w:tcPr>
          <w:p w14:paraId="7C8CA56A" w14:textId="77777777" w:rsidR="00E01D6B" w:rsidRDefault="00000000">
            <w:r>
              <w:t>Default Value</w:t>
            </w:r>
          </w:p>
        </w:tc>
        <w:tc>
          <w:tcPr>
            <w:tcW w:w="0" w:type="auto"/>
            <w:tcMar>
              <w:top w:w="100" w:type="dxa"/>
              <w:left w:w="100" w:type="dxa"/>
              <w:bottom w:w="100" w:type="dxa"/>
              <w:right w:w="100" w:type="dxa"/>
            </w:tcMar>
          </w:tcPr>
          <w:p w14:paraId="3AB2C267" w14:textId="77777777" w:rsidR="00E01D6B" w:rsidRDefault="00000000">
            <w:r>
              <w:t>null</w:t>
            </w:r>
          </w:p>
        </w:tc>
      </w:tr>
      <w:tr w:rsidR="00E01D6B" w14:paraId="6624C9DC" w14:textId="77777777">
        <w:tblPrEx>
          <w:tblCellMar>
            <w:top w:w="0" w:type="dxa"/>
            <w:bottom w:w="0" w:type="dxa"/>
          </w:tblCellMar>
        </w:tblPrEx>
        <w:tc>
          <w:tcPr>
            <w:tcW w:w="0" w:type="auto"/>
            <w:tcMar>
              <w:top w:w="100" w:type="dxa"/>
              <w:left w:w="100" w:type="dxa"/>
              <w:bottom w:w="100" w:type="dxa"/>
              <w:right w:w="100" w:type="dxa"/>
            </w:tcMar>
          </w:tcPr>
          <w:p w14:paraId="73CA9807" w14:textId="77777777" w:rsidR="00E01D6B" w:rsidRDefault="00000000">
            <w:r>
              <w:t>Is Customer Editable</w:t>
            </w:r>
          </w:p>
        </w:tc>
        <w:tc>
          <w:tcPr>
            <w:tcW w:w="0" w:type="auto"/>
            <w:tcMar>
              <w:top w:w="100" w:type="dxa"/>
              <w:left w:w="100" w:type="dxa"/>
              <w:bottom w:w="100" w:type="dxa"/>
              <w:right w:w="100" w:type="dxa"/>
            </w:tcMar>
          </w:tcPr>
          <w:p w14:paraId="3E372F77" w14:textId="77777777" w:rsidR="00E01D6B" w:rsidRDefault="00000000">
            <w:r>
              <w:t>Yes</w:t>
            </w:r>
          </w:p>
        </w:tc>
      </w:tr>
      <w:tr w:rsidR="00E01D6B" w14:paraId="3059AB0A" w14:textId="77777777">
        <w:tblPrEx>
          <w:tblCellMar>
            <w:top w:w="0" w:type="dxa"/>
            <w:bottom w:w="0" w:type="dxa"/>
          </w:tblCellMar>
        </w:tblPrEx>
        <w:tc>
          <w:tcPr>
            <w:tcW w:w="0" w:type="auto"/>
            <w:tcMar>
              <w:top w:w="100" w:type="dxa"/>
              <w:left w:w="100" w:type="dxa"/>
              <w:bottom w:w="100" w:type="dxa"/>
              <w:right w:w="100" w:type="dxa"/>
            </w:tcMar>
          </w:tcPr>
          <w:p w14:paraId="2C60F0C3" w14:textId="77777777" w:rsidR="00E01D6B" w:rsidRDefault="00000000">
            <w:r>
              <w:t>Parameter Value</w:t>
            </w:r>
          </w:p>
        </w:tc>
        <w:tc>
          <w:tcPr>
            <w:tcW w:w="0" w:type="auto"/>
            <w:tcMar>
              <w:top w:w="100" w:type="dxa"/>
              <w:left w:w="100" w:type="dxa"/>
              <w:bottom w:w="100" w:type="dxa"/>
              <w:right w:w="100" w:type="dxa"/>
            </w:tcMar>
          </w:tcPr>
          <w:p w14:paraId="1E013BA3" w14:textId="77777777" w:rsidR="00E01D6B" w:rsidRDefault="00000000">
            <w:r>
              <w:t>PT1</w:t>
            </w:r>
          </w:p>
        </w:tc>
      </w:tr>
    </w:tbl>
    <w:p w14:paraId="7B037BC4" w14:textId="77777777" w:rsidR="00E01D6B" w:rsidRDefault="00000000">
      <w:pPr>
        <w:spacing w:before="300"/>
      </w:pPr>
      <w:r>
        <w:rPr>
          <w:b/>
          <w:bCs/>
        </w:rPr>
        <w:t xml:space="preserve">Note: </w:t>
      </w:r>
      <w:r>
        <w:t>Specifies the default payment terms used when there are no payment terms specified for an invoice, purchase order, contract, supplier, or a location. The value must be the unique name (ID) of a valid payment term at your site. You can view payment terms in Ariba Administrator.</w:t>
      </w:r>
    </w:p>
    <w:p w14:paraId="4FB005F0" w14:textId="77777777" w:rsidR="00E01D6B" w:rsidRDefault="00E01D6B">
      <w:pPr>
        <w:pageBreakBefore/>
      </w:pPr>
    </w:p>
    <w:p w14:paraId="2EE0AC38" w14:textId="77777777" w:rsidR="00E01D6B" w:rsidRDefault="00000000">
      <w:pPr>
        <w:pStyle w:val="Heading2"/>
        <w:spacing w:after="200"/>
        <w:jc w:val="center"/>
      </w:pPr>
      <w:r>
        <w:rPr>
          <w:b/>
          <w:bCs/>
          <w:sz w:val="32"/>
          <w:szCs w:val="32"/>
        </w:rPr>
        <w:t>Configuration Item</w:t>
      </w:r>
    </w:p>
    <w:p w14:paraId="7C3BA6A0" w14:textId="77777777" w:rsidR="00E01D6B" w:rsidRDefault="00000000">
      <w:pPr>
        <w:spacing w:after="240"/>
        <w:jc w:val="center"/>
      </w:pPr>
      <w:r>
        <w:rPr>
          <w:b/>
          <w:bCs/>
        </w:rPr>
        <w:t>Application.Procure.DefaultUnitOfMeasure</w:t>
      </w:r>
    </w:p>
    <w:p w14:paraId="17743081" w14:textId="77777777" w:rsidR="00E01D6B" w:rsidRDefault="00000000">
      <w:pPr>
        <w:spacing w:after="300"/>
        <w:jc w:val="center"/>
      </w:pPr>
      <w:r>
        <w:rPr>
          <w:i/>
          <w:iCs/>
        </w:rPr>
        <w:t xml:space="preserve">Current value: </w:t>
      </w:r>
      <w:r>
        <w:rPr>
          <w:b/>
          <w:bCs/>
          <w:color w:val="8B0000"/>
        </w:rPr>
        <w:t>EA</w:t>
      </w:r>
    </w:p>
    <w:p w14:paraId="5F757963" w14:textId="77777777" w:rsidR="00E01D6B" w:rsidRDefault="00000000">
      <w:pPr>
        <w:spacing w:after="300"/>
      </w:pPr>
      <w:r>
        <w:rPr>
          <w:b/>
          <w:bCs/>
        </w:rPr>
        <w:t>Description:</w:t>
      </w:r>
      <w:r>
        <w:rPr>
          <w:b/>
          <w:bCs/>
        </w:rPr>
        <w:tab/>
      </w:r>
      <w:r>
        <w:t>&lt;P&gt;Specifies a default unit of measure, to be used for non-catalog items or other items where the unit of measure is missing. The value must match the &lt;CODE&gt;UniqueName&lt;/CODE&gt; of a canonical Unit of Measure, as defined by the UnitOfMeasurePull data import task.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B5DF02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BEB17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6AB0EA8" w14:textId="77777777" w:rsidR="00E01D6B" w:rsidRDefault="00000000">
            <w:r>
              <w:rPr>
                <w:b/>
                <w:bCs/>
              </w:rPr>
              <w:t>Value</w:t>
            </w:r>
          </w:p>
        </w:tc>
      </w:tr>
      <w:tr w:rsidR="00E01D6B" w14:paraId="046ADAC7" w14:textId="77777777">
        <w:tblPrEx>
          <w:tblCellMar>
            <w:top w:w="0" w:type="dxa"/>
            <w:bottom w:w="0" w:type="dxa"/>
          </w:tblCellMar>
        </w:tblPrEx>
        <w:tc>
          <w:tcPr>
            <w:tcW w:w="0" w:type="auto"/>
            <w:tcMar>
              <w:top w:w="100" w:type="dxa"/>
              <w:left w:w="100" w:type="dxa"/>
              <w:bottom w:w="100" w:type="dxa"/>
              <w:right w:w="100" w:type="dxa"/>
            </w:tcMar>
          </w:tcPr>
          <w:p w14:paraId="0DD255E5" w14:textId="77777777" w:rsidR="00E01D6B" w:rsidRDefault="00000000">
            <w:r>
              <w:t>Parameter Type</w:t>
            </w:r>
          </w:p>
        </w:tc>
        <w:tc>
          <w:tcPr>
            <w:tcW w:w="0" w:type="auto"/>
            <w:tcMar>
              <w:top w:w="100" w:type="dxa"/>
              <w:left w:w="100" w:type="dxa"/>
              <w:bottom w:w="100" w:type="dxa"/>
              <w:right w:w="100" w:type="dxa"/>
            </w:tcMar>
          </w:tcPr>
          <w:p w14:paraId="5935EA50" w14:textId="77777777" w:rsidR="00E01D6B" w:rsidRDefault="00000000">
            <w:r>
              <w:t>java.lang.String</w:t>
            </w:r>
          </w:p>
        </w:tc>
      </w:tr>
      <w:tr w:rsidR="00E01D6B" w14:paraId="5290C52E" w14:textId="77777777">
        <w:tblPrEx>
          <w:tblCellMar>
            <w:top w:w="0" w:type="dxa"/>
            <w:bottom w:w="0" w:type="dxa"/>
          </w:tblCellMar>
        </w:tblPrEx>
        <w:tc>
          <w:tcPr>
            <w:tcW w:w="0" w:type="auto"/>
            <w:tcMar>
              <w:top w:w="100" w:type="dxa"/>
              <w:left w:w="100" w:type="dxa"/>
              <w:bottom w:w="100" w:type="dxa"/>
              <w:right w:w="100" w:type="dxa"/>
            </w:tcMar>
          </w:tcPr>
          <w:p w14:paraId="1257C45C" w14:textId="77777777" w:rsidR="00E01D6B" w:rsidRDefault="00000000">
            <w:r>
              <w:t>Is Default</w:t>
            </w:r>
          </w:p>
        </w:tc>
        <w:tc>
          <w:tcPr>
            <w:tcW w:w="0" w:type="auto"/>
            <w:tcMar>
              <w:top w:w="100" w:type="dxa"/>
              <w:left w:w="100" w:type="dxa"/>
              <w:bottom w:w="100" w:type="dxa"/>
              <w:right w:w="100" w:type="dxa"/>
            </w:tcMar>
          </w:tcPr>
          <w:p w14:paraId="4C14BC83" w14:textId="77777777" w:rsidR="00E01D6B" w:rsidRDefault="00000000">
            <w:r>
              <w:t>No</w:t>
            </w:r>
          </w:p>
        </w:tc>
      </w:tr>
      <w:tr w:rsidR="00E01D6B" w14:paraId="3387AAAB" w14:textId="77777777">
        <w:tblPrEx>
          <w:tblCellMar>
            <w:top w:w="0" w:type="dxa"/>
            <w:bottom w:w="0" w:type="dxa"/>
          </w:tblCellMar>
        </w:tblPrEx>
        <w:tc>
          <w:tcPr>
            <w:tcW w:w="0" w:type="auto"/>
            <w:tcMar>
              <w:top w:w="100" w:type="dxa"/>
              <w:left w:w="100" w:type="dxa"/>
              <w:bottom w:w="100" w:type="dxa"/>
              <w:right w:w="100" w:type="dxa"/>
            </w:tcMar>
          </w:tcPr>
          <w:p w14:paraId="16E95C84" w14:textId="77777777" w:rsidR="00E01D6B" w:rsidRDefault="00000000">
            <w:r>
              <w:t>Default Value</w:t>
            </w:r>
          </w:p>
        </w:tc>
        <w:tc>
          <w:tcPr>
            <w:tcW w:w="0" w:type="auto"/>
            <w:tcMar>
              <w:top w:w="100" w:type="dxa"/>
              <w:left w:w="100" w:type="dxa"/>
              <w:bottom w:w="100" w:type="dxa"/>
              <w:right w:w="100" w:type="dxa"/>
            </w:tcMar>
          </w:tcPr>
          <w:p w14:paraId="118EEF86" w14:textId="77777777" w:rsidR="00E01D6B" w:rsidRDefault="00000000">
            <w:r>
              <w:t>EA</w:t>
            </w:r>
          </w:p>
        </w:tc>
      </w:tr>
      <w:tr w:rsidR="00E01D6B" w14:paraId="35B75D5B" w14:textId="77777777">
        <w:tblPrEx>
          <w:tblCellMar>
            <w:top w:w="0" w:type="dxa"/>
            <w:bottom w:w="0" w:type="dxa"/>
          </w:tblCellMar>
        </w:tblPrEx>
        <w:tc>
          <w:tcPr>
            <w:tcW w:w="0" w:type="auto"/>
            <w:tcMar>
              <w:top w:w="100" w:type="dxa"/>
              <w:left w:w="100" w:type="dxa"/>
              <w:bottom w:w="100" w:type="dxa"/>
              <w:right w:w="100" w:type="dxa"/>
            </w:tcMar>
          </w:tcPr>
          <w:p w14:paraId="76AB246E" w14:textId="77777777" w:rsidR="00E01D6B" w:rsidRDefault="00000000">
            <w:r>
              <w:t>Is Customer Editable</w:t>
            </w:r>
          </w:p>
        </w:tc>
        <w:tc>
          <w:tcPr>
            <w:tcW w:w="0" w:type="auto"/>
            <w:tcMar>
              <w:top w:w="100" w:type="dxa"/>
              <w:left w:w="100" w:type="dxa"/>
              <w:bottom w:w="100" w:type="dxa"/>
              <w:right w:w="100" w:type="dxa"/>
            </w:tcMar>
          </w:tcPr>
          <w:p w14:paraId="1EA186A6" w14:textId="77777777" w:rsidR="00E01D6B" w:rsidRDefault="00000000">
            <w:r>
              <w:t>No</w:t>
            </w:r>
          </w:p>
        </w:tc>
      </w:tr>
      <w:tr w:rsidR="00E01D6B" w14:paraId="63B10F1F" w14:textId="77777777">
        <w:tblPrEx>
          <w:tblCellMar>
            <w:top w:w="0" w:type="dxa"/>
            <w:bottom w:w="0" w:type="dxa"/>
          </w:tblCellMar>
        </w:tblPrEx>
        <w:tc>
          <w:tcPr>
            <w:tcW w:w="0" w:type="auto"/>
            <w:tcMar>
              <w:top w:w="100" w:type="dxa"/>
              <w:left w:w="100" w:type="dxa"/>
              <w:bottom w:w="100" w:type="dxa"/>
              <w:right w:w="100" w:type="dxa"/>
            </w:tcMar>
          </w:tcPr>
          <w:p w14:paraId="568537BC" w14:textId="77777777" w:rsidR="00E01D6B" w:rsidRDefault="00000000">
            <w:r>
              <w:t>Parameter Value</w:t>
            </w:r>
          </w:p>
        </w:tc>
        <w:tc>
          <w:tcPr>
            <w:tcW w:w="0" w:type="auto"/>
            <w:tcMar>
              <w:top w:w="100" w:type="dxa"/>
              <w:left w:w="100" w:type="dxa"/>
              <w:bottom w:w="100" w:type="dxa"/>
              <w:right w:w="100" w:type="dxa"/>
            </w:tcMar>
          </w:tcPr>
          <w:p w14:paraId="4FB812AB" w14:textId="77777777" w:rsidR="00E01D6B" w:rsidRDefault="00000000">
            <w:r>
              <w:t>EA</w:t>
            </w:r>
          </w:p>
        </w:tc>
      </w:tr>
    </w:tbl>
    <w:p w14:paraId="1A9E12C6" w14:textId="77777777" w:rsidR="00E01D6B" w:rsidRDefault="00000000">
      <w:pPr>
        <w:spacing w:before="300"/>
      </w:pPr>
      <w:r>
        <w:rPr>
          <w:b/>
          <w:bCs/>
        </w:rPr>
        <w:t xml:space="preserve">Note: </w:t>
      </w:r>
      <w:r>
        <w:t xml:space="preserve"> Specifies a default unit of measure, to be used for non-catalog items or other items where the unit of measure is missing. The value must match the &lt;CODE&gt;UniqueName&lt;/CODE&gt; of a canonical Unit of Measure, as defined by the UnitOfMeasurePull data import task. &lt;/P&gt;</w:t>
      </w:r>
    </w:p>
    <w:p w14:paraId="3D42E8BB" w14:textId="77777777" w:rsidR="00E01D6B" w:rsidRDefault="00E01D6B">
      <w:pPr>
        <w:pageBreakBefore/>
      </w:pPr>
    </w:p>
    <w:p w14:paraId="4AE72D9E" w14:textId="77777777" w:rsidR="00E01D6B" w:rsidRDefault="00000000">
      <w:pPr>
        <w:pStyle w:val="Heading2"/>
        <w:spacing w:after="200"/>
        <w:jc w:val="center"/>
      </w:pPr>
      <w:r>
        <w:rPr>
          <w:b/>
          <w:bCs/>
          <w:sz w:val="32"/>
          <w:szCs w:val="32"/>
        </w:rPr>
        <w:t>Configuration Item</w:t>
      </w:r>
    </w:p>
    <w:p w14:paraId="21CDDE84" w14:textId="77777777" w:rsidR="00E01D6B" w:rsidRDefault="00000000">
      <w:pPr>
        <w:spacing w:after="240"/>
        <w:jc w:val="center"/>
      </w:pPr>
      <w:r>
        <w:rPr>
          <w:b/>
          <w:bCs/>
        </w:rPr>
        <w:t>Application.Procure.ERPAmountPrecision</w:t>
      </w:r>
    </w:p>
    <w:p w14:paraId="71DE38CE" w14:textId="77777777" w:rsidR="00E01D6B" w:rsidRDefault="00000000">
      <w:pPr>
        <w:spacing w:after="300"/>
        <w:jc w:val="center"/>
      </w:pPr>
      <w:r>
        <w:rPr>
          <w:i/>
          <w:iCs/>
        </w:rPr>
        <w:t xml:space="preserve">Current value: </w:t>
      </w:r>
      <w:r>
        <w:rPr>
          <w:b/>
          <w:bCs/>
          <w:color w:val="8B0000"/>
        </w:rPr>
        <w:t>4</w:t>
      </w:r>
    </w:p>
    <w:p w14:paraId="75362248" w14:textId="77777777" w:rsidR="00E01D6B" w:rsidRDefault="00000000">
      <w:pPr>
        <w:spacing w:after="300"/>
      </w:pPr>
      <w:r>
        <w:rPr>
          <w:b/>
          <w:bCs/>
        </w:rPr>
        <w:t>Description:</w:t>
      </w:r>
      <w:r>
        <w:rPr>
          <w:b/>
          <w:bCs/>
        </w:rPr>
        <w:tab/>
      </w:r>
      <w:r>
        <w:t>&lt;P&gt;Specifies the ERP precision for Amounts&lt;/P&gt;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770A4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CE104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45351D4" w14:textId="77777777" w:rsidR="00E01D6B" w:rsidRDefault="00000000">
            <w:r>
              <w:rPr>
                <w:b/>
                <w:bCs/>
              </w:rPr>
              <w:t>Value</w:t>
            </w:r>
          </w:p>
        </w:tc>
      </w:tr>
      <w:tr w:rsidR="00E01D6B" w14:paraId="2501FA9F" w14:textId="77777777">
        <w:tblPrEx>
          <w:tblCellMar>
            <w:top w:w="0" w:type="dxa"/>
            <w:bottom w:w="0" w:type="dxa"/>
          </w:tblCellMar>
        </w:tblPrEx>
        <w:tc>
          <w:tcPr>
            <w:tcW w:w="0" w:type="auto"/>
            <w:tcMar>
              <w:top w:w="100" w:type="dxa"/>
              <w:left w:w="100" w:type="dxa"/>
              <w:bottom w:w="100" w:type="dxa"/>
              <w:right w:w="100" w:type="dxa"/>
            </w:tcMar>
          </w:tcPr>
          <w:p w14:paraId="40D244F2" w14:textId="77777777" w:rsidR="00E01D6B" w:rsidRDefault="00000000">
            <w:r>
              <w:t>Parameter Type</w:t>
            </w:r>
          </w:p>
        </w:tc>
        <w:tc>
          <w:tcPr>
            <w:tcW w:w="0" w:type="auto"/>
            <w:tcMar>
              <w:top w:w="100" w:type="dxa"/>
              <w:left w:w="100" w:type="dxa"/>
              <w:bottom w:w="100" w:type="dxa"/>
              <w:right w:w="100" w:type="dxa"/>
            </w:tcMar>
          </w:tcPr>
          <w:p w14:paraId="5DABDB1E" w14:textId="77777777" w:rsidR="00E01D6B" w:rsidRDefault="00000000">
            <w:r>
              <w:t>java.lang.Integer</w:t>
            </w:r>
          </w:p>
        </w:tc>
      </w:tr>
      <w:tr w:rsidR="00E01D6B" w14:paraId="28285D64" w14:textId="77777777">
        <w:tblPrEx>
          <w:tblCellMar>
            <w:top w:w="0" w:type="dxa"/>
            <w:bottom w:w="0" w:type="dxa"/>
          </w:tblCellMar>
        </w:tblPrEx>
        <w:tc>
          <w:tcPr>
            <w:tcW w:w="0" w:type="auto"/>
            <w:tcMar>
              <w:top w:w="100" w:type="dxa"/>
              <w:left w:w="100" w:type="dxa"/>
              <w:bottom w:w="100" w:type="dxa"/>
              <w:right w:w="100" w:type="dxa"/>
            </w:tcMar>
          </w:tcPr>
          <w:p w14:paraId="57F86EBE" w14:textId="77777777" w:rsidR="00E01D6B" w:rsidRDefault="00000000">
            <w:r>
              <w:t>Is Default</w:t>
            </w:r>
          </w:p>
        </w:tc>
        <w:tc>
          <w:tcPr>
            <w:tcW w:w="0" w:type="auto"/>
            <w:tcMar>
              <w:top w:w="100" w:type="dxa"/>
              <w:left w:w="100" w:type="dxa"/>
              <w:bottom w:w="100" w:type="dxa"/>
              <w:right w:w="100" w:type="dxa"/>
            </w:tcMar>
          </w:tcPr>
          <w:p w14:paraId="70BD45B6" w14:textId="77777777" w:rsidR="00E01D6B" w:rsidRDefault="00000000">
            <w:r>
              <w:t>No</w:t>
            </w:r>
          </w:p>
        </w:tc>
      </w:tr>
      <w:tr w:rsidR="00E01D6B" w14:paraId="7EEA609F" w14:textId="77777777">
        <w:tblPrEx>
          <w:tblCellMar>
            <w:top w:w="0" w:type="dxa"/>
            <w:bottom w:w="0" w:type="dxa"/>
          </w:tblCellMar>
        </w:tblPrEx>
        <w:tc>
          <w:tcPr>
            <w:tcW w:w="0" w:type="auto"/>
            <w:tcMar>
              <w:top w:w="100" w:type="dxa"/>
              <w:left w:w="100" w:type="dxa"/>
              <w:bottom w:w="100" w:type="dxa"/>
              <w:right w:w="100" w:type="dxa"/>
            </w:tcMar>
          </w:tcPr>
          <w:p w14:paraId="2F938BFD" w14:textId="77777777" w:rsidR="00E01D6B" w:rsidRDefault="00000000">
            <w:r>
              <w:t>Default Value</w:t>
            </w:r>
          </w:p>
        </w:tc>
        <w:tc>
          <w:tcPr>
            <w:tcW w:w="0" w:type="auto"/>
            <w:tcMar>
              <w:top w:w="100" w:type="dxa"/>
              <w:left w:w="100" w:type="dxa"/>
              <w:bottom w:w="100" w:type="dxa"/>
              <w:right w:w="100" w:type="dxa"/>
            </w:tcMar>
          </w:tcPr>
          <w:p w14:paraId="4A6E2766" w14:textId="77777777" w:rsidR="00E01D6B" w:rsidRDefault="00000000">
            <w:r>
              <w:t>4</w:t>
            </w:r>
          </w:p>
        </w:tc>
      </w:tr>
      <w:tr w:rsidR="00E01D6B" w14:paraId="05E0FBC5" w14:textId="77777777">
        <w:tblPrEx>
          <w:tblCellMar>
            <w:top w:w="0" w:type="dxa"/>
            <w:bottom w:w="0" w:type="dxa"/>
          </w:tblCellMar>
        </w:tblPrEx>
        <w:tc>
          <w:tcPr>
            <w:tcW w:w="0" w:type="auto"/>
            <w:tcMar>
              <w:top w:w="100" w:type="dxa"/>
              <w:left w:w="100" w:type="dxa"/>
              <w:bottom w:w="100" w:type="dxa"/>
              <w:right w:w="100" w:type="dxa"/>
            </w:tcMar>
          </w:tcPr>
          <w:p w14:paraId="0089BB89" w14:textId="77777777" w:rsidR="00E01D6B" w:rsidRDefault="00000000">
            <w:r>
              <w:t>Is Customer Editable</w:t>
            </w:r>
          </w:p>
        </w:tc>
        <w:tc>
          <w:tcPr>
            <w:tcW w:w="0" w:type="auto"/>
            <w:tcMar>
              <w:top w:w="100" w:type="dxa"/>
              <w:left w:w="100" w:type="dxa"/>
              <w:bottom w:w="100" w:type="dxa"/>
              <w:right w:w="100" w:type="dxa"/>
            </w:tcMar>
          </w:tcPr>
          <w:p w14:paraId="3EEC2F57" w14:textId="77777777" w:rsidR="00E01D6B" w:rsidRDefault="00000000">
            <w:r>
              <w:t>No</w:t>
            </w:r>
          </w:p>
        </w:tc>
      </w:tr>
      <w:tr w:rsidR="00E01D6B" w14:paraId="7E50A37E" w14:textId="77777777">
        <w:tblPrEx>
          <w:tblCellMar>
            <w:top w:w="0" w:type="dxa"/>
            <w:bottom w:w="0" w:type="dxa"/>
          </w:tblCellMar>
        </w:tblPrEx>
        <w:tc>
          <w:tcPr>
            <w:tcW w:w="0" w:type="auto"/>
            <w:tcMar>
              <w:top w:w="100" w:type="dxa"/>
              <w:left w:w="100" w:type="dxa"/>
              <w:bottom w:w="100" w:type="dxa"/>
              <w:right w:w="100" w:type="dxa"/>
            </w:tcMar>
          </w:tcPr>
          <w:p w14:paraId="2327675F" w14:textId="77777777" w:rsidR="00E01D6B" w:rsidRDefault="00000000">
            <w:r>
              <w:t>Parameter Value</w:t>
            </w:r>
          </w:p>
        </w:tc>
        <w:tc>
          <w:tcPr>
            <w:tcW w:w="0" w:type="auto"/>
            <w:tcMar>
              <w:top w:w="100" w:type="dxa"/>
              <w:left w:w="100" w:type="dxa"/>
              <w:bottom w:w="100" w:type="dxa"/>
              <w:right w:w="100" w:type="dxa"/>
            </w:tcMar>
          </w:tcPr>
          <w:p w14:paraId="39B560D5" w14:textId="77777777" w:rsidR="00E01D6B" w:rsidRDefault="00000000">
            <w:r>
              <w:t>4</w:t>
            </w:r>
          </w:p>
        </w:tc>
      </w:tr>
    </w:tbl>
    <w:p w14:paraId="769D09FD" w14:textId="77777777" w:rsidR="00E01D6B" w:rsidRDefault="00000000">
      <w:pPr>
        <w:spacing w:before="300"/>
      </w:pPr>
      <w:r>
        <w:rPr>
          <w:b/>
          <w:bCs/>
        </w:rPr>
        <w:t xml:space="preserve">Note: </w:t>
      </w:r>
      <w:r>
        <w:t xml:space="preserve"> Specifies the ERP precision for Amounts&lt;/P&gt;</w:t>
      </w:r>
    </w:p>
    <w:p w14:paraId="01951A70" w14:textId="77777777" w:rsidR="00E01D6B" w:rsidRDefault="00E01D6B">
      <w:pPr>
        <w:pageBreakBefore/>
      </w:pPr>
    </w:p>
    <w:p w14:paraId="5023E0FA" w14:textId="77777777" w:rsidR="00E01D6B" w:rsidRDefault="00000000">
      <w:pPr>
        <w:pStyle w:val="Heading2"/>
        <w:spacing w:after="200"/>
        <w:jc w:val="center"/>
      </w:pPr>
      <w:r>
        <w:rPr>
          <w:b/>
          <w:bCs/>
          <w:sz w:val="32"/>
          <w:szCs w:val="32"/>
        </w:rPr>
        <w:t>Configuration Item</w:t>
      </w:r>
    </w:p>
    <w:p w14:paraId="0B7AA9B2" w14:textId="77777777" w:rsidR="00E01D6B" w:rsidRDefault="00000000">
      <w:pPr>
        <w:spacing w:after="240"/>
        <w:jc w:val="center"/>
      </w:pPr>
      <w:r>
        <w:rPr>
          <w:b/>
          <w:bCs/>
        </w:rPr>
        <w:t>Application.Procure.EnableAccrualTransactionHistory</w:t>
      </w:r>
    </w:p>
    <w:p w14:paraId="7BCCCC8E" w14:textId="77777777" w:rsidR="00E01D6B" w:rsidRDefault="00000000">
      <w:pPr>
        <w:spacing w:after="300"/>
        <w:jc w:val="center"/>
      </w:pPr>
      <w:r>
        <w:rPr>
          <w:i/>
          <w:iCs/>
        </w:rPr>
        <w:t xml:space="preserve">Current value: </w:t>
      </w:r>
      <w:r>
        <w:rPr>
          <w:b/>
          <w:bCs/>
          <w:color w:val="8B0000"/>
        </w:rPr>
        <w:t>DISABLED</w:t>
      </w:r>
    </w:p>
    <w:p w14:paraId="7AD05AF2" w14:textId="77777777" w:rsidR="00E01D6B" w:rsidRDefault="00000000">
      <w:pPr>
        <w:spacing w:after="300"/>
      </w:pPr>
      <w:r>
        <w:rPr>
          <w:b/>
          <w:bCs/>
        </w:rPr>
        <w:t>Description:</w:t>
      </w:r>
      <w:r>
        <w:rPr>
          <w:b/>
          <w:bCs/>
        </w:rPr>
        <w:tab/>
      </w:r>
      <w:r>
        <w:t>&lt;P&gt;Specifies whether accrual transaction history is enabled or not. If enabled accrual history will be created for all relevant transactions and subsequently can be exported&lt;/P&gt;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ACF506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63DDD6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631953" w14:textId="77777777" w:rsidR="00E01D6B" w:rsidRDefault="00000000">
            <w:r>
              <w:rPr>
                <w:b/>
                <w:bCs/>
              </w:rPr>
              <w:t>Value</w:t>
            </w:r>
          </w:p>
        </w:tc>
      </w:tr>
      <w:tr w:rsidR="00E01D6B" w14:paraId="5EA96F2C" w14:textId="77777777">
        <w:tblPrEx>
          <w:tblCellMar>
            <w:top w:w="0" w:type="dxa"/>
            <w:bottom w:w="0" w:type="dxa"/>
          </w:tblCellMar>
        </w:tblPrEx>
        <w:tc>
          <w:tcPr>
            <w:tcW w:w="0" w:type="auto"/>
            <w:tcMar>
              <w:top w:w="100" w:type="dxa"/>
              <w:left w:w="100" w:type="dxa"/>
              <w:bottom w:w="100" w:type="dxa"/>
              <w:right w:w="100" w:type="dxa"/>
            </w:tcMar>
          </w:tcPr>
          <w:p w14:paraId="6E4B8129" w14:textId="77777777" w:rsidR="00E01D6B" w:rsidRDefault="00000000">
            <w:r>
              <w:t>Parameter Type</w:t>
            </w:r>
          </w:p>
        </w:tc>
        <w:tc>
          <w:tcPr>
            <w:tcW w:w="0" w:type="auto"/>
            <w:tcMar>
              <w:top w:w="100" w:type="dxa"/>
              <w:left w:w="100" w:type="dxa"/>
              <w:bottom w:w="100" w:type="dxa"/>
              <w:right w:w="100" w:type="dxa"/>
            </w:tcMar>
          </w:tcPr>
          <w:p w14:paraId="61A6FF9F" w14:textId="77777777" w:rsidR="00E01D6B" w:rsidRDefault="00000000">
            <w:r>
              <w:t>java.lang.Boolean</w:t>
            </w:r>
          </w:p>
        </w:tc>
      </w:tr>
      <w:tr w:rsidR="00E01D6B" w14:paraId="5F01F156" w14:textId="77777777">
        <w:tblPrEx>
          <w:tblCellMar>
            <w:top w:w="0" w:type="dxa"/>
            <w:bottom w:w="0" w:type="dxa"/>
          </w:tblCellMar>
        </w:tblPrEx>
        <w:tc>
          <w:tcPr>
            <w:tcW w:w="0" w:type="auto"/>
            <w:tcMar>
              <w:top w:w="100" w:type="dxa"/>
              <w:left w:w="100" w:type="dxa"/>
              <w:bottom w:w="100" w:type="dxa"/>
              <w:right w:w="100" w:type="dxa"/>
            </w:tcMar>
          </w:tcPr>
          <w:p w14:paraId="251AC0DB" w14:textId="77777777" w:rsidR="00E01D6B" w:rsidRDefault="00000000">
            <w:r>
              <w:t>Is Default</w:t>
            </w:r>
          </w:p>
        </w:tc>
        <w:tc>
          <w:tcPr>
            <w:tcW w:w="0" w:type="auto"/>
            <w:tcMar>
              <w:top w:w="100" w:type="dxa"/>
              <w:left w:w="100" w:type="dxa"/>
              <w:bottom w:w="100" w:type="dxa"/>
              <w:right w:w="100" w:type="dxa"/>
            </w:tcMar>
          </w:tcPr>
          <w:p w14:paraId="0E654B2F" w14:textId="77777777" w:rsidR="00E01D6B" w:rsidRDefault="00000000">
            <w:r>
              <w:t>No</w:t>
            </w:r>
          </w:p>
        </w:tc>
      </w:tr>
      <w:tr w:rsidR="00E01D6B" w14:paraId="3CED464E" w14:textId="77777777">
        <w:tblPrEx>
          <w:tblCellMar>
            <w:top w:w="0" w:type="dxa"/>
            <w:bottom w:w="0" w:type="dxa"/>
          </w:tblCellMar>
        </w:tblPrEx>
        <w:tc>
          <w:tcPr>
            <w:tcW w:w="0" w:type="auto"/>
            <w:tcMar>
              <w:top w:w="100" w:type="dxa"/>
              <w:left w:w="100" w:type="dxa"/>
              <w:bottom w:w="100" w:type="dxa"/>
              <w:right w:w="100" w:type="dxa"/>
            </w:tcMar>
          </w:tcPr>
          <w:p w14:paraId="689450F9" w14:textId="77777777" w:rsidR="00E01D6B" w:rsidRDefault="00000000">
            <w:r>
              <w:t>Default Value</w:t>
            </w:r>
          </w:p>
        </w:tc>
        <w:tc>
          <w:tcPr>
            <w:tcW w:w="0" w:type="auto"/>
            <w:tcMar>
              <w:top w:w="100" w:type="dxa"/>
              <w:left w:w="100" w:type="dxa"/>
              <w:bottom w:w="100" w:type="dxa"/>
              <w:right w:w="100" w:type="dxa"/>
            </w:tcMar>
          </w:tcPr>
          <w:p w14:paraId="1CF34D68" w14:textId="77777777" w:rsidR="00E01D6B" w:rsidRDefault="00000000">
            <w:r>
              <w:t>Yes</w:t>
            </w:r>
          </w:p>
        </w:tc>
      </w:tr>
      <w:tr w:rsidR="00E01D6B" w14:paraId="491201EA" w14:textId="77777777">
        <w:tblPrEx>
          <w:tblCellMar>
            <w:top w:w="0" w:type="dxa"/>
            <w:bottom w:w="0" w:type="dxa"/>
          </w:tblCellMar>
        </w:tblPrEx>
        <w:tc>
          <w:tcPr>
            <w:tcW w:w="0" w:type="auto"/>
            <w:tcMar>
              <w:top w:w="100" w:type="dxa"/>
              <w:left w:w="100" w:type="dxa"/>
              <w:bottom w:w="100" w:type="dxa"/>
              <w:right w:w="100" w:type="dxa"/>
            </w:tcMar>
          </w:tcPr>
          <w:p w14:paraId="75AEE8A9" w14:textId="77777777" w:rsidR="00E01D6B" w:rsidRDefault="00000000">
            <w:r>
              <w:t>Is Customer Editable</w:t>
            </w:r>
          </w:p>
        </w:tc>
        <w:tc>
          <w:tcPr>
            <w:tcW w:w="0" w:type="auto"/>
            <w:tcMar>
              <w:top w:w="100" w:type="dxa"/>
              <w:left w:w="100" w:type="dxa"/>
              <w:bottom w:w="100" w:type="dxa"/>
              <w:right w:w="100" w:type="dxa"/>
            </w:tcMar>
          </w:tcPr>
          <w:p w14:paraId="5220A2CA" w14:textId="77777777" w:rsidR="00E01D6B" w:rsidRDefault="00000000">
            <w:r>
              <w:t>No</w:t>
            </w:r>
          </w:p>
        </w:tc>
      </w:tr>
      <w:tr w:rsidR="00E01D6B" w14:paraId="62CAF93C" w14:textId="77777777">
        <w:tblPrEx>
          <w:tblCellMar>
            <w:top w:w="0" w:type="dxa"/>
            <w:bottom w:w="0" w:type="dxa"/>
          </w:tblCellMar>
        </w:tblPrEx>
        <w:tc>
          <w:tcPr>
            <w:tcW w:w="0" w:type="auto"/>
            <w:tcMar>
              <w:top w:w="100" w:type="dxa"/>
              <w:left w:w="100" w:type="dxa"/>
              <w:bottom w:w="100" w:type="dxa"/>
              <w:right w:w="100" w:type="dxa"/>
            </w:tcMar>
          </w:tcPr>
          <w:p w14:paraId="52E04260" w14:textId="77777777" w:rsidR="00E01D6B" w:rsidRDefault="00000000">
            <w:r>
              <w:t>Parameter Value</w:t>
            </w:r>
          </w:p>
        </w:tc>
        <w:tc>
          <w:tcPr>
            <w:tcW w:w="0" w:type="auto"/>
            <w:tcMar>
              <w:top w:w="100" w:type="dxa"/>
              <w:left w:w="100" w:type="dxa"/>
              <w:bottom w:w="100" w:type="dxa"/>
              <w:right w:w="100" w:type="dxa"/>
            </w:tcMar>
          </w:tcPr>
          <w:p w14:paraId="005F4AF3" w14:textId="77777777" w:rsidR="00E01D6B" w:rsidRDefault="00000000">
            <w:r>
              <w:t>No</w:t>
            </w:r>
          </w:p>
        </w:tc>
      </w:tr>
    </w:tbl>
    <w:p w14:paraId="1FC84C0A" w14:textId="77777777" w:rsidR="00E01D6B" w:rsidRDefault="00000000">
      <w:pPr>
        <w:spacing w:before="300"/>
      </w:pPr>
      <w:r>
        <w:rPr>
          <w:b/>
          <w:bCs/>
        </w:rPr>
        <w:t xml:space="preserve">Note: </w:t>
      </w:r>
      <w:r>
        <w:t xml:space="preserve"> Specifies whether accrual transaction history is enabled or not. If enabled accrual history will be created for all relevant transactions and subsequently can be exported&lt;/P&gt;</w:t>
      </w:r>
    </w:p>
    <w:p w14:paraId="6219EA4E" w14:textId="77777777" w:rsidR="00E01D6B" w:rsidRDefault="00E01D6B">
      <w:pPr>
        <w:pageBreakBefore/>
      </w:pPr>
    </w:p>
    <w:p w14:paraId="173EA7E7" w14:textId="77777777" w:rsidR="00E01D6B" w:rsidRDefault="00000000">
      <w:pPr>
        <w:pStyle w:val="Heading2"/>
        <w:spacing w:after="200"/>
        <w:jc w:val="center"/>
      </w:pPr>
      <w:r>
        <w:rPr>
          <w:b/>
          <w:bCs/>
          <w:sz w:val="32"/>
          <w:szCs w:val="32"/>
        </w:rPr>
        <w:t>Configuration Item</w:t>
      </w:r>
    </w:p>
    <w:p w14:paraId="59BBFC2B" w14:textId="77777777" w:rsidR="00E01D6B" w:rsidRDefault="00000000">
      <w:pPr>
        <w:spacing w:after="240"/>
        <w:jc w:val="center"/>
      </w:pPr>
      <w:r>
        <w:rPr>
          <w:b/>
          <w:bCs/>
        </w:rPr>
        <w:t>Application.Procure.EnableEncumbranceTransactionHistory</w:t>
      </w:r>
    </w:p>
    <w:p w14:paraId="1BC5E0C1" w14:textId="77777777" w:rsidR="00E01D6B" w:rsidRDefault="00000000">
      <w:pPr>
        <w:spacing w:after="300"/>
        <w:jc w:val="center"/>
      </w:pPr>
      <w:r>
        <w:rPr>
          <w:i/>
          <w:iCs/>
        </w:rPr>
        <w:t xml:space="preserve">Current value: </w:t>
      </w:r>
      <w:r>
        <w:rPr>
          <w:b/>
          <w:bCs/>
          <w:color w:val="8B0000"/>
        </w:rPr>
        <w:t>DISABLED</w:t>
      </w:r>
    </w:p>
    <w:p w14:paraId="114C0B81" w14:textId="77777777" w:rsidR="00E01D6B" w:rsidRDefault="00000000">
      <w:pPr>
        <w:spacing w:after="300"/>
      </w:pPr>
      <w:r>
        <w:rPr>
          <w:b/>
          <w:bCs/>
        </w:rPr>
        <w:t>Description:</w:t>
      </w:r>
      <w:r>
        <w:rPr>
          <w:b/>
          <w:bCs/>
        </w:rPr>
        <w:tab/>
      </w:r>
      <w:r>
        <w:t>&lt;P&gt;Specifies whether Encumbrance transaction history is enabled or not. If enabled Encumbrance history will be created for all relevant transactions and subsequently can be exported&lt;/P&gt;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3201C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D6220F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8977A0D" w14:textId="77777777" w:rsidR="00E01D6B" w:rsidRDefault="00000000">
            <w:r>
              <w:rPr>
                <w:b/>
                <w:bCs/>
              </w:rPr>
              <w:t>Value</w:t>
            </w:r>
          </w:p>
        </w:tc>
      </w:tr>
      <w:tr w:rsidR="00E01D6B" w14:paraId="2B40068D" w14:textId="77777777">
        <w:tblPrEx>
          <w:tblCellMar>
            <w:top w:w="0" w:type="dxa"/>
            <w:bottom w:w="0" w:type="dxa"/>
          </w:tblCellMar>
        </w:tblPrEx>
        <w:tc>
          <w:tcPr>
            <w:tcW w:w="0" w:type="auto"/>
            <w:tcMar>
              <w:top w:w="100" w:type="dxa"/>
              <w:left w:w="100" w:type="dxa"/>
              <w:bottom w:w="100" w:type="dxa"/>
              <w:right w:w="100" w:type="dxa"/>
            </w:tcMar>
          </w:tcPr>
          <w:p w14:paraId="577B7DA5" w14:textId="77777777" w:rsidR="00E01D6B" w:rsidRDefault="00000000">
            <w:r>
              <w:t>Parameter Type</w:t>
            </w:r>
          </w:p>
        </w:tc>
        <w:tc>
          <w:tcPr>
            <w:tcW w:w="0" w:type="auto"/>
            <w:tcMar>
              <w:top w:w="100" w:type="dxa"/>
              <w:left w:w="100" w:type="dxa"/>
              <w:bottom w:w="100" w:type="dxa"/>
              <w:right w:w="100" w:type="dxa"/>
            </w:tcMar>
          </w:tcPr>
          <w:p w14:paraId="379005EC" w14:textId="77777777" w:rsidR="00E01D6B" w:rsidRDefault="00000000">
            <w:r>
              <w:t>java.lang.Boolean</w:t>
            </w:r>
          </w:p>
        </w:tc>
      </w:tr>
      <w:tr w:rsidR="00E01D6B" w14:paraId="513CC8FF" w14:textId="77777777">
        <w:tblPrEx>
          <w:tblCellMar>
            <w:top w:w="0" w:type="dxa"/>
            <w:bottom w:w="0" w:type="dxa"/>
          </w:tblCellMar>
        </w:tblPrEx>
        <w:tc>
          <w:tcPr>
            <w:tcW w:w="0" w:type="auto"/>
            <w:tcMar>
              <w:top w:w="100" w:type="dxa"/>
              <w:left w:w="100" w:type="dxa"/>
              <w:bottom w:w="100" w:type="dxa"/>
              <w:right w:w="100" w:type="dxa"/>
            </w:tcMar>
          </w:tcPr>
          <w:p w14:paraId="52482491" w14:textId="77777777" w:rsidR="00E01D6B" w:rsidRDefault="00000000">
            <w:r>
              <w:t>Is Default</w:t>
            </w:r>
          </w:p>
        </w:tc>
        <w:tc>
          <w:tcPr>
            <w:tcW w:w="0" w:type="auto"/>
            <w:tcMar>
              <w:top w:w="100" w:type="dxa"/>
              <w:left w:w="100" w:type="dxa"/>
              <w:bottom w:w="100" w:type="dxa"/>
              <w:right w:w="100" w:type="dxa"/>
            </w:tcMar>
          </w:tcPr>
          <w:p w14:paraId="34AFA43F" w14:textId="77777777" w:rsidR="00E01D6B" w:rsidRDefault="00000000">
            <w:r>
              <w:t>No</w:t>
            </w:r>
          </w:p>
        </w:tc>
      </w:tr>
      <w:tr w:rsidR="00E01D6B" w14:paraId="093A0A6F" w14:textId="77777777">
        <w:tblPrEx>
          <w:tblCellMar>
            <w:top w:w="0" w:type="dxa"/>
            <w:bottom w:w="0" w:type="dxa"/>
          </w:tblCellMar>
        </w:tblPrEx>
        <w:tc>
          <w:tcPr>
            <w:tcW w:w="0" w:type="auto"/>
            <w:tcMar>
              <w:top w:w="100" w:type="dxa"/>
              <w:left w:w="100" w:type="dxa"/>
              <w:bottom w:w="100" w:type="dxa"/>
              <w:right w:w="100" w:type="dxa"/>
            </w:tcMar>
          </w:tcPr>
          <w:p w14:paraId="23F7BCC0" w14:textId="77777777" w:rsidR="00E01D6B" w:rsidRDefault="00000000">
            <w:r>
              <w:t>Default Value</w:t>
            </w:r>
          </w:p>
        </w:tc>
        <w:tc>
          <w:tcPr>
            <w:tcW w:w="0" w:type="auto"/>
            <w:tcMar>
              <w:top w:w="100" w:type="dxa"/>
              <w:left w:w="100" w:type="dxa"/>
              <w:bottom w:w="100" w:type="dxa"/>
              <w:right w:w="100" w:type="dxa"/>
            </w:tcMar>
          </w:tcPr>
          <w:p w14:paraId="7210CA9E" w14:textId="77777777" w:rsidR="00E01D6B" w:rsidRDefault="00000000">
            <w:r>
              <w:t>No</w:t>
            </w:r>
          </w:p>
        </w:tc>
      </w:tr>
      <w:tr w:rsidR="00E01D6B" w14:paraId="6D690F65" w14:textId="77777777">
        <w:tblPrEx>
          <w:tblCellMar>
            <w:top w:w="0" w:type="dxa"/>
            <w:bottom w:w="0" w:type="dxa"/>
          </w:tblCellMar>
        </w:tblPrEx>
        <w:tc>
          <w:tcPr>
            <w:tcW w:w="0" w:type="auto"/>
            <w:tcMar>
              <w:top w:w="100" w:type="dxa"/>
              <w:left w:w="100" w:type="dxa"/>
              <w:bottom w:w="100" w:type="dxa"/>
              <w:right w:w="100" w:type="dxa"/>
            </w:tcMar>
          </w:tcPr>
          <w:p w14:paraId="12AF01B2" w14:textId="77777777" w:rsidR="00E01D6B" w:rsidRDefault="00000000">
            <w:r>
              <w:t>Is Customer Editable</w:t>
            </w:r>
          </w:p>
        </w:tc>
        <w:tc>
          <w:tcPr>
            <w:tcW w:w="0" w:type="auto"/>
            <w:tcMar>
              <w:top w:w="100" w:type="dxa"/>
              <w:left w:w="100" w:type="dxa"/>
              <w:bottom w:w="100" w:type="dxa"/>
              <w:right w:w="100" w:type="dxa"/>
            </w:tcMar>
          </w:tcPr>
          <w:p w14:paraId="5EE0B412" w14:textId="77777777" w:rsidR="00E01D6B" w:rsidRDefault="00000000">
            <w:r>
              <w:t>No</w:t>
            </w:r>
          </w:p>
        </w:tc>
      </w:tr>
      <w:tr w:rsidR="00E01D6B" w14:paraId="76626983" w14:textId="77777777">
        <w:tblPrEx>
          <w:tblCellMar>
            <w:top w:w="0" w:type="dxa"/>
            <w:bottom w:w="0" w:type="dxa"/>
          </w:tblCellMar>
        </w:tblPrEx>
        <w:tc>
          <w:tcPr>
            <w:tcW w:w="0" w:type="auto"/>
            <w:tcMar>
              <w:top w:w="100" w:type="dxa"/>
              <w:left w:w="100" w:type="dxa"/>
              <w:bottom w:w="100" w:type="dxa"/>
              <w:right w:w="100" w:type="dxa"/>
            </w:tcMar>
          </w:tcPr>
          <w:p w14:paraId="7280955E" w14:textId="77777777" w:rsidR="00E01D6B" w:rsidRDefault="00000000">
            <w:r>
              <w:t>Parameter Value</w:t>
            </w:r>
          </w:p>
        </w:tc>
        <w:tc>
          <w:tcPr>
            <w:tcW w:w="0" w:type="auto"/>
            <w:tcMar>
              <w:top w:w="100" w:type="dxa"/>
              <w:left w:w="100" w:type="dxa"/>
              <w:bottom w:w="100" w:type="dxa"/>
              <w:right w:w="100" w:type="dxa"/>
            </w:tcMar>
          </w:tcPr>
          <w:p w14:paraId="49EF24C5" w14:textId="77777777" w:rsidR="00E01D6B" w:rsidRDefault="00000000">
            <w:r>
              <w:t>No</w:t>
            </w:r>
          </w:p>
        </w:tc>
      </w:tr>
    </w:tbl>
    <w:p w14:paraId="3876BF86" w14:textId="77777777" w:rsidR="00E01D6B" w:rsidRDefault="00000000">
      <w:pPr>
        <w:spacing w:before="300"/>
      </w:pPr>
      <w:r>
        <w:rPr>
          <w:b/>
          <w:bCs/>
        </w:rPr>
        <w:t xml:space="preserve">Note: </w:t>
      </w:r>
      <w:r>
        <w:t xml:space="preserve"> Specifies whether Encumbrance transaction history is enabled or not. If enabled Encumbrance history will be created for all relevant transactions and subsequently can be exported&lt;/P&gt;</w:t>
      </w:r>
    </w:p>
    <w:p w14:paraId="3E9E581D" w14:textId="77777777" w:rsidR="00E01D6B" w:rsidRDefault="00E01D6B">
      <w:pPr>
        <w:pageBreakBefore/>
      </w:pPr>
    </w:p>
    <w:p w14:paraId="5BA7219B" w14:textId="77777777" w:rsidR="00E01D6B" w:rsidRDefault="00000000">
      <w:pPr>
        <w:pStyle w:val="Heading2"/>
        <w:spacing w:after="200"/>
        <w:jc w:val="center"/>
      </w:pPr>
      <w:r>
        <w:rPr>
          <w:b/>
          <w:bCs/>
          <w:sz w:val="32"/>
          <w:szCs w:val="32"/>
        </w:rPr>
        <w:t>Enable enhancements to inventory reservations</w:t>
      </w:r>
    </w:p>
    <w:p w14:paraId="35C125AE" w14:textId="77777777" w:rsidR="00E01D6B" w:rsidRDefault="00000000">
      <w:pPr>
        <w:spacing w:after="240"/>
        <w:jc w:val="center"/>
      </w:pPr>
      <w:r>
        <w:rPr>
          <w:b/>
          <w:bCs/>
        </w:rPr>
        <w:t>Application.Procure.EnableEnhancementsToInventoryReservations</w:t>
      </w:r>
    </w:p>
    <w:p w14:paraId="4DCF4D0A" w14:textId="77777777" w:rsidR="00E01D6B" w:rsidRDefault="00000000">
      <w:pPr>
        <w:spacing w:after="300"/>
        <w:jc w:val="center"/>
      </w:pPr>
      <w:r>
        <w:rPr>
          <w:i/>
          <w:iCs/>
        </w:rPr>
        <w:t xml:space="preserve">Current value: </w:t>
      </w:r>
      <w:r>
        <w:rPr>
          <w:b/>
          <w:bCs/>
          <w:color w:val="006400"/>
        </w:rPr>
        <w:t>ENABLED</w:t>
      </w:r>
    </w:p>
    <w:p w14:paraId="24CB67C1" w14:textId="77777777" w:rsidR="00E01D6B" w:rsidRDefault="00000000">
      <w:pPr>
        <w:spacing w:after="300"/>
      </w:pPr>
      <w:r>
        <w:rPr>
          <w:b/>
          <w:bCs/>
        </w:rPr>
        <w:t>Description:</w:t>
      </w:r>
      <w:r>
        <w:rPr>
          <w:b/>
          <w:bCs/>
        </w:rPr>
        <w:tab/>
      </w:r>
      <w:r>
        <w:t>Determines whether buyers can add and send information about the requester, the receiver, and the ship to location for inventory reservation requests. It also determines whether requesters can add comments to the inventory reservation requests. When set to Yes, buyers can add requester, receiver, ship to location and comments to inventory reservation requests. When set to No, buyers cannot add requester, receiver, ship to location, or comments to inventory reservation requests.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4F8598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A5818E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C01BD4" w14:textId="77777777" w:rsidR="00E01D6B" w:rsidRDefault="00000000">
            <w:r>
              <w:rPr>
                <w:b/>
                <w:bCs/>
              </w:rPr>
              <w:t>Value</w:t>
            </w:r>
          </w:p>
        </w:tc>
      </w:tr>
      <w:tr w:rsidR="00E01D6B" w14:paraId="469291ED" w14:textId="77777777">
        <w:tblPrEx>
          <w:tblCellMar>
            <w:top w:w="0" w:type="dxa"/>
            <w:bottom w:w="0" w:type="dxa"/>
          </w:tblCellMar>
        </w:tblPrEx>
        <w:tc>
          <w:tcPr>
            <w:tcW w:w="0" w:type="auto"/>
            <w:tcMar>
              <w:top w:w="100" w:type="dxa"/>
              <w:left w:w="100" w:type="dxa"/>
              <w:bottom w:w="100" w:type="dxa"/>
              <w:right w:w="100" w:type="dxa"/>
            </w:tcMar>
          </w:tcPr>
          <w:p w14:paraId="36903F47" w14:textId="77777777" w:rsidR="00E01D6B" w:rsidRDefault="00000000">
            <w:r>
              <w:t>Parameter Type</w:t>
            </w:r>
          </w:p>
        </w:tc>
        <w:tc>
          <w:tcPr>
            <w:tcW w:w="0" w:type="auto"/>
            <w:tcMar>
              <w:top w:w="100" w:type="dxa"/>
              <w:left w:w="100" w:type="dxa"/>
              <w:bottom w:w="100" w:type="dxa"/>
              <w:right w:w="100" w:type="dxa"/>
            </w:tcMar>
          </w:tcPr>
          <w:p w14:paraId="56D86474" w14:textId="77777777" w:rsidR="00E01D6B" w:rsidRDefault="00000000">
            <w:r>
              <w:t>java.lang.Boolean</w:t>
            </w:r>
          </w:p>
        </w:tc>
      </w:tr>
      <w:tr w:rsidR="00E01D6B" w14:paraId="7D2748D9" w14:textId="77777777">
        <w:tblPrEx>
          <w:tblCellMar>
            <w:top w:w="0" w:type="dxa"/>
            <w:bottom w:w="0" w:type="dxa"/>
          </w:tblCellMar>
        </w:tblPrEx>
        <w:tc>
          <w:tcPr>
            <w:tcW w:w="0" w:type="auto"/>
            <w:tcMar>
              <w:top w:w="100" w:type="dxa"/>
              <w:left w:w="100" w:type="dxa"/>
              <w:bottom w:w="100" w:type="dxa"/>
              <w:right w:w="100" w:type="dxa"/>
            </w:tcMar>
          </w:tcPr>
          <w:p w14:paraId="7FF51E7D" w14:textId="77777777" w:rsidR="00E01D6B" w:rsidRDefault="00000000">
            <w:r>
              <w:t>Is Default</w:t>
            </w:r>
          </w:p>
        </w:tc>
        <w:tc>
          <w:tcPr>
            <w:tcW w:w="0" w:type="auto"/>
            <w:tcMar>
              <w:top w:w="100" w:type="dxa"/>
              <w:left w:w="100" w:type="dxa"/>
              <w:bottom w:w="100" w:type="dxa"/>
              <w:right w:w="100" w:type="dxa"/>
            </w:tcMar>
          </w:tcPr>
          <w:p w14:paraId="799FA91A" w14:textId="77777777" w:rsidR="00E01D6B" w:rsidRDefault="00000000">
            <w:r>
              <w:t>No</w:t>
            </w:r>
          </w:p>
        </w:tc>
      </w:tr>
      <w:tr w:rsidR="00E01D6B" w14:paraId="683725BC" w14:textId="77777777">
        <w:tblPrEx>
          <w:tblCellMar>
            <w:top w:w="0" w:type="dxa"/>
            <w:bottom w:w="0" w:type="dxa"/>
          </w:tblCellMar>
        </w:tblPrEx>
        <w:tc>
          <w:tcPr>
            <w:tcW w:w="0" w:type="auto"/>
            <w:tcMar>
              <w:top w:w="100" w:type="dxa"/>
              <w:left w:w="100" w:type="dxa"/>
              <w:bottom w:w="100" w:type="dxa"/>
              <w:right w:w="100" w:type="dxa"/>
            </w:tcMar>
          </w:tcPr>
          <w:p w14:paraId="67229727" w14:textId="77777777" w:rsidR="00E01D6B" w:rsidRDefault="00000000">
            <w:r>
              <w:t>Default Value</w:t>
            </w:r>
          </w:p>
        </w:tc>
        <w:tc>
          <w:tcPr>
            <w:tcW w:w="0" w:type="auto"/>
            <w:tcMar>
              <w:top w:w="100" w:type="dxa"/>
              <w:left w:w="100" w:type="dxa"/>
              <w:bottom w:w="100" w:type="dxa"/>
              <w:right w:w="100" w:type="dxa"/>
            </w:tcMar>
          </w:tcPr>
          <w:p w14:paraId="350DA9C8" w14:textId="77777777" w:rsidR="00E01D6B" w:rsidRDefault="00000000">
            <w:r>
              <w:t>No</w:t>
            </w:r>
          </w:p>
        </w:tc>
      </w:tr>
      <w:tr w:rsidR="00E01D6B" w14:paraId="26A34907" w14:textId="77777777">
        <w:tblPrEx>
          <w:tblCellMar>
            <w:top w:w="0" w:type="dxa"/>
            <w:bottom w:w="0" w:type="dxa"/>
          </w:tblCellMar>
        </w:tblPrEx>
        <w:tc>
          <w:tcPr>
            <w:tcW w:w="0" w:type="auto"/>
            <w:tcMar>
              <w:top w:w="100" w:type="dxa"/>
              <w:left w:w="100" w:type="dxa"/>
              <w:bottom w:w="100" w:type="dxa"/>
              <w:right w:w="100" w:type="dxa"/>
            </w:tcMar>
          </w:tcPr>
          <w:p w14:paraId="26AF9376" w14:textId="77777777" w:rsidR="00E01D6B" w:rsidRDefault="00000000">
            <w:r>
              <w:t>Is Customer Editable</w:t>
            </w:r>
          </w:p>
        </w:tc>
        <w:tc>
          <w:tcPr>
            <w:tcW w:w="0" w:type="auto"/>
            <w:tcMar>
              <w:top w:w="100" w:type="dxa"/>
              <w:left w:w="100" w:type="dxa"/>
              <w:bottom w:w="100" w:type="dxa"/>
              <w:right w:w="100" w:type="dxa"/>
            </w:tcMar>
          </w:tcPr>
          <w:p w14:paraId="38B8DA81" w14:textId="77777777" w:rsidR="00E01D6B" w:rsidRDefault="00000000">
            <w:r>
              <w:t>Yes</w:t>
            </w:r>
          </w:p>
        </w:tc>
      </w:tr>
      <w:tr w:rsidR="00E01D6B" w14:paraId="4D13BF0B" w14:textId="77777777">
        <w:tblPrEx>
          <w:tblCellMar>
            <w:top w:w="0" w:type="dxa"/>
            <w:bottom w:w="0" w:type="dxa"/>
          </w:tblCellMar>
        </w:tblPrEx>
        <w:tc>
          <w:tcPr>
            <w:tcW w:w="0" w:type="auto"/>
            <w:tcMar>
              <w:top w:w="100" w:type="dxa"/>
              <w:left w:w="100" w:type="dxa"/>
              <w:bottom w:w="100" w:type="dxa"/>
              <w:right w:w="100" w:type="dxa"/>
            </w:tcMar>
          </w:tcPr>
          <w:p w14:paraId="613553EE" w14:textId="77777777" w:rsidR="00E01D6B" w:rsidRDefault="00000000">
            <w:r>
              <w:t>Parameter Value</w:t>
            </w:r>
          </w:p>
        </w:tc>
        <w:tc>
          <w:tcPr>
            <w:tcW w:w="0" w:type="auto"/>
            <w:tcMar>
              <w:top w:w="100" w:type="dxa"/>
              <w:left w:w="100" w:type="dxa"/>
              <w:bottom w:w="100" w:type="dxa"/>
              <w:right w:w="100" w:type="dxa"/>
            </w:tcMar>
          </w:tcPr>
          <w:p w14:paraId="55E1A8C0" w14:textId="77777777" w:rsidR="00E01D6B" w:rsidRDefault="00000000">
            <w:r>
              <w:t>Yes</w:t>
            </w:r>
          </w:p>
        </w:tc>
      </w:tr>
    </w:tbl>
    <w:p w14:paraId="0994D50D" w14:textId="77777777" w:rsidR="00E01D6B" w:rsidRDefault="00000000">
      <w:pPr>
        <w:spacing w:before="300"/>
      </w:pPr>
      <w:r>
        <w:rPr>
          <w:b/>
          <w:bCs/>
        </w:rPr>
        <w:t xml:space="preserve">Note: </w:t>
      </w:r>
      <w:r>
        <w:t>Determines whether buyers can add and send information about the requester, the receiver, and the ship to location for inventory reservation requests. It also determines whether requesters can add comments to the inventory reservation requests. When set to Yes, buyers can add requester, receiver, ship to location and comments to inventory reservation requests. When set to No, buyers cannot add req</w:t>
      </w:r>
    </w:p>
    <w:p w14:paraId="2DBE1536" w14:textId="77777777" w:rsidR="00E01D6B" w:rsidRDefault="00E01D6B">
      <w:pPr>
        <w:pageBreakBefore/>
      </w:pPr>
    </w:p>
    <w:p w14:paraId="70408903" w14:textId="77777777" w:rsidR="00E01D6B" w:rsidRDefault="00000000">
      <w:pPr>
        <w:pStyle w:val="Heading2"/>
        <w:spacing w:after="200"/>
        <w:jc w:val="center"/>
      </w:pPr>
      <w:r>
        <w:rPr>
          <w:b/>
          <w:bCs/>
          <w:sz w:val="32"/>
          <w:szCs w:val="32"/>
        </w:rPr>
        <w:t>Configuration Item</w:t>
      </w:r>
    </w:p>
    <w:p w14:paraId="76D53478" w14:textId="77777777" w:rsidR="00E01D6B" w:rsidRDefault="00000000">
      <w:pPr>
        <w:spacing w:after="240"/>
        <w:jc w:val="center"/>
      </w:pPr>
      <w:r>
        <w:rPr>
          <w:b/>
          <w:bCs/>
        </w:rPr>
        <w:t>Application.Procure.EnableIncoterms</w:t>
      </w:r>
    </w:p>
    <w:p w14:paraId="6C4ACD83" w14:textId="77777777" w:rsidR="00E01D6B" w:rsidRDefault="00000000">
      <w:pPr>
        <w:spacing w:after="300"/>
        <w:jc w:val="center"/>
      </w:pPr>
      <w:r>
        <w:rPr>
          <w:i/>
          <w:iCs/>
        </w:rPr>
        <w:t xml:space="preserve">Current value: </w:t>
      </w:r>
      <w:r>
        <w:rPr>
          <w:b/>
          <w:bCs/>
          <w:color w:val="006400"/>
        </w:rPr>
        <w:t>ENABLED</w:t>
      </w:r>
    </w:p>
    <w:p w14:paraId="0CBB066A" w14:textId="77777777" w:rsidR="00E01D6B" w:rsidRDefault="00000000">
      <w:pPr>
        <w:spacing w:after="300"/>
      </w:pPr>
      <w:r>
        <w:rPr>
          <w:b/>
          <w:bCs/>
        </w:rPr>
        <w:t>Description:</w:t>
      </w:r>
      <w:r>
        <w:rPr>
          <w:b/>
          <w:bCs/>
        </w:rPr>
        <w:tab/>
      </w:r>
      <w:r>
        <w:t>&lt;P&gt;Specifies whether data associated with International Commercial Terms (Incoterms) can be added to requisitions.&lt;/P&gt;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458C7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F1D2A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12BD2DF" w14:textId="77777777" w:rsidR="00E01D6B" w:rsidRDefault="00000000">
            <w:r>
              <w:rPr>
                <w:b/>
                <w:bCs/>
              </w:rPr>
              <w:t>Value</w:t>
            </w:r>
          </w:p>
        </w:tc>
      </w:tr>
      <w:tr w:rsidR="00E01D6B" w14:paraId="28474F5F" w14:textId="77777777">
        <w:tblPrEx>
          <w:tblCellMar>
            <w:top w:w="0" w:type="dxa"/>
            <w:bottom w:w="0" w:type="dxa"/>
          </w:tblCellMar>
        </w:tblPrEx>
        <w:tc>
          <w:tcPr>
            <w:tcW w:w="0" w:type="auto"/>
            <w:tcMar>
              <w:top w:w="100" w:type="dxa"/>
              <w:left w:w="100" w:type="dxa"/>
              <w:bottom w:w="100" w:type="dxa"/>
              <w:right w:w="100" w:type="dxa"/>
            </w:tcMar>
          </w:tcPr>
          <w:p w14:paraId="0C2A1702" w14:textId="77777777" w:rsidR="00E01D6B" w:rsidRDefault="00000000">
            <w:r>
              <w:t>Parameter Type</w:t>
            </w:r>
          </w:p>
        </w:tc>
        <w:tc>
          <w:tcPr>
            <w:tcW w:w="0" w:type="auto"/>
            <w:tcMar>
              <w:top w:w="100" w:type="dxa"/>
              <w:left w:w="100" w:type="dxa"/>
              <w:bottom w:w="100" w:type="dxa"/>
              <w:right w:w="100" w:type="dxa"/>
            </w:tcMar>
          </w:tcPr>
          <w:p w14:paraId="45C16B89" w14:textId="77777777" w:rsidR="00E01D6B" w:rsidRDefault="00000000">
            <w:r>
              <w:t>java.lang.Boolean</w:t>
            </w:r>
          </w:p>
        </w:tc>
      </w:tr>
      <w:tr w:rsidR="00E01D6B" w14:paraId="64591697" w14:textId="77777777">
        <w:tblPrEx>
          <w:tblCellMar>
            <w:top w:w="0" w:type="dxa"/>
            <w:bottom w:w="0" w:type="dxa"/>
          </w:tblCellMar>
        </w:tblPrEx>
        <w:tc>
          <w:tcPr>
            <w:tcW w:w="0" w:type="auto"/>
            <w:tcMar>
              <w:top w:w="100" w:type="dxa"/>
              <w:left w:w="100" w:type="dxa"/>
              <w:bottom w:w="100" w:type="dxa"/>
              <w:right w:w="100" w:type="dxa"/>
            </w:tcMar>
          </w:tcPr>
          <w:p w14:paraId="52BCB8DE" w14:textId="77777777" w:rsidR="00E01D6B" w:rsidRDefault="00000000">
            <w:r>
              <w:t>Is Default</w:t>
            </w:r>
          </w:p>
        </w:tc>
        <w:tc>
          <w:tcPr>
            <w:tcW w:w="0" w:type="auto"/>
            <w:tcMar>
              <w:top w:w="100" w:type="dxa"/>
              <w:left w:w="100" w:type="dxa"/>
              <w:bottom w:w="100" w:type="dxa"/>
              <w:right w:w="100" w:type="dxa"/>
            </w:tcMar>
          </w:tcPr>
          <w:p w14:paraId="2D0CEFD2" w14:textId="77777777" w:rsidR="00E01D6B" w:rsidRDefault="00000000">
            <w:r>
              <w:t>No</w:t>
            </w:r>
          </w:p>
        </w:tc>
      </w:tr>
      <w:tr w:rsidR="00E01D6B" w14:paraId="174AF5E9" w14:textId="77777777">
        <w:tblPrEx>
          <w:tblCellMar>
            <w:top w:w="0" w:type="dxa"/>
            <w:bottom w:w="0" w:type="dxa"/>
          </w:tblCellMar>
        </w:tblPrEx>
        <w:tc>
          <w:tcPr>
            <w:tcW w:w="0" w:type="auto"/>
            <w:tcMar>
              <w:top w:w="100" w:type="dxa"/>
              <w:left w:w="100" w:type="dxa"/>
              <w:bottom w:w="100" w:type="dxa"/>
              <w:right w:w="100" w:type="dxa"/>
            </w:tcMar>
          </w:tcPr>
          <w:p w14:paraId="48C48DC0" w14:textId="77777777" w:rsidR="00E01D6B" w:rsidRDefault="00000000">
            <w:r>
              <w:t>Default Value</w:t>
            </w:r>
          </w:p>
        </w:tc>
        <w:tc>
          <w:tcPr>
            <w:tcW w:w="0" w:type="auto"/>
            <w:tcMar>
              <w:top w:w="100" w:type="dxa"/>
              <w:left w:w="100" w:type="dxa"/>
              <w:bottom w:w="100" w:type="dxa"/>
              <w:right w:w="100" w:type="dxa"/>
            </w:tcMar>
          </w:tcPr>
          <w:p w14:paraId="377ED1FF" w14:textId="77777777" w:rsidR="00E01D6B" w:rsidRDefault="00000000">
            <w:r>
              <w:t>No</w:t>
            </w:r>
          </w:p>
        </w:tc>
      </w:tr>
      <w:tr w:rsidR="00E01D6B" w14:paraId="371DDA81" w14:textId="77777777">
        <w:tblPrEx>
          <w:tblCellMar>
            <w:top w:w="0" w:type="dxa"/>
            <w:bottom w:w="0" w:type="dxa"/>
          </w:tblCellMar>
        </w:tblPrEx>
        <w:tc>
          <w:tcPr>
            <w:tcW w:w="0" w:type="auto"/>
            <w:tcMar>
              <w:top w:w="100" w:type="dxa"/>
              <w:left w:w="100" w:type="dxa"/>
              <w:bottom w:w="100" w:type="dxa"/>
              <w:right w:w="100" w:type="dxa"/>
            </w:tcMar>
          </w:tcPr>
          <w:p w14:paraId="31C8B00E" w14:textId="77777777" w:rsidR="00E01D6B" w:rsidRDefault="00000000">
            <w:r>
              <w:t>Is Customer Editable</w:t>
            </w:r>
          </w:p>
        </w:tc>
        <w:tc>
          <w:tcPr>
            <w:tcW w:w="0" w:type="auto"/>
            <w:tcMar>
              <w:top w:w="100" w:type="dxa"/>
              <w:left w:w="100" w:type="dxa"/>
              <w:bottom w:w="100" w:type="dxa"/>
              <w:right w:w="100" w:type="dxa"/>
            </w:tcMar>
          </w:tcPr>
          <w:p w14:paraId="7B16DCB4" w14:textId="77777777" w:rsidR="00E01D6B" w:rsidRDefault="00000000">
            <w:r>
              <w:t>No</w:t>
            </w:r>
          </w:p>
        </w:tc>
      </w:tr>
      <w:tr w:rsidR="00E01D6B" w14:paraId="27918374" w14:textId="77777777">
        <w:tblPrEx>
          <w:tblCellMar>
            <w:top w:w="0" w:type="dxa"/>
            <w:bottom w:w="0" w:type="dxa"/>
          </w:tblCellMar>
        </w:tblPrEx>
        <w:tc>
          <w:tcPr>
            <w:tcW w:w="0" w:type="auto"/>
            <w:tcMar>
              <w:top w:w="100" w:type="dxa"/>
              <w:left w:w="100" w:type="dxa"/>
              <w:bottom w:w="100" w:type="dxa"/>
              <w:right w:w="100" w:type="dxa"/>
            </w:tcMar>
          </w:tcPr>
          <w:p w14:paraId="0F545D1C" w14:textId="77777777" w:rsidR="00E01D6B" w:rsidRDefault="00000000">
            <w:r>
              <w:t>Parameter Value</w:t>
            </w:r>
          </w:p>
        </w:tc>
        <w:tc>
          <w:tcPr>
            <w:tcW w:w="0" w:type="auto"/>
            <w:tcMar>
              <w:top w:w="100" w:type="dxa"/>
              <w:left w:w="100" w:type="dxa"/>
              <w:bottom w:w="100" w:type="dxa"/>
              <w:right w:w="100" w:type="dxa"/>
            </w:tcMar>
          </w:tcPr>
          <w:p w14:paraId="3284B145" w14:textId="77777777" w:rsidR="00E01D6B" w:rsidRDefault="00000000">
            <w:r>
              <w:t>Yes</w:t>
            </w:r>
          </w:p>
        </w:tc>
      </w:tr>
    </w:tbl>
    <w:p w14:paraId="146CB563" w14:textId="77777777" w:rsidR="00E01D6B" w:rsidRDefault="00000000">
      <w:pPr>
        <w:spacing w:before="300"/>
      </w:pPr>
      <w:r>
        <w:rPr>
          <w:b/>
          <w:bCs/>
        </w:rPr>
        <w:t xml:space="preserve">Note: </w:t>
      </w:r>
      <w:r>
        <w:t xml:space="preserve"> Specifies whether data associated with International Commercial Terms (Incoterms) can be added to requisitions.&lt;/P&gt;</w:t>
      </w:r>
    </w:p>
    <w:p w14:paraId="29774BF1" w14:textId="77777777" w:rsidR="00E01D6B" w:rsidRDefault="00E01D6B">
      <w:pPr>
        <w:pageBreakBefore/>
      </w:pPr>
    </w:p>
    <w:p w14:paraId="60A92022" w14:textId="77777777" w:rsidR="00E01D6B" w:rsidRDefault="00000000">
      <w:pPr>
        <w:pStyle w:val="Heading2"/>
        <w:spacing w:after="200"/>
        <w:jc w:val="center"/>
      </w:pPr>
      <w:r>
        <w:rPr>
          <w:b/>
          <w:bCs/>
          <w:sz w:val="32"/>
          <w:szCs w:val="32"/>
        </w:rPr>
        <w:t>Display Item Category option to mark line items as service items</w:t>
      </w:r>
    </w:p>
    <w:p w14:paraId="5342B269" w14:textId="77777777" w:rsidR="00E01D6B" w:rsidRDefault="00000000">
      <w:pPr>
        <w:spacing w:after="240"/>
        <w:jc w:val="center"/>
      </w:pPr>
      <w:r>
        <w:rPr>
          <w:b/>
          <w:bCs/>
        </w:rPr>
        <w:t>Application.Procure.EnableItemCategoryOnRequisitionLine</w:t>
      </w:r>
    </w:p>
    <w:p w14:paraId="40C33BDD" w14:textId="77777777" w:rsidR="00E01D6B" w:rsidRDefault="00000000">
      <w:pPr>
        <w:spacing w:after="300"/>
        <w:jc w:val="center"/>
      </w:pPr>
      <w:r>
        <w:rPr>
          <w:i/>
          <w:iCs/>
        </w:rPr>
        <w:t xml:space="preserve">Current value: </w:t>
      </w:r>
      <w:r>
        <w:rPr>
          <w:b/>
          <w:bCs/>
          <w:color w:val="006400"/>
        </w:rPr>
        <w:t>ENABLED</w:t>
      </w:r>
    </w:p>
    <w:p w14:paraId="1CDC5F56" w14:textId="77777777" w:rsidR="00E01D6B" w:rsidRDefault="00000000">
      <w:pPr>
        <w:spacing w:after="300"/>
      </w:pPr>
      <w:r>
        <w:rPr>
          <w:b/>
          <w:bCs/>
        </w:rPr>
        <w:t>Description:</w:t>
      </w:r>
      <w:r>
        <w:rPr>
          <w:b/>
          <w:bCs/>
        </w:rPr>
        <w:tab/>
      </w:r>
      <w:r>
        <w:t>Specifies whether the Item Category option to mark line items as service items is displayed on the requisition summary page.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6BAA2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4215B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49205E" w14:textId="77777777" w:rsidR="00E01D6B" w:rsidRDefault="00000000">
            <w:r>
              <w:rPr>
                <w:b/>
                <w:bCs/>
              </w:rPr>
              <w:t>Value</w:t>
            </w:r>
          </w:p>
        </w:tc>
      </w:tr>
      <w:tr w:rsidR="00E01D6B" w14:paraId="24550A4F" w14:textId="77777777">
        <w:tblPrEx>
          <w:tblCellMar>
            <w:top w:w="0" w:type="dxa"/>
            <w:bottom w:w="0" w:type="dxa"/>
          </w:tblCellMar>
        </w:tblPrEx>
        <w:tc>
          <w:tcPr>
            <w:tcW w:w="0" w:type="auto"/>
            <w:tcMar>
              <w:top w:w="100" w:type="dxa"/>
              <w:left w:w="100" w:type="dxa"/>
              <w:bottom w:w="100" w:type="dxa"/>
              <w:right w:w="100" w:type="dxa"/>
            </w:tcMar>
          </w:tcPr>
          <w:p w14:paraId="206AE173" w14:textId="77777777" w:rsidR="00E01D6B" w:rsidRDefault="00000000">
            <w:r>
              <w:t>Parameter Type</w:t>
            </w:r>
          </w:p>
        </w:tc>
        <w:tc>
          <w:tcPr>
            <w:tcW w:w="0" w:type="auto"/>
            <w:tcMar>
              <w:top w:w="100" w:type="dxa"/>
              <w:left w:w="100" w:type="dxa"/>
              <w:bottom w:w="100" w:type="dxa"/>
              <w:right w:w="100" w:type="dxa"/>
            </w:tcMar>
          </w:tcPr>
          <w:p w14:paraId="3F57BF5C" w14:textId="77777777" w:rsidR="00E01D6B" w:rsidRDefault="00000000">
            <w:r>
              <w:t>java.lang.Boolean</w:t>
            </w:r>
          </w:p>
        </w:tc>
      </w:tr>
      <w:tr w:rsidR="00E01D6B" w14:paraId="780C9DEE" w14:textId="77777777">
        <w:tblPrEx>
          <w:tblCellMar>
            <w:top w:w="0" w:type="dxa"/>
            <w:bottom w:w="0" w:type="dxa"/>
          </w:tblCellMar>
        </w:tblPrEx>
        <w:tc>
          <w:tcPr>
            <w:tcW w:w="0" w:type="auto"/>
            <w:tcMar>
              <w:top w:w="100" w:type="dxa"/>
              <w:left w:w="100" w:type="dxa"/>
              <w:bottom w:w="100" w:type="dxa"/>
              <w:right w:w="100" w:type="dxa"/>
            </w:tcMar>
          </w:tcPr>
          <w:p w14:paraId="6D794307" w14:textId="77777777" w:rsidR="00E01D6B" w:rsidRDefault="00000000">
            <w:r>
              <w:t>Is Default</w:t>
            </w:r>
          </w:p>
        </w:tc>
        <w:tc>
          <w:tcPr>
            <w:tcW w:w="0" w:type="auto"/>
            <w:tcMar>
              <w:top w:w="100" w:type="dxa"/>
              <w:left w:w="100" w:type="dxa"/>
              <w:bottom w:w="100" w:type="dxa"/>
              <w:right w:w="100" w:type="dxa"/>
            </w:tcMar>
          </w:tcPr>
          <w:p w14:paraId="600D4493" w14:textId="77777777" w:rsidR="00E01D6B" w:rsidRDefault="00000000">
            <w:r>
              <w:t>No</w:t>
            </w:r>
          </w:p>
        </w:tc>
      </w:tr>
      <w:tr w:rsidR="00E01D6B" w14:paraId="6BB8AD12" w14:textId="77777777">
        <w:tblPrEx>
          <w:tblCellMar>
            <w:top w:w="0" w:type="dxa"/>
            <w:bottom w:w="0" w:type="dxa"/>
          </w:tblCellMar>
        </w:tblPrEx>
        <w:tc>
          <w:tcPr>
            <w:tcW w:w="0" w:type="auto"/>
            <w:tcMar>
              <w:top w:w="100" w:type="dxa"/>
              <w:left w:w="100" w:type="dxa"/>
              <w:bottom w:w="100" w:type="dxa"/>
              <w:right w:w="100" w:type="dxa"/>
            </w:tcMar>
          </w:tcPr>
          <w:p w14:paraId="1713AE32" w14:textId="77777777" w:rsidR="00E01D6B" w:rsidRDefault="00000000">
            <w:r>
              <w:t>Default Value</w:t>
            </w:r>
          </w:p>
        </w:tc>
        <w:tc>
          <w:tcPr>
            <w:tcW w:w="0" w:type="auto"/>
            <w:tcMar>
              <w:top w:w="100" w:type="dxa"/>
              <w:left w:w="100" w:type="dxa"/>
              <w:bottom w:w="100" w:type="dxa"/>
              <w:right w:w="100" w:type="dxa"/>
            </w:tcMar>
          </w:tcPr>
          <w:p w14:paraId="690E7C05" w14:textId="77777777" w:rsidR="00E01D6B" w:rsidRDefault="00000000">
            <w:r>
              <w:t>No</w:t>
            </w:r>
          </w:p>
        </w:tc>
      </w:tr>
      <w:tr w:rsidR="00E01D6B" w14:paraId="62319BD3" w14:textId="77777777">
        <w:tblPrEx>
          <w:tblCellMar>
            <w:top w:w="0" w:type="dxa"/>
            <w:bottom w:w="0" w:type="dxa"/>
          </w:tblCellMar>
        </w:tblPrEx>
        <w:tc>
          <w:tcPr>
            <w:tcW w:w="0" w:type="auto"/>
            <w:tcMar>
              <w:top w:w="100" w:type="dxa"/>
              <w:left w:w="100" w:type="dxa"/>
              <w:bottom w:w="100" w:type="dxa"/>
              <w:right w:w="100" w:type="dxa"/>
            </w:tcMar>
          </w:tcPr>
          <w:p w14:paraId="26D482E7" w14:textId="77777777" w:rsidR="00E01D6B" w:rsidRDefault="00000000">
            <w:r>
              <w:t>Is Customer Editable</w:t>
            </w:r>
          </w:p>
        </w:tc>
        <w:tc>
          <w:tcPr>
            <w:tcW w:w="0" w:type="auto"/>
            <w:tcMar>
              <w:top w:w="100" w:type="dxa"/>
              <w:left w:w="100" w:type="dxa"/>
              <w:bottom w:w="100" w:type="dxa"/>
              <w:right w:w="100" w:type="dxa"/>
            </w:tcMar>
          </w:tcPr>
          <w:p w14:paraId="41AE9908" w14:textId="77777777" w:rsidR="00E01D6B" w:rsidRDefault="00000000">
            <w:r>
              <w:t>Yes</w:t>
            </w:r>
          </w:p>
        </w:tc>
      </w:tr>
      <w:tr w:rsidR="00E01D6B" w14:paraId="4762DC50" w14:textId="77777777">
        <w:tblPrEx>
          <w:tblCellMar>
            <w:top w:w="0" w:type="dxa"/>
            <w:bottom w:w="0" w:type="dxa"/>
          </w:tblCellMar>
        </w:tblPrEx>
        <w:tc>
          <w:tcPr>
            <w:tcW w:w="0" w:type="auto"/>
            <w:tcMar>
              <w:top w:w="100" w:type="dxa"/>
              <w:left w:w="100" w:type="dxa"/>
              <w:bottom w:w="100" w:type="dxa"/>
              <w:right w:w="100" w:type="dxa"/>
            </w:tcMar>
          </w:tcPr>
          <w:p w14:paraId="2433D847" w14:textId="77777777" w:rsidR="00E01D6B" w:rsidRDefault="00000000">
            <w:r>
              <w:t>Parameter Value</w:t>
            </w:r>
          </w:p>
        </w:tc>
        <w:tc>
          <w:tcPr>
            <w:tcW w:w="0" w:type="auto"/>
            <w:tcMar>
              <w:top w:w="100" w:type="dxa"/>
              <w:left w:w="100" w:type="dxa"/>
              <w:bottom w:w="100" w:type="dxa"/>
              <w:right w:w="100" w:type="dxa"/>
            </w:tcMar>
          </w:tcPr>
          <w:p w14:paraId="73FCE179" w14:textId="77777777" w:rsidR="00E01D6B" w:rsidRDefault="00000000">
            <w:r>
              <w:t>Yes</w:t>
            </w:r>
          </w:p>
        </w:tc>
      </w:tr>
    </w:tbl>
    <w:p w14:paraId="36AABE8E" w14:textId="77777777" w:rsidR="00E01D6B" w:rsidRDefault="00000000">
      <w:pPr>
        <w:spacing w:before="300"/>
      </w:pPr>
      <w:r>
        <w:rPr>
          <w:b/>
          <w:bCs/>
        </w:rPr>
        <w:t xml:space="preserve">Note: </w:t>
      </w:r>
      <w:r>
        <w:t>Specifies whether the Item Category option to mark line items as service items is displayed on the requisition summary page.</w:t>
      </w:r>
    </w:p>
    <w:p w14:paraId="4F5D3117" w14:textId="77777777" w:rsidR="00E01D6B" w:rsidRDefault="00E01D6B">
      <w:pPr>
        <w:pageBreakBefore/>
      </w:pPr>
    </w:p>
    <w:p w14:paraId="45312196" w14:textId="77777777" w:rsidR="00E01D6B" w:rsidRDefault="00000000">
      <w:pPr>
        <w:pStyle w:val="Heading2"/>
        <w:spacing w:after="200"/>
        <w:jc w:val="center"/>
      </w:pPr>
      <w:r>
        <w:rPr>
          <w:b/>
          <w:bCs/>
          <w:sz w:val="32"/>
          <w:szCs w:val="32"/>
        </w:rPr>
        <w:t>Configuration Item</w:t>
      </w:r>
    </w:p>
    <w:p w14:paraId="08E2565B" w14:textId="77777777" w:rsidR="00E01D6B" w:rsidRDefault="00000000">
      <w:pPr>
        <w:spacing w:after="240"/>
        <w:jc w:val="center"/>
      </w:pPr>
      <w:r>
        <w:rPr>
          <w:b/>
          <w:bCs/>
        </w:rPr>
        <w:t>Application.Procure.EnableOrderConfirmation</w:t>
      </w:r>
    </w:p>
    <w:p w14:paraId="6E1792E2" w14:textId="77777777" w:rsidR="00E01D6B" w:rsidRDefault="00000000">
      <w:pPr>
        <w:spacing w:after="300"/>
        <w:jc w:val="center"/>
      </w:pPr>
      <w:r>
        <w:rPr>
          <w:i/>
          <w:iCs/>
        </w:rPr>
        <w:t xml:space="preserve">Current value: </w:t>
      </w:r>
      <w:r>
        <w:rPr>
          <w:b/>
          <w:bCs/>
          <w:color w:val="006400"/>
        </w:rPr>
        <w:t>ENABLED</w:t>
      </w:r>
    </w:p>
    <w:p w14:paraId="196AE04A" w14:textId="77777777" w:rsidR="00E01D6B" w:rsidRDefault="00000000">
      <w:pPr>
        <w:spacing w:after="300"/>
      </w:pPr>
      <w:r>
        <w:rPr>
          <w:b/>
          <w:bCs/>
        </w:rPr>
        <w:t>Description:</w:t>
      </w:r>
      <w:r>
        <w:rPr>
          <w:b/>
          <w:bCs/>
        </w:rPr>
        <w:tab/>
      </w:r>
      <w:r>
        <w:t>&lt;P&gt;If Set to Yes, the enhanced order confirmation feature will be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A252F6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42B37D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90A45D0" w14:textId="77777777" w:rsidR="00E01D6B" w:rsidRDefault="00000000">
            <w:r>
              <w:rPr>
                <w:b/>
                <w:bCs/>
              </w:rPr>
              <w:t>Value</w:t>
            </w:r>
          </w:p>
        </w:tc>
      </w:tr>
      <w:tr w:rsidR="00E01D6B" w14:paraId="5923313A" w14:textId="77777777">
        <w:tblPrEx>
          <w:tblCellMar>
            <w:top w:w="0" w:type="dxa"/>
            <w:bottom w:w="0" w:type="dxa"/>
          </w:tblCellMar>
        </w:tblPrEx>
        <w:tc>
          <w:tcPr>
            <w:tcW w:w="0" w:type="auto"/>
            <w:tcMar>
              <w:top w:w="100" w:type="dxa"/>
              <w:left w:w="100" w:type="dxa"/>
              <w:bottom w:w="100" w:type="dxa"/>
              <w:right w:w="100" w:type="dxa"/>
            </w:tcMar>
          </w:tcPr>
          <w:p w14:paraId="1F9953F9" w14:textId="77777777" w:rsidR="00E01D6B" w:rsidRDefault="00000000">
            <w:r>
              <w:t>Parameter Type</w:t>
            </w:r>
          </w:p>
        </w:tc>
        <w:tc>
          <w:tcPr>
            <w:tcW w:w="0" w:type="auto"/>
            <w:tcMar>
              <w:top w:w="100" w:type="dxa"/>
              <w:left w:w="100" w:type="dxa"/>
              <w:bottom w:w="100" w:type="dxa"/>
              <w:right w:w="100" w:type="dxa"/>
            </w:tcMar>
          </w:tcPr>
          <w:p w14:paraId="58373619" w14:textId="77777777" w:rsidR="00E01D6B" w:rsidRDefault="00000000">
            <w:r>
              <w:t>java.lang.Boolean</w:t>
            </w:r>
          </w:p>
        </w:tc>
      </w:tr>
      <w:tr w:rsidR="00E01D6B" w14:paraId="70A1DECC" w14:textId="77777777">
        <w:tblPrEx>
          <w:tblCellMar>
            <w:top w:w="0" w:type="dxa"/>
            <w:bottom w:w="0" w:type="dxa"/>
          </w:tblCellMar>
        </w:tblPrEx>
        <w:tc>
          <w:tcPr>
            <w:tcW w:w="0" w:type="auto"/>
            <w:tcMar>
              <w:top w:w="100" w:type="dxa"/>
              <w:left w:w="100" w:type="dxa"/>
              <w:bottom w:w="100" w:type="dxa"/>
              <w:right w:w="100" w:type="dxa"/>
            </w:tcMar>
          </w:tcPr>
          <w:p w14:paraId="3624573C" w14:textId="77777777" w:rsidR="00E01D6B" w:rsidRDefault="00000000">
            <w:r>
              <w:t>Is Default</w:t>
            </w:r>
          </w:p>
        </w:tc>
        <w:tc>
          <w:tcPr>
            <w:tcW w:w="0" w:type="auto"/>
            <w:tcMar>
              <w:top w:w="100" w:type="dxa"/>
              <w:left w:w="100" w:type="dxa"/>
              <w:bottom w:w="100" w:type="dxa"/>
              <w:right w:w="100" w:type="dxa"/>
            </w:tcMar>
          </w:tcPr>
          <w:p w14:paraId="2B33787B" w14:textId="77777777" w:rsidR="00E01D6B" w:rsidRDefault="00000000">
            <w:r>
              <w:t>No</w:t>
            </w:r>
          </w:p>
        </w:tc>
      </w:tr>
      <w:tr w:rsidR="00E01D6B" w14:paraId="0B58F96E" w14:textId="77777777">
        <w:tblPrEx>
          <w:tblCellMar>
            <w:top w:w="0" w:type="dxa"/>
            <w:bottom w:w="0" w:type="dxa"/>
          </w:tblCellMar>
        </w:tblPrEx>
        <w:tc>
          <w:tcPr>
            <w:tcW w:w="0" w:type="auto"/>
            <w:tcMar>
              <w:top w:w="100" w:type="dxa"/>
              <w:left w:w="100" w:type="dxa"/>
              <w:bottom w:w="100" w:type="dxa"/>
              <w:right w:w="100" w:type="dxa"/>
            </w:tcMar>
          </w:tcPr>
          <w:p w14:paraId="0CED2954" w14:textId="77777777" w:rsidR="00E01D6B" w:rsidRDefault="00000000">
            <w:r>
              <w:t>Default Value</w:t>
            </w:r>
          </w:p>
        </w:tc>
        <w:tc>
          <w:tcPr>
            <w:tcW w:w="0" w:type="auto"/>
            <w:tcMar>
              <w:top w:w="100" w:type="dxa"/>
              <w:left w:w="100" w:type="dxa"/>
              <w:bottom w:w="100" w:type="dxa"/>
              <w:right w:w="100" w:type="dxa"/>
            </w:tcMar>
          </w:tcPr>
          <w:p w14:paraId="015740AE" w14:textId="77777777" w:rsidR="00E01D6B" w:rsidRDefault="00000000">
            <w:r>
              <w:t>No</w:t>
            </w:r>
          </w:p>
        </w:tc>
      </w:tr>
      <w:tr w:rsidR="00E01D6B" w14:paraId="1929A556" w14:textId="77777777">
        <w:tblPrEx>
          <w:tblCellMar>
            <w:top w:w="0" w:type="dxa"/>
            <w:bottom w:w="0" w:type="dxa"/>
          </w:tblCellMar>
        </w:tblPrEx>
        <w:tc>
          <w:tcPr>
            <w:tcW w:w="0" w:type="auto"/>
            <w:tcMar>
              <w:top w:w="100" w:type="dxa"/>
              <w:left w:w="100" w:type="dxa"/>
              <w:bottom w:w="100" w:type="dxa"/>
              <w:right w:w="100" w:type="dxa"/>
            </w:tcMar>
          </w:tcPr>
          <w:p w14:paraId="6F659680" w14:textId="77777777" w:rsidR="00E01D6B" w:rsidRDefault="00000000">
            <w:r>
              <w:t>Is Customer Editable</w:t>
            </w:r>
          </w:p>
        </w:tc>
        <w:tc>
          <w:tcPr>
            <w:tcW w:w="0" w:type="auto"/>
            <w:tcMar>
              <w:top w:w="100" w:type="dxa"/>
              <w:left w:w="100" w:type="dxa"/>
              <w:bottom w:w="100" w:type="dxa"/>
              <w:right w:w="100" w:type="dxa"/>
            </w:tcMar>
          </w:tcPr>
          <w:p w14:paraId="274B91EB" w14:textId="77777777" w:rsidR="00E01D6B" w:rsidRDefault="00000000">
            <w:r>
              <w:t>No</w:t>
            </w:r>
          </w:p>
        </w:tc>
      </w:tr>
      <w:tr w:rsidR="00E01D6B" w14:paraId="78221F68" w14:textId="77777777">
        <w:tblPrEx>
          <w:tblCellMar>
            <w:top w:w="0" w:type="dxa"/>
            <w:bottom w:w="0" w:type="dxa"/>
          </w:tblCellMar>
        </w:tblPrEx>
        <w:tc>
          <w:tcPr>
            <w:tcW w:w="0" w:type="auto"/>
            <w:tcMar>
              <w:top w:w="100" w:type="dxa"/>
              <w:left w:w="100" w:type="dxa"/>
              <w:bottom w:w="100" w:type="dxa"/>
              <w:right w:w="100" w:type="dxa"/>
            </w:tcMar>
          </w:tcPr>
          <w:p w14:paraId="6DB89A39" w14:textId="77777777" w:rsidR="00E01D6B" w:rsidRDefault="00000000">
            <w:r>
              <w:t>Parameter Value</w:t>
            </w:r>
          </w:p>
        </w:tc>
        <w:tc>
          <w:tcPr>
            <w:tcW w:w="0" w:type="auto"/>
            <w:tcMar>
              <w:top w:w="100" w:type="dxa"/>
              <w:left w:w="100" w:type="dxa"/>
              <w:bottom w:w="100" w:type="dxa"/>
              <w:right w:w="100" w:type="dxa"/>
            </w:tcMar>
          </w:tcPr>
          <w:p w14:paraId="5E016F92" w14:textId="77777777" w:rsidR="00E01D6B" w:rsidRDefault="00000000">
            <w:r>
              <w:t>Yes</w:t>
            </w:r>
          </w:p>
        </w:tc>
      </w:tr>
    </w:tbl>
    <w:p w14:paraId="501BE426" w14:textId="77777777" w:rsidR="00E01D6B" w:rsidRDefault="00000000">
      <w:pPr>
        <w:spacing w:before="300"/>
      </w:pPr>
      <w:r>
        <w:rPr>
          <w:b/>
          <w:bCs/>
        </w:rPr>
        <w:t xml:space="preserve">Note: </w:t>
      </w:r>
      <w:r>
        <w:t xml:space="preserve"> If Set to Yes, the enhanced order confirmation feature will be enabled..&lt;/P&gt;</w:t>
      </w:r>
    </w:p>
    <w:p w14:paraId="590C59F3" w14:textId="77777777" w:rsidR="00E01D6B" w:rsidRDefault="00E01D6B">
      <w:pPr>
        <w:pageBreakBefore/>
      </w:pPr>
    </w:p>
    <w:p w14:paraId="49E39871" w14:textId="77777777" w:rsidR="00E01D6B" w:rsidRDefault="00000000">
      <w:pPr>
        <w:pStyle w:val="Heading2"/>
        <w:spacing w:after="200"/>
        <w:jc w:val="center"/>
      </w:pPr>
      <w:r>
        <w:rPr>
          <w:b/>
          <w:bCs/>
          <w:sz w:val="32"/>
          <w:szCs w:val="32"/>
        </w:rPr>
        <w:t>Mark a requisition line item as a service item</w:t>
      </w:r>
    </w:p>
    <w:p w14:paraId="3B5C06BC" w14:textId="77777777" w:rsidR="00E01D6B" w:rsidRDefault="00000000">
      <w:pPr>
        <w:spacing w:after="240"/>
        <w:jc w:val="center"/>
      </w:pPr>
      <w:r>
        <w:rPr>
          <w:b/>
          <w:bCs/>
        </w:rPr>
        <w:t>Application.Procure.EnableServiceItemFieldInRequisition</w:t>
      </w:r>
    </w:p>
    <w:p w14:paraId="547B3269" w14:textId="77777777" w:rsidR="00E01D6B" w:rsidRDefault="00000000">
      <w:pPr>
        <w:spacing w:after="300"/>
        <w:jc w:val="center"/>
      </w:pPr>
      <w:r>
        <w:rPr>
          <w:i/>
          <w:iCs/>
        </w:rPr>
        <w:t xml:space="preserve">Current value: </w:t>
      </w:r>
      <w:r>
        <w:rPr>
          <w:b/>
          <w:bCs/>
          <w:color w:val="8B0000"/>
        </w:rPr>
        <w:t>DISABLED</w:t>
      </w:r>
    </w:p>
    <w:p w14:paraId="1549D75D" w14:textId="77777777" w:rsidR="00E01D6B" w:rsidRDefault="00000000">
      <w:pPr>
        <w:spacing w:after="300"/>
      </w:pPr>
      <w:r>
        <w:rPr>
          <w:b/>
          <w:bCs/>
        </w:rPr>
        <w:t>Description:</w:t>
      </w:r>
      <w:r>
        <w:rPr>
          <w:b/>
          <w:bCs/>
        </w:rPr>
        <w:tab/>
      </w:r>
      <w:r>
        <w:t>Specifies whether users can mark requisition line items as service line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0509AC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CD7CFD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E4E63A0" w14:textId="77777777" w:rsidR="00E01D6B" w:rsidRDefault="00000000">
            <w:r>
              <w:rPr>
                <w:b/>
                <w:bCs/>
              </w:rPr>
              <w:t>Value</w:t>
            </w:r>
          </w:p>
        </w:tc>
      </w:tr>
      <w:tr w:rsidR="00E01D6B" w14:paraId="3B3C97EB" w14:textId="77777777">
        <w:tblPrEx>
          <w:tblCellMar>
            <w:top w:w="0" w:type="dxa"/>
            <w:bottom w:w="0" w:type="dxa"/>
          </w:tblCellMar>
        </w:tblPrEx>
        <w:tc>
          <w:tcPr>
            <w:tcW w:w="0" w:type="auto"/>
            <w:tcMar>
              <w:top w:w="100" w:type="dxa"/>
              <w:left w:w="100" w:type="dxa"/>
              <w:bottom w:w="100" w:type="dxa"/>
              <w:right w:w="100" w:type="dxa"/>
            </w:tcMar>
          </w:tcPr>
          <w:p w14:paraId="5F4EEA8F" w14:textId="77777777" w:rsidR="00E01D6B" w:rsidRDefault="00000000">
            <w:r>
              <w:t>Parameter Type</w:t>
            </w:r>
          </w:p>
        </w:tc>
        <w:tc>
          <w:tcPr>
            <w:tcW w:w="0" w:type="auto"/>
            <w:tcMar>
              <w:top w:w="100" w:type="dxa"/>
              <w:left w:w="100" w:type="dxa"/>
              <w:bottom w:w="100" w:type="dxa"/>
              <w:right w:w="100" w:type="dxa"/>
            </w:tcMar>
          </w:tcPr>
          <w:p w14:paraId="71894C2F" w14:textId="77777777" w:rsidR="00E01D6B" w:rsidRDefault="00000000">
            <w:r>
              <w:t>java.lang.Boolean</w:t>
            </w:r>
          </w:p>
        </w:tc>
      </w:tr>
      <w:tr w:rsidR="00E01D6B" w14:paraId="4D019233" w14:textId="77777777">
        <w:tblPrEx>
          <w:tblCellMar>
            <w:top w:w="0" w:type="dxa"/>
            <w:bottom w:w="0" w:type="dxa"/>
          </w:tblCellMar>
        </w:tblPrEx>
        <w:tc>
          <w:tcPr>
            <w:tcW w:w="0" w:type="auto"/>
            <w:tcMar>
              <w:top w:w="100" w:type="dxa"/>
              <w:left w:w="100" w:type="dxa"/>
              <w:bottom w:w="100" w:type="dxa"/>
              <w:right w:w="100" w:type="dxa"/>
            </w:tcMar>
          </w:tcPr>
          <w:p w14:paraId="1E9CDB21" w14:textId="77777777" w:rsidR="00E01D6B" w:rsidRDefault="00000000">
            <w:r>
              <w:t>Is Default</w:t>
            </w:r>
          </w:p>
        </w:tc>
        <w:tc>
          <w:tcPr>
            <w:tcW w:w="0" w:type="auto"/>
            <w:tcMar>
              <w:top w:w="100" w:type="dxa"/>
              <w:left w:w="100" w:type="dxa"/>
              <w:bottom w:w="100" w:type="dxa"/>
              <w:right w:w="100" w:type="dxa"/>
            </w:tcMar>
          </w:tcPr>
          <w:p w14:paraId="028F42C8" w14:textId="77777777" w:rsidR="00E01D6B" w:rsidRDefault="00000000">
            <w:r>
              <w:t>No</w:t>
            </w:r>
          </w:p>
        </w:tc>
      </w:tr>
      <w:tr w:rsidR="00E01D6B" w14:paraId="3D2D2CA0" w14:textId="77777777">
        <w:tblPrEx>
          <w:tblCellMar>
            <w:top w:w="0" w:type="dxa"/>
            <w:bottom w:w="0" w:type="dxa"/>
          </w:tblCellMar>
        </w:tblPrEx>
        <w:tc>
          <w:tcPr>
            <w:tcW w:w="0" w:type="auto"/>
            <w:tcMar>
              <w:top w:w="100" w:type="dxa"/>
              <w:left w:w="100" w:type="dxa"/>
              <w:bottom w:w="100" w:type="dxa"/>
              <w:right w:w="100" w:type="dxa"/>
            </w:tcMar>
          </w:tcPr>
          <w:p w14:paraId="50529A6D" w14:textId="77777777" w:rsidR="00E01D6B" w:rsidRDefault="00000000">
            <w:r>
              <w:t>Default Value</w:t>
            </w:r>
          </w:p>
        </w:tc>
        <w:tc>
          <w:tcPr>
            <w:tcW w:w="0" w:type="auto"/>
            <w:tcMar>
              <w:top w:w="100" w:type="dxa"/>
              <w:left w:w="100" w:type="dxa"/>
              <w:bottom w:w="100" w:type="dxa"/>
              <w:right w:w="100" w:type="dxa"/>
            </w:tcMar>
          </w:tcPr>
          <w:p w14:paraId="0BFB27A9" w14:textId="77777777" w:rsidR="00E01D6B" w:rsidRDefault="00000000">
            <w:r>
              <w:t>No</w:t>
            </w:r>
          </w:p>
        </w:tc>
      </w:tr>
      <w:tr w:rsidR="00E01D6B" w14:paraId="7EF47EC2" w14:textId="77777777">
        <w:tblPrEx>
          <w:tblCellMar>
            <w:top w:w="0" w:type="dxa"/>
            <w:bottom w:w="0" w:type="dxa"/>
          </w:tblCellMar>
        </w:tblPrEx>
        <w:tc>
          <w:tcPr>
            <w:tcW w:w="0" w:type="auto"/>
            <w:tcMar>
              <w:top w:w="100" w:type="dxa"/>
              <w:left w:w="100" w:type="dxa"/>
              <w:bottom w:w="100" w:type="dxa"/>
              <w:right w:w="100" w:type="dxa"/>
            </w:tcMar>
          </w:tcPr>
          <w:p w14:paraId="0915D2BD" w14:textId="77777777" w:rsidR="00E01D6B" w:rsidRDefault="00000000">
            <w:r>
              <w:t>Is Customer Editable</w:t>
            </w:r>
          </w:p>
        </w:tc>
        <w:tc>
          <w:tcPr>
            <w:tcW w:w="0" w:type="auto"/>
            <w:tcMar>
              <w:top w:w="100" w:type="dxa"/>
              <w:left w:w="100" w:type="dxa"/>
              <w:bottom w:w="100" w:type="dxa"/>
              <w:right w:w="100" w:type="dxa"/>
            </w:tcMar>
          </w:tcPr>
          <w:p w14:paraId="2542639F" w14:textId="77777777" w:rsidR="00E01D6B" w:rsidRDefault="00000000">
            <w:r>
              <w:t>Yes</w:t>
            </w:r>
          </w:p>
        </w:tc>
      </w:tr>
      <w:tr w:rsidR="00E01D6B" w14:paraId="52F36C15" w14:textId="77777777">
        <w:tblPrEx>
          <w:tblCellMar>
            <w:top w:w="0" w:type="dxa"/>
            <w:bottom w:w="0" w:type="dxa"/>
          </w:tblCellMar>
        </w:tblPrEx>
        <w:tc>
          <w:tcPr>
            <w:tcW w:w="0" w:type="auto"/>
            <w:tcMar>
              <w:top w:w="100" w:type="dxa"/>
              <w:left w:w="100" w:type="dxa"/>
              <w:bottom w:w="100" w:type="dxa"/>
              <w:right w:w="100" w:type="dxa"/>
            </w:tcMar>
          </w:tcPr>
          <w:p w14:paraId="04AFDAEE" w14:textId="77777777" w:rsidR="00E01D6B" w:rsidRDefault="00000000">
            <w:r>
              <w:t>Parameter Value</w:t>
            </w:r>
          </w:p>
        </w:tc>
        <w:tc>
          <w:tcPr>
            <w:tcW w:w="0" w:type="auto"/>
            <w:tcMar>
              <w:top w:w="100" w:type="dxa"/>
              <w:left w:w="100" w:type="dxa"/>
              <w:bottom w:w="100" w:type="dxa"/>
              <w:right w:w="100" w:type="dxa"/>
            </w:tcMar>
          </w:tcPr>
          <w:p w14:paraId="696E9913" w14:textId="77777777" w:rsidR="00E01D6B" w:rsidRDefault="00000000">
            <w:r>
              <w:t>No</w:t>
            </w:r>
          </w:p>
        </w:tc>
      </w:tr>
    </w:tbl>
    <w:p w14:paraId="5F8636F8" w14:textId="77777777" w:rsidR="00E01D6B" w:rsidRDefault="00000000">
      <w:pPr>
        <w:spacing w:before="300"/>
      </w:pPr>
      <w:r>
        <w:rPr>
          <w:b/>
          <w:bCs/>
        </w:rPr>
        <w:t xml:space="preserve">Note: </w:t>
      </w:r>
      <w:r>
        <w:t>Specifies whether users can mark requisition line items as service line items.</w:t>
      </w:r>
    </w:p>
    <w:p w14:paraId="3AF7C407" w14:textId="77777777" w:rsidR="00E01D6B" w:rsidRDefault="00E01D6B">
      <w:pPr>
        <w:pageBreakBefore/>
      </w:pPr>
    </w:p>
    <w:p w14:paraId="4E2804A7" w14:textId="77777777" w:rsidR="00E01D6B" w:rsidRDefault="00000000">
      <w:pPr>
        <w:pStyle w:val="Heading2"/>
        <w:spacing w:after="200"/>
        <w:jc w:val="center"/>
      </w:pPr>
      <w:r>
        <w:rPr>
          <w:b/>
          <w:bCs/>
          <w:sz w:val="32"/>
          <w:szCs w:val="32"/>
        </w:rPr>
        <w:t>Allow creation of service sheets based on copy orders</w:t>
      </w:r>
    </w:p>
    <w:p w14:paraId="704758C6" w14:textId="77777777" w:rsidR="00E01D6B" w:rsidRDefault="00000000">
      <w:pPr>
        <w:spacing w:after="240"/>
        <w:jc w:val="center"/>
      </w:pPr>
      <w:r>
        <w:rPr>
          <w:b/>
          <w:bCs/>
        </w:rPr>
        <w:t>Application.Procure.EnableServiceSheetForCopyOrder</w:t>
      </w:r>
    </w:p>
    <w:p w14:paraId="7C25A986" w14:textId="77777777" w:rsidR="00E01D6B" w:rsidRDefault="00000000">
      <w:pPr>
        <w:spacing w:after="300"/>
        <w:jc w:val="center"/>
      </w:pPr>
      <w:r>
        <w:rPr>
          <w:i/>
          <w:iCs/>
        </w:rPr>
        <w:t xml:space="preserve">Current value: </w:t>
      </w:r>
      <w:r>
        <w:rPr>
          <w:b/>
          <w:bCs/>
          <w:color w:val="006400"/>
        </w:rPr>
        <w:t>ENABLED</w:t>
      </w:r>
    </w:p>
    <w:p w14:paraId="4BE574C9" w14:textId="77777777" w:rsidR="00E01D6B" w:rsidRDefault="00000000">
      <w:pPr>
        <w:spacing w:after="300"/>
      </w:pPr>
      <w:r>
        <w:rPr>
          <w:b/>
          <w:bCs/>
        </w:rPr>
        <w:t>Description:</w:t>
      </w:r>
      <w:r>
        <w:rPr>
          <w:b/>
          <w:bCs/>
        </w:rPr>
        <w:tab/>
      </w:r>
      <w:r>
        <w:t>Specifies whether service sheets can be created with reference to copy orders.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428491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CBE2DA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6E9D89F" w14:textId="77777777" w:rsidR="00E01D6B" w:rsidRDefault="00000000">
            <w:r>
              <w:rPr>
                <w:b/>
                <w:bCs/>
              </w:rPr>
              <w:t>Value</w:t>
            </w:r>
          </w:p>
        </w:tc>
      </w:tr>
      <w:tr w:rsidR="00E01D6B" w14:paraId="0990C7B9" w14:textId="77777777">
        <w:tblPrEx>
          <w:tblCellMar>
            <w:top w:w="0" w:type="dxa"/>
            <w:bottom w:w="0" w:type="dxa"/>
          </w:tblCellMar>
        </w:tblPrEx>
        <w:tc>
          <w:tcPr>
            <w:tcW w:w="0" w:type="auto"/>
            <w:tcMar>
              <w:top w:w="100" w:type="dxa"/>
              <w:left w:w="100" w:type="dxa"/>
              <w:bottom w:w="100" w:type="dxa"/>
              <w:right w:w="100" w:type="dxa"/>
            </w:tcMar>
          </w:tcPr>
          <w:p w14:paraId="0889D952" w14:textId="77777777" w:rsidR="00E01D6B" w:rsidRDefault="00000000">
            <w:r>
              <w:t>Parameter Type</w:t>
            </w:r>
          </w:p>
        </w:tc>
        <w:tc>
          <w:tcPr>
            <w:tcW w:w="0" w:type="auto"/>
            <w:tcMar>
              <w:top w:w="100" w:type="dxa"/>
              <w:left w:w="100" w:type="dxa"/>
              <w:bottom w:w="100" w:type="dxa"/>
              <w:right w:w="100" w:type="dxa"/>
            </w:tcMar>
          </w:tcPr>
          <w:p w14:paraId="2B62D4F7" w14:textId="77777777" w:rsidR="00E01D6B" w:rsidRDefault="00000000">
            <w:r>
              <w:t>java.lang.Boolean</w:t>
            </w:r>
          </w:p>
        </w:tc>
      </w:tr>
      <w:tr w:rsidR="00E01D6B" w14:paraId="07B99D80" w14:textId="77777777">
        <w:tblPrEx>
          <w:tblCellMar>
            <w:top w:w="0" w:type="dxa"/>
            <w:bottom w:w="0" w:type="dxa"/>
          </w:tblCellMar>
        </w:tblPrEx>
        <w:tc>
          <w:tcPr>
            <w:tcW w:w="0" w:type="auto"/>
            <w:tcMar>
              <w:top w:w="100" w:type="dxa"/>
              <w:left w:w="100" w:type="dxa"/>
              <w:bottom w:w="100" w:type="dxa"/>
              <w:right w:w="100" w:type="dxa"/>
            </w:tcMar>
          </w:tcPr>
          <w:p w14:paraId="124ABC55" w14:textId="77777777" w:rsidR="00E01D6B" w:rsidRDefault="00000000">
            <w:r>
              <w:t>Is Default</w:t>
            </w:r>
          </w:p>
        </w:tc>
        <w:tc>
          <w:tcPr>
            <w:tcW w:w="0" w:type="auto"/>
            <w:tcMar>
              <w:top w:w="100" w:type="dxa"/>
              <w:left w:w="100" w:type="dxa"/>
              <w:bottom w:w="100" w:type="dxa"/>
              <w:right w:w="100" w:type="dxa"/>
            </w:tcMar>
          </w:tcPr>
          <w:p w14:paraId="5827BE3A" w14:textId="77777777" w:rsidR="00E01D6B" w:rsidRDefault="00000000">
            <w:r>
              <w:t>No</w:t>
            </w:r>
          </w:p>
        </w:tc>
      </w:tr>
      <w:tr w:rsidR="00E01D6B" w14:paraId="7C22BA4A" w14:textId="77777777">
        <w:tblPrEx>
          <w:tblCellMar>
            <w:top w:w="0" w:type="dxa"/>
            <w:bottom w:w="0" w:type="dxa"/>
          </w:tblCellMar>
        </w:tblPrEx>
        <w:tc>
          <w:tcPr>
            <w:tcW w:w="0" w:type="auto"/>
            <w:tcMar>
              <w:top w:w="100" w:type="dxa"/>
              <w:left w:w="100" w:type="dxa"/>
              <w:bottom w:w="100" w:type="dxa"/>
              <w:right w:w="100" w:type="dxa"/>
            </w:tcMar>
          </w:tcPr>
          <w:p w14:paraId="76DBF696" w14:textId="77777777" w:rsidR="00E01D6B" w:rsidRDefault="00000000">
            <w:r>
              <w:t>Default Value</w:t>
            </w:r>
          </w:p>
        </w:tc>
        <w:tc>
          <w:tcPr>
            <w:tcW w:w="0" w:type="auto"/>
            <w:tcMar>
              <w:top w:w="100" w:type="dxa"/>
              <w:left w:w="100" w:type="dxa"/>
              <w:bottom w:w="100" w:type="dxa"/>
              <w:right w:w="100" w:type="dxa"/>
            </w:tcMar>
          </w:tcPr>
          <w:p w14:paraId="6F8FD672" w14:textId="77777777" w:rsidR="00E01D6B" w:rsidRDefault="00000000">
            <w:r>
              <w:t>No</w:t>
            </w:r>
          </w:p>
        </w:tc>
      </w:tr>
      <w:tr w:rsidR="00E01D6B" w14:paraId="5EF032E9" w14:textId="77777777">
        <w:tblPrEx>
          <w:tblCellMar>
            <w:top w:w="0" w:type="dxa"/>
            <w:bottom w:w="0" w:type="dxa"/>
          </w:tblCellMar>
        </w:tblPrEx>
        <w:tc>
          <w:tcPr>
            <w:tcW w:w="0" w:type="auto"/>
            <w:tcMar>
              <w:top w:w="100" w:type="dxa"/>
              <w:left w:w="100" w:type="dxa"/>
              <w:bottom w:w="100" w:type="dxa"/>
              <w:right w:w="100" w:type="dxa"/>
            </w:tcMar>
          </w:tcPr>
          <w:p w14:paraId="5B5191DB" w14:textId="77777777" w:rsidR="00E01D6B" w:rsidRDefault="00000000">
            <w:r>
              <w:t>Is Customer Editable</w:t>
            </w:r>
          </w:p>
        </w:tc>
        <w:tc>
          <w:tcPr>
            <w:tcW w:w="0" w:type="auto"/>
            <w:tcMar>
              <w:top w:w="100" w:type="dxa"/>
              <w:left w:w="100" w:type="dxa"/>
              <w:bottom w:w="100" w:type="dxa"/>
              <w:right w:w="100" w:type="dxa"/>
            </w:tcMar>
          </w:tcPr>
          <w:p w14:paraId="63556AD4" w14:textId="77777777" w:rsidR="00E01D6B" w:rsidRDefault="00000000">
            <w:r>
              <w:t>Yes</w:t>
            </w:r>
          </w:p>
        </w:tc>
      </w:tr>
      <w:tr w:rsidR="00E01D6B" w14:paraId="3DE178BF" w14:textId="77777777">
        <w:tblPrEx>
          <w:tblCellMar>
            <w:top w:w="0" w:type="dxa"/>
            <w:bottom w:w="0" w:type="dxa"/>
          </w:tblCellMar>
        </w:tblPrEx>
        <w:tc>
          <w:tcPr>
            <w:tcW w:w="0" w:type="auto"/>
            <w:tcMar>
              <w:top w:w="100" w:type="dxa"/>
              <w:left w:w="100" w:type="dxa"/>
              <w:bottom w:w="100" w:type="dxa"/>
              <w:right w:w="100" w:type="dxa"/>
            </w:tcMar>
          </w:tcPr>
          <w:p w14:paraId="3FDE0410" w14:textId="77777777" w:rsidR="00E01D6B" w:rsidRDefault="00000000">
            <w:r>
              <w:t>Parameter Value</w:t>
            </w:r>
          </w:p>
        </w:tc>
        <w:tc>
          <w:tcPr>
            <w:tcW w:w="0" w:type="auto"/>
            <w:tcMar>
              <w:top w:w="100" w:type="dxa"/>
              <w:left w:w="100" w:type="dxa"/>
              <w:bottom w:w="100" w:type="dxa"/>
              <w:right w:w="100" w:type="dxa"/>
            </w:tcMar>
          </w:tcPr>
          <w:p w14:paraId="434EB779" w14:textId="77777777" w:rsidR="00E01D6B" w:rsidRDefault="00000000">
            <w:r>
              <w:t>Yes</w:t>
            </w:r>
          </w:p>
        </w:tc>
      </w:tr>
    </w:tbl>
    <w:p w14:paraId="0DE1FE6C" w14:textId="77777777" w:rsidR="00E01D6B" w:rsidRDefault="00000000">
      <w:pPr>
        <w:spacing w:before="300"/>
      </w:pPr>
      <w:r>
        <w:rPr>
          <w:b/>
          <w:bCs/>
        </w:rPr>
        <w:t xml:space="preserve">Note: </w:t>
      </w:r>
      <w:r>
        <w:t>Specifies whether service sheets can be created with reference to copy orders.</w:t>
      </w:r>
    </w:p>
    <w:p w14:paraId="31EA3034" w14:textId="77777777" w:rsidR="00E01D6B" w:rsidRDefault="00E01D6B">
      <w:pPr>
        <w:pageBreakBefore/>
      </w:pPr>
    </w:p>
    <w:p w14:paraId="004812DC" w14:textId="77777777" w:rsidR="00E01D6B" w:rsidRDefault="00000000">
      <w:pPr>
        <w:pStyle w:val="Heading2"/>
        <w:spacing w:after="200"/>
        <w:jc w:val="center"/>
      </w:pPr>
      <w:r>
        <w:rPr>
          <w:b/>
          <w:bCs/>
          <w:sz w:val="32"/>
          <w:szCs w:val="32"/>
        </w:rPr>
        <w:t>Configuration Item</w:t>
      </w:r>
    </w:p>
    <w:p w14:paraId="68083ED6" w14:textId="77777777" w:rsidR="00E01D6B" w:rsidRDefault="00000000">
      <w:pPr>
        <w:spacing w:after="240"/>
        <w:jc w:val="center"/>
      </w:pPr>
      <w:r>
        <w:rPr>
          <w:b/>
          <w:bCs/>
        </w:rPr>
        <w:t>Application.Procure.EnableSourcingForAggregatedRequisitions</w:t>
      </w:r>
    </w:p>
    <w:p w14:paraId="1F5F8B6F" w14:textId="77777777" w:rsidR="00E01D6B" w:rsidRDefault="00000000">
      <w:pPr>
        <w:spacing w:after="300"/>
        <w:jc w:val="center"/>
      </w:pPr>
      <w:r>
        <w:rPr>
          <w:i/>
          <w:iCs/>
        </w:rPr>
        <w:t xml:space="preserve">Current value: </w:t>
      </w:r>
      <w:r>
        <w:rPr>
          <w:b/>
          <w:bCs/>
          <w:color w:val="006400"/>
        </w:rPr>
        <w:t>ENABLED</w:t>
      </w:r>
    </w:p>
    <w:p w14:paraId="2F74F492" w14:textId="77777777" w:rsidR="00E01D6B" w:rsidRDefault="00000000">
      <w:pPr>
        <w:spacing w:after="300"/>
      </w:pPr>
      <w:r>
        <w:rPr>
          <w:b/>
          <w:bCs/>
        </w:rPr>
        <w:t>Description:</w:t>
      </w:r>
      <w:r>
        <w:rPr>
          <w:b/>
          <w:bCs/>
        </w:rPr>
        <w:tab/>
      </w:r>
      <w:r>
        <w:t>&lt;P&gt;Specifies whether or not purchasing agents can send sourcing requests for aggregated requisitions&lt;/P&gt;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111619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4D7575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3D5C79" w14:textId="77777777" w:rsidR="00E01D6B" w:rsidRDefault="00000000">
            <w:r>
              <w:rPr>
                <w:b/>
                <w:bCs/>
              </w:rPr>
              <w:t>Value</w:t>
            </w:r>
          </w:p>
        </w:tc>
      </w:tr>
      <w:tr w:rsidR="00E01D6B" w14:paraId="0001AD43" w14:textId="77777777">
        <w:tblPrEx>
          <w:tblCellMar>
            <w:top w:w="0" w:type="dxa"/>
            <w:bottom w:w="0" w:type="dxa"/>
          </w:tblCellMar>
        </w:tblPrEx>
        <w:tc>
          <w:tcPr>
            <w:tcW w:w="0" w:type="auto"/>
            <w:tcMar>
              <w:top w:w="100" w:type="dxa"/>
              <w:left w:w="100" w:type="dxa"/>
              <w:bottom w:w="100" w:type="dxa"/>
              <w:right w:w="100" w:type="dxa"/>
            </w:tcMar>
          </w:tcPr>
          <w:p w14:paraId="12D93985" w14:textId="77777777" w:rsidR="00E01D6B" w:rsidRDefault="00000000">
            <w:r>
              <w:t>Parameter Type</w:t>
            </w:r>
          </w:p>
        </w:tc>
        <w:tc>
          <w:tcPr>
            <w:tcW w:w="0" w:type="auto"/>
            <w:tcMar>
              <w:top w:w="100" w:type="dxa"/>
              <w:left w:w="100" w:type="dxa"/>
              <w:bottom w:w="100" w:type="dxa"/>
              <w:right w:w="100" w:type="dxa"/>
            </w:tcMar>
          </w:tcPr>
          <w:p w14:paraId="3280531F" w14:textId="77777777" w:rsidR="00E01D6B" w:rsidRDefault="00000000">
            <w:r>
              <w:t>java.lang.Boolean</w:t>
            </w:r>
          </w:p>
        </w:tc>
      </w:tr>
      <w:tr w:rsidR="00E01D6B" w14:paraId="3A5FC34C" w14:textId="77777777">
        <w:tblPrEx>
          <w:tblCellMar>
            <w:top w:w="0" w:type="dxa"/>
            <w:bottom w:w="0" w:type="dxa"/>
          </w:tblCellMar>
        </w:tblPrEx>
        <w:tc>
          <w:tcPr>
            <w:tcW w:w="0" w:type="auto"/>
            <w:tcMar>
              <w:top w:w="100" w:type="dxa"/>
              <w:left w:w="100" w:type="dxa"/>
              <w:bottom w:w="100" w:type="dxa"/>
              <w:right w:w="100" w:type="dxa"/>
            </w:tcMar>
          </w:tcPr>
          <w:p w14:paraId="5B6088C4" w14:textId="77777777" w:rsidR="00E01D6B" w:rsidRDefault="00000000">
            <w:r>
              <w:t>Is Default</w:t>
            </w:r>
          </w:p>
        </w:tc>
        <w:tc>
          <w:tcPr>
            <w:tcW w:w="0" w:type="auto"/>
            <w:tcMar>
              <w:top w:w="100" w:type="dxa"/>
              <w:left w:w="100" w:type="dxa"/>
              <w:bottom w:w="100" w:type="dxa"/>
              <w:right w:w="100" w:type="dxa"/>
            </w:tcMar>
          </w:tcPr>
          <w:p w14:paraId="216BA9DA" w14:textId="77777777" w:rsidR="00E01D6B" w:rsidRDefault="00000000">
            <w:r>
              <w:t>No</w:t>
            </w:r>
          </w:p>
        </w:tc>
      </w:tr>
      <w:tr w:rsidR="00E01D6B" w14:paraId="1130DCF3" w14:textId="77777777">
        <w:tblPrEx>
          <w:tblCellMar>
            <w:top w:w="0" w:type="dxa"/>
            <w:bottom w:w="0" w:type="dxa"/>
          </w:tblCellMar>
        </w:tblPrEx>
        <w:tc>
          <w:tcPr>
            <w:tcW w:w="0" w:type="auto"/>
            <w:tcMar>
              <w:top w:w="100" w:type="dxa"/>
              <w:left w:w="100" w:type="dxa"/>
              <w:bottom w:w="100" w:type="dxa"/>
              <w:right w:w="100" w:type="dxa"/>
            </w:tcMar>
          </w:tcPr>
          <w:p w14:paraId="06D40FCF" w14:textId="77777777" w:rsidR="00E01D6B" w:rsidRDefault="00000000">
            <w:r>
              <w:t>Default Value</w:t>
            </w:r>
          </w:p>
        </w:tc>
        <w:tc>
          <w:tcPr>
            <w:tcW w:w="0" w:type="auto"/>
            <w:tcMar>
              <w:top w:w="100" w:type="dxa"/>
              <w:left w:w="100" w:type="dxa"/>
              <w:bottom w:w="100" w:type="dxa"/>
              <w:right w:w="100" w:type="dxa"/>
            </w:tcMar>
          </w:tcPr>
          <w:p w14:paraId="106F1978" w14:textId="77777777" w:rsidR="00E01D6B" w:rsidRDefault="00000000">
            <w:r>
              <w:t>No</w:t>
            </w:r>
          </w:p>
        </w:tc>
      </w:tr>
      <w:tr w:rsidR="00E01D6B" w14:paraId="7F1D2344" w14:textId="77777777">
        <w:tblPrEx>
          <w:tblCellMar>
            <w:top w:w="0" w:type="dxa"/>
            <w:bottom w:w="0" w:type="dxa"/>
          </w:tblCellMar>
        </w:tblPrEx>
        <w:tc>
          <w:tcPr>
            <w:tcW w:w="0" w:type="auto"/>
            <w:tcMar>
              <w:top w:w="100" w:type="dxa"/>
              <w:left w:w="100" w:type="dxa"/>
              <w:bottom w:w="100" w:type="dxa"/>
              <w:right w:w="100" w:type="dxa"/>
            </w:tcMar>
          </w:tcPr>
          <w:p w14:paraId="1A990D47" w14:textId="77777777" w:rsidR="00E01D6B" w:rsidRDefault="00000000">
            <w:r>
              <w:t>Is Customer Editable</w:t>
            </w:r>
          </w:p>
        </w:tc>
        <w:tc>
          <w:tcPr>
            <w:tcW w:w="0" w:type="auto"/>
            <w:tcMar>
              <w:top w:w="100" w:type="dxa"/>
              <w:left w:w="100" w:type="dxa"/>
              <w:bottom w:w="100" w:type="dxa"/>
              <w:right w:w="100" w:type="dxa"/>
            </w:tcMar>
          </w:tcPr>
          <w:p w14:paraId="7C9F1CB4" w14:textId="77777777" w:rsidR="00E01D6B" w:rsidRDefault="00000000">
            <w:r>
              <w:t>No</w:t>
            </w:r>
          </w:p>
        </w:tc>
      </w:tr>
      <w:tr w:rsidR="00E01D6B" w14:paraId="4D2AE127" w14:textId="77777777">
        <w:tblPrEx>
          <w:tblCellMar>
            <w:top w:w="0" w:type="dxa"/>
            <w:bottom w:w="0" w:type="dxa"/>
          </w:tblCellMar>
        </w:tblPrEx>
        <w:tc>
          <w:tcPr>
            <w:tcW w:w="0" w:type="auto"/>
            <w:tcMar>
              <w:top w:w="100" w:type="dxa"/>
              <w:left w:w="100" w:type="dxa"/>
              <w:bottom w:w="100" w:type="dxa"/>
              <w:right w:w="100" w:type="dxa"/>
            </w:tcMar>
          </w:tcPr>
          <w:p w14:paraId="1BDEEDE7" w14:textId="77777777" w:rsidR="00E01D6B" w:rsidRDefault="00000000">
            <w:r>
              <w:t>Parameter Value</w:t>
            </w:r>
          </w:p>
        </w:tc>
        <w:tc>
          <w:tcPr>
            <w:tcW w:w="0" w:type="auto"/>
            <w:tcMar>
              <w:top w:w="100" w:type="dxa"/>
              <w:left w:w="100" w:type="dxa"/>
              <w:bottom w:w="100" w:type="dxa"/>
              <w:right w:w="100" w:type="dxa"/>
            </w:tcMar>
          </w:tcPr>
          <w:p w14:paraId="525976AE" w14:textId="77777777" w:rsidR="00E01D6B" w:rsidRDefault="00000000">
            <w:r>
              <w:t>Yes</w:t>
            </w:r>
          </w:p>
        </w:tc>
      </w:tr>
    </w:tbl>
    <w:p w14:paraId="010C7D3F" w14:textId="77777777" w:rsidR="00E01D6B" w:rsidRDefault="00000000">
      <w:pPr>
        <w:spacing w:before="300"/>
      </w:pPr>
      <w:r>
        <w:rPr>
          <w:b/>
          <w:bCs/>
        </w:rPr>
        <w:t xml:space="preserve">Note: </w:t>
      </w:r>
      <w:r>
        <w:t xml:space="preserve"> Specifies whether or not purchasing agents can send sourcing requests for aggregated requisitions&lt;/P&gt;</w:t>
      </w:r>
    </w:p>
    <w:p w14:paraId="572D98D3" w14:textId="77777777" w:rsidR="00E01D6B" w:rsidRDefault="00E01D6B">
      <w:pPr>
        <w:pageBreakBefore/>
      </w:pPr>
    </w:p>
    <w:p w14:paraId="0B4CC6AD" w14:textId="77777777" w:rsidR="00E01D6B" w:rsidRDefault="00000000">
      <w:pPr>
        <w:pStyle w:val="Heading2"/>
        <w:spacing w:after="200"/>
        <w:jc w:val="center"/>
      </w:pPr>
      <w:r>
        <w:rPr>
          <w:b/>
          <w:bCs/>
          <w:sz w:val="32"/>
          <w:szCs w:val="32"/>
        </w:rPr>
        <w:t>Configuration Item</w:t>
      </w:r>
    </w:p>
    <w:p w14:paraId="1B6E88A2" w14:textId="77777777" w:rsidR="00E01D6B" w:rsidRDefault="00000000">
      <w:pPr>
        <w:spacing w:after="240"/>
        <w:jc w:val="center"/>
      </w:pPr>
      <w:r>
        <w:rPr>
          <w:b/>
          <w:bCs/>
        </w:rPr>
        <w:t>Application.Procure.EnableTaxesChargesAndDiscount</w:t>
      </w:r>
    </w:p>
    <w:p w14:paraId="7A7C61A6" w14:textId="77777777" w:rsidR="00E01D6B" w:rsidRDefault="00000000">
      <w:pPr>
        <w:spacing w:after="300"/>
        <w:jc w:val="center"/>
      </w:pPr>
      <w:r>
        <w:rPr>
          <w:i/>
          <w:iCs/>
        </w:rPr>
        <w:t xml:space="preserve">Current value: </w:t>
      </w:r>
      <w:r>
        <w:rPr>
          <w:b/>
          <w:bCs/>
          <w:color w:val="006400"/>
        </w:rPr>
        <w:t>ENABLED</w:t>
      </w:r>
    </w:p>
    <w:p w14:paraId="10BB235B" w14:textId="77777777" w:rsidR="00E01D6B" w:rsidRDefault="00000000">
      <w:pPr>
        <w:spacing w:after="300"/>
      </w:pPr>
      <w:r>
        <w:rPr>
          <w:b/>
          <w:bCs/>
        </w:rPr>
        <w:t>Description:</w:t>
      </w:r>
      <w:r>
        <w:rPr>
          <w:b/>
          <w:bCs/>
        </w:rPr>
        <w:tab/>
      </w:r>
      <w:r>
        <w:t>&lt;P&gt;Specifies whether or not users can view and apply taxes, charges, and discount on requisitions and purchase orders. This also governs whether taxes are automatically generated for requisition line items.&lt;/P&gt;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28F38D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480BE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FCD549" w14:textId="77777777" w:rsidR="00E01D6B" w:rsidRDefault="00000000">
            <w:r>
              <w:rPr>
                <w:b/>
                <w:bCs/>
              </w:rPr>
              <w:t>Value</w:t>
            </w:r>
          </w:p>
        </w:tc>
      </w:tr>
      <w:tr w:rsidR="00E01D6B" w14:paraId="0B5558E6" w14:textId="77777777">
        <w:tblPrEx>
          <w:tblCellMar>
            <w:top w:w="0" w:type="dxa"/>
            <w:bottom w:w="0" w:type="dxa"/>
          </w:tblCellMar>
        </w:tblPrEx>
        <w:tc>
          <w:tcPr>
            <w:tcW w:w="0" w:type="auto"/>
            <w:tcMar>
              <w:top w:w="100" w:type="dxa"/>
              <w:left w:w="100" w:type="dxa"/>
              <w:bottom w:w="100" w:type="dxa"/>
              <w:right w:w="100" w:type="dxa"/>
            </w:tcMar>
          </w:tcPr>
          <w:p w14:paraId="3B84A2D1" w14:textId="77777777" w:rsidR="00E01D6B" w:rsidRDefault="00000000">
            <w:r>
              <w:t>Parameter Type</w:t>
            </w:r>
          </w:p>
        </w:tc>
        <w:tc>
          <w:tcPr>
            <w:tcW w:w="0" w:type="auto"/>
            <w:tcMar>
              <w:top w:w="100" w:type="dxa"/>
              <w:left w:w="100" w:type="dxa"/>
              <w:bottom w:w="100" w:type="dxa"/>
              <w:right w:w="100" w:type="dxa"/>
            </w:tcMar>
          </w:tcPr>
          <w:p w14:paraId="6A66F86D" w14:textId="77777777" w:rsidR="00E01D6B" w:rsidRDefault="00000000">
            <w:r>
              <w:t>java.lang.Boolean</w:t>
            </w:r>
          </w:p>
        </w:tc>
      </w:tr>
      <w:tr w:rsidR="00E01D6B" w14:paraId="506C2008" w14:textId="77777777">
        <w:tblPrEx>
          <w:tblCellMar>
            <w:top w:w="0" w:type="dxa"/>
            <w:bottom w:w="0" w:type="dxa"/>
          </w:tblCellMar>
        </w:tblPrEx>
        <w:tc>
          <w:tcPr>
            <w:tcW w:w="0" w:type="auto"/>
            <w:tcMar>
              <w:top w:w="100" w:type="dxa"/>
              <w:left w:w="100" w:type="dxa"/>
              <w:bottom w:w="100" w:type="dxa"/>
              <w:right w:w="100" w:type="dxa"/>
            </w:tcMar>
          </w:tcPr>
          <w:p w14:paraId="64402739" w14:textId="77777777" w:rsidR="00E01D6B" w:rsidRDefault="00000000">
            <w:r>
              <w:t>Is Default</w:t>
            </w:r>
          </w:p>
        </w:tc>
        <w:tc>
          <w:tcPr>
            <w:tcW w:w="0" w:type="auto"/>
            <w:tcMar>
              <w:top w:w="100" w:type="dxa"/>
              <w:left w:w="100" w:type="dxa"/>
              <w:bottom w:w="100" w:type="dxa"/>
              <w:right w:w="100" w:type="dxa"/>
            </w:tcMar>
          </w:tcPr>
          <w:p w14:paraId="0C2DB457" w14:textId="77777777" w:rsidR="00E01D6B" w:rsidRDefault="00000000">
            <w:r>
              <w:t>No</w:t>
            </w:r>
          </w:p>
        </w:tc>
      </w:tr>
      <w:tr w:rsidR="00E01D6B" w14:paraId="7444E62B" w14:textId="77777777">
        <w:tblPrEx>
          <w:tblCellMar>
            <w:top w:w="0" w:type="dxa"/>
            <w:bottom w:w="0" w:type="dxa"/>
          </w:tblCellMar>
        </w:tblPrEx>
        <w:tc>
          <w:tcPr>
            <w:tcW w:w="0" w:type="auto"/>
            <w:tcMar>
              <w:top w:w="100" w:type="dxa"/>
              <w:left w:w="100" w:type="dxa"/>
              <w:bottom w:w="100" w:type="dxa"/>
              <w:right w:w="100" w:type="dxa"/>
            </w:tcMar>
          </w:tcPr>
          <w:p w14:paraId="5F15B61C" w14:textId="77777777" w:rsidR="00E01D6B" w:rsidRDefault="00000000">
            <w:r>
              <w:t>Default Value</w:t>
            </w:r>
          </w:p>
        </w:tc>
        <w:tc>
          <w:tcPr>
            <w:tcW w:w="0" w:type="auto"/>
            <w:tcMar>
              <w:top w:w="100" w:type="dxa"/>
              <w:left w:w="100" w:type="dxa"/>
              <w:bottom w:w="100" w:type="dxa"/>
              <w:right w:w="100" w:type="dxa"/>
            </w:tcMar>
          </w:tcPr>
          <w:p w14:paraId="5EF83CE4" w14:textId="77777777" w:rsidR="00E01D6B" w:rsidRDefault="00000000">
            <w:r>
              <w:t>No</w:t>
            </w:r>
          </w:p>
        </w:tc>
      </w:tr>
      <w:tr w:rsidR="00E01D6B" w14:paraId="120CB102" w14:textId="77777777">
        <w:tblPrEx>
          <w:tblCellMar>
            <w:top w:w="0" w:type="dxa"/>
            <w:bottom w:w="0" w:type="dxa"/>
          </w:tblCellMar>
        </w:tblPrEx>
        <w:tc>
          <w:tcPr>
            <w:tcW w:w="0" w:type="auto"/>
            <w:tcMar>
              <w:top w:w="100" w:type="dxa"/>
              <w:left w:w="100" w:type="dxa"/>
              <w:bottom w:w="100" w:type="dxa"/>
              <w:right w:w="100" w:type="dxa"/>
            </w:tcMar>
          </w:tcPr>
          <w:p w14:paraId="123EFCAE" w14:textId="77777777" w:rsidR="00E01D6B" w:rsidRDefault="00000000">
            <w:r>
              <w:t>Is Customer Editable</w:t>
            </w:r>
          </w:p>
        </w:tc>
        <w:tc>
          <w:tcPr>
            <w:tcW w:w="0" w:type="auto"/>
            <w:tcMar>
              <w:top w:w="100" w:type="dxa"/>
              <w:left w:w="100" w:type="dxa"/>
              <w:bottom w:w="100" w:type="dxa"/>
              <w:right w:w="100" w:type="dxa"/>
            </w:tcMar>
          </w:tcPr>
          <w:p w14:paraId="157058D5" w14:textId="77777777" w:rsidR="00E01D6B" w:rsidRDefault="00000000">
            <w:r>
              <w:t>No</w:t>
            </w:r>
          </w:p>
        </w:tc>
      </w:tr>
      <w:tr w:rsidR="00E01D6B" w14:paraId="1FD19CA5" w14:textId="77777777">
        <w:tblPrEx>
          <w:tblCellMar>
            <w:top w:w="0" w:type="dxa"/>
            <w:bottom w:w="0" w:type="dxa"/>
          </w:tblCellMar>
        </w:tblPrEx>
        <w:tc>
          <w:tcPr>
            <w:tcW w:w="0" w:type="auto"/>
            <w:tcMar>
              <w:top w:w="100" w:type="dxa"/>
              <w:left w:w="100" w:type="dxa"/>
              <w:bottom w:w="100" w:type="dxa"/>
              <w:right w:w="100" w:type="dxa"/>
            </w:tcMar>
          </w:tcPr>
          <w:p w14:paraId="0BEF5419" w14:textId="77777777" w:rsidR="00E01D6B" w:rsidRDefault="00000000">
            <w:r>
              <w:t>Parameter Value</w:t>
            </w:r>
          </w:p>
        </w:tc>
        <w:tc>
          <w:tcPr>
            <w:tcW w:w="0" w:type="auto"/>
            <w:tcMar>
              <w:top w:w="100" w:type="dxa"/>
              <w:left w:w="100" w:type="dxa"/>
              <w:bottom w:w="100" w:type="dxa"/>
              <w:right w:w="100" w:type="dxa"/>
            </w:tcMar>
          </w:tcPr>
          <w:p w14:paraId="777A09A9" w14:textId="77777777" w:rsidR="00E01D6B" w:rsidRDefault="00000000">
            <w:r>
              <w:t>Yes</w:t>
            </w:r>
          </w:p>
        </w:tc>
      </w:tr>
    </w:tbl>
    <w:p w14:paraId="47733058" w14:textId="77777777" w:rsidR="00E01D6B" w:rsidRDefault="00000000">
      <w:pPr>
        <w:spacing w:before="300"/>
      </w:pPr>
      <w:r>
        <w:rPr>
          <w:b/>
          <w:bCs/>
        </w:rPr>
        <w:t xml:space="preserve">Note: </w:t>
      </w:r>
      <w:r>
        <w:t xml:space="preserve"> Specifies whether or not users can view and apply taxes, charges, and discount on requisitions and purchase orders. This also governs whether taxes are automatically generated for requisition line items.&lt;/P&gt;</w:t>
      </w:r>
    </w:p>
    <w:p w14:paraId="291287F9" w14:textId="77777777" w:rsidR="00E01D6B" w:rsidRDefault="00E01D6B">
      <w:pPr>
        <w:pageBreakBefore/>
      </w:pPr>
    </w:p>
    <w:p w14:paraId="46F7136E" w14:textId="77777777" w:rsidR="00E01D6B" w:rsidRDefault="00000000">
      <w:pPr>
        <w:pStyle w:val="Heading2"/>
        <w:spacing w:after="200"/>
        <w:jc w:val="center"/>
      </w:pPr>
      <w:r>
        <w:rPr>
          <w:b/>
          <w:bCs/>
          <w:sz w:val="32"/>
          <w:szCs w:val="32"/>
        </w:rPr>
        <w:t>End point method for sending requisition status to SAP Fieldglass</w:t>
      </w:r>
    </w:p>
    <w:p w14:paraId="0FB130BD" w14:textId="77777777" w:rsidR="00E01D6B" w:rsidRDefault="00000000">
      <w:pPr>
        <w:spacing w:after="240"/>
        <w:jc w:val="center"/>
      </w:pPr>
      <w:r>
        <w:rPr>
          <w:b/>
          <w:bCs/>
        </w:rPr>
        <w:t>Application.Procure.ExternalReqSource.ExternalEndPointMethod</w:t>
      </w:r>
    </w:p>
    <w:p w14:paraId="1BA78AF8" w14:textId="77777777" w:rsidR="00E01D6B" w:rsidRDefault="00000000">
      <w:pPr>
        <w:spacing w:after="300"/>
        <w:jc w:val="center"/>
      </w:pPr>
      <w:r>
        <w:rPr>
          <w:i/>
          <w:iCs/>
        </w:rPr>
        <w:t xml:space="preserve">Current value: </w:t>
      </w:r>
    </w:p>
    <w:p w14:paraId="058B0A70" w14:textId="77777777" w:rsidR="00E01D6B" w:rsidRDefault="00000000">
      <w:pPr>
        <w:spacing w:after="300"/>
      </w:pPr>
      <w:r>
        <w:rPr>
          <w:b/>
          <w:bCs/>
        </w:rPr>
        <w:t>Description:</w:t>
      </w:r>
      <w:r>
        <w:rPr>
          <w:b/>
          <w:bCs/>
        </w:rPr>
        <w:tab/>
      </w:r>
      <w:r>
        <w:t>On sites that import requisitions from SAP Fieldglass for approval, specifies the method name, or service, of the outbound end point for the ExternalApprovalStatusUpdate web service. The web service sends requisition status changes to the external application.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51DB6D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21C22F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C75FAA7" w14:textId="77777777" w:rsidR="00E01D6B" w:rsidRDefault="00000000">
            <w:r>
              <w:rPr>
                <w:b/>
                <w:bCs/>
              </w:rPr>
              <w:t>Value</w:t>
            </w:r>
          </w:p>
        </w:tc>
      </w:tr>
      <w:tr w:rsidR="00E01D6B" w14:paraId="7BA773E5" w14:textId="77777777">
        <w:tblPrEx>
          <w:tblCellMar>
            <w:top w:w="0" w:type="dxa"/>
            <w:bottom w:w="0" w:type="dxa"/>
          </w:tblCellMar>
        </w:tblPrEx>
        <w:tc>
          <w:tcPr>
            <w:tcW w:w="0" w:type="auto"/>
            <w:tcMar>
              <w:top w:w="100" w:type="dxa"/>
              <w:left w:w="100" w:type="dxa"/>
              <w:bottom w:w="100" w:type="dxa"/>
              <w:right w:w="100" w:type="dxa"/>
            </w:tcMar>
          </w:tcPr>
          <w:p w14:paraId="3FFCAF66" w14:textId="77777777" w:rsidR="00E01D6B" w:rsidRDefault="00000000">
            <w:r>
              <w:t>Parameter Type</w:t>
            </w:r>
          </w:p>
        </w:tc>
        <w:tc>
          <w:tcPr>
            <w:tcW w:w="0" w:type="auto"/>
            <w:tcMar>
              <w:top w:w="100" w:type="dxa"/>
              <w:left w:w="100" w:type="dxa"/>
              <w:bottom w:w="100" w:type="dxa"/>
              <w:right w:w="100" w:type="dxa"/>
            </w:tcMar>
          </w:tcPr>
          <w:p w14:paraId="5BE1AC9A" w14:textId="77777777" w:rsidR="00E01D6B" w:rsidRDefault="00000000">
            <w:r>
              <w:t>java.lang.String</w:t>
            </w:r>
          </w:p>
        </w:tc>
      </w:tr>
      <w:tr w:rsidR="00E01D6B" w14:paraId="65037FC5" w14:textId="77777777">
        <w:tblPrEx>
          <w:tblCellMar>
            <w:top w:w="0" w:type="dxa"/>
            <w:bottom w:w="0" w:type="dxa"/>
          </w:tblCellMar>
        </w:tblPrEx>
        <w:tc>
          <w:tcPr>
            <w:tcW w:w="0" w:type="auto"/>
            <w:tcMar>
              <w:top w:w="100" w:type="dxa"/>
              <w:left w:w="100" w:type="dxa"/>
              <w:bottom w:w="100" w:type="dxa"/>
              <w:right w:w="100" w:type="dxa"/>
            </w:tcMar>
          </w:tcPr>
          <w:p w14:paraId="6216243B" w14:textId="77777777" w:rsidR="00E01D6B" w:rsidRDefault="00000000">
            <w:r>
              <w:t>Is Default</w:t>
            </w:r>
          </w:p>
        </w:tc>
        <w:tc>
          <w:tcPr>
            <w:tcW w:w="0" w:type="auto"/>
            <w:tcMar>
              <w:top w:w="100" w:type="dxa"/>
              <w:left w:w="100" w:type="dxa"/>
              <w:bottom w:w="100" w:type="dxa"/>
              <w:right w:w="100" w:type="dxa"/>
            </w:tcMar>
          </w:tcPr>
          <w:p w14:paraId="0678D802" w14:textId="77777777" w:rsidR="00E01D6B" w:rsidRDefault="00000000">
            <w:r>
              <w:t>No</w:t>
            </w:r>
          </w:p>
        </w:tc>
      </w:tr>
      <w:tr w:rsidR="00E01D6B" w14:paraId="551ED918" w14:textId="77777777">
        <w:tblPrEx>
          <w:tblCellMar>
            <w:top w:w="0" w:type="dxa"/>
            <w:bottom w:w="0" w:type="dxa"/>
          </w:tblCellMar>
        </w:tblPrEx>
        <w:tc>
          <w:tcPr>
            <w:tcW w:w="0" w:type="auto"/>
            <w:tcMar>
              <w:top w:w="100" w:type="dxa"/>
              <w:left w:w="100" w:type="dxa"/>
              <w:bottom w:w="100" w:type="dxa"/>
              <w:right w:w="100" w:type="dxa"/>
            </w:tcMar>
          </w:tcPr>
          <w:p w14:paraId="52498780" w14:textId="77777777" w:rsidR="00E01D6B" w:rsidRDefault="00000000">
            <w:r>
              <w:t>Default Value</w:t>
            </w:r>
          </w:p>
        </w:tc>
        <w:tc>
          <w:tcPr>
            <w:tcW w:w="0" w:type="auto"/>
            <w:tcMar>
              <w:top w:w="100" w:type="dxa"/>
              <w:left w:w="100" w:type="dxa"/>
              <w:bottom w:w="100" w:type="dxa"/>
              <w:right w:w="100" w:type="dxa"/>
            </w:tcMar>
          </w:tcPr>
          <w:p w14:paraId="69E018A8" w14:textId="77777777" w:rsidR="00E01D6B" w:rsidRDefault="00000000">
            <w:r>
              <w:t>null</w:t>
            </w:r>
          </w:p>
        </w:tc>
      </w:tr>
      <w:tr w:rsidR="00E01D6B" w14:paraId="4D07D4EC" w14:textId="77777777">
        <w:tblPrEx>
          <w:tblCellMar>
            <w:top w:w="0" w:type="dxa"/>
            <w:bottom w:w="0" w:type="dxa"/>
          </w:tblCellMar>
        </w:tblPrEx>
        <w:tc>
          <w:tcPr>
            <w:tcW w:w="0" w:type="auto"/>
            <w:tcMar>
              <w:top w:w="100" w:type="dxa"/>
              <w:left w:w="100" w:type="dxa"/>
              <w:bottom w:w="100" w:type="dxa"/>
              <w:right w:w="100" w:type="dxa"/>
            </w:tcMar>
          </w:tcPr>
          <w:p w14:paraId="1B7B556C" w14:textId="77777777" w:rsidR="00E01D6B" w:rsidRDefault="00000000">
            <w:r>
              <w:t>Is Customer Editable</w:t>
            </w:r>
          </w:p>
        </w:tc>
        <w:tc>
          <w:tcPr>
            <w:tcW w:w="0" w:type="auto"/>
            <w:tcMar>
              <w:top w:w="100" w:type="dxa"/>
              <w:left w:w="100" w:type="dxa"/>
              <w:bottom w:w="100" w:type="dxa"/>
              <w:right w:w="100" w:type="dxa"/>
            </w:tcMar>
          </w:tcPr>
          <w:p w14:paraId="6588D2B2" w14:textId="77777777" w:rsidR="00E01D6B" w:rsidRDefault="00000000">
            <w:r>
              <w:t>Yes</w:t>
            </w:r>
          </w:p>
        </w:tc>
      </w:tr>
      <w:tr w:rsidR="00E01D6B" w14:paraId="1B229216" w14:textId="77777777">
        <w:tblPrEx>
          <w:tblCellMar>
            <w:top w:w="0" w:type="dxa"/>
            <w:bottom w:w="0" w:type="dxa"/>
          </w:tblCellMar>
        </w:tblPrEx>
        <w:tc>
          <w:tcPr>
            <w:tcW w:w="0" w:type="auto"/>
            <w:tcMar>
              <w:top w:w="100" w:type="dxa"/>
              <w:left w:w="100" w:type="dxa"/>
              <w:bottom w:w="100" w:type="dxa"/>
              <w:right w:w="100" w:type="dxa"/>
            </w:tcMar>
          </w:tcPr>
          <w:p w14:paraId="40804EE8" w14:textId="77777777" w:rsidR="00E01D6B" w:rsidRDefault="00000000">
            <w:r>
              <w:t>Parameter Value</w:t>
            </w:r>
          </w:p>
        </w:tc>
        <w:tc>
          <w:tcPr>
            <w:tcW w:w="0" w:type="auto"/>
            <w:tcMar>
              <w:top w:w="100" w:type="dxa"/>
              <w:left w:w="100" w:type="dxa"/>
              <w:bottom w:w="100" w:type="dxa"/>
              <w:right w:w="100" w:type="dxa"/>
            </w:tcMar>
          </w:tcPr>
          <w:p w14:paraId="155FE6B6" w14:textId="77777777" w:rsidR="00E01D6B" w:rsidRDefault="00E01D6B"/>
        </w:tc>
      </w:tr>
    </w:tbl>
    <w:p w14:paraId="184B11CA" w14:textId="77777777" w:rsidR="00E01D6B" w:rsidRDefault="00000000">
      <w:pPr>
        <w:spacing w:before="300"/>
      </w:pPr>
      <w:r>
        <w:rPr>
          <w:b/>
          <w:bCs/>
        </w:rPr>
        <w:t xml:space="preserve">Note: </w:t>
      </w:r>
      <w:r>
        <w:t>On sites that import requisitions from SAP Fieldglass for approval, specifies the method name, or service, of the outbound end point for the ExternalApprovalStatusUpdate web service. The web service sends requisition status changes to the external application.</w:t>
      </w:r>
    </w:p>
    <w:p w14:paraId="12F623EA" w14:textId="77777777" w:rsidR="00E01D6B" w:rsidRDefault="00E01D6B">
      <w:pPr>
        <w:pageBreakBefore/>
      </w:pPr>
    </w:p>
    <w:p w14:paraId="07CC7DF6" w14:textId="77777777" w:rsidR="00E01D6B" w:rsidRDefault="00000000">
      <w:pPr>
        <w:pStyle w:val="Heading2"/>
        <w:spacing w:after="200"/>
        <w:jc w:val="center"/>
      </w:pPr>
      <w:r>
        <w:rPr>
          <w:b/>
          <w:bCs/>
          <w:sz w:val="32"/>
          <w:szCs w:val="32"/>
        </w:rPr>
        <w:t>End point password for sending requisition status to SAP Fieldglass</w:t>
      </w:r>
    </w:p>
    <w:p w14:paraId="4B08F173" w14:textId="77777777" w:rsidR="00E01D6B" w:rsidRDefault="00000000">
      <w:pPr>
        <w:spacing w:after="240"/>
        <w:jc w:val="center"/>
      </w:pPr>
      <w:r>
        <w:rPr>
          <w:b/>
          <w:bCs/>
        </w:rPr>
        <w:t>Application.Procure.ExternalReqSource.ExternalEndPointPassword</w:t>
      </w:r>
    </w:p>
    <w:p w14:paraId="3123B3A0" w14:textId="77777777" w:rsidR="00E01D6B" w:rsidRDefault="00000000">
      <w:pPr>
        <w:spacing w:after="300"/>
        <w:jc w:val="center"/>
      </w:pPr>
      <w:r>
        <w:rPr>
          <w:i/>
          <w:iCs/>
        </w:rPr>
        <w:t xml:space="preserve">Current value: </w:t>
      </w:r>
    </w:p>
    <w:p w14:paraId="41AEDBB7" w14:textId="77777777" w:rsidR="00E01D6B" w:rsidRDefault="00000000">
      <w:pPr>
        <w:spacing w:after="300"/>
      </w:pPr>
      <w:r>
        <w:rPr>
          <w:b/>
          <w:bCs/>
        </w:rPr>
        <w:t>Description:</w:t>
      </w:r>
      <w:r>
        <w:rPr>
          <w:b/>
          <w:bCs/>
        </w:rPr>
        <w:tab/>
      </w:r>
      <w:r>
        <w:t>On sites that import requisitions from SAP Fieldglass for approval, specifies the password required to access the end point URL of the ExternalApprovalStatusUpdate web service. The web service sends requisition status changes to the external application.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389C8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C2FC61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CFF6B6" w14:textId="77777777" w:rsidR="00E01D6B" w:rsidRDefault="00000000">
            <w:r>
              <w:rPr>
                <w:b/>
                <w:bCs/>
              </w:rPr>
              <w:t>Value</w:t>
            </w:r>
          </w:p>
        </w:tc>
      </w:tr>
      <w:tr w:rsidR="00E01D6B" w14:paraId="7E845600" w14:textId="77777777">
        <w:tblPrEx>
          <w:tblCellMar>
            <w:top w:w="0" w:type="dxa"/>
            <w:bottom w:w="0" w:type="dxa"/>
          </w:tblCellMar>
        </w:tblPrEx>
        <w:tc>
          <w:tcPr>
            <w:tcW w:w="0" w:type="auto"/>
            <w:tcMar>
              <w:top w:w="100" w:type="dxa"/>
              <w:left w:w="100" w:type="dxa"/>
              <w:bottom w:w="100" w:type="dxa"/>
              <w:right w:w="100" w:type="dxa"/>
            </w:tcMar>
          </w:tcPr>
          <w:p w14:paraId="5ED9BCFC" w14:textId="77777777" w:rsidR="00E01D6B" w:rsidRDefault="00000000">
            <w:r>
              <w:t>Parameter Type</w:t>
            </w:r>
          </w:p>
        </w:tc>
        <w:tc>
          <w:tcPr>
            <w:tcW w:w="0" w:type="auto"/>
            <w:tcMar>
              <w:top w:w="100" w:type="dxa"/>
              <w:left w:w="100" w:type="dxa"/>
              <w:bottom w:w="100" w:type="dxa"/>
              <w:right w:w="100" w:type="dxa"/>
            </w:tcMar>
          </w:tcPr>
          <w:p w14:paraId="6233F67F" w14:textId="77777777" w:rsidR="00E01D6B" w:rsidRDefault="00000000">
            <w:r>
              <w:t>java.lang.String</w:t>
            </w:r>
          </w:p>
        </w:tc>
      </w:tr>
      <w:tr w:rsidR="00E01D6B" w14:paraId="5D6FE718" w14:textId="77777777">
        <w:tblPrEx>
          <w:tblCellMar>
            <w:top w:w="0" w:type="dxa"/>
            <w:bottom w:w="0" w:type="dxa"/>
          </w:tblCellMar>
        </w:tblPrEx>
        <w:tc>
          <w:tcPr>
            <w:tcW w:w="0" w:type="auto"/>
            <w:tcMar>
              <w:top w:w="100" w:type="dxa"/>
              <w:left w:w="100" w:type="dxa"/>
              <w:bottom w:w="100" w:type="dxa"/>
              <w:right w:w="100" w:type="dxa"/>
            </w:tcMar>
          </w:tcPr>
          <w:p w14:paraId="35E44579" w14:textId="77777777" w:rsidR="00E01D6B" w:rsidRDefault="00000000">
            <w:r>
              <w:t>Is Default</w:t>
            </w:r>
          </w:p>
        </w:tc>
        <w:tc>
          <w:tcPr>
            <w:tcW w:w="0" w:type="auto"/>
            <w:tcMar>
              <w:top w:w="100" w:type="dxa"/>
              <w:left w:w="100" w:type="dxa"/>
              <w:bottom w:w="100" w:type="dxa"/>
              <w:right w:w="100" w:type="dxa"/>
            </w:tcMar>
          </w:tcPr>
          <w:p w14:paraId="1149F605" w14:textId="77777777" w:rsidR="00E01D6B" w:rsidRDefault="00000000">
            <w:r>
              <w:t>No</w:t>
            </w:r>
          </w:p>
        </w:tc>
      </w:tr>
      <w:tr w:rsidR="00E01D6B" w14:paraId="496F1512" w14:textId="77777777">
        <w:tblPrEx>
          <w:tblCellMar>
            <w:top w:w="0" w:type="dxa"/>
            <w:bottom w:w="0" w:type="dxa"/>
          </w:tblCellMar>
        </w:tblPrEx>
        <w:tc>
          <w:tcPr>
            <w:tcW w:w="0" w:type="auto"/>
            <w:tcMar>
              <w:top w:w="100" w:type="dxa"/>
              <w:left w:w="100" w:type="dxa"/>
              <w:bottom w:w="100" w:type="dxa"/>
              <w:right w:w="100" w:type="dxa"/>
            </w:tcMar>
          </w:tcPr>
          <w:p w14:paraId="29017649" w14:textId="77777777" w:rsidR="00E01D6B" w:rsidRDefault="00000000">
            <w:r>
              <w:t>Default Value</w:t>
            </w:r>
          </w:p>
        </w:tc>
        <w:tc>
          <w:tcPr>
            <w:tcW w:w="0" w:type="auto"/>
            <w:tcMar>
              <w:top w:w="100" w:type="dxa"/>
              <w:left w:w="100" w:type="dxa"/>
              <w:bottom w:w="100" w:type="dxa"/>
              <w:right w:w="100" w:type="dxa"/>
            </w:tcMar>
          </w:tcPr>
          <w:p w14:paraId="38239DF2" w14:textId="77777777" w:rsidR="00E01D6B" w:rsidRDefault="00000000">
            <w:r>
              <w:t>null</w:t>
            </w:r>
          </w:p>
        </w:tc>
      </w:tr>
      <w:tr w:rsidR="00E01D6B" w14:paraId="0E58D585" w14:textId="77777777">
        <w:tblPrEx>
          <w:tblCellMar>
            <w:top w:w="0" w:type="dxa"/>
            <w:bottom w:w="0" w:type="dxa"/>
          </w:tblCellMar>
        </w:tblPrEx>
        <w:tc>
          <w:tcPr>
            <w:tcW w:w="0" w:type="auto"/>
            <w:tcMar>
              <w:top w:w="100" w:type="dxa"/>
              <w:left w:w="100" w:type="dxa"/>
              <w:bottom w:w="100" w:type="dxa"/>
              <w:right w:w="100" w:type="dxa"/>
            </w:tcMar>
          </w:tcPr>
          <w:p w14:paraId="45882A4E" w14:textId="77777777" w:rsidR="00E01D6B" w:rsidRDefault="00000000">
            <w:r>
              <w:t>Is Customer Editable</w:t>
            </w:r>
          </w:p>
        </w:tc>
        <w:tc>
          <w:tcPr>
            <w:tcW w:w="0" w:type="auto"/>
            <w:tcMar>
              <w:top w:w="100" w:type="dxa"/>
              <w:left w:w="100" w:type="dxa"/>
              <w:bottom w:w="100" w:type="dxa"/>
              <w:right w:w="100" w:type="dxa"/>
            </w:tcMar>
          </w:tcPr>
          <w:p w14:paraId="13CBD937" w14:textId="77777777" w:rsidR="00E01D6B" w:rsidRDefault="00000000">
            <w:r>
              <w:t>Yes</w:t>
            </w:r>
          </w:p>
        </w:tc>
      </w:tr>
      <w:tr w:rsidR="00E01D6B" w14:paraId="1E4E7CA5" w14:textId="77777777">
        <w:tblPrEx>
          <w:tblCellMar>
            <w:top w:w="0" w:type="dxa"/>
            <w:bottom w:w="0" w:type="dxa"/>
          </w:tblCellMar>
        </w:tblPrEx>
        <w:tc>
          <w:tcPr>
            <w:tcW w:w="0" w:type="auto"/>
            <w:tcMar>
              <w:top w:w="100" w:type="dxa"/>
              <w:left w:w="100" w:type="dxa"/>
              <w:bottom w:w="100" w:type="dxa"/>
              <w:right w:w="100" w:type="dxa"/>
            </w:tcMar>
          </w:tcPr>
          <w:p w14:paraId="01040E2F" w14:textId="77777777" w:rsidR="00E01D6B" w:rsidRDefault="00000000">
            <w:r>
              <w:t>Parameter Value</w:t>
            </w:r>
          </w:p>
        </w:tc>
        <w:tc>
          <w:tcPr>
            <w:tcW w:w="0" w:type="auto"/>
            <w:tcMar>
              <w:top w:w="100" w:type="dxa"/>
              <w:left w:w="100" w:type="dxa"/>
              <w:bottom w:w="100" w:type="dxa"/>
              <w:right w:w="100" w:type="dxa"/>
            </w:tcMar>
          </w:tcPr>
          <w:p w14:paraId="13A0E3C3" w14:textId="77777777" w:rsidR="00E01D6B" w:rsidRDefault="00E01D6B"/>
        </w:tc>
      </w:tr>
    </w:tbl>
    <w:p w14:paraId="44108BE3" w14:textId="77777777" w:rsidR="00E01D6B" w:rsidRDefault="00000000">
      <w:pPr>
        <w:spacing w:before="300"/>
      </w:pPr>
      <w:r>
        <w:rPr>
          <w:b/>
          <w:bCs/>
        </w:rPr>
        <w:t xml:space="preserve">Note: </w:t>
      </w:r>
      <w:r>
        <w:t>On sites that import requisitions from SAP Fieldglass for approval, specifies the password required to access the end point URL of the ExternalApprovalStatusUpdate web service. The web service sends requisition status changes to the external application.</w:t>
      </w:r>
    </w:p>
    <w:p w14:paraId="49D35FAA" w14:textId="77777777" w:rsidR="00E01D6B" w:rsidRDefault="00E01D6B">
      <w:pPr>
        <w:pageBreakBefore/>
      </w:pPr>
    </w:p>
    <w:p w14:paraId="4D09D6F9" w14:textId="77777777" w:rsidR="00E01D6B" w:rsidRDefault="00000000">
      <w:pPr>
        <w:pStyle w:val="Heading2"/>
        <w:spacing w:after="200"/>
        <w:jc w:val="center"/>
      </w:pPr>
      <w:r>
        <w:rPr>
          <w:b/>
          <w:bCs/>
          <w:sz w:val="32"/>
          <w:szCs w:val="32"/>
        </w:rPr>
        <w:t>End point URL for sending requisition status to SAP Fieldglass</w:t>
      </w:r>
    </w:p>
    <w:p w14:paraId="0D88DC9C" w14:textId="77777777" w:rsidR="00E01D6B" w:rsidRDefault="00000000">
      <w:pPr>
        <w:spacing w:after="240"/>
        <w:jc w:val="center"/>
      </w:pPr>
      <w:r>
        <w:rPr>
          <w:b/>
          <w:bCs/>
        </w:rPr>
        <w:t>Application.Procure.ExternalReqSource.ExternalEndPointURL</w:t>
      </w:r>
    </w:p>
    <w:p w14:paraId="56841174" w14:textId="77777777" w:rsidR="00E01D6B" w:rsidRDefault="00000000">
      <w:pPr>
        <w:spacing w:after="300"/>
        <w:jc w:val="center"/>
      </w:pPr>
      <w:r>
        <w:rPr>
          <w:i/>
          <w:iCs/>
        </w:rPr>
        <w:t xml:space="preserve">Current value: </w:t>
      </w:r>
    </w:p>
    <w:p w14:paraId="239E859B" w14:textId="77777777" w:rsidR="00E01D6B" w:rsidRDefault="00000000">
      <w:pPr>
        <w:spacing w:after="300"/>
      </w:pPr>
      <w:r>
        <w:rPr>
          <w:b/>
          <w:bCs/>
        </w:rPr>
        <w:t>Description:</w:t>
      </w:r>
      <w:r>
        <w:rPr>
          <w:b/>
          <w:bCs/>
        </w:rPr>
        <w:tab/>
      </w:r>
      <w:r>
        <w:t>This parameter applies to SAP Ariba procurement sites that are integrated with external applications for the purpose of importing requisitions for approval.The parameter specifies the URL of the end point for the outbound web service ExternalApprovalStatusUpdate (the web service that is initiated by the SAP Ariba procurement solution when the status of an external requisition changes). Enter the URL of the external application with which the SAP Ariba solution is integrated. This parameter takes a secure URL that uses the HTTPS protocol. For example: https://host:1300/myendpoint.com.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10A0DF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78457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0D4B2F" w14:textId="77777777" w:rsidR="00E01D6B" w:rsidRDefault="00000000">
            <w:r>
              <w:rPr>
                <w:b/>
                <w:bCs/>
              </w:rPr>
              <w:t>Value</w:t>
            </w:r>
          </w:p>
        </w:tc>
      </w:tr>
      <w:tr w:rsidR="00E01D6B" w14:paraId="12F4FF4D" w14:textId="77777777">
        <w:tblPrEx>
          <w:tblCellMar>
            <w:top w:w="0" w:type="dxa"/>
            <w:bottom w:w="0" w:type="dxa"/>
          </w:tblCellMar>
        </w:tblPrEx>
        <w:tc>
          <w:tcPr>
            <w:tcW w:w="0" w:type="auto"/>
            <w:tcMar>
              <w:top w:w="100" w:type="dxa"/>
              <w:left w:w="100" w:type="dxa"/>
              <w:bottom w:w="100" w:type="dxa"/>
              <w:right w:w="100" w:type="dxa"/>
            </w:tcMar>
          </w:tcPr>
          <w:p w14:paraId="79C65F92" w14:textId="77777777" w:rsidR="00E01D6B" w:rsidRDefault="00000000">
            <w:r>
              <w:t>Parameter Type</w:t>
            </w:r>
          </w:p>
        </w:tc>
        <w:tc>
          <w:tcPr>
            <w:tcW w:w="0" w:type="auto"/>
            <w:tcMar>
              <w:top w:w="100" w:type="dxa"/>
              <w:left w:w="100" w:type="dxa"/>
              <w:bottom w:w="100" w:type="dxa"/>
              <w:right w:w="100" w:type="dxa"/>
            </w:tcMar>
          </w:tcPr>
          <w:p w14:paraId="4A4D4FA3" w14:textId="77777777" w:rsidR="00E01D6B" w:rsidRDefault="00000000">
            <w:r>
              <w:t>java.lang.String</w:t>
            </w:r>
          </w:p>
        </w:tc>
      </w:tr>
      <w:tr w:rsidR="00E01D6B" w14:paraId="40B8FC11" w14:textId="77777777">
        <w:tblPrEx>
          <w:tblCellMar>
            <w:top w:w="0" w:type="dxa"/>
            <w:bottom w:w="0" w:type="dxa"/>
          </w:tblCellMar>
        </w:tblPrEx>
        <w:tc>
          <w:tcPr>
            <w:tcW w:w="0" w:type="auto"/>
            <w:tcMar>
              <w:top w:w="100" w:type="dxa"/>
              <w:left w:w="100" w:type="dxa"/>
              <w:bottom w:w="100" w:type="dxa"/>
              <w:right w:w="100" w:type="dxa"/>
            </w:tcMar>
          </w:tcPr>
          <w:p w14:paraId="5BF2F3B4" w14:textId="77777777" w:rsidR="00E01D6B" w:rsidRDefault="00000000">
            <w:r>
              <w:t>Is Default</w:t>
            </w:r>
          </w:p>
        </w:tc>
        <w:tc>
          <w:tcPr>
            <w:tcW w:w="0" w:type="auto"/>
            <w:tcMar>
              <w:top w:w="100" w:type="dxa"/>
              <w:left w:w="100" w:type="dxa"/>
              <w:bottom w:w="100" w:type="dxa"/>
              <w:right w:w="100" w:type="dxa"/>
            </w:tcMar>
          </w:tcPr>
          <w:p w14:paraId="127C2C37" w14:textId="77777777" w:rsidR="00E01D6B" w:rsidRDefault="00000000">
            <w:r>
              <w:t>No</w:t>
            </w:r>
          </w:p>
        </w:tc>
      </w:tr>
      <w:tr w:rsidR="00E01D6B" w14:paraId="49DD5E6D" w14:textId="77777777">
        <w:tblPrEx>
          <w:tblCellMar>
            <w:top w:w="0" w:type="dxa"/>
            <w:bottom w:w="0" w:type="dxa"/>
          </w:tblCellMar>
        </w:tblPrEx>
        <w:tc>
          <w:tcPr>
            <w:tcW w:w="0" w:type="auto"/>
            <w:tcMar>
              <w:top w:w="100" w:type="dxa"/>
              <w:left w:w="100" w:type="dxa"/>
              <w:bottom w:w="100" w:type="dxa"/>
              <w:right w:w="100" w:type="dxa"/>
            </w:tcMar>
          </w:tcPr>
          <w:p w14:paraId="13AAF9F6" w14:textId="77777777" w:rsidR="00E01D6B" w:rsidRDefault="00000000">
            <w:r>
              <w:t>Default Value</w:t>
            </w:r>
          </w:p>
        </w:tc>
        <w:tc>
          <w:tcPr>
            <w:tcW w:w="0" w:type="auto"/>
            <w:tcMar>
              <w:top w:w="100" w:type="dxa"/>
              <w:left w:w="100" w:type="dxa"/>
              <w:bottom w:w="100" w:type="dxa"/>
              <w:right w:w="100" w:type="dxa"/>
            </w:tcMar>
          </w:tcPr>
          <w:p w14:paraId="2144076B" w14:textId="77777777" w:rsidR="00E01D6B" w:rsidRDefault="00000000">
            <w:r>
              <w:t>null</w:t>
            </w:r>
          </w:p>
        </w:tc>
      </w:tr>
      <w:tr w:rsidR="00E01D6B" w14:paraId="1968A6CB" w14:textId="77777777">
        <w:tblPrEx>
          <w:tblCellMar>
            <w:top w:w="0" w:type="dxa"/>
            <w:bottom w:w="0" w:type="dxa"/>
          </w:tblCellMar>
        </w:tblPrEx>
        <w:tc>
          <w:tcPr>
            <w:tcW w:w="0" w:type="auto"/>
            <w:tcMar>
              <w:top w:w="100" w:type="dxa"/>
              <w:left w:w="100" w:type="dxa"/>
              <w:bottom w:w="100" w:type="dxa"/>
              <w:right w:w="100" w:type="dxa"/>
            </w:tcMar>
          </w:tcPr>
          <w:p w14:paraId="4C7C4B2C" w14:textId="77777777" w:rsidR="00E01D6B" w:rsidRDefault="00000000">
            <w:r>
              <w:t>Is Customer Editable</w:t>
            </w:r>
          </w:p>
        </w:tc>
        <w:tc>
          <w:tcPr>
            <w:tcW w:w="0" w:type="auto"/>
            <w:tcMar>
              <w:top w:w="100" w:type="dxa"/>
              <w:left w:w="100" w:type="dxa"/>
              <w:bottom w:w="100" w:type="dxa"/>
              <w:right w:w="100" w:type="dxa"/>
            </w:tcMar>
          </w:tcPr>
          <w:p w14:paraId="575CAD13" w14:textId="77777777" w:rsidR="00E01D6B" w:rsidRDefault="00000000">
            <w:r>
              <w:t>Yes</w:t>
            </w:r>
          </w:p>
        </w:tc>
      </w:tr>
      <w:tr w:rsidR="00E01D6B" w14:paraId="3E9B7F83" w14:textId="77777777">
        <w:tblPrEx>
          <w:tblCellMar>
            <w:top w:w="0" w:type="dxa"/>
            <w:bottom w:w="0" w:type="dxa"/>
          </w:tblCellMar>
        </w:tblPrEx>
        <w:tc>
          <w:tcPr>
            <w:tcW w:w="0" w:type="auto"/>
            <w:tcMar>
              <w:top w:w="100" w:type="dxa"/>
              <w:left w:w="100" w:type="dxa"/>
              <w:bottom w:w="100" w:type="dxa"/>
              <w:right w:w="100" w:type="dxa"/>
            </w:tcMar>
          </w:tcPr>
          <w:p w14:paraId="5ED37B02" w14:textId="77777777" w:rsidR="00E01D6B" w:rsidRDefault="00000000">
            <w:r>
              <w:t>Parameter Value</w:t>
            </w:r>
          </w:p>
        </w:tc>
        <w:tc>
          <w:tcPr>
            <w:tcW w:w="0" w:type="auto"/>
            <w:tcMar>
              <w:top w:w="100" w:type="dxa"/>
              <w:left w:w="100" w:type="dxa"/>
              <w:bottom w:w="100" w:type="dxa"/>
              <w:right w:w="100" w:type="dxa"/>
            </w:tcMar>
          </w:tcPr>
          <w:p w14:paraId="7222DD95" w14:textId="77777777" w:rsidR="00E01D6B" w:rsidRDefault="00E01D6B"/>
        </w:tc>
      </w:tr>
    </w:tbl>
    <w:p w14:paraId="6E778B18" w14:textId="77777777" w:rsidR="00E01D6B" w:rsidRDefault="00000000">
      <w:pPr>
        <w:spacing w:before="300"/>
      </w:pPr>
      <w:r>
        <w:rPr>
          <w:b/>
          <w:bCs/>
        </w:rPr>
        <w:t xml:space="preserve">Note: </w:t>
      </w:r>
      <w:r>
        <w:t>This parameter applies to SAP Ariba procurement sites that are integrated with external applications for the purpose of importing requisitions for approval.The parameter specifies the URL of the end point for the outbound web service ExternalApprovalStatusUpdate (the web service that is initiated by the SAP Ariba procurement solution when the status of an external requisition changes). Enter the U</w:t>
      </w:r>
    </w:p>
    <w:p w14:paraId="7B2014FF" w14:textId="77777777" w:rsidR="00E01D6B" w:rsidRDefault="00E01D6B">
      <w:pPr>
        <w:pageBreakBefore/>
      </w:pPr>
    </w:p>
    <w:p w14:paraId="18D26F74" w14:textId="77777777" w:rsidR="00E01D6B" w:rsidRDefault="00000000">
      <w:pPr>
        <w:pStyle w:val="Heading2"/>
        <w:spacing w:after="200"/>
        <w:jc w:val="center"/>
      </w:pPr>
      <w:r>
        <w:rPr>
          <w:b/>
          <w:bCs/>
          <w:sz w:val="32"/>
          <w:szCs w:val="32"/>
        </w:rPr>
        <w:t>End point user name for sending requisition status to SAP Fieldglass</w:t>
      </w:r>
    </w:p>
    <w:p w14:paraId="5C0A6F82" w14:textId="77777777" w:rsidR="00E01D6B" w:rsidRDefault="00000000">
      <w:pPr>
        <w:spacing w:after="240"/>
        <w:jc w:val="center"/>
      </w:pPr>
      <w:r>
        <w:rPr>
          <w:b/>
          <w:bCs/>
        </w:rPr>
        <w:t>Application.Procure.ExternalReqSource.ExternalEndPointUsername</w:t>
      </w:r>
    </w:p>
    <w:p w14:paraId="1764BB2D" w14:textId="77777777" w:rsidR="00E01D6B" w:rsidRDefault="00000000">
      <w:pPr>
        <w:spacing w:after="300"/>
        <w:jc w:val="center"/>
      </w:pPr>
      <w:r>
        <w:rPr>
          <w:i/>
          <w:iCs/>
        </w:rPr>
        <w:t xml:space="preserve">Current value: </w:t>
      </w:r>
    </w:p>
    <w:p w14:paraId="0E6D64DF" w14:textId="77777777" w:rsidR="00E01D6B" w:rsidRDefault="00000000">
      <w:pPr>
        <w:spacing w:after="300"/>
      </w:pPr>
      <w:r>
        <w:rPr>
          <w:b/>
          <w:bCs/>
        </w:rPr>
        <w:t>Description:</w:t>
      </w:r>
      <w:r>
        <w:rPr>
          <w:b/>
          <w:bCs/>
        </w:rPr>
        <w:tab/>
      </w:r>
      <w:r>
        <w:t>On sites that import requisitions from SAP Fieldglass for approval, specifies the user name required to access the end point URL of the ExternalApprovalStatusUpdate web service. The web service sends requisition status changes to the external application.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5F6E2A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C3895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78AFA4" w14:textId="77777777" w:rsidR="00E01D6B" w:rsidRDefault="00000000">
            <w:r>
              <w:rPr>
                <w:b/>
                <w:bCs/>
              </w:rPr>
              <w:t>Value</w:t>
            </w:r>
          </w:p>
        </w:tc>
      </w:tr>
      <w:tr w:rsidR="00E01D6B" w14:paraId="5B2F5510" w14:textId="77777777">
        <w:tblPrEx>
          <w:tblCellMar>
            <w:top w:w="0" w:type="dxa"/>
            <w:bottom w:w="0" w:type="dxa"/>
          </w:tblCellMar>
        </w:tblPrEx>
        <w:tc>
          <w:tcPr>
            <w:tcW w:w="0" w:type="auto"/>
            <w:tcMar>
              <w:top w:w="100" w:type="dxa"/>
              <w:left w:w="100" w:type="dxa"/>
              <w:bottom w:w="100" w:type="dxa"/>
              <w:right w:w="100" w:type="dxa"/>
            </w:tcMar>
          </w:tcPr>
          <w:p w14:paraId="1B62ADE3" w14:textId="77777777" w:rsidR="00E01D6B" w:rsidRDefault="00000000">
            <w:r>
              <w:t>Parameter Type</w:t>
            </w:r>
          </w:p>
        </w:tc>
        <w:tc>
          <w:tcPr>
            <w:tcW w:w="0" w:type="auto"/>
            <w:tcMar>
              <w:top w:w="100" w:type="dxa"/>
              <w:left w:w="100" w:type="dxa"/>
              <w:bottom w:w="100" w:type="dxa"/>
              <w:right w:w="100" w:type="dxa"/>
            </w:tcMar>
          </w:tcPr>
          <w:p w14:paraId="33B5A95E" w14:textId="77777777" w:rsidR="00E01D6B" w:rsidRDefault="00000000">
            <w:r>
              <w:t>java.lang.String</w:t>
            </w:r>
          </w:p>
        </w:tc>
      </w:tr>
      <w:tr w:rsidR="00E01D6B" w14:paraId="0452DCC0" w14:textId="77777777">
        <w:tblPrEx>
          <w:tblCellMar>
            <w:top w:w="0" w:type="dxa"/>
            <w:bottom w:w="0" w:type="dxa"/>
          </w:tblCellMar>
        </w:tblPrEx>
        <w:tc>
          <w:tcPr>
            <w:tcW w:w="0" w:type="auto"/>
            <w:tcMar>
              <w:top w:w="100" w:type="dxa"/>
              <w:left w:w="100" w:type="dxa"/>
              <w:bottom w:w="100" w:type="dxa"/>
              <w:right w:w="100" w:type="dxa"/>
            </w:tcMar>
          </w:tcPr>
          <w:p w14:paraId="41DF1F74" w14:textId="77777777" w:rsidR="00E01D6B" w:rsidRDefault="00000000">
            <w:r>
              <w:t>Is Default</w:t>
            </w:r>
          </w:p>
        </w:tc>
        <w:tc>
          <w:tcPr>
            <w:tcW w:w="0" w:type="auto"/>
            <w:tcMar>
              <w:top w:w="100" w:type="dxa"/>
              <w:left w:w="100" w:type="dxa"/>
              <w:bottom w:w="100" w:type="dxa"/>
              <w:right w:w="100" w:type="dxa"/>
            </w:tcMar>
          </w:tcPr>
          <w:p w14:paraId="27C67A69" w14:textId="77777777" w:rsidR="00E01D6B" w:rsidRDefault="00000000">
            <w:r>
              <w:t>No</w:t>
            </w:r>
          </w:p>
        </w:tc>
      </w:tr>
      <w:tr w:rsidR="00E01D6B" w14:paraId="4705A52F" w14:textId="77777777">
        <w:tblPrEx>
          <w:tblCellMar>
            <w:top w:w="0" w:type="dxa"/>
            <w:bottom w:w="0" w:type="dxa"/>
          </w:tblCellMar>
        </w:tblPrEx>
        <w:tc>
          <w:tcPr>
            <w:tcW w:w="0" w:type="auto"/>
            <w:tcMar>
              <w:top w:w="100" w:type="dxa"/>
              <w:left w:w="100" w:type="dxa"/>
              <w:bottom w:w="100" w:type="dxa"/>
              <w:right w:w="100" w:type="dxa"/>
            </w:tcMar>
          </w:tcPr>
          <w:p w14:paraId="79EB539D" w14:textId="77777777" w:rsidR="00E01D6B" w:rsidRDefault="00000000">
            <w:r>
              <w:t>Default Value</w:t>
            </w:r>
          </w:p>
        </w:tc>
        <w:tc>
          <w:tcPr>
            <w:tcW w:w="0" w:type="auto"/>
            <w:tcMar>
              <w:top w:w="100" w:type="dxa"/>
              <w:left w:w="100" w:type="dxa"/>
              <w:bottom w:w="100" w:type="dxa"/>
              <w:right w:w="100" w:type="dxa"/>
            </w:tcMar>
          </w:tcPr>
          <w:p w14:paraId="53F3B222" w14:textId="77777777" w:rsidR="00E01D6B" w:rsidRDefault="00000000">
            <w:r>
              <w:t>null</w:t>
            </w:r>
          </w:p>
        </w:tc>
      </w:tr>
      <w:tr w:rsidR="00E01D6B" w14:paraId="2F7828E4" w14:textId="77777777">
        <w:tblPrEx>
          <w:tblCellMar>
            <w:top w:w="0" w:type="dxa"/>
            <w:bottom w:w="0" w:type="dxa"/>
          </w:tblCellMar>
        </w:tblPrEx>
        <w:tc>
          <w:tcPr>
            <w:tcW w:w="0" w:type="auto"/>
            <w:tcMar>
              <w:top w:w="100" w:type="dxa"/>
              <w:left w:w="100" w:type="dxa"/>
              <w:bottom w:w="100" w:type="dxa"/>
              <w:right w:w="100" w:type="dxa"/>
            </w:tcMar>
          </w:tcPr>
          <w:p w14:paraId="3E9EC5F4" w14:textId="77777777" w:rsidR="00E01D6B" w:rsidRDefault="00000000">
            <w:r>
              <w:t>Is Customer Editable</w:t>
            </w:r>
          </w:p>
        </w:tc>
        <w:tc>
          <w:tcPr>
            <w:tcW w:w="0" w:type="auto"/>
            <w:tcMar>
              <w:top w:w="100" w:type="dxa"/>
              <w:left w:w="100" w:type="dxa"/>
              <w:bottom w:w="100" w:type="dxa"/>
              <w:right w:w="100" w:type="dxa"/>
            </w:tcMar>
          </w:tcPr>
          <w:p w14:paraId="6C1CFF39" w14:textId="77777777" w:rsidR="00E01D6B" w:rsidRDefault="00000000">
            <w:r>
              <w:t>Yes</w:t>
            </w:r>
          </w:p>
        </w:tc>
      </w:tr>
      <w:tr w:rsidR="00E01D6B" w14:paraId="0D762B92" w14:textId="77777777">
        <w:tblPrEx>
          <w:tblCellMar>
            <w:top w:w="0" w:type="dxa"/>
            <w:bottom w:w="0" w:type="dxa"/>
          </w:tblCellMar>
        </w:tblPrEx>
        <w:tc>
          <w:tcPr>
            <w:tcW w:w="0" w:type="auto"/>
            <w:tcMar>
              <w:top w:w="100" w:type="dxa"/>
              <w:left w:w="100" w:type="dxa"/>
              <w:bottom w:w="100" w:type="dxa"/>
              <w:right w:w="100" w:type="dxa"/>
            </w:tcMar>
          </w:tcPr>
          <w:p w14:paraId="2FC57DFC" w14:textId="77777777" w:rsidR="00E01D6B" w:rsidRDefault="00000000">
            <w:r>
              <w:t>Parameter Value</w:t>
            </w:r>
          </w:p>
        </w:tc>
        <w:tc>
          <w:tcPr>
            <w:tcW w:w="0" w:type="auto"/>
            <w:tcMar>
              <w:top w:w="100" w:type="dxa"/>
              <w:left w:w="100" w:type="dxa"/>
              <w:bottom w:w="100" w:type="dxa"/>
              <w:right w:w="100" w:type="dxa"/>
            </w:tcMar>
          </w:tcPr>
          <w:p w14:paraId="467EE724" w14:textId="77777777" w:rsidR="00E01D6B" w:rsidRDefault="00E01D6B"/>
        </w:tc>
      </w:tr>
    </w:tbl>
    <w:p w14:paraId="09722B34" w14:textId="77777777" w:rsidR="00E01D6B" w:rsidRDefault="00000000">
      <w:pPr>
        <w:spacing w:before="300"/>
      </w:pPr>
      <w:r>
        <w:rPr>
          <w:b/>
          <w:bCs/>
        </w:rPr>
        <w:t xml:space="preserve">Note: </w:t>
      </w:r>
      <w:r>
        <w:t>On sites that import requisitions from SAP Fieldglass for approval, specifies the user name required to access the end point URL of the ExternalApprovalStatusUpdate web service. The web service sends requisition status changes to the external application.</w:t>
      </w:r>
    </w:p>
    <w:p w14:paraId="7BF00EFA" w14:textId="77777777" w:rsidR="00E01D6B" w:rsidRDefault="00E01D6B">
      <w:pPr>
        <w:pageBreakBefore/>
      </w:pPr>
    </w:p>
    <w:p w14:paraId="437B89A7" w14:textId="77777777" w:rsidR="00E01D6B" w:rsidRDefault="00000000">
      <w:pPr>
        <w:pStyle w:val="Heading2"/>
        <w:spacing w:after="200"/>
        <w:jc w:val="center"/>
      </w:pPr>
      <w:r>
        <w:rPr>
          <w:b/>
          <w:bCs/>
          <w:sz w:val="32"/>
          <w:szCs w:val="32"/>
        </w:rPr>
        <w:t>URL to procure service items in SAP Fieldglass</w:t>
      </w:r>
    </w:p>
    <w:p w14:paraId="755C96D1" w14:textId="77777777" w:rsidR="00E01D6B" w:rsidRDefault="00000000">
      <w:pPr>
        <w:spacing w:after="240"/>
        <w:jc w:val="center"/>
      </w:pPr>
      <w:r>
        <w:rPr>
          <w:b/>
          <w:bCs/>
        </w:rPr>
        <w:t>Application.Procure.ExternalReqSource.ExternalSourceURL</w:t>
      </w:r>
    </w:p>
    <w:p w14:paraId="7C12D73E" w14:textId="77777777" w:rsidR="00E01D6B" w:rsidRDefault="00000000">
      <w:pPr>
        <w:spacing w:after="300"/>
        <w:jc w:val="center"/>
      </w:pPr>
      <w:r>
        <w:rPr>
          <w:i/>
          <w:iCs/>
        </w:rPr>
        <w:t xml:space="preserve">Current value: </w:t>
      </w:r>
    </w:p>
    <w:p w14:paraId="79D86785" w14:textId="77777777" w:rsidR="00E01D6B" w:rsidRDefault="00000000">
      <w:pPr>
        <w:spacing w:after="300"/>
      </w:pPr>
      <w:r>
        <w:rPr>
          <w:b/>
          <w:bCs/>
        </w:rPr>
        <w:t>Description:</w:t>
      </w:r>
      <w:r>
        <w:rPr>
          <w:b/>
          <w:bCs/>
        </w:rPr>
        <w:tab/>
      </w:r>
      <w:r>
        <w:t>This parameter applies to SAP Ariba procurement sites that are integrated with external applications for the purpose of importing requisitions for approval. The parameter specifies the URL for the Shop for Services button on the catalog home page. The URL leads to services items in the external application. This parameter takes a secure URL that uses the HTTPS protocol. For example: https://host:1300/myservices.com.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49F56F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E085F3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398B3D" w14:textId="77777777" w:rsidR="00E01D6B" w:rsidRDefault="00000000">
            <w:r>
              <w:rPr>
                <w:b/>
                <w:bCs/>
              </w:rPr>
              <w:t>Value</w:t>
            </w:r>
          </w:p>
        </w:tc>
      </w:tr>
      <w:tr w:rsidR="00E01D6B" w14:paraId="52838598" w14:textId="77777777">
        <w:tblPrEx>
          <w:tblCellMar>
            <w:top w:w="0" w:type="dxa"/>
            <w:bottom w:w="0" w:type="dxa"/>
          </w:tblCellMar>
        </w:tblPrEx>
        <w:tc>
          <w:tcPr>
            <w:tcW w:w="0" w:type="auto"/>
            <w:tcMar>
              <w:top w:w="100" w:type="dxa"/>
              <w:left w:w="100" w:type="dxa"/>
              <w:bottom w:w="100" w:type="dxa"/>
              <w:right w:w="100" w:type="dxa"/>
            </w:tcMar>
          </w:tcPr>
          <w:p w14:paraId="3FD6FC5F" w14:textId="77777777" w:rsidR="00E01D6B" w:rsidRDefault="00000000">
            <w:r>
              <w:t>Parameter Type</w:t>
            </w:r>
          </w:p>
        </w:tc>
        <w:tc>
          <w:tcPr>
            <w:tcW w:w="0" w:type="auto"/>
            <w:tcMar>
              <w:top w:w="100" w:type="dxa"/>
              <w:left w:w="100" w:type="dxa"/>
              <w:bottom w:w="100" w:type="dxa"/>
              <w:right w:w="100" w:type="dxa"/>
            </w:tcMar>
          </w:tcPr>
          <w:p w14:paraId="359C916B" w14:textId="77777777" w:rsidR="00E01D6B" w:rsidRDefault="00000000">
            <w:r>
              <w:t>java.lang.String</w:t>
            </w:r>
          </w:p>
        </w:tc>
      </w:tr>
      <w:tr w:rsidR="00E01D6B" w14:paraId="78C8EEC7" w14:textId="77777777">
        <w:tblPrEx>
          <w:tblCellMar>
            <w:top w:w="0" w:type="dxa"/>
            <w:bottom w:w="0" w:type="dxa"/>
          </w:tblCellMar>
        </w:tblPrEx>
        <w:tc>
          <w:tcPr>
            <w:tcW w:w="0" w:type="auto"/>
            <w:tcMar>
              <w:top w:w="100" w:type="dxa"/>
              <w:left w:w="100" w:type="dxa"/>
              <w:bottom w:w="100" w:type="dxa"/>
              <w:right w:w="100" w:type="dxa"/>
            </w:tcMar>
          </w:tcPr>
          <w:p w14:paraId="1AA8FC40" w14:textId="77777777" w:rsidR="00E01D6B" w:rsidRDefault="00000000">
            <w:r>
              <w:t>Is Default</w:t>
            </w:r>
          </w:p>
        </w:tc>
        <w:tc>
          <w:tcPr>
            <w:tcW w:w="0" w:type="auto"/>
            <w:tcMar>
              <w:top w:w="100" w:type="dxa"/>
              <w:left w:w="100" w:type="dxa"/>
              <w:bottom w:w="100" w:type="dxa"/>
              <w:right w:w="100" w:type="dxa"/>
            </w:tcMar>
          </w:tcPr>
          <w:p w14:paraId="5FE1E988" w14:textId="77777777" w:rsidR="00E01D6B" w:rsidRDefault="00000000">
            <w:r>
              <w:t>No</w:t>
            </w:r>
          </w:p>
        </w:tc>
      </w:tr>
      <w:tr w:rsidR="00E01D6B" w14:paraId="690C9C2A" w14:textId="77777777">
        <w:tblPrEx>
          <w:tblCellMar>
            <w:top w:w="0" w:type="dxa"/>
            <w:bottom w:w="0" w:type="dxa"/>
          </w:tblCellMar>
        </w:tblPrEx>
        <w:tc>
          <w:tcPr>
            <w:tcW w:w="0" w:type="auto"/>
            <w:tcMar>
              <w:top w:w="100" w:type="dxa"/>
              <w:left w:w="100" w:type="dxa"/>
              <w:bottom w:w="100" w:type="dxa"/>
              <w:right w:w="100" w:type="dxa"/>
            </w:tcMar>
          </w:tcPr>
          <w:p w14:paraId="4F7D4978" w14:textId="77777777" w:rsidR="00E01D6B" w:rsidRDefault="00000000">
            <w:r>
              <w:t>Default Value</w:t>
            </w:r>
          </w:p>
        </w:tc>
        <w:tc>
          <w:tcPr>
            <w:tcW w:w="0" w:type="auto"/>
            <w:tcMar>
              <w:top w:w="100" w:type="dxa"/>
              <w:left w:w="100" w:type="dxa"/>
              <w:bottom w:w="100" w:type="dxa"/>
              <w:right w:w="100" w:type="dxa"/>
            </w:tcMar>
          </w:tcPr>
          <w:p w14:paraId="14786021" w14:textId="77777777" w:rsidR="00E01D6B" w:rsidRDefault="00000000">
            <w:r>
              <w:t>null</w:t>
            </w:r>
          </w:p>
        </w:tc>
      </w:tr>
      <w:tr w:rsidR="00E01D6B" w14:paraId="2818BC5D" w14:textId="77777777">
        <w:tblPrEx>
          <w:tblCellMar>
            <w:top w:w="0" w:type="dxa"/>
            <w:bottom w:w="0" w:type="dxa"/>
          </w:tblCellMar>
        </w:tblPrEx>
        <w:tc>
          <w:tcPr>
            <w:tcW w:w="0" w:type="auto"/>
            <w:tcMar>
              <w:top w:w="100" w:type="dxa"/>
              <w:left w:w="100" w:type="dxa"/>
              <w:bottom w:w="100" w:type="dxa"/>
              <w:right w:w="100" w:type="dxa"/>
            </w:tcMar>
          </w:tcPr>
          <w:p w14:paraId="23CFF0B8" w14:textId="77777777" w:rsidR="00E01D6B" w:rsidRDefault="00000000">
            <w:r>
              <w:t>Is Customer Editable</w:t>
            </w:r>
          </w:p>
        </w:tc>
        <w:tc>
          <w:tcPr>
            <w:tcW w:w="0" w:type="auto"/>
            <w:tcMar>
              <w:top w:w="100" w:type="dxa"/>
              <w:left w:w="100" w:type="dxa"/>
              <w:bottom w:w="100" w:type="dxa"/>
              <w:right w:w="100" w:type="dxa"/>
            </w:tcMar>
          </w:tcPr>
          <w:p w14:paraId="7B52872D" w14:textId="77777777" w:rsidR="00E01D6B" w:rsidRDefault="00000000">
            <w:r>
              <w:t>Yes</w:t>
            </w:r>
          </w:p>
        </w:tc>
      </w:tr>
      <w:tr w:rsidR="00E01D6B" w14:paraId="6125998E" w14:textId="77777777">
        <w:tblPrEx>
          <w:tblCellMar>
            <w:top w:w="0" w:type="dxa"/>
            <w:bottom w:w="0" w:type="dxa"/>
          </w:tblCellMar>
        </w:tblPrEx>
        <w:tc>
          <w:tcPr>
            <w:tcW w:w="0" w:type="auto"/>
            <w:tcMar>
              <w:top w:w="100" w:type="dxa"/>
              <w:left w:w="100" w:type="dxa"/>
              <w:bottom w:w="100" w:type="dxa"/>
              <w:right w:w="100" w:type="dxa"/>
            </w:tcMar>
          </w:tcPr>
          <w:p w14:paraId="57FF0EBB" w14:textId="77777777" w:rsidR="00E01D6B" w:rsidRDefault="00000000">
            <w:r>
              <w:t>Parameter Value</w:t>
            </w:r>
          </w:p>
        </w:tc>
        <w:tc>
          <w:tcPr>
            <w:tcW w:w="0" w:type="auto"/>
            <w:tcMar>
              <w:top w:w="100" w:type="dxa"/>
              <w:left w:w="100" w:type="dxa"/>
              <w:bottom w:w="100" w:type="dxa"/>
              <w:right w:w="100" w:type="dxa"/>
            </w:tcMar>
          </w:tcPr>
          <w:p w14:paraId="6EE4F8B1" w14:textId="77777777" w:rsidR="00E01D6B" w:rsidRDefault="00E01D6B"/>
        </w:tc>
      </w:tr>
    </w:tbl>
    <w:p w14:paraId="7A80D524" w14:textId="77777777" w:rsidR="00E01D6B" w:rsidRDefault="00000000">
      <w:pPr>
        <w:spacing w:before="300"/>
      </w:pPr>
      <w:r>
        <w:rPr>
          <w:b/>
          <w:bCs/>
        </w:rPr>
        <w:t xml:space="preserve">Note: </w:t>
      </w:r>
      <w:r>
        <w:t>This parameter applies to SAP Ariba procurement sites that are integrated with external applications for the purpose of importing requisitions for approval. The parameter specifies the URL for the Shop for Services button on the catalog home page. The URL leads to services items in the external application. This parameter takes a secure URL that uses the HTTPS protocol. For example: https://host:1</w:t>
      </w:r>
    </w:p>
    <w:p w14:paraId="3B7DD03F" w14:textId="77777777" w:rsidR="00E01D6B" w:rsidRDefault="00E01D6B">
      <w:pPr>
        <w:pageBreakBefore/>
      </w:pPr>
    </w:p>
    <w:p w14:paraId="64AAD8A0" w14:textId="77777777" w:rsidR="00E01D6B" w:rsidRDefault="00000000">
      <w:pPr>
        <w:pStyle w:val="Heading2"/>
        <w:spacing w:after="200"/>
        <w:jc w:val="center"/>
      </w:pPr>
      <w:r>
        <w:rPr>
          <w:b/>
          <w:bCs/>
          <w:sz w:val="32"/>
          <w:szCs w:val="32"/>
        </w:rPr>
        <w:t>Copy SAP Fieldglass invoices to ERP</w:t>
      </w:r>
    </w:p>
    <w:p w14:paraId="094566DE" w14:textId="77777777" w:rsidR="00E01D6B" w:rsidRDefault="00000000">
      <w:pPr>
        <w:spacing w:after="240"/>
        <w:jc w:val="center"/>
      </w:pPr>
      <w:r>
        <w:rPr>
          <w:b/>
          <w:bCs/>
        </w:rPr>
        <w:t>Application.Procure.ExternalReqSource.RouteCopyInvoicesToERP</w:t>
      </w:r>
    </w:p>
    <w:p w14:paraId="468805F9" w14:textId="77777777" w:rsidR="00E01D6B" w:rsidRDefault="00000000">
      <w:pPr>
        <w:spacing w:after="300"/>
        <w:jc w:val="center"/>
      </w:pPr>
      <w:r>
        <w:rPr>
          <w:i/>
          <w:iCs/>
        </w:rPr>
        <w:t xml:space="preserve">Current value: </w:t>
      </w:r>
      <w:r>
        <w:rPr>
          <w:b/>
          <w:bCs/>
          <w:color w:val="8B0000"/>
        </w:rPr>
        <w:t>DISABLED</w:t>
      </w:r>
    </w:p>
    <w:p w14:paraId="6B5A0B8E" w14:textId="77777777" w:rsidR="00E01D6B" w:rsidRDefault="00000000">
      <w:pPr>
        <w:spacing w:after="300"/>
      </w:pPr>
      <w:r>
        <w:rPr>
          <w:b/>
          <w:bCs/>
        </w:rPr>
        <w:t>Description:</w:t>
      </w:r>
      <w:r>
        <w:rPr>
          <w:b/>
          <w:bCs/>
        </w:rPr>
        <w:tab/>
      </w:r>
      <w:r>
        <w:t>On sites that import requisitions from SAP Fieldglass for approval, determines whether to route ERP invoice copies to the ERP system for purchase orders associated with the imported requisitions.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99600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7A283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65B9E6" w14:textId="77777777" w:rsidR="00E01D6B" w:rsidRDefault="00000000">
            <w:r>
              <w:rPr>
                <w:b/>
                <w:bCs/>
              </w:rPr>
              <w:t>Value</w:t>
            </w:r>
          </w:p>
        </w:tc>
      </w:tr>
      <w:tr w:rsidR="00E01D6B" w14:paraId="428227F8" w14:textId="77777777">
        <w:tblPrEx>
          <w:tblCellMar>
            <w:top w:w="0" w:type="dxa"/>
            <w:bottom w:w="0" w:type="dxa"/>
          </w:tblCellMar>
        </w:tblPrEx>
        <w:tc>
          <w:tcPr>
            <w:tcW w:w="0" w:type="auto"/>
            <w:tcMar>
              <w:top w:w="100" w:type="dxa"/>
              <w:left w:w="100" w:type="dxa"/>
              <w:bottom w:w="100" w:type="dxa"/>
              <w:right w:w="100" w:type="dxa"/>
            </w:tcMar>
          </w:tcPr>
          <w:p w14:paraId="3505E495" w14:textId="77777777" w:rsidR="00E01D6B" w:rsidRDefault="00000000">
            <w:r>
              <w:t>Parameter Type</w:t>
            </w:r>
          </w:p>
        </w:tc>
        <w:tc>
          <w:tcPr>
            <w:tcW w:w="0" w:type="auto"/>
            <w:tcMar>
              <w:top w:w="100" w:type="dxa"/>
              <w:left w:w="100" w:type="dxa"/>
              <w:bottom w:w="100" w:type="dxa"/>
              <w:right w:w="100" w:type="dxa"/>
            </w:tcMar>
          </w:tcPr>
          <w:p w14:paraId="3E1EE69F" w14:textId="77777777" w:rsidR="00E01D6B" w:rsidRDefault="00000000">
            <w:r>
              <w:t>java.lang.Boolean</w:t>
            </w:r>
          </w:p>
        </w:tc>
      </w:tr>
      <w:tr w:rsidR="00E01D6B" w14:paraId="591CA07B" w14:textId="77777777">
        <w:tblPrEx>
          <w:tblCellMar>
            <w:top w:w="0" w:type="dxa"/>
            <w:bottom w:w="0" w:type="dxa"/>
          </w:tblCellMar>
        </w:tblPrEx>
        <w:tc>
          <w:tcPr>
            <w:tcW w:w="0" w:type="auto"/>
            <w:tcMar>
              <w:top w:w="100" w:type="dxa"/>
              <w:left w:w="100" w:type="dxa"/>
              <w:bottom w:w="100" w:type="dxa"/>
              <w:right w:w="100" w:type="dxa"/>
            </w:tcMar>
          </w:tcPr>
          <w:p w14:paraId="16443681" w14:textId="77777777" w:rsidR="00E01D6B" w:rsidRDefault="00000000">
            <w:r>
              <w:t>Is Default</w:t>
            </w:r>
          </w:p>
        </w:tc>
        <w:tc>
          <w:tcPr>
            <w:tcW w:w="0" w:type="auto"/>
            <w:tcMar>
              <w:top w:w="100" w:type="dxa"/>
              <w:left w:w="100" w:type="dxa"/>
              <w:bottom w:w="100" w:type="dxa"/>
              <w:right w:w="100" w:type="dxa"/>
            </w:tcMar>
          </w:tcPr>
          <w:p w14:paraId="51EBAB6F" w14:textId="77777777" w:rsidR="00E01D6B" w:rsidRDefault="00000000">
            <w:r>
              <w:t>No</w:t>
            </w:r>
          </w:p>
        </w:tc>
      </w:tr>
      <w:tr w:rsidR="00E01D6B" w14:paraId="32BD51D1" w14:textId="77777777">
        <w:tblPrEx>
          <w:tblCellMar>
            <w:top w:w="0" w:type="dxa"/>
            <w:bottom w:w="0" w:type="dxa"/>
          </w:tblCellMar>
        </w:tblPrEx>
        <w:tc>
          <w:tcPr>
            <w:tcW w:w="0" w:type="auto"/>
            <w:tcMar>
              <w:top w:w="100" w:type="dxa"/>
              <w:left w:w="100" w:type="dxa"/>
              <w:bottom w:w="100" w:type="dxa"/>
              <w:right w:w="100" w:type="dxa"/>
            </w:tcMar>
          </w:tcPr>
          <w:p w14:paraId="3A4582C0" w14:textId="77777777" w:rsidR="00E01D6B" w:rsidRDefault="00000000">
            <w:r>
              <w:t>Default Value</w:t>
            </w:r>
          </w:p>
        </w:tc>
        <w:tc>
          <w:tcPr>
            <w:tcW w:w="0" w:type="auto"/>
            <w:tcMar>
              <w:top w:w="100" w:type="dxa"/>
              <w:left w:w="100" w:type="dxa"/>
              <w:bottom w:w="100" w:type="dxa"/>
              <w:right w:w="100" w:type="dxa"/>
            </w:tcMar>
          </w:tcPr>
          <w:p w14:paraId="17B5C117" w14:textId="77777777" w:rsidR="00E01D6B" w:rsidRDefault="00000000">
            <w:r>
              <w:t>No</w:t>
            </w:r>
          </w:p>
        </w:tc>
      </w:tr>
      <w:tr w:rsidR="00E01D6B" w14:paraId="55439A50" w14:textId="77777777">
        <w:tblPrEx>
          <w:tblCellMar>
            <w:top w:w="0" w:type="dxa"/>
            <w:bottom w:w="0" w:type="dxa"/>
          </w:tblCellMar>
        </w:tblPrEx>
        <w:tc>
          <w:tcPr>
            <w:tcW w:w="0" w:type="auto"/>
            <w:tcMar>
              <w:top w:w="100" w:type="dxa"/>
              <w:left w:w="100" w:type="dxa"/>
              <w:bottom w:w="100" w:type="dxa"/>
              <w:right w:w="100" w:type="dxa"/>
            </w:tcMar>
          </w:tcPr>
          <w:p w14:paraId="23F89D30" w14:textId="77777777" w:rsidR="00E01D6B" w:rsidRDefault="00000000">
            <w:r>
              <w:t>Is Customer Editable</w:t>
            </w:r>
          </w:p>
        </w:tc>
        <w:tc>
          <w:tcPr>
            <w:tcW w:w="0" w:type="auto"/>
            <w:tcMar>
              <w:top w:w="100" w:type="dxa"/>
              <w:left w:w="100" w:type="dxa"/>
              <w:bottom w:w="100" w:type="dxa"/>
              <w:right w:w="100" w:type="dxa"/>
            </w:tcMar>
          </w:tcPr>
          <w:p w14:paraId="13B3013F" w14:textId="77777777" w:rsidR="00E01D6B" w:rsidRDefault="00000000">
            <w:r>
              <w:t>Yes</w:t>
            </w:r>
          </w:p>
        </w:tc>
      </w:tr>
      <w:tr w:rsidR="00E01D6B" w14:paraId="037ABDF1" w14:textId="77777777">
        <w:tblPrEx>
          <w:tblCellMar>
            <w:top w:w="0" w:type="dxa"/>
            <w:bottom w:w="0" w:type="dxa"/>
          </w:tblCellMar>
        </w:tblPrEx>
        <w:tc>
          <w:tcPr>
            <w:tcW w:w="0" w:type="auto"/>
            <w:tcMar>
              <w:top w:w="100" w:type="dxa"/>
              <w:left w:w="100" w:type="dxa"/>
              <w:bottom w:w="100" w:type="dxa"/>
              <w:right w:w="100" w:type="dxa"/>
            </w:tcMar>
          </w:tcPr>
          <w:p w14:paraId="1D83D365" w14:textId="77777777" w:rsidR="00E01D6B" w:rsidRDefault="00000000">
            <w:r>
              <w:t>Parameter Value</w:t>
            </w:r>
          </w:p>
        </w:tc>
        <w:tc>
          <w:tcPr>
            <w:tcW w:w="0" w:type="auto"/>
            <w:tcMar>
              <w:top w:w="100" w:type="dxa"/>
              <w:left w:w="100" w:type="dxa"/>
              <w:bottom w:w="100" w:type="dxa"/>
              <w:right w:w="100" w:type="dxa"/>
            </w:tcMar>
          </w:tcPr>
          <w:p w14:paraId="6551857B" w14:textId="77777777" w:rsidR="00E01D6B" w:rsidRDefault="00000000">
            <w:r>
              <w:t>No</w:t>
            </w:r>
          </w:p>
        </w:tc>
      </w:tr>
    </w:tbl>
    <w:p w14:paraId="16D57C81" w14:textId="77777777" w:rsidR="00E01D6B" w:rsidRDefault="00000000">
      <w:pPr>
        <w:spacing w:before="300"/>
      </w:pPr>
      <w:r>
        <w:rPr>
          <w:b/>
          <w:bCs/>
        </w:rPr>
        <w:t xml:space="preserve">Note: </w:t>
      </w:r>
      <w:r>
        <w:t>On sites that import requisitions from SAP Fieldglass for approval, determines whether to route ERP invoice copies to the ERP system for purchase orders associated with the imported requisitions.</w:t>
      </w:r>
    </w:p>
    <w:p w14:paraId="17160BF3" w14:textId="77777777" w:rsidR="00E01D6B" w:rsidRDefault="00E01D6B">
      <w:pPr>
        <w:pageBreakBefore/>
      </w:pPr>
    </w:p>
    <w:p w14:paraId="43D52DC3" w14:textId="77777777" w:rsidR="00E01D6B" w:rsidRDefault="00000000">
      <w:pPr>
        <w:pStyle w:val="Heading2"/>
        <w:spacing w:after="200"/>
        <w:jc w:val="center"/>
      </w:pPr>
      <w:r>
        <w:rPr>
          <w:b/>
          <w:bCs/>
          <w:sz w:val="32"/>
          <w:szCs w:val="32"/>
        </w:rPr>
        <w:t>IdP ID key for URL to requisitions in SAP Fieldglass</w:t>
      </w:r>
    </w:p>
    <w:p w14:paraId="64496C6D" w14:textId="77777777" w:rsidR="00E01D6B" w:rsidRDefault="00000000">
      <w:pPr>
        <w:spacing w:after="240"/>
        <w:jc w:val="center"/>
      </w:pPr>
      <w:r>
        <w:rPr>
          <w:b/>
          <w:bCs/>
        </w:rPr>
        <w:t>Application.Procure.ExternalReqSource.ServiceProviderIdKey</w:t>
      </w:r>
    </w:p>
    <w:p w14:paraId="6FD18296" w14:textId="77777777" w:rsidR="00E01D6B" w:rsidRDefault="00000000">
      <w:pPr>
        <w:spacing w:after="300"/>
        <w:jc w:val="center"/>
      </w:pPr>
      <w:r>
        <w:rPr>
          <w:i/>
          <w:iCs/>
        </w:rPr>
        <w:t xml:space="preserve">Current value: </w:t>
      </w:r>
      <w:r>
        <w:rPr>
          <w:b/>
          <w:bCs/>
          <w:color w:val="8B0000"/>
        </w:rPr>
        <w:t>SPID</w:t>
      </w:r>
    </w:p>
    <w:p w14:paraId="538BB166" w14:textId="77777777" w:rsidR="00E01D6B" w:rsidRDefault="00000000">
      <w:pPr>
        <w:spacing w:after="300"/>
      </w:pPr>
      <w:r>
        <w:rPr>
          <w:b/>
          <w:bCs/>
        </w:rPr>
        <w:t>Description:</w:t>
      </w:r>
      <w:r>
        <w:rPr>
          <w:b/>
          <w:bCs/>
        </w:rPr>
        <w:tab/>
      </w:r>
      <w:r>
        <w:t>On sites that import requisitions from SAP Fieldglass for approval and use SAML corporate authentication, specifies the ID key of the identity provider (IdP) used by the external application. This value is used in generating the URL to the requisition in the external application. The default is SPID.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F1740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121681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A38350" w14:textId="77777777" w:rsidR="00E01D6B" w:rsidRDefault="00000000">
            <w:r>
              <w:rPr>
                <w:b/>
                <w:bCs/>
              </w:rPr>
              <w:t>Value</w:t>
            </w:r>
          </w:p>
        </w:tc>
      </w:tr>
      <w:tr w:rsidR="00E01D6B" w14:paraId="309789BD" w14:textId="77777777">
        <w:tblPrEx>
          <w:tblCellMar>
            <w:top w:w="0" w:type="dxa"/>
            <w:bottom w:w="0" w:type="dxa"/>
          </w:tblCellMar>
        </w:tblPrEx>
        <w:tc>
          <w:tcPr>
            <w:tcW w:w="0" w:type="auto"/>
            <w:tcMar>
              <w:top w:w="100" w:type="dxa"/>
              <w:left w:w="100" w:type="dxa"/>
              <w:bottom w:w="100" w:type="dxa"/>
              <w:right w:w="100" w:type="dxa"/>
            </w:tcMar>
          </w:tcPr>
          <w:p w14:paraId="09FDBDFD" w14:textId="77777777" w:rsidR="00E01D6B" w:rsidRDefault="00000000">
            <w:r>
              <w:t>Parameter Type</w:t>
            </w:r>
          </w:p>
        </w:tc>
        <w:tc>
          <w:tcPr>
            <w:tcW w:w="0" w:type="auto"/>
            <w:tcMar>
              <w:top w:w="100" w:type="dxa"/>
              <w:left w:w="100" w:type="dxa"/>
              <w:bottom w:w="100" w:type="dxa"/>
              <w:right w:w="100" w:type="dxa"/>
            </w:tcMar>
          </w:tcPr>
          <w:p w14:paraId="666E4D47" w14:textId="77777777" w:rsidR="00E01D6B" w:rsidRDefault="00000000">
            <w:r>
              <w:t>java.lang.String</w:t>
            </w:r>
          </w:p>
        </w:tc>
      </w:tr>
      <w:tr w:rsidR="00E01D6B" w14:paraId="465B0078" w14:textId="77777777">
        <w:tblPrEx>
          <w:tblCellMar>
            <w:top w:w="0" w:type="dxa"/>
            <w:bottom w:w="0" w:type="dxa"/>
          </w:tblCellMar>
        </w:tblPrEx>
        <w:tc>
          <w:tcPr>
            <w:tcW w:w="0" w:type="auto"/>
            <w:tcMar>
              <w:top w:w="100" w:type="dxa"/>
              <w:left w:w="100" w:type="dxa"/>
              <w:bottom w:w="100" w:type="dxa"/>
              <w:right w:w="100" w:type="dxa"/>
            </w:tcMar>
          </w:tcPr>
          <w:p w14:paraId="408BF58C" w14:textId="77777777" w:rsidR="00E01D6B" w:rsidRDefault="00000000">
            <w:r>
              <w:t>Is Default</w:t>
            </w:r>
          </w:p>
        </w:tc>
        <w:tc>
          <w:tcPr>
            <w:tcW w:w="0" w:type="auto"/>
            <w:tcMar>
              <w:top w:w="100" w:type="dxa"/>
              <w:left w:w="100" w:type="dxa"/>
              <w:bottom w:w="100" w:type="dxa"/>
              <w:right w:w="100" w:type="dxa"/>
            </w:tcMar>
          </w:tcPr>
          <w:p w14:paraId="5457C630" w14:textId="77777777" w:rsidR="00E01D6B" w:rsidRDefault="00000000">
            <w:r>
              <w:t>No</w:t>
            </w:r>
          </w:p>
        </w:tc>
      </w:tr>
      <w:tr w:rsidR="00E01D6B" w14:paraId="4ED6A574" w14:textId="77777777">
        <w:tblPrEx>
          <w:tblCellMar>
            <w:top w:w="0" w:type="dxa"/>
            <w:bottom w:w="0" w:type="dxa"/>
          </w:tblCellMar>
        </w:tblPrEx>
        <w:tc>
          <w:tcPr>
            <w:tcW w:w="0" w:type="auto"/>
            <w:tcMar>
              <w:top w:w="100" w:type="dxa"/>
              <w:left w:w="100" w:type="dxa"/>
              <w:bottom w:w="100" w:type="dxa"/>
              <w:right w:w="100" w:type="dxa"/>
            </w:tcMar>
          </w:tcPr>
          <w:p w14:paraId="2C2DDE0D" w14:textId="77777777" w:rsidR="00E01D6B" w:rsidRDefault="00000000">
            <w:r>
              <w:t>Default Value</w:t>
            </w:r>
          </w:p>
        </w:tc>
        <w:tc>
          <w:tcPr>
            <w:tcW w:w="0" w:type="auto"/>
            <w:tcMar>
              <w:top w:w="100" w:type="dxa"/>
              <w:left w:w="100" w:type="dxa"/>
              <w:bottom w:w="100" w:type="dxa"/>
              <w:right w:w="100" w:type="dxa"/>
            </w:tcMar>
          </w:tcPr>
          <w:p w14:paraId="76AC661F" w14:textId="77777777" w:rsidR="00E01D6B" w:rsidRDefault="00000000">
            <w:r>
              <w:t>null</w:t>
            </w:r>
          </w:p>
        </w:tc>
      </w:tr>
      <w:tr w:rsidR="00E01D6B" w14:paraId="32EA1F02" w14:textId="77777777">
        <w:tblPrEx>
          <w:tblCellMar>
            <w:top w:w="0" w:type="dxa"/>
            <w:bottom w:w="0" w:type="dxa"/>
          </w:tblCellMar>
        </w:tblPrEx>
        <w:tc>
          <w:tcPr>
            <w:tcW w:w="0" w:type="auto"/>
            <w:tcMar>
              <w:top w:w="100" w:type="dxa"/>
              <w:left w:w="100" w:type="dxa"/>
              <w:bottom w:w="100" w:type="dxa"/>
              <w:right w:w="100" w:type="dxa"/>
            </w:tcMar>
          </w:tcPr>
          <w:p w14:paraId="1B962617" w14:textId="77777777" w:rsidR="00E01D6B" w:rsidRDefault="00000000">
            <w:r>
              <w:t>Is Customer Editable</w:t>
            </w:r>
          </w:p>
        </w:tc>
        <w:tc>
          <w:tcPr>
            <w:tcW w:w="0" w:type="auto"/>
            <w:tcMar>
              <w:top w:w="100" w:type="dxa"/>
              <w:left w:w="100" w:type="dxa"/>
              <w:bottom w:w="100" w:type="dxa"/>
              <w:right w:w="100" w:type="dxa"/>
            </w:tcMar>
          </w:tcPr>
          <w:p w14:paraId="6A3FF6C0" w14:textId="77777777" w:rsidR="00E01D6B" w:rsidRDefault="00000000">
            <w:r>
              <w:t>Yes</w:t>
            </w:r>
          </w:p>
        </w:tc>
      </w:tr>
      <w:tr w:rsidR="00E01D6B" w14:paraId="7945E1FB" w14:textId="77777777">
        <w:tblPrEx>
          <w:tblCellMar>
            <w:top w:w="0" w:type="dxa"/>
            <w:bottom w:w="0" w:type="dxa"/>
          </w:tblCellMar>
        </w:tblPrEx>
        <w:tc>
          <w:tcPr>
            <w:tcW w:w="0" w:type="auto"/>
            <w:tcMar>
              <w:top w:w="100" w:type="dxa"/>
              <w:left w:w="100" w:type="dxa"/>
              <w:bottom w:w="100" w:type="dxa"/>
              <w:right w:w="100" w:type="dxa"/>
            </w:tcMar>
          </w:tcPr>
          <w:p w14:paraId="5AB461D9" w14:textId="77777777" w:rsidR="00E01D6B" w:rsidRDefault="00000000">
            <w:r>
              <w:t>Parameter Value</w:t>
            </w:r>
          </w:p>
        </w:tc>
        <w:tc>
          <w:tcPr>
            <w:tcW w:w="0" w:type="auto"/>
            <w:tcMar>
              <w:top w:w="100" w:type="dxa"/>
              <w:left w:w="100" w:type="dxa"/>
              <w:bottom w:w="100" w:type="dxa"/>
              <w:right w:w="100" w:type="dxa"/>
            </w:tcMar>
          </w:tcPr>
          <w:p w14:paraId="551A9EAB" w14:textId="77777777" w:rsidR="00E01D6B" w:rsidRDefault="00000000">
            <w:r>
              <w:t>SPID</w:t>
            </w:r>
          </w:p>
        </w:tc>
      </w:tr>
    </w:tbl>
    <w:p w14:paraId="08FB4E8D" w14:textId="77777777" w:rsidR="00E01D6B" w:rsidRDefault="00000000">
      <w:pPr>
        <w:spacing w:before="300"/>
      </w:pPr>
      <w:r>
        <w:rPr>
          <w:b/>
          <w:bCs/>
        </w:rPr>
        <w:t xml:space="preserve">Note: </w:t>
      </w:r>
      <w:r>
        <w:t>On sites that import requisitions from SAP Fieldglass for approval and use SAML corporate authentication, specifies the ID key of the identity provider (IdP) used by the external application. This value is used in generating the URL to the requisition in the external application. The default is SPID.</w:t>
      </w:r>
    </w:p>
    <w:p w14:paraId="2C012E26" w14:textId="77777777" w:rsidR="00E01D6B" w:rsidRDefault="00E01D6B">
      <w:pPr>
        <w:pageBreakBefore/>
      </w:pPr>
    </w:p>
    <w:p w14:paraId="445420C0" w14:textId="77777777" w:rsidR="00E01D6B" w:rsidRDefault="00000000">
      <w:pPr>
        <w:pStyle w:val="Heading2"/>
        <w:spacing w:after="200"/>
        <w:jc w:val="center"/>
      </w:pPr>
      <w:r>
        <w:rPr>
          <w:b/>
          <w:bCs/>
          <w:sz w:val="32"/>
          <w:szCs w:val="32"/>
        </w:rPr>
        <w:t>IdP ID value for URL to requisitions in SAP Fieldglass</w:t>
      </w:r>
    </w:p>
    <w:p w14:paraId="6A794163" w14:textId="77777777" w:rsidR="00E01D6B" w:rsidRDefault="00000000">
      <w:pPr>
        <w:spacing w:after="240"/>
        <w:jc w:val="center"/>
      </w:pPr>
      <w:r>
        <w:rPr>
          <w:b/>
          <w:bCs/>
        </w:rPr>
        <w:t>Application.Procure.ExternalReqSource.ServiceProviderIdValue</w:t>
      </w:r>
    </w:p>
    <w:p w14:paraId="48CE526C" w14:textId="77777777" w:rsidR="00E01D6B" w:rsidRDefault="00000000">
      <w:pPr>
        <w:spacing w:after="300"/>
        <w:jc w:val="center"/>
      </w:pPr>
      <w:r>
        <w:rPr>
          <w:i/>
          <w:iCs/>
        </w:rPr>
        <w:t xml:space="preserve">Current value: </w:t>
      </w:r>
    </w:p>
    <w:p w14:paraId="2E3CE2CF" w14:textId="77777777" w:rsidR="00E01D6B" w:rsidRDefault="00000000">
      <w:pPr>
        <w:spacing w:after="300"/>
      </w:pPr>
      <w:r>
        <w:rPr>
          <w:b/>
          <w:bCs/>
        </w:rPr>
        <w:t>Description:</w:t>
      </w:r>
      <w:r>
        <w:rPr>
          <w:b/>
          <w:bCs/>
        </w:rPr>
        <w:tab/>
      </w:r>
      <w:r>
        <w:t>On sites that import requisitions from SAP Fieldglass for approval and use SAML corporate authentication, specifies the ID value of the identity provider (IdP) used by the external application. This value is used in generating the URL to the requisition in the external application. An example value is externalapp.com.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86FDA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D5F66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5B2AD4" w14:textId="77777777" w:rsidR="00E01D6B" w:rsidRDefault="00000000">
            <w:r>
              <w:rPr>
                <w:b/>
                <w:bCs/>
              </w:rPr>
              <w:t>Value</w:t>
            </w:r>
          </w:p>
        </w:tc>
      </w:tr>
      <w:tr w:rsidR="00E01D6B" w14:paraId="627405D0" w14:textId="77777777">
        <w:tblPrEx>
          <w:tblCellMar>
            <w:top w:w="0" w:type="dxa"/>
            <w:bottom w:w="0" w:type="dxa"/>
          </w:tblCellMar>
        </w:tblPrEx>
        <w:tc>
          <w:tcPr>
            <w:tcW w:w="0" w:type="auto"/>
            <w:tcMar>
              <w:top w:w="100" w:type="dxa"/>
              <w:left w:w="100" w:type="dxa"/>
              <w:bottom w:w="100" w:type="dxa"/>
              <w:right w:w="100" w:type="dxa"/>
            </w:tcMar>
          </w:tcPr>
          <w:p w14:paraId="7CBCD191" w14:textId="77777777" w:rsidR="00E01D6B" w:rsidRDefault="00000000">
            <w:r>
              <w:t>Parameter Type</w:t>
            </w:r>
          </w:p>
        </w:tc>
        <w:tc>
          <w:tcPr>
            <w:tcW w:w="0" w:type="auto"/>
            <w:tcMar>
              <w:top w:w="100" w:type="dxa"/>
              <w:left w:w="100" w:type="dxa"/>
              <w:bottom w:w="100" w:type="dxa"/>
              <w:right w:w="100" w:type="dxa"/>
            </w:tcMar>
          </w:tcPr>
          <w:p w14:paraId="72C09DD6" w14:textId="77777777" w:rsidR="00E01D6B" w:rsidRDefault="00000000">
            <w:r>
              <w:t>java.lang.String</w:t>
            </w:r>
          </w:p>
        </w:tc>
      </w:tr>
      <w:tr w:rsidR="00E01D6B" w14:paraId="512AE309" w14:textId="77777777">
        <w:tblPrEx>
          <w:tblCellMar>
            <w:top w:w="0" w:type="dxa"/>
            <w:bottom w:w="0" w:type="dxa"/>
          </w:tblCellMar>
        </w:tblPrEx>
        <w:tc>
          <w:tcPr>
            <w:tcW w:w="0" w:type="auto"/>
            <w:tcMar>
              <w:top w:w="100" w:type="dxa"/>
              <w:left w:w="100" w:type="dxa"/>
              <w:bottom w:w="100" w:type="dxa"/>
              <w:right w:w="100" w:type="dxa"/>
            </w:tcMar>
          </w:tcPr>
          <w:p w14:paraId="180FEC22" w14:textId="77777777" w:rsidR="00E01D6B" w:rsidRDefault="00000000">
            <w:r>
              <w:t>Is Default</w:t>
            </w:r>
          </w:p>
        </w:tc>
        <w:tc>
          <w:tcPr>
            <w:tcW w:w="0" w:type="auto"/>
            <w:tcMar>
              <w:top w:w="100" w:type="dxa"/>
              <w:left w:w="100" w:type="dxa"/>
              <w:bottom w:w="100" w:type="dxa"/>
              <w:right w:w="100" w:type="dxa"/>
            </w:tcMar>
          </w:tcPr>
          <w:p w14:paraId="35E29996" w14:textId="77777777" w:rsidR="00E01D6B" w:rsidRDefault="00000000">
            <w:r>
              <w:t>No</w:t>
            </w:r>
          </w:p>
        </w:tc>
      </w:tr>
      <w:tr w:rsidR="00E01D6B" w14:paraId="2A52E14E" w14:textId="77777777">
        <w:tblPrEx>
          <w:tblCellMar>
            <w:top w:w="0" w:type="dxa"/>
            <w:bottom w:w="0" w:type="dxa"/>
          </w:tblCellMar>
        </w:tblPrEx>
        <w:tc>
          <w:tcPr>
            <w:tcW w:w="0" w:type="auto"/>
            <w:tcMar>
              <w:top w:w="100" w:type="dxa"/>
              <w:left w:w="100" w:type="dxa"/>
              <w:bottom w:w="100" w:type="dxa"/>
              <w:right w:w="100" w:type="dxa"/>
            </w:tcMar>
          </w:tcPr>
          <w:p w14:paraId="7554BE69" w14:textId="77777777" w:rsidR="00E01D6B" w:rsidRDefault="00000000">
            <w:r>
              <w:t>Default Value</w:t>
            </w:r>
          </w:p>
        </w:tc>
        <w:tc>
          <w:tcPr>
            <w:tcW w:w="0" w:type="auto"/>
            <w:tcMar>
              <w:top w:w="100" w:type="dxa"/>
              <w:left w:w="100" w:type="dxa"/>
              <w:bottom w:w="100" w:type="dxa"/>
              <w:right w:w="100" w:type="dxa"/>
            </w:tcMar>
          </w:tcPr>
          <w:p w14:paraId="4F19C2CC" w14:textId="77777777" w:rsidR="00E01D6B" w:rsidRDefault="00000000">
            <w:r>
              <w:t>null</w:t>
            </w:r>
          </w:p>
        </w:tc>
      </w:tr>
      <w:tr w:rsidR="00E01D6B" w14:paraId="0C3F24C7" w14:textId="77777777">
        <w:tblPrEx>
          <w:tblCellMar>
            <w:top w:w="0" w:type="dxa"/>
            <w:bottom w:w="0" w:type="dxa"/>
          </w:tblCellMar>
        </w:tblPrEx>
        <w:tc>
          <w:tcPr>
            <w:tcW w:w="0" w:type="auto"/>
            <w:tcMar>
              <w:top w:w="100" w:type="dxa"/>
              <w:left w:w="100" w:type="dxa"/>
              <w:bottom w:w="100" w:type="dxa"/>
              <w:right w:w="100" w:type="dxa"/>
            </w:tcMar>
          </w:tcPr>
          <w:p w14:paraId="489A34F8" w14:textId="77777777" w:rsidR="00E01D6B" w:rsidRDefault="00000000">
            <w:r>
              <w:t>Is Customer Editable</w:t>
            </w:r>
          </w:p>
        </w:tc>
        <w:tc>
          <w:tcPr>
            <w:tcW w:w="0" w:type="auto"/>
            <w:tcMar>
              <w:top w:w="100" w:type="dxa"/>
              <w:left w:w="100" w:type="dxa"/>
              <w:bottom w:w="100" w:type="dxa"/>
              <w:right w:w="100" w:type="dxa"/>
            </w:tcMar>
          </w:tcPr>
          <w:p w14:paraId="5EEEDA72" w14:textId="77777777" w:rsidR="00E01D6B" w:rsidRDefault="00000000">
            <w:r>
              <w:t>Yes</w:t>
            </w:r>
          </w:p>
        </w:tc>
      </w:tr>
      <w:tr w:rsidR="00E01D6B" w14:paraId="74F96366" w14:textId="77777777">
        <w:tblPrEx>
          <w:tblCellMar>
            <w:top w:w="0" w:type="dxa"/>
            <w:bottom w:w="0" w:type="dxa"/>
          </w:tblCellMar>
        </w:tblPrEx>
        <w:tc>
          <w:tcPr>
            <w:tcW w:w="0" w:type="auto"/>
            <w:tcMar>
              <w:top w:w="100" w:type="dxa"/>
              <w:left w:w="100" w:type="dxa"/>
              <w:bottom w:w="100" w:type="dxa"/>
              <w:right w:w="100" w:type="dxa"/>
            </w:tcMar>
          </w:tcPr>
          <w:p w14:paraId="6D72A634" w14:textId="77777777" w:rsidR="00E01D6B" w:rsidRDefault="00000000">
            <w:r>
              <w:t>Parameter Value</w:t>
            </w:r>
          </w:p>
        </w:tc>
        <w:tc>
          <w:tcPr>
            <w:tcW w:w="0" w:type="auto"/>
            <w:tcMar>
              <w:top w:w="100" w:type="dxa"/>
              <w:left w:w="100" w:type="dxa"/>
              <w:bottom w:w="100" w:type="dxa"/>
              <w:right w:w="100" w:type="dxa"/>
            </w:tcMar>
          </w:tcPr>
          <w:p w14:paraId="625F16C5" w14:textId="77777777" w:rsidR="00E01D6B" w:rsidRDefault="00E01D6B"/>
        </w:tc>
      </w:tr>
    </w:tbl>
    <w:p w14:paraId="1E67261C" w14:textId="77777777" w:rsidR="00E01D6B" w:rsidRDefault="00000000">
      <w:pPr>
        <w:spacing w:before="300"/>
      </w:pPr>
      <w:r>
        <w:rPr>
          <w:b/>
          <w:bCs/>
        </w:rPr>
        <w:t xml:space="preserve">Note: </w:t>
      </w:r>
      <w:r>
        <w:t>On sites that import requisitions from SAP Fieldglass for approval and use SAML corporate authentication, specifies the ID value of the identity provider (IdP) used by the external application. This value is used in generating the URL to the requisition in the external application. An example value is externalapp.com.</w:t>
      </w:r>
    </w:p>
    <w:p w14:paraId="762DC2EE" w14:textId="77777777" w:rsidR="00E01D6B" w:rsidRDefault="00E01D6B">
      <w:pPr>
        <w:pageBreakBefore/>
      </w:pPr>
    </w:p>
    <w:p w14:paraId="549C1E98" w14:textId="77777777" w:rsidR="00E01D6B" w:rsidRDefault="00000000">
      <w:pPr>
        <w:pStyle w:val="Heading2"/>
        <w:spacing w:after="200"/>
        <w:jc w:val="center"/>
      </w:pPr>
      <w:r>
        <w:rPr>
          <w:b/>
          <w:bCs/>
          <w:sz w:val="32"/>
          <w:szCs w:val="32"/>
        </w:rPr>
        <w:t>Configuration Item</w:t>
      </w:r>
    </w:p>
    <w:p w14:paraId="044E8A0F" w14:textId="77777777" w:rsidR="00E01D6B" w:rsidRDefault="00000000">
      <w:pPr>
        <w:spacing w:after="240"/>
        <w:jc w:val="center"/>
      </w:pPr>
      <w:r>
        <w:rPr>
          <w:b/>
          <w:bCs/>
        </w:rPr>
        <w:t>Application.Procure.IncludeErrorCodeInWebServiceErrorResponse</w:t>
      </w:r>
    </w:p>
    <w:p w14:paraId="541316F2" w14:textId="77777777" w:rsidR="00E01D6B" w:rsidRDefault="00000000">
      <w:pPr>
        <w:spacing w:after="300"/>
        <w:jc w:val="center"/>
      </w:pPr>
      <w:r>
        <w:rPr>
          <w:i/>
          <w:iCs/>
        </w:rPr>
        <w:t xml:space="preserve">Current value: </w:t>
      </w:r>
      <w:r>
        <w:rPr>
          <w:b/>
          <w:bCs/>
          <w:color w:val="006400"/>
        </w:rPr>
        <w:t>ENABLED</w:t>
      </w:r>
    </w:p>
    <w:p w14:paraId="7B643646" w14:textId="77777777" w:rsidR="00E01D6B" w:rsidRDefault="00000000">
      <w:pPr>
        <w:spacing w:after="300"/>
      </w:pPr>
      <w:r>
        <w:rPr>
          <w:b/>
          <w:bCs/>
        </w:rPr>
        <w:t>Description:</w:t>
      </w:r>
      <w:r>
        <w:rPr>
          <w:b/>
          <w:bCs/>
        </w:rPr>
        <w:tab/>
      </w:r>
      <w:r>
        <w:t>&lt;P&gt;Specifies whether to include error codes in the corresponding error messages in a web service response when requisitions are imported from the external system.&lt;/P&gt;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06A762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831F0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4941B5" w14:textId="77777777" w:rsidR="00E01D6B" w:rsidRDefault="00000000">
            <w:r>
              <w:rPr>
                <w:b/>
                <w:bCs/>
              </w:rPr>
              <w:t>Value</w:t>
            </w:r>
          </w:p>
        </w:tc>
      </w:tr>
      <w:tr w:rsidR="00E01D6B" w14:paraId="792024A3" w14:textId="77777777">
        <w:tblPrEx>
          <w:tblCellMar>
            <w:top w:w="0" w:type="dxa"/>
            <w:bottom w:w="0" w:type="dxa"/>
          </w:tblCellMar>
        </w:tblPrEx>
        <w:tc>
          <w:tcPr>
            <w:tcW w:w="0" w:type="auto"/>
            <w:tcMar>
              <w:top w:w="100" w:type="dxa"/>
              <w:left w:w="100" w:type="dxa"/>
              <w:bottom w:w="100" w:type="dxa"/>
              <w:right w:w="100" w:type="dxa"/>
            </w:tcMar>
          </w:tcPr>
          <w:p w14:paraId="3F436EE4" w14:textId="77777777" w:rsidR="00E01D6B" w:rsidRDefault="00000000">
            <w:r>
              <w:t>Parameter Type</w:t>
            </w:r>
          </w:p>
        </w:tc>
        <w:tc>
          <w:tcPr>
            <w:tcW w:w="0" w:type="auto"/>
            <w:tcMar>
              <w:top w:w="100" w:type="dxa"/>
              <w:left w:w="100" w:type="dxa"/>
              <w:bottom w:w="100" w:type="dxa"/>
              <w:right w:w="100" w:type="dxa"/>
            </w:tcMar>
          </w:tcPr>
          <w:p w14:paraId="1901E7A3" w14:textId="77777777" w:rsidR="00E01D6B" w:rsidRDefault="00000000">
            <w:r>
              <w:t>java.lang.Boolean</w:t>
            </w:r>
          </w:p>
        </w:tc>
      </w:tr>
      <w:tr w:rsidR="00E01D6B" w14:paraId="7619F172" w14:textId="77777777">
        <w:tblPrEx>
          <w:tblCellMar>
            <w:top w:w="0" w:type="dxa"/>
            <w:bottom w:w="0" w:type="dxa"/>
          </w:tblCellMar>
        </w:tblPrEx>
        <w:tc>
          <w:tcPr>
            <w:tcW w:w="0" w:type="auto"/>
            <w:tcMar>
              <w:top w:w="100" w:type="dxa"/>
              <w:left w:w="100" w:type="dxa"/>
              <w:bottom w:w="100" w:type="dxa"/>
              <w:right w:w="100" w:type="dxa"/>
            </w:tcMar>
          </w:tcPr>
          <w:p w14:paraId="612A8BE8" w14:textId="77777777" w:rsidR="00E01D6B" w:rsidRDefault="00000000">
            <w:r>
              <w:t>Is Default</w:t>
            </w:r>
          </w:p>
        </w:tc>
        <w:tc>
          <w:tcPr>
            <w:tcW w:w="0" w:type="auto"/>
            <w:tcMar>
              <w:top w:w="100" w:type="dxa"/>
              <w:left w:w="100" w:type="dxa"/>
              <w:bottom w:w="100" w:type="dxa"/>
              <w:right w:w="100" w:type="dxa"/>
            </w:tcMar>
          </w:tcPr>
          <w:p w14:paraId="38462583" w14:textId="77777777" w:rsidR="00E01D6B" w:rsidRDefault="00000000">
            <w:r>
              <w:t>No</w:t>
            </w:r>
          </w:p>
        </w:tc>
      </w:tr>
      <w:tr w:rsidR="00E01D6B" w14:paraId="490AA734" w14:textId="77777777">
        <w:tblPrEx>
          <w:tblCellMar>
            <w:top w:w="0" w:type="dxa"/>
            <w:bottom w:w="0" w:type="dxa"/>
          </w:tblCellMar>
        </w:tblPrEx>
        <w:tc>
          <w:tcPr>
            <w:tcW w:w="0" w:type="auto"/>
            <w:tcMar>
              <w:top w:w="100" w:type="dxa"/>
              <w:left w:w="100" w:type="dxa"/>
              <w:bottom w:w="100" w:type="dxa"/>
              <w:right w:w="100" w:type="dxa"/>
            </w:tcMar>
          </w:tcPr>
          <w:p w14:paraId="5C50A0F7" w14:textId="77777777" w:rsidR="00E01D6B" w:rsidRDefault="00000000">
            <w:r>
              <w:t>Default Value</w:t>
            </w:r>
          </w:p>
        </w:tc>
        <w:tc>
          <w:tcPr>
            <w:tcW w:w="0" w:type="auto"/>
            <w:tcMar>
              <w:top w:w="100" w:type="dxa"/>
              <w:left w:w="100" w:type="dxa"/>
              <w:bottom w:w="100" w:type="dxa"/>
              <w:right w:w="100" w:type="dxa"/>
            </w:tcMar>
          </w:tcPr>
          <w:p w14:paraId="1C3C1BFE" w14:textId="77777777" w:rsidR="00E01D6B" w:rsidRDefault="00000000">
            <w:r>
              <w:t>No</w:t>
            </w:r>
          </w:p>
        </w:tc>
      </w:tr>
      <w:tr w:rsidR="00E01D6B" w14:paraId="7EA9A0B4" w14:textId="77777777">
        <w:tblPrEx>
          <w:tblCellMar>
            <w:top w:w="0" w:type="dxa"/>
            <w:bottom w:w="0" w:type="dxa"/>
          </w:tblCellMar>
        </w:tblPrEx>
        <w:tc>
          <w:tcPr>
            <w:tcW w:w="0" w:type="auto"/>
            <w:tcMar>
              <w:top w:w="100" w:type="dxa"/>
              <w:left w:w="100" w:type="dxa"/>
              <w:bottom w:w="100" w:type="dxa"/>
              <w:right w:w="100" w:type="dxa"/>
            </w:tcMar>
          </w:tcPr>
          <w:p w14:paraId="38BD5E1E" w14:textId="77777777" w:rsidR="00E01D6B" w:rsidRDefault="00000000">
            <w:r>
              <w:t>Is Customer Editable</w:t>
            </w:r>
          </w:p>
        </w:tc>
        <w:tc>
          <w:tcPr>
            <w:tcW w:w="0" w:type="auto"/>
            <w:tcMar>
              <w:top w:w="100" w:type="dxa"/>
              <w:left w:w="100" w:type="dxa"/>
              <w:bottom w:w="100" w:type="dxa"/>
              <w:right w:w="100" w:type="dxa"/>
            </w:tcMar>
          </w:tcPr>
          <w:p w14:paraId="53D071C6" w14:textId="77777777" w:rsidR="00E01D6B" w:rsidRDefault="00000000">
            <w:r>
              <w:t>No</w:t>
            </w:r>
          </w:p>
        </w:tc>
      </w:tr>
      <w:tr w:rsidR="00E01D6B" w14:paraId="63F84729" w14:textId="77777777">
        <w:tblPrEx>
          <w:tblCellMar>
            <w:top w:w="0" w:type="dxa"/>
            <w:bottom w:w="0" w:type="dxa"/>
          </w:tblCellMar>
        </w:tblPrEx>
        <w:tc>
          <w:tcPr>
            <w:tcW w:w="0" w:type="auto"/>
            <w:tcMar>
              <w:top w:w="100" w:type="dxa"/>
              <w:left w:w="100" w:type="dxa"/>
              <w:bottom w:w="100" w:type="dxa"/>
              <w:right w:w="100" w:type="dxa"/>
            </w:tcMar>
          </w:tcPr>
          <w:p w14:paraId="4C87092F" w14:textId="77777777" w:rsidR="00E01D6B" w:rsidRDefault="00000000">
            <w:r>
              <w:t>Parameter Value</w:t>
            </w:r>
          </w:p>
        </w:tc>
        <w:tc>
          <w:tcPr>
            <w:tcW w:w="0" w:type="auto"/>
            <w:tcMar>
              <w:top w:w="100" w:type="dxa"/>
              <w:left w:w="100" w:type="dxa"/>
              <w:bottom w:w="100" w:type="dxa"/>
              <w:right w:w="100" w:type="dxa"/>
            </w:tcMar>
          </w:tcPr>
          <w:p w14:paraId="73782A36" w14:textId="77777777" w:rsidR="00E01D6B" w:rsidRDefault="00000000">
            <w:r>
              <w:t>Yes</w:t>
            </w:r>
          </w:p>
        </w:tc>
      </w:tr>
    </w:tbl>
    <w:p w14:paraId="46CEDF50" w14:textId="77777777" w:rsidR="00E01D6B" w:rsidRDefault="00000000">
      <w:pPr>
        <w:spacing w:before="300"/>
      </w:pPr>
      <w:r>
        <w:rPr>
          <w:b/>
          <w:bCs/>
        </w:rPr>
        <w:t xml:space="preserve">Note: </w:t>
      </w:r>
      <w:r>
        <w:t xml:space="preserve"> Specifies whether to include error codes in the corresponding error messages in a web service response when requisitions are imported from the external system.&lt;/P&gt;</w:t>
      </w:r>
    </w:p>
    <w:p w14:paraId="0959DDBA" w14:textId="77777777" w:rsidR="00E01D6B" w:rsidRDefault="00E01D6B">
      <w:pPr>
        <w:pageBreakBefore/>
      </w:pPr>
    </w:p>
    <w:p w14:paraId="579BDDFE" w14:textId="77777777" w:rsidR="00E01D6B" w:rsidRDefault="00000000">
      <w:pPr>
        <w:pStyle w:val="Heading2"/>
        <w:spacing w:after="200"/>
        <w:jc w:val="center"/>
      </w:pPr>
      <w:r>
        <w:rPr>
          <w:b/>
          <w:bCs/>
          <w:sz w:val="32"/>
          <w:szCs w:val="32"/>
        </w:rPr>
        <w:t>Configure order processing for manual suppliers</w:t>
      </w:r>
    </w:p>
    <w:p w14:paraId="11A046AC" w14:textId="77777777" w:rsidR="00E01D6B" w:rsidRDefault="00000000">
      <w:pPr>
        <w:spacing w:after="240"/>
        <w:jc w:val="center"/>
      </w:pPr>
      <w:r>
        <w:rPr>
          <w:b/>
          <w:bCs/>
        </w:rPr>
        <w:t>Application.Procure.OrderMethodParameters.ERPCC.DisableProcessingForManualSuppliers</w:t>
      </w:r>
    </w:p>
    <w:p w14:paraId="4CC3EF74" w14:textId="77777777" w:rsidR="00E01D6B" w:rsidRDefault="00000000">
      <w:pPr>
        <w:spacing w:after="300"/>
        <w:jc w:val="center"/>
      </w:pPr>
      <w:r>
        <w:rPr>
          <w:i/>
          <w:iCs/>
        </w:rPr>
        <w:t xml:space="preserve">Current value: </w:t>
      </w:r>
      <w:r>
        <w:rPr>
          <w:b/>
          <w:bCs/>
          <w:color w:val="8B0000"/>
        </w:rPr>
        <w:t>DISABLED</w:t>
      </w:r>
    </w:p>
    <w:p w14:paraId="13C60D1C" w14:textId="77777777" w:rsidR="00E01D6B" w:rsidRDefault="00000000">
      <w:pPr>
        <w:spacing w:after="300"/>
      </w:pPr>
      <w:r>
        <w:rPr>
          <w:b/>
          <w:bCs/>
        </w:rPr>
        <w:t>Description:</w:t>
      </w:r>
      <w:r>
        <w:rPr>
          <w:b/>
          <w:bCs/>
        </w:rPr>
        <w:tab/>
      </w:r>
      <w:r>
        <w:t>Determines whether ERPCC type purchase orders associated with suppliers that are not part of Ariba Network (manual suppliers) must be automatically processed to the Ordered state. When set to Yes, all ERPCC type purchase orders associated with manual suppliers remain in the Ordering state till a user manually performs the Mark Ordered action.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2CC96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F1A81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4CA47AE" w14:textId="77777777" w:rsidR="00E01D6B" w:rsidRDefault="00000000">
            <w:r>
              <w:rPr>
                <w:b/>
                <w:bCs/>
              </w:rPr>
              <w:t>Value</w:t>
            </w:r>
          </w:p>
        </w:tc>
      </w:tr>
      <w:tr w:rsidR="00E01D6B" w14:paraId="4DB6AAE5" w14:textId="77777777">
        <w:tblPrEx>
          <w:tblCellMar>
            <w:top w:w="0" w:type="dxa"/>
            <w:bottom w:w="0" w:type="dxa"/>
          </w:tblCellMar>
        </w:tblPrEx>
        <w:tc>
          <w:tcPr>
            <w:tcW w:w="0" w:type="auto"/>
            <w:tcMar>
              <w:top w:w="100" w:type="dxa"/>
              <w:left w:w="100" w:type="dxa"/>
              <w:bottom w:w="100" w:type="dxa"/>
              <w:right w:w="100" w:type="dxa"/>
            </w:tcMar>
          </w:tcPr>
          <w:p w14:paraId="34387E64" w14:textId="77777777" w:rsidR="00E01D6B" w:rsidRDefault="00000000">
            <w:r>
              <w:t>Parameter Type</w:t>
            </w:r>
          </w:p>
        </w:tc>
        <w:tc>
          <w:tcPr>
            <w:tcW w:w="0" w:type="auto"/>
            <w:tcMar>
              <w:top w:w="100" w:type="dxa"/>
              <w:left w:w="100" w:type="dxa"/>
              <w:bottom w:w="100" w:type="dxa"/>
              <w:right w:w="100" w:type="dxa"/>
            </w:tcMar>
          </w:tcPr>
          <w:p w14:paraId="76559EB6" w14:textId="77777777" w:rsidR="00E01D6B" w:rsidRDefault="00000000">
            <w:r>
              <w:t>java.lang.Boolean</w:t>
            </w:r>
          </w:p>
        </w:tc>
      </w:tr>
      <w:tr w:rsidR="00E01D6B" w14:paraId="324AB580" w14:textId="77777777">
        <w:tblPrEx>
          <w:tblCellMar>
            <w:top w:w="0" w:type="dxa"/>
            <w:bottom w:w="0" w:type="dxa"/>
          </w:tblCellMar>
        </w:tblPrEx>
        <w:tc>
          <w:tcPr>
            <w:tcW w:w="0" w:type="auto"/>
            <w:tcMar>
              <w:top w:w="100" w:type="dxa"/>
              <w:left w:w="100" w:type="dxa"/>
              <w:bottom w:w="100" w:type="dxa"/>
              <w:right w:w="100" w:type="dxa"/>
            </w:tcMar>
          </w:tcPr>
          <w:p w14:paraId="73C6F9EA" w14:textId="77777777" w:rsidR="00E01D6B" w:rsidRDefault="00000000">
            <w:r>
              <w:t>Is Default</w:t>
            </w:r>
          </w:p>
        </w:tc>
        <w:tc>
          <w:tcPr>
            <w:tcW w:w="0" w:type="auto"/>
            <w:tcMar>
              <w:top w:w="100" w:type="dxa"/>
              <w:left w:w="100" w:type="dxa"/>
              <w:bottom w:w="100" w:type="dxa"/>
              <w:right w:w="100" w:type="dxa"/>
            </w:tcMar>
          </w:tcPr>
          <w:p w14:paraId="336E8756" w14:textId="77777777" w:rsidR="00E01D6B" w:rsidRDefault="00000000">
            <w:r>
              <w:t>No</w:t>
            </w:r>
          </w:p>
        </w:tc>
      </w:tr>
      <w:tr w:rsidR="00E01D6B" w14:paraId="7154D9CC" w14:textId="77777777">
        <w:tblPrEx>
          <w:tblCellMar>
            <w:top w:w="0" w:type="dxa"/>
            <w:bottom w:w="0" w:type="dxa"/>
          </w:tblCellMar>
        </w:tblPrEx>
        <w:tc>
          <w:tcPr>
            <w:tcW w:w="0" w:type="auto"/>
            <w:tcMar>
              <w:top w:w="100" w:type="dxa"/>
              <w:left w:w="100" w:type="dxa"/>
              <w:bottom w:w="100" w:type="dxa"/>
              <w:right w:w="100" w:type="dxa"/>
            </w:tcMar>
          </w:tcPr>
          <w:p w14:paraId="7721BF5F" w14:textId="77777777" w:rsidR="00E01D6B" w:rsidRDefault="00000000">
            <w:r>
              <w:t>Default Value</w:t>
            </w:r>
          </w:p>
        </w:tc>
        <w:tc>
          <w:tcPr>
            <w:tcW w:w="0" w:type="auto"/>
            <w:tcMar>
              <w:top w:w="100" w:type="dxa"/>
              <w:left w:w="100" w:type="dxa"/>
              <w:bottom w:w="100" w:type="dxa"/>
              <w:right w:w="100" w:type="dxa"/>
            </w:tcMar>
          </w:tcPr>
          <w:p w14:paraId="64B7917A" w14:textId="77777777" w:rsidR="00E01D6B" w:rsidRDefault="00000000">
            <w:r>
              <w:t>No</w:t>
            </w:r>
          </w:p>
        </w:tc>
      </w:tr>
      <w:tr w:rsidR="00E01D6B" w14:paraId="4DCCCC31" w14:textId="77777777">
        <w:tblPrEx>
          <w:tblCellMar>
            <w:top w:w="0" w:type="dxa"/>
            <w:bottom w:w="0" w:type="dxa"/>
          </w:tblCellMar>
        </w:tblPrEx>
        <w:tc>
          <w:tcPr>
            <w:tcW w:w="0" w:type="auto"/>
            <w:tcMar>
              <w:top w:w="100" w:type="dxa"/>
              <w:left w:w="100" w:type="dxa"/>
              <w:bottom w:w="100" w:type="dxa"/>
              <w:right w:w="100" w:type="dxa"/>
            </w:tcMar>
          </w:tcPr>
          <w:p w14:paraId="5F345733" w14:textId="77777777" w:rsidR="00E01D6B" w:rsidRDefault="00000000">
            <w:r>
              <w:t>Is Customer Editable</w:t>
            </w:r>
          </w:p>
        </w:tc>
        <w:tc>
          <w:tcPr>
            <w:tcW w:w="0" w:type="auto"/>
            <w:tcMar>
              <w:top w:w="100" w:type="dxa"/>
              <w:left w:w="100" w:type="dxa"/>
              <w:bottom w:w="100" w:type="dxa"/>
              <w:right w:w="100" w:type="dxa"/>
            </w:tcMar>
          </w:tcPr>
          <w:p w14:paraId="76023589" w14:textId="77777777" w:rsidR="00E01D6B" w:rsidRDefault="00000000">
            <w:r>
              <w:t>Yes</w:t>
            </w:r>
          </w:p>
        </w:tc>
      </w:tr>
      <w:tr w:rsidR="00E01D6B" w14:paraId="13C8FCF7" w14:textId="77777777">
        <w:tblPrEx>
          <w:tblCellMar>
            <w:top w:w="0" w:type="dxa"/>
            <w:bottom w:w="0" w:type="dxa"/>
          </w:tblCellMar>
        </w:tblPrEx>
        <w:tc>
          <w:tcPr>
            <w:tcW w:w="0" w:type="auto"/>
            <w:tcMar>
              <w:top w:w="100" w:type="dxa"/>
              <w:left w:w="100" w:type="dxa"/>
              <w:bottom w:w="100" w:type="dxa"/>
              <w:right w:w="100" w:type="dxa"/>
            </w:tcMar>
          </w:tcPr>
          <w:p w14:paraId="44C264B8" w14:textId="77777777" w:rsidR="00E01D6B" w:rsidRDefault="00000000">
            <w:r>
              <w:t>Parameter Value</w:t>
            </w:r>
          </w:p>
        </w:tc>
        <w:tc>
          <w:tcPr>
            <w:tcW w:w="0" w:type="auto"/>
            <w:tcMar>
              <w:top w:w="100" w:type="dxa"/>
              <w:left w:w="100" w:type="dxa"/>
              <w:bottom w:w="100" w:type="dxa"/>
              <w:right w:w="100" w:type="dxa"/>
            </w:tcMar>
          </w:tcPr>
          <w:p w14:paraId="709EB66A" w14:textId="77777777" w:rsidR="00E01D6B" w:rsidRDefault="00000000">
            <w:r>
              <w:t>No</w:t>
            </w:r>
          </w:p>
        </w:tc>
      </w:tr>
    </w:tbl>
    <w:p w14:paraId="209D5E55" w14:textId="77777777" w:rsidR="00E01D6B" w:rsidRDefault="00000000">
      <w:pPr>
        <w:spacing w:before="300"/>
      </w:pPr>
      <w:r>
        <w:rPr>
          <w:b/>
          <w:bCs/>
        </w:rPr>
        <w:t xml:space="preserve">Note: </w:t>
      </w:r>
      <w:r>
        <w:t>Determines whether ERPCC type purchase orders associated with suppliers that are not part of Ariba Network (manual suppliers) must be automatically processed to the Ordered state. When set to Yes, all ERPCC type purchase orders associated with manual suppliers remain in the Ordering state till a user manually performs the Mark Ordered action.</w:t>
      </w:r>
    </w:p>
    <w:p w14:paraId="5038AB1C" w14:textId="77777777" w:rsidR="00E01D6B" w:rsidRDefault="00E01D6B">
      <w:pPr>
        <w:pageBreakBefore/>
      </w:pPr>
    </w:p>
    <w:p w14:paraId="29092EE9" w14:textId="77777777" w:rsidR="00E01D6B" w:rsidRDefault="00000000">
      <w:pPr>
        <w:pStyle w:val="Heading2"/>
        <w:spacing w:after="200"/>
        <w:jc w:val="center"/>
      </w:pPr>
      <w:r>
        <w:rPr>
          <w:b/>
          <w:bCs/>
          <w:sz w:val="32"/>
          <w:szCs w:val="32"/>
        </w:rPr>
        <w:t>Configuration Item</w:t>
      </w:r>
    </w:p>
    <w:p w14:paraId="60595D09" w14:textId="77777777" w:rsidR="00E01D6B" w:rsidRDefault="00000000">
      <w:pPr>
        <w:spacing w:after="240"/>
        <w:jc w:val="center"/>
      </w:pPr>
      <w:r>
        <w:rPr>
          <w:b/>
          <w:bCs/>
        </w:rPr>
        <w:t>Application.Procure.OrderMethods</w:t>
      </w:r>
    </w:p>
    <w:p w14:paraId="5F530B8B" w14:textId="77777777" w:rsidR="00E01D6B" w:rsidRDefault="00000000">
      <w:pPr>
        <w:spacing w:after="300"/>
        <w:jc w:val="center"/>
      </w:pPr>
      <w:r>
        <w:rPr>
          <w:i/>
          <w:iCs/>
        </w:rPr>
        <w:t xml:space="preserve">Current value: </w:t>
      </w:r>
      <w:r>
        <w:rPr>
          <w:b/>
          <w:bCs/>
          <w:color w:val="8B0000"/>
        </w:rPr>
        <w:t>ariba.purchasing.ordering.AribaNetworkDummyOrder,ariba.pcard.ordering.AribaSSPGhostPCard,ariba.pcard.ordering.AribaSSPPCard,ariba.vcard.ordering.AribaSSPVCard,ariba.purchasing.ordering.SSPAribaNetworkSpotBuyOrder,ariba.purchasing.ordering.SSPAllDirectOrder,ariba.sap.server.SAPPOERPCC,ariba.sap.server.SAPPOERP,ariba.sap.server.SpotBuySAPPOERPCC,ariba.sap.server.SpotBuySAPPOERP</w:t>
      </w:r>
    </w:p>
    <w:p w14:paraId="0FEEB535" w14:textId="77777777" w:rsidR="00E01D6B" w:rsidRDefault="00000000">
      <w:pPr>
        <w:spacing w:after="300"/>
      </w:pPr>
      <w:r>
        <w:rPr>
          <w:b/>
          <w:bCs/>
        </w:rPr>
        <w:t>Description:</w:t>
      </w:r>
      <w:r>
        <w:rPr>
          <w:b/>
          <w:bCs/>
        </w:rPr>
        <w:tab/>
      </w:r>
      <w:r>
        <w:t>&lt;P&gt;Defines all available order methods in a partition. To convert a requisition into orders, the requisition processor checks each of the ordering methods listed in this parameter, in order, and chooses the first that applies. The value is a colon-separated string of class names. &lt;/P&gt; &lt;P&gt;The last order method in the list must be one that can.process all line items. The default configuration provides two such implementations.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417"/>
        <w:gridCol w:w="8607"/>
      </w:tblGrid>
      <w:tr w:rsidR="00E01D6B" w14:paraId="5D70B39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3AA605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3E91EB" w14:textId="77777777" w:rsidR="00E01D6B" w:rsidRDefault="00000000">
            <w:r>
              <w:rPr>
                <w:b/>
                <w:bCs/>
              </w:rPr>
              <w:t>Value</w:t>
            </w:r>
          </w:p>
        </w:tc>
      </w:tr>
      <w:tr w:rsidR="00E01D6B" w14:paraId="3828A5DD" w14:textId="77777777">
        <w:tblPrEx>
          <w:tblCellMar>
            <w:top w:w="0" w:type="dxa"/>
            <w:bottom w:w="0" w:type="dxa"/>
          </w:tblCellMar>
        </w:tblPrEx>
        <w:tc>
          <w:tcPr>
            <w:tcW w:w="0" w:type="auto"/>
            <w:tcMar>
              <w:top w:w="100" w:type="dxa"/>
              <w:left w:w="100" w:type="dxa"/>
              <w:bottom w:w="100" w:type="dxa"/>
              <w:right w:w="100" w:type="dxa"/>
            </w:tcMar>
          </w:tcPr>
          <w:p w14:paraId="47A5C1A7" w14:textId="77777777" w:rsidR="00E01D6B" w:rsidRDefault="00000000">
            <w:r>
              <w:t>Parameter Type</w:t>
            </w:r>
          </w:p>
        </w:tc>
        <w:tc>
          <w:tcPr>
            <w:tcW w:w="0" w:type="auto"/>
            <w:tcMar>
              <w:top w:w="100" w:type="dxa"/>
              <w:left w:w="100" w:type="dxa"/>
              <w:bottom w:w="100" w:type="dxa"/>
              <w:right w:w="100" w:type="dxa"/>
            </w:tcMar>
          </w:tcPr>
          <w:p w14:paraId="3D0306CC" w14:textId="77777777" w:rsidR="00E01D6B" w:rsidRDefault="00000000">
            <w:r>
              <w:t>java.util.List</w:t>
            </w:r>
          </w:p>
        </w:tc>
      </w:tr>
      <w:tr w:rsidR="00E01D6B" w14:paraId="7AECE595" w14:textId="77777777">
        <w:tblPrEx>
          <w:tblCellMar>
            <w:top w:w="0" w:type="dxa"/>
            <w:bottom w:w="0" w:type="dxa"/>
          </w:tblCellMar>
        </w:tblPrEx>
        <w:tc>
          <w:tcPr>
            <w:tcW w:w="0" w:type="auto"/>
            <w:tcMar>
              <w:top w:w="100" w:type="dxa"/>
              <w:left w:w="100" w:type="dxa"/>
              <w:bottom w:w="100" w:type="dxa"/>
              <w:right w:w="100" w:type="dxa"/>
            </w:tcMar>
          </w:tcPr>
          <w:p w14:paraId="0A6FDC64" w14:textId="77777777" w:rsidR="00E01D6B" w:rsidRDefault="00000000">
            <w:r>
              <w:t>Is Default</w:t>
            </w:r>
          </w:p>
        </w:tc>
        <w:tc>
          <w:tcPr>
            <w:tcW w:w="0" w:type="auto"/>
            <w:tcMar>
              <w:top w:w="100" w:type="dxa"/>
              <w:left w:w="100" w:type="dxa"/>
              <w:bottom w:w="100" w:type="dxa"/>
              <w:right w:w="100" w:type="dxa"/>
            </w:tcMar>
          </w:tcPr>
          <w:p w14:paraId="00669849" w14:textId="77777777" w:rsidR="00E01D6B" w:rsidRDefault="00000000">
            <w:r>
              <w:t>No</w:t>
            </w:r>
          </w:p>
        </w:tc>
      </w:tr>
      <w:tr w:rsidR="00E01D6B" w14:paraId="3829C0C8" w14:textId="77777777">
        <w:tblPrEx>
          <w:tblCellMar>
            <w:top w:w="0" w:type="dxa"/>
            <w:bottom w:w="0" w:type="dxa"/>
          </w:tblCellMar>
        </w:tblPrEx>
        <w:tc>
          <w:tcPr>
            <w:tcW w:w="0" w:type="auto"/>
            <w:tcMar>
              <w:top w:w="100" w:type="dxa"/>
              <w:left w:w="100" w:type="dxa"/>
              <w:bottom w:w="100" w:type="dxa"/>
              <w:right w:w="100" w:type="dxa"/>
            </w:tcMar>
          </w:tcPr>
          <w:p w14:paraId="6D3086C1" w14:textId="77777777" w:rsidR="00E01D6B" w:rsidRDefault="00000000">
            <w:r>
              <w:t>Default Value</w:t>
            </w:r>
          </w:p>
        </w:tc>
        <w:tc>
          <w:tcPr>
            <w:tcW w:w="0" w:type="auto"/>
            <w:tcMar>
              <w:top w:w="100" w:type="dxa"/>
              <w:left w:w="100" w:type="dxa"/>
              <w:bottom w:w="100" w:type="dxa"/>
              <w:right w:w="100" w:type="dxa"/>
            </w:tcMar>
          </w:tcPr>
          <w:p w14:paraId="79AE8B7A" w14:textId="77777777" w:rsidR="00E01D6B" w:rsidRDefault="00000000">
            <w:r>
              <w:t>null</w:t>
            </w:r>
          </w:p>
        </w:tc>
      </w:tr>
      <w:tr w:rsidR="00E01D6B" w14:paraId="13C308DD" w14:textId="77777777">
        <w:tblPrEx>
          <w:tblCellMar>
            <w:top w:w="0" w:type="dxa"/>
            <w:bottom w:w="0" w:type="dxa"/>
          </w:tblCellMar>
        </w:tblPrEx>
        <w:tc>
          <w:tcPr>
            <w:tcW w:w="0" w:type="auto"/>
            <w:tcMar>
              <w:top w:w="100" w:type="dxa"/>
              <w:left w:w="100" w:type="dxa"/>
              <w:bottom w:w="100" w:type="dxa"/>
              <w:right w:w="100" w:type="dxa"/>
            </w:tcMar>
          </w:tcPr>
          <w:p w14:paraId="34D57D11" w14:textId="77777777" w:rsidR="00E01D6B" w:rsidRDefault="00000000">
            <w:r>
              <w:t>Is Customer Editable</w:t>
            </w:r>
          </w:p>
        </w:tc>
        <w:tc>
          <w:tcPr>
            <w:tcW w:w="0" w:type="auto"/>
            <w:tcMar>
              <w:top w:w="100" w:type="dxa"/>
              <w:left w:w="100" w:type="dxa"/>
              <w:bottom w:w="100" w:type="dxa"/>
              <w:right w:w="100" w:type="dxa"/>
            </w:tcMar>
          </w:tcPr>
          <w:p w14:paraId="7D2BC8CB" w14:textId="77777777" w:rsidR="00E01D6B" w:rsidRDefault="00000000">
            <w:r>
              <w:t>No</w:t>
            </w:r>
          </w:p>
        </w:tc>
      </w:tr>
      <w:tr w:rsidR="00E01D6B" w14:paraId="7C038339" w14:textId="77777777">
        <w:tblPrEx>
          <w:tblCellMar>
            <w:top w:w="0" w:type="dxa"/>
            <w:bottom w:w="0" w:type="dxa"/>
          </w:tblCellMar>
        </w:tblPrEx>
        <w:tc>
          <w:tcPr>
            <w:tcW w:w="0" w:type="auto"/>
            <w:tcMar>
              <w:top w:w="100" w:type="dxa"/>
              <w:left w:w="100" w:type="dxa"/>
              <w:bottom w:w="100" w:type="dxa"/>
              <w:right w:w="100" w:type="dxa"/>
            </w:tcMar>
          </w:tcPr>
          <w:p w14:paraId="3C37B62A" w14:textId="77777777" w:rsidR="00E01D6B" w:rsidRDefault="00000000">
            <w:r>
              <w:t>Param</w:t>
            </w:r>
            <w:r>
              <w:lastRenderedPageBreak/>
              <w:t>eter Value</w:t>
            </w:r>
          </w:p>
        </w:tc>
        <w:tc>
          <w:tcPr>
            <w:tcW w:w="0" w:type="auto"/>
            <w:tcMar>
              <w:top w:w="100" w:type="dxa"/>
              <w:left w:w="100" w:type="dxa"/>
              <w:bottom w:w="100" w:type="dxa"/>
              <w:right w:w="100" w:type="dxa"/>
            </w:tcMar>
          </w:tcPr>
          <w:p w14:paraId="405445B8" w14:textId="77777777" w:rsidR="00E01D6B" w:rsidRDefault="00000000">
            <w:r>
              <w:lastRenderedPageBreak/>
              <w:t>ariba.purchasing.ordering.AribaNetworkDummyOrder,ariba.pcard.ordering.AribaSSPGhostPCard,ariba.pcard.ordering.AribaSSPPCard,ariba.vcard.ordering.AribaSSPVCard,ariba.purchasing.ordering.SSPAribaNetworkSpotBuyOrder,ariba.purchasing.ordering.SSPAllDirectOrder,ariba.sap.server.SAPPOERPCC</w:t>
            </w:r>
            <w:r>
              <w:lastRenderedPageBreak/>
              <w:t>,ariba.sap.server.SAPPOERP,ariba.sap.server.SpotBuySAPPOERPCC,ariba.sap.server.SpotBuySAPPOERP</w:t>
            </w:r>
          </w:p>
        </w:tc>
      </w:tr>
    </w:tbl>
    <w:p w14:paraId="2DCE2AAD" w14:textId="77777777" w:rsidR="00E01D6B" w:rsidRDefault="00000000">
      <w:pPr>
        <w:spacing w:before="300"/>
      </w:pPr>
      <w:r>
        <w:rPr>
          <w:b/>
          <w:bCs/>
        </w:rPr>
        <w:lastRenderedPageBreak/>
        <w:t xml:space="preserve">Note: </w:t>
      </w:r>
      <w:r>
        <w:t xml:space="preserve"> Defines all available order methods in a partition. To convert a requisition into orders, the requisition processor checks each of the ordering methods listed in this parameter, in order, and chooses the first that applies. The value is a colon-separated string of class names. &lt;/P&gt;  The last order method in the list must be one that can.process all line items. The default configuration provides t</w:t>
      </w:r>
    </w:p>
    <w:p w14:paraId="59480A2F" w14:textId="77777777" w:rsidR="00E01D6B" w:rsidRDefault="00E01D6B">
      <w:pPr>
        <w:pageBreakBefore/>
      </w:pPr>
    </w:p>
    <w:p w14:paraId="3BBB9706" w14:textId="77777777" w:rsidR="00E01D6B" w:rsidRDefault="00000000">
      <w:pPr>
        <w:pStyle w:val="Heading2"/>
        <w:spacing w:after="200"/>
        <w:jc w:val="center"/>
      </w:pPr>
      <w:r>
        <w:rPr>
          <w:b/>
          <w:bCs/>
          <w:sz w:val="32"/>
          <w:szCs w:val="32"/>
        </w:rPr>
        <w:t>Line items received for invoicing</w:t>
      </w:r>
    </w:p>
    <w:p w14:paraId="269D94E0" w14:textId="77777777" w:rsidR="00E01D6B" w:rsidRDefault="00000000">
      <w:pPr>
        <w:spacing w:after="240"/>
        <w:jc w:val="center"/>
      </w:pPr>
      <w:r>
        <w:rPr>
          <w:b/>
          <w:bCs/>
        </w:rPr>
        <w:t>Application.Procure.OrderReceivedForInvoicingOnReceiptApproval</w:t>
      </w:r>
    </w:p>
    <w:p w14:paraId="06652B19" w14:textId="77777777" w:rsidR="00E01D6B" w:rsidRDefault="00000000">
      <w:pPr>
        <w:spacing w:after="300"/>
        <w:jc w:val="center"/>
      </w:pPr>
      <w:r>
        <w:rPr>
          <w:i/>
          <w:iCs/>
        </w:rPr>
        <w:t xml:space="preserve">Current value: </w:t>
      </w:r>
      <w:r>
        <w:rPr>
          <w:b/>
          <w:bCs/>
          <w:color w:val="006400"/>
        </w:rPr>
        <w:t>ENABLED</w:t>
      </w:r>
    </w:p>
    <w:p w14:paraId="723309C3" w14:textId="77777777" w:rsidR="00E01D6B" w:rsidRDefault="00000000">
      <w:pPr>
        <w:spacing w:after="300"/>
      </w:pPr>
      <w:r>
        <w:rPr>
          <w:b/>
          <w:bCs/>
        </w:rPr>
        <w:t>Description:</w:t>
      </w:r>
      <w:r>
        <w:rPr>
          <w:b/>
          <w:bCs/>
        </w:rPr>
        <w:tab/>
      </w:r>
      <w:r>
        <w:t>Determines when line items on purchase orders are considered as received for invoicing. When set to Yes, receipt quantities and amounts for line items are considered received for invoicing only after the receipt is fully approved. When set to No, receipt quantities and amounts are considered received for invoicing after the first approver submits the receipt.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CC6760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B0A7A1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F9E4AC" w14:textId="77777777" w:rsidR="00E01D6B" w:rsidRDefault="00000000">
            <w:r>
              <w:rPr>
                <w:b/>
                <w:bCs/>
              </w:rPr>
              <w:t>Value</w:t>
            </w:r>
          </w:p>
        </w:tc>
      </w:tr>
      <w:tr w:rsidR="00E01D6B" w14:paraId="71328DE2" w14:textId="77777777">
        <w:tblPrEx>
          <w:tblCellMar>
            <w:top w:w="0" w:type="dxa"/>
            <w:bottom w:w="0" w:type="dxa"/>
          </w:tblCellMar>
        </w:tblPrEx>
        <w:tc>
          <w:tcPr>
            <w:tcW w:w="0" w:type="auto"/>
            <w:tcMar>
              <w:top w:w="100" w:type="dxa"/>
              <w:left w:w="100" w:type="dxa"/>
              <w:bottom w:w="100" w:type="dxa"/>
              <w:right w:w="100" w:type="dxa"/>
            </w:tcMar>
          </w:tcPr>
          <w:p w14:paraId="74AB82D9" w14:textId="77777777" w:rsidR="00E01D6B" w:rsidRDefault="00000000">
            <w:r>
              <w:t>Parameter Type</w:t>
            </w:r>
          </w:p>
        </w:tc>
        <w:tc>
          <w:tcPr>
            <w:tcW w:w="0" w:type="auto"/>
            <w:tcMar>
              <w:top w:w="100" w:type="dxa"/>
              <w:left w:w="100" w:type="dxa"/>
              <w:bottom w:w="100" w:type="dxa"/>
              <w:right w:w="100" w:type="dxa"/>
            </w:tcMar>
          </w:tcPr>
          <w:p w14:paraId="72C7AC86" w14:textId="77777777" w:rsidR="00E01D6B" w:rsidRDefault="00000000">
            <w:r>
              <w:t>java.lang.Boolean</w:t>
            </w:r>
          </w:p>
        </w:tc>
      </w:tr>
      <w:tr w:rsidR="00E01D6B" w14:paraId="79FD61A9" w14:textId="77777777">
        <w:tblPrEx>
          <w:tblCellMar>
            <w:top w:w="0" w:type="dxa"/>
            <w:bottom w:w="0" w:type="dxa"/>
          </w:tblCellMar>
        </w:tblPrEx>
        <w:tc>
          <w:tcPr>
            <w:tcW w:w="0" w:type="auto"/>
            <w:tcMar>
              <w:top w:w="100" w:type="dxa"/>
              <w:left w:w="100" w:type="dxa"/>
              <w:bottom w:w="100" w:type="dxa"/>
              <w:right w:w="100" w:type="dxa"/>
            </w:tcMar>
          </w:tcPr>
          <w:p w14:paraId="3B7A0506" w14:textId="77777777" w:rsidR="00E01D6B" w:rsidRDefault="00000000">
            <w:r>
              <w:t>Is Default</w:t>
            </w:r>
          </w:p>
        </w:tc>
        <w:tc>
          <w:tcPr>
            <w:tcW w:w="0" w:type="auto"/>
            <w:tcMar>
              <w:top w:w="100" w:type="dxa"/>
              <w:left w:w="100" w:type="dxa"/>
              <w:bottom w:w="100" w:type="dxa"/>
              <w:right w:w="100" w:type="dxa"/>
            </w:tcMar>
          </w:tcPr>
          <w:p w14:paraId="531F7CA3" w14:textId="77777777" w:rsidR="00E01D6B" w:rsidRDefault="00000000">
            <w:r>
              <w:t>No</w:t>
            </w:r>
          </w:p>
        </w:tc>
      </w:tr>
      <w:tr w:rsidR="00E01D6B" w14:paraId="40B0C249" w14:textId="77777777">
        <w:tblPrEx>
          <w:tblCellMar>
            <w:top w:w="0" w:type="dxa"/>
            <w:bottom w:w="0" w:type="dxa"/>
          </w:tblCellMar>
        </w:tblPrEx>
        <w:tc>
          <w:tcPr>
            <w:tcW w:w="0" w:type="auto"/>
            <w:tcMar>
              <w:top w:w="100" w:type="dxa"/>
              <w:left w:w="100" w:type="dxa"/>
              <w:bottom w:w="100" w:type="dxa"/>
              <w:right w:w="100" w:type="dxa"/>
            </w:tcMar>
          </w:tcPr>
          <w:p w14:paraId="0898988B" w14:textId="77777777" w:rsidR="00E01D6B" w:rsidRDefault="00000000">
            <w:r>
              <w:t>Default Value</w:t>
            </w:r>
          </w:p>
        </w:tc>
        <w:tc>
          <w:tcPr>
            <w:tcW w:w="0" w:type="auto"/>
            <w:tcMar>
              <w:top w:w="100" w:type="dxa"/>
              <w:left w:w="100" w:type="dxa"/>
              <w:bottom w:w="100" w:type="dxa"/>
              <w:right w:w="100" w:type="dxa"/>
            </w:tcMar>
          </w:tcPr>
          <w:p w14:paraId="6120C19E" w14:textId="77777777" w:rsidR="00E01D6B" w:rsidRDefault="00000000">
            <w:r>
              <w:t>No</w:t>
            </w:r>
          </w:p>
        </w:tc>
      </w:tr>
      <w:tr w:rsidR="00E01D6B" w14:paraId="7EC0BA19" w14:textId="77777777">
        <w:tblPrEx>
          <w:tblCellMar>
            <w:top w:w="0" w:type="dxa"/>
            <w:bottom w:w="0" w:type="dxa"/>
          </w:tblCellMar>
        </w:tblPrEx>
        <w:tc>
          <w:tcPr>
            <w:tcW w:w="0" w:type="auto"/>
            <w:tcMar>
              <w:top w:w="100" w:type="dxa"/>
              <w:left w:w="100" w:type="dxa"/>
              <w:bottom w:w="100" w:type="dxa"/>
              <w:right w:w="100" w:type="dxa"/>
            </w:tcMar>
          </w:tcPr>
          <w:p w14:paraId="581A35F9" w14:textId="77777777" w:rsidR="00E01D6B" w:rsidRDefault="00000000">
            <w:r>
              <w:t>Is Customer Editable</w:t>
            </w:r>
          </w:p>
        </w:tc>
        <w:tc>
          <w:tcPr>
            <w:tcW w:w="0" w:type="auto"/>
            <w:tcMar>
              <w:top w:w="100" w:type="dxa"/>
              <w:left w:w="100" w:type="dxa"/>
              <w:bottom w:w="100" w:type="dxa"/>
              <w:right w:w="100" w:type="dxa"/>
            </w:tcMar>
          </w:tcPr>
          <w:p w14:paraId="009567EE" w14:textId="77777777" w:rsidR="00E01D6B" w:rsidRDefault="00000000">
            <w:r>
              <w:t>Yes</w:t>
            </w:r>
          </w:p>
        </w:tc>
      </w:tr>
      <w:tr w:rsidR="00E01D6B" w14:paraId="3F714C39" w14:textId="77777777">
        <w:tblPrEx>
          <w:tblCellMar>
            <w:top w:w="0" w:type="dxa"/>
            <w:bottom w:w="0" w:type="dxa"/>
          </w:tblCellMar>
        </w:tblPrEx>
        <w:tc>
          <w:tcPr>
            <w:tcW w:w="0" w:type="auto"/>
            <w:tcMar>
              <w:top w:w="100" w:type="dxa"/>
              <w:left w:w="100" w:type="dxa"/>
              <w:bottom w:w="100" w:type="dxa"/>
              <w:right w:w="100" w:type="dxa"/>
            </w:tcMar>
          </w:tcPr>
          <w:p w14:paraId="42B04A78" w14:textId="77777777" w:rsidR="00E01D6B" w:rsidRDefault="00000000">
            <w:r>
              <w:t>Parameter Value</w:t>
            </w:r>
          </w:p>
        </w:tc>
        <w:tc>
          <w:tcPr>
            <w:tcW w:w="0" w:type="auto"/>
            <w:tcMar>
              <w:top w:w="100" w:type="dxa"/>
              <w:left w:w="100" w:type="dxa"/>
              <w:bottom w:w="100" w:type="dxa"/>
              <w:right w:w="100" w:type="dxa"/>
            </w:tcMar>
          </w:tcPr>
          <w:p w14:paraId="0025A681" w14:textId="77777777" w:rsidR="00E01D6B" w:rsidRDefault="00000000">
            <w:r>
              <w:t>Yes</w:t>
            </w:r>
          </w:p>
        </w:tc>
      </w:tr>
    </w:tbl>
    <w:p w14:paraId="78860ABC" w14:textId="77777777" w:rsidR="00E01D6B" w:rsidRDefault="00000000">
      <w:pPr>
        <w:spacing w:before="300"/>
      </w:pPr>
      <w:r>
        <w:rPr>
          <w:b/>
          <w:bCs/>
        </w:rPr>
        <w:t xml:space="preserve">Note: </w:t>
      </w:r>
      <w:r>
        <w:t>Determines when line items on purchase orders are considered as received for invoicing. When set to Yes, receipt quantities and amounts for line items are considered received for invoicing only after the receipt is fully approved. When set to No, receipt quantities and amounts are considered received for invoicing after the first approver submits the receipt.</w:t>
      </w:r>
    </w:p>
    <w:p w14:paraId="4956C954" w14:textId="77777777" w:rsidR="00E01D6B" w:rsidRDefault="00E01D6B">
      <w:pPr>
        <w:pageBreakBefore/>
      </w:pPr>
    </w:p>
    <w:p w14:paraId="21767F3F" w14:textId="77777777" w:rsidR="00E01D6B" w:rsidRDefault="00000000">
      <w:pPr>
        <w:pStyle w:val="Heading2"/>
        <w:spacing w:after="200"/>
        <w:jc w:val="center"/>
      </w:pPr>
      <w:r>
        <w:rPr>
          <w:b/>
          <w:bCs/>
          <w:sz w:val="32"/>
          <w:szCs w:val="32"/>
        </w:rPr>
        <w:t>Configuration Item</w:t>
      </w:r>
    </w:p>
    <w:p w14:paraId="59FC64A8" w14:textId="77777777" w:rsidR="00E01D6B" w:rsidRDefault="00000000">
      <w:pPr>
        <w:spacing w:after="240"/>
        <w:jc w:val="center"/>
      </w:pPr>
      <w:r>
        <w:rPr>
          <w:b/>
          <w:bCs/>
        </w:rPr>
        <w:t>Application.Procure.OverReceivingOperator</w:t>
      </w:r>
    </w:p>
    <w:p w14:paraId="42AE79E4" w14:textId="77777777" w:rsidR="00E01D6B" w:rsidRDefault="00000000">
      <w:pPr>
        <w:spacing w:after="300"/>
        <w:jc w:val="center"/>
      </w:pPr>
      <w:r>
        <w:rPr>
          <w:i/>
          <w:iCs/>
        </w:rPr>
        <w:t xml:space="preserve">Current value: </w:t>
      </w:r>
      <w:r>
        <w:rPr>
          <w:b/>
          <w:bCs/>
          <w:color w:val="8B0000"/>
        </w:rPr>
        <w:t>OR</w:t>
      </w:r>
    </w:p>
    <w:p w14:paraId="3A86F925" w14:textId="77777777" w:rsidR="00E01D6B" w:rsidRDefault="00000000">
      <w:pPr>
        <w:spacing w:after="300"/>
      </w:pPr>
      <w:r>
        <w:rPr>
          <w:b/>
          <w:bCs/>
        </w:rPr>
        <w:t>Description:</w:t>
      </w:r>
      <w:r>
        <w:rPr>
          <w:b/>
          <w:bCs/>
        </w:rPr>
        <w:tab/>
      </w:r>
      <w:r>
        <w:t>&lt;P&gt;Configures the thresholds used to define acceptable tolerances for over-receiving. Over-receiving means that users can submit receipts for more items than were on the original order. You specify the thresholds for over-receiving with the parameters &lt;CODE&gt;OverReceivingPercentage&lt;/CODE&gt;, &lt;CODE&gt;OverReceivingQuantity&lt;/CODE&gt;, and &lt;CODE&gt;OverReceivingValue&lt;/CODE&gt;. You use &lt;CODE&gt;OverReceivingOperator&lt;/CODE&gt; to specify how the Ariba system should combine those various parameters. The value is a string. &lt;/P&gt; &lt;P&gt;If the value of &lt;CODE&gt;OverReceivingOperator&lt;/CODE&gt; is AND (case-insensitive), the Ariba system uses AND to combine the parameters. If this parameter is null or set to anything other than AND, the Ariba system uses OR to combine the parameters.&lt;/P&gt;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2B8828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710C7B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C9EDE8" w14:textId="77777777" w:rsidR="00E01D6B" w:rsidRDefault="00000000">
            <w:r>
              <w:rPr>
                <w:b/>
                <w:bCs/>
              </w:rPr>
              <w:t>Value</w:t>
            </w:r>
          </w:p>
        </w:tc>
      </w:tr>
      <w:tr w:rsidR="00E01D6B" w14:paraId="2A2218DE" w14:textId="77777777">
        <w:tblPrEx>
          <w:tblCellMar>
            <w:top w:w="0" w:type="dxa"/>
            <w:bottom w:w="0" w:type="dxa"/>
          </w:tblCellMar>
        </w:tblPrEx>
        <w:tc>
          <w:tcPr>
            <w:tcW w:w="0" w:type="auto"/>
            <w:tcMar>
              <w:top w:w="100" w:type="dxa"/>
              <w:left w:w="100" w:type="dxa"/>
              <w:bottom w:w="100" w:type="dxa"/>
              <w:right w:w="100" w:type="dxa"/>
            </w:tcMar>
          </w:tcPr>
          <w:p w14:paraId="1B740CB9" w14:textId="77777777" w:rsidR="00E01D6B" w:rsidRDefault="00000000">
            <w:r>
              <w:t>Parameter Type</w:t>
            </w:r>
          </w:p>
        </w:tc>
        <w:tc>
          <w:tcPr>
            <w:tcW w:w="0" w:type="auto"/>
            <w:tcMar>
              <w:top w:w="100" w:type="dxa"/>
              <w:left w:w="100" w:type="dxa"/>
              <w:bottom w:w="100" w:type="dxa"/>
              <w:right w:w="100" w:type="dxa"/>
            </w:tcMar>
          </w:tcPr>
          <w:p w14:paraId="4E18D7F8" w14:textId="77777777" w:rsidR="00E01D6B" w:rsidRDefault="00000000">
            <w:r>
              <w:t>java.lang.String</w:t>
            </w:r>
          </w:p>
        </w:tc>
      </w:tr>
      <w:tr w:rsidR="00E01D6B" w14:paraId="78DA2DD7" w14:textId="77777777">
        <w:tblPrEx>
          <w:tblCellMar>
            <w:top w:w="0" w:type="dxa"/>
            <w:bottom w:w="0" w:type="dxa"/>
          </w:tblCellMar>
        </w:tblPrEx>
        <w:tc>
          <w:tcPr>
            <w:tcW w:w="0" w:type="auto"/>
            <w:tcMar>
              <w:top w:w="100" w:type="dxa"/>
              <w:left w:w="100" w:type="dxa"/>
              <w:bottom w:w="100" w:type="dxa"/>
              <w:right w:w="100" w:type="dxa"/>
            </w:tcMar>
          </w:tcPr>
          <w:p w14:paraId="7920B2F8" w14:textId="77777777" w:rsidR="00E01D6B" w:rsidRDefault="00000000">
            <w:r>
              <w:t>Is Default</w:t>
            </w:r>
          </w:p>
        </w:tc>
        <w:tc>
          <w:tcPr>
            <w:tcW w:w="0" w:type="auto"/>
            <w:tcMar>
              <w:top w:w="100" w:type="dxa"/>
              <w:left w:w="100" w:type="dxa"/>
              <w:bottom w:w="100" w:type="dxa"/>
              <w:right w:w="100" w:type="dxa"/>
            </w:tcMar>
          </w:tcPr>
          <w:p w14:paraId="767EC861" w14:textId="77777777" w:rsidR="00E01D6B" w:rsidRDefault="00000000">
            <w:r>
              <w:t>No</w:t>
            </w:r>
          </w:p>
        </w:tc>
      </w:tr>
      <w:tr w:rsidR="00E01D6B" w14:paraId="052DBAD7" w14:textId="77777777">
        <w:tblPrEx>
          <w:tblCellMar>
            <w:top w:w="0" w:type="dxa"/>
            <w:bottom w:w="0" w:type="dxa"/>
          </w:tblCellMar>
        </w:tblPrEx>
        <w:tc>
          <w:tcPr>
            <w:tcW w:w="0" w:type="auto"/>
            <w:tcMar>
              <w:top w:w="100" w:type="dxa"/>
              <w:left w:w="100" w:type="dxa"/>
              <w:bottom w:w="100" w:type="dxa"/>
              <w:right w:w="100" w:type="dxa"/>
            </w:tcMar>
          </w:tcPr>
          <w:p w14:paraId="651D9401" w14:textId="77777777" w:rsidR="00E01D6B" w:rsidRDefault="00000000">
            <w:r>
              <w:t>Default Value</w:t>
            </w:r>
          </w:p>
        </w:tc>
        <w:tc>
          <w:tcPr>
            <w:tcW w:w="0" w:type="auto"/>
            <w:tcMar>
              <w:top w:w="100" w:type="dxa"/>
              <w:left w:w="100" w:type="dxa"/>
              <w:bottom w:w="100" w:type="dxa"/>
              <w:right w:w="100" w:type="dxa"/>
            </w:tcMar>
          </w:tcPr>
          <w:p w14:paraId="3AC3D0CA" w14:textId="77777777" w:rsidR="00E01D6B" w:rsidRDefault="00000000">
            <w:r>
              <w:t>OR</w:t>
            </w:r>
          </w:p>
        </w:tc>
      </w:tr>
      <w:tr w:rsidR="00E01D6B" w14:paraId="3825BF25" w14:textId="77777777">
        <w:tblPrEx>
          <w:tblCellMar>
            <w:top w:w="0" w:type="dxa"/>
            <w:bottom w:w="0" w:type="dxa"/>
          </w:tblCellMar>
        </w:tblPrEx>
        <w:tc>
          <w:tcPr>
            <w:tcW w:w="0" w:type="auto"/>
            <w:tcMar>
              <w:top w:w="100" w:type="dxa"/>
              <w:left w:w="100" w:type="dxa"/>
              <w:bottom w:w="100" w:type="dxa"/>
              <w:right w:w="100" w:type="dxa"/>
            </w:tcMar>
          </w:tcPr>
          <w:p w14:paraId="46657B55" w14:textId="77777777" w:rsidR="00E01D6B" w:rsidRDefault="00000000">
            <w:r>
              <w:t>Is Customer Editable</w:t>
            </w:r>
          </w:p>
        </w:tc>
        <w:tc>
          <w:tcPr>
            <w:tcW w:w="0" w:type="auto"/>
            <w:tcMar>
              <w:top w:w="100" w:type="dxa"/>
              <w:left w:w="100" w:type="dxa"/>
              <w:bottom w:w="100" w:type="dxa"/>
              <w:right w:w="100" w:type="dxa"/>
            </w:tcMar>
          </w:tcPr>
          <w:p w14:paraId="3E3952AE" w14:textId="77777777" w:rsidR="00E01D6B" w:rsidRDefault="00000000">
            <w:r>
              <w:t>No</w:t>
            </w:r>
          </w:p>
        </w:tc>
      </w:tr>
      <w:tr w:rsidR="00E01D6B" w14:paraId="45D4CCC1" w14:textId="77777777">
        <w:tblPrEx>
          <w:tblCellMar>
            <w:top w:w="0" w:type="dxa"/>
            <w:bottom w:w="0" w:type="dxa"/>
          </w:tblCellMar>
        </w:tblPrEx>
        <w:tc>
          <w:tcPr>
            <w:tcW w:w="0" w:type="auto"/>
            <w:tcMar>
              <w:top w:w="100" w:type="dxa"/>
              <w:left w:w="100" w:type="dxa"/>
              <w:bottom w:w="100" w:type="dxa"/>
              <w:right w:w="100" w:type="dxa"/>
            </w:tcMar>
          </w:tcPr>
          <w:p w14:paraId="1B22B16E" w14:textId="77777777" w:rsidR="00E01D6B" w:rsidRDefault="00000000">
            <w:r>
              <w:t>Parameter Value</w:t>
            </w:r>
          </w:p>
        </w:tc>
        <w:tc>
          <w:tcPr>
            <w:tcW w:w="0" w:type="auto"/>
            <w:tcMar>
              <w:top w:w="100" w:type="dxa"/>
              <w:left w:w="100" w:type="dxa"/>
              <w:bottom w:w="100" w:type="dxa"/>
              <w:right w:w="100" w:type="dxa"/>
            </w:tcMar>
          </w:tcPr>
          <w:p w14:paraId="1CFD8B46" w14:textId="77777777" w:rsidR="00E01D6B" w:rsidRDefault="00000000">
            <w:r>
              <w:t>OR</w:t>
            </w:r>
          </w:p>
        </w:tc>
      </w:tr>
    </w:tbl>
    <w:p w14:paraId="0FBFD72A" w14:textId="77777777" w:rsidR="00E01D6B" w:rsidRDefault="00000000">
      <w:pPr>
        <w:spacing w:before="300"/>
      </w:pPr>
      <w:r>
        <w:rPr>
          <w:b/>
          <w:bCs/>
        </w:rPr>
        <w:t xml:space="preserve">Note: </w:t>
      </w:r>
      <w:r>
        <w:t xml:space="preserve"> Configures the thresholds used to define acceptable tolerances for over-receiving. Over-receiving means that users can submit receipts for more items than were on the original order. You specify the thresholds for over-receiving with the parameters &lt;CODE&gt;OverReceivingPercentage&lt;/CODE&gt;, &lt;CODE&gt;OverReceivingQuantity&lt;/CODE&gt;, and &lt;CODE&gt;OverReceivingValue&lt;/CODE&gt;. You use &lt;CODE&gt;OverReceivingOperator&lt;/CO</w:t>
      </w:r>
    </w:p>
    <w:p w14:paraId="4DAE31EF" w14:textId="77777777" w:rsidR="00E01D6B" w:rsidRDefault="00E01D6B">
      <w:pPr>
        <w:pageBreakBefore/>
      </w:pPr>
    </w:p>
    <w:p w14:paraId="2EBE8933" w14:textId="77777777" w:rsidR="00E01D6B" w:rsidRDefault="00000000">
      <w:pPr>
        <w:pStyle w:val="Heading2"/>
        <w:spacing w:after="200"/>
        <w:jc w:val="center"/>
      </w:pPr>
      <w:r>
        <w:rPr>
          <w:b/>
          <w:bCs/>
          <w:sz w:val="32"/>
          <w:szCs w:val="32"/>
        </w:rPr>
        <w:t>Define threshold for over-receiving percentage</w:t>
      </w:r>
    </w:p>
    <w:p w14:paraId="5EA2282A" w14:textId="77777777" w:rsidR="00E01D6B" w:rsidRDefault="00000000">
      <w:pPr>
        <w:spacing w:after="240"/>
        <w:jc w:val="center"/>
      </w:pPr>
      <w:r>
        <w:rPr>
          <w:b/>
          <w:bCs/>
        </w:rPr>
        <w:t>Application.Procure.OverReceivingPercentage</w:t>
      </w:r>
    </w:p>
    <w:p w14:paraId="0DEBCDC5" w14:textId="77777777" w:rsidR="00E01D6B" w:rsidRDefault="00000000">
      <w:pPr>
        <w:spacing w:after="300"/>
        <w:jc w:val="center"/>
      </w:pPr>
      <w:r>
        <w:rPr>
          <w:i/>
          <w:iCs/>
        </w:rPr>
        <w:t xml:space="preserve">Current value: </w:t>
      </w:r>
      <w:r>
        <w:rPr>
          <w:b/>
          <w:bCs/>
          <w:color w:val="8B0000"/>
        </w:rPr>
        <w:t>10</w:t>
      </w:r>
    </w:p>
    <w:p w14:paraId="2A41B15F" w14:textId="77777777" w:rsidR="00E01D6B" w:rsidRDefault="00000000">
      <w:pPr>
        <w:spacing w:after="300"/>
      </w:pPr>
      <w:r>
        <w:rPr>
          <w:b/>
          <w:bCs/>
        </w:rPr>
        <w:t>Description:</w:t>
      </w:r>
      <w:r>
        <w:rPr>
          <w:b/>
          <w:bCs/>
        </w:rPr>
        <w:tab/>
      </w:r>
      <w:r>
        <w:t>Specifies the threshold for over-receiving by percentage. The value is an integer representing a percentage.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F07BF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53E42D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96BD7F" w14:textId="77777777" w:rsidR="00E01D6B" w:rsidRDefault="00000000">
            <w:r>
              <w:rPr>
                <w:b/>
                <w:bCs/>
              </w:rPr>
              <w:t>Value</w:t>
            </w:r>
          </w:p>
        </w:tc>
      </w:tr>
      <w:tr w:rsidR="00E01D6B" w14:paraId="1CE299EF" w14:textId="77777777">
        <w:tblPrEx>
          <w:tblCellMar>
            <w:top w:w="0" w:type="dxa"/>
            <w:bottom w:w="0" w:type="dxa"/>
          </w:tblCellMar>
        </w:tblPrEx>
        <w:tc>
          <w:tcPr>
            <w:tcW w:w="0" w:type="auto"/>
            <w:tcMar>
              <w:top w:w="100" w:type="dxa"/>
              <w:left w:w="100" w:type="dxa"/>
              <w:bottom w:w="100" w:type="dxa"/>
              <w:right w:w="100" w:type="dxa"/>
            </w:tcMar>
          </w:tcPr>
          <w:p w14:paraId="21D1845C" w14:textId="77777777" w:rsidR="00E01D6B" w:rsidRDefault="00000000">
            <w:r>
              <w:t>Parameter Type</w:t>
            </w:r>
          </w:p>
        </w:tc>
        <w:tc>
          <w:tcPr>
            <w:tcW w:w="0" w:type="auto"/>
            <w:tcMar>
              <w:top w:w="100" w:type="dxa"/>
              <w:left w:w="100" w:type="dxa"/>
              <w:bottom w:w="100" w:type="dxa"/>
              <w:right w:w="100" w:type="dxa"/>
            </w:tcMar>
          </w:tcPr>
          <w:p w14:paraId="7DCF8307" w14:textId="77777777" w:rsidR="00E01D6B" w:rsidRDefault="00000000">
            <w:r>
              <w:t>java.lang.String</w:t>
            </w:r>
          </w:p>
        </w:tc>
      </w:tr>
      <w:tr w:rsidR="00E01D6B" w14:paraId="30E79BC5" w14:textId="77777777">
        <w:tblPrEx>
          <w:tblCellMar>
            <w:top w:w="0" w:type="dxa"/>
            <w:bottom w:w="0" w:type="dxa"/>
          </w:tblCellMar>
        </w:tblPrEx>
        <w:tc>
          <w:tcPr>
            <w:tcW w:w="0" w:type="auto"/>
            <w:tcMar>
              <w:top w:w="100" w:type="dxa"/>
              <w:left w:w="100" w:type="dxa"/>
              <w:bottom w:w="100" w:type="dxa"/>
              <w:right w:w="100" w:type="dxa"/>
            </w:tcMar>
          </w:tcPr>
          <w:p w14:paraId="3C381900" w14:textId="77777777" w:rsidR="00E01D6B" w:rsidRDefault="00000000">
            <w:r>
              <w:t>Is Default</w:t>
            </w:r>
          </w:p>
        </w:tc>
        <w:tc>
          <w:tcPr>
            <w:tcW w:w="0" w:type="auto"/>
            <w:tcMar>
              <w:top w:w="100" w:type="dxa"/>
              <w:left w:w="100" w:type="dxa"/>
              <w:bottom w:w="100" w:type="dxa"/>
              <w:right w:w="100" w:type="dxa"/>
            </w:tcMar>
          </w:tcPr>
          <w:p w14:paraId="4F23F129" w14:textId="77777777" w:rsidR="00E01D6B" w:rsidRDefault="00000000">
            <w:r>
              <w:t>No</w:t>
            </w:r>
          </w:p>
        </w:tc>
      </w:tr>
      <w:tr w:rsidR="00E01D6B" w14:paraId="6D9CE1A9" w14:textId="77777777">
        <w:tblPrEx>
          <w:tblCellMar>
            <w:top w:w="0" w:type="dxa"/>
            <w:bottom w:w="0" w:type="dxa"/>
          </w:tblCellMar>
        </w:tblPrEx>
        <w:tc>
          <w:tcPr>
            <w:tcW w:w="0" w:type="auto"/>
            <w:tcMar>
              <w:top w:w="100" w:type="dxa"/>
              <w:left w:w="100" w:type="dxa"/>
              <w:bottom w:w="100" w:type="dxa"/>
              <w:right w:w="100" w:type="dxa"/>
            </w:tcMar>
          </w:tcPr>
          <w:p w14:paraId="404FA14B" w14:textId="77777777" w:rsidR="00E01D6B" w:rsidRDefault="00000000">
            <w:r>
              <w:t>Default Value</w:t>
            </w:r>
          </w:p>
        </w:tc>
        <w:tc>
          <w:tcPr>
            <w:tcW w:w="0" w:type="auto"/>
            <w:tcMar>
              <w:top w:w="100" w:type="dxa"/>
              <w:left w:w="100" w:type="dxa"/>
              <w:bottom w:w="100" w:type="dxa"/>
              <w:right w:w="100" w:type="dxa"/>
            </w:tcMar>
          </w:tcPr>
          <w:p w14:paraId="49EB9416" w14:textId="77777777" w:rsidR="00E01D6B" w:rsidRDefault="00000000">
            <w:r>
              <w:t>10</w:t>
            </w:r>
          </w:p>
        </w:tc>
      </w:tr>
      <w:tr w:rsidR="00E01D6B" w14:paraId="5FFFEE87" w14:textId="77777777">
        <w:tblPrEx>
          <w:tblCellMar>
            <w:top w:w="0" w:type="dxa"/>
            <w:bottom w:w="0" w:type="dxa"/>
          </w:tblCellMar>
        </w:tblPrEx>
        <w:tc>
          <w:tcPr>
            <w:tcW w:w="0" w:type="auto"/>
            <w:tcMar>
              <w:top w:w="100" w:type="dxa"/>
              <w:left w:w="100" w:type="dxa"/>
              <w:bottom w:w="100" w:type="dxa"/>
              <w:right w:w="100" w:type="dxa"/>
            </w:tcMar>
          </w:tcPr>
          <w:p w14:paraId="368A1026" w14:textId="77777777" w:rsidR="00E01D6B" w:rsidRDefault="00000000">
            <w:r>
              <w:t>Is Customer Editable</w:t>
            </w:r>
          </w:p>
        </w:tc>
        <w:tc>
          <w:tcPr>
            <w:tcW w:w="0" w:type="auto"/>
            <w:tcMar>
              <w:top w:w="100" w:type="dxa"/>
              <w:left w:w="100" w:type="dxa"/>
              <w:bottom w:w="100" w:type="dxa"/>
              <w:right w:w="100" w:type="dxa"/>
            </w:tcMar>
          </w:tcPr>
          <w:p w14:paraId="699A501A" w14:textId="77777777" w:rsidR="00E01D6B" w:rsidRDefault="00000000">
            <w:r>
              <w:t>Yes</w:t>
            </w:r>
          </w:p>
        </w:tc>
      </w:tr>
      <w:tr w:rsidR="00E01D6B" w14:paraId="3496F4BB" w14:textId="77777777">
        <w:tblPrEx>
          <w:tblCellMar>
            <w:top w:w="0" w:type="dxa"/>
            <w:bottom w:w="0" w:type="dxa"/>
          </w:tblCellMar>
        </w:tblPrEx>
        <w:tc>
          <w:tcPr>
            <w:tcW w:w="0" w:type="auto"/>
            <w:tcMar>
              <w:top w:w="100" w:type="dxa"/>
              <w:left w:w="100" w:type="dxa"/>
              <w:bottom w:w="100" w:type="dxa"/>
              <w:right w:w="100" w:type="dxa"/>
            </w:tcMar>
          </w:tcPr>
          <w:p w14:paraId="786E9F42" w14:textId="77777777" w:rsidR="00E01D6B" w:rsidRDefault="00000000">
            <w:r>
              <w:t>Parameter Value</w:t>
            </w:r>
          </w:p>
        </w:tc>
        <w:tc>
          <w:tcPr>
            <w:tcW w:w="0" w:type="auto"/>
            <w:tcMar>
              <w:top w:w="100" w:type="dxa"/>
              <w:left w:w="100" w:type="dxa"/>
              <w:bottom w:w="100" w:type="dxa"/>
              <w:right w:w="100" w:type="dxa"/>
            </w:tcMar>
          </w:tcPr>
          <w:p w14:paraId="46E0AE99" w14:textId="77777777" w:rsidR="00E01D6B" w:rsidRDefault="00000000">
            <w:r>
              <w:t>10</w:t>
            </w:r>
          </w:p>
        </w:tc>
      </w:tr>
    </w:tbl>
    <w:p w14:paraId="1E3778E9" w14:textId="77777777" w:rsidR="00E01D6B" w:rsidRDefault="00000000">
      <w:pPr>
        <w:spacing w:before="300"/>
      </w:pPr>
      <w:r>
        <w:rPr>
          <w:b/>
          <w:bCs/>
        </w:rPr>
        <w:t xml:space="preserve">Note: </w:t>
      </w:r>
      <w:r>
        <w:t>Specifies the threshold for over-receiving by percentage. The value is an integer representing a percentage.</w:t>
      </w:r>
    </w:p>
    <w:p w14:paraId="5126475A" w14:textId="77777777" w:rsidR="00E01D6B" w:rsidRDefault="00E01D6B">
      <w:pPr>
        <w:pageBreakBefore/>
      </w:pPr>
    </w:p>
    <w:p w14:paraId="448C3730" w14:textId="77777777" w:rsidR="00E01D6B" w:rsidRDefault="00000000">
      <w:pPr>
        <w:pStyle w:val="Heading2"/>
        <w:spacing w:after="200"/>
        <w:jc w:val="center"/>
      </w:pPr>
      <w:r>
        <w:rPr>
          <w:b/>
          <w:bCs/>
          <w:sz w:val="32"/>
          <w:szCs w:val="32"/>
        </w:rPr>
        <w:t>Configuration Item</w:t>
      </w:r>
    </w:p>
    <w:p w14:paraId="522E1111" w14:textId="77777777" w:rsidR="00E01D6B" w:rsidRDefault="00000000">
      <w:pPr>
        <w:spacing w:after="240"/>
        <w:jc w:val="center"/>
      </w:pPr>
      <w:r>
        <w:rPr>
          <w:b/>
          <w:bCs/>
        </w:rPr>
        <w:t>Application.Procure.OverReceivingQuantity</w:t>
      </w:r>
    </w:p>
    <w:p w14:paraId="4C5190D7" w14:textId="77777777" w:rsidR="00E01D6B" w:rsidRDefault="00000000">
      <w:pPr>
        <w:spacing w:after="300"/>
        <w:jc w:val="center"/>
      </w:pPr>
      <w:r>
        <w:rPr>
          <w:i/>
          <w:iCs/>
        </w:rPr>
        <w:t xml:space="preserve">Current value: </w:t>
      </w:r>
      <w:r>
        <w:rPr>
          <w:b/>
          <w:bCs/>
          <w:color w:val="8B0000"/>
        </w:rPr>
        <w:t>0</w:t>
      </w:r>
    </w:p>
    <w:p w14:paraId="702E75DF" w14:textId="77777777" w:rsidR="00E01D6B" w:rsidRDefault="00000000">
      <w:pPr>
        <w:spacing w:after="300"/>
      </w:pPr>
      <w:r>
        <w:rPr>
          <w:b/>
          <w:bCs/>
        </w:rPr>
        <w:t>Description:</w:t>
      </w:r>
      <w:r>
        <w:rPr>
          <w:b/>
          <w:bCs/>
        </w:rPr>
        <w:tab/>
      </w:r>
      <w:r>
        <w:t>&lt;P&gt;Specifies the threshold for over-receiving by item quantity. The value is an integer.&lt;/P&gt;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35B8B4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16CF02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B4724CD" w14:textId="77777777" w:rsidR="00E01D6B" w:rsidRDefault="00000000">
            <w:r>
              <w:rPr>
                <w:b/>
                <w:bCs/>
              </w:rPr>
              <w:t>Value</w:t>
            </w:r>
          </w:p>
        </w:tc>
      </w:tr>
      <w:tr w:rsidR="00E01D6B" w14:paraId="6E38E1F6" w14:textId="77777777">
        <w:tblPrEx>
          <w:tblCellMar>
            <w:top w:w="0" w:type="dxa"/>
            <w:bottom w:w="0" w:type="dxa"/>
          </w:tblCellMar>
        </w:tblPrEx>
        <w:tc>
          <w:tcPr>
            <w:tcW w:w="0" w:type="auto"/>
            <w:tcMar>
              <w:top w:w="100" w:type="dxa"/>
              <w:left w:w="100" w:type="dxa"/>
              <w:bottom w:w="100" w:type="dxa"/>
              <w:right w:w="100" w:type="dxa"/>
            </w:tcMar>
          </w:tcPr>
          <w:p w14:paraId="29FA6B6C" w14:textId="77777777" w:rsidR="00E01D6B" w:rsidRDefault="00000000">
            <w:r>
              <w:t>Parameter Type</w:t>
            </w:r>
          </w:p>
        </w:tc>
        <w:tc>
          <w:tcPr>
            <w:tcW w:w="0" w:type="auto"/>
            <w:tcMar>
              <w:top w:w="100" w:type="dxa"/>
              <w:left w:w="100" w:type="dxa"/>
              <w:bottom w:w="100" w:type="dxa"/>
              <w:right w:w="100" w:type="dxa"/>
            </w:tcMar>
          </w:tcPr>
          <w:p w14:paraId="06F7DF29" w14:textId="77777777" w:rsidR="00E01D6B" w:rsidRDefault="00000000">
            <w:r>
              <w:t>java.lang.String</w:t>
            </w:r>
          </w:p>
        </w:tc>
      </w:tr>
      <w:tr w:rsidR="00E01D6B" w14:paraId="4E3A0E0A" w14:textId="77777777">
        <w:tblPrEx>
          <w:tblCellMar>
            <w:top w:w="0" w:type="dxa"/>
            <w:bottom w:w="0" w:type="dxa"/>
          </w:tblCellMar>
        </w:tblPrEx>
        <w:tc>
          <w:tcPr>
            <w:tcW w:w="0" w:type="auto"/>
            <w:tcMar>
              <w:top w:w="100" w:type="dxa"/>
              <w:left w:w="100" w:type="dxa"/>
              <w:bottom w:w="100" w:type="dxa"/>
              <w:right w:w="100" w:type="dxa"/>
            </w:tcMar>
          </w:tcPr>
          <w:p w14:paraId="174191CE" w14:textId="77777777" w:rsidR="00E01D6B" w:rsidRDefault="00000000">
            <w:r>
              <w:t>Is Default</w:t>
            </w:r>
          </w:p>
        </w:tc>
        <w:tc>
          <w:tcPr>
            <w:tcW w:w="0" w:type="auto"/>
            <w:tcMar>
              <w:top w:w="100" w:type="dxa"/>
              <w:left w:w="100" w:type="dxa"/>
              <w:bottom w:w="100" w:type="dxa"/>
              <w:right w:w="100" w:type="dxa"/>
            </w:tcMar>
          </w:tcPr>
          <w:p w14:paraId="498353FE" w14:textId="77777777" w:rsidR="00E01D6B" w:rsidRDefault="00000000">
            <w:r>
              <w:t>No</w:t>
            </w:r>
          </w:p>
        </w:tc>
      </w:tr>
      <w:tr w:rsidR="00E01D6B" w14:paraId="2A5C60DB" w14:textId="77777777">
        <w:tblPrEx>
          <w:tblCellMar>
            <w:top w:w="0" w:type="dxa"/>
            <w:bottom w:w="0" w:type="dxa"/>
          </w:tblCellMar>
        </w:tblPrEx>
        <w:tc>
          <w:tcPr>
            <w:tcW w:w="0" w:type="auto"/>
            <w:tcMar>
              <w:top w:w="100" w:type="dxa"/>
              <w:left w:w="100" w:type="dxa"/>
              <w:bottom w:w="100" w:type="dxa"/>
              <w:right w:w="100" w:type="dxa"/>
            </w:tcMar>
          </w:tcPr>
          <w:p w14:paraId="24397C83" w14:textId="77777777" w:rsidR="00E01D6B" w:rsidRDefault="00000000">
            <w:r>
              <w:t>Default Value</w:t>
            </w:r>
          </w:p>
        </w:tc>
        <w:tc>
          <w:tcPr>
            <w:tcW w:w="0" w:type="auto"/>
            <w:tcMar>
              <w:top w:w="100" w:type="dxa"/>
              <w:left w:w="100" w:type="dxa"/>
              <w:bottom w:w="100" w:type="dxa"/>
              <w:right w:w="100" w:type="dxa"/>
            </w:tcMar>
          </w:tcPr>
          <w:p w14:paraId="4C6A7020" w14:textId="77777777" w:rsidR="00E01D6B" w:rsidRDefault="00000000">
            <w:r>
              <w:t>0</w:t>
            </w:r>
          </w:p>
        </w:tc>
      </w:tr>
      <w:tr w:rsidR="00E01D6B" w14:paraId="47247DBF" w14:textId="77777777">
        <w:tblPrEx>
          <w:tblCellMar>
            <w:top w:w="0" w:type="dxa"/>
            <w:bottom w:w="0" w:type="dxa"/>
          </w:tblCellMar>
        </w:tblPrEx>
        <w:tc>
          <w:tcPr>
            <w:tcW w:w="0" w:type="auto"/>
            <w:tcMar>
              <w:top w:w="100" w:type="dxa"/>
              <w:left w:w="100" w:type="dxa"/>
              <w:bottom w:w="100" w:type="dxa"/>
              <w:right w:w="100" w:type="dxa"/>
            </w:tcMar>
          </w:tcPr>
          <w:p w14:paraId="34FC743F" w14:textId="77777777" w:rsidR="00E01D6B" w:rsidRDefault="00000000">
            <w:r>
              <w:t>Is Customer Editable</w:t>
            </w:r>
          </w:p>
        </w:tc>
        <w:tc>
          <w:tcPr>
            <w:tcW w:w="0" w:type="auto"/>
            <w:tcMar>
              <w:top w:w="100" w:type="dxa"/>
              <w:left w:w="100" w:type="dxa"/>
              <w:bottom w:w="100" w:type="dxa"/>
              <w:right w:w="100" w:type="dxa"/>
            </w:tcMar>
          </w:tcPr>
          <w:p w14:paraId="540461B0" w14:textId="77777777" w:rsidR="00E01D6B" w:rsidRDefault="00000000">
            <w:r>
              <w:t>No</w:t>
            </w:r>
          </w:p>
        </w:tc>
      </w:tr>
      <w:tr w:rsidR="00E01D6B" w14:paraId="236D2859" w14:textId="77777777">
        <w:tblPrEx>
          <w:tblCellMar>
            <w:top w:w="0" w:type="dxa"/>
            <w:bottom w:w="0" w:type="dxa"/>
          </w:tblCellMar>
        </w:tblPrEx>
        <w:tc>
          <w:tcPr>
            <w:tcW w:w="0" w:type="auto"/>
            <w:tcMar>
              <w:top w:w="100" w:type="dxa"/>
              <w:left w:w="100" w:type="dxa"/>
              <w:bottom w:w="100" w:type="dxa"/>
              <w:right w:w="100" w:type="dxa"/>
            </w:tcMar>
          </w:tcPr>
          <w:p w14:paraId="5DF8D5F0" w14:textId="77777777" w:rsidR="00E01D6B" w:rsidRDefault="00000000">
            <w:r>
              <w:t>Parameter Value</w:t>
            </w:r>
          </w:p>
        </w:tc>
        <w:tc>
          <w:tcPr>
            <w:tcW w:w="0" w:type="auto"/>
            <w:tcMar>
              <w:top w:w="100" w:type="dxa"/>
              <w:left w:w="100" w:type="dxa"/>
              <w:bottom w:w="100" w:type="dxa"/>
              <w:right w:w="100" w:type="dxa"/>
            </w:tcMar>
          </w:tcPr>
          <w:p w14:paraId="2E3431F4" w14:textId="77777777" w:rsidR="00E01D6B" w:rsidRDefault="00000000">
            <w:r>
              <w:t>0</w:t>
            </w:r>
          </w:p>
        </w:tc>
      </w:tr>
    </w:tbl>
    <w:p w14:paraId="2DB1957B" w14:textId="77777777" w:rsidR="00E01D6B" w:rsidRDefault="00000000">
      <w:pPr>
        <w:spacing w:before="300"/>
      </w:pPr>
      <w:r>
        <w:rPr>
          <w:b/>
          <w:bCs/>
        </w:rPr>
        <w:t xml:space="preserve">Note: </w:t>
      </w:r>
      <w:r>
        <w:t xml:space="preserve"> Specifies the threshold for over-receiving by item quantity. The value is an integer.&lt;/P&gt;</w:t>
      </w:r>
    </w:p>
    <w:p w14:paraId="10C05D8A" w14:textId="77777777" w:rsidR="00E01D6B" w:rsidRDefault="00E01D6B">
      <w:pPr>
        <w:pageBreakBefore/>
      </w:pPr>
    </w:p>
    <w:p w14:paraId="3ED1200B" w14:textId="77777777" w:rsidR="00E01D6B" w:rsidRDefault="00000000">
      <w:pPr>
        <w:pStyle w:val="Heading2"/>
        <w:spacing w:after="200"/>
        <w:jc w:val="center"/>
      </w:pPr>
      <w:r>
        <w:rPr>
          <w:b/>
          <w:bCs/>
          <w:sz w:val="32"/>
          <w:szCs w:val="32"/>
        </w:rPr>
        <w:t>Configuration Item</w:t>
      </w:r>
    </w:p>
    <w:p w14:paraId="77C72693" w14:textId="77777777" w:rsidR="00E01D6B" w:rsidRDefault="00000000">
      <w:pPr>
        <w:spacing w:after="240"/>
        <w:jc w:val="center"/>
      </w:pPr>
      <w:r>
        <w:rPr>
          <w:b/>
          <w:bCs/>
        </w:rPr>
        <w:t>Application.Procure.OverReceivingValue</w:t>
      </w:r>
    </w:p>
    <w:p w14:paraId="2E1FDAC7" w14:textId="77777777" w:rsidR="00E01D6B" w:rsidRDefault="00000000">
      <w:pPr>
        <w:spacing w:after="300"/>
        <w:jc w:val="center"/>
      </w:pPr>
      <w:r>
        <w:rPr>
          <w:i/>
          <w:iCs/>
        </w:rPr>
        <w:t xml:space="preserve">Current value: </w:t>
      </w:r>
      <w:r>
        <w:rPr>
          <w:b/>
          <w:bCs/>
          <w:color w:val="8B0000"/>
        </w:rPr>
        <w:t>0</w:t>
      </w:r>
    </w:p>
    <w:p w14:paraId="1718C40F" w14:textId="77777777" w:rsidR="00E01D6B" w:rsidRDefault="00000000">
      <w:pPr>
        <w:spacing w:after="300"/>
      </w:pPr>
      <w:r>
        <w:rPr>
          <w:b/>
          <w:bCs/>
        </w:rPr>
        <w:t>Description:</w:t>
      </w:r>
      <w:r>
        <w:rPr>
          <w:b/>
          <w:bCs/>
        </w:rPr>
        <w:tab/>
      </w:r>
      <w:r>
        <w:t>&lt;P&gt;Specifies the threshold for over-receiving by item value. The value represents a number in the currency specified as the &lt;CODE&gt;Application.Base.Data.DefaultCurrency&lt;/CODE&gt; for this partition.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97D1BB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263D0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2001D9E" w14:textId="77777777" w:rsidR="00E01D6B" w:rsidRDefault="00000000">
            <w:r>
              <w:rPr>
                <w:b/>
                <w:bCs/>
              </w:rPr>
              <w:t>Value</w:t>
            </w:r>
          </w:p>
        </w:tc>
      </w:tr>
      <w:tr w:rsidR="00E01D6B" w14:paraId="513123F7" w14:textId="77777777">
        <w:tblPrEx>
          <w:tblCellMar>
            <w:top w:w="0" w:type="dxa"/>
            <w:bottom w:w="0" w:type="dxa"/>
          </w:tblCellMar>
        </w:tblPrEx>
        <w:tc>
          <w:tcPr>
            <w:tcW w:w="0" w:type="auto"/>
            <w:tcMar>
              <w:top w:w="100" w:type="dxa"/>
              <w:left w:w="100" w:type="dxa"/>
              <w:bottom w:w="100" w:type="dxa"/>
              <w:right w:w="100" w:type="dxa"/>
            </w:tcMar>
          </w:tcPr>
          <w:p w14:paraId="7F9C920B" w14:textId="77777777" w:rsidR="00E01D6B" w:rsidRDefault="00000000">
            <w:r>
              <w:t>Parameter Type</w:t>
            </w:r>
          </w:p>
        </w:tc>
        <w:tc>
          <w:tcPr>
            <w:tcW w:w="0" w:type="auto"/>
            <w:tcMar>
              <w:top w:w="100" w:type="dxa"/>
              <w:left w:w="100" w:type="dxa"/>
              <w:bottom w:w="100" w:type="dxa"/>
              <w:right w:w="100" w:type="dxa"/>
            </w:tcMar>
          </w:tcPr>
          <w:p w14:paraId="349B9F0A" w14:textId="77777777" w:rsidR="00E01D6B" w:rsidRDefault="00000000">
            <w:r>
              <w:t>java.lang.String</w:t>
            </w:r>
          </w:p>
        </w:tc>
      </w:tr>
      <w:tr w:rsidR="00E01D6B" w14:paraId="37EBA63E" w14:textId="77777777">
        <w:tblPrEx>
          <w:tblCellMar>
            <w:top w:w="0" w:type="dxa"/>
            <w:bottom w:w="0" w:type="dxa"/>
          </w:tblCellMar>
        </w:tblPrEx>
        <w:tc>
          <w:tcPr>
            <w:tcW w:w="0" w:type="auto"/>
            <w:tcMar>
              <w:top w:w="100" w:type="dxa"/>
              <w:left w:w="100" w:type="dxa"/>
              <w:bottom w:w="100" w:type="dxa"/>
              <w:right w:w="100" w:type="dxa"/>
            </w:tcMar>
          </w:tcPr>
          <w:p w14:paraId="653D92B2" w14:textId="77777777" w:rsidR="00E01D6B" w:rsidRDefault="00000000">
            <w:r>
              <w:t>Is Default</w:t>
            </w:r>
          </w:p>
        </w:tc>
        <w:tc>
          <w:tcPr>
            <w:tcW w:w="0" w:type="auto"/>
            <w:tcMar>
              <w:top w:w="100" w:type="dxa"/>
              <w:left w:w="100" w:type="dxa"/>
              <w:bottom w:w="100" w:type="dxa"/>
              <w:right w:w="100" w:type="dxa"/>
            </w:tcMar>
          </w:tcPr>
          <w:p w14:paraId="063199F3" w14:textId="77777777" w:rsidR="00E01D6B" w:rsidRDefault="00000000">
            <w:r>
              <w:t>No</w:t>
            </w:r>
          </w:p>
        </w:tc>
      </w:tr>
      <w:tr w:rsidR="00E01D6B" w14:paraId="4BB92F82" w14:textId="77777777">
        <w:tblPrEx>
          <w:tblCellMar>
            <w:top w:w="0" w:type="dxa"/>
            <w:bottom w:w="0" w:type="dxa"/>
          </w:tblCellMar>
        </w:tblPrEx>
        <w:tc>
          <w:tcPr>
            <w:tcW w:w="0" w:type="auto"/>
            <w:tcMar>
              <w:top w:w="100" w:type="dxa"/>
              <w:left w:w="100" w:type="dxa"/>
              <w:bottom w:w="100" w:type="dxa"/>
              <w:right w:w="100" w:type="dxa"/>
            </w:tcMar>
          </w:tcPr>
          <w:p w14:paraId="66555D61" w14:textId="77777777" w:rsidR="00E01D6B" w:rsidRDefault="00000000">
            <w:r>
              <w:t>Default Value</w:t>
            </w:r>
          </w:p>
        </w:tc>
        <w:tc>
          <w:tcPr>
            <w:tcW w:w="0" w:type="auto"/>
            <w:tcMar>
              <w:top w:w="100" w:type="dxa"/>
              <w:left w:w="100" w:type="dxa"/>
              <w:bottom w:w="100" w:type="dxa"/>
              <w:right w:w="100" w:type="dxa"/>
            </w:tcMar>
          </w:tcPr>
          <w:p w14:paraId="73EC4FAA" w14:textId="77777777" w:rsidR="00E01D6B" w:rsidRDefault="00000000">
            <w:r>
              <w:t>0</w:t>
            </w:r>
          </w:p>
        </w:tc>
      </w:tr>
      <w:tr w:rsidR="00E01D6B" w14:paraId="71165D30" w14:textId="77777777">
        <w:tblPrEx>
          <w:tblCellMar>
            <w:top w:w="0" w:type="dxa"/>
            <w:bottom w:w="0" w:type="dxa"/>
          </w:tblCellMar>
        </w:tblPrEx>
        <w:tc>
          <w:tcPr>
            <w:tcW w:w="0" w:type="auto"/>
            <w:tcMar>
              <w:top w:w="100" w:type="dxa"/>
              <w:left w:w="100" w:type="dxa"/>
              <w:bottom w:w="100" w:type="dxa"/>
              <w:right w:w="100" w:type="dxa"/>
            </w:tcMar>
          </w:tcPr>
          <w:p w14:paraId="1A6066B8" w14:textId="77777777" w:rsidR="00E01D6B" w:rsidRDefault="00000000">
            <w:r>
              <w:t>Is Customer Editable</w:t>
            </w:r>
          </w:p>
        </w:tc>
        <w:tc>
          <w:tcPr>
            <w:tcW w:w="0" w:type="auto"/>
            <w:tcMar>
              <w:top w:w="100" w:type="dxa"/>
              <w:left w:w="100" w:type="dxa"/>
              <w:bottom w:w="100" w:type="dxa"/>
              <w:right w:w="100" w:type="dxa"/>
            </w:tcMar>
          </w:tcPr>
          <w:p w14:paraId="7F51682C" w14:textId="77777777" w:rsidR="00E01D6B" w:rsidRDefault="00000000">
            <w:r>
              <w:t>No</w:t>
            </w:r>
          </w:p>
        </w:tc>
      </w:tr>
      <w:tr w:rsidR="00E01D6B" w14:paraId="78AF5E30" w14:textId="77777777">
        <w:tblPrEx>
          <w:tblCellMar>
            <w:top w:w="0" w:type="dxa"/>
            <w:bottom w:w="0" w:type="dxa"/>
          </w:tblCellMar>
        </w:tblPrEx>
        <w:tc>
          <w:tcPr>
            <w:tcW w:w="0" w:type="auto"/>
            <w:tcMar>
              <w:top w:w="100" w:type="dxa"/>
              <w:left w:w="100" w:type="dxa"/>
              <w:bottom w:w="100" w:type="dxa"/>
              <w:right w:w="100" w:type="dxa"/>
            </w:tcMar>
          </w:tcPr>
          <w:p w14:paraId="0201E85D" w14:textId="77777777" w:rsidR="00E01D6B" w:rsidRDefault="00000000">
            <w:r>
              <w:t>Parameter Value</w:t>
            </w:r>
          </w:p>
        </w:tc>
        <w:tc>
          <w:tcPr>
            <w:tcW w:w="0" w:type="auto"/>
            <w:tcMar>
              <w:top w:w="100" w:type="dxa"/>
              <w:left w:w="100" w:type="dxa"/>
              <w:bottom w:w="100" w:type="dxa"/>
              <w:right w:w="100" w:type="dxa"/>
            </w:tcMar>
          </w:tcPr>
          <w:p w14:paraId="1E3BD6E2" w14:textId="77777777" w:rsidR="00E01D6B" w:rsidRDefault="00000000">
            <w:r>
              <w:t>0</w:t>
            </w:r>
          </w:p>
        </w:tc>
      </w:tr>
    </w:tbl>
    <w:p w14:paraId="7ABD5038" w14:textId="77777777" w:rsidR="00E01D6B" w:rsidRDefault="00000000">
      <w:pPr>
        <w:spacing w:before="300"/>
      </w:pPr>
      <w:r>
        <w:rPr>
          <w:b/>
          <w:bCs/>
        </w:rPr>
        <w:t xml:space="preserve">Note: </w:t>
      </w:r>
      <w:r>
        <w:t xml:space="preserve"> Specifies the threshold for over-receiving by item value. The value represents a number in the currency specified as the &lt;CODE&gt;Application.Base.Data.DefaultCurrency&lt;/CODE&gt; for this partition. &lt;/P&gt;</w:t>
      </w:r>
    </w:p>
    <w:p w14:paraId="4BBB6D0E" w14:textId="77777777" w:rsidR="00E01D6B" w:rsidRDefault="00E01D6B">
      <w:pPr>
        <w:pageBreakBefore/>
      </w:pPr>
    </w:p>
    <w:p w14:paraId="70537D89" w14:textId="77777777" w:rsidR="00E01D6B" w:rsidRDefault="00000000">
      <w:pPr>
        <w:pStyle w:val="Heading2"/>
        <w:spacing w:after="200"/>
        <w:jc w:val="center"/>
      </w:pPr>
      <w:r>
        <w:rPr>
          <w:b/>
          <w:bCs/>
          <w:sz w:val="32"/>
          <w:szCs w:val="32"/>
        </w:rPr>
        <w:t xml:space="preserve">Override blank fields with default values in import requisitions, invoice reconciliation or invoice </w:t>
      </w:r>
    </w:p>
    <w:p w14:paraId="4E03ED99" w14:textId="77777777" w:rsidR="00E01D6B" w:rsidRDefault="00000000">
      <w:pPr>
        <w:spacing w:after="240"/>
        <w:jc w:val="center"/>
      </w:pPr>
      <w:r>
        <w:rPr>
          <w:b/>
          <w:bCs/>
        </w:rPr>
        <w:t>Application.Procure.OverideNullAccountingFieldsInImport</w:t>
      </w:r>
    </w:p>
    <w:p w14:paraId="07BEF81A" w14:textId="77777777" w:rsidR="00E01D6B" w:rsidRDefault="00000000">
      <w:pPr>
        <w:spacing w:after="300"/>
        <w:jc w:val="center"/>
      </w:pPr>
      <w:r>
        <w:rPr>
          <w:i/>
          <w:iCs/>
        </w:rPr>
        <w:t xml:space="preserve">Current value: </w:t>
      </w:r>
      <w:r>
        <w:rPr>
          <w:b/>
          <w:bCs/>
          <w:color w:val="006400"/>
        </w:rPr>
        <w:t>ENABLED</w:t>
      </w:r>
    </w:p>
    <w:p w14:paraId="4440B80A" w14:textId="77777777" w:rsidR="00E01D6B" w:rsidRDefault="00000000">
      <w:pPr>
        <w:spacing w:after="300"/>
      </w:pPr>
      <w:r>
        <w:rPr>
          <w:b/>
          <w:bCs/>
        </w:rPr>
        <w:t>Description:</w:t>
      </w:r>
      <w:r>
        <w:rPr>
          <w:b/>
          <w:bCs/>
        </w:rPr>
        <w:tab/>
      </w:r>
      <w:r>
        <w:t>Specifies whether the accounting fields that are left blank in imported requisitions, invoice reconciliation or invoice must be populated with the values determined by the defaulting mechanism of the Ariba solution. When set to Yes, the defaulting mechanism automatically populates all the accounting fields that are left blank with the corresponding values that are available in the system. When set to No, accounting fields that are blank are set as blank.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17ED37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E1332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772FDC9" w14:textId="77777777" w:rsidR="00E01D6B" w:rsidRDefault="00000000">
            <w:r>
              <w:rPr>
                <w:b/>
                <w:bCs/>
              </w:rPr>
              <w:t>Value</w:t>
            </w:r>
          </w:p>
        </w:tc>
      </w:tr>
      <w:tr w:rsidR="00E01D6B" w14:paraId="4BA45A66" w14:textId="77777777">
        <w:tblPrEx>
          <w:tblCellMar>
            <w:top w:w="0" w:type="dxa"/>
            <w:bottom w:w="0" w:type="dxa"/>
          </w:tblCellMar>
        </w:tblPrEx>
        <w:tc>
          <w:tcPr>
            <w:tcW w:w="0" w:type="auto"/>
            <w:tcMar>
              <w:top w:w="100" w:type="dxa"/>
              <w:left w:w="100" w:type="dxa"/>
              <w:bottom w:w="100" w:type="dxa"/>
              <w:right w:w="100" w:type="dxa"/>
            </w:tcMar>
          </w:tcPr>
          <w:p w14:paraId="0983B66E" w14:textId="77777777" w:rsidR="00E01D6B" w:rsidRDefault="00000000">
            <w:r>
              <w:t>Parameter Type</w:t>
            </w:r>
          </w:p>
        </w:tc>
        <w:tc>
          <w:tcPr>
            <w:tcW w:w="0" w:type="auto"/>
            <w:tcMar>
              <w:top w:w="100" w:type="dxa"/>
              <w:left w:w="100" w:type="dxa"/>
              <w:bottom w:w="100" w:type="dxa"/>
              <w:right w:w="100" w:type="dxa"/>
            </w:tcMar>
          </w:tcPr>
          <w:p w14:paraId="1CFA5BE6" w14:textId="77777777" w:rsidR="00E01D6B" w:rsidRDefault="00000000">
            <w:r>
              <w:t>java.lang.Boolean</w:t>
            </w:r>
          </w:p>
        </w:tc>
      </w:tr>
      <w:tr w:rsidR="00E01D6B" w14:paraId="6317F56D" w14:textId="77777777">
        <w:tblPrEx>
          <w:tblCellMar>
            <w:top w:w="0" w:type="dxa"/>
            <w:bottom w:w="0" w:type="dxa"/>
          </w:tblCellMar>
        </w:tblPrEx>
        <w:tc>
          <w:tcPr>
            <w:tcW w:w="0" w:type="auto"/>
            <w:tcMar>
              <w:top w:w="100" w:type="dxa"/>
              <w:left w:w="100" w:type="dxa"/>
              <w:bottom w:w="100" w:type="dxa"/>
              <w:right w:w="100" w:type="dxa"/>
            </w:tcMar>
          </w:tcPr>
          <w:p w14:paraId="7B2CDEB5" w14:textId="77777777" w:rsidR="00E01D6B" w:rsidRDefault="00000000">
            <w:r>
              <w:t>Is Default</w:t>
            </w:r>
          </w:p>
        </w:tc>
        <w:tc>
          <w:tcPr>
            <w:tcW w:w="0" w:type="auto"/>
            <w:tcMar>
              <w:top w:w="100" w:type="dxa"/>
              <w:left w:w="100" w:type="dxa"/>
              <w:bottom w:w="100" w:type="dxa"/>
              <w:right w:w="100" w:type="dxa"/>
            </w:tcMar>
          </w:tcPr>
          <w:p w14:paraId="0368B5ED" w14:textId="77777777" w:rsidR="00E01D6B" w:rsidRDefault="00000000">
            <w:r>
              <w:t>No</w:t>
            </w:r>
          </w:p>
        </w:tc>
      </w:tr>
      <w:tr w:rsidR="00E01D6B" w14:paraId="3A7BC5F5" w14:textId="77777777">
        <w:tblPrEx>
          <w:tblCellMar>
            <w:top w:w="0" w:type="dxa"/>
            <w:bottom w:w="0" w:type="dxa"/>
          </w:tblCellMar>
        </w:tblPrEx>
        <w:tc>
          <w:tcPr>
            <w:tcW w:w="0" w:type="auto"/>
            <w:tcMar>
              <w:top w:w="100" w:type="dxa"/>
              <w:left w:w="100" w:type="dxa"/>
              <w:bottom w:w="100" w:type="dxa"/>
              <w:right w:w="100" w:type="dxa"/>
            </w:tcMar>
          </w:tcPr>
          <w:p w14:paraId="292F3682" w14:textId="77777777" w:rsidR="00E01D6B" w:rsidRDefault="00000000">
            <w:r>
              <w:t>Default Value</w:t>
            </w:r>
          </w:p>
        </w:tc>
        <w:tc>
          <w:tcPr>
            <w:tcW w:w="0" w:type="auto"/>
            <w:tcMar>
              <w:top w:w="100" w:type="dxa"/>
              <w:left w:w="100" w:type="dxa"/>
              <w:bottom w:w="100" w:type="dxa"/>
              <w:right w:w="100" w:type="dxa"/>
            </w:tcMar>
          </w:tcPr>
          <w:p w14:paraId="134ADFE3" w14:textId="77777777" w:rsidR="00E01D6B" w:rsidRDefault="00000000">
            <w:r>
              <w:t>No</w:t>
            </w:r>
          </w:p>
        </w:tc>
      </w:tr>
      <w:tr w:rsidR="00E01D6B" w14:paraId="6A19381D" w14:textId="77777777">
        <w:tblPrEx>
          <w:tblCellMar>
            <w:top w:w="0" w:type="dxa"/>
            <w:bottom w:w="0" w:type="dxa"/>
          </w:tblCellMar>
        </w:tblPrEx>
        <w:tc>
          <w:tcPr>
            <w:tcW w:w="0" w:type="auto"/>
            <w:tcMar>
              <w:top w:w="100" w:type="dxa"/>
              <w:left w:w="100" w:type="dxa"/>
              <w:bottom w:w="100" w:type="dxa"/>
              <w:right w:w="100" w:type="dxa"/>
            </w:tcMar>
          </w:tcPr>
          <w:p w14:paraId="39660E36" w14:textId="77777777" w:rsidR="00E01D6B" w:rsidRDefault="00000000">
            <w:r>
              <w:t>Is Customer Editable</w:t>
            </w:r>
          </w:p>
        </w:tc>
        <w:tc>
          <w:tcPr>
            <w:tcW w:w="0" w:type="auto"/>
            <w:tcMar>
              <w:top w:w="100" w:type="dxa"/>
              <w:left w:w="100" w:type="dxa"/>
              <w:bottom w:w="100" w:type="dxa"/>
              <w:right w:w="100" w:type="dxa"/>
            </w:tcMar>
          </w:tcPr>
          <w:p w14:paraId="1B3C0F07" w14:textId="77777777" w:rsidR="00E01D6B" w:rsidRDefault="00000000">
            <w:r>
              <w:t>Yes</w:t>
            </w:r>
          </w:p>
        </w:tc>
      </w:tr>
      <w:tr w:rsidR="00E01D6B" w14:paraId="41EB707C" w14:textId="77777777">
        <w:tblPrEx>
          <w:tblCellMar>
            <w:top w:w="0" w:type="dxa"/>
            <w:bottom w:w="0" w:type="dxa"/>
          </w:tblCellMar>
        </w:tblPrEx>
        <w:tc>
          <w:tcPr>
            <w:tcW w:w="0" w:type="auto"/>
            <w:tcMar>
              <w:top w:w="100" w:type="dxa"/>
              <w:left w:w="100" w:type="dxa"/>
              <w:bottom w:w="100" w:type="dxa"/>
              <w:right w:w="100" w:type="dxa"/>
            </w:tcMar>
          </w:tcPr>
          <w:p w14:paraId="648A8FB1" w14:textId="77777777" w:rsidR="00E01D6B" w:rsidRDefault="00000000">
            <w:r>
              <w:t>Parameter Value</w:t>
            </w:r>
          </w:p>
        </w:tc>
        <w:tc>
          <w:tcPr>
            <w:tcW w:w="0" w:type="auto"/>
            <w:tcMar>
              <w:top w:w="100" w:type="dxa"/>
              <w:left w:w="100" w:type="dxa"/>
              <w:bottom w:w="100" w:type="dxa"/>
              <w:right w:w="100" w:type="dxa"/>
            </w:tcMar>
          </w:tcPr>
          <w:p w14:paraId="32B76D5E" w14:textId="77777777" w:rsidR="00E01D6B" w:rsidRDefault="00000000">
            <w:r>
              <w:t>Yes</w:t>
            </w:r>
          </w:p>
        </w:tc>
      </w:tr>
    </w:tbl>
    <w:p w14:paraId="00472DE0" w14:textId="77777777" w:rsidR="00E01D6B" w:rsidRDefault="00000000">
      <w:pPr>
        <w:spacing w:before="300"/>
      </w:pPr>
      <w:r>
        <w:rPr>
          <w:b/>
          <w:bCs/>
        </w:rPr>
        <w:t xml:space="preserve">Note: </w:t>
      </w:r>
      <w:r>
        <w:t>Specifies whether the accounting fields that are left blank in imported requisitions, invoice reconciliation or invoice must be populated with the values determined by the defaulting mechanism of the Ariba solution. When set to Yes, the defaulting mechanism automatically populates all the accounting fields that are left blank with the corresponding values that are available in the system. When set</w:t>
      </w:r>
    </w:p>
    <w:p w14:paraId="45B7A246" w14:textId="77777777" w:rsidR="00E01D6B" w:rsidRDefault="00E01D6B">
      <w:pPr>
        <w:pageBreakBefore/>
      </w:pPr>
    </w:p>
    <w:p w14:paraId="30D91E3D" w14:textId="77777777" w:rsidR="00E01D6B" w:rsidRDefault="00000000">
      <w:pPr>
        <w:pStyle w:val="Heading2"/>
        <w:spacing w:after="200"/>
        <w:jc w:val="center"/>
      </w:pPr>
      <w:r>
        <w:rPr>
          <w:b/>
          <w:bCs/>
          <w:sz w:val="32"/>
          <w:szCs w:val="32"/>
        </w:rPr>
        <w:t>Set maximum value for line items on purchasing card orders</w:t>
      </w:r>
    </w:p>
    <w:p w14:paraId="1469E4FA" w14:textId="77777777" w:rsidR="00E01D6B" w:rsidRDefault="00000000">
      <w:pPr>
        <w:spacing w:after="240"/>
        <w:jc w:val="center"/>
      </w:pPr>
      <w:r>
        <w:rPr>
          <w:b/>
          <w:bCs/>
        </w:rPr>
        <w:t>Application.Procure.PCardOrderMaxAmount</w:t>
      </w:r>
    </w:p>
    <w:p w14:paraId="3D8203FE" w14:textId="77777777" w:rsidR="00E01D6B" w:rsidRDefault="00000000">
      <w:pPr>
        <w:spacing w:after="300"/>
        <w:jc w:val="center"/>
      </w:pPr>
      <w:r>
        <w:rPr>
          <w:i/>
          <w:iCs/>
        </w:rPr>
        <w:t xml:space="preserve">Current value: </w:t>
      </w:r>
      <w:r>
        <w:rPr>
          <w:b/>
          <w:bCs/>
          <w:color w:val="8B0000"/>
        </w:rPr>
        <w:t>100000</w:t>
      </w:r>
    </w:p>
    <w:p w14:paraId="3FDFF174" w14:textId="77777777" w:rsidR="00E01D6B" w:rsidRDefault="00000000">
      <w:pPr>
        <w:spacing w:after="300"/>
      </w:pPr>
      <w:r>
        <w:rPr>
          <w:b/>
          <w:bCs/>
        </w:rPr>
        <w:t>Description:</w:t>
      </w:r>
      <w:r>
        <w:rPr>
          <w:b/>
          <w:bCs/>
        </w:rPr>
        <w:tab/>
      </w:r>
      <w:r>
        <w:t>Specifies the maximum amount allowed for each line item on purchasing card orders. The buying solution does not include line items that exceed the specified amount while creating PCard orders.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056EC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3EC23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BAE627F" w14:textId="77777777" w:rsidR="00E01D6B" w:rsidRDefault="00000000">
            <w:r>
              <w:rPr>
                <w:b/>
                <w:bCs/>
              </w:rPr>
              <w:t>Value</w:t>
            </w:r>
          </w:p>
        </w:tc>
      </w:tr>
      <w:tr w:rsidR="00E01D6B" w14:paraId="1DBAD3CC" w14:textId="77777777">
        <w:tblPrEx>
          <w:tblCellMar>
            <w:top w:w="0" w:type="dxa"/>
            <w:bottom w:w="0" w:type="dxa"/>
          </w:tblCellMar>
        </w:tblPrEx>
        <w:tc>
          <w:tcPr>
            <w:tcW w:w="0" w:type="auto"/>
            <w:tcMar>
              <w:top w:w="100" w:type="dxa"/>
              <w:left w:w="100" w:type="dxa"/>
              <w:bottom w:w="100" w:type="dxa"/>
              <w:right w:w="100" w:type="dxa"/>
            </w:tcMar>
          </w:tcPr>
          <w:p w14:paraId="67780E40" w14:textId="77777777" w:rsidR="00E01D6B" w:rsidRDefault="00000000">
            <w:r>
              <w:t>Parameter Type</w:t>
            </w:r>
          </w:p>
        </w:tc>
        <w:tc>
          <w:tcPr>
            <w:tcW w:w="0" w:type="auto"/>
            <w:tcMar>
              <w:top w:w="100" w:type="dxa"/>
              <w:left w:w="100" w:type="dxa"/>
              <w:bottom w:w="100" w:type="dxa"/>
              <w:right w:w="100" w:type="dxa"/>
            </w:tcMar>
          </w:tcPr>
          <w:p w14:paraId="03C7A969" w14:textId="77777777" w:rsidR="00E01D6B" w:rsidRDefault="00000000">
            <w:r>
              <w:t>java.lang.String</w:t>
            </w:r>
          </w:p>
        </w:tc>
      </w:tr>
      <w:tr w:rsidR="00E01D6B" w14:paraId="6FB52879" w14:textId="77777777">
        <w:tblPrEx>
          <w:tblCellMar>
            <w:top w:w="0" w:type="dxa"/>
            <w:bottom w:w="0" w:type="dxa"/>
          </w:tblCellMar>
        </w:tblPrEx>
        <w:tc>
          <w:tcPr>
            <w:tcW w:w="0" w:type="auto"/>
            <w:tcMar>
              <w:top w:w="100" w:type="dxa"/>
              <w:left w:w="100" w:type="dxa"/>
              <w:bottom w:w="100" w:type="dxa"/>
              <w:right w:w="100" w:type="dxa"/>
            </w:tcMar>
          </w:tcPr>
          <w:p w14:paraId="235C0ADC" w14:textId="77777777" w:rsidR="00E01D6B" w:rsidRDefault="00000000">
            <w:r>
              <w:t>Is Default</w:t>
            </w:r>
          </w:p>
        </w:tc>
        <w:tc>
          <w:tcPr>
            <w:tcW w:w="0" w:type="auto"/>
            <w:tcMar>
              <w:top w:w="100" w:type="dxa"/>
              <w:left w:w="100" w:type="dxa"/>
              <w:bottom w:w="100" w:type="dxa"/>
              <w:right w:w="100" w:type="dxa"/>
            </w:tcMar>
          </w:tcPr>
          <w:p w14:paraId="1D1953EB" w14:textId="77777777" w:rsidR="00E01D6B" w:rsidRDefault="00000000">
            <w:r>
              <w:t>No</w:t>
            </w:r>
          </w:p>
        </w:tc>
      </w:tr>
      <w:tr w:rsidR="00E01D6B" w14:paraId="4089BA13" w14:textId="77777777">
        <w:tblPrEx>
          <w:tblCellMar>
            <w:top w:w="0" w:type="dxa"/>
            <w:bottom w:w="0" w:type="dxa"/>
          </w:tblCellMar>
        </w:tblPrEx>
        <w:tc>
          <w:tcPr>
            <w:tcW w:w="0" w:type="auto"/>
            <w:tcMar>
              <w:top w:w="100" w:type="dxa"/>
              <w:left w:w="100" w:type="dxa"/>
              <w:bottom w:w="100" w:type="dxa"/>
              <w:right w:w="100" w:type="dxa"/>
            </w:tcMar>
          </w:tcPr>
          <w:p w14:paraId="13DE9C73" w14:textId="77777777" w:rsidR="00E01D6B" w:rsidRDefault="00000000">
            <w:r>
              <w:t>Default Value</w:t>
            </w:r>
          </w:p>
        </w:tc>
        <w:tc>
          <w:tcPr>
            <w:tcW w:w="0" w:type="auto"/>
            <w:tcMar>
              <w:top w:w="100" w:type="dxa"/>
              <w:left w:w="100" w:type="dxa"/>
              <w:bottom w:w="100" w:type="dxa"/>
              <w:right w:w="100" w:type="dxa"/>
            </w:tcMar>
          </w:tcPr>
          <w:p w14:paraId="5E24B03B" w14:textId="77777777" w:rsidR="00E01D6B" w:rsidRDefault="00000000">
            <w:r>
              <w:t>1000</w:t>
            </w:r>
          </w:p>
        </w:tc>
      </w:tr>
      <w:tr w:rsidR="00E01D6B" w14:paraId="1739C516" w14:textId="77777777">
        <w:tblPrEx>
          <w:tblCellMar>
            <w:top w:w="0" w:type="dxa"/>
            <w:bottom w:w="0" w:type="dxa"/>
          </w:tblCellMar>
        </w:tblPrEx>
        <w:tc>
          <w:tcPr>
            <w:tcW w:w="0" w:type="auto"/>
            <w:tcMar>
              <w:top w:w="100" w:type="dxa"/>
              <w:left w:w="100" w:type="dxa"/>
              <w:bottom w:w="100" w:type="dxa"/>
              <w:right w:w="100" w:type="dxa"/>
            </w:tcMar>
          </w:tcPr>
          <w:p w14:paraId="7EB4414B" w14:textId="77777777" w:rsidR="00E01D6B" w:rsidRDefault="00000000">
            <w:r>
              <w:t>Is Customer Editable</w:t>
            </w:r>
          </w:p>
        </w:tc>
        <w:tc>
          <w:tcPr>
            <w:tcW w:w="0" w:type="auto"/>
            <w:tcMar>
              <w:top w:w="100" w:type="dxa"/>
              <w:left w:w="100" w:type="dxa"/>
              <w:bottom w:w="100" w:type="dxa"/>
              <w:right w:w="100" w:type="dxa"/>
            </w:tcMar>
          </w:tcPr>
          <w:p w14:paraId="6439C4A4" w14:textId="77777777" w:rsidR="00E01D6B" w:rsidRDefault="00000000">
            <w:r>
              <w:t>Yes</w:t>
            </w:r>
          </w:p>
        </w:tc>
      </w:tr>
      <w:tr w:rsidR="00E01D6B" w14:paraId="017F1B36" w14:textId="77777777">
        <w:tblPrEx>
          <w:tblCellMar>
            <w:top w:w="0" w:type="dxa"/>
            <w:bottom w:w="0" w:type="dxa"/>
          </w:tblCellMar>
        </w:tblPrEx>
        <w:tc>
          <w:tcPr>
            <w:tcW w:w="0" w:type="auto"/>
            <w:tcMar>
              <w:top w:w="100" w:type="dxa"/>
              <w:left w:w="100" w:type="dxa"/>
              <w:bottom w:w="100" w:type="dxa"/>
              <w:right w:w="100" w:type="dxa"/>
            </w:tcMar>
          </w:tcPr>
          <w:p w14:paraId="1E4A99FC" w14:textId="77777777" w:rsidR="00E01D6B" w:rsidRDefault="00000000">
            <w:r>
              <w:t>Parameter Value</w:t>
            </w:r>
          </w:p>
        </w:tc>
        <w:tc>
          <w:tcPr>
            <w:tcW w:w="0" w:type="auto"/>
            <w:tcMar>
              <w:top w:w="100" w:type="dxa"/>
              <w:left w:w="100" w:type="dxa"/>
              <w:bottom w:w="100" w:type="dxa"/>
              <w:right w:w="100" w:type="dxa"/>
            </w:tcMar>
          </w:tcPr>
          <w:p w14:paraId="2F022CD8" w14:textId="77777777" w:rsidR="00E01D6B" w:rsidRDefault="00000000">
            <w:r>
              <w:t>100000</w:t>
            </w:r>
          </w:p>
        </w:tc>
      </w:tr>
    </w:tbl>
    <w:p w14:paraId="044397B3" w14:textId="77777777" w:rsidR="00E01D6B" w:rsidRDefault="00000000">
      <w:pPr>
        <w:spacing w:before="300"/>
      </w:pPr>
      <w:r>
        <w:rPr>
          <w:b/>
          <w:bCs/>
        </w:rPr>
        <w:t xml:space="preserve">Note: </w:t>
      </w:r>
      <w:r>
        <w:t>Specifies the maximum amount allowed for each line item on purchasing card orders. The buying solution does not include line items that exceed the specified amount while creating PCard orders.</w:t>
      </w:r>
    </w:p>
    <w:p w14:paraId="301F6088" w14:textId="77777777" w:rsidR="00E01D6B" w:rsidRDefault="00E01D6B">
      <w:pPr>
        <w:pageBreakBefore/>
      </w:pPr>
    </w:p>
    <w:p w14:paraId="3EC710B7" w14:textId="77777777" w:rsidR="00E01D6B" w:rsidRDefault="00000000">
      <w:pPr>
        <w:pStyle w:val="Heading2"/>
        <w:spacing w:after="200"/>
        <w:jc w:val="center"/>
      </w:pPr>
      <w:r>
        <w:rPr>
          <w:b/>
          <w:bCs/>
          <w:sz w:val="32"/>
          <w:szCs w:val="32"/>
        </w:rPr>
        <w:t>Configuration Item</w:t>
      </w:r>
    </w:p>
    <w:p w14:paraId="75D905B8" w14:textId="77777777" w:rsidR="00E01D6B" w:rsidRDefault="00000000">
      <w:pPr>
        <w:spacing w:after="240"/>
        <w:jc w:val="center"/>
      </w:pPr>
      <w:r>
        <w:rPr>
          <w:b/>
          <w:bCs/>
        </w:rPr>
        <w:t>Application.Procure.PCardReceivingTypeMethod</w:t>
      </w:r>
    </w:p>
    <w:p w14:paraId="21BD6612" w14:textId="77777777" w:rsidR="00E01D6B" w:rsidRDefault="00000000">
      <w:pPr>
        <w:spacing w:after="300"/>
        <w:jc w:val="center"/>
      </w:pPr>
      <w:r>
        <w:rPr>
          <w:i/>
          <w:iCs/>
        </w:rPr>
        <w:t xml:space="preserve">Current value: </w:t>
      </w:r>
      <w:r>
        <w:rPr>
          <w:b/>
          <w:bCs/>
          <w:color w:val="8B0000"/>
        </w:rPr>
        <w:t>ariba.pcard.receiving.PCardReceivingTypeRule</w:t>
      </w:r>
    </w:p>
    <w:p w14:paraId="7A018EB0" w14:textId="77777777" w:rsidR="00E01D6B" w:rsidRDefault="00000000">
      <w:pPr>
        <w:spacing w:after="300"/>
      </w:pPr>
      <w:r>
        <w:rPr>
          <w:b/>
          <w:bCs/>
        </w:rPr>
        <w:t>Description:</w:t>
      </w:r>
      <w:r>
        <w:rPr>
          <w:b/>
          <w:bCs/>
        </w:rPr>
        <w:tab/>
      </w:r>
      <w:r>
        <w:t>&lt;P&gt;Names a Java class that implements your preferred logic for describing which line items on PCard orders require receipt and which do not. This parameter is similar to &lt;CODE&gt;ReceivingTypeMethod&lt;/CODE&gt;, but applies only to PCard orders.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48E79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CBE11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86D93E" w14:textId="77777777" w:rsidR="00E01D6B" w:rsidRDefault="00000000">
            <w:r>
              <w:rPr>
                <w:b/>
                <w:bCs/>
              </w:rPr>
              <w:t>Value</w:t>
            </w:r>
          </w:p>
        </w:tc>
      </w:tr>
      <w:tr w:rsidR="00E01D6B" w14:paraId="706B825C" w14:textId="77777777">
        <w:tblPrEx>
          <w:tblCellMar>
            <w:top w:w="0" w:type="dxa"/>
            <w:bottom w:w="0" w:type="dxa"/>
          </w:tblCellMar>
        </w:tblPrEx>
        <w:tc>
          <w:tcPr>
            <w:tcW w:w="0" w:type="auto"/>
            <w:tcMar>
              <w:top w:w="100" w:type="dxa"/>
              <w:left w:w="100" w:type="dxa"/>
              <w:bottom w:w="100" w:type="dxa"/>
              <w:right w:w="100" w:type="dxa"/>
            </w:tcMar>
          </w:tcPr>
          <w:p w14:paraId="47E9F51B" w14:textId="77777777" w:rsidR="00E01D6B" w:rsidRDefault="00000000">
            <w:r>
              <w:t>Parameter Type</w:t>
            </w:r>
          </w:p>
        </w:tc>
        <w:tc>
          <w:tcPr>
            <w:tcW w:w="0" w:type="auto"/>
            <w:tcMar>
              <w:top w:w="100" w:type="dxa"/>
              <w:left w:w="100" w:type="dxa"/>
              <w:bottom w:w="100" w:type="dxa"/>
              <w:right w:w="100" w:type="dxa"/>
            </w:tcMar>
          </w:tcPr>
          <w:p w14:paraId="756CF7CE" w14:textId="77777777" w:rsidR="00E01D6B" w:rsidRDefault="00000000">
            <w:r>
              <w:t>java.lang.String</w:t>
            </w:r>
          </w:p>
        </w:tc>
      </w:tr>
      <w:tr w:rsidR="00E01D6B" w14:paraId="62F3577B" w14:textId="77777777">
        <w:tblPrEx>
          <w:tblCellMar>
            <w:top w:w="0" w:type="dxa"/>
            <w:bottom w:w="0" w:type="dxa"/>
          </w:tblCellMar>
        </w:tblPrEx>
        <w:tc>
          <w:tcPr>
            <w:tcW w:w="0" w:type="auto"/>
            <w:tcMar>
              <w:top w:w="100" w:type="dxa"/>
              <w:left w:w="100" w:type="dxa"/>
              <w:bottom w:w="100" w:type="dxa"/>
              <w:right w:w="100" w:type="dxa"/>
            </w:tcMar>
          </w:tcPr>
          <w:p w14:paraId="6774EC3F" w14:textId="77777777" w:rsidR="00E01D6B" w:rsidRDefault="00000000">
            <w:r>
              <w:t>Is Default</w:t>
            </w:r>
          </w:p>
        </w:tc>
        <w:tc>
          <w:tcPr>
            <w:tcW w:w="0" w:type="auto"/>
            <w:tcMar>
              <w:top w:w="100" w:type="dxa"/>
              <w:left w:w="100" w:type="dxa"/>
              <w:bottom w:w="100" w:type="dxa"/>
              <w:right w:w="100" w:type="dxa"/>
            </w:tcMar>
          </w:tcPr>
          <w:p w14:paraId="0B980B3A" w14:textId="77777777" w:rsidR="00E01D6B" w:rsidRDefault="00000000">
            <w:r>
              <w:t>No</w:t>
            </w:r>
          </w:p>
        </w:tc>
      </w:tr>
      <w:tr w:rsidR="00E01D6B" w14:paraId="74191CB0" w14:textId="77777777">
        <w:tblPrEx>
          <w:tblCellMar>
            <w:top w:w="0" w:type="dxa"/>
            <w:bottom w:w="0" w:type="dxa"/>
          </w:tblCellMar>
        </w:tblPrEx>
        <w:tc>
          <w:tcPr>
            <w:tcW w:w="0" w:type="auto"/>
            <w:tcMar>
              <w:top w:w="100" w:type="dxa"/>
              <w:left w:w="100" w:type="dxa"/>
              <w:bottom w:w="100" w:type="dxa"/>
              <w:right w:w="100" w:type="dxa"/>
            </w:tcMar>
          </w:tcPr>
          <w:p w14:paraId="2C6FF85B" w14:textId="77777777" w:rsidR="00E01D6B" w:rsidRDefault="00000000">
            <w:r>
              <w:t>Default Value</w:t>
            </w:r>
          </w:p>
        </w:tc>
        <w:tc>
          <w:tcPr>
            <w:tcW w:w="0" w:type="auto"/>
            <w:tcMar>
              <w:top w:w="100" w:type="dxa"/>
              <w:left w:w="100" w:type="dxa"/>
              <w:bottom w:w="100" w:type="dxa"/>
              <w:right w:w="100" w:type="dxa"/>
            </w:tcMar>
          </w:tcPr>
          <w:p w14:paraId="5E977966" w14:textId="77777777" w:rsidR="00E01D6B" w:rsidRDefault="00000000">
            <w:r>
              <w:t>null</w:t>
            </w:r>
          </w:p>
        </w:tc>
      </w:tr>
      <w:tr w:rsidR="00E01D6B" w14:paraId="762E67CA" w14:textId="77777777">
        <w:tblPrEx>
          <w:tblCellMar>
            <w:top w:w="0" w:type="dxa"/>
            <w:bottom w:w="0" w:type="dxa"/>
          </w:tblCellMar>
        </w:tblPrEx>
        <w:tc>
          <w:tcPr>
            <w:tcW w:w="0" w:type="auto"/>
            <w:tcMar>
              <w:top w:w="100" w:type="dxa"/>
              <w:left w:w="100" w:type="dxa"/>
              <w:bottom w:w="100" w:type="dxa"/>
              <w:right w:w="100" w:type="dxa"/>
            </w:tcMar>
          </w:tcPr>
          <w:p w14:paraId="026E7597" w14:textId="77777777" w:rsidR="00E01D6B" w:rsidRDefault="00000000">
            <w:r>
              <w:t>Is Customer Editable</w:t>
            </w:r>
          </w:p>
        </w:tc>
        <w:tc>
          <w:tcPr>
            <w:tcW w:w="0" w:type="auto"/>
            <w:tcMar>
              <w:top w:w="100" w:type="dxa"/>
              <w:left w:w="100" w:type="dxa"/>
              <w:bottom w:w="100" w:type="dxa"/>
              <w:right w:w="100" w:type="dxa"/>
            </w:tcMar>
          </w:tcPr>
          <w:p w14:paraId="62A1D9D3" w14:textId="77777777" w:rsidR="00E01D6B" w:rsidRDefault="00000000">
            <w:r>
              <w:t>No</w:t>
            </w:r>
          </w:p>
        </w:tc>
      </w:tr>
      <w:tr w:rsidR="00E01D6B" w14:paraId="5C8C22BD" w14:textId="77777777">
        <w:tblPrEx>
          <w:tblCellMar>
            <w:top w:w="0" w:type="dxa"/>
            <w:bottom w:w="0" w:type="dxa"/>
          </w:tblCellMar>
        </w:tblPrEx>
        <w:tc>
          <w:tcPr>
            <w:tcW w:w="0" w:type="auto"/>
            <w:tcMar>
              <w:top w:w="100" w:type="dxa"/>
              <w:left w:w="100" w:type="dxa"/>
              <w:bottom w:w="100" w:type="dxa"/>
              <w:right w:w="100" w:type="dxa"/>
            </w:tcMar>
          </w:tcPr>
          <w:p w14:paraId="6D50B60D" w14:textId="77777777" w:rsidR="00E01D6B" w:rsidRDefault="00000000">
            <w:r>
              <w:t>Parameter Value</w:t>
            </w:r>
          </w:p>
        </w:tc>
        <w:tc>
          <w:tcPr>
            <w:tcW w:w="0" w:type="auto"/>
            <w:tcMar>
              <w:top w:w="100" w:type="dxa"/>
              <w:left w:w="100" w:type="dxa"/>
              <w:bottom w:w="100" w:type="dxa"/>
              <w:right w:w="100" w:type="dxa"/>
            </w:tcMar>
          </w:tcPr>
          <w:p w14:paraId="4C6512B9" w14:textId="77777777" w:rsidR="00E01D6B" w:rsidRDefault="00000000">
            <w:r>
              <w:t>ariba.pcard.receiving.PCardReceivingTypeRule</w:t>
            </w:r>
          </w:p>
        </w:tc>
      </w:tr>
    </w:tbl>
    <w:p w14:paraId="071D9D35" w14:textId="77777777" w:rsidR="00E01D6B" w:rsidRDefault="00000000">
      <w:pPr>
        <w:spacing w:before="300"/>
      </w:pPr>
      <w:r>
        <w:rPr>
          <w:b/>
          <w:bCs/>
        </w:rPr>
        <w:t xml:space="preserve">Note: </w:t>
      </w:r>
      <w:r>
        <w:t xml:space="preserve"> Names a Java class that implements your preferred logic for describing which line items on PCard orders require receipt and which do not. This parameter is similar to &lt;CODE&gt;ReceivingTypeMethod&lt;/CODE&gt;, but applies only to PCard orders. &lt;/P&gt;</w:t>
      </w:r>
    </w:p>
    <w:p w14:paraId="1624A6FD" w14:textId="77777777" w:rsidR="00E01D6B" w:rsidRDefault="00E01D6B">
      <w:pPr>
        <w:pageBreakBefore/>
      </w:pPr>
    </w:p>
    <w:p w14:paraId="1726FC3F" w14:textId="77777777" w:rsidR="00E01D6B" w:rsidRDefault="00000000">
      <w:pPr>
        <w:pStyle w:val="Heading2"/>
        <w:spacing w:after="200"/>
        <w:jc w:val="center"/>
      </w:pPr>
      <w:r>
        <w:rPr>
          <w:b/>
          <w:bCs/>
          <w:sz w:val="32"/>
          <w:szCs w:val="32"/>
        </w:rPr>
        <w:t>Configuration Item</w:t>
      </w:r>
    </w:p>
    <w:p w14:paraId="4DA7C98A" w14:textId="77777777" w:rsidR="00E01D6B" w:rsidRDefault="00000000">
      <w:pPr>
        <w:spacing w:after="240"/>
        <w:jc w:val="center"/>
      </w:pPr>
      <w:r>
        <w:rPr>
          <w:b/>
          <w:bCs/>
        </w:rPr>
        <w:t>Application.Procure.PaymentTermsDefaulter</w:t>
      </w:r>
    </w:p>
    <w:p w14:paraId="38EB8601" w14:textId="77777777" w:rsidR="00E01D6B" w:rsidRDefault="00000000">
      <w:pPr>
        <w:spacing w:after="300"/>
        <w:jc w:val="center"/>
      </w:pPr>
      <w:r>
        <w:rPr>
          <w:i/>
          <w:iCs/>
        </w:rPr>
        <w:t xml:space="preserve">Current value: </w:t>
      </w:r>
      <w:r>
        <w:rPr>
          <w:b/>
          <w:bCs/>
          <w:color w:val="8B0000"/>
        </w:rPr>
        <w:t>ariba.sap.common.SAPPaymentTermsDefaulter</w:t>
      </w:r>
    </w:p>
    <w:p w14:paraId="3E80AA28" w14:textId="77777777" w:rsidR="00E01D6B" w:rsidRDefault="00000000">
      <w:pPr>
        <w:spacing w:after="300"/>
      </w:pPr>
      <w:r>
        <w:rPr>
          <w:b/>
          <w:bCs/>
        </w:rPr>
        <w:t>Description:</w:t>
      </w:r>
      <w:r>
        <w:rPr>
          <w:b/>
          <w:bCs/>
        </w:rPr>
        <w:tab/>
      </w:r>
      <w:r>
        <w:t>&lt;P&gt;Names a Java class that implements the logic for the default payment terms hierarchy.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98C57A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0C998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36B619C" w14:textId="77777777" w:rsidR="00E01D6B" w:rsidRDefault="00000000">
            <w:r>
              <w:rPr>
                <w:b/>
                <w:bCs/>
              </w:rPr>
              <w:t>Value</w:t>
            </w:r>
          </w:p>
        </w:tc>
      </w:tr>
      <w:tr w:rsidR="00E01D6B" w14:paraId="4E91C2FC" w14:textId="77777777">
        <w:tblPrEx>
          <w:tblCellMar>
            <w:top w:w="0" w:type="dxa"/>
            <w:bottom w:w="0" w:type="dxa"/>
          </w:tblCellMar>
        </w:tblPrEx>
        <w:tc>
          <w:tcPr>
            <w:tcW w:w="0" w:type="auto"/>
            <w:tcMar>
              <w:top w:w="100" w:type="dxa"/>
              <w:left w:w="100" w:type="dxa"/>
              <w:bottom w:w="100" w:type="dxa"/>
              <w:right w:w="100" w:type="dxa"/>
            </w:tcMar>
          </w:tcPr>
          <w:p w14:paraId="480C053A" w14:textId="77777777" w:rsidR="00E01D6B" w:rsidRDefault="00000000">
            <w:r>
              <w:t>Parameter Type</w:t>
            </w:r>
          </w:p>
        </w:tc>
        <w:tc>
          <w:tcPr>
            <w:tcW w:w="0" w:type="auto"/>
            <w:tcMar>
              <w:top w:w="100" w:type="dxa"/>
              <w:left w:w="100" w:type="dxa"/>
              <w:bottom w:w="100" w:type="dxa"/>
              <w:right w:w="100" w:type="dxa"/>
            </w:tcMar>
          </w:tcPr>
          <w:p w14:paraId="10314E33" w14:textId="77777777" w:rsidR="00E01D6B" w:rsidRDefault="00000000">
            <w:r>
              <w:t>java.lang.String</w:t>
            </w:r>
          </w:p>
        </w:tc>
      </w:tr>
      <w:tr w:rsidR="00E01D6B" w14:paraId="41412265" w14:textId="77777777">
        <w:tblPrEx>
          <w:tblCellMar>
            <w:top w:w="0" w:type="dxa"/>
            <w:bottom w:w="0" w:type="dxa"/>
          </w:tblCellMar>
        </w:tblPrEx>
        <w:tc>
          <w:tcPr>
            <w:tcW w:w="0" w:type="auto"/>
            <w:tcMar>
              <w:top w:w="100" w:type="dxa"/>
              <w:left w:w="100" w:type="dxa"/>
              <w:bottom w:w="100" w:type="dxa"/>
              <w:right w:w="100" w:type="dxa"/>
            </w:tcMar>
          </w:tcPr>
          <w:p w14:paraId="48F209D3" w14:textId="77777777" w:rsidR="00E01D6B" w:rsidRDefault="00000000">
            <w:r>
              <w:t>Is Default</w:t>
            </w:r>
          </w:p>
        </w:tc>
        <w:tc>
          <w:tcPr>
            <w:tcW w:w="0" w:type="auto"/>
            <w:tcMar>
              <w:top w:w="100" w:type="dxa"/>
              <w:left w:w="100" w:type="dxa"/>
              <w:bottom w:w="100" w:type="dxa"/>
              <w:right w:w="100" w:type="dxa"/>
            </w:tcMar>
          </w:tcPr>
          <w:p w14:paraId="086FBA0C" w14:textId="77777777" w:rsidR="00E01D6B" w:rsidRDefault="00000000">
            <w:r>
              <w:t>No</w:t>
            </w:r>
          </w:p>
        </w:tc>
      </w:tr>
      <w:tr w:rsidR="00E01D6B" w14:paraId="06A501BF" w14:textId="77777777">
        <w:tblPrEx>
          <w:tblCellMar>
            <w:top w:w="0" w:type="dxa"/>
            <w:bottom w:w="0" w:type="dxa"/>
          </w:tblCellMar>
        </w:tblPrEx>
        <w:tc>
          <w:tcPr>
            <w:tcW w:w="0" w:type="auto"/>
            <w:tcMar>
              <w:top w:w="100" w:type="dxa"/>
              <w:left w:w="100" w:type="dxa"/>
              <w:bottom w:w="100" w:type="dxa"/>
              <w:right w:w="100" w:type="dxa"/>
            </w:tcMar>
          </w:tcPr>
          <w:p w14:paraId="7AD153D4" w14:textId="77777777" w:rsidR="00E01D6B" w:rsidRDefault="00000000">
            <w:r>
              <w:t>Default Value</w:t>
            </w:r>
          </w:p>
        </w:tc>
        <w:tc>
          <w:tcPr>
            <w:tcW w:w="0" w:type="auto"/>
            <w:tcMar>
              <w:top w:w="100" w:type="dxa"/>
              <w:left w:w="100" w:type="dxa"/>
              <w:bottom w:w="100" w:type="dxa"/>
              <w:right w:w="100" w:type="dxa"/>
            </w:tcMar>
          </w:tcPr>
          <w:p w14:paraId="4B89F5BC" w14:textId="77777777" w:rsidR="00E01D6B" w:rsidRDefault="00000000">
            <w:r>
              <w:t>ariba.payment.AribaPaymentTermsDefaulter</w:t>
            </w:r>
          </w:p>
        </w:tc>
      </w:tr>
      <w:tr w:rsidR="00E01D6B" w14:paraId="7D5C28AF" w14:textId="77777777">
        <w:tblPrEx>
          <w:tblCellMar>
            <w:top w:w="0" w:type="dxa"/>
            <w:bottom w:w="0" w:type="dxa"/>
          </w:tblCellMar>
        </w:tblPrEx>
        <w:tc>
          <w:tcPr>
            <w:tcW w:w="0" w:type="auto"/>
            <w:tcMar>
              <w:top w:w="100" w:type="dxa"/>
              <w:left w:w="100" w:type="dxa"/>
              <w:bottom w:w="100" w:type="dxa"/>
              <w:right w:w="100" w:type="dxa"/>
            </w:tcMar>
          </w:tcPr>
          <w:p w14:paraId="0340A4B4" w14:textId="77777777" w:rsidR="00E01D6B" w:rsidRDefault="00000000">
            <w:r>
              <w:t>Is Customer Editable</w:t>
            </w:r>
          </w:p>
        </w:tc>
        <w:tc>
          <w:tcPr>
            <w:tcW w:w="0" w:type="auto"/>
            <w:tcMar>
              <w:top w:w="100" w:type="dxa"/>
              <w:left w:w="100" w:type="dxa"/>
              <w:bottom w:w="100" w:type="dxa"/>
              <w:right w:w="100" w:type="dxa"/>
            </w:tcMar>
          </w:tcPr>
          <w:p w14:paraId="61FB363A" w14:textId="77777777" w:rsidR="00E01D6B" w:rsidRDefault="00000000">
            <w:r>
              <w:t>No</w:t>
            </w:r>
          </w:p>
        </w:tc>
      </w:tr>
      <w:tr w:rsidR="00E01D6B" w14:paraId="218CDBB8" w14:textId="77777777">
        <w:tblPrEx>
          <w:tblCellMar>
            <w:top w:w="0" w:type="dxa"/>
            <w:bottom w:w="0" w:type="dxa"/>
          </w:tblCellMar>
        </w:tblPrEx>
        <w:tc>
          <w:tcPr>
            <w:tcW w:w="0" w:type="auto"/>
            <w:tcMar>
              <w:top w:w="100" w:type="dxa"/>
              <w:left w:w="100" w:type="dxa"/>
              <w:bottom w:w="100" w:type="dxa"/>
              <w:right w:w="100" w:type="dxa"/>
            </w:tcMar>
          </w:tcPr>
          <w:p w14:paraId="5391BBB5" w14:textId="77777777" w:rsidR="00E01D6B" w:rsidRDefault="00000000">
            <w:r>
              <w:t>Parameter Value</w:t>
            </w:r>
          </w:p>
        </w:tc>
        <w:tc>
          <w:tcPr>
            <w:tcW w:w="0" w:type="auto"/>
            <w:tcMar>
              <w:top w:w="100" w:type="dxa"/>
              <w:left w:w="100" w:type="dxa"/>
              <w:bottom w:w="100" w:type="dxa"/>
              <w:right w:w="100" w:type="dxa"/>
            </w:tcMar>
          </w:tcPr>
          <w:p w14:paraId="18DAEB98" w14:textId="77777777" w:rsidR="00E01D6B" w:rsidRDefault="00000000">
            <w:r>
              <w:t>ariba.sap.common.SAPPaymentTermsDefaulter</w:t>
            </w:r>
          </w:p>
        </w:tc>
      </w:tr>
    </w:tbl>
    <w:p w14:paraId="33D5EFD8" w14:textId="77777777" w:rsidR="00E01D6B" w:rsidRDefault="00000000">
      <w:pPr>
        <w:spacing w:before="300"/>
      </w:pPr>
      <w:r>
        <w:rPr>
          <w:b/>
          <w:bCs/>
        </w:rPr>
        <w:t xml:space="preserve">Note: </w:t>
      </w:r>
      <w:r>
        <w:t xml:space="preserve"> Names a Java class that implements the logic for the default payment terms hierarchy. &lt;/P&gt;</w:t>
      </w:r>
    </w:p>
    <w:p w14:paraId="315F0EAE" w14:textId="77777777" w:rsidR="00E01D6B" w:rsidRDefault="00E01D6B">
      <w:pPr>
        <w:pageBreakBefore/>
      </w:pPr>
    </w:p>
    <w:p w14:paraId="26C3018E" w14:textId="77777777" w:rsidR="00E01D6B" w:rsidRDefault="00000000">
      <w:pPr>
        <w:pStyle w:val="Heading2"/>
        <w:spacing w:after="200"/>
        <w:jc w:val="center"/>
      </w:pPr>
      <w:r>
        <w:rPr>
          <w:b/>
          <w:bCs/>
          <w:sz w:val="32"/>
          <w:szCs w:val="32"/>
        </w:rPr>
        <w:t>Configuration Item</w:t>
      </w:r>
    </w:p>
    <w:p w14:paraId="221F5DFC" w14:textId="77777777" w:rsidR="00E01D6B" w:rsidRDefault="00000000">
      <w:pPr>
        <w:spacing w:after="240"/>
        <w:jc w:val="center"/>
      </w:pPr>
      <w:r>
        <w:rPr>
          <w:b/>
          <w:bCs/>
        </w:rPr>
        <w:t>Application.Procure.PullAckFromERP</w:t>
      </w:r>
    </w:p>
    <w:p w14:paraId="28654545" w14:textId="77777777" w:rsidR="00E01D6B" w:rsidRDefault="00000000">
      <w:pPr>
        <w:spacing w:after="300"/>
        <w:jc w:val="center"/>
      </w:pPr>
      <w:r>
        <w:rPr>
          <w:i/>
          <w:iCs/>
        </w:rPr>
        <w:t xml:space="preserve">Current value: </w:t>
      </w:r>
      <w:r>
        <w:rPr>
          <w:b/>
          <w:bCs/>
          <w:color w:val="8B0000"/>
        </w:rPr>
        <w:t>DISABLED</w:t>
      </w:r>
    </w:p>
    <w:p w14:paraId="501F2ECC" w14:textId="77777777" w:rsidR="00E01D6B" w:rsidRDefault="00000000">
      <w:pPr>
        <w:spacing w:after="300"/>
      </w:pPr>
      <w:r>
        <w:rPr>
          <w:b/>
          <w:bCs/>
        </w:rPr>
        <w:t>Description:</w:t>
      </w:r>
      <w:r>
        <w:rPr>
          <w:b/>
          <w:bCs/>
        </w:rPr>
        <w:tab/>
      </w:r>
      <w:r>
        <w:t>&lt;P&gt;Specifies whether the Ariba system needs to wait for an acknowledgement from ERP before proceeding with downstream processing of the ERP Order. &lt;/P&gt; &lt;P&gt;If set to true, OrderID and other information will be pulled back from ERP system depending upon configuration. If set to false, OrderID will be populated internally and processed without waiting for any Error or ID from ERP.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7AE16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5333E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FC19EA" w14:textId="77777777" w:rsidR="00E01D6B" w:rsidRDefault="00000000">
            <w:r>
              <w:rPr>
                <w:b/>
                <w:bCs/>
              </w:rPr>
              <w:t>Value</w:t>
            </w:r>
          </w:p>
        </w:tc>
      </w:tr>
      <w:tr w:rsidR="00E01D6B" w14:paraId="68499097" w14:textId="77777777">
        <w:tblPrEx>
          <w:tblCellMar>
            <w:top w:w="0" w:type="dxa"/>
            <w:bottom w:w="0" w:type="dxa"/>
          </w:tblCellMar>
        </w:tblPrEx>
        <w:tc>
          <w:tcPr>
            <w:tcW w:w="0" w:type="auto"/>
            <w:tcMar>
              <w:top w:w="100" w:type="dxa"/>
              <w:left w:w="100" w:type="dxa"/>
              <w:bottom w:w="100" w:type="dxa"/>
              <w:right w:w="100" w:type="dxa"/>
            </w:tcMar>
          </w:tcPr>
          <w:p w14:paraId="7426EE02" w14:textId="77777777" w:rsidR="00E01D6B" w:rsidRDefault="00000000">
            <w:r>
              <w:t>Parameter Type</w:t>
            </w:r>
          </w:p>
        </w:tc>
        <w:tc>
          <w:tcPr>
            <w:tcW w:w="0" w:type="auto"/>
            <w:tcMar>
              <w:top w:w="100" w:type="dxa"/>
              <w:left w:w="100" w:type="dxa"/>
              <w:bottom w:w="100" w:type="dxa"/>
              <w:right w:w="100" w:type="dxa"/>
            </w:tcMar>
          </w:tcPr>
          <w:p w14:paraId="1485B3A5" w14:textId="77777777" w:rsidR="00E01D6B" w:rsidRDefault="00000000">
            <w:r>
              <w:t>java.lang.Boolean</w:t>
            </w:r>
          </w:p>
        </w:tc>
      </w:tr>
      <w:tr w:rsidR="00E01D6B" w14:paraId="12D6E5EF" w14:textId="77777777">
        <w:tblPrEx>
          <w:tblCellMar>
            <w:top w:w="0" w:type="dxa"/>
            <w:bottom w:w="0" w:type="dxa"/>
          </w:tblCellMar>
        </w:tblPrEx>
        <w:tc>
          <w:tcPr>
            <w:tcW w:w="0" w:type="auto"/>
            <w:tcMar>
              <w:top w:w="100" w:type="dxa"/>
              <w:left w:w="100" w:type="dxa"/>
              <w:bottom w:w="100" w:type="dxa"/>
              <w:right w:w="100" w:type="dxa"/>
            </w:tcMar>
          </w:tcPr>
          <w:p w14:paraId="693CCDEA" w14:textId="77777777" w:rsidR="00E01D6B" w:rsidRDefault="00000000">
            <w:r>
              <w:t>Is Default</w:t>
            </w:r>
          </w:p>
        </w:tc>
        <w:tc>
          <w:tcPr>
            <w:tcW w:w="0" w:type="auto"/>
            <w:tcMar>
              <w:top w:w="100" w:type="dxa"/>
              <w:left w:w="100" w:type="dxa"/>
              <w:bottom w:w="100" w:type="dxa"/>
              <w:right w:w="100" w:type="dxa"/>
            </w:tcMar>
          </w:tcPr>
          <w:p w14:paraId="5CB47AC6" w14:textId="77777777" w:rsidR="00E01D6B" w:rsidRDefault="00000000">
            <w:r>
              <w:t>No</w:t>
            </w:r>
          </w:p>
        </w:tc>
      </w:tr>
      <w:tr w:rsidR="00E01D6B" w14:paraId="0FA790C6" w14:textId="77777777">
        <w:tblPrEx>
          <w:tblCellMar>
            <w:top w:w="0" w:type="dxa"/>
            <w:bottom w:w="0" w:type="dxa"/>
          </w:tblCellMar>
        </w:tblPrEx>
        <w:tc>
          <w:tcPr>
            <w:tcW w:w="0" w:type="auto"/>
            <w:tcMar>
              <w:top w:w="100" w:type="dxa"/>
              <w:left w:w="100" w:type="dxa"/>
              <w:bottom w:w="100" w:type="dxa"/>
              <w:right w:w="100" w:type="dxa"/>
            </w:tcMar>
          </w:tcPr>
          <w:p w14:paraId="593FB9CB" w14:textId="77777777" w:rsidR="00E01D6B" w:rsidRDefault="00000000">
            <w:r>
              <w:t>Default Value</w:t>
            </w:r>
          </w:p>
        </w:tc>
        <w:tc>
          <w:tcPr>
            <w:tcW w:w="0" w:type="auto"/>
            <w:tcMar>
              <w:top w:w="100" w:type="dxa"/>
              <w:left w:w="100" w:type="dxa"/>
              <w:bottom w:w="100" w:type="dxa"/>
              <w:right w:w="100" w:type="dxa"/>
            </w:tcMar>
          </w:tcPr>
          <w:p w14:paraId="7CC794E2" w14:textId="77777777" w:rsidR="00E01D6B" w:rsidRDefault="00000000">
            <w:r>
              <w:t>Yes</w:t>
            </w:r>
          </w:p>
        </w:tc>
      </w:tr>
      <w:tr w:rsidR="00E01D6B" w14:paraId="740F7190" w14:textId="77777777">
        <w:tblPrEx>
          <w:tblCellMar>
            <w:top w:w="0" w:type="dxa"/>
            <w:bottom w:w="0" w:type="dxa"/>
          </w:tblCellMar>
        </w:tblPrEx>
        <w:tc>
          <w:tcPr>
            <w:tcW w:w="0" w:type="auto"/>
            <w:tcMar>
              <w:top w:w="100" w:type="dxa"/>
              <w:left w:w="100" w:type="dxa"/>
              <w:bottom w:w="100" w:type="dxa"/>
              <w:right w:w="100" w:type="dxa"/>
            </w:tcMar>
          </w:tcPr>
          <w:p w14:paraId="2A69BA59" w14:textId="77777777" w:rsidR="00E01D6B" w:rsidRDefault="00000000">
            <w:r>
              <w:t>Is Customer Editable</w:t>
            </w:r>
          </w:p>
        </w:tc>
        <w:tc>
          <w:tcPr>
            <w:tcW w:w="0" w:type="auto"/>
            <w:tcMar>
              <w:top w:w="100" w:type="dxa"/>
              <w:left w:w="100" w:type="dxa"/>
              <w:bottom w:w="100" w:type="dxa"/>
              <w:right w:w="100" w:type="dxa"/>
            </w:tcMar>
          </w:tcPr>
          <w:p w14:paraId="351EA793" w14:textId="77777777" w:rsidR="00E01D6B" w:rsidRDefault="00000000">
            <w:r>
              <w:t>No</w:t>
            </w:r>
          </w:p>
        </w:tc>
      </w:tr>
      <w:tr w:rsidR="00E01D6B" w14:paraId="290BA05F" w14:textId="77777777">
        <w:tblPrEx>
          <w:tblCellMar>
            <w:top w:w="0" w:type="dxa"/>
            <w:bottom w:w="0" w:type="dxa"/>
          </w:tblCellMar>
        </w:tblPrEx>
        <w:tc>
          <w:tcPr>
            <w:tcW w:w="0" w:type="auto"/>
            <w:tcMar>
              <w:top w:w="100" w:type="dxa"/>
              <w:left w:w="100" w:type="dxa"/>
              <w:bottom w:w="100" w:type="dxa"/>
              <w:right w:w="100" w:type="dxa"/>
            </w:tcMar>
          </w:tcPr>
          <w:p w14:paraId="0F84A63D" w14:textId="77777777" w:rsidR="00E01D6B" w:rsidRDefault="00000000">
            <w:r>
              <w:t>Parameter Value</w:t>
            </w:r>
          </w:p>
        </w:tc>
        <w:tc>
          <w:tcPr>
            <w:tcW w:w="0" w:type="auto"/>
            <w:tcMar>
              <w:top w:w="100" w:type="dxa"/>
              <w:left w:w="100" w:type="dxa"/>
              <w:bottom w:w="100" w:type="dxa"/>
              <w:right w:w="100" w:type="dxa"/>
            </w:tcMar>
          </w:tcPr>
          <w:p w14:paraId="6EEA2EA0" w14:textId="77777777" w:rsidR="00E01D6B" w:rsidRDefault="00000000">
            <w:r>
              <w:t>No</w:t>
            </w:r>
          </w:p>
        </w:tc>
      </w:tr>
    </w:tbl>
    <w:p w14:paraId="3E1413E2" w14:textId="77777777" w:rsidR="00E01D6B" w:rsidRDefault="00000000">
      <w:pPr>
        <w:spacing w:before="300"/>
      </w:pPr>
      <w:r>
        <w:rPr>
          <w:b/>
          <w:bCs/>
        </w:rPr>
        <w:t xml:space="preserve">Note: </w:t>
      </w:r>
      <w:r>
        <w:t xml:space="preserve"> Specifies whether the Ariba system needs to wait for an acknowledgement from ERP before proceeding with downstream processing of the ERP Order. &lt;/P&gt;  If set to true, OrderID and other information will be pulled back from ERP system depending upon configuration. If set to false, OrderID will be populated internally and processed without waiting for any Error or ID from ERP. &lt;/P&gt;</w:t>
      </w:r>
    </w:p>
    <w:p w14:paraId="234BA7DC" w14:textId="77777777" w:rsidR="00E01D6B" w:rsidRDefault="00E01D6B">
      <w:pPr>
        <w:pageBreakBefore/>
      </w:pPr>
    </w:p>
    <w:p w14:paraId="287365D6" w14:textId="77777777" w:rsidR="00E01D6B" w:rsidRDefault="00000000">
      <w:pPr>
        <w:pStyle w:val="Heading2"/>
        <w:spacing w:after="200"/>
        <w:jc w:val="center"/>
      </w:pPr>
      <w:r>
        <w:rPr>
          <w:b/>
          <w:bCs/>
          <w:sz w:val="32"/>
          <w:szCs w:val="32"/>
        </w:rPr>
        <w:t>Configuration Item</w:t>
      </w:r>
    </w:p>
    <w:p w14:paraId="6E167E15" w14:textId="77777777" w:rsidR="00E01D6B" w:rsidRDefault="00000000">
      <w:pPr>
        <w:spacing w:after="240"/>
        <w:jc w:val="center"/>
      </w:pPr>
      <w:r>
        <w:rPr>
          <w:b/>
          <w:bCs/>
        </w:rPr>
        <w:t>Application.Procure.ReceiptAsyncEvent</w:t>
      </w:r>
    </w:p>
    <w:p w14:paraId="6FEFE66F" w14:textId="77777777" w:rsidR="00E01D6B" w:rsidRDefault="00000000">
      <w:pPr>
        <w:spacing w:after="300"/>
        <w:jc w:val="center"/>
      </w:pPr>
      <w:r>
        <w:rPr>
          <w:i/>
          <w:iCs/>
        </w:rPr>
        <w:t xml:space="preserve">Current value: </w:t>
      </w:r>
      <w:r>
        <w:rPr>
          <w:b/>
          <w:bCs/>
          <w:color w:val="8B0000"/>
        </w:rPr>
        <w:t>ReceiptAsyncExport</w:t>
      </w:r>
    </w:p>
    <w:p w14:paraId="6168256F" w14:textId="77777777" w:rsidR="00E01D6B" w:rsidRDefault="00000000">
      <w:pPr>
        <w:spacing w:after="300"/>
      </w:pPr>
      <w:r>
        <w:rPr>
          <w:b/>
          <w:bCs/>
        </w:rPr>
        <w:t>Description:</w:t>
      </w:r>
      <w:r>
        <w:rPr>
          <w:b/>
          <w:bCs/>
        </w:rPr>
        <w:tab/>
      </w:r>
      <w:r>
        <w:t>&lt;P&gt;Configures the receipt send method for asynchronous transmission. The value is a string, which specifies the name of an entry in your integration event configuration file.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8CB24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3710FE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37CF9EC" w14:textId="77777777" w:rsidR="00E01D6B" w:rsidRDefault="00000000">
            <w:r>
              <w:rPr>
                <w:b/>
                <w:bCs/>
              </w:rPr>
              <w:t>Value</w:t>
            </w:r>
          </w:p>
        </w:tc>
      </w:tr>
      <w:tr w:rsidR="00E01D6B" w14:paraId="4796019F" w14:textId="77777777">
        <w:tblPrEx>
          <w:tblCellMar>
            <w:top w:w="0" w:type="dxa"/>
            <w:bottom w:w="0" w:type="dxa"/>
          </w:tblCellMar>
        </w:tblPrEx>
        <w:tc>
          <w:tcPr>
            <w:tcW w:w="0" w:type="auto"/>
            <w:tcMar>
              <w:top w:w="100" w:type="dxa"/>
              <w:left w:w="100" w:type="dxa"/>
              <w:bottom w:w="100" w:type="dxa"/>
              <w:right w:w="100" w:type="dxa"/>
            </w:tcMar>
          </w:tcPr>
          <w:p w14:paraId="3C9FCB3F" w14:textId="77777777" w:rsidR="00E01D6B" w:rsidRDefault="00000000">
            <w:r>
              <w:t>Parameter Type</w:t>
            </w:r>
          </w:p>
        </w:tc>
        <w:tc>
          <w:tcPr>
            <w:tcW w:w="0" w:type="auto"/>
            <w:tcMar>
              <w:top w:w="100" w:type="dxa"/>
              <w:left w:w="100" w:type="dxa"/>
              <w:bottom w:w="100" w:type="dxa"/>
              <w:right w:w="100" w:type="dxa"/>
            </w:tcMar>
          </w:tcPr>
          <w:p w14:paraId="59450321" w14:textId="77777777" w:rsidR="00E01D6B" w:rsidRDefault="00000000">
            <w:r>
              <w:t>java.lang.String</w:t>
            </w:r>
          </w:p>
        </w:tc>
      </w:tr>
      <w:tr w:rsidR="00E01D6B" w14:paraId="05910D15" w14:textId="77777777">
        <w:tblPrEx>
          <w:tblCellMar>
            <w:top w:w="0" w:type="dxa"/>
            <w:bottom w:w="0" w:type="dxa"/>
          </w:tblCellMar>
        </w:tblPrEx>
        <w:tc>
          <w:tcPr>
            <w:tcW w:w="0" w:type="auto"/>
            <w:tcMar>
              <w:top w:w="100" w:type="dxa"/>
              <w:left w:w="100" w:type="dxa"/>
              <w:bottom w:w="100" w:type="dxa"/>
              <w:right w:w="100" w:type="dxa"/>
            </w:tcMar>
          </w:tcPr>
          <w:p w14:paraId="60C91B88" w14:textId="77777777" w:rsidR="00E01D6B" w:rsidRDefault="00000000">
            <w:r>
              <w:t>Is Default</w:t>
            </w:r>
          </w:p>
        </w:tc>
        <w:tc>
          <w:tcPr>
            <w:tcW w:w="0" w:type="auto"/>
            <w:tcMar>
              <w:top w:w="100" w:type="dxa"/>
              <w:left w:w="100" w:type="dxa"/>
              <w:bottom w:w="100" w:type="dxa"/>
              <w:right w:w="100" w:type="dxa"/>
            </w:tcMar>
          </w:tcPr>
          <w:p w14:paraId="1E322A64" w14:textId="77777777" w:rsidR="00E01D6B" w:rsidRDefault="00000000">
            <w:r>
              <w:t>No</w:t>
            </w:r>
          </w:p>
        </w:tc>
      </w:tr>
      <w:tr w:rsidR="00E01D6B" w14:paraId="5436EE6E" w14:textId="77777777">
        <w:tblPrEx>
          <w:tblCellMar>
            <w:top w:w="0" w:type="dxa"/>
            <w:bottom w:w="0" w:type="dxa"/>
          </w:tblCellMar>
        </w:tblPrEx>
        <w:tc>
          <w:tcPr>
            <w:tcW w:w="0" w:type="auto"/>
            <w:tcMar>
              <w:top w:w="100" w:type="dxa"/>
              <w:left w:w="100" w:type="dxa"/>
              <w:bottom w:w="100" w:type="dxa"/>
              <w:right w:w="100" w:type="dxa"/>
            </w:tcMar>
          </w:tcPr>
          <w:p w14:paraId="28AF8E6F" w14:textId="77777777" w:rsidR="00E01D6B" w:rsidRDefault="00000000">
            <w:r>
              <w:t>Default Value</w:t>
            </w:r>
          </w:p>
        </w:tc>
        <w:tc>
          <w:tcPr>
            <w:tcW w:w="0" w:type="auto"/>
            <w:tcMar>
              <w:top w:w="100" w:type="dxa"/>
              <w:left w:w="100" w:type="dxa"/>
              <w:bottom w:w="100" w:type="dxa"/>
              <w:right w:w="100" w:type="dxa"/>
            </w:tcMar>
          </w:tcPr>
          <w:p w14:paraId="71F80DD1" w14:textId="77777777" w:rsidR="00E01D6B" w:rsidRDefault="00000000">
            <w:r>
              <w:t>null</w:t>
            </w:r>
          </w:p>
        </w:tc>
      </w:tr>
      <w:tr w:rsidR="00E01D6B" w14:paraId="44F93D96" w14:textId="77777777">
        <w:tblPrEx>
          <w:tblCellMar>
            <w:top w:w="0" w:type="dxa"/>
            <w:bottom w:w="0" w:type="dxa"/>
          </w:tblCellMar>
        </w:tblPrEx>
        <w:tc>
          <w:tcPr>
            <w:tcW w:w="0" w:type="auto"/>
            <w:tcMar>
              <w:top w:w="100" w:type="dxa"/>
              <w:left w:w="100" w:type="dxa"/>
              <w:bottom w:w="100" w:type="dxa"/>
              <w:right w:w="100" w:type="dxa"/>
            </w:tcMar>
          </w:tcPr>
          <w:p w14:paraId="5A65D431" w14:textId="77777777" w:rsidR="00E01D6B" w:rsidRDefault="00000000">
            <w:r>
              <w:t>Is Customer Editable</w:t>
            </w:r>
          </w:p>
        </w:tc>
        <w:tc>
          <w:tcPr>
            <w:tcW w:w="0" w:type="auto"/>
            <w:tcMar>
              <w:top w:w="100" w:type="dxa"/>
              <w:left w:w="100" w:type="dxa"/>
              <w:bottom w:w="100" w:type="dxa"/>
              <w:right w:w="100" w:type="dxa"/>
            </w:tcMar>
          </w:tcPr>
          <w:p w14:paraId="0F8A3AAA" w14:textId="77777777" w:rsidR="00E01D6B" w:rsidRDefault="00000000">
            <w:r>
              <w:t>No</w:t>
            </w:r>
          </w:p>
        </w:tc>
      </w:tr>
      <w:tr w:rsidR="00E01D6B" w14:paraId="0E577351" w14:textId="77777777">
        <w:tblPrEx>
          <w:tblCellMar>
            <w:top w:w="0" w:type="dxa"/>
            <w:bottom w:w="0" w:type="dxa"/>
          </w:tblCellMar>
        </w:tblPrEx>
        <w:tc>
          <w:tcPr>
            <w:tcW w:w="0" w:type="auto"/>
            <w:tcMar>
              <w:top w:w="100" w:type="dxa"/>
              <w:left w:w="100" w:type="dxa"/>
              <w:bottom w:w="100" w:type="dxa"/>
              <w:right w:w="100" w:type="dxa"/>
            </w:tcMar>
          </w:tcPr>
          <w:p w14:paraId="28BC7551" w14:textId="77777777" w:rsidR="00E01D6B" w:rsidRDefault="00000000">
            <w:r>
              <w:t>Parameter Value</w:t>
            </w:r>
          </w:p>
        </w:tc>
        <w:tc>
          <w:tcPr>
            <w:tcW w:w="0" w:type="auto"/>
            <w:tcMar>
              <w:top w:w="100" w:type="dxa"/>
              <w:left w:w="100" w:type="dxa"/>
              <w:bottom w:w="100" w:type="dxa"/>
              <w:right w:w="100" w:type="dxa"/>
            </w:tcMar>
          </w:tcPr>
          <w:p w14:paraId="60ED6563" w14:textId="77777777" w:rsidR="00E01D6B" w:rsidRDefault="00000000">
            <w:r>
              <w:t>ReceiptAsyncExport</w:t>
            </w:r>
          </w:p>
        </w:tc>
      </w:tr>
    </w:tbl>
    <w:p w14:paraId="4BEF9090" w14:textId="77777777" w:rsidR="00E01D6B" w:rsidRDefault="00000000">
      <w:pPr>
        <w:spacing w:before="300"/>
      </w:pPr>
      <w:r>
        <w:rPr>
          <w:b/>
          <w:bCs/>
        </w:rPr>
        <w:t xml:space="preserve">Note: </w:t>
      </w:r>
      <w:r>
        <w:t xml:space="preserve"> Configures the receipt send method for asynchronous transmission. The value is a string, which specifies the name of an entry in your integration event configuration file. &lt;/P&gt;</w:t>
      </w:r>
    </w:p>
    <w:p w14:paraId="4089CF9C" w14:textId="77777777" w:rsidR="00E01D6B" w:rsidRDefault="00E01D6B">
      <w:pPr>
        <w:pageBreakBefore/>
      </w:pPr>
    </w:p>
    <w:p w14:paraId="01EE71B6" w14:textId="77777777" w:rsidR="00E01D6B" w:rsidRDefault="00000000">
      <w:pPr>
        <w:pStyle w:val="Heading2"/>
        <w:spacing w:after="200"/>
        <w:jc w:val="center"/>
      </w:pPr>
      <w:r>
        <w:rPr>
          <w:b/>
          <w:bCs/>
          <w:sz w:val="32"/>
          <w:szCs w:val="32"/>
        </w:rPr>
        <w:t>Configuration Item</w:t>
      </w:r>
    </w:p>
    <w:p w14:paraId="338D0505" w14:textId="77777777" w:rsidR="00E01D6B" w:rsidRDefault="00000000">
      <w:pPr>
        <w:spacing w:after="240"/>
        <w:jc w:val="center"/>
      </w:pPr>
      <w:r>
        <w:rPr>
          <w:b/>
          <w:bCs/>
        </w:rPr>
        <w:t>Application.Procure.ReceiptCreationMethods</w:t>
      </w:r>
    </w:p>
    <w:p w14:paraId="4406699C" w14:textId="77777777" w:rsidR="00E01D6B" w:rsidRDefault="00000000">
      <w:pPr>
        <w:spacing w:after="300"/>
        <w:jc w:val="center"/>
      </w:pPr>
      <w:r>
        <w:rPr>
          <w:i/>
          <w:iCs/>
        </w:rPr>
        <w:t xml:space="preserve">Current value: </w:t>
      </w:r>
      <w:r>
        <w:rPr>
          <w:b/>
          <w:bCs/>
          <w:color w:val="8B0000"/>
        </w:rPr>
        <w:t>ariba.receiving.core.CreateSingleReceiptMethod</w:t>
      </w:r>
    </w:p>
    <w:p w14:paraId="450E5984" w14:textId="77777777" w:rsidR="00E01D6B" w:rsidRDefault="00000000">
      <w:pPr>
        <w:spacing w:after="300"/>
      </w:pPr>
      <w:r>
        <w:rPr>
          <w:b/>
          <w:bCs/>
        </w:rPr>
        <w:t>Description:</w:t>
      </w:r>
      <w:r>
        <w:rPr>
          <w:b/>
          <w:bCs/>
        </w:rPr>
        <w:tab/>
      </w:r>
      <w:r>
        <w:t>&lt;P&gt;No description is available.&lt;/P&gt;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3360F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28D009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65D2A7B" w14:textId="77777777" w:rsidR="00E01D6B" w:rsidRDefault="00000000">
            <w:r>
              <w:rPr>
                <w:b/>
                <w:bCs/>
              </w:rPr>
              <w:t>Value</w:t>
            </w:r>
          </w:p>
        </w:tc>
      </w:tr>
      <w:tr w:rsidR="00E01D6B" w14:paraId="2467BFAF" w14:textId="77777777">
        <w:tblPrEx>
          <w:tblCellMar>
            <w:top w:w="0" w:type="dxa"/>
            <w:bottom w:w="0" w:type="dxa"/>
          </w:tblCellMar>
        </w:tblPrEx>
        <w:tc>
          <w:tcPr>
            <w:tcW w:w="0" w:type="auto"/>
            <w:tcMar>
              <w:top w:w="100" w:type="dxa"/>
              <w:left w:w="100" w:type="dxa"/>
              <w:bottom w:w="100" w:type="dxa"/>
              <w:right w:w="100" w:type="dxa"/>
            </w:tcMar>
          </w:tcPr>
          <w:p w14:paraId="311AB021" w14:textId="77777777" w:rsidR="00E01D6B" w:rsidRDefault="00000000">
            <w:r>
              <w:t>Parameter Type</w:t>
            </w:r>
          </w:p>
        </w:tc>
        <w:tc>
          <w:tcPr>
            <w:tcW w:w="0" w:type="auto"/>
            <w:tcMar>
              <w:top w:w="100" w:type="dxa"/>
              <w:left w:w="100" w:type="dxa"/>
              <w:bottom w:w="100" w:type="dxa"/>
              <w:right w:w="100" w:type="dxa"/>
            </w:tcMar>
          </w:tcPr>
          <w:p w14:paraId="67E3ACC4" w14:textId="77777777" w:rsidR="00E01D6B" w:rsidRDefault="00000000">
            <w:r>
              <w:t>java.lang.String</w:t>
            </w:r>
          </w:p>
        </w:tc>
      </w:tr>
      <w:tr w:rsidR="00E01D6B" w14:paraId="2209D99C" w14:textId="77777777">
        <w:tblPrEx>
          <w:tblCellMar>
            <w:top w:w="0" w:type="dxa"/>
            <w:bottom w:w="0" w:type="dxa"/>
          </w:tblCellMar>
        </w:tblPrEx>
        <w:tc>
          <w:tcPr>
            <w:tcW w:w="0" w:type="auto"/>
            <w:tcMar>
              <w:top w:w="100" w:type="dxa"/>
              <w:left w:w="100" w:type="dxa"/>
              <w:bottom w:w="100" w:type="dxa"/>
              <w:right w:w="100" w:type="dxa"/>
            </w:tcMar>
          </w:tcPr>
          <w:p w14:paraId="3B31664E" w14:textId="77777777" w:rsidR="00E01D6B" w:rsidRDefault="00000000">
            <w:r>
              <w:t>Is Default</w:t>
            </w:r>
          </w:p>
        </w:tc>
        <w:tc>
          <w:tcPr>
            <w:tcW w:w="0" w:type="auto"/>
            <w:tcMar>
              <w:top w:w="100" w:type="dxa"/>
              <w:left w:w="100" w:type="dxa"/>
              <w:bottom w:w="100" w:type="dxa"/>
              <w:right w:w="100" w:type="dxa"/>
            </w:tcMar>
          </w:tcPr>
          <w:p w14:paraId="712E8DFB" w14:textId="77777777" w:rsidR="00E01D6B" w:rsidRDefault="00000000">
            <w:r>
              <w:t>No</w:t>
            </w:r>
          </w:p>
        </w:tc>
      </w:tr>
      <w:tr w:rsidR="00E01D6B" w14:paraId="71D3102E" w14:textId="77777777">
        <w:tblPrEx>
          <w:tblCellMar>
            <w:top w:w="0" w:type="dxa"/>
            <w:bottom w:w="0" w:type="dxa"/>
          </w:tblCellMar>
        </w:tblPrEx>
        <w:tc>
          <w:tcPr>
            <w:tcW w:w="0" w:type="auto"/>
            <w:tcMar>
              <w:top w:w="100" w:type="dxa"/>
              <w:left w:w="100" w:type="dxa"/>
              <w:bottom w:w="100" w:type="dxa"/>
              <w:right w:w="100" w:type="dxa"/>
            </w:tcMar>
          </w:tcPr>
          <w:p w14:paraId="6EEE0039" w14:textId="77777777" w:rsidR="00E01D6B" w:rsidRDefault="00000000">
            <w:r>
              <w:t>Default Value</w:t>
            </w:r>
          </w:p>
        </w:tc>
        <w:tc>
          <w:tcPr>
            <w:tcW w:w="0" w:type="auto"/>
            <w:tcMar>
              <w:top w:w="100" w:type="dxa"/>
              <w:left w:w="100" w:type="dxa"/>
              <w:bottom w:w="100" w:type="dxa"/>
              <w:right w:w="100" w:type="dxa"/>
            </w:tcMar>
          </w:tcPr>
          <w:p w14:paraId="3B8B80A5" w14:textId="77777777" w:rsidR="00E01D6B" w:rsidRDefault="00000000">
            <w:r>
              <w:t>ariba.receiving.core.CreateSingleReceiptMethod</w:t>
            </w:r>
          </w:p>
        </w:tc>
      </w:tr>
      <w:tr w:rsidR="00E01D6B" w14:paraId="064F9485" w14:textId="77777777">
        <w:tblPrEx>
          <w:tblCellMar>
            <w:top w:w="0" w:type="dxa"/>
            <w:bottom w:w="0" w:type="dxa"/>
          </w:tblCellMar>
        </w:tblPrEx>
        <w:tc>
          <w:tcPr>
            <w:tcW w:w="0" w:type="auto"/>
            <w:tcMar>
              <w:top w:w="100" w:type="dxa"/>
              <w:left w:w="100" w:type="dxa"/>
              <w:bottom w:w="100" w:type="dxa"/>
              <w:right w:w="100" w:type="dxa"/>
            </w:tcMar>
          </w:tcPr>
          <w:p w14:paraId="4920B789" w14:textId="77777777" w:rsidR="00E01D6B" w:rsidRDefault="00000000">
            <w:r>
              <w:t>Is Customer Editable</w:t>
            </w:r>
          </w:p>
        </w:tc>
        <w:tc>
          <w:tcPr>
            <w:tcW w:w="0" w:type="auto"/>
            <w:tcMar>
              <w:top w:w="100" w:type="dxa"/>
              <w:left w:w="100" w:type="dxa"/>
              <w:bottom w:w="100" w:type="dxa"/>
              <w:right w:w="100" w:type="dxa"/>
            </w:tcMar>
          </w:tcPr>
          <w:p w14:paraId="072DE24F" w14:textId="77777777" w:rsidR="00E01D6B" w:rsidRDefault="00000000">
            <w:r>
              <w:t>No</w:t>
            </w:r>
          </w:p>
        </w:tc>
      </w:tr>
      <w:tr w:rsidR="00E01D6B" w14:paraId="69C81E19" w14:textId="77777777">
        <w:tblPrEx>
          <w:tblCellMar>
            <w:top w:w="0" w:type="dxa"/>
            <w:bottom w:w="0" w:type="dxa"/>
          </w:tblCellMar>
        </w:tblPrEx>
        <w:tc>
          <w:tcPr>
            <w:tcW w:w="0" w:type="auto"/>
            <w:tcMar>
              <w:top w:w="100" w:type="dxa"/>
              <w:left w:w="100" w:type="dxa"/>
              <w:bottom w:w="100" w:type="dxa"/>
              <w:right w:w="100" w:type="dxa"/>
            </w:tcMar>
          </w:tcPr>
          <w:p w14:paraId="36015F0D" w14:textId="77777777" w:rsidR="00E01D6B" w:rsidRDefault="00000000">
            <w:r>
              <w:t>Parameter Value</w:t>
            </w:r>
          </w:p>
        </w:tc>
        <w:tc>
          <w:tcPr>
            <w:tcW w:w="0" w:type="auto"/>
            <w:tcMar>
              <w:top w:w="100" w:type="dxa"/>
              <w:left w:w="100" w:type="dxa"/>
              <w:bottom w:w="100" w:type="dxa"/>
              <w:right w:w="100" w:type="dxa"/>
            </w:tcMar>
          </w:tcPr>
          <w:p w14:paraId="6DA83A0E" w14:textId="77777777" w:rsidR="00E01D6B" w:rsidRDefault="00000000">
            <w:r>
              <w:t>ariba.receiving.core.CreateSingleReceiptMethod</w:t>
            </w:r>
          </w:p>
        </w:tc>
      </w:tr>
    </w:tbl>
    <w:p w14:paraId="3D379E64" w14:textId="77777777" w:rsidR="00E01D6B" w:rsidRDefault="00000000">
      <w:pPr>
        <w:spacing w:before="300"/>
      </w:pPr>
      <w:r>
        <w:rPr>
          <w:b/>
          <w:bCs/>
        </w:rPr>
        <w:t xml:space="preserve">Note: </w:t>
      </w:r>
      <w:r>
        <w:t xml:space="preserve"> No description is available.&lt;/P&gt;</w:t>
      </w:r>
    </w:p>
    <w:p w14:paraId="19C43F18" w14:textId="77777777" w:rsidR="00E01D6B" w:rsidRDefault="00E01D6B">
      <w:pPr>
        <w:pageBreakBefore/>
      </w:pPr>
    </w:p>
    <w:p w14:paraId="18B52A40" w14:textId="77777777" w:rsidR="00E01D6B" w:rsidRDefault="00000000">
      <w:pPr>
        <w:pStyle w:val="Heading2"/>
        <w:spacing w:after="200"/>
        <w:jc w:val="center"/>
      </w:pPr>
      <w:r>
        <w:rPr>
          <w:b/>
          <w:bCs/>
          <w:sz w:val="32"/>
          <w:szCs w:val="32"/>
        </w:rPr>
        <w:t>Configuration Item</w:t>
      </w:r>
    </w:p>
    <w:p w14:paraId="7922AB5E" w14:textId="77777777" w:rsidR="00E01D6B" w:rsidRDefault="00000000">
      <w:pPr>
        <w:spacing w:after="240"/>
        <w:jc w:val="center"/>
      </w:pPr>
      <w:r>
        <w:rPr>
          <w:b/>
          <w:bCs/>
        </w:rPr>
        <w:t>Application.Procure.ReceiptDataByPartitionedCommodityCode</w:t>
      </w:r>
    </w:p>
    <w:p w14:paraId="42153859" w14:textId="77777777" w:rsidR="00E01D6B" w:rsidRDefault="00000000">
      <w:pPr>
        <w:spacing w:after="300"/>
        <w:jc w:val="center"/>
      </w:pPr>
      <w:r>
        <w:rPr>
          <w:i/>
          <w:iCs/>
        </w:rPr>
        <w:t xml:space="preserve">Current value: </w:t>
      </w:r>
      <w:r>
        <w:rPr>
          <w:b/>
          <w:bCs/>
          <w:color w:val="8B0000"/>
        </w:rPr>
        <w:t>DISABLED</w:t>
      </w:r>
    </w:p>
    <w:p w14:paraId="431F8A45" w14:textId="77777777" w:rsidR="00E01D6B" w:rsidRDefault="00000000">
      <w:pPr>
        <w:spacing w:after="300"/>
      </w:pPr>
      <w:r>
        <w:rPr>
          <w:b/>
          <w:bCs/>
        </w:rPr>
        <w:t>Description:</w:t>
      </w:r>
      <w:r>
        <w:rPr>
          <w:b/>
          <w:bCs/>
        </w:rPr>
        <w:tab/>
      </w:r>
      <w:r>
        <w:t>&lt;P&gt;Configures the sample receiving type for receipts, receipt trackers, and asset data configuration files in a partition. This parameter indicates whether the receiving data uses non-partitioned or partitioned commodity codes in the configuration files specified by MAReceiptByCommodityCodeFile.csv, ReceiptByCommodityCodeFile.csv, AssetDataByCommodityCodeFile.csv, and ReceiptTrackerByCommodityCodeFile.csv. When this parameter is set to Yes, the receiving rules map to partitioned commodity codes, which are non-hierarchical. When this parameter is set to Yes, the required format of commodity code files is partitioned_commodity_code,receiving_data. When this parameter is set to No, non-partitioned, hierarchical commodity codes are used by the ReceivingTypeRule default class. When this parameter is set to No, the required format of commodity code files is domain_name,commodity_code,receiving_data.&lt;/P&gt;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0CA0A2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084E0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A6885C" w14:textId="77777777" w:rsidR="00E01D6B" w:rsidRDefault="00000000">
            <w:r>
              <w:rPr>
                <w:b/>
                <w:bCs/>
              </w:rPr>
              <w:t>Value</w:t>
            </w:r>
          </w:p>
        </w:tc>
      </w:tr>
      <w:tr w:rsidR="00E01D6B" w14:paraId="1DAEF8BE" w14:textId="77777777">
        <w:tblPrEx>
          <w:tblCellMar>
            <w:top w:w="0" w:type="dxa"/>
            <w:bottom w:w="0" w:type="dxa"/>
          </w:tblCellMar>
        </w:tblPrEx>
        <w:tc>
          <w:tcPr>
            <w:tcW w:w="0" w:type="auto"/>
            <w:tcMar>
              <w:top w:w="100" w:type="dxa"/>
              <w:left w:w="100" w:type="dxa"/>
              <w:bottom w:w="100" w:type="dxa"/>
              <w:right w:w="100" w:type="dxa"/>
            </w:tcMar>
          </w:tcPr>
          <w:p w14:paraId="11F3BCF4" w14:textId="77777777" w:rsidR="00E01D6B" w:rsidRDefault="00000000">
            <w:r>
              <w:t>Parameter Type</w:t>
            </w:r>
          </w:p>
        </w:tc>
        <w:tc>
          <w:tcPr>
            <w:tcW w:w="0" w:type="auto"/>
            <w:tcMar>
              <w:top w:w="100" w:type="dxa"/>
              <w:left w:w="100" w:type="dxa"/>
              <w:bottom w:w="100" w:type="dxa"/>
              <w:right w:w="100" w:type="dxa"/>
            </w:tcMar>
          </w:tcPr>
          <w:p w14:paraId="4EA4A732" w14:textId="77777777" w:rsidR="00E01D6B" w:rsidRDefault="00000000">
            <w:r>
              <w:t>java.lang.Boolean</w:t>
            </w:r>
          </w:p>
        </w:tc>
      </w:tr>
      <w:tr w:rsidR="00E01D6B" w14:paraId="66ED26D7" w14:textId="77777777">
        <w:tblPrEx>
          <w:tblCellMar>
            <w:top w:w="0" w:type="dxa"/>
            <w:bottom w:w="0" w:type="dxa"/>
          </w:tblCellMar>
        </w:tblPrEx>
        <w:tc>
          <w:tcPr>
            <w:tcW w:w="0" w:type="auto"/>
            <w:tcMar>
              <w:top w:w="100" w:type="dxa"/>
              <w:left w:w="100" w:type="dxa"/>
              <w:bottom w:w="100" w:type="dxa"/>
              <w:right w:w="100" w:type="dxa"/>
            </w:tcMar>
          </w:tcPr>
          <w:p w14:paraId="5C8940C0" w14:textId="77777777" w:rsidR="00E01D6B" w:rsidRDefault="00000000">
            <w:r>
              <w:t>Is Default</w:t>
            </w:r>
          </w:p>
        </w:tc>
        <w:tc>
          <w:tcPr>
            <w:tcW w:w="0" w:type="auto"/>
            <w:tcMar>
              <w:top w:w="100" w:type="dxa"/>
              <w:left w:w="100" w:type="dxa"/>
              <w:bottom w:w="100" w:type="dxa"/>
              <w:right w:w="100" w:type="dxa"/>
            </w:tcMar>
          </w:tcPr>
          <w:p w14:paraId="1885FAA4" w14:textId="77777777" w:rsidR="00E01D6B" w:rsidRDefault="00000000">
            <w:r>
              <w:t>No</w:t>
            </w:r>
          </w:p>
        </w:tc>
      </w:tr>
      <w:tr w:rsidR="00E01D6B" w14:paraId="41C54E2F" w14:textId="77777777">
        <w:tblPrEx>
          <w:tblCellMar>
            <w:top w:w="0" w:type="dxa"/>
            <w:bottom w:w="0" w:type="dxa"/>
          </w:tblCellMar>
        </w:tblPrEx>
        <w:tc>
          <w:tcPr>
            <w:tcW w:w="0" w:type="auto"/>
            <w:tcMar>
              <w:top w:w="100" w:type="dxa"/>
              <w:left w:w="100" w:type="dxa"/>
              <w:bottom w:w="100" w:type="dxa"/>
              <w:right w:w="100" w:type="dxa"/>
            </w:tcMar>
          </w:tcPr>
          <w:p w14:paraId="32F7E7F7" w14:textId="77777777" w:rsidR="00E01D6B" w:rsidRDefault="00000000">
            <w:r>
              <w:t>Default Value</w:t>
            </w:r>
          </w:p>
        </w:tc>
        <w:tc>
          <w:tcPr>
            <w:tcW w:w="0" w:type="auto"/>
            <w:tcMar>
              <w:top w:w="100" w:type="dxa"/>
              <w:left w:w="100" w:type="dxa"/>
              <w:bottom w:w="100" w:type="dxa"/>
              <w:right w:w="100" w:type="dxa"/>
            </w:tcMar>
          </w:tcPr>
          <w:p w14:paraId="6B8AAABF" w14:textId="77777777" w:rsidR="00E01D6B" w:rsidRDefault="00000000">
            <w:r>
              <w:t>No</w:t>
            </w:r>
          </w:p>
        </w:tc>
      </w:tr>
      <w:tr w:rsidR="00E01D6B" w14:paraId="0085F709" w14:textId="77777777">
        <w:tblPrEx>
          <w:tblCellMar>
            <w:top w:w="0" w:type="dxa"/>
            <w:bottom w:w="0" w:type="dxa"/>
          </w:tblCellMar>
        </w:tblPrEx>
        <w:tc>
          <w:tcPr>
            <w:tcW w:w="0" w:type="auto"/>
            <w:tcMar>
              <w:top w:w="100" w:type="dxa"/>
              <w:left w:w="100" w:type="dxa"/>
              <w:bottom w:w="100" w:type="dxa"/>
              <w:right w:w="100" w:type="dxa"/>
            </w:tcMar>
          </w:tcPr>
          <w:p w14:paraId="49553106" w14:textId="77777777" w:rsidR="00E01D6B" w:rsidRDefault="00000000">
            <w:r>
              <w:t>Is Customer Editable</w:t>
            </w:r>
          </w:p>
        </w:tc>
        <w:tc>
          <w:tcPr>
            <w:tcW w:w="0" w:type="auto"/>
            <w:tcMar>
              <w:top w:w="100" w:type="dxa"/>
              <w:left w:w="100" w:type="dxa"/>
              <w:bottom w:w="100" w:type="dxa"/>
              <w:right w:w="100" w:type="dxa"/>
            </w:tcMar>
          </w:tcPr>
          <w:p w14:paraId="644685C0" w14:textId="77777777" w:rsidR="00E01D6B" w:rsidRDefault="00000000">
            <w:r>
              <w:t>No</w:t>
            </w:r>
          </w:p>
        </w:tc>
      </w:tr>
      <w:tr w:rsidR="00E01D6B" w14:paraId="78D8E37C" w14:textId="77777777">
        <w:tblPrEx>
          <w:tblCellMar>
            <w:top w:w="0" w:type="dxa"/>
            <w:bottom w:w="0" w:type="dxa"/>
          </w:tblCellMar>
        </w:tblPrEx>
        <w:tc>
          <w:tcPr>
            <w:tcW w:w="0" w:type="auto"/>
            <w:tcMar>
              <w:top w:w="100" w:type="dxa"/>
              <w:left w:w="100" w:type="dxa"/>
              <w:bottom w:w="100" w:type="dxa"/>
              <w:right w:w="100" w:type="dxa"/>
            </w:tcMar>
          </w:tcPr>
          <w:p w14:paraId="2E62D768" w14:textId="77777777" w:rsidR="00E01D6B" w:rsidRDefault="00000000">
            <w:r>
              <w:t>Parameter Value</w:t>
            </w:r>
          </w:p>
        </w:tc>
        <w:tc>
          <w:tcPr>
            <w:tcW w:w="0" w:type="auto"/>
            <w:tcMar>
              <w:top w:w="100" w:type="dxa"/>
              <w:left w:w="100" w:type="dxa"/>
              <w:bottom w:w="100" w:type="dxa"/>
              <w:right w:w="100" w:type="dxa"/>
            </w:tcMar>
          </w:tcPr>
          <w:p w14:paraId="20EE8108" w14:textId="77777777" w:rsidR="00E01D6B" w:rsidRDefault="00000000">
            <w:r>
              <w:t>No</w:t>
            </w:r>
          </w:p>
        </w:tc>
      </w:tr>
    </w:tbl>
    <w:p w14:paraId="339C10DC" w14:textId="77777777" w:rsidR="00E01D6B" w:rsidRDefault="00000000">
      <w:pPr>
        <w:spacing w:before="300"/>
      </w:pPr>
      <w:r>
        <w:rPr>
          <w:b/>
          <w:bCs/>
        </w:rPr>
        <w:t xml:space="preserve">Note: </w:t>
      </w:r>
      <w:r>
        <w:t xml:space="preserve"> Configures the sample receiving type for receipts, receipt trackers, and asset data configuration files in a partition. This parameter indicates whether the receiving data uses non-partitioned or partitioned commodity codes in the configuration files specified by MAReceiptByCommodityCodeFile.csv, ReceiptByCommodityCodeFile.csv, AssetDataByCommodityCodeFile.csv, and ReceiptTrackerByCommodityCodeFi</w:t>
      </w:r>
    </w:p>
    <w:p w14:paraId="053F8D16" w14:textId="77777777" w:rsidR="00E01D6B" w:rsidRDefault="00E01D6B">
      <w:pPr>
        <w:pageBreakBefore/>
      </w:pPr>
    </w:p>
    <w:p w14:paraId="72142B34" w14:textId="77777777" w:rsidR="00E01D6B" w:rsidRDefault="00000000">
      <w:pPr>
        <w:pStyle w:val="Heading2"/>
        <w:spacing w:after="200"/>
        <w:jc w:val="center"/>
      </w:pPr>
      <w:r>
        <w:rPr>
          <w:b/>
          <w:bCs/>
          <w:sz w:val="32"/>
          <w:szCs w:val="32"/>
        </w:rPr>
        <w:t>Configuration Item</w:t>
      </w:r>
    </w:p>
    <w:p w14:paraId="0ACA5C29" w14:textId="77777777" w:rsidR="00E01D6B" w:rsidRDefault="00000000">
      <w:pPr>
        <w:spacing w:after="240"/>
        <w:jc w:val="center"/>
      </w:pPr>
      <w:r>
        <w:rPr>
          <w:b/>
          <w:bCs/>
        </w:rPr>
        <w:t>Application.Procure.ReceiptEvent</w:t>
      </w:r>
    </w:p>
    <w:p w14:paraId="103E4486" w14:textId="77777777" w:rsidR="00E01D6B" w:rsidRDefault="00000000">
      <w:pPr>
        <w:spacing w:after="300"/>
        <w:jc w:val="center"/>
      </w:pPr>
      <w:r>
        <w:rPr>
          <w:i/>
          <w:iCs/>
        </w:rPr>
        <w:t xml:space="preserve">Current value: </w:t>
      </w:r>
      <w:r>
        <w:rPr>
          <w:b/>
          <w:bCs/>
          <w:color w:val="8B0000"/>
        </w:rPr>
        <w:t>ReceiptRealTimeExport</w:t>
      </w:r>
    </w:p>
    <w:p w14:paraId="3FD781ED" w14:textId="77777777" w:rsidR="00E01D6B" w:rsidRDefault="00000000">
      <w:pPr>
        <w:spacing w:after="300"/>
      </w:pPr>
      <w:r>
        <w:rPr>
          <w:b/>
          <w:bCs/>
        </w:rPr>
        <w:t>Description:</w:t>
      </w:r>
      <w:r>
        <w:rPr>
          <w:b/>
          <w:bCs/>
        </w:rPr>
        <w:tab/>
      </w:r>
      <w:r>
        <w:t>&lt;P&gt;Configures the receipt send method in the default configuration. The value is a string, which specifies the name of an entry in your integration event configuration file. In the default configuration, all receipt send methods use this parameter.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4E07F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A0323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1B469DD" w14:textId="77777777" w:rsidR="00E01D6B" w:rsidRDefault="00000000">
            <w:r>
              <w:rPr>
                <w:b/>
                <w:bCs/>
              </w:rPr>
              <w:t>Value</w:t>
            </w:r>
          </w:p>
        </w:tc>
      </w:tr>
      <w:tr w:rsidR="00E01D6B" w14:paraId="62C4740B" w14:textId="77777777">
        <w:tblPrEx>
          <w:tblCellMar>
            <w:top w:w="0" w:type="dxa"/>
            <w:bottom w:w="0" w:type="dxa"/>
          </w:tblCellMar>
        </w:tblPrEx>
        <w:tc>
          <w:tcPr>
            <w:tcW w:w="0" w:type="auto"/>
            <w:tcMar>
              <w:top w:w="100" w:type="dxa"/>
              <w:left w:w="100" w:type="dxa"/>
              <w:bottom w:w="100" w:type="dxa"/>
              <w:right w:w="100" w:type="dxa"/>
            </w:tcMar>
          </w:tcPr>
          <w:p w14:paraId="49958AC4" w14:textId="77777777" w:rsidR="00E01D6B" w:rsidRDefault="00000000">
            <w:r>
              <w:t>Parameter Type</w:t>
            </w:r>
          </w:p>
        </w:tc>
        <w:tc>
          <w:tcPr>
            <w:tcW w:w="0" w:type="auto"/>
            <w:tcMar>
              <w:top w:w="100" w:type="dxa"/>
              <w:left w:w="100" w:type="dxa"/>
              <w:bottom w:w="100" w:type="dxa"/>
              <w:right w:w="100" w:type="dxa"/>
            </w:tcMar>
          </w:tcPr>
          <w:p w14:paraId="08F965D6" w14:textId="77777777" w:rsidR="00E01D6B" w:rsidRDefault="00000000">
            <w:r>
              <w:t>java.lang.String</w:t>
            </w:r>
          </w:p>
        </w:tc>
      </w:tr>
      <w:tr w:rsidR="00E01D6B" w14:paraId="70E234D0" w14:textId="77777777">
        <w:tblPrEx>
          <w:tblCellMar>
            <w:top w:w="0" w:type="dxa"/>
            <w:bottom w:w="0" w:type="dxa"/>
          </w:tblCellMar>
        </w:tblPrEx>
        <w:tc>
          <w:tcPr>
            <w:tcW w:w="0" w:type="auto"/>
            <w:tcMar>
              <w:top w:w="100" w:type="dxa"/>
              <w:left w:w="100" w:type="dxa"/>
              <w:bottom w:w="100" w:type="dxa"/>
              <w:right w:w="100" w:type="dxa"/>
            </w:tcMar>
          </w:tcPr>
          <w:p w14:paraId="25A4B7C5" w14:textId="77777777" w:rsidR="00E01D6B" w:rsidRDefault="00000000">
            <w:r>
              <w:t>Is Default</w:t>
            </w:r>
          </w:p>
        </w:tc>
        <w:tc>
          <w:tcPr>
            <w:tcW w:w="0" w:type="auto"/>
            <w:tcMar>
              <w:top w:w="100" w:type="dxa"/>
              <w:left w:w="100" w:type="dxa"/>
              <w:bottom w:w="100" w:type="dxa"/>
              <w:right w:w="100" w:type="dxa"/>
            </w:tcMar>
          </w:tcPr>
          <w:p w14:paraId="3B2AB804" w14:textId="77777777" w:rsidR="00E01D6B" w:rsidRDefault="00000000">
            <w:r>
              <w:t>No</w:t>
            </w:r>
          </w:p>
        </w:tc>
      </w:tr>
      <w:tr w:rsidR="00E01D6B" w14:paraId="0AD40EFB" w14:textId="77777777">
        <w:tblPrEx>
          <w:tblCellMar>
            <w:top w:w="0" w:type="dxa"/>
            <w:bottom w:w="0" w:type="dxa"/>
          </w:tblCellMar>
        </w:tblPrEx>
        <w:tc>
          <w:tcPr>
            <w:tcW w:w="0" w:type="auto"/>
            <w:tcMar>
              <w:top w:w="100" w:type="dxa"/>
              <w:left w:w="100" w:type="dxa"/>
              <w:bottom w:w="100" w:type="dxa"/>
              <w:right w:w="100" w:type="dxa"/>
            </w:tcMar>
          </w:tcPr>
          <w:p w14:paraId="3110F4B8" w14:textId="77777777" w:rsidR="00E01D6B" w:rsidRDefault="00000000">
            <w:r>
              <w:t>Default Value</w:t>
            </w:r>
          </w:p>
        </w:tc>
        <w:tc>
          <w:tcPr>
            <w:tcW w:w="0" w:type="auto"/>
            <w:tcMar>
              <w:top w:w="100" w:type="dxa"/>
              <w:left w:w="100" w:type="dxa"/>
              <w:bottom w:w="100" w:type="dxa"/>
              <w:right w:w="100" w:type="dxa"/>
            </w:tcMar>
          </w:tcPr>
          <w:p w14:paraId="7288F2B5" w14:textId="77777777" w:rsidR="00E01D6B" w:rsidRDefault="00000000">
            <w:r>
              <w:t>null</w:t>
            </w:r>
          </w:p>
        </w:tc>
      </w:tr>
      <w:tr w:rsidR="00E01D6B" w14:paraId="1E8DA6C1" w14:textId="77777777">
        <w:tblPrEx>
          <w:tblCellMar>
            <w:top w:w="0" w:type="dxa"/>
            <w:bottom w:w="0" w:type="dxa"/>
          </w:tblCellMar>
        </w:tblPrEx>
        <w:tc>
          <w:tcPr>
            <w:tcW w:w="0" w:type="auto"/>
            <w:tcMar>
              <w:top w:w="100" w:type="dxa"/>
              <w:left w:w="100" w:type="dxa"/>
              <w:bottom w:w="100" w:type="dxa"/>
              <w:right w:w="100" w:type="dxa"/>
            </w:tcMar>
          </w:tcPr>
          <w:p w14:paraId="044F652A" w14:textId="77777777" w:rsidR="00E01D6B" w:rsidRDefault="00000000">
            <w:r>
              <w:t>Is Customer Editable</w:t>
            </w:r>
          </w:p>
        </w:tc>
        <w:tc>
          <w:tcPr>
            <w:tcW w:w="0" w:type="auto"/>
            <w:tcMar>
              <w:top w:w="100" w:type="dxa"/>
              <w:left w:w="100" w:type="dxa"/>
              <w:bottom w:w="100" w:type="dxa"/>
              <w:right w:w="100" w:type="dxa"/>
            </w:tcMar>
          </w:tcPr>
          <w:p w14:paraId="74E8B5A6" w14:textId="77777777" w:rsidR="00E01D6B" w:rsidRDefault="00000000">
            <w:r>
              <w:t>No</w:t>
            </w:r>
          </w:p>
        </w:tc>
      </w:tr>
      <w:tr w:rsidR="00E01D6B" w14:paraId="20694B3A" w14:textId="77777777">
        <w:tblPrEx>
          <w:tblCellMar>
            <w:top w:w="0" w:type="dxa"/>
            <w:bottom w:w="0" w:type="dxa"/>
          </w:tblCellMar>
        </w:tblPrEx>
        <w:tc>
          <w:tcPr>
            <w:tcW w:w="0" w:type="auto"/>
            <w:tcMar>
              <w:top w:w="100" w:type="dxa"/>
              <w:left w:w="100" w:type="dxa"/>
              <w:bottom w:w="100" w:type="dxa"/>
              <w:right w:w="100" w:type="dxa"/>
            </w:tcMar>
          </w:tcPr>
          <w:p w14:paraId="3B4300EC" w14:textId="77777777" w:rsidR="00E01D6B" w:rsidRDefault="00000000">
            <w:r>
              <w:t>Parameter Value</w:t>
            </w:r>
          </w:p>
        </w:tc>
        <w:tc>
          <w:tcPr>
            <w:tcW w:w="0" w:type="auto"/>
            <w:tcMar>
              <w:top w:w="100" w:type="dxa"/>
              <w:left w:w="100" w:type="dxa"/>
              <w:bottom w:w="100" w:type="dxa"/>
              <w:right w:w="100" w:type="dxa"/>
            </w:tcMar>
          </w:tcPr>
          <w:p w14:paraId="14872A2A" w14:textId="77777777" w:rsidR="00E01D6B" w:rsidRDefault="00000000">
            <w:r>
              <w:t>ReceiptRealTimeExport</w:t>
            </w:r>
          </w:p>
        </w:tc>
      </w:tr>
    </w:tbl>
    <w:p w14:paraId="0277ABDE" w14:textId="77777777" w:rsidR="00E01D6B" w:rsidRDefault="00000000">
      <w:pPr>
        <w:spacing w:before="300"/>
      </w:pPr>
      <w:r>
        <w:rPr>
          <w:b/>
          <w:bCs/>
        </w:rPr>
        <w:t xml:space="preserve">Note: </w:t>
      </w:r>
      <w:r>
        <w:t xml:space="preserve"> Configures the receipt send method in the default configuration. The value is a string, which specifies the name of an entry in your integration event configuration file. In the default configuration, all receipt send methods use this parameter. &lt;/P&gt;</w:t>
      </w:r>
    </w:p>
    <w:p w14:paraId="4409152D" w14:textId="77777777" w:rsidR="00E01D6B" w:rsidRDefault="00E01D6B">
      <w:pPr>
        <w:pageBreakBefore/>
      </w:pPr>
    </w:p>
    <w:p w14:paraId="2B7E3BAA" w14:textId="77777777" w:rsidR="00E01D6B" w:rsidRDefault="00000000">
      <w:pPr>
        <w:pStyle w:val="Heading2"/>
        <w:spacing w:after="200"/>
        <w:jc w:val="center"/>
      </w:pPr>
      <w:r>
        <w:rPr>
          <w:b/>
          <w:bCs/>
          <w:sz w:val="32"/>
          <w:szCs w:val="32"/>
        </w:rPr>
        <w:t>Configuration Item</w:t>
      </w:r>
    </w:p>
    <w:p w14:paraId="24C3AAD9" w14:textId="77777777" w:rsidR="00E01D6B" w:rsidRDefault="00000000">
      <w:pPr>
        <w:spacing w:after="240"/>
        <w:jc w:val="center"/>
      </w:pPr>
      <w:r>
        <w:rPr>
          <w:b/>
          <w:bCs/>
        </w:rPr>
        <w:t>Application.Procure.ReceiptPullEvent</w:t>
      </w:r>
    </w:p>
    <w:p w14:paraId="017E0241" w14:textId="77777777" w:rsidR="00E01D6B" w:rsidRDefault="00000000">
      <w:pPr>
        <w:spacing w:after="300"/>
        <w:jc w:val="center"/>
      </w:pPr>
      <w:r>
        <w:rPr>
          <w:i/>
          <w:iCs/>
        </w:rPr>
        <w:t xml:space="preserve">Current value: </w:t>
      </w:r>
      <w:r>
        <w:rPr>
          <w:b/>
          <w:bCs/>
          <w:color w:val="8B0000"/>
        </w:rPr>
        <w:t>ReceiptPull</w:t>
      </w:r>
    </w:p>
    <w:p w14:paraId="5A292CA9" w14:textId="77777777" w:rsidR="00E01D6B" w:rsidRDefault="00000000">
      <w:pPr>
        <w:spacing w:after="300"/>
      </w:pPr>
      <w:r>
        <w:rPr>
          <w:b/>
          <w:bCs/>
        </w:rPr>
        <w:t>Description:</w:t>
      </w:r>
      <w:r>
        <w:rPr>
          <w:b/>
          <w:bCs/>
        </w:rPr>
        <w:tab/>
      </w:r>
      <w:r>
        <w:t>&lt;P&gt;Specifies the integration event used to pull back data about receipts that were pushed to an ERP system. The value is the name of an integration event, which must match a definition in &lt;CODE&gt;MessageConfiguration.table&lt;/CODE&gt;. Leave this parameter set to the default value unless you are creating your own implementation of receipt push to ERP systems.&lt;/P&gt;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946B9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A3404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E7181A" w14:textId="77777777" w:rsidR="00E01D6B" w:rsidRDefault="00000000">
            <w:r>
              <w:rPr>
                <w:b/>
                <w:bCs/>
              </w:rPr>
              <w:t>Value</w:t>
            </w:r>
          </w:p>
        </w:tc>
      </w:tr>
      <w:tr w:rsidR="00E01D6B" w14:paraId="35EEB865" w14:textId="77777777">
        <w:tblPrEx>
          <w:tblCellMar>
            <w:top w:w="0" w:type="dxa"/>
            <w:bottom w:w="0" w:type="dxa"/>
          </w:tblCellMar>
        </w:tblPrEx>
        <w:tc>
          <w:tcPr>
            <w:tcW w:w="0" w:type="auto"/>
            <w:tcMar>
              <w:top w:w="100" w:type="dxa"/>
              <w:left w:w="100" w:type="dxa"/>
              <w:bottom w:w="100" w:type="dxa"/>
              <w:right w:w="100" w:type="dxa"/>
            </w:tcMar>
          </w:tcPr>
          <w:p w14:paraId="55F0915D" w14:textId="77777777" w:rsidR="00E01D6B" w:rsidRDefault="00000000">
            <w:r>
              <w:t>Parameter Type</w:t>
            </w:r>
          </w:p>
        </w:tc>
        <w:tc>
          <w:tcPr>
            <w:tcW w:w="0" w:type="auto"/>
            <w:tcMar>
              <w:top w:w="100" w:type="dxa"/>
              <w:left w:w="100" w:type="dxa"/>
              <w:bottom w:w="100" w:type="dxa"/>
              <w:right w:w="100" w:type="dxa"/>
            </w:tcMar>
          </w:tcPr>
          <w:p w14:paraId="09059340" w14:textId="77777777" w:rsidR="00E01D6B" w:rsidRDefault="00000000">
            <w:r>
              <w:t>java.lang.String</w:t>
            </w:r>
          </w:p>
        </w:tc>
      </w:tr>
      <w:tr w:rsidR="00E01D6B" w14:paraId="3885E648" w14:textId="77777777">
        <w:tblPrEx>
          <w:tblCellMar>
            <w:top w:w="0" w:type="dxa"/>
            <w:bottom w:w="0" w:type="dxa"/>
          </w:tblCellMar>
        </w:tblPrEx>
        <w:tc>
          <w:tcPr>
            <w:tcW w:w="0" w:type="auto"/>
            <w:tcMar>
              <w:top w:w="100" w:type="dxa"/>
              <w:left w:w="100" w:type="dxa"/>
              <w:bottom w:w="100" w:type="dxa"/>
              <w:right w:w="100" w:type="dxa"/>
            </w:tcMar>
          </w:tcPr>
          <w:p w14:paraId="2224D2BC" w14:textId="77777777" w:rsidR="00E01D6B" w:rsidRDefault="00000000">
            <w:r>
              <w:t>Is Default</w:t>
            </w:r>
          </w:p>
        </w:tc>
        <w:tc>
          <w:tcPr>
            <w:tcW w:w="0" w:type="auto"/>
            <w:tcMar>
              <w:top w:w="100" w:type="dxa"/>
              <w:left w:w="100" w:type="dxa"/>
              <w:bottom w:w="100" w:type="dxa"/>
              <w:right w:w="100" w:type="dxa"/>
            </w:tcMar>
          </w:tcPr>
          <w:p w14:paraId="79B53A2E" w14:textId="77777777" w:rsidR="00E01D6B" w:rsidRDefault="00000000">
            <w:r>
              <w:t>No</w:t>
            </w:r>
          </w:p>
        </w:tc>
      </w:tr>
      <w:tr w:rsidR="00E01D6B" w14:paraId="26A8BB0D" w14:textId="77777777">
        <w:tblPrEx>
          <w:tblCellMar>
            <w:top w:w="0" w:type="dxa"/>
            <w:bottom w:w="0" w:type="dxa"/>
          </w:tblCellMar>
        </w:tblPrEx>
        <w:tc>
          <w:tcPr>
            <w:tcW w:w="0" w:type="auto"/>
            <w:tcMar>
              <w:top w:w="100" w:type="dxa"/>
              <w:left w:w="100" w:type="dxa"/>
              <w:bottom w:w="100" w:type="dxa"/>
              <w:right w:w="100" w:type="dxa"/>
            </w:tcMar>
          </w:tcPr>
          <w:p w14:paraId="03E01D78" w14:textId="77777777" w:rsidR="00E01D6B" w:rsidRDefault="00000000">
            <w:r>
              <w:t>Default Value</w:t>
            </w:r>
          </w:p>
        </w:tc>
        <w:tc>
          <w:tcPr>
            <w:tcW w:w="0" w:type="auto"/>
            <w:tcMar>
              <w:top w:w="100" w:type="dxa"/>
              <w:left w:w="100" w:type="dxa"/>
              <w:bottom w:w="100" w:type="dxa"/>
              <w:right w:w="100" w:type="dxa"/>
            </w:tcMar>
          </w:tcPr>
          <w:p w14:paraId="47D738BE" w14:textId="77777777" w:rsidR="00E01D6B" w:rsidRDefault="00000000">
            <w:r>
              <w:t>ReceiptPull</w:t>
            </w:r>
          </w:p>
        </w:tc>
      </w:tr>
      <w:tr w:rsidR="00E01D6B" w14:paraId="557FE5B7" w14:textId="77777777">
        <w:tblPrEx>
          <w:tblCellMar>
            <w:top w:w="0" w:type="dxa"/>
            <w:bottom w:w="0" w:type="dxa"/>
          </w:tblCellMar>
        </w:tblPrEx>
        <w:tc>
          <w:tcPr>
            <w:tcW w:w="0" w:type="auto"/>
            <w:tcMar>
              <w:top w:w="100" w:type="dxa"/>
              <w:left w:w="100" w:type="dxa"/>
              <w:bottom w:w="100" w:type="dxa"/>
              <w:right w:w="100" w:type="dxa"/>
            </w:tcMar>
          </w:tcPr>
          <w:p w14:paraId="321C9606" w14:textId="77777777" w:rsidR="00E01D6B" w:rsidRDefault="00000000">
            <w:r>
              <w:t>Is Customer Editable</w:t>
            </w:r>
          </w:p>
        </w:tc>
        <w:tc>
          <w:tcPr>
            <w:tcW w:w="0" w:type="auto"/>
            <w:tcMar>
              <w:top w:w="100" w:type="dxa"/>
              <w:left w:w="100" w:type="dxa"/>
              <w:bottom w:w="100" w:type="dxa"/>
              <w:right w:w="100" w:type="dxa"/>
            </w:tcMar>
          </w:tcPr>
          <w:p w14:paraId="0DB435C8" w14:textId="77777777" w:rsidR="00E01D6B" w:rsidRDefault="00000000">
            <w:r>
              <w:t>No</w:t>
            </w:r>
          </w:p>
        </w:tc>
      </w:tr>
      <w:tr w:rsidR="00E01D6B" w14:paraId="37726931" w14:textId="77777777">
        <w:tblPrEx>
          <w:tblCellMar>
            <w:top w:w="0" w:type="dxa"/>
            <w:bottom w:w="0" w:type="dxa"/>
          </w:tblCellMar>
        </w:tblPrEx>
        <w:tc>
          <w:tcPr>
            <w:tcW w:w="0" w:type="auto"/>
            <w:tcMar>
              <w:top w:w="100" w:type="dxa"/>
              <w:left w:w="100" w:type="dxa"/>
              <w:bottom w:w="100" w:type="dxa"/>
              <w:right w:w="100" w:type="dxa"/>
            </w:tcMar>
          </w:tcPr>
          <w:p w14:paraId="269C6FD4" w14:textId="77777777" w:rsidR="00E01D6B" w:rsidRDefault="00000000">
            <w:r>
              <w:t>Parameter Value</w:t>
            </w:r>
          </w:p>
        </w:tc>
        <w:tc>
          <w:tcPr>
            <w:tcW w:w="0" w:type="auto"/>
            <w:tcMar>
              <w:top w:w="100" w:type="dxa"/>
              <w:left w:w="100" w:type="dxa"/>
              <w:bottom w:w="100" w:type="dxa"/>
              <w:right w:w="100" w:type="dxa"/>
            </w:tcMar>
          </w:tcPr>
          <w:p w14:paraId="5A7AE364" w14:textId="77777777" w:rsidR="00E01D6B" w:rsidRDefault="00000000">
            <w:r>
              <w:t>ReceiptPull</w:t>
            </w:r>
          </w:p>
        </w:tc>
      </w:tr>
    </w:tbl>
    <w:p w14:paraId="3B3A4BED" w14:textId="77777777" w:rsidR="00E01D6B" w:rsidRDefault="00000000">
      <w:pPr>
        <w:spacing w:before="300"/>
      </w:pPr>
      <w:r>
        <w:rPr>
          <w:b/>
          <w:bCs/>
        </w:rPr>
        <w:t xml:space="preserve">Note: </w:t>
      </w:r>
      <w:r>
        <w:t xml:space="preserve"> Specifies the integration event used to pull back data about receipts that were pushed to an ERP system. The value is the name of an integration event, which must match a definition in &lt;CODE&gt;MessageConfiguration.table&lt;/CODE&gt;. Leave this parameter set to the default value unless you are creating your own implementation of receipt push to ERP systems.&lt;/P&gt;</w:t>
      </w:r>
    </w:p>
    <w:p w14:paraId="467F95BE" w14:textId="77777777" w:rsidR="00E01D6B" w:rsidRDefault="00E01D6B">
      <w:pPr>
        <w:pageBreakBefore/>
      </w:pPr>
    </w:p>
    <w:p w14:paraId="27A08147" w14:textId="77777777" w:rsidR="00E01D6B" w:rsidRDefault="00000000">
      <w:pPr>
        <w:pStyle w:val="Heading2"/>
        <w:spacing w:after="200"/>
        <w:jc w:val="center"/>
      </w:pPr>
      <w:r>
        <w:rPr>
          <w:b/>
          <w:bCs/>
          <w:sz w:val="32"/>
          <w:szCs w:val="32"/>
        </w:rPr>
        <w:t>Configuration Item</w:t>
      </w:r>
    </w:p>
    <w:p w14:paraId="538C3FCF" w14:textId="77777777" w:rsidR="00E01D6B" w:rsidRDefault="00000000">
      <w:pPr>
        <w:spacing w:after="240"/>
        <w:jc w:val="center"/>
      </w:pPr>
      <w:r>
        <w:rPr>
          <w:b/>
          <w:bCs/>
        </w:rPr>
        <w:t>Application.Procure.ReceiptPushErrorPullEvent</w:t>
      </w:r>
    </w:p>
    <w:p w14:paraId="4678B8D2" w14:textId="77777777" w:rsidR="00E01D6B" w:rsidRDefault="00000000">
      <w:pPr>
        <w:spacing w:after="300"/>
        <w:jc w:val="center"/>
      </w:pPr>
      <w:r>
        <w:rPr>
          <w:i/>
          <w:iCs/>
        </w:rPr>
        <w:t xml:space="preserve">Current value: </w:t>
      </w:r>
      <w:r>
        <w:rPr>
          <w:b/>
          <w:bCs/>
          <w:color w:val="8B0000"/>
        </w:rPr>
        <w:t>ReceiptErrorPull</w:t>
      </w:r>
    </w:p>
    <w:p w14:paraId="20573B37" w14:textId="77777777" w:rsidR="00E01D6B" w:rsidRDefault="00000000">
      <w:pPr>
        <w:spacing w:after="300"/>
      </w:pPr>
      <w:r>
        <w:rPr>
          <w:b/>
          <w:bCs/>
        </w:rPr>
        <w:t>Description:</w:t>
      </w:r>
      <w:r>
        <w:rPr>
          <w:b/>
          <w:bCs/>
        </w:rPr>
        <w:tab/>
      </w:r>
      <w:r>
        <w:t>&lt;P&gt;Specifies the integration event used to retrieve error objects for receipts being pushed to an ERP system. The value is the name of an integration event, which must match a definition in &lt;CODE&gt;MessageConfiguration.table&lt;/CODE&gt;. &lt;/P&gt; &lt;P&gt;Leave this parameter set to the default value unless you are creating your own implementation of receipt push to ERP systems.&lt;/P&gt;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F5447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87682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B44CDB" w14:textId="77777777" w:rsidR="00E01D6B" w:rsidRDefault="00000000">
            <w:r>
              <w:rPr>
                <w:b/>
                <w:bCs/>
              </w:rPr>
              <w:t>Value</w:t>
            </w:r>
          </w:p>
        </w:tc>
      </w:tr>
      <w:tr w:rsidR="00E01D6B" w14:paraId="743118D5" w14:textId="77777777">
        <w:tblPrEx>
          <w:tblCellMar>
            <w:top w:w="0" w:type="dxa"/>
            <w:bottom w:w="0" w:type="dxa"/>
          </w:tblCellMar>
        </w:tblPrEx>
        <w:tc>
          <w:tcPr>
            <w:tcW w:w="0" w:type="auto"/>
            <w:tcMar>
              <w:top w:w="100" w:type="dxa"/>
              <w:left w:w="100" w:type="dxa"/>
              <w:bottom w:w="100" w:type="dxa"/>
              <w:right w:w="100" w:type="dxa"/>
            </w:tcMar>
          </w:tcPr>
          <w:p w14:paraId="6D50CAC5" w14:textId="77777777" w:rsidR="00E01D6B" w:rsidRDefault="00000000">
            <w:r>
              <w:t>Parameter Type</w:t>
            </w:r>
          </w:p>
        </w:tc>
        <w:tc>
          <w:tcPr>
            <w:tcW w:w="0" w:type="auto"/>
            <w:tcMar>
              <w:top w:w="100" w:type="dxa"/>
              <w:left w:w="100" w:type="dxa"/>
              <w:bottom w:w="100" w:type="dxa"/>
              <w:right w:w="100" w:type="dxa"/>
            </w:tcMar>
          </w:tcPr>
          <w:p w14:paraId="4F7FC839" w14:textId="77777777" w:rsidR="00E01D6B" w:rsidRDefault="00000000">
            <w:r>
              <w:t>java.lang.String</w:t>
            </w:r>
          </w:p>
        </w:tc>
      </w:tr>
      <w:tr w:rsidR="00E01D6B" w14:paraId="713CFB54" w14:textId="77777777">
        <w:tblPrEx>
          <w:tblCellMar>
            <w:top w:w="0" w:type="dxa"/>
            <w:bottom w:w="0" w:type="dxa"/>
          </w:tblCellMar>
        </w:tblPrEx>
        <w:tc>
          <w:tcPr>
            <w:tcW w:w="0" w:type="auto"/>
            <w:tcMar>
              <w:top w:w="100" w:type="dxa"/>
              <w:left w:w="100" w:type="dxa"/>
              <w:bottom w:w="100" w:type="dxa"/>
              <w:right w:w="100" w:type="dxa"/>
            </w:tcMar>
          </w:tcPr>
          <w:p w14:paraId="1A929353" w14:textId="77777777" w:rsidR="00E01D6B" w:rsidRDefault="00000000">
            <w:r>
              <w:t>Is Default</w:t>
            </w:r>
          </w:p>
        </w:tc>
        <w:tc>
          <w:tcPr>
            <w:tcW w:w="0" w:type="auto"/>
            <w:tcMar>
              <w:top w:w="100" w:type="dxa"/>
              <w:left w:w="100" w:type="dxa"/>
              <w:bottom w:w="100" w:type="dxa"/>
              <w:right w:w="100" w:type="dxa"/>
            </w:tcMar>
          </w:tcPr>
          <w:p w14:paraId="042A9905" w14:textId="77777777" w:rsidR="00E01D6B" w:rsidRDefault="00000000">
            <w:r>
              <w:t>No</w:t>
            </w:r>
          </w:p>
        </w:tc>
      </w:tr>
      <w:tr w:rsidR="00E01D6B" w14:paraId="5A1AA9DB" w14:textId="77777777">
        <w:tblPrEx>
          <w:tblCellMar>
            <w:top w:w="0" w:type="dxa"/>
            <w:bottom w:w="0" w:type="dxa"/>
          </w:tblCellMar>
        </w:tblPrEx>
        <w:tc>
          <w:tcPr>
            <w:tcW w:w="0" w:type="auto"/>
            <w:tcMar>
              <w:top w:w="100" w:type="dxa"/>
              <w:left w:w="100" w:type="dxa"/>
              <w:bottom w:w="100" w:type="dxa"/>
              <w:right w:w="100" w:type="dxa"/>
            </w:tcMar>
          </w:tcPr>
          <w:p w14:paraId="4B82AD4A" w14:textId="77777777" w:rsidR="00E01D6B" w:rsidRDefault="00000000">
            <w:r>
              <w:t>Default Value</w:t>
            </w:r>
          </w:p>
        </w:tc>
        <w:tc>
          <w:tcPr>
            <w:tcW w:w="0" w:type="auto"/>
            <w:tcMar>
              <w:top w:w="100" w:type="dxa"/>
              <w:left w:w="100" w:type="dxa"/>
              <w:bottom w:w="100" w:type="dxa"/>
              <w:right w:w="100" w:type="dxa"/>
            </w:tcMar>
          </w:tcPr>
          <w:p w14:paraId="6F3EDFC0" w14:textId="77777777" w:rsidR="00E01D6B" w:rsidRDefault="00000000">
            <w:r>
              <w:t>ReceiptErrorPull</w:t>
            </w:r>
          </w:p>
        </w:tc>
      </w:tr>
      <w:tr w:rsidR="00E01D6B" w14:paraId="3E17C438" w14:textId="77777777">
        <w:tblPrEx>
          <w:tblCellMar>
            <w:top w:w="0" w:type="dxa"/>
            <w:bottom w:w="0" w:type="dxa"/>
          </w:tblCellMar>
        </w:tblPrEx>
        <w:tc>
          <w:tcPr>
            <w:tcW w:w="0" w:type="auto"/>
            <w:tcMar>
              <w:top w:w="100" w:type="dxa"/>
              <w:left w:w="100" w:type="dxa"/>
              <w:bottom w:w="100" w:type="dxa"/>
              <w:right w:w="100" w:type="dxa"/>
            </w:tcMar>
          </w:tcPr>
          <w:p w14:paraId="4BF31FFB" w14:textId="77777777" w:rsidR="00E01D6B" w:rsidRDefault="00000000">
            <w:r>
              <w:t>Is Customer Editable</w:t>
            </w:r>
          </w:p>
        </w:tc>
        <w:tc>
          <w:tcPr>
            <w:tcW w:w="0" w:type="auto"/>
            <w:tcMar>
              <w:top w:w="100" w:type="dxa"/>
              <w:left w:w="100" w:type="dxa"/>
              <w:bottom w:w="100" w:type="dxa"/>
              <w:right w:w="100" w:type="dxa"/>
            </w:tcMar>
          </w:tcPr>
          <w:p w14:paraId="491ECFD4" w14:textId="77777777" w:rsidR="00E01D6B" w:rsidRDefault="00000000">
            <w:r>
              <w:t>No</w:t>
            </w:r>
          </w:p>
        </w:tc>
      </w:tr>
      <w:tr w:rsidR="00E01D6B" w14:paraId="0BD767FA" w14:textId="77777777">
        <w:tblPrEx>
          <w:tblCellMar>
            <w:top w:w="0" w:type="dxa"/>
            <w:bottom w:w="0" w:type="dxa"/>
          </w:tblCellMar>
        </w:tblPrEx>
        <w:tc>
          <w:tcPr>
            <w:tcW w:w="0" w:type="auto"/>
            <w:tcMar>
              <w:top w:w="100" w:type="dxa"/>
              <w:left w:w="100" w:type="dxa"/>
              <w:bottom w:w="100" w:type="dxa"/>
              <w:right w:w="100" w:type="dxa"/>
            </w:tcMar>
          </w:tcPr>
          <w:p w14:paraId="30CF67C5" w14:textId="77777777" w:rsidR="00E01D6B" w:rsidRDefault="00000000">
            <w:r>
              <w:t>Parameter Value</w:t>
            </w:r>
          </w:p>
        </w:tc>
        <w:tc>
          <w:tcPr>
            <w:tcW w:w="0" w:type="auto"/>
            <w:tcMar>
              <w:top w:w="100" w:type="dxa"/>
              <w:left w:w="100" w:type="dxa"/>
              <w:bottom w:w="100" w:type="dxa"/>
              <w:right w:w="100" w:type="dxa"/>
            </w:tcMar>
          </w:tcPr>
          <w:p w14:paraId="1FCCB8BA" w14:textId="77777777" w:rsidR="00E01D6B" w:rsidRDefault="00000000">
            <w:r>
              <w:t>ReceiptErrorPull</w:t>
            </w:r>
          </w:p>
        </w:tc>
      </w:tr>
    </w:tbl>
    <w:p w14:paraId="61BCA255" w14:textId="77777777" w:rsidR="00E01D6B" w:rsidRDefault="00000000">
      <w:pPr>
        <w:spacing w:before="300"/>
      </w:pPr>
      <w:r>
        <w:rPr>
          <w:b/>
          <w:bCs/>
        </w:rPr>
        <w:t xml:space="preserve">Note: </w:t>
      </w:r>
      <w:r>
        <w:t xml:space="preserve"> Specifies the integration event used to retrieve error objects for receipts being pushed to an ERP system. The value is the name of an integration event, which must match a definition in &lt;CODE&gt;MessageConfiguration.table&lt;/CODE&gt;. &lt;/P&gt;  Leave this parameter set to the default value unless you are creating your own implementation of receipt push to ERP systems.&lt;/P&gt;</w:t>
      </w:r>
    </w:p>
    <w:p w14:paraId="1CAC7FC8" w14:textId="77777777" w:rsidR="00E01D6B" w:rsidRDefault="00E01D6B">
      <w:pPr>
        <w:pageBreakBefore/>
      </w:pPr>
    </w:p>
    <w:p w14:paraId="20AEDA86" w14:textId="77777777" w:rsidR="00E01D6B" w:rsidRDefault="00000000">
      <w:pPr>
        <w:pStyle w:val="Heading2"/>
        <w:spacing w:after="200"/>
        <w:jc w:val="center"/>
      </w:pPr>
      <w:r>
        <w:rPr>
          <w:b/>
          <w:bCs/>
          <w:sz w:val="32"/>
          <w:szCs w:val="32"/>
        </w:rPr>
        <w:t>Configuration Item</w:t>
      </w:r>
    </w:p>
    <w:p w14:paraId="6F02095D" w14:textId="77777777" w:rsidR="00E01D6B" w:rsidRDefault="00000000">
      <w:pPr>
        <w:spacing w:after="240"/>
        <w:jc w:val="center"/>
      </w:pPr>
      <w:r>
        <w:rPr>
          <w:b/>
          <w:bCs/>
        </w:rPr>
        <w:t>Application.Procure.ReceiptSendMethod</w:t>
      </w:r>
    </w:p>
    <w:p w14:paraId="3C2E27F3" w14:textId="77777777" w:rsidR="00E01D6B" w:rsidRDefault="00000000">
      <w:pPr>
        <w:spacing w:after="300"/>
        <w:jc w:val="center"/>
      </w:pPr>
      <w:r>
        <w:rPr>
          <w:i/>
          <w:iCs/>
        </w:rPr>
        <w:t xml:space="preserve">Current value: </w:t>
      </w:r>
      <w:r>
        <w:rPr>
          <w:b/>
          <w:bCs/>
          <w:color w:val="8B0000"/>
        </w:rPr>
        <w:t>SAPReceipt</w:t>
      </w:r>
    </w:p>
    <w:p w14:paraId="51BF7629" w14:textId="77777777" w:rsidR="00E01D6B" w:rsidRDefault="00000000">
      <w:pPr>
        <w:spacing w:after="300"/>
      </w:pPr>
      <w:r>
        <w:rPr>
          <w:b/>
          <w:bCs/>
        </w:rPr>
        <w:t>Description:</w:t>
      </w:r>
      <w:r>
        <w:rPr>
          <w:b/>
          <w:bCs/>
        </w:rPr>
        <w:tab/>
      </w:r>
      <w:r>
        <w:t>&lt;P&gt;Specifies the receipt send method for a partition. The value is a string, which must name one of the receipt send methods defined in &lt;CODE&gt;System.Procure.ReceiptSendMethods&lt;/CODE&gt; for your configuration.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1794A3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24D76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68D326" w14:textId="77777777" w:rsidR="00E01D6B" w:rsidRDefault="00000000">
            <w:r>
              <w:rPr>
                <w:b/>
                <w:bCs/>
              </w:rPr>
              <w:t>Value</w:t>
            </w:r>
          </w:p>
        </w:tc>
      </w:tr>
      <w:tr w:rsidR="00E01D6B" w14:paraId="0601D0B3" w14:textId="77777777">
        <w:tblPrEx>
          <w:tblCellMar>
            <w:top w:w="0" w:type="dxa"/>
            <w:bottom w:w="0" w:type="dxa"/>
          </w:tblCellMar>
        </w:tblPrEx>
        <w:tc>
          <w:tcPr>
            <w:tcW w:w="0" w:type="auto"/>
            <w:tcMar>
              <w:top w:w="100" w:type="dxa"/>
              <w:left w:w="100" w:type="dxa"/>
              <w:bottom w:w="100" w:type="dxa"/>
              <w:right w:w="100" w:type="dxa"/>
            </w:tcMar>
          </w:tcPr>
          <w:p w14:paraId="15222CE1" w14:textId="77777777" w:rsidR="00E01D6B" w:rsidRDefault="00000000">
            <w:r>
              <w:t>Parameter Type</w:t>
            </w:r>
          </w:p>
        </w:tc>
        <w:tc>
          <w:tcPr>
            <w:tcW w:w="0" w:type="auto"/>
            <w:tcMar>
              <w:top w:w="100" w:type="dxa"/>
              <w:left w:w="100" w:type="dxa"/>
              <w:bottom w:w="100" w:type="dxa"/>
              <w:right w:w="100" w:type="dxa"/>
            </w:tcMar>
          </w:tcPr>
          <w:p w14:paraId="5B206CFB" w14:textId="77777777" w:rsidR="00E01D6B" w:rsidRDefault="00000000">
            <w:r>
              <w:t>java.lang.String</w:t>
            </w:r>
          </w:p>
        </w:tc>
      </w:tr>
      <w:tr w:rsidR="00E01D6B" w14:paraId="38107B03" w14:textId="77777777">
        <w:tblPrEx>
          <w:tblCellMar>
            <w:top w:w="0" w:type="dxa"/>
            <w:bottom w:w="0" w:type="dxa"/>
          </w:tblCellMar>
        </w:tblPrEx>
        <w:tc>
          <w:tcPr>
            <w:tcW w:w="0" w:type="auto"/>
            <w:tcMar>
              <w:top w:w="100" w:type="dxa"/>
              <w:left w:w="100" w:type="dxa"/>
              <w:bottom w:w="100" w:type="dxa"/>
              <w:right w:w="100" w:type="dxa"/>
            </w:tcMar>
          </w:tcPr>
          <w:p w14:paraId="0EB00BA4" w14:textId="77777777" w:rsidR="00E01D6B" w:rsidRDefault="00000000">
            <w:r>
              <w:t>Is Default</w:t>
            </w:r>
          </w:p>
        </w:tc>
        <w:tc>
          <w:tcPr>
            <w:tcW w:w="0" w:type="auto"/>
            <w:tcMar>
              <w:top w:w="100" w:type="dxa"/>
              <w:left w:w="100" w:type="dxa"/>
              <w:bottom w:w="100" w:type="dxa"/>
              <w:right w:w="100" w:type="dxa"/>
            </w:tcMar>
          </w:tcPr>
          <w:p w14:paraId="12BB574A" w14:textId="77777777" w:rsidR="00E01D6B" w:rsidRDefault="00000000">
            <w:r>
              <w:t>No</w:t>
            </w:r>
          </w:p>
        </w:tc>
      </w:tr>
      <w:tr w:rsidR="00E01D6B" w14:paraId="51A9A125" w14:textId="77777777">
        <w:tblPrEx>
          <w:tblCellMar>
            <w:top w:w="0" w:type="dxa"/>
            <w:bottom w:w="0" w:type="dxa"/>
          </w:tblCellMar>
        </w:tblPrEx>
        <w:tc>
          <w:tcPr>
            <w:tcW w:w="0" w:type="auto"/>
            <w:tcMar>
              <w:top w:w="100" w:type="dxa"/>
              <w:left w:w="100" w:type="dxa"/>
              <w:bottom w:w="100" w:type="dxa"/>
              <w:right w:w="100" w:type="dxa"/>
            </w:tcMar>
          </w:tcPr>
          <w:p w14:paraId="6B4C06B7" w14:textId="77777777" w:rsidR="00E01D6B" w:rsidRDefault="00000000">
            <w:r>
              <w:t>Default Value</w:t>
            </w:r>
          </w:p>
        </w:tc>
        <w:tc>
          <w:tcPr>
            <w:tcW w:w="0" w:type="auto"/>
            <w:tcMar>
              <w:top w:w="100" w:type="dxa"/>
              <w:left w:w="100" w:type="dxa"/>
              <w:bottom w:w="100" w:type="dxa"/>
              <w:right w:w="100" w:type="dxa"/>
            </w:tcMar>
          </w:tcPr>
          <w:p w14:paraId="5EAA9882" w14:textId="77777777" w:rsidR="00E01D6B" w:rsidRDefault="00000000">
            <w:r>
              <w:t>null</w:t>
            </w:r>
          </w:p>
        </w:tc>
      </w:tr>
      <w:tr w:rsidR="00E01D6B" w14:paraId="69993B59" w14:textId="77777777">
        <w:tblPrEx>
          <w:tblCellMar>
            <w:top w:w="0" w:type="dxa"/>
            <w:bottom w:w="0" w:type="dxa"/>
          </w:tblCellMar>
        </w:tblPrEx>
        <w:tc>
          <w:tcPr>
            <w:tcW w:w="0" w:type="auto"/>
            <w:tcMar>
              <w:top w:w="100" w:type="dxa"/>
              <w:left w:w="100" w:type="dxa"/>
              <w:bottom w:w="100" w:type="dxa"/>
              <w:right w:w="100" w:type="dxa"/>
            </w:tcMar>
          </w:tcPr>
          <w:p w14:paraId="7397F42F" w14:textId="77777777" w:rsidR="00E01D6B" w:rsidRDefault="00000000">
            <w:r>
              <w:t>Is Customer Editable</w:t>
            </w:r>
          </w:p>
        </w:tc>
        <w:tc>
          <w:tcPr>
            <w:tcW w:w="0" w:type="auto"/>
            <w:tcMar>
              <w:top w:w="100" w:type="dxa"/>
              <w:left w:w="100" w:type="dxa"/>
              <w:bottom w:w="100" w:type="dxa"/>
              <w:right w:w="100" w:type="dxa"/>
            </w:tcMar>
          </w:tcPr>
          <w:p w14:paraId="277FB6EC" w14:textId="77777777" w:rsidR="00E01D6B" w:rsidRDefault="00000000">
            <w:r>
              <w:t>No</w:t>
            </w:r>
          </w:p>
        </w:tc>
      </w:tr>
      <w:tr w:rsidR="00E01D6B" w14:paraId="1ADA1881" w14:textId="77777777">
        <w:tblPrEx>
          <w:tblCellMar>
            <w:top w:w="0" w:type="dxa"/>
            <w:bottom w:w="0" w:type="dxa"/>
          </w:tblCellMar>
        </w:tblPrEx>
        <w:tc>
          <w:tcPr>
            <w:tcW w:w="0" w:type="auto"/>
            <w:tcMar>
              <w:top w:w="100" w:type="dxa"/>
              <w:left w:w="100" w:type="dxa"/>
              <w:bottom w:w="100" w:type="dxa"/>
              <w:right w:w="100" w:type="dxa"/>
            </w:tcMar>
          </w:tcPr>
          <w:p w14:paraId="3686A757" w14:textId="77777777" w:rsidR="00E01D6B" w:rsidRDefault="00000000">
            <w:r>
              <w:t>Parameter Value</w:t>
            </w:r>
          </w:p>
        </w:tc>
        <w:tc>
          <w:tcPr>
            <w:tcW w:w="0" w:type="auto"/>
            <w:tcMar>
              <w:top w:w="100" w:type="dxa"/>
              <w:left w:w="100" w:type="dxa"/>
              <w:bottom w:w="100" w:type="dxa"/>
              <w:right w:w="100" w:type="dxa"/>
            </w:tcMar>
          </w:tcPr>
          <w:p w14:paraId="66CE7E8F" w14:textId="77777777" w:rsidR="00E01D6B" w:rsidRDefault="00000000">
            <w:r>
              <w:t>SAPReceipt</w:t>
            </w:r>
          </w:p>
        </w:tc>
      </w:tr>
    </w:tbl>
    <w:p w14:paraId="3BEADD90" w14:textId="77777777" w:rsidR="00E01D6B" w:rsidRDefault="00000000">
      <w:pPr>
        <w:spacing w:before="300"/>
      </w:pPr>
      <w:r>
        <w:rPr>
          <w:b/>
          <w:bCs/>
        </w:rPr>
        <w:t xml:space="preserve">Note: </w:t>
      </w:r>
      <w:r>
        <w:t xml:space="preserve"> Specifies the receipt send method for a partition. The value is a string, which must name one of the receipt send methods defined in &lt;CODE&gt;System.Procure.ReceiptSendMethods&lt;/CODE&gt; for your configuration. &lt;/P&gt;</w:t>
      </w:r>
    </w:p>
    <w:p w14:paraId="3C42A8D7" w14:textId="77777777" w:rsidR="00E01D6B" w:rsidRDefault="00E01D6B">
      <w:pPr>
        <w:pageBreakBefore/>
      </w:pPr>
    </w:p>
    <w:p w14:paraId="64541D8A" w14:textId="77777777" w:rsidR="00E01D6B" w:rsidRDefault="00000000">
      <w:pPr>
        <w:pStyle w:val="Heading2"/>
        <w:spacing w:after="200"/>
        <w:jc w:val="center"/>
      </w:pPr>
      <w:r>
        <w:rPr>
          <w:b/>
          <w:bCs/>
          <w:sz w:val="32"/>
          <w:szCs w:val="32"/>
        </w:rPr>
        <w:t>Configuration Item</w:t>
      </w:r>
    </w:p>
    <w:p w14:paraId="09FE2462" w14:textId="77777777" w:rsidR="00E01D6B" w:rsidRDefault="00000000">
      <w:pPr>
        <w:spacing w:after="240"/>
        <w:jc w:val="center"/>
      </w:pPr>
      <w:r>
        <w:rPr>
          <w:b/>
          <w:bCs/>
        </w:rPr>
        <w:t>Application.Procure.ReceiptTrackerMethod</w:t>
      </w:r>
    </w:p>
    <w:p w14:paraId="75C670A1" w14:textId="77777777" w:rsidR="00E01D6B" w:rsidRDefault="00000000">
      <w:pPr>
        <w:spacing w:after="300"/>
        <w:jc w:val="center"/>
      </w:pPr>
      <w:r>
        <w:rPr>
          <w:i/>
          <w:iCs/>
        </w:rPr>
        <w:t xml:space="preserve">Current value: </w:t>
      </w:r>
      <w:r>
        <w:rPr>
          <w:b/>
          <w:bCs/>
          <w:color w:val="8B0000"/>
        </w:rPr>
        <w:t>ariba.receiving.NoReceiptTrackerRule</w:t>
      </w:r>
    </w:p>
    <w:p w14:paraId="58DBD70F" w14:textId="77777777" w:rsidR="00E01D6B" w:rsidRDefault="00000000">
      <w:pPr>
        <w:spacing w:after="300"/>
      </w:pPr>
      <w:r>
        <w:rPr>
          <w:b/>
          <w:bCs/>
        </w:rPr>
        <w:t>Description:</w:t>
      </w:r>
      <w:r>
        <w:rPr>
          <w:b/>
          <w:bCs/>
        </w:rPr>
        <w:tab/>
      </w:r>
      <w:r>
        <w:t>&lt;P&gt;Names a Java class that determines handling for receipt trackers.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BC384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4D63CF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EE3D8E" w14:textId="77777777" w:rsidR="00E01D6B" w:rsidRDefault="00000000">
            <w:r>
              <w:rPr>
                <w:b/>
                <w:bCs/>
              </w:rPr>
              <w:t>Value</w:t>
            </w:r>
          </w:p>
        </w:tc>
      </w:tr>
      <w:tr w:rsidR="00E01D6B" w14:paraId="48B306A9" w14:textId="77777777">
        <w:tblPrEx>
          <w:tblCellMar>
            <w:top w:w="0" w:type="dxa"/>
            <w:bottom w:w="0" w:type="dxa"/>
          </w:tblCellMar>
        </w:tblPrEx>
        <w:tc>
          <w:tcPr>
            <w:tcW w:w="0" w:type="auto"/>
            <w:tcMar>
              <w:top w:w="100" w:type="dxa"/>
              <w:left w:w="100" w:type="dxa"/>
              <w:bottom w:w="100" w:type="dxa"/>
              <w:right w:w="100" w:type="dxa"/>
            </w:tcMar>
          </w:tcPr>
          <w:p w14:paraId="56C86891" w14:textId="77777777" w:rsidR="00E01D6B" w:rsidRDefault="00000000">
            <w:r>
              <w:t>Parameter Type</w:t>
            </w:r>
          </w:p>
        </w:tc>
        <w:tc>
          <w:tcPr>
            <w:tcW w:w="0" w:type="auto"/>
            <w:tcMar>
              <w:top w:w="100" w:type="dxa"/>
              <w:left w:w="100" w:type="dxa"/>
              <w:bottom w:w="100" w:type="dxa"/>
              <w:right w:w="100" w:type="dxa"/>
            </w:tcMar>
          </w:tcPr>
          <w:p w14:paraId="61605BEA" w14:textId="77777777" w:rsidR="00E01D6B" w:rsidRDefault="00000000">
            <w:r>
              <w:t>java.lang.String</w:t>
            </w:r>
          </w:p>
        </w:tc>
      </w:tr>
      <w:tr w:rsidR="00E01D6B" w14:paraId="62B23782" w14:textId="77777777">
        <w:tblPrEx>
          <w:tblCellMar>
            <w:top w:w="0" w:type="dxa"/>
            <w:bottom w:w="0" w:type="dxa"/>
          </w:tblCellMar>
        </w:tblPrEx>
        <w:tc>
          <w:tcPr>
            <w:tcW w:w="0" w:type="auto"/>
            <w:tcMar>
              <w:top w:w="100" w:type="dxa"/>
              <w:left w:w="100" w:type="dxa"/>
              <w:bottom w:w="100" w:type="dxa"/>
              <w:right w:w="100" w:type="dxa"/>
            </w:tcMar>
          </w:tcPr>
          <w:p w14:paraId="17135564" w14:textId="77777777" w:rsidR="00E01D6B" w:rsidRDefault="00000000">
            <w:r>
              <w:t>Is Default</w:t>
            </w:r>
          </w:p>
        </w:tc>
        <w:tc>
          <w:tcPr>
            <w:tcW w:w="0" w:type="auto"/>
            <w:tcMar>
              <w:top w:w="100" w:type="dxa"/>
              <w:left w:w="100" w:type="dxa"/>
              <w:bottom w:w="100" w:type="dxa"/>
              <w:right w:w="100" w:type="dxa"/>
            </w:tcMar>
          </w:tcPr>
          <w:p w14:paraId="5BBFA88E" w14:textId="77777777" w:rsidR="00E01D6B" w:rsidRDefault="00000000">
            <w:r>
              <w:t>No</w:t>
            </w:r>
          </w:p>
        </w:tc>
      </w:tr>
      <w:tr w:rsidR="00E01D6B" w14:paraId="20E718DA" w14:textId="77777777">
        <w:tblPrEx>
          <w:tblCellMar>
            <w:top w:w="0" w:type="dxa"/>
            <w:bottom w:w="0" w:type="dxa"/>
          </w:tblCellMar>
        </w:tblPrEx>
        <w:tc>
          <w:tcPr>
            <w:tcW w:w="0" w:type="auto"/>
            <w:tcMar>
              <w:top w:w="100" w:type="dxa"/>
              <w:left w:w="100" w:type="dxa"/>
              <w:bottom w:w="100" w:type="dxa"/>
              <w:right w:w="100" w:type="dxa"/>
            </w:tcMar>
          </w:tcPr>
          <w:p w14:paraId="6A0873F4" w14:textId="77777777" w:rsidR="00E01D6B" w:rsidRDefault="00000000">
            <w:r>
              <w:t>Default Value</w:t>
            </w:r>
          </w:p>
        </w:tc>
        <w:tc>
          <w:tcPr>
            <w:tcW w:w="0" w:type="auto"/>
            <w:tcMar>
              <w:top w:w="100" w:type="dxa"/>
              <w:left w:w="100" w:type="dxa"/>
              <w:bottom w:w="100" w:type="dxa"/>
              <w:right w:w="100" w:type="dxa"/>
            </w:tcMar>
          </w:tcPr>
          <w:p w14:paraId="61554FE6" w14:textId="77777777" w:rsidR="00E01D6B" w:rsidRDefault="00000000">
            <w:r>
              <w:t>null</w:t>
            </w:r>
          </w:p>
        </w:tc>
      </w:tr>
      <w:tr w:rsidR="00E01D6B" w14:paraId="55BFC0ED" w14:textId="77777777">
        <w:tblPrEx>
          <w:tblCellMar>
            <w:top w:w="0" w:type="dxa"/>
            <w:bottom w:w="0" w:type="dxa"/>
          </w:tblCellMar>
        </w:tblPrEx>
        <w:tc>
          <w:tcPr>
            <w:tcW w:w="0" w:type="auto"/>
            <w:tcMar>
              <w:top w:w="100" w:type="dxa"/>
              <w:left w:w="100" w:type="dxa"/>
              <w:bottom w:w="100" w:type="dxa"/>
              <w:right w:w="100" w:type="dxa"/>
            </w:tcMar>
          </w:tcPr>
          <w:p w14:paraId="5CB1250E" w14:textId="77777777" w:rsidR="00E01D6B" w:rsidRDefault="00000000">
            <w:r>
              <w:t>Is Customer Editable</w:t>
            </w:r>
          </w:p>
        </w:tc>
        <w:tc>
          <w:tcPr>
            <w:tcW w:w="0" w:type="auto"/>
            <w:tcMar>
              <w:top w:w="100" w:type="dxa"/>
              <w:left w:w="100" w:type="dxa"/>
              <w:bottom w:w="100" w:type="dxa"/>
              <w:right w:w="100" w:type="dxa"/>
            </w:tcMar>
          </w:tcPr>
          <w:p w14:paraId="12E77D54" w14:textId="77777777" w:rsidR="00E01D6B" w:rsidRDefault="00000000">
            <w:r>
              <w:t>No</w:t>
            </w:r>
          </w:p>
        </w:tc>
      </w:tr>
      <w:tr w:rsidR="00E01D6B" w14:paraId="1B8E7047" w14:textId="77777777">
        <w:tblPrEx>
          <w:tblCellMar>
            <w:top w:w="0" w:type="dxa"/>
            <w:bottom w:w="0" w:type="dxa"/>
          </w:tblCellMar>
        </w:tblPrEx>
        <w:tc>
          <w:tcPr>
            <w:tcW w:w="0" w:type="auto"/>
            <w:tcMar>
              <w:top w:w="100" w:type="dxa"/>
              <w:left w:w="100" w:type="dxa"/>
              <w:bottom w:w="100" w:type="dxa"/>
              <w:right w:w="100" w:type="dxa"/>
            </w:tcMar>
          </w:tcPr>
          <w:p w14:paraId="385933E4" w14:textId="77777777" w:rsidR="00E01D6B" w:rsidRDefault="00000000">
            <w:r>
              <w:t>Parameter Value</w:t>
            </w:r>
          </w:p>
        </w:tc>
        <w:tc>
          <w:tcPr>
            <w:tcW w:w="0" w:type="auto"/>
            <w:tcMar>
              <w:top w:w="100" w:type="dxa"/>
              <w:left w:w="100" w:type="dxa"/>
              <w:bottom w:w="100" w:type="dxa"/>
              <w:right w:w="100" w:type="dxa"/>
            </w:tcMar>
          </w:tcPr>
          <w:p w14:paraId="51288BF7" w14:textId="77777777" w:rsidR="00E01D6B" w:rsidRDefault="00000000">
            <w:r>
              <w:t>ariba.receiving.NoReceiptTrackerRule</w:t>
            </w:r>
          </w:p>
        </w:tc>
      </w:tr>
    </w:tbl>
    <w:p w14:paraId="42761CB3" w14:textId="77777777" w:rsidR="00E01D6B" w:rsidRDefault="00000000">
      <w:pPr>
        <w:spacing w:before="300"/>
      </w:pPr>
      <w:r>
        <w:rPr>
          <w:b/>
          <w:bCs/>
        </w:rPr>
        <w:t xml:space="preserve">Note: </w:t>
      </w:r>
      <w:r>
        <w:t xml:space="preserve"> Names a Java class that determines handling for receipt trackers. &lt;/P&gt;</w:t>
      </w:r>
    </w:p>
    <w:p w14:paraId="4837CEC0" w14:textId="77777777" w:rsidR="00E01D6B" w:rsidRDefault="00E01D6B">
      <w:pPr>
        <w:pageBreakBefore/>
      </w:pPr>
    </w:p>
    <w:p w14:paraId="20037FC8" w14:textId="77777777" w:rsidR="00E01D6B" w:rsidRDefault="00000000">
      <w:pPr>
        <w:pStyle w:val="Heading2"/>
        <w:spacing w:after="200"/>
        <w:jc w:val="center"/>
      </w:pPr>
      <w:r>
        <w:rPr>
          <w:b/>
          <w:bCs/>
          <w:sz w:val="32"/>
          <w:szCs w:val="32"/>
        </w:rPr>
        <w:t>Configuration Item</w:t>
      </w:r>
    </w:p>
    <w:p w14:paraId="4149E1F0" w14:textId="77777777" w:rsidR="00E01D6B" w:rsidRDefault="00000000">
      <w:pPr>
        <w:spacing w:after="240"/>
        <w:jc w:val="center"/>
      </w:pPr>
      <w:r>
        <w:rPr>
          <w:b/>
          <w:bCs/>
        </w:rPr>
        <w:t>Application.Procure.ReceivingTypeMethod</w:t>
      </w:r>
    </w:p>
    <w:p w14:paraId="4A6D9C90" w14:textId="77777777" w:rsidR="00E01D6B" w:rsidRDefault="00000000">
      <w:pPr>
        <w:spacing w:after="300"/>
        <w:jc w:val="center"/>
      </w:pPr>
      <w:r>
        <w:rPr>
          <w:i/>
          <w:iCs/>
        </w:rPr>
        <w:t xml:space="preserve">Current value: </w:t>
      </w:r>
      <w:r>
        <w:rPr>
          <w:b/>
          <w:bCs/>
          <w:color w:val="8B0000"/>
        </w:rPr>
        <w:t>ariba.receiving.ReceivingTypeRule</w:t>
      </w:r>
    </w:p>
    <w:p w14:paraId="6A1C1B20" w14:textId="77777777" w:rsidR="00E01D6B" w:rsidRDefault="00000000">
      <w:pPr>
        <w:spacing w:after="300"/>
      </w:pPr>
      <w:r>
        <w:rPr>
          <w:b/>
          <w:bCs/>
        </w:rPr>
        <w:t>Description:</w:t>
      </w:r>
      <w:r>
        <w:rPr>
          <w:b/>
          <w:bCs/>
        </w:rPr>
        <w:tab/>
      </w:r>
      <w:r>
        <w:t>&lt;P&gt;Names a Java class that implements your preferred logic for describing which purchase order line items require receipt and which do not.&lt;/P&gt;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2D48F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3497A2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E04113" w14:textId="77777777" w:rsidR="00E01D6B" w:rsidRDefault="00000000">
            <w:r>
              <w:rPr>
                <w:b/>
                <w:bCs/>
              </w:rPr>
              <w:t>Value</w:t>
            </w:r>
          </w:p>
        </w:tc>
      </w:tr>
      <w:tr w:rsidR="00E01D6B" w14:paraId="48220810" w14:textId="77777777">
        <w:tblPrEx>
          <w:tblCellMar>
            <w:top w:w="0" w:type="dxa"/>
            <w:bottom w:w="0" w:type="dxa"/>
          </w:tblCellMar>
        </w:tblPrEx>
        <w:tc>
          <w:tcPr>
            <w:tcW w:w="0" w:type="auto"/>
            <w:tcMar>
              <w:top w:w="100" w:type="dxa"/>
              <w:left w:w="100" w:type="dxa"/>
              <w:bottom w:w="100" w:type="dxa"/>
              <w:right w:w="100" w:type="dxa"/>
            </w:tcMar>
          </w:tcPr>
          <w:p w14:paraId="66564955" w14:textId="77777777" w:rsidR="00E01D6B" w:rsidRDefault="00000000">
            <w:r>
              <w:t>Parameter Type</w:t>
            </w:r>
          </w:p>
        </w:tc>
        <w:tc>
          <w:tcPr>
            <w:tcW w:w="0" w:type="auto"/>
            <w:tcMar>
              <w:top w:w="100" w:type="dxa"/>
              <w:left w:w="100" w:type="dxa"/>
              <w:bottom w:w="100" w:type="dxa"/>
              <w:right w:w="100" w:type="dxa"/>
            </w:tcMar>
          </w:tcPr>
          <w:p w14:paraId="174834E6" w14:textId="77777777" w:rsidR="00E01D6B" w:rsidRDefault="00000000">
            <w:r>
              <w:t>java.lang.String</w:t>
            </w:r>
          </w:p>
        </w:tc>
      </w:tr>
      <w:tr w:rsidR="00E01D6B" w14:paraId="6B74A3E6" w14:textId="77777777">
        <w:tblPrEx>
          <w:tblCellMar>
            <w:top w:w="0" w:type="dxa"/>
            <w:bottom w:w="0" w:type="dxa"/>
          </w:tblCellMar>
        </w:tblPrEx>
        <w:tc>
          <w:tcPr>
            <w:tcW w:w="0" w:type="auto"/>
            <w:tcMar>
              <w:top w:w="100" w:type="dxa"/>
              <w:left w:w="100" w:type="dxa"/>
              <w:bottom w:w="100" w:type="dxa"/>
              <w:right w:w="100" w:type="dxa"/>
            </w:tcMar>
          </w:tcPr>
          <w:p w14:paraId="5C9C239B" w14:textId="77777777" w:rsidR="00E01D6B" w:rsidRDefault="00000000">
            <w:r>
              <w:t>Is Default</w:t>
            </w:r>
          </w:p>
        </w:tc>
        <w:tc>
          <w:tcPr>
            <w:tcW w:w="0" w:type="auto"/>
            <w:tcMar>
              <w:top w:w="100" w:type="dxa"/>
              <w:left w:w="100" w:type="dxa"/>
              <w:bottom w:w="100" w:type="dxa"/>
              <w:right w:w="100" w:type="dxa"/>
            </w:tcMar>
          </w:tcPr>
          <w:p w14:paraId="6D0ECA52" w14:textId="77777777" w:rsidR="00E01D6B" w:rsidRDefault="00000000">
            <w:r>
              <w:t>No</w:t>
            </w:r>
          </w:p>
        </w:tc>
      </w:tr>
      <w:tr w:rsidR="00E01D6B" w14:paraId="4A447B80" w14:textId="77777777">
        <w:tblPrEx>
          <w:tblCellMar>
            <w:top w:w="0" w:type="dxa"/>
            <w:bottom w:w="0" w:type="dxa"/>
          </w:tblCellMar>
        </w:tblPrEx>
        <w:tc>
          <w:tcPr>
            <w:tcW w:w="0" w:type="auto"/>
            <w:tcMar>
              <w:top w:w="100" w:type="dxa"/>
              <w:left w:w="100" w:type="dxa"/>
              <w:bottom w:w="100" w:type="dxa"/>
              <w:right w:w="100" w:type="dxa"/>
            </w:tcMar>
          </w:tcPr>
          <w:p w14:paraId="74C08EFC" w14:textId="77777777" w:rsidR="00E01D6B" w:rsidRDefault="00000000">
            <w:r>
              <w:t>Default Value</w:t>
            </w:r>
          </w:p>
        </w:tc>
        <w:tc>
          <w:tcPr>
            <w:tcW w:w="0" w:type="auto"/>
            <w:tcMar>
              <w:top w:w="100" w:type="dxa"/>
              <w:left w:w="100" w:type="dxa"/>
              <w:bottom w:w="100" w:type="dxa"/>
              <w:right w:w="100" w:type="dxa"/>
            </w:tcMar>
          </w:tcPr>
          <w:p w14:paraId="1A3A510F" w14:textId="77777777" w:rsidR="00E01D6B" w:rsidRDefault="00000000">
            <w:r>
              <w:t>null</w:t>
            </w:r>
          </w:p>
        </w:tc>
      </w:tr>
      <w:tr w:rsidR="00E01D6B" w14:paraId="1E7E8DD9" w14:textId="77777777">
        <w:tblPrEx>
          <w:tblCellMar>
            <w:top w:w="0" w:type="dxa"/>
            <w:bottom w:w="0" w:type="dxa"/>
          </w:tblCellMar>
        </w:tblPrEx>
        <w:tc>
          <w:tcPr>
            <w:tcW w:w="0" w:type="auto"/>
            <w:tcMar>
              <w:top w:w="100" w:type="dxa"/>
              <w:left w:w="100" w:type="dxa"/>
              <w:bottom w:w="100" w:type="dxa"/>
              <w:right w:w="100" w:type="dxa"/>
            </w:tcMar>
          </w:tcPr>
          <w:p w14:paraId="4042A92E" w14:textId="77777777" w:rsidR="00E01D6B" w:rsidRDefault="00000000">
            <w:r>
              <w:t>Is Customer Editable</w:t>
            </w:r>
          </w:p>
        </w:tc>
        <w:tc>
          <w:tcPr>
            <w:tcW w:w="0" w:type="auto"/>
            <w:tcMar>
              <w:top w:w="100" w:type="dxa"/>
              <w:left w:w="100" w:type="dxa"/>
              <w:bottom w:w="100" w:type="dxa"/>
              <w:right w:w="100" w:type="dxa"/>
            </w:tcMar>
          </w:tcPr>
          <w:p w14:paraId="58610EB8" w14:textId="77777777" w:rsidR="00E01D6B" w:rsidRDefault="00000000">
            <w:r>
              <w:t>No</w:t>
            </w:r>
          </w:p>
        </w:tc>
      </w:tr>
      <w:tr w:rsidR="00E01D6B" w14:paraId="1A662F62" w14:textId="77777777">
        <w:tblPrEx>
          <w:tblCellMar>
            <w:top w:w="0" w:type="dxa"/>
            <w:bottom w:w="0" w:type="dxa"/>
          </w:tblCellMar>
        </w:tblPrEx>
        <w:tc>
          <w:tcPr>
            <w:tcW w:w="0" w:type="auto"/>
            <w:tcMar>
              <w:top w:w="100" w:type="dxa"/>
              <w:left w:w="100" w:type="dxa"/>
              <w:bottom w:w="100" w:type="dxa"/>
              <w:right w:w="100" w:type="dxa"/>
            </w:tcMar>
          </w:tcPr>
          <w:p w14:paraId="781491F9" w14:textId="77777777" w:rsidR="00E01D6B" w:rsidRDefault="00000000">
            <w:r>
              <w:t>Parameter Value</w:t>
            </w:r>
          </w:p>
        </w:tc>
        <w:tc>
          <w:tcPr>
            <w:tcW w:w="0" w:type="auto"/>
            <w:tcMar>
              <w:top w:w="100" w:type="dxa"/>
              <w:left w:w="100" w:type="dxa"/>
              <w:bottom w:w="100" w:type="dxa"/>
              <w:right w:w="100" w:type="dxa"/>
            </w:tcMar>
          </w:tcPr>
          <w:p w14:paraId="4830FCFC" w14:textId="77777777" w:rsidR="00E01D6B" w:rsidRDefault="00000000">
            <w:r>
              <w:t>ariba.receiving.ReceivingTypeRule</w:t>
            </w:r>
          </w:p>
        </w:tc>
      </w:tr>
    </w:tbl>
    <w:p w14:paraId="5D34824A" w14:textId="77777777" w:rsidR="00E01D6B" w:rsidRDefault="00000000">
      <w:pPr>
        <w:spacing w:before="300"/>
      </w:pPr>
      <w:r>
        <w:rPr>
          <w:b/>
          <w:bCs/>
        </w:rPr>
        <w:t xml:space="preserve">Note: </w:t>
      </w:r>
      <w:r>
        <w:t xml:space="preserve"> Names a Java class that implements your preferred logic for describing which purchase order line items require receipt and which do not.&lt;/P&gt;</w:t>
      </w:r>
    </w:p>
    <w:p w14:paraId="427739DC" w14:textId="77777777" w:rsidR="00E01D6B" w:rsidRDefault="00E01D6B">
      <w:pPr>
        <w:pageBreakBefore/>
      </w:pPr>
    </w:p>
    <w:p w14:paraId="72F372C1" w14:textId="77777777" w:rsidR="00E01D6B" w:rsidRDefault="00000000">
      <w:pPr>
        <w:pStyle w:val="Heading2"/>
        <w:spacing w:after="200"/>
        <w:jc w:val="center"/>
      </w:pPr>
      <w:r>
        <w:rPr>
          <w:b/>
          <w:bCs/>
          <w:sz w:val="32"/>
          <w:szCs w:val="32"/>
        </w:rPr>
        <w:t>Configuration Item</w:t>
      </w:r>
    </w:p>
    <w:p w14:paraId="00863B0C" w14:textId="77777777" w:rsidR="00E01D6B" w:rsidRDefault="00000000">
      <w:pPr>
        <w:spacing w:after="240"/>
        <w:jc w:val="center"/>
      </w:pPr>
      <w:r>
        <w:rPr>
          <w:b/>
          <w:bCs/>
        </w:rPr>
        <w:t>Application.Procure.RelaxDefaultOnRequesterChange</w:t>
      </w:r>
    </w:p>
    <w:p w14:paraId="3893E23F" w14:textId="77777777" w:rsidR="00E01D6B" w:rsidRDefault="00000000">
      <w:pPr>
        <w:spacing w:after="300"/>
        <w:jc w:val="center"/>
      </w:pPr>
      <w:r>
        <w:rPr>
          <w:i/>
          <w:iCs/>
        </w:rPr>
        <w:t xml:space="preserve">Current value: </w:t>
      </w:r>
      <w:r>
        <w:rPr>
          <w:b/>
          <w:bCs/>
          <w:color w:val="8B0000"/>
        </w:rPr>
        <w:t>DISABLED</w:t>
      </w:r>
    </w:p>
    <w:p w14:paraId="1C5B6F25" w14:textId="77777777" w:rsidR="00E01D6B" w:rsidRDefault="00000000">
      <w:pPr>
        <w:spacing w:after="300"/>
      </w:pPr>
      <w:r>
        <w:rPr>
          <w:b/>
          <w:bCs/>
        </w:rPr>
        <w:t>Description:</w:t>
      </w:r>
      <w:r>
        <w:rPr>
          <w:b/>
          <w:bCs/>
        </w:rPr>
        <w:tab/>
      </w:r>
      <w:r>
        <w:t>&lt;P&gt;Specifies whether defaulters should be run when the Requester changes. If false, the defaulters always run. If true, then defaulters are under the control of any trigger(s) that might be defined on the Requester field.&lt;/P&gt;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A7A58C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AC39EB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AD3FEE" w14:textId="77777777" w:rsidR="00E01D6B" w:rsidRDefault="00000000">
            <w:r>
              <w:rPr>
                <w:b/>
                <w:bCs/>
              </w:rPr>
              <w:t>Value</w:t>
            </w:r>
          </w:p>
        </w:tc>
      </w:tr>
      <w:tr w:rsidR="00E01D6B" w14:paraId="5BE7A0C5" w14:textId="77777777">
        <w:tblPrEx>
          <w:tblCellMar>
            <w:top w:w="0" w:type="dxa"/>
            <w:bottom w:w="0" w:type="dxa"/>
          </w:tblCellMar>
        </w:tblPrEx>
        <w:tc>
          <w:tcPr>
            <w:tcW w:w="0" w:type="auto"/>
            <w:tcMar>
              <w:top w:w="100" w:type="dxa"/>
              <w:left w:w="100" w:type="dxa"/>
              <w:bottom w:w="100" w:type="dxa"/>
              <w:right w:w="100" w:type="dxa"/>
            </w:tcMar>
          </w:tcPr>
          <w:p w14:paraId="02AC1FBD" w14:textId="77777777" w:rsidR="00E01D6B" w:rsidRDefault="00000000">
            <w:r>
              <w:t>Parameter Type</w:t>
            </w:r>
          </w:p>
        </w:tc>
        <w:tc>
          <w:tcPr>
            <w:tcW w:w="0" w:type="auto"/>
            <w:tcMar>
              <w:top w:w="100" w:type="dxa"/>
              <w:left w:w="100" w:type="dxa"/>
              <w:bottom w:w="100" w:type="dxa"/>
              <w:right w:w="100" w:type="dxa"/>
            </w:tcMar>
          </w:tcPr>
          <w:p w14:paraId="204A428B" w14:textId="77777777" w:rsidR="00E01D6B" w:rsidRDefault="00000000">
            <w:r>
              <w:t>java.lang.Boolean</w:t>
            </w:r>
          </w:p>
        </w:tc>
      </w:tr>
      <w:tr w:rsidR="00E01D6B" w14:paraId="556E0D3C" w14:textId="77777777">
        <w:tblPrEx>
          <w:tblCellMar>
            <w:top w:w="0" w:type="dxa"/>
            <w:bottom w:w="0" w:type="dxa"/>
          </w:tblCellMar>
        </w:tblPrEx>
        <w:tc>
          <w:tcPr>
            <w:tcW w:w="0" w:type="auto"/>
            <w:tcMar>
              <w:top w:w="100" w:type="dxa"/>
              <w:left w:w="100" w:type="dxa"/>
              <w:bottom w:w="100" w:type="dxa"/>
              <w:right w:w="100" w:type="dxa"/>
            </w:tcMar>
          </w:tcPr>
          <w:p w14:paraId="600F80FA" w14:textId="77777777" w:rsidR="00E01D6B" w:rsidRDefault="00000000">
            <w:r>
              <w:t>Is Default</w:t>
            </w:r>
          </w:p>
        </w:tc>
        <w:tc>
          <w:tcPr>
            <w:tcW w:w="0" w:type="auto"/>
            <w:tcMar>
              <w:top w:w="100" w:type="dxa"/>
              <w:left w:w="100" w:type="dxa"/>
              <w:bottom w:w="100" w:type="dxa"/>
              <w:right w:w="100" w:type="dxa"/>
            </w:tcMar>
          </w:tcPr>
          <w:p w14:paraId="4DD3E7BD" w14:textId="77777777" w:rsidR="00E01D6B" w:rsidRDefault="00000000">
            <w:r>
              <w:t>No</w:t>
            </w:r>
          </w:p>
        </w:tc>
      </w:tr>
      <w:tr w:rsidR="00E01D6B" w14:paraId="1E58C553" w14:textId="77777777">
        <w:tblPrEx>
          <w:tblCellMar>
            <w:top w:w="0" w:type="dxa"/>
            <w:bottom w:w="0" w:type="dxa"/>
          </w:tblCellMar>
        </w:tblPrEx>
        <w:tc>
          <w:tcPr>
            <w:tcW w:w="0" w:type="auto"/>
            <w:tcMar>
              <w:top w:w="100" w:type="dxa"/>
              <w:left w:w="100" w:type="dxa"/>
              <w:bottom w:w="100" w:type="dxa"/>
              <w:right w:w="100" w:type="dxa"/>
            </w:tcMar>
          </w:tcPr>
          <w:p w14:paraId="79FE8CE3" w14:textId="77777777" w:rsidR="00E01D6B" w:rsidRDefault="00000000">
            <w:r>
              <w:t>Default Value</w:t>
            </w:r>
          </w:p>
        </w:tc>
        <w:tc>
          <w:tcPr>
            <w:tcW w:w="0" w:type="auto"/>
            <w:tcMar>
              <w:top w:w="100" w:type="dxa"/>
              <w:left w:w="100" w:type="dxa"/>
              <w:bottom w:w="100" w:type="dxa"/>
              <w:right w:w="100" w:type="dxa"/>
            </w:tcMar>
          </w:tcPr>
          <w:p w14:paraId="356FD55B" w14:textId="77777777" w:rsidR="00E01D6B" w:rsidRDefault="00000000">
            <w:r>
              <w:t>No</w:t>
            </w:r>
          </w:p>
        </w:tc>
      </w:tr>
      <w:tr w:rsidR="00E01D6B" w14:paraId="4E107E96" w14:textId="77777777">
        <w:tblPrEx>
          <w:tblCellMar>
            <w:top w:w="0" w:type="dxa"/>
            <w:bottom w:w="0" w:type="dxa"/>
          </w:tblCellMar>
        </w:tblPrEx>
        <w:tc>
          <w:tcPr>
            <w:tcW w:w="0" w:type="auto"/>
            <w:tcMar>
              <w:top w:w="100" w:type="dxa"/>
              <w:left w:w="100" w:type="dxa"/>
              <w:bottom w:w="100" w:type="dxa"/>
              <w:right w:w="100" w:type="dxa"/>
            </w:tcMar>
          </w:tcPr>
          <w:p w14:paraId="4E96BCA5" w14:textId="77777777" w:rsidR="00E01D6B" w:rsidRDefault="00000000">
            <w:r>
              <w:t>Is Customer Editable</w:t>
            </w:r>
          </w:p>
        </w:tc>
        <w:tc>
          <w:tcPr>
            <w:tcW w:w="0" w:type="auto"/>
            <w:tcMar>
              <w:top w:w="100" w:type="dxa"/>
              <w:left w:w="100" w:type="dxa"/>
              <w:bottom w:w="100" w:type="dxa"/>
              <w:right w:w="100" w:type="dxa"/>
            </w:tcMar>
          </w:tcPr>
          <w:p w14:paraId="07CFE853" w14:textId="77777777" w:rsidR="00E01D6B" w:rsidRDefault="00000000">
            <w:r>
              <w:t>No</w:t>
            </w:r>
          </w:p>
        </w:tc>
      </w:tr>
      <w:tr w:rsidR="00E01D6B" w14:paraId="34B3610C" w14:textId="77777777">
        <w:tblPrEx>
          <w:tblCellMar>
            <w:top w:w="0" w:type="dxa"/>
            <w:bottom w:w="0" w:type="dxa"/>
          </w:tblCellMar>
        </w:tblPrEx>
        <w:tc>
          <w:tcPr>
            <w:tcW w:w="0" w:type="auto"/>
            <w:tcMar>
              <w:top w:w="100" w:type="dxa"/>
              <w:left w:w="100" w:type="dxa"/>
              <w:bottom w:w="100" w:type="dxa"/>
              <w:right w:w="100" w:type="dxa"/>
            </w:tcMar>
          </w:tcPr>
          <w:p w14:paraId="69D51070" w14:textId="77777777" w:rsidR="00E01D6B" w:rsidRDefault="00000000">
            <w:r>
              <w:t>Parameter Value</w:t>
            </w:r>
          </w:p>
        </w:tc>
        <w:tc>
          <w:tcPr>
            <w:tcW w:w="0" w:type="auto"/>
            <w:tcMar>
              <w:top w:w="100" w:type="dxa"/>
              <w:left w:w="100" w:type="dxa"/>
              <w:bottom w:w="100" w:type="dxa"/>
              <w:right w:w="100" w:type="dxa"/>
            </w:tcMar>
          </w:tcPr>
          <w:p w14:paraId="2DE491A0" w14:textId="77777777" w:rsidR="00E01D6B" w:rsidRDefault="00000000">
            <w:r>
              <w:t>No</w:t>
            </w:r>
          </w:p>
        </w:tc>
      </w:tr>
    </w:tbl>
    <w:p w14:paraId="609ECC7E" w14:textId="77777777" w:rsidR="00E01D6B" w:rsidRDefault="00000000">
      <w:pPr>
        <w:spacing w:before="300"/>
      </w:pPr>
      <w:r>
        <w:rPr>
          <w:b/>
          <w:bCs/>
        </w:rPr>
        <w:t xml:space="preserve">Note: </w:t>
      </w:r>
      <w:r>
        <w:t xml:space="preserve"> Specifies whether defaulters should be run when the Requester changes. If false, the defaulters always run. If true, then defaulters are under the control of any trigger(s) that might be defined on the Requester field.&lt;/P&gt;</w:t>
      </w:r>
    </w:p>
    <w:p w14:paraId="4717F463" w14:textId="77777777" w:rsidR="00E01D6B" w:rsidRDefault="00E01D6B">
      <w:pPr>
        <w:pageBreakBefore/>
      </w:pPr>
    </w:p>
    <w:p w14:paraId="7D07420B" w14:textId="77777777" w:rsidR="00E01D6B" w:rsidRDefault="00000000">
      <w:pPr>
        <w:pStyle w:val="Heading2"/>
        <w:spacing w:after="200"/>
        <w:jc w:val="center"/>
      </w:pPr>
      <w:r>
        <w:rPr>
          <w:b/>
          <w:bCs/>
          <w:sz w:val="32"/>
          <w:szCs w:val="32"/>
        </w:rPr>
        <w:t>Configuration Item</w:t>
      </w:r>
    </w:p>
    <w:p w14:paraId="1A7D9629" w14:textId="77777777" w:rsidR="00E01D6B" w:rsidRDefault="00000000">
      <w:pPr>
        <w:spacing w:after="240"/>
        <w:jc w:val="center"/>
      </w:pPr>
      <w:r>
        <w:rPr>
          <w:b/>
          <w:bCs/>
        </w:rPr>
        <w:t>Application.Procure.RespectCXMLReqLineValues</w:t>
      </w:r>
    </w:p>
    <w:p w14:paraId="5EF6679A" w14:textId="77777777" w:rsidR="00E01D6B" w:rsidRDefault="00000000">
      <w:pPr>
        <w:spacing w:after="300"/>
        <w:jc w:val="center"/>
      </w:pPr>
      <w:r>
        <w:rPr>
          <w:i/>
          <w:iCs/>
        </w:rPr>
        <w:t xml:space="preserve">Current value: </w:t>
      </w:r>
      <w:r>
        <w:rPr>
          <w:b/>
          <w:bCs/>
          <w:color w:val="006400"/>
        </w:rPr>
        <w:t>ENABLED</w:t>
      </w:r>
    </w:p>
    <w:p w14:paraId="2DF16E71" w14:textId="77777777" w:rsidR="00E01D6B" w:rsidRDefault="00000000">
      <w:pPr>
        <w:spacing w:after="300"/>
      </w:pPr>
      <w:r>
        <w:rPr>
          <w:b/>
          <w:bCs/>
        </w:rPr>
        <w:t>Description:</w:t>
      </w:r>
      <w:r>
        <w:rPr>
          <w:b/>
          <w:bCs/>
        </w:rPr>
        <w:tab/>
      </w:r>
      <w:r>
        <w:t>&lt;P&gt;Controls the source of truth for the following field values on cXML requisitions submitted through the Ariba Network: ShipTo, BillTo, AccountCategory, ItemCategory, and PurchaseGroup. If set to Yes, the values of these fields on cXML requisitions will be retained. &lt;/P&gt; &lt;P&gt;If set to No (default), these field values on cXML requisitions will be overwritten by the associated information from the ERPCommodityCodeMap.csv file (CEME) entry if available. If the ShipTo and BillTo address information is not available in CEME, then the values are overwritten by the values from the user profile associated with the user.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C128A2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226A35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F543218" w14:textId="77777777" w:rsidR="00E01D6B" w:rsidRDefault="00000000">
            <w:r>
              <w:rPr>
                <w:b/>
                <w:bCs/>
              </w:rPr>
              <w:t>Value</w:t>
            </w:r>
          </w:p>
        </w:tc>
      </w:tr>
      <w:tr w:rsidR="00E01D6B" w14:paraId="7F61F082" w14:textId="77777777">
        <w:tblPrEx>
          <w:tblCellMar>
            <w:top w:w="0" w:type="dxa"/>
            <w:bottom w:w="0" w:type="dxa"/>
          </w:tblCellMar>
        </w:tblPrEx>
        <w:tc>
          <w:tcPr>
            <w:tcW w:w="0" w:type="auto"/>
            <w:tcMar>
              <w:top w:w="100" w:type="dxa"/>
              <w:left w:w="100" w:type="dxa"/>
              <w:bottom w:w="100" w:type="dxa"/>
              <w:right w:w="100" w:type="dxa"/>
            </w:tcMar>
          </w:tcPr>
          <w:p w14:paraId="0E49CB70" w14:textId="77777777" w:rsidR="00E01D6B" w:rsidRDefault="00000000">
            <w:r>
              <w:t>Parameter Type</w:t>
            </w:r>
          </w:p>
        </w:tc>
        <w:tc>
          <w:tcPr>
            <w:tcW w:w="0" w:type="auto"/>
            <w:tcMar>
              <w:top w:w="100" w:type="dxa"/>
              <w:left w:w="100" w:type="dxa"/>
              <w:bottom w:w="100" w:type="dxa"/>
              <w:right w:w="100" w:type="dxa"/>
            </w:tcMar>
          </w:tcPr>
          <w:p w14:paraId="400E4B0C" w14:textId="77777777" w:rsidR="00E01D6B" w:rsidRDefault="00000000">
            <w:r>
              <w:t>java.lang.Boolean</w:t>
            </w:r>
          </w:p>
        </w:tc>
      </w:tr>
      <w:tr w:rsidR="00E01D6B" w14:paraId="0D35BC2A" w14:textId="77777777">
        <w:tblPrEx>
          <w:tblCellMar>
            <w:top w:w="0" w:type="dxa"/>
            <w:bottom w:w="0" w:type="dxa"/>
          </w:tblCellMar>
        </w:tblPrEx>
        <w:tc>
          <w:tcPr>
            <w:tcW w:w="0" w:type="auto"/>
            <w:tcMar>
              <w:top w:w="100" w:type="dxa"/>
              <w:left w:w="100" w:type="dxa"/>
              <w:bottom w:w="100" w:type="dxa"/>
              <w:right w:w="100" w:type="dxa"/>
            </w:tcMar>
          </w:tcPr>
          <w:p w14:paraId="6B54B3AB" w14:textId="77777777" w:rsidR="00E01D6B" w:rsidRDefault="00000000">
            <w:r>
              <w:t>Is Default</w:t>
            </w:r>
          </w:p>
        </w:tc>
        <w:tc>
          <w:tcPr>
            <w:tcW w:w="0" w:type="auto"/>
            <w:tcMar>
              <w:top w:w="100" w:type="dxa"/>
              <w:left w:w="100" w:type="dxa"/>
              <w:bottom w:w="100" w:type="dxa"/>
              <w:right w:w="100" w:type="dxa"/>
            </w:tcMar>
          </w:tcPr>
          <w:p w14:paraId="2B7D9E7C" w14:textId="77777777" w:rsidR="00E01D6B" w:rsidRDefault="00000000">
            <w:r>
              <w:t>No</w:t>
            </w:r>
          </w:p>
        </w:tc>
      </w:tr>
      <w:tr w:rsidR="00E01D6B" w14:paraId="01455920" w14:textId="77777777">
        <w:tblPrEx>
          <w:tblCellMar>
            <w:top w:w="0" w:type="dxa"/>
            <w:bottom w:w="0" w:type="dxa"/>
          </w:tblCellMar>
        </w:tblPrEx>
        <w:tc>
          <w:tcPr>
            <w:tcW w:w="0" w:type="auto"/>
            <w:tcMar>
              <w:top w:w="100" w:type="dxa"/>
              <w:left w:w="100" w:type="dxa"/>
              <w:bottom w:w="100" w:type="dxa"/>
              <w:right w:w="100" w:type="dxa"/>
            </w:tcMar>
          </w:tcPr>
          <w:p w14:paraId="618044D0" w14:textId="77777777" w:rsidR="00E01D6B" w:rsidRDefault="00000000">
            <w:r>
              <w:t>Default Value</w:t>
            </w:r>
          </w:p>
        </w:tc>
        <w:tc>
          <w:tcPr>
            <w:tcW w:w="0" w:type="auto"/>
            <w:tcMar>
              <w:top w:w="100" w:type="dxa"/>
              <w:left w:w="100" w:type="dxa"/>
              <w:bottom w:w="100" w:type="dxa"/>
              <w:right w:w="100" w:type="dxa"/>
            </w:tcMar>
          </w:tcPr>
          <w:p w14:paraId="10DCCA30" w14:textId="77777777" w:rsidR="00E01D6B" w:rsidRDefault="00000000">
            <w:r>
              <w:t>No</w:t>
            </w:r>
          </w:p>
        </w:tc>
      </w:tr>
      <w:tr w:rsidR="00E01D6B" w14:paraId="083C9AE9" w14:textId="77777777">
        <w:tblPrEx>
          <w:tblCellMar>
            <w:top w:w="0" w:type="dxa"/>
            <w:bottom w:w="0" w:type="dxa"/>
          </w:tblCellMar>
        </w:tblPrEx>
        <w:tc>
          <w:tcPr>
            <w:tcW w:w="0" w:type="auto"/>
            <w:tcMar>
              <w:top w:w="100" w:type="dxa"/>
              <w:left w:w="100" w:type="dxa"/>
              <w:bottom w:w="100" w:type="dxa"/>
              <w:right w:w="100" w:type="dxa"/>
            </w:tcMar>
          </w:tcPr>
          <w:p w14:paraId="5C78D141" w14:textId="77777777" w:rsidR="00E01D6B" w:rsidRDefault="00000000">
            <w:r>
              <w:t>Is Customer Editable</w:t>
            </w:r>
          </w:p>
        </w:tc>
        <w:tc>
          <w:tcPr>
            <w:tcW w:w="0" w:type="auto"/>
            <w:tcMar>
              <w:top w:w="100" w:type="dxa"/>
              <w:left w:w="100" w:type="dxa"/>
              <w:bottom w:w="100" w:type="dxa"/>
              <w:right w:w="100" w:type="dxa"/>
            </w:tcMar>
          </w:tcPr>
          <w:p w14:paraId="22008009" w14:textId="77777777" w:rsidR="00E01D6B" w:rsidRDefault="00000000">
            <w:r>
              <w:t>No</w:t>
            </w:r>
          </w:p>
        </w:tc>
      </w:tr>
      <w:tr w:rsidR="00E01D6B" w14:paraId="321569A8" w14:textId="77777777">
        <w:tblPrEx>
          <w:tblCellMar>
            <w:top w:w="0" w:type="dxa"/>
            <w:bottom w:w="0" w:type="dxa"/>
          </w:tblCellMar>
        </w:tblPrEx>
        <w:tc>
          <w:tcPr>
            <w:tcW w:w="0" w:type="auto"/>
            <w:tcMar>
              <w:top w:w="100" w:type="dxa"/>
              <w:left w:w="100" w:type="dxa"/>
              <w:bottom w:w="100" w:type="dxa"/>
              <w:right w:w="100" w:type="dxa"/>
            </w:tcMar>
          </w:tcPr>
          <w:p w14:paraId="180F949E" w14:textId="77777777" w:rsidR="00E01D6B" w:rsidRDefault="00000000">
            <w:r>
              <w:t>Parameter Value</w:t>
            </w:r>
          </w:p>
        </w:tc>
        <w:tc>
          <w:tcPr>
            <w:tcW w:w="0" w:type="auto"/>
            <w:tcMar>
              <w:top w:w="100" w:type="dxa"/>
              <w:left w:w="100" w:type="dxa"/>
              <w:bottom w:w="100" w:type="dxa"/>
              <w:right w:w="100" w:type="dxa"/>
            </w:tcMar>
          </w:tcPr>
          <w:p w14:paraId="28C53F2D" w14:textId="77777777" w:rsidR="00E01D6B" w:rsidRDefault="00000000">
            <w:r>
              <w:t>Yes</w:t>
            </w:r>
          </w:p>
        </w:tc>
      </w:tr>
    </w:tbl>
    <w:p w14:paraId="7A83105E" w14:textId="77777777" w:rsidR="00E01D6B" w:rsidRDefault="00000000">
      <w:pPr>
        <w:spacing w:before="300"/>
      </w:pPr>
      <w:r>
        <w:rPr>
          <w:b/>
          <w:bCs/>
        </w:rPr>
        <w:t xml:space="preserve">Note: </w:t>
      </w:r>
      <w:r>
        <w:t xml:space="preserve"> Controls the source of truth for the following field values on cXML requisitions submitted through the Ariba Network: ShipTo, BillTo, AccountCategory, ItemCategory, and PurchaseGroup. If set to Yes, the values of these fields on cXML requisitions will be retained. &lt;/P&gt;  If set to No (default), these field values on cXML requisitions will be overwritten by the associated information from the ERPCo</w:t>
      </w:r>
    </w:p>
    <w:p w14:paraId="1117EB26" w14:textId="77777777" w:rsidR="00E01D6B" w:rsidRDefault="00E01D6B">
      <w:pPr>
        <w:pageBreakBefore/>
      </w:pPr>
    </w:p>
    <w:p w14:paraId="5DA4D42A" w14:textId="77777777" w:rsidR="00E01D6B" w:rsidRDefault="00000000">
      <w:pPr>
        <w:pStyle w:val="Heading2"/>
        <w:spacing w:after="200"/>
        <w:jc w:val="center"/>
      </w:pPr>
      <w:r>
        <w:rPr>
          <w:b/>
          <w:bCs/>
          <w:sz w:val="32"/>
          <w:szCs w:val="32"/>
        </w:rPr>
        <w:t>Retain standard accounting info on invoices from Ariba Network</w:t>
      </w:r>
    </w:p>
    <w:p w14:paraId="176C346A" w14:textId="77777777" w:rsidR="00E01D6B" w:rsidRDefault="00000000">
      <w:pPr>
        <w:spacing w:after="240"/>
        <w:jc w:val="center"/>
      </w:pPr>
      <w:r>
        <w:rPr>
          <w:b/>
          <w:bCs/>
        </w:rPr>
        <w:t>Application.Procure.RespectSupplierOrOpenICSAccounting</w:t>
      </w:r>
    </w:p>
    <w:p w14:paraId="2D23823A" w14:textId="77777777" w:rsidR="00E01D6B" w:rsidRDefault="00000000">
      <w:pPr>
        <w:spacing w:after="300"/>
        <w:jc w:val="center"/>
      </w:pPr>
      <w:r>
        <w:rPr>
          <w:i/>
          <w:iCs/>
        </w:rPr>
        <w:t xml:space="preserve">Current value: </w:t>
      </w:r>
      <w:r>
        <w:rPr>
          <w:b/>
          <w:bCs/>
          <w:color w:val="006400"/>
        </w:rPr>
        <w:t>ENABLED</w:t>
      </w:r>
    </w:p>
    <w:p w14:paraId="4647BBFE" w14:textId="77777777" w:rsidR="00E01D6B" w:rsidRDefault="00000000">
      <w:pPr>
        <w:spacing w:after="300"/>
      </w:pPr>
      <w:r>
        <w:rPr>
          <w:b/>
          <w:bCs/>
        </w:rPr>
        <w:t>Description:</w:t>
      </w:r>
      <w:r>
        <w:rPr>
          <w:b/>
          <w:bCs/>
        </w:rPr>
        <w:tab/>
      </w:r>
      <w:r>
        <w:t>Determines the source of truth for non-custom accounting information on invoices from Ariba Network, copy orders, and service sheets. When set to Yes, if an invoice or order line contains any accounting values in the cXML, those accounting values are retained.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6FBD40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03DFB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A9F3D4" w14:textId="77777777" w:rsidR="00E01D6B" w:rsidRDefault="00000000">
            <w:r>
              <w:rPr>
                <w:b/>
                <w:bCs/>
              </w:rPr>
              <w:t>Value</w:t>
            </w:r>
          </w:p>
        </w:tc>
      </w:tr>
      <w:tr w:rsidR="00E01D6B" w14:paraId="1B3A409F" w14:textId="77777777">
        <w:tblPrEx>
          <w:tblCellMar>
            <w:top w:w="0" w:type="dxa"/>
            <w:bottom w:w="0" w:type="dxa"/>
          </w:tblCellMar>
        </w:tblPrEx>
        <w:tc>
          <w:tcPr>
            <w:tcW w:w="0" w:type="auto"/>
            <w:tcMar>
              <w:top w:w="100" w:type="dxa"/>
              <w:left w:w="100" w:type="dxa"/>
              <w:bottom w:w="100" w:type="dxa"/>
              <w:right w:w="100" w:type="dxa"/>
            </w:tcMar>
          </w:tcPr>
          <w:p w14:paraId="3601B303" w14:textId="77777777" w:rsidR="00E01D6B" w:rsidRDefault="00000000">
            <w:r>
              <w:t>Parameter Type</w:t>
            </w:r>
          </w:p>
        </w:tc>
        <w:tc>
          <w:tcPr>
            <w:tcW w:w="0" w:type="auto"/>
            <w:tcMar>
              <w:top w:w="100" w:type="dxa"/>
              <w:left w:w="100" w:type="dxa"/>
              <w:bottom w:w="100" w:type="dxa"/>
              <w:right w:w="100" w:type="dxa"/>
            </w:tcMar>
          </w:tcPr>
          <w:p w14:paraId="7A3D42D8" w14:textId="77777777" w:rsidR="00E01D6B" w:rsidRDefault="00000000">
            <w:r>
              <w:t>java.lang.Boolean</w:t>
            </w:r>
          </w:p>
        </w:tc>
      </w:tr>
      <w:tr w:rsidR="00E01D6B" w14:paraId="533799A7" w14:textId="77777777">
        <w:tblPrEx>
          <w:tblCellMar>
            <w:top w:w="0" w:type="dxa"/>
            <w:bottom w:w="0" w:type="dxa"/>
          </w:tblCellMar>
        </w:tblPrEx>
        <w:tc>
          <w:tcPr>
            <w:tcW w:w="0" w:type="auto"/>
            <w:tcMar>
              <w:top w:w="100" w:type="dxa"/>
              <w:left w:w="100" w:type="dxa"/>
              <w:bottom w:w="100" w:type="dxa"/>
              <w:right w:w="100" w:type="dxa"/>
            </w:tcMar>
          </w:tcPr>
          <w:p w14:paraId="24CDD9D2" w14:textId="77777777" w:rsidR="00E01D6B" w:rsidRDefault="00000000">
            <w:r>
              <w:t>Is Default</w:t>
            </w:r>
          </w:p>
        </w:tc>
        <w:tc>
          <w:tcPr>
            <w:tcW w:w="0" w:type="auto"/>
            <w:tcMar>
              <w:top w:w="100" w:type="dxa"/>
              <w:left w:w="100" w:type="dxa"/>
              <w:bottom w:w="100" w:type="dxa"/>
              <w:right w:w="100" w:type="dxa"/>
            </w:tcMar>
          </w:tcPr>
          <w:p w14:paraId="082A20C3" w14:textId="77777777" w:rsidR="00E01D6B" w:rsidRDefault="00000000">
            <w:r>
              <w:t>No</w:t>
            </w:r>
          </w:p>
        </w:tc>
      </w:tr>
      <w:tr w:rsidR="00E01D6B" w14:paraId="19B50547" w14:textId="77777777">
        <w:tblPrEx>
          <w:tblCellMar>
            <w:top w:w="0" w:type="dxa"/>
            <w:bottom w:w="0" w:type="dxa"/>
          </w:tblCellMar>
        </w:tblPrEx>
        <w:tc>
          <w:tcPr>
            <w:tcW w:w="0" w:type="auto"/>
            <w:tcMar>
              <w:top w:w="100" w:type="dxa"/>
              <w:left w:w="100" w:type="dxa"/>
              <w:bottom w:w="100" w:type="dxa"/>
              <w:right w:w="100" w:type="dxa"/>
            </w:tcMar>
          </w:tcPr>
          <w:p w14:paraId="170E7A15" w14:textId="77777777" w:rsidR="00E01D6B" w:rsidRDefault="00000000">
            <w:r>
              <w:t>Default Value</w:t>
            </w:r>
          </w:p>
        </w:tc>
        <w:tc>
          <w:tcPr>
            <w:tcW w:w="0" w:type="auto"/>
            <w:tcMar>
              <w:top w:w="100" w:type="dxa"/>
              <w:left w:w="100" w:type="dxa"/>
              <w:bottom w:w="100" w:type="dxa"/>
              <w:right w:w="100" w:type="dxa"/>
            </w:tcMar>
          </w:tcPr>
          <w:p w14:paraId="216E2603" w14:textId="77777777" w:rsidR="00E01D6B" w:rsidRDefault="00000000">
            <w:r>
              <w:t>No</w:t>
            </w:r>
          </w:p>
        </w:tc>
      </w:tr>
      <w:tr w:rsidR="00E01D6B" w14:paraId="74C427A5" w14:textId="77777777">
        <w:tblPrEx>
          <w:tblCellMar>
            <w:top w:w="0" w:type="dxa"/>
            <w:bottom w:w="0" w:type="dxa"/>
          </w:tblCellMar>
        </w:tblPrEx>
        <w:tc>
          <w:tcPr>
            <w:tcW w:w="0" w:type="auto"/>
            <w:tcMar>
              <w:top w:w="100" w:type="dxa"/>
              <w:left w:w="100" w:type="dxa"/>
              <w:bottom w:w="100" w:type="dxa"/>
              <w:right w:w="100" w:type="dxa"/>
            </w:tcMar>
          </w:tcPr>
          <w:p w14:paraId="50983382" w14:textId="77777777" w:rsidR="00E01D6B" w:rsidRDefault="00000000">
            <w:r>
              <w:t>Is Customer Editable</w:t>
            </w:r>
          </w:p>
        </w:tc>
        <w:tc>
          <w:tcPr>
            <w:tcW w:w="0" w:type="auto"/>
            <w:tcMar>
              <w:top w:w="100" w:type="dxa"/>
              <w:left w:w="100" w:type="dxa"/>
              <w:bottom w:w="100" w:type="dxa"/>
              <w:right w:w="100" w:type="dxa"/>
            </w:tcMar>
          </w:tcPr>
          <w:p w14:paraId="79FCDD56" w14:textId="77777777" w:rsidR="00E01D6B" w:rsidRDefault="00000000">
            <w:r>
              <w:t>Yes</w:t>
            </w:r>
          </w:p>
        </w:tc>
      </w:tr>
      <w:tr w:rsidR="00E01D6B" w14:paraId="75E6669C" w14:textId="77777777">
        <w:tblPrEx>
          <w:tblCellMar>
            <w:top w:w="0" w:type="dxa"/>
            <w:bottom w:w="0" w:type="dxa"/>
          </w:tblCellMar>
        </w:tblPrEx>
        <w:tc>
          <w:tcPr>
            <w:tcW w:w="0" w:type="auto"/>
            <w:tcMar>
              <w:top w:w="100" w:type="dxa"/>
              <w:left w:w="100" w:type="dxa"/>
              <w:bottom w:w="100" w:type="dxa"/>
              <w:right w:w="100" w:type="dxa"/>
            </w:tcMar>
          </w:tcPr>
          <w:p w14:paraId="2431EB71" w14:textId="77777777" w:rsidR="00E01D6B" w:rsidRDefault="00000000">
            <w:r>
              <w:t>Parameter Value</w:t>
            </w:r>
          </w:p>
        </w:tc>
        <w:tc>
          <w:tcPr>
            <w:tcW w:w="0" w:type="auto"/>
            <w:tcMar>
              <w:top w:w="100" w:type="dxa"/>
              <w:left w:w="100" w:type="dxa"/>
              <w:bottom w:w="100" w:type="dxa"/>
              <w:right w:w="100" w:type="dxa"/>
            </w:tcMar>
          </w:tcPr>
          <w:p w14:paraId="2A220354" w14:textId="77777777" w:rsidR="00E01D6B" w:rsidRDefault="00000000">
            <w:r>
              <w:t>Yes</w:t>
            </w:r>
          </w:p>
        </w:tc>
      </w:tr>
    </w:tbl>
    <w:p w14:paraId="22FB583F" w14:textId="77777777" w:rsidR="00E01D6B" w:rsidRDefault="00000000">
      <w:pPr>
        <w:spacing w:before="300"/>
      </w:pPr>
      <w:r>
        <w:rPr>
          <w:b/>
          <w:bCs/>
        </w:rPr>
        <w:t xml:space="preserve">Note: </w:t>
      </w:r>
      <w:r>
        <w:t>Determines the source of truth for non-custom accounting information on invoices from Ariba Network, copy orders, and service sheets. When set to Yes, if an invoice or order line contains any accounting values in the cXML, those accounting values are retained.</w:t>
      </w:r>
    </w:p>
    <w:p w14:paraId="1F75402E" w14:textId="77777777" w:rsidR="00E01D6B" w:rsidRDefault="00E01D6B">
      <w:pPr>
        <w:pageBreakBefore/>
      </w:pPr>
    </w:p>
    <w:p w14:paraId="702BEFA3" w14:textId="77777777" w:rsidR="00E01D6B" w:rsidRDefault="00000000">
      <w:pPr>
        <w:pStyle w:val="Heading2"/>
        <w:spacing w:after="200"/>
        <w:jc w:val="center"/>
      </w:pPr>
      <w:r>
        <w:rPr>
          <w:b/>
          <w:bCs/>
          <w:sz w:val="32"/>
          <w:szCs w:val="32"/>
        </w:rPr>
        <w:t>Configuration Item</w:t>
      </w:r>
    </w:p>
    <w:p w14:paraId="609532A1" w14:textId="77777777" w:rsidR="00E01D6B" w:rsidRDefault="00000000">
      <w:pPr>
        <w:spacing w:after="240"/>
        <w:jc w:val="center"/>
      </w:pPr>
      <w:r>
        <w:rPr>
          <w:b/>
          <w:bCs/>
        </w:rPr>
        <w:t>Application.Procure.RestrictAutoAttachingContractsOnChangeOrders</w:t>
      </w:r>
    </w:p>
    <w:p w14:paraId="56C4326A" w14:textId="77777777" w:rsidR="00E01D6B" w:rsidRDefault="00000000">
      <w:pPr>
        <w:spacing w:after="300"/>
        <w:jc w:val="center"/>
      </w:pPr>
      <w:r>
        <w:rPr>
          <w:i/>
          <w:iCs/>
        </w:rPr>
        <w:t xml:space="preserve">Current value: </w:t>
      </w:r>
      <w:r>
        <w:rPr>
          <w:b/>
          <w:bCs/>
          <w:color w:val="006400"/>
        </w:rPr>
        <w:t>ENABLED</w:t>
      </w:r>
    </w:p>
    <w:p w14:paraId="3FCEE3E0" w14:textId="77777777" w:rsidR="00E01D6B" w:rsidRDefault="00000000">
      <w:pPr>
        <w:spacing w:after="300"/>
      </w:pPr>
      <w:r>
        <w:rPr>
          <w:b/>
          <w:bCs/>
        </w:rPr>
        <w:t>Description:</w:t>
      </w:r>
      <w:r>
        <w:rPr>
          <w:b/>
          <w:bCs/>
        </w:rPr>
        <w:tab/>
      </w:r>
      <w:r>
        <w:t>&lt;P&gt;Determines whether to prevent association of requisitions with the updated version of contracts referenced in them when performing the change order action on the requisition. If a line item in the requisition is not associated with any contracts, this parameter also prevents the association of the line item with a new contract during the change order action.&lt;/P&gt; &lt;P&gt;When set to Yes, the requisition will not be associated with the updated version of the contracts during the change order action. Also, the existing line items in the requisition that are not associated with any contracts will not refer to a new contract.&lt;/P&gt; &lt;P&gt;When set to No, the requisitions will be associated with the updated version of the contracts during the change order action. The existing line items in the requisition that are not associated with any contracts will also refer to a new contract.&lt;/P&gt;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B1ECA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08DA4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1AA775D" w14:textId="77777777" w:rsidR="00E01D6B" w:rsidRDefault="00000000">
            <w:r>
              <w:rPr>
                <w:b/>
                <w:bCs/>
              </w:rPr>
              <w:t>Value</w:t>
            </w:r>
          </w:p>
        </w:tc>
      </w:tr>
      <w:tr w:rsidR="00E01D6B" w14:paraId="3CC011EA" w14:textId="77777777">
        <w:tblPrEx>
          <w:tblCellMar>
            <w:top w:w="0" w:type="dxa"/>
            <w:bottom w:w="0" w:type="dxa"/>
          </w:tblCellMar>
        </w:tblPrEx>
        <w:tc>
          <w:tcPr>
            <w:tcW w:w="0" w:type="auto"/>
            <w:tcMar>
              <w:top w:w="100" w:type="dxa"/>
              <w:left w:w="100" w:type="dxa"/>
              <w:bottom w:w="100" w:type="dxa"/>
              <w:right w:w="100" w:type="dxa"/>
            </w:tcMar>
          </w:tcPr>
          <w:p w14:paraId="6BD0692E" w14:textId="77777777" w:rsidR="00E01D6B" w:rsidRDefault="00000000">
            <w:r>
              <w:t>Parameter Type</w:t>
            </w:r>
          </w:p>
        </w:tc>
        <w:tc>
          <w:tcPr>
            <w:tcW w:w="0" w:type="auto"/>
            <w:tcMar>
              <w:top w:w="100" w:type="dxa"/>
              <w:left w:w="100" w:type="dxa"/>
              <w:bottom w:w="100" w:type="dxa"/>
              <w:right w:w="100" w:type="dxa"/>
            </w:tcMar>
          </w:tcPr>
          <w:p w14:paraId="355FF17D" w14:textId="77777777" w:rsidR="00E01D6B" w:rsidRDefault="00000000">
            <w:r>
              <w:t>java.lang.Boolean</w:t>
            </w:r>
          </w:p>
        </w:tc>
      </w:tr>
      <w:tr w:rsidR="00E01D6B" w14:paraId="0C739AA7" w14:textId="77777777">
        <w:tblPrEx>
          <w:tblCellMar>
            <w:top w:w="0" w:type="dxa"/>
            <w:bottom w:w="0" w:type="dxa"/>
          </w:tblCellMar>
        </w:tblPrEx>
        <w:tc>
          <w:tcPr>
            <w:tcW w:w="0" w:type="auto"/>
            <w:tcMar>
              <w:top w:w="100" w:type="dxa"/>
              <w:left w:w="100" w:type="dxa"/>
              <w:bottom w:w="100" w:type="dxa"/>
              <w:right w:w="100" w:type="dxa"/>
            </w:tcMar>
          </w:tcPr>
          <w:p w14:paraId="2F7C1F1E" w14:textId="77777777" w:rsidR="00E01D6B" w:rsidRDefault="00000000">
            <w:r>
              <w:t>Is Default</w:t>
            </w:r>
          </w:p>
        </w:tc>
        <w:tc>
          <w:tcPr>
            <w:tcW w:w="0" w:type="auto"/>
            <w:tcMar>
              <w:top w:w="100" w:type="dxa"/>
              <w:left w:w="100" w:type="dxa"/>
              <w:bottom w:w="100" w:type="dxa"/>
              <w:right w:w="100" w:type="dxa"/>
            </w:tcMar>
          </w:tcPr>
          <w:p w14:paraId="47C284F6" w14:textId="77777777" w:rsidR="00E01D6B" w:rsidRDefault="00000000">
            <w:r>
              <w:t>No</w:t>
            </w:r>
          </w:p>
        </w:tc>
      </w:tr>
      <w:tr w:rsidR="00E01D6B" w14:paraId="31FEBED3" w14:textId="77777777">
        <w:tblPrEx>
          <w:tblCellMar>
            <w:top w:w="0" w:type="dxa"/>
            <w:bottom w:w="0" w:type="dxa"/>
          </w:tblCellMar>
        </w:tblPrEx>
        <w:tc>
          <w:tcPr>
            <w:tcW w:w="0" w:type="auto"/>
            <w:tcMar>
              <w:top w:w="100" w:type="dxa"/>
              <w:left w:w="100" w:type="dxa"/>
              <w:bottom w:w="100" w:type="dxa"/>
              <w:right w:w="100" w:type="dxa"/>
            </w:tcMar>
          </w:tcPr>
          <w:p w14:paraId="4A009E82" w14:textId="77777777" w:rsidR="00E01D6B" w:rsidRDefault="00000000">
            <w:r>
              <w:t>Default Value</w:t>
            </w:r>
          </w:p>
        </w:tc>
        <w:tc>
          <w:tcPr>
            <w:tcW w:w="0" w:type="auto"/>
            <w:tcMar>
              <w:top w:w="100" w:type="dxa"/>
              <w:left w:w="100" w:type="dxa"/>
              <w:bottom w:w="100" w:type="dxa"/>
              <w:right w:w="100" w:type="dxa"/>
            </w:tcMar>
          </w:tcPr>
          <w:p w14:paraId="14CDB0A7" w14:textId="77777777" w:rsidR="00E01D6B" w:rsidRDefault="00000000">
            <w:r>
              <w:t>No</w:t>
            </w:r>
          </w:p>
        </w:tc>
      </w:tr>
      <w:tr w:rsidR="00E01D6B" w14:paraId="4BD8EE49" w14:textId="77777777">
        <w:tblPrEx>
          <w:tblCellMar>
            <w:top w:w="0" w:type="dxa"/>
            <w:bottom w:w="0" w:type="dxa"/>
          </w:tblCellMar>
        </w:tblPrEx>
        <w:tc>
          <w:tcPr>
            <w:tcW w:w="0" w:type="auto"/>
            <w:tcMar>
              <w:top w:w="100" w:type="dxa"/>
              <w:left w:w="100" w:type="dxa"/>
              <w:bottom w:w="100" w:type="dxa"/>
              <w:right w:w="100" w:type="dxa"/>
            </w:tcMar>
          </w:tcPr>
          <w:p w14:paraId="14EB7B6C" w14:textId="77777777" w:rsidR="00E01D6B" w:rsidRDefault="00000000">
            <w:r>
              <w:t>Is Customer Editable</w:t>
            </w:r>
          </w:p>
        </w:tc>
        <w:tc>
          <w:tcPr>
            <w:tcW w:w="0" w:type="auto"/>
            <w:tcMar>
              <w:top w:w="100" w:type="dxa"/>
              <w:left w:w="100" w:type="dxa"/>
              <w:bottom w:w="100" w:type="dxa"/>
              <w:right w:w="100" w:type="dxa"/>
            </w:tcMar>
          </w:tcPr>
          <w:p w14:paraId="28EA9EC0" w14:textId="77777777" w:rsidR="00E01D6B" w:rsidRDefault="00000000">
            <w:r>
              <w:t>No</w:t>
            </w:r>
          </w:p>
        </w:tc>
      </w:tr>
      <w:tr w:rsidR="00E01D6B" w14:paraId="0B87E07E" w14:textId="77777777">
        <w:tblPrEx>
          <w:tblCellMar>
            <w:top w:w="0" w:type="dxa"/>
            <w:bottom w:w="0" w:type="dxa"/>
          </w:tblCellMar>
        </w:tblPrEx>
        <w:tc>
          <w:tcPr>
            <w:tcW w:w="0" w:type="auto"/>
            <w:tcMar>
              <w:top w:w="100" w:type="dxa"/>
              <w:left w:w="100" w:type="dxa"/>
              <w:bottom w:w="100" w:type="dxa"/>
              <w:right w:w="100" w:type="dxa"/>
            </w:tcMar>
          </w:tcPr>
          <w:p w14:paraId="5C3A4BBF" w14:textId="77777777" w:rsidR="00E01D6B" w:rsidRDefault="00000000">
            <w:r>
              <w:t>Parameter Value</w:t>
            </w:r>
          </w:p>
        </w:tc>
        <w:tc>
          <w:tcPr>
            <w:tcW w:w="0" w:type="auto"/>
            <w:tcMar>
              <w:top w:w="100" w:type="dxa"/>
              <w:left w:w="100" w:type="dxa"/>
              <w:bottom w:w="100" w:type="dxa"/>
              <w:right w:w="100" w:type="dxa"/>
            </w:tcMar>
          </w:tcPr>
          <w:p w14:paraId="4378C770" w14:textId="77777777" w:rsidR="00E01D6B" w:rsidRDefault="00000000">
            <w:r>
              <w:t>Yes</w:t>
            </w:r>
          </w:p>
        </w:tc>
      </w:tr>
    </w:tbl>
    <w:p w14:paraId="76BBFC37" w14:textId="77777777" w:rsidR="00E01D6B" w:rsidRDefault="00000000">
      <w:pPr>
        <w:spacing w:before="300"/>
      </w:pPr>
      <w:r>
        <w:rPr>
          <w:b/>
          <w:bCs/>
        </w:rPr>
        <w:t xml:space="preserve">Note: </w:t>
      </w:r>
      <w:r>
        <w:t xml:space="preserve"> Determines whether to prevent association of requisitions with the updated version of contracts referenced in them when performing the change order action on the requisition. If a line item in the requisition is not associated with any contracts, this parameter also prevents the association of the line item with a new contract during the change order action.&lt;/P&gt;  When set to Yes, the requisition </w:t>
      </w:r>
    </w:p>
    <w:p w14:paraId="24C7BDE6" w14:textId="77777777" w:rsidR="00E01D6B" w:rsidRDefault="00E01D6B">
      <w:pPr>
        <w:pageBreakBefore/>
      </w:pPr>
    </w:p>
    <w:p w14:paraId="1DCCD408" w14:textId="77777777" w:rsidR="00E01D6B" w:rsidRDefault="00000000">
      <w:pPr>
        <w:pStyle w:val="Heading2"/>
        <w:spacing w:after="200"/>
        <w:jc w:val="center"/>
      </w:pPr>
      <w:r>
        <w:rPr>
          <w:b/>
          <w:bCs/>
          <w:sz w:val="32"/>
          <w:szCs w:val="32"/>
        </w:rPr>
        <w:t>Revert order status after full reversal of receipts</w:t>
      </w:r>
    </w:p>
    <w:p w14:paraId="55EF0894" w14:textId="77777777" w:rsidR="00E01D6B" w:rsidRDefault="00000000">
      <w:pPr>
        <w:spacing w:after="240"/>
        <w:jc w:val="center"/>
      </w:pPr>
      <w:r>
        <w:rPr>
          <w:b/>
          <w:bCs/>
        </w:rPr>
        <w:t>Application.Procure.RevertPOtoPreviousStatusAfterFullReversalofReceipts</w:t>
      </w:r>
    </w:p>
    <w:p w14:paraId="4E28EF28" w14:textId="77777777" w:rsidR="00E01D6B" w:rsidRDefault="00000000">
      <w:pPr>
        <w:spacing w:after="300"/>
        <w:jc w:val="center"/>
      </w:pPr>
      <w:r>
        <w:rPr>
          <w:i/>
          <w:iCs/>
        </w:rPr>
        <w:t xml:space="preserve">Current value: </w:t>
      </w:r>
      <w:r>
        <w:rPr>
          <w:b/>
          <w:bCs/>
          <w:color w:val="006400"/>
        </w:rPr>
        <w:t>ENABLED</w:t>
      </w:r>
    </w:p>
    <w:p w14:paraId="136B9FC2" w14:textId="77777777" w:rsidR="00E01D6B" w:rsidRDefault="00000000">
      <w:pPr>
        <w:spacing w:after="300"/>
      </w:pPr>
      <w:r>
        <w:rPr>
          <w:b/>
          <w:bCs/>
        </w:rPr>
        <w:t>Description:</w:t>
      </w:r>
      <w:r>
        <w:rPr>
          <w:b/>
          <w:bCs/>
        </w:rPr>
        <w:tab/>
      </w:r>
      <w:r>
        <w:t>Specifies whether to revert a purchase order in Receiving status to its previous status if all receipts are fully reversed. In this setup, a purchase order in Receiving status automatically reverts to its previous status when the accepted quantity or amount is revised to zero by submitting negative receipts.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423D0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2DCA13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22206A" w14:textId="77777777" w:rsidR="00E01D6B" w:rsidRDefault="00000000">
            <w:r>
              <w:rPr>
                <w:b/>
                <w:bCs/>
              </w:rPr>
              <w:t>Value</w:t>
            </w:r>
          </w:p>
        </w:tc>
      </w:tr>
      <w:tr w:rsidR="00E01D6B" w14:paraId="435E9C95" w14:textId="77777777">
        <w:tblPrEx>
          <w:tblCellMar>
            <w:top w:w="0" w:type="dxa"/>
            <w:bottom w:w="0" w:type="dxa"/>
          </w:tblCellMar>
        </w:tblPrEx>
        <w:tc>
          <w:tcPr>
            <w:tcW w:w="0" w:type="auto"/>
            <w:tcMar>
              <w:top w:w="100" w:type="dxa"/>
              <w:left w:w="100" w:type="dxa"/>
              <w:bottom w:w="100" w:type="dxa"/>
              <w:right w:w="100" w:type="dxa"/>
            </w:tcMar>
          </w:tcPr>
          <w:p w14:paraId="4D2C0A10" w14:textId="77777777" w:rsidR="00E01D6B" w:rsidRDefault="00000000">
            <w:r>
              <w:t>Parameter Type</w:t>
            </w:r>
          </w:p>
        </w:tc>
        <w:tc>
          <w:tcPr>
            <w:tcW w:w="0" w:type="auto"/>
            <w:tcMar>
              <w:top w:w="100" w:type="dxa"/>
              <w:left w:w="100" w:type="dxa"/>
              <w:bottom w:w="100" w:type="dxa"/>
              <w:right w:w="100" w:type="dxa"/>
            </w:tcMar>
          </w:tcPr>
          <w:p w14:paraId="2D8ADD75" w14:textId="77777777" w:rsidR="00E01D6B" w:rsidRDefault="00000000">
            <w:r>
              <w:t>java.lang.Boolean</w:t>
            </w:r>
          </w:p>
        </w:tc>
      </w:tr>
      <w:tr w:rsidR="00E01D6B" w14:paraId="6CB19C5F" w14:textId="77777777">
        <w:tblPrEx>
          <w:tblCellMar>
            <w:top w:w="0" w:type="dxa"/>
            <w:bottom w:w="0" w:type="dxa"/>
          </w:tblCellMar>
        </w:tblPrEx>
        <w:tc>
          <w:tcPr>
            <w:tcW w:w="0" w:type="auto"/>
            <w:tcMar>
              <w:top w:w="100" w:type="dxa"/>
              <w:left w:w="100" w:type="dxa"/>
              <w:bottom w:w="100" w:type="dxa"/>
              <w:right w:w="100" w:type="dxa"/>
            </w:tcMar>
          </w:tcPr>
          <w:p w14:paraId="1FA9DA1F" w14:textId="77777777" w:rsidR="00E01D6B" w:rsidRDefault="00000000">
            <w:r>
              <w:t>Is Default</w:t>
            </w:r>
          </w:p>
        </w:tc>
        <w:tc>
          <w:tcPr>
            <w:tcW w:w="0" w:type="auto"/>
            <w:tcMar>
              <w:top w:w="100" w:type="dxa"/>
              <w:left w:w="100" w:type="dxa"/>
              <w:bottom w:w="100" w:type="dxa"/>
              <w:right w:w="100" w:type="dxa"/>
            </w:tcMar>
          </w:tcPr>
          <w:p w14:paraId="52219082" w14:textId="77777777" w:rsidR="00E01D6B" w:rsidRDefault="00000000">
            <w:r>
              <w:t>No</w:t>
            </w:r>
          </w:p>
        </w:tc>
      </w:tr>
      <w:tr w:rsidR="00E01D6B" w14:paraId="190F253B" w14:textId="77777777">
        <w:tblPrEx>
          <w:tblCellMar>
            <w:top w:w="0" w:type="dxa"/>
            <w:bottom w:w="0" w:type="dxa"/>
          </w:tblCellMar>
        </w:tblPrEx>
        <w:tc>
          <w:tcPr>
            <w:tcW w:w="0" w:type="auto"/>
            <w:tcMar>
              <w:top w:w="100" w:type="dxa"/>
              <w:left w:w="100" w:type="dxa"/>
              <w:bottom w:w="100" w:type="dxa"/>
              <w:right w:w="100" w:type="dxa"/>
            </w:tcMar>
          </w:tcPr>
          <w:p w14:paraId="74C8DDD9" w14:textId="77777777" w:rsidR="00E01D6B" w:rsidRDefault="00000000">
            <w:r>
              <w:t>Default Value</w:t>
            </w:r>
          </w:p>
        </w:tc>
        <w:tc>
          <w:tcPr>
            <w:tcW w:w="0" w:type="auto"/>
            <w:tcMar>
              <w:top w:w="100" w:type="dxa"/>
              <w:left w:w="100" w:type="dxa"/>
              <w:bottom w:w="100" w:type="dxa"/>
              <w:right w:w="100" w:type="dxa"/>
            </w:tcMar>
          </w:tcPr>
          <w:p w14:paraId="58F3B90E" w14:textId="77777777" w:rsidR="00E01D6B" w:rsidRDefault="00000000">
            <w:r>
              <w:t>No</w:t>
            </w:r>
          </w:p>
        </w:tc>
      </w:tr>
      <w:tr w:rsidR="00E01D6B" w14:paraId="3845E401" w14:textId="77777777">
        <w:tblPrEx>
          <w:tblCellMar>
            <w:top w:w="0" w:type="dxa"/>
            <w:bottom w:w="0" w:type="dxa"/>
          </w:tblCellMar>
        </w:tblPrEx>
        <w:tc>
          <w:tcPr>
            <w:tcW w:w="0" w:type="auto"/>
            <w:tcMar>
              <w:top w:w="100" w:type="dxa"/>
              <w:left w:w="100" w:type="dxa"/>
              <w:bottom w:w="100" w:type="dxa"/>
              <w:right w:w="100" w:type="dxa"/>
            </w:tcMar>
          </w:tcPr>
          <w:p w14:paraId="7514056C" w14:textId="77777777" w:rsidR="00E01D6B" w:rsidRDefault="00000000">
            <w:r>
              <w:t>Is Customer Editable</w:t>
            </w:r>
          </w:p>
        </w:tc>
        <w:tc>
          <w:tcPr>
            <w:tcW w:w="0" w:type="auto"/>
            <w:tcMar>
              <w:top w:w="100" w:type="dxa"/>
              <w:left w:w="100" w:type="dxa"/>
              <w:bottom w:w="100" w:type="dxa"/>
              <w:right w:w="100" w:type="dxa"/>
            </w:tcMar>
          </w:tcPr>
          <w:p w14:paraId="1C20FAE5" w14:textId="77777777" w:rsidR="00E01D6B" w:rsidRDefault="00000000">
            <w:r>
              <w:t>Yes</w:t>
            </w:r>
          </w:p>
        </w:tc>
      </w:tr>
      <w:tr w:rsidR="00E01D6B" w14:paraId="3D40C91C" w14:textId="77777777">
        <w:tblPrEx>
          <w:tblCellMar>
            <w:top w:w="0" w:type="dxa"/>
            <w:bottom w:w="0" w:type="dxa"/>
          </w:tblCellMar>
        </w:tblPrEx>
        <w:tc>
          <w:tcPr>
            <w:tcW w:w="0" w:type="auto"/>
            <w:tcMar>
              <w:top w:w="100" w:type="dxa"/>
              <w:left w:w="100" w:type="dxa"/>
              <w:bottom w:w="100" w:type="dxa"/>
              <w:right w:w="100" w:type="dxa"/>
            </w:tcMar>
          </w:tcPr>
          <w:p w14:paraId="6C48D8C5" w14:textId="77777777" w:rsidR="00E01D6B" w:rsidRDefault="00000000">
            <w:r>
              <w:t>Parameter Value</w:t>
            </w:r>
          </w:p>
        </w:tc>
        <w:tc>
          <w:tcPr>
            <w:tcW w:w="0" w:type="auto"/>
            <w:tcMar>
              <w:top w:w="100" w:type="dxa"/>
              <w:left w:w="100" w:type="dxa"/>
              <w:bottom w:w="100" w:type="dxa"/>
              <w:right w:w="100" w:type="dxa"/>
            </w:tcMar>
          </w:tcPr>
          <w:p w14:paraId="41B0F8AC" w14:textId="77777777" w:rsidR="00E01D6B" w:rsidRDefault="00000000">
            <w:r>
              <w:t>Yes</w:t>
            </w:r>
          </w:p>
        </w:tc>
      </w:tr>
    </w:tbl>
    <w:p w14:paraId="796FFCDA" w14:textId="77777777" w:rsidR="00E01D6B" w:rsidRDefault="00000000">
      <w:pPr>
        <w:spacing w:before="300"/>
      </w:pPr>
      <w:r>
        <w:rPr>
          <w:b/>
          <w:bCs/>
        </w:rPr>
        <w:t xml:space="preserve">Note: </w:t>
      </w:r>
      <w:r>
        <w:t>Specifies whether to revert a purchase order in Receiving status to its previous status if all receipts are fully reversed. In this setup, a purchase order in Receiving status automatically reverts to its previous status when the accepted quantity or amount is revised to zero by submitting negative receipts.</w:t>
      </w:r>
    </w:p>
    <w:p w14:paraId="5844348D" w14:textId="77777777" w:rsidR="00E01D6B" w:rsidRDefault="00E01D6B">
      <w:pPr>
        <w:pageBreakBefore/>
      </w:pPr>
    </w:p>
    <w:p w14:paraId="4BA0DAB7" w14:textId="77777777" w:rsidR="00E01D6B" w:rsidRDefault="00000000">
      <w:pPr>
        <w:pStyle w:val="Heading2"/>
        <w:spacing w:after="200"/>
        <w:jc w:val="center"/>
      </w:pPr>
      <w:r>
        <w:rPr>
          <w:b/>
          <w:bCs/>
          <w:sz w:val="32"/>
          <w:szCs w:val="32"/>
        </w:rPr>
        <w:t>Configuration Item</w:t>
      </w:r>
    </w:p>
    <w:p w14:paraId="74F381FB" w14:textId="77777777" w:rsidR="00E01D6B" w:rsidRDefault="00000000">
      <w:pPr>
        <w:spacing w:after="240"/>
        <w:jc w:val="center"/>
      </w:pPr>
      <w:r>
        <w:rPr>
          <w:b/>
          <w:bCs/>
        </w:rPr>
        <w:t>Application.Procure.S4Hana.ExternalSystemId</w:t>
      </w:r>
    </w:p>
    <w:p w14:paraId="3CCE82C7" w14:textId="77777777" w:rsidR="00E01D6B" w:rsidRDefault="00000000">
      <w:pPr>
        <w:spacing w:after="300"/>
        <w:jc w:val="center"/>
      </w:pPr>
      <w:r>
        <w:rPr>
          <w:i/>
          <w:iCs/>
        </w:rPr>
        <w:t xml:space="preserve">Current value: </w:t>
      </w:r>
      <w:r>
        <w:rPr>
          <w:b/>
          <w:bCs/>
          <w:color w:val="8B0000"/>
        </w:rPr>
        <w:t>BrainBoxDSAPP-T</w:t>
      </w:r>
    </w:p>
    <w:p w14:paraId="597BEB3A" w14:textId="77777777" w:rsidR="00E01D6B" w:rsidRDefault="00000000">
      <w:pPr>
        <w:spacing w:after="300"/>
      </w:pPr>
      <w:r>
        <w:rPr>
          <w:b/>
          <w:bCs/>
        </w:rPr>
        <w:t>Description:</w:t>
      </w:r>
      <w:r>
        <w:rPr>
          <w:b/>
          <w:bCs/>
        </w:rPr>
        <w:tab/>
      </w:r>
      <w:r>
        <w:t>&lt;P&gt;External System Id used by S4Hana to identify the Buyer system calling its OData api.&lt;/P&gt;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AE980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FBEF3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9157823" w14:textId="77777777" w:rsidR="00E01D6B" w:rsidRDefault="00000000">
            <w:r>
              <w:rPr>
                <w:b/>
                <w:bCs/>
              </w:rPr>
              <w:t>Value</w:t>
            </w:r>
          </w:p>
        </w:tc>
      </w:tr>
      <w:tr w:rsidR="00E01D6B" w14:paraId="2B862881" w14:textId="77777777">
        <w:tblPrEx>
          <w:tblCellMar>
            <w:top w:w="0" w:type="dxa"/>
            <w:bottom w:w="0" w:type="dxa"/>
          </w:tblCellMar>
        </w:tblPrEx>
        <w:tc>
          <w:tcPr>
            <w:tcW w:w="0" w:type="auto"/>
            <w:tcMar>
              <w:top w:w="100" w:type="dxa"/>
              <w:left w:w="100" w:type="dxa"/>
              <w:bottom w:w="100" w:type="dxa"/>
              <w:right w:w="100" w:type="dxa"/>
            </w:tcMar>
          </w:tcPr>
          <w:p w14:paraId="500C2A8D" w14:textId="77777777" w:rsidR="00E01D6B" w:rsidRDefault="00000000">
            <w:r>
              <w:t>Parameter Type</w:t>
            </w:r>
          </w:p>
        </w:tc>
        <w:tc>
          <w:tcPr>
            <w:tcW w:w="0" w:type="auto"/>
            <w:tcMar>
              <w:top w:w="100" w:type="dxa"/>
              <w:left w:w="100" w:type="dxa"/>
              <w:bottom w:w="100" w:type="dxa"/>
              <w:right w:w="100" w:type="dxa"/>
            </w:tcMar>
          </w:tcPr>
          <w:p w14:paraId="7DC9386A" w14:textId="77777777" w:rsidR="00E01D6B" w:rsidRDefault="00000000">
            <w:r>
              <w:t>java.lang.String</w:t>
            </w:r>
          </w:p>
        </w:tc>
      </w:tr>
      <w:tr w:rsidR="00E01D6B" w14:paraId="583C6FE2" w14:textId="77777777">
        <w:tblPrEx>
          <w:tblCellMar>
            <w:top w:w="0" w:type="dxa"/>
            <w:bottom w:w="0" w:type="dxa"/>
          </w:tblCellMar>
        </w:tblPrEx>
        <w:tc>
          <w:tcPr>
            <w:tcW w:w="0" w:type="auto"/>
            <w:tcMar>
              <w:top w:w="100" w:type="dxa"/>
              <w:left w:w="100" w:type="dxa"/>
              <w:bottom w:w="100" w:type="dxa"/>
              <w:right w:w="100" w:type="dxa"/>
            </w:tcMar>
          </w:tcPr>
          <w:p w14:paraId="54CCA937" w14:textId="77777777" w:rsidR="00E01D6B" w:rsidRDefault="00000000">
            <w:r>
              <w:t>Is Default</w:t>
            </w:r>
          </w:p>
        </w:tc>
        <w:tc>
          <w:tcPr>
            <w:tcW w:w="0" w:type="auto"/>
            <w:tcMar>
              <w:top w:w="100" w:type="dxa"/>
              <w:left w:w="100" w:type="dxa"/>
              <w:bottom w:w="100" w:type="dxa"/>
              <w:right w:w="100" w:type="dxa"/>
            </w:tcMar>
          </w:tcPr>
          <w:p w14:paraId="4A848057" w14:textId="77777777" w:rsidR="00E01D6B" w:rsidRDefault="00000000">
            <w:r>
              <w:t>No</w:t>
            </w:r>
          </w:p>
        </w:tc>
      </w:tr>
      <w:tr w:rsidR="00E01D6B" w14:paraId="2F7E3E7D" w14:textId="77777777">
        <w:tblPrEx>
          <w:tblCellMar>
            <w:top w:w="0" w:type="dxa"/>
            <w:bottom w:w="0" w:type="dxa"/>
          </w:tblCellMar>
        </w:tblPrEx>
        <w:tc>
          <w:tcPr>
            <w:tcW w:w="0" w:type="auto"/>
            <w:tcMar>
              <w:top w:w="100" w:type="dxa"/>
              <w:left w:w="100" w:type="dxa"/>
              <w:bottom w:w="100" w:type="dxa"/>
              <w:right w:w="100" w:type="dxa"/>
            </w:tcMar>
          </w:tcPr>
          <w:p w14:paraId="219D089F" w14:textId="77777777" w:rsidR="00E01D6B" w:rsidRDefault="00000000">
            <w:r>
              <w:t>Default Value</w:t>
            </w:r>
          </w:p>
        </w:tc>
        <w:tc>
          <w:tcPr>
            <w:tcW w:w="0" w:type="auto"/>
            <w:tcMar>
              <w:top w:w="100" w:type="dxa"/>
              <w:left w:w="100" w:type="dxa"/>
              <w:bottom w:w="100" w:type="dxa"/>
              <w:right w:w="100" w:type="dxa"/>
            </w:tcMar>
          </w:tcPr>
          <w:p w14:paraId="2060753C" w14:textId="77777777" w:rsidR="00E01D6B" w:rsidRDefault="00E01D6B"/>
        </w:tc>
      </w:tr>
      <w:tr w:rsidR="00E01D6B" w14:paraId="2C33F805" w14:textId="77777777">
        <w:tblPrEx>
          <w:tblCellMar>
            <w:top w:w="0" w:type="dxa"/>
            <w:bottom w:w="0" w:type="dxa"/>
          </w:tblCellMar>
        </w:tblPrEx>
        <w:tc>
          <w:tcPr>
            <w:tcW w:w="0" w:type="auto"/>
            <w:tcMar>
              <w:top w:w="100" w:type="dxa"/>
              <w:left w:w="100" w:type="dxa"/>
              <w:bottom w:w="100" w:type="dxa"/>
              <w:right w:w="100" w:type="dxa"/>
            </w:tcMar>
          </w:tcPr>
          <w:p w14:paraId="19300406" w14:textId="77777777" w:rsidR="00E01D6B" w:rsidRDefault="00000000">
            <w:r>
              <w:t>Is Customer Editable</w:t>
            </w:r>
          </w:p>
        </w:tc>
        <w:tc>
          <w:tcPr>
            <w:tcW w:w="0" w:type="auto"/>
            <w:tcMar>
              <w:top w:w="100" w:type="dxa"/>
              <w:left w:w="100" w:type="dxa"/>
              <w:bottom w:w="100" w:type="dxa"/>
              <w:right w:w="100" w:type="dxa"/>
            </w:tcMar>
          </w:tcPr>
          <w:p w14:paraId="62172003" w14:textId="77777777" w:rsidR="00E01D6B" w:rsidRDefault="00000000">
            <w:r>
              <w:t>No</w:t>
            </w:r>
          </w:p>
        </w:tc>
      </w:tr>
      <w:tr w:rsidR="00E01D6B" w14:paraId="1C932A43" w14:textId="77777777">
        <w:tblPrEx>
          <w:tblCellMar>
            <w:top w:w="0" w:type="dxa"/>
            <w:bottom w:w="0" w:type="dxa"/>
          </w:tblCellMar>
        </w:tblPrEx>
        <w:tc>
          <w:tcPr>
            <w:tcW w:w="0" w:type="auto"/>
            <w:tcMar>
              <w:top w:w="100" w:type="dxa"/>
              <w:left w:w="100" w:type="dxa"/>
              <w:bottom w:w="100" w:type="dxa"/>
              <w:right w:w="100" w:type="dxa"/>
            </w:tcMar>
          </w:tcPr>
          <w:p w14:paraId="60BEA4FE" w14:textId="77777777" w:rsidR="00E01D6B" w:rsidRDefault="00000000">
            <w:r>
              <w:t>Parameter Value</w:t>
            </w:r>
          </w:p>
        </w:tc>
        <w:tc>
          <w:tcPr>
            <w:tcW w:w="0" w:type="auto"/>
            <w:tcMar>
              <w:top w:w="100" w:type="dxa"/>
              <w:left w:w="100" w:type="dxa"/>
              <w:bottom w:w="100" w:type="dxa"/>
              <w:right w:w="100" w:type="dxa"/>
            </w:tcMar>
          </w:tcPr>
          <w:p w14:paraId="0CCC8190" w14:textId="77777777" w:rsidR="00E01D6B" w:rsidRDefault="00000000">
            <w:r>
              <w:t>BrainBoxDSAPP-T</w:t>
            </w:r>
          </w:p>
        </w:tc>
      </w:tr>
    </w:tbl>
    <w:p w14:paraId="54C9019D" w14:textId="77777777" w:rsidR="00E01D6B" w:rsidRDefault="00000000">
      <w:pPr>
        <w:spacing w:before="300"/>
      </w:pPr>
      <w:r>
        <w:rPr>
          <w:b/>
          <w:bCs/>
        </w:rPr>
        <w:t xml:space="preserve">Note: </w:t>
      </w:r>
      <w:r>
        <w:t xml:space="preserve"> External System Id used by S4Hana to identify the Buyer system calling its OData api.&lt;/P&gt;</w:t>
      </w:r>
    </w:p>
    <w:p w14:paraId="3E4FC37F" w14:textId="77777777" w:rsidR="00E01D6B" w:rsidRDefault="00E01D6B">
      <w:pPr>
        <w:pageBreakBefore/>
      </w:pPr>
    </w:p>
    <w:p w14:paraId="150BA25A" w14:textId="77777777" w:rsidR="00E01D6B" w:rsidRDefault="00000000">
      <w:pPr>
        <w:pStyle w:val="Heading2"/>
        <w:spacing w:after="200"/>
        <w:jc w:val="center"/>
      </w:pPr>
      <w:r>
        <w:rPr>
          <w:b/>
          <w:bCs/>
          <w:sz w:val="32"/>
          <w:szCs w:val="32"/>
        </w:rPr>
        <w:t>Add lean services in guided buying requests sent to SAP S/4HANA or SAP S/4HANA Cloud</w:t>
      </w:r>
    </w:p>
    <w:p w14:paraId="7A60078C" w14:textId="77777777" w:rsidR="00E01D6B" w:rsidRDefault="00000000">
      <w:pPr>
        <w:spacing w:after="240"/>
        <w:jc w:val="center"/>
      </w:pPr>
      <w:r>
        <w:rPr>
          <w:b/>
          <w:bCs/>
        </w:rPr>
        <w:t>Application.Procure.S4Hana.LeanServicesSupport</w:t>
      </w:r>
    </w:p>
    <w:p w14:paraId="510E702F" w14:textId="77777777" w:rsidR="00E01D6B" w:rsidRDefault="00000000">
      <w:pPr>
        <w:spacing w:after="300"/>
        <w:jc w:val="center"/>
      </w:pPr>
      <w:r>
        <w:rPr>
          <w:i/>
          <w:iCs/>
        </w:rPr>
        <w:t xml:space="preserve">Current value: </w:t>
      </w:r>
      <w:r>
        <w:rPr>
          <w:b/>
          <w:bCs/>
          <w:color w:val="006400"/>
        </w:rPr>
        <w:t>ENABLED</w:t>
      </w:r>
    </w:p>
    <w:p w14:paraId="31F28B53" w14:textId="77777777" w:rsidR="00E01D6B" w:rsidRDefault="00000000">
      <w:pPr>
        <w:spacing w:after="300"/>
      </w:pPr>
      <w:r>
        <w:rPr>
          <w:b/>
          <w:bCs/>
        </w:rPr>
        <w:t>Description:</w:t>
      </w:r>
      <w:r>
        <w:rPr>
          <w:b/>
          <w:bCs/>
        </w:rPr>
        <w:tab/>
      </w:r>
      <w:r>
        <w:t>Specifies whether lean services can be added to the guided buying requests that are sent to SAP S/4HANA or SAP S/4HANA Cloud. If set to Yes, lean services can be added to the guided buying requests.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F6DA3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D7B73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9D4899" w14:textId="77777777" w:rsidR="00E01D6B" w:rsidRDefault="00000000">
            <w:r>
              <w:rPr>
                <w:b/>
                <w:bCs/>
              </w:rPr>
              <w:t>Value</w:t>
            </w:r>
          </w:p>
        </w:tc>
      </w:tr>
      <w:tr w:rsidR="00E01D6B" w14:paraId="70B39F53" w14:textId="77777777">
        <w:tblPrEx>
          <w:tblCellMar>
            <w:top w:w="0" w:type="dxa"/>
            <w:bottom w:w="0" w:type="dxa"/>
          </w:tblCellMar>
        </w:tblPrEx>
        <w:tc>
          <w:tcPr>
            <w:tcW w:w="0" w:type="auto"/>
            <w:tcMar>
              <w:top w:w="100" w:type="dxa"/>
              <w:left w:w="100" w:type="dxa"/>
              <w:bottom w:w="100" w:type="dxa"/>
              <w:right w:w="100" w:type="dxa"/>
            </w:tcMar>
          </w:tcPr>
          <w:p w14:paraId="331E5882" w14:textId="77777777" w:rsidR="00E01D6B" w:rsidRDefault="00000000">
            <w:r>
              <w:t>Parameter Type</w:t>
            </w:r>
          </w:p>
        </w:tc>
        <w:tc>
          <w:tcPr>
            <w:tcW w:w="0" w:type="auto"/>
            <w:tcMar>
              <w:top w:w="100" w:type="dxa"/>
              <w:left w:w="100" w:type="dxa"/>
              <w:bottom w:w="100" w:type="dxa"/>
              <w:right w:w="100" w:type="dxa"/>
            </w:tcMar>
          </w:tcPr>
          <w:p w14:paraId="2E36359D" w14:textId="77777777" w:rsidR="00E01D6B" w:rsidRDefault="00000000">
            <w:r>
              <w:t>java.lang.Boolean</w:t>
            </w:r>
          </w:p>
        </w:tc>
      </w:tr>
      <w:tr w:rsidR="00E01D6B" w14:paraId="5BA3BE14" w14:textId="77777777">
        <w:tblPrEx>
          <w:tblCellMar>
            <w:top w:w="0" w:type="dxa"/>
            <w:bottom w:w="0" w:type="dxa"/>
          </w:tblCellMar>
        </w:tblPrEx>
        <w:tc>
          <w:tcPr>
            <w:tcW w:w="0" w:type="auto"/>
            <w:tcMar>
              <w:top w:w="100" w:type="dxa"/>
              <w:left w:w="100" w:type="dxa"/>
              <w:bottom w:w="100" w:type="dxa"/>
              <w:right w:w="100" w:type="dxa"/>
            </w:tcMar>
          </w:tcPr>
          <w:p w14:paraId="35F42472" w14:textId="77777777" w:rsidR="00E01D6B" w:rsidRDefault="00000000">
            <w:r>
              <w:t>Is Default</w:t>
            </w:r>
          </w:p>
        </w:tc>
        <w:tc>
          <w:tcPr>
            <w:tcW w:w="0" w:type="auto"/>
            <w:tcMar>
              <w:top w:w="100" w:type="dxa"/>
              <w:left w:w="100" w:type="dxa"/>
              <w:bottom w:w="100" w:type="dxa"/>
              <w:right w:w="100" w:type="dxa"/>
            </w:tcMar>
          </w:tcPr>
          <w:p w14:paraId="7226F577" w14:textId="77777777" w:rsidR="00E01D6B" w:rsidRDefault="00000000">
            <w:r>
              <w:t>No</w:t>
            </w:r>
          </w:p>
        </w:tc>
      </w:tr>
      <w:tr w:rsidR="00E01D6B" w14:paraId="3E0F25A7" w14:textId="77777777">
        <w:tblPrEx>
          <w:tblCellMar>
            <w:top w:w="0" w:type="dxa"/>
            <w:bottom w:w="0" w:type="dxa"/>
          </w:tblCellMar>
        </w:tblPrEx>
        <w:tc>
          <w:tcPr>
            <w:tcW w:w="0" w:type="auto"/>
            <w:tcMar>
              <w:top w:w="100" w:type="dxa"/>
              <w:left w:w="100" w:type="dxa"/>
              <w:bottom w:w="100" w:type="dxa"/>
              <w:right w:w="100" w:type="dxa"/>
            </w:tcMar>
          </w:tcPr>
          <w:p w14:paraId="33BFFC2E" w14:textId="77777777" w:rsidR="00E01D6B" w:rsidRDefault="00000000">
            <w:r>
              <w:t>Default Value</w:t>
            </w:r>
          </w:p>
        </w:tc>
        <w:tc>
          <w:tcPr>
            <w:tcW w:w="0" w:type="auto"/>
            <w:tcMar>
              <w:top w:w="100" w:type="dxa"/>
              <w:left w:w="100" w:type="dxa"/>
              <w:bottom w:w="100" w:type="dxa"/>
              <w:right w:w="100" w:type="dxa"/>
            </w:tcMar>
          </w:tcPr>
          <w:p w14:paraId="673A2E4D" w14:textId="77777777" w:rsidR="00E01D6B" w:rsidRDefault="00000000">
            <w:r>
              <w:t>No</w:t>
            </w:r>
          </w:p>
        </w:tc>
      </w:tr>
      <w:tr w:rsidR="00E01D6B" w14:paraId="682CBCB3" w14:textId="77777777">
        <w:tblPrEx>
          <w:tblCellMar>
            <w:top w:w="0" w:type="dxa"/>
            <w:bottom w:w="0" w:type="dxa"/>
          </w:tblCellMar>
        </w:tblPrEx>
        <w:tc>
          <w:tcPr>
            <w:tcW w:w="0" w:type="auto"/>
            <w:tcMar>
              <w:top w:w="100" w:type="dxa"/>
              <w:left w:w="100" w:type="dxa"/>
              <w:bottom w:w="100" w:type="dxa"/>
              <w:right w:w="100" w:type="dxa"/>
            </w:tcMar>
          </w:tcPr>
          <w:p w14:paraId="66243DCD" w14:textId="77777777" w:rsidR="00E01D6B" w:rsidRDefault="00000000">
            <w:r>
              <w:t>Is Customer Editable</w:t>
            </w:r>
          </w:p>
        </w:tc>
        <w:tc>
          <w:tcPr>
            <w:tcW w:w="0" w:type="auto"/>
            <w:tcMar>
              <w:top w:w="100" w:type="dxa"/>
              <w:left w:w="100" w:type="dxa"/>
              <w:bottom w:w="100" w:type="dxa"/>
              <w:right w:w="100" w:type="dxa"/>
            </w:tcMar>
          </w:tcPr>
          <w:p w14:paraId="1763BBEA" w14:textId="77777777" w:rsidR="00E01D6B" w:rsidRDefault="00000000">
            <w:r>
              <w:t>Yes</w:t>
            </w:r>
          </w:p>
        </w:tc>
      </w:tr>
      <w:tr w:rsidR="00E01D6B" w14:paraId="202425F7" w14:textId="77777777">
        <w:tblPrEx>
          <w:tblCellMar>
            <w:top w:w="0" w:type="dxa"/>
            <w:bottom w:w="0" w:type="dxa"/>
          </w:tblCellMar>
        </w:tblPrEx>
        <w:tc>
          <w:tcPr>
            <w:tcW w:w="0" w:type="auto"/>
            <w:tcMar>
              <w:top w:w="100" w:type="dxa"/>
              <w:left w:w="100" w:type="dxa"/>
              <w:bottom w:w="100" w:type="dxa"/>
              <w:right w:w="100" w:type="dxa"/>
            </w:tcMar>
          </w:tcPr>
          <w:p w14:paraId="174FFDD0" w14:textId="77777777" w:rsidR="00E01D6B" w:rsidRDefault="00000000">
            <w:r>
              <w:t>Parameter Value</w:t>
            </w:r>
          </w:p>
        </w:tc>
        <w:tc>
          <w:tcPr>
            <w:tcW w:w="0" w:type="auto"/>
            <w:tcMar>
              <w:top w:w="100" w:type="dxa"/>
              <w:left w:w="100" w:type="dxa"/>
              <w:bottom w:w="100" w:type="dxa"/>
              <w:right w:w="100" w:type="dxa"/>
            </w:tcMar>
          </w:tcPr>
          <w:p w14:paraId="72C8E5C8" w14:textId="77777777" w:rsidR="00E01D6B" w:rsidRDefault="00000000">
            <w:r>
              <w:t>Yes</w:t>
            </w:r>
          </w:p>
        </w:tc>
      </w:tr>
    </w:tbl>
    <w:p w14:paraId="25D13565" w14:textId="77777777" w:rsidR="00E01D6B" w:rsidRDefault="00000000">
      <w:pPr>
        <w:spacing w:before="300"/>
      </w:pPr>
      <w:r>
        <w:rPr>
          <w:b/>
          <w:bCs/>
        </w:rPr>
        <w:t xml:space="preserve">Note: </w:t>
      </w:r>
      <w:r>
        <w:t>Specifies whether lean services can be added to the guided buying requests that are sent to SAP S/4HANA or SAP S/4HANA Cloud. If set to Yes, lean services can be added to the guided buying requests.</w:t>
      </w:r>
    </w:p>
    <w:p w14:paraId="65FA342A" w14:textId="77777777" w:rsidR="00E01D6B" w:rsidRDefault="00E01D6B">
      <w:pPr>
        <w:pageBreakBefore/>
      </w:pPr>
    </w:p>
    <w:p w14:paraId="4AB00C3E" w14:textId="77777777" w:rsidR="00E01D6B" w:rsidRDefault="00000000">
      <w:pPr>
        <w:pStyle w:val="Heading2"/>
        <w:spacing w:after="200"/>
        <w:jc w:val="center"/>
      </w:pPr>
      <w:r>
        <w:rPr>
          <w:b/>
          <w:bCs/>
          <w:sz w:val="32"/>
          <w:szCs w:val="32"/>
        </w:rPr>
        <w:t>Configuration Item</w:t>
      </w:r>
    </w:p>
    <w:p w14:paraId="5ED29052" w14:textId="77777777" w:rsidR="00E01D6B" w:rsidRDefault="00000000">
      <w:pPr>
        <w:spacing w:after="240"/>
        <w:jc w:val="center"/>
      </w:pPr>
      <w:r>
        <w:rPr>
          <w:b/>
          <w:bCs/>
        </w:rPr>
        <w:t>Application.Procure.S4Hana.UseLatestODataProperties</w:t>
      </w:r>
    </w:p>
    <w:p w14:paraId="4EF785E9" w14:textId="77777777" w:rsidR="00E01D6B" w:rsidRDefault="00000000">
      <w:pPr>
        <w:spacing w:after="300"/>
        <w:jc w:val="center"/>
      </w:pPr>
      <w:r>
        <w:rPr>
          <w:i/>
          <w:iCs/>
        </w:rPr>
        <w:t xml:space="preserve">Current value: </w:t>
      </w:r>
      <w:r>
        <w:rPr>
          <w:b/>
          <w:bCs/>
          <w:color w:val="006400"/>
        </w:rPr>
        <w:t>ENABLED</w:t>
      </w:r>
    </w:p>
    <w:p w14:paraId="08D9199C" w14:textId="77777777" w:rsidR="00E01D6B" w:rsidRDefault="00000000">
      <w:pPr>
        <w:spacing w:after="300"/>
      </w:pPr>
      <w:r>
        <w:rPr>
          <w:b/>
          <w:bCs/>
        </w:rPr>
        <w:t>Description:</w:t>
      </w:r>
      <w:r>
        <w:rPr>
          <w:b/>
          <w:bCs/>
        </w:rPr>
        <w:tab/>
      </w:r>
      <w:r>
        <w:t>&lt;P&gt;Specifies whether requests from the Buyer system to SAP S/4HANA system should contain the latest property set while calling its OData api.&lt;/P&gt;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5CCC22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B8209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1C7B739" w14:textId="77777777" w:rsidR="00E01D6B" w:rsidRDefault="00000000">
            <w:r>
              <w:rPr>
                <w:b/>
                <w:bCs/>
              </w:rPr>
              <w:t>Value</w:t>
            </w:r>
          </w:p>
        </w:tc>
      </w:tr>
      <w:tr w:rsidR="00E01D6B" w14:paraId="555C29D9" w14:textId="77777777">
        <w:tblPrEx>
          <w:tblCellMar>
            <w:top w:w="0" w:type="dxa"/>
            <w:bottom w:w="0" w:type="dxa"/>
          </w:tblCellMar>
        </w:tblPrEx>
        <w:tc>
          <w:tcPr>
            <w:tcW w:w="0" w:type="auto"/>
            <w:tcMar>
              <w:top w:w="100" w:type="dxa"/>
              <w:left w:w="100" w:type="dxa"/>
              <w:bottom w:w="100" w:type="dxa"/>
              <w:right w:w="100" w:type="dxa"/>
            </w:tcMar>
          </w:tcPr>
          <w:p w14:paraId="2B42023B" w14:textId="77777777" w:rsidR="00E01D6B" w:rsidRDefault="00000000">
            <w:r>
              <w:t>Parameter Type</w:t>
            </w:r>
          </w:p>
        </w:tc>
        <w:tc>
          <w:tcPr>
            <w:tcW w:w="0" w:type="auto"/>
            <w:tcMar>
              <w:top w:w="100" w:type="dxa"/>
              <w:left w:w="100" w:type="dxa"/>
              <w:bottom w:w="100" w:type="dxa"/>
              <w:right w:w="100" w:type="dxa"/>
            </w:tcMar>
          </w:tcPr>
          <w:p w14:paraId="1E5C48A8" w14:textId="77777777" w:rsidR="00E01D6B" w:rsidRDefault="00000000">
            <w:r>
              <w:t>java.lang.Boolean</w:t>
            </w:r>
          </w:p>
        </w:tc>
      </w:tr>
      <w:tr w:rsidR="00E01D6B" w14:paraId="3E6C605F" w14:textId="77777777">
        <w:tblPrEx>
          <w:tblCellMar>
            <w:top w:w="0" w:type="dxa"/>
            <w:bottom w:w="0" w:type="dxa"/>
          </w:tblCellMar>
        </w:tblPrEx>
        <w:tc>
          <w:tcPr>
            <w:tcW w:w="0" w:type="auto"/>
            <w:tcMar>
              <w:top w:w="100" w:type="dxa"/>
              <w:left w:w="100" w:type="dxa"/>
              <w:bottom w:w="100" w:type="dxa"/>
              <w:right w:w="100" w:type="dxa"/>
            </w:tcMar>
          </w:tcPr>
          <w:p w14:paraId="4BBE5B59" w14:textId="77777777" w:rsidR="00E01D6B" w:rsidRDefault="00000000">
            <w:r>
              <w:t>Is Default</w:t>
            </w:r>
          </w:p>
        </w:tc>
        <w:tc>
          <w:tcPr>
            <w:tcW w:w="0" w:type="auto"/>
            <w:tcMar>
              <w:top w:w="100" w:type="dxa"/>
              <w:left w:w="100" w:type="dxa"/>
              <w:bottom w:w="100" w:type="dxa"/>
              <w:right w:w="100" w:type="dxa"/>
            </w:tcMar>
          </w:tcPr>
          <w:p w14:paraId="60C3464A" w14:textId="77777777" w:rsidR="00E01D6B" w:rsidRDefault="00000000">
            <w:r>
              <w:t>No</w:t>
            </w:r>
          </w:p>
        </w:tc>
      </w:tr>
      <w:tr w:rsidR="00E01D6B" w14:paraId="3F5581AD" w14:textId="77777777">
        <w:tblPrEx>
          <w:tblCellMar>
            <w:top w:w="0" w:type="dxa"/>
            <w:bottom w:w="0" w:type="dxa"/>
          </w:tblCellMar>
        </w:tblPrEx>
        <w:tc>
          <w:tcPr>
            <w:tcW w:w="0" w:type="auto"/>
            <w:tcMar>
              <w:top w:w="100" w:type="dxa"/>
              <w:left w:w="100" w:type="dxa"/>
              <w:bottom w:w="100" w:type="dxa"/>
              <w:right w:w="100" w:type="dxa"/>
            </w:tcMar>
          </w:tcPr>
          <w:p w14:paraId="5EB9EE08" w14:textId="77777777" w:rsidR="00E01D6B" w:rsidRDefault="00000000">
            <w:r>
              <w:t>Default Value</w:t>
            </w:r>
          </w:p>
        </w:tc>
        <w:tc>
          <w:tcPr>
            <w:tcW w:w="0" w:type="auto"/>
            <w:tcMar>
              <w:top w:w="100" w:type="dxa"/>
              <w:left w:w="100" w:type="dxa"/>
              <w:bottom w:w="100" w:type="dxa"/>
              <w:right w:w="100" w:type="dxa"/>
            </w:tcMar>
          </w:tcPr>
          <w:p w14:paraId="1DED9ABA" w14:textId="77777777" w:rsidR="00E01D6B" w:rsidRDefault="00000000">
            <w:r>
              <w:t>No</w:t>
            </w:r>
          </w:p>
        </w:tc>
      </w:tr>
      <w:tr w:rsidR="00E01D6B" w14:paraId="07441BB7" w14:textId="77777777">
        <w:tblPrEx>
          <w:tblCellMar>
            <w:top w:w="0" w:type="dxa"/>
            <w:bottom w:w="0" w:type="dxa"/>
          </w:tblCellMar>
        </w:tblPrEx>
        <w:tc>
          <w:tcPr>
            <w:tcW w:w="0" w:type="auto"/>
            <w:tcMar>
              <w:top w:w="100" w:type="dxa"/>
              <w:left w:w="100" w:type="dxa"/>
              <w:bottom w:w="100" w:type="dxa"/>
              <w:right w:w="100" w:type="dxa"/>
            </w:tcMar>
          </w:tcPr>
          <w:p w14:paraId="4E5C94DA" w14:textId="77777777" w:rsidR="00E01D6B" w:rsidRDefault="00000000">
            <w:r>
              <w:t>Is Customer Editable</w:t>
            </w:r>
          </w:p>
        </w:tc>
        <w:tc>
          <w:tcPr>
            <w:tcW w:w="0" w:type="auto"/>
            <w:tcMar>
              <w:top w:w="100" w:type="dxa"/>
              <w:left w:w="100" w:type="dxa"/>
              <w:bottom w:w="100" w:type="dxa"/>
              <w:right w:w="100" w:type="dxa"/>
            </w:tcMar>
          </w:tcPr>
          <w:p w14:paraId="50C74237" w14:textId="77777777" w:rsidR="00E01D6B" w:rsidRDefault="00000000">
            <w:r>
              <w:t>No</w:t>
            </w:r>
          </w:p>
        </w:tc>
      </w:tr>
      <w:tr w:rsidR="00E01D6B" w14:paraId="63DCFF77" w14:textId="77777777">
        <w:tblPrEx>
          <w:tblCellMar>
            <w:top w:w="0" w:type="dxa"/>
            <w:bottom w:w="0" w:type="dxa"/>
          </w:tblCellMar>
        </w:tblPrEx>
        <w:tc>
          <w:tcPr>
            <w:tcW w:w="0" w:type="auto"/>
            <w:tcMar>
              <w:top w:w="100" w:type="dxa"/>
              <w:left w:w="100" w:type="dxa"/>
              <w:bottom w:w="100" w:type="dxa"/>
              <w:right w:w="100" w:type="dxa"/>
            </w:tcMar>
          </w:tcPr>
          <w:p w14:paraId="5AE7E5E3" w14:textId="77777777" w:rsidR="00E01D6B" w:rsidRDefault="00000000">
            <w:r>
              <w:t>Parameter Value</w:t>
            </w:r>
          </w:p>
        </w:tc>
        <w:tc>
          <w:tcPr>
            <w:tcW w:w="0" w:type="auto"/>
            <w:tcMar>
              <w:top w:w="100" w:type="dxa"/>
              <w:left w:w="100" w:type="dxa"/>
              <w:bottom w:w="100" w:type="dxa"/>
              <w:right w:w="100" w:type="dxa"/>
            </w:tcMar>
          </w:tcPr>
          <w:p w14:paraId="0D6B2E54" w14:textId="77777777" w:rsidR="00E01D6B" w:rsidRDefault="00000000">
            <w:r>
              <w:t>Yes</w:t>
            </w:r>
          </w:p>
        </w:tc>
      </w:tr>
    </w:tbl>
    <w:p w14:paraId="304165DA" w14:textId="77777777" w:rsidR="00E01D6B" w:rsidRDefault="00000000">
      <w:pPr>
        <w:spacing w:before="300"/>
      </w:pPr>
      <w:r>
        <w:rPr>
          <w:b/>
          <w:bCs/>
        </w:rPr>
        <w:t xml:space="preserve">Note: </w:t>
      </w:r>
      <w:r>
        <w:t xml:space="preserve"> Specifies whether requests from the Buyer system to SAP S/4HANA system should contain the latest property set while calling its OData api.&lt;/P&gt;</w:t>
      </w:r>
    </w:p>
    <w:p w14:paraId="57ED2C11" w14:textId="77777777" w:rsidR="00E01D6B" w:rsidRDefault="00E01D6B">
      <w:pPr>
        <w:pageBreakBefore/>
      </w:pPr>
    </w:p>
    <w:p w14:paraId="40C07A24" w14:textId="77777777" w:rsidR="00E01D6B" w:rsidRDefault="00000000">
      <w:pPr>
        <w:pStyle w:val="Heading2"/>
        <w:spacing w:after="200"/>
        <w:jc w:val="center"/>
      </w:pPr>
      <w:r>
        <w:rPr>
          <w:b/>
          <w:bCs/>
          <w:sz w:val="32"/>
          <w:szCs w:val="32"/>
        </w:rPr>
        <w:t>Enable realm to withhold notifications for receiving</w:t>
      </w:r>
    </w:p>
    <w:p w14:paraId="331A9B7C" w14:textId="77777777" w:rsidR="00E01D6B" w:rsidRDefault="00000000">
      <w:pPr>
        <w:spacing w:after="240"/>
        <w:jc w:val="center"/>
      </w:pPr>
      <w:r>
        <w:rPr>
          <w:b/>
          <w:bCs/>
        </w:rPr>
        <w:t>Application.Procure.SendNotificationsForReceiving</w:t>
      </w:r>
    </w:p>
    <w:p w14:paraId="1ECBA6CF" w14:textId="77777777" w:rsidR="00E01D6B" w:rsidRDefault="00000000">
      <w:pPr>
        <w:spacing w:after="300"/>
        <w:jc w:val="center"/>
      </w:pPr>
      <w:r>
        <w:rPr>
          <w:i/>
          <w:iCs/>
        </w:rPr>
        <w:t xml:space="preserve">Current value: </w:t>
      </w:r>
      <w:r>
        <w:rPr>
          <w:b/>
          <w:bCs/>
          <w:color w:val="006400"/>
        </w:rPr>
        <w:t>ENABLED</w:t>
      </w:r>
    </w:p>
    <w:p w14:paraId="05CB26F9" w14:textId="77777777" w:rsidR="00E01D6B" w:rsidRDefault="00000000">
      <w:pPr>
        <w:spacing w:after="300"/>
      </w:pPr>
      <w:r>
        <w:rPr>
          <w:b/>
          <w:bCs/>
        </w:rPr>
        <w:t>Description:</w:t>
      </w:r>
      <w:r>
        <w:rPr>
          <w:b/>
          <w:bCs/>
        </w:rPr>
        <w:tab/>
      </w:r>
      <w:r>
        <w:t>Specifies whether the realm will withhold notifications for receiving.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A6D8C5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DA2D4C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C9CA95" w14:textId="77777777" w:rsidR="00E01D6B" w:rsidRDefault="00000000">
            <w:r>
              <w:rPr>
                <w:b/>
                <w:bCs/>
              </w:rPr>
              <w:t>Value</w:t>
            </w:r>
          </w:p>
        </w:tc>
      </w:tr>
      <w:tr w:rsidR="00E01D6B" w14:paraId="3DE3C1B6" w14:textId="77777777">
        <w:tblPrEx>
          <w:tblCellMar>
            <w:top w:w="0" w:type="dxa"/>
            <w:bottom w:w="0" w:type="dxa"/>
          </w:tblCellMar>
        </w:tblPrEx>
        <w:tc>
          <w:tcPr>
            <w:tcW w:w="0" w:type="auto"/>
            <w:tcMar>
              <w:top w:w="100" w:type="dxa"/>
              <w:left w:w="100" w:type="dxa"/>
              <w:bottom w:w="100" w:type="dxa"/>
              <w:right w:w="100" w:type="dxa"/>
            </w:tcMar>
          </w:tcPr>
          <w:p w14:paraId="17AEF4FA" w14:textId="77777777" w:rsidR="00E01D6B" w:rsidRDefault="00000000">
            <w:r>
              <w:t>Parameter Type</w:t>
            </w:r>
          </w:p>
        </w:tc>
        <w:tc>
          <w:tcPr>
            <w:tcW w:w="0" w:type="auto"/>
            <w:tcMar>
              <w:top w:w="100" w:type="dxa"/>
              <w:left w:w="100" w:type="dxa"/>
              <w:bottom w:w="100" w:type="dxa"/>
              <w:right w:w="100" w:type="dxa"/>
            </w:tcMar>
          </w:tcPr>
          <w:p w14:paraId="2DF8D3D8" w14:textId="77777777" w:rsidR="00E01D6B" w:rsidRDefault="00000000">
            <w:r>
              <w:t>java.lang.Boolean</w:t>
            </w:r>
          </w:p>
        </w:tc>
      </w:tr>
      <w:tr w:rsidR="00E01D6B" w14:paraId="3D73900D" w14:textId="77777777">
        <w:tblPrEx>
          <w:tblCellMar>
            <w:top w:w="0" w:type="dxa"/>
            <w:bottom w:w="0" w:type="dxa"/>
          </w:tblCellMar>
        </w:tblPrEx>
        <w:tc>
          <w:tcPr>
            <w:tcW w:w="0" w:type="auto"/>
            <w:tcMar>
              <w:top w:w="100" w:type="dxa"/>
              <w:left w:w="100" w:type="dxa"/>
              <w:bottom w:w="100" w:type="dxa"/>
              <w:right w:w="100" w:type="dxa"/>
            </w:tcMar>
          </w:tcPr>
          <w:p w14:paraId="658B3E74" w14:textId="77777777" w:rsidR="00E01D6B" w:rsidRDefault="00000000">
            <w:r>
              <w:t>Is Default</w:t>
            </w:r>
          </w:p>
        </w:tc>
        <w:tc>
          <w:tcPr>
            <w:tcW w:w="0" w:type="auto"/>
            <w:tcMar>
              <w:top w:w="100" w:type="dxa"/>
              <w:left w:w="100" w:type="dxa"/>
              <w:bottom w:w="100" w:type="dxa"/>
              <w:right w:w="100" w:type="dxa"/>
            </w:tcMar>
          </w:tcPr>
          <w:p w14:paraId="29E7D217" w14:textId="77777777" w:rsidR="00E01D6B" w:rsidRDefault="00000000">
            <w:r>
              <w:t>No</w:t>
            </w:r>
          </w:p>
        </w:tc>
      </w:tr>
      <w:tr w:rsidR="00E01D6B" w14:paraId="6B8A89F3" w14:textId="77777777">
        <w:tblPrEx>
          <w:tblCellMar>
            <w:top w:w="0" w:type="dxa"/>
            <w:bottom w:w="0" w:type="dxa"/>
          </w:tblCellMar>
        </w:tblPrEx>
        <w:tc>
          <w:tcPr>
            <w:tcW w:w="0" w:type="auto"/>
            <w:tcMar>
              <w:top w:w="100" w:type="dxa"/>
              <w:left w:w="100" w:type="dxa"/>
              <w:bottom w:w="100" w:type="dxa"/>
              <w:right w:w="100" w:type="dxa"/>
            </w:tcMar>
          </w:tcPr>
          <w:p w14:paraId="156A1872" w14:textId="77777777" w:rsidR="00E01D6B" w:rsidRDefault="00000000">
            <w:r>
              <w:t>Default Value</w:t>
            </w:r>
          </w:p>
        </w:tc>
        <w:tc>
          <w:tcPr>
            <w:tcW w:w="0" w:type="auto"/>
            <w:tcMar>
              <w:top w:w="100" w:type="dxa"/>
              <w:left w:w="100" w:type="dxa"/>
              <w:bottom w:w="100" w:type="dxa"/>
              <w:right w:w="100" w:type="dxa"/>
            </w:tcMar>
          </w:tcPr>
          <w:p w14:paraId="22387919" w14:textId="77777777" w:rsidR="00E01D6B" w:rsidRDefault="00000000">
            <w:r>
              <w:t>Yes</w:t>
            </w:r>
          </w:p>
        </w:tc>
      </w:tr>
      <w:tr w:rsidR="00E01D6B" w14:paraId="097CA656" w14:textId="77777777">
        <w:tblPrEx>
          <w:tblCellMar>
            <w:top w:w="0" w:type="dxa"/>
            <w:bottom w:w="0" w:type="dxa"/>
          </w:tblCellMar>
        </w:tblPrEx>
        <w:tc>
          <w:tcPr>
            <w:tcW w:w="0" w:type="auto"/>
            <w:tcMar>
              <w:top w:w="100" w:type="dxa"/>
              <w:left w:w="100" w:type="dxa"/>
              <w:bottom w:w="100" w:type="dxa"/>
              <w:right w:w="100" w:type="dxa"/>
            </w:tcMar>
          </w:tcPr>
          <w:p w14:paraId="3CDB0F43" w14:textId="77777777" w:rsidR="00E01D6B" w:rsidRDefault="00000000">
            <w:r>
              <w:t>Is Customer Editable</w:t>
            </w:r>
          </w:p>
        </w:tc>
        <w:tc>
          <w:tcPr>
            <w:tcW w:w="0" w:type="auto"/>
            <w:tcMar>
              <w:top w:w="100" w:type="dxa"/>
              <w:left w:w="100" w:type="dxa"/>
              <w:bottom w:w="100" w:type="dxa"/>
              <w:right w:w="100" w:type="dxa"/>
            </w:tcMar>
          </w:tcPr>
          <w:p w14:paraId="3AE54B0B" w14:textId="77777777" w:rsidR="00E01D6B" w:rsidRDefault="00000000">
            <w:r>
              <w:t>Yes</w:t>
            </w:r>
          </w:p>
        </w:tc>
      </w:tr>
      <w:tr w:rsidR="00E01D6B" w14:paraId="169BB37A" w14:textId="77777777">
        <w:tblPrEx>
          <w:tblCellMar>
            <w:top w:w="0" w:type="dxa"/>
            <w:bottom w:w="0" w:type="dxa"/>
          </w:tblCellMar>
        </w:tblPrEx>
        <w:tc>
          <w:tcPr>
            <w:tcW w:w="0" w:type="auto"/>
            <w:tcMar>
              <w:top w:w="100" w:type="dxa"/>
              <w:left w:w="100" w:type="dxa"/>
              <w:bottom w:w="100" w:type="dxa"/>
              <w:right w:w="100" w:type="dxa"/>
            </w:tcMar>
          </w:tcPr>
          <w:p w14:paraId="0E05F3B5" w14:textId="77777777" w:rsidR="00E01D6B" w:rsidRDefault="00000000">
            <w:r>
              <w:t>Parameter Value</w:t>
            </w:r>
          </w:p>
        </w:tc>
        <w:tc>
          <w:tcPr>
            <w:tcW w:w="0" w:type="auto"/>
            <w:tcMar>
              <w:top w:w="100" w:type="dxa"/>
              <w:left w:w="100" w:type="dxa"/>
              <w:bottom w:w="100" w:type="dxa"/>
              <w:right w:w="100" w:type="dxa"/>
            </w:tcMar>
          </w:tcPr>
          <w:p w14:paraId="15631EA7" w14:textId="77777777" w:rsidR="00E01D6B" w:rsidRDefault="00000000">
            <w:r>
              <w:t>Yes</w:t>
            </w:r>
          </w:p>
        </w:tc>
      </w:tr>
    </w:tbl>
    <w:p w14:paraId="6E411BBF" w14:textId="77777777" w:rsidR="00E01D6B" w:rsidRDefault="00000000">
      <w:pPr>
        <w:spacing w:before="300"/>
      </w:pPr>
      <w:r>
        <w:rPr>
          <w:b/>
          <w:bCs/>
        </w:rPr>
        <w:t xml:space="preserve">Note: </w:t>
      </w:r>
      <w:r>
        <w:t>Specifies whether the realm will withhold notifications for receiving.</w:t>
      </w:r>
    </w:p>
    <w:p w14:paraId="52D252B7" w14:textId="77777777" w:rsidR="00E01D6B" w:rsidRDefault="00E01D6B">
      <w:pPr>
        <w:pageBreakBefore/>
      </w:pPr>
    </w:p>
    <w:p w14:paraId="69BC18B6" w14:textId="77777777" w:rsidR="00E01D6B" w:rsidRDefault="00000000">
      <w:pPr>
        <w:pStyle w:val="Heading2"/>
        <w:spacing w:after="200"/>
        <w:jc w:val="center"/>
      </w:pPr>
      <w:r>
        <w:rPr>
          <w:b/>
          <w:bCs/>
          <w:sz w:val="32"/>
          <w:szCs w:val="32"/>
        </w:rPr>
        <w:t>Configuration Item</w:t>
      </w:r>
    </w:p>
    <w:p w14:paraId="700CDCF9" w14:textId="77777777" w:rsidR="00E01D6B" w:rsidRDefault="00000000">
      <w:pPr>
        <w:spacing w:after="240"/>
        <w:jc w:val="center"/>
      </w:pPr>
      <w:r>
        <w:rPr>
          <w:b/>
          <w:bCs/>
        </w:rPr>
        <w:t>Application.Procure.SendPOInternalVersionToSupplier</w:t>
      </w:r>
    </w:p>
    <w:p w14:paraId="38863B03" w14:textId="77777777" w:rsidR="00E01D6B" w:rsidRDefault="00000000">
      <w:pPr>
        <w:spacing w:after="300"/>
        <w:jc w:val="center"/>
      </w:pPr>
      <w:r>
        <w:rPr>
          <w:i/>
          <w:iCs/>
        </w:rPr>
        <w:t xml:space="preserve">Current value: </w:t>
      </w:r>
      <w:r>
        <w:rPr>
          <w:b/>
          <w:bCs/>
          <w:color w:val="8B0000"/>
        </w:rPr>
        <w:t>DISABLED</w:t>
      </w:r>
    </w:p>
    <w:p w14:paraId="1092B3FD" w14:textId="77777777" w:rsidR="00E01D6B" w:rsidRDefault="00000000">
      <w:pPr>
        <w:spacing w:after="300"/>
      </w:pPr>
      <w:r>
        <w:rPr>
          <w:b/>
          <w:bCs/>
        </w:rPr>
        <w:t>Description:</w:t>
      </w:r>
      <w:r>
        <w:rPr>
          <w:b/>
          <w:bCs/>
        </w:rPr>
        <w:tab/>
      </w:r>
      <w:r>
        <w:t>&lt;P&gt;Specifies whether to send internal orders to suppliers. An &lt;B&gt;internal order&lt;/B&gt; is created when a user changes the requisition but the fields changed are specified as internal fields in the &lt;CODE&gt;PurchaseOrderInternalVersion&lt;/CODE&gt; group. Thus, on an internal order, the only visible change to the order is the version number. &lt;/P&gt; &lt;P&gt;If you set this parameter to Yes, all new versions of orders in this partition are sent to suppliers, even if the version number is the only visible change. If you set this parameter to No, only orders with visible changes are sent to suppliers, so if there are multiple changes to a requisition, the supplier might receive purchase orders with skipped version numbers.&lt;/P&gt; &lt;P&gt;Note that this parameter only affects non-ERP orders. If you have enabled change/cancel order push to ERP systems in your configuration, internal orders destined for ERP systems are still pushed.&lt;/P&gt;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B6DA1C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70FB8D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32F854" w14:textId="77777777" w:rsidR="00E01D6B" w:rsidRDefault="00000000">
            <w:r>
              <w:rPr>
                <w:b/>
                <w:bCs/>
              </w:rPr>
              <w:t>Value</w:t>
            </w:r>
          </w:p>
        </w:tc>
      </w:tr>
      <w:tr w:rsidR="00E01D6B" w14:paraId="56EA11FC" w14:textId="77777777">
        <w:tblPrEx>
          <w:tblCellMar>
            <w:top w:w="0" w:type="dxa"/>
            <w:bottom w:w="0" w:type="dxa"/>
          </w:tblCellMar>
        </w:tblPrEx>
        <w:tc>
          <w:tcPr>
            <w:tcW w:w="0" w:type="auto"/>
            <w:tcMar>
              <w:top w:w="100" w:type="dxa"/>
              <w:left w:w="100" w:type="dxa"/>
              <w:bottom w:w="100" w:type="dxa"/>
              <w:right w:w="100" w:type="dxa"/>
            </w:tcMar>
          </w:tcPr>
          <w:p w14:paraId="37E350E4" w14:textId="77777777" w:rsidR="00E01D6B" w:rsidRDefault="00000000">
            <w:r>
              <w:t>Parameter Type</w:t>
            </w:r>
          </w:p>
        </w:tc>
        <w:tc>
          <w:tcPr>
            <w:tcW w:w="0" w:type="auto"/>
            <w:tcMar>
              <w:top w:w="100" w:type="dxa"/>
              <w:left w:w="100" w:type="dxa"/>
              <w:bottom w:w="100" w:type="dxa"/>
              <w:right w:w="100" w:type="dxa"/>
            </w:tcMar>
          </w:tcPr>
          <w:p w14:paraId="26A30456" w14:textId="77777777" w:rsidR="00E01D6B" w:rsidRDefault="00000000">
            <w:r>
              <w:t>java.lang.Boolean</w:t>
            </w:r>
          </w:p>
        </w:tc>
      </w:tr>
      <w:tr w:rsidR="00E01D6B" w14:paraId="16B19504" w14:textId="77777777">
        <w:tblPrEx>
          <w:tblCellMar>
            <w:top w:w="0" w:type="dxa"/>
            <w:bottom w:w="0" w:type="dxa"/>
          </w:tblCellMar>
        </w:tblPrEx>
        <w:tc>
          <w:tcPr>
            <w:tcW w:w="0" w:type="auto"/>
            <w:tcMar>
              <w:top w:w="100" w:type="dxa"/>
              <w:left w:w="100" w:type="dxa"/>
              <w:bottom w:w="100" w:type="dxa"/>
              <w:right w:w="100" w:type="dxa"/>
            </w:tcMar>
          </w:tcPr>
          <w:p w14:paraId="6CC0D9F8" w14:textId="77777777" w:rsidR="00E01D6B" w:rsidRDefault="00000000">
            <w:r>
              <w:t>Is Default</w:t>
            </w:r>
          </w:p>
        </w:tc>
        <w:tc>
          <w:tcPr>
            <w:tcW w:w="0" w:type="auto"/>
            <w:tcMar>
              <w:top w:w="100" w:type="dxa"/>
              <w:left w:w="100" w:type="dxa"/>
              <w:bottom w:w="100" w:type="dxa"/>
              <w:right w:w="100" w:type="dxa"/>
            </w:tcMar>
          </w:tcPr>
          <w:p w14:paraId="3D76EEBD" w14:textId="77777777" w:rsidR="00E01D6B" w:rsidRDefault="00000000">
            <w:r>
              <w:t>No</w:t>
            </w:r>
          </w:p>
        </w:tc>
      </w:tr>
      <w:tr w:rsidR="00E01D6B" w14:paraId="2C71039B" w14:textId="77777777">
        <w:tblPrEx>
          <w:tblCellMar>
            <w:top w:w="0" w:type="dxa"/>
            <w:bottom w:w="0" w:type="dxa"/>
          </w:tblCellMar>
        </w:tblPrEx>
        <w:tc>
          <w:tcPr>
            <w:tcW w:w="0" w:type="auto"/>
            <w:tcMar>
              <w:top w:w="100" w:type="dxa"/>
              <w:left w:w="100" w:type="dxa"/>
              <w:bottom w:w="100" w:type="dxa"/>
              <w:right w:w="100" w:type="dxa"/>
            </w:tcMar>
          </w:tcPr>
          <w:p w14:paraId="35AE7174" w14:textId="77777777" w:rsidR="00E01D6B" w:rsidRDefault="00000000">
            <w:r>
              <w:t>Default Value</w:t>
            </w:r>
          </w:p>
        </w:tc>
        <w:tc>
          <w:tcPr>
            <w:tcW w:w="0" w:type="auto"/>
            <w:tcMar>
              <w:top w:w="100" w:type="dxa"/>
              <w:left w:w="100" w:type="dxa"/>
              <w:bottom w:w="100" w:type="dxa"/>
              <w:right w:w="100" w:type="dxa"/>
            </w:tcMar>
          </w:tcPr>
          <w:p w14:paraId="00432F0F" w14:textId="77777777" w:rsidR="00E01D6B" w:rsidRDefault="00000000">
            <w:r>
              <w:t>No</w:t>
            </w:r>
          </w:p>
        </w:tc>
      </w:tr>
      <w:tr w:rsidR="00E01D6B" w14:paraId="1B44B21E" w14:textId="77777777">
        <w:tblPrEx>
          <w:tblCellMar>
            <w:top w:w="0" w:type="dxa"/>
            <w:bottom w:w="0" w:type="dxa"/>
          </w:tblCellMar>
        </w:tblPrEx>
        <w:tc>
          <w:tcPr>
            <w:tcW w:w="0" w:type="auto"/>
            <w:tcMar>
              <w:top w:w="100" w:type="dxa"/>
              <w:left w:w="100" w:type="dxa"/>
              <w:bottom w:w="100" w:type="dxa"/>
              <w:right w:w="100" w:type="dxa"/>
            </w:tcMar>
          </w:tcPr>
          <w:p w14:paraId="06A40AC9" w14:textId="77777777" w:rsidR="00E01D6B" w:rsidRDefault="00000000">
            <w:r>
              <w:t>Is Customer Editable</w:t>
            </w:r>
          </w:p>
        </w:tc>
        <w:tc>
          <w:tcPr>
            <w:tcW w:w="0" w:type="auto"/>
            <w:tcMar>
              <w:top w:w="100" w:type="dxa"/>
              <w:left w:w="100" w:type="dxa"/>
              <w:bottom w:w="100" w:type="dxa"/>
              <w:right w:w="100" w:type="dxa"/>
            </w:tcMar>
          </w:tcPr>
          <w:p w14:paraId="5E3E68BB" w14:textId="77777777" w:rsidR="00E01D6B" w:rsidRDefault="00000000">
            <w:r>
              <w:t>No</w:t>
            </w:r>
          </w:p>
        </w:tc>
      </w:tr>
      <w:tr w:rsidR="00E01D6B" w14:paraId="58EC6E73" w14:textId="77777777">
        <w:tblPrEx>
          <w:tblCellMar>
            <w:top w:w="0" w:type="dxa"/>
            <w:bottom w:w="0" w:type="dxa"/>
          </w:tblCellMar>
        </w:tblPrEx>
        <w:tc>
          <w:tcPr>
            <w:tcW w:w="0" w:type="auto"/>
            <w:tcMar>
              <w:top w:w="100" w:type="dxa"/>
              <w:left w:w="100" w:type="dxa"/>
              <w:bottom w:w="100" w:type="dxa"/>
              <w:right w:w="100" w:type="dxa"/>
            </w:tcMar>
          </w:tcPr>
          <w:p w14:paraId="3571D6C1" w14:textId="77777777" w:rsidR="00E01D6B" w:rsidRDefault="00000000">
            <w:r>
              <w:t>Parameter Value</w:t>
            </w:r>
          </w:p>
        </w:tc>
        <w:tc>
          <w:tcPr>
            <w:tcW w:w="0" w:type="auto"/>
            <w:tcMar>
              <w:top w:w="100" w:type="dxa"/>
              <w:left w:w="100" w:type="dxa"/>
              <w:bottom w:w="100" w:type="dxa"/>
              <w:right w:w="100" w:type="dxa"/>
            </w:tcMar>
          </w:tcPr>
          <w:p w14:paraId="6B488A3E" w14:textId="77777777" w:rsidR="00E01D6B" w:rsidRDefault="00000000">
            <w:r>
              <w:t>No</w:t>
            </w:r>
          </w:p>
        </w:tc>
      </w:tr>
    </w:tbl>
    <w:p w14:paraId="01560A6C" w14:textId="77777777" w:rsidR="00E01D6B" w:rsidRDefault="00000000">
      <w:pPr>
        <w:spacing w:before="300"/>
      </w:pPr>
      <w:r>
        <w:rPr>
          <w:b/>
          <w:bCs/>
        </w:rPr>
        <w:t xml:space="preserve">Note: </w:t>
      </w:r>
      <w:r>
        <w:t xml:space="preserve"> Specifies whether to send internal orders to suppliers. An &lt;B&gt;internal order&lt;/B&gt; is created when a user changes the requisition but the fields changed are specified as internal fields in the &lt;CODE&gt;PurchaseOrderInternalVersion&lt;/CODE&gt; group. Thus, on an internal order, the only visible change to the order is the version number. &lt;/P&gt;  If you set this parameter to Yes, all new versions of orders in t</w:t>
      </w:r>
    </w:p>
    <w:p w14:paraId="5CDA8023" w14:textId="77777777" w:rsidR="00E01D6B" w:rsidRDefault="00E01D6B">
      <w:pPr>
        <w:pageBreakBefore/>
      </w:pPr>
    </w:p>
    <w:p w14:paraId="4572B3AE" w14:textId="77777777" w:rsidR="00E01D6B" w:rsidRDefault="00000000">
      <w:pPr>
        <w:pStyle w:val="Heading2"/>
        <w:spacing w:after="200"/>
        <w:jc w:val="center"/>
      </w:pPr>
      <w:r>
        <w:rPr>
          <w:b/>
          <w:bCs/>
          <w:sz w:val="32"/>
          <w:szCs w:val="32"/>
        </w:rPr>
        <w:t xml:space="preserve">Allow contracts link to be displayed on the catalog search and requisition/shopping cart summary page </w:t>
      </w:r>
    </w:p>
    <w:p w14:paraId="5C63EDE8" w14:textId="77777777" w:rsidR="00E01D6B" w:rsidRDefault="00000000">
      <w:pPr>
        <w:spacing w:after="240"/>
        <w:jc w:val="center"/>
      </w:pPr>
      <w:r>
        <w:rPr>
          <w:b/>
          <w:bCs/>
        </w:rPr>
        <w:t>Application.Procure.ShowContractPricingDetails</w:t>
      </w:r>
    </w:p>
    <w:p w14:paraId="00AAB301" w14:textId="77777777" w:rsidR="00E01D6B" w:rsidRDefault="00000000">
      <w:pPr>
        <w:spacing w:after="300"/>
        <w:jc w:val="center"/>
      </w:pPr>
      <w:r>
        <w:rPr>
          <w:i/>
          <w:iCs/>
        </w:rPr>
        <w:t xml:space="preserve">Current value: </w:t>
      </w:r>
      <w:r>
        <w:rPr>
          <w:b/>
          <w:bCs/>
          <w:color w:val="006400"/>
        </w:rPr>
        <w:t>ENABLED</w:t>
      </w:r>
    </w:p>
    <w:p w14:paraId="2FA1D90C" w14:textId="77777777" w:rsidR="00E01D6B" w:rsidRDefault="00000000">
      <w:pPr>
        <w:spacing w:after="300"/>
      </w:pPr>
      <w:r>
        <w:rPr>
          <w:b/>
          <w:bCs/>
        </w:rPr>
        <w:t>Description:</w:t>
      </w:r>
      <w:r>
        <w:rPr>
          <w:b/>
          <w:bCs/>
        </w:rPr>
        <w:tab/>
      </w:r>
      <w:r>
        <w:t>Determines whether to display contracts link (on the catalog search page and requisition/shopping cart summary page respectively). When the parameter value is set to Yes, all users can see this link and can view the applicable contracts page. When the parameter value is No, the link is not shown, but associated contracts will be displayed.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BEC3EF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F10773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BAD78E" w14:textId="77777777" w:rsidR="00E01D6B" w:rsidRDefault="00000000">
            <w:r>
              <w:rPr>
                <w:b/>
                <w:bCs/>
              </w:rPr>
              <w:t>Value</w:t>
            </w:r>
          </w:p>
        </w:tc>
      </w:tr>
      <w:tr w:rsidR="00E01D6B" w14:paraId="3AF938A0" w14:textId="77777777">
        <w:tblPrEx>
          <w:tblCellMar>
            <w:top w:w="0" w:type="dxa"/>
            <w:bottom w:w="0" w:type="dxa"/>
          </w:tblCellMar>
        </w:tblPrEx>
        <w:tc>
          <w:tcPr>
            <w:tcW w:w="0" w:type="auto"/>
            <w:tcMar>
              <w:top w:w="100" w:type="dxa"/>
              <w:left w:w="100" w:type="dxa"/>
              <w:bottom w:w="100" w:type="dxa"/>
              <w:right w:w="100" w:type="dxa"/>
            </w:tcMar>
          </w:tcPr>
          <w:p w14:paraId="4138AEDF" w14:textId="77777777" w:rsidR="00E01D6B" w:rsidRDefault="00000000">
            <w:r>
              <w:t>Parameter Type</w:t>
            </w:r>
          </w:p>
        </w:tc>
        <w:tc>
          <w:tcPr>
            <w:tcW w:w="0" w:type="auto"/>
            <w:tcMar>
              <w:top w:w="100" w:type="dxa"/>
              <w:left w:w="100" w:type="dxa"/>
              <w:bottom w:w="100" w:type="dxa"/>
              <w:right w:w="100" w:type="dxa"/>
            </w:tcMar>
          </w:tcPr>
          <w:p w14:paraId="369987BD" w14:textId="77777777" w:rsidR="00E01D6B" w:rsidRDefault="00000000">
            <w:r>
              <w:t>java.lang.Boolean</w:t>
            </w:r>
          </w:p>
        </w:tc>
      </w:tr>
      <w:tr w:rsidR="00E01D6B" w14:paraId="20600425" w14:textId="77777777">
        <w:tblPrEx>
          <w:tblCellMar>
            <w:top w:w="0" w:type="dxa"/>
            <w:bottom w:w="0" w:type="dxa"/>
          </w:tblCellMar>
        </w:tblPrEx>
        <w:tc>
          <w:tcPr>
            <w:tcW w:w="0" w:type="auto"/>
            <w:tcMar>
              <w:top w:w="100" w:type="dxa"/>
              <w:left w:w="100" w:type="dxa"/>
              <w:bottom w:w="100" w:type="dxa"/>
              <w:right w:w="100" w:type="dxa"/>
            </w:tcMar>
          </w:tcPr>
          <w:p w14:paraId="05FE193C" w14:textId="77777777" w:rsidR="00E01D6B" w:rsidRDefault="00000000">
            <w:r>
              <w:t>Is Default</w:t>
            </w:r>
          </w:p>
        </w:tc>
        <w:tc>
          <w:tcPr>
            <w:tcW w:w="0" w:type="auto"/>
            <w:tcMar>
              <w:top w:w="100" w:type="dxa"/>
              <w:left w:w="100" w:type="dxa"/>
              <w:bottom w:w="100" w:type="dxa"/>
              <w:right w:w="100" w:type="dxa"/>
            </w:tcMar>
          </w:tcPr>
          <w:p w14:paraId="001AD4BD" w14:textId="77777777" w:rsidR="00E01D6B" w:rsidRDefault="00000000">
            <w:r>
              <w:t>No</w:t>
            </w:r>
          </w:p>
        </w:tc>
      </w:tr>
      <w:tr w:rsidR="00E01D6B" w14:paraId="79209D3B" w14:textId="77777777">
        <w:tblPrEx>
          <w:tblCellMar>
            <w:top w:w="0" w:type="dxa"/>
            <w:bottom w:w="0" w:type="dxa"/>
          </w:tblCellMar>
        </w:tblPrEx>
        <w:tc>
          <w:tcPr>
            <w:tcW w:w="0" w:type="auto"/>
            <w:tcMar>
              <w:top w:w="100" w:type="dxa"/>
              <w:left w:w="100" w:type="dxa"/>
              <w:bottom w:w="100" w:type="dxa"/>
              <w:right w:w="100" w:type="dxa"/>
            </w:tcMar>
          </w:tcPr>
          <w:p w14:paraId="1E8BBCBD" w14:textId="77777777" w:rsidR="00E01D6B" w:rsidRDefault="00000000">
            <w:r>
              <w:t>Default Value</w:t>
            </w:r>
          </w:p>
        </w:tc>
        <w:tc>
          <w:tcPr>
            <w:tcW w:w="0" w:type="auto"/>
            <w:tcMar>
              <w:top w:w="100" w:type="dxa"/>
              <w:left w:w="100" w:type="dxa"/>
              <w:bottom w:w="100" w:type="dxa"/>
              <w:right w:w="100" w:type="dxa"/>
            </w:tcMar>
          </w:tcPr>
          <w:p w14:paraId="71D4507C" w14:textId="77777777" w:rsidR="00E01D6B" w:rsidRDefault="00000000">
            <w:r>
              <w:t>No</w:t>
            </w:r>
          </w:p>
        </w:tc>
      </w:tr>
      <w:tr w:rsidR="00E01D6B" w14:paraId="07C7D01A" w14:textId="77777777">
        <w:tblPrEx>
          <w:tblCellMar>
            <w:top w:w="0" w:type="dxa"/>
            <w:bottom w:w="0" w:type="dxa"/>
          </w:tblCellMar>
        </w:tblPrEx>
        <w:tc>
          <w:tcPr>
            <w:tcW w:w="0" w:type="auto"/>
            <w:tcMar>
              <w:top w:w="100" w:type="dxa"/>
              <w:left w:w="100" w:type="dxa"/>
              <w:bottom w:w="100" w:type="dxa"/>
              <w:right w:w="100" w:type="dxa"/>
            </w:tcMar>
          </w:tcPr>
          <w:p w14:paraId="733CC7C2" w14:textId="77777777" w:rsidR="00E01D6B" w:rsidRDefault="00000000">
            <w:r>
              <w:t>Is Customer Editable</w:t>
            </w:r>
          </w:p>
        </w:tc>
        <w:tc>
          <w:tcPr>
            <w:tcW w:w="0" w:type="auto"/>
            <w:tcMar>
              <w:top w:w="100" w:type="dxa"/>
              <w:left w:w="100" w:type="dxa"/>
              <w:bottom w:w="100" w:type="dxa"/>
              <w:right w:w="100" w:type="dxa"/>
            </w:tcMar>
          </w:tcPr>
          <w:p w14:paraId="7DC849E5" w14:textId="77777777" w:rsidR="00E01D6B" w:rsidRDefault="00000000">
            <w:r>
              <w:t>Yes</w:t>
            </w:r>
          </w:p>
        </w:tc>
      </w:tr>
      <w:tr w:rsidR="00E01D6B" w14:paraId="670E6C6E" w14:textId="77777777">
        <w:tblPrEx>
          <w:tblCellMar>
            <w:top w:w="0" w:type="dxa"/>
            <w:bottom w:w="0" w:type="dxa"/>
          </w:tblCellMar>
        </w:tblPrEx>
        <w:tc>
          <w:tcPr>
            <w:tcW w:w="0" w:type="auto"/>
            <w:tcMar>
              <w:top w:w="100" w:type="dxa"/>
              <w:left w:w="100" w:type="dxa"/>
              <w:bottom w:w="100" w:type="dxa"/>
              <w:right w:w="100" w:type="dxa"/>
            </w:tcMar>
          </w:tcPr>
          <w:p w14:paraId="17873D4E" w14:textId="77777777" w:rsidR="00E01D6B" w:rsidRDefault="00000000">
            <w:r>
              <w:t>Parameter Value</w:t>
            </w:r>
          </w:p>
        </w:tc>
        <w:tc>
          <w:tcPr>
            <w:tcW w:w="0" w:type="auto"/>
            <w:tcMar>
              <w:top w:w="100" w:type="dxa"/>
              <w:left w:w="100" w:type="dxa"/>
              <w:bottom w:w="100" w:type="dxa"/>
              <w:right w:w="100" w:type="dxa"/>
            </w:tcMar>
          </w:tcPr>
          <w:p w14:paraId="3A47943B" w14:textId="77777777" w:rsidR="00E01D6B" w:rsidRDefault="00000000">
            <w:r>
              <w:t>Yes</w:t>
            </w:r>
          </w:p>
        </w:tc>
      </w:tr>
    </w:tbl>
    <w:p w14:paraId="2F629F5D" w14:textId="77777777" w:rsidR="00E01D6B" w:rsidRDefault="00000000">
      <w:pPr>
        <w:spacing w:before="300"/>
      </w:pPr>
      <w:r>
        <w:rPr>
          <w:b/>
          <w:bCs/>
        </w:rPr>
        <w:t xml:space="preserve">Note: </w:t>
      </w:r>
      <w:r>
        <w:t>Determines whether to display contracts link (on the catalog search page and requisition/shopping cart summary page respectively). When the parameter value is set to Yes, all users can see this link and can view the applicable contracts page. When the parameter value is No, the link is not shown, but associated contracts will be displayed.</w:t>
      </w:r>
    </w:p>
    <w:p w14:paraId="75887FBC" w14:textId="77777777" w:rsidR="00E01D6B" w:rsidRDefault="00E01D6B">
      <w:pPr>
        <w:pageBreakBefore/>
      </w:pPr>
    </w:p>
    <w:p w14:paraId="10993E0B" w14:textId="77777777" w:rsidR="00E01D6B" w:rsidRDefault="00000000">
      <w:pPr>
        <w:pStyle w:val="Heading2"/>
        <w:spacing w:after="200"/>
        <w:jc w:val="center"/>
      </w:pPr>
      <w:r>
        <w:rPr>
          <w:b/>
          <w:bCs/>
          <w:sz w:val="32"/>
          <w:szCs w:val="32"/>
        </w:rPr>
        <w:t>Send accounting information on cXML orders to ASN</w:t>
      </w:r>
    </w:p>
    <w:p w14:paraId="61EDF174" w14:textId="77777777" w:rsidR="00E01D6B" w:rsidRDefault="00000000">
      <w:pPr>
        <w:spacing w:after="240"/>
        <w:jc w:val="center"/>
      </w:pPr>
      <w:r>
        <w:rPr>
          <w:b/>
          <w:bCs/>
        </w:rPr>
        <w:t>Application.Procure.ShowcXMLAccountingFields</w:t>
      </w:r>
    </w:p>
    <w:p w14:paraId="0054D798" w14:textId="77777777" w:rsidR="00E01D6B" w:rsidRDefault="00000000">
      <w:pPr>
        <w:spacing w:after="300"/>
        <w:jc w:val="center"/>
      </w:pPr>
      <w:r>
        <w:rPr>
          <w:i/>
          <w:iCs/>
        </w:rPr>
        <w:t xml:space="preserve">Current value: </w:t>
      </w:r>
      <w:r>
        <w:rPr>
          <w:b/>
          <w:bCs/>
          <w:color w:val="8B0000"/>
        </w:rPr>
        <w:t>DISABLED</w:t>
      </w:r>
    </w:p>
    <w:p w14:paraId="51DF9DA3" w14:textId="77777777" w:rsidR="00E01D6B" w:rsidRDefault="00000000">
      <w:pPr>
        <w:spacing w:after="300"/>
      </w:pPr>
      <w:r>
        <w:rPr>
          <w:b/>
          <w:bCs/>
        </w:rPr>
        <w:t>Description:</w:t>
      </w:r>
      <w:r>
        <w:rPr>
          <w:b/>
          <w:bCs/>
        </w:rPr>
        <w:tab/>
      </w:r>
      <w:r>
        <w:t>Specifies whether to send accounting information on cXML orders to ASN. This information is needed on the PO so it can be sent back on a flipped invoice.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F554B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AAF51A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DB666F" w14:textId="77777777" w:rsidR="00E01D6B" w:rsidRDefault="00000000">
            <w:r>
              <w:rPr>
                <w:b/>
                <w:bCs/>
              </w:rPr>
              <w:t>Value</w:t>
            </w:r>
          </w:p>
        </w:tc>
      </w:tr>
      <w:tr w:rsidR="00E01D6B" w14:paraId="646ED625" w14:textId="77777777">
        <w:tblPrEx>
          <w:tblCellMar>
            <w:top w:w="0" w:type="dxa"/>
            <w:bottom w:w="0" w:type="dxa"/>
          </w:tblCellMar>
        </w:tblPrEx>
        <w:tc>
          <w:tcPr>
            <w:tcW w:w="0" w:type="auto"/>
            <w:tcMar>
              <w:top w:w="100" w:type="dxa"/>
              <w:left w:w="100" w:type="dxa"/>
              <w:bottom w:w="100" w:type="dxa"/>
              <w:right w:w="100" w:type="dxa"/>
            </w:tcMar>
          </w:tcPr>
          <w:p w14:paraId="1FC0BB25" w14:textId="77777777" w:rsidR="00E01D6B" w:rsidRDefault="00000000">
            <w:r>
              <w:t>Parameter Type</w:t>
            </w:r>
          </w:p>
        </w:tc>
        <w:tc>
          <w:tcPr>
            <w:tcW w:w="0" w:type="auto"/>
            <w:tcMar>
              <w:top w:w="100" w:type="dxa"/>
              <w:left w:w="100" w:type="dxa"/>
              <w:bottom w:w="100" w:type="dxa"/>
              <w:right w:w="100" w:type="dxa"/>
            </w:tcMar>
          </w:tcPr>
          <w:p w14:paraId="3FD834D0" w14:textId="77777777" w:rsidR="00E01D6B" w:rsidRDefault="00000000">
            <w:r>
              <w:t>java.lang.Boolean</w:t>
            </w:r>
          </w:p>
        </w:tc>
      </w:tr>
      <w:tr w:rsidR="00E01D6B" w14:paraId="56F8BE80" w14:textId="77777777">
        <w:tblPrEx>
          <w:tblCellMar>
            <w:top w:w="0" w:type="dxa"/>
            <w:bottom w:w="0" w:type="dxa"/>
          </w:tblCellMar>
        </w:tblPrEx>
        <w:tc>
          <w:tcPr>
            <w:tcW w:w="0" w:type="auto"/>
            <w:tcMar>
              <w:top w:w="100" w:type="dxa"/>
              <w:left w:w="100" w:type="dxa"/>
              <w:bottom w:w="100" w:type="dxa"/>
              <w:right w:w="100" w:type="dxa"/>
            </w:tcMar>
          </w:tcPr>
          <w:p w14:paraId="0B1A2755" w14:textId="77777777" w:rsidR="00E01D6B" w:rsidRDefault="00000000">
            <w:r>
              <w:t>Is Default</w:t>
            </w:r>
          </w:p>
        </w:tc>
        <w:tc>
          <w:tcPr>
            <w:tcW w:w="0" w:type="auto"/>
            <w:tcMar>
              <w:top w:w="100" w:type="dxa"/>
              <w:left w:w="100" w:type="dxa"/>
              <w:bottom w:w="100" w:type="dxa"/>
              <w:right w:w="100" w:type="dxa"/>
            </w:tcMar>
          </w:tcPr>
          <w:p w14:paraId="05638BD9" w14:textId="77777777" w:rsidR="00E01D6B" w:rsidRDefault="00000000">
            <w:r>
              <w:t>No</w:t>
            </w:r>
          </w:p>
        </w:tc>
      </w:tr>
      <w:tr w:rsidR="00E01D6B" w14:paraId="5EF99B9B" w14:textId="77777777">
        <w:tblPrEx>
          <w:tblCellMar>
            <w:top w:w="0" w:type="dxa"/>
            <w:bottom w:w="0" w:type="dxa"/>
          </w:tblCellMar>
        </w:tblPrEx>
        <w:tc>
          <w:tcPr>
            <w:tcW w:w="0" w:type="auto"/>
            <w:tcMar>
              <w:top w:w="100" w:type="dxa"/>
              <w:left w:w="100" w:type="dxa"/>
              <w:bottom w:w="100" w:type="dxa"/>
              <w:right w:w="100" w:type="dxa"/>
            </w:tcMar>
          </w:tcPr>
          <w:p w14:paraId="1FB116F5" w14:textId="77777777" w:rsidR="00E01D6B" w:rsidRDefault="00000000">
            <w:r>
              <w:t>Default Value</w:t>
            </w:r>
          </w:p>
        </w:tc>
        <w:tc>
          <w:tcPr>
            <w:tcW w:w="0" w:type="auto"/>
            <w:tcMar>
              <w:top w:w="100" w:type="dxa"/>
              <w:left w:w="100" w:type="dxa"/>
              <w:bottom w:w="100" w:type="dxa"/>
              <w:right w:w="100" w:type="dxa"/>
            </w:tcMar>
          </w:tcPr>
          <w:p w14:paraId="67CA8267" w14:textId="77777777" w:rsidR="00E01D6B" w:rsidRDefault="00000000">
            <w:r>
              <w:t>Yes</w:t>
            </w:r>
          </w:p>
        </w:tc>
      </w:tr>
      <w:tr w:rsidR="00E01D6B" w14:paraId="16E02DCB" w14:textId="77777777">
        <w:tblPrEx>
          <w:tblCellMar>
            <w:top w:w="0" w:type="dxa"/>
            <w:bottom w:w="0" w:type="dxa"/>
          </w:tblCellMar>
        </w:tblPrEx>
        <w:tc>
          <w:tcPr>
            <w:tcW w:w="0" w:type="auto"/>
            <w:tcMar>
              <w:top w:w="100" w:type="dxa"/>
              <w:left w:w="100" w:type="dxa"/>
              <w:bottom w:w="100" w:type="dxa"/>
              <w:right w:w="100" w:type="dxa"/>
            </w:tcMar>
          </w:tcPr>
          <w:p w14:paraId="28D3829F" w14:textId="77777777" w:rsidR="00E01D6B" w:rsidRDefault="00000000">
            <w:r>
              <w:t>Is Customer Editable</w:t>
            </w:r>
          </w:p>
        </w:tc>
        <w:tc>
          <w:tcPr>
            <w:tcW w:w="0" w:type="auto"/>
            <w:tcMar>
              <w:top w:w="100" w:type="dxa"/>
              <w:left w:w="100" w:type="dxa"/>
              <w:bottom w:w="100" w:type="dxa"/>
              <w:right w:w="100" w:type="dxa"/>
            </w:tcMar>
          </w:tcPr>
          <w:p w14:paraId="5546C429" w14:textId="77777777" w:rsidR="00E01D6B" w:rsidRDefault="00000000">
            <w:r>
              <w:t>Yes</w:t>
            </w:r>
          </w:p>
        </w:tc>
      </w:tr>
      <w:tr w:rsidR="00E01D6B" w14:paraId="37786BE4" w14:textId="77777777">
        <w:tblPrEx>
          <w:tblCellMar>
            <w:top w:w="0" w:type="dxa"/>
            <w:bottom w:w="0" w:type="dxa"/>
          </w:tblCellMar>
        </w:tblPrEx>
        <w:tc>
          <w:tcPr>
            <w:tcW w:w="0" w:type="auto"/>
            <w:tcMar>
              <w:top w:w="100" w:type="dxa"/>
              <w:left w:w="100" w:type="dxa"/>
              <w:bottom w:w="100" w:type="dxa"/>
              <w:right w:w="100" w:type="dxa"/>
            </w:tcMar>
          </w:tcPr>
          <w:p w14:paraId="31497081" w14:textId="77777777" w:rsidR="00E01D6B" w:rsidRDefault="00000000">
            <w:r>
              <w:t>Parameter Value</w:t>
            </w:r>
          </w:p>
        </w:tc>
        <w:tc>
          <w:tcPr>
            <w:tcW w:w="0" w:type="auto"/>
            <w:tcMar>
              <w:top w:w="100" w:type="dxa"/>
              <w:left w:w="100" w:type="dxa"/>
              <w:bottom w:w="100" w:type="dxa"/>
              <w:right w:w="100" w:type="dxa"/>
            </w:tcMar>
          </w:tcPr>
          <w:p w14:paraId="696DE1B2" w14:textId="77777777" w:rsidR="00E01D6B" w:rsidRDefault="00000000">
            <w:r>
              <w:t>No</w:t>
            </w:r>
          </w:p>
        </w:tc>
      </w:tr>
    </w:tbl>
    <w:p w14:paraId="21CFD7D5" w14:textId="77777777" w:rsidR="00E01D6B" w:rsidRDefault="00000000">
      <w:pPr>
        <w:spacing w:before="300"/>
      </w:pPr>
      <w:r>
        <w:rPr>
          <w:b/>
          <w:bCs/>
        </w:rPr>
        <w:t xml:space="preserve">Note: </w:t>
      </w:r>
      <w:r>
        <w:t>Specifies whether to send accounting information on cXML orders to ASN. This information is needed on the PO so it can be sent back on a flipped invoice.</w:t>
      </w:r>
    </w:p>
    <w:p w14:paraId="3D97BD3A" w14:textId="77777777" w:rsidR="00E01D6B" w:rsidRDefault="00E01D6B">
      <w:pPr>
        <w:pageBreakBefore/>
      </w:pPr>
    </w:p>
    <w:p w14:paraId="0143326A" w14:textId="77777777" w:rsidR="00E01D6B" w:rsidRDefault="00000000">
      <w:pPr>
        <w:pStyle w:val="Heading2"/>
        <w:spacing w:after="200"/>
        <w:jc w:val="center"/>
      </w:pPr>
      <w:r>
        <w:rPr>
          <w:b/>
          <w:bCs/>
          <w:sz w:val="32"/>
          <w:szCs w:val="32"/>
        </w:rPr>
        <w:t>Configuration Item</w:t>
      </w:r>
    </w:p>
    <w:p w14:paraId="09F1C5E8" w14:textId="77777777" w:rsidR="00E01D6B" w:rsidRDefault="00000000">
      <w:pPr>
        <w:spacing w:after="240"/>
        <w:jc w:val="center"/>
      </w:pPr>
      <w:r>
        <w:rPr>
          <w:b/>
          <w:bCs/>
        </w:rPr>
        <w:t>Application.Procure.SuppressOCASNNotificationsToRequestorPreparer</w:t>
      </w:r>
    </w:p>
    <w:p w14:paraId="1B420E01" w14:textId="77777777" w:rsidR="00E01D6B" w:rsidRDefault="00000000">
      <w:pPr>
        <w:spacing w:after="300"/>
        <w:jc w:val="center"/>
      </w:pPr>
      <w:r>
        <w:rPr>
          <w:i/>
          <w:iCs/>
        </w:rPr>
        <w:t xml:space="preserve">Current value: </w:t>
      </w:r>
      <w:r>
        <w:rPr>
          <w:b/>
          <w:bCs/>
          <w:color w:val="8B0000"/>
        </w:rPr>
        <w:t>DISABLED</w:t>
      </w:r>
    </w:p>
    <w:p w14:paraId="50200E99" w14:textId="77777777" w:rsidR="00E01D6B" w:rsidRDefault="00000000">
      <w:pPr>
        <w:spacing w:after="300"/>
      </w:pPr>
      <w:r>
        <w:rPr>
          <w:b/>
          <w:bCs/>
        </w:rPr>
        <w:t>Description:</w:t>
      </w:r>
      <w:r>
        <w:rPr>
          <w:b/>
          <w:bCs/>
        </w:rPr>
        <w:tab/>
      </w:r>
      <w:r>
        <w:t>&lt;P&gt;Specifies whether requesters and preparers receive email notification messages when order confirmations and advanced ship notices are received for their purchase orders.&lt;/P&gt;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641EDF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DCD7B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4B63D6" w14:textId="77777777" w:rsidR="00E01D6B" w:rsidRDefault="00000000">
            <w:r>
              <w:rPr>
                <w:b/>
                <w:bCs/>
              </w:rPr>
              <w:t>Value</w:t>
            </w:r>
          </w:p>
        </w:tc>
      </w:tr>
      <w:tr w:rsidR="00E01D6B" w14:paraId="4099AF55" w14:textId="77777777">
        <w:tblPrEx>
          <w:tblCellMar>
            <w:top w:w="0" w:type="dxa"/>
            <w:bottom w:w="0" w:type="dxa"/>
          </w:tblCellMar>
        </w:tblPrEx>
        <w:tc>
          <w:tcPr>
            <w:tcW w:w="0" w:type="auto"/>
            <w:tcMar>
              <w:top w:w="100" w:type="dxa"/>
              <w:left w:w="100" w:type="dxa"/>
              <w:bottom w:w="100" w:type="dxa"/>
              <w:right w:w="100" w:type="dxa"/>
            </w:tcMar>
          </w:tcPr>
          <w:p w14:paraId="4A532C25" w14:textId="77777777" w:rsidR="00E01D6B" w:rsidRDefault="00000000">
            <w:r>
              <w:t>Parameter Type</w:t>
            </w:r>
          </w:p>
        </w:tc>
        <w:tc>
          <w:tcPr>
            <w:tcW w:w="0" w:type="auto"/>
            <w:tcMar>
              <w:top w:w="100" w:type="dxa"/>
              <w:left w:w="100" w:type="dxa"/>
              <w:bottom w:w="100" w:type="dxa"/>
              <w:right w:w="100" w:type="dxa"/>
            </w:tcMar>
          </w:tcPr>
          <w:p w14:paraId="73D1543D" w14:textId="77777777" w:rsidR="00E01D6B" w:rsidRDefault="00000000">
            <w:r>
              <w:t>java.lang.Boolean</w:t>
            </w:r>
          </w:p>
        </w:tc>
      </w:tr>
      <w:tr w:rsidR="00E01D6B" w14:paraId="78165045" w14:textId="77777777">
        <w:tblPrEx>
          <w:tblCellMar>
            <w:top w:w="0" w:type="dxa"/>
            <w:bottom w:w="0" w:type="dxa"/>
          </w:tblCellMar>
        </w:tblPrEx>
        <w:tc>
          <w:tcPr>
            <w:tcW w:w="0" w:type="auto"/>
            <w:tcMar>
              <w:top w:w="100" w:type="dxa"/>
              <w:left w:w="100" w:type="dxa"/>
              <w:bottom w:w="100" w:type="dxa"/>
              <w:right w:w="100" w:type="dxa"/>
            </w:tcMar>
          </w:tcPr>
          <w:p w14:paraId="62E81D6E" w14:textId="77777777" w:rsidR="00E01D6B" w:rsidRDefault="00000000">
            <w:r>
              <w:t>Is Default</w:t>
            </w:r>
          </w:p>
        </w:tc>
        <w:tc>
          <w:tcPr>
            <w:tcW w:w="0" w:type="auto"/>
            <w:tcMar>
              <w:top w:w="100" w:type="dxa"/>
              <w:left w:w="100" w:type="dxa"/>
              <w:bottom w:w="100" w:type="dxa"/>
              <w:right w:w="100" w:type="dxa"/>
            </w:tcMar>
          </w:tcPr>
          <w:p w14:paraId="7DBDDEB9" w14:textId="77777777" w:rsidR="00E01D6B" w:rsidRDefault="00000000">
            <w:r>
              <w:t>No</w:t>
            </w:r>
          </w:p>
        </w:tc>
      </w:tr>
      <w:tr w:rsidR="00E01D6B" w14:paraId="0CC42175" w14:textId="77777777">
        <w:tblPrEx>
          <w:tblCellMar>
            <w:top w:w="0" w:type="dxa"/>
            <w:bottom w:w="0" w:type="dxa"/>
          </w:tblCellMar>
        </w:tblPrEx>
        <w:tc>
          <w:tcPr>
            <w:tcW w:w="0" w:type="auto"/>
            <w:tcMar>
              <w:top w:w="100" w:type="dxa"/>
              <w:left w:w="100" w:type="dxa"/>
              <w:bottom w:w="100" w:type="dxa"/>
              <w:right w:w="100" w:type="dxa"/>
            </w:tcMar>
          </w:tcPr>
          <w:p w14:paraId="0B126B05" w14:textId="77777777" w:rsidR="00E01D6B" w:rsidRDefault="00000000">
            <w:r>
              <w:t>Default Value</w:t>
            </w:r>
          </w:p>
        </w:tc>
        <w:tc>
          <w:tcPr>
            <w:tcW w:w="0" w:type="auto"/>
            <w:tcMar>
              <w:top w:w="100" w:type="dxa"/>
              <w:left w:w="100" w:type="dxa"/>
              <w:bottom w:w="100" w:type="dxa"/>
              <w:right w:w="100" w:type="dxa"/>
            </w:tcMar>
          </w:tcPr>
          <w:p w14:paraId="5CA04D58" w14:textId="77777777" w:rsidR="00E01D6B" w:rsidRDefault="00000000">
            <w:r>
              <w:t>No</w:t>
            </w:r>
          </w:p>
        </w:tc>
      </w:tr>
      <w:tr w:rsidR="00E01D6B" w14:paraId="01BC2494" w14:textId="77777777">
        <w:tblPrEx>
          <w:tblCellMar>
            <w:top w:w="0" w:type="dxa"/>
            <w:bottom w:w="0" w:type="dxa"/>
          </w:tblCellMar>
        </w:tblPrEx>
        <w:tc>
          <w:tcPr>
            <w:tcW w:w="0" w:type="auto"/>
            <w:tcMar>
              <w:top w:w="100" w:type="dxa"/>
              <w:left w:w="100" w:type="dxa"/>
              <w:bottom w:w="100" w:type="dxa"/>
              <w:right w:w="100" w:type="dxa"/>
            </w:tcMar>
          </w:tcPr>
          <w:p w14:paraId="5B443BFA" w14:textId="77777777" w:rsidR="00E01D6B" w:rsidRDefault="00000000">
            <w:r>
              <w:t>Is Customer Editable</w:t>
            </w:r>
          </w:p>
        </w:tc>
        <w:tc>
          <w:tcPr>
            <w:tcW w:w="0" w:type="auto"/>
            <w:tcMar>
              <w:top w:w="100" w:type="dxa"/>
              <w:left w:w="100" w:type="dxa"/>
              <w:bottom w:w="100" w:type="dxa"/>
              <w:right w:w="100" w:type="dxa"/>
            </w:tcMar>
          </w:tcPr>
          <w:p w14:paraId="63BDC1AE" w14:textId="77777777" w:rsidR="00E01D6B" w:rsidRDefault="00000000">
            <w:r>
              <w:t>No</w:t>
            </w:r>
          </w:p>
        </w:tc>
      </w:tr>
      <w:tr w:rsidR="00E01D6B" w14:paraId="3AF194A3" w14:textId="77777777">
        <w:tblPrEx>
          <w:tblCellMar>
            <w:top w:w="0" w:type="dxa"/>
            <w:bottom w:w="0" w:type="dxa"/>
          </w:tblCellMar>
        </w:tblPrEx>
        <w:tc>
          <w:tcPr>
            <w:tcW w:w="0" w:type="auto"/>
            <w:tcMar>
              <w:top w:w="100" w:type="dxa"/>
              <w:left w:w="100" w:type="dxa"/>
              <w:bottom w:w="100" w:type="dxa"/>
              <w:right w:w="100" w:type="dxa"/>
            </w:tcMar>
          </w:tcPr>
          <w:p w14:paraId="29D3F89D" w14:textId="77777777" w:rsidR="00E01D6B" w:rsidRDefault="00000000">
            <w:r>
              <w:t>Parameter Value</w:t>
            </w:r>
          </w:p>
        </w:tc>
        <w:tc>
          <w:tcPr>
            <w:tcW w:w="0" w:type="auto"/>
            <w:tcMar>
              <w:top w:w="100" w:type="dxa"/>
              <w:left w:w="100" w:type="dxa"/>
              <w:bottom w:w="100" w:type="dxa"/>
              <w:right w:w="100" w:type="dxa"/>
            </w:tcMar>
          </w:tcPr>
          <w:p w14:paraId="43F57761" w14:textId="77777777" w:rsidR="00E01D6B" w:rsidRDefault="00000000">
            <w:r>
              <w:t>No</w:t>
            </w:r>
          </w:p>
        </w:tc>
      </w:tr>
    </w:tbl>
    <w:p w14:paraId="60E0073B" w14:textId="77777777" w:rsidR="00E01D6B" w:rsidRDefault="00000000">
      <w:pPr>
        <w:spacing w:before="300"/>
      </w:pPr>
      <w:r>
        <w:rPr>
          <w:b/>
          <w:bCs/>
        </w:rPr>
        <w:t xml:space="preserve">Note: </w:t>
      </w:r>
      <w:r>
        <w:t xml:space="preserve"> Specifies whether requesters and preparers receive email notification messages when order confirmations and advanced ship notices are received for their purchase orders.&lt;/P&gt;</w:t>
      </w:r>
    </w:p>
    <w:p w14:paraId="0D82505B" w14:textId="77777777" w:rsidR="00E01D6B" w:rsidRDefault="00E01D6B">
      <w:pPr>
        <w:pageBreakBefore/>
      </w:pPr>
    </w:p>
    <w:p w14:paraId="5B517871" w14:textId="77777777" w:rsidR="00E01D6B" w:rsidRDefault="00000000">
      <w:pPr>
        <w:pStyle w:val="Heading2"/>
        <w:spacing w:after="200"/>
        <w:jc w:val="center"/>
      </w:pPr>
      <w:r>
        <w:rPr>
          <w:b/>
          <w:bCs/>
          <w:sz w:val="32"/>
          <w:szCs w:val="32"/>
        </w:rPr>
        <w:t>Configuration Item</w:t>
      </w:r>
    </w:p>
    <w:p w14:paraId="5F866888" w14:textId="77777777" w:rsidR="00E01D6B" w:rsidRDefault="00000000">
      <w:pPr>
        <w:spacing w:after="240"/>
        <w:jc w:val="center"/>
      </w:pPr>
      <w:r>
        <w:rPr>
          <w:b/>
          <w:bCs/>
        </w:rPr>
        <w:t>Application.Procure.TransactionPush.AdvancedShipNotice.Enabled</w:t>
      </w:r>
    </w:p>
    <w:p w14:paraId="42650F4F" w14:textId="77777777" w:rsidR="00E01D6B" w:rsidRDefault="00000000">
      <w:pPr>
        <w:spacing w:after="300"/>
        <w:jc w:val="center"/>
      </w:pPr>
      <w:r>
        <w:rPr>
          <w:i/>
          <w:iCs/>
        </w:rPr>
        <w:t xml:space="preserve">Current value: </w:t>
      </w:r>
      <w:r>
        <w:rPr>
          <w:b/>
          <w:bCs/>
          <w:color w:val="006400"/>
        </w:rPr>
        <w:t>ENABLED</w:t>
      </w:r>
    </w:p>
    <w:p w14:paraId="3A0924BD" w14:textId="77777777" w:rsidR="00E01D6B" w:rsidRDefault="00000000">
      <w:pPr>
        <w:spacing w:after="300"/>
      </w:pPr>
      <w:r>
        <w:rPr>
          <w:b/>
          <w:bCs/>
        </w:rPr>
        <w:t>Description:</w:t>
      </w:r>
      <w:r>
        <w:rPr>
          <w:b/>
          <w:bCs/>
        </w:rPr>
        <w:tab/>
      </w:r>
      <w:r>
        <w:t>&lt;P&gt;Specifies whether the Ariba system pushes POs to a pending queue for export due to an ASN being received. This parameter is only applicable in a P2x flow.&lt;/P&gt;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3A1C08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D334B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09AF47A" w14:textId="77777777" w:rsidR="00E01D6B" w:rsidRDefault="00000000">
            <w:r>
              <w:rPr>
                <w:b/>
                <w:bCs/>
              </w:rPr>
              <w:t>Value</w:t>
            </w:r>
          </w:p>
        </w:tc>
      </w:tr>
      <w:tr w:rsidR="00E01D6B" w14:paraId="6395A331" w14:textId="77777777">
        <w:tblPrEx>
          <w:tblCellMar>
            <w:top w:w="0" w:type="dxa"/>
            <w:bottom w:w="0" w:type="dxa"/>
          </w:tblCellMar>
        </w:tblPrEx>
        <w:tc>
          <w:tcPr>
            <w:tcW w:w="0" w:type="auto"/>
            <w:tcMar>
              <w:top w:w="100" w:type="dxa"/>
              <w:left w:w="100" w:type="dxa"/>
              <w:bottom w:w="100" w:type="dxa"/>
              <w:right w:w="100" w:type="dxa"/>
            </w:tcMar>
          </w:tcPr>
          <w:p w14:paraId="3F644E44" w14:textId="77777777" w:rsidR="00E01D6B" w:rsidRDefault="00000000">
            <w:r>
              <w:t>Parameter Type</w:t>
            </w:r>
          </w:p>
        </w:tc>
        <w:tc>
          <w:tcPr>
            <w:tcW w:w="0" w:type="auto"/>
            <w:tcMar>
              <w:top w:w="100" w:type="dxa"/>
              <w:left w:w="100" w:type="dxa"/>
              <w:bottom w:w="100" w:type="dxa"/>
              <w:right w:w="100" w:type="dxa"/>
            </w:tcMar>
          </w:tcPr>
          <w:p w14:paraId="061B6245" w14:textId="77777777" w:rsidR="00E01D6B" w:rsidRDefault="00000000">
            <w:r>
              <w:t>java.lang.Boolean</w:t>
            </w:r>
          </w:p>
        </w:tc>
      </w:tr>
      <w:tr w:rsidR="00E01D6B" w14:paraId="17D966BE" w14:textId="77777777">
        <w:tblPrEx>
          <w:tblCellMar>
            <w:top w:w="0" w:type="dxa"/>
            <w:bottom w:w="0" w:type="dxa"/>
          </w:tblCellMar>
        </w:tblPrEx>
        <w:tc>
          <w:tcPr>
            <w:tcW w:w="0" w:type="auto"/>
            <w:tcMar>
              <w:top w:w="100" w:type="dxa"/>
              <w:left w:w="100" w:type="dxa"/>
              <w:bottom w:w="100" w:type="dxa"/>
              <w:right w:w="100" w:type="dxa"/>
            </w:tcMar>
          </w:tcPr>
          <w:p w14:paraId="7EA27C7E" w14:textId="77777777" w:rsidR="00E01D6B" w:rsidRDefault="00000000">
            <w:r>
              <w:t>Is Default</w:t>
            </w:r>
          </w:p>
        </w:tc>
        <w:tc>
          <w:tcPr>
            <w:tcW w:w="0" w:type="auto"/>
            <w:tcMar>
              <w:top w:w="100" w:type="dxa"/>
              <w:left w:w="100" w:type="dxa"/>
              <w:bottom w:w="100" w:type="dxa"/>
              <w:right w:w="100" w:type="dxa"/>
            </w:tcMar>
          </w:tcPr>
          <w:p w14:paraId="3A8EEAFB" w14:textId="77777777" w:rsidR="00E01D6B" w:rsidRDefault="00000000">
            <w:r>
              <w:t>No</w:t>
            </w:r>
          </w:p>
        </w:tc>
      </w:tr>
      <w:tr w:rsidR="00E01D6B" w14:paraId="172ED73F" w14:textId="77777777">
        <w:tblPrEx>
          <w:tblCellMar>
            <w:top w:w="0" w:type="dxa"/>
            <w:bottom w:w="0" w:type="dxa"/>
          </w:tblCellMar>
        </w:tblPrEx>
        <w:tc>
          <w:tcPr>
            <w:tcW w:w="0" w:type="auto"/>
            <w:tcMar>
              <w:top w:w="100" w:type="dxa"/>
              <w:left w:w="100" w:type="dxa"/>
              <w:bottom w:w="100" w:type="dxa"/>
              <w:right w:w="100" w:type="dxa"/>
            </w:tcMar>
          </w:tcPr>
          <w:p w14:paraId="0A474C69" w14:textId="77777777" w:rsidR="00E01D6B" w:rsidRDefault="00000000">
            <w:r>
              <w:t>Default Value</w:t>
            </w:r>
          </w:p>
        </w:tc>
        <w:tc>
          <w:tcPr>
            <w:tcW w:w="0" w:type="auto"/>
            <w:tcMar>
              <w:top w:w="100" w:type="dxa"/>
              <w:left w:w="100" w:type="dxa"/>
              <w:bottom w:w="100" w:type="dxa"/>
              <w:right w:w="100" w:type="dxa"/>
            </w:tcMar>
          </w:tcPr>
          <w:p w14:paraId="6C4B1343" w14:textId="77777777" w:rsidR="00E01D6B" w:rsidRDefault="00000000">
            <w:r>
              <w:t>No</w:t>
            </w:r>
          </w:p>
        </w:tc>
      </w:tr>
      <w:tr w:rsidR="00E01D6B" w14:paraId="0ABB944C" w14:textId="77777777">
        <w:tblPrEx>
          <w:tblCellMar>
            <w:top w:w="0" w:type="dxa"/>
            <w:bottom w:w="0" w:type="dxa"/>
          </w:tblCellMar>
        </w:tblPrEx>
        <w:tc>
          <w:tcPr>
            <w:tcW w:w="0" w:type="auto"/>
            <w:tcMar>
              <w:top w:w="100" w:type="dxa"/>
              <w:left w:w="100" w:type="dxa"/>
              <w:bottom w:w="100" w:type="dxa"/>
              <w:right w:w="100" w:type="dxa"/>
            </w:tcMar>
          </w:tcPr>
          <w:p w14:paraId="7B04408F" w14:textId="77777777" w:rsidR="00E01D6B" w:rsidRDefault="00000000">
            <w:r>
              <w:t>Is Customer Editable</w:t>
            </w:r>
          </w:p>
        </w:tc>
        <w:tc>
          <w:tcPr>
            <w:tcW w:w="0" w:type="auto"/>
            <w:tcMar>
              <w:top w:w="100" w:type="dxa"/>
              <w:left w:w="100" w:type="dxa"/>
              <w:bottom w:w="100" w:type="dxa"/>
              <w:right w:w="100" w:type="dxa"/>
            </w:tcMar>
          </w:tcPr>
          <w:p w14:paraId="6D2DA263" w14:textId="77777777" w:rsidR="00E01D6B" w:rsidRDefault="00000000">
            <w:r>
              <w:t>No</w:t>
            </w:r>
          </w:p>
        </w:tc>
      </w:tr>
      <w:tr w:rsidR="00E01D6B" w14:paraId="084C22E8" w14:textId="77777777">
        <w:tblPrEx>
          <w:tblCellMar>
            <w:top w:w="0" w:type="dxa"/>
            <w:bottom w:w="0" w:type="dxa"/>
          </w:tblCellMar>
        </w:tblPrEx>
        <w:tc>
          <w:tcPr>
            <w:tcW w:w="0" w:type="auto"/>
            <w:tcMar>
              <w:top w:w="100" w:type="dxa"/>
              <w:left w:w="100" w:type="dxa"/>
              <w:bottom w:w="100" w:type="dxa"/>
              <w:right w:w="100" w:type="dxa"/>
            </w:tcMar>
          </w:tcPr>
          <w:p w14:paraId="5934E37A" w14:textId="77777777" w:rsidR="00E01D6B" w:rsidRDefault="00000000">
            <w:r>
              <w:t>Parameter Value</w:t>
            </w:r>
          </w:p>
        </w:tc>
        <w:tc>
          <w:tcPr>
            <w:tcW w:w="0" w:type="auto"/>
            <w:tcMar>
              <w:top w:w="100" w:type="dxa"/>
              <w:left w:w="100" w:type="dxa"/>
              <w:bottom w:w="100" w:type="dxa"/>
              <w:right w:w="100" w:type="dxa"/>
            </w:tcMar>
          </w:tcPr>
          <w:p w14:paraId="5D079E2E" w14:textId="77777777" w:rsidR="00E01D6B" w:rsidRDefault="00000000">
            <w:r>
              <w:t>Yes</w:t>
            </w:r>
          </w:p>
        </w:tc>
      </w:tr>
    </w:tbl>
    <w:p w14:paraId="6BE3C9BD" w14:textId="77777777" w:rsidR="00E01D6B" w:rsidRDefault="00000000">
      <w:pPr>
        <w:spacing w:before="300"/>
      </w:pPr>
      <w:r>
        <w:rPr>
          <w:b/>
          <w:bCs/>
        </w:rPr>
        <w:t xml:space="preserve">Note: </w:t>
      </w:r>
      <w:r>
        <w:t xml:space="preserve"> Specifies whether the Ariba system pushes POs to a pending queue for export due to an ASN being received. This parameter is only applicable in a P2x flow.&lt;/P&gt;</w:t>
      </w:r>
    </w:p>
    <w:p w14:paraId="1CBF3EFD" w14:textId="77777777" w:rsidR="00E01D6B" w:rsidRDefault="00E01D6B">
      <w:pPr>
        <w:pageBreakBefore/>
      </w:pPr>
    </w:p>
    <w:p w14:paraId="6FE035F7" w14:textId="77777777" w:rsidR="00E01D6B" w:rsidRDefault="00000000">
      <w:pPr>
        <w:pStyle w:val="Heading2"/>
        <w:spacing w:after="200"/>
        <w:jc w:val="center"/>
      </w:pPr>
      <w:r>
        <w:rPr>
          <w:b/>
          <w:bCs/>
          <w:sz w:val="32"/>
          <w:szCs w:val="32"/>
        </w:rPr>
        <w:t>Configuration Item</w:t>
      </w:r>
    </w:p>
    <w:p w14:paraId="07833E91" w14:textId="77777777" w:rsidR="00E01D6B" w:rsidRDefault="00000000">
      <w:pPr>
        <w:spacing w:after="240"/>
        <w:jc w:val="center"/>
      </w:pPr>
      <w:r>
        <w:rPr>
          <w:b/>
          <w:bCs/>
        </w:rPr>
        <w:t>Application.Procure.TransactionPush.AdvancedShipNotice.Statuses</w:t>
      </w:r>
    </w:p>
    <w:p w14:paraId="510401A3" w14:textId="77777777" w:rsidR="00E01D6B" w:rsidRDefault="00000000">
      <w:pPr>
        <w:spacing w:after="300"/>
        <w:jc w:val="center"/>
      </w:pPr>
      <w:r>
        <w:rPr>
          <w:i/>
          <w:iCs/>
        </w:rPr>
        <w:t xml:space="preserve">Current value: </w:t>
      </w:r>
      <w:r>
        <w:rPr>
          <w:b/>
          <w:bCs/>
          <w:color w:val="8B0000"/>
        </w:rPr>
        <w:t>Added,Updated,Deleted</w:t>
      </w:r>
    </w:p>
    <w:p w14:paraId="21BFB690" w14:textId="77777777" w:rsidR="00E01D6B" w:rsidRDefault="00000000">
      <w:pPr>
        <w:spacing w:after="300"/>
      </w:pPr>
      <w:r>
        <w:rPr>
          <w:b/>
          <w:bCs/>
        </w:rPr>
        <w:t>Description:</w:t>
      </w:r>
      <w:r>
        <w:rPr>
          <w:b/>
          <w:bCs/>
        </w:rPr>
        <w:tab/>
      </w:r>
      <w:r>
        <w:t>&lt;P&gt;Specifies a list of status strings that, upon ASN status change, will cause a PO to be enqueued for export.&lt;/P&gt;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41C1F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2CB7ED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CCDCDC" w14:textId="77777777" w:rsidR="00E01D6B" w:rsidRDefault="00000000">
            <w:r>
              <w:rPr>
                <w:b/>
                <w:bCs/>
              </w:rPr>
              <w:t>Value</w:t>
            </w:r>
          </w:p>
        </w:tc>
      </w:tr>
      <w:tr w:rsidR="00E01D6B" w14:paraId="5120D3C3" w14:textId="77777777">
        <w:tblPrEx>
          <w:tblCellMar>
            <w:top w:w="0" w:type="dxa"/>
            <w:bottom w:w="0" w:type="dxa"/>
          </w:tblCellMar>
        </w:tblPrEx>
        <w:tc>
          <w:tcPr>
            <w:tcW w:w="0" w:type="auto"/>
            <w:tcMar>
              <w:top w:w="100" w:type="dxa"/>
              <w:left w:w="100" w:type="dxa"/>
              <w:bottom w:w="100" w:type="dxa"/>
              <w:right w:w="100" w:type="dxa"/>
            </w:tcMar>
          </w:tcPr>
          <w:p w14:paraId="06BAAC46" w14:textId="77777777" w:rsidR="00E01D6B" w:rsidRDefault="00000000">
            <w:r>
              <w:t>Parameter Type</w:t>
            </w:r>
          </w:p>
        </w:tc>
        <w:tc>
          <w:tcPr>
            <w:tcW w:w="0" w:type="auto"/>
            <w:tcMar>
              <w:top w:w="100" w:type="dxa"/>
              <w:left w:w="100" w:type="dxa"/>
              <w:bottom w:w="100" w:type="dxa"/>
              <w:right w:w="100" w:type="dxa"/>
            </w:tcMar>
          </w:tcPr>
          <w:p w14:paraId="426FABDB" w14:textId="77777777" w:rsidR="00E01D6B" w:rsidRDefault="00000000">
            <w:r>
              <w:t>java.lang.String</w:t>
            </w:r>
          </w:p>
        </w:tc>
      </w:tr>
      <w:tr w:rsidR="00E01D6B" w14:paraId="40460917" w14:textId="77777777">
        <w:tblPrEx>
          <w:tblCellMar>
            <w:top w:w="0" w:type="dxa"/>
            <w:bottom w:w="0" w:type="dxa"/>
          </w:tblCellMar>
        </w:tblPrEx>
        <w:tc>
          <w:tcPr>
            <w:tcW w:w="0" w:type="auto"/>
            <w:tcMar>
              <w:top w:w="100" w:type="dxa"/>
              <w:left w:w="100" w:type="dxa"/>
              <w:bottom w:w="100" w:type="dxa"/>
              <w:right w:w="100" w:type="dxa"/>
            </w:tcMar>
          </w:tcPr>
          <w:p w14:paraId="7368CC8F" w14:textId="77777777" w:rsidR="00E01D6B" w:rsidRDefault="00000000">
            <w:r>
              <w:t>Is Default</w:t>
            </w:r>
          </w:p>
        </w:tc>
        <w:tc>
          <w:tcPr>
            <w:tcW w:w="0" w:type="auto"/>
            <w:tcMar>
              <w:top w:w="100" w:type="dxa"/>
              <w:left w:w="100" w:type="dxa"/>
              <w:bottom w:w="100" w:type="dxa"/>
              <w:right w:w="100" w:type="dxa"/>
            </w:tcMar>
          </w:tcPr>
          <w:p w14:paraId="167C794C" w14:textId="77777777" w:rsidR="00E01D6B" w:rsidRDefault="00000000">
            <w:r>
              <w:t>No</w:t>
            </w:r>
          </w:p>
        </w:tc>
      </w:tr>
      <w:tr w:rsidR="00E01D6B" w14:paraId="4B321FEB" w14:textId="77777777">
        <w:tblPrEx>
          <w:tblCellMar>
            <w:top w:w="0" w:type="dxa"/>
            <w:bottom w:w="0" w:type="dxa"/>
          </w:tblCellMar>
        </w:tblPrEx>
        <w:tc>
          <w:tcPr>
            <w:tcW w:w="0" w:type="auto"/>
            <w:tcMar>
              <w:top w:w="100" w:type="dxa"/>
              <w:left w:w="100" w:type="dxa"/>
              <w:bottom w:w="100" w:type="dxa"/>
              <w:right w:w="100" w:type="dxa"/>
            </w:tcMar>
          </w:tcPr>
          <w:p w14:paraId="59D77ED6" w14:textId="77777777" w:rsidR="00E01D6B" w:rsidRDefault="00000000">
            <w:r>
              <w:t>Default Value</w:t>
            </w:r>
          </w:p>
        </w:tc>
        <w:tc>
          <w:tcPr>
            <w:tcW w:w="0" w:type="auto"/>
            <w:tcMar>
              <w:top w:w="100" w:type="dxa"/>
              <w:left w:w="100" w:type="dxa"/>
              <w:bottom w:w="100" w:type="dxa"/>
              <w:right w:w="100" w:type="dxa"/>
            </w:tcMar>
          </w:tcPr>
          <w:p w14:paraId="3B29BC85" w14:textId="77777777" w:rsidR="00E01D6B" w:rsidRDefault="00000000">
            <w:r>
              <w:t>null</w:t>
            </w:r>
          </w:p>
        </w:tc>
      </w:tr>
      <w:tr w:rsidR="00E01D6B" w14:paraId="70AC1037" w14:textId="77777777">
        <w:tblPrEx>
          <w:tblCellMar>
            <w:top w:w="0" w:type="dxa"/>
            <w:bottom w:w="0" w:type="dxa"/>
          </w:tblCellMar>
        </w:tblPrEx>
        <w:tc>
          <w:tcPr>
            <w:tcW w:w="0" w:type="auto"/>
            <w:tcMar>
              <w:top w:w="100" w:type="dxa"/>
              <w:left w:w="100" w:type="dxa"/>
              <w:bottom w:w="100" w:type="dxa"/>
              <w:right w:w="100" w:type="dxa"/>
            </w:tcMar>
          </w:tcPr>
          <w:p w14:paraId="5CFF5FE6" w14:textId="77777777" w:rsidR="00E01D6B" w:rsidRDefault="00000000">
            <w:r>
              <w:t>Is Customer Editable</w:t>
            </w:r>
          </w:p>
        </w:tc>
        <w:tc>
          <w:tcPr>
            <w:tcW w:w="0" w:type="auto"/>
            <w:tcMar>
              <w:top w:w="100" w:type="dxa"/>
              <w:left w:w="100" w:type="dxa"/>
              <w:bottom w:w="100" w:type="dxa"/>
              <w:right w:w="100" w:type="dxa"/>
            </w:tcMar>
          </w:tcPr>
          <w:p w14:paraId="4C0ED91D" w14:textId="77777777" w:rsidR="00E01D6B" w:rsidRDefault="00000000">
            <w:r>
              <w:t>No</w:t>
            </w:r>
          </w:p>
        </w:tc>
      </w:tr>
      <w:tr w:rsidR="00E01D6B" w14:paraId="08995868" w14:textId="77777777">
        <w:tblPrEx>
          <w:tblCellMar>
            <w:top w:w="0" w:type="dxa"/>
            <w:bottom w:w="0" w:type="dxa"/>
          </w:tblCellMar>
        </w:tblPrEx>
        <w:tc>
          <w:tcPr>
            <w:tcW w:w="0" w:type="auto"/>
            <w:tcMar>
              <w:top w:w="100" w:type="dxa"/>
              <w:left w:w="100" w:type="dxa"/>
              <w:bottom w:w="100" w:type="dxa"/>
              <w:right w:w="100" w:type="dxa"/>
            </w:tcMar>
          </w:tcPr>
          <w:p w14:paraId="13F6F04A" w14:textId="77777777" w:rsidR="00E01D6B" w:rsidRDefault="00000000">
            <w:r>
              <w:t>Parameter Value</w:t>
            </w:r>
          </w:p>
        </w:tc>
        <w:tc>
          <w:tcPr>
            <w:tcW w:w="0" w:type="auto"/>
            <w:tcMar>
              <w:top w:w="100" w:type="dxa"/>
              <w:left w:w="100" w:type="dxa"/>
              <w:bottom w:w="100" w:type="dxa"/>
              <w:right w:w="100" w:type="dxa"/>
            </w:tcMar>
          </w:tcPr>
          <w:p w14:paraId="036D065A" w14:textId="77777777" w:rsidR="00E01D6B" w:rsidRDefault="00000000">
            <w:r>
              <w:t>Added,Updated,Deleted</w:t>
            </w:r>
          </w:p>
        </w:tc>
      </w:tr>
    </w:tbl>
    <w:p w14:paraId="7DE1399C" w14:textId="77777777" w:rsidR="00E01D6B" w:rsidRDefault="00000000">
      <w:pPr>
        <w:spacing w:before="300"/>
      </w:pPr>
      <w:r>
        <w:rPr>
          <w:b/>
          <w:bCs/>
        </w:rPr>
        <w:t xml:space="preserve">Note: </w:t>
      </w:r>
      <w:r>
        <w:t xml:space="preserve"> Specifies a list of status strings that, upon ASN status change, will cause a PO to be enqueued for export.&lt;/P&gt;</w:t>
      </w:r>
    </w:p>
    <w:p w14:paraId="446C1FD7" w14:textId="77777777" w:rsidR="00E01D6B" w:rsidRDefault="00E01D6B">
      <w:pPr>
        <w:pageBreakBefore/>
      </w:pPr>
    </w:p>
    <w:p w14:paraId="030E52DA" w14:textId="77777777" w:rsidR="00E01D6B" w:rsidRDefault="00000000">
      <w:pPr>
        <w:pStyle w:val="Heading2"/>
        <w:spacing w:after="200"/>
        <w:jc w:val="center"/>
      </w:pPr>
      <w:r>
        <w:rPr>
          <w:b/>
          <w:bCs/>
          <w:sz w:val="32"/>
          <w:szCs w:val="32"/>
        </w:rPr>
        <w:t>Configuration Item</w:t>
      </w:r>
    </w:p>
    <w:p w14:paraId="578D1D35" w14:textId="77777777" w:rsidR="00E01D6B" w:rsidRDefault="00000000">
      <w:pPr>
        <w:spacing w:after="240"/>
        <w:jc w:val="center"/>
      </w:pPr>
      <w:r>
        <w:rPr>
          <w:b/>
          <w:bCs/>
        </w:rPr>
        <w:t>Application.Procure.TransactionPush.PurchaseOrder.ChangeInFields</w:t>
      </w:r>
    </w:p>
    <w:p w14:paraId="5BA653F2" w14:textId="77777777" w:rsidR="00E01D6B" w:rsidRDefault="00000000">
      <w:pPr>
        <w:spacing w:after="300"/>
        <w:jc w:val="center"/>
      </w:pPr>
      <w:r>
        <w:rPr>
          <w:i/>
          <w:iCs/>
        </w:rPr>
        <w:t xml:space="preserve">Current value: </w:t>
      </w:r>
    </w:p>
    <w:p w14:paraId="16EF45A8" w14:textId="77777777" w:rsidR="00E01D6B" w:rsidRDefault="00000000">
      <w:pPr>
        <w:spacing w:after="300"/>
      </w:pPr>
      <w:r>
        <w:rPr>
          <w:b/>
          <w:bCs/>
        </w:rPr>
        <w:t>Description:</w:t>
      </w:r>
      <w:r>
        <w:rPr>
          <w:b/>
          <w:bCs/>
        </w:rPr>
        <w:tab/>
      </w:r>
      <w:r>
        <w:t>&lt;P&gt;This parameter specifies a list of PO fields that when changed, will add a PO to the queue for export.&lt;/P&gt;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5371DE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44FF03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9BFFC19" w14:textId="77777777" w:rsidR="00E01D6B" w:rsidRDefault="00000000">
            <w:r>
              <w:rPr>
                <w:b/>
                <w:bCs/>
              </w:rPr>
              <w:t>Value</w:t>
            </w:r>
          </w:p>
        </w:tc>
      </w:tr>
      <w:tr w:rsidR="00E01D6B" w14:paraId="1D97E13A" w14:textId="77777777">
        <w:tblPrEx>
          <w:tblCellMar>
            <w:top w:w="0" w:type="dxa"/>
            <w:bottom w:w="0" w:type="dxa"/>
          </w:tblCellMar>
        </w:tblPrEx>
        <w:tc>
          <w:tcPr>
            <w:tcW w:w="0" w:type="auto"/>
            <w:tcMar>
              <w:top w:w="100" w:type="dxa"/>
              <w:left w:w="100" w:type="dxa"/>
              <w:bottom w:w="100" w:type="dxa"/>
              <w:right w:w="100" w:type="dxa"/>
            </w:tcMar>
          </w:tcPr>
          <w:p w14:paraId="7E820F8F" w14:textId="77777777" w:rsidR="00E01D6B" w:rsidRDefault="00000000">
            <w:r>
              <w:t>Parameter Type</w:t>
            </w:r>
          </w:p>
        </w:tc>
        <w:tc>
          <w:tcPr>
            <w:tcW w:w="0" w:type="auto"/>
            <w:tcMar>
              <w:top w:w="100" w:type="dxa"/>
              <w:left w:w="100" w:type="dxa"/>
              <w:bottom w:w="100" w:type="dxa"/>
              <w:right w:w="100" w:type="dxa"/>
            </w:tcMar>
          </w:tcPr>
          <w:p w14:paraId="5E9BE472" w14:textId="77777777" w:rsidR="00E01D6B" w:rsidRDefault="00000000">
            <w:r>
              <w:t>java.lang.String</w:t>
            </w:r>
          </w:p>
        </w:tc>
      </w:tr>
      <w:tr w:rsidR="00E01D6B" w14:paraId="1C7F24FB" w14:textId="77777777">
        <w:tblPrEx>
          <w:tblCellMar>
            <w:top w:w="0" w:type="dxa"/>
            <w:bottom w:w="0" w:type="dxa"/>
          </w:tblCellMar>
        </w:tblPrEx>
        <w:tc>
          <w:tcPr>
            <w:tcW w:w="0" w:type="auto"/>
            <w:tcMar>
              <w:top w:w="100" w:type="dxa"/>
              <w:left w:w="100" w:type="dxa"/>
              <w:bottom w:w="100" w:type="dxa"/>
              <w:right w:w="100" w:type="dxa"/>
            </w:tcMar>
          </w:tcPr>
          <w:p w14:paraId="66A8328E" w14:textId="77777777" w:rsidR="00E01D6B" w:rsidRDefault="00000000">
            <w:r>
              <w:t>Is Default</w:t>
            </w:r>
          </w:p>
        </w:tc>
        <w:tc>
          <w:tcPr>
            <w:tcW w:w="0" w:type="auto"/>
            <w:tcMar>
              <w:top w:w="100" w:type="dxa"/>
              <w:left w:w="100" w:type="dxa"/>
              <w:bottom w:w="100" w:type="dxa"/>
              <w:right w:w="100" w:type="dxa"/>
            </w:tcMar>
          </w:tcPr>
          <w:p w14:paraId="5DA84C2C" w14:textId="77777777" w:rsidR="00E01D6B" w:rsidRDefault="00000000">
            <w:r>
              <w:t>No</w:t>
            </w:r>
          </w:p>
        </w:tc>
      </w:tr>
      <w:tr w:rsidR="00E01D6B" w14:paraId="6B7B2760" w14:textId="77777777">
        <w:tblPrEx>
          <w:tblCellMar>
            <w:top w:w="0" w:type="dxa"/>
            <w:bottom w:w="0" w:type="dxa"/>
          </w:tblCellMar>
        </w:tblPrEx>
        <w:tc>
          <w:tcPr>
            <w:tcW w:w="0" w:type="auto"/>
            <w:tcMar>
              <w:top w:w="100" w:type="dxa"/>
              <w:left w:w="100" w:type="dxa"/>
              <w:bottom w:w="100" w:type="dxa"/>
              <w:right w:w="100" w:type="dxa"/>
            </w:tcMar>
          </w:tcPr>
          <w:p w14:paraId="54BA615D" w14:textId="77777777" w:rsidR="00E01D6B" w:rsidRDefault="00000000">
            <w:r>
              <w:t>Default Value</w:t>
            </w:r>
          </w:p>
        </w:tc>
        <w:tc>
          <w:tcPr>
            <w:tcW w:w="0" w:type="auto"/>
            <w:tcMar>
              <w:top w:w="100" w:type="dxa"/>
              <w:left w:w="100" w:type="dxa"/>
              <w:bottom w:w="100" w:type="dxa"/>
              <w:right w:w="100" w:type="dxa"/>
            </w:tcMar>
          </w:tcPr>
          <w:p w14:paraId="0D35FEC3" w14:textId="77777777" w:rsidR="00E01D6B" w:rsidRDefault="00000000">
            <w:r>
              <w:t>null</w:t>
            </w:r>
          </w:p>
        </w:tc>
      </w:tr>
      <w:tr w:rsidR="00E01D6B" w14:paraId="1221C1A8" w14:textId="77777777">
        <w:tblPrEx>
          <w:tblCellMar>
            <w:top w:w="0" w:type="dxa"/>
            <w:bottom w:w="0" w:type="dxa"/>
          </w:tblCellMar>
        </w:tblPrEx>
        <w:tc>
          <w:tcPr>
            <w:tcW w:w="0" w:type="auto"/>
            <w:tcMar>
              <w:top w:w="100" w:type="dxa"/>
              <w:left w:w="100" w:type="dxa"/>
              <w:bottom w:w="100" w:type="dxa"/>
              <w:right w:w="100" w:type="dxa"/>
            </w:tcMar>
          </w:tcPr>
          <w:p w14:paraId="6EA271FA" w14:textId="77777777" w:rsidR="00E01D6B" w:rsidRDefault="00000000">
            <w:r>
              <w:t>Is Customer Editable</w:t>
            </w:r>
          </w:p>
        </w:tc>
        <w:tc>
          <w:tcPr>
            <w:tcW w:w="0" w:type="auto"/>
            <w:tcMar>
              <w:top w:w="100" w:type="dxa"/>
              <w:left w:w="100" w:type="dxa"/>
              <w:bottom w:w="100" w:type="dxa"/>
              <w:right w:w="100" w:type="dxa"/>
            </w:tcMar>
          </w:tcPr>
          <w:p w14:paraId="68FB776F" w14:textId="77777777" w:rsidR="00E01D6B" w:rsidRDefault="00000000">
            <w:r>
              <w:t>No</w:t>
            </w:r>
          </w:p>
        </w:tc>
      </w:tr>
      <w:tr w:rsidR="00E01D6B" w14:paraId="45487BCF" w14:textId="77777777">
        <w:tblPrEx>
          <w:tblCellMar>
            <w:top w:w="0" w:type="dxa"/>
            <w:bottom w:w="0" w:type="dxa"/>
          </w:tblCellMar>
        </w:tblPrEx>
        <w:tc>
          <w:tcPr>
            <w:tcW w:w="0" w:type="auto"/>
            <w:tcMar>
              <w:top w:w="100" w:type="dxa"/>
              <w:left w:w="100" w:type="dxa"/>
              <w:bottom w:w="100" w:type="dxa"/>
              <w:right w:w="100" w:type="dxa"/>
            </w:tcMar>
          </w:tcPr>
          <w:p w14:paraId="340F05D3" w14:textId="77777777" w:rsidR="00E01D6B" w:rsidRDefault="00000000">
            <w:r>
              <w:t>Parameter Value</w:t>
            </w:r>
          </w:p>
        </w:tc>
        <w:tc>
          <w:tcPr>
            <w:tcW w:w="0" w:type="auto"/>
            <w:tcMar>
              <w:top w:w="100" w:type="dxa"/>
              <w:left w:w="100" w:type="dxa"/>
              <w:bottom w:w="100" w:type="dxa"/>
              <w:right w:w="100" w:type="dxa"/>
            </w:tcMar>
          </w:tcPr>
          <w:p w14:paraId="3F5F478B" w14:textId="77777777" w:rsidR="00E01D6B" w:rsidRDefault="00E01D6B"/>
        </w:tc>
      </w:tr>
    </w:tbl>
    <w:p w14:paraId="08C285A6" w14:textId="77777777" w:rsidR="00E01D6B" w:rsidRDefault="00000000">
      <w:pPr>
        <w:spacing w:before="300"/>
      </w:pPr>
      <w:r>
        <w:rPr>
          <w:b/>
          <w:bCs/>
        </w:rPr>
        <w:t xml:space="preserve">Note: </w:t>
      </w:r>
      <w:r>
        <w:t xml:space="preserve"> This parameter specifies a list of PO fields that when changed, will add a PO to the queue for export.&lt;/P&gt;</w:t>
      </w:r>
    </w:p>
    <w:p w14:paraId="298DF5CA" w14:textId="77777777" w:rsidR="00E01D6B" w:rsidRDefault="00E01D6B">
      <w:pPr>
        <w:pageBreakBefore/>
      </w:pPr>
    </w:p>
    <w:p w14:paraId="461B20F9" w14:textId="77777777" w:rsidR="00E01D6B" w:rsidRDefault="00000000">
      <w:pPr>
        <w:pStyle w:val="Heading2"/>
        <w:spacing w:after="200"/>
        <w:jc w:val="center"/>
      </w:pPr>
      <w:r>
        <w:rPr>
          <w:b/>
          <w:bCs/>
          <w:sz w:val="32"/>
          <w:szCs w:val="32"/>
        </w:rPr>
        <w:t>Configuration Item</w:t>
      </w:r>
    </w:p>
    <w:p w14:paraId="19CCBB17" w14:textId="77777777" w:rsidR="00E01D6B" w:rsidRDefault="00000000">
      <w:pPr>
        <w:spacing w:after="240"/>
        <w:jc w:val="center"/>
      </w:pPr>
      <w:r>
        <w:rPr>
          <w:b/>
          <w:bCs/>
        </w:rPr>
        <w:t>Application.Procure.TransactionPush.PurchaseOrder.CopyOrderExportEnabled</w:t>
      </w:r>
    </w:p>
    <w:p w14:paraId="5E321188" w14:textId="77777777" w:rsidR="00E01D6B" w:rsidRDefault="00000000">
      <w:pPr>
        <w:spacing w:after="300"/>
        <w:jc w:val="center"/>
      </w:pPr>
      <w:r>
        <w:rPr>
          <w:i/>
          <w:iCs/>
        </w:rPr>
        <w:t xml:space="preserve">Current value: </w:t>
      </w:r>
      <w:r>
        <w:rPr>
          <w:b/>
          <w:bCs/>
          <w:color w:val="8B0000"/>
        </w:rPr>
        <w:t>DISABLED</w:t>
      </w:r>
    </w:p>
    <w:p w14:paraId="41D786BE" w14:textId="77777777" w:rsidR="00E01D6B" w:rsidRDefault="00000000">
      <w:pPr>
        <w:spacing w:after="300"/>
      </w:pPr>
      <w:r>
        <w:rPr>
          <w:b/>
          <w:bCs/>
        </w:rPr>
        <w:t>Description:</w:t>
      </w:r>
      <w:r>
        <w:rPr>
          <w:b/>
          <w:bCs/>
        </w:rPr>
        <w:tab/>
      </w:r>
      <w:r>
        <w:t>&lt;P&gt;Specified whether the Ariba system pushes the orders that are originated from external system like ERP.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13FF5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458F5E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DF42D6" w14:textId="77777777" w:rsidR="00E01D6B" w:rsidRDefault="00000000">
            <w:r>
              <w:rPr>
                <w:b/>
                <w:bCs/>
              </w:rPr>
              <w:t>Value</w:t>
            </w:r>
          </w:p>
        </w:tc>
      </w:tr>
      <w:tr w:rsidR="00E01D6B" w14:paraId="2947E543" w14:textId="77777777">
        <w:tblPrEx>
          <w:tblCellMar>
            <w:top w:w="0" w:type="dxa"/>
            <w:bottom w:w="0" w:type="dxa"/>
          </w:tblCellMar>
        </w:tblPrEx>
        <w:tc>
          <w:tcPr>
            <w:tcW w:w="0" w:type="auto"/>
            <w:tcMar>
              <w:top w:w="100" w:type="dxa"/>
              <w:left w:w="100" w:type="dxa"/>
              <w:bottom w:w="100" w:type="dxa"/>
              <w:right w:w="100" w:type="dxa"/>
            </w:tcMar>
          </w:tcPr>
          <w:p w14:paraId="25382A51" w14:textId="77777777" w:rsidR="00E01D6B" w:rsidRDefault="00000000">
            <w:r>
              <w:t>Parameter Type</w:t>
            </w:r>
          </w:p>
        </w:tc>
        <w:tc>
          <w:tcPr>
            <w:tcW w:w="0" w:type="auto"/>
            <w:tcMar>
              <w:top w:w="100" w:type="dxa"/>
              <w:left w:w="100" w:type="dxa"/>
              <w:bottom w:w="100" w:type="dxa"/>
              <w:right w:w="100" w:type="dxa"/>
            </w:tcMar>
          </w:tcPr>
          <w:p w14:paraId="76BC1A3F" w14:textId="77777777" w:rsidR="00E01D6B" w:rsidRDefault="00000000">
            <w:r>
              <w:t>java.lang.Boolean</w:t>
            </w:r>
          </w:p>
        </w:tc>
      </w:tr>
      <w:tr w:rsidR="00E01D6B" w14:paraId="6D98B8ED" w14:textId="77777777">
        <w:tblPrEx>
          <w:tblCellMar>
            <w:top w:w="0" w:type="dxa"/>
            <w:bottom w:w="0" w:type="dxa"/>
          </w:tblCellMar>
        </w:tblPrEx>
        <w:tc>
          <w:tcPr>
            <w:tcW w:w="0" w:type="auto"/>
            <w:tcMar>
              <w:top w:w="100" w:type="dxa"/>
              <w:left w:w="100" w:type="dxa"/>
              <w:bottom w:w="100" w:type="dxa"/>
              <w:right w:w="100" w:type="dxa"/>
            </w:tcMar>
          </w:tcPr>
          <w:p w14:paraId="46331747" w14:textId="77777777" w:rsidR="00E01D6B" w:rsidRDefault="00000000">
            <w:r>
              <w:t>Is Default</w:t>
            </w:r>
          </w:p>
        </w:tc>
        <w:tc>
          <w:tcPr>
            <w:tcW w:w="0" w:type="auto"/>
            <w:tcMar>
              <w:top w:w="100" w:type="dxa"/>
              <w:left w:w="100" w:type="dxa"/>
              <w:bottom w:w="100" w:type="dxa"/>
              <w:right w:w="100" w:type="dxa"/>
            </w:tcMar>
          </w:tcPr>
          <w:p w14:paraId="3110D3C3" w14:textId="77777777" w:rsidR="00E01D6B" w:rsidRDefault="00000000">
            <w:r>
              <w:t>No</w:t>
            </w:r>
          </w:p>
        </w:tc>
      </w:tr>
      <w:tr w:rsidR="00E01D6B" w14:paraId="5CA7A9F8" w14:textId="77777777">
        <w:tblPrEx>
          <w:tblCellMar>
            <w:top w:w="0" w:type="dxa"/>
            <w:bottom w:w="0" w:type="dxa"/>
          </w:tblCellMar>
        </w:tblPrEx>
        <w:tc>
          <w:tcPr>
            <w:tcW w:w="0" w:type="auto"/>
            <w:tcMar>
              <w:top w:w="100" w:type="dxa"/>
              <w:left w:w="100" w:type="dxa"/>
              <w:bottom w:w="100" w:type="dxa"/>
              <w:right w:w="100" w:type="dxa"/>
            </w:tcMar>
          </w:tcPr>
          <w:p w14:paraId="16FB5B2E" w14:textId="77777777" w:rsidR="00E01D6B" w:rsidRDefault="00000000">
            <w:r>
              <w:t>Default Value</w:t>
            </w:r>
          </w:p>
        </w:tc>
        <w:tc>
          <w:tcPr>
            <w:tcW w:w="0" w:type="auto"/>
            <w:tcMar>
              <w:top w:w="100" w:type="dxa"/>
              <w:left w:w="100" w:type="dxa"/>
              <w:bottom w:w="100" w:type="dxa"/>
              <w:right w:w="100" w:type="dxa"/>
            </w:tcMar>
          </w:tcPr>
          <w:p w14:paraId="43E5A996" w14:textId="77777777" w:rsidR="00E01D6B" w:rsidRDefault="00000000">
            <w:r>
              <w:t>No</w:t>
            </w:r>
          </w:p>
        </w:tc>
      </w:tr>
      <w:tr w:rsidR="00E01D6B" w14:paraId="473108B1" w14:textId="77777777">
        <w:tblPrEx>
          <w:tblCellMar>
            <w:top w:w="0" w:type="dxa"/>
            <w:bottom w:w="0" w:type="dxa"/>
          </w:tblCellMar>
        </w:tblPrEx>
        <w:tc>
          <w:tcPr>
            <w:tcW w:w="0" w:type="auto"/>
            <w:tcMar>
              <w:top w:w="100" w:type="dxa"/>
              <w:left w:w="100" w:type="dxa"/>
              <w:bottom w:w="100" w:type="dxa"/>
              <w:right w:w="100" w:type="dxa"/>
            </w:tcMar>
          </w:tcPr>
          <w:p w14:paraId="27307E10" w14:textId="77777777" w:rsidR="00E01D6B" w:rsidRDefault="00000000">
            <w:r>
              <w:t>Is Customer Editable</w:t>
            </w:r>
          </w:p>
        </w:tc>
        <w:tc>
          <w:tcPr>
            <w:tcW w:w="0" w:type="auto"/>
            <w:tcMar>
              <w:top w:w="100" w:type="dxa"/>
              <w:left w:w="100" w:type="dxa"/>
              <w:bottom w:w="100" w:type="dxa"/>
              <w:right w:w="100" w:type="dxa"/>
            </w:tcMar>
          </w:tcPr>
          <w:p w14:paraId="0A610608" w14:textId="77777777" w:rsidR="00E01D6B" w:rsidRDefault="00000000">
            <w:r>
              <w:t>No</w:t>
            </w:r>
          </w:p>
        </w:tc>
      </w:tr>
      <w:tr w:rsidR="00E01D6B" w14:paraId="745451E1" w14:textId="77777777">
        <w:tblPrEx>
          <w:tblCellMar>
            <w:top w:w="0" w:type="dxa"/>
            <w:bottom w:w="0" w:type="dxa"/>
          </w:tblCellMar>
        </w:tblPrEx>
        <w:tc>
          <w:tcPr>
            <w:tcW w:w="0" w:type="auto"/>
            <w:tcMar>
              <w:top w:w="100" w:type="dxa"/>
              <w:left w:w="100" w:type="dxa"/>
              <w:bottom w:w="100" w:type="dxa"/>
              <w:right w:w="100" w:type="dxa"/>
            </w:tcMar>
          </w:tcPr>
          <w:p w14:paraId="3F275973" w14:textId="77777777" w:rsidR="00E01D6B" w:rsidRDefault="00000000">
            <w:r>
              <w:t>Parameter Value</w:t>
            </w:r>
          </w:p>
        </w:tc>
        <w:tc>
          <w:tcPr>
            <w:tcW w:w="0" w:type="auto"/>
            <w:tcMar>
              <w:top w:w="100" w:type="dxa"/>
              <w:left w:w="100" w:type="dxa"/>
              <w:bottom w:w="100" w:type="dxa"/>
              <w:right w:w="100" w:type="dxa"/>
            </w:tcMar>
          </w:tcPr>
          <w:p w14:paraId="639F60E0" w14:textId="77777777" w:rsidR="00E01D6B" w:rsidRDefault="00000000">
            <w:r>
              <w:t>No</w:t>
            </w:r>
          </w:p>
        </w:tc>
      </w:tr>
    </w:tbl>
    <w:p w14:paraId="61D62324" w14:textId="77777777" w:rsidR="00E01D6B" w:rsidRDefault="00000000">
      <w:pPr>
        <w:spacing w:before="300"/>
      </w:pPr>
      <w:r>
        <w:rPr>
          <w:b/>
          <w:bCs/>
        </w:rPr>
        <w:t xml:space="preserve">Note: </w:t>
      </w:r>
      <w:r>
        <w:t xml:space="preserve"> Specified whether the Ariba system pushes the orders that are originated from external system like ERP. &lt;/P&gt;</w:t>
      </w:r>
    </w:p>
    <w:p w14:paraId="6F0F0666" w14:textId="77777777" w:rsidR="00E01D6B" w:rsidRDefault="00E01D6B">
      <w:pPr>
        <w:pageBreakBefore/>
      </w:pPr>
    </w:p>
    <w:p w14:paraId="2E756D98" w14:textId="77777777" w:rsidR="00E01D6B" w:rsidRDefault="00000000">
      <w:pPr>
        <w:pStyle w:val="Heading2"/>
        <w:spacing w:after="200"/>
        <w:jc w:val="center"/>
      </w:pPr>
      <w:r>
        <w:rPr>
          <w:b/>
          <w:bCs/>
          <w:sz w:val="32"/>
          <w:szCs w:val="32"/>
        </w:rPr>
        <w:t>Configuration Item</w:t>
      </w:r>
    </w:p>
    <w:p w14:paraId="69FA217B" w14:textId="77777777" w:rsidR="00E01D6B" w:rsidRDefault="00000000">
      <w:pPr>
        <w:spacing w:after="240"/>
        <w:jc w:val="center"/>
      </w:pPr>
      <w:r>
        <w:rPr>
          <w:b/>
          <w:bCs/>
        </w:rPr>
        <w:t>Application.Procure.TransactionPush.PurchaseOrder.Enabled</w:t>
      </w:r>
    </w:p>
    <w:p w14:paraId="3BE34D8A" w14:textId="77777777" w:rsidR="00E01D6B" w:rsidRDefault="00000000">
      <w:pPr>
        <w:spacing w:after="300"/>
        <w:jc w:val="center"/>
      </w:pPr>
      <w:r>
        <w:rPr>
          <w:i/>
          <w:iCs/>
        </w:rPr>
        <w:t xml:space="preserve">Current value: </w:t>
      </w:r>
      <w:r>
        <w:rPr>
          <w:b/>
          <w:bCs/>
          <w:color w:val="006400"/>
        </w:rPr>
        <w:t>ENABLED</w:t>
      </w:r>
    </w:p>
    <w:p w14:paraId="1A228984" w14:textId="77777777" w:rsidR="00E01D6B" w:rsidRDefault="00000000">
      <w:pPr>
        <w:spacing w:after="300"/>
      </w:pPr>
      <w:r>
        <w:rPr>
          <w:b/>
          <w:bCs/>
        </w:rPr>
        <w:t>Description:</w:t>
      </w:r>
      <w:r>
        <w:rPr>
          <w:b/>
          <w:bCs/>
        </w:rPr>
        <w:tab/>
      </w:r>
      <w:r>
        <w:t>&lt;P&gt;Specifies whether the Ariba system pushes POs to a pending queue for export. This parameter is only applicable in a P2x flow.&lt;/P&gt;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ED2FF9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A02536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645CCEB" w14:textId="77777777" w:rsidR="00E01D6B" w:rsidRDefault="00000000">
            <w:r>
              <w:rPr>
                <w:b/>
                <w:bCs/>
              </w:rPr>
              <w:t>Value</w:t>
            </w:r>
          </w:p>
        </w:tc>
      </w:tr>
      <w:tr w:rsidR="00E01D6B" w14:paraId="7E96822B" w14:textId="77777777">
        <w:tblPrEx>
          <w:tblCellMar>
            <w:top w:w="0" w:type="dxa"/>
            <w:bottom w:w="0" w:type="dxa"/>
          </w:tblCellMar>
        </w:tblPrEx>
        <w:tc>
          <w:tcPr>
            <w:tcW w:w="0" w:type="auto"/>
            <w:tcMar>
              <w:top w:w="100" w:type="dxa"/>
              <w:left w:w="100" w:type="dxa"/>
              <w:bottom w:w="100" w:type="dxa"/>
              <w:right w:w="100" w:type="dxa"/>
            </w:tcMar>
          </w:tcPr>
          <w:p w14:paraId="3FA3B10C" w14:textId="77777777" w:rsidR="00E01D6B" w:rsidRDefault="00000000">
            <w:r>
              <w:t>Parameter Type</w:t>
            </w:r>
          </w:p>
        </w:tc>
        <w:tc>
          <w:tcPr>
            <w:tcW w:w="0" w:type="auto"/>
            <w:tcMar>
              <w:top w:w="100" w:type="dxa"/>
              <w:left w:w="100" w:type="dxa"/>
              <w:bottom w:w="100" w:type="dxa"/>
              <w:right w:w="100" w:type="dxa"/>
            </w:tcMar>
          </w:tcPr>
          <w:p w14:paraId="05CC02DD" w14:textId="77777777" w:rsidR="00E01D6B" w:rsidRDefault="00000000">
            <w:r>
              <w:t>java.lang.Boolean</w:t>
            </w:r>
          </w:p>
        </w:tc>
      </w:tr>
      <w:tr w:rsidR="00E01D6B" w14:paraId="1BE4F446" w14:textId="77777777">
        <w:tblPrEx>
          <w:tblCellMar>
            <w:top w:w="0" w:type="dxa"/>
            <w:bottom w:w="0" w:type="dxa"/>
          </w:tblCellMar>
        </w:tblPrEx>
        <w:tc>
          <w:tcPr>
            <w:tcW w:w="0" w:type="auto"/>
            <w:tcMar>
              <w:top w:w="100" w:type="dxa"/>
              <w:left w:w="100" w:type="dxa"/>
              <w:bottom w:w="100" w:type="dxa"/>
              <w:right w:w="100" w:type="dxa"/>
            </w:tcMar>
          </w:tcPr>
          <w:p w14:paraId="6F0C9A10" w14:textId="77777777" w:rsidR="00E01D6B" w:rsidRDefault="00000000">
            <w:r>
              <w:t>Is Default</w:t>
            </w:r>
          </w:p>
        </w:tc>
        <w:tc>
          <w:tcPr>
            <w:tcW w:w="0" w:type="auto"/>
            <w:tcMar>
              <w:top w:w="100" w:type="dxa"/>
              <w:left w:w="100" w:type="dxa"/>
              <w:bottom w:w="100" w:type="dxa"/>
              <w:right w:w="100" w:type="dxa"/>
            </w:tcMar>
          </w:tcPr>
          <w:p w14:paraId="517F4E20" w14:textId="77777777" w:rsidR="00E01D6B" w:rsidRDefault="00000000">
            <w:r>
              <w:t>No</w:t>
            </w:r>
          </w:p>
        </w:tc>
      </w:tr>
      <w:tr w:rsidR="00E01D6B" w14:paraId="60920975" w14:textId="77777777">
        <w:tblPrEx>
          <w:tblCellMar>
            <w:top w:w="0" w:type="dxa"/>
            <w:bottom w:w="0" w:type="dxa"/>
          </w:tblCellMar>
        </w:tblPrEx>
        <w:tc>
          <w:tcPr>
            <w:tcW w:w="0" w:type="auto"/>
            <w:tcMar>
              <w:top w:w="100" w:type="dxa"/>
              <w:left w:w="100" w:type="dxa"/>
              <w:bottom w:w="100" w:type="dxa"/>
              <w:right w:w="100" w:type="dxa"/>
            </w:tcMar>
          </w:tcPr>
          <w:p w14:paraId="397BE251" w14:textId="77777777" w:rsidR="00E01D6B" w:rsidRDefault="00000000">
            <w:r>
              <w:t>Default Value</w:t>
            </w:r>
          </w:p>
        </w:tc>
        <w:tc>
          <w:tcPr>
            <w:tcW w:w="0" w:type="auto"/>
            <w:tcMar>
              <w:top w:w="100" w:type="dxa"/>
              <w:left w:w="100" w:type="dxa"/>
              <w:bottom w:w="100" w:type="dxa"/>
              <w:right w:w="100" w:type="dxa"/>
            </w:tcMar>
          </w:tcPr>
          <w:p w14:paraId="60A622CD" w14:textId="77777777" w:rsidR="00E01D6B" w:rsidRDefault="00000000">
            <w:r>
              <w:t>No</w:t>
            </w:r>
          </w:p>
        </w:tc>
      </w:tr>
      <w:tr w:rsidR="00E01D6B" w14:paraId="428B380A" w14:textId="77777777">
        <w:tblPrEx>
          <w:tblCellMar>
            <w:top w:w="0" w:type="dxa"/>
            <w:bottom w:w="0" w:type="dxa"/>
          </w:tblCellMar>
        </w:tblPrEx>
        <w:tc>
          <w:tcPr>
            <w:tcW w:w="0" w:type="auto"/>
            <w:tcMar>
              <w:top w:w="100" w:type="dxa"/>
              <w:left w:w="100" w:type="dxa"/>
              <w:bottom w:w="100" w:type="dxa"/>
              <w:right w:w="100" w:type="dxa"/>
            </w:tcMar>
          </w:tcPr>
          <w:p w14:paraId="5D81B86D" w14:textId="77777777" w:rsidR="00E01D6B" w:rsidRDefault="00000000">
            <w:r>
              <w:t>Is Customer Editable</w:t>
            </w:r>
          </w:p>
        </w:tc>
        <w:tc>
          <w:tcPr>
            <w:tcW w:w="0" w:type="auto"/>
            <w:tcMar>
              <w:top w:w="100" w:type="dxa"/>
              <w:left w:w="100" w:type="dxa"/>
              <w:bottom w:w="100" w:type="dxa"/>
              <w:right w:w="100" w:type="dxa"/>
            </w:tcMar>
          </w:tcPr>
          <w:p w14:paraId="548D0F27" w14:textId="77777777" w:rsidR="00E01D6B" w:rsidRDefault="00000000">
            <w:r>
              <w:t>No</w:t>
            </w:r>
          </w:p>
        </w:tc>
      </w:tr>
      <w:tr w:rsidR="00E01D6B" w14:paraId="362C1838" w14:textId="77777777">
        <w:tblPrEx>
          <w:tblCellMar>
            <w:top w:w="0" w:type="dxa"/>
            <w:bottom w:w="0" w:type="dxa"/>
          </w:tblCellMar>
        </w:tblPrEx>
        <w:tc>
          <w:tcPr>
            <w:tcW w:w="0" w:type="auto"/>
            <w:tcMar>
              <w:top w:w="100" w:type="dxa"/>
              <w:left w:w="100" w:type="dxa"/>
              <w:bottom w:w="100" w:type="dxa"/>
              <w:right w:w="100" w:type="dxa"/>
            </w:tcMar>
          </w:tcPr>
          <w:p w14:paraId="71F1AE8C" w14:textId="77777777" w:rsidR="00E01D6B" w:rsidRDefault="00000000">
            <w:r>
              <w:t>Parameter Value</w:t>
            </w:r>
          </w:p>
        </w:tc>
        <w:tc>
          <w:tcPr>
            <w:tcW w:w="0" w:type="auto"/>
            <w:tcMar>
              <w:top w:w="100" w:type="dxa"/>
              <w:left w:w="100" w:type="dxa"/>
              <w:bottom w:w="100" w:type="dxa"/>
              <w:right w:w="100" w:type="dxa"/>
            </w:tcMar>
          </w:tcPr>
          <w:p w14:paraId="5FC225AC" w14:textId="77777777" w:rsidR="00E01D6B" w:rsidRDefault="00000000">
            <w:r>
              <w:t>Yes</w:t>
            </w:r>
          </w:p>
        </w:tc>
      </w:tr>
    </w:tbl>
    <w:p w14:paraId="54A9E2ED" w14:textId="77777777" w:rsidR="00E01D6B" w:rsidRDefault="00000000">
      <w:pPr>
        <w:spacing w:before="300"/>
      </w:pPr>
      <w:r>
        <w:rPr>
          <w:b/>
          <w:bCs/>
        </w:rPr>
        <w:t xml:space="preserve">Note: </w:t>
      </w:r>
      <w:r>
        <w:t xml:space="preserve"> Specifies whether the Ariba system pushes POs to a pending queue for export. This parameter is only applicable in a P2x flow.&lt;/P&gt;</w:t>
      </w:r>
    </w:p>
    <w:p w14:paraId="14737BFC" w14:textId="77777777" w:rsidR="00E01D6B" w:rsidRDefault="00E01D6B">
      <w:pPr>
        <w:pageBreakBefore/>
      </w:pPr>
    </w:p>
    <w:p w14:paraId="2D683CE1" w14:textId="77777777" w:rsidR="00E01D6B" w:rsidRDefault="00000000">
      <w:pPr>
        <w:pStyle w:val="Heading2"/>
        <w:spacing w:after="200"/>
        <w:jc w:val="center"/>
      </w:pPr>
      <w:r>
        <w:rPr>
          <w:b/>
          <w:bCs/>
          <w:sz w:val="32"/>
          <w:szCs w:val="32"/>
        </w:rPr>
        <w:t>Configuration Item</w:t>
      </w:r>
    </w:p>
    <w:p w14:paraId="12F43E69" w14:textId="77777777" w:rsidR="00E01D6B" w:rsidRDefault="00000000">
      <w:pPr>
        <w:spacing w:after="240"/>
        <w:jc w:val="center"/>
      </w:pPr>
      <w:r>
        <w:rPr>
          <w:b/>
          <w:bCs/>
        </w:rPr>
        <w:t>Application.Procure.TransactionPush.PurchaseOrder.Statuses</w:t>
      </w:r>
    </w:p>
    <w:p w14:paraId="3F0AFE3D" w14:textId="77777777" w:rsidR="00E01D6B" w:rsidRDefault="00000000">
      <w:pPr>
        <w:spacing w:after="300"/>
        <w:jc w:val="center"/>
      </w:pPr>
      <w:r>
        <w:rPr>
          <w:i/>
          <w:iCs/>
        </w:rPr>
        <w:t xml:space="preserve">Current value: </w:t>
      </w:r>
      <w:r>
        <w:rPr>
          <w:b/>
          <w:bCs/>
          <w:color w:val="8B0000"/>
        </w:rPr>
        <w:t>Ordered,Canceled</w:t>
      </w:r>
    </w:p>
    <w:p w14:paraId="23C83790" w14:textId="77777777" w:rsidR="00E01D6B" w:rsidRDefault="00000000">
      <w:pPr>
        <w:spacing w:after="300"/>
      </w:pPr>
      <w:r>
        <w:rPr>
          <w:b/>
          <w:bCs/>
        </w:rPr>
        <w:t>Description:</w:t>
      </w:r>
      <w:r>
        <w:rPr>
          <w:b/>
          <w:bCs/>
        </w:rPr>
        <w:tab/>
      </w:r>
      <w:r>
        <w:t>&lt;P&gt;Specifies a list of status strings that, upon status change, will cause a PO to be enqueued for export.&lt;/P&gt;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6BA8DF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3085B2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9D4707" w14:textId="77777777" w:rsidR="00E01D6B" w:rsidRDefault="00000000">
            <w:r>
              <w:rPr>
                <w:b/>
                <w:bCs/>
              </w:rPr>
              <w:t>Value</w:t>
            </w:r>
          </w:p>
        </w:tc>
      </w:tr>
      <w:tr w:rsidR="00E01D6B" w14:paraId="699F8AE7" w14:textId="77777777">
        <w:tblPrEx>
          <w:tblCellMar>
            <w:top w:w="0" w:type="dxa"/>
            <w:bottom w:w="0" w:type="dxa"/>
          </w:tblCellMar>
        </w:tblPrEx>
        <w:tc>
          <w:tcPr>
            <w:tcW w:w="0" w:type="auto"/>
            <w:tcMar>
              <w:top w:w="100" w:type="dxa"/>
              <w:left w:w="100" w:type="dxa"/>
              <w:bottom w:w="100" w:type="dxa"/>
              <w:right w:w="100" w:type="dxa"/>
            </w:tcMar>
          </w:tcPr>
          <w:p w14:paraId="1DE42B73" w14:textId="77777777" w:rsidR="00E01D6B" w:rsidRDefault="00000000">
            <w:r>
              <w:t>Parameter Type</w:t>
            </w:r>
          </w:p>
        </w:tc>
        <w:tc>
          <w:tcPr>
            <w:tcW w:w="0" w:type="auto"/>
            <w:tcMar>
              <w:top w:w="100" w:type="dxa"/>
              <w:left w:w="100" w:type="dxa"/>
              <w:bottom w:w="100" w:type="dxa"/>
              <w:right w:w="100" w:type="dxa"/>
            </w:tcMar>
          </w:tcPr>
          <w:p w14:paraId="55639D8A" w14:textId="77777777" w:rsidR="00E01D6B" w:rsidRDefault="00000000">
            <w:r>
              <w:t>java.lang.String</w:t>
            </w:r>
          </w:p>
        </w:tc>
      </w:tr>
      <w:tr w:rsidR="00E01D6B" w14:paraId="2DA3380A" w14:textId="77777777">
        <w:tblPrEx>
          <w:tblCellMar>
            <w:top w:w="0" w:type="dxa"/>
            <w:bottom w:w="0" w:type="dxa"/>
          </w:tblCellMar>
        </w:tblPrEx>
        <w:tc>
          <w:tcPr>
            <w:tcW w:w="0" w:type="auto"/>
            <w:tcMar>
              <w:top w:w="100" w:type="dxa"/>
              <w:left w:w="100" w:type="dxa"/>
              <w:bottom w:w="100" w:type="dxa"/>
              <w:right w:w="100" w:type="dxa"/>
            </w:tcMar>
          </w:tcPr>
          <w:p w14:paraId="28A09C9B" w14:textId="77777777" w:rsidR="00E01D6B" w:rsidRDefault="00000000">
            <w:r>
              <w:t>Is Default</w:t>
            </w:r>
          </w:p>
        </w:tc>
        <w:tc>
          <w:tcPr>
            <w:tcW w:w="0" w:type="auto"/>
            <w:tcMar>
              <w:top w:w="100" w:type="dxa"/>
              <w:left w:w="100" w:type="dxa"/>
              <w:bottom w:w="100" w:type="dxa"/>
              <w:right w:w="100" w:type="dxa"/>
            </w:tcMar>
          </w:tcPr>
          <w:p w14:paraId="34A4B43C" w14:textId="77777777" w:rsidR="00E01D6B" w:rsidRDefault="00000000">
            <w:r>
              <w:t>No</w:t>
            </w:r>
          </w:p>
        </w:tc>
      </w:tr>
      <w:tr w:rsidR="00E01D6B" w14:paraId="6DFEB40C" w14:textId="77777777">
        <w:tblPrEx>
          <w:tblCellMar>
            <w:top w:w="0" w:type="dxa"/>
            <w:bottom w:w="0" w:type="dxa"/>
          </w:tblCellMar>
        </w:tblPrEx>
        <w:tc>
          <w:tcPr>
            <w:tcW w:w="0" w:type="auto"/>
            <w:tcMar>
              <w:top w:w="100" w:type="dxa"/>
              <w:left w:w="100" w:type="dxa"/>
              <w:bottom w:w="100" w:type="dxa"/>
              <w:right w:w="100" w:type="dxa"/>
            </w:tcMar>
          </w:tcPr>
          <w:p w14:paraId="69A9B418" w14:textId="77777777" w:rsidR="00E01D6B" w:rsidRDefault="00000000">
            <w:r>
              <w:t>Default Value</w:t>
            </w:r>
          </w:p>
        </w:tc>
        <w:tc>
          <w:tcPr>
            <w:tcW w:w="0" w:type="auto"/>
            <w:tcMar>
              <w:top w:w="100" w:type="dxa"/>
              <w:left w:w="100" w:type="dxa"/>
              <w:bottom w:w="100" w:type="dxa"/>
              <w:right w:w="100" w:type="dxa"/>
            </w:tcMar>
          </w:tcPr>
          <w:p w14:paraId="2E6EDC1B" w14:textId="77777777" w:rsidR="00E01D6B" w:rsidRDefault="00000000">
            <w:r>
              <w:t>null</w:t>
            </w:r>
          </w:p>
        </w:tc>
      </w:tr>
      <w:tr w:rsidR="00E01D6B" w14:paraId="0D0623A0" w14:textId="77777777">
        <w:tblPrEx>
          <w:tblCellMar>
            <w:top w:w="0" w:type="dxa"/>
            <w:bottom w:w="0" w:type="dxa"/>
          </w:tblCellMar>
        </w:tblPrEx>
        <w:tc>
          <w:tcPr>
            <w:tcW w:w="0" w:type="auto"/>
            <w:tcMar>
              <w:top w:w="100" w:type="dxa"/>
              <w:left w:w="100" w:type="dxa"/>
              <w:bottom w:w="100" w:type="dxa"/>
              <w:right w:w="100" w:type="dxa"/>
            </w:tcMar>
          </w:tcPr>
          <w:p w14:paraId="5F4E320F" w14:textId="77777777" w:rsidR="00E01D6B" w:rsidRDefault="00000000">
            <w:r>
              <w:t>Is Customer Editable</w:t>
            </w:r>
          </w:p>
        </w:tc>
        <w:tc>
          <w:tcPr>
            <w:tcW w:w="0" w:type="auto"/>
            <w:tcMar>
              <w:top w:w="100" w:type="dxa"/>
              <w:left w:w="100" w:type="dxa"/>
              <w:bottom w:w="100" w:type="dxa"/>
              <w:right w:w="100" w:type="dxa"/>
            </w:tcMar>
          </w:tcPr>
          <w:p w14:paraId="55E35379" w14:textId="77777777" w:rsidR="00E01D6B" w:rsidRDefault="00000000">
            <w:r>
              <w:t>No</w:t>
            </w:r>
          </w:p>
        </w:tc>
      </w:tr>
      <w:tr w:rsidR="00E01D6B" w14:paraId="44E6BBD1" w14:textId="77777777">
        <w:tblPrEx>
          <w:tblCellMar>
            <w:top w:w="0" w:type="dxa"/>
            <w:bottom w:w="0" w:type="dxa"/>
          </w:tblCellMar>
        </w:tblPrEx>
        <w:tc>
          <w:tcPr>
            <w:tcW w:w="0" w:type="auto"/>
            <w:tcMar>
              <w:top w:w="100" w:type="dxa"/>
              <w:left w:w="100" w:type="dxa"/>
              <w:bottom w:w="100" w:type="dxa"/>
              <w:right w:w="100" w:type="dxa"/>
            </w:tcMar>
          </w:tcPr>
          <w:p w14:paraId="3F915C5C" w14:textId="77777777" w:rsidR="00E01D6B" w:rsidRDefault="00000000">
            <w:r>
              <w:t>Parameter Value</w:t>
            </w:r>
          </w:p>
        </w:tc>
        <w:tc>
          <w:tcPr>
            <w:tcW w:w="0" w:type="auto"/>
            <w:tcMar>
              <w:top w:w="100" w:type="dxa"/>
              <w:left w:w="100" w:type="dxa"/>
              <w:bottom w:w="100" w:type="dxa"/>
              <w:right w:w="100" w:type="dxa"/>
            </w:tcMar>
          </w:tcPr>
          <w:p w14:paraId="469107D8" w14:textId="77777777" w:rsidR="00E01D6B" w:rsidRDefault="00000000">
            <w:r>
              <w:t>Ordered,Canceled</w:t>
            </w:r>
          </w:p>
        </w:tc>
      </w:tr>
    </w:tbl>
    <w:p w14:paraId="62C00C4D" w14:textId="77777777" w:rsidR="00E01D6B" w:rsidRDefault="00000000">
      <w:pPr>
        <w:spacing w:before="300"/>
      </w:pPr>
      <w:r>
        <w:rPr>
          <w:b/>
          <w:bCs/>
        </w:rPr>
        <w:t xml:space="preserve">Note: </w:t>
      </w:r>
      <w:r>
        <w:t xml:space="preserve"> Specifies a list of status strings that, upon status change, will cause a PO to be enqueued for export.&lt;/P&gt;</w:t>
      </w:r>
    </w:p>
    <w:p w14:paraId="7CA4DBD5" w14:textId="77777777" w:rsidR="00E01D6B" w:rsidRDefault="00E01D6B">
      <w:pPr>
        <w:pageBreakBefore/>
      </w:pPr>
    </w:p>
    <w:p w14:paraId="5B926FDD" w14:textId="77777777" w:rsidR="00E01D6B" w:rsidRDefault="00000000">
      <w:pPr>
        <w:pStyle w:val="Heading2"/>
        <w:spacing w:after="200"/>
        <w:jc w:val="center"/>
      </w:pPr>
      <w:r>
        <w:rPr>
          <w:b/>
          <w:bCs/>
          <w:sz w:val="32"/>
          <w:szCs w:val="32"/>
        </w:rPr>
        <w:t>Configuration Item</w:t>
      </w:r>
    </w:p>
    <w:p w14:paraId="1BDA6A4C" w14:textId="77777777" w:rsidR="00E01D6B" w:rsidRDefault="00000000">
      <w:pPr>
        <w:spacing w:after="240"/>
        <w:jc w:val="center"/>
      </w:pPr>
      <w:r>
        <w:rPr>
          <w:b/>
          <w:bCs/>
        </w:rPr>
        <w:t>Application.Procure.TransactionPush.Receipt.CopyReceiptExportEnabled</w:t>
      </w:r>
    </w:p>
    <w:p w14:paraId="252CA680" w14:textId="77777777" w:rsidR="00E01D6B" w:rsidRDefault="00000000">
      <w:pPr>
        <w:spacing w:after="300"/>
        <w:jc w:val="center"/>
      </w:pPr>
      <w:r>
        <w:rPr>
          <w:i/>
          <w:iCs/>
        </w:rPr>
        <w:t xml:space="preserve">Current value: </w:t>
      </w:r>
      <w:r>
        <w:rPr>
          <w:b/>
          <w:bCs/>
          <w:color w:val="8B0000"/>
        </w:rPr>
        <w:t>DISABLED</w:t>
      </w:r>
    </w:p>
    <w:p w14:paraId="3CFC3B84" w14:textId="77777777" w:rsidR="00E01D6B" w:rsidRDefault="00000000">
      <w:pPr>
        <w:spacing w:after="300"/>
      </w:pPr>
      <w:r>
        <w:rPr>
          <w:b/>
          <w:bCs/>
        </w:rPr>
        <w:t>Description:</w:t>
      </w:r>
      <w:r>
        <w:rPr>
          <w:b/>
          <w:bCs/>
        </w:rPr>
        <w:tab/>
      </w:r>
      <w:r>
        <w:t>&lt;P&gt;A Boolean value that specifies whether export of receipts originating from external systems is enabled. If set to Yes, receipts originating from external systems(such as an ERP) can be pushed to ERP systems. This parameter value does not apply to receipts imported using the Import Receipts data import task.&lt;/P&gt;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B8BBAB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384079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237D53" w14:textId="77777777" w:rsidR="00E01D6B" w:rsidRDefault="00000000">
            <w:r>
              <w:rPr>
                <w:b/>
                <w:bCs/>
              </w:rPr>
              <w:t>Value</w:t>
            </w:r>
          </w:p>
        </w:tc>
      </w:tr>
      <w:tr w:rsidR="00E01D6B" w14:paraId="1359433B" w14:textId="77777777">
        <w:tblPrEx>
          <w:tblCellMar>
            <w:top w:w="0" w:type="dxa"/>
            <w:bottom w:w="0" w:type="dxa"/>
          </w:tblCellMar>
        </w:tblPrEx>
        <w:tc>
          <w:tcPr>
            <w:tcW w:w="0" w:type="auto"/>
            <w:tcMar>
              <w:top w:w="100" w:type="dxa"/>
              <w:left w:w="100" w:type="dxa"/>
              <w:bottom w:w="100" w:type="dxa"/>
              <w:right w:w="100" w:type="dxa"/>
            </w:tcMar>
          </w:tcPr>
          <w:p w14:paraId="4A869EC6" w14:textId="77777777" w:rsidR="00E01D6B" w:rsidRDefault="00000000">
            <w:r>
              <w:t>Parameter Type</w:t>
            </w:r>
          </w:p>
        </w:tc>
        <w:tc>
          <w:tcPr>
            <w:tcW w:w="0" w:type="auto"/>
            <w:tcMar>
              <w:top w:w="100" w:type="dxa"/>
              <w:left w:w="100" w:type="dxa"/>
              <w:bottom w:w="100" w:type="dxa"/>
              <w:right w:w="100" w:type="dxa"/>
            </w:tcMar>
          </w:tcPr>
          <w:p w14:paraId="2985F6C9" w14:textId="77777777" w:rsidR="00E01D6B" w:rsidRDefault="00000000">
            <w:r>
              <w:t>java.lang.Boolean</w:t>
            </w:r>
          </w:p>
        </w:tc>
      </w:tr>
      <w:tr w:rsidR="00E01D6B" w14:paraId="0A01B8C7" w14:textId="77777777">
        <w:tblPrEx>
          <w:tblCellMar>
            <w:top w:w="0" w:type="dxa"/>
            <w:bottom w:w="0" w:type="dxa"/>
          </w:tblCellMar>
        </w:tblPrEx>
        <w:tc>
          <w:tcPr>
            <w:tcW w:w="0" w:type="auto"/>
            <w:tcMar>
              <w:top w:w="100" w:type="dxa"/>
              <w:left w:w="100" w:type="dxa"/>
              <w:bottom w:w="100" w:type="dxa"/>
              <w:right w:w="100" w:type="dxa"/>
            </w:tcMar>
          </w:tcPr>
          <w:p w14:paraId="6274E97A" w14:textId="77777777" w:rsidR="00E01D6B" w:rsidRDefault="00000000">
            <w:r>
              <w:t>Is Default</w:t>
            </w:r>
          </w:p>
        </w:tc>
        <w:tc>
          <w:tcPr>
            <w:tcW w:w="0" w:type="auto"/>
            <w:tcMar>
              <w:top w:w="100" w:type="dxa"/>
              <w:left w:w="100" w:type="dxa"/>
              <w:bottom w:w="100" w:type="dxa"/>
              <w:right w:w="100" w:type="dxa"/>
            </w:tcMar>
          </w:tcPr>
          <w:p w14:paraId="3A2DCC41" w14:textId="77777777" w:rsidR="00E01D6B" w:rsidRDefault="00000000">
            <w:r>
              <w:t>No</w:t>
            </w:r>
          </w:p>
        </w:tc>
      </w:tr>
      <w:tr w:rsidR="00E01D6B" w14:paraId="1F2E9B44" w14:textId="77777777">
        <w:tblPrEx>
          <w:tblCellMar>
            <w:top w:w="0" w:type="dxa"/>
            <w:bottom w:w="0" w:type="dxa"/>
          </w:tblCellMar>
        </w:tblPrEx>
        <w:tc>
          <w:tcPr>
            <w:tcW w:w="0" w:type="auto"/>
            <w:tcMar>
              <w:top w:w="100" w:type="dxa"/>
              <w:left w:w="100" w:type="dxa"/>
              <w:bottom w:w="100" w:type="dxa"/>
              <w:right w:w="100" w:type="dxa"/>
            </w:tcMar>
          </w:tcPr>
          <w:p w14:paraId="7F1A51A0" w14:textId="77777777" w:rsidR="00E01D6B" w:rsidRDefault="00000000">
            <w:r>
              <w:t>Default Value</w:t>
            </w:r>
          </w:p>
        </w:tc>
        <w:tc>
          <w:tcPr>
            <w:tcW w:w="0" w:type="auto"/>
            <w:tcMar>
              <w:top w:w="100" w:type="dxa"/>
              <w:left w:w="100" w:type="dxa"/>
              <w:bottom w:w="100" w:type="dxa"/>
              <w:right w:w="100" w:type="dxa"/>
            </w:tcMar>
          </w:tcPr>
          <w:p w14:paraId="2FBA7531" w14:textId="77777777" w:rsidR="00E01D6B" w:rsidRDefault="00000000">
            <w:r>
              <w:t>No</w:t>
            </w:r>
          </w:p>
        </w:tc>
      </w:tr>
      <w:tr w:rsidR="00E01D6B" w14:paraId="55D1198A" w14:textId="77777777">
        <w:tblPrEx>
          <w:tblCellMar>
            <w:top w:w="0" w:type="dxa"/>
            <w:bottom w:w="0" w:type="dxa"/>
          </w:tblCellMar>
        </w:tblPrEx>
        <w:tc>
          <w:tcPr>
            <w:tcW w:w="0" w:type="auto"/>
            <w:tcMar>
              <w:top w:w="100" w:type="dxa"/>
              <w:left w:w="100" w:type="dxa"/>
              <w:bottom w:w="100" w:type="dxa"/>
              <w:right w:w="100" w:type="dxa"/>
            </w:tcMar>
          </w:tcPr>
          <w:p w14:paraId="5A073799" w14:textId="77777777" w:rsidR="00E01D6B" w:rsidRDefault="00000000">
            <w:r>
              <w:t>Is Customer Editable</w:t>
            </w:r>
          </w:p>
        </w:tc>
        <w:tc>
          <w:tcPr>
            <w:tcW w:w="0" w:type="auto"/>
            <w:tcMar>
              <w:top w:w="100" w:type="dxa"/>
              <w:left w:w="100" w:type="dxa"/>
              <w:bottom w:w="100" w:type="dxa"/>
              <w:right w:w="100" w:type="dxa"/>
            </w:tcMar>
          </w:tcPr>
          <w:p w14:paraId="61ECD5C0" w14:textId="77777777" w:rsidR="00E01D6B" w:rsidRDefault="00000000">
            <w:r>
              <w:t>No</w:t>
            </w:r>
          </w:p>
        </w:tc>
      </w:tr>
      <w:tr w:rsidR="00E01D6B" w14:paraId="26718A13" w14:textId="77777777">
        <w:tblPrEx>
          <w:tblCellMar>
            <w:top w:w="0" w:type="dxa"/>
            <w:bottom w:w="0" w:type="dxa"/>
          </w:tblCellMar>
        </w:tblPrEx>
        <w:tc>
          <w:tcPr>
            <w:tcW w:w="0" w:type="auto"/>
            <w:tcMar>
              <w:top w:w="100" w:type="dxa"/>
              <w:left w:w="100" w:type="dxa"/>
              <w:bottom w:w="100" w:type="dxa"/>
              <w:right w:w="100" w:type="dxa"/>
            </w:tcMar>
          </w:tcPr>
          <w:p w14:paraId="51CDA776" w14:textId="77777777" w:rsidR="00E01D6B" w:rsidRDefault="00000000">
            <w:r>
              <w:t>Parameter Value</w:t>
            </w:r>
          </w:p>
        </w:tc>
        <w:tc>
          <w:tcPr>
            <w:tcW w:w="0" w:type="auto"/>
            <w:tcMar>
              <w:top w:w="100" w:type="dxa"/>
              <w:left w:w="100" w:type="dxa"/>
              <w:bottom w:w="100" w:type="dxa"/>
              <w:right w:w="100" w:type="dxa"/>
            </w:tcMar>
          </w:tcPr>
          <w:p w14:paraId="599E3C06" w14:textId="77777777" w:rsidR="00E01D6B" w:rsidRDefault="00000000">
            <w:r>
              <w:t>No</w:t>
            </w:r>
          </w:p>
        </w:tc>
      </w:tr>
    </w:tbl>
    <w:p w14:paraId="6CCAB0D9" w14:textId="77777777" w:rsidR="00E01D6B" w:rsidRDefault="00000000">
      <w:pPr>
        <w:spacing w:before="300"/>
      </w:pPr>
      <w:r>
        <w:rPr>
          <w:b/>
          <w:bCs/>
        </w:rPr>
        <w:t xml:space="preserve">Note: </w:t>
      </w:r>
      <w:r>
        <w:t xml:space="preserve"> A Boolean value that specifies whether export of receipts originating from external systems is enabled. If set to Yes, receipts originating from external systems(such as an ERP) can be pushed to ERP systems. This parameter value does not apply to receipts imported using the Import Receipts data import task.&lt;/P&gt;</w:t>
      </w:r>
    </w:p>
    <w:p w14:paraId="36EF6CA5" w14:textId="77777777" w:rsidR="00E01D6B" w:rsidRDefault="00E01D6B">
      <w:pPr>
        <w:pageBreakBefore/>
      </w:pPr>
    </w:p>
    <w:p w14:paraId="1A27BA81" w14:textId="77777777" w:rsidR="00E01D6B" w:rsidRDefault="00000000">
      <w:pPr>
        <w:pStyle w:val="Heading2"/>
        <w:spacing w:after="200"/>
        <w:jc w:val="center"/>
      </w:pPr>
      <w:r>
        <w:rPr>
          <w:b/>
          <w:bCs/>
          <w:sz w:val="32"/>
          <w:szCs w:val="32"/>
        </w:rPr>
        <w:t>Configuration Item</w:t>
      </w:r>
    </w:p>
    <w:p w14:paraId="012AA210" w14:textId="77777777" w:rsidR="00E01D6B" w:rsidRDefault="00000000">
      <w:pPr>
        <w:spacing w:after="240"/>
        <w:jc w:val="center"/>
      </w:pPr>
      <w:r>
        <w:rPr>
          <w:b/>
          <w:bCs/>
        </w:rPr>
        <w:t>Application.Procure.TransactionPush.Receipt.Enabled</w:t>
      </w:r>
    </w:p>
    <w:p w14:paraId="5B97DFF5" w14:textId="77777777" w:rsidR="00E01D6B" w:rsidRDefault="00000000">
      <w:pPr>
        <w:spacing w:after="300"/>
        <w:jc w:val="center"/>
      </w:pPr>
      <w:r>
        <w:rPr>
          <w:i/>
          <w:iCs/>
        </w:rPr>
        <w:t xml:space="preserve">Current value: </w:t>
      </w:r>
      <w:r>
        <w:rPr>
          <w:b/>
          <w:bCs/>
          <w:color w:val="006400"/>
        </w:rPr>
        <w:t>ENABLED</w:t>
      </w:r>
    </w:p>
    <w:p w14:paraId="6C7790EB" w14:textId="77777777" w:rsidR="00E01D6B" w:rsidRDefault="00000000">
      <w:pPr>
        <w:spacing w:after="300"/>
      </w:pPr>
      <w:r>
        <w:rPr>
          <w:b/>
          <w:bCs/>
        </w:rPr>
        <w:t>Description:</w:t>
      </w:r>
      <w:r>
        <w:rPr>
          <w:b/>
          <w:bCs/>
        </w:rPr>
        <w:tab/>
      </w:r>
      <w:r>
        <w:t>&lt;P&gt;Specifies whether the Ariba system pushes receipts to a pending queue for export. This parameter is only applicable in a P2x flow.&lt;/P&gt;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280F02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1FF87A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03C3F3" w14:textId="77777777" w:rsidR="00E01D6B" w:rsidRDefault="00000000">
            <w:r>
              <w:rPr>
                <w:b/>
                <w:bCs/>
              </w:rPr>
              <w:t>Value</w:t>
            </w:r>
          </w:p>
        </w:tc>
      </w:tr>
      <w:tr w:rsidR="00E01D6B" w14:paraId="633F274C" w14:textId="77777777">
        <w:tblPrEx>
          <w:tblCellMar>
            <w:top w:w="0" w:type="dxa"/>
            <w:bottom w:w="0" w:type="dxa"/>
          </w:tblCellMar>
        </w:tblPrEx>
        <w:tc>
          <w:tcPr>
            <w:tcW w:w="0" w:type="auto"/>
            <w:tcMar>
              <w:top w:w="100" w:type="dxa"/>
              <w:left w:w="100" w:type="dxa"/>
              <w:bottom w:w="100" w:type="dxa"/>
              <w:right w:w="100" w:type="dxa"/>
            </w:tcMar>
          </w:tcPr>
          <w:p w14:paraId="678B09AD" w14:textId="77777777" w:rsidR="00E01D6B" w:rsidRDefault="00000000">
            <w:r>
              <w:t>Parameter Type</w:t>
            </w:r>
          </w:p>
        </w:tc>
        <w:tc>
          <w:tcPr>
            <w:tcW w:w="0" w:type="auto"/>
            <w:tcMar>
              <w:top w:w="100" w:type="dxa"/>
              <w:left w:w="100" w:type="dxa"/>
              <w:bottom w:w="100" w:type="dxa"/>
              <w:right w:w="100" w:type="dxa"/>
            </w:tcMar>
          </w:tcPr>
          <w:p w14:paraId="5BFF1115" w14:textId="77777777" w:rsidR="00E01D6B" w:rsidRDefault="00000000">
            <w:r>
              <w:t>java.lang.Boolean</w:t>
            </w:r>
          </w:p>
        </w:tc>
      </w:tr>
      <w:tr w:rsidR="00E01D6B" w14:paraId="047D3BF5" w14:textId="77777777">
        <w:tblPrEx>
          <w:tblCellMar>
            <w:top w:w="0" w:type="dxa"/>
            <w:bottom w:w="0" w:type="dxa"/>
          </w:tblCellMar>
        </w:tblPrEx>
        <w:tc>
          <w:tcPr>
            <w:tcW w:w="0" w:type="auto"/>
            <w:tcMar>
              <w:top w:w="100" w:type="dxa"/>
              <w:left w:w="100" w:type="dxa"/>
              <w:bottom w:w="100" w:type="dxa"/>
              <w:right w:w="100" w:type="dxa"/>
            </w:tcMar>
          </w:tcPr>
          <w:p w14:paraId="08D37231" w14:textId="77777777" w:rsidR="00E01D6B" w:rsidRDefault="00000000">
            <w:r>
              <w:t>Is Default</w:t>
            </w:r>
          </w:p>
        </w:tc>
        <w:tc>
          <w:tcPr>
            <w:tcW w:w="0" w:type="auto"/>
            <w:tcMar>
              <w:top w:w="100" w:type="dxa"/>
              <w:left w:w="100" w:type="dxa"/>
              <w:bottom w:w="100" w:type="dxa"/>
              <w:right w:w="100" w:type="dxa"/>
            </w:tcMar>
          </w:tcPr>
          <w:p w14:paraId="32D084A3" w14:textId="77777777" w:rsidR="00E01D6B" w:rsidRDefault="00000000">
            <w:r>
              <w:t>No</w:t>
            </w:r>
          </w:p>
        </w:tc>
      </w:tr>
      <w:tr w:rsidR="00E01D6B" w14:paraId="3EE0154F" w14:textId="77777777">
        <w:tblPrEx>
          <w:tblCellMar>
            <w:top w:w="0" w:type="dxa"/>
            <w:bottom w:w="0" w:type="dxa"/>
          </w:tblCellMar>
        </w:tblPrEx>
        <w:tc>
          <w:tcPr>
            <w:tcW w:w="0" w:type="auto"/>
            <w:tcMar>
              <w:top w:w="100" w:type="dxa"/>
              <w:left w:w="100" w:type="dxa"/>
              <w:bottom w:w="100" w:type="dxa"/>
              <w:right w:w="100" w:type="dxa"/>
            </w:tcMar>
          </w:tcPr>
          <w:p w14:paraId="5371D834" w14:textId="77777777" w:rsidR="00E01D6B" w:rsidRDefault="00000000">
            <w:r>
              <w:t>Default Value</w:t>
            </w:r>
          </w:p>
        </w:tc>
        <w:tc>
          <w:tcPr>
            <w:tcW w:w="0" w:type="auto"/>
            <w:tcMar>
              <w:top w:w="100" w:type="dxa"/>
              <w:left w:w="100" w:type="dxa"/>
              <w:bottom w:w="100" w:type="dxa"/>
              <w:right w:w="100" w:type="dxa"/>
            </w:tcMar>
          </w:tcPr>
          <w:p w14:paraId="5180378E" w14:textId="77777777" w:rsidR="00E01D6B" w:rsidRDefault="00000000">
            <w:r>
              <w:t>No</w:t>
            </w:r>
          </w:p>
        </w:tc>
      </w:tr>
      <w:tr w:rsidR="00E01D6B" w14:paraId="77482E77" w14:textId="77777777">
        <w:tblPrEx>
          <w:tblCellMar>
            <w:top w:w="0" w:type="dxa"/>
            <w:bottom w:w="0" w:type="dxa"/>
          </w:tblCellMar>
        </w:tblPrEx>
        <w:tc>
          <w:tcPr>
            <w:tcW w:w="0" w:type="auto"/>
            <w:tcMar>
              <w:top w:w="100" w:type="dxa"/>
              <w:left w:w="100" w:type="dxa"/>
              <w:bottom w:w="100" w:type="dxa"/>
              <w:right w:w="100" w:type="dxa"/>
            </w:tcMar>
          </w:tcPr>
          <w:p w14:paraId="359E3F8E" w14:textId="77777777" w:rsidR="00E01D6B" w:rsidRDefault="00000000">
            <w:r>
              <w:t>Is Customer Editable</w:t>
            </w:r>
          </w:p>
        </w:tc>
        <w:tc>
          <w:tcPr>
            <w:tcW w:w="0" w:type="auto"/>
            <w:tcMar>
              <w:top w:w="100" w:type="dxa"/>
              <w:left w:w="100" w:type="dxa"/>
              <w:bottom w:w="100" w:type="dxa"/>
              <w:right w:w="100" w:type="dxa"/>
            </w:tcMar>
          </w:tcPr>
          <w:p w14:paraId="12F90BD9" w14:textId="77777777" w:rsidR="00E01D6B" w:rsidRDefault="00000000">
            <w:r>
              <w:t>No</w:t>
            </w:r>
          </w:p>
        </w:tc>
      </w:tr>
      <w:tr w:rsidR="00E01D6B" w14:paraId="5ABC1037" w14:textId="77777777">
        <w:tblPrEx>
          <w:tblCellMar>
            <w:top w:w="0" w:type="dxa"/>
            <w:bottom w:w="0" w:type="dxa"/>
          </w:tblCellMar>
        </w:tblPrEx>
        <w:tc>
          <w:tcPr>
            <w:tcW w:w="0" w:type="auto"/>
            <w:tcMar>
              <w:top w:w="100" w:type="dxa"/>
              <w:left w:w="100" w:type="dxa"/>
              <w:bottom w:w="100" w:type="dxa"/>
              <w:right w:w="100" w:type="dxa"/>
            </w:tcMar>
          </w:tcPr>
          <w:p w14:paraId="272B72A2" w14:textId="77777777" w:rsidR="00E01D6B" w:rsidRDefault="00000000">
            <w:r>
              <w:t>Parameter Value</w:t>
            </w:r>
          </w:p>
        </w:tc>
        <w:tc>
          <w:tcPr>
            <w:tcW w:w="0" w:type="auto"/>
            <w:tcMar>
              <w:top w:w="100" w:type="dxa"/>
              <w:left w:w="100" w:type="dxa"/>
              <w:bottom w:w="100" w:type="dxa"/>
              <w:right w:w="100" w:type="dxa"/>
            </w:tcMar>
          </w:tcPr>
          <w:p w14:paraId="48D97DCD" w14:textId="77777777" w:rsidR="00E01D6B" w:rsidRDefault="00000000">
            <w:r>
              <w:t>Yes</w:t>
            </w:r>
          </w:p>
        </w:tc>
      </w:tr>
    </w:tbl>
    <w:p w14:paraId="7BC6F9A6" w14:textId="77777777" w:rsidR="00E01D6B" w:rsidRDefault="00000000">
      <w:pPr>
        <w:spacing w:before="300"/>
      </w:pPr>
      <w:r>
        <w:rPr>
          <w:b/>
          <w:bCs/>
        </w:rPr>
        <w:t xml:space="preserve">Note: </w:t>
      </w:r>
      <w:r>
        <w:t xml:space="preserve"> Specifies whether the Ariba system pushes receipts to a pending queue for export. This parameter is only applicable in a P2x flow.&lt;/P&gt;</w:t>
      </w:r>
    </w:p>
    <w:p w14:paraId="1B64562F" w14:textId="77777777" w:rsidR="00E01D6B" w:rsidRDefault="00E01D6B">
      <w:pPr>
        <w:pageBreakBefore/>
      </w:pPr>
    </w:p>
    <w:p w14:paraId="734B0CBB" w14:textId="77777777" w:rsidR="00E01D6B" w:rsidRDefault="00000000">
      <w:pPr>
        <w:pStyle w:val="Heading2"/>
        <w:spacing w:after="200"/>
        <w:jc w:val="center"/>
      </w:pPr>
      <w:r>
        <w:rPr>
          <w:b/>
          <w:bCs/>
          <w:sz w:val="32"/>
          <w:szCs w:val="32"/>
        </w:rPr>
        <w:t>Configuration Item</w:t>
      </w:r>
    </w:p>
    <w:p w14:paraId="213462F6" w14:textId="77777777" w:rsidR="00E01D6B" w:rsidRDefault="00000000">
      <w:pPr>
        <w:spacing w:after="240"/>
        <w:jc w:val="center"/>
      </w:pPr>
      <w:r>
        <w:rPr>
          <w:b/>
          <w:bCs/>
        </w:rPr>
        <w:t>Application.Procure.TransactionPush.Receipt.Statuses</w:t>
      </w:r>
    </w:p>
    <w:p w14:paraId="71C5491C" w14:textId="77777777" w:rsidR="00E01D6B" w:rsidRDefault="00000000">
      <w:pPr>
        <w:spacing w:after="300"/>
        <w:jc w:val="center"/>
      </w:pPr>
      <w:r>
        <w:rPr>
          <w:i/>
          <w:iCs/>
        </w:rPr>
        <w:t xml:space="preserve">Current value: </w:t>
      </w:r>
      <w:r>
        <w:rPr>
          <w:b/>
          <w:bCs/>
          <w:color w:val="8B0000"/>
        </w:rPr>
        <w:t>Approved</w:t>
      </w:r>
    </w:p>
    <w:p w14:paraId="3892BDE5" w14:textId="77777777" w:rsidR="00E01D6B" w:rsidRDefault="00000000">
      <w:pPr>
        <w:spacing w:after="300"/>
      </w:pPr>
      <w:r>
        <w:rPr>
          <w:b/>
          <w:bCs/>
        </w:rPr>
        <w:t>Description:</w:t>
      </w:r>
      <w:r>
        <w:rPr>
          <w:b/>
          <w:bCs/>
        </w:rPr>
        <w:tab/>
      </w:r>
      <w:r>
        <w:t>&lt;P&gt;Specifies a list of status strings that, upon status change, will cause a receipt to be enqueued for export.&lt;/P&gt;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FE9E60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8BC47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CFC237A" w14:textId="77777777" w:rsidR="00E01D6B" w:rsidRDefault="00000000">
            <w:r>
              <w:rPr>
                <w:b/>
                <w:bCs/>
              </w:rPr>
              <w:t>Value</w:t>
            </w:r>
          </w:p>
        </w:tc>
      </w:tr>
      <w:tr w:rsidR="00E01D6B" w14:paraId="17776448" w14:textId="77777777">
        <w:tblPrEx>
          <w:tblCellMar>
            <w:top w:w="0" w:type="dxa"/>
            <w:bottom w:w="0" w:type="dxa"/>
          </w:tblCellMar>
        </w:tblPrEx>
        <w:tc>
          <w:tcPr>
            <w:tcW w:w="0" w:type="auto"/>
            <w:tcMar>
              <w:top w:w="100" w:type="dxa"/>
              <w:left w:w="100" w:type="dxa"/>
              <w:bottom w:w="100" w:type="dxa"/>
              <w:right w:w="100" w:type="dxa"/>
            </w:tcMar>
          </w:tcPr>
          <w:p w14:paraId="3B2B3553" w14:textId="77777777" w:rsidR="00E01D6B" w:rsidRDefault="00000000">
            <w:r>
              <w:t>Parameter Type</w:t>
            </w:r>
          </w:p>
        </w:tc>
        <w:tc>
          <w:tcPr>
            <w:tcW w:w="0" w:type="auto"/>
            <w:tcMar>
              <w:top w:w="100" w:type="dxa"/>
              <w:left w:w="100" w:type="dxa"/>
              <w:bottom w:w="100" w:type="dxa"/>
              <w:right w:w="100" w:type="dxa"/>
            </w:tcMar>
          </w:tcPr>
          <w:p w14:paraId="03A97843" w14:textId="77777777" w:rsidR="00E01D6B" w:rsidRDefault="00000000">
            <w:r>
              <w:t>java.lang.String</w:t>
            </w:r>
          </w:p>
        </w:tc>
      </w:tr>
      <w:tr w:rsidR="00E01D6B" w14:paraId="0A58A7D2" w14:textId="77777777">
        <w:tblPrEx>
          <w:tblCellMar>
            <w:top w:w="0" w:type="dxa"/>
            <w:bottom w:w="0" w:type="dxa"/>
          </w:tblCellMar>
        </w:tblPrEx>
        <w:tc>
          <w:tcPr>
            <w:tcW w:w="0" w:type="auto"/>
            <w:tcMar>
              <w:top w:w="100" w:type="dxa"/>
              <w:left w:w="100" w:type="dxa"/>
              <w:bottom w:w="100" w:type="dxa"/>
              <w:right w:w="100" w:type="dxa"/>
            </w:tcMar>
          </w:tcPr>
          <w:p w14:paraId="5A4ECBA3" w14:textId="77777777" w:rsidR="00E01D6B" w:rsidRDefault="00000000">
            <w:r>
              <w:t>Is Default</w:t>
            </w:r>
          </w:p>
        </w:tc>
        <w:tc>
          <w:tcPr>
            <w:tcW w:w="0" w:type="auto"/>
            <w:tcMar>
              <w:top w:w="100" w:type="dxa"/>
              <w:left w:w="100" w:type="dxa"/>
              <w:bottom w:w="100" w:type="dxa"/>
              <w:right w:w="100" w:type="dxa"/>
            </w:tcMar>
          </w:tcPr>
          <w:p w14:paraId="1BE70FDF" w14:textId="77777777" w:rsidR="00E01D6B" w:rsidRDefault="00000000">
            <w:r>
              <w:t>No</w:t>
            </w:r>
          </w:p>
        </w:tc>
      </w:tr>
      <w:tr w:rsidR="00E01D6B" w14:paraId="586E1777" w14:textId="77777777">
        <w:tblPrEx>
          <w:tblCellMar>
            <w:top w:w="0" w:type="dxa"/>
            <w:bottom w:w="0" w:type="dxa"/>
          </w:tblCellMar>
        </w:tblPrEx>
        <w:tc>
          <w:tcPr>
            <w:tcW w:w="0" w:type="auto"/>
            <w:tcMar>
              <w:top w:w="100" w:type="dxa"/>
              <w:left w:w="100" w:type="dxa"/>
              <w:bottom w:w="100" w:type="dxa"/>
              <w:right w:w="100" w:type="dxa"/>
            </w:tcMar>
          </w:tcPr>
          <w:p w14:paraId="062AD38C" w14:textId="77777777" w:rsidR="00E01D6B" w:rsidRDefault="00000000">
            <w:r>
              <w:t>Default Value</w:t>
            </w:r>
          </w:p>
        </w:tc>
        <w:tc>
          <w:tcPr>
            <w:tcW w:w="0" w:type="auto"/>
            <w:tcMar>
              <w:top w:w="100" w:type="dxa"/>
              <w:left w:w="100" w:type="dxa"/>
              <w:bottom w:w="100" w:type="dxa"/>
              <w:right w:w="100" w:type="dxa"/>
            </w:tcMar>
          </w:tcPr>
          <w:p w14:paraId="34025470" w14:textId="77777777" w:rsidR="00E01D6B" w:rsidRDefault="00000000">
            <w:r>
              <w:t>null</w:t>
            </w:r>
          </w:p>
        </w:tc>
      </w:tr>
      <w:tr w:rsidR="00E01D6B" w14:paraId="1CC77B7C" w14:textId="77777777">
        <w:tblPrEx>
          <w:tblCellMar>
            <w:top w:w="0" w:type="dxa"/>
            <w:bottom w:w="0" w:type="dxa"/>
          </w:tblCellMar>
        </w:tblPrEx>
        <w:tc>
          <w:tcPr>
            <w:tcW w:w="0" w:type="auto"/>
            <w:tcMar>
              <w:top w:w="100" w:type="dxa"/>
              <w:left w:w="100" w:type="dxa"/>
              <w:bottom w:w="100" w:type="dxa"/>
              <w:right w:w="100" w:type="dxa"/>
            </w:tcMar>
          </w:tcPr>
          <w:p w14:paraId="128714B6" w14:textId="77777777" w:rsidR="00E01D6B" w:rsidRDefault="00000000">
            <w:r>
              <w:t>Is Customer Editable</w:t>
            </w:r>
          </w:p>
        </w:tc>
        <w:tc>
          <w:tcPr>
            <w:tcW w:w="0" w:type="auto"/>
            <w:tcMar>
              <w:top w:w="100" w:type="dxa"/>
              <w:left w:w="100" w:type="dxa"/>
              <w:bottom w:w="100" w:type="dxa"/>
              <w:right w:w="100" w:type="dxa"/>
            </w:tcMar>
          </w:tcPr>
          <w:p w14:paraId="633253D8" w14:textId="77777777" w:rsidR="00E01D6B" w:rsidRDefault="00000000">
            <w:r>
              <w:t>No</w:t>
            </w:r>
          </w:p>
        </w:tc>
      </w:tr>
      <w:tr w:rsidR="00E01D6B" w14:paraId="42BA9C62" w14:textId="77777777">
        <w:tblPrEx>
          <w:tblCellMar>
            <w:top w:w="0" w:type="dxa"/>
            <w:bottom w:w="0" w:type="dxa"/>
          </w:tblCellMar>
        </w:tblPrEx>
        <w:tc>
          <w:tcPr>
            <w:tcW w:w="0" w:type="auto"/>
            <w:tcMar>
              <w:top w:w="100" w:type="dxa"/>
              <w:left w:w="100" w:type="dxa"/>
              <w:bottom w:w="100" w:type="dxa"/>
              <w:right w:w="100" w:type="dxa"/>
            </w:tcMar>
          </w:tcPr>
          <w:p w14:paraId="2BD8FABF" w14:textId="77777777" w:rsidR="00E01D6B" w:rsidRDefault="00000000">
            <w:r>
              <w:t>Parameter Value</w:t>
            </w:r>
          </w:p>
        </w:tc>
        <w:tc>
          <w:tcPr>
            <w:tcW w:w="0" w:type="auto"/>
            <w:tcMar>
              <w:top w:w="100" w:type="dxa"/>
              <w:left w:w="100" w:type="dxa"/>
              <w:bottom w:w="100" w:type="dxa"/>
              <w:right w:w="100" w:type="dxa"/>
            </w:tcMar>
          </w:tcPr>
          <w:p w14:paraId="3E183BCA" w14:textId="77777777" w:rsidR="00E01D6B" w:rsidRDefault="00000000">
            <w:r>
              <w:t>Approved</w:t>
            </w:r>
          </w:p>
        </w:tc>
      </w:tr>
    </w:tbl>
    <w:p w14:paraId="0C0E39F1" w14:textId="77777777" w:rsidR="00E01D6B" w:rsidRDefault="00000000">
      <w:pPr>
        <w:spacing w:before="300"/>
      </w:pPr>
      <w:r>
        <w:rPr>
          <w:b/>
          <w:bCs/>
        </w:rPr>
        <w:t xml:space="preserve">Note: </w:t>
      </w:r>
      <w:r>
        <w:t xml:space="preserve"> Specifies a list of status strings that, upon status change, will cause a receipt to be enqueued for export.&lt;/P&gt;</w:t>
      </w:r>
    </w:p>
    <w:p w14:paraId="18D179F7" w14:textId="77777777" w:rsidR="00E01D6B" w:rsidRDefault="00E01D6B">
      <w:pPr>
        <w:pageBreakBefore/>
      </w:pPr>
    </w:p>
    <w:p w14:paraId="3740C10A" w14:textId="77777777" w:rsidR="00E01D6B" w:rsidRDefault="00000000">
      <w:pPr>
        <w:pStyle w:val="Heading2"/>
        <w:spacing w:after="200"/>
        <w:jc w:val="center"/>
      </w:pPr>
      <w:r>
        <w:rPr>
          <w:b/>
          <w:bCs/>
          <w:sz w:val="32"/>
          <w:szCs w:val="32"/>
        </w:rPr>
        <w:t>Configuration Item</w:t>
      </w:r>
    </w:p>
    <w:p w14:paraId="4A3A5AF9" w14:textId="77777777" w:rsidR="00E01D6B" w:rsidRDefault="00000000">
      <w:pPr>
        <w:spacing w:after="240"/>
        <w:jc w:val="center"/>
      </w:pPr>
      <w:r>
        <w:rPr>
          <w:b/>
          <w:bCs/>
        </w:rPr>
        <w:t>Application.Procure.UnderReceivingOperator</w:t>
      </w:r>
    </w:p>
    <w:p w14:paraId="3BC0E118" w14:textId="77777777" w:rsidR="00E01D6B" w:rsidRDefault="00000000">
      <w:pPr>
        <w:spacing w:after="300"/>
        <w:jc w:val="center"/>
      </w:pPr>
      <w:r>
        <w:rPr>
          <w:i/>
          <w:iCs/>
        </w:rPr>
        <w:t xml:space="preserve">Current value: </w:t>
      </w:r>
      <w:r>
        <w:rPr>
          <w:b/>
          <w:bCs/>
          <w:color w:val="8B0000"/>
        </w:rPr>
        <w:t>AND</w:t>
      </w:r>
    </w:p>
    <w:p w14:paraId="71881900" w14:textId="77777777" w:rsidR="00E01D6B" w:rsidRDefault="00000000">
      <w:pPr>
        <w:spacing w:after="300"/>
      </w:pPr>
      <w:r>
        <w:rPr>
          <w:b/>
          <w:bCs/>
        </w:rPr>
        <w:t>Description:</w:t>
      </w:r>
      <w:r>
        <w:rPr>
          <w:b/>
          <w:bCs/>
        </w:rPr>
        <w:tab/>
      </w:r>
      <w:r>
        <w:t>&lt;P&gt;Configures the thresholds used to define acceptable tolerances for under-receiving. Under-receiving means that users can submit receipts for fewer items than were on the original order. You specify the thresholds for under-receiving with the parameters &lt;CODE&gt;UnderReceivingPercentage&lt;/CODE&gt;, &lt;CODE&gt;UnderReceivingQuantity&lt;/CODE&gt;, and &lt;CODE&gt;UnderReceivingValue&lt;/CODE&gt;. You use &lt;CODE&gt;UnderReceivingOperator&lt;/CODE&gt; to define how the Ariba system combines those parameters.&lt;/P&gt; &lt;P&gt;The value is a string. If the value is AND (case-insensitive), the Ariba system uses AND to combine the parameters. If this parameter is null or set to anything other than AND, the Ariba system uses OR to combine the parameters.&lt;/P&gt;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23743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34198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C4F623" w14:textId="77777777" w:rsidR="00E01D6B" w:rsidRDefault="00000000">
            <w:r>
              <w:rPr>
                <w:b/>
                <w:bCs/>
              </w:rPr>
              <w:t>Value</w:t>
            </w:r>
          </w:p>
        </w:tc>
      </w:tr>
      <w:tr w:rsidR="00E01D6B" w14:paraId="614CA5F5" w14:textId="77777777">
        <w:tblPrEx>
          <w:tblCellMar>
            <w:top w:w="0" w:type="dxa"/>
            <w:bottom w:w="0" w:type="dxa"/>
          </w:tblCellMar>
        </w:tblPrEx>
        <w:tc>
          <w:tcPr>
            <w:tcW w:w="0" w:type="auto"/>
            <w:tcMar>
              <w:top w:w="100" w:type="dxa"/>
              <w:left w:w="100" w:type="dxa"/>
              <w:bottom w:w="100" w:type="dxa"/>
              <w:right w:w="100" w:type="dxa"/>
            </w:tcMar>
          </w:tcPr>
          <w:p w14:paraId="602EDB44" w14:textId="77777777" w:rsidR="00E01D6B" w:rsidRDefault="00000000">
            <w:r>
              <w:t>Parameter Type</w:t>
            </w:r>
          </w:p>
        </w:tc>
        <w:tc>
          <w:tcPr>
            <w:tcW w:w="0" w:type="auto"/>
            <w:tcMar>
              <w:top w:w="100" w:type="dxa"/>
              <w:left w:w="100" w:type="dxa"/>
              <w:bottom w:w="100" w:type="dxa"/>
              <w:right w:w="100" w:type="dxa"/>
            </w:tcMar>
          </w:tcPr>
          <w:p w14:paraId="009EA5D6" w14:textId="77777777" w:rsidR="00E01D6B" w:rsidRDefault="00000000">
            <w:r>
              <w:t>java.lang.String</w:t>
            </w:r>
          </w:p>
        </w:tc>
      </w:tr>
      <w:tr w:rsidR="00E01D6B" w14:paraId="31385AE8" w14:textId="77777777">
        <w:tblPrEx>
          <w:tblCellMar>
            <w:top w:w="0" w:type="dxa"/>
            <w:bottom w:w="0" w:type="dxa"/>
          </w:tblCellMar>
        </w:tblPrEx>
        <w:tc>
          <w:tcPr>
            <w:tcW w:w="0" w:type="auto"/>
            <w:tcMar>
              <w:top w:w="100" w:type="dxa"/>
              <w:left w:w="100" w:type="dxa"/>
              <w:bottom w:w="100" w:type="dxa"/>
              <w:right w:w="100" w:type="dxa"/>
            </w:tcMar>
          </w:tcPr>
          <w:p w14:paraId="54879014" w14:textId="77777777" w:rsidR="00E01D6B" w:rsidRDefault="00000000">
            <w:r>
              <w:t>Is Default</w:t>
            </w:r>
          </w:p>
        </w:tc>
        <w:tc>
          <w:tcPr>
            <w:tcW w:w="0" w:type="auto"/>
            <w:tcMar>
              <w:top w:w="100" w:type="dxa"/>
              <w:left w:w="100" w:type="dxa"/>
              <w:bottom w:w="100" w:type="dxa"/>
              <w:right w:w="100" w:type="dxa"/>
            </w:tcMar>
          </w:tcPr>
          <w:p w14:paraId="6FAF4008" w14:textId="77777777" w:rsidR="00E01D6B" w:rsidRDefault="00000000">
            <w:r>
              <w:t>No</w:t>
            </w:r>
          </w:p>
        </w:tc>
      </w:tr>
      <w:tr w:rsidR="00E01D6B" w14:paraId="6D0029A7" w14:textId="77777777">
        <w:tblPrEx>
          <w:tblCellMar>
            <w:top w:w="0" w:type="dxa"/>
            <w:bottom w:w="0" w:type="dxa"/>
          </w:tblCellMar>
        </w:tblPrEx>
        <w:tc>
          <w:tcPr>
            <w:tcW w:w="0" w:type="auto"/>
            <w:tcMar>
              <w:top w:w="100" w:type="dxa"/>
              <w:left w:w="100" w:type="dxa"/>
              <w:bottom w:w="100" w:type="dxa"/>
              <w:right w:w="100" w:type="dxa"/>
            </w:tcMar>
          </w:tcPr>
          <w:p w14:paraId="5A04549D" w14:textId="77777777" w:rsidR="00E01D6B" w:rsidRDefault="00000000">
            <w:r>
              <w:t>Default Value</w:t>
            </w:r>
          </w:p>
        </w:tc>
        <w:tc>
          <w:tcPr>
            <w:tcW w:w="0" w:type="auto"/>
            <w:tcMar>
              <w:top w:w="100" w:type="dxa"/>
              <w:left w:w="100" w:type="dxa"/>
              <w:bottom w:w="100" w:type="dxa"/>
              <w:right w:w="100" w:type="dxa"/>
            </w:tcMar>
          </w:tcPr>
          <w:p w14:paraId="732EFF2C" w14:textId="77777777" w:rsidR="00E01D6B" w:rsidRDefault="00000000">
            <w:r>
              <w:t>AND</w:t>
            </w:r>
          </w:p>
        </w:tc>
      </w:tr>
      <w:tr w:rsidR="00E01D6B" w14:paraId="1883DDDB" w14:textId="77777777">
        <w:tblPrEx>
          <w:tblCellMar>
            <w:top w:w="0" w:type="dxa"/>
            <w:bottom w:w="0" w:type="dxa"/>
          </w:tblCellMar>
        </w:tblPrEx>
        <w:tc>
          <w:tcPr>
            <w:tcW w:w="0" w:type="auto"/>
            <w:tcMar>
              <w:top w:w="100" w:type="dxa"/>
              <w:left w:w="100" w:type="dxa"/>
              <w:bottom w:w="100" w:type="dxa"/>
              <w:right w:w="100" w:type="dxa"/>
            </w:tcMar>
          </w:tcPr>
          <w:p w14:paraId="3A4AD072" w14:textId="77777777" w:rsidR="00E01D6B" w:rsidRDefault="00000000">
            <w:r>
              <w:t>Is Customer Editable</w:t>
            </w:r>
          </w:p>
        </w:tc>
        <w:tc>
          <w:tcPr>
            <w:tcW w:w="0" w:type="auto"/>
            <w:tcMar>
              <w:top w:w="100" w:type="dxa"/>
              <w:left w:w="100" w:type="dxa"/>
              <w:bottom w:w="100" w:type="dxa"/>
              <w:right w:w="100" w:type="dxa"/>
            </w:tcMar>
          </w:tcPr>
          <w:p w14:paraId="632B8B17" w14:textId="77777777" w:rsidR="00E01D6B" w:rsidRDefault="00000000">
            <w:r>
              <w:t>No</w:t>
            </w:r>
          </w:p>
        </w:tc>
      </w:tr>
      <w:tr w:rsidR="00E01D6B" w14:paraId="4EEF4611" w14:textId="77777777">
        <w:tblPrEx>
          <w:tblCellMar>
            <w:top w:w="0" w:type="dxa"/>
            <w:bottom w:w="0" w:type="dxa"/>
          </w:tblCellMar>
        </w:tblPrEx>
        <w:tc>
          <w:tcPr>
            <w:tcW w:w="0" w:type="auto"/>
            <w:tcMar>
              <w:top w:w="100" w:type="dxa"/>
              <w:left w:w="100" w:type="dxa"/>
              <w:bottom w:w="100" w:type="dxa"/>
              <w:right w:w="100" w:type="dxa"/>
            </w:tcMar>
          </w:tcPr>
          <w:p w14:paraId="15E2CEA3" w14:textId="77777777" w:rsidR="00E01D6B" w:rsidRDefault="00000000">
            <w:r>
              <w:t>Parameter Value</w:t>
            </w:r>
          </w:p>
        </w:tc>
        <w:tc>
          <w:tcPr>
            <w:tcW w:w="0" w:type="auto"/>
            <w:tcMar>
              <w:top w:w="100" w:type="dxa"/>
              <w:left w:w="100" w:type="dxa"/>
              <w:bottom w:w="100" w:type="dxa"/>
              <w:right w:w="100" w:type="dxa"/>
            </w:tcMar>
          </w:tcPr>
          <w:p w14:paraId="391DFFE8" w14:textId="77777777" w:rsidR="00E01D6B" w:rsidRDefault="00000000">
            <w:r>
              <w:t>AND</w:t>
            </w:r>
          </w:p>
        </w:tc>
      </w:tr>
    </w:tbl>
    <w:p w14:paraId="4C5FCB66" w14:textId="77777777" w:rsidR="00E01D6B" w:rsidRDefault="00000000">
      <w:pPr>
        <w:spacing w:before="300"/>
      </w:pPr>
      <w:r>
        <w:rPr>
          <w:b/>
          <w:bCs/>
        </w:rPr>
        <w:t xml:space="preserve">Note: </w:t>
      </w:r>
      <w:r>
        <w:t xml:space="preserve"> Configures the thresholds used to define acceptable tolerances for under-receiving. Under-receiving means that users can submit receipts for fewer items than were on the original order. You specify the thresholds for under-receiving with the parameters &lt;CODE&gt;UnderReceivingPercentage&lt;/CODE&gt;, &lt;CODE&gt;UnderReceivingQuantity&lt;/CODE&gt;, and &lt;CODE&gt;UnderReceivingValue&lt;/CODE&gt;. You use &lt;CODE&gt;UnderReceivingOper</w:t>
      </w:r>
    </w:p>
    <w:p w14:paraId="120ADE00" w14:textId="77777777" w:rsidR="00E01D6B" w:rsidRDefault="00E01D6B">
      <w:pPr>
        <w:pageBreakBefore/>
      </w:pPr>
    </w:p>
    <w:p w14:paraId="45F36697" w14:textId="77777777" w:rsidR="00E01D6B" w:rsidRDefault="00000000">
      <w:pPr>
        <w:pStyle w:val="Heading2"/>
        <w:spacing w:after="200"/>
        <w:jc w:val="center"/>
      </w:pPr>
      <w:r>
        <w:rPr>
          <w:b/>
          <w:bCs/>
          <w:sz w:val="32"/>
          <w:szCs w:val="32"/>
        </w:rPr>
        <w:t>Configuration Item</w:t>
      </w:r>
    </w:p>
    <w:p w14:paraId="25B3785D" w14:textId="77777777" w:rsidR="00E01D6B" w:rsidRDefault="00000000">
      <w:pPr>
        <w:spacing w:after="240"/>
        <w:jc w:val="center"/>
      </w:pPr>
      <w:r>
        <w:rPr>
          <w:b/>
          <w:bCs/>
        </w:rPr>
        <w:t>Application.Procure.UnderReceivingPercentage</w:t>
      </w:r>
    </w:p>
    <w:p w14:paraId="711D4287" w14:textId="77777777" w:rsidR="00E01D6B" w:rsidRDefault="00000000">
      <w:pPr>
        <w:spacing w:after="300"/>
        <w:jc w:val="center"/>
      </w:pPr>
      <w:r>
        <w:rPr>
          <w:i/>
          <w:iCs/>
        </w:rPr>
        <w:t xml:space="preserve">Current value: </w:t>
      </w:r>
      <w:r>
        <w:rPr>
          <w:b/>
          <w:bCs/>
          <w:color w:val="8B0000"/>
        </w:rPr>
        <w:t>0</w:t>
      </w:r>
    </w:p>
    <w:p w14:paraId="0A8E1E78" w14:textId="77777777" w:rsidR="00E01D6B" w:rsidRDefault="00000000">
      <w:pPr>
        <w:spacing w:after="300"/>
      </w:pPr>
      <w:r>
        <w:rPr>
          <w:b/>
          <w:bCs/>
        </w:rPr>
        <w:t>Description:</w:t>
      </w:r>
      <w:r>
        <w:rPr>
          <w:b/>
          <w:bCs/>
        </w:rPr>
        <w:tab/>
      </w:r>
      <w:r>
        <w:t>&lt;P&gt;Specifies a threshold for under-receiving by percentage. The value is an integer, representing a percentage.&lt;/P&gt;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21AA1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933AAF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31FF73" w14:textId="77777777" w:rsidR="00E01D6B" w:rsidRDefault="00000000">
            <w:r>
              <w:rPr>
                <w:b/>
                <w:bCs/>
              </w:rPr>
              <w:t>Value</w:t>
            </w:r>
          </w:p>
        </w:tc>
      </w:tr>
      <w:tr w:rsidR="00E01D6B" w14:paraId="3C767F5A" w14:textId="77777777">
        <w:tblPrEx>
          <w:tblCellMar>
            <w:top w:w="0" w:type="dxa"/>
            <w:bottom w:w="0" w:type="dxa"/>
          </w:tblCellMar>
        </w:tblPrEx>
        <w:tc>
          <w:tcPr>
            <w:tcW w:w="0" w:type="auto"/>
            <w:tcMar>
              <w:top w:w="100" w:type="dxa"/>
              <w:left w:w="100" w:type="dxa"/>
              <w:bottom w:w="100" w:type="dxa"/>
              <w:right w:w="100" w:type="dxa"/>
            </w:tcMar>
          </w:tcPr>
          <w:p w14:paraId="4986B029" w14:textId="77777777" w:rsidR="00E01D6B" w:rsidRDefault="00000000">
            <w:r>
              <w:t>Parameter Type</w:t>
            </w:r>
          </w:p>
        </w:tc>
        <w:tc>
          <w:tcPr>
            <w:tcW w:w="0" w:type="auto"/>
            <w:tcMar>
              <w:top w:w="100" w:type="dxa"/>
              <w:left w:w="100" w:type="dxa"/>
              <w:bottom w:w="100" w:type="dxa"/>
              <w:right w:w="100" w:type="dxa"/>
            </w:tcMar>
          </w:tcPr>
          <w:p w14:paraId="4F20E824" w14:textId="77777777" w:rsidR="00E01D6B" w:rsidRDefault="00000000">
            <w:r>
              <w:t>java.lang.String</w:t>
            </w:r>
          </w:p>
        </w:tc>
      </w:tr>
      <w:tr w:rsidR="00E01D6B" w14:paraId="087AD1B7" w14:textId="77777777">
        <w:tblPrEx>
          <w:tblCellMar>
            <w:top w:w="0" w:type="dxa"/>
            <w:bottom w:w="0" w:type="dxa"/>
          </w:tblCellMar>
        </w:tblPrEx>
        <w:tc>
          <w:tcPr>
            <w:tcW w:w="0" w:type="auto"/>
            <w:tcMar>
              <w:top w:w="100" w:type="dxa"/>
              <w:left w:w="100" w:type="dxa"/>
              <w:bottom w:w="100" w:type="dxa"/>
              <w:right w:w="100" w:type="dxa"/>
            </w:tcMar>
          </w:tcPr>
          <w:p w14:paraId="2900641B" w14:textId="77777777" w:rsidR="00E01D6B" w:rsidRDefault="00000000">
            <w:r>
              <w:t>Is Default</w:t>
            </w:r>
          </w:p>
        </w:tc>
        <w:tc>
          <w:tcPr>
            <w:tcW w:w="0" w:type="auto"/>
            <w:tcMar>
              <w:top w:w="100" w:type="dxa"/>
              <w:left w:w="100" w:type="dxa"/>
              <w:bottom w:w="100" w:type="dxa"/>
              <w:right w:w="100" w:type="dxa"/>
            </w:tcMar>
          </w:tcPr>
          <w:p w14:paraId="0F0D336F" w14:textId="77777777" w:rsidR="00E01D6B" w:rsidRDefault="00000000">
            <w:r>
              <w:t>No</w:t>
            </w:r>
          </w:p>
        </w:tc>
      </w:tr>
      <w:tr w:rsidR="00E01D6B" w14:paraId="2DEC55AC" w14:textId="77777777">
        <w:tblPrEx>
          <w:tblCellMar>
            <w:top w:w="0" w:type="dxa"/>
            <w:bottom w:w="0" w:type="dxa"/>
          </w:tblCellMar>
        </w:tblPrEx>
        <w:tc>
          <w:tcPr>
            <w:tcW w:w="0" w:type="auto"/>
            <w:tcMar>
              <w:top w:w="100" w:type="dxa"/>
              <w:left w:w="100" w:type="dxa"/>
              <w:bottom w:w="100" w:type="dxa"/>
              <w:right w:w="100" w:type="dxa"/>
            </w:tcMar>
          </w:tcPr>
          <w:p w14:paraId="6ACC0948" w14:textId="77777777" w:rsidR="00E01D6B" w:rsidRDefault="00000000">
            <w:r>
              <w:t>Default Value</w:t>
            </w:r>
          </w:p>
        </w:tc>
        <w:tc>
          <w:tcPr>
            <w:tcW w:w="0" w:type="auto"/>
            <w:tcMar>
              <w:top w:w="100" w:type="dxa"/>
              <w:left w:w="100" w:type="dxa"/>
              <w:bottom w:w="100" w:type="dxa"/>
              <w:right w:w="100" w:type="dxa"/>
            </w:tcMar>
          </w:tcPr>
          <w:p w14:paraId="308D0B04" w14:textId="77777777" w:rsidR="00E01D6B" w:rsidRDefault="00000000">
            <w:r>
              <w:t>0</w:t>
            </w:r>
          </w:p>
        </w:tc>
      </w:tr>
      <w:tr w:rsidR="00E01D6B" w14:paraId="4107619C" w14:textId="77777777">
        <w:tblPrEx>
          <w:tblCellMar>
            <w:top w:w="0" w:type="dxa"/>
            <w:bottom w:w="0" w:type="dxa"/>
          </w:tblCellMar>
        </w:tblPrEx>
        <w:tc>
          <w:tcPr>
            <w:tcW w:w="0" w:type="auto"/>
            <w:tcMar>
              <w:top w:w="100" w:type="dxa"/>
              <w:left w:w="100" w:type="dxa"/>
              <w:bottom w:w="100" w:type="dxa"/>
              <w:right w:w="100" w:type="dxa"/>
            </w:tcMar>
          </w:tcPr>
          <w:p w14:paraId="5E9F6A52" w14:textId="77777777" w:rsidR="00E01D6B" w:rsidRDefault="00000000">
            <w:r>
              <w:t>Is Customer Editable</w:t>
            </w:r>
          </w:p>
        </w:tc>
        <w:tc>
          <w:tcPr>
            <w:tcW w:w="0" w:type="auto"/>
            <w:tcMar>
              <w:top w:w="100" w:type="dxa"/>
              <w:left w:w="100" w:type="dxa"/>
              <w:bottom w:w="100" w:type="dxa"/>
              <w:right w:w="100" w:type="dxa"/>
            </w:tcMar>
          </w:tcPr>
          <w:p w14:paraId="24BEA687" w14:textId="77777777" w:rsidR="00E01D6B" w:rsidRDefault="00000000">
            <w:r>
              <w:t>No</w:t>
            </w:r>
          </w:p>
        </w:tc>
      </w:tr>
      <w:tr w:rsidR="00E01D6B" w14:paraId="40C76691" w14:textId="77777777">
        <w:tblPrEx>
          <w:tblCellMar>
            <w:top w:w="0" w:type="dxa"/>
            <w:bottom w:w="0" w:type="dxa"/>
          </w:tblCellMar>
        </w:tblPrEx>
        <w:tc>
          <w:tcPr>
            <w:tcW w:w="0" w:type="auto"/>
            <w:tcMar>
              <w:top w:w="100" w:type="dxa"/>
              <w:left w:w="100" w:type="dxa"/>
              <w:bottom w:w="100" w:type="dxa"/>
              <w:right w:w="100" w:type="dxa"/>
            </w:tcMar>
          </w:tcPr>
          <w:p w14:paraId="53386BF9" w14:textId="77777777" w:rsidR="00E01D6B" w:rsidRDefault="00000000">
            <w:r>
              <w:t>Parameter Value</w:t>
            </w:r>
          </w:p>
        </w:tc>
        <w:tc>
          <w:tcPr>
            <w:tcW w:w="0" w:type="auto"/>
            <w:tcMar>
              <w:top w:w="100" w:type="dxa"/>
              <w:left w:w="100" w:type="dxa"/>
              <w:bottom w:w="100" w:type="dxa"/>
              <w:right w:w="100" w:type="dxa"/>
            </w:tcMar>
          </w:tcPr>
          <w:p w14:paraId="3693022E" w14:textId="77777777" w:rsidR="00E01D6B" w:rsidRDefault="00000000">
            <w:r>
              <w:t>0</w:t>
            </w:r>
          </w:p>
        </w:tc>
      </w:tr>
    </w:tbl>
    <w:p w14:paraId="3CB6A9EF" w14:textId="77777777" w:rsidR="00E01D6B" w:rsidRDefault="00000000">
      <w:pPr>
        <w:spacing w:before="300"/>
      </w:pPr>
      <w:r>
        <w:rPr>
          <w:b/>
          <w:bCs/>
        </w:rPr>
        <w:t xml:space="preserve">Note: </w:t>
      </w:r>
      <w:r>
        <w:t xml:space="preserve"> Specifies a threshold for under-receiving by percentage. The value is an integer, representing a percentage.&lt;/P&gt;</w:t>
      </w:r>
    </w:p>
    <w:p w14:paraId="46A206D2" w14:textId="77777777" w:rsidR="00E01D6B" w:rsidRDefault="00E01D6B">
      <w:pPr>
        <w:pageBreakBefore/>
      </w:pPr>
    </w:p>
    <w:p w14:paraId="50EC8DB0" w14:textId="77777777" w:rsidR="00E01D6B" w:rsidRDefault="00000000">
      <w:pPr>
        <w:pStyle w:val="Heading2"/>
        <w:spacing w:after="200"/>
        <w:jc w:val="center"/>
      </w:pPr>
      <w:r>
        <w:rPr>
          <w:b/>
          <w:bCs/>
          <w:sz w:val="32"/>
          <w:szCs w:val="32"/>
        </w:rPr>
        <w:t>Configuration Item</w:t>
      </w:r>
    </w:p>
    <w:p w14:paraId="1E048C41" w14:textId="77777777" w:rsidR="00E01D6B" w:rsidRDefault="00000000">
      <w:pPr>
        <w:spacing w:after="240"/>
        <w:jc w:val="center"/>
      </w:pPr>
      <w:r>
        <w:rPr>
          <w:b/>
          <w:bCs/>
        </w:rPr>
        <w:t>Application.Procure.UnderReceivingQuantity</w:t>
      </w:r>
    </w:p>
    <w:p w14:paraId="2F8561FF" w14:textId="77777777" w:rsidR="00E01D6B" w:rsidRDefault="00000000">
      <w:pPr>
        <w:spacing w:after="300"/>
        <w:jc w:val="center"/>
      </w:pPr>
      <w:r>
        <w:rPr>
          <w:i/>
          <w:iCs/>
        </w:rPr>
        <w:t xml:space="preserve">Current value: </w:t>
      </w:r>
      <w:r>
        <w:rPr>
          <w:b/>
          <w:bCs/>
          <w:color w:val="8B0000"/>
        </w:rPr>
        <w:t>0</w:t>
      </w:r>
    </w:p>
    <w:p w14:paraId="2B0D38F2" w14:textId="77777777" w:rsidR="00E01D6B" w:rsidRDefault="00000000">
      <w:pPr>
        <w:spacing w:after="300"/>
      </w:pPr>
      <w:r>
        <w:rPr>
          <w:b/>
          <w:bCs/>
        </w:rPr>
        <w:t>Description:</w:t>
      </w:r>
      <w:r>
        <w:rPr>
          <w:b/>
          <w:bCs/>
        </w:rPr>
        <w:tab/>
      </w:r>
      <w:r>
        <w:t>&lt;P&gt;Specifies a threshold for under-receiving by item quantity. The value is an integer.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DD7376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54E766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221DA0" w14:textId="77777777" w:rsidR="00E01D6B" w:rsidRDefault="00000000">
            <w:r>
              <w:rPr>
                <w:b/>
                <w:bCs/>
              </w:rPr>
              <w:t>Value</w:t>
            </w:r>
          </w:p>
        </w:tc>
      </w:tr>
      <w:tr w:rsidR="00E01D6B" w14:paraId="6B3F0ED6" w14:textId="77777777">
        <w:tblPrEx>
          <w:tblCellMar>
            <w:top w:w="0" w:type="dxa"/>
            <w:bottom w:w="0" w:type="dxa"/>
          </w:tblCellMar>
        </w:tblPrEx>
        <w:tc>
          <w:tcPr>
            <w:tcW w:w="0" w:type="auto"/>
            <w:tcMar>
              <w:top w:w="100" w:type="dxa"/>
              <w:left w:w="100" w:type="dxa"/>
              <w:bottom w:w="100" w:type="dxa"/>
              <w:right w:w="100" w:type="dxa"/>
            </w:tcMar>
          </w:tcPr>
          <w:p w14:paraId="64762231" w14:textId="77777777" w:rsidR="00E01D6B" w:rsidRDefault="00000000">
            <w:r>
              <w:t>Parameter Type</w:t>
            </w:r>
          </w:p>
        </w:tc>
        <w:tc>
          <w:tcPr>
            <w:tcW w:w="0" w:type="auto"/>
            <w:tcMar>
              <w:top w:w="100" w:type="dxa"/>
              <w:left w:w="100" w:type="dxa"/>
              <w:bottom w:w="100" w:type="dxa"/>
              <w:right w:w="100" w:type="dxa"/>
            </w:tcMar>
          </w:tcPr>
          <w:p w14:paraId="230AAA96" w14:textId="77777777" w:rsidR="00E01D6B" w:rsidRDefault="00000000">
            <w:r>
              <w:t>java.lang.String</w:t>
            </w:r>
          </w:p>
        </w:tc>
      </w:tr>
      <w:tr w:rsidR="00E01D6B" w14:paraId="52207ECD" w14:textId="77777777">
        <w:tblPrEx>
          <w:tblCellMar>
            <w:top w:w="0" w:type="dxa"/>
            <w:bottom w:w="0" w:type="dxa"/>
          </w:tblCellMar>
        </w:tblPrEx>
        <w:tc>
          <w:tcPr>
            <w:tcW w:w="0" w:type="auto"/>
            <w:tcMar>
              <w:top w:w="100" w:type="dxa"/>
              <w:left w:w="100" w:type="dxa"/>
              <w:bottom w:w="100" w:type="dxa"/>
              <w:right w:w="100" w:type="dxa"/>
            </w:tcMar>
          </w:tcPr>
          <w:p w14:paraId="6D29197B" w14:textId="77777777" w:rsidR="00E01D6B" w:rsidRDefault="00000000">
            <w:r>
              <w:t>Is Default</w:t>
            </w:r>
          </w:p>
        </w:tc>
        <w:tc>
          <w:tcPr>
            <w:tcW w:w="0" w:type="auto"/>
            <w:tcMar>
              <w:top w:w="100" w:type="dxa"/>
              <w:left w:w="100" w:type="dxa"/>
              <w:bottom w:w="100" w:type="dxa"/>
              <w:right w:w="100" w:type="dxa"/>
            </w:tcMar>
          </w:tcPr>
          <w:p w14:paraId="5CC379B2" w14:textId="77777777" w:rsidR="00E01D6B" w:rsidRDefault="00000000">
            <w:r>
              <w:t>No</w:t>
            </w:r>
          </w:p>
        </w:tc>
      </w:tr>
      <w:tr w:rsidR="00E01D6B" w14:paraId="39BD360B" w14:textId="77777777">
        <w:tblPrEx>
          <w:tblCellMar>
            <w:top w:w="0" w:type="dxa"/>
            <w:bottom w:w="0" w:type="dxa"/>
          </w:tblCellMar>
        </w:tblPrEx>
        <w:tc>
          <w:tcPr>
            <w:tcW w:w="0" w:type="auto"/>
            <w:tcMar>
              <w:top w:w="100" w:type="dxa"/>
              <w:left w:w="100" w:type="dxa"/>
              <w:bottom w:w="100" w:type="dxa"/>
              <w:right w:w="100" w:type="dxa"/>
            </w:tcMar>
          </w:tcPr>
          <w:p w14:paraId="43AD4FD8" w14:textId="77777777" w:rsidR="00E01D6B" w:rsidRDefault="00000000">
            <w:r>
              <w:t>Default Value</w:t>
            </w:r>
          </w:p>
        </w:tc>
        <w:tc>
          <w:tcPr>
            <w:tcW w:w="0" w:type="auto"/>
            <w:tcMar>
              <w:top w:w="100" w:type="dxa"/>
              <w:left w:w="100" w:type="dxa"/>
              <w:bottom w:w="100" w:type="dxa"/>
              <w:right w:w="100" w:type="dxa"/>
            </w:tcMar>
          </w:tcPr>
          <w:p w14:paraId="6ADCF559" w14:textId="77777777" w:rsidR="00E01D6B" w:rsidRDefault="00000000">
            <w:r>
              <w:t>0</w:t>
            </w:r>
          </w:p>
        </w:tc>
      </w:tr>
      <w:tr w:rsidR="00E01D6B" w14:paraId="32EDEEA4" w14:textId="77777777">
        <w:tblPrEx>
          <w:tblCellMar>
            <w:top w:w="0" w:type="dxa"/>
            <w:bottom w:w="0" w:type="dxa"/>
          </w:tblCellMar>
        </w:tblPrEx>
        <w:tc>
          <w:tcPr>
            <w:tcW w:w="0" w:type="auto"/>
            <w:tcMar>
              <w:top w:w="100" w:type="dxa"/>
              <w:left w:w="100" w:type="dxa"/>
              <w:bottom w:w="100" w:type="dxa"/>
              <w:right w:w="100" w:type="dxa"/>
            </w:tcMar>
          </w:tcPr>
          <w:p w14:paraId="2ACF0E40" w14:textId="77777777" w:rsidR="00E01D6B" w:rsidRDefault="00000000">
            <w:r>
              <w:t>Is Customer Editable</w:t>
            </w:r>
          </w:p>
        </w:tc>
        <w:tc>
          <w:tcPr>
            <w:tcW w:w="0" w:type="auto"/>
            <w:tcMar>
              <w:top w:w="100" w:type="dxa"/>
              <w:left w:w="100" w:type="dxa"/>
              <w:bottom w:w="100" w:type="dxa"/>
              <w:right w:w="100" w:type="dxa"/>
            </w:tcMar>
          </w:tcPr>
          <w:p w14:paraId="64628750" w14:textId="77777777" w:rsidR="00E01D6B" w:rsidRDefault="00000000">
            <w:r>
              <w:t>No</w:t>
            </w:r>
          </w:p>
        </w:tc>
      </w:tr>
      <w:tr w:rsidR="00E01D6B" w14:paraId="63615FA8" w14:textId="77777777">
        <w:tblPrEx>
          <w:tblCellMar>
            <w:top w:w="0" w:type="dxa"/>
            <w:bottom w:w="0" w:type="dxa"/>
          </w:tblCellMar>
        </w:tblPrEx>
        <w:tc>
          <w:tcPr>
            <w:tcW w:w="0" w:type="auto"/>
            <w:tcMar>
              <w:top w:w="100" w:type="dxa"/>
              <w:left w:w="100" w:type="dxa"/>
              <w:bottom w:w="100" w:type="dxa"/>
              <w:right w:w="100" w:type="dxa"/>
            </w:tcMar>
          </w:tcPr>
          <w:p w14:paraId="6CE8D69A" w14:textId="77777777" w:rsidR="00E01D6B" w:rsidRDefault="00000000">
            <w:r>
              <w:t>Parameter Value</w:t>
            </w:r>
          </w:p>
        </w:tc>
        <w:tc>
          <w:tcPr>
            <w:tcW w:w="0" w:type="auto"/>
            <w:tcMar>
              <w:top w:w="100" w:type="dxa"/>
              <w:left w:w="100" w:type="dxa"/>
              <w:bottom w:w="100" w:type="dxa"/>
              <w:right w:w="100" w:type="dxa"/>
            </w:tcMar>
          </w:tcPr>
          <w:p w14:paraId="3B7DC7A9" w14:textId="77777777" w:rsidR="00E01D6B" w:rsidRDefault="00000000">
            <w:r>
              <w:t>0</w:t>
            </w:r>
          </w:p>
        </w:tc>
      </w:tr>
    </w:tbl>
    <w:p w14:paraId="299F91E4" w14:textId="77777777" w:rsidR="00E01D6B" w:rsidRDefault="00000000">
      <w:pPr>
        <w:spacing w:before="300"/>
      </w:pPr>
      <w:r>
        <w:rPr>
          <w:b/>
          <w:bCs/>
        </w:rPr>
        <w:t xml:space="preserve">Note: </w:t>
      </w:r>
      <w:r>
        <w:t xml:space="preserve"> Specifies a threshold for under-receiving by item quantity. The value is an integer. &lt;/P&gt;</w:t>
      </w:r>
    </w:p>
    <w:p w14:paraId="69AC93D8" w14:textId="77777777" w:rsidR="00E01D6B" w:rsidRDefault="00E01D6B">
      <w:pPr>
        <w:pageBreakBefore/>
      </w:pPr>
    </w:p>
    <w:p w14:paraId="1CB0B244" w14:textId="77777777" w:rsidR="00E01D6B" w:rsidRDefault="00000000">
      <w:pPr>
        <w:pStyle w:val="Heading2"/>
        <w:spacing w:after="200"/>
        <w:jc w:val="center"/>
      </w:pPr>
      <w:r>
        <w:rPr>
          <w:b/>
          <w:bCs/>
          <w:sz w:val="32"/>
          <w:szCs w:val="32"/>
        </w:rPr>
        <w:t>Configuration Item</w:t>
      </w:r>
    </w:p>
    <w:p w14:paraId="41B3AAA7" w14:textId="77777777" w:rsidR="00E01D6B" w:rsidRDefault="00000000">
      <w:pPr>
        <w:spacing w:after="240"/>
        <w:jc w:val="center"/>
      </w:pPr>
      <w:r>
        <w:rPr>
          <w:b/>
          <w:bCs/>
        </w:rPr>
        <w:t>Application.Procure.UnderReceivingValue</w:t>
      </w:r>
    </w:p>
    <w:p w14:paraId="24A69B3E" w14:textId="77777777" w:rsidR="00E01D6B" w:rsidRDefault="00000000">
      <w:pPr>
        <w:spacing w:after="300"/>
        <w:jc w:val="center"/>
      </w:pPr>
      <w:r>
        <w:rPr>
          <w:i/>
          <w:iCs/>
        </w:rPr>
        <w:t xml:space="preserve">Current value: </w:t>
      </w:r>
      <w:r>
        <w:rPr>
          <w:b/>
          <w:bCs/>
          <w:color w:val="8B0000"/>
        </w:rPr>
        <w:t>0</w:t>
      </w:r>
    </w:p>
    <w:p w14:paraId="269E5372" w14:textId="77777777" w:rsidR="00E01D6B" w:rsidRDefault="00000000">
      <w:pPr>
        <w:spacing w:after="300"/>
      </w:pPr>
      <w:r>
        <w:rPr>
          <w:b/>
          <w:bCs/>
        </w:rPr>
        <w:t>Description:</w:t>
      </w:r>
      <w:r>
        <w:rPr>
          <w:b/>
          <w:bCs/>
        </w:rPr>
        <w:tab/>
      </w:r>
      <w:r>
        <w:t>&lt;P&gt;Specifies a threshold for under-receiving by item value. The value represents an amount in the currency specified as &lt;CODE&gt;Application.Base.Data.DefaultCurrency&lt;/CODE&gt; for the partition.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0FAE0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2F3FF8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9F947A" w14:textId="77777777" w:rsidR="00E01D6B" w:rsidRDefault="00000000">
            <w:r>
              <w:rPr>
                <w:b/>
                <w:bCs/>
              </w:rPr>
              <w:t>Value</w:t>
            </w:r>
          </w:p>
        </w:tc>
      </w:tr>
      <w:tr w:rsidR="00E01D6B" w14:paraId="69D11A87" w14:textId="77777777">
        <w:tblPrEx>
          <w:tblCellMar>
            <w:top w:w="0" w:type="dxa"/>
            <w:bottom w:w="0" w:type="dxa"/>
          </w:tblCellMar>
        </w:tblPrEx>
        <w:tc>
          <w:tcPr>
            <w:tcW w:w="0" w:type="auto"/>
            <w:tcMar>
              <w:top w:w="100" w:type="dxa"/>
              <w:left w:w="100" w:type="dxa"/>
              <w:bottom w:w="100" w:type="dxa"/>
              <w:right w:w="100" w:type="dxa"/>
            </w:tcMar>
          </w:tcPr>
          <w:p w14:paraId="3294856F" w14:textId="77777777" w:rsidR="00E01D6B" w:rsidRDefault="00000000">
            <w:r>
              <w:t>Parameter Type</w:t>
            </w:r>
          </w:p>
        </w:tc>
        <w:tc>
          <w:tcPr>
            <w:tcW w:w="0" w:type="auto"/>
            <w:tcMar>
              <w:top w:w="100" w:type="dxa"/>
              <w:left w:w="100" w:type="dxa"/>
              <w:bottom w:w="100" w:type="dxa"/>
              <w:right w:w="100" w:type="dxa"/>
            </w:tcMar>
          </w:tcPr>
          <w:p w14:paraId="06CFB7F6" w14:textId="77777777" w:rsidR="00E01D6B" w:rsidRDefault="00000000">
            <w:r>
              <w:t>java.lang.String</w:t>
            </w:r>
          </w:p>
        </w:tc>
      </w:tr>
      <w:tr w:rsidR="00E01D6B" w14:paraId="21F89E90" w14:textId="77777777">
        <w:tblPrEx>
          <w:tblCellMar>
            <w:top w:w="0" w:type="dxa"/>
            <w:bottom w:w="0" w:type="dxa"/>
          </w:tblCellMar>
        </w:tblPrEx>
        <w:tc>
          <w:tcPr>
            <w:tcW w:w="0" w:type="auto"/>
            <w:tcMar>
              <w:top w:w="100" w:type="dxa"/>
              <w:left w:w="100" w:type="dxa"/>
              <w:bottom w:w="100" w:type="dxa"/>
              <w:right w:w="100" w:type="dxa"/>
            </w:tcMar>
          </w:tcPr>
          <w:p w14:paraId="15F395CC" w14:textId="77777777" w:rsidR="00E01D6B" w:rsidRDefault="00000000">
            <w:r>
              <w:t>Is Default</w:t>
            </w:r>
          </w:p>
        </w:tc>
        <w:tc>
          <w:tcPr>
            <w:tcW w:w="0" w:type="auto"/>
            <w:tcMar>
              <w:top w:w="100" w:type="dxa"/>
              <w:left w:w="100" w:type="dxa"/>
              <w:bottom w:w="100" w:type="dxa"/>
              <w:right w:w="100" w:type="dxa"/>
            </w:tcMar>
          </w:tcPr>
          <w:p w14:paraId="3CC6640A" w14:textId="77777777" w:rsidR="00E01D6B" w:rsidRDefault="00000000">
            <w:r>
              <w:t>No</w:t>
            </w:r>
          </w:p>
        </w:tc>
      </w:tr>
      <w:tr w:rsidR="00E01D6B" w14:paraId="5DF7CE9D" w14:textId="77777777">
        <w:tblPrEx>
          <w:tblCellMar>
            <w:top w:w="0" w:type="dxa"/>
            <w:bottom w:w="0" w:type="dxa"/>
          </w:tblCellMar>
        </w:tblPrEx>
        <w:tc>
          <w:tcPr>
            <w:tcW w:w="0" w:type="auto"/>
            <w:tcMar>
              <w:top w:w="100" w:type="dxa"/>
              <w:left w:w="100" w:type="dxa"/>
              <w:bottom w:w="100" w:type="dxa"/>
              <w:right w:w="100" w:type="dxa"/>
            </w:tcMar>
          </w:tcPr>
          <w:p w14:paraId="59E7C65D" w14:textId="77777777" w:rsidR="00E01D6B" w:rsidRDefault="00000000">
            <w:r>
              <w:t>Default Value</w:t>
            </w:r>
          </w:p>
        </w:tc>
        <w:tc>
          <w:tcPr>
            <w:tcW w:w="0" w:type="auto"/>
            <w:tcMar>
              <w:top w:w="100" w:type="dxa"/>
              <w:left w:w="100" w:type="dxa"/>
              <w:bottom w:w="100" w:type="dxa"/>
              <w:right w:w="100" w:type="dxa"/>
            </w:tcMar>
          </w:tcPr>
          <w:p w14:paraId="2BB1C5A3" w14:textId="77777777" w:rsidR="00E01D6B" w:rsidRDefault="00000000">
            <w:r>
              <w:t>0</w:t>
            </w:r>
          </w:p>
        </w:tc>
      </w:tr>
      <w:tr w:rsidR="00E01D6B" w14:paraId="68C9EA53" w14:textId="77777777">
        <w:tblPrEx>
          <w:tblCellMar>
            <w:top w:w="0" w:type="dxa"/>
            <w:bottom w:w="0" w:type="dxa"/>
          </w:tblCellMar>
        </w:tblPrEx>
        <w:tc>
          <w:tcPr>
            <w:tcW w:w="0" w:type="auto"/>
            <w:tcMar>
              <w:top w:w="100" w:type="dxa"/>
              <w:left w:w="100" w:type="dxa"/>
              <w:bottom w:w="100" w:type="dxa"/>
              <w:right w:w="100" w:type="dxa"/>
            </w:tcMar>
          </w:tcPr>
          <w:p w14:paraId="06BE330F" w14:textId="77777777" w:rsidR="00E01D6B" w:rsidRDefault="00000000">
            <w:r>
              <w:t>Is Customer Editable</w:t>
            </w:r>
          </w:p>
        </w:tc>
        <w:tc>
          <w:tcPr>
            <w:tcW w:w="0" w:type="auto"/>
            <w:tcMar>
              <w:top w:w="100" w:type="dxa"/>
              <w:left w:w="100" w:type="dxa"/>
              <w:bottom w:w="100" w:type="dxa"/>
              <w:right w:w="100" w:type="dxa"/>
            </w:tcMar>
          </w:tcPr>
          <w:p w14:paraId="49B967A4" w14:textId="77777777" w:rsidR="00E01D6B" w:rsidRDefault="00000000">
            <w:r>
              <w:t>No</w:t>
            </w:r>
          </w:p>
        </w:tc>
      </w:tr>
      <w:tr w:rsidR="00E01D6B" w14:paraId="0BA1EE28" w14:textId="77777777">
        <w:tblPrEx>
          <w:tblCellMar>
            <w:top w:w="0" w:type="dxa"/>
            <w:bottom w:w="0" w:type="dxa"/>
          </w:tblCellMar>
        </w:tblPrEx>
        <w:tc>
          <w:tcPr>
            <w:tcW w:w="0" w:type="auto"/>
            <w:tcMar>
              <w:top w:w="100" w:type="dxa"/>
              <w:left w:w="100" w:type="dxa"/>
              <w:bottom w:w="100" w:type="dxa"/>
              <w:right w:w="100" w:type="dxa"/>
            </w:tcMar>
          </w:tcPr>
          <w:p w14:paraId="252F53A3" w14:textId="77777777" w:rsidR="00E01D6B" w:rsidRDefault="00000000">
            <w:r>
              <w:t>Parameter Value</w:t>
            </w:r>
          </w:p>
        </w:tc>
        <w:tc>
          <w:tcPr>
            <w:tcW w:w="0" w:type="auto"/>
            <w:tcMar>
              <w:top w:w="100" w:type="dxa"/>
              <w:left w:w="100" w:type="dxa"/>
              <w:bottom w:w="100" w:type="dxa"/>
              <w:right w:w="100" w:type="dxa"/>
            </w:tcMar>
          </w:tcPr>
          <w:p w14:paraId="23A853C2" w14:textId="77777777" w:rsidR="00E01D6B" w:rsidRDefault="00000000">
            <w:r>
              <w:t>0</w:t>
            </w:r>
          </w:p>
        </w:tc>
      </w:tr>
    </w:tbl>
    <w:p w14:paraId="5E3A1C3E" w14:textId="77777777" w:rsidR="00E01D6B" w:rsidRDefault="00000000">
      <w:pPr>
        <w:spacing w:before="300"/>
      </w:pPr>
      <w:r>
        <w:rPr>
          <w:b/>
          <w:bCs/>
        </w:rPr>
        <w:t xml:space="preserve">Note: </w:t>
      </w:r>
      <w:r>
        <w:t xml:space="preserve"> Specifies a threshold for under-receiving by item value. The value represents an amount in the currency specified as &lt;CODE&gt;Application.Base.Data.DefaultCurrency&lt;/CODE&gt; for the partition. &lt;/P&gt;</w:t>
      </w:r>
    </w:p>
    <w:p w14:paraId="765A5AB3" w14:textId="77777777" w:rsidR="00E01D6B" w:rsidRDefault="00E01D6B">
      <w:pPr>
        <w:pageBreakBefore/>
      </w:pPr>
    </w:p>
    <w:p w14:paraId="03567F9D" w14:textId="77777777" w:rsidR="00E01D6B" w:rsidRDefault="00000000">
      <w:pPr>
        <w:pStyle w:val="Heading2"/>
        <w:spacing w:after="200"/>
        <w:jc w:val="center"/>
      </w:pPr>
      <w:r>
        <w:rPr>
          <w:b/>
          <w:bCs/>
          <w:sz w:val="32"/>
          <w:szCs w:val="32"/>
        </w:rPr>
        <w:t>Configuration Item</w:t>
      </w:r>
    </w:p>
    <w:p w14:paraId="286A63CE" w14:textId="77777777" w:rsidR="00E01D6B" w:rsidRDefault="00000000">
      <w:pPr>
        <w:spacing w:after="240"/>
        <w:jc w:val="center"/>
      </w:pPr>
      <w:r>
        <w:rPr>
          <w:b/>
          <w:bCs/>
        </w:rPr>
        <w:t>Application.Procure.UpdateOrderStatusBasedonOCStatus</w:t>
      </w:r>
    </w:p>
    <w:p w14:paraId="1483B167" w14:textId="77777777" w:rsidR="00E01D6B" w:rsidRDefault="00000000">
      <w:pPr>
        <w:spacing w:after="300"/>
        <w:jc w:val="center"/>
      </w:pPr>
      <w:r>
        <w:rPr>
          <w:i/>
          <w:iCs/>
        </w:rPr>
        <w:t xml:space="preserve">Current value: </w:t>
      </w:r>
      <w:r>
        <w:rPr>
          <w:b/>
          <w:bCs/>
          <w:color w:val="006400"/>
        </w:rPr>
        <w:t>ENABLED</w:t>
      </w:r>
    </w:p>
    <w:p w14:paraId="1B396E8C" w14:textId="77777777" w:rsidR="00E01D6B" w:rsidRDefault="00000000">
      <w:pPr>
        <w:spacing w:after="300"/>
      </w:pPr>
      <w:r>
        <w:rPr>
          <w:b/>
          <w:bCs/>
        </w:rPr>
        <w:t>Description:</w:t>
      </w:r>
      <w:r>
        <w:rPr>
          <w:b/>
          <w:bCs/>
        </w:rPr>
        <w:tab/>
      </w:r>
      <w:r>
        <w:t>&lt;P&gt;Specifies whether the purchase order status is to be updated based on the actual status of the items in the order confirmation messages sent by suppliers. When set to Yes, the order status is updated to Confirmed only when the supplier confirms all the items in the order and is updated to Rejected if the supplier rejects all the items in an order.&lt;/P&gt;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18AF6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52B83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7106A4" w14:textId="77777777" w:rsidR="00E01D6B" w:rsidRDefault="00000000">
            <w:r>
              <w:rPr>
                <w:b/>
                <w:bCs/>
              </w:rPr>
              <w:t>Value</w:t>
            </w:r>
          </w:p>
        </w:tc>
      </w:tr>
      <w:tr w:rsidR="00E01D6B" w14:paraId="75DF62B2" w14:textId="77777777">
        <w:tblPrEx>
          <w:tblCellMar>
            <w:top w:w="0" w:type="dxa"/>
            <w:bottom w:w="0" w:type="dxa"/>
          </w:tblCellMar>
        </w:tblPrEx>
        <w:tc>
          <w:tcPr>
            <w:tcW w:w="0" w:type="auto"/>
            <w:tcMar>
              <w:top w:w="100" w:type="dxa"/>
              <w:left w:w="100" w:type="dxa"/>
              <w:bottom w:w="100" w:type="dxa"/>
              <w:right w:w="100" w:type="dxa"/>
            </w:tcMar>
          </w:tcPr>
          <w:p w14:paraId="660EA703" w14:textId="77777777" w:rsidR="00E01D6B" w:rsidRDefault="00000000">
            <w:r>
              <w:t>Parameter Type</w:t>
            </w:r>
          </w:p>
        </w:tc>
        <w:tc>
          <w:tcPr>
            <w:tcW w:w="0" w:type="auto"/>
            <w:tcMar>
              <w:top w:w="100" w:type="dxa"/>
              <w:left w:w="100" w:type="dxa"/>
              <w:bottom w:w="100" w:type="dxa"/>
              <w:right w:w="100" w:type="dxa"/>
            </w:tcMar>
          </w:tcPr>
          <w:p w14:paraId="5B2A03C4" w14:textId="77777777" w:rsidR="00E01D6B" w:rsidRDefault="00000000">
            <w:r>
              <w:t>java.lang.Boolean</w:t>
            </w:r>
          </w:p>
        </w:tc>
      </w:tr>
      <w:tr w:rsidR="00E01D6B" w14:paraId="4C60462D" w14:textId="77777777">
        <w:tblPrEx>
          <w:tblCellMar>
            <w:top w:w="0" w:type="dxa"/>
            <w:bottom w:w="0" w:type="dxa"/>
          </w:tblCellMar>
        </w:tblPrEx>
        <w:tc>
          <w:tcPr>
            <w:tcW w:w="0" w:type="auto"/>
            <w:tcMar>
              <w:top w:w="100" w:type="dxa"/>
              <w:left w:w="100" w:type="dxa"/>
              <w:bottom w:w="100" w:type="dxa"/>
              <w:right w:w="100" w:type="dxa"/>
            </w:tcMar>
          </w:tcPr>
          <w:p w14:paraId="15DA4778" w14:textId="77777777" w:rsidR="00E01D6B" w:rsidRDefault="00000000">
            <w:r>
              <w:t>Is Default</w:t>
            </w:r>
          </w:p>
        </w:tc>
        <w:tc>
          <w:tcPr>
            <w:tcW w:w="0" w:type="auto"/>
            <w:tcMar>
              <w:top w:w="100" w:type="dxa"/>
              <w:left w:w="100" w:type="dxa"/>
              <w:bottom w:w="100" w:type="dxa"/>
              <w:right w:w="100" w:type="dxa"/>
            </w:tcMar>
          </w:tcPr>
          <w:p w14:paraId="71F4835C" w14:textId="77777777" w:rsidR="00E01D6B" w:rsidRDefault="00000000">
            <w:r>
              <w:t>No</w:t>
            </w:r>
          </w:p>
        </w:tc>
      </w:tr>
      <w:tr w:rsidR="00E01D6B" w14:paraId="13BE5AEF" w14:textId="77777777">
        <w:tblPrEx>
          <w:tblCellMar>
            <w:top w:w="0" w:type="dxa"/>
            <w:bottom w:w="0" w:type="dxa"/>
          </w:tblCellMar>
        </w:tblPrEx>
        <w:tc>
          <w:tcPr>
            <w:tcW w:w="0" w:type="auto"/>
            <w:tcMar>
              <w:top w:w="100" w:type="dxa"/>
              <w:left w:w="100" w:type="dxa"/>
              <w:bottom w:w="100" w:type="dxa"/>
              <w:right w:w="100" w:type="dxa"/>
            </w:tcMar>
          </w:tcPr>
          <w:p w14:paraId="2470F99A" w14:textId="77777777" w:rsidR="00E01D6B" w:rsidRDefault="00000000">
            <w:r>
              <w:t>Default Value</w:t>
            </w:r>
          </w:p>
        </w:tc>
        <w:tc>
          <w:tcPr>
            <w:tcW w:w="0" w:type="auto"/>
            <w:tcMar>
              <w:top w:w="100" w:type="dxa"/>
              <w:left w:w="100" w:type="dxa"/>
              <w:bottom w:w="100" w:type="dxa"/>
              <w:right w:w="100" w:type="dxa"/>
            </w:tcMar>
          </w:tcPr>
          <w:p w14:paraId="1D2446D7" w14:textId="77777777" w:rsidR="00E01D6B" w:rsidRDefault="00000000">
            <w:r>
              <w:t>No</w:t>
            </w:r>
          </w:p>
        </w:tc>
      </w:tr>
      <w:tr w:rsidR="00E01D6B" w14:paraId="7C0E0728" w14:textId="77777777">
        <w:tblPrEx>
          <w:tblCellMar>
            <w:top w:w="0" w:type="dxa"/>
            <w:bottom w:w="0" w:type="dxa"/>
          </w:tblCellMar>
        </w:tblPrEx>
        <w:tc>
          <w:tcPr>
            <w:tcW w:w="0" w:type="auto"/>
            <w:tcMar>
              <w:top w:w="100" w:type="dxa"/>
              <w:left w:w="100" w:type="dxa"/>
              <w:bottom w:w="100" w:type="dxa"/>
              <w:right w:w="100" w:type="dxa"/>
            </w:tcMar>
          </w:tcPr>
          <w:p w14:paraId="08B3387A" w14:textId="77777777" w:rsidR="00E01D6B" w:rsidRDefault="00000000">
            <w:r>
              <w:t>Is Customer Editable</w:t>
            </w:r>
          </w:p>
        </w:tc>
        <w:tc>
          <w:tcPr>
            <w:tcW w:w="0" w:type="auto"/>
            <w:tcMar>
              <w:top w:w="100" w:type="dxa"/>
              <w:left w:w="100" w:type="dxa"/>
              <w:bottom w:w="100" w:type="dxa"/>
              <w:right w:w="100" w:type="dxa"/>
            </w:tcMar>
          </w:tcPr>
          <w:p w14:paraId="5E8A55E4" w14:textId="77777777" w:rsidR="00E01D6B" w:rsidRDefault="00000000">
            <w:r>
              <w:t>No</w:t>
            </w:r>
          </w:p>
        </w:tc>
      </w:tr>
      <w:tr w:rsidR="00E01D6B" w14:paraId="30143A73" w14:textId="77777777">
        <w:tblPrEx>
          <w:tblCellMar>
            <w:top w:w="0" w:type="dxa"/>
            <w:bottom w:w="0" w:type="dxa"/>
          </w:tblCellMar>
        </w:tblPrEx>
        <w:tc>
          <w:tcPr>
            <w:tcW w:w="0" w:type="auto"/>
            <w:tcMar>
              <w:top w:w="100" w:type="dxa"/>
              <w:left w:w="100" w:type="dxa"/>
              <w:bottom w:w="100" w:type="dxa"/>
              <w:right w:w="100" w:type="dxa"/>
            </w:tcMar>
          </w:tcPr>
          <w:p w14:paraId="413588FC" w14:textId="77777777" w:rsidR="00E01D6B" w:rsidRDefault="00000000">
            <w:r>
              <w:t>Parameter Value</w:t>
            </w:r>
          </w:p>
        </w:tc>
        <w:tc>
          <w:tcPr>
            <w:tcW w:w="0" w:type="auto"/>
            <w:tcMar>
              <w:top w:w="100" w:type="dxa"/>
              <w:left w:w="100" w:type="dxa"/>
              <w:bottom w:w="100" w:type="dxa"/>
              <w:right w:w="100" w:type="dxa"/>
            </w:tcMar>
          </w:tcPr>
          <w:p w14:paraId="3DD50456" w14:textId="77777777" w:rsidR="00E01D6B" w:rsidRDefault="00000000">
            <w:r>
              <w:t>Yes</w:t>
            </w:r>
          </w:p>
        </w:tc>
      </w:tr>
    </w:tbl>
    <w:p w14:paraId="13131423" w14:textId="77777777" w:rsidR="00E01D6B" w:rsidRDefault="00000000">
      <w:pPr>
        <w:spacing w:before="300"/>
      </w:pPr>
      <w:r>
        <w:rPr>
          <w:b/>
          <w:bCs/>
        </w:rPr>
        <w:t xml:space="preserve">Note: </w:t>
      </w:r>
      <w:r>
        <w:t xml:space="preserve"> Specifies whether the purchase order status is to be updated based on the actual status of the items in the order confirmation messages sent by suppliers. When set to Yes, the order status is updated to Confirmed only when the supplier confirms all the items in the order and is updated to Rejected if the supplier rejects all the items in an order.&lt;/P&gt;</w:t>
      </w:r>
    </w:p>
    <w:p w14:paraId="5DF84BB2" w14:textId="77777777" w:rsidR="00E01D6B" w:rsidRDefault="00E01D6B">
      <w:pPr>
        <w:pageBreakBefore/>
      </w:pPr>
    </w:p>
    <w:p w14:paraId="197CC25C" w14:textId="77777777" w:rsidR="00E01D6B" w:rsidRDefault="00000000">
      <w:pPr>
        <w:pStyle w:val="Heading2"/>
        <w:spacing w:after="200"/>
        <w:jc w:val="center"/>
      </w:pPr>
      <w:r>
        <w:rPr>
          <w:b/>
          <w:bCs/>
          <w:sz w:val="32"/>
          <w:szCs w:val="32"/>
        </w:rPr>
        <w:t>Configuration Item</w:t>
      </w:r>
    </w:p>
    <w:p w14:paraId="6238FCF7" w14:textId="77777777" w:rsidR="00E01D6B" w:rsidRDefault="00000000">
      <w:pPr>
        <w:spacing w:after="240"/>
        <w:jc w:val="center"/>
      </w:pPr>
      <w:r>
        <w:rPr>
          <w:b/>
          <w:bCs/>
        </w:rPr>
        <w:t>Application.Procure.UseCancelOrderIntegration</w:t>
      </w:r>
    </w:p>
    <w:p w14:paraId="3F4D7CC0" w14:textId="77777777" w:rsidR="00E01D6B" w:rsidRDefault="00000000">
      <w:pPr>
        <w:spacing w:after="300"/>
        <w:jc w:val="center"/>
      </w:pPr>
      <w:r>
        <w:rPr>
          <w:i/>
          <w:iCs/>
        </w:rPr>
        <w:t xml:space="preserve">Current value: </w:t>
      </w:r>
      <w:r>
        <w:rPr>
          <w:b/>
          <w:bCs/>
          <w:color w:val="006400"/>
        </w:rPr>
        <w:t>ENABLED</w:t>
      </w:r>
    </w:p>
    <w:p w14:paraId="1AB7B69B" w14:textId="77777777" w:rsidR="00E01D6B" w:rsidRDefault="00000000">
      <w:pPr>
        <w:spacing w:after="300"/>
      </w:pPr>
      <w:r>
        <w:rPr>
          <w:b/>
          <w:bCs/>
        </w:rPr>
        <w:t>Description:</w:t>
      </w:r>
      <w:r>
        <w:rPr>
          <w:b/>
          <w:bCs/>
        </w:rPr>
        <w:tab/>
      </w:r>
      <w:r>
        <w:t>&lt;P&gt;Specifies whether the Ariba system pushes cancel orders to an underlying ERP system. &lt;/P&gt; &lt;P&gt;If this parameter is set to Yes, the Ariba system pushes cancel orders to the ERP system. If this parameter is set to No, the Ariba system does not push cancel orders.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189B5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4E51E8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D08F5C" w14:textId="77777777" w:rsidR="00E01D6B" w:rsidRDefault="00000000">
            <w:r>
              <w:rPr>
                <w:b/>
                <w:bCs/>
              </w:rPr>
              <w:t>Value</w:t>
            </w:r>
          </w:p>
        </w:tc>
      </w:tr>
      <w:tr w:rsidR="00E01D6B" w14:paraId="298AD0B3" w14:textId="77777777">
        <w:tblPrEx>
          <w:tblCellMar>
            <w:top w:w="0" w:type="dxa"/>
            <w:bottom w:w="0" w:type="dxa"/>
          </w:tblCellMar>
        </w:tblPrEx>
        <w:tc>
          <w:tcPr>
            <w:tcW w:w="0" w:type="auto"/>
            <w:tcMar>
              <w:top w:w="100" w:type="dxa"/>
              <w:left w:w="100" w:type="dxa"/>
              <w:bottom w:w="100" w:type="dxa"/>
              <w:right w:w="100" w:type="dxa"/>
            </w:tcMar>
          </w:tcPr>
          <w:p w14:paraId="0B0CD139" w14:textId="77777777" w:rsidR="00E01D6B" w:rsidRDefault="00000000">
            <w:r>
              <w:t>Parameter Type</w:t>
            </w:r>
          </w:p>
        </w:tc>
        <w:tc>
          <w:tcPr>
            <w:tcW w:w="0" w:type="auto"/>
            <w:tcMar>
              <w:top w:w="100" w:type="dxa"/>
              <w:left w:w="100" w:type="dxa"/>
              <w:bottom w:w="100" w:type="dxa"/>
              <w:right w:w="100" w:type="dxa"/>
            </w:tcMar>
          </w:tcPr>
          <w:p w14:paraId="05C31F0C" w14:textId="77777777" w:rsidR="00E01D6B" w:rsidRDefault="00000000">
            <w:r>
              <w:t>java.lang.Boolean</w:t>
            </w:r>
          </w:p>
        </w:tc>
      </w:tr>
      <w:tr w:rsidR="00E01D6B" w14:paraId="0EA22F4C" w14:textId="77777777">
        <w:tblPrEx>
          <w:tblCellMar>
            <w:top w:w="0" w:type="dxa"/>
            <w:bottom w:w="0" w:type="dxa"/>
          </w:tblCellMar>
        </w:tblPrEx>
        <w:tc>
          <w:tcPr>
            <w:tcW w:w="0" w:type="auto"/>
            <w:tcMar>
              <w:top w:w="100" w:type="dxa"/>
              <w:left w:w="100" w:type="dxa"/>
              <w:bottom w:w="100" w:type="dxa"/>
              <w:right w:w="100" w:type="dxa"/>
            </w:tcMar>
          </w:tcPr>
          <w:p w14:paraId="4D75257D" w14:textId="77777777" w:rsidR="00E01D6B" w:rsidRDefault="00000000">
            <w:r>
              <w:t>Is Default</w:t>
            </w:r>
          </w:p>
        </w:tc>
        <w:tc>
          <w:tcPr>
            <w:tcW w:w="0" w:type="auto"/>
            <w:tcMar>
              <w:top w:w="100" w:type="dxa"/>
              <w:left w:w="100" w:type="dxa"/>
              <w:bottom w:w="100" w:type="dxa"/>
              <w:right w:w="100" w:type="dxa"/>
            </w:tcMar>
          </w:tcPr>
          <w:p w14:paraId="222C0AAC" w14:textId="77777777" w:rsidR="00E01D6B" w:rsidRDefault="00000000">
            <w:r>
              <w:t>No</w:t>
            </w:r>
          </w:p>
        </w:tc>
      </w:tr>
      <w:tr w:rsidR="00E01D6B" w14:paraId="2BDACBCC" w14:textId="77777777">
        <w:tblPrEx>
          <w:tblCellMar>
            <w:top w:w="0" w:type="dxa"/>
            <w:bottom w:w="0" w:type="dxa"/>
          </w:tblCellMar>
        </w:tblPrEx>
        <w:tc>
          <w:tcPr>
            <w:tcW w:w="0" w:type="auto"/>
            <w:tcMar>
              <w:top w:w="100" w:type="dxa"/>
              <w:left w:w="100" w:type="dxa"/>
              <w:bottom w:w="100" w:type="dxa"/>
              <w:right w:w="100" w:type="dxa"/>
            </w:tcMar>
          </w:tcPr>
          <w:p w14:paraId="7EFD1CAB" w14:textId="77777777" w:rsidR="00E01D6B" w:rsidRDefault="00000000">
            <w:r>
              <w:t>Default Value</w:t>
            </w:r>
          </w:p>
        </w:tc>
        <w:tc>
          <w:tcPr>
            <w:tcW w:w="0" w:type="auto"/>
            <w:tcMar>
              <w:top w:w="100" w:type="dxa"/>
              <w:left w:w="100" w:type="dxa"/>
              <w:bottom w:w="100" w:type="dxa"/>
              <w:right w:w="100" w:type="dxa"/>
            </w:tcMar>
          </w:tcPr>
          <w:p w14:paraId="4F41D6D0" w14:textId="77777777" w:rsidR="00E01D6B" w:rsidRDefault="00000000">
            <w:r>
              <w:t>No</w:t>
            </w:r>
          </w:p>
        </w:tc>
      </w:tr>
      <w:tr w:rsidR="00E01D6B" w14:paraId="6D639B52" w14:textId="77777777">
        <w:tblPrEx>
          <w:tblCellMar>
            <w:top w:w="0" w:type="dxa"/>
            <w:bottom w:w="0" w:type="dxa"/>
          </w:tblCellMar>
        </w:tblPrEx>
        <w:tc>
          <w:tcPr>
            <w:tcW w:w="0" w:type="auto"/>
            <w:tcMar>
              <w:top w:w="100" w:type="dxa"/>
              <w:left w:w="100" w:type="dxa"/>
              <w:bottom w:w="100" w:type="dxa"/>
              <w:right w:w="100" w:type="dxa"/>
            </w:tcMar>
          </w:tcPr>
          <w:p w14:paraId="03C9099C" w14:textId="77777777" w:rsidR="00E01D6B" w:rsidRDefault="00000000">
            <w:r>
              <w:t>Is Customer Editable</w:t>
            </w:r>
          </w:p>
        </w:tc>
        <w:tc>
          <w:tcPr>
            <w:tcW w:w="0" w:type="auto"/>
            <w:tcMar>
              <w:top w:w="100" w:type="dxa"/>
              <w:left w:w="100" w:type="dxa"/>
              <w:bottom w:w="100" w:type="dxa"/>
              <w:right w:w="100" w:type="dxa"/>
            </w:tcMar>
          </w:tcPr>
          <w:p w14:paraId="52825780" w14:textId="77777777" w:rsidR="00E01D6B" w:rsidRDefault="00000000">
            <w:r>
              <w:t>No</w:t>
            </w:r>
          </w:p>
        </w:tc>
      </w:tr>
      <w:tr w:rsidR="00E01D6B" w14:paraId="248DBE7A" w14:textId="77777777">
        <w:tblPrEx>
          <w:tblCellMar>
            <w:top w:w="0" w:type="dxa"/>
            <w:bottom w:w="0" w:type="dxa"/>
          </w:tblCellMar>
        </w:tblPrEx>
        <w:tc>
          <w:tcPr>
            <w:tcW w:w="0" w:type="auto"/>
            <w:tcMar>
              <w:top w:w="100" w:type="dxa"/>
              <w:left w:w="100" w:type="dxa"/>
              <w:bottom w:w="100" w:type="dxa"/>
              <w:right w:w="100" w:type="dxa"/>
            </w:tcMar>
          </w:tcPr>
          <w:p w14:paraId="214A801E" w14:textId="77777777" w:rsidR="00E01D6B" w:rsidRDefault="00000000">
            <w:r>
              <w:t>Parameter Value</w:t>
            </w:r>
          </w:p>
        </w:tc>
        <w:tc>
          <w:tcPr>
            <w:tcW w:w="0" w:type="auto"/>
            <w:tcMar>
              <w:top w:w="100" w:type="dxa"/>
              <w:left w:w="100" w:type="dxa"/>
              <w:bottom w:w="100" w:type="dxa"/>
              <w:right w:w="100" w:type="dxa"/>
            </w:tcMar>
          </w:tcPr>
          <w:p w14:paraId="4221C4F5" w14:textId="77777777" w:rsidR="00E01D6B" w:rsidRDefault="00000000">
            <w:r>
              <w:t>Yes</w:t>
            </w:r>
          </w:p>
        </w:tc>
      </w:tr>
    </w:tbl>
    <w:p w14:paraId="6CD10F22" w14:textId="77777777" w:rsidR="00E01D6B" w:rsidRDefault="00000000">
      <w:pPr>
        <w:spacing w:before="300"/>
      </w:pPr>
      <w:r>
        <w:rPr>
          <w:b/>
          <w:bCs/>
        </w:rPr>
        <w:t xml:space="preserve">Note: </w:t>
      </w:r>
      <w:r>
        <w:t xml:space="preserve"> Specifies whether the Ariba system pushes cancel orders to an underlying ERP system. &lt;/P&gt;  If this parameter is set to Yes, the Ariba system pushes cancel orders to the ERP system. If this parameter is set to No, the Ariba system does not push cancel orders. &lt;/P&gt;</w:t>
      </w:r>
    </w:p>
    <w:p w14:paraId="2B3E69C3" w14:textId="77777777" w:rsidR="00E01D6B" w:rsidRDefault="00E01D6B">
      <w:pPr>
        <w:pageBreakBefore/>
      </w:pPr>
    </w:p>
    <w:p w14:paraId="146C3296" w14:textId="77777777" w:rsidR="00E01D6B" w:rsidRDefault="00000000">
      <w:pPr>
        <w:pStyle w:val="Heading2"/>
        <w:spacing w:after="200"/>
        <w:jc w:val="center"/>
      </w:pPr>
      <w:r>
        <w:rPr>
          <w:b/>
          <w:bCs/>
          <w:sz w:val="32"/>
          <w:szCs w:val="32"/>
        </w:rPr>
        <w:t>Configuration Item</w:t>
      </w:r>
    </w:p>
    <w:p w14:paraId="15DD68AE" w14:textId="77777777" w:rsidR="00E01D6B" w:rsidRDefault="00000000">
      <w:pPr>
        <w:spacing w:after="240"/>
        <w:jc w:val="center"/>
      </w:pPr>
      <w:r>
        <w:rPr>
          <w:b/>
          <w:bCs/>
        </w:rPr>
        <w:t>Application.Procure.UseLatestConversionRateForAmountFieldsInCEME</w:t>
      </w:r>
    </w:p>
    <w:p w14:paraId="6A0599EC" w14:textId="77777777" w:rsidR="00E01D6B" w:rsidRDefault="00000000">
      <w:pPr>
        <w:spacing w:after="300"/>
        <w:jc w:val="center"/>
      </w:pPr>
      <w:r>
        <w:rPr>
          <w:i/>
          <w:iCs/>
        </w:rPr>
        <w:t xml:space="preserve">Current value: </w:t>
      </w:r>
      <w:r>
        <w:rPr>
          <w:b/>
          <w:bCs/>
          <w:color w:val="006400"/>
        </w:rPr>
        <w:t>ENABLED</w:t>
      </w:r>
    </w:p>
    <w:p w14:paraId="73EEF435" w14:textId="77777777" w:rsidR="00E01D6B" w:rsidRDefault="00000000">
      <w:pPr>
        <w:spacing w:after="300"/>
      </w:pPr>
      <w:r>
        <w:rPr>
          <w:b/>
          <w:bCs/>
        </w:rPr>
        <w:t>Description:</w:t>
      </w:r>
      <w:r>
        <w:rPr>
          <w:b/>
          <w:bCs/>
        </w:rPr>
        <w:tab/>
      </w:r>
      <w:r>
        <w:t>&lt;P&gt;Sets the currency conversion rate for MinAmt and MaxAmt fields based current date, when importing commodity code export map entries using integration event. If set to False, old currency conversion rate will be used for MinAmt and MaxAmt fields.&lt;/P&gt;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B87AD9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11B90A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898388" w14:textId="77777777" w:rsidR="00E01D6B" w:rsidRDefault="00000000">
            <w:r>
              <w:rPr>
                <w:b/>
                <w:bCs/>
              </w:rPr>
              <w:t>Value</w:t>
            </w:r>
          </w:p>
        </w:tc>
      </w:tr>
      <w:tr w:rsidR="00E01D6B" w14:paraId="4D403B8C" w14:textId="77777777">
        <w:tblPrEx>
          <w:tblCellMar>
            <w:top w:w="0" w:type="dxa"/>
            <w:bottom w:w="0" w:type="dxa"/>
          </w:tblCellMar>
        </w:tblPrEx>
        <w:tc>
          <w:tcPr>
            <w:tcW w:w="0" w:type="auto"/>
            <w:tcMar>
              <w:top w:w="100" w:type="dxa"/>
              <w:left w:w="100" w:type="dxa"/>
              <w:bottom w:w="100" w:type="dxa"/>
              <w:right w:w="100" w:type="dxa"/>
            </w:tcMar>
          </w:tcPr>
          <w:p w14:paraId="1F1BEBCD" w14:textId="77777777" w:rsidR="00E01D6B" w:rsidRDefault="00000000">
            <w:r>
              <w:t>Parameter Type</w:t>
            </w:r>
          </w:p>
        </w:tc>
        <w:tc>
          <w:tcPr>
            <w:tcW w:w="0" w:type="auto"/>
            <w:tcMar>
              <w:top w:w="100" w:type="dxa"/>
              <w:left w:w="100" w:type="dxa"/>
              <w:bottom w:w="100" w:type="dxa"/>
              <w:right w:w="100" w:type="dxa"/>
            </w:tcMar>
          </w:tcPr>
          <w:p w14:paraId="0D31DEE2" w14:textId="77777777" w:rsidR="00E01D6B" w:rsidRDefault="00000000">
            <w:r>
              <w:t>java.lang.Boolean</w:t>
            </w:r>
          </w:p>
        </w:tc>
      </w:tr>
      <w:tr w:rsidR="00E01D6B" w14:paraId="71A28C3C" w14:textId="77777777">
        <w:tblPrEx>
          <w:tblCellMar>
            <w:top w:w="0" w:type="dxa"/>
            <w:bottom w:w="0" w:type="dxa"/>
          </w:tblCellMar>
        </w:tblPrEx>
        <w:tc>
          <w:tcPr>
            <w:tcW w:w="0" w:type="auto"/>
            <w:tcMar>
              <w:top w:w="100" w:type="dxa"/>
              <w:left w:w="100" w:type="dxa"/>
              <w:bottom w:w="100" w:type="dxa"/>
              <w:right w:w="100" w:type="dxa"/>
            </w:tcMar>
          </w:tcPr>
          <w:p w14:paraId="34395396" w14:textId="77777777" w:rsidR="00E01D6B" w:rsidRDefault="00000000">
            <w:r>
              <w:t>Is Default</w:t>
            </w:r>
          </w:p>
        </w:tc>
        <w:tc>
          <w:tcPr>
            <w:tcW w:w="0" w:type="auto"/>
            <w:tcMar>
              <w:top w:w="100" w:type="dxa"/>
              <w:left w:w="100" w:type="dxa"/>
              <w:bottom w:w="100" w:type="dxa"/>
              <w:right w:w="100" w:type="dxa"/>
            </w:tcMar>
          </w:tcPr>
          <w:p w14:paraId="16486049" w14:textId="77777777" w:rsidR="00E01D6B" w:rsidRDefault="00000000">
            <w:r>
              <w:t>No</w:t>
            </w:r>
          </w:p>
        </w:tc>
      </w:tr>
      <w:tr w:rsidR="00E01D6B" w14:paraId="2F707DE3" w14:textId="77777777">
        <w:tblPrEx>
          <w:tblCellMar>
            <w:top w:w="0" w:type="dxa"/>
            <w:bottom w:w="0" w:type="dxa"/>
          </w:tblCellMar>
        </w:tblPrEx>
        <w:tc>
          <w:tcPr>
            <w:tcW w:w="0" w:type="auto"/>
            <w:tcMar>
              <w:top w:w="100" w:type="dxa"/>
              <w:left w:w="100" w:type="dxa"/>
              <w:bottom w:w="100" w:type="dxa"/>
              <w:right w:w="100" w:type="dxa"/>
            </w:tcMar>
          </w:tcPr>
          <w:p w14:paraId="03EAD116" w14:textId="77777777" w:rsidR="00E01D6B" w:rsidRDefault="00000000">
            <w:r>
              <w:t>Default Value</w:t>
            </w:r>
          </w:p>
        </w:tc>
        <w:tc>
          <w:tcPr>
            <w:tcW w:w="0" w:type="auto"/>
            <w:tcMar>
              <w:top w:w="100" w:type="dxa"/>
              <w:left w:w="100" w:type="dxa"/>
              <w:bottom w:w="100" w:type="dxa"/>
              <w:right w:w="100" w:type="dxa"/>
            </w:tcMar>
          </w:tcPr>
          <w:p w14:paraId="6263F30F" w14:textId="77777777" w:rsidR="00E01D6B" w:rsidRDefault="00000000">
            <w:r>
              <w:t>No</w:t>
            </w:r>
          </w:p>
        </w:tc>
      </w:tr>
      <w:tr w:rsidR="00E01D6B" w14:paraId="7A56AD23" w14:textId="77777777">
        <w:tblPrEx>
          <w:tblCellMar>
            <w:top w:w="0" w:type="dxa"/>
            <w:bottom w:w="0" w:type="dxa"/>
          </w:tblCellMar>
        </w:tblPrEx>
        <w:tc>
          <w:tcPr>
            <w:tcW w:w="0" w:type="auto"/>
            <w:tcMar>
              <w:top w:w="100" w:type="dxa"/>
              <w:left w:w="100" w:type="dxa"/>
              <w:bottom w:w="100" w:type="dxa"/>
              <w:right w:w="100" w:type="dxa"/>
            </w:tcMar>
          </w:tcPr>
          <w:p w14:paraId="099A3579" w14:textId="77777777" w:rsidR="00E01D6B" w:rsidRDefault="00000000">
            <w:r>
              <w:t>Is Customer Editable</w:t>
            </w:r>
          </w:p>
        </w:tc>
        <w:tc>
          <w:tcPr>
            <w:tcW w:w="0" w:type="auto"/>
            <w:tcMar>
              <w:top w:w="100" w:type="dxa"/>
              <w:left w:w="100" w:type="dxa"/>
              <w:bottom w:w="100" w:type="dxa"/>
              <w:right w:w="100" w:type="dxa"/>
            </w:tcMar>
          </w:tcPr>
          <w:p w14:paraId="7C022BC9" w14:textId="77777777" w:rsidR="00E01D6B" w:rsidRDefault="00000000">
            <w:r>
              <w:t>No</w:t>
            </w:r>
          </w:p>
        </w:tc>
      </w:tr>
      <w:tr w:rsidR="00E01D6B" w14:paraId="71C8563E" w14:textId="77777777">
        <w:tblPrEx>
          <w:tblCellMar>
            <w:top w:w="0" w:type="dxa"/>
            <w:bottom w:w="0" w:type="dxa"/>
          </w:tblCellMar>
        </w:tblPrEx>
        <w:tc>
          <w:tcPr>
            <w:tcW w:w="0" w:type="auto"/>
            <w:tcMar>
              <w:top w:w="100" w:type="dxa"/>
              <w:left w:w="100" w:type="dxa"/>
              <w:bottom w:w="100" w:type="dxa"/>
              <w:right w:w="100" w:type="dxa"/>
            </w:tcMar>
          </w:tcPr>
          <w:p w14:paraId="6A3CFFF0" w14:textId="77777777" w:rsidR="00E01D6B" w:rsidRDefault="00000000">
            <w:r>
              <w:t>Parameter Value</w:t>
            </w:r>
          </w:p>
        </w:tc>
        <w:tc>
          <w:tcPr>
            <w:tcW w:w="0" w:type="auto"/>
            <w:tcMar>
              <w:top w:w="100" w:type="dxa"/>
              <w:left w:w="100" w:type="dxa"/>
              <w:bottom w:w="100" w:type="dxa"/>
              <w:right w:w="100" w:type="dxa"/>
            </w:tcMar>
          </w:tcPr>
          <w:p w14:paraId="41338D81" w14:textId="77777777" w:rsidR="00E01D6B" w:rsidRDefault="00000000">
            <w:r>
              <w:t>Yes</w:t>
            </w:r>
          </w:p>
        </w:tc>
      </w:tr>
    </w:tbl>
    <w:p w14:paraId="2DA17432" w14:textId="77777777" w:rsidR="00E01D6B" w:rsidRDefault="00000000">
      <w:pPr>
        <w:spacing w:before="300"/>
      </w:pPr>
      <w:r>
        <w:rPr>
          <w:b/>
          <w:bCs/>
        </w:rPr>
        <w:t xml:space="preserve">Note: </w:t>
      </w:r>
      <w:r>
        <w:t xml:space="preserve"> Sets the currency conversion rate for MinAmt and MaxAmt fields based current date, when importing commodity code export map entries using integration event. If set to False, old currency conversion rate will be used for MinAmt and MaxAmt fields.&lt;/P&gt;</w:t>
      </w:r>
    </w:p>
    <w:p w14:paraId="25F37CC1" w14:textId="77777777" w:rsidR="00E01D6B" w:rsidRDefault="00E01D6B">
      <w:pPr>
        <w:pageBreakBefore/>
      </w:pPr>
    </w:p>
    <w:p w14:paraId="0905C2BF" w14:textId="77777777" w:rsidR="00E01D6B" w:rsidRDefault="00000000">
      <w:pPr>
        <w:pStyle w:val="Heading2"/>
        <w:spacing w:after="200"/>
        <w:jc w:val="center"/>
      </w:pPr>
      <w:r>
        <w:rPr>
          <w:b/>
          <w:bCs/>
          <w:sz w:val="32"/>
          <w:szCs w:val="32"/>
        </w:rPr>
        <w:t>Configuration Item</w:t>
      </w:r>
    </w:p>
    <w:p w14:paraId="3D0CC991" w14:textId="77777777" w:rsidR="00E01D6B" w:rsidRDefault="00000000">
      <w:pPr>
        <w:spacing w:after="240"/>
        <w:jc w:val="center"/>
      </w:pPr>
      <w:r>
        <w:rPr>
          <w:b/>
          <w:bCs/>
        </w:rPr>
        <w:t>Application.Procure.UseLineItemUnitPriceToSelectCEME</w:t>
      </w:r>
    </w:p>
    <w:p w14:paraId="2E9D91A6" w14:textId="77777777" w:rsidR="00E01D6B" w:rsidRDefault="00000000">
      <w:pPr>
        <w:spacing w:after="300"/>
        <w:jc w:val="center"/>
      </w:pPr>
      <w:r>
        <w:rPr>
          <w:i/>
          <w:iCs/>
        </w:rPr>
        <w:t xml:space="preserve">Current value: </w:t>
      </w:r>
      <w:r>
        <w:rPr>
          <w:b/>
          <w:bCs/>
          <w:color w:val="8B0000"/>
        </w:rPr>
        <w:t>DISABLED</w:t>
      </w:r>
    </w:p>
    <w:p w14:paraId="6DE95C34" w14:textId="77777777" w:rsidR="00E01D6B" w:rsidRDefault="00000000">
      <w:pPr>
        <w:spacing w:after="300"/>
      </w:pPr>
      <w:r>
        <w:rPr>
          <w:b/>
          <w:bCs/>
        </w:rPr>
        <w:t>Description:</w:t>
      </w:r>
      <w:r>
        <w:rPr>
          <w:b/>
          <w:bCs/>
        </w:rPr>
        <w:tab/>
      </w:r>
      <w:r>
        <w:t>&lt;P&gt;This parameter value determines whether the line item amount or unit price should be used to select the CEME entry (accounting and shipping values). If the parameter value is set to Yes, the line item unit price is used for the CEME selection. If the value is set to No, the Ariba system selects the CEME values based on the line item amount. The default value of this parameter is No.&lt;/P&gt;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24A69B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831AF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CAF75E3" w14:textId="77777777" w:rsidR="00E01D6B" w:rsidRDefault="00000000">
            <w:r>
              <w:rPr>
                <w:b/>
                <w:bCs/>
              </w:rPr>
              <w:t>Value</w:t>
            </w:r>
          </w:p>
        </w:tc>
      </w:tr>
      <w:tr w:rsidR="00E01D6B" w14:paraId="6BCF944E" w14:textId="77777777">
        <w:tblPrEx>
          <w:tblCellMar>
            <w:top w:w="0" w:type="dxa"/>
            <w:bottom w:w="0" w:type="dxa"/>
          </w:tblCellMar>
        </w:tblPrEx>
        <w:tc>
          <w:tcPr>
            <w:tcW w:w="0" w:type="auto"/>
            <w:tcMar>
              <w:top w:w="100" w:type="dxa"/>
              <w:left w:w="100" w:type="dxa"/>
              <w:bottom w:w="100" w:type="dxa"/>
              <w:right w:w="100" w:type="dxa"/>
            </w:tcMar>
          </w:tcPr>
          <w:p w14:paraId="6BC69307" w14:textId="77777777" w:rsidR="00E01D6B" w:rsidRDefault="00000000">
            <w:r>
              <w:t>Parameter Type</w:t>
            </w:r>
          </w:p>
        </w:tc>
        <w:tc>
          <w:tcPr>
            <w:tcW w:w="0" w:type="auto"/>
            <w:tcMar>
              <w:top w:w="100" w:type="dxa"/>
              <w:left w:w="100" w:type="dxa"/>
              <w:bottom w:w="100" w:type="dxa"/>
              <w:right w:w="100" w:type="dxa"/>
            </w:tcMar>
          </w:tcPr>
          <w:p w14:paraId="3C0375EB" w14:textId="77777777" w:rsidR="00E01D6B" w:rsidRDefault="00000000">
            <w:r>
              <w:t>java.lang.Boolean</w:t>
            </w:r>
          </w:p>
        </w:tc>
      </w:tr>
      <w:tr w:rsidR="00E01D6B" w14:paraId="0255CC14" w14:textId="77777777">
        <w:tblPrEx>
          <w:tblCellMar>
            <w:top w:w="0" w:type="dxa"/>
            <w:bottom w:w="0" w:type="dxa"/>
          </w:tblCellMar>
        </w:tblPrEx>
        <w:tc>
          <w:tcPr>
            <w:tcW w:w="0" w:type="auto"/>
            <w:tcMar>
              <w:top w:w="100" w:type="dxa"/>
              <w:left w:w="100" w:type="dxa"/>
              <w:bottom w:w="100" w:type="dxa"/>
              <w:right w:w="100" w:type="dxa"/>
            </w:tcMar>
          </w:tcPr>
          <w:p w14:paraId="15796FAC" w14:textId="77777777" w:rsidR="00E01D6B" w:rsidRDefault="00000000">
            <w:r>
              <w:t>Is Default</w:t>
            </w:r>
          </w:p>
        </w:tc>
        <w:tc>
          <w:tcPr>
            <w:tcW w:w="0" w:type="auto"/>
            <w:tcMar>
              <w:top w:w="100" w:type="dxa"/>
              <w:left w:w="100" w:type="dxa"/>
              <w:bottom w:w="100" w:type="dxa"/>
              <w:right w:w="100" w:type="dxa"/>
            </w:tcMar>
          </w:tcPr>
          <w:p w14:paraId="6EBDCC5C" w14:textId="77777777" w:rsidR="00E01D6B" w:rsidRDefault="00000000">
            <w:r>
              <w:t>No</w:t>
            </w:r>
          </w:p>
        </w:tc>
      </w:tr>
      <w:tr w:rsidR="00E01D6B" w14:paraId="3805CD5E" w14:textId="77777777">
        <w:tblPrEx>
          <w:tblCellMar>
            <w:top w:w="0" w:type="dxa"/>
            <w:bottom w:w="0" w:type="dxa"/>
          </w:tblCellMar>
        </w:tblPrEx>
        <w:tc>
          <w:tcPr>
            <w:tcW w:w="0" w:type="auto"/>
            <w:tcMar>
              <w:top w:w="100" w:type="dxa"/>
              <w:left w:w="100" w:type="dxa"/>
              <w:bottom w:w="100" w:type="dxa"/>
              <w:right w:w="100" w:type="dxa"/>
            </w:tcMar>
          </w:tcPr>
          <w:p w14:paraId="3082C90C" w14:textId="77777777" w:rsidR="00E01D6B" w:rsidRDefault="00000000">
            <w:r>
              <w:t>Default Value</w:t>
            </w:r>
          </w:p>
        </w:tc>
        <w:tc>
          <w:tcPr>
            <w:tcW w:w="0" w:type="auto"/>
            <w:tcMar>
              <w:top w:w="100" w:type="dxa"/>
              <w:left w:w="100" w:type="dxa"/>
              <w:bottom w:w="100" w:type="dxa"/>
              <w:right w:w="100" w:type="dxa"/>
            </w:tcMar>
          </w:tcPr>
          <w:p w14:paraId="2467AA87" w14:textId="77777777" w:rsidR="00E01D6B" w:rsidRDefault="00000000">
            <w:r>
              <w:t>No</w:t>
            </w:r>
          </w:p>
        </w:tc>
      </w:tr>
      <w:tr w:rsidR="00E01D6B" w14:paraId="0F953444" w14:textId="77777777">
        <w:tblPrEx>
          <w:tblCellMar>
            <w:top w:w="0" w:type="dxa"/>
            <w:bottom w:w="0" w:type="dxa"/>
          </w:tblCellMar>
        </w:tblPrEx>
        <w:tc>
          <w:tcPr>
            <w:tcW w:w="0" w:type="auto"/>
            <w:tcMar>
              <w:top w:w="100" w:type="dxa"/>
              <w:left w:w="100" w:type="dxa"/>
              <w:bottom w:w="100" w:type="dxa"/>
              <w:right w:w="100" w:type="dxa"/>
            </w:tcMar>
          </w:tcPr>
          <w:p w14:paraId="51A45E32" w14:textId="77777777" w:rsidR="00E01D6B" w:rsidRDefault="00000000">
            <w:r>
              <w:t>Is Customer Editable</w:t>
            </w:r>
          </w:p>
        </w:tc>
        <w:tc>
          <w:tcPr>
            <w:tcW w:w="0" w:type="auto"/>
            <w:tcMar>
              <w:top w:w="100" w:type="dxa"/>
              <w:left w:w="100" w:type="dxa"/>
              <w:bottom w:w="100" w:type="dxa"/>
              <w:right w:w="100" w:type="dxa"/>
            </w:tcMar>
          </w:tcPr>
          <w:p w14:paraId="29BE9635" w14:textId="77777777" w:rsidR="00E01D6B" w:rsidRDefault="00000000">
            <w:r>
              <w:t>No</w:t>
            </w:r>
          </w:p>
        </w:tc>
      </w:tr>
      <w:tr w:rsidR="00E01D6B" w14:paraId="0F1B50B4" w14:textId="77777777">
        <w:tblPrEx>
          <w:tblCellMar>
            <w:top w:w="0" w:type="dxa"/>
            <w:bottom w:w="0" w:type="dxa"/>
          </w:tblCellMar>
        </w:tblPrEx>
        <w:tc>
          <w:tcPr>
            <w:tcW w:w="0" w:type="auto"/>
            <w:tcMar>
              <w:top w:w="100" w:type="dxa"/>
              <w:left w:w="100" w:type="dxa"/>
              <w:bottom w:w="100" w:type="dxa"/>
              <w:right w:w="100" w:type="dxa"/>
            </w:tcMar>
          </w:tcPr>
          <w:p w14:paraId="6A02D357" w14:textId="77777777" w:rsidR="00E01D6B" w:rsidRDefault="00000000">
            <w:r>
              <w:t>Parameter Value</w:t>
            </w:r>
          </w:p>
        </w:tc>
        <w:tc>
          <w:tcPr>
            <w:tcW w:w="0" w:type="auto"/>
            <w:tcMar>
              <w:top w:w="100" w:type="dxa"/>
              <w:left w:w="100" w:type="dxa"/>
              <w:bottom w:w="100" w:type="dxa"/>
              <w:right w:w="100" w:type="dxa"/>
            </w:tcMar>
          </w:tcPr>
          <w:p w14:paraId="0972AB1E" w14:textId="77777777" w:rsidR="00E01D6B" w:rsidRDefault="00000000">
            <w:r>
              <w:t>No</w:t>
            </w:r>
          </w:p>
        </w:tc>
      </w:tr>
    </w:tbl>
    <w:p w14:paraId="25F3C2B6" w14:textId="77777777" w:rsidR="00E01D6B" w:rsidRDefault="00000000">
      <w:pPr>
        <w:spacing w:before="300"/>
      </w:pPr>
      <w:r>
        <w:rPr>
          <w:b/>
          <w:bCs/>
        </w:rPr>
        <w:t xml:space="preserve">Note: </w:t>
      </w:r>
      <w:r>
        <w:t xml:space="preserve"> This parameter value determines whether the line item amount or unit price should be used to select the CEME entry (accounting and shipping values). If the parameter value is set to Yes, the line item unit price is used for the CEME selection. If the value is set to No, the Ariba system selects the CEME values based on the line item amount. The default value of this parameter is No.&lt;/P&gt;</w:t>
      </w:r>
    </w:p>
    <w:p w14:paraId="1381983C" w14:textId="77777777" w:rsidR="00E01D6B" w:rsidRDefault="00E01D6B">
      <w:pPr>
        <w:pageBreakBefore/>
      </w:pPr>
    </w:p>
    <w:p w14:paraId="6DBA00A6" w14:textId="77777777" w:rsidR="00E01D6B" w:rsidRDefault="00000000">
      <w:pPr>
        <w:pStyle w:val="Heading2"/>
        <w:spacing w:after="200"/>
        <w:jc w:val="center"/>
      </w:pPr>
      <w:r>
        <w:rPr>
          <w:b/>
          <w:bCs/>
          <w:sz w:val="32"/>
          <w:szCs w:val="32"/>
        </w:rPr>
        <w:t>Allow Need By date to be treated as calendar date</w:t>
      </w:r>
    </w:p>
    <w:p w14:paraId="13B7CBC1" w14:textId="77777777" w:rsidR="00E01D6B" w:rsidRDefault="00000000">
      <w:pPr>
        <w:spacing w:after="240"/>
        <w:jc w:val="center"/>
      </w:pPr>
      <w:r>
        <w:rPr>
          <w:b/>
          <w:bCs/>
        </w:rPr>
        <w:t>Application.Procure.UseNeedByDateAsCalendarDate</w:t>
      </w:r>
    </w:p>
    <w:p w14:paraId="0D1070E0" w14:textId="77777777" w:rsidR="00E01D6B" w:rsidRDefault="00000000">
      <w:pPr>
        <w:spacing w:after="300"/>
        <w:jc w:val="center"/>
      </w:pPr>
      <w:r>
        <w:rPr>
          <w:i/>
          <w:iCs/>
        </w:rPr>
        <w:t xml:space="preserve">Current value: </w:t>
      </w:r>
      <w:r>
        <w:rPr>
          <w:b/>
          <w:bCs/>
          <w:color w:val="006400"/>
        </w:rPr>
        <w:t>ENABLED</w:t>
      </w:r>
    </w:p>
    <w:p w14:paraId="4AC6F8F9" w14:textId="77777777" w:rsidR="00E01D6B" w:rsidRDefault="00000000">
      <w:pPr>
        <w:spacing w:after="300"/>
      </w:pPr>
      <w:r>
        <w:rPr>
          <w:b/>
          <w:bCs/>
        </w:rPr>
        <w:t>Description:</w:t>
      </w:r>
      <w:r>
        <w:rPr>
          <w:b/>
          <w:bCs/>
        </w:rPr>
        <w:tab/>
      </w:r>
      <w:r>
        <w:t>Specifies whether to treat Need By date field value as a calendar date and not convert the value to a date based on the time zone of the user. When set to Yes, the Need By date field value remains constant irrespective of the time zone of the user.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6D8F0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4A39C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967E07" w14:textId="77777777" w:rsidR="00E01D6B" w:rsidRDefault="00000000">
            <w:r>
              <w:rPr>
                <w:b/>
                <w:bCs/>
              </w:rPr>
              <w:t>Value</w:t>
            </w:r>
          </w:p>
        </w:tc>
      </w:tr>
      <w:tr w:rsidR="00E01D6B" w14:paraId="7EEF19C5" w14:textId="77777777">
        <w:tblPrEx>
          <w:tblCellMar>
            <w:top w:w="0" w:type="dxa"/>
            <w:bottom w:w="0" w:type="dxa"/>
          </w:tblCellMar>
        </w:tblPrEx>
        <w:tc>
          <w:tcPr>
            <w:tcW w:w="0" w:type="auto"/>
            <w:tcMar>
              <w:top w:w="100" w:type="dxa"/>
              <w:left w:w="100" w:type="dxa"/>
              <w:bottom w:w="100" w:type="dxa"/>
              <w:right w:w="100" w:type="dxa"/>
            </w:tcMar>
          </w:tcPr>
          <w:p w14:paraId="1E142FF9" w14:textId="77777777" w:rsidR="00E01D6B" w:rsidRDefault="00000000">
            <w:r>
              <w:t>Parameter Type</w:t>
            </w:r>
          </w:p>
        </w:tc>
        <w:tc>
          <w:tcPr>
            <w:tcW w:w="0" w:type="auto"/>
            <w:tcMar>
              <w:top w:w="100" w:type="dxa"/>
              <w:left w:w="100" w:type="dxa"/>
              <w:bottom w:w="100" w:type="dxa"/>
              <w:right w:w="100" w:type="dxa"/>
            </w:tcMar>
          </w:tcPr>
          <w:p w14:paraId="07811AD5" w14:textId="77777777" w:rsidR="00E01D6B" w:rsidRDefault="00000000">
            <w:r>
              <w:t>java.lang.Boolean</w:t>
            </w:r>
          </w:p>
        </w:tc>
      </w:tr>
      <w:tr w:rsidR="00E01D6B" w14:paraId="4700CFE1" w14:textId="77777777">
        <w:tblPrEx>
          <w:tblCellMar>
            <w:top w:w="0" w:type="dxa"/>
            <w:bottom w:w="0" w:type="dxa"/>
          </w:tblCellMar>
        </w:tblPrEx>
        <w:tc>
          <w:tcPr>
            <w:tcW w:w="0" w:type="auto"/>
            <w:tcMar>
              <w:top w:w="100" w:type="dxa"/>
              <w:left w:w="100" w:type="dxa"/>
              <w:bottom w:w="100" w:type="dxa"/>
              <w:right w:w="100" w:type="dxa"/>
            </w:tcMar>
          </w:tcPr>
          <w:p w14:paraId="35BC83D7" w14:textId="77777777" w:rsidR="00E01D6B" w:rsidRDefault="00000000">
            <w:r>
              <w:t>Is Default</w:t>
            </w:r>
          </w:p>
        </w:tc>
        <w:tc>
          <w:tcPr>
            <w:tcW w:w="0" w:type="auto"/>
            <w:tcMar>
              <w:top w:w="100" w:type="dxa"/>
              <w:left w:w="100" w:type="dxa"/>
              <w:bottom w:w="100" w:type="dxa"/>
              <w:right w:w="100" w:type="dxa"/>
            </w:tcMar>
          </w:tcPr>
          <w:p w14:paraId="1C1AB0E4" w14:textId="77777777" w:rsidR="00E01D6B" w:rsidRDefault="00000000">
            <w:r>
              <w:t>No</w:t>
            </w:r>
          </w:p>
        </w:tc>
      </w:tr>
      <w:tr w:rsidR="00E01D6B" w14:paraId="51EAC762" w14:textId="77777777">
        <w:tblPrEx>
          <w:tblCellMar>
            <w:top w:w="0" w:type="dxa"/>
            <w:bottom w:w="0" w:type="dxa"/>
          </w:tblCellMar>
        </w:tblPrEx>
        <w:tc>
          <w:tcPr>
            <w:tcW w:w="0" w:type="auto"/>
            <w:tcMar>
              <w:top w:w="100" w:type="dxa"/>
              <w:left w:w="100" w:type="dxa"/>
              <w:bottom w:w="100" w:type="dxa"/>
              <w:right w:w="100" w:type="dxa"/>
            </w:tcMar>
          </w:tcPr>
          <w:p w14:paraId="0533B54C" w14:textId="77777777" w:rsidR="00E01D6B" w:rsidRDefault="00000000">
            <w:r>
              <w:t>Default Value</w:t>
            </w:r>
          </w:p>
        </w:tc>
        <w:tc>
          <w:tcPr>
            <w:tcW w:w="0" w:type="auto"/>
            <w:tcMar>
              <w:top w:w="100" w:type="dxa"/>
              <w:left w:w="100" w:type="dxa"/>
              <w:bottom w:w="100" w:type="dxa"/>
              <w:right w:w="100" w:type="dxa"/>
            </w:tcMar>
          </w:tcPr>
          <w:p w14:paraId="2BBECDD2" w14:textId="77777777" w:rsidR="00E01D6B" w:rsidRDefault="00000000">
            <w:r>
              <w:t>No</w:t>
            </w:r>
          </w:p>
        </w:tc>
      </w:tr>
      <w:tr w:rsidR="00E01D6B" w14:paraId="31C0511C" w14:textId="77777777">
        <w:tblPrEx>
          <w:tblCellMar>
            <w:top w:w="0" w:type="dxa"/>
            <w:bottom w:w="0" w:type="dxa"/>
          </w:tblCellMar>
        </w:tblPrEx>
        <w:tc>
          <w:tcPr>
            <w:tcW w:w="0" w:type="auto"/>
            <w:tcMar>
              <w:top w:w="100" w:type="dxa"/>
              <w:left w:w="100" w:type="dxa"/>
              <w:bottom w:w="100" w:type="dxa"/>
              <w:right w:w="100" w:type="dxa"/>
            </w:tcMar>
          </w:tcPr>
          <w:p w14:paraId="36EFC921" w14:textId="77777777" w:rsidR="00E01D6B" w:rsidRDefault="00000000">
            <w:r>
              <w:t>Is Customer Editable</w:t>
            </w:r>
          </w:p>
        </w:tc>
        <w:tc>
          <w:tcPr>
            <w:tcW w:w="0" w:type="auto"/>
            <w:tcMar>
              <w:top w:w="100" w:type="dxa"/>
              <w:left w:w="100" w:type="dxa"/>
              <w:bottom w:w="100" w:type="dxa"/>
              <w:right w:w="100" w:type="dxa"/>
            </w:tcMar>
          </w:tcPr>
          <w:p w14:paraId="2803B841" w14:textId="77777777" w:rsidR="00E01D6B" w:rsidRDefault="00000000">
            <w:r>
              <w:t>Yes</w:t>
            </w:r>
          </w:p>
        </w:tc>
      </w:tr>
      <w:tr w:rsidR="00E01D6B" w14:paraId="3AE326BF" w14:textId="77777777">
        <w:tblPrEx>
          <w:tblCellMar>
            <w:top w:w="0" w:type="dxa"/>
            <w:bottom w:w="0" w:type="dxa"/>
          </w:tblCellMar>
        </w:tblPrEx>
        <w:tc>
          <w:tcPr>
            <w:tcW w:w="0" w:type="auto"/>
            <w:tcMar>
              <w:top w:w="100" w:type="dxa"/>
              <w:left w:w="100" w:type="dxa"/>
              <w:bottom w:w="100" w:type="dxa"/>
              <w:right w:w="100" w:type="dxa"/>
            </w:tcMar>
          </w:tcPr>
          <w:p w14:paraId="39F45B31" w14:textId="77777777" w:rsidR="00E01D6B" w:rsidRDefault="00000000">
            <w:r>
              <w:t>Parameter Value</w:t>
            </w:r>
          </w:p>
        </w:tc>
        <w:tc>
          <w:tcPr>
            <w:tcW w:w="0" w:type="auto"/>
            <w:tcMar>
              <w:top w:w="100" w:type="dxa"/>
              <w:left w:w="100" w:type="dxa"/>
              <w:bottom w:w="100" w:type="dxa"/>
              <w:right w:w="100" w:type="dxa"/>
            </w:tcMar>
          </w:tcPr>
          <w:p w14:paraId="6E5B2D3B" w14:textId="77777777" w:rsidR="00E01D6B" w:rsidRDefault="00000000">
            <w:r>
              <w:t>Yes</w:t>
            </w:r>
          </w:p>
        </w:tc>
      </w:tr>
    </w:tbl>
    <w:p w14:paraId="37524009" w14:textId="77777777" w:rsidR="00E01D6B" w:rsidRDefault="00000000">
      <w:pPr>
        <w:spacing w:before="300"/>
      </w:pPr>
      <w:r>
        <w:rPr>
          <w:b/>
          <w:bCs/>
        </w:rPr>
        <w:t xml:space="preserve">Note: </w:t>
      </w:r>
      <w:r>
        <w:t>Specifies whether to treat Need By date field value as a calendar date and not convert the value to a date based on the time zone of the user. When set to Yes, the Need By date field value remains constant irrespective of the time zone of the user.</w:t>
      </w:r>
    </w:p>
    <w:p w14:paraId="696F5A28" w14:textId="77777777" w:rsidR="00E01D6B" w:rsidRDefault="00E01D6B">
      <w:pPr>
        <w:pageBreakBefore/>
      </w:pPr>
    </w:p>
    <w:p w14:paraId="6FE295E8" w14:textId="77777777" w:rsidR="00E01D6B" w:rsidRDefault="00000000">
      <w:pPr>
        <w:pStyle w:val="Heading2"/>
        <w:spacing w:after="200"/>
        <w:jc w:val="center"/>
      </w:pPr>
      <w:r>
        <w:rPr>
          <w:b/>
          <w:bCs/>
          <w:sz w:val="32"/>
          <w:szCs w:val="32"/>
        </w:rPr>
        <w:t>Configuration Item</w:t>
      </w:r>
    </w:p>
    <w:p w14:paraId="629DDC44" w14:textId="77777777" w:rsidR="00E01D6B" w:rsidRDefault="00000000">
      <w:pPr>
        <w:spacing w:after="240"/>
        <w:jc w:val="center"/>
      </w:pPr>
      <w:r>
        <w:rPr>
          <w:b/>
          <w:bCs/>
        </w:rPr>
        <w:t>Application.Procure.UsePOLineNumberForExternalIntegration</w:t>
      </w:r>
    </w:p>
    <w:p w14:paraId="5D1807A0" w14:textId="77777777" w:rsidR="00E01D6B" w:rsidRDefault="00000000">
      <w:pPr>
        <w:spacing w:after="300"/>
        <w:jc w:val="center"/>
      </w:pPr>
      <w:r>
        <w:rPr>
          <w:i/>
          <w:iCs/>
        </w:rPr>
        <w:t xml:space="preserve">Current value: </w:t>
      </w:r>
      <w:r>
        <w:rPr>
          <w:b/>
          <w:bCs/>
          <w:color w:val="006400"/>
        </w:rPr>
        <w:t>ENABLED</w:t>
      </w:r>
    </w:p>
    <w:p w14:paraId="7DE966AE" w14:textId="77777777" w:rsidR="00E01D6B" w:rsidRDefault="00000000">
      <w:pPr>
        <w:spacing w:after="300"/>
      </w:pPr>
      <w:r>
        <w:rPr>
          <w:b/>
          <w:bCs/>
        </w:rPr>
        <w:t>Description:</w:t>
      </w:r>
      <w:r>
        <w:rPr>
          <w:b/>
          <w:bCs/>
        </w:rPr>
        <w:tab/>
      </w:r>
      <w:r>
        <w:t>&lt;P&gt;Specifies whether a purchase order line item when sent to external systems is to be identified by the NumberInCollection field value or by the NumberOnReq field value in the external systems.&lt;/P&gt; &lt;P&gt;When set to true, the purchase order line item is identified by the NumberInCollection field value, and when set to false, the line item is identified by the NumberOnReq field value.&lt;/P&gt; &lt;P&gt;The default value of this parameter is true.&lt;/P&gt;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B39334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E150E1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CA12A0" w14:textId="77777777" w:rsidR="00E01D6B" w:rsidRDefault="00000000">
            <w:r>
              <w:rPr>
                <w:b/>
                <w:bCs/>
              </w:rPr>
              <w:t>Value</w:t>
            </w:r>
          </w:p>
        </w:tc>
      </w:tr>
      <w:tr w:rsidR="00E01D6B" w14:paraId="4E5F75EC" w14:textId="77777777">
        <w:tblPrEx>
          <w:tblCellMar>
            <w:top w:w="0" w:type="dxa"/>
            <w:bottom w:w="0" w:type="dxa"/>
          </w:tblCellMar>
        </w:tblPrEx>
        <w:tc>
          <w:tcPr>
            <w:tcW w:w="0" w:type="auto"/>
            <w:tcMar>
              <w:top w:w="100" w:type="dxa"/>
              <w:left w:w="100" w:type="dxa"/>
              <w:bottom w:w="100" w:type="dxa"/>
              <w:right w:w="100" w:type="dxa"/>
            </w:tcMar>
          </w:tcPr>
          <w:p w14:paraId="6C70281E" w14:textId="77777777" w:rsidR="00E01D6B" w:rsidRDefault="00000000">
            <w:r>
              <w:t>Parameter Type</w:t>
            </w:r>
          </w:p>
        </w:tc>
        <w:tc>
          <w:tcPr>
            <w:tcW w:w="0" w:type="auto"/>
            <w:tcMar>
              <w:top w:w="100" w:type="dxa"/>
              <w:left w:w="100" w:type="dxa"/>
              <w:bottom w:w="100" w:type="dxa"/>
              <w:right w:w="100" w:type="dxa"/>
            </w:tcMar>
          </w:tcPr>
          <w:p w14:paraId="25BFE922" w14:textId="77777777" w:rsidR="00E01D6B" w:rsidRDefault="00000000">
            <w:r>
              <w:t>java.lang.Boolean</w:t>
            </w:r>
          </w:p>
        </w:tc>
      </w:tr>
      <w:tr w:rsidR="00E01D6B" w14:paraId="3D315D88" w14:textId="77777777">
        <w:tblPrEx>
          <w:tblCellMar>
            <w:top w:w="0" w:type="dxa"/>
            <w:bottom w:w="0" w:type="dxa"/>
          </w:tblCellMar>
        </w:tblPrEx>
        <w:tc>
          <w:tcPr>
            <w:tcW w:w="0" w:type="auto"/>
            <w:tcMar>
              <w:top w:w="100" w:type="dxa"/>
              <w:left w:w="100" w:type="dxa"/>
              <w:bottom w:w="100" w:type="dxa"/>
              <w:right w:w="100" w:type="dxa"/>
            </w:tcMar>
          </w:tcPr>
          <w:p w14:paraId="3F3BBDE5" w14:textId="77777777" w:rsidR="00E01D6B" w:rsidRDefault="00000000">
            <w:r>
              <w:t>Is Default</w:t>
            </w:r>
          </w:p>
        </w:tc>
        <w:tc>
          <w:tcPr>
            <w:tcW w:w="0" w:type="auto"/>
            <w:tcMar>
              <w:top w:w="100" w:type="dxa"/>
              <w:left w:w="100" w:type="dxa"/>
              <w:bottom w:w="100" w:type="dxa"/>
              <w:right w:w="100" w:type="dxa"/>
            </w:tcMar>
          </w:tcPr>
          <w:p w14:paraId="71F0C7E4" w14:textId="77777777" w:rsidR="00E01D6B" w:rsidRDefault="00000000">
            <w:r>
              <w:t>No</w:t>
            </w:r>
          </w:p>
        </w:tc>
      </w:tr>
      <w:tr w:rsidR="00E01D6B" w14:paraId="1E785774" w14:textId="77777777">
        <w:tblPrEx>
          <w:tblCellMar>
            <w:top w:w="0" w:type="dxa"/>
            <w:bottom w:w="0" w:type="dxa"/>
          </w:tblCellMar>
        </w:tblPrEx>
        <w:tc>
          <w:tcPr>
            <w:tcW w:w="0" w:type="auto"/>
            <w:tcMar>
              <w:top w:w="100" w:type="dxa"/>
              <w:left w:w="100" w:type="dxa"/>
              <w:bottom w:w="100" w:type="dxa"/>
              <w:right w:w="100" w:type="dxa"/>
            </w:tcMar>
          </w:tcPr>
          <w:p w14:paraId="29DDECDF" w14:textId="77777777" w:rsidR="00E01D6B" w:rsidRDefault="00000000">
            <w:r>
              <w:t>Default Value</w:t>
            </w:r>
          </w:p>
        </w:tc>
        <w:tc>
          <w:tcPr>
            <w:tcW w:w="0" w:type="auto"/>
            <w:tcMar>
              <w:top w:w="100" w:type="dxa"/>
              <w:left w:w="100" w:type="dxa"/>
              <w:bottom w:w="100" w:type="dxa"/>
              <w:right w:w="100" w:type="dxa"/>
            </w:tcMar>
          </w:tcPr>
          <w:p w14:paraId="41D4DEE9" w14:textId="77777777" w:rsidR="00E01D6B" w:rsidRDefault="00000000">
            <w:r>
              <w:t>Yes</w:t>
            </w:r>
          </w:p>
        </w:tc>
      </w:tr>
      <w:tr w:rsidR="00E01D6B" w14:paraId="50349C85" w14:textId="77777777">
        <w:tblPrEx>
          <w:tblCellMar>
            <w:top w:w="0" w:type="dxa"/>
            <w:bottom w:w="0" w:type="dxa"/>
          </w:tblCellMar>
        </w:tblPrEx>
        <w:tc>
          <w:tcPr>
            <w:tcW w:w="0" w:type="auto"/>
            <w:tcMar>
              <w:top w:w="100" w:type="dxa"/>
              <w:left w:w="100" w:type="dxa"/>
              <w:bottom w:w="100" w:type="dxa"/>
              <w:right w:w="100" w:type="dxa"/>
            </w:tcMar>
          </w:tcPr>
          <w:p w14:paraId="09BFC992" w14:textId="77777777" w:rsidR="00E01D6B" w:rsidRDefault="00000000">
            <w:r>
              <w:t>Is Customer Editable</w:t>
            </w:r>
          </w:p>
        </w:tc>
        <w:tc>
          <w:tcPr>
            <w:tcW w:w="0" w:type="auto"/>
            <w:tcMar>
              <w:top w:w="100" w:type="dxa"/>
              <w:left w:w="100" w:type="dxa"/>
              <w:bottom w:w="100" w:type="dxa"/>
              <w:right w:w="100" w:type="dxa"/>
            </w:tcMar>
          </w:tcPr>
          <w:p w14:paraId="1DA4A402" w14:textId="77777777" w:rsidR="00E01D6B" w:rsidRDefault="00000000">
            <w:r>
              <w:t>No</w:t>
            </w:r>
          </w:p>
        </w:tc>
      </w:tr>
      <w:tr w:rsidR="00E01D6B" w14:paraId="7FEF871F" w14:textId="77777777">
        <w:tblPrEx>
          <w:tblCellMar>
            <w:top w:w="0" w:type="dxa"/>
            <w:bottom w:w="0" w:type="dxa"/>
          </w:tblCellMar>
        </w:tblPrEx>
        <w:tc>
          <w:tcPr>
            <w:tcW w:w="0" w:type="auto"/>
            <w:tcMar>
              <w:top w:w="100" w:type="dxa"/>
              <w:left w:w="100" w:type="dxa"/>
              <w:bottom w:w="100" w:type="dxa"/>
              <w:right w:w="100" w:type="dxa"/>
            </w:tcMar>
          </w:tcPr>
          <w:p w14:paraId="0D657236" w14:textId="77777777" w:rsidR="00E01D6B" w:rsidRDefault="00000000">
            <w:r>
              <w:t>Parameter Value</w:t>
            </w:r>
          </w:p>
        </w:tc>
        <w:tc>
          <w:tcPr>
            <w:tcW w:w="0" w:type="auto"/>
            <w:tcMar>
              <w:top w:w="100" w:type="dxa"/>
              <w:left w:w="100" w:type="dxa"/>
              <w:bottom w:w="100" w:type="dxa"/>
              <w:right w:w="100" w:type="dxa"/>
            </w:tcMar>
          </w:tcPr>
          <w:p w14:paraId="07DB3792" w14:textId="77777777" w:rsidR="00E01D6B" w:rsidRDefault="00000000">
            <w:r>
              <w:t>Yes</w:t>
            </w:r>
          </w:p>
        </w:tc>
      </w:tr>
    </w:tbl>
    <w:p w14:paraId="231F9B1D" w14:textId="77777777" w:rsidR="00E01D6B" w:rsidRDefault="00000000">
      <w:pPr>
        <w:spacing w:before="300"/>
      </w:pPr>
      <w:r>
        <w:rPr>
          <w:b/>
          <w:bCs/>
        </w:rPr>
        <w:t xml:space="preserve">Note: </w:t>
      </w:r>
      <w:r>
        <w:t xml:space="preserve"> Specifies whether a purchase order line item when sent to external systems is to be identified by the NumberInCollection field value or by the NumberOnReq field value in the external systems.&lt;/P&gt;  When set to true, the purchase order line item is identified by the NumberInCollection field value, and when set to false, the line item is identified by the NumberOnReq field value.&lt;/P&gt;  The default va</w:t>
      </w:r>
    </w:p>
    <w:p w14:paraId="0E8E5BEA" w14:textId="77777777" w:rsidR="00E01D6B" w:rsidRDefault="00E01D6B">
      <w:pPr>
        <w:pageBreakBefore/>
      </w:pPr>
    </w:p>
    <w:p w14:paraId="0668D237" w14:textId="77777777" w:rsidR="00E01D6B" w:rsidRDefault="00000000">
      <w:pPr>
        <w:pStyle w:val="Heading2"/>
        <w:spacing w:after="200"/>
        <w:jc w:val="center"/>
      </w:pPr>
      <w:r>
        <w:rPr>
          <w:b/>
          <w:bCs/>
          <w:sz w:val="32"/>
          <w:szCs w:val="32"/>
        </w:rPr>
        <w:t>Configuration Item</w:t>
      </w:r>
    </w:p>
    <w:p w14:paraId="7E552FEA" w14:textId="77777777" w:rsidR="00E01D6B" w:rsidRDefault="00000000">
      <w:pPr>
        <w:spacing w:after="240"/>
        <w:jc w:val="center"/>
      </w:pPr>
      <w:r>
        <w:rPr>
          <w:b/>
          <w:bCs/>
        </w:rPr>
        <w:t>Application.Procure.UseReceiptIntegration</w:t>
      </w:r>
    </w:p>
    <w:p w14:paraId="251C1D18" w14:textId="77777777" w:rsidR="00E01D6B" w:rsidRDefault="00000000">
      <w:pPr>
        <w:spacing w:after="300"/>
        <w:jc w:val="center"/>
      </w:pPr>
      <w:r>
        <w:rPr>
          <w:i/>
          <w:iCs/>
        </w:rPr>
        <w:t xml:space="preserve">Current value: </w:t>
      </w:r>
      <w:r>
        <w:rPr>
          <w:b/>
          <w:bCs/>
          <w:color w:val="006400"/>
        </w:rPr>
        <w:t>ENABLED</w:t>
      </w:r>
    </w:p>
    <w:p w14:paraId="4294E993" w14:textId="77777777" w:rsidR="00E01D6B" w:rsidRDefault="00000000">
      <w:pPr>
        <w:spacing w:after="300"/>
      </w:pPr>
      <w:r>
        <w:rPr>
          <w:b/>
          <w:bCs/>
        </w:rPr>
        <w:t>Description:</w:t>
      </w:r>
      <w:r>
        <w:rPr>
          <w:b/>
          <w:bCs/>
        </w:rPr>
        <w:tab/>
      </w:r>
      <w:r>
        <w:t>&lt;P&gt;Specifies whether the Ariba system pushes receipts to an underlying ERP system. &lt;/P&gt; &lt;P&gt;If set to Yes, receipt push is enabled. If set to No, receipt push is disabled. Setting this parameter to No is appropriate for configurations where there is no ERP system or for situations when you are testing and don't want to send out the actual receipts.&lt;/P&gt;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EFACB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5D18DA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345D65" w14:textId="77777777" w:rsidR="00E01D6B" w:rsidRDefault="00000000">
            <w:r>
              <w:rPr>
                <w:b/>
                <w:bCs/>
              </w:rPr>
              <w:t>Value</w:t>
            </w:r>
          </w:p>
        </w:tc>
      </w:tr>
      <w:tr w:rsidR="00E01D6B" w14:paraId="7A9D8402" w14:textId="77777777">
        <w:tblPrEx>
          <w:tblCellMar>
            <w:top w:w="0" w:type="dxa"/>
            <w:bottom w:w="0" w:type="dxa"/>
          </w:tblCellMar>
        </w:tblPrEx>
        <w:tc>
          <w:tcPr>
            <w:tcW w:w="0" w:type="auto"/>
            <w:tcMar>
              <w:top w:w="100" w:type="dxa"/>
              <w:left w:w="100" w:type="dxa"/>
              <w:bottom w:w="100" w:type="dxa"/>
              <w:right w:w="100" w:type="dxa"/>
            </w:tcMar>
          </w:tcPr>
          <w:p w14:paraId="57C24EE2" w14:textId="77777777" w:rsidR="00E01D6B" w:rsidRDefault="00000000">
            <w:r>
              <w:t>Parameter Type</w:t>
            </w:r>
          </w:p>
        </w:tc>
        <w:tc>
          <w:tcPr>
            <w:tcW w:w="0" w:type="auto"/>
            <w:tcMar>
              <w:top w:w="100" w:type="dxa"/>
              <w:left w:w="100" w:type="dxa"/>
              <w:bottom w:w="100" w:type="dxa"/>
              <w:right w:w="100" w:type="dxa"/>
            </w:tcMar>
          </w:tcPr>
          <w:p w14:paraId="545922EB" w14:textId="77777777" w:rsidR="00E01D6B" w:rsidRDefault="00000000">
            <w:r>
              <w:t>java.lang.Boolean</w:t>
            </w:r>
          </w:p>
        </w:tc>
      </w:tr>
      <w:tr w:rsidR="00E01D6B" w14:paraId="603316A4" w14:textId="77777777">
        <w:tblPrEx>
          <w:tblCellMar>
            <w:top w:w="0" w:type="dxa"/>
            <w:bottom w:w="0" w:type="dxa"/>
          </w:tblCellMar>
        </w:tblPrEx>
        <w:tc>
          <w:tcPr>
            <w:tcW w:w="0" w:type="auto"/>
            <w:tcMar>
              <w:top w:w="100" w:type="dxa"/>
              <w:left w:w="100" w:type="dxa"/>
              <w:bottom w:w="100" w:type="dxa"/>
              <w:right w:w="100" w:type="dxa"/>
            </w:tcMar>
          </w:tcPr>
          <w:p w14:paraId="07DE3D7C" w14:textId="77777777" w:rsidR="00E01D6B" w:rsidRDefault="00000000">
            <w:r>
              <w:t>Is Default</w:t>
            </w:r>
          </w:p>
        </w:tc>
        <w:tc>
          <w:tcPr>
            <w:tcW w:w="0" w:type="auto"/>
            <w:tcMar>
              <w:top w:w="100" w:type="dxa"/>
              <w:left w:w="100" w:type="dxa"/>
              <w:bottom w:w="100" w:type="dxa"/>
              <w:right w:w="100" w:type="dxa"/>
            </w:tcMar>
          </w:tcPr>
          <w:p w14:paraId="73E98227" w14:textId="77777777" w:rsidR="00E01D6B" w:rsidRDefault="00000000">
            <w:r>
              <w:t>No</w:t>
            </w:r>
          </w:p>
        </w:tc>
      </w:tr>
      <w:tr w:rsidR="00E01D6B" w14:paraId="71D1AB03" w14:textId="77777777">
        <w:tblPrEx>
          <w:tblCellMar>
            <w:top w:w="0" w:type="dxa"/>
            <w:bottom w:w="0" w:type="dxa"/>
          </w:tblCellMar>
        </w:tblPrEx>
        <w:tc>
          <w:tcPr>
            <w:tcW w:w="0" w:type="auto"/>
            <w:tcMar>
              <w:top w:w="100" w:type="dxa"/>
              <w:left w:w="100" w:type="dxa"/>
              <w:bottom w:w="100" w:type="dxa"/>
              <w:right w:w="100" w:type="dxa"/>
            </w:tcMar>
          </w:tcPr>
          <w:p w14:paraId="22F870D0" w14:textId="77777777" w:rsidR="00E01D6B" w:rsidRDefault="00000000">
            <w:r>
              <w:t>Default Value</w:t>
            </w:r>
          </w:p>
        </w:tc>
        <w:tc>
          <w:tcPr>
            <w:tcW w:w="0" w:type="auto"/>
            <w:tcMar>
              <w:top w:w="100" w:type="dxa"/>
              <w:left w:w="100" w:type="dxa"/>
              <w:bottom w:w="100" w:type="dxa"/>
              <w:right w:w="100" w:type="dxa"/>
            </w:tcMar>
          </w:tcPr>
          <w:p w14:paraId="300CB03C" w14:textId="77777777" w:rsidR="00E01D6B" w:rsidRDefault="00000000">
            <w:r>
              <w:t>null</w:t>
            </w:r>
          </w:p>
        </w:tc>
      </w:tr>
      <w:tr w:rsidR="00E01D6B" w14:paraId="36B6CC54" w14:textId="77777777">
        <w:tblPrEx>
          <w:tblCellMar>
            <w:top w:w="0" w:type="dxa"/>
            <w:bottom w:w="0" w:type="dxa"/>
          </w:tblCellMar>
        </w:tblPrEx>
        <w:tc>
          <w:tcPr>
            <w:tcW w:w="0" w:type="auto"/>
            <w:tcMar>
              <w:top w:w="100" w:type="dxa"/>
              <w:left w:w="100" w:type="dxa"/>
              <w:bottom w:w="100" w:type="dxa"/>
              <w:right w:w="100" w:type="dxa"/>
            </w:tcMar>
          </w:tcPr>
          <w:p w14:paraId="139A7B4B" w14:textId="77777777" w:rsidR="00E01D6B" w:rsidRDefault="00000000">
            <w:r>
              <w:t>Is Customer Editable</w:t>
            </w:r>
          </w:p>
        </w:tc>
        <w:tc>
          <w:tcPr>
            <w:tcW w:w="0" w:type="auto"/>
            <w:tcMar>
              <w:top w:w="100" w:type="dxa"/>
              <w:left w:w="100" w:type="dxa"/>
              <w:bottom w:w="100" w:type="dxa"/>
              <w:right w:w="100" w:type="dxa"/>
            </w:tcMar>
          </w:tcPr>
          <w:p w14:paraId="2878A09F" w14:textId="77777777" w:rsidR="00E01D6B" w:rsidRDefault="00000000">
            <w:r>
              <w:t>No</w:t>
            </w:r>
          </w:p>
        </w:tc>
      </w:tr>
      <w:tr w:rsidR="00E01D6B" w14:paraId="2E3C3C2A" w14:textId="77777777">
        <w:tblPrEx>
          <w:tblCellMar>
            <w:top w:w="0" w:type="dxa"/>
            <w:bottom w:w="0" w:type="dxa"/>
          </w:tblCellMar>
        </w:tblPrEx>
        <w:tc>
          <w:tcPr>
            <w:tcW w:w="0" w:type="auto"/>
            <w:tcMar>
              <w:top w:w="100" w:type="dxa"/>
              <w:left w:w="100" w:type="dxa"/>
              <w:bottom w:w="100" w:type="dxa"/>
              <w:right w:w="100" w:type="dxa"/>
            </w:tcMar>
          </w:tcPr>
          <w:p w14:paraId="1DC980D1" w14:textId="77777777" w:rsidR="00E01D6B" w:rsidRDefault="00000000">
            <w:r>
              <w:t>Parameter Value</w:t>
            </w:r>
          </w:p>
        </w:tc>
        <w:tc>
          <w:tcPr>
            <w:tcW w:w="0" w:type="auto"/>
            <w:tcMar>
              <w:top w:w="100" w:type="dxa"/>
              <w:left w:w="100" w:type="dxa"/>
              <w:bottom w:w="100" w:type="dxa"/>
              <w:right w:w="100" w:type="dxa"/>
            </w:tcMar>
          </w:tcPr>
          <w:p w14:paraId="565FA4A5" w14:textId="77777777" w:rsidR="00E01D6B" w:rsidRDefault="00000000">
            <w:r>
              <w:t>Yes</w:t>
            </w:r>
          </w:p>
        </w:tc>
      </w:tr>
    </w:tbl>
    <w:p w14:paraId="57DCD226" w14:textId="77777777" w:rsidR="00E01D6B" w:rsidRDefault="00000000">
      <w:pPr>
        <w:spacing w:before="300"/>
      </w:pPr>
      <w:r>
        <w:rPr>
          <w:b/>
          <w:bCs/>
        </w:rPr>
        <w:t xml:space="preserve">Note: </w:t>
      </w:r>
      <w:r>
        <w:t xml:space="preserve"> Specifies whether the Ariba system pushes receipts to an underlying ERP system. &lt;/P&gt;  If set to Yes, receipt push is enabled. If set to No, receipt push is disabled. Setting this parameter to No is appropriate for configurations where there is no ERP system or for situations when you are testing and don't want to send out the actual receipts.&lt;/P&gt;</w:t>
      </w:r>
    </w:p>
    <w:p w14:paraId="4D76F32A" w14:textId="77777777" w:rsidR="00E01D6B" w:rsidRDefault="00E01D6B">
      <w:pPr>
        <w:pageBreakBefore/>
      </w:pPr>
    </w:p>
    <w:p w14:paraId="675B79A8" w14:textId="77777777" w:rsidR="00E01D6B" w:rsidRDefault="00000000">
      <w:pPr>
        <w:pStyle w:val="Heading2"/>
        <w:spacing w:after="200"/>
        <w:jc w:val="center"/>
      </w:pPr>
      <w:r>
        <w:rPr>
          <w:b/>
          <w:bCs/>
          <w:sz w:val="32"/>
          <w:szCs w:val="32"/>
        </w:rPr>
        <w:t>Configuration Item</w:t>
      </w:r>
    </w:p>
    <w:p w14:paraId="3B571559" w14:textId="77777777" w:rsidR="00E01D6B" w:rsidRDefault="00000000">
      <w:pPr>
        <w:spacing w:after="240"/>
        <w:jc w:val="center"/>
      </w:pPr>
      <w:r>
        <w:rPr>
          <w:b/>
          <w:bCs/>
        </w:rPr>
        <w:t>Application.Procure.ValidateAssetDataDetailsCount</w:t>
      </w:r>
    </w:p>
    <w:p w14:paraId="16DABFB7" w14:textId="77777777" w:rsidR="00E01D6B" w:rsidRDefault="00000000">
      <w:pPr>
        <w:spacing w:after="300"/>
        <w:jc w:val="center"/>
      </w:pPr>
      <w:r>
        <w:rPr>
          <w:i/>
          <w:iCs/>
        </w:rPr>
        <w:t xml:space="preserve">Current value: </w:t>
      </w:r>
      <w:r>
        <w:rPr>
          <w:b/>
          <w:bCs/>
          <w:color w:val="006400"/>
        </w:rPr>
        <w:t>ENABLED</w:t>
      </w:r>
    </w:p>
    <w:p w14:paraId="60F994CA" w14:textId="77777777" w:rsidR="00E01D6B" w:rsidRDefault="00000000">
      <w:pPr>
        <w:spacing w:after="300"/>
      </w:pPr>
      <w:r>
        <w:rPr>
          <w:b/>
          <w:bCs/>
        </w:rPr>
        <w:t>Description:</w:t>
      </w:r>
      <w:r>
        <w:rPr>
          <w:b/>
          <w:bCs/>
        </w:rPr>
        <w:tab/>
      </w:r>
      <w:r>
        <w:t>&lt;P&gt;Specifies whether all the receipt line items that are accepted must have respective asset data details during receiving. When enabled, an error is displayed if one or more receipt line items that are accepted do not contain asset data details.&lt;/P&gt;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63DC2A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1CDE3E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ACB237" w14:textId="77777777" w:rsidR="00E01D6B" w:rsidRDefault="00000000">
            <w:r>
              <w:rPr>
                <w:b/>
                <w:bCs/>
              </w:rPr>
              <w:t>Value</w:t>
            </w:r>
          </w:p>
        </w:tc>
      </w:tr>
      <w:tr w:rsidR="00E01D6B" w14:paraId="112B86EF" w14:textId="77777777">
        <w:tblPrEx>
          <w:tblCellMar>
            <w:top w:w="0" w:type="dxa"/>
            <w:bottom w:w="0" w:type="dxa"/>
          </w:tblCellMar>
        </w:tblPrEx>
        <w:tc>
          <w:tcPr>
            <w:tcW w:w="0" w:type="auto"/>
            <w:tcMar>
              <w:top w:w="100" w:type="dxa"/>
              <w:left w:w="100" w:type="dxa"/>
              <w:bottom w:w="100" w:type="dxa"/>
              <w:right w:w="100" w:type="dxa"/>
            </w:tcMar>
          </w:tcPr>
          <w:p w14:paraId="2A61058A" w14:textId="77777777" w:rsidR="00E01D6B" w:rsidRDefault="00000000">
            <w:r>
              <w:t>Parameter Type</w:t>
            </w:r>
          </w:p>
        </w:tc>
        <w:tc>
          <w:tcPr>
            <w:tcW w:w="0" w:type="auto"/>
            <w:tcMar>
              <w:top w:w="100" w:type="dxa"/>
              <w:left w:w="100" w:type="dxa"/>
              <w:bottom w:w="100" w:type="dxa"/>
              <w:right w:w="100" w:type="dxa"/>
            </w:tcMar>
          </w:tcPr>
          <w:p w14:paraId="671E518D" w14:textId="77777777" w:rsidR="00E01D6B" w:rsidRDefault="00000000">
            <w:r>
              <w:t>java.lang.Boolean</w:t>
            </w:r>
          </w:p>
        </w:tc>
      </w:tr>
      <w:tr w:rsidR="00E01D6B" w14:paraId="6953D773" w14:textId="77777777">
        <w:tblPrEx>
          <w:tblCellMar>
            <w:top w:w="0" w:type="dxa"/>
            <w:bottom w:w="0" w:type="dxa"/>
          </w:tblCellMar>
        </w:tblPrEx>
        <w:tc>
          <w:tcPr>
            <w:tcW w:w="0" w:type="auto"/>
            <w:tcMar>
              <w:top w:w="100" w:type="dxa"/>
              <w:left w:w="100" w:type="dxa"/>
              <w:bottom w:w="100" w:type="dxa"/>
              <w:right w:w="100" w:type="dxa"/>
            </w:tcMar>
          </w:tcPr>
          <w:p w14:paraId="4DE44A34" w14:textId="77777777" w:rsidR="00E01D6B" w:rsidRDefault="00000000">
            <w:r>
              <w:t>Is Default</w:t>
            </w:r>
          </w:p>
        </w:tc>
        <w:tc>
          <w:tcPr>
            <w:tcW w:w="0" w:type="auto"/>
            <w:tcMar>
              <w:top w:w="100" w:type="dxa"/>
              <w:left w:w="100" w:type="dxa"/>
              <w:bottom w:w="100" w:type="dxa"/>
              <w:right w:w="100" w:type="dxa"/>
            </w:tcMar>
          </w:tcPr>
          <w:p w14:paraId="49FF7C64" w14:textId="77777777" w:rsidR="00E01D6B" w:rsidRDefault="00000000">
            <w:r>
              <w:t>No</w:t>
            </w:r>
          </w:p>
        </w:tc>
      </w:tr>
      <w:tr w:rsidR="00E01D6B" w14:paraId="03527173" w14:textId="77777777">
        <w:tblPrEx>
          <w:tblCellMar>
            <w:top w:w="0" w:type="dxa"/>
            <w:bottom w:w="0" w:type="dxa"/>
          </w:tblCellMar>
        </w:tblPrEx>
        <w:tc>
          <w:tcPr>
            <w:tcW w:w="0" w:type="auto"/>
            <w:tcMar>
              <w:top w:w="100" w:type="dxa"/>
              <w:left w:w="100" w:type="dxa"/>
              <w:bottom w:w="100" w:type="dxa"/>
              <w:right w:w="100" w:type="dxa"/>
            </w:tcMar>
          </w:tcPr>
          <w:p w14:paraId="507D4FC9" w14:textId="77777777" w:rsidR="00E01D6B" w:rsidRDefault="00000000">
            <w:r>
              <w:t>Default Value</w:t>
            </w:r>
          </w:p>
        </w:tc>
        <w:tc>
          <w:tcPr>
            <w:tcW w:w="0" w:type="auto"/>
            <w:tcMar>
              <w:top w:w="100" w:type="dxa"/>
              <w:left w:w="100" w:type="dxa"/>
              <w:bottom w:w="100" w:type="dxa"/>
              <w:right w:w="100" w:type="dxa"/>
            </w:tcMar>
          </w:tcPr>
          <w:p w14:paraId="726AB945" w14:textId="77777777" w:rsidR="00E01D6B" w:rsidRDefault="00000000">
            <w:r>
              <w:t>No</w:t>
            </w:r>
          </w:p>
        </w:tc>
      </w:tr>
      <w:tr w:rsidR="00E01D6B" w14:paraId="0ECD393F" w14:textId="77777777">
        <w:tblPrEx>
          <w:tblCellMar>
            <w:top w:w="0" w:type="dxa"/>
            <w:bottom w:w="0" w:type="dxa"/>
          </w:tblCellMar>
        </w:tblPrEx>
        <w:tc>
          <w:tcPr>
            <w:tcW w:w="0" w:type="auto"/>
            <w:tcMar>
              <w:top w:w="100" w:type="dxa"/>
              <w:left w:w="100" w:type="dxa"/>
              <w:bottom w:w="100" w:type="dxa"/>
              <w:right w:w="100" w:type="dxa"/>
            </w:tcMar>
          </w:tcPr>
          <w:p w14:paraId="0CD6F31E" w14:textId="77777777" w:rsidR="00E01D6B" w:rsidRDefault="00000000">
            <w:r>
              <w:t>Is Customer Editable</w:t>
            </w:r>
          </w:p>
        </w:tc>
        <w:tc>
          <w:tcPr>
            <w:tcW w:w="0" w:type="auto"/>
            <w:tcMar>
              <w:top w:w="100" w:type="dxa"/>
              <w:left w:w="100" w:type="dxa"/>
              <w:bottom w:w="100" w:type="dxa"/>
              <w:right w:w="100" w:type="dxa"/>
            </w:tcMar>
          </w:tcPr>
          <w:p w14:paraId="2D396B11" w14:textId="77777777" w:rsidR="00E01D6B" w:rsidRDefault="00000000">
            <w:r>
              <w:t>No</w:t>
            </w:r>
          </w:p>
        </w:tc>
      </w:tr>
      <w:tr w:rsidR="00E01D6B" w14:paraId="47F8C82B" w14:textId="77777777">
        <w:tblPrEx>
          <w:tblCellMar>
            <w:top w:w="0" w:type="dxa"/>
            <w:bottom w:w="0" w:type="dxa"/>
          </w:tblCellMar>
        </w:tblPrEx>
        <w:tc>
          <w:tcPr>
            <w:tcW w:w="0" w:type="auto"/>
            <w:tcMar>
              <w:top w:w="100" w:type="dxa"/>
              <w:left w:w="100" w:type="dxa"/>
              <w:bottom w:w="100" w:type="dxa"/>
              <w:right w:w="100" w:type="dxa"/>
            </w:tcMar>
          </w:tcPr>
          <w:p w14:paraId="7219D474" w14:textId="77777777" w:rsidR="00E01D6B" w:rsidRDefault="00000000">
            <w:r>
              <w:t>Parameter Value</w:t>
            </w:r>
          </w:p>
        </w:tc>
        <w:tc>
          <w:tcPr>
            <w:tcW w:w="0" w:type="auto"/>
            <w:tcMar>
              <w:top w:w="100" w:type="dxa"/>
              <w:left w:w="100" w:type="dxa"/>
              <w:bottom w:w="100" w:type="dxa"/>
              <w:right w:w="100" w:type="dxa"/>
            </w:tcMar>
          </w:tcPr>
          <w:p w14:paraId="63F84EED" w14:textId="77777777" w:rsidR="00E01D6B" w:rsidRDefault="00000000">
            <w:r>
              <w:t>Yes</w:t>
            </w:r>
          </w:p>
        </w:tc>
      </w:tr>
    </w:tbl>
    <w:p w14:paraId="2E23ECF1" w14:textId="77777777" w:rsidR="00E01D6B" w:rsidRDefault="00000000">
      <w:pPr>
        <w:spacing w:before="300"/>
      </w:pPr>
      <w:r>
        <w:rPr>
          <w:b/>
          <w:bCs/>
        </w:rPr>
        <w:t xml:space="preserve">Note: </w:t>
      </w:r>
      <w:r>
        <w:t xml:space="preserve"> Specifies whether all the receipt line items that are accepted must have respective asset data details during receiving. When enabled, an error is displayed if one or more receipt line items that are accepted do not contain asset data details.&lt;/P&gt;</w:t>
      </w:r>
    </w:p>
    <w:p w14:paraId="3345B2CB" w14:textId="77777777" w:rsidR="00E01D6B" w:rsidRDefault="00E01D6B">
      <w:pPr>
        <w:pageBreakBefore/>
      </w:pPr>
    </w:p>
    <w:p w14:paraId="13E8D60A" w14:textId="77777777" w:rsidR="00E01D6B" w:rsidRDefault="00000000">
      <w:pPr>
        <w:pStyle w:val="Heading2"/>
        <w:spacing w:after="200"/>
        <w:jc w:val="center"/>
      </w:pPr>
      <w:r>
        <w:rPr>
          <w:b/>
          <w:bCs/>
          <w:sz w:val="32"/>
          <w:szCs w:val="32"/>
        </w:rPr>
        <w:t>Configuration Item</w:t>
      </w:r>
    </w:p>
    <w:p w14:paraId="6667EB43" w14:textId="77777777" w:rsidR="00E01D6B" w:rsidRDefault="00000000">
      <w:pPr>
        <w:spacing w:after="240"/>
        <w:jc w:val="center"/>
      </w:pPr>
      <w:r>
        <w:rPr>
          <w:b/>
          <w:bCs/>
        </w:rPr>
        <w:t>Application.Purchasing.AccountingImportEventsWithUniqueNameValidation</w:t>
      </w:r>
    </w:p>
    <w:p w14:paraId="3BB95AEF" w14:textId="77777777" w:rsidR="00E01D6B" w:rsidRDefault="00000000">
      <w:pPr>
        <w:spacing w:after="300"/>
        <w:jc w:val="center"/>
      </w:pPr>
      <w:r>
        <w:rPr>
          <w:i/>
          <w:iCs/>
        </w:rPr>
        <w:t xml:space="preserve">Current value: </w:t>
      </w:r>
      <w:r>
        <w:rPr>
          <w:b/>
          <w:bCs/>
          <w:color w:val="8B0000"/>
        </w:rPr>
        <w:t>CostCenterPull,NetworkPull,GeneralLedgerPull,AccountCategoryPull,PurchaseGroupPull,InternalOrderPull,AssetPull,ActivityNumberPull,ItemCategoryPull,WBSElementPull,CompanyCodePull,ProcurementUnitPull,AssetClassPull</w:t>
      </w:r>
    </w:p>
    <w:p w14:paraId="50E24463" w14:textId="77777777" w:rsidR="00E01D6B" w:rsidRDefault="00000000">
      <w:pPr>
        <w:spacing w:after="300"/>
      </w:pPr>
      <w:r>
        <w:rPr>
          <w:b/>
          <w:bCs/>
        </w:rPr>
        <w:t>Description:</w:t>
      </w:r>
      <w:r>
        <w:rPr>
          <w:b/>
          <w:bCs/>
        </w:rPr>
        <w:tab/>
      </w:r>
      <w:r>
        <w:t>&lt;P&gt;The list of accounting import events validated for null or empty unique names when the parameter Application.Purchasing.PreventImportOfAccountingObjectsWithoutUniqueNames is set to Yes. The list is defined in AccountingImportEventsWithUniqueNameValidation in the Parameters.table file.&lt;/P&gt;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558"/>
        <w:gridCol w:w="8466"/>
      </w:tblGrid>
      <w:tr w:rsidR="00E01D6B" w14:paraId="6E86593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66615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B0CBC6" w14:textId="77777777" w:rsidR="00E01D6B" w:rsidRDefault="00000000">
            <w:r>
              <w:rPr>
                <w:b/>
                <w:bCs/>
              </w:rPr>
              <w:t>Value</w:t>
            </w:r>
          </w:p>
        </w:tc>
      </w:tr>
      <w:tr w:rsidR="00E01D6B" w14:paraId="5349E2AC" w14:textId="77777777">
        <w:tblPrEx>
          <w:tblCellMar>
            <w:top w:w="0" w:type="dxa"/>
            <w:bottom w:w="0" w:type="dxa"/>
          </w:tblCellMar>
        </w:tblPrEx>
        <w:tc>
          <w:tcPr>
            <w:tcW w:w="0" w:type="auto"/>
            <w:tcMar>
              <w:top w:w="100" w:type="dxa"/>
              <w:left w:w="100" w:type="dxa"/>
              <w:bottom w:w="100" w:type="dxa"/>
              <w:right w:w="100" w:type="dxa"/>
            </w:tcMar>
          </w:tcPr>
          <w:p w14:paraId="3319C7EF" w14:textId="77777777" w:rsidR="00E01D6B" w:rsidRDefault="00000000">
            <w:r>
              <w:t>Parameter Type</w:t>
            </w:r>
          </w:p>
        </w:tc>
        <w:tc>
          <w:tcPr>
            <w:tcW w:w="0" w:type="auto"/>
            <w:tcMar>
              <w:top w:w="100" w:type="dxa"/>
              <w:left w:w="100" w:type="dxa"/>
              <w:bottom w:w="100" w:type="dxa"/>
              <w:right w:w="100" w:type="dxa"/>
            </w:tcMar>
          </w:tcPr>
          <w:p w14:paraId="7F17E8C6" w14:textId="77777777" w:rsidR="00E01D6B" w:rsidRDefault="00000000">
            <w:r>
              <w:t>java.util.List</w:t>
            </w:r>
          </w:p>
        </w:tc>
      </w:tr>
      <w:tr w:rsidR="00E01D6B" w14:paraId="697764CC" w14:textId="77777777">
        <w:tblPrEx>
          <w:tblCellMar>
            <w:top w:w="0" w:type="dxa"/>
            <w:bottom w:w="0" w:type="dxa"/>
          </w:tblCellMar>
        </w:tblPrEx>
        <w:tc>
          <w:tcPr>
            <w:tcW w:w="0" w:type="auto"/>
            <w:tcMar>
              <w:top w:w="100" w:type="dxa"/>
              <w:left w:w="100" w:type="dxa"/>
              <w:bottom w:w="100" w:type="dxa"/>
              <w:right w:w="100" w:type="dxa"/>
            </w:tcMar>
          </w:tcPr>
          <w:p w14:paraId="5489CC4E" w14:textId="77777777" w:rsidR="00E01D6B" w:rsidRDefault="00000000">
            <w:r>
              <w:t>Is Default</w:t>
            </w:r>
          </w:p>
        </w:tc>
        <w:tc>
          <w:tcPr>
            <w:tcW w:w="0" w:type="auto"/>
            <w:tcMar>
              <w:top w:w="100" w:type="dxa"/>
              <w:left w:w="100" w:type="dxa"/>
              <w:bottom w:w="100" w:type="dxa"/>
              <w:right w:w="100" w:type="dxa"/>
            </w:tcMar>
          </w:tcPr>
          <w:p w14:paraId="456FB4C9" w14:textId="77777777" w:rsidR="00E01D6B" w:rsidRDefault="00000000">
            <w:r>
              <w:t>No</w:t>
            </w:r>
          </w:p>
        </w:tc>
      </w:tr>
      <w:tr w:rsidR="00E01D6B" w14:paraId="5CFB2164" w14:textId="77777777">
        <w:tblPrEx>
          <w:tblCellMar>
            <w:top w:w="0" w:type="dxa"/>
            <w:bottom w:w="0" w:type="dxa"/>
          </w:tblCellMar>
        </w:tblPrEx>
        <w:tc>
          <w:tcPr>
            <w:tcW w:w="0" w:type="auto"/>
            <w:tcMar>
              <w:top w:w="100" w:type="dxa"/>
              <w:left w:w="100" w:type="dxa"/>
              <w:bottom w:w="100" w:type="dxa"/>
              <w:right w:w="100" w:type="dxa"/>
            </w:tcMar>
          </w:tcPr>
          <w:p w14:paraId="2462E7E3" w14:textId="77777777" w:rsidR="00E01D6B" w:rsidRDefault="00000000">
            <w:r>
              <w:t>Default Value</w:t>
            </w:r>
          </w:p>
        </w:tc>
        <w:tc>
          <w:tcPr>
            <w:tcW w:w="0" w:type="auto"/>
            <w:tcMar>
              <w:top w:w="100" w:type="dxa"/>
              <w:left w:w="100" w:type="dxa"/>
              <w:bottom w:w="100" w:type="dxa"/>
              <w:right w:w="100" w:type="dxa"/>
            </w:tcMar>
          </w:tcPr>
          <w:p w14:paraId="0166BA06" w14:textId="77777777" w:rsidR="00E01D6B" w:rsidRDefault="00000000">
            <w:r>
              <w:t>null</w:t>
            </w:r>
          </w:p>
        </w:tc>
      </w:tr>
      <w:tr w:rsidR="00E01D6B" w14:paraId="7A893650" w14:textId="77777777">
        <w:tblPrEx>
          <w:tblCellMar>
            <w:top w:w="0" w:type="dxa"/>
            <w:bottom w:w="0" w:type="dxa"/>
          </w:tblCellMar>
        </w:tblPrEx>
        <w:tc>
          <w:tcPr>
            <w:tcW w:w="0" w:type="auto"/>
            <w:tcMar>
              <w:top w:w="100" w:type="dxa"/>
              <w:left w:w="100" w:type="dxa"/>
              <w:bottom w:w="100" w:type="dxa"/>
              <w:right w:w="100" w:type="dxa"/>
            </w:tcMar>
          </w:tcPr>
          <w:p w14:paraId="293CCF6C" w14:textId="77777777" w:rsidR="00E01D6B" w:rsidRDefault="00000000">
            <w:r>
              <w:t>Is Customer Editable</w:t>
            </w:r>
          </w:p>
        </w:tc>
        <w:tc>
          <w:tcPr>
            <w:tcW w:w="0" w:type="auto"/>
            <w:tcMar>
              <w:top w:w="100" w:type="dxa"/>
              <w:left w:w="100" w:type="dxa"/>
              <w:bottom w:w="100" w:type="dxa"/>
              <w:right w:w="100" w:type="dxa"/>
            </w:tcMar>
          </w:tcPr>
          <w:p w14:paraId="1CEE3C3A" w14:textId="77777777" w:rsidR="00E01D6B" w:rsidRDefault="00000000">
            <w:r>
              <w:t>No</w:t>
            </w:r>
          </w:p>
        </w:tc>
      </w:tr>
      <w:tr w:rsidR="00E01D6B" w14:paraId="7A238DE4" w14:textId="77777777">
        <w:tblPrEx>
          <w:tblCellMar>
            <w:top w:w="0" w:type="dxa"/>
            <w:bottom w:w="0" w:type="dxa"/>
          </w:tblCellMar>
        </w:tblPrEx>
        <w:tc>
          <w:tcPr>
            <w:tcW w:w="0" w:type="auto"/>
            <w:tcMar>
              <w:top w:w="100" w:type="dxa"/>
              <w:left w:w="100" w:type="dxa"/>
              <w:bottom w:w="100" w:type="dxa"/>
              <w:right w:w="100" w:type="dxa"/>
            </w:tcMar>
          </w:tcPr>
          <w:p w14:paraId="7CF59292" w14:textId="77777777" w:rsidR="00E01D6B" w:rsidRDefault="00000000">
            <w:r>
              <w:t>Parameter Value</w:t>
            </w:r>
          </w:p>
        </w:tc>
        <w:tc>
          <w:tcPr>
            <w:tcW w:w="0" w:type="auto"/>
            <w:tcMar>
              <w:top w:w="100" w:type="dxa"/>
              <w:left w:w="100" w:type="dxa"/>
              <w:bottom w:w="100" w:type="dxa"/>
              <w:right w:w="100" w:type="dxa"/>
            </w:tcMar>
          </w:tcPr>
          <w:p w14:paraId="7404E073" w14:textId="77777777" w:rsidR="00E01D6B" w:rsidRDefault="00000000">
            <w:r>
              <w:t>CostCenterPull,NetworkPull,GeneralLedgerPull,AccountCategoryPull,PurchaseGroupPull,InternalOrderPull,AssetPull,ActivityNumberPull,ItemCategoryPull,WBSElementPull,CompanyCodePull,ProcurementUnitPull,AssetClassPull</w:t>
            </w:r>
          </w:p>
        </w:tc>
      </w:tr>
    </w:tbl>
    <w:p w14:paraId="4107563E" w14:textId="77777777" w:rsidR="00E01D6B" w:rsidRDefault="00000000">
      <w:pPr>
        <w:spacing w:before="300"/>
      </w:pPr>
      <w:r>
        <w:rPr>
          <w:b/>
          <w:bCs/>
        </w:rPr>
        <w:t xml:space="preserve">Note: </w:t>
      </w:r>
      <w:r>
        <w:t xml:space="preserve"> The list of accounting import events validated for null or empty unique names when the parameter Application.Purchasing.PreventImportOfAccountingObjectsWithoutUniqueNames is set to Yes. The list is defined in AccountingImportEventsWithUniqueNameValidation in the Parameters.table file.&lt;/P&gt;</w:t>
      </w:r>
    </w:p>
    <w:p w14:paraId="51847073" w14:textId="77777777" w:rsidR="00E01D6B" w:rsidRDefault="00E01D6B">
      <w:pPr>
        <w:pageBreakBefore/>
      </w:pPr>
    </w:p>
    <w:p w14:paraId="60DAC324" w14:textId="77777777" w:rsidR="00E01D6B" w:rsidRDefault="00000000">
      <w:pPr>
        <w:pStyle w:val="Heading2"/>
        <w:spacing w:after="200"/>
        <w:jc w:val="center"/>
      </w:pPr>
      <w:r>
        <w:rPr>
          <w:b/>
          <w:bCs/>
          <w:sz w:val="32"/>
          <w:szCs w:val="32"/>
        </w:rPr>
        <w:t>Send header-level fields to quick sourcing requests</w:t>
      </w:r>
    </w:p>
    <w:p w14:paraId="437D3457" w14:textId="77777777" w:rsidR="00E01D6B" w:rsidRDefault="00000000">
      <w:pPr>
        <w:spacing w:after="240"/>
        <w:jc w:val="center"/>
      </w:pPr>
      <w:r>
        <w:rPr>
          <w:b/>
          <w:bCs/>
        </w:rPr>
        <w:t>Application.Purchasing.AllowEnhancedQuickSourcing</w:t>
      </w:r>
    </w:p>
    <w:p w14:paraId="354DB58A" w14:textId="77777777" w:rsidR="00E01D6B" w:rsidRDefault="00000000">
      <w:pPr>
        <w:spacing w:after="300"/>
        <w:jc w:val="center"/>
      </w:pPr>
      <w:r>
        <w:rPr>
          <w:i/>
          <w:iCs/>
        </w:rPr>
        <w:t xml:space="preserve">Current value: </w:t>
      </w:r>
      <w:r>
        <w:rPr>
          <w:b/>
          <w:bCs/>
          <w:color w:val="006400"/>
        </w:rPr>
        <w:t>ENABLED</w:t>
      </w:r>
    </w:p>
    <w:p w14:paraId="013A3100" w14:textId="77777777" w:rsidR="00E01D6B" w:rsidRDefault="00000000">
      <w:pPr>
        <w:spacing w:after="300"/>
      </w:pPr>
      <w:r>
        <w:rPr>
          <w:b/>
          <w:bCs/>
        </w:rPr>
        <w:t>Description:</w:t>
      </w:r>
      <w:r>
        <w:rPr>
          <w:b/>
          <w:bCs/>
        </w:rPr>
        <w:tab/>
      </w:r>
      <w:r>
        <w:t>Determines whether header-level fields are sent from requisitions to quick sourcing requests. The fields include standard fields, custom fields, and attachments. When set to Yes, the requisition header fields are sent. When set to No, the requisition header fields are not sent. This parameter is effective only when the Initiate sourcing requests from purchase requisitions (Application.Purchasing.EnableQuickSourcingForRequisition)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729FB1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76738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3A505E" w14:textId="77777777" w:rsidR="00E01D6B" w:rsidRDefault="00000000">
            <w:r>
              <w:rPr>
                <w:b/>
                <w:bCs/>
              </w:rPr>
              <w:t>Value</w:t>
            </w:r>
          </w:p>
        </w:tc>
      </w:tr>
      <w:tr w:rsidR="00E01D6B" w14:paraId="245A2951" w14:textId="77777777">
        <w:tblPrEx>
          <w:tblCellMar>
            <w:top w:w="0" w:type="dxa"/>
            <w:bottom w:w="0" w:type="dxa"/>
          </w:tblCellMar>
        </w:tblPrEx>
        <w:tc>
          <w:tcPr>
            <w:tcW w:w="0" w:type="auto"/>
            <w:tcMar>
              <w:top w:w="100" w:type="dxa"/>
              <w:left w:w="100" w:type="dxa"/>
              <w:bottom w:w="100" w:type="dxa"/>
              <w:right w:w="100" w:type="dxa"/>
            </w:tcMar>
          </w:tcPr>
          <w:p w14:paraId="40921704" w14:textId="77777777" w:rsidR="00E01D6B" w:rsidRDefault="00000000">
            <w:r>
              <w:t>Parameter Type</w:t>
            </w:r>
          </w:p>
        </w:tc>
        <w:tc>
          <w:tcPr>
            <w:tcW w:w="0" w:type="auto"/>
            <w:tcMar>
              <w:top w:w="100" w:type="dxa"/>
              <w:left w:w="100" w:type="dxa"/>
              <w:bottom w:w="100" w:type="dxa"/>
              <w:right w:w="100" w:type="dxa"/>
            </w:tcMar>
          </w:tcPr>
          <w:p w14:paraId="3F89CBBF" w14:textId="77777777" w:rsidR="00E01D6B" w:rsidRDefault="00000000">
            <w:r>
              <w:t>java.lang.Boolean</w:t>
            </w:r>
          </w:p>
        </w:tc>
      </w:tr>
      <w:tr w:rsidR="00E01D6B" w14:paraId="07594C63" w14:textId="77777777">
        <w:tblPrEx>
          <w:tblCellMar>
            <w:top w:w="0" w:type="dxa"/>
            <w:bottom w:w="0" w:type="dxa"/>
          </w:tblCellMar>
        </w:tblPrEx>
        <w:tc>
          <w:tcPr>
            <w:tcW w:w="0" w:type="auto"/>
            <w:tcMar>
              <w:top w:w="100" w:type="dxa"/>
              <w:left w:w="100" w:type="dxa"/>
              <w:bottom w:w="100" w:type="dxa"/>
              <w:right w:w="100" w:type="dxa"/>
            </w:tcMar>
          </w:tcPr>
          <w:p w14:paraId="31EFD47B" w14:textId="77777777" w:rsidR="00E01D6B" w:rsidRDefault="00000000">
            <w:r>
              <w:t>Is Default</w:t>
            </w:r>
          </w:p>
        </w:tc>
        <w:tc>
          <w:tcPr>
            <w:tcW w:w="0" w:type="auto"/>
            <w:tcMar>
              <w:top w:w="100" w:type="dxa"/>
              <w:left w:w="100" w:type="dxa"/>
              <w:bottom w:w="100" w:type="dxa"/>
              <w:right w:w="100" w:type="dxa"/>
            </w:tcMar>
          </w:tcPr>
          <w:p w14:paraId="58B7342B" w14:textId="77777777" w:rsidR="00E01D6B" w:rsidRDefault="00000000">
            <w:r>
              <w:t>No</w:t>
            </w:r>
          </w:p>
        </w:tc>
      </w:tr>
      <w:tr w:rsidR="00E01D6B" w14:paraId="4752472C" w14:textId="77777777">
        <w:tblPrEx>
          <w:tblCellMar>
            <w:top w:w="0" w:type="dxa"/>
            <w:bottom w:w="0" w:type="dxa"/>
          </w:tblCellMar>
        </w:tblPrEx>
        <w:tc>
          <w:tcPr>
            <w:tcW w:w="0" w:type="auto"/>
            <w:tcMar>
              <w:top w:w="100" w:type="dxa"/>
              <w:left w:w="100" w:type="dxa"/>
              <w:bottom w:w="100" w:type="dxa"/>
              <w:right w:w="100" w:type="dxa"/>
            </w:tcMar>
          </w:tcPr>
          <w:p w14:paraId="07D4219F" w14:textId="77777777" w:rsidR="00E01D6B" w:rsidRDefault="00000000">
            <w:r>
              <w:t>Default Value</w:t>
            </w:r>
          </w:p>
        </w:tc>
        <w:tc>
          <w:tcPr>
            <w:tcW w:w="0" w:type="auto"/>
            <w:tcMar>
              <w:top w:w="100" w:type="dxa"/>
              <w:left w:w="100" w:type="dxa"/>
              <w:bottom w:w="100" w:type="dxa"/>
              <w:right w:w="100" w:type="dxa"/>
            </w:tcMar>
          </w:tcPr>
          <w:p w14:paraId="701A9851" w14:textId="77777777" w:rsidR="00E01D6B" w:rsidRDefault="00000000">
            <w:r>
              <w:t>No</w:t>
            </w:r>
          </w:p>
        </w:tc>
      </w:tr>
      <w:tr w:rsidR="00E01D6B" w14:paraId="7C3D1A2B" w14:textId="77777777">
        <w:tblPrEx>
          <w:tblCellMar>
            <w:top w:w="0" w:type="dxa"/>
            <w:bottom w:w="0" w:type="dxa"/>
          </w:tblCellMar>
        </w:tblPrEx>
        <w:tc>
          <w:tcPr>
            <w:tcW w:w="0" w:type="auto"/>
            <w:tcMar>
              <w:top w:w="100" w:type="dxa"/>
              <w:left w:w="100" w:type="dxa"/>
              <w:bottom w:w="100" w:type="dxa"/>
              <w:right w:w="100" w:type="dxa"/>
            </w:tcMar>
          </w:tcPr>
          <w:p w14:paraId="3A81449E" w14:textId="77777777" w:rsidR="00E01D6B" w:rsidRDefault="00000000">
            <w:r>
              <w:t>Is Customer Editable</w:t>
            </w:r>
          </w:p>
        </w:tc>
        <w:tc>
          <w:tcPr>
            <w:tcW w:w="0" w:type="auto"/>
            <w:tcMar>
              <w:top w:w="100" w:type="dxa"/>
              <w:left w:w="100" w:type="dxa"/>
              <w:bottom w:w="100" w:type="dxa"/>
              <w:right w:w="100" w:type="dxa"/>
            </w:tcMar>
          </w:tcPr>
          <w:p w14:paraId="0C322EE1" w14:textId="77777777" w:rsidR="00E01D6B" w:rsidRDefault="00000000">
            <w:r>
              <w:t>Yes</w:t>
            </w:r>
          </w:p>
        </w:tc>
      </w:tr>
      <w:tr w:rsidR="00E01D6B" w14:paraId="43A1669D" w14:textId="77777777">
        <w:tblPrEx>
          <w:tblCellMar>
            <w:top w:w="0" w:type="dxa"/>
            <w:bottom w:w="0" w:type="dxa"/>
          </w:tblCellMar>
        </w:tblPrEx>
        <w:tc>
          <w:tcPr>
            <w:tcW w:w="0" w:type="auto"/>
            <w:tcMar>
              <w:top w:w="100" w:type="dxa"/>
              <w:left w:w="100" w:type="dxa"/>
              <w:bottom w:w="100" w:type="dxa"/>
              <w:right w:w="100" w:type="dxa"/>
            </w:tcMar>
          </w:tcPr>
          <w:p w14:paraId="4F21D8CF" w14:textId="77777777" w:rsidR="00E01D6B" w:rsidRDefault="00000000">
            <w:r>
              <w:t>Parameter Value</w:t>
            </w:r>
          </w:p>
        </w:tc>
        <w:tc>
          <w:tcPr>
            <w:tcW w:w="0" w:type="auto"/>
            <w:tcMar>
              <w:top w:w="100" w:type="dxa"/>
              <w:left w:w="100" w:type="dxa"/>
              <w:bottom w:w="100" w:type="dxa"/>
              <w:right w:w="100" w:type="dxa"/>
            </w:tcMar>
          </w:tcPr>
          <w:p w14:paraId="60875A55" w14:textId="77777777" w:rsidR="00E01D6B" w:rsidRDefault="00000000">
            <w:r>
              <w:t>Yes</w:t>
            </w:r>
          </w:p>
        </w:tc>
      </w:tr>
    </w:tbl>
    <w:p w14:paraId="21EA78EB" w14:textId="77777777" w:rsidR="00E01D6B" w:rsidRDefault="00000000">
      <w:pPr>
        <w:spacing w:before="300"/>
      </w:pPr>
      <w:r>
        <w:rPr>
          <w:b/>
          <w:bCs/>
        </w:rPr>
        <w:t xml:space="preserve">Note: </w:t>
      </w:r>
      <w:r>
        <w:t>Determines whether header-level fields are sent from requisitions to quick sourcing requests. The fields include standard fields, custom fields, and attachments. When set to Yes, the requisition header fields are sent. When set to No, the requisition header fields are not sent. This parameter is effective only when the Initiate sourcing requests from purchase requisitions (Application.Purchasing.E</w:t>
      </w:r>
    </w:p>
    <w:p w14:paraId="3B2D87B8" w14:textId="77777777" w:rsidR="00E01D6B" w:rsidRDefault="00E01D6B">
      <w:pPr>
        <w:pageBreakBefore/>
      </w:pPr>
    </w:p>
    <w:p w14:paraId="5CBC6819" w14:textId="77777777" w:rsidR="00E01D6B" w:rsidRDefault="00000000">
      <w:pPr>
        <w:pStyle w:val="Heading2"/>
        <w:spacing w:after="200"/>
        <w:jc w:val="center"/>
      </w:pPr>
      <w:r>
        <w:rPr>
          <w:b/>
          <w:bCs/>
          <w:sz w:val="32"/>
          <w:szCs w:val="32"/>
        </w:rPr>
        <w:t>Allow non-limit items in standing orders</w:t>
      </w:r>
    </w:p>
    <w:p w14:paraId="42F26125" w14:textId="77777777" w:rsidR="00E01D6B" w:rsidRDefault="00000000">
      <w:pPr>
        <w:spacing w:after="240"/>
        <w:jc w:val="center"/>
      </w:pPr>
      <w:r>
        <w:rPr>
          <w:b/>
          <w:bCs/>
        </w:rPr>
        <w:t>Application.Purchasing.AllowLimitRequisitionWithMixedLines</w:t>
      </w:r>
    </w:p>
    <w:p w14:paraId="6785AF04" w14:textId="77777777" w:rsidR="00E01D6B" w:rsidRDefault="00000000">
      <w:pPr>
        <w:spacing w:after="300"/>
        <w:jc w:val="center"/>
      </w:pPr>
      <w:r>
        <w:rPr>
          <w:i/>
          <w:iCs/>
        </w:rPr>
        <w:t xml:space="preserve">Current value: </w:t>
      </w:r>
      <w:r>
        <w:rPr>
          <w:b/>
          <w:bCs/>
          <w:color w:val="8B0000"/>
        </w:rPr>
        <w:t>DISABLED</w:t>
      </w:r>
    </w:p>
    <w:p w14:paraId="0E981FD9" w14:textId="77777777" w:rsidR="00E01D6B" w:rsidRDefault="00000000">
      <w:pPr>
        <w:spacing w:after="300"/>
      </w:pPr>
      <w:r>
        <w:rPr>
          <w:b/>
          <w:bCs/>
        </w:rPr>
        <w:t>Description:</w:t>
      </w:r>
      <w:r>
        <w:rPr>
          <w:b/>
          <w:bCs/>
        </w:rPr>
        <w:tab/>
      </w:r>
      <w:r>
        <w:t>Specifies whether users can add both limit and non-limit items to a requisition. If set to Yes, users can submit requisitions that consist of a mix of limit and non-limit items. If set to No, users cannot add non-limit items to requisitions that consist of limit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87C85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0A70D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96E97B" w14:textId="77777777" w:rsidR="00E01D6B" w:rsidRDefault="00000000">
            <w:r>
              <w:rPr>
                <w:b/>
                <w:bCs/>
              </w:rPr>
              <w:t>Value</w:t>
            </w:r>
          </w:p>
        </w:tc>
      </w:tr>
      <w:tr w:rsidR="00E01D6B" w14:paraId="2001EA64" w14:textId="77777777">
        <w:tblPrEx>
          <w:tblCellMar>
            <w:top w:w="0" w:type="dxa"/>
            <w:bottom w:w="0" w:type="dxa"/>
          </w:tblCellMar>
        </w:tblPrEx>
        <w:tc>
          <w:tcPr>
            <w:tcW w:w="0" w:type="auto"/>
            <w:tcMar>
              <w:top w:w="100" w:type="dxa"/>
              <w:left w:w="100" w:type="dxa"/>
              <w:bottom w:w="100" w:type="dxa"/>
              <w:right w:w="100" w:type="dxa"/>
            </w:tcMar>
          </w:tcPr>
          <w:p w14:paraId="001E3F80" w14:textId="77777777" w:rsidR="00E01D6B" w:rsidRDefault="00000000">
            <w:r>
              <w:t>Parameter Type</w:t>
            </w:r>
          </w:p>
        </w:tc>
        <w:tc>
          <w:tcPr>
            <w:tcW w:w="0" w:type="auto"/>
            <w:tcMar>
              <w:top w:w="100" w:type="dxa"/>
              <w:left w:w="100" w:type="dxa"/>
              <w:bottom w:w="100" w:type="dxa"/>
              <w:right w:w="100" w:type="dxa"/>
            </w:tcMar>
          </w:tcPr>
          <w:p w14:paraId="2376CF78" w14:textId="77777777" w:rsidR="00E01D6B" w:rsidRDefault="00000000">
            <w:r>
              <w:t>java.lang.Boolean</w:t>
            </w:r>
          </w:p>
        </w:tc>
      </w:tr>
      <w:tr w:rsidR="00E01D6B" w14:paraId="3E90E777" w14:textId="77777777">
        <w:tblPrEx>
          <w:tblCellMar>
            <w:top w:w="0" w:type="dxa"/>
            <w:bottom w:w="0" w:type="dxa"/>
          </w:tblCellMar>
        </w:tblPrEx>
        <w:tc>
          <w:tcPr>
            <w:tcW w:w="0" w:type="auto"/>
            <w:tcMar>
              <w:top w:w="100" w:type="dxa"/>
              <w:left w:w="100" w:type="dxa"/>
              <w:bottom w:w="100" w:type="dxa"/>
              <w:right w:w="100" w:type="dxa"/>
            </w:tcMar>
          </w:tcPr>
          <w:p w14:paraId="0489BE3F" w14:textId="77777777" w:rsidR="00E01D6B" w:rsidRDefault="00000000">
            <w:r>
              <w:t>Is Default</w:t>
            </w:r>
          </w:p>
        </w:tc>
        <w:tc>
          <w:tcPr>
            <w:tcW w:w="0" w:type="auto"/>
            <w:tcMar>
              <w:top w:w="100" w:type="dxa"/>
              <w:left w:w="100" w:type="dxa"/>
              <w:bottom w:w="100" w:type="dxa"/>
              <w:right w:w="100" w:type="dxa"/>
            </w:tcMar>
          </w:tcPr>
          <w:p w14:paraId="3354280A" w14:textId="77777777" w:rsidR="00E01D6B" w:rsidRDefault="00000000">
            <w:r>
              <w:t>No</w:t>
            </w:r>
          </w:p>
        </w:tc>
      </w:tr>
      <w:tr w:rsidR="00E01D6B" w14:paraId="49BC3B2F" w14:textId="77777777">
        <w:tblPrEx>
          <w:tblCellMar>
            <w:top w:w="0" w:type="dxa"/>
            <w:bottom w:w="0" w:type="dxa"/>
          </w:tblCellMar>
        </w:tblPrEx>
        <w:tc>
          <w:tcPr>
            <w:tcW w:w="0" w:type="auto"/>
            <w:tcMar>
              <w:top w:w="100" w:type="dxa"/>
              <w:left w:w="100" w:type="dxa"/>
              <w:bottom w:w="100" w:type="dxa"/>
              <w:right w:w="100" w:type="dxa"/>
            </w:tcMar>
          </w:tcPr>
          <w:p w14:paraId="580CA648" w14:textId="77777777" w:rsidR="00E01D6B" w:rsidRDefault="00000000">
            <w:r>
              <w:t>Default Value</w:t>
            </w:r>
          </w:p>
        </w:tc>
        <w:tc>
          <w:tcPr>
            <w:tcW w:w="0" w:type="auto"/>
            <w:tcMar>
              <w:top w:w="100" w:type="dxa"/>
              <w:left w:w="100" w:type="dxa"/>
              <w:bottom w:w="100" w:type="dxa"/>
              <w:right w:w="100" w:type="dxa"/>
            </w:tcMar>
          </w:tcPr>
          <w:p w14:paraId="78540121" w14:textId="77777777" w:rsidR="00E01D6B" w:rsidRDefault="00000000">
            <w:r>
              <w:t>Yes</w:t>
            </w:r>
          </w:p>
        </w:tc>
      </w:tr>
      <w:tr w:rsidR="00E01D6B" w14:paraId="0584696C" w14:textId="77777777">
        <w:tblPrEx>
          <w:tblCellMar>
            <w:top w:w="0" w:type="dxa"/>
            <w:bottom w:w="0" w:type="dxa"/>
          </w:tblCellMar>
        </w:tblPrEx>
        <w:tc>
          <w:tcPr>
            <w:tcW w:w="0" w:type="auto"/>
            <w:tcMar>
              <w:top w:w="100" w:type="dxa"/>
              <w:left w:w="100" w:type="dxa"/>
              <w:bottom w:w="100" w:type="dxa"/>
              <w:right w:w="100" w:type="dxa"/>
            </w:tcMar>
          </w:tcPr>
          <w:p w14:paraId="55375F00" w14:textId="77777777" w:rsidR="00E01D6B" w:rsidRDefault="00000000">
            <w:r>
              <w:t>Is Customer Editable</w:t>
            </w:r>
          </w:p>
        </w:tc>
        <w:tc>
          <w:tcPr>
            <w:tcW w:w="0" w:type="auto"/>
            <w:tcMar>
              <w:top w:w="100" w:type="dxa"/>
              <w:left w:w="100" w:type="dxa"/>
              <w:bottom w:w="100" w:type="dxa"/>
              <w:right w:w="100" w:type="dxa"/>
            </w:tcMar>
          </w:tcPr>
          <w:p w14:paraId="4844768A" w14:textId="77777777" w:rsidR="00E01D6B" w:rsidRDefault="00000000">
            <w:r>
              <w:t>Yes</w:t>
            </w:r>
          </w:p>
        </w:tc>
      </w:tr>
      <w:tr w:rsidR="00E01D6B" w14:paraId="315F2ACB" w14:textId="77777777">
        <w:tblPrEx>
          <w:tblCellMar>
            <w:top w:w="0" w:type="dxa"/>
            <w:bottom w:w="0" w:type="dxa"/>
          </w:tblCellMar>
        </w:tblPrEx>
        <w:tc>
          <w:tcPr>
            <w:tcW w:w="0" w:type="auto"/>
            <w:tcMar>
              <w:top w:w="100" w:type="dxa"/>
              <w:left w:w="100" w:type="dxa"/>
              <w:bottom w:w="100" w:type="dxa"/>
              <w:right w:w="100" w:type="dxa"/>
            </w:tcMar>
          </w:tcPr>
          <w:p w14:paraId="43CD0D2E" w14:textId="77777777" w:rsidR="00E01D6B" w:rsidRDefault="00000000">
            <w:r>
              <w:t>Parameter Value</w:t>
            </w:r>
          </w:p>
        </w:tc>
        <w:tc>
          <w:tcPr>
            <w:tcW w:w="0" w:type="auto"/>
            <w:tcMar>
              <w:top w:w="100" w:type="dxa"/>
              <w:left w:w="100" w:type="dxa"/>
              <w:bottom w:w="100" w:type="dxa"/>
              <w:right w:w="100" w:type="dxa"/>
            </w:tcMar>
          </w:tcPr>
          <w:p w14:paraId="2C7F795A" w14:textId="77777777" w:rsidR="00E01D6B" w:rsidRDefault="00000000">
            <w:r>
              <w:t>No</w:t>
            </w:r>
          </w:p>
        </w:tc>
      </w:tr>
    </w:tbl>
    <w:p w14:paraId="2AF970F5" w14:textId="77777777" w:rsidR="00E01D6B" w:rsidRDefault="00000000">
      <w:pPr>
        <w:spacing w:before="300"/>
      </w:pPr>
      <w:r>
        <w:rPr>
          <w:b/>
          <w:bCs/>
        </w:rPr>
        <w:t xml:space="preserve">Note: </w:t>
      </w:r>
      <w:r>
        <w:t>Specifies whether users can add both limit and non-limit items to a requisition. If set to Yes, users can submit requisitions that consist of a mix of limit and non-limit items. If set to No, users cannot add non-limit items to requisitions that consist of limit items.</w:t>
      </w:r>
    </w:p>
    <w:p w14:paraId="3E6F3E39" w14:textId="77777777" w:rsidR="00E01D6B" w:rsidRDefault="00E01D6B">
      <w:pPr>
        <w:pageBreakBefore/>
      </w:pPr>
    </w:p>
    <w:p w14:paraId="4CB2D4AB" w14:textId="77777777" w:rsidR="00E01D6B" w:rsidRDefault="00000000">
      <w:pPr>
        <w:pStyle w:val="Heading2"/>
        <w:spacing w:after="200"/>
        <w:jc w:val="center"/>
      </w:pPr>
      <w:r>
        <w:rPr>
          <w:b/>
          <w:bCs/>
          <w:sz w:val="32"/>
          <w:szCs w:val="32"/>
        </w:rPr>
        <w:t>Hide collaborative item's Price and Amount from Suppliers</w:t>
      </w:r>
    </w:p>
    <w:p w14:paraId="0395744C" w14:textId="77777777" w:rsidR="00E01D6B" w:rsidRDefault="00000000">
      <w:pPr>
        <w:spacing w:after="240"/>
        <w:jc w:val="center"/>
      </w:pPr>
      <w:r>
        <w:rPr>
          <w:b/>
          <w:bCs/>
        </w:rPr>
        <w:t>Application.Purchasing.AllowMaskingOfPriceOfCollaborationItemsFromSupplier</w:t>
      </w:r>
    </w:p>
    <w:p w14:paraId="179B48BA" w14:textId="77777777" w:rsidR="00E01D6B" w:rsidRDefault="00000000">
      <w:pPr>
        <w:spacing w:after="300"/>
        <w:jc w:val="center"/>
      </w:pPr>
      <w:r>
        <w:rPr>
          <w:i/>
          <w:iCs/>
        </w:rPr>
        <w:t xml:space="preserve">Current value: </w:t>
      </w:r>
      <w:r>
        <w:rPr>
          <w:b/>
          <w:bCs/>
          <w:color w:val="006400"/>
        </w:rPr>
        <w:t>ENABLED</w:t>
      </w:r>
    </w:p>
    <w:p w14:paraId="3B41B521" w14:textId="77777777" w:rsidR="00E01D6B" w:rsidRDefault="00000000">
      <w:pPr>
        <w:spacing w:after="300"/>
      </w:pPr>
      <w:r>
        <w:rPr>
          <w:b/>
          <w:bCs/>
        </w:rPr>
        <w:t>Description:</w:t>
      </w:r>
      <w:r>
        <w:rPr>
          <w:b/>
          <w:bCs/>
        </w:rPr>
        <w:tab/>
      </w:r>
      <w:r>
        <w:t>Enables users to hide collaborative item's Price and Amount details from Suppliers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EEE82D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2CE773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5C197EF" w14:textId="77777777" w:rsidR="00E01D6B" w:rsidRDefault="00000000">
            <w:r>
              <w:rPr>
                <w:b/>
                <w:bCs/>
              </w:rPr>
              <w:t>Value</w:t>
            </w:r>
          </w:p>
        </w:tc>
      </w:tr>
      <w:tr w:rsidR="00E01D6B" w14:paraId="1F0CC04B" w14:textId="77777777">
        <w:tblPrEx>
          <w:tblCellMar>
            <w:top w:w="0" w:type="dxa"/>
            <w:bottom w:w="0" w:type="dxa"/>
          </w:tblCellMar>
        </w:tblPrEx>
        <w:tc>
          <w:tcPr>
            <w:tcW w:w="0" w:type="auto"/>
            <w:tcMar>
              <w:top w:w="100" w:type="dxa"/>
              <w:left w:w="100" w:type="dxa"/>
              <w:bottom w:w="100" w:type="dxa"/>
              <w:right w:w="100" w:type="dxa"/>
            </w:tcMar>
          </w:tcPr>
          <w:p w14:paraId="6F1D6157" w14:textId="77777777" w:rsidR="00E01D6B" w:rsidRDefault="00000000">
            <w:r>
              <w:t>Parameter Type</w:t>
            </w:r>
          </w:p>
        </w:tc>
        <w:tc>
          <w:tcPr>
            <w:tcW w:w="0" w:type="auto"/>
            <w:tcMar>
              <w:top w:w="100" w:type="dxa"/>
              <w:left w:w="100" w:type="dxa"/>
              <w:bottom w:w="100" w:type="dxa"/>
              <w:right w:w="100" w:type="dxa"/>
            </w:tcMar>
          </w:tcPr>
          <w:p w14:paraId="552C4981" w14:textId="77777777" w:rsidR="00E01D6B" w:rsidRDefault="00000000">
            <w:r>
              <w:t>java.lang.Boolean</w:t>
            </w:r>
          </w:p>
        </w:tc>
      </w:tr>
      <w:tr w:rsidR="00E01D6B" w14:paraId="1542002F" w14:textId="77777777">
        <w:tblPrEx>
          <w:tblCellMar>
            <w:top w:w="0" w:type="dxa"/>
            <w:bottom w:w="0" w:type="dxa"/>
          </w:tblCellMar>
        </w:tblPrEx>
        <w:tc>
          <w:tcPr>
            <w:tcW w:w="0" w:type="auto"/>
            <w:tcMar>
              <w:top w:w="100" w:type="dxa"/>
              <w:left w:w="100" w:type="dxa"/>
              <w:bottom w:w="100" w:type="dxa"/>
              <w:right w:w="100" w:type="dxa"/>
            </w:tcMar>
          </w:tcPr>
          <w:p w14:paraId="4739BC56" w14:textId="77777777" w:rsidR="00E01D6B" w:rsidRDefault="00000000">
            <w:r>
              <w:t>Is Default</w:t>
            </w:r>
          </w:p>
        </w:tc>
        <w:tc>
          <w:tcPr>
            <w:tcW w:w="0" w:type="auto"/>
            <w:tcMar>
              <w:top w:w="100" w:type="dxa"/>
              <w:left w:w="100" w:type="dxa"/>
              <w:bottom w:w="100" w:type="dxa"/>
              <w:right w:w="100" w:type="dxa"/>
            </w:tcMar>
          </w:tcPr>
          <w:p w14:paraId="0CFB06D6" w14:textId="77777777" w:rsidR="00E01D6B" w:rsidRDefault="00000000">
            <w:r>
              <w:t>No</w:t>
            </w:r>
          </w:p>
        </w:tc>
      </w:tr>
      <w:tr w:rsidR="00E01D6B" w14:paraId="1834EEC6" w14:textId="77777777">
        <w:tblPrEx>
          <w:tblCellMar>
            <w:top w:w="0" w:type="dxa"/>
            <w:bottom w:w="0" w:type="dxa"/>
          </w:tblCellMar>
        </w:tblPrEx>
        <w:tc>
          <w:tcPr>
            <w:tcW w:w="0" w:type="auto"/>
            <w:tcMar>
              <w:top w:w="100" w:type="dxa"/>
              <w:left w:w="100" w:type="dxa"/>
              <w:bottom w:w="100" w:type="dxa"/>
              <w:right w:w="100" w:type="dxa"/>
            </w:tcMar>
          </w:tcPr>
          <w:p w14:paraId="200DC6A5" w14:textId="77777777" w:rsidR="00E01D6B" w:rsidRDefault="00000000">
            <w:r>
              <w:t>Default Value</w:t>
            </w:r>
          </w:p>
        </w:tc>
        <w:tc>
          <w:tcPr>
            <w:tcW w:w="0" w:type="auto"/>
            <w:tcMar>
              <w:top w:w="100" w:type="dxa"/>
              <w:left w:w="100" w:type="dxa"/>
              <w:bottom w:w="100" w:type="dxa"/>
              <w:right w:w="100" w:type="dxa"/>
            </w:tcMar>
          </w:tcPr>
          <w:p w14:paraId="4B8A6AED" w14:textId="77777777" w:rsidR="00E01D6B" w:rsidRDefault="00000000">
            <w:r>
              <w:t>No</w:t>
            </w:r>
          </w:p>
        </w:tc>
      </w:tr>
      <w:tr w:rsidR="00E01D6B" w14:paraId="7DFF236F" w14:textId="77777777">
        <w:tblPrEx>
          <w:tblCellMar>
            <w:top w:w="0" w:type="dxa"/>
            <w:bottom w:w="0" w:type="dxa"/>
          </w:tblCellMar>
        </w:tblPrEx>
        <w:tc>
          <w:tcPr>
            <w:tcW w:w="0" w:type="auto"/>
            <w:tcMar>
              <w:top w:w="100" w:type="dxa"/>
              <w:left w:w="100" w:type="dxa"/>
              <w:bottom w:w="100" w:type="dxa"/>
              <w:right w:w="100" w:type="dxa"/>
            </w:tcMar>
          </w:tcPr>
          <w:p w14:paraId="41B8F241" w14:textId="77777777" w:rsidR="00E01D6B" w:rsidRDefault="00000000">
            <w:r>
              <w:t>Is Customer Editable</w:t>
            </w:r>
          </w:p>
        </w:tc>
        <w:tc>
          <w:tcPr>
            <w:tcW w:w="0" w:type="auto"/>
            <w:tcMar>
              <w:top w:w="100" w:type="dxa"/>
              <w:left w:w="100" w:type="dxa"/>
              <w:bottom w:w="100" w:type="dxa"/>
              <w:right w:w="100" w:type="dxa"/>
            </w:tcMar>
          </w:tcPr>
          <w:p w14:paraId="6F3276A9" w14:textId="77777777" w:rsidR="00E01D6B" w:rsidRDefault="00000000">
            <w:r>
              <w:t>Yes</w:t>
            </w:r>
          </w:p>
        </w:tc>
      </w:tr>
      <w:tr w:rsidR="00E01D6B" w14:paraId="253C38EB" w14:textId="77777777">
        <w:tblPrEx>
          <w:tblCellMar>
            <w:top w:w="0" w:type="dxa"/>
            <w:bottom w:w="0" w:type="dxa"/>
          </w:tblCellMar>
        </w:tblPrEx>
        <w:tc>
          <w:tcPr>
            <w:tcW w:w="0" w:type="auto"/>
            <w:tcMar>
              <w:top w:w="100" w:type="dxa"/>
              <w:left w:w="100" w:type="dxa"/>
              <w:bottom w:w="100" w:type="dxa"/>
              <w:right w:w="100" w:type="dxa"/>
            </w:tcMar>
          </w:tcPr>
          <w:p w14:paraId="3FFF44D9" w14:textId="77777777" w:rsidR="00E01D6B" w:rsidRDefault="00000000">
            <w:r>
              <w:t>Parameter Value</w:t>
            </w:r>
          </w:p>
        </w:tc>
        <w:tc>
          <w:tcPr>
            <w:tcW w:w="0" w:type="auto"/>
            <w:tcMar>
              <w:top w:w="100" w:type="dxa"/>
              <w:left w:w="100" w:type="dxa"/>
              <w:bottom w:w="100" w:type="dxa"/>
              <w:right w:w="100" w:type="dxa"/>
            </w:tcMar>
          </w:tcPr>
          <w:p w14:paraId="3F01057C" w14:textId="77777777" w:rsidR="00E01D6B" w:rsidRDefault="00000000">
            <w:r>
              <w:t>Yes</w:t>
            </w:r>
          </w:p>
        </w:tc>
      </w:tr>
    </w:tbl>
    <w:p w14:paraId="1260652B" w14:textId="77777777" w:rsidR="00E01D6B" w:rsidRDefault="00000000">
      <w:pPr>
        <w:spacing w:before="300"/>
      </w:pPr>
      <w:r>
        <w:rPr>
          <w:b/>
          <w:bCs/>
        </w:rPr>
        <w:t xml:space="preserve">Note: </w:t>
      </w:r>
      <w:r>
        <w:t>Enables users to hide collaborative item's Price and Amount details from Suppliers</w:t>
      </w:r>
    </w:p>
    <w:p w14:paraId="1715D547" w14:textId="77777777" w:rsidR="00E01D6B" w:rsidRDefault="00E01D6B">
      <w:pPr>
        <w:pageBreakBefore/>
      </w:pPr>
    </w:p>
    <w:p w14:paraId="3BA3B02D" w14:textId="77777777" w:rsidR="00E01D6B" w:rsidRDefault="00000000">
      <w:pPr>
        <w:pStyle w:val="Heading2"/>
        <w:spacing w:after="200"/>
        <w:jc w:val="center"/>
      </w:pPr>
      <w:r>
        <w:rPr>
          <w:b/>
          <w:bCs/>
          <w:sz w:val="32"/>
          <w:szCs w:val="32"/>
        </w:rPr>
        <w:t>Hide Non catalog item's Price and Amount from Suppliers</w:t>
      </w:r>
    </w:p>
    <w:p w14:paraId="11AA8EB5" w14:textId="77777777" w:rsidR="00E01D6B" w:rsidRDefault="00000000">
      <w:pPr>
        <w:spacing w:after="240"/>
        <w:jc w:val="center"/>
      </w:pPr>
      <w:r>
        <w:rPr>
          <w:b/>
          <w:bCs/>
        </w:rPr>
        <w:t>Application.Purchasing.AllowMaskingOfPriceOfNonCatalogItemsFromSupplier</w:t>
      </w:r>
    </w:p>
    <w:p w14:paraId="57317FDB" w14:textId="77777777" w:rsidR="00E01D6B" w:rsidRDefault="00000000">
      <w:pPr>
        <w:spacing w:after="300"/>
        <w:jc w:val="center"/>
      </w:pPr>
      <w:r>
        <w:rPr>
          <w:i/>
          <w:iCs/>
        </w:rPr>
        <w:t xml:space="preserve">Current value: </w:t>
      </w:r>
      <w:r>
        <w:rPr>
          <w:b/>
          <w:bCs/>
          <w:color w:val="006400"/>
        </w:rPr>
        <w:t>ENABLED</w:t>
      </w:r>
    </w:p>
    <w:p w14:paraId="2102E70D" w14:textId="77777777" w:rsidR="00E01D6B" w:rsidRDefault="00000000">
      <w:pPr>
        <w:spacing w:after="300"/>
      </w:pPr>
      <w:r>
        <w:rPr>
          <w:b/>
          <w:bCs/>
        </w:rPr>
        <w:t>Description:</w:t>
      </w:r>
      <w:r>
        <w:rPr>
          <w:b/>
          <w:bCs/>
        </w:rPr>
        <w:tab/>
      </w:r>
      <w:r>
        <w:t>Enables users to hide non catalog item's Price and Amount details from Suppliers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FA0064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66A62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01FEFE" w14:textId="77777777" w:rsidR="00E01D6B" w:rsidRDefault="00000000">
            <w:r>
              <w:rPr>
                <w:b/>
                <w:bCs/>
              </w:rPr>
              <w:t>Value</w:t>
            </w:r>
          </w:p>
        </w:tc>
      </w:tr>
      <w:tr w:rsidR="00E01D6B" w14:paraId="5D750305" w14:textId="77777777">
        <w:tblPrEx>
          <w:tblCellMar>
            <w:top w:w="0" w:type="dxa"/>
            <w:bottom w:w="0" w:type="dxa"/>
          </w:tblCellMar>
        </w:tblPrEx>
        <w:tc>
          <w:tcPr>
            <w:tcW w:w="0" w:type="auto"/>
            <w:tcMar>
              <w:top w:w="100" w:type="dxa"/>
              <w:left w:w="100" w:type="dxa"/>
              <w:bottom w:w="100" w:type="dxa"/>
              <w:right w:w="100" w:type="dxa"/>
            </w:tcMar>
          </w:tcPr>
          <w:p w14:paraId="491EA25F" w14:textId="77777777" w:rsidR="00E01D6B" w:rsidRDefault="00000000">
            <w:r>
              <w:t>Parameter Type</w:t>
            </w:r>
          </w:p>
        </w:tc>
        <w:tc>
          <w:tcPr>
            <w:tcW w:w="0" w:type="auto"/>
            <w:tcMar>
              <w:top w:w="100" w:type="dxa"/>
              <w:left w:w="100" w:type="dxa"/>
              <w:bottom w:w="100" w:type="dxa"/>
              <w:right w:w="100" w:type="dxa"/>
            </w:tcMar>
          </w:tcPr>
          <w:p w14:paraId="3747EDA7" w14:textId="77777777" w:rsidR="00E01D6B" w:rsidRDefault="00000000">
            <w:r>
              <w:t>java.lang.Boolean</w:t>
            </w:r>
          </w:p>
        </w:tc>
      </w:tr>
      <w:tr w:rsidR="00E01D6B" w14:paraId="6D6574E3" w14:textId="77777777">
        <w:tblPrEx>
          <w:tblCellMar>
            <w:top w:w="0" w:type="dxa"/>
            <w:bottom w:w="0" w:type="dxa"/>
          </w:tblCellMar>
        </w:tblPrEx>
        <w:tc>
          <w:tcPr>
            <w:tcW w:w="0" w:type="auto"/>
            <w:tcMar>
              <w:top w:w="100" w:type="dxa"/>
              <w:left w:w="100" w:type="dxa"/>
              <w:bottom w:w="100" w:type="dxa"/>
              <w:right w:w="100" w:type="dxa"/>
            </w:tcMar>
          </w:tcPr>
          <w:p w14:paraId="6D01D179" w14:textId="77777777" w:rsidR="00E01D6B" w:rsidRDefault="00000000">
            <w:r>
              <w:t>Is Default</w:t>
            </w:r>
          </w:p>
        </w:tc>
        <w:tc>
          <w:tcPr>
            <w:tcW w:w="0" w:type="auto"/>
            <w:tcMar>
              <w:top w:w="100" w:type="dxa"/>
              <w:left w:w="100" w:type="dxa"/>
              <w:bottom w:w="100" w:type="dxa"/>
              <w:right w:w="100" w:type="dxa"/>
            </w:tcMar>
          </w:tcPr>
          <w:p w14:paraId="79CDF60E" w14:textId="77777777" w:rsidR="00E01D6B" w:rsidRDefault="00000000">
            <w:r>
              <w:t>No</w:t>
            </w:r>
          </w:p>
        </w:tc>
      </w:tr>
      <w:tr w:rsidR="00E01D6B" w14:paraId="0D17A352" w14:textId="77777777">
        <w:tblPrEx>
          <w:tblCellMar>
            <w:top w:w="0" w:type="dxa"/>
            <w:bottom w:w="0" w:type="dxa"/>
          </w:tblCellMar>
        </w:tblPrEx>
        <w:tc>
          <w:tcPr>
            <w:tcW w:w="0" w:type="auto"/>
            <w:tcMar>
              <w:top w:w="100" w:type="dxa"/>
              <w:left w:w="100" w:type="dxa"/>
              <w:bottom w:w="100" w:type="dxa"/>
              <w:right w:w="100" w:type="dxa"/>
            </w:tcMar>
          </w:tcPr>
          <w:p w14:paraId="684227C4" w14:textId="77777777" w:rsidR="00E01D6B" w:rsidRDefault="00000000">
            <w:r>
              <w:t>Default Value</w:t>
            </w:r>
          </w:p>
        </w:tc>
        <w:tc>
          <w:tcPr>
            <w:tcW w:w="0" w:type="auto"/>
            <w:tcMar>
              <w:top w:w="100" w:type="dxa"/>
              <w:left w:w="100" w:type="dxa"/>
              <w:bottom w:w="100" w:type="dxa"/>
              <w:right w:w="100" w:type="dxa"/>
            </w:tcMar>
          </w:tcPr>
          <w:p w14:paraId="4CFC7B6B" w14:textId="77777777" w:rsidR="00E01D6B" w:rsidRDefault="00000000">
            <w:r>
              <w:t>No</w:t>
            </w:r>
          </w:p>
        </w:tc>
      </w:tr>
      <w:tr w:rsidR="00E01D6B" w14:paraId="2988E3CE" w14:textId="77777777">
        <w:tblPrEx>
          <w:tblCellMar>
            <w:top w:w="0" w:type="dxa"/>
            <w:bottom w:w="0" w:type="dxa"/>
          </w:tblCellMar>
        </w:tblPrEx>
        <w:tc>
          <w:tcPr>
            <w:tcW w:w="0" w:type="auto"/>
            <w:tcMar>
              <w:top w:w="100" w:type="dxa"/>
              <w:left w:w="100" w:type="dxa"/>
              <w:bottom w:w="100" w:type="dxa"/>
              <w:right w:w="100" w:type="dxa"/>
            </w:tcMar>
          </w:tcPr>
          <w:p w14:paraId="5EE14665" w14:textId="77777777" w:rsidR="00E01D6B" w:rsidRDefault="00000000">
            <w:r>
              <w:t>Is Customer Editable</w:t>
            </w:r>
          </w:p>
        </w:tc>
        <w:tc>
          <w:tcPr>
            <w:tcW w:w="0" w:type="auto"/>
            <w:tcMar>
              <w:top w:w="100" w:type="dxa"/>
              <w:left w:w="100" w:type="dxa"/>
              <w:bottom w:w="100" w:type="dxa"/>
              <w:right w:w="100" w:type="dxa"/>
            </w:tcMar>
          </w:tcPr>
          <w:p w14:paraId="03568715" w14:textId="77777777" w:rsidR="00E01D6B" w:rsidRDefault="00000000">
            <w:r>
              <w:t>Yes</w:t>
            </w:r>
          </w:p>
        </w:tc>
      </w:tr>
      <w:tr w:rsidR="00E01D6B" w14:paraId="511E8751" w14:textId="77777777">
        <w:tblPrEx>
          <w:tblCellMar>
            <w:top w:w="0" w:type="dxa"/>
            <w:bottom w:w="0" w:type="dxa"/>
          </w:tblCellMar>
        </w:tblPrEx>
        <w:tc>
          <w:tcPr>
            <w:tcW w:w="0" w:type="auto"/>
            <w:tcMar>
              <w:top w:w="100" w:type="dxa"/>
              <w:left w:w="100" w:type="dxa"/>
              <w:bottom w:w="100" w:type="dxa"/>
              <w:right w:w="100" w:type="dxa"/>
            </w:tcMar>
          </w:tcPr>
          <w:p w14:paraId="03983200" w14:textId="77777777" w:rsidR="00E01D6B" w:rsidRDefault="00000000">
            <w:r>
              <w:t>Parameter Value</w:t>
            </w:r>
          </w:p>
        </w:tc>
        <w:tc>
          <w:tcPr>
            <w:tcW w:w="0" w:type="auto"/>
            <w:tcMar>
              <w:top w:w="100" w:type="dxa"/>
              <w:left w:w="100" w:type="dxa"/>
              <w:bottom w:w="100" w:type="dxa"/>
              <w:right w:w="100" w:type="dxa"/>
            </w:tcMar>
          </w:tcPr>
          <w:p w14:paraId="00C2ED84" w14:textId="77777777" w:rsidR="00E01D6B" w:rsidRDefault="00000000">
            <w:r>
              <w:t>Yes</w:t>
            </w:r>
          </w:p>
        </w:tc>
      </w:tr>
    </w:tbl>
    <w:p w14:paraId="1B3A0845" w14:textId="77777777" w:rsidR="00E01D6B" w:rsidRDefault="00000000">
      <w:pPr>
        <w:spacing w:before="300"/>
      </w:pPr>
      <w:r>
        <w:rPr>
          <w:b/>
          <w:bCs/>
        </w:rPr>
        <w:t xml:space="preserve">Note: </w:t>
      </w:r>
      <w:r>
        <w:t>Enables users to hide non catalog item's Price and Amount details from Suppliers</w:t>
      </w:r>
    </w:p>
    <w:p w14:paraId="1C5BF5D7" w14:textId="77777777" w:rsidR="00E01D6B" w:rsidRDefault="00E01D6B">
      <w:pPr>
        <w:pageBreakBefore/>
      </w:pPr>
    </w:p>
    <w:p w14:paraId="0EF30A7B" w14:textId="77777777" w:rsidR="00E01D6B" w:rsidRDefault="00000000">
      <w:pPr>
        <w:pStyle w:val="Heading2"/>
        <w:spacing w:after="200"/>
        <w:jc w:val="center"/>
      </w:pPr>
      <w:r>
        <w:rPr>
          <w:b/>
          <w:bCs/>
          <w:sz w:val="32"/>
          <w:szCs w:val="32"/>
        </w:rPr>
        <w:t>Configuration Item</w:t>
      </w:r>
    </w:p>
    <w:p w14:paraId="1CE5CE34" w14:textId="77777777" w:rsidR="00E01D6B" w:rsidRDefault="00000000">
      <w:pPr>
        <w:spacing w:after="240"/>
        <w:jc w:val="center"/>
      </w:pPr>
      <w:r>
        <w:rPr>
          <w:b/>
          <w:bCs/>
        </w:rPr>
        <w:t>Application.Purchasing.AllowPurchaseOrderLineClose</w:t>
      </w:r>
    </w:p>
    <w:p w14:paraId="3724593D" w14:textId="77777777" w:rsidR="00E01D6B" w:rsidRDefault="00000000">
      <w:pPr>
        <w:spacing w:after="300"/>
        <w:jc w:val="center"/>
      </w:pPr>
      <w:r>
        <w:rPr>
          <w:i/>
          <w:iCs/>
        </w:rPr>
        <w:t xml:space="preserve">Current value: </w:t>
      </w:r>
      <w:r>
        <w:rPr>
          <w:b/>
          <w:bCs/>
          <w:color w:val="006400"/>
        </w:rPr>
        <w:t>ENABLED</w:t>
      </w:r>
    </w:p>
    <w:p w14:paraId="0880436B" w14:textId="77777777" w:rsidR="00E01D6B" w:rsidRDefault="00000000">
      <w:pPr>
        <w:spacing w:after="300"/>
      </w:pPr>
      <w:r>
        <w:rPr>
          <w:b/>
          <w:bCs/>
        </w:rPr>
        <w:t>Description:</w:t>
      </w:r>
      <w:r>
        <w:rPr>
          <w:b/>
          <w:bCs/>
        </w:rPr>
        <w:tab/>
      </w:r>
      <w:r>
        <w:t>&lt;P&gt;Enables the closing of individual line items in a purchase order.&lt;/P&gt;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85B06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BA7139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A6AE9E" w14:textId="77777777" w:rsidR="00E01D6B" w:rsidRDefault="00000000">
            <w:r>
              <w:rPr>
                <w:b/>
                <w:bCs/>
              </w:rPr>
              <w:t>Value</w:t>
            </w:r>
          </w:p>
        </w:tc>
      </w:tr>
      <w:tr w:rsidR="00E01D6B" w14:paraId="61F1E2FD" w14:textId="77777777">
        <w:tblPrEx>
          <w:tblCellMar>
            <w:top w:w="0" w:type="dxa"/>
            <w:bottom w:w="0" w:type="dxa"/>
          </w:tblCellMar>
        </w:tblPrEx>
        <w:tc>
          <w:tcPr>
            <w:tcW w:w="0" w:type="auto"/>
            <w:tcMar>
              <w:top w:w="100" w:type="dxa"/>
              <w:left w:w="100" w:type="dxa"/>
              <w:bottom w:w="100" w:type="dxa"/>
              <w:right w:w="100" w:type="dxa"/>
            </w:tcMar>
          </w:tcPr>
          <w:p w14:paraId="2FCE14F3" w14:textId="77777777" w:rsidR="00E01D6B" w:rsidRDefault="00000000">
            <w:r>
              <w:t>Parameter Type</w:t>
            </w:r>
          </w:p>
        </w:tc>
        <w:tc>
          <w:tcPr>
            <w:tcW w:w="0" w:type="auto"/>
            <w:tcMar>
              <w:top w:w="100" w:type="dxa"/>
              <w:left w:w="100" w:type="dxa"/>
              <w:bottom w:w="100" w:type="dxa"/>
              <w:right w:w="100" w:type="dxa"/>
            </w:tcMar>
          </w:tcPr>
          <w:p w14:paraId="10066F8B" w14:textId="77777777" w:rsidR="00E01D6B" w:rsidRDefault="00000000">
            <w:r>
              <w:t>java.lang.Boolean</w:t>
            </w:r>
          </w:p>
        </w:tc>
      </w:tr>
      <w:tr w:rsidR="00E01D6B" w14:paraId="3B199029" w14:textId="77777777">
        <w:tblPrEx>
          <w:tblCellMar>
            <w:top w:w="0" w:type="dxa"/>
            <w:bottom w:w="0" w:type="dxa"/>
          </w:tblCellMar>
        </w:tblPrEx>
        <w:tc>
          <w:tcPr>
            <w:tcW w:w="0" w:type="auto"/>
            <w:tcMar>
              <w:top w:w="100" w:type="dxa"/>
              <w:left w:w="100" w:type="dxa"/>
              <w:bottom w:w="100" w:type="dxa"/>
              <w:right w:w="100" w:type="dxa"/>
            </w:tcMar>
          </w:tcPr>
          <w:p w14:paraId="179DE64B" w14:textId="77777777" w:rsidR="00E01D6B" w:rsidRDefault="00000000">
            <w:r>
              <w:t>Is Default</w:t>
            </w:r>
          </w:p>
        </w:tc>
        <w:tc>
          <w:tcPr>
            <w:tcW w:w="0" w:type="auto"/>
            <w:tcMar>
              <w:top w:w="100" w:type="dxa"/>
              <w:left w:w="100" w:type="dxa"/>
              <w:bottom w:w="100" w:type="dxa"/>
              <w:right w:w="100" w:type="dxa"/>
            </w:tcMar>
          </w:tcPr>
          <w:p w14:paraId="1F9891AE" w14:textId="77777777" w:rsidR="00E01D6B" w:rsidRDefault="00000000">
            <w:r>
              <w:t>No</w:t>
            </w:r>
          </w:p>
        </w:tc>
      </w:tr>
      <w:tr w:rsidR="00E01D6B" w14:paraId="5F650B16" w14:textId="77777777">
        <w:tblPrEx>
          <w:tblCellMar>
            <w:top w:w="0" w:type="dxa"/>
            <w:bottom w:w="0" w:type="dxa"/>
          </w:tblCellMar>
        </w:tblPrEx>
        <w:tc>
          <w:tcPr>
            <w:tcW w:w="0" w:type="auto"/>
            <w:tcMar>
              <w:top w:w="100" w:type="dxa"/>
              <w:left w:w="100" w:type="dxa"/>
              <w:bottom w:w="100" w:type="dxa"/>
              <w:right w:w="100" w:type="dxa"/>
            </w:tcMar>
          </w:tcPr>
          <w:p w14:paraId="5EBC4777" w14:textId="77777777" w:rsidR="00E01D6B" w:rsidRDefault="00000000">
            <w:r>
              <w:t>Default Value</w:t>
            </w:r>
          </w:p>
        </w:tc>
        <w:tc>
          <w:tcPr>
            <w:tcW w:w="0" w:type="auto"/>
            <w:tcMar>
              <w:top w:w="100" w:type="dxa"/>
              <w:left w:w="100" w:type="dxa"/>
              <w:bottom w:w="100" w:type="dxa"/>
              <w:right w:w="100" w:type="dxa"/>
            </w:tcMar>
          </w:tcPr>
          <w:p w14:paraId="780E8083" w14:textId="77777777" w:rsidR="00E01D6B" w:rsidRDefault="00000000">
            <w:r>
              <w:t>No</w:t>
            </w:r>
          </w:p>
        </w:tc>
      </w:tr>
      <w:tr w:rsidR="00E01D6B" w14:paraId="2C8B8F21" w14:textId="77777777">
        <w:tblPrEx>
          <w:tblCellMar>
            <w:top w:w="0" w:type="dxa"/>
            <w:bottom w:w="0" w:type="dxa"/>
          </w:tblCellMar>
        </w:tblPrEx>
        <w:tc>
          <w:tcPr>
            <w:tcW w:w="0" w:type="auto"/>
            <w:tcMar>
              <w:top w:w="100" w:type="dxa"/>
              <w:left w:w="100" w:type="dxa"/>
              <w:bottom w:w="100" w:type="dxa"/>
              <w:right w:w="100" w:type="dxa"/>
            </w:tcMar>
          </w:tcPr>
          <w:p w14:paraId="4267419B" w14:textId="77777777" w:rsidR="00E01D6B" w:rsidRDefault="00000000">
            <w:r>
              <w:t>Is Customer Editable</w:t>
            </w:r>
          </w:p>
        </w:tc>
        <w:tc>
          <w:tcPr>
            <w:tcW w:w="0" w:type="auto"/>
            <w:tcMar>
              <w:top w:w="100" w:type="dxa"/>
              <w:left w:w="100" w:type="dxa"/>
              <w:bottom w:w="100" w:type="dxa"/>
              <w:right w:w="100" w:type="dxa"/>
            </w:tcMar>
          </w:tcPr>
          <w:p w14:paraId="0E4C9F65" w14:textId="77777777" w:rsidR="00E01D6B" w:rsidRDefault="00000000">
            <w:r>
              <w:t>No</w:t>
            </w:r>
          </w:p>
        </w:tc>
      </w:tr>
      <w:tr w:rsidR="00E01D6B" w14:paraId="4D0FD645" w14:textId="77777777">
        <w:tblPrEx>
          <w:tblCellMar>
            <w:top w:w="0" w:type="dxa"/>
            <w:bottom w:w="0" w:type="dxa"/>
          </w:tblCellMar>
        </w:tblPrEx>
        <w:tc>
          <w:tcPr>
            <w:tcW w:w="0" w:type="auto"/>
            <w:tcMar>
              <w:top w:w="100" w:type="dxa"/>
              <w:left w:w="100" w:type="dxa"/>
              <w:bottom w:w="100" w:type="dxa"/>
              <w:right w:w="100" w:type="dxa"/>
            </w:tcMar>
          </w:tcPr>
          <w:p w14:paraId="00FEA9A0" w14:textId="77777777" w:rsidR="00E01D6B" w:rsidRDefault="00000000">
            <w:r>
              <w:t>Parameter Value</w:t>
            </w:r>
          </w:p>
        </w:tc>
        <w:tc>
          <w:tcPr>
            <w:tcW w:w="0" w:type="auto"/>
            <w:tcMar>
              <w:top w:w="100" w:type="dxa"/>
              <w:left w:w="100" w:type="dxa"/>
              <w:bottom w:w="100" w:type="dxa"/>
              <w:right w:w="100" w:type="dxa"/>
            </w:tcMar>
          </w:tcPr>
          <w:p w14:paraId="44BE2149" w14:textId="77777777" w:rsidR="00E01D6B" w:rsidRDefault="00000000">
            <w:r>
              <w:t>Yes</w:t>
            </w:r>
          </w:p>
        </w:tc>
      </w:tr>
    </w:tbl>
    <w:p w14:paraId="739BF7D2" w14:textId="77777777" w:rsidR="00E01D6B" w:rsidRDefault="00000000">
      <w:pPr>
        <w:spacing w:before="300"/>
      </w:pPr>
      <w:r>
        <w:rPr>
          <w:b/>
          <w:bCs/>
        </w:rPr>
        <w:t xml:space="preserve">Note: </w:t>
      </w:r>
      <w:r>
        <w:t xml:space="preserve"> Enables the closing of individual line items in a purchase order.&lt;/P&gt;</w:t>
      </w:r>
    </w:p>
    <w:p w14:paraId="417F1C90" w14:textId="77777777" w:rsidR="00E01D6B" w:rsidRDefault="00E01D6B">
      <w:pPr>
        <w:pageBreakBefore/>
      </w:pPr>
    </w:p>
    <w:p w14:paraId="4477A218" w14:textId="77777777" w:rsidR="00E01D6B" w:rsidRDefault="00000000">
      <w:pPr>
        <w:pStyle w:val="Heading2"/>
        <w:spacing w:after="200"/>
        <w:jc w:val="center"/>
      </w:pPr>
      <w:r>
        <w:rPr>
          <w:b/>
          <w:bCs/>
          <w:sz w:val="32"/>
          <w:szCs w:val="32"/>
        </w:rPr>
        <w:t>Enable users to resend purchase orders to suppliers</w:t>
      </w:r>
    </w:p>
    <w:p w14:paraId="3C924E22" w14:textId="77777777" w:rsidR="00E01D6B" w:rsidRDefault="00000000">
      <w:pPr>
        <w:spacing w:after="240"/>
        <w:jc w:val="center"/>
      </w:pPr>
      <w:r>
        <w:rPr>
          <w:b/>
          <w:bCs/>
        </w:rPr>
        <w:t>Application.Purchasing.AllowReSendingPurchaseOrdersToLESuppliers</w:t>
      </w:r>
    </w:p>
    <w:p w14:paraId="53CC38E8" w14:textId="77777777" w:rsidR="00E01D6B" w:rsidRDefault="00000000">
      <w:pPr>
        <w:spacing w:after="300"/>
        <w:jc w:val="center"/>
      </w:pPr>
      <w:r>
        <w:rPr>
          <w:i/>
          <w:iCs/>
        </w:rPr>
        <w:t xml:space="preserve">Current value: </w:t>
      </w:r>
      <w:r>
        <w:rPr>
          <w:b/>
          <w:bCs/>
          <w:color w:val="006400"/>
        </w:rPr>
        <w:t>ENABLED</w:t>
      </w:r>
    </w:p>
    <w:p w14:paraId="5CAFEBDB" w14:textId="77777777" w:rsidR="00E01D6B" w:rsidRDefault="00000000">
      <w:pPr>
        <w:spacing w:after="300"/>
      </w:pPr>
      <w:r>
        <w:rPr>
          <w:b/>
          <w:bCs/>
        </w:rPr>
        <w:t>Description:</w:t>
      </w:r>
      <w:r>
        <w:rPr>
          <w:b/>
          <w:bCs/>
        </w:rPr>
        <w:tab/>
      </w:r>
      <w:r>
        <w:t>Determines whether buyers can resend purchase orders to suppliers using the Resend to Supplier button if the ordering method is either email or electronic ordering. When set to Yes, buyers can resend purchase orders to suppliers using the Resend to Supplier button if the ordering method is either email or electronic ordering. A new version of the purchase order is created and sent to the supplier. When set to No, the Resend to Supplier button is not displayed if the ordering method is either email or electronic ordering.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9B566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F806A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240331" w14:textId="77777777" w:rsidR="00E01D6B" w:rsidRDefault="00000000">
            <w:r>
              <w:rPr>
                <w:b/>
                <w:bCs/>
              </w:rPr>
              <w:t>Value</w:t>
            </w:r>
          </w:p>
        </w:tc>
      </w:tr>
      <w:tr w:rsidR="00E01D6B" w14:paraId="64FB6C1C" w14:textId="77777777">
        <w:tblPrEx>
          <w:tblCellMar>
            <w:top w:w="0" w:type="dxa"/>
            <w:bottom w:w="0" w:type="dxa"/>
          </w:tblCellMar>
        </w:tblPrEx>
        <w:tc>
          <w:tcPr>
            <w:tcW w:w="0" w:type="auto"/>
            <w:tcMar>
              <w:top w:w="100" w:type="dxa"/>
              <w:left w:w="100" w:type="dxa"/>
              <w:bottom w:w="100" w:type="dxa"/>
              <w:right w:w="100" w:type="dxa"/>
            </w:tcMar>
          </w:tcPr>
          <w:p w14:paraId="474F7574" w14:textId="77777777" w:rsidR="00E01D6B" w:rsidRDefault="00000000">
            <w:r>
              <w:t>Parameter Type</w:t>
            </w:r>
          </w:p>
        </w:tc>
        <w:tc>
          <w:tcPr>
            <w:tcW w:w="0" w:type="auto"/>
            <w:tcMar>
              <w:top w:w="100" w:type="dxa"/>
              <w:left w:w="100" w:type="dxa"/>
              <w:bottom w:w="100" w:type="dxa"/>
              <w:right w:w="100" w:type="dxa"/>
            </w:tcMar>
          </w:tcPr>
          <w:p w14:paraId="4E59C585" w14:textId="77777777" w:rsidR="00E01D6B" w:rsidRDefault="00000000">
            <w:r>
              <w:t>java.lang.Boolean</w:t>
            </w:r>
          </w:p>
        </w:tc>
      </w:tr>
      <w:tr w:rsidR="00E01D6B" w14:paraId="4B207CAE" w14:textId="77777777">
        <w:tblPrEx>
          <w:tblCellMar>
            <w:top w:w="0" w:type="dxa"/>
            <w:bottom w:w="0" w:type="dxa"/>
          </w:tblCellMar>
        </w:tblPrEx>
        <w:tc>
          <w:tcPr>
            <w:tcW w:w="0" w:type="auto"/>
            <w:tcMar>
              <w:top w:w="100" w:type="dxa"/>
              <w:left w:w="100" w:type="dxa"/>
              <w:bottom w:w="100" w:type="dxa"/>
              <w:right w:w="100" w:type="dxa"/>
            </w:tcMar>
          </w:tcPr>
          <w:p w14:paraId="1C6F647C" w14:textId="77777777" w:rsidR="00E01D6B" w:rsidRDefault="00000000">
            <w:r>
              <w:t>Is Default</w:t>
            </w:r>
          </w:p>
        </w:tc>
        <w:tc>
          <w:tcPr>
            <w:tcW w:w="0" w:type="auto"/>
            <w:tcMar>
              <w:top w:w="100" w:type="dxa"/>
              <w:left w:w="100" w:type="dxa"/>
              <w:bottom w:w="100" w:type="dxa"/>
              <w:right w:w="100" w:type="dxa"/>
            </w:tcMar>
          </w:tcPr>
          <w:p w14:paraId="786EBB9D" w14:textId="77777777" w:rsidR="00E01D6B" w:rsidRDefault="00000000">
            <w:r>
              <w:t>No</w:t>
            </w:r>
          </w:p>
        </w:tc>
      </w:tr>
      <w:tr w:rsidR="00E01D6B" w14:paraId="045F8E20" w14:textId="77777777">
        <w:tblPrEx>
          <w:tblCellMar>
            <w:top w:w="0" w:type="dxa"/>
            <w:bottom w:w="0" w:type="dxa"/>
          </w:tblCellMar>
        </w:tblPrEx>
        <w:tc>
          <w:tcPr>
            <w:tcW w:w="0" w:type="auto"/>
            <w:tcMar>
              <w:top w:w="100" w:type="dxa"/>
              <w:left w:w="100" w:type="dxa"/>
              <w:bottom w:w="100" w:type="dxa"/>
              <w:right w:w="100" w:type="dxa"/>
            </w:tcMar>
          </w:tcPr>
          <w:p w14:paraId="385C08C9" w14:textId="77777777" w:rsidR="00E01D6B" w:rsidRDefault="00000000">
            <w:r>
              <w:t>Default Value</w:t>
            </w:r>
          </w:p>
        </w:tc>
        <w:tc>
          <w:tcPr>
            <w:tcW w:w="0" w:type="auto"/>
            <w:tcMar>
              <w:top w:w="100" w:type="dxa"/>
              <w:left w:w="100" w:type="dxa"/>
              <w:bottom w:w="100" w:type="dxa"/>
              <w:right w:w="100" w:type="dxa"/>
            </w:tcMar>
          </w:tcPr>
          <w:p w14:paraId="3DC9DE3D" w14:textId="77777777" w:rsidR="00E01D6B" w:rsidRDefault="00000000">
            <w:r>
              <w:t>No</w:t>
            </w:r>
          </w:p>
        </w:tc>
      </w:tr>
      <w:tr w:rsidR="00E01D6B" w14:paraId="0D1FF465" w14:textId="77777777">
        <w:tblPrEx>
          <w:tblCellMar>
            <w:top w:w="0" w:type="dxa"/>
            <w:bottom w:w="0" w:type="dxa"/>
          </w:tblCellMar>
        </w:tblPrEx>
        <w:tc>
          <w:tcPr>
            <w:tcW w:w="0" w:type="auto"/>
            <w:tcMar>
              <w:top w:w="100" w:type="dxa"/>
              <w:left w:w="100" w:type="dxa"/>
              <w:bottom w:w="100" w:type="dxa"/>
              <w:right w:w="100" w:type="dxa"/>
            </w:tcMar>
          </w:tcPr>
          <w:p w14:paraId="60DC0B6F" w14:textId="77777777" w:rsidR="00E01D6B" w:rsidRDefault="00000000">
            <w:r>
              <w:t>Is Customer Editable</w:t>
            </w:r>
          </w:p>
        </w:tc>
        <w:tc>
          <w:tcPr>
            <w:tcW w:w="0" w:type="auto"/>
            <w:tcMar>
              <w:top w:w="100" w:type="dxa"/>
              <w:left w:w="100" w:type="dxa"/>
              <w:bottom w:w="100" w:type="dxa"/>
              <w:right w:w="100" w:type="dxa"/>
            </w:tcMar>
          </w:tcPr>
          <w:p w14:paraId="74AF88CC" w14:textId="77777777" w:rsidR="00E01D6B" w:rsidRDefault="00000000">
            <w:r>
              <w:t>Yes</w:t>
            </w:r>
          </w:p>
        </w:tc>
      </w:tr>
      <w:tr w:rsidR="00E01D6B" w14:paraId="1EBEDF25" w14:textId="77777777">
        <w:tblPrEx>
          <w:tblCellMar>
            <w:top w:w="0" w:type="dxa"/>
            <w:bottom w:w="0" w:type="dxa"/>
          </w:tblCellMar>
        </w:tblPrEx>
        <w:tc>
          <w:tcPr>
            <w:tcW w:w="0" w:type="auto"/>
            <w:tcMar>
              <w:top w:w="100" w:type="dxa"/>
              <w:left w:w="100" w:type="dxa"/>
              <w:bottom w:w="100" w:type="dxa"/>
              <w:right w:w="100" w:type="dxa"/>
            </w:tcMar>
          </w:tcPr>
          <w:p w14:paraId="1DEF8AF4" w14:textId="77777777" w:rsidR="00E01D6B" w:rsidRDefault="00000000">
            <w:r>
              <w:t>Parameter Value</w:t>
            </w:r>
          </w:p>
        </w:tc>
        <w:tc>
          <w:tcPr>
            <w:tcW w:w="0" w:type="auto"/>
            <w:tcMar>
              <w:top w:w="100" w:type="dxa"/>
              <w:left w:w="100" w:type="dxa"/>
              <w:bottom w:w="100" w:type="dxa"/>
              <w:right w:w="100" w:type="dxa"/>
            </w:tcMar>
          </w:tcPr>
          <w:p w14:paraId="09B27854" w14:textId="77777777" w:rsidR="00E01D6B" w:rsidRDefault="00000000">
            <w:r>
              <w:t>Yes</w:t>
            </w:r>
          </w:p>
        </w:tc>
      </w:tr>
    </w:tbl>
    <w:p w14:paraId="1B8363DD" w14:textId="77777777" w:rsidR="00E01D6B" w:rsidRDefault="00000000">
      <w:pPr>
        <w:spacing w:before="300"/>
      </w:pPr>
      <w:r>
        <w:rPr>
          <w:b/>
          <w:bCs/>
        </w:rPr>
        <w:t xml:space="preserve">Note: </w:t>
      </w:r>
      <w:r>
        <w:t>Determines whether buyers can resend purchase orders to suppliers using the Resend to Supplier button if the ordering method is either email or electronic ordering. When set to Yes, buyers can resend purchase orders to suppliers using the Resend to Supplier button if the ordering method is either email or electronic ordering. A new version of the purchase order is created and sent to the supplier.</w:t>
      </w:r>
    </w:p>
    <w:p w14:paraId="1A9ACB76" w14:textId="77777777" w:rsidR="00E01D6B" w:rsidRDefault="00E01D6B">
      <w:pPr>
        <w:pageBreakBefore/>
      </w:pPr>
    </w:p>
    <w:p w14:paraId="3F7C2DDB" w14:textId="77777777" w:rsidR="00E01D6B" w:rsidRDefault="00000000">
      <w:pPr>
        <w:pStyle w:val="Heading2"/>
        <w:spacing w:after="200"/>
        <w:jc w:val="center"/>
      </w:pPr>
      <w:r>
        <w:rPr>
          <w:b/>
          <w:bCs/>
          <w:sz w:val="32"/>
          <w:szCs w:val="32"/>
        </w:rPr>
        <w:t>Configuration Item</w:t>
      </w:r>
    </w:p>
    <w:p w14:paraId="19F8090C" w14:textId="77777777" w:rsidR="00E01D6B" w:rsidRDefault="00000000">
      <w:pPr>
        <w:spacing w:after="240"/>
        <w:jc w:val="center"/>
      </w:pPr>
      <w:r>
        <w:rPr>
          <w:b/>
          <w:bCs/>
        </w:rPr>
        <w:t>Application.Purchasing.AutoAggregateHeldLines.ForceInvocationMode</w:t>
      </w:r>
    </w:p>
    <w:p w14:paraId="5B7FC6B5" w14:textId="77777777" w:rsidR="00E01D6B" w:rsidRDefault="00000000">
      <w:pPr>
        <w:spacing w:after="300"/>
        <w:jc w:val="center"/>
      </w:pPr>
      <w:r>
        <w:rPr>
          <w:i/>
          <w:iCs/>
        </w:rPr>
        <w:t xml:space="preserve">Current value: </w:t>
      </w:r>
      <w:r>
        <w:rPr>
          <w:b/>
          <w:bCs/>
          <w:color w:val="006400"/>
        </w:rPr>
        <w:t>ENABLED</w:t>
      </w:r>
    </w:p>
    <w:p w14:paraId="4FF6F42E" w14:textId="77777777" w:rsidR="00E01D6B" w:rsidRDefault="00000000">
      <w:pPr>
        <w:spacing w:after="300"/>
      </w:pPr>
      <w:r>
        <w:rPr>
          <w:b/>
          <w:bCs/>
        </w:rPr>
        <w:t>Description:</w:t>
      </w:r>
      <w:r>
        <w:rPr>
          <w:b/>
          <w:bCs/>
        </w:rPr>
        <w:tab/>
      </w:r>
      <w:r>
        <w:t>&lt;P&gt;Specifies whether or not customer administrators can manually run the Auto-Aggregate Held Line Items scheduled task&lt;/P&gt;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74B23A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0026E2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4918DA" w14:textId="77777777" w:rsidR="00E01D6B" w:rsidRDefault="00000000">
            <w:r>
              <w:rPr>
                <w:b/>
                <w:bCs/>
              </w:rPr>
              <w:t>Value</w:t>
            </w:r>
          </w:p>
        </w:tc>
      </w:tr>
      <w:tr w:rsidR="00E01D6B" w14:paraId="4EB41FE9" w14:textId="77777777">
        <w:tblPrEx>
          <w:tblCellMar>
            <w:top w:w="0" w:type="dxa"/>
            <w:bottom w:w="0" w:type="dxa"/>
          </w:tblCellMar>
        </w:tblPrEx>
        <w:tc>
          <w:tcPr>
            <w:tcW w:w="0" w:type="auto"/>
            <w:tcMar>
              <w:top w:w="100" w:type="dxa"/>
              <w:left w:w="100" w:type="dxa"/>
              <w:bottom w:w="100" w:type="dxa"/>
              <w:right w:w="100" w:type="dxa"/>
            </w:tcMar>
          </w:tcPr>
          <w:p w14:paraId="18A2DFC9" w14:textId="77777777" w:rsidR="00E01D6B" w:rsidRDefault="00000000">
            <w:r>
              <w:t>Parameter Type</w:t>
            </w:r>
          </w:p>
        </w:tc>
        <w:tc>
          <w:tcPr>
            <w:tcW w:w="0" w:type="auto"/>
            <w:tcMar>
              <w:top w:w="100" w:type="dxa"/>
              <w:left w:w="100" w:type="dxa"/>
              <w:bottom w:w="100" w:type="dxa"/>
              <w:right w:w="100" w:type="dxa"/>
            </w:tcMar>
          </w:tcPr>
          <w:p w14:paraId="3B6FE515" w14:textId="77777777" w:rsidR="00E01D6B" w:rsidRDefault="00000000">
            <w:r>
              <w:t>java.lang.Boolean</w:t>
            </w:r>
          </w:p>
        </w:tc>
      </w:tr>
      <w:tr w:rsidR="00E01D6B" w14:paraId="5F96B122" w14:textId="77777777">
        <w:tblPrEx>
          <w:tblCellMar>
            <w:top w:w="0" w:type="dxa"/>
            <w:bottom w:w="0" w:type="dxa"/>
          </w:tblCellMar>
        </w:tblPrEx>
        <w:tc>
          <w:tcPr>
            <w:tcW w:w="0" w:type="auto"/>
            <w:tcMar>
              <w:top w:w="100" w:type="dxa"/>
              <w:left w:w="100" w:type="dxa"/>
              <w:bottom w:w="100" w:type="dxa"/>
              <w:right w:w="100" w:type="dxa"/>
            </w:tcMar>
          </w:tcPr>
          <w:p w14:paraId="6F38F9D8" w14:textId="77777777" w:rsidR="00E01D6B" w:rsidRDefault="00000000">
            <w:r>
              <w:t>Is Default</w:t>
            </w:r>
          </w:p>
        </w:tc>
        <w:tc>
          <w:tcPr>
            <w:tcW w:w="0" w:type="auto"/>
            <w:tcMar>
              <w:top w:w="100" w:type="dxa"/>
              <w:left w:w="100" w:type="dxa"/>
              <w:bottom w:w="100" w:type="dxa"/>
              <w:right w:w="100" w:type="dxa"/>
            </w:tcMar>
          </w:tcPr>
          <w:p w14:paraId="77D5C941" w14:textId="77777777" w:rsidR="00E01D6B" w:rsidRDefault="00000000">
            <w:r>
              <w:t>No</w:t>
            </w:r>
          </w:p>
        </w:tc>
      </w:tr>
      <w:tr w:rsidR="00E01D6B" w14:paraId="3E81CBB8" w14:textId="77777777">
        <w:tblPrEx>
          <w:tblCellMar>
            <w:top w:w="0" w:type="dxa"/>
            <w:bottom w:w="0" w:type="dxa"/>
          </w:tblCellMar>
        </w:tblPrEx>
        <w:tc>
          <w:tcPr>
            <w:tcW w:w="0" w:type="auto"/>
            <w:tcMar>
              <w:top w:w="100" w:type="dxa"/>
              <w:left w:w="100" w:type="dxa"/>
              <w:bottom w:w="100" w:type="dxa"/>
              <w:right w:w="100" w:type="dxa"/>
            </w:tcMar>
          </w:tcPr>
          <w:p w14:paraId="33163C32" w14:textId="77777777" w:rsidR="00E01D6B" w:rsidRDefault="00000000">
            <w:r>
              <w:t>Default Value</w:t>
            </w:r>
          </w:p>
        </w:tc>
        <w:tc>
          <w:tcPr>
            <w:tcW w:w="0" w:type="auto"/>
            <w:tcMar>
              <w:top w:w="100" w:type="dxa"/>
              <w:left w:w="100" w:type="dxa"/>
              <w:bottom w:w="100" w:type="dxa"/>
              <w:right w:w="100" w:type="dxa"/>
            </w:tcMar>
          </w:tcPr>
          <w:p w14:paraId="771011A5" w14:textId="77777777" w:rsidR="00E01D6B" w:rsidRDefault="00000000">
            <w:r>
              <w:t>No</w:t>
            </w:r>
          </w:p>
        </w:tc>
      </w:tr>
      <w:tr w:rsidR="00E01D6B" w14:paraId="01F66701" w14:textId="77777777">
        <w:tblPrEx>
          <w:tblCellMar>
            <w:top w:w="0" w:type="dxa"/>
            <w:bottom w:w="0" w:type="dxa"/>
          </w:tblCellMar>
        </w:tblPrEx>
        <w:tc>
          <w:tcPr>
            <w:tcW w:w="0" w:type="auto"/>
            <w:tcMar>
              <w:top w:w="100" w:type="dxa"/>
              <w:left w:w="100" w:type="dxa"/>
              <w:bottom w:w="100" w:type="dxa"/>
              <w:right w:w="100" w:type="dxa"/>
            </w:tcMar>
          </w:tcPr>
          <w:p w14:paraId="14713786" w14:textId="77777777" w:rsidR="00E01D6B" w:rsidRDefault="00000000">
            <w:r>
              <w:t>Is Customer Editable</w:t>
            </w:r>
          </w:p>
        </w:tc>
        <w:tc>
          <w:tcPr>
            <w:tcW w:w="0" w:type="auto"/>
            <w:tcMar>
              <w:top w:w="100" w:type="dxa"/>
              <w:left w:w="100" w:type="dxa"/>
              <w:bottom w:w="100" w:type="dxa"/>
              <w:right w:w="100" w:type="dxa"/>
            </w:tcMar>
          </w:tcPr>
          <w:p w14:paraId="566BD5D0" w14:textId="77777777" w:rsidR="00E01D6B" w:rsidRDefault="00000000">
            <w:r>
              <w:t>No</w:t>
            </w:r>
          </w:p>
        </w:tc>
      </w:tr>
      <w:tr w:rsidR="00E01D6B" w14:paraId="35454C3D" w14:textId="77777777">
        <w:tblPrEx>
          <w:tblCellMar>
            <w:top w:w="0" w:type="dxa"/>
            <w:bottom w:w="0" w:type="dxa"/>
          </w:tblCellMar>
        </w:tblPrEx>
        <w:tc>
          <w:tcPr>
            <w:tcW w:w="0" w:type="auto"/>
            <w:tcMar>
              <w:top w:w="100" w:type="dxa"/>
              <w:left w:w="100" w:type="dxa"/>
              <w:bottom w:w="100" w:type="dxa"/>
              <w:right w:w="100" w:type="dxa"/>
            </w:tcMar>
          </w:tcPr>
          <w:p w14:paraId="64DA4E0E" w14:textId="77777777" w:rsidR="00E01D6B" w:rsidRDefault="00000000">
            <w:r>
              <w:t>Parameter Value</w:t>
            </w:r>
          </w:p>
        </w:tc>
        <w:tc>
          <w:tcPr>
            <w:tcW w:w="0" w:type="auto"/>
            <w:tcMar>
              <w:top w:w="100" w:type="dxa"/>
              <w:left w:w="100" w:type="dxa"/>
              <w:bottom w:w="100" w:type="dxa"/>
              <w:right w:w="100" w:type="dxa"/>
            </w:tcMar>
          </w:tcPr>
          <w:p w14:paraId="25F14DE0" w14:textId="77777777" w:rsidR="00E01D6B" w:rsidRDefault="00000000">
            <w:r>
              <w:t>Yes</w:t>
            </w:r>
          </w:p>
        </w:tc>
      </w:tr>
    </w:tbl>
    <w:p w14:paraId="3E8A8D09" w14:textId="77777777" w:rsidR="00E01D6B" w:rsidRDefault="00000000">
      <w:pPr>
        <w:spacing w:before="300"/>
      </w:pPr>
      <w:r>
        <w:rPr>
          <w:b/>
          <w:bCs/>
        </w:rPr>
        <w:t xml:space="preserve">Note: </w:t>
      </w:r>
      <w:r>
        <w:t xml:space="preserve"> Specifies whether or not customer administrators can manually run the Auto-Aggregate Held Line Items scheduled task&lt;/P&gt;</w:t>
      </w:r>
    </w:p>
    <w:p w14:paraId="64517A0B" w14:textId="77777777" w:rsidR="00E01D6B" w:rsidRDefault="00E01D6B">
      <w:pPr>
        <w:pageBreakBefore/>
      </w:pPr>
    </w:p>
    <w:p w14:paraId="24C3E7CB" w14:textId="77777777" w:rsidR="00E01D6B" w:rsidRDefault="00000000">
      <w:pPr>
        <w:pStyle w:val="Heading2"/>
        <w:spacing w:after="200"/>
        <w:jc w:val="center"/>
      </w:pPr>
      <w:r>
        <w:rPr>
          <w:b/>
          <w:bCs/>
          <w:sz w:val="32"/>
          <w:szCs w:val="32"/>
        </w:rPr>
        <w:t>Configuration Item</w:t>
      </w:r>
    </w:p>
    <w:p w14:paraId="0AA00A86" w14:textId="77777777" w:rsidR="00E01D6B" w:rsidRDefault="00000000">
      <w:pPr>
        <w:spacing w:after="240"/>
        <w:jc w:val="center"/>
      </w:pPr>
      <w:r>
        <w:rPr>
          <w:b/>
          <w:bCs/>
        </w:rPr>
        <w:t>Application.Purchasing.AutoAggregateHeldLines.Schedule</w:t>
      </w:r>
    </w:p>
    <w:p w14:paraId="38C07DDD" w14:textId="77777777" w:rsidR="00E01D6B" w:rsidRDefault="00000000">
      <w:pPr>
        <w:spacing w:after="300"/>
        <w:jc w:val="center"/>
      </w:pPr>
      <w:r>
        <w:rPr>
          <w:i/>
          <w:iCs/>
        </w:rPr>
        <w:t xml:space="preserve">Current value: </w:t>
      </w:r>
    </w:p>
    <w:p w14:paraId="4BA95031" w14:textId="77777777" w:rsidR="00E01D6B" w:rsidRDefault="00000000">
      <w:pPr>
        <w:spacing w:after="300"/>
      </w:pPr>
      <w:r>
        <w:rPr>
          <w:b/>
          <w:bCs/>
        </w:rPr>
        <w:t>Description:</w:t>
      </w:r>
      <w:r>
        <w:rPr>
          <w:b/>
          <w:bCs/>
        </w:rPr>
        <w:tab/>
      </w:r>
      <w:r>
        <w:t>&lt;P&gt;This parameter specifies the schedule for the Auto-Aggregate Held Line Items scheduled task. Specify the schedule of the task using the format Day:Hour.&lt;/P&gt; &lt;P&gt;Valid values for Day include:&lt;/P&gt; &lt;UL&gt; &lt;LI&gt;Day of the week (Monday - Sunday); for example, 'Tuesday:8pm'.&lt;/LI&gt; &lt;LI&gt;Numbered day of the month (1 - 31); for example, '15:1am'.&lt;/LI&gt; &lt;LI&gt;LastDayOfMonth; for example, 'LastDayOfMonth:11pm'.&lt;/LI&gt; &lt;/UL&gt; &lt;P&gt;Valid values for Hour are whole numbers 1-12 plus 'am' or 'pm'; for example, 'Monday:1am' or '15:9pm'. Do not use minutes when specifying Hour.&lt;/P&gt; &lt;P&gt;Create a schedule with multiple times by using a list of comma-separated Day:Hour values; for example, 'Monday:6am,Sunday:8pm,15:1am,25:8pm,LastDayOfMonth:11pm'.&lt;/P&gt; &lt;P&gt;Specify times and dates that are outside of normal work hours so that auto-aggregation does not occur while users are creating requisitions.&lt;/P&gt; &lt;P&gt;If the parameter value is not specified, the scheduled task runs every Monday at 2 am.&lt;/P&gt;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85E536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76378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73CF3B6" w14:textId="77777777" w:rsidR="00E01D6B" w:rsidRDefault="00000000">
            <w:r>
              <w:rPr>
                <w:b/>
                <w:bCs/>
              </w:rPr>
              <w:t>Value</w:t>
            </w:r>
          </w:p>
        </w:tc>
      </w:tr>
      <w:tr w:rsidR="00E01D6B" w14:paraId="7B95E176" w14:textId="77777777">
        <w:tblPrEx>
          <w:tblCellMar>
            <w:top w:w="0" w:type="dxa"/>
            <w:bottom w:w="0" w:type="dxa"/>
          </w:tblCellMar>
        </w:tblPrEx>
        <w:tc>
          <w:tcPr>
            <w:tcW w:w="0" w:type="auto"/>
            <w:tcMar>
              <w:top w:w="100" w:type="dxa"/>
              <w:left w:w="100" w:type="dxa"/>
              <w:bottom w:w="100" w:type="dxa"/>
              <w:right w:w="100" w:type="dxa"/>
            </w:tcMar>
          </w:tcPr>
          <w:p w14:paraId="65B2586E" w14:textId="77777777" w:rsidR="00E01D6B" w:rsidRDefault="00000000">
            <w:r>
              <w:t>Parameter Type</w:t>
            </w:r>
          </w:p>
        </w:tc>
        <w:tc>
          <w:tcPr>
            <w:tcW w:w="0" w:type="auto"/>
            <w:tcMar>
              <w:top w:w="100" w:type="dxa"/>
              <w:left w:w="100" w:type="dxa"/>
              <w:bottom w:w="100" w:type="dxa"/>
              <w:right w:w="100" w:type="dxa"/>
            </w:tcMar>
          </w:tcPr>
          <w:p w14:paraId="05F74EC7" w14:textId="77777777" w:rsidR="00E01D6B" w:rsidRDefault="00000000">
            <w:r>
              <w:t>java.lang.String</w:t>
            </w:r>
          </w:p>
        </w:tc>
      </w:tr>
      <w:tr w:rsidR="00E01D6B" w14:paraId="2DD8FD9A" w14:textId="77777777">
        <w:tblPrEx>
          <w:tblCellMar>
            <w:top w:w="0" w:type="dxa"/>
            <w:bottom w:w="0" w:type="dxa"/>
          </w:tblCellMar>
        </w:tblPrEx>
        <w:tc>
          <w:tcPr>
            <w:tcW w:w="0" w:type="auto"/>
            <w:tcMar>
              <w:top w:w="100" w:type="dxa"/>
              <w:left w:w="100" w:type="dxa"/>
              <w:bottom w:w="100" w:type="dxa"/>
              <w:right w:w="100" w:type="dxa"/>
            </w:tcMar>
          </w:tcPr>
          <w:p w14:paraId="3FF75C69" w14:textId="77777777" w:rsidR="00E01D6B" w:rsidRDefault="00000000">
            <w:r>
              <w:t>Is Default</w:t>
            </w:r>
          </w:p>
        </w:tc>
        <w:tc>
          <w:tcPr>
            <w:tcW w:w="0" w:type="auto"/>
            <w:tcMar>
              <w:top w:w="100" w:type="dxa"/>
              <w:left w:w="100" w:type="dxa"/>
              <w:bottom w:w="100" w:type="dxa"/>
              <w:right w:w="100" w:type="dxa"/>
            </w:tcMar>
          </w:tcPr>
          <w:p w14:paraId="0FA0FB65" w14:textId="77777777" w:rsidR="00E01D6B" w:rsidRDefault="00000000">
            <w:r>
              <w:t>No</w:t>
            </w:r>
          </w:p>
        </w:tc>
      </w:tr>
      <w:tr w:rsidR="00E01D6B" w14:paraId="40C948F6" w14:textId="77777777">
        <w:tblPrEx>
          <w:tblCellMar>
            <w:top w:w="0" w:type="dxa"/>
            <w:bottom w:w="0" w:type="dxa"/>
          </w:tblCellMar>
        </w:tblPrEx>
        <w:tc>
          <w:tcPr>
            <w:tcW w:w="0" w:type="auto"/>
            <w:tcMar>
              <w:top w:w="100" w:type="dxa"/>
              <w:left w:w="100" w:type="dxa"/>
              <w:bottom w:w="100" w:type="dxa"/>
              <w:right w:w="100" w:type="dxa"/>
            </w:tcMar>
          </w:tcPr>
          <w:p w14:paraId="7885C15A" w14:textId="77777777" w:rsidR="00E01D6B" w:rsidRDefault="00000000">
            <w:r>
              <w:t>Default Value</w:t>
            </w:r>
          </w:p>
        </w:tc>
        <w:tc>
          <w:tcPr>
            <w:tcW w:w="0" w:type="auto"/>
            <w:tcMar>
              <w:top w:w="100" w:type="dxa"/>
              <w:left w:w="100" w:type="dxa"/>
              <w:bottom w:w="100" w:type="dxa"/>
              <w:right w:w="100" w:type="dxa"/>
            </w:tcMar>
          </w:tcPr>
          <w:p w14:paraId="3E5793AE" w14:textId="77777777" w:rsidR="00E01D6B" w:rsidRDefault="00000000">
            <w:r>
              <w:t>null</w:t>
            </w:r>
          </w:p>
        </w:tc>
      </w:tr>
      <w:tr w:rsidR="00E01D6B" w14:paraId="5E5EA9D8" w14:textId="77777777">
        <w:tblPrEx>
          <w:tblCellMar>
            <w:top w:w="0" w:type="dxa"/>
            <w:bottom w:w="0" w:type="dxa"/>
          </w:tblCellMar>
        </w:tblPrEx>
        <w:tc>
          <w:tcPr>
            <w:tcW w:w="0" w:type="auto"/>
            <w:tcMar>
              <w:top w:w="100" w:type="dxa"/>
              <w:left w:w="100" w:type="dxa"/>
              <w:bottom w:w="100" w:type="dxa"/>
              <w:right w:w="100" w:type="dxa"/>
            </w:tcMar>
          </w:tcPr>
          <w:p w14:paraId="0500DB8A" w14:textId="77777777" w:rsidR="00E01D6B" w:rsidRDefault="00000000">
            <w:r>
              <w:t>Is Customer Editable</w:t>
            </w:r>
          </w:p>
        </w:tc>
        <w:tc>
          <w:tcPr>
            <w:tcW w:w="0" w:type="auto"/>
            <w:tcMar>
              <w:top w:w="100" w:type="dxa"/>
              <w:left w:w="100" w:type="dxa"/>
              <w:bottom w:w="100" w:type="dxa"/>
              <w:right w:w="100" w:type="dxa"/>
            </w:tcMar>
          </w:tcPr>
          <w:p w14:paraId="0CF2EC44" w14:textId="77777777" w:rsidR="00E01D6B" w:rsidRDefault="00000000">
            <w:r>
              <w:t>No</w:t>
            </w:r>
          </w:p>
        </w:tc>
      </w:tr>
      <w:tr w:rsidR="00E01D6B" w14:paraId="7288B6CD" w14:textId="77777777">
        <w:tblPrEx>
          <w:tblCellMar>
            <w:top w:w="0" w:type="dxa"/>
            <w:bottom w:w="0" w:type="dxa"/>
          </w:tblCellMar>
        </w:tblPrEx>
        <w:tc>
          <w:tcPr>
            <w:tcW w:w="0" w:type="auto"/>
            <w:tcMar>
              <w:top w:w="100" w:type="dxa"/>
              <w:left w:w="100" w:type="dxa"/>
              <w:bottom w:w="100" w:type="dxa"/>
              <w:right w:w="100" w:type="dxa"/>
            </w:tcMar>
          </w:tcPr>
          <w:p w14:paraId="70A6A5B2" w14:textId="77777777" w:rsidR="00E01D6B" w:rsidRDefault="00000000">
            <w:r>
              <w:t>Parameter Value</w:t>
            </w:r>
          </w:p>
        </w:tc>
        <w:tc>
          <w:tcPr>
            <w:tcW w:w="0" w:type="auto"/>
            <w:tcMar>
              <w:top w:w="100" w:type="dxa"/>
              <w:left w:w="100" w:type="dxa"/>
              <w:bottom w:w="100" w:type="dxa"/>
              <w:right w:w="100" w:type="dxa"/>
            </w:tcMar>
          </w:tcPr>
          <w:p w14:paraId="442FA2E3" w14:textId="77777777" w:rsidR="00E01D6B" w:rsidRDefault="00E01D6B"/>
        </w:tc>
      </w:tr>
    </w:tbl>
    <w:p w14:paraId="01D9DC99" w14:textId="77777777" w:rsidR="00E01D6B" w:rsidRDefault="00000000">
      <w:pPr>
        <w:spacing w:before="300"/>
      </w:pPr>
      <w:r>
        <w:rPr>
          <w:b/>
          <w:bCs/>
        </w:rPr>
        <w:t xml:space="preserve">Note: </w:t>
      </w:r>
      <w:r>
        <w:t xml:space="preserve"> This parameter specifies the schedule for the Auto-Aggregate Held Line Items scheduled task. Specify the schedule of the task using the format Day:Hour.&lt;/P&gt;  Valid values for Day include:&lt;/P&gt; &lt;UL&gt; &lt;LI&gt;Day of the week (Monday - Sunday); for example, 'Tuesday:8pm'.&lt;/LI&gt; &lt;LI&gt;Numbered day of the month (1 - 31); for example, '15:1am'.&lt;/LI&gt; &lt;LI&gt;LastDayOfMonth; for example, 'LastDayOfMonth:11pm'.&lt;/LI&gt; &lt;</w:t>
      </w:r>
    </w:p>
    <w:p w14:paraId="1DF09274" w14:textId="77777777" w:rsidR="00E01D6B" w:rsidRDefault="00E01D6B">
      <w:pPr>
        <w:pageBreakBefore/>
      </w:pPr>
    </w:p>
    <w:p w14:paraId="312F40D0" w14:textId="77777777" w:rsidR="00E01D6B" w:rsidRDefault="00000000">
      <w:pPr>
        <w:pStyle w:val="Heading2"/>
        <w:spacing w:after="200"/>
        <w:jc w:val="center"/>
      </w:pPr>
      <w:r>
        <w:rPr>
          <w:b/>
          <w:bCs/>
          <w:sz w:val="32"/>
          <w:szCs w:val="32"/>
        </w:rPr>
        <w:t>Configuration Item</w:t>
      </w:r>
    </w:p>
    <w:p w14:paraId="7CD63FC7" w14:textId="77777777" w:rsidR="00E01D6B" w:rsidRDefault="00000000">
      <w:pPr>
        <w:spacing w:after="240"/>
        <w:jc w:val="center"/>
      </w:pPr>
      <w:r>
        <w:rPr>
          <w:b/>
          <w:bCs/>
        </w:rPr>
        <w:t>Application.Purchasing.EditRequisitionPUFieldSGUnfiltered</w:t>
      </w:r>
    </w:p>
    <w:p w14:paraId="4259BBCA" w14:textId="77777777" w:rsidR="00E01D6B" w:rsidRDefault="00000000">
      <w:pPr>
        <w:spacing w:after="300"/>
        <w:jc w:val="center"/>
      </w:pPr>
      <w:r>
        <w:rPr>
          <w:i/>
          <w:iCs/>
        </w:rPr>
        <w:t xml:space="preserve">Current value: </w:t>
      </w:r>
      <w:r>
        <w:rPr>
          <w:b/>
          <w:bCs/>
          <w:color w:val="8B0000"/>
        </w:rPr>
        <w:t>DISABLED</w:t>
      </w:r>
    </w:p>
    <w:p w14:paraId="07861006" w14:textId="77777777" w:rsidR="00E01D6B" w:rsidRDefault="00000000">
      <w:pPr>
        <w:spacing w:after="300"/>
      </w:pPr>
      <w:r>
        <w:rPr>
          <w:b/>
          <w:bCs/>
        </w:rPr>
        <w:t>Description:</w:t>
      </w:r>
      <w:r>
        <w:rPr>
          <w:b/>
          <w:bCs/>
        </w:rPr>
        <w:tab/>
      </w:r>
      <w:r>
        <w:t>&lt;P&gt;(Applicable to Generic variants only) Specifies whether the Purchasing Unit field on purchase requisitions can be edited without visibility control restrictions. Regardless of whether the visibility control feature is enabled for a site, users can see the complete list of purchasing units of their organization when they edit the Purchasing Unit field on requisitions.&lt;/P&gt;&lt;P&gt;Note: This parameter is not effective if both the Application.Feature.EditRequisitionPUFieldSGOnly and the Application.Approvable.OrganizationalVisibilityPartitioning parameters are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B0A8F9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D216F4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B6BA01" w14:textId="77777777" w:rsidR="00E01D6B" w:rsidRDefault="00000000">
            <w:r>
              <w:rPr>
                <w:b/>
                <w:bCs/>
              </w:rPr>
              <w:t>Value</w:t>
            </w:r>
          </w:p>
        </w:tc>
      </w:tr>
      <w:tr w:rsidR="00E01D6B" w14:paraId="2D0A9F64" w14:textId="77777777">
        <w:tblPrEx>
          <w:tblCellMar>
            <w:top w:w="0" w:type="dxa"/>
            <w:bottom w:w="0" w:type="dxa"/>
          </w:tblCellMar>
        </w:tblPrEx>
        <w:tc>
          <w:tcPr>
            <w:tcW w:w="0" w:type="auto"/>
            <w:tcMar>
              <w:top w:w="100" w:type="dxa"/>
              <w:left w:w="100" w:type="dxa"/>
              <w:bottom w:w="100" w:type="dxa"/>
              <w:right w:w="100" w:type="dxa"/>
            </w:tcMar>
          </w:tcPr>
          <w:p w14:paraId="0F330B18" w14:textId="77777777" w:rsidR="00E01D6B" w:rsidRDefault="00000000">
            <w:r>
              <w:t>Parameter Type</w:t>
            </w:r>
          </w:p>
        </w:tc>
        <w:tc>
          <w:tcPr>
            <w:tcW w:w="0" w:type="auto"/>
            <w:tcMar>
              <w:top w:w="100" w:type="dxa"/>
              <w:left w:w="100" w:type="dxa"/>
              <w:bottom w:w="100" w:type="dxa"/>
              <w:right w:w="100" w:type="dxa"/>
            </w:tcMar>
          </w:tcPr>
          <w:p w14:paraId="343D419B" w14:textId="77777777" w:rsidR="00E01D6B" w:rsidRDefault="00000000">
            <w:r>
              <w:t>java.lang.Boolean</w:t>
            </w:r>
          </w:p>
        </w:tc>
      </w:tr>
      <w:tr w:rsidR="00E01D6B" w14:paraId="4E742149" w14:textId="77777777">
        <w:tblPrEx>
          <w:tblCellMar>
            <w:top w:w="0" w:type="dxa"/>
            <w:bottom w:w="0" w:type="dxa"/>
          </w:tblCellMar>
        </w:tblPrEx>
        <w:tc>
          <w:tcPr>
            <w:tcW w:w="0" w:type="auto"/>
            <w:tcMar>
              <w:top w:w="100" w:type="dxa"/>
              <w:left w:w="100" w:type="dxa"/>
              <w:bottom w:w="100" w:type="dxa"/>
              <w:right w:w="100" w:type="dxa"/>
            </w:tcMar>
          </w:tcPr>
          <w:p w14:paraId="0B918F21" w14:textId="77777777" w:rsidR="00E01D6B" w:rsidRDefault="00000000">
            <w:r>
              <w:t>Is Default</w:t>
            </w:r>
          </w:p>
        </w:tc>
        <w:tc>
          <w:tcPr>
            <w:tcW w:w="0" w:type="auto"/>
            <w:tcMar>
              <w:top w:w="100" w:type="dxa"/>
              <w:left w:w="100" w:type="dxa"/>
              <w:bottom w:w="100" w:type="dxa"/>
              <w:right w:w="100" w:type="dxa"/>
            </w:tcMar>
          </w:tcPr>
          <w:p w14:paraId="6A2CA99F" w14:textId="77777777" w:rsidR="00E01D6B" w:rsidRDefault="00000000">
            <w:r>
              <w:t>No</w:t>
            </w:r>
          </w:p>
        </w:tc>
      </w:tr>
      <w:tr w:rsidR="00E01D6B" w14:paraId="2055505A" w14:textId="77777777">
        <w:tblPrEx>
          <w:tblCellMar>
            <w:top w:w="0" w:type="dxa"/>
            <w:bottom w:w="0" w:type="dxa"/>
          </w:tblCellMar>
        </w:tblPrEx>
        <w:tc>
          <w:tcPr>
            <w:tcW w:w="0" w:type="auto"/>
            <w:tcMar>
              <w:top w:w="100" w:type="dxa"/>
              <w:left w:w="100" w:type="dxa"/>
              <w:bottom w:w="100" w:type="dxa"/>
              <w:right w:w="100" w:type="dxa"/>
            </w:tcMar>
          </w:tcPr>
          <w:p w14:paraId="582DD645" w14:textId="77777777" w:rsidR="00E01D6B" w:rsidRDefault="00000000">
            <w:r>
              <w:t>Default Value</w:t>
            </w:r>
          </w:p>
        </w:tc>
        <w:tc>
          <w:tcPr>
            <w:tcW w:w="0" w:type="auto"/>
            <w:tcMar>
              <w:top w:w="100" w:type="dxa"/>
              <w:left w:w="100" w:type="dxa"/>
              <w:bottom w:w="100" w:type="dxa"/>
              <w:right w:w="100" w:type="dxa"/>
            </w:tcMar>
          </w:tcPr>
          <w:p w14:paraId="7181EC5B" w14:textId="77777777" w:rsidR="00E01D6B" w:rsidRDefault="00000000">
            <w:r>
              <w:t>No</w:t>
            </w:r>
          </w:p>
        </w:tc>
      </w:tr>
      <w:tr w:rsidR="00E01D6B" w14:paraId="422B178F" w14:textId="77777777">
        <w:tblPrEx>
          <w:tblCellMar>
            <w:top w:w="0" w:type="dxa"/>
            <w:bottom w:w="0" w:type="dxa"/>
          </w:tblCellMar>
        </w:tblPrEx>
        <w:tc>
          <w:tcPr>
            <w:tcW w:w="0" w:type="auto"/>
            <w:tcMar>
              <w:top w:w="100" w:type="dxa"/>
              <w:left w:w="100" w:type="dxa"/>
              <w:bottom w:w="100" w:type="dxa"/>
              <w:right w:w="100" w:type="dxa"/>
            </w:tcMar>
          </w:tcPr>
          <w:p w14:paraId="03F858C0" w14:textId="77777777" w:rsidR="00E01D6B" w:rsidRDefault="00000000">
            <w:r>
              <w:t>Is Customer Editable</w:t>
            </w:r>
          </w:p>
        </w:tc>
        <w:tc>
          <w:tcPr>
            <w:tcW w:w="0" w:type="auto"/>
            <w:tcMar>
              <w:top w:w="100" w:type="dxa"/>
              <w:left w:w="100" w:type="dxa"/>
              <w:bottom w:w="100" w:type="dxa"/>
              <w:right w:w="100" w:type="dxa"/>
            </w:tcMar>
          </w:tcPr>
          <w:p w14:paraId="69717F3C" w14:textId="77777777" w:rsidR="00E01D6B" w:rsidRDefault="00000000">
            <w:r>
              <w:t>No</w:t>
            </w:r>
          </w:p>
        </w:tc>
      </w:tr>
      <w:tr w:rsidR="00E01D6B" w14:paraId="663D670D" w14:textId="77777777">
        <w:tblPrEx>
          <w:tblCellMar>
            <w:top w:w="0" w:type="dxa"/>
            <w:bottom w:w="0" w:type="dxa"/>
          </w:tblCellMar>
        </w:tblPrEx>
        <w:tc>
          <w:tcPr>
            <w:tcW w:w="0" w:type="auto"/>
            <w:tcMar>
              <w:top w:w="100" w:type="dxa"/>
              <w:left w:w="100" w:type="dxa"/>
              <w:bottom w:w="100" w:type="dxa"/>
              <w:right w:w="100" w:type="dxa"/>
            </w:tcMar>
          </w:tcPr>
          <w:p w14:paraId="0A339EF8" w14:textId="77777777" w:rsidR="00E01D6B" w:rsidRDefault="00000000">
            <w:r>
              <w:t>Parameter Value</w:t>
            </w:r>
          </w:p>
        </w:tc>
        <w:tc>
          <w:tcPr>
            <w:tcW w:w="0" w:type="auto"/>
            <w:tcMar>
              <w:top w:w="100" w:type="dxa"/>
              <w:left w:w="100" w:type="dxa"/>
              <w:bottom w:w="100" w:type="dxa"/>
              <w:right w:w="100" w:type="dxa"/>
            </w:tcMar>
          </w:tcPr>
          <w:p w14:paraId="796657A6" w14:textId="77777777" w:rsidR="00E01D6B" w:rsidRDefault="00000000">
            <w:r>
              <w:t>No</w:t>
            </w:r>
          </w:p>
        </w:tc>
      </w:tr>
    </w:tbl>
    <w:p w14:paraId="5CA73F5A" w14:textId="77777777" w:rsidR="00E01D6B" w:rsidRDefault="00000000">
      <w:pPr>
        <w:spacing w:before="300"/>
      </w:pPr>
      <w:r>
        <w:rPr>
          <w:b/>
          <w:bCs/>
        </w:rPr>
        <w:t xml:space="preserve">Note: </w:t>
      </w:r>
      <w:r>
        <w:t xml:space="preserve"> (Applicable to Generic variants only) Specifies whether the Purchasing Unit field on purchase requisitions can be edited without visibility control restrictions. Regardless of whether the visibility control feature is enabled for a site, users can see the complete list of purchasing units of their organization when they edit the Purchasing Unit field on requisitions.&lt;/P&gt; Note: This parameter is n</w:t>
      </w:r>
    </w:p>
    <w:p w14:paraId="1736538A" w14:textId="77777777" w:rsidR="00E01D6B" w:rsidRDefault="00E01D6B">
      <w:pPr>
        <w:pageBreakBefore/>
      </w:pPr>
    </w:p>
    <w:p w14:paraId="1A2F8191" w14:textId="77777777" w:rsidR="00E01D6B" w:rsidRDefault="00000000">
      <w:pPr>
        <w:pStyle w:val="Heading2"/>
        <w:spacing w:after="200"/>
        <w:jc w:val="center"/>
      </w:pPr>
      <w:r>
        <w:rPr>
          <w:b/>
          <w:bCs/>
          <w:sz w:val="32"/>
          <w:szCs w:val="32"/>
        </w:rPr>
        <w:t>Enable inventory reservation for SAP ERP</w:t>
      </w:r>
    </w:p>
    <w:p w14:paraId="2B8A6680" w14:textId="77777777" w:rsidR="00E01D6B" w:rsidRDefault="00000000">
      <w:pPr>
        <w:spacing w:after="240"/>
        <w:jc w:val="center"/>
      </w:pPr>
      <w:r>
        <w:rPr>
          <w:b/>
          <w:bCs/>
        </w:rPr>
        <w:t>Application.Purchasing.EnableInventoryReservation</w:t>
      </w:r>
    </w:p>
    <w:p w14:paraId="778B19A2" w14:textId="77777777" w:rsidR="00E01D6B" w:rsidRDefault="00000000">
      <w:pPr>
        <w:spacing w:after="300"/>
        <w:jc w:val="center"/>
      </w:pPr>
      <w:r>
        <w:rPr>
          <w:i/>
          <w:iCs/>
        </w:rPr>
        <w:t xml:space="preserve">Current value: </w:t>
      </w:r>
      <w:r>
        <w:rPr>
          <w:b/>
          <w:bCs/>
          <w:color w:val="8B0000"/>
        </w:rPr>
        <w:t>DISABLED</w:t>
      </w:r>
    </w:p>
    <w:p w14:paraId="2E635397" w14:textId="77777777" w:rsidR="00E01D6B" w:rsidRDefault="00000000">
      <w:pPr>
        <w:spacing w:after="300"/>
      </w:pPr>
      <w:r>
        <w:rPr>
          <w:b/>
          <w:bCs/>
        </w:rPr>
        <w:t>Description:</w:t>
      </w:r>
      <w:r>
        <w:rPr>
          <w:b/>
          <w:bCs/>
        </w:rPr>
        <w:tab/>
      </w:r>
      <w:r>
        <w:t>Specifies whether users can view details of and reserve inventory items from within SAP Ariba Procurement solutions. Also specifies whether the Inventory Service to process inventory item details from SAP ERP is enabled. The Inventory Service periodically checks the SAP ERP system (through SAP Ariba Cloud Integration Gateway, add-on for SAP ERP) for inventory item details and synchronizes the data between the two systems. This parameter applies only to sites integrated with SAP ERP.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7064B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38A858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4312BF6" w14:textId="77777777" w:rsidR="00E01D6B" w:rsidRDefault="00000000">
            <w:r>
              <w:rPr>
                <w:b/>
                <w:bCs/>
              </w:rPr>
              <w:t>Value</w:t>
            </w:r>
          </w:p>
        </w:tc>
      </w:tr>
      <w:tr w:rsidR="00E01D6B" w14:paraId="263C1A0C" w14:textId="77777777">
        <w:tblPrEx>
          <w:tblCellMar>
            <w:top w:w="0" w:type="dxa"/>
            <w:bottom w:w="0" w:type="dxa"/>
          </w:tblCellMar>
        </w:tblPrEx>
        <w:tc>
          <w:tcPr>
            <w:tcW w:w="0" w:type="auto"/>
            <w:tcMar>
              <w:top w:w="100" w:type="dxa"/>
              <w:left w:w="100" w:type="dxa"/>
              <w:bottom w:w="100" w:type="dxa"/>
              <w:right w:w="100" w:type="dxa"/>
            </w:tcMar>
          </w:tcPr>
          <w:p w14:paraId="6BD5A7D6" w14:textId="77777777" w:rsidR="00E01D6B" w:rsidRDefault="00000000">
            <w:r>
              <w:t>Parameter Type</w:t>
            </w:r>
          </w:p>
        </w:tc>
        <w:tc>
          <w:tcPr>
            <w:tcW w:w="0" w:type="auto"/>
            <w:tcMar>
              <w:top w:w="100" w:type="dxa"/>
              <w:left w:w="100" w:type="dxa"/>
              <w:bottom w:w="100" w:type="dxa"/>
              <w:right w:w="100" w:type="dxa"/>
            </w:tcMar>
          </w:tcPr>
          <w:p w14:paraId="7E949C46" w14:textId="77777777" w:rsidR="00E01D6B" w:rsidRDefault="00000000">
            <w:r>
              <w:t>java.lang.Boolean</w:t>
            </w:r>
          </w:p>
        </w:tc>
      </w:tr>
      <w:tr w:rsidR="00E01D6B" w14:paraId="3EABDB7B" w14:textId="77777777">
        <w:tblPrEx>
          <w:tblCellMar>
            <w:top w:w="0" w:type="dxa"/>
            <w:bottom w:w="0" w:type="dxa"/>
          </w:tblCellMar>
        </w:tblPrEx>
        <w:tc>
          <w:tcPr>
            <w:tcW w:w="0" w:type="auto"/>
            <w:tcMar>
              <w:top w:w="100" w:type="dxa"/>
              <w:left w:w="100" w:type="dxa"/>
              <w:bottom w:w="100" w:type="dxa"/>
              <w:right w:w="100" w:type="dxa"/>
            </w:tcMar>
          </w:tcPr>
          <w:p w14:paraId="6AC0187F" w14:textId="77777777" w:rsidR="00E01D6B" w:rsidRDefault="00000000">
            <w:r>
              <w:t>Is Default</w:t>
            </w:r>
          </w:p>
        </w:tc>
        <w:tc>
          <w:tcPr>
            <w:tcW w:w="0" w:type="auto"/>
            <w:tcMar>
              <w:top w:w="100" w:type="dxa"/>
              <w:left w:w="100" w:type="dxa"/>
              <w:bottom w:w="100" w:type="dxa"/>
              <w:right w:w="100" w:type="dxa"/>
            </w:tcMar>
          </w:tcPr>
          <w:p w14:paraId="6678ADAE" w14:textId="77777777" w:rsidR="00E01D6B" w:rsidRDefault="00000000">
            <w:r>
              <w:t>No</w:t>
            </w:r>
          </w:p>
        </w:tc>
      </w:tr>
      <w:tr w:rsidR="00E01D6B" w14:paraId="4A3ADBD8" w14:textId="77777777">
        <w:tblPrEx>
          <w:tblCellMar>
            <w:top w:w="0" w:type="dxa"/>
            <w:bottom w:w="0" w:type="dxa"/>
          </w:tblCellMar>
        </w:tblPrEx>
        <w:tc>
          <w:tcPr>
            <w:tcW w:w="0" w:type="auto"/>
            <w:tcMar>
              <w:top w:w="100" w:type="dxa"/>
              <w:left w:w="100" w:type="dxa"/>
              <w:bottom w:w="100" w:type="dxa"/>
              <w:right w:w="100" w:type="dxa"/>
            </w:tcMar>
          </w:tcPr>
          <w:p w14:paraId="620FCD68" w14:textId="77777777" w:rsidR="00E01D6B" w:rsidRDefault="00000000">
            <w:r>
              <w:t>Default Value</w:t>
            </w:r>
          </w:p>
        </w:tc>
        <w:tc>
          <w:tcPr>
            <w:tcW w:w="0" w:type="auto"/>
            <w:tcMar>
              <w:top w:w="100" w:type="dxa"/>
              <w:left w:w="100" w:type="dxa"/>
              <w:bottom w:w="100" w:type="dxa"/>
              <w:right w:w="100" w:type="dxa"/>
            </w:tcMar>
          </w:tcPr>
          <w:p w14:paraId="1347F2D0" w14:textId="77777777" w:rsidR="00E01D6B" w:rsidRDefault="00000000">
            <w:r>
              <w:t>No</w:t>
            </w:r>
          </w:p>
        </w:tc>
      </w:tr>
      <w:tr w:rsidR="00E01D6B" w14:paraId="1D739BB1" w14:textId="77777777">
        <w:tblPrEx>
          <w:tblCellMar>
            <w:top w:w="0" w:type="dxa"/>
            <w:bottom w:w="0" w:type="dxa"/>
          </w:tblCellMar>
        </w:tblPrEx>
        <w:tc>
          <w:tcPr>
            <w:tcW w:w="0" w:type="auto"/>
            <w:tcMar>
              <w:top w:w="100" w:type="dxa"/>
              <w:left w:w="100" w:type="dxa"/>
              <w:bottom w:w="100" w:type="dxa"/>
              <w:right w:w="100" w:type="dxa"/>
            </w:tcMar>
          </w:tcPr>
          <w:p w14:paraId="4F10D5D8" w14:textId="77777777" w:rsidR="00E01D6B" w:rsidRDefault="00000000">
            <w:r>
              <w:t>Is Customer Editable</w:t>
            </w:r>
          </w:p>
        </w:tc>
        <w:tc>
          <w:tcPr>
            <w:tcW w:w="0" w:type="auto"/>
            <w:tcMar>
              <w:top w:w="100" w:type="dxa"/>
              <w:left w:w="100" w:type="dxa"/>
              <w:bottom w:w="100" w:type="dxa"/>
              <w:right w:w="100" w:type="dxa"/>
            </w:tcMar>
          </w:tcPr>
          <w:p w14:paraId="53E89A48" w14:textId="77777777" w:rsidR="00E01D6B" w:rsidRDefault="00000000">
            <w:r>
              <w:t>Yes</w:t>
            </w:r>
          </w:p>
        </w:tc>
      </w:tr>
      <w:tr w:rsidR="00E01D6B" w14:paraId="46733111" w14:textId="77777777">
        <w:tblPrEx>
          <w:tblCellMar>
            <w:top w:w="0" w:type="dxa"/>
            <w:bottom w:w="0" w:type="dxa"/>
          </w:tblCellMar>
        </w:tblPrEx>
        <w:tc>
          <w:tcPr>
            <w:tcW w:w="0" w:type="auto"/>
            <w:tcMar>
              <w:top w:w="100" w:type="dxa"/>
              <w:left w:w="100" w:type="dxa"/>
              <w:bottom w:w="100" w:type="dxa"/>
              <w:right w:w="100" w:type="dxa"/>
            </w:tcMar>
          </w:tcPr>
          <w:p w14:paraId="77289F7A" w14:textId="77777777" w:rsidR="00E01D6B" w:rsidRDefault="00000000">
            <w:r>
              <w:t>Parameter Value</w:t>
            </w:r>
          </w:p>
        </w:tc>
        <w:tc>
          <w:tcPr>
            <w:tcW w:w="0" w:type="auto"/>
            <w:tcMar>
              <w:top w:w="100" w:type="dxa"/>
              <w:left w:w="100" w:type="dxa"/>
              <w:bottom w:w="100" w:type="dxa"/>
              <w:right w:w="100" w:type="dxa"/>
            </w:tcMar>
          </w:tcPr>
          <w:p w14:paraId="6C7B04C7" w14:textId="77777777" w:rsidR="00E01D6B" w:rsidRDefault="00000000">
            <w:r>
              <w:t>No</w:t>
            </w:r>
          </w:p>
        </w:tc>
      </w:tr>
    </w:tbl>
    <w:p w14:paraId="4C2E2CDF" w14:textId="77777777" w:rsidR="00E01D6B" w:rsidRDefault="00000000">
      <w:pPr>
        <w:spacing w:before="300"/>
      </w:pPr>
      <w:r>
        <w:rPr>
          <w:b/>
          <w:bCs/>
        </w:rPr>
        <w:t xml:space="preserve">Note: </w:t>
      </w:r>
      <w:r>
        <w:t>Specifies whether users can view details of and reserve inventory items from within SAP Ariba Procurement solutions. Also specifies whether the Inventory Service to process inventory item details from SAP ERP is enabled. The Inventory Service periodically checks the SAP ERP system (through SAP Ariba Cloud Integration Gateway, add-on for SAP ERP) for inventory item details and synchronizes the data</w:t>
      </w:r>
    </w:p>
    <w:p w14:paraId="227C3CBB" w14:textId="77777777" w:rsidR="00E01D6B" w:rsidRDefault="00E01D6B">
      <w:pPr>
        <w:pageBreakBefore/>
      </w:pPr>
    </w:p>
    <w:p w14:paraId="1332A3FC" w14:textId="77777777" w:rsidR="00E01D6B" w:rsidRDefault="00000000">
      <w:pPr>
        <w:pStyle w:val="Heading2"/>
        <w:spacing w:after="200"/>
        <w:jc w:val="center"/>
      </w:pPr>
      <w:r>
        <w:rPr>
          <w:b/>
          <w:bCs/>
          <w:sz w:val="32"/>
          <w:szCs w:val="32"/>
        </w:rPr>
        <w:t>Initiate sourcing requests from purchase requisitions</w:t>
      </w:r>
    </w:p>
    <w:p w14:paraId="18C9AA0E" w14:textId="77777777" w:rsidR="00E01D6B" w:rsidRDefault="00000000">
      <w:pPr>
        <w:spacing w:after="240"/>
        <w:jc w:val="center"/>
      </w:pPr>
      <w:r>
        <w:rPr>
          <w:b/>
          <w:bCs/>
        </w:rPr>
        <w:t>Application.Purchasing.EnableQuickSourcingForRequisition</w:t>
      </w:r>
    </w:p>
    <w:p w14:paraId="0B8D94B6" w14:textId="77777777" w:rsidR="00E01D6B" w:rsidRDefault="00000000">
      <w:pPr>
        <w:spacing w:after="300"/>
        <w:jc w:val="center"/>
      </w:pPr>
      <w:r>
        <w:rPr>
          <w:i/>
          <w:iCs/>
        </w:rPr>
        <w:t xml:space="preserve">Current value: </w:t>
      </w:r>
      <w:r>
        <w:rPr>
          <w:b/>
          <w:bCs/>
          <w:color w:val="006400"/>
        </w:rPr>
        <w:t>ENABLED</w:t>
      </w:r>
    </w:p>
    <w:p w14:paraId="518EB161" w14:textId="77777777" w:rsidR="00E01D6B" w:rsidRDefault="00000000">
      <w:pPr>
        <w:spacing w:after="300"/>
      </w:pPr>
      <w:r>
        <w:rPr>
          <w:b/>
          <w:bCs/>
        </w:rPr>
        <w:t>Description:</w:t>
      </w:r>
      <w:r>
        <w:rPr>
          <w:b/>
          <w:bCs/>
        </w:rPr>
        <w:tab/>
      </w:r>
      <w:r>
        <w:t>Determines whether buyers can send sourcing requests for material requisitions. Sourcing requests can be initiated for material requisitions only, not for service requisitions. When set to Yes, buyers can send sourcing requests for material requisitions. When set to No, buyers cannot send sourcing requests for material requisitions. Note: Before enabling this parameter, contact SAP Ariba Support to run the EnableSourcingForProcurement scheduled task in SAP Ariba Sourcing.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C69E8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A37B6F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733509" w14:textId="77777777" w:rsidR="00E01D6B" w:rsidRDefault="00000000">
            <w:r>
              <w:rPr>
                <w:b/>
                <w:bCs/>
              </w:rPr>
              <w:t>Value</w:t>
            </w:r>
          </w:p>
        </w:tc>
      </w:tr>
      <w:tr w:rsidR="00E01D6B" w14:paraId="4CD71CCE" w14:textId="77777777">
        <w:tblPrEx>
          <w:tblCellMar>
            <w:top w:w="0" w:type="dxa"/>
            <w:bottom w:w="0" w:type="dxa"/>
          </w:tblCellMar>
        </w:tblPrEx>
        <w:tc>
          <w:tcPr>
            <w:tcW w:w="0" w:type="auto"/>
            <w:tcMar>
              <w:top w:w="100" w:type="dxa"/>
              <w:left w:w="100" w:type="dxa"/>
              <w:bottom w:w="100" w:type="dxa"/>
              <w:right w:w="100" w:type="dxa"/>
            </w:tcMar>
          </w:tcPr>
          <w:p w14:paraId="2ABC1EB9" w14:textId="77777777" w:rsidR="00E01D6B" w:rsidRDefault="00000000">
            <w:r>
              <w:t>Parameter Type</w:t>
            </w:r>
          </w:p>
        </w:tc>
        <w:tc>
          <w:tcPr>
            <w:tcW w:w="0" w:type="auto"/>
            <w:tcMar>
              <w:top w:w="100" w:type="dxa"/>
              <w:left w:w="100" w:type="dxa"/>
              <w:bottom w:w="100" w:type="dxa"/>
              <w:right w:w="100" w:type="dxa"/>
            </w:tcMar>
          </w:tcPr>
          <w:p w14:paraId="0DF360D9" w14:textId="77777777" w:rsidR="00E01D6B" w:rsidRDefault="00000000">
            <w:r>
              <w:t>java.lang.Boolean</w:t>
            </w:r>
          </w:p>
        </w:tc>
      </w:tr>
      <w:tr w:rsidR="00E01D6B" w14:paraId="645E3962" w14:textId="77777777">
        <w:tblPrEx>
          <w:tblCellMar>
            <w:top w:w="0" w:type="dxa"/>
            <w:bottom w:w="0" w:type="dxa"/>
          </w:tblCellMar>
        </w:tblPrEx>
        <w:tc>
          <w:tcPr>
            <w:tcW w:w="0" w:type="auto"/>
            <w:tcMar>
              <w:top w:w="100" w:type="dxa"/>
              <w:left w:w="100" w:type="dxa"/>
              <w:bottom w:w="100" w:type="dxa"/>
              <w:right w:w="100" w:type="dxa"/>
            </w:tcMar>
          </w:tcPr>
          <w:p w14:paraId="7378D89C" w14:textId="77777777" w:rsidR="00E01D6B" w:rsidRDefault="00000000">
            <w:r>
              <w:t>Is Default</w:t>
            </w:r>
          </w:p>
        </w:tc>
        <w:tc>
          <w:tcPr>
            <w:tcW w:w="0" w:type="auto"/>
            <w:tcMar>
              <w:top w:w="100" w:type="dxa"/>
              <w:left w:w="100" w:type="dxa"/>
              <w:bottom w:w="100" w:type="dxa"/>
              <w:right w:w="100" w:type="dxa"/>
            </w:tcMar>
          </w:tcPr>
          <w:p w14:paraId="7E1AC756" w14:textId="77777777" w:rsidR="00E01D6B" w:rsidRDefault="00000000">
            <w:r>
              <w:t>No</w:t>
            </w:r>
          </w:p>
        </w:tc>
      </w:tr>
      <w:tr w:rsidR="00E01D6B" w14:paraId="500F5B52" w14:textId="77777777">
        <w:tblPrEx>
          <w:tblCellMar>
            <w:top w:w="0" w:type="dxa"/>
            <w:bottom w:w="0" w:type="dxa"/>
          </w:tblCellMar>
        </w:tblPrEx>
        <w:tc>
          <w:tcPr>
            <w:tcW w:w="0" w:type="auto"/>
            <w:tcMar>
              <w:top w:w="100" w:type="dxa"/>
              <w:left w:w="100" w:type="dxa"/>
              <w:bottom w:w="100" w:type="dxa"/>
              <w:right w:w="100" w:type="dxa"/>
            </w:tcMar>
          </w:tcPr>
          <w:p w14:paraId="0DCC4A48" w14:textId="77777777" w:rsidR="00E01D6B" w:rsidRDefault="00000000">
            <w:r>
              <w:t>Default Value</w:t>
            </w:r>
          </w:p>
        </w:tc>
        <w:tc>
          <w:tcPr>
            <w:tcW w:w="0" w:type="auto"/>
            <w:tcMar>
              <w:top w:w="100" w:type="dxa"/>
              <w:left w:w="100" w:type="dxa"/>
              <w:bottom w:w="100" w:type="dxa"/>
              <w:right w:w="100" w:type="dxa"/>
            </w:tcMar>
          </w:tcPr>
          <w:p w14:paraId="714A7249" w14:textId="77777777" w:rsidR="00E01D6B" w:rsidRDefault="00000000">
            <w:r>
              <w:t>No</w:t>
            </w:r>
          </w:p>
        </w:tc>
      </w:tr>
      <w:tr w:rsidR="00E01D6B" w14:paraId="607E74E0" w14:textId="77777777">
        <w:tblPrEx>
          <w:tblCellMar>
            <w:top w:w="0" w:type="dxa"/>
            <w:bottom w:w="0" w:type="dxa"/>
          </w:tblCellMar>
        </w:tblPrEx>
        <w:tc>
          <w:tcPr>
            <w:tcW w:w="0" w:type="auto"/>
            <w:tcMar>
              <w:top w:w="100" w:type="dxa"/>
              <w:left w:w="100" w:type="dxa"/>
              <w:bottom w:w="100" w:type="dxa"/>
              <w:right w:w="100" w:type="dxa"/>
            </w:tcMar>
          </w:tcPr>
          <w:p w14:paraId="782F3BEB" w14:textId="77777777" w:rsidR="00E01D6B" w:rsidRDefault="00000000">
            <w:r>
              <w:t>Is Customer Editable</w:t>
            </w:r>
          </w:p>
        </w:tc>
        <w:tc>
          <w:tcPr>
            <w:tcW w:w="0" w:type="auto"/>
            <w:tcMar>
              <w:top w:w="100" w:type="dxa"/>
              <w:left w:w="100" w:type="dxa"/>
              <w:bottom w:w="100" w:type="dxa"/>
              <w:right w:w="100" w:type="dxa"/>
            </w:tcMar>
          </w:tcPr>
          <w:p w14:paraId="471A8C20" w14:textId="77777777" w:rsidR="00E01D6B" w:rsidRDefault="00000000">
            <w:r>
              <w:t>Yes</w:t>
            </w:r>
          </w:p>
        </w:tc>
      </w:tr>
      <w:tr w:rsidR="00E01D6B" w14:paraId="2CCB18F0" w14:textId="77777777">
        <w:tblPrEx>
          <w:tblCellMar>
            <w:top w:w="0" w:type="dxa"/>
            <w:bottom w:w="0" w:type="dxa"/>
          </w:tblCellMar>
        </w:tblPrEx>
        <w:tc>
          <w:tcPr>
            <w:tcW w:w="0" w:type="auto"/>
            <w:tcMar>
              <w:top w:w="100" w:type="dxa"/>
              <w:left w:w="100" w:type="dxa"/>
              <w:bottom w:w="100" w:type="dxa"/>
              <w:right w:w="100" w:type="dxa"/>
            </w:tcMar>
          </w:tcPr>
          <w:p w14:paraId="6E5699A0" w14:textId="77777777" w:rsidR="00E01D6B" w:rsidRDefault="00000000">
            <w:r>
              <w:t>Parameter Value</w:t>
            </w:r>
          </w:p>
        </w:tc>
        <w:tc>
          <w:tcPr>
            <w:tcW w:w="0" w:type="auto"/>
            <w:tcMar>
              <w:top w:w="100" w:type="dxa"/>
              <w:left w:w="100" w:type="dxa"/>
              <w:bottom w:w="100" w:type="dxa"/>
              <w:right w:w="100" w:type="dxa"/>
            </w:tcMar>
          </w:tcPr>
          <w:p w14:paraId="0B5090AE" w14:textId="77777777" w:rsidR="00E01D6B" w:rsidRDefault="00000000">
            <w:r>
              <w:t>Yes</w:t>
            </w:r>
          </w:p>
        </w:tc>
      </w:tr>
    </w:tbl>
    <w:p w14:paraId="06886BBC" w14:textId="77777777" w:rsidR="00E01D6B" w:rsidRDefault="00000000">
      <w:pPr>
        <w:spacing w:before="300"/>
      </w:pPr>
      <w:r>
        <w:rPr>
          <w:b/>
          <w:bCs/>
        </w:rPr>
        <w:t xml:space="preserve">Note: </w:t>
      </w:r>
      <w:r>
        <w:t>Determines whether buyers can send sourcing requests for material requisitions. Sourcing requests can be initiated for material requisitions only, not for service requisitions. When set to Yes, buyers can send sourcing requests for material requisitions. When set to No, buyers cannot send sourcing requests for material requisitions. Note: Before enabling this parameter, contact SAP Ariba Support t</w:t>
      </w:r>
    </w:p>
    <w:p w14:paraId="3A99B5C8" w14:textId="77777777" w:rsidR="00E01D6B" w:rsidRDefault="00E01D6B">
      <w:pPr>
        <w:pageBreakBefore/>
      </w:pPr>
    </w:p>
    <w:p w14:paraId="35DF931F" w14:textId="77777777" w:rsidR="00E01D6B" w:rsidRDefault="00000000">
      <w:pPr>
        <w:pStyle w:val="Heading2"/>
        <w:spacing w:after="200"/>
        <w:jc w:val="center"/>
      </w:pPr>
      <w:r>
        <w:rPr>
          <w:b/>
          <w:bCs/>
          <w:sz w:val="32"/>
          <w:szCs w:val="32"/>
        </w:rPr>
        <w:t>Enhanced handling of ERP push failures for orders</w:t>
      </w:r>
    </w:p>
    <w:p w14:paraId="5D1BE174" w14:textId="77777777" w:rsidR="00E01D6B" w:rsidRDefault="00000000">
      <w:pPr>
        <w:spacing w:after="240"/>
        <w:jc w:val="center"/>
      </w:pPr>
      <w:r>
        <w:rPr>
          <w:b/>
          <w:bCs/>
        </w:rPr>
        <w:t>Application.Purchasing.EnhancedERPPushHandlingForOrders</w:t>
      </w:r>
    </w:p>
    <w:p w14:paraId="11A50D23" w14:textId="77777777" w:rsidR="00E01D6B" w:rsidRDefault="00000000">
      <w:pPr>
        <w:spacing w:after="300"/>
        <w:jc w:val="center"/>
      </w:pPr>
      <w:r>
        <w:rPr>
          <w:i/>
          <w:iCs/>
        </w:rPr>
        <w:t xml:space="preserve">Current value: </w:t>
      </w:r>
      <w:r>
        <w:rPr>
          <w:b/>
          <w:bCs/>
          <w:color w:val="8B0000"/>
        </w:rPr>
        <w:t>DISABLED</w:t>
      </w:r>
    </w:p>
    <w:p w14:paraId="03F5C412" w14:textId="77777777" w:rsidR="00E01D6B" w:rsidRDefault="00000000">
      <w:pPr>
        <w:spacing w:after="300"/>
      </w:pPr>
      <w:r>
        <w:rPr>
          <w:b/>
          <w:bCs/>
        </w:rPr>
        <w:t>Description:</w:t>
      </w:r>
      <w:r>
        <w:rPr>
          <w:b/>
          <w:bCs/>
        </w:rPr>
        <w:tab/>
      </w:r>
      <w:r>
        <w:t>Improves how the system handles ERP push failures for orders. If set to Yes, handles the following scenarios - while changing orders, defers sending new orders until the original order is either successfully canceled, or the changed version is successfully ordered in the ERP system; when push failures occur for new orders, allows users to correct and submit requisitions; when changes to a requisition are reverted and the associated order is cancelled, ensures that the status of the original requisition and the associated order match.</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412DEE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6F9D8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FB770D" w14:textId="77777777" w:rsidR="00E01D6B" w:rsidRDefault="00000000">
            <w:r>
              <w:rPr>
                <w:b/>
                <w:bCs/>
              </w:rPr>
              <w:t>Value</w:t>
            </w:r>
          </w:p>
        </w:tc>
      </w:tr>
      <w:tr w:rsidR="00E01D6B" w14:paraId="48B8DF98" w14:textId="77777777">
        <w:tblPrEx>
          <w:tblCellMar>
            <w:top w:w="0" w:type="dxa"/>
            <w:bottom w:w="0" w:type="dxa"/>
          </w:tblCellMar>
        </w:tblPrEx>
        <w:tc>
          <w:tcPr>
            <w:tcW w:w="0" w:type="auto"/>
            <w:tcMar>
              <w:top w:w="100" w:type="dxa"/>
              <w:left w:w="100" w:type="dxa"/>
              <w:bottom w:w="100" w:type="dxa"/>
              <w:right w:w="100" w:type="dxa"/>
            </w:tcMar>
          </w:tcPr>
          <w:p w14:paraId="62FD1735" w14:textId="77777777" w:rsidR="00E01D6B" w:rsidRDefault="00000000">
            <w:r>
              <w:t>Parameter Type</w:t>
            </w:r>
          </w:p>
        </w:tc>
        <w:tc>
          <w:tcPr>
            <w:tcW w:w="0" w:type="auto"/>
            <w:tcMar>
              <w:top w:w="100" w:type="dxa"/>
              <w:left w:w="100" w:type="dxa"/>
              <w:bottom w:w="100" w:type="dxa"/>
              <w:right w:w="100" w:type="dxa"/>
            </w:tcMar>
          </w:tcPr>
          <w:p w14:paraId="2270494D" w14:textId="77777777" w:rsidR="00E01D6B" w:rsidRDefault="00000000">
            <w:r>
              <w:t>java.lang.Boolean</w:t>
            </w:r>
          </w:p>
        </w:tc>
      </w:tr>
      <w:tr w:rsidR="00E01D6B" w14:paraId="4571BEDF" w14:textId="77777777">
        <w:tblPrEx>
          <w:tblCellMar>
            <w:top w:w="0" w:type="dxa"/>
            <w:bottom w:w="0" w:type="dxa"/>
          </w:tblCellMar>
        </w:tblPrEx>
        <w:tc>
          <w:tcPr>
            <w:tcW w:w="0" w:type="auto"/>
            <w:tcMar>
              <w:top w:w="100" w:type="dxa"/>
              <w:left w:w="100" w:type="dxa"/>
              <w:bottom w:w="100" w:type="dxa"/>
              <w:right w:w="100" w:type="dxa"/>
            </w:tcMar>
          </w:tcPr>
          <w:p w14:paraId="7766B523" w14:textId="77777777" w:rsidR="00E01D6B" w:rsidRDefault="00000000">
            <w:r>
              <w:t>Is Default</w:t>
            </w:r>
          </w:p>
        </w:tc>
        <w:tc>
          <w:tcPr>
            <w:tcW w:w="0" w:type="auto"/>
            <w:tcMar>
              <w:top w:w="100" w:type="dxa"/>
              <w:left w:w="100" w:type="dxa"/>
              <w:bottom w:w="100" w:type="dxa"/>
              <w:right w:w="100" w:type="dxa"/>
            </w:tcMar>
          </w:tcPr>
          <w:p w14:paraId="3A4007A3" w14:textId="77777777" w:rsidR="00E01D6B" w:rsidRDefault="00000000">
            <w:r>
              <w:t>No</w:t>
            </w:r>
          </w:p>
        </w:tc>
      </w:tr>
      <w:tr w:rsidR="00E01D6B" w14:paraId="1ABB11F8" w14:textId="77777777">
        <w:tblPrEx>
          <w:tblCellMar>
            <w:top w:w="0" w:type="dxa"/>
            <w:bottom w:w="0" w:type="dxa"/>
          </w:tblCellMar>
        </w:tblPrEx>
        <w:tc>
          <w:tcPr>
            <w:tcW w:w="0" w:type="auto"/>
            <w:tcMar>
              <w:top w:w="100" w:type="dxa"/>
              <w:left w:w="100" w:type="dxa"/>
              <w:bottom w:w="100" w:type="dxa"/>
              <w:right w:w="100" w:type="dxa"/>
            </w:tcMar>
          </w:tcPr>
          <w:p w14:paraId="37B455DE" w14:textId="77777777" w:rsidR="00E01D6B" w:rsidRDefault="00000000">
            <w:r>
              <w:t>Default Value</w:t>
            </w:r>
          </w:p>
        </w:tc>
        <w:tc>
          <w:tcPr>
            <w:tcW w:w="0" w:type="auto"/>
            <w:tcMar>
              <w:top w:w="100" w:type="dxa"/>
              <w:left w:w="100" w:type="dxa"/>
              <w:bottom w:w="100" w:type="dxa"/>
              <w:right w:w="100" w:type="dxa"/>
            </w:tcMar>
          </w:tcPr>
          <w:p w14:paraId="1C4EEBDC" w14:textId="77777777" w:rsidR="00E01D6B" w:rsidRDefault="00000000">
            <w:r>
              <w:t>Yes</w:t>
            </w:r>
          </w:p>
        </w:tc>
      </w:tr>
      <w:tr w:rsidR="00E01D6B" w14:paraId="2321C413" w14:textId="77777777">
        <w:tblPrEx>
          <w:tblCellMar>
            <w:top w:w="0" w:type="dxa"/>
            <w:bottom w:w="0" w:type="dxa"/>
          </w:tblCellMar>
        </w:tblPrEx>
        <w:tc>
          <w:tcPr>
            <w:tcW w:w="0" w:type="auto"/>
            <w:tcMar>
              <w:top w:w="100" w:type="dxa"/>
              <w:left w:w="100" w:type="dxa"/>
              <w:bottom w:w="100" w:type="dxa"/>
              <w:right w:w="100" w:type="dxa"/>
            </w:tcMar>
          </w:tcPr>
          <w:p w14:paraId="15AD0FAB" w14:textId="77777777" w:rsidR="00E01D6B" w:rsidRDefault="00000000">
            <w:r>
              <w:t>Is Customer Editable</w:t>
            </w:r>
          </w:p>
        </w:tc>
        <w:tc>
          <w:tcPr>
            <w:tcW w:w="0" w:type="auto"/>
            <w:tcMar>
              <w:top w:w="100" w:type="dxa"/>
              <w:left w:w="100" w:type="dxa"/>
              <w:bottom w:w="100" w:type="dxa"/>
              <w:right w:w="100" w:type="dxa"/>
            </w:tcMar>
          </w:tcPr>
          <w:p w14:paraId="2B3ECBEB" w14:textId="77777777" w:rsidR="00E01D6B" w:rsidRDefault="00000000">
            <w:r>
              <w:t>Yes</w:t>
            </w:r>
          </w:p>
        </w:tc>
      </w:tr>
      <w:tr w:rsidR="00E01D6B" w14:paraId="7EB7BBCE" w14:textId="77777777">
        <w:tblPrEx>
          <w:tblCellMar>
            <w:top w:w="0" w:type="dxa"/>
            <w:bottom w:w="0" w:type="dxa"/>
          </w:tblCellMar>
        </w:tblPrEx>
        <w:tc>
          <w:tcPr>
            <w:tcW w:w="0" w:type="auto"/>
            <w:tcMar>
              <w:top w:w="100" w:type="dxa"/>
              <w:left w:w="100" w:type="dxa"/>
              <w:bottom w:w="100" w:type="dxa"/>
              <w:right w:w="100" w:type="dxa"/>
            </w:tcMar>
          </w:tcPr>
          <w:p w14:paraId="616BCE3D" w14:textId="77777777" w:rsidR="00E01D6B" w:rsidRDefault="00000000">
            <w:r>
              <w:t>Parameter Value</w:t>
            </w:r>
          </w:p>
        </w:tc>
        <w:tc>
          <w:tcPr>
            <w:tcW w:w="0" w:type="auto"/>
            <w:tcMar>
              <w:top w:w="100" w:type="dxa"/>
              <w:left w:w="100" w:type="dxa"/>
              <w:bottom w:w="100" w:type="dxa"/>
              <w:right w:w="100" w:type="dxa"/>
            </w:tcMar>
          </w:tcPr>
          <w:p w14:paraId="7FD3E2FB" w14:textId="77777777" w:rsidR="00E01D6B" w:rsidRDefault="00000000">
            <w:r>
              <w:t>No</w:t>
            </w:r>
          </w:p>
        </w:tc>
      </w:tr>
    </w:tbl>
    <w:p w14:paraId="69ACBB27" w14:textId="77777777" w:rsidR="00E01D6B" w:rsidRDefault="00000000">
      <w:pPr>
        <w:spacing w:before="300"/>
      </w:pPr>
      <w:r>
        <w:rPr>
          <w:b/>
          <w:bCs/>
        </w:rPr>
        <w:t xml:space="preserve">Note: </w:t>
      </w:r>
      <w:r>
        <w:t>Improves how the system handles ERP push failures for orders. If set to Yes, handles the following scenarios - while changing orders, defers sending new orders until the original order is either successfully canceled, or the changed version is successfully ordered in the ERP system; when push failures occur for new orders, allows users to correct and submit requisitions; when changes to a requisit</w:t>
      </w:r>
    </w:p>
    <w:p w14:paraId="2294C7F9" w14:textId="77777777" w:rsidR="00E01D6B" w:rsidRDefault="00E01D6B">
      <w:pPr>
        <w:pageBreakBefore/>
      </w:pPr>
    </w:p>
    <w:p w14:paraId="40C85826" w14:textId="77777777" w:rsidR="00E01D6B" w:rsidRDefault="00000000">
      <w:pPr>
        <w:pStyle w:val="Heading2"/>
        <w:spacing w:after="200"/>
        <w:jc w:val="center"/>
      </w:pPr>
      <w:r>
        <w:rPr>
          <w:b/>
          <w:bCs/>
          <w:sz w:val="32"/>
          <w:szCs w:val="32"/>
        </w:rPr>
        <w:t>Configuration Item</w:t>
      </w:r>
    </w:p>
    <w:p w14:paraId="60EA8896" w14:textId="77777777" w:rsidR="00E01D6B" w:rsidRDefault="00000000">
      <w:pPr>
        <w:spacing w:after="240"/>
        <w:jc w:val="center"/>
      </w:pPr>
      <w:r>
        <w:rPr>
          <w:b/>
          <w:bCs/>
        </w:rPr>
        <w:t>Application.Purchasing.OrderingProcessStageWithoutSupplierLocation</w:t>
      </w:r>
    </w:p>
    <w:p w14:paraId="2086DA14" w14:textId="77777777" w:rsidR="00E01D6B" w:rsidRDefault="00000000">
      <w:pPr>
        <w:spacing w:after="300"/>
        <w:jc w:val="center"/>
      </w:pPr>
      <w:r>
        <w:rPr>
          <w:i/>
          <w:iCs/>
        </w:rPr>
        <w:t xml:space="preserve">Current value: </w:t>
      </w:r>
      <w:r>
        <w:rPr>
          <w:b/>
          <w:bCs/>
          <w:color w:val="8B0000"/>
        </w:rPr>
        <w:t>1</w:t>
      </w:r>
    </w:p>
    <w:p w14:paraId="70690735" w14:textId="77777777" w:rsidR="00E01D6B" w:rsidRDefault="00000000">
      <w:pPr>
        <w:spacing w:after="300"/>
      </w:pPr>
      <w:r>
        <w:rPr>
          <w:b/>
          <w:bCs/>
        </w:rPr>
        <w:t>Description:</w:t>
      </w:r>
      <w:r>
        <w:rPr>
          <w:b/>
          <w:bCs/>
        </w:rPr>
        <w:tab/>
      </w:r>
      <w:r>
        <w:t>&lt;P&gt;Specifies the phase during the ordering process when the supplier location cannot be empty.&lt;/P&gt; &lt;P&gt;When set to 0, the supplier location cannot be empty during any stage of the ordering process. For example, when processing stuck orders, creating new orders, or during the final requisition approval step.&lt;/P&gt; &lt;P&gt;When set to 1, the supplier location cannot be empty while processing stuck orders.&lt;/P&gt; &lt;P&gt;When set to 2, the supplier location cannot be empty while processing stuck orders or creating new orders.&lt;/P&gt; &lt;P&gt;When set to -1, the supplier location can be empty.&lt;/P&gt;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AE005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46633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58B1E9" w14:textId="77777777" w:rsidR="00E01D6B" w:rsidRDefault="00000000">
            <w:r>
              <w:rPr>
                <w:b/>
                <w:bCs/>
              </w:rPr>
              <w:t>Value</w:t>
            </w:r>
          </w:p>
        </w:tc>
      </w:tr>
      <w:tr w:rsidR="00E01D6B" w14:paraId="552CB496" w14:textId="77777777">
        <w:tblPrEx>
          <w:tblCellMar>
            <w:top w:w="0" w:type="dxa"/>
            <w:bottom w:w="0" w:type="dxa"/>
          </w:tblCellMar>
        </w:tblPrEx>
        <w:tc>
          <w:tcPr>
            <w:tcW w:w="0" w:type="auto"/>
            <w:tcMar>
              <w:top w:w="100" w:type="dxa"/>
              <w:left w:w="100" w:type="dxa"/>
              <w:bottom w:w="100" w:type="dxa"/>
              <w:right w:w="100" w:type="dxa"/>
            </w:tcMar>
          </w:tcPr>
          <w:p w14:paraId="264F5156" w14:textId="77777777" w:rsidR="00E01D6B" w:rsidRDefault="00000000">
            <w:r>
              <w:t>Parameter Type</w:t>
            </w:r>
          </w:p>
        </w:tc>
        <w:tc>
          <w:tcPr>
            <w:tcW w:w="0" w:type="auto"/>
            <w:tcMar>
              <w:top w:w="100" w:type="dxa"/>
              <w:left w:w="100" w:type="dxa"/>
              <w:bottom w:w="100" w:type="dxa"/>
              <w:right w:w="100" w:type="dxa"/>
            </w:tcMar>
          </w:tcPr>
          <w:p w14:paraId="4BF01A45" w14:textId="77777777" w:rsidR="00E01D6B" w:rsidRDefault="00000000">
            <w:r>
              <w:t>java.lang.Integer</w:t>
            </w:r>
          </w:p>
        </w:tc>
      </w:tr>
      <w:tr w:rsidR="00E01D6B" w14:paraId="0EE399FD" w14:textId="77777777">
        <w:tblPrEx>
          <w:tblCellMar>
            <w:top w:w="0" w:type="dxa"/>
            <w:bottom w:w="0" w:type="dxa"/>
          </w:tblCellMar>
        </w:tblPrEx>
        <w:tc>
          <w:tcPr>
            <w:tcW w:w="0" w:type="auto"/>
            <w:tcMar>
              <w:top w:w="100" w:type="dxa"/>
              <w:left w:w="100" w:type="dxa"/>
              <w:bottom w:w="100" w:type="dxa"/>
              <w:right w:w="100" w:type="dxa"/>
            </w:tcMar>
          </w:tcPr>
          <w:p w14:paraId="2F18D16F" w14:textId="77777777" w:rsidR="00E01D6B" w:rsidRDefault="00000000">
            <w:r>
              <w:t>Is Default</w:t>
            </w:r>
          </w:p>
        </w:tc>
        <w:tc>
          <w:tcPr>
            <w:tcW w:w="0" w:type="auto"/>
            <w:tcMar>
              <w:top w:w="100" w:type="dxa"/>
              <w:left w:w="100" w:type="dxa"/>
              <w:bottom w:w="100" w:type="dxa"/>
              <w:right w:w="100" w:type="dxa"/>
            </w:tcMar>
          </w:tcPr>
          <w:p w14:paraId="66275B39" w14:textId="77777777" w:rsidR="00E01D6B" w:rsidRDefault="00000000">
            <w:r>
              <w:t>No</w:t>
            </w:r>
          </w:p>
        </w:tc>
      </w:tr>
      <w:tr w:rsidR="00E01D6B" w14:paraId="3B34955B" w14:textId="77777777">
        <w:tblPrEx>
          <w:tblCellMar>
            <w:top w:w="0" w:type="dxa"/>
            <w:bottom w:w="0" w:type="dxa"/>
          </w:tblCellMar>
        </w:tblPrEx>
        <w:tc>
          <w:tcPr>
            <w:tcW w:w="0" w:type="auto"/>
            <w:tcMar>
              <w:top w:w="100" w:type="dxa"/>
              <w:left w:w="100" w:type="dxa"/>
              <w:bottom w:w="100" w:type="dxa"/>
              <w:right w:w="100" w:type="dxa"/>
            </w:tcMar>
          </w:tcPr>
          <w:p w14:paraId="4C973130" w14:textId="77777777" w:rsidR="00E01D6B" w:rsidRDefault="00000000">
            <w:r>
              <w:t>Default Value</w:t>
            </w:r>
          </w:p>
        </w:tc>
        <w:tc>
          <w:tcPr>
            <w:tcW w:w="0" w:type="auto"/>
            <w:tcMar>
              <w:top w:w="100" w:type="dxa"/>
              <w:left w:w="100" w:type="dxa"/>
              <w:bottom w:w="100" w:type="dxa"/>
              <w:right w:w="100" w:type="dxa"/>
            </w:tcMar>
          </w:tcPr>
          <w:p w14:paraId="5F46D3B4" w14:textId="77777777" w:rsidR="00E01D6B" w:rsidRDefault="00000000">
            <w:r>
              <w:t>-1</w:t>
            </w:r>
          </w:p>
        </w:tc>
      </w:tr>
      <w:tr w:rsidR="00E01D6B" w14:paraId="2A3C203B" w14:textId="77777777">
        <w:tblPrEx>
          <w:tblCellMar>
            <w:top w:w="0" w:type="dxa"/>
            <w:bottom w:w="0" w:type="dxa"/>
          </w:tblCellMar>
        </w:tblPrEx>
        <w:tc>
          <w:tcPr>
            <w:tcW w:w="0" w:type="auto"/>
            <w:tcMar>
              <w:top w:w="100" w:type="dxa"/>
              <w:left w:w="100" w:type="dxa"/>
              <w:bottom w:w="100" w:type="dxa"/>
              <w:right w:w="100" w:type="dxa"/>
            </w:tcMar>
          </w:tcPr>
          <w:p w14:paraId="6B528C4A" w14:textId="77777777" w:rsidR="00E01D6B" w:rsidRDefault="00000000">
            <w:r>
              <w:t>Is Customer Editable</w:t>
            </w:r>
          </w:p>
        </w:tc>
        <w:tc>
          <w:tcPr>
            <w:tcW w:w="0" w:type="auto"/>
            <w:tcMar>
              <w:top w:w="100" w:type="dxa"/>
              <w:left w:w="100" w:type="dxa"/>
              <w:bottom w:w="100" w:type="dxa"/>
              <w:right w:w="100" w:type="dxa"/>
            </w:tcMar>
          </w:tcPr>
          <w:p w14:paraId="58DCD09E" w14:textId="77777777" w:rsidR="00E01D6B" w:rsidRDefault="00000000">
            <w:r>
              <w:t>No</w:t>
            </w:r>
          </w:p>
        </w:tc>
      </w:tr>
      <w:tr w:rsidR="00E01D6B" w14:paraId="2A8DF020" w14:textId="77777777">
        <w:tblPrEx>
          <w:tblCellMar>
            <w:top w:w="0" w:type="dxa"/>
            <w:bottom w:w="0" w:type="dxa"/>
          </w:tblCellMar>
        </w:tblPrEx>
        <w:tc>
          <w:tcPr>
            <w:tcW w:w="0" w:type="auto"/>
            <w:tcMar>
              <w:top w:w="100" w:type="dxa"/>
              <w:left w:w="100" w:type="dxa"/>
              <w:bottom w:w="100" w:type="dxa"/>
              <w:right w:w="100" w:type="dxa"/>
            </w:tcMar>
          </w:tcPr>
          <w:p w14:paraId="5FAD4150" w14:textId="77777777" w:rsidR="00E01D6B" w:rsidRDefault="00000000">
            <w:r>
              <w:t>Parameter Value</w:t>
            </w:r>
          </w:p>
        </w:tc>
        <w:tc>
          <w:tcPr>
            <w:tcW w:w="0" w:type="auto"/>
            <w:tcMar>
              <w:top w:w="100" w:type="dxa"/>
              <w:left w:w="100" w:type="dxa"/>
              <w:bottom w:w="100" w:type="dxa"/>
              <w:right w:w="100" w:type="dxa"/>
            </w:tcMar>
          </w:tcPr>
          <w:p w14:paraId="14AF77A7" w14:textId="77777777" w:rsidR="00E01D6B" w:rsidRDefault="00000000">
            <w:r>
              <w:t>Yes</w:t>
            </w:r>
          </w:p>
        </w:tc>
      </w:tr>
    </w:tbl>
    <w:p w14:paraId="2241C6C8" w14:textId="77777777" w:rsidR="00E01D6B" w:rsidRDefault="00000000">
      <w:pPr>
        <w:spacing w:before="300"/>
      </w:pPr>
      <w:r>
        <w:rPr>
          <w:b/>
          <w:bCs/>
        </w:rPr>
        <w:t xml:space="preserve">Note: </w:t>
      </w:r>
      <w:r>
        <w:t xml:space="preserve"> Specifies the phase during the ordering process when the supplier location cannot be empty.&lt;/P&gt;  When set to 0, the supplier location cannot be empty during any stage of the ordering process. For example, when processing stuck orders, creating new orders, or during the final requisition approval step.&lt;/P&gt;  When set to 1, the supplier location cannot be empty while processing stuck orders.&lt;/P&gt;  Wh</w:t>
      </w:r>
    </w:p>
    <w:p w14:paraId="5073A140" w14:textId="77777777" w:rsidR="00E01D6B" w:rsidRDefault="00E01D6B">
      <w:pPr>
        <w:pageBreakBefore/>
      </w:pPr>
    </w:p>
    <w:p w14:paraId="7EFDEFBC" w14:textId="77777777" w:rsidR="00E01D6B" w:rsidRDefault="00000000">
      <w:pPr>
        <w:pStyle w:val="Heading2"/>
        <w:spacing w:after="200"/>
        <w:jc w:val="center"/>
      </w:pPr>
      <w:r>
        <w:rPr>
          <w:b/>
          <w:bCs/>
          <w:sz w:val="32"/>
          <w:szCs w:val="32"/>
        </w:rPr>
        <w:t>Allow closing or reopening of orders only after receipt of close order or reopen order statuses from external system</w:t>
      </w:r>
    </w:p>
    <w:p w14:paraId="6EE2F72E" w14:textId="77777777" w:rsidR="00E01D6B" w:rsidRDefault="00000000">
      <w:pPr>
        <w:spacing w:after="240"/>
        <w:jc w:val="center"/>
      </w:pPr>
      <w:r>
        <w:rPr>
          <w:b/>
          <w:bCs/>
        </w:rPr>
        <w:t>Application.Purchasing.PullCloseOrderStatusAckFromERP</w:t>
      </w:r>
    </w:p>
    <w:p w14:paraId="14319188" w14:textId="77777777" w:rsidR="00E01D6B" w:rsidRDefault="00000000">
      <w:pPr>
        <w:spacing w:after="300"/>
        <w:jc w:val="center"/>
      </w:pPr>
      <w:r>
        <w:rPr>
          <w:i/>
          <w:iCs/>
        </w:rPr>
        <w:t xml:space="preserve">Current value: </w:t>
      </w:r>
      <w:r>
        <w:rPr>
          <w:b/>
          <w:bCs/>
          <w:color w:val="006400"/>
        </w:rPr>
        <w:t>ENABLED</w:t>
      </w:r>
    </w:p>
    <w:p w14:paraId="4CA8BE96" w14:textId="77777777" w:rsidR="00E01D6B" w:rsidRDefault="00000000">
      <w:pPr>
        <w:spacing w:after="300"/>
      </w:pPr>
      <w:r>
        <w:rPr>
          <w:b/>
          <w:bCs/>
        </w:rPr>
        <w:t>Description:</w:t>
      </w:r>
      <w:r>
        <w:rPr>
          <w:b/>
          <w:bCs/>
        </w:rPr>
        <w:tab/>
      </w:r>
      <w:r>
        <w:t>Specifies whether the buying solution from SAP Ariba waits for an acknowledgment from the external system about the receipt of close order and reopen statuses before it proceeds with closing and reopening the ERP orders. If set to Yes, the buying solution waits for an acknowledgment, else, if set to No, the buying solution does not wait for the acknowledgement and proceeds with closing and reopening ERP orders. The default value of this parameter is Yes. Note: This parameter has no effect if the Application.Purchasing.PushCloseOrderStatusToERP parameter is set to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119CC1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A4527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FC6E21" w14:textId="77777777" w:rsidR="00E01D6B" w:rsidRDefault="00000000">
            <w:r>
              <w:rPr>
                <w:b/>
                <w:bCs/>
              </w:rPr>
              <w:t>Value</w:t>
            </w:r>
          </w:p>
        </w:tc>
      </w:tr>
      <w:tr w:rsidR="00E01D6B" w14:paraId="58C3E541" w14:textId="77777777">
        <w:tblPrEx>
          <w:tblCellMar>
            <w:top w:w="0" w:type="dxa"/>
            <w:bottom w:w="0" w:type="dxa"/>
          </w:tblCellMar>
        </w:tblPrEx>
        <w:tc>
          <w:tcPr>
            <w:tcW w:w="0" w:type="auto"/>
            <w:tcMar>
              <w:top w:w="100" w:type="dxa"/>
              <w:left w:w="100" w:type="dxa"/>
              <w:bottom w:w="100" w:type="dxa"/>
              <w:right w:w="100" w:type="dxa"/>
            </w:tcMar>
          </w:tcPr>
          <w:p w14:paraId="55B78D6F" w14:textId="77777777" w:rsidR="00E01D6B" w:rsidRDefault="00000000">
            <w:r>
              <w:t>Parameter Type</w:t>
            </w:r>
          </w:p>
        </w:tc>
        <w:tc>
          <w:tcPr>
            <w:tcW w:w="0" w:type="auto"/>
            <w:tcMar>
              <w:top w:w="100" w:type="dxa"/>
              <w:left w:w="100" w:type="dxa"/>
              <w:bottom w:w="100" w:type="dxa"/>
              <w:right w:w="100" w:type="dxa"/>
            </w:tcMar>
          </w:tcPr>
          <w:p w14:paraId="7DB9B78F" w14:textId="77777777" w:rsidR="00E01D6B" w:rsidRDefault="00000000">
            <w:r>
              <w:t>java.lang.Boolean</w:t>
            </w:r>
          </w:p>
        </w:tc>
      </w:tr>
      <w:tr w:rsidR="00E01D6B" w14:paraId="621260DB" w14:textId="77777777">
        <w:tblPrEx>
          <w:tblCellMar>
            <w:top w:w="0" w:type="dxa"/>
            <w:bottom w:w="0" w:type="dxa"/>
          </w:tblCellMar>
        </w:tblPrEx>
        <w:tc>
          <w:tcPr>
            <w:tcW w:w="0" w:type="auto"/>
            <w:tcMar>
              <w:top w:w="100" w:type="dxa"/>
              <w:left w:w="100" w:type="dxa"/>
              <w:bottom w:w="100" w:type="dxa"/>
              <w:right w:w="100" w:type="dxa"/>
            </w:tcMar>
          </w:tcPr>
          <w:p w14:paraId="6E3ED5A3" w14:textId="77777777" w:rsidR="00E01D6B" w:rsidRDefault="00000000">
            <w:r>
              <w:t>Is Default</w:t>
            </w:r>
          </w:p>
        </w:tc>
        <w:tc>
          <w:tcPr>
            <w:tcW w:w="0" w:type="auto"/>
            <w:tcMar>
              <w:top w:w="100" w:type="dxa"/>
              <w:left w:w="100" w:type="dxa"/>
              <w:bottom w:w="100" w:type="dxa"/>
              <w:right w:w="100" w:type="dxa"/>
            </w:tcMar>
          </w:tcPr>
          <w:p w14:paraId="7B96C50C" w14:textId="77777777" w:rsidR="00E01D6B" w:rsidRDefault="00000000">
            <w:r>
              <w:t>No</w:t>
            </w:r>
          </w:p>
        </w:tc>
      </w:tr>
      <w:tr w:rsidR="00E01D6B" w14:paraId="76B5C25F" w14:textId="77777777">
        <w:tblPrEx>
          <w:tblCellMar>
            <w:top w:w="0" w:type="dxa"/>
            <w:bottom w:w="0" w:type="dxa"/>
          </w:tblCellMar>
        </w:tblPrEx>
        <w:tc>
          <w:tcPr>
            <w:tcW w:w="0" w:type="auto"/>
            <w:tcMar>
              <w:top w:w="100" w:type="dxa"/>
              <w:left w:w="100" w:type="dxa"/>
              <w:bottom w:w="100" w:type="dxa"/>
              <w:right w:w="100" w:type="dxa"/>
            </w:tcMar>
          </w:tcPr>
          <w:p w14:paraId="761AA95E" w14:textId="77777777" w:rsidR="00E01D6B" w:rsidRDefault="00000000">
            <w:r>
              <w:t>Default Value</w:t>
            </w:r>
          </w:p>
        </w:tc>
        <w:tc>
          <w:tcPr>
            <w:tcW w:w="0" w:type="auto"/>
            <w:tcMar>
              <w:top w:w="100" w:type="dxa"/>
              <w:left w:w="100" w:type="dxa"/>
              <w:bottom w:w="100" w:type="dxa"/>
              <w:right w:w="100" w:type="dxa"/>
            </w:tcMar>
          </w:tcPr>
          <w:p w14:paraId="77E065FE" w14:textId="77777777" w:rsidR="00E01D6B" w:rsidRDefault="00000000">
            <w:r>
              <w:t>Yes</w:t>
            </w:r>
          </w:p>
        </w:tc>
      </w:tr>
      <w:tr w:rsidR="00E01D6B" w14:paraId="6C4C5F2D" w14:textId="77777777">
        <w:tblPrEx>
          <w:tblCellMar>
            <w:top w:w="0" w:type="dxa"/>
            <w:bottom w:w="0" w:type="dxa"/>
          </w:tblCellMar>
        </w:tblPrEx>
        <w:tc>
          <w:tcPr>
            <w:tcW w:w="0" w:type="auto"/>
            <w:tcMar>
              <w:top w:w="100" w:type="dxa"/>
              <w:left w:w="100" w:type="dxa"/>
              <w:bottom w:w="100" w:type="dxa"/>
              <w:right w:w="100" w:type="dxa"/>
            </w:tcMar>
          </w:tcPr>
          <w:p w14:paraId="35EEB584" w14:textId="77777777" w:rsidR="00E01D6B" w:rsidRDefault="00000000">
            <w:r>
              <w:t>Is Customer Editable</w:t>
            </w:r>
          </w:p>
        </w:tc>
        <w:tc>
          <w:tcPr>
            <w:tcW w:w="0" w:type="auto"/>
            <w:tcMar>
              <w:top w:w="100" w:type="dxa"/>
              <w:left w:w="100" w:type="dxa"/>
              <w:bottom w:w="100" w:type="dxa"/>
              <w:right w:w="100" w:type="dxa"/>
            </w:tcMar>
          </w:tcPr>
          <w:p w14:paraId="21B65E4C" w14:textId="77777777" w:rsidR="00E01D6B" w:rsidRDefault="00000000">
            <w:r>
              <w:t>Yes</w:t>
            </w:r>
          </w:p>
        </w:tc>
      </w:tr>
      <w:tr w:rsidR="00E01D6B" w14:paraId="412B0929" w14:textId="77777777">
        <w:tblPrEx>
          <w:tblCellMar>
            <w:top w:w="0" w:type="dxa"/>
            <w:bottom w:w="0" w:type="dxa"/>
          </w:tblCellMar>
        </w:tblPrEx>
        <w:tc>
          <w:tcPr>
            <w:tcW w:w="0" w:type="auto"/>
            <w:tcMar>
              <w:top w:w="100" w:type="dxa"/>
              <w:left w:w="100" w:type="dxa"/>
              <w:bottom w:w="100" w:type="dxa"/>
              <w:right w:w="100" w:type="dxa"/>
            </w:tcMar>
          </w:tcPr>
          <w:p w14:paraId="48EC2BD2" w14:textId="77777777" w:rsidR="00E01D6B" w:rsidRDefault="00000000">
            <w:r>
              <w:t>Parameter Value</w:t>
            </w:r>
          </w:p>
        </w:tc>
        <w:tc>
          <w:tcPr>
            <w:tcW w:w="0" w:type="auto"/>
            <w:tcMar>
              <w:top w:w="100" w:type="dxa"/>
              <w:left w:w="100" w:type="dxa"/>
              <w:bottom w:w="100" w:type="dxa"/>
              <w:right w:w="100" w:type="dxa"/>
            </w:tcMar>
          </w:tcPr>
          <w:p w14:paraId="2759F57A" w14:textId="77777777" w:rsidR="00E01D6B" w:rsidRDefault="00000000">
            <w:r>
              <w:t>Yes</w:t>
            </w:r>
          </w:p>
        </w:tc>
      </w:tr>
    </w:tbl>
    <w:p w14:paraId="2B0B3A72" w14:textId="77777777" w:rsidR="00E01D6B" w:rsidRDefault="00000000">
      <w:pPr>
        <w:spacing w:before="300"/>
      </w:pPr>
      <w:r>
        <w:rPr>
          <w:b/>
          <w:bCs/>
        </w:rPr>
        <w:t xml:space="preserve">Note: </w:t>
      </w:r>
      <w:r>
        <w:t>Specifies whether the buying solution from SAP Ariba waits for an acknowledgment from the external system about the receipt of close order and reopen statuses before it proceeds with closing and reopening the ERP orders. If set to Yes, the buying solution waits for an acknowledgment, else, if set to No, the buying solution does not wait for the acknowledgement and proceeds with closing and reopeni</w:t>
      </w:r>
    </w:p>
    <w:p w14:paraId="68CDE501" w14:textId="77777777" w:rsidR="00E01D6B" w:rsidRDefault="00E01D6B">
      <w:pPr>
        <w:pageBreakBefore/>
      </w:pPr>
    </w:p>
    <w:p w14:paraId="3DD73D0B" w14:textId="77777777" w:rsidR="00E01D6B" w:rsidRDefault="00000000">
      <w:pPr>
        <w:pStyle w:val="Heading2"/>
        <w:spacing w:after="200"/>
        <w:jc w:val="center"/>
      </w:pPr>
      <w:r>
        <w:rPr>
          <w:b/>
          <w:bCs/>
          <w:sz w:val="32"/>
          <w:szCs w:val="32"/>
        </w:rPr>
        <w:t>Configure transmission of close order and reopen order statuses of ERP orders to external systems</w:t>
      </w:r>
    </w:p>
    <w:p w14:paraId="054D9522" w14:textId="77777777" w:rsidR="00E01D6B" w:rsidRDefault="00000000">
      <w:pPr>
        <w:spacing w:after="240"/>
        <w:jc w:val="center"/>
      </w:pPr>
      <w:r>
        <w:rPr>
          <w:b/>
          <w:bCs/>
        </w:rPr>
        <w:t>Application.Purchasing.PushCloseOrderStatusToERP</w:t>
      </w:r>
    </w:p>
    <w:p w14:paraId="0C5EED6E" w14:textId="77777777" w:rsidR="00E01D6B" w:rsidRDefault="00000000">
      <w:pPr>
        <w:spacing w:after="300"/>
        <w:jc w:val="center"/>
      </w:pPr>
      <w:r>
        <w:rPr>
          <w:i/>
          <w:iCs/>
        </w:rPr>
        <w:t xml:space="preserve">Current value: </w:t>
      </w:r>
      <w:r>
        <w:rPr>
          <w:b/>
          <w:bCs/>
          <w:color w:val="006400"/>
        </w:rPr>
        <w:t>ENABLED</w:t>
      </w:r>
    </w:p>
    <w:p w14:paraId="30C751A7" w14:textId="77777777" w:rsidR="00E01D6B" w:rsidRDefault="00000000">
      <w:pPr>
        <w:spacing w:after="300"/>
      </w:pPr>
      <w:r>
        <w:rPr>
          <w:b/>
          <w:bCs/>
        </w:rPr>
        <w:t>Description:</w:t>
      </w:r>
      <w:r>
        <w:rPr>
          <w:b/>
          <w:bCs/>
        </w:rPr>
        <w:tab/>
      </w:r>
      <w:r>
        <w:t>Specifies whether the close order and reopen statuses of ERP orders are sent to the external systems. If set to Yes, the buying solution from SAP Ariba sends the statuses to the external systems. Additionally, if the Application.Purchasing.PullCloseOrderStatusAckFromERP is also set to Yes (default value of the parameter), the buying solution waits for an acknowledgement from the external system before it proceeds with closing and reopening ERP orders. The default value of the Application.Purchasing.PushCloseOrderStatusToERP parameter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4A3AEB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94527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A2BFD5C" w14:textId="77777777" w:rsidR="00E01D6B" w:rsidRDefault="00000000">
            <w:r>
              <w:rPr>
                <w:b/>
                <w:bCs/>
              </w:rPr>
              <w:t>Value</w:t>
            </w:r>
          </w:p>
        </w:tc>
      </w:tr>
      <w:tr w:rsidR="00E01D6B" w14:paraId="4D92D812" w14:textId="77777777">
        <w:tblPrEx>
          <w:tblCellMar>
            <w:top w:w="0" w:type="dxa"/>
            <w:bottom w:w="0" w:type="dxa"/>
          </w:tblCellMar>
        </w:tblPrEx>
        <w:tc>
          <w:tcPr>
            <w:tcW w:w="0" w:type="auto"/>
            <w:tcMar>
              <w:top w:w="100" w:type="dxa"/>
              <w:left w:w="100" w:type="dxa"/>
              <w:bottom w:w="100" w:type="dxa"/>
              <w:right w:w="100" w:type="dxa"/>
            </w:tcMar>
          </w:tcPr>
          <w:p w14:paraId="1672FC99" w14:textId="77777777" w:rsidR="00E01D6B" w:rsidRDefault="00000000">
            <w:r>
              <w:t>Parameter Type</w:t>
            </w:r>
          </w:p>
        </w:tc>
        <w:tc>
          <w:tcPr>
            <w:tcW w:w="0" w:type="auto"/>
            <w:tcMar>
              <w:top w:w="100" w:type="dxa"/>
              <w:left w:w="100" w:type="dxa"/>
              <w:bottom w:w="100" w:type="dxa"/>
              <w:right w:w="100" w:type="dxa"/>
            </w:tcMar>
          </w:tcPr>
          <w:p w14:paraId="54514A0E" w14:textId="77777777" w:rsidR="00E01D6B" w:rsidRDefault="00000000">
            <w:r>
              <w:t>java.lang.Boolean</w:t>
            </w:r>
          </w:p>
        </w:tc>
      </w:tr>
      <w:tr w:rsidR="00E01D6B" w14:paraId="3640B4BF" w14:textId="77777777">
        <w:tblPrEx>
          <w:tblCellMar>
            <w:top w:w="0" w:type="dxa"/>
            <w:bottom w:w="0" w:type="dxa"/>
          </w:tblCellMar>
        </w:tblPrEx>
        <w:tc>
          <w:tcPr>
            <w:tcW w:w="0" w:type="auto"/>
            <w:tcMar>
              <w:top w:w="100" w:type="dxa"/>
              <w:left w:w="100" w:type="dxa"/>
              <w:bottom w:w="100" w:type="dxa"/>
              <w:right w:w="100" w:type="dxa"/>
            </w:tcMar>
          </w:tcPr>
          <w:p w14:paraId="15781457" w14:textId="77777777" w:rsidR="00E01D6B" w:rsidRDefault="00000000">
            <w:r>
              <w:t>Is Default</w:t>
            </w:r>
          </w:p>
        </w:tc>
        <w:tc>
          <w:tcPr>
            <w:tcW w:w="0" w:type="auto"/>
            <w:tcMar>
              <w:top w:w="100" w:type="dxa"/>
              <w:left w:w="100" w:type="dxa"/>
              <w:bottom w:w="100" w:type="dxa"/>
              <w:right w:w="100" w:type="dxa"/>
            </w:tcMar>
          </w:tcPr>
          <w:p w14:paraId="3AB1135D" w14:textId="77777777" w:rsidR="00E01D6B" w:rsidRDefault="00000000">
            <w:r>
              <w:t>No</w:t>
            </w:r>
          </w:p>
        </w:tc>
      </w:tr>
      <w:tr w:rsidR="00E01D6B" w14:paraId="38B2E9E1" w14:textId="77777777">
        <w:tblPrEx>
          <w:tblCellMar>
            <w:top w:w="0" w:type="dxa"/>
            <w:bottom w:w="0" w:type="dxa"/>
          </w:tblCellMar>
        </w:tblPrEx>
        <w:tc>
          <w:tcPr>
            <w:tcW w:w="0" w:type="auto"/>
            <w:tcMar>
              <w:top w:w="100" w:type="dxa"/>
              <w:left w:w="100" w:type="dxa"/>
              <w:bottom w:w="100" w:type="dxa"/>
              <w:right w:w="100" w:type="dxa"/>
            </w:tcMar>
          </w:tcPr>
          <w:p w14:paraId="6B62D4AE" w14:textId="77777777" w:rsidR="00E01D6B" w:rsidRDefault="00000000">
            <w:r>
              <w:t>Default Value</w:t>
            </w:r>
          </w:p>
        </w:tc>
        <w:tc>
          <w:tcPr>
            <w:tcW w:w="0" w:type="auto"/>
            <w:tcMar>
              <w:top w:w="100" w:type="dxa"/>
              <w:left w:w="100" w:type="dxa"/>
              <w:bottom w:w="100" w:type="dxa"/>
              <w:right w:w="100" w:type="dxa"/>
            </w:tcMar>
          </w:tcPr>
          <w:p w14:paraId="49861A7C" w14:textId="77777777" w:rsidR="00E01D6B" w:rsidRDefault="00000000">
            <w:r>
              <w:t>No</w:t>
            </w:r>
          </w:p>
        </w:tc>
      </w:tr>
      <w:tr w:rsidR="00E01D6B" w14:paraId="3C3B905E" w14:textId="77777777">
        <w:tblPrEx>
          <w:tblCellMar>
            <w:top w:w="0" w:type="dxa"/>
            <w:bottom w:w="0" w:type="dxa"/>
          </w:tblCellMar>
        </w:tblPrEx>
        <w:tc>
          <w:tcPr>
            <w:tcW w:w="0" w:type="auto"/>
            <w:tcMar>
              <w:top w:w="100" w:type="dxa"/>
              <w:left w:w="100" w:type="dxa"/>
              <w:bottom w:w="100" w:type="dxa"/>
              <w:right w:w="100" w:type="dxa"/>
            </w:tcMar>
          </w:tcPr>
          <w:p w14:paraId="42C3269E" w14:textId="77777777" w:rsidR="00E01D6B" w:rsidRDefault="00000000">
            <w:r>
              <w:t>Is Customer Editable</w:t>
            </w:r>
          </w:p>
        </w:tc>
        <w:tc>
          <w:tcPr>
            <w:tcW w:w="0" w:type="auto"/>
            <w:tcMar>
              <w:top w:w="100" w:type="dxa"/>
              <w:left w:w="100" w:type="dxa"/>
              <w:bottom w:w="100" w:type="dxa"/>
              <w:right w:w="100" w:type="dxa"/>
            </w:tcMar>
          </w:tcPr>
          <w:p w14:paraId="53AD58FC" w14:textId="77777777" w:rsidR="00E01D6B" w:rsidRDefault="00000000">
            <w:r>
              <w:t>Yes</w:t>
            </w:r>
          </w:p>
        </w:tc>
      </w:tr>
      <w:tr w:rsidR="00E01D6B" w14:paraId="77AC80F2" w14:textId="77777777">
        <w:tblPrEx>
          <w:tblCellMar>
            <w:top w:w="0" w:type="dxa"/>
            <w:bottom w:w="0" w:type="dxa"/>
          </w:tblCellMar>
        </w:tblPrEx>
        <w:tc>
          <w:tcPr>
            <w:tcW w:w="0" w:type="auto"/>
            <w:tcMar>
              <w:top w:w="100" w:type="dxa"/>
              <w:left w:w="100" w:type="dxa"/>
              <w:bottom w:w="100" w:type="dxa"/>
              <w:right w:w="100" w:type="dxa"/>
            </w:tcMar>
          </w:tcPr>
          <w:p w14:paraId="541E314D" w14:textId="77777777" w:rsidR="00E01D6B" w:rsidRDefault="00000000">
            <w:r>
              <w:t>Parameter Value</w:t>
            </w:r>
          </w:p>
        </w:tc>
        <w:tc>
          <w:tcPr>
            <w:tcW w:w="0" w:type="auto"/>
            <w:tcMar>
              <w:top w:w="100" w:type="dxa"/>
              <w:left w:w="100" w:type="dxa"/>
              <w:bottom w:w="100" w:type="dxa"/>
              <w:right w:w="100" w:type="dxa"/>
            </w:tcMar>
          </w:tcPr>
          <w:p w14:paraId="255637EF" w14:textId="77777777" w:rsidR="00E01D6B" w:rsidRDefault="00000000">
            <w:r>
              <w:t>Yes</w:t>
            </w:r>
          </w:p>
        </w:tc>
      </w:tr>
    </w:tbl>
    <w:p w14:paraId="2FDBBBCD" w14:textId="77777777" w:rsidR="00E01D6B" w:rsidRDefault="00000000">
      <w:pPr>
        <w:spacing w:before="300"/>
      </w:pPr>
      <w:r>
        <w:rPr>
          <w:b/>
          <w:bCs/>
        </w:rPr>
        <w:t xml:space="preserve">Note: </w:t>
      </w:r>
      <w:r>
        <w:t>Specifies whether the close order and reopen statuses of ERP orders are sent to the external systems. If set to Yes, the buying solution from SAP Ariba sends the statuses to the external systems. Additionally, if the Application.Purchasing.PullCloseOrderStatusAckFromERP is also set to Yes (default value of the parameter), the buying solution waits for an acknowledgement from the external system be</w:t>
      </w:r>
    </w:p>
    <w:p w14:paraId="1BC072EE" w14:textId="77777777" w:rsidR="00E01D6B" w:rsidRDefault="00E01D6B">
      <w:pPr>
        <w:pageBreakBefore/>
      </w:pPr>
    </w:p>
    <w:p w14:paraId="4105C491" w14:textId="77777777" w:rsidR="00E01D6B" w:rsidRDefault="00000000">
      <w:pPr>
        <w:pStyle w:val="Heading2"/>
        <w:spacing w:after="200"/>
        <w:jc w:val="center"/>
      </w:pPr>
      <w:r>
        <w:rPr>
          <w:b/>
          <w:bCs/>
          <w:sz w:val="32"/>
          <w:szCs w:val="32"/>
        </w:rPr>
        <w:t>Add limit items in guided buying requests sent to SAP S/4HANA or SAP S/4HANA Cloud</w:t>
      </w:r>
    </w:p>
    <w:p w14:paraId="1552B9AF" w14:textId="77777777" w:rsidR="00E01D6B" w:rsidRDefault="00000000">
      <w:pPr>
        <w:spacing w:after="240"/>
        <w:jc w:val="center"/>
      </w:pPr>
      <w:r>
        <w:rPr>
          <w:b/>
          <w:bCs/>
        </w:rPr>
        <w:t>Application.Purchasing.S4Hana.AddLimitItemsInGBRequests</w:t>
      </w:r>
    </w:p>
    <w:p w14:paraId="21AA1B3C" w14:textId="77777777" w:rsidR="00E01D6B" w:rsidRDefault="00000000">
      <w:pPr>
        <w:spacing w:after="300"/>
        <w:jc w:val="center"/>
      </w:pPr>
      <w:r>
        <w:rPr>
          <w:i/>
          <w:iCs/>
        </w:rPr>
        <w:t xml:space="preserve">Current value: </w:t>
      </w:r>
      <w:r>
        <w:rPr>
          <w:b/>
          <w:bCs/>
          <w:color w:val="006400"/>
        </w:rPr>
        <w:t>ENABLED</w:t>
      </w:r>
    </w:p>
    <w:p w14:paraId="15E38A2B" w14:textId="77777777" w:rsidR="00E01D6B" w:rsidRDefault="00000000">
      <w:pPr>
        <w:spacing w:after="300"/>
      </w:pPr>
      <w:r>
        <w:rPr>
          <w:b/>
          <w:bCs/>
        </w:rPr>
        <w:t>Description:</w:t>
      </w:r>
      <w:r>
        <w:rPr>
          <w:b/>
          <w:bCs/>
        </w:rPr>
        <w:tab/>
      </w:r>
      <w:r>
        <w:t>Specifies whether limit items can be added in the guided buying requests that are sent to SAP S/4HANA or SAP S/4HANA Cloud. If set to Yes, limit items can be included in the guided buying requests.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4E0C7B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5383E0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B08B66" w14:textId="77777777" w:rsidR="00E01D6B" w:rsidRDefault="00000000">
            <w:r>
              <w:rPr>
                <w:b/>
                <w:bCs/>
              </w:rPr>
              <w:t>Value</w:t>
            </w:r>
          </w:p>
        </w:tc>
      </w:tr>
      <w:tr w:rsidR="00E01D6B" w14:paraId="0A548379" w14:textId="77777777">
        <w:tblPrEx>
          <w:tblCellMar>
            <w:top w:w="0" w:type="dxa"/>
            <w:bottom w:w="0" w:type="dxa"/>
          </w:tblCellMar>
        </w:tblPrEx>
        <w:tc>
          <w:tcPr>
            <w:tcW w:w="0" w:type="auto"/>
            <w:tcMar>
              <w:top w:w="100" w:type="dxa"/>
              <w:left w:w="100" w:type="dxa"/>
              <w:bottom w:w="100" w:type="dxa"/>
              <w:right w:w="100" w:type="dxa"/>
            </w:tcMar>
          </w:tcPr>
          <w:p w14:paraId="2E5B3E8E" w14:textId="77777777" w:rsidR="00E01D6B" w:rsidRDefault="00000000">
            <w:r>
              <w:t>Parameter Type</w:t>
            </w:r>
          </w:p>
        </w:tc>
        <w:tc>
          <w:tcPr>
            <w:tcW w:w="0" w:type="auto"/>
            <w:tcMar>
              <w:top w:w="100" w:type="dxa"/>
              <w:left w:w="100" w:type="dxa"/>
              <w:bottom w:w="100" w:type="dxa"/>
              <w:right w:w="100" w:type="dxa"/>
            </w:tcMar>
          </w:tcPr>
          <w:p w14:paraId="7D7B9D75" w14:textId="77777777" w:rsidR="00E01D6B" w:rsidRDefault="00000000">
            <w:r>
              <w:t>java.lang.Boolean</w:t>
            </w:r>
          </w:p>
        </w:tc>
      </w:tr>
      <w:tr w:rsidR="00E01D6B" w14:paraId="2B7B5F80" w14:textId="77777777">
        <w:tblPrEx>
          <w:tblCellMar>
            <w:top w:w="0" w:type="dxa"/>
            <w:bottom w:w="0" w:type="dxa"/>
          </w:tblCellMar>
        </w:tblPrEx>
        <w:tc>
          <w:tcPr>
            <w:tcW w:w="0" w:type="auto"/>
            <w:tcMar>
              <w:top w:w="100" w:type="dxa"/>
              <w:left w:w="100" w:type="dxa"/>
              <w:bottom w:w="100" w:type="dxa"/>
              <w:right w:w="100" w:type="dxa"/>
            </w:tcMar>
          </w:tcPr>
          <w:p w14:paraId="67447712" w14:textId="77777777" w:rsidR="00E01D6B" w:rsidRDefault="00000000">
            <w:r>
              <w:t>Is Default</w:t>
            </w:r>
          </w:p>
        </w:tc>
        <w:tc>
          <w:tcPr>
            <w:tcW w:w="0" w:type="auto"/>
            <w:tcMar>
              <w:top w:w="100" w:type="dxa"/>
              <w:left w:w="100" w:type="dxa"/>
              <w:bottom w:w="100" w:type="dxa"/>
              <w:right w:w="100" w:type="dxa"/>
            </w:tcMar>
          </w:tcPr>
          <w:p w14:paraId="4898DDA2" w14:textId="77777777" w:rsidR="00E01D6B" w:rsidRDefault="00000000">
            <w:r>
              <w:t>No</w:t>
            </w:r>
          </w:p>
        </w:tc>
      </w:tr>
      <w:tr w:rsidR="00E01D6B" w14:paraId="4280F87B" w14:textId="77777777">
        <w:tblPrEx>
          <w:tblCellMar>
            <w:top w:w="0" w:type="dxa"/>
            <w:bottom w:w="0" w:type="dxa"/>
          </w:tblCellMar>
        </w:tblPrEx>
        <w:tc>
          <w:tcPr>
            <w:tcW w:w="0" w:type="auto"/>
            <w:tcMar>
              <w:top w:w="100" w:type="dxa"/>
              <w:left w:w="100" w:type="dxa"/>
              <w:bottom w:w="100" w:type="dxa"/>
              <w:right w:w="100" w:type="dxa"/>
            </w:tcMar>
          </w:tcPr>
          <w:p w14:paraId="370B8E90" w14:textId="77777777" w:rsidR="00E01D6B" w:rsidRDefault="00000000">
            <w:r>
              <w:t>Default Value</w:t>
            </w:r>
          </w:p>
        </w:tc>
        <w:tc>
          <w:tcPr>
            <w:tcW w:w="0" w:type="auto"/>
            <w:tcMar>
              <w:top w:w="100" w:type="dxa"/>
              <w:left w:w="100" w:type="dxa"/>
              <w:bottom w:w="100" w:type="dxa"/>
              <w:right w:w="100" w:type="dxa"/>
            </w:tcMar>
          </w:tcPr>
          <w:p w14:paraId="5168F4B7" w14:textId="77777777" w:rsidR="00E01D6B" w:rsidRDefault="00000000">
            <w:r>
              <w:t>No</w:t>
            </w:r>
          </w:p>
        </w:tc>
      </w:tr>
      <w:tr w:rsidR="00E01D6B" w14:paraId="42AF1586" w14:textId="77777777">
        <w:tblPrEx>
          <w:tblCellMar>
            <w:top w:w="0" w:type="dxa"/>
            <w:bottom w:w="0" w:type="dxa"/>
          </w:tblCellMar>
        </w:tblPrEx>
        <w:tc>
          <w:tcPr>
            <w:tcW w:w="0" w:type="auto"/>
            <w:tcMar>
              <w:top w:w="100" w:type="dxa"/>
              <w:left w:w="100" w:type="dxa"/>
              <w:bottom w:w="100" w:type="dxa"/>
              <w:right w:w="100" w:type="dxa"/>
            </w:tcMar>
          </w:tcPr>
          <w:p w14:paraId="68C96504" w14:textId="77777777" w:rsidR="00E01D6B" w:rsidRDefault="00000000">
            <w:r>
              <w:t>Is Customer Editable</w:t>
            </w:r>
          </w:p>
        </w:tc>
        <w:tc>
          <w:tcPr>
            <w:tcW w:w="0" w:type="auto"/>
            <w:tcMar>
              <w:top w:w="100" w:type="dxa"/>
              <w:left w:w="100" w:type="dxa"/>
              <w:bottom w:w="100" w:type="dxa"/>
              <w:right w:w="100" w:type="dxa"/>
            </w:tcMar>
          </w:tcPr>
          <w:p w14:paraId="11353E98" w14:textId="77777777" w:rsidR="00E01D6B" w:rsidRDefault="00000000">
            <w:r>
              <w:t>Yes</w:t>
            </w:r>
          </w:p>
        </w:tc>
      </w:tr>
      <w:tr w:rsidR="00E01D6B" w14:paraId="5BB86772" w14:textId="77777777">
        <w:tblPrEx>
          <w:tblCellMar>
            <w:top w:w="0" w:type="dxa"/>
            <w:bottom w:w="0" w:type="dxa"/>
          </w:tblCellMar>
        </w:tblPrEx>
        <w:tc>
          <w:tcPr>
            <w:tcW w:w="0" w:type="auto"/>
            <w:tcMar>
              <w:top w:w="100" w:type="dxa"/>
              <w:left w:w="100" w:type="dxa"/>
              <w:bottom w:w="100" w:type="dxa"/>
              <w:right w:w="100" w:type="dxa"/>
            </w:tcMar>
          </w:tcPr>
          <w:p w14:paraId="51D99A62" w14:textId="77777777" w:rsidR="00E01D6B" w:rsidRDefault="00000000">
            <w:r>
              <w:t>Parameter Value</w:t>
            </w:r>
          </w:p>
        </w:tc>
        <w:tc>
          <w:tcPr>
            <w:tcW w:w="0" w:type="auto"/>
            <w:tcMar>
              <w:top w:w="100" w:type="dxa"/>
              <w:left w:w="100" w:type="dxa"/>
              <w:bottom w:w="100" w:type="dxa"/>
              <w:right w:w="100" w:type="dxa"/>
            </w:tcMar>
          </w:tcPr>
          <w:p w14:paraId="2404803D" w14:textId="77777777" w:rsidR="00E01D6B" w:rsidRDefault="00000000">
            <w:r>
              <w:t>Yes</w:t>
            </w:r>
          </w:p>
        </w:tc>
      </w:tr>
    </w:tbl>
    <w:p w14:paraId="4C655E99" w14:textId="77777777" w:rsidR="00E01D6B" w:rsidRDefault="00000000">
      <w:pPr>
        <w:spacing w:before="300"/>
      </w:pPr>
      <w:r>
        <w:rPr>
          <w:b/>
          <w:bCs/>
        </w:rPr>
        <w:t xml:space="preserve">Note: </w:t>
      </w:r>
      <w:r>
        <w:t>Specifies whether limit items can be added in the guided buying requests that are sent to SAP S/4HANA or SAP S/4HANA Cloud. If set to Yes, limit items can be included in the guided buying requests.</w:t>
      </w:r>
    </w:p>
    <w:p w14:paraId="67EAF9C8" w14:textId="77777777" w:rsidR="00E01D6B" w:rsidRDefault="00E01D6B">
      <w:pPr>
        <w:pageBreakBefore/>
      </w:pPr>
    </w:p>
    <w:p w14:paraId="3C7D6491" w14:textId="77777777" w:rsidR="00E01D6B" w:rsidRDefault="00000000">
      <w:pPr>
        <w:pStyle w:val="Heading2"/>
        <w:spacing w:after="200"/>
        <w:jc w:val="center"/>
      </w:pPr>
      <w:r>
        <w:rPr>
          <w:b/>
          <w:bCs/>
          <w:sz w:val="32"/>
          <w:szCs w:val="32"/>
        </w:rPr>
        <w:t>Configuration Item</w:t>
      </w:r>
    </w:p>
    <w:p w14:paraId="3187F2A2" w14:textId="77777777" w:rsidR="00E01D6B" w:rsidRDefault="00000000">
      <w:pPr>
        <w:spacing w:after="240"/>
        <w:jc w:val="center"/>
      </w:pPr>
      <w:r>
        <w:rPr>
          <w:b/>
          <w:bCs/>
        </w:rPr>
        <w:t>Application.Purchasing.S4Hana.EnableIntegrationWithS4HANAOrS4HANACloud</w:t>
      </w:r>
    </w:p>
    <w:p w14:paraId="4773F02A" w14:textId="77777777" w:rsidR="00E01D6B" w:rsidRDefault="00000000">
      <w:pPr>
        <w:spacing w:after="300"/>
        <w:jc w:val="center"/>
      </w:pPr>
      <w:r>
        <w:rPr>
          <w:i/>
          <w:iCs/>
        </w:rPr>
        <w:t xml:space="preserve">Current value: </w:t>
      </w:r>
      <w:r>
        <w:rPr>
          <w:b/>
          <w:bCs/>
          <w:color w:val="006400"/>
        </w:rPr>
        <w:t>ENABLED</w:t>
      </w:r>
    </w:p>
    <w:p w14:paraId="45D167C1" w14:textId="77777777" w:rsidR="00E01D6B" w:rsidRDefault="00000000">
      <w:pPr>
        <w:spacing w:after="300"/>
      </w:pPr>
      <w:r>
        <w:rPr>
          <w:b/>
          <w:bCs/>
        </w:rPr>
        <w:t>Description:</w:t>
      </w:r>
      <w:r>
        <w:rPr>
          <w:b/>
          <w:bCs/>
        </w:rPr>
        <w:tab/>
      </w:r>
      <w:r>
        <w:t>&lt;P&gt;Determines whether SAP Ariba Procurement solutions are integrated with SAP S/4HANA or SAP S/4HANA Cloud. If set to Yes, the SAP Ariba Procurement solutions are integrated with SAP S/4HANA or SAP S/4HANA Cloud.&lt;/P&gt;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2946F9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86318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027D146" w14:textId="77777777" w:rsidR="00E01D6B" w:rsidRDefault="00000000">
            <w:r>
              <w:rPr>
                <w:b/>
                <w:bCs/>
              </w:rPr>
              <w:t>Value</w:t>
            </w:r>
          </w:p>
        </w:tc>
      </w:tr>
      <w:tr w:rsidR="00E01D6B" w14:paraId="59DAF809" w14:textId="77777777">
        <w:tblPrEx>
          <w:tblCellMar>
            <w:top w:w="0" w:type="dxa"/>
            <w:bottom w:w="0" w:type="dxa"/>
          </w:tblCellMar>
        </w:tblPrEx>
        <w:tc>
          <w:tcPr>
            <w:tcW w:w="0" w:type="auto"/>
            <w:tcMar>
              <w:top w:w="100" w:type="dxa"/>
              <w:left w:w="100" w:type="dxa"/>
              <w:bottom w:w="100" w:type="dxa"/>
              <w:right w:w="100" w:type="dxa"/>
            </w:tcMar>
          </w:tcPr>
          <w:p w14:paraId="53895210" w14:textId="77777777" w:rsidR="00E01D6B" w:rsidRDefault="00000000">
            <w:r>
              <w:t>Parameter Type</w:t>
            </w:r>
          </w:p>
        </w:tc>
        <w:tc>
          <w:tcPr>
            <w:tcW w:w="0" w:type="auto"/>
            <w:tcMar>
              <w:top w:w="100" w:type="dxa"/>
              <w:left w:w="100" w:type="dxa"/>
              <w:bottom w:w="100" w:type="dxa"/>
              <w:right w:w="100" w:type="dxa"/>
            </w:tcMar>
          </w:tcPr>
          <w:p w14:paraId="561E0CB9" w14:textId="77777777" w:rsidR="00E01D6B" w:rsidRDefault="00000000">
            <w:r>
              <w:t>java.lang.Boolean</w:t>
            </w:r>
          </w:p>
        </w:tc>
      </w:tr>
      <w:tr w:rsidR="00E01D6B" w14:paraId="44DEDF2B" w14:textId="77777777">
        <w:tblPrEx>
          <w:tblCellMar>
            <w:top w:w="0" w:type="dxa"/>
            <w:bottom w:w="0" w:type="dxa"/>
          </w:tblCellMar>
        </w:tblPrEx>
        <w:tc>
          <w:tcPr>
            <w:tcW w:w="0" w:type="auto"/>
            <w:tcMar>
              <w:top w:w="100" w:type="dxa"/>
              <w:left w:w="100" w:type="dxa"/>
              <w:bottom w:w="100" w:type="dxa"/>
              <w:right w:w="100" w:type="dxa"/>
            </w:tcMar>
          </w:tcPr>
          <w:p w14:paraId="406A6183" w14:textId="77777777" w:rsidR="00E01D6B" w:rsidRDefault="00000000">
            <w:r>
              <w:t>Is Default</w:t>
            </w:r>
          </w:p>
        </w:tc>
        <w:tc>
          <w:tcPr>
            <w:tcW w:w="0" w:type="auto"/>
            <w:tcMar>
              <w:top w:w="100" w:type="dxa"/>
              <w:left w:w="100" w:type="dxa"/>
              <w:bottom w:w="100" w:type="dxa"/>
              <w:right w:w="100" w:type="dxa"/>
            </w:tcMar>
          </w:tcPr>
          <w:p w14:paraId="4C2BBC2D" w14:textId="77777777" w:rsidR="00E01D6B" w:rsidRDefault="00000000">
            <w:r>
              <w:t>No</w:t>
            </w:r>
          </w:p>
        </w:tc>
      </w:tr>
      <w:tr w:rsidR="00E01D6B" w14:paraId="476432F4" w14:textId="77777777">
        <w:tblPrEx>
          <w:tblCellMar>
            <w:top w:w="0" w:type="dxa"/>
            <w:bottom w:w="0" w:type="dxa"/>
          </w:tblCellMar>
        </w:tblPrEx>
        <w:tc>
          <w:tcPr>
            <w:tcW w:w="0" w:type="auto"/>
            <w:tcMar>
              <w:top w:w="100" w:type="dxa"/>
              <w:left w:w="100" w:type="dxa"/>
              <w:bottom w:w="100" w:type="dxa"/>
              <w:right w:w="100" w:type="dxa"/>
            </w:tcMar>
          </w:tcPr>
          <w:p w14:paraId="35243FC6" w14:textId="77777777" w:rsidR="00E01D6B" w:rsidRDefault="00000000">
            <w:r>
              <w:t>Default Value</w:t>
            </w:r>
          </w:p>
        </w:tc>
        <w:tc>
          <w:tcPr>
            <w:tcW w:w="0" w:type="auto"/>
            <w:tcMar>
              <w:top w:w="100" w:type="dxa"/>
              <w:left w:w="100" w:type="dxa"/>
              <w:bottom w:w="100" w:type="dxa"/>
              <w:right w:w="100" w:type="dxa"/>
            </w:tcMar>
          </w:tcPr>
          <w:p w14:paraId="4AAF6FE3" w14:textId="77777777" w:rsidR="00E01D6B" w:rsidRDefault="00000000">
            <w:r>
              <w:t>No</w:t>
            </w:r>
          </w:p>
        </w:tc>
      </w:tr>
      <w:tr w:rsidR="00E01D6B" w14:paraId="15800696" w14:textId="77777777">
        <w:tblPrEx>
          <w:tblCellMar>
            <w:top w:w="0" w:type="dxa"/>
            <w:bottom w:w="0" w:type="dxa"/>
          </w:tblCellMar>
        </w:tblPrEx>
        <w:tc>
          <w:tcPr>
            <w:tcW w:w="0" w:type="auto"/>
            <w:tcMar>
              <w:top w:w="100" w:type="dxa"/>
              <w:left w:w="100" w:type="dxa"/>
              <w:bottom w:w="100" w:type="dxa"/>
              <w:right w:w="100" w:type="dxa"/>
            </w:tcMar>
          </w:tcPr>
          <w:p w14:paraId="6A038C29" w14:textId="77777777" w:rsidR="00E01D6B" w:rsidRDefault="00000000">
            <w:r>
              <w:t>Is Customer Editable</w:t>
            </w:r>
          </w:p>
        </w:tc>
        <w:tc>
          <w:tcPr>
            <w:tcW w:w="0" w:type="auto"/>
            <w:tcMar>
              <w:top w:w="100" w:type="dxa"/>
              <w:left w:w="100" w:type="dxa"/>
              <w:bottom w:w="100" w:type="dxa"/>
              <w:right w:w="100" w:type="dxa"/>
            </w:tcMar>
          </w:tcPr>
          <w:p w14:paraId="2524F2B6" w14:textId="77777777" w:rsidR="00E01D6B" w:rsidRDefault="00000000">
            <w:r>
              <w:t>No</w:t>
            </w:r>
          </w:p>
        </w:tc>
      </w:tr>
      <w:tr w:rsidR="00E01D6B" w14:paraId="65F9BC42" w14:textId="77777777">
        <w:tblPrEx>
          <w:tblCellMar>
            <w:top w:w="0" w:type="dxa"/>
            <w:bottom w:w="0" w:type="dxa"/>
          </w:tblCellMar>
        </w:tblPrEx>
        <w:tc>
          <w:tcPr>
            <w:tcW w:w="0" w:type="auto"/>
            <w:tcMar>
              <w:top w:w="100" w:type="dxa"/>
              <w:left w:w="100" w:type="dxa"/>
              <w:bottom w:w="100" w:type="dxa"/>
              <w:right w:w="100" w:type="dxa"/>
            </w:tcMar>
          </w:tcPr>
          <w:p w14:paraId="6B89737E" w14:textId="77777777" w:rsidR="00E01D6B" w:rsidRDefault="00000000">
            <w:r>
              <w:t>Parameter Value</w:t>
            </w:r>
          </w:p>
        </w:tc>
        <w:tc>
          <w:tcPr>
            <w:tcW w:w="0" w:type="auto"/>
            <w:tcMar>
              <w:top w:w="100" w:type="dxa"/>
              <w:left w:w="100" w:type="dxa"/>
              <w:bottom w:w="100" w:type="dxa"/>
              <w:right w:w="100" w:type="dxa"/>
            </w:tcMar>
          </w:tcPr>
          <w:p w14:paraId="1320A229" w14:textId="77777777" w:rsidR="00E01D6B" w:rsidRDefault="00000000">
            <w:r>
              <w:t>Yes</w:t>
            </w:r>
          </w:p>
        </w:tc>
      </w:tr>
    </w:tbl>
    <w:p w14:paraId="38B8271D" w14:textId="77777777" w:rsidR="00E01D6B" w:rsidRDefault="00000000">
      <w:pPr>
        <w:spacing w:before="300"/>
      </w:pPr>
      <w:r>
        <w:rPr>
          <w:b/>
          <w:bCs/>
        </w:rPr>
        <w:t xml:space="preserve">Note: </w:t>
      </w:r>
      <w:r>
        <w:t xml:space="preserve"> Determines whether SAP Ariba Procurement solutions are integrated with SAP S/4HANA or SAP S/4HANA Cloud. If set to Yes, the SAP Ariba Procurement solutions are integrated with SAP S/4HANA or SAP S/4HANA Cloud.&lt;/P&gt;</w:t>
      </w:r>
    </w:p>
    <w:p w14:paraId="0BC15609" w14:textId="77777777" w:rsidR="00E01D6B" w:rsidRDefault="00E01D6B">
      <w:pPr>
        <w:pageBreakBefore/>
      </w:pPr>
    </w:p>
    <w:p w14:paraId="130E4A39" w14:textId="77777777" w:rsidR="00E01D6B" w:rsidRDefault="00000000">
      <w:pPr>
        <w:pStyle w:val="Heading2"/>
        <w:spacing w:after="200"/>
        <w:jc w:val="center"/>
      </w:pPr>
      <w:r>
        <w:rPr>
          <w:b/>
          <w:bCs/>
          <w:sz w:val="32"/>
          <w:szCs w:val="32"/>
        </w:rPr>
        <w:t xml:space="preserve">Configure number of days to send an email notification to purchasing agents for pending aggregation in the Purchasing Workbench. </w:t>
      </w:r>
    </w:p>
    <w:p w14:paraId="264233F7" w14:textId="77777777" w:rsidR="00E01D6B" w:rsidRDefault="00000000">
      <w:pPr>
        <w:spacing w:after="240"/>
        <w:jc w:val="center"/>
      </w:pPr>
      <w:r>
        <w:rPr>
          <w:b/>
          <w:bCs/>
        </w:rPr>
        <w:t>Application.Purchasing.SendNotificationForPendingHeldLines.PendingForDays</w:t>
      </w:r>
    </w:p>
    <w:p w14:paraId="54D05A9A" w14:textId="77777777" w:rsidR="00E01D6B" w:rsidRDefault="00000000">
      <w:pPr>
        <w:spacing w:after="300"/>
        <w:jc w:val="center"/>
      </w:pPr>
      <w:r>
        <w:rPr>
          <w:i/>
          <w:iCs/>
        </w:rPr>
        <w:t xml:space="preserve">Current value: </w:t>
      </w:r>
      <w:r>
        <w:rPr>
          <w:b/>
          <w:bCs/>
          <w:color w:val="8B0000"/>
        </w:rPr>
        <w:t>30</w:t>
      </w:r>
    </w:p>
    <w:p w14:paraId="5830B7E9" w14:textId="77777777" w:rsidR="00E01D6B" w:rsidRDefault="00000000">
      <w:pPr>
        <w:spacing w:after="300"/>
      </w:pPr>
      <w:r>
        <w:rPr>
          <w:b/>
          <w:bCs/>
        </w:rPr>
        <w:t>Description:</w:t>
      </w:r>
      <w:r>
        <w:rPr>
          <w:b/>
          <w:bCs/>
        </w:rPr>
        <w:tab/>
      </w:r>
      <w:r>
        <w:t>Specifies the number of days after which an email notification is sent to purchasing agents to remind them about held line items that are pending aggregation in the Purchasing Workbench.</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09D43D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00C4A0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281977C" w14:textId="77777777" w:rsidR="00E01D6B" w:rsidRDefault="00000000">
            <w:r>
              <w:rPr>
                <w:b/>
                <w:bCs/>
              </w:rPr>
              <w:t>Value</w:t>
            </w:r>
          </w:p>
        </w:tc>
      </w:tr>
      <w:tr w:rsidR="00E01D6B" w14:paraId="49ECA49C" w14:textId="77777777">
        <w:tblPrEx>
          <w:tblCellMar>
            <w:top w:w="0" w:type="dxa"/>
            <w:bottom w:w="0" w:type="dxa"/>
          </w:tblCellMar>
        </w:tblPrEx>
        <w:tc>
          <w:tcPr>
            <w:tcW w:w="0" w:type="auto"/>
            <w:tcMar>
              <w:top w:w="100" w:type="dxa"/>
              <w:left w:w="100" w:type="dxa"/>
              <w:bottom w:w="100" w:type="dxa"/>
              <w:right w:w="100" w:type="dxa"/>
            </w:tcMar>
          </w:tcPr>
          <w:p w14:paraId="3C3F859D" w14:textId="77777777" w:rsidR="00E01D6B" w:rsidRDefault="00000000">
            <w:r>
              <w:t>Parameter Type</w:t>
            </w:r>
          </w:p>
        </w:tc>
        <w:tc>
          <w:tcPr>
            <w:tcW w:w="0" w:type="auto"/>
            <w:tcMar>
              <w:top w:w="100" w:type="dxa"/>
              <w:left w:w="100" w:type="dxa"/>
              <w:bottom w:w="100" w:type="dxa"/>
              <w:right w:w="100" w:type="dxa"/>
            </w:tcMar>
          </w:tcPr>
          <w:p w14:paraId="6BF5A5F5" w14:textId="77777777" w:rsidR="00E01D6B" w:rsidRDefault="00000000">
            <w:r>
              <w:t>java.lang.Integer</w:t>
            </w:r>
          </w:p>
        </w:tc>
      </w:tr>
      <w:tr w:rsidR="00E01D6B" w14:paraId="1ADC4CCC" w14:textId="77777777">
        <w:tblPrEx>
          <w:tblCellMar>
            <w:top w:w="0" w:type="dxa"/>
            <w:bottom w:w="0" w:type="dxa"/>
          </w:tblCellMar>
        </w:tblPrEx>
        <w:tc>
          <w:tcPr>
            <w:tcW w:w="0" w:type="auto"/>
            <w:tcMar>
              <w:top w:w="100" w:type="dxa"/>
              <w:left w:w="100" w:type="dxa"/>
              <w:bottom w:w="100" w:type="dxa"/>
              <w:right w:w="100" w:type="dxa"/>
            </w:tcMar>
          </w:tcPr>
          <w:p w14:paraId="1673D136" w14:textId="77777777" w:rsidR="00E01D6B" w:rsidRDefault="00000000">
            <w:r>
              <w:t>Is Default</w:t>
            </w:r>
          </w:p>
        </w:tc>
        <w:tc>
          <w:tcPr>
            <w:tcW w:w="0" w:type="auto"/>
            <w:tcMar>
              <w:top w:w="100" w:type="dxa"/>
              <w:left w:w="100" w:type="dxa"/>
              <w:bottom w:w="100" w:type="dxa"/>
              <w:right w:w="100" w:type="dxa"/>
            </w:tcMar>
          </w:tcPr>
          <w:p w14:paraId="742DC49A" w14:textId="77777777" w:rsidR="00E01D6B" w:rsidRDefault="00000000">
            <w:r>
              <w:t>No</w:t>
            </w:r>
          </w:p>
        </w:tc>
      </w:tr>
      <w:tr w:rsidR="00E01D6B" w14:paraId="6EEC2ACD" w14:textId="77777777">
        <w:tblPrEx>
          <w:tblCellMar>
            <w:top w:w="0" w:type="dxa"/>
            <w:bottom w:w="0" w:type="dxa"/>
          </w:tblCellMar>
        </w:tblPrEx>
        <w:tc>
          <w:tcPr>
            <w:tcW w:w="0" w:type="auto"/>
            <w:tcMar>
              <w:top w:w="100" w:type="dxa"/>
              <w:left w:w="100" w:type="dxa"/>
              <w:bottom w:w="100" w:type="dxa"/>
              <w:right w:w="100" w:type="dxa"/>
            </w:tcMar>
          </w:tcPr>
          <w:p w14:paraId="107AE389" w14:textId="77777777" w:rsidR="00E01D6B" w:rsidRDefault="00000000">
            <w:r>
              <w:t>Default Value</w:t>
            </w:r>
          </w:p>
        </w:tc>
        <w:tc>
          <w:tcPr>
            <w:tcW w:w="0" w:type="auto"/>
            <w:tcMar>
              <w:top w:w="100" w:type="dxa"/>
              <w:left w:w="100" w:type="dxa"/>
              <w:bottom w:w="100" w:type="dxa"/>
              <w:right w:w="100" w:type="dxa"/>
            </w:tcMar>
          </w:tcPr>
          <w:p w14:paraId="5577C5CD" w14:textId="77777777" w:rsidR="00E01D6B" w:rsidRDefault="00000000">
            <w:r>
              <w:t>30</w:t>
            </w:r>
          </w:p>
        </w:tc>
      </w:tr>
      <w:tr w:rsidR="00E01D6B" w14:paraId="21258042" w14:textId="77777777">
        <w:tblPrEx>
          <w:tblCellMar>
            <w:top w:w="0" w:type="dxa"/>
            <w:bottom w:w="0" w:type="dxa"/>
          </w:tblCellMar>
        </w:tblPrEx>
        <w:tc>
          <w:tcPr>
            <w:tcW w:w="0" w:type="auto"/>
            <w:tcMar>
              <w:top w:w="100" w:type="dxa"/>
              <w:left w:w="100" w:type="dxa"/>
              <w:bottom w:w="100" w:type="dxa"/>
              <w:right w:w="100" w:type="dxa"/>
            </w:tcMar>
          </w:tcPr>
          <w:p w14:paraId="7532F8CD" w14:textId="77777777" w:rsidR="00E01D6B" w:rsidRDefault="00000000">
            <w:r>
              <w:t>Is Customer Editable</w:t>
            </w:r>
          </w:p>
        </w:tc>
        <w:tc>
          <w:tcPr>
            <w:tcW w:w="0" w:type="auto"/>
            <w:tcMar>
              <w:top w:w="100" w:type="dxa"/>
              <w:left w:w="100" w:type="dxa"/>
              <w:bottom w:w="100" w:type="dxa"/>
              <w:right w:w="100" w:type="dxa"/>
            </w:tcMar>
          </w:tcPr>
          <w:p w14:paraId="3F7FB3E7" w14:textId="77777777" w:rsidR="00E01D6B" w:rsidRDefault="00000000">
            <w:r>
              <w:t>Yes</w:t>
            </w:r>
          </w:p>
        </w:tc>
      </w:tr>
      <w:tr w:rsidR="00E01D6B" w14:paraId="1ACC8972" w14:textId="77777777">
        <w:tblPrEx>
          <w:tblCellMar>
            <w:top w:w="0" w:type="dxa"/>
            <w:bottom w:w="0" w:type="dxa"/>
          </w:tblCellMar>
        </w:tblPrEx>
        <w:tc>
          <w:tcPr>
            <w:tcW w:w="0" w:type="auto"/>
            <w:tcMar>
              <w:top w:w="100" w:type="dxa"/>
              <w:left w:w="100" w:type="dxa"/>
              <w:bottom w:w="100" w:type="dxa"/>
              <w:right w:w="100" w:type="dxa"/>
            </w:tcMar>
          </w:tcPr>
          <w:p w14:paraId="36B62790" w14:textId="77777777" w:rsidR="00E01D6B" w:rsidRDefault="00000000">
            <w:r>
              <w:t>Parameter Value</w:t>
            </w:r>
          </w:p>
        </w:tc>
        <w:tc>
          <w:tcPr>
            <w:tcW w:w="0" w:type="auto"/>
            <w:tcMar>
              <w:top w:w="100" w:type="dxa"/>
              <w:left w:w="100" w:type="dxa"/>
              <w:bottom w:w="100" w:type="dxa"/>
              <w:right w:w="100" w:type="dxa"/>
            </w:tcMar>
          </w:tcPr>
          <w:p w14:paraId="05189303" w14:textId="77777777" w:rsidR="00E01D6B" w:rsidRDefault="00000000">
            <w:r>
              <w:t>30</w:t>
            </w:r>
          </w:p>
        </w:tc>
      </w:tr>
    </w:tbl>
    <w:p w14:paraId="33C1AC76" w14:textId="77777777" w:rsidR="00E01D6B" w:rsidRDefault="00000000">
      <w:pPr>
        <w:spacing w:before="300"/>
      </w:pPr>
      <w:r>
        <w:rPr>
          <w:b/>
          <w:bCs/>
        </w:rPr>
        <w:t xml:space="preserve">Note: </w:t>
      </w:r>
      <w:r>
        <w:t>Specifies the number of days after which an email notification is sent to purchasing agents to remind them about held line items that are pending aggregation in the Purchasing Workbench.</w:t>
      </w:r>
    </w:p>
    <w:p w14:paraId="280200BD" w14:textId="77777777" w:rsidR="00E01D6B" w:rsidRDefault="00E01D6B">
      <w:pPr>
        <w:pageBreakBefore/>
      </w:pPr>
    </w:p>
    <w:p w14:paraId="6FE30C47" w14:textId="77777777" w:rsidR="00E01D6B" w:rsidRDefault="00000000">
      <w:pPr>
        <w:pStyle w:val="Heading2"/>
        <w:spacing w:after="200"/>
        <w:jc w:val="center"/>
      </w:pPr>
      <w:r>
        <w:rPr>
          <w:b/>
          <w:bCs/>
          <w:sz w:val="32"/>
          <w:szCs w:val="32"/>
        </w:rPr>
        <w:t>Configuration Item</w:t>
      </w:r>
    </w:p>
    <w:p w14:paraId="745AF3C7" w14:textId="77777777" w:rsidR="00E01D6B" w:rsidRDefault="00000000">
      <w:pPr>
        <w:spacing w:after="240"/>
        <w:jc w:val="center"/>
      </w:pPr>
      <w:r>
        <w:rPr>
          <w:b/>
          <w:bCs/>
        </w:rPr>
        <w:t>Application.Receiving.AllowManualSubmissionOfAutoGeneratedReceipts</w:t>
      </w:r>
    </w:p>
    <w:p w14:paraId="60472063" w14:textId="77777777" w:rsidR="00E01D6B" w:rsidRDefault="00000000">
      <w:pPr>
        <w:spacing w:after="300"/>
        <w:jc w:val="center"/>
      </w:pPr>
      <w:r>
        <w:rPr>
          <w:i/>
          <w:iCs/>
        </w:rPr>
        <w:t xml:space="preserve">Current value: </w:t>
      </w:r>
      <w:r>
        <w:rPr>
          <w:b/>
          <w:bCs/>
          <w:color w:val="006400"/>
        </w:rPr>
        <w:t>ENABLED</w:t>
      </w:r>
    </w:p>
    <w:p w14:paraId="23B262FD" w14:textId="77777777" w:rsidR="00E01D6B" w:rsidRDefault="00000000">
      <w:pPr>
        <w:spacing w:after="300"/>
      </w:pPr>
      <w:r>
        <w:rPr>
          <w:b/>
          <w:bCs/>
        </w:rPr>
        <w:t>Description:</w:t>
      </w:r>
      <w:r>
        <w:rPr>
          <w:b/>
          <w:bCs/>
        </w:rPr>
        <w:tab/>
      </w:r>
      <w:r>
        <w:t>Specifies whether the receipts generated for the automatic receiving of a reopened purchase order can be submitted manually. If set to Yes, the automatically generated receipts are in the Composing state and can be manually submitted. This parameter is effective only when the Keep reopened orders in Receiving status after receipt submission (Application.Purchasing.PreventCloseOrderForReceipt) parameter is set to Yes, or the Application.Purchasing.AllowPurchaseOrderLineClose parameter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1BEE8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8C426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8DC2FA0" w14:textId="77777777" w:rsidR="00E01D6B" w:rsidRDefault="00000000">
            <w:r>
              <w:rPr>
                <w:b/>
                <w:bCs/>
              </w:rPr>
              <w:t>Value</w:t>
            </w:r>
          </w:p>
        </w:tc>
      </w:tr>
      <w:tr w:rsidR="00E01D6B" w14:paraId="3BDA5AE8" w14:textId="77777777">
        <w:tblPrEx>
          <w:tblCellMar>
            <w:top w:w="0" w:type="dxa"/>
            <w:bottom w:w="0" w:type="dxa"/>
          </w:tblCellMar>
        </w:tblPrEx>
        <w:tc>
          <w:tcPr>
            <w:tcW w:w="0" w:type="auto"/>
            <w:tcMar>
              <w:top w:w="100" w:type="dxa"/>
              <w:left w:w="100" w:type="dxa"/>
              <w:bottom w:w="100" w:type="dxa"/>
              <w:right w:w="100" w:type="dxa"/>
            </w:tcMar>
          </w:tcPr>
          <w:p w14:paraId="549AB657" w14:textId="77777777" w:rsidR="00E01D6B" w:rsidRDefault="00000000">
            <w:r>
              <w:t>Parameter Type</w:t>
            </w:r>
          </w:p>
        </w:tc>
        <w:tc>
          <w:tcPr>
            <w:tcW w:w="0" w:type="auto"/>
            <w:tcMar>
              <w:top w:w="100" w:type="dxa"/>
              <w:left w:w="100" w:type="dxa"/>
              <w:bottom w:w="100" w:type="dxa"/>
              <w:right w:w="100" w:type="dxa"/>
            </w:tcMar>
          </w:tcPr>
          <w:p w14:paraId="4E5206C4" w14:textId="77777777" w:rsidR="00E01D6B" w:rsidRDefault="00000000">
            <w:r>
              <w:t>java.lang.Boolean</w:t>
            </w:r>
          </w:p>
        </w:tc>
      </w:tr>
      <w:tr w:rsidR="00E01D6B" w14:paraId="7DB815F7" w14:textId="77777777">
        <w:tblPrEx>
          <w:tblCellMar>
            <w:top w:w="0" w:type="dxa"/>
            <w:bottom w:w="0" w:type="dxa"/>
          </w:tblCellMar>
        </w:tblPrEx>
        <w:tc>
          <w:tcPr>
            <w:tcW w:w="0" w:type="auto"/>
            <w:tcMar>
              <w:top w:w="100" w:type="dxa"/>
              <w:left w:w="100" w:type="dxa"/>
              <w:bottom w:w="100" w:type="dxa"/>
              <w:right w:w="100" w:type="dxa"/>
            </w:tcMar>
          </w:tcPr>
          <w:p w14:paraId="42DE379E" w14:textId="77777777" w:rsidR="00E01D6B" w:rsidRDefault="00000000">
            <w:r>
              <w:t>Is Default</w:t>
            </w:r>
          </w:p>
        </w:tc>
        <w:tc>
          <w:tcPr>
            <w:tcW w:w="0" w:type="auto"/>
            <w:tcMar>
              <w:top w:w="100" w:type="dxa"/>
              <w:left w:w="100" w:type="dxa"/>
              <w:bottom w:w="100" w:type="dxa"/>
              <w:right w:w="100" w:type="dxa"/>
            </w:tcMar>
          </w:tcPr>
          <w:p w14:paraId="62089139" w14:textId="77777777" w:rsidR="00E01D6B" w:rsidRDefault="00000000">
            <w:r>
              <w:t>No</w:t>
            </w:r>
          </w:p>
        </w:tc>
      </w:tr>
      <w:tr w:rsidR="00E01D6B" w14:paraId="61784F2B" w14:textId="77777777">
        <w:tblPrEx>
          <w:tblCellMar>
            <w:top w:w="0" w:type="dxa"/>
            <w:bottom w:w="0" w:type="dxa"/>
          </w:tblCellMar>
        </w:tblPrEx>
        <w:tc>
          <w:tcPr>
            <w:tcW w:w="0" w:type="auto"/>
            <w:tcMar>
              <w:top w:w="100" w:type="dxa"/>
              <w:left w:w="100" w:type="dxa"/>
              <w:bottom w:w="100" w:type="dxa"/>
              <w:right w:w="100" w:type="dxa"/>
            </w:tcMar>
          </w:tcPr>
          <w:p w14:paraId="1A2F91E7" w14:textId="77777777" w:rsidR="00E01D6B" w:rsidRDefault="00000000">
            <w:r>
              <w:t>Default Value</w:t>
            </w:r>
          </w:p>
        </w:tc>
        <w:tc>
          <w:tcPr>
            <w:tcW w:w="0" w:type="auto"/>
            <w:tcMar>
              <w:top w:w="100" w:type="dxa"/>
              <w:left w:w="100" w:type="dxa"/>
              <w:bottom w:w="100" w:type="dxa"/>
              <w:right w:w="100" w:type="dxa"/>
            </w:tcMar>
          </w:tcPr>
          <w:p w14:paraId="2DFD176C" w14:textId="77777777" w:rsidR="00E01D6B" w:rsidRDefault="00000000">
            <w:r>
              <w:t>No</w:t>
            </w:r>
          </w:p>
        </w:tc>
      </w:tr>
      <w:tr w:rsidR="00E01D6B" w14:paraId="13339F67" w14:textId="77777777">
        <w:tblPrEx>
          <w:tblCellMar>
            <w:top w:w="0" w:type="dxa"/>
            <w:bottom w:w="0" w:type="dxa"/>
          </w:tblCellMar>
        </w:tblPrEx>
        <w:tc>
          <w:tcPr>
            <w:tcW w:w="0" w:type="auto"/>
            <w:tcMar>
              <w:top w:w="100" w:type="dxa"/>
              <w:left w:w="100" w:type="dxa"/>
              <w:bottom w:w="100" w:type="dxa"/>
              <w:right w:w="100" w:type="dxa"/>
            </w:tcMar>
          </w:tcPr>
          <w:p w14:paraId="5F8202A8" w14:textId="77777777" w:rsidR="00E01D6B" w:rsidRDefault="00000000">
            <w:r>
              <w:t>Is Customer Editable</w:t>
            </w:r>
          </w:p>
        </w:tc>
        <w:tc>
          <w:tcPr>
            <w:tcW w:w="0" w:type="auto"/>
            <w:tcMar>
              <w:top w:w="100" w:type="dxa"/>
              <w:left w:w="100" w:type="dxa"/>
              <w:bottom w:w="100" w:type="dxa"/>
              <w:right w:w="100" w:type="dxa"/>
            </w:tcMar>
          </w:tcPr>
          <w:p w14:paraId="19ACBF4D" w14:textId="77777777" w:rsidR="00E01D6B" w:rsidRDefault="00000000">
            <w:r>
              <w:t>No</w:t>
            </w:r>
          </w:p>
        </w:tc>
      </w:tr>
      <w:tr w:rsidR="00E01D6B" w14:paraId="0025D303" w14:textId="77777777">
        <w:tblPrEx>
          <w:tblCellMar>
            <w:top w:w="0" w:type="dxa"/>
            <w:bottom w:w="0" w:type="dxa"/>
          </w:tblCellMar>
        </w:tblPrEx>
        <w:tc>
          <w:tcPr>
            <w:tcW w:w="0" w:type="auto"/>
            <w:tcMar>
              <w:top w:w="100" w:type="dxa"/>
              <w:left w:w="100" w:type="dxa"/>
              <w:bottom w:w="100" w:type="dxa"/>
              <w:right w:w="100" w:type="dxa"/>
            </w:tcMar>
          </w:tcPr>
          <w:p w14:paraId="3E76EF43" w14:textId="77777777" w:rsidR="00E01D6B" w:rsidRDefault="00000000">
            <w:r>
              <w:t>Parameter Value</w:t>
            </w:r>
          </w:p>
        </w:tc>
        <w:tc>
          <w:tcPr>
            <w:tcW w:w="0" w:type="auto"/>
            <w:tcMar>
              <w:top w:w="100" w:type="dxa"/>
              <w:left w:w="100" w:type="dxa"/>
              <w:bottom w:w="100" w:type="dxa"/>
              <w:right w:w="100" w:type="dxa"/>
            </w:tcMar>
          </w:tcPr>
          <w:p w14:paraId="73C5A3B2" w14:textId="77777777" w:rsidR="00E01D6B" w:rsidRDefault="00000000">
            <w:r>
              <w:t>Yes</w:t>
            </w:r>
          </w:p>
        </w:tc>
      </w:tr>
    </w:tbl>
    <w:p w14:paraId="461CCA92" w14:textId="77777777" w:rsidR="00E01D6B" w:rsidRDefault="00000000">
      <w:pPr>
        <w:spacing w:before="300"/>
      </w:pPr>
      <w:r>
        <w:rPr>
          <w:b/>
          <w:bCs/>
        </w:rPr>
        <w:t xml:space="preserve">Note: </w:t>
      </w:r>
      <w:r>
        <w:t>Specifies whether the receipts generated for the automatic receiving of a reopened purchase order can be submitted manually. If set to Yes, the automatically generated receipts are in the Composing state and can be manually submitted. This parameter is effective only when the Keep reopened orders in Receiving status after receipt submission (Application.Purchasing.PreventCloseOrderForReceipt) para</w:t>
      </w:r>
    </w:p>
    <w:p w14:paraId="59940A85" w14:textId="77777777" w:rsidR="00E01D6B" w:rsidRDefault="00E01D6B">
      <w:pPr>
        <w:pageBreakBefore/>
      </w:pPr>
    </w:p>
    <w:p w14:paraId="1F64837C" w14:textId="77777777" w:rsidR="00E01D6B" w:rsidRDefault="00000000">
      <w:pPr>
        <w:pStyle w:val="Heading2"/>
        <w:spacing w:after="200"/>
        <w:jc w:val="center"/>
      </w:pPr>
      <w:r>
        <w:rPr>
          <w:b/>
          <w:bCs/>
          <w:sz w:val="32"/>
          <w:szCs w:val="32"/>
        </w:rPr>
        <w:t>Allow receiving without deducting tax</w:t>
      </w:r>
    </w:p>
    <w:p w14:paraId="6E14E67D" w14:textId="77777777" w:rsidR="00E01D6B" w:rsidRDefault="00000000">
      <w:pPr>
        <w:spacing w:after="240"/>
        <w:jc w:val="center"/>
      </w:pPr>
      <w:r>
        <w:rPr>
          <w:b/>
          <w:bCs/>
        </w:rPr>
        <w:t>Application.Receiving.AllowReceivingWithoutDeductingTax</w:t>
      </w:r>
    </w:p>
    <w:p w14:paraId="32DB3D53" w14:textId="77777777" w:rsidR="00E01D6B" w:rsidRDefault="00000000">
      <w:pPr>
        <w:spacing w:after="300"/>
        <w:jc w:val="center"/>
      </w:pPr>
      <w:r>
        <w:rPr>
          <w:i/>
          <w:iCs/>
        </w:rPr>
        <w:t xml:space="preserve">Current value: </w:t>
      </w:r>
      <w:r>
        <w:rPr>
          <w:b/>
          <w:bCs/>
          <w:color w:val="006400"/>
        </w:rPr>
        <w:t>ENABLED</w:t>
      </w:r>
    </w:p>
    <w:p w14:paraId="1FCC72FE" w14:textId="77777777" w:rsidR="00E01D6B" w:rsidRDefault="00000000">
      <w:pPr>
        <w:spacing w:after="300"/>
      </w:pPr>
      <w:r>
        <w:rPr>
          <w:b/>
          <w:bCs/>
        </w:rPr>
        <w:t>Description:</w:t>
      </w:r>
      <w:r>
        <w:rPr>
          <w:b/>
          <w:bCs/>
        </w:rPr>
        <w:tab/>
      </w:r>
      <w:r>
        <w:t>Specifies whether the amount is received without taxes even when the Application.Procure.EnableTaxesChargesAndDiscount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E5BEA9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644BF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C25C4D" w14:textId="77777777" w:rsidR="00E01D6B" w:rsidRDefault="00000000">
            <w:r>
              <w:rPr>
                <w:b/>
                <w:bCs/>
              </w:rPr>
              <w:t>Value</w:t>
            </w:r>
          </w:p>
        </w:tc>
      </w:tr>
      <w:tr w:rsidR="00E01D6B" w14:paraId="608A5636" w14:textId="77777777">
        <w:tblPrEx>
          <w:tblCellMar>
            <w:top w:w="0" w:type="dxa"/>
            <w:bottom w:w="0" w:type="dxa"/>
          </w:tblCellMar>
        </w:tblPrEx>
        <w:tc>
          <w:tcPr>
            <w:tcW w:w="0" w:type="auto"/>
            <w:tcMar>
              <w:top w:w="100" w:type="dxa"/>
              <w:left w:w="100" w:type="dxa"/>
              <w:bottom w:w="100" w:type="dxa"/>
              <w:right w:w="100" w:type="dxa"/>
            </w:tcMar>
          </w:tcPr>
          <w:p w14:paraId="07426D9C" w14:textId="77777777" w:rsidR="00E01D6B" w:rsidRDefault="00000000">
            <w:r>
              <w:t>Parameter Type</w:t>
            </w:r>
          </w:p>
        </w:tc>
        <w:tc>
          <w:tcPr>
            <w:tcW w:w="0" w:type="auto"/>
            <w:tcMar>
              <w:top w:w="100" w:type="dxa"/>
              <w:left w:w="100" w:type="dxa"/>
              <w:bottom w:w="100" w:type="dxa"/>
              <w:right w:w="100" w:type="dxa"/>
            </w:tcMar>
          </w:tcPr>
          <w:p w14:paraId="1A739E3D" w14:textId="77777777" w:rsidR="00E01D6B" w:rsidRDefault="00000000">
            <w:r>
              <w:t>java.lang.Boolean</w:t>
            </w:r>
          </w:p>
        </w:tc>
      </w:tr>
      <w:tr w:rsidR="00E01D6B" w14:paraId="64278A4A" w14:textId="77777777">
        <w:tblPrEx>
          <w:tblCellMar>
            <w:top w:w="0" w:type="dxa"/>
            <w:bottom w:w="0" w:type="dxa"/>
          </w:tblCellMar>
        </w:tblPrEx>
        <w:tc>
          <w:tcPr>
            <w:tcW w:w="0" w:type="auto"/>
            <w:tcMar>
              <w:top w:w="100" w:type="dxa"/>
              <w:left w:w="100" w:type="dxa"/>
              <w:bottom w:w="100" w:type="dxa"/>
              <w:right w:w="100" w:type="dxa"/>
            </w:tcMar>
          </w:tcPr>
          <w:p w14:paraId="361A3D78" w14:textId="77777777" w:rsidR="00E01D6B" w:rsidRDefault="00000000">
            <w:r>
              <w:t>Is Default</w:t>
            </w:r>
          </w:p>
        </w:tc>
        <w:tc>
          <w:tcPr>
            <w:tcW w:w="0" w:type="auto"/>
            <w:tcMar>
              <w:top w:w="100" w:type="dxa"/>
              <w:left w:w="100" w:type="dxa"/>
              <w:bottom w:w="100" w:type="dxa"/>
              <w:right w:w="100" w:type="dxa"/>
            </w:tcMar>
          </w:tcPr>
          <w:p w14:paraId="27B4F4FE" w14:textId="77777777" w:rsidR="00E01D6B" w:rsidRDefault="00000000">
            <w:r>
              <w:t>No</w:t>
            </w:r>
          </w:p>
        </w:tc>
      </w:tr>
      <w:tr w:rsidR="00E01D6B" w14:paraId="07ACAFD4" w14:textId="77777777">
        <w:tblPrEx>
          <w:tblCellMar>
            <w:top w:w="0" w:type="dxa"/>
            <w:bottom w:w="0" w:type="dxa"/>
          </w:tblCellMar>
        </w:tblPrEx>
        <w:tc>
          <w:tcPr>
            <w:tcW w:w="0" w:type="auto"/>
            <w:tcMar>
              <w:top w:w="100" w:type="dxa"/>
              <w:left w:w="100" w:type="dxa"/>
              <w:bottom w:w="100" w:type="dxa"/>
              <w:right w:w="100" w:type="dxa"/>
            </w:tcMar>
          </w:tcPr>
          <w:p w14:paraId="5BF126CD" w14:textId="77777777" w:rsidR="00E01D6B" w:rsidRDefault="00000000">
            <w:r>
              <w:t>Default Value</w:t>
            </w:r>
          </w:p>
        </w:tc>
        <w:tc>
          <w:tcPr>
            <w:tcW w:w="0" w:type="auto"/>
            <w:tcMar>
              <w:top w:w="100" w:type="dxa"/>
              <w:left w:w="100" w:type="dxa"/>
              <w:bottom w:w="100" w:type="dxa"/>
              <w:right w:w="100" w:type="dxa"/>
            </w:tcMar>
          </w:tcPr>
          <w:p w14:paraId="4D6A7238" w14:textId="77777777" w:rsidR="00E01D6B" w:rsidRDefault="00000000">
            <w:r>
              <w:t>No</w:t>
            </w:r>
          </w:p>
        </w:tc>
      </w:tr>
      <w:tr w:rsidR="00E01D6B" w14:paraId="03163134" w14:textId="77777777">
        <w:tblPrEx>
          <w:tblCellMar>
            <w:top w:w="0" w:type="dxa"/>
            <w:bottom w:w="0" w:type="dxa"/>
          </w:tblCellMar>
        </w:tblPrEx>
        <w:tc>
          <w:tcPr>
            <w:tcW w:w="0" w:type="auto"/>
            <w:tcMar>
              <w:top w:w="100" w:type="dxa"/>
              <w:left w:w="100" w:type="dxa"/>
              <w:bottom w:w="100" w:type="dxa"/>
              <w:right w:w="100" w:type="dxa"/>
            </w:tcMar>
          </w:tcPr>
          <w:p w14:paraId="06E2178F" w14:textId="77777777" w:rsidR="00E01D6B" w:rsidRDefault="00000000">
            <w:r>
              <w:t>Is Customer Editable</w:t>
            </w:r>
          </w:p>
        </w:tc>
        <w:tc>
          <w:tcPr>
            <w:tcW w:w="0" w:type="auto"/>
            <w:tcMar>
              <w:top w:w="100" w:type="dxa"/>
              <w:left w:w="100" w:type="dxa"/>
              <w:bottom w:w="100" w:type="dxa"/>
              <w:right w:w="100" w:type="dxa"/>
            </w:tcMar>
          </w:tcPr>
          <w:p w14:paraId="2AAE7DA0" w14:textId="77777777" w:rsidR="00E01D6B" w:rsidRDefault="00000000">
            <w:r>
              <w:t>Yes</w:t>
            </w:r>
          </w:p>
        </w:tc>
      </w:tr>
      <w:tr w:rsidR="00E01D6B" w14:paraId="13054B96" w14:textId="77777777">
        <w:tblPrEx>
          <w:tblCellMar>
            <w:top w:w="0" w:type="dxa"/>
            <w:bottom w:w="0" w:type="dxa"/>
          </w:tblCellMar>
        </w:tblPrEx>
        <w:tc>
          <w:tcPr>
            <w:tcW w:w="0" w:type="auto"/>
            <w:tcMar>
              <w:top w:w="100" w:type="dxa"/>
              <w:left w:w="100" w:type="dxa"/>
              <w:bottom w:w="100" w:type="dxa"/>
              <w:right w:w="100" w:type="dxa"/>
            </w:tcMar>
          </w:tcPr>
          <w:p w14:paraId="056A55B6" w14:textId="77777777" w:rsidR="00E01D6B" w:rsidRDefault="00000000">
            <w:r>
              <w:t>Parameter Value</w:t>
            </w:r>
          </w:p>
        </w:tc>
        <w:tc>
          <w:tcPr>
            <w:tcW w:w="0" w:type="auto"/>
            <w:tcMar>
              <w:top w:w="100" w:type="dxa"/>
              <w:left w:w="100" w:type="dxa"/>
              <w:bottom w:w="100" w:type="dxa"/>
              <w:right w:w="100" w:type="dxa"/>
            </w:tcMar>
          </w:tcPr>
          <w:p w14:paraId="5B66D4F9" w14:textId="77777777" w:rsidR="00E01D6B" w:rsidRDefault="00000000">
            <w:r>
              <w:t>Yes</w:t>
            </w:r>
          </w:p>
        </w:tc>
      </w:tr>
    </w:tbl>
    <w:p w14:paraId="4D317CB4" w14:textId="77777777" w:rsidR="00E01D6B" w:rsidRDefault="00000000">
      <w:pPr>
        <w:spacing w:before="300"/>
      </w:pPr>
      <w:r>
        <w:rPr>
          <w:b/>
          <w:bCs/>
        </w:rPr>
        <w:t xml:space="preserve">Note: </w:t>
      </w:r>
      <w:r>
        <w:t>Specifies whether the amount is received without taxes even when the Application.Procure.EnableTaxesChargesAndDiscount parameter is enabled.</w:t>
      </w:r>
    </w:p>
    <w:p w14:paraId="7E89DC9B" w14:textId="77777777" w:rsidR="00E01D6B" w:rsidRDefault="00E01D6B">
      <w:pPr>
        <w:pageBreakBefore/>
      </w:pPr>
    </w:p>
    <w:p w14:paraId="09E110A3" w14:textId="77777777" w:rsidR="00E01D6B" w:rsidRDefault="00000000">
      <w:pPr>
        <w:pStyle w:val="Heading2"/>
        <w:spacing w:after="200"/>
        <w:jc w:val="center"/>
      </w:pPr>
      <w:r>
        <w:rPr>
          <w:b/>
          <w:bCs/>
          <w:sz w:val="32"/>
          <w:szCs w:val="32"/>
        </w:rPr>
        <w:t>Configuration Item</w:t>
      </w:r>
    </w:p>
    <w:p w14:paraId="1A47E71A" w14:textId="77777777" w:rsidR="00E01D6B" w:rsidRDefault="00000000">
      <w:pPr>
        <w:spacing w:after="240"/>
        <w:jc w:val="center"/>
      </w:pPr>
      <w:r>
        <w:rPr>
          <w:b/>
          <w:bCs/>
        </w:rPr>
        <w:t>Application.Receiving.ERPReceiptLineNumberFieldName</w:t>
      </w:r>
    </w:p>
    <w:p w14:paraId="53799887" w14:textId="77777777" w:rsidR="00E01D6B" w:rsidRDefault="00000000">
      <w:pPr>
        <w:spacing w:after="300"/>
        <w:jc w:val="center"/>
      </w:pPr>
      <w:r>
        <w:rPr>
          <w:i/>
          <w:iCs/>
        </w:rPr>
        <w:t xml:space="preserve">Current value: </w:t>
      </w:r>
    </w:p>
    <w:p w14:paraId="7ADD42D7" w14:textId="77777777" w:rsidR="00E01D6B" w:rsidRDefault="00000000">
      <w:pPr>
        <w:spacing w:after="300"/>
      </w:pPr>
      <w:r>
        <w:rPr>
          <w:b/>
          <w:bCs/>
        </w:rPr>
        <w:t>Description:</w:t>
      </w:r>
      <w:r>
        <w:rPr>
          <w:b/>
          <w:bCs/>
        </w:rPr>
        <w:tab/>
      </w:r>
      <w:r>
        <w:t>&lt;P&gt;Specifies the field name on the ReceiptItem object which stores the ERP receipt line number. For SAP variant, the field name is 'ERPReceiptLineNumber'. In other variants, a custom string field needs to be defined.&lt;/P&gt;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CE450D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5A1D1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1B56F9" w14:textId="77777777" w:rsidR="00E01D6B" w:rsidRDefault="00000000">
            <w:r>
              <w:rPr>
                <w:b/>
                <w:bCs/>
              </w:rPr>
              <w:t>Value</w:t>
            </w:r>
          </w:p>
        </w:tc>
      </w:tr>
      <w:tr w:rsidR="00E01D6B" w14:paraId="1674959F" w14:textId="77777777">
        <w:tblPrEx>
          <w:tblCellMar>
            <w:top w:w="0" w:type="dxa"/>
            <w:bottom w:w="0" w:type="dxa"/>
          </w:tblCellMar>
        </w:tblPrEx>
        <w:tc>
          <w:tcPr>
            <w:tcW w:w="0" w:type="auto"/>
            <w:tcMar>
              <w:top w:w="100" w:type="dxa"/>
              <w:left w:w="100" w:type="dxa"/>
              <w:bottom w:w="100" w:type="dxa"/>
              <w:right w:w="100" w:type="dxa"/>
            </w:tcMar>
          </w:tcPr>
          <w:p w14:paraId="3DFE45C3" w14:textId="77777777" w:rsidR="00E01D6B" w:rsidRDefault="00000000">
            <w:r>
              <w:t>Parameter Type</w:t>
            </w:r>
          </w:p>
        </w:tc>
        <w:tc>
          <w:tcPr>
            <w:tcW w:w="0" w:type="auto"/>
            <w:tcMar>
              <w:top w:w="100" w:type="dxa"/>
              <w:left w:w="100" w:type="dxa"/>
              <w:bottom w:w="100" w:type="dxa"/>
              <w:right w:w="100" w:type="dxa"/>
            </w:tcMar>
          </w:tcPr>
          <w:p w14:paraId="5EC714C4" w14:textId="77777777" w:rsidR="00E01D6B" w:rsidRDefault="00000000">
            <w:r>
              <w:t>java.lang.String</w:t>
            </w:r>
          </w:p>
        </w:tc>
      </w:tr>
      <w:tr w:rsidR="00E01D6B" w14:paraId="15FC0753" w14:textId="77777777">
        <w:tblPrEx>
          <w:tblCellMar>
            <w:top w:w="0" w:type="dxa"/>
            <w:bottom w:w="0" w:type="dxa"/>
          </w:tblCellMar>
        </w:tblPrEx>
        <w:tc>
          <w:tcPr>
            <w:tcW w:w="0" w:type="auto"/>
            <w:tcMar>
              <w:top w:w="100" w:type="dxa"/>
              <w:left w:w="100" w:type="dxa"/>
              <w:bottom w:w="100" w:type="dxa"/>
              <w:right w:w="100" w:type="dxa"/>
            </w:tcMar>
          </w:tcPr>
          <w:p w14:paraId="119CB641" w14:textId="77777777" w:rsidR="00E01D6B" w:rsidRDefault="00000000">
            <w:r>
              <w:t>Is Default</w:t>
            </w:r>
          </w:p>
        </w:tc>
        <w:tc>
          <w:tcPr>
            <w:tcW w:w="0" w:type="auto"/>
            <w:tcMar>
              <w:top w:w="100" w:type="dxa"/>
              <w:left w:w="100" w:type="dxa"/>
              <w:bottom w:w="100" w:type="dxa"/>
              <w:right w:w="100" w:type="dxa"/>
            </w:tcMar>
          </w:tcPr>
          <w:p w14:paraId="440885A6" w14:textId="77777777" w:rsidR="00E01D6B" w:rsidRDefault="00000000">
            <w:r>
              <w:t>No</w:t>
            </w:r>
          </w:p>
        </w:tc>
      </w:tr>
      <w:tr w:rsidR="00E01D6B" w14:paraId="701960FB" w14:textId="77777777">
        <w:tblPrEx>
          <w:tblCellMar>
            <w:top w:w="0" w:type="dxa"/>
            <w:bottom w:w="0" w:type="dxa"/>
          </w:tblCellMar>
        </w:tblPrEx>
        <w:tc>
          <w:tcPr>
            <w:tcW w:w="0" w:type="auto"/>
            <w:tcMar>
              <w:top w:w="100" w:type="dxa"/>
              <w:left w:w="100" w:type="dxa"/>
              <w:bottom w:w="100" w:type="dxa"/>
              <w:right w:w="100" w:type="dxa"/>
            </w:tcMar>
          </w:tcPr>
          <w:p w14:paraId="00B1C2B7" w14:textId="77777777" w:rsidR="00E01D6B" w:rsidRDefault="00000000">
            <w:r>
              <w:t>Default Value</w:t>
            </w:r>
          </w:p>
        </w:tc>
        <w:tc>
          <w:tcPr>
            <w:tcW w:w="0" w:type="auto"/>
            <w:tcMar>
              <w:top w:w="100" w:type="dxa"/>
              <w:left w:w="100" w:type="dxa"/>
              <w:bottom w:w="100" w:type="dxa"/>
              <w:right w:w="100" w:type="dxa"/>
            </w:tcMar>
          </w:tcPr>
          <w:p w14:paraId="3E878580" w14:textId="77777777" w:rsidR="00E01D6B" w:rsidRDefault="00000000">
            <w:r>
              <w:t>null</w:t>
            </w:r>
          </w:p>
        </w:tc>
      </w:tr>
      <w:tr w:rsidR="00E01D6B" w14:paraId="43AD1020" w14:textId="77777777">
        <w:tblPrEx>
          <w:tblCellMar>
            <w:top w:w="0" w:type="dxa"/>
            <w:bottom w:w="0" w:type="dxa"/>
          </w:tblCellMar>
        </w:tblPrEx>
        <w:tc>
          <w:tcPr>
            <w:tcW w:w="0" w:type="auto"/>
            <w:tcMar>
              <w:top w:w="100" w:type="dxa"/>
              <w:left w:w="100" w:type="dxa"/>
              <w:bottom w:w="100" w:type="dxa"/>
              <w:right w:w="100" w:type="dxa"/>
            </w:tcMar>
          </w:tcPr>
          <w:p w14:paraId="18AA6E8E" w14:textId="77777777" w:rsidR="00E01D6B" w:rsidRDefault="00000000">
            <w:r>
              <w:t>Is Customer Editable</w:t>
            </w:r>
          </w:p>
        </w:tc>
        <w:tc>
          <w:tcPr>
            <w:tcW w:w="0" w:type="auto"/>
            <w:tcMar>
              <w:top w:w="100" w:type="dxa"/>
              <w:left w:w="100" w:type="dxa"/>
              <w:bottom w:w="100" w:type="dxa"/>
              <w:right w:w="100" w:type="dxa"/>
            </w:tcMar>
          </w:tcPr>
          <w:p w14:paraId="5D5FEA51" w14:textId="77777777" w:rsidR="00E01D6B" w:rsidRDefault="00000000">
            <w:r>
              <w:t>No</w:t>
            </w:r>
          </w:p>
        </w:tc>
      </w:tr>
      <w:tr w:rsidR="00E01D6B" w14:paraId="4B19D58D" w14:textId="77777777">
        <w:tblPrEx>
          <w:tblCellMar>
            <w:top w:w="0" w:type="dxa"/>
            <w:bottom w:w="0" w:type="dxa"/>
          </w:tblCellMar>
        </w:tblPrEx>
        <w:tc>
          <w:tcPr>
            <w:tcW w:w="0" w:type="auto"/>
            <w:tcMar>
              <w:top w:w="100" w:type="dxa"/>
              <w:left w:w="100" w:type="dxa"/>
              <w:bottom w:w="100" w:type="dxa"/>
              <w:right w:w="100" w:type="dxa"/>
            </w:tcMar>
          </w:tcPr>
          <w:p w14:paraId="61506846" w14:textId="77777777" w:rsidR="00E01D6B" w:rsidRDefault="00000000">
            <w:r>
              <w:t>Parameter Value</w:t>
            </w:r>
          </w:p>
        </w:tc>
        <w:tc>
          <w:tcPr>
            <w:tcW w:w="0" w:type="auto"/>
            <w:tcMar>
              <w:top w:w="100" w:type="dxa"/>
              <w:left w:w="100" w:type="dxa"/>
              <w:bottom w:w="100" w:type="dxa"/>
              <w:right w:w="100" w:type="dxa"/>
            </w:tcMar>
          </w:tcPr>
          <w:p w14:paraId="64BD3EA9" w14:textId="77777777" w:rsidR="00E01D6B" w:rsidRDefault="00E01D6B"/>
        </w:tc>
      </w:tr>
    </w:tbl>
    <w:p w14:paraId="39225B3D" w14:textId="77777777" w:rsidR="00E01D6B" w:rsidRDefault="00000000">
      <w:pPr>
        <w:spacing w:before="300"/>
      </w:pPr>
      <w:r>
        <w:rPr>
          <w:b/>
          <w:bCs/>
        </w:rPr>
        <w:t xml:space="preserve">Note: </w:t>
      </w:r>
      <w:r>
        <w:t xml:space="preserve"> Specifies the field name on the ReceiptItem object which stores the ERP receipt line number. For SAP variant, the field name is 'ERPReceiptLineNumber'. In other variants, a custom string field needs to be defined.&lt;/P&gt;</w:t>
      </w:r>
    </w:p>
    <w:p w14:paraId="761304E7" w14:textId="77777777" w:rsidR="00E01D6B" w:rsidRDefault="00E01D6B">
      <w:pPr>
        <w:pageBreakBefore/>
      </w:pPr>
    </w:p>
    <w:p w14:paraId="52B018A3" w14:textId="77777777" w:rsidR="00E01D6B" w:rsidRDefault="00000000">
      <w:pPr>
        <w:pStyle w:val="Heading2"/>
        <w:spacing w:after="200"/>
        <w:jc w:val="center"/>
      </w:pPr>
      <w:r>
        <w:rPr>
          <w:b/>
          <w:bCs/>
          <w:sz w:val="32"/>
          <w:szCs w:val="32"/>
        </w:rPr>
        <w:t>Configuration Item</w:t>
      </w:r>
    </w:p>
    <w:p w14:paraId="48AE15D5" w14:textId="77777777" w:rsidR="00E01D6B" w:rsidRDefault="00000000">
      <w:pPr>
        <w:spacing w:after="240"/>
        <w:jc w:val="center"/>
      </w:pPr>
      <w:r>
        <w:rPr>
          <w:b/>
          <w:bCs/>
        </w:rPr>
        <w:t>Application.Receiving.EnableProcessPendingReceipts</w:t>
      </w:r>
    </w:p>
    <w:p w14:paraId="59886671" w14:textId="77777777" w:rsidR="00E01D6B" w:rsidRDefault="00000000">
      <w:pPr>
        <w:spacing w:after="300"/>
        <w:jc w:val="center"/>
      </w:pPr>
      <w:r>
        <w:rPr>
          <w:i/>
          <w:iCs/>
        </w:rPr>
        <w:t xml:space="preserve">Current value: </w:t>
      </w:r>
      <w:r>
        <w:rPr>
          <w:b/>
          <w:bCs/>
          <w:color w:val="8B0000"/>
        </w:rPr>
        <w:t>false</w:t>
      </w:r>
    </w:p>
    <w:p w14:paraId="60CEE3A0" w14:textId="77777777" w:rsidR="00E01D6B" w:rsidRDefault="00000000">
      <w:pPr>
        <w:spacing w:after="300"/>
      </w:pPr>
      <w:r>
        <w:rPr>
          <w:b/>
          <w:bCs/>
        </w:rPr>
        <w:t>Description:</w:t>
      </w:r>
      <w:r>
        <w:rPr>
          <w:b/>
          <w:bCs/>
        </w:rPr>
        <w:tab/>
      </w:r>
      <w:r>
        <w:t>&lt;P&gt;This parameter value determines whether the receipts that remain in the Processing state must be picked up by the ProcessPendingReceipts scheduled task and exported to the ERP again. In the default configuration, this parameter value is set to False for all channels (File and Web Services). You must change this value to True, for the Web Services (WS) channel only. This is to ensure that those receipts for which the WS interface does not send acknowledgement messages (and hence such receipts remain in the Processing state) are picked up for export.&lt;/P&gt;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0B2D09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FF648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BFEB4E" w14:textId="77777777" w:rsidR="00E01D6B" w:rsidRDefault="00000000">
            <w:r>
              <w:rPr>
                <w:b/>
                <w:bCs/>
              </w:rPr>
              <w:t>Value</w:t>
            </w:r>
          </w:p>
        </w:tc>
      </w:tr>
      <w:tr w:rsidR="00E01D6B" w14:paraId="42272F0C" w14:textId="77777777">
        <w:tblPrEx>
          <w:tblCellMar>
            <w:top w:w="0" w:type="dxa"/>
            <w:bottom w:w="0" w:type="dxa"/>
          </w:tblCellMar>
        </w:tblPrEx>
        <w:tc>
          <w:tcPr>
            <w:tcW w:w="0" w:type="auto"/>
            <w:tcMar>
              <w:top w:w="100" w:type="dxa"/>
              <w:left w:w="100" w:type="dxa"/>
              <w:bottom w:w="100" w:type="dxa"/>
              <w:right w:w="100" w:type="dxa"/>
            </w:tcMar>
          </w:tcPr>
          <w:p w14:paraId="76F95F6F" w14:textId="77777777" w:rsidR="00E01D6B" w:rsidRDefault="00000000">
            <w:r>
              <w:t>Parameter Type</w:t>
            </w:r>
          </w:p>
        </w:tc>
        <w:tc>
          <w:tcPr>
            <w:tcW w:w="0" w:type="auto"/>
            <w:tcMar>
              <w:top w:w="100" w:type="dxa"/>
              <w:left w:w="100" w:type="dxa"/>
              <w:bottom w:w="100" w:type="dxa"/>
              <w:right w:w="100" w:type="dxa"/>
            </w:tcMar>
          </w:tcPr>
          <w:p w14:paraId="57CF2E11" w14:textId="77777777" w:rsidR="00E01D6B" w:rsidRDefault="00000000">
            <w:r>
              <w:t>java.lang.String</w:t>
            </w:r>
          </w:p>
        </w:tc>
      </w:tr>
      <w:tr w:rsidR="00E01D6B" w14:paraId="3BD77B42" w14:textId="77777777">
        <w:tblPrEx>
          <w:tblCellMar>
            <w:top w:w="0" w:type="dxa"/>
            <w:bottom w:w="0" w:type="dxa"/>
          </w:tblCellMar>
        </w:tblPrEx>
        <w:tc>
          <w:tcPr>
            <w:tcW w:w="0" w:type="auto"/>
            <w:tcMar>
              <w:top w:w="100" w:type="dxa"/>
              <w:left w:w="100" w:type="dxa"/>
              <w:bottom w:w="100" w:type="dxa"/>
              <w:right w:w="100" w:type="dxa"/>
            </w:tcMar>
          </w:tcPr>
          <w:p w14:paraId="7444B646" w14:textId="77777777" w:rsidR="00E01D6B" w:rsidRDefault="00000000">
            <w:r>
              <w:t>Is Default</w:t>
            </w:r>
          </w:p>
        </w:tc>
        <w:tc>
          <w:tcPr>
            <w:tcW w:w="0" w:type="auto"/>
            <w:tcMar>
              <w:top w:w="100" w:type="dxa"/>
              <w:left w:w="100" w:type="dxa"/>
              <w:bottom w:w="100" w:type="dxa"/>
              <w:right w:w="100" w:type="dxa"/>
            </w:tcMar>
          </w:tcPr>
          <w:p w14:paraId="0B11903F" w14:textId="77777777" w:rsidR="00E01D6B" w:rsidRDefault="00000000">
            <w:r>
              <w:t>No</w:t>
            </w:r>
          </w:p>
        </w:tc>
      </w:tr>
      <w:tr w:rsidR="00E01D6B" w14:paraId="485EFC12" w14:textId="77777777">
        <w:tblPrEx>
          <w:tblCellMar>
            <w:top w:w="0" w:type="dxa"/>
            <w:bottom w:w="0" w:type="dxa"/>
          </w:tblCellMar>
        </w:tblPrEx>
        <w:tc>
          <w:tcPr>
            <w:tcW w:w="0" w:type="auto"/>
            <w:tcMar>
              <w:top w:w="100" w:type="dxa"/>
              <w:left w:w="100" w:type="dxa"/>
              <w:bottom w:w="100" w:type="dxa"/>
              <w:right w:w="100" w:type="dxa"/>
            </w:tcMar>
          </w:tcPr>
          <w:p w14:paraId="54A0598F" w14:textId="77777777" w:rsidR="00E01D6B" w:rsidRDefault="00000000">
            <w:r>
              <w:t>Default Value</w:t>
            </w:r>
          </w:p>
        </w:tc>
        <w:tc>
          <w:tcPr>
            <w:tcW w:w="0" w:type="auto"/>
            <w:tcMar>
              <w:top w:w="100" w:type="dxa"/>
              <w:left w:w="100" w:type="dxa"/>
              <w:bottom w:w="100" w:type="dxa"/>
              <w:right w:w="100" w:type="dxa"/>
            </w:tcMar>
          </w:tcPr>
          <w:p w14:paraId="2698A0D6" w14:textId="77777777" w:rsidR="00E01D6B" w:rsidRDefault="00000000">
            <w:r>
              <w:t>null</w:t>
            </w:r>
          </w:p>
        </w:tc>
      </w:tr>
      <w:tr w:rsidR="00E01D6B" w14:paraId="5E2F03B0" w14:textId="77777777">
        <w:tblPrEx>
          <w:tblCellMar>
            <w:top w:w="0" w:type="dxa"/>
            <w:bottom w:w="0" w:type="dxa"/>
          </w:tblCellMar>
        </w:tblPrEx>
        <w:tc>
          <w:tcPr>
            <w:tcW w:w="0" w:type="auto"/>
            <w:tcMar>
              <w:top w:w="100" w:type="dxa"/>
              <w:left w:w="100" w:type="dxa"/>
              <w:bottom w:w="100" w:type="dxa"/>
              <w:right w:w="100" w:type="dxa"/>
            </w:tcMar>
          </w:tcPr>
          <w:p w14:paraId="7EF91F91" w14:textId="77777777" w:rsidR="00E01D6B" w:rsidRDefault="00000000">
            <w:r>
              <w:t>Is Customer Editable</w:t>
            </w:r>
          </w:p>
        </w:tc>
        <w:tc>
          <w:tcPr>
            <w:tcW w:w="0" w:type="auto"/>
            <w:tcMar>
              <w:top w:w="100" w:type="dxa"/>
              <w:left w:w="100" w:type="dxa"/>
              <w:bottom w:w="100" w:type="dxa"/>
              <w:right w:w="100" w:type="dxa"/>
            </w:tcMar>
          </w:tcPr>
          <w:p w14:paraId="363D067F" w14:textId="77777777" w:rsidR="00E01D6B" w:rsidRDefault="00000000">
            <w:r>
              <w:t>No</w:t>
            </w:r>
          </w:p>
        </w:tc>
      </w:tr>
      <w:tr w:rsidR="00E01D6B" w14:paraId="37BE7A3B" w14:textId="77777777">
        <w:tblPrEx>
          <w:tblCellMar>
            <w:top w:w="0" w:type="dxa"/>
            <w:bottom w:w="0" w:type="dxa"/>
          </w:tblCellMar>
        </w:tblPrEx>
        <w:tc>
          <w:tcPr>
            <w:tcW w:w="0" w:type="auto"/>
            <w:tcMar>
              <w:top w:w="100" w:type="dxa"/>
              <w:left w:w="100" w:type="dxa"/>
              <w:bottom w:w="100" w:type="dxa"/>
              <w:right w:w="100" w:type="dxa"/>
            </w:tcMar>
          </w:tcPr>
          <w:p w14:paraId="4CAD50B3" w14:textId="77777777" w:rsidR="00E01D6B" w:rsidRDefault="00000000">
            <w:r>
              <w:t>Parameter Value</w:t>
            </w:r>
          </w:p>
        </w:tc>
        <w:tc>
          <w:tcPr>
            <w:tcW w:w="0" w:type="auto"/>
            <w:tcMar>
              <w:top w:w="100" w:type="dxa"/>
              <w:left w:w="100" w:type="dxa"/>
              <w:bottom w:w="100" w:type="dxa"/>
              <w:right w:w="100" w:type="dxa"/>
            </w:tcMar>
          </w:tcPr>
          <w:p w14:paraId="2FFDD418" w14:textId="77777777" w:rsidR="00E01D6B" w:rsidRDefault="00000000">
            <w:r>
              <w:t>false</w:t>
            </w:r>
          </w:p>
        </w:tc>
      </w:tr>
    </w:tbl>
    <w:p w14:paraId="2163F749" w14:textId="77777777" w:rsidR="00E01D6B" w:rsidRDefault="00000000">
      <w:pPr>
        <w:spacing w:before="300"/>
      </w:pPr>
      <w:r>
        <w:rPr>
          <w:b/>
          <w:bCs/>
        </w:rPr>
        <w:t xml:space="preserve">Note: </w:t>
      </w:r>
      <w:r>
        <w:t xml:space="preserve"> This parameter value determines whether the receipts that remain in the Processing state must be picked up by the ProcessPendingReceipts scheduled task and exported to the ERP again. In the default configuration, this parameter value is set to False for all channels (File and Web Services). You must change this value to True, for the Web Services (WS) channel only. This is to ensure that those re</w:t>
      </w:r>
    </w:p>
    <w:p w14:paraId="13127ACC" w14:textId="77777777" w:rsidR="00E01D6B" w:rsidRDefault="00E01D6B">
      <w:pPr>
        <w:pageBreakBefore/>
      </w:pPr>
    </w:p>
    <w:p w14:paraId="46FD9E54" w14:textId="77777777" w:rsidR="00E01D6B" w:rsidRDefault="00000000">
      <w:pPr>
        <w:pStyle w:val="Heading2"/>
        <w:spacing w:after="200"/>
        <w:jc w:val="center"/>
      </w:pPr>
      <w:r>
        <w:rPr>
          <w:b/>
          <w:bCs/>
          <w:sz w:val="32"/>
          <w:szCs w:val="32"/>
        </w:rPr>
        <w:t>Configuration Item</w:t>
      </w:r>
    </w:p>
    <w:p w14:paraId="0AAFDB87" w14:textId="77777777" w:rsidR="00E01D6B" w:rsidRDefault="00000000">
      <w:pPr>
        <w:spacing w:after="240"/>
        <w:jc w:val="center"/>
      </w:pPr>
      <w:r>
        <w:rPr>
          <w:b/>
          <w:bCs/>
        </w:rPr>
        <w:t>Application.Receiving.ReceiptImportLineItemKeys</w:t>
      </w:r>
    </w:p>
    <w:p w14:paraId="178589CF" w14:textId="77777777" w:rsidR="00E01D6B" w:rsidRDefault="00000000">
      <w:pPr>
        <w:spacing w:after="300"/>
        <w:jc w:val="center"/>
      </w:pPr>
      <w:r>
        <w:rPr>
          <w:i/>
          <w:iCs/>
        </w:rPr>
        <w:t xml:space="preserve">Current value: </w:t>
      </w:r>
      <w:r>
        <w:rPr>
          <w:b/>
          <w:bCs/>
          <w:color w:val="8B0000"/>
        </w:rPr>
        <w:t>NumberInCollection,NumberInCollection</w:t>
      </w:r>
    </w:p>
    <w:p w14:paraId="790493C7" w14:textId="77777777" w:rsidR="00E01D6B" w:rsidRDefault="00000000">
      <w:pPr>
        <w:spacing w:after="300"/>
      </w:pPr>
      <w:r>
        <w:rPr>
          <w:b/>
          <w:bCs/>
        </w:rPr>
        <w:t>Description:</w:t>
      </w:r>
      <w:r>
        <w:rPr>
          <w:b/>
          <w:bCs/>
        </w:rPr>
        <w:tab/>
      </w:r>
      <w:r>
        <w:t>&lt;P&gt;Specifies the keys to be used to match receipt item match for Imported receipts.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FD23A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FA6215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5AF886" w14:textId="77777777" w:rsidR="00E01D6B" w:rsidRDefault="00000000">
            <w:r>
              <w:rPr>
                <w:b/>
                <w:bCs/>
              </w:rPr>
              <w:t>Value</w:t>
            </w:r>
          </w:p>
        </w:tc>
      </w:tr>
      <w:tr w:rsidR="00E01D6B" w14:paraId="25CB2313" w14:textId="77777777">
        <w:tblPrEx>
          <w:tblCellMar>
            <w:top w:w="0" w:type="dxa"/>
            <w:bottom w:w="0" w:type="dxa"/>
          </w:tblCellMar>
        </w:tblPrEx>
        <w:tc>
          <w:tcPr>
            <w:tcW w:w="0" w:type="auto"/>
            <w:tcMar>
              <w:top w:w="100" w:type="dxa"/>
              <w:left w:w="100" w:type="dxa"/>
              <w:bottom w:w="100" w:type="dxa"/>
              <w:right w:w="100" w:type="dxa"/>
            </w:tcMar>
          </w:tcPr>
          <w:p w14:paraId="114E1BAF" w14:textId="77777777" w:rsidR="00E01D6B" w:rsidRDefault="00000000">
            <w:r>
              <w:t>Parameter Type</w:t>
            </w:r>
          </w:p>
        </w:tc>
        <w:tc>
          <w:tcPr>
            <w:tcW w:w="0" w:type="auto"/>
            <w:tcMar>
              <w:top w:w="100" w:type="dxa"/>
              <w:left w:w="100" w:type="dxa"/>
              <w:bottom w:w="100" w:type="dxa"/>
              <w:right w:w="100" w:type="dxa"/>
            </w:tcMar>
          </w:tcPr>
          <w:p w14:paraId="7C88C3C4" w14:textId="77777777" w:rsidR="00E01D6B" w:rsidRDefault="00000000">
            <w:r>
              <w:t>java.util.List</w:t>
            </w:r>
          </w:p>
        </w:tc>
      </w:tr>
      <w:tr w:rsidR="00E01D6B" w14:paraId="28BC2136" w14:textId="77777777">
        <w:tblPrEx>
          <w:tblCellMar>
            <w:top w:w="0" w:type="dxa"/>
            <w:bottom w:w="0" w:type="dxa"/>
          </w:tblCellMar>
        </w:tblPrEx>
        <w:tc>
          <w:tcPr>
            <w:tcW w:w="0" w:type="auto"/>
            <w:tcMar>
              <w:top w:w="100" w:type="dxa"/>
              <w:left w:w="100" w:type="dxa"/>
              <w:bottom w:w="100" w:type="dxa"/>
              <w:right w:w="100" w:type="dxa"/>
            </w:tcMar>
          </w:tcPr>
          <w:p w14:paraId="7D0D66E4" w14:textId="77777777" w:rsidR="00E01D6B" w:rsidRDefault="00000000">
            <w:r>
              <w:t>Is Default</w:t>
            </w:r>
          </w:p>
        </w:tc>
        <w:tc>
          <w:tcPr>
            <w:tcW w:w="0" w:type="auto"/>
            <w:tcMar>
              <w:top w:w="100" w:type="dxa"/>
              <w:left w:w="100" w:type="dxa"/>
              <w:bottom w:w="100" w:type="dxa"/>
              <w:right w:w="100" w:type="dxa"/>
            </w:tcMar>
          </w:tcPr>
          <w:p w14:paraId="0631349D" w14:textId="77777777" w:rsidR="00E01D6B" w:rsidRDefault="00000000">
            <w:r>
              <w:t>No</w:t>
            </w:r>
          </w:p>
        </w:tc>
      </w:tr>
      <w:tr w:rsidR="00E01D6B" w14:paraId="5A647375" w14:textId="77777777">
        <w:tblPrEx>
          <w:tblCellMar>
            <w:top w:w="0" w:type="dxa"/>
            <w:bottom w:w="0" w:type="dxa"/>
          </w:tblCellMar>
        </w:tblPrEx>
        <w:tc>
          <w:tcPr>
            <w:tcW w:w="0" w:type="auto"/>
            <w:tcMar>
              <w:top w:w="100" w:type="dxa"/>
              <w:left w:w="100" w:type="dxa"/>
              <w:bottom w:w="100" w:type="dxa"/>
              <w:right w:w="100" w:type="dxa"/>
            </w:tcMar>
          </w:tcPr>
          <w:p w14:paraId="5452D49B" w14:textId="77777777" w:rsidR="00E01D6B" w:rsidRDefault="00000000">
            <w:r>
              <w:t>Default Value</w:t>
            </w:r>
          </w:p>
        </w:tc>
        <w:tc>
          <w:tcPr>
            <w:tcW w:w="0" w:type="auto"/>
            <w:tcMar>
              <w:top w:w="100" w:type="dxa"/>
              <w:left w:w="100" w:type="dxa"/>
              <w:bottom w:w="100" w:type="dxa"/>
              <w:right w:w="100" w:type="dxa"/>
            </w:tcMar>
          </w:tcPr>
          <w:p w14:paraId="08B31CCC" w14:textId="77777777" w:rsidR="00E01D6B" w:rsidRDefault="00000000">
            <w:r>
              <w:t>null</w:t>
            </w:r>
          </w:p>
        </w:tc>
      </w:tr>
      <w:tr w:rsidR="00E01D6B" w14:paraId="0BF6789A" w14:textId="77777777">
        <w:tblPrEx>
          <w:tblCellMar>
            <w:top w:w="0" w:type="dxa"/>
            <w:bottom w:w="0" w:type="dxa"/>
          </w:tblCellMar>
        </w:tblPrEx>
        <w:tc>
          <w:tcPr>
            <w:tcW w:w="0" w:type="auto"/>
            <w:tcMar>
              <w:top w:w="100" w:type="dxa"/>
              <w:left w:w="100" w:type="dxa"/>
              <w:bottom w:w="100" w:type="dxa"/>
              <w:right w:w="100" w:type="dxa"/>
            </w:tcMar>
          </w:tcPr>
          <w:p w14:paraId="5AAE35EE" w14:textId="77777777" w:rsidR="00E01D6B" w:rsidRDefault="00000000">
            <w:r>
              <w:t>Is Customer Editable</w:t>
            </w:r>
          </w:p>
        </w:tc>
        <w:tc>
          <w:tcPr>
            <w:tcW w:w="0" w:type="auto"/>
            <w:tcMar>
              <w:top w:w="100" w:type="dxa"/>
              <w:left w:w="100" w:type="dxa"/>
              <w:bottom w:w="100" w:type="dxa"/>
              <w:right w:w="100" w:type="dxa"/>
            </w:tcMar>
          </w:tcPr>
          <w:p w14:paraId="6857D0E9" w14:textId="77777777" w:rsidR="00E01D6B" w:rsidRDefault="00000000">
            <w:r>
              <w:t>No</w:t>
            </w:r>
          </w:p>
        </w:tc>
      </w:tr>
      <w:tr w:rsidR="00E01D6B" w14:paraId="2BE0C3C2" w14:textId="77777777">
        <w:tblPrEx>
          <w:tblCellMar>
            <w:top w:w="0" w:type="dxa"/>
            <w:bottom w:w="0" w:type="dxa"/>
          </w:tblCellMar>
        </w:tblPrEx>
        <w:tc>
          <w:tcPr>
            <w:tcW w:w="0" w:type="auto"/>
            <w:tcMar>
              <w:top w:w="100" w:type="dxa"/>
              <w:left w:w="100" w:type="dxa"/>
              <w:bottom w:w="100" w:type="dxa"/>
              <w:right w:w="100" w:type="dxa"/>
            </w:tcMar>
          </w:tcPr>
          <w:p w14:paraId="097D6C63" w14:textId="77777777" w:rsidR="00E01D6B" w:rsidRDefault="00000000">
            <w:r>
              <w:t>Parameter Value</w:t>
            </w:r>
          </w:p>
        </w:tc>
        <w:tc>
          <w:tcPr>
            <w:tcW w:w="0" w:type="auto"/>
            <w:tcMar>
              <w:top w:w="100" w:type="dxa"/>
              <w:left w:w="100" w:type="dxa"/>
              <w:bottom w:w="100" w:type="dxa"/>
              <w:right w:w="100" w:type="dxa"/>
            </w:tcMar>
          </w:tcPr>
          <w:p w14:paraId="2BB3CD89" w14:textId="77777777" w:rsidR="00E01D6B" w:rsidRDefault="00000000">
            <w:r>
              <w:t>NumberInCollection,NumberInCollection</w:t>
            </w:r>
          </w:p>
        </w:tc>
      </w:tr>
    </w:tbl>
    <w:p w14:paraId="68C2ABC9" w14:textId="77777777" w:rsidR="00E01D6B" w:rsidRDefault="00000000">
      <w:pPr>
        <w:spacing w:before="300"/>
      </w:pPr>
      <w:r>
        <w:rPr>
          <w:b/>
          <w:bCs/>
        </w:rPr>
        <w:t xml:space="preserve">Note: </w:t>
      </w:r>
      <w:r>
        <w:t xml:space="preserve"> Specifies the keys to be used to match receipt item match for Imported receipts. &lt;/P&gt;</w:t>
      </w:r>
    </w:p>
    <w:p w14:paraId="0F4534B6" w14:textId="77777777" w:rsidR="00E01D6B" w:rsidRDefault="00E01D6B">
      <w:pPr>
        <w:pageBreakBefore/>
      </w:pPr>
    </w:p>
    <w:p w14:paraId="6D03D2CD" w14:textId="77777777" w:rsidR="00E01D6B" w:rsidRDefault="00000000">
      <w:pPr>
        <w:pStyle w:val="Heading2"/>
        <w:spacing w:after="200"/>
        <w:jc w:val="center"/>
      </w:pPr>
      <w:r>
        <w:rPr>
          <w:b/>
          <w:bCs/>
          <w:sz w:val="32"/>
          <w:szCs w:val="32"/>
        </w:rPr>
        <w:t>Configuration Item</w:t>
      </w:r>
    </w:p>
    <w:p w14:paraId="46BAF483" w14:textId="77777777" w:rsidR="00E01D6B" w:rsidRDefault="00000000">
      <w:pPr>
        <w:spacing w:after="240"/>
        <w:jc w:val="center"/>
      </w:pPr>
      <w:r>
        <w:rPr>
          <w:b/>
          <w:bCs/>
        </w:rPr>
        <w:t>Application.Receiving.ReceiptImportReceivableKey</w:t>
      </w:r>
    </w:p>
    <w:p w14:paraId="0D43311E" w14:textId="77777777" w:rsidR="00E01D6B" w:rsidRDefault="00000000">
      <w:pPr>
        <w:spacing w:after="300"/>
        <w:jc w:val="center"/>
      </w:pPr>
      <w:r>
        <w:rPr>
          <w:i/>
          <w:iCs/>
        </w:rPr>
        <w:t xml:space="preserve">Current value: </w:t>
      </w:r>
      <w:r>
        <w:rPr>
          <w:b/>
          <w:bCs/>
          <w:color w:val="8B0000"/>
        </w:rPr>
        <w:t>PurchaseOrder,OrderID,ReceivableID</w:t>
      </w:r>
    </w:p>
    <w:p w14:paraId="65BFF21C" w14:textId="77777777" w:rsidR="00E01D6B" w:rsidRDefault="00000000">
      <w:pPr>
        <w:spacing w:after="300"/>
      </w:pPr>
      <w:r>
        <w:rPr>
          <w:b/>
          <w:bCs/>
        </w:rPr>
        <w:t>Description:</w:t>
      </w:r>
      <w:r>
        <w:rPr>
          <w:b/>
          <w:bCs/>
        </w:rPr>
        <w:tab/>
      </w:r>
      <w:r>
        <w:t>&lt;P&gt;Specifies the key to be used to match a direct receivable for imported receipts.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6CCC49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FB80E7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30EB89B" w14:textId="77777777" w:rsidR="00E01D6B" w:rsidRDefault="00000000">
            <w:r>
              <w:rPr>
                <w:b/>
                <w:bCs/>
              </w:rPr>
              <w:t>Value</w:t>
            </w:r>
          </w:p>
        </w:tc>
      </w:tr>
      <w:tr w:rsidR="00E01D6B" w14:paraId="2E981D5C" w14:textId="77777777">
        <w:tblPrEx>
          <w:tblCellMar>
            <w:top w:w="0" w:type="dxa"/>
            <w:bottom w:w="0" w:type="dxa"/>
          </w:tblCellMar>
        </w:tblPrEx>
        <w:tc>
          <w:tcPr>
            <w:tcW w:w="0" w:type="auto"/>
            <w:tcMar>
              <w:top w:w="100" w:type="dxa"/>
              <w:left w:w="100" w:type="dxa"/>
              <w:bottom w:w="100" w:type="dxa"/>
              <w:right w:w="100" w:type="dxa"/>
            </w:tcMar>
          </w:tcPr>
          <w:p w14:paraId="789E83C2" w14:textId="77777777" w:rsidR="00E01D6B" w:rsidRDefault="00000000">
            <w:r>
              <w:t>Parameter Type</w:t>
            </w:r>
          </w:p>
        </w:tc>
        <w:tc>
          <w:tcPr>
            <w:tcW w:w="0" w:type="auto"/>
            <w:tcMar>
              <w:top w:w="100" w:type="dxa"/>
              <w:left w:w="100" w:type="dxa"/>
              <w:bottom w:w="100" w:type="dxa"/>
              <w:right w:w="100" w:type="dxa"/>
            </w:tcMar>
          </w:tcPr>
          <w:p w14:paraId="74319E70" w14:textId="77777777" w:rsidR="00E01D6B" w:rsidRDefault="00000000">
            <w:r>
              <w:t>java.lang.String</w:t>
            </w:r>
          </w:p>
        </w:tc>
      </w:tr>
      <w:tr w:rsidR="00E01D6B" w14:paraId="6439607F" w14:textId="77777777">
        <w:tblPrEx>
          <w:tblCellMar>
            <w:top w:w="0" w:type="dxa"/>
            <w:bottom w:w="0" w:type="dxa"/>
          </w:tblCellMar>
        </w:tblPrEx>
        <w:tc>
          <w:tcPr>
            <w:tcW w:w="0" w:type="auto"/>
            <w:tcMar>
              <w:top w:w="100" w:type="dxa"/>
              <w:left w:w="100" w:type="dxa"/>
              <w:bottom w:w="100" w:type="dxa"/>
              <w:right w:w="100" w:type="dxa"/>
            </w:tcMar>
          </w:tcPr>
          <w:p w14:paraId="1CAB10D7" w14:textId="77777777" w:rsidR="00E01D6B" w:rsidRDefault="00000000">
            <w:r>
              <w:t>Is Default</w:t>
            </w:r>
          </w:p>
        </w:tc>
        <w:tc>
          <w:tcPr>
            <w:tcW w:w="0" w:type="auto"/>
            <w:tcMar>
              <w:top w:w="100" w:type="dxa"/>
              <w:left w:w="100" w:type="dxa"/>
              <w:bottom w:w="100" w:type="dxa"/>
              <w:right w:w="100" w:type="dxa"/>
            </w:tcMar>
          </w:tcPr>
          <w:p w14:paraId="69B1C758" w14:textId="77777777" w:rsidR="00E01D6B" w:rsidRDefault="00000000">
            <w:r>
              <w:t>No</w:t>
            </w:r>
          </w:p>
        </w:tc>
      </w:tr>
      <w:tr w:rsidR="00E01D6B" w14:paraId="32AB7B47" w14:textId="77777777">
        <w:tblPrEx>
          <w:tblCellMar>
            <w:top w:w="0" w:type="dxa"/>
            <w:bottom w:w="0" w:type="dxa"/>
          </w:tblCellMar>
        </w:tblPrEx>
        <w:tc>
          <w:tcPr>
            <w:tcW w:w="0" w:type="auto"/>
            <w:tcMar>
              <w:top w:w="100" w:type="dxa"/>
              <w:left w:w="100" w:type="dxa"/>
              <w:bottom w:w="100" w:type="dxa"/>
              <w:right w:w="100" w:type="dxa"/>
            </w:tcMar>
          </w:tcPr>
          <w:p w14:paraId="0837C6B3" w14:textId="77777777" w:rsidR="00E01D6B" w:rsidRDefault="00000000">
            <w:r>
              <w:t>Default Value</w:t>
            </w:r>
          </w:p>
        </w:tc>
        <w:tc>
          <w:tcPr>
            <w:tcW w:w="0" w:type="auto"/>
            <w:tcMar>
              <w:top w:w="100" w:type="dxa"/>
              <w:left w:w="100" w:type="dxa"/>
              <w:bottom w:w="100" w:type="dxa"/>
              <w:right w:w="100" w:type="dxa"/>
            </w:tcMar>
          </w:tcPr>
          <w:p w14:paraId="5ECE7D58" w14:textId="77777777" w:rsidR="00E01D6B" w:rsidRDefault="00000000">
            <w:r>
              <w:t>null</w:t>
            </w:r>
          </w:p>
        </w:tc>
      </w:tr>
      <w:tr w:rsidR="00E01D6B" w14:paraId="0E8498B5" w14:textId="77777777">
        <w:tblPrEx>
          <w:tblCellMar>
            <w:top w:w="0" w:type="dxa"/>
            <w:bottom w:w="0" w:type="dxa"/>
          </w:tblCellMar>
        </w:tblPrEx>
        <w:tc>
          <w:tcPr>
            <w:tcW w:w="0" w:type="auto"/>
            <w:tcMar>
              <w:top w:w="100" w:type="dxa"/>
              <w:left w:w="100" w:type="dxa"/>
              <w:bottom w:w="100" w:type="dxa"/>
              <w:right w:w="100" w:type="dxa"/>
            </w:tcMar>
          </w:tcPr>
          <w:p w14:paraId="77A51241" w14:textId="77777777" w:rsidR="00E01D6B" w:rsidRDefault="00000000">
            <w:r>
              <w:t>Is Customer Editable</w:t>
            </w:r>
          </w:p>
        </w:tc>
        <w:tc>
          <w:tcPr>
            <w:tcW w:w="0" w:type="auto"/>
            <w:tcMar>
              <w:top w:w="100" w:type="dxa"/>
              <w:left w:w="100" w:type="dxa"/>
              <w:bottom w:w="100" w:type="dxa"/>
              <w:right w:w="100" w:type="dxa"/>
            </w:tcMar>
          </w:tcPr>
          <w:p w14:paraId="12BA420D" w14:textId="77777777" w:rsidR="00E01D6B" w:rsidRDefault="00000000">
            <w:r>
              <w:t>No</w:t>
            </w:r>
          </w:p>
        </w:tc>
      </w:tr>
      <w:tr w:rsidR="00E01D6B" w14:paraId="6025E051" w14:textId="77777777">
        <w:tblPrEx>
          <w:tblCellMar>
            <w:top w:w="0" w:type="dxa"/>
            <w:bottom w:w="0" w:type="dxa"/>
          </w:tblCellMar>
        </w:tblPrEx>
        <w:tc>
          <w:tcPr>
            <w:tcW w:w="0" w:type="auto"/>
            <w:tcMar>
              <w:top w:w="100" w:type="dxa"/>
              <w:left w:w="100" w:type="dxa"/>
              <w:bottom w:w="100" w:type="dxa"/>
              <w:right w:w="100" w:type="dxa"/>
            </w:tcMar>
          </w:tcPr>
          <w:p w14:paraId="0FE32323" w14:textId="77777777" w:rsidR="00E01D6B" w:rsidRDefault="00000000">
            <w:r>
              <w:t>Parameter Value</w:t>
            </w:r>
          </w:p>
        </w:tc>
        <w:tc>
          <w:tcPr>
            <w:tcW w:w="0" w:type="auto"/>
            <w:tcMar>
              <w:top w:w="100" w:type="dxa"/>
              <w:left w:w="100" w:type="dxa"/>
              <w:bottom w:w="100" w:type="dxa"/>
              <w:right w:w="100" w:type="dxa"/>
            </w:tcMar>
          </w:tcPr>
          <w:p w14:paraId="17C79EDA" w14:textId="77777777" w:rsidR="00E01D6B" w:rsidRDefault="00000000">
            <w:r>
              <w:t>PurchaseOrder,OrderID,ReceivableID</w:t>
            </w:r>
          </w:p>
        </w:tc>
      </w:tr>
    </w:tbl>
    <w:p w14:paraId="281B7C70" w14:textId="77777777" w:rsidR="00E01D6B" w:rsidRDefault="00000000">
      <w:pPr>
        <w:spacing w:before="300"/>
      </w:pPr>
      <w:r>
        <w:rPr>
          <w:b/>
          <w:bCs/>
        </w:rPr>
        <w:t xml:space="preserve">Note: </w:t>
      </w:r>
      <w:r>
        <w:t xml:space="preserve"> Specifies the key to be used to match a direct receivable for imported receipts. &lt;/P&gt;</w:t>
      </w:r>
    </w:p>
    <w:p w14:paraId="41819593" w14:textId="77777777" w:rsidR="00E01D6B" w:rsidRDefault="00E01D6B">
      <w:pPr>
        <w:pageBreakBefore/>
      </w:pPr>
    </w:p>
    <w:p w14:paraId="23540DC8" w14:textId="77777777" w:rsidR="00E01D6B" w:rsidRDefault="00000000">
      <w:pPr>
        <w:pStyle w:val="Heading2"/>
        <w:spacing w:after="200"/>
        <w:jc w:val="center"/>
      </w:pPr>
      <w:r>
        <w:rPr>
          <w:b/>
          <w:bCs/>
          <w:sz w:val="32"/>
          <w:szCs w:val="32"/>
        </w:rPr>
        <w:t>Configuration Item</w:t>
      </w:r>
    </w:p>
    <w:p w14:paraId="6AA18247" w14:textId="77777777" w:rsidR="00E01D6B" w:rsidRDefault="00000000">
      <w:pPr>
        <w:spacing w:after="240"/>
        <w:jc w:val="center"/>
      </w:pPr>
      <w:r>
        <w:rPr>
          <w:b/>
          <w:bCs/>
        </w:rPr>
        <w:t>Application.Reports.CSVReportsCharset</w:t>
      </w:r>
    </w:p>
    <w:p w14:paraId="510FC8B7" w14:textId="77777777" w:rsidR="00E01D6B" w:rsidRDefault="00000000">
      <w:pPr>
        <w:spacing w:after="300"/>
        <w:jc w:val="center"/>
      </w:pPr>
      <w:r>
        <w:rPr>
          <w:i/>
          <w:iCs/>
        </w:rPr>
        <w:t xml:space="preserve">Current value: </w:t>
      </w:r>
      <w:r>
        <w:rPr>
          <w:b/>
          <w:bCs/>
          <w:color w:val="8B0000"/>
        </w:rPr>
        <w:t>UTF-8</w:t>
      </w:r>
    </w:p>
    <w:p w14:paraId="6593F609" w14:textId="77777777" w:rsidR="00E01D6B" w:rsidRDefault="00000000">
      <w:pPr>
        <w:spacing w:after="300"/>
      </w:pPr>
      <w:r>
        <w:rPr>
          <w:b/>
          <w:bCs/>
        </w:rPr>
        <w:t>Description:</w:t>
      </w:r>
      <w:r>
        <w:rPr>
          <w:b/>
          <w:bCs/>
        </w:rPr>
        <w:tab/>
      </w:r>
      <w:r>
        <w:t>&lt;P&gt;Specifies the character encoding to use when writing reports. If this parameter is not specified, the Ariba system uses the default VM encoding. The value is a string, which can be any character set used for Internet character encoding.&lt;/P&gt;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8B381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52A42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56FCFFF" w14:textId="77777777" w:rsidR="00E01D6B" w:rsidRDefault="00000000">
            <w:r>
              <w:rPr>
                <w:b/>
                <w:bCs/>
              </w:rPr>
              <w:t>Value</w:t>
            </w:r>
          </w:p>
        </w:tc>
      </w:tr>
      <w:tr w:rsidR="00E01D6B" w14:paraId="76E0FDE7" w14:textId="77777777">
        <w:tblPrEx>
          <w:tblCellMar>
            <w:top w:w="0" w:type="dxa"/>
            <w:bottom w:w="0" w:type="dxa"/>
          </w:tblCellMar>
        </w:tblPrEx>
        <w:tc>
          <w:tcPr>
            <w:tcW w:w="0" w:type="auto"/>
            <w:tcMar>
              <w:top w:w="100" w:type="dxa"/>
              <w:left w:w="100" w:type="dxa"/>
              <w:bottom w:w="100" w:type="dxa"/>
              <w:right w:w="100" w:type="dxa"/>
            </w:tcMar>
          </w:tcPr>
          <w:p w14:paraId="60F384A6" w14:textId="77777777" w:rsidR="00E01D6B" w:rsidRDefault="00000000">
            <w:r>
              <w:t>Parameter Type</w:t>
            </w:r>
          </w:p>
        </w:tc>
        <w:tc>
          <w:tcPr>
            <w:tcW w:w="0" w:type="auto"/>
            <w:tcMar>
              <w:top w:w="100" w:type="dxa"/>
              <w:left w:w="100" w:type="dxa"/>
              <w:bottom w:w="100" w:type="dxa"/>
              <w:right w:w="100" w:type="dxa"/>
            </w:tcMar>
          </w:tcPr>
          <w:p w14:paraId="7934BA6E" w14:textId="77777777" w:rsidR="00E01D6B" w:rsidRDefault="00000000">
            <w:r>
              <w:t>java.lang.String</w:t>
            </w:r>
          </w:p>
        </w:tc>
      </w:tr>
      <w:tr w:rsidR="00E01D6B" w14:paraId="31210A13" w14:textId="77777777">
        <w:tblPrEx>
          <w:tblCellMar>
            <w:top w:w="0" w:type="dxa"/>
            <w:bottom w:w="0" w:type="dxa"/>
          </w:tblCellMar>
        </w:tblPrEx>
        <w:tc>
          <w:tcPr>
            <w:tcW w:w="0" w:type="auto"/>
            <w:tcMar>
              <w:top w:w="100" w:type="dxa"/>
              <w:left w:w="100" w:type="dxa"/>
              <w:bottom w:w="100" w:type="dxa"/>
              <w:right w:w="100" w:type="dxa"/>
            </w:tcMar>
          </w:tcPr>
          <w:p w14:paraId="30796F25" w14:textId="77777777" w:rsidR="00E01D6B" w:rsidRDefault="00000000">
            <w:r>
              <w:t>Is Default</w:t>
            </w:r>
          </w:p>
        </w:tc>
        <w:tc>
          <w:tcPr>
            <w:tcW w:w="0" w:type="auto"/>
            <w:tcMar>
              <w:top w:w="100" w:type="dxa"/>
              <w:left w:w="100" w:type="dxa"/>
              <w:bottom w:w="100" w:type="dxa"/>
              <w:right w:w="100" w:type="dxa"/>
            </w:tcMar>
          </w:tcPr>
          <w:p w14:paraId="3DA9AB65" w14:textId="77777777" w:rsidR="00E01D6B" w:rsidRDefault="00000000">
            <w:r>
              <w:t>No</w:t>
            </w:r>
          </w:p>
        </w:tc>
      </w:tr>
      <w:tr w:rsidR="00E01D6B" w14:paraId="39F80603" w14:textId="77777777">
        <w:tblPrEx>
          <w:tblCellMar>
            <w:top w:w="0" w:type="dxa"/>
            <w:bottom w:w="0" w:type="dxa"/>
          </w:tblCellMar>
        </w:tblPrEx>
        <w:tc>
          <w:tcPr>
            <w:tcW w:w="0" w:type="auto"/>
            <w:tcMar>
              <w:top w:w="100" w:type="dxa"/>
              <w:left w:w="100" w:type="dxa"/>
              <w:bottom w:w="100" w:type="dxa"/>
              <w:right w:w="100" w:type="dxa"/>
            </w:tcMar>
          </w:tcPr>
          <w:p w14:paraId="5B8C4036" w14:textId="77777777" w:rsidR="00E01D6B" w:rsidRDefault="00000000">
            <w:r>
              <w:t>Default Value</w:t>
            </w:r>
          </w:p>
        </w:tc>
        <w:tc>
          <w:tcPr>
            <w:tcW w:w="0" w:type="auto"/>
            <w:tcMar>
              <w:top w:w="100" w:type="dxa"/>
              <w:left w:w="100" w:type="dxa"/>
              <w:bottom w:w="100" w:type="dxa"/>
              <w:right w:w="100" w:type="dxa"/>
            </w:tcMar>
          </w:tcPr>
          <w:p w14:paraId="2E883222" w14:textId="77777777" w:rsidR="00E01D6B" w:rsidRDefault="00000000">
            <w:r>
              <w:t>UTF-8</w:t>
            </w:r>
          </w:p>
        </w:tc>
      </w:tr>
      <w:tr w:rsidR="00E01D6B" w14:paraId="0632549E" w14:textId="77777777">
        <w:tblPrEx>
          <w:tblCellMar>
            <w:top w:w="0" w:type="dxa"/>
            <w:bottom w:w="0" w:type="dxa"/>
          </w:tblCellMar>
        </w:tblPrEx>
        <w:tc>
          <w:tcPr>
            <w:tcW w:w="0" w:type="auto"/>
            <w:tcMar>
              <w:top w:w="100" w:type="dxa"/>
              <w:left w:w="100" w:type="dxa"/>
              <w:bottom w:w="100" w:type="dxa"/>
              <w:right w:w="100" w:type="dxa"/>
            </w:tcMar>
          </w:tcPr>
          <w:p w14:paraId="7B0B7BC0" w14:textId="77777777" w:rsidR="00E01D6B" w:rsidRDefault="00000000">
            <w:r>
              <w:t>Is Customer Editable</w:t>
            </w:r>
          </w:p>
        </w:tc>
        <w:tc>
          <w:tcPr>
            <w:tcW w:w="0" w:type="auto"/>
            <w:tcMar>
              <w:top w:w="100" w:type="dxa"/>
              <w:left w:w="100" w:type="dxa"/>
              <w:bottom w:w="100" w:type="dxa"/>
              <w:right w:w="100" w:type="dxa"/>
            </w:tcMar>
          </w:tcPr>
          <w:p w14:paraId="02976CB7" w14:textId="77777777" w:rsidR="00E01D6B" w:rsidRDefault="00000000">
            <w:r>
              <w:t>No</w:t>
            </w:r>
          </w:p>
        </w:tc>
      </w:tr>
      <w:tr w:rsidR="00E01D6B" w14:paraId="542AD7CC" w14:textId="77777777">
        <w:tblPrEx>
          <w:tblCellMar>
            <w:top w:w="0" w:type="dxa"/>
            <w:bottom w:w="0" w:type="dxa"/>
          </w:tblCellMar>
        </w:tblPrEx>
        <w:tc>
          <w:tcPr>
            <w:tcW w:w="0" w:type="auto"/>
            <w:tcMar>
              <w:top w:w="100" w:type="dxa"/>
              <w:left w:w="100" w:type="dxa"/>
              <w:bottom w:w="100" w:type="dxa"/>
              <w:right w:w="100" w:type="dxa"/>
            </w:tcMar>
          </w:tcPr>
          <w:p w14:paraId="53E4E45A" w14:textId="77777777" w:rsidR="00E01D6B" w:rsidRDefault="00000000">
            <w:r>
              <w:t>Parameter Value</w:t>
            </w:r>
          </w:p>
        </w:tc>
        <w:tc>
          <w:tcPr>
            <w:tcW w:w="0" w:type="auto"/>
            <w:tcMar>
              <w:top w:w="100" w:type="dxa"/>
              <w:left w:w="100" w:type="dxa"/>
              <w:bottom w:w="100" w:type="dxa"/>
              <w:right w:w="100" w:type="dxa"/>
            </w:tcMar>
          </w:tcPr>
          <w:p w14:paraId="0F192EF3" w14:textId="77777777" w:rsidR="00E01D6B" w:rsidRDefault="00000000">
            <w:r>
              <w:t>UTF-8</w:t>
            </w:r>
          </w:p>
        </w:tc>
      </w:tr>
    </w:tbl>
    <w:p w14:paraId="0AA59DCE" w14:textId="77777777" w:rsidR="00E01D6B" w:rsidRDefault="00000000">
      <w:pPr>
        <w:spacing w:before="300"/>
      </w:pPr>
      <w:r>
        <w:rPr>
          <w:b/>
          <w:bCs/>
        </w:rPr>
        <w:t xml:space="preserve">Note: </w:t>
      </w:r>
      <w:r>
        <w:t xml:space="preserve"> Specifies the character encoding to use when writing reports. If this parameter is not specified, the Ariba system uses the default VM encoding. The value is a string, which can be any character set used for Internet character encoding.&lt;/P&gt;</w:t>
      </w:r>
    </w:p>
    <w:p w14:paraId="0EA3A282" w14:textId="77777777" w:rsidR="00E01D6B" w:rsidRDefault="00E01D6B">
      <w:pPr>
        <w:pageBreakBefore/>
      </w:pPr>
    </w:p>
    <w:p w14:paraId="369E1152" w14:textId="77777777" w:rsidR="00E01D6B" w:rsidRDefault="00000000">
      <w:pPr>
        <w:pStyle w:val="Heading2"/>
        <w:spacing w:after="200"/>
        <w:jc w:val="center"/>
      </w:pPr>
      <w:r>
        <w:rPr>
          <w:b/>
          <w:bCs/>
          <w:sz w:val="32"/>
          <w:szCs w:val="32"/>
        </w:rPr>
        <w:t>Configuration Item</w:t>
      </w:r>
    </w:p>
    <w:p w14:paraId="690B4430" w14:textId="77777777" w:rsidR="00E01D6B" w:rsidRDefault="00000000">
      <w:pPr>
        <w:spacing w:after="240"/>
        <w:jc w:val="center"/>
      </w:pPr>
      <w:r>
        <w:rPr>
          <w:b/>
          <w:bCs/>
        </w:rPr>
        <w:t>Application.Reports.EnableEuroDualCurrencyDisplay</w:t>
      </w:r>
    </w:p>
    <w:p w14:paraId="7043D7A0" w14:textId="77777777" w:rsidR="00E01D6B" w:rsidRDefault="00000000">
      <w:pPr>
        <w:spacing w:after="300"/>
        <w:jc w:val="center"/>
      </w:pPr>
      <w:r>
        <w:rPr>
          <w:i/>
          <w:iCs/>
        </w:rPr>
        <w:t xml:space="preserve">Current value: </w:t>
      </w:r>
      <w:r>
        <w:rPr>
          <w:b/>
          <w:bCs/>
          <w:color w:val="8B0000"/>
        </w:rPr>
        <w:t>DISABLED</w:t>
      </w:r>
    </w:p>
    <w:p w14:paraId="75B40E6E" w14:textId="77777777" w:rsidR="00E01D6B" w:rsidRDefault="00000000">
      <w:pPr>
        <w:spacing w:after="300"/>
      </w:pPr>
      <w:r>
        <w:rPr>
          <w:b/>
          <w:bCs/>
        </w:rPr>
        <w:t>Description:</w:t>
      </w:r>
      <w:r>
        <w:rPr>
          <w:b/>
          <w:bCs/>
        </w:rPr>
        <w:tab/>
      </w:r>
      <w:r>
        <w:t>&lt;P&gt;Configures the display of reporting currencies. This parameter applies only when the reporting currency is an EMU currency, and specifies whether the report shows both the base currency and the euro. &lt;/P&gt; &lt;P&gt;If set to Yes, the reports show both the base currency and the euro. If set to No, reports show only the base currency.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673BD5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9A952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05921D5" w14:textId="77777777" w:rsidR="00E01D6B" w:rsidRDefault="00000000">
            <w:r>
              <w:rPr>
                <w:b/>
                <w:bCs/>
              </w:rPr>
              <w:t>Value</w:t>
            </w:r>
          </w:p>
        </w:tc>
      </w:tr>
      <w:tr w:rsidR="00E01D6B" w14:paraId="13F36984" w14:textId="77777777">
        <w:tblPrEx>
          <w:tblCellMar>
            <w:top w:w="0" w:type="dxa"/>
            <w:bottom w:w="0" w:type="dxa"/>
          </w:tblCellMar>
        </w:tblPrEx>
        <w:tc>
          <w:tcPr>
            <w:tcW w:w="0" w:type="auto"/>
            <w:tcMar>
              <w:top w:w="100" w:type="dxa"/>
              <w:left w:w="100" w:type="dxa"/>
              <w:bottom w:w="100" w:type="dxa"/>
              <w:right w:w="100" w:type="dxa"/>
            </w:tcMar>
          </w:tcPr>
          <w:p w14:paraId="7133D86B" w14:textId="77777777" w:rsidR="00E01D6B" w:rsidRDefault="00000000">
            <w:r>
              <w:t>Parameter Type</w:t>
            </w:r>
          </w:p>
        </w:tc>
        <w:tc>
          <w:tcPr>
            <w:tcW w:w="0" w:type="auto"/>
            <w:tcMar>
              <w:top w:w="100" w:type="dxa"/>
              <w:left w:w="100" w:type="dxa"/>
              <w:bottom w:w="100" w:type="dxa"/>
              <w:right w:w="100" w:type="dxa"/>
            </w:tcMar>
          </w:tcPr>
          <w:p w14:paraId="6D027FF2" w14:textId="77777777" w:rsidR="00E01D6B" w:rsidRDefault="00000000">
            <w:r>
              <w:t>java.lang.Boolean</w:t>
            </w:r>
          </w:p>
        </w:tc>
      </w:tr>
      <w:tr w:rsidR="00E01D6B" w14:paraId="20081FB8" w14:textId="77777777">
        <w:tblPrEx>
          <w:tblCellMar>
            <w:top w:w="0" w:type="dxa"/>
            <w:bottom w:w="0" w:type="dxa"/>
          </w:tblCellMar>
        </w:tblPrEx>
        <w:tc>
          <w:tcPr>
            <w:tcW w:w="0" w:type="auto"/>
            <w:tcMar>
              <w:top w:w="100" w:type="dxa"/>
              <w:left w:w="100" w:type="dxa"/>
              <w:bottom w:w="100" w:type="dxa"/>
              <w:right w:w="100" w:type="dxa"/>
            </w:tcMar>
          </w:tcPr>
          <w:p w14:paraId="7C23B781" w14:textId="77777777" w:rsidR="00E01D6B" w:rsidRDefault="00000000">
            <w:r>
              <w:t>Is Default</w:t>
            </w:r>
          </w:p>
        </w:tc>
        <w:tc>
          <w:tcPr>
            <w:tcW w:w="0" w:type="auto"/>
            <w:tcMar>
              <w:top w:w="100" w:type="dxa"/>
              <w:left w:w="100" w:type="dxa"/>
              <w:bottom w:w="100" w:type="dxa"/>
              <w:right w:w="100" w:type="dxa"/>
            </w:tcMar>
          </w:tcPr>
          <w:p w14:paraId="0143C5CE" w14:textId="77777777" w:rsidR="00E01D6B" w:rsidRDefault="00000000">
            <w:r>
              <w:t>No</w:t>
            </w:r>
          </w:p>
        </w:tc>
      </w:tr>
      <w:tr w:rsidR="00E01D6B" w14:paraId="10469EB2" w14:textId="77777777">
        <w:tblPrEx>
          <w:tblCellMar>
            <w:top w:w="0" w:type="dxa"/>
            <w:bottom w:w="0" w:type="dxa"/>
          </w:tblCellMar>
        </w:tblPrEx>
        <w:tc>
          <w:tcPr>
            <w:tcW w:w="0" w:type="auto"/>
            <w:tcMar>
              <w:top w:w="100" w:type="dxa"/>
              <w:left w:w="100" w:type="dxa"/>
              <w:bottom w:w="100" w:type="dxa"/>
              <w:right w:w="100" w:type="dxa"/>
            </w:tcMar>
          </w:tcPr>
          <w:p w14:paraId="72B58BF1" w14:textId="77777777" w:rsidR="00E01D6B" w:rsidRDefault="00000000">
            <w:r>
              <w:t>Default Value</w:t>
            </w:r>
          </w:p>
        </w:tc>
        <w:tc>
          <w:tcPr>
            <w:tcW w:w="0" w:type="auto"/>
            <w:tcMar>
              <w:top w:w="100" w:type="dxa"/>
              <w:left w:w="100" w:type="dxa"/>
              <w:bottom w:w="100" w:type="dxa"/>
              <w:right w:w="100" w:type="dxa"/>
            </w:tcMar>
          </w:tcPr>
          <w:p w14:paraId="39C68770" w14:textId="77777777" w:rsidR="00E01D6B" w:rsidRDefault="00000000">
            <w:r>
              <w:t>null</w:t>
            </w:r>
          </w:p>
        </w:tc>
      </w:tr>
      <w:tr w:rsidR="00E01D6B" w14:paraId="2C5F0F18" w14:textId="77777777">
        <w:tblPrEx>
          <w:tblCellMar>
            <w:top w:w="0" w:type="dxa"/>
            <w:bottom w:w="0" w:type="dxa"/>
          </w:tblCellMar>
        </w:tblPrEx>
        <w:tc>
          <w:tcPr>
            <w:tcW w:w="0" w:type="auto"/>
            <w:tcMar>
              <w:top w:w="100" w:type="dxa"/>
              <w:left w:w="100" w:type="dxa"/>
              <w:bottom w:w="100" w:type="dxa"/>
              <w:right w:w="100" w:type="dxa"/>
            </w:tcMar>
          </w:tcPr>
          <w:p w14:paraId="0042BF53" w14:textId="77777777" w:rsidR="00E01D6B" w:rsidRDefault="00000000">
            <w:r>
              <w:t>Is Customer Editable</w:t>
            </w:r>
          </w:p>
        </w:tc>
        <w:tc>
          <w:tcPr>
            <w:tcW w:w="0" w:type="auto"/>
            <w:tcMar>
              <w:top w:w="100" w:type="dxa"/>
              <w:left w:w="100" w:type="dxa"/>
              <w:bottom w:w="100" w:type="dxa"/>
              <w:right w:w="100" w:type="dxa"/>
            </w:tcMar>
          </w:tcPr>
          <w:p w14:paraId="1BB29085" w14:textId="77777777" w:rsidR="00E01D6B" w:rsidRDefault="00000000">
            <w:r>
              <w:t>No</w:t>
            </w:r>
          </w:p>
        </w:tc>
      </w:tr>
      <w:tr w:rsidR="00E01D6B" w14:paraId="6D9D76DA" w14:textId="77777777">
        <w:tblPrEx>
          <w:tblCellMar>
            <w:top w:w="0" w:type="dxa"/>
            <w:bottom w:w="0" w:type="dxa"/>
          </w:tblCellMar>
        </w:tblPrEx>
        <w:tc>
          <w:tcPr>
            <w:tcW w:w="0" w:type="auto"/>
            <w:tcMar>
              <w:top w:w="100" w:type="dxa"/>
              <w:left w:w="100" w:type="dxa"/>
              <w:bottom w:w="100" w:type="dxa"/>
              <w:right w:w="100" w:type="dxa"/>
            </w:tcMar>
          </w:tcPr>
          <w:p w14:paraId="55D2C63D" w14:textId="77777777" w:rsidR="00E01D6B" w:rsidRDefault="00000000">
            <w:r>
              <w:t>Parameter Value</w:t>
            </w:r>
          </w:p>
        </w:tc>
        <w:tc>
          <w:tcPr>
            <w:tcW w:w="0" w:type="auto"/>
            <w:tcMar>
              <w:top w:w="100" w:type="dxa"/>
              <w:left w:w="100" w:type="dxa"/>
              <w:bottom w:w="100" w:type="dxa"/>
              <w:right w:w="100" w:type="dxa"/>
            </w:tcMar>
          </w:tcPr>
          <w:p w14:paraId="120BE6AF" w14:textId="77777777" w:rsidR="00E01D6B" w:rsidRDefault="00000000">
            <w:r>
              <w:t>No</w:t>
            </w:r>
          </w:p>
        </w:tc>
      </w:tr>
    </w:tbl>
    <w:p w14:paraId="4CE57AA3" w14:textId="77777777" w:rsidR="00E01D6B" w:rsidRDefault="00000000">
      <w:pPr>
        <w:spacing w:before="300"/>
      </w:pPr>
      <w:r>
        <w:rPr>
          <w:b/>
          <w:bCs/>
        </w:rPr>
        <w:t xml:space="preserve">Note: </w:t>
      </w:r>
      <w:r>
        <w:t xml:space="preserve"> Configures the display of reporting currencies. This parameter applies only when the reporting currency is an EMU currency, and specifies whether the report shows both the base currency and the euro. &lt;/P&gt;  If set to Yes, the reports show both the base currency and the euro. If set to No, reports show only the base currency. &lt;/P&gt;</w:t>
      </w:r>
    </w:p>
    <w:p w14:paraId="1A9E995B" w14:textId="77777777" w:rsidR="00E01D6B" w:rsidRDefault="00E01D6B">
      <w:pPr>
        <w:pageBreakBefore/>
      </w:pPr>
    </w:p>
    <w:p w14:paraId="516DFF3D" w14:textId="77777777" w:rsidR="00E01D6B" w:rsidRDefault="00000000">
      <w:pPr>
        <w:pStyle w:val="Heading2"/>
        <w:spacing w:after="200"/>
        <w:jc w:val="center"/>
      </w:pPr>
      <w:r>
        <w:rPr>
          <w:b/>
          <w:bCs/>
          <w:sz w:val="32"/>
          <w:szCs w:val="32"/>
        </w:rPr>
        <w:t>Configuration Item</w:t>
      </w:r>
    </w:p>
    <w:p w14:paraId="03E5B66F" w14:textId="77777777" w:rsidR="00E01D6B" w:rsidRDefault="00000000">
      <w:pPr>
        <w:spacing w:after="240"/>
        <w:jc w:val="center"/>
      </w:pPr>
      <w:r>
        <w:rPr>
          <w:b/>
          <w:bCs/>
        </w:rPr>
        <w:t>Application.Reports.EnableUserCurrencyDisplay</w:t>
      </w:r>
    </w:p>
    <w:p w14:paraId="1E9469B0" w14:textId="77777777" w:rsidR="00E01D6B" w:rsidRDefault="00000000">
      <w:pPr>
        <w:spacing w:after="300"/>
        <w:jc w:val="center"/>
      </w:pPr>
      <w:r>
        <w:rPr>
          <w:i/>
          <w:iCs/>
        </w:rPr>
        <w:t xml:space="preserve">Current value: </w:t>
      </w:r>
      <w:r>
        <w:rPr>
          <w:b/>
          <w:bCs/>
          <w:color w:val="8B0000"/>
        </w:rPr>
        <w:t>DISABLED</w:t>
      </w:r>
    </w:p>
    <w:p w14:paraId="3EA7429B" w14:textId="77777777" w:rsidR="00E01D6B" w:rsidRDefault="00000000">
      <w:pPr>
        <w:spacing w:after="300"/>
      </w:pPr>
      <w:r>
        <w:rPr>
          <w:b/>
          <w:bCs/>
        </w:rPr>
        <w:t>Description:</w:t>
      </w:r>
      <w:r>
        <w:rPr>
          <w:b/>
          <w:bCs/>
        </w:rPr>
        <w:tab/>
      </w:r>
      <w:r>
        <w:t>&lt;P&gt;Configures the display of dual-currency reports. If this parameter is set to Yes, reports display fields of type &lt;CODE&gt;Money&lt;/CODE&gt; in two currencies: the transaction currency and the user's currency. For example, the column might display as &lt;CODE&gt;$5.89CAD $4.00USD.&lt;/CODE&gt;&lt;/P&gt;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B6CC13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1B2FA9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445B3B" w14:textId="77777777" w:rsidR="00E01D6B" w:rsidRDefault="00000000">
            <w:r>
              <w:rPr>
                <w:b/>
                <w:bCs/>
              </w:rPr>
              <w:t>Value</w:t>
            </w:r>
          </w:p>
        </w:tc>
      </w:tr>
      <w:tr w:rsidR="00E01D6B" w14:paraId="52189F79" w14:textId="77777777">
        <w:tblPrEx>
          <w:tblCellMar>
            <w:top w:w="0" w:type="dxa"/>
            <w:bottom w:w="0" w:type="dxa"/>
          </w:tblCellMar>
        </w:tblPrEx>
        <w:tc>
          <w:tcPr>
            <w:tcW w:w="0" w:type="auto"/>
            <w:tcMar>
              <w:top w:w="100" w:type="dxa"/>
              <w:left w:w="100" w:type="dxa"/>
              <w:bottom w:w="100" w:type="dxa"/>
              <w:right w:w="100" w:type="dxa"/>
            </w:tcMar>
          </w:tcPr>
          <w:p w14:paraId="463E6D6C" w14:textId="77777777" w:rsidR="00E01D6B" w:rsidRDefault="00000000">
            <w:r>
              <w:t>Parameter Type</w:t>
            </w:r>
          </w:p>
        </w:tc>
        <w:tc>
          <w:tcPr>
            <w:tcW w:w="0" w:type="auto"/>
            <w:tcMar>
              <w:top w:w="100" w:type="dxa"/>
              <w:left w:w="100" w:type="dxa"/>
              <w:bottom w:w="100" w:type="dxa"/>
              <w:right w:w="100" w:type="dxa"/>
            </w:tcMar>
          </w:tcPr>
          <w:p w14:paraId="63F8927D" w14:textId="77777777" w:rsidR="00E01D6B" w:rsidRDefault="00000000">
            <w:r>
              <w:t>java.lang.Boolean</w:t>
            </w:r>
          </w:p>
        </w:tc>
      </w:tr>
      <w:tr w:rsidR="00E01D6B" w14:paraId="78B74875" w14:textId="77777777">
        <w:tblPrEx>
          <w:tblCellMar>
            <w:top w:w="0" w:type="dxa"/>
            <w:bottom w:w="0" w:type="dxa"/>
          </w:tblCellMar>
        </w:tblPrEx>
        <w:tc>
          <w:tcPr>
            <w:tcW w:w="0" w:type="auto"/>
            <w:tcMar>
              <w:top w:w="100" w:type="dxa"/>
              <w:left w:w="100" w:type="dxa"/>
              <w:bottom w:w="100" w:type="dxa"/>
              <w:right w:w="100" w:type="dxa"/>
            </w:tcMar>
          </w:tcPr>
          <w:p w14:paraId="15AACB89" w14:textId="77777777" w:rsidR="00E01D6B" w:rsidRDefault="00000000">
            <w:r>
              <w:t>Is Default</w:t>
            </w:r>
          </w:p>
        </w:tc>
        <w:tc>
          <w:tcPr>
            <w:tcW w:w="0" w:type="auto"/>
            <w:tcMar>
              <w:top w:w="100" w:type="dxa"/>
              <w:left w:w="100" w:type="dxa"/>
              <w:bottom w:w="100" w:type="dxa"/>
              <w:right w:w="100" w:type="dxa"/>
            </w:tcMar>
          </w:tcPr>
          <w:p w14:paraId="544F13CB" w14:textId="77777777" w:rsidR="00E01D6B" w:rsidRDefault="00000000">
            <w:r>
              <w:t>No</w:t>
            </w:r>
          </w:p>
        </w:tc>
      </w:tr>
      <w:tr w:rsidR="00E01D6B" w14:paraId="5F2295B3" w14:textId="77777777">
        <w:tblPrEx>
          <w:tblCellMar>
            <w:top w:w="0" w:type="dxa"/>
            <w:bottom w:w="0" w:type="dxa"/>
          </w:tblCellMar>
        </w:tblPrEx>
        <w:tc>
          <w:tcPr>
            <w:tcW w:w="0" w:type="auto"/>
            <w:tcMar>
              <w:top w:w="100" w:type="dxa"/>
              <w:left w:w="100" w:type="dxa"/>
              <w:bottom w:w="100" w:type="dxa"/>
              <w:right w:w="100" w:type="dxa"/>
            </w:tcMar>
          </w:tcPr>
          <w:p w14:paraId="2A63980E" w14:textId="77777777" w:rsidR="00E01D6B" w:rsidRDefault="00000000">
            <w:r>
              <w:t>Default Value</w:t>
            </w:r>
          </w:p>
        </w:tc>
        <w:tc>
          <w:tcPr>
            <w:tcW w:w="0" w:type="auto"/>
            <w:tcMar>
              <w:top w:w="100" w:type="dxa"/>
              <w:left w:w="100" w:type="dxa"/>
              <w:bottom w:w="100" w:type="dxa"/>
              <w:right w:w="100" w:type="dxa"/>
            </w:tcMar>
          </w:tcPr>
          <w:p w14:paraId="49CD2C20" w14:textId="77777777" w:rsidR="00E01D6B" w:rsidRDefault="00000000">
            <w:r>
              <w:t>No</w:t>
            </w:r>
          </w:p>
        </w:tc>
      </w:tr>
      <w:tr w:rsidR="00E01D6B" w14:paraId="63472B17" w14:textId="77777777">
        <w:tblPrEx>
          <w:tblCellMar>
            <w:top w:w="0" w:type="dxa"/>
            <w:bottom w:w="0" w:type="dxa"/>
          </w:tblCellMar>
        </w:tblPrEx>
        <w:tc>
          <w:tcPr>
            <w:tcW w:w="0" w:type="auto"/>
            <w:tcMar>
              <w:top w:w="100" w:type="dxa"/>
              <w:left w:w="100" w:type="dxa"/>
              <w:bottom w:w="100" w:type="dxa"/>
              <w:right w:w="100" w:type="dxa"/>
            </w:tcMar>
          </w:tcPr>
          <w:p w14:paraId="4CD5D835" w14:textId="77777777" w:rsidR="00E01D6B" w:rsidRDefault="00000000">
            <w:r>
              <w:t>Is Customer Editable</w:t>
            </w:r>
          </w:p>
        </w:tc>
        <w:tc>
          <w:tcPr>
            <w:tcW w:w="0" w:type="auto"/>
            <w:tcMar>
              <w:top w:w="100" w:type="dxa"/>
              <w:left w:w="100" w:type="dxa"/>
              <w:bottom w:w="100" w:type="dxa"/>
              <w:right w:w="100" w:type="dxa"/>
            </w:tcMar>
          </w:tcPr>
          <w:p w14:paraId="42D43D79" w14:textId="77777777" w:rsidR="00E01D6B" w:rsidRDefault="00000000">
            <w:r>
              <w:t>No</w:t>
            </w:r>
          </w:p>
        </w:tc>
      </w:tr>
      <w:tr w:rsidR="00E01D6B" w14:paraId="547EA49E" w14:textId="77777777">
        <w:tblPrEx>
          <w:tblCellMar>
            <w:top w:w="0" w:type="dxa"/>
            <w:bottom w:w="0" w:type="dxa"/>
          </w:tblCellMar>
        </w:tblPrEx>
        <w:tc>
          <w:tcPr>
            <w:tcW w:w="0" w:type="auto"/>
            <w:tcMar>
              <w:top w:w="100" w:type="dxa"/>
              <w:left w:w="100" w:type="dxa"/>
              <w:bottom w:w="100" w:type="dxa"/>
              <w:right w:w="100" w:type="dxa"/>
            </w:tcMar>
          </w:tcPr>
          <w:p w14:paraId="3C4CECEB" w14:textId="77777777" w:rsidR="00E01D6B" w:rsidRDefault="00000000">
            <w:r>
              <w:t>Parameter Value</w:t>
            </w:r>
          </w:p>
        </w:tc>
        <w:tc>
          <w:tcPr>
            <w:tcW w:w="0" w:type="auto"/>
            <w:tcMar>
              <w:top w:w="100" w:type="dxa"/>
              <w:left w:w="100" w:type="dxa"/>
              <w:bottom w:w="100" w:type="dxa"/>
              <w:right w:w="100" w:type="dxa"/>
            </w:tcMar>
          </w:tcPr>
          <w:p w14:paraId="6E29CBDC" w14:textId="77777777" w:rsidR="00E01D6B" w:rsidRDefault="00000000">
            <w:r>
              <w:t>No</w:t>
            </w:r>
          </w:p>
        </w:tc>
      </w:tr>
    </w:tbl>
    <w:p w14:paraId="197E183E" w14:textId="77777777" w:rsidR="00E01D6B" w:rsidRDefault="00000000">
      <w:pPr>
        <w:spacing w:before="300"/>
      </w:pPr>
      <w:r>
        <w:rPr>
          <w:b/>
          <w:bCs/>
        </w:rPr>
        <w:t xml:space="preserve">Note: </w:t>
      </w:r>
      <w:r>
        <w:t xml:space="preserve"> Configures the display of dual-currency reports. If this parameter is set to Yes, reports display fields of type &lt;CODE&gt;Money&lt;/CODE&gt; in two currencies: the transaction currency and the user's currency. For example, the column might display as &lt;CODE&gt;$5.89CAD $4.00USD.&lt;/CODE&gt;&lt;/P&gt;</w:t>
      </w:r>
    </w:p>
    <w:p w14:paraId="1574CA02" w14:textId="77777777" w:rsidR="00E01D6B" w:rsidRDefault="00E01D6B">
      <w:pPr>
        <w:pageBreakBefore/>
      </w:pPr>
    </w:p>
    <w:p w14:paraId="3C766D24" w14:textId="77777777" w:rsidR="00E01D6B" w:rsidRDefault="00000000">
      <w:pPr>
        <w:pStyle w:val="Heading2"/>
        <w:spacing w:after="200"/>
        <w:jc w:val="center"/>
      </w:pPr>
      <w:r>
        <w:rPr>
          <w:b/>
          <w:bCs/>
          <w:sz w:val="32"/>
          <w:szCs w:val="32"/>
        </w:rPr>
        <w:t>Configuration Item</w:t>
      </w:r>
    </w:p>
    <w:p w14:paraId="2645E3AF" w14:textId="77777777" w:rsidR="00E01D6B" w:rsidRDefault="00000000">
      <w:pPr>
        <w:spacing w:after="240"/>
        <w:jc w:val="center"/>
      </w:pPr>
      <w:r>
        <w:rPr>
          <w:b/>
          <w:bCs/>
        </w:rPr>
        <w:t>Application.Reports.ReportsTotalCurrency</w:t>
      </w:r>
    </w:p>
    <w:p w14:paraId="623C6FBD" w14:textId="77777777" w:rsidR="00E01D6B" w:rsidRDefault="00000000">
      <w:pPr>
        <w:spacing w:after="300"/>
        <w:jc w:val="center"/>
      </w:pPr>
      <w:r>
        <w:rPr>
          <w:i/>
          <w:iCs/>
        </w:rPr>
        <w:t xml:space="preserve">Current value: </w:t>
      </w:r>
    </w:p>
    <w:p w14:paraId="43978438" w14:textId="77777777" w:rsidR="00E01D6B" w:rsidRDefault="00000000">
      <w:pPr>
        <w:spacing w:after="300"/>
      </w:pPr>
      <w:r>
        <w:rPr>
          <w:b/>
          <w:bCs/>
        </w:rPr>
        <w:t>Description:</w:t>
      </w:r>
      <w:r>
        <w:rPr>
          <w:b/>
          <w:bCs/>
        </w:rPr>
        <w:tab/>
      </w:r>
      <w:r>
        <w:t>&lt;P&gt;Specifies the currency used for totals in reports. The value is a string, representing a valid currency in your configuration.&lt;/P&gt; &lt;P&gt;If you specify a currency other than the base currency for this parameter, you must also store historical conversion rates so that the conversion is accurate. If you do not store conversion rates, the Ariba system uses the current rates. If this parameter is missing, the Ariba system uses the currency specified as &lt;CODE&gt;System.Base.Data.BaseCurrency&lt;/CODE&gt;.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0675D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6B83B0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4BD377D" w14:textId="77777777" w:rsidR="00E01D6B" w:rsidRDefault="00000000">
            <w:r>
              <w:rPr>
                <w:b/>
                <w:bCs/>
              </w:rPr>
              <w:t>Value</w:t>
            </w:r>
          </w:p>
        </w:tc>
      </w:tr>
      <w:tr w:rsidR="00E01D6B" w14:paraId="64D1C579" w14:textId="77777777">
        <w:tblPrEx>
          <w:tblCellMar>
            <w:top w:w="0" w:type="dxa"/>
            <w:bottom w:w="0" w:type="dxa"/>
          </w:tblCellMar>
        </w:tblPrEx>
        <w:tc>
          <w:tcPr>
            <w:tcW w:w="0" w:type="auto"/>
            <w:tcMar>
              <w:top w:w="100" w:type="dxa"/>
              <w:left w:w="100" w:type="dxa"/>
              <w:bottom w:w="100" w:type="dxa"/>
              <w:right w:w="100" w:type="dxa"/>
            </w:tcMar>
          </w:tcPr>
          <w:p w14:paraId="14E4E673" w14:textId="77777777" w:rsidR="00E01D6B" w:rsidRDefault="00000000">
            <w:r>
              <w:t>Parameter Type</w:t>
            </w:r>
          </w:p>
        </w:tc>
        <w:tc>
          <w:tcPr>
            <w:tcW w:w="0" w:type="auto"/>
            <w:tcMar>
              <w:top w:w="100" w:type="dxa"/>
              <w:left w:w="100" w:type="dxa"/>
              <w:bottom w:w="100" w:type="dxa"/>
              <w:right w:w="100" w:type="dxa"/>
            </w:tcMar>
          </w:tcPr>
          <w:p w14:paraId="2C69759D" w14:textId="77777777" w:rsidR="00E01D6B" w:rsidRDefault="00000000">
            <w:r>
              <w:t>java.lang.String</w:t>
            </w:r>
          </w:p>
        </w:tc>
      </w:tr>
      <w:tr w:rsidR="00E01D6B" w14:paraId="1062E821" w14:textId="77777777">
        <w:tblPrEx>
          <w:tblCellMar>
            <w:top w:w="0" w:type="dxa"/>
            <w:bottom w:w="0" w:type="dxa"/>
          </w:tblCellMar>
        </w:tblPrEx>
        <w:tc>
          <w:tcPr>
            <w:tcW w:w="0" w:type="auto"/>
            <w:tcMar>
              <w:top w:w="100" w:type="dxa"/>
              <w:left w:w="100" w:type="dxa"/>
              <w:bottom w:w="100" w:type="dxa"/>
              <w:right w:w="100" w:type="dxa"/>
            </w:tcMar>
          </w:tcPr>
          <w:p w14:paraId="5E91B10F" w14:textId="77777777" w:rsidR="00E01D6B" w:rsidRDefault="00000000">
            <w:r>
              <w:t>Is Default</w:t>
            </w:r>
          </w:p>
        </w:tc>
        <w:tc>
          <w:tcPr>
            <w:tcW w:w="0" w:type="auto"/>
            <w:tcMar>
              <w:top w:w="100" w:type="dxa"/>
              <w:left w:w="100" w:type="dxa"/>
              <w:bottom w:w="100" w:type="dxa"/>
              <w:right w:w="100" w:type="dxa"/>
            </w:tcMar>
          </w:tcPr>
          <w:p w14:paraId="16428131" w14:textId="77777777" w:rsidR="00E01D6B" w:rsidRDefault="00000000">
            <w:r>
              <w:t>No</w:t>
            </w:r>
          </w:p>
        </w:tc>
      </w:tr>
      <w:tr w:rsidR="00E01D6B" w14:paraId="2D7F9C95" w14:textId="77777777">
        <w:tblPrEx>
          <w:tblCellMar>
            <w:top w:w="0" w:type="dxa"/>
            <w:bottom w:w="0" w:type="dxa"/>
          </w:tblCellMar>
        </w:tblPrEx>
        <w:tc>
          <w:tcPr>
            <w:tcW w:w="0" w:type="auto"/>
            <w:tcMar>
              <w:top w:w="100" w:type="dxa"/>
              <w:left w:w="100" w:type="dxa"/>
              <w:bottom w:w="100" w:type="dxa"/>
              <w:right w:w="100" w:type="dxa"/>
            </w:tcMar>
          </w:tcPr>
          <w:p w14:paraId="3D6FFDB9" w14:textId="77777777" w:rsidR="00E01D6B" w:rsidRDefault="00000000">
            <w:r>
              <w:t>Default Value</w:t>
            </w:r>
          </w:p>
        </w:tc>
        <w:tc>
          <w:tcPr>
            <w:tcW w:w="0" w:type="auto"/>
            <w:tcMar>
              <w:top w:w="100" w:type="dxa"/>
              <w:left w:w="100" w:type="dxa"/>
              <w:bottom w:w="100" w:type="dxa"/>
              <w:right w:w="100" w:type="dxa"/>
            </w:tcMar>
          </w:tcPr>
          <w:p w14:paraId="0C6583D8" w14:textId="77777777" w:rsidR="00E01D6B" w:rsidRDefault="00000000">
            <w:r>
              <w:t>null</w:t>
            </w:r>
          </w:p>
        </w:tc>
      </w:tr>
      <w:tr w:rsidR="00E01D6B" w14:paraId="6CEEE6DE" w14:textId="77777777">
        <w:tblPrEx>
          <w:tblCellMar>
            <w:top w:w="0" w:type="dxa"/>
            <w:bottom w:w="0" w:type="dxa"/>
          </w:tblCellMar>
        </w:tblPrEx>
        <w:tc>
          <w:tcPr>
            <w:tcW w:w="0" w:type="auto"/>
            <w:tcMar>
              <w:top w:w="100" w:type="dxa"/>
              <w:left w:w="100" w:type="dxa"/>
              <w:bottom w:w="100" w:type="dxa"/>
              <w:right w:w="100" w:type="dxa"/>
            </w:tcMar>
          </w:tcPr>
          <w:p w14:paraId="13A6D2ED" w14:textId="77777777" w:rsidR="00E01D6B" w:rsidRDefault="00000000">
            <w:r>
              <w:t>Is Customer Editable</w:t>
            </w:r>
          </w:p>
        </w:tc>
        <w:tc>
          <w:tcPr>
            <w:tcW w:w="0" w:type="auto"/>
            <w:tcMar>
              <w:top w:w="100" w:type="dxa"/>
              <w:left w:w="100" w:type="dxa"/>
              <w:bottom w:w="100" w:type="dxa"/>
              <w:right w:w="100" w:type="dxa"/>
            </w:tcMar>
          </w:tcPr>
          <w:p w14:paraId="01F69CED" w14:textId="77777777" w:rsidR="00E01D6B" w:rsidRDefault="00000000">
            <w:r>
              <w:t>No</w:t>
            </w:r>
          </w:p>
        </w:tc>
      </w:tr>
      <w:tr w:rsidR="00E01D6B" w14:paraId="235EA690" w14:textId="77777777">
        <w:tblPrEx>
          <w:tblCellMar>
            <w:top w:w="0" w:type="dxa"/>
            <w:bottom w:w="0" w:type="dxa"/>
          </w:tblCellMar>
        </w:tblPrEx>
        <w:tc>
          <w:tcPr>
            <w:tcW w:w="0" w:type="auto"/>
            <w:tcMar>
              <w:top w:w="100" w:type="dxa"/>
              <w:left w:w="100" w:type="dxa"/>
              <w:bottom w:w="100" w:type="dxa"/>
              <w:right w:w="100" w:type="dxa"/>
            </w:tcMar>
          </w:tcPr>
          <w:p w14:paraId="241BCA63" w14:textId="77777777" w:rsidR="00E01D6B" w:rsidRDefault="00000000">
            <w:r>
              <w:t>Parameter Value</w:t>
            </w:r>
          </w:p>
        </w:tc>
        <w:tc>
          <w:tcPr>
            <w:tcW w:w="0" w:type="auto"/>
            <w:tcMar>
              <w:top w:w="100" w:type="dxa"/>
              <w:left w:w="100" w:type="dxa"/>
              <w:bottom w:w="100" w:type="dxa"/>
              <w:right w:w="100" w:type="dxa"/>
            </w:tcMar>
          </w:tcPr>
          <w:p w14:paraId="59300C8F" w14:textId="77777777" w:rsidR="00E01D6B" w:rsidRDefault="00E01D6B"/>
        </w:tc>
      </w:tr>
    </w:tbl>
    <w:p w14:paraId="0128A946" w14:textId="77777777" w:rsidR="00E01D6B" w:rsidRDefault="00000000">
      <w:pPr>
        <w:spacing w:before="300"/>
      </w:pPr>
      <w:r>
        <w:rPr>
          <w:b/>
          <w:bCs/>
        </w:rPr>
        <w:t xml:space="preserve">Note: </w:t>
      </w:r>
      <w:r>
        <w:t xml:space="preserve"> Specifies the currency used for totals in reports. The value is a string, representing a valid currency in your configuration.&lt;/P&gt;  If you specify a currency other than the base currency for this parameter, you must also store historical conversion rates so that the conversion is accurate. If you do not store conversion rates, the Ariba system uses the current rates. If this parameter is missing,</w:t>
      </w:r>
    </w:p>
    <w:p w14:paraId="0FF2966F" w14:textId="77777777" w:rsidR="00E01D6B" w:rsidRDefault="00E01D6B">
      <w:pPr>
        <w:pageBreakBefore/>
      </w:pPr>
    </w:p>
    <w:p w14:paraId="6881D60C" w14:textId="77777777" w:rsidR="00E01D6B" w:rsidRDefault="00000000">
      <w:pPr>
        <w:pStyle w:val="Heading2"/>
        <w:spacing w:after="200"/>
        <w:jc w:val="center"/>
      </w:pPr>
      <w:r>
        <w:rPr>
          <w:b/>
          <w:bCs/>
          <w:sz w:val="32"/>
          <w:szCs w:val="32"/>
        </w:rPr>
        <w:t>Specify service provider return URL</w:t>
      </w:r>
    </w:p>
    <w:p w14:paraId="57FD78C4" w14:textId="77777777" w:rsidR="00E01D6B" w:rsidRDefault="00000000">
      <w:pPr>
        <w:spacing w:after="240"/>
        <w:jc w:val="center"/>
      </w:pPr>
      <w:r>
        <w:rPr>
          <w:b/>
          <w:bCs/>
        </w:rPr>
        <w:t>Application.SamlConfiguration.AddServiceProviderReturnURL</w:t>
      </w:r>
    </w:p>
    <w:p w14:paraId="320ED6AA" w14:textId="77777777" w:rsidR="00E01D6B" w:rsidRDefault="00000000">
      <w:pPr>
        <w:spacing w:after="300"/>
        <w:jc w:val="center"/>
      </w:pPr>
      <w:r>
        <w:rPr>
          <w:i/>
          <w:iCs/>
        </w:rPr>
        <w:t xml:space="preserve">Current value: </w:t>
      </w:r>
      <w:r>
        <w:rPr>
          <w:b/>
          <w:bCs/>
          <w:color w:val="8B0000"/>
        </w:rPr>
        <w:t>DISABLED</w:t>
      </w:r>
    </w:p>
    <w:p w14:paraId="7E4DFAF7" w14:textId="77777777" w:rsidR="00E01D6B" w:rsidRDefault="00000000">
      <w:pPr>
        <w:spacing w:after="300"/>
      </w:pPr>
      <w:r>
        <w:rPr>
          <w:b/>
          <w:bCs/>
        </w:rPr>
        <w:t>Description:</w:t>
      </w:r>
      <w:r>
        <w:rPr>
          <w:b/>
          <w:bCs/>
        </w:rPr>
        <w:tab/>
      </w:r>
      <w:r>
        <w:t>Provides the ability to add the return URL for the service provider.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4877E5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0A1D35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B346806" w14:textId="77777777" w:rsidR="00E01D6B" w:rsidRDefault="00000000">
            <w:r>
              <w:rPr>
                <w:b/>
                <w:bCs/>
              </w:rPr>
              <w:t>Value</w:t>
            </w:r>
          </w:p>
        </w:tc>
      </w:tr>
      <w:tr w:rsidR="00E01D6B" w14:paraId="4DC1618A" w14:textId="77777777">
        <w:tblPrEx>
          <w:tblCellMar>
            <w:top w:w="0" w:type="dxa"/>
            <w:bottom w:w="0" w:type="dxa"/>
          </w:tblCellMar>
        </w:tblPrEx>
        <w:tc>
          <w:tcPr>
            <w:tcW w:w="0" w:type="auto"/>
            <w:tcMar>
              <w:top w:w="100" w:type="dxa"/>
              <w:left w:w="100" w:type="dxa"/>
              <w:bottom w:w="100" w:type="dxa"/>
              <w:right w:w="100" w:type="dxa"/>
            </w:tcMar>
          </w:tcPr>
          <w:p w14:paraId="2D072A2C" w14:textId="77777777" w:rsidR="00E01D6B" w:rsidRDefault="00000000">
            <w:r>
              <w:t>Parameter Type</w:t>
            </w:r>
          </w:p>
        </w:tc>
        <w:tc>
          <w:tcPr>
            <w:tcW w:w="0" w:type="auto"/>
            <w:tcMar>
              <w:top w:w="100" w:type="dxa"/>
              <w:left w:w="100" w:type="dxa"/>
              <w:bottom w:w="100" w:type="dxa"/>
              <w:right w:w="100" w:type="dxa"/>
            </w:tcMar>
          </w:tcPr>
          <w:p w14:paraId="06E9ADE8" w14:textId="77777777" w:rsidR="00E01D6B" w:rsidRDefault="00000000">
            <w:r>
              <w:t>java.lang.Boolean</w:t>
            </w:r>
          </w:p>
        </w:tc>
      </w:tr>
      <w:tr w:rsidR="00E01D6B" w14:paraId="6CB78CCE" w14:textId="77777777">
        <w:tblPrEx>
          <w:tblCellMar>
            <w:top w:w="0" w:type="dxa"/>
            <w:bottom w:w="0" w:type="dxa"/>
          </w:tblCellMar>
        </w:tblPrEx>
        <w:tc>
          <w:tcPr>
            <w:tcW w:w="0" w:type="auto"/>
            <w:tcMar>
              <w:top w:w="100" w:type="dxa"/>
              <w:left w:w="100" w:type="dxa"/>
              <w:bottom w:w="100" w:type="dxa"/>
              <w:right w:w="100" w:type="dxa"/>
            </w:tcMar>
          </w:tcPr>
          <w:p w14:paraId="0EC7D72F" w14:textId="77777777" w:rsidR="00E01D6B" w:rsidRDefault="00000000">
            <w:r>
              <w:t>Is Default</w:t>
            </w:r>
          </w:p>
        </w:tc>
        <w:tc>
          <w:tcPr>
            <w:tcW w:w="0" w:type="auto"/>
            <w:tcMar>
              <w:top w:w="100" w:type="dxa"/>
              <w:left w:w="100" w:type="dxa"/>
              <w:bottom w:w="100" w:type="dxa"/>
              <w:right w:w="100" w:type="dxa"/>
            </w:tcMar>
          </w:tcPr>
          <w:p w14:paraId="2396D6B4" w14:textId="77777777" w:rsidR="00E01D6B" w:rsidRDefault="00000000">
            <w:r>
              <w:t>No</w:t>
            </w:r>
          </w:p>
        </w:tc>
      </w:tr>
      <w:tr w:rsidR="00E01D6B" w14:paraId="14468DAA" w14:textId="77777777">
        <w:tblPrEx>
          <w:tblCellMar>
            <w:top w:w="0" w:type="dxa"/>
            <w:bottom w:w="0" w:type="dxa"/>
          </w:tblCellMar>
        </w:tblPrEx>
        <w:tc>
          <w:tcPr>
            <w:tcW w:w="0" w:type="auto"/>
            <w:tcMar>
              <w:top w:w="100" w:type="dxa"/>
              <w:left w:w="100" w:type="dxa"/>
              <w:bottom w:w="100" w:type="dxa"/>
              <w:right w:w="100" w:type="dxa"/>
            </w:tcMar>
          </w:tcPr>
          <w:p w14:paraId="58A1BDBC" w14:textId="77777777" w:rsidR="00E01D6B" w:rsidRDefault="00000000">
            <w:r>
              <w:t>Default Value</w:t>
            </w:r>
          </w:p>
        </w:tc>
        <w:tc>
          <w:tcPr>
            <w:tcW w:w="0" w:type="auto"/>
            <w:tcMar>
              <w:top w:w="100" w:type="dxa"/>
              <w:left w:w="100" w:type="dxa"/>
              <w:bottom w:w="100" w:type="dxa"/>
              <w:right w:w="100" w:type="dxa"/>
            </w:tcMar>
          </w:tcPr>
          <w:p w14:paraId="4FF8BBB9" w14:textId="77777777" w:rsidR="00E01D6B" w:rsidRDefault="00000000">
            <w:r>
              <w:t>No</w:t>
            </w:r>
          </w:p>
        </w:tc>
      </w:tr>
      <w:tr w:rsidR="00E01D6B" w14:paraId="103FB544" w14:textId="77777777">
        <w:tblPrEx>
          <w:tblCellMar>
            <w:top w:w="0" w:type="dxa"/>
            <w:bottom w:w="0" w:type="dxa"/>
          </w:tblCellMar>
        </w:tblPrEx>
        <w:tc>
          <w:tcPr>
            <w:tcW w:w="0" w:type="auto"/>
            <w:tcMar>
              <w:top w:w="100" w:type="dxa"/>
              <w:left w:w="100" w:type="dxa"/>
              <w:bottom w:w="100" w:type="dxa"/>
              <w:right w:w="100" w:type="dxa"/>
            </w:tcMar>
          </w:tcPr>
          <w:p w14:paraId="71B563FC" w14:textId="77777777" w:rsidR="00E01D6B" w:rsidRDefault="00000000">
            <w:r>
              <w:t>Is Customer Editable</w:t>
            </w:r>
          </w:p>
        </w:tc>
        <w:tc>
          <w:tcPr>
            <w:tcW w:w="0" w:type="auto"/>
            <w:tcMar>
              <w:top w:w="100" w:type="dxa"/>
              <w:left w:w="100" w:type="dxa"/>
              <w:bottom w:w="100" w:type="dxa"/>
              <w:right w:w="100" w:type="dxa"/>
            </w:tcMar>
          </w:tcPr>
          <w:p w14:paraId="56C9A159" w14:textId="77777777" w:rsidR="00E01D6B" w:rsidRDefault="00000000">
            <w:r>
              <w:t>Yes</w:t>
            </w:r>
          </w:p>
        </w:tc>
      </w:tr>
      <w:tr w:rsidR="00E01D6B" w14:paraId="162BD370" w14:textId="77777777">
        <w:tblPrEx>
          <w:tblCellMar>
            <w:top w:w="0" w:type="dxa"/>
            <w:bottom w:w="0" w:type="dxa"/>
          </w:tblCellMar>
        </w:tblPrEx>
        <w:tc>
          <w:tcPr>
            <w:tcW w:w="0" w:type="auto"/>
            <w:tcMar>
              <w:top w:w="100" w:type="dxa"/>
              <w:left w:w="100" w:type="dxa"/>
              <w:bottom w:w="100" w:type="dxa"/>
              <w:right w:w="100" w:type="dxa"/>
            </w:tcMar>
          </w:tcPr>
          <w:p w14:paraId="7719B4B0" w14:textId="77777777" w:rsidR="00E01D6B" w:rsidRDefault="00000000">
            <w:r>
              <w:t>Parameter Value</w:t>
            </w:r>
          </w:p>
        </w:tc>
        <w:tc>
          <w:tcPr>
            <w:tcW w:w="0" w:type="auto"/>
            <w:tcMar>
              <w:top w:w="100" w:type="dxa"/>
              <w:left w:w="100" w:type="dxa"/>
              <w:bottom w:w="100" w:type="dxa"/>
              <w:right w:w="100" w:type="dxa"/>
            </w:tcMar>
          </w:tcPr>
          <w:p w14:paraId="3035AC9D" w14:textId="77777777" w:rsidR="00E01D6B" w:rsidRDefault="00000000">
            <w:r>
              <w:t>No</w:t>
            </w:r>
          </w:p>
        </w:tc>
      </w:tr>
    </w:tbl>
    <w:p w14:paraId="2A5B1F58" w14:textId="77777777" w:rsidR="00E01D6B" w:rsidRDefault="00000000">
      <w:pPr>
        <w:spacing w:before="300"/>
      </w:pPr>
      <w:r>
        <w:rPr>
          <w:b/>
          <w:bCs/>
        </w:rPr>
        <w:t xml:space="preserve">Note: </w:t>
      </w:r>
      <w:r>
        <w:t>Provides the ability to add the return URL for the service provider.</w:t>
      </w:r>
    </w:p>
    <w:p w14:paraId="04CE3A87" w14:textId="77777777" w:rsidR="00E01D6B" w:rsidRDefault="00E01D6B">
      <w:pPr>
        <w:pageBreakBefore/>
      </w:pPr>
    </w:p>
    <w:p w14:paraId="76A8126C" w14:textId="77777777" w:rsidR="00E01D6B" w:rsidRDefault="00000000">
      <w:pPr>
        <w:pStyle w:val="Heading2"/>
        <w:spacing w:after="200"/>
        <w:jc w:val="center"/>
      </w:pPr>
      <w:r>
        <w:rPr>
          <w:b/>
          <w:bCs/>
          <w:sz w:val="32"/>
          <w:szCs w:val="32"/>
        </w:rPr>
        <w:t>Configuration Item</w:t>
      </w:r>
    </w:p>
    <w:p w14:paraId="28D7C115" w14:textId="77777777" w:rsidR="00E01D6B" w:rsidRDefault="00000000">
      <w:pPr>
        <w:spacing w:after="240"/>
        <w:jc w:val="center"/>
      </w:pPr>
      <w:r>
        <w:rPr>
          <w:b/>
          <w:bCs/>
        </w:rPr>
        <w:t>Application.SamlConfiguration.BindingType</w:t>
      </w:r>
    </w:p>
    <w:p w14:paraId="7817023D" w14:textId="77777777" w:rsidR="00E01D6B" w:rsidRDefault="00000000">
      <w:pPr>
        <w:spacing w:after="300"/>
        <w:jc w:val="center"/>
      </w:pPr>
      <w:r>
        <w:rPr>
          <w:i/>
          <w:iCs/>
        </w:rPr>
        <w:t xml:space="preserve">Current value: </w:t>
      </w:r>
      <w:r>
        <w:rPr>
          <w:b/>
          <w:bCs/>
          <w:color w:val="8B0000"/>
        </w:rPr>
        <w:t>Post</w:t>
      </w:r>
    </w:p>
    <w:p w14:paraId="25BDE688" w14:textId="77777777" w:rsidR="00E01D6B" w:rsidRDefault="00000000">
      <w:pPr>
        <w:spacing w:after="300"/>
      </w:pPr>
      <w:r>
        <w:rPr>
          <w:b/>
          <w:bCs/>
        </w:rPr>
        <w:t>Description:</w:t>
      </w:r>
      <w:r>
        <w:rPr>
          <w:b/>
          <w:bCs/>
        </w:rPr>
        <w:tab/>
      </w:r>
      <w:r>
        <w:t>&lt;P&gt;Type of Binding for SAML implementation.&lt;/P&gt;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C0618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41B95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70E2FA" w14:textId="77777777" w:rsidR="00E01D6B" w:rsidRDefault="00000000">
            <w:r>
              <w:rPr>
                <w:b/>
                <w:bCs/>
              </w:rPr>
              <w:t>Value</w:t>
            </w:r>
          </w:p>
        </w:tc>
      </w:tr>
      <w:tr w:rsidR="00E01D6B" w14:paraId="1248494F" w14:textId="77777777">
        <w:tblPrEx>
          <w:tblCellMar>
            <w:top w:w="0" w:type="dxa"/>
            <w:bottom w:w="0" w:type="dxa"/>
          </w:tblCellMar>
        </w:tblPrEx>
        <w:tc>
          <w:tcPr>
            <w:tcW w:w="0" w:type="auto"/>
            <w:tcMar>
              <w:top w:w="100" w:type="dxa"/>
              <w:left w:w="100" w:type="dxa"/>
              <w:bottom w:w="100" w:type="dxa"/>
              <w:right w:w="100" w:type="dxa"/>
            </w:tcMar>
          </w:tcPr>
          <w:p w14:paraId="596A024F" w14:textId="77777777" w:rsidR="00E01D6B" w:rsidRDefault="00000000">
            <w:r>
              <w:t>Parameter Type</w:t>
            </w:r>
          </w:p>
        </w:tc>
        <w:tc>
          <w:tcPr>
            <w:tcW w:w="0" w:type="auto"/>
            <w:tcMar>
              <w:top w:w="100" w:type="dxa"/>
              <w:left w:w="100" w:type="dxa"/>
              <w:bottom w:w="100" w:type="dxa"/>
              <w:right w:w="100" w:type="dxa"/>
            </w:tcMar>
          </w:tcPr>
          <w:p w14:paraId="52E76631" w14:textId="77777777" w:rsidR="00E01D6B" w:rsidRDefault="00000000">
            <w:r>
              <w:t>java.lang.String</w:t>
            </w:r>
          </w:p>
        </w:tc>
      </w:tr>
      <w:tr w:rsidR="00E01D6B" w14:paraId="70EF041B" w14:textId="77777777">
        <w:tblPrEx>
          <w:tblCellMar>
            <w:top w:w="0" w:type="dxa"/>
            <w:bottom w:w="0" w:type="dxa"/>
          </w:tblCellMar>
        </w:tblPrEx>
        <w:tc>
          <w:tcPr>
            <w:tcW w:w="0" w:type="auto"/>
            <w:tcMar>
              <w:top w:w="100" w:type="dxa"/>
              <w:left w:w="100" w:type="dxa"/>
              <w:bottom w:w="100" w:type="dxa"/>
              <w:right w:w="100" w:type="dxa"/>
            </w:tcMar>
          </w:tcPr>
          <w:p w14:paraId="7A311790" w14:textId="77777777" w:rsidR="00E01D6B" w:rsidRDefault="00000000">
            <w:r>
              <w:t>Is Default</w:t>
            </w:r>
          </w:p>
        </w:tc>
        <w:tc>
          <w:tcPr>
            <w:tcW w:w="0" w:type="auto"/>
            <w:tcMar>
              <w:top w:w="100" w:type="dxa"/>
              <w:left w:w="100" w:type="dxa"/>
              <w:bottom w:w="100" w:type="dxa"/>
              <w:right w:w="100" w:type="dxa"/>
            </w:tcMar>
          </w:tcPr>
          <w:p w14:paraId="4861F489" w14:textId="77777777" w:rsidR="00E01D6B" w:rsidRDefault="00000000">
            <w:r>
              <w:t>No</w:t>
            </w:r>
          </w:p>
        </w:tc>
      </w:tr>
      <w:tr w:rsidR="00E01D6B" w14:paraId="74DDB355" w14:textId="77777777">
        <w:tblPrEx>
          <w:tblCellMar>
            <w:top w:w="0" w:type="dxa"/>
            <w:bottom w:w="0" w:type="dxa"/>
          </w:tblCellMar>
        </w:tblPrEx>
        <w:tc>
          <w:tcPr>
            <w:tcW w:w="0" w:type="auto"/>
            <w:tcMar>
              <w:top w:w="100" w:type="dxa"/>
              <w:left w:w="100" w:type="dxa"/>
              <w:bottom w:w="100" w:type="dxa"/>
              <w:right w:w="100" w:type="dxa"/>
            </w:tcMar>
          </w:tcPr>
          <w:p w14:paraId="1C7D85EF" w14:textId="77777777" w:rsidR="00E01D6B" w:rsidRDefault="00000000">
            <w:r>
              <w:t>Default Value</w:t>
            </w:r>
          </w:p>
        </w:tc>
        <w:tc>
          <w:tcPr>
            <w:tcW w:w="0" w:type="auto"/>
            <w:tcMar>
              <w:top w:w="100" w:type="dxa"/>
              <w:left w:w="100" w:type="dxa"/>
              <w:bottom w:w="100" w:type="dxa"/>
              <w:right w:w="100" w:type="dxa"/>
            </w:tcMar>
          </w:tcPr>
          <w:p w14:paraId="1687DAB3" w14:textId="77777777" w:rsidR="00E01D6B" w:rsidRDefault="00000000">
            <w:r>
              <w:t>Post</w:t>
            </w:r>
          </w:p>
        </w:tc>
      </w:tr>
      <w:tr w:rsidR="00E01D6B" w14:paraId="116AE014" w14:textId="77777777">
        <w:tblPrEx>
          <w:tblCellMar>
            <w:top w:w="0" w:type="dxa"/>
            <w:bottom w:w="0" w:type="dxa"/>
          </w:tblCellMar>
        </w:tblPrEx>
        <w:tc>
          <w:tcPr>
            <w:tcW w:w="0" w:type="auto"/>
            <w:tcMar>
              <w:top w:w="100" w:type="dxa"/>
              <w:left w:w="100" w:type="dxa"/>
              <w:bottom w:w="100" w:type="dxa"/>
              <w:right w:w="100" w:type="dxa"/>
            </w:tcMar>
          </w:tcPr>
          <w:p w14:paraId="7835A775" w14:textId="77777777" w:rsidR="00E01D6B" w:rsidRDefault="00000000">
            <w:r>
              <w:t>Is Customer Editable</w:t>
            </w:r>
          </w:p>
        </w:tc>
        <w:tc>
          <w:tcPr>
            <w:tcW w:w="0" w:type="auto"/>
            <w:tcMar>
              <w:top w:w="100" w:type="dxa"/>
              <w:left w:w="100" w:type="dxa"/>
              <w:bottom w:w="100" w:type="dxa"/>
              <w:right w:w="100" w:type="dxa"/>
            </w:tcMar>
          </w:tcPr>
          <w:p w14:paraId="3D661CC7" w14:textId="77777777" w:rsidR="00E01D6B" w:rsidRDefault="00000000">
            <w:r>
              <w:t>No</w:t>
            </w:r>
          </w:p>
        </w:tc>
      </w:tr>
      <w:tr w:rsidR="00E01D6B" w14:paraId="3FBD39C2" w14:textId="77777777">
        <w:tblPrEx>
          <w:tblCellMar>
            <w:top w:w="0" w:type="dxa"/>
            <w:bottom w:w="0" w:type="dxa"/>
          </w:tblCellMar>
        </w:tblPrEx>
        <w:tc>
          <w:tcPr>
            <w:tcW w:w="0" w:type="auto"/>
            <w:tcMar>
              <w:top w:w="100" w:type="dxa"/>
              <w:left w:w="100" w:type="dxa"/>
              <w:bottom w:w="100" w:type="dxa"/>
              <w:right w:w="100" w:type="dxa"/>
            </w:tcMar>
          </w:tcPr>
          <w:p w14:paraId="4C231450" w14:textId="77777777" w:rsidR="00E01D6B" w:rsidRDefault="00000000">
            <w:r>
              <w:t>Parameter Value</w:t>
            </w:r>
          </w:p>
        </w:tc>
        <w:tc>
          <w:tcPr>
            <w:tcW w:w="0" w:type="auto"/>
            <w:tcMar>
              <w:top w:w="100" w:type="dxa"/>
              <w:left w:w="100" w:type="dxa"/>
              <w:bottom w:w="100" w:type="dxa"/>
              <w:right w:w="100" w:type="dxa"/>
            </w:tcMar>
          </w:tcPr>
          <w:p w14:paraId="78CF31FA" w14:textId="77777777" w:rsidR="00E01D6B" w:rsidRDefault="00000000">
            <w:r>
              <w:t>Post</w:t>
            </w:r>
          </w:p>
        </w:tc>
      </w:tr>
    </w:tbl>
    <w:p w14:paraId="595D9DB8" w14:textId="77777777" w:rsidR="00E01D6B" w:rsidRDefault="00000000">
      <w:pPr>
        <w:spacing w:before="300"/>
      </w:pPr>
      <w:r>
        <w:rPr>
          <w:b/>
          <w:bCs/>
        </w:rPr>
        <w:t xml:space="preserve">Note: </w:t>
      </w:r>
      <w:r>
        <w:t xml:space="preserve"> Type of Binding for SAML implementation.&lt;/P&gt;</w:t>
      </w:r>
    </w:p>
    <w:p w14:paraId="7778784D" w14:textId="77777777" w:rsidR="00E01D6B" w:rsidRDefault="00E01D6B">
      <w:pPr>
        <w:pageBreakBefore/>
      </w:pPr>
    </w:p>
    <w:p w14:paraId="63AC27B8" w14:textId="77777777" w:rsidR="00E01D6B" w:rsidRDefault="00000000">
      <w:pPr>
        <w:pStyle w:val="Heading2"/>
        <w:spacing w:after="200"/>
        <w:jc w:val="center"/>
      </w:pPr>
      <w:r>
        <w:rPr>
          <w:b/>
          <w:bCs/>
          <w:sz w:val="32"/>
          <w:szCs w:val="32"/>
        </w:rPr>
        <w:t>Configuration Item</w:t>
      </w:r>
    </w:p>
    <w:p w14:paraId="5E7CA086" w14:textId="77777777" w:rsidR="00E01D6B" w:rsidRDefault="00000000">
      <w:pPr>
        <w:spacing w:after="240"/>
        <w:jc w:val="center"/>
      </w:pPr>
      <w:r>
        <w:rPr>
          <w:b/>
          <w:bCs/>
        </w:rPr>
        <w:t>Application.SamlConfiguration.CorpAuthPrivateKey</w:t>
      </w:r>
    </w:p>
    <w:p w14:paraId="6E2716FC" w14:textId="77777777" w:rsidR="00E01D6B" w:rsidRDefault="00000000">
      <w:pPr>
        <w:spacing w:after="300"/>
        <w:jc w:val="center"/>
      </w:pPr>
      <w:r>
        <w:rPr>
          <w:i/>
          <w:iCs/>
        </w:rPr>
        <w:t xml:space="preserve">Current value: </w:t>
      </w:r>
    </w:p>
    <w:p w14:paraId="6CA9A75F" w14:textId="77777777" w:rsidR="00E01D6B" w:rsidRDefault="00000000">
      <w:pPr>
        <w:spacing w:after="300"/>
      </w:pPr>
      <w:r>
        <w:rPr>
          <w:b/>
          <w:bCs/>
        </w:rPr>
        <w:t>Description:</w:t>
      </w:r>
      <w:r>
        <w:rPr>
          <w:b/>
          <w:bCs/>
        </w:rPr>
        <w:tab/>
      </w:r>
      <w:r>
        <w:t>&lt;P&gt;Specifies the Ariba corporate authenticator private key.&lt;/P&gt;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7706B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86E20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899B30F" w14:textId="77777777" w:rsidR="00E01D6B" w:rsidRDefault="00000000">
            <w:r>
              <w:rPr>
                <w:b/>
                <w:bCs/>
              </w:rPr>
              <w:t>Value</w:t>
            </w:r>
          </w:p>
        </w:tc>
      </w:tr>
      <w:tr w:rsidR="00E01D6B" w14:paraId="7111D7E6" w14:textId="77777777">
        <w:tblPrEx>
          <w:tblCellMar>
            <w:top w:w="0" w:type="dxa"/>
            <w:bottom w:w="0" w:type="dxa"/>
          </w:tblCellMar>
        </w:tblPrEx>
        <w:tc>
          <w:tcPr>
            <w:tcW w:w="0" w:type="auto"/>
            <w:tcMar>
              <w:top w:w="100" w:type="dxa"/>
              <w:left w:w="100" w:type="dxa"/>
              <w:bottom w:w="100" w:type="dxa"/>
              <w:right w:w="100" w:type="dxa"/>
            </w:tcMar>
          </w:tcPr>
          <w:p w14:paraId="104A54A8" w14:textId="77777777" w:rsidR="00E01D6B" w:rsidRDefault="00000000">
            <w:r>
              <w:t>Parameter Type</w:t>
            </w:r>
          </w:p>
        </w:tc>
        <w:tc>
          <w:tcPr>
            <w:tcW w:w="0" w:type="auto"/>
            <w:tcMar>
              <w:top w:w="100" w:type="dxa"/>
              <w:left w:w="100" w:type="dxa"/>
              <w:bottom w:w="100" w:type="dxa"/>
              <w:right w:w="100" w:type="dxa"/>
            </w:tcMar>
          </w:tcPr>
          <w:p w14:paraId="0E9E7C43" w14:textId="77777777" w:rsidR="00E01D6B" w:rsidRDefault="00000000">
            <w:r>
              <w:t>java.lang.String</w:t>
            </w:r>
          </w:p>
        </w:tc>
      </w:tr>
      <w:tr w:rsidR="00E01D6B" w14:paraId="00851A8C" w14:textId="77777777">
        <w:tblPrEx>
          <w:tblCellMar>
            <w:top w:w="0" w:type="dxa"/>
            <w:bottom w:w="0" w:type="dxa"/>
          </w:tblCellMar>
        </w:tblPrEx>
        <w:tc>
          <w:tcPr>
            <w:tcW w:w="0" w:type="auto"/>
            <w:tcMar>
              <w:top w:w="100" w:type="dxa"/>
              <w:left w:w="100" w:type="dxa"/>
              <w:bottom w:w="100" w:type="dxa"/>
              <w:right w:w="100" w:type="dxa"/>
            </w:tcMar>
          </w:tcPr>
          <w:p w14:paraId="54949049" w14:textId="77777777" w:rsidR="00E01D6B" w:rsidRDefault="00000000">
            <w:r>
              <w:t>Is Default</w:t>
            </w:r>
          </w:p>
        </w:tc>
        <w:tc>
          <w:tcPr>
            <w:tcW w:w="0" w:type="auto"/>
            <w:tcMar>
              <w:top w:w="100" w:type="dxa"/>
              <w:left w:w="100" w:type="dxa"/>
              <w:bottom w:w="100" w:type="dxa"/>
              <w:right w:w="100" w:type="dxa"/>
            </w:tcMar>
          </w:tcPr>
          <w:p w14:paraId="62701290" w14:textId="77777777" w:rsidR="00E01D6B" w:rsidRDefault="00000000">
            <w:r>
              <w:t>No</w:t>
            </w:r>
          </w:p>
        </w:tc>
      </w:tr>
      <w:tr w:rsidR="00E01D6B" w14:paraId="009D64F0" w14:textId="77777777">
        <w:tblPrEx>
          <w:tblCellMar>
            <w:top w:w="0" w:type="dxa"/>
            <w:bottom w:w="0" w:type="dxa"/>
          </w:tblCellMar>
        </w:tblPrEx>
        <w:tc>
          <w:tcPr>
            <w:tcW w:w="0" w:type="auto"/>
            <w:tcMar>
              <w:top w:w="100" w:type="dxa"/>
              <w:left w:w="100" w:type="dxa"/>
              <w:bottom w:w="100" w:type="dxa"/>
              <w:right w:w="100" w:type="dxa"/>
            </w:tcMar>
          </w:tcPr>
          <w:p w14:paraId="0D58267C" w14:textId="77777777" w:rsidR="00E01D6B" w:rsidRDefault="00000000">
            <w:r>
              <w:t>Default Value</w:t>
            </w:r>
          </w:p>
        </w:tc>
        <w:tc>
          <w:tcPr>
            <w:tcW w:w="0" w:type="auto"/>
            <w:tcMar>
              <w:top w:w="100" w:type="dxa"/>
              <w:left w:w="100" w:type="dxa"/>
              <w:bottom w:w="100" w:type="dxa"/>
              <w:right w:w="100" w:type="dxa"/>
            </w:tcMar>
          </w:tcPr>
          <w:p w14:paraId="09C90A50" w14:textId="77777777" w:rsidR="00E01D6B" w:rsidRDefault="00E01D6B"/>
        </w:tc>
      </w:tr>
      <w:tr w:rsidR="00E01D6B" w14:paraId="2B289D94" w14:textId="77777777">
        <w:tblPrEx>
          <w:tblCellMar>
            <w:top w:w="0" w:type="dxa"/>
            <w:bottom w:w="0" w:type="dxa"/>
          </w:tblCellMar>
        </w:tblPrEx>
        <w:tc>
          <w:tcPr>
            <w:tcW w:w="0" w:type="auto"/>
            <w:tcMar>
              <w:top w:w="100" w:type="dxa"/>
              <w:left w:w="100" w:type="dxa"/>
              <w:bottom w:w="100" w:type="dxa"/>
              <w:right w:w="100" w:type="dxa"/>
            </w:tcMar>
          </w:tcPr>
          <w:p w14:paraId="3135FA0E" w14:textId="77777777" w:rsidR="00E01D6B" w:rsidRDefault="00000000">
            <w:r>
              <w:t>Is Customer Editable</w:t>
            </w:r>
          </w:p>
        </w:tc>
        <w:tc>
          <w:tcPr>
            <w:tcW w:w="0" w:type="auto"/>
            <w:tcMar>
              <w:top w:w="100" w:type="dxa"/>
              <w:left w:w="100" w:type="dxa"/>
              <w:bottom w:w="100" w:type="dxa"/>
              <w:right w:w="100" w:type="dxa"/>
            </w:tcMar>
          </w:tcPr>
          <w:p w14:paraId="7EC6C961" w14:textId="77777777" w:rsidR="00E01D6B" w:rsidRDefault="00000000">
            <w:r>
              <w:t>No</w:t>
            </w:r>
          </w:p>
        </w:tc>
      </w:tr>
      <w:tr w:rsidR="00E01D6B" w14:paraId="18E0FEA9" w14:textId="77777777">
        <w:tblPrEx>
          <w:tblCellMar>
            <w:top w:w="0" w:type="dxa"/>
            <w:bottom w:w="0" w:type="dxa"/>
          </w:tblCellMar>
        </w:tblPrEx>
        <w:tc>
          <w:tcPr>
            <w:tcW w:w="0" w:type="auto"/>
            <w:tcMar>
              <w:top w:w="100" w:type="dxa"/>
              <w:left w:w="100" w:type="dxa"/>
              <w:bottom w:w="100" w:type="dxa"/>
              <w:right w:w="100" w:type="dxa"/>
            </w:tcMar>
          </w:tcPr>
          <w:p w14:paraId="5031FCAC" w14:textId="77777777" w:rsidR="00E01D6B" w:rsidRDefault="00000000">
            <w:r>
              <w:t>Parameter Value</w:t>
            </w:r>
          </w:p>
        </w:tc>
        <w:tc>
          <w:tcPr>
            <w:tcW w:w="0" w:type="auto"/>
            <w:tcMar>
              <w:top w:w="100" w:type="dxa"/>
              <w:left w:w="100" w:type="dxa"/>
              <w:bottom w:w="100" w:type="dxa"/>
              <w:right w:w="100" w:type="dxa"/>
            </w:tcMar>
          </w:tcPr>
          <w:p w14:paraId="28B73E62" w14:textId="77777777" w:rsidR="00E01D6B" w:rsidRDefault="00E01D6B"/>
        </w:tc>
      </w:tr>
    </w:tbl>
    <w:p w14:paraId="0A9650B2" w14:textId="77777777" w:rsidR="00E01D6B" w:rsidRDefault="00000000">
      <w:pPr>
        <w:spacing w:before="300"/>
      </w:pPr>
      <w:r>
        <w:rPr>
          <w:b/>
          <w:bCs/>
        </w:rPr>
        <w:t xml:space="preserve">Note: </w:t>
      </w:r>
      <w:r>
        <w:t xml:space="preserve"> Specifies the Ariba corporate authenticator private key.&lt;/P&gt;</w:t>
      </w:r>
    </w:p>
    <w:p w14:paraId="43A27217" w14:textId="77777777" w:rsidR="00E01D6B" w:rsidRDefault="00E01D6B">
      <w:pPr>
        <w:pageBreakBefore/>
      </w:pPr>
    </w:p>
    <w:p w14:paraId="49FFA363" w14:textId="77777777" w:rsidR="00E01D6B" w:rsidRDefault="00000000">
      <w:pPr>
        <w:pStyle w:val="Heading2"/>
        <w:spacing w:after="200"/>
        <w:jc w:val="center"/>
      </w:pPr>
      <w:r>
        <w:rPr>
          <w:b/>
          <w:bCs/>
          <w:sz w:val="32"/>
          <w:szCs w:val="32"/>
        </w:rPr>
        <w:t>Configuration Item</w:t>
      </w:r>
    </w:p>
    <w:p w14:paraId="6F2BEE4B" w14:textId="77777777" w:rsidR="00E01D6B" w:rsidRDefault="00000000">
      <w:pPr>
        <w:spacing w:after="240"/>
        <w:jc w:val="center"/>
      </w:pPr>
      <w:r>
        <w:rPr>
          <w:b/>
          <w:bCs/>
        </w:rPr>
        <w:t>Application.SamlConfiguration.IdentityProviderPublicKey</w:t>
      </w:r>
    </w:p>
    <w:p w14:paraId="0361B194" w14:textId="77777777" w:rsidR="00E01D6B" w:rsidRDefault="00000000">
      <w:pPr>
        <w:spacing w:after="300"/>
        <w:jc w:val="center"/>
      </w:pPr>
      <w:r>
        <w:rPr>
          <w:i/>
          <w:iCs/>
        </w:rPr>
        <w:t xml:space="preserve">Current value: </w:t>
      </w:r>
    </w:p>
    <w:p w14:paraId="55E637D5" w14:textId="77777777" w:rsidR="00E01D6B" w:rsidRDefault="00000000">
      <w:pPr>
        <w:spacing w:after="300"/>
      </w:pPr>
      <w:r>
        <w:rPr>
          <w:b/>
          <w:bCs/>
        </w:rPr>
        <w:t>Description:</w:t>
      </w:r>
      <w:r>
        <w:rPr>
          <w:b/>
          <w:bCs/>
        </w:rPr>
        <w:tab/>
      </w:r>
      <w:r>
        <w:t>&lt;P&gt;Specifies the identity provider public key.&lt;/P&gt;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0EACD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F8C1A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1299390" w14:textId="77777777" w:rsidR="00E01D6B" w:rsidRDefault="00000000">
            <w:r>
              <w:rPr>
                <w:b/>
                <w:bCs/>
              </w:rPr>
              <w:t>Value</w:t>
            </w:r>
          </w:p>
        </w:tc>
      </w:tr>
      <w:tr w:rsidR="00E01D6B" w14:paraId="10C26748" w14:textId="77777777">
        <w:tblPrEx>
          <w:tblCellMar>
            <w:top w:w="0" w:type="dxa"/>
            <w:bottom w:w="0" w:type="dxa"/>
          </w:tblCellMar>
        </w:tblPrEx>
        <w:tc>
          <w:tcPr>
            <w:tcW w:w="0" w:type="auto"/>
            <w:tcMar>
              <w:top w:w="100" w:type="dxa"/>
              <w:left w:w="100" w:type="dxa"/>
              <w:bottom w:w="100" w:type="dxa"/>
              <w:right w:w="100" w:type="dxa"/>
            </w:tcMar>
          </w:tcPr>
          <w:p w14:paraId="6509906A" w14:textId="77777777" w:rsidR="00E01D6B" w:rsidRDefault="00000000">
            <w:r>
              <w:t>Parameter Type</w:t>
            </w:r>
          </w:p>
        </w:tc>
        <w:tc>
          <w:tcPr>
            <w:tcW w:w="0" w:type="auto"/>
            <w:tcMar>
              <w:top w:w="100" w:type="dxa"/>
              <w:left w:w="100" w:type="dxa"/>
              <w:bottom w:w="100" w:type="dxa"/>
              <w:right w:w="100" w:type="dxa"/>
            </w:tcMar>
          </w:tcPr>
          <w:p w14:paraId="3AF62A52" w14:textId="77777777" w:rsidR="00E01D6B" w:rsidRDefault="00000000">
            <w:r>
              <w:t>java.lang.String</w:t>
            </w:r>
          </w:p>
        </w:tc>
      </w:tr>
      <w:tr w:rsidR="00E01D6B" w14:paraId="21A0E435" w14:textId="77777777">
        <w:tblPrEx>
          <w:tblCellMar>
            <w:top w:w="0" w:type="dxa"/>
            <w:bottom w:w="0" w:type="dxa"/>
          </w:tblCellMar>
        </w:tblPrEx>
        <w:tc>
          <w:tcPr>
            <w:tcW w:w="0" w:type="auto"/>
            <w:tcMar>
              <w:top w:w="100" w:type="dxa"/>
              <w:left w:w="100" w:type="dxa"/>
              <w:bottom w:w="100" w:type="dxa"/>
              <w:right w:w="100" w:type="dxa"/>
            </w:tcMar>
          </w:tcPr>
          <w:p w14:paraId="0D00E052" w14:textId="77777777" w:rsidR="00E01D6B" w:rsidRDefault="00000000">
            <w:r>
              <w:t>Is Default</w:t>
            </w:r>
          </w:p>
        </w:tc>
        <w:tc>
          <w:tcPr>
            <w:tcW w:w="0" w:type="auto"/>
            <w:tcMar>
              <w:top w:w="100" w:type="dxa"/>
              <w:left w:w="100" w:type="dxa"/>
              <w:bottom w:w="100" w:type="dxa"/>
              <w:right w:w="100" w:type="dxa"/>
            </w:tcMar>
          </w:tcPr>
          <w:p w14:paraId="75AA4EE0" w14:textId="77777777" w:rsidR="00E01D6B" w:rsidRDefault="00000000">
            <w:r>
              <w:t>No</w:t>
            </w:r>
          </w:p>
        </w:tc>
      </w:tr>
      <w:tr w:rsidR="00E01D6B" w14:paraId="4A5C1C26" w14:textId="77777777">
        <w:tblPrEx>
          <w:tblCellMar>
            <w:top w:w="0" w:type="dxa"/>
            <w:bottom w:w="0" w:type="dxa"/>
          </w:tblCellMar>
        </w:tblPrEx>
        <w:tc>
          <w:tcPr>
            <w:tcW w:w="0" w:type="auto"/>
            <w:tcMar>
              <w:top w:w="100" w:type="dxa"/>
              <w:left w:w="100" w:type="dxa"/>
              <w:bottom w:w="100" w:type="dxa"/>
              <w:right w:w="100" w:type="dxa"/>
            </w:tcMar>
          </w:tcPr>
          <w:p w14:paraId="345F9068" w14:textId="77777777" w:rsidR="00E01D6B" w:rsidRDefault="00000000">
            <w:r>
              <w:t>Default Value</w:t>
            </w:r>
          </w:p>
        </w:tc>
        <w:tc>
          <w:tcPr>
            <w:tcW w:w="0" w:type="auto"/>
            <w:tcMar>
              <w:top w:w="100" w:type="dxa"/>
              <w:left w:w="100" w:type="dxa"/>
              <w:bottom w:w="100" w:type="dxa"/>
              <w:right w:w="100" w:type="dxa"/>
            </w:tcMar>
          </w:tcPr>
          <w:p w14:paraId="5133C6BD" w14:textId="77777777" w:rsidR="00E01D6B" w:rsidRDefault="00E01D6B"/>
        </w:tc>
      </w:tr>
      <w:tr w:rsidR="00E01D6B" w14:paraId="5EBCA48F" w14:textId="77777777">
        <w:tblPrEx>
          <w:tblCellMar>
            <w:top w:w="0" w:type="dxa"/>
            <w:bottom w:w="0" w:type="dxa"/>
          </w:tblCellMar>
        </w:tblPrEx>
        <w:tc>
          <w:tcPr>
            <w:tcW w:w="0" w:type="auto"/>
            <w:tcMar>
              <w:top w:w="100" w:type="dxa"/>
              <w:left w:w="100" w:type="dxa"/>
              <w:bottom w:w="100" w:type="dxa"/>
              <w:right w:w="100" w:type="dxa"/>
            </w:tcMar>
          </w:tcPr>
          <w:p w14:paraId="4AB0AF54" w14:textId="77777777" w:rsidR="00E01D6B" w:rsidRDefault="00000000">
            <w:r>
              <w:t>Is Customer Editable</w:t>
            </w:r>
          </w:p>
        </w:tc>
        <w:tc>
          <w:tcPr>
            <w:tcW w:w="0" w:type="auto"/>
            <w:tcMar>
              <w:top w:w="100" w:type="dxa"/>
              <w:left w:w="100" w:type="dxa"/>
              <w:bottom w:w="100" w:type="dxa"/>
              <w:right w:w="100" w:type="dxa"/>
            </w:tcMar>
          </w:tcPr>
          <w:p w14:paraId="7742F4F7" w14:textId="77777777" w:rsidR="00E01D6B" w:rsidRDefault="00000000">
            <w:r>
              <w:t>No</w:t>
            </w:r>
          </w:p>
        </w:tc>
      </w:tr>
      <w:tr w:rsidR="00E01D6B" w14:paraId="792EF5EC" w14:textId="77777777">
        <w:tblPrEx>
          <w:tblCellMar>
            <w:top w:w="0" w:type="dxa"/>
            <w:bottom w:w="0" w:type="dxa"/>
          </w:tblCellMar>
        </w:tblPrEx>
        <w:tc>
          <w:tcPr>
            <w:tcW w:w="0" w:type="auto"/>
            <w:tcMar>
              <w:top w:w="100" w:type="dxa"/>
              <w:left w:w="100" w:type="dxa"/>
              <w:bottom w:w="100" w:type="dxa"/>
              <w:right w:w="100" w:type="dxa"/>
            </w:tcMar>
          </w:tcPr>
          <w:p w14:paraId="0601F378" w14:textId="77777777" w:rsidR="00E01D6B" w:rsidRDefault="00000000">
            <w:r>
              <w:t>Parameter Value</w:t>
            </w:r>
          </w:p>
        </w:tc>
        <w:tc>
          <w:tcPr>
            <w:tcW w:w="0" w:type="auto"/>
            <w:tcMar>
              <w:top w:w="100" w:type="dxa"/>
              <w:left w:w="100" w:type="dxa"/>
              <w:bottom w:w="100" w:type="dxa"/>
              <w:right w:w="100" w:type="dxa"/>
            </w:tcMar>
          </w:tcPr>
          <w:p w14:paraId="13E5FD31" w14:textId="77777777" w:rsidR="00E01D6B" w:rsidRDefault="00E01D6B"/>
        </w:tc>
      </w:tr>
    </w:tbl>
    <w:p w14:paraId="199D569F" w14:textId="77777777" w:rsidR="00E01D6B" w:rsidRDefault="00000000">
      <w:pPr>
        <w:spacing w:before="300"/>
      </w:pPr>
      <w:r>
        <w:rPr>
          <w:b/>
          <w:bCs/>
        </w:rPr>
        <w:t xml:space="preserve">Note: </w:t>
      </w:r>
      <w:r>
        <w:t xml:space="preserve"> Specifies the identity provider public key.&lt;/P&gt;</w:t>
      </w:r>
    </w:p>
    <w:p w14:paraId="4410DD37" w14:textId="77777777" w:rsidR="00E01D6B" w:rsidRDefault="00E01D6B">
      <w:pPr>
        <w:pageBreakBefore/>
      </w:pPr>
    </w:p>
    <w:p w14:paraId="56035D72" w14:textId="77777777" w:rsidR="00E01D6B" w:rsidRDefault="00000000">
      <w:pPr>
        <w:pStyle w:val="Heading2"/>
        <w:spacing w:after="200"/>
        <w:jc w:val="center"/>
      </w:pPr>
      <w:r>
        <w:rPr>
          <w:b/>
          <w:bCs/>
          <w:sz w:val="32"/>
          <w:szCs w:val="32"/>
        </w:rPr>
        <w:t>Configuration Item</w:t>
      </w:r>
    </w:p>
    <w:p w14:paraId="5A24CFC7" w14:textId="77777777" w:rsidR="00E01D6B" w:rsidRDefault="00000000">
      <w:pPr>
        <w:spacing w:after="240"/>
        <w:jc w:val="center"/>
      </w:pPr>
      <w:r>
        <w:rPr>
          <w:b/>
          <w:bCs/>
        </w:rPr>
        <w:t>Application.SamlConfiguration.IdentityProviderURL</w:t>
      </w:r>
    </w:p>
    <w:p w14:paraId="5143FEAD" w14:textId="77777777" w:rsidR="00E01D6B" w:rsidRDefault="00000000">
      <w:pPr>
        <w:spacing w:after="300"/>
        <w:jc w:val="center"/>
      </w:pPr>
      <w:r>
        <w:rPr>
          <w:i/>
          <w:iCs/>
        </w:rPr>
        <w:t xml:space="preserve">Current value: </w:t>
      </w:r>
    </w:p>
    <w:p w14:paraId="388E1694" w14:textId="77777777" w:rsidR="00E01D6B" w:rsidRDefault="00000000">
      <w:pPr>
        <w:spacing w:after="300"/>
      </w:pPr>
      <w:r>
        <w:rPr>
          <w:b/>
          <w:bCs/>
        </w:rPr>
        <w:t>Description:</w:t>
      </w:r>
      <w:r>
        <w:rPr>
          <w:b/>
          <w:bCs/>
        </w:rPr>
        <w:tab/>
      </w:r>
      <w:r>
        <w:t>&lt;P&gt;Specifies the identity provider URL.&lt;/P&gt;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4655C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E04FC8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0590CA1" w14:textId="77777777" w:rsidR="00E01D6B" w:rsidRDefault="00000000">
            <w:r>
              <w:rPr>
                <w:b/>
                <w:bCs/>
              </w:rPr>
              <w:t>Value</w:t>
            </w:r>
          </w:p>
        </w:tc>
      </w:tr>
      <w:tr w:rsidR="00E01D6B" w14:paraId="6A2459D2" w14:textId="77777777">
        <w:tblPrEx>
          <w:tblCellMar>
            <w:top w:w="0" w:type="dxa"/>
            <w:bottom w:w="0" w:type="dxa"/>
          </w:tblCellMar>
        </w:tblPrEx>
        <w:tc>
          <w:tcPr>
            <w:tcW w:w="0" w:type="auto"/>
            <w:tcMar>
              <w:top w:w="100" w:type="dxa"/>
              <w:left w:w="100" w:type="dxa"/>
              <w:bottom w:w="100" w:type="dxa"/>
              <w:right w:w="100" w:type="dxa"/>
            </w:tcMar>
          </w:tcPr>
          <w:p w14:paraId="4C568718" w14:textId="77777777" w:rsidR="00E01D6B" w:rsidRDefault="00000000">
            <w:r>
              <w:t>Parameter Type</w:t>
            </w:r>
          </w:p>
        </w:tc>
        <w:tc>
          <w:tcPr>
            <w:tcW w:w="0" w:type="auto"/>
            <w:tcMar>
              <w:top w:w="100" w:type="dxa"/>
              <w:left w:w="100" w:type="dxa"/>
              <w:bottom w:w="100" w:type="dxa"/>
              <w:right w:w="100" w:type="dxa"/>
            </w:tcMar>
          </w:tcPr>
          <w:p w14:paraId="2E897398" w14:textId="77777777" w:rsidR="00E01D6B" w:rsidRDefault="00000000">
            <w:r>
              <w:t>java.lang.String</w:t>
            </w:r>
          </w:p>
        </w:tc>
      </w:tr>
      <w:tr w:rsidR="00E01D6B" w14:paraId="5FE8755E" w14:textId="77777777">
        <w:tblPrEx>
          <w:tblCellMar>
            <w:top w:w="0" w:type="dxa"/>
            <w:bottom w:w="0" w:type="dxa"/>
          </w:tblCellMar>
        </w:tblPrEx>
        <w:tc>
          <w:tcPr>
            <w:tcW w:w="0" w:type="auto"/>
            <w:tcMar>
              <w:top w:w="100" w:type="dxa"/>
              <w:left w:w="100" w:type="dxa"/>
              <w:bottom w:w="100" w:type="dxa"/>
              <w:right w:w="100" w:type="dxa"/>
            </w:tcMar>
          </w:tcPr>
          <w:p w14:paraId="0F96B1B2" w14:textId="77777777" w:rsidR="00E01D6B" w:rsidRDefault="00000000">
            <w:r>
              <w:t>Is Default</w:t>
            </w:r>
          </w:p>
        </w:tc>
        <w:tc>
          <w:tcPr>
            <w:tcW w:w="0" w:type="auto"/>
            <w:tcMar>
              <w:top w:w="100" w:type="dxa"/>
              <w:left w:w="100" w:type="dxa"/>
              <w:bottom w:w="100" w:type="dxa"/>
              <w:right w:w="100" w:type="dxa"/>
            </w:tcMar>
          </w:tcPr>
          <w:p w14:paraId="232BBC6D" w14:textId="77777777" w:rsidR="00E01D6B" w:rsidRDefault="00000000">
            <w:r>
              <w:t>No</w:t>
            </w:r>
          </w:p>
        </w:tc>
      </w:tr>
      <w:tr w:rsidR="00E01D6B" w14:paraId="4851C45D" w14:textId="77777777">
        <w:tblPrEx>
          <w:tblCellMar>
            <w:top w:w="0" w:type="dxa"/>
            <w:bottom w:w="0" w:type="dxa"/>
          </w:tblCellMar>
        </w:tblPrEx>
        <w:tc>
          <w:tcPr>
            <w:tcW w:w="0" w:type="auto"/>
            <w:tcMar>
              <w:top w:w="100" w:type="dxa"/>
              <w:left w:w="100" w:type="dxa"/>
              <w:bottom w:w="100" w:type="dxa"/>
              <w:right w:w="100" w:type="dxa"/>
            </w:tcMar>
          </w:tcPr>
          <w:p w14:paraId="73EB73D5" w14:textId="77777777" w:rsidR="00E01D6B" w:rsidRDefault="00000000">
            <w:r>
              <w:t>Default Value</w:t>
            </w:r>
          </w:p>
        </w:tc>
        <w:tc>
          <w:tcPr>
            <w:tcW w:w="0" w:type="auto"/>
            <w:tcMar>
              <w:top w:w="100" w:type="dxa"/>
              <w:left w:w="100" w:type="dxa"/>
              <w:bottom w:w="100" w:type="dxa"/>
              <w:right w:w="100" w:type="dxa"/>
            </w:tcMar>
          </w:tcPr>
          <w:p w14:paraId="2AC7A6AB" w14:textId="77777777" w:rsidR="00E01D6B" w:rsidRDefault="00E01D6B"/>
        </w:tc>
      </w:tr>
      <w:tr w:rsidR="00E01D6B" w14:paraId="5D7149AC" w14:textId="77777777">
        <w:tblPrEx>
          <w:tblCellMar>
            <w:top w:w="0" w:type="dxa"/>
            <w:bottom w:w="0" w:type="dxa"/>
          </w:tblCellMar>
        </w:tblPrEx>
        <w:tc>
          <w:tcPr>
            <w:tcW w:w="0" w:type="auto"/>
            <w:tcMar>
              <w:top w:w="100" w:type="dxa"/>
              <w:left w:w="100" w:type="dxa"/>
              <w:bottom w:w="100" w:type="dxa"/>
              <w:right w:w="100" w:type="dxa"/>
            </w:tcMar>
          </w:tcPr>
          <w:p w14:paraId="03E70040" w14:textId="77777777" w:rsidR="00E01D6B" w:rsidRDefault="00000000">
            <w:r>
              <w:t>Is Customer Editable</w:t>
            </w:r>
          </w:p>
        </w:tc>
        <w:tc>
          <w:tcPr>
            <w:tcW w:w="0" w:type="auto"/>
            <w:tcMar>
              <w:top w:w="100" w:type="dxa"/>
              <w:left w:w="100" w:type="dxa"/>
              <w:bottom w:w="100" w:type="dxa"/>
              <w:right w:w="100" w:type="dxa"/>
            </w:tcMar>
          </w:tcPr>
          <w:p w14:paraId="50015045" w14:textId="77777777" w:rsidR="00E01D6B" w:rsidRDefault="00000000">
            <w:r>
              <w:t>No</w:t>
            </w:r>
          </w:p>
        </w:tc>
      </w:tr>
      <w:tr w:rsidR="00E01D6B" w14:paraId="053167DC" w14:textId="77777777">
        <w:tblPrEx>
          <w:tblCellMar>
            <w:top w:w="0" w:type="dxa"/>
            <w:bottom w:w="0" w:type="dxa"/>
          </w:tblCellMar>
        </w:tblPrEx>
        <w:tc>
          <w:tcPr>
            <w:tcW w:w="0" w:type="auto"/>
            <w:tcMar>
              <w:top w:w="100" w:type="dxa"/>
              <w:left w:w="100" w:type="dxa"/>
              <w:bottom w:w="100" w:type="dxa"/>
              <w:right w:w="100" w:type="dxa"/>
            </w:tcMar>
          </w:tcPr>
          <w:p w14:paraId="5E2426D2" w14:textId="77777777" w:rsidR="00E01D6B" w:rsidRDefault="00000000">
            <w:r>
              <w:t>Parameter Value</w:t>
            </w:r>
          </w:p>
        </w:tc>
        <w:tc>
          <w:tcPr>
            <w:tcW w:w="0" w:type="auto"/>
            <w:tcMar>
              <w:top w:w="100" w:type="dxa"/>
              <w:left w:w="100" w:type="dxa"/>
              <w:bottom w:w="100" w:type="dxa"/>
              <w:right w:w="100" w:type="dxa"/>
            </w:tcMar>
          </w:tcPr>
          <w:p w14:paraId="2BF2303D" w14:textId="77777777" w:rsidR="00E01D6B" w:rsidRDefault="00E01D6B"/>
        </w:tc>
      </w:tr>
    </w:tbl>
    <w:p w14:paraId="536A1247" w14:textId="77777777" w:rsidR="00E01D6B" w:rsidRDefault="00000000">
      <w:pPr>
        <w:spacing w:before="300"/>
      </w:pPr>
      <w:r>
        <w:rPr>
          <w:b/>
          <w:bCs/>
        </w:rPr>
        <w:t xml:space="preserve">Note: </w:t>
      </w:r>
      <w:r>
        <w:t xml:space="preserve"> Specifies the identity provider URL.&lt;/P&gt;</w:t>
      </w:r>
    </w:p>
    <w:p w14:paraId="274BFFD7" w14:textId="77777777" w:rsidR="00E01D6B" w:rsidRDefault="00E01D6B">
      <w:pPr>
        <w:pageBreakBefore/>
      </w:pPr>
    </w:p>
    <w:p w14:paraId="29A2B0FA" w14:textId="77777777" w:rsidR="00E01D6B" w:rsidRDefault="00000000">
      <w:pPr>
        <w:pStyle w:val="Heading2"/>
        <w:spacing w:after="200"/>
        <w:jc w:val="center"/>
      </w:pPr>
      <w:r>
        <w:rPr>
          <w:b/>
          <w:bCs/>
          <w:sz w:val="32"/>
          <w:szCs w:val="32"/>
        </w:rPr>
        <w:t>Configuration Item</w:t>
      </w:r>
    </w:p>
    <w:p w14:paraId="616C2070" w14:textId="77777777" w:rsidR="00E01D6B" w:rsidRDefault="00000000">
      <w:pPr>
        <w:spacing w:after="240"/>
        <w:jc w:val="center"/>
      </w:pPr>
      <w:r>
        <w:rPr>
          <w:b/>
          <w:bCs/>
        </w:rPr>
        <w:t>Application.SamlConfiguration.TestResponse</w:t>
      </w:r>
    </w:p>
    <w:p w14:paraId="0C255CAE" w14:textId="77777777" w:rsidR="00E01D6B" w:rsidRDefault="00000000">
      <w:pPr>
        <w:spacing w:after="300"/>
        <w:jc w:val="center"/>
      </w:pPr>
      <w:r>
        <w:rPr>
          <w:i/>
          <w:iCs/>
        </w:rPr>
        <w:t xml:space="preserve">Current value: </w:t>
      </w:r>
      <w:r>
        <w:rPr>
          <w:b/>
          <w:bCs/>
          <w:color w:val="8B0000"/>
        </w:rPr>
        <w:t>DISABLED</w:t>
      </w:r>
    </w:p>
    <w:p w14:paraId="10613995" w14:textId="77777777" w:rsidR="00E01D6B" w:rsidRDefault="00000000">
      <w:pPr>
        <w:spacing w:after="300"/>
      </w:pPr>
      <w:r>
        <w:rPr>
          <w:b/>
          <w:bCs/>
        </w:rPr>
        <w:t>Description:</w:t>
      </w:r>
      <w:r>
        <w:rPr>
          <w:b/>
          <w:bCs/>
        </w:rPr>
        <w:tab/>
      </w:r>
      <w:r>
        <w:t>&lt;P&gt;Provides a convenient way for a developer to develop against a test response.&lt;/P&gt;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298BC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CEACFB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2F5700" w14:textId="77777777" w:rsidR="00E01D6B" w:rsidRDefault="00000000">
            <w:r>
              <w:rPr>
                <w:b/>
                <w:bCs/>
              </w:rPr>
              <w:t>Value</w:t>
            </w:r>
          </w:p>
        </w:tc>
      </w:tr>
      <w:tr w:rsidR="00E01D6B" w14:paraId="12B159D9" w14:textId="77777777">
        <w:tblPrEx>
          <w:tblCellMar>
            <w:top w:w="0" w:type="dxa"/>
            <w:bottom w:w="0" w:type="dxa"/>
          </w:tblCellMar>
        </w:tblPrEx>
        <w:tc>
          <w:tcPr>
            <w:tcW w:w="0" w:type="auto"/>
            <w:tcMar>
              <w:top w:w="100" w:type="dxa"/>
              <w:left w:w="100" w:type="dxa"/>
              <w:bottom w:w="100" w:type="dxa"/>
              <w:right w:w="100" w:type="dxa"/>
            </w:tcMar>
          </w:tcPr>
          <w:p w14:paraId="2AE3C635" w14:textId="77777777" w:rsidR="00E01D6B" w:rsidRDefault="00000000">
            <w:r>
              <w:t>Parameter Type</w:t>
            </w:r>
          </w:p>
        </w:tc>
        <w:tc>
          <w:tcPr>
            <w:tcW w:w="0" w:type="auto"/>
            <w:tcMar>
              <w:top w:w="100" w:type="dxa"/>
              <w:left w:w="100" w:type="dxa"/>
              <w:bottom w:w="100" w:type="dxa"/>
              <w:right w:w="100" w:type="dxa"/>
            </w:tcMar>
          </w:tcPr>
          <w:p w14:paraId="7F379739" w14:textId="77777777" w:rsidR="00E01D6B" w:rsidRDefault="00000000">
            <w:r>
              <w:t>java.lang.Boolean</w:t>
            </w:r>
          </w:p>
        </w:tc>
      </w:tr>
      <w:tr w:rsidR="00E01D6B" w14:paraId="7FDBA449" w14:textId="77777777">
        <w:tblPrEx>
          <w:tblCellMar>
            <w:top w:w="0" w:type="dxa"/>
            <w:bottom w:w="0" w:type="dxa"/>
          </w:tblCellMar>
        </w:tblPrEx>
        <w:tc>
          <w:tcPr>
            <w:tcW w:w="0" w:type="auto"/>
            <w:tcMar>
              <w:top w:w="100" w:type="dxa"/>
              <w:left w:w="100" w:type="dxa"/>
              <w:bottom w:w="100" w:type="dxa"/>
              <w:right w:w="100" w:type="dxa"/>
            </w:tcMar>
          </w:tcPr>
          <w:p w14:paraId="38D0A24A" w14:textId="77777777" w:rsidR="00E01D6B" w:rsidRDefault="00000000">
            <w:r>
              <w:t>Is Default</w:t>
            </w:r>
          </w:p>
        </w:tc>
        <w:tc>
          <w:tcPr>
            <w:tcW w:w="0" w:type="auto"/>
            <w:tcMar>
              <w:top w:w="100" w:type="dxa"/>
              <w:left w:w="100" w:type="dxa"/>
              <w:bottom w:w="100" w:type="dxa"/>
              <w:right w:w="100" w:type="dxa"/>
            </w:tcMar>
          </w:tcPr>
          <w:p w14:paraId="36EEBD29" w14:textId="77777777" w:rsidR="00E01D6B" w:rsidRDefault="00000000">
            <w:r>
              <w:t>No</w:t>
            </w:r>
          </w:p>
        </w:tc>
      </w:tr>
      <w:tr w:rsidR="00E01D6B" w14:paraId="68BFF8F1" w14:textId="77777777">
        <w:tblPrEx>
          <w:tblCellMar>
            <w:top w:w="0" w:type="dxa"/>
            <w:bottom w:w="0" w:type="dxa"/>
          </w:tblCellMar>
        </w:tblPrEx>
        <w:tc>
          <w:tcPr>
            <w:tcW w:w="0" w:type="auto"/>
            <w:tcMar>
              <w:top w:w="100" w:type="dxa"/>
              <w:left w:w="100" w:type="dxa"/>
              <w:bottom w:w="100" w:type="dxa"/>
              <w:right w:w="100" w:type="dxa"/>
            </w:tcMar>
          </w:tcPr>
          <w:p w14:paraId="283A6EEB" w14:textId="77777777" w:rsidR="00E01D6B" w:rsidRDefault="00000000">
            <w:r>
              <w:t>Default Value</w:t>
            </w:r>
          </w:p>
        </w:tc>
        <w:tc>
          <w:tcPr>
            <w:tcW w:w="0" w:type="auto"/>
            <w:tcMar>
              <w:top w:w="100" w:type="dxa"/>
              <w:left w:w="100" w:type="dxa"/>
              <w:bottom w:w="100" w:type="dxa"/>
              <w:right w:w="100" w:type="dxa"/>
            </w:tcMar>
          </w:tcPr>
          <w:p w14:paraId="64BE0483" w14:textId="77777777" w:rsidR="00E01D6B" w:rsidRDefault="00000000">
            <w:r>
              <w:t>No</w:t>
            </w:r>
          </w:p>
        </w:tc>
      </w:tr>
      <w:tr w:rsidR="00E01D6B" w14:paraId="7780A27F" w14:textId="77777777">
        <w:tblPrEx>
          <w:tblCellMar>
            <w:top w:w="0" w:type="dxa"/>
            <w:bottom w:w="0" w:type="dxa"/>
          </w:tblCellMar>
        </w:tblPrEx>
        <w:tc>
          <w:tcPr>
            <w:tcW w:w="0" w:type="auto"/>
            <w:tcMar>
              <w:top w:w="100" w:type="dxa"/>
              <w:left w:w="100" w:type="dxa"/>
              <w:bottom w:w="100" w:type="dxa"/>
              <w:right w:w="100" w:type="dxa"/>
            </w:tcMar>
          </w:tcPr>
          <w:p w14:paraId="27BE3036" w14:textId="77777777" w:rsidR="00E01D6B" w:rsidRDefault="00000000">
            <w:r>
              <w:t>Is Customer Editable</w:t>
            </w:r>
          </w:p>
        </w:tc>
        <w:tc>
          <w:tcPr>
            <w:tcW w:w="0" w:type="auto"/>
            <w:tcMar>
              <w:top w:w="100" w:type="dxa"/>
              <w:left w:w="100" w:type="dxa"/>
              <w:bottom w:w="100" w:type="dxa"/>
              <w:right w:w="100" w:type="dxa"/>
            </w:tcMar>
          </w:tcPr>
          <w:p w14:paraId="464C485B" w14:textId="77777777" w:rsidR="00E01D6B" w:rsidRDefault="00000000">
            <w:r>
              <w:t>No</w:t>
            </w:r>
          </w:p>
        </w:tc>
      </w:tr>
      <w:tr w:rsidR="00E01D6B" w14:paraId="7491DD58" w14:textId="77777777">
        <w:tblPrEx>
          <w:tblCellMar>
            <w:top w:w="0" w:type="dxa"/>
            <w:bottom w:w="0" w:type="dxa"/>
          </w:tblCellMar>
        </w:tblPrEx>
        <w:tc>
          <w:tcPr>
            <w:tcW w:w="0" w:type="auto"/>
            <w:tcMar>
              <w:top w:w="100" w:type="dxa"/>
              <w:left w:w="100" w:type="dxa"/>
              <w:bottom w:w="100" w:type="dxa"/>
              <w:right w:w="100" w:type="dxa"/>
            </w:tcMar>
          </w:tcPr>
          <w:p w14:paraId="1CE6E15E" w14:textId="77777777" w:rsidR="00E01D6B" w:rsidRDefault="00000000">
            <w:r>
              <w:t>Parameter Value</w:t>
            </w:r>
          </w:p>
        </w:tc>
        <w:tc>
          <w:tcPr>
            <w:tcW w:w="0" w:type="auto"/>
            <w:tcMar>
              <w:top w:w="100" w:type="dxa"/>
              <w:left w:w="100" w:type="dxa"/>
              <w:bottom w:w="100" w:type="dxa"/>
              <w:right w:w="100" w:type="dxa"/>
            </w:tcMar>
          </w:tcPr>
          <w:p w14:paraId="6060971B" w14:textId="77777777" w:rsidR="00E01D6B" w:rsidRDefault="00000000">
            <w:r>
              <w:t>No</w:t>
            </w:r>
          </w:p>
        </w:tc>
      </w:tr>
    </w:tbl>
    <w:p w14:paraId="1AE56073" w14:textId="77777777" w:rsidR="00E01D6B" w:rsidRDefault="00000000">
      <w:pPr>
        <w:spacing w:before="300"/>
      </w:pPr>
      <w:r>
        <w:rPr>
          <w:b/>
          <w:bCs/>
        </w:rPr>
        <w:t xml:space="preserve">Note: </w:t>
      </w:r>
      <w:r>
        <w:t xml:space="preserve"> Provides a convenient way for a developer to develop against a test response.&lt;/P&gt;</w:t>
      </w:r>
    </w:p>
    <w:p w14:paraId="6CB1C968" w14:textId="77777777" w:rsidR="00E01D6B" w:rsidRDefault="00E01D6B">
      <w:pPr>
        <w:pageBreakBefore/>
      </w:pPr>
    </w:p>
    <w:p w14:paraId="7B888C5F" w14:textId="77777777" w:rsidR="00E01D6B" w:rsidRDefault="00000000">
      <w:pPr>
        <w:pStyle w:val="Heading2"/>
        <w:spacing w:after="200"/>
        <w:jc w:val="center"/>
      </w:pPr>
      <w:r>
        <w:rPr>
          <w:b/>
          <w:bCs/>
          <w:sz w:val="32"/>
          <w:szCs w:val="32"/>
        </w:rPr>
        <w:t>Specify clock skew time for SAML request validation</w:t>
      </w:r>
    </w:p>
    <w:p w14:paraId="407E0070" w14:textId="77777777" w:rsidR="00E01D6B" w:rsidRDefault="00000000">
      <w:pPr>
        <w:spacing w:after="240"/>
        <w:jc w:val="center"/>
      </w:pPr>
      <w:r>
        <w:rPr>
          <w:b/>
          <w:bCs/>
        </w:rPr>
        <w:t>Application.SamlConfiguration.ValidationClockSkew</w:t>
      </w:r>
    </w:p>
    <w:p w14:paraId="3CE3A021" w14:textId="77777777" w:rsidR="00E01D6B" w:rsidRDefault="00000000">
      <w:pPr>
        <w:spacing w:after="300"/>
        <w:jc w:val="center"/>
      </w:pPr>
      <w:r>
        <w:rPr>
          <w:i/>
          <w:iCs/>
        </w:rPr>
        <w:t xml:space="preserve">Current value: </w:t>
      </w:r>
      <w:r>
        <w:rPr>
          <w:b/>
          <w:bCs/>
          <w:color w:val="8B0000"/>
        </w:rPr>
        <w:t>0</w:t>
      </w:r>
    </w:p>
    <w:p w14:paraId="0382EADB" w14:textId="77777777" w:rsidR="00E01D6B" w:rsidRDefault="00000000">
      <w:pPr>
        <w:spacing w:after="300"/>
      </w:pPr>
      <w:r>
        <w:rPr>
          <w:b/>
          <w:bCs/>
        </w:rPr>
        <w:t>Description:</w:t>
      </w:r>
      <w:r>
        <w:rPr>
          <w:b/>
          <w:bCs/>
        </w:rPr>
        <w:tab/>
      </w:r>
      <w:r>
        <w:t>Specifies the clock skew time (in milliseconds) for SAML request validation of NotBefore and NotOnOrAfter conditions.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4D5641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078975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53D9C0" w14:textId="77777777" w:rsidR="00E01D6B" w:rsidRDefault="00000000">
            <w:r>
              <w:rPr>
                <w:b/>
                <w:bCs/>
              </w:rPr>
              <w:t>Value</w:t>
            </w:r>
          </w:p>
        </w:tc>
      </w:tr>
      <w:tr w:rsidR="00E01D6B" w14:paraId="184E8DF2" w14:textId="77777777">
        <w:tblPrEx>
          <w:tblCellMar>
            <w:top w:w="0" w:type="dxa"/>
            <w:bottom w:w="0" w:type="dxa"/>
          </w:tblCellMar>
        </w:tblPrEx>
        <w:tc>
          <w:tcPr>
            <w:tcW w:w="0" w:type="auto"/>
            <w:tcMar>
              <w:top w:w="100" w:type="dxa"/>
              <w:left w:w="100" w:type="dxa"/>
              <w:bottom w:w="100" w:type="dxa"/>
              <w:right w:w="100" w:type="dxa"/>
            </w:tcMar>
          </w:tcPr>
          <w:p w14:paraId="196E32FB" w14:textId="77777777" w:rsidR="00E01D6B" w:rsidRDefault="00000000">
            <w:r>
              <w:t>Parameter Type</w:t>
            </w:r>
          </w:p>
        </w:tc>
        <w:tc>
          <w:tcPr>
            <w:tcW w:w="0" w:type="auto"/>
            <w:tcMar>
              <w:top w:w="100" w:type="dxa"/>
              <w:left w:w="100" w:type="dxa"/>
              <w:bottom w:w="100" w:type="dxa"/>
              <w:right w:w="100" w:type="dxa"/>
            </w:tcMar>
          </w:tcPr>
          <w:p w14:paraId="33A6927D" w14:textId="77777777" w:rsidR="00E01D6B" w:rsidRDefault="00000000">
            <w:r>
              <w:t>java.lang.Integer</w:t>
            </w:r>
          </w:p>
        </w:tc>
      </w:tr>
      <w:tr w:rsidR="00E01D6B" w14:paraId="0403F904" w14:textId="77777777">
        <w:tblPrEx>
          <w:tblCellMar>
            <w:top w:w="0" w:type="dxa"/>
            <w:bottom w:w="0" w:type="dxa"/>
          </w:tblCellMar>
        </w:tblPrEx>
        <w:tc>
          <w:tcPr>
            <w:tcW w:w="0" w:type="auto"/>
            <w:tcMar>
              <w:top w:w="100" w:type="dxa"/>
              <w:left w:w="100" w:type="dxa"/>
              <w:bottom w:w="100" w:type="dxa"/>
              <w:right w:w="100" w:type="dxa"/>
            </w:tcMar>
          </w:tcPr>
          <w:p w14:paraId="18A829CD" w14:textId="77777777" w:rsidR="00E01D6B" w:rsidRDefault="00000000">
            <w:r>
              <w:t>Is Default</w:t>
            </w:r>
          </w:p>
        </w:tc>
        <w:tc>
          <w:tcPr>
            <w:tcW w:w="0" w:type="auto"/>
            <w:tcMar>
              <w:top w:w="100" w:type="dxa"/>
              <w:left w:w="100" w:type="dxa"/>
              <w:bottom w:w="100" w:type="dxa"/>
              <w:right w:w="100" w:type="dxa"/>
            </w:tcMar>
          </w:tcPr>
          <w:p w14:paraId="06584962" w14:textId="77777777" w:rsidR="00E01D6B" w:rsidRDefault="00000000">
            <w:r>
              <w:t>No</w:t>
            </w:r>
          </w:p>
        </w:tc>
      </w:tr>
      <w:tr w:rsidR="00E01D6B" w14:paraId="196B31D2" w14:textId="77777777">
        <w:tblPrEx>
          <w:tblCellMar>
            <w:top w:w="0" w:type="dxa"/>
            <w:bottom w:w="0" w:type="dxa"/>
          </w:tblCellMar>
        </w:tblPrEx>
        <w:tc>
          <w:tcPr>
            <w:tcW w:w="0" w:type="auto"/>
            <w:tcMar>
              <w:top w:w="100" w:type="dxa"/>
              <w:left w:w="100" w:type="dxa"/>
              <w:bottom w:w="100" w:type="dxa"/>
              <w:right w:w="100" w:type="dxa"/>
            </w:tcMar>
          </w:tcPr>
          <w:p w14:paraId="2774BBB6" w14:textId="77777777" w:rsidR="00E01D6B" w:rsidRDefault="00000000">
            <w:r>
              <w:t>Default Value</w:t>
            </w:r>
          </w:p>
        </w:tc>
        <w:tc>
          <w:tcPr>
            <w:tcW w:w="0" w:type="auto"/>
            <w:tcMar>
              <w:top w:w="100" w:type="dxa"/>
              <w:left w:w="100" w:type="dxa"/>
              <w:bottom w:w="100" w:type="dxa"/>
              <w:right w:w="100" w:type="dxa"/>
            </w:tcMar>
          </w:tcPr>
          <w:p w14:paraId="445203DE" w14:textId="77777777" w:rsidR="00E01D6B" w:rsidRDefault="00000000">
            <w:r>
              <w:t>No</w:t>
            </w:r>
          </w:p>
        </w:tc>
      </w:tr>
      <w:tr w:rsidR="00E01D6B" w14:paraId="677A951B" w14:textId="77777777">
        <w:tblPrEx>
          <w:tblCellMar>
            <w:top w:w="0" w:type="dxa"/>
            <w:bottom w:w="0" w:type="dxa"/>
          </w:tblCellMar>
        </w:tblPrEx>
        <w:tc>
          <w:tcPr>
            <w:tcW w:w="0" w:type="auto"/>
            <w:tcMar>
              <w:top w:w="100" w:type="dxa"/>
              <w:left w:w="100" w:type="dxa"/>
              <w:bottom w:w="100" w:type="dxa"/>
              <w:right w:w="100" w:type="dxa"/>
            </w:tcMar>
          </w:tcPr>
          <w:p w14:paraId="4062F46B" w14:textId="77777777" w:rsidR="00E01D6B" w:rsidRDefault="00000000">
            <w:r>
              <w:t>Is Customer Editable</w:t>
            </w:r>
          </w:p>
        </w:tc>
        <w:tc>
          <w:tcPr>
            <w:tcW w:w="0" w:type="auto"/>
            <w:tcMar>
              <w:top w:w="100" w:type="dxa"/>
              <w:left w:w="100" w:type="dxa"/>
              <w:bottom w:w="100" w:type="dxa"/>
              <w:right w:w="100" w:type="dxa"/>
            </w:tcMar>
          </w:tcPr>
          <w:p w14:paraId="2F479061" w14:textId="77777777" w:rsidR="00E01D6B" w:rsidRDefault="00000000">
            <w:r>
              <w:t>Yes</w:t>
            </w:r>
          </w:p>
        </w:tc>
      </w:tr>
      <w:tr w:rsidR="00E01D6B" w14:paraId="19B909E3" w14:textId="77777777">
        <w:tblPrEx>
          <w:tblCellMar>
            <w:top w:w="0" w:type="dxa"/>
            <w:bottom w:w="0" w:type="dxa"/>
          </w:tblCellMar>
        </w:tblPrEx>
        <w:tc>
          <w:tcPr>
            <w:tcW w:w="0" w:type="auto"/>
            <w:tcMar>
              <w:top w:w="100" w:type="dxa"/>
              <w:left w:w="100" w:type="dxa"/>
              <w:bottom w:w="100" w:type="dxa"/>
              <w:right w:w="100" w:type="dxa"/>
            </w:tcMar>
          </w:tcPr>
          <w:p w14:paraId="64B70BAA" w14:textId="77777777" w:rsidR="00E01D6B" w:rsidRDefault="00000000">
            <w:r>
              <w:t>Parameter Value</w:t>
            </w:r>
          </w:p>
        </w:tc>
        <w:tc>
          <w:tcPr>
            <w:tcW w:w="0" w:type="auto"/>
            <w:tcMar>
              <w:top w:w="100" w:type="dxa"/>
              <w:left w:w="100" w:type="dxa"/>
              <w:bottom w:w="100" w:type="dxa"/>
              <w:right w:w="100" w:type="dxa"/>
            </w:tcMar>
          </w:tcPr>
          <w:p w14:paraId="5D47774F" w14:textId="77777777" w:rsidR="00E01D6B" w:rsidRDefault="00000000">
            <w:r>
              <w:t>No</w:t>
            </w:r>
          </w:p>
        </w:tc>
      </w:tr>
    </w:tbl>
    <w:p w14:paraId="6ABD0A6D" w14:textId="77777777" w:rsidR="00E01D6B" w:rsidRDefault="00000000">
      <w:pPr>
        <w:spacing w:before="300"/>
      </w:pPr>
      <w:r>
        <w:rPr>
          <w:b/>
          <w:bCs/>
        </w:rPr>
        <w:t xml:space="preserve">Note: </w:t>
      </w:r>
      <w:r>
        <w:t>Specifies the clock skew time (in milliseconds) for SAML request validation of NotBefore and NotOnOrAfter conditions.</w:t>
      </w:r>
    </w:p>
    <w:p w14:paraId="7145E3F1" w14:textId="77777777" w:rsidR="00E01D6B" w:rsidRDefault="00E01D6B">
      <w:pPr>
        <w:pageBreakBefore/>
      </w:pPr>
    </w:p>
    <w:p w14:paraId="2146876B" w14:textId="77777777" w:rsidR="00E01D6B" w:rsidRDefault="00000000">
      <w:pPr>
        <w:pStyle w:val="Heading2"/>
        <w:spacing w:after="200"/>
        <w:jc w:val="center"/>
      </w:pPr>
      <w:r>
        <w:rPr>
          <w:b/>
          <w:bCs/>
          <w:sz w:val="32"/>
          <w:szCs w:val="32"/>
        </w:rPr>
        <w:t>Specify the preferred front door version</w:t>
      </w:r>
    </w:p>
    <w:p w14:paraId="29C5D8E2" w14:textId="77777777" w:rsidR="00E01D6B" w:rsidRDefault="00000000">
      <w:pPr>
        <w:spacing w:after="240"/>
        <w:jc w:val="center"/>
      </w:pPr>
      <w:r>
        <w:rPr>
          <w:b/>
          <w:bCs/>
        </w:rPr>
        <w:t>Application.Security.FrontDoorId</w:t>
      </w:r>
    </w:p>
    <w:p w14:paraId="261E14BE" w14:textId="77777777" w:rsidR="00E01D6B" w:rsidRDefault="00000000">
      <w:pPr>
        <w:spacing w:after="300"/>
        <w:jc w:val="center"/>
      </w:pPr>
      <w:r>
        <w:rPr>
          <w:i/>
          <w:iCs/>
        </w:rPr>
        <w:t xml:space="preserve">Current value: </w:t>
      </w:r>
      <w:r>
        <w:rPr>
          <w:b/>
          <w:bCs/>
          <w:color w:val="8B0000"/>
        </w:rPr>
        <w:t>Legacy</w:t>
      </w:r>
    </w:p>
    <w:p w14:paraId="6B0E912A" w14:textId="77777777" w:rsidR="00E01D6B" w:rsidRDefault="00000000">
      <w:pPr>
        <w:spacing w:after="300"/>
      </w:pPr>
      <w:r>
        <w:rPr>
          <w:b/>
          <w:bCs/>
        </w:rPr>
        <w:t>Description:</w:t>
      </w:r>
      <w:r>
        <w:rPr>
          <w:b/>
          <w:bCs/>
        </w:rPr>
        <w:tab/>
      </w:r>
      <w:r>
        <w:t>Specify the preferred front door version (eg. Legacy, Advanced) to look up in System.Security.FrontDoors; Defaults to Legacy but can be overridden per realm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D7C64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E3F7C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CA5B9DA" w14:textId="77777777" w:rsidR="00E01D6B" w:rsidRDefault="00000000">
            <w:r>
              <w:rPr>
                <w:b/>
                <w:bCs/>
              </w:rPr>
              <w:t>Value</w:t>
            </w:r>
          </w:p>
        </w:tc>
      </w:tr>
      <w:tr w:rsidR="00E01D6B" w14:paraId="7ABCF6D3" w14:textId="77777777">
        <w:tblPrEx>
          <w:tblCellMar>
            <w:top w:w="0" w:type="dxa"/>
            <w:bottom w:w="0" w:type="dxa"/>
          </w:tblCellMar>
        </w:tblPrEx>
        <w:tc>
          <w:tcPr>
            <w:tcW w:w="0" w:type="auto"/>
            <w:tcMar>
              <w:top w:w="100" w:type="dxa"/>
              <w:left w:w="100" w:type="dxa"/>
              <w:bottom w:w="100" w:type="dxa"/>
              <w:right w:w="100" w:type="dxa"/>
            </w:tcMar>
          </w:tcPr>
          <w:p w14:paraId="4CDD47DC" w14:textId="77777777" w:rsidR="00E01D6B" w:rsidRDefault="00000000">
            <w:r>
              <w:t>Parameter Type</w:t>
            </w:r>
          </w:p>
        </w:tc>
        <w:tc>
          <w:tcPr>
            <w:tcW w:w="0" w:type="auto"/>
            <w:tcMar>
              <w:top w:w="100" w:type="dxa"/>
              <w:left w:w="100" w:type="dxa"/>
              <w:bottom w:w="100" w:type="dxa"/>
              <w:right w:w="100" w:type="dxa"/>
            </w:tcMar>
          </w:tcPr>
          <w:p w14:paraId="601AAF1E" w14:textId="77777777" w:rsidR="00E01D6B" w:rsidRDefault="00000000">
            <w:r>
              <w:t>java.lang.String</w:t>
            </w:r>
          </w:p>
        </w:tc>
      </w:tr>
      <w:tr w:rsidR="00E01D6B" w14:paraId="64F49C0A" w14:textId="77777777">
        <w:tblPrEx>
          <w:tblCellMar>
            <w:top w:w="0" w:type="dxa"/>
            <w:bottom w:w="0" w:type="dxa"/>
          </w:tblCellMar>
        </w:tblPrEx>
        <w:tc>
          <w:tcPr>
            <w:tcW w:w="0" w:type="auto"/>
            <w:tcMar>
              <w:top w:w="100" w:type="dxa"/>
              <w:left w:w="100" w:type="dxa"/>
              <w:bottom w:w="100" w:type="dxa"/>
              <w:right w:w="100" w:type="dxa"/>
            </w:tcMar>
          </w:tcPr>
          <w:p w14:paraId="3E55F031" w14:textId="77777777" w:rsidR="00E01D6B" w:rsidRDefault="00000000">
            <w:r>
              <w:t>Is Default</w:t>
            </w:r>
          </w:p>
        </w:tc>
        <w:tc>
          <w:tcPr>
            <w:tcW w:w="0" w:type="auto"/>
            <w:tcMar>
              <w:top w:w="100" w:type="dxa"/>
              <w:left w:w="100" w:type="dxa"/>
              <w:bottom w:w="100" w:type="dxa"/>
              <w:right w:w="100" w:type="dxa"/>
            </w:tcMar>
          </w:tcPr>
          <w:p w14:paraId="01EC653E" w14:textId="77777777" w:rsidR="00E01D6B" w:rsidRDefault="00000000">
            <w:r>
              <w:t>No</w:t>
            </w:r>
          </w:p>
        </w:tc>
      </w:tr>
      <w:tr w:rsidR="00E01D6B" w14:paraId="75B3DB98" w14:textId="77777777">
        <w:tblPrEx>
          <w:tblCellMar>
            <w:top w:w="0" w:type="dxa"/>
            <w:bottom w:w="0" w:type="dxa"/>
          </w:tblCellMar>
        </w:tblPrEx>
        <w:tc>
          <w:tcPr>
            <w:tcW w:w="0" w:type="auto"/>
            <w:tcMar>
              <w:top w:w="100" w:type="dxa"/>
              <w:left w:w="100" w:type="dxa"/>
              <w:bottom w:w="100" w:type="dxa"/>
              <w:right w:w="100" w:type="dxa"/>
            </w:tcMar>
          </w:tcPr>
          <w:p w14:paraId="17132565" w14:textId="77777777" w:rsidR="00E01D6B" w:rsidRDefault="00000000">
            <w:r>
              <w:t>Default Value</w:t>
            </w:r>
          </w:p>
        </w:tc>
        <w:tc>
          <w:tcPr>
            <w:tcW w:w="0" w:type="auto"/>
            <w:tcMar>
              <w:top w:w="100" w:type="dxa"/>
              <w:left w:w="100" w:type="dxa"/>
              <w:bottom w:w="100" w:type="dxa"/>
              <w:right w:w="100" w:type="dxa"/>
            </w:tcMar>
          </w:tcPr>
          <w:p w14:paraId="548E648A" w14:textId="77777777" w:rsidR="00E01D6B" w:rsidRDefault="00000000">
            <w:r>
              <w:t>Legacy</w:t>
            </w:r>
          </w:p>
        </w:tc>
      </w:tr>
      <w:tr w:rsidR="00E01D6B" w14:paraId="104B5E53" w14:textId="77777777">
        <w:tblPrEx>
          <w:tblCellMar>
            <w:top w:w="0" w:type="dxa"/>
            <w:bottom w:w="0" w:type="dxa"/>
          </w:tblCellMar>
        </w:tblPrEx>
        <w:tc>
          <w:tcPr>
            <w:tcW w:w="0" w:type="auto"/>
            <w:tcMar>
              <w:top w:w="100" w:type="dxa"/>
              <w:left w:w="100" w:type="dxa"/>
              <w:bottom w:w="100" w:type="dxa"/>
              <w:right w:w="100" w:type="dxa"/>
            </w:tcMar>
          </w:tcPr>
          <w:p w14:paraId="0FFC51C7" w14:textId="77777777" w:rsidR="00E01D6B" w:rsidRDefault="00000000">
            <w:r>
              <w:t>Is Customer Editable</w:t>
            </w:r>
          </w:p>
        </w:tc>
        <w:tc>
          <w:tcPr>
            <w:tcW w:w="0" w:type="auto"/>
            <w:tcMar>
              <w:top w:w="100" w:type="dxa"/>
              <w:left w:w="100" w:type="dxa"/>
              <w:bottom w:w="100" w:type="dxa"/>
              <w:right w:w="100" w:type="dxa"/>
            </w:tcMar>
          </w:tcPr>
          <w:p w14:paraId="5DDA06FF" w14:textId="77777777" w:rsidR="00E01D6B" w:rsidRDefault="00000000">
            <w:r>
              <w:t>No</w:t>
            </w:r>
          </w:p>
        </w:tc>
      </w:tr>
      <w:tr w:rsidR="00E01D6B" w14:paraId="20B3EA29" w14:textId="77777777">
        <w:tblPrEx>
          <w:tblCellMar>
            <w:top w:w="0" w:type="dxa"/>
            <w:bottom w:w="0" w:type="dxa"/>
          </w:tblCellMar>
        </w:tblPrEx>
        <w:tc>
          <w:tcPr>
            <w:tcW w:w="0" w:type="auto"/>
            <w:tcMar>
              <w:top w:w="100" w:type="dxa"/>
              <w:left w:w="100" w:type="dxa"/>
              <w:bottom w:w="100" w:type="dxa"/>
              <w:right w:w="100" w:type="dxa"/>
            </w:tcMar>
          </w:tcPr>
          <w:p w14:paraId="366E4908" w14:textId="77777777" w:rsidR="00E01D6B" w:rsidRDefault="00000000">
            <w:r>
              <w:t>Parameter Value</w:t>
            </w:r>
          </w:p>
        </w:tc>
        <w:tc>
          <w:tcPr>
            <w:tcW w:w="0" w:type="auto"/>
            <w:tcMar>
              <w:top w:w="100" w:type="dxa"/>
              <w:left w:w="100" w:type="dxa"/>
              <w:bottom w:w="100" w:type="dxa"/>
              <w:right w:w="100" w:type="dxa"/>
            </w:tcMar>
          </w:tcPr>
          <w:p w14:paraId="3FF47832" w14:textId="77777777" w:rsidR="00E01D6B" w:rsidRDefault="00000000">
            <w:r>
              <w:t>Legacy</w:t>
            </w:r>
          </w:p>
        </w:tc>
      </w:tr>
    </w:tbl>
    <w:p w14:paraId="312AF220" w14:textId="77777777" w:rsidR="00E01D6B" w:rsidRDefault="00000000">
      <w:pPr>
        <w:spacing w:before="300"/>
      </w:pPr>
      <w:r>
        <w:rPr>
          <w:b/>
          <w:bCs/>
        </w:rPr>
        <w:t xml:space="preserve">Note: </w:t>
      </w:r>
      <w:r>
        <w:t>Specify the preferred front door version (eg. Legacy, Advanced) to look up in System.Security.FrontDoors; Defaults to Legacy but can be overridden per realm</w:t>
      </w:r>
    </w:p>
    <w:p w14:paraId="57977730" w14:textId="77777777" w:rsidR="00E01D6B" w:rsidRDefault="00E01D6B">
      <w:pPr>
        <w:pageBreakBefore/>
      </w:pPr>
    </w:p>
    <w:p w14:paraId="68C443CD" w14:textId="77777777" w:rsidR="00E01D6B" w:rsidRDefault="00000000">
      <w:pPr>
        <w:pStyle w:val="Heading2"/>
        <w:spacing w:after="200"/>
        <w:jc w:val="center"/>
      </w:pPr>
      <w:r>
        <w:rPr>
          <w:b/>
          <w:bCs/>
          <w:sz w:val="32"/>
          <w:szCs w:val="32"/>
        </w:rPr>
        <w:t>Specify the preferred front door host index</w:t>
      </w:r>
    </w:p>
    <w:p w14:paraId="4C6A07BB" w14:textId="77777777" w:rsidR="00E01D6B" w:rsidRDefault="00000000">
      <w:pPr>
        <w:spacing w:after="240"/>
        <w:jc w:val="center"/>
      </w:pPr>
      <w:r>
        <w:rPr>
          <w:b/>
          <w:bCs/>
        </w:rPr>
        <w:t>Application.Security.MultiFrontDoorHostIndex</w:t>
      </w:r>
    </w:p>
    <w:p w14:paraId="1AB77F3B" w14:textId="77777777" w:rsidR="00E01D6B" w:rsidRDefault="00000000">
      <w:pPr>
        <w:spacing w:after="300"/>
        <w:jc w:val="center"/>
      </w:pPr>
      <w:r>
        <w:rPr>
          <w:i/>
          <w:iCs/>
        </w:rPr>
        <w:t xml:space="preserve">Current value: </w:t>
      </w:r>
      <w:r>
        <w:rPr>
          <w:b/>
          <w:bCs/>
          <w:color w:val="8B0000"/>
        </w:rPr>
        <w:t>1</w:t>
      </w:r>
    </w:p>
    <w:p w14:paraId="0C98BC4D" w14:textId="77777777" w:rsidR="00E01D6B" w:rsidRDefault="00000000">
      <w:pPr>
        <w:spacing w:after="300"/>
      </w:pPr>
      <w:r>
        <w:rPr>
          <w:b/>
          <w:bCs/>
        </w:rPr>
        <w:t>Description:</w:t>
      </w:r>
      <w:r>
        <w:rPr>
          <w:b/>
          <w:bCs/>
        </w:rPr>
        <w:tab/>
      </w:r>
      <w:r>
        <w:t>Specify the preferred front door host index to look up in System.Security.MultiFrontDoorHostName.  Defaults to 1 (Legacy/Primary) if not set but can be overriden per realm.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94DD01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A7C7C7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4C088D2" w14:textId="77777777" w:rsidR="00E01D6B" w:rsidRDefault="00000000">
            <w:r>
              <w:rPr>
                <w:b/>
                <w:bCs/>
              </w:rPr>
              <w:t>Value</w:t>
            </w:r>
          </w:p>
        </w:tc>
      </w:tr>
      <w:tr w:rsidR="00E01D6B" w14:paraId="49A671A8" w14:textId="77777777">
        <w:tblPrEx>
          <w:tblCellMar>
            <w:top w:w="0" w:type="dxa"/>
            <w:bottom w:w="0" w:type="dxa"/>
          </w:tblCellMar>
        </w:tblPrEx>
        <w:tc>
          <w:tcPr>
            <w:tcW w:w="0" w:type="auto"/>
            <w:tcMar>
              <w:top w:w="100" w:type="dxa"/>
              <w:left w:w="100" w:type="dxa"/>
              <w:bottom w:w="100" w:type="dxa"/>
              <w:right w:w="100" w:type="dxa"/>
            </w:tcMar>
          </w:tcPr>
          <w:p w14:paraId="59348FC4" w14:textId="77777777" w:rsidR="00E01D6B" w:rsidRDefault="00000000">
            <w:r>
              <w:t>Parameter Type</w:t>
            </w:r>
          </w:p>
        </w:tc>
        <w:tc>
          <w:tcPr>
            <w:tcW w:w="0" w:type="auto"/>
            <w:tcMar>
              <w:top w:w="100" w:type="dxa"/>
              <w:left w:w="100" w:type="dxa"/>
              <w:bottom w:w="100" w:type="dxa"/>
              <w:right w:w="100" w:type="dxa"/>
            </w:tcMar>
          </w:tcPr>
          <w:p w14:paraId="507C3FBF" w14:textId="77777777" w:rsidR="00E01D6B" w:rsidRDefault="00000000">
            <w:r>
              <w:t>java.lang.Integer</w:t>
            </w:r>
          </w:p>
        </w:tc>
      </w:tr>
      <w:tr w:rsidR="00E01D6B" w14:paraId="2989F2BA" w14:textId="77777777">
        <w:tblPrEx>
          <w:tblCellMar>
            <w:top w:w="0" w:type="dxa"/>
            <w:bottom w:w="0" w:type="dxa"/>
          </w:tblCellMar>
        </w:tblPrEx>
        <w:tc>
          <w:tcPr>
            <w:tcW w:w="0" w:type="auto"/>
            <w:tcMar>
              <w:top w:w="100" w:type="dxa"/>
              <w:left w:w="100" w:type="dxa"/>
              <w:bottom w:w="100" w:type="dxa"/>
              <w:right w:w="100" w:type="dxa"/>
            </w:tcMar>
          </w:tcPr>
          <w:p w14:paraId="116309C2" w14:textId="77777777" w:rsidR="00E01D6B" w:rsidRDefault="00000000">
            <w:r>
              <w:t>Is Default</w:t>
            </w:r>
          </w:p>
        </w:tc>
        <w:tc>
          <w:tcPr>
            <w:tcW w:w="0" w:type="auto"/>
            <w:tcMar>
              <w:top w:w="100" w:type="dxa"/>
              <w:left w:w="100" w:type="dxa"/>
              <w:bottom w:w="100" w:type="dxa"/>
              <w:right w:w="100" w:type="dxa"/>
            </w:tcMar>
          </w:tcPr>
          <w:p w14:paraId="1F7A1525" w14:textId="77777777" w:rsidR="00E01D6B" w:rsidRDefault="00000000">
            <w:r>
              <w:t>No</w:t>
            </w:r>
          </w:p>
        </w:tc>
      </w:tr>
      <w:tr w:rsidR="00E01D6B" w14:paraId="2B51D616" w14:textId="77777777">
        <w:tblPrEx>
          <w:tblCellMar>
            <w:top w:w="0" w:type="dxa"/>
            <w:bottom w:w="0" w:type="dxa"/>
          </w:tblCellMar>
        </w:tblPrEx>
        <w:tc>
          <w:tcPr>
            <w:tcW w:w="0" w:type="auto"/>
            <w:tcMar>
              <w:top w:w="100" w:type="dxa"/>
              <w:left w:w="100" w:type="dxa"/>
              <w:bottom w:w="100" w:type="dxa"/>
              <w:right w:w="100" w:type="dxa"/>
            </w:tcMar>
          </w:tcPr>
          <w:p w14:paraId="2C318B95" w14:textId="77777777" w:rsidR="00E01D6B" w:rsidRDefault="00000000">
            <w:r>
              <w:t>Default Value</w:t>
            </w:r>
          </w:p>
        </w:tc>
        <w:tc>
          <w:tcPr>
            <w:tcW w:w="0" w:type="auto"/>
            <w:tcMar>
              <w:top w:w="100" w:type="dxa"/>
              <w:left w:w="100" w:type="dxa"/>
              <w:bottom w:w="100" w:type="dxa"/>
              <w:right w:w="100" w:type="dxa"/>
            </w:tcMar>
          </w:tcPr>
          <w:p w14:paraId="03C4ADF2" w14:textId="77777777" w:rsidR="00E01D6B" w:rsidRDefault="00000000">
            <w:r>
              <w:t>Yes</w:t>
            </w:r>
          </w:p>
        </w:tc>
      </w:tr>
      <w:tr w:rsidR="00E01D6B" w14:paraId="06A83D0B" w14:textId="77777777">
        <w:tblPrEx>
          <w:tblCellMar>
            <w:top w:w="0" w:type="dxa"/>
            <w:bottom w:w="0" w:type="dxa"/>
          </w:tblCellMar>
        </w:tblPrEx>
        <w:tc>
          <w:tcPr>
            <w:tcW w:w="0" w:type="auto"/>
            <w:tcMar>
              <w:top w:w="100" w:type="dxa"/>
              <w:left w:w="100" w:type="dxa"/>
              <w:bottom w:w="100" w:type="dxa"/>
              <w:right w:w="100" w:type="dxa"/>
            </w:tcMar>
          </w:tcPr>
          <w:p w14:paraId="7D8ED42B" w14:textId="77777777" w:rsidR="00E01D6B" w:rsidRDefault="00000000">
            <w:r>
              <w:t>Is Customer Editable</w:t>
            </w:r>
          </w:p>
        </w:tc>
        <w:tc>
          <w:tcPr>
            <w:tcW w:w="0" w:type="auto"/>
            <w:tcMar>
              <w:top w:w="100" w:type="dxa"/>
              <w:left w:w="100" w:type="dxa"/>
              <w:bottom w:w="100" w:type="dxa"/>
              <w:right w:w="100" w:type="dxa"/>
            </w:tcMar>
          </w:tcPr>
          <w:p w14:paraId="6B6E6F14" w14:textId="77777777" w:rsidR="00E01D6B" w:rsidRDefault="00000000">
            <w:r>
              <w:t>No</w:t>
            </w:r>
          </w:p>
        </w:tc>
      </w:tr>
      <w:tr w:rsidR="00E01D6B" w14:paraId="4FD167D8" w14:textId="77777777">
        <w:tblPrEx>
          <w:tblCellMar>
            <w:top w:w="0" w:type="dxa"/>
            <w:bottom w:w="0" w:type="dxa"/>
          </w:tblCellMar>
        </w:tblPrEx>
        <w:tc>
          <w:tcPr>
            <w:tcW w:w="0" w:type="auto"/>
            <w:tcMar>
              <w:top w:w="100" w:type="dxa"/>
              <w:left w:w="100" w:type="dxa"/>
              <w:bottom w:w="100" w:type="dxa"/>
              <w:right w:w="100" w:type="dxa"/>
            </w:tcMar>
          </w:tcPr>
          <w:p w14:paraId="7F3A7C53" w14:textId="77777777" w:rsidR="00E01D6B" w:rsidRDefault="00000000">
            <w:r>
              <w:t>Parameter Value</w:t>
            </w:r>
          </w:p>
        </w:tc>
        <w:tc>
          <w:tcPr>
            <w:tcW w:w="0" w:type="auto"/>
            <w:tcMar>
              <w:top w:w="100" w:type="dxa"/>
              <w:left w:w="100" w:type="dxa"/>
              <w:bottom w:w="100" w:type="dxa"/>
              <w:right w:w="100" w:type="dxa"/>
            </w:tcMar>
          </w:tcPr>
          <w:p w14:paraId="01C0783D" w14:textId="77777777" w:rsidR="00E01D6B" w:rsidRDefault="00000000">
            <w:r>
              <w:t>Yes</w:t>
            </w:r>
          </w:p>
        </w:tc>
      </w:tr>
    </w:tbl>
    <w:p w14:paraId="2F899F57" w14:textId="77777777" w:rsidR="00E01D6B" w:rsidRDefault="00000000">
      <w:pPr>
        <w:spacing w:before="300"/>
      </w:pPr>
      <w:r>
        <w:rPr>
          <w:b/>
          <w:bCs/>
        </w:rPr>
        <w:t xml:space="preserve">Note: </w:t>
      </w:r>
      <w:r>
        <w:t>Specify the preferred front door host index to look up in System.Security.MultiFrontDoorHostName.  Defaults to 1 (Legacy/Primary) if not set but can be overriden per realm.</w:t>
      </w:r>
    </w:p>
    <w:p w14:paraId="4DB29D3A" w14:textId="77777777" w:rsidR="00E01D6B" w:rsidRDefault="00E01D6B">
      <w:pPr>
        <w:pageBreakBefore/>
      </w:pPr>
    </w:p>
    <w:p w14:paraId="5846A4FE" w14:textId="77777777" w:rsidR="00E01D6B" w:rsidRDefault="00000000">
      <w:pPr>
        <w:pStyle w:val="Heading2"/>
        <w:spacing w:after="200"/>
        <w:jc w:val="center"/>
      </w:pPr>
      <w:r>
        <w:rPr>
          <w:b/>
          <w:bCs/>
          <w:sz w:val="32"/>
          <w:szCs w:val="32"/>
        </w:rPr>
        <w:t>Use advanced vanity URL for SAML authorization</w:t>
      </w:r>
    </w:p>
    <w:p w14:paraId="293485D5" w14:textId="77777777" w:rsidR="00E01D6B" w:rsidRDefault="00000000">
      <w:pPr>
        <w:spacing w:after="240"/>
        <w:jc w:val="center"/>
      </w:pPr>
      <w:r>
        <w:rPr>
          <w:b/>
          <w:bCs/>
        </w:rPr>
        <w:t>Application.Security.SAML.UseAdvancedVanityURL</w:t>
      </w:r>
    </w:p>
    <w:p w14:paraId="5EFF02E3" w14:textId="77777777" w:rsidR="00E01D6B" w:rsidRDefault="00000000">
      <w:pPr>
        <w:spacing w:after="300"/>
        <w:jc w:val="center"/>
      </w:pPr>
      <w:r>
        <w:rPr>
          <w:i/>
          <w:iCs/>
        </w:rPr>
        <w:t xml:space="preserve">Current value: </w:t>
      </w:r>
      <w:r>
        <w:rPr>
          <w:b/>
          <w:bCs/>
          <w:color w:val="8B0000"/>
        </w:rPr>
        <w:t>DISABLED</w:t>
      </w:r>
    </w:p>
    <w:p w14:paraId="781E9561" w14:textId="77777777" w:rsidR="00E01D6B" w:rsidRDefault="00000000">
      <w:pPr>
        <w:spacing w:after="300"/>
      </w:pPr>
      <w:r>
        <w:rPr>
          <w:b/>
          <w:bCs/>
        </w:rPr>
        <w:t>Description:</w:t>
      </w:r>
      <w:r>
        <w:rPr>
          <w:b/>
          <w:bCs/>
        </w:rPr>
        <w:tab/>
      </w:r>
      <w:r>
        <w:t>Determines whether the site's advanced custom URL, or vanity URL, is sent in SAML authorization requests and expected in the responses.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6FCD1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8559F0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C39675" w14:textId="77777777" w:rsidR="00E01D6B" w:rsidRDefault="00000000">
            <w:r>
              <w:rPr>
                <w:b/>
                <w:bCs/>
              </w:rPr>
              <w:t>Value</w:t>
            </w:r>
          </w:p>
        </w:tc>
      </w:tr>
      <w:tr w:rsidR="00E01D6B" w14:paraId="518CD935" w14:textId="77777777">
        <w:tblPrEx>
          <w:tblCellMar>
            <w:top w:w="0" w:type="dxa"/>
            <w:bottom w:w="0" w:type="dxa"/>
          </w:tblCellMar>
        </w:tblPrEx>
        <w:tc>
          <w:tcPr>
            <w:tcW w:w="0" w:type="auto"/>
            <w:tcMar>
              <w:top w:w="100" w:type="dxa"/>
              <w:left w:w="100" w:type="dxa"/>
              <w:bottom w:w="100" w:type="dxa"/>
              <w:right w:w="100" w:type="dxa"/>
            </w:tcMar>
          </w:tcPr>
          <w:p w14:paraId="6D1BA2E0" w14:textId="77777777" w:rsidR="00E01D6B" w:rsidRDefault="00000000">
            <w:r>
              <w:t>Parameter Type</w:t>
            </w:r>
          </w:p>
        </w:tc>
        <w:tc>
          <w:tcPr>
            <w:tcW w:w="0" w:type="auto"/>
            <w:tcMar>
              <w:top w:w="100" w:type="dxa"/>
              <w:left w:w="100" w:type="dxa"/>
              <w:bottom w:w="100" w:type="dxa"/>
              <w:right w:w="100" w:type="dxa"/>
            </w:tcMar>
          </w:tcPr>
          <w:p w14:paraId="58445C11" w14:textId="77777777" w:rsidR="00E01D6B" w:rsidRDefault="00000000">
            <w:r>
              <w:t>java.lang.Boolean</w:t>
            </w:r>
          </w:p>
        </w:tc>
      </w:tr>
      <w:tr w:rsidR="00E01D6B" w14:paraId="77EA8924" w14:textId="77777777">
        <w:tblPrEx>
          <w:tblCellMar>
            <w:top w:w="0" w:type="dxa"/>
            <w:bottom w:w="0" w:type="dxa"/>
          </w:tblCellMar>
        </w:tblPrEx>
        <w:tc>
          <w:tcPr>
            <w:tcW w:w="0" w:type="auto"/>
            <w:tcMar>
              <w:top w:w="100" w:type="dxa"/>
              <w:left w:w="100" w:type="dxa"/>
              <w:bottom w:w="100" w:type="dxa"/>
              <w:right w:w="100" w:type="dxa"/>
            </w:tcMar>
          </w:tcPr>
          <w:p w14:paraId="2375A8B6" w14:textId="77777777" w:rsidR="00E01D6B" w:rsidRDefault="00000000">
            <w:r>
              <w:t>Is Default</w:t>
            </w:r>
          </w:p>
        </w:tc>
        <w:tc>
          <w:tcPr>
            <w:tcW w:w="0" w:type="auto"/>
            <w:tcMar>
              <w:top w:w="100" w:type="dxa"/>
              <w:left w:w="100" w:type="dxa"/>
              <w:bottom w:w="100" w:type="dxa"/>
              <w:right w:w="100" w:type="dxa"/>
            </w:tcMar>
          </w:tcPr>
          <w:p w14:paraId="73D61B84" w14:textId="77777777" w:rsidR="00E01D6B" w:rsidRDefault="00000000">
            <w:r>
              <w:t>No</w:t>
            </w:r>
          </w:p>
        </w:tc>
      </w:tr>
      <w:tr w:rsidR="00E01D6B" w14:paraId="0115B96A" w14:textId="77777777">
        <w:tblPrEx>
          <w:tblCellMar>
            <w:top w:w="0" w:type="dxa"/>
            <w:bottom w:w="0" w:type="dxa"/>
          </w:tblCellMar>
        </w:tblPrEx>
        <w:tc>
          <w:tcPr>
            <w:tcW w:w="0" w:type="auto"/>
            <w:tcMar>
              <w:top w:w="100" w:type="dxa"/>
              <w:left w:w="100" w:type="dxa"/>
              <w:bottom w:w="100" w:type="dxa"/>
              <w:right w:w="100" w:type="dxa"/>
            </w:tcMar>
          </w:tcPr>
          <w:p w14:paraId="7B9C2362" w14:textId="77777777" w:rsidR="00E01D6B" w:rsidRDefault="00000000">
            <w:r>
              <w:t>Default Value</w:t>
            </w:r>
          </w:p>
        </w:tc>
        <w:tc>
          <w:tcPr>
            <w:tcW w:w="0" w:type="auto"/>
            <w:tcMar>
              <w:top w:w="100" w:type="dxa"/>
              <w:left w:w="100" w:type="dxa"/>
              <w:bottom w:w="100" w:type="dxa"/>
              <w:right w:w="100" w:type="dxa"/>
            </w:tcMar>
          </w:tcPr>
          <w:p w14:paraId="300669CD" w14:textId="77777777" w:rsidR="00E01D6B" w:rsidRDefault="00000000">
            <w:r>
              <w:t>No</w:t>
            </w:r>
          </w:p>
        </w:tc>
      </w:tr>
      <w:tr w:rsidR="00E01D6B" w14:paraId="0619214F" w14:textId="77777777">
        <w:tblPrEx>
          <w:tblCellMar>
            <w:top w:w="0" w:type="dxa"/>
            <w:bottom w:w="0" w:type="dxa"/>
          </w:tblCellMar>
        </w:tblPrEx>
        <w:tc>
          <w:tcPr>
            <w:tcW w:w="0" w:type="auto"/>
            <w:tcMar>
              <w:top w:w="100" w:type="dxa"/>
              <w:left w:w="100" w:type="dxa"/>
              <w:bottom w:w="100" w:type="dxa"/>
              <w:right w:w="100" w:type="dxa"/>
            </w:tcMar>
          </w:tcPr>
          <w:p w14:paraId="3976C61D" w14:textId="77777777" w:rsidR="00E01D6B" w:rsidRDefault="00000000">
            <w:r>
              <w:t>Is Customer Editable</w:t>
            </w:r>
          </w:p>
        </w:tc>
        <w:tc>
          <w:tcPr>
            <w:tcW w:w="0" w:type="auto"/>
            <w:tcMar>
              <w:top w:w="100" w:type="dxa"/>
              <w:left w:w="100" w:type="dxa"/>
              <w:bottom w:w="100" w:type="dxa"/>
              <w:right w:w="100" w:type="dxa"/>
            </w:tcMar>
          </w:tcPr>
          <w:p w14:paraId="1C9B1FA1" w14:textId="77777777" w:rsidR="00E01D6B" w:rsidRDefault="00000000">
            <w:r>
              <w:t>No</w:t>
            </w:r>
          </w:p>
        </w:tc>
      </w:tr>
      <w:tr w:rsidR="00E01D6B" w14:paraId="5753E268" w14:textId="77777777">
        <w:tblPrEx>
          <w:tblCellMar>
            <w:top w:w="0" w:type="dxa"/>
            <w:bottom w:w="0" w:type="dxa"/>
          </w:tblCellMar>
        </w:tblPrEx>
        <w:tc>
          <w:tcPr>
            <w:tcW w:w="0" w:type="auto"/>
            <w:tcMar>
              <w:top w:w="100" w:type="dxa"/>
              <w:left w:w="100" w:type="dxa"/>
              <w:bottom w:w="100" w:type="dxa"/>
              <w:right w:w="100" w:type="dxa"/>
            </w:tcMar>
          </w:tcPr>
          <w:p w14:paraId="0D1F818F" w14:textId="77777777" w:rsidR="00E01D6B" w:rsidRDefault="00000000">
            <w:r>
              <w:t>Parameter Value</w:t>
            </w:r>
          </w:p>
        </w:tc>
        <w:tc>
          <w:tcPr>
            <w:tcW w:w="0" w:type="auto"/>
            <w:tcMar>
              <w:top w:w="100" w:type="dxa"/>
              <w:left w:w="100" w:type="dxa"/>
              <w:bottom w:w="100" w:type="dxa"/>
              <w:right w:w="100" w:type="dxa"/>
            </w:tcMar>
          </w:tcPr>
          <w:p w14:paraId="0CBA04B9" w14:textId="77777777" w:rsidR="00E01D6B" w:rsidRDefault="00000000">
            <w:r>
              <w:t>No</w:t>
            </w:r>
          </w:p>
        </w:tc>
      </w:tr>
    </w:tbl>
    <w:p w14:paraId="48218845" w14:textId="77777777" w:rsidR="00E01D6B" w:rsidRDefault="00000000">
      <w:pPr>
        <w:spacing w:before="300"/>
      </w:pPr>
      <w:r>
        <w:rPr>
          <w:b/>
          <w:bCs/>
        </w:rPr>
        <w:t xml:space="preserve">Note: </w:t>
      </w:r>
      <w:r>
        <w:t>Determines whether the site's advanced custom URL, or vanity URL, is sent in SAML authorization requests and expected in the responses.</w:t>
      </w:r>
    </w:p>
    <w:p w14:paraId="4975ACC3" w14:textId="77777777" w:rsidR="00E01D6B" w:rsidRDefault="00E01D6B">
      <w:pPr>
        <w:pageBreakBefore/>
      </w:pPr>
    </w:p>
    <w:p w14:paraId="42718BAF" w14:textId="77777777" w:rsidR="00E01D6B" w:rsidRDefault="00000000">
      <w:pPr>
        <w:pStyle w:val="Heading2"/>
        <w:spacing w:after="200"/>
        <w:jc w:val="center"/>
      </w:pPr>
      <w:r>
        <w:rPr>
          <w:b/>
          <w:bCs/>
          <w:sz w:val="32"/>
          <w:szCs w:val="32"/>
        </w:rPr>
        <w:t>Use legacy vanity URL for SAML authorization</w:t>
      </w:r>
    </w:p>
    <w:p w14:paraId="1908800F" w14:textId="77777777" w:rsidR="00E01D6B" w:rsidRDefault="00000000">
      <w:pPr>
        <w:spacing w:after="240"/>
        <w:jc w:val="center"/>
      </w:pPr>
      <w:r>
        <w:rPr>
          <w:b/>
          <w:bCs/>
        </w:rPr>
        <w:t>Application.Security.SAML.UseLegacyVanityURL</w:t>
      </w:r>
    </w:p>
    <w:p w14:paraId="76257DDD" w14:textId="77777777" w:rsidR="00E01D6B" w:rsidRDefault="00000000">
      <w:pPr>
        <w:spacing w:after="300"/>
        <w:jc w:val="center"/>
      </w:pPr>
      <w:r>
        <w:rPr>
          <w:i/>
          <w:iCs/>
        </w:rPr>
        <w:t xml:space="preserve">Current value: </w:t>
      </w:r>
      <w:r>
        <w:rPr>
          <w:b/>
          <w:bCs/>
          <w:color w:val="8B0000"/>
        </w:rPr>
        <w:t>DISABLED</w:t>
      </w:r>
    </w:p>
    <w:p w14:paraId="175A6CE4" w14:textId="77777777" w:rsidR="00E01D6B" w:rsidRDefault="00000000">
      <w:pPr>
        <w:spacing w:after="300"/>
      </w:pPr>
      <w:r>
        <w:rPr>
          <w:b/>
          <w:bCs/>
        </w:rPr>
        <w:t>Description:</w:t>
      </w:r>
      <w:r>
        <w:rPr>
          <w:b/>
          <w:bCs/>
        </w:rPr>
        <w:tab/>
      </w:r>
      <w:r>
        <w:t>Determines whether the site's legacy custom URL, or vanity URL, is sent in SAML authorization requests and expected in the responses.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FF510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31025F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8E5FD6" w14:textId="77777777" w:rsidR="00E01D6B" w:rsidRDefault="00000000">
            <w:r>
              <w:rPr>
                <w:b/>
                <w:bCs/>
              </w:rPr>
              <w:t>Value</w:t>
            </w:r>
          </w:p>
        </w:tc>
      </w:tr>
      <w:tr w:rsidR="00E01D6B" w14:paraId="125E38ED" w14:textId="77777777">
        <w:tblPrEx>
          <w:tblCellMar>
            <w:top w:w="0" w:type="dxa"/>
            <w:bottom w:w="0" w:type="dxa"/>
          </w:tblCellMar>
        </w:tblPrEx>
        <w:tc>
          <w:tcPr>
            <w:tcW w:w="0" w:type="auto"/>
            <w:tcMar>
              <w:top w:w="100" w:type="dxa"/>
              <w:left w:w="100" w:type="dxa"/>
              <w:bottom w:w="100" w:type="dxa"/>
              <w:right w:w="100" w:type="dxa"/>
            </w:tcMar>
          </w:tcPr>
          <w:p w14:paraId="52D5A5C2" w14:textId="77777777" w:rsidR="00E01D6B" w:rsidRDefault="00000000">
            <w:r>
              <w:t>Parameter Type</w:t>
            </w:r>
          </w:p>
        </w:tc>
        <w:tc>
          <w:tcPr>
            <w:tcW w:w="0" w:type="auto"/>
            <w:tcMar>
              <w:top w:w="100" w:type="dxa"/>
              <w:left w:w="100" w:type="dxa"/>
              <w:bottom w:w="100" w:type="dxa"/>
              <w:right w:w="100" w:type="dxa"/>
            </w:tcMar>
          </w:tcPr>
          <w:p w14:paraId="6944E04F" w14:textId="77777777" w:rsidR="00E01D6B" w:rsidRDefault="00000000">
            <w:r>
              <w:t>java.lang.Boolean</w:t>
            </w:r>
          </w:p>
        </w:tc>
      </w:tr>
      <w:tr w:rsidR="00E01D6B" w14:paraId="3A5A3B96" w14:textId="77777777">
        <w:tblPrEx>
          <w:tblCellMar>
            <w:top w:w="0" w:type="dxa"/>
            <w:bottom w:w="0" w:type="dxa"/>
          </w:tblCellMar>
        </w:tblPrEx>
        <w:tc>
          <w:tcPr>
            <w:tcW w:w="0" w:type="auto"/>
            <w:tcMar>
              <w:top w:w="100" w:type="dxa"/>
              <w:left w:w="100" w:type="dxa"/>
              <w:bottom w:w="100" w:type="dxa"/>
              <w:right w:w="100" w:type="dxa"/>
            </w:tcMar>
          </w:tcPr>
          <w:p w14:paraId="43BAAA19" w14:textId="77777777" w:rsidR="00E01D6B" w:rsidRDefault="00000000">
            <w:r>
              <w:t>Is Default</w:t>
            </w:r>
          </w:p>
        </w:tc>
        <w:tc>
          <w:tcPr>
            <w:tcW w:w="0" w:type="auto"/>
            <w:tcMar>
              <w:top w:w="100" w:type="dxa"/>
              <w:left w:w="100" w:type="dxa"/>
              <w:bottom w:w="100" w:type="dxa"/>
              <w:right w:w="100" w:type="dxa"/>
            </w:tcMar>
          </w:tcPr>
          <w:p w14:paraId="6B1C5E4A" w14:textId="77777777" w:rsidR="00E01D6B" w:rsidRDefault="00000000">
            <w:r>
              <w:t>No</w:t>
            </w:r>
          </w:p>
        </w:tc>
      </w:tr>
      <w:tr w:rsidR="00E01D6B" w14:paraId="071BC2DE" w14:textId="77777777">
        <w:tblPrEx>
          <w:tblCellMar>
            <w:top w:w="0" w:type="dxa"/>
            <w:bottom w:w="0" w:type="dxa"/>
          </w:tblCellMar>
        </w:tblPrEx>
        <w:tc>
          <w:tcPr>
            <w:tcW w:w="0" w:type="auto"/>
            <w:tcMar>
              <w:top w:w="100" w:type="dxa"/>
              <w:left w:w="100" w:type="dxa"/>
              <w:bottom w:w="100" w:type="dxa"/>
              <w:right w:w="100" w:type="dxa"/>
            </w:tcMar>
          </w:tcPr>
          <w:p w14:paraId="32ACC954" w14:textId="77777777" w:rsidR="00E01D6B" w:rsidRDefault="00000000">
            <w:r>
              <w:t>Default Value</w:t>
            </w:r>
          </w:p>
        </w:tc>
        <w:tc>
          <w:tcPr>
            <w:tcW w:w="0" w:type="auto"/>
            <w:tcMar>
              <w:top w:w="100" w:type="dxa"/>
              <w:left w:w="100" w:type="dxa"/>
              <w:bottom w:w="100" w:type="dxa"/>
              <w:right w:w="100" w:type="dxa"/>
            </w:tcMar>
          </w:tcPr>
          <w:p w14:paraId="29B45B35" w14:textId="77777777" w:rsidR="00E01D6B" w:rsidRDefault="00000000">
            <w:r>
              <w:t>No</w:t>
            </w:r>
          </w:p>
        </w:tc>
      </w:tr>
      <w:tr w:rsidR="00E01D6B" w14:paraId="1F7A1F37" w14:textId="77777777">
        <w:tblPrEx>
          <w:tblCellMar>
            <w:top w:w="0" w:type="dxa"/>
            <w:bottom w:w="0" w:type="dxa"/>
          </w:tblCellMar>
        </w:tblPrEx>
        <w:tc>
          <w:tcPr>
            <w:tcW w:w="0" w:type="auto"/>
            <w:tcMar>
              <w:top w:w="100" w:type="dxa"/>
              <w:left w:w="100" w:type="dxa"/>
              <w:bottom w:w="100" w:type="dxa"/>
              <w:right w:w="100" w:type="dxa"/>
            </w:tcMar>
          </w:tcPr>
          <w:p w14:paraId="4F0F847B" w14:textId="77777777" w:rsidR="00E01D6B" w:rsidRDefault="00000000">
            <w:r>
              <w:t>Is Customer Editable</w:t>
            </w:r>
          </w:p>
        </w:tc>
        <w:tc>
          <w:tcPr>
            <w:tcW w:w="0" w:type="auto"/>
            <w:tcMar>
              <w:top w:w="100" w:type="dxa"/>
              <w:left w:w="100" w:type="dxa"/>
              <w:bottom w:w="100" w:type="dxa"/>
              <w:right w:w="100" w:type="dxa"/>
            </w:tcMar>
          </w:tcPr>
          <w:p w14:paraId="215A479D" w14:textId="77777777" w:rsidR="00E01D6B" w:rsidRDefault="00000000">
            <w:r>
              <w:t>No</w:t>
            </w:r>
          </w:p>
        </w:tc>
      </w:tr>
      <w:tr w:rsidR="00E01D6B" w14:paraId="621624B5" w14:textId="77777777">
        <w:tblPrEx>
          <w:tblCellMar>
            <w:top w:w="0" w:type="dxa"/>
            <w:bottom w:w="0" w:type="dxa"/>
          </w:tblCellMar>
        </w:tblPrEx>
        <w:tc>
          <w:tcPr>
            <w:tcW w:w="0" w:type="auto"/>
            <w:tcMar>
              <w:top w:w="100" w:type="dxa"/>
              <w:left w:w="100" w:type="dxa"/>
              <w:bottom w:w="100" w:type="dxa"/>
              <w:right w:w="100" w:type="dxa"/>
            </w:tcMar>
          </w:tcPr>
          <w:p w14:paraId="2B0C37E8" w14:textId="77777777" w:rsidR="00E01D6B" w:rsidRDefault="00000000">
            <w:r>
              <w:t>Parameter Value</w:t>
            </w:r>
          </w:p>
        </w:tc>
        <w:tc>
          <w:tcPr>
            <w:tcW w:w="0" w:type="auto"/>
            <w:tcMar>
              <w:top w:w="100" w:type="dxa"/>
              <w:left w:w="100" w:type="dxa"/>
              <w:bottom w:w="100" w:type="dxa"/>
              <w:right w:w="100" w:type="dxa"/>
            </w:tcMar>
          </w:tcPr>
          <w:p w14:paraId="0EC9783B" w14:textId="77777777" w:rsidR="00E01D6B" w:rsidRDefault="00000000">
            <w:r>
              <w:t>No</w:t>
            </w:r>
          </w:p>
        </w:tc>
      </w:tr>
    </w:tbl>
    <w:p w14:paraId="068B1337" w14:textId="77777777" w:rsidR="00E01D6B" w:rsidRDefault="00000000">
      <w:pPr>
        <w:spacing w:before="300"/>
      </w:pPr>
      <w:r>
        <w:rPr>
          <w:b/>
          <w:bCs/>
        </w:rPr>
        <w:t xml:space="preserve">Note: </w:t>
      </w:r>
      <w:r>
        <w:t>Determines whether the site's legacy custom URL, or vanity URL, is sent in SAML authorization requests and expected in the responses.</w:t>
      </w:r>
    </w:p>
    <w:p w14:paraId="206CE832" w14:textId="77777777" w:rsidR="00E01D6B" w:rsidRDefault="00E01D6B">
      <w:pPr>
        <w:pageBreakBefore/>
      </w:pPr>
    </w:p>
    <w:p w14:paraId="0D147705" w14:textId="77777777" w:rsidR="00E01D6B" w:rsidRDefault="00000000">
      <w:pPr>
        <w:pStyle w:val="Heading2"/>
        <w:spacing w:after="200"/>
        <w:jc w:val="center"/>
      </w:pPr>
      <w:r>
        <w:rPr>
          <w:b/>
          <w:bCs/>
          <w:sz w:val="32"/>
          <w:szCs w:val="32"/>
        </w:rPr>
        <w:t>Export service sheets to external ERP system</w:t>
      </w:r>
    </w:p>
    <w:p w14:paraId="6526BEC6" w14:textId="77777777" w:rsidR="00E01D6B" w:rsidRDefault="00000000">
      <w:pPr>
        <w:spacing w:after="240"/>
        <w:jc w:val="center"/>
      </w:pPr>
      <w:r>
        <w:rPr>
          <w:b/>
          <w:bCs/>
        </w:rPr>
        <w:t>Application.ServiceSheet.EnableERPIntegration</w:t>
      </w:r>
    </w:p>
    <w:p w14:paraId="1A71A878" w14:textId="77777777" w:rsidR="00E01D6B" w:rsidRDefault="00000000">
      <w:pPr>
        <w:spacing w:after="300"/>
        <w:jc w:val="center"/>
      </w:pPr>
      <w:r>
        <w:rPr>
          <w:i/>
          <w:iCs/>
        </w:rPr>
        <w:t xml:space="preserve">Current value: </w:t>
      </w:r>
      <w:r>
        <w:rPr>
          <w:b/>
          <w:bCs/>
          <w:color w:val="006400"/>
        </w:rPr>
        <w:t>ENABLED</w:t>
      </w:r>
    </w:p>
    <w:p w14:paraId="1558C4B6" w14:textId="77777777" w:rsidR="00E01D6B" w:rsidRDefault="00000000">
      <w:pPr>
        <w:spacing w:after="300"/>
      </w:pPr>
      <w:r>
        <w:rPr>
          <w:b/>
          <w:bCs/>
        </w:rPr>
        <w:t>Description:</w:t>
      </w:r>
      <w:r>
        <w:rPr>
          <w:b/>
          <w:bCs/>
        </w:rPr>
        <w:tab/>
      </w:r>
      <w:r>
        <w:t>Specifies whether your site sends service sheets to the external system for approval. Service sheets are supported in SAP ERP. If your site is integrated with an ERP system other than SAP ERP, set this parameter to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05E3D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97F27A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E21DC1B" w14:textId="77777777" w:rsidR="00E01D6B" w:rsidRDefault="00000000">
            <w:r>
              <w:rPr>
                <w:b/>
                <w:bCs/>
              </w:rPr>
              <w:t>Value</w:t>
            </w:r>
          </w:p>
        </w:tc>
      </w:tr>
      <w:tr w:rsidR="00E01D6B" w14:paraId="27E2F8E6" w14:textId="77777777">
        <w:tblPrEx>
          <w:tblCellMar>
            <w:top w:w="0" w:type="dxa"/>
            <w:bottom w:w="0" w:type="dxa"/>
          </w:tblCellMar>
        </w:tblPrEx>
        <w:tc>
          <w:tcPr>
            <w:tcW w:w="0" w:type="auto"/>
            <w:tcMar>
              <w:top w:w="100" w:type="dxa"/>
              <w:left w:w="100" w:type="dxa"/>
              <w:bottom w:w="100" w:type="dxa"/>
              <w:right w:w="100" w:type="dxa"/>
            </w:tcMar>
          </w:tcPr>
          <w:p w14:paraId="11031FB4" w14:textId="77777777" w:rsidR="00E01D6B" w:rsidRDefault="00000000">
            <w:r>
              <w:t>Parameter Type</w:t>
            </w:r>
          </w:p>
        </w:tc>
        <w:tc>
          <w:tcPr>
            <w:tcW w:w="0" w:type="auto"/>
            <w:tcMar>
              <w:top w:w="100" w:type="dxa"/>
              <w:left w:w="100" w:type="dxa"/>
              <w:bottom w:w="100" w:type="dxa"/>
              <w:right w:w="100" w:type="dxa"/>
            </w:tcMar>
          </w:tcPr>
          <w:p w14:paraId="3FE3F962" w14:textId="77777777" w:rsidR="00E01D6B" w:rsidRDefault="00000000">
            <w:r>
              <w:t>java.lang.Boolean</w:t>
            </w:r>
          </w:p>
        </w:tc>
      </w:tr>
      <w:tr w:rsidR="00E01D6B" w14:paraId="03784CCE" w14:textId="77777777">
        <w:tblPrEx>
          <w:tblCellMar>
            <w:top w:w="0" w:type="dxa"/>
            <w:bottom w:w="0" w:type="dxa"/>
          </w:tblCellMar>
        </w:tblPrEx>
        <w:tc>
          <w:tcPr>
            <w:tcW w:w="0" w:type="auto"/>
            <w:tcMar>
              <w:top w:w="100" w:type="dxa"/>
              <w:left w:w="100" w:type="dxa"/>
              <w:bottom w:w="100" w:type="dxa"/>
              <w:right w:w="100" w:type="dxa"/>
            </w:tcMar>
          </w:tcPr>
          <w:p w14:paraId="4973504B" w14:textId="77777777" w:rsidR="00E01D6B" w:rsidRDefault="00000000">
            <w:r>
              <w:t>Is Default</w:t>
            </w:r>
          </w:p>
        </w:tc>
        <w:tc>
          <w:tcPr>
            <w:tcW w:w="0" w:type="auto"/>
            <w:tcMar>
              <w:top w:w="100" w:type="dxa"/>
              <w:left w:w="100" w:type="dxa"/>
              <w:bottom w:w="100" w:type="dxa"/>
              <w:right w:w="100" w:type="dxa"/>
            </w:tcMar>
          </w:tcPr>
          <w:p w14:paraId="67DC24AF" w14:textId="77777777" w:rsidR="00E01D6B" w:rsidRDefault="00000000">
            <w:r>
              <w:t>No</w:t>
            </w:r>
          </w:p>
        </w:tc>
      </w:tr>
      <w:tr w:rsidR="00E01D6B" w14:paraId="286F25DA" w14:textId="77777777">
        <w:tblPrEx>
          <w:tblCellMar>
            <w:top w:w="0" w:type="dxa"/>
            <w:bottom w:w="0" w:type="dxa"/>
          </w:tblCellMar>
        </w:tblPrEx>
        <w:tc>
          <w:tcPr>
            <w:tcW w:w="0" w:type="auto"/>
            <w:tcMar>
              <w:top w:w="100" w:type="dxa"/>
              <w:left w:w="100" w:type="dxa"/>
              <w:bottom w:w="100" w:type="dxa"/>
              <w:right w:w="100" w:type="dxa"/>
            </w:tcMar>
          </w:tcPr>
          <w:p w14:paraId="39273EA6" w14:textId="77777777" w:rsidR="00E01D6B" w:rsidRDefault="00000000">
            <w:r>
              <w:t>Default Value</w:t>
            </w:r>
          </w:p>
        </w:tc>
        <w:tc>
          <w:tcPr>
            <w:tcW w:w="0" w:type="auto"/>
            <w:tcMar>
              <w:top w:w="100" w:type="dxa"/>
              <w:left w:w="100" w:type="dxa"/>
              <w:bottom w:w="100" w:type="dxa"/>
              <w:right w:w="100" w:type="dxa"/>
            </w:tcMar>
          </w:tcPr>
          <w:p w14:paraId="319B288B" w14:textId="77777777" w:rsidR="00E01D6B" w:rsidRDefault="00000000">
            <w:r>
              <w:t>No</w:t>
            </w:r>
          </w:p>
        </w:tc>
      </w:tr>
      <w:tr w:rsidR="00E01D6B" w14:paraId="7E198EAB" w14:textId="77777777">
        <w:tblPrEx>
          <w:tblCellMar>
            <w:top w:w="0" w:type="dxa"/>
            <w:bottom w:w="0" w:type="dxa"/>
          </w:tblCellMar>
        </w:tblPrEx>
        <w:tc>
          <w:tcPr>
            <w:tcW w:w="0" w:type="auto"/>
            <w:tcMar>
              <w:top w:w="100" w:type="dxa"/>
              <w:left w:w="100" w:type="dxa"/>
              <w:bottom w:w="100" w:type="dxa"/>
              <w:right w:w="100" w:type="dxa"/>
            </w:tcMar>
          </w:tcPr>
          <w:p w14:paraId="4B0BEF5E" w14:textId="77777777" w:rsidR="00E01D6B" w:rsidRDefault="00000000">
            <w:r>
              <w:t>Is Customer Editable</w:t>
            </w:r>
          </w:p>
        </w:tc>
        <w:tc>
          <w:tcPr>
            <w:tcW w:w="0" w:type="auto"/>
            <w:tcMar>
              <w:top w:w="100" w:type="dxa"/>
              <w:left w:w="100" w:type="dxa"/>
              <w:bottom w:w="100" w:type="dxa"/>
              <w:right w:w="100" w:type="dxa"/>
            </w:tcMar>
          </w:tcPr>
          <w:p w14:paraId="23EAB474" w14:textId="77777777" w:rsidR="00E01D6B" w:rsidRDefault="00000000">
            <w:r>
              <w:t>Yes</w:t>
            </w:r>
          </w:p>
        </w:tc>
      </w:tr>
      <w:tr w:rsidR="00E01D6B" w14:paraId="77B0F488" w14:textId="77777777">
        <w:tblPrEx>
          <w:tblCellMar>
            <w:top w:w="0" w:type="dxa"/>
            <w:bottom w:w="0" w:type="dxa"/>
          </w:tblCellMar>
        </w:tblPrEx>
        <w:tc>
          <w:tcPr>
            <w:tcW w:w="0" w:type="auto"/>
            <w:tcMar>
              <w:top w:w="100" w:type="dxa"/>
              <w:left w:w="100" w:type="dxa"/>
              <w:bottom w:w="100" w:type="dxa"/>
              <w:right w:w="100" w:type="dxa"/>
            </w:tcMar>
          </w:tcPr>
          <w:p w14:paraId="35832FBB" w14:textId="77777777" w:rsidR="00E01D6B" w:rsidRDefault="00000000">
            <w:r>
              <w:t>Parameter Value</w:t>
            </w:r>
          </w:p>
        </w:tc>
        <w:tc>
          <w:tcPr>
            <w:tcW w:w="0" w:type="auto"/>
            <w:tcMar>
              <w:top w:w="100" w:type="dxa"/>
              <w:left w:w="100" w:type="dxa"/>
              <w:bottom w:w="100" w:type="dxa"/>
              <w:right w:w="100" w:type="dxa"/>
            </w:tcMar>
          </w:tcPr>
          <w:p w14:paraId="04CAEB49" w14:textId="77777777" w:rsidR="00E01D6B" w:rsidRDefault="00000000">
            <w:r>
              <w:t>Yes</w:t>
            </w:r>
          </w:p>
        </w:tc>
      </w:tr>
    </w:tbl>
    <w:p w14:paraId="5AA1FB44" w14:textId="77777777" w:rsidR="00E01D6B" w:rsidRDefault="00000000">
      <w:pPr>
        <w:spacing w:before="300"/>
      </w:pPr>
      <w:r>
        <w:rPr>
          <w:b/>
          <w:bCs/>
        </w:rPr>
        <w:t xml:space="preserve">Note: </w:t>
      </w:r>
      <w:r>
        <w:t>Specifies whether your site sends service sheets to the external system for approval. Service sheets are supported in SAP ERP. If your site is integrated with an ERP system other than SAP ERP, set this parameter to No.</w:t>
      </w:r>
    </w:p>
    <w:p w14:paraId="13315545" w14:textId="77777777" w:rsidR="00E01D6B" w:rsidRDefault="00E01D6B">
      <w:pPr>
        <w:pageBreakBefore/>
      </w:pPr>
    </w:p>
    <w:p w14:paraId="66A0EB51" w14:textId="77777777" w:rsidR="00E01D6B" w:rsidRDefault="00000000">
      <w:pPr>
        <w:pStyle w:val="Heading2"/>
        <w:spacing w:after="200"/>
        <w:jc w:val="center"/>
      </w:pPr>
      <w:r>
        <w:rPr>
          <w:b/>
          <w:bCs/>
          <w:sz w:val="32"/>
          <w:szCs w:val="32"/>
        </w:rPr>
        <w:t>Enable external approval for service sheets</w:t>
      </w:r>
    </w:p>
    <w:p w14:paraId="4670658E" w14:textId="77777777" w:rsidR="00E01D6B" w:rsidRDefault="00000000">
      <w:pPr>
        <w:spacing w:after="240"/>
        <w:jc w:val="center"/>
      </w:pPr>
      <w:r>
        <w:rPr>
          <w:b/>
          <w:bCs/>
        </w:rPr>
        <w:t>Application.ServiceSheet.ServiceSheetExternalApprovalEnabled</w:t>
      </w:r>
    </w:p>
    <w:p w14:paraId="60F4DE56" w14:textId="77777777" w:rsidR="00E01D6B" w:rsidRDefault="00000000">
      <w:pPr>
        <w:spacing w:after="300"/>
        <w:jc w:val="center"/>
      </w:pPr>
      <w:r>
        <w:rPr>
          <w:i/>
          <w:iCs/>
        </w:rPr>
        <w:t xml:space="preserve">Current value: </w:t>
      </w:r>
      <w:r>
        <w:rPr>
          <w:b/>
          <w:bCs/>
          <w:color w:val="8B0000"/>
        </w:rPr>
        <w:t>DISABLED</w:t>
      </w:r>
    </w:p>
    <w:p w14:paraId="2D027CB5" w14:textId="77777777" w:rsidR="00E01D6B" w:rsidRDefault="00000000">
      <w:pPr>
        <w:spacing w:after="300"/>
      </w:pPr>
      <w:r>
        <w:rPr>
          <w:b/>
          <w:bCs/>
        </w:rPr>
        <w:t>Description:</w:t>
      </w:r>
      <w:r>
        <w:rPr>
          <w:b/>
          <w:bCs/>
        </w:rPr>
        <w:tab/>
      </w:r>
      <w:r>
        <w:t>Determines whether service sheets must undergo approval in an external ERP system before moving to the Processed state in the buying solution. This parameter is not applicable for sites integrated with Oracle ERP.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2E3B85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377021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974FF9" w14:textId="77777777" w:rsidR="00E01D6B" w:rsidRDefault="00000000">
            <w:r>
              <w:rPr>
                <w:b/>
                <w:bCs/>
              </w:rPr>
              <w:t>Value</w:t>
            </w:r>
          </w:p>
        </w:tc>
      </w:tr>
      <w:tr w:rsidR="00E01D6B" w14:paraId="25317A1F" w14:textId="77777777">
        <w:tblPrEx>
          <w:tblCellMar>
            <w:top w:w="0" w:type="dxa"/>
            <w:bottom w:w="0" w:type="dxa"/>
          </w:tblCellMar>
        </w:tblPrEx>
        <w:tc>
          <w:tcPr>
            <w:tcW w:w="0" w:type="auto"/>
            <w:tcMar>
              <w:top w:w="100" w:type="dxa"/>
              <w:left w:w="100" w:type="dxa"/>
              <w:bottom w:w="100" w:type="dxa"/>
              <w:right w:w="100" w:type="dxa"/>
            </w:tcMar>
          </w:tcPr>
          <w:p w14:paraId="15245E0B" w14:textId="77777777" w:rsidR="00E01D6B" w:rsidRDefault="00000000">
            <w:r>
              <w:t>Parameter Type</w:t>
            </w:r>
          </w:p>
        </w:tc>
        <w:tc>
          <w:tcPr>
            <w:tcW w:w="0" w:type="auto"/>
            <w:tcMar>
              <w:top w:w="100" w:type="dxa"/>
              <w:left w:w="100" w:type="dxa"/>
              <w:bottom w:w="100" w:type="dxa"/>
              <w:right w:w="100" w:type="dxa"/>
            </w:tcMar>
          </w:tcPr>
          <w:p w14:paraId="2F387D73" w14:textId="77777777" w:rsidR="00E01D6B" w:rsidRDefault="00000000">
            <w:r>
              <w:t>java.lang.Boolean</w:t>
            </w:r>
          </w:p>
        </w:tc>
      </w:tr>
      <w:tr w:rsidR="00E01D6B" w14:paraId="39675899" w14:textId="77777777">
        <w:tblPrEx>
          <w:tblCellMar>
            <w:top w:w="0" w:type="dxa"/>
            <w:bottom w:w="0" w:type="dxa"/>
          </w:tblCellMar>
        </w:tblPrEx>
        <w:tc>
          <w:tcPr>
            <w:tcW w:w="0" w:type="auto"/>
            <w:tcMar>
              <w:top w:w="100" w:type="dxa"/>
              <w:left w:w="100" w:type="dxa"/>
              <w:bottom w:w="100" w:type="dxa"/>
              <w:right w:w="100" w:type="dxa"/>
            </w:tcMar>
          </w:tcPr>
          <w:p w14:paraId="7626CCD4" w14:textId="77777777" w:rsidR="00E01D6B" w:rsidRDefault="00000000">
            <w:r>
              <w:t>Is Default</w:t>
            </w:r>
          </w:p>
        </w:tc>
        <w:tc>
          <w:tcPr>
            <w:tcW w:w="0" w:type="auto"/>
            <w:tcMar>
              <w:top w:w="100" w:type="dxa"/>
              <w:left w:w="100" w:type="dxa"/>
              <w:bottom w:w="100" w:type="dxa"/>
              <w:right w:w="100" w:type="dxa"/>
            </w:tcMar>
          </w:tcPr>
          <w:p w14:paraId="498CCB7D" w14:textId="77777777" w:rsidR="00E01D6B" w:rsidRDefault="00000000">
            <w:r>
              <w:t>No</w:t>
            </w:r>
          </w:p>
        </w:tc>
      </w:tr>
      <w:tr w:rsidR="00E01D6B" w14:paraId="5F0E0C9C" w14:textId="77777777">
        <w:tblPrEx>
          <w:tblCellMar>
            <w:top w:w="0" w:type="dxa"/>
            <w:bottom w:w="0" w:type="dxa"/>
          </w:tblCellMar>
        </w:tblPrEx>
        <w:tc>
          <w:tcPr>
            <w:tcW w:w="0" w:type="auto"/>
            <w:tcMar>
              <w:top w:w="100" w:type="dxa"/>
              <w:left w:w="100" w:type="dxa"/>
              <w:bottom w:w="100" w:type="dxa"/>
              <w:right w:w="100" w:type="dxa"/>
            </w:tcMar>
          </w:tcPr>
          <w:p w14:paraId="4CBEA56C" w14:textId="77777777" w:rsidR="00E01D6B" w:rsidRDefault="00000000">
            <w:r>
              <w:t>Default Value</w:t>
            </w:r>
          </w:p>
        </w:tc>
        <w:tc>
          <w:tcPr>
            <w:tcW w:w="0" w:type="auto"/>
            <w:tcMar>
              <w:top w:w="100" w:type="dxa"/>
              <w:left w:w="100" w:type="dxa"/>
              <w:bottom w:w="100" w:type="dxa"/>
              <w:right w:w="100" w:type="dxa"/>
            </w:tcMar>
          </w:tcPr>
          <w:p w14:paraId="48DCF0C8" w14:textId="77777777" w:rsidR="00E01D6B" w:rsidRDefault="00000000">
            <w:r>
              <w:t>Yes</w:t>
            </w:r>
          </w:p>
        </w:tc>
      </w:tr>
      <w:tr w:rsidR="00E01D6B" w14:paraId="6351CB74" w14:textId="77777777">
        <w:tblPrEx>
          <w:tblCellMar>
            <w:top w:w="0" w:type="dxa"/>
            <w:bottom w:w="0" w:type="dxa"/>
          </w:tblCellMar>
        </w:tblPrEx>
        <w:tc>
          <w:tcPr>
            <w:tcW w:w="0" w:type="auto"/>
            <w:tcMar>
              <w:top w:w="100" w:type="dxa"/>
              <w:left w:w="100" w:type="dxa"/>
              <w:bottom w:w="100" w:type="dxa"/>
              <w:right w:w="100" w:type="dxa"/>
            </w:tcMar>
          </w:tcPr>
          <w:p w14:paraId="3906A25A" w14:textId="77777777" w:rsidR="00E01D6B" w:rsidRDefault="00000000">
            <w:r>
              <w:t>Is Customer Editable</w:t>
            </w:r>
          </w:p>
        </w:tc>
        <w:tc>
          <w:tcPr>
            <w:tcW w:w="0" w:type="auto"/>
            <w:tcMar>
              <w:top w:w="100" w:type="dxa"/>
              <w:left w:w="100" w:type="dxa"/>
              <w:bottom w:w="100" w:type="dxa"/>
              <w:right w:w="100" w:type="dxa"/>
            </w:tcMar>
          </w:tcPr>
          <w:p w14:paraId="4E8F1CD4" w14:textId="77777777" w:rsidR="00E01D6B" w:rsidRDefault="00000000">
            <w:r>
              <w:t>Yes</w:t>
            </w:r>
          </w:p>
        </w:tc>
      </w:tr>
      <w:tr w:rsidR="00E01D6B" w14:paraId="3E24CB80" w14:textId="77777777">
        <w:tblPrEx>
          <w:tblCellMar>
            <w:top w:w="0" w:type="dxa"/>
            <w:bottom w:w="0" w:type="dxa"/>
          </w:tblCellMar>
        </w:tblPrEx>
        <w:tc>
          <w:tcPr>
            <w:tcW w:w="0" w:type="auto"/>
            <w:tcMar>
              <w:top w:w="100" w:type="dxa"/>
              <w:left w:w="100" w:type="dxa"/>
              <w:bottom w:w="100" w:type="dxa"/>
              <w:right w:w="100" w:type="dxa"/>
            </w:tcMar>
          </w:tcPr>
          <w:p w14:paraId="53F70432" w14:textId="77777777" w:rsidR="00E01D6B" w:rsidRDefault="00000000">
            <w:r>
              <w:t>Parameter Value</w:t>
            </w:r>
          </w:p>
        </w:tc>
        <w:tc>
          <w:tcPr>
            <w:tcW w:w="0" w:type="auto"/>
            <w:tcMar>
              <w:top w:w="100" w:type="dxa"/>
              <w:left w:w="100" w:type="dxa"/>
              <w:bottom w:w="100" w:type="dxa"/>
              <w:right w:w="100" w:type="dxa"/>
            </w:tcMar>
          </w:tcPr>
          <w:p w14:paraId="4668D0F3" w14:textId="77777777" w:rsidR="00E01D6B" w:rsidRDefault="00000000">
            <w:r>
              <w:t>No</w:t>
            </w:r>
          </w:p>
        </w:tc>
      </w:tr>
    </w:tbl>
    <w:p w14:paraId="249FC372" w14:textId="77777777" w:rsidR="00E01D6B" w:rsidRDefault="00000000">
      <w:pPr>
        <w:spacing w:before="300"/>
      </w:pPr>
      <w:r>
        <w:rPr>
          <w:b/>
          <w:bCs/>
        </w:rPr>
        <w:t xml:space="preserve">Note: </w:t>
      </w:r>
      <w:r>
        <w:t>Determines whether service sheets must undergo approval in an external ERP system before moving to the Processed state in the buying solution. This parameter is not applicable for sites integrated with Oracle ERP.</w:t>
      </w:r>
    </w:p>
    <w:p w14:paraId="2019AD01" w14:textId="77777777" w:rsidR="00E01D6B" w:rsidRDefault="00E01D6B">
      <w:pPr>
        <w:pageBreakBefore/>
      </w:pPr>
    </w:p>
    <w:p w14:paraId="140EC8DF" w14:textId="77777777" w:rsidR="00E01D6B" w:rsidRDefault="00000000">
      <w:pPr>
        <w:pStyle w:val="Heading2"/>
        <w:spacing w:after="200"/>
        <w:jc w:val="center"/>
      </w:pPr>
      <w:r>
        <w:rPr>
          <w:b/>
          <w:bCs/>
          <w:sz w:val="32"/>
          <w:szCs w:val="32"/>
        </w:rPr>
        <w:t>Configuration Item</w:t>
      </w:r>
    </w:p>
    <w:p w14:paraId="163CCDC2" w14:textId="77777777" w:rsidR="00E01D6B" w:rsidRDefault="00000000">
      <w:pPr>
        <w:spacing w:after="240"/>
        <w:jc w:val="center"/>
      </w:pPr>
      <w:r>
        <w:rPr>
          <w:b/>
          <w:bCs/>
        </w:rPr>
        <w:t>Application.ServiceSheet.ServiceSheetSendMethod</w:t>
      </w:r>
    </w:p>
    <w:p w14:paraId="35AE4E8A" w14:textId="77777777" w:rsidR="00E01D6B" w:rsidRDefault="00000000">
      <w:pPr>
        <w:spacing w:after="300"/>
        <w:jc w:val="center"/>
      </w:pPr>
      <w:r>
        <w:rPr>
          <w:i/>
          <w:iCs/>
        </w:rPr>
        <w:t xml:space="preserve">Current value: </w:t>
      </w:r>
      <w:r>
        <w:rPr>
          <w:b/>
          <w:bCs/>
          <w:color w:val="8B0000"/>
        </w:rPr>
        <w:t>SAPServiceSheet</w:t>
      </w:r>
    </w:p>
    <w:p w14:paraId="7B07CD69" w14:textId="77777777" w:rsidR="00E01D6B" w:rsidRDefault="00000000">
      <w:pPr>
        <w:spacing w:after="300"/>
      </w:pPr>
      <w:r>
        <w:rPr>
          <w:b/>
          <w:bCs/>
        </w:rPr>
        <w:t>Description:</w:t>
      </w:r>
      <w:r>
        <w:rPr>
          <w:b/>
          <w:bCs/>
        </w:rPr>
        <w:tab/>
      </w:r>
      <w:r>
        <w:t>&lt;P&gt;Specifies the service sheet send method for the site. The value is a string, which must name one of the service sheet send methods defined in &lt;CODE&gt;System.ServiceSheet.ServiceSheetSendMethods&lt;/CODE&gt; for your configuration.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A1BBC9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6027B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4E0409F" w14:textId="77777777" w:rsidR="00E01D6B" w:rsidRDefault="00000000">
            <w:r>
              <w:rPr>
                <w:b/>
                <w:bCs/>
              </w:rPr>
              <w:t>Value</w:t>
            </w:r>
          </w:p>
        </w:tc>
      </w:tr>
      <w:tr w:rsidR="00E01D6B" w14:paraId="1B524B00" w14:textId="77777777">
        <w:tblPrEx>
          <w:tblCellMar>
            <w:top w:w="0" w:type="dxa"/>
            <w:bottom w:w="0" w:type="dxa"/>
          </w:tblCellMar>
        </w:tblPrEx>
        <w:tc>
          <w:tcPr>
            <w:tcW w:w="0" w:type="auto"/>
            <w:tcMar>
              <w:top w:w="100" w:type="dxa"/>
              <w:left w:w="100" w:type="dxa"/>
              <w:bottom w:w="100" w:type="dxa"/>
              <w:right w:w="100" w:type="dxa"/>
            </w:tcMar>
          </w:tcPr>
          <w:p w14:paraId="051F1333" w14:textId="77777777" w:rsidR="00E01D6B" w:rsidRDefault="00000000">
            <w:r>
              <w:t>Parameter Type</w:t>
            </w:r>
          </w:p>
        </w:tc>
        <w:tc>
          <w:tcPr>
            <w:tcW w:w="0" w:type="auto"/>
            <w:tcMar>
              <w:top w:w="100" w:type="dxa"/>
              <w:left w:w="100" w:type="dxa"/>
              <w:bottom w:w="100" w:type="dxa"/>
              <w:right w:w="100" w:type="dxa"/>
            </w:tcMar>
          </w:tcPr>
          <w:p w14:paraId="1430484C" w14:textId="77777777" w:rsidR="00E01D6B" w:rsidRDefault="00000000">
            <w:r>
              <w:t>java.lang.String</w:t>
            </w:r>
          </w:p>
        </w:tc>
      </w:tr>
      <w:tr w:rsidR="00E01D6B" w14:paraId="33997745" w14:textId="77777777">
        <w:tblPrEx>
          <w:tblCellMar>
            <w:top w:w="0" w:type="dxa"/>
            <w:bottom w:w="0" w:type="dxa"/>
          </w:tblCellMar>
        </w:tblPrEx>
        <w:tc>
          <w:tcPr>
            <w:tcW w:w="0" w:type="auto"/>
            <w:tcMar>
              <w:top w:w="100" w:type="dxa"/>
              <w:left w:w="100" w:type="dxa"/>
              <w:bottom w:w="100" w:type="dxa"/>
              <w:right w:w="100" w:type="dxa"/>
            </w:tcMar>
          </w:tcPr>
          <w:p w14:paraId="3F140C1A" w14:textId="77777777" w:rsidR="00E01D6B" w:rsidRDefault="00000000">
            <w:r>
              <w:t>Is Default</w:t>
            </w:r>
          </w:p>
        </w:tc>
        <w:tc>
          <w:tcPr>
            <w:tcW w:w="0" w:type="auto"/>
            <w:tcMar>
              <w:top w:w="100" w:type="dxa"/>
              <w:left w:w="100" w:type="dxa"/>
              <w:bottom w:w="100" w:type="dxa"/>
              <w:right w:w="100" w:type="dxa"/>
            </w:tcMar>
          </w:tcPr>
          <w:p w14:paraId="7F2117C2" w14:textId="77777777" w:rsidR="00E01D6B" w:rsidRDefault="00000000">
            <w:r>
              <w:t>No</w:t>
            </w:r>
          </w:p>
        </w:tc>
      </w:tr>
      <w:tr w:rsidR="00E01D6B" w14:paraId="58B4D3D8" w14:textId="77777777">
        <w:tblPrEx>
          <w:tblCellMar>
            <w:top w:w="0" w:type="dxa"/>
            <w:bottom w:w="0" w:type="dxa"/>
          </w:tblCellMar>
        </w:tblPrEx>
        <w:tc>
          <w:tcPr>
            <w:tcW w:w="0" w:type="auto"/>
            <w:tcMar>
              <w:top w:w="100" w:type="dxa"/>
              <w:left w:w="100" w:type="dxa"/>
              <w:bottom w:w="100" w:type="dxa"/>
              <w:right w:w="100" w:type="dxa"/>
            </w:tcMar>
          </w:tcPr>
          <w:p w14:paraId="21816D68" w14:textId="77777777" w:rsidR="00E01D6B" w:rsidRDefault="00000000">
            <w:r>
              <w:t>Default Value</w:t>
            </w:r>
          </w:p>
        </w:tc>
        <w:tc>
          <w:tcPr>
            <w:tcW w:w="0" w:type="auto"/>
            <w:tcMar>
              <w:top w:w="100" w:type="dxa"/>
              <w:left w:w="100" w:type="dxa"/>
              <w:bottom w:w="100" w:type="dxa"/>
              <w:right w:w="100" w:type="dxa"/>
            </w:tcMar>
          </w:tcPr>
          <w:p w14:paraId="7D4EF25D" w14:textId="77777777" w:rsidR="00E01D6B" w:rsidRDefault="00000000">
            <w:r>
              <w:t>null</w:t>
            </w:r>
          </w:p>
        </w:tc>
      </w:tr>
      <w:tr w:rsidR="00E01D6B" w14:paraId="435EDECE" w14:textId="77777777">
        <w:tblPrEx>
          <w:tblCellMar>
            <w:top w:w="0" w:type="dxa"/>
            <w:bottom w:w="0" w:type="dxa"/>
          </w:tblCellMar>
        </w:tblPrEx>
        <w:tc>
          <w:tcPr>
            <w:tcW w:w="0" w:type="auto"/>
            <w:tcMar>
              <w:top w:w="100" w:type="dxa"/>
              <w:left w:w="100" w:type="dxa"/>
              <w:bottom w:w="100" w:type="dxa"/>
              <w:right w:w="100" w:type="dxa"/>
            </w:tcMar>
          </w:tcPr>
          <w:p w14:paraId="2C2FDB43" w14:textId="77777777" w:rsidR="00E01D6B" w:rsidRDefault="00000000">
            <w:r>
              <w:t>Is Customer Editable</w:t>
            </w:r>
          </w:p>
        </w:tc>
        <w:tc>
          <w:tcPr>
            <w:tcW w:w="0" w:type="auto"/>
            <w:tcMar>
              <w:top w:w="100" w:type="dxa"/>
              <w:left w:w="100" w:type="dxa"/>
              <w:bottom w:w="100" w:type="dxa"/>
              <w:right w:w="100" w:type="dxa"/>
            </w:tcMar>
          </w:tcPr>
          <w:p w14:paraId="42FB725B" w14:textId="77777777" w:rsidR="00E01D6B" w:rsidRDefault="00000000">
            <w:r>
              <w:t>No</w:t>
            </w:r>
          </w:p>
        </w:tc>
      </w:tr>
      <w:tr w:rsidR="00E01D6B" w14:paraId="7ECB9831" w14:textId="77777777">
        <w:tblPrEx>
          <w:tblCellMar>
            <w:top w:w="0" w:type="dxa"/>
            <w:bottom w:w="0" w:type="dxa"/>
          </w:tblCellMar>
        </w:tblPrEx>
        <w:tc>
          <w:tcPr>
            <w:tcW w:w="0" w:type="auto"/>
            <w:tcMar>
              <w:top w:w="100" w:type="dxa"/>
              <w:left w:w="100" w:type="dxa"/>
              <w:bottom w:w="100" w:type="dxa"/>
              <w:right w:w="100" w:type="dxa"/>
            </w:tcMar>
          </w:tcPr>
          <w:p w14:paraId="29966532" w14:textId="77777777" w:rsidR="00E01D6B" w:rsidRDefault="00000000">
            <w:r>
              <w:t>Parameter Value</w:t>
            </w:r>
          </w:p>
        </w:tc>
        <w:tc>
          <w:tcPr>
            <w:tcW w:w="0" w:type="auto"/>
            <w:tcMar>
              <w:top w:w="100" w:type="dxa"/>
              <w:left w:w="100" w:type="dxa"/>
              <w:bottom w:w="100" w:type="dxa"/>
              <w:right w:w="100" w:type="dxa"/>
            </w:tcMar>
          </w:tcPr>
          <w:p w14:paraId="09B4F946" w14:textId="77777777" w:rsidR="00E01D6B" w:rsidRDefault="00000000">
            <w:r>
              <w:t>SAPServiceSheet</w:t>
            </w:r>
          </w:p>
        </w:tc>
      </w:tr>
    </w:tbl>
    <w:p w14:paraId="639A7E9E" w14:textId="77777777" w:rsidR="00E01D6B" w:rsidRDefault="00000000">
      <w:pPr>
        <w:spacing w:before="300"/>
      </w:pPr>
      <w:r>
        <w:rPr>
          <w:b/>
          <w:bCs/>
        </w:rPr>
        <w:t xml:space="preserve">Note: </w:t>
      </w:r>
      <w:r>
        <w:t xml:space="preserve"> Specifies the service sheet send method for the site. The value is a string, which must name one of the service sheet send methods defined in &lt;CODE&gt;System.ServiceSheet.ServiceSheetSendMethods&lt;/CODE&gt; for your configuration. &lt;/P&gt;</w:t>
      </w:r>
    </w:p>
    <w:p w14:paraId="38F8661D" w14:textId="77777777" w:rsidR="00E01D6B" w:rsidRDefault="00E01D6B">
      <w:pPr>
        <w:pageBreakBefore/>
      </w:pPr>
    </w:p>
    <w:p w14:paraId="2C7243E6" w14:textId="77777777" w:rsidR="00E01D6B" w:rsidRDefault="00000000">
      <w:pPr>
        <w:pStyle w:val="Heading2"/>
        <w:spacing w:after="200"/>
        <w:jc w:val="center"/>
      </w:pPr>
      <w:r>
        <w:rPr>
          <w:b/>
          <w:bCs/>
          <w:sz w:val="32"/>
          <w:szCs w:val="32"/>
        </w:rPr>
        <w:t>Configuration Item</w:t>
      </w:r>
    </w:p>
    <w:p w14:paraId="36A38E78" w14:textId="77777777" w:rsidR="00E01D6B" w:rsidRDefault="00000000">
      <w:pPr>
        <w:spacing w:after="240"/>
        <w:jc w:val="center"/>
      </w:pPr>
      <w:r>
        <w:rPr>
          <w:b/>
          <w:bCs/>
        </w:rPr>
        <w:t>Application.Settlement.DynamicDiscountsEnabled</w:t>
      </w:r>
    </w:p>
    <w:p w14:paraId="3B9D691C" w14:textId="77777777" w:rsidR="00E01D6B" w:rsidRDefault="00000000">
      <w:pPr>
        <w:spacing w:after="300"/>
        <w:jc w:val="center"/>
      </w:pPr>
      <w:r>
        <w:rPr>
          <w:i/>
          <w:iCs/>
        </w:rPr>
        <w:t xml:space="preserve">Current value: </w:t>
      </w:r>
      <w:r>
        <w:rPr>
          <w:b/>
          <w:bCs/>
          <w:color w:val="8B0000"/>
        </w:rPr>
        <w:t>DISABLED</w:t>
      </w:r>
    </w:p>
    <w:p w14:paraId="20D63702" w14:textId="77777777" w:rsidR="00E01D6B" w:rsidRDefault="00000000">
      <w:pPr>
        <w:spacing w:after="300"/>
      </w:pPr>
      <w:r>
        <w:rPr>
          <w:b/>
          <w:bCs/>
        </w:rPr>
        <w:t>Description:</w:t>
      </w:r>
      <w:r>
        <w:rPr>
          <w:b/>
          <w:bCs/>
        </w:rPr>
        <w:tab/>
      </w:r>
      <w:r>
        <w:t>&lt;P&gt;Specifies whether dynamic discounts are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F898E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509076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66E567B" w14:textId="77777777" w:rsidR="00E01D6B" w:rsidRDefault="00000000">
            <w:r>
              <w:rPr>
                <w:b/>
                <w:bCs/>
              </w:rPr>
              <w:t>Value</w:t>
            </w:r>
          </w:p>
        </w:tc>
      </w:tr>
      <w:tr w:rsidR="00E01D6B" w14:paraId="399B4DE5" w14:textId="77777777">
        <w:tblPrEx>
          <w:tblCellMar>
            <w:top w:w="0" w:type="dxa"/>
            <w:bottom w:w="0" w:type="dxa"/>
          </w:tblCellMar>
        </w:tblPrEx>
        <w:tc>
          <w:tcPr>
            <w:tcW w:w="0" w:type="auto"/>
            <w:tcMar>
              <w:top w:w="100" w:type="dxa"/>
              <w:left w:w="100" w:type="dxa"/>
              <w:bottom w:w="100" w:type="dxa"/>
              <w:right w:w="100" w:type="dxa"/>
            </w:tcMar>
          </w:tcPr>
          <w:p w14:paraId="190DD4AB" w14:textId="77777777" w:rsidR="00E01D6B" w:rsidRDefault="00000000">
            <w:r>
              <w:t>Parameter Type</w:t>
            </w:r>
          </w:p>
        </w:tc>
        <w:tc>
          <w:tcPr>
            <w:tcW w:w="0" w:type="auto"/>
            <w:tcMar>
              <w:top w:w="100" w:type="dxa"/>
              <w:left w:w="100" w:type="dxa"/>
              <w:bottom w:w="100" w:type="dxa"/>
              <w:right w:w="100" w:type="dxa"/>
            </w:tcMar>
          </w:tcPr>
          <w:p w14:paraId="42A4714C" w14:textId="77777777" w:rsidR="00E01D6B" w:rsidRDefault="00000000">
            <w:r>
              <w:t>java.lang.Boolean</w:t>
            </w:r>
          </w:p>
        </w:tc>
      </w:tr>
      <w:tr w:rsidR="00E01D6B" w14:paraId="20DEF12D" w14:textId="77777777">
        <w:tblPrEx>
          <w:tblCellMar>
            <w:top w:w="0" w:type="dxa"/>
            <w:bottom w:w="0" w:type="dxa"/>
          </w:tblCellMar>
        </w:tblPrEx>
        <w:tc>
          <w:tcPr>
            <w:tcW w:w="0" w:type="auto"/>
            <w:tcMar>
              <w:top w:w="100" w:type="dxa"/>
              <w:left w:w="100" w:type="dxa"/>
              <w:bottom w:w="100" w:type="dxa"/>
              <w:right w:w="100" w:type="dxa"/>
            </w:tcMar>
          </w:tcPr>
          <w:p w14:paraId="16082981" w14:textId="77777777" w:rsidR="00E01D6B" w:rsidRDefault="00000000">
            <w:r>
              <w:t>Is Default</w:t>
            </w:r>
          </w:p>
        </w:tc>
        <w:tc>
          <w:tcPr>
            <w:tcW w:w="0" w:type="auto"/>
            <w:tcMar>
              <w:top w:w="100" w:type="dxa"/>
              <w:left w:w="100" w:type="dxa"/>
              <w:bottom w:w="100" w:type="dxa"/>
              <w:right w:w="100" w:type="dxa"/>
            </w:tcMar>
          </w:tcPr>
          <w:p w14:paraId="522CEF23" w14:textId="77777777" w:rsidR="00E01D6B" w:rsidRDefault="00000000">
            <w:r>
              <w:t>No</w:t>
            </w:r>
          </w:p>
        </w:tc>
      </w:tr>
      <w:tr w:rsidR="00E01D6B" w14:paraId="67F44494" w14:textId="77777777">
        <w:tblPrEx>
          <w:tblCellMar>
            <w:top w:w="0" w:type="dxa"/>
            <w:bottom w:w="0" w:type="dxa"/>
          </w:tblCellMar>
        </w:tblPrEx>
        <w:tc>
          <w:tcPr>
            <w:tcW w:w="0" w:type="auto"/>
            <w:tcMar>
              <w:top w:w="100" w:type="dxa"/>
              <w:left w:w="100" w:type="dxa"/>
              <w:bottom w:w="100" w:type="dxa"/>
              <w:right w:w="100" w:type="dxa"/>
            </w:tcMar>
          </w:tcPr>
          <w:p w14:paraId="23D70E8F" w14:textId="77777777" w:rsidR="00E01D6B" w:rsidRDefault="00000000">
            <w:r>
              <w:t>Default Value</w:t>
            </w:r>
          </w:p>
        </w:tc>
        <w:tc>
          <w:tcPr>
            <w:tcW w:w="0" w:type="auto"/>
            <w:tcMar>
              <w:top w:w="100" w:type="dxa"/>
              <w:left w:w="100" w:type="dxa"/>
              <w:bottom w:w="100" w:type="dxa"/>
              <w:right w:w="100" w:type="dxa"/>
            </w:tcMar>
          </w:tcPr>
          <w:p w14:paraId="0C565B2B" w14:textId="77777777" w:rsidR="00E01D6B" w:rsidRDefault="00000000">
            <w:r>
              <w:t>null</w:t>
            </w:r>
          </w:p>
        </w:tc>
      </w:tr>
      <w:tr w:rsidR="00E01D6B" w14:paraId="18D5B4B3" w14:textId="77777777">
        <w:tblPrEx>
          <w:tblCellMar>
            <w:top w:w="0" w:type="dxa"/>
            <w:bottom w:w="0" w:type="dxa"/>
          </w:tblCellMar>
        </w:tblPrEx>
        <w:tc>
          <w:tcPr>
            <w:tcW w:w="0" w:type="auto"/>
            <w:tcMar>
              <w:top w:w="100" w:type="dxa"/>
              <w:left w:w="100" w:type="dxa"/>
              <w:bottom w:w="100" w:type="dxa"/>
              <w:right w:w="100" w:type="dxa"/>
            </w:tcMar>
          </w:tcPr>
          <w:p w14:paraId="20F7D84E" w14:textId="77777777" w:rsidR="00E01D6B" w:rsidRDefault="00000000">
            <w:r>
              <w:t>Is Customer Editable</w:t>
            </w:r>
          </w:p>
        </w:tc>
        <w:tc>
          <w:tcPr>
            <w:tcW w:w="0" w:type="auto"/>
            <w:tcMar>
              <w:top w:w="100" w:type="dxa"/>
              <w:left w:w="100" w:type="dxa"/>
              <w:bottom w:w="100" w:type="dxa"/>
              <w:right w:w="100" w:type="dxa"/>
            </w:tcMar>
          </w:tcPr>
          <w:p w14:paraId="5F31E972" w14:textId="77777777" w:rsidR="00E01D6B" w:rsidRDefault="00000000">
            <w:r>
              <w:t>No</w:t>
            </w:r>
          </w:p>
        </w:tc>
      </w:tr>
      <w:tr w:rsidR="00E01D6B" w14:paraId="7FD290AA" w14:textId="77777777">
        <w:tblPrEx>
          <w:tblCellMar>
            <w:top w:w="0" w:type="dxa"/>
            <w:bottom w:w="0" w:type="dxa"/>
          </w:tblCellMar>
        </w:tblPrEx>
        <w:tc>
          <w:tcPr>
            <w:tcW w:w="0" w:type="auto"/>
            <w:tcMar>
              <w:top w:w="100" w:type="dxa"/>
              <w:left w:w="100" w:type="dxa"/>
              <w:bottom w:w="100" w:type="dxa"/>
              <w:right w:w="100" w:type="dxa"/>
            </w:tcMar>
          </w:tcPr>
          <w:p w14:paraId="5981FB49" w14:textId="77777777" w:rsidR="00E01D6B" w:rsidRDefault="00000000">
            <w:r>
              <w:t>Parameter Value</w:t>
            </w:r>
          </w:p>
        </w:tc>
        <w:tc>
          <w:tcPr>
            <w:tcW w:w="0" w:type="auto"/>
            <w:tcMar>
              <w:top w:w="100" w:type="dxa"/>
              <w:left w:w="100" w:type="dxa"/>
              <w:bottom w:w="100" w:type="dxa"/>
              <w:right w:w="100" w:type="dxa"/>
            </w:tcMar>
          </w:tcPr>
          <w:p w14:paraId="6A920B90" w14:textId="77777777" w:rsidR="00E01D6B" w:rsidRDefault="00000000">
            <w:r>
              <w:t>No</w:t>
            </w:r>
          </w:p>
        </w:tc>
      </w:tr>
    </w:tbl>
    <w:p w14:paraId="4C04C58A" w14:textId="77777777" w:rsidR="00E01D6B" w:rsidRDefault="00000000">
      <w:pPr>
        <w:spacing w:before="300"/>
      </w:pPr>
      <w:r>
        <w:rPr>
          <w:b/>
          <w:bCs/>
        </w:rPr>
        <w:t xml:space="preserve">Note: </w:t>
      </w:r>
      <w:r>
        <w:t xml:space="preserve"> Specifies whether dynamic discounts are enabled.&lt;/P&gt;</w:t>
      </w:r>
    </w:p>
    <w:p w14:paraId="6E1B1BAB" w14:textId="77777777" w:rsidR="00E01D6B" w:rsidRDefault="00E01D6B">
      <w:pPr>
        <w:pageBreakBefore/>
      </w:pPr>
    </w:p>
    <w:p w14:paraId="2101557A" w14:textId="77777777" w:rsidR="00E01D6B" w:rsidRDefault="00000000">
      <w:pPr>
        <w:pStyle w:val="Heading2"/>
        <w:spacing w:after="200"/>
        <w:jc w:val="center"/>
      </w:pPr>
      <w:r>
        <w:rPr>
          <w:b/>
          <w:bCs/>
          <w:sz w:val="32"/>
          <w:szCs w:val="32"/>
        </w:rPr>
        <w:t>Configuration Item</w:t>
      </w:r>
    </w:p>
    <w:p w14:paraId="4B38E197" w14:textId="77777777" w:rsidR="00E01D6B" w:rsidRDefault="00000000">
      <w:pPr>
        <w:spacing w:after="240"/>
        <w:jc w:val="center"/>
      </w:pPr>
      <w:r>
        <w:rPr>
          <w:b/>
          <w:bCs/>
        </w:rPr>
        <w:t>Application.Settlement.LocalPaymentModelSupported</w:t>
      </w:r>
    </w:p>
    <w:p w14:paraId="60334781" w14:textId="77777777" w:rsidR="00E01D6B" w:rsidRDefault="00000000">
      <w:pPr>
        <w:spacing w:after="300"/>
        <w:jc w:val="center"/>
      </w:pPr>
      <w:r>
        <w:rPr>
          <w:i/>
          <w:iCs/>
        </w:rPr>
        <w:t xml:space="preserve">Current value: </w:t>
      </w:r>
      <w:r>
        <w:rPr>
          <w:b/>
          <w:bCs/>
          <w:color w:val="8B0000"/>
        </w:rPr>
        <w:t>DISABLED</w:t>
      </w:r>
    </w:p>
    <w:p w14:paraId="2A4AFE0D" w14:textId="77777777" w:rsidR="00E01D6B" w:rsidRDefault="00000000">
      <w:pPr>
        <w:spacing w:after="300"/>
      </w:pPr>
      <w:r>
        <w:rPr>
          <w:b/>
          <w:bCs/>
        </w:rPr>
        <w:t>Description:</w:t>
      </w:r>
      <w:r>
        <w:rPr>
          <w:b/>
          <w:bCs/>
        </w:rPr>
        <w:tab/>
      </w:r>
      <w:r>
        <w:t>&lt;P&gt;Specifies whether Local Payment Model is supported.&lt;/P&gt;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5EE7E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00F89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4C7CDD" w14:textId="77777777" w:rsidR="00E01D6B" w:rsidRDefault="00000000">
            <w:r>
              <w:rPr>
                <w:b/>
                <w:bCs/>
              </w:rPr>
              <w:t>Value</w:t>
            </w:r>
          </w:p>
        </w:tc>
      </w:tr>
      <w:tr w:rsidR="00E01D6B" w14:paraId="453F33C8" w14:textId="77777777">
        <w:tblPrEx>
          <w:tblCellMar>
            <w:top w:w="0" w:type="dxa"/>
            <w:bottom w:w="0" w:type="dxa"/>
          </w:tblCellMar>
        </w:tblPrEx>
        <w:tc>
          <w:tcPr>
            <w:tcW w:w="0" w:type="auto"/>
            <w:tcMar>
              <w:top w:w="100" w:type="dxa"/>
              <w:left w:w="100" w:type="dxa"/>
              <w:bottom w:w="100" w:type="dxa"/>
              <w:right w:w="100" w:type="dxa"/>
            </w:tcMar>
          </w:tcPr>
          <w:p w14:paraId="42F2620E" w14:textId="77777777" w:rsidR="00E01D6B" w:rsidRDefault="00000000">
            <w:r>
              <w:t>Parameter Type</w:t>
            </w:r>
          </w:p>
        </w:tc>
        <w:tc>
          <w:tcPr>
            <w:tcW w:w="0" w:type="auto"/>
            <w:tcMar>
              <w:top w:w="100" w:type="dxa"/>
              <w:left w:w="100" w:type="dxa"/>
              <w:bottom w:w="100" w:type="dxa"/>
              <w:right w:w="100" w:type="dxa"/>
            </w:tcMar>
          </w:tcPr>
          <w:p w14:paraId="67A87937" w14:textId="77777777" w:rsidR="00E01D6B" w:rsidRDefault="00000000">
            <w:r>
              <w:t>java.lang.Boolean</w:t>
            </w:r>
          </w:p>
        </w:tc>
      </w:tr>
      <w:tr w:rsidR="00E01D6B" w14:paraId="0E857525" w14:textId="77777777">
        <w:tblPrEx>
          <w:tblCellMar>
            <w:top w:w="0" w:type="dxa"/>
            <w:bottom w:w="0" w:type="dxa"/>
          </w:tblCellMar>
        </w:tblPrEx>
        <w:tc>
          <w:tcPr>
            <w:tcW w:w="0" w:type="auto"/>
            <w:tcMar>
              <w:top w:w="100" w:type="dxa"/>
              <w:left w:w="100" w:type="dxa"/>
              <w:bottom w:w="100" w:type="dxa"/>
              <w:right w:w="100" w:type="dxa"/>
            </w:tcMar>
          </w:tcPr>
          <w:p w14:paraId="24B262B7" w14:textId="77777777" w:rsidR="00E01D6B" w:rsidRDefault="00000000">
            <w:r>
              <w:t>Is Default</w:t>
            </w:r>
          </w:p>
        </w:tc>
        <w:tc>
          <w:tcPr>
            <w:tcW w:w="0" w:type="auto"/>
            <w:tcMar>
              <w:top w:w="100" w:type="dxa"/>
              <w:left w:w="100" w:type="dxa"/>
              <w:bottom w:w="100" w:type="dxa"/>
              <w:right w:w="100" w:type="dxa"/>
            </w:tcMar>
          </w:tcPr>
          <w:p w14:paraId="6A81BEE6" w14:textId="77777777" w:rsidR="00E01D6B" w:rsidRDefault="00000000">
            <w:r>
              <w:t>No</w:t>
            </w:r>
          </w:p>
        </w:tc>
      </w:tr>
      <w:tr w:rsidR="00E01D6B" w14:paraId="2CA63913" w14:textId="77777777">
        <w:tblPrEx>
          <w:tblCellMar>
            <w:top w:w="0" w:type="dxa"/>
            <w:bottom w:w="0" w:type="dxa"/>
          </w:tblCellMar>
        </w:tblPrEx>
        <w:tc>
          <w:tcPr>
            <w:tcW w:w="0" w:type="auto"/>
            <w:tcMar>
              <w:top w:w="100" w:type="dxa"/>
              <w:left w:w="100" w:type="dxa"/>
              <w:bottom w:w="100" w:type="dxa"/>
              <w:right w:w="100" w:type="dxa"/>
            </w:tcMar>
          </w:tcPr>
          <w:p w14:paraId="30EBBC06" w14:textId="77777777" w:rsidR="00E01D6B" w:rsidRDefault="00000000">
            <w:r>
              <w:t>Default Value</w:t>
            </w:r>
          </w:p>
        </w:tc>
        <w:tc>
          <w:tcPr>
            <w:tcW w:w="0" w:type="auto"/>
            <w:tcMar>
              <w:top w:w="100" w:type="dxa"/>
              <w:left w:w="100" w:type="dxa"/>
              <w:bottom w:w="100" w:type="dxa"/>
              <w:right w:w="100" w:type="dxa"/>
            </w:tcMar>
          </w:tcPr>
          <w:p w14:paraId="5E98F2C4" w14:textId="77777777" w:rsidR="00E01D6B" w:rsidRDefault="00000000">
            <w:r>
              <w:t>null</w:t>
            </w:r>
          </w:p>
        </w:tc>
      </w:tr>
      <w:tr w:rsidR="00E01D6B" w14:paraId="30819E81" w14:textId="77777777">
        <w:tblPrEx>
          <w:tblCellMar>
            <w:top w:w="0" w:type="dxa"/>
            <w:bottom w:w="0" w:type="dxa"/>
          </w:tblCellMar>
        </w:tblPrEx>
        <w:tc>
          <w:tcPr>
            <w:tcW w:w="0" w:type="auto"/>
            <w:tcMar>
              <w:top w:w="100" w:type="dxa"/>
              <w:left w:w="100" w:type="dxa"/>
              <w:bottom w:w="100" w:type="dxa"/>
              <w:right w:w="100" w:type="dxa"/>
            </w:tcMar>
          </w:tcPr>
          <w:p w14:paraId="7FE848A4" w14:textId="77777777" w:rsidR="00E01D6B" w:rsidRDefault="00000000">
            <w:r>
              <w:t>Is Customer Editable</w:t>
            </w:r>
          </w:p>
        </w:tc>
        <w:tc>
          <w:tcPr>
            <w:tcW w:w="0" w:type="auto"/>
            <w:tcMar>
              <w:top w:w="100" w:type="dxa"/>
              <w:left w:w="100" w:type="dxa"/>
              <w:bottom w:w="100" w:type="dxa"/>
              <w:right w:w="100" w:type="dxa"/>
            </w:tcMar>
          </w:tcPr>
          <w:p w14:paraId="0D37CB5E" w14:textId="77777777" w:rsidR="00E01D6B" w:rsidRDefault="00000000">
            <w:r>
              <w:t>No</w:t>
            </w:r>
          </w:p>
        </w:tc>
      </w:tr>
      <w:tr w:rsidR="00E01D6B" w14:paraId="5A5D6202" w14:textId="77777777">
        <w:tblPrEx>
          <w:tblCellMar>
            <w:top w:w="0" w:type="dxa"/>
            <w:bottom w:w="0" w:type="dxa"/>
          </w:tblCellMar>
        </w:tblPrEx>
        <w:tc>
          <w:tcPr>
            <w:tcW w:w="0" w:type="auto"/>
            <w:tcMar>
              <w:top w:w="100" w:type="dxa"/>
              <w:left w:w="100" w:type="dxa"/>
              <w:bottom w:w="100" w:type="dxa"/>
              <w:right w:w="100" w:type="dxa"/>
            </w:tcMar>
          </w:tcPr>
          <w:p w14:paraId="77AA8E08" w14:textId="77777777" w:rsidR="00E01D6B" w:rsidRDefault="00000000">
            <w:r>
              <w:t>Parameter Value</w:t>
            </w:r>
          </w:p>
        </w:tc>
        <w:tc>
          <w:tcPr>
            <w:tcW w:w="0" w:type="auto"/>
            <w:tcMar>
              <w:top w:w="100" w:type="dxa"/>
              <w:left w:w="100" w:type="dxa"/>
              <w:bottom w:w="100" w:type="dxa"/>
              <w:right w:w="100" w:type="dxa"/>
            </w:tcMar>
          </w:tcPr>
          <w:p w14:paraId="6517BA92" w14:textId="77777777" w:rsidR="00E01D6B" w:rsidRDefault="00000000">
            <w:r>
              <w:t>No</w:t>
            </w:r>
          </w:p>
        </w:tc>
      </w:tr>
    </w:tbl>
    <w:p w14:paraId="4B85C0F1" w14:textId="77777777" w:rsidR="00E01D6B" w:rsidRDefault="00000000">
      <w:pPr>
        <w:spacing w:before="300"/>
      </w:pPr>
      <w:r>
        <w:rPr>
          <w:b/>
          <w:bCs/>
        </w:rPr>
        <w:t xml:space="preserve">Note: </w:t>
      </w:r>
      <w:r>
        <w:t xml:space="preserve"> Specifies whether Local Payment Model is supported.&lt;/P&gt;</w:t>
      </w:r>
    </w:p>
    <w:p w14:paraId="6547ABB3" w14:textId="77777777" w:rsidR="00E01D6B" w:rsidRDefault="00E01D6B">
      <w:pPr>
        <w:pageBreakBefore/>
      </w:pPr>
    </w:p>
    <w:p w14:paraId="0992DD2E" w14:textId="77777777" w:rsidR="00E01D6B" w:rsidRDefault="00000000">
      <w:pPr>
        <w:pStyle w:val="Heading2"/>
        <w:spacing w:after="200"/>
        <w:jc w:val="center"/>
      </w:pPr>
      <w:r>
        <w:rPr>
          <w:b/>
          <w:bCs/>
          <w:sz w:val="32"/>
          <w:szCs w:val="32"/>
        </w:rPr>
        <w:t>Configuration Item</w:t>
      </w:r>
    </w:p>
    <w:p w14:paraId="623BD772" w14:textId="77777777" w:rsidR="00E01D6B" w:rsidRDefault="00000000">
      <w:pPr>
        <w:spacing w:after="240"/>
        <w:jc w:val="center"/>
      </w:pPr>
      <w:r>
        <w:rPr>
          <w:b/>
          <w:bCs/>
        </w:rPr>
        <w:t>Application.Settlement.PaymentAmountField</w:t>
      </w:r>
    </w:p>
    <w:p w14:paraId="2CC510EC" w14:textId="77777777" w:rsidR="00E01D6B" w:rsidRDefault="00000000">
      <w:pPr>
        <w:spacing w:after="300"/>
        <w:jc w:val="center"/>
      </w:pPr>
      <w:r>
        <w:rPr>
          <w:i/>
          <w:iCs/>
        </w:rPr>
        <w:t xml:space="preserve">Current value: </w:t>
      </w:r>
      <w:r>
        <w:rPr>
          <w:b/>
          <w:bCs/>
          <w:color w:val="8B0000"/>
        </w:rPr>
        <w:t>AdjustedTotalCostInERPPrecision</w:t>
      </w:r>
    </w:p>
    <w:p w14:paraId="1F2705C7" w14:textId="77777777" w:rsidR="00E01D6B" w:rsidRDefault="00000000">
      <w:pPr>
        <w:spacing w:after="300"/>
      </w:pPr>
      <w:r>
        <w:rPr>
          <w:b/>
          <w:bCs/>
        </w:rPr>
        <w:t>Description:</w:t>
      </w:r>
      <w:r>
        <w:rPr>
          <w:b/>
          <w:bCs/>
        </w:rPr>
        <w:tab/>
      </w:r>
      <w:r>
        <w:t>&lt;P&gt;The field on the payable for the initial payment amount. This setting is only available in Ariba Procure-to-Pay.&lt;/P&gt;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2DCB49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715672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2418EA" w14:textId="77777777" w:rsidR="00E01D6B" w:rsidRDefault="00000000">
            <w:r>
              <w:rPr>
                <w:b/>
                <w:bCs/>
              </w:rPr>
              <w:t>Value</w:t>
            </w:r>
          </w:p>
        </w:tc>
      </w:tr>
      <w:tr w:rsidR="00E01D6B" w14:paraId="763731E4" w14:textId="77777777">
        <w:tblPrEx>
          <w:tblCellMar>
            <w:top w:w="0" w:type="dxa"/>
            <w:bottom w:w="0" w:type="dxa"/>
          </w:tblCellMar>
        </w:tblPrEx>
        <w:tc>
          <w:tcPr>
            <w:tcW w:w="0" w:type="auto"/>
            <w:tcMar>
              <w:top w:w="100" w:type="dxa"/>
              <w:left w:w="100" w:type="dxa"/>
              <w:bottom w:w="100" w:type="dxa"/>
              <w:right w:w="100" w:type="dxa"/>
            </w:tcMar>
          </w:tcPr>
          <w:p w14:paraId="280971DB" w14:textId="77777777" w:rsidR="00E01D6B" w:rsidRDefault="00000000">
            <w:r>
              <w:t>Parameter Type</w:t>
            </w:r>
          </w:p>
        </w:tc>
        <w:tc>
          <w:tcPr>
            <w:tcW w:w="0" w:type="auto"/>
            <w:tcMar>
              <w:top w:w="100" w:type="dxa"/>
              <w:left w:w="100" w:type="dxa"/>
              <w:bottom w:w="100" w:type="dxa"/>
              <w:right w:w="100" w:type="dxa"/>
            </w:tcMar>
          </w:tcPr>
          <w:p w14:paraId="0D61A658" w14:textId="77777777" w:rsidR="00E01D6B" w:rsidRDefault="00000000">
            <w:r>
              <w:t>java.lang.String</w:t>
            </w:r>
          </w:p>
        </w:tc>
      </w:tr>
      <w:tr w:rsidR="00E01D6B" w14:paraId="70A2240A" w14:textId="77777777">
        <w:tblPrEx>
          <w:tblCellMar>
            <w:top w:w="0" w:type="dxa"/>
            <w:bottom w:w="0" w:type="dxa"/>
          </w:tblCellMar>
        </w:tblPrEx>
        <w:tc>
          <w:tcPr>
            <w:tcW w:w="0" w:type="auto"/>
            <w:tcMar>
              <w:top w:w="100" w:type="dxa"/>
              <w:left w:w="100" w:type="dxa"/>
              <w:bottom w:w="100" w:type="dxa"/>
              <w:right w:w="100" w:type="dxa"/>
            </w:tcMar>
          </w:tcPr>
          <w:p w14:paraId="3E81F34F" w14:textId="77777777" w:rsidR="00E01D6B" w:rsidRDefault="00000000">
            <w:r>
              <w:t>Is Default</w:t>
            </w:r>
          </w:p>
        </w:tc>
        <w:tc>
          <w:tcPr>
            <w:tcW w:w="0" w:type="auto"/>
            <w:tcMar>
              <w:top w:w="100" w:type="dxa"/>
              <w:left w:w="100" w:type="dxa"/>
              <w:bottom w:w="100" w:type="dxa"/>
              <w:right w:w="100" w:type="dxa"/>
            </w:tcMar>
          </w:tcPr>
          <w:p w14:paraId="1A6004BA" w14:textId="77777777" w:rsidR="00E01D6B" w:rsidRDefault="00000000">
            <w:r>
              <w:t>No</w:t>
            </w:r>
          </w:p>
        </w:tc>
      </w:tr>
      <w:tr w:rsidR="00E01D6B" w14:paraId="7A1CDD2C" w14:textId="77777777">
        <w:tblPrEx>
          <w:tblCellMar>
            <w:top w:w="0" w:type="dxa"/>
            <w:bottom w:w="0" w:type="dxa"/>
          </w:tblCellMar>
        </w:tblPrEx>
        <w:tc>
          <w:tcPr>
            <w:tcW w:w="0" w:type="auto"/>
            <w:tcMar>
              <w:top w:w="100" w:type="dxa"/>
              <w:left w:w="100" w:type="dxa"/>
              <w:bottom w:w="100" w:type="dxa"/>
              <w:right w:w="100" w:type="dxa"/>
            </w:tcMar>
          </w:tcPr>
          <w:p w14:paraId="174D96FC" w14:textId="77777777" w:rsidR="00E01D6B" w:rsidRDefault="00000000">
            <w:r>
              <w:t>Default Value</w:t>
            </w:r>
          </w:p>
        </w:tc>
        <w:tc>
          <w:tcPr>
            <w:tcW w:w="0" w:type="auto"/>
            <w:tcMar>
              <w:top w:w="100" w:type="dxa"/>
              <w:left w:w="100" w:type="dxa"/>
              <w:bottom w:w="100" w:type="dxa"/>
              <w:right w:w="100" w:type="dxa"/>
            </w:tcMar>
          </w:tcPr>
          <w:p w14:paraId="16A6050F" w14:textId="77777777" w:rsidR="00E01D6B" w:rsidRDefault="00000000">
            <w:r>
              <w:t>null</w:t>
            </w:r>
          </w:p>
        </w:tc>
      </w:tr>
      <w:tr w:rsidR="00E01D6B" w14:paraId="219DAB6F" w14:textId="77777777">
        <w:tblPrEx>
          <w:tblCellMar>
            <w:top w:w="0" w:type="dxa"/>
            <w:bottom w:w="0" w:type="dxa"/>
          </w:tblCellMar>
        </w:tblPrEx>
        <w:tc>
          <w:tcPr>
            <w:tcW w:w="0" w:type="auto"/>
            <w:tcMar>
              <w:top w:w="100" w:type="dxa"/>
              <w:left w:w="100" w:type="dxa"/>
              <w:bottom w:w="100" w:type="dxa"/>
              <w:right w:w="100" w:type="dxa"/>
            </w:tcMar>
          </w:tcPr>
          <w:p w14:paraId="405DE130" w14:textId="77777777" w:rsidR="00E01D6B" w:rsidRDefault="00000000">
            <w:r>
              <w:t>Is Customer Editable</w:t>
            </w:r>
          </w:p>
        </w:tc>
        <w:tc>
          <w:tcPr>
            <w:tcW w:w="0" w:type="auto"/>
            <w:tcMar>
              <w:top w:w="100" w:type="dxa"/>
              <w:left w:w="100" w:type="dxa"/>
              <w:bottom w:w="100" w:type="dxa"/>
              <w:right w:w="100" w:type="dxa"/>
            </w:tcMar>
          </w:tcPr>
          <w:p w14:paraId="6C94C02F" w14:textId="77777777" w:rsidR="00E01D6B" w:rsidRDefault="00000000">
            <w:r>
              <w:t>No</w:t>
            </w:r>
          </w:p>
        </w:tc>
      </w:tr>
      <w:tr w:rsidR="00E01D6B" w14:paraId="07725999" w14:textId="77777777">
        <w:tblPrEx>
          <w:tblCellMar>
            <w:top w:w="0" w:type="dxa"/>
            <w:bottom w:w="0" w:type="dxa"/>
          </w:tblCellMar>
        </w:tblPrEx>
        <w:tc>
          <w:tcPr>
            <w:tcW w:w="0" w:type="auto"/>
            <w:tcMar>
              <w:top w:w="100" w:type="dxa"/>
              <w:left w:w="100" w:type="dxa"/>
              <w:bottom w:w="100" w:type="dxa"/>
              <w:right w:w="100" w:type="dxa"/>
            </w:tcMar>
          </w:tcPr>
          <w:p w14:paraId="38C68B94" w14:textId="77777777" w:rsidR="00E01D6B" w:rsidRDefault="00000000">
            <w:r>
              <w:t>Parameter Value</w:t>
            </w:r>
          </w:p>
        </w:tc>
        <w:tc>
          <w:tcPr>
            <w:tcW w:w="0" w:type="auto"/>
            <w:tcMar>
              <w:top w:w="100" w:type="dxa"/>
              <w:left w:w="100" w:type="dxa"/>
              <w:bottom w:w="100" w:type="dxa"/>
              <w:right w:w="100" w:type="dxa"/>
            </w:tcMar>
          </w:tcPr>
          <w:p w14:paraId="33E586D5" w14:textId="77777777" w:rsidR="00E01D6B" w:rsidRDefault="00000000">
            <w:r>
              <w:t>AdjustedTotalCostInERPPrecision</w:t>
            </w:r>
          </w:p>
        </w:tc>
      </w:tr>
    </w:tbl>
    <w:p w14:paraId="48E3E93F" w14:textId="77777777" w:rsidR="00E01D6B" w:rsidRDefault="00000000">
      <w:pPr>
        <w:spacing w:before="300"/>
      </w:pPr>
      <w:r>
        <w:rPr>
          <w:b/>
          <w:bCs/>
        </w:rPr>
        <w:t xml:space="preserve">Note: </w:t>
      </w:r>
      <w:r>
        <w:t xml:space="preserve"> The field on the payable for the initial payment amount. This setting is only available in Ariba Procure-to-Pay.&lt;/P&gt;</w:t>
      </w:r>
    </w:p>
    <w:p w14:paraId="6A77E53C" w14:textId="77777777" w:rsidR="00E01D6B" w:rsidRDefault="00E01D6B">
      <w:pPr>
        <w:pageBreakBefore/>
      </w:pPr>
    </w:p>
    <w:p w14:paraId="14A2165A" w14:textId="77777777" w:rsidR="00E01D6B" w:rsidRDefault="00000000">
      <w:pPr>
        <w:pStyle w:val="Heading2"/>
        <w:spacing w:after="200"/>
        <w:jc w:val="center"/>
      </w:pPr>
      <w:r>
        <w:rPr>
          <w:b/>
          <w:bCs/>
          <w:sz w:val="32"/>
          <w:szCs w:val="32"/>
        </w:rPr>
        <w:t>Configuration Item</w:t>
      </w:r>
    </w:p>
    <w:p w14:paraId="29402F39" w14:textId="77777777" w:rsidR="00E01D6B" w:rsidRDefault="00000000">
      <w:pPr>
        <w:spacing w:after="240"/>
        <w:jc w:val="center"/>
      </w:pPr>
      <w:r>
        <w:rPr>
          <w:b/>
          <w:bCs/>
        </w:rPr>
        <w:t>Application.Settlement.PaymentDiscountSelectionPolicy</w:t>
      </w:r>
    </w:p>
    <w:p w14:paraId="1E605DD9" w14:textId="77777777" w:rsidR="00E01D6B" w:rsidRDefault="00000000">
      <w:pPr>
        <w:spacing w:after="300"/>
        <w:jc w:val="center"/>
      </w:pPr>
      <w:r>
        <w:rPr>
          <w:i/>
          <w:iCs/>
        </w:rPr>
        <w:t xml:space="preserve">Current value: </w:t>
      </w:r>
      <w:r>
        <w:rPr>
          <w:b/>
          <w:bCs/>
          <w:color w:val="8B0000"/>
        </w:rPr>
        <w:t>TakeDiscountMaximum</w:t>
      </w:r>
    </w:p>
    <w:p w14:paraId="71FD13E3" w14:textId="77777777" w:rsidR="00E01D6B" w:rsidRDefault="00000000">
      <w:pPr>
        <w:spacing w:after="300"/>
      </w:pPr>
      <w:r>
        <w:rPr>
          <w:b/>
          <w:bCs/>
        </w:rPr>
        <w:t>Description:</w:t>
      </w:r>
      <w:r>
        <w:rPr>
          <w:b/>
          <w:bCs/>
        </w:rPr>
        <w:tab/>
      </w:r>
      <w:r>
        <w:t>&lt;P&gt;Chooses one of a set of predefined discount policies for payments. This parameter is used by the default payment discount selector class (ariba.payment.&lt;CODE&gt;AribaPaymentDiscountSelector).&lt;/CODE&gt; &lt;/P&gt; &lt;P&gt;The value must be one of the following keys:&lt;/P&gt; &lt;UL&gt;&lt;LI&gt;&lt;CODE&gt;TakeDiscountNone&lt;/CODE&gt;, which selects the payment schedule corresponding to the net term, with no discounts applied. &lt;/LI&gt;&lt;LI&gt;&lt;CODE&gt;TakeDiscountMaximum&lt;/CODE&gt;, which selects the payment schedule that offers the largest discount. &lt;/LI&gt;&lt;LI&gt;&lt;CODE&gt;TakeDiscountApplicable&lt;/CODE&gt;, which selects a payment schedule based on the transaction date, using the best discount that is available for the given transaction date. &lt;/LI&gt;&lt;/UL&gt;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346C2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4F0E54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8997BEF" w14:textId="77777777" w:rsidR="00E01D6B" w:rsidRDefault="00000000">
            <w:r>
              <w:rPr>
                <w:b/>
                <w:bCs/>
              </w:rPr>
              <w:t>Value</w:t>
            </w:r>
          </w:p>
        </w:tc>
      </w:tr>
      <w:tr w:rsidR="00E01D6B" w14:paraId="268C01F0" w14:textId="77777777">
        <w:tblPrEx>
          <w:tblCellMar>
            <w:top w:w="0" w:type="dxa"/>
            <w:bottom w:w="0" w:type="dxa"/>
          </w:tblCellMar>
        </w:tblPrEx>
        <w:tc>
          <w:tcPr>
            <w:tcW w:w="0" w:type="auto"/>
            <w:tcMar>
              <w:top w:w="100" w:type="dxa"/>
              <w:left w:w="100" w:type="dxa"/>
              <w:bottom w:w="100" w:type="dxa"/>
              <w:right w:w="100" w:type="dxa"/>
            </w:tcMar>
          </w:tcPr>
          <w:p w14:paraId="7D26A0A2" w14:textId="77777777" w:rsidR="00E01D6B" w:rsidRDefault="00000000">
            <w:r>
              <w:t>Parameter Type</w:t>
            </w:r>
          </w:p>
        </w:tc>
        <w:tc>
          <w:tcPr>
            <w:tcW w:w="0" w:type="auto"/>
            <w:tcMar>
              <w:top w:w="100" w:type="dxa"/>
              <w:left w:w="100" w:type="dxa"/>
              <w:bottom w:w="100" w:type="dxa"/>
              <w:right w:w="100" w:type="dxa"/>
            </w:tcMar>
          </w:tcPr>
          <w:p w14:paraId="4DED6016" w14:textId="77777777" w:rsidR="00E01D6B" w:rsidRDefault="00000000">
            <w:r>
              <w:t>java.lang.String</w:t>
            </w:r>
          </w:p>
        </w:tc>
      </w:tr>
      <w:tr w:rsidR="00E01D6B" w14:paraId="1A867638" w14:textId="77777777">
        <w:tblPrEx>
          <w:tblCellMar>
            <w:top w:w="0" w:type="dxa"/>
            <w:bottom w:w="0" w:type="dxa"/>
          </w:tblCellMar>
        </w:tblPrEx>
        <w:tc>
          <w:tcPr>
            <w:tcW w:w="0" w:type="auto"/>
            <w:tcMar>
              <w:top w:w="100" w:type="dxa"/>
              <w:left w:w="100" w:type="dxa"/>
              <w:bottom w:w="100" w:type="dxa"/>
              <w:right w:w="100" w:type="dxa"/>
            </w:tcMar>
          </w:tcPr>
          <w:p w14:paraId="643314C6" w14:textId="77777777" w:rsidR="00E01D6B" w:rsidRDefault="00000000">
            <w:r>
              <w:t>Is Default</w:t>
            </w:r>
          </w:p>
        </w:tc>
        <w:tc>
          <w:tcPr>
            <w:tcW w:w="0" w:type="auto"/>
            <w:tcMar>
              <w:top w:w="100" w:type="dxa"/>
              <w:left w:w="100" w:type="dxa"/>
              <w:bottom w:w="100" w:type="dxa"/>
              <w:right w:w="100" w:type="dxa"/>
            </w:tcMar>
          </w:tcPr>
          <w:p w14:paraId="16B0DFCD" w14:textId="77777777" w:rsidR="00E01D6B" w:rsidRDefault="00000000">
            <w:r>
              <w:t>No</w:t>
            </w:r>
          </w:p>
        </w:tc>
      </w:tr>
      <w:tr w:rsidR="00E01D6B" w14:paraId="77AEA203" w14:textId="77777777">
        <w:tblPrEx>
          <w:tblCellMar>
            <w:top w:w="0" w:type="dxa"/>
            <w:bottom w:w="0" w:type="dxa"/>
          </w:tblCellMar>
        </w:tblPrEx>
        <w:tc>
          <w:tcPr>
            <w:tcW w:w="0" w:type="auto"/>
            <w:tcMar>
              <w:top w:w="100" w:type="dxa"/>
              <w:left w:w="100" w:type="dxa"/>
              <w:bottom w:w="100" w:type="dxa"/>
              <w:right w:w="100" w:type="dxa"/>
            </w:tcMar>
          </w:tcPr>
          <w:p w14:paraId="33720568" w14:textId="77777777" w:rsidR="00E01D6B" w:rsidRDefault="00000000">
            <w:r>
              <w:t>Default Value</w:t>
            </w:r>
          </w:p>
        </w:tc>
        <w:tc>
          <w:tcPr>
            <w:tcW w:w="0" w:type="auto"/>
            <w:tcMar>
              <w:top w:w="100" w:type="dxa"/>
              <w:left w:w="100" w:type="dxa"/>
              <w:bottom w:w="100" w:type="dxa"/>
              <w:right w:w="100" w:type="dxa"/>
            </w:tcMar>
          </w:tcPr>
          <w:p w14:paraId="38463010" w14:textId="77777777" w:rsidR="00E01D6B" w:rsidRDefault="00000000">
            <w:r>
              <w:t>null</w:t>
            </w:r>
          </w:p>
        </w:tc>
      </w:tr>
      <w:tr w:rsidR="00E01D6B" w14:paraId="68351CF5" w14:textId="77777777">
        <w:tblPrEx>
          <w:tblCellMar>
            <w:top w:w="0" w:type="dxa"/>
            <w:bottom w:w="0" w:type="dxa"/>
          </w:tblCellMar>
        </w:tblPrEx>
        <w:tc>
          <w:tcPr>
            <w:tcW w:w="0" w:type="auto"/>
            <w:tcMar>
              <w:top w:w="100" w:type="dxa"/>
              <w:left w:w="100" w:type="dxa"/>
              <w:bottom w:w="100" w:type="dxa"/>
              <w:right w:w="100" w:type="dxa"/>
            </w:tcMar>
          </w:tcPr>
          <w:p w14:paraId="018A42E2" w14:textId="77777777" w:rsidR="00E01D6B" w:rsidRDefault="00000000">
            <w:r>
              <w:t>Is Customer Editable</w:t>
            </w:r>
          </w:p>
        </w:tc>
        <w:tc>
          <w:tcPr>
            <w:tcW w:w="0" w:type="auto"/>
            <w:tcMar>
              <w:top w:w="100" w:type="dxa"/>
              <w:left w:w="100" w:type="dxa"/>
              <w:bottom w:w="100" w:type="dxa"/>
              <w:right w:w="100" w:type="dxa"/>
            </w:tcMar>
          </w:tcPr>
          <w:p w14:paraId="303479E5" w14:textId="77777777" w:rsidR="00E01D6B" w:rsidRDefault="00000000">
            <w:r>
              <w:t>No</w:t>
            </w:r>
          </w:p>
        </w:tc>
      </w:tr>
      <w:tr w:rsidR="00E01D6B" w14:paraId="3ED63198" w14:textId="77777777">
        <w:tblPrEx>
          <w:tblCellMar>
            <w:top w:w="0" w:type="dxa"/>
            <w:bottom w:w="0" w:type="dxa"/>
          </w:tblCellMar>
        </w:tblPrEx>
        <w:tc>
          <w:tcPr>
            <w:tcW w:w="0" w:type="auto"/>
            <w:tcMar>
              <w:top w:w="100" w:type="dxa"/>
              <w:left w:w="100" w:type="dxa"/>
              <w:bottom w:w="100" w:type="dxa"/>
              <w:right w:w="100" w:type="dxa"/>
            </w:tcMar>
          </w:tcPr>
          <w:p w14:paraId="58A4D561" w14:textId="77777777" w:rsidR="00E01D6B" w:rsidRDefault="00000000">
            <w:r>
              <w:t>Parameter Value</w:t>
            </w:r>
          </w:p>
        </w:tc>
        <w:tc>
          <w:tcPr>
            <w:tcW w:w="0" w:type="auto"/>
            <w:tcMar>
              <w:top w:w="100" w:type="dxa"/>
              <w:left w:w="100" w:type="dxa"/>
              <w:bottom w:w="100" w:type="dxa"/>
              <w:right w:w="100" w:type="dxa"/>
            </w:tcMar>
          </w:tcPr>
          <w:p w14:paraId="469AE1D3" w14:textId="77777777" w:rsidR="00E01D6B" w:rsidRDefault="00000000">
            <w:r>
              <w:t>TakeDiscountMaximum</w:t>
            </w:r>
          </w:p>
        </w:tc>
      </w:tr>
    </w:tbl>
    <w:p w14:paraId="3A397B2C" w14:textId="77777777" w:rsidR="00E01D6B" w:rsidRDefault="00000000">
      <w:pPr>
        <w:spacing w:before="300"/>
      </w:pPr>
      <w:r>
        <w:rPr>
          <w:b/>
          <w:bCs/>
        </w:rPr>
        <w:t xml:space="preserve">Note: </w:t>
      </w:r>
      <w:r>
        <w:t xml:space="preserve"> Chooses one of a set of predefined discount policies for payments. This parameter is used by the default payment discount selector class (ariba.payment.&lt;CODE&gt;AribaPaymentDiscountSelector).&lt;/CODE&gt; &lt;/P&gt;  The value must be one of the following keys:&lt;/P&gt; &lt;UL&gt;&lt;LI&gt;&lt;CODE&gt;TakeDiscountNone&lt;/CODE&gt;, which selects the payment schedule corresponding to the net term, with no discounts applied. &lt;/LI&gt;&lt;LI&gt;&lt;CODE&gt;T</w:t>
      </w:r>
    </w:p>
    <w:p w14:paraId="4A37107D" w14:textId="77777777" w:rsidR="00E01D6B" w:rsidRDefault="00E01D6B">
      <w:pPr>
        <w:pageBreakBefore/>
      </w:pPr>
    </w:p>
    <w:p w14:paraId="3D806C85" w14:textId="77777777" w:rsidR="00E01D6B" w:rsidRDefault="00000000">
      <w:pPr>
        <w:pStyle w:val="Heading2"/>
        <w:spacing w:after="200"/>
        <w:jc w:val="center"/>
      </w:pPr>
      <w:r>
        <w:rPr>
          <w:b/>
          <w:bCs/>
          <w:sz w:val="32"/>
          <w:szCs w:val="32"/>
        </w:rPr>
        <w:t>Configuration Item</w:t>
      </w:r>
    </w:p>
    <w:p w14:paraId="02CFED62" w14:textId="77777777" w:rsidR="00E01D6B" w:rsidRDefault="00000000">
      <w:pPr>
        <w:spacing w:after="240"/>
        <w:jc w:val="center"/>
      </w:pPr>
      <w:r>
        <w:rPr>
          <w:b/>
          <w:bCs/>
        </w:rPr>
        <w:t>Application.Settlement.PaymentDiscountSelector</w:t>
      </w:r>
    </w:p>
    <w:p w14:paraId="7DD26B84" w14:textId="77777777" w:rsidR="00E01D6B" w:rsidRDefault="00000000">
      <w:pPr>
        <w:spacing w:after="300"/>
        <w:jc w:val="center"/>
      </w:pPr>
      <w:r>
        <w:rPr>
          <w:i/>
          <w:iCs/>
        </w:rPr>
        <w:t xml:space="preserve">Current value: </w:t>
      </w:r>
      <w:r>
        <w:rPr>
          <w:b/>
          <w:bCs/>
          <w:color w:val="8B0000"/>
        </w:rPr>
        <w:t>ariba.payment.AribaPaymentDiscountSelector</w:t>
      </w:r>
    </w:p>
    <w:p w14:paraId="0C739986" w14:textId="77777777" w:rsidR="00E01D6B" w:rsidRDefault="00000000">
      <w:pPr>
        <w:spacing w:after="300"/>
      </w:pPr>
      <w:r>
        <w:rPr>
          <w:b/>
          <w:bCs/>
        </w:rPr>
        <w:t>Description:</w:t>
      </w:r>
      <w:r>
        <w:rPr>
          <w:b/>
          <w:bCs/>
        </w:rPr>
        <w:tab/>
      </w:r>
      <w:r>
        <w:t>&lt;P&gt;Names a Java class that is used to determine what discounts are available. This parameter is used only if the settlement feature is enabled and you are handling payments directly within the Ariba system.&lt;/P&gt; &lt;P&gt;The value you specify must be an implementation of &lt;CODE&gt;ariba.ariba.payment.PaymentDiscountSelector&lt;/CODE&gt;.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B2EB6E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D569B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46837B" w14:textId="77777777" w:rsidR="00E01D6B" w:rsidRDefault="00000000">
            <w:r>
              <w:rPr>
                <w:b/>
                <w:bCs/>
              </w:rPr>
              <w:t>Value</w:t>
            </w:r>
          </w:p>
        </w:tc>
      </w:tr>
      <w:tr w:rsidR="00E01D6B" w14:paraId="64987B51" w14:textId="77777777">
        <w:tblPrEx>
          <w:tblCellMar>
            <w:top w:w="0" w:type="dxa"/>
            <w:bottom w:w="0" w:type="dxa"/>
          </w:tblCellMar>
        </w:tblPrEx>
        <w:tc>
          <w:tcPr>
            <w:tcW w:w="0" w:type="auto"/>
            <w:tcMar>
              <w:top w:w="100" w:type="dxa"/>
              <w:left w:w="100" w:type="dxa"/>
              <w:bottom w:w="100" w:type="dxa"/>
              <w:right w:w="100" w:type="dxa"/>
            </w:tcMar>
          </w:tcPr>
          <w:p w14:paraId="4A2BEF72" w14:textId="77777777" w:rsidR="00E01D6B" w:rsidRDefault="00000000">
            <w:r>
              <w:t>Parameter Type</w:t>
            </w:r>
          </w:p>
        </w:tc>
        <w:tc>
          <w:tcPr>
            <w:tcW w:w="0" w:type="auto"/>
            <w:tcMar>
              <w:top w:w="100" w:type="dxa"/>
              <w:left w:w="100" w:type="dxa"/>
              <w:bottom w:w="100" w:type="dxa"/>
              <w:right w:w="100" w:type="dxa"/>
            </w:tcMar>
          </w:tcPr>
          <w:p w14:paraId="128DCA59" w14:textId="77777777" w:rsidR="00E01D6B" w:rsidRDefault="00000000">
            <w:r>
              <w:t>java.lang.String</w:t>
            </w:r>
          </w:p>
        </w:tc>
      </w:tr>
      <w:tr w:rsidR="00E01D6B" w14:paraId="1BB2E89E" w14:textId="77777777">
        <w:tblPrEx>
          <w:tblCellMar>
            <w:top w:w="0" w:type="dxa"/>
            <w:bottom w:w="0" w:type="dxa"/>
          </w:tblCellMar>
        </w:tblPrEx>
        <w:tc>
          <w:tcPr>
            <w:tcW w:w="0" w:type="auto"/>
            <w:tcMar>
              <w:top w:w="100" w:type="dxa"/>
              <w:left w:w="100" w:type="dxa"/>
              <w:bottom w:w="100" w:type="dxa"/>
              <w:right w:w="100" w:type="dxa"/>
            </w:tcMar>
          </w:tcPr>
          <w:p w14:paraId="48BFBB1A" w14:textId="77777777" w:rsidR="00E01D6B" w:rsidRDefault="00000000">
            <w:r>
              <w:t>Is Default</w:t>
            </w:r>
          </w:p>
        </w:tc>
        <w:tc>
          <w:tcPr>
            <w:tcW w:w="0" w:type="auto"/>
            <w:tcMar>
              <w:top w:w="100" w:type="dxa"/>
              <w:left w:w="100" w:type="dxa"/>
              <w:bottom w:w="100" w:type="dxa"/>
              <w:right w:w="100" w:type="dxa"/>
            </w:tcMar>
          </w:tcPr>
          <w:p w14:paraId="7E79A4C4" w14:textId="77777777" w:rsidR="00E01D6B" w:rsidRDefault="00000000">
            <w:r>
              <w:t>No</w:t>
            </w:r>
          </w:p>
        </w:tc>
      </w:tr>
      <w:tr w:rsidR="00E01D6B" w14:paraId="40E68953" w14:textId="77777777">
        <w:tblPrEx>
          <w:tblCellMar>
            <w:top w:w="0" w:type="dxa"/>
            <w:bottom w:w="0" w:type="dxa"/>
          </w:tblCellMar>
        </w:tblPrEx>
        <w:tc>
          <w:tcPr>
            <w:tcW w:w="0" w:type="auto"/>
            <w:tcMar>
              <w:top w:w="100" w:type="dxa"/>
              <w:left w:w="100" w:type="dxa"/>
              <w:bottom w:w="100" w:type="dxa"/>
              <w:right w:w="100" w:type="dxa"/>
            </w:tcMar>
          </w:tcPr>
          <w:p w14:paraId="3992C127" w14:textId="77777777" w:rsidR="00E01D6B" w:rsidRDefault="00000000">
            <w:r>
              <w:t>Default Value</w:t>
            </w:r>
          </w:p>
        </w:tc>
        <w:tc>
          <w:tcPr>
            <w:tcW w:w="0" w:type="auto"/>
            <w:tcMar>
              <w:top w:w="100" w:type="dxa"/>
              <w:left w:w="100" w:type="dxa"/>
              <w:bottom w:w="100" w:type="dxa"/>
              <w:right w:w="100" w:type="dxa"/>
            </w:tcMar>
          </w:tcPr>
          <w:p w14:paraId="4E08C125" w14:textId="77777777" w:rsidR="00E01D6B" w:rsidRDefault="00000000">
            <w:r>
              <w:t>null</w:t>
            </w:r>
          </w:p>
        </w:tc>
      </w:tr>
      <w:tr w:rsidR="00E01D6B" w14:paraId="27D37A11" w14:textId="77777777">
        <w:tblPrEx>
          <w:tblCellMar>
            <w:top w:w="0" w:type="dxa"/>
            <w:bottom w:w="0" w:type="dxa"/>
          </w:tblCellMar>
        </w:tblPrEx>
        <w:tc>
          <w:tcPr>
            <w:tcW w:w="0" w:type="auto"/>
            <w:tcMar>
              <w:top w:w="100" w:type="dxa"/>
              <w:left w:w="100" w:type="dxa"/>
              <w:bottom w:w="100" w:type="dxa"/>
              <w:right w:w="100" w:type="dxa"/>
            </w:tcMar>
          </w:tcPr>
          <w:p w14:paraId="672F09AB" w14:textId="77777777" w:rsidR="00E01D6B" w:rsidRDefault="00000000">
            <w:r>
              <w:t>Is Customer Editable</w:t>
            </w:r>
          </w:p>
        </w:tc>
        <w:tc>
          <w:tcPr>
            <w:tcW w:w="0" w:type="auto"/>
            <w:tcMar>
              <w:top w:w="100" w:type="dxa"/>
              <w:left w:w="100" w:type="dxa"/>
              <w:bottom w:w="100" w:type="dxa"/>
              <w:right w:w="100" w:type="dxa"/>
            </w:tcMar>
          </w:tcPr>
          <w:p w14:paraId="1292E121" w14:textId="77777777" w:rsidR="00E01D6B" w:rsidRDefault="00000000">
            <w:r>
              <w:t>No</w:t>
            </w:r>
          </w:p>
        </w:tc>
      </w:tr>
      <w:tr w:rsidR="00E01D6B" w14:paraId="0D36CFCD" w14:textId="77777777">
        <w:tblPrEx>
          <w:tblCellMar>
            <w:top w:w="0" w:type="dxa"/>
            <w:bottom w:w="0" w:type="dxa"/>
          </w:tblCellMar>
        </w:tblPrEx>
        <w:tc>
          <w:tcPr>
            <w:tcW w:w="0" w:type="auto"/>
            <w:tcMar>
              <w:top w:w="100" w:type="dxa"/>
              <w:left w:w="100" w:type="dxa"/>
              <w:bottom w:w="100" w:type="dxa"/>
              <w:right w:w="100" w:type="dxa"/>
            </w:tcMar>
          </w:tcPr>
          <w:p w14:paraId="76FEB829" w14:textId="77777777" w:rsidR="00E01D6B" w:rsidRDefault="00000000">
            <w:r>
              <w:t>Parameter Value</w:t>
            </w:r>
          </w:p>
        </w:tc>
        <w:tc>
          <w:tcPr>
            <w:tcW w:w="0" w:type="auto"/>
            <w:tcMar>
              <w:top w:w="100" w:type="dxa"/>
              <w:left w:w="100" w:type="dxa"/>
              <w:bottom w:w="100" w:type="dxa"/>
              <w:right w:w="100" w:type="dxa"/>
            </w:tcMar>
          </w:tcPr>
          <w:p w14:paraId="24EC02DE" w14:textId="77777777" w:rsidR="00E01D6B" w:rsidRDefault="00000000">
            <w:r>
              <w:t>ariba.payment.AribaPaymentDiscountSelector</w:t>
            </w:r>
          </w:p>
        </w:tc>
      </w:tr>
    </w:tbl>
    <w:p w14:paraId="0ACE9416" w14:textId="77777777" w:rsidR="00E01D6B" w:rsidRDefault="00000000">
      <w:pPr>
        <w:spacing w:before="300"/>
      </w:pPr>
      <w:r>
        <w:rPr>
          <w:b/>
          <w:bCs/>
        </w:rPr>
        <w:t xml:space="preserve">Note: </w:t>
      </w:r>
      <w:r>
        <w:t xml:space="preserve"> Names a Java class that is used to determine what discounts are available. This parameter is used only if the settlement feature is enabled and you are handling payments directly within the Ariba system.&lt;/P&gt;  The value you specify must be an implementation of &lt;CODE&gt;ariba.ariba.payment.PaymentDiscountSelector&lt;/CODE&gt;. &lt;/P&gt;</w:t>
      </w:r>
    </w:p>
    <w:p w14:paraId="3213D4B4" w14:textId="77777777" w:rsidR="00E01D6B" w:rsidRDefault="00E01D6B">
      <w:pPr>
        <w:pageBreakBefore/>
      </w:pPr>
    </w:p>
    <w:p w14:paraId="3DD3C685" w14:textId="77777777" w:rsidR="00E01D6B" w:rsidRDefault="00000000">
      <w:pPr>
        <w:pStyle w:val="Heading2"/>
        <w:spacing w:after="200"/>
        <w:jc w:val="center"/>
      </w:pPr>
      <w:r>
        <w:rPr>
          <w:b/>
          <w:bCs/>
          <w:sz w:val="32"/>
          <w:szCs w:val="32"/>
        </w:rPr>
        <w:t>Configuration Item</w:t>
      </w:r>
    </w:p>
    <w:p w14:paraId="0073C0F3" w14:textId="77777777" w:rsidR="00E01D6B" w:rsidRDefault="00000000">
      <w:pPr>
        <w:spacing w:after="240"/>
        <w:jc w:val="center"/>
      </w:pPr>
      <w:r>
        <w:rPr>
          <w:b/>
          <w:bCs/>
        </w:rPr>
        <w:t>Application.Settlement.PaymentModel</w:t>
      </w:r>
    </w:p>
    <w:p w14:paraId="73BDDB94" w14:textId="77777777" w:rsidR="00E01D6B" w:rsidRDefault="00000000">
      <w:pPr>
        <w:spacing w:after="300"/>
        <w:jc w:val="center"/>
      </w:pPr>
      <w:r>
        <w:rPr>
          <w:i/>
          <w:iCs/>
        </w:rPr>
        <w:t xml:space="preserve">Current value: </w:t>
      </w:r>
      <w:r>
        <w:rPr>
          <w:b/>
          <w:bCs/>
          <w:color w:val="8B0000"/>
        </w:rPr>
        <w:t>ExternalPay</w:t>
      </w:r>
    </w:p>
    <w:p w14:paraId="559DAA89" w14:textId="77777777" w:rsidR="00E01D6B" w:rsidRDefault="00000000">
      <w:pPr>
        <w:spacing w:after="300"/>
      </w:pPr>
      <w:r>
        <w:rPr>
          <w:b/>
          <w:bCs/>
        </w:rPr>
        <w:t>Description:</w:t>
      </w:r>
      <w:r>
        <w:rPr>
          <w:b/>
          <w:bCs/>
        </w:rPr>
        <w:tab/>
      </w:r>
      <w:r>
        <w:t>&lt;P&gt;Specifies the payment model for this partition. If you handle payment within Ariba, either as direct payments or by sending payment requests to Ariba SN, set the value to &lt;CODE&gt;AribaPay. &lt;/CODE&gt;If you handle payments on any other external system, set the value to something other than &lt;CODE&gt;AribaPay&lt;/CODE&gt;. (ExternalPay is the recommended value.)&lt;/P&gt;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798B79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A4333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4CCE71" w14:textId="77777777" w:rsidR="00E01D6B" w:rsidRDefault="00000000">
            <w:r>
              <w:rPr>
                <w:b/>
                <w:bCs/>
              </w:rPr>
              <w:t>Value</w:t>
            </w:r>
          </w:p>
        </w:tc>
      </w:tr>
      <w:tr w:rsidR="00E01D6B" w14:paraId="0E95D90B" w14:textId="77777777">
        <w:tblPrEx>
          <w:tblCellMar>
            <w:top w:w="0" w:type="dxa"/>
            <w:bottom w:w="0" w:type="dxa"/>
          </w:tblCellMar>
        </w:tblPrEx>
        <w:tc>
          <w:tcPr>
            <w:tcW w:w="0" w:type="auto"/>
            <w:tcMar>
              <w:top w:w="100" w:type="dxa"/>
              <w:left w:w="100" w:type="dxa"/>
              <w:bottom w:w="100" w:type="dxa"/>
              <w:right w:w="100" w:type="dxa"/>
            </w:tcMar>
          </w:tcPr>
          <w:p w14:paraId="78C8F7D2" w14:textId="77777777" w:rsidR="00E01D6B" w:rsidRDefault="00000000">
            <w:r>
              <w:t>Parameter Type</w:t>
            </w:r>
          </w:p>
        </w:tc>
        <w:tc>
          <w:tcPr>
            <w:tcW w:w="0" w:type="auto"/>
            <w:tcMar>
              <w:top w:w="100" w:type="dxa"/>
              <w:left w:w="100" w:type="dxa"/>
              <w:bottom w:w="100" w:type="dxa"/>
              <w:right w:w="100" w:type="dxa"/>
            </w:tcMar>
          </w:tcPr>
          <w:p w14:paraId="50D821CF" w14:textId="77777777" w:rsidR="00E01D6B" w:rsidRDefault="00000000">
            <w:r>
              <w:t>java.lang.String</w:t>
            </w:r>
          </w:p>
        </w:tc>
      </w:tr>
      <w:tr w:rsidR="00E01D6B" w14:paraId="0353CFB0" w14:textId="77777777">
        <w:tblPrEx>
          <w:tblCellMar>
            <w:top w:w="0" w:type="dxa"/>
            <w:bottom w:w="0" w:type="dxa"/>
          </w:tblCellMar>
        </w:tblPrEx>
        <w:tc>
          <w:tcPr>
            <w:tcW w:w="0" w:type="auto"/>
            <w:tcMar>
              <w:top w:w="100" w:type="dxa"/>
              <w:left w:w="100" w:type="dxa"/>
              <w:bottom w:w="100" w:type="dxa"/>
              <w:right w:w="100" w:type="dxa"/>
            </w:tcMar>
          </w:tcPr>
          <w:p w14:paraId="25B4427B" w14:textId="77777777" w:rsidR="00E01D6B" w:rsidRDefault="00000000">
            <w:r>
              <w:t>Is Default</w:t>
            </w:r>
          </w:p>
        </w:tc>
        <w:tc>
          <w:tcPr>
            <w:tcW w:w="0" w:type="auto"/>
            <w:tcMar>
              <w:top w:w="100" w:type="dxa"/>
              <w:left w:w="100" w:type="dxa"/>
              <w:bottom w:w="100" w:type="dxa"/>
              <w:right w:w="100" w:type="dxa"/>
            </w:tcMar>
          </w:tcPr>
          <w:p w14:paraId="0F67271A" w14:textId="77777777" w:rsidR="00E01D6B" w:rsidRDefault="00000000">
            <w:r>
              <w:t>No</w:t>
            </w:r>
          </w:p>
        </w:tc>
      </w:tr>
      <w:tr w:rsidR="00E01D6B" w14:paraId="6931B60B" w14:textId="77777777">
        <w:tblPrEx>
          <w:tblCellMar>
            <w:top w:w="0" w:type="dxa"/>
            <w:bottom w:w="0" w:type="dxa"/>
          </w:tblCellMar>
        </w:tblPrEx>
        <w:tc>
          <w:tcPr>
            <w:tcW w:w="0" w:type="auto"/>
            <w:tcMar>
              <w:top w:w="100" w:type="dxa"/>
              <w:left w:w="100" w:type="dxa"/>
              <w:bottom w:w="100" w:type="dxa"/>
              <w:right w:w="100" w:type="dxa"/>
            </w:tcMar>
          </w:tcPr>
          <w:p w14:paraId="4153521A" w14:textId="77777777" w:rsidR="00E01D6B" w:rsidRDefault="00000000">
            <w:r>
              <w:t>Default Value</w:t>
            </w:r>
          </w:p>
        </w:tc>
        <w:tc>
          <w:tcPr>
            <w:tcW w:w="0" w:type="auto"/>
            <w:tcMar>
              <w:top w:w="100" w:type="dxa"/>
              <w:left w:w="100" w:type="dxa"/>
              <w:bottom w:w="100" w:type="dxa"/>
              <w:right w:w="100" w:type="dxa"/>
            </w:tcMar>
          </w:tcPr>
          <w:p w14:paraId="34818E02" w14:textId="77777777" w:rsidR="00E01D6B" w:rsidRDefault="00000000">
            <w:r>
              <w:t>null</w:t>
            </w:r>
          </w:p>
        </w:tc>
      </w:tr>
      <w:tr w:rsidR="00E01D6B" w14:paraId="580AF0CA" w14:textId="77777777">
        <w:tblPrEx>
          <w:tblCellMar>
            <w:top w:w="0" w:type="dxa"/>
            <w:bottom w:w="0" w:type="dxa"/>
          </w:tblCellMar>
        </w:tblPrEx>
        <w:tc>
          <w:tcPr>
            <w:tcW w:w="0" w:type="auto"/>
            <w:tcMar>
              <w:top w:w="100" w:type="dxa"/>
              <w:left w:w="100" w:type="dxa"/>
              <w:bottom w:w="100" w:type="dxa"/>
              <w:right w:w="100" w:type="dxa"/>
            </w:tcMar>
          </w:tcPr>
          <w:p w14:paraId="3321C39A" w14:textId="77777777" w:rsidR="00E01D6B" w:rsidRDefault="00000000">
            <w:r>
              <w:t>Is Customer Editable</w:t>
            </w:r>
          </w:p>
        </w:tc>
        <w:tc>
          <w:tcPr>
            <w:tcW w:w="0" w:type="auto"/>
            <w:tcMar>
              <w:top w:w="100" w:type="dxa"/>
              <w:left w:w="100" w:type="dxa"/>
              <w:bottom w:w="100" w:type="dxa"/>
              <w:right w:w="100" w:type="dxa"/>
            </w:tcMar>
          </w:tcPr>
          <w:p w14:paraId="3159AB3C" w14:textId="77777777" w:rsidR="00E01D6B" w:rsidRDefault="00000000">
            <w:r>
              <w:t>No</w:t>
            </w:r>
          </w:p>
        </w:tc>
      </w:tr>
      <w:tr w:rsidR="00E01D6B" w14:paraId="0A2BF4F9" w14:textId="77777777">
        <w:tblPrEx>
          <w:tblCellMar>
            <w:top w:w="0" w:type="dxa"/>
            <w:bottom w:w="0" w:type="dxa"/>
          </w:tblCellMar>
        </w:tblPrEx>
        <w:tc>
          <w:tcPr>
            <w:tcW w:w="0" w:type="auto"/>
            <w:tcMar>
              <w:top w:w="100" w:type="dxa"/>
              <w:left w:w="100" w:type="dxa"/>
              <w:bottom w:w="100" w:type="dxa"/>
              <w:right w:w="100" w:type="dxa"/>
            </w:tcMar>
          </w:tcPr>
          <w:p w14:paraId="36C466FA" w14:textId="77777777" w:rsidR="00E01D6B" w:rsidRDefault="00000000">
            <w:r>
              <w:t>Parameter Value</w:t>
            </w:r>
          </w:p>
        </w:tc>
        <w:tc>
          <w:tcPr>
            <w:tcW w:w="0" w:type="auto"/>
            <w:tcMar>
              <w:top w:w="100" w:type="dxa"/>
              <w:left w:w="100" w:type="dxa"/>
              <w:bottom w:w="100" w:type="dxa"/>
              <w:right w:w="100" w:type="dxa"/>
            </w:tcMar>
          </w:tcPr>
          <w:p w14:paraId="27AF4662" w14:textId="77777777" w:rsidR="00E01D6B" w:rsidRDefault="00000000">
            <w:r>
              <w:t>ExternalPay</w:t>
            </w:r>
          </w:p>
        </w:tc>
      </w:tr>
    </w:tbl>
    <w:p w14:paraId="53619FFD" w14:textId="77777777" w:rsidR="00E01D6B" w:rsidRDefault="00000000">
      <w:pPr>
        <w:spacing w:before="300"/>
      </w:pPr>
      <w:r>
        <w:rPr>
          <w:b/>
          <w:bCs/>
        </w:rPr>
        <w:t xml:space="preserve">Note: </w:t>
      </w:r>
      <w:r>
        <w:t xml:space="preserve"> Specifies the payment model for this partition. If you handle payment within Ariba, either as direct payments or by sending payment requests to Ariba SN, set the value to &lt;CODE&gt;AribaPay. &lt;/CODE&gt;If you handle payments on any other external system, set the value to something other than &lt;CODE&gt;AribaPay&lt;/CODE&gt;. (ExternalPay is the recommended value.)&lt;/P&gt;</w:t>
      </w:r>
    </w:p>
    <w:p w14:paraId="63439B34" w14:textId="77777777" w:rsidR="00E01D6B" w:rsidRDefault="00E01D6B">
      <w:pPr>
        <w:pageBreakBefore/>
      </w:pPr>
    </w:p>
    <w:p w14:paraId="33A6021E" w14:textId="77777777" w:rsidR="00E01D6B" w:rsidRDefault="00000000">
      <w:pPr>
        <w:pStyle w:val="Heading2"/>
        <w:spacing w:after="200"/>
        <w:jc w:val="center"/>
      </w:pPr>
      <w:r>
        <w:rPr>
          <w:b/>
          <w:bCs/>
          <w:sz w:val="32"/>
          <w:szCs w:val="32"/>
        </w:rPr>
        <w:t>Configuration Item</w:t>
      </w:r>
    </w:p>
    <w:p w14:paraId="02AC05C7" w14:textId="77777777" w:rsidR="00E01D6B" w:rsidRDefault="00000000">
      <w:pPr>
        <w:spacing w:after="240"/>
        <w:jc w:val="center"/>
      </w:pPr>
      <w:r>
        <w:rPr>
          <w:b/>
          <w:bCs/>
        </w:rPr>
        <w:t>Application.Settlement.PaymentRequestSendMethodOption</w:t>
      </w:r>
    </w:p>
    <w:p w14:paraId="1C6664B5" w14:textId="77777777" w:rsidR="00E01D6B" w:rsidRDefault="00000000">
      <w:pPr>
        <w:spacing w:after="300"/>
        <w:jc w:val="center"/>
      </w:pPr>
      <w:r>
        <w:rPr>
          <w:i/>
          <w:iCs/>
        </w:rPr>
        <w:t xml:space="preserve">Current value: </w:t>
      </w:r>
      <w:r>
        <w:rPr>
          <w:b/>
          <w:bCs/>
          <w:color w:val="8B0000"/>
        </w:rPr>
        <w:t>AsynchronousPush</w:t>
      </w:r>
    </w:p>
    <w:p w14:paraId="1F323D30" w14:textId="77777777" w:rsidR="00E01D6B" w:rsidRDefault="00000000">
      <w:pPr>
        <w:spacing w:after="300"/>
      </w:pPr>
      <w:r>
        <w:rPr>
          <w:b/>
          <w:bCs/>
        </w:rPr>
        <w:t>Description:</w:t>
      </w:r>
      <w:r>
        <w:rPr>
          <w:b/>
          <w:bCs/>
        </w:rPr>
        <w:tab/>
      </w:r>
      <w:r>
        <w:t>&lt;P&gt;Provides a set of options that can be used to define the behavior of the PaymentSendMethod as follows: i) Default: Select this to use the options configured internally for the corresponding Payment Send Method. ii) DirectPush: The PaymentSendMethod assumes an Immediate response from the recipient. If you are using the WebServices channel, this is the recommended option. iii) AsynchronousPush: The PaymentSendMethod assumes a delayed response from the recipient.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37DF9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562253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3A9377" w14:textId="77777777" w:rsidR="00E01D6B" w:rsidRDefault="00000000">
            <w:r>
              <w:rPr>
                <w:b/>
                <w:bCs/>
              </w:rPr>
              <w:t>Value</w:t>
            </w:r>
          </w:p>
        </w:tc>
      </w:tr>
      <w:tr w:rsidR="00E01D6B" w14:paraId="1059C2C2" w14:textId="77777777">
        <w:tblPrEx>
          <w:tblCellMar>
            <w:top w:w="0" w:type="dxa"/>
            <w:bottom w:w="0" w:type="dxa"/>
          </w:tblCellMar>
        </w:tblPrEx>
        <w:tc>
          <w:tcPr>
            <w:tcW w:w="0" w:type="auto"/>
            <w:tcMar>
              <w:top w:w="100" w:type="dxa"/>
              <w:left w:w="100" w:type="dxa"/>
              <w:bottom w:w="100" w:type="dxa"/>
              <w:right w:w="100" w:type="dxa"/>
            </w:tcMar>
          </w:tcPr>
          <w:p w14:paraId="5D89C03B" w14:textId="77777777" w:rsidR="00E01D6B" w:rsidRDefault="00000000">
            <w:r>
              <w:t>Parameter Type</w:t>
            </w:r>
          </w:p>
        </w:tc>
        <w:tc>
          <w:tcPr>
            <w:tcW w:w="0" w:type="auto"/>
            <w:tcMar>
              <w:top w:w="100" w:type="dxa"/>
              <w:left w:w="100" w:type="dxa"/>
              <w:bottom w:w="100" w:type="dxa"/>
              <w:right w:w="100" w:type="dxa"/>
            </w:tcMar>
          </w:tcPr>
          <w:p w14:paraId="08A07FF6" w14:textId="77777777" w:rsidR="00E01D6B" w:rsidRDefault="00000000">
            <w:r>
              <w:t>java.lang.String</w:t>
            </w:r>
          </w:p>
        </w:tc>
      </w:tr>
      <w:tr w:rsidR="00E01D6B" w14:paraId="27C8D72C" w14:textId="77777777">
        <w:tblPrEx>
          <w:tblCellMar>
            <w:top w:w="0" w:type="dxa"/>
            <w:bottom w:w="0" w:type="dxa"/>
          </w:tblCellMar>
        </w:tblPrEx>
        <w:tc>
          <w:tcPr>
            <w:tcW w:w="0" w:type="auto"/>
            <w:tcMar>
              <w:top w:w="100" w:type="dxa"/>
              <w:left w:w="100" w:type="dxa"/>
              <w:bottom w:w="100" w:type="dxa"/>
              <w:right w:w="100" w:type="dxa"/>
            </w:tcMar>
          </w:tcPr>
          <w:p w14:paraId="5E913D67" w14:textId="77777777" w:rsidR="00E01D6B" w:rsidRDefault="00000000">
            <w:r>
              <w:t>Is Default</w:t>
            </w:r>
          </w:p>
        </w:tc>
        <w:tc>
          <w:tcPr>
            <w:tcW w:w="0" w:type="auto"/>
            <w:tcMar>
              <w:top w:w="100" w:type="dxa"/>
              <w:left w:w="100" w:type="dxa"/>
              <w:bottom w:w="100" w:type="dxa"/>
              <w:right w:w="100" w:type="dxa"/>
            </w:tcMar>
          </w:tcPr>
          <w:p w14:paraId="04ED89B7" w14:textId="77777777" w:rsidR="00E01D6B" w:rsidRDefault="00000000">
            <w:r>
              <w:t>No</w:t>
            </w:r>
          </w:p>
        </w:tc>
      </w:tr>
      <w:tr w:rsidR="00E01D6B" w14:paraId="630E7713" w14:textId="77777777">
        <w:tblPrEx>
          <w:tblCellMar>
            <w:top w:w="0" w:type="dxa"/>
            <w:bottom w:w="0" w:type="dxa"/>
          </w:tblCellMar>
        </w:tblPrEx>
        <w:tc>
          <w:tcPr>
            <w:tcW w:w="0" w:type="auto"/>
            <w:tcMar>
              <w:top w:w="100" w:type="dxa"/>
              <w:left w:w="100" w:type="dxa"/>
              <w:bottom w:w="100" w:type="dxa"/>
              <w:right w:w="100" w:type="dxa"/>
            </w:tcMar>
          </w:tcPr>
          <w:p w14:paraId="5EF37478" w14:textId="77777777" w:rsidR="00E01D6B" w:rsidRDefault="00000000">
            <w:r>
              <w:t>Default Value</w:t>
            </w:r>
          </w:p>
        </w:tc>
        <w:tc>
          <w:tcPr>
            <w:tcW w:w="0" w:type="auto"/>
            <w:tcMar>
              <w:top w:w="100" w:type="dxa"/>
              <w:left w:w="100" w:type="dxa"/>
              <w:bottom w:w="100" w:type="dxa"/>
              <w:right w:w="100" w:type="dxa"/>
            </w:tcMar>
          </w:tcPr>
          <w:p w14:paraId="3CC8165B" w14:textId="77777777" w:rsidR="00E01D6B" w:rsidRDefault="00000000">
            <w:r>
              <w:t>Default</w:t>
            </w:r>
          </w:p>
        </w:tc>
      </w:tr>
      <w:tr w:rsidR="00E01D6B" w14:paraId="00D757C1" w14:textId="77777777">
        <w:tblPrEx>
          <w:tblCellMar>
            <w:top w:w="0" w:type="dxa"/>
            <w:bottom w:w="0" w:type="dxa"/>
          </w:tblCellMar>
        </w:tblPrEx>
        <w:tc>
          <w:tcPr>
            <w:tcW w:w="0" w:type="auto"/>
            <w:tcMar>
              <w:top w:w="100" w:type="dxa"/>
              <w:left w:w="100" w:type="dxa"/>
              <w:bottom w:w="100" w:type="dxa"/>
              <w:right w:w="100" w:type="dxa"/>
            </w:tcMar>
          </w:tcPr>
          <w:p w14:paraId="3CFB01D3" w14:textId="77777777" w:rsidR="00E01D6B" w:rsidRDefault="00000000">
            <w:r>
              <w:t>Is Customer Editable</w:t>
            </w:r>
          </w:p>
        </w:tc>
        <w:tc>
          <w:tcPr>
            <w:tcW w:w="0" w:type="auto"/>
            <w:tcMar>
              <w:top w:w="100" w:type="dxa"/>
              <w:left w:w="100" w:type="dxa"/>
              <w:bottom w:w="100" w:type="dxa"/>
              <w:right w:w="100" w:type="dxa"/>
            </w:tcMar>
          </w:tcPr>
          <w:p w14:paraId="0481C10A" w14:textId="77777777" w:rsidR="00E01D6B" w:rsidRDefault="00000000">
            <w:r>
              <w:t>No</w:t>
            </w:r>
          </w:p>
        </w:tc>
      </w:tr>
      <w:tr w:rsidR="00E01D6B" w14:paraId="3873AC4B" w14:textId="77777777">
        <w:tblPrEx>
          <w:tblCellMar>
            <w:top w:w="0" w:type="dxa"/>
            <w:bottom w:w="0" w:type="dxa"/>
          </w:tblCellMar>
        </w:tblPrEx>
        <w:tc>
          <w:tcPr>
            <w:tcW w:w="0" w:type="auto"/>
            <w:tcMar>
              <w:top w:w="100" w:type="dxa"/>
              <w:left w:w="100" w:type="dxa"/>
              <w:bottom w:w="100" w:type="dxa"/>
              <w:right w:w="100" w:type="dxa"/>
            </w:tcMar>
          </w:tcPr>
          <w:p w14:paraId="604E46A7" w14:textId="77777777" w:rsidR="00E01D6B" w:rsidRDefault="00000000">
            <w:r>
              <w:t>Parameter Value</w:t>
            </w:r>
          </w:p>
        </w:tc>
        <w:tc>
          <w:tcPr>
            <w:tcW w:w="0" w:type="auto"/>
            <w:tcMar>
              <w:top w:w="100" w:type="dxa"/>
              <w:left w:w="100" w:type="dxa"/>
              <w:bottom w:w="100" w:type="dxa"/>
              <w:right w:w="100" w:type="dxa"/>
            </w:tcMar>
          </w:tcPr>
          <w:p w14:paraId="35F94FB5" w14:textId="77777777" w:rsidR="00E01D6B" w:rsidRDefault="00000000">
            <w:r>
              <w:t>AsynchronousPush</w:t>
            </w:r>
          </w:p>
        </w:tc>
      </w:tr>
    </w:tbl>
    <w:p w14:paraId="48A59568" w14:textId="77777777" w:rsidR="00E01D6B" w:rsidRDefault="00000000">
      <w:pPr>
        <w:spacing w:before="300"/>
      </w:pPr>
      <w:r>
        <w:rPr>
          <w:b/>
          <w:bCs/>
        </w:rPr>
        <w:t xml:space="preserve">Note: </w:t>
      </w:r>
      <w:r>
        <w:t xml:space="preserve"> Provides a set of options that can be used to define the behavior of the PaymentSendMethod as follows: i) Default: Select this to use the options configured internally for the corresponding Payment Send Method. ii) DirectPush: The PaymentSendMethod assumes an Immediate response from the recipient. If you are using the WebServices channel, this is the recommended option. iii) AsynchronousPush: The</w:t>
      </w:r>
    </w:p>
    <w:p w14:paraId="1361A0A8" w14:textId="77777777" w:rsidR="00E01D6B" w:rsidRDefault="00E01D6B">
      <w:pPr>
        <w:pageBreakBefore/>
      </w:pPr>
    </w:p>
    <w:p w14:paraId="235D19C3" w14:textId="77777777" w:rsidR="00E01D6B" w:rsidRDefault="00000000">
      <w:pPr>
        <w:pStyle w:val="Heading2"/>
        <w:spacing w:after="200"/>
        <w:jc w:val="center"/>
      </w:pPr>
      <w:r>
        <w:rPr>
          <w:b/>
          <w:bCs/>
          <w:sz w:val="32"/>
          <w:szCs w:val="32"/>
        </w:rPr>
        <w:t>Configuration Item</w:t>
      </w:r>
    </w:p>
    <w:p w14:paraId="45B20151" w14:textId="77777777" w:rsidR="00E01D6B" w:rsidRDefault="00000000">
      <w:pPr>
        <w:spacing w:after="240"/>
        <w:jc w:val="center"/>
      </w:pPr>
      <w:r>
        <w:rPr>
          <w:b/>
          <w:bCs/>
        </w:rPr>
        <w:t>Application.Settlement.PaymentRequestSendMethods</w:t>
      </w:r>
    </w:p>
    <w:p w14:paraId="58E95219" w14:textId="77777777" w:rsidR="00E01D6B" w:rsidRDefault="00000000">
      <w:pPr>
        <w:spacing w:after="300"/>
        <w:jc w:val="center"/>
      </w:pPr>
      <w:r>
        <w:rPr>
          <w:i/>
          <w:iCs/>
        </w:rPr>
        <w:t xml:space="preserve">Current value: </w:t>
      </w:r>
      <w:r>
        <w:rPr>
          <w:b/>
          <w:bCs/>
          <w:color w:val="8B0000"/>
        </w:rPr>
        <w:t>SAPMessagingQueue:AribaNetwork</w:t>
      </w:r>
    </w:p>
    <w:p w14:paraId="09FF627A" w14:textId="77777777" w:rsidR="00E01D6B" w:rsidRDefault="00000000">
      <w:pPr>
        <w:spacing w:after="300"/>
      </w:pPr>
      <w:r>
        <w:rPr>
          <w:b/>
          <w:bCs/>
        </w:rPr>
        <w:t>Description:</w:t>
      </w:r>
      <w:r>
        <w:rPr>
          <w:b/>
          <w:bCs/>
        </w:rPr>
        <w:tab/>
      </w:r>
      <w:r>
        <w:t>&lt;P&gt;Specifies the payment request send method for this partition. The value must match a payment request send method as defined in &lt;CODE&gt;System.Settlement&lt;/CODE&gt;.&lt;CODE&gt;PaymentRequestSendMethods&lt;/CODE&gt;.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2CA8F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718A2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CEF8D4" w14:textId="77777777" w:rsidR="00E01D6B" w:rsidRDefault="00000000">
            <w:r>
              <w:rPr>
                <w:b/>
                <w:bCs/>
              </w:rPr>
              <w:t>Value</w:t>
            </w:r>
          </w:p>
        </w:tc>
      </w:tr>
      <w:tr w:rsidR="00E01D6B" w14:paraId="3842F05E" w14:textId="77777777">
        <w:tblPrEx>
          <w:tblCellMar>
            <w:top w:w="0" w:type="dxa"/>
            <w:bottom w:w="0" w:type="dxa"/>
          </w:tblCellMar>
        </w:tblPrEx>
        <w:tc>
          <w:tcPr>
            <w:tcW w:w="0" w:type="auto"/>
            <w:tcMar>
              <w:top w:w="100" w:type="dxa"/>
              <w:left w:w="100" w:type="dxa"/>
              <w:bottom w:w="100" w:type="dxa"/>
              <w:right w:w="100" w:type="dxa"/>
            </w:tcMar>
          </w:tcPr>
          <w:p w14:paraId="565BF928" w14:textId="77777777" w:rsidR="00E01D6B" w:rsidRDefault="00000000">
            <w:r>
              <w:t>Parameter Type</w:t>
            </w:r>
          </w:p>
        </w:tc>
        <w:tc>
          <w:tcPr>
            <w:tcW w:w="0" w:type="auto"/>
            <w:tcMar>
              <w:top w:w="100" w:type="dxa"/>
              <w:left w:w="100" w:type="dxa"/>
              <w:bottom w:w="100" w:type="dxa"/>
              <w:right w:w="100" w:type="dxa"/>
            </w:tcMar>
          </w:tcPr>
          <w:p w14:paraId="2172480D" w14:textId="77777777" w:rsidR="00E01D6B" w:rsidRDefault="00000000">
            <w:r>
              <w:t>java.lang.String</w:t>
            </w:r>
          </w:p>
        </w:tc>
      </w:tr>
      <w:tr w:rsidR="00E01D6B" w14:paraId="588AF722" w14:textId="77777777">
        <w:tblPrEx>
          <w:tblCellMar>
            <w:top w:w="0" w:type="dxa"/>
            <w:bottom w:w="0" w:type="dxa"/>
          </w:tblCellMar>
        </w:tblPrEx>
        <w:tc>
          <w:tcPr>
            <w:tcW w:w="0" w:type="auto"/>
            <w:tcMar>
              <w:top w:w="100" w:type="dxa"/>
              <w:left w:w="100" w:type="dxa"/>
              <w:bottom w:w="100" w:type="dxa"/>
              <w:right w:w="100" w:type="dxa"/>
            </w:tcMar>
          </w:tcPr>
          <w:p w14:paraId="7B0C1139" w14:textId="77777777" w:rsidR="00E01D6B" w:rsidRDefault="00000000">
            <w:r>
              <w:t>Is Default</w:t>
            </w:r>
          </w:p>
        </w:tc>
        <w:tc>
          <w:tcPr>
            <w:tcW w:w="0" w:type="auto"/>
            <w:tcMar>
              <w:top w:w="100" w:type="dxa"/>
              <w:left w:w="100" w:type="dxa"/>
              <w:bottom w:w="100" w:type="dxa"/>
              <w:right w:w="100" w:type="dxa"/>
            </w:tcMar>
          </w:tcPr>
          <w:p w14:paraId="18FDB810" w14:textId="77777777" w:rsidR="00E01D6B" w:rsidRDefault="00000000">
            <w:r>
              <w:t>No</w:t>
            </w:r>
          </w:p>
        </w:tc>
      </w:tr>
      <w:tr w:rsidR="00E01D6B" w14:paraId="76A431DC" w14:textId="77777777">
        <w:tblPrEx>
          <w:tblCellMar>
            <w:top w:w="0" w:type="dxa"/>
            <w:bottom w:w="0" w:type="dxa"/>
          </w:tblCellMar>
        </w:tblPrEx>
        <w:tc>
          <w:tcPr>
            <w:tcW w:w="0" w:type="auto"/>
            <w:tcMar>
              <w:top w:w="100" w:type="dxa"/>
              <w:left w:w="100" w:type="dxa"/>
              <w:bottom w:w="100" w:type="dxa"/>
              <w:right w:w="100" w:type="dxa"/>
            </w:tcMar>
          </w:tcPr>
          <w:p w14:paraId="6637AB77" w14:textId="77777777" w:rsidR="00E01D6B" w:rsidRDefault="00000000">
            <w:r>
              <w:t>Default Value</w:t>
            </w:r>
          </w:p>
        </w:tc>
        <w:tc>
          <w:tcPr>
            <w:tcW w:w="0" w:type="auto"/>
            <w:tcMar>
              <w:top w:w="100" w:type="dxa"/>
              <w:left w:w="100" w:type="dxa"/>
              <w:bottom w:w="100" w:type="dxa"/>
              <w:right w:w="100" w:type="dxa"/>
            </w:tcMar>
          </w:tcPr>
          <w:p w14:paraId="00B9E574" w14:textId="77777777" w:rsidR="00E01D6B" w:rsidRDefault="00000000">
            <w:r>
              <w:t>null</w:t>
            </w:r>
          </w:p>
        </w:tc>
      </w:tr>
      <w:tr w:rsidR="00E01D6B" w14:paraId="0AF2D07A" w14:textId="77777777">
        <w:tblPrEx>
          <w:tblCellMar>
            <w:top w:w="0" w:type="dxa"/>
            <w:bottom w:w="0" w:type="dxa"/>
          </w:tblCellMar>
        </w:tblPrEx>
        <w:tc>
          <w:tcPr>
            <w:tcW w:w="0" w:type="auto"/>
            <w:tcMar>
              <w:top w:w="100" w:type="dxa"/>
              <w:left w:w="100" w:type="dxa"/>
              <w:bottom w:w="100" w:type="dxa"/>
              <w:right w:w="100" w:type="dxa"/>
            </w:tcMar>
          </w:tcPr>
          <w:p w14:paraId="1419B0E6" w14:textId="77777777" w:rsidR="00E01D6B" w:rsidRDefault="00000000">
            <w:r>
              <w:t>Is Customer Editable</w:t>
            </w:r>
          </w:p>
        </w:tc>
        <w:tc>
          <w:tcPr>
            <w:tcW w:w="0" w:type="auto"/>
            <w:tcMar>
              <w:top w:w="100" w:type="dxa"/>
              <w:left w:w="100" w:type="dxa"/>
              <w:bottom w:w="100" w:type="dxa"/>
              <w:right w:w="100" w:type="dxa"/>
            </w:tcMar>
          </w:tcPr>
          <w:p w14:paraId="38A41CD4" w14:textId="77777777" w:rsidR="00E01D6B" w:rsidRDefault="00000000">
            <w:r>
              <w:t>No</w:t>
            </w:r>
          </w:p>
        </w:tc>
      </w:tr>
      <w:tr w:rsidR="00E01D6B" w14:paraId="2942C916" w14:textId="77777777">
        <w:tblPrEx>
          <w:tblCellMar>
            <w:top w:w="0" w:type="dxa"/>
            <w:bottom w:w="0" w:type="dxa"/>
          </w:tblCellMar>
        </w:tblPrEx>
        <w:tc>
          <w:tcPr>
            <w:tcW w:w="0" w:type="auto"/>
            <w:tcMar>
              <w:top w:w="100" w:type="dxa"/>
              <w:left w:w="100" w:type="dxa"/>
              <w:bottom w:w="100" w:type="dxa"/>
              <w:right w:w="100" w:type="dxa"/>
            </w:tcMar>
          </w:tcPr>
          <w:p w14:paraId="20349B89" w14:textId="77777777" w:rsidR="00E01D6B" w:rsidRDefault="00000000">
            <w:r>
              <w:t>Parameter Value</w:t>
            </w:r>
          </w:p>
        </w:tc>
        <w:tc>
          <w:tcPr>
            <w:tcW w:w="0" w:type="auto"/>
            <w:tcMar>
              <w:top w:w="100" w:type="dxa"/>
              <w:left w:w="100" w:type="dxa"/>
              <w:bottom w:w="100" w:type="dxa"/>
              <w:right w:w="100" w:type="dxa"/>
            </w:tcMar>
          </w:tcPr>
          <w:p w14:paraId="1D3F87A0" w14:textId="77777777" w:rsidR="00E01D6B" w:rsidRDefault="00000000">
            <w:r>
              <w:t>SAPMessagingQueue:AribaNetwork</w:t>
            </w:r>
          </w:p>
        </w:tc>
      </w:tr>
    </w:tbl>
    <w:p w14:paraId="0229212B" w14:textId="77777777" w:rsidR="00E01D6B" w:rsidRDefault="00000000">
      <w:pPr>
        <w:spacing w:before="300"/>
      </w:pPr>
      <w:r>
        <w:rPr>
          <w:b/>
          <w:bCs/>
        </w:rPr>
        <w:t xml:space="preserve">Note: </w:t>
      </w:r>
      <w:r>
        <w:t xml:space="preserve"> Specifies the payment request send method for this partition. The value must match a payment request send method as defined in &lt;CODE&gt;System.Settlement&lt;/CODE&gt;.&lt;CODE&gt;PaymentRequestSendMethods&lt;/CODE&gt;. &lt;/P&gt;</w:t>
      </w:r>
    </w:p>
    <w:p w14:paraId="7EEA2FBB" w14:textId="77777777" w:rsidR="00E01D6B" w:rsidRDefault="00E01D6B">
      <w:pPr>
        <w:pageBreakBefore/>
      </w:pPr>
    </w:p>
    <w:p w14:paraId="79361337" w14:textId="77777777" w:rsidR="00E01D6B" w:rsidRDefault="00000000">
      <w:pPr>
        <w:pStyle w:val="Heading2"/>
        <w:spacing w:after="200"/>
        <w:jc w:val="center"/>
      </w:pPr>
      <w:r>
        <w:rPr>
          <w:b/>
          <w:bCs/>
          <w:sz w:val="32"/>
          <w:szCs w:val="32"/>
        </w:rPr>
        <w:t>Configuration Item</w:t>
      </w:r>
    </w:p>
    <w:p w14:paraId="2A8C26AF" w14:textId="77777777" w:rsidR="00E01D6B" w:rsidRDefault="00000000">
      <w:pPr>
        <w:spacing w:after="240"/>
        <w:jc w:val="center"/>
      </w:pPr>
      <w:r>
        <w:rPr>
          <w:b/>
          <w:bCs/>
        </w:rPr>
        <w:t>Application.Settlement.PaymentScheduler</w:t>
      </w:r>
    </w:p>
    <w:p w14:paraId="5DB4CB3C" w14:textId="77777777" w:rsidR="00E01D6B" w:rsidRDefault="00000000">
      <w:pPr>
        <w:spacing w:after="300"/>
        <w:jc w:val="center"/>
      </w:pPr>
      <w:r>
        <w:rPr>
          <w:i/>
          <w:iCs/>
        </w:rPr>
        <w:t xml:space="preserve">Current value: </w:t>
      </w:r>
      <w:r>
        <w:rPr>
          <w:b/>
          <w:bCs/>
          <w:color w:val="8B0000"/>
        </w:rPr>
        <w:t>ariba.payment.AribaPaymentScheduler</w:t>
      </w:r>
    </w:p>
    <w:p w14:paraId="7BE59775" w14:textId="77777777" w:rsidR="00E01D6B" w:rsidRDefault="00000000">
      <w:pPr>
        <w:spacing w:after="300"/>
      </w:pPr>
      <w:r>
        <w:rPr>
          <w:b/>
          <w:bCs/>
        </w:rPr>
        <w:t>Description:</w:t>
      </w:r>
      <w:r>
        <w:rPr>
          <w:b/>
          <w:bCs/>
        </w:rPr>
        <w:tab/>
      </w:r>
      <w:r>
        <w:t>&lt;P&gt;Names a Java class that is used to schedule payments, if you are handling payments directly within the Ariba system.&lt;/P&gt; &lt;P&gt;The value you specify must implement &lt;CODE&gt;ariba.ariba.payment.PaymentScheduler&lt;/CODE&gt;.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FFBD6E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1F05B7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CF1B6B9" w14:textId="77777777" w:rsidR="00E01D6B" w:rsidRDefault="00000000">
            <w:r>
              <w:rPr>
                <w:b/>
                <w:bCs/>
              </w:rPr>
              <w:t>Value</w:t>
            </w:r>
          </w:p>
        </w:tc>
      </w:tr>
      <w:tr w:rsidR="00E01D6B" w14:paraId="46D7473B" w14:textId="77777777">
        <w:tblPrEx>
          <w:tblCellMar>
            <w:top w:w="0" w:type="dxa"/>
            <w:bottom w:w="0" w:type="dxa"/>
          </w:tblCellMar>
        </w:tblPrEx>
        <w:tc>
          <w:tcPr>
            <w:tcW w:w="0" w:type="auto"/>
            <w:tcMar>
              <w:top w:w="100" w:type="dxa"/>
              <w:left w:w="100" w:type="dxa"/>
              <w:bottom w:w="100" w:type="dxa"/>
              <w:right w:w="100" w:type="dxa"/>
            </w:tcMar>
          </w:tcPr>
          <w:p w14:paraId="4B6F89B9" w14:textId="77777777" w:rsidR="00E01D6B" w:rsidRDefault="00000000">
            <w:r>
              <w:t>Parameter Type</w:t>
            </w:r>
          </w:p>
        </w:tc>
        <w:tc>
          <w:tcPr>
            <w:tcW w:w="0" w:type="auto"/>
            <w:tcMar>
              <w:top w:w="100" w:type="dxa"/>
              <w:left w:w="100" w:type="dxa"/>
              <w:bottom w:w="100" w:type="dxa"/>
              <w:right w:w="100" w:type="dxa"/>
            </w:tcMar>
          </w:tcPr>
          <w:p w14:paraId="11034E15" w14:textId="77777777" w:rsidR="00E01D6B" w:rsidRDefault="00000000">
            <w:r>
              <w:t>java.lang.String</w:t>
            </w:r>
          </w:p>
        </w:tc>
      </w:tr>
      <w:tr w:rsidR="00E01D6B" w14:paraId="126C206C" w14:textId="77777777">
        <w:tblPrEx>
          <w:tblCellMar>
            <w:top w:w="0" w:type="dxa"/>
            <w:bottom w:w="0" w:type="dxa"/>
          </w:tblCellMar>
        </w:tblPrEx>
        <w:tc>
          <w:tcPr>
            <w:tcW w:w="0" w:type="auto"/>
            <w:tcMar>
              <w:top w:w="100" w:type="dxa"/>
              <w:left w:w="100" w:type="dxa"/>
              <w:bottom w:w="100" w:type="dxa"/>
              <w:right w:w="100" w:type="dxa"/>
            </w:tcMar>
          </w:tcPr>
          <w:p w14:paraId="4BD486D6" w14:textId="77777777" w:rsidR="00E01D6B" w:rsidRDefault="00000000">
            <w:r>
              <w:t>Is Default</w:t>
            </w:r>
          </w:p>
        </w:tc>
        <w:tc>
          <w:tcPr>
            <w:tcW w:w="0" w:type="auto"/>
            <w:tcMar>
              <w:top w:w="100" w:type="dxa"/>
              <w:left w:w="100" w:type="dxa"/>
              <w:bottom w:w="100" w:type="dxa"/>
              <w:right w:w="100" w:type="dxa"/>
            </w:tcMar>
          </w:tcPr>
          <w:p w14:paraId="3345A8DE" w14:textId="77777777" w:rsidR="00E01D6B" w:rsidRDefault="00000000">
            <w:r>
              <w:t>No</w:t>
            </w:r>
          </w:p>
        </w:tc>
      </w:tr>
      <w:tr w:rsidR="00E01D6B" w14:paraId="3A3D439E" w14:textId="77777777">
        <w:tblPrEx>
          <w:tblCellMar>
            <w:top w:w="0" w:type="dxa"/>
            <w:bottom w:w="0" w:type="dxa"/>
          </w:tblCellMar>
        </w:tblPrEx>
        <w:tc>
          <w:tcPr>
            <w:tcW w:w="0" w:type="auto"/>
            <w:tcMar>
              <w:top w:w="100" w:type="dxa"/>
              <w:left w:w="100" w:type="dxa"/>
              <w:bottom w:w="100" w:type="dxa"/>
              <w:right w:w="100" w:type="dxa"/>
            </w:tcMar>
          </w:tcPr>
          <w:p w14:paraId="5924858E" w14:textId="77777777" w:rsidR="00E01D6B" w:rsidRDefault="00000000">
            <w:r>
              <w:t>Default Value</w:t>
            </w:r>
          </w:p>
        </w:tc>
        <w:tc>
          <w:tcPr>
            <w:tcW w:w="0" w:type="auto"/>
            <w:tcMar>
              <w:top w:w="100" w:type="dxa"/>
              <w:left w:w="100" w:type="dxa"/>
              <w:bottom w:w="100" w:type="dxa"/>
              <w:right w:w="100" w:type="dxa"/>
            </w:tcMar>
          </w:tcPr>
          <w:p w14:paraId="69248CDF" w14:textId="77777777" w:rsidR="00E01D6B" w:rsidRDefault="00000000">
            <w:r>
              <w:t>null</w:t>
            </w:r>
          </w:p>
        </w:tc>
      </w:tr>
      <w:tr w:rsidR="00E01D6B" w14:paraId="01088DF2" w14:textId="77777777">
        <w:tblPrEx>
          <w:tblCellMar>
            <w:top w:w="0" w:type="dxa"/>
            <w:bottom w:w="0" w:type="dxa"/>
          </w:tblCellMar>
        </w:tblPrEx>
        <w:tc>
          <w:tcPr>
            <w:tcW w:w="0" w:type="auto"/>
            <w:tcMar>
              <w:top w:w="100" w:type="dxa"/>
              <w:left w:w="100" w:type="dxa"/>
              <w:bottom w:w="100" w:type="dxa"/>
              <w:right w:w="100" w:type="dxa"/>
            </w:tcMar>
          </w:tcPr>
          <w:p w14:paraId="5B57E0DC" w14:textId="77777777" w:rsidR="00E01D6B" w:rsidRDefault="00000000">
            <w:r>
              <w:t>Is Customer Editable</w:t>
            </w:r>
          </w:p>
        </w:tc>
        <w:tc>
          <w:tcPr>
            <w:tcW w:w="0" w:type="auto"/>
            <w:tcMar>
              <w:top w:w="100" w:type="dxa"/>
              <w:left w:w="100" w:type="dxa"/>
              <w:bottom w:w="100" w:type="dxa"/>
              <w:right w:w="100" w:type="dxa"/>
            </w:tcMar>
          </w:tcPr>
          <w:p w14:paraId="555A374E" w14:textId="77777777" w:rsidR="00E01D6B" w:rsidRDefault="00000000">
            <w:r>
              <w:t>No</w:t>
            </w:r>
          </w:p>
        </w:tc>
      </w:tr>
      <w:tr w:rsidR="00E01D6B" w14:paraId="655AB0AA" w14:textId="77777777">
        <w:tblPrEx>
          <w:tblCellMar>
            <w:top w:w="0" w:type="dxa"/>
            <w:bottom w:w="0" w:type="dxa"/>
          </w:tblCellMar>
        </w:tblPrEx>
        <w:tc>
          <w:tcPr>
            <w:tcW w:w="0" w:type="auto"/>
            <w:tcMar>
              <w:top w:w="100" w:type="dxa"/>
              <w:left w:w="100" w:type="dxa"/>
              <w:bottom w:w="100" w:type="dxa"/>
              <w:right w:w="100" w:type="dxa"/>
            </w:tcMar>
          </w:tcPr>
          <w:p w14:paraId="403A31E4" w14:textId="77777777" w:rsidR="00E01D6B" w:rsidRDefault="00000000">
            <w:r>
              <w:t>Parameter Value</w:t>
            </w:r>
          </w:p>
        </w:tc>
        <w:tc>
          <w:tcPr>
            <w:tcW w:w="0" w:type="auto"/>
            <w:tcMar>
              <w:top w:w="100" w:type="dxa"/>
              <w:left w:w="100" w:type="dxa"/>
              <w:bottom w:w="100" w:type="dxa"/>
              <w:right w:w="100" w:type="dxa"/>
            </w:tcMar>
          </w:tcPr>
          <w:p w14:paraId="1398BB6B" w14:textId="77777777" w:rsidR="00E01D6B" w:rsidRDefault="00000000">
            <w:r>
              <w:t>ariba.payment.AribaPaymentScheduler</w:t>
            </w:r>
          </w:p>
        </w:tc>
      </w:tr>
    </w:tbl>
    <w:p w14:paraId="63385DD2" w14:textId="77777777" w:rsidR="00E01D6B" w:rsidRDefault="00000000">
      <w:pPr>
        <w:spacing w:before="300"/>
      </w:pPr>
      <w:r>
        <w:rPr>
          <w:b/>
          <w:bCs/>
        </w:rPr>
        <w:t xml:space="preserve">Note: </w:t>
      </w:r>
      <w:r>
        <w:t xml:space="preserve"> Names a Java class that is used to schedule payments, if you are handling payments directly within the Ariba system.&lt;/P&gt;  The value you specify must implement &lt;CODE&gt;ariba.ariba.payment.PaymentScheduler&lt;/CODE&gt;. &lt;/P&gt;</w:t>
      </w:r>
    </w:p>
    <w:p w14:paraId="047428FE" w14:textId="77777777" w:rsidR="00E01D6B" w:rsidRDefault="00E01D6B">
      <w:pPr>
        <w:pageBreakBefore/>
      </w:pPr>
    </w:p>
    <w:p w14:paraId="77555ABB" w14:textId="77777777" w:rsidR="00E01D6B" w:rsidRDefault="00000000">
      <w:pPr>
        <w:pStyle w:val="Heading2"/>
        <w:spacing w:after="200"/>
        <w:jc w:val="center"/>
      </w:pPr>
      <w:r>
        <w:rPr>
          <w:b/>
          <w:bCs/>
          <w:sz w:val="32"/>
          <w:szCs w:val="32"/>
        </w:rPr>
        <w:t>Configuration Item</w:t>
      </w:r>
    </w:p>
    <w:p w14:paraId="2086BC8F" w14:textId="77777777" w:rsidR="00E01D6B" w:rsidRDefault="00000000">
      <w:pPr>
        <w:spacing w:after="240"/>
        <w:jc w:val="center"/>
      </w:pPr>
      <w:r>
        <w:rPr>
          <w:b/>
          <w:bCs/>
        </w:rPr>
        <w:t>Application.Settlement.PaymentTermsEffectiveDateSkipDays</w:t>
      </w:r>
    </w:p>
    <w:p w14:paraId="6BFC80E7" w14:textId="77777777" w:rsidR="00E01D6B" w:rsidRDefault="00000000">
      <w:pPr>
        <w:spacing w:after="300"/>
        <w:jc w:val="center"/>
      </w:pPr>
      <w:r>
        <w:rPr>
          <w:i/>
          <w:iCs/>
        </w:rPr>
        <w:t xml:space="preserve">Current value: </w:t>
      </w:r>
      <w:r>
        <w:rPr>
          <w:b/>
          <w:bCs/>
          <w:color w:val="8B0000"/>
        </w:rPr>
        <w:t>0</w:t>
      </w:r>
    </w:p>
    <w:p w14:paraId="50EA1EA5" w14:textId="77777777" w:rsidR="00E01D6B" w:rsidRDefault="00000000">
      <w:pPr>
        <w:spacing w:after="300"/>
      </w:pPr>
      <w:r>
        <w:rPr>
          <w:b/>
          <w:bCs/>
        </w:rPr>
        <w:t>Description:</w:t>
      </w:r>
      <w:r>
        <w:rPr>
          <w:b/>
          <w:bCs/>
        </w:rPr>
        <w:tab/>
      </w:r>
      <w:r>
        <w:t>&lt;P&gt;Configures the default payment scheduler (&lt;CODE&gt;ariba.payment.AribaPaymentScheduler&lt;/CODE&gt;) by specifying a number of days to delay the scheduling, after the effective date is computed. &lt;/P&gt; &lt;P&gt;The value is an integer.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780F6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A67C2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DF6BB30" w14:textId="77777777" w:rsidR="00E01D6B" w:rsidRDefault="00000000">
            <w:r>
              <w:rPr>
                <w:b/>
                <w:bCs/>
              </w:rPr>
              <w:t>Value</w:t>
            </w:r>
          </w:p>
        </w:tc>
      </w:tr>
      <w:tr w:rsidR="00E01D6B" w14:paraId="13A1F02C" w14:textId="77777777">
        <w:tblPrEx>
          <w:tblCellMar>
            <w:top w:w="0" w:type="dxa"/>
            <w:bottom w:w="0" w:type="dxa"/>
          </w:tblCellMar>
        </w:tblPrEx>
        <w:tc>
          <w:tcPr>
            <w:tcW w:w="0" w:type="auto"/>
            <w:tcMar>
              <w:top w:w="100" w:type="dxa"/>
              <w:left w:w="100" w:type="dxa"/>
              <w:bottom w:w="100" w:type="dxa"/>
              <w:right w:w="100" w:type="dxa"/>
            </w:tcMar>
          </w:tcPr>
          <w:p w14:paraId="51F3E2FF" w14:textId="77777777" w:rsidR="00E01D6B" w:rsidRDefault="00000000">
            <w:r>
              <w:t>Parameter Type</w:t>
            </w:r>
          </w:p>
        </w:tc>
        <w:tc>
          <w:tcPr>
            <w:tcW w:w="0" w:type="auto"/>
            <w:tcMar>
              <w:top w:w="100" w:type="dxa"/>
              <w:left w:w="100" w:type="dxa"/>
              <w:bottom w:w="100" w:type="dxa"/>
              <w:right w:w="100" w:type="dxa"/>
            </w:tcMar>
          </w:tcPr>
          <w:p w14:paraId="14581ECA" w14:textId="77777777" w:rsidR="00E01D6B" w:rsidRDefault="00000000">
            <w:r>
              <w:t>java.lang.Integer</w:t>
            </w:r>
          </w:p>
        </w:tc>
      </w:tr>
      <w:tr w:rsidR="00E01D6B" w14:paraId="27A2D4BD" w14:textId="77777777">
        <w:tblPrEx>
          <w:tblCellMar>
            <w:top w:w="0" w:type="dxa"/>
            <w:bottom w:w="0" w:type="dxa"/>
          </w:tblCellMar>
        </w:tblPrEx>
        <w:tc>
          <w:tcPr>
            <w:tcW w:w="0" w:type="auto"/>
            <w:tcMar>
              <w:top w:w="100" w:type="dxa"/>
              <w:left w:w="100" w:type="dxa"/>
              <w:bottom w:w="100" w:type="dxa"/>
              <w:right w:w="100" w:type="dxa"/>
            </w:tcMar>
          </w:tcPr>
          <w:p w14:paraId="468771B8" w14:textId="77777777" w:rsidR="00E01D6B" w:rsidRDefault="00000000">
            <w:r>
              <w:t>Is Default</w:t>
            </w:r>
          </w:p>
        </w:tc>
        <w:tc>
          <w:tcPr>
            <w:tcW w:w="0" w:type="auto"/>
            <w:tcMar>
              <w:top w:w="100" w:type="dxa"/>
              <w:left w:w="100" w:type="dxa"/>
              <w:bottom w:w="100" w:type="dxa"/>
              <w:right w:w="100" w:type="dxa"/>
            </w:tcMar>
          </w:tcPr>
          <w:p w14:paraId="5522805A" w14:textId="77777777" w:rsidR="00E01D6B" w:rsidRDefault="00000000">
            <w:r>
              <w:t>No</w:t>
            </w:r>
          </w:p>
        </w:tc>
      </w:tr>
      <w:tr w:rsidR="00E01D6B" w14:paraId="43B9EF69" w14:textId="77777777">
        <w:tblPrEx>
          <w:tblCellMar>
            <w:top w:w="0" w:type="dxa"/>
            <w:bottom w:w="0" w:type="dxa"/>
          </w:tblCellMar>
        </w:tblPrEx>
        <w:tc>
          <w:tcPr>
            <w:tcW w:w="0" w:type="auto"/>
            <w:tcMar>
              <w:top w:w="100" w:type="dxa"/>
              <w:left w:w="100" w:type="dxa"/>
              <w:bottom w:w="100" w:type="dxa"/>
              <w:right w:w="100" w:type="dxa"/>
            </w:tcMar>
          </w:tcPr>
          <w:p w14:paraId="2CC81A8C" w14:textId="77777777" w:rsidR="00E01D6B" w:rsidRDefault="00000000">
            <w:r>
              <w:t>Default Value</w:t>
            </w:r>
          </w:p>
        </w:tc>
        <w:tc>
          <w:tcPr>
            <w:tcW w:w="0" w:type="auto"/>
            <w:tcMar>
              <w:top w:w="100" w:type="dxa"/>
              <w:left w:w="100" w:type="dxa"/>
              <w:bottom w:w="100" w:type="dxa"/>
              <w:right w:w="100" w:type="dxa"/>
            </w:tcMar>
          </w:tcPr>
          <w:p w14:paraId="13AF3611" w14:textId="77777777" w:rsidR="00E01D6B" w:rsidRDefault="00000000">
            <w:r>
              <w:t>null</w:t>
            </w:r>
          </w:p>
        </w:tc>
      </w:tr>
      <w:tr w:rsidR="00E01D6B" w14:paraId="704447EA" w14:textId="77777777">
        <w:tblPrEx>
          <w:tblCellMar>
            <w:top w:w="0" w:type="dxa"/>
            <w:bottom w:w="0" w:type="dxa"/>
          </w:tblCellMar>
        </w:tblPrEx>
        <w:tc>
          <w:tcPr>
            <w:tcW w:w="0" w:type="auto"/>
            <w:tcMar>
              <w:top w:w="100" w:type="dxa"/>
              <w:left w:w="100" w:type="dxa"/>
              <w:bottom w:w="100" w:type="dxa"/>
              <w:right w:w="100" w:type="dxa"/>
            </w:tcMar>
          </w:tcPr>
          <w:p w14:paraId="4F2262B0" w14:textId="77777777" w:rsidR="00E01D6B" w:rsidRDefault="00000000">
            <w:r>
              <w:t>Is Customer Editable</w:t>
            </w:r>
          </w:p>
        </w:tc>
        <w:tc>
          <w:tcPr>
            <w:tcW w:w="0" w:type="auto"/>
            <w:tcMar>
              <w:top w:w="100" w:type="dxa"/>
              <w:left w:w="100" w:type="dxa"/>
              <w:bottom w:w="100" w:type="dxa"/>
              <w:right w:w="100" w:type="dxa"/>
            </w:tcMar>
          </w:tcPr>
          <w:p w14:paraId="7530E814" w14:textId="77777777" w:rsidR="00E01D6B" w:rsidRDefault="00000000">
            <w:r>
              <w:t>No</w:t>
            </w:r>
          </w:p>
        </w:tc>
      </w:tr>
      <w:tr w:rsidR="00E01D6B" w14:paraId="69538BEB" w14:textId="77777777">
        <w:tblPrEx>
          <w:tblCellMar>
            <w:top w:w="0" w:type="dxa"/>
            <w:bottom w:w="0" w:type="dxa"/>
          </w:tblCellMar>
        </w:tblPrEx>
        <w:tc>
          <w:tcPr>
            <w:tcW w:w="0" w:type="auto"/>
            <w:tcMar>
              <w:top w:w="100" w:type="dxa"/>
              <w:left w:w="100" w:type="dxa"/>
              <w:bottom w:w="100" w:type="dxa"/>
              <w:right w:w="100" w:type="dxa"/>
            </w:tcMar>
          </w:tcPr>
          <w:p w14:paraId="0687D792" w14:textId="77777777" w:rsidR="00E01D6B" w:rsidRDefault="00000000">
            <w:r>
              <w:t>Parameter Value</w:t>
            </w:r>
          </w:p>
        </w:tc>
        <w:tc>
          <w:tcPr>
            <w:tcW w:w="0" w:type="auto"/>
            <w:tcMar>
              <w:top w:w="100" w:type="dxa"/>
              <w:left w:w="100" w:type="dxa"/>
              <w:bottom w:w="100" w:type="dxa"/>
              <w:right w:w="100" w:type="dxa"/>
            </w:tcMar>
          </w:tcPr>
          <w:p w14:paraId="24659D62" w14:textId="77777777" w:rsidR="00E01D6B" w:rsidRDefault="00000000">
            <w:r>
              <w:t>No</w:t>
            </w:r>
          </w:p>
        </w:tc>
      </w:tr>
    </w:tbl>
    <w:p w14:paraId="452BB5F9" w14:textId="77777777" w:rsidR="00E01D6B" w:rsidRDefault="00000000">
      <w:pPr>
        <w:spacing w:before="300"/>
      </w:pPr>
      <w:r>
        <w:rPr>
          <w:b/>
          <w:bCs/>
        </w:rPr>
        <w:t xml:space="preserve">Note: </w:t>
      </w:r>
      <w:r>
        <w:t xml:space="preserve"> Configures the default payment scheduler (&lt;CODE&gt;ariba.payment.AribaPaymentScheduler&lt;/CODE&gt;) by specifying a number of days to delay the scheduling, after the effective date is computed. &lt;/P&gt;  The value is an integer. &lt;/P&gt;</w:t>
      </w:r>
    </w:p>
    <w:p w14:paraId="38F0F81C" w14:textId="77777777" w:rsidR="00E01D6B" w:rsidRDefault="00E01D6B">
      <w:pPr>
        <w:pageBreakBefore/>
      </w:pPr>
    </w:p>
    <w:p w14:paraId="0F6B1E2B" w14:textId="77777777" w:rsidR="00E01D6B" w:rsidRDefault="00000000">
      <w:pPr>
        <w:pStyle w:val="Heading2"/>
        <w:spacing w:after="200"/>
        <w:jc w:val="center"/>
      </w:pPr>
      <w:r>
        <w:rPr>
          <w:b/>
          <w:bCs/>
          <w:sz w:val="32"/>
          <w:szCs w:val="32"/>
        </w:rPr>
        <w:t>Configuration Item</w:t>
      </w:r>
    </w:p>
    <w:p w14:paraId="1B7122DA" w14:textId="77777777" w:rsidR="00E01D6B" w:rsidRDefault="00000000">
      <w:pPr>
        <w:spacing w:after="240"/>
        <w:jc w:val="center"/>
      </w:pPr>
      <w:r>
        <w:rPr>
          <w:b/>
          <w:bCs/>
        </w:rPr>
        <w:t>Application.Settlement.PaymentTermsLineTypeCategories</w:t>
      </w:r>
    </w:p>
    <w:p w14:paraId="5E52C6C2" w14:textId="77777777" w:rsidR="00E01D6B" w:rsidRDefault="00000000">
      <w:pPr>
        <w:spacing w:after="300"/>
        <w:jc w:val="center"/>
      </w:pPr>
      <w:r>
        <w:rPr>
          <w:i/>
          <w:iCs/>
        </w:rPr>
        <w:t xml:space="preserve">Current value: </w:t>
      </w:r>
      <w:r>
        <w:rPr>
          <w:b/>
          <w:bCs/>
          <w:color w:val="8B0000"/>
        </w:rPr>
        <w:t>1</w:t>
      </w:r>
    </w:p>
    <w:p w14:paraId="289FD7D8" w14:textId="77777777" w:rsidR="00E01D6B" w:rsidRDefault="00000000">
      <w:pPr>
        <w:spacing w:after="300"/>
      </w:pPr>
      <w:r>
        <w:rPr>
          <w:b/>
          <w:bCs/>
        </w:rPr>
        <w:t>Description:</w:t>
      </w:r>
      <w:r>
        <w:rPr>
          <w:b/>
          <w:bCs/>
        </w:rPr>
        <w:tab/>
      </w:r>
      <w:r>
        <w:t>&lt;P&gt;Defines which line types are to be considered when evaluating payment discounts. For example, you might choose to exclude tax items or shipping charges when calculating payment discounts. The value is a vector of integers, where each integer represents a line item category. In the default configuration, only items of line item type 1 (procurement line items) are considered. &lt;/P&gt; &lt;P&gt;The integer values for procurement line types are standard in every configuration.&lt;/P&gt;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C8707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284B5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E01D13" w14:textId="77777777" w:rsidR="00E01D6B" w:rsidRDefault="00000000">
            <w:r>
              <w:rPr>
                <w:b/>
                <w:bCs/>
              </w:rPr>
              <w:t>Value</w:t>
            </w:r>
          </w:p>
        </w:tc>
      </w:tr>
      <w:tr w:rsidR="00E01D6B" w14:paraId="0D7FCEF4" w14:textId="77777777">
        <w:tblPrEx>
          <w:tblCellMar>
            <w:top w:w="0" w:type="dxa"/>
            <w:bottom w:w="0" w:type="dxa"/>
          </w:tblCellMar>
        </w:tblPrEx>
        <w:tc>
          <w:tcPr>
            <w:tcW w:w="0" w:type="auto"/>
            <w:tcMar>
              <w:top w:w="100" w:type="dxa"/>
              <w:left w:w="100" w:type="dxa"/>
              <w:bottom w:w="100" w:type="dxa"/>
              <w:right w:w="100" w:type="dxa"/>
            </w:tcMar>
          </w:tcPr>
          <w:p w14:paraId="4B905EB9" w14:textId="77777777" w:rsidR="00E01D6B" w:rsidRDefault="00000000">
            <w:r>
              <w:t>Parameter Type</w:t>
            </w:r>
          </w:p>
        </w:tc>
        <w:tc>
          <w:tcPr>
            <w:tcW w:w="0" w:type="auto"/>
            <w:tcMar>
              <w:top w:w="100" w:type="dxa"/>
              <w:left w:w="100" w:type="dxa"/>
              <w:bottom w:w="100" w:type="dxa"/>
              <w:right w:w="100" w:type="dxa"/>
            </w:tcMar>
          </w:tcPr>
          <w:p w14:paraId="7C8ECDF3" w14:textId="77777777" w:rsidR="00E01D6B" w:rsidRDefault="00000000">
            <w:r>
              <w:t>java.util.List</w:t>
            </w:r>
          </w:p>
        </w:tc>
      </w:tr>
      <w:tr w:rsidR="00E01D6B" w14:paraId="2C5E5756" w14:textId="77777777">
        <w:tblPrEx>
          <w:tblCellMar>
            <w:top w:w="0" w:type="dxa"/>
            <w:bottom w:w="0" w:type="dxa"/>
          </w:tblCellMar>
        </w:tblPrEx>
        <w:tc>
          <w:tcPr>
            <w:tcW w:w="0" w:type="auto"/>
            <w:tcMar>
              <w:top w:w="100" w:type="dxa"/>
              <w:left w:w="100" w:type="dxa"/>
              <w:bottom w:w="100" w:type="dxa"/>
              <w:right w:w="100" w:type="dxa"/>
            </w:tcMar>
          </w:tcPr>
          <w:p w14:paraId="7B331ADD" w14:textId="77777777" w:rsidR="00E01D6B" w:rsidRDefault="00000000">
            <w:r>
              <w:t>Is Default</w:t>
            </w:r>
          </w:p>
        </w:tc>
        <w:tc>
          <w:tcPr>
            <w:tcW w:w="0" w:type="auto"/>
            <w:tcMar>
              <w:top w:w="100" w:type="dxa"/>
              <w:left w:w="100" w:type="dxa"/>
              <w:bottom w:w="100" w:type="dxa"/>
              <w:right w:w="100" w:type="dxa"/>
            </w:tcMar>
          </w:tcPr>
          <w:p w14:paraId="729A8146" w14:textId="77777777" w:rsidR="00E01D6B" w:rsidRDefault="00000000">
            <w:r>
              <w:t>No</w:t>
            </w:r>
          </w:p>
        </w:tc>
      </w:tr>
      <w:tr w:rsidR="00E01D6B" w14:paraId="138231BC" w14:textId="77777777">
        <w:tblPrEx>
          <w:tblCellMar>
            <w:top w:w="0" w:type="dxa"/>
            <w:bottom w:w="0" w:type="dxa"/>
          </w:tblCellMar>
        </w:tblPrEx>
        <w:tc>
          <w:tcPr>
            <w:tcW w:w="0" w:type="auto"/>
            <w:tcMar>
              <w:top w:w="100" w:type="dxa"/>
              <w:left w:w="100" w:type="dxa"/>
              <w:bottom w:w="100" w:type="dxa"/>
              <w:right w:w="100" w:type="dxa"/>
            </w:tcMar>
          </w:tcPr>
          <w:p w14:paraId="3A49504A" w14:textId="77777777" w:rsidR="00E01D6B" w:rsidRDefault="00000000">
            <w:r>
              <w:t>Default Value</w:t>
            </w:r>
          </w:p>
        </w:tc>
        <w:tc>
          <w:tcPr>
            <w:tcW w:w="0" w:type="auto"/>
            <w:tcMar>
              <w:top w:w="100" w:type="dxa"/>
              <w:left w:w="100" w:type="dxa"/>
              <w:bottom w:w="100" w:type="dxa"/>
              <w:right w:w="100" w:type="dxa"/>
            </w:tcMar>
          </w:tcPr>
          <w:p w14:paraId="2999FCC1" w14:textId="77777777" w:rsidR="00E01D6B" w:rsidRDefault="00000000">
            <w:r>
              <w:t>null</w:t>
            </w:r>
          </w:p>
        </w:tc>
      </w:tr>
      <w:tr w:rsidR="00E01D6B" w14:paraId="79ACBE2C" w14:textId="77777777">
        <w:tblPrEx>
          <w:tblCellMar>
            <w:top w:w="0" w:type="dxa"/>
            <w:bottom w:w="0" w:type="dxa"/>
          </w:tblCellMar>
        </w:tblPrEx>
        <w:tc>
          <w:tcPr>
            <w:tcW w:w="0" w:type="auto"/>
            <w:tcMar>
              <w:top w:w="100" w:type="dxa"/>
              <w:left w:w="100" w:type="dxa"/>
              <w:bottom w:w="100" w:type="dxa"/>
              <w:right w:w="100" w:type="dxa"/>
            </w:tcMar>
          </w:tcPr>
          <w:p w14:paraId="04BAC6ED" w14:textId="77777777" w:rsidR="00E01D6B" w:rsidRDefault="00000000">
            <w:r>
              <w:t>Is Customer Editable</w:t>
            </w:r>
          </w:p>
        </w:tc>
        <w:tc>
          <w:tcPr>
            <w:tcW w:w="0" w:type="auto"/>
            <w:tcMar>
              <w:top w:w="100" w:type="dxa"/>
              <w:left w:w="100" w:type="dxa"/>
              <w:bottom w:w="100" w:type="dxa"/>
              <w:right w:w="100" w:type="dxa"/>
            </w:tcMar>
          </w:tcPr>
          <w:p w14:paraId="0C6E2C78" w14:textId="77777777" w:rsidR="00E01D6B" w:rsidRDefault="00000000">
            <w:r>
              <w:t>No</w:t>
            </w:r>
          </w:p>
        </w:tc>
      </w:tr>
      <w:tr w:rsidR="00E01D6B" w14:paraId="3D0F669A" w14:textId="77777777">
        <w:tblPrEx>
          <w:tblCellMar>
            <w:top w:w="0" w:type="dxa"/>
            <w:bottom w:w="0" w:type="dxa"/>
          </w:tblCellMar>
        </w:tblPrEx>
        <w:tc>
          <w:tcPr>
            <w:tcW w:w="0" w:type="auto"/>
            <w:tcMar>
              <w:top w:w="100" w:type="dxa"/>
              <w:left w:w="100" w:type="dxa"/>
              <w:bottom w:w="100" w:type="dxa"/>
              <w:right w:w="100" w:type="dxa"/>
            </w:tcMar>
          </w:tcPr>
          <w:p w14:paraId="7308A23B" w14:textId="77777777" w:rsidR="00E01D6B" w:rsidRDefault="00000000">
            <w:r>
              <w:t>Parameter Value</w:t>
            </w:r>
          </w:p>
        </w:tc>
        <w:tc>
          <w:tcPr>
            <w:tcW w:w="0" w:type="auto"/>
            <w:tcMar>
              <w:top w:w="100" w:type="dxa"/>
              <w:left w:w="100" w:type="dxa"/>
              <w:bottom w:w="100" w:type="dxa"/>
              <w:right w:w="100" w:type="dxa"/>
            </w:tcMar>
          </w:tcPr>
          <w:p w14:paraId="2D44A234" w14:textId="77777777" w:rsidR="00E01D6B" w:rsidRDefault="00000000">
            <w:r>
              <w:t>1</w:t>
            </w:r>
          </w:p>
        </w:tc>
      </w:tr>
    </w:tbl>
    <w:p w14:paraId="12E00740" w14:textId="77777777" w:rsidR="00E01D6B" w:rsidRDefault="00000000">
      <w:pPr>
        <w:spacing w:before="300"/>
      </w:pPr>
      <w:r>
        <w:rPr>
          <w:b/>
          <w:bCs/>
        </w:rPr>
        <w:t xml:space="preserve">Note: </w:t>
      </w:r>
      <w:r>
        <w:t xml:space="preserve"> Defines which line types are to be considered when evaluating payment discounts. For example, you might choose to exclude tax items or shipping charges when calculating payment discounts. The value is a vector of integers, where each integer represents a line item category. In the default configuration, only items of line item type 1 (procurement line items) are considered. &lt;/P&gt;  The integer valu</w:t>
      </w:r>
    </w:p>
    <w:p w14:paraId="3782EBE8" w14:textId="77777777" w:rsidR="00E01D6B" w:rsidRDefault="00E01D6B">
      <w:pPr>
        <w:pageBreakBefore/>
      </w:pPr>
    </w:p>
    <w:p w14:paraId="34A0EBF6" w14:textId="77777777" w:rsidR="00E01D6B" w:rsidRDefault="00000000">
      <w:pPr>
        <w:pStyle w:val="Heading2"/>
        <w:spacing w:after="200"/>
        <w:jc w:val="center"/>
      </w:pPr>
      <w:r>
        <w:rPr>
          <w:b/>
          <w:bCs/>
          <w:sz w:val="32"/>
          <w:szCs w:val="32"/>
        </w:rPr>
        <w:t>Configuration Item</w:t>
      </w:r>
    </w:p>
    <w:p w14:paraId="1C891D8D" w14:textId="77777777" w:rsidR="00E01D6B" w:rsidRDefault="00000000">
      <w:pPr>
        <w:spacing w:after="240"/>
        <w:jc w:val="center"/>
      </w:pPr>
      <w:r>
        <w:rPr>
          <w:b/>
          <w:bCs/>
        </w:rPr>
        <w:t>Application.Settlement.PaymentTransactionSendMethods</w:t>
      </w:r>
    </w:p>
    <w:p w14:paraId="533F7440" w14:textId="77777777" w:rsidR="00E01D6B" w:rsidRDefault="00000000">
      <w:pPr>
        <w:spacing w:after="300"/>
        <w:jc w:val="center"/>
      </w:pPr>
      <w:r>
        <w:rPr>
          <w:i/>
          <w:iCs/>
        </w:rPr>
        <w:t xml:space="preserve">Current value: </w:t>
      </w:r>
      <w:r>
        <w:rPr>
          <w:b/>
          <w:bCs/>
          <w:color w:val="8B0000"/>
        </w:rPr>
        <w:t>AribaNetwork</w:t>
      </w:r>
    </w:p>
    <w:p w14:paraId="445BA6C6" w14:textId="77777777" w:rsidR="00E01D6B" w:rsidRDefault="00000000">
      <w:pPr>
        <w:spacing w:after="300"/>
      </w:pPr>
      <w:r>
        <w:rPr>
          <w:b/>
          <w:bCs/>
        </w:rPr>
        <w:t>Description:</w:t>
      </w:r>
      <w:r>
        <w:rPr>
          <w:b/>
          <w:bCs/>
        </w:rPr>
        <w:tab/>
      </w:r>
      <w:r>
        <w:t>&lt;P&gt;Specifies a list of payment transaction send methods defined in this partition. The value must match a payment request send method as defined in &lt;CODE&gt;System.Settlement&lt;/CODE&gt;.&lt;CODE&gt;PaymentTransactionSendMethods&lt;/CODE&gt;.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8C00CE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19C68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E13520" w14:textId="77777777" w:rsidR="00E01D6B" w:rsidRDefault="00000000">
            <w:r>
              <w:rPr>
                <w:b/>
                <w:bCs/>
              </w:rPr>
              <w:t>Value</w:t>
            </w:r>
          </w:p>
        </w:tc>
      </w:tr>
      <w:tr w:rsidR="00E01D6B" w14:paraId="01FB6BF3" w14:textId="77777777">
        <w:tblPrEx>
          <w:tblCellMar>
            <w:top w:w="0" w:type="dxa"/>
            <w:bottom w:w="0" w:type="dxa"/>
          </w:tblCellMar>
        </w:tblPrEx>
        <w:tc>
          <w:tcPr>
            <w:tcW w:w="0" w:type="auto"/>
            <w:tcMar>
              <w:top w:w="100" w:type="dxa"/>
              <w:left w:w="100" w:type="dxa"/>
              <w:bottom w:w="100" w:type="dxa"/>
              <w:right w:w="100" w:type="dxa"/>
            </w:tcMar>
          </w:tcPr>
          <w:p w14:paraId="3ABBD28F" w14:textId="77777777" w:rsidR="00E01D6B" w:rsidRDefault="00000000">
            <w:r>
              <w:t>Parameter Type</w:t>
            </w:r>
          </w:p>
        </w:tc>
        <w:tc>
          <w:tcPr>
            <w:tcW w:w="0" w:type="auto"/>
            <w:tcMar>
              <w:top w:w="100" w:type="dxa"/>
              <w:left w:w="100" w:type="dxa"/>
              <w:bottom w:w="100" w:type="dxa"/>
              <w:right w:w="100" w:type="dxa"/>
            </w:tcMar>
          </w:tcPr>
          <w:p w14:paraId="52898D38" w14:textId="77777777" w:rsidR="00E01D6B" w:rsidRDefault="00000000">
            <w:r>
              <w:t>java.lang.String</w:t>
            </w:r>
          </w:p>
        </w:tc>
      </w:tr>
      <w:tr w:rsidR="00E01D6B" w14:paraId="5639601B" w14:textId="77777777">
        <w:tblPrEx>
          <w:tblCellMar>
            <w:top w:w="0" w:type="dxa"/>
            <w:bottom w:w="0" w:type="dxa"/>
          </w:tblCellMar>
        </w:tblPrEx>
        <w:tc>
          <w:tcPr>
            <w:tcW w:w="0" w:type="auto"/>
            <w:tcMar>
              <w:top w:w="100" w:type="dxa"/>
              <w:left w:w="100" w:type="dxa"/>
              <w:bottom w:w="100" w:type="dxa"/>
              <w:right w:w="100" w:type="dxa"/>
            </w:tcMar>
          </w:tcPr>
          <w:p w14:paraId="2568EB26" w14:textId="77777777" w:rsidR="00E01D6B" w:rsidRDefault="00000000">
            <w:r>
              <w:t>Is Default</w:t>
            </w:r>
          </w:p>
        </w:tc>
        <w:tc>
          <w:tcPr>
            <w:tcW w:w="0" w:type="auto"/>
            <w:tcMar>
              <w:top w:w="100" w:type="dxa"/>
              <w:left w:w="100" w:type="dxa"/>
              <w:bottom w:w="100" w:type="dxa"/>
              <w:right w:w="100" w:type="dxa"/>
            </w:tcMar>
          </w:tcPr>
          <w:p w14:paraId="4511C82E" w14:textId="77777777" w:rsidR="00E01D6B" w:rsidRDefault="00000000">
            <w:r>
              <w:t>No</w:t>
            </w:r>
          </w:p>
        </w:tc>
      </w:tr>
      <w:tr w:rsidR="00E01D6B" w14:paraId="63FE72FD" w14:textId="77777777">
        <w:tblPrEx>
          <w:tblCellMar>
            <w:top w:w="0" w:type="dxa"/>
            <w:bottom w:w="0" w:type="dxa"/>
          </w:tblCellMar>
        </w:tblPrEx>
        <w:tc>
          <w:tcPr>
            <w:tcW w:w="0" w:type="auto"/>
            <w:tcMar>
              <w:top w:w="100" w:type="dxa"/>
              <w:left w:w="100" w:type="dxa"/>
              <w:bottom w:w="100" w:type="dxa"/>
              <w:right w:w="100" w:type="dxa"/>
            </w:tcMar>
          </w:tcPr>
          <w:p w14:paraId="7228CC04" w14:textId="77777777" w:rsidR="00E01D6B" w:rsidRDefault="00000000">
            <w:r>
              <w:t>Default Value</w:t>
            </w:r>
          </w:p>
        </w:tc>
        <w:tc>
          <w:tcPr>
            <w:tcW w:w="0" w:type="auto"/>
            <w:tcMar>
              <w:top w:w="100" w:type="dxa"/>
              <w:left w:w="100" w:type="dxa"/>
              <w:bottom w:w="100" w:type="dxa"/>
              <w:right w:w="100" w:type="dxa"/>
            </w:tcMar>
          </w:tcPr>
          <w:p w14:paraId="222797FC" w14:textId="77777777" w:rsidR="00E01D6B" w:rsidRDefault="00000000">
            <w:r>
              <w:t>null</w:t>
            </w:r>
          </w:p>
        </w:tc>
      </w:tr>
      <w:tr w:rsidR="00E01D6B" w14:paraId="08555EF0" w14:textId="77777777">
        <w:tblPrEx>
          <w:tblCellMar>
            <w:top w:w="0" w:type="dxa"/>
            <w:bottom w:w="0" w:type="dxa"/>
          </w:tblCellMar>
        </w:tblPrEx>
        <w:tc>
          <w:tcPr>
            <w:tcW w:w="0" w:type="auto"/>
            <w:tcMar>
              <w:top w:w="100" w:type="dxa"/>
              <w:left w:w="100" w:type="dxa"/>
              <w:bottom w:w="100" w:type="dxa"/>
              <w:right w:w="100" w:type="dxa"/>
            </w:tcMar>
          </w:tcPr>
          <w:p w14:paraId="338E48F3" w14:textId="77777777" w:rsidR="00E01D6B" w:rsidRDefault="00000000">
            <w:r>
              <w:t>Is Customer Editable</w:t>
            </w:r>
          </w:p>
        </w:tc>
        <w:tc>
          <w:tcPr>
            <w:tcW w:w="0" w:type="auto"/>
            <w:tcMar>
              <w:top w:w="100" w:type="dxa"/>
              <w:left w:w="100" w:type="dxa"/>
              <w:bottom w:w="100" w:type="dxa"/>
              <w:right w:w="100" w:type="dxa"/>
            </w:tcMar>
          </w:tcPr>
          <w:p w14:paraId="74916179" w14:textId="77777777" w:rsidR="00E01D6B" w:rsidRDefault="00000000">
            <w:r>
              <w:t>No</w:t>
            </w:r>
          </w:p>
        </w:tc>
      </w:tr>
      <w:tr w:rsidR="00E01D6B" w14:paraId="03162ECC" w14:textId="77777777">
        <w:tblPrEx>
          <w:tblCellMar>
            <w:top w:w="0" w:type="dxa"/>
            <w:bottom w:w="0" w:type="dxa"/>
          </w:tblCellMar>
        </w:tblPrEx>
        <w:tc>
          <w:tcPr>
            <w:tcW w:w="0" w:type="auto"/>
            <w:tcMar>
              <w:top w:w="100" w:type="dxa"/>
              <w:left w:w="100" w:type="dxa"/>
              <w:bottom w:w="100" w:type="dxa"/>
              <w:right w:w="100" w:type="dxa"/>
            </w:tcMar>
          </w:tcPr>
          <w:p w14:paraId="4E27D9F4" w14:textId="77777777" w:rsidR="00E01D6B" w:rsidRDefault="00000000">
            <w:r>
              <w:t>Parameter Value</w:t>
            </w:r>
          </w:p>
        </w:tc>
        <w:tc>
          <w:tcPr>
            <w:tcW w:w="0" w:type="auto"/>
            <w:tcMar>
              <w:top w:w="100" w:type="dxa"/>
              <w:left w:w="100" w:type="dxa"/>
              <w:bottom w:w="100" w:type="dxa"/>
              <w:right w:w="100" w:type="dxa"/>
            </w:tcMar>
          </w:tcPr>
          <w:p w14:paraId="69E14B64" w14:textId="77777777" w:rsidR="00E01D6B" w:rsidRDefault="00000000">
            <w:r>
              <w:t>AribaNetwork</w:t>
            </w:r>
          </w:p>
        </w:tc>
      </w:tr>
    </w:tbl>
    <w:p w14:paraId="050DF811" w14:textId="77777777" w:rsidR="00E01D6B" w:rsidRDefault="00000000">
      <w:pPr>
        <w:spacing w:before="300"/>
      </w:pPr>
      <w:r>
        <w:rPr>
          <w:b/>
          <w:bCs/>
        </w:rPr>
        <w:t xml:space="preserve">Note: </w:t>
      </w:r>
      <w:r>
        <w:t xml:space="preserve"> Specifies a list of payment transaction send methods defined in this partition. The value must match a payment request send method as defined in &lt;CODE&gt;System.Settlement&lt;/CODE&gt;.&lt;CODE&gt;PaymentTransactionSendMethods&lt;/CODE&gt;. &lt;/P&gt;</w:t>
      </w:r>
    </w:p>
    <w:p w14:paraId="03F26140" w14:textId="77777777" w:rsidR="00E01D6B" w:rsidRDefault="00E01D6B">
      <w:pPr>
        <w:pageBreakBefore/>
      </w:pPr>
    </w:p>
    <w:p w14:paraId="048979C9" w14:textId="77777777" w:rsidR="00E01D6B" w:rsidRDefault="00000000">
      <w:pPr>
        <w:pStyle w:val="Heading2"/>
        <w:spacing w:after="200"/>
        <w:jc w:val="center"/>
      </w:pPr>
      <w:r>
        <w:rPr>
          <w:b/>
          <w:bCs/>
          <w:sz w:val="32"/>
          <w:szCs w:val="32"/>
        </w:rPr>
        <w:t>Configuration Item</w:t>
      </w:r>
    </w:p>
    <w:p w14:paraId="2911B851" w14:textId="77777777" w:rsidR="00E01D6B" w:rsidRDefault="00000000">
      <w:pPr>
        <w:spacing w:after="240"/>
        <w:jc w:val="center"/>
      </w:pPr>
      <w:r>
        <w:rPr>
          <w:b/>
          <w:bCs/>
        </w:rPr>
        <w:t>Application.Settlement.RemittanceStartDate</w:t>
      </w:r>
    </w:p>
    <w:p w14:paraId="27D8B304" w14:textId="77777777" w:rsidR="00E01D6B" w:rsidRDefault="00000000">
      <w:pPr>
        <w:spacing w:after="300"/>
        <w:jc w:val="center"/>
      </w:pPr>
      <w:r>
        <w:rPr>
          <w:i/>
          <w:iCs/>
        </w:rPr>
        <w:t xml:space="preserve">Current value: </w:t>
      </w:r>
      <w:r>
        <w:rPr>
          <w:b/>
          <w:bCs/>
          <w:color w:val="8B0000"/>
        </w:rPr>
        <w:t>20110101000000</w:t>
      </w:r>
    </w:p>
    <w:p w14:paraId="3F586281" w14:textId="77777777" w:rsidR="00E01D6B" w:rsidRDefault="00000000">
      <w:pPr>
        <w:spacing w:after="300"/>
      </w:pPr>
      <w:r>
        <w:rPr>
          <w:b/>
          <w:bCs/>
        </w:rPr>
        <w:t>Description:</w:t>
      </w:r>
      <w:r>
        <w:rPr>
          <w:b/>
          <w:bCs/>
        </w:rPr>
        <w:tab/>
      </w:r>
      <w:r>
        <w:t>&lt;P&gt;This will define start timestamp to run IncrementalRemittanceImport. This should be in fomate yyyyMMddHHmmss.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1F2EA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CC7B9F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369C83" w14:textId="77777777" w:rsidR="00E01D6B" w:rsidRDefault="00000000">
            <w:r>
              <w:rPr>
                <w:b/>
                <w:bCs/>
              </w:rPr>
              <w:t>Value</w:t>
            </w:r>
          </w:p>
        </w:tc>
      </w:tr>
      <w:tr w:rsidR="00E01D6B" w14:paraId="68DF0436" w14:textId="77777777">
        <w:tblPrEx>
          <w:tblCellMar>
            <w:top w:w="0" w:type="dxa"/>
            <w:bottom w:w="0" w:type="dxa"/>
          </w:tblCellMar>
        </w:tblPrEx>
        <w:tc>
          <w:tcPr>
            <w:tcW w:w="0" w:type="auto"/>
            <w:tcMar>
              <w:top w:w="100" w:type="dxa"/>
              <w:left w:w="100" w:type="dxa"/>
              <w:bottom w:w="100" w:type="dxa"/>
              <w:right w:w="100" w:type="dxa"/>
            </w:tcMar>
          </w:tcPr>
          <w:p w14:paraId="664C6C37" w14:textId="77777777" w:rsidR="00E01D6B" w:rsidRDefault="00000000">
            <w:r>
              <w:t>Parameter Type</w:t>
            </w:r>
          </w:p>
        </w:tc>
        <w:tc>
          <w:tcPr>
            <w:tcW w:w="0" w:type="auto"/>
            <w:tcMar>
              <w:top w:w="100" w:type="dxa"/>
              <w:left w:w="100" w:type="dxa"/>
              <w:bottom w:w="100" w:type="dxa"/>
              <w:right w:w="100" w:type="dxa"/>
            </w:tcMar>
          </w:tcPr>
          <w:p w14:paraId="1CE06DBF" w14:textId="77777777" w:rsidR="00E01D6B" w:rsidRDefault="00000000">
            <w:r>
              <w:t>java.lang.String</w:t>
            </w:r>
          </w:p>
        </w:tc>
      </w:tr>
      <w:tr w:rsidR="00E01D6B" w14:paraId="7DD550D0" w14:textId="77777777">
        <w:tblPrEx>
          <w:tblCellMar>
            <w:top w:w="0" w:type="dxa"/>
            <w:bottom w:w="0" w:type="dxa"/>
          </w:tblCellMar>
        </w:tblPrEx>
        <w:tc>
          <w:tcPr>
            <w:tcW w:w="0" w:type="auto"/>
            <w:tcMar>
              <w:top w:w="100" w:type="dxa"/>
              <w:left w:w="100" w:type="dxa"/>
              <w:bottom w:w="100" w:type="dxa"/>
              <w:right w:w="100" w:type="dxa"/>
            </w:tcMar>
          </w:tcPr>
          <w:p w14:paraId="4EB184ED" w14:textId="77777777" w:rsidR="00E01D6B" w:rsidRDefault="00000000">
            <w:r>
              <w:t>Is Default</w:t>
            </w:r>
          </w:p>
        </w:tc>
        <w:tc>
          <w:tcPr>
            <w:tcW w:w="0" w:type="auto"/>
            <w:tcMar>
              <w:top w:w="100" w:type="dxa"/>
              <w:left w:w="100" w:type="dxa"/>
              <w:bottom w:w="100" w:type="dxa"/>
              <w:right w:w="100" w:type="dxa"/>
            </w:tcMar>
          </w:tcPr>
          <w:p w14:paraId="0B4554DD" w14:textId="77777777" w:rsidR="00E01D6B" w:rsidRDefault="00000000">
            <w:r>
              <w:t>No</w:t>
            </w:r>
          </w:p>
        </w:tc>
      </w:tr>
      <w:tr w:rsidR="00E01D6B" w14:paraId="70649319" w14:textId="77777777">
        <w:tblPrEx>
          <w:tblCellMar>
            <w:top w:w="0" w:type="dxa"/>
            <w:bottom w:w="0" w:type="dxa"/>
          </w:tblCellMar>
        </w:tblPrEx>
        <w:tc>
          <w:tcPr>
            <w:tcW w:w="0" w:type="auto"/>
            <w:tcMar>
              <w:top w:w="100" w:type="dxa"/>
              <w:left w:w="100" w:type="dxa"/>
              <w:bottom w:w="100" w:type="dxa"/>
              <w:right w:w="100" w:type="dxa"/>
            </w:tcMar>
          </w:tcPr>
          <w:p w14:paraId="7B8A340B" w14:textId="77777777" w:rsidR="00E01D6B" w:rsidRDefault="00000000">
            <w:r>
              <w:t>Default Value</w:t>
            </w:r>
          </w:p>
        </w:tc>
        <w:tc>
          <w:tcPr>
            <w:tcW w:w="0" w:type="auto"/>
            <w:tcMar>
              <w:top w:w="100" w:type="dxa"/>
              <w:left w:w="100" w:type="dxa"/>
              <w:bottom w:w="100" w:type="dxa"/>
              <w:right w:w="100" w:type="dxa"/>
            </w:tcMar>
          </w:tcPr>
          <w:p w14:paraId="7FFB8D31" w14:textId="77777777" w:rsidR="00E01D6B" w:rsidRDefault="00000000">
            <w:r>
              <w:t>20110101000000</w:t>
            </w:r>
          </w:p>
        </w:tc>
      </w:tr>
      <w:tr w:rsidR="00E01D6B" w14:paraId="73E1E80E" w14:textId="77777777">
        <w:tblPrEx>
          <w:tblCellMar>
            <w:top w:w="0" w:type="dxa"/>
            <w:bottom w:w="0" w:type="dxa"/>
          </w:tblCellMar>
        </w:tblPrEx>
        <w:tc>
          <w:tcPr>
            <w:tcW w:w="0" w:type="auto"/>
            <w:tcMar>
              <w:top w:w="100" w:type="dxa"/>
              <w:left w:w="100" w:type="dxa"/>
              <w:bottom w:w="100" w:type="dxa"/>
              <w:right w:w="100" w:type="dxa"/>
            </w:tcMar>
          </w:tcPr>
          <w:p w14:paraId="5D6C217D" w14:textId="77777777" w:rsidR="00E01D6B" w:rsidRDefault="00000000">
            <w:r>
              <w:t>Is Customer Editable</w:t>
            </w:r>
          </w:p>
        </w:tc>
        <w:tc>
          <w:tcPr>
            <w:tcW w:w="0" w:type="auto"/>
            <w:tcMar>
              <w:top w:w="100" w:type="dxa"/>
              <w:left w:w="100" w:type="dxa"/>
              <w:bottom w:w="100" w:type="dxa"/>
              <w:right w:w="100" w:type="dxa"/>
            </w:tcMar>
          </w:tcPr>
          <w:p w14:paraId="184D988C" w14:textId="77777777" w:rsidR="00E01D6B" w:rsidRDefault="00000000">
            <w:r>
              <w:t>No</w:t>
            </w:r>
          </w:p>
        </w:tc>
      </w:tr>
      <w:tr w:rsidR="00E01D6B" w14:paraId="4249FFD0" w14:textId="77777777">
        <w:tblPrEx>
          <w:tblCellMar>
            <w:top w:w="0" w:type="dxa"/>
            <w:bottom w:w="0" w:type="dxa"/>
          </w:tblCellMar>
        </w:tblPrEx>
        <w:tc>
          <w:tcPr>
            <w:tcW w:w="0" w:type="auto"/>
            <w:tcMar>
              <w:top w:w="100" w:type="dxa"/>
              <w:left w:w="100" w:type="dxa"/>
              <w:bottom w:w="100" w:type="dxa"/>
              <w:right w:w="100" w:type="dxa"/>
            </w:tcMar>
          </w:tcPr>
          <w:p w14:paraId="3C905FF1" w14:textId="77777777" w:rsidR="00E01D6B" w:rsidRDefault="00000000">
            <w:r>
              <w:t>Parameter Value</w:t>
            </w:r>
          </w:p>
        </w:tc>
        <w:tc>
          <w:tcPr>
            <w:tcW w:w="0" w:type="auto"/>
            <w:tcMar>
              <w:top w:w="100" w:type="dxa"/>
              <w:left w:w="100" w:type="dxa"/>
              <w:bottom w:w="100" w:type="dxa"/>
              <w:right w:w="100" w:type="dxa"/>
            </w:tcMar>
          </w:tcPr>
          <w:p w14:paraId="09BD67F6" w14:textId="77777777" w:rsidR="00E01D6B" w:rsidRDefault="00000000">
            <w:r>
              <w:t>20110101000000</w:t>
            </w:r>
          </w:p>
        </w:tc>
      </w:tr>
    </w:tbl>
    <w:p w14:paraId="2BE7B84A" w14:textId="77777777" w:rsidR="00E01D6B" w:rsidRDefault="00000000">
      <w:pPr>
        <w:spacing w:before="300"/>
      </w:pPr>
      <w:r>
        <w:rPr>
          <w:b/>
          <w:bCs/>
        </w:rPr>
        <w:t xml:space="preserve">Note: </w:t>
      </w:r>
      <w:r>
        <w:t xml:space="preserve"> This will define start timestamp to run IncrementalRemittanceImport. This should be in fomate yyyyMMddHHmmss. &lt;/P&gt;</w:t>
      </w:r>
    </w:p>
    <w:p w14:paraId="7395ADAB" w14:textId="77777777" w:rsidR="00E01D6B" w:rsidRDefault="00E01D6B">
      <w:pPr>
        <w:pageBreakBefore/>
      </w:pPr>
    </w:p>
    <w:p w14:paraId="50348191" w14:textId="77777777" w:rsidR="00E01D6B" w:rsidRDefault="00000000">
      <w:pPr>
        <w:pStyle w:val="Heading2"/>
        <w:spacing w:after="200"/>
        <w:jc w:val="center"/>
      </w:pPr>
      <w:r>
        <w:rPr>
          <w:b/>
          <w:bCs/>
          <w:sz w:val="32"/>
          <w:szCs w:val="32"/>
        </w:rPr>
        <w:t>Enable export of advance payments to CSV file</w:t>
      </w:r>
    </w:p>
    <w:p w14:paraId="095B68AD" w14:textId="77777777" w:rsidR="00E01D6B" w:rsidRDefault="00000000">
      <w:pPr>
        <w:spacing w:after="240"/>
        <w:jc w:val="center"/>
      </w:pPr>
      <w:r>
        <w:rPr>
          <w:b/>
          <w:bCs/>
        </w:rPr>
        <w:t>Application.Settlement.TransactionPush.AdvancePayment.Enabled</w:t>
      </w:r>
    </w:p>
    <w:p w14:paraId="12CB75E3" w14:textId="77777777" w:rsidR="00E01D6B" w:rsidRDefault="00000000">
      <w:pPr>
        <w:spacing w:after="300"/>
        <w:jc w:val="center"/>
      </w:pPr>
      <w:r>
        <w:rPr>
          <w:i/>
          <w:iCs/>
        </w:rPr>
        <w:t xml:space="preserve">Current value: </w:t>
      </w:r>
      <w:r>
        <w:rPr>
          <w:b/>
          <w:bCs/>
          <w:color w:val="006400"/>
        </w:rPr>
        <w:t>ENABLED</w:t>
      </w:r>
    </w:p>
    <w:p w14:paraId="2276526B" w14:textId="77777777" w:rsidR="00E01D6B" w:rsidRDefault="00000000">
      <w:pPr>
        <w:spacing w:after="300"/>
      </w:pPr>
      <w:r>
        <w:rPr>
          <w:b/>
          <w:bCs/>
        </w:rPr>
        <w:t>Description:</w:t>
      </w:r>
      <w:r>
        <w:rPr>
          <w:b/>
          <w:bCs/>
        </w:rPr>
        <w:tab/>
      </w:r>
      <w:r>
        <w:t>Determines whether advance payment documents can be exported to a CSV file. When set to Yes, customer administrators can export the advance payment documents to a CSV file, which is used to import the advance payment documents into the external systems. When set to No, advance payment documents cannot be exported to a CSV file.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F6253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449B4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304D1EC" w14:textId="77777777" w:rsidR="00E01D6B" w:rsidRDefault="00000000">
            <w:r>
              <w:rPr>
                <w:b/>
                <w:bCs/>
              </w:rPr>
              <w:t>Value</w:t>
            </w:r>
          </w:p>
        </w:tc>
      </w:tr>
      <w:tr w:rsidR="00E01D6B" w14:paraId="30697C2B" w14:textId="77777777">
        <w:tblPrEx>
          <w:tblCellMar>
            <w:top w:w="0" w:type="dxa"/>
            <w:bottom w:w="0" w:type="dxa"/>
          </w:tblCellMar>
        </w:tblPrEx>
        <w:tc>
          <w:tcPr>
            <w:tcW w:w="0" w:type="auto"/>
            <w:tcMar>
              <w:top w:w="100" w:type="dxa"/>
              <w:left w:w="100" w:type="dxa"/>
              <w:bottom w:w="100" w:type="dxa"/>
              <w:right w:w="100" w:type="dxa"/>
            </w:tcMar>
          </w:tcPr>
          <w:p w14:paraId="4FFFCBE9" w14:textId="77777777" w:rsidR="00E01D6B" w:rsidRDefault="00000000">
            <w:r>
              <w:t>Parameter Type</w:t>
            </w:r>
          </w:p>
        </w:tc>
        <w:tc>
          <w:tcPr>
            <w:tcW w:w="0" w:type="auto"/>
            <w:tcMar>
              <w:top w:w="100" w:type="dxa"/>
              <w:left w:w="100" w:type="dxa"/>
              <w:bottom w:w="100" w:type="dxa"/>
              <w:right w:w="100" w:type="dxa"/>
            </w:tcMar>
          </w:tcPr>
          <w:p w14:paraId="233E8463" w14:textId="77777777" w:rsidR="00E01D6B" w:rsidRDefault="00000000">
            <w:r>
              <w:t>java.lang.Boolean</w:t>
            </w:r>
          </w:p>
        </w:tc>
      </w:tr>
      <w:tr w:rsidR="00E01D6B" w14:paraId="2A4EA35D" w14:textId="77777777">
        <w:tblPrEx>
          <w:tblCellMar>
            <w:top w:w="0" w:type="dxa"/>
            <w:bottom w:w="0" w:type="dxa"/>
          </w:tblCellMar>
        </w:tblPrEx>
        <w:tc>
          <w:tcPr>
            <w:tcW w:w="0" w:type="auto"/>
            <w:tcMar>
              <w:top w:w="100" w:type="dxa"/>
              <w:left w:w="100" w:type="dxa"/>
              <w:bottom w:w="100" w:type="dxa"/>
              <w:right w:w="100" w:type="dxa"/>
            </w:tcMar>
          </w:tcPr>
          <w:p w14:paraId="59CD4BEB" w14:textId="77777777" w:rsidR="00E01D6B" w:rsidRDefault="00000000">
            <w:r>
              <w:t>Is Default</w:t>
            </w:r>
          </w:p>
        </w:tc>
        <w:tc>
          <w:tcPr>
            <w:tcW w:w="0" w:type="auto"/>
            <w:tcMar>
              <w:top w:w="100" w:type="dxa"/>
              <w:left w:w="100" w:type="dxa"/>
              <w:bottom w:w="100" w:type="dxa"/>
              <w:right w:w="100" w:type="dxa"/>
            </w:tcMar>
          </w:tcPr>
          <w:p w14:paraId="33E66F75" w14:textId="77777777" w:rsidR="00E01D6B" w:rsidRDefault="00000000">
            <w:r>
              <w:t>No</w:t>
            </w:r>
          </w:p>
        </w:tc>
      </w:tr>
      <w:tr w:rsidR="00E01D6B" w14:paraId="276055A8" w14:textId="77777777">
        <w:tblPrEx>
          <w:tblCellMar>
            <w:top w:w="0" w:type="dxa"/>
            <w:bottom w:w="0" w:type="dxa"/>
          </w:tblCellMar>
        </w:tblPrEx>
        <w:tc>
          <w:tcPr>
            <w:tcW w:w="0" w:type="auto"/>
            <w:tcMar>
              <w:top w:w="100" w:type="dxa"/>
              <w:left w:w="100" w:type="dxa"/>
              <w:bottom w:w="100" w:type="dxa"/>
              <w:right w:w="100" w:type="dxa"/>
            </w:tcMar>
          </w:tcPr>
          <w:p w14:paraId="25DDE1AE" w14:textId="77777777" w:rsidR="00E01D6B" w:rsidRDefault="00000000">
            <w:r>
              <w:t>Default Value</w:t>
            </w:r>
          </w:p>
        </w:tc>
        <w:tc>
          <w:tcPr>
            <w:tcW w:w="0" w:type="auto"/>
            <w:tcMar>
              <w:top w:w="100" w:type="dxa"/>
              <w:left w:w="100" w:type="dxa"/>
              <w:bottom w:w="100" w:type="dxa"/>
              <w:right w:w="100" w:type="dxa"/>
            </w:tcMar>
          </w:tcPr>
          <w:p w14:paraId="4C27A135" w14:textId="77777777" w:rsidR="00E01D6B" w:rsidRDefault="00000000">
            <w:r>
              <w:t>Yes</w:t>
            </w:r>
          </w:p>
        </w:tc>
      </w:tr>
      <w:tr w:rsidR="00E01D6B" w14:paraId="341E18C5" w14:textId="77777777">
        <w:tblPrEx>
          <w:tblCellMar>
            <w:top w:w="0" w:type="dxa"/>
            <w:bottom w:w="0" w:type="dxa"/>
          </w:tblCellMar>
        </w:tblPrEx>
        <w:tc>
          <w:tcPr>
            <w:tcW w:w="0" w:type="auto"/>
            <w:tcMar>
              <w:top w:w="100" w:type="dxa"/>
              <w:left w:w="100" w:type="dxa"/>
              <w:bottom w:w="100" w:type="dxa"/>
              <w:right w:w="100" w:type="dxa"/>
            </w:tcMar>
          </w:tcPr>
          <w:p w14:paraId="35C2DAFC" w14:textId="77777777" w:rsidR="00E01D6B" w:rsidRDefault="00000000">
            <w:r>
              <w:t>Is Customer Editable</w:t>
            </w:r>
          </w:p>
        </w:tc>
        <w:tc>
          <w:tcPr>
            <w:tcW w:w="0" w:type="auto"/>
            <w:tcMar>
              <w:top w:w="100" w:type="dxa"/>
              <w:left w:w="100" w:type="dxa"/>
              <w:bottom w:w="100" w:type="dxa"/>
              <w:right w:w="100" w:type="dxa"/>
            </w:tcMar>
          </w:tcPr>
          <w:p w14:paraId="0F57BDEE" w14:textId="77777777" w:rsidR="00E01D6B" w:rsidRDefault="00000000">
            <w:r>
              <w:t>Yes</w:t>
            </w:r>
          </w:p>
        </w:tc>
      </w:tr>
      <w:tr w:rsidR="00E01D6B" w14:paraId="58F16E8C" w14:textId="77777777">
        <w:tblPrEx>
          <w:tblCellMar>
            <w:top w:w="0" w:type="dxa"/>
            <w:bottom w:w="0" w:type="dxa"/>
          </w:tblCellMar>
        </w:tblPrEx>
        <w:tc>
          <w:tcPr>
            <w:tcW w:w="0" w:type="auto"/>
            <w:tcMar>
              <w:top w:w="100" w:type="dxa"/>
              <w:left w:w="100" w:type="dxa"/>
              <w:bottom w:w="100" w:type="dxa"/>
              <w:right w:w="100" w:type="dxa"/>
            </w:tcMar>
          </w:tcPr>
          <w:p w14:paraId="01A91815" w14:textId="77777777" w:rsidR="00E01D6B" w:rsidRDefault="00000000">
            <w:r>
              <w:t>Parameter Value</w:t>
            </w:r>
          </w:p>
        </w:tc>
        <w:tc>
          <w:tcPr>
            <w:tcW w:w="0" w:type="auto"/>
            <w:tcMar>
              <w:top w:w="100" w:type="dxa"/>
              <w:left w:w="100" w:type="dxa"/>
              <w:bottom w:w="100" w:type="dxa"/>
              <w:right w:w="100" w:type="dxa"/>
            </w:tcMar>
          </w:tcPr>
          <w:p w14:paraId="4F0DA14A" w14:textId="77777777" w:rsidR="00E01D6B" w:rsidRDefault="00000000">
            <w:r>
              <w:t>Yes</w:t>
            </w:r>
          </w:p>
        </w:tc>
      </w:tr>
    </w:tbl>
    <w:p w14:paraId="412ACDEC" w14:textId="77777777" w:rsidR="00E01D6B" w:rsidRDefault="00000000">
      <w:pPr>
        <w:spacing w:before="300"/>
      </w:pPr>
      <w:r>
        <w:rPr>
          <w:b/>
          <w:bCs/>
        </w:rPr>
        <w:t xml:space="preserve">Note: </w:t>
      </w:r>
      <w:r>
        <w:t>Determines whether advance payment documents can be exported to a CSV file. When set to Yes, customer administrators can export the advance payment documents to a CSV file, which is used to import the advance payment documents into the external systems. When set to No, advance payment documents cannot be exported to a CSV file.</w:t>
      </w:r>
    </w:p>
    <w:p w14:paraId="222AA124" w14:textId="77777777" w:rsidR="00E01D6B" w:rsidRDefault="00E01D6B">
      <w:pPr>
        <w:pageBreakBefore/>
      </w:pPr>
    </w:p>
    <w:p w14:paraId="5874A3B7" w14:textId="77777777" w:rsidR="00E01D6B" w:rsidRDefault="00000000">
      <w:pPr>
        <w:pStyle w:val="Heading2"/>
        <w:spacing w:after="200"/>
        <w:jc w:val="center"/>
      </w:pPr>
      <w:r>
        <w:rPr>
          <w:b/>
          <w:bCs/>
          <w:sz w:val="32"/>
          <w:szCs w:val="32"/>
        </w:rPr>
        <w:t>Configuration Item</w:t>
      </w:r>
    </w:p>
    <w:p w14:paraId="0DB981D2" w14:textId="77777777" w:rsidR="00E01D6B" w:rsidRDefault="00000000">
      <w:pPr>
        <w:spacing w:after="240"/>
        <w:jc w:val="center"/>
      </w:pPr>
      <w:r>
        <w:rPr>
          <w:b/>
          <w:bCs/>
        </w:rPr>
        <w:t>Application.Settlement.TransactionPush.AdvancePayment.Statuses</w:t>
      </w:r>
    </w:p>
    <w:p w14:paraId="20B5FCB4" w14:textId="77777777" w:rsidR="00E01D6B" w:rsidRDefault="00000000">
      <w:pPr>
        <w:spacing w:after="300"/>
        <w:jc w:val="center"/>
      </w:pPr>
      <w:r>
        <w:rPr>
          <w:i/>
          <w:iCs/>
        </w:rPr>
        <w:t xml:space="preserve">Current value: </w:t>
      </w:r>
      <w:r>
        <w:rPr>
          <w:b/>
          <w:bCs/>
          <w:color w:val="8B0000"/>
        </w:rPr>
        <w:t>Approved</w:t>
      </w:r>
    </w:p>
    <w:p w14:paraId="00AC4DB3" w14:textId="77777777" w:rsidR="00E01D6B" w:rsidRDefault="00000000">
      <w:pPr>
        <w:spacing w:after="300"/>
      </w:pPr>
      <w:r>
        <w:rPr>
          <w:b/>
          <w:bCs/>
        </w:rPr>
        <w:t>Description:</w:t>
      </w:r>
      <w:r>
        <w:rPr>
          <w:b/>
          <w:bCs/>
        </w:rPr>
        <w:tab/>
      </w:r>
      <w:r>
        <w:t>&lt;P&gt;Specifies a comma-separated list of status values. When the status of advance payment documents changes to the status strings specified in this parameter, those documents are automatically queued for payment export.&lt;/P&gt;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1D0EBE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2D8A5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72216CA" w14:textId="77777777" w:rsidR="00E01D6B" w:rsidRDefault="00000000">
            <w:r>
              <w:rPr>
                <w:b/>
                <w:bCs/>
              </w:rPr>
              <w:t>Value</w:t>
            </w:r>
          </w:p>
        </w:tc>
      </w:tr>
      <w:tr w:rsidR="00E01D6B" w14:paraId="45EC304B" w14:textId="77777777">
        <w:tblPrEx>
          <w:tblCellMar>
            <w:top w:w="0" w:type="dxa"/>
            <w:bottom w:w="0" w:type="dxa"/>
          </w:tblCellMar>
        </w:tblPrEx>
        <w:tc>
          <w:tcPr>
            <w:tcW w:w="0" w:type="auto"/>
            <w:tcMar>
              <w:top w:w="100" w:type="dxa"/>
              <w:left w:w="100" w:type="dxa"/>
              <w:bottom w:w="100" w:type="dxa"/>
              <w:right w:w="100" w:type="dxa"/>
            </w:tcMar>
          </w:tcPr>
          <w:p w14:paraId="06F77A7B" w14:textId="77777777" w:rsidR="00E01D6B" w:rsidRDefault="00000000">
            <w:r>
              <w:t>Parameter Type</w:t>
            </w:r>
          </w:p>
        </w:tc>
        <w:tc>
          <w:tcPr>
            <w:tcW w:w="0" w:type="auto"/>
            <w:tcMar>
              <w:top w:w="100" w:type="dxa"/>
              <w:left w:w="100" w:type="dxa"/>
              <w:bottom w:w="100" w:type="dxa"/>
              <w:right w:w="100" w:type="dxa"/>
            </w:tcMar>
          </w:tcPr>
          <w:p w14:paraId="5F226792" w14:textId="77777777" w:rsidR="00E01D6B" w:rsidRDefault="00000000">
            <w:r>
              <w:t>java.lang.String</w:t>
            </w:r>
          </w:p>
        </w:tc>
      </w:tr>
      <w:tr w:rsidR="00E01D6B" w14:paraId="40444D2E" w14:textId="77777777">
        <w:tblPrEx>
          <w:tblCellMar>
            <w:top w:w="0" w:type="dxa"/>
            <w:bottom w:w="0" w:type="dxa"/>
          </w:tblCellMar>
        </w:tblPrEx>
        <w:tc>
          <w:tcPr>
            <w:tcW w:w="0" w:type="auto"/>
            <w:tcMar>
              <w:top w:w="100" w:type="dxa"/>
              <w:left w:w="100" w:type="dxa"/>
              <w:bottom w:w="100" w:type="dxa"/>
              <w:right w:w="100" w:type="dxa"/>
            </w:tcMar>
          </w:tcPr>
          <w:p w14:paraId="11058870" w14:textId="77777777" w:rsidR="00E01D6B" w:rsidRDefault="00000000">
            <w:r>
              <w:t>Is Default</w:t>
            </w:r>
          </w:p>
        </w:tc>
        <w:tc>
          <w:tcPr>
            <w:tcW w:w="0" w:type="auto"/>
            <w:tcMar>
              <w:top w:w="100" w:type="dxa"/>
              <w:left w:w="100" w:type="dxa"/>
              <w:bottom w:w="100" w:type="dxa"/>
              <w:right w:w="100" w:type="dxa"/>
            </w:tcMar>
          </w:tcPr>
          <w:p w14:paraId="1C4FE657" w14:textId="77777777" w:rsidR="00E01D6B" w:rsidRDefault="00000000">
            <w:r>
              <w:t>No</w:t>
            </w:r>
          </w:p>
        </w:tc>
      </w:tr>
      <w:tr w:rsidR="00E01D6B" w14:paraId="2CD2E0B0" w14:textId="77777777">
        <w:tblPrEx>
          <w:tblCellMar>
            <w:top w:w="0" w:type="dxa"/>
            <w:bottom w:w="0" w:type="dxa"/>
          </w:tblCellMar>
        </w:tblPrEx>
        <w:tc>
          <w:tcPr>
            <w:tcW w:w="0" w:type="auto"/>
            <w:tcMar>
              <w:top w:w="100" w:type="dxa"/>
              <w:left w:w="100" w:type="dxa"/>
              <w:bottom w:w="100" w:type="dxa"/>
              <w:right w:w="100" w:type="dxa"/>
            </w:tcMar>
          </w:tcPr>
          <w:p w14:paraId="1751B2AF" w14:textId="77777777" w:rsidR="00E01D6B" w:rsidRDefault="00000000">
            <w:r>
              <w:t>Default Value</w:t>
            </w:r>
          </w:p>
        </w:tc>
        <w:tc>
          <w:tcPr>
            <w:tcW w:w="0" w:type="auto"/>
            <w:tcMar>
              <w:top w:w="100" w:type="dxa"/>
              <w:left w:w="100" w:type="dxa"/>
              <w:bottom w:w="100" w:type="dxa"/>
              <w:right w:w="100" w:type="dxa"/>
            </w:tcMar>
          </w:tcPr>
          <w:p w14:paraId="3440964D" w14:textId="77777777" w:rsidR="00E01D6B" w:rsidRDefault="00000000">
            <w:r>
              <w:t>null</w:t>
            </w:r>
          </w:p>
        </w:tc>
      </w:tr>
      <w:tr w:rsidR="00E01D6B" w14:paraId="23AD71A0" w14:textId="77777777">
        <w:tblPrEx>
          <w:tblCellMar>
            <w:top w:w="0" w:type="dxa"/>
            <w:bottom w:w="0" w:type="dxa"/>
          </w:tblCellMar>
        </w:tblPrEx>
        <w:tc>
          <w:tcPr>
            <w:tcW w:w="0" w:type="auto"/>
            <w:tcMar>
              <w:top w:w="100" w:type="dxa"/>
              <w:left w:w="100" w:type="dxa"/>
              <w:bottom w:w="100" w:type="dxa"/>
              <w:right w:w="100" w:type="dxa"/>
            </w:tcMar>
          </w:tcPr>
          <w:p w14:paraId="31029C2D" w14:textId="77777777" w:rsidR="00E01D6B" w:rsidRDefault="00000000">
            <w:r>
              <w:t>Is Customer Editable</w:t>
            </w:r>
          </w:p>
        </w:tc>
        <w:tc>
          <w:tcPr>
            <w:tcW w:w="0" w:type="auto"/>
            <w:tcMar>
              <w:top w:w="100" w:type="dxa"/>
              <w:left w:w="100" w:type="dxa"/>
              <w:bottom w:w="100" w:type="dxa"/>
              <w:right w:w="100" w:type="dxa"/>
            </w:tcMar>
          </w:tcPr>
          <w:p w14:paraId="4C2E34D3" w14:textId="77777777" w:rsidR="00E01D6B" w:rsidRDefault="00000000">
            <w:r>
              <w:t>No</w:t>
            </w:r>
          </w:p>
        </w:tc>
      </w:tr>
      <w:tr w:rsidR="00E01D6B" w14:paraId="3EBCD33E" w14:textId="77777777">
        <w:tblPrEx>
          <w:tblCellMar>
            <w:top w:w="0" w:type="dxa"/>
            <w:bottom w:w="0" w:type="dxa"/>
          </w:tblCellMar>
        </w:tblPrEx>
        <w:tc>
          <w:tcPr>
            <w:tcW w:w="0" w:type="auto"/>
            <w:tcMar>
              <w:top w:w="100" w:type="dxa"/>
              <w:left w:w="100" w:type="dxa"/>
              <w:bottom w:w="100" w:type="dxa"/>
              <w:right w:w="100" w:type="dxa"/>
            </w:tcMar>
          </w:tcPr>
          <w:p w14:paraId="4FECBAFA" w14:textId="77777777" w:rsidR="00E01D6B" w:rsidRDefault="00000000">
            <w:r>
              <w:t>Parameter Value</w:t>
            </w:r>
          </w:p>
        </w:tc>
        <w:tc>
          <w:tcPr>
            <w:tcW w:w="0" w:type="auto"/>
            <w:tcMar>
              <w:top w:w="100" w:type="dxa"/>
              <w:left w:w="100" w:type="dxa"/>
              <w:bottom w:w="100" w:type="dxa"/>
              <w:right w:w="100" w:type="dxa"/>
            </w:tcMar>
          </w:tcPr>
          <w:p w14:paraId="47CDD6F8" w14:textId="77777777" w:rsidR="00E01D6B" w:rsidRDefault="00000000">
            <w:r>
              <w:t>Approved</w:t>
            </w:r>
          </w:p>
        </w:tc>
      </w:tr>
    </w:tbl>
    <w:p w14:paraId="6D00C19F" w14:textId="77777777" w:rsidR="00E01D6B" w:rsidRDefault="00000000">
      <w:pPr>
        <w:spacing w:before="300"/>
      </w:pPr>
      <w:r>
        <w:rPr>
          <w:b/>
          <w:bCs/>
        </w:rPr>
        <w:t xml:space="preserve">Note: </w:t>
      </w:r>
      <w:r>
        <w:t xml:space="preserve"> Specifies a comma-separated list of status values. When the status of advance payment documents changes to the status strings specified in this parameter, those documents are automatically queued for payment export.&lt;/P&gt;</w:t>
      </w:r>
    </w:p>
    <w:p w14:paraId="5110D145" w14:textId="77777777" w:rsidR="00E01D6B" w:rsidRDefault="00E01D6B">
      <w:pPr>
        <w:pageBreakBefore/>
      </w:pPr>
    </w:p>
    <w:p w14:paraId="0D391C1C" w14:textId="77777777" w:rsidR="00E01D6B" w:rsidRDefault="00000000">
      <w:pPr>
        <w:pStyle w:val="Heading2"/>
        <w:spacing w:after="200"/>
        <w:jc w:val="center"/>
      </w:pPr>
      <w:r>
        <w:rPr>
          <w:b/>
          <w:bCs/>
          <w:sz w:val="32"/>
          <w:szCs w:val="32"/>
        </w:rPr>
        <w:t>Configuration Item</w:t>
      </w:r>
    </w:p>
    <w:p w14:paraId="62F8220E" w14:textId="77777777" w:rsidR="00E01D6B" w:rsidRDefault="00000000">
      <w:pPr>
        <w:spacing w:after="240"/>
        <w:jc w:val="center"/>
      </w:pPr>
      <w:r>
        <w:rPr>
          <w:b/>
          <w:bCs/>
        </w:rPr>
        <w:t>Application.Settlement.UpdatePaymentDueDatesToSkipWeekendsAndHolidays</w:t>
      </w:r>
    </w:p>
    <w:p w14:paraId="643F62A7" w14:textId="77777777" w:rsidR="00E01D6B" w:rsidRDefault="00000000">
      <w:pPr>
        <w:spacing w:after="300"/>
        <w:jc w:val="center"/>
      </w:pPr>
      <w:r>
        <w:rPr>
          <w:i/>
          <w:iCs/>
        </w:rPr>
        <w:t xml:space="preserve">Current value: </w:t>
      </w:r>
      <w:r>
        <w:rPr>
          <w:b/>
          <w:bCs/>
          <w:color w:val="8B0000"/>
        </w:rPr>
        <w:t>DISABLED</w:t>
      </w:r>
    </w:p>
    <w:p w14:paraId="6EB88C43" w14:textId="77777777" w:rsidR="00E01D6B" w:rsidRDefault="00000000">
      <w:pPr>
        <w:spacing w:after="300"/>
      </w:pPr>
      <w:r>
        <w:rPr>
          <w:b/>
          <w:bCs/>
        </w:rPr>
        <w:t>Description:</w:t>
      </w:r>
      <w:r>
        <w:rPr>
          <w:b/>
          <w:bCs/>
        </w:rPr>
        <w:tab/>
      </w:r>
      <w:r>
        <w:t>&lt;P&gt;Specifies whether the Payment Dates need to be updated to skip weekends and holidays.&lt;/P&gt; &lt;P&gt;Currently the system does not support skipping holidays.&lt;/P&gt;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E4C501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E9E04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4CBF1A" w14:textId="77777777" w:rsidR="00E01D6B" w:rsidRDefault="00000000">
            <w:r>
              <w:rPr>
                <w:b/>
                <w:bCs/>
              </w:rPr>
              <w:t>Value</w:t>
            </w:r>
          </w:p>
        </w:tc>
      </w:tr>
      <w:tr w:rsidR="00E01D6B" w14:paraId="724E2EB2" w14:textId="77777777">
        <w:tblPrEx>
          <w:tblCellMar>
            <w:top w:w="0" w:type="dxa"/>
            <w:bottom w:w="0" w:type="dxa"/>
          </w:tblCellMar>
        </w:tblPrEx>
        <w:tc>
          <w:tcPr>
            <w:tcW w:w="0" w:type="auto"/>
            <w:tcMar>
              <w:top w:w="100" w:type="dxa"/>
              <w:left w:w="100" w:type="dxa"/>
              <w:bottom w:w="100" w:type="dxa"/>
              <w:right w:w="100" w:type="dxa"/>
            </w:tcMar>
          </w:tcPr>
          <w:p w14:paraId="10A86D54" w14:textId="77777777" w:rsidR="00E01D6B" w:rsidRDefault="00000000">
            <w:r>
              <w:t>Parameter Type</w:t>
            </w:r>
          </w:p>
        </w:tc>
        <w:tc>
          <w:tcPr>
            <w:tcW w:w="0" w:type="auto"/>
            <w:tcMar>
              <w:top w:w="100" w:type="dxa"/>
              <w:left w:w="100" w:type="dxa"/>
              <w:bottom w:w="100" w:type="dxa"/>
              <w:right w:w="100" w:type="dxa"/>
            </w:tcMar>
          </w:tcPr>
          <w:p w14:paraId="2876D821" w14:textId="77777777" w:rsidR="00E01D6B" w:rsidRDefault="00000000">
            <w:r>
              <w:t>java.lang.Boolean</w:t>
            </w:r>
          </w:p>
        </w:tc>
      </w:tr>
      <w:tr w:rsidR="00E01D6B" w14:paraId="6C5DD58F" w14:textId="77777777">
        <w:tblPrEx>
          <w:tblCellMar>
            <w:top w:w="0" w:type="dxa"/>
            <w:bottom w:w="0" w:type="dxa"/>
          </w:tblCellMar>
        </w:tblPrEx>
        <w:tc>
          <w:tcPr>
            <w:tcW w:w="0" w:type="auto"/>
            <w:tcMar>
              <w:top w:w="100" w:type="dxa"/>
              <w:left w:w="100" w:type="dxa"/>
              <w:bottom w:w="100" w:type="dxa"/>
              <w:right w:w="100" w:type="dxa"/>
            </w:tcMar>
          </w:tcPr>
          <w:p w14:paraId="3C625228" w14:textId="77777777" w:rsidR="00E01D6B" w:rsidRDefault="00000000">
            <w:r>
              <w:t>Is Default</w:t>
            </w:r>
          </w:p>
        </w:tc>
        <w:tc>
          <w:tcPr>
            <w:tcW w:w="0" w:type="auto"/>
            <w:tcMar>
              <w:top w:w="100" w:type="dxa"/>
              <w:left w:w="100" w:type="dxa"/>
              <w:bottom w:w="100" w:type="dxa"/>
              <w:right w:w="100" w:type="dxa"/>
            </w:tcMar>
          </w:tcPr>
          <w:p w14:paraId="22F6AD29" w14:textId="77777777" w:rsidR="00E01D6B" w:rsidRDefault="00000000">
            <w:r>
              <w:t>No</w:t>
            </w:r>
          </w:p>
        </w:tc>
      </w:tr>
      <w:tr w:rsidR="00E01D6B" w14:paraId="04DF1C44" w14:textId="77777777">
        <w:tblPrEx>
          <w:tblCellMar>
            <w:top w:w="0" w:type="dxa"/>
            <w:bottom w:w="0" w:type="dxa"/>
          </w:tblCellMar>
        </w:tblPrEx>
        <w:tc>
          <w:tcPr>
            <w:tcW w:w="0" w:type="auto"/>
            <w:tcMar>
              <w:top w:w="100" w:type="dxa"/>
              <w:left w:w="100" w:type="dxa"/>
              <w:bottom w:w="100" w:type="dxa"/>
              <w:right w:w="100" w:type="dxa"/>
            </w:tcMar>
          </w:tcPr>
          <w:p w14:paraId="66D6BCB8" w14:textId="77777777" w:rsidR="00E01D6B" w:rsidRDefault="00000000">
            <w:r>
              <w:t>Default Value</w:t>
            </w:r>
          </w:p>
        </w:tc>
        <w:tc>
          <w:tcPr>
            <w:tcW w:w="0" w:type="auto"/>
            <w:tcMar>
              <w:top w:w="100" w:type="dxa"/>
              <w:left w:w="100" w:type="dxa"/>
              <w:bottom w:w="100" w:type="dxa"/>
              <w:right w:w="100" w:type="dxa"/>
            </w:tcMar>
          </w:tcPr>
          <w:p w14:paraId="5712BCBA" w14:textId="77777777" w:rsidR="00E01D6B" w:rsidRDefault="00000000">
            <w:r>
              <w:t>null</w:t>
            </w:r>
          </w:p>
        </w:tc>
      </w:tr>
      <w:tr w:rsidR="00E01D6B" w14:paraId="7A38ECA4" w14:textId="77777777">
        <w:tblPrEx>
          <w:tblCellMar>
            <w:top w:w="0" w:type="dxa"/>
            <w:bottom w:w="0" w:type="dxa"/>
          </w:tblCellMar>
        </w:tblPrEx>
        <w:tc>
          <w:tcPr>
            <w:tcW w:w="0" w:type="auto"/>
            <w:tcMar>
              <w:top w:w="100" w:type="dxa"/>
              <w:left w:w="100" w:type="dxa"/>
              <w:bottom w:w="100" w:type="dxa"/>
              <w:right w:w="100" w:type="dxa"/>
            </w:tcMar>
          </w:tcPr>
          <w:p w14:paraId="7E4C175E" w14:textId="77777777" w:rsidR="00E01D6B" w:rsidRDefault="00000000">
            <w:r>
              <w:t>Is Customer Editable</w:t>
            </w:r>
          </w:p>
        </w:tc>
        <w:tc>
          <w:tcPr>
            <w:tcW w:w="0" w:type="auto"/>
            <w:tcMar>
              <w:top w:w="100" w:type="dxa"/>
              <w:left w:w="100" w:type="dxa"/>
              <w:bottom w:w="100" w:type="dxa"/>
              <w:right w:w="100" w:type="dxa"/>
            </w:tcMar>
          </w:tcPr>
          <w:p w14:paraId="482979F8" w14:textId="77777777" w:rsidR="00E01D6B" w:rsidRDefault="00000000">
            <w:r>
              <w:t>No</w:t>
            </w:r>
          </w:p>
        </w:tc>
      </w:tr>
      <w:tr w:rsidR="00E01D6B" w14:paraId="7FE42ED4" w14:textId="77777777">
        <w:tblPrEx>
          <w:tblCellMar>
            <w:top w:w="0" w:type="dxa"/>
            <w:bottom w:w="0" w:type="dxa"/>
          </w:tblCellMar>
        </w:tblPrEx>
        <w:tc>
          <w:tcPr>
            <w:tcW w:w="0" w:type="auto"/>
            <w:tcMar>
              <w:top w:w="100" w:type="dxa"/>
              <w:left w:w="100" w:type="dxa"/>
              <w:bottom w:w="100" w:type="dxa"/>
              <w:right w:w="100" w:type="dxa"/>
            </w:tcMar>
          </w:tcPr>
          <w:p w14:paraId="74DB4FB4" w14:textId="77777777" w:rsidR="00E01D6B" w:rsidRDefault="00000000">
            <w:r>
              <w:t>Parameter Value</w:t>
            </w:r>
          </w:p>
        </w:tc>
        <w:tc>
          <w:tcPr>
            <w:tcW w:w="0" w:type="auto"/>
            <w:tcMar>
              <w:top w:w="100" w:type="dxa"/>
              <w:left w:w="100" w:type="dxa"/>
              <w:bottom w:w="100" w:type="dxa"/>
              <w:right w:w="100" w:type="dxa"/>
            </w:tcMar>
          </w:tcPr>
          <w:p w14:paraId="1C8D9D9C" w14:textId="77777777" w:rsidR="00E01D6B" w:rsidRDefault="00000000">
            <w:r>
              <w:t>No</w:t>
            </w:r>
          </w:p>
        </w:tc>
      </w:tr>
    </w:tbl>
    <w:p w14:paraId="6FE56DF4" w14:textId="77777777" w:rsidR="00E01D6B" w:rsidRDefault="00000000">
      <w:pPr>
        <w:spacing w:before="300"/>
      </w:pPr>
      <w:r>
        <w:rPr>
          <w:b/>
          <w:bCs/>
        </w:rPr>
        <w:t xml:space="preserve">Note: </w:t>
      </w:r>
      <w:r>
        <w:t xml:space="preserve"> Specifies whether the Payment Dates need to be updated to skip weekends and holidays.&lt;/P&gt;  Currently the system does not support skipping holidays.&lt;/P&gt;</w:t>
      </w:r>
    </w:p>
    <w:p w14:paraId="4FB81C0E" w14:textId="77777777" w:rsidR="00E01D6B" w:rsidRDefault="00E01D6B">
      <w:pPr>
        <w:pageBreakBefore/>
      </w:pPr>
    </w:p>
    <w:p w14:paraId="65192D02" w14:textId="77777777" w:rsidR="00E01D6B" w:rsidRDefault="00000000">
      <w:pPr>
        <w:pStyle w:val="Heading2"/>
        <w:spacing w:after="200"/>
        <w:jc w:val="center"/>
      </w:pPr>
      <w:r>
        <w:rPr>
          <w:b/>
          <w:bCs/>
          <w:sz w:val="32"/>
          <w:szCs w:val="32"/>
        </w:rPr>
        <w:t>Configuration Item</w:t>
      </w:r>
    </w:p>
    <w:p w14:paraId="11E0A376" w14:textId="77777777" w:rsidR="00E01D6B" w:rsidRDefault="00000000">
      <w:pPr>
        <w:spacing w:after="240"/>
        <w:jc w:val="center"/>
      </w:pPr>
      <w:r>
        <w:rPr>
          <w:b/>
          <w:bCs/>
        </w:rPr>
        <w:t>Application.Tax.AribaTaxCodeBasedTaxServiceProvider.ChooserFilterFieldsGroup</w:t>
      </w:r>
    </w:p>
    <w:p w14:paraId="71EB9166" w14:textId="77777777" w:rsidR="00E01D6B" w:rsidRDefault="00000000">
      <w:pPr>
        <w:spacing w:after="300"/>
        <w:jc w:val="center"/>
      </w:pPr>
      <w:r>
        <w:rPr>
          <w:i/>
          <w:iCs/>
        </w:rPr>
        <w:t xml:space="preserve">Current value: </w:t>
      </w:r>
      <w:r>
        <w:rPr>
          <w:b/>
          <w:bCs/>
          <w:color w:val="8B0000"/>
        </w:rPr>
        <w:t>TaxCodeChooserFilterGroup</w:t>
      </w:r>
    </w:p>
    <w:p w14:paraId="7535E459" w14:textId="77777777" w:rsidR="00E01D6B" w:rsidRDefault="00000000">
      <w:pPr>
        <w:spacing w:after="300"/>
      </w:pPr>
      <w:r>
        <w:rPr>
          <w:b/>
          <w:bCs/>
        </w:rPr>
        <w:t>Description:</w:t>
      </w:r>
      <w:r>
        <w:rPr>
          <w:b/>
          <w:bCs/>
        </w:rPr>
        <w:tab/>
      </w:r>
      <w:r>
        <w:t>&lt;P&gt;Configures the default implementation of the tax-code-based tax service provider API. This parameter specifies a group to be used for the filtering of tax codes in the tax code chooser filter.&lt;/P&gt;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C89A4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86128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582C4E7" w14:textId="77777777" w:rsidR="00E01D6B" w:rsidRDefault="00000000">
            <w:r>
              <w:rPr>
                <w:b/>
                <w:bCs/>
              </w:rPr>
              <w:t>Value</w:t>
            </w:r>
          </w:p>
        </w:tc>
      </w:tr>
      <w:tr w:rsidR="00E01D6B" w14:paraId="1CB92726" w14:textId="77777777">
        <w:tblPrEx>
          <w:tblCellMar>
            <w:top w:w="0" w:type="dxa"/>
            <w:bottom w:w="0" w:type="dxa"/>
          </w:tblCellMar>
        </w:tblPrEx>
        <w:tc>
          <w:tcPr>
            <w:tcW w:w="0" w:type="auto"/>
            <w:tcMar>
              <w:top w:w="100" w:type="dxa"/>
              <w:left w:w="100" w:type="dxa"/>
              <w:bottom w:w="100" w:type="dxa"/>
              <w:right w:w="100" w:type="dxa"/>
            </w:tcMar>
          </w:tcPr>
          <w:p w14:paraId="5ED44148" w14:textId="77777777" w:rsidR="00E01D6B" w:rsidRDefault="00000000">
            <w:r>
              <w:t>Parameter Type</w:t>
            </w:r>
          </w:p>
        </w:tc>
        <w:tc>
          <w:tcPr>
            <w:tcW w:w="0" w:type="auto"/>
            <w:tcMar>
              <w:top w:w="100" w:type="dxa"/>
              <w:left w:w="100" w:type="dxa"/>
              <w:bottom w:w="100" w:type="dxa"/>
              <w:right w:w="100" w:type="dxa"/>
            </w:tcMar>
          </w:tcPr>
          <w:p w14:paraId="0FD941AC" w14:textId="77777777" w:rsidR="00E01D6B" w:rsidRDefault="00000000">
            <w:r>
              <w:t>java.lang.String</w:t>
            </w:r>
          </w:p>
        </w:tc>
      </w:tr>
      <w:tr w:rsidR="00E01D6B" w14:paraId="3CE08A34" w14:textId="77777777">
        <w:tblPrEx>
          <w:tblCellMar>
            <w:top w:w="0" w:type="dxa"/>
            <w:bottom w:w="0" w:type="dxa"/>
          </w:tblCellMar>
        </w:tblPrEx>
        <w:tc>
          <w:tcPr>
            <w:tcW w:w="0" w:type="auto"/>
            <w:tcMar>
              <w:top w:w="100" w:type="dxa"/>
              <w:left w:w="100" w:type="dxa"/>
              <w:bottom w:w="100" w:type="dxa"/>
              <w:right w:w="100" w:type="dxa"/>
            </w:tcMar>
          </w:tcPr>
          <w:p w14:paraId="061F911C" w14:textId="77777777" w:rsidR="00E01D6B" w:rsidRDefault="00000000">
            <w:r>
              <w:t>Is Default</w:t>
            </w:r>
          </w:p>
        </w:tc>
        <w:tc>
          <w:tcPr>
            <w:tcW w:w="0" w:type="auto"/>
            <w:tcMar>
              <w:top w:w="100" w:type="dxa"/>
              <w:left w:w="100" w:type="dxa"/>
              <w:bottom w:w="100" w:type="dxa"/>
              <w:right w:w="100" w:type="dxa"/>
            </w:tcMar>
          </w:tcPr>
          <w:p w14:paraId="040E8A69" w14:textId="77777777" w:rsidR="00E01D6B" w:rsidRDefault="00000000">
            <w:r>
              <w:t>No</w:t>
            </w:r>
          </w:p>
        </w:tc>
      </w:tr>
      <w:tr w:rsidR="00E01D6B" w14:paraId="2BDE47A2" w14:textId="77777777">
        <w:tblPrEx>
          <w:tblCellMar>
            <w:top w:w="0" w:type="dxa"/>
            <w:bottom w:w="0" w:type="dxa"/>
          </w:tblCellMar>
        </w:tblPrEx>
        <w:tc>
          <w:tcPr>
            <w:tcW w:w="0" w:type="auto"/>
            <w:tcMar>
              <w:top w:w="100" w:type="dxa"/>
              <w:left w:w="100" w:type="dxa"/>
              <w:bottom w:w="100" w:type="dxa"/>
              <w:right w:w="100" w:type="dxa"/>
            </w:tcMar>
          </w:tcPr>
          <w:p w14:paraId="0D22BF3E" w14:textId="77777777" w:rsidR="00E01D6B" w:rsidRDefault="00000000">
            <w:r>
              <w:t>Default Value</w:t>
            </w:r>
          </w:p>
        </w:tc>
        <w:tc>
          <w:tcPr>
            <w:tcW w:w="0" w:type="auto"/>
            <w:tcMar>
              <w:top w:w="100" w:type="dxa"/>
              <w:left w:w="100" w:type="dxa"/>
              <w:bottom w:w="100" w:type="dxa"/>
              <w:right w:w="100" w:type="dxa"/>
            </w:tcMar>
          </w:tcPr>
          <w:p w14:paraId="090F528B" w14:textId="77777777" w:rsidR="00E01D6B" w:rsidRDefault="00000000">
            <w:r>
              <w:t>TaxCodeChooserFilterGroup</w:t>
            </w:r>
          </w:p>
        </w:tc>
      </w:tr>
      <w:tr w:rsidR="00E01D6B" w14:paraId="56A7217B" w14:textId="77777777">
        <w:tblPrEx>
          <w:tblCellMar>
            <w:top w:w="0" w:type="dxa"/>
            <w:bottom w:w="0" w:type="dxa"/>
          </w:tblCellMar>
        </w:tblPrEx>
        <w:tc>
          <w:tcPr>
            <w:tcW w:w="0" w:type="auto"/>
            <w:tcMar>
              <w:top w:w="100" w:type="dxa"/>
              <w:left w:w="100" w:type="dxa"/>
              <w:bottom w:w="100" w:type="dxa"/>
              <w:right w:w="100" w:type="dxa"/>
            </w:tcMar>
          </w:tcPr>
          <w:p w14:paraId="096EE0FB" w14:textId="77777777" w:rsidR="00E01D6B" w:rsidRDefault="00000000">
            <w:r>
              <w:t>Is Customer Editable</w:t>
            </w:r>
          </w:p>
        </w:tc>
        <w:tc>
          <w:tcPr>
            <w:tcW w:w="0" w:type="auto"/>
            <w:tcMar>
              <w:top w:w="100" w:type="dxa"/>
              <w:left w:w="100" w:type="dxa"/>
              <w:bottom w:w="100" w:type="dxa"/>
              <w:right w:w="100" w:type="dxa"/>
            </w:tcMar>
          </w:tcPr>
          <w:p w14:paraId="7DB9A976" w14:textId="77777777" w:rsidR="00E01D6B" w:rsidRDefault="00000000">
            <w:r>
              <w:t>No</w:t>
            </w:r>
          </w:p>
        </w:tc>
      </w:tr>
      <w:tr w:rsidR="00E01D6B" w14:paraId="1CDD9808" w14:textId="77777777">
        <w:tblPrEx>
          <w:tblCellMar>
            <w:top w:w="0" w:type="dxa"/>
            <w:bottom w:w="0" w:type="dxa"/>
          </w:tblCellMar>
        </w:tblPrEx>
        <w:tc>
          <w:tcPr>
            <w:tcW w:w="0" w:type="auto"/>
            <w:tcMar>
              <w:top w:w="100" w:type="dxa"/>
              <w:left w:w="100" w:type="dxa"/>
              <w:bottom w:w="100" w:type="dxa"/>
              <w:right w:w="100" w:type="dxa"/>
            </w:tcMar>
          </w:tcPr>
          <w:p w14:paraId="64BC5136" w14:textId="77777777" w:rsidR="00E01D6B" w:rsidRDefault="00000000">
            <w:r>
              <w:t>Parameter Value</w:t>
            </w:r>
          </w:p>
        </w:tc>
        <w:tc>
          <w:tcPr>
            <w:tcW w:w="0" w:type="auto"/>
            <w:tcMar>
              <w:top w:w="100" w:type="dxa"/>
              <w:left w:w="100" w:type="dxa"/>
              <w:bottom w:w="100" w:type="dxa"/>
              <w:right w:w="100" w:type="dxa"/>
            </w:tcMar>
          </w:tcPr>
          <w:p w14:paraId="2784632E" w14:textId="77777777" w:rsidR="00E01D6B" w:rsidRDefault="00000000">
            <w:r>
              <w:t>TaxCodeChooserFilterGroup</w:t>
            </w:r>
          </w:p>
        </w:tc>
      </w:tr>
    </w:tbl>
    <w:p w14:paraId="7C1E26D8" w14:textId="77777777" w:rsidR="00E01D6B" w:rsidRDefault="00000000">
      <w:pPr>
        <w:spacing w:before="300"/>
      </w:pPr>
      <w:r>
        <w:rPr>
          <w:b/>
          <w:bCs/>
        </w:rPr>
        <w:t xml:space="preserve">Note: </w:t>
      </w:r>
      <w:r>
        <w:t xml:space="preserve"> Configures the default implementation of the tax-code-based tax service provider API. This parameter specifies a group to be used for the filtering of tax codes in the tax code chooser filter.&lt;/P&gt;</w:t>
      </w:r>
    </w:p>
    <w:p w14:paraId="2BC538A9" w14:textId="77777777" w:rsidR="00E01D6B" w:rsidRDefault="00E01D6B">
      <w:pPr>
        <w:pageBreakBefore/>
      </w:pPr>
    </w:p>
    <w:p w14:paraId="481B7F8A" w14:textId="77777777" w:rsidR="00E01D6B" w:rsidRDefault="00000000">
      <w:pPr>
        <w:pStyle w:val="Heading2"/>
        <w:spacing w:after="200"/>
        <w:jc w:val="center"/>
      </w:pPr>
      <w:r>
        <w:rPr>
          <w:b/>
          <w:bCs/>
          <w:sz w:val="32"/>
          <w:szCs w:val="32"/>
        </w:rPr>
        <w:t>Configuration Item</w:t>
      </w:r>
    </w:p>
    <w:p w14:paraId="61F8AA4C" w14:textId="77777777" w:rsidR="00E01D6B" w:rsidRDefault="00000000">
      <w:pPr>
        <w:spacing w:after="240"/>
        <w:jc w:val="center"/>
      </w:pPr>
      <w:r>
        <w:rPr>
          <w:b/>
          <w:bCs/>
        </w:rPr>
        <w:t>Application.Tax.AribaTaxCodeBasedTaxServiceProvider.ChooserQueryGroup</w:t>
      </w:r>
    </w:p>
    <w:p w14:paraId="1BAA054C" w14:textId="77777777" w:rsidR="00E01D6B" w:rsidRDefault="00000000">
      <w:pPr>
        <w:spacing w:after="300"/>
        <w:jc w:val="center"/>
      </w:pPr>
      <w:r>
        <w:rPr>
          <w:i/>
          <w:iCs/>
        </w:rPr>
        <w:t xml:space="preserve">Current value: </w:t>
      </w:r>
      <w:r>
        <w:rPr>
          <w:b/>
          <w:bCs/>
          <w:color w:val="8B0000"/>
        </w:rPr>
        <w:t>TaxCodeChooserQueryGroup</w:t>
      </w:r>
    </w:p>
    <w:p w14:paraId="6499E65C" w14:textId="77777777" w:rsidR="00E01D6B" w:rsidRDefault="00000000">
      <w:pPr>
        <w:spacing w:after="300"/>
      </w:pPr>
      <w:r>
        <w:rPr>
          <w:b/>
          <w:bCs/>
        </w:rPr>
        <w:t>Description:</w:t>
      </w:r>
      <w:r>
        <w:rPr>
          <w:b/>
          <w:bCs/>
        </w:rPr>
        <w:tab/>
      </w:r>
      <w:r>
        <w:t>&lt;P&gt;Configures the default implementation of the tax-code-based tax service provider API. This parameter specifies a group to be used for the query fields of tax code chooser filter.&lt;/P&gt;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0C6BF8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2748A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11A80AA" w14:textId="77777777" w:rsidR="00E01D6B" w:rsidRDefault="00000000">
            <w:r>
              <w:rPr>
                <w:b/>
                <w:bCs/>
              </w:rPr>
              <w:t>Value</w:t>
            </w:r>
          </w:p>
        </w:tc>
      </w:tr>
      <w:tr w:rsidR="00E01D6B" w14:paraId="1E95EF40" w14:textId="77777777">
        <w:tblPrEx>
          <w:tblCellMar>
            <w:top w:w="0" w:type="dxa"/>
            <w:bottom w:w="0" w:type="dxa"/>
          </w:tblCellMar>
        </w:tblPrEx>
        <w:tc>
          <w:tcPr>
            <w:tcW w:w="0" w:type="auto"/>
            <w:tcMar>
              <w:top w:w="100" w:type="dxa"/>
              <w:left w:w="100" w:type="dxa"/>
              <w:bottom w:w="100" w:type="dxa"/>
              <w:right w:w="100" w:type="dxa"/>
            </w:tcMar>
          </w:tcPr>
          <w:p w14:paraId="33AE08EA" w14:textId="77777777" w:rsidR="00E01D6B" w:rsidRDefault="00000000">
            <w:r>
              <w:t>Parameter Type</w:t>
            </w:r>
          </w:p>
        </w:tc>
        <w:tc>
          <w:tcPr>
            <w:tcW w:w="0" w:type="auto"/>
            <w:tcMar>
              <w:top w:w="100" w:type="dxa"/>
              <w:left w:w="100" w:type="dxa"/>
              <w:bottom w:w="100" w:type="dxa"/>
              <w:right w:w="100" w:type="dxa"/>
            </w:tcMar>
          </w:tcPr>
          <w:p w14:paraId="3698CA4E" w14:textId="77777777" w:rsidR="00E01D6B" w:rsidRDefault="00000000">
            <w:r>
              <w:t>java.lang.String</w:t>
            </w:r>
          </w:p>
        </w:tc>
      </w:tr>
      <w:tr w:rsidR="00E01D6B" w14:paraId="5BEDD8F1" w14:textId="77777777">
        <w:tblPrEx>
          <w:tblCellMar>
            <w:top w:w="0" w:type="dxa"/>
            <w:bottom w:w="0" w:type="dxa"/>
          </w:tblCellMar>
        </w:tblPrEx>
        <w:tc>
          <w:tcPr>
            <w:tcW w:w="0" w:type="auto"/>
            <w:tcMar>
              <w:top w:w="100" w:type="dxa"/>
              <w:left w:w="100" w:type="dxa"/>
              <w:bottom w:w="100" w:type="dxa"/>
              <w:right w:w="100" w:type="dxa"/>
            </w:tcMar>
          </w:tcPr>
          <w:p w14:paraId="790826B7" w14:textId="77777777" w:rsidR="00E01D6B" w:rsidRDefault="00000000">
            <w:r>
              <w:t>Is Default</w:t>
            </w:r>
          </w:p>
        </w:tc>
        <w:tc>
          <w:tcPr>
            <w:tcW w:w="0" w:type="auto"/>
            <w:tcMar>
              <w:top w:w="100" w:type="dxa"/>
              <w:left w:w="100" w:type="dxa"/>
              <w:bottom w:w="100" w:type="dxa"/>
              <w:right w:w="100" w:type="dxa"/>
            </w:tcMar>
          </w:tcPr>
          <w:p w14:paraId="48C22AB9" w14:textId="77777777" w:rsidR="00E01D6B" w:rsidRDefault="00000000">
            <w:r>
              <w:t>No</w:t>
            </w:r>
          </w:p>
        </w:tc>
      </w:tr>
      <w:tr w:rsidR="00E01D6B" w14:paraId="44A80F61" w14:textId="77777777">
        <w:tblPrEx>
          <w:tblCellMar>
            <w:top w:w="0" w:type="dxa"/>
            <w:bottom w:w="0" w:type="dxa"/>
          </w:tblCellMar>
        </w:tblPrEx>
        <w:tc>
          <w:tcPr>
            <w:tcW w:w="0" w:type="auto"/>
            <w:tcMar>
              <w:top w:w="100" w:type="dxa"/>
              <w:left w:w="100" w:type="dxa"/>
              <w:bottom w:w="100" w:type="dxa"/>
              <w:right w:w="100" w:type="dxa"/>
            </w:tcMar>
          </w:tcPr>
          <w:p w14:paraId="4EA8784E" w14:textId="77777777" w:rsidR="00E01D6B" w:rsidRDefault="00000000">
            <w:r>
              <w:t>Default Value</w:t>
            </w:r>
          </w:p>
        </w:tc>
        <w:tc>
          <w:tcPr>
            <w:tcW w:w="0" w:type="auto"/>
            <w:tcMar>
              <w:top w:w="100" w:type="dxa"/>
              <w:left w:w="100" w:type="dxa"/>
              <w:bottom w:w="100" w:type="dxa"/>
              <w:right w:w="100" w:type="dxa"/>
            </w:tcMar>
          </w:tcPr>
          <w:p w14:paraId="301C319D" w14:textId="77777777" w:rsidR="00E01D6B" w:rsidRDefault="00000000">
            <w:r>
              <w:t>TaxCodeChooserQueryGroup</w:t>
            </w:r>
          </w:p>
        </w:tc>
      </w:tr>
      <w:tr w:rsidR="00E01D6B" w14:paraId="22999E9A" w14:textId="77777777">
        <w:tblPrEx>
          <w:tblCellMar>
            <w:top w:w="0" w:type="dxa"/>
            <w:bottom w:w="0" w:type="dxa"/>
          </w:tblCellMar>
        </w:tblPrEx>
        <w:tc>
          <w:tcPr>
            <w:tcW w:w="0" w:type="auto"/>
            <w:tcMar>
              <w:top w:w="100" w:type="dxa"/>
              <w:left w:w="100" w:type="dxa"/>
              <w:bottom w:w="100" w:type="dxa"/>
              <w:right w:w="100" w:type="dxa"/>
            </w:tcMar>
          </w:tcPr>
          <w:p w14:paraId="7E62D0AE" w14:textId="77777777" w:rsidR="00E01D6B" w:rsidRDefault="00000000">
            <w:r>
              <w:t>Is Customer Editable</w:t>
            </w:r>
          </w:p>
        </w:tc>
        <w:tc>
          <w:tcPr>
            <w:tcW w:w="0" w:type="auto"/>
            <w:tcMar>
              <w:top w:w="100" w:type="dxa"/>
              <w:left w:w="100" w:type="dxa"/>
              <w:bottom w:w="100" w:type="dxa"/>
              <w:right w:w="100" w:type="dxa"/>
            </w:tcMar>
          </w:tcPr>
          <w:p w14:paraId="2FEC9840" w14:textId="77777777" w:rsidR="00E01D6B" w:rsidRDefault="00000000">
            <w:r>
              <w:t>No</w:t>
            </w:r>
          </w:p>
        </w:tc>
      </w:tr>
      <w:tr w:rsidR="00E01D6B" w14:paraId="3380A4BD" w14:textId="77777777">
        <w:tblPrEx>
          <w:tblCellMar>
            <w:top w:w="0" w:type="dxa"/>
            <w:bottom w:w="0" w:type="dxa"/>
          </w:tblCellMar>
        </w:tblPrEx>
        <w:tc>
          <w:tcPr>
            <w:tcW w:w="0" w:type="auto"/>
            <w:tcMar>
              <w:top w:w="100" w:type="dxa"/>
              <w:left w:w="100" w:type="dxa"/>
              <w:bottom w:w="100" w:type="dxa"/>
              <w:right w:w="100" w:type="dxa"/>
            </w:tcMar>
          </w:tcPr>
          <w:p w14:paraId="7A663B21" w14:textId="77777777" w:rsidR="00E01D6B" w:rsidRDefault="00000000">
            <w:r>
              <w:t>Parameter Value</w:t>
            </w:r>
          </w:p>
        </w:tc>
        <w:tc>
          <w:tcPr>
            <w:tcW w:w="0" w:type="auto"/>
            <w:tcMar>
              <w:top w:w="100" w:type="dxa"/>
              <w:left w:w="100" w:type="dxa"/>
              <w:bottom w:w="100" w:type="dxa"/>
              <w:right w:w="100" w:type="dxa"/>
            </w:tcMar>
          </w:tcPr>
          <w:p w14:paraId="3EF7623D" w14:textId="77777777" w:rsidR="00E01D6B" w:rsidRDefault="00000000">
            <w:r>
              <w:t>TaxCodeChooserQueryGroup</w:t>
            </w:r>
          </w:p>
        </w:tc>
      </w:tr>
    </w:tbl>
    <w:p w14:paraId="693CB3AF" w14:textId="77777777" w:rsidR="00E01D6B" w:rsidRDefault="00000000">
      <w:pPr>
        <w:spacing w:before="300"/>
      </w:pPr>
      <w:r>
        <w:rPr>
          <w:b/>
          <w:bCs/>
        </w:rPr>
        <w:t xml:space="preserve">Note: </w:t>
      </w:r>
      <w:r>
        <w:t xml:space="preserve"> Configures the default implementation of the tax-code-based tax service provider API. This parameter specifies a group to be used for the query fields of tax code chooser filter.&lt;/P&gt;</w:t>
      </w:r>
    </w:p>
    <w:p w14:paraId="58C63649" w14:textId="77777777" w:rsidR="00E01D6B" w:rsidRDefault="00E01D6B">
      <w:pPr>
        <w:pageBreakBefore/>
      </w:pPr>
    </w:p>
    <w:p w14:paraId="471D7612" w14:textId="77777777" w:rsidR="00E01D6B" w:rsidRDefault="00000000">
      <w:pPr>
        <w:pStyle w:val="Heading2"/>
        <w:spacing w:after="200"/>
        <w:jc w:val="center"/>
      </w:pPr>
      <w:r>
        <w:rPr>
          <w:b/>
          <w:bCs/>
          <w:sz w:val="32"/>
          <w:szCs w:val="32"/>
        </w:rPr>
        <w:t>Configuration Item</w:t>
      </w:r>
    </w:p>
    <w:p w14:paraId="50476B6D" w14:textId="77777777" w:rsidR="00E01D6B" w:rsidRDefault="00000000">
      <w:pPr>
        <w:spacing w:after="240"/>
        <w:jc w:val="center"/>
      </w:pPr>
      <w:r>
        <w:rPr>
          <w:b/>
          <w:bCs/>
        </w:rPr>
        <w:t>Application.Tax.AribaTaxCodeBasedTaxServiceProvider.ChooserUIGroup</w:t>
      </w:r>
    </w:p>
    <w:p w14:paraId="5EF11B19" w14:textId="77777777" w:rsidR="00E01D6B" w:rsidRDefault="00000000">
      <w:pPr>
        <w:spacing w:after="300"/>
        <w:jc w:val="center"/>
      </w:pPr>
      <w:r>
        <w:rPr>
          <w:i/>
          <w:iCs/>
        </w:rPr>
        <w:t xml:space="preserve">Current value: </w:t>
      </w:r>
      <w:r>
        <w:rPr>
          <w:b/>
          <w:bCs/>
          <w:color w:val="8B0000"/>
        </w:rPr>
        <w:t>TaxCodeChooserUIGroup</w:t>
      </w:r>
    </w:p>
    <w:p w14:paraId="62A97A80" w14:textId="77777777" w:rsidR="00E01D6B" w:rsidRDefault="00000000">
      <w:pPr>
        <w:spacing w:after="300"/>
      </w:pPr>
      <w:r>
        <w:rPr>
          <w:b/>
          <w:bCs/>
        </w:rPr>
        <w:t>Description:</w:t>
      </w:r>
      <w:r>
        <w:rPr>
          <w:b/>
          <w:bCs/>
        </w:rPr>
        <w:tab/>
      </w:r>
      <w:r>
        <w:t>&lt;P&gt;Configures the default implementation of the tax-code-based tax service provider API. This parameter specifies a group to be used for the display of tax code chooser filter.&lt;/P&gt;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61E558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CD7A5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DAF60E" w14:textId="77777777" w:rsidR="00E01D6B" w:rsidRDefault="00000000">
            <w:r>
              <w:rPr>
                <w:b/>
                <w:bCs/>
              </w:rPr>
              <w:t>Value</w:t>
            </w:r>
          </w:p>
        </w:tc>
      </w:tr>
      <w:tr w:rsidR="00E01D6B" w14:paraId="3C841499" w14:textId="77777777">
        <w:tblPrEx>
          <w:tblCellMar>
            <w:top w:w="0" w:type="dxa"/>
            <w:bottom w:w="0" w:type="dxa"/>
          </w:tblCellMar>
        </w:tblPrEx>
        <w:tc>
          <w:tcPr>
            <w:tcW w:w="0" w:type="auto"/>
            <w:tcMar>
              <w:top w:w="100" w:type="dxa"/>
              <w:left w:w="100" w:type="dxa"/>
              <w:bottom w:w="100" w:type="dxa"/>
              <w:right w:w="100" w:type="dxa"/>
            </w:tcMar>
          </w:tcPr>
          <w:p w14:paraId="54C2BDE1" w14:textId="77777777" w:rsidR="00E01D6B" w:rsidRDefault="00000000">
            <w:r>
              <w:t>Parameter Type</w:t>
            </w:r>
          </w:p>
        </w:tc>
        <w:tc>
          <w:tcPr>
            <w:tcW w:w="0" w:type="auto"/>
            <w:tcMar>
              <w:top w:w="100" w:type="dxa"/>
              <w:left w:w="100" w:type="dxa"/>
              <w:bottom w:w="100" w:type="dxa"/>
              <w:right w:w="100" w:type="dxa"/>
            </w:tcMar>
          </w:tcPr>
          <w:p w14:paraId="4DFB4B49" w14:textId="77777777" w:rsidR="00E01D6B" w:rsidRDefault="00000000">
            <w:r>
              <w:t>java.lang.String</w:t>
            </w:r>
          </w:p>
        </w:tc>
      </w:tr>
      <w:tr w:rsidR="00E01D6B" w14:paraId="219C48D0" w14:textId="77777777">
        <w:tblPrEx>
          <w:tblCellMar>
            <w:top w:w="0" w:type="dxa"/>
            <w:bottom w:w="0" w:type="dxa"/>
          </w:tblCellMar>
        </w:tblPrEx>
        <w:tc>
          <w:tcPr>
            <w:tcW w:w="0" w:type="auto"/>
            <w:tcMar>
              <w:top w:w="100" w:type="dxa"/>
              <w:left w:w="100" w:type="dxa"/>
              <w:bottom w:w="100" w:type="dxa"/>
              <w:right w:w="100" w:type="dxa"/>
            </w:tcMar>
          </w:tcPr>
          <w:p w14:paraId="32170CB2" w14:textId="77777777" w:rsidR="00E01D6B" w:rsidRDefault="00000000">
            <w:r>
              <w:t>Is Default</w:t>
            </w:r>
          </w:p>
        </w:tc>
        <w:tc>
          <w:tcPr>
            <w:tcW w:w="0" w:type="auto"/>
            <w:tcMar>
              <w:top w:w="100" w:type="dxa"/>
              <w:left w:w="100" w:type="dxa"/>
              <w:bottom w:w="100" w:type="dxa"/>
              <w:right w:w="100" w:type="dxa"/>
            </w:tcMar>
          </w:tcPr>
          <w:p w14:paraId="394EDDB5" w14:textId="77777777" w:rsidR="00E01D6B" w:rsidRDefault="00000000">
            <w:r>
              <w:t>No</w:t>
            </w:r>
          </w:p>
        </w:tc>
      </w:tr>
      <w:tr w:rsidR="00E01D6B" w14:paraId="27474966" w14:textId="77777777">
        <w:tblPrEx>
          <w:tblCellMar>
            <w:top w:w="0" w:type="dxa"/>
            <w:bottom w:w="0" w:type="dxa"/>
          </w:tblCellMar>
        </w:tblPrEx>
        <w:tc>
          <w:tcPr>
            <w:tcW w:w="0" w:type="auto"/>
            <w:tcMar>
              <w:top w:w="100" w:type="dxa"/>
              <w:left w:w="100" w:type="dxa"/>
              <w:bottom w:w="100" w:type="dxa"/>
              <w:right w:w="100" w:type="dxa"/>
            </w:tcMar>
          </w:tcPr>
          <w:p w14:paraId="03A22829" w14:textId="77777777" w:rsidR="00E01D6B" w:rsidRDefault="00000000">
            <w:r>
              <w:t>Default Value</w:t>
            </w:r>
          </w:p>
        </w:tc>
        <w:tc>
          <w:tcPr>
            <w:tcW w:w="0" w:type="auto"/>
            <w:tcMar>
              <w:top w:w="100" w:type="dxa"/>
              <w:left w:w="100" w:type="dxa"/>
              <w:bottom w:w="100" w:type="dxa"/>
              <w:right w:w="100" w:type="dxa"/>
            </w:tcMar>
          </w:tcPr>
          <w:p w14:paraId="7EEB6324" w14:textId="77777777" w:rsidR="00E01D6B" w:rsidRDefault="00000000">
            <w:r>
              <w:t>TaxCodeChooserUIGroup</w:t>
            </w:r>
          </w:p>
        </w:tc>
      </w:tr>
      <w:tr w:rsidR="00E01D6B" w14:paraId="7929BFF2" w14:textId="77777777">
        <w:tblPrEx>
          <w:tblCellMar>
            <w:top w:w="0" w:type="dxa"/>
            <w:bottom w:w="0" w:type="dxa"/>
          </w:tblCellMar>
        </w:tblPrEx>
        <w:tc>
          <w:tcPr>
            <w:tcW w:w="0" w:type="auto"/>
            <w:tcMar>
              <w:top w:w="100" w:type="dxa"/>
              <w:left w:w="100" w:type="dxa"/>
              <w:bottom w:w="100" w:type="dxa"/>
              <w:right w:w="100" w:type="dxa"/>
            </w:tcMar>
          </w:tcPr>
          <w:p w14:paraId="74D7A87E" w14:textId="77777777" w:rsidR="00E01D6B" w:rsidRDefault="00000000">
            <w:r>
              <w:t>Is Customer Editable</w:t>
            </w:r>
          </w:p>
        </w:tc>
        <w:tc>
          <w:tcPr>
            <w:tcW w:w="0" w:type="auto"/>
            <w:tcMar>
              <w:top w:w="100" w:type="dxa"/>
              <w:left w:w="100" w:type="dxa"/>
              <w:bottom w:w="100" w:type="dxa"/>
              <w:right w:w="100" w:type="dxa"/>
            </w:tcMar>
          </w:tcPr>
          <w:p w14:paraId="1067CCD5" w14:textId="77777777" w:rsidR="00E01D6B" w:rsidRDefault="00000000">
            <w:r>
              <w:t>No</w:t>
            </w:r>
          </w:p>
        </w:tc>
      </w:tr>
      <w:tr w:rsidR="00E01D6B" w14:paraId="74C50767" w14:textId="77777777">
        <w:tblPrEx>
          <w:tblCellMar>
            <w:top w:w="0" w:type="dxa"/>
            <w:bottom w:w="0" w:type="dxa"/>
          </w:tblCellMar>
        </w:tblPrEx>
        <w:tc>
          <w:tcPr>
            <w:tcW w:w="0" w:type="auto"/>
            <w:tcMar>
              <w:top w:w="100" w:type="dxa"/>
              <w:left w:w="100" w:type="dxa"/>
              <w:bottom w:w="100" w:type="dxa"/>
              <w:right w:w="100" w:type="dxa"/>
            </w:tcMar>
          </w:tcPr>
          <w:p w14:paraId="51B5AC6F" w14:textId="77777777" w:rsidR="00E01D6B" w:rsidRDefault="00000000">
            <w:r>
              <w:t>Parameter Value</w:t>
            </w:r>
          </w:p>
        </w:tc>
        <w:tc>
          <w:tcPr>
            <w:tcW w:w="0" w:type="auto"/>
            <w:tcMar>
              <w:top w:w="100" w:type="dxa"/>
              <w:left w:w="100" w:type="dxa"/>
              <w:bottom w:w="100" w:type="dxa"/>
              <w:right w:w="100" w:type="dxa"/>
            </w:tcMar>
          </w:tcPr>
          <w:p w14:paraId="41A5128A" w14:textId="77777777" w:rsidR="00E01D6B" w:rsidRDefault="00000000">
            <w:r>
              <w:t>TaxCodeChooserUIGroup</w:t>
            </w:r>
          </w:p>
        </w:tc>
      </w:tr>
    </w:tbl>
    <w:p w14:paraId="45BA015D" w14:textId="77777777" w:rsidR="00E01D6B" w:rsidRDefault="00000000">
      <w:pPr>
        <w:spacing w:before="300"/>
      </w:pPr>
      <w:r>
        <w:rPr>
          <w:b/>
          <w:bCs/>
        </w:rPr>
        <w:t xml:space="preserve">Note: </w:t>
      </w:r>
      <w:r>
        <w:t xml:space="preserve"> Configures the default implementation of the tax-code-based tax service provider API. This parameter specifies a group to be used for the display of tax code chooser filter.&lt;/P&gt;</w:t>
      </w:r>
    </w:p>
    <w:p w14:paraId="0BD32BDF" w14:textId="77777777" w:rsidR="00E01D6B" w:rsidRDefault="00E01D6B">
      <w:pPr>
        <w:pageBreakBefore/>
      </w:pPr>
    </w:p>
    <w:p w14:paraId="3F46D0BF" w14:textId="77777777" w:rsidR="00E01D6B" w:rsidRDefault="00000000">
      <w:pPr>
        <w:pStyle w:val="Heading2"/>
        <w:spacing w:after="200"/>
        <w:jc w:val="center"/>
      </w:pPr>
      <w:r>
        <w:rPr>
          <w:b/>
          <w:bCs/>
          <w:sz w:val="32"/>
          <w:szCs w:val="32"/>
        </w:rPr>
        <w:t>Configuration Item</w:t>
      </w:r>
    </w:p>
    <w:p w14:paraId="1AC2F4D9" w14:textId="77777777" w:rsidR="00E01D6B" w:rsidRDefault="00000000">
      <w:pPr>
        <w:spacing w:after="240"/>
        <w:jc w:val="center"/>
      </w:pPr>
      <w:r>
        <w:rPr>
          <w:b/>
          <w:bCs/>
        </w:rPr>
        <w:t>Application.Tax.AribaTaxCodeBasedTaxServiceProvider.JoinField</w:t>
      </w:r>
    </w:p>
    <w:p w14:paraId="4437EAEB" w14:textId="77777777" w:rsidR="00E01D6B" w:rsidRDefault="00000000">
      <w:pPr>
        <w:spacing w:after="300"/>
        <w:jc w:val="center"/>
      </w:pPr>
      <w:r>
        <w:rPr>
          <w:i/>
          <w:iCs/>
        </w:rPr>
        <w:t xml:space="preserve">Current value: </w:t>
      </w:r>
      <w:r>
        <w:rPr>
          <w:b/>
          <w:bCs/>
          <w:color w:val="8B0000"/>
        </w:rPr>
        <w:t>TaxCode</w:t>
      </w:r>
    </w:p>
    <w:p w14:paraId="303C1B27" w14:textId="77777777" w:rsidR="00E01D6B" w:rsidRDefault="00000000">
      <w:pPr>
        <w:spacing w:after="300"/>
      </w:pPr>
      <w:r>
        <w:rPr>
          <w:b/>
          <w:bCs/>
        </w:rPr>
        <w:t>Description:</w:t>
      </w:r>
      <w:r>
        <w:rPr>
          <w:b/>
          <w:bCs/>
        </w:rPr>
        <w:tab/>
      </w:r>
      <w:r>
        <w:t>&lt;P&gt;Configures the default implementation of the tax-code-based tax service provider API. It specifies a field on the class Application.Tax.AribaTaxCodeBasedTaxServiceProviderTaxCodeLookupClass that represents the common field between the tax code and tax rate lookup tables.&lt;/P&gt;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77012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CEA829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A058AF" w14:textId="77777777" w:rsidR="00E01D6B" w:rsidRDefault="00000000">
            <w:r>
              <w:rPr>
                <w:b/>
                <w:bCs/>
              </w:rPr>
              <w:t>Value</w:t>
            </w:r>
          </w:p>
        </w:tc>
      </w:tr>
      <w:tr w:rsidR="00E01D6B" w14:paraId="2AF538D7" w14:textId="77777777">
        <w:tblPrEx>
          <w:tblCellMar>
            <w:top w:w="0" w:type="dxa"/>
            <w:bottom w:w="0" w:type="dxa"/>
          </w:tblCellMar>
        </w:tblPrEx>
        <w:tc>
          <w:tcPr>
            <w:tcW w:w="0" w:type="auto"/>
            <w:tcMar>
              <w:top w:w="100" w:type="dxa"/>
              <w:left w:w="100" w:type="dxa"/>
              <w:bottom w:w="100" w:type="dxa"/>
              <w:right w:w="100" w:type="dxa"/>
            </w:tcMar>
          </w:tcPr>
          <w:p w14:paraId="7D73E4E5" w14:textId="77777777" w:rsidR="00E01D6B" w:rsidRDefault="00000000">
            <w:r>
              <w:t>Parameter Type</w:t>
            </w:r>
          </w:p>
        </w:tc>
        <w:tc>
          <w:tcPr>
            <w:tcW w:w="0" w:type="auto"/>
            <w:tcMar>
              <w:top w:w="100" w:type="dxa"/>
              <w:left w:w="100" w:type="dxa"/>
              <w:bottom w:w="100" w:type="dxa"/>
              <w:right w:w="100" w:type="dxa"/>
            </w:tcMar>
          </w:tcPr>
          <w:p w14:paraId="62211A27" w14:textId="77777777" w:rsidR="00E01D6B" w:rsidRDefault="00000000">
            <w:r>
              <w:t>java.lang.String</w:t>
            </w:r>
          </w:p>
        </w:tc>
      </w:tr>
      <w:tr w:rsidR="00E01D6B" w14:paraId="0B9D9803" w14:textId="77777777">
        <w:tblPrEx>
          <w:tblCellMar>
            <w:top w:w="0" w:type="dxa"/>
            <w:bottom w:w="0" w:type="dxa"/>
          </w:tblCellMar>
        </w:tblPrEx>
        <w:tc>
          <w:tcPr>
            <w:tcW w:w="0" w:type="auto"/>
            <w:tcMar>
              <w:top w:w="100" w:type="dxa"/>
              <w:left w:w="100" w:type="dxa"/>
              <w:bottom w:w="100" w:type="dxa"/>
              <w:right w:w="100" w:type="dxa"/>
            </w:tcMar>
          </w:tcPr>
          <w:p w14:paraId="1C924E73" w14:textId="77777777" w:rsidR="00E01D6B" w:rsidRDefault="00000000">
            <w:r>
              <w:t>Is Default</w:t>
            </w:r>
          </w:p>
        </w:tc>
        <w:tc>
          <w:tcPr>
            <w:tcW w:w="0" w:type="auto"/>
            <w:tcMar>
              <w:top w:w="100" w:type="dxa"/>
              <w:left w:w="100" w:type="dxa"/>
              <w:bottom w:w="100" w:type="dxa"/>
              <w:right w:w="100" w:type="dxa"/>
            </w:tcMar>
          </w:tcPr>
          <w:p w14:paraId="33D84A0D" w14:textId="77777777" w:rsidR="00E01D6B" w:rsidRDefault="00000000">
            <w:r>
              <w:t>No</w:t>
            </w:r>
          </w:p>
        </w:tc>
      </w:tr>
      <w:tr w:rsidR="00E01D6B" w14:paraId="0097D762" w14:textId="77777777">
        <w:tblPrEx>
          <w:tblCellMar>
            <w:top w:w="0" w:type="dxa"/>
            <w:bottom w:w="0" w:type="dxa"/>
          </w:tblCellMar>
        </w:tblPrEx>
        <w:tc>
          <w:tcPr>
            <w:tcW w:w="0" w:type="auto"/>
            <w:tcMar>
              <w:top w:w="100" w:type="dxa"/>
              <w:left w:w="100" w:type="dxa"/>
              <w:bottom w:w="100" w:type="dxa"/>
              <w:right w:w="100" w:type="dxa"/>
            </w:tcMar>
          </w:tcPr>
          <w:p w14:paraId="37DD62EA" w14:textId="77777777" w:rsidR="00E01D6B" w:rsidRDefault="00000000">
            <w:r>
              <w:t>Default Value</w:t>
            </w:r>
          </w:p>
        </w:tc>
        <w:tc>
          <w:tcPr>
            <w:tcW w:w="0" w:type="auto"/>
            <w:tcMar>
              <w:top w:w="100" w:type="dxa"/>
              <w:left w:w="100" w:type="dxa"/>
              <w:bottom w:w="100" w:type="dxa"/>
              <w:right w:w="100" w:type="dxa"/>
            </w:tcMar>
          </w:tcPr>
          <w:p w14:paraId="43286AD9" w14:textId="77777777" w:rsidR="00E01D6B" w:rsidRDefault="00000000">
            <w:r>
              <w:t>TaxCode</w:t>
            </w:r>
          </w:p>
        </w:tc>
      </w:tr>
      <w:tr w:rsidR="00E01D6B" w14:paraId="25783148" w14:textId="77777777">
        <w:tblPrEx>
          <w:tblCellMar>
            <w:top w:w="0" w:type="dxa"/>
            <w:bottom w:w="0" w:type="dxa"/>
          </w:tblCellMar>
        </w:tblPrEx>
        <w:tc>
          <w:tcPr>
            <w:tcW w:w="0" w:type="auto"/>
            <w:tcMar>
              <w:top w:w="100" w:type="dxa"/>
              <w:left w:w="100" w:type="dxa"/>
              <w:bottom w:w="100" w:type="dxa"/>
              <w:right w:w="100" w:type="dxa"/>
            </w:tcMar>
          </w:tcPr>
          <w:p w14:paraId="5C2E8831" w14:textId="77777777" w:rsidR="00E01D6B" w:rsidRDefault="00000000">
            <w:r>
              <w:t>Is Customer Editable</w:t>
            </w:r>
          </w:p>
        </w:tc>
        <w:tc>
          <w:tcPr>
            <w:tcW w:w="0" w:type="auto"/>
            <w:tcMar>
              <w:top w:w="100" w:type="dxa"/>
              <w:left w:w="100" w:type="dxa"/>
              <w:bottom w:w="100" w:type="dxa"/>
              <w:right w:w="100" w:type="dxa"/>
            </w:tcMar>
          </w:tcPr>
          <w:p w14:paraId="002BA57C" w14:textId="77777777" w:rsidR="00E01D6B" w:rsidRDefault="00000000">
            <w:r>
              <w:t>No</w:t>
            </w:r>
          </w:p>
        </w:tc>
      </w:tr>
      <w:tr w:rsidR="00E01D6B" w14:paraId="47467C15" w14:textId="77777777">
        <w:tblPrEx>
          <w:tblCellMar>
            <w:top w:w="0" w:type="dxa"/>
            <w:bottom w:w="0" w:type="dxa"/>
          </w:tblCellMar>
        </w:tblPrEx>
        <w:tc>
          <w:tcPr>
            <w:tcW w:w="0" w:type="auto"/>
            <w:tcMar>
              <w:top w:w="100" w:type="dxa"/>
              <w:left w:w="100" w:type="dxa"/>
              <w:bottom w:w="100" w:type="dxa"/>
              <w:right w:w="100" w:type="dxa"/>
            </w:tcMar>
          </w:tcPr>
          <w:p w14:paraId="0F076995" w14:textId="77777777" w:rsidR="00E01D6B" w:rsidRDefault="00000000">
            <w:r>
              <w:t>Parameter Value</w:t>
            </w:r>
          </w:p>
        </w:tc>
        <w:tc>
          <w:tcPr>
            <w:tcW w:w="0" w:type="auto"/>
            <w:tcMar>
              <w:top w:w="100" w:type="dxa"/>
              <w:left w:w="100" w:type="dxa"/>
              <w:bottom w:w="100" w:type="dxa"/>
              <w:right w:w="100" w:type="dxa"/>
            </w:tcMar>
          </w:tcPr>
          <w:p w14:paraId="2A6A3380" w14:textId="77777777" w:rsidR="00E01D6B" w:rsidRDefault="00000000">
            <w:r>
              <w:t>TaxCode</w:t>
            </w:r>
          </w:p>
        </w:tc>
      </w:tr>
    </w:tbl>
    <w:p w14:paraId="76130F83" w14:textId="77777777" w:rsidR="00E01D6B" w:rsidRDefault="00000000">
      <w:pPr>
        <w:spacing w:before="300"/>
      </w:pPr>
      <w:r>
        <w:rPr>
          <w:b/>
          <w:bCs/>
        </w:rPr>
        <w:t xml:space="preserve">Note: </w:t>
      </w:r>
      <w:r>
        <w:t xml:space="preserve"> Configures the default implementation of the tax-code-based tax service provider API. It specifies a field on the class Application.Tax.AribaTaxCodeBasedTaxServiceProviderTaxCodeLookupClass that represents the common field between the tax code and tax rate lookup tables.&lt;/P&gt;</w:t>
      </w:r>
    </w:p>
    <w:p w14:paraId="54470548" w14:textId="77777777" w:rsidR="00E01D6B" w:rsidRDefault="00E01D6B">
      <w:pPr>
        <w:pageBreakBefore/>
      </w:pPr>
    </w:p>
    <w:p w14:paraId="43A27C30" w14:textId="77777777" w:rsidR="00E01D6B" w:rsidRDefault="00000000">
      <w:pPr>
        <w:pStyle w:val="Heading2"/>
        <w:spacing w:after="200"/>
        <w:jc w:val="center"/>
      </w:pPr>
      <w:r>
        <w:rPr>
          <w:b/>
          <w:bCs/>
          <w:sz w:val="32"/>
          <w:szCs w:val="32"/>
        </w:rPr>
        <w:t>Configuration Item</w:t>
      </w:r>
    </w:p>
    <w:p w14:paraId="4B831FE5" w14:textId="77777777" w:rsidR="00E01D6B" w:rsidRDefault="00000000">
      <w:pPr>
        <w:spacing w:after="240"/>
        <w:jc w:val="center"/>
      </w:pPr>
      <w:r>
        <w:rPr>
          <w:b/>
          <w:bCs/>
        </w:rPr>
        <w:t>Application.Tax.AribaTaxCodeBasedTaxServiceProvider.RankField</w:t>
      </w:r>
    </w:p>
    <w:p w14:paraId="006B6199" w14:textId="77777777" w:rsidR="00E01D6B" w:rsidRDefault="00000000">
      <w:pPr>
        <w:spacing w:after="300"/>
        <w:jc w:val="center"/>
      </w:pPr>
      <w:r>
        <w:rPr>
          <w:i/>
          <w:iCs/>
        </w:rPr>
        <w:t xml:space="preserve">Current value: </w:t>
      </w:r>
      <w:r>
        <w:rPr>
          <w:b/>
          <w:bCs/>
          <w:color w:val="8B0000"/>
        </w:rPr>
        <w:t>Rank</w:t>
      </w:r>
    </w:p>
    <w:p w14:paraId="328BD00C" w14:textId="77777777" w:rsidR="00E01D6B" w:rsidRDefault="00000000">
      <w:pPr>
        <w:spacing w:after="300"/>
      </w:pPr>
      <w:r>
        <w:rPr>
          <w:b/>
          <w:bCs/>
        </w:rPr>
        <w:t>Description:</w:t>
      </w:r>
      <w:r>
        <w:rPr>
          <w:b/>
          <w:bCs/>
        </w:rPr>
        <w:tab/>
      </w:r>
      <w:r>
        <w:t>&lt;P&gt;Configures the default implementation of the tax-code-based tax service API. This parameter specifies a field on the class Application.Tax.AribaTaxCodeBasedTaxServiceProviderTaxCodeLookupClass that represents the rank.&lt;/P&gt;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BBBF01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B92F4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58AB9A" w14:textId="77777777" w:rsidR="00E01D6B" w:rsidRDefault="00000000">
            <w:r>
              <w:rPr>
                <w:b/>
                <w:bCs/>
              </w:rPr>
              <w:t>Value</w:t>
            </w:r>
          </w:p>
        </w:tc>
      </w:tr>
      <w:tr w:rsidR="00E01D6B" w14:paraId="615865BC" w14:textId="77777777">
        <w:tblPrEx>
          <w:tblCellMar>
            <w:top w:w="0" w:type="dxa"/>
            <w:bottom w:w="0" w:type="dxa"/>
          </w:tblCellMar>
        </w:tblPrEx>
        <w:tc>
          <w:tcPr>
            <w:tcW w:w="0" w:type="auto"/>
            <w:tcMar>
              <w:top w:w="100" w:type="dxa"/>
              <w:left w:w="100" w:type="dxa"/>
              <w:bottom w:w="100" w:type="dxa"/>
              <w:right w:w="100" w:type="dxa"/>
            </w:tcMar>
          </w:tcPr>
          <w:p w14:paraId="23F65E3A" w14:textId="77777777" w:rsidR="00E01D6B" w:rsidRDefault="00000000">
            <w:r>
              <w:t>Parameter Type</w:t>
            </w:r>
          </w:p>
        </w:tc>
        <w:tc>
          <w:tcPr>
            <w:tcW w:w="0" w:type="auto"/>
            <w:tcMar>
              <w:top w:w="100" w:type="dxa"/>
              <w:left w:w="100" w:type="dxa"/>
              <w:bottom w:w="100" w:type="dxa"/>
              <w:right w:w="100" w:type="dxa"/>
            </w:tcMar>
          </w:tcPr>
          <w:p w14:paraId="3D898FA4" w14:textId="77777777" w:rsidR="00E01D6B" w:rsidRDefault="00000000">
            <w:r>
              <w:t>java.lang.String</w:t>
            </w:r>
          </w:p>
        </w:tc>
      </w:tr>
      <w:tr w:rsidR="00E01D6B" w14:paraId="2E95F416" w14:textId="77777777">
        <w:tblPrEx>
          <w:tblCellMar>
            <w:top w:w="0" w:type="dxa"/>
            <w:bottom w:w="0" w:type="dxa"/>
          </w:tblCellMar>
        </w:tblPrEx>
        <w:tc>
          <w:tcPr>
            <w:tcW w:w="0" w:type="auto"/>
            <w:tcMar>
              <w:top w:w="100" w:type="dxa"/>
              <w:left w:w="100" w:type="dxa"/>
              <w:bottom w:w="100" w:type="dxa"/>
              <w:right w:w="100" w:type="dxa"/>
            </w:tcMar>
          </w:tcPr>
          <w:p w14:paraId="1743D15D" w14:textId="77777777" w:rsidR="00E01D6B" w:rsidRDefault="00000000">
            <w:r>
              <w:t>Is Default</w:t>
            </w:r>
          </w:p>
        </w:tc>
        <w:tc>
          <w:tcPr>
            <w:tcW w:w="0" w:type="auto"/>
            <w:tcMar>
              <w:top w:w="100" w:type="dxa"/>
              <w:left w:w="100" w:type="dxa"/>
              <w:bottom w:w="100" w:type="dxa"/>
              <w:right w:w="100" w:type="dxa"/>
            </w:tcMar>
          </w:tcPr>
          <w:p w14:paraId="1FC39E20" w14:textId="77777777" w:rsidR="00E01D6B" w:rsidRDefault="00000000">
            <w:r>
              <w:t>No</w:t>
            </w:r>
          </w:p>
        </w:tc>
      </w:tr>
      <w:tr w:rsidR="00E01D6B" w14:paraId="7A23ADA8" w14:textId="77777777">
        <w:tblPrEx>
          <w:tblCellMar>
            <w:top w:w="0" w:type="dxa"/>
            <w:bottom w:w="0" w:type="dxa"/>
          </w:tblCellMar>
        </w:tblPrEx>
        <w:tc>
          <w:tcPr>
            <w:tcW w:w="0" w:type="auto"/>
            <w:tcMar>
              <w:top w:w="100" w:type="dxa"/>
              <w:left w:w="100" w:type="dxa"/>
              <w:bottom w:w="100" w:type="dxa"/>
              <w:right w:w="100" w:type="dxa"/>
            </w:tcMar>
          </w:tcPr>
          <w:p w14:paraId="49C1CE40" w14:textId="77777777" w:rsidR="00E01D6B" w:rsidRDefault="00000000">
            <w:r>
              <w:t>Default Value</w:t>
            </w:r>
          </w:p>
        </w:tc>
        <w:tc>
          <w:tcPr>
            <w:tcW w:w="0" w:type="auto"/>
            <w:tcMar>
              <w:top w:w="100" w:type="dxa"/>
              <w:left w:w="100" w:type="dxa"/>
              <w:bottom w:w="100" w:type="dxa"/>
              <w:right w:w="100" w:type="dxa"/>
            </w:tcMar>
          </w:tcPr>
          <w:p w14:paraId="2B125A6C" w14:textId="77777777" w:rsidR="00E01D6B" w:rsidRDefault="00000000">
            <w:r>
              <w:t>Rank</w:t>
            </w:r>
          </w:p>
        </w:tc>
      </w:tr>
      <w:tr w:rsidR="00E01D6B" w14:paraId="6956868B" w14:textId="77777777">
        <w:tblPrEx>
          <w:tblCellMar>
            <w:top w:w="0" w:type="dxa"/>
            <w:bottom w:w="0" w:type="dxa"/>
          </w:tblCellMar>
        </w:tblPrEx>
        <w:tc>
          <w:tcPr>
            <w:tcW w:w="0" w:type="auto"/>
            <w:tcMar>
              <w:top w:w="100" w:type="dxa"/>
              <w:left w:w="100" w:type="dxa"/>
              <w:bottom w:w="100" w:type="dxa"/>
              <w:right w:w="100" w:type="dxa"/>
            </w:tcMar>
          </w:tcPr>
          <w:p w14:paraId="45CA10B9" w14:textId="77777777" w:rsidR="00E01D6B" w:rsidRDefault="00000000">
            <w:r>
              <w:t>Is Customer Editable</w:t>
            </w:r>
          </w:p>
        </w:tc>
        <w:tc>
          <w:tcPr>
            <w:tcW w:w="0" w:type="auto"/>
            <w:tcMar>
              <w:top w:w="100" w:type="dxa"/>
              <w:left w:w="100" w:type="dxa"/>
              <w:bottom w:w="100" w:type="dxa"/>
              <w:right w:w="100" w:type="dxa"/>
            </w:tcMar>
          </w:tcPr>
          <w:p w14:paraId="73F06B6F" w14:textId="77777777" w:rsidR="00E01D6B" w:rsidRDefault="00000000">
            <w:r>
              <w:t>No</w:t>
            </w:r>
          </w:p>
        </w:tc>
      </w:tr>
      <w:tr w:rsidR="00E01D6B" w14:paraId="49DA0C9A" w14:textId="77777777">
        <w:tblPrEx>
          <w:tblCellMar>
            <w:top w:w="0" w:type="dxa"/>
            <w:bottom w:w="0" w:type="dxa"/>
          </w:tblCellMar>
        </w:tblPrEx>
        <w:tc>
          <w:tcPr>
            <w:tcW w:w="0" w:type="auto"/>
            <w:tcMar>
              <w:top w:w="100" w:type="dxa"/>
              <w:left w:w="100" w:type="dxa"/>
              <w:bottom w:w="100" w:type="dxa"/>
              <w:right w:w="100" w:type="dxa"/>
            </w:tcMar>
          </w:tcPr>
          <w:p w14:paraId="37748133" w14:textId="77777777" w:rsidR="00E01D6B" w:rsidRDefault="00000000">
            <w:r>
              <w:t>Parameter Value</w:t>
            </w:r>
          </w:p>
        </w:tc>
        <w:tc>
          <w:tcPr>
            <w:tcW w:w="0" w:type="auto"/>
            <w:tcMar>
              <w:top w:w="100" w:type="dxa"/>
              <w:left w:w="100" w:type="dxa"/>
              <w:bottom w:w="100" w:type="dxa"/>
              <w:right w:w="100" w:type="dxa"/>
            </w:tcMar>
          </w:tcPr>
          <w:p w14:paraId="0B8D614A" w14:textId="77777777" w:rsidR="00E01D6B" w:rsidRDefault="00000000">
            <w:r>
              <w:t>Rank</w:t>
            </w:r>
          </w:p>
        </w:tc>
      </w:tr>
    </w:tbl>
    <w:p w14:paraId="4D225D0A" w14:textId="77777777" w:rsidR="00E01D6B" w:rsidRDefault="00000000">
      <w:pPr>
        <w:spacing w:before="300"/>
      </w:pPr>
      <w:r>
        <w:rPr>
          <w:b/>
          <w:bCs/>
        </w:rPr>
        <w:t xml:space="preserve">Note: </w:t>
      </w:r>
      <w:r>
        <w:t xml:space="preserve"> Configures the default implementation of the tax-code-based tax service API. This parameter specifies a field on the class Application.Tax.AribaTaxCodeBasedTaxServiceProviderTaxCodeLookupClass that represents the rank.&lt;/P&gt;</w:t>
      </w:r>
    </w:p>
    <w:p w14:paraId="3A583475" w14:textId="77777777" w:rsidR="00E01D6B" w:rsidRDefault="00E01D6B">
      <w:pPr>
        <w:pageBreakBefore/>
      </w:pPr>
    </w:p>
    <w:p w14:paraId="64E12E97" w14:textId="77777777" w:rsidR="00E01D6B" w:rsidRDefault="00000000">
      <w:pPr>
        <w:pStyle w:val="Heading2"/>
        <w:spacing w:after="200"/>
        <w:jc w:val="center"/>
      </w:pPr>
      <w:r>
        <w:rPr>
          <w:b/>
          <w:bCs/>
          <w:sz w:val="32"/>
          <w:szCs w:val="32"/>
        </w:rPr>
        <w:t>Configuration Item</w:t>
      </w:r>
    </w:p>
    <w:p w14:paraId="2DC538A3" w14:textId="77777777" w:rsidR="00E01D6B" w:rsidRDefault="00000000">
      <w:pPr>
        <w:spacing w:after="240"/>
        <w:jc w:val="center"/>
      </w:pPr>
      <w:r>
        <w:rPr>
          <w:b/>
          <w:bCs/>
        </w:rPr>
        <w:t>Application.Tax.AribaTaxCodeBasedTaxServiceProvider.ServiceProvider</w:t>
      </w:r>
    </w:p>
    <w:p w14:paraId="021AA0A2" w14:textId="77777777" w:rsidR="00E01D6B" w:rsidRDefault="00000000">
      <w:pPr>
        <w:spacing w:after="300"/>
        <w:jc w:val="center"/>
      </w:pPr>
      <w:r>
        <w:rPr>
          <w:i/>
          <w:iCs/>
        </w:rPr>
        <w:t xml:space="preserve">Current value: </w:t>
      </w:r>
      <w:r>
        <w:rPr>
          <w:b/>
          <w:bCs/>
          <w:color w:val="8B0000"/>
        </w:rPr>
        <w:t>ariba.tax.AribaTaxCodeBasedTaxServiceProvider</w:t>
      </w:r>
    </w:p>
    <w:p w14:paraId="52910B0B" w14:textId="77777777" w:rsidR="00E01D6B" w:rsidRDefault="00000000">
      <w:pPr>
        <w:spacing w:after="300"/>
      </w:pPr>
      <w:r>
        <w:rPr>
          <w:b/>
          <w:bCs/>
        </w:rPr>
        <w:t>Description:</w:t>
      </w:r>
      <w:r>
        <w:rPr>
          <w:b/>
          <w:bCs/>
        </w:rPr>
        <w:tab/>
      </w:r>
      <w:r>
        <w:t>&lt;P&gt;Names a Java class, which acts as a provider of the tax-code-based tax service provider API.&lt;/P&gt;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572EE2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61749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C1F223" w14:textId="77777777" w:rsidR="00E01D6B" w:rsidRDefault="00000000">
            <w:r>
              <w:rPr>
                <w:b/>
                <w:bCs/>
              </w:rPr>
              <w:t>Value</w:t>
            </w:r>
          </w:p>
        </w:tc>
      </w:tr>
      <w:tr w:rsidR="00E01D6B" w14:paraId="1D600139" w14:textId="77777777">
        <w:tblPrEx>
          <w:tblCellMar>
            <w:top w:w="0" w:type="dxa"/>
            <w:bottom w:w="0" w:type="dxa"/>
          </w:tblCellMar>
        </w:tblPrEx>
        <w:tc>
          <w:tcPr>
            <w:tcW w:w="0" w:type="auto"/>
            <w:tcMar>
              <w:top w:w="100" w:type="dxa"/>
              <w:left w:w="100" w:type="dxa"/>
              <w:bottom w:w="100" w:type="dxa"/>
              <w:right w:w="100" w:type="dxa"/>
            </w:tcMar>
          </w:tcPr>
          <w:p w14:paraId="3527F66F" w14:textId="77777777" w:rsidR="00E01D6B" w:rsidRDefault="00000000">
            <w:r>
              <w:t>Parameter Type</w:t>
            </w:r>
          </w:p>
        </w:tc>
        <w:tc>
          <w:tcPr>
            <w:tcW w:w="0" w:type="auto"/>
            <w:tcMar>
              <w:top w:w="100" w:type="dxa"/>
              <w:left w:w="100" w:type="dxa"/>
              <w:bottom w:w="100" w:type="dxa"/>
              <w:right w:w="100" w:type="dxa"/>
            </w:tcMar>
          </w:tcPr>
          <w:p w14:paraId="5925E21B" w14:textId="77777777" w:rsidR="00E01D6B" w:rsidRDefault="00000000">
            <w:r>
              <w:t>java.lang.String</w:t>
            </w:r>
          </w:p>
        </w:tc>
      </w:tr>
      <w:tr w:rsidR="00E01D6B" w14:paraId="2BDB7E1A" w14:textId="77777777">
        <w:tblPrEx>
          <w:tblCellMar>
            <w:top w:w="0" w:type="dxa"/>
            <w:bottom w:w="0" w:type="dxa"/>
          </w:tblCellMar>
        </w:tblPrEx>
        <w:tc>
          <w:tcPr>
            <w:tcW w:w="0" w:type="auto"/>
            <w:tcMar>
              <w:top w:w="100" w:type="dxa"/>
              <w:left w:w="100" w:type="dxa"/>
              <w:bottom w:w="100" w:type="dxa"/>
              <w:right w:w="100" w:type="dxa"/>
            </w:tcMar>
          </w:tcPr>
          <w:p w14:paraId="071BB244" w14:textId="77777777" w:rsidR="00E01D6B" w:rsidRDefault="00000000">
            <w:r>
              <w:t>Is Default</w:t>
            </w:r>
          </w:p>
        </w:tc>
        <w:tc>
          <w:tcPr>
            <w:tcW w:w="0" w:type="auto"/>
            <w:tcMar>
              <w:top w:w="100" w:type="dxa"/>
              <w:left w:w="100" w:type="dxa"/>
              <w:bottom w:w="100" w:type="dxa"/>
              <w:right w:w="100" w:type="dxa"/>
            </w:tcMar>
          </w:tcPr>
          <w:p w14:paraId="4C9283EA" w14:textId="77777777" w:rsidR="00E01D6B" w:rsidRDefault="00000000">
            <w:r>
              <w:t>No</w:t>
            </w:r>
          </w:p>
        </w:tc>
      </w:tr>
      <w:tr w:rsidR="00E01D6B" w14:paraId="3BDBA2B3" w14:textId="77777777">
        <w:tblPrEx>
          <w:tblCellMar>
            <w:top w:w="0" w:type="dxa"/>
            <w:bottom w:w="0" w:type="dxa"/>
          </w:tblCellMar>
        </w:tblPrEx>
        <w:tc>
          <w:tcPr>
            <w:tcW w:w="0" w:type="auto"/>
            <w:tcMar>
              <w:top w:w="100" w:type="dxa"/>
              <w:left w:w="100" w:type="dxa"/>
              <w:bottom w:w="100" w:type="dxa"/>
              <w:right w:w="100" w:type="dxa"/>
            </w:tcMar>
          </w:tcPr>
          <w:p w14:paraId="1E8179F9" w14:textId="77777777" w:rsidR="00E01D6B" w:rsidRDefault="00000000">
            <w:r>
              <w:t>Default Value</w:t>
            </w:r>
          </w:p>
        </w:tc>
        <w:tc>
          <w:tcPr>
            <w:tcW w:w="0" w:type="auto"/>
            <w:tcMar>
              <w:top w:w="100" w:type="dxa"/>
              <w:left w:w="100" w:type="dxa"/>
              <w:bottom w:w="100" w:type="dxa"/>
              <w:right w:w="100" w:type="dxa"/>
            </w:tcMar>
          </w:tcPr>
          <w:p w14:paraId="683106B8" w14:textId="77777777" w:rsidR="00E01D6B" w:rsidRDefault="00000000">
            <w:r>
              <w:t>ariba.tax.AribaTaxCodeBasedTaxServiceProvider</w:t>
            </w:r>
          </w:p>
        </w:tc>
      </w:tr>
      <w:tr w:rsidR="00E01D6B" w14:paraId="25727EB7" w14:textId="77777777">
        <w:tblPrEx>
          <w:tblCellMar>
            <w:top w:w="0" w:type="dxa"/>
            <w:bottom w:w="0" w:type="dxa"/>
          </w:tblCellMar>
        </w:tblPrEx>
        <w:tc>
          <w:tcPr>
            <w:tcW w:w="0" w:type="auto"/>
            <w:tcMar>
              <w:top w:w="100" w:type="dxa"/>
              <w:left w:w="100" w:type="dxa"/>
              <w:bottom w:w="100" w:type="dxa"/>
              <w:right w:w="100" w:type="dxa"/>
            </w:tcMar>
          </w:tcPr>
          <w:p w14:paraId="73FD8F68" w14:textId="77777777" w:rsidR="00E01D6B" w:rsidRDefault="00000000">
            <w:r>
              <w:t>Is Customer Editable</w:t>
            </w:r>
          </w:p>
        </w:tc>
        <w:tc>
          <w:tcPr>
            <w:tcW w:w="0" w:type="auto"/>
            <w:tcMar>
              <w:top w:w="100" w:type="dxa"/>
              <w:left w:w="100" w:type="dxa"/>
              <w:bottom w:w="100" w:type="dxa"/>
              <w:right w:w="100" w:type="dxa"/>
            </w:tcMar>
          </w:tcPr>
          <w:p w14:paraId="61737593" w14:textId="77777777" w:rsidR="00E01D6B" w:rsidRDefault="00000000">
            <w:r>
              <w:t>No</w:t>
            </w:r>
          </w:p>
        </w:tc>
      </w:tr>
      <w:tr w:rsidR="00E01D6B" w14:paraId="348AA3DD" w14:textId="77777777">
        <w:tblPrEx>
          <w:tblCellMar>
            <w:top w:w="0" w:type="dxa"/>
            <w:bottom w:w="0" w:type="dxa"/>
          </w:tblCellMar>
        </w:tblPrEx>
        <w:tc>
          <w:tcPr>
            <w:tcW w:w="0" w:type="auto"/>
            <w:tcMar>
              <w:top w:w="100" w:type="dxa"/>
              <w:left w:w="100" w:type="dxa"/>
              <w:bottom w:w="100" w:type="dxa"/>
              <w:right w:w="100" w:type="dxa"/>
            </w:tcMar>
          </w:tcPr>
          <w:p w14:paraId="3474050D" w14:textId="77777777" w:rsidR="00E01D6B" w:rsidRDefault="00000000">
            <w:r>
              <w:t>Parameter Value</w:t>
            </w:r>
          </w:p>
        </w:tc>
        <w:tc>
          <w:tcPr>
            <w:tcW w:w="0" w:type="auto"/>
            <w:tcMar>
              <w:top w:w="100" w:type="dxa"/>
              <w:left w:w="100" w:type="dxa"/>
              <w:bottom w:w="100" w:type="dxa"/>
              <w:right w:w="100" w:type="dxa"/>
            </w:tcMar>
          </w:tcPr>
          <w:p w14:paraId="61F2A401" w14:textId="77777777" w:rsidR="00E01D6B" w:rsidRDefault="00000000">
            <w:r>
              <w:t>ariba.tax.AribaTaxCodeBasedTaxServiceProvider</w:t>
            </w:r>
          </w:p>
        </w:tc>
      </w:tr>
    </w:tbl>
    <w:p w14:paraId="45BD2589" w14:textId="77777777" w:rsidR="00E01D6B" w:rsidRDefault="00000000">
      <w:pPr>
        <w:spacing w:before="300"/>
      </w:pPr>
      <w:r>
        <w:rPr>
          <w:b/>
          <w:bCs/>
        </w:rPr>
        <w:t xml:space="preserve">Note: </w:t>
      </w:r>
      <w:r>
        <w:t xml:space="preserve"> Names a Java class, which acts as a provider of the tax-code-based tax service provider API.&lt;/P&gt;</w:t>
      </w:r>
    </w:p>
    <w:p w14:paraId="0455C0DB" w14:textId="77777777" w:rsidR="00E01D6B" w:rsidRDefault="00E01D6B">
      <w:pPr>
        <w:pageBreakBefore/>
      </w:pPr>
    </w:p>
    <w:p w14:paraId="68D43AFE" w14:textId="77777777" w:rsidR="00E01D6B" w:rsidRDefault="00000000">
      <w:pPr>
        <w:pStyle w:val="Heading2"/>
        <w:spacing w:after="200"/>
        <w:jc w:val="center"/>
      </w:pPr>
      <w:r>
        <w:rPr>
          <w:b/>
          <w:bCs/>
          <w:sz w:val="32"/>
          <w:szCs w:val="32"/>
        </w:rPr>
        <w:t>Configuration Item</w:t>
      </w:r>
    </w:p>
    <w:p w14:paraId="30E80D46" w14:textId="77777777" w:rsidR="00E01D6B" w:rsidRDefault="00000000">
      <w:pPr>
        <w:spacing w:after="240"/>
        <w:jc w:val="center"/>
      </w:pPr>
      <w:r>
        <w:rPr>
          <w:b/>
          <w:bCs/>
        </w:rPr>
        <w:t>Application.Tax.AribaTaxCodeBasedTaxServiceProvider.TaxCodeBasedRateLookupSupported</w:t>
      </w:r>
    </w:p>
    <w:p w14:paraId="5151F897" w14:textId="77777777" w:rsidR="00E01D6B" w:rsidRDefault="00000000">
      <w:pPr>
        <w:spacing w:after="300"/>
        <w:jc w:val="center"/>
      </w:pPr>
      <w:r>
        <w:rPr>
          <w:i/>
          <w:iCs/>
        </w:rPr>
        <w:t xml:space="preserve">Current value: </w:t>
      </w:r>
      <w:r>
        <w:rPr>
          <w:b/>
          <w:bCs/>
          <w:color w:val="006400"/>
        </w:rPr>
        <w:t>ENABLED</w:t>
      </w:r>
    </w:p>
    <w:p w14:paraId="50BAA19B" w14:textId="77777777" w:rsidR="00E01D6B" w:rsidRDefault="00000000">
      <w:pPr>
        <w:spacing w:after="300"/>
      </w:pPr>
      <w:r>
        <w:rPr>
          <w:b/>
          <w:bCs/>
        </w:rPr>
        <w:t>Description:</w:t>
      </w:r>
      <w:r>
        <w:rPr>
          <w:b/>
          <w:bCs/>
        </w:rPr>
        <w:tab/>
      </w:r>
      <w:r>
        <w:t>&lt;P&gt;Specifies whether the tax rate is determined using the tax code. When this parameter is set to Yes, tax information fields appear on the invoice screens. When this parameter is set to No, the tax information fields do not appear.&lt;/P&gt;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75816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2D68E9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2974E0" w14:textId="77777777" w:rsidR="00E01D6B" w:rsidRDefault="00000000">
            <w:r>
              <w:rPr>
                <w:b/>
                <w:bCs/>
              </w:rPr>
              <w:t>Value</w:t>
            </w:r>
          </w:p>
        </w:tc>
      </w:tr>
      <w:tr w:rsidR="00E01D6B" w14:paraId="60DD1A1B" w14:textId="77777777">
        <w:tblPrEx>
          <w:tblCellMar>
            <w:top w:w="0" w:type="dxa"/>
            <w:bottom w:w="0" w:type="dxa"/>
          </w:tblCellMar>
        </w:tblPrEx>
        <w:tc>
          <w:tcPr>
            <w:tcW w:w="0" w:type="auto"/>
            <w:tcMar>
              <w:top w:w="100" w:type="dxa"/>
              <w:left w:w="100" w:type="dxa"/>
              <w:bottom w:w="100" w:type="dxa"/>
              <w:right w:w="100" w:type="dxa"/>
            </w:tcMar>
          </w:tcPr>
          <w:p w14:paraId="1FF31A73" w14:textId="77777777" w:rsidR="00E01D6B" w:rsidRDefault="00000000">
            <w:r>
              <w:t>Parameter Type</w:t>
            </w:r>
          </w:p>
        </w:tc>
        <w:tc>
          <w:tcPr>
            <w:tcW w:w="0" w:type="auto"/>
            <w:tcMar>
              <w:top w:w="100" w:type="dxa"/>
              <w:left w:w="100" w:type="dxa"/>
              <w:bottom w:w="100" w:type="dxa"/>
              <w:right w:w="100" w:type="dxa"/>
            </w:tcMar>
          </w:tcPr>
          <w:p w14:paraId="4C4A7E53" w14:textId="77777777" w:rsidR="00E01D6B" w:rsidRDefault="00000000">
            <w:r>
              <w:t>java.lang.Boolean</w:t>
            </w:r>
          </w:p>
        </w:tc>
      </w:tr>
      <w:tr w:rsidR="00E01D6B" w14:paraId="429546EF" w14:textId="77777777">
        <w:tblPrEx>
          <w:tblCellMar>
            <w:top w:w="0" w:type="dxa"/>
            <w:bottom w:w="0" w:type="dxa"/>
          </w:tblCellMar>
        </w:tblPrEx>
        <w:tc>
          <w:tcPr>
            <w:tcW w:w="0" w:type="auto"/>
            <w:tcMar>
              <w:top w:w="100" w:type="dxa"/>
              <w:left w:w="100" w:type="dxa"/>
              <w:bottom w:w="100" w:type="dxa"/>
              <w:right w:w="100" w:type="dxa"/>
            </w:tcMar>
          </w:tcPr>
          <w:p w14:paraId="1D3F637D" w14:textId="77777777" w:rsidR="00E01D6B" w:rsidRDefault="00000000">
            <w:r>
              <w:t>Is Default</w:t>
            </w:r>
          </w:p>
        </w:tc>
        <w:tc>
          <w:tcPr>
            <w:tcW w:w="0" w:type="auto"/>
            <w:tcMar>
              <w:top w:w="100" w:type="dxa"/>
              <w:left w:w="100" w:type="dxa"/>
              <w:bottom w:w="100" w:type="dxa"/>
              <w:right w:w="100" w:type="dxa"/>
            </w:tcMar>
          </w:tcPr>
          <w:p w14:paraId="23D8788C" w14:textId="77777777" w:rsidR="00E01D6B" w:rsidRDefault="00000000">
            <w:r>
              <w:t>No</w:t>
            </w:r>
          </w:p>
        </w:tc>
      </w:tr>
      <w:tr w:rsidR="00E01D6B" w14:paraId="5D4F4CFA" w14:textId="77777777">
        <w:tblPrEx>
          <w:tblCellMar>
            <w:top w:w="0" w:type="dxa"/>
            <w:bottom w:w="0" w:type="dxa"/>
          </w:tblCellMar>
        </w:tblPrEx>
        <w:tc>
          <w:tcPr>
            <w:tcW w:w="0" w:type="auto"/>
            <w:tcMar>
              <w:top w:w="100" w:type="dxa"/>
              <w:left w:w="100" w:type="dxa"/>
              <w:bottom w:w="100" w:type="dxa"/>
              <w:right w:w="100" w:type="dxa"/>
            </w:tcMar>
          </w:tcPr>
          <w:p w14:paraId="73CF21E0" w14:textId="77777777" w:rsidR="00E01D6B" w:rsidRDefault="00000000">
            <w:r>
              <w:t>Default Value</w:t>
            </w:r>
          </w:p>
        </w:tc>
        <w:tc>
          <w:tcPr>
            <w:tcW w:w="0" w:type="auto"/>
            <w:tcMar>
              <w:top w:w="100" w:type="dxa"/>
              <w:left w:w="100" w:type="dxa"/>
              <w:bottom w:w="100" w:type="dxa"/>
              <w:right w:w="100" w:type="dxa"/>
            </w:tcMar>
          </w:tcPr>
          <w:p w14:paraId="6C539385" w14:textId="77777777" w:rsidR="00E01D6B" w:rsidRDefault="00000000">
            <w:r>
              <w:t>Yes</w:t>
            </w:r>
          </w:p>
        </w:tc>
      </w:tr>
      <w:tr w:rsidR="00E01D6B" w14:paraId="527381F9" w14:textId="77777777">
        <w:tblPrEx>
          <w:tblCellMar>
            <w:top w:w="0" w:type="dxa"/>
            <w:bottom w:w="0" w:type="dxa"/>
          </w:tblCellMar>
        </w:tblPrEx>
        <w:tc>
          <w:tcPr>
            <w:tcW w:w="0" w:type="auto"/>
            <w:tcMar>
              <w:top w:w="100" w:type="dxa"/>
              <w:left w:w="100" w:type="dxa"/>
              <w:bottom w:w="100" w:type="dxa"/>
              <w:right w:w="100" w:type="dxa"/>
            </w:tcMar>
          </w:tcPr>
          <w:p w14:paraId="4648EFCE" w14:textId="77777777" w:rsidR="00E01D6B" w:rsidRDefault="00000000">
            <w:r>
              <w:t>Is Customer Editable</w:t>
            </w:r>
          </w:p>
        </w:tc>
        <w:tc>
          <w:tcPr>
            <w:tcW w:w="0" w:type="auto"/>
            <w:tcMar>
              <w:top w:w="100" w:type="dxa"/>
              <w:left w:w="100" w:type="dxa"/>
              <w:bottom w:w="100" w:type="dxa"/>
              <w:right w:w="100" w:type="dxa"/>
            </w:tcMar>
          </w:tcPr>
          <w:p w14:paraId="77249BA2" w14:textId="77777777" w:rsidR="00E01D6B" w:rsidRDefault="00000000">
            <w:r>
              <w:t>No</w:t>
            </w:r>
          </w:p>
        </w:tc>
      </w:tr>
      <w:tr w:rsidR="00E01D6B" w14:paraId="0F968D6D" w14:textId="77777777">
        <w:tblPrEx>
          <w:tblCellMar>
            <w:top w:w="0" w:type="dxa"/>
            <w:bottom w:w="0" w:type="dxa"/>
          </w:tblCellMar>
        </w:tblPrEx>
        <w:tc>
          <w:tcPr>
            <w:tcW w:w="0" w:type="auto"/>
            <w:tcMar>
              <w:top w:w="100" w:type="dxa"/>
              <w:left w:w="100" w:type="dxa"/>
              <w:bottom w:w="100" w:type="dxa"/>
              <w:right w:w="100" w:type="dxa"/>
            </w:tcMar>
          </w:tcPr>
          <w:p w14:paraId="344E0B7E" w14:textId="77777777" w:rsidR="00E01D6B" w:rsidRDefault="00000000">
            <w:r>
              <w:t>Parameter Value</w:t>
            </w:r>
          </w:p>
        </w:tc>
        <w:tc>
          <w:tcPr>
            <w:tcW w:w="0" w:type="auto"/>
            <w:tcMar>
              <w:top w:w="100" w:type="dxa"/>
              <w:left w:w="100" w:type="dxa"/>
              <w:bottom w:w="100" w:type="dxa"/>
              <w:right w:w="100" w:type="dxa"/>
            </w:tcMar>
          </w:tcPr>
          <w:p w14:paraId="311BB90A" w14:textId="77777777" w:rsidR="00E01D6B" w:rsidRDefault="00000000">
            <w:r>
              <w:t>Yes</w:t>
            </w:r>
          </w:p>
        </w:tc>
      </w:tr>
    </w:tbl>
    <w:p w14:paraId="1DBC4B71" w14:textId="77777777" w:rsidR="00E01D6B" w:rsidRDefault="00000000">
      <w:pPr>
        <w:spacing w:before="300"/>
      </w:pPr>
      <w:r>
        <w:rPr>
          <w:b/>
          <w:bCs/>
        </w:rPr>
        <w:t xml:space="preserve">Note: </w:t>
      </w:r>
      <w:r>
        <w:t xml:space="preserve"> Specifies whether the tax rate is determined using the tax code. When this parameter is set to Yes, tax information fields appear on the invoice screens. When this parameter is set to No, the tax information fields do not appear.&lt;/P&gt;</w:t>
      </w:r>
    </w:p>
    <w:p w14:paraId="5BA6F468" w14:textId="77777777" w:rsidR="00E01D6B" w:rsidRDefault="00E01D6B">
      <w:pPr>
        <w:pageBreakBefore/>
      </w:pPr>
    </w:p>
    <w:p w14:paraId="2EFB2920" w14:textId="77777777" w:rsidR="00E01D6B" w:rsidRDefault="00000000">
      <w:pPr>
        <w:pStyle w:val="Heading2"/>
        <w:spacing w:after="200"/>
        <w:jc w:val="center"/>
      </w:pPr>
      <w:r>
        <w:rPr>
          <w:b/>
          <w:bCs/>
          <w:sz w:val="32"/>
          <w:szCs w:val="32"/>
        </w:rPr>
        <w:t>Configuration Item</w:t>
      </w:r>
    </w:p>
    <w:p w14:paraId="74658750" w14:textId="77777777" w:rsidR="00E01D6B" w:rsidRDefault="00000000">
      <w:pPr>
        <w:spacing w:after="240"/>
        <w:jc w:val="center"/>
      </w:pPr>
      <w:r>
        <w:rPr>
          <w:b/>
          <w:bCs/>
        </w:rPr>
        <w:t>Application.Tax.AribaTaxCodeBasedTaxServiceProvider.TaxCodeLookupAccrualField</w:t>
      </w:r>
    </w:p>
    <w:p w14:paraId="76050E55" w14:textId="77777777" w:rsidR="00E01D6B" w:rsidRDefault="00000000">
      <w:pPr>
        <w:spacing w:after="300"/>
        <w:jc w:val="center"/>
      </w:pPr>
      <w:r>
        <w:rPr>
          <w:i/>
          <w:iCs/>
        </w:rPr>
        <w:t xml:space="preserve">Current value: </w:t>
      </w:r>
      <w:r>
        <w:rPr>
          <w:b/>
          <w:bCs/>
          <w:color w:val="8B0000"/>
        </w:rPr>
        <w:t>IsAccrual</w:t>
      </w:r>
    </w:p>
    <w:p w14:paraId="3B03BFE6" w14:textId="77777777" w:rsidR="00E01D6B" w:rsidRDefault="00000000">
      <w:pPr>
        <w:spacing w:after="300"/>
      </w:pPr>
      <w:r>
        <w:rPr>
          <w:b/>
          <w:bCs/>
        </w:rPr>
        <w:t>Description:</w:t>
      </w:r>
      <w:r>
        <w:rPr>
          <w:b/>
          <w:bCs/>
        </w:rPr>
        <w:tab/>
      </w:r>
      <w:r>
        <w:t>&lt;P&gt;Configures the default implementation of the tax-code-based tax service provider API. It specifies a field on the class Application.Tax.AribaTaxCodeBasedTaxServiceProviderTaxCodeLookupClass that represents the accrual field in the tax code lookup field.&lt;/P&gt;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6DF8F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9E5BF7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EFC53A" w14:textId="77777777" w:rsidR="00E01D6B" w:rsidRDefault="00000000">
            <w:r>
              <w:rPr>
                <w:b/>
                <w:bCs/>
              </w:rPr>
              <w:t>Value</w:t>
            </w:r>
          </w:p>
        </w:tc>
      </w:tr>
      <w:tr w:rsidR="00E01D6B" w14:paraId="2442D0AA" w14:textId="77777777">
        <w:tblPrEx>
          <w:tblCellMar>
            <w:top w:w="0" w:type="dxa"/>
            <w:bottom w:w="0" w:type="dxa"/>
          </w:tblCellMar>
        </w:tblPrEx>
        <w:tc>
          <w:tcPr>
            <w:tcW w:w="0" w:type="auto"/>
            <w:tcMar>
              <w:top w:w="100" w:type="dxa"/>
              <w:left w:w="100" w:type="dxa"/>
              <w:bottom w:w="100" w:type="dxa"/>
              <w:right w:w="100" w:type="dxa"/>
            </w:tcMar>
          </w:tcPr>
          <w:p w14:paraId="1FF60796" w14:textId="77777777" w:rsidR="00E01D6B" w:rsidRDefault="00000000">
            <w:r>
              <w:t>Parameter Type</w:t>
            </w:r>
          </w:p>
        </w:tc>
        <w:tc>
          <w:tcPr>
            <w:tcW w:w="0" w:type="auto"/>
            <w:tcMar>
              <w:top w:w="100" w:type="dxa"/>
              <w:left w:w="100" w:type="dxa"/>
              <w:bottom w:w="100" w:type="dxa"/>
              <w:right w:w="100" w:type="dxa"/>
            </w:tcMar>
          </w:tcPr>
          <w:p w14:paraId="3C8DBAC4" w14:textId="77777777" w:rsidR="00E01D6B" w:rsidRDefault="00000000">
            <w:r>
              <w:t>java.lang.String</w:t>
            </w:r>
          </w:p>
        </w:tc>
      </w:tr>
      <w:tr w:rsidR="00E01D6B" w14:paraId="0F884A07" w14:textId="77777777">
        <w:tblPrEx>
          <w:tblCellMar>
            <w:top w:w="0" w:type="dxa"/>
            <w:bottom w:w="0" w:type="dxa"/>
          </w:tblCellMar>
        </w:tblPrEx>
        <w:tc>
          <w:tcPr>
            <w:tcW w:w="0" w:type="auto"/>
            <w:tcMar>
              <w:top w:w="100" w:type="dxa"/>
              <w:left w:w="100" w:type="dxa"/>
              <w:bottom w:w="100" w:type="dxa"/>
              <w:right w:w="100" w:type="dxa"/>
            </w:tcMar>
          </w:tcPr>
          <w:p w14:paraId="324BCCF8" w14:textId="77777777" w:rsidR="00E01D6B" w:rsidRDefault="00000000">
            <w:r>
              <w:t>Is Default</w:t>
            </w:r>
          </w:p>
        </w:tc>
        <w:tc>
          <w:tcPr>
            <w:tcW w:w="0" w:type="auto"/>
            <w:tcMar>
              <w:top w:w="100" w:type="dxa"/>
              <w:left w:w="100" w:type="dxa"/>
              <w:bottom w:w="100" w:type="dxa"/>
              <w:right w:w="100" w:type="dxa"/>
            </w:tcMar>
          </w:tcPr>
          <w:p w14:paraId="21031D50" w14:textId="77777777" w:rsidR="00E01D6B" w:rsidRDefault="00000000">
            <w:r>
              <w:t>No</w:t>
            </w:r>
          </w:p>
        </w:tc>
      </w:tr>
      <w:tr w:rsidR="00E01D6B" w14:paraId="4B1D17FB" w14:textId="77777777">
        <w:tblPrEx>
          <w:tblCellMar>
            <w:top w:w="0" w:type="dxa"/>
            <w:bottom w:w="0" w:type="dxa"/>
          </w:tblCellMar>
        </w:tblPrEx>
        <w:tc>
          <w:tcPr>
            <w:tcW w:w="0" w:type="auto"/>
            <w:tcMar>
              <w:top w:w="100" w:type="dxa"/>
              <w:left w:w="100" w:type="dxa"/>
              <w:bottom w:w="100" w:type="dxa"/>
              <w:right w:w="100" w:type="dxa"/>
            </w:tcMar>
          </w:tcPr>
          <w:p w14:paraId="7A8C985A" w14:textId="77777777" w:rsidR="00E01D6B" w:rsidRDefault="00000000">
            <w:r>
              <w:t>Default Value</w:t>
            </w:r>
          </w:p>
        </w:tc>
        <w:tc>
          <w:tcPr>
            <w:tcW w:w="0" w:type="auto"/>
            <w:tcMar>
              <w:top w:w="100" w:type="dxa"/>
              <w:left w:w="100" w:type="dxa"/>
              <w:bottom w:w="100" w:type="dxa"/>
              <w:right w:w="100" w:type="dxa"/>
            </w:tcMar>
          </w:tcPr>
          <w:p w14:paraId="7EBD9C2B" w14:textId="77777777" w:rsidR="00E01D6B" w:rsidRDefault="00000000">
            <w:r>
              <w:t>IsAccrual</w:t>
            </w:r>
          </w:p>
        </w:tc>
      </w:tr>
      <w:tr w:rsidR="00E01D6B" w14:paraId="72FAA2CB" w14:textId="77777777">
        <w:tblPrEx>
          <w:tblCellMar>
            <w:top w:w="0" w:type="dxa"/>
            <w:bottom w:w="0" w:type="dxa"/>
          </w:tblCellMar>
        </w:tblPrEx>
        <w:tc>
          <w:tcPr>
            <w:tcW w:w="0" w:type="auto"/>
            <w:tcMar>
              <w:top w:w="100" w:type="dxa"/>
              <w:left w:w="100" w:type="dxa"/>
              <w:bottom w:w="100" w:type="dxa"/>
              <w:right w:w="100" w:type="dxa"/>
            </w:tcMar>
          </w:tcPr>
          <w:p w14:paraId="362DC37D" w14:textId="77777777" w:rsidR="00E01D6B" w:rsidRDefault="00000000">
            <w:r>
              <w:t>Is Customer Editable</w:t>
            </w:r>
          </w:p>
        </w:tc>
        <w:tc>
          <w:tcPr>
            <w:tcW w:w="0" w:type="auto"/>
            <w:tcMar>
              <w:top w:w="100" w:type="dxa"/>
              <w:left w:w="100" w:type="dxa"/>
              <w:bottom w:w="100" w:type="dxa"/>
              <w:right w:w="100" w:type="dxa"/>
            </w:tcMar>
          </w:tcPr>
          <w:p w14:paraId="14B15AF2" w14:textId="77777777" w:rsidR="00E01D6B" w:rsidRDefault="00000000">
            <w:r>
              <w:t>No</w:t>
            </w:r>
          </w:p>
        </w:tc>
      </w:tr>
      <w:tr w:rsidR="00E01D6B" w14:paraId="149ED874" w14:textId="77777777">
        <w:tblPrEx>
          <w:tblCellMar>
            <w:top w:w="0" w:type="dxa"/>
            <w:bottom w:w="0" w:type="dxa"/>
          </w:tblCellMar>
        </w:tblPrEx>
        <w:tc>
          <w:tcPr>
            <w:tcW w:w="0" w:type="auto"/>
            <w:tcMar>
              <w:top w:w="100" w:type="dxa"/>
              <w:left w:w="100" w:type="dxa"/>
              <w:bottom w:w="100" w:type="dxa"/>
              <w:right w:w="100" w:type="dxa"/>
            </w:tcMar>
          </w:tcPr>
          <w:p w14:paraId="14443E62" w14:textId="77777777" w:rsidR="00E01D6B" w:rsidRDefault="00000000">
            <w:r>
              <w:t>Parameter Value</w:t>
            </w:r>
          </w:p>
        </w:tc>
        <w:tc>
          <w:tcPr>
            <w:tcW w:w="0" w:type="auto"/>
            <w:tcMar>
              <w:top w:w="100" w:type="dxa"/>
              <w:left w:w="100" w:type="dxa"/>
              <w:bottom w:w="100" w:type="dxa"/>
              <w:right w:w="100" w:type="dxa"/>
            </w:tcMar>
          </w:tcPr>
          <w:p w14:paraId="1919FA2A" w14:textId="77777777" w:rsidR="00E01D6B" w:rsidRDefault="00000000">
            <w:r>
              <w:t>IsAccrual</w:t>
            </w:r>
          </w:p>
        </w:tc>
      </w:tr>
    </w:tbl>
    <w:p w14:paraId="2CE2A0A6" w14:textId="77777777" w:rsidR="00E01D6B" w:rsidRDefault="00000000">
      <w:pPr>
        <w:spacing w:before="300"/>
      </w:pPr>
      <w:r>
        <w:rPr>
          <w:b/>
          <w:bCs/>
        </w:rPr>
        <w:t xml:space="preserve">Note: </w:t>
      </w:r>
      <w:r>
        <w:t xml:space="preserve"> Configures the default implementation of the tax-code-based tax service provider API. It specifies a field on the class Application.Tax.AribaTaxCodeBasedTaxServiceProviderTaxCodeLookupClass that represents the accrual field in the tax code lookup field.&lt;/P&gt;</w:t>
      </w:r>
    </w:p>
    <w:p w14:paraId="0D39D73A" w14:textId="77777777" w:rsidR="00E01D6B" w:rsidRDefault="00E01D6B">
      <w:pPr>
        <w:pageBreakBefore/>
      </w:pPr>
    </w:p>
    <w:p w14:paraId="7F027427" w14:textId="77777777" w:rsidR="00E01D6B" w:rsidRDefault="00000000">
      <w:pPr>
        <w:pStyle w:val="Heading2"/>
        <w:spacing w:after="200"/>
        <w:jc w:val="center"/>
      </w:pPr>
      <w:r>
        <w:rPr>
          <w:b/>
          <w:bCs/>
          <w:sz w:val="32"/>
          <w:szCs w:val="32"/>
        </w:rPr>
        <w:t>Configuration Item</w:t>
      </w:r>
    </w:p>
    <w:p w14:paraId="1C2F0331" w14:textId="77777777" w:rsidR="00E01D6B" w:rsidRDefault="00000000">
      <w:pPr>
        <w:spacing w:after="240"/>
        <w:jc w:val="center"/>
      </w:pPr>
      <w:r>
        <w:rPr>
          <w:b/>
          <w:bCs/>
        </w:rPr>
        <w:t>Application.Tax.AribaTaxCodeBasedTaxServiceProvider.TaxCodeLookupClass</w:t>
      </w:r>
    </w:p>
    <w:p w14:paraId="529A2E90" w14:textId="77777777" w:rsidR="00E01D6B" w:rsidRDefault="00000000">
      <w:pPr>
        <w:spacing w:after="300"/>
        <w:jc w:val="center"/>
      </w:pPr>
      <w:r>
        <w:rPr>
          <w:i/>
          <w:iCs/>
        </w:rPr>
        <w:t xml:space="preserve">Current value: </w:t>
      </w:r>
      <w:r>
        <w:rPr>
          <w:b/>
          <w:bCs/>
          <w:color w:val="8B0000"/>
        </w:rPr>
        <w:t>ariba.core.TaxCodeLookup</w:t>
      </w:r>
    </w:p>
    <w:p w14:paraId="7FF93A40" w14:textId="77777777" w:rsidR="00E01D6B" w:rsidRDefault="00000000">
      <w:pPr>
        <w:spacing w:after="300"/>
      </w:pPr>
      <w:r>
        <w:rPr>
          <w:b/>
          <w:bCs/>
        </w:rPr>
        <w:t>Description:</w:t>
      </w:r>
      <w:r>
        <w:rPr>
          <w:b/>
          <w:bCs/>
        </w:rPr>
        <w:tab/>
      </w:r>
      <w:r>
        <w:t>&lt;P&gt;Configures the default implementation of the tax-code-based tax service API. This parameter specifies the Java class name of the lookup table used to match tax codes to line rates.&lt;/P&gt;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61B40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3CB7B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5FC052" w14:textId="77777777" w:rsidR="00E01D6B" w:rsidRDefault="00000000">
            <w:r>
              <w:rPr>
                <w:b/>
                <w:bCs/>
              </w:rPr>
              <w:t>Value</w:t>
            </w:r>
          </w:p>
        </w:tc>
      </w:tr>
      <w:tr w:rsidR="00E01D6B" w14:paraId="505484FD" w14:textId="77777777">
        <w:tblPrEx>
          <w:tblCellMar>
            <w:top w:w="0" w:type="dxa"/>
            <w:bottom w:w="0" w:type="dxa"/>
          </w:tblCellMar>
        </w:tblPrEx>
        <w:tc>
          <w:tcPr>
            <w:tcW w:w="0" w:type="auto"/>
            <w:tcMar>
              <w:top w:w="100" w:type="dxa"/>
              <w:left w:w="100" w:type="dxa"/>
              <w:bottom w:w="100" w:type="dxa"/>
              <w:right w:w="100" w:type="dxa"/>
            </w:tcMar>
          </w:tcPr>
          <w:p w14:paraId="2A451B49" w14:textId="77777777" w:rsidR="00E01D6B" w:rsidRDefault="00000000">
            <w:r>
              <w:t>Parameter Type</w:t>
            </w:r>
          </w:p>
        </w:tc>
        <w:tc>
          <w:tcPr>
            <w:tcW w:w="0" w:type="auto"/>
            <w:tcMar>
              <w:top w:w="100" w:type="dxa"/>
              <w:left w:w="100" w:type="dxa"/>
              <w:bottom w:w="100" w:type="dxa"/>
              <w:right w:w="100" w:type="dxa"/>
            </w:tcMar>
          </w:tcPr>
          <w:p w14:paraId="38347AB7" w14:textId="77777777" w:rsidR="00E01D6B" w:rsidRDefault="00000000">
            <w:r>
              <w:t>java.lang.String</w:t>
            </w:r>
          </w:p>
        </w:tc>
      </w:tr>
      <w:tr w:rsidR="00E01D6B" w14:paraId="0F8170E4" w14:textId="77777777">
        <w:tblPrEx>
          <w:tblCellMar>
            <w:top w:w="0" w:type="dxa"/>
            <w:bottom w:w="0" w:type="dxa"/>
          </w:tblCellMar>
        </w:tblPrEx>
        <w:tc>
          <w:tcPr>
            <w:tcW w:w="0" w:type="auto"/>
            <w:tcMar>
              <w:top w:w="100" w:type="dxa"/>
              <w:left w:w="100" w:type="dxa"/>
              <w:bottom w:w="100" w:type="dxa"/>
              <w:right w:w="100" w:type="dxa"/>
            </w:tcMar>
          </w:tcPr>
          <w:p w14:paraId="557EB4D3" w14:textId="77777777" w:rsidR="00E01D6B" w:rsidRDefault="00000000">
            <w:r>
              <w:t>Is Default</w:t>
            </w:r>
          </w:p>
        </w:tc>
        <w:tc>
          <w:tcPr>
            <w:tcW w:w="0" w:type="auto"/>
            <w:tcMar>
              <w:top w:w="100" w:type="dxa"/>
              <w:left w:w="100" w:type="dxa"/>
              <w:bottom w:w="100" w:type="dxa"/>
              <w:right w:w="100" w:type="dxa"/>
            </w:tcMar>
          </w:tcPr>
          <w:p w14:paraId="78EBF776" w14:textId="77777777" w:rsidR="00E01D6B" w:rsidRDefault="00000000">
            <w:r>
              <w:t>No</w:t>
            </w:r>
          </w:p>
        </w:tc>
      </w:tr>
      <w:tr w:rsidR="00E01D6B" w14:paraId="0C15B457" w14:textId="77777777">
        <w:tblPrEx>
          <w:tblCellMar>
            <w:top w:w="0" w:type="dxa"/>
            <w:bottom w:w="0" w:type="dxa"/>
          </w:tblCellMar>
        </w:tblPrEx>
        <w:tc>
          <w:tcPr>
            <w:tcW w:w="0" w:type="auto"/>
            <w:tcMar>
              <w:top w:w="100" w:type="dxa"/>
              <w:left w:w="100" w:type="dxa"/>
              <w:bottom w:w="100" w:type="dxa"/>
              <w:right w:w="100" w:type="dxa"/>
            </w:tcMar>
          </w:tcPr>
          <w:p w14:paraId="73D49A97" w14:textId="77777777" w:rsidR="00E01D6B" w:rsidRDefault="00000000">
            <w:r>
              <w:t>Default Value</w:t>
            </w:r>
          </w:p>
        </w:tc>
        <w:tc>
          <w:tcPr>
            <w:tcW w:w="0" w:type="auto"/>
            <w:tcMar>
              <w:top w:w="100" w:type="dxa"/>
              <w:left w:w="100" w:type="dxa"/>
              <w:bottom w:w="100" w:type="dxa"/>
              <w:right w:w="100" w:type="dxa"/>
            </w:tcMar>
          </w:tcPr>
          <w:p w14:paraId="3E3B82CC" w14:textId="77777777" w:rsidR="00E01D6B" w:rsidRDefault="00000000">
            <w:r>
              <w:t>ariba.core.TaxCodeLookup</w:t>
            </w:r>
          </w:p>
        </w:tc>
      </w:tr>
      <w:tr w:rsidR="00E01D6B" w14:paraId="20C47848" w14:textId="77777777">
        <w:tblPrEx>
          <w:tblCellMar>
            <w:top w:w="0" w:type="dxa"/>
            <w:bottom w:w="0" w:type="dxa"/>
          </w:tblCellMar>
        </w:tblPrEx>
        <w:tc>
          <w:tcPr>
            <w:tcW w:w="0" w:type="auto"/>
            <w:tcMar>
              <w:top w:w="100" w:type="dxa"/>
              <w:left w:w="100" w:type="dxa"/>
              <w:bottom w:w="100" w:type="dxa"/>
              <w:right w:w="100" w:type="dxa"/>
            </w:tcMar>
          </w:tcPr>
          <w:p w14:paraId="37B4141F" w14:textId="77777777" w:rsidR="00E01D6B" w:rsidRDefault="00000000">
            <w:r>
              <w:t>Is Customer Editable</w:t>
            </w:r>
          </w:p>
        </w:tc>
        <w:tc>
          <w:tcPr>
            <w:tcW w:w="0" w:type="auto"/>
            <w:tcMar>
              <w:top w:w="100" w:type="dxa"/>
              <w:left w:w="100" w:type="dxa"/>
              <w:bottom w:w="100" w:type="dxa"/>
              <w:right w:w="100" w:type="dxa"/>
            </w:tcMar>
          </w:tcPr>
          <w:p w14:paraId="1274AAAD" w14:textId="77777777" w:rsidR="00E01D6B" w:rsidRDefault="00000000">
            <w:r>
              <w:t>No</w:t>
            </w:r>
          </w:p>
        </w:tc>
      </w:tr>
      <w:tr w:rsidR="00E01D6B" w14:paraId="1B94CAA2" w14:textId="77777777">
        <w:tblPrEx>
          <w:tblCellMar>
            <w:top w:w="0" w:type="dxa"/>
            <w:bottom w:w="0" w:type="dxa"/>
          </w:tblCellMar>
        </w:tblPrEx>
        <w:tc>
          <w:tcPr>
            <w:tcW w:w="0" w:type="auto"/>
            <w:tcMar>
              <w:top w:w="100" w:type="dxa"/>
              <w:left w:w="100" w:type="dxa"/>
              <w:bottom w:w="100" w:type="dxa"/>
              <w:right w:w="100" w:type="dxa"/>
            </w:tcMar>
          </w:tcPr>
          <w:p w14:paraId="2C4715EF" w14:textId="77777777" w:rsidR="00E01D6B" w:rsidRDefault="00000000">
            <w:r>
              <w:t>Parameter Value</w:t>
            </w:r>
          </w:p>
        </w:tc>
        <w:tc>
          <w:tcPr>
            <w:tcW w:w="0" w:type="auto"/>
            <w:tcMar>
              <w:top w:w="100" w:type="dxa"/>
              <w:left w:w="100" w:type="dxa"/>
              <w:bottom w:w="100" w:type="dxa"/>
              <w:right w:w="100" w:type="dxa"/>
            </w:tcMar>
          </w:tcPr>
          <w:p w14:paraId="3E213902" w14:textId="77777777" w:rsidR="00E01D6B" w:rsidRDefault="00000000">
            <w:r>
              <w:t>ariba.core.TaxCodeLookup</w:t>
            </w:r>
          </w:p>
        </w:tc>
      </w:tr>
    </w:tbl>
    <w:p w14:paraId="362E7894" w14:textId="77777777" w:rsidR="00E01D6B" w:rsidRDefault="00000000">
      <w:pPr>
        <w:spacing w:before="300"/>
      </w:pPr>
      <w:r>
        <w:rPr>
          <w:b/>
          <w:bCs/>
        </w:rPr>
        <w:t xml:space="preserve">Note: </w:t>
      </w:r>
      <w:r>
        <w:t xml:space="preserve"> Configures the default implementation of the tax-code-based tax service API. This parameter specifies the Java class name of the lookup table used to match tax codes to line rates.&lt;/P&gt;</w:t>
      </w:r>
    </w:p>
    <w:p w14:paraId="2FD4836F" w14:textId="77777777" w:rsidR="00E01D6B" w:rsidRDefault="00E01D6B">
      <w:pPr>
        <w:pageBreakBefore/>
      </w:pPr>
    </w:p>
    <w:p w14:paraId="06C2FF9C" w14:textId="77777777" w:rsidR="00E01D6B" w:rsidRDefault="00000000">
      <w:pPr>
        <w:pStyle w:val="Heading2"/>
        <w:spacing w:after="200"/>
        <w:jc w:val="center"/>
      </w:pPr>
      <w:r>
        <w:rPr>
          <w:b/>
          <w:bCs/>
          <w:sz w:val="32"/>
          <w:szCs w:val="32"/>
        </w:rPr>
        <w:t>Configuration Item</w:t>
      </w:r>
    </w:p>
    <w:p w14:paraId="01D4C5B0" w14:textId="77777777" w:rsidR="00E01D6B" w:rsidRDefault="00000000">
      <w:pPr>
        <w:spacing w:after="240"/>
        <w:jc w:val="center"/>
      </w:pPr>
      <w:r>
        <w:rPr>
          <w:b/>
          <w:bCs/>
        </w:rPr>
        <w:t>Application.Tax.AribaTaxCodeBasedTaxServiceProvider.TaxCodeLookupField</w:t>
      </w:r>
    </w:p>
    <w:p w14:paraId="5AB0A563" w14:textId="77777777" w:rsidR="00E01D6B" w:rsidRDefault="00000000">
      <w:pPr>
        <w:spacing w:after="300"/>
        <w:jc w:val="center"/>
      </w:pPr>
      <w:r>
        <w:rPr>
          <w:i/>
          <w:iCs/>
        </w:rPr>
        <w:t xml:space="preserve">Current value: </w:t>
      </w:r>
      <w:r>
        <w:rPr>
          <w:b/>
          <w:bCs/>
          <w:color w:val="8B0000"/>
        </w:rPr>
        <w:t>TaxCode</w:t>
      </w:r>
    </w:p>
    <w:p w14:paraId="45C5A680" w14:textId="77777777" w:rsidR="00E01D6B" w:rsidRDefault="00000000">
      <w:pPr>
        <w:spacing w:after="300"/>
      </w:pPr>
      <w:r>
        <w:rPr>
          <w:b/>
          <w:bCs/>
        </w:rPr>
        <w:t>Description:</w:t>
      </w:r>
      <w:r>
        <w:rPr>
          <w:b/>
          <w:bCs/>
        </w:rPr>
        <w:tab/>
      </w:r>
      <w:r>
        <w:t>&lt;P&gt;Configures the default implementation of the tax-code-based tax service API. This parameter specifies a field on the class Application.Tax.AribaTaxCodeBasedTaxServiceProviderTaxCodeLookupClass that represents the tax code.&lt;/P&gt;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8D1B7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A915DA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5C3CC9A" w14:textId="77777777" w:rsidR="00E01D6B" w:rsidRDefault="00000000">
            <w:r>
              <w:rPr>
                <w:b/>
                <w:bCs/>
              </w:rPr>
              <w:t>Value</w:t>
            </w:r>
          </w:p>
        </w:tc>
      </w:tr>
      <w:tr w:rsidR="00E01D6B" w14:paraId="1E986462" w14:textId="77777777">
        <w:tblPrEx>
          <w:tblCellMar>
            <w:top w:w="0" w:type="dxa"/>
            <w:bottom w:w="0" w:type="dxa"/>
          </w:tblCellMar>
        </w:tblPrEx>
        <w:tc>
          <w:tcPr>
            <w:tcW w:w="0" w:type="auto"/>
            <w:tcMar>
              <w:top w:w="100" w:type="dxa"/>
              <w:left w:w="100" w:type="dxa"/>
              <w:bottom w:w="100" w:type="dxa"/>
              <w:right w:w="100" w:type="dxa"/>
            </w:tcMar>
          </w:tcPr>
          <w:p w14:paraId="5763972B" w14:textId="77777777" w:rsidR="00E01D6B" w:rsidRDefault="00000000">
            <w:r>
              <w:t>Parameter Type</w:t>
            </w:r>
          </w:p>
        </w:tc>
        <w:tc>
          <w:tcPr>
            <w:tcW w:w="0" w:type="auto"/>
            <w:tcMar>
              <w:top w:w="100" w:type="dxa"/>
              <w:left w:w="100" w:type="dxa"/>
              <w:bottom w:w="100" w:type="dxa"/>
              <w:right w:w="100" w:type="dxa"/>
            </w:tcMar>
          </w:tcPr>
          <w:p w14:paraId="22AB3EE4" w14:textId="77777777" w:rsidR="00E01D6B" w:rsidRDefault="00000000">
            <w:r>
              <w:t>java.lang.String</w:t>
            </w:r>
          </w:p>
        </w:tc>
      </w:tr>
      <w:tr w:rsidR="00E01D6B" w14:paraId="551A7153" w14:textId="77777777">
        <w:tblPrEx>
          <w:tblCellMar>
            <w:top w:w="0" w:type="dxa"/>
            <w:bottom w:w="0" w:type="dxa"/>
          </w:tblCellMar>
        </w:tblPrEx>
        <w:tc>
          <w:tcPr>
            <w:tcW w:w="0" w:type="auto"/>
            <w:tcMar>
              <w:top w:w="100" w:type="dxa"/>
              <w:left w:w="100" w:type="dxa"/>
              <w:bottom w:w="100" w:type="dxa"/>
              <w:right w:w="100" w:type="dxa"/>
            </w:tcMar>
          </w:tcPr>
          <w:p w14:paraId="574FB5E1" w14:textId="77777777" w:rsidR="00E01D6B" w:rsidRDefault="00000000">
            <w:r>
              <w:t>Is Default</w:t>
            </w:r>
          </w:p>
        </w:tc>
        <w:tc>
          <w:tcPr>
            <w:tcW w:w="0" w:type="auto"/>
            <w:tcMar>
              <w:top w:w="100" w:type="dxa"/>
              <w:left w:w="100" w:type="dxa"/>
              <w:bottom w:w="100" w:type="dxa"/>
              <w:right w:w="100" w:type="dxa"/>
            </w:tcMar>
          </w:tcPr>
          <w:p w14:paraId="28014E02" w14:textId="77777777" w:rsidR="00E01D6B" w:rsidRDefault="00000000">
            <w:r>
              <w:t>No</w:t>
            </w:r>
          </w:p>
        </w:tc>
      </w:tr>
      <w:tr w:rsidR="00E01D6B" w14:paraId="39CEF418" w14:textId="77777777">
        <w:tblPrEx>
          <w:tblCellMar>
            <w:top w:w="0" w:type="dxa"/>
            <w:bottom w:w="0" w:type="dxa"/>
          </w:tblCellMar>
        </w:tblPrEx>
        <w:tc>
          <w:tcPr>
            <w:tcW w:w="0" w:type="auto"/>
            <w:tcMar>
              <w:top w:w="100" w:type="dxa"/>
              <w:left w:w="100" w:type="dxa"/>
              <w:bottom w:w="100" w:type="dxa"/>
              <w:right w:w="100" w:type="dxa"/>
            </w:tcMar>
          </w:tcPr>
          <w:p w14:paraId="727A6BBE" w14:textId="77777777" w:rsidR="00E01D6B" w:rsidRDefault="00000000">
            <w:r>
              <w:t>Default Value</w:t>
            </w:r>
          </w:p>
        </w:tc>
        <w:tc>
          <w:tcPr>
            <w:tcW w:w="0" w:type="auto"/>
            <w:tcMar>
              <w:top w:w="100" w:type="dxa"/>
              <w:left w:w="100" w:type="dxa"/>
              <w:bottom w:w="100" w:type="dxa"/>
              <w:right w:w="100" w:type="dxa"/>
            </w:tcMar>
          </w:tcPr>
          <w:p w14:paraId="5D845C1F" w14:textId="77777777" w:rsidR="00E01D6B" w:rsidRDefault="00000000">
            <w:r>
              <w:t>TaxCode</w:t>
            </w:r>
          </w:p>
        </w:tc>
      </w:tr>
      <w:tr w:rsidR="00E01D6B" w14:paraId="2917BB71" w14:textId="77777777">
        <w:tblPrEx>
          <w:tblCellMar>
            <w:top w:w="0" w:type="dxa"/>
            <w:bottom w:w="0" w:type="dxa"/>
          </w:tblCellMar>
        </w:tblPrEx>
        <w:tc>
          <w:tcPr>
            <w:tcW w:w="0" w:type="auto"/>
            <w:tcMar>
              <w:top w:w="100" w:type="dxa"/>
              <w:left w:w="100" w:type="dxa"/>
              <w:bottom w:w="100" w:type="dxa"/>
              <w:right w:w="100" w:type="dxa"/>
            </w:tcMar>
          </w:tcPr>
          <w:p w14:paraId="53770699" w14:textId="77777777" w:rsidR="00E01D6B" w:rsidRDefault="00000000">
            <w:r>
              <w:t>Is Customer Editable</w:t>
            </w:r>
          </w:p>
        </w:tc>
        <w:tc>
          <w:tcPr>
            <w:tcW w:w="0" w:type="auto"/>
            <w:tcMar>
              <w:top w:w="100" w:type="dxa"/>
              <w:left w:w="100" w:type="dxa"/>
              <w:bottom w:w="100" w:type="dxa"/>
              <w:right w:w="100" w:type="dxa"/>
            </w:tcMar>
          </w:tcPr>
          <w:p w14:paraId="1844F92C" w14:textId="77777777" w:rsidR="00E01D6B" w:rsidRDefault="00000000">
            <w:r>
              <w:t>No</w:t>
            </w:r>
          </w:p>
        </w:tc>
      </w:tr>
      <w:tr w:rsidR="00E01D6B" w14:paraId="7E493051" w14:textId="77777777">
        <w:tblPrEx>
          <w:tblCellMar>
            <w:top w:w="0" w:type="dxa"/>
            <w:bottom w:w="0" w:type="dxa"/>
          </w:tblCellMar>
        </w:tblPrEx>
        <w:tc>
          <w:tcPr>
            <w:tcW w:w="0" w:type="auto"/>
            <w:tcMar>
              <w:top w:w="100" w:type="dxa"/>
              <w:left w:w="100" w:type="dxa"/>
              <w:bottom w:w="100" w:type="dxa"/>
              <w:right w:w="100" w:type="dxa"/>
            </w:tcMar>
          </w:tcPr>
          <w:p w14:paraId="0E7EA935" w14:textId="77777777" w:rsidR="00E01D6B" w:rsidRDefault="00000000">
            <w:r>
              <w:t>Parameter Value</w:t>
            </w:r>
          </w:p>
        </w:tc>
        <w:tc>
          <w:tcPr>
            <w:tcW w:w="0" w:type="auto"/>
            <w:tcMar>
              <w:top w:w="100" w:type="dxa"/>
              <w:left w:w="100" w:type="dxa"/>
              <w:bottom w:w="100" w:type="dxa"/>
              <w:right w:w="100" w:type="dxa"/>
            </w:tcMar>
          </w:tcPr>
          <w:p w14:paraId="2C2E10D9" w14:textId="77777777" w:rsidR="00E01D6B" w:rsidRDefault="00000000">
            <w:r>
              <w:t>TaxCode</w:t>
            </w:r>
          </w:p>
        </w:tc>
      </w:tr>
    </w:tbl>
    <w:p w14:paraId="58CF8B4F" w14:textId="77777777" w:rsidR="00E01D6B" w:rsidRDefault="00000000">
      <w:pPr>
        <w:spacing w:before="300"/>
      </w:pPr>
      <w:r>
        <w:rPr>
          <w:b/>
          <w:bCs/>
        </w:rPr>
        <w:t xml:space="preserve">Note: </w:t>
      </w:r>
      <w:r>
        <w:t xml:space="preserve"> Configures the default implementation of the tax-code-based tax service API. This parameter specifies a field on the class Application.Tax.AribaTaxCodeBasedTaxServiceProviderTaxCodeLookupClass that represents the tax code.&lt;/P&gt;</w:t>
      </w:r>
    </w:p>
    <w:p w14:paraId="2D204784" w14:textId="77777777" w:rsidR="00E01D6B" w:rsidRDefault="00E01D6B">
      <w:pPr>
        <w:pageBreakBefore/>
      </w:pPr>
    </w:p>
    <w:p w14:paraId="4A64696C" w14:textId="77777777" w:rsidR="00E01D6B" w:rsidRDefault="00000000">
      <w:pPr>
        <w:pStyle w:val="Heading2"/>
        <w:spacing w:after="200"/>
        <w:jc w:val="center"/>
      </w:pPr>
      <w:r>
        <w:rPr>
          <w:b/>
          <w:bCs/>
          <w:sz w:val="32"/>
          <w:szCs w:val="32"/>
        </w:rPr>
        <w:t>Configuration Item</w:t>
      </w:r>
    </w:p>
    <w:p w14:paraId="092D1F3E" w14:textId="77777777" w:rsidR="00E01D6B" w:rsidRDefault="00000000">
      <w:pPr>
        <w:spacing w:after="240"/>
        <w:jc w:val="center"/>
      </w:pPr>
      <w:r>
        <w:rPr>
          <w:b/>
          <w:bCs/>
        </w:rPr>
        <w:t>Application.Tax.AribaTaxCodeBasedTaxServiceProvider.TaxCodeOutboundFieldsGroup</w:t>
      </w:r>
    </w:p>
    <w:p w14:paraId="23143A2F" w14:textId="77777777" w:rsidR="00E01D6B" w:rsidRDefault="00000000">
      <w:pPr>
        <w:spacing w:after="300"/>
        <w:jc w:val="center"/>
      </w:pPr>
      <w:r>
        <w:rPr>
          <w:i/>
          <w:iCs/>
        </w:rPr>
        <w:t xml:space="preserve">Current value: </w:t>
      </w:r>
      <w:r>
        <w:rPr>
          <w:b/>
          <w:bCs/>
          <w:color w:val="8B0000"/>
        </w:rPr>
        <w:t>TaxCodeLookupOutboundFieldsGroup</w:t>
      </w:r>
    </w:p>
    <w:p w14:paraId="5A08DA70" w14:textId="77777777" w:rsidR="00E01D6B" w:rsidRDefault="00000000">
      <w:pPr>
        <w:spacing w:after="300"/>
      </w:pPr>
      <w:r>
        <w:rPr>
          <w:b/>
          <w:bCs/>
        </w:rPr>
        <w:t>Description:</w:t>
      </w:r>
      <w:r>
        <w:rPr>
          <w:b/>
          <w:bCs/>
        </w:rPr>
        <w:tab/>
      </w:r>
      <w:r>
        <w:t>&lt;P&gt;Configures the default implementation of the tax-code-based tax service provider API. This parameter specifies the fields on the IR line item used for the tax code lookup.&lt;/P&gt;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ED7D11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0B0F1D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F39FE26" w14:textId="77777777" w:rsidR="00E01D6B" w:rsidRDefault="00000000">
            <w:r>
              <w:rPr>
                <w:b/>
                <w:bCs/>
              </w:rPr>
              <w:t>Value</w:t>
            </w:r>
          </w:p>
        </w:tc>
      </w:tr>
      <w:tr w:rsidR="00E01D6B" w14:paraId="4C160A67" w14:textId="77777777">
        <w:tblPrEx>
          <w:tblCellMar>
            <w:top w:w="0" w:type="dxa"/>
            <w:bottom w:w="0" w:type="dxa"/>
          </w:tblCellMar>
        </w:tblPrEx>
        <w:tc>
          <w:tcPr>
            <w:tcW w:w="0" w:type="auto"/>
            <w:tcMar>
              <w:top w:w="100" w:type="dxa"/>
              <w:left w:w="100" w:type="dxa"/>
              <w:bottom w:w="100" w:type="dxa"/>
              <w:right w:w="100" w:type="dxa"/>
            </w:tcMar>
          </w:tcPr>
          <w:p w14:paraId="287E5985" w14:textId="77777777" w:rsidR="00E01D6B" w:rsidRDefault="00000000">
            <w:r>
              <w:t>Parameter Type</w:t>
            </w:r>
          </w:p>
        </w:tc>
        <w:tc>
          <w:tcPr>
            <w:tcW w:w="0" w:type="auto"/>
            <w:tcMar>
              <w:top w:w="100" w:type="dxa"/>
              <w:left w:w="100" w:type="dxa"/>
              <w:bottom w:w="100" w:type="dxa"/>
              <w:right w:w="100" w:type="dxa"/>
            </w:tcMar>
          </w:tcPr>
          <w:p w14:paraId="123D1331" w14:textId="77777777" w:rsidR="00E01D6B" w:rsidRDefault="00000000">
            <w:r>
              <w:t>java.lang.String</w:t>
            </w:r>
          </w:p>
        </w:tc>
      </w:tr>
      <w:tr w:rsidR="00E01D6B" w14:paraId="22645048" w14:textId="77777777">
        <w:tblPrEx>
          <w:tblCellMar>
            <w:top w:w="0" w:type="dxa"/>
            <w:bottom w:w="0" w:type="dxa"/>
          </w:tblCellMar>
        </w:tblPrEx>
        <w:tc>
          <w:tcPr>
            <w:tcW w:w="0" w:type="auto"/>
            <w:tcMar>
              <w:top w:w="100" w:type="dxa"/>
              <w:left w:w="100" w:type="dxa"/>
              <w:bottom w:w="100" w:type="dxa"/>
              <w:right w:w="100" w:type="dxa"/>
            </w:tcMar>
          </w:tcPr>
          <w:p w14:paraId="0499F5D3" w14:textId="77777777" w:rsidR="00E01D6B" w:rsidRDefault="00000000">
            <w:r>
              <w:t>Is Default</w:t>
            </w:r>
          </w:p>
        </w:tc>
        <w:tc>
          <w:tcPr>
            <w:tcW w:w="0" w:type="auto"/>
            <w:tcMar>
              <w:top w:w="100" w:type="dxa"/>
              <w:left w:w="100" w:type="dxa"/>
              <w:bottom w:w="100" w:type="dxa"/>
              <w:right w:w="100" w:type="dxa"/>
            </w:tcMar>
          </w:tcPr>
          <w:p w14:paraId="2178626A" w14:textId="77777777" w:rsidR="00E01D6B" w:rsidRDefault="00000000">
            <w:r>
              <w:t>No</w:t>
            </w:r>
          </w:p>
        </w:tc>
      </w:tr>
      <w:tr w:rsidR="00E01D6B" w14:paraId="31CE12EA" w14:textId="77777777">
        <w:tblPrEx>
          <w:tblCellMar>
            <w:top w:w="0" w:type="dxa"/>
            <w:bottom w:w="0" w:type="dxa"/>
          </w:tblCellMar>
        </w:tblPrEx>
        <w:tc>
          <w:tcPr>
            <w:tcW w:w="0" w:type="auto"/>
            <w:tcMar>
              <w:top w:w="100" w:type="dxa"/>
              <w:left w:w="100" w:type="dxa"/>
              <w:bottom w:w="100" w:type="dxa"/>
              <w:right w:w="100" w:type="dxa"/>
            </w:tcMar>
          </w:tcPr>
          <w:p w14:paraId="7D68907A" w14:textId="77777777" w:rsidR="00E01D6B" w:rsidRDefault="00000000">
            <w:r>
              <w:t>Default Value</w:t>
            </w:r>
          </w:p>
        </w:tc>
        <w:tc>
          <w:tcPr>
            <w:tcW w:w="0" w:type="auto"/>
            <w:tcMar>
              <w:top w:w="100" w:type="dxa"/>
              <w:left w:w="100" w:type="dxa"/>
              <w:bottom w:w="100" w:type="dxa"/>
              <w:right w:w="100" w:type="dxa"/>
            </w:tcMar>
          </w:tcPr>
          <w:p w14:paraId="2F7B8C9C" w14:textId="77777777" w:rsidR="00E01D6B" w:rsidRDefault="00000000">
            <w:r>
              <w:t>TaxCodeLookupOutboundFieldsGroup</w:t>
            </w:r>
          </w:p>
        </w:tc>
      </w:tr>
      <w:tr w:rsidR="00E01D6B" w14:paraId="6473FA6D" w14:textId="77777777">
        <w:tblPrEx>
          <w:tblCellMar>
            <w:top w:w="0" w:type="dxa"/>
            <w:bottom w:w="0" w:type="dxa"/>
          </w:tblCellMar>
        </w:tblPrEx>
        <w:tc>
          <w:tcPr>
            <w:tcW w:w="0" w:type="auto"/>
            <w:tcMar>
              <w:top w:w="100" w:type="dxa"/>
              <w:left w:w="100" w:type="dxa"/>
              <w:bottom w:w="100" w:type="dxa"/>
              <w:right w:w="100" w:type="dxa"/>
            </w:tcMar>
          </w:tcPr>
          <w:p w14:paraId="49B87778" w14:textId="77777777" w:rsidR="00E01D6B" w:rsidRDefault="00000000">
            <w:r>
              <w:t>Is Customer Editable</w:t>
            </w:r>
          </w:p>
        </w:tc>
        <w:tc>
          <w:tcPr>
            <w:tcW w:w="0" w:type="auto"/>
            <w:tcMar>
              <w:top w:w="100" w:type="dxa"/>
              <w:left w:w="100" w:type="dxa"/>
              <w:bottom w:w="100" w:type="dxa"/>
              <w:right w:w="100" w:type="dxa"/>
            </w:tcMar>
          </w:tcPr>
          <w:p w14:paraId="44CC15FA" w14:textId="77777777" w:rsidR="00E01D6B" w:rsidRDefault="00000000">
            <w:r>
              <w:t>No</w:t>
            </w:r>
          </w:p>
        </w:tc>
      </w:tr>
      <w:tr w:rsidR="00E01D6B" w14:paraId="7D68A39F" w14:textId="77777777">
        <w:tblPrEx>
          <w:tblCellMar>
            <w:top w:w="0" w:type="dxa"/>
            <w:bottom w:w="0" w:type="dxa"/>
          </w:tblCellMar>
        </w:tblPrEx>
        <w:tc>
          <w:tcPr>
            <w:tcW w:w="0" w:type="auto"/>
            <w:tcMar>
              <w:top w:w="100" w:type="dxa"/>
              <w:left w:w="100" w:type="dxa"/>
              <w:bottom w:w="100" w:type="dxa"/>
              <w:right w:w="100" w:type="dxa"/>
            </w:tcMar>
          </w:tcPr>
          <w:p w14:paraId="505B02EF" w14:textId="77777777" w:rsidR="00E01D6B" w:rsidRDefault="00000000">
            <w:r>
              <w:t>Parameter Value</w:t>
            </w:r>
          </w:p>
        </w:tc>
        <w:tc>
          <w:tcPr>
            <w:tcW w:w="0" w:type="auto"/>
            <w:tcMar>
              <w:top w:w="100" w:type="dxa"/>
              <w:left w:w="100" w:type="dxa"/>
              <w:bottom w:w="100" w:type="dxa"/>
              <w:right w:w="100" w:type="dxa"/>
            </w:tcMar>
          </w:tcPr>
          <w:p w14:paraId="4E8C74C6" w14:textId="77777777" w:rsidR="00E01D6B" w:rsidRDefault="00000000">
            <w:r>
              <w:t>TaxCodeLookupOutboundFieldsGroup</w:t>
            </w:r>
          </w:p>
        </w:tc>
      </w:tr>
    </w:tbl>
    <w:p w14:paraId="325A06D8" w14:textId="77777777" w:rsidR="00E01D6B" w:rsidRDefault="00000000">
      <w:pPr>
        <w:spacing w:before="300"/>
      </w:pPr>
      <w:r>
        <w:rPr>
          <w:b/>
          <w:bCs/>
        </w:rPr>
        <w:t xml:space="preserve">Note: </w:t>
      </w:r>
      <w:r>
        <w:t xml:space="preserve"> Configures the default implementation of the tax-code-based tax service provider API. This parameter specifies the fields on the IR line item used for the tax code lookup.&lt;/P&gt;</w:t>
      </w:r>
    </w:p>
    <w:p w14:paraId="42C55E84" w14:textId="77777777" w:rsidR="00E01D6B" w:rsidRDefault="00E01D6B">
      <w:pPr>
        <w:pageBreakBefore/>
      </w:pPr>
    </w:p>
    <w:p w14:paraId="28C7C3D3" w14:textId="77777777" w:rsidR="00E01D6B" w:rsidRDefault="00000000">
      <w:pPr>
        <w:pStyle w:val="Heading2"/>
        <w:spacing w:after="200"/>
        <w:jc w:val="center"/>
      </w:pPr>
      <w:r>
        <w:rPr>
          <w:b/>
          <w:bCs/>
          <w:sz w:val="32"/>
          <w:szCs w:val="32"/>
        </w:rPr>
        <w:t>Configuration Item</w:t>
      </w:r>
    </w:p>
    <w:p w14:paraId="12B02F46" w14:textId="77777777" w:rsidR="00E01D6B" w:rsidRDefault="00000000">
      <w:pPr>
        <w:spacing w:after="240"/>
        <w:jc w:val="center"/>
      </w:pPr>
      <w:r>
        <w:rPr>
          <w:b/>
          <w:bCs/>
        </w:rPr>
        <w:t>Application.Tax.AribaTaxCodeBasedTaxServiceProvider.TaxRateLookupClass</w:t>
      </w:r>
    </w:p>
    <w:p w14:paraId="0C125E0F" w14:textId="77777777" w:rsidR="00E01D6B" w:rsidRDefault="00000000">
      <w:pPr>
        <w:spacing w:after="300"/>
        <w:jc w:val="center"/>
      </w:pPr>
      <w:r>
        <w:rPr>
          <w:i/>
          <w:iCs/>
        </w:rPr>
        <w:t xml:space="preserve">Current value: </w:t>
      </w:r>
      <w:r>
        <w:rPr>
          <w:b/>
          <w:bCs/>
          <w:color w:val="8B0000"/>
        </w:rPr>
        <w:t>ariba.core.TaxRateLookup_TaxCode</w:t>
      </w:r>
    </w:p>
    <w:p w14:paraId="37AF1FD2" w14:textId="77777777" w:rsidR="00E01D6B" w:rsidRDefault="00000000">
      <w:pPr>
        <w:spacing w:after="300"/>
      </w:pPr>
      <w:r>
        <w:rPr>
          <w:b/>
          <w:bCs/>
        </w:rPr>
        <w:t>Description:</w:t>
      </w:r>
      <w:r>
        <w:rPr>
          <w:b/>
          <w:bCs/>
        </w:rPr>
        <w:tab/>
      </w:r>
      <w:r>
        <w:t>&lt;P&gt;Configures the default implementation of the tax-code-based tax service provider API. This parameter specifies the Java class name of the lookup table used to match rates to line items.&lt;/P&gt;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ED5B2E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46481D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D725E6" w14:textId="77777777" w:rsidR="00E01D6B" w:rsidRDefault="00000000">
            <w:r>
              <w:rPr>
                <w:b/>
                <w:bCs/>
              </w:rPr>
              <w:t>Value</w:t>
            </w:r>
          </w:p>
        </w:tc>
      </w:tr>
      <w:tr w:rsidR="00E01D6B" w14:paraId="6AC31599" w14:textId="77777777">
        <w:tblPrEx>
          <w:tblCellMar>
            <w:top w:w="0" w:type="dxa"/>
            <w:bottom w:w="0" w:type="dxa"/>
          </w:tblCellMar>
        </w:tblPrEx>
        <w:tc>
          <w:tcPr>
            <w:tcW w:w="0" w:type="auto"/>
            <w:tcMar>
              <w:top w:w="100" w:type="dxa"/>
              <w:left w:w="100" w:type="dxa"/>
              <w:bottom w:w="100" w:type="dxa"/>
              <w:right w:w="100" w:type="dxa"/>
            </w:tcMar>
          </w:tcPr>
          <w:p w14:paraId="373C6922" w14:textId="77777777" w:rsidR="00E01D6B" w:rsidRDefault="00000000">
            <w:r>
              <w:t>Parameter Type</w:t>
            </w:r>
          </w:p>
        </w:tc>
        <w:tc>
          <w:tcPr>
            <w:tcW w:w="0" w:type="auto"/>
            <w:tcMar>
              <w:top w:w="100" w:type="dxa"/>
              <w:left w:w="100" w:type="dxa"/>
              <w:bottom w:w="100" w:type="dxa"/>
              <w:right w:w="100" w:type="dxa"/>
            </w:tcMar>
          </w:tcPr>
          <w:p w14:paraId="239A1FCF" w14:textId="77777777" w:rsidR="00E01D6B" w:rsidRDefault="00000000">
            <w:r>
              <w:t>java.lang.String</w:t>
            </w:r>
          </w:p>
        </w:tc>
      </w:tr>
      <w:tr w:rsidR="00E01D6B" w14:paraId="4156B423" w14:textId="77777777">
        <w:tblPrEx>
          <w:tblCellMar>
            <w:top w:w="0" w:type="dxa"/>
            <w:bottom w:w="0" w:type="dxa"/>
          </w:tblCellMar>
        </w:tblPrEx>
        <w:tc>
          <w:tcPr>
            <w:tcW w:w="0" w:type="auto"/>
            <w:tcMar>
              <w:top w:w="100" w:type="dxa"/>
              <w:left w:w="100" w:type="dxa"/>
              <w:bottom w:w="100" w:type="dxa"/>
              <w:right w:w="100" w:type="dxa"/>
            </w:tcMar>
          </w:tcPr>
          <w:p w14:paraId="592080C6" w14:textId="77777777" w:rsidR="00E01D6B" w:rsidRDefault="00000000">
            <w:r>
              <w:t>Is Default</w:t>
            </w:r>
          </w:p>
        </w:tc>
        <w:tc>
          <w:tcPr>
            <w:tcW w:w="0" w:type="auto"/>
            <w:tcMar>
              <w:top w:w="100" w:type="dxa"/>
              <w:left w:w="100" w:type="dxa"/>
              <w:bottom w:w="100" w:type="dxa"/>
              <w:right w:w="100" w:type="dxa"/>
            </w:tcMar>
          </w:tcPr>
          <w:p w14:paraId="4EF8FEE0" w14:textId="77777777" w:rsidR="00E01D6B" w:rsidRDefault="00000000">
            <w:r>
              <w:t>No</w:t>
            </w:r>
          </w:p>
        </w:tc>
      </w:tr>
      <w:tr w:rsidR="00E01D6B" w14:paraId="7C46E194" w14:textId="77777777">
        <w:tblPrEx>
          <w:tblCellMar>
            <w:top w:w="0" w:type="dxa"/>
            <w:bottom w:w="0" w:type="dxa"/>
          </w:tblCellMar>
        </w:tblPrEx>
        <w:tc>
          <w:tcPr>
            <w:tcW w:w="0" w:type="auto"/>
            <w:tcMar>
              <w:top w:w="100" w:type="dxa"/>
              <w:left w:w="100" w:type="dxa"/>
              <w:bottom w:w="100" w:type="dxa"/>
              <w:right w:w="100" w:type="dxa"/>
            </w:tcMar>
          </w:tcPr>
          <w:p w14:paraId="3649779C" w14:textId="77777777" w:rsidR="00E01D6B" w:rsidRDefault="00000000">
            <w:r>
              <w:t>Default Value</w:t>
            </w:r>
          </w:p>
        </w:tc>
        <w:tc>
          <w:tcPr>
            <w:tcW w:w="0" w:type="auto"/>
            <w:tcMar>
              <w:top w:w="100" w:type="dxa"/>
              <w:left w:w="100" w:type="dxa"/>
              <w:bottom w:w="100" w:type="dxa"/>
              <w:right w:w="100" w:type="dxa"/>
            </w:tcMar>
          </w:tcPr>
          <w:p w14:paraId="3B7E6DCB" w14:textId="77777777" w:rsidR="00E01D6B" w:rsidRDefault="00000000">
            <w:r>
              <w:t>ariba.core.TaxRateLookup_TaxCode</w:t>
            </w:r>
          </w:p>
        </w:tc>
      </w:tr>
      <w:tr w:rsidR="00E01D6B" w14:paraId="23090C62" w14:textId="77777777">
        <w:tblPrEx>
          <w:tblCellMar>
            <w:top w:w="0" w:type="dxa"/>
            <w:bottom w:w="0" w:type="dxa"/>
          </w:tblCellMar>
        </w:tblPrEx>
        <w:tc>
          <w:tcPr>
            <w:tcW w:w="0" w:type="auto"/>
            <w:tcMar>
              <w:top w:w="100" w:type="dxa"/>
              <w:left w:w="100" w:type="dxa"/>
              <w:bottom w:w="100" w:type="dxa"/>
              <w:right w:w="100" w:type="dxa"/>
            </w:tcMar>
          </w:tcPr>
          <w:p w14:paraId="4648ECFE" w14:textId="77777777" w:rsidR="00E01D6B" w:rsidRDefault="00000000">
            <w:r>
              <w:t>Is Customer Editable</w:t>
            </w:r>
          </w:p>
        </w:tc>
        <w:tc>
          <w:tcPr>
            <w:tcW w:w="0" w:type="auto"/>
            <w:tcMar>
              <w:top w:w="100" w:type="dxa"/>
              <w:left w:w="100" w:type="dxa"/>
              <w:bottom w:w="100" w:type="dxa"/>
              <w:right w:w="100" w:type="dxa"/>
            </w:tcMar>
          </w:tcPr>
          <w:p w14:paraId="76B89A6C" w14:textId="77777777" w:rsidR="00E01D6B" w:rsidRDefault="00000000">
            <w:r>
              <w:t>No</w:t>
            </w:r>
          </w:p>
        </w:tc>
      </w:tr>
      <w:tr w:rsidR="00E01D6B" w14:paraId="34932D98" w14:textId="77777777">
        <w:tblPrEx>
          <w:tblCellMar>
            <w:top w:w="0" w:type="dxa"/>
            <w:bottom w:w="0" w:type="dxa"/>
          </w:tblCellMar>
        </w:tblPrEx>
        <w:tc>
          <w:tcPr>
            <w:tcW w:w="0" w:type="auto"/>
            <w:tcMar>
              <w:top w:w="100" w:type="dxa"/>
              <w:left w:w="100" w:type="dxa"/>
              <w:bottom w:w="100" w:type="dxa"/>
              <w:right w:w="100" w:type="dxa"/>
            </w:tcMar>
          </w:tcPr>
          <w:p w14:paraId="2D2CDBDA" w14:textId="77777777" w:rsidR="00E01D6B" w:rsidRDefault="00000000">
            <w:r>
              <w:t>Parameter Value</w:t>
            </w:r>
          </w:p>
        </w:tc>
        <w:tc>
          <w:tcPr>
            <w:tcW w:w="0" w:type="auto"/>
            <w:tcMar>
              <w:top w:w="100" w:type="dxa"/>
              <w:left w:w="100" w:type="dxa"/>
              <w:bottom w:w="100" w:type="dxa"/>
              <w:right w:w="100" w:type="dxa"/>
            </w:tcMar>
          </w:tcPr>
          <w:p w14:paraId="2CFB0247" w14:textId="77777777" w:rsidR="00E01D6B" w:rsidRDefault="00000000">
            <w:r>
              <w:t>ariba.core.TaxRateLookup_TaxCode</w:t>
            </w:r>
          </w:p>
        </w:tc>
      </w:tr>
    </w:tbl>
    <w:p w14:paraId="0D48E4DB" w14:textId="77777777" w:rsidR="00E01D6B" w:rsidRDefault="00000000">
      <w:pPr>
        <w:spacing w:before="300"/>
      </w:pPr>
      <w:r>
        <w:rPr>
          <w:b/>
          <w:bCs/>
        </w:rPr>
        <w:t xml:space="preserve">Note: </w:t>
      </w:r>
      <w:r>
        <w:t xml:space="preserve"> Configures the default implementation of the tax-code-based tax service provider API. This parameter specifies the Java class name of the lookup table used to match rates to line items.&lt;/P&gt;</w:t>
      </w:r>
    </w:p>
    <w:p w14:paraId="408067B8" w14:textId="77777777" w:rsidR="00E01D6B" w:rsidRDefault="00E01D6B">
      <w:pPr>
        <w:pageBreakBefore/>
      </w:pPr>
    </w:p>
    <w:p w14:paraId="1917E699" w14:textId="77777777" w:rsidR="00E01D6B" w:rsidRDefault="00000000">
      <w:pPr>
        <w:pStyle w:val="Heading2"/>
        <w:spacing w:after="200"/>
        <w:jc w:val="center"/>
      </w:pPr>
      <w:r>
        <w:rPr>
          <w:b/>
          <w:bCs/>
          <w:sz w:val="32"/>
          <w:szCs w:val="32"/>
        </w:rPr>
        <w:t>Configuration Item</w:t>
      </w:r>
    </w:p>
    <w:p w14:paraId="44F62C83" w14:textId="77777777" w:rsidR="00E01D6B" w:rsidRDefault="00000000">
      <w:pPr>
        <w:spacing w:after="240"/>
        <w:jc w:val="center"/>
      </w:pPr>
      <w:r>
        <w:rPr>
          <w:b/>
          <w:bCs/>
        </w:rPr>
        <w:t>Application.Tax.AribaTaxCodeBasedTaxServiceProvider.TaxRateLookupEffectiveDateField</w:t>
      </w:r>
    </w:p>
    <w:p w14:paraId="33166885" w14:textId="77777777" w:rsidR="00E01D6B" w:rsidRDefault="00000000">
      <w:pPr>
        <w:spacing w:after="300"/>
        <w:jc w:val="center"/>
      </w:pPr>
      <w:r>
        <w:rPr>
          <w:i/>
          <w:iCs/>
        </w:rPr>
        <w:t xml:space="preserve">Current value: </w:t>
      </w:r>
      <w:r>
        <w:rPr>
          <w:b/>
          <w:bCs/>
          <w:color w:val="8B0000"/>
        </w:rPr>
        <w:t>EffectiveDate</w:t>
      </w:r>
    </w:p>
    <w:p w14:paraId="7DB4825D" w14:textId="77777777" w:rsidR="00E01D6B" w:rsidRDefault="00000000">
      <w:pPr>
        <w:spacing w:after="300"/>
      </w:pPr>
      <w:r>
        <w:rPr>
          <w:b/>
          <w:bCs/>
        </w:rPr>
        <w:t>Description:</w:t>
      </w:r>
      <w:r>
        <w:rPr>
          <w:b/>
          <w:bCs/>
        </w:rPr>
        <w:tab/>
      </w:r>
      <w:r>
        <w:t>&lt;P&gt;Configures the default implementation of the tax-code-based tax service provider API. This parameter specifies a field on the class Application.Tax.AribaTaxCodeBasedTaxServiceProviderTaxRateLookupClass that represents the effective date field.&lt;/P&gt;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D7766D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0FA380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A43288C" w14:textId="77777777" w:rsidR="00E01D6B" w:rsidRDefault="00000000">
            <w:r>
              <w:rPr>
                <w:b/>
                <w:bCs/>
              </w:rPr>
              <w:t>Value</w:t>
            </w:r>
          </w:p>
        </w:tc>
      </w:tr>
      <w:tr w:rsidR="00E01D6B" w14:paraId="02B52E79" w14:textId="77777777">
        <w:tblPrEx>
          <w:tblCellMar>
            <w:top w:w="0" w:type="dxa"/>
            <w:bottom w:w="0" w:type="dxa"/>
          </w:tblCellMar>
        </w:tblPrEx>
        <w:tc>
          <w:tcPr>
            <w:tcW w:w="0" w:type="auto"/>
            <w:tcMar>
              <w:top w:w="100" w:type="dxa"/>
              <w:left w:w="100" w:type="dxa"/>
              <w:bottom w:w="100" w:type="dxa"/>
              <w:right w:w="100" w:type="dxa"/>
            </w:tcMar>
          </w:tcPr>
          <w:p w14:paraId="58B01F3D" w14:textId="77777777" w:rsidR="00E01D6B" w:rsidRDefault="00000000">
            <w:r>
              <w:t>Parameter Type</w:t>
            </w:r>
          </w:p>
        </w:tc>
        <w:tc>
          <w:tcPr>
            <w:tcW w:w="0" w:type="auto"/>
            <w:tcMar>
              <w:top w:w="100" w:type="dxa"/>
              <w:left w:w="100" w:type="dxa"/>
              <w:bottom w:w="100" w:type="dxa"/>
              <w:right w:w="100" w:type="dxa"/>
            </w:tcMar>
          </w:tcPr>
          <w:p w14:paraId="77AB53A7" w14:textId="77777777" w:rsidR="00E01D6B" w:rsidRDefault="00000000">
            <w:r>
              <w:t>java.lang.String</w:t>
            </w:r>
          </w:p>
        </w:tc>
      </w:tr>
      <w:tr w:rsidR="00E01D6B" w14:paraId="3B035B8C" w14:textId="77777777">
        <w:tblPrEx>
          <w:tblCellMar>
            <w:top w:w="0" w:type="dxa"/>
            <w:bottom w:w="0" w:type="dxa"/>
          </w:tblCellMar>
        </w:tblPrEx>
        <w:tc>
          <w:tcPr>
            <w:tcW w:w="0" w:type="auto"/>
            <w:tcMar>
              <w:top w:w="100" w:type="dxa"/>
              <w:left w:w="100" w:type="dxa"/>
              <w:bottom w:w="100" w:type="dxa"/>
              <w:right w:w="100" w:type="dxa"/>
            </w:tcMar>
          </w:tcPr>
          <w:p w14:paraId="7BC494B8" w14:textId="77777777" w:rsidR="00E01D6B" w:rsidRDefault="00000000">
            <w:r>
              <w:t>Is Default</w:t>
            </w:r>
          </w:p>
        </w:tc>
        <w:tc>
          <w:tcPr>
            <w:tcW w:w="0" w:type="auto"/>
            <w:tcMar>
              <w:top w:w="100" w:type="dxa"/>
              <w:left w:w="100" w:type="dxa"/>
              <w:bottom w:w="100" w:type="dxa"/>
              <w:right w:w="100" w:type="dxa"/>
            </w:tcMar>
          </w:tcPr>
          <w:p w14:paraId="3F8A62F6" w14:textId="77777777" w:rsidR="00E01D6B" w:rsidRDefault="00000000">
            <w:r>
              <w:t>No</w:t>
            </w:r>
          </w:p>
        </w:tc>
      </w:tr>
      <w:tr w:rsidR="00E01D6B" w14:paraId="4681759E" w14:textId="77777777">
        <w:tblPrEx>
          <w:tblCellMar>
            <w:top w:w="0" w:type="dxa"/>
            <w:bottom w:w="0" w:type="dxa"/>
          </w:tblCellMar>
        </w:tblPrEx>
        <w:tc>
          <w:tcPr>
            <w:tcW w:w="0" w:type="auto"/>
            <w:tcMar>
              <w:top w:w="100" w:type="dxa"/>
              <w:left w:w="100" w:type="dxa"/>
              <w:bottom w:w="100" w:type="dxa"/>
              <w:right w:w="100" w:type="dxa"/>
            </w:tcMar>
          </w:tcPr>
          <w:p w14:paraId="0ADBDE15" w14:textId="77777777" w:rsidR="00E01D6B" w:rsidRDefault="00000000">
            <w:r>
              <w:t>Default Value</w:t>
            </w:r>
          </w:p>
        </w:tc>
        <w:tc>
          <w:tcPr>
            <w:tcW w:w="0" w:type="auto"/>
            <w:tcMar>
              <w:top w:w="100" w:type="dxa"/>
              <w:left w:w="100" w:type="dxa"/>
              <w:bottom w:w="100" w:type="dxa"/>
              <w:right w:w="100" w:type="dxa"/>
            </w:tcMar>
          </w:tcPr>
          <w:p w14:paraId="2FE38566" w14:textId="77777777" w:rsidR="00E01D6B" w:rsidRDefault="00000000">
            <w:r>
              <w:t>EffectiveDate</w:t>
            </w:r>
          </w:p>
        </w:tc>
      </w:tr>
      <w:tr w:rsidR="00E01D6B" w14:paraId="66D99BBC" w14:textId="77777777">
        <w:tblPrEx>
          <w:tblCellMar>
            <w:top w:w="0" w:type="dxa"/>
            <w:bottom w:w="0" w:type="dxa"/>
          </w:tblCellMar>
        </w:tblPrEx>
        <w:tc>
          <w:tcPr>
            <w:tcW w:w="0" w:type="auto"/>
            <w:tcMar>
              <w:top w:w="100" w:type="dxa"/>
              <w:left w:w="100" w:type="dxa"/>
              <w:bottom w:w="100" w:type="dxa"/>
              <w:right w:w="100" w:type="dxa"/>
            </w:tcMar>
          </w:tcPr>
          <w:p w14:paraId="6F8A06E3" w14:textId="77777777" w:rsidR="00E01D6B" w:rsidRDefault="00000000">
            <w:r>
              <w:t>Is Customer Editable</w:t>
            </w:r>
          </w:p>
        </w:tc>
        <w:tc>
          <w:tcPr>
            <w:tcW w:w="0" w:type="auto"/>
            <w:tcMar>
              <w:top w:w="100" w:type="dxa"/>
              <w:left w:w="100" w:type="dxa"/>
              <w:bottom w:w="100" w:type="dxa"/>
              <w:right w:w="100" w:type="dxa"/>
            </w:tcMar>
          </w:tcPr>
          <w:p w14:paraId="1D37202A" w14:textId="77777777" w:rsidR="00E01D6B" w:rsidRDefault="00000000">
            <w:r>
              <w:t>No</w:t>
            </w:r>
          </w:p>
        </w:tc>
      </w:tr>
      <w:tr w:rsidR="00E01D6B" w14:paraId="7D77AD28" w14:textId="77777777">
        <w:tblPrEx>
          <w:tblCellMar>
            <w:top w:w="0" w:type="dxa"/>
            <w:bottom w:w="0" w:type="dxa"/>
          </w:tblCellMar>
        </w:tblPrEx>
        <w:tc>
          <w:tcPr>
            <w:tcW w:w="0" w:type="auto"/>
            <w:tcMar>
              <w:top w:w="100" w:type="dxa"/>
              <w:left w:w="100" w:type="dxa"/>
              <w:bottom w:w="100" w:type="dxa"/>
              <w:right w:w="100" w:type="dxa"/>
            </w:tcMar>
          </w:tcPr>
          <w:p w14:paraId="45386924" w14:textId="77777777" w:rsidR="00E01D6B" w:rsidRDefault="00000000">
            <w:r>
              <w:t>Parameter Value</w:t>
            </w:r>
          </w:p>
        </w:tc>
        <w:tc>
          <w:tcPr>
            <w:tcW w:w="0" w:type="auto"/>
            <w:tcMar>
              <w:top w:w="100" w:type="dxa"/>
              <w:left w:w="100" w:type="dxa"/>
              <w:bottom w:w="100" w:type="dxa"/>
              <w:right w:w="100" w:type="dxa"/>
            </w:tcMar>
          </w:tcPr>
          <w:p w14:paraId="20266EDC" w14:textId="77777777" w:rsidR="00E01D6B" w:rsidRDefault="00000000">
            <w:r>
              <w:t>EffectiveDate</w:t>
            </w:r>
          </w:p>
        </w:tc>
      </w:tr>
    </w:tbl>
    <w:p w14:paraId="733AE36B" w14:textId="77777777" w:rsidR="00E01D6B" w:rsidRDefault="00000000">
      <w:pPr>
        <w:spacing w:before="300"/>
      </w:pPr>
      <w:r>
        <w:rPr>
          <w:b/>
          <w:bCs/>
        </w:rPr>
        <w:t xml:space="preserve">Note: </w:t>
      </w:r>
      <w:r>
        <w:t xml:space="preserve"> Configures the default implementation of the tax-code-based tax service provider API. This parameter specifies a field on the class Application.Tax.AribaTaxCodeBasedTaxServiceProviderTaxRateLookupClass that represents the effective date field.&lt;/P&gt;</w:t>
      </w:r>
    </w:p>
    <w:p w14:paraId="353384DF" w14:textId="77777777" w:rsidR="00E01D6B" w:rsidRDefault="00E01D6B">
      <w:pPr>
        <w:pageBreakBefore/>
      </w:pPr>
    </w:p>
    <w:p w14:paraId="147D2260" w14:textId="77777777" w:rsidR="00E01D6B" w:rsidRDefault="00000000">
      <w:pPr>
        <w:pStyle w:val="Heading2"/>
        <w:spacing w:after="200"/>
        <w:jc w:val="center"/>
      </w:pPr>
      <w:r>
        <w:rPr>
          <w:b/>
          <w:bCs/>
          <w:sz w:val="32"/>
          <w:szCs w:val="32"/>
        </w:rPr>
        <w:t>Configuration Item</w:t>
      </w:r>
    </w:p>
    <w:p w14:paraId="1F9C7BAB" w14:textId="77777777" w:rsidR="00E01D6B" w:rsidRDefault="00000000">
      <w:pPr>
        <w:spacing w:after="240"/>
        <w:jc w:val="center"/>
      </w:pPr>
      <w:r>
        <w:rPr>
          <w:b/>
          <w:bCs/>
        </w:rPr>
        <w:t>Application.Tax.AribaTaxCodeBasedTaxServiceProvider.TaxRateLookupField</w:t>
      </w:r>
    </w:p>
    <w:p w14:paraId="51410AD7" w14:textId="77777777" w:rsidR="00E01D6B" w:rsidRDefault="00000000">
      <w:pPr>
        <w:spacing w:after="300"/>
        <w:jc w:val="center"/>
      </w:pPr>
      <w:r>
        <w:rPr>
          <w:i/>
          <w:iCs/>
        </w:rPr>
        <w:t xml:space="preserve">Current value: </w:t>
      </w:r>
      <w:r>
        <w:rPr>
          <w:b/>
          <w:bCs/>
          <w:color w:val="8B0000"/>
        </w:rPr>
        <w:t>TaxRate</w:t>
      </w:r>
    </w:p>
    <w:p w14:paraId="4749AB07" w14:textId="77777777" w:rsidR="00E01D6B" w:rsidRDefault="00000000">
      <w:pPr>
        <w:spacing w:after="300"/>
      </w:pPr>
      <w:r>
        <w:rPr>
          <w:b/>
          <w:bCs/>
        </w:rPr>
        <w:t>Description:</w:t>
      </w:r>
      <w:r>
        <w:rPr>
          <w:b/>
          <w:bCs/>
        </w:rPr>
        <w:tab/>
      </w:r>
      <w:r>
        <w:t>&lt;P&gt;Configures the default implementation of the tax-code-based tax service API. This parameter specifies a field on the class Application.Tax.AribaTaxCodeBasedTaxServiceProviderTaxCodeLookupClass that represents the tax rate.&lt;/P&gt;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2F875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330BF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15F46E4" w14:textId="77777777" w:rsidR="00E01D6B" w:rsidRDefault="00000000">
            <w:r>
              <w:rPr>
                <w:b/>
                <w:bCs/>
              </w:rPr>
              <w:t>Value</w:t>
            </w:r>
          </w:p>
        </w:tc>
      </w:tr>
      <w:tr w:rsidR="00E01D6B" w14:paraId="1730D2AB" w14:textId="77777777">
        <w:tblPrEx>
          <w:tblCellMar>
            <w:top w:w="0" w:type="dxa"/>
            <w:bottom w:w="0" w:type="dxa"/>
          </w:tblCellMar>
        </w:tblPrEx>
        <w:tc>
          <w:tcPr>
            <w:tcW w:w="0" w:type="auto"/>
            <w:tcMar>
              <w:top w:w="100" w:type="dxa"/>
              <w:left w:w="100" w:type="dxa"/>
              <w:bottom w:w="100" w:type="dxa"/>
              <w:right w:w="100" w:type="dxa"/>
            </w:tcMar>
          </w:tcPr>
          <w:p w14:paraId="0D68382D" w14:textId="77777777" w:rsidR="00E01D6B" w:rsidRDefault="00000000">
            <w:r>
              <w:t>Parameter Type</w:t>
            </w:r>
          </w:p>
        </w:tc>
        <w:tc>
          <w:tcPr>
            <w:tcW w:w="0" w:type="auto"/>
            <w:tcMar>
              <w:top w:w="100" w:type="dxa"/>
              <w:left w:w="100" w:type="dxa"/>
              <w:bottom w:w="100" w:type="dxa"/>
              <w:right w:w="100" w:type="dxa"/>
            </w:tcMar>
          </w:tcPr>
          <w:p w14:paraId="723FDDE7" w14:textId="77777777" w:rsidR="00E01D6B" w:rsidRDefault="00000000">
            <w:r>
              <w:t>java.lang.String</w:t>
            </w:r>
          </w:p>
        </w:tc>
      </w:tr>
      <w:tr w:rsidR="00E01D6B" w14:paraId="496A43A2" w14:textId="77777777">
        <w:tblPrEx>
          <w:tblCellMar>
            <w:top w:w="0" w:type="dxa"/>
            <w:bottom w:w="0" w:type="dxa"/>
          </w:tblCellMar>
        </w:tblPrEx>
        <w:tc>
          <w:tcPr>
            <w:tcW w:w="0" w:type="auto"/>
            <w:tcMar>
              <w:top w:w="100" w:type="dxa"/>
              <w:left w:w="100" w:type="dxa"/>
              <w:bottom w:w="100" w:type="dxa"/>
              <w:right w:w="100" w:type="dxa"/>
            </w:tcMar>
          </w:tcPr>
          <w:p w14:paraId="470EA564" w14:textId="77777777" w:rsidR="00E01D6B" w:rsidRDefault="00000000">
            <w:r>
              <w:t>Is Default</w:t>
            </w:r>
          </w:p>
        </w:tc>
        <w:tc>
          <w:tcPr>
            <w:tcW w:w="0" w:type="auto"/>
            <w:tcMar>
              <w:top w:w="100" w:type="dxa"/>
              <w:left w:w="100" w:type="dxa"/>
              <w:bottom w:w="100" w:type="dxa"/>
              <w:right w:w="100" w:type="dxa"/>
            </w:tcMar>
          </w:tcPr>
          <w:p w14:paraId="17EBBACF" w14:textId="77777777" w:rsidR="00E01D6B" w:rsidRDefault="00000000">
            <w:r>
              <w:t>No</w:t>
            </w:r>
          </w:p>
        </w:tc>
      </w:tr>
      <w:tr w:rsidR="00E01D6B" w14:paraId="422965EB" w14:textId="77777777">
        <w:tblPrEx>
          <w:tblCellMar>
            <w:top w:w="0" w:type="dxa"/>
            <w:bottom w:w="0" w:type="dxa"/>
          </w:tblCellMar>
        </w:tblPrEx>
        <w:tc>
          <w:tcPr>
            <w:tcW w:w="0" w:type="auto"/>
            <w:tcMar>
              <w:top w:w="100" w:type="dxa"/>
              <w:left w:w="100" w:type="dxa"/>
              <w:bottom w:w="100" w:type="dxa"/>
              <w:right w:w="100" w:type="dxa"/>
            </w:tcMar>
          </w:tcPr>
          <w:p w14:paraId="0CB16CAE" w14:textId="77777777" w:rsidR="00E01D6B" w:rsidRDefault="00000000">
            <w:r>
              <w:t>Default Value</w:t>
            </w:r>
          </w:p>
        </w:tc>
        <w:tc>
          <w:tcPr>
            <w:tcW w:w="0" w:type="auto"/>
            <w:tcMar>
              <w:top w:w="100" w:type="dxa"/>
              <w:left w:w="100" w:type="dxa"/>
              <w:bottom w:w="100" w:type="dxa"/>
              <w:right w:w="100" w:type="dxa"/>
            </w:tcMar>
          </w:tcPr>
          <w:p w14:paraId="0DA305FD" w14:textId="77777777" w:rsidR="00E01D6B" w:rsidRDefault="00000000">
            <w:r>
              <w:t>TaxRate</w:t>
            </w:r>
          </w:p>
        </w:tc>
      </w:tr>
      <w:tr w:rsidR="00E01D6B" w14:paraId="2A23549F" w14:textId="77777777">
        <w:tblPrEx>
          <w:tblCellMar>
            <w:top w:w="0" w:type="dxa"/>
            <w:bottom w:w="0" w:type="dxa"/>
          </w:tblCellMar>
        </w:tblPrEx>
        <w:tc>
          <w:tcPr>
            <w:tcW w:w="0" w:type="auto"/>
            <w:tcMar>
              <w:top w:w="100" w:type="dxa"/>
              <w:left w:w="100" w:type="dxa"/>
              <w:bottom w:w="100" w:type="dxa"/>
              <w:right w:w="100" w:type="dxa"/>
            </w:tcMar>
          </w:tcPr>
          <w:p w14:paraId="4937CC40" w14:textId="77777777" w:rsidR="00E01D6B" w:rsidRDefault="00000000">
            <w:r>
              <w:t>Is Customer Editable</w:t>
            </w:r>
          </w:p>
        </w:tc>
        <w:tc>
          <w:tcPr>
            <w:tcW w:w="0" w:type="auto"/>
            <w:tcMar>
              <w:top w:w="100" w:type="dxa"/>
              <w:left w:w="100" w:type="dxa"/>
              <w:bottom w:w="100" w:type="dxa"/>
              <w:right w:w="100" w:type="dxa"/>
            </w:tcMar>
          </w:tcPr>
          <w:p w14:paraId="7CA391F5" w14:textId="77777777" w:rsidR="00E01D6B" w:rsidRDefault="00000000">
            <w:r>
              <w:t>No</w:t>
            </w:r>
          </w:p>
        </w:tc>
      </w:tr>
      <w:tr w:rsidR="00E01D6B" w14:paraId="231BD85A" w14:textId="77777777">
        <w:tblPrEx>
          <w:tblCellMar>
            <w:top w:w="0" w:type="dxa"/>
            <w:bottom w:w="0" w:type="dxa"/>
          </w:tblCellMar>
        </w:tblPrEx>
        <w:tc>
          <w:tcPr>
            <w:tcW w:w="0" w:type="auto"/>
            <w:tcMar>
              <w:top w:w="100" w:type="dxa"/>
              <w:left w:w="100" w:type="dxa"/>
              <w:bottom w:w="100" w:type="dxa"/>
              <w:right w:w="100" w:type="dxa"/>
            </w:tcMar>
          </w:tcPr>
          <w:p w14:paraId="287231E7" w14:textId="77777777" w:rsidR="00E01D6B" w:rsidRDefault="00000000">
            <w:r>
              <w:t>Parameter Value</w:t>
            </w:r>
          </w:p>
        </w:tc>
        <w:tc>
          <w:tcPr>
            <w:tcW w:w="0" w:type="auto"/>
            <w:tcMar>
              <w:top w:w="100" w:type="dxa"/>
              <w:left w:w="100" w:type="dxa"/>
              <w:bottom w:w="100" w:type="dxa"/>
              <w:right w:w="100" w:type="dxa"/>
            </w:tcMar>
          </w:tcPr>
          <w:p w14:paraId="3FF1321A" w14:textId="77777777" w:rsidR="00E01D6B" w:rsidRDefault="00000000">
            <w:r>
              <w:t>TaxRate</w:t>
            </w:r>
          </w:p>
        </w:tc>
      </w:tr>
    </w:tbl>
    <w:p w14:paraId="7E47C46A" w14:textId="77777777" w:rsidR="00E01D6B" w:rsidRDefault="00000000">
      <w:pPr>
        <w:spacing w:before="300"/>
      </w:pPr>
      <w:r>
        <w:rPr>
          <w:b/>
          <w:bCs/>
        </w:rPr>
        <w:t xml:space="preserve">Note: </w:t>
      </w:r>
      <w:r>
        <w:t xml:space="preserve"> Configures the default implementation of the tax-code-based tax service API. This parameter specifies a field on the class Application.Tax.AribaTaxCodeBasedTaxServiceProviderTaxCodeLookupClass that represents the tax rate.&lt;/P&gt;</w:t>
      </w:r>
    </w:p>
    <w:p w14:paraId="224720E7" w14:textId="77777777" w:rsidR="00E01D6B" w:rsidRDefault="00E01D6B">
      <w:pPr>
        <w:pageBreakBefore/>
      </w:pPr>
    </w:p>
    <w:p w14:paraId="1DC60447" w14:textId="77777777" w:rsidR="00E01D6B" w:rsidRDefault="00000000">
      <w:pPr>
        <w:pStyle w:val="Heading2"/>
        <w:spacing w:after="200"/>
        <w:jc w:val="center"/>
      </w:pPr>
      <w:r>
        <w:rPr>
          <w:b/>
          <w:bCs/>
          <w:sz w:val="32"/>
          <w:szCs w:val="32"/>
        </w:rPr>
        <w:t>Configuration Item</w:t>
      </w:r>
    </w:p>
    <w:p w14:paraId="509EE0C6" w14:textId="77777777" w:rsidR="00E01D6B" w:rsidRDefault="00000000">
      <w:pPr>
        <w:spacing w:after="240"/>
        <w:jc w:val="center"/>
      </w:pPr>
      <w:r>
        <w:rPr>
          <w:b/>
          <w:bCs/>
        </w:rPr>
        <w:t>Application.Tax.AribaTaxCodeBasedTaxServiceProvider.TaxRateLookupTaxTypeField</w:t>
      </w:r>
    </w:p>
    <w:p w14:paraId="7A21E29E" w14:textId="77777777" w:rsidR="00E01D6B" w:rsidRDefault="00000000">
      <w:pPr>
        <w:spacing w:after="300"/>
        <w:jc w:val="center"/>
      </w:pPr>
      <w:r>
        <w:rPr>
          <w:i/>
          <w:iCs/>
        </w:rPr>
        <w:t xml:space="preserve">Current value: </w:t>
      </w:r>
      <w:r>
        <w:rPr>
          <w:b/>
          <w:bCs/>
          <w:color w:val="8B0000"/>
        </w:rPr>
        <w:t>TaxType</w:t>
      </w:r>
    </w:p>
    <w:p w14:paraId="00FFCDAD" w14:textId="77777777" w:rsidR="00E01D6B" w:rsidRDefault="00000000">
      <w:pPr>
        <w:spacing w:after="300"/>
      </w:pPr>
      <w:r>
        <w:rPr>
          <w:b/>
          <w:bCs/>
        </w:rPr>
        <w:t>Description:</w:t>
      </w:r>
      <w:r>
        <w:rPr>
          <w:b/>
          <w:bCs/>
        </w:rPr>
        <w:tab/>
      </w:r>
      <w:r>
        <w:t>&lt;P&gt;Configures the default implementation of the tax-code-based tax service provider API. This parameter specifies a field on the class Application.Tax.AribaTaxCodeBasedTaxServiceProviderTaxRateLookupClass that represents the tax type field.&lt;/P&gt;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62FDD9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82062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73277EF" w14:textId="77777777" w:rsidR="00E01D6B" w:rsidRDefault="00000000">
            <w:r>
              <w:rPr>
                <w:b/>
                <w:bCs/>
              </w:rPr>
              <w:t>Value</w:t>
            </w:r>
          </w:p>
        </w:tc>
      </w:tr>
      <w:tr w:rsidR="00E01D6B" w14:paraId="6F7B71C3" w14:textId="77777777">
        <w:tblPrEx>
          <w:tblCellMar>
            <w:top w:w="0" w:type="dxa"/>
            <w:bottom w:w="0" w:type="dxa"/>
          </w:tblCellMar>
        </w:tblPrEx>
        <w:tc>
          <w:tcPr>
            <w:tcW w:w="0" w:type="auto"/>
            <w:tcMar>
              <w:top w:w="100" w:type="dxa"/>
              <w:left w:w="100" w:type="dxa"/>
              <w:bottom w:w="100" w:type="dxa"/>
              <w:right w:w="100" w:type="dxa"/>
            </w:tcMar>
          </w:tcPr>
          <w:p w14:paraId="25540A66" w14:textId="77777777" w:rsidR="00E01D6B" w:rsidRDefault="00000000">
            <w:r>
              <w:t>Parameter Type</w:t>
            </w:r>
          </w:p>
        </w:tc>
        <w:tc>
          <w:tcPr>
            <w:tcW w:w="0" w:type="auto"/>
            <w:tcMar>
              <w:top w:w="100" w:type="dxa"/>
              <w:left w:w="100" w:type="dxa"/>
              <w:bottom w:w="100" w:type="dxa"/>
              <w:right w:w="100" w:type="dxa"/>
            </w:tcMar>
          </w:tcPr>
          <w:p w14:paraId="241FB550" w14:textId="77777777" w:rsidR="00E01D6B" w:rsidRDefault="00000000">
            <w:r>
              <w:t>java.lang.String</w:t>
            </w:r>
          </w:p>
        </w:tc>
      </w:tr>
      <w:tr w:rsidR="00E01D6B" w14:paraId="0AF013DA" w14:textId="77777777">
        <w:tblPrEx>
          <w:tblCellMar>
            <w:top w:w="0" w:type="dxa"/>
            <w:bottom w:w="0" w:type="dxa"/>
          </w:tblCellMar>
        </w:tblPrEx>
        <w:tc>
          <w:tcPr>
            <w:tcW w:w="0" w:type="auto"/>
            <w:tcMar>
              <w:top w:w="100" w:type="dxa"/>
              <w:left w:w="100" w:type="dxa"/>
              <w:bottom w:w="100" w:type="dxa"/>
              <w:right w:w="100" w:type="dxa"/>
            </w:tcMar>
          </w:tcPr>
          <w:p w14:paraId="6DC82C6A" w14:textId="77777777" w:rsidR="00E01D6B" w:rsidRDefault="00000000">
            <w:r>
              <w:t>Is Default</w:t>
            </w:r>
          </w:p>
        </w:tc>
        <w:tc>
          <w:tcPr>
            <w:tcW w:w="0" w:type="auto"/>
            <w:tcMar>
              <w:top w:w="100" w:type="dxa"/>
              <w:left w:w="100" w:type="dxa"/>
              <w:bottom w:w="100" w:type="dxa"/>
              <w:right w:w="100" w:type="dxa"/>
            </w:tcMar>
          </w:tcPr>
          <w:p w14:paraId="335CD1F9" w14:textId="77777777" w:rsidR="00E01D6B" w:rsidRDefault="00000000">
            <w:r>
              <w:t>No</w:t>
            </w:r>
          </w:p>
        </w:tc>
      </w:tr>
      <w:tr w:rsidR="00E01D6B" w14:paraId="4AFEA6C2" w14:textId="77777777">
        <w:tblPrEx>
          <w:tblCellMar>
            <w:top w:w="0" w:type="dxa"/>
            <w:bottom w:w="0" w:type="dxa"/>
          </w:tblCellMar>
        </w:tblPrEx>
        <w:tc>
          <w:tcPr>
            <w:tcW w:w="0" w:type="auto"/>
            <w:tcMar>
              <w:top w:w="100" w:type="dxa"/>
              <w:left w:w="100" w:type="dxa"/>
              <w:bottom w:w="100" w:type="dxa"/>
              <w:right w:w="100" w:type="dxa"/>
            </w:tcMar>
          </w:tcPr>
          <w:p w14:paraId="3736563B" w14:textId="77777777" w:rsidR="00E01D6B" w:rsidRDefault="00000000">
            <w:r>
              <w:t>Default Value</w:t>
            </w:r>
          </w:p>
        </w:tc>
        <w:tc>
          <w:tcPr>
            <w:tcW w:w="0" w:type="auto"/>
            <w:tcMar>
              <w:top w:w="100" w:type="dxa"/>
              <w:left w:w="100" w:type="dxa"/>
              <w:bottom w:w="100" w:type="dxa"/>
              <w:right w:w="100" w:type="dxa"/>
            </w:tcMar>
          </w:tcPr>
          <w:p w14:paraId="3A96EC93" w14:textId="77777777" w:rsidR="00E01D6B" w:rsidRDefault="00000000">
            <w:r>
              <w:t>TaxType</w:t>
            </w:r>
          </w:p>
        </w:tc>
      </w:tr>
      <w:tr w:rsidR="00E01D6B" w14:paraId="5CF48790" w14:textId="77777777">
        <w:tblPrEx>
          <w:tblCellMar>
            <w:top w:w="0" w:type="dxa"/>
            <w:bottom w:w="0" w:type="dxa"/>
          </w:tblCellMar>
        </w:tblPrEx>
        <w:tc>
          <w:tcPr>
            <w:tcW w:w="0" w:type="auto"/>
            <w:tcMar>
              <w:top w:w="100" w:type="dxa"/>
              <w:left w:w="100" w:type="dxa"/>
              <w:bottom w:w="100" w:type="dxa"/>
              <w:right w:w="100" w:type="dxa"/>
            </w:tcMar>
          </w:tcPr>
          <w:p w14:paraId="265034C6" w14:textId="77777777" w:rsidR="00E01D6B" w:rsidRDefault="00000000">
            <w:r>
              <w:t>Is Customer Editable</w:t>
            </w:r>
          </w:p>
        </w:tc>
        <w:tc>
          <w:tcPr>
            <w:tcW w:w="0" w:type="auto"/>
            <w:tcMar>
              <w:top w:w="100" w:type="dxa"/>
              <w:left w:w="100" w:type="dxa"/>
              <w:bottom w:w="100" w:type="dxa"/>
              <w:right w:w="100" w:type="dxa"/>
            </w:tcMar>
          </w:tcPr>
          <w:p w14:paraId="6E0550AA" w14:textId="77777777" w:rsidR="00E01D6B" w:rsidRDefault="00000000">
            <w:r>
              <w:t>No</w:t>
            </w:r>
          </w:p>
        </w:tc>
      </w:tr>
      <w:tr w:rsidR="00E01D6B" w14:paraId="753A80CE" w14:textId="77777777">
        <w:tblPrEx>
          <w:tblCellMar>
            <w:top w:w="0" w:type="dxa"/>
            <w:bottom w:w="0" w:type="dxa"/>
          </w:tblCellMar>
        </w:tblPrEx>
        <w:tc>
          <w:tcPr>
            <w:tcW w:w="0" w:type="auto"/>
            <w:tcMar>
              <w:top w:w="100" w:type="dxa"/>
              <w:left w:w="100" w:type="dxa"/>
              <w:bottom w:w="100" w:type="dxa"/>
              <w:right w:w="100" w:type="dxa"/>
            </w:tcMar>
          </w:tcPr>
          <w:p w14:paraId="2C017841" w14:textId="77777777" w:rsidR="00E01D6B" w:rsidRDefault="00000000">
            <w:r>
              <w:t>Parameter Value</w:t>
            </w:r>
          </w:p>
        </w:tc>
        <w:tc>
          <w:tcPr>
            <w:tcW w:w="0" w:type="auto"/>
            <w:tcMar>
              <w:top w:w="100" w:type="dxa"/>
              <w:left w:w="100" w:type="dxa"/>
              <w:bottom w:w="100" w:type="dxa"/>
              <w:right w:w="100" w:type="dxa"/>
            </w:tcMar>
          </w:tcPr>
          <w:p w14:paraId="4F6F2064" w14:textId="77777777" w:rsidR="00E01D6B" w:rsidRDefault="00000000">
            <w:r>
              <w:t>TaxType</w:t>
            </w:r>
          </w:p>
        </w:tc>
      </w:tr>
    </w:tbl>
    <w:p w14:paraId="606C4EED" w14:textId="77777777" w:rsidR="00E01D6B" w:rsidRDefault="00000000">
      <w:pPr>
        <w:spacing w:before="300"/>
      </w:pPr>
      <w:r>
        <w:rPr>
          <w:b/>
          <w:bCs/>
        </w:rPr>
        <w:t xml:space="preserve">Note: </w:t>
      </w:r>
      <w:r>
        <w:t xml:space="preserve"> Configures the default implementation of the tax-code-based tax service provider API. This parameter specifies a field on the class Application.Tax.AribaTaxCodeBasedTaxServiceProviderTaxRateLookupClass that represents the tax type field.&lt;/P&gt;</w:t>
      </w:r>
    </w:p>
    <w:p w14:paraId="361CD01C" w14:textId="77777777" w:rsidR="00E01D6B" w:rsidRDefault="00E01D6B">
      <w:pPr>
        <w:pageBreakBefore/>
      </w:pPr>
    </w:p>
    <w:p w14:paraId="0A689F3D" w14:textId="77777777" w:rsidR="00E01D6B" w:rsidRDefault="00000000">
      <w:pPr>
        <w:pStyle w:val="Heading2"/>
        <w:spacing w:after="200"/>
        <w:jc w:val="center"/>
      </w:pPr>
      <w:r>
        <w:rPr>
          <w:b/>
          <w:bCs/>
          <w:sz w:val="32"/>
          <w:szCs w:val="32"/>
        </w:rPr>
        <w:t>Configuration Item</w:t>
      </w:r>
    </w:p>
    <w:p w14:paraId="6AB18B33" w14:textId="77777777" w:rsidR="00E01D6B" w:rsidRDefault="00000000">
      <w:pPr>
        <w:spacing w:after="240"/>
        <w:jc w:val="center"/>
      </w:pPr>
      <w:r>
        <w:rPr>
          <w:b/>
          <w:bCs/>
        </w:rPr>
        <w:t>Application.Tax.AribaTaxCodeBasedTaxServiceProvider.TaxRateOutboundFieldsGroup</w:t>
      </w:r>
    </w:p>
    <w:p w14:paraId="38360B87" w14:textId="77777777" w:rsidR="00E01D6B" w:rsidRDefault="00000000">
      <w:pPr>
        <w:spacing w:after="300"/>
        <w:jc w:val="center"/>
      </w:pPr>
      <w:r>
        <w:rPr>
          <w:i/>
          <w:iCs/>
        </w:rPr>
        <w:t xml:space="preserve">Current value: </w:t>
      </w:r>
      <w:r>
        <w:rPr>
          <w:b/>
          <w:bCs/>
          <w:color w:val="8B0000"/>
        </w:rPr>
        <w:t>TaxRateLookupOutboundFieldsGroup_TaxCode</w:t>
      </w:r>
    </w:p>
    <w:p w14:paraId="0C651862" w14:textId="77777777" w:rsidR="00E01D6B" w:rsidRDefault="00000000">
      <w:pPr>
        <w:spacing w:after="300"/>
      </w:pPr>
      <w:r>
        <w:rPr>
          <w:b/>
          <w:bCs/>
        </w:rPr>
        <w:t>Description:</w:t>
      </w:r>
      <w:r>
        <w:rPr>
          <w:b/>
          <w:bCs/>
        </w:rPr>
        <w:tab/>
      </w:r>
      <w:r>
        <w:t>&lt;P&gt;Configures the default implementation of the tax-code-based tax service provider API. This parameter specifies a group name used to select the fields on the tax line item, in addition to the tax code used for the tax rate lookup.&lt;/P&gt;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CD7FB2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650F0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FDD4C2" w14:textId="77777777" w:rsidR="00E01D6B" w:rsidRDefault="00000000">
            <w:r>
              <w:rPr>
                <w:b/>
                <w:bCs/>
              </w:rPr>
              <w:t>Value</w:t>
            </w:r>
          </w:p>
        </w:tc>
      </w:tr>
      <w:tr w:rsidR="00E01D6B" w14:paraId="4720A295" w14:textId="77777777">
        <w:tblPrEx>
          <w:tblCellMar>
            <w:top w:w="0" w:type="dxa"/>
            <w:bottom w:w="0" w:type="dxa"/>
          </w:tblCellMar>
        </w:tblPrEx>
        <w:tc>
          <w:tcPr>
            <w:tcW w:w="0" w:type="auto"/>
            <w:tcMar>
              <w:top w:w="100" w:type="dxa"/>
              <w:left w:w="100" w:type="dxa"/>
              <w:bottom w:w="100" w:type="dxa"/>
              <w:right w:w="100" w:type="dxa"/>
            </w:tcMar>
          </w:tcPr>
          <w:p w14:paraId="14CBF259" w14:textId="77777777" w:rsidR="00E01D6B" w:rsidRDefault="00000000">
            <w:r>
              <w:t>Parameter Type</w:t>
            </w:r>
          </w:p>
        </w:tc>
        <w:tc>
          <w:tcPr>
            <w:tcW w:w="0" w:type="auto"/>
            <w:tcMar>
              <w:top w:w="100" w:type="dxa"/>
              <w:left w:w="100" w:type="dxa"/>
              <w:bottom w:w="100" w:type="dxa"/>
              <w:right w:w="100" w:type="dxa"/>
            </w:tcMar>
          </w:tcPr>
          <w:p w14:paraId="6F1D039D" w14:textId="77777777" w:rsidR="00E01D6B" w:rsidRDefault="00000000">
            <w:r>
              <w:t>java.lang.String</w:t>
            </w:r>
          </w:p>
        </w:tc>
      </w:tr>
      <w:tr w:rsidR="00E01D6B" w14:paraId="2B479072" w14:textId="77777777">
        <w:tblPrEx>
          <w:tblCellMar>
            <w:top w:w="0" w:type="dxa"/>
            <w:bottom w:w="0" w:type="dxa"/>
          </w:tblCellMar>
        </w:tblPrEx>
        <w:tc>
          <w:tcPr>
            <w:tcW w:w="0" w:type="auto"/>
            <w:tcMar>
              <w:top w:w="100" w:type="dxa"/>
              <w:left w:w="100" w:type="dxa"/>
              <w:bottom w:w="100" w:type="dxa"/>
              <w:right w:w="100" w:type="dxa"/>
            </w:tcMar>
          </w:tcPr>
          <w:p w14:paraId="4A0A1468" w14:textId="77777777" w:rsidR="00E01D6B" w:rsidRDefault="00000000">
            <w:r>
              <w:t>Is Default</w:t>
            </w:r>
          </w:p>
        </w:tc>
        <w:tc>
          <w:tcPr>
            <w:tcW w:w="0" w:type="auto"/>
            <w:tcMar>
              <w:top w:w="100" w:type="dxa"/>
              <w:left w:w="100" w:type="dxa"/>
              <w:bottom w:w="100" w:type="dxa"/>
              <w:right w:w="100" w:type="dxa"/>
            </w:tcMar>
          </w:tcPr>
          <w:p w14:paraId="7FBDB14B" w14:textId="77777777" w:rsidR="00E01D6B" w:rsidRDefault="00000000">
            <w:r>
              <w:t>No</w:t>
            </w:r>
          </w:p>
        </w:tc>
      </w:tr>
      <w:tr w:rsidR="00E01D6B" w14:paraId="09A5421D" w14:textId="77777777">
        <w:tblPrEx>
          <w:tblCellMar>
            <w:top w:w="0" w:type="dxa"/>
            <w:bottom w:w="0" w:type="dxa"/>
          </w:tblCellMar>
        </w:tblPrEx>
        <w:tc>
          <w:tcPr>
            <w:tcW w:w="0" w:type="auto"/>
            <w:tcMar>
              <w:top w:w="100" w:type="dxa"/>
              <w:left w:w="100" w:type="dxa"/>
              <w:bottom w:w="100" w:type="dxa"/>
              <w:right w:w="100" w:type="dxa"/>
            </w:tcMar>
          </w:tcPr>
          <w:p w14:paraId="737D252D" w14:textId="77777777" w:rsidR="00E01D6B" w:rsidRDefault="00000000">
            <w:r>
              <w:t>Default Value</w:t>
            </w:r>
          </w:p>
        </w:tc>
        <w:tc>
          <w:tcPr>
            <w:tcW w:w="0" w:type="auto"/>
            <w:tcMar>
              <w:top w:w="100" w:type="dxa"/>
              <w:left w:w="100" w:type="dxa"/>
              <w:bottom w:w="100" w:type="dxa"/>
              <w:right w:w="100" w:type="dxa"/>
            </w:tcMar>
          </w:tcPr>
          <w:p w14:paraId="23081F4B" w14:textId="77777777" w:rsidR="00E01D6B" w:rsidRDefault="00000000">
            <w:r>
              <w:t>TaxRateLookupOutboundFieldsGroup_TaxCode</w:t>
            </w:r>
          </w:p>
        </w:tc>
      </w:tr>
      <w:tr w:rsidR="00E01D6B" w14:paraId="5D86ED25" w14:textId="77777777">
        <w:tblPrEx>
          <w:tblCellMar>
            <w:top w:w="0" w:type="dxa"/>
            <w:bottom w:w="0" w:type="dxa"/>
          </w:tblCellMar>
        </w:tblPrEx>
        <w:tc>
          <w:tcPr>
            <w:tcW w:w="0" w:type="auto"/>
            <w:tcMar>
              <w:top w:w="100" w:type="dxa"/>
              <w:left w:w="100" w:type="dxa"/>
              <w:bottom w:w="100" w:type="dxa"/>
              <w:right w:w="100" w:type="dxa"/>
            </w:tcMar>
          </w:tcPr>
          <w:p w14:paraId="23E5F90D" w14:textId="77777777" w:rsidR="00E01D6B" w:rsidRDefault="00000000">
            <w:r>
              <w:t>Is Customer Editable</w:t>
            </w:r>
          </w:p>
        </w:tc>
        <w:tc>
          <w:tcPr>
            <w:tcW w:w="0" w:type="auto"/>
            <w:tcMar>
              <w:top w:w="100" w:type="dxa"/>
              <w:left w:w="100" w:type="dxa"/>
              <w:bottom w:w="100" w:type="dxa"/>
              <w:right w:w="100" w:type="dxa"/>
            </w:tcMar>
          </w:tcPr>
          <w:p w14:paraId="48902923" w14:textId="77777777" w:rsidR="00E01D6B" w:rsidRDefault="00000000">
            <w:r>
              <w:t>No</w:t>
            </w:r>
          </w:p>
        </w:tc>
      </w:tr>
      <w:tr w:rsidR="00E01D6B" w14:paraId="71A882F7" w14:textId="77777777">
        <w:tblPrEx>
          <w:tblCellMar>
            <w:top w:w="0" w:type="dxa"/>
            <w:bottom w:w="0" w:type="dxa"/>
          </w:tblCellMar>
        </w:tblPrEx>
        <w:tc>
          <w:tcPr>
            <w:tcW w:w="0" w:type="auto"/>
            <w:tcMar>
              <w:top w:w="100" w:type="dxa"/>
              <w:left w:w="100" w:type="dxa"/>
              <w:bottom w:w="100" w:type="dxa"/>
              <w:right w:w="100" w:type="dxa"/>
            </w:tcMar>
          </w:tcPr>
          <w:p w14:paraId="1C447E95" w14:textId="77777777" w:rsidR="00E01D6B" w:rsidRDefault="00000000">
            <w:r>
              <w:t>Parameter Value</w:t>
            </w:r>
          </w:p>
        </w:tc>
        <w:tc>
          <w:tcPr>
            <w:tcW w:w="0" w:type="auto"/>
            <w:tcMar>
              <w:top w:w="100" w:type="dxa"/>
              <w:left w:w="100" w:type="dxa"/>
              <w:bottom w:w="100" w:type="dxa"/>
              <w:right w:w="100" w:type="dxa"/>
            </w:tcMar>
          </w:tcPr>
          <w:p w14:paraId="0AB8E150" w14:textId="77777777" w:rsidR="00E01D6B" w:rsidRDefault="00000000">
            <w:r>
              <w:t>TaxRateLookupOutboundFieldsGroup_TaxCode</w:t>
            </w:r>
          </w:p>
        </w:tc>
      </w:tr>
    </w:tbl>
    <w:p w14:paraId="68B533D1" w14:textId="77777777" w:rsidR="00E01D6B" w:rsidRDefault="00000000">
      <w:pPr>
        <w:spacing w:before="300"/>
      </w:pPr>
      <w:r>
        <w:rPr>
          <w:b/>
          <w:bCs/>
        </w:rPr>
        <w:t xml:space="preserve">Note: </w:t>
      </w:r>
      <w:r>
        <w:t xml:space="preserve"> Configures the default implementation of the tax-code-based tax service provider API. This parameter specifies a group name used to select the fields on the tax line item, in addition to the tax code used for the tax rate lookup.&lt;/P&gt;</w:t>
      </w:r>
    </w:p>
    <w:p w14:paraId="0A91BCF5" w14:textId="77777777" w:rsidR="00E01D6B" w:rsidRDefault="00E01D6B">
      <w:pPr>
        <w:pageBreakBefore/>
      </w:pPr>
    </w:p>
    <w:p w14:paraId="140AC94A" w14:textId="77777777" w:rsidR="00E01D6B" w:rsidRDefault="00000000">
      <w:pPr>
        <w:pStyle w:val="Heading2"/>
        <w:spacing w:after="200"/>
        <w:jc w:val="center"/>
      </w:pPr>
      <w:r>
        <w:rPr>
          <w:b/>
          <w:bCs/>
          <w:sz w:val="32"/>
          <w:szCs w:val="32"/>
        </w:rPr>
        <w:t>Configuration Item</w:t>
      </w:r>
    </w:p>
    <w:p w14:paraId="7CD8DDE4" w14:textId="77777777" w:rsidR="00E01D6B" w:rsidRDefault="00000000">
      <w:pPr>
        <w:spacing w:after="240"/>
        <w:jc w:val="center"/>
      </w:pPr>
      <w:r>
        <w:rPr>
          <w:b/>
          <w:bCs/>
        </w:rPr>
        <w:t>Application.Tax.AribaTaxServiceProvider.OutboundFieldsGroup</w:t>
      </w:r>
    </w:p>
    <w:p w14:paraId="26C57502" w14:textId="77777777" w:rsidR="00E01D6B" w:rsidRDefault="00000000">
      <w:pPr>
        <w:spacing w:after="300"/>
        <w:jc w:val="center"/>
      </w:pPr>
      <w:r>
        <w:rPr>
          <w:i/>
          <w:iCs/>
        </w:rPr>
        <w:t xml:space="preserve">Current value: </w:t>
      </w:r>
      <w:r>
        <w:rPr>
          <w:b/>
          <w:bCs/>
          <w:color w:val="8B0000"/>
        </w:rPr>
        <w:t>TaxRateLookupOutboundFieldsGroup</w:t>
      </w:r>
    </w:p>
    <w:p w14:paraId="002686E7" w14:textId="77777777" w:rsidR="00E01D6B" w:rsidRDefault="00000000">
      <w:pPr>
        <w:spacing w:after="300"/>
      </w:pPr>
      <w:r>
        <w:rPr>
          <w:b/>
          <w:bCs/>
        </w:rPr>
        <w:t>Description:</w:t>
      </w:r>
      <w:r>
        <w:rPr>
          <w:b/>
          <w:bCs/>
        </w:rPr>
        <w:tab/>
      </w:r>
      <w:r>
        <w:t>&lt;P&gt;Configures the default implementation of the tax service provider API. This parameter specifies a group name, which is used to select the fields that are used for the tax rate lookup.&lt;/P&gt;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4623F6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111EFB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26D266" w14:textId="77777777" w:rsidR="00E01D6B" w:rsidRDefault="00000000">
            <w:r>
              <w:rPr>
                <w:b/>
                <w:bCs/>
              </w:rPr>
              <w:t>Value</w:t>
            </w:r>
          </w:p>
        </w:tc>
      </w:tr>
      <w:tr w:rsidR="00E01D6B" w14:paraId="0BF918FF" w14:textId="77777777">
        <w:tblPrEx>
          <w:tblCellMar>
            <w:top w:w="0" w:type="dxa"/>
            <w:bottom w:w="0" w:type="dxa"/>
          </w:tblCellMar>
        </w:tblPrEx>
        <w:tc>
          <w:tcPr>
            <w:tcW w:w="0" w:type="auto"/>
            <w:tcMar>
              <w:top w:w="100" w:type="dxa"/>
              <w:left w:w="100" w:type="dxa"/>
              <w:bottom w:w="100" w:type="dxa"/>
              <w:right w:w="100" w:type="dxa"/>
            </w:tcMar>
          </w:tcPr>
          <w:p w14:paraId="58278D5D" w14:textId="77777777" w:rsidR="00E01D6B" w:rsidRDefault="00000000">
            <w:r>
              <w:t>Parameter Type</w:t>
            </w:r>
          </w:p>
        </w:tc>
        <w:tc>
          <w:tcPr>
            <w:tcW w:w="0" w:type="auto"/>
            <w:tcMar>
              <w:top w:w="100" w:type="dxa"/>
              <w:left w:w="100" w:type="dxa"/>
              <w:bottom w:w="100" w:type="dxa"/>
              <w:right w:w="100" w:type="dxa"/>
            </w:tcMar>
          </w:tcPr>
          <w:p w14:paraId="00670A0C" w14:textId="77777777" w:rsidR="00E01D6B" w:rsidRDefault="00000000">
            <w:r>
              <w:t>java.lang.String</w:t>
            </w:r>
          </w:p>
        </w:tc>
      </w:tr>
      <w:tr w:rsidR="00E01D6B" w14:paraId="1CD6A817" w14:textId="77777777">
        <w:tblPrEx>
          <w:tblCellMar>
            <w:top w:w="0" w:type="dxa"/>
            <w:bottom w:w="0" w:type="dxa"/>
          </w:tblCellMar>
        </w:tblPrEx>
        <w:tc>
          <w:tcPr>
            <w:tcW w:w="0" w:type="auto"/>
            <w:tcMar>
              <w:top w:w="100" w:type="dxa"/>
              <w:left w:w="100" w:type="dxa"/>
              <w:bottom w:w="100" w:type="dxa"/>
              <w:right w:w="100" w:type="dxa"/>
            </w:tcMar>
          </w:tcPr>
          <w:p w14:paraId="6E40AFAC" w14:textId="77777777" w:rsidR="00E01D6B" w:rsidRDefault="00000000">
            <w:r>
              <w:t>Is Default</w:t>
            </w:r>
          </w:p>
        </w:tc>
        <w:tc>
          <w:tcPr>
            <w:tcW w:w="0" w:type="auto"/>
            <w:tcMar>
              <w:top w:w="100" w:type="dxa"/>
              <w:left w:w="100" w:type="dxa"/>
              <w:bottom w:w="100" w:type="dxa"/>
              <w:right w:w="100" w:type="dxa"/>
            </w:tcMar>
          </w:tcPr>
          <w:p w14:paraId="42A05B2D" w14:textId="77777777" w:rsidR="00E01D6B" w:rsidRDefault="00000000">
            <w:r>
              <w:t>No</w:t>
            </w:r>
          </w:p>
        </w:tc>
      </w:tr>
      <w:tr w:rsidR="00E01D6B" w14:paraId="4D1FC20C" w14:textId="77777777">
        <w:tblPrEx>
          <w:tblCellMar>
            <w:top w:w="0" w:type="dxa"/>
            <w:bottom w:w="0" w:type="dxa"/>
          </w:tblCellMar>
        </w:tblPrEx>
        <w:tc>
          <w:tcPr>
            <w:tcW w:w="0" w:type="auto"/>
            <w:tcMar>
              <w:top w:w="100" w:type="dxa"/>
              <w:left w:w="100" w:type="dxa"/>
              <w:bottom w:w="100" w:type="dxa"/>
              <w:right w:w="100" w:type="dxa"/>
            </w:tcMar>
          </w:tcPr>
          <w:p w14:paraId="71FB2C8E" w14:textId="77777777" w:rsidR="00E01D6B" w:rsidRDefault="00000000">
            <w:r>
              <w:t>Default Value</w:t>
            </w:r>
          </w:p>
        </w:tc>
        <w:tc>
          <w:tcPr>
            <w:tcW w:w="0" w:type="auto"/>
            <w:tcMar>
              <w:top w:w="100" w:type="dxa"/>
              <w:left w:w="100" w:type="dxa"/>
              <w:bottom w:w="100" w:type="dxa"/>
              <w:right w:w="100" w:type="dxa"/>
            </w:tcMar>
          </w:tcPr>
          <w:p w14:paraId="4BE93840" w14:textId="77777777" w:rsidR="00E01D6B" w:rsidRDefault="00000000">
            <w:r>
              <w:t>TaxRateLookupOutboundFieldsGroup</w:t>
            </w:r>
          </w:p>
        </w:tc>
      </w:tr>
      <w:tr w:rsidR="00E01D6B" w14:paraId="48D5ADFD" w14:textId="77777777">
        <w:tblPrEx>
          <w:tblCellMar>
            <w:top w:w="0" w:type="dxa"/>
            <w:bottom w:w="0" w:type="dxa"/>
          </w:tblCellMar>
        </w:tblPrEx>
        <w:tc>
          <w:tcPr>
            <w:tcW w:w="0" w:type="auto"/>
            <w:tcMar>
              <w:top w:w="100" w:type="dxa"/>
              <w:left w:w="100" w:type="dxa"/>
              <w:bottom w:w="100" w:type="dxa"/>
              <w:right w:w="100" w:type="dxa"/>
            </w:tcMar>
          </w:tcPr>
          <w:p w14:paraId="5664152F" w14:textId="77777777" w:rsidR="00E01D6B" w:rsidRDefault="00000000">
            <w:r>
              <w:t>Is Customer Editable</w:t>
            </w:r>
          </w:p>
        </w:tc>
        <w:tc>
          <w:tcPr>
            <w:tcW w:w="0" w:type="auto"/>
            <w:tcMar>
              <w:top w:w="100" w:type="dxa"/>
              <w:left w:w="100" w:type="dxa"/>
              <w:bottom w:w="100" w:type="dxa"/>
              <w:right w:w="100" w:type="dxa"/>
            </w:tcMar>
          </w:tcPr>
          <w:p w14:paraId="588D8935" w14:textId="77777777" w:rsidR="00E01D6B" w:rsidRDefault="00000000">
            <w:r>
              <w:t>No</w:t>
            </w:r>
          </w:p>
        </w:tc>
      </w:tr>
      <w:tr w:rsidR="00E01D6B" w14:paraId="22A4CCFA" w14:textId="77777777">
        <w:tblPrEx>
          <w:tblCellMar>
            <w:top w:w="0" w:type="dxa"/>
            <w:bottom w:w="0" w:type="dxa"/>
          </w:tblCellMar>
        </w:tblPrEx>
        <w:tc>
          <w:tcPr>
            <w:tcW w:w="0" w:type="auto"/>
            <w:tcMar>
              <w:top w:w="100" w:type="dxa"/>
              <w:left w:w="100" w:type="dxa"/>
              <w:bottom w:w="100" w:type="dxa"/>
              <w:right w:w="100" w:type="dxa"/>
            </w:tcMar>
          </w:tcPr>
          <w:p w14:paraId="4880A6CA" w14:textId="77777777" w:rsidR="00E01D6B" w:rsidRDefault="00000000">
            <w:r>
              <w:t>Parameter Value</w:t>
            </w:r>
          </w:p>
        </w:tc>
        <w:tc>
          <w:tcPr>
            <w:tcW w:w="0" w:type="auto"/>
            <w:tcMar>
              <w:top w:w="100" w:type="dxa"/>
              <w:left w:w="100" w:type="dxa"/>
              <w:bottom w:w="100" w:type="dxa"/>
              <w:right w:w="100" w:type="dxa"/>
            </w:tcMar>
          </w:tcPr>
          <w:p w14:paraId="0A8B7219" w14:textId="77777777" w:rsidR="00E01D6B" w:rsidRDefault="00000000">
            <w:r>
              <w:t>TaxRateLookupOutboundFieldsGroup</w:t>
            </w:r>
          </w:p>
        </w:tc>
      </w:tr>
    </w:tbl>
    <w:p w14:paraId="27584686" w14:textId="77777777" w:rsidR="00E01D6B" w:rsidRDefault="00000000">
      <w:pPr>
        <w:spacing w:before="300"/>
      </w:pPr>
      <w:r>
        <w:rPr>
          <w:b/>
          <w:bCs/>
        </w:rPr>
        <w:t xml:space="preserve">Note: </w:t>
      </w:r>
      <w:r>
        <w:t xml:space="preserve"> Configures the default implementation of the tax service provider API. This parameter specifies a group name, which is used to select the fields that are used for the tax rate lookup.&lt;/P&gt;</w:t>
      </w:r>
    </w:p>
    <w:p w14:paraId="009642E6" w14:textId="77777777" w:rsidR="00E01D6B" w:rsidRDefault="00E01D6B">
      <w:pPr>
        <w:pageBreakBefore/>
      </w:pPr>
    </w:p>
    <w:p w14:paraId="1F911838" w14:textId="77777777" w:rsidR="00E01D6B" w:rsidRDefault="00000000">
      <w:pPr>
        <w:pStyle w:val="Heading2"/>
        <w:spacing w:after="200"/>
        <w:jc w:val="center"/>
      </w:pPr>
      <w:r>
        <w:rPr>
          <w:b/>
          <w:bCs/>
          <w:sz w:val="32"/>
          <w:szCs w:val="32"/>
        </w:rPr>
        <w:t>Configuration Item</w:t>
      </w:r>
    </w:p>
    <w:p w14:paraId="1C5AEBB2" w14:textId="77777777" w:rsidR="00E01D6B" w:rsidRDefault="00000000">
      <w:pPr>
        <w:spacing w:after="240"/>
        <w:jc w:val="center"/>
      </w:pPr>
      <w:r>
        <w:rPr>
          <w:b/>
          <w:bCs/>
        </w:rPr>
        <w:t>Application.Tax.AribaTaxServiceProvider.RateLookupClass</w:t>
      </w:r>
    </w:p>
    <w:p w14:paraId="6710D85A" w14:textId="77777777" w:rsidR="00E01D6B" w:rsidRDefault="00000000">
      <w:pPr>
        <w:spacing w:after="300"/>
        <w:jc w:val="center"/>
      </w:pPr>
      <w:r>
        <w:rPr>
          <w:i/>
          <w:iCs/>
        </w:rPr>
        <w:t xml:space="preserve">Current value: </w:t>
      </w:r>
      <w:r>
        <w:rPr>
          <w:b/>
          <w:bCs/>
          <w:color w:val="8B0000"/>
        </w:rPr>
        <w:t>ariba.core.TaxRateLookup</w:t>
      </w:r>
    </w:p>
    <w:p w14:paraId="0C48DE3C" w14:textId="77777777" w:rsidR="00E01D6B" w:rsidRDefault="00000000">
      <w:pPr>
        <w:spacing w:after="300"/>
      </w:pPr>
      <w:r>
        <w:rPr>
          <w:b/>
          <w:bCs/>
        </w:rPr>
        <w:t>Description:</w:t>
      </w:r>
      <w:r>
        <w:rPr>
          <w:b/>
          <w:bCs/>
        </w:rPr>
        <w:tab/>
      </w:r>
      <w:r>
        <w:t>&lt;P&gt;Configures the default implementation of the tax service provider API. This parameter specifies the Java class name of the lookup table used to match rates to line items.&lt;/P&gt;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F623B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282646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F51F378" w14:textId="77777777" w:rsidR="00E01D6B" w:rsidRDefault="00000000">
            <w:r>
              <w:rPr>
                <w:b/>
                <w:bCs/>
              </w:rPr>
              <w:t>Value</w:t>
            </w:r>
          </w:p>
        </w:tc>
      </w:tr>
      <w:tr w:rsidR="00E01D6B" w14:paraId="5D99E56F" w14:textId="77777777">
        <w:tblPrEx>
          <w:tblCellMar>
            <w:top w:w="0" w:type="dxa"/>
            <w:bottom w:w="0" w:type="dxa"/>
          </w:tblCellMar>
        </w:tblPrEx>
        <w:tc>
          <w:tcPr>
            <w:tcW w:w="0" w:type="auto"/>
            <w:tcMar>
              <w:top w:w="100" w:type="dxa"/>
              <w:left w:w="100" w:type="dxa"/>
              <w:bottom w:w="100" w:type="dxa"/>
              <w:right w:w="100" w:type="dxa"/>
            </w:tcMar>
          </w:tcPr>
          <w:p w14:paraId="0EC47374" w14:textId="77777777" w:rsidR="00E01D6B" w:rsidRDefault="00000000">
            <w:r>
              <w:t>Parameter Type</w:t>
            </w:r>
          </w:p>
        </w:tc>
        <w:tc>
          <w:tcPr>
            <w:tcW w:w="0" w:type="auto"/>
            <w:tcMar>
              <w:top w:w="100" w:type="dxa"/>
              <w:left w:w="100" w:type="dxa"/>
              <w:bottom w:w="100" w:type="dxa"/>
              <w:right w:w="100" w:type="dxa"/>
            </w:tcMar>
          </w:tcPr>
          <w:p w14:paraId="218DF26C" w14:textId="77777777" w:rsidR="00E01D6B" w:rsidRDefault="00000000">
            <w:r>
              <w:t>java.lang.String</w:t>
            </w:r>
          </w:p>
        </w:tc>
      </w:tr>
      <w:tr w:rsidR="00E01D6B" w14:paraId="547DCE24" w14:textId="77777777">
        <w:tblPrEx>
          <w:tblCellMar>
            <w:top w:w="0" w:type="dxa"/>
            <w:bottom w:w="0" w:type="dxa"/>
          </w:tblCellMar>
        </w:tblPrEx>
        <w:tc>
          <w:tcPr>
            <w:tcW w:w="0" w:type="auto"/>
            <w:tcMar>
              <w:top w:w="100" w:type="dxa"/>
              <w:left w:w="100" w:type="dxa"/>
              <w:bottom w:w="100" w:type="dxa"/>
              <w:right w:w="100" w:type="dxa"/>
            </w:tcMar>
          </w:tcPr>
          <w:p w14:paraId="7403C91C" w14:textId="77777777" w:rsidR="00E01D6B" w:rsidRDefault="00000000">
            <w:r>
              <w:t>Is Default</w:t>
            </w:r>
          </w:p>
        </w:tc>
        <w:tc>
          <w:tcPr>
            <w:tcW w:w="0" w:type="auto"/>
            <w:tcMar>
              <w:top w:w="100" w:type="dxa"/>
              <w:left w:w="100" w:type="dxa"/>
              <w:bottom w:w="100" w:type="dxa"/>
              <w:right w:w="100" w:type="dxa"/>
            </w:tcMar>
          </w:tcPr>
          <w:p w14:paraId="504725B1" w14:textId="77777777" w:rsidR="00E01D6B" w:rsidRDefault="00000000">
            <w:r>
              <w:t>No</w:t>
            </w:r>
          </w:p>
        </w:tc>
      </w:tr>
      <w:tr w:rsidR="00E01D6B" w14:paraId="54C5E944" w14:textId="77777777">
        <w:tblPrEx>
          <w:tblCellMar>
            <w:top w:w="0" w:type="dxa"/>
            <w:bottom w:w="0" w:type="dxa"/>
          </w:tblCellMar>
        </w:tblPrEx>
        <w:tc>
          <w:tcPr>
            <w:tcW w:w="0" w:type="auto"/>
            <w:tcMar>
              <w:top w:w="100" w:type="dxa"/>
              <w:left w:w="100" w:type="dxa"/>
              <w:bottom w:w="100" w:type="dxa"/>
              <w:right w:w="100" w:type="dxa"/>
            </w:tcMar>
          </w:tcPr>
          <w:p w14:paraId="795A28EB" w14:textId="77777777" w:rsidR="00E01D6B" w:rsidRDefault="00000000">
            <w:r>
              <w:t>Default Value</w:t>
            </w:r>
          </w:p>
        </w:tc>
        <w:tc>
          <w:tcPr>
            <w:tcW w:w="0" w:type="auto"/>
            <w:tcMar>
              <w:top w:w="100" w:type="dxa"/>
              <w:left w:w="100" w:type="dxa"/>
              <w:bottom w:w="100" w:type="dxa"/>
              <w:right w:w="100" w:type="dxa"/>
            </w:tcMar>
          </w:tcPr>
          <w:p w14:paraId="12E0CA84" w14:textId="77777777" w:rsidR="00E01D6B" w:rsidRDefault="00000000">
            <w:r>
              <w:t>ariba.core.TaxRateLookup</w:t>
            </w:r>
          </w:p>
        </w:tc>
      </w:tr>
      <w:tr w:rsidR="00E01D6B" w14:paraId="45CBFEC9" w14:textId="77777777">
        <w:tblPrEx>
          <w:tblCellMar>
            <w:top w:w="0" w:type="dxa"/>
            <w:bottom w:w="0" w:type="dxa"/>
          </w:tblCellMar>
        </w:tblPrEx>
        <w:tc>
          <w:tcPr>
            <w:tcW w:w="0" w:type="auto"/>
            <w:tcMar>
              <w:top w:w="100" w:type="dxa"/>
              <w:left w:w="100" w:type="dxa"/>
              <w:bottom w:w="100" w:type="dxa"/>
              <w:right w:w="100" w:type="dxa"/>
            </w:tcMar>
          </w:tcPr>
          <w:p w14:paraId="4792C233" w14:textId="77777777" w:rsidR="00E01D6B" w:rsidRDefault="00000000">
            <w:r>
              <w:t>Is Customer Editable</w:t>
            </w:r>
          </w:p>
        </w:tc>
        <w:tc>
          <w:tcPr>
            <w:tcW w:w="0" w:type="auto"/>
            <w:tcMar>
              <w:top w:w="100" w:type="dxa"/>
              <w:left w:w="100" w:type="dxa"/>
              <w:bottom w:w="100" w:type="dxa"/>
              <w:right w:w="100" w:type="dxa"/>
            </w:tcMar>
          </w:tcPr>
          <w:p w14:paraId="6430F8F7" w14:textId="77777777" w:rsidR="00E01D6B" w:rsidRDefault="00000000">
            <w:r>
              <w:t>No</w:t>
            </w:r>
          </w:p>
        </w:tc>
      </w:tr>
      <w:tr w:rsidR="00E01D6B" w14:paraId="6003A064" w14:textId="77777777">
        <w:tblPrEx>
          <w:tblCellMar>
            <w:top w:w="0" w:type="dxa"/>
            <w:bottom w:w="0" w:type="dxa"/>
          </w:tblCellMar>
        </w:tblPrEx>
        <w:tc>
          <w:tcPr>
            <w:tcW w:w="0" w:type="auto"/>
            <w:tcMar>
              <w:top w:w="100" w:type="dxa"/>
              <w:left w:w="100" w:type="dxa"/>
              <w:bottom w:w="100" w:type="dxa"/>
              <w:right w:w="100" w:type="dxa"/>
            </w:tcMar>
          </w:tcPr>
          <w:p w14:paraId="3DFA43CE" w14:textId="77777777" w:rsidR="00E01D6B" w:rsidRDefault="00000000">
            <w:r>
              <w:t>Parameter Value</w:t>
            </w:r>
          </w:p>
        </w:tc>
        <w:tc>
          <w:tcPr>
            <w:tcW w:w="0" w:type="auto"/>
            <w:tcMar>
              <w:top w:w="100" w:type="dxa"/>
              <w:left w:w="100" w:type="dxa"/>
              <w:bottom w:w="100" w:type="dxa"/>
              <w:right w:w="100" w:type="dxa"/>
            </w:tcMar>
          </w:tcPr>
          <w:p w14:paraId="4508070F" w14:textId="77777777" w:rsidR="00E01D6B" w:rsidRDefault="00000000">
            <w:r>
              <w:t>ariba.core.TaxRateLookup</w:t>
            </w:r>
          </w:p>
        </w:tc>
      </w:tr>
    </w:tbl>
    <w:p w14:paraId="062D0349" w14:textId="77777777" w:rsidR="00E01D6B" w:rsidRDefault="00000000">
      <w:pPr>
        <w:spacing w:before="300"/>
      </w:pPr>
      <w:r>
        <w:rPr>
          <w:b/>
          <w:bCs/>
        </w:rPr>
        <w:t xml:space="preserve">Note: </w:t>
      </w:r>
      <w:r>
        <w:t xml:space="preserve"> Configures the default implementation of the tax service provider API. This parameter specifies the Java class name of the lookup table used to match rates to line items.&lt;/P&gt;</w:t>
      </w:r>
    </w:p>
    <w:p w14:paraId="07E3AAAA" w14:textId="77777777" w:rsidR="00E01D6B" w:rsidRDefault="00E01D6B">
      <w:pPr>
        <w:pageBreakBefore/>
      </w:pPr>
    </w:p>
    <w:p w14:paraId="4416F680" w14:textId="77777777" w:rsidR="00E01D6B" w:rsidRDefault="00000000">
      <w:pPr>
        <w:pStyle w:val="Heading2"/>
        <w:spacing w:after="200"/>
        <w:jc w:val="center"/>
      </w:pPr>
      <w:r>
        <w:rPr>
          <w:b/>
          <w:bCs/>
          <w:sz w:val="32"/>
          <w:szCs w:val="32"/>
        </w:rPr>
        <w:t>Configuration Item</w:t>
      </w:r>
    </w:p>
    <w:p w14:paraId="3FFB75ED" w14:textId="77777777" w:rsidR="00E01D6B" w:rsidRDefault="00000000">
      <w:pPr>
        <w:spacing w:after="240"/>
        <w:jc w:val="center"/>
      </w:pPr>
      <w:r>
        <w:rPr>
          <w:b/>
          <w:bCs/>
        </w:rPr>
        <w:t>Application.Tax.AribaTaxServiceProvider.RateLookupField</w:t>
      </w:r>
    </w:p>
    <w:p w14:paraId="2CE7CE61" w14:textId="77777777" w:rsidR="00E01D6B" w:rsidRDefault="00000000">
      <w:pPr>
        <w:spacing w:after="300"/>
        <w:jc w:val="center"/>
      </w:pPr>
      <w:r>
        <w:rPr>
          <w:i/>
          <w:iCs/>
        </w:rPr>
        <w:t xml:space="preserve">Current value: </w:t>
      </w:r>
      <w:r>
        <w:rPr>
          <w:b/>
          <w:bCs/>
          <w:color w:val="8B0000"/>
        </w:rPr>
        <w:t>TaxRate</w:t>
      </w:r>
    </w:p>
    <w:p w14:paraId="53E52B71" w14:textId="77777777" w:rsidR="00E01D6B" w:rsidRDefault="00000000">
      <w:pPr>
        <w:spacing w:after="300"/>
      </w:pPr>
      <w:r>
        <w:rPr>
          <w:b/>
          <w:bCs/>
        </w:rPr>
        <w:t>Description:</w:t>
      </w:r>
      <w:r>
        <w:rPr>
          <w:b/>
          <w:bCs/>
        </w:rPr>
        <w:tab/>
      </w:r>
      <w:r>
        <w:t>&lt;P&gt;Configures the default implementation of the tax service provider API. This parameter specifies a field on the class Application.Tax.AribaTaxServiceProvider.TaxRateLookupClass that represents the tax rate.&lt;/P&gt;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179F41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9C05D7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CED97B" w14:textId="77777777" w:rsidR="00E01D6B" w:rsidRDefault="00000000">
            <w:r>
              <w:rPr>
                <w:b/>
                <w:bCs/>
              </w:rPr>
              <w:t>Value</w:t>
            </w:r>
          </w:p>
        </w:tc>
      </w:tr>
      <w:tr w:rsidR="00E01D6B" w14:paraId="32393F17" w14:textId="77777777">
        <w:tblPrEx>
          <w:tblCellMar>
            <w:top w:w="0" w:type="dxa"/>
            <w:bottom w:w="0" w:type="dxa"/>
          </w:tblCellMar>
        </w:tblPrEx>
        <w:tc>
          <w:tcPr>
            <w:tcW w:w="0" w:type="auto"/>
            <w:tcMar>
              <w:top w:w="100" w:type="dxa"/>
              <w:left w:w="100" w:type="dxa"/>
              <w:bottom w:w="100" w:type="dxa"/>
              <w:right w:w="100" w:type="dxa"/>
            </w:tcMar>
          </w:tcPr>
          <w:p w14:paraId="2E95D6DF" w14:textId="77777777" w:rsidR="00E01D6B" w:rsidRDefault="00000000">
            <w:r>
              <w:t>Parameter Type</w:t>
            </w:r>
          </w:p>
        </w:tc>
        <w:tc>
          <w:tcPr>
            <w:tcW w:w="0" w:type="auto"/>
            <w:tcMar>
              <w:top w:w="100" w:type="dxa"/>
              <w:left w:w="100" w:type="dxa"/>
              <w:bottom w:w="100" w:type="dxa"/>
              <w:right w:w="100" w:type="dxa"/>
            </w:tcMar>
          </w:tcPr>
          <w:p w14:paraId="4560EB8C" w14:textId="77777777" w:rsidR="00E01D6B" w:rsidRDefault="00000000">
            <w:r>
              <w:t>java.lang.String</w:t>
            </w:r>
          </w:p>
        </w:tc>
      </w:tr>
      <w:tr w:rsidR="00E01D6B" w14:paraId="7787B4EA" w14:textId="77777777">
        <w:tblPrEx>
          <w:tblCellMar>
            <w:top w:w="0" w:type="dxa"/>
            <w:bottom w:w="0" w:type="dxa"/>
          </w:tblCellMar>
        </w:tblPrEx>
        <w:tc>
          <w:tcPr>
            <w:tcW w:w="0" w:type="auto"/>
            <w:tcMar>
              <w:top w:w="100" w:type="dxa"/>
              <w:left w:w="100" w:type="dxa"/>
              <w:bottom w:w="100" w:type="dxa"/>
              <w:right w:w="100" w:type="dxa"/>
            </w:tcMar>
          </w:tcPr>
          <w:p w14:paraId="5936180A" w14:textId="77777777" w:rsidR="00E01D6B" w:rsidRDefault="00000000">
            <w:r>
              <w:t>Is Default</w:t>
            </w:r>
          </w:p>
        </w:tc>
        <w:tc>
          <w:tcPr>
            <w:tcW w:w="0" w:type="auto"/>
            <w:tcMar>
              <w:top w:w="100" w:type="dxa"/>
              <w:left w:w="100" w:type="dxa"/>
              <w:bottom w:w="100" w:type="dxa"/>
              <w:right w:w="100" w:type="dxa"/>
            </w:tcMar>
          </w:tcPr>
          <w:p w14:paraId="0B452ACD" w14:textId="77777777" w:rsidR="00E01D6B" w:rsidRDefault="00000000">
            <w:r>
              <w:t>No</w:t>
            </w:r>
          </w:p>
        </w:tc>
      </w:tr>
      <w:tr w:rsidR="00E01D6B" w14:paraId="21BE7C14" w14:textId="77777777">
        <w:tblPrEx>
          <w:tblCellMar>
            <w:top w:w="0" w:type="dxa"/>
            <w:bottom w:w="0" w:type="dxa"/>
          </w:tblCellMar>
        </w:tblPrEx>
        <w:tc>
          <w:tcPr>
            <w:tcW w:w="0" w:type="auto"/>
            <w:tcMar>
              <w:top w:w="100" w:type="dxa"/>
              <w:left w:w="100" w:type="dxa"/>
              <w:bottom w:w="100" w:type="dxa"/>
              <w:right w:w="100" w:type="dxa"/>
            </w:tcMar>
          </w:tcPr>
          <w:p w14:paraId="2C3468EC" w14:textId="77777777" w:rsidR="00E01D6B" w:rsidRDefault="00000000">
            <w:r>
              <w:t>Default Value</w:t>
            </w:r>
          </w:p>
        </w:tc>
        <w:tc>
          <w:tcPr>
            <w:tcW w:w="0" w:type="auto"/>
            <w:tcMar>
              <w:top w:w="100" w:type="dxa"/>
              <w:left w:w="100" w:type="dxa"/>
              <w:bottom w:w="100" w:type="dxa"/>
              <w:right w:w="100" w:type="dxa"/>
            </w:tcMar>
          </w:tcPr>
          <w:p w14:paraId="71A9FF92" w14:textId="77777777" w:rsidR="00E01D6B" w:rsidRDefault="00000000">
            <w:r>
              <w:t>TaxRate</w:t>
            </w:r>
          </w:p>
        </w:tc>
      </w:tr>
      <w:tr w:rsidR="00E01D6B" w14:paraId="325EEE7E" w14:textId="77777777">
        <w:tblPrEx>
          <w:tblCellMar>
            <w:top w:w="0" w:type="dxa"/>
            <w:bottom w:w="0" w:type="dxa"/>
          </w:tblCellMar>
        </w:tblPrEx>
        <w:tc>
          <w:tcPr>
            <w:tcW w:w="0" w:type="auto"/>
            <w:tcMar>
              <w:top w:w="100" w:type="dxa"/>
              <w:left w:w="100" w:type="dxa"/>
              <w:bottom w:w="100" w:type="dxa"/>
              <w:right w:w="100" w:type="dxa"/>
            </w:tcMar>
          </w:tcPr>
          <w:p w14:paraId="23AABE72" w14:textId="77777777" w:rsidR="00E01D6B" w:rsidRDefault="00000000">
            <w:r>
              <w:t>Is Customer Editable</w:t>
            </w:r>
          </w:p>
        </w:tc>
        <w:tc>
          <w:tcPr>
            <w:tcW w:w="0" w:type="auto"/>
            <w:tcMar>
              <w:top w:w="100" w:type="dxa"/>
              <w:left w:w="100" w:type="dxa"/>
              <w:bottom w:w="100" w:type="dxa"/>
              <w:right w:w="100" w:type="dxa"/>
            </w:tcMar>
          </w:tcPr>
          <w:p w14:paraId="6858D136" w14:textId="77777777" w:rsidR="00E01D6B" w:rsidRDefault="00000000">
            <w:r>
              <w:t>No</w:t>
            </w:r>
          </w:p>
        </w:tc>
      </w:tr>
      <w:tr w:rsidR="00E01D6B" w14:paraId="080D075B" w14:textId="77777777">
        <w:tblPrEx>
          <w:tblCellMar>
            <w:top w:w="0" w:type="dxa"/>
            <w:bottom w:w="0" w:type="dxa"/>
          </w:tblCellMar>
        </w:tblPrEx>
        <w:tc>
          <w:tcPr>
            <w:tcW w:w="0" w:type="auto"/>
            <w:tcMar>
              <w:top w:w="100" w:type="dxa"/>
              <w:left w:w="100" w:type="dxa"/>
              <w:bottom w:w="100" w:type="dxa"/>
              <w:right w:w="100" w:type="dxa"/>
            </w:tcMar>
          </w:tcPr>
          <w:p w14:paraId="7EF0247F" w14:textId="77777777" w:rsidR="00E01D6B" w:rsidRDefault="00000000">
            <w:r>
              <w:t>Parameter Value</w:t>
            </w:r>
          </w:p>
        </w:tc>
        <w:tc>
          <w:tcPr>
            <w:tcW w:w="0" w:type="auto"/>
            <w:tcMar>
              <w:top w:w="100" w:type="dxa"/>
              <w:left w:w="100" w:type="dxa"/>
              <w:bottom w:w="100" w:type="dxa"/>
              <w:right w:w="100" w:type="dxa"/>
            </w:tcMar>
          </w:tcPr>
          <w:p w14:paraId="5DB51C56" w14:textId="77777777" w:rsidR="00E01D6B" w:rsidRDefault="00000000">
            <w:r>
              <w:t>TaxRate</w:t>
            </w:r>
          </w:p>
        </w:tc>
      </w:tr>
    </w:tbl>
    <w:p w14:paraId="76DFE80D" w14:textId="77777777" w:rsidR="00E01D6B" w:rsidRDefault="00000000">
      <w:pPr>
        <w:spacing w:before="300"/>
      </w:pPr>
      <w:r>
        <w:rPr>
          <w:b/>
          <w:bCs/>
        </w:rPr>
        <w:t xml:space="preserve">Note: </w:t>
      </w:r>
      <w:r>
        <w:t xml:space="preserve"> Configures the default implementation of the tax service provider API. This parameter specifies a field on the class Application.Tax.AribaTaxServiceProvider.TaxRateLookupClass that represents the tax rate.&lt;/P&gt;</w:t>
      </w:r>
    </w:p>
    <w:p w14:paraId="06D62B32" w14:textId="77777777" w:rsidR="00E01D6B" w:rsidRDefault="00E01D6B">
      <w:pPr>
        <w:pageBreakBefore/>
      </w:pPr>
    </w:p>
    <w:p w14:paraId="6143C300" w14:textId="77777777" w:rsidR="00E01D6B" w:rsidRDefault="00000000">
      <w:pPr>
        <w:pStyle w:val="Heading2"/>
        <w:spacing w:after="200"/>
        <w:jc w:val="center"/>
      </w:pPr>
      <w:r>
        <w:rPr>
          <w:b/>
          <w:bCs/>
          <w:sz w:val="32"/>
          <w:szCs w:val="32"/>
        </w:rPr>
        <w:t>Configuration Item</w:t>
      </w:r>
    </w:p>
    <w:p w14:paraId="7F9CCCC9" w14:textId="77777777" w:rsidR="00E01D6B" w:rsidRDefault="00000000">
      <w:pPr>
        <w:spacing w:after="240"/>
        <w:jc w:val="center"/>
      </w:pPr>
      <w:r>
        <w:rPr>
          <w:b/>
          <w:bCs/>
        </w:rPr>
        <w:t>Application.Tax.AribaTaxServiceProvider.RateOrderByField</w:t>
      </w:r>
    </w:p>
    <w:p w14:paraId="3D69298A" w14:textId="77777777" w:rsidR="00E01D6B" w:rsidRDefault="00000000">
      <w:pPr>
        <w:spacing w:after="300"/>
        <w:jc w:val="center"/>
      </w:pPr>
      <w:r>
        <w:rPr>
          <w:i/>
          <w:iCs/>
        </w:rPr>
        <w:t xml:space="preserve">Current value: </w:t>
      </w:r>
      <w:r>
        <w:rPr>
          <w:b/>
          <w:bCs/>
          <w:color w:val="8B0000"/>
        </w:rPr>
        <w:t>Rank</w:t>
      </w:r>
    </w:p>
    <w:p w14:paraId="066B69FB" w14:textId="77777777" w:rsidR="00E01D6B" w:rsidRDefault="00000000">
      <w:pPr>
        <w:spacing w:after="300"/>
      </w:pPr>
      <w:r>
        <w:rPr>
          <w:b/>
          <w:bCs/>
        </w:rPr>
        <w:t>Description:</w:t>
      </w:r>
      <w:r>
        <w:rPr>
          <w:b/>
          <w:bCs/>
        </w:rPr>
        <w:tab/>
      </w:r>
      <w:r>
        <w:t>&lt;P&gt;Configures the default implementation of the tax service provider API. This parameter specifies a field on the class Application.Tax.RateLookupClass that is used to order the matched rate results.&lt;/P&gt;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CB75C5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1CD634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F6765C1" w14:textId="77777777" w:rsidR="00E01D6B" w:rsidRDefault="00000000">
            <w:r>
              <w:rPr>
                <w:b/>
                <w:bCs/>
              </w:rPr>
              <w:t>Value</w:t>
            </w:r>
          </w:p>
        </w:tc>
      </w:tr>
      <w:tr w:rsidR="00E01D6B" w14:paraId="62F9F662" w14:textId="77777777">
        <w:tblPrEx>
          <w:tblCellMar>
            <w:top w:w="0" w:type="dxa"/>
            <w:bottom w:w="0" w:type="dxa"/>
          </w:tblCellMar>
        </w:tblPrEx>
        <w:tc>
          <w:tcPr>
            <w:tcW w:w="0" w:type="auto"/>
            <w:tcMar>
              <w:top w:w="100" w:type="dxa"/>
              <w:left w:w="100" w:type="dxa"/>
              <w:bottom w:w="100" w:type="dxa"/>
              <w:right w:w="100" w:type="dxa"/>
            </w:tcMar>
          </w:tcPr>
          <w:p w14:paraId="015ECE3A" w14:textId="77777777" w:rsidR="00E01D6B" w:rsidRDefault="00000000">
            <w:r>
              <w:t>Parameter Type</w:t>
            </w:r>
          </w:p>
        </w:tc>
        <w:tc>
          <w:tcPr>
            <w:tcW w:w="0" w:type="auto"/>
            <w:tcMar>
              <w:top w:w="100" w:type="dxa"/>
              <w:left w:w="100" w:type="dxa"/>
              <w:bottom w:w="100" w:type="dxa"/>
              <w:right w:w="100" w:type="dxa"/>
            </w:tcMar>
          </w:tcPr>
          <w:p w14:paraId="2D1A3F45" w14:textId="77777777" w:rsidR="00E01D6B" w:rsidRDefault="00000000">
            <w:r>
              <w:t>java.lang.String</w:t>
            </w:r>
          </w:p>
        </w:tc>
      </w:tr>
      <w:tr w:rsidR="00E01D6B" w14:paraId="78987D85" w14:textId="77777777">
        <w:tblPrEx>
          <w:tblCellMar>
            <w:top w:w="0" w:type="dxa"/>
            <w:bottom w:w="0" w:type="dxa"/>
          </w:tblCellMar>
        </w:tblPrEx>
        <w:tc>
          <w:tcPr>
            <w:tcW w:w="0" w:type="auto"/>
            <w:tcMar>
              <w:top w:w="100" w:type="dxa"/>
              <w:left w:w="100" w:type="dxa"/>
              <w:bottom w:w="100" w:type="dxa"/>
              <w:right w:w="100" w:type="dxa"/>
            </w:tcMar>
          </w:tcPr>
          <w:p w14:paraId="2A6DFB69" w14:textId="77777777" w:rsidR="00E01D6B" w:rsidRDefault="00000000">
            <w:r>
              <w:t>Is Default</w:t>
            </w:r>
          </w:p>
        </w:tc>
        <w:tc>
          <w:tcPr>
            <w:tcW w:w="0" w:type="auto"/>
            <w:tcMar>
              <w:top w:w="100" w:type="dxa"/>
              <w:left w:w="100" w:type="dxa"/>
              <w:bottom w:w="100" w:type="dxa"/>
              <w:right w:w="100" w:type="dxa"/>
            </w:tcMar>
          </w:tcPr>
          <w:p w14:paraId="5852B938" w14:textId="77777777" w:rsidR="00E01D6B" w:rsidRDefault="00000000">
            <w:r>
              <w:t>No</w:t>
            </w:r>
          </w:p>
        </w:tc>
      </w:tr>
      <w:tr w:rsidR="00E01D6B" w14:paraId="36046F80" w14:textId="77777777">
        <w:tblPrEx>
          <w:tblCellMar>
            <w:top w:w="0" w:type="dxa"/>
            <w:bottom w:w="0" w:type="dxa"/>
          </w:tblCellMar>
        </w:tblPrEx>
        <w:tc>
          <w:tcPr>
            <w:tcW w:w="0" w:type="auto"/>
            <w:tcMar>
              <w:top w:w="100" w:type="dxa"/>
              <w:left w:w="100" w:type="dxa"/>
              <w:bottom w:w="100" w:type="dxa"/>
              <w:right w:w="100" w:type="dxa"/>
            </w:tcMar>
          </w:tcPr>
          <w:p w14:paraId="0D1451E7" w14:textId="77777777" w:rsidR="00E01D6B" w:rsidRDefault="00000000">
            <w:r>
              <w:t>Default Value</w:t>
            </w:r>
          </w:p>
        </w:tc>
        <w:tc>
          <w:tcPr>
            <w:tcW w:w="0" w:type="auto"/>
            <w:tcMar>
              <w:top w:w="100" w:type="dxa"/>
              <w:left w:w="100" w:type="dxa"/>
              <w:bottom w:w="100" w:type="dxa"/>
              <w:right w:w="100" w:type="dxa"/>
            </w:tcMar>
          </w:tcPr>
          <w:p w14:paraId="5F96C4B0" w14:textId="77777777" w:rsidR="00E01D6B" w:rsidRDefault="00000000">
            <w:r>
              <w:t>Rank</w:t>
            </w:r>
          </w:p>
        </w:tc>
      </w:tr>
      <w:tr w:rsidR="00E01D6B" w14:paraId="74E70D26" w14:textId="77777777">
        <w:tblPrEx>
          <w:tblCellMar>
            <w:top w:w="0" w:type="dxa"/>
            <w:bottom w:w="0" w:type="dxa"/>
          </w:tblCellMar>
        </w:tblPrEx>
        <w:tc>
          <w:tcPr>
            <w:tcW w:w="0" w:type="auto"/>
            <w:tcMar>
              <w:top w:w="100" w:type="dxa"/>
              <w:left w:w="100" w:type="dxa"/>
              <w:bottom w:w="100" w:type="dxa"/>
              <w:right w:w="100" w:type="dxa"/>
            </w:tcMar>
          </w:tcPr>
          <w:p w14:paraId="633659FD" w14:textId="77777777" w:rsidR="00E01D6B" w:rsidRDefault="00000000">
            <w:r>
              <w:t>Is Customer Editable</w:t>
            </w:r>
          </w:p>
        </w:tc>
        <w:tc>
          <w:tcPr>
            <w:tcW w:w="0" w:type="auto"/>
            <w:tcMar>
              <w:top w:w="100" w:type="dxa"/>
              <w:left w:w="100" w:type="dxa"/>
              <w:bottom w:w="100" w:type="dxa"/>
              <w:right w:w="100" w:type="dxa"/>
            </w:tcMar>
          </w:tcPr>
          <w:p w14:paraId="37272C9B" w14:textId="77777777" w:rsidR="00E01D6B" w:rsidRDefault="00000000">
            <w:r>
              <w:t>No</w:t>
            </w:r>
          </w:p>
        </w:tc>
      </w:tr>
      <w:tr w:rsidR="00E01D6B" w14:paraId="36B973F9" w14:textId="77777777">
        <w:tblPrEx>
          <w:tblCellMar>
            <w:top w:w="0" w:type="dxa"/>
            <w:bottom w:w="0" w:type="dxa"/>
          </w:tblCellMar>
        </w:tblPrEx>
        <w:tc>
          <w:tcPr>
            <w:tcW w:w="0" w:type="auto"/>
            <w:tcMar>
              <w:top w:w="100" w:type="dxa"/>
              <w:left w:w="100" w:type="dxa"/>
              <w:bottom w:w="100" w:type="dxa"/>
              <w:right w:w="100" w:type="dxa"/>
            </w:tcMar>
          </w:tcPr>
          <w:p w14:paraId="5EF058A6" w14:textId="77777777" w:rsidR="00E01D6B" w:rsidRDefault="00000000">
            <w:r>
              <w:t>Parameter Value</w:t>
            </w:r>
          </w:p>
        </w:tc>
        <w:tc>
          <w:tcPr>
            <w:tcW w:w="0" w:type="auto"/>
            <w:tcMar>
              <w:top w:w="100" w:type="dxa"/>
              <w:left w:w="100" w:type="dxa"/>
              <w:bottom w:w="100" w:type="dxa"/>
              <w:right w:w="100" w:type="dxa"/>
            </w:tcMar>
          </w:tcPr>
          <w:p w14:paraId="4585BD3C" w14:textId="77777777" w:rsidR="00E01D6B" w:rsidRDefault="00000000">
            <w:r>
              <w:t>Rank</w:t>
            </w:r>
          </w:p>
        </w:tc>
      </w:tr>
    </w:tbl>
    <w:p w14:paraId="03A2F4BF" w14:textId="77777777" w:rsidR="00E01D6B" w:rsidRDefault="00000000">
      <w:pPr>
        <w:spacing w:before="300"/>
      </w:pPr>
      <w:r>
        <w:rPr>
          <w:b/>
          <w:bCs/>
        </w:rPr>
        <w:t xml:space="preserve">Note: </w:t>
      </w:r>
      <w:r>
        <w:t xml:space="preserve"> Configures the default implementation of the tax service provider API. This parameter specifies a field on the class Application.Tax.RateLookupClass that is used to order the matched rate results.&lt;/P&gt;</w:t>
      </w:r>
    </w:p>
    <w:p w14:paraId="1D93FC56" w14:textId="77777777" w:rsidR="00E01D6B" w:rsidRDefault="00E01D6B">
      <w:pPr>
        <w:pageBreakBefore/>
      </w:pPr>
    </w:p>
    <w:p w14:paraId="51442484" w14:textId="77777777" w:rsidR="00E01D6B" w:rsidRDefault="00000000">
      <w:pPr>
        <w:pStyle w:val="Heading2"/>
        <w:spacing w:after="200"/>
        <w:jc w:val="center"/>
      </w:pPr>
      <w:r>
        <w:rPr>
          <w:b/>
          <w:bCs/>
          <w:sz w:val="32"/>
          <w:szCs w:val="32"/>
        </w:rPr>
        <w:t>Configuration Item</w:t>
      </w:r>
    </w:p>
    <w:p w14:paraId="3E39BB6A" w14:textId="77777777" w:rsidR="00E01D6B" w:rsidRDefault="00000000">
      <w:pPr>
        <w:spacing w:after="240"/>
        <w:jc w:val="center"/>
      </w:pPr>
      <w:r>
        <w:rPr>
          <w:b/>
          <w:bCs/>
        </w:rPr>
        <w:t>Application.Tax.AribaTaxServiceProvider.ServiceProvider</w:t>
      </w:r>
    </w:p>
    <w:p w14:paraId="47D794B8" w14:textId="77777777" w:rsidR="00E01D6B" w:rsidRDefault="00000000">
      <w:pPr>
        <w:spacing w:after="300"/>
        <w:jc w:val="center"/>
      </w:pPr>
      <w:r>
        <w:rPr>
          <w:i/>
          <w:iCs/>
        </w:rPr>
        <w:t xml:space="preserve">Current value: </w:t>
      </w:r>
      <w:r>
        <w:rPr>
          <w:b/>
          <w:bCs/>
          <w:color w:val="8B0000"/>
        </w:rPr>
        <w:t>ariba.tax.AribaTaxServiceProvider</w:t>
      </w:r>
    </w:p>
    <w:p w14:paraId="34712E10" w14:textId="77777777" w:rsidR="00E01D6B" w:rsidRDefault="00000000">
      <w:pPr>
        <w:spacing w:after="300"/>
      </w:pPr>
      <w:r>
        <w:rPr>
          <w:b/>
          <w:bCs/>
        </w:rPr>
        <w:t>Description:</w:t>
      </w:r>
      <w:r>
        <w:rPr>
          <w:b/>
          <w:bCs/>
        </w:rPr>
        <w:tab/>
      </w:r>
      <w:r>
        <w:t>&lt;P&gt;Specifies the service provider java class for AribaTaxServiceProvider.&lt;/P&gt;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39F01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00DFC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957F1A" w14:textId="77777777" w:rsidR="00E01D6B" w:rsidRDefault="00000000">
            <w:r>
              <w:rPr>
                <w:b/>
                <w:bCs/>
              </w:rPr>
              <w:t>Value</w:t>
            </w:r>
          </w:p>
        </w:tc>
      </w:tr>
      <w:tr w:rsidR="00E01D6B" w14:paraId="341C5456" w14:textId="77777777">
        <w:tblPrEx>
          <w:tblCellMar>
            <w:top w:w="0" w:type="dxa"/>
            <w:bottom w:w="0" w:type="dxa"/>
          </w:tblCellMar>
        </w:tblPrEx>
        <w:tc>
          <w:tcPr>
            <w:tcW w:w="0" w:type="auto"/>
            <w:tcMar>
              <w:top w:w="100" w:type="dxa"/>
              <w:left w:w="100" w:type="dxa"/>
              <w:bottom w:w="100" w:type="dxa"/>
              <w:right w:w="100" w:type="dxa"/>
            </w:tcMar>
          </w:tcPr>
          <w:p w14:paraId="68BBC465" w14:textId="77777777" w:rsidR="00E01D6B" w:rsidRDefault="00000000">
            <w:r>
              <w:t>Parameter Type</w:t>
            </w:r>
          </w:p>
        </w:tc>
        <w:tc>
          <w:tcPr>
            <w:tcW w:w="0" w:type="auto"/>
            <w:tcMar>
              <w:top w:w="100" w:type="dxa"/>
              <w:left w:w="100" w:type="dxa"/>
              <w:bottom w:w="100" w:type="dxa"/>
              <w:right w:w="100" w:type="dxa"/>
            </w:tcMar>
          </w:tcPr>
          <w:p w14:paraId="066A3913" w14:textId="77777777" w:rsidR="00E01D6B" w:rsidRDefault="00000000">
            <w:r>
              <w:t>java.lang.String</w:t>
            </w:r>
          </w:p>
        </w:tc>
      </w:tr>
      <w:tr w:rsidR="00E01D6B" w14:paraId="1F2C8DCC" w14:textId="77777777">
        <w:tblPrEx>
          <w:tblCellMar>
            <w:top w:w="0" w:type="dxa"/>
            <w:bottom w:w="0" w:type="dxa"/>
          </w:tblCellMar>
        </w:tblPrEx>
        <w:tc>
          <w:tcPr>
            <w:tcW w:w="0" w:type="auto"/>
            <w:tcMar>
              <w:top w:w="100" w:type="dxa"/>
              <w:left w:w="100" w:type="dxa"/>
              <w:bottom w:w="100" w:type="dxa"/>
              <w:right w:w="100" w:type="dxa"/>
            </w:tcMar>
          </w:tcPr>
          <w:p w14:paraId="3DDC3731" w14:textId="77777777" w:rsidR="00E01D6B" w:rsidRDefault="00000000">
            <w:r>
              <w:t>Is Default</w:t>
            </w:r>
          </w:p>
        </w:tc>
        <w:tc>
          <w:tcPr>
            <w:tcW w:w="0" w:type="auto"/>
            <w:tcMar>
              <w:top w:w="100" w:type="dxa"/>
              <w:left w:w="100" w:type="dxa"/>
              <w:bottom w:w="100" w:type="dxa"/>
              <w:right w:w="100" w:type="dxa"/>
            </w:tcMar>
          </w:tcPr>
          <w:p w14:paraId="443E255F" w14:textId="77777777" w:rsidR="00E01D6B" w:rsidRDefault="00000000">
            <w:r>
              <w:t>No</w:t>
            </w:r>
          </w:p>
        </w:tc>
      </w:tr>
      <w:tr w:rsidR="00E01D6B" w14:paraId="1E9B21CC" w14:textId="77777777">
        <w:tblPrEx>
          <w:tblCellMar>
            <w:top w:w="0" w:type="dxa"/>
            <w:bottom w:w="0" w:type="dxa"/>
          </w:tblCellMar>
        </w:tblPrEx>
        <w:tc>
          <w:tcPr>
            <w:tcW w:w="0" w:type="auto"/>
            <w:tcMar>
              <w:top w:w="100" w:type="dxa"/>
              <w:left w:w="100" w:type="dxa"/>
              <w:bottom w:w="100" w:type="dxa"/>
              <w:right w:w="100" w:type="dxa"/>
            </w:tcMar>
          </w:tcPr>
          <w:p w14:paraId="0B488E40" w14:textId="77777777" w:rsidR="00E01D6B" w:rsidRDefault="00000000">
            <w:r>
              <w:t>Default Value</w:t>
            </w:r>
          </w:p>
        </w:tc>
        <w:tc>
          <w:tcPr>
            <w:tcW w:w="0" w:type="auto"/>
            <w:tcMar>
              <w:top w:w="100" w:type="dxa"/>
              <w:left w:w="100" w:type="dxa"/>
              <w:bottom w:w="100" w:type="dxa"/>
              <w:right w:w="100" w:type="dxa"/>
            </w:tcMar>
          </w:tcPr>
          <w:p w14:paraId="7985D722" w14:textId="77777777" w:rsidR="00E01D6B" w:rsidRDefault="00000000">
            <w:r>
              <w:t>ariba.tax.AribaTaxServiceProvider</w:t>
            </w:r>
          </w:p>
        </w:tc>
      </w:tr>
      <w:tr w:rsidR="00E01D6B" w14:paraId="246CC11A" w14:textId="77777777">
        <w:tblPrEx>
          <w:tblCellMar>
            <w:top w:w="0" w:type="dxa"/>
            <w:bottom w:w="0" w:type="dxa"/>
          </w:tblCellMar>
        </w:tblPrEx>
        <w:tc>
          <w:tcPr>
            <w:tcW w:w="0" w:type="auto"/>
            <w:tcMar>
              <w:top w:w="100" w:type="dxa"/>
              <w:left w:w="100" w:type="dxa"/>
              <w:bottom w:w="100" w:type="dxa"/>
              <w:right w:w="100" w:type="dxa"/>
            </w:tcMar>
          </w:tcPr>
          <w:p w14:paraId="406C5F0F" w14:textId="77777777" w:rsidR="00E01D6B" w:rsidRDefault="00000000">
            <w:r>
              <w:t>Is Customer Editable</w:t>
            </w:r>
          </w:p>
        </w:tc>
        <w:tc>
          <w:tcPr>
            <w:tcW w:w="0" w:type="auto"/>
            <w:tcMar>
              <w:top w:w="100" w:type="dxa"/>
              <w:left w:w="100" w:type="dxa"/>
              <w:bottom w:w="100" w:type="dxa"/>
              <w:right w:w="100" w:type="dxa"/>
            </w:tcMar>
          </w:tcPr>
          <w:p w14:paraId="18879506" w14:textId="77777777" w:rsidR="00E01D6B" w:rsidRDefault="00000000">
            <w:r>
              <w:t>No</w:t>
            </w:r>
          </w:p>
        </w:tc>
      </w:tr>
      <w:tr w:rsidR="00E01D6B" w14:paraId="523B1265" w14:textId="77777777">
        <w:tblPrEx>
          <w:tblCellMar>
            <w:top w:w="0" w:type="dxa"/>
            <w:bottom w:w="0" w:type="dxa"/>
          </w:tblCellMar>
        </w:tblPrEx>
        <w:tc>
          <w:tcPr>
            <w:tcW w:w="0" w:type="auto"/>
            <w:tcMar>
              <w:top w:w="100" w:type="dxa"/>
              <w:left w:w="100" w:type="dxa"/>
              <w:bottom w:w="100" w:type="dxa"/>
              <w:right w:w="100" w:type="dxa"/>
            </w:tcMar>
          </w:tcPr>
          <w:p w14:paraId="7B38C594" w14:textId="77777777" w:rsidR="00E01D6B" w:rsidRDefault="00000000">
            <w:r>
              <w:t>Parameter Value</w:t>
            </w:r>
          </w:p>
        </w:tc>
        <w:tc>
          <w:tcPr>
            <w:tcW w:w="0" w:type="auto"/>
            <w:tcMar>
              <w:top w:w="100" w:type="dxa"/>
              <w:left w:w="100" w:type="dxa"/>
              <w:bottom w:w="100" w:type="dxa"/>
              <w:right w:w="100" w:type="dxa"/>
            </w:tcMar>
          </w:tcPr>
          <w:p w14:paraId="4C00B560" w14:textId="77777777" w:rsidR="00E01D6B" w:rsidRDefault="00000000">
            <w:r>
              <w:t>ariba.tax.AribaTaxServiceProvider</w:t>
            </w:r>
          </w:p>
        </w:tc>
      </w:tr>
    </w:tbl>
    <w:p w14:paraId="3F3D8375" w14:textId="77777777" w:rsidR="00E01D6B" w:rsidRDefault="00000000">
      <w:pPr>
        <w:spacing w:before="300"/>
      </w:pPr>
      <w:r>
        <w:rPr>
          <w:b/>
          <w:bCs/>
        </w:rPr>
        <w:t xml:space="preserve">Note: </w:t>
      </w:r>
      <w:r>
        <w:t xml:space="preserve"> Specifies the service provider java class for AribaTaxServiceProvider.&lt;/P&gt;</w:t>
      </w:r>
    </w:p>
    <w:p w14:paraId="35E90662" w14:textId="77777777" w:rsidR="00E01D6B" w:rsidRDefault="00E01D6B">
      <w:pPr>
        <w:pageBreakBefore/>
      </w:pPr>
    </w:p>
    <w:p w14:paraId="47A6A023" w14:textId="77777777" w:rsidR="00E01D6B" w:rsidRDefault="00000000">
      <w:pPr>
        <w:pStyle w:val="Heading2"/>
        <w:spacing w:after="200"/>
        <w:jc w:val="center"/>
      </w:pPr>
      <w:r>
        <w:rPr>
          <w:b/>
          <w:bCs/>
          <w:sz w:val="32"/>
          <w:szCs w:val="32"/>
        </w:rPr>
        <w:t>Configuration Item</w:t>
      </w:r>
    </w:p>
    <w:p w14:paraId="5E5A43F1" w14:textId="77777777" w:rsidR="00E01D6B" w:rsidRDefault="00000000">
      <w:pPr>
        <w:spacing w:after="240"/>
        <w:jc w:val="center"/>
      </w:pPr>
      <w:r>
        <w:rPr>
          <w:b/>
          <w:bCs/>
        </w:rPr>
        <w:t>Application.Tax.AribaTaxServiceProvider.TaxCodeBasedRateLookupSupported</w:t>
      </w:r>
    </w:p>
    <w:p w14:paraId="47ED5D9A" w14:textId="77777777" w:rsidR="00E01D6B" w:rsidRDefault="00000000">
      <w:pPr>
        <w:spacing w:after="300"/>
        <w:jc w:val="center"/>
      </w:pPr>
      <w:r>
        <w:rPr>
          <w:i/>
          <w:iCs/>
        </w:rPr>
        <w:t xml:space="preserve">Current value: </w:t>
      </w:r>
      <w:r>
        <w:rPr>
          <w:b/>
          <w:bCs/>
          <w:color w:val="8B0000"/>
        </w:rPr>
        <w:t>DISABLED</w:t>
      </w:r>
    </w:p>
    <w:p w14:paraId="782CA9BE" w14:textId="77777777" w:rsidR="00E01D6B" w:rsidRDefault="00000000">
      <w:pPr>
        <w:spacing w:after="300"/>
      </w:pPr>
      <w:r>
        <w:rPr>
          <w:b/>
          <w:bCs/>
        </w:rPr>
        <w:t>Description:</w:t>
      </w:r>
      <w:r>
        <w:rPr>
          <w:b/>
          <w:bCs/>
        </w:rPr>
        <w:tab/>
      </w:r>
      <w:r>
        <w:t>&lt;P&gt;Specifies whether the tax rate is determined using the tax code. When this parameter is set to Yes, tax information fields appear on the invoice screens. When this parameter is set to No, the tax information fields do not appear.&lt;/P&gt;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3A6523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478E53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CFD7CB8" w14:textId="77777777" w:rsidR="00E01D6B" w:rsidRDefault="00000000">
            <w:r>
              <w:rPr>
                <w:b/>
                <w:bCs/>
              </w:rPr>
              <w:t>Value</w:t>
            </w:r>
          </w:p>
        </w:tc>
      </w:tr>
      <w:tr w:rsidR="00E01D6B" w14:paraId="370976DF" w14:textId="77777777">
        <w:tblPrEx>
          <w:tblCellMar>
            <w:top w:w="0" w:type="dxa"/>
            <w:bottom w:w="0" w:type="dxa"/>
          </w:tblCellMar>
        </w:tblPrEx>
        <w:tc>
          <w:tcPr>
            <w:tcW w:w="0" w:type="auto"/>
            <w:tcMar>
              <w:top w:w="100" w:type="dxa"/>
              <w:left w:w="100" w:type="dxa"/>
              <w:bottom w:w="100" w:type="dxa"/>
              <w:right w:w="100" w:type="dxa"/>
            </w:tcMar>
          </w:tcPr>
          <w:p w14:paraId="4EAE0597" w14:textId="77777777" w:rsidR="00E01D6B" w:rsidRDefault="00000000">
            <w:r>
              <w:t>Parameter Type</w:t>
            </w:r>
          </w:p>
        </w:tc>
        <w:tc>
          <w:tcPr>
            <w:tcW w:w="0" w:type="auto"/>
            <w:tcMar>
              <w:top w:w="100" w:type="dxa"/>
              <w:left w:w="100" w:type="dxa"/>
              <w:bottom w:w="100" w:type="dxa"/>
              <w:right w:w="100" w:type="dxa"/>
            </w:tcMar>
          </w:tcPr>
          <w:p w14:paraId="05194F72" w14:textId="77777777" w:rsidR="00E01D6B" w:rsidRDefault="00000000">
            <w:r>
              <w:t>java.lang.Boolean</w:t>
            </w:r>
          </w:p>
        </w:tc>
      </w:tr>
      <w:tr w:rsidR="00E01D6B" w14:paraId="4219C978" w14:textId="77777777">
        <w:tblPrEx>
          <w:tblCellMar>
            <w:top w:w="0" w:type="dxa"/>
            <w:bottom w:w="0" w:type="dxa"/>
          </w:tblCellMar>
        </w:tblPrEx>
        <w:tc>
          <w:tcPr>
            <w:tcW w:w="0" w:type="auto"/>
            <w:tcMar>
              <w:top w:w="100" w:type="dxa"/>
              <w:left w:w="100" w:type="dxa"/>
              <w:bottom w:w="100" w:type="dxa"/>
              <w:right w:w="100" w:type="dxa"/>
            </w:tcMar>
          </w:tcPr>
          <w:p w14:paraId="0122142B" w14:textId="77777777" w:rsidR="00E01D6B" w:rsidRDefault="00000000">
            <w:r>
              <w:t>Is Default</w:t>
            </w:r>
          </w:p>
        </w:tc>
        <w:tc>
          <w:tcPr>
            <w:tcW w:w="0" w:type="auto"/>
            <w:tcMar>
              <w:top w:w="100" w:type="dxa"/>
              <w:left w:w="100" w:type="dxa"/>
              <w:bottom w:w="100" w:type="dxa"/>
              <w:right w:w="100" w:type="dxa"/>
            </w:tcMar>
          </w:tcPr>
          <w:p w14:paraId="136C7038" w14:textId="77777777" w:rsidR="00E01D6B" w:rsidRDefault="00000000">
            <w:r>
              <w:t>No</w:t>
            </w:r>
          </w:p>
        </w:tc>
      </w:tr>
      <w:tr w:rsidR="00E01D6B" w14:paraId="36A62598" w14:textId="77777777">
        <w:tblPrEx>
          <w:tblCellMar>
            <w:top w:w="0" w:type="dxa"/>
            <w:bottom w:w="0" w:type="dxa"/>
          </w:tblCellMar>
        </w:tblPrEx>
        <w:tc>
          <w:tcPr>
            <w:tcW w:w="0" w:type="auto"/>
            <w:tcMar>
              <w:top w:w="100" w:type="dxa"/>
              <w:left w:w="100" w:type="dxa"/>
              <w:bottom w:w="100" w:type="dxa"/>
              <w:right w:w="100" w:type="dxa"/>
            </w:tcMar>
          </w:tcPr>
          <w:p w14:paraId="7252DD9D" w14:textId="77777777" w:rsidR="00E01D6B" w:rsidRDefault="00000000">
            <w:r>
              <w:t>Default Value</w:t>
            </w:r>
          </w:p>
        </w:tc>
        <w:tc>
          <w:tcPr>
            <w:tcW w:w="0" w:type="auto"/>
            <w:tcMar>
              <w:top w:w="100" w:type="dxa"/>
              <w:left w:w="100" w:type="dxa"/>
              <w:bottom w:w="100" w:type="dxa"/>
              <w:right w:w="100" w:type="dxa"/>
            </w:tcMar>
          </w:tcPr>
          <w:p w14:paraId="700CD076" w14:textId="77777777" w:rsidR="00E01D6B" w:rsidRDefault="00000000">
            <w:r>
              <w:t>No</w:t>
            </w:r>
          </w:p>
        </w:tc>
      </w:tr>
      <w:tr w:rsidR="00E01D6B" w14:paraId="29746BE7" w14:textId="77777777">
        <w:tblPrEx>
          <w:tblCellMar>
            <w:top w:w="0" w:type="dxa"/>
            <w:bottom w:w="0" w:type="dxa"/>
          </w:tblCellMar>
        </w:tblPrEx>
        <w:tc>
          <w:tcPr>
            <w:tcW w:w="0" w:type="auto"/>
            <w:tcMar>
              <w:top w:w="100" w:type="dxa"/>
              <w:left w:w="100" w:type="dxa"/>
              <w:bottom w:w="100" w:type="dxa"/>
              <w:right w:w="100" w:type="dxa"/>
            </w:tcMar>
          </w:tcPr>
          <w:p w14:paraId="1EFD1342" w14:textId="77777777" w:rsidR="00E01D6B" w:rsidRDefault="00000000">
            <w:r>
              <w:t>Is Customer Editable</w:t>
            </w:r>
          </w:p>
        </w:tc>
        <w:tc>
          <w:tcPr>
            <w:tcW w:w="0" w:type="auto"/>
            <w:tcMar>
              <w:top w:w="100" w:type="dxa"/>
              <w:left w:w="100" w:type="dxa"/>
              <w:bottom w:w="100" w:type="dxa"/>
              <w:right w:w="100" w:type="dxa"/>
            </w:tcMar>
          </w:tcPr>
          <w:p w14:paraId="6DD8990D" w14:textId="77777777" w:rsidR="00E01D6B" w:rsidRDefault="00000000">
            <w:r>
              <w:t>No</w:t>
            </w:r>
          </w:p>
        </w:tc>
      </w:tr>
      <w:tr w:rsidR="00E01D6B" w14:paraId="70C54948" w14:textId="77777777">
        <w:tblPrEx>
          <w:tblCellMar>
            <w:top w:w="0" w:type="dxa"/>
            <w:bottom w:w="0" w:type="dxa"/>
          </w:tblCellMar>
        </w:tblPrEx>
        <w:tc>
          <w:tcPr>
            <w:tcW w:w="0" w:type="auto"/>
            <w:tcMar>
              <w:top w:w="100" w:type="dxa"/>
              <w:left w:w="100" w:type="dxa"/>
              <w:bottom w:w="100" w:type="dxa"/>
              <w:right w:w="100" w:type="dxa"/>
            </w:tcMar>
          </w:tcPr>
          <w:p w14:paraId="725C5136" w14:textId="77777777" w:rsidR="00E01D6B" w:rsidRDefault="00000000">
            <w:r>
              <w:t>Parameter Value</w:t>
            </w:r>
          </w:p>
        </w:tc>
        <w:tc>
          <w:tcPr>
            <w:tcW w:w="0" w:type="auto"/>
            <w:tcMar>
              <w:top w:w="100" w:type="dxa"/>
              <w:left w:w="100" w:type="dxa"/>
              <w:bottom w:w="100" w:type="dxa"/>
              <w:right w:w="100" w:type="dxa"/>
            </w:tcMar>
          </w:tcPr>
          <w:p w14:paraId="5AA46BB8" w14:textId="77777777" w:rsidR="00E01D6B" w:rsidRDefault="00000000">
            <w:r>
              <w:t>No</w:t>
            </w:r>
          </w:p>
        </w:tc>
      </w:tr>
    </w:tbl>
    <w:p w14:paraId="5B994E62" w14:textId="77777777" w:rsidR="00E01D6B" w:rsidRDefault="00000000">
      <w:pPr>
        <w:spacing w:before="300"/>
      </w:pPr>
      <w:r>
        <w:rPr>
          <w:b/>
          <w:bCs/>
        </w:rPr>
        <w:t xml:space="preserve">Note: </w:t>
      </w:r>
      <w:r>
        <w:t xml:space="preserve"> Specifies whether the tax rate is determined using the tax code. When this parameter is set to Yes, tax information fields appear on the invoice screens. When this parameter is set to No, the tax information fields do not appear.&lt;/P&gt;</w:t>
      </w:r>
    </w:p>
    <w:p w14:paraId="2360EFED" w14:textId="77777777" w:rsidR="00E01D6B" w:rsidRDefault="00E01D6B">
      <w:pPr>
        <w:pageBreakBefore/>
      </w:pPr>
    </w:p>
    <w:p w14:paraId="58E12745" w14:textId="77777777" w:rsidR="00E01D6B" w:rsidRDefault="00000000">
      <w:pPr>
        <w:pStyle w:val="Heading2"/>
        <w:spacing w:after="200"/>
        <w:jc w:val="center"/>
      </w:pPr>
      <w:r>
        <w:rPr>
          <w:b/>
          <w:bCs/>
          <w:sz w:val="32"/>
          <w:szCs w:val="32"/>
        </w:rPr>
        <w:t>Configuration Item</w:t>
      </w:r>
    </w:p>
    <w:p w14:paraId="50AC698B" w14:textId="77777777" w:rsidR="00E01D6B" w:rsidRDefault="00000000">
      <w:pPr>
        <w:spacing w:after="240"/>
        <w:jc w:val="center"/>
      </w:pPr>
      <w:r>
        <w:rPr>
          <w:b/>
          <w:bCs/>
        </w:rPr>
        <w:t>Application.Tax.DefaultProvider</w:t>
      </w:r>
    </w:p>
    <w:p w14:paraId="0159CD6C" w14:textId="77777777" w:rsidR="00E01D6B" w:rsidRDefault="00000000">
      <w:pPr>
        <w:spacing w:after="300"/>
        <w:jc w:val="center"/>
      </w:pPr>
      <w:r>
        <w:rPr>
          <w:i/>
          <w:iCs/>
        </w:rPr>
        <w:t xml:space="preserve">Current value: </w:t>
      </w:r>
      <w:r>
        <w:rPr>
          <w:b/>
          <w:bCs/>
          <w:color w:val="8B0000"/>
        </w:rPr>
        <w:t>AribaTaxCodeBasedTaxServiceProvider</w:t>
      </w:r>
    </w:p>
    <w:p w14:paraId="6D2A4621" w14:textId="77777777" w:rsidR="00E01D6B" w:rsidRDefault="00000000">
      <w:pPr>
        <w:spacing w:after="300"/>
      </w:pPr>
      <w:r>
        <w:rPr>
          <w:b/>
          <w:bCs/>
        </w:rPr>
        <w:t>Description:</w:t>
      </w:r>
      <w:r>
        <w:rPr>
          <w:b/>
          <w:bCs/>
        </w:rPr>
        <w:tab/>
      </w:r>
      <w:r>
        <w:t>&lt;P&gt;Names a Java class, which acts as a provider of the tax service API.&lt;/P&gt;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89A7D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9D14C0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5ED7CD" w14:textId="77777777" w:rsidR="00E01D6B" w:rsidRDefault="00000000">
            <w:r>
              <w:rPr>
                <w:b/>
                <w:bCs/>
              </w:rPr>
              <w:t>Value</w:t>
            </w:r>
          </w:p>
        </w:tc>
      </w:tr>
      <w:tr w:rsidR="00E01D6B" w14:paraId="72741F3B" w14:textId="77777777">
        <w:tblPrEx>
          <w:tblCellMar>
            <w:top w:w="0" w:type="dxa"/>
            <w:bottom w:w="0" w:type="dxa"/>
          </w:tblCellMar>
        </w:tblPrEx>
        <w:tc>
          <w:tcPr>
            <w:tcW w:w="0" w:type="auto"/>
            <w:tcMar>
              <w:top w:w="100" w:type="dxa"/>
              <w:left w:w="100" w:type="dxa"/>
              <w:bottom w:w="100" w:type="dxa"/>
              <w:right w:w="100" w:type="dxa"/>
            </w:tcMar>
          </w:tcPr>
          <w:p w14:paraId="0DF8D12E" w14:textId="77777777" w:rsidR="00E01D6B" w:rsidRDefault="00000000">
            <w:r>
              <w:t>Parameter Type</w:t>
            </w:r>
          </w:p>
        </w:tc>
        <w:tc>
          <w:tcPr>
            <w:tcW w:w="0" w:type="auto"/>
            <w:tcMar>
              <w:top w:w="100" w:type="dxa"/>
              <w:left w:w="100" w:type="dxa"/>
              <w:bottom w:w="100" w:type="dxa"/>
              <w:right w:w="100" w:type="dxa"/>
            </w:tcMar>
          </w:tcPr>
          <w:p w14:paraId="1D7D7EBF" w14:textId="77777777" w:rsidR="00E01D6B" w:rsidRDefault="00000000">
            <w:r>
              <w:t>java.lang.String</w:t>
            </w:r>
          </w:p>
        </w:tc>
      </w:tr>
      <w:tr w:rsidR="00E01D6B" w14:paraId="385EE119" w14:textId="77777777">
        <w:tblPrEx>
          <w:tblCellMar>
            <w:top w:w="0" w:type="dxa"/>
            <w:bottom w:w="0" w:type="dxa"/>
          </w:tblCellMar>
        </w:tblPrEx>
        <w:tc>
          <w:tcPr>
            <w:tcW w:w="0" w:type="auto"/>
            <w:tcMar>
              <w:top w:w="100" w:type="dxa"/>
              <w:left w:w="100" w:type="dxa"/>
              <w:bottom w:w="100" w:type="dxa"/>
              <w:right w:w="100" w:type="dxa"/>
            </w:tcMar>
          </w:tcPr>
          <w:p w14:paraId="6BDEFCF6" w14:textId="77777777" w:rsidR="00E01D6B" w:rsidRDefault="00000000">
            <w:r>
              <w:t>Is Default</w:t>
            </w:r>
          </w:p>
        </w:tc>
        <w:tc>
          <w:tcPr>
            <w:tcW w:w="0" w:type="auto"/>
            <w:tcMar>
              <w:top w:w="100" w:type="dxa"/>
              <w:left w:w="100" w:type="dxa"/>
              <w:bottom w:w="100" w:type="dxa"/>
              <w:right w:w="100" w:type="dxa"/>
            </w:tcMar>
          </w:tcPr>
          <w:p w14:paraId="649B642C" w14:textId="77777777" w:rsidR="00E01D6B" w:rsidRDefault="00000000">
            <w:r>
              <w:t>No</w:t>
            </w:r>
          </w:p>
        </w:tc>
      </w:tr>
      <w:tr w:rsidR="00E01D6B" w14:paraId="1BFEFA88" w14:textId="77777777">
        <w:tblPrEx>
          <w:tblCellMar>
            <w:top w:w="0" w:type="dxa"/>
            <w:bottom w:w="0" w:type="dxa"/>
          </w:tblCellMar>
        </w:tblPrEx>
        <w:tc>
          <w:tcPr>
            <w:tcW w:w="0" w:type="auto"/>
            <w:tcMar>
              <w:top w:w="100" w:type="dxa"/>
              <w:left w:w="100" w:type="dxa"/>
              <w:bottom w:w="100" w:type="dxa"/>
              <w:right w:w="100" w:type="dxa"/>
            </w:tcMar>
          </w:tcPr>
          <w:p w14:paraId="2AEE5240" w14:textId="77777777" w:rsidR="00E01D6B" w:rsidRDefault="00000000">
            <w:r>
              <w:t>Default Value</w:t>
            </w:r>
          </w:p>
        </w:tc>
        <w:tc>
          <w:tcPr>
            <w:tcW w:w="0" w:type="auto"/>
            <w:tcMar>
              <w:top w:w="100" w:type="dxa"/>
              <w:left w:w="100" w:type="dxa"/>
              <w:bottom w:w="100" w:type="dxa"/>
              <w:right w:w="100" w:type="dxa"/>
            </w:tcMar>
          </w:tcPr>
          <w:p w14:paraId="13D636BF" w14:textId="77777777" w:rsidR="00E01D6B" w:rsidRDefault="00000000">
            <w:r>
              <w:t>AribaTaxCodeBasedTaxServiceProvider</w:t>
            </w:r>
          </w:p>
        </w:tc>
      </w:tr>
      <w:tr w:rsidR="00E01D6B" w14:paraId="19F00213" w14:textId="77777777">
        <w:tblPrEx>
          <w:tblCellMar>
            <w:top w:w="0" w:type="dxa"/>
            <w:bottom w:w="0" w:type="dxa"/>
          </w:tblCellMar>
        </w:tblPrEx>
        <w:tc>
          <w:tcPr>
            <w:tcW w:w="0" w:type="auto"/>
            <w:tcMar>
              <w:top w:w="100" w:type="dxa"/>
              <w:left w:w="100" w:type="dxa"/>
              <w:bottom w:w="100" w:type="dxa"/>
              <w:right w:w="100" w:type="dxa"/>
            </w:tcMar>
          </w:tcPr>
          <w:p w14:paraId="1FDDEF47" w14:textId="77777777" w:rsidR="00E01D6B" w:rsidRDefault="00000000">
            <w:r>
              <w:t>Is Customer Editable</w:t>
            </w:r>
          </w:p>
        </w:tc>
        <w:tc>
          <w:tcPr>
            <w:tcW w:w="0" w:type="auto"/>
            <w:tcMar>
              <w:top w:w="100" w:type="dxa"/>
              <w:left w:w="100" w:type="dxa"/>
              <w:bottom w:w="100" w:type="dxa"/>
              <w:right w:w="100" w:type="dxa"/>
            </w:tcMar>
          </w:tcPr>
          <w:p w14:paraId="20312F4B" w14:textId="77777777" w:rsidR="00E01D6B" w:rsidRDefault="00000000">
            <w:r>
              <w:t>No</w:t>
            </w:r>
          </w:p>
        </w:tc>
      </w:tr>
      <w:tr w:rsidR="00E01D6B" w14:paraId="4FB1F1C0" w14:textId="77777777">
        <w:tblPrEx>
          <w:tblCellMar>
            <w:top w:w="0" w:type="dxa"/>
            <w:bottom w:w="0" w:type="dxa"/>
          </w:tblCellMar>
        </w:tblPrEx>
        <w:tc>
          <w:tcPr>
            <w:tcW w:w="0" w:type="auto"/>
            <w:tcMar>
              <w:top w:w="100" w:type="dxa"/>
              <w:left w:w="100" w:type="dxa"/>
              <w:bottom w:w="100" w:type="dxa"/>
              <w:right w:w="100" w:type="dxa"/>
            </w:tcMar>
          </w:tcPr>
          <w:p w14:paraId="278C64BA" w14:textId="77777777" w:rsidR="00E01D6B" w:rsidRDefault="00000000">
            <w:r>
              <w:t>Parameter Value</w:t>
            </w:r>
          </w:p>
        </w:tc>
        <w:tc>
          <w:tcPr>
            <w:tcW w:w="0" w:type="auto"/>
            <w:tcMar>
              <w:top w:w="100" w:type="dxa"/>
              <w:left w:w="100" w:type="dxa"/>
              <w:bottom w:w="100" w:type="dxa"/>
              <w:right w:w="100" w:type="dxa"/>
            </w:tcMar>
          </w:tcPr>
          <w:p w14:paraId="5000F488" w14:textId="77777777" w:rsidR="00E01D6B" w:rsidRDefault="00000000">
            <w:r>
              <w:t>AribaTaxCodeBasedTaxServiceProvider</w:t>
            </w:r>
          </w:p>
        </w:tc>
      </w:tr>
    </w:tbl>
    <w:p w14:paraId="7894459D" w14:textId="77777777" w:rsidR="00E01D6B" w:rsidRDefault="00000000">
      <w:pPr>
        <w:spacing w:before="300"/>
      </w:pPr>
      <w:r>
        <w:rPr>
          <w:b/>
          <w:bCs/>
        </w:rPr>
        <w:t xml:space="preserve">Note: </w:t>
      </w:r>
      <w:r>
        <w:t xml:space="preserve"> Names a Java class, which acts as a provider of the tax service API.&lt;/P&gt;</w:t>
      </w:r>
    </w:p>
    <w:p w14:paraId="6B3F8355" w14:textId="77777777" w:rsidR="00E01D6B" w:rsidRDefault="00E01D6B">
      <w:pPr>
        <w:pageBreakBefore/>
      </w:pPr>
    </w:p>
    <w:p w14:paraId="7E9E31E9" w14:textId="77777777" w:rsidR="00E01D6B" w:rsidRDefault="00000000">
      <w:pPr>
        <w:pStyle w:val="Heading2"/>
        <w:spacing w:after="200"/>
        <w:jc w:val="center"/>
      </w:pPr>
      <w:r>
        <w:rPr>
          <w:b/>
          <w:bCs/>
          <w:sz w:val="32"/>
          <w:szCs w:val="32"/>
        </w:rPr>
        <w:t>Calculate line item taxes during invoice reconciliation.</w:t>
      </w:r>
    </w:p>
    <w:p w14:paraId="15EDB65A" w14:textId="77777777" w:rsidR="00E01D6B" w:rsidRDefault="00000000">
      <w:pPr>
        <w:spacing w:after="240"/>
        <w:jc w:val="center"/>
      </w:pPr>
      <w:r>
        <w:rPr>
          <w:b/>
          <w:bCs/>
        </w:rPr>
        <w:t>Application.Tax.Enabled</w:t>
      </w:r>
    </w:p>
    <w:p w14:paraId="5B79542A" w14:textId="77777777" w:rsidR="00E01D6B" w:rsidRDefault="00000000">
      <w:pPr>
        <w:spacing w:after="300"/>
        <w:jc w:val="center"/>
      </w:pPr>
      <w:r>
        <w:rPr>
          <w:i/>
          <w:iCs/>
        </w:rPr>
        <w:t xml:space="preserve">Current value: </w:t>
      </w:r>
      <w:r>
        <w:rPr>
          <w:b/>
          <w:bCs/>
          <w:color w:val="006400"/>
        </w:rPr>
        <w:t>ENABLED</w:t>
      </w:r>
    </w:p>
    <w:p w14:paraId="589EB54F" w14:textId="77777777" w:rsidR="00E01D6B" w:rsidRDefault="00000000">
      <w:pPr>
        <w:spacing w:after="300"/>
      </w:pPr>
      <w:r>
        <w:rPr>
          <w:b/>
          <w:bCs/>
        </w:rPr>
        <w:t>Description:</w:t>
      </w:r>
      <w:r>
        <w:rPr>
          <w:b/>
          <w:bCs/>
        </w:rPr>
        <w:tab/>
      </w:r>
      <w:r>
        <w:t>Determines whether taxes for invoice line items are calculated during invoice reconciliation. When set to Yes, tax calculations are performed during reconciliation, and exported payment requests include header-level tax information. Setting this parameter to Yes is a prerequisite for transferring tax-related information from external tax engines integrated with SAP Ariba Procurement solutions.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A94222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B9E80A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ABB32AE" w14:textId="77777777" w:rsidR="00E01D6B" w:rsidRDefault="00000000">
            <w:r>
              <w:rPr>
                <w:b/>
                <w:bCs/>
              </w:rPr>
              <w:t>Value</w:t>
            </w:r>
          </w:p>
        </w:tc>
      </w:tr>
      <w:tr w:rsidR="00E01D6B" w14:paraId="60E934DD" w14:textId="77777777">
        <w:tblPrEx>
          <w:tblCellMar>
            <w:top w:w="0" w:type="dxa"/>
            <w:bottom w:w="0" w:type="dxa"/>
          </w:tblCellMar>
        </w:tblPrEx>
        <w:tc>
          <w:tcPr>
            <w:tcW w:w="0" w:type="auto"/>
            <w:tcMar>
              <w:top w:w="100" w:type="dxa"/>
              <w:left w:w="100" w:type="dxa"/>
              <w:bottom w:w="100" w:type="dxa"/>
              <w:right w:w="100" w:type="dxa"/>
            </w:tcMar>
          </w:tcPr>
          <w:p w14:paraId="0FEE8C42" w14:textId="77777777" w:rsidR="00E01D6B" w:rsidRDefault="00000000">
            <w:r>
              <w:t>Parameter Type</w:t>
            </w:r>
          </w:p>
        </w:tc>
        <w:tc>
          <w:tcPr>
            <w:tcW w:w="0" w:type="auto"/>
            <w:tcMar>
              <w:top w:w="100" w:type="dxa"/>
              <w:left w:w="100" w:type="dxa"/>
              <w:bottom w:w="100" w:type="dxa"/>
              <w:right w:w="100" w:type="dxa"/>
            </w:tcMar>
          </w:tcPr>
          <w:p w14:paraId="4D8776E6" w14:textId="77777777" w:rsidR="00E01D6B" w:rsidRDefault="00000000">
            <w:r>
              <w:t>java.lang.Boolean</w:t>
            </w:r>
          </w:p>
        </w:tc>
      </w:tr>
      <w:tr w:rsidR="00E01D6B" w14:paraId="24C3EF87" w14:textId="77777777">
        <w:tblPrEx>
          <w:tblCellMar>
            <w:top w:w="0" w:type="dxa"/>
            <w:bottom w:w="0" w:type="dxa"/>
          </w:tblCellMar>
        </w:tblPrEx>
        <w:tc>
          <w:tcPr>
            <w:tcW w:w="0" w:type="auto"/>
            <w:tcMar>
              <w:top w:w="100" w:type="dxa"/>
              <w:left w:w="100" w:type="dxa"/>
              <w:bottom w:w="100" w:type="dxa"/>
              <w:right w:w="100" w:type="dxa"/>
            </w:tcMar>
          </w:tcPr>
          <w:p w14:paraId="6D9DDDEC" w14:textId="77777777" w:rsidR="00E01D6B" w:rsidRDefault="00000000">
            <w:r>
              <w:t>Is Default</w:t>
            </w:r>
          </w:p>
        </w:tc>
        <w:tc>
          <w:tcPr>
            <w:tcW w:w="0" w:type="auto"/>
            <w:tcMar>
              <w:top w:w="100" w:type="dxa"/>
              <w:left w:w="100" w:type="dxa"/>
              <w:bottom w:w="100" w:type="dxa"/>
              <w:right w:w="100" w:type="dxa"/>
            </w:tcMar>
          </w:tcPr>
          <w:p w14:paraId="5C578631" w14:textId="77777777" w:rsidR="00E01D6B" w:rsidRDefault="00000000">
            <w:r>
              <w:t>No</w:t>
            </w:r>
          </w:p>
        </w:tc>
      </w:tr>
      <w:tr w:rsidR="00E01D6B" w14:paraId="541724CA" w14:textId="77777777">
        <w:tblPrEx>
          <w:tblCellMar>
            <w:top w:w="0" w:type="dxa"/>
            <w:bottom w:w="0" w:type="dxa"/>
          </w:tblCellMar>
        </w:tblPrEx>
        <w:tc>
          <w:tcPr>
            <w:tcW w:w="0" w:type="auto"/>
            <w:tcMar>
              <w:top w:w="100" w:type="dxa"/>
              <w:left w:w="100" w:type="dxa"/>
              <w:bottom w:w="100" w:type="dxa"/>
              <w:right w:w="100" w:type="dxa"/>
            </w:tcMar>
          </w:tcPr>
          <w:p w14:paraId="0BC8CCD6" w14:textId="77777777" w:rsidR="00E01D6B" w:rsidRDefault="00000000">
            <w:r>
              <w:t>Default Value</w:t>
            </w:r>
          </w:p>
        </w:tc>
        <w:tc>
          <w:tcPr>
            <w:tcW w:w="0" w:type="auto"/>
            <w:tcMar>
              <w:top w:w="100" w:type="dxa"/>
              <w:left w:w="100" w:type="dxa"/>
              <w:bottom w:w="100" w:type="dxa"/>
              <w:right w:w="100" w:type="dxa"/>
            </w:tcMar>
          </w:tcPr>
          <w:p w14:paraId="3166E976" w14:textId="77777777" w:rsidR="00E01D6B" w:rsidRDefault="00000000">
            <w:r>
              <w:t>Yes</w:t>
            </w:r>
          </w:p>
        </w:tc>
      </w:tr>
      <w:tr w:rsidR="00E01D6B" w14:paraId="360C4002" w14:textId="77777777">
        <w:tblPrEx>
          <w:tblCellMar>
            <w:top w:w="0" w:type="dxa"/>
            <w:bottom w:w="0" w:type="dxa"/>
          </w:tblCellMar>
        </w:tblPrEx>
        <w:tc>
          <w:tcPr>
            <w:tcW w:w="0" w:type="auto"/>
            <w:tcMar>
              <w:top w:w="100" w:type="dxa"/>
              <w:left w:w="100" w:type="dxa"/>
              <w:bottom w:w="100" w:type="dxa"/>
              <w:right w:w="100" w:type="dxa"/>
            </w:tcMar>
          </w:tcPr>
          <w:p w14:paraId="16EB39D1" w14:textId="77777777" w:rsidR="00E01D6B" w:rsidRDefault="00000000">
            <w:r>
              <w:t>Is Customer Editable</w:t>
            </w:r>
          </w:p>
        </w:tc>
        <w:tc>
          <w:tcPr>
            <w:tcW w:w="0" w:type="auto"/>
            <w:tcMar>
              <w:top w:w="100" w:type="dxa"/>
              <w:left w:w="100" w:type="dxa"/>
              <w:bottom w:w="100" w:type="dxa"/>
              <w:right w:w="100" w:type="dxa"/>
            </w:tcMar>
          </w:tcPr>
          <w:p w14:paraId="5915D7FF" w14:textId="77777777" w:rsidR="00E01D6B" w:rsidRDefault="00000000">
            <w:r>
              <w:t>Yes</w:t>
            </w:r>
          </w:p>
        </w:tc>
      </w:tr>
      <w:tr w:rsidR="00E01D6B" w14:paraId="7B9D3C8A" w14:textId="77777777">
        <w:tblPrEx>
          <w:tblCellMar>
            <w:top w:w="0" w:type="dxa"/>
            <w:bottom w:w="0" w:type="dxa"/>
          </w:tblCellMar>
        </w:tblPrEx>
        <w:tc>
          <w:tcPr>
            <w:tcW w:w="0" w:type="auto"/>
            <w:tcMar>
              <w:top w:w="100" w:type="dxa"/>
              <w:left w:w="100" w:type="dxa"/>
              <w:bottom w:w="100" w:type="dxa"/>
              <w:right w:w="100" w:type="dxa"/>
            </w:tcMar>
          </w:tcPr>
          <w:p w14:paraId="0F00558F" w14:textId="77777777" w:rsidR="00E01D6B" w:rsidRDefault="00000000">
            <w:r>
              <w:t>Parameter Value</w:t>
            </w:r>
          </w:p>
        </w:tc>
        <w:tc>
          <w:tcPr>
            <w:tcW w:w="0" w:type="auto"/>
            <w:tcMar>
              <w:top w:w="100" w:type="dxa"/>
              <w:left w:w="100" w:type="dxa"/>
              <w:bottom w:w="100" w:type="dxa"/>
              <w:right w:w="100" w:type="dxa"/>
            </w:tcMar>
          </w:tcPr>
          <w:p w14:paraId="1ADF17B5" w14:textId="77777777" w:rsidR="00E01D6B" w:rsidRDefault="00000000">
            <w:r>
              <w:t>Yes</w:t>
            </w:r>
          </w:p>
        </w:tc>
      </w:tr>
    </w:tbl>
    <w:p w14:paraId="5A286667" w14:textId="77777777" w:rsidR="00E01D6B" w:rsidRDefault="00000000">
      <w:pPr>
        <w:spacing w:before="300"/>
      </w:pPr>
      <w:r>
        <w:rPr>
          <w:b/>
          <w:bCs/>
        </w:rPr>
        <w:t xml:space="preserve">Note: </w:t>
      </w:r>
      <w:r>
        <w:t>Determines whether taxes for invoice line items are calculated during invoice reconciliation. When set to Yes, tax calculations are performed during reconciliation, and exported payment requests include header-level tax information. Setting this parameter to Yes is a prerequisite for transferring tax-related information from external tax engines integrated with SAP Ariba Procurement solutions.</w:t>
      </w:r>
    </w:p>
    <w:p w14:paraId="5AED6963" w14:textId="77777777" w:rsidR="00E01D6B" w:rsidRDefault="00E01D6B">
      <w:pPr>
        <w:pageBreakBefore/>
      </w:pPr>
    </w:p>
    <w:p w14:paraId="60F0F15A" w14:textId="77777777" w:rsidR="00E01D6B" w:rsidRDefault="00000000">
      <w:pPr>
        <w:pStyle w:val="Heading2"/>
        <w:spacing w:after="200"/>
        <w:jc w:val="center"/>
      </w:pPr>
      <w:r>
        <w:rPr>
          <w:b/>
          <w:bCs/>
          <w:sz w:val="32"/>
          <w:szCs w:val="32"/>
        </w:rPr>
        <w:t>Configuration Item</w:t>
      </w:r>
    </w:p>
    <w:p w14:paraId="1667E33D" w14:textId="77777777" w:rsidR="00E01D6B" w:rsidRDefault="00000000">
      <w:pPr>
        <w:spacing w:after="240"/>
        <w:jc w:val="center"/>
      </w:pPr>
      <w:r>
        <w:rPr>
          <w:b/>
          <w:bCs/>
        </w:rPr>
        <w:t>Application.Tax.TaxableAmountGetter</w:t>
      </w:r>
    </w:p>
    <w:p w14:paraId="2A8550F6" w14:textId="77777777" w:rsidR="00E01D6B" w:rsidRDefault="00000000">
      <w:pPr>
        <w:spacing w:after="300"/>
        <w:jc w:val="center"/>
      </w:pPr>
      <w:r>
        <w:rPr>
          <w:i/>
          <w:iCs/>
        </w:rPr>
        <w:t xml:space="preserve">Current value: </w:t>
      </w:r>
    </w:p>
    <w:p w14:paraId="577FB0E0" w14:textId="77777777" w:rsidR="00E01D6B" w:rsidRDefault="00000000">
      <w:pPr>
        <w:spacing w:after="300"/>
      </w:pPr>
      <w:r>
        <w:rPr>
          <w:b/>
          <w:bCs/>
        </w:rPr>
        <w:t>Description:</w:t>
      </w:r>
      <w:r>
        <w:rPr>
          <w:b/>
          <w:bCs/>
        </w:rPr>
        <w:tab/>
      </w:r>
      <w:r>
        <w:t>&lt;P&gt;Specifies a custom Java class that calculates a custom taxable amount. You create a custom Java class when the default taxable amount does not fit your needs.&lt;/P&gt;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272B3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8B1747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CDD312" w14:textId="77777777" w:rsidR="00E01D6B" w:rsidRDefault="00000000">
            <w:r>
              <w:rPr>
                <w:b/>
                <w:bCs/>
              </w:rPr>
              <w:t>Value</w:t>
            </w:r>
          </w:p>
        </w:tc>
      </w:tr>
      <w:tr w:rsidR="00E01D6B" w14:paraId="7D89DE64" w14:textId="77777777">
        <w:tblPrEx>
          <w:tblCellMar>
            <w:top w:w="0" w:type="dxa"/>
            <w:bottom w:w="0" w:type="dxa"/>
          </w:tblCellMar>
        </w:tblPrEx>
        <w:tc>
          <w:tcPr>
            <w:tcW w:w="0" w:type="auto"/>
            <w:tcMar>
              <w:top w:w="100" w:type="dxa"/>
              <w:left w:w="100" w:type="dxa"/>
              <w:bottom w:w="100" w:type="dxa"/>
              <w:right w:w="100" w:type="dxa"/>
            </w:tcMar>
          </w:tcPr>
          <w:p w14:paraId="3AB19002" w14:textId="77777777" w:rsidR="00E01D6B" w:rsidRDefault="00000000">
            <w:r>
              <w:t>Parameter Type</w:t>
            </w:r>
          </w:p>
        </w:tc>
        <w:tc>
          <w:tcPr>
            <w:tcW w:w="0" w:type="auto"/>
            <w:tcMar>
              <w:top w:w="100" w:type="dxa"/>
              <w:left w:w="100" w:type="dxa"/>
              <w:bottom w:w="100" w:type="dxa"/>
              <w:right w:w="100" w:type="dxa"/>
            </w:tcMar>
          </w:tcPr>
          <w:p w14:paraId="48EE6AF4" w14:textId="77777777" w:rsidR="00E01D6B" w:rsidRDefault="00000000">
            <w:r>
              <w:t>java.lang.String</w:t>
            </w:r>
          </w:p>
        </w:tc>
      </w:tr>
      <w:tr w:rsidR="00E01D6B" w14:paraId="4BFACBA0" w14:textId="77777777">
        <w:tblPrEx>
          <w:tblCellMar>
            <w:top w:w="0" w:type="dxa"/>
            <w:bottom w:w="0" w:type="dxa"/>
          </w:tblCellMar>
        </w:tblPrEx>
        <w:tc>
          <w:tcPr>
            <w:tcW w:w="0" w:type="auto"/>
            <w:tcMar>
              <w:top w:w="100" w:type="dxa"/>
              <w:left w:w="100" w:type="dxa"/>
              <w:bottom w:w="100" w:type="dxa"/>
              <w:right w:w="100" w:type="dxa"/>
            </w:tcMar>
          </w:tcPr>
          <w:p w14:paraId="2D2594AC" w14:textId="77777777" w:rsidR="00E01D6B" w:rsidRDefault="00000000">
            <w:r>
              <w:t>Is Default</w:t>
            </w:r>
          </w:p>
        </w:tc>
        <w:tc>
          <w:tcPr>
            <w:tcW w:w="0" w:type="auto"/>
            <w:tcMar>
              <w:top w:w="100" w:type="dxa"/>
              <w:left w:w="100" w:type="dxa"/>
              <w:bottom w:w="100" w:type="dxa"/>
              <w:right w:w="100" w:type="dxa"/>
            </w:tcMar>
          </w:tcPr>
          <w:p w14:paraId="15C54528" w14:textId="77777777" w:rsidR="00E01D6B" w:rsidRDefault="00000000">
            <w:r>
              <w:t>No</w:t>
            </w:r>
          </w:p>
        </w:tc>
      </w:tr>
      <w:tr w:rsidR="00E01D6B" w14:paraId="085AA1F6" w14:textId="77777777">
        <w:tblPrEx>
          <w:tblCellMar>
            <w:top w:w="0" w:type="dxa"/>
            <w:bottom w:w="0" w:type="dxa"/>
          </w:tblCellMar>
        </w:tblPrEx>
        <w:tc>
          <w:tcPr>
            <w:tcW w:w="0" w:type="auto"/>
            <w:tcMar>
              <w:top w:w="100" w:type="dxa"/>
              <w:left w:w="100" w:type="dxa"/>
              <w:bottom w:w="100" w:type="dxa"/>
              <w:right w:w="100" w:type="dxa"/>
            </w:tcMar>
          </w:tcPr>
          <w:p w14:paraId="6F628686" w14:textId="77777777" w:rsidR="00E01D6B" w:rsidRDefault="00000000">
            <w:r>
              <w:t>Default Value</w:t>
            </w:r>
          </w:p>
        </w:tc>
        <w:tc>
          <w:tcPr>
            <w:tcW w:w="0" w:type="auto"/>
            <w:tcMar>
              <w:top w:w="100" w:type="dxa"/>
              <w:left w:w="100" w:type="dxa"/>
              <w:bottom w:w="100" w:type="dxa"/>
              <w:right w:w="100" w:type="dxa"/>
            </w:tcMar>
          </w:tcPr>
          <w:p w14:paraId="31CFB4DF" w14:textId="77777777" w:rsidR="00E01D6B" w:rsidRDefault="00E01D6B"/>
        </w:tc>
      </w:tr>
      <w:tr w:rsidR="00E01D6B" w14:paraId="081E0535" w14:textId="77777777">
        <w:tblPrEx>
          <w:tblCellMar>
            <w:top w:w="0" w:type="dxa"/>
            <w:bottom w:w="0" w:type="dxa"/>
          </w:tblCellMar>
        </w:tblPrEx>
        <w:tc>
          <w:tcPr>
            <w:tcW w:w="0" w:type="auto"/>
            <w:tcMar>
              <w:top w:w="100" w:type="dxa"/>
              <w:left w:w="100" w:type="dxa"/>
              <w:bottom w:w="100" w:type="dxa"/>
              <w:right w:w="100" w:type="dxa"/>
            </w:tcMar>
          </w:tcPr>
          <w:p w14:paraId="180410C5" w14:textId="77777777" w:rsidR="00E01D6B" w:rsidRDefault="00000000">
            <w:r>
              <w:t>Is Customer Editable</w:t>
            </w:r>
          </w:p>
        </w:tc>
        <w:tc>
          <w:tcPr>
            <w:tcW w:w="0" w:type="auto"/>
            <w:tcMar>
              <w:top w:w="100" w:type="dxa"/>
              <w:left w:w="100" w:type="dxa"/>
              <w:bottom w:w="100" w:type="dxa"/>
              <w:right w:w="100" w:type="dxa"/>
            </w:tcMar>
          </w:tcPr>
          <w:p w14:paraId="6F040418" w14:textId="77777777" w:rsidR="00E01D6B" w:rsidRDefault="00000000">
            <w:r>
              <w:t>No</w:t>
            </w:r>
          </w:p>
        </w:tc>
      </w:tr>
      <w:tr w:rsidR="00E01D6B" w14:paraId="5BAB9753" w14:textId="77777777">
        <w:tblPrEx>
          <w:tblCellMar>
            <w:top w:w="0" w:type="dxa"/>
            <w:bottom w:w="0" w:type="dxa"/>
          </w:tblCellMar>
        </w:tblPrEx>
        <w:tc>
          <w:tcPr>
            <w:tcW w:w="0" w:type="auto"/>
            <w:tcMar>
              <w:top w:w="100" w:type="dxa"/>
              <w:left w:w="100" w:type="dxa"/>
              <w:bottom w:w="100" w:type="dxa"/>
              <w:right w:w="100" w:type="dxa"/>
            </w:tcMar>
          </w:tcPr>
          <w:p w14:paraId="02BA78BB" w14:textId="77777777" w:rsidR="00E01D6B" w:rsidRDefault="00000000">
            <w:r>
              <w:t>Parameter Value</w:t>
            </w:r>
          </w:p>
        </w:tc>
        <w:tc>
          <w:tcPr>
            <w:tcW w:w="0" w:type="auto"/>
            <w:tcMar>
              <w:top w:w="100" w:type="dxa"/>
              <w:left w:w="100" w:type="dxa"/>
              <w:bottom w:w="100" w:type="dxa"/>
              <w:right w:w="100" w:type="dxa"/>
            </w:tcMar>
          </w:tcPr>
          <w:p w14:paraId="46B6536F" w14:textId="77777777" w:rsidR="00E01D6B" w:rsidRDefault="00E01D6B"/>
        </w:tc>
      </w:tr>
    </w:tbl>
    <w:p w14:paraId="60D93F5D" w14:textId="77777777" w:rsidR="00E01D6B" w:rsidRDefault="00000000">
      <w:pPr>
        <w:spacing w:before="300"/>
      </w:pPr>
      <w:r>
        <w:rPr>
          <w:b/>
          <w:bCs/>
        </w:rPr>
        <w:t xml:space="preserve">Note: </w:t>
      </w:r>
      <w:r>
        <w:t xml:space="preserve"> Specifies a custom Java class that calculates a custom taxable amount. You create a custom Java class when the default taxable amount does not fit your needs.&lt;/P&gt;</w:t>
      </w:r>
    </w:p>
    <w:p w14:paraId="0960C86D" w14:textId="77777777" w:rsidR="00E01D6B" w:rsidRDefault="00E01D6B">
      <w:pPr>
        <w:pageBreakBefore/>
      </w:pPr>
    </w:p>
    <w:p w14:paraId="60F5B7D1" w14:textId="77777777" w:rsidR="00E01D6B" w:rsidRDefault="00000000">
      <w:pPr>
        <w:pStyle w:val="Heading2"/>
        <w:spacing w:after="200"/>
        <w:jc w:val="center"/>
      </w:pPr>
      <w:r>
        <w:rPr>
          <w:b/>
          <w:bCs/>
          <w:sz w:val="32"/>
          <w:szCs w:val="32"/>
        </w:rPr>
        <w:t>Configuration Item</w:t>
      </w:r>
    </w:p>
    <w:p w14:paraId="4D99ABEF" w14:textId="77777777" w:rsidR="00E01D6B" w:rsidRDefault="00000000">
      <w:pPr>
        <w:spacing w:after="240"/>
        <w:jc w:val="center"/>
      </w:pPr>
      <w:r>
        <w:rPr>
          <w:b/>
          <w:bCs/>
        </w:rPr>
        <w:t>Application.UI.ApprovablesNotDisplayedInMyDocuments</w:t>
      </w:r>
    </w:p>
    <w:p w14:paraId="1B65D5F4" w14:textId="77777777" w:rsidR="00E01D6B" w:rsidRDefault="00000000">
      <w:pPr>
        <w:spacing w:after="300"/>
        <w:jc w:val="center"/>
      </w:pPr>
      <w:r>
        <w:rPr>
          <w:i/>
          <w:iCs/>
        </w:rPr>
        <w:t xml:space="preserve">Current value: </w:t>
      </w:r>
      <w:r>
        <w:rPr>
          <w:b/>
          <w:bCs/>
          <w:color w:val="8B0000"/>
        </w:rPr>
        <w:t>ariba.common.core.SupplierProfileRequest,ariba.receiving.core.Receipt,ariba.receiving.core.MilestoneTracker,ariba.contract.core.Contract,ariba.invoicing.core.InvoiceReconciliation,ariba.payment.core.Payment,ariba.payment.core.PaymentTransaction,ariba.purchasing.core.PurchaseOrder,ariba.purchasing.core.CopyOrder,ariba.purchasing.core.DirectOrder,ariba.purchasing.core.ERPOrder,ariba.pcard.core.PCardOrder,ariba.charge.core.ChargeReconciliation,ariba.charge.core.Charge,ariba.vcard.core.VCardOrder,ariba.vcard.core.VCardCharge,ariba.vcard.core.VCardChargeReconciliation,ariba.collaboration.core.Proposal,ariba.collaboration.core.CounterProposal,ariba.collaboration.core.CollaborationRequest,ariba.expense.core.TravelAuthorizationOrder,ariba.budget.core.Budget,ariba.servicesheet.core.ServiceSheetCart</w:t>
      </w:r>
    </w:p>
    <w:p w14:paraId="2CCDBB39" w14:textId="77777777" w:rsidR="00E01D6B" w:rsidRDefault="00000000">
      <w:pPr>
        <w:spacing w:after="300"/>
      </w:pPr>
      <w:r>
        <w:rPr>
          <w:b/>
          <w:bCs/>
        </w:rPr>
        <w:t>Description:</w:t>
      </w:r>
      <w:r>
        <w:rPr>
          <w:b/>
          <w:bCs/>
        </w:rPr>
        <w:tab/>
      </w:r>
      <w:r>
        <w:t>&lt;P&gt;No description is available.&lt;/P&gt;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417"/>
        <w:gridCol w:w="8607"/>
      </w:tblGrid>
      <w:tr w:rsidR="00E01D6B" w14:paraId="2BDB510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943B6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B85D2D" w14:textId="77777777" w:rsidR="00E01D6B" w:rsidRDefault="00000000">
            <w:r>
              <w:rPr>
                <w:b/>
                <w:bCs/>
              </w:rPr>
              <w:t>Value</w:t>
            </w:r>
          </w:p>
        </w:tc>
      </w:tr>
      <w:tr w:rsidR="00E01D6B" w14:paraId="278FF5BE" w14:textId="77777777">
        <w:tblPrEx>
          <w:tblCellMar>
            <w:top w:w="0" w:type="dxa"/>
            <w:bottom w:w="0" w:type="dxa"/>
          </w:tblCellMar>
        </w:tblPrEx>
        <w:tc>
          <w:tcPr>
            <w:tcW w:w="0" w:type="auto"/>
            <w:tcMar>
              <w:top w:w="100" w:type="dxa"/>
              <w:left w:w="100" w:type="dxa"/>
              <w:bottom w:w="100" w:type="dxa"/>
              <w:right w:w="100" w:type="dxa"/>
            </w:tcMar>
          </w:tcPr>
          <w:p w14:paraId="17BF5C0C" w14:textId="77777777" w:rsidR="00E01D6B" w:rsidRDefault="00000000">
            <w:r>
              <w:t>Parameter Type</w:t>
            </w:r>
          </w:p>
        </w:tc>
        <w:tc>
          <w:tcPr>
            <w:tcW w:w="0" w:type="auto"/>
            <w:tcMar>
              <w:top w:w="100" w:type="dxa"/>
              <w:left w:w="100" w:type="dxa"/>
              <w:bottom w:w="100" w:type="dxa"/>
              <w:right w:w="100" w:type="dxa"/>
            </w:tcMar>
          </w:tcPr>
          <w:p w14:paraId="233AF32E" w14:textId="77777777" w:rsidR="00E01D6B" w:rsidRDefault="00000000">
            <w:r>
              <w:t>java.util.List</w:t>
            </w:r>
          </w:p>
        </w:tc>
      </w:tr>
      <w:tr w:rsidR="00E01D6B" w14:paraId="17A46493" w14:textId="77777777">
        <w:tblPrEx>
          <w:tblCellMar>
            <w:top w:w="0" w:type="dxa"/>
            <w:bottom w:w="0" w:type="dxa"/>
          </w:tblCellMar>
        </w:tblPrEx>
        <w:tc>
          <w:tcPr>
            <w:tcW w:w="0" w:type="auto"/>
            <w:tcMar>
              <w:top w:w="100" w:type="dxa"/>
              <w:left w:w="100" w:type="dxa"/>
              <w:bottom w:w="100" w:type="dxa"/>
              <w:right w:w="100" w:type="dxa"/>
            </w:tcMar>
          </w:tcPr>
          <w:p w14:paraId="58D33F2E" w14:textId="77777777" w:rsidR="00E01D6B" w:rsidRDefault="00000000">
            <w:r>
              <w:t>Is Default</w:t>
            </w:r>
          </w:p>
        </w:tc>
        <w:tc>
          <w:tcPr>
            <w:tcW w:w="0" w:type="auto"/>
            <w:tcMar>
              <w:top w:w="100" w:type="dxa"/>
              <w:left w:w="100" w:type="dxa"/>
              <w:bottom w:w="100" w:type="dxa"/>
              <w:right w:w="100" w:type="dxa"/>
            </w:tcMar>
          </w:tcPr>
          <w:p w14:paraId="3B2BBAA7" w14:textId="77777777" w:rsidR="00E01D6B" w:rsidRDefault="00000000">
            <w:r>
              <w:t>No</w:t>
            </w:r>
          </w:p>
        </w:tc>
      </w:tr>
      <w:tr w:rsidR="00E01D6B" w14:paraId="598CC26C" w14:textId="77777777">
        <w:tblPrEx>
          <w:tblCellMar>
            <w:top w:w="0" w:type="dxa"/>
            <w:bottom w:w="0" w:type="dxa"/>
          </w:tblCellMar>
        </w:tblPrEx>
        <w:tc>
          <w:tcPr>
            <w:tcW w:w="0" w:type="auto"/>
            <w:tcMar>
              <w:top w:w="100" w:type="dxa"/>
              <w:left w:w="100" w:type="dxa"/>
              <w:bottom w:w="100" w:type="dxa"/>
              <w:right w:w="100" w:type="dxa"/>
            </w:tcMar>
          </w:tcPr>
          <w:p w14:paraId="18B30EF5" w14:textId="77777777" w:rsidR="00E01D6B" w:rsidRDefault="00000000">
            <w:r>
              <w:t>Default Value</w:t>
            </w:r>
          </w:p>
        </w:tc>
        <w:tc>
          <w:tcPr>
            <w:tcW w:w="0" w:type="auto"/>
            <w:tcMar>
              <w:top w:w="100" w:type="dxa"/>
              <w:left w:w="100" w:type="dxa"/>
              <w:bottom w:w="100" w:type="dxa"/>
              <w:right w:w="100" w:type="dxa"/>
            </w:tcMar>
          </w:tcPr>
          <w:p w14:paraId="28517F48" w14:textId="77777777" w:rsidR="00E01D6B" w:rsidRDefault="00000000">
            <w:r>
              <w:t>ariba.common.core.SupplierProfileRequest,ariba.receiving.core.Receipt,ariba.receiving.core.MilestoneTracker,ariba.contract.core.Contract,ariba.invoicing.core.InvoiceReconciliation,ariba.payment.core.Payment,ariba.payment.core.PaymentTransaction,ariba.purchasing.core.PurchaseOrder,ariba.purchasing.core.CopyOrder,ariba.purchasing.core.DirectOrder,ariba.purchasing.core.ERPOrder,ariba.pcard.core.PCardOrder,ariba.charge.core.ChargeReconciliation,ariba.charge.core.Charge,ariba.vcard.core.VCardOrder,ariba.vcard.core.VCardCharge,ariba.vcard.core.VCardChargeReconciliation,ariba.collaboration.core.Proposal,ariba.collaboration.core.CounterProposal,ariba.collaboration.core.CollaborationRequest,ariba.expense.core.TravelAuthorizationOrder,ariba.budget.core.Budget,ariba.servicesheet.core.ServiceSheetCart</w:t>
            </w:r>
          </w:p>
        </w:tc>
      </w:tr>
      <w:tr w:rsidR="00E01D6B" w14:paraId="40623A36" w14:textId="77777777">
        <w:tblPrEx>
          <w:tblCellMar>
            <w:top w:w="0" w:type="dxa"/>
            <w:bottom w:w="0" w:type="dxa"/>
          </w:tblCellMar>
        </w:tblPrEx>
        <w:tc>
          <w:tcPr>
            <w:tcW w:w="0" w:type="auto"/>
            <w:tcMar>
              <w:top w:w="100" w:type="dxa"/>
              <w:left w:w="100" w:type="dxa"/>
              <w:bottom w:w="100" w:type="dxa"/>
              <w:right w:w="100" w:type="dxa"/>
            </w:tcMar>
          </w:tcPr>
          <w:p w14:paraId="080B9E34" w14:textId="77777777" w:rsidR="00E01D6B" w:rsidRDefault="00000000">
            <w:r>
              <w:t>Is Customer Editable</w:t>
            </w:r>
          </w:p>
        </w:tc>
        <w:tc>
          <w:tcPr>
            <w:tcW w:w="0" w:type="auto"/>
            <w:tcMar>
              <w:top w:w="100" w:type="dxa"/>
              <w:left w:w="100" w:type="dxa"/>
              <w:bottom w:w="100" w:type="dxa"/>
              <w:right w:w="100" w:type="dxa"/>
            </w:tcMar>
          </w:tcPr>
          <w:p w14:paraId="40C0D2C2" w14:textId="77777777" w:rsidR="00E01D6B" w:rsidRDefault="00000000">
            <w:r>
              <w:t>No</w:t>
            </w:r>
          </w:p>
        </w:tc>
      </w:tr>
      <w:tr w:rsidR="00E01D6B" w14:paraId="0ECADDBB" w14:textId="77777777">
        <w:tblPrEx>
          <w:tblCellMar>
            <w:top w:w="0" w:type="dxa"/>
            <w:bottom w:w="0" w:type="dxa"/>
          </w:tblCellMar>
        </w:tblPrEx>
        <w:tc>
          <w:tcPr>
            <w:tcW w:w="0" w:type="auto"/>
            <w:tcMar>
              <w:top w:w="100" w:type="dxa"/>
              <w:left w:w="100" w:type="dxa"/>
              <w:bottom w:w="100" w:type="dxa"/>
              <w:right w:w="100" w:type="dxa"/>
            </w:tcMar>
          </w:tcPr>
          <w:p w14:paraId="13600C60" w14:textId="77777777" w:rsidR="00E01D6B" w:rsidRDefault="00000000">
            <w:r>
              <w:t>Para</w:t>
            </w:r>
            <w:r>
              <w:lastRenderedPageBreak/>
              <w:t>meter Value</w:t>
            </w:r>
          </w:p>
        </w:tc>
        <w:tc>
          <w:tcPr>
            <w:tcW w:w="0" w:type="auto"/>
            <w:tcMar>
              <w:top w:w="100" w:type="dxa"/>
              <w:left w:w="100" w:type="dxa"/>
              <w:bottom w:w="100" w:type="dxa"/>
              <w:right w:w="100" w:type="dxa"/>
            </w:tcMar>
          </w:tcPr>
          <w:p w14:paraId="66C781C9" w14:textId="77777777" w:rsidR="00E01D6B" w:rsidRDefault="00000000">
            <w:r>
              <w:lastRenderedPageBreak/>
              <w:t>ariba.common.core.SupplierProfileRequest,ariba.receiving.core.Receipt,ariba.receiving.core.MilestoneTracker,ariba.contract.core.Contract,ariba.invoicing.core.InvoiceReconciliation,ariba.payment.core.Paym</w:t>
            </w:r>
            <w:r>
              <w:lastRenderedPageBreak/>
              <w:t>ent,ariba.payment.core.PaymentTransaction,ariba.purchasing.core.PurchaseOrder,ariba.purchasing.core.CopyOrder,ariba.purchasing.core.DirectOrder,ariba.purchasing.core.ERPOrder,ariba.pcard.core.PCardOrder,ariba.charge.core.ChargeReconciliation,ariba.charge.core.Charge,ariba.vcard.core.VCardOrder,ariba.vcard.core.VCardCharge,ariba.vcard.core.VCardChargeReconciliation,ariba.collaboration.core.Proposal,ariba.collaboration.core.CounterProposal,ariba.collaboration.core.CollaborationRequest,ariba.expense.core.TravelAuthorizationOrder,ariba.budget.core.Budget,ariba.servicesheet.core.ServiceSheetCart</w:t>
            </w:r>
          </w:p>
        </w:tc>
      </w:tr>
    </w:tbl>
    <w:p w14:paraId="17A8FD04" w14:textId="77777777" w:rsidR="00E01D6B" w:rsidRDefault="00000000">
      <w:pPr>
        <w:spacing w:before="300"/>
      </w:pPr>
      <w:r>
        <w:rPr>
          <w:b/>
          <w:bCs/>
        </w:rPr>
        <w:lastRenderedPageBreak/>
        <w:t xml:space="preserve">Note: </w:t>
      </w:r>
      <w:r>
        <w:t xml:space="preserve"> No description is available.&lt;/P&gt;</w:t>
      </w:r>
    </w:p>
    <w:p w14:paraId="48FF5121" w14:textId="77777777" w:rsidR="00E01D6B" w:rsidRDefault="00E01D6B">
      <w:pPr>
        <w:pageBreakBefore/>
      </w:pPr>
    </w:p>
    <w:p w14:paraId="05D82E31" w14:textId="77777777" w:rsidR="00E01D6B" w:rsidRDefault="00000000">
      <w:pPr>
        <w:pStyle w:val="Heading2"/>
        <w:spacing w:after="200"/>
        <w:jc w:val="center"/>
      </w:pPr>
      <w:r>
        <w:rPr>
          <w:b/>
          <w:bCs/>
          <w:sz w:val="32"/>
          <w:szCs w:val="32"/>
        </w:rPr>
        <w:t>Configure Company News Link</w:t>
      </w:r>
    </w:p>
    <w:p w14:paraId="5170C10D" w14:textId="77777777" w:rsidR="00E01D6B" w:rsidRDefault="00000000">
      <w:pPr>
        <w:spacing w:after="240"/>
        <w:jc w:val="center"/>
      </w:pPr>
      <w:r>
        <w:rPr>
          <w:b/>
          <w:bCs/>
        </w:rPr>
        <w:t>Application.UI.CompanyNewsFile</w:t>
      </w:r>
    </w:p>
    <w:p w14:paraId="6DAAF2DA" w14:textId="77777777" w:rsidR="00E01D6B" w:rsidRDefault="00000000">
      <w:pPr>
        <w:spacing w:after="300"/>
        <w:jc w:val="center"/>
      </w:pPr>
      <w:r>
        <w:rPr>
          <w:i/>
          <w:iCs/>
        </w:rPr>
        <w:t xml:space="preserve">Current value: </w:t>
      </w:r>
      <w:r>
        <w:rPr>
          <w:b/>
          <w:bCs/>
          <w:color w:val="8B0000"/>
        </w:rPr>
        <w:t>companynews.html</w:t>
      </w:r>
    </w:p>
    <w:p w14:paraId="52337AF2" w14:textId="77777777" w:rsidR="00E01D6B" w:rsidRDefault="00000000">
      <w:pPr>
        <w:spacing w:after="300"/>
      </w:pPr>
      <w:r>
        <w:rPr>
          <w:b/>
          <w:bCs/>
        </w:rPr>
        <w:t>Description:</w:t>
      </w:r>
      <w:r>
        <w:rPr>
          <w:b/>
          <w:bCs/>
        </w:rPr>
        <w:tab/>
      </w:r>
      <w:r>
        <w:t>Configures the Company News link on the SAP Ariba login page. The value is a string, which names an HTML file that contains the news bulletins for the SAP Ariba login page. It should name either an absolute URL or a URL relative to the branding directory for a given locale.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4B12C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00898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A8E44C" w14:textId="77777777" w:rsidR="00E01D6B" w:rsidRDefault="00000000">
            <w:r>
              <w:rPr>
                <w:b/>
                <w:bCs/>
              </w:rPr>
              <w:t>Value</w:t>
            </w:r>
          </w:p>
        </w:tc>
      </w:tr>
      <w:tr w:rsidR="00E01D6B" w14:paraId="5B6D0E7F" w14:textId="77777777">
        <w:tblPrEx>
          <w:tblCellMar>
            <w:top w:w="0" w:type="dxa"/>
            <w:bottom w:w="0" w:type="dxa"/>
          </w:tblCellMar>
        </w:tblPrEx>
        <w:tc>
          <w:tcPr>
            <w:tcW w:w="0" w:type="auto"/>
            <w:tcMar>
              <w:top w:w="100" w:type="dxa"/>
              <w:left w:w="100" w:type="dxa"/>
              <w:bottom w:w="100" w:type="dxa"/>
              <w:right w:w="100" w:type="dxa"/>
            </w:tcMar>
          </w:tcPr>
          <w:p w14:paraId="501CF81F" w14:textId="77777777" w:rsidR="00E01D6B" w:rsidRDefault="00000000">
            <w:r>
              <w:t>Parameter Type</w:t>
            </w:r>
          </w:p>
        </w:tc>
        <w:tc>
          <w:tcPr>
            <w:tcW w:w="0" w:type="auto"/>
            <w:tcMar>
              <w:top w:w="100" w:type="dxa"/>
              <w:left w:w="100" w:type="dxa"/>
              <w:bottom w:w="100" w:type="dxa"/>
              <w:right w:w="100" w:type="dxa"/>
            </w:tcMar>
          </w:tcPr>
          <w:p w14:paraId="02679934" w14:textId="77777777" w:rsidR="00E01D6B" w:rsidRDefault="00000000">
            <w:r>
              <w:t>java.lang.String</w:t>
            </w:r>
          </w:p>
        </w:tc>
      </w:tr>
      <w:tr w:rsidR="00E01D6B" w14:paraId="61FC278E" w14:textId="77777777">
        <w:tblPrEx>
          <w:tblCellMar>
            <w:top w:w="0" w:type="dxa"/>
            <w:bottom w:w="0" w:type="dxa"/>
          </w:tblCellMar>
        </w:tblPrEx>
        <w:tc>
          <w:tcPr>
            <w:tcW w:w="0" w:type="auto"/>
            <w:tcMar>
              <w:top w:w="100" w:type="dxa"/>
              <w:left w:w="100" w:type="dxa"/>
              <w:bottom w:w="100" w:type="dxa"/>
              <w:right w:w="100" w:type="dxa"/>
            </w:tcMar>
          </w:tcPr>
          <w:p w14:paraId="01D1F73C" w14:textId="77777777" w:rsidR="00E01D6B" w:rsidRDefault="00000000">
            <w:r>
              <w:t>Is Default</w:t>
            </w:r>
          </w:p>
        </w:tc>
        <w:tc>
          <w:tcPr>
            <w:tcW w:w="0" w:type="auto"/>
            <w:tcMar>
              <w:top w:w="100" w:type="dxa"/>
              <w:left w:w="100" w:type="dxa"/>
              <w:bottom w:w="100" w:type="dxa"/>
              <w:right w:w="100" w:type="dxa"/>
            </w:tcMar>
          </w:tcPr>
          <w:p w14:paraId="6F065BC9" w14:textId="77777777" w:rsidR="00E01D6B" w:rsidRDefault="00000000">
            <w:r>
              <w:t>No</w:t>
            </w:r>
          </w:p>
        </w:tc>
      </w:tr>
      <w:tr w:rsidR="00E01D6B" w14:paraId="10612EFF" w14:textId="77777777">
        <w:tblPrEx>
          <w:tblCellMar>
            <w:top w:w="0" w:type="dxa"/>
            <w:bottom w:w="0" w:type="dxa"/>
          </w:tblCellMar>
        </w:tblPrEx>
        <w:tc>
          <w:tcPr>
            <w:tcW w:w="0" w:type="auto"/>
            <w:tcMar>
              <w:top w:w="100" w:type="dxa"/>
              <w:left w:w="100" w:type="dxa"/>
              <w:bottom w:w="100" w:type="dxa"/>
              <w:right w:w="100" w:type="dxa"/>
            </w:tcMar>
          </w:tcPr>
          <w:p w14:paraId="218654F8" w14:textId="77777777" w:rsidR="00E01D6B" w:rsidRDefault="00000000">
            <w:r>
              <w:t>Default Value</w:t>
            </w:r>
          </w:p>
        </w:tc>
        <w:tc>
          <w:tcPr>
            <w:tcW w:w="0" w:type="auto"/>
            <w:tcMar>
              <w:top w:w="100" w:type="dxa"/>
              <w:left w:w="100" w:type="dxa"/>
              <w:bottom w:w="100" w:type="dxa"/>
              <w:right w:w="100" w:type="dxa"/>
            </w:tcMar>
          </w:tcPr>
          <w:p w14:paraId="39767487" w14:textId="77777777" w:rsidR="00E01D6B" w:rsidRDefault="00000000">
            <w:r>
              <w:t>companynews.html</w:t>
            </w:r>
          </w:p>
        </w:tc>
      </w:tr>
      <w:tr w:rsidR="00E01D6B" w14:paraId="63708D52" w14:textId="77777777">
        <w:tblPrEx>
          <w:tblCellMar>
            <w:top w:w="0" w:type="dxa"/>
            <w:bottom w:w="0" w:type="dxa"/>
          </w:tblCellMar>
        </w:tblPrEx>
        <w:tc>
          <w:tcPr>
            <w:tcW w:w="0" w:type="auto"/>
            <w:tcMar>
              <w:top w:w="100" w:type="dxa"/>
              <w:left w:w="100" w:type="dxa"/>
              <w:bottom w:w="100" w:type="dxa"/>
              <w:right w:w="100" w:type="dxa"/>
            </w:tcMar>
          </w:tcPr>
          <w:p w14:paraId="7B5498D7" w14:textId="77777777" w:rsidR="00E01D6B" w:rsidRDefault="00000000">
            <w:r>
              <w:t>Is Customer Editable</w:t>
            </w:r>
          </w:p>
        </w:tc>
        <w:tc>
          <w:tcPr>
            <w:tcW w:w="0" w:type="auto"/>
            <w:tcMar>
              <w:top w:w="100" w:type="dxa"/>
              <w:left w:w="100" w:type="dxa"/>
              <w:bottom w:w="100" w:type="dxa"/>
              <w:right w:w="100" w:type="dxa"/>
            </w:tcMar>
          </w:tcPr>
          <w:p w14:paraId="777876C0" w14:textId="77777777" w:rsidR="00E01D6B" w:rsidRDefault="00000000">
            <w:r>
              <w:t>No</w:t>
            </w:r>
          </w:p>
        </w:tc>
      </w:tr>
      <w:tr w:rsidR="00E01D6B" w14:paraId="63D2DC05" w14:textId="77777777">
        <w:tblPrEx>
          <w:tblCellMar>
            <w:top w:w="0" w:type="dxa"/>
            <w:bottom w:w="0" w:type="dxa"/>
          </w:tblCellMar>
        </w:tblPrEx>
        <w:tc>
          <w:tcPr>
            <w:tcW w:w="0" w:type="auto"/>
            <w:tcMar>
              <w:top w:w="100" w:type="dxa"/>
              <w:left w:w="100" w:type="dxa"/>
              <w:bottom w:w="100" w:type="dxa"/>
              <w:right w:w="100" w:type="dxa"/>
            </w:tcMar>
          </w:tcPr>
          <w:p w14:paraId="6FEA8071" w14:textId="77777777" w:rsidR="00E01D6B" w:rsidRDefault="00000000">
            <w:r>
              <w:t>Parameter Value</w:t>
            </w:r>
          </w:p>
        </w:tc>
        <w:tc>
          <w:tcPr>
            <w:tcW w:w="0" w:type="auto"/>
            <w:tcMar>
              <w:top w:w="100" w:type="dxa"/>
              <w:left w:w="100" w:type="dxa"/>
              <w:bottom w:w="100" w:type="dxa"/>
              <w:right w:w="100" w:type="dxa"/>
            </w:tcMar>
          </w:tcPr>
          <w:p w14:paraId="124E6058" w14:textId="77777777" w:rsidR="00E01D6B" w:rsidRDefault="00000000">
            <w:r>
              <w:t>companynews.html</w:t>
            </w:r>
          </w:p>
        </w:tc>
      </w:tr>
    </w:tbl>
    <w:p w14:paraId="2B4F93AB" w14:textId="77777777" w:rsidR="00E01D6B" w:rsidRDefault="00000000">
      <w:pPr>
        <w:spacing w:before="300"/>
      </w:pPr>
      <w:r>
        <w:rPr>
          <w:b/>
          <w:bCs/>
        </w:rPr>
        <w:t xml:space="preserve">Note: </w:t>
      </w:r>
      <w:r>
        <w:t>Configures the Company News link on the SAP Ariba login page. The value is a string, which names an HTML file that contains the news bulletins for the SAP Ariba login page. It should name either an absolute URL or a URL relative to the branding directory for a given locale.</w:t>
      </w:r>
    </w:p>
    <w:p w14:paraId="26E0D785" w14:textId="77777777" w:rsidR="00E01D6B" w:rsidRDefault="00E01D6B">
      <w:pPr>
        <w:pageBreakBefore/>
      </w:pPr>
    </w:p>
    <w:p w14:paraId="1AB8DF56" w14:textId="77777777" w:rsidR="00E01D6B" w:rsidRDefault="00000000">
      <w:pPr>
        <w:pStyle w:val="Heading2"/>
        <w:spacing w:after="200"/>
        <w:jc w:val="center"/>
      </w:pPr>
      <w:r>
        <w:rPr>
          <w:b/>
          <w:bCs/>
          <w:sz w:val="32"/>
          <w:szCs w:val="32"/>
        </w:rPr>
        <w:t>Enable Receiving in the UI</w:t>
      </w:r>
    </w:p>
    <w:p w14:paraId="415CADCD" w14:textId="77777777" w:rsidR="00E01D6B" w:rsidRDefault="00000000">
      <w:pPr>
        <w:spacing w:after="240"/>
        <w:jc w:val="center"/>
      </w:pPr>
      <w:r>
        <w:rPr>
          <w:b/>
          <w:bCs/>
        </w:rPr>
        <w:t>Application.UI.EnableReceiving</w:t>
      </w:r>
    </w:p>
    <w:p w14:paraId="1B8456DC" w14:textId="77777777" w:rsidR="00E01D6B" w:rsidRDefault="00000000">
      <w:pPr>
        <w:spacing w:after="300"/>
        <w:jc w:val="center"/>
      </w:pPr>
      <w:r>
        <w:rPr>
          <w:i/>
          <w:iCs/>
        </w:rPr>
        <w:t xml:space="preserve">Current value: </w:t>
      </w:r>
      <w:r>
        <w:rPr>
          <w:b/>
          <w:bCs/>
          <w:color w:val="006400"/>
        </w:rPr>
        <w:t>ENABLED</w:t>
      </w:r>
    </w:p>
    <w:p w14:paraId="3F04F10A" w14:textId="77777777" w:rsidR="00E01D6B" w:rsidRDefault="00000000">
      <w:pPr>
        <w:spacing w:after="300"/>
      </w:pPr>
      <w:r>
        <w:rPr>
          <w:b/>
          <w:bCs/>
        </w:rPr>
        <w:t>Description:</w:t>
      </w:r>
      <w:r>
        <w:rPr>
          <w:b/>
          <w:bCs/>
        </w:rPr>
        <w:tab/>
      </w:r>
      <w:r>
        <w:t>Specifies whether receiving is enabled in the user interface. If this parameter is set to Yes, the commands and tabs associated with receipts are visible. If this parameter is set to No, the commands and tabs associated with receipts are hidden.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176F4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B9FF28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284CD0" w14:textId="77777777" w:rsidR="00E01D6B" w:rsidRDefault="00000000">
            <w:r>
              <w:rPr>
                <w:b/>
                <w:bCs/>
              </w:rPr>
              <w:t>Value</w:t>
            </w:r>
          </w:p>
        </w:tc>
      </w:tr>
      <w:tr w:rsidR="00E01D6B" w14:paraId="68A5BB42" w14:textId="77777777">
        <w:tblPrEx>
          <w:tblCellMar>
            <w:top w:w="0" w:type="dxa"/>
            <w:bottom w:w="0" w:type="dxa"/>
          </w:tblCellMar>
        </w:tblPrEx>
        <w:tc>
          <w:tcPr>
            <w:tcW w:w="0" w:type="auto"/>
            <w:tcMar>
              <w:top w:w="100" w:type="dxa"/>
              <w:left w:w="100" w:type="dxa"/>
              <w:bottom w:w="100" w:type="dxa"/>
              <w:right w:w="100" w:type="dxa"/>
            </w:tcMar>
          </w:tcPr>
          <w:p w14:paraId="2114B49D" w14:textId="77777777" w:rsidR="00E01D6B" w:rsidRDefault="00000000">
            <w:r>
              <w:t>Parameter Type</w:t>
            </w:r>
          </w:p>
        </w:tc>
        <w:tc>
          <w:tcPr>
            <w:tcW w:w="0" w:type="auto"/>
            <w:tcMar>
              <w:top w:w="100" w:type="dxa"/>
              <w:left w:w="100" w:type="dxa"/>
              <w:bottom w:w="100" w:type="dxa"/>
              <w:right w:w="100" w:type="dxa"/>
            </w:tcMar>
          </w:tcPr>
          <w:p w14:paraId="3261AFE5" w14:textId="77777777" w:rsidR="00E01D6B" w:rsidRDefault="00000000">
            <w:r>
              <w:t>java.lang.Boolean</w:t>
            </w:r>
          </w:p>
        </w:tc>
      </w:tr>
      <w:tr w:rsidR="00E01D6B" w14:paraId="64709A41" w14:textId="77777777">
        <w:tblPrEx>
          <w:tblCellMar>
            <w:top w:w="0" w:type="dxa"/>
            <w:bottom w:w="0" w:type="dxa"/>
          </w:tblCellMar>
        </w:tblPrEx>
        <w:tc>
          <w:tcPr>
            <w:tcW w:w="0" w:type="auto"/>
            <w:tcMar>
              <w:top w:w="100" w:type="dxa"/>
              <w:left w:w="100" w:type="dxa"/>
              <w:bottom w:w="100" w:type="dxa"/>
              <w:right w:w="100" w:type="dxa"/>
            </w:tcMar>
          </w:tcPr>
          <w:p w14:paraId="390DAF5D" w14:textId="77777777" w:rsidR="00E01D6B" w:rsidRDefault="00000000">
            <w:r>
              <w:t>Is Default</w:t>
            </w:r>
          </w:p>
        </w:tc>
        <w:tc>
          <w:tcPr>
            <w:tcW w:w="0" w:type="auto"/>
            <w:tcMar>
              <w:top w:w="100" w:type="dxa"/>
              <w:left w:w="100" w:type="dxa"/>
              <w:bottom w:w="100" w:type="dxa"/>
              <w:right w:w="100" w:type="dxa"/>
            </w:tcMar>
          </w:tcPr>
          <w:p w14:paraId="5D0D5B33" w14:textId="77777777" w:rsidR="00E01D6B" w:rsidRDefault="00000000">
            <w:r>
              <w:t>No</w:t>
            </w:r>
          </w:p>
        </w:tc>
      </w:tr>
      <w:tr w:rsidR="00E01D6B" w14:paraId="5E91514F" w14:textId="77777777">
        <w:tblPrEx>
          <w:tblCellMar>
            <w:top w:w="0" w:type="dxa"/>
            <w:bottom w:w="0" w:type="dxa"/>
          </w:tblCellMar>
        </w:tblPrEx>
        <w:tc>
          <w:tcPr>
            <w:tcW w:w="0" w:type="auto"/>
            <w:tcMar>
              <w:top w:w="100" w:type="dxa"/>
              <w:left w:w="100" w:type="dxa"/>
              <w:bottom w:w="100" w:type="dxa"/>
              <w:right w:w="100" w:type="dxa"/>
            </w:tcMar>
          </w:tcPr>
          <w:p w14:paraId="4EDA8A93" w14:textId="77777777" w:rsidR="00E01D6B" w:rsidRDefault="00000000">
            <w:r>
              <w:t>Default Value</w:t>
            </w:r>
          </w:p>
        </w:tc>
        <w:tc>
          <w:tcPr>
            <w:tcW w:w="0" w:type="auto"/>
            <w:tcMar>
              <w:top w:w="100" w:type="dxa"/>
              <w:left w:w="100" w:type="dxa"/>
              <w:bottom w:w="100" w:type="dxa"/>
              <w:right w:w="100" w:type="dxa"/>
            </w:tcMar>
          </w:tcPr>
          <w:p w14:paraId="310316E0" w14:textId="77777777" w:rsidR="00E01D6B" w:rsidRDefault="00000000">
            <w:r>
              <w:t>Yes</w:t>
            </w:r>
          </w:p>
        </w:tc>
      </w:tr>
      <w:tr w:rsidR="00E01D6B" w14:paraId="797450FD" w14:textId="77777777">
        <w:tblPrEx>
          <w:tblCellMar>
            <w:top w:w="0" w:type="dxa"/>
            <w:bottom w:w="0" w:type="dxa"/>
          </w:tblCellMar>
        </w:tblPrEx>
        <w:tc>
          <w:tcPr>
            <w:tcW w:w="0" w:type="auto"/>
            <w:tcMar>
              <w:top w:w="100" w:type="dxa"/>
              <w:left w:w="100" w:type="dxa"/>
              <w:bottom w:w="100" w:type="dxa"/>
              <w:right w:w="100" w:type="dxa"/>
            </w:tcMar>
          </w:tcPr>
          <w:p w14:paraId="07E93DE9" w14:textId="77777777" w:rsidR="00E01D6B" w:rsidRDefault="00000000">
            <w:r>
              <w:t>Is Customer Editable</w:t>
            </w:r>
          </w:p>
        </w:tc>
        <w:tc>
          <w:tcPr>
            <w:tcW w:w="0" w:type="auto"/>
            <w:tcMar>
              <w:top w:w="100" w:type="dxa"/>
              <w:left w:w="100" w:type="dxa"/>
              <w:bottom w:w="100" w:type="dxa"/>
              <w:right w:w="100" w:type="dxa"/>
            </w:tcMar>
          </w:tcPr>
          <w:p w14:paraId="19F8D0F0" w14:textId="77777777" w:rsidR="00E01D6B" w:rsidRDefault="00000000">
            <w:r>
              <w:t>No</w:t>
            </w:r>
          </w:p>
        </w:tc>
      </w:tr>
      <w:tr w:rsidR="00E01D6B" w14:paraId="2C3A8D6C" w14:textId="77777777">
        <w:tblPrEx>
          <w:tblCellMar>
            <w:top w:w="0" w:type="dxa"/>
            <w:bottom w:w="0" w:type="dxa"/>
          </w:tblCellMar>
        </w:tblPrEx>
        <w:tc>
          <w:tcPr>
            <w:tcW w:w="0" w:type="auto"/>
            <w:tcMar>
              <w:top w:w="100" w:type="dxa"/>
              <w:left w:w="100" w:type="dxa"/>
              <w:bottom w:w="100" w:type="dxa"/>
              <w:right w:w="100" w:type="dxa"/>
            </w:tcMar>
          </w:tcPr>
          <w:p w14:paraId="7E53F6E3" w14:textId="77777777" w:rsidR="00E01D6B" w:rsidRDefault="00000000">
            <w:r>
              <w:t>Parameter Value</w:t>
            </w:r>
          </w:p>
        </w:tc>
        <w:tc>
          <w:tcPr>
            <w:tcW w:w="0" w:type="auto"/>
            <w:tcMar>
              <w:top w:w="100" w:type="dxa"/>
              <w:left w:w="100" w:type="dxa"/>
              <w:bottom w:w="100" w:type="dxa"/>
              <w:right w:w="100" w:type="dxa"/>
            </w:tcMar>
          </w:tcPr>
          <w:p w14:paraId="763361C4" w14:textId="77777777" w:rsidR="00E01D6B" w:rsidRDefault="00000000">
            <w:r>
              <w:t>Yes</w:t>
            </w:r>
          </w:p>
        </w:tc>
      </w:tr>
    </w:tbl>
    <w:p w14:paraId="5D502D64" w14:textId="77777777" w:rsidR="00E01D6B" w:rsidRDefault="00000000">
      <w:pPr>
        <w:spacing w:before="300"/>
      </w:pPr>
      <w:r>
        <w:rPr>
          <w:b/>
          <w:bCs/>
        </w:rPr>
        <w:t xml:space="preserve">Note: </w:t>
      </w:r>
      <w:r>
        <w:t>Specifies whether receiving is enabled in the user interface. If this parameter is set to Yes, the commands and tabs associated with receipts are visible. If this parameter is set to No, the commands and tabs associated with receipts are hidden.</w:t>
      </w:r>
    </w:p>
    <w:p w14:paraId="67EA4844" w14:textId="77777777" w:rsidR="00E01D6B" w:rsidRDefault="00E01D6B">
      <w:pPr>
        <w:pageBreakBefore/>
      </w:pPr>
    </w:p>
    <w:p w14:paraId="21E34AF9" w14:textId="77777777" w:rsidR="00E01D6B" w:rsidRDefault="00000000">
      <w:pPr>
        <w:pStyle w:val="Heading2"/>
        <w:spacing w:after="200"/>
        <w:jc w:val="center"/>
      </w:pPr>
      <w:r>
        <w:rPr>
          <w:b/>
          <w:bCs/>
          <w:sz w:val="32"/>
          <w:szCs w:val="32"/>
        </w:rPr>
        <w:t>Enable Reconciliation</w:t>
      </w:r>
    </w:p>
    <w:p w14:paraId="27BFE602" w14:textId="77777777" w:rsidR="00E01D6B" w:rsidRDefault="00000000">
      <w:pPr>
        <w:spacing w:after="240"/>
        <w:jc w:val="center"/>
      </w:pPr>
      <w:r>
        <w:rPr>
          <w:b/>
          <w:bCs/>
        </w:rPr>
        <w:t>Application.UI.EnableReconciliation</w:t>
      </w:r>
    </w:p>
    <w:p w14:paraId="07E7B35F" w14:textId="77777777" w:rsidR="00E01D6B" w:rsidRDefault="00000000">
      <w:pPr>
        <w:spacing w:after="300"/>
        <w:jc w:val="center"/>
      </w:pPr>
      <w:r>
        <w:rPr>
          <w:i/>
          <w:iCs/>
        </w:rPr>
        <w:t xml:space="preserve">Current value: </w:t>
      </w:r>
      <w:r>
        <w:rPr>
          <w:b/>
          <w:bCs/>
          <w:color w:val="8B0000"/>
        </w:rPr>
        <w:t>DISABLED</w:t>
      </w:r>
    </w:p>
    <w:p w14:paraId="5ED8F26A" w14:textId="77777777" w:rsidR="00E01D6B" w:rsidRDefault="00000000">
      <w:pPr>
        <w:spacing w:after="300"/>
      </w:pPr>
      <w:r>
        <w:rPr>
          <w:b/>
          <w:bCs/>
        </w:rPr>
        <w:t>Description:</w:t>
      </w:r>
      <w:r>
        <w:rPr>
          <w:b/>
          <w:bCs/>
        </w:rPr>
        <w:tab/>
      </w:r>
      <w:r>
        <w:t>Specifies whether the features for charge reconciliation are visible in the user interface. If this parameter is set to Yes, the reconcile charges link is visible and the Charges tab is visible on orders. If this parameter is set to No, the reconciliation link and charges tab are not visible.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B79A2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D8C17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83072F" w14:textId="77777777" w:rsidR="00E01D6B" w:rsidRDefault="00000000">
            <w:r>
              <w:rPr>
                <w:b/>
                <w:bCs/>
              </w:rPr>
              <w:t>Value</w:t>
            </w:r>
          </w:p>
        </w:tc>
      </w:tr>
      <w:tr w:rsidR="00E01D6B" w14:paraId="3F76576C" w14:textId="77777777">
        <w:tblPrEx>
          <w:tblCellMar>
            <w:top w:w="0" w:type="dxa"/>
            <w:bottom w:w="0" w:type="dxa"/>
          </w:tblCellMar>
        </w:tblPrEx>
        <w:tc>
          <w:tcPr>
            <w:tcW w:w="0" w:type="auto"/>
            <w:tcMar>
              <w:top w:w="100" w:type="dxa"/>
              <w:left w:w="100" w:type="dxa"/>
              <w:bottom w:w="100" w:type="dxa"/>
              <w:right w:w="100" w:type="dxa"/>
            </w:tcMar>
          </w:tcPr>
          <w:p w14:paraId="5CA26CD0" w14:textId="77777777" w:rsidR="00E01D6B" w:rsidRDefault="00000000">
            <w:r>
              <w:t>Parameter Type</w:t>
            </w:r>
          </w:p>
        </w:tc>
        <w:tc>
          <w:tcPr>
            <w:tcW w:w="0" w:type="auto"/>
            <w:tcMar>
              <w:top w:w="100" w:type="dxa"/>
              <w:left w:w="100" w:type="dxa"/>
              <w:bottom w:w="100" w:type="dxa"/>
              <w:right w:w="100" w:type="dxa"/>
            </w:tcMar>
          </w:tcPr>
          <w:p w14:paraId="5E3557CE" w14:textId="77777777" w:rsidR="00E01D6B" w:rsidRDefault="00000000">
            <w:r>
              <w:t>java.lang.Boolean</w:t>
            </w:r>
          </w:p>
        </w:tc>
      </w:tr>
      <w:tr w:rsidR="00E01D6B" w14:paraId="3D5AB01E" w14:textId="77777777">
        <w:tblPrEx>
          <w:tblCellMar>
            <w:top w:w="0" w:type="dxa"/>
            <w:bottom w:w="0" w:type="dxa"/>
          </w:tblCellMar>
        </w:tblPrEx>
        <w:tc>
          <w:tcPr>
            <w:tcW w:w="0" w:type="auto"/>
            <w:tcMar>
              <w:top w:w="100" w:type="dxa"/>
              <w:left w:w="100" w:type="dxa"/>
              <w:bottom w:w="100" w:type="dxa"/>
              <w:right w:w="100" w:type="dxa"/>
            </w:tcMar>
          </w:tcPr>
          <w:p w14:paraId="3A049F0E" w14:textId="77777777" w:rsidR="00E01D6B" w:rsidRDefault="00000000">
            <w:r>
              <w:t>Is Default</w:t>
            </w:r>
          </w:p>
        </w:tc>
        <w:tc>
          <w:tcPr>
            <w:tcW w:w="0" w:type="auto"/>
            <w:tcMar>
              <w:top w:w="100" w:type="dxa"/>
              <w:left w:w="100" w:type="dxa"/>
              <w:bottom w:w="100" w:type="dxa"/>
              <w:right w:w="100" w:type="dxa"/>
            </w:tcMar>
          </w:tcPr>
          <w:p w14:paraId="5E56A73D" w14:textId="77777777" w:rsidR="00E01D6B" w:rsidRDefault="00000000">
            <w:r>
              <w:t>No</w:t>
            </w:r>
          </w:p>
        </w:tc>
      </w:tr>
      <w:tr w:rsidR="00E01D6B" w14:paraId="614C4BDC" w14:textId="77777777">
        <w:tblPrEx>
          <w:tblCellMar>
            <w:top w:w="0" w:type="dxa"/>
            <w:bottom w:w="0" w:type="dxa"/>
          </w:tblCellMar>
        </w:tblPrEx>
        <w:tc>
          <w:tcPr>
            <w:tcW w:w="0" w:type="auto"/>
            <w:tcMar>
              <w:top w:w="100" w:type="dxa"/>
              <w:left w:w="100" w:type="dxa"/>
              <w:bottom w:w="100" w:type="dxa"/>
              <w:right w:w="100" w:type="dxa"/>
            </w:tcMar>
          </w:tcPr>
          <w:p w14:paraId="5B234A62" w14:textId="77777777" w:rsidR="00E01D6B" w:rsidRDefault="00000000">
            <w:r>
              <w:t>Default Value</w:t>
            </w:r>
          </w:p>
        </w:tc>
        <w:tc>
          <w:tcPr>
            <w:tcW w:w="0" w:type="auto"/>
            <w:tcMar>
              <w:top w:w="100" w:type="dxa"/>
              <w:left w:w="100" w:type="dxa"/>
              <w:bottom w:w="100" w:type="dxa"/>
              <w:right w:w="100" w:type="dxa"/>
            </w:tcMar>
          </w:tcPr>
          <w:p w14:paraId="73E9897C" w14:textId="77777777" w:rsidR="00E01D6B" w:rsidRDefault="00000000">
            <w:r>
              <w:t>Yes</w:t>
            </w:r>
          </w:p>
        </w:tc>
      </w:tr>
      <w:tr w:rsidR="00E01D6B" w14:paraId="3AF741CF" w14:textId="77777777">
        <w:tblPrEx>
          <w:tblCellMar>
            <w:top w:w="0" w:type="dxa"/>
            <w:bottom w:w="0" w:type="dxa"/>
          </w:tblCellMar>
        </w:tblPrEx>
        <w:tc>
          <w:tcPr>
            <w:tcW w:w="0" w:type="auto"/>
            <w:tcMar>
              <w:top w:w="100" w:type="dxa"/>
              <w:left w:w="100" w:type="dxa"/>
              <w:bottom w:w="100" w:type="dxa"/>
              <w:right w:w="100" w:type="dxa"/>
            </w:tcMar>
          </w:tcPr>
          <w:p w14:paraId="470733D4" w14:textId="77777777" w:rsidR="00E01D6B" w:rsidRDefault="00000000">
            <w:r>
              <w:t>Is Customer Editable</w:t>
            </w:r>
          </w:p>
        </w:tc>
        <w:tc>
          <w:tcPr>
            <w:tcW w:w="0" w:type="auto"/>
            <w:tcMar>
              <w:top w:w="100" w:type="dxa"/>
              <w:left w:w="100" w:type="dxa"/>
              <w:bottom w:w="100" w:type="dxa"/>
              <w:right w:w="100" w:type="dxa"/>
            </w:tcMar>
          </w:tcPr>
          <w:p w14:paraId="7A5C1DFC" w14:textId="77777777" w:rsidR="00E01D6B" w:rsidRDefault="00000000">
            <w:r>
              <w:t>No</w:t>
            </w:r>
          </w:p>
        </w:tc>
      </w:tr>
      <w:tr w:rsidR="00E01D6B" w14:paraId="7FF867A2" w14:textId="77777777">
        <w:tblPrEx>
          <w:tblCellMar>
            <w:top w:w="0" w:type="dxa"/>
            <w:bottom w:w="0" w:type="dxa"/>
          </w:tblCellMar>
        </w:tblPrEx>
        <w:tc>
          <w:tcPr>
            <w:tcW w:w="0" w:type="auto"/>
            <w:tcMar>
              <w:top w:w="100" w:type="dxa"/>
              <w:left w:w="100" w:type="dxa"/>
              <w:bottom w:w="100" w:type="dxa"/>
              <w:right w:w="100" w:type="dxa"/>
            </w:tcMar>
          </w:tcPr>
          <w:p w14:paraId="3AA48661" w14:textId="77777777" w:rsidR="00E01D6B" w:rsidRDefault="00000000">
            <w:r>
              <w:t>Parameter Value</w:t>
            </w:r>
          </w:p>
        </w:tc>
        <w:tc>
          <w:tcPr>
            <w:tcW w:w="0" w:type="auto"/>
            <w:tcMar>
              <w:top w:w="100" w:type="dxa"/>
              <w:left w:w="100" w:type="dxa"/>
              <w:bottom w:w="100" w:type="dxa"/>
              <w:right w:w="100" w:type="dxa"/>
            </w:tcMar>
          </w:tcPr>
          <w:p w14:paraId="54C40B75" w14:textId="77777777" w:rsidR="00E01D6B" w:rsidRDefault="00000000">
            <w:r>
              <w:t>No</w:t>
            </w:r>
          </w:p>
        </w:tc>
      </w:tr>
    </w:tbl>
    <w:p w14:paraId="77ACB3C6" w14:textId="77777777" w:rsidR="00E01D6B" w:rsidRDefault="00000000">
      <w:pPr>
        <w:spacing w:before="300"/>
      </w:pPr>
      <w:r>
        <w:rPr>
          <w:b/>
          <w:bCs/>
        </w:rPr>
        <w:t xml:space="preserve">Note: </w:t>
      </w:r>
      <w:r>
        <w:t>Specifies whether the features for charge reconciliation are visible in the user interface. If this parameter is set to Yes, the reconcile charges link is visible and the Charges tab is visible on orders. If this parameter is set to No, the reconciliation link and charges tab are not visible.</w:t>
      </w:r>
    </w:p>
    <w:p w14:paraId="3779B1EF" w14:textId="77777777" w:rsidR="00E01D6B" w:rsidRDefault="00E01D6B">
      <w:pPr>
        <w:pageBreakBefore/>
      </w:pPr>
    </w:p>
    <w:p w14:paraId="52ABF32B" w14:textId="77777777" w:rsidR="00E01D6B" w:rsidRDefault="00000000">
      <w:pPr>
        <w:pStyle w:val="Heading2"/>
        <w:spacing w:after="200"/>
        <w:jc w:val="center"/>
      </w:pPr>
      <w:r>
        <w:rPr>
          <w:b/>
          <w:bCs/>
          <w:sz w:val="32"/>
          <w:szCs w:val="32"/>
        </w:rPr>
        <w:t>Enable In-App Survey Feedback Button</w:t>
      </w:r>
    </w:p>
    <w:p w14:paraId="299C8E31" w14:textId="77777777" w:rsidR="00E01D6B" w:rsidRDefault="00000000">
      <w:pPr>
        <w:spacing w:after="240"/>
        <w:jc w:val="center"/>
      </w:pPr>
      <w:r>
        <w:rPr>
          <w:b/>
          <w:bCs/>
        </w:rPr>
        <w:t>Application.UI.FeedbackButton</w:t>
      </w:r>
    </w:p>
    <w:p w14:paraId="7607B1E8" w14:textId="77777777" w:rsidR="00E01D6B" w:rsidRDefault="00000000">
      <w:pPr>
        <w:spacing w:after="300"/>
        <w:jc w:val="center"/>
      </w:pPr>
      <w:r>
        <w:rPr>
          <w:i/>
          <w:iCs/>
        </w:rPr>
        <w:t xml:space="preserve">Current value: </w:t>
      </w:r>
      <w:r>
        <w:rPr>
          <w:b/>
          <w:bCs/>
          <w:color w:val="006400"/>
        </w:rPr>
        <w:t>ENABLED</w:t>
      </w:r>
    </w:p>
    <w:p w14:paraId="204115C2" w14:textId="77777777" w:rsidR="00E01D6B" w:rsidRDefault="00000000">
      <w:pPr>
        <w:spacing w:after="300"/>
      </w:pPr>
      <w:r>
        <w:rPr>
          <w:b/>
          <w:bCs/>
        </w:rPr>
        <w:t>Description:</w:t>
      </w:r>
      <w:r>
        <w:rPr>
          <w:b/>
          <w:bCs/>
        </w:rPr>
        <w:tab/>
      </w:r>
      <w:r>
        <w:t>Specifies whether the in app survey service should be enabled for this realm. When this parameter is set to Yes, the user will see the feedback button.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24D4EB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EC6C5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056700" w14:textId="77777777" w:rsidR="00E01D6B" w:rsidRDefault="00000000">
            <w:r>
              <w:rPr>
                <w:b/>
                <w:bCs/>
              </w:rPr>
              <w:t>Value</w:t>
            </w:r>
          </w:p>
        </w:tc>
      </w:tr>
      <w:tr w:rsidR="00E01D6B" w14:paraId="0405E692" w14:textId="77777777">
        <w:tblPrEx>
          <w:tblCellMar>
            <w:top w:w="0" w:type="dxa"/>
            <w:bottom w:w="0" w:type="dxa"/>
          </w:tblCellMar>
        </w:tblPrEx>
        <w:tc>
          <w:tcPr>
            <w:tcW w:w="0" w:type="auto"/>
            <w:tcMar>
              <w:top w:w="100" w:type="dxa"/>
              <w:left w:w="100" w:type="dxa"/>
              <w:bottom w:w="100" w:type="dxa"/>
              <w:right w:w="100" w:type="dxa"/>
            </w:tcMar>
          </w:tcPr>
          <w:p w14:paraId="2AD22CB5" w14:textId="77777777" w:rsidR="00E01D6B" w:rsidRDefault="00000000">
            <w:r>
              <w:t>Parameter Type</w:t>
            </w:r>
          </w:p>
        </w:tc>
        <w:tc>
          <w:tcPr>
            <w:tcW w:w="0" w:type="auto"/>
            <w:tcMar>
              <w:top w:w="100" w:type="dxa"/>
              <w:left w:w="100" w:type="dxa"/>
              <w:bottom w:w="100" w:type="dxa"/>
              <w:right w:w="100" w:type="dxa"/>
            </w:tcMar>
          </w:tcPr>
          <w:p w14:paraId="5C09EE40" w14:textId="77777777" w:rsidR="00E01D6B" w:rsidRDefault="00000000">
            <w:r>
              <w:t>java.lang.Boolean</w:t>
            </w:r>
          </w:p>
        </w:tc>
      </w:tr>
      <w:tr w:rsidR="00E01D6B" w14:paraId="7BB385C7" w14:textId="77777777">
        <w:tblPrEx>
          <w:tblCellMar>
            <w:top w:w="0" w:type="dxa"/>
            <w:bottom w:w="0" w:type="dxa"/>
          </w:tblCellMar>
        </w:tblPrEx>
        <w:tc>
          <w:tcPr>
            <w:tcW w:w="0" w:type="auto"/>
            <w:tcMar>
              <w:top w:w="100" w:type="dxa"/>
              <w:left w:w="100" w:type="dxa"/>
              <w:bottom w:w="100" w:type="dxa"/>
              <w:right w:w="100" w:type="dxa"/>
            </w:tcMar>
          </w:tcPr>
          <w:p w14:paraId="716B0FEE" w14:textId="77777777" w:rsidR="00E01D6B" w:rsidRDefault="00000000">
            <w:r>
              <w:t>Is Default</w:t>
            </w:r>
          </w:p>
        </w:tc>
        <w:tc>
          <w:tcPr>
            <w:tcW w:w="0" w:type="auto"/>
            <w:tcMar>
              <w:top w:w="100" w:type="dxa"/>
              <w:left w:w="100" w:type="dxa"/>
              <w:bottom w:w="100" w:type="dxa"/>
              <w:right w:w="100" w:type="dxa"/>
            </w:tcMar>
          </w:tcPr>
          <w:p w14:paraId="334F13B3" w14:textId="77777777" w:rsidR="00E01D6B" w:rsidRDefault="00000000">
            <w:r>
              <w:t>No</w:t>
            </w:r>
          </w:p>
        </w:tc>
      </w:tr>
      <w:tr w:rsidR="00E01D6B" w14:paraId="6829688E" w14:textId="77777777">
        <w:tblPrEx>
          <w:tblCellMar>
            <w:top w:w="0" w:type="dxa"/>
            <w:bottom w:w="0" w:type="dxa"/>
          </w:tblCellMar>
        </w:tblPrEx>
        <w:tc>
          <w:tcPr>
            <w:tcW w:w="0" w:type="auto"/>
            <w:tcMar>
              <w:top w:w="100" w:type="dxa"/>
              <w:left w:w="100" w:type="dxa"/>
              <w:bottom w:w="100" w:type="dxa"/>
              <w:right w:w="100" w:type="dxa"/>
            </w:tcMar>
          </w:tcPr>
          <w:p w14:paraId="312015A3" w14:textId="77777777" w:rsidR="00E01D6B" w:rsidRDefault="00000000">
            <w:r>
              <w:t>Default Value</w:t>
            </w:r>
          </w:p>
        </w:tc>
        <w:tc>
          <w:tcPr>
            <w:tcW w:w="0" w:type="auto"/>
            <w:tcMar>
              <w:top w:w="100" w:type="dxa"/>
              <w:left w:w="100" w:type="dxa"/>
              <w:bottom w:w="100" w:type="dxa"/>
              <w:right w:w="100" w:type="dxa"/>
            </w:tcMar>
          </w:tcPr>
          <w:p w14:paraId="36EAC8E2" w14:textId="77777777" w:rsidR="00E01D6B" w:rsidRDefault="00000000">
            <w:r>
              <w:t>Yes</w:t>
            </w:r>
          </w:p>
        </w:tc>
      </w:tr>
      <w:tr w:rsidR="00E01D6B" w14:paraId="0CDB6AA1" w14:textId="77777777">
        <w:tblPrEx>
          <w:tblCellMar>
            <w:top w:w="0" w:type="dxa"/>
            <w:bottom w:w="0" w:type="dxa"/>
          </w:tblCellMar>
        </w:tblPrEx>
        <w:tc>
          <w:tcPr>
            <w:tcW w:w="0" w:type="auto"/>
            <w:tcMar>
              <w:top w:w="100" w:type="dxa"/>
              <w:left w:w="100" w:type="dxa"/>
              <w:bottom w:w="100" w:type="dxa"/>
              <w:right w:w="100" w:type="dxa"/>
            </w:tcMar>
          </w:tcPr>
          <w:p w14:paraId="179D035A" w14:textId="77777777" w:rsidR="00E01D6B" w:rsidRDefault="00000000">
            <w:r>
              <w:t>Is Customer Editable</w:t>
            </w:r>
          </w:p>
        </w:tc>
        <w:tc>
          <w:tcPr>
            <w:tcW w:w="0" w:type="auto"/>
            <w:tcMar>
              <w:top w:w="100" w:type="dxa"/>
              <w:left w:w="100" w:type="dxa"/>
              <w:bottom w:w="100" w:type="dxa"/>
              <w:right w:w="100" w:type="dxa"/>
            </w:tcMar>
          </w:tcPr>
          <w:p w14:paraId="7D965F85" w14:textId="77777777" w:rsidR="00E01D6B" w:rsidRDefault="00000000">
            <w:r>
              <w:t>No</w:t>
            </w:r>
          </w:p>
        </w:tc>
      </w:tr>
      <w:tr w:rsidR="00E01D6B" w14:paraId="129EF270" w14:textId="77777777">
        <w:tblPrEx>
          <w:tblCellMar>
            <w:top w:w="0" w:type="dxa"/>
            <w:bottom w:w="0" w:type="dxa"/>
          </w:tblCellMar>
        </w:tblPrEx>
        <w:tc>
          <w:tcPr>
            <w:tcW w:w="0" w:type="auto"/>
            <w:tcMar>
              <w:top w:w="100" w:type="dxa"/>
              <w:left w:w="100" w:type="dxa"/>
              <w:bottom w:w="100" w:type="dxa"/>
              <w:right w:w="100" w:type="dxa"/>
            </w:tcMar>
          </w:tcPr>
          <w:p w14:paraId="589658F6" w14:textId="77777777" w:rsidR="00E01D6B" w:rsidRDefault="00000000">
            <w:r>
              <w:t>Parameter Value</w:t>
            </w:r>
          </w:p>
        </w:tc>
        <w:tc>
          <w:tcPr>
            <w:tcW w:w="0" w:type="auto"/>
            <w:tcMar>
              <w:top w:w="100" w:type="dxa"/>
              <w:left w:w="100" w:type="dxa"/>
              <w:bottom w:w="100" w:type="dxa"/>
              <w:right w:w="100" w:type="dxa"/>
            </w:tcMar>
          </w:tcPr>
          <w:p w14:paraId="1ADFB13B" w14:textId="77777777" w:rsidR="00E01D6B" w:rsidRDefault="00000000">
            <w:r>
              <w:t>Yes</w:t>
            </w:r>
          </w:p>
        </w:tc>
      </w:tr>
    </w:tbl>
    <w:p w14:paraId="76C76988" w14:textId="77777777" w:rsidR="00E01D6B" w:rsidRDefault="00000000">
      <w:pPr>
        <w:spacing w:before="300"/>
      </w:pPr>
      <w:r>
        <w:rPr>
          <w:b/>
          <w:bCs/>
        </w:rPr>
        <w:t xml:space="preserve">Note: </w:t>
      </w:r>
      <w:r>
        <w:t>Specifies whether the in app survey service should be enabled for this realm. When this parameter is set to Yes, the user will see the feedback button.</w:t>
      </w:r>
    </w:p>
    <w:p w14:paraId="5B28851C" w14:textId="77777777" w:rsidR="00E01D6B" w:rsidRDefault="00E01D6B">
      <w:pPr>
        <w:pageBreakBefore/>
      </w:pPr>
    </w:p>
    <w:p w14:paraId="3C876301" w14:textId="77777777" w:rsidR="00E01D6B" w:rsidRDefault="00000000">
      <w:pPr>
        <w:pStyle w:val="Heading2"/>
        <w:spacing w:after="200"/>
        <w:jc w:val="center"/>
      </w:pPr>
      <w:r>
        <w:rPr>
          <w:b/>
          <w:bCs/>
          <w:sz w:val="32"/>
          <w:szCs w:val="32"/>
        </w:rPr>
        <w:t>Enable AW6 by default</w:t>
      </w:r>
    </w:p>
    <w:p w14:paraId="30EE036B" w14:textId="77777777" w:rsidR="00E01D6B" w:rsidRDefault="00000000">
      <w:pPr>
        <w:spacing w:after="240"/>
        <w:jc w:val="center"/>
      </w:pPr>
      <w:r>
        <w:rPr>
          <w:b/>
          <w:bCs/>
        </w:rPr>
        <w:t>Application.UI.IsAW6Default</w:t>
      </w:r>
    </w:p>
    <w:p w14:paraId="3605E27C" w14:textId="77777777" w:rsidR="00E01D6B" w:rsidRDefault="00000000">
      <w:pPr>
        <w:spacing w:after="300"/>
        <w:jc w:val="center"/>
      </w:pPr>
      <w:r>
        <w:rPr>
          <w:i/>
          <w:iCs/>
        </w:rPr>
        <w:t xml:space="preserve">Current value: </w:t>
      </w:r>
      <w:r>
        <w:rPr>
          <w:b/>
          <w:bCs/>
          <w:color w:val="006400"/>
        </w:rPr>
        <w:t>ENABLED</w:t>
      </w:r>
    </w:p>
    <w:p w14:paraId="1ACE74E2" w14:textId="77777777" w:rsidR="00E01D6B" w:rsidRDefault="00000000">
      <w:pPr>
        <w:spacing w:after="300"/>
      </w:pPr>
      <w:r>
        <w:rPr>
          <w:b/>
          <w:bCs/>
        </w:rPr>
        <w:t>Description:</w:t>
      </w:r>
      <w:r>
        <w:rPr>
          <w:b/>
          <w:bCs/>
        </w:rPr>
        <w:tab/>
      </w:r>
      <w:r>
        <w:t>Specifies whether or not the new visual design is the default design to users in a site. When this parameter is set to Yes, all users in the site see the new design by default. The users will have the option to change it back to the old UI.</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DA89A0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66C0A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FA2D4C" w14:textId="77777777" w:rsidR="00E01D6B" w:rsidRDefault="00000000">
            <w:r>
              <w:rPr>
                <w:b/>
                <w:bCs/>
              </w:rPr>
              <w:t>Value</w:t>
            </w:r>
          </w:p>
        </w:tc>
      </w:tr>
      <w:tr w:rsidR="00E01D6B" w14:paraId="431A0D94" w14:textId="77777777">
        <w:tblPrEx>
          <w:tblCellMar>
            <w:top w:w="0" w:type="dxa"/>
            <w:bottom w:w="0" w:type="dxa"/>
          </w:tblCellMar>
        </w:tblPrEx>
        <w:tc>
          <w:tcPr>
            <w:tcW w:w="0" w:type="auto"/>
            <w:tcMar>
              <w:top w:w="100" w:type="dxa"/>
              <w:left w:w="100" w:type="dxa"/>
              <w:bottom w:w="100" w:type="dxa"/>
              <w:right w:w="100" w:type="dxa"/>
            </w:tcMar>
          </w:tcPr>
          <w:p w14:paraId="082A853F" w14:textId="77777777" w:rsidR="00E01D6B" w:rsidRDefault="00000000">
            <w:r>
              <w:t>Parameter Type</w:t>
            </w:r>
          </w:p>
        </w:tc>
        <w:tc>
          <w:tcPr>
            <w:tcW w:w="0" w:type="auto"/>
            <w:tcMar>
              <w:top w:w="100" w:type="dxa"/>
              <w:left w:w="100" w:type="dxa"/>
              <w:bottom w:w="100" w:type="dxa"/>
              <w:right w:w="100" w:type="dxa"/>
            </w:tcMar>
          </w:tcPr>
          <w:p w14:paraId="62466EEB" w14:textId="77777777" w:rsidR="00E01D6B" w:rsidRDefault="00000000">
            <w:r>
              <w:t>java.lang.Boolean</w:t>
            </w:r>
          </w:p>
        </w:tc>
      </w:tr>
      <w:tr w:rsidR="00E01D6B" w14:paraId="0D2A30E5" w14:textId="77777777">
        <w:tblPrEx>
          <w:tblCellMar>
            <w:top w:w="0" w:type="dxa"/>
            <w:bottom w:w="0" w:type="dxa"/>
          </w:tblCellMar>
        </w:tblPrEx>
        <w:tc>
          <w:tcPr>
            <w:tcW w:w="0" w:type="auto"/>
            <w:tcMar>
              <w:top w:w="100" w:type="dxa"/>
              <w:left w:w="100" w:type="dxa"/>
              <w:bottom w:w="100" w:type="dxa"/>
              <w:right w:w="100" w:type="dxa"/>
            </w:tcMar>
          </w:tcPr>
          <w:p w14:paraId="5987C94C" w14:textId="77777777" w:rsidR="00E01D6B" w:rsidRDefault="00000000">
            <w:r>
              <w:t>Is Default</w:t>
            </w:r>
          </w:p>
        </w:tc>
        <w:tc>
          <w:tcPr>
            <w:tcW w:w="0" w:type="auto"/>
            <w:tcMar>
              <w:top w:w="100" w:type="dxa"/>
              <w:left w:w="100" w:type="dxa"/>
              <w:bottom w:w="100" w:type="dxa"/>
              <w:right w:w="100" w:type="dxa"/>
            </w:tcMar>
          </w:tcPr>
          <w:p w14:paraId="49423CFA" w14:textId="77777777" w:rsidR="00E01D6B" w:rsidRDefault="00000000">
            <w:r>
              <w:t>No</w:t>
            </w:r>
          </w:p>
        </w:tc>
      </w:tr>
      <w:tr w:rsidR="00E01D6B" w14:paraId="042B69A7" w14:textId="77777777">
        <w:tblPrEx>
          <w:tblCellMar>
            <w:top w:w="0" w:type="dxa"/>
            <w:bottom w:w="0" w:type="dxa"/>
          </w:tblCellMar>
        </w:tblPrEx>
        <w:tc>
          <w:tcPr>
            <w:tcW w:w="0" w:type="auto"/>
            <w:tcMar>
              <w:top w:w="100" w:type="dxa"/>
              <w:left w:w="100" w:type="dxa"/>
              <w:bottom w:w="100" w:type="dxa"/>
              <w:right w:w="100" w:type="dxa"/>
            </w:tcMar>
          </w:tcPr>
          <w:p w14:paraId="26A26E26" w14:textId="77777777" w:rsidR="00E01D6B" w:rsidRDefault="00000000">
            <w:r>
              <w:t>Default Value</w:t>
            </w:r>
          </w:p>
        </w:tc>
        <w:tc>
          <w:tcPr>
            <w:tcW w:w="0" w:type="auto"/>
            <w:tcMar>
              <w:top w:w="100" w:type="dxa"/>
              <w:left w:w="100" w:type="dxa"/>
              <w:bottom w:w="100" w:type="dxa"/>
              <w:right w:w="100" w:type="dxa"/>
            </w:tcMar>
          </w:tcPr>
          <w:p w14:paraId="4068810B" w14:textId="77777777" w:rsidR="00E01D6B" w:rsidRDefault="00000000">
            <w:r>
              <w:t>No</w:t>
            </w:r>
          </w:p>
        </w:tc>
      </w:tr>
      <w:tr w:rsidR="00E01D6B" w14:paraId="0BE8CE75" w14:textId="77777777">
        <w:tblPrEx>
          <w:tblCellMar>
            <w:top w:w="0" w:type="dxa"/>
            <w:bottom w:w="0" w:type="dxa"/>
          </w:tblCellMar>
        </w:tblPrEx>
        <w:tc>
          <w:tcPr>
            <w:tcW w:w="0" w:type="auto"/>
            <w:tcMar>
              <w:top w:w="100" w:type="dxa"/>
              <w:left w:w="100" w:type="dxa"/>
              <w:bottom w:w="100" w:type="dxa"/>
              <w:right w:w="100" w:type="dxa"/>
            </w:tcMar>
          </w:tcPr>
          <w:p w14:paraId="1080D94D" w14:textId="77777777" w:rsidR="00E01D6B" w:rsidRDefault="00000000">
            <w:r>
              <w:t>Is Customer Editable</w:t>
            </w:r>
          </w:p>
        </w:tc>
        <w:tc>
          <w:tcPr>
            <w:tcW w:w="0" w:type="auto"/>
            <w:tcMar>
              <w:top w:w="100" w:type="dxa"/>
              <w:left w:w="100" w:type="dxa"/>
              <w:bottom w:w="100" w:type="dxa"/>
              <w:right w:w="100" w:type="dxa"/>
            </w:tcMar>
          </w:tcPr>
          <w:p w14:paraId="3A1D2A34" w14:textId="77777777" w:rsidR="00E01D6B" w:rsidRDefault="00000000">
            <w:r>
              <w:t>No</w:t>
            </w:r>
          </w:p>
        </w:tc>
      </w:tr>
      <w:tr w:rsidR="00E01D6B" w14:paraId="498753A1" w14:textId="77777777">
        <w:tblPrEx>
          <w:tblCellMar>
            <w:top w:w="0" w:type="dxa"/>
            <w:bottom w:w="0" w:type="dxa"/>
          </w:tblCellMar>
        </w:tblPrEx>
        <w:tc>
          <w:tcPr>
            <w:tcW w:w="0" w:type="auto"/>
            <w:tcMar>
              <w:top w:w="100" w:type="dxa"/>
              <w:left w:w="100" w:type="dxa"/>
              <w:bottom w:w="100" w:type="dxa"/>
              <w:right w:w="100" w:type="dxa"/>
            </w:tcMar>
          </w:tcPr>
          <w:p w14:paraId="7D450F81" w14:textId="77777777" w:rsidR="00E01D6B" w:rsidRDefault="00000000">
            <w:r>
              <w:t>Parameter Value</w:t>
            </w:r>
          </w:p>
        </w:tc>
        <w:tc>
          <w:tcPr>
            <w:tcW w:w="0" w:type="auto"/>
            <w:tcMar>
              <w:top w:w="100" w:type="dxa"/>
              <w:left w:w="100" w:type="dxa"/>
              <w:bottom w:w="100" w:type="dxa"/>
              <w:right w:w="100" w:type="dxa"/>
            </w:tcMar>
          </w:tcPr>
          <w:p w14:paraId="5D70C01F" w14:textId="77777777" w:rsidR="00E01D6B" w:rsidRDefault="00000000">
            <w:r>
              <w:t>Yes</w:t>
            </w:r>
          </w:p>
        </w:tc>
      </w:tr>
    </w:tbl>
    <w:p w14:paraId="67A036AE" w14:textId="77777777" w:rsidR="00E01D6B" w:rsidRDefault="00000000">
      <w:pPr>
        <w:spacing w:before="300"/>
      </w:pPr>
      <w:r>
        <w:rPr>
          <w:b/>
          <w:bCs/>
        </w:rPr>
        <w:t xml:space="preserve">Note: </w:t>
      </w:r>
      <w:r>
        <w:t>Specifies whether or not the new visual design is the default design to users in a site. When this parameter is set to Yes, all users in the site see the new design by default. The users will have the option to change it back to the old UI.</w:t>
      </w:r>
    </w:p>
    <w:p w14:paraId="085EA055" w14:textId="77777777" w:rsidR="00E01D6B" w:rsidRDefault="00E01D6B">
      <w:pPr>
        <w:pageBreakBefore/>
      </w:pPr>
    </w:p>
    <w:p w14:paraId="31399EAB" w14:textId="77777777" w:rsidR="00E01D6B" w:rsidRDefault="00000000">
      <w:pPr>
        <w:pStyle w:val="Heading2"/>
        <w:spacing w:after="200"/>
        <w:jc w:val="center"/>
      </w:pPr>
      <w:r>
        <w:rPr>
          <w:b/>
          <w:bCs/>
          <w:sz w:val="32"/>
          <w:szCs w:val="32"/>
        </w:rPr>
        <w:t>Enable Mandatory AW6</w:t>
      </w:r>
    </w:p>
    <w:p w14:paraId="0A88CC08" w14:textId="77777777" w:rsidR="00E01D6B" w:rsidRDefault="00000000">
      <w:pPr>
        <w:spacing w:after="240"/>
        <w:jc w:val="center"/>
      </w:pPr>
      <w:r>
        <w:rPr>
          <w:b/>
          <w:bCs/>
        </w:rPr>
        <w:t>Application.UI.IsAW6Mandatory</w:t>
      </w:r>
    </w:p>
    <w:p w14:paraId="3D081471" w14:textId="77777777" w:rsidR="00E01D6B" w:rsidRDefault="00000000">
      <w:pPr>
        <w:spacing w:after="300"/>
        <w:jc w:val="center"/>
      </w:pPr>
      <w:r>
        <w:rPr>
          <w:i/>
          <w:iCs/>
        </w:rPr>
        <w:t xml:space="preserve">Current value: </w:t>
      </w:r>
      <w:r>
        <w:rPr>
          <w:b/>
          <w:bCs/>
          <w:color w:val="006400"/>
        </w:rPr>
        <w:t>ENABLED</w:t>
      </w:r>
    </w:p>
    <w:p w14:paraId="7A04FC1A" w14:textId="77777777" w:rsidR="00E01D6B" w:rsidRDefault="00000000">
      <w:pPr>
        <w:spacing w:after="300"/>
      </w:pPr>
      <w:r>
        <w:rPr>
          <w:b/>
          <w:bCs/>
        </w:rPr>
        <w:t>Description:</w:t>
      </w:r>
      <w:r>
        <w:rPr>
          <w:b/>
          <w:bCs/>
        </w:rPr>
        <w:tab/>
      </w:r>
      <w:r>
        <w:t>Specifies whether or not the new visual design is the only design option available to users in a site. When this parameter is set to Yes, all users in the site see the new design. The setting of this parameter overrides the setting of the Application.UI.IsAW6Enabled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7842E6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48757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CF5887" w14:textId="77777777" w:rsidR="00E01D6B" w:rsidRDefault="00000000">
            <w:r>
              <w:rPr>
                <w:b/>
                <w:bCs/>
              </w:rPr>
              <w:t>Value</w:t>
            </w:r>
          </w:p>
        </w:tc>
      </w:tr>
      <w:tr w:rsidR="00E01D6B" w14:paraId="4AE4EA6F" w14:textId="77777777">
        <w:tblPrEx>
          <w:tblCellMar>
            <w:top w:w="0" w:type="dxa"/>
            <w:bottom w:w="0" w:type="dxa"/>
          </w:tblCellMar>
        </w:tblPrEx>
        <w:tc>
          <w:tcPr>
            <w:tcW w:w="0" w:type="auto"/>
            <w:tcMar>
              <w:top w:w="100" w:type="dxa"/>
              <w:left w:w="100" w:type="dxa"/>
              <w:bottom w:w="100" w:type="dxa"/>
              <w:right w:w="100" w:type="dxa"/>
            </w:tcMar>
          </w:tcPr>
          <w:p w14:paraId="44F3F21D" w14:textId="77777777" w:rsidR="00E01D6B" w:rsidRDefault="00000000">
            <w:r>
              <w:t>Parameter Type</w:t>
            </w:r>
          </w:p>
        </w:tc>
        <w:tc>
          <w:tcPr>
            <w:tcW w:w="0" w:type="auto"/>
            <w:tcMar>
              <w:top w:w="100" w:type="dxa"/>
              <w:left w:w="100" w:type="dxa"/>
              <w:bottom w:w="100" w:type="dxa"/>
              <w:right w:w="100" w:type="dxa"/>
            </w:tcMar>
          </w:tcPr>
          <w:p w14:paraId="5D9C292F" w14:textId="77777777" w:rsidR="00E01D6B" w:rsidRDefault="00000000">
            <w:r>
              <w:t>java.lang.Boolean</w:t>
            </w:r>
          </w:p>
        </w:tc>
      </w:tr>
      <w:tr w:rsidR="00E01D6B" w14:paraId="05A1F52D" w14:textId="77777777">
        <w:tblPrEx>
          <w:tblCellMar>
            <w:top w:w="0" w:type="dxa"/>
            <w:bottom w:w="0" w:type="dxa"/>
          </w:tblCellMar>
        </w:tblPrEx>
        <w:tc>
          <w:tcPr>
            <w:tcW w:w="0" w:type="auto"/>
            <w:tcMar>
              <w:top w:w="100" w:type="dxa"/>
              <w:left w:w="100" w:type="dxa"/>
              <w:bottom w:w="100" w:type="dxa"/>
              <w:right w:w="100" w:type="dxa"/>
            </w:tcMar>
          </w:tcPr>
          <w:p w14:paraId="4B026F8D" w14:textId="77777777" w:rsidR="00E01D6B" w:rsidRDefault="00000000">
            <w:r>
              <w:t>Is Default</w:t>
            </w:r>
          </w:p>
        </w:tc>
        <w:tc>
          <w:tcPr>
            <w:tcW w:w="0" w:type="auto"/>
            <w:tcMar>
              <w:top w:w="100" w:type="dxa"/>
              <w:left w:w="100" w:type="dxa"/>
              <w:bottom w:w="100" w:type="dxa"/>
              <w:right w:w="100" w:type="dxa"/>
            </w:tcMar>
          </w:tcPr>
          <w:p w14:paraId="377E5C26" w14:textId="77777777" w:rsidR="00E01D6B" w:rsidRDefault="00000000">
            <w:r>
              <w:t>No</w:t>
            </w:r>
          </w:p>
        </w:tc>
      </w:tr>
      <w:tr w:rsidR="00E01D6B" w14:paraId="67F8A321" w14:textId="77777777">
        <w:tblPrEx>
          <w:tblCellMar>
            <w:top w:w="0" w:type="dxa"/>
            <w:bottom w:w="0" w:type="dxa"/>
          </w:tblCellMar>
        </w:tblPrEx>
        <w:tc>
          <w:tcPr>
            <w:tcW w:w="0" w:type="auto"/>
            <w:tcMar>
              <w:top w:w="100" w:type="dxa"/>
              <w:left w:w="100" w:type="dxa"/>
              <w:bottom w:w="100" w:type="dxa"/>
              <w:right w:w="100" w:type="dxa"/>
            </w:tcMar>
          </w:tcPr>
          <w:p w14:paraId="31476AE2" w14:textId="77777777" w:rsidR="00E01D6B" w:rsidRDefault="00000000">
            <w:r>
              <w:t>Default Value</w:t>
            </w:r>
          </w:p>
        </w:tc>
        <w:tc>
          <w:tcPr>
            <w:tcW w:w="0" w:type="auto"/>
            <w:tcMar>
              <w:top w:w="100" w:type="dxa"/>
              <w:left w:w="100" w:type="dxa"/>
              <w:bottom w:w="100" w:type="dxa"/>
              <w:right w:w="100" w:type="dxa"/>
            </w:tcMar>
          </w:tcPr>
          <w:p w14:paraId="1BDC2809" w14:textId="77777777" w:rsidR="00E01D6B" w:rsidRDefault="00000000">
            <w:r>
              <w:t>No</w:t>
            </w:r>
          </w:p>
        </w:tc>
      </w:tr>
      <w:tr w:rsidR="00E01D6B" w14:paraId="18E68244" w14:textId="77777777">
        <w:tblPrEx>
          <w:tblCellMar>
            <w:top w:w="0" w:type="dxa"/>
            <w:bottom w:w="0" w:type="dxa"/>
          </w:tblCellMar>
        </w:tblPrEx>
        <w:tc>
          <w:tcPr>
            <w:tcW w:w="0" w:type="auto"/>
            <w:tcMar>
              <w:top w:w="100" w:type="dxa"/>
              <w:left w:w="100" w:type="dxa"/>
              <w:bottom w:w="100" w:type="dxa"/>
              <w:right w:w="100" w:type="dxa"/>
            </w:tcMar>
          </w:tcPr>
          <w:p w14:paraId="48971C3A" w14:textId="77777777" w:rsidR="00E01D6B" w:rsidRDefault="00000000">
            <w:r>
              <w:t>Is Customer Editable</w:t>
            </w:r>
          </w:p>
        </w:tc>
        <w:tc>
          <w:tcPr>
            <w:tcW w:w="0" w:type="auto"/>
            <w:tcMar>
              <w:top w:w="100" w:type="dxa"/>
              <w:left w:w="100" w:type="dxa"/>
              <w:bottom w:w="100" w:type="dxa"/>
              <w:right w:w="100" w:type="dxa"/>
            </w:tcMar>
          </w:tcPr>
          <w:p w14:paraId="6822C4D8" w14:textId="77777777" w:rsidR="00E01D6B" w:rsidRDefault="00000000">
            <w:r>
              <w:t>No</w:t>
            </w:r>
          </w:p>
        </w:tc>
      </w:tr>
      <w:tr w:rsidR="00E01D6B" w14:paraId="16BFDC8E" w14:textId="77777777">
        <w:tblPrEx>
          <w:tblCellMar>
            <w:top w:w="0" w:type="dxa"/>
            <w:bottom w:w="0" w:type="dxa"/>
          </w:tblCellMar>
        </w:tblPrEx>
        <w:tc>
          <w:tcPr>
            <w:tcW w:w="0" w:type="auto"/>
            <w:tcMar>
              <w:top w:w="100" w:type="dxa"/>
              <w:left w:w="100" w:type="dxa"/>
              <w:bottom w:w="100" w:type="dxa"/>
              <w:right w:w="100" w:type="dxa"/>
            </w:tcMar>
          </w:tcPr>
          <w:p w14:paraId="5E201E7A" w14:textId="77777777" w:rsidR="00E01D6B" w:rsidRDefault="00000000">
            <w:r>
              <w:t>Parameter Value</w:t>
            </w:r>
          </w:p>
        </w:tc>
        <w:tc>
          <w:tcPr>
            <w:tcW w:w="0" w:type="auto"/>
            <w:tcMar>
              <w:top w:w="100" w:type="dxa"/>
              <w:left w:w="100" w:type="dxa"/>
              <w:bottom w:w="100" w:type="dxa"/>
              <w:right w:w="100" w:type="dxa"/>
            </w:tcMar>
          </w:tcPr>
          <w:p w14:paraId="113E1BDE" w14:textId="77777777" w:rsidR="00E01D6B" w:rsidRDefault="00000000">
            <w:r>
              <w:t>Yes</w:t>
            </w:r>
          </w:p>
        </w:tc>
      </w:tr>
    </w:tbl>
    <w:p w14:paraId="597D034F" w14:textId="77777777" w:rsidR="00E01D6B" w:rsidRDefault="00000000">
      <w:pPr>
        <w:spacing w:before="300"/>
      </w:pPr>
      <w:r>
        <w:rPr>
          <w:b/>
          <w:bCs/>
        </w:rPr>
        <w:t xml:space="preserve">Note: </w:t>
      </w:r>
      <w:r>
        <w:t>Specifies whether or not the new visual design is the only design option available to users in a site. When this parameter is set to Yes, all users in the site see the new design. The setting of this parameter overrides the setting of the Application.UI.IsAW6Enabled parameter.</w:t>
      </w:r>
    </w:p>
    <w:p w14:paraId="2BF4D1BB" w14:textId="77777777" w:rsidR="00E01D6B" w:rsidRDefault="00E01D6B">
      <w:pPr>
        <w:pageBreakBefore/>
      </w:pPr>
    </w:p>
    <w:p w14:paraId="6A1EB937" w14:textId="77777777" w:rsidR="00E01D6B" w:rsidRDefault="00000000">
      <w:pPr>
        <w:pStyle w:val="Heading2"/>
        <w:spacing w:after="200"/>
        <w:jc w:val="center"/>
      </w:pPr>
      <w:r>
        <w:rPr>
          <w:b/>
          <w:bCs/>
          <w:sz w:val="32"/>
          <w:szCs w:val="32"/>
        </w:rPr>
        <w:t>Configure Mass Action Item Limit</w:t>
      </w:r>
    </w:p>
    <w:p w14:paraId="37B45B5B" w14:textId="77777777" w:rsidR="00E01D6B" w:rsidRDefault="00000000">
      <w:pPr>
        <w:spacing w:after="240"/>
        <w:jc w:val="center"/>
      </w:pPr>
      <w:r>
        <w:rPr>
          <w:b/>
          <w:bCs/>
        </w:rPr>
        <w:t>Application.UI.MassActionItemLimit</w:t>
      </w:r>
    </w:p>
    <w:p w14:paraId="1D218CE0" w14:textId="77777777" w:rsidR="00E01D6B" w:rsidRDefault="00000000">
      <w:pPr>
        <w:spacing w:after="300"/>
        <w:jc w:val="center"/>
      </w:pPr>
      <w:r>
        <w:rPr>
          <w:i/>
          <w:iCs/>
        </w:rPr>
        <w:t xml:space="preserve">Current value: </w:t>
      </w:r>
      <w:r>
        <w:rPr>
          <w:b/>
          <w:bCs/>
          <w:color w:val="8B0000"/>
        </w:rPr>
        <w:t>15</w:t>
      </w:r>
    </w:p>
    <w:p w14:paraId="2B26268C" w14:textId="77777777" w:rsidR="00E01D6B" w:rsidRDefault="00000000">
      <w:pPr>
        <w:spacing w:after="300"/>
      </w:pPr>
      <w:r>
        <w:rPr>
          <w:b/>
          <w:bCs/>
        </w:rPr>
        <w:t>Description:</w:t>
      </w:r>
      <w:r>
        <w:rPr>
          <w:b/>
          <w:bCs/>
        </w:rPr>
        <w:tab/>
      </w:r>
      <w:r>
        <w:t>Specifies the number of requests users can simultaneously act upon on the To Do page. This parameter does not affect approval queue mass actions i.e. assign, return, getItems and getNextItems.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DEBFF5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A1930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92B9BA" w14:textId="77777777" w:rsidR="00E01D6B" w:rsidRDefault="00000000">
            <w:r>
              <w:rPr>
                <w:b/>
                <w:bCs/>
              </w:rPr>
              <w:t>Value</w:t>
            </w:r>
          </w:p>
        </w:tc>
      </w:tr>
      <w:tr w:rsidR="00E01D6B" w14:paraId="33F4B97A" w14:textId="77777777">
        <w:tblPrEx>
          <w:tblCellMar>
            <w:top w:w="0" w:type="dxa"/>
            <w:bottom w:w="0" w:type="dxa"/>
          </w:tblCellMar>
        </w:tblPrEx>
        <w:tc>
          <w:tcPr>
            <w:tcW w:w="0" w:type="auto"/>
            <w:tcMar>
              <w:top w:w="100" w:type="dxa"/>
              <w:left w:w="100" w:type="dxa"/>
              <w:bottom w:w="100" w:type="dxa"/>
              <w:right w:w="100" w:type="dxa"/>
            </w:tcMar>
          </w:tcPr>
          <w:p w14:paraId="21AFA697" w14:textId="77777777" w:rsidR="00E01D6B" w:rsidRDefault="00000000">
            <w:r>
              <w:t>Parameter Type</w:t>
            </w:r>
          </w:p>
        </w:tc>
        <w:tc>
          <w:tcPr>
            <w:tcW w:w="0" w:type="auto"/>
            <w:tcMar>
              <w:top w:w="100" w:type="dxa"/>
              <w:left w:w="100" w:type="dxa"/>
              <w:bottom w:w="100" w:type="dxa"/>
              <w:right w:w="100" w:type="dxa"/>
            </w:tcMar>
          </w:tcPr>
          <w:p w14:paraId="6A96BD9A" w14:textId="77777777" w:rsidR="00E01D6B" w:rsidRDefault="00000000">
            <w:r>
              <w:t>java.lang.Integer</w:t>
            </w:r>
          </w:p>
        </w:tc>
      </w:tr>
      <w:tr w:rsidR="00E01D6B" w14:paraId="1A714369" w14:textId="77777777">
        <w:tblPrEx>
          <w:tblCellMar>
            <w:top w:w="0" w:type="dxa"/>
            <w:bottom w:w="0" w:type="dxa"/>
          </w:tblCellMar>
        </w:tblPrEx>
        <w:tc>
          <w:tcPr>
            <w:tcW w:w="0" w:type="auto"/>
            <w:tcMar>
              <w:top w:w="100" w:type="dxa"/>
              <w:left w:w="100" w:type="dxa"/>
              <w:bottom w:w="100" w:type="dxa"/>
              <w:right w:w="100" w:type="dxa"/>
            </w:tcMar>
          </w:tcPr>
          <w:p w14:paraId="4E7C52D0" w14:textId="77777777" w:rsidR="00E01D6B" w:rsidRDefault="00000000">
            <w:r>
              <w:t>Is Default</w:t>
            </w:r>
          </w:p>
        </w:tc>
        <w:tc>
          <w:tcPr>
            <w:tcW w:w="0" w:type="auto"/>
            <w:tcMar>
              <w:top w:w="100" w:type="dxa"/>
              <w:left w:w="100" w:type="dxa"/>
              <w:bottom w:w="100" w:type="dxa"/>
              <w:right w:w="100" w:type="dxa"/>
            </w:tcMar>
          </w:tcPr>
          <w:p w14:paraId="1281D912" w14:textId="77777777" w:rsidR="00E01D6B" w:rsidRDefault="00000000">
            <w:r>
              <w:t>No</w:t>
            </w:r>
          </w:p>
        </w:tc>
      </w:tr>
      <w:tr w:rsidR="00E01D6B" w14:paraId="162D9964" w14:textId="77777777">
        <w:tblPrEx>
          <w:tblCellMar>
            <w:top w:w="0" w:type="dxa"/>
            <w:bottom w:w="0" w:type="dxa"/>
          </w:tblCellMar>
        </w:tblPrEx>
        <w:tc>
          <w:tcPr>
            <w:tcW w:w="0" w:type="auto"/>
            <w:tcMar>
              <w:top w:w="100" w:type="dxa"/>
              <w:left w:w="100" w:type="dxa"/>
              <w:bottom w:w="100" w:type="dxa"/>
              <w:right w:w="100" w:type="dxa"/>
            </w:tcMar>
          </w:tcPr>
          <w:p w14:paraId="0633CBA5" w14:textId="77777777" w:rsidR="00E01D6B" w:rsidRDefault="00000000">
            <w:r>
              <w:t>Default Value</w:t>
            </w:r>
          </w:p>
        </w:tc>
        <w:tc>
          <w:tcPr>
            <w:tcW w:w="0" w:type="auto"/>
            <w:tcMar>
              <w:top w:w="100" w:type="dxa"/>
              <w:left w:w="100" w:type="dxa"/>
              <w:bottom w:w="100" w:type="dxa"/>
              <w:right w:w="100" w:type="dxa"/>
            </w:tcMar>
          </w:tcPr>
          <w:p w14:paraId="0C182AC6" w14:textId="77777777" w:rsidR="00E01D6B" w:rsidRDefault="00000000">
            <w:r>
              <w:t>15</w:t>
            </w:r>
          </w:p>
        </w:tc>
      </w:tr>
      <w:tr w:rsidR="00E01D6B" w14:paraId="72FD1D15" w14:textId="77777777">
        <w:tblPrEx>
          <w:tblCellMar>
            <w:top w:w="0" w:type="dxa"/>
            <w:bottom w:w="0" w:type="dxa"/>
          </w:tblCellMar>
        </w:tblPrEx>
        <w:tc>
          <w:tcPr>
            <w:tcW w:w="0" w:type="auto"/>
            <w:tcMar>
              <w:top w:w="100" w:type="dxa"/>
              <w:left w:w="100" w:type="dxa"/>
              <w:bottom w:w="100" w:type="dxa"/>
              <w:right w:w="100" w:type="dxa"/>
            </w:tcMar>
          </w:tcPr>
          <w:p w14:paraId="6E62524A" w14:textId="77777777" w:rsidR="00E01D6B" w:rsidRDefault="00000000">
            <w:r>
              <w:t>Is Customer Editable</w:t>
            </w:r>
          </w:p>
        </w:tc>
        <w:tc>
          <w:tcPr>
            <w:tcW w:w="0" w:type="auto"/>
            <w:tcMar>
              <w:top w:w="100" w:type="dxa"/>
              <w:left w:w="100" w:type="dxa"/>
              <w:bottom w:w="100" w:type="dxa"/>
              <w:right w:w="100" w:type="dxa"/>
            </w:tcMar>
          </w:tcPr>
          <w:p w14:paraId="4CFBCD3B" w14:textId="77777777" w:rsidR="00E01D6B" w:rsidRDefault="00000000">
            <w:r>
              <w:t>No</w:t>
            </w:r>
          </w:p>
        </w:tc>
      </w:tr>
      <w:tr w:rsidR="00E01D6B" w14:paraId="39665B19" w14:textId="77777777">
        <w:tblPrEx>
          <w:tblCellMar>
            <w:top w:w="0" w:type="dxa"/>
            <w:bottom w:w="0" w:type="dxa"/>
          </w:tblCellMar>
        </w:tblPrEx>
        <w:tc>
          <w:tcPr>
            <w:tcW w:w="0" w:type="auto"/>
            <w:tcMar>
              <w:top w:w="100" w:type="dxa"/>
              <w:left w:w="100" w:type="dxa"/>
              <w:bottom w:w="100" w:type="dxa"/>
              <w:right w:w="100" w:type="dxa"/>
            </w:tcMar>
          </w:tcPr>
          <w:p w14:paraId="7351A7DC" w14:textId="77777777" w:rsidR="00E01D6B" w:rsidRDefault="00000000">
            <w:r>
              <w:t>Parameter Value</w:t>
            </w:r>
          </w:p>
        </w:tc>
        <w:tc>
          <w:tcPr>
            <w:tcW w:w="0" w:type="auto"/>
            <w:tcMar>
              <w:top w:w="100" w:type="dxa"/>
              <w:left w:w="100" w:type="dxa"/>
              <w:bottom w:w="100" w:type="dxa"/>
              <w:right w:w="100" w:type="dxa"/>
            </w:tcMar>
          </w:tcPr>
          <w:p w14:paraId="1EA19F3B" w14:textId="77777777" w:rsidR="00E01D6B" w:rsidRDefault="00000000">
            <w:r>
              <w:t>15</w:t>
            </w:r>
          </w:p>
        </w:tc>
      </w:tr>
    </w:tbl>
    <w:p w14:paraId="26C19E8F" w14:textId="77777777" w:rsidR="00E01D6B" w:rsidRDefault="00000000">
      <w:pPr>
        <w:spacing w:before="300"/>
      </w:pPr>
      <w:r>
        <w:rPr>
          <w:b/>
          <w:bCs/>
        </w:rPr>
        <w:t xml:space="preserve">Note: </w:t>
      </w:r>
      <w:r>
        <w:t>Specifies the number of requests users can simultaneously act upon on the To Do page. This parameter does not affect approval queue mass actions i.e. assign, return, getItems and getNextItems.</w:t>
      </w:r>
    </w:p>
    <w:p w14:paraId="6CEC8A92" w14:textId="77777777" w:rsidR="00E01D6B" w:rsidRDefault="00E01D6B">
      <w:pPr>
        <w:pageBreakBefore/>
      </w:pPr>
    </w:p>
    <w:p w14:paraId="498CECD6" w14:textId="77777777" w:rsidR="00E01D6B" w:rsidRDefault="00000000">
      <w:pPr>
        <w:pStyle w:val="Heading2"/>
        <w:spacing w:after="200"/>
        <w:jc w:val="center"/>
      </w:pPr>
      <w:r>
        <w:rPr>
          <w:b/>
          <w:bCs/>
          <w:sz w:val="32"/>
          <w:szCs w:val="32"/>
        </w:rPr>
        <w:t>Configure Preferred Timezones</w:t>
      </w:r>
    </w:p>
    <w:p w14:paraId="3E66B9DD" w14:textId="77777777" w:rsidR="00E01D6B" w:rsidRDefault="00000000">
      <w:pPr>
        <w:spacing w:after="240"/>
        <w:jc w:val="center"/>
      </w:pPr>
      <w:r>
        <w:rPr>
          <w:b/>
          <w:bCs/>
        </w:rPr>
        <w:t>Application.UI.PreferredTimezones</w:t>
      </w:r>
    </w:p>
    <w:p w14:paraId="05F53140" w14:textId="77777777" w:rsidR="00E01D6B" w:rsidRDefault="00000000">
      <w:pPr>
        <w:spacing w:after="300"/>
        <w:jc w:val="center"/>
      </w:pPr>
      <w:r>
        <w:rPr>
          <w:i/>
          <w:iCs/>
        </w:rPr>
        <w:t xml:space="preserve">Current value: </w:t>
      </w:r>
    </w:p>
    <w:p w14:paraId="2A6F0F30" w14:textId="77777777" w:rsidR="00E01D6B" w:rsidRDefault="00000000">
      <w:pPr>
        <w:spacing w:after="300"/>
      </w:pPr>
      <w:r>
        <w:rPr>
          <w:b/>
          <w:bCs/>
        </w:rPr>
        <w:t>Description:</w:t>
      </w:r>
      <w:r>
        <w:rPr>
          <w:b/>
          <w:bCs/>
        </w:rPr>
        <w:tab/>
      </w:r>
      <w:r>
        <w:t>List of preferred timezones for this realm. Values should be from the list of java.util.TimeZone.getAvailableIDs() and is used to force specific timezones to be used for each GMT offset. If a timezone is not specified for a particular GMT offset, one will be selected by the system.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3344B1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A65AF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FD5860" w14:textId="77777777" w:rsidR="00E01D6B" w:rsidRDefault="00000000">
            <w:r>
              <w:rPr>
                <w:b/>
                <w:bCs/>
              </w:rPr>
              <w:t>Value</w:t>
            </w:r>
          </w:p>
        </w:tc>
      </w:tr>
      <w:tr w:rsidR="00E01D6B" w14:paraId="386D3113" w14:textId="77777777">
        <w:tblPrEx>
          <w:tblCellMar>
            <w:top w:w="0" w:type="dxa"/>
            <w:bottom w:w="0" w:type="dxa"/>
          </w:tblCellMar>
        </w:tblPrEx>
        <w:tc>
          <w:tcPr>
            <w:tcW w:w="0" w:type="auto"/>
            <w:tcMar>
              <w:top w:w="100" w:type="dxa"/>
              <w:left w:w="100" w:type="dxa"/>
              <w:bottom w:w="100" w:type="dxa"/>
              <w:right w:w="100" w:type="dxa"/>
            </w:tcMar>
          </w:tcPr>
          <w:p w14:paraId="4832A6F3" w14:textId="77777777" w:rsidR="00E01D6B" w:rsidRDefault="00000000">
            <w:r>
              <w:t>Parameter Type</w:t>
            </w:r>
          </w:p>
        </w:tc>
        <w:tc>
          <w:tcPr>
            <w:tcW w:w="0" w:type="auto"/>
            <w:tcMar>
              <w:top w:w="100" w:type="dxa"/>
              <w:left w:w="100" w:type="dxa"/>
              <w:bottom w:w="100" w:type="dxa"/>
              <w:right w:w="100" w:type="dxa"/>
            </w:tcMar>
          </w:tcPr>
          <w:p w14:paraId="5A3B8514" w14:textId="77777777" w:rsidR="00E01D6B" w:rsidRDefault="00000000">
            <w:r>
              <w:t>java.util.List</w:t>
            </w:r>
          </w:p>
        </w:tc>
      </w:tr>
      <w:tr w:rsidR="00E01D6B" w14:paraId="642E48FC" w14:textId="77777777">
        <w:tblPrEx>
          <w:tblCellMar>
            <w:top w:w="0" w:type="dxa"/>
            <w:bottom w:w="0" w:type="dxa"/>
          </w:tblCellMar>
        </w:tblPrEx>
        <w:tc>
          <w:tcPr>
            <w:tcW w:w="0" w:type="auto"/>
            <w:tcMar>
              <w:top w:w="100" w:type="dxa"/>
              <w:left w:w="100" w:type="dxa"/>
              <w:bottom w:w="100" w:type="dxa"/>
              <w:right w:w="100" w:type="dxa"/>
            </w:tcMar>
          </w:tcPr>
          <w:p w14:paraId="50007374" w14:textId="77777777" w:rsidR="00E01D6B" w:rsidRDefault="00000000">
            <w:r>
              <w:t>Is Default</w:t>
            </w:r>
          </w:p>
        </w:tc>
        <w:tc>
          <w:tcPr>
            <w:tcW w:w="0" w:type="auto"/>
            <w:tcMar>
              <w:top w:w="100" w:type="dxa"/>
              <w:left w:w="100" w:type="dxa"/>
              <w:bottom w:w="100" w:type="dxa"/>
              <w:right w:w="100" w:type="dxa"/>
            </w:tcMar>
          </w:tcPr>
          <w:p w14:paraId="3C5A02E8" w14:textId="77777777" w:rsidR="00E01D6B" w:rsidRDefault="00000000">
            <w:r>
              <w:t>No</w:t>
            </w:r>
          </w:p>
        </w:tc>
      </w:tr>
      <w:tr w:rsidR="00E01D6B" w14:paraId="7B42E33E" w14:textId="77777777">
        <w:tblPrEx>
          <w:tblCellMar>
            <w:top w:w="0" w:type="dxa"/>
            <w:bottom w:w="0" w:type="dxa"/>
          </w:tblCellMar>
        </w:tblPrEx>
        <w:tc>
          <w:tcPr>
            <w:tcW w:w="0" w:type="auto"/>
            <w:tcMar>
              <w:top w:w="100" w:type="dxa"/>
              <w:left w:w="100" w:type="dxa"/>
              <w:bottom w:w="100" w:type="dxa"/>
              <w:right w:w="100" w:type="dxa"/>
            </w:tcMar>
          </w:tcPr>
          <w:p w14:paraId="5EB2C90E" w14:textId="77777777" w:rsidR="00E01D6B" w:rsidRDefault="00000000">
            <w:r>
              <w:t>Default Value</w:t>
            </w:r>
          </w:p>
        </w:tc>
        <w:tc>
          <w:tcPr>
            <w:tcW w:w="0" w:type="auto"/>
            <w:tcMar>
              <w:top w:w="100" w:type="dxa"/>
              <w:left w:w="100" w:type="dxa"/>
              <w:bottom w:w="100" w:type="dxa"/>
              <w:right w:w="100" w:type="dxa"/>
            </w:tcMar>
          </w:tcPr>
          <w:p w14:paraId="0BD8124E" w14:textId="77777777" w:rsidR="00E01D6B" w:rsidRDefault="00000000">
            <w:r>
              <w:t>null</w:t>
            </w:r>
          </w:p>
        </w:tc>
      </w:tr>
      <w:tr w:rsidR="00E01D6B" w14:paraId="79B113F1" w14:textId="77777777">
        <w:tblPrEx>
          <w:tblCellMar>
            <w:top w:w="0" w:type="dxa"/>
            <w:bottom w:w="0" w:type="dxa"/>
          </w:tblCellMar>
        </w:tblPrEx>
        <w:tc>
          <w:tcPr>
            <w:tcW w:w="0" w:type="auto"/>
            <w:tcMar>
              <w:top w:w="100" w:type="dxa"/>
              <w:left w:w="100" w:type="dxa"/>
              <w:bottom w:w="100" w:type="dxa"/>
              <w:right w:w="100" w:type="dxa"/>
            </w:tcMar>
          </w:tcPr>
          <w:p w14:paraId="5014C878" w14:textId="77777777" w:rsidR="00E01D6B" w:rsidRDefault="00000000">
            <w:r>
              <w:t>Is Customer Editable</w:t>
            </w:r>
          </w:p>
        </w:tc>
        <w:tc>
          <w:tcPr>
            <w:tcW w:w="0" w:type="auto"/>
            <w:tcMar>
              <w:top w:w="100" w:type="dxa"/>
              <w:left w:w="100" w:type="dxa"/>
              <w:bottom w:w="100" w:type="dxa"/>
              <w:right w:w="100" w:type="dxa"/>
            </w:tcMar>
          </w:tcPr>
          <w:p w14:paraId="485B82AD" w14:textId="77777777" w:rsidR="00E01D6B" w:rsidRDefault="00000000">
            <w:r>
              <w:t>Yes</w:t>
            </w:r>
          </w:p>
        </w:tc>
      </w:tr>
      <w:tr w:rsidR="00E01D6B" w14:paraId="1FDB2306" w14:textId="77777777">
        <w:tblPrEx>
          <w:tblCellMar>
            <w:top w:w="0" w:type="dxa"/>
            <w:bottom w:w="0" w:type="dxa"/>
          </w:tblCellMar>
        </w:tblPrEx>
        <w:tc>
          <w:tcPr>
            <w:tcW w:w="0" w:type="auto"/>
            <w:tcMar>
              <w:top w:w="100" w:type="dxa"/>
              <w:left w:w="100" w:type="dxa"/>
              <w:bottom w:w="100" w:type="dxa"/>
              <w:right w:w="100" w:type="dxa"/>
            </w:tcMar>
          </w:tcPr>
          <w:p w14:paraId="1956F060" w14:textId="77777777" w:rsidR="00E01D6B" w:rsidRDefault="00000000">
            <w:r>
              <w:t>Parameter Value</w:t>
            </w:r>
          </w:p>
        </w:tc>
        <w:tc>
          <w:tcPr>
            <w:tcW w:w="0" w:type="auto"/>
            <w:tcMar>
              <w:top w:w="100" w:type="dxa"/>
              <w:left w:w="100" w:type="dxa"/>
              <w:bottom w:w="100" w:type="dxa"/>
              <w:right w:w="100" w:type="dxa"/>
            </w:tcMar>
          </w:tcPr>
          <w:p w14:paraId="3750550A" w14:textId="77777777" w:rsidR="00E01D6B" w:rsidRDefault="00E01D6B"/>
        </w:tc>
      </w:tr>
    </w:tbl>
    <w:p w14:paraId="34DB4E1C" w14:textId="77777777" w:rsidR="00E01D6B" w:rsidRDefault="00000000">
      <w:pPr>
        <w:spacing w:before="300"/>
      </w:pPr>
      <w:r>
        <w:rPr>
          <w:b/>
          <w:bCs/>
        </w:rPr>
        <w:t xml:space="preserve">Note: </w:t>
      </w:r>
      <w:r>
        <w:t>List of preferred timezones for this realm. Values should be from the list of java.util.TimeZone.getAvailableIDs() and is used to force specific timezones to be used for each GMT offset. If a timezone is not specified for a particular GMT offset, one will be selected by the system.</w:t>
      </w:r>
    </w:p>
    <w:p w14:paraId="5C505319" w14:textId="77777777" w:rsidR="00E01D6B" w:rsidRDefault="00E01D6B">
      <w:pPr>
        <w:pageBreakBefore/>
      </w:pPr>
    </w:p>
    <w:p w14:paraId="1090D880" w14:textId="77777777" w:rsidR="00E01D6B" w:rsidRDefault="00000000">
      <w:pPr>
        <w:pStyle w:val="Heading2"/>
        <w:spacing w:after="200"/>
        <w:jc w:val="center"/>
      </w:pPr>
      <w:r>
        <w:rPr>
          <w:b/>
          <w:bCs/>
          <w:sz w:val="32"/>
          <w:szCs w:val="32"/>
        </w:rPr>
        <w:t>Show Search Results on Initial Page Load</w:t>
      </w:r>
    </w:p>
    <w:p w14:paraId="1FCE67FD" w14:textId="77777777" w:rsidR="00E01D6B" w:rsidRDefault="00000000">
      <w:pPr>
        <w:spacing w:after="240"/>
        <w:jc w:val="center"/>
      </w:pPr>
      <w:r>
        <w:rPr>
          <w:b/>
          <w:bCs/>
        </w:rPr>
        <w:t>Application.UI.ShowInitialSearchResults</w:t>
      </w:r>
    </w:p>
    <w:p w14:paraId="4C78254F" w14:textId="77777777" w:rsidR="00E01D6B" w:rsidRDefault="00000000">
      <w:pPr>
        <w:spacing w:after="300"/>
        <w:jc w:val="center"/>
      </w:pPr>
      <w:r>
        <w:rPr>
          <w:i/>
          <w:iCs/>
        </w:rPr>
        <w:t xml:space="preserve">Current value: </w:t>
      </w:r>
      <w:r>
        <w:rPr>
          <w:b/>
          <w:bCs/>
          <w:color w:val="8B0000"/>
        </w:rPr>
        <w:t>DISABLED</w:t>
      </w:r>
    </w:p>
    <w:p w14:paraId="383C1DB8" w14:textId="77777777" w:rsidR="00E01D6B" w:rsidRDefault="00000000">
      <w:pPr>
        <w:spacing w:after="300"/>
      </w:pPr>
      <w:r>
        <w:rPr>
          <w:b/>
          <w:bCs/>
        </w:rPr>
        <w:t>Description:</w:t>
      </w:r>
      <w:r>
        <w:rPr>
          <w:b/>
          <w:bCs/>
        </w:rPr>
        <w:tab/>
      </w:r>
      <w:r>
        <w:t>Configures the display of the Search page. If this parameter is set to Yes, the Search page will display all the records of the document type when it first comes up. If this parameter is set to No, search will only begin if users click the Search button. Set this parameter to No if too many records in the result set slow down the performance of the page.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E17B91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4CE36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1BCABCE" w14:textId="77777777" w:rsidR="00E01D6B" w:rsidRDefault="00000000">
            <w:r>
              <w:rPr>
                <w:b/>
                <w:bCs/>
              </w:rPr>
              <w:t>Value</w:t>
            </w:r>
          </w:p>
        </w:tc>
      </w:tr>
      <w:tr w:rsidR="00E01D6B" w14:paraId="6B1AC73F" w14:textId="77777777">
        <w:tblPrEx>
          <w:tblCellMar>
            <w:top w:w="0" w:type="dxa"/>
            <w:bottom w:w="0" w:type="dxa"/>
          </w:tblCellMar>
        </w:tblPrEx>
        <w:tc>
          <w:tcPr>
            <w:tcW w:w="0" w:type="auto"/>
            <w:tcMar>
              <w:top w:w="100" w:type="dxa"/>
              <w:left w:w="100" w:type="dxa"/>
              <w:bottom w:w="100" w:type="dxa"/>
              <w:right w:w="100" w:type="dxa"/>
            </w:tcMar>
          </w:tcPr>
          <w:p w14:paraId="4F250E49" w14:textId="77777777" w:rsidR="00E01D6B" w:rsidRDefault="00000000">
            <w:r>
              <w:t>Parameter Type</w:t>
            </w:r>
          </w:p>
        </w:tc>
        <w:tc>
          <w:tcPr>
            <w:tcW w:w="0" w:type="auto"/>
            <w:tcMar>
              <w:top w:w="100" w:type="dxa"/>
              <w:left w:w="100" w:type="dxa"/>
              <w:bottom w:w="100" w:type="dxa"/>
              <w:right w:w="100" w:type="dxa"/>
            </w:tcMar>
          </w:tcPr>
          <w:p w14:paraId="5BA1D950" w14:textId="77777777" w:rsidR="00E01D6B" w:rsidRDefault="00000000">
            <w:r>
              <w:t>java.lang.Boolean</w:t>
            </w:r>
          </w:p>
        </w:tc>
      </w:tr>
      <w:tr w:rsidR="00E01D6B" w14:paraId="7B354910" w14:textId="77777777">
        <w:tblPrEx>
          <w:tblCellMar>
            <w:top w:w="0" w:type="dxa"/>
            <w:bottom w:w="0" w:type="dxa"/>
          </w:tblCellMar>
        </w:tblPrEx>
        <w:tc>
          <w:tcPr>
            <w:tcW w:w="0" w:type="auto"/>
            <w:tcMar>
              <w:top w:w="100" w:type="dxa"/>
              <w:left w:w="100" w:type="dxa"/>
              <w:bottom w:w="100" w:type="dxa"/>
              <w:right w:w="100" w:type="dxa"/>
            </w:tcMar>
          </w:tcPr>
          <w:p w14:paraId="7D5ABF62" w14:textId="77777777" w:rsidR="00E01D6B" w:rsidRDefault="00000000">
            <w:r>
              <w:t>Is Default</w:t>
            </w:r>
          </w:p>
        </w:tc>
        <w:tc>
          <w:tcPr>
            <w:tcW w:w="0" w:type="auto"/>
            <w:tcMar>
              <w:top w:w="100" w:type="dxa"/>
              <w:left w:w="100" w:type="dxa"/>
              <w:bottom w:w="100" w:type="dxa"/>
              <w:right w:w="100" w:type="dxa"/>
            </w:tcMar>
          </w:tcPr>
          <w:p w14:paraId="1D6D0A6A" w14:textId="77777777" w:rsidR="00E01D6B" w:rsidRDefault="00000000">
            <w:r>
              <w:t>No</w:t>
            </w:r>
          </w:p>
        </w:tc>
      </w:tr>
      <w:tr w:rsidR="00E01D6B" w14:paraId="36A5617F" w14:textId="77777777">
        <w:tblPrEx>
          <w:tblCellMar>
            <w:top w:w="0" w:type="dxa"/>
            <w:bottom w:w="0" w:type="dxa"/>
          </w:tblCellMar>
        </w:tblPrEx>
        <w:tc>
          <w:tcPr>
            <w:tcW w:w="0" w:type="auto"/>
            <w:tcMar>
              <w:top w:w="100" w:type="dxa"/>
              <w:left w:w="100" w:type="dxa"/>
              <w:bottom w:w="100" w:type="dxa"/>
              <w:right w:w="100" w:type="dxa"/>
            </w:tcMar>
          </w:tcPr>
          <w:p w14:paraId="4640F2BB" w14:textId="77777777" w:rsidR="00E01D6B" w:rsidRDefault="00000000">
            <w:r>
              <w:t>Default Value</w:t>
            </w:r>
          </w:p>
        </w:tc>
        <w:tc>
          <w:tcPr>
            <w:tcW w:w="0" w:type="auto"/>
            <w:tcMar>
              <w:top w:w="100" w:type="dxa"/>
              <w:left w:w="100" w:type="dxa"/>
              <w:bottom w:w="100" w:type="dxa"/>
              <w:right w:w="100" w:type="dxa"/>
            </w:tcMar>
          </w:tcPr>
          <w:p w14:paraId="44ACDCF4" w14:textId="77777777" w:rsidR="00E01D6B" w:rsidRDefault="00000000">
            <w:r>
              <w:t>No</w:t>
            </w:r>
          </w:p>
        </w:tc>
      </w:tr>
      <w:tr w:rsidR="00E01D6B" w14:paraId="032B11D0" w14:textId="77777777">
        <w:tblPrEx>
          <w:tblCellMar>
            <w:top w:w="0" w:type="dxa"/>
            <w:bottom w:w="0" w:type="dxa"/>
          </w:tblCellMar>
        </w:tblPrEx>
        <w:tc>
          <w:tcPr>
            <w:tcW w:w="0" w:type="auto"/>
            <w:tcMar>
              <w:top w:w="100" w:type="dxa"/>
              <w:left w:w="100" w:type="dxa"/>
              <w:bottom w:w="100" w:type="dxa"/>
              <w:right w:w="100" w:type="dxa"/>
            </w:tcMar>
          </w:tcPr>
          <w:p w14:paraId="019A0B59" w14:textId="77777777" w:rsidR="00E01D6B" w:rsidRDefault="00000000">
            <w:r>
              <w:t>Is Customer Editable</w:t>
            </w:r>
          </w:p>
        </w:tc>
        <w:tc>
          <w:tcPr>
            <w:tcW w:w="0" w:type="auto"/>
            <w:tcMar>
              <w:top w:w="100" w:type="dxa"/>
              <w:left w:w="100" w:type="dxa"/>
              <w:bottom w:w="100" w:type="dxa"/>
              <w:right w:w="100" w:type="dxa"/>
            </w:tcMar>
          </w:tcPr>
          <w:p w14:paraId="0DB21061" w14:textId="77777777" w:rsidR="00E01D6B" w:rsidRDefault="00000000">
            <w:r>
              <w:t>No</w:t>
            </w:r>
          </w:p>
        </w:tc>
      </w:tr>
      <w:tr w:rsidR="00E01D6B" w14:paraId="1646562F" w14:textId="77777777">
        <w:tblPrEx>
          <w:tblCellMar>
            <w:top w:w="0" w:type="dxa"/>
            <w:bottom w:w="0" w:type="dxa"/>
          </w:tblCellMar>
        </w:tblPrEx>
        <w:tc>
          <w:tcPr>
            <w:tcW w:w="0" w:type="auto"/>
            <w:tcMar>
              <w:top w:w="100" w:type="dxa"/>
              <w:left w:w="100" w:type="dxa"/>
              <w:bottom w:w="100" w:type="dxa"/>
              <w:right w:w="100" w:type="dxa"/>
            </w:tcMar>
          </w:tcPr>
          <w:p w14:paraId="26571CDD" w14:textId="77777777" w:rsidR="00E01D6B" w:rsidRDefault="00000000">
            <w:r>
              <w:t>Parameter Value</w:t>
            </w:r>
          </w:p>
        </w:tc>
        <w:tc>
          <w:tcPr>
            <w:tcW w:w="0" w:type="auto"/>
            <w:tcMar>
              <w:top w:w="100" w:type="dxa"/>
              <w:left w:w="100" w:type="dxa"/>
              <w:bottom w:w="100" w:type="dxa"/>
              <w:right w:w="100" w:type="dxa"/>
            </w:tcMar>
          </w:tcPr>
          <w:p w14:paraId="76FB0045" w14:textId="77777777" w:rsidR="00E01D6B" w:rsidRDefault="00000000">
            <w:r>
              <w:t>No</w:t>
            </w:r>
          </w:p>
        </w:tc>
      </w:tr>
    </w:tbl>
    <w:p w14:paraId="236515BA" w14:textId="77777777" w:rsidR="00E01D6B" w:rsidRDefault="00000000">
      <w:pPr>
        <w:spacing w:before="300"/>
      </w:pPr>
      <w:r>
        <w:rPr>
          <w:b/>
          <w:bCs/>
        </w:rPr>
        <w:t xml:space="preserve">Note: </w:t>
      </w:r>
      <w:r>
        <w:t>Configures the display of the Search page. If this parameter is set to Yes, the Search page will display all the records of the document type when it first comes up. If this parameter is set to No, search will only begin if users click the Search button. Set this parameter to No if too many records in the result set slow down the performance of the page.</w:t>
      </w:r>
    </w:p>
    <w:p w14:paraId="77FF5370" w14:textId="77777777" w:rsidR="00E01D6B" w:rsidRDefault="00E01D6B">
      <w:pPr>
        <w:pageBreakBefore/>
      </w:pPr>
    </w:p>
    <w:p w14:paraId="1930EBD9" w14:textId="77777777" w:rsidR="00E01D6B" w:rsidRDefault="00000000">
      <w:pPr>
        <w:pStyle w:val="Heading2"/>
        <w:spacing w:after="200"/>
        <w:jc w:val="center"/>
      </w:pPr>
      <w:r>
        <w:rPr>
          <w:b/>
          <w:bCs/>
          <w:sz w:val="32"/>
          <w:szCs w:val="32"/>
        </w:rPr>
        <w:t>Configuration Item</w:t>
      </w:r>
    </w:p>
    <w:p w14:paraId="04D49690" w14:textId="77777777" w:rsidR="00E01D6B" w:rsidRDefault="00000000">
      <w:pPr>
        <w:spacing w:after="240"/>
        <w:jc w:val="center"/>
      </w:pPr>
      <w:r>
        <w:rPr>
          <w:b/>
          <w:bCs/>
        </w:rPr>
        <w:t>Application.UI.UsabilitySurveyLink</w:t>
      </w:r>
    </w:p>
    <w:p w14:paraId="6AA0C4A9" w14:textId="77777777" w:rsidR="00E01D6B" w:rsidRDefault="00000000">
      <w:pPr>
        <w:spacing w:after="300"/>
        <w:jc w:val="center"/>
      </w:pPr>
      <w:r>
        <w:rPr>
          <w:i/>
          <w:iCs/>
        </w:rPr>
        <w:t xml:space="preserve">Current value: </w:t>
      </w:r>
      <w:r>
        <w:rPr>
          <w:b/>
          <w:bCs/>
          <w:color w:val="8B0000"/>
        </w:rPr>
        <w:t>http://www.customersat3.com/TakeSurvey.asp?si=dzynC2DlXiQ%3D</w:t>
      </w:r>
    </w:p>
    <w:p w14:paraId="34A589FF" w14:textId="77777777" w:rsidR="00E01D6B" w:rsidRDefault="00000000">
      <w:pPr>
        <w:spacing w:after="300"/>
      </w:pPr>
      <w:r>
        <w:rPr>
          <w:b/>
          <w:bCs/>
        </w:rPr>
        <w:t>Description:</w:t>
      </w:r>
      <w:r>
        <w:rPr>
          <w:b/>
          <w:bCs/>
        </w:rPr>
        <w:tab/>
      </w:r>
      <w:r>
        <w: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162"/>
        <w:gridCol w:w="5862"/>
      </w:tblGrid>
      <w:tr w:rsidR="00E01D6B" w14:paraId="07FD701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ABC61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DC3581" w14:textId="77777777" w:rsidR="00E01D6B" w:rsidRDefault="00000000">
            <w:r>
              <w:rPr>
                <w:b/>
                <w:bCs/>
              </w:rPr>
              <w:t>Value</w:t>
            </w:r>
          </w:p>
        </w:tc>
      </w:tr>
      <w:tr w:rsidR="00E01D6B" w14:paraId="0F3E9B22" w14:textId="77777777">
        <w:tblPrEx>
          <w:tblCellMar>
            <w:top w:w="0" w:type="dxa"/>
            <w:bottom w:w="0" w:type="dxa"/>
          </w:tblCellMar>
        </w:tblPrEx>
        <w:tc>
          <w:tcPr>
            <w:tcW w:w="0" w:type="auto"/>
            <w:tcMar>
              <w:top w:w="100" w:type="dxa"/>
              <w:left w:w="100" w:type="dxa"/>
              <w:bottom w:w="100" w:type="dxa"/>
              <w:right w:w="100" w:type="dxa"/>
            </w:tcMar>
          </w:tcPr>
          <w:p w14:paraId="20C17D6B" w14:textId="77777777" w:rsidR="00E01D6B" w:rsidRDefault="00000000">
            <w:r>
              <w:t>Parameter Type</w:t>
            </w:r>
          </w:p>
        </w:tc>
        <w:tc>
          <w:tcPr>
            <w:tcW w:w="0" w:type="auto"/>
            <w:tcMar>
              <w:top w:w="100" w:type="dxa"/>
              <w:left w:w="100" w:type="dxa"/>
              <w:bottom w:w="100" w:type="dxa"/>
              <w:right w:w="100" w:type="dxa"/>
            </w:tcMar>
          </w:tcPr>
          <w:p w14:paraId="39F536A8" w14:textId="77777777" w:rsidR="00E01D6B" w:rsidRDefault="00000000">
            <w:r>
              <w:t>java.lang.String</w:t>
            </w:r>
          </w:p>
        </w:tc>
      </w:tr>
      <w:tr w:rsidR="00E01D6B" w14:paraId="3E40F1AC" w14:textId="77777777">
        <w:tblPrEx>
          <w:tblCellMar>
            <w:top w:w="0" w:type="dxa"/>
            <w:bottom w:w="0" w:type="dxa"/>
          </w:tblCellMar>
        </w:tblPrEx>
        <w:tc>
          <w:tcPr>
            <w:tcW w:w="0" w:type="auto"/>
            <w:tcMar>
              <w:top w:w="100" w:type="dxa"/>
              <w:left w:w="100" w:type="dxa"/>
              <w:bottom w:w="100" w:type="dxa"/>
              <w:right w:w="100" w:type="dxa"/>
            </w:tcMar>
          </w:tcPr>
          <w:p w14:paraId="6FD2217E" w14:textId="77777777" w:rsidR="00E01D6B" w:rsidRDefault="00000000">
            <w:r>
              <w:t>Is Default</w:t>
            </w:r>
          </w:p>
        </w:tc>
        <w:tc>
          <w:tcPr>
            <w:tcW w:w="0" w:type="auto"/>
            <w:tcMar>
              <w:top w:w="100" w:type="dxa"/>
              <w:left w:w="100" w:type="dxa"/>
              <w:bottom w:w="100" w:type="dxa"/>
              <w:right w:w="100" w:type="dxa"/>
            </w:tcMar>
          </w:tcPr>
          <w:p w14:paraId="6B5BDD2D" w14:textId="77777777" w:rsidR="00E01D6B" w:rsidRDefault="00000000">
            <w:r>
              <w:t>No</w:t>
            </w:r>
          </w:p>
        </w:tc>
      </w:tr>
      <w:tr w:rsidR="00E01D6B" w14:paraId="5BCA7809" w14:textId="77777777">
        <w:tblPrEx>
          <w:tblCellMar>
            <w:top w:w="0" w:type="dxa"/>
            <w:bottom w:w="0" w:type="dxa"/>
          </w:tblCellMar>
        </w:tblPrEx>
        <w:tc>
          <w:tcPr>
            <w:tcW w:w="0" w:type="auto"/>
            <w:tcMar>
              <w:top w:w="100" w:type="dxa"/>
              <w:left w:w="100" w:type="dxa"/>
              <w:bottom w:w="100" w:type="dxa"/>
              <w:right w:w="100" w:type="dxa"/>
            </w:tcMar>
          </w:tcPr>
          <w:p w14:paraId="5C8423BB" w14:textId="77777777" w:rsidR="00E01D6B" w:rsidRDefault="00000000">
            <w:r>
              <w:t>Default Value</w:t>
            </w:r>
          </w:p>
        </w:tc>
        <w:tc>
          <w:tcPr>
            <w:tcW w:w="0" w:type="auto"/>
            <w:tcMar>
              <w:top w:w="100" w:type="dxa"/>
              <w:left w:w="100" w:type="dxa"/>
              <w:bottom w:w="100" w:type="dxa"/>
              <w:right w:w="100" w:type="dxa"/>
            </w:tcMar>
          </w:tcPr>
          <w:p w14:paraId="545BAB61" w14:textId="77777777" w:rsidR="00E01D6B" w:rsidRDefault="00E01D6B"/>
        </w:tc>
      </w:tr>
      <w:tr w:rsidR="00E01D6B" w14:paraId="434B6AD2" w14:textId="77777777">
        <w:tblPrEx>
          <w:tblCellMar>
            <w:top w:w="0" w:type="dxa"/>
            <w:bottom w:w="0" w:type="dxa"/>
          </w:tblCellMar>
        </w:tblPrEx>
        <w:tc>
          <w:tcPr>
            <w:tcW w:w="0" w:type="auto"/>
            <w:tcMar>
              <w:top w:w="100" w:type="dxa"/>
              <w:left w:w="100" w:type="dxa"/>
              <w:bottom w:w="100" w:type="dxa"/>
              <w:right w:w="100" w:type="dxa"/>
            </w:tcMar>
          </w:tcPr>
          <w:p w14:paraId="016BDC45" w14:textId="77777777" w:rsidR="00E01D6B" w:rsidRDefault="00000000">
            <w:r>
              <w:t>Is Customer Editable</w:t>
            </w:r>
          </w:p>
        </w:tc>
        <w:tc>
          <w:tcPr>
            <w:tcW w:w="0" w:type="auto"/>
            <w:tcMar>
              <w:top w:w="100" w:type="dxa"/>
              <w:left w:w="100" w:type="dxa"/>
              <w:bottom w:w="100" w:type="dxa"/>
              <w:right w:w="100" w:type="dxa"/>
            </w:tcMar>
          </w:tcPr>
          <w:p w14:paraId="21EE053B" w14:textId="77777777" w:rsidR="00E01D6B" w:rsidRDefault="00000000">
            <w:r>
              <w:t>No</w:t>
            </w:r>
          </w:p>
        </w:tc>
      </w:tr>
      <w:tr w:rsidR="00E01D6B" w14:paraId="630B55A7" w14:textId="77777777">
        <w:tblPrEx>
          <w:tblCellMar>
            <w:top w:w="0" w:type="dxa"/>
            <w:bottom w:w="0" w:type="dxa"/>
          </w:tblCellMar>
        </w:tblPrEx>
        <w:tc>
          <w:tcPr>
            <w:tcW w:w="0" w:type="auto"/>
            <w:tcMar>
              <w:top w:w="100" w:type="dxa"/>
              <w:left w:w="100" w:type="dxa"/>
              <w:bottom w:w="100" w:type="dxa"/>
              <w:right w:w="100" w:type="dxa"/>
            </w:tcMar>
          </w:tcPr>
          <w:p w14:paraId="3F4DDD15" w14:textId="77777777" w:rsidR="00E01D6B" w:rsidRDefault="00000000">
            <w:r>
              <w:t>Parameter Value</w:t>
            </w:r>
          </w:p>
        </w:tc>
        <w:tc>
          <w:tcPr>
            <w:tcW w:w="0" w:type="auto"/>
            <w:tcMar>
              <w:top w:w="100" w:type="dxa"/>
              <w:left w:w="100" w:type="dxa"/>
              <w:bottom w:w="100" w:type="dxa"/>
              <w:right w:w="100" w:type="dxa"/>
            </w:tcMar>
          </w:tcPr>
          <w:p w14:paraId="2927483F" w14:textId="77777777" w:rsidR="00E01D6B" w:rsidRDefault="00000000">
            <w:r>
              <w:t>http://www.customersat3.com/TakeSurvey.asp?si=dzynC2DlXiQ%3D</w:t>
            </w:r>
          </w:p>
        </w:tc>
      </w:tr>
    </w:tbl>
    <w:p w14:paraId="44E1CD6C" w14:textId="77777777" w:rsidR="00E01D6B" w:rsidRDefault="00000000">
      <w:pPr>
        <w:spacing w:before="300"/>
      </w:pPr>
      <w:r>
        <w:rPr>
          <w:b/>
          <w:bCs/>
        </w:rPr>
        <w:t xml:space="preserve">Note: </w:t>
      </w:r>
      <w:r>
        <w:t>-</w:t>
      </w:r>
    </w:p>
    <w:p w14:paraId="25927556" w14:textId="77777777" w:rsidR="00E01D6B" w:rsidRDefault="00E01D6B">
      <w:pPr>
        <w:pageBreakBefore/>
      </w:pPr>
    </w:p>
    <w:p w14:paraId="7EAC3A8E" w14:textId="77777777" w:rsidR="00E01D6B" w:rsidRDefault="00000000">
      <w:pPr>
        <w:pStyle w:val="Heading2"/>
        <w:spacing w:after="200"/>
        <w:jc w:val="center"/>
      </w:pPr>
      <w:r>
        <w:rPr>
          <w:b/>
          <w:bCs/>
          <w:sz w:val="32"/>
          <w:szCs w:val="32"/>
        </w:rPr>
        <w:t>Enable Validation of User Profile Accounting</w:t>
      </w:r>
    </w:p>
    <w:p w14:paraId="304F6361" w14:textId="77777777" w:rsidR="00E01D6B" w:rsidRDefault="00000000">
      <w:pPr>
        <w:spacing w:after="240"/>
        <w:jc w:val="center"/>
      </w:pPr>
      <w:r>
        <w:rPr>
          <w:b/>
          <w:bCs/>
        </w:rPr>
        <w:t>Application.UI.ValidateUserProfileAccounting</w:t>
      </w:r>
    </w:p>
    <w:p w14:paraId="70A45B93" w14:textId="77777777" w:rsidR="00E01D6B" w:rsidRDefault="00000000">
      <w:pPr>
        <w:spacing w:after="300"/>
        <w:jc w:val="center"/>
      </w:pPr>
      <w:r>
        <w:rPr>
          <w:i/>
          <w:iCs/>
        </w:rPr>
        <w:t xml:space="preserve">Current value: </w:t>
      </w:r>
      <w:r>
        <w:rPr>
          <w:b/>
          <w:bCs/>
          <w:color w:val="8B0000"/>
        </w:rPr>
        <w:t>DISABLED</w:t>
      </w:r>
    </w:p>
    <w:p w14:paraId="6C5A0059" w14:textId="77777777" w:rsidR="00E01D6B" w:rsidRDefault="00000000">
      <w:pPr>
        <w:spacing w:after="300"/>
      </w:pPr>
      <w:r>
        <w:rPr>
          <w:b/>
          <w:bCs/>
        </w:rPr>
        <w:t>Description:</w:t>
      </w:r>
      <w:r>
        <w:rPr>
          <w:b/>
          <w:bCs/>
        </w:rPr>
        <w:tab/>
      </w:r>
      <w:r>
        <w:t>Specifies whether the user profile accounting information should be validated on UI.</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606C0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3CC508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03AA1DC" w14:textId="77777777" w:rsidR="00E01D6B" w:rsidRDefault="00000000">
            <w:r>
              <w:rPr>
                <w:b/>
                <w:bCs/>
              </w:rPr>
              <w:t>Value</w:t>
            </w:r>
          </w:p>
        </w:tc>
      </w:tr>
      <w:tr w:rsidR="00E01D6B" w14:paraId="01DE9CB2" w14:textId="77777777">
        <w:tblPrEx>
          <w:tblCellMar>
            <w:top w:w="0" w:type="dxa"/>
            <w:bottom w:w="0" w:type="dxa"/>
          </w:tblCellMar>
        </w:tblPrEx>
        <w:tc>
          <w:tcPr>
            <w:tcW w:w="0" w:type="auto"/>
            <w:tcMar>
              <w:top w:w="100" w:type="dxa"/>
              <w:left w:w="100" w:type="dxa"/>
              <w:bottom w:w="100" w:type="dxa"/>
              <w:right w:w="100" w:type="dxa"/>
            </w:tcMar>
          </w:tcPr>
          <w:p w14:paraId="421E4DF2" w14:textId="77777777" w:rsidR="00E01D6B" w:rsidRDefault="00000000">
            <w:r>
              <w:t>Parameter Type</w:t>
            </w:r>
          </w:p>
        </w:tc>
        <w:tc>
          <w:tcPr>
            <w:tcW w:w="0" w:type="auto"/>
            <w:tcMar>
              <w:top w:w="100" w:type="dxa"/>
              <w:left w:w="100" w:type="dxa"/>
              <w:bottom w:w="100" w:type="dxa"/>
              <w:right w:w="100" w:type="dxa"/>
            </w:tcMar>
          </w:tcPr>
          <w:p w14:paraId="1FA1163B" w14:textId="77777777" w:rsidR="00E01D6B" w:rsidRDefault="00000000">
            <w:r>
              <w:t>java.lang.Boolean</w:t>
            </w:r>
          </w:p>
        </w:tc>
      </w:tr>
      <w:tr w:rsidR="00E01D6B" w14:paraId="6539BCAF" w14:textId="77777777">
        <w:tblPrEx>
          <w:tblCellMar>
            <w:top w:w="0" w:type="dxa"/>
            <w:bottom w:w="0" w:type="dxa"/>
          </w:tblCellMar>
        </w:tblPrEx>
        <w:tc>
          <w:tcPr>
            <w:tcW w:w="0" w:type="auto"/>
            <w:tcMar>
              <w:top w:w="100" w:type="dxa"/>
              <w:left w:w="100" w:type="dxa"/>
              <w:bottom w:w="100" w:type="dxa"/>
              <w:right w:w="100" w:type="dxa"/>
            </w:tcMar>
          </w:tcPr>
          <w:p w14:paraId="542E022C" w14:textId="77777777" w:rsidR="00E01D6B" w:rsidRDefault="00000000">
            <w:r>
              <w:t>Is Default</w:t>
            </w:r>
          </w:p>
        </w:tc>
        <w:tc>
          <w:tcPr>
            <w:tcW w:w="0" w:type="auto"/>
            <w:tcMar>
              <w:top w:w="100" w:type="dxa"/>
              <w:left w:w="100" w:type="dxa"/>
              <w:bottom w:w="100" w:type="dxa"/>
              <w:right w:w="100" w:type="dxa"/>
            </w:tcMar>
          </w:tcPr>
          <w:p w14:paraId="041643F5" w14:textId="77777777" w:rsidR="00E01D6B" w:rsidRDefault="00000000">
            <w:r>
              <w:t>No</w:t>
            </w:r>
          </w:p>
        </w:tc>
      </w:tr>
      <w:tr w:rsidR="00E01D6B" w14:paraId="58C30E19" w14:textId="77777777">
        <w:tblPrEx>
          <w:tblCellMar>
            <w:top w:w="0" w:type="dxa"/>
            <w:bottom w:w="0" w:type="dxa"/>
          </w:tblCellMar>
        </w:tblPrEx>
        <w:tc>
          <w:tcPr>
            <w:tcW w:w="0" w:type="auto"/>
            <w:tcMar>
              <w:top w:w="100" w:type="dxa"/>
              <w:left w:w="100" w:type="dxa"/>
              <w:bottom w:w="100" w:type="dxa"/>
              <w:right w:w="100" w:type="dxa"/>
            </w:tcMar>
          </w:tcPr>
          <w:p w14:paraId="730865A1" w14:textId="77777777" w:rsidR="00E01D6B" w:rsidRDefault="00000000">
            <w:r>
              <w:t>Default Value</w:t>
            </w:r>
          </w:p>
        </w:tc>
        <w:tc>
          <w:tcPr>
            <w:tcW w:w="0" w:type="auto"/>
            <w:tcMar>
              <w:top w:w="100" w:type="dxa"/>
              <w:left w:w="100" w:type="dxa"/>
              <w:bottom w:w="100" w:type="dxa"/>
              <w:right w:w="100" w:type="dxa"/>
            </w:tcMar>
          </w:tcPr>
          <w:p w14:paraId="242FCC73" w14:textId="77777777" w:rsidR="00E01D6B" w:rsidRDefault="00000000">
            <w:r>
              <w:t>Yes</w:t>
            </w:r>
          </w:p>
        </w:tc>
      </w:tr>
      <w:tr w:rsidR="00E01D6B" w14:paraId="42AE2393" w14:textId="77777777">
        <w:tblPrEx>
          <w:tblCellMar>
            <w:top w:w="0" w:type="dxa"/>
            <w:bottom w:w="0" w:type="dxa"/>
          </w:tblCellMar>
        </w:tblPrEx>
        <w:tc>
          <w:tcPr>
            <w:tcW w:w="0" w:type="auto"/>
            <w:tcMar>
              <w:top w:w="100" w:type="dxa"/>
              <w:left w:w="100" w:type="dxa"/>
              <w:bottom w:w="100" w:type="dxa"/>
              <w:right w:w="100" w:type="dxa"/>
            </w:tcMar>
          </w:tcPr>
          <w:p w14:paraId="4E00C95F" w14:textId="77777777" w:rsidR="00E01D6B" w:rsidRDefault="00000000">
            <w:r>
              <w:t>Is Customer Editable</w:t>
            </w:r>
          </w:p>
        </w:tc>
        <w:tc>
          <w:tcPr>
            <w:tcW w:w="0" w:type="auto"/>
            <w:tcMar>
              <w:top w:w="100" w:type="dxa"/>
              <w:left w:w="100" w:type="dxa"/>
              <w:bottom w:w="100" w:type="dxa"/>
              <w:right w:w="100" w:type="dxa"/>
            </w:tcMar>
          </w:tcPr>
          <w:p w14:paraId="0F3A17C2" w14:textId="77777777" w:rsidR="00E01D6B" w:rsidRDefault="00000000">
            <w:r>
              <w:t>No</w:t>
            </w:r>
          </w:p>
        </w:tc>
      </w:tr>
      <w:tr w:rsidR="00E01D6B" w14:paraId="39DD7777" w14:textId="77777777">
        <w:tblPrEx>
          <w:tblCellMar>
            <w:top w:w="0" w:type="dxa"/>
            <w:bottom w:w="0" w:type="dxa"/>
          </w:tblCellMar>
        </w:tblPrEx>
        <w:tc>
          <w:tcPr>
            <w:tcW w:w="0" w:type="auto"/>
            <w:tcMar>
              <w:top w:w="100" w:type="dxa"/>
              <w:left w:w="100" w:type="dxa"/>
              <w:bottom w:w="100" w:type="dxa"/>
              <w:right w:w="100" w:type="dxa"/>
            </w:tcMar>
          </w:tcPr>
          <w:p w14:paraId="2D979DCA" w14:textId="77777777" w:rsidR="00E01D6B" w:rsidRDefault="00000000">
            <w:r>
              <w:t>Parameter Value</w:t>
            </w:r>
          </w:p>
        </w:tc>
        <w:tc>
          <w:tcPr>
            <w:tcW w:w="0" w:type="auto"/>
            <w:tcMar>
              <w:top w:w="100" w:type="dxa"/>
              <w:left w:w="100" w:type="dxa"/>
              <w:bottom w:w="100" w:type="dxa"/>
              <w:right w:w="100" w:type="dxa"/>
            </w:tcMar>
          </w:tcPr>
          <w:p w14:paraId="2C8D0AA0" w14:textId="77777777" w:rsidR="00E01D6B" w:rsidRDefault="00000000">
            <w:r>
              <w:t>No</w:t>
            </w:r>
          </w:p>
        </w:tc>
      </w:tr>
    </w:tbl>
    <w:p w14:paraId="003CD3D2" w14:textId="77777777" w:rsidR="00E01D6B" w:rsidRDefault="00000000">
      <w:pPr>
        <w:spacing w:before="300"/>
      </w:pPr>
      <w:r>
        <w:rPr>
          <w:b/>
          <w:bCs/>
        </w:rPr>
        <w:t xml:space="preserve">Note: </w:t>
      </w:r>
      <w:r>
        <w:t>Specifies whether the user profile accounting information should be validated on UI.</w:t>
      </w:r>
    </w:p>
    <w:p w14:paraId="3896CC9F" w14:textId="77777777" w:rsidR="00E01D6B" w:rsidRDefault="00E01D6B">
      <w:pPr>
        <w:pageBreakBefore/>
      </w:pPr>
    </w:p>
    <w:p w14:paraId="0C34C57C" w14:textId="77777777" w:rsidR="00E01D6B" w:rsidRDefault="00000000">
      <w:pPr>
        <w:pStyle w:val="Heading2"/>
        <w:spacing w:after="200"/>
        <w:jc w:val="center"/>
      </w:pPr>
      <w:r>
        <w:rPr>
          <w:b/>
          <w:bCs/>
          <w:sz w:val="32"/>
          <w:szCs w:val="32"/>
        </w:rPr>
        <w:t>Provide a URL for supplier self-registration</w:t>
      </w:r>
    </w:p>
    <w:p w14:paraId="5F88E01D" w14:textId="77777777" w:rsidR="00E01D6B" w:rsidRDefault="00000000">
      <w:pPr>
        <w:spacing w:after="240"/>
        <w:jc w:val="center"/>
      </w:pPr>
      <w:r>
        <w:rPr>
          <w:b/>
          <w:bCs/>
        </w:rPr>
        <w:t>Application.User.CanSupplierSelfRegister</w:t>
      </w:r>
    </w:p>
    <w:p w14:paraId="210AAFF9" w14:textId="77777777" w:rsidR="00E01D6B" w:rsidRDefault="00000000">
      <w:pPr>
        <w:spacing w:after="300"/>
        <w:jc w:val="center"/>
      </w:pPr>
      <w:r>
        <w:rPr>
          <w:i/>
          <w:iCs/>
        </w:rPr>
        <w:t xml:space="preserve">Current value: </w:t>
      </w:r>
      <w:r>
        <w:rPr>
          <w:b/>
          <w:bCs/>
          <w:color w:val="006400"/>
        </w:rPr>
        <w:t>ENABLED</w:t>
      </w:r>
    </w:p>
    <w:p w14:paraId="320DAB77" w14:textId="77777777" w:rsidR="00E01D6B" w:rsidRDefault="00000000">
      <w:pPr>
        <w:spacing w:after="300"/>
      </w:pPr>
      <w:r>
        <w:rPr>
          <w:b/>
          <w:bCs/>
        </w:rPr>
        <w:t>Description:</w:t>
      </w:r>
      <w:r>
        <w:rPr>
          <w:b/>
          <w:bCs/>
        </w:rPr>
        <w:tab/>
      </w:r>
      <w:r>
        <w:t>Specifies whether you can provide a URL that prompts suppliers to register on Ariba Network without establishing a relationship with you. This parameter is not applicable in sites that use supplier request projects.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06BDD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77BD0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99CD791" w14:textId="77777777" w:rsidR="00E01D6B" w:rsidRDefault="00000000">
            <w:r>
              <w:rPr>
                <w:b/>
                <w:bCs/>
              </w:rPr>
              <w:t>Value</w:t>
            </w:r>
          </w:p>
        </w:tc>
      </w:tr>
      <w:tr w:rsidR="00E01D6B" w14:paraId="10B673B1" w14:textId="77777777">
        <w:tblPrEx>
          <w:tblCellMar>
            <w:top w:w="0" w:type="dxa"/>
            <w:bottom w:w="0" w:type="dxa"/>
          </w:tblCellMar>
        </w:tblPrEx>
        <w:tc>
          <w:tcPr>
            <w:tcW w:w="0" w:type="auto"/>
            <w:tcMar>
              <w:top w:w="100" w:type="dxa"/>
              <w:left w:w="100" w:type="dxa"/>
              <w:bottom w:w="100" w:type="dxa"/>
              <w:right w:w="100" w:type="dxa"/>
            </w:tcMar>
          </w:tcPr>
          <w:p w14:paraId="4AAD3413" w14:textId="77777777" w:rsidR="00E01D6B" w:rsidRDefault="00000000">
            <w:r>
              <w:t>Parameter Type</w:t>
            </w:r>
          </w:p>
        </w:tc>
        <w:tc>
          <w:tcPr>
            <w:tcW w:w="0" w:type="auto"/>
            <w:tcMar>
              <w:top w:w="100" w:type="dxa"/>
              <w:left w:w="100" w:type="dxa"/>
              <w:bottom w:w="100" w:type="dxa"/>
              <w:right w:w="100" w:type="dxa"/>
            </w:tcMar>
          </w:tcPr>
          <w:p w14:paraId="71B3905F" w14:textId="77777777" w:rsidR="00E01D6B" w:rsidRDefault="00000000">
            <w:r>
              <w:t>java.lang.Boolean</w:t>
            </w:r>
          </w:p>
        </w:tc>
      </w:tr>
      <w:tr w:rsidR="00E01D6B" w14:paraId="7737B957" w14:textId="77777777">
        <w:tblPrEx>
          <w:tblCellMar>
            <w:top w:w="0" w:type="dxa"/>
            <w:bottom w:w="0" w:type="dxa"/>
          </w:tblCellMar>
        </w:tblPrEx>
        <w:tc>
          <w:tcPr>
            <w:tcW w:w="0" w:type="auto"/>
            <w:tcMar>
              <w:top w:w="100" w:type="dxa"/>
              <w:left w:w="100" w:type="dxa"/>
              <w:bottom w:w="100" w:type="dxa"/>
              <w:right w:w="100" w:type="dxa"/>
            </w:tcMar>
          </w:tcPr>
          <w:p w14:paraId="4281056C" w14:textId="77777777" w:rsidR="00E01D6B" w:rsidRDefault="00000000">
            <w:r>
              <w:t>Is Default</w:t>
            </w:r>
          </w:p>
        </w:tc>
        <w:tc>
          <w:tcPr>
            <w:tcW w:w="0" w:type="auto"/>
            <w:tcMar>
              <w:top w:w="100" w:type="dxa"/>
              <w:left w:w="100" w:type="dxa"/>
              <w:bottom w:w="100" w:type="dxa"/>
              <w:right w:w="100" w:type="dxa"/>
            </w:tcMar>
          </w:tcPr>
          <w:p w14:paraId="6AB9DBF2" w14:textId="77777777" w:rsidR="00E01D6B" w:rsidRDefault="00000000">
            <w:r>
              <w:t>No</w:t>
            </w:r>
          </w:p>
        </w:tc>
      </w:tr>
      <w:tr w:rsidR="00E01D6B" w14:paraId="4267C52D" w14:textId="77777777">
        <w:tblPrEx>
          <w:tblCellMar>
            <w:top w:w="0" w:type="dxa"/>
            <w:bottom w:w="0" w:type="dxa"/>
          </w:tblCellMar>
        </w:tblPrEx>
        <w:tc>
          <w:tcPr>
            <w:tcW w:w="0" w:type="auto"/>
            <w:tcMar>
              <w:top w:w="100" w:type="dxa"/>
              <w:left w:w="100" w:type="dxa"/>
              <w:bottom w:w="100" w:type="dxa"/>
              <w:right w:w="100" w:type="dxa"/>
            </w:tcMar>
          </w:tcPr>
          <w:p w14:paraId="2FCE240F" w14:textId="77777777" w:rsidR="00E01D6B" w:rsidRDefault="00000000">
            <w:r>
              <w:t>Default Value</w:t>
            </w:r>
          </w:p>
        </w:tc>
        <w:tc>
          <w:tcPr>
            <w:tcW w:w="0" w:type="auto"/>
            <w:tcMar>
              <w:top w:w="100" w:type="dxa"/>
              <w:left w:w="100" w:type="dxa"/>
              <w:bottom w:w="100" w:type="dxa"/>
              <w:right w:w="100" w:type="dxa"/>
            </w:tcMar>
          </w:tcPr>
          <w:p w14:paraId="124A2B32" w14:textId="77777777" w:rsidR="00E01D6B" w:rsidRDefault="00000000">
            <w:r>
              <w:t>No</w:t>
            </w:r>
          </w:p>
        </w:tc>
      </w:tr>
      <w:tr w:rsidR="00E01D6B" w14:paraId="6BC47FC7" w14:textId="77777777">
        <w:tblPrEx>
          <w:tblCellMar>
            <w:top w:w="0" w:type="dxa"/>
            <w:bottom w:w="0" w:type="dxa"/>
          </w:tblCellMar>
        </w:tblPrEx>
        <w:tc>
          <w:tcPr>
            <w:tcW w:w="0" w:type="auto"/>
            <w:tcMar>
              <w:top w:w="100" w:type="dxa"/>
              <w:left w:w="100" w:type="dxa"/>
              <w:bottom w:w="100" w:type="dxa"/>
              <w:right w:w="100" w:type="dxa"/>
            </w:tcMar>
          </w:tcPr>
          <w:p w14:paraId="2204290A" w14:textId="77777777" w:rsidR="00E01D6B" w:rsidRDefault="00000000">
            <w:r>
              <w:t>Is Customer Editable</w:t>
            </w:r>
          </w:p>
        </w:tc>
        <w:tc>
          <w:tcPr>
            <w:tcW w:w="0" w:type="auto"/>
            <w:tcMar>
              <w:top w:w="100" w:type="dxa"/>
              <w:left w:w="100" w:type="dxa"/>
              <w:bottom w:w="100" w:type="dxa"/>
              <w:right w:w="100" w:type="dxa"/>
            </w:tcMar>
          </w:tcPr>
          <w:p w14:paraId="14A7285F" w14:textId="77777777" w:rsidR="00E01D6B" w:rsidRDefault="00000000">
            <w:r>
              <w:t>Yes</w:t>
            </w:r>
          </w:p>
        </w:tc>
      </w:tr>
      <w:tr w:rsidR="00E01D6B" w14:paraId="074E9073" w14:textId="77777777">
        <w:tblPrEx>
          <w:tblCellMar>
            <w:top w:w="0" w:type="dxa"/>
            <w:bottom w:w="0" w:type="dxa"/>
          </w:tblCellMar>
        </w:tblPrEx>
        <w:tc>
          <w:tcPr>
            <w:tcW w:w="0" w:type="auto"/>
            <w:tcMar>
              <w:top w:w="100" w:type="dxa"/>
              <w:left w:w="100" w:type="dxa"/>
              <w:bottom w:w="100" w:type="dxa"/>
              <w:right w:w="100" w:type="dxa"/>
            </w:tcMar>
          </w:tcPr>
          <w:p w14:paraId="6C66E921" w14:textId="77777777" w:rsidR="00E01D6B" w:rsidRDefault="00000000">
            <w:r>
              <w:t>Parameter Value</w:t>
            </w:r>
          </w:p>
        </w:tc>
        <w:tc>
          <w:tcPr>
            <w:tcW w:w="0" w:type="auto"/>
            <w:tcMar>
              <w:top w:w="100" w:type="dxa"/>
              <w:left w:w="100" w:type="dxa"/>
              <w:bottom w:w="100" w:type="dxa"/>
              <w:right w:w="100" w:type="dxa"/>
            </w:tcMar>
          </w:tcPr>
          <w:p w14:paraId="430A904C" w14:textId="77777777" w:rsidR="00E01D6B" w:rsidRDefault="00000000">
            <w:r>
              <w:t>Yes</w:t>
            </w:r>
          </w:p>
        </w:tc>
      </w:tr>
    </w:tbl>
    <w:p w14:paraId="6C084146" w14:textId="77777777" w:rsidR="00E01D6B" w:rsidRDefault="00000000">
      <w:pPr>
        <w:spacing w:before="300"/>
      </w:pPr>
      <w:r>
        <w:rPr>
          <w:b/>
          <w:bCs/>
        </w:rPr>
        <w:t xml:space="preserve">Note: </w:t>
      </w:r>
      <w:r>
        <w:t>Specifies whether you can provide a URL that prompts suppliers to register on Ariba Network without establishing a relationship with you. This parameter is not applicable in sites that use supplier request projects.</w:t>
      </w:r>
    </w:p>
    <w:p w14:paraId="13BD0ECC" w14:textId="77777777" w:rsidR="00E01D6B" w:rsidRDefault="00E01D6B">
      <w:pPr>
        <w:pageBreakBefore/>
      </w:pPr>
    </w:p>
    <w:p w14:paraId="56ED5F08" w14:textId="77777777" w:rsidR="00E01D6B" w:rsidRDefault="00000000">
      <w:pPr>
        <w:pStyle w:val="Heading2"/>
        <w:spacing w:after="200"/>
        <w:jc w:val="center"/>
      </w:pPr>
      <w:r>
        <w:rPr>
          <w:b/>
          <w:bCs/>
          <w:sz w:val="32"/>
          <w:szCs w:val="32"/>
        </w:rPr>
        <w:t>Configuration Item</w:t>
      </w:r>
    </w:p>
    <w:p w14:paraId="6B639536" w14:textId="77777777" w:rsidR="00E01D6B" w:rsidRDefault="00000000">
      <w:pPr>
        <w:spacing w:after="240"/>
        <w:jc w:val="center"/>
      </w:pPr>
      <w:r>
        <w:rPr>
          <w:b/>
          <w:bCs/>
        </w:rPr>
        <w:t>Application.User.EnableUserJobProfileSupport</w:t>
      </w:r>
    </w:p>
    <w:p w14:paraId="66603A9E" w14:textId="77777777" w:rsidR="00E01D6B" w:rsidRDefault="00000000">
      <w:pPr>
        <w:spacing w:after="300"/>
        <w:jc w:val="center"/>
      </w:pPr>
      <w:r>
        <w:rPr>
          <w:i/>
          <w:iCs/>
        </w:rPr>
        <w:t xml:space="preserve">Current value: </w:t>
      </w:r>
      <w:r>
        <w:rPr>
          <w:b/>
          <w:bCs/>
          <w:color w:val="006400"/>
        </w:rPr>
        <w:t>ENABLED</w:t>
      </w:r>
    </w:p>
    <w:p w14:paraId="14B59EEF" w14:textId="77777777" w:rsidR="00E01D6B" w:rsidRDefault="00000000">
      <w:pPr>
        <w:spacing w:after="300"/>
      </w:pPr>
      <w:r>
        <w:rPr>
          <w:b/>
          <w:bCs/>
        </w:rPr>
        <w:t>Description:</w:t>
      </w:r>
      <w:r>
        <w:rPr>
          <w:b/>
          <w:bCs/>
        </w:rPr>
        <w:tab/>
      </w:r>
      <w:r>
        <w:t>&lt;P&gt;Specifies whether support for adding a user's Job Profile is available or not.&lt;/P&gt;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15FB13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9F010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CF65675" w14:textId="77777777" w:rsidR="00E01D6B" w:rsidRDefault="00000000">
            <w:r>
              <w:rPr>
                <w:b/>
                <w:bCs/>
              </w:rPr>
              <w:t>Value</w:t>
            </w:r>
          </w:p>
        </w:tc>
      </w:tr>
      <w:tr w:rsidR="00E01D6B" w14:paraId="00EA9AF2" w14:textId="77777777">
        <w:tblPrEx>
          <w:tblCellMar>
            <w:top w:w="0" w:type="dxa"/>
            <w:bottom w:w="0" w:type="dxa"/>
          </w:tblCellMar>
        </w:tblPrEx>
        <w:tc>
          <w:tcPr>
            <w:tcW w:w="0" w:type="auto"/>
            <w:tcMar>
              <w:top w:w="100" w:type="dxa"/>
              <w:left w:w="100" w:type="dxa"/>
              <w:bottom w:w="100" w:type="dxa"/>
              <w:right w:w="100" w:type="dxa"/>
            </w:tcMar>
          </w:tcPr>
          <w:p w14:paraId="0F1DE48C" w14:textId="77777777" w:rsidR="00E01D6B" w:rsidRDefault="00000000">
            <w:r>
              <w:t>Parameter Type</w:t>
            </w:r>
          </w:p>
        </w:tc>
        <w:tc>
          <w:tcPr>
            <w:tcW w:w="0" w:type="auto"/>
            <w:tcMar>
              <w:top w:w="100" w:type="dxa"/>
              <w:left w:w="100" w:type="dxa"/>
              <w:bottom w:w="100" w:type="dxa"/>
              <w:right w:w="100" w:type="dxa"/>
            </w:tcMar>
          </w:tcPr>
          <w:p w14:paraId="08D57B5F" w14:textId="77777777" w:rsidR="00E01D6B" w:rsidRDefault="00000000">
            <w:r>
              <w:t>java.lang.Boolean</w:t>
            </w:r>
          </w:p>
        </w:tc>
      </w:tr>
      <w:tr w:rsidR="00E01D6B" w14:paraId="5B661F0E" w14:textId="77777777">
        <w:tblPrEx>
          <w:tblCellMar>
            <w:top w:w="0" w:type="dxa"/>
            <w:bottom w:w="0" w:type="dxa"/>
          </w:tblCellMar>
        </w:tblPrEx>
        <w:tc>
          <w:tcPr>
            <w:tcW w:w="0" w:type="auto"/>
            <w:tcMar>
              <w:top w:w="100" w:type="dxa"/>
              <w:left w:w="100" w:type="dxa"/>
              <w:bottom w:w="100" w:type="dxa"/>
              <w:right w:w="100" w:type="dxa"/>
            </w:tcMar>
          </w:tcPr>
          <w:p w14:paraId="4346E891" w14:textId="77777777" w:rsidR="00E01D6B" w:rsidRDefault="00000000">
            <w:r>
              <w:t>Is Default</w:t>
            </w:r>
          </w:p>
        </w:tc>
        <w:tc>
          <w:tcPr>
            <w:tcW w:w="0" w:type="auto"/>
            <w:tcMar>
              <w:top w:w="100" w:type="dxa"/>
              <w:left w:w="100" w:type="dxa"/>
              <w:bottom w:w="100" w:type="dxa"/>
              <w:right w:w="100" w:type="dxa"/>
            </w:tcMar>
          </w:tcPr>
          <w:p w14:paraId="1254D46D" w14:textId="77777777" w:rsidR="00E01D6B" w:rsidRDefault="00000000">
            <w:r>
              <w:t>No</w:t>
            </w:r>
          </w:p>
        </w:tc>
      </w:tr>
      <w:tr w:rsidR="00E01D6B" w14:paraId="1B9685B6" w14:textId="77777777">
        <w:tblPrEx>
          <w:tblCellMar>
            <w:top w:w="0" w:type="dxa"/>
            <w:bottom w:w="0" w:type="dxa"/>
          </w:tblCellMar>
        </w:tblPrEx>
        <w:tc>
          <w:tcPr>
            <w:tcW w:w="0" w:type="auto"/>
            <w:tcMar>
              <w:top w:w="100" w:type="dxa"/>
              <w:left w:w="100" w:type="dxa"/>
              <w:bottom w:w="100" w:type="dxa"/>
              <w:right w:w="100" w:type="dxa"/>
            </w:tcMar>
          </w:tcPr>
          <w:p w14:paraId="77C24488" w14:textId="77777777" w:rsidR="00E01D6B" w:rsidRDefault="00000000">
            <w:r>
              <w:t>Default Value</w:t>
            </w:r>
          </w:p>
        </w:tc>
        <w:tc>
          <w:tcPr>
            <w:tcW w:w="0" w:type="auto"/>
            <w:tcMar>
              <w:top w:w="100" w:type="dxa"/>
              <w:left w:w="100" w:type="dxa"/>
              <w:bottom w:w="100" w:type="dxa"/>
              <w:right w:w="100" w:type="dxa"/>
            </w:tcMar>
          </w:tcPr>
          <w:p w14:paraId="72CC1D8C" w14:textId="77777777" w:rsidR="00E01D6B" w:rsidRDefault="00000000">
            <w:r>
              <w:t>No</w:t>
            </w:r>
          </w:p>
        </w:tc>
      </w:tr>
      <w:tr w:rsidR="00E01D6B" w14:paraId="474F9E44" w14:textId="77777777">
        <w:tblPrEx>
          <w:tblCellMar>
            <w:top w:w="0" w:type="dxa"/>
            <w:bottom w:w="0" w:type="dxa"/>
          </w:tblCellMar>
        </w:tblPrEx>
        <w:tc>
          <w:tcPr>
            <w:tcW w:w="0" w:type="auto"/>
            <w:tcMar>
              <w:top w:w="100" w:type="dxa"/>
              <w:left w:w="100" w:type="dxa"/>
              <w:bottom w:w="100" w:type="dxa"/>
              <w:right w:w="100" w:type="dxa"/>
            </w:tcMar>
          </w:tcPr>
          <w:p w14:paraId="789468B6" w14:textId="77777777" w:rsidR="00E01D6B" w:rsidRDefault="00000000">
            <w:r>
              <w:t>Is Customer Editable</w:t>
            </w:r>
          </w:p>
        </w:tc>
        <w:tc>
          <w:tcPr>
            <w:tcW w:w="0" w:type="auto"/>
            <w:tcMar>
              <w:top w:w="100" w:type="dxa"/>
              <w:left w:w="100" w:type="dxa"/>
              <w:bottom w:w="100" w:type="dxa"/>
              <w:right w:w="100" w:type="dxa"/>
            </w:tcMar>
          </w:tcPr>
          <w:p w14:paraId="708206E6" w14:textId="77777777" w:rsidR="00E01D6B" w:rsidRDefault="00000000">
            <w:r>
              <w:t>No</w:t>
            </w:r>
          </w:p>
        </w:tc>
      </w:tr>
      <w:tr w:rsidR="00E01D6B" w14:paraId="4F981E01" w14:textId="77777777">
        <w:tblPrEx>
          <w:tblCellMar>
            <w:top w:w="0" w:type="dxa"/>
            <w:bottom w:w="0" w:type="dxa"/>
          </w:tblCellMar>
        </w:tblPrEx>
        <w:tc>
          <w:tcPr>
            <w:tcW w:w="0" w:type="auto"/>
            <w:tcMar>
              <w:top w:w="100" w:type="dxa"/>
              <w:left w:w="100" w:type="dxa"/>
              <w:bottom w:w="100" w:type="dxa"/>
              <w:right w:w="100" w:type="dxa"/>
            </w:tcMar>
          </w:tcPr>
          <w:p w14:paraId="54776228" w14:textId="77777777" w:rsidR="00E01D6B" w:rsidRDefault="00000000">
            <w:r>
              <w:t>Parameter Value</w:t>
            </w:r>
          </w:p>
        </w:tc>
        <w:tc>
          <w:tcPr>
            <w:tcW w:w="0" w:type="auto"/>
            <w:tcMar>
              <w:top w:w="100" w:type="dxa"/>
              <w:left w:w="100" w:type="dxa"/>
              <w:bottom w:w="100" w:type="dxa"/>
              <w:right w:w="100" w:type="dxa"/>
            </w:tcMar>
          </w:tcPr>
          <w:p w14:paraId="02FD6F01" w14:textId="77777777" w:rsidR="00E01D6B" w:rsidRDefault="00000000">
            <w:r>
              <w:t>Yes</w:t>
            </w:r>
          </w:p>
        </w:tc>
      </w:tr>
    </w:tbl>
    <w:p w14:paraId="19C3DF64" w14:textId="77777777" w:rsidR="00E01D6B" w:rsidRDefault="00000000">
      <w:pPr>
        <w:spacing w:before="300"/>
      </w:pPr>
      <w:r>
        <w:rPr>
          <w:b/>
          <w:bCs/>
        </w:rPr>
        <w:t xml:space="preserve">Note: </w:t>
      </w:r>
      <w:r>
        <w:t xml:space="preserve"> Specifies whether support for adding a user's Job Profile is available or not.&lt;/P&gt;</w:t>
      </w:r>
    </w:p>
    <w:p w14:paraId="0A5DAD56" w14:textId="77777777" w:rsidR="00E01D6B" w:rsidRDefault="00E01D6B">
      <w:pPr>
        <w:pageBreakBefore/>
      </w:pPr>
    </w:p>
    <w:p w14:paraId="46CF83F3" w14:textId="77777777" w:rsidR="00E01D6B" w:rsidRDefault="00000000">
      <w:pPr>
        <w:pStyle w:val="Heading2"/>
        <w:spacing w:after="200"/>
        <w:jc w:val="center"/>
      </w:pPr>
      <w:r>
        <w:rPr>
          <w:b/>
          <w:bCs/>
          <w:sz w:val="32"/>
          <w:szCs w:val="32"/>
        </w:rPr>
        <w:t>Runs CleanupUserFoldersTask</w:t>
      </w:r>
    </w:p>
    <w:p w14:paraId="2205D49A" w14:textId="77777777" w:rsidR="00E01D6B" w:rsidRDefault="00000000">
      <w:pPr>
        <w:spacing w:after="240"/>
        <w:jc w:val="center"/>
      </w:pPr>
      <w:r>
        <w:rPr>
          <w:b/>
          <w:bCs/>
        </w:rPr>
        <w:t>Application.UserFolders.AllowAutomaticCleanup</w:t>
      </w:r>
    </w:p>
    <w:p w14:paraId="54B9CAD2" w14:textId="77777777" w:rsidR="00E01D6B" w:rsidRDefault="00000000">
      <w:pPr>
        <w:spacing w:after="300"/>
        <w:jc w:val="center"/>
      </w:pPr>
      <w:r>
        <w:rPr>
          <w:i/>
          <w:iCs/>
        </w:rPr>
        <w:t xml:space="preserve">Current value: </w:t>
      </w:r>
      <w:r>
        <w:rPr>
          <w:b/>
          <w:bCs/>
          <w:color w:val="006400"/>
        </w:rPr>
        <w:t>ENABLED</w:t>
      </w:r>
    </w:p>
    <w:p w14:paraId="76A6C0F0" w14:textId="77777777" w:rsidR="00E01D6B" w:rsidRDefault="00000000">
      <w:pPr>
        <w:spacing w:after="300"/>
      </w:pPr>
      <w:r>
        <w:rPr>
          <w:b/>
          <w:bCs/>
        </w:rPr>
        <w:t>Description:</w:t>
      </w:r>
      <w:r>
        <w:rPr>
          <w:b/>
          <w:bCs/>
        </w:rPr>
        <w:tab/>
      </w:r>
      <w:r>
        <w:t>This parameter determines whether the scheduled task CleanupUserFoldersTask should run or not. Default value is false.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57FAD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44B18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5C132A" w14:textId="77777777" w:rsidR="00E01D6B" w:rsidRDefault="00000000">
            <w:r>
              <w:rPr>
                <w:b/>
                <w:bCs/>
              </w:rPr>
              <w:t>Value</w:t>
            </w:r>
          </w:p>
        </w:tc>
      </w:tr>
      <w:tr w:rsidR="00E01D6B" w14:paraId="5663F173" w14:textId="77777777">
        <w:tblPrEx>
          <w:tblCellMar>
            <w:top w:w="0" w:type="dxa"/>
            <w:bottom w:w="0" w:type="dxa"/>
          </w:tblCellMar>
        </w:tblPrEx>
        <w:tc>
          <w:tcPr>
            <w:tcW w:w="0" w:type="auto"/>
            <w:tcMar>
              <w:top w:w="100" w:type="dxa"/>
              <w:left w:w="100" w:type="dxa"/>
              <w:bottom w:w="100" w:type="dxa"/>
              <w:right w:w="100" w:type="dxa"/>
            </w:tcMar>
          </w:tcPr>
          <w:p w14:paraId="193FCA80" w14:textId="77777777" w:rsidR="00E01D6B" w:rsidRDefault="00000000">
            <w:r>
              <w:t>Parameter Type</w:t>
            </w:r>
          </w:p>
        </w:tc>
        <w:tc>
          <w:tcPr>
            <w:tcW w:w="0" w:type="auto"/>
            <w:tcMar>
              <w:top w:w="100" w:type="dxa"/>
              <w:left w:w="100" w:type="dxa"/>
              <w:bottom w:w="100" w:type="dxa"/>
              <w:right w:w="100" w:type="dxa"/>
            </w:tcMar>
          </w:tcPr>
          <w:p w14:paraId="3F485EA7" w14:textId="77777777" w:rsidR="00E01D6B" w:rsidRDefault="00000000">
            <w:r>
              <w:t>java.lang.Boolean</w:t>
            </w:r>
          </w:p>
        </w:tc>
      </w:tr>
      <w:tr w:rsidR="00E01D6B" w14:paraId="0198E32A" w14:textId="77777777">
        <w:tblPrEx>
          <w:tblCellMar>
            <w:top w:w="0" w:type="dxa"/>
            <w:bottom w:w="0" w:type="dxa"/>
          </w:tblCellMar>
        </w:tblPrEx>
        <w:tc>
          <w:tcPr>
            <w:tcW w:w="0" w:type="auto"/>
            <w:tcMar>
              <w:top w:w="100" w:type="dxa"/>
              <w:left w:w="100" w:type="dxa"/>
              <w:bottom w:w="100" w:type="dxa"/>
              <w:right w:w="100" w:type="dxa"/>
            </w:tcMar>
          </w:tcPr>
          <w:p w14:paraId="5332BF3D" w14:textId="77777777" w:rsidR="00E01D6B" w:rsidRDefault="00000000">
            <w:r>
              <w:t>Is Default</w:t>
            </w:r>
          </w:p>
        </w:tc>
        <w:tc>
          <w:tcPr>
            <w:tcW w:w="0" w:type="auto"/>
            <w:tcMar>
              <w:top w:w="100" w:type="dxa"/>
              <w:left w:w="100" w:type="dxa"/>
              <w:bottom w:w="100" w:type="dxa"/>
              <w:right w:w="100" w:type="dxa"/>
            </w:tcMar>
          </w:tcPr>
          <w:p w14:paraId="5CDF67AB" w14:textId="77777777" w:rsidR="00E01D6B" w:rsidRDefault="00000000">
            <w:r>
              <w:t>No</w:t>
            </w:r>
          </w:p>
        </w:tc>
      </w:tr>
      <w:tr w:rsidR="00E01D6B" w14:paraId="40A46B01" w14:textId="77777777">
        <w:tblPrEx>
          <w:tblCellMar>
            <w:top w:w="0" w:type="dxa"/>
            <w:bottom w:w="0" w:type="dxa"/>
          </w:tblCellMar>
        </w:tblPrEx>
        <w:tc>
          <w:tcPr>
            <w:tcW w:w="0" w:type="auto"/>
            <w:tcMar>
              <w:top w:w="100" w:type="dxa"/>
              <w:left w:w="100" w:type="dxa"/>
              <w:bottom w:w="100" w:type="dxa"/>
              <w:right w:w="100" w:type="dxa"/>
            </w:tcMar>
          </w:tcPr>
          <w:p w14:paraId="614F8624" w14:textId="77777777" w:rsidR="00E01D6B" w:rsidRDefault="00000000">
            <w:r>
              <w:t>Default Value</w:t>
            </w:r>
          </w:p>
        </w:tc>
        <w:tc>
          <w:tcPr>
            <w:tcW w:w="0" w:type="auto"/>
            <w:tcMar>
              <w:top w:w="100" w:type="dxa"/>
              <w:left w:w="100" w:type="dxa"/>
              <w:bottom w:w="100" w:type="dxa"/>
              <w:right w:w="100" w:type="dxa"/>
            </w:tcMar>
          </w:tcPr>
          <w:p w14:paraId="42DA02A6" w14:textId="77777777" w:rsidR="00E01D6B" w:rsidRDefault="00000000">
            <w:r>
              <w:t>No</w:t>
            </w:r>
          </w:p>
        </w:tc>
      </w:tr>
      <w:tr w:rsidR="00E01D6B" w14:paraId="78412FA8" w14:textId="77777777">
        <w:tblPrEx>
          <w:tblCellMar>
            <w:top w:w="0" w:type="dxa"/>
            <w:bottom w:w="0" w:type="dxa"/>
          </w:tblCellMar>
        </w:tblPrEx>
        <w:tc>
          <w:tcPr>
            <w:tcW w:w="0" w:type="auto"/>
            <w:tcMar>
              <w:top w:w="100" w:type="dxa"/>
              <w:left w:w="100" w:type="dxa"/>
              <w:bottom w:w="100" w:type="dxa"/>
              <w:right w:w="100" w:type="dxa"/>
            </w:tcMar>
          </w:tcPr>
          <w:p w14:paraId="7EA9D0E3" w14:textId="77777777" w:rsidR="00E01D6B" w:rsidRDefault="00000000">
            <w:r>
              <w:t>Is Customer Editable</w:t>
            </w:r>
          </w:p>
        </w:tc>
        <w:tc>
          <w:tcPr>
            <w:tcW w:w="0" w:type="auto"/>
            <w:tcMar>
              <w:top w:w="100" w:type="dxa"/>
              <w:left w:w="100" w:type="dxa"/>
              <w:bottom w:w="100" w:type="dxa"/>
              <w:right w:w="100" w:type="dxa"/>
            </w:tcMar>
          </w:tcPr>
          <w:p w14:paraId="53BF9843" w14:textId="77777777" w:rsidR="00E01D6B" w:rsidRDefault="00000000">
            <w:r>
              <w:t>No</w:t>
            </w:r>
          </w:p>
        </w:tc>
      </w:tr>
      <w:tr w:rsidR="00E01D6B" w14:paraId="48E7ED09" w14:textId="77777777">
        <w:tblPrEx>
          <w:tblCellMar>
            <w:top w:w="0" w:type="dxa"/>
            <w:bottom w:w="0" w:type="dxa"/>
          </w:tblCellMar>
        </w:tblPrEx>
        <w:tc>
          <w:tcPr>
            <w:tcW w:w="0" w:type="auto"/>
            <w:tcMar>
              <w:top w:w="100" w:type="dxa"/>
              <w:left w:w="100" w:type="dxa"/>
              <w:bottom w:w="100" w:type="dxa"/>
              <w:right w:w="100" w:type="dxa"/>
            </w:tcMar>
          </w:tcPr>
          <w:p w14:paraId="77CE40C1" w14:textId="77777777" w:rsidR="00E01D6B" w:rsidRDefault="00000000">
            <w:r>
              <w:t>Parameter Value</w:t>
            </w:r>
          </w:p>
        </w:tc>
        <w:tc>
          <w:tcPr>
            <w:tcW w:w="0" w:type="auto"/>
            <w:tcMar>
              <w:top w:w="100" w:type="dxa"/>
              <w:left w:w="100" w:type="dxa"/>
              <w:bottom w:w="100" w:type="dxa"/>
              <w:right w:w="100" w:type="dxa"/>
            </w:tcMar>
          </w:tcPr>
          <w:p w14:paraId="3E972EB7" w14:textId="77777777" w:rsidR="00E01D6B" w:rsidRDefault="00000000">
            <w:r>
              <w:t>Yes</w:t>
            </w:r>
          </w:p>
        </w:tc>
      </w:tr>
    </w:tbl>
    <w:p w14:paraId="047D41D9" w14:textId="77777777" w:rsidR="00E01D6B" w:rsidRDefault="00000000">
      <w:pPr>
        <w:spacing w:before="300"/>
      </w:pPr>
      <w:r>
        <w:rPr>
          <w:b/>
          <w:bCs/>
        </w:rPr>
        <w:t xml:space="preserve">Note: </w:t>
      </w:r>
      <w:r>
        <w:t>This parameter determines whether the scheduled task CleanupUserFoldersTask should run or not. Default value is false.</w:t>
      </w:r>
    </w:p>
    <w:p w14:paraId="5453D18F" w14:textId="77777777" w:rsidR="00E01D6B" w:rsidRDefault="00E01D6B">
      <w:pPr>
        <w:pageBreakBefore/>
      </w:pPr>
    </w:p>
    <w:p w14:paraId="2E9B4FD7" w14:textId="77777777" w:rsidR="00E01D6B" w:rsidRDefault="00000000">
      <w:pPr>
        <w:pStyle w:val="Heading2"/>
        <w:spacing w:after="200"/>
        <w:jc w:val="center"/>
      </w:pPr>
      <w:r>
        <w:rPr>
          <w:b/>
          <w:bCs/>
          <w:sz w:val="32"/>
          <w:szCs w:val="32"/>
        </w:rPr>
        <w:t>Configuration Item</w:t>
      </w:r>
    </w:p>
    <w:p w14:paraId="1752AC5F" w14:textId="77777777" w:rsidR="00E01D6B" w:rsidRDefault="00000000">
      <w:pPr>
        <w:spacing w:after="240"/>
        <w:jc w:val="center"/>
      </w:pPr>
      <w:r>
        <w:rPr>
          <w:b/>
          <w:bCs/>
        </w:rPr>
        <w:t>Application.Workforce.AllowTimeSheetViolations</w:t>
      </w:r>
    </w:p>
    <w:p w14:paraId="59AB7401" w14:textId="77777777" w:rsidR="00E01D6B" w:rsidRDefault="00000000">
      <w:pPr>
        <w:spacing w:after="300"/>
        <w:jc w:val="center"/>
      </w:pPr>
      <w:r>
        <w:rPr>
          <w:i/>
          <w:iCs/>
        </w:rPr>
        <w:t xml:space="preserve">Current value: </w:t>
      </w:r>
      <w:r>
        <w:rPr>
          <w:b/>
          <w:bCs/>
          <w:color w:val="8B0000"/>
        </w:rPr>
        <w:t>DISABLED</w:t>
      </w:r>
    </w:p>
    <w:p w14:paraId="218E2CBF" w14:textId="77777777" w:rsidR="00E01D6B" w:rsidRDefault="00000000">
      <w:pPr>
        <w:spacing w:after="300"/>
      </w:pPr>
      <w:r>
        <w:rPr>
          <w:b/>
          <w:bCs/>
        </w:rPr>
        <w:t>Description:</w:t>
      </w:r>
      <w:r>
        <w:rPr>
          <w:b/>
          <w:bCs/>
        </w:rPr>
        <w:tab/>
      </w:r>
      <w:r>
        <w:t>&lt;P&gt;Specifies whether to allow time sheets to be submitted if they have pay code violations. These violations occur when time sheet entries do not use the proper pay codes based on the regional or country labor laws for the contractor's work location. For example, if this parameter is set to No, a time sheet cannot be submitted if there are Overtime entries without enough Regular entries.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1447B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65761D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150853D" w14:textId="77777777" w:rsidR="00E01D6B" w:rsidRDefault="00000000">
            <w:r>
              <w:rPr>
                <w:b/>
                <w:bCs/>
              </w:rPr>
              <w:t>Value</w:t>
            </w:r>
          </w:p>
        </w:tc>
      </w:tr>
      <w:tr w:rsidR="00E01D6B" w14:paraId="7E6062EE" w14:textId="77777777">
        <w:tblPrEx>
          <w:tblCellMar>
            <w:top w:w="0" w:type="dxa"/>
            <w:bottom w:w="0" w:type="dxa"/>
          </w:tblCellMar>
        </w:tblPrEx>
        <w:tc>
          <w:tcPr>
            <w:tcW w:w="0" w:type="auto"/>
            <w:tcMar>
              <w:top w:w="100" w:type="dxa"/>
              <w:left w:w="100" w:type="dxa"/>
              <w:bottom w:w="100" w:type="dxa"/>
              <w:right w:w="100" w:type="dxa"/>
            </w:tcMar>
          </w:tcPr>
          <w:p w14:paraId="2A10B138" w14:textId="77777777" w:rsidR="00E01D6B" w:rsidRDefault="00000000">
            <w:r>
              <w:t>Parameter Type</w:t>
            </w:r>
          </w:p>
        </w:tc>
        <w:tc>
          <w:tcPr>
            <w:tcW w:w="0" w:type="auto"/>
            <w:tcMar>
              <w:top w:w="100" w:type="dxa"/>
              <w:left w:w="100" w:type="dxa"/>
              <w:bottom w:w="100" w:type="dxa"/>
              <w:right w:w="100" w:type="dxa"/>
            </w:tcMar>
          </w:tcPr>
          <w:p w14:paraId="5D6B747A" w14:textId="77777777" w:rsidR="00E01D6B" w:rsidRDefault="00000000">
            <w:r>
              <w:t>java.lang.Boolean</w:t>
            </w:r>
          </w:p>
        </w:tc>
      </w:tr>
      <w:tr w:rsidR="00E01D6B" w14:paraId="3727B001" w14:textId="77777777">
        <w:tblPrEx>
          <w:tblCellMar>
            <w:top w:w="0" w:type="dxa"/>
            <w:bottom w:w="0" w:type="dxa"/>
          </w:tblCellMar>
        </w:tblPrEx>
        <w:tc>
          <w:tcPr>
            <w:tcW w:w="0" w:type="auto"/>
            <w:tcMar>
              <w:top w:w="100" w:type="dxa"/>
              <w:left w:w="100" w:type="dxa"/>
              <w:bottom w:w="100" w:type="dxa"/>
              <w:right w:w="100" w:type="dxa"/>
            </w:tcMar>
          </w:tcPr>
          <w:p w14:paraId="52C032E8" w14:textId="77777777" w:rsidR="00E01D6B" w:rsidRDefault="00000000">
            <w:r>
              <w:t>Is Default</w:t>
            </w:r>
          </w:p>
        </w:tc>
        <w:tc>
          <w:tcPr>
            <w:tcW w:w="0" w:type="auto"/>
            <w:tcMar>
              <w:top w:w="100" w:type="dxa"/>
              <w:left w:w="100" w:type="dxa"/>
              <w:bottom w:w="100" w:type="dxa"/>
              <w:right w:w="100" w:type="dxa"/>
            </w:tcMar>
          </w:tcPr>
          <w:p w14:paraId="326DBE3B" w14:textId="77777777" w:rsidR="00E01D6B" w:rsidRDefault="00000000">
            <w:r>
              <w:t>No</w:t>
            </w:r>
          </w:p>
        </w:tc>
      </w:tr>
      <w:tr w:rsidR="00E01D6B" w14:paraId="07EA1C4D" w14:textId="77777777">
        <w:tblPrEx>
          <w:tblCellMar>
            <w:top w:w="0" w:type="dxa"/>
            <w:bottom w:w="0" w:type="dxa"/>
          </w:tblCellMar>
        </w:tblPrEx>
        <w:tc>
          <w:tcPr>
            <w:tcW w:w="0" w:type="auto"/>
            <w:tcMar>
              <w:top w:w="100" w:type="dxa"/>
              <w:left w:w="100" w:type="dxa"/>
              <w:bottom w:w="100" w:type="dxa"/>
              <w:right w:w="100" w:type="dxa"/>
            </w:tcMar>
          </w:tcPr>
          <w:p w14:paraId="0897F6A6" w14:textId="77777777" w:rsidR="00E01D6B" w:rsidRDefault="00000000">
            <w:r>
              <w:t>Default Value</w:t>
            </w:r>
          </w:p>
        </w:tc>
        <w:tc>
          <w:tcPr>
            <w:tcW w:w="0" w:type="auto"/>
            <w:tcMar>
              <w:top w:w="100" w:type="dxa"/>
              <w:left w:w="100" w:type="dxa"/>
              <w:bottom w:w="100" w:type="dxa"/>
              <w:right w:w="100" w:type="dxa"/>
            </w:tcMar>
          </w:tcPr>
          <w:p w14:paraId="48DE0171" w14:textId="77777777" w:rsidR="00E01D6B" w:rsidRDefault="00000000">
            <w:r>
              <w:t>No</w:t>
            </w:r>
          </w:p>
        </w:tc>
      </w:tr>
      <w:tr w:rsidR="00E01D6B" w14:paraId="301DFF1A" w14:textId="77777777">
        <w:tblPrEx>
          <w:tblCellMar>
            <w:top w:w="0" w:type="dxa"/>
            <w:bottom w:w="0" w:type="dxa"/>
          </w:tblCellMar>
        </w:tblPrEx>
        <w:tc>
          <w:tcPr>
            <w:tcW w:w="0" w:type="auto"/>
            <w:tcMar>
              <w:top w:w="100" w:type="dxa"/>
              <w:left w:w="100" w:type="dxa"/>
              <w:bottom w:w="100" w:type="dxa"/>
              <w:right w:w="100" w:type="dxa"/>
            </w:tcMar>
          </w:tcPr>
          <w:p w14:paraId="3B4C7E0E" w14:textId="77777777" w:rsidR="00E01D6B" w:rsidRDefault="00000000">
            <w:r>
              <w:t>Is Customer Editable</w:t>
            </w:r>
          </w:p>
        </w:tc>
        <w:tc>
          <w:tcPr>
            <w:tcW w:w="0" w:type="auto"/>
            <w:tcMar>
              <w:top w:w="100" w:type="dxa"/>
              <w:left w:w="100" w:type="dxa"/>
              <w:bottom w:w="100" w:type="dxa"/>
              <w:right w:w="100" w:type="dxa"/>
            </w:tcMar>
          </w:tcPr>
          <w:p w14:paraId="008CAEE4" w14:textId="77777777" w:rsidR="00E01D6B" w:rsidRDefault="00000000">
            <w:r>
              <w:t>No</w:t>
            </w:r>
          </w:p>
        </w:tc>
      </w:tr>
      <w:tr w:rsidR="00E01D6B" w14:paraId="074723E5" w14:textId="77777777">
        <w:tblPrEx>
          <w:tblCellMar>
            <w:top w:w="0" w:type="dxa"/>
            <w:bottom w:w="0" w:type="dxa"/>
          </w:tblCellMar>
        </w:tblPrEx>
        <w:tc>
          <w:tcPr>
            <w:tcW w:w="0" w:type="auto"/>
            <w:tcMar>
              <w:top w:w="100" w:type="dxa"/>
              <w:left w:w="100" w:type="dxa"/>
              <w:bottom w:w="100" w:type="dxa"/>
              <w:right w:w="100" w:type="dxa"/>
            </w:tcMar>
          </w:tcPr>
          <w:p w14:paraId="09D04A9D" w14:textId="77777777" w:rsidR="00E01D6B" w:rsidRDefault="00000000">
            <w:r>
              <w:t>Parameter Value</w:t>
            </w:r>
          </w:p>
        </w:tc>
        <w:tc>
          <w:tcPr>
            <w:tcW w:w="0" w:type="auto"/>
            <w:tcMar>
              <w:top w:w="100" w:type="dxa"/>
              <w:left w:w="100" w:type="dxa"/>
              <w:bottom w:w="100" w:type="dxa"/>
              <w:right w:w="100" w:type="dxa"/>
            </w:tcMar>
          </w:tcPr>
          <w:p w14:paraId="16CB1090" w14:textId="77777777" w:rsidR="00E01D6B" w:rsidRDefault="00000000">
            <w:r>
              <w:t>No</w:t>
            </w:r>
          </w:p>
        </w:tc>
      </w:tr>
    </w:tbl>
    <w:p w14:paraId="4F38AD2B" w14:textId="77777777" w:rsidR="00E01D6B" w:rsidRDefault="00000000">
      <w:pPr>
        <w:spacing w:before="300"/>
      </w:pPr>
      <w:r>
        <w:rPr>
          <w:b/>
          <w:bCs/>
        </w:rPr>
        <w:t xml:space="preserve">Note: </w:t>
      </w:r>
      <w:r>
        <w:t xml:space="preserve"> Specifies whether to allow time sheets to be submitted if they have pay code violations. These violations occur when time sheet entries do not use the proper pay codes based on the regional or country labor laws for the contractor's work location. For example, if this parameter is set to No, a time sheet cannot be submitted if there are Overtime entries without enough Regular entries. &lt;/P&gt;</w:t>
      </w:r>
    </w:p>
    <w:p w14:paraId="4C5829D1" w14:textId="77777777" w:rsidR="00E01D6B" w:rsidRDefault="00E01D6B">
      <w:pPr>
        <w:pageBreakBefore/>
      </w:pPr>
    </w:p>
    <w:p w14:paraId="6D491B54" w14:textId="77777777" w:rsidR="00E01D6B" w:rsidRDefault="00000000">
      <w:pPr>
        <w:pStyle w:val="Heading2"/>
        <w:spacing w:after="200"/>
        <w:jc w:val="center"/>
      </w:pPr>
      <w:r>
        <w:rPr>
          <w:b/>
          <w:bCs/>
          <w:sz w:val="32"/>
          <w:szCs w:val="32"/>
        </w:rPr>
        <w:t>Configuration Item</w:t>
      </w:r>
    </w:p>
    <w:p w14:paraId="28AA4EA4" w14:textId="77777777" w:rsidR="00E01D6B" w:rsidRDefault="00000000">
      <w:pPr>
        <w:spacing w:after="240"/>
        <w:jc w:val="center"/>
      </w:pPr>
      <w:r>
        <w:rPr>
          <w:b/>
          <w:bCs/>
        </w:rPr>
        <w:t>Application.Workforce.AutoGenerateContractorUser</w:t>
      </w:r>
    </w:p>
    <w:p w14:paraId="2897BD6D" w14:textId="77777777" w:rsidR="00E01D6B" w:rsidRDefault="00000000">
      <w:pPr>
        <w:spacing w:after="300"/>
        <w:jc w:val="center"/>
      </w:pPr>
      <w:r>
        <w:rPr>
          <w:i/>
          <w:iCs/>
        </w:rPr>
        <w:t xml:space="preserve">Current value: </w:t>
      </w:r>
      <w:r>
        <w:rPr>
          <w:b/>
          <w:bCs/>
          <w:color w:val="006400"/>
        </w:rPr>
        <w:t>ENABLED</w:t>
      </w:r>
    </w:p>
    <w:p w14:paraId="604ABBE3" w14:textId="77777777" w:rsidR="00E01D6B" w:rsidRDefault="00000000">
      <w:pPr>
        <w:spacing w:after="300"/>
      </w:pPr>
      <w:r>
        <w:rPr>
          <w:b/>
          <w:bCs/>
        </w:rPr>
        <w:t>Description:</w:t>
      </w:r>
      <w:r>
        <w:rPr>
          <w:b/>
          <w:bCs/>
        </w:rPr>
        <w:tab/>
      </w:r>
      <w:r>
        <w:t>&lt;P&gt;Specifies whether a new user should be generated when a contractor is created for a purchase order.&lt;/P&gt;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C77988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E16E3A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F279478" w14:textId="77777777" w:rsidR="00E01D6B" w:rsidRDefault="00000000">
            <w:r>
              <w:rPr>
                <w:b/>
                <w:bCs/>
              </w:rPr>
              <w:t>Value</w:t>
            </w:r>
          </w:p>
        </w:tc>
      </w:tr>
      <w:tr w:rsidR="00E01D6B" w14:paraId="6750F013" w14:textId="77777777">
        <w:tblPrEx>
          <w:tblCellMar>
            <w:top w:w="0" w:type="dxa"/>
            <w:bottom w:w="0" w:type="dxa"/>
          </w:tblCellMar>
        </w:tblPrEx>
        <w:tc>
          <w:tcPr>
            <w:tcW w:w="0" w:type="auto"/>
            <w:tcMar>
              <w:top w:w="100" w:type="dxa"/>
              <w:left w:w="100" w:type="dxa"/>
              <w:bottom w:w="100" w:type="dxa"/>
              <w:right w:w="100" w:type="dxa"/>
            </w:tcMar>
          </w:tcPr>
          <w:p w14:paraId="43238A8C" w14:textId="77777777" w:rsidR="00E01D6B" w:rsidRDefault="00000000">
            <w:r>
              <w:t>Parameter Type</w:t>
            </w:r>
          </w:p>
        </w:tc>
        <w:tc>
          <w:tcPr>
            <w:tcW w:w="0" w:type="auto"/>
            <w:tcMar>
              <w:top w:w="100" w:type="dxa"/>
              <w:left w:w="100" w:type="dxa"/>
              <w:bottom w:w="100" w:type="dxa"/>
              <w:right w:w="100" w:type="dxa"/>
            </w:tcMar>
          </w:tcPr>
          <w:p w14:paraId="4587017D" w14:textId="77777777" w:rsidR="00E01D6B" w:rsidRDefault="00000000">
            <w:r>
              <w:t>java.lang.Boolean</w:t>
            </w:r>
          </w:p>
        </w:tc>
      </w:tr>
      <w:tr w:rsidR="00E01D6B" w14:paraId="631EE0F8" w14:textId="77777777">
        <w:tblPrEx>
          <w:tblCellMar>
            <w:top w:w="0" w:type="dxa"/>
            <w:bottom w:w="0" w:type="dxa"/>
          </w:tblCellMar>
        </w:tblPrEx>
        <w:tc>
          <w:tcPr>
            <w:tcW w:w="0" w:type="auto"/>
            <w:tcMar>
              <w:top w:w="100" w:type="dxa"/>
              <w:left w:w="100" w:type="dxa"/>
              <w:bottom w:w="100" w:type="dxa"/>
              <w:right w:w="100" w:type="dxa"/>
            </w:tcMar>
          </w:tcPr>
          <w:p w14:paraId="2716F6AD" w14:textId="77777777" w:rsidR="00E01D6B" w:rsidRDefault="00000000">
            <w:r>
              <w:t>Is Default</w:t>
            </w:r>
          </w:p>
        </w:tc>
        <w:tc>
          <w:tcPr>
            <w:tcW w:w="0" w:type="auto"/>
            <w:tcMar>
              <w:top w:w="100" w:type="dxa"/>
              <w:left w:w="100" w:type="dxa"/>
              <w:bottom w:w="100" w:type="dxa"/>
              <w:right w:w="100" w:type="dxa"/>
            </w:tcMar>
          </w:tcPr>
          <w:p w14:paraId="3702024C" w14:textId="77777777" w:rsidR="00E01D6B" w:rsidRDefault="00000000">
            <w:r>
              <w:t>No</w:t>
            </w:r>
          </w:p>
        </w:tc>
      </w:tr>
      <w:tr w:rsidR="00E01D6B" w14:paraId="7174EC03" w14:textId="77777777">
        <w:tblPrEx>
          <w:tblCellMar>
            <w:top w:w="0" w:type="dxa"/>
            <w:bottom w:w="0" w:type="dxa"/>
          </w:tblCellMar>
        </w:tblPrEx>
        <w:tc>
          <w:tcPr>
            <w:tcW w:w="0" w:type="auto"/>
            <w:tcMar>
              <w:top w:w="100" w:type="dxa"/>
              <w:left w:w="100" w:type="dxa"/>
              <w:bottom w:w="100" w:type="dxa"/>
              <w:right w:w="100" w:type="dxa"/>
            </w:tcMar>
          </w:tcPr>
          <w:p w14:paraId="32A96F40" w14:textId="77777777" w:rsidR="00E01D6B" w:rsidRDefault="00000000">
            <w:r>
              <w:t>Default Value</w:t>
            </w:r>
          </w:p>
        </w:tc>
        <w:tc>
          <w:tcPr>
            <w:tcW w:w="0" w:type="auto"/>
            <w:tcMar>
              <w:top w:w="100" w:type="dxa"/>
              <w:left w:w="100" w:type="dxa"/>
              <w:bottom w:w="100" w:type="dxa"/>
              <w:right w:w="100" w:type="dxa"/>
            </w:tcMar>
          </w:tcPr>
          <w:p w14:paraId="291DA5F8" w14:textId="77777777" w:rsidR="00E01D6B" w:rsidRDefault="00000000">
            <w:r>
              <w:t>Yes</w:t>
            </w:r>
          </w:p>
        </w:tc>
      </w:tr>
      <w:tr w:rsidR="00E01D6B" w14:paraId="79575402" w14:textId="77777777">
        <w:tblPrEx>
          <w:tblCellMar>
            <w:top w:w="0" w:type="dxa"/>
            <w:bottom w:w="0" w:type="dxa"/>
          </w:tblCellMar>
        </w:tblPrEx>
        <w:tc>
          <w:tcPr>
            <w:tcW w:w="0" w:type="auto"/>
            <w:tcMar>
              <w:top w:w="100" w:type="dxa"/>
              <w:left w:w="100" w:type="dxa"/>
              <w:bottom w:w="100" w:type="dxa"/>
              <w:right w:w="100" w:type="dxa"/>
            </w:tcMar>
          </w:tcPr>
          <w:p w14:paraId="2D8F35E3" w14:textId="77777777" w:rsidR="00E01D6B" w:rsidRDefault="00000000">
            <w:r>
              <w:t>Is Customer Editable</w:t>
            </w:r>
          </w:p>
        </w:tc>
        <w:tc>
          <w:tcPr>
            <w:tcW w:w="0" w:type="auto"/>
            <w:tcMar>
              <w:top w:w="100" w:type="dxa"/>
              <w:left w:w="100" w:type="dxa"/>
              <w:bottom w:w="100" w:type="dxa"/>
              <w:right w:w="100" w:type="dxa"/>
            </w:tcMar>
          </w:tcPr>
          <w:p w14:paraId="6A13169C" w14:textId="77777777" w:rsidR="00E01D6B" w:rsidRDefault="00000000">
            <w:r>
              <w:t>No</w:t>
            </w:r>
          </w:p>
        </w:tc>
      </w:tr>
      <w:tr w:rsidR="00E01D6B" w14:paraId="4B6A8872" w14:textId="77777777">
        <w:tblPrEx>
          <w:tblCellMar>
            <w:top w:w="0" w:type="dxa"/>
            <w:bottom w:w="0" w:type="dxa"/>
          </w:tblCellMar>
        </w:tblPrEx>
        <w:tc>
          <w:tcPr>
            <w:tcW w:w="0" w:type="auto"/>
            <w:tcMar>
              <w:top w:w="100" w:type="dxa"/>
              <w:left w:w="100" w:type="dxa"/>
              <w:bottom w:w="100" w:type="dxa"/>
              <w:right w:w="100" w:type="dxa"/>
            </w:tcMar>
          </w:tcPr>
          <w:p w14:paraId="263EBBCD" w14:textId="77777777" w:rsidR="00E01D6B" w:rsidRDefault="00000000">
            <w:r>
              <w:t>Parameter Value</w:t>
            </w:r>
          </w:p>
        </w:tc>
        <w:tc>
          <w:tcPr>
            <w:tcW w:w="0" w:type="auto"/>
            <w:tcMar>
              <w:top w:w="100" w:type="dxa"/>
              <w:left w:w="100" w:type="dxa"/>
              <w:bottom w:w="100" w:type="dxa"/>
              <w:right w:w="100" w:type="dxa"/>
            </w:tcMar>
          </w:tcPr>
          <w:p w14:paraId="4FB770AD" w14:textId="77777777" w:rsidR="00E01D6B" w:rsidRDefault="00000000">
            <w:r>
              <w:t>Yes</w:t>
            </w:r>
          </w:p>
        </w:tc>
      </w:tr>
    </w:tbl>
    <w:p w14:paraId="510150F5" w14:textId="77777777" w:rsidR="00E01D6B" w:rsidRDefault="00000000">
      <w:pPr>
        <w:spacing w:before="300"/>
      </w:pPr>
      <w:r>
        <w:rPr>
          <w:b/>
          <w:bCs/>
        </w:rPr>
        <w:t xml:space="preserve">Note: </w:t>
      </w:r>
      <w:r>
        <w:t xml:space="preserve"> Specifies whether a new user should be generated when a contractor is created for a purchase order.&lt;/P&gt;</w:t>
      </w:r>
    </w:p>
    <w:p w14:paraId="3A8BB526" w14:textId="77777777" w:rsidR="00E01D6B" w:rsidRDefault="00E01D6B">
      <w:pPr>
        <w:pageBreakBefore/>
      </w:pPr>
    </w:p>
    <w:p w14:paraId="1CB14D19" w14:textId="77777777" w:rsidR="00E01D6B" w:rsidRDefault="00000000">
      <w:pPr>
        <w:pStyle w:val="Heading2"/>
        <w:spacing w:after="200"/>
        <w:jc w:val="center"/>
      </w:pPr>
      <w:r>
        <w:rPr>
          <w:b/>
          <w:bCs/>
          <w:sz w:val="32"/>
          <w:szCs w:val="32"/>
        </w:rPr>
        <w:t>Configuration Item</w:t>
      </w:r>
    </w:p>
    <w:p w14:paraId="58E766D6" w14:textId="77777777" w:rsidR="00E01D6B" w:rsidRDefault="00000000">
      <w:pPr>
        <w:spacing w:after="240"/>
        <w:jc w:val="center"/>
      </w:pPr>
      <w:r>
        <w:rPr>
          <w:b/>
          <w:bCs/>
        </w:rPr>
        <w:t>Application.Workforce.BillRatePrecision</w:t>
      </w:r>
    </w:p>
    <w:p w14:paraId="406106C5" w14:textId="77777777" w:rsidR="00E01D6B" w:rsidRDefault="00000000">
      <w:pPr>
        <w:spacing w:after="300"/>
        <w:jc w:val="center"/>
      </w:pPr>
      <w:r>
        <w:rPr>
          <w:i/>
          <w:iCs/>
        </w:rPr>
        <w:t xml:space="preserve">Current value: </w:t>
      </w:r>
      <w:r>
        <w:rPr>
          <w:b/>
          <w:bCs/>
          <w:color w:val="8B0000"/>
        </w:rPr>
        <w:t>-1</w:t>
      </w:r>
    </w:p>
    <w:p w14:paraId="654D840A" w14:textId="77777777" w:rsidR="00E01D6B" w:rsidRDefault="00000000">
      <w:pPr>
        <w:spacing w:after="300"/>
      </w:pPr>
      <w:r>
        <w:rPr>
          <w:b/>
          <w:bCs/>
        </w:rPr>
        <w:t>Description:</w:t>
      </w:r>
      <w:r>
        <w:rPr>
          <w:b/>
          <w:bCs/>
        </w:rPr>
        <w:tab/>
      </w:r>
      <w:r>
        <w:t>&lt;P&gt;Specifies the BillRate precision that should be stored in the database. If the parameter value is set to &lt;CODE&gt;-1&lt;/CODE&gt; which is the default value, not specified, or set to an empty string, precision rounding is not done. Set the value to a positive integer to determine the number of digits of precision that should be displayed in a decimal. This can differ from the precision that is displayed in the UI which is determined by an AML setting.&lt;/P&gt;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79F154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CF509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54A732" w14:textId="77777777" w:rsidR="00E01D6B" w:rsidRDefault="00000000">
            <w:r>
              <w:rPr>
                <w:b/>
                <w:bCs/>
              </w:rPr>
              <w:t>Value</w:t>
            </w:r>
          </w:p>
        </w:tc>
      </w:tr>
      <w:tr w:rsidR="00E01D6B" w14:paraId="5130842B" w14:textId="77777777">
        <w:tblPrEx>
          <w:tblCellMar>
            <w:top w:w="0" w:type="dxa"/>
            <w:bottom w:w="0" w:type="dxa"/>
          </w:tblCellMar>
        </w:tblPrEx>
        <w:tc>
          <w:tcPr>
            <w:tcW w:w="0" w:type="auto"/>
            <w:tcMar>
              <w:top w:w="100" w:type="dxa"/>
              <w:left w:w="100" w:type="dxa"/>
              <w:bottom w:w="100" w:type="dxa"/>
              <w:right w:w="100" w:type="dxa"/>
            </w:tcMar>
          </w:tcPr>
          <w:p w14:paraId="6D006F7A" w14:textId="77777777" w:rsidR="00E01D6B" w:rsidRDefault="00000000">
            <w:r>
              <w:t>Parameter Type</w:t>
            </w:r>
          </w:p>
        </w:tc>
        <w:tc>
          <w:tcPr>
            <w:tcW w:w="0" w:type="auto"/>
            <w:tcMar>
              <w:top w:w="100" w:type="dxa"/>
              <w:left w:w="100" w:type="dxa"/>
              <w:bottom w:w="100" w:type="dxa"/>
              <w:right w:w="100" w:type="dxa"/>
            </w:tcMar>
          </w:tcPr>
          <w:p w14:paraId="44C192FB" w14:textId="77777777" w:rsidR="00E01D6B" w:rsidRDefault="00000000">
            <w:r>
              <w:t>java.lang.String</w:t>
            </w:r>
          </w:p>
        </w:tc>
      </w:tr>
      <w:tr w:rsidR="00E01D6B" w14:paraId="7B63993B" w14:textId="77777777">
        <w:tblPrEx>
          <w:tblCellMar>
            <w:top w:w="0" w:type="dxa"/>
            <w:bottom w:w="0" w:type="dxa"/>
          </w:tblCellMar>
        </w:tblPrEx>
        <w:tc>
          <w:tcPr>
            <w:tcW w:w="0" w:type="auto"/>
            <w:tcMar>
              <w:top w:w="100" w:type="dxa"/>
              <w:left w:w="100" w:type="dxa"/>
              <w:bottom w:w="100" w:type="dxa"/>
              <w:right w:w="100" w:type="dxa"/>
            </w:tcMar>
          </w:tcPr>
          <w:p w14:paraId="4D4B4F6B" w14:textId="77777777" w:rsidR="00E01D6B" w:rsidRDefault="00000000">
            <w:r>
              <w:t>Is Default</w:t>
            </w:r>
          </w:p>
        </w:tc>
        <w:tc>
          <w:tcPr>
            <w:tcW w:w="0" w:type="auto"/>
            <w:tcMar>
              <w:top w:w="100" w:type="dxa"/>
              <w:left w:w="100" w:type="dxa"/>
              <w:bottom w:w="100" w:type="dxa"/>
              <w:right w:w="100" w:type="dxa"/>
            </w:tcMar>
          </w:tcPr>
          <w:p w14:paraId="5D32A7FE" w14:textId="77777777" w:rsidR="00E01D6B" w:rsidRDefault="00000000">
            <w:r>
              <w:t>No</w:t>
            </w:r>
          </w:p>
        </w:tc>
      </w:tr>
      <w:tr w:rsidR="00E01D6B" w14:paraId="03ECE832" w14:textId="77777777">
        <w:tblPrEx>
          <w:tblCellMar>
            <w:top w:w="0" w:type="dxa"/>
            <w:bottom w:w="0" w:type="dxa"/>
          </w:tblCellMar>
        </w:tblPrEx>
        <w:tc>
          <w:tcPr>
            <w:tcW w:w="0" w:type="auto"/>
            <w:tcMar>
              <w:top w:w="100" w:type="dxa"/>
              <w:left w:w="100" w:type="dxa"/>
              <w:bottom w:w="100" w:type="dxa"/>
              <w:right w:w="100" w:type="dxa"/>
            </w:tcMar>
          </w:tcPr>
          <w:p w14:paraId="36FA6418" w14:textId="77777777" w:rsidR="00E01D6B" w:rsidRDefault="00000000">
            <w:r>
              <w:t>Default Value</w:t>
            </w:r>
          </w:p>
        </w:tc>
        <w:tc>
          <w:tcPr>
            <w:tcW w:w="0" w:type="auto"/>
            <w:tcMar>
              <w:top w:w="100" w:type="dxa"/>
              <w:left w:w="100" w:type="dxa"/>
              <w:bottom w:w="100" w:type="dxa"/>
              <w:right w:w="100" w:type="dxa"/>
            </w:tcMar>
          </w:tcPr>
          <w:p w14:paraId="3EDEC9B5" w14:textId="77777777" w:rsidR="00E01D6B" w:rsidRDefault="00000000">
            <w:r>
              <w:t>-1</w:t>
            </w:r>
          </w:p>
        </w:tc>
      </w:tr>
      <w:tr w:rsidR="00E01D6B" w14:paraId="2DDB47F1" w14:textId="77777777">
        <w:tblPrEx>
          <w:tblCellMar>
            <w:top w:w="0" w:type="dxa"/>
            <w:bottom w:w="0" w:type="dxa"/>
          </w:tblCellMar>
        </w:tblPrEx>
        <w:tc>
          <w:tcPr>
            <w:tcW w:w="0" w:type="auto"/>
            <w:tcMar>
              <w:top w:w="100" w:type="dxa"/>
              <w:left w:w="100" w:type="dxa"/>
              <w:bottom w:w="100" w:type="dxa"/>
              <w:right w:w="100" w:type="dxa"/>
            </w:tcMar>
          </w:tcPr>
          <w:p w14:paraId="3294658F" w14:textId="77777777" w:rsidR="00E01D6B" w:rsidRDefault="00000000">
            <w:r>
              <w:t>Is Customer Editable</w:t>
            </w:r>
          </w:p>
        </w:tc>
        <w:tc>
          <w:tcPr>
            <w:tcW w:w="0" w:type="auto"/>
            <w:tcMar>
              <w:top w:w="100" w:type="dxa"/>
              <w:left w:w="100" w:type="dxa"/>
              <w:bottom w:w="100" w:type="dxa"/>
              <w:right w:w="100" w:type="dxa"/>
            </w:tcMar>
          </w:tcPr>
          <w:p w14:paraId="0208FCEA" w14:textId="77777777" w:rsidR="00E01D6B" w:rsidRDefault="00000000">
            <w:r>
              <w:t>No</w:t>
            </w:r>
          </w:p>
        </w:tc>
      </w:tr>
      <w:tr w:rsidR="00E01D6B" w14:paraId="44016F34" w14:textId="77777777">
        <w:tblPrEx>
          <w:tblCellMar>
            <w:top w:w="0" w:type="dxa"/>
            <w:bottom w:w="0" w:type="dxa"/>
          </w:tblCellMar>
        </w:tblPrEx>
        <w:tc>
          <w:tcPr>
            <w:tcW w:w="0" w:type="auto"/>
            <w:tcMar>
              <w:top w:w="100" w:type="dxa"/>
              <w:left w:w="100" w:type="dxa"/>
              <w:bottom w:w="100" w:type="dxa"/>
              <w:right w:w="100" w:type="dxa"/>
            </w:tcMar>
          </w:tcPr>
          <w:p w14:paraId="5063C577" w14:textId="77777777" w:rsidR="00E01D6B" w:rsidRDefault="00000000">
            <w:r>
              <w:t>Parameter Value</w:t>
            </w:r>
          </w:p>
        </w:tc>
        <w:tc>
          <w:tcPr>
            <w:tcW w:w="0" w:type="auto"/>
            <w:tcMar>
              <w:top w:w="100" w:type="dxa"/>
              <w:left w:w="100" w:type="dxa"/>
              <w:bottom w:w="100" w:type="dxa"/>
              <w:right w:w="100" w:type="dxa"/>
            </w:tcMar>
          </w:tcPr>
          <w:p w14:paraId="1E9B39B4" w14:textId="77777777" w:rsidR="00E01D6B" w:rsidRDefault="00000000">
            <w:r>
              <w:t>-1</w:t>
            </w:r>
          </w:p>
        </w:tc>
      </w:tr>
    </w:tbl>
    <w:p w14:paraId="0613FC4E" w14:textId="77777777" w:rsidR="00E01D6B" w:rsidRDefault="00000000">
      <w:pPr>
        <w:spacing w:before="300"/>
      </w:pPr>
      <w:r>
        <w:rPr>
          <w:b/>
          <w:bCs/>
        </w:rPr>
        <w:t xml:space="preserve">Note: </w:t>
      </w:r>
      <w:r>
        <w:t xml:space="preserve"> Specifies the BillRate precision that should be stored in the database. If the parameter value is set to &lt;CODE&gt;-1&lt;/CODE&gt; which is the default value, not specified, or set to an empty string, precision rounding is not done. Set the value to a positive integer to determine the number of digits of precision that should be displayed in a decimal. This can differ from the precision that is displayed i</w:t>
      </w:r>
    </w:p>
    <w:p w14:paraId="47C2EAB7" w14:textId="77777777" w:rsidR="00E01D6B" w:rsidRDefault="00E01D6B">
      <w:pPr>
        <w:pageBreakBefore/>
      </w:pPr>
    </w:p>
    <w:p w14:paraId="1BB35908" w14:textId="77777777" w:rsidR="00E01D6B" w:rsidRDefault="00000000">
      <w:pPr>
        <w:pStyle w:val="Heading2"/>
        <w:spacing w:after="200"/>
        <w:jc w:val="center"/>
      </w:pPr>
      <w:r>
        <w:rPr>
          <w:b/>
          <w:bCs/>
          <w:sz w:val="32"/>
          <w:szCs w:val="32"/>
        </w:rPr>
        <w:t>Configuration Item</w:t>
      </w:r>
    </w:p>
    <w:p w14:paraId="4A6B469F" w14:textId="77777777" w:rsidR="00E01D6B" w:rsidRDefault="00000000">
      <w:pPr>
        <w:spacing w:after="240"/>
        <w:jc w:val="center"/>
      </w:pPr>
      <w:r>
        <w:rPr>
          <w:b/>
          <w:bCs/>
        </w:rPr>
        <w:t>Application.Workforce.CreateInvoiceForTimesheet.EnableVendorFundedModel</w:t>
      </w:r>
    </w:p>
    <w:p w14:paraId="10811CE1" w14:textId="77777777" w:rsidR="00E01D6B" w:rsidRDefault="00000000">
      <w:pPr>
        <w:spacing w:after="300"/>
        <w:jc w:val="center"/>
      </w:pPr>
      <w:r>
        <w:rPr>
          <w:i/>
          <w:iCs/>
        </w:rPr>
        <w:t xml:space="preserve">Current value: </w:t>
      </w:r>
      <w:r>
        <w:rPr>
          <w:b/>
          <w:bCs/>
          <w:color w:val="8B0000"/>
        </w:rPr>
        <w:t>DISABLED</w:t>
      </w:r>
    </w:p>
    <w:p w14:paraId="443D926B" w14:textId="77777777" w:rsidR="00E01D6B" w:rsidRDefault="00000000">
      <w:pPr>
        <w:spacing w:after="300"/>
      </w:pPr>
      <w:r>
        <w:rPr>
          <w:b/>
          <w:bCs/>
        </w:rPr>
        <w:t>Description:</w:t>
      </w:r>
      <w:r>
        <w:rPr>
          <w:b/>
          <w:bCs/>
        </w:rPr>
        <w:tab/>
      </w:r>
      <w:r>
        <w:t>&lt;P&gt;&lt;CODE&gt;Application.Workforce.CreateInvoiceForTimesheet.EnableVendorFundedModel&lt;/CODE&gt; If "true", Enables Vendor Funded Model for Managed Service Provider(MSP).&lt;/P&gt;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C51AB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926F2E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642690E" w14:textId="77777777" w:rsidR="00E01D6B" w:rsidRDefault="00000000">
            <w:r>
              <w:rPr>
                <w:b/>
                <w:bCs/>
              </w:rPr>
              <w:t>Value</w:t>
            </w:r>
          </w:p>
        </w:tc>
      </w:tr>
      <w:tr w:rsidR="00E01D6B" w14:paraId="7F1672BA" w14:textId="77777777">
        <w:tblPrEx>
          <w:tblCellMar>
            <w:top w:w="0" w:type="dxa"/>
            <w:bottom w:w="0" w:type="dxa"/>
          </w:tblCellMar>
        </w:tblPrEx>
        <w:tc>
          <w:tcPr>
            <w:tcW w:w="0" w:type="auto"/>
            <w:tcMar>
              <w:top w:w="100" w:type="dxa"/>
              <w:left w:w="100" w:type="dxa"/>
              <w:bottom w:w="100" w:type="dxa"/>
              <w:right w:w="100" w:type="dxa"/>
            </w:tcMar>
          </w:tcPr>
          <w:p w14:paraId="209E0BFD" w14:textId="77777777" w:rsidR="00E01D6B" w:rsidRDefault="00000000">
            <w:r>
              <w:t>Parameter Type</w:t>
            </w:r>
          </w:p>
        </w:tc>
        <w:tc>
          <w:tcPr>
            <w:tcW w:w="0" w:type="auto"/>
            <w:tcMar>
              <w:top w:w="100" w:type="dxa"/>
              <w:left w:w="100" w:type="dxa"/>
              <w:bottom w:w="100" w:type="dxa"/>
              <w:right w:w="100" w:type="dxa"/>
            </w:tcMar>
          </w:tcPr>
          <w:p w14:paraId="6A3E9CE8" w14:textId="77777777" w:rsidR="00E01D6B" w:rsidRDefault="00000000">
            <w:r>
              <w:t>java.lang.Boolean</w:t>
            </w:r>
          </w:p>
        </w:tc>
      </w:tr>
      <w:tr w:rsidR="00E01D6B" w14:paraId="42A3B41B" w14:textId="77777777">
        <w:tblPrEx>
          <w:tblCellMar>
            <w:top w:w="0" w:type="dxa"/>
            <w:bottom w:w="0" w:type="dxa"/>
          </w:tblCellMar>
        </w:tblPrEx>
        <w:tc>
          <w:tcPr>
            <w:tcW w:w="0" w:type="auto"/>
            <w:tcMar>
              <w:top w:w="100" w:type="dxa"/>
              <w:left w:w="100" w:type="dxa"/>
              <w:bottom w:w="100" w:type="dxa"/>
              <w:right w:w="100" w:type="dxa"/>
            </w:tcMar>
          </w:tcPr>
          <w:p w14:paraId="1B3C52D7" w14:textId="77777777" w:rsidR="00E01D6B" w:rsidRDefault="00000000">
            <w:r>
              <w:t>Is Default</w:t>
            </w:r>
          </w:p>
        </w:tc>
        <w:tc>
          <w:tcPr>
            <w:tcW w:w="0" w:type="auto"/>
            <w:tcMar>
              <w:top w:w="100" w:type="dxa"/>
              <w:left w:w="100" w:type="dxa"/>
              <w:bottom w:w="100" w:type="dxa"/>
              <w:right w:w="100" w:type="dxa"/>
            </w:tcMar>
          </w:tcPr>
          <w:p w14:paraId="7442D2F3" w14:textId="77777777" w:rsidR="00E01D6B" w:rsidRDefault="00000000">
            <w:r>
              <w:t>No</w:t>
            </w:r>
          </w:p>
        </w:tc>
      </w:tr>
      <w:tr w:rsidR="00E01D6B" w14:paraId="59D01CC5" w14:textId="77777777">
        <w:tblPrEx>
          <w:tblCellMar>
            <w:top w:w="0" w:type="dxa"/>
            <w:bottom w:w="0" w:type="dxa"/>
          </w:tblCellMar>
        </w:tblPrEx>
        <w:tc>
          <w:tcPr>
            <w:tcW w:w="0" w:type="auto"/>
            <w:tcMar>
              <w:top w:w="100" w:type="dxa"/>
              <w:left w:w="100" w:type="dxa"/>
              <w:bottom w:w="100" w:type="dxa"/>
              <w:right w:w="100" w:type="dxa"/>
            </w:tcMar>
          </w:tcPr>
          <w:p w14:paraId="1D414528" w14:textId="77777777" w:rsidR="00E01D6B" w:rsidRDefault="00000000">
            <w:r>
              <w:t>Default Value</w:t>
            </w:r>
          </w:p>
        </w:tc>
        <w:tc>
          <w:tcPr>
            <w:tcW w:w="0" w:type="auto"/>
            <w:tcMar>
              <w:top w:w="100" w:type="dxa"/>
              <w:left w:w="100" w:type="dxa"/>
              <w:bottom w:w="100" w:type="dxa"/>
              <w:right w:w="100" w:type="dxa"/>
            </w:tcMar>
          </w:tcPr>
          <w:p w14:paraId="6C06BEBC" w14:textId="77777777" w:rsidR="00E01D6B" w:rsidRDefault="00000000">
            <w:r>
              <w:t>No</w:t>
            </w:r>
          </w:p>
        </w:tc>
      </w:tr>
      <w:tr w:rsidR="00E01D6B" w14:paraId="1005C731" w14:textId="77777777">
        <w:tblPrEx>
          <w:tblCellMar>
            <w:top w:w="0" w:type="dxa"/>
            <w:bottom w:w="0" w:type="dxa"/>
          </w:tblCellMar>
        </w:tblPrEx>
        <w:tc>
          <w:tcPr>
            <w:tcW w:w="0" w:type="auto"/>
            <w:tcMar>
              <w:top w:w="100" w:type="dxa"/>
              <w:left w:w="100" w:type="dxa"/>
              <w:bottom w:w="100" w:type="dxa"/>
              <w:right w:w="100" w:type="dxa"/>
            </w:tcMar>
          </w:tcPr>
          <w:p w14:paraId="1FEC8FC1" w14:textId="77777777" w:rsidR="00E01D6B" w:rsidRDefault="00000000">
            <w:r>
              <w:t>Is Customer Editable</w:t>
            </w:r>
          </w:p>
        </w:tc>
        <w:tc>
          <w:tcPr>
            <w:tcW w:w="0" w:type="auto"/>
            <w:tcMar>
              <w:top w:w="100" w:type="dxa"/>
              <w:left w:w="100" w:type="dxa"/>
              <w:bottom w:w="100" w:type="dxa"/>
              <w:right w:w="100" w:type="dxa"/>
            </w:tcMar>
          </w:tcPr>
          <w:p w14:paraId="51539EF4" w14:textId="77777777" w:rsidR="00E01D6B" w:rsidRDefault="00000000">
            <w:r>
              <w:t>No</w:t>
            </w:r>
          </w:p>
        </w:tc>
      </w:tr>
      <w:tr w:rsidR="00E01D6B" w14:paraId="31948CDC" w14:textId="77777777">
        <w:tblPrEx>
          <w:tblCellMar>
            <w:top w:w="0" w:type="dxa"/>
            <w:bottom w:w="0" w:type="dxa"/>
          </w:tblCellMar>
        </w:tblPrEx>
        <w:tc>
          <w:tcPr>
            <w:tcW w:w="0" w:type="auto"/>
            <w:tcMar>
              <w:top w:w="100" w:type="dxa"/>
              <w:left w:w="100" w:type="dxa"/>
              <w:bottom w:w="100" w:type="dxa"/>
              <w:right w:w="100" w:type="dxa"/>
            </w:tcMar>
          </w:tcPr>
          <w:p w14:paraId="48B76064" w14:textId="77777777" w:rsidR="00E01D6B" w:rsidRDefault="00000000">
            <w:r>
              <w:t>Parameter Value</w:t>
            </w:r>
          </w:p>
        </w:tc>
        <w:tc>
          <w:tcPr>
            <w:tcW w:w="0" w:type="auto"/>
            <w:tcMar>
              <w:top w:w="100" w:type="dxa"/>
              <w:left w:w="100" w:type="dxa"/>
              <w:bottom w:w="100" w:type="dxa"/>
              <w:right w:w="100" w:type="dxa"/>
            </w:tcMar>
          </w:tcPr>
          <w:p w14:paraId="3DF9C202" w14:textId="77777777" w:rsidR="00E01D6B" w:rsidRDefault="00000000">
            <w:r>
              <w:t>No</w:t>
            </w:r>
          </w:p>
        </w:tc>
      </w:tr>
    </w:tbl>
    <w:p w14:paraId="2AECAE5D" w14:textId="77777777" w:rsidR="00E01D6B" w:rsidRDefault="00000000">
      <w:pPr>
        <w:spacing w:before="300"/>
      </w:pPr>
      <w:r>
        <w:rPr>
          <w:b/>
          <w:bCs/>
        </w:rPr>
        <w:t xml:space="preserve">Note: </w:t>
      </w:r>
      <w:r>
        <w:t xml:space="preserve"> &lt;CODE&gt;Application.Workforce.CreateInvoiceForTimesheet.EnableVendorFundedModel&lt;/CODE&gt; If "true", Enables Vendor Funded Model for Managed Service Provider(MSP).&lt;/P&gt;</w:t>
      </w:r>
    </w:p>
    <w:p w14:paraId="54E9E27A" w14:textId="77777777" w:rsidR="00E01D6B" w:rsidRDefault="00E01D6B">
      <w:pPr>
        <w:pageBreakBefore/>
      </w:pPr>
    </w:p>
    <w:p w14:paraId="2BA2411B" w14:textId="77777777" w:rsidR="00E01D6B" w:rsidRDefault="00000000">
      <w:pPr>
        <w:pStyle w:val="Heading2"/>
        <w:spacing w:after="200"/>
        <w:jc w:val="center"/>
      </w:pPr>
      <w:r>
        <w:rPr>
          <w:b/>
          <w:bCs/>
          <w:sz w:val="32"/>
          <w:szCs w:val="32"/>
        </w:rPr>
        <w:t>Configuration Item</w:t>
      </w:r>
    </w:p>
    <w:p w14:paraId="0AA87A09" w14:textId="77777777" w:rsidR="00E01D6B" w:rsidRDefault="00000000">
      <w:pPr>
        <w:spacing w:after="240"/>
        <w:jc w:val="center"/>
      </w:pPr>
      <w:r>
        <w:rPr>
          <w:b/>
          <w:bCs/>
        </w:rPr>
        <w:t>Application.Workforce.CreateInvoiceForTimesheet.ExcludedSuppliers</w:t>
      </w:r>
    </w:p>
    <w:p w14:paraId="7C5E5AD8" w14:textId="77777777" w:rsidR="00E01D6B" w:rsidRDefault="00000000">
      <w:pPr>
        <w:spacing w:after="300"/>
        <w:jc w:val="center"/>
      </w:pPr>
      <w:r>
        <w:rPr>
          <w:i/>
          <w:iCs/>
        </w:rPr>
        <w:t xml:space="preserve">Current value: </w:t>
      </w:r>
    </w:p>
    <w:p w14:paraId="4AD01DC8" w14:textId="77777777" w:rsidR="00E01D6B" w:rsidRDefault="00000000">
      <w:pPr>
        <w:spacing w:after="300"/>
      </w:pPr>
      <w:r>
        <w:rPr>
          <w:b/>
          <w:bCs/>
        </w:rPr>
        <w:t>Description:</w:t>
      </w:r>
      <w:r>
        <w:rPr>
          <w:b/>
          <w:bCs/>
        </w:rPr>
        <w:tab/>
      </w:r>
      <w:r>
        <w:t>&lt;P&gt;&lt;CODE&gt;Application.Workforce.CreateInvoiceForTimesheet.ExcludedSuppliers&lt;/CODE&gt; Excluded Suppliers specifies a comma-separated list of Partitioned Supplier IDs whose time and expense sheets are NOT included for the invoice generation. If no values are specified, no partitioned suppliers are excluded&lt;/P&gt;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BF963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D1371A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DFCC287" w14:textId="77777777" w:rsidR="00E01D6B" w:rsidRDefault="00000000">
            <w:r>
              <w:rPr>
                <w:b/>
                <w:bCs/>
              </w:rPr>
              <w:t>Value</w:t>
            </w:r>
          </w:p>
        </w:tc>
      </w:tr>
      <w:tr w:rsidR="00E01D6B" w14:paraId="750849E2" w14:textId="77777777">
        <w:tblPrEx>
          <w:tblCellMar>
            <w:top w:w="0" w:type="dxa"/>
            <w:bottom w:w="0" w:type="dxa"/>
          </w:tblCellMar>
        </w:tblPrEx>
        <w:tc>
          <w:tcPr>
            <w:tcW w:w="0" w:type="auto"/>
            <w:tcMar>
              <w:top w:w="100" w:type="dxa"/>
              <w:left w:w="100" w:type="dxa"/>
              <w:bottom w:w="100" w:type="dxa"/>
              <w:right w:w="100" w:type="dxa"/>
            </w:tcMar>
          </w:tcPr>
          <w:p w14:paraId="04F2F91A" w14:textId="77777777" w:rsidR="00E01D6B" w:rsidRDefault="00000000">
            <w:r>
              <w:t>Parameter Type</w:t>
            </w:r>
          </w:p>
        </w:tc>
        <w:tc>
          <w:tcPr>
            <w:tcW w:w="0" w:type="auto"/>
            <w:tcMar>
              <w:top w:w="100" w:type="dxa"/>
              <w:left w:w="100" w:type="dxa"/>
              <w:bottom w:w="100" w:type="dxa"/>
              <w:right w:w="100" w:type="dxa"/>
            </w:tcMar>
          </w:tcPr>
          <w:p w14:paraId="784B1F9A" w14:textId="77777777" w:rsidR="00E01D6B" w:rsidRDefault="00000000">
            <w:r>
              <w:t>java.util.List</w:t>
            </w:r>
          </w:p>
        </w:tc>
      </w:tr>
      <w:tr w:rsidR="00E01D6B" w14:paraId="548ADF1B" w14:textId="77777777">
        <w:tblPrEx>
          <w:tblCellMar>
            <w:top w:w="0" w:type="dxa"/>
            <w:bottom w:w="0" w:type="dxa"/>
          </w:tblCellMar>
        </w:tblPrEx>
        <w:tc>
          <w:tcPr>
            <w:tcW w:w="0" w:type="auto"/>
            <w:tcMar>
              <w:top w:w="100" w:type="dxa"/>
              <w:left w:w="100" w:type="dxa"/>
              <w:bottom w:w="100" w:type="dxa"/>
              <w:right w:w="100" w:type="dxa"/>
            </w:tcMar>
          </w:tcPr>
          <w:p w14:paraId="5A075584" w14:textId="77777777" w:rsidR="00E01D6B" w:rsidRDefault="00000000">
            <w:r>
              <w:t>Is Default</w:t>
            </w:r>
          </w:p>
        </w:tc>
        <w:tc>
          <w:tcPr>
            <w:tcW w:w="0" w:type="auto"/>
            <w:tcMar>
              <w:top w:w="100" w:type="dxa"/>
              <w:left w:w="100" w:type="dxa"/>
              <w:bottom w:w="100" w:type="dxa"/>
              <w:right w:w="100" w:type="dxa"/>
            </w:tcMar>
          </w:tcPr>
          <w:p w14:paraId="666890E0" w14:textId="77777777" w:rsidR="00E01D6B" w:rsidRDefault="00000000">
            <w:r>
              <w:t>No</w:t>
            </w:r>
          </w:p>
        </w:tc>
      </w:tr>
      <w:tr w:rsidR="00E01D6B" w14:paraId="6D44ECCC" w14:textId="77777777">
        <w:tblPrEx>
          <w:tblCellMar>
            <w:top w:w="0" w:type="dxa"/>
            <w:bottom w:w="0" w:type="dxa"/>
          </w:tblCellMar>
        </w:tblPrEx>
        <w:tc>
          <w:tcPr>
            <w:tcW w:w="0" w:type="auto"/>
            <w:tcMar>
              <w:top w:w="100" w:type="dxa"/>
              <w:left w:w="100" w:type="dxa"/>
              <w:bottom w:w="100" w:type="dxa"/>
              <w:right w:w="100" w:type="dxa"/>
            </w:tcMar>
          </w:tcPr>
          <w:p w14:paraId="6E9DE0B4" w14:textId="77777777" w:rsidR="00E01D6B" w:rsidRDefault="00000000">
            <w:r>
              <w:t>Default Value</w:t>
            </w:r>
          </w:p>
        </w:tc>
        <w:tc>
          <w:tcPr>
            <w:tcW w:w="0" w:type="auto"/>
            <w:tcMar>
              <w:top w:w="100" w:type="dxa"/>
              <w:left w:w="100" w:type="dxa"/>
              <w:bottom w:w="100" w:type="dxa"/>
              <w:right w:w="100" w:type="dxa"/>
            </w:tcMar>
          </w:tcPr>
          <w:p w14:paraId="39C247B0" w14:textId="77777777" w:rsidR="00E01D6B" w:rsidRDefault="00E01D6B"/>
        </w:tc>
      </w:tr>
      <w:tr w:rsidR="00E01D6B" w14:paraId="08E84A59" w14:textId="77777777">
        <w:tblPrEx>
          <w:tblCellMar>
            <w:top w:w="0" w:type="dxa"/>
            <w:bottom w:w="0" w:type="dxa"/>
          </w:tblCellMar>
        </w:tblPrEx>
        <w:tc>
          <w:tcPr>
            <w:tcW w:w="0" w:type="auto"/>
            <w:tcMar>
              <w:top w:w="100" w:type="dxa"/>
              <w:left w:w="100" w:type="dxa"/>
              <w:bottom w:w="100" w:type="dxa"/>
              <w:right w:w="100" w:type="dxa"/>
            </w:tcMar>
          </w:tcPr>
          <w:p w14:paraId="083D415A" w14:textId="77777777" w:rsidR="00E01D6B" w:rsidRDefault="00000000">
            <w:r>
              <w:t>Is Customer Editable</w:t>
            </w:r>
          </w:p>
        </w:tc>
        <w:tc>
          <w:tcPr>
            <w:tcW w:w="0" w:type="auto"/>
            <w:tcMar>
              <w:top w:w="100" w:type="dxa"/>
              <w:left w:w="100" w:type="dxa"/>
              <w:bottom w:w="100" w:type="dxa"/>
              <w:right w:w="100" w:type="dxa"/>
            </w:tcMar>
          </w:tcPr>
          <w:p w14:paraId="3100DB42" w14:textId="77777777" w:rsidR="00E01D6B" w:rsidRDefault="00000000">
            <w:r>
              <w:t>No</w:t>
            </w:r>
          </w:p>
        </w:tc>
      </w:tr>
      <w:tr w:rsidR="00E01D6B" w14:paraId="2E26ACFE" w14:textId="77777777">
        <w:tblPrEx>
          <w:tblCellMar>
            <w:top w:w="0" w:type="dxa"/>
            <w:bottom w:w="0" w:type="dxa"/>
          </w:tblCellMar>
        </w:tblPrEx>
        <w:tc>
          <w:tcPr>
            <w:tcW w:w="0" w:type="auto"/>
            <w:tcMar>
              <w:top w:w="100" w:type="dxa"/>
              <w:left w:w="100" w:type="dxa"/>
              <w:bottom w:w="100" w:type="dxa"/>
              <w:right w:w="100" w:type="dxa"/>
            </w:tcMar>
          </w:tcPr>
          <w:p w14:paraId="5278E3DD" w14:textId="77777777" w:rsidR="00E01D6B" w:rsidRDefault="00000000">
            <w:r>
              <w:t>Parameter Value</w:t>
            </w:r>
          </w:p>
        </w:tc>
        <w:tc>
          <w:tcPr>
            <w:tcW w:w="0" w:type="auto"/>
            <w:tcMar>
              <w:top w:w="100" w:type="dxa"/>
              <w:left w:w="100" w:type="dxa"/>
              <w:bottom w:w="100" w:type="dxa"/>
              <w:right w:w="100" w:type="dxa"/>
            </w:tcMar>
          </w:tcPr>
          <w:p w14:paraId="02CA8395" w14:textId="77777777" w:rsidR="00E01D6B" w:rsidRDefault="00E01D6B"/>
        </w:tc>
      </w:tr>
    </w:tbl>
    <w:p w14:paraId="1CC75928" w14:textId="77777777" w:rsidR="00E01D6B" w:rsidRDefault="00000000">
      <w:pPr>
        <w:spacing w:before="300"/>
      </w:pPr>
      <w:r>
        <w:rPr>
          <w:b/>
          <w:bCs/>
        </w:rPr>
        <w:t xml:space="preserve">Note: </w:t>
      </w:r>
      <w:r>
        <w:t xml:space="preserve"> &lt;CODE&gt;Application.Workforce.CreateInvoiceForTimesheet.ExcludedSuppliers&lt;/CODE&gt; Excluded Suppliers specifies a comma-separated list of Partitioned Supplier IDs whose time and expense sheets are NOT included for the invoice generation. If no values are specified, no partitioned suppliers are excluded&lt;/P&gt;</w:t>
      </w:r>
    </w:p>
    <w:p w14:paraId="26B40596" w14:textId="77777777" w:rsidR="00E01D6B" w:rsidRDefault="00E01D6B">
      <w:pPr>
        <w:pageBreakBefore/>
      </w:pPr>
    </w:p>
    <w:p w14:paraId="63470BDB" w14:textId="77777777" w:rsidR="00E01D6B" w:rsidRDefault="00000000">
      <w:pPr>
        <w:pStyle w:val="Heading2"/>
        <w:spacing w:after="200"/>
        <w:jc w:val="center"/>
      </w:pPr>
      <w:r>
        <w:rPr>
          <w:b/>
          <w:bCs/>
          <w:sz w:val="32"/>
          <w:szCs w:val="32"/>
        </w:rPr>
        <w:t>Configuration Item</w:t>
      </w:r>
    </w:p>
    <w:p w14:paraId="379EAB86" w14:textId="77777777" w:rsidR="00E01D6B" w:rsidRDefault="00000000">
      <w:pPr>
        <w:spacing w:after="240"/>
        <w:jc w:val="center"/>
      </w:pPr>
      <w:r>
        <w:rPr>
          <w:b/>
          <w:bCs/>
        </w:rPr>
        <w:t>Application.Workforce.CreateInvoiceForTimesheet.ForceInvocationMode</w:t>
      </w:r>
    </w:p>
    <w:p w14:paraId="5D26FAC9" w14:textId="77777777" w:rsidR="00E01D6B" w:rsidRDefault="00000000">
      <w:pPr>
        <w:spacing w:after="300"/>
        <w:jc w:val="center"/>
      </w:pPr>
      <w:r>
        <w:rPr>
          <w:i/>
          <w:iCs/>
        </w:rPr>
        <w:t xml:space="preserve">Current value: </w:t>
      </w:r>
      <w:r>
        <w:rPr>
          <w:b/>
          <w:bCs/>
          <w:color w:val="8B0000"/>
        </w:rPr>
        <w:t>DISABLED</w:t>
      </w:r>
    </w:p>
    <w:p w14:paraId="3B6FD952" w14:textId="77777777" w:rsidR="00E01D6B" w:rsidRDefault="00000000">
      <w:pPr>
        <w:spacing w:after="300"/>
      </w:pPr>
      <w:r>
        <w:rPr>
          <w:b/>
          <w:bCs/>
        </w:rPr>
        <w:t>Description:</w:t>
      </w:r>
      <w:r>
        <w:rPr>
          <w:b/>
          <w:bCs/>
        </w:rPr>
        <w:tab/>
      </w:r>
      <w:r>
        <w:t>&lt;P&gt;&lt;CODE&gt;Application.Workforce.CreateInvoiceForTimesheet.ForceInvocationMode&lt;/CODE&gt; If "true", the settings as per &lt;CODE&gt;Application.Workforce.CreateInvoiceForTimesheet.InvoiceGenerationSchedule&lt;/CODE&gt; are ignored. Value is set to true for manual invocations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5B4890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CF0F2A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2991481" w14:textId="77777777" w:rsidR="00E01D6B" w:rsidRDefault="00000000">
            <w:r>
              <w:rPr>
                <w:b/>
                <w:bCs/>
              </w:rPr>
              <w:t>Value</w:t>
            </w:r>
          </w:p>
        </w:tc>
      </w:tr>
      <w:tr w:rsidR="00E01D6B" w14:paraId="4D81758A" w14:textId="77777777">
        <w:tblPrEx>
          <w:tblCellMar>
            <w:top w:w="0" w:type="dxa"/>
            <w:bottom w:w="0" w:type="dxa"/>
          </w:tblCellMar>
        </w:tblPrEx>
        <w:tc>
          <w:tcPr>
            <w:tcW w:w="0" w:type="auto"/>
            <w:tcMar>
              <w:top w:w="100" w:type="dxa"/>
              <w:left w:w="100" w:type="dxa"/>
              <w:bottom w:w="100" w:type="dxa"/>
              <w:right w:w="100" w:type="dxa"/>
            </w:tcMar>
          </w:tcPr>
          <w:p w14:paraId="09F9CE87" w14:textId="77777777" w:rsidR="00E01D6B" w:rsidRDefault="00000000">
            <w:r>
              <w:t>Parameter Type</w:t>
            </w:r>
          </w:p>
        </w:tc>
        <w:tc>
          <w:tcPr>
            <w:tcW w:w="0" w:type="auto"/>
            <w:tcMar>
              <w:top w:w="100" w:type="dxa"/>
              <w:left w:w="100" w:type="dxa"/>
              <w:bottom w:w="100" w:type="dxa"/>
              <w:right w:w="100" w:type="dxa"/>
            </w:tcMar>
          </w:tcPr>
          <w:p w14:paraId="4F74C39E" w14:textId="77777777" w:rsidR="00E01D6B" w:rsidRDefault="00000000">
            <w:r>
              <w:t>java.lang.Boolean</w:t>
            </w:r>
          </w:p>
        </w:tc>
      </w:tr>
      <w:tr w:rsidR="00E01D6B" w14:paraId="755029D9" w14:textId="77777777">
        <w:tblPrEx>
          <w:tblCellMar>
            <w:top w:w="0" w:type="dxa"/>
            <w:bottom w:w="0" w:type="dxa"/>
          </w:tblCellMar>
        </w:tblPrEx>
        <w:tc>
          <w:tcPr>
            <w:tcW w:w="0" w:type="auto"/>
            <w:tcMar>
              <w:top w:w="100" w:type="dxa"/>
              <w:left w:w="100" w:type="dxa"/>
              <w:bottom w:w="100" w:type="dxa"/>
              <w:right w:w="100" w:type="dxa"/>
            </w:tcMar>
          </w:tcPr>
          <w:p w14:paraId="7A87139C" w14:textId="77777777" w:rsidR="00E01D6B" w:rsidRDefault="00000000">
            <w:r>
              <w:t>Is Default</w:t>
            </w:r>
          </w:p>
        </w:tc>
        <w:tc>
          <w:tcPr>
            <w:tcW w:w="0" w:type="auto"/>
            <w:tcMar>
              <w:top w:w="100" w:type="dxa"/>
              <w:left w:w="100" w:type="dxa"/>
              <w:bottom w:w="100" w:type="dxa"/>
              <w:right w:w="100" w:type="dxa"/>
            </w:tcMar>
          </w:tcPr>
          <w:p w14:paraId="2B0837C4" w14:textId="77777777" w:rsidR="00E01D6B" w:rsidRDefault="00000000">
            <w:r>
              <w:t>No</w:t>
            </w:r>
          </w:p>
        </w:tc>
      </w:tr>
      <w:tr w:rsidR="00E01D6B" w14:paraId="71F2FBFA" w14:textId="77777777">
        <w:tblPrEx>
          <w:tblCellMar>
            <w:top w:w="0" w:type="dxa"/>
            <w:bottom w:w="0" w:type="dxa"/>
          </w:tblCellMar>
        </w:tblPrEx>
        <w:tc>
          <w:tcPr>
            <w:tcW w:w="0" w:type="auto"/>
            <w:tcMar>
              <w:top w:w="100" w:type="dxa"/>
              <w:left w:w="100" w:type="dxa"/>
              <w:bottom w:w="100" w:type="dxa"/>
              <w:right w:w="100" w:type="dxa"/>
            </w:tcMar>
          </w:tcPr>
          <w:p w14:paraId="1F626D42" w14:textId="77777777" w:rsidR="00E01D6B" w:rsidRDefault="00000000">
            <w:r>
              <w:t>Default Value</w:t>
            </w:r>
          </w:p>
        </w:tc>
        <w:tc>
          <w:tcPr>
            <w:tcW w:w="0" w:type="auto"/>
            <w:tcMar>
              <w:top w:w="100" w:type="dxa"/>
              <w:left w:w="100" w:type="dxa"/>
              <w:bottom w:w="100" w:type="dxa"/>
              <w:right w:w="100" w:type="dxa"/>
            </w:tcMar>
          </w:tcPr>
          <w:p w14:paraId="1E064788" w14:textId="77777777" w:rsidR="00E01D6B" w:rsidRDefault="00000000">
            <w:r>
              <w:t>No</w:t>
            </w:r>
          </w:p>
        </w:tc>
      </w:tr>
      <w:tr w:rsidR="00E01D6B" w14:paraId="42E686EC" w14:textId="77777777">
        <w:tblPrEx>
          <w:tblCellMar>
            <w:top w:w="0" w:type="dxa"/>
            <w:bottom w:w="0" w:type="dxa"/>
          </w:tblCellMar>
        </w:tblPrEx>
        <w:tc>
          <w:tcPr>
            <w:tcW w:w="0" w:type="auto"/>
            <w:tcMar>
              <w:top w:w="100" w:type="dxa"/>
              <w:left w:w="100" w:type="dxa"/>
              <w:bottom w:w="100" w:type="dxa"/>
              <w:right w:w="100" w:type="dxa"/>
            </w:tcMar>
          </w:tcPr>
          <w:p w14:paraId="11B9A248" w14:textId="77777777" w:rsidR="00E01D6B" w:rsidRDefault="00000000">
            <w:r>
              <w:t>Is Customer Editable</w:t>
            </w:r>
          </w:p>
        </w:tc>
        <w:tc>
          <w:tcPr>
            <w:tcW w:w="0" w:type="auto"/>
            <w:tcMar>
              <w:top w:w="100" w:type="dxa"/>
              <w:left w:w="100" w:type="dxa"/>
              <w:bottom w:w="100" w:type="dxa"/>
              <w:right w:w="100" w:type="dxa"/>
            </w:tcMar>
          </w:tcPr>
          <w:p w14:paraId="19934C65" w14:textId="77777777" w:rsidR="00E01D6B" w:rsidRDefault="00000000">
            <w:r>
              <w:t>No</w:t>
            </w:r>
          </w:p>
        </w:tc>
      </w:tr>
      <w:tr w:rsidR="00E01D6B" w14:paraId="5CE2D69B" w14:textId="77777777">
        <w:tblPrEx>
          <w:tblCellMar>
            <w:top w:w="0" w:type="dxa"/>
            <w:bottom w:w="0" w:type="dxa"/>
          </w:tblCellMar>
        </w:tblPrEx>
        <w:tc>
          <w:tcPr>
            <w:tcW w:w="0" w:type="auto"/>
            <w:tcMar>
              <w:top w:w="100" w:type="dxa"/>
              <w:left w:w="100" w:type="dxa"/>
              <w:bottom w:w="100" w:type="dxa"/>
              <w:right w:w="100" w:type="dxa"/>
            </w:tcMar>
          </w:tcPr>
          <w:p w14:paraId="20D2E979" w14:textId="77777777" w:rsidR="00E01D6B" w:rsidRDefault="00000000">
            <w:r>
              <w:t>Parameter Value</w:t>
            </w:r>
          </w:p>
        </w:tc>
        <w:tc>
          <w:tcPr>
            <w:tcW w:w="0" w:type="auto"/>
            <w:tcMar>
              <w:top w:w="100" w:type="dxa"/>
              <w:left w:w="100" w:type="dxa"/>
              <w:bottom w:w="100" w:type="dxa"/>
              <w:right w:w="100" w:type="dxa"/>
            </w:tcMar>
          </w:tcPr>
          <w:p w14:paraId="56538359" w14:textId="77777777" w:rsidR="00E01D6B" w:rsidRDefault="00000000">
            <w:r>
              <w:t>No</w:t>
            </w:r>
          </w:p>
        </w:tc>
      </w:tr>
    </w:tbl>
    <w:p w14:paraId="054FDA05" w14:textId="77777777" w:rsidR="00E01D6B" w:rsidRDefault="00000000">
      <w:pPr>
        <w:spacing w:before="300"/>
      </w:pPr>
      <w:r>
        <w:rPr>
          <w:b/>
          <w:bCs/>
        </w:rPr>
        <w:t xml:space="preserve">Note: </w:t>
      </w:r>
      <w:r>
        <w:t xml:space="preserve"> &lt;CODE&gt;Application.Workforce.CreateInvoiceForTimesheet.ForceInvocationMode&lt;/CODE&gt; If "true", the settings as per &lt;CODE&gt;Application.Workforce.CreateInvoiceForTimesheet.InvoiceGenerationSchedule&lt;/CODE&gt; are ignored. Value is set to true for manual invocations &lt;/P&gt;</w:t>
      </w:r>
    </w:p>
    <w:p w14:paraId="636B9FE5" w14:textId="77777777" w:rsidR="00E01D6B" w:rsidRDefault="00E01D6B">
      <w:pPr>
        <w:pageBreakBefore/>
      </w:pPr>
    </w:p>
    <w:p w14:paraId="32E2093B" w14:textId="77777777" w:rsidR="00E01D6B" w:rsidRDefault="00000000">
      <w:pPr>
        <w:pStyle w:val="Heading2"/>
        <w:spacing w:after="200"/>
        <w:jc w:val="center"/>
      </w:pPr>
      <w:r>
        <w:rPr>
          <w:b/>
          <w:bCs/>
          <w:sz w:val="32"/>
          <w:szCs w:val="32"/>
        </w:rPr>
        <w:t>Configuration Item</w:t>
      </w:r>
    </w:p>
    <w:p w14:paraId="2488EBA3" w14:textId="77777777" w:rsidR="00E01D6B" w:rsidRDefault="00000000">
      <w:pPr>
        <w:spacing w:after="240"/>
        <w:jc w:val="center"/>
      </w:pPr>
      <w:r>
        <w:rPr>
          <w:b/>
          <w:bCs/>
        </w:rPr>
        <w:t>Application.Workforce.CreateInvoiceForTimesheet.IncludedSuppliers</w:t>
      </w:r>
    </w:p>
    <w:p w14:paraId="33C47F78" w14:textId="77777777" w:rsidR="00E01D6B" w:rsidRDefault="00000000">
      <w:pPr>
        <w:spacing w:after="300"/>
        <w:jc w:val="center"/>
      </w:pPr>
      <w:r>
        <w:rPr>
          <w:i/>
          <w:iCs/>
        </w:rPr>
        <w:t xml:space="preserve">Current value: </w:t>
      </w:r>
    </w:p>
    <w:p w14:paraId="145ADB5D" w14:textId="77777777" w:rsidR="00E01D6B" w:rsidRDefault="00000000">
      <w:pPr>
        <w:spacing w:after="300"/>
      </w:pPr>
      <w:r>
        <w:rPr>
          <w:b/>
          <w:bCs/>
        </w:rPr>
        <w:t>Description:</w:t>
      </w:r>
      <w:r>
        <w:rPr>
          <w:b/>
          <w:bCs/>
        </w:rPr>
        <w:tab/>
      </w:r>
      <w:r>
        <w:t>&lt;P&gt;&lt;CODE&gt;Application.Workforce.CreateInvoiceForTimesheet.IncludedSuppliers&lt;/CODE&gt; Included Suppliers specifies a comma-separated list of Partitioned Supplier IDs for whom the time and expense sheets would be converted into invoices. If no values are specified, all partitioned suppliers are included.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DE3F2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C9E3E2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DC41173" w14:textId="77777777" w:rsidR="00E01D6B" w:rsidRDefault="00000000">
            <w:r>
              <w:rPr>
                <w:b/>
                <w:bCs/>
              </w:rPr>
              <w:t>Value</w:t>
            </w:r>
          </w:p>
        </w:tc>
      </w:tr>
      <w:tr w:rsidR="00E01D6B" w14:paraId="10138F70" w14:textId="77777777">
        <w:tblPrEx>
          <w:tblCellMar>
            <w:top w:w="0" w:type="dxa"/>
            <w:bottom w:w="0" w:type="dxa"/>
          </w:tblCellMar>
        </w:tblPrEx>
        <w:tc>
          <w:tcPr>
            <w:tcW w:w="0" w:type="auto"/>
            <w:tcMar>
              <w:top w:w="100" w:type="dxa"/>
              <w:left w:w="100" w:type="dxa"/>
              <w:bottom w:w="100" w:type="dxa"/>
              <w:right w:w="100" w:type="dxa"/>
            </w:tcMar>
          </w:tcPr>
          <w:p w14:paraId="7A2A3F04" w14:textId="77777777" w:rsidR="00E01D6B" w:rsidRDefault="00000000">
            <w:r>
              <w:t>Parameter Type</w:t>
            </w:r>
          </w:p>
        </w:tc>
        <w:tc>
          <w:tcPr>
            <w:tcW w:w="0" w:type="auto"/>
            <w:tcMar>
              <w:top w:w="100" w:type="dxa"/>
              <w:left w:w="100" w:type="dxa"/>
              <w:bottom w:w="100" w:type="dxa"/>
              <w:right w:w="100" w:type="dxa"/>
            </w:tcMar>
          </w:tcPr>
          <w:p w14:paraId="41C079F5" w14:textId="77777777" w:rsidR="00E01D6B" w:rsidRDefault="00000000">
            <w:r>
              <w:t>java.util.List</w:t>
            </w:r>
          </w:p>
        </w:tc>
      </w:tr>
      <w:tr w:rsidR="00E01D6B" w14:paraId="7E4FB2C5" w14:textId="77777777">
        <w:tblPrEx>
          <w:tblCellMar>
            <w:top w:w="0" w:type="dxa"/>
            <w:bottom w:w="0" w:type="dxa"/>
          </w:tblCellMar>
        </w:tblPrEx>
        <w:tc>
          <w:tcPr>
            <w:tcW w:w="0" w:type="auto"/>
            <w:tcMar>
              <w:top w:w="100" w:type="dxa"/>
              <w:left w:w="100" w:type="dxa"/>
              <w:bottom w:w="100" w:type="dxa"/>
              <w:right w:w="100" w:type="dxa"/>
            </w:tcMar>
          </w:tcPr>
          <w:p w14:paraId="59727096" w14:textId="77777777" w:rsidR="00E01D6B" w:rsidRDefault="00000000">
            <w:r>
              <w:t>Is Default</w:t>
            </w:r>
          </w:p>
        </w:tc>
        <w:tc>
          <w:tcPr>
            <w:tcW w:w="0" w:type="auto"/>
            <w:tcMar>
              <w:top w:w="100" w:type="dxa"/>
              <w:left w:w="100" w:type="dxa"/>
              <w:bottom w:w="100" w:type="dxa"/>
              <w:right w:w="100" w:type="dxa"/>
            </w:tcMar>
          </w:tcPr>
          <w:p w14:paraId="16560D7A" w14:textId="77777777" w:rsidR="00E01D6B" w:rsidRDefault="00000000">
            <w:r>
              <w:t>No</w:t>
            </w:r>
          </w:p>
        </w:tc>
      </w:tr>
      <w:tr w:rsidR="00E01D6B" w14:paraId="4E158DFB" w14:textId="77777777">
        <w:tblPrEx>
          <w:tblCellMar>
            <w:top w:w="0" w:type="dxa"/>
            <w:bottom w:w="0" w:type="dxa"/>
          </w:tblCellMar>
        </w:tblPrEx>
        <w:tc>
          <w:tcPr>
            <w:tcW w:w="0" w:type="auto"/>
            <w:tcMar>
              <w:top w:w="100" w:type="dxa"/>
              <w:left w:w="100" w:type="dxa"/>
              <w:bottom w:w="100" w:type="dxa"/>
              <w:right w:w="100" w:type="dxa"/>
            </w:tcMar>
          </w:tcPr>
          <w:p w14:paraId="528A2B46" w14:textId="77777777" w:rsidR="00E01D6B" w:rsidRDefault="00000000">
            <w:r>
              <w:t>Default Value</w:t>
            </w:r>
          </w:p>
        </w:tc>
        <w:tc>
          <w:tcPr>
            <w:tcW w:w="0" w:type="auto"/>
            <w:tcMar>
              <w:top w:w="100" w:type="dxa"/>
              <w:left w:w="100" w:type="dxa"/>
              <w:bottom w:w="100" w:type="dxa"/>
              <w:right w:w="100" w:type="dxa"/>
            </w:tcMar>
          </w:tcPr>
          <w:p w14:paraId="19AAF213" w14:textId="77777777" w:rsidR="00E01D6B" w:rsidRDefault="00E01D6B"/>
        </w:tc>
      </w:tr>
      <w:tr w:rsidR="00E01D6B" w14:paraId="4DEE035E" w14:textId="77777777">
        <w:tblPrEx>
          <w:tblCellMar>
            <w:top w:w="0" w:type="dxa"/>
            <w:bottom w:w="0" w:type="dxa"/>
          </w:tblCellMar>
        </w:tblPrEx>
        <w:tc>
          <w:tcPr>
            <w:tcW w:w="0" w:type="auto"/>
            <w:tcMar>
              <w:top w:w="100" w:type="dxa"/>
              <w:left w:w="100" w:type="dxa"/>
              <w:bottom w:w="100" w:type="dxa"/>
              <w:right w:w="100" w:type="dxa"/>
            </w:tcMar>
          </w:tcPr>
          <w:p w14:paraId="2BF4B02D" w14:textId="77777777" w:rsidR="00E01D6B" w:rsidRDefault="00000000">
            <w:r>
              <w:t>Is Customer Editable</w:t>
            </w:r>
          </w:p>
        </w:tc>
        <w:tc>
          <w:tcPr>
            <w:tcW w:w="0" w:type="auto"/>
            <w:tcMar>
              <w:top w:w="100" w:type="dxa"/>
              <w:left w:w="100" w:type="dxa"/>
              <w:bottom w:w="100" w:type="dxa"/>
              <w:right w:w="100" w:type="dxa"/>
            </w:tcMar>
          </w:tcPr>
          <w:p w14:paraId="65176797" w14:textId="77777777" w:rsidR="00E01D6B" w:rsidRDefault="00000000">
            <w:r>
              <w:t>No</w:t>
            </w:r>
          </w:p>
        </w:tc>
      </w:tr>
      <w:tr w:rsidR="00E01D6B" w14:paraId="7B07D85E" w14:textId="77777777">
        <w:tblPrEx>
          <w:tblCellMar>
            <w:top w:w="0" w:type="dxa"/>
            <w:bottom w:w="0" w:type="dxa"/>
          </w:tblCellMar>
        </w:tblPrEx>
        <w:tc>
          <w:tcPr>
            <w:tcW w:w="0" w:type="auto"/>
            <w:tcMar>
              <w:top w:w="100" w:type="dxa"/>
              <w:left w:w="100" w:type="dxa"/>
              <w:bottom w:w="100" w:type="dxa"/>
              <w:right w:w="100" w:type="dxa"/>
            </w:tcMar>
          </w:tcPr>
          <w:p w14:paraId="3F03FC20" w14:textId="77777777" w:rsidR="00E01D6B" w:rsidRDefault="00000000">
            <w:r>
              <w:t>Parameter Value</w:t>
            </w:r>
          </w:p>
        </w:tc>
        <w:tc>
          <w:tcPr>
            <w:tcW w:w="0" w:type="auto"/>
            <w:tcMar>
              <w:top w:w="100" w:type="dxa"/>
              <w:left w:w="100" w:type="dxa"/>
              <w:bottom w:w="100" w:type="dxa"/>
              <w:right w:w="100" w:type="dxa"/>
            </w:tcMar>
          </w:tcPr>
          <w:p w14:paraId="16EC1C56" w14:textId="77777777" w:rsidR="00E01D6B" w:rsidRDefault="00E01D6B"/>
        </w:tc>
      </w:tr>
    </w:tbl>
    <w:p w14:paraId="77049923" w14:textId="77777777" w:rsidR="00E01D6B" w:rsidRDefault="00000000">
      <w:pPr>
        <w:spacing w:before="300"/>
      </w:pPr>
      <w:r>
        <w:rPr>
          <w:b/>
          <w:bCs/>
        </w:rPr>
        <w:t xml:space="preserve">Note: </w:t>
      </w:r>
      <w:r>
        <w:t xml:space="preserve"> &lt;CODE&gt;Application.Workforce.CreateInvoiceForTimesheet.IncludedSuppliers&lt;/CODE&gt; Included Suppliers specifies a comma-separated list of Partitioned Supplier IDs for whom the time and expense sheets would be converted into invoices. If no values are specified, all partitioned suppliers are included. &lt;/P&gt;</w:t>
      </w:r>
    </w:p>
    <w:p w14:paraId="0673D1D3" w14:textId="77777777" w:rsidR="00E01D6B" w:rsidRDefault="00E01D6B">
      <w:pPr>
        <w:pageBreakBefore/>
      </w:pPr>
    </w:p>
    <w:p w14:paraId="244533BE" w14:textId="77777777" w:rsidR="00E01D6B" w:rsidRDefault="00000000">
      <w:pPr>
        <w:pStyle w:val="Heading2"/>
        <w:spacing w:after="200"/>
        <w:jc w:val="center"/>
      </w:pPr>
      <w:r>
        <w:rPr>
          <w:b/>
          <w:bCs/>
          <w:sz w:val="32"/>
          <w:szCs w:val="32"/>
        </w:rPr>
        <w:t>Configuration Item</w:t>
      </w:r>
    </w:p>
    <w:p w14:paraId="0DDEBA52" w14:textId="77777777" w:rsidR="00E01D6B" w:rsidRDefault="00000000">
      <w:pPr>
        <w:spacing w:after="240"/>
        <w:jc w:val="center"/>
      </w:pPr>
      <w:r>
        <w:rPr>
          <w:b/>
          <w:bCs/>
        </w:rPr>
        <w:t>Application.Workforce.CreateInvoiceForTimesheet.InvoiceGenerationSchedule</w:t>
      </w:r>
    </w:p>
    <w:p w14:paraId="349E9B67" w14:textId="77777777" w:rsidR="00E01D6B" w:rsidRDefault="00000000">
      <w:pPr>
        <w:spacing w:after="300"/>
        <w:jc w:val="center"/>
      </w:pPr>
      <w:r>
        <w:rPr>
          <w:i/>
          <w:iCs/>
        </w:rPr>
        <w:t xml:space="preserve">Current value: </w:t>
      </w:r>
    </w:p>
    <w:p w14:paraId="43BCA06D" w14:textId="77777777" w:rsidR="00E01D6B" w:rsidRDefault="00000000">
      <w:pPr>
        <w:spacing w:after="300"/>
      </w:pPr>
      <w:r>
        <w:rPr>
          <w:b/>
          <w:bCs/>
        </w:rPr>
        <w:t>Description:</w:t>
      </w:r>
      <w:r>
        <w:rPr>
          <w:b/>
          <w:bCs/>
        </w:rPr>
        <w:tab/>
      </w:r>
      <w:r>
        <w:t>&lt;P&gt;&lt;CODE&gt;Application.Workforce.CreateInvoiceForTimesheet.InvoiceGenerationSchedule&lt;/CODE&gt; The parameter is used to specify the schedule for the task. If this parameter is specified, whenever the scheduled task is run, a check is made to verify if the current time is mentioned in this parameter. The processing is continued only if there is a match, else the invocation will be a blank run. if no value specified, the task is run normally. Also if the &lt;CODE&gt;Application.Workforce.CreateInvoiceForTimesheet.ForceInvocationMode&lt;/CODE&gt; is set, the timings set in this parameter are ignored. Values can be set in the following format: "Monday:6am,Wednesday:8pm,Saturday:6pm,15:1pm,30:8pm,LastDayOfMonth:11pm". i.e. in DayOfWeek:Hour or DayOfMonth:Hour or a mix of both as illustrated above. DayOfMonth can also be assigned "LastDayOfMonth" to have the task execute on the last day of the month.&lt;br/&gt; &lt;bold&gt;Note: Do not use unrounded hours (8:30, 9:10) and office hours (9am to 5pm PDT, weekdays) in the configuration&lt;/bold&gt;&lt;/P&gt;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B3EAF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633F8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889E8C7" w14:textId="77777777" w:rsidR="00E01D6B" w:rsidRDefault="00000000">
            <w:r>
              <w:rPr>
                <w:b/>
                <w:bCs/>
              </w:rPr>
              <w:t>Value</w:t>
            </w:r>
          </w:p>
        </w:tc>
      </w:tr>
      <w:tr w:rsidR="00E01D6B" w14:paraId="1F13579B" w14:textId="77777777">
        <w:tblPrEx>
          <w:tblCellMar>
            <w:top w:w="0" w:type="dxa"/>
            <w:bottom w:w="0" w:type="dxa"/>
          </w:tblCellMar>
        </w:tblPrEx>
        <w:tc>
          <w:tcPr>
            <w:tcW w:w="0" w:type="auto"/>
            <w:tcMar>
              <w:top w:w="100" w:type="dxa"/>
              <w:left w:w="100" w:type="dxa"/>
              <w:bottom w:w="100" w:type="dxa"/>
              <w:right w:w="100" w:type="dxa"/>
            </w:tcMar>
          </w:tcPr>
          <w:p w14:paraId="7A4ADDCC" w14:textId="77777777" w:rsidR="00E01D6B" w:rsidRDefault="00000000">
            <w:r>
              <w:t>Parameter Type</w:t>
            </w:r>
          </w:p>
        </w:tc>
        <w:tc>
          <w:tcPr>
            <w:tcW w:w="0" w:type="auto"/>
            <w:tcMar>
              <w:top w:w="100" w:type="dxa"/>
              <w:left w:w="100" w:type="dxa"/>
              <w:bottom w:w="100" w:type="dxa"/>
              <w:right w:w="100" w:type="dxa"/>
            </w:tcMar>
          </w:tcPr>
          <w:p w14:paraId="252BDEE9" w14:textId="77777777" w:rsidR="00E01D6B" w:rsidRDefault="00000000">
            <w:r>
              <w:t>java.lang.String</w:t>
            </w:r>
          </w:p>
        </w:tc>
      </w:tr>
      <w:tr w:rsidR="00E01D6B" w14:paraId="71D43CEC" w14:textId="77777777">
        <w:tblPrEx>
          <w:tblCellMar>
            <w:top w:w="0" w:type="dxa"/>
            <w:bottom w:w="0" w:type="dxa"/>
          </w:tblCellMar>
        </w:tblPrEx>
        <w:tc>
          <w:tcPr>
            <w:tcW w:w="0" w:type="auto"/>
            <w:tcMar>
              <w:top w:w="100" w:type="dxa"/>
              <w:left w:w="100" w:type="dxa"/>
              <w:bottom w:w="100" w:type="dxa"/>
              <w:right w:w="100" w:type="dxa"/>
            </w:tcMar>
          </w:tcPr>
          <w:p w14:paraId="4414894F" w14:textId="77777777" w:rsidR="00E01D6B" w:rsidRDefault="00000000">
            <w:r>
              <w:t>Is Default</w:t>
            </w:r>
          </w:p>
        </w:tc>
        <w:tc>
          <w:tcPr>
            <w:tcW w:w="0" w:type="auto"/>
            <w:tcMar>
              <w:top w:w="100" w:type="dxa"/>
              <w:left w:w="100" w:type="dxa"/>
              <w:bottom w:w="100" w:type="dxa"/>
              <w:right w:w="100" w:type="dxa"/>
            </w:tcMar>
          </w:tcPr>
          <w:p w14:paraId="62E477C9" w14:textId="77777777" w:rsidR="00E01D6B" w:rsidRDefault="00000000">
            <w:r>
              <w:t>No</w:t>
            </w:r>
          </w:p>
        </w:tc>
      </w:tr>
      <w:tr w:rsidR="00E01D6B" w14:paraId="753EE760" w14:textId="77777777">
        <w:tblPrEx>
          <w:tblCellMar>
            <w:top w:w="0" w:type="dxa"/>
            <w:bottom w:w="0" w:type="dxa"/>
          </w:tblCellMar>
        </w:tblPrEx>
        <w:tc>
          <w:tcPr>
            <w:tcW w:w="0" w:type="auto"/>
            <w:tcMar>
              <w:top w:w="100" w:type="dxa"/>
              <w:left w:w="100" w:type="dxa"/>
              <w:bottom w:w="100" w:type="dxa"/>
              <w:right w:w="100" w:type="dxa"/>
            </w:tcMar>
          </w:tcPr>
          <w:p w14:paraId="763220F1" w14:textId="77777777" w:rsidR="00E01D6B" w:rsidRDefault="00000000">
            <w:r>
              <w:t>Default Value</w:t>
            </w:r>
          </w:p>
        </w:tc>
        <w:tc>
          <w:tcPr>
            <w:tcW w:w="0" w:type="auto"/>
            <w:tcMar>
              <w:top w:w="100" w:type="dxa"/>
              <w:left w:w="100" w:type="dxa"/>
              <w:bottom w:w="100" w:type="dxa"/>
              <w:right w:w="100" w:type="dxa"/>
            </w:tcMar>
          </w:tcPr>
          <w:p w14:paraId="7C26BD73" w14:textId="77777777" w:rsidR="00E01D6B" w:rsidRDefault="00E01D6B"/>
        </w:tc>
      </w:tr>
      <w:tr w:rsidR="00E01D6B" w14:paraId="1A001CC1" w14:textId="77777777">
        <w:tblPrEx>
          <w:tblCellMar>
            <w:top w:w="0" w:type="dxa"/>
            <w:bottom w:w="0" w:type="dxa"/>
          </w:tblCellMar>
        </w:tblPrEx>
        <w:tc>
          <w:tcPr>
            <w:tcW w:w="0" w:type="auto"/>
            <w:tcMar>
              <w:top w:w="100" w:type="dxa"/>
              <w:left w:w="100" w:type="dxa"/>
              <w:bottom w:w="100" w:type="dxa"/>
              <w:right w:w="100" w:type="dxa"/>
            </w:tcMar>
          </w:tcPr>
          <w:p w14:paraId="093F3ECC" w14:textId="77777777" w:rsidR="00E01D6B" w:rsidRDefault="00000000">
            <w:r>
              <w:t>Is Customer Editable</w:t>
            </w:r>
          </w:p>
        </w:tc>
        <w:tc>
          <w:tcPr>
            <w:tcW w:w="0" w:type="auto"/>
            <w:tcMar>
              <w:top w:w="100" w:type="dxa"/>
              <w:left w:w="100" w:type="dxa"/>
              <w:bottom w:w="100" w:type="dxa"/>
              <w:right w:w="100" w:type="dxa"/>
            </w:tcMar>
          </w:tcPr>
          <w:p w14:paraId="5A58C165" w14:textId="77777777" w:rsidR="00E01D6B" w:rsidRDefault="00000000">
            <w:r>
              <w:t>No</w:t>
            </w:r>
          </w:p>
        </w:tc>
      </w:tr>
      <w:tr w:rsidR="00E01D6B" w14:paraId="650973F9" w14:textId="77777777">
        <w:tblPrEx>
          <w:tblCellMar>
            <w:top w:w="0" w:type="dxa"/>
            <w:bottom w:w="0" w:type="dxa"/>
          </w:tblCellMar>
        </w:tblPrEx>
        <w:tc>
          <w:tcPr>
            <w:tcW w:w="0" w:type="auto"/>
            <w:tcMar>
              <w:top w:w="100" w:type="dxa"/>
              <w:left w:w="100" w:type="dxa"/>
              <w:bottom w:w="100" w:type="dxa"/>
              <w:right w:w="100" w:type="dxa"/>
            </w:tcMar>
          </w:tcPr>
          <w:p w14:paraId="115BE285" w14:textId="77777777" w:rsidR="00E01D6B" w:rsidRDefault="00000000">
            <w:r>
              <w:t>Parameter Value</w:t>
            </w:r>
          </w:p>
        </w:tc>
        <w:tc>
          <w:tcPr>
            <w:tcW w:w="0" w:type="auto"/>
            <w:tcMar>
              <w:top w:w="100" w:type="dxa"/>
              <w:left w:w="100" w:type="dxa"/>
              <w:bottom w:w="100" w:type="dxa"/>
              <w:right w:w="100" w:type="dxa"/>
            </w:tcMar>
          </w:tcPr>
          <w:p w14:paraId="0D0DC9F5" w14:textId="77777777" w:rsidR="00E01D6B" w:rsidRDefault="00E01D6B"/>
        </w:tc>
      </w:tr>
    </w:tbl>
    <w:p w14:paraId="36B30B99" w14:textId="77777777" w:rsidR="00E01D6B" w:rsidRDefault="00000000">
      <w:pPr>
        <w:spacing w:before="300"/>
      </w:pPr>
      <w:r>
        <w:rPr>
          <w:b/>
          <w:bCs/>
        </w:rPr>
        <w:t xml:space="preserve">Note: </w:t>
      </w:r>
      <w:r>
        <w:t xml:space="preserve"> &lt;CODE&gt;Application.Workforce.CreateInvoiceForTimesheet.InvoiceGenerationSchedule&lt;/CODE&gt; The parameter is used to specify the schedule for the task. If this parameter is specified, whenever the scheduled task is run, a check is made to verify if the current time is mentioned in this parameter. The processing is continued only if there is a match, else the invocation will be a blank run. if no value</w:t>
      </w:r>
    </w:p>
    <w:p w14:paraId="0DD0B4E4" w14:textId="77777777" w:rsidR="00E01D6B" w:rsidRDefault="00E01D6B">
      <w:pPr>
        <w:pageBreakBefore/>
      </w:pPr>
    </w:p>
    <w:p w14:paraId="1AB84D2C" w14:textId="77777777" w:rsidR="00E01D6B" w:rsidRDefault="00000000">
      <w:pPr>
        <w:pStyle w:val="Heading2"/>
        <w:spacing w:after="200"/>
        <w:jc w:val="center"/>
      </w:pPr>
      <w:r>
        <w:rPr>
          <w:b/>
          <w:bCs/>
          <w:sz w:val="32"/>
          <w:szCs w:val="32"/>
        </w:rPr>
        <w:t>Configuration Item</w:t>
      </w:r>
    </w:p>
    <w:p w14:paraId="2B754942" w14:textId="77777777" w:rsidR="00E01D6B" w:rsidRDefault="00000000">
      <w:pPr>
        <w:spacing w:after="240"/>
        <w:jc w:val="center"/>
      </w:pPr>
      <w:r>
        <w:rPr>
          <w:b/>
          <w:bCs/>
        </w:rPr>
        <w:t>Application.Workforce.CreateInvoiceForTimesheet.ItemAggregationLevel</w:t>
      </w:r>
    </w:p>
    <w:p w14:paraId="4D882C43" w14:textId="77777777" w:rsidR="00E01D6B" w:rsidRDefault="00000000">
      <w:pPr>
        <w:spacing w:after="300"/>
        <w:jc w:val="center"/>
      </w:pPr>
      <w:r>
        <w:rPr>
          <w:i/>
          <w:iCs/>
        </w:rPr>
        <w:t xml:space="preserve">Current value: </w:t>
      </w:r>
      <w:r>
        <w:rPr>
          <w:b/>
          <w:bCs/>
          <w:color w:val="8B0000"/>
        </w:rPr>
        <w:t>Receipt</w:t>
      </w:r>
    </w:p>
    <w:p w14:paraId="7C16E485" w14:textId="77777777" w:rsidR="00E01D6B" w:rsidRDefault="00000000">
      <w:pPr>
        <w:spacing w:after="300"/>
      </w:pPr>
      <w:r>
        <w:rPr>
          <w:b/>
          <w:bCs/>
        </w:rPr>
        <w:t>Description:</w:t>
      </w:r>
      <w:r>
        <w:rPr>
          <w:b/>
          <w:bCs/>
        </w:rPr>
        <w:tab/>
      </w:r>
      <w:r>
        <w:t>&lt;P&gt;&lt;CODE&gt;Application.Workforce.CreateInvoiceForTimesheet.ItemAggregationLevel&lt;/CODE&gt; determines how receipt line items are aggregated. Valid values are &lt;br/&gt;&lt;CODE&gt;POLineItem&lt;/CODE&gt; which indicates that the receipt line items matching to a same PO line item are aggregated to one invoice line item; This only apply to same receipt types. For example, all TimeSheets with the same paycode for the same associated with the same POLineItem, or all ExpenseSheets for the same POLineItem.&lt;br/&gt;&lt;CODE&gt;Receipt&lt;/CODE&gt; the receipt line items in a same receipt are aggregated to one invoice line item;&lt;/P&gt;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F7B84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49CEE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9284A6" w14:textId="77777777" w:rsidR="00E01D6B" w:rsidRDefault="00000000">
            <w:r>
              <w:rPr>
                <w:b/>
                <w:bCs/>
              </w:rPr>
              <w:t>Value</w:t>
            </w:r>
          </w:p>
        </w:tc>
      </w:tr>
      <w:tr w:rsidR="00E01D6B" w14:paraId="62CDD5B2" w14:textId="77777777">
        <w:tblPrEx>
          <w:tblCellMar>
            <w:top w:w="0" w:type="dxa"/>
            <w:bottom w:w="0" w:type="dxa"/>
          </w:tblCellMar>
        </w:tblPrEx>
        <w:tc>
          <w:tcPr>
            <w:tcW w:w="0" w:type="auto"/>
            <w:tcMar>
              <w:top w:w="100" w:type="dxa"/>
              <w:left w:w="100" w:type="dxa"/>
              <w:bottom w:w="100" w:type="dxa"/>
              <w:right w:w="100" w:type="dxa"/>
            </w:tcMar>
          </w:tcPr>
          <w:p w14:paraId="1064A1A8" w14:textId="77777777" w:rsidR="00E01D6B" w:rsidRDefault="00000000">
            <w:r>
              <w:t>Parameter Type</w:t>
            </w:r>
          </w:p>
        </w:tc>
        <w:tc>
          <w:tcPr>
            <w:tcW w:w="0" w:type="auto"/>
            <w:tcMar>
              <w:top w:w="100" w:type="dxa"/>
              <w:left w:w="100" w:type="dxa"/>
              <w:bottom w:w="100" w:type="dxa"/>
              <w:right w:w="100" w:type="dxa"/>
            </w:tcMar>
          </w:tcPr>
          <w:p w14:paraId="7F9A7029" w14:textId="77777777" w:rsidR="00E01D6B" w:rsidRDefault="00000000">
            <w:r>
              <w:t>java.lang.String</w:t>
            </w:r>
          </w:p>
        </w:tc>
      </w:tr>
      <w:tr w:rsidR="00E01D6B" w14:paraId="6AF1D899" w14:textId="77777777">
        <w:tblPrEx>
          <w:tblCellMar>
            <w:top w:w="0" w:type="dxa"/>
            <w:bottom w:w="0" w:type="dxa"/>
          </w:tblCellMar>
        </w:tblPrEx>
        <w:tc>
          <w:tcPr>
            <w:tcW w:w="0" w:type="auto"/>
            <w:tcMar>
              <w:top w:w="100" w:type="dxa"/>
              <w:left w:w="100" w:type="dxa"/>
              <w:bottom w:w="100" w:type="dxa"/>
              <w:right w:w="100" w:type="dxa"/>
            </w:tcMar>
          </w:tcPr>
          <w:p w14:paraId="0D8BF0CC" w14:textId="77777777" w:rsidR="00E01D6B" w:rsidRDefault="00000000">
            <w:r>
              <w:t>Is Default</w:t>
            </w:r>
          </w:p>
        </w:tc>
        <w:tc>
          <w:tcPr>
            <w:tcW w:w="0" w:type="auto"/>
            <w:tcMar>
              <w:top w:w="100" w:type="dxa"/>
              <w:left w:w="100" w:type="dxa"/>
              <w:bottom w:w="100" w:type="dxa"/>
              <w:right w:w="100" w:type="dxa"/>
            </w:tcMar>
          </w:tcPr>
          <w:p w14:paraId="4CA18180" w14:textId="77777777" w:rsidR="00E01D6B" w:rsidRDefault="00000000">
            <w:r>
              <w:t>No</w:t>
            </w:r>
          </w:p>
        </w:tc>
      </w:tr>
      <w:tr w:rsidR="00E01D6B" w14:paraId="521A6BD4" w14:textId="77777777">
        <w:tblPrEx>
          <w:tblCellMar>
            <w:top w:w="0" w:type="dxa"/>
            <w:bottom w:w="0" w:type="dxa"/>
          </w:tblCellMar>
        </w:tblPrEx>
        <w:tc>
          <w:tcPr>
            <w:tcW w:w="0" w:type="auto"/>
            <w:tcMar>
              <w:top w:w="100" w:type="dxa"/>
              <w:left w:w="100" w:type="dxa"/>
              <w:bottom w:w="100" w:type="dxa"/>
              <w:right w:w="100" w:type="dxa"/>
            </w:tcMar>
          </w:tcPr>
          <w:p w14:paraId="5B0F6243" w14:textId="77777777" w:rsidR="00E01D6B" w:rsidRDefault="00000000">
            <w:r>
              <w:t>Default Value</w:t>
            </w:r>
          </w:p>
        </w:tc>
        <w:tc>
          <w:tcPr>
            <w:tcW w:w="0" w:type="auto"/>
            <w:tcMar>
              <w:top w:w="100" w:type="dxa"/>
              <w:left w:w="100" w:type="dxa"/>
              <w:bottom w:w="100" w:type="dxa"/>
              <w:right w:w="100" w:type="dxa"/>
            </w:tcMar>
          </w:tcPr>
          <w:p w14:paraId="783987C4" w14:textId="77777777" w:rsidR="00E01D6B" w:rsidRDefault="00000000">
            <w:r>
              <w:t>Receipt</w:t>
            </w:r>
          </w:p>
        </w:tc>
      </w:tr>
      <w:tr w:rsidR="00E01D6B" w14:paraId="42C15744" w14:textId="77777777">
        <w:tblPrEx>
          <w:tblCellMar>
            <w:top w:w="0" w:type="dxa"/>
            <w:bottom w:w="0" w:type="dxa"/>
          </w:tblCellMar>
        </w:tblPrEx>
        <w:tc>
          <w:tcPr>
            <w:tcW w:w="0" w:type="auto"/>
            <w:tcMar>
              <w:top w:w="100" w:type="dxa"/>
              <w:left w:w="100" w:type="dxa"/>
              <w:bottom w:w="100" w:type="dxa"/>
              <w:right w:w="100" w:type="dxa"/>
            </w:tcMar>
          </w:tcPr>
          <w:p w14:paraId="5AA78725" w14:textId="77777777" w:rsidR="00E01D6B" w:rsidRDefault="00000000">
            <w:r>
              <w:t>Is Customer Editable</w:t>
            </w:r>
          </w:p>
        </w:tc>
        <w:tc>
          <w:tcPr>
            <w:tcW w:w="0" w:type="auto"/>
            <w:tcMar>
              <w:top w:w="100" w:type="dxa"/>
              <w:left w:w="100" w:type="dxa"/>
              <w:bottom w:w="100" w:type="dxa"/>
              <w:right w:w="100" w:type="dxa"/>
            </w:tcMar>
          </w:tcPr>
          <w:p w14:paraId="67F87C31" w14:textId="77777777" w:rsidR="00E01D6B" w:rsidRDefault="00000000">
            <w:r>
              <w:t>No</w:t>
            </w:r>
          </w:p>
        </w:tc>
      </w:tr>
      <w:tr w:rsidR="00E01D6B" w14:paraId="023AB527" w14:textId="77777777">
        <w:tblPrEx>
          <w:tblCellMar>
            <w:top w:w="0" w:type="dxa"/>
            <w:bottom w:w="0" w:type="dxa"/>
          </w:tblCellMar>
        </w:tblPrEx>
        <w:tc>
          <w:tcPr>
            <w:tcW w:w="0" w:type="auto"/>
            <w:tcMar>
              <w:top w:w="100" w:type="dxa"/>
              <w:left w:w="100" w:type="dxa"/>
              <w:bottom w:w="100" w:type="dxa"/>
              <w:right w:w="100" w:type="dxa"/>
            </w:tcMar>
          </w:tcPr>
          <w:p w14:paraId="0E3DA206" w14:textId="77777777" w:rsidR="00E01D6B" w:rsidRDefault="00000000">
            <w:r>
              <w:t>Parameter Value</w:t>
            </w:r>
          </w:p>
        </w:tc>
        <w:tc>
          <w:tcPr>
            <w:tcW w:w="0" w:type="auto"/>
            <w:tcMar>
              <w:top w:w="100" w:type="dxa"/>
              <w:left w:w="100" w:type="dxa"/>
              <w:bottom w:w="100" w:type="dxa"/>
              <w:right w:w="100" w:type="dxa"/>
            </w:tcMar>
          </w:tcPr>
          <w:p w14:paraId="6D7D7D3E" w14:textId="77777777" w:rsidR="00E01D6B" w:rsidRDefault="00000000">
            <w:r>
              <w:t>Receipt</w:t>
            </w:r>
          </w:p>
        </w:tc>
      </w:tr>
    </w:tbl>
    <w:p w14:paraId="214455F0" w14:textId="77777777" w:rsidR="00E01D6B" w:rsidRDefault="00000000">
      <w:pPr>
        <w:spacing w:before="300"/>
      </w:pPr>
      <w:r>
        <w:rPr>
          <w:b/>
          <w:bCs/>
        </w:rPr>
        <w:t xml:space="preserve">Note: </w:t>
      </w:r>
      <w:r>
        <w:t xml:space="preserve"> &lt;CODE&gt;Application.Workforce.CreateInvoiceForTimesheet.ItemAggregationLevel&lt;/CODE&gt; determines how receipt line items are aggregated. Valid values are &lt;br/&gt;&lt;CODE&gt;POLineItem&lt;/CODE&gt; which indicates that the receipt line items matching to a same PO line item are aggregated to one invoice line item; This only apply to same receipt types. For example, all TimeSheets with the same paycode for the same as</w:t>
      </w:r>
    </w:p>
    <w:p w14:paraId="55A19794" w14:textId="77777777" w:rsidR="00E01D6B" w:rsidRDefault="00E01D6B">
      <w:pPr>
        <w:pageBreakBefore/>
      </w:pPr>
    </w:p>
    <w:p w14:paraId="3340ECDF" w14:textId="77777777" w:rsidR="00E01D6B" w:rsidRDefault="00000000">
      <w:pPr>
        <w:pStyle w:val="Heading2"/>
        <w:spacing w:after="200"/>
        <w:jc w:val="center"/>
      </w:pPr>
      <w:r>
        <w:rPr>
          <w:b/>
          <w:bCs/>
          <w:sz w:val="32"/>
          <w:szCs w:val="32"/>
        </w:rPr>
        <w:t>Configuration Item</w:t>
      </w:r>
    </w:p>
    <w:p w14:paraId="5CCBF443" w14:textId="77777777" w:rsidR="00E01D6B" w:rsidRDefault="00000000">
      <w:pPr>
        <w:spacing w:after="240"/>
        <w:jc w:val="center"/>
      </w:pPr>
      <w:r>
        <w:rPr>
          <w:b/>
          <w:bCs/>
        </w:rPr>
        <w:t>Application.Workforce.CreateInvoiceForTimesheet.MSPAccountingDetails</w:t>
      </w:r>
    </w:p>
    <w:p w14:paraId="17669299" w14:textId="77777777" w:rsidR="00E01D6B" w:rsidRDefault="00000000">
      <w:pPr>
        <w:spacing w:after="300"/>
        <w:jc w:val="center"/>
      </w:pPr>
      <w:r>
        <w:rPr>
          <w:i/>
          <w:iCs/>
        </w:rPr>
        <w:t xml:space="preserve">Current value: </w:t>
      </w:r>
    </w:p>
    <w:p w14:paraId="5512AC68" w14:textId="77777777" w:rsidR="00E01D6B" w:rsidRDefault="00000000">
      <w:pPr>
        <w:spacing w:after="300"/>
      </w:pPr>
      <w:r>
        <w:rPr>
          <w:b/>
          <w:bCs/>
        </w:rPr>
        <w:t>Description:</w:t>
      </w:r>
      <w:r>
        <w:rPr>
          <w:b/>
          <w:bCs/>
        </w:rPr>
        <w:tab/>
      </w:r>
      <w:r>
        <w:t>&lt;P&gt;&lt;CODE&gt;Application.Workforce.CreateInvoiceForTimesheet.MSPAccountingDetails&lt;/CODE&gt; Specifies the list of field names and their values for accounting fields that have to be set for the invoice line item created for MSP split.&lt;/P&gt; &lt;P&gt; Field name and value shall be separated by "|" character. For example: Account|SHARE:500500&lt;/P&gt;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1E8EE8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86CEDC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5EB60B0" w14:textId="77777777" w:rsidR="00E01D6B" w:rsidRDefault="00000000">
            <w:r>
              <w:rPr>
                <w:b/>
                <w:bCs/>
              </w:rPr>
              <w:t>Value</w:t>
            </w:r>
          </w:p>
        </w:tc>
      </w:tr>
      <w:tr w:rsidR="00E01D6B" w14:paraId="1FE2867F" w14:textId="77777777">
        <w:tblPrEx>
          <w:tblCellMar>
            <w:top w:w="0" w:type="dxa"/>
            <w:bottom w:w="0" w:type="dxa"/>
          </w:tblCellMar>
        </w:tblPrEx>
        <w:tc>
          <w:tcPr>
            <w:tcW w:w="0" w:type="auto"/>
            <w:tcMar>
              <w:top w:w="100" w:type="dxa"/>
              <w:left w:w="100" w:type="dxa"/>
              <w:bottom w:w="100" w:type="dxa"/>
              <w:right w:w="100" w:type="dxa"/>
            </w:tcMar>
          </w:tcPr>
          <w:p w14:paraId="60142396" w14:textId="77777777" w:rsidR="00E01D6B" w:rsidRDefault="00000000">
            <w:r>
              <w:t>Parameter Type</w:t>
            </w:r>
          </w:p>
        </w:tc>
        <w:tc>
          <w:tcPr>
            <w:tcW w:w="0" w:type="auto"/>
            <w:tcMar>
              <w:top w:w="100" w:type="dxa"/>
              <w:left w:w="100" w:type="dxa"/>
              <w:bottom w:w="100" w:type="dxa"/>
              <w:right w:w="100" w:type="dxa"/>
            </w:tcMar>
          </w:tcPr>
          <w:p w14:paraId="7FA60A35" w14:textId="77777777" w:rsidR="00E01D6B" w:rsidRDefault="00000000">
            <w:r>
              <w:t>java.util.List</w:t>
            </w:r>
          </w:p>
        </w:tc>
      </w:tr>
      <w:tr w:rsidR="00E01D6B" w14:paraId="20372597" w14:textId="77777777">
        <w:tblPrEx>
          <w:tblCellMar>
            <w:top w:w="0" w:type="dxa"/>
            <w:bottom w:w="0" w:type="dxa"/>
          </w:tblCellMar>
        </w:tblPrEx>
        <w:tc>
          <w:tcPr>
            <w:tcW w:w="0" w:type="auto"/>
            <w:tcMar>
              <w:top w:w="100" w:type="dxa"/>
              <w:left w:w="100" w:type="dxa"/>
              <w:bottom w:w="100" w:type="dxa"/>
              <w:right w:w="100" w:type="dxa"/>
            </w:tcMar>
          </w:tcPr>
          <w:p w14:paraId="504E77B3" w14:textId="77777777" w:rsidR="00E01D6B" w:rsidRDefault="00000000">
            <w:r>
              <w:t>Is Default</w:t>
            </w:r>
          </w:p>
        </w:tc>
        <w:tc>
          <w:tcPr>
            <w:tcW w:w="0" w:type="auto"/>
            <w:tcMar>
              <w:top w:w="100" w:type="dxa"/>
              <w:left w:w="100" w:type="dxa"/>
              <w:bottom w:w="100" w:type="dxa"/>
              <w:right w:w="100" w:type="dxa"/>
            </w:tcMar>
          </w:tcPr>
          <w:p w14:paraId="6D52E564" w14:textId="77777777" w:rsidR="00E01D6B" w:rsidRDefault="00000000">
            <w:r>
              <w:t>No</w:t>
            </w:r>
          </w:p>
        </w:tc>
      </w:tr>
      <w:tr w:rsidR="00E01D6B" w14:paraId="0A9893A8" w14:textId="77777777">
        <w:tblPrEx>
          <w:tblCellMar>
            <w:top w:w="0" w:type="dxa"/>
            <w:bottom w:w="0" w:type="dxa"/>
          </w:tblCellMar>
        </w:tblPrEx>
        <w:tc>
          <w:tcPr>
            <w:tcW w:w="0" w:type="auto"/>
            <w:tcMar>
              <w:top w:w="100" w:type="dxa"/>
              <w:left w:w="100" w:type="dxa"/>
              <w:bottom w:w="100" w:type="dxa"/>
              <w:right w:w="100" w:type="dxa"/>
            </w:tcMar>
          </w:tcPr>
          <w:p w14:paraId="7EA9D9DC" w14:textId="77777777" w:rsidR="00E01D6B" w:rsidRDefault="00000000">
            <w:r>
              <w:t>Default Value</w:t>
            </w:r>
          </w:p>
        </w:tc>
        <w:tc>
          <w:tcPr>
            <w:tcW w:w="0" w:type="auto"/>
            <w:tcMar>
              <w:top w:w="100" w:type="dxa"/>
              <w:left w:w="100" w:type="dxa"/>
              <w:bottom w:w="100" w:type="dxa"/>
              <w:right w:w="100" w:type="dxa"/>
            </w:tcMar>
          </w:tcPr>
          <w:p w14:paraId="5517BC1D" w14:textId="77777777" w:rsidR="00E01D6B" w:rsidRDefault="00E01D6B"/>
        </w:tc>
      </w:tr>
      <w:tr w:rsidR="00E01D6B" w14:paraId="7FABAD0F" w14:textId="77777777">
        <w:tblPrEx>
          <w:tblCellMar>
            <w:top w:w="0" w:type="dxa"/>
            <w:bottom w:w="0" w:type="dxa"/>
          </w:tblCellMar>
        </w:tblPrEx>
        <w:tc>
          <w:tcPr>
            <w:tcW w:w="0" w:type="auto"/>
            <w:tcMar>
              <w:top w:w="100" w:type="dxa"/>
              <w:left w:w="100" w:type="dxa"/>
              <w:bottom w:w="100" w:type="dxa"/>
              <w:right w:w="100" w:type="dxa"/>
            </w:tcMar>
          </w:tcPr>
          <w:p w14:paraId="1A6555D2" w14:textId="77777777" w:rsidR="00E01D6B" w:rsidRDefault="00000000">
            <w:r>
              <w:t>Is Customer Editable</w:t>
            </w:r>
          </w:p>
        </w:tc>
        <w:tc>
          <w:tcPr>
            <w:tcW w:w="0" w:type="auto"/>
            <w:tcMar>
              <w:top w:w="100" w:type="dxa"/>
              <w:left w:w="100" w:type="dxa"/>
              <w:bottom w:w="100" w:type="dxa"/>
              <w:right w:w="100" w:type="dxa"/>
            </w:tcMar>
          </w:tcPr>
          <w:p w14:paraId="3C9A1F33" w14:textId="77777777" w:rsidR="00E01D6B" w:rsidRDefault="00000000">
            <w:r>
              <w:t>No</w:t>
            </w:r>
          </w:p>
        </w:tc>
      </w:tr>
      <w:tr w:rsidR="00E01D6B" w14:paraId="4E4D6B6E" w14:textId="77777777">
        <w:tblPrEx>
          <w:tblCellMar>
            <w:top w:w="0" w:type="dxa"/>
            <w:bottom w:w="0" w:type="dxa"/>
          </w:tblCellMar>
        </w:tblPrEx>
        <w:tc>
          <w:tcPr>
            <w:tcW w:w="0" w:type="auto"/>
            <w:tcMar>
              <w:top w:w="100" w:type="dxa"/>
              <w:left w:w="100" w:type="dxa"/>
              <w:bottom w:w="100" w:type="dxa"/>
              <w:right w:w="100" w:type="dxa"/>
            </w:tcMar>
          </w:tcPr>
          <w:p w14:paraId="781B07DD" w14:textId="77777777" w:rsidR="00E01D6B" w:rsidRDefault="00000000">
            <w:r>
              <w:t>Parameter Value</w:t>
            </w:r>
          </w:p>
        </w:tc>
        <w:tc>
          <w:tcPr>
            <w:tcW w:w="0" w:type="auto"/>
            <w:tcMar>
              <w:top w:w="100" w:type="dxa"/>
              <w:left w:w="100" w:type="dxa"/>
              <w:bottom w:w="100" w:type="dxa"/>
              <w:right w:w="100" w:type="dxa"/>
            </w:tcMar>
          </w:tcPr>
          <w:p w14:paraId="4009AD62" w14:textId="77777777" w:rsidR="00E01D6B" w:rsidRDefault="00E01D6B"/>
        </w:tc>
      </w:tr>
    </w:tbl>
    <w:p w14:paraId="0B1F4B35" w14:textId="77777777" w:rsidR="00E01D6B" w:rsidRDefault="00000000">
      <w:pPr>
        <w:spacing w:before="300"/>
      </w:pPr>
      <w:r>
        <w:rPr>
          <w:b/>
          <w:bCs/>
        </w:rPr>
        <w:t xml:space="preserve">Note: </w:t>
      </w:r>
      <w:r>
        <w:t xml:space="preserve"> &lt;CODE&gt;Application.Workforce.CreateInvoiceForTimesheet.MSPAccountingDetails&lt;/CODE&gt; Specifies the list of field names and their values for accounting fields that have to be set for the invoice line item created for MSP split.&lt;/P&gt;   Field name and value shall be separated by "|" character. For example: Account|SHARE:500500&lt;/P&gt;</w:t>
      </w:r>
    </w:p>
    <w:p w14:paraId="4A94E77A" w14:textId="77777777" w:rsidR="00E01D6B" w:rsidRDefault="00E01D6B">
      <w:pPr>
        <w:pageBreakBefore/>
      </w:pPr>
    </w:p>
    <w:p w14:paraId="4D810823" w14:textId="77777777" w:rsidR="00E01D6B" w:rsidRDefault="00000000">
      <w:pPr>
        <w:pStyle w:val="Heading2"/>
        <w:spacing w:after="200"/>
        <w:jc w:val="center"/>
      </w:pPr>
      <w:r>
        <w:rPr>
          <w:b/>
          <w:bCs/>
          <w:sz w:val="32"/>
          <w:szCs w:val="32"/>
        </w:rPr>
        <w:t>Configuration Item</w:t>
      </w:r>
    </w:p>
    <w:p w14:paraId="6A22183B" w14:textId="77777777" w:rsidR="00E01D6B" w:rsidRDefault="00000000">
      <w:pPr>
        <w:spacing w:after="240"/>
        <w:jc w:val="center"/>
      </w:pPr>
      <w:r>
        <w:rPr>
          <w:b/>
          <w:bCs/>
        </w:rPr>
        <w:t>Application.Workforce.CreateInvoiceForTimesheet.MSPExpenseSheetPercentageSplit</w:t>
      </w:r>
    </w:p>
    <w:p w14:paraId="39087064" w14:textId="77777777" w:rsidR="00E01D6B" w:rsidRDefault="00000000">
      <w:pPr>
        <w:spacing w:after="300"/>
        <w:jc w:val="center"/>
      </w:pPr>
      <w:r>
        <w:rPr>
          <w:i/>
          <w:iCs/>
        </w:rPr>
        <w:t xml:space="preserve">Current value: </w:t>
      </w:r>
      <w:r>
        <w:rPr>
          <w:b/>
          <w:bCs/>
          <w:color w:val="8B0000"/>
        </w:rPr>
        <w:t>0.0</w:t>
      </w:r>
    </w:p>
    <w:p w14:paraId="13CC87D2" w14:textId="77777777" w:rsidR="00E01D6B" w:rsidRDefault="00000000">
      <w:pPr>
        <w:spacing w:after="300"/>
      </w:pPr>
      <w:r>
        <w:rPr>
          <w:b/>
          <w:bCs/>
        </w:rPr>
        <w:t>Description:</w:t>
      </w:r>
      <w:r>
        <w:rPr>
          <w:b/>
          <w:bCs/>
        </w:rPr>
        <w:tab/>
      </w:r>
      <w:r>
        <w:t>&lt;P&gt;&lt;CODE&gt;Application.Workforce.CreateInvoiceForTimesheet.MSPExpenseSheetPercentageSplit&lt;/CODE&gt; Specifies the invoice amount split for expense sheets by percentage for MSP.&lt;/P&gt;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3FD56E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832E7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99BD3B" w14:textId="77777777" w:rsidR="00E01D6B" w:rsidRDefault="00000000">
            <w:r>
              <w:rPr>
                <w:b/>
                <w:bCs/>
              </w:rPr>
              <w:t>Value</w:t>
            </w:r>
          </w:p>
        </w:tc>
      </w:tr>
      <w:tr w:rsidR="00E01D6B" w14:paraId="53EE95D8" w14:textId="77777777">
        <w:tblPrEx>
          <w:tblCellMar>
            <w:top w:w="0" w:type="dxa"/>
            <w:bottom w:w="0" w:type="dxa"/>
          </w:tblCellMar>
        </w:tblPrEx>
        <w:tc>
          <w:tcPr>
            <w:tcW w:w="0" w:type="auto"/>
            <w:tcMar>
              <w:top w:w="100" w:type="dxa"/>
              <w:left w:w="100" w:type="dxa"/>
              <w:bottom w:w="100" w:type="dxa"/>
              <w:right w:w="100" w:type="dxa"/>
            </w:tcMar>
          </w:tcPr>
          <w:p w14:paraId="08FBA6ED" w14:textId="77777777" w:rsidR="00E01D6B" w:rsidRDefault="00000000">
            <w:r>
              <w:t>Parameter Type</w:t>
            </w:r>
          </w:p>
        </w:tc>
        <w:tc>
          <w:tcPr>
            <w:tcW w:w="0" w:type="auto"/>
            <w:tcMar>
              <w:top w:w="100" w:type="dxa"/>
              <w:left w:w="100" w:type="dxa"/>
              <w:bottom w:w="100" w:type="dxa"/>
              <w:right w:w="100" w:type="dxa"/>
            </w:tcMar>
          </w:tcPr>
          <w:p w14:paraId="393F7EC1" w14:textId="77777777" w:rsidR="00E01D6B" w:rsidRDefault="00000000">
            <w:r>
              <w:t>java.lang.String</w:t>
            </w:r>
          </w:p>
        </w:tc>
      </w:tr>
      <w:tr w:rsidR="00E01D6B" w14:paraId="54A1F222" w14:textId="77777777">
        <w:tblPrEx>
          <w:tblCellMar>
            <w:top w:w="0" w:type="dxa"/>
            <w:bottom w:w="0" w:type="dxa"/>
          </w:tblCellMar>
        </w:tblPrEx>
        <w:tc>
          <w:tcPr>
            <w:tcW w:w="0" w:type="auto"/>
            <w:tcMar>
              <w:top w:w="100" w:type="dxa"/>
              <w:left w:w="100" w:type="dxa"/>
              <w:bottom w:w="100" w:type="dxa"/>
              <w:right w:w="100" w:type="dxa"/>
            </w:tcMar>
          </w:tcPr>
          <w:p w14:paraId="02F7503F" w14:textId="77777777" w:rsidR="00E01D6B" w:rsidRDefault="00000000">
            <w:r>
              <w:t>Is Default</w:t>
            </w:r>
          </w:p>
        </w:tc>
        <w:tc>
          <w:tcPr>
            <w:tcW w:w="0" w:type="auto"/>
            <w:tcMar>
              <w:top w:w="100" w:type="dxa"/>
              <w:left w:w="100" w:type="dxa"/>
              <w:bottom w:w="100" w:type="dxa"/>
              <w:right w:w="100" w:type="dxa"/>
            </w:tcMar>
          </w:tcPr>
          <w:p w14:paraId="64CE2D04" w14:textId="77777777" w:rsidR="00E01D6B" w:rsidRDefault="00000000">
            <w:r>
              <w:t>No</w:t>
            </w:r>
          </w:p>
        </w:tc>
      </w:tr>
      <w:tr w:rsidR="00E01D6B" w14:paraId="0ABD03E6" w14:textId="77777777">
        <w:tblPrEx>
          <w:tblCellMar>
            <w:top w:w="0" w:type="dxa"/>
            <w:bottom w:w="0" w:type="dxa"/>
          </w:tblCellMar>
        </w:tblPrEx>
        <w:tc>
          <w:tcPr>
            <w:tcW w:w="0" w:type="auto"/>
            <w:tcMar>
              <w:top w:w="100" w:type="dxa"/>
              <w:left w:w="100" w:type="dxa"/>
              <w:bottom w:w="100" w:type="dxa"/>
              <w:right w:w="100" w:type="dxa"/>
            </w:tcMar>
          </w:tcPr>
          <w:p w14:paraId="63D2E09C" w14:textId="77777777" w:rsidR="00E01D6B" w:rsidRDefault="00000000">
            <w:r>
              <w:t>Default Value</w:t>
            </w:r>
          </w:p>
        </w:tc>
        <w:tc>
          <w:tcPr>
            <w:tcW w:w="0" w:type="auto"/>
            <w:tcMar>
              <w:top w:w="100" w:type="dxa"/>
              <w:left w:w="100" w:type="dxa"/>
              <w:bottom w:w="100" w:type="dxa"/>
              <w:right w:w="100" w:type="dxa"/>
            </w:tcMar>
          </w:tcPr>
          <w:p w14:paraId="2BFFADD8" w14:textId="77777777" w:rsidR="00E01D6B" w:rsidRDefault="00000000">
            <w:r>
              <w:t>0.0</w:t>
            </w:r>
          </w:p>
        </w:tc>
      </w:tr>
      <w:tr w:rsidR="00E01D6B" w14:paraId="6B2535D8" w14:textId="77777777">
        <w:tblPrEx>
          <w:tblCellMar>
            <w:top w:w="0" w:type="dxa"/>
            <w:bottom w:w="0" w:type="dxa"/>
          </w:tblCellMar>
        </w:tblPrEx>
        <w:tc>
          <w:tcPr>
            <w:tcW w:w="0" w:type="auto"/>
            <w:tcMar>
              <w:top w:w="100" w:type="dxa"/>
              <w:left w:w="100" w:type="dxa"/>
              <w:bottom w:w="100" w:type="dxa"/>
              <w:right w:w="100" w:type="dxa"/>
            </w:tcMar>
          </w:tcPr>
          <w:p w14:paraId="104B4C86" w14:textId="77777777" w:rsidR="00E01D6B" w:rsidRDefault="00000000">
            <w:r>
              <w:t>Is Customer Editable</w:t>
            </w:r>
          </w:p>
        </w:tc>
        <w:tc>
          <w:tcPr>
            <w:tcW w:w="0" w:type="auto"/>
            <w:tcMar>
              <w:top w:w="100" w:type="dxa"/>
              <w:left w:w="100" w:type="dxa"/>
              <w:bottom w:w="100" w:type="dxa"/>
              <w:right w:w="100" w:type="dxa"/>
            </w:tcMar>
          </w:tcPr>
          <w:p w14:paraId="33C36C79" w14:textId="77777777" w:rsidR="00E01D6B" w:rsidRDefault="00000000">
            <w:r>
              <w:t>No</w:t>
            </w:r>
          </w:p>
        </w:tc>
      </w:tr>
      <w:tr w:rsidR="00E01D6B" w14:paraId="38E28D50" w14:textId="77777777">
        <w:tblPrEx>
          <w:tblCellMar>
            <w:top w:w="0" w:type="dxa"/>
            <w:bottom w:w="0" w:type="dxa"/>
          </w:tblCellMar>
        </w:tblPrEx>
        <w:tc>
          <w:tcPr>
            <w:tcW w:w="0" w:type="auto"/>
            <w:tcMar>
              <w:top w:w="100" w:type="dxa"/>
              <w:left w:w="100" w:type="dxa"/>
              <w:bottom w:w="100" w:type="dxa"/>
              <w:right w:w="100" w:type="dxa"/>
            </w:tcMar>
          </w:tcPr>
          <w:p w14:paraId="0D8FA226" w14:textId="77777777" w:rsidR="00E01D6B" w:rsidRDefault="00000000">
            <w:r>
              <w:t>Parameter Value</w:t>
            </w:r>
          </w:p>
        </w:tc>
        <w:tc>
          <w:tcPr>
            <w:tcW w:w="0" w:type="auto"/>
            <w:tcMar>
              <w:top w:w="100" w:type="dxa"/>
              <w:left w:w="100" w:type="dxa"/>
              <w:bottom w:w="100" w:type="dxa"/>
              <w:right w:w="100" w:type="dxa"/>
            </w:tcMar>
          </w:tcPr>
          <w:p w14:paraId="5A4C36E3" w14:textId="77777777" w:rsidR="00E01D6B" w:rsidRDefault="00000000">
            <w:r>
              <w:t>0.0</w:t>
            </w:r>
          </w:p>
        </w:tc>
      </w:tr>
    </w:tbl>
    <w:p w14:paraId="665410A6" w14:textId="77777777" w:rsidR="00E01D6B" w:rsidRDefault="00000000">
      <w:pPr>
        <w:spacing w:before="300"/>
      </w:pPr>
      <w:r>
        <w:rPr>
          <w:b/>
          <w:bCs/>
        </w:rPr>
        <w:t xml:space="preserve">Note: </w:t>
      </w:r>
      <w:r>
        <w:t xml:space="preserve"> &lt;CODE&gt;Application.Workforce.CreateInvoiceForTimesheet.MSPExpenseSheetPercentageSplit&lt;/CODE&gt; Specifies the invoice amount split for expense sheets by percentage for MSP.&lt;/P&gt;</w:t>
      </w:r>
    </w:p>
    <w:p w14:paraId="420FA14C" w14:textId="77777777" w:rsidR="00E01D6B" w:rsidRDefault="00E01D6B">
      <w:pPr>
        <w:pageBreakBefore/>
      </w:pPr>
    </w:p>
    <w:p w14:paraId="6CABB726" w14:textId="77777777" w:rsidR="00E01D6B" w:rsidRDefault="00000000">
      <w:pPr>
        <w:pStyle w:val="Heading2"/>
        <w:spacing w:after="200"/>
        <w:jc w:val="center"/>
      </w:pPr>
      <w:r>
        <w:rPr>
          <w:b/>
          <w:bCs/>
          <w:sz w:val="32"/>
          <w:szCs w:val="32"/>
        </w:rPr>
        <w:t>Configuration Item</w:t>
      </w:r>
    </w:p>
    <w:p w14:paraId="129E2525" w14:textId="77777777" w:rsidR="00E01D6B" w:rsidRDefault="00000000">
      <w:pPr>
        <w:spacing w:after="240"/>
        <w:jc w:val="center"/>
      </w:pPr>
      <w:r>
        <w:rPr>
          <w:b/>
          <w:bCs/>
        </w:rPr>
        <w:t>Application.Workforce.CreateInvoiceForTimesheet.MSPSupplierUniqueName</w:t>
      </w:r>
    </w:p>
    <w:p w14:paraId="5803A520" w14:textId="77777777" w:rsidR="00E01D6B" w:rsidRDefault="00000000">
      <w:pPr>
        <w:spacing w:after="300"/>
        <w:jc w:val="center"/>
      </w:pPr>
      <w:r>
        <w:rPr>
          <w:i/>
          <w:iCs/>
        </w:rPr>
        <w:t xml:space="preserve">Current value: </w:t>
      </w:r>
    </w:p>
    <w:p w14:paraId="1EE2AEAB" w14:textId="77777777" w:rsidR="00E01D6B" w:rsidRDefault="00000000">
      <w:pPr>
        <w:spacing w:after="300"/>
      </w:pPr>
      <w:r>
        <w:rPr>
          <w:b/>
          <w:bCs/>
        </w:rPr>
        <w:t>Description:</w:t>
      </w:r>
      <w:r>
        <w:rPr>
          <w:b/>
          <w:bCs/>
        </w:rPr>
        <w:tab/>
      </w:r>
      <w:r>
        <w:t>&lt;P&gt;&lt;CODE&gt;Application.Workforce.CreateInvoiceForTimesheet.MSPSupplierUniqeName&lt;/CODE&gt; Specifies the unique name of the MSP supplier against which the MSP split invoice has to be raised.&lt;/P&gt;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785556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539B2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7325FF" w14:textId="77777777" w:rsidR="00E01D6B" w:rsidRDefault="00000000">
            <w:r>
              <w:rPr>
                <w:b/>
                <w:bCs/>
              </w:rPr>
              <w:t>Value</w:t>
            </w:r>
          </w:p>
        </w:tc>
      </w:tr>
      <w:tr w:rsidR="00E01D6B" w14:paraId="1535DBC2" w14:textId="77777777">
        <w:tblPrEx>
          <w:tblCellMar>
            <w:top w:w="0" w:type="dxa"/>
            <w:bottom w:w="0" w:type="dxa"/>
          </w:tblCellMar>
        </w:tblPrEx>
        <w:tc>
          <w:tcPr>
            <w:tcW w:w="0" w:type="auto"/>
            <w:tcMar>
              <w:top w:w="100" w:type="dxa"/>
              <w:left w:w="100" w:type="dxa"/>
              <w:bottom w:w="100" w:type="dxa"/>
              <w:right w:w="100" w:type="dxa"/>
            </w:tcMar>
          </w:tcPr>
          <w:p w14:paraId="112AC30A" w14:textId="77777777" w:rsidR="00E01D6B" w:rsidRDefault="00000000">
            <w:r>
              <w:t>Parameter Type</w:t>
            </w:r>
          </w:p>
        </w:tc>
        <w:tc>
          <w:tcPr>
            <w:tcW w:w="0" w:type="auto"/>
            <w:tcMar>
              <w:top w:w="100" w:type="dxa"/>
              <w:left w:w="100" w:type="dxa"/>
              <w:bottom w:w="100" w:type="dxa"/>
              <w:right w:w="100" w:type="dxa"/>
            </w:tcMar>
          </w:tcPr>
          <w:p w14:paraId="30890FF4" w14:textId="77777777" w:rsidR="00E01D6B" w:rsidRDefault="00000000">
            <w:r>
              <w:t>java.lang.String</w:t>
            </w:r>
          </w:p>
        </w:tc>
      </w:tr>
      <w:tr w:rsidR="00E01D6B" w14:paraId="59C87256" w14:textId="77777777">
        <w:tblPrEx>
          <w:tblCellMar>
            <w:top w:w="0" w:type="dxa"/>
            <w:bottom w:w="0" w:type="dxa"/>
          </w:tblCellMar>
        </w:tblPrEx>
        <w:tc>
          <w:tcPr>
            <w:tcW w:w="0" w:type="auto"/>
            <w:tcMar>
              <w:top w:w="100" w:type="dxa"/>
              <w:left w:w="100" w:type="dxa"/>
              <w:bottom w:w="100" w:type="dxa"/>
              <w:right w:w="100" w:type="dxa"/>
            </w:tcMar>
          </w:tcPr>
          <w:p w14:paraId="4E3C6C54" w14:textId="77777777" w:rsidR="00E01D6B" w:rsidRDefault="00000000">
            <w:r>
              <w:t>Is Default</w:t>
            </w:r>
          </w:p>
        </w:tc>
        <w:tc>
          <w:tcPr>
            <w:tcW w:w="0" w:type="auto"/>
            <w:tcMar>
              <w:top w:w="100" w:type="dxa"/>
              <w:left w:w="100" w:type="dxa"/>
              <w:bottom w:w="100" w:type="dxa"/>
              <w:right w:w="100" w:type="dxa"/>
            </w:tcMar>
          </w:tcPr>
          <w:p w14:paraId="7F14BDF6" w14:textId="77777777" w:rsidR="00E01D6B" w:rsidRDefault="00000000">
            <w:r>
              <w:t>No</w:t>
            </w:r>
          </w:p>
        </w:tc>
      </w:tr>
      <w:tr w:rsidR="00E01D6B" w14:paraId="7659BF98" w14:textId="77777777">
        <w:tblPrEx>
          <w:tblCellMar>
            <w:top w:w="0" w:type="dxa"/>
            <w:bottom w:w="0" w:type="dxa"/>
          </w:tblCellMar>
        </w:tblPrEx>
        <w:tc>
          <w:tcPr>
            <w:tcW w:w="0" w:type="auto"/>
            <w:tcMar>
              <w:top w:w="100" w:type="dxa"/>
              <w:left w:w="100" w:type="dxa"/>
              <w:bottom w:w="100" w:type="dxa"/>
              <w:right w:w="100" w:type="dxa"/>
            </w:tcMar>
          </w:tcPr>
          <w:p w14:paraId="79D743B3" w14:textId="77777777" w:rsidR="00E01D6B" w:rsidRDefault="00000000">
            <w:r>
              <w:t>Default Value</w:t>
            </w:r>
          </w:p>
        </w:tc>
        <w:tc>
          <w:tcPr>
            <w:tcW w:w="0" w:type="auto"/>
            <w:tcMar>
              <w:top w:w="100" w:type="dxa"/>
              <w:left w:w="100" w:type="dxa"/>
              <w:bottom w:w="100" w:type="dxa"/>
              <w:right w:w="100" w:type="dxa"/>
            </w:tcMar>
          </w:tcPr>
          <w:p w14:paraId="524D30E6" w14:textId="77777777" w:rsidR="00E01D6B" w:rsidRDefault="00E01D6B"/>
        </w:tc>
      </w:tr>
      <w:tr w:rsidR="00E01D6B" w14:paraId="18222587" w14:textId="77777777">
        <w:tblPrEx>
          <w:tblCellMar>
            <w:top w:w="0" w:type="dxa"/>
            <w:bottom w:w="0" w:type="dxa"/>
          </w:tblCellMar>
        </w:tblPrEx>
        <w:tc>
          <w:tcPr>
            <w:tcW w:w="0" w:type="auto"/>
            <w:tcMar>
              <w:top w:w="100" w:type="dxa"/>
              <w:left w:w="100" w:type="dxa"/>
              <w:bottom w:w="100" w:type="dxa"/>
              <w:right w:w="100" w:type="dxa"/>
            </w:tcMar>
          </w:tcPr>
          <w:p w14:paraId="6C181477" w14:textId="77777777" w:rsidR="00E01D6B" w:rsidRDefault="00000000">
            <w:r>
              <w:t>Is Customer Editable</w:t>
            </w:r>
          </w:p>
        </w:tc>
        <w:tc>
          <w:tcPr>
            <w:tcW w:w="0" w:type="auto"/>
            <w:tcMar>
              <w:top w:w="100" w:type="dxa"/>
              <w:left w:w="100" w:type="dxa"/>
              <w:bottom w:w="100" w:type="dxa"/>
              <w:right w:w="100" w:type="dxa"/>
            </w:tcMar>
          </w:tcPr>
          <w:p w14:paraId="72D608F2" w14:textId="77777777" w:rsidR="00E01D6B" w:rsidRDefault="00000000">
            <w:r>
              <w:t>No</w:t>
            </w:r>
          </w:p>
        </w:tc>
      </w:tr>
      <w:tr w:rsidR="00E01D6B" w14:paraId="12146063" w14:textId="77777777">
        <w:tblPrEx>
          <w:tblCellMar>
            <w:top w:w="0" w:type="dxa"/>
            <w:bottom w:w="0" w:type="dxa"/>
          </w:tblCellMar>
        </w:tblPrEx>
        <w:tc>
          <w:tcPr>
            <w:tcW w:w="0" w:type="auto"/>
            <w:tcMar>
              <w:top w:w="100" w:type="dxa"/>
              <w:left w:w="100" w:type="dxa"/>
              <w:bottom w:w="100" w:type="dxa"/>
              <w:right w:w="100" w:type="dxa"/>
            </w:tcMar>
          </w:tcPr>
          <w:p w14:paraId="71065806" w14:textId="77777777" w:rsidR="00E01D6B" w:rsidRDefault="00000000">
            <w:r>
              <w:t>Parameter Value</w:t>
            </w:r>
          </w:p>
        </w:tc>
        <w:tc>
          <w:tcPr>
            <w:tcW w:w="0" w:type="auto"/>
            <w:tcMar>
              <w:top w:w="100" w:type="dxa"/>
              <w:left w:w="100" w:type="dxa"/>
              <w:bottom w:w="100" w:type="dxa"/>
              <w:right w:w="100" w:type="dxa"/>
            </w:tcMar>
          </w:tcPr>
          <w:p w14:paraId="1B6BCFEC" w14:textId="77777777" w:rsidR="00E01D6B" w:rsidRDefault="00E01D6B"/>
        </w:tc>
      </w:tr>
    </w:tbl>
    <w:p w14:paraId="32C26CAA" w14:textId="77777777" w:rsidR="00E01D6B" w:rsidRDefault="00000000">
      <w:pPr>
        <w:spacing w:before="300"/>
      </w:pPr>
      <w:r>
        <w:rPr>
          <w:b/>
          <w:bCs/>
        </w:rPr>
        <w:t xml:space="preserve">Note: </w:t>
      </w:r>
      <w:r>
        <w:t xml:space="preserve"> &lt;CODE&gt;Application.Workforce.CreateInvoiceForTimesheet.MSPSupplierUniqeName&lt;/CODE&gt; Specifies the unique name of the MSP supplier against which the MSP split invoice has to be raised.&lt;/P&gt;</w:t>
      </w:r>
    </w:p>
    <w:p w14:paraId="67CF8029" w14:textId="77777777" w:rsidR="00E01D6B" w:rsidRDefault="00E01D6B">
      <w:pPr>
        <w:pageBreakBefore/>
      </w:pPr>
    </w:p>
    <w:p w14:paraId="1E748CE6" w14:textId="77777777" w:rsidR="00E01D6B" w:rsidRDefault="00000000">
      <w:pPr>
        <w:pStyle w:val="Heading2"/>
        <w:spacing w:after="200"/>
        <w:jc w:val="center"/>
      </w:pPr>
      <w:r>
        <w:rPr>
          <w:b/>
          <w:bCs/>
          <w:sz w:val="32"/>
          <w:szCs w:val="32"/>
        </w:rPr>
        <w:t>Configuration Item</w:t>
      </w:r>
    </w:p>
    <w:p w14:paraId="784E0B86" w14:textId="77777777" w:rsidR="00E01D6B" w:rsidRDefault="00000000">
      <w:pPr>
        <w:spacing w:after="240"/>
        <w:jc w:val="center"/>
      </w:pPr>
      <w:r>
        <w:rPr>
          <w:b/>
          <w:bCs/>
        </w:rPr>
        <w:t>Application.Workforce.CreateInvoiceForTimesheet.MSPTimeSheetPercentageSplit</w:t>
      </w:r>
    </w:p>
    <w:p w14:paraId="651D07D1" w14:textId="77777777" w:rsidR="00E01D6B" w:rsidRDefault="00000000">
      <w:pPr>
        <w:spacing w:after="300"/>
        <w:jc w:val="center"/>
      </w:pPr>
      <w:r>
        <w:rPr>
          <w:i/>
          <w:iCs/>
        </w:rPr>
        <w:t xml:space="preserve">Current value: </w:t>
      </w:r>
      <w:r>
        <w:rPr>
          <w:b/>
          <w:bCs/>
          <w:color w:val="8B0000"/>
        </w:rPr>
        <w:t>0.0</w:t>
      </w:r>
    </w:p>
    <w:p w14:paraId="25C1CBBF" w14:textId="77777777" w:rsidR="00E01D6B" w:rsidRDefault="00000000">
      <w:pPr>
        <w:spacing w:after="300"/>
      </w:pPr>
      <w:r>
        <w:rPr>
          <w:b/>
          <w:bCs/>
        </w:rPr>
        <w:t>Description:</w:t>
      </w:r>
      <w:r>
        <w:rPr>
          <w:b/>
          <w:bCs/>
        </w:rPr>
        <w:tab/>
      </w:r>
      <w:r>
        <w:t>&lt;P&gt;&lt;CODE&gt;Application.Workforce.CreateInvoiceForTimesheet.MSPTimeSheetPercentageSplit&lt;/CODE&gt; Specifies the invoice amount split for time sheets by percentage for MSP.&lt;/P&gt;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C2A63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B22AA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C1B9226" w14:textId="77777777" w:rsidR="00E01D6B" w:rsidRDefault="00000000">
            <w:r>
              <w:rPr>
                <w:b/>
                <w:bCs/>
              </w:rPr>
              <w:t>Value</w:t>
            </w:r>
          </w:p>
        </w:tc>
      </w:tr>
      <w:tr w:rsidR="00E01D6B" w14:paraId="02C34CA3" w14:textId="77777777">
        <w:tblPrEx>
          <w:tblCellMar>
            <w:top w:w="0" w:type="dxa"/>
            <w:bottom w:w="0" w:type="dxa"/>
          </w:tblCellMar>
        </w:tblPrEx>
        <w:tc>
          <w:tcPr>
            <w:tcW w:w="0" w:type="auto"/>
            <w:tcMar>
              <w:top w:w="100" w:type="dxa"/>
              <w:left w:w="100" w:type="dxa"/>
              <w:bottom w:w="100" w:type="dxa"/>
              <w:right w:w="100" w:type="dxa"/>
            </w:tcMar>
          </w:tcPr>
          <w:p w14:paraId="3E6EF008" w14:textId="77777777" w:rsidR="00E01D6B" w:rsidRDefault="00000000">
            <w:r>
              <w:t>Parameter Type</w:t>
            </w:r>
          </w:p>
        </w:tc>
        <w:tc>
          <w:tcPr>
            <w:tcW w:w="0" w:type="auto"/>
            <w:tcMar>
              <w:top w:w="100" w:type="dxa"/>
              <w:left w:w="100" w:type="dxa"/>
              <w:bottom w:w="100" w:type="dxa"/>
              <w:right w:w="100" w:type="dxa"/>
            </w:tcMar>
          </w:tcPr>
          <w:p w14:paraId="40FB4643" w14:textId="77777777" w:rsidR="00E01D6B" w:rsidRDefault="00000000">
            <w:r>
              <w:t>java.lang.String</w:t>
            </w:r>
          </w:p>
        </w:tc>
      </w:tr>
      <w:tr w:rsidR="00E01D6B" w14:paraId="6C0CAE7F" w14:textId="77777777">
        <w:tblPrEx>
          <w:tblCellMar>
            <w:top w:w="0" w:type="dxa"/>
            <w:bottom w:w="0" w:type="dxa"/>
          </w:tblCellMar>
        </w:tblPrEx>
        <w:tc>
          <w:tcPr>
            <w:tcW w:w="0" w:type="auto"/>
            <w:tcMar>
              <w:top w:w="100" w:type="dxa"/>
              <w:left w:w="100" w:type="dxa"/>
              <w:bottom w:w="100" w:type="dxa"/>
              <w:right w:w="100" w:type="dxa"/>
            </w:tcMar>
          </w:tcPr>
          <w:p w14:paraId="195FC9F5" w14:textId="77777777" w:rsidR="00E01D6B" w:rsidRDefault="00000000">
            <w:r>
              <w:t>Is Default</w:t>
            </w:r>
          </w:p>
        </w:tc>
        <w:tc>
          <w:tcPr>
            <w:tcW w:w="0" w:type="auto"/>
            <w:tcMar>
              <w:top w:w="100" w:type="dxa"/>
              <w:left w:w="100" w:type="dxa"/>
              <w:bottom w:w="100" w:type="dxa"/>
              <w:right w:w="100" w:type="dxa"/>
            </w:tcMar>
          </w:tcPr>
          <w:p w14:paraId="0AD36D16" w14:textId="77777777" w:rsidR="00E01D6B" w:rsidRDefault="00000000">
            <w:r>
              <w:t>No</w:t>
            </w:r>
          </w:p>
        </w:tc>
      </w:tr>
      <w:tr w:rsidR="00E01D6B" w14:paraId="5E16118E" w14:textId="77777777">
        <w:tblPrEx>
          <w:tblCellMar>
            <w:top w:w="0" w:type="dxa"/>
            <w:bottom w:w="0" w:type="dxa"/>
          </w:tblCellMar>
        </w:tblPrEx>
        <w:tc>
          <w:tcPr>
            <w:tcW w:w="0" w:type="auto"/>
            <w:tcMar>
              <w:top w:w="100" w:type="dxa"/>
              <w:left w:w="100" w:type="dxa"/>
              <w:bottom w:w="100" w:type="dxa"/>
              <w:right w:w="100" w:type="dxa"/>
            </w:tcMar>
          </w:tcPr>
          <w:p w14:paraId="3D8F1F3F" w14:textId="77777777" w:rsidR="00E01D6B" w:rsidRDefault="00000000">
            <w:r>
              <w:t>Default Value</w:t>
            </w:r>
          </w:p>
        </w:tc>
        <w:tc>
          <w:tcPr>
            <w:tcW w:w="0" w:type="auto"/>
            <w:tcMar>
              <w:top w:w="100" w:type="dxa"/>
              <w:left w:w="100" w:type="dxa"/>
              <w:bottom w:w="100" w:type="dxa"/>
              <w:right w:w="100" w:type="dxa"/>
            </w:tcMar>
          </w:tcPr>
          <w:p w14:paraId="36AE76F3" w14:textId="77777777" w:rsidR="00E01D6B" w:rsidRDefault="00000000">
            <w:r>
              <w:t>0.0</w:t>
            </w:r>
          </w:p>
        </w:tc>
      </w:tr>
      <w:tr w:rsidR="00E01D6B" w14:paraId="251C1960" w14:textId="77777777">
        <w:tblPrEx>
          <w:tblCellMar>
            <w:top w:w="0" w:type="dxa"/>
            <w:bottom w:w="0" w:type="dxa"/>
          </w:tblCellMar>
        </w:tblPrEx>
        <w:tc>
          <w:tcPr>
            <w:tcW w:w="0" w:type="auto"/>
            <w:tcMar>
              <w:top w:w="100" w:type="dxa"/>
              <w:left w:w="100" w:type="dxa"/>
              <w:bottom w:w="100" w:type="dxa"/>
              <w:right w:w="100" w:type="dxa"/>
            </w:tcMar>
          </w:tcPr>
          <w:p w14:paraId="0FAC6728" w14:textId="77777777" w:rsidR="00E01D6B" w:rsidRDefault="00000000">
            <w:r>
              <w:t>Is Customer Editable</w:t>
            </w:r>
          </w:p>
        </w:tc>
        <w:tc>
          <w:tcPr>
            <w:tcW w:w="0" w:type="auto"/>
            <w:tcMar>
              <w:top w:w="100" w:type="dxa"/>
              <w:left w:w="100" w:type="dxa"/>
              <w:bottom w:w="100" w:type="dxa"/>
              <w:right w:w="100" w:type="dxa"/>
            </w:tcMar>
          </w:tcPr>
          <w:p w14:paraId="63FE1297" w14:textId="77777777" w:rsidR="00E01D6B" w:rsidRDefault="00000000">
            <w:r>
              <w:t>No</w:t>
            </w:r>
          </w:p>
        </w:tc>
      </w:tr>
      <w:tr w:rsidR="00E01D6B" w14:paraId="3860DB0B" w14:textId="77777777">
        <w:tblPrEx>
          <w:tblCellMar>
            <w:top w:w="0" w:type="dxa"/>
            <w:bottom w:w="0" w:type="dxa"/>
          </w:tblCellMar>
        </w:tblPrEx>
        <w:tc>
          <w:tcPr>
            <w:tcW w:w="0" w:type="auto"/>
            <w:tcMar>
              <w:top w:w="100" w:type="dxa"/>
              <w:left w:w="100" w:type="dxa"/>
              <w:bottom w:w="100" w:type="dxa"/>
              <w:right w:w="100" w:type="dxa"/>
            </w:tcMar>
          </w:tcPr>
          <w:p w14:paraId="42064EA4" w14:textId="77777777" w:rsidR="00E01D6B" w:rsidRDefault="00000000">
            <w:r>
              <w:t>Parameter Value</w:t>
            </w:r>
          </w:p>
        </w:tc>
        <w:tc>
          <w:tcPr>
            <w:tcW w:w="0" w:type="auto"/>
            <w:tcMar>
              <w:top w:w="100" w:type="dxa"/>
              <w:left w:w="100" w:type="dxa"/>
              <w:bottom w:w="100" w:type="dxa"/>
              <w:right w:w="100" w:type="dxa"/>
            </w:tcMar>
          </w:tcPr>
          <w:p w14:paraId="0703D075" w14:textId="77777777" w:rsidR="00E01D6B" w:rsidRDefault="00000000">
            <w:r>
              <w:t>0.0</w:t>
            </w:r>
          </w:p>
        </w:tc>
      </w:tr>
    </w:tbl>
    <w:p w14:paraId="76BFF3DC" w14:textId="77777777" w:rsidR="00E01D6B" w:rsidRDefault="00000000">
      <w:pPr>
        <w:spacing w:before="300"/>
      </w:pPr>
      <w:r>
        <w:rPr>
          <w:b/>
          <w:bCs/>
        </w:rPr>
        <w:t xml:space="preserve">Note: </w:t>
      </w:r>
      <w:r>
        <w:t xml:space="preserve"> &lt;CODE&gt;Application.Workforce.CreateInvoiceForTimesheet.MSPTimeSheetPercentageSplit&lt;/CODE&gt; Specifies the invoice amount split for time sheets by percentage for MSP.&lt;/P&gt;</w:t>
      </w:r>
    </w:p>
    <w:p w14:paraId="3CFB27F9" w14:textId="77777777" w:rsidR="00E01D6B" w:rsidRDefault="00E01D6B">
      <w:pPr>
        <w:pageBreakBefore/>
      </w:pPr>
    </w:p>
    <w:p w14:paraId="0A394869" w14:textId="77777777" w:rsidR="00E01D6B" w:rsidRDefault="00000000">
      <w:pPr>
        <w:pStyle w:val="Heading2"/>
        <w:spacing w:after="200"/>
        <w:jc w:val="center"/>
      </w:pPr>
      <w:r>
        <w:rPr>
          <w:b/>
          <w:bCs/>
          <w:sz w:val="32"/>
          <w:szCs w:val="32"/>
        </w:rPr>
        <w:t>Configuration Item</w:t>
      </w:r>
    </w:p>
    <w:p w14:paraId="529BAC86" w14:textId="77777777" w:rsidR="00E01D6B" w:rsidRDefault="00000000">
      <w:pPr>
        <w:spacing w:after="240"/>
        <w:jc w:val="center"/>
      </w:pPr>
      <w:r>
        <w:rPr>
          <w:b/>
          <w:bCs/>
        </w:rPr>
        <w:t>Application.Workforce.CreateInvoiceForTimesheet.MaxReceiptsToProcess</w:t>
      </w:r>
    </w:p>
    <w:p w14:paraId="39367C5A" w14:textId="77777777" w:rsidR="00E01D6B" w:rsidRDefault="00000000">
      <w:pPr>
        <w:spacing w:after="300"/>
        <w:jc w:val="center"/>
      </w:pPr>
      <w:r>
        <w:rPr>
          <w:i/>
          <w:iCs/>
        </w:rPr>
        <w:t xml:space="preserve">Current value: </w:t>
      </w:r>
      <w:r>
        <w:rPr>
          <w:b/>
          <w:bCs/>
          <w:color w:val="8B0000"/>
        </w:rPr>
        <w:t>-1</w:t>
      </w:r>
    </w:p>
    <w:p w14:paraId="7A4D6335" w14:textId="77777777" w:rsidR="00E01D6B" w:rsidRDefault="00000000">
      <w:pPr>
        <w:spacing w:after="300"/>
      </w:pPr>
      <w:r>
        <w:rPr>
          <w:b/>
          <w:bCs/>
        </w:rPr>
        <w:t>Description:</w:t>
      </w:r>
      <w:r>
        <w:rPr>
          <w:b/>
          <w:bCs/>
        </w:rPr>
        <w:tab/>
      </w:r>
      <w:r>
        <w:t>&lt;P&gt;Specifies the maximum number of qualified time and expense sheets for which invoices are created, every time the 'Create Invoices For Time And Expense Sheets' scheduled task is run.&lt;/P&gt;&lt;P&gt;Set this parameter value to a positive integer to limit the number of invoices that are created per schedule task run. If set to 0, no invoices are created. Values less than 0 set no limit and all the available time and expense sheets are processed every time the task is run.&lt;/P&gt;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47E1F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E3D24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06C889" w14:textId="77777777" w:rsidR="00E01D6B" w:rsidRDefault="00000000">
            <w:r>
              <w:rPr>
                <w:b/>
                <w:bCs/>
              </w:rPr>
              <w:t>Value</w:t>
            </w:r>
          </w:p>
        </w:tc>
      </w:tr>
      <w:tr w:rsidR="00E01D6B" w14:paraId="34FC7041" w14:textId="77777777">
        <w:tblPrEx>
          <w:tblCellMar>
            <w:top w:w="0" w:type="dxa"/>
            <w:bottom w:w="0" w:type="dxa"/>
          </w:tblCellMar>
        </w:tblPrEx>
        <w:tc>
          <w:tcPr>
            <w:tcW w:w="0" w:type="auto"/>
            <w:tcMar>
              <w:top w:w="100" w:type="dxa"/>
              <w:left w:w="100" w:type="dxa"/>
              <w:bottom w:w="100" w:type="dxa"/>
              <w:right w:w="100" w:type="dxa"/>
            </w:tcMar>
          </w:tcPr>
          <w:p w14:paraId="33B4DBC2" w14:textId="77777777" w:rsidR="00E01D6B" w:rsidRDefault="00000000">
            <w:r>
              <w:t>Parameter Type</w:t>
            </w:r>
          </w:p>
        </w:tc>
        <w:tc>
          <w:tcPr>
            <w:tcW w:w="0" w:type="auto"/>
            <w:tcMar>
              <w:top w:w="100" w:type="dxa"/>
              <w:left w:w="100" w:type="dxa"/>
              <w:bottom w:w="100" w:type="dxa"/>
              <w:right w:w="100" w:type="dxa"/>
            </w:tcMar>
          </w:tcPr>
          <w:p w14:paraId="3C5F7446" w14:textId="77777777" w:rsidR="00E01D6B" w:rsidRDefault="00000000">
            <w:r>
              <w:t>java.lang.Integer</w:t>
            </w:r>
          </w:p>
        </w:tc>
      </w:tr>
      <w:tr w:rsidR="00E01D6B" w14:paraId="10767E25" w14:textId="77777777">
        <w:tblPrEx>
          <w:tblCellMar>
            <w:top w:w="0" w:type="dxa"/>
            <w:bottom w:w="0" w:type="dxa"/>
          </w:tblCellMar>
        </w:tblPrEx>
        <w:tc>
          <w:tcPr>
            <w:tcW w:w="0" w:type="auto"/>
            <w:tcMar>
              <w:top w:w="100" w:type="dxa"/>
              <w:left w:w="100" w:type="dxa"/>
              <w:bottom w:w="100" w:type="dxa"/>
              <w:right w:w="100" w:type="dxa"/>
            </w:tcMar>
          </w:tcPr>
          <w:p w14:paraId="536B4AC0" w14:textId="77777777" w:rsidR="00E01D6B" w:rsidRDefault="00000000">
            <w:r>
              <w:t>Is Default</w:t>
            </w:r>
          </w:p>
        </w:tc>
        <w:tc>
          <w:tcPr>
            <w:tcW w:w="0" w:type="auto"/>
            <w:tcMar>
              <w:top w:w="100" w:type="dxa"/>
              <w:left w:w="100" w:type="dxa"/>
              <w:bottom w:w="100" w:type="dxa"/>
              <w:right w:w="100" w:type="dxa"/>
            </w:tcMar>
          </w:tcPr>
          <w:p w14:paraId="561F791F" w14:textId="77777777" w:rsidR="00E01D6B" w:rsidRDefault="00000000">
            <w:r>
              <w:t>No</w:t>
            </w:r>
          </w:p>
        </w:tc>
      </w:tr>
      <w:tr w:rsidR="00E01D6B" w14:paraId="5691CB47" w14:textId="77777777">
        <w:tblPrEx>
          <w:tblCellMar>
            <w:top w:w="0" w:type="dxa"/>
            <w:bottom w:w="0" w:type="dxa"/>
          </w:tblCellMar>
        </w:tblPrEx>
        <w:tc>
          <w:tcPr>
            <w:tcW w:w="0" w:type="auto"/>
            <w:tcMar>
              <w:top w:w="100" w:type="dxa"/>
              <w:left w:w="100" w:type="dxa"/>
              <w:bottom w:w="100" w:type="dxa"/>
              <w:right w:w="100" w:type="dxa"/>
            </w:tcMar>
          </w:tcPr>
          <w:p w14:paraId="2CD209CA" w14:textId="77777777" w:rsidR="00E01D6B" w:rsidRDefault="00000000">
            <w:r>
              <w:t>Default Value</w:t>
            </w:r>
          </w:p>
        </w:tc>
        <w:tc>
          <w:tcPr>
            <w:tcW w:w="0" w:type="auto"/>
            <w:tcMar>
              <w:top w:w="100" w:type="dxa"/>
              <w:left w:w="100" w:type="dxa"/>
              <w:bottom w:w="100" w:type="dxa"/>
              <w:right w:w="100" w:type="dxa"/>
            </w:tcMar>
          </w:tcPr>
          <w:p w14:paraId="10CE54A4" w14:textId="77777777" w:rsidR="00E01D6B" w:rsidRDefault="00000000">
            <w:r>
              <w:t>-1</w:t>
            </w:r>
          </w:p>
        </w:tc>
      </w:tr>
      <w:tr w:rsidR="00E01D6B" w14:paraId="7C18137B" w14:textId="77777777">
        <w:tblPrEx>
          <w:tblCellMar>
            <w:top w:w="0" w:type="dxa"/>
            <w:bottom w:w="0" w:type="dxa"/>
          </w:tblCellMar>
        </w:tblPrEx>
        <w:tc>
          <w:tcPr>
            <w:tcW w:w="0" w:type="auto"/>
            <w:tcMar>
              <w:top w:w="100" w:type="dxa"/>
              <w:left w:w="100" w:type="dxa"/>
              <w:bottom w:w="100" w:type="dxa"/>
              <w:right w:w="100" w:type="dxa"/>
            </w:tcMar>
          </w:tcPr>
          <w:p w14:paraId="3230495F" w14:textId="77777777" w:rsidR="00E01D6B" w:rsidRDefault="00000000">
            <w:r>
              <w:t>Is Customer Editable</w:t>
            </w:r>
          </w:p>
        </w:tc>
        <w:tc>
          <w:tcPr>
            <w:tcW w:w="0" w:type="auto"/>
            <w:tcMar>
              <w:top w:w="100" w:type="dxa"/>
              <w:left w:w="100" w:type="dxa"/>
              <w:bottom w:w="100" w:type="dxa"/>
              <w:right w:w="100" w:type="dxa"/>
            </w:tcMar>
          </w:tcPr>
          <w:p w14:paraId="017B8E8B" w14:textId="77777777" w:rsidR="00E01D6B" w:rsidRDefault="00000000">
            <w:r>
              <w:t>No</w:t>
            </w:r>
          </w:p>
        </w:tc>
      </w:tr>
      <w:tr w:rsidR="00E01D6B" w14:paraId="2E4A2929" w14:textId="77777777">
        <w:tblPrEx>
          <w:tblCellMar>
            <w:top w:w="0" w:type="dxa"/>
            <w:bottom w:w="0" w:type="dxa"/>
          </w:tblCellMar>
        </w:tblPrEx>
        <w:tc>
          <w:tcPr>
            <w:tcW w:w="0" w:type="auto"/>
            <w:tcMar>
              <w:top w:w="100" w:type="dxa"/>
              <w:left w:w="100" w:type="dxa"/>
              <w:bottom w:w="100" w:type="dxa"/>
              <w:right w:w="100" w:type="dxa"/>
            </w:tcMar>
          </w:tcPr>
          <w:p w14:paraId="42B03D3C" w14:textId="77777777" w:rsidR="00E01D6B" w:rsidRDefault="00000000">
            <w:r>
              <w:t>Parameter Value</w:t>
            </w:r>
          </w:p>
        </w:tc>
        <w:tc>
          <w:tcPr>
            <w:tcW w:w="0" w:type="auto"/>
            <w:tcMar>
              <w:top w:w="100" w:type="dxa"/>
              <w:left w:w="100" w:type="dxa"/>
              <w:bottom w:w="100" w:type="dxa"/>
              <w:right w:w="100" w:type="dxa"/>
            </w:tcMar>
          </w:tcPr>
          <w:p w14:paraId="7E2A0D38" w14:textId="77777777" w:rsidR="00E01D6B" w:rsidRDefault="00000000">
            <w:r>
              <w:t>-1</w:t>
            </w:r>
          </w:p>
        </w:tc>
      </w:tr>
    </w:tbl>
    <w:p w14:paraId="6E19E1A2" w14:textId="77777777" w:rsidR="00E01D6B" w:rsidRDefault="00000000">
      <w:pPr>
        <w:spacing w:before="300"/>
      </w:pPr>
      <w:r>
        <w:rPr>
          <w:b/>
          <w:bCs/>
        </w:rPr>
        <w:t xml:space="preserve">Note: </w:t>
      </w:r>
      <w:r>
        <w:t xml:space="preserve"> Specifies the maximum number of qualified time and expense sheets for which invoices are created, every time the 'Create Invoices For Time And Expense Sheets' scheduled task is run.&lt;/P&gt; Set this parameter value to a positive integer to limit the number of invoices that are created per schedule task run. If set to 0, no invoices are created. Values less than 0 set no limit and all the available ti</w:t>
      </w:r>
    </w:p>
    <w:p w14:paraId="71F1F896" w14:textId="77777777" w:rsidR="00E01D6B" w:rsidRDefault="00E01D6B">
      <w:pPr>
        <w:pageBreakBefore/>
      </w:pPr>
    </w:p>
    <w:p w14:paraId="6ADA92B1" w14:textId="77777777" w:rsidR="00E01D6B" w:rsidRDefault="00000000">
      <w:pPr>
        <w:pStyle w:val="Heading2"/>
        <w:spacing w:after="200"/>
        <w:jc w:val="center"/>
      </w:pPr>
      <w:r>
        <w:rPr>
          <w:b/>
          <w:bCs/>
          <w:sz w:val="32"/>
          <w:szCs w:val="32"/>
        </w:rPr>
        <w:t>Configuration Item</w:t>
      </w:r>
    </w:p>
    <w:p w14:paraId="5E3A8869" w14:textId="77777777" w:rsidR="00E01D6B" w:rsidRDefault="00000000">
      <w:pPr>
        <w:spacing w:after="240"/>
        <w:jc w:val="center"/>
      </w:pPr>
      <w:r>
        <w:rPr>
          <w:b/>
          <w:bCs/>
        </w:rPr>
        <w:t>Application.Workforce.CreateInvoiceForTimesheet.ReceiptType</w:t>
      </w:r>
    </w:p>
    <w:p w14:paraId="06900495" w14:textId="77777777" w:rsidR="00E01D6B" w:rsidRDefault="00000000">
      <w:pPr>
        <w:spacing w:after="300"/>
        <w:jc w:val="center"/>
      </w:pPr>
      <w:r>
        <w:rPr>
          <w:i/>
          <w:iCs/>
        </w:rPr>
        <w:t xml:space="preserve">Current value: </w:t>
      </w:r>
    </w:p>
    <w:p w14:paraId="5E0C72D6" w14:textId="77777777" w:rsidR="00E01D6B" w:rsidRDefault="00000000">
      <w:pPr>
        <w:spacing w:after="300"/>
      </w:pPr>
      <w:r>
        <w:rPr>
          <w:b/>
          <w:bCs/>
        </w:rPr>
        <w:t>Description:</w:t>
      </w:r>
      <w:r>
        <w:rPr>
          <w:b/>
          <w:bCs/>
        </w:rPr>
        <w:tab/>
      </w:r>
      <w:r>
        <w:t>&lt;P&gt;&lt;CODE&gt;Application.Workforce.CreateInvoiceForTimesheet.ReceiptType&lt;/CODE&gt; This parameter describes which type of Receipt to create Invoices for. Valid values are &lt;CODE&gt;TimeSheet&lt;/CODE&gt;, &lt;CODE&gt;ExpenseSheet&lt;/CODE&gt; and blank which indicates both&lt;/P&gt;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FDD15E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E9E6A1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E59A35E" w14:textId="77777777" w:rsidR="00E01D6B" w:rsidRDefault="00000000">
            <w:r>
              <w:rPr>
                <w:b/>
                <w:bCs/>
              </w:rPr>
              <w:t>Value</w:t>
            </w:r>
          </w:p>
        </w:tc>
      </w:tr>
      <w:tr w:rsidR="00E01D6B" w14:paraId="7A84384F" w14:textId="77777777">
        <w:tblPrEx>
          <w:tblCellMar>
            <w:top w:w="0" w:type="dxa"/>
            <w:bottom w:w="0" w:type="dxa"/>
          </w:tblCellMar>
        </w:tblPrEx>
        <w:tc>
          <w:tcPr>
            <w:tcW w:w="0" w:type="auto"/>
            <w:tcMar>
              <w:top w:w="100" w:type="dxa"/>
              <w:left w:w="100" w:type="dxa"/>
              <w:bottom w:w="100" w:type="dxa"/>
              <w:right w:w="100" w:type="dxa"/>
            </w:tcMar>
          </w:tcPr>
          <w:p w14:paraId="2F9E2712" w14:textId="77777777" w:rsidR="00E01D6B" w:rsidRDefault="00000000">
            <w:r>
              <w:t>Parameter Type</w:t>
            </w:r>
          </w:p>
        </w:tc>
        <w:tc>
          <w:tcPr>
            <w:tcW w:w="0" w:type="auto"/>
            <w:tcMar>
              <w:top w:w="100" w:type="dxa"/>
              <w:left w:w="100" w:type="dxa"/>
              <w:bottom w:w="100" w:type="dxa"/>
              <w:right w:w="100" w:type="dxa"/>
            </w:tcMar>
          </w:tcPr>
          <w:p w14:paraId="614DA372" w14:textId="77777777" w:rsidR="00E01D6B" w:rsidRDefault="00000000">
            <w:r>
              <w:t>java.lang.String</w:t>
            </w:r>
          </w:p>
        </w:tc>
      </w:tr>
      <w:tr w:rsidR="00E01D6B" w14:paraId="2712239C" w14:textId="77777777">
        <w:tblPrEx>
          <w:tblCellMar>
            <w:top w:w="0" w:type="dxa"/>
            <w:bottom w:w="0" w:type="dxa"/>
          </w:tblCellMar>
        </w:tblPrEx>
        <w:tc>
          <w:tcPr>
            <w:tcW w:w="0" w:type="auto"/>
            <w:tcMar>
              <w:top w:w="100" w:type="dxa"/>
              <w:left w:w="100" w:type="dxa"/>
              <w:bottom w:w="100" w:type="dxa"/>
              <w:right w:w="100" w:type="dxa"/>
            </w:tcMar>
          </w:tcPr>
          <w:p w14:paraId="3D711E1E" w14:textId="77777777" w:rsidR="00E01D6B" w:rsidRDefault="00000000">
            <w:r>
              <w:t>Is Default</w:t>
            </w:r>
          </w:p>
        </w:tc>
        <w:tc>
          <w:tcPr>
            <w:tcW w:w="0" w:type="auto"/>
            <w:tcMar>
              <w:top w:w="100" w:type="dxa"/>
              <w:left w:w="100" w:type="dxa"/>
              <w:bottom w:w="100" w:type="dxa"/>
              <w:right w:w="100" w:type="dxa"/>
            </w:tcMar>
          </w:tcPr>
          <w:p w14:paraId="379D42A2" w14:textId="77777777" w:rsidR="00E01D6B" w:rsidRDefault="00000000">
            <w:r>
              <w:t>No</w:t>
            </w:r>
          </w:p>
        </w:tc>
      </w:tr>
      <w:tr w:rsidR="00E01D6B" w14:paraId="12BE5131" w14:textId="77777777">
        <w:tblPrEx>
          <w:tblCellMar>
            <w:top w:w="0" w:type="dxa"/>
            <w:bottom w:w="0" w:type="dxa"/>
          </w:tblCellMar>
        </w:tblPrEx>
        <w:tc>
          <w:tcPr>
            <w:tcW w:w="0" w:type="auto"/>
            <w:tcMar>
              <w:top w:w="100" w:type="dxa"/>
              <w:left w:w="100" w:type="dxa"/>
              <w:bottom w:w="100" w:type="dxa"/>
              <w:right w:w="100" w:type="dxa"/>
            </w:tcMar>
          </w:tcPr>
          <w:p w14:paraId="7DECDA94" w14:textId="77777777" w:rsidR="00E01D6B" w:rsidRDefault="00000000">
            <w:r>
              <w:t>Default Value</w:t>
            </w:r>
          </w:p>
        </w:tc>
        <w:tc>
          <w:tcPr>
            <w:tcW w:w="0" w:type="auto"/>
            <w:tcMar>
              <w:top w:w="100" w:type="dxa"/>
              <w:left w:w="100" w:type="dxa"/>
              <w:bottom w:w="100" w:type="dxa"/>
              <w:right w:w="100" w:type="dxa"/>
            </w:tcMar>
          </w:tcPr>
          <w:p w14:paraId="028A67D7" w14:textId="77777777" w:rsidR="00E01D6B" w:rsidRDefault="00E01D6B"/>
        </w:tc>
      </w:tr>
      <w:tr w:rsidR="00E01D6B" w14:paraId="56543E35" w14:textId="77777777">
        <w:tblPrEx>
          <w:tblCellMar>
            <w:top w:w="0" w:type="dxa"/>
            <w:bottom w:w="0" w:type="dxa"/>
          </w:tblCellMar>
        </w:tblPrEx>
        <w:tc>
          <w:tcPr>
            <w:tcW w:w="0" w:type="auto"/>
            <w:tcMar>
              <w:top w:w="100" w:type="dxa"/>
              <w:left w:w="100" w:type="dxa"/>
              <w:bottom w:w="100" w:type="dxa"/>
              <w:right w:w="100" w:type="dxa"/>
            </w:tcMar>
          </w:tcPr>
          <w:p w14:paraId="2A3D6D1E" w14:textId="77777777" w:rsidR="00E01D6B" w:rsidRDefault="00000000">
            <w:r>
              <w:t>Is Customer Editable</w:t>
            </w:r>
          </w:p>
        </w:tc>
        <w:tc>
          <w:tcPr>
            <w:tcW w:w="0" w:type="auto"/>
            <w:tcMar>
              <w:top w:w="100" w:type="dxa"/>
              <w:left w:w="100" w:type="dxa"/>
              <w:bottom w:w="100" w:type="dxa"/>
              <w:right w:w="100" w:type="dxa"/>
            </w:tcMar>
          </w:tcPr>
          <w:p w14:paraId="118FD7BE" w14:textId="77777777" w:rsidR="00E01D6B" w:rsidRDefault="00000000">
            <w:r>
              <w:t>No</w:t>
            </w:r>
          </w:p>
        </w:tc>
      </w:tr>
      <w:tr w:rsidR="00E01D6B" w14:paraId="3337C808" w14:textId="77777777">
        <w:tblPrEx>
          <w:tblCellMar>
            <w:top w:w="0" w:type="dxa"/>
            <w:bottom w:w="0" w:type="dxa"/>
          </w:tblCellMar>
        </w:tblPrEx>
        <w:tc>
          <w:tcPr>
            <w:tcW w:w="0" w:type="auto"/>
            <w:tcMar>
              <w:top w:w="100" w:type="dxa"/>
              <w:left w:w="100" w:type="dxa"/>
              <w:bottom w:w="100" w:type="dxa"/>
              <w:right w:w="100" w:type="dxa"/>
            </w:tcMar>
          </w:tcPr>
          <w:p w14:paraId="78E35B35" w14:textId="77777777" w:rsidR="00E01D6B" w:rsidRDefault="00000000">
            <w:r>
              <w:t>Parameter Value</w:t>
            </w:r>
          </w:p>
        </w:tc>
        <w:tc>
          <w:tcPr>
            <w:tcW w:w="0" w:type="auto"/>
            <w:tcMar>
              <w:top w:w="100" w:type="dxa"/>
              <w:left w:w="100" w:type="dxa"/>
              <w:bottom w:w="100" w:type="dxa"/>
              <w:right w:w="100" w:type="dxa"/>
            </w:tcMar>
          </w:tcPr>
          <w:p w14:paraId="452EE5EE" w14:textId="77777777" w:rsidR="00E01D6B" w:rsidRDefault="00E01D6B"/>
        </w:tc>
      </w:tr>
    </w:tbl>
    <w:p w14:paraId="7E01BC4F" w14:textId="77777777" w:rsidR="00E01D6B" w:rsidRDefault="00000000">
      <w:pPr>
        <w:spacing w:before="300"/>
      </w:pPr>
      <w:r>
        <w:rPr>
          <w:b/>
          <w:bCs/>
        </w:rPr>
        <w:t xml:space="preserve">Note: </w:t>
      </w:r>
      <w:r>
        <w:t xml:space="preserve"> &lt;CODE&gt;Application.Workforce.CreateInvoiceForTimesheet.ReceiptType&lt;/CODE&gt; This parameter describes which type of Receipt to create Invoices for. Valid values are &lt;CODE&gt;TimeSheet&lt;/CODE&gt;, &lt;CODE&gt;ExpenseSheet&lt;/CODE&gt; and blank which indicates both&lt;/P&gt;</w:t>
      </w:r>
    </w:p>
    <w:p w14:paraId="23A22800" w14:textId="77777777" w:rsidR="00E01D6B" w:rsidRDefault="00E01D6B">
      <w:pPr>
        <w:pageBreakBefore/>
      </w:pPr>
    </w:p>
    <w:p w14:paraId="1EE540DF" w14:textId="77777777" w:rsidR="00E01D6B" w:rsidRDefault="00000000">
      <w:pPr>
        <w:pStyle w:val="Heading2"/>
        <w:spacing w:after="200"/>
        <w:jc w:val="center"/>
      </w:pPr>
      <w:r>
        <w:rPr>
          <w:b/>
          <w:bCs/>
          <w:sz w:val="32"/>
          <w:szCs w:val="32"/>
        </w:rPr>
        <w:t>Configuration Item</w:t>
      </w:r>
    </w:p>
    <w:p w14:paraId="5BF67FAE" w14:textId="77777777" w:rsidR="00E01D6B" w:rsidRDefault="00000000">
      <w:pPr>
        <w:spacing w:after="240"/>
        <w:jc w:val="center"/>
      </w:pPr>
      <w:r>
        <w:rPr>
          <w:b/>
          <w:bCs/>
        </w:rPr>
        <w:t>Application.Workforce.CreateInvoiceForTimesheet.SupplierDomain</w:t>
      </w:r>
    </w:p>
    <w:p w14:paraId="1A8D19CB" w14:textId="77777777" w:rsidR="00E01D6B" w:rsidRDefault="00000000">
      <w:pPr>
        <w:spacing w:after="300"/>
        <w:jc w:val="center"/>
      </w:pPr>
      <w:r>
        <w:rPr>
          <w:i/>
          <w:iCs/>
        </w:rPr>
        <w:t xml:space="preserve">Current value: </w:t>
      </w:r>
      <w:r>
        <w:rPr>
          <w:b/>
          <w:bCs/>
          <w:color w:val="8B0000"/>
        </w:rPr>
        <w:t>buyersystemid</w:t>
      </w:r>
    </w:p>
    <w:p w14:paraId="32234395" w14:textId="77777777" w:rsidR="00E01D6B" w:rsidRDefault="00000000">
      <w:pPr>
        <w:spacing w:after="300"/>
      </w:pPr>
      <w:r>
        <w:rPr>
          <w:b/>
          <w:bCs/>
        </w:rPr>
        <w:t>Description:</w:t>
      </w:r>
      <w:r>
        <w:rPr>
          <w:b/>
          <w:bCs/>
        </w:rPr>
        <w:tab/>
      </w:r>
      <w:r>
        <w:t>&lt;P&gt;&lt;CODE&gt;Application.Workforce.CreateInvoiceForTimesheet.SupplierDomain&lt;/CODE&gt; this is the organization ID domain to search partitioned supplier values from. Only needs to set if either IncludedSuppliers or ExcludedSuppliers are defined. For example "buyersystemid", "internalsystemid", "duns","networkid", etc. If not defined, SupplierDomain defaults to "buyersystemid"&lt;/P&gt;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C1024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E485D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2F06E37" w14:textId="77777777" w:rsidR="00E01D6B" w:rsidRDefault="00000000">
            <w:r>
              <w:rPr>
                <w:b/>
                <w:bCs/>
              </w:rPr>
              <w:t>Value</w:t>
            </w:r>
          </w:p>
        </w:tc>
      </w:tr>
      <w:tr w:rsidR="00E01D6B" w14:paraId="48EC517A" w14:textId="77777777">
        <w:tblPrEx>
          <w:tblCellMar>
            <w:top w:w="0" w:type="dxa"/>
            <w:bottom w:w="0" w:type="dxa"/>
          </w:tblCellMar>
        </w:tblPrEx>
        <w:tc>
          <w:tcPr>
            <w:tcW w:w="0" w:type="auto"/>
            <w:tcMar>
              <w:top w:w="100" w:type="dxa"/>
              <w:left w:w="100" w:type="dxa"/>
              <w:bottom w:w="100" w:type="dxa"/>
              <w:right w:w="100" w:type="dxa"/>
            </w:tcMar>
          </w:tcPr>
          <w:p w14:paraId="038156E2" w14:textId="77777777" w:rsidR="00E01D6B" w:rsidRDefault="00000000">
            <w:r>
              <w:t>Parameter Type</w:t>
            </w:r>
          </w:p>
        </w:tc>
        <w:tc>
          <w:tcPr>
            <w:tcW w:w="0" w:type="auto"/>
            <w:tcMar>
              <w:top w:w="100" w:type="dxa"/>
              <w:left w:w="100" w:type="dxa"/>
              <w:bottom w:w="100" w:type="dxa"/>
              <w:right w:w="100" w:type="dxa"/>
            </w:tcMar>
          </w:tcPr>
          <w:p w14:paraId="13EEBD99" w14:textId="77777777" w:rsidR="00E01D6B" w:rsidRDefault="00000000">
            <w:r>
              <w:t>java.lang.String</w:t>
            </w:r>
          </w:p>
        </w:tc>
      </w:tr>
      <w:tr w:rsidR="00E01D6B" w14:paraId="618669F7" w14:textId="77777777">
        <w:tblPrEx>
          <w:tblCellMar>
            <w:top w:w="0" w:type="dxa"/>
            <w:bottom w:w="0" w:type="dxa"/>
          </w:tblCellMar>
        </w:tblPrEx>
        <w:tc>
          <w:tcPr>
            <w:tcW w:w="0" w:type="auto"/>
            <w:tcMar>
              <w:top w:w="100" w:type="dxa"/>
              <w:left w:w="100" w:type="dxa"/>
              <w:bottom w:w="100" w:type="dxa"/>
              <w:right w:w="100" w:type="dxa"/>
            </w:tcMar>
          </w:tcPr>
          <w:p w14:paraId="2CFE8652" w14:textId="77777777" w:rsidR="00E01D6B" w:rsidRDefault="00000000">
            <w:r>
              <w:t>Is Default</w:t>
            </w:r>
          </w:p>
        </w:tc>
        <w:tc>
          <w:tcPr>
            <w:tcW w:w="0" w:type="auto"/>
            <w:tcMar>
              <w:top w:w="100" w:type="dxa"/>
              <w:left w:w="100" w:type="dxa"/>
              <w:bottom w:w="100" w:type="dxa"/>
              <w:right w:w="100" w:type="dxa"/>
            </w:tcMar>
          </w:tcPr>
          <w:p w14:paraId="3B73B8D4" w14:textId="77777777" w:rsidR="00E01D6B" w:rsidRDefault="00000000">
            <w:r>
              <w:t>No</w:t>
            </w:r>
          </w:p>
        </w:tc>
      </w:tr>
      <w:tr w:rsidR="00E01D6B" w14:paraId="4DE3C313" w14:textId="77777777">
        <w:tblPrEx>
          <w:tblCellMar>
            <w:top w:w="0" w:type="dxa"/>
            <w:bottom w:w="0" w:type="dxa"/>
          </w:tblCellMar>
        </w:tblPrEx>
        <w:tc>
          <w:tcPr>
            <w:tcW w:w="0" w:type="auto"/>
            <w:tcMar>
              <w:top w:w="100" w:type="dxa"/>
              <w:left w:w="100" w:type="dxa"/>
              <w:bottom w:w="100" w:type="dxa"/>
              <w:right w:w="100" w:type="dxa"/>
            </w:tcMar>
          </w:tcPr>
          <w:p w14:paraId="7C9C1779" w14:textId="77777777" w:rsidR="00E01D6B" w:rsidRDefault="00000000">
            <w:r>
              <w:t>Default Value</w:t>
            </w:r>
          </w:p>
        </w:tc>
        <w:tc>
          <w:tcPr>
            <w:tcW w:w="0" w:type="auto"/>
            <w:tcMar>
              <w:top w:w="100" w:type="dxa"/>
              <w:left w:w="100" w:type="dxa"/>
              <w:bottom w:w="100" w:type="dxa"/>
              <w:right w:w="100" w:type="dxa"/>
            </w:tcMar>
          </w:tcPr>
          <w:p w14:paraId="0B3D68A2" w14:textId="77777777" w:rsidR="00E01D6B" w:rsidRDefault="00000000">
            <w:r>
              <w:t>buyersystemid</w:t>
            </w:r>
          </w:p>
        </w:tc>
      </w:tr>
      <w:tr w:rsidR="00E01D6B" w14:paraId="07A8C946" w14:textId="77777777">
        <w:tblPrEx>
          <w:tblCellMar>
            <w:top w:w="0" w:type="dxa"/>
            <w:bottom w:w="0" w:type="dxa"/>
          </w:tblCellMar>
        </w:tblPrEx>
        <w:tc>
          <w:tcPr>
            <w:tcW w:w="0" w:type="auto"/>
            <w:tcMar>
              <w:top w:w="100" w:type="dxa"/>
              <w:left w:w="100" w:type="dxa"/>
              <w:bottom w:w="100" w:type="dxa"/>
              <w:right w:w="100" w:type="dxa"/>
            </w:tcMar>
          </w:tcPr>
          <w:p w14:paraId="35BFA0E5" w14:textId="77777777" w:rsidR="00E01D6B" w:rsidRDefault="00000000">
            <w:r>
              <w:t>Is Customer Editable</w:t>
            </w:r>
          </w:p>
        </w:tc>
        <w:tc>
          <w:tcPr>
            <w:tcW w:w="0" w:type="auto"/>
            <w:tcMar>
              <w:top w:w="100" w:type="dxa"/>
              <w:left w:w="100" w:type="dxa"/>
              <w:bottom w:w="100" w:type="dxa"/>
              <w:right w:w="100" w:type="dxa"/>
            </w:tcMar>
          </w:tcPr>
          <w:p w14:paraId="138C47BD" w14:textId="77777777" w:rsidR="00E01D6B" w:rsidRDefault="00000000">
            <w:r>
              <w:t>No</w:t>
            </w:r>
          </w:p>
        </w:tc>
      </w:tr>
      <w:tr w:rsidR="00E01D6B" w14:paraId="0968C3FF" w14:textId="77777777">
        <w:tblPrEx>
          <w:tblCellMar>
            <w:top w:w="0" w:type="dxa"/>
            <w:bottom w:w="0" w:type="dxa"/>
          </w:tblCellMar>
        </w:tblPrEx>
        <w:tc>
          <w:tcPr>
            <w:tcW w:w="0" w:type="auto"/>
            <w:tcMar>
              <w:top w:w="100" w:type="dxa"/>
              <w:left w:w="100" w:type="dxa"/>
              <w:bottom w:w="100" w:type="dxa"/>
              <w:right w:w="100" w:type="dxa"/>
            </w:tcMar>
          </w:tcPr>
          <w:p w14:paraId="713E2AF7" w14:textId="77777777" w:rsidR="00E01D6B" w:rsidRDefault="00000000">
            <w:r>
              <w:t>Parameter Value</w:t>
            </w:r>
          </w:p>
        </w:tc>
        <w:tc>
          <w:tcPr>
            <w:tcW w:w="0" w:type="auto"/>
            <w:tcMar>
              <w:top w:w="100" w:type="dxa"/>
              <w:left w:w="100" w:type="dxa"/>
              <w:bottom w:w="100" w:type="dxa"/>
              <w:right w:w="100" w:type="dxa"/>
            </w:tcMar>
          </w:tcPr>
          <w:p w14:paraId="790329D5" w14:textId="77777777" w:rsidR="00E01D6B" w:rsidRDefault="00000000">
            <w:r>
              <w:t>buyersystemid</w:t>
            </w:r>
          </w:p>
        </w:tc>
      </w:tr>
    </w:tbl>
    <w:p w14:paraId="1333CB9B" w14:textId="77777777" w:rsidR="00E01D6B" w:rsidRDefault="00000000">
      <w:pPr>
        <w:spacing w:before="300"/>
      </w:pPr>
      <w:r>
        <w:rPr>
          <w:b/>
          <w:bCs/>
        </w:rPr>
        <w:t xml:space="preserve">Note: </w:t>
      </w:r>
      <w:r>
        <w:t xml:space="preserve"> &lt;CODE&gt;Application.Workforce.CreateInvoiceForTimesheet.SupplierDomain&lt;/CODE&gt; this is the organization ID domain to search partitioned supplier values from. Only needs to set if either IncludedSuppliers or ExcludedSuppliers are defined. For example "buyersystemid", "internalsystemid", "duns","networkid", etc. If not defined, SupplierDomain defaults to "buyersystemid"&lt;/P&gt;</w:t>
      </w:r>
    </w:p>
    <w:p w14:paraId="4516B51A" w14:textId="77777777" w:rsidR="00E01D6B" w:rsidRDefault="00E01D6B">
      <w:pPr>
        <w:pageBreakBefore/>
      </w:pPr>
    </w:p>
    <w:p w14:paraId="132E7E57" w14:textId="77777777" w:rsidR="00E01D6B" w:rsidRDefault="00000000">
      <w:pPr>
        <w:pStyle w:val="Heading2"/>
        <w:spacing w:after="200"/>
        <w:jc w:val="center"/>
      </w:pPr>
      <w:r>
        <w:rPr>
          <w:b/>
          <w:bCs/>
          <w:sz w:val="32"/>
          <w:szCs w:val="32"/>
        </w:rPr>
        <w:t>Configuration Item</w:t>
      </w:r>
    </w:p>
    <w:p w14:paraId="79B1858D" w14:textId="77777777" w:rsidR="00E01D6B" w:rsidRDefault="00000000">
      <w:pPr>
        <w:spacing w:after="240"/>
        <w:jc w:val="center"/>
      </w:pPr>
      <w:r>
        <w:rPr>
          <w:b/>
          <w:bCs/>
        </w:rPr>
        <w:t>Application.Workforce.CreateInvoiceForTimesheet.TimeSheetInvoicingGroupingLevel</w:t>
      </w:r>
    </w:p>
    <w:p w14:paraId="2A5D6A09" w14:textId="77777777" w:rsidR="00E01D6B" w:rsidRDefault="00000000">
      <w:pPr>
        <w:spacing w:after="300"/>
        <w:jc w:val="center"/>
      </w:pPr>
      <w:r>
        <w:rPr>
          <w:i/>
          <w:iCs/>
        </w:rPr>
        <w:t xml:space="preserve">Current value: </w:t>
      </w:r>
      <w:r>
        <w:rPr>
          <w:b/>
          <w:bCs/>
          <w:color w:val="8B0000"/>
        </w:rPr>
        <w:t>PurchaseOrder</w:t>
      </w:r>
    </w:p>
    <w:p w14:paraId="5CB99FD4" w14:textId="77777777" w:rsidR="00E01D6B" w:rsidRDefault="00000000">
      <w:pPr>
        <w:spacing w:after="300"/>
      </w:pPr>
      <w:r>
        <w:rPr>
          <w:b/>
          <w:bCs/>
        </w:rPr>
        <w:t>Description:</w:t>
      </w:r>
      <w:r>
        <w:rPr>
          <w:b/>
          <w:bCs/>
        </w:rPr>
        <w:tab/>
      </w:r>
      <w:r>
        <w:t>&lt;P&gt;&lt;CODE&gt;Application.Workforce.CreateInvoiceForTimesheet.TimeSheetInvoicingGroupingLevel&lt;/CODE&gt; Defines the grouping of the invoices generated. Valid values are &lt;br/&gt;&lt;CODE&gt;PurchaseOrder&lt;/CODE&gt; which indicates that one invoice needs to be created per Purchase Order for all Timesheets associated with the order and not been invoiced yet&lt;br/&gt;&lt;CODE&gt;Supplier&lt;/CODE&gt;indicates that one invoice for all qualified timesheets associated with a supplier&lt;br/&gt;&lt;CODE&gt;Receipt&lt;/CODE&gt; indicates that one invoice is created per qualified timesheet or expense sheet&lt;/P&gt;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B6AB9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835699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1FF2EA" w14:textId="77777777" w:rsidR="00E01D6B" w:rsidRDefault="00000000">
            <w:r>
              <w:rPr>
                <w:b/>
                <w:bCs/>
              </w:rPr>
              <w:t>Value</w:t>
            </w:r>
          </w:p>
        </w:tc>
      </w:tr>
      <w:tr w:rsidR="00E01D6B" w14:paraId="79A34C1D" w14:textId="77777777">
        <w:tblPrEx>
          <w:tblCellMar>
            <w:top w:w="0" w:type="dxa"/>
            <w:bottom w:w="0" w:type="dxa"/>
          </w:tblCellMar>
        </w:tblPrEx>
        <w:tc>
          <w:tcPr>
            <w:tcW w:w="0" w:type="auto"/>
            <w:tcMar>
              <w:top w:w="100" w:type="dxa"/>
              <w:left w:w="100" w:type="dxa"/>
              <w:bottom w:w="100" w:type="dxa"/>
              <w:right w:w="100" w:type="dxa"/>
            </w:tcMar>
          </w:tcPr>
          <w:p w14:paraId="02E081C4" w14:textId="77777777" w:rsidR="00E01D6B" w:rsidRDefault="00000000">
            <w:r>
              <w:t>Parameter Type</w:t>
            </w:r>
          </w:p>
        </w:tc>
        <w:tc>
          <w:tcPr>
            <w:tcW w:w="0" w:type="auto"/>
            <w:tcMar>
              <w:top w:w="100" w:type="dxa"/>
              <w:left w:w="100" w:type="dxa"/>
              <w:bottom w:w="100" w:type="dxa"/>
              <w:right w:w="100" w:type="dxa"/>
            </w:tcMar>
          </w:tcPr>
          <w:p w14:paraId="79DEF67E" w14:textId="77777777" w:rsidR="00E01D6B" w:rsidRDefault="00000000">
            <w:r>
              <w:t>java.lang.String</w:t>
            </w:r>
          </w:p>
        </w:tc>
      </w:tr>
      <w:tr w:rsidR="00E01D6B" w14:paraId="082568A4" w14:textId="77777777">
        <w:tblPrEx>
          <w:tblCellMar>
            <w:top w:w="0" w:type="dxa"/>
            <w:bottom w:w="0" w:type="dxa"/>
          </w:tblCellMar>
        </w:tblPrEx>
        <w:tc>
          <w:tcPr>
            <w:tcW w:w="0" w:type="auto"/>
            <w:tcMar>
              <w:top w:w="100" w:type="dxa"/>
              <w:left w:w="100" w:type="dxa"/>
              <w:bottom w:w="100" w:type="dxa"/>
              <w:right w:w="100" w:type="dxa"/>
            </w:tcMar>
          </w:tcPr>
          <w:p w14:paraId="08ABED8C" w14:textId="77777777" w:rsidR="00E01D6B" w:rsidRDefault="00000000">
            <w:r>
              <w:t>Is Default</w:t>
            </w:r>
          </w:p>
        </w:tc>
        <w:tc>
          <w:tcPr>
            <w:tcW w:w="0" w:type="auto"/>
            <w:tcMar>
              <w:top w:w="100" w:type="dxa"/>
              <w:left w:w="100" w:type="dxa"/>
              <w:bottom w:w="100" w:type="dxa"/>
              <w:right w:w="100" w:type="dxa"/>
            </w:tcMar>
          </w:tcPr>
          <w:p w14:paraId="46C4D4D2" w14:textId="77777777" w:rsidR="00E01D6B" w:rsidRDefault="00000000">
            <w:r>
              <w:t>No</w:t>
            </w:r>
          </w:p>
        </w:tc>
      </w:tr>
      <w:tr w:rsidR="00E01D6B" w14:paraId="62061454" w14:textId="77777777">
        <w:tblPrEx>
          <w:tblCellMar>
            <w:top w:w="0" w:type="dxa"/>
            <w:bottom w:w="0" w:type="dxa"/>
          </w:tblCellMar>
        </w:tblPrEx>
        <w:tc>
          <w:tcPr>
            <w:tcW w:w="0" w:type="auto"/>
            <w:tcMar>
              <w:top w:w="100" w:type="dxa"/>
              <w:left w:w="100" w:type="dxa"/>
              <w:bottom w:w="100" w:type="dxa"/>
              <w:right w:w="100" w:type="dxa"/>
            </w:tcMar>
          </w:tcPr>
          <w:p w14:paraId="1E2C01B8" w14:textId="77777777" w:rsidR="00E01D6B" w:rsidRDefault="00000000">
            <w:r>
              <w:t>Default Value</w:t>
            </w:r>
          </w:p>
        </w:tc>
        <w:tc>
          <w:tcPr>
            <w:tcW w:w="0" w:type="auto"/>
            <w:tcMar>
              <w:top w:w="100" w:type="dxa"/>
              <w:left w:w="100" w:type="dxa"/>
              <w:bottom w:w="100" w:type="dxa"/>
              <w:right w:w="100" w:type="dxa"/>
            </w:tcMar>
          </w:tcPr>
          <w:p w14:paraId="194AB4C8" w14:textId="77777777" w:rsidR="00E01D6B" w:rsidRDefault="00000000">
            <w:r>
              <w:t>PurchaseOrder</w:t>
            </w:r>
          </w:p>
        </w:tc>
      </w:tr>
      <w:tr w:rsidR="00E01D6B" w14:paraId="199DA79F" w14:textId="77777777">
        <w:tblPrEx>
          <w:tblCellMar>
            <w:top w:w="0" w:type="dxa"/>
            <w:bottom w:w="0" w:type="dxa"/>
          </w:tblCellMar>
        </w:tblPrEx>
        <w:tc>
          <w:tcPr>
            <w:tcW w:w="0" w:type="auto"/>
            <w:tcMar>
              <w:top w:w="100" w:type="dxa"/>
              <w:left w:w="100" w:type="dxa"/>
              <w:bottom w:w="100" w:type="dxa"/>
              <w:right w:w="100" w:type="dxa"/>
            </w:tcMar>
          </w:tcPr>
          <w:p w14:paraId="1E46B2C9" w14:textId="77777777" w:rsidR="00E01D6B" w:rsidRDefault="00000000">
            <w:r>
              <w:t>Is Customer Editable</w:t>
            </w:r>
          </w:p>
        </w:tc>
        <w:tc>
          <w:tcPr>
            <w:tcW w:w="0" w:type="auto"/>
            <w:tcMar>
              <w:top w:w="100" w:type="dxa"/>
              <w:left w:w="100" w:type="dxa"/>
              <w:bottom w:w="100" w:type="dxa"/>
              <w:right w:w="100" w:type="dxa"/>
            </w:tcMar>
          </w:tcPr>
          <w:p w14:paraId="19457B73" w14:textId="77777777" w:rsidR="00E01D6B" w:rsidRDefault="00000000">
            <w:r>
              <w:t>No</w:t>
            </w:r>
          </w:p>
        </w:tc>
      </w:tr>
      <w:tr w:rsidR="00E01D6B" w14:paraId="11BA4438" w14:textId="77777777">
        <w:tblPrEx>
          <w:tblCellMar>
            <w:top w:w="0" w:type="dxa"/>
            <w:bottom w:w="0" w:type="dxa"/>
          </w:tblCellMar>
        </w:tblPrEx>
        <w:tc>
          <w:tcPr>
            <w:tcW w:w="0" w:type="auto"/>
            <w:tcMar>
              <w:top w:w="100" w:type="dxa"/>
              <w:left w:w="100" w:type="dxa"/>
              <w:bottom w:w="100" w:type="dxa"/>
              <w:right w:w="100" w:type="dxa"/>
            </w:tcMar>
          </w:tcPr>
          <w:p w14:paraId="5034451E" w14:textId="77777777" w:rsidR="00E01D6B" w:rsidRDefault="00000000">
            <w:r>
              <w:t>Parameter Value</w:t>
            </w:r>
          </w:p>
        </w:tc>
        <w:tc>
          <w:tcPr>
            <w:tcW w:w="0" w:type="auto"/>
            <w:tcMar>
              <w:top w:w="100" w:type="dxa"/>
              <w:left w:w="100" w:type="dxa"/>
              <w:bottom w:w="100" w:type="dxa"/>
              <w:right w:w="100" w:type="dxa"/>
            </w:tcMar>
          </w:tcPr>
          <w:p w14:paraId="004C7F3F" w14:textId="77777777" w:rsidR="00E01D6B" w:rsidRDefault="00000000">
            <w:r>
              <w:t>PurchaseOrder</w:t>
            </w:r>
          </w:p>
        </w:tc>
      </w:tr>
    </w:tbl>
    <w:p w14:paraId="31D7D1E4" w14:textId="77777777" w:rsidR="00E01D6B" w:rsidRDefault="00000000">
      <w:pPr>
        <w:spacing w:before="300"/>
      </w:pPr>
      <w:r>
        <w:rPr>
          <w:b/>
          <w:bCs/>
        </w:rPr>
        <w:t xml:space="preserve">Note: </w:t>
      </w:r>
      <w:r>
        <w:t xml:space="preserve"> &lt;CODE&gt;Application.Workforce.CreateInvoiceForTimesheet.TimeSheetInvoicingGroupingLevel&lt;/CODE&gt; Defines the grouping of the invoices generated. Valid values are &lt;br/&gt;&lt;CODE&gt;PurchaseOrder&lt;/CODE&gt; which indicates that one invoice needs to be created per Purchase Order for all Timesheets associated with the order and not been invoiced yet&lt;br/&gt;&lt;CODE&gt;Supplier&lt;/CODE&gt;indicates that one invoice for all qualif</w:t>
      </w:r>
    </w:p>
    <w:p w14:paraId="3F9BECDA" w14:textId="77777777" w:rsidR="00E01D6B" w:rsidRDefault="00E01D6B">
      <w:pPr>
        <w:pageBreakBefore/>
      </w:pPr>
    </w:p>
    <w:p w14:paraId="5BDA4F1F" w14:textId="77777777" w:rsidR="00E01D6B" w:rsidRDefault="00000000">
      <w:pPr>
        <w:pStyle w:val="Heading2"/>
        <w:spacing w:after="200"/>
        <w:jc w:val="center"/>
      </w:pPr>
      <w:r>
        <w:rPr>
          <w:b/>
          <w:bCs/>
          <w:sz w:val="32"/>
          <w:szCs w:val="32"/>
        </w:rPr>
        <w:t>Configuration Item</w:t>
      </w:r>
    </w:p>
    <w:p w14:paraId="611A2FA0" w14:textId="77777777" w:rsidR="00E01D6B" w:rsidRDefault="00000000">
      <w:pPr>
        <w:spacing w:after="240"/>
        <w:jc w:val="center"/>
      </w:pPr>
      <w:r>
        <w:rPr>
          <w:b/>
          <w:bCs/>
        </w:rPr>
        <w:t>Application.Workforce.CreateInvoiceForTimesheet.UseFixedPrefixInvoiceNumber</w:t>
      </w:r>
    </w:p>
    <w:p w14:paraId="44A20563" w14:textId="77777777" w:rsidR="00E01D6B" w:rsidRDefault="00000000">
      <w:pPr>
        <w:spacing w:after="300"/>
        <w:jc w:val="center"/>
      </w:pPr>
      <w:r>
        <w:rPr>
          <w:i/>
          <w:iCs/>
        </w:rPr>
        <w:t xml:space="preserve">Current value: </w:t>
      </w:r>
      <w:r>
        <w:rPr>
          <w:b/>
          <w:bCs/>
          <w:color w:val="8B0000"/>
        </w:rPr>
        <w:t>DISABLED</w:t>
      </w:r>
    </w:p>
    <w:p w14:paraId="16B56EE6" w14:textId="77777777" w:rsidR="00E01D6B" w:rsidRDefault="00000000">
      <w:pPr>
        <w:spacing w:after="300"/>
      </w:pPr>
      <w:r>
        <w:rPr>
          <w:b/>
          <w:bCs/>
        </w:rPr>
        <w:t>Description:</w:t>
      </w:r>
      <w:r>
        <w:rPr>
          <w:b/>
          <w:bCs/>
        </w:rPr>
        <w:tab/>
      </w:r>
      <w:r>
        <w:t>&lt;P&gt;If &lt;CODE&gt;Application.Workforce.CreateInvoiceForTimesheet.UseFixedPrefixInvoiceNumber&lt;/CODE&gt; value is "True", it generates a constant prefix-based invoice number for all invoices created by the &lt;CODE&gt;Create Invoice for Timesheet&lt;/CODE&gt; scheduled task.&lt;/P&gt;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1E4CF2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6C2F6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663E8BF" w14:textId="77777777" w:rsidR="00E01D6B" w:rsidRDefault="00000000">
            <w:r>
              <w:rPr>
                <w:b/>
                <w:bCs/>
              </w:rPr>
              <w:t>Value</w:t>
            </w:r>
          </w:p>
        </w:tc>
      </w:tr>
      <w:tr w:rsidR="00E01D6B" w14:paraId="06DA9774" w14:textId="77777777">
        <w:tblPrEx>
          <w:tblCellMar>
            <w:top w:w="0" w:type="dxa"/>
            <w:bottom w:w="0" w:type="dxa"/>
          </w:tblCellMar>
        </w:tblPrEx>
        <w:tc>
          <w:tcPr>
            <w:tcW w:w="0" w:type="auto"/>
            <w:tcMar>
              <w:top w:w="100" w:type="dxa"/>
              <w:left w:w="100" w:type="dxa"/>
              <w:bottom w:w="100" w:type="dxa"/>
              <w:right w:w="100" w:type="dxa"/>
            </w:tcMar>
          </w:tcPr>
          <w:p w14:paraId="51EC47B0" w14:textId="77777777" w:rsidR="00E01D6B" w:rsidRDefault="00000000">
            <w:r>
              <w:t>Parameter Type</w:t>
            </w:r>
          </w:p>
        </w:tc>
        <w:tc>
          <w:tcPr>
            <w:tcW w:w="0" w:type="auto"/>
            <w:tcMar>
              <w:top w:w="100" w:type="dxa"/>
              <w:left w:w="100" w:type="dxa"/>
              <w:bottom w:w="100" w:type="dxa"/>
              <w:right w:w="100" w:type="dxa"/>
            </w:tcMar>
          </w:tcPr>
          <w:p w14:paraId="70870513" w14:textId="77777777" w:rsidR="00E01D6B" w:rsidRDefault="00000000">
            <w:r>
              <w:t>java.lang.Boolean</w:t>
            </w:r>
          </w:p>
        </w:tc>
      </w:tr>
      <w:tr w:rsidR="00E01D6B" w14:paraId="6CEB776B" w14:textId="77777777">
        <w:tblPrEx>
          <w:tblCellMar>
            <w:top w:w="0" w:type="dxa"/>
            <w:bottom w:w="0" w:type="dxa"/>
          </w:tblCellMar>
        </w:tblPrEx>
        <w:tc>
          <w:tcPr>
            <w:tcW w:w="0" w:type="auto"/>
            <w:tcMar>
              <w:top w:w="100" w:type="dxa"/>
              <w:left w:w="100" w:type="dxa"/>
              <w:bottom w:w="100" w:type="dxa"/>
              <w:right w:w="100" w:type="dxa"/>
            </w:tcMar>
          </w:tcPr>
          <w:p w14:paraId="0AF0DFD6" w14:textId="77777777" w:rsidR="00E01D6B" w:rsidRDefault="00000000">
            <w:r>
              <w:t>Is Default</w:t>
            </w:r>
          </w:p>
        </w:tc>
        <w:tc>
          <w:tcPr>
            <w:tcW w:w="0" w:type="auto"/>
            <w:tcMar>
              <w:top w:w="100" w:type="dxa"/>
              <w:left w:w="100" w:type="dxa"/>
              <w:bottom w:w="100" w:type="dxa"/>
              <w:right w:w="100" w:type="dxa"/>
            </w:tcMar>
          </w:tcPr>
          <w:p w14:paraId="55C7CC0A" w14:textId="77777777" w:rsidR="00E01D6B" w:rsidRDefault="00000000">
            <w:r>
              <w:t>No</w:t>
            </w:r>
          </w:p>
        </w:tc>
      </w:tr>
      <w:tr w:rsidR="00E01D6B" w14:paraId="3F08343C" w14:textId="77777777">
        <w:tblPrEx>
          <w:tblCellMar>
            <w:top w:w="0" w:type="dxa"/>
            <w:bottom w:w="0" w:type="dxa"/>
          </w:tblCellMar>
        </w:tblPrEx>
        <w:tc>
          <w:tcPr>
            <w:tcW w:w="0" w:type="auto"/>
            <w:tcMar>
              <w:top w:w="100" w:type="dxa"/>
              <w:left w:w="100" w:type="dxa"/>
              <w:bottom w:w="100" w:type="dxa"/>
              <w:right w:w="100" w:type="dxa"/>
            </w:tcMar>
          </w:tcPr>
          <w:p w14:paraId="20513145" w14:textId="77777777" w:rsidR="00E01D6B" w:rsidRDefault="00000000">
            <w:r>
              <w:t>Default Value</w:t>
            </w:r>
          </w:p>
        </w:tc>
        <w:tc>
          <w:tcPr>
            <w:tcW w:w="0" w:type="auto"/>
            <w:tcMar>
              <w:top w:w="100" w:type="dxa"/>
              <w:left w:w="100" w:type="dxa"/>
              <w:bottom w:w="100" w:type="dxa"/>
              <w:right w:w="100" w:type="dxa"/>
            </w:tcMar>
          </w:tcPr>
          <w:p w14:paraId="65DBDF08" w14:textId="77777777" w:rsidR="00E01D6B" w:rsidRDefault="00000000">
            <w:r>
              <w:t>No</w:t>
            </w:r>
          </w:p>
        </w:tc>
      </w:tr>
      <w:tr w:rsidR="00E01D6B" w14:paraId="123C5515" w14:textId="77777777">
        <w:tblPrEx>
          <w:tblCellMar>
            <w:top w:w="0" w:type="dxa"/>
            <w:bottom w:w="0" w:type="dxa"/>
          </w:tblCellMar>
        </w:tblPrEx>
        <w:tc>
          <w:tcPr>
            <w:tcW w:w="0" w:type="auto"/>
            <w:tcMar>
              <w:top w:w="100" w:type="dxa"/>
              <w:left w:w="100" w:type="dxa"/>
              <w:bottom w:w="100" w:type="dxa"/>
              <w:right w:w="100" w:type="dxa"/>
            </w:tcMar>
          </w:tcPr>
          <w:p w14:paraId="38C8C514" w14:textId="77777777" w:rsidR="00E01D6B" w:rsidRDefault="00000000">
            <w:r>
              <w:t>Is Customer Editable</w:t>
            </w:r>
          </w:p>
        </w:tc>
        <w:tc>
          <w:tcPr>
            <w:tcW w:w="0" w:type="auto"/>
            <w:tcMar>
              <w:top w:w="100" w:type="dxa"/>
              <w:left w:w="100" w:type="dxa"/>
              <w:bottom w:w="100" w:type="dxa"/>
              <w:right w:w="100" w:type="dxa"/>
            </w:tcMar>
          </w:tcPr>
          <w:p w14:paraId="093D5D98" w14:textId="77777777" w:rsidR="00E01D6B" w:rsidRDefault="00000000">
            <w:r>
              <w:t>No</w:t>
            </w:r>
          </w:p>
        </w:tc>
      </w:tr>
      <w:tr w:rsidR="00E01D6B" w14:paraId="671C4D1E" w14:textId="77777777">
        <w:tblPrEx>
          <w:tblCellMar>
            <w:top w:w="0" w:type="dxa"/>
            <w:bottom w:w="0" w:type="dxa"/>
          </w:tblCellMar>
        </w:tblPrEx>
        <w:tc>
          <w:tcPr>
            <w:tcW w:w="0" w:type="auto"/>
            <w:tcMar>
              <w:top w:w="100" w:type="dxa"/>
              <w:left w:w="100" w:type="dxa"/>
              <w:bottom w:w="100" w:type="dxa"/>
              <w:right w:w="100" w:type="dxa"/>
            </w:tcMar>
          </w:tcPr>
          <w:p w14:paraId="2F98B755" w14:textId="77777777" w:rsidR="00E01D6B" w:rsidRDefault="00000000">
            <w:r>
              <w:t>Parameter Value</w:t>
            </w:r>
          </w:p>
        </w:tc>
        <w:tc>
          <w:tcPr>
            <w:tcW w:w="0" w:type="auto"/>
            <w:tcMar>
              <w:top w:w="100" w:type="dxa"/>
              <w:left w:w="100" w:type="dxa"/>
              <w:bottom w:w="100" w:type="dxa"/>
              <w:right w:w="100" w:type="dxa"/>
            </w:tcMar>
          </w:tcPr>
          <w:p w14:paraId="10BE1445" w14:textId="77777777" w:rsidR="00E01D6B" w:rsidRDefault="00000000">
            <w:r>
              <w:t>No</w:t>
            </w:r>
          </w:p>
        </w:tc>
      </w:tr>
    </w:tbl>
    <w:p w14:paraId="43C75EA0" w14:textId="77777777" w:rsidR="00E01D6B" w:rsidRDefault="00000000">
      <w:pPr>
        <w:spacing w:before="300"/>
      </w:pPr>
      <w:r>
        <w:rPr>
          <w:b/>
          <w:bCs/>
        </w:rPr>
        <w:t xml:space="preserve">Note: </w:t>
      </w:r>
      <w:r>
        <w:t xml:space="preserve"> If &lt;CODE&gt;Application.Workforce.CreateInvoiceForTimesheet.UseFixedPrefixInvoiceNumber&lt;/CODE&gt; value is "True", it generates a constant prefix-based invoice number for all invoices created by the &lt;CODE&gt;Create Invoice for Timesheet&lt;/CODE&gt; scheduled task.&lt;/P&gt;</w:t>
      </w:r>
    </w:p>
    <w:p w14:paraId="5285FB16" w14:textId="77777777" w:rsidR="00E01D6B" w:rsidRDefault="00E01D6B">
      <w:pPr>
        <w:pageBreakBefore/>
      </w:pPr>
    </w:p>
    <w:p w14:paraId="78FE6876" w14:textId="77777777" w:rsidR="00E01D6B" w:rsidRDefault="00000000">
      <w:pPr>
        <w:pStyle w:val="Heading2"/>
        <w:spacing w:after="200"/>
        <w:jc w:val="center"/>
      </w:pPr>
      <w:r>
        <w:rPr>
          <w:b/>
          <w:bCs/>
          <w:sz w:val="32"/>
          <w:szCs w:val="32"/>
        </w:rPr>
        <w:t>Configuration Item</w:t>
      </w:r>
    </w:p>
    <w:p w14:paraId="52FA5F2B" w14:textId="77777777" w:rsidR="00E01D6B" w:rsidRDefault="00000000">
      <w:pPr>
        <w:spacing w:after="240"/>
        <w:jc w:val="center"/>
      </w:pPr>
      <w:r>
        <w:rPr>
          <w:b/>
          <w:bCs/>
        </w:rPr>
        <w:t>Application.Workforce.CreateInvoiceForTimesheet.VMSAccountingDetails</w:t>
      </w:r>
    </w:p>
    <w:p w14:paraId="6A21C877" w14:textId="77777777" w:rsidR="00E01D6B" w:rsidRDefault="00000000">
      <w:pPr>
        <w:spacing w:after="300"/>
        <w:jc w:val="center"/>
      </w:pPr>
      <w:r>
        <w:rPr>
          <w:i/>
          <w:iCs/>
        </w:rPr>
        <w:t xml:space="preserve">Current value: </w:t>
      </w:r>
    </w:p>
    <w:p w14:paraId="2D1460E3" w14:textId="77777777" w:rsidR="00E01D6B" w:rsidRDefault="00000000">
      <w:pPr>
        <w:spacing w:after="300"/>
      </w:pPr>
      <w:r>
        <w:rPr>
          <w:b/>
          <w:bCs/>
        </w:rPr>
        <w:t>Description:</w:t>
      </w:r>
      <w:r>
        <w:rPr>
          <w:b/>
          <w:bCs/>
        </w:rPr>
        <w:tab/>
      </w:r>
      <w:r>
        <w:t>&lt;P&gt;&lt;CODE&gt;Application.Workforce.CreateInvoiceForTimesheet.VMSAccountingDetails&lt;/CODE&gt; Specifies the list of field names and their values for accounting fields that have to be set for the invoice line item created for VMS split.&lt;/P&gt; &lt;P&gt; Field name and value shall be separated by "|" character. For example: Account|SHARE:500500&lt;/P&gt;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7C098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D5AE4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D8B63AE" w14:textId="77777777" w:rsidR="00E01D6B" w:rsidRDefault="00000000">
            <w:r>
              <w:rPr>
                <w:b/>
                <w:bCs/>
              </w:rPr>
              <w:t>Value</w:t>
            </w:r>
          </w:p>
        </w:tc>
      </w:tr>
      <w:tr w:rsidR="00E01D6B" w14:paraId="67F779AB" w14:textId="77777777">
        <w:tblPrEx>
          <w:tblCellMar>
            <w:top w:w="0" w:type="dxa"/>
            <w:bottom w:w="0" w:type="dxa"/>
          </w:tblCellMar>
        </w:tblPrEx>
        <w:tc>
          <w:tcPr>
            <w:tcW w:w="0" w:type="auto"/>
            <w:tcMar>
              <w:top w:w="100" w:type="dxa"/>
              <w:left w:w="100" w:type="dxa"/>
              <w:bottom w:w="100" w:type="dxa"/>
              <w:right w:w="100" w:type="dxa"/>
            </w:tcMar>
          </w:tcPr>
          <w:p w14:paraId="1C85EEBD" w14:textId="77777777" w:rsidR="00E01D6B" w:rsidRDefault="00000000">
            <w:r>
              <w:t>Parameter Type</w:t>
            </w:r>
          </w:p>
        </w:tc>
        <w:tc>
          <w:tcPr>
            <w:tcW w:w="0" w:type="auto"/>
            <w:tcMar>
              <w:top w:w="100" w:type="dxa"/>
              <w:left w:w="100" w:type="dxa"/>
              <w:bottom w:w="100" w:type="dxa"/>
              <w:right w:w="100" w:type="dxa"/>
            </w:tcMar>
          </w:tcPr>
          <w:p w14:paraId="59247DB5" w14:textId="77777777" w:rsidR="00E01D6B" w:rsidRDefault="00000000">
            <w:r>
              <w:t>java.util.List</w:t>
            </w:r>
          </w:p>
        </w:tc>
      </w:tr>
      <w:tr w:rsidR="00E01D6B" w14:paraId="7E216704" w14:textId="77777777">
        <w:tblPrEx>
          <w:tblCellMar>
            <w:top w:w="0" w:type="dxa"/>
            <w:bottom w:w="0" w:type="dxa"/>
          </w:tblCellMar>
        </w:tblPrEx>
        <w:tc>
          <w:tcPr>
            <w:tcW w:w="0" w:type="auto"/>
            <w:tcMar>
              <w:top w:w="100" w:type="dxa"/>
              <w:left w:w="100" w:type="dxa"/>
              <w:bottom w:w="100" w:type="dxa"/>
              <w:right w:w="100" w:type="dxa"/>
            </w:tcMar>
          </w:tcPr>
          <w:p w14:paraId="1C038B10" w14:textId="77777777" w:rsidR="00E01D6B" w:rsidRDefault="00000000">
            <w:r>
              <w:t>Is Default</w:t>
            </w:r>
          </w:p>
        </w:tc>
        <w:tc>
          <w:tcPr>
            <w:tcW w:w="0" w:type="auto"/>
            <w:tcMar>
              <w:top w:w="100" w:type="dxa"/>
              <w:left w:w="100" w:type="dxa"/>
              <w:bottom w:w="100" w:type="dxa"/>
              <w:right w:w="100" w:type="dxa"/>
            </w:tcMar>
          </w:tcPr>
          <w:p w14:paraId="4EFA948B" w14:textId="77777777" w:rsidR="00E01D6B" w:rsidRDefault="00000000">
            <w:r>
              <w:t>No</w:t>
            </w:r>
          </w:p>
        </w:tc>
      </w:tr>
      <w:tr w:rsidR="00E01D6B" w14:paraId="41093888" w14:textId="77777777">
        <w:tblPrEx>
          <w:tblCellMar>
            <w:top w:w="0" w:type="dxa"/>
            <w:bottom w:w="0" w:type="dxa"/>
          </w:tblCellMar>
        </w:tblPrEx>
        <w:tc>
          <w:tcPr>
            <w:tcW w:w="0" w:type="auto"/>
            <w:tcMar>
              <w:top w:w="100" w:type="dxa"/>
              <w:left w:w="100" w:type="dxa"/>
              <w:bottom w:w="100" w:type="dxa"/>
              <w:right w:w="100" w:type="dxa"/>
            </w:tcMar>
          </w:tcPr>
          <w:p w14:paraId="627A1271" w14:textId="77777777" w:rsidR="00E01D6B" w:rsidRDefault="00000000">
            <w:r>
              <w:t>Default Value</w:t>
            </w:r>
          </w:p>
        </w:tc>
        <w:tc>
          <w:tcPr>
            <w:tcW w:w="0" w:type="auto"/>
            <w:tcMar>
              <w:top w:w="100" w:type="dxa"/>
              <w:left w:w="100" w:type="dxa"/>
              <w:bottom w:w="100" w:type="dxa"/>
              <w:right w:w="100" w:type="dxa"/>
            </w:tcMar>
          </w:tcPr>
          <w:p w14:paraId="00225AFC" w14:textId="77777777" w:rsidR="00E01D6B" w:rsidRDefault="00E01D6B"/>
        </w:tc>
      </w:tr>
      <w:tr w:rsidR="00E01D6B" w14:paraId="083679DD" w14:textId="77777777">
        <w:tblPrEx>
          <w:tblCellMar>
            <w:top w:w="0" w:type="dxa"/>
            <w:bottom w:w="0" w:type="dxa"/>
          </w:tblCellMar>
        </w:tblPrEx>
        <w:tc>
          <w:tcPr>
            <w:tcW w:w="0" w:type="auto"/>
            <w:tcMar>
              <w:top w:w="100" w:type="dxa"/>
              <w:left w:w="100" w:type="dxa"/>
              <w:bottom w:w="100" w:type="dxa"/>
              <w:right w:w="100" w:type="dxa"/>
            </w:tcMar>
          </w:tcPr>
          <w:p w14:paraId="19CAA216" w14:textId="77777777" w:rsidR="00E01D6B" w:rsidRDefault="00000000">
            <w:r>
              <w:t>Is Customer Editable</w:t>
            </w:r>
          </w:p>
        </w:tc>
        <w:tc>
          <w:tcPr>
            <w:tcW w:w="0" w:type="auto"/>
            <w:tcMar>
              <w:top w:w="100" w:type="dxa"/>
              <w:left w:w="100" w:type="dxa"/>
              <w:bottom w:w="100" w:type="dxa"/>
              <w:right w:w="100" w:type="dxa"/>
            </w:tcMar>
          </w:tcPr>
          <w:p w14:paraId="0DB8DE57" w14:textId="77777777" w:rsidR="00E01D6B" w:rsidRDefault="00000000">
            <w:r>
              <w:t>No</w:t>
            </w:r>
          </w:p>
        </w:tc>
      </w:tr>
      <w:tr w:rsidR="00E01D6B" w14:paraId="0D93D0A8" w14:textId="77777777">
        <w:tblPrEx>
          <w:tblCellMar>
            <w:top w:w="0" w:type="dxa"/>
            <w:bottom w:w="0" w:type="dxa"/>
          </w:tblCellMar>
        </w:tblPrEx>
        <w:tc>
          <w:tcPr>
            <w:tcW w:w="0" w:type="auto"/>
            <w:tcMar>
              <w:top w:w="100" w:type="dxa"/>
              <w:left w:w="100" w:type="dxa"/>
              <w:bottom w:w="100" w:type="dxa"/>
              <w:right w:w="100" w:type="dxa"/>
            </w:tcMar>
          </w:tcPr>
          <w:p w14:paraId="2CEDC6FD" w14:textId="77777777" w:rsidR="00E01D6B" w:rsidRDefault="00000000">
            <w:r>
              <w:t>Parameter Value</w:t>
            </w:r>
          </w:p>
        </w:tc>
        <w:tc>
          <w:tcPr>
            <w:tcW w:w="0" w:type="auto"/>
            <w:tcMar>
              <w:top w:w="100" w:type="dxa"/>
              <w:left w:w="100" w:type="dxa"/>
              <w:bottom w:w="100" w:type="dxa"/>
              <w:right w:w="100" w:type="dxa"/>
            </w:tcMar>
          </w:tcPr>
          <w:p w14:paraId="38F79820" w14:textId="77777777" w:rsidR="00E01D6B" w:rsidRDefault="00E01D6B"/>
        </w:tc>
      </w:tr>
    </w:tbl>
    <w:p w14:paraId="7AB86604" w14:textId="77777777" w:rsidR="00E01D6B" w:rsidRDefault="00000000">
      <w:pPr>
        <w:spacing w:before="300"/>
      </w:pPr>
      <w:r>
        <w:rPr>
          <w:b/>
          <w:bCs/>
        </w:rPr>
        <w:t xml:space="preserve">Note: </w:t>
      </w:r>
      <w:r>
        <w:t xml:space="preserve"> &lt;CODE&gt;Application.Workforce.CreateInvoiceForTimesheet.VMSAccountingDetails&lt;/CODE&gt; Specifies the list of field names and their values for accounting fields that have to be set for the invoice line item created for VMS split.&lt;/P&gt;   Field name and value shall be separated by "|" character. For example: Account|SHARE:500500&lt;/P&gt;</w:t>
      </w:r>
    </w:p>
    <w:p w14:paraId="0F2E8F02" w14:textId="77777777" w:rsidR="00E01D6B" w:rsidRDefault="00E01D6B">
      <w:pPr>
        <w:pageBreakBefore/>
      </w:pPr>
    </w:p>
    <w:p w14:paraId="0830F468" w14:textId="77777777" w:rsidR="00E01D6B" w:rsidRDefault="00000000">
      <w:pPr>
        <w:pStyle w:val="Heading2"/>
        <w:spacing w:after="200"/>
        <w:jc w:val="center"/>
      </w:pPr>
      <w:r>
        <w:rPr>
          <w:b/>
          <w:bCs/>
          <w:sz w:val="32"/>
          <w:szCs w:val="32"/>
        </w:rPr>
        <w:t>Configuration Item</w:t>
      </w:r>
    </w:p>
    <w:p w14:paraId="591CE17E" w14:textId="77777777" w:rsidR="00E01D6B" w:rsidRDefault="00000000">
      <w:pPr>
        <w:spacing w:after="240"/>
        <w:jc w:val="center"/>
      </w:pPr>
      <w:r>
        <w:rPr>
          <w:b/>
          <w:bCs/>
        </w:rPr>
        <w:t>Application.Workforce.CreateInvoiceForTimesheet.VMSExpenseSheetPercentageSplit</w:t>
      </w:r>
    </w:p>
    <w:p w14:paraId="440382F4" w14:textId="77777777" w:rsidR="00E01D6B" w:rsidRDefault="00000000">
      <w:pPr>
        <w:spacing w:after="300"/>
        <w:jc w:val="center"/>
      </w:pPr>
      <w:r>
        <w:rPr>
          <w:i/>
          <w:iCs/>
        </w:rPr>
        <w:t xml:space="preserve">Current value: </w:t>
      </w:r>
      <w:r>
        <w:rPr>
          <w:b/>
          <w:bCs/>
          <w:color w:val="8B0000"/>
        </w:rPr>
        <w:t>0.0</w:t>
      </w:r>
    </w:p>
    <w:p w14:paraId="55C39EDC" w14:textId="77777777" w:rsidR="00E01D6B" w:rsidRDefault="00000000">
      <w:pPr>
        <w:spacing w:after="300"/>
      </w:pPr>
      <w:r>
        <w:rPr>
          <w:b/>
          <w:bCs/>
        </w:rPr>
        <w:t>Description:</w:t>
      </w:r>
      <w:r>
        <w:rPr>
          <w:b/>
          <w:bCs/>
        </w:rPr>
        <w:tab/>
      </w:r>
      <w:r>
        <w:t>&lt;P&gt;&lt;CODE&gt;Application.Workforce.CreateInvoiceForTimesheet.VMSExpenseSheetPercentageSplit&lt;/CODE&gt; Specifies the invoice amount split for expense sheets by percentage for VMS.&lt;/P&gt;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9850AC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CB23E0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037AA5" w14:textId="77777777" w:rsidR="00E01D6B" w:rsidRDefault="00000000">
            <w:r>
              <w:rPr>
                <w:b/>
                <w:bCs/>
              </w:rPr>
              <w:t>Value</w:t>
            </w:r>
          </w:p>
        </w:tc>
      </w:tr>
      <w:tr w:rsidR="00E01D6B" w14:paraId="58AB2690" w14:textId="77777777">
        <w:tblPrEx>
          <w:tblCellMar>
            <w:top w:w="0" w:type="dxa"/>
            <w:bottom w:w="0" w:type="dxa"/>
          </w:tblCellMar>
        </w:tblPrEx>
        <w:tc>
          <w:tcPr>
            <w:tcW w:w="0" w:type="auto"/>
            <w:tcMar>
              <w:top w:w="100" w:type="dxa"/>
              <w:left w:w="100" w:type="dxa"/>
              <w:bottom w:w="100" w:type="dxa"/>
              <w:right w:w="100" w:type="dxa"/>
            </w:tcMar>
          </w:tcPr>
          <w:p w14:paraId="3FFBFB84" w14:textId="77777777" w:rsidR="00E01D6B" w:rsidRDefault="00000000">
            <w:r>
              <w:t>Parameter Type</w:t>
            </w:r>
          </w:p>
        </w:tc>
        <w:tc>
          <w:tcPr>
            <w:tcW w:w="0" w:type="auto"/>
            <w:tcMar>
              <w:top w:w="100" w:type="dxa"/>
              <w:left w:w="100" w:type="dxa"/>
              <w:bottom w:w="100" w:type="dxa"/>
              <w:right w:w="100" w:type="dxa"/>
            </w:tcMar>
          </w:tcPr>
          <w:p w14:paraId="40ECD4C3" w14:textId="77777777" w:rsidR="00E01D6B" w:rsidRDefault="00000000">
            <w:r>
              <w:t>java.lang.String</w:t>
            </w:r>
          </w:p>
        </w:tc>
      </w:tr>
      <w:tr w:rsidR="00E01D6B" w14:paraId="4FD907FC" w14:textId="77777777">
        <w:tblPrEx>
          <w:tblCellMar>
            <w:top w:w="0" w:type="dxa"/>
            <w:bottom w:w="0" w:type="dxa"/>
          </w:tblCellMar>
        </w:tblPrEx>
        <w:tc>
          <w:tcPr>
            <w:tcW w:w="0" w:type="auto"/>
            <w:tcMar>
              <w:top w:w="100" w:type="dxa"/>
              <w:left w:w="100" w:type="dxa"/>
              <w:bottom w:w="100" w:type="dxa"/>
              <w:right w:w="100" w:type="dxa"/>
            </w:tcMar>
          </w:tcPr>
          <w:p w14:paraId="38F34777" w14:textId="77777777" w:rsidR="00E01D6B" w:rsidRDefault="00000000">
            <w:r>
              <w:t>Is Default</w:t>
            </w:r>
          </w:p>
        </w:tc>
        <w:tc>
          <w:tcPr>
            <w:tcW w:w="0" w:type="auto"/>
            <w:tcMar>
              <w:top w:w="100" w:type="dxa"/>
              <w:left w:w="100" w:type="dxa"/>
              <w:bottom w:w="100" w:type="dxa"/>
              <w:right w:w="100" w:type="dxa"/>
            </w:tcMar>
          </w:tcPr>
          <w:p w14:paraId="6809824F" w14:textId="77777777" w:rsidR="00E01D6B" w:rsidRDefault="00000000">
            <w:r>
              <w:t>No</w:t>
            </w:r>
          </w:p>
        </w:tc>
      </w:tr>
      <w:tr w:rsidR="00E01D6B" w14:paraId="348ABFFC" w14:textId="77777777">
        <w:tblPrEx>
          <w:tblCellMar>
            <w:top w:w="0" w:type="dxa"/>
            <w:bottom w:w="0" w:type="dxa"/>
          </w:tblCellMar>
        </w:tblPrEx>
        <w:tc>
          <w:tcPr>
            <w:tcW w:w="0" w:type="auto"/>
            <w:tcMar>
              <w:top w:w="100" w:type="dxa"/>
              <w:left w:w="100" w:type="dxa"/>
              <w:bottom w:w="100" w:type="dxa"/>
              <w:right w:w="100" w:type="dxa"/>
            </w:tcMar>
          </w:tcPr>
          <w:p w14:paraId="54142EFB" w14:textId="77777777" w:rsidR="00E01D6B" w:rsidRDefault="00000000">
            <w:r>
              <w:t>Default Value</w:t>
            </w:r>
          </w:p>
        </w:tc>
        <w:tc>
          <w:tcPr>
            <w:tcW w:w="0" w:type="auto"/>
            <w:tcMar>
              <w:top w:w="100" w:type="dxa"/>
              <w:left w:w="100" w:type="dxa"/>
              <w:bottom w:w="100" w:type="dxa"/>
              <w:right w:w="100" w:type="dxa"/>
            </w:tcMar>
          </w:tcPr>
          <w:p w14:paraId="255B2442" w14:textId="77777777" w:rsidR="00E01D6B" w:rsidRDefault="00000000">
            <w:r>
              <w:t>0.0</w:t>
            </w:r>
          </w:p>
        </w:tc>
      </w:tr>
      <w:tr w:rsidR="00E01D6B" w14:paraId="7B1F0C6C" w14:textId="77777777">
        <w:tblPrEx>
          <w:tblCellMar>
            <w:top w:w="0" w:type="dxa"/>
            <w:bottom w:w="0" w:type="dxa"/>
          </w:tblCellMar>
        </w:tblPrEx>
        <w:tc>
          <w:tcPr>
            <w:tcW w:w="0" w:type="auto"/>
            <w:tcMar>
              <w:top w:w="100" w:type="dxa"/>
              <w:left w:w="100" w:type="dxa"/>
              <w:bottom w:w="100" w:type="dxa"/>
              <w:right w:w="100" w:type="dxa"/>
            </w:tcMar>
          </w:tcPr>
          <w:p w14:paraId="49F3EF60" w14:textId="77777777" w:rsidR="00E01D6B" w:rsidRDefault="00000000">
            <w:r>
              <w:t>Is Customer Editable</w:t>
            </w:r>
          </w:p>
        </w:tc>
        <w:tc>
          <w:tcPr>
            <w:tcW w:w="0" w:type="auto"/>
            <w:tcMar>
              <w:top w:w="100" w:type="dxa"/>
              <w:left w:w="100" w:type="dxa"/>
              <w:bottom w:w="100" w:type="dxa"/>
              <w:right w:w="100" w:type="dxa"/>
            </w:tcMar>
          </w:tcPr>
          <w:p w14:paraId="2E3324FF" w14:textId="77777777" w:rsidR="00E01D6B" w:rsidRDefault="00000000">
            <w:r>
              <w:t>No</w:t>
            </w:r>
          </w:p>
        </w:tc>
      </w:tr>
      <w:tr w:rsidR="00E01D6B" w14:paraId="382890D7" w14:textId="77777777">
        <w:tblPrEx>
          <w:tblCellMar>
            <w:top w:w="0" w:type="dxa"/>
            <w:bottom w:w="0" w:type="dxa"/>
          </w:tblCellMar>
        </w:tblPrEx>
        <w:tc>
          <w:tcPr>
            <w:tcW w:w="0" w:type="auto"/>
            <w:tcMar>
              <w:top w:w="100" w:type="dxa"/>
              <w:left w:w="100" w:type="dxa"/>
              <w:bottom w:w="100" w:type="dxa"/>
              <w:right w:w="100" w:type="dxa"/>
            </w:tcMar>
          </w:tcPr>
          <w:p w14:paraId="712C7781" w14:textId="77777777" w:rsidR="00E01D6B" w:rsidRDefault="00000000">
            <w:r>
              <w:t>Parameter Value</w:t>
            </w:r>
          </w:p>
        </w:tc>
        <w:tc>
          <w:tcPr>
            <w:tcW w:w="0" w:type="auto"/>
            <w:tcMar>
              <w:top w:w="100" w:type="dxa"/>
              <w:left w:w="100" w:type="dxa"/>
              <w:bottom w:w="100" w:type="dxa"/>
              <w:right w:w="100" w:type="dxa"/>
            </w:tcMar>
          </w:tcPr>
          <w:p w14:paraId="51F17BD6" w14:textId="77777777" w:rsidR="00E01D6B" w:rsidRDefault="00000000">
            <w:r>
              <w:t>0.0</w:t>
            </w:r>
          </w:p>
        </w:tc>
      </w:tr>
    </w:tbl>
    <w:p w14:paraId="0749689E" w14:textId="77777777" w:rsidR="00E01D6B" w:rsidRDefault="00000000">
      <w:pPr>
        <w:spacing w:before="300"/>
      </w:pPr>
      <w:r>
        <w:rPr>
          <w:b/>
          <w:bCs/>
        </w:rPr>
        <w:t xml:space="preserve">Note: </w:t>
      </w:r>
      <w:r>
        <w:t xml:space="preserve"> &lt;CODE&gt;Application.Workforce.CreateInvoiceForTimesheet.VMSExpenseSheetPercentageSplit&lt;/CODE&gt; Specifies the invoice amount split for expense sheets by percentage for VMS.&lt;/P&gt;</w:t>
      </w:r>
    </w:p>
    <w:p w14:paraId="263F2714" w14:textId="77777777" w:rsidR="00E01D6B" w:rsidRDefault="00E01D6B">
      <w:pPr>
        <w:pageBreakBefore/>
      </w:pPr>
    </w:p>
    <w:p w14:paraId="5FCAEE26" w14:textId="77777777" w:rsidR="00E01D6B" w:rsidRDefault="00000000">
      <w:pPr>
        <w:pStyle w:val="Heading2"/>
        <w:spacing w:after="200"/>
        <w:jc w:val="center"/>
      </w:pPr>
      <w:r>
        <w:rPr>
          <w:b/>
          <w:bCs/>
          <w:sz w:val="32"/>
          <w:szCs w:val="32"/>
        </w:rPr>
        <w:t>Configuration Item</w:t>
      </w:r>
    </w:p>
    <w:p w14:paraId="071F1760" w14:textId="77777777" w:rsidR="00E01D6B" w:rsidRDefault="00000000">
      <w:pPr>
        <w:spacing w:after="240"/>
        <w:jc w:val="center"/>
      </w:pPr>
      <w:r>
        <w:rPr>
          <w:b/>
          <w:bCs/>
        </w:rPr>
        <w:t>Application.Workforce.CreateInvoiceForTimesheet.VMSSupplierUniqueName</w:t>
      </w:r>
    </w:p>
    <w:p w14:paraId="4ED0831C" w14:textId="77777777" w:rsidR="00E01D6B" w:rsidRDefault="00000000">
      <w:pPr>
        <w:spacing w:after="300"/>
        <w:jc w:val="center"/>
      </w:pPr>
      <w:r>
        <w:rPr>
          <w:i/>
          <w:iCs/>
        </w:rPr>
        <w:t xml:space="preserve">Current value: </w:t>
      </w:r>
    </w:p>
    <w:p w14:paraId="30429CB8" w14:textId="77777777" w:rsidR="00E01D6B" w:rsidRDefault="00000000">
      <w:pPr>
        <w:spacing w:after="300"/>
      </w:pPr>
      <w:r>
        <w:rPr>
          <w:b/>
          <w:bCs/>
        </w:rPr>
        <w:t>Description:</w:t>
      </w:r>
      <w:r>
        <w:rPr>
          <w:b/>
          <w:bCs/>
        </w:rPr>
        <w:tab/>
      </w:r>
      <w:r>
        <w:t>&lt;P&gt;&lt;CODE&gt;Application.Workforce.CreateInvoiceForTimesheet.VMSSupplierUniqueName&lt;/CODE&gt; Specifies the unique name of the VMS supplier against which the VMS split invoice has to be raised.&lt;/P&gt;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14371A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8306A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A20269" w14:textId="77777777" w:rsidR="00E01D6B" w:rsidRDefault="00000000">
            <w:r>
              <w:rPr>
                <w:b/>
                <w:bCs/>
              </w:rPr>
              <w:t>Value</w:t>
            </w:r>
          </w:p>
        </w:tc>
      </w:tr>
      <w:tr w:rsidR="00E01D6B" w14:paraId="38875691" w14:textId="77777777">
        <w:tblPrEx>
          <w:tblCellMar>
            <w:top w:w="0" w:type="dxa"/>
            <w:bottom w:w="0" w:type="dxa"/>
          </w:tblCellMar>
        </w:tblPrEx>
        <w:tc>
          <w:tcPr>
            <w:tcW w:w="0" w:type="auto"/>
            <w:tcMar>
              <w:top w:w="100" w:type="dxa"/>
              <w:left w:w="100" w:type="dxa"/>
              <w:bottom w:w="100" w:type="dxa"/>
              <w:right w:w="100" w:type="dxa"/>
            </w:tcMar>
          </w:tcPr>
          <w:p w14:paraId="536AEE27" w14:textId="77777777" w:rsidR="00E01D6B" w:rsidRDefault="00000000">
            <w:r>
              <w:t>Parameter Type</w:t>
            </w:r>
          </w:p>
        </w:tc>
        <w:tc>
          <w:tcPr>
            <w:tcW w:w="0" w:type="auto"/>
            <w:tcMar>
              <w:top w:w="100" w:type="dxa"/>
              <w:left w:w="100" w:type="dxa"/>
              <w:bottom w:w="100" w:type="dxa"/>
              <w:right w:w="100" w:type="dxa"/>
            </w:tcMar>
          </w:tcPr>
          <w:p w14:paraId="483F1EA4" w14:textId="77777777" w:rsidR="00E01D6B" w:rsidRDefault="00000000">
            <w:r>
              <w:t>java.lang.String</w:t>
            </w:r>
          </w:p>
        </w:tc>
      </w:tr>
      <w:tr w:rsidR="00E01D6B" w14:paraId="79B39D34" w14:textId="77777777">
        <w:tblPrEx>
          <w:tblCellMar>
            <w:top w:w="0" w:type="dxa"/>
            <w:bottom w:w="0" w:type="dxa"/>
          </w:tblCellMar>
        </w:tblPrEx>
        <w:tc>
          <w:tcPr>
            <w:tcW w:w="0" w:type="auto"/>
            <w:tcMar>
              <w:top w:w="100" w:type="dxa"/>
              <w:left w:w="100" w:type="dxa"/>
              <w:bottom w:w="100" w:type="dxa"/>
              <w:right w:w="100" w:type="dxa"/>
            </w:tcMar>
          </w:tcPr>
          <w:p w14:paraId="3B10BC1D" w14:textId="77777777" w:rsidR="00E01D6B" w:rsidRDefault="00000000">
            <w:r>
              <w:t>Is Default</w:t>
            </w:r>
          </w:p>
        </w:tc>
        <w:tc>
          <w:tcPr>
            <w:tcW w:w="0" w:type="auto"/>
            <w:tcMar>
              <w:top w:w="100" w:type="dxa"/>
              <w:left w:w="100" w:type="dxa"/>
              <w:bottom w:w="100" w:type="dxa"/>
              <w:right w:w="100" w:type="dxa"/>
            </w:tcMar>
          </w:tcPr>
          <w:p w14:paraId="0C0D6A4C" w14:textId="77777777" w:rsidR="00E01D6B" w:rsidRDefault="00000000">
            <w:r>
              <w:t>No</w:t>
            </w:r>
          </w:p>
        </w:tc>
      </w:tr>
      <w:tr w:rsidR="00E01D6B" w14:paraId="70D28420" w14:textId="77777777">
        <w:tblPrEx>
          <w:tblCellMar>
            <w:top w:w="0" w:type="dxa"/>
            <w:bottom w:w="0" w:type="dxa"/>
          </w:tblCellMar>
        </w:tblPrEx>
        <w:tc>
          <w:tcPr>
            <w:tcW w:w="0" w:type="auto"/>
            <w:tcMar>
              <w:top w:w="100" w:type="dxa"/>
              <w:left w:w="100" w:type="dxa"/>
              <w:bottom w:w="100" w:type="dxa"/>
              <w:right w:w="100" w:type="dxa"/>
            </w:tcMar>
          </w:tcPr>
          <w:p w14:paraId="7AA2CB8C" w14:textId="77777777" w:rsidR="00E01D6B" w:rsidRDefault="00000000">
            <w:r>
              <w:t>Default Value</w:t>
            </w:r>
          </w:p>
        </w:tc>
        <w:tc>
          <w:tcPr>
            <w:tcW w:w="0" w:type="auto"/>
            <w:tcMar>
              <w:top w:w="100" w:type="dxa"/>
              <w:left w:w="100" w:type="dxa"/>
              <w:bottom w:w="100" w:type="dxa"/>
              <w:right w:w="100" w:type="dxa"/>
            </w:tcMar>
          </w:tcPr>
          <w:p w14:paraId="5267BD35" w14:textId="77777777" w:rsidR="00E01D6B" w:rsidRDefault="00E01D6B"/>
        </w:tc>
      </w:tr>
      <w:tr w:rsidR="00E01D6B" w14:paraId="068F4B77" w14:textId="77777777">
        <w:tblPrEx>
          <w:tblCellMar>
            <w:top w:w="0" w:type="dxa"/>
            <w:bottom w:w="0" w:type="dxa"/>
          </w:tblCellMar>
        </w:tblPrEx>
        <w:tc>
          <w:tcPr>
            <w:tcW w:w="0" w:type="auto"/>
            <w:tcMar>
              <w:top w:w="100" w:type="dxa"/>
              <w:left w:w="100" w:type="dxa"/>
              <w:bottom w:w="100" w:type="dxa"/>
              <w:right w:w="100" w:type="dxa"/>
            </w:tcMar>
          </w:tcPr>
          <w:p w14:paraId="5723B2B7" w14:textId="77777777" w:rsidR="00E01D6B" w:rsidRDefault="00000000">
            <w:r>
              <w:t>Is Customer Editable</w:t>
            </w:r>
          </w:p>
        </w:tc>
        <w:tc>
          <w:tcPr>
            <w:tcW w:w="0" w:type="auto"/>
            <w:tcMar>
              <w:top w:w="100" w:type="dxa"/>
              <w:left w:w="100" w:type="dxa"/>
              <w:bottom w:w="100" w:type="dxa"/>
              <w:right w:w="100" w:type="dxa"/>
            </w:tcMar>
          </w:tcPr>
          <w:p w14:paraId="0F8BF053" w14:textId="77777777" w:rsidR="00E01D6B" w:rsidRDefault="00000000">
            <w:r>
              <w:t>No</w:t>
            </w:r>
          </w:p>
        </w:tc>
      </w:tr>
      <w:tr w:rsidR="00E01D6B" w14:paraId="02847FA6" w14:textId="77777777">
        <w:tblPrEx>
          <w:tblCellMar>
            <w:top w:w="0" w:type="dxa"/>
            <w:bottom w:w="0" w:type="dxa"/>
          </w:tblCellMar>
        </w:tblPrEx>
        <w:tc>
          <w:tcPr>
            <w:tcW w:w="0" w:type="auto"/>
            <w:tcMar>
              <w:top w:w="100" w:type="dxa"/>
              <w:left w:w="100" w:type="dxa"/>
              <w:bottom w:w="100" w:type="dxa"/>
              <w:right w:w="100" w:type="dxa"/>
            </w:tcMar>
          </w:tcPr>
          <w:p w14:paraId="424EC742" w14:textId="77777777" w:rsidR="00E01D6B" w:rsidRDefault="00000000">
            <w:r>
              <w:t>Parameter Value</w:t>
            </w:r>
          </w:p>
        </w:tc>
        <w:tc>
          <w:tcPr>
            <w:tcW w:w="0" w:type="auto"/>
            <w:tcMar>
              <w:top w:w="100" w:type="dxa"/>
              <w:left w:w="100" w:type="dxa"/>
              <w:bottom w:w="100" w:type="dxa"/>
              <w:right w:w="100" w:type="dxa"/>
            </w:tcMar>
          </w:tcPr>
          <w:p w14:paraId="633EFD33" w14:textId="77777777" w:rsidR="00E01D6B" w:rsidRDefault="00E01D6B"/>
        </w:tc>
      </w:tr>
    </w:tbl>
    <w:p w14:paraId="3021A8EC" w14:textId="77777777" w:rsidR="00E01D6B" w:rsidRDefault="00000000">
      <w:pPr>
        <w:spacing w:before="300"/>
      </w:pPr>
      <w:r>
        <w:rPr>
          <w:b/>
          <w:bCs/>
        </w:rPr>
        <w:t xml:space="preserve">Note: </w:t>
      </w:r>
      <w:r>
        <w:t xml:space="preserve"> &lt;CODE&gt;Application.Workforce.CreateInvoiceForTimesheet.VMSSupplierUniqueName&lt;/CODE&gt; Specifies the unique name of the VMS supplier against which the VMS split invoice has to be raised.&lt;/P&gt;</w:t>
      </w:r>
    </w:p>
    <w:p w14:paraId="165A2042" w14:textId="77777777" w:rsidR="00E01D6B" w:rsidRDefault="00E01D6B">
      <w:pPr>
        <w:pageBreakBefore/>
      </w:pPr>
    </w:p>
    <w:p w14:paraId="1A944923" w14:textId="77777777" w:rsidR="00E01D6B" w:rsidRDefault="00000000">
      <w:pPr>
        <w:pStyle w:val="Heading2"/>
        <w:spacing w:after="200"/>
        <w:jc w:val="center"/>
      </w:pPr>
      <w:r>
        <w:rPr>
          <w:b/>
          <w:bCs/>
          <w:sz w:val="32"/>
          <w:szCs w:val="32"/>
        </w:rPr>
        <w:t>Configuration Item</w:t>
      </w:r>
    </w:p>
    <w:p w14:paraId="45C6904B" w14:textId="77777777" w:rsidR="00E01D6B" w:rsidRDefault="00000000">
      <w:pPr>
        <w:spacing w:after="240"/>
        <w:jc w:val="center"/>
      </w:pPr>
      <w:r>
        <w:rPr>
          <w:b/>
          <w:bCs/>
        </w:rPr>
        <w:t>Application.Workforce.CreateInvoiceForTimesheet.VMSTimeSheetPercentageSplit</w:t>
      </w:r>
    </w:p>
    <w:p w14:paraId="6D9A5925" w14:textId="77777777" w:rsidR="00E01D6B" w:rsidRDefault="00000000">
      <w:pPr>
        <w:spacing w:after="300"/>
        <w:jc w:val="center"/>
      </w:pPr>
      <w:r>
        <w:rPr>
          <w:i/>
          <w:iCs/>
        </w:rPr>
        <w:t xml:space="preserve">Current value: </w:t>
      </w:r>
      <w:r>
        <w:rPr>
          <w:b/>
          <w:bCs/>
          <w:color w:val="8B0000"/>
        </w:rPr>
        <w:t>0.0</w:t>
      </w:r>
    </w:p>
    <w:p w14:paraId="555AE0B8" w14:textId="77777777" w:rsidR="00E01D6B" w:rsidRDefault="00000000">
      <w:pPr>
        <w:spacing w:after="300"/>
      </w:pPr>
      <w:r>
        <w:rPr>
          <w:b/>
          <w:bCs/>
        </w:rPr>
        <w:t>Description:</w:t>
      </w:r>
      <w:r>
        <w:rPr>
          <w:b/>
          <w:bCs/>
        </w:rPr>
        <w:tab/>
      </w:r>
      <w:r>
        <w:t>&lt;P&gt;&lt;CODE&gt;Application.Workforce.CreateInvoiceForTimesheet.VMSTimeSheetPercentageSplit&lt;/CODE&gt; Specifies the invoice amount split for time sheets by percentage for VMS.&lt;/P&gt;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BFD70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6BCB7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6A2951" w14:textId="77777777" w:rsidR="00E01D6B" w:rsidRDefault="00000000">
            <w:r>
              <w:rPr>
                <w:b/>
                <w:bCs/>
              </w:rPr>
              <w:t>Value</w:t>
            </w:r>
          </w:p>
        </w:tc>
      </w:tr>
      <w:tr w:rsidR="00E01D6B" w14:paraId="0506C884" w14:textId="77777777">
        <w:tblPrEx>
          <w:tblCellMar>
            <w:top w:w="0" w:type="dxa"/>
            <w:bottom w:w="0" w:type="dxa"/>
          </w:tblCellMar>
        </w:tblPrEx>
        <w:tc>
          <w:tcPr>
            <w:tcW w:w="0" w:type="auto"/>
            <w:tcMar>
              <w:top w:w="100" w:type="dxa"/>
              <w:left w:w="100" w:type="dxa"/>
              <w:bottom w:w="100" w:type="dxa"/>
              <w:right w:w="100" w:type="dxa"/>
            </w:tcMar>
          </w:tcPr>
          <w:p w14:paraId="45A8EFC6" w14:textId="77777777" w:rsidR="00E01D6B" w:rsidRDefault="00000000">
            <w:r>
              <w:t>Parameter Type</w:t>
            </w:r>
          </w:p>
        </w:tc>
        <w:tc>
          <w:tcPr>
            <w:tcW w:w="0" w:type="auto"/>
            <w:tcMar>
              <w:top w:w="100" w:type="dxa"/>
              <w:left w:w="100" w:type="dxa"/>
              <w:bottom w:w="100" w:type="dxa"/>
              <w:right w:w="100" w:type="dxa"/>
            </w:tcMar>
          </w:tcPr>
          <w:p w14:paraId="7D035CA9" w14:textId="77777777" w:rsidR="00E01D6B" w:rsidRDefault="00000000">
            <w:r>
              <w:t>java.lang.String</w:t>
            </w:r>
          </w:p>
        </w:tc>
      </w:tr>
      <w:tr w:rsidR="00E01D6B" w14:paraId="311F9DA6" w14:textId="77777777">
        <w:tblPrEx>
          <w:tblCellMar>
            <w:top w:w="0" w:type="dxa"/>
            <w:bottom w:w="0" w:type="dxa"/>
          </w:tblCellMar>
        </w:tblPrEx>
        <w:tc>
          <w:tcPr>
            <w:tcW w:w="0" w:type="auto"/>
            <w:tcMar>
              <w:top w:w="100" w:type="dxa"/>
              <w:left w:w="100" w:type="dxa"/>
              <w:bottom w:w="100" w:type="dxa"/>
              <w:right w:w="100" w:type="dxa"/>
            </w:tcMar>
          </w:tcPr>
          <w:p w14:paraId="70473303" w14:textId="77777777" w:rsidR="00E01D6B" w:rsidRDefault="00000000">
            <w:r>
              <w:t>Is Default</w:t>
            </w:r>
          </w:p>
        </w:tc>
        <w:tc>
          <w:tcPr>
            <w:tcW w:w="0" w:type="auto"/>
            <w:tcMar>
              <w:top w:w="100" w:type="dxa"/>
              <w:left w:w="100" w:type="dxa"/>
              <w:bottom w:w="100" w:type="dxa"/>
              <w:right w:w="100" w:type="dxa"/>
            </w:tcMar>
          </w:tcPr>
          <w:p w14:paraId="767CE9BB" w14:textId="77777777" w:rsidR="00E01D6B" w:rsidRDefault="00000000">
            <w:r>
              <w:t>No</w:t>
            </w:r>
          </w:p>
        </w:tc>
      </w:tr>
      <w:tr w:rsidR="00E01D6B" w14:paraId="57F5F0AD" w14:textId="77777777">
        <w:tblPrEx>
          <w:tblCellMar>
            <w:top w:w="0" w:type="dxa"/>
            <w:bottom w:w="0" w:type="dxa"/>
          </w:tblCellMar>
        </w:tblPrEx>
        <w:tc>
          <w:tcPr>
            <w:tcW w:w="0" w:type="auto"/>
            <w:tcMar>
              <w:top w:w="100" w:type="dxa"/>
              <w:left w:w="100" w:type="dxa"/>
              <w:bottom w:w="100" w:type="dxa"/>
              <w:right w:w="100" w:type="dxa"/>
            </w:tcMar>
          </w:tcPr>
          <w:p w14:paraId="24EFC6BE" w14:textId="77777777" w:rsidR="00E01D6B" w:rsidRDefault="00000000">
            <w:r>
              <w:t>Default Value</w:t>
            </w:r>
          </w:p>
        </w:tc>
        <w:tc>
          <w:tcPr>
            <w:tcW w:w="0" w:type="auto"/>
            <w:tcMar>
              <w:top w:w="100" w:type="dxa"/>
              <w:left w:w="100" w:type="dxa"/>
              <w:bottom w:w="100" w:type="dxa"/>
              <w:right w:w="100" w:type="dxa"/>
            </w:tcMar>
          </w:tcPr>
          <w:p w14:paraId="1DA82DE8" w14:textId="77777777" w:rsidR="00E01D6B" w:rsidRDefault="00000000">
            <w:r>
              <w:t>0.0</w:t>
            </w:r>
          </w:p>
        </w:tc>
      </w:tr>
      <w:tr w:rsidR="00E01D6B" w14:paraId="3DF555C5" w14:textId="77777777">
        <w:tblPrEx>
          <w:tblCellMar>
            <w:top w:w="0" w:type="dxa"/>
            <w:bottom w:w="0" w:type="dxa"/>
          </w:tblCellMar>
        </w:tblPrEx>
        <w:tc>
          <w:tcPr>
            <w:tcW w:w="0" w:type="auto"/>
            <w:tcMar>
              <w:top w:w="100" w:type="dxa"/>
              <w:left w:w="100" w:type="dxa"/>
              <w:bottom w:w="100" w:type="dxa"/>
              <w:right w:w="100" w:type="dxa"/>
            </w:tcMar>
          </w:tcPr>
          <w:p w14:paraId="111EFD0F" w14:textId="77777777" w:rsidR="00E01D6B" w:rsidRDefault="00000000">
            <w:r>
              <w:t>Is Customer Editable</w:t>
            </w:r>
          </w:p>
        </w:tc>
        <w:tc>
          <w:tcPr>
            <w:tcW w:w="0" w:type="auto"/>
            <w:tcMar>
              <w:top w:w="100" w:type="dxa"/>
              <w:left w:w="100" w:type="dxa"/>
              <w:bottom w:w="100" w:type="dxa"/>
              <w:right w:w="100" w:type="dxa"/>
            </w:tcMar>
          </w:tcPr>
          <w:p w14:paraId="6CDEE49D" w14:textId="77777777" w:rsidR="00E01D6B" w:rsidRDefault="00000000">
            <w:r>
              <w:t>No</w:t>
            </w:r>
          </w:p>
        </w:tc>
      </w:tr>
      <w:tr w:rsidR="00E01D6B" w14:paraId="3650A0C6" w14:textId="77777777">
        <w:tblPrEx>
          <w:tblCellMar>
            <w:top w:w="0" w:type="dxa"/>
            <w:bottom w:w="0" w:type="dxa"/>
          </w:tblCellMar>
        </w:tblPrEx>
        <w:tc>
          <w:tcPr>
            <w:tcW w:w="0" w:type="auto"/>
            <w:tcMar>
              <w:top w:w="100" w:type="dxa"/>
              <w:left w:w="100" w:type="dxa"/>
              <w:bottom w:w="100" w:type="dxa"/>
              <w:right w:w="100" w:type="dxa"/>
            </w:tcMar>
          </w:tcPr>
          <w:p w14:paraId="07E82E6D" w14:textId="77777777" w:rsidR="00E01D6B" w:rsidRDefault="00000000">
            <w:r>
              <w:t>Parameter Value</w:t>
            </w:r>
          </w:p>
        </w:tc>
        <w:tc>
          <w:tcPr>
            <w:tcW w:w="0" w:type="auto"/>
            <w:tcMar>
              <w:top w:w="100" w:type="dxa"/>
              <w:left w:w="100" w:type="dxa"/>
              <w:bottom w:w="100" w:type="dxa"/>
              <w:right w:w="100" w:type="dxa"/>
            </w:tcMar>
          </w:tcPr>
          <w:p w14:paraId="7149C67D" w14:textId="77777777" w:rsidR="00E01D6B" w:rsidRDefault="00000000">
            <w:r>
              <w:t>0.0</w:t>
            </w:r>
          </w:p>
        </w:tc>
      </w:tr>
    </w:tbl>
    <w:p w14:paraId="4E348D0B" w14:textId="77777777" w:rsidR="00E01D6B" w:rsidRDefault="00000000">
      <w:pPr>
        <w:spacing w:before="300"/>
      </w:pPr>
      <w:r>
        <w:rPr>
          <w:b/>
          <w:bCs/>
        </w:rPr>
        <w:t xml:space="preserve">Note: </w:t>
      </w:r>
      <w:r>
        <w:t xml:space="preserve"> &lt;CODE&gt;Application.Workforce.CreateInvoiceForTimesheet.VMSTimeSheetPercentageSplit&lt;/CODE&gt; Specifies the invoice amount split for time sheets by percentage for VMS.&lt;/P&gt;</w:t>
      </w:r>
    </w:p>
    <w:p w14:paraId="5113B2EA" w14:textId="77777777" w:rsidR="00E01D6B" w:rsidRDefault="00E01D6B">
      <w:pPr>
        <w:pageBreakBefore/>
      </w:pPr>
    </w:p>
    <w:p w14:paraId="7BC3A5A1" w14:textId="77777777" w:rsidR="00E01D6B" w:rsidRDefault="00000000">
      <w:pPr>
        <w:pStyle w:val="Heading2"/>
        <w:spacing w:after="200"/>
        <w:jc w:val="center"/>
      </w:pPr>
      <w:r>
        <w:rPr>
          <w:b/>
          <w:bCs/>
          <w:sz w:val="32"/>
          <w:szCs w:val="32"/>
        </w:rPr>
        <w:t>Configuration Item</w:t>
      </w:r>
    </w:p>
    <w:p w14:paraId="1BB5FD8A" w14:textId="77777777" w:rsidR="00E01D6B" w:rsidRDefault="00000000">
      <w:pPr>
        <w:spacing w:after="240"/>
        <w:jc w:val="center"/>
      </w:pPr>
      <w:r>
        <w:rPr>
          <w:b/>
          <w:bCs/>
        </w:rPr>
        <w:t>Application.Workforce.DefaultContractorUserPasswordAdapter</w:t>
      </w:r>
    </w:p>
    <w:p w14:paraId="2FCC47EA" w14:textId="77777777" w:rsidR="00E01D6B" w:rsidRDefault="00000000">
      <w:pPr>
        <w:spacing w:after="300"/>
        <w:jc w:val="center"/>
      </w:pPr>
      <w:r>
        <w:rPr>
          <w:i/>
          <w:iCs/>
        </w:rPr>
        <w:t xml:space="preserve">Current value: </w:t>
      </w:r>
      <w:r>
        <w:rPr>
          <w:b/>
          <w:bCs/>
          <w:color w:val="8B0000"/>
        </w:rPr>
        <w:t>Application.Base.Data.AribaSystemUserPasswordAdapter</w:t>
      </w:r>
    </w:p>
    <w:p w14:paraId="4AEF9900" w14:textId="77777777" w:rsidR="00E01D6B" w:rsidRDefault="00000000">
      <w:pPr>
        <w:spacing w:after="300"/>
      </w:pPr>
      <w:r>
        <w:rPr>
          <w:b/>
          <w:bCs/>
        </w:rPr>
        <w:t>Description:</w:t>
      </w:r>
      <w:r>
        <w:rPr>
          <w:b/>
          <w:bCs/>
        </w:rPr>
        <w:tab/>
      </w:r>
      <w:r>
        <w:t>&lt;P&gt;Specifies the default adapter to use for contractors when they are created automatically from candidates on requisitions.&lt;/P&gt;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03B2C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4CD694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74D4959" w14:textId="77777777" w:rsidR="00E01D6B" w:rsidRDefault="00000000">
            <w:r>
              <w:rPr>
                <w:b/>
                <w:bCs/>
              </w:rPr>
              <w:t>Value</w:t>
            </w:r>
          </w:p>
        </w:tc>
      </w:tr>
      <w:tr w:rsidR="00E01D6B" w14:paraId="0C841EF9" w14:textId="77777777">
        <w:tblPrEx>
          <w:tblCellMar>
            <w:top w:w="0" w:type="dxa"/>
            <w:bottom w:w="0" w:type="dxa"/>
          </w:tblCellMar>
        </w:tblPrEx>
        <w:tc>
          <w:tcPr>
            <w:tcW w:w="0" w:type="auto"/>
            <w:tcMar>
              <w:top w:w="100" w:type="dxa"/>
              <w:left w:w="100" w:type="dxa"/>
              <w:bottom w:w="100" w:type="dxa"/>
              <w:right w:w="100" w:type="dxa"/>
            </w:tcMar>
          </w:tcPr>
          <w:p w14:paraId="47EE2ECB" w14:textId="77777777" w:rsidR="00E01D6B" w:rsidRDefault="00000000">
            <w:r>
              <w:t>Parameter Type</w:t>
            </w:r>
          </w:p>
        </w:tc>
        <w:tc>
          <w:tcPr>
            <w:tcW w:w="0" w:type="auto"/>
            <w:tcMar>
              <w:top w:w="100" w:type="dxa"/>
              <w:left w:w="100" w:type="dxa"/>
              <w:bottom w:w="100" w:type="dxa"/>
              <w:right w:w="100" w:type="dxa"/>
            </w:tcMar>
          </w:tcPr>
          <w:p w14:paraId="17860BEC" w14:textId="77777777" w:rsidR="00E01D6B" w:rsidRDefault="00000000">
            <w:r>
              <w:t>java.lang.String</w:t>
            </w:r>
          </w:p>
        </w:tc>
      </w:tr>
      <w:tr w:rsidR="00E01D6B" w14:paraId="2FA7749A" w14:textId="77777777">
        <w:tblPrEx>
          <w:tblCellMar>
            <w:top w:w="0" w:type="dxa"/>
            <w:bottom w:w="0" w:type="dxa"/>
          </w:tblCellMar>
        </w:tblPrEx>
        <w:tc>
          <w:tcPr>
            <w:tcW w:w="0" w:type="auto"/>
            <w:tcMar>
              <w:top w:w="100" w:type="dxa"/>
              <w:left w:w="100" w:type="dxa"/>
              <w:bottom w:w="100" w:type="dxa"/>
              <w:right w:w="100" w:type="dxa"/>
            </w:tcMar>
          </w:tcPr>
          <w:p w14:paraId="43A4FFD0" w14:textId="77777777" w:rsidR="00E01D6B" w:rsidRDefault="00000000">
            <w:r>
              <w:t>Is Default</w:t>
            </w:r>
          </w:p>
        </w:tc>
        <w:tc>
          <w:tcPr>
            <w:tcW w:w="0" w:type="auto"/>
            <w:tcMar>
              <w:top w:w="100" w:type="dxa"/>
              <w:left w:w="100" w:type="dxa"/>
              <w:bottom w:w="100" w:type="dxa"/>
              <w:right w:w="100" w:type="dxa"/>
            </w:tcMar>
          </w:tcPr>
          <w:p w14:paraId="2BF6A1BC" w14:textId="77777777" w:rsidR="00E01D6B" w:rsidRDefault="00000000">
            <w:r>
              <w:t>No</w:t>
            </w:r>
          </w:p>
        </w:tc>
      </w:tr>
      <w:tr w:rsidR="00E01D6B" w14:paraId="5CEA5BF2" w14:textId="77777777">
        <w:tblPrEx>
          <w:tblCellMar>
            <w:top w:w="0" w:type="dxa"/>
            <w:bottom w:w="0" w:type="dxa"/>
          </w:tblCellMar>
        </w:tblPrEx>
        <w:tc>
          <w:tcPr>
            <w:tcW w:w="0" w:type="auto"/>
            <w:tcMar>
              <w:top w:w="100" w:type="dxa"/>
              <w:left w:w="100" w:type="dxa"/>
              <w:bottom w:w="100" w:type="dxa"/>
              <w:right w:w="100" w:type="dxa"/>
            </w:tcMar>
          </w:tcPr>
          <w:p w14:paraId="4631007A" w14:textId="77777777" w:rsidR="00E01D6B" w:rsidRDefault="00000000">
            <w:r>
              <w:t>Default Value</w:t>
            </w:r>
          </w:p>
        </w:tc>
        <w:tc>
          <w:tcPr>
            <w:tcW w:w="0" w:type="auto"/>
            <w:tcMar>
              <w:top w:w="100" w:type="dxa"/>
              <w:left w:w="100" w:type="dxa"/>
              <w:bottom w:w="100" w:type="dxa"/>
              <w:right w:w="100" w:type="dxa"/>
            </w:tcMar>
          </w:tcPr>
          <w:p w14:paraId="60EC1B90" w14:textId="77777777" w:rsidR="00E01D6B" w:rsidRDefault="00000000">
            <w:r>
              <w:t>Application.Base.Data.AribaSystemUserPasswordAdapter</w:t>
            </w:r>
          </w:p>
        </w:tc>
      </w:tr>
      <w:tr w:rsidR="00E01D6B" w14:paraId="2D30A8B3" w14:textId="77777777">
        <w:tblPrEx>
          <w:tblCellMar>
            <w:top w:w="0" w:type="dxa"/>
            <w:bottom w:w="0" w:type="dxa"/>
          </w:tblCellMar>
        </w:tblPrEx>
        <w:tc>
          <w:tcPr>
            <w:tcW w:w="0" w:type="auto"/>
            <w:tcMar>
              <w:top w:w="100" w:type="dxa"/>
              <w:left w:w="100" w:type="dxa"/>
              <w:bottom w:w="100" w:type="dxa"/>
              <w:right w:w="100" w:type="dxa"/>
            </w:tcMar>
          </w:tcPr>
          <w:p w14:paraId="25D63DB0" w14:textId="77777777" w:rsidR="00E01D6B" w:rsidRDefault="00000000">
            <w:r>
              <w:t>Is Customer Editable</w:t>
            </w:r>
          </w:p>
        </w:tc>
        <w:tc>
          <w:tcPr>
            <w:tcW w:w="0" w:type="auto"/>
            <w:tcMar>
              <w:top w:w="100" w:type="dxa"/>
              <w:left w:w="100" w:type="dxa"/>
              <w:bottom w:w="100" w:type="dxa"/>
              <w:right w:w="100" w:type="dxa"/>
            </w:tcMar>
          </w:tcPr>
          <w:p w14:paraId="27095C8F" w14:textId="77777777" w:rsidR="00E01D6B" w:rsidRDefault="00000000">
            <w:r>
              <w:t>No</w:t>
            </w:r>
          </w:p>
        </w:tc>
      </w:tr>
      <w:tr w:rsidR="00E01D6B" w14:paraId="03F6308A" w14:textId="77777777">
        <w:tblPrEx>
          <w:tblCellMar>
            <w:top w:w="0" w:type="dxa"/>
            <w:bottom w:w="0" w:type="dxa"/>
          </w:tblCellMar>
        </w:tblPrEx>
        <w:tc>
          <w:tcPr>
            <w:tcW w:w="0" w:type="auto"/>
            <w:tcMar>
              <w:top w:w="100" w:type="dxa"/>
              <w:left w:w="100" w:type="dxa"/>
              <w:bottom w:w="100" w:type="dxa"/>
              <w:right w:w="100" w:type="dxa"/>
            </w:tcMar>
          </w:tcPr>
          <w:p w14:paraId="3EC4B132" w14:textId="77777777" w:rsidR="00E01D6B" w:rsidRDefault="00000000">
            <w:r>
              <w:t>Parameter Value</w:t>
            </w:r>
          </w:p>
        </w:tc>
        <w:tc>
          <w:tcPr>
            <w:tcW w:w="0" w:type="auto"/>
            <w:tcMar>
              <w:top w:w="100" w:type="dxa"/>
              <w:left w:w="100" w:type="dxa"/>
              <w:bottom w:w="100" w:type="dxa"/>
              <w:right w:w="100" w:type="dxa"/>
            </w:tcMar>
          </w:tcPr>
          <w:p w14:paraId="1ACEA0A9" w14:textId="77777777" w:rsidR="00E01D6B" w:rsidRDefault="00000000">
            <w:r>
              <w:t>Application.Base.Data.AribaSystemUserPasswordAdapter</w:t>
            </w:r>
          </w:p>
        </w:tc>
      </w:tr>
    </w:tbl>
    <w:p w14:paraId="16B0DA01" w14:textId="77777777" w:rsidR="00E01D6B" w:rsidRDefault="00000000">
      <w:pPr>
        <w:spacing w:before="300"/>
      </w:pPr>
      <w:r>
        <w:rPr>
          <w:b/>
          <w:bCs/>
        </w:rPr>
        <w:t xml:space="preserve">Note: </w:t>
      </w:r>
      <w:r>
        <w:t xml:space="preserve"> Specifies the default adapter to use for contractors when they are created automatically from candidates on requisitions.&lt;/P&gt;</w:t>
      </w:r>
    </w:p>
    <w:p w14:paraId="19A810DD" w14:textId="77777777" w:rsidR="00E01D6B" w:rsidRDefault="00E01D6B">
      <w:pPr>
        <w:pageBreakBefore/>
      </w:pPr>
    </w:p>
    <w:p w14:paraId="5F9BA01C" w14:textId="77777777" w:rsidR="00E01D6B" w:rsidRDefault="00000000">
      <w:pPr>
        <w:pStyle w:val="Heading2"/>
        <w:spacing w:after="200"/>
        <w:jc w:val="center"/>
      </w:pPr>
      <w:r>
        <w:rPr>
          <w:b/>
          <w:bCs/>
          <w:sz w:val="32"/>
          <w:szCs w:val="32"/>
        </w:rPr>
        <w:t>Configuration Item</w:t>
      </w:r>
    </w:p>
    <w:p w14:paraId="705A4A5B" w14:textId="77777777" w:rsidR="00E01D6B" w:rsidRDefault="00000000">
      <w:pPr>
        <w:spacing w:after="240"/>
        <w:jc w:val="center"/>
      </w:pPr>
      <w:r>
        <w:rPr>
          <w:b/>
          <w:bCs/>
        </w:rPr>
        <w:t>Application.Workforce.DoNotAcceptCoemploymentRiskCandidate</w:t>
      </w:r>
    </w:p>
    <w:p w14:paraId="52E36C62" w14:textId="77777777" w:rsidR="00E01D6B" w:rsidRDefault="00000000">
      <w:pPr>
        <w:spacing w:after="300"/>
        <w:jc w:val="center"/>
      </w:pPr>
      <w:r>
        <w:rPr>
          <w:i/>
          <w:iCs/>
        </w:rPr>
        <w:t xml:space="preserve">Current value: </w:t>
      </w:r>
      <w:r>
        <w:rPr>
          <w:b/>
          <w:bCs/>
          <w:color w:val="8B0000"/>
        </w:rPr>
        <w:t>DISABLED</w:t>
      </w:r>
    </w:p>
    <w:p w14:paraId="79C1D805" w14:textId="77777777" w:rsidR="00E01D6B" w:rsidRDefault="00000000">
      <w:pPr>
        <w:spacing w:after="300"/>
      </w:pPr>
      <w:r>
        <w:rPr>
          <w:b/>
          <w:bCs/>
        </w:rPr>
        <w:t>Description:</w:t>
      </w:r>
      <w:r>
        <w:rPr>
          <w:b/>
          <w:bCs/>
        </w:rPr>
        <w:tab/>
      </w:r>
      <w:r>
        <w:t>&lt;P&gt;Specifies whether to accept a candidate that may incur co-employment risk.&lt;/P&gt;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4CD0D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8931A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64294A1" w14:textId="77777777" w:rsidR="00E01D6B" w:rsidRDefault="00000000">
            <w:r>
              <w:rPr>
                <w:b/>
                <w:bCs/>
              </w:rPr>
              <w:t>Value</w:t>
            </w:r>
          </w:p>
        </w:tc>
      </w:tr>
      <w:tr w:rsidR="00E01D6B" w14:paraId="693BF552" w14:textId="77777777">
        <w:tblPrEx>
          <w:tblCellMar>
            <w:top w:w="0" w:type="dxa"/>
            <w:bottom w:w="0" w:type="dxa"/>
          </w:tblCellMar>
        </w:tblPrEx>
        <w:tc>
          <w:tcPr>
            <w:tcW w:w="0" w:type="auto"/>
            <w:tcMar>
              <w:top w:w="100" w:type="dxa"/>
              <w:left w:w="100" w:type="dxa"/>
              <w:bottom w:w="100" w:type="dxa"/>
              <w:right w:w="100" w:type="dxa"/>
            </w:tcMar>
          </w:tcPr>
          <w:p w14:paraId="44F46E3E" w14:textId="77777777" w:rsidR="00E01D6B" w:rsidRDefault="00000000">
            <w:r>
              <w:t>Parameter Type</w:t>
            </w:r>
          </w:p>
        </w:tc>
        <w:tc>
          <w:tcPr>
            <w:tcW w:w="0" w:type="auto"/>
            <w:tcMar>
              <w:top w:w="100" w:type="dxa"/>
              <w:left w:w="100" w:type="dxa"/>
              <w:bottom w:w="100" w:type="dxa"/>
              <w:right w:w="100" w:type="dxa"/>
            </w:tcMar>
          </w:tcPr>
          <w:p w14:paraId="70362BD1" w14:textId="77777777" w:rsidR="00E01D6B" w:rsidRDefault="00000000">
            <w:r>
              <w:t>java.lang.Boolean</w:t>
            </w:r>
          </w:p>
        </w:tc>
      </w:tr>
      <w:tr w:rsidR="00E01D6B" w14:paraId="29E5AE7E" w14:textId="77777777">
        <w:tblPrEx>
          <w:tblCellMar>
            <w:top w:w="0" w:type="dxa"/>
            <w:bottom w:w="0" w:type="dxa"/>
          </w:tblCellMar>
        </w:tblPrEx>
        <w:tc>
          <w:tcPr>
            <w:tcW w:w="0" w:type="auto"/>
            <w:tcMar>
              <w:top w:w="100" w:type="dxa"/>
              <w:left w:w="100" w:type="dxa"/>
              <w:bottom w:w="100" w:type="dxa"/>
              <w:right w:w="100" w:type="dxa"/>
            </w:tcMar>
          </w:tcPr>
          <w:p w14:paraId="3C3F497E" w14:textId="77777777" w:rsidR="00E01D6B" w:rsidRDefault="00000000">
            <w:r>
              <w:t>Is Default</w:t>
            </w:r>
          </w:p>
        </w:tc>
        <w:tc>
          <w:tcPr>
            <w:tcW w:w="0" w:type="auto"/>
            <w:tcMar>
              <w:top w:w="100" w:type="dxa"/>
              <w:left w:w="100" w:type="dxa"/>
              <w:bottom w:w="100" w:type="dxa"/>
              <w:right w:w="100" w:type="dxa"/>
            </w:tcMar>
          </w:tcPr>
          <w:p w14:paraId="62F34688" w14:textId="77777777" w:rsidR="00E01D6B" w:rsidRDefault="00000000">
            <w:r>
              <w:t>No</w:t>
            </w:r>
          </w:p>
        </w:tc>
      </w:tr>
      <w:tr w:rsidR="00E01D6B" w14:paraId="6DADB019" w14:textId="77777777">
        <w:tblPrEx>
          <w:tblCellMar>
            <w:top w:w="0" w:type="dxa"/>
            <w:bottom w:w="0" w:type="dxa"/>
          </w:tblCellMar>
        </w:tblPrEx>
        <w:tc>
          <w:tcPr>
            <w:tcW w:w="0" w:type="auto"/>
            <w:tcMar>
              <w:top w:w="100" w:type="dxa"/>
              <w:left w:w="100" w:type="dxa"/>
              <w:bottom w:w="100" w:type="dxa"/>
              <w:right w:w="100" w:type="dxa"/>
            </w:tcMar>
          </w:tcPr>
          <w:p w14:paraId="6B63DE81" w14:textId="77777777" w:rsidR="00E01D6B" w:rsidRDefault="00000000">
            <w:r>
              <w:t>Default Value</w:t>
            </w:r>
          </w:p>
        </w:tc>
        <w:tc>
          <w:tcPr>
            <w:tcW w:w="0" w:type="auto"/>
            <w:tcMar>
              <w:top w:w="100" w:type="dxa"/>
              <w:left w:w="100" w:type="dxa"/>
              <w:bottom w:w="100" w:type="dxa"/>
              <w:right w:w="100" w:type="dxa"/>
            </w:tcMar>
          </w:tcPr>
          <w:p w14:paraId="715BE6AF" w14:textId="77777777" w:rsidR="00E01D6B" w:rsidRDefault="00000000">
            <w:r>
              <w:t>No</w:t>
            </w:r>
          </w:p>
        </w:tc>
      </w:tr>
      <w:tr w:rsidR="00E01D6B" w14:paraId="17C0E42D" w14:textId="77777777">
        <w:tblPrEx>
          <w:tblCellMar>
            <w:top w:w="0" w:type="dxa"/>
            <w:bottom w:w="0" w:type="dxa"/>
          </w:tblCellMar>
        </w:tblPrEx>
        <w:tc>
          <w:tcPr>
            <w:tcW w:w="0" w:type="auto"/>
            <w:tcMar>
              <w:top w:w="100" w:type="dxa"/>
              <w:left w:w="100" w:type="dxa"/>
              <w:bottom w:w="100" w:type="dxa"/>
              <w:right w:w="100" w:type="dxa"/>
            </w:tcMar>
          </w:tcPr>
          <w:p w14:paraId="3B4997E8" w14:textId="77777777" w:rsidR="00E01D6B" w:rsidRDefault="00000000">
            <w:r>
              <w:t>Is Customer Editable</w:t>
            </w:r>
          </w:p>
        </w:tc>
        <w:tc>
          <w:tcPr>
            <w:tcW w:w="0" w:type="auto"/>
            <w:tcMar>
              <w:top w:w="100" w:type="dxa"/>
              <w:left w:w="100" w:type="dxa"/>
              <w:bottom w:w="100" w:type="dxa"/>
              <w:right w:w="100" w:type="dxa"/>
            </w:tcMar>
          </w:tcPr>
          <w:p w14:paraId="11557D9F" w14:textId="77777777" w:rsidR="00E01D6B" w:rsidRDefault="00000000">
            <w:r>
              <w:t>No</w:t>
            </w:r>
          </w:p>
        </w:tc>
      </w:tr>
      <w:tr w:rsidR="00E01D6B" w14:paraId="53EA2425" w14:textId="77777777">
        <w:tblPrEx>
          <w:tblCellMar>
            <w:top w:w="0" w:type="dxa"/>
            <w:bottom w:w="0" w:type="dxa"/>
          </w:tblCellMar>
        </w:tblPrEx>
        <w:tc>
          <w:tcPr>
            <w:tcW w:w="0" w:type="auto"/>
            <w:tcMar>
              <w:top w:w="100" w:type="dxa"/>
              <w:left w:w="100" w:type="dxa"/>
              <w:bottom w:w="100" w:type="dxa"/>
              <w:right w:w="100" w:type="dxa"/>
            </w:tcMar>
          </w:tcPr>
          <w:p w14:paraId="5DFE5AA7" w14:textId="77777777" w:rsidR="00E01D6B" w:rsidRDefault="00000000">
            <w:r>
              <w:t>Parameter Value</w:t>
            </w:r>
          </w:p>
        </w:tc>
        <w:tc>
          <w:tcPr>
            <w:tcW w:w="0" w:type="auto"/>
            <w:tcMar>
              <w:top w:w="100" w:type="dxa"/>
              <w:left w:w="100" w:type="dxa"/>
              <w:bottom w:w="100" w:type="dxa"/>
              <w:right w:w="100" w:type="dxa"/>
            </w:tcMar>
          </w:tcPr>
          <w:p w14:paraId="01E89D60" w14:textId="77777777" w:rsidR="00E01D6B" w:rsidRDefault="00000000">
            <w:r>
              <w:t>No</w:t>
            </w:r>
          </w:p>
        </w:tc>
      </w:tr>
    </w:tbl>
    <w:p w14:paraId="58798917" w14:textId="77777777" w:rsidR="00E01D6B" w:rsidRDefault="00000000">
      <w:pPr>
        <w:spacing w:before="300"/>
      </w:pPr>
      <w:r>
        <w:rPr>
          <w:b/>
          <w:bCs/>
        </w:rPr>
        <w:t xml:space="preserve">Note: </w:t>
      </w:r>
      <w:r>
        <w:t xml:space="preserve"> Specifies whether to accept a candidate that may incur co-employment risk.&lt;/P&gt;</w:t>
      </w:r>
    </w:p>
    <w:p w14:paraId="498D2C8B" w14:textId="77777777" w:rsidR="00E01D6B" w:rsidRDefault="00E01D6B">
      <w:pPr>
        <w:pageBreakBefore/>
      </w:pPr>
    </w:p>
    <w:p w14:paraId="47F2ADA2" w14:textId="77777777" w:rsidR="00E01D6B" w:rsidRDefault="00000000">
      <w:pPr>
        <w:pStyle w:val="Heading2"/>
        <w:spacing w:after="200"/>
        <w:jc w:val="center"/>
      </w:pPr>
      <w:r>
        <w:rPr>
          <w:b/>
          <w:bCs/>
          <w:sz w:val="32"/>
          <w:szCs w:val="32"/>
        </w:rPr>
        <w:t>Configuration Item</w:t>
      </w:r>
    </w:p>
    <w:p w14:paraId="43FBF139" w14:textId="77777777" w:rsidR="00E01D6B" w:rsidRDefault="00000000">
      <w:pPr>
        <w:spacing w:after="240"/>
        <w:jc w:val="center"/>
      </w:pPr>
      <w:r>
        <w:rPr>
          <w:b/>
          <w:bCs/>
        </w:rPr>
        <w:t>Application.Workforce.EndDayForWorkWeek</w:t>
      </w:r>
    </w:p>
    <w:p w14:paraId="3361FB96" w14:textId="77777777" w:rsidR="00E01D6B" w:rsidRDefault="00000000">
      <w:pPr>
        <w:spacing w:after="300"/>
        <w:jc w:val="center"/>
      </w:pPr>
      <w:r>
        <w:rPr>
          <w:i/>
          <w:iCs/>
        </w:rPr>
        <w:t xml:space="preserve">Current value: </w:t>
      </w:r>
      <w:r>
        <w:rPr>
          <w:b/>
          <w:bCs/>
          <w:color w:val="8B0000"/>
        </w:rPr>
        <w:t>6</w:t>
      </w:r>
    </w:p>
    <w:p w14:paraId="50FD8833" w14:textId="77777777" w:rsidR="00E01D6B" w:rsidRDefault="00000000">
      <w:pPr>
        <w:spacing w:after="300"/>
      </w:pPr>
      <w:r>
        <w:rPr>
          <w:b/>
          <w:bCs/>
        </w:rPr>
        <w:t>Description:</w:t>
      </w:r>
      <w:r>
        <w:rPr>
          <w:b/>
          <w:bCs/>
        </w:rPr>
        <w:tab/>
      </w:r>
      <w:r>
        <w:t>Specifies the last day of the work week in your configuration. The value can be a number from 1 through 7, where 1 is Sunday, 2 is Monday, and so on up to 7 for Saturday. This parameter is used with Application.Workforce.StartDayForWorkWeek to determine the number of days in a regular work week, which is used when calculating or estimating the number of hours for a labor line item on a requisition.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2A917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95EFD2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C224E81" w14:textId="77777777" w:rsidR="00E01D6B" w:rsidRDefault="00000000">
            <w:r>
              <w:rPr>
                <w:b/>
                <w:bCs/>
              </w:rPr>
              <w:t>Value</w:t>
            </w:r>
          </w:p>
        </w:tc>
      </w:tr>
      <w:tr w:rsidR="00E01D6B" w14:paraId="46B7B5A9" w14:textId="77777777">
        <w:tblPrEx>
          <w:tblCellMar>
            <w:top w:w="0" w:type="dxa"/>
            <w:bottom w:w="0" w:type="dxa"/>
          </w:tblCellMar>
        </w:tblPrEx>
        <w:tc>
          <w:tcPr>
            <w:tcW w:w="0" w:type="auto"/>
            <w:tcMar>
              <w:top w:w="100" w:type="dxa"/>
              <w:left w:w="100" w:type="dxa"/>
              <w:bottom w:w="100" w:type="dxa"/>
              <w:right w:w="100" w:type="dxa"/>
            </w:tcMar>
          </w:tcPr>
          <w:p w14:paraId="7B1A6913" w14:textId="77777777" w:rsidR="00E01D6B" w:rsidRDefault="00000000">
            <w:r>
              <w:t>Parameter Type</w:t>
            </w:r>
          </w:p>
        </w:tc>
        <w:tc>
          <w:tcPr>
            <w:tcW w:w="0" w:type="auto"/>
            <w:tcMar>
              <w:top w:w="100" w:type="dxa"/>
              <w:left w:w="100" w:type="dxa"/>
              <w:bottom w:w="100" w:type="dxa"/>
              <w:right w:w="100" w:type="dxa"/>
            </w:tcMar>
          </w:tcPr>
          <w:p w14:paraId="3F3DF39D" w14:textId="77777777" w:rsidR="00E01D6B" w:rsidRDefault="00000000">
            <w:r>
              <w:t>java.lang.String</w:t>
            </w:r>
          </w:p>
        </w:tc>
      </w:tr>
      <w:tr w:rsidR="00E01D6B" w14:paraId="6F642848" w14:textId="77777777">
        <w:tblPrEx>
          <w:tblCellMar>
            <w:top w:w="0" w:type="dxa"/>
            <w:bottom w:w="0" w:type="dxa"/>
          </w:tblCellMar>
        </w:tblPrEx>
        <w:tc>
          <w:tcPr>
            <w:tcW w:w="0" w:type="auto"/>
            <w:tcMar>
              <w:top w:w="100" w:type="dxa"/>
              <w:left w:w="100" w:type="dxa"/>
              <w:bottom w:w="100" w:type="dxa"/>
              <w:right w:w="100" w:type="dxa"/>
            </w:tcMar>
          </w:tcPr>
          <w:p w14:paraId="10C0F641" w14:textId="77777777" w:rsidR="00E01D6B" w:rsidRDefault="00000000">
            <w:r>
              <w:t>Is Default</w:t>
            </w:r>
          </w:p>
        </w:tc>
        <w:tc>
          <w:tcPr>
            <w:tcW w:w="0" w:type="auto"/>
            <w:tcMar>
              <w:top w:w="100" w:type="dxa"/>
              <w:left w:w="100" w:type="dxa"/>
              <w:bottom w:w="100" w:type="dxa"/>
              <w:right w:w="100" w:type="dxa"/>
            </w:tcMar>
          </w:tcPr>
          <w:p w14:paraId="55B3D7A1" w14:textId="77777777" w:rsidR="00E01D6B" w:rsidRDefault="00000000">
            <w:r>
              <w:t>No</w:t>
            </w:r>
          </w:p>
        </w:tc>
      </w:tr>
      <w:tr w:rsidR="00E01D6B" w14:paraId="7A75697C" w14:textId="77777777">
        <w:tblPrEx>
          <w:tblCellMar>
            <w:top w:w="0" w:type="dxa"/>
            <w:bottom w:w="0" w:type="dxa"/>
          </w:tblCellMar>
        </w:tblPrEx>
        <w:tc>
          <w:tcPr>
            <w:tcW w:w="0" w:type="auto"/>
            <w:tcMar>
              <w:top w:w="100" w:type="dxa"/>
              <w:left w:w="100" w:type="dxa"/>
              <w:bottom w:w="100" w:type="dxa"/>
              <w:right w:w="100" w:type="dxa"/>
            </w:tcMar>
          </w:tcPr>
          <w:p w14:paraId="706A4877" w14:textId="77777777" w:rsidR="00E01D6B" w:rsidRDefault="00000000">
            <w:r>
              <w:t>Default Value</w:t>
            </w:r>
          </w:p>
        </w:tc>
        <w:tc>
          <w:tcPr>
            <w:tcW w:w="0" w:type="auto"/>
            <w:tcMar>
              <w:top w:w="100" w:type="dxa"/>
              <w:left w:w="100" w:type="dxa"/>
              <w:bottom w:w="100" w:type="dxa"/>
              <w:right w:w="100" w:type="dxa"/>
            </w:tcMar>
          </w:tcPr>
          <w:p w14:paraId="386AF63E" w14:textId="77777777" w:rsidR="00E01D6B" w:rsidRDefault="00000000">
            <w:r>
              <w:t>6</w:t>
            </w:r>
          </w:p>
        </w:tc>
      </w:tr>
      <w:tr w:rsidR="00E01D6B" w14:paraId="10062BD8" w14:textId="77777777">
        <w:tblPrEx>
          <w:tblCellMar>
            <w:top w:w="0" w:type="dxa"/>
            <w:bottom w:w="0" w:type="dxa"/>
          </w:tblCellMar>
        </w:tblPrEx>
        <w:tc>
          <w:tcPr>
            <w:tcW w:w="0" w:type="auto"/>
            <w:tcMar>
              <w:top w:w="100" w:type="dxa"/>
              <w:left w:w="100" w:type="dxa"/>
              <w:bottom w:w="100" w:type="dxa"/>
              <w:right w:w="100" w:type="dxa"/>
            </w:tcMar>
          </w:tcPr>
          <w:p w14:paraId="055CA666" w14:textId="77777777" w:rsidR="00E01D6B" w:rsidRDefault="00000000">
            <w:r>
              <w:t>Is Customer Editable</w:t>
            </w:r>
          </w:p>
        </w:tc>
        <w:tc>
          <w:tcPr>
            <w:tcW w:w="0" w:type="auto"/>
            <w:tcMar>
              <w:top w:w="100" w:type="dxa"/>
              <w:left w:w="100" w:type="dxa"/>
              <w:bottom w:w="100" w:type="dxa"/>
              <w:right w:w="100" w:type="dxa"/>
            </w:tcMar>
          </w:tcPr>
          <w:p w14:paraId="4E683D58" w14:textId="77777777" w:rsidR="00E01D6B" w:rsidRDefault="00000000">
            <w:r>
              <w:t>No</w:t>
            </w:r>
          </w:p>
        </w:tc>
      </w:tr>
      <w:tr w:rsidR="00E01D6B" w14:paraId="5FE1CEC9" w14:textId="77777777">
        <w:tblPrEx>
          <w:tblCellMar>
            <w:top w:w="0" w:type="dxa"/>
            <w:bottom w:w="0" w:type="dxa"/>
          </w:tblCellMar>
        </w:tblPrEx>
        <w:tc>
          <w:tcPr>
            <w:tcW w:w="0" w:type="auto"/>
            <w:tcMar>
              <w:top w:w="100" w:type="dxa"/>
              <w:left w:w="100" w:type="dxa"/>
              <w:bottom w:w="100" w:type="dxa"/>
              <w:right w:w="100" w:type="dxa"/>
            </w:tcMar>
          </w:tcPr>
          <w:p w14:paraId="57CCACE6" w14:textId="77777777" w:rsidR="00E01D6B" w:rsidRDefault="00000000">
            <w:r>
              <w:t>Parameter Value</w:t>
            </w:r>
          </w:p>
        </w:tc>
        <w:tc>
          <w:tcPr>
            <w:tcW w:w="0" w:type="auto"/>
            <w:tcMar>
              <w:top w:w="100" w:type="dxa"/>
              <w:left w:w="100" w:type="dxa"/>
              <w:bottom w:w="100" w:type="dxa"/>
              <w:right w:w="100" w:type="dxa"/>
            </w:tcMar>
          </w:tcPr>
          <w:p w14:paraId="6211CC91" w14:textId="77777777" w:rsidR="00E01D6B" w:rsidRDefault="00000000">
            <w:r>
              <w:t>6</w:t>
            </w:r>
          </w:p>
        </w:tc>
      </w:tr>
    </w:tbl>
    <w:p w14:paraId="74C6D560" w14:textId="77777777" w:rsidR="00E01D6B" w:rsidRDefault="00000000">
      <w:pPr>
        <w:spacing w:before="300"/>
      </w:pPr>
      <w:r>
        <w:rPr>
          <w:b/>
          <w:bCs/>
        </w:rPr>
        <w:t xml:space="preserve">Note: </w:t>
      </w:r>
      <w:r>
        <w:t>Specifies the last day of the work week in your configuration. The value can be a number from 1 through 7, where 1 is Sunday, 2 is Monday, and so on up to 7 for Saturday. This parameter is used with Application.Workforce.StartDayForWorkWeek to determine the number of days in a regular work week, which is used when calculating or estimating the number of hours for a labor line item on a requisition</w:t>
      </w:r>
    </w:p>
    <w:p w14:paraId="0AF4B459" w14:textId="77777777" w:rsidR="00E01D6B" w:rsidRDefault="00E01D6B">
      <w:pPr>
        <w:pageBreakBefore/>
      </w:pPr>
    </w:p>
    <w:p w14:paraId="68B7602B" w14:textId="77777777" w:rsidR="00E01D6B" w:rsidRDefault="00000000">
      <w:pPr>
        <w:pStyle w:val="Heading2"/>
        <w:spacing w:after="200"/>
        <w:jc w:val="center"/>
      </w:pPr>
      <w:r>
        <w:rPr>
          <w:b/>
          <w:bCs/>
          <w:sz w:val="32"/>
          <w:szCs w:val="32"/>
        </w:rPr>
        <w:t>Configuration Item</w:t>
      </w:r>
    </w:p>
    <w:p w14:paraId="5DF14768" w14:textId="77777777" w:rsidR="00E01D6B" w:rsidRDefault="00000000">
      <w:pPr>
        <w:spacing w:after="240"/>
        <w:jc w:val="center"/>
      </w:pPr>
      <w:r>
        <w:rPr>
          <w:b/>
          <w:bCs/>
        </w:rPr>
        <w:t>Application.Workforce.MaxConsecutiveOnSiteDays</w:t>
      </w:r>
    </w:p>
    <w:p w14:paraId="0C4D4F4E" w14:textId="77777777" w:rsidR="00E01D6B" w:rsidRDefault="00000000">
      <w:pPr>
        <w:spacing w:after="300"/>
        <w:jc w:val="center"/>
      </w:pPr>
      <w:r>
        <w:rPr>
          <w:i/>
          <w:iCs/>
        </w:rPr>
        <w:t xml:space="preserve">Current value: </w:t>
      </w:r>
      <w:r>
        <w:rPr>
          <w:b/>
          <w:bCs/>
          <w:color w:val="8B0000"/>
        </w:rPr>
        <w:t>180</w:t>
      </w:r>
    </w:p>
    <w:p w14:paraId="0CE813BE" w14:textId="77777777" w:rsidR="00E01D6B" w:rsidRDefault="00000000">
      <w:pPr>
        <w:spacing w:after="300"/>
      </w:pPr>
      <w:r>
        <w:rPr>
          <w:b/>
          <w:bCs/>
        </w:rPr>
        <w:t>Description:</w:t>
      </w:r>
      <w:r>
        <w:rPr>
          <w:b/>
          <w:bCs/>
        </w:rPr>
        <w:tab/>
      </w:r>
      <w:r>
        <w:t>The maximum number of days a contractor can work for the hiring company before exceeding the co-employment risk threshold. If set to zero, there is no maximum. This value may be overridden by individual Category Items in the Category Definition, or may vary by requisition, if the policy permits changing it. If a contractor has different maximum onsite days for different services performed, the lowest number will be used when calculating co-employment risk.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EBF555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E4A208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CCF10AB" w14:textId="77777777" w:rsidR="00E01D6B" w:rsidRDefault="00000000">
            <w:r>
              <w:rPr>
                <w:b/>
                <w:bCs/>
              </w:rPr>
              <w:t>Value</w:t>
            </w:r>
          </w:p>
        </w:tc>
      </w:tr>
      <w:tr w:rsidR="00E01D6B" w14:paraId="64C93BF7" w14:textId="77777777">
        <w:tblPrEx>
          <w:tblCellMar>
            <w:top w:w="0" w:type="dxa"/>
            <w:bottom w:w="0" w:type="dxa"/>
          </w:tblCellMar>
        </w:tblPrEx>
        <w:tc>
          <w:tcPr>
            <w:tcW w:w="0" w:type="auto"/>
            <w:tcMar>
              <w:top w:w="100" w:type="dxa"/>
              <w:left w:w="100" w:type="dxa"/>
              <w:bottom w:w="100" w:type="dxa"/>
              <w:right w:w="100" w:type="dxa"/>
            </w:tcMar>
          </w:tcPr>
          <w:p w14:paraId="3D3A2062" w14:textId="77777777" w:rsidR="00E01D6B" w:rsidRDefault="00000000">
            <w:r>
              <w:t>Parameter Type</w:t>
            </w:r>
          </w:p>
        </w:tc>
        <w:tc>
          <w:tcPr>
            <w:tcW w:w="0" w:type="auto"/>
            <w:tcMar>
              <w:top w:w="100" w:type="dxa"/>
              <w:left w:w="100" w:type="dxa"/>
              <w:bottom w:w="100" w:type="dxa"/>
              <w:right w:w="100" w:type="dxa"/>
            </w:tcMar>
          </w:tcPr>
          <w:p w14:paraId="79F91C8D" w14:textId="77777777" w:rsidR="00E01D6B" w:rsidRDefault="00000000">
            <w:r>
              <w:t>java.lang.Integer</w:t>
            </w:r>
          </w:p>
        </w:tc>
      </w:tr>
      <w:tr w:rsidR="00E01D6B" w14:paraId="5B87BB44" w14:textId="77777777">
        <w:tblPrEx>
          <w:tblCellMar>
            <w:top w:w="0" w:type="dxa"/>
            <w:bottom w:w="0" w:type="dxa"/>
          </w:tblCellMar>
        </w:tblPrEx>
        <w:tc>
          <w:tcPr>
            <w:tcW w:w="0" w:type="auto"/>
            <w:tcMar>
              <w:top w:w="100" w:type="dxa"/>
              <w:left w:w="100" w:type="dxa"/>
              <w:bottom w:w="100" w:type="dxa"/>
              <w:right w:w="100" w:type="dxa"/>
            </w:tcMar>
          </w:tcPr>
          <w:p w14:paraId="170E5E8E" w14:textId="77777777" w:rsidR="00E01D6B" w:rsidRDefault="00000000">
            <w:r>
              <w:t>Is Default</w:t>
            </w:r>
          </w:p>
        </w:tc>
        <w:tc>
          <w:tcPr>
            <w:tcW w:w="0" w:type="auto"/>
            <w:tcMar>
              <w:top w:w="100" w:type="dxa"/>
              <w:left w:w="100" w:type="dxa"/>
              <w:bottom w:w="100" w:type="dxa"/>
              <w:right w:w="100" w:type="dxa"/>
            </w:tcMar>
          </w:tcPr>
          <w:p w14:paraId="1D4E2FAD" w14:textId="77777777" w:rsidR="00E01D6B" w:rsidRDefault="00000000">
            <w:r>
              <w:t>No</w:t>
            </w:r>
          </w:p>
        </w:tc>
      </w:tr>
      <w:tr w:rsidR="00E01D6B" w14:paraId="32EEC9B7" w14:textId="77777777">
        <w:tblPrEx>
          <w:tblCellMar>
            <w:top w:w="0" w:type="dxa"/>
            <w:bottom w:w="0" w:type="dxa"/>
          </w:tblCellMar>
        </w:tblPrEx>
        <w:tc>
          <w:tcPr>
            <w:tcW w:w="0" w:type="auto"/>
            <w:tcMar>
              <w:top w:w="100" w:type="dxa"/>
              <w:left w:w="100" w:type="dxa"/>
              <w:bottom w:w="100" w:type="dxa"/>
              <w:right w:w="100" w:type="dxa"/>
            </w:tcMar>
          </w:tcPr>
          <w:p w14:paraId="0127FB1F" w14:textId="77777777" w:rsidR="00E01D6B" w:rsidRDefault="00000000">
            <w:r>
              <w:t>Default Value</w:t>
            </w:r>
          </w:p>
        </w:tc>
        <w:tc>
          <w:tcPr>
            <w:tcW w:w="0" w:type="auto"/>
            <w:tcMar>
              <w:top w:w="100" w:type="dxa"/>
              <w:left w:w="100" w:type="dxa"/>
              <w:bottom w:w="100" w:type="dxa"/>
              <w:right w:w="100" w:type="dxa"/>
            </w:tcMar>
          </w:tcPr>
          <w:p w14:paraId="75D97873" w14:textId="77777777" w:rsidR="00E01D6B" w:rsidRDefault="00000000">
            <w:r>
              <w:t>180</w:t>
            </w:r>
          </w:p>
        </w:tc>
      </w:tr>
      <w:tr w:rsidR="00E01D6B" w14:paraId="78D93EE2" w14:textId="77777777">
        <w:tblPrEx>
          <w:tblCellMar>
            <w:top w:w="0" w:type="dxa"/>
            <w:bottom w:w="0" w:type="dxa"/>
          </w:tblCellMar>
        </w:tblPrEx>
        <w:tc>
          <w:tcPr>
            <w:tcW w:w="0" w:type="auto"/>
            <w:tcMar>
              <w:top w:w="100" w:type="dxa"/>
              <w:left w:w="100" w:type="dxa"/>
              <w:bottom w:w="100" w:type="dxa"/>
              <w:right w:w="100" w:type="dxa"/>
            </w:tcMar>
          </w:tcPr>
          <w:p w14:paraId="0DBD531E" w14:textId="77777777" w:rsidR="00E01D6B" w:rsidRDefault="00000000">
            <w:r>
              <w:t>Is Customer Editable</w:t>
            </w:r>
          </w:p>
        </w:tc>
        <w:tc>
          <w:tcPr>
            <w:tcW w:w="0" w:type="auto"/>
            <w:tcMar>
              <w:top w:w="100" w:type="dxa"/>
              <w:left w:w="100" w:type="dxa"/>
              <w:bottom w:w="100" w:type="dxa"/>
              <w:right w:w="100" w:type="dxa"/>
            </w:tcMar>
          </w:tcPr>
          <w:p w14:paraId="332A4D03" w14:textId="77777777" w:rsidR="00E01D6B" w:rsidRDefault="00000000">
            <w:r>
              <w:t>No</w:t>
            </w:r>
          </w:p>
        </w:tc>
      </w:tr>
      <w:tr w:rsidR="00E01D6B" w14:paraId="06321631" w14:textId="77777777">
        <w:tblPrEx>
          <w:tblCellMar>
            <w:top w:w="0" w:type="dxa"/>
            <w:bottom w:w="0" w:type="dxa"/>
          </w:tblCellMar>
        </w:tblPrEx>
        <w:tc>
          <w:tcPr>
            <w:tcW w:w="0" w:type="auto"/>
            <w:tcMar>
              <w:top w:w="100" w:type="dxa"/>
              <w:left w:w="100" w:type="dxa"/>
              <w:bottom w:w="100" w:type="dxa"/>
              <w:right w:w="100" w:type="dxa"/>
            </w:tcMar>
          </w:tcPr>
          <w:p w14:paraId="414E594A" w14:textId="77777777" w:rsidR="00E01D6B" w:rsidRDefault="00000000">
            <w:r>
              <w:t>Parameter Value</w:t>
            </w:r>
          </w:p>
        </w:tc>
        <w:tc>
          <w:tcPr>
            <w:tcW w:w="0" w:type="auto"/>
            <w:tcMar>
              <w:top w:w="100" w:type="dxa"/>
              <w:left w:w="100" w:type="dxa"/>
              <w:bottom w:w="100" w:type="dxa"/>
              <w:right w:w="100" w:type="dxa"/>
            </w:tcMar>
          </w:tcPr>
          <w:p w14:paraId="75C44904" w14:textId="77777777" w:rsidR="00E01D6B" w:rsidRDefault="00000000">
            <w:r>
              <w:t>180</w:t>
            </w:r>
          </w:p>
        </w:tc>
      </w:tr>
    </w:tbl>
    <w:p w14:paraId="4A8A1377" w14:textId="77777777" w:rsidR="00E01D6B" w:rsidRDefault="00000000">
      <w:pPr>
        <w:spacing w:before="300"/>
      </w:pPr>
      <w:r>
        <w:rPr>
          <w:b/>
          <w:bCs/>
        </w:rPr>
        <w:t xml:space="preserve">Note: </w:t>
      </w:r>
      <w:r>
        <w:t>The maximum number of days a contractor can work for the hiring company before exceeding the co-employment risk threshold. If set to zero, there is no maximum. This value may be overridden by individual Category Items in the Category Definition, or may vary by requisition, if the policy permits changing it. If a contractor has different maximum onsite days for different services performed, the low</w:t>
      </w:r>
    </w:p>
    <w:p w14:paraId="2E19A8E1" w14:textId="77777777" w:rsidR="00E01D6B" w:rsidRDefault="00E01D6B">
      <w:pPr>
        <w:pageBreakBefore/>
      </w:pPr>
    </w:p>
    <w:p w14:paraId="297081C0" w14:textId="77777777" w:rsidR="00E01D6B" w:rsidRDefault="00000000">
      <w:pPr>
        <w:pStyle w:val="Heading2"/>
        <w:spacing w:after="200"/>
        <w:jc w:val="center"/>
      </w:pPr>
      <w:r>
        <w:rPr>
          <w:b/>
          <w:bCs/>
          <w:sz w:val="32"/>
          <w:szCs w:val="32"/>
        </w:rPr>
        <w:t>Configuration Item</w:t>
      </w:r>
    </w:p>
    <w:p w14:paraId="5C2E7D90" w14:textId="77777777" w:rsidR="00E01D6B" w:rsidRDefault="00000000">
      <w:pPr>
        <w:spacing w:after="240"/>
        <w:jc w:val="center"/>
      </w:pPr>
      <w:r>
        <w:rPr>
          <w:b/>
          <w:bCs/>
        </w:rPr>
        <w:t>Application.Workforce.MinGoodSitDays</w:t>
      </w:r>
    </w:p>
    <w:p w14:paraId="7E93DCD8" w14:textId="77777777" w:rsidR="00E01D6B" w:rsidRDefault="00000000">
      <w:pPr>
        <w:spacing w:after="300"/>
        <w:jc w:val="center"/>
      </w:pPr>
      <w:r>
        <w:rPr>
          <w:i/>
          <w:iCs/>
        </w:rPr>
        <w:t xml:space="preserve">Current value: </w:t>
      </w:r>
      <w:r>
        <w:rPr>
          <w:b/>
          <w:bCs/>
          <w:color w:val="8B0000"/>
        </w:rPr>
        <w:t>30</w:t>
      </w:r>
    </w:p>
    <w:p w14:paraId="098C3B04" w14:textId="77777777" w:rsidR="00E01D6B" w:rsidRDefault="00000000">
      <w:pPr>
        <w:spacing w:after="300"/>
      </w:pPr>
      <w:r>
        <w:rPr>
          <w:b/>
          <w:bCs/>
        </w:rPr>
        <w:t>Description:</w:t>
      </w:r>
      <w:r>
        <w:rPr>
          <w:b/>
          <w:bCs/>
        </w:rPr>
        <w:tab/>
      </w:r>
      <w:r>
        <w:t>&lt;P&gt;When a contractor stops working for a minimum number of 'sit days', the count for consecutive onsite days restarts on the day work resumes. If set to zero, no sit days are required. This value may be overridden by individual Category Items in the Category Definition, or may vary by requisition, if the policy permits changing it. If a contractor has different minimum sit days for different services performed, the largest non-zero number will be used when calculating co-employment risk.&lt;/P&gt;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446A5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C0B55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F97683" w14:textId="77777777" w:rsidR="00E01D6B" w:rsidRDefault="00000000">
            <w:r>
              <w:rPr>
                <w:b/>
                <w:bCs/>
              </w:rPr>
              <w:t>Value</w:t>
            </w:r>
          </w:p>
        </w:tc>
      </w:tr>
      <w:tr w:rsidR="00E01D6B" w14:paraId="75B02276" w14:textId="77777777">
        <w:tblPrEx>
          <w:tblCellMar>
            <w:top w:w="0" w:type="dxa"/>
            <w:bottom w:w="0" w:type="dxa"/>
          </w:tblCellMar>
        </w:tblPrEx>
        <w:tc>
          <w:tcPr>
            <w:tcW w:w="0" w:type="auto"/>
            <w:tcMar>
              <w:top w:w="100" w:type="dxa"/>
              <w:left w:w="100" w:type="dxa"/>
              <w:bottom w:w="100" w:type="dxa"/>
              <w:right w:w="100" w:type="dxa"/>
            </w:tcMar>
          </w:tcPr>
          <w:p w14:paraId="46B1457B" w14:textId="77777777" w:rsidR="00E01D6B" w:rsidRDefault="00000000">
            <w:r>
              <w:t>Parameter Type</w:t>
            </w:r>
          </w:p>
        </w:tc>
        <w:tc>
          <w:tcPr>
            <w:tcW w:w="0" w:type="auto"/>
            <w:tcMar>
              <w:top w:w="100" w:type="dxa"/>
              <w:left w:w="100" w:type="dxa"/>
              <w:bottom w:w="100" w:type="dxa"/>
              <w:right w:w="100" w:type="dxa"/>
            </w:tcMar>
          </w:tcPr>
          <w:p w14:paraId="19C35567" w14:textId="77777777" w:rsidR="00E01D6B" w:rsidRDefault="00000000">
            <w:r>
              <w:t>java.lang.Integer</w:t>
            </w:r>
          </w:p>
        </w:tc>
      </w:tr>
      <w:tr w:rsidR="00E01D6B" w14:paraId="590CC98B" w14:textId="77777777">
        <w:tblPrEx>
          <w:tblCellMar>
            <w:top w:w="0" w:type="dxa"/>
            <w:bottom w:w="0" w:type="dxa"/>
          </w:tblCellMar>
        </w:tblPrEx>
        <w:tc>
          <w:tcPr>
            <w:tcW w:w="0" w:type="auto"/>
            <w:tcMar>
              <w:top w:w="100" w:type="dxa"/>
              <w:left w:w="100" w:type="dxa"/>
              <w:bottom w:w="100" w:type="dxa"/>
              <w:right w:w="100" w:type="dxa"/>
            </w:tcMar>
          </w:tcPr>
          <w:p w14:paraId="0127051A" w14:textId="77777777" w:rsidR="00E01D6B" w:rsidRDefault="00000000">
            <w:r>
              <w:t>Is Default</w:t>
            </w:r>
          </w:p>
        </w:tc>
        <w:tc>
          <w:tcPr>
            <w:tcW w:w="0" w:type="auto"/>
            <w:tcMar>
              <w:top w:w="100" w:type="dxa"/>
              <w:left w:w="100" w:type="dxa"/>
              <w:bottom w:w="100" w:type="dxa"/>
              <w:right w:w="100" w:type="dxa"/>
            </w:tcMar>
          </w:tcPr>
          <w:p w14:paraId="50FB7037" w14:textId="77777777" w:rsidR="00E01D6B" w:rsidRDefault="00000000">
            <w:r>
              <w:t>No</w:t>
            </w:r>
          </w:p>
        </w:tc>
      </w:tr>
      <w:tr w:rsidR="00E01D6B" w14:paraId="4D8FB0A3" w14:textId="77777777">
        <w:tblPrEx>
          <w:tblCellMar>
            <w:top w:w="0" w:type="dxa"/>
            <w:bottom w:w="0" w:type="dxa"/>
          </w:tblCellMar>
        </w:tblPrEx>
        <w:tc>
          <w:tcPr>
            <w:tcW w:w="0" w:type="auto"/>
            <w:tcMar>
              <w:top w:w="100" w:type="dxa"/>
              <w:left w:w="100" w:type="dxa"/>
              <w:bottom w:w="100" w:type="dxa"/>
              <w:right w:w="100" w:type="dxa"/>
            </w:tcMar>
          </w:tcPr>
          <w:p w14:paraId="5A9CBD73" w14:textId="77777777" w:rsidR="00E01D6B" w:rsidRDefault="00000000">
            <w:r>
              <w:t>Default Value</w:t>
            </w:r>
          </w:p>
        </w:tc>
        <w:tc>
          <w:tcPr>
            <w:tcW w:w="0" w:type="auto"/>
            <w:tcMar>
              <w:top w:w="100" w:type="dxa"/>
              <w:left w:w="100" w:type="dxa"/>
              <w:bottom w:w="100" w:type="dxa"/>
              <w:right w:w="100" w:type="dxa"/>
            </w:tcMar>
          </w:tcPr>
          <w:p w14:paraId="4A1CCA74" w14:textId="77777777" w:rsidR="00E01D6B" w:rsidRDefault="00000000">
            <w:r>
              <w:t>30</w:t>
            </w:r>
          </w:p>
        </w:tc>
      </w:tr>
      <w:tr w:rsidR="00E01D6B" w14:paraId="3C826BFE" w14:textId="77777777">
        <w:tblPrEx>
          <w:tblCellMar>
            <w:top w:w="0" w:type="dxa"/>
            <w:bottom w:w="0" w:type="dxa"/>
          </w:tblCellMar>
        </w:tblPrEx>
        <w:tc>
          <w:tcPr>
            <w:tcW w:w="0" w:type="auto"/>
            <w:tcMar>
              <w:top w:w="100" w:type="dxa"/>
              <w:left w:w="100" w:type="dxa"/>
              <w:bottom w:w="100" w:type="dxa"/>
              <w:right w:w="100" w:type="dxa"/>
            </w:tcMar>
          </w:tcPr>
          <w:p w14:paraId="1C7837A8" w14:textId="77777777" w:rsidR="00E01D6B" w:rsidRDefault="00000000">
            <w:r>
              <w:t>Is Customer Editable</w:t>
            </w:r>
          </w:p>
        </w:tc>
        <w:tc>
          <w:tcPr>
            <w:tcW w:w="0" w:type="auto"/>
            <w:tcMar>
              <w:top w:w="100" w:type="dxa"/>
              <w:left w:w="100" w:type="dxa"/>
              <w:bottom w:w="100" w:type="dxa"/>
              <w:right w:w="100" w:type="dxa"/>
            </w:tcMar>
          </w:tcPr>
          <w:p w14:paraId="4AFBE4B9" w14:textId="77777777" w:rsidR="00E01D6B" w:rsidRDefault="00000000">
            <w:r>
              <w:t>No</w:t>
            </w:r>
          </w:p>
        </w:tc>
      </w:tr>
      <w:tr w:rsidR="00E01D6B" w14:paraId="3DCB4C4B" w14:textId="77777777">
        <w:tblPrEx>
          <w:tblCellMar>
            <w:top w:w="0" w:type="dxa"/>
            <w:bottom w:w="0" w:type="dxa"/>
          </w:tblCellMar>
        </w:tblPrEx>
        <w:tc>
          <w:tcPr>
            <w:tcW w:w="0" w:type="auto"/>
            <w:tcMar>
              <w:top w:w="100" w:type="dxa"/>
              <w:left w:w="100" w:type="dxa"/>
              <w:bottom w:w="100" w:type="dxa"/>
              <w:right w:w="100" w:type="dxa"/>
            </w:tcMar>
          </w:tcPr>
          <w:p w14:paraId="7275C07E" w14:textId="77777777" w:rsidR="00E01D6B" w:rsidRDefault="00000000">
            <w:r>
              <w:t>Parameter Value</w:t>
            </w:r>
          </w:p>
        </w:tc>
        <w:tc>
          <w:tcPr>
            <w:tcW w:w="0" w:type="auto"/>
            <w:tcMar>
              <w:top w:w="100" w:type="dxa"/>
              <w:left w:w="100" w:type="dxa"/>
              <w:bottom w:w="100" w:type="dxa"/>
              <w:right w:w="100" w:type="dxa"/>
            </w:tcMar>
          </w:tcPr>
          <w:p w14:paraId="2A669E15" w14:textId="77777777" w:rsidR="00E01D6B" w:rsidRDefault="00000000">
            <w:r>
              <w:t>30</w:t>
            </w:r>
          </w:p>
        </w:tc>
      </w:tr>
    </w:tbl>
    <w:p w14:paraId="3B3AA9B8" w14:textId="77777777" w:rsidR="00E01D6B" w:rsidRDefault="00000000">
      <w:pPr>
        <w:spacing w:before="300"/>
      </w:pPr>
      <w:r>
        <w:rPr>
          <w:b/>
          <w:bCs/>
        </w:rPr>
        <w:t xml:space="preserve">Note: </w:t>
      </w:r>
      <w:r>
        <w:t xml:space="preserve"> When a contractor stops working for a minimum number of 'sit days', the count for consecutive onsite days restarts on the day work resumes. If set to zero, no sit days are required. This value may be overridden by individual Category Items in the Category Definition, or may vary by requisition, if the policy permits changing it. If a contractor has different minimum sit days for different service</w:t>
      </w:r>
    </w:p>
    <w:p w14:paraId="548DD4D4" w14:textId="77777777" w:rsidR="00E01D6B" w:rsidRDefault="00E01D6B">
      <w:pPr>
        <w:pageBreakBefore/>
      </w:pPr>
    </w:p>
    <w:p w14:paraId="602AB2D0" w14:textId="77777777" w:rsidR="00E01D6B" w:rsidRDefault="00000000">
      <w:pPr>
        <w:pStyle w:val="Heading2"/>
        <w:spacing w:after="200"/>
        <w:jc w:val="center"/>
      </w:pPr>
      <w:r>
        <w:rPr>
          <w:b/>
          <w:bCs/>
          <w:sz w:val="32"/>
          <w:szCs w:val="32"/>
        </w:rPr>
        <w:t>Configuration Item</w:t>
      </w:r>
    </w:p>
    <w:p w14:paraId="611AC1AF" w14:textId="77777777" w:rsidR="00E01D6B" w:rsidRDefault="00000000">
      <w:pPr>
        <w:spacing w:after="240"/>
        <w:jc w:val="center"/>
      </w:pPr>
      <w:r>
        <w:rPr>
          <w:b/>
          <w:bCs/>
        </w:rPr>
        <w:t>Application.Workforce.StartDayForWorkWeek</w:t>
      </w:r>
    </w:p>
    <w:p w14:paraId="5A853488" w14:textId="77777777" w:rsidR="00E01D6B" w:rsidRDefault="00000000">
      <w:pPr>
        <w:spacing w:after="300"/>
        <w:jc w:val="center"/>
      </w:pPr>
      <w:r>
        <w:rPr>
          <w:i/>
          <w:iCs/>
        </w:rPr>
        <w:t xml:space="preserve">Current value: </w:t>
      </w:r>
      <w:r>
        <w:rPr>
          <w:b/>
          <w:bCs/>
          <w:color w:val="8B0000"/>
        </w:rPr>
        <w:t>2</w:t>
      </w:r>
    </w:p>
    <w:p w14:paraId="433D3D11" w14:textId="77777777" w:rsidR="00E01D6B" w:rsidRDefault="00000000">
      <w:pPr>
        <w:spacing w:after="300"/>
      </w:pPr>
      <w:r>
        <w:rPr>
          <w:b/>
          <w:bCs/>
        </w:rPr>
        <w:t>Description:</w:t>
      </w:r>
      <w:r>
        <w:rPr>
          <w:b/>
          <w:bCs/>
        </w:rPr>
        <w:tab/>
      </w:r>
      <w:r>
        <w:t>Specifies the first day of the work week in your configuration. The value can be a number from 1 through 7, where 1 is Sunday, 2 is Monday, and so on up to 7 for Saturday. The day specified by this parameter is used as the starting day of the 7-day period covered by each time sheet.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59C08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F5C921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5D38D3" w14:textId="77777777" w:rsidR="00E01D6B" w:rsidRDefault="00000000">
            <w:r>
              <w:rPr>
                <w:b/>
                <w:bCs/>
              </w:rPr>
              <w:t>Value</w:t>
            </w:r>
          </w:p>
        </w:tc>
      </w:tr>
      <w:tr w:rsidR="00E01D6B" w14:paraId="302C02E0" w14:textId="77777777">
        <w:tblPrEx>
          <w:tblCellMar>
            <w:top w:w="0" w:type="dxa"/>
            <w:bottom w:w="0" w:type="dxa"/>
          </w:tblCellMar>
        </w:tblPrEx>
        <w:tc>
          <w:tcPr>
            <w:tcW w:w="0" w:type="auto"/>
            <w:tcMar>
              <w:top w:w="100" w:type="dxa"/>
              <w:left w:w="100" w:type="dxa"/>
              <w:bottom w:w="100" w:type="dxa"/>
              <w:right w:w="100" w:type="dxa"/>
            </w:tcMar>
          </w:tcPr>
          <w:p w14:paraId="5A3BFEFE" w14:textId="77777777" w:rsidR="00E01D6B" w:rsidRDefault="00000000">
            <w:r>
              <w:t>Parameter Type</w:t>
            </w:r>
          </w:p>
        </w:tc>
        <w:tc>
          <w:tcPr>
            <w:tcW w:w="0" w:type="auto"/>
            <w:tcMar>
              <w:top w:w="100" w:type="dxa"/>
              <w:left w:w="100" w:type="dxa"/>
              <w:bottom w:w="100" w:type="dxa"/>
              <w:right w:w="100" w:type="dxa"/>
            </w:tcMar>
          </w:tcPr>
          <w:p w14:paraId="4AB22B18" w14:textId="77777777" w:rsidR="00E01D6B" w:rsidRDefault="00000000">
            <w:r>
              <w:t>java.lang.String</w:t>
            </w:r>
          </w:p>
        </w:tc>
      </w:tr>
      <w:tr w:rsidR="00E01D6B" w14:paraId="5B30E3A6" w14:textId="77777777">
        <w:tblPrEx>
          <w:tblCellMar>
            <w:top w:w="0" w:type="dxa"/>
            <w:bottom w:w="0" w:type="dxa"/>
          </w:tblCellMar>
        </w:tblPrEx>
        <w:tc>
          <w:tcPr>
            <w:tcW w:w="0" w:type="auto"/>
            <w:tcMar>
              <w:top w:w="100" w:type="dxa"/>
              <w:left w:w="100" w:type="dxa"/>
              <w:bottom w:w="100" w:type="dxa"/>
              <w:right w:w="100" w:type="dxa"/>
            </w:tcMar>
          </w:tcPr>
          <w:p w14:paraId="237705F9" w14:textId="77777777" w:rsidR="00E01D6B" w:rsidRDefault="00000000">
            <w:r>
              <w:t>Is Default</w:t>
            </w:r>
          </w:p>
        </w:tc>
        <w:tc>
          <w:tcPr>
            <w:tcW w:w="0" w:type="auto"/>
            <w:tcMar>
              <w:top w:w="100" w:type="dxa"/>
              <w:left w:w="100" w:type="dxa"/>
              <w:bottom w:w="100" w:type="dxa"/>
              <w:right w:w="100" w:type="dxa"/>
            </w:tcMar>
          </w:tcPr>
          <w:p w14:paraId="282CD695" w14:textId="77777777" w:rsidR="00E01D6B" w:rsidRDefault="00000000">
            <w:r>
              <w:t>No</w:t>
            </w:r>
          </w:p>
        </w:tc>
      </w:tr>
      <w:tr w:rsidR="00E01D6B" w14:paraId="05CCD117" w14:textId="77777777">
        <w:tblPrEx>
          <w:tblCellMar>
            <w:top w:w="0" w:type="dxa"/>
            <w:bottom w:w="0" w:type="dxa"/>
          </w:tblCellMar>
        </w:tblPrEx>
        <w:tc>
          <w:tcPr>
            <w:tcW w:w="0" w:type="auto"/>
            <w:tcMar>
              <w:top w:w="100" w:type="dxa"/>
              <w:left w:w="100" w:type="dxa"/>
              <w:bottom w:w="100" w:type="dxa"/>
              <w:right w:w="100" w:type="dxa"/>
            </w:tcMar>
          </w:tcPr>
          <w:p w14:paraId="7D9A491E" w14:textId="77777777" w:rsidR="00E01D6B" w:rsidRDefault="00000000">
            <w:r>
              <w:t>Default Value</w:t>
            </w:r>
          </w:p>
        </w:tc>
        <w:tc>
          <w:tcPr>
            <w:tcW w:w="0" w:type="auto"/>
            <w:tcMar>
              <w:top w:w="100" w:type="dxa"/>
              <w:left w:w="100" w:type="dxa"/>
              <w:bottom w:w="100" w:type="dxa"/>
              <w:right w:w="100" w:type="dxa"/>
            </w:tcMar>
          </w:tcPr>
          <w:p w14:paraId="22F400BB" w14:textId="77777777" w:rsidR="00E01D6B" w:rsidRDefault="00000000">
            <w:r>
              <w:t>2</w:t>
            </w:r>
          </w:p>
        </w:tc>
      </w:tr>
      <w:tr w:rsidR="00E01D6B" w14:paraId="33C4E2BA" w14:textId="77777777">
        <w:tblPrEx>
          <w:tblCellMar>
            <w:top w:w="0" w:type="dxa"/>
            <w:bottom w:w="0" w:type="dxa"/>
          </w:tblCellMar>
        </w:tblPrEx>
        <w:tc>
          <w:tcPr>
            <w:tcW w:w="0" w:type="auto"/>
            <w:tcMar>
              <w:top w:w="100" w:type="dxa"/>
              <w:left w:w="100" w:type="dxa"/>
              <w:bottom w:w="100" w:type="dxa"/>
              <w:right w:w="100" w:type="dxa"/>
            </w:tcMar>
          </w:tcPr>
          <w:p w14:paraId="1D7E19F4" w14:textId="77777777" w:rsidR="00E01D6B" w:rsidRDefault="00000000">
            <w:r>
              <w:t>Is Customer Editable</w:t>
            </w:r>
          </w:p>
        </w:tc>
        <w:tc>
          <w:tcPr>
            <w:tcW w:w="0" w:type="auto"/>
            <w:tcMar>
              <w:top w:w="100" w:type="dxa"/>
              <w:left w:w="100" w:type="dxa"/>
              <w:bottom w:w="100" w:type="dxa"/>
              <w:right w:w="100" w:type="dxa"/>
            </w:tcMar>
          </w:tcPr>
          <w:p w14:paraId="09B65AC5" w14:textId="77777777" w:rsidR="00E01D6B" w:rsidRDefault="00000000">
            <w:r>
              <w:t>No</w:t>
            </w:r>
          </w:p>
        </w:tc>
      </w:tr>
      <w:tr w:rsidR="00E01D6B" w14:paraId="00A0A450" w14:textId="77777777">
        <w:tblPrEx>
          <w:tblCellMar>
            <w:top w:w="0" w:type="dxa"/>
            <w:bottom w:w="0" w:type="dxa"/>
          </w:tblCellMar>
        </w:tblPrEx>
        <w:tc>
          <w:tcPr>
            <w:tcW w:w="0" w:type="auto"/>
            <w:tcMar>
              <w:top w:w="100" w:type="dxa"/>
              <w:left w:w="100" w:type="dxa"/>
              <w:bottom w:w="100" w:type="dxa"/>
              <w:right w:w="100" w:type="dxa"/>
            </w:tcMar>
          </w:tcPr>
          <w:p w14:paraId="233AC506" w14:textId="77777777" w:rsidR="00E01D6B" w:rsidRDefault="00000000">
            <w:r>
              <w:t>Parameter Value</w:t>
            </w:r>
          </w:p>
        </w:tc>
        <w:tc>
          <w:tcPr>
            <w:tcW w:w="0" w:type="auto"/>
            <w:tcMar>
              <w:top w:w="100" w:type="dxa"/>
              <w:left w:w="100" w:type="dxa"/>
              <w:bottom w:w="100" w:type="dxa"/>
              <w:right w:w="100" w:type="dxa"/>
            </w:tcMar>
          </w:tcPr>
          <w:p w14:paraId="20A54DA6" w14:textId="77777777" w:rsidR="00E01D6B" w:rsidRDefault="00000000">
            <w:r>
              <w:t>2</w:t>
            </w:r>
          </w:p>
        </w:tc>
      </w:tr>
    </w:tbl>
    <w:p w14:paraId="2DCC3DB9" w14:textId="77777777" w:rsidR="00E01D6B" w:rsidRDefault="00000000">
      <w:pPr>
        <w:spacing w:before="300"/>
      </w:pPr>
      <w:r>
        <w:rPr>
          <w:b/>
          <w:bCs/>
        </w:rPr>
        <w:t xml:space="preserve">Note: </w:t>
      </w:r>
      <w:r>
        <w:t>Specifies the first day of the work week in your configuration. The value can be a number from 1 through 7, where 1 is Sunday, 2 is Monday, and so on up to 7 for Saturday. The day specified by this parameter is used as the starting day of the 7-day period covered by each time sheet.</w:t>
      </w:r>
    </w:p>
    <w:p w14:paraId="0F689F94" w14:textId="77777777" w:rsidR="00E01D6B" w:rsidRDefault="00E01D6B">
      <w:pPr>
        <w:pageBreakBefore/>
      </w:pPr>
    </w:p>
    <w:p w14:paraId="3BBEA6AD" w14:textId="77777777" w:rsidR="00E01D6B" w:rsidRDefault="00000000">
      <w:pPr>
        <w:pStyle w:val="Heading2"/>
        <w:spacing w:after="200"/>
        <w:jc w:val="center"/>
      </w:pPr>
      <w:r>
        <w:rPr>
          <w:b/>
          <w:bCs/>
          <w:sz w:val="32"/>
          <w:szCs w:val="32"/>
        </w:rPr>
        <w:t>Configuration Item</w:t>
      </w:r>
    </w:p>
    <w:p w14:paraId="1C0D1BFF" w14:textId="77777777" w:rsidR="00E01D6B" w:rsidRDefault="00000000">
      <w:pPr>
        <w:spacing w:after="240"/>
        <w:jc w:val="center"/>
      </w:pPr>
      <w:r>
        <w:rPr>
          <w:b/>
          <w:bCs/>
        </w:rPr>
        <w:t>Application.Workforce.TimeSheetHourPrecision</w:t>
      </w:r>
    </w:p>
    <w:p w14:paraId="3DF7B90A" w14:textId="77777777" w:rsidR="00E01D6B" w:rsidRDefault="00000000">
      <w:pPr>
        <w:spacing w:after="300"/>
        <w:jc w:val="center"/>
      </w:pPr>
      <w:r>
        <w:rPr>
          <w:i/>
          <w:iCs/>
        </w:rPr>
        <w:t xml:space="preserve">Current value: </w:t>
      </w:r>
      <w:r>
        <w:rPr>
          <w:b/>
          <w:bCs/>
          <w:color w:val="8B0000"/>
        </w:rPr>
        <w:t>2</w:t>
      </w:r>
    </w:p>
    <w:p w14:paraId="63827F56" w14:textId="77777777" w:rsidR="00E01D6B" w:rsidRDefault="00000000">
      <w:pPr>
        <w:spacing w:after="300"/>
      </w:pPr>
      <w:r>
        <w:rPr>
          <w:b/>
          <w:bCs/>
        </w:rPr>
        <w:t>Description:</w:t>
      </w:r>
      <w:r>
        <w:rPr>
          <w:b/>
          <w:bCs/>
        </w:rPr>
        <w:tab/>
      </w:r>
      <w:r>
        <w:t>&lt;P&gt;The TimeSheetHourPrecision parameter value determines the precision level of the time (logged by the contractor) that should be stored in the database. For example, if a contractor logs in 8 hours and 30 minutes, and the parameter value is set to 2, the contractor's time is stored in the database as 8.50.&lt;/P&gt; &lt;P&gt;This parameter value will also be used to display the precision for TimeSheetItem.NumberAccepted (stores the number of hours entered in a time sheet entry) and TimeSheet.TotalHours fields in the user interface. The default value is 2.&lt;/P&gt;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68C430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05BE3C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03D30F8" w14:textId="77777777" w:rsidR="00E01D6B" w:rsidRDefault="00000000">
            <w:r>
              <w:rPr>
                <w:b/>
                <w:bCs/>
              </w:rPr>
              <w:t>Value</w:t>
            </w:r>
          </w:p>
        </w:tc>
      </w:tr>
      <w:tr w:rsidR="00E01D6B" w14:paraId="4BFA8A08" w14:textId="77777777">
        <w:tblPrEx>
          <w:tblCellMar>
            <w:top w:w="0" w:type="dxa"/>
            <w:bottom w:w="0" w:type="dxa"/>
          </w:tblCellMar>
        </w:tblPrEx>
        <w:tc>
          <w:tcPr>
            <w:tcW w:w="0" w:type="auto"/>
            <w:tcMar>
              <w:top w:w="100" w:type="dxa"/>
              <w:left w:w="100" w:type="dxa"/>
              <w:bottom w:w="100" w:type="dxa"/>
              <w:right w:w="100" w:type="dxa"/>
            </w:tcMar>
          </w:tcPr>
          <w:p w14:paraId="0DF35DF3" w14:textId="77777777" w:rsidR="00E01D6B" w:rsidRDefault="00000000">
            <w:r>
              <w:t>Parameter Type</w:t>
            </w:r>
          </w:p>
        </w:tc>
        <w:tc>
          <w:tcPr>
            <w:tcW w:w="0" w:type="auto"/>
            <w:tcMar>
              <w:top w:w="100" w:type="dxa"/>
              <w:left w:w="100" w:type="dxa"/>
              <w:bottom w:w="100" w:type="dxa"/>
              <w:right w:w="100" w:type="dxa"/>
            </w:tcMar>
          </w:tcPr>
          <w:p w14:paraId="4C67FA4F" w14:textId="77777777" w:rsidR="00E01D6B" w:rsidRDefault="00000000">
            <w:r>
              <w:t>java.lang.String</w:t>
            </w:r>
          </w:p>
        </w:tc>
      </w:tr>
      <w:tr w:rsidR="00E01D6B" w14:paraId="619AEC92" w14:textId="77777777">
        <w:tblPrEx>
          <w:tblCellMar>
            <w:top w:w="0" w:type="dxa"/>
            <w:bottom w:w="0" w:type="dxa"/>
          </w:tblCellMar>
        </w:tblPrEx>
        <w:tc>
          <w:tcPr>
            <w:tcW w:w="0" w:type="auto"/>
            <w:tcMar>
              <w:top w:w="100" w:type="dxa"/>
              <w:left w:w="100" w:type="dxa"/>
              <w:bottom w:w="100" w:type="dxa"/>
              <w:right w:w="100" w:type="dxa"/>
            </w:tcMar>
          </w:tcPr>
          <w:p w14:paraId="658E2CDF" w14:textId="77777777" w:rsidR="00E01D6B" w:rsidRDefault="00000000">
            <w:r>
              <w:t>Is Default</w:t>
            </w:r>
          </w:p>
        </w:tc>
        <w:tc>
          <w:tcPr>
            <w:tcW w:w="0" w:type="auto"/>
            <w:tcMar>
              <w:top w:w="100" w:type="dxa"/>
              <w:left w:w="100" w:type="dxa"/>
              <w:bottom w:w="100" w:type="dxa"/>
              <w:right w:w="100" w:type="dxa"/>
            </w:tcMar>
          </w:tcPr>
          <w:p w14:paraId="1A5C4A4B" w14:textId="77777777" w:rsidR="00E01D6B" w:rsidRDefault="00000000">
            <w:r>
              <w:t>No</w:t>
            </w:r>
          </w:p>
        </w:tc>
      </w:tr>
      <w:tr w:rsidR="00E01D6B" w14:paraId="7F26F72A" w14:textId="77777777">
        <w:tblPrEx>
          <w:tblCellMar>
            <w:top w:w="0" w:type="dxa"/>
            <w:bottom w:w="0" w:type="dxa"/>
          </w:tblCellMar>
        </w:tblPrEx>
        <w:tc>
          <w:tcPr>
            <w:tcW w:w="0" w:type="auto"/>
            <w:tcMar>
              <w:top w:w="100" w:type="dxa"/>
              <w:left w:w="100" w:type="dxa"/>
              <w:bottom w:w="100" w:type="dxa"/>
              <w:right w:w="100" w:type="dxa"/>
            </w:tcMar>
          </w:tcPr>
          <w:p w14:paraId="0F728844" w14:textId="77777777" w:rsidR="00E01D6B" w:rsidRDefault="00000000">
            <w:r>
              <w:t>Default Value</w:t>
            </w:r>
          </w:p>
        </w:tc>
        <w:tc>
          <w:tcPr>
            <w:tcW w:w="0" w:type="auto"/>
            <w:tcMar>
              <w:top w:w="100" w:type="dxa"/>
              <w:left w:w="100" w:type="dxa"/>
              <w:bottom w:w="100" w:type="dxa"/>
              <w:right w:w="100" w:type="dxa"/>
            </w:tcMar>
          </w:tcPr>
          <w:p w14:paraId="37E24968" w14:textId="77777777" w:rsidR="00E01D6B" w:rsidRDefault="00000000">
            <w:r>
              <w:t>2</w:t>
            </w:r>
          </w:p>
        </w:tc>
      </w:tr>
      <w:tr w:rsidR="00E01D6B" w14:paraId="443BE19A" w14:textId="77777777">
        <w:tblPrEx>
          <w:tblCellMar>
            <w:top w:w="0" w:type="dxa"/>
            <w:bottom w:w="0" w:type="dxa"/>
          </w:tblCellMar>
        </w:tblPrEx>
        <w:tc>
          <w:tcPr>
            <w:tcW w:w="0" w:type="auto"/>
            <w:tcMar>
              <w:top w:w="100" w:type="dxa"/>
              <w:left w:w="100" w:type="dxa"/>
              <w:bottom w:w="100" w:type="dxa"/>
              <w:right w:w="100" w:type="dxa"/>
            </w:tcMar>
          </w:tcPr>
          <w:p w14:paraId="14E5050A" w14:textId="77777777" w:rsidR="00E01D6B" w:rsidRDefault="00000000">
            <w:r>
              <w:t>Is Customer Editable</w:t>
            </w:r>
          </w:p>
        </w:tc>
        <w:tc>
          <w:tcPr>
            <w:tcW w:w="0" w:type="auto"/>
            <w:tcMar>
              <w:top w:w="100" w:type="dxa"/>
              <w:left w:w="100" w:type="dxa"/>
              <w:bottom w:w="100" w:type="dxa"/>
              <w:right w:w="100" w:type="dxa"/>
            </w:tcMar>
          </w:tcPr>
          <w:p w14:paraId="30FF10FF" w14:textId="77777777" w:rsidR="00E01D6B" w:rsidRDefault="00000000">
            <w:r>
              <w:t>No</w:t>
            </w:r>
          </w:p>
        </w:tc>
      </w:tr>
      <w:tr w:rsidR="00E01D6B" w14:paraId="60BEA106" w14:textId="77777777">
        <w:tblPrEx>
          <w:tblCellMar>
            <w:top w:w="0" w:type="dxa"/>
            <w:bottom w:w="0" w:type="dxa"/>
          </w:tblCellMar>
        </w:tblPrEx>
        <w:tc>
          <w:tcPr>
            <w:tcW w:w="0" w:type="auto"/>
            <w:tcMar>
              <w:top w:w="100" w:type="dxa"/>
              <w:left w:w="100" w:type="dxa"/>
              <w:bottom w:w="100" w:type="dxa"/>
              <w:right w:w="100" w:type="dxa"/>
            </w:tcMar>
          </w:tcPr>
          <w:p w14:paraId="484A980D" w14:textId="77777777" w:rsidR="00E01D6B" w:rsidRDefault="00000000">
            <w:r>
              <w:t>Parameter Value</w:t>
            </w:r>
          </w:p>
        </w:tc>
        <w:tc>
          <w:tcPr>
            <w:tcW w:w="0" w:type="auto"/>
            <w:tcMar>
              <w:top w:w="100" w:type="dxa"/>
              <w:left w:w="100" w:type="dxa"/>
              <w:bottom w:w="100" w:type="dxa"/>
              <w:right w:w="100" w:type="dxa"/>
            </w:tcMar>
          </w:tcPr>
          <w:p w14:paraId="70B81305" w14:textId="77777777" w:rsidR="00E01D6B" w:rsidRDefault="00000000">
            <w:r>
              <w:t>2</w:t>
            </w:r>
          </w:p>
        </w:tc>
      </w:tr>
    </w:tbl>
    <w:p w14:paraId="0C3446EA" w14:textId="77777777" w:rsidR="00E01D6B" w:rsidRDefault="00000000">
      <w:pPr>
        <w:spacing w:before="300"/>
      </w:pPr>
      <w:r>
        <w:rPr>
          <w:b/>
          <w:bCs/>
        </w:rPr>
        <w:t xml:space="preserve">Note: </w:t>
      </w:r>
      <w:r>
        <w:t xml:space="preserve"> The TimeSheetHourPrecision parameter value determines the precision level of the time (logged by the contractor) that should be stored in the database. For example, if a contractor logs in 8 hours and 30 minutes, and the parameter value is set to 2, the contractor's time is stored in the database as 8.50.&lt;/P&gt;  This parameter value will also be used to display the precision for TimeSheetItem.Numbe</w:t>
      </w:r>
    </w:p>
    <w:p w14:paraId="4C91296B" w14:textId="77777777" w:rsidR="00E01D6B" w:rsidRDefault="00E01D6B">
      <w:pPr>
        <w:pageBreakBefore/>
      </w:pPr>
    </w:p>
    <w:p w14:paraId="77EEC05D" w14:textId="77777777" w:rsidR="00E01D6B" w:rsidRDefault="00000000">
      <w:pPr>
        <w:pStyle w:val="Heading2"/>
        <w:spacing w:after="200"/>
        <w:jc w:val="center"/>
      </w:pPr>
      <w:r>
        <w:rPr>
          <w:b/>
          <w:bCs/>
          <w:sz w:val="32"/>
          <w:szCs w:val="32"/>
        </w:rPr>
        <w:t>Configuration Item</w:t>
      </w:r>
    </w:p>
    <w:p w14:paraId="1D56AF77" w14:textId="77777777" w:rsidR="00E01D6B" w:rsidRDefault="00000000">
      <w:pPr>
        <w:spacing w:after="240"/>
        <w:jc w:val="center"/>
      </w:pPr>
      <w:r>
        <w:rPr>
          <w:b/>
          <w:bCs/>
        </w:rPr>
        <w:t>Application.Workforce.TimeSheetRoutingEnabled</w:t>
      </w:r>
    </w:p>
    <w:p w14:paraId="21962F7D" w14:textId="77777777" w:rsidR="00E01D6B" w:rsidRDefault="00000000">
      <w:pPr>
        <w:spacing w:after="300"/>
        <w:jc w:val="center"/>
      </w:pPr>
      <w:r>
        <w:rPr>
          <w:i/>
          <w:iCs/>
        </w:rPr>
        <w:t xml:space="preserve">Current value: </w:t>
      </w:r>
      <w:r>
        <w:rPr>
          <w:b/>
          <w:bCs/>
          <w:color w:val="006400"/>
        </w:rPr>
        <w:t>ENABLED</w:t>
      </w:r>
    </w:p>
    <w:p w14:paraId="19A89E49" w14:textId="77777777" w:rsidR="00E01D6B" w:rsidRDefault="00000000">
      <w:pPr>
        <w:spacing w:after="300"/>
      </w:pPr>
      <w:r>
        <w:rPr>
          <w:b/>
          <w:bCs/>
        </w:rPr>
        <w:t>Description:</w:t>
      </w:r>
      <w:r>
        <w:rPr>
          <w:b/>
          <w:bCs/>
        </w:rPr>
        <w:tab/>
      </w:r>
      <w:r>
        <w:t>&lt;P&gt;Specifies whether to route time sheets to suppliers through Ariba SN. Set this parameter to Yes to send time sheets to the contractor's supplier on Ariba SN; set this parameter to No to prevent time sheets from being routed to Ariba SN.&lt;/P&gt;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004D9E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4CD221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CA2E3AA" w14:textId="77777777" w:rsidR="00E01D6B" w:rsidRDefault="00000000">
            <w:r>
              <w:rPr>
                <w:b/>
                <w:bCs/>
              </w:rPr>
              <w:t>Value</w:t>
            </w:r>
          </w:p>
        </w:tc>
      </w:tr>
      <w:tr w:rsidR="00E01D6B" w14:paraId="1BBE0BD9" w14:textId="77777777">
        <w:tblPrEx>
          <w:tblCellMar>
            <w:top w:w="0" w:type="dxa"/>
            <w:bottom w:w="0" w:type="dxa"/>
          </w:tblCellMar>
        </w:tblPrEx>
        <w:tc>
          <w:tcPr>
            <w:tcW w:w="0" w:type="auto"/>
            <w:tcMar>
              <w:top w:w="100" w:type="dxa"/>
              <w:left w:w="100" w:type="dxa"/>
              <w:bottom w:w="100" w:type="dxa"/>
              <w:right w:w="100" w:type="dxa"/>
            </w:tcMar>
          </w:tcPr>
          <w:p w14:paraId="252786F3" w14:textId="77777777" w:rsidR="00E01D6B" w:rsidRDefault="00000000">
            <w:r>
              <w:t>Parameter Type</w:t>
            </w:r>
          </w:p>
        </w:tc>
        <w:tc>
          <w:tcPr>
            <w:tcW w:w="0" w:type="auto"/>
            <w:tcMar>
              <w:top w:w="100" w:type="dxa"/>
              <w:left w:w="100" w:type="dxa"/>
              <w:bottom w:w="100" w:type="dxa"/>
              <w:right w:w="100" w:type="dxa"/>
            </w:tcMar>
          </w:tcPr>
          <w:p w14:paraId="7870D591" w14:textId="77777777" w:rsidR="00E01D6B" w:rsidRDefault="00000000">
            <w:r>
              <w:t>java.lang.Boolean</w:t>
            </w:r>
          </w:p>
        </w:tc>
      </w:tr>
      <w:tr w:rsidR="00E01D6B" w14:paraId="1999ED7F" w14:textId="77777777">
        <w:tblPrEx>
          <w:tblCellMar>
            <w:top w:w="0" w:type="dxa"/>
            <w:bottom w:w="0" w:type="dxa"/>
          </w:tblCellMar>
        </w:tblPrEx>
        <w:tc>
          <w:tcPr>
            <w:tcW w:w="0" w:type="auto"/>
            <w:tcMar>
              <w:top w:w="100" w:type="dxa"/>
              <w:left w:w="100" w:type="dxa"/>
              <w:bottom w:w="100" w:type="dxa"/>
              <w:right w:w="100" w:type="dxa"/>
            </w:tcMar>
          </w:tcPr>
          <w:p w14:paraId="64D93429" w14:textId="77777777" w:rsidR="00E01D6B" w:rsidRDefault="00000000">
            <w:r>
              <w:t>Is Default</w:t>
            </w:r>
          </w:p>
        </w:tc>
        <w:tc>
          <w:tcPr>
            <w:tcW w:w="0" w:type="auto"/>
            <w:tcMar>
              <w:top w:w="100" w:type="dxa"/>
              <w:left w:w="100" w:type="dxa"/>
              <w:bottom w:w="100" w:type="dxa"/>
              <w:right w:w="100" w:type="dxa"/>
            </w:tcMar>
          </w:tcPr>
          <w:p w14:paraId="7BB2E8CD" w14:textId="77777777" w:rsidR="00E01D6B" w:rsidRDefault="00000000">
            <w:r>
              <w:t>No</w:t>
            </w:r>
          </w:p>
        </w:tc>
      </w:tr>
      <w:tr w:rsidR="00E01D6B" w14:paraId="73439CF5" w14:textId="77777777">
        <w:tblPrEx>
          <w:tblCellMar>
            <w:top w:w="0" w:type="dxa"/>
            <w:bottom w:w="0" w:type="dxa"/>
          </w:tblCellMar>
        </w:tblPrEx>
        <w:tc>
          <w:tcPr>
            <w:tcW w:w="0" w:type="auto"/>
            <w:tcMar>
              <w:top w:w="100" w:type="dxa"/>
              <w:left w:w="100" w:type="dxa"/>
              <w:bottom w:w="100" w:type="dxa"/>
              <w:right w:w="100" w:type="dxa"/>
            </w:tcMar>
          </w:tcPr>
          <w:p w14:paraId="4138DFB4" w14:textId="77777777" w:rsidR="00E01D6B" w:rsidRDefault="00000000">
            <w:r>
              <w:t>Default Value</w:t>
            </w:r>
          </w:p>
        </w:tc>
        <w:tc>
          <w:tcPr>
            <w:tcW w:w="0" w:type="auto"/>
            <w:tcMar>
              <w:top w:w="100" w:type="dxa"/>
              <w:left w:w="100" w:type="dxa"/>
              <w:bottom w:w="100" w:type="dxa"/>
              <w:right w:w="100" w:type="dxa"/>
            </w:tcMar>
          </w:tcPr>
          <w:p w14:paraId="3DEAC991" w14:textId="77777777" w:rsidR="00E01D6B" w:rsidRDefault="00000000">
            <w:r>
              <w:t>Yes</w:t>
            </w:r>
          </w:p>
        </w:tc>
      </w:tr>
      <w:tr w:rsidR="00E01D6B" w14:paraId="35F0C482" w14:textId="77777777">
        <w:tblPrEx>
          <w:tblCellMar>
            <w:top w:w="0" w:type="dxa"/>
            <w:bottom w:w="0" w:type="dxa"/>
          </w:tblCellMar>
        </w:tblPrEx>
        <w:tc>
          <w:tcPr>
            <w:tcW w:w="0" w:type="auto"/>
            <w:tcMar>
              <w:top w:w="100" w:type="dxa"/>
              <w:left w:w="100" w:type="dxa"/>
              <w:bottom w:w="100" w:type="dxa"/>
              <w:right w:w="100" w:type="dxa"/>
            </w:tcMar>
          </w:tcPr>
          <w:p w14:paraId="03E968AE" w14:textId="77777777" w:rsidR="00E01D6B" w:rsidRDefault="00000000">
            <w:r>
              <w:t>Is Customer Editable</w:t>
            </w:r>
          </w:p>
        </w:tc>
        <w:tc>
          <w:tcPr>
            <w:tcW w:w="0" w:type="auto"/>
            <w:tcMar>
              <w:top w:w="100" w:type="dxa"/>
              <w:left w:w="100" w:type="dxa"/>
              <w:bottom w:w="100" w:type="dxa"/>
              <w:right w:w="100" w:type="dxa"/>
            </w:tcMar>
          </w:tcPr>
          <w:p w14:paraId="2C61907D" w14:textId="77777777" w:rsidR="00E01D6B" w:rsidRDefault="00000000">
            <w:r>
              <w:t>No</w:t>
            </w:r>
          </w:p>
        </w:tc>
      </w:tr>
      <w:tr w:rsidR="00E01D6B" w14:paraId="6976CD3D" w14:textId="77777777">
        <w:tblPrEx>
          <w:tblCellMar>
            <w:top w:w="0" w:type="dxa"/>
            <w:bottom w:w="0" w:type="dxa"/>
          </w:tblCellMar>
        </w:tblPrEx>
        <w:tc>
          <w:tcPr>
            <w:tcW w:w="0" w:type="auto"/>
            <w:tcMar>
              <w:top w:w="100" w:type="dxa"/>
              <w:left w:w="100" w:type="dxa"/>
              <w:bottom w:w="100" w:type="dxa"/>
              <w:right w:w="100" w:type="dxa"/>
            </w:tcMar>
          </w:tcPr>
          <w:p w14:paraId="70AF726F" w14:textId="77777777" w:rsidR="00E01D6B" w:rsidRDefault="00000000">
            <w:r>
              <w:t>Parameter Value</w:t>
            </w:r>
          </w:p>
        </w:tc>
        <w:tc>
          <w:tcPr>
            <w:tcW w:w="0" w:type="auto"/>
            <w:tcMar>
              <w:top w:w="100" w:type="dxa"/>
              <w:left w:w="100" w:type="dxa"/>
              <w:bottom w:w="100" w:type="dxa"/>
              <w:right w:w="100" w:type="dxa"/>
            </w:tcMar>
          </w:tcPr>
          <w:p w14:paraId="15C609E8" w14:textId="77777777" w:rsidR="00E01D6B" w:rsidRDefault="00000000">
            <w:r>
              <w:t>Yes</w:t>
            </w:r>
          </w:p>
        </w:tc>
      </w:tr>
    </w:tbl>
    <w:p w14:paraId="0DAC93B3" w14:textId="77777777" w:rsidR="00E01D6B" w:rsidRDefault="00000000">
      <w:pPr>
        <w:spacing w:before="300"/>
      </w:pPr>
      <w:r>
        <w:rPr>
          <w:b/>
          <w:bCs/>
        </w:rPr>
        <w:t xml:space="preserve">Note: </w:t>
      </w:r>
      <w:r>
        <w:t xml:space="preserve"> Specifies whether to route time sheets to suppliers through Ariba SN. Set this parameter to Yes to send time sheets to the contractor's supplier on Ariba SN; set this parameter to No to prevent time sheets from being routed to Ariba SN.&lt;/P&gt;</w:t>
      </w:r>
    </w:p>
    <w:p w14:paraId="30AAFB24" w14:textId="77777777" w:rsidR="00E01D6B" w:rsidRDefault="00E01D6B">
      <w:pPr>
        <w:pageBreakBefore/>
      </w:pPr>
    </w:p>
    <w:p w14:paraId="2A716800" w14:textId="77777777" w:rsidR="00E01D6B" w:rsidRDefault="00000000">
      <w:pPr>
        <w:pStyle w:val="Heading2"/>
        <w:spacing w:after="200"/>
        <w:jc w:val="center"/>
      </w:pPr>
      <w:r>
        <w:rPr>
          <w:b/>
          <w:bCs/>
          <w:sz w:val="32"/>
          <w:szCs w:val="32"/>
        </w:rPr>
        <w:t>Configuration Item</w:t>
      </w:r>
    </w:p>
    <w:p w14:paraId="5BAF8C42" w14:textId="77777777" w:rsidR="00E01D6B" w:rsidRDefault="00000000">
      <w:pPr>
        <w:spacing w:after="240"/>
        <w:jc w:val="center"/>
      </w:pPr>
      <w:r>
        <w:rPr>
          <w:b/>
          <w:bCs/>
        </w:rPr>
        <w:t>Application.Workforce.UnapprovedTimeSheetForecastDays</w:t>
      </w:r>
    </w:p>
    <w:p w14:paraId="78A4AC05" w14:textId="77777777" w:rsidR="00E01D6B" w:rsidRDefault="00000000">
      <w:pPr>
        <w:spacing w:after="300"/>
        <w:jc w:val="center"/>
      </w:pPr>
      <w:r>
        <w:rPr>
          <w:i/>
          <w:iCs/>
        </w:rPr>
        <w:t xml:space="preserve">Current value: </w:t>
      </w:r>
      <w:r>
        <w:rPr>
          <w:b/>
          <w:bCs/>
          <w:color w:val="8B0000"/>
        </w:rPr>
        <w:t>15</w:t>
      </w:r>
    </w:p>
    <w:p w14:paraId="6068392B" w14:textId="77777777" w:rsidR="00E01D6B" w:rsidRDefault="00000000">
      <w:pPr>
        <w:spacing w:after="300"/>
      </w:pPr>
      <w:r>
        <w:rPr>
          <w:b/>
          <w:bCs/>
        </w:rPr>
        <w:t>Description:</w:t>
      </w:r>
      <w:r>
        <w:rPr>
          <w:b/>
          <w:bCs/>
        </w:rPr>
        <w:tab/>
      </w:r>
      <w:r>
        <w:t>&lt;P&gt;The number of consecutive business days that approval of a time sheet is expected to be delayed. The delay between when a time sheet is submitted and when it is approved is factored into the forecast calculation for co-employment risk.&lt;/P&gt; &lt;P&gt;Time sheets submitted prior to the delay period must be approved in order for the data to be included in the consecutive onsite days forecast. Time sheets submitted during this delay period, even if not approved, are used in the calculation.&lt;/P&gt; &lt;P&gt;If the value exceeds the maximum number of consecutive onsite days set by the MaxConsecutiveOnSiteDays parameter, by requisition, or category definition policy, the hiring manager sees a warning in the Accept Candidate screen indicating the candidate might incur co-employment risk.&lt;/P&gt;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C2BD1E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966227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E4585D2" w14:textId="77777777" w:rsidR="00E01D6B" w:rsidRDefault="00000000">
            <w:r>
              <w:rPr>
                <w:b/>
                <w:bCs/>
              </w:rPr>
              <w:t>Value</w:t>
            </w:r>
          </w:p>
        </w:tc>
      </w:tr>
      <w:tr w:rsidR="00E01D6B" w14:paraId="62F61BA9" w14:textId="77777777">
        <w:tblPrEx>
          <w:tblCellMar>
            <w:top w:w="0" w:type="dxa"/>
            <w:bottom w:w="0" w:type="dxa"/>
          </w:tblCellMar>
        </w:tblPrEx>
        <w:tc>
          <w:tcPr>
            <w:tcW w:w="0" w:type="auto"/>
            <w:tcMar>
              <w:top w:w="100" w:type="dxa"/>
              <w:left w:w="100" w:type="dxa"/>
              <w:bottom w:w="100" w:type="dxa"/>
              <w:right w:w="100" w:type="dxa"/>
            </w:tcMar>
          </w:tcPr>
          <w:p w14:paraId="481FAA09" w14:textId="77777777" w:rsidR="00E01D6B" w:rsidRDefault="00000000">
            <w:r>
              <w:t>Parameter Type</w:t>
            </w:r>
          </w:p>
        </w:tc>
        <w:tc>
          <w:tcPr>
            <w:tcW w:w="0" w:type="auto"/>
            <w:tcMar>
              <w:top w:w="100" w:type="dxa"/>
              <w:left w:w="100" w:type="dxa"/>
              <w:bottom w:w="100" w:type="dxa"/>
              <w:right w:w="100" w:type="dxa"/>
            </w:tcMar>
          </w:tcPr>
          <w:p w14:paraId="01CAFA6F" w14:textId="77777777" w:rsidR="00E01D6B" w:rsidRDefault="00000000">
            <w:r>
              <w:t>java.lang.Integer</w:t>
            </w:r>
          </w:p>
        </w:tc>
      </w:tr>
      <w:tr w:rsidR="00E01D6B" w14:paraId="6B32E20D" w14:textId="77777777">
        <w:tblPrEx>
          <w:tblCellMar>
            <w:top w:w="0" w:type="dxa"/>
            <w:bottom w:w="0" w:type="dxa"/>
          </w:tblCellMar>
        </w:tblPrEx>
        <w:tc>
          <w:tcPr>
            <w:tcW w:w="0" w:type="auto"/>
            <w:tcMar>
              <w:top w:w="100" w:type="dxa"/>
              <w:left w:w="100" w:type="dxa"/>
              <w:bottom w:w="100" w:type="dxa"/>
              <w:right w:w="100" w:type="dxa"/>
            </w:tcMar>
          </w:tcPr>
          <w:p w14:paraId="16900A1A" w14:textId="77777777" w:rsidR="00E01D6B" w:rsidRDefault="00000000">
            <w:r>
              <w:t>Is Default</w:t>
            </w:r>
          </w:p>
        </w:tc>
        <w:tc>
          <w:tcPr>
            <w:tcW w:w="0" w:type="auto"/>
            <w:tcMar>
              <w:top w:w="100" w:type="dxa"/>
              <w:left w:w="100" w:type="dxa"/>
              <w:bottom w:w="100" w:type="dxa"/>
              <w:right w:w="100" w:type="dxa"/>
            </w:tcMar>
          </w:tcPr>
          <w:p w14:paraId="2EE03A8C" w14:textId="77777777" w:rsidR="00E01D6B" w:rsidRDefault="00000000">
            <w:r>
              <w:t>No</w:t>
            </w:r>
          </w:p>
        </w:tc>
      </w:tr>
      <w:tr w:rsidR="00E01D6B" w14:paraId="6F752886" w14:textId="77777777">
        <w:tblPrEx>
          <w:tblCellMar>
            <w:top w:w="0" w:type="dxa"/>
            <w:bottom w:w="0" w:type="dxa"/>
          </w:tblCellMar>
        </w:tblPrEx>
        <w:tc>
          <w:tcPr>
            <w:tcW w:w="0" w:type="auto"/>
            <w:tcMar>
              <w:top w:w="100" w:type="dxa"/>
              <w:left w:w="100" w:type="dxa"/>
              <w:bottom w:w="100" w:type="dxa"/>
              <w:right w:w="100" w:type="dxa"/>
            </w:tcMar>
          </w:tcPr>
          <w:p w14:paraId="1A16FAB8" w14:textId="77777777" w:rsidR="00E01D6B" w:rsidRDefault="00000000">
            <w:r>
              <w:t>Default Value</w:t>
            </w:r>
          </w:p>
        </w:tc>
        <w:tc>
          <w:tcPr>
            <w:tcW w:w="0" w:type="auto"/>
            <w:tcMar>
              <w:top w:w="100" w:type="dxa"/>
              <w:left w:w="100" w:type="dxa"/>
              <w:bottom w:w="100" w:type="dxa"/>
              <w:right w:w="100" w:type="dxa"/>
            </w:tcMar>
          </w:tcPr>
          <w:p w14:paraId="7E9D3131" w14:textId="77777777" w:rsidR="00E01D6B" w:rsidRDefault="00000000">
            <w:r>
              <w:t>15</w:t>
            </w:r>
          </w:p>
        </w:tc>
      </w:tr>
      <w:tr w:rsidR="00E01D6B" w14:paraId="0BC529E1" w14:textId="77777777">
        <w:tblPrEx>
          <w:tblCellMar>
            <w:top w:w="0" w:type="dxa"/>
            <w:bottom w:w="0" w:type="dxa"/>
          </w:tblCellMar>
        </w:tblPrEx>
        <w:tc>
          <w:tcPr>
            <w:tcW w:w="0" w:type="auto"/>
            <w:tcMar>
              <w:top w:w="100" w:type="dxa"/>
              <w:left w:w="100" w:type="dxa"/>
              <w:bottom w:w="100" w:type="dxa"/>
              <w:right w:w="100" w:type="dxa"/>
            </w:tcMar>
          </w:tcPr>
          <w:p w14:paraId="7CA0831A" w14:textId="77777777" w:rsidR="00E01D6B" w:rsidRDefault="00000000">
            <w:r>
              <w:t>Is Customer Editable</w:t>
            </w:r>
          </w:p>
        </w:tc>
        <w:tc>
          <w:tcPr>
            <w:tcW w:w="0" w:type="auto"/>
            <w:tcMar>
              <w:top w:w="100" w:type="dxa"/>
              <w:left w:w="100" w:type="dxa"/>
              <w:bottom w:w="100" w:type="dxa"/>
              <w:right w:w="100" w:type="dxa"/>
            </w:tcMar>
          </w:tcPr>
          <w:p w14:paraId="34D28856" w14:textId="77777777" w:rsidR="00E01D6B" w:rsidRDefault="00000000">
            <w:r>
              <w:t>No</w:t>
            </w:r>
          </w:p>
        </w:tc>
      </w:tr>
      <w:tr w:rsidR="00E01D6B" w14:paraId="756269FC" w14:textId="77777777">
        <w:tblPrEx>
          <w:tblCellMar>
            <w:top w:w="0" w:type="dxa"/>
            <w:bottom w:w="0" w:type="dxa"/>
          </w:tblCellMar>
        </w:tblPrEx>
        <w:tc>
          <w:tcPr>
            <w:tcW w:w="0" w:type="auto"/>
            <w:tcMar>
              <w:top w:w="100" w:type="dxa"/>
              <w:left w:w="100" w:type="dxa"/>
              <w:bottom w:w="100" w:type="dxa"/>
              <w:right w:w="100" w:type="dxa"/>
            </w:tcMar>
          </w:tcPr>
          <w:p w14:paraId="25E46007" w14:textId="77777777" w:rsidR="00E01D6B" w:rsidRDefault="00000000">
            <w:r>
              <w:t>Parameter Value</w:t>
            </w:r>
          </w:p>
        </w:tc>
        <w:tc>
          <w:tcPr>
            <w:tcW w:w="0" w:type="auto"/>
            <w:tcMar>
              <w:top w:w="100" w:type="dxa"/>
              <w:left w:w="100" w:type="dxa"/>
              <w:bottom w:w="100" w:type="dxa"/>
              <w:right w:w="100" w:type="dxa"/>
            </w:tcMar>
          </w:tcPr>
          <w:p w14:paraId="4544A45D" w14:textId="77777777" w:rsidR="00E01D6B" w:rsidRDefault="00000000">
            <w:r>
              <w:t>15</w:t>
            </w:r>
          </w:p>
        </w:tc>
      </w:tr>
    </w:tbl>
    <w:p w14:paraId="5B88DF75" w14:textId="77777777" w:rsidR="00E01D6B" w:rsidRDefault="00000000">
      <w:pPr>
        <w:spacing w:before="300"/>
      </w:pPr>
      <w:r>
        <w:rPr>
          <w:b/>
          <w:bCs/>
        </w:rPr>
        <w:t xml:space="preserve">Note: </w:t>
      </w:r>
      <w:r>
        <w:t xml:space="preserve"> The number of consecutive business days that approval of a time sheet is expected to be delayed. The delay between when a time sheet is submitted and when it is approved is factored into the forecast calculation for co-employment risk.&lt;/P&gt;  Time sheets submitted prior to the delay period must be approved in order for the data to be included in the consecutive onsite days forecast. Time sheets sub</w:t>
      </w:r>
    </w:p>
    <w:p w14:paraId="2CF16F89" w14:textId="77777777" w:rsidR="00E01D6B" w:rsidRDefault="00E01D6B">
      <w:pPr>
        <w:pageBreakBefore/>
      </w:pPr>
    </w:p>
    <w:p w14:paraId="4550A10D" w14:textId="77777777" w:rsidR="00E01D6B" w:rsidRDefault="00000000">
      <w:pPr>
        <w:pStyle w:val="Heading2"/>
        <w:spacing w:after="200"/>
        <w:jc w:val="center"/>
      </w:pPr>
      <w:r>
        <w:rPr>
          <w:b/>
          <w:bCs/>
          <w:sz w:val="32"/>
          <w:szCs w:val="32"/>
        </w:rPr>
        <w:t>Configuration Item</w:t>
      </w:r>
    </w:p>
    <w:p w14:paraId="413F5819" w14:textId="77777777" w:rsidR="00E01D6B" w:rsidRDefault="00000000">
      <w:pPr>
        <w:spacing w:after="240"/>
        <w:jc w:val="center"/>
      </w:pPr>
      <w:r>
        <w:rPr>
          <w:b/>
          <w:bCs/>
        </w:rPr>
        <w:t>Application.Workforce.UnapprovedTimeSheetRoutingDeferDays</w:t>
      </w:r>
    </w:p>
    <w:p w14:paraId="362391E5" w14:textId="77777777" w:rsidR="00E01D6B" w:rsidRDefault="00000000">
      <w:pPr>
        <w:spacing w:after="300"/>
        <w:jc w:val="center"/>
      </w:pPr>
      <w:r>
        <w:rPr>
          <w:i/>
          <w:iCs/>
        </w:rPr>
        <w:t xml:space="preserve">Current value: </w:t>
      </w:r>
      <w:r>
        <w:rPr>
          <w:b/>
          <w:bCs/>
          <w:color w:val="8B0000"/>
        </w:rPr>
        <w:t>0</w:t>
      </w:r>
    </w:p>
    <w:p w14:paraId="0DA0DDBA" w14:textId="77777777" w:rsidR="00E01D6B" w:rsidRDefault="00000000">
      <w:pPr>
        <w:spacing w:after="300"/>
      </w:pPr>
      <w:r>
        <w:rPr>
          <w:b/>
          <w:bCs/>
        </w:rPr>
        <w:t>Description:</w:t>
      </w:r>
      <w:r>
        <w:rPr>
          <w:b/>
          <w:bCs/>
        </w:rPr>
        <w:tab/>
      </w:r>
      <w:r>
        <w:t>&lt;P&gt;Specifies how to route time sheets that have not yet been approved. &lt;/P&gt; &lt;P&gt;To route time sheets to the supplier immediately after they are submitted and before they are approved, set this parameter to &lt;CODE&gt;0&lt;/CODE&gt;. To allow unapproved time sheets to be routed to suppliers after waiting a period of days, set the parameter to the number of days between &lt;CODE&gt;1&lt;/CODE&gt; and &lt;CODE&gt;100&lt;/CODE&gt;. To prevent unapproved time sheets from being routed to the supplier, set this parameter to a value greater than &lt;CODE&gt;100&lt;/CODE&gt;.&lt;/P&gt;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57833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F66F2B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7B82D8" w14:textId="77777777" w:rsidR="00E01D6B" w:rsidRDefault="00000000">
            <w:r>
              <w:rPr>
                <w:b/>
                <w:bCs/>
              </w:rPr>
              <w:t>Value</w:t>
            </w:r>
          </w:p>
        </w:tc>
      </w:tr>
      <w:tr w:rsidR="00E01D6B" w14:paraId="59ABFCF8" w14:textId="77777777">
        <w:tblPrEx>
          <w:tblCellMar>
            <w:top w:w="0" w:type="dxa"/>
            <w:bottom w:w="0" w:type="dxa"/>
          </w:tblCellMar>
        </w:tblPrEx>
        <w:tc>
          <w:tcPr>
            <w:tcW w:w="0" w:type="auto"/>
            <w:tcMar>
              <w:top w:w="100" w:type="dxa"/>
              <w:left w:w="100" w:type="dxa"/>
              <w:bottom w:w="100" w:type="dxa"/>
              <w:right w:w="100" w:type="dxa"/>
            </w:tcMar>
          </w:tcPr>
          <w:p w14:paraId="3452B525" w14:textId="77777777" w:rsidR="00E01D6B" w:rsidRDefault="00000000">
            <w:r>
              <w:t>Parameter Type</w:t>
            </w:r>
          </w:p>
        </w:tc>
        <w:tc>
          <w:tcPr>
            <w:tcW w:w="0" w:type="auto"/>
            <w:tcMar>
              <w:top w:w="100" w:type="dxa"/>
              <w:left w:w="100" w:type="dxa"/>
              <w:bottom w:w="100" w:type="dxa"/>
              <w:right w:w="100" w:type="dxa"/>
            </w:tcMar>
          </w:tcPr>
          <w:p w14:paraId="63FC1B30" w14:textId="77777777" w:rsidR="00E01D6B" w:rsidRDefault="00000000">
            <w:r>
              <w:t>java.lang.Integer</w:t>
            </w:r>
          </w:p>
        </w:tc>
      </w:tr>
      <w:tr w:rsidR="00E01D6B" w14:paraId="0C9A04DF" w14:textId="77777777">
        <w:tblPrEx>
          <w:tblCellMar>
            <w:top w:w="0" w:type="dxa"/>
            <w:bottom w:w="0" w:type="dxa"/>
          </w:tblCellMar>
        </w:tblPrEx>
        <w:tc>
          <w:tcPr>
            <w:tcW w:w="0" w:type="auto"/>
            <w:tcMar>
              <w:top w:w="100" w:type="dxa"/>
              <w:left w:w="100" w:type="dxa"/>
              <w:bottom w:w="100" w:type="dxa"/>
              <w:right w:w="100" w:type="dxa"/>
            </w:tcMar>
          </w:tcPr>
          <w:p w14:paraId="36148B96" w14:textId="77777777" w:rsidR="00E01D6B" w:rsidRDefault="00000000">
            <w:r>
              <w:t>Is Default</w:t>
            </w:r>
          </w:p>
        </w:tc>
        <w:tc>
          <w:tcPr>
            <w:tcW w:w="0" w:type="auto"/>
            <w:tcMar>
              <w:top w:w="100" w:type="dxa"/>
              <w:left w:w="100" w:type="dxa"/>
              <w:bottom w:w="100" w:type="dxa"/>
              <w:right w:w="100" w:type="dxa"/>
            </w:tcMar>
          </w:tcPr>
          <w:p w14:paraId="4D3BDCFF" w14:textId="77777777" w:rsidR="00E01D6B" w:rsidRDefault="00000000">
            <w:r>
              <w:t>No</w:t>
            </w:r>
          </w:p>
        </w:tc>
      </w:tr>
      <w:tr w:rsidR="00E01D6B" w14:paraId="245F90B2" w14:textId="77777777">
        <w:tblPrEx>
          <w:tblCellMar>
            <w:top w:w="0" w:type="dxa"/>
            <w:bottom w:w="0" w:type="dxa"/>
          </w:tblCellMar>
        </w:tblPrEx>
        <w:tc>
          <w:tcPr>
            <w:tcW w:w="0" w:type="auto"/>
            <w:tcMar>
              <w:top w:w="100" w:type="dxa"/>
              <w:left w:w="100" w:type="dxa"/>
              <w:bottom w:w="100" w:type="dxa"/>
              <w:right w:w="100" w:type="dxa"/>
            </w:tcMar>
          </w:tcPr>
          <w:p w14:paraId="0BB99783" w14:textId="77777777" w:rsidR="00E01D6B" w:rsidRDefault="00000000">
            <w:r>
              <w:t>Default Value</w:t>
            </w:r>
          </w:p>
        </w:tc>
        <w:tc>
          <w:tcPr>
            <w:tcW w:w="0" w:type="auto"/>
            <w:tcMar>
              <w:top w:w="100" w:type="dxa"/>
              <w:left w:w="100" w:type="dxa"/>
              <w:bottom w:w="100" w:type="dxa"/>
              <w:right w:w="100" w:type="dxa"/>
            </w:tcMar>
          </w:tcPr>
          <w:p w14:paraId="69F62E6A" w14:textId="77777777" w:rsidR="00E01D6B" w:rsidRDefault="00000000">
            <w:r>
              <w:t>No</w:t>
            </w:r>
          </w:p>
        </w:tc>
      </w:tr>
      <w:tr w:rsidR="00E01D6B" w14:paraId="4075E176" w14:textId="77777777">
        <w:tblPrEx>
          <w:tblCellMar>
            <w:top w:w="0" w:type="dxa"/>
            <w:bottom w:w="0" w:type="dxa"/>
          </w:tblCellMar>
        </w:tblPrEx>
        <w:tc>
          <w:tcPr>
            <w:tcW w:w="0" w:type="auto"/>
            <w:tcMar>
              <w:top w:w="100" w:type="dxa"/>
              <w:left w:w="100" w:type="dxa"/>
              <w:bottom w:w="100" w:type="dxa"/>
              <w:right w:w="100" w:type="dxa"/>
            </w:tcMar>
          </w:tcPr>
          <w:p w14:paraId="013EBDA2" w14:textId="77777777" w:rsidR="00E01D6B" w:rsidRDefault="00000000">
            <w:r>
              <w:t>Is Customer Editable</w:t>
            </w:r>
          </w:p>
        </w:tc>
        <w:tc>
          <w:tcPr>
            <w:tcW w:w="0" w:type="auto"/>
            <w:tcMar>
              <w:top w:w="100" w:type="dxa"/>
              <w:left w:w="100" w:type="dxa"/>
              <w:bottom w:w="100" w:type="dxa"/>
              <w:right w:w="100" w:type="dxa"/>
            </w:tcMar>
          </w:tcPr>
          <w:p w14:paraId="5EFD8F78" w14:textId="77777777" w:rsidR="00E01D6B" w:rsidRDefault="00000000">
            <w:r>
              <w:t>No</w:t>
            </w:r>
          </w:p>
        </w:tc>
      </w:tr>
      <w:tr w:rsidR="00E01D6B" w14:paraId="3A33CAC4" w14:textId="77777777">
        <w:tblPrEx>
          <w:tblCellMar>
            <w:top w:w="0" w:type="dxa"/>
            <w:bottom w:w="0" w:type="dxa"/>
          </w:tblCellMar>
        </w:tblPrEx>
        <w:tc>
          <w:tcPr>
            <w:tcW w:w="0" w:type="auto"/>
            <w:tcMar>
              <w:top w:w="100" w:type="dxa"/>
              <w:left w:w="100" w:type="dxa"/>
              <w:bottom w:w="100" w:type="dxa"/>
              <w:right w:w="100" w:type="dxa"/>
            </w:tcMar>
          </w:tcPr>
          <w:p w14:paraId="05573C45" w14:textId="77777777" w:rsidR="00E01D6B" w:rsidRDefault="00000000">
            <w:r>
              <w:t>Parameter Value</w:t>
            </w:r>
          </w:p>
        </w:tc>
        <w:tc>
          <w:tcPr>
            <w:tcW w:w="0" w:type="auto"/>
            <w:tcMar>
              <w:top w:w="100" w:type="dxa"/>
              <w:left w:w="100" w:type="dxa"/>
              <w:bottom w:w="100" w:type="dxa"/>
              <w:right w:w="100" w:type="dxa"/>
            </w:tcMar>
          </w:tcPr>
          <w:p w14:paraId="7EAFD2B8" w14:textId="77777777" w:rsidR="00E01D6B" w:rsidRDefault="00000000">
            <w:r>
              <w:t>No</w:t>
            </w:r>
          </w:p>
        </w:tc>
      </w:tr>
    </w:tbl>
    <w:p w14:paraId="6FF686A9" w14:textId="77777777" w:rsidR="00E01D6B" w:rsidRDefault="00000000">
      <w:pPr>
        <w:spacing w:before="300"/>
      </w:pPr>
      <w:r>
        <w:rPr>
          <w:b/>
          <w:bCs/>
        </w:rPr>
        <w:t xml:space="preserve">Note: </w:t>
      </w:r>
      <w:r>
        <w:t xml:space="preserve"> Specifies how to route time sheets that have not yet been approved. &lt;/P&gt;  To route time sheets to the supplier immediately after they are submitted and before they are approved, set this parameter to &lt;CODE&gt;0&lt;/CODE&gt;. To allow unapproved time sheets to be routed to suppliers after waiting a period of days, set the parameter to the number of days between &lt;CODE&gt;1&lt;/CODE&gt; and &lt;CODE&gt;100&lt;/CODE&gt;. To preve</w:t>
      </w:r>
    </w:p>
    <w:p w14:paraId="5F98E9D8" w14:textId="77777777" w:rsidR="00E01D6B" w:rsidRDefault="00E01D6B">
      <w:pPr>
        <w:pageBreakBefore/>
      </w:pPr>
    </w:p>
    <w:p w14:paraId="084FE567" w14:textId="77777777" w:rsidR="00E01D6B" w:rsidRDefault="00000000">
      <w:pPr>
        <w:pStyle w:val="Heading2"/>
        <w:spacing w:after="200"/>
        <w:jc w:val="center"/>
      </w:pPr>
      <w:r>
        <w:rPr>
          <w:b/>
          <w:bCs/>
          <w:sz w:val="32"/>
          <w:szCs w:val="32"/>
        </w:rPr>
        <w:t>Configuration Item</w:t>
      </w:r>
    </w:p>
    <w:p w14:paraId="7C206367" w14:textId="77777777" w:rsidR="00E01D6B" w:rsidRDefault="00000000">
      <w:pPr>
        <w:spacing w:after="240"/>
        <w:jc w:val="center"/>
      </w:pPr>
      <w:r>
        <w:rPr>
          <w:b/>
          <w:bCs/>
        </w:rPr>
        <w:t>Application.Workforce.UseBatchContractorCreation</w:t>
      </w:r>
    </w:p>
    <w:p w14:paraId="01924F19" w14:textId="77777777" w:rsidR="00E01D6B" w:rsidRDefault="00000000">
      <w:pPr>
        <w:spacing w:after="300"/>
        <w:jc w:val="center"/>
      </w:pPr>
      <w:r>
        <w:rPr>
          <w:i/>
          <w:iCs/>
        </w:rPr>
        <w:t xml:space="preserve">Current value: </w:t>
      </w:r>
      <w:r>
        <w:rPr>
          <w:b/>
          <w:bCs/>
          <w:color w:val="8B0000"/>
        </w:rPr>
        <w:t>DISABLED</w:t>
      </w:r>
    </w:p>
    <w:p w14:paraId="64F11C1D" w14:textId="77777777" w:rsidR="00E01D6B" w:rsidRDefault="00000000">
      <w:pPr>
        <w:spacing w:after="300"/>
      </w:pPr>
      <w:r>
        <w:rPr>
          <w:b/>
          <w:bCs/>
        </w:rPr>
        <w:t>Description:</w:t>
      </w:r>
      <w:r>
        <w:rPr>
          <w:b/>
          <w:bCs/>
        </w:rPr>
        <w:tab/>
      </w:r>
      <w:r>
        <w:t>&lt;P&gt;Specifies whether to process users and contractors immediately after a purchase order has been created or to wait until a scheduled task runs. If set to Yes, the scheduled task ProcessContractorCreation processes contractors and creates a shared user for them if they are not already linked to an existing shared user. If set to No, the contractor is processed immediately after the purchase order has been created.&lt;/P&gt;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40020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0D080E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EE8A65" w14:textId="77777777" w:rsidR="00E01D6B" w:rsidRDefault="00000000">
            <w:r>
              <w:rPr>
                <w:b/>
                <w:bCs/>
              </w:rPr>
              <w:t>Value</w:t>
            </w:r>
          </w:p>
        </w:tc>
      </w:tr>
      <w:tr w:rsidR="00E01D6B" w14:paraId="4F190734" w14:textId="77777777">
        <w:tblPrEx>
          <w:tblCellMar>
            <w:top w:w="0" w:type="dxa"/>
            <w:bottom w:w="0" w:type="dxa"/>
          </w:tblCellMar>
        </w:tblPrEx>
        <w:tc>
          <w:tcPr>
            <w:tcW w:w="0" w:type="auto"/>
            <w:tcMar>
              <w:top w:w="100" w:type="dxa"/>
              <w:left w:w="100" w:type="dxa"/>
              <w:bottom w:w="100" w:type="dxa"/>
              <w:right w:w="100" w:type="dxa"/>
            </w:tcMar>
          </w:tcPr>
          <w:p w14:paraId="159BCA3A" w14:textId="77777777" w:rsidR="00E01D6B" w:rsidRDefault="00000000">
            <w:r>
              <w:t>Parameter Type</w:t>
            </w:r>
          </w:p>
        </w:tc>
        <w:tc>
          <w:tcPr>
            <w:tcW w:w="0" w:type="auto"/>
            <w:tcMar>
              <w:top w:w="100" w:type="dxa"/>
              <w:left w:w="100" w:type="dxa"/>
              <w:bottom w:w="100" w:type="dxa"/>
              <w:right w:w="100" w:type="dxa"/>
            </w:tcMar>
          </w:tcPr>
          <w:p w14:paraId="14A9BF35" w14:textId="77777777" w:rsidR="00E01D6B" w:rsidRDefault="00000000">
            <w:r>
              <w:t>java.lang.Boolean</w:t>
            </w:r>
          </w:p>
        </w:tc>
      </w:tr>
      <w:tr w:rsidR="00E01D6B" w14:paraId="7BBF48D4" w14:textId="77777777">
        <w:tblPrEx>
          <w:tblCellMar>
            <w:top w:w="0" w:type="dxa"/>
            <w:bottom w:w="0" w:type="dxa"/>
          </w:tblCellMar>
        </w:tblPrEx>
        <w:tc>
          <w:tcPr>
            <w:tcW w:w="0" w:type="auto"/>
            <w:tcMar>
              <w:top w:w="100" w:type="dxa"/>
              <w:left w:w="100" w:type="dxa"/>
              <w:bottom w:w="100" w:type="dxa"/>
              <w:right w:w="100" w:type="dxa"/>
            </w:tcMar>
          </w:tcPr>
          <w:p w14:paraId="0E364384" w14:textId="77777777" w:rsidR="00E01D6B" w:rsidRDefault="00000000">
            <w:r>
              <w:t>Is Default</w:t>
            </w:r>
          </w:p>
        </w:tc>
        <w:tc>
          <w:tcPr>
            <w:tcW w:w="0" w:type="auto"/>
            <w:tcMar>
              <w:top w:w="100" w:type="dxa"/>
              <w:left w:w="100" w:type="dxa"/>
              <w:bottom w:w="100" w:type="dxa"/>
              <w:right w:w="100" w:type="dxa"/>
            </w:tcMar>
          </w:tcPr>
          <w:p w14:paraId="52C8C876" w14:textId="77777777" w:rsidR="00E01D6B" w:rsidRDefault="00000000">
            <w:r>
              <w:t>No</w:t>
            </w:r>
          </w:p>
        </w:tc>
      </w:tr>
      <w:tr w:rsidR="00E01D6B" w14:paraId="66227880" w14:textId="77777777">
        <w:tblPrEx>
          <w:tblCellMar>
            <w:top w:w="0" w:type="dxa"/>
            <w:bottom w:w="0" w:type="dxa"/>
          </w:tblCellMar>
        </w:tblPrEx>
        <w:tc>
          <w:tcPr>
            <w:tcW w:w="0" w:type="auto"/>
            <w:tcMar>
              <w:top w:w="100" w:type="dxa"/>
              <w:left w:w="100" w:type="dxa"/>
              <w:bottom w:w="100" w:type="dxa"/>
              <w:right w:w="100" w:type="dxa"/>
            </w:tcMar>
          </w:tcPr>
          <w:p w14:paraId="7459F7C8" w14:textId="77777777" w:rsidR="00E01D6B" w:rsidRDefault="00000000">
            <w:r>
              <w:t>Default Value</w:t>
            </w:r>
          </w:p>
        </w:tc>
        <w:tc>
          <w:tcPr>
            <w:tcW w:w="0" w:type="auto"/>
            <w:tcMar>
              <w:top w:w="100" w:type="dxa"/>
              <w:left w:w="100" w:type="dxa"/>
              <w:bottom w:w="100" w:type="dxa"/>
              <w:right w:w="100" w:type="dxa"/>
            </w:tcMar>
          </w:tcPr>
          <w:p w14:paraId="3A839CC8" w14:textId="77777777" w:rsidR="00E01D6B" w:rsidRDefault="00000000">
            <w:r>
              <w:t>No</w:t>
            </w:r>
          </w:p>
        </w:tc>
      </w:tr>
      <w:tr w:rsidR="00E01D6B" w14:paraId="7680DBDB" w14:textId="77777777">
        <w:tblPrEx>
          <w:tblCellMar>
            <w:top w:w="0" w:type="dxa"/>
            <w:bottom w:w="0" w:type="dxa"/>
          </w:tblCellMar>
        </w:tblPrEx>
        <w:tc>
          <w:tcPr>
            <w:tcW w:w="0" w:type="auto"/>
            <w:tcMar>
              <w:top w:w="100" w:type="dxa"/>
              <w:left w:w="100" w:type="dxa"/>
              <w:bottom w:w="100" w:type="dxa"/>
              <w:right w:w="100" w:type="dxa"/>
            </w:tcMar>
          </w:tcPr>
          <w:p w14:paraId="5375AA27" w14:textId="77777777" w:rsidR="00E01D6B" w:rsidRDefault="00000000">
            <w:r>
              <w:t>Is Customer Editable</w:t>
            </w:r>
          </w:p>
        </w:tc>
        <w:tc>
          <w:tcPr>
            <w:tcW w:w="0" w:type="auto"/>
            <w:tcMar>
              <w:top w:w="100" w:type="dxa"/>
              <w:left w:w="100" w:type="dxa"/>
              <w:bottom w:w="100" w:type="dxa"/>
              <w:right w:w="100" w:type="dxa"/>
            </w:tcMar>
          </w:tcPr>
          <w:p w14:paraId="640D8A55" w14:textId="77777777" w:rsidR="00E01D6B" w:rsidRDefault="00000000">
            <w:r>
              <w:t>No</w:t>
            </w:r>
          </w:p>
        </w:tc>
      </w:tr>
      <w:tr w:rsidR="00E01D6B" w14:paraId="217A662A" w14:textId="77777777">
        <w:tblPrEx>
          <w:tblCellMar>
            <w:top w:w="0" w:type="dxa"/>
            <w:bottom w:w="0" w:type="dxa"/>
          </w:tblCellMar>
        </w:tblPrEx>
        <w:tc>
          <w:tcPr>
            <w:tcW w:w="0" w:type="auto"/>
            <w:tcMar>
              <w:top w:w="100" w:type="dxa"/>
              <w:left w:w="100" w:type="dxa"/>
              <w:bottom w:w="100" w:type="dxa"/>
              <w:right w:w="100" w:type="dxa"/>
            </w:tcMar>
          </w:tcPr>
          <w:p w14:paraId="487F5FDD" w14:textId="77777777" w:rsidR="00E01D6B" w:rsidRDefault="00000000">
            <w:r>
              <w:t>Parameter Value</w:t>
            </w:r>
          </w:p>
        </w:tc>
        <w:tc>
          <w:tcPr>
            <w:tcW w:w="0" w:type="auto"/>
            <w:tcMar>
              <w:top w:w="100" w:type="dxa"/>
              <w:left w:w="100" w:type="dxa"/>
              <w:bottom w:w="100" w:type="dxa"/>
              <w:right w:w="100" w:type="dxa"/>
            </w:tcMar>
          </w:tcPr>
          <w:p w14:paraId="598D6C23" w14:textId="77777777" w:rsidR="00E01D6B" w:rsidRDefault="00000000">
            <w:r>
              <w:t>No</w:t>
            </w:r>
          </w:p>
        </w:tc>
      </w:tr>
    </w:tbl>
    <w:p w14:paraId="6FAE1EDD" w14:textId="77777777" w:rsidR="00E01D6B" w:rsidRDefault="00000000">
      <w:pPr>
        <w:spacing w:before="300"/>
      </w:pPr>
      <w:r>
        <w:rPr>
          <w:b/>
          <w:bCs/>
        </w:rPr>
        <w:t xml:space="preserve">Note: </w:t>
      </w:r>
      <w:r>
        <w:t xml:space="preserve"> Specifies whether to process users and contractors immediately after a purchase order has been created or to wait until a scheduled task runs. If set to Yes, the scheduled task ProcessContractorCreation processes contractors and creates a shared user for them if they are not already linked to an existing shared user. If set to No, the contractor is processed immediately after the purchase order h</w:t>
      </w:r>
    </w:p>
    <w:p w14:paraId="05E2FAAD" w14:textId="77777777" w:rsidR="00E01D6B" w:rsidRDefault="00E01D6B">
      <w:pPr>
        <w:pageBreakBefore/>
      </w:pPr>
    </w:p>
    <w:p w14:paraId="6FB77205" w14:textId="77777777" w:rsidR="00E01D6B" w:rsidRDefault="00000000">
      <w:pPr>
        <w:pStyle w:val="Heading2"/>
        <w:spacing w:after="200"/>
        <w:jc w:val="center"/>
      </w:pPr>
      <w:r>
        <w:rPr>
          <w:b/>
          <w:bCs/>
          <w:sz w:val="32"/>
          <w:szCs w:val="32"/>
        </w:rPr>
        <w:t>Configuration Item</w:t>
      </w:r>
    </w:p>
    <w:p w14:paraId="6B9E2C57" w14:textId="77777777" w:rsidR="00E01D6B" w:rsidRDefault="00000000">
      <w:pPr>
        <w:spacing w:after="240"/>
        <w:jc w:val="center"/>
      </w:pPr>
      <w:r>
        <w:rPr>
          <w:b/>
          <w:bCs/>
        </w:rPr>
        <w:t>Application.purchasing.DefaultPurchOrgOnCompanyCodeChange</w:t>
      </w:r>
    </w:p>
    <w:p w14:paraId="2E17EFA1" w14:textId="77777777" w:rsidR="00E01D6B" w:rsidRDefault="00000000">
      <w:pPr>
        <w:spacing w:after="300"/>
        <w:jc w:val="center"/>
      </w:pPr>
      <w:r>
        <w:rPr>
          <w:i/>
          <w:iCs/>
        </w:rPr>
        <w:t xml:space="preserve">Current value: </w:t>
      </w:r>
      <w:r>
        <w:rPr>
          <w:b/>
          <w:bCs/>
          <w:color w:val="8B0000"/>
        </w:rPr>
        <w:t>DISABLED</w:t>
      </w:r>
    </w:p>
    <w:p w14:paraId="6750CE39" w14:textId="77777777" w:rsidR="00E01D6B" w:rsidRDefault="00000000">
      <w:pPr>
        <w:spacing w:after="300"/>
      </w:pPr>
      <w:r>
        <w:rPr>
          <w:b/>
          <w:bCs/>
        </w:rPr>
        <w:t>Description:</w:t>
      </w:r>
      <w:r>
        <w:rPr>
          <w:b/>
          <w:bCs/>
        </w:rPr>
        <w:tab/>
      </w:r>
      <w:r>
        <w:t>&lt;P&gt;Specifies whether the Purchase Org field should be defaulted from Requisition. If false then the defaulting will be from User Profile of Requester. This parameter only applies to SAP variants.&lt;/P&gt; &lt;P&gt;NOTE: This configuration needs valid Company Code to Purchase Org mappings.&lt;/P&gt;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FAA0A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2045FA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D5BE84" w14:textId="77777777" w:rsidR="00E01D6B" w:rsidRDefault="00000000">
            <w:r>
              <w:rPr>
                <w:b/>
                <w:bCs/>
              </w:rPr>
              <w:t>Value</w:t>
            </w:r>
          </w:p>
        </w:tc>
      </w:tr>
      <w:tr w:rsidR="00E01D6B" w14:paraId="4B285774" w14:textId="77777777">
        <w:tblPrEx>
          <w:tblCellMar>
            <w:top w:w="0" w:type="dxa"/>
            <w:bottom w:w="0" w:type="dxa"/>
          </w:tblCellMar>
        </w:tblPrEx>
        <w:tc>
          <w:tcPr>
            <w:tcW w:w="0" w:type="auto"/>
            <w:tcMar>
              <w:top w:w="100" w:type="dxa"/>
              <w:left w:w="100" w:type="dxa"/>
              <w:bottom w:w="100" w:type="dxa"/>
              <w:right w:w="100" w:type="dxa"/>
            </w:tcMar>
          </w:tcPr>
          <w:p w14:paraId="7FF2D4B3" w14:textId="77777777" w:rsidR="00E01D6B" w:rsidRDefault="00000000">
            <w:r>
              <w:t>Parameter Type</w:t>
            </w:r>
          </w:p>
        </w:tc>
        <w:tc>
          <w:tcPr>
            <w:tcW w:w="0" w:type="auto"/>
            <w:tcMar>
              <w:top w:w="100" w:type="dxa"/>
              <w:left w:w="100" w:type="dxa"/>
              <w:bottom w:w="100" w:type="dxa"/>
              <w:right w:w="100" w:type="dxa"/>
            </w:tcMar>
          </w:tcPr>
          <w:p w14:paraId="21D6DEA6" w14:textId="77777777" w:rsidR="00E01D6B" w:rsidRDefault="00000000">
            <w:r>
              <w:t>java.lang.Boolean</w:t>
            </w:r>
          </w:p>
        </w:tc>
      </w:tr>
      <w:tr w:rsidR="00E01D6B" w14:paraId="54FEACCD" w14:textId="77777777">
        <w:tblPrEx>
          <w:tblCellMar>
            <w:top w:w="0" w:type="dxa"/>
            <w:bottom w:w="0" w:type="dxa"/>
          </w:tblCellMar>
        </w:tblPrEx>
        <w:tc>
          <w:tcPr>
            <w:tcW w:w="0" w:type="auto"/>
            <w:tcMar>
              <w:top w:w="100" w:type="dxa"/>
              <w:left w:w="100" w:type="dxa"/>
              <w:bottom w:w="100" w:type="dxa"/>
              <w:right w:w="100" w:type="dxa"/>
            </w:tcMar>
          </w:tcPr>
          <w:p w14:paraId="65AFCC1D" w14:textId="77777777" w:rsidR="00E01D6B" w:rsidRDefault="00000000">
            <w:r>
              <w:t>Is Default</w:t>
            </w:r>
          </w:p>
        </w:tc>
        <w:tc>
          <w:tcPr>
            <w:tcW w:w="0" w:type="auto"/>
            <w:tcMar>
              <w:top w:w="100" w:type="dxa"/>
              <w:left w:w="100" w:type="dxa"/>
              <w:bottom w:w="100" w:type="dxa"/>
              <w:right w:w="100" w:type="dxa"/>
            </w:tcMar>
          </w:tcPr>
          <w:p w14:paraId="24365F9C" w14:textId="77777777" w:rsidR="00E01D6B" w:rsidRDefault="00000000">
            <w:r>
              <w:t>No</w:t>
            </w:r>
          </w:p>
        </w:tc>
      </w:tr>
      <w:tr w:rsidR="00E01D6B" w14:paraId="7AB469F0" w14:textId="77777777">
        <w:tblPrEx>
          <w:tblCellMar>
            <w:top w:w="0" w:type="dxa"/>
            <w:bottom w:w="0" w:type="dxa"/>
          </w:tblCellMar>
        </w:tblPrEx>
        <w:tc>
          <w:tcPr>
            <w:tcW w:w="0" w:type="auto"/>
            <w:tcMar>
              <w:top w:w="100" w:type="dxa"/>
              <w:left w:w="100" w:type="dxa"/>
              <w:bottom w:w="100" w:type="dxa"/>
              <w:right w:w="100" w:type="dxa"/>
            </w:tcMar>
          </w:tcPr>
          <w:p w14:paraId="4938191A" w14:textId="77777777" w:rsidR="00E01D6B" w:rsidRDefault="00000000">
            <w:r>
              <w:t>Default Value</w:t>
            </w:r>
          </w:p>
        </w:tc>
        <w:tc>
          <w:tcPr>
            <w:tcW w:w="0" w:type="auto"/>
            <w:tcMar>
              <w:top w:w="100" w:type="dxa"/>
              <w:left w:w="100" w:type="dxa"/>
              <w:bottom w:w="100" w:type="dxa"/>
              <w:right w:w="100" w:type="dxa"/>
            </w:tcMar>
          </w:tcPr>
          <w:p w14:paraId="0827D21D" w14:textId="77777777" w:rsidR="00E01D6B" w:rsidRDefault="00000000">
            <w:r>
              <w:t>No</w:t>
            </w:r>
          </w:p>
        </w:tc>
      </w:tr>
      <w:tr w:rsidR="00E01D6B" w14:paraId="14A997AC" w14:textId="77777777">
        <w:tblPrEx>
          <w:tblCellMar>
            <w:top w:w="0" w:type="dxa"/>
            <w:bottom w:w="0" w:type="dxa"/>
          </w:tblCellMar>
        </w:tblPrEx>
        <w:tc>
          <w:tcPr>
            <w:tcW w:w="0" w:type="auto"/>
            <w:tcMar>
              <w:top w:w="100" w:type="dxa"/>
              <w:left w:w="100" w:type="dxa"/>
              <w:bottom w:w="100" w:type="dxa"/>
              <w:right w:w="100" w:type="dxa"/>
            </w:tcMar>
          </w:tcPr>
          <w:p w14:paraId="7651205C" w14:textId="77777777" w:rsidR="00E01D6B" w:rsidRDefault="00000000">
            <w:r>
              <w:t>Is Customer Editable</w:t>
            </w:r>
          </w:p>
        </w:tc>
        <w:tc>
          <w:tcPr>
            <w:tcW w:w="0" w:type="auto"/>
            <w:tcMar>
              <w:top w:w="100" w:type="dxa"/>
              <w:left w:w="100" w:type="dxa"/>
              <w:bottom w:w="100" w:type="dxa"/>
              <w:right w:w="100" w:type="dxa"/>
            </w:tcMar>
          </w:tcPr>
          <w:p w14:paraId="21535326" w14:textId="77777777" w:rsidR="00E01D6B" w:rsidRDefault="00000000">
            <w:r>
              <w:t>No</w:t>
            </w:r>
          </w:p>
        </w:tc>
      </w:tr>
      <w:tr w:rsidR="00E01D6B" w14:paraId="27BCD7D4" w14:textId="77777777">
        <w:tblPrEx>
          <w:tblCellMar>
            <w:top w:w="0" w:type="dxa"/>
            <w:bottom w:w="0" w:type="dxa"/>
          </w:tblCellMar>
        </w:tblPrEx>
        <w:tc>
          <w:tcPr>
            <w:tcW w:w="0" w:type="auto"/>
            <w:tcMar>
              <w:top w:w="100" w:type="dxa"/>
              <w:left w:w="100" w:type="dxa"/>
              <w:bottom w:w="100" w:type="dxa"/>
              <w:right w:w="100" w:type="dxa"/>
            </w:tcMar>
          </w:tcPr>
          <w:p w14:paraId="492C642C" w14:textId="77777777" w:rsidR="00E01D6B" w:rsidRDefault="00000000">
            <w:r>
              <w:t>Parameter Value</w:t>
            </w:r>
          </w:p>
        </w:tc>
        <w:tc>
          <w:tcPr>
            <w:tcW w:w="0" w:type="auto"/>
            <w:tcMar>
              <w:top w:w="100" w:type="dxa"/>
              <w:left w:w="100" w:type="dxa"/>
              <w:bottom w:w="100" w:type="dxa"/>
              <w:right w:w="100" w:type="dxa"/>
            </w:tcMar>
          </w:tcPr>
          <w:p w14:paraId="470BB8C9" w14:textId="77777777" w:rsidR="00E01D6B" w:rsidRDefault="00000000">
            <w:r>
              <w:t>No</w:t>
            </w:r>
          </w:p>
        </w:tc>
      </w:tr>
    </w:tbl>
    <w:p w14:paraId="12B0AD92" w14:textId="77777777" w:rsidR="00E01D6B" w:rsidRDefault="00000000">
      <w:pPr>
        <w:spacing w:before="300"/>
      </w:pPr>
      <w:r>
        <w:rPr>
          <w:b/>
          <w:bCs/>
        </w:rPr>
        <w:t xml:space="preserve">Note: </w:t>
      </w:r>
      <w:r>
        <w:t xml:space="preserve"> Specifies whether the Purchase Org field should be defaulted from Requisition. If false then the defaulting will be from User Profile of Requester. This parameter only applies to SAP variants.&lt;/P&gt;  NOTE: This configuration needs valid Company Code to Purchase Org mappings.&lt;/P&gt;</w:t>
      </w:r>
    </w:p>
    <w:p w14:paraId="1EFF6D71" w14:textId="77777777" w:rsidR="00E01D6B" w:rsidRDefault="00E01D6B">
      <w:pPr>
        <w:pageBreakBefore/>
      </w:pPr>
    </w:p>
    <w:p w14:paraId="481652C1" w14:textId="77777777" w:rsidR="00E01D6B" w:rsidRDefault="00000000">
      <w:pPr>
        <w:pStyle w:val="Heading2"/>
        <w:spacing w:after="200"/>
        <w:jc w:val="center"/>
      </w:pPr>
      <w:r>
        <w:rPr>
          <w:b/>
          <w:bCs/>
          <w:sz w:val="32"/>
          <w:szCs w:val="32"/>
        </w:rPr>
        <w:t>Configuration Item</w:t>
      </w:r>
    </w:p>
    <w:p w14:paraId="1B7193A0" w14:textId="77777777" w:rsidR="00E01D6B" w:rsidRDefault="00000000">
      <w:pPr>
        <w:spacing w:after="240"/>
        <w:jc w:val="center"/>
      </w:pPr>
      <w:r>
        <w:rPr>
          <w:b/>
          <w:bCs/>
        </w:rPr>
        <w:t>Application.purchasing.RenumberReqLineItemSplits</w:t>
      </w:r>
    </w:p>
    <w:p w14:paraId="6F392EF9" w14:textId="77777777" w:rsidR="00E01D6B" w:rsidRDefault="00000000">
      <w:pPr>
        <w:spacing w:after="300"/>
        <w:jc w:val="center"/>
      </w:pPr>
      <w:r>
        <w:rPr>
          <w:i/>
          <w:iCs/>
        </w:rPr>
        <w:t xml:space="preserve">Current value: </w:t>
      </w:r>
      <w:r>
        <w:rPr>
          <w:b/>
          <w:bCs/>
          <w:color w:val="006400"/>
        </w:rPr>
        <w:t>ENABLED</w:t>
      </w:r>
    </w:p>
    <w:p w14:paraId="7FCBFC17" w14:textId="77777777" w:rsidR="00E01D6B" w:rsidRDefault="00000000">
      <w:pPr>
        <w:spacing w:after="300"/>
      </w:pPr>
      <w:r>
        <w:rPr>
          <w:b/>
          <w:bCs/>
        </w:rPr>
        <w:t>Description:</w:t>
      </w:r>
      <w:r>
        <w:rPr>
          <w:b/>
          <w:bCs/>
        </w:rPr>
        <w:tab/>
      </w:r>
      <w:r>
        <w:t>&lt;P&gt;Specifies whether the splits of the Requisition Line Item should be renumbered. If the value is false, the splits are not renumbered&lt;/P&gt;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F2FEBF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93057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644F9CC" w14:textId="77777777" w:rsidR="00E01D6B" w:rsidRDefault="00000000">
            <w:r>
              <w:rPr>
                <w:b/>
                <w:bCs/>
              </w:rPr>
              <w:t>Value</w:t>
            </w:r>
          </w:p>
        </w:tc>
      </w:tr>
      <w:tr w:rsidR="00E01D6B" w14:paraId="5AF58627" w14:textId="77777777">
        <w:tblPrEx>
          <w:tblCellMar>
            <w:top w:w="0" w:type="dxa"/>
            <w:bottom w:w="0" w:type="dxa"/>
          </w:tblCellMar>
        </w:tblPrEx>
        <w:tc>
          <w:tcPr>
            <w:tcW w:w="0" w:type="auto"/>
            <w:tcMar>
              <w:top w:w="100" w:type="dxa"/>
              <w:left w:w="100" w:type="dxa"/>
              <w:bottom w:w="100" w:type="dxa"/>
              <w:right w:w="100" w:type="dxa"/>
            </w:tcMar>
          </w:tcPr>
          <w:p w14:paraId="5C7C28F0" w14:textId="77777777" w:rsidR="00E01D6B" w:rsidRDefault="00000000">
            <w:r>
              <w:t>Parameter Type</w:t>
            </w:r>
          </w:p>
        </w:tc>
        <w:tc>
          <w:tcPr>
            <w:tcW w:w="0" w:type="auto"/>
            <w:tcMar>
              <w:top w:w="100" w:type="dxa"/>
              <w:left w:w="100" w:type="dxa"/>
              <w:bottom w:w="100" w:type="dxa"/>
              <w:right w:w="100" w:type="dxa"/>
            </w:tcMar>
          </w:tcPr>
          <w:p w14:paraId="223B6099" w14:textId="77777777" w:rsidR="00E01D6B" w:rsidRDefault="00000000">
            <w:r>
              <w:t>java.lang.Boolean</w:t>
            </w:r>
          </w:p>
        </w:tc>
      </w:tr>
      <w:tr w:rsidR="00E01D6B" w14:paraId="5D6EC6AE" w14:textId="77777777">
        <w:tblPrEx>
          <w:tblCellMar>
            <w:top w:w="0" w:type="dxa"/>
            <w:bottom w:w="0" w:type="dxa"/>
          </w:tblCellMar>
        </w:tblPrEx>
        <w:tc>
          <w:tcPr>
            <w:tcW w:w="0" w:type="auto"/>
            <w:tcMar>
              <w:top w:w="100" w:type="dxa"/>
              <w:left w:w="100" w:type="dxa"/>
              <w:bottom w:w="100" w:type="dxa"/>
              <w:right w:w="100" w:type="dxa"/>
            </w:tcMar>
          </w:tcPr>
          <w:p w14:paraId="18286554" w14:textId="77777777" w:rsidR="00E01D6B" w:rsidRDefault="00000000">
            <w:r>
              <w:t>Is Default</w:t>
            </w:r>
          </w:p>
        </w:tc>
        <w:tc>
          <w:tcPr>
            <w:tcW w:w="0" w:type="auto"/>
            <w:tcMar>
              <w:top w:w="100" w:type="dxa"/>
              <w:left w:w="100" w:type="dxa"/>
              <w:bottom w:w="100" w:type="dxa"/>
              <w:right w:w="100" w:type="dxa"/>
            </w:tcMar>
          </w:tcPr>
          <w:p w14:paraId="60C41537" w14:textId="77777777" w:rsidR="00E01D6B" w:rsidRDefault="00000000">
            <w:r>
              <w:t>No</w:t>
            </w:r>
          </w:p>
        </w:tc>
      </w:tr>
      <w:tr w:rsidR="00E01D6B" w14:paraId="38F6DD5D" w14:textId="77777777">
        <w:tblPrEx>
          <w:tblCellMar>
            <w:top w:w="0" w:type="dxa"/>
            <w:bottom w:w="0" w:type="dxa"/>
          </w:tblCellMar>
        </w:tblPrEx>
        <w:tc>
          <w:tcPr>
            <w:tcW w:w="0" w:type="auto"/>
            <w:tcMar>
              <w:top w:w="100" w:type="dxa"/>
              <w:left w:w="100" w:type="dxa"/>
              <w:bottom w:w="100" w:type="dxa"/>
              <w:right w:w="100" w:type="dxa"/>
            </w:tcMar>
          </w:tcPr>
          <w:p w14:paraId="7DC8EA08" w14:textId="77777777" w:rsidR="00E01D6B" w:rsidRDefault="00000000">
            <w:r>
              <w:t>Default Value</w:t>
            </w:r>
          </w:p>
        </w:tc>
        <w:tc>
          <w:tcPr>
            <w:tcW w:w="0" w:type="auto"/>
            <w:tcMar>
              <w:top w:w="100" w:type="dxa"/>
              <w:left w:w="100" w:type="dxa"/>
              <w:bottom w:w="100" w:type="dxa"/>
              <w:right w:w="100" w:type="dxa"/>
            </w:tcMar>
          </w:tcPr>
          <w:p w14:paraId="1FC73988" w14:textId="77777777" w:rsidR="00E01D6B" w:rsidRDefault="00000000">
            <w:r>
              <w:t>No</w:t>
            </w:r>
          </w:p>
        </w:tc>
      </w:tr>
      <w:tr w:rsidR="00E01D6B" w14:paraId="177F31D0" w14:textId="77777777">
        <w:tblPrEx>
          <w:tblCellMar>
            <w:top w:w="0" w:type="dxa"/>
            <w:bottom w:w="0" w:type="dxa"/>
          </w:tblCellMar>
        </w:tblPrEx>
        <w:tc>
          <w:tcPr>
            <w:tcW w:w="0" w:type="auto"/>
            <w:tcMar>
              <w:top w:w="100" w:type="dxa"/>
              <w:left w:w="100" w:type="dxa"/>
              <w:bottom w:w="100" w:type="dxa"/>
              <w:right w:w="100" w:type="dxa"/>
            </w:tcMar>
          </w:tcPr>
          <w:p w14:paraId="71971325" w14:textId="77777777" w:rsidR="00E01D6B" w:rsidRDefault="00000000">
            <w:r>
              <w:t>Is Customer Editable</w:t>
            </w:r>
          </w:p>
        </w:tc>
        <w:tc>
          <w:tcPr>
            <w:tcW w:w="0" w:type="auto"/>
            <w:tcMar>
              <w:top w:w="100" w:type="dxa"/>
              <w:left w:w="100" w:type="dxa"/>
              <w:bottom w:w="100" w:type="dxa"/>
              <w:right w:w="100" w:type="dxa"/>
            </w:tcMar>
          </w:tcPr>
          <w:p w14:paraId="4BC674E4" w14:textId="77777777" w:rsidR="00E01D6B" w:rsidRDefault="00000000">
            <w:r>
              <w:t>No</w:t>
            </w:r>
          </w:p>
        </w:tc>
      </w:tr>
      <w:tr w:rsidR="00E01D6B" w14:paraId="3EBDD7AE" w14:textId="77777777">
        <w:tblPrEx>
          <w:tblCellMar>
            <w:top w:w="0" w:type="dxa"/>
            <w:bottom w:w="0" w:type="dxa"/>
          </w:tblCellMar>
        </w:tblPrEx>
        <w:tc>
          <w:tcPr>
            <w:tcW w:w="0" w:type="auto"/>
            <w:tcMar>
              <w:top w:w="100" w:type="dxa"/>
              <w:left w:w="100" w:type="dxa"/>
              <w:bottom w:w="100" w:type="dxa"/>
              <w:right w:w="100" w:type="dxa"/>
            </w:tcMar>
          </w:tcPr>
          <w:p w14:paraId="05A6AA05" w14:textId="77777777" w:rsidR="00E01D6B" w:rsidRDefault="00000000">
            <w:r>
              <w:t>Parameter Value</w:t>
            </w:r>
          </w:p>
        </w:tc>
        <w:tc>
          <w:tcPr>
            <w:tcW w:w="0" w:type="auto"/>
            <w:tcMar>
              <w:top w:w="100" w:type="dxa"/>
              <w:left w:w="100" w:type="dxa"/>
              <w:bottom w:w="100" w:type="dxa"/>
              <w:right w:w="100" w:type="dxa"/>
            </w:tcMar>
          </w:tcPr>
          <w:p w14:paraId="65D530CB" w14:textId="77777777" w:rsidR="00E01D6B" w:rsidRDefault="00000000">
            <w:r>
              <w:t>Yes</w:t>
            </w:r>
          </w:p>
        </w:tc>
      </w:tr>
    </w:tbl>
    <w:p w14:paraId="1407F253" w14:textId="77777777" w:rsidR="00E01D6B" w:rsidRDefault="00000000">
      <w:pPr>
        <w:spacing w:before="300"/>
      </w:pPr>
      <w:r>
        <w:rPr>
          <w:b/>
          <w:bCs/>
        </w:rPr>
        <w:t xml:space="preserve">Note: </w:t>
      </w:r>
      <w:r>
        <w:t xml:space="preserve"> Specifies whether the splits of the Requisition Line Item should be renumbered. If the value is false, the splits are not renumbered&lt;/P&gt;</w:t>
      </w:r>
    </w:p>
    <w:p w14:paraId="0FE811E7" w14:textId="77777777" w:rsidR="00E01D6B" w:rsidRDefault="00E01D6B">
      <w:pPr>
        <w:pageBreakBefore/>
      </w:pPr>
    </w:p>
    <w:p w14:paraId="550383CA" w14:textId="77777777" w:rsidR="00E01D6B" w:rsidRDefault="00000000">
      <w:pPr>
        <w:pStyle w:val="Heading2"/>
        <w:spacing w:after="200"/>
        <w:jc w:val="center"/>
      </w:pPr>
      <w:r>
        <w:rPr>
          <w:b/>
          <w:bCs/>
          <w:sz w:val="32"/>
          <w:szCs w:val="32"/>
        </w:rPr>
        <w:t>Configuration Item</w:t>
      </w:r>
    </w:p>
    <w:p w14:paraId="02E3B10E" w14:textId="77777777" w:rsidR="00E01D6B" w:rsidRDefault="00000000">
      <w:pPr>
        <w:spacing w:after="240"/>
        <w:jc w:val="center"/>
      </w:pPr>
      <w:r>
        <w:rPr>
          <w:b/>
          <w:bCs/>
        </w:rPr>
        <w:t>Application.Base.DefaultingExprValidationForMERP</w:t>
      </w:r>
    </w:p>
    <w:p w14:paraId="740C234D" w14:textId="77777777" w:rsidR="00E01D6B" w:rsidRDefault="00000000">
      <w:pPr>
        <w:spacing w:after="300"/>
        <w:jc w:val="center"/>
      </w:pPr>
      <w:r>
        <w:rPr>
          <w:i/>
          <w:iCs/>
        </w:rPr>
        <w:t xml:space="preserve">Current value: </w:t>
      </w:r>
      <w:r>
        <w:rPr>
          <w:b/>
          <w:bCs/>
          <w:color w:val="8B0000"/>
        </w:rPr>
        <w:t>DISABLED</w:t>
      </w:r>
    </w:p>
    <w:p w14:paraId="10B32A2D" w14:textId="77777777" w:rsidR="00E01D6B" w:rsidRDefault="00000000">
      <w:pPr>
        <w:spacing w:after="300"/>
      </w:pPr>
      <w:r>
        <w:rPr>
          <w:b/>
          <w:bCs/>
        </w:rPr>
        <w:t>Description:</w:t>
      </w:r>
      <w:r>
        <w:rPr>
          <w:b/>
          <w:bCs/>
        </w:rPr>
        <w:tab/>
      </w:r>
      <w:r>
        <w:t>&lt;P&gt;Specifies whether the change for PLAF-2325 related to defaulting expression validation in MERP realm is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E2E18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465CBC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484DF1" w14:textId="77777777" w:rsidR="00E01D6B" w:rsidRDefault="00000000">
            <w:r>
              <w:rPr>
                <w:b/>
                <w:bCs/>
              </w:rPr>
              <w:t>Value</w:t>
            </w:r>
          </w:p>
        </w:tc>
      </w:tr>
      <w:tr w:rsidR="00E01D6B" w14:paraId="2BD00568" w14:textId="77777777">
        <w:tblPrEx>
          <w:tblCellMar>
            <w:top w:w="0" w:type="dxa"/>
            <w:bottom w:w="0" w:type="dxa"/>
          </w:tblCellMar>
        </w:tblPrEx>
        <w:tc>
          <w:tcPr>
            <w:tcW w:w="0" w:type="auto"/>
            <w:tcMar>
              <w:top w:w="100" w:type="dxa"/>
              <w:left w:w="100" w:type="dxa"/>
              <w:bottom w:w="100" w:type="dxa"/>
              <w:right w:w="100" w:type="dxa"/>
            </w:tcMar>
          </w:tcPr>
          <w:p w14:paraId="5AF3D79B" w14:textId="77777777" w:rsidR="00E01D6B" w:rsidRDefault="00000000">
            <w:r>
              <w:t>Parameter Type</w:t>
            </w:r>
          </w:p>
        </w:tc>
        <w:tc>
          <w:tcPr>
            <w:tcW w:w="0" w:type="auto"/>
            <w:tcMar>
              <w:top w:w="100" w:type="dxa"/>
              <w:left w:w="100" w:type="dxa"/>
              <w:bottom w:w="100" w:type="dxa"/>
              <w:right w:w="100" w:type="dxa"/>
            </w:tcMar>
          </w:tcPr>
          <w:p w14:paraId="57A33909" w14:textId="77777777" w:rsidR="00E01D6B" w:rsidRDefault="00000000">
            <w:r>
              <w:t>java.lang.Boolean</w:t>
            </w:r>
          </w:p>
        </w:tc>
      </w:tr>
      <w:tr w:rsidR="00E01D6B" w14:paraId="4735236E" w14:textId="77777777">
        <w:tblPrEx>
          <w:tblCellMar>
            <w:top w:w="0" w:type="dxa"/>
            <w:bottom w:w="0" w:type="dxa"/>
          </w:tblCellMar>
        </w:tblPrEx>
        <w:tc>
          <w:tcPr>
            <w:tcW w:w="0" w:type="auto"/>
            <w:tcMar>
              <w:top w:w="100" w:type="dxa"/>
              <w:left w:w="100" w:type="dxa"/>
              <w:bottom w:w="100" w:type="dxa"/>
              <w:right w:w="100" w:type="dxa"/>
            </w:tcMar>
          </w:tcPr>
          <w:p w14:paraId="666C3946" w14:textId="77777777" w:rsidR="00E01D6B" w:rsidRDefault="00000000">
            <w:r>
              <w:t>Is Default</w:t>
            </w:r>
          </w:p>
        </w:tc>
        <w:tc>
          <w:tcPr>
            <w:tcW w:w="0" w:type="auto"/>
            <w:tcMar>
              <w:top w:w="100" w:type="dxa"/>
              <w:left w:w="100" w:type="dxa"/>
              <w:bottom w:w="100" w:type="dxa"/>
              <w:right w:w="100" w:type="dxa"/>
            </w:tcMar>
          </w:tcPr>
          <w:p w14:paraId="60DE321B" w14:textId="77777777" w:rsidR="00E01D6B" w:rsidRDefault="00000000">
            <w:r>
              <w:t>No</w:t>
            </w:r>
          </w:p>
        </w:tc>
      </w:tr>
      <w:tr w:rsidR="00E01D6B" w14:paraId="42F4EF5F" w14:textId="77777777">
        <w:tblPrEx>
          <w:tblCellMar>
            <w:top w:w="0" w:type="dxa"/>
            <w:bottom w:w="0" w:type="dxa"/>
          </w:tblCellMar>
        </w:tblPrEx>
        <w:tc>
          <w:tcPr>
            <w:tcW w:w="0" w:type="auto"/>
            <w:tcMar>
              <w:top w:w="100" w:type="dxa"/>
              <w:left w:w="100" w:type="dxa"/>
              <w:bottom w:w="100" w:type="dxa"/>
              <w:right w:w="100" w:type="dxa"/>
            </w:tcMar>
          </w:tcPr>
          <w:p w14:paraId="5C9D02D5" w14:textId="77777777" w:rsidR="00E01D6B" w:rsidRDefault="00000000">
            <w:r>
              <w:t>Default Value</w:t>
            </w:r>
          </w:p>
        </w:tc>
        <w:tc>
          <w:tcPr>
            <w:tcW w:w="0" w:type="auto"/>
            <w:tcMar>
              <w:top w:w="100" w:type="dxa"/>
              <w:left w:w="100" w:type="dxa"/>
              <w:bottom w:w="100" w:type="dxa"/>
              <w:right w:w="100" w:type="dxa"/>
            </w:tcMar>
          </w:tcPr>
          <w:p w14:paraId="0E829759" w14:textId="77777777" w:rsidR="00E01D6B" w:rsidRDefault="00000000">
            <w:r>
              <w:t>No</w:t>
            </w:r>
          </w:p>
        </w:tc>
      </w:tr>
      <w:tr w:rsidR="00E01D6B" w14:paraId="135C983C" w14:textId="77777777">
        <w:tblPrEx>
          <w:tblCellMar>
            <w:top w:w="0" w:type="dxa"/>
            <w:bottom w:w="0" w:type="dxa"/>
          </w:tblCellMar>
        </w:tblPrEx>
        <w:tc>
          <w:tcPr>
            <w:tcW w:w="0" w:type="auto"/>
            <w:tcMar>
              <w:top w:w="100" w:type="dxa"/>
              <w:left w:w="100" w:type="dxa"/>
              <w:bottom w:w="100" w:type="dxa"/>
              <w:right w:w="100" w:type="dxa"/>
            </w:tcMar>
          </w:tcPr>
          <w:p w14:paraId="498FF8A3" w14:textId="77777777" w:rsidR="00E01D6B" w:rsidRDefault="00000000">
            <w:r>
              <w:t>Is Customer Editable</w:t>
            </w:r>
          </w:p>
        </w:tc>
        <w:tc>
          <w:tcPr>
            <w:tcW w:w="0" w:type="auto"/>
            <w:tcMar>
              <w:top w:w="100" w:type="dxa"/>
              <w:left w:w="100" w:type="dxa"/>
              <w:bottom w:w="100" w:type="dxa"/>
              <w:right w:w="100" w:type="dxa"/>
            </w:tcMar>
          </w:tcPr>
          <w:p w14:paraId="334258FC" w14:textId="77777777" w:rsidR="00E01D6B" w:rsidRDefault="00000000">
            <w:r>
              <w:t>No</w:t>
            </w:r>
          </w:p>
        </w:tc>
      </w:tr>
      <w:tr w:rsidR="00E01D6B" w14:paraId="4D9E663D" w14:textId="77777777">
        <w:tblPrEx>
          <w:tblCellMar>
            <w:top w:w="0" w:type="dxa"/>
            <w:bottom w:w="0" w:type="dxa"/>
          </w:tblCellMar>
        </w:tblPrEx>
        <w:tc>
          <w:tcPr>
            <w:tcW w:w="0" w:type="auto"/>
            <w:tcMar>
              <w:top w:w="100" w:type="dxa"/>
              <w:left w:w="100" w:type="dxa"/>
              <w:bottom w:w="100" w:type="dxa"/>
              <w:right w:w="100" w:type="dxa"/>
            </w:tcMar>
          </w:tcPr>
          <w:p w14:paraId="624903B8" w14:textId="77777777" w:rsidR="00E01D6B" w:rsidRDefault="00000000">
            <w:r>
              <w:t>Parameter Value</w:t>
            </w:r>
          </w:p>
        </w:tc>
        <w:tc>
          <w:tcPr>
            <w:tcW w:w="0" w:type="auto"/>
            <w:tcMar>
              <w:top w:w="100" w:type="dxa"/>
              <w:left w:w="100" w:type="dxa"/>
              <w:bottom w:w="100" w:type="dxa"/>
              <w:right w:w="100" w:type="dxa"/>
            </w:tcMar>
          </w:tcPr>
          <w:p w14:paraId="2620A674" w14:textId="77777777" w:rsidR="00E01D6B" w:rsidRDefault="00000000">
            <w:r>
              <w:t>No</w:t>
            </w:r>
          </w:p>
        </w:tc>
      </w:tr>
    </w:tbl>
    <w:p w14:paraId="50C5118B" w14:textId="77777777" w:rsidR="00E01D6B" w:rsidRDefault="00000000">
      <w:pPr>
        <w:spacing w:before="300"/>
      </w:pPr>
      <w:r>
        <w:rPr>
          <w:b/>
          <w:bCs/>
        </w:rPr>
        <w:t xml:space="preserve">Note: </w:t>
      </w:r>
      <w:r>
        <w:t xml:space="preserve"> Specifies whether the change for PLAF-2325 related to defaulting expression validation in MERP realm is enabled.&lt;/P&gt;</w:t>
      </w:r>
    </w:p>
    <w:p w14:paraId="333EE41A" w14:textId="77777777" w:rsidR="00E01D6B" w:rsidRDefault="00E01D6B">
      <w:pPr>
        <w:pageBreakBefore/>
      </w:pPr>
    </w:p>
    <w:p w14:paraId="0EC194C9" w14:textId="77777777" w:rsidR="00E01D6B" w:rsidRDefault="00000000">
      <w:pPr>
        <w:pStyle w:val="Heading2"/>
        <w:spacing w:after="200"/>
        <w:jc w:val="center"/>
      </w:pPr>
      <w:r>
        <w:rPr>
          <w:b/>
          <w:bCs/>
          <w:sz w:val="32"/>
          <w:szCs w:val="32"/>
        </w:rPr>
        <w:t>Allow file uploads for password-protected files</w:t>
      </w:r>
    </w:p>
    <w:p w14:paraId="3375A69B" w14:textId="77777777" w:rsidR="00E01D6B" w:rsidRDefault="00000000">
      <w:pPr>
        <w:spacing w:after="240"/>
        <w:jc w:val="center"/>
      </w:pPr>
      <w:r>
        <w:rPr>
          <w:b/>
          <w:bCs/>
        </w:rPr>
        <w:t>Application.FileFortification.AllowPasswordProtectedFiles</w:t>
      </w:r>
    </w:p>
    <w:p w14:paraId="43855C01" w14:textId="77777777" w:rsidR="00E01D6B" w:rsidRDefault="00000000">
      <w:pPr>
        <w:spacing w:after="300"/>
        <w:jc w:val="center"/>
      </w:pPr>
      <w:r>
        <w:rPr>
          <w:i/>
          <w:iCs/>
        </w:rPr>
        <w:t xml:space="preserve">Current value: </w:t>
      </w:r>
      <w:r>
        <w:rPr>
          <w:b/>
          <w:bCs/>
          <w:color w:val="8B0000"/>
        </w:rPr>
        <w:t>DISABLED</w:t>
      </w:r>
    </w:p>
    <w:p w14:paraId="6E276814" w14:textId="77777777" w:rsidR="00E01D6B" w:rsidRDefault="00000000">
      <w:pPr>
        <w:spacing w:after="300"/>
      </w:pPr>
      <w:r>
        <w:rPr>
          <w:b/>
          <w:bCs/>
        </w:rPr>
        <w:t>Description:</w:t>
      </w:r>
      <w:r>
        <w:rPr>
          <w:b/>
          <w:bCs/>
        </w:rPr>
        <w:tab/>
      </w:r>
      <w:r>
        <w:t>Allows users to upload password-protected files to SAP Ariba. The default value is No (do not allow users to upload files that are password protected).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2F49D6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D0BFA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5625CA" w14:textId="77777777" w:rsidR="00E01D6B" w:rsidRDefault="00000000">
            <w:r>
              <w:rPr>
                <w:b/>
                <w:bCs/>
              </w:rPr>
              <w:t>Value</w:t>
            </w:r>
          </w:p>
        </w:tc>
      </w:tr>
      <w:tr w:rsidR="00E01D6B" w14:paraId="23592271" w14:textId="77777777">
        <w:tblPrEx>
          <w:tblCellMar>
            <w:top w:w="0" w:type="dxa"/>
            <w:bottom w:w="0" w:type="dxa"/>
          </w:tblCellMar>
        </w:tblPrEx>
        <w:tc>
          <w:tcPr>
            <w:tcW w:w="0" w:type="auto"/>
            <w:tcMar>
              <w:top w:w="100" w:type="dxa"/>
              <w:left w:w="100" w:type="dxa"/>
              <w:bottom w:w="100" w:type="dxa"/>
              <w:right w:w="100" w:type="dxa"/>
            </w:tcMar>
          </w:tcPr>
          <w:p w14:paraId="6D4795B1" w14:textId="77777777" w:rsidR="00E01D6B" w:rsidRDefault="00000000">
            <w:r>
              <w:t>Parameter Type</w:t>
            </w:r>
          </w:p>
        </w:tc>
        <w:tc>
          <w:tcPr>
            <w:tcW w:w="0" w:type="auto"/>
            <w:tcMar>
              <w:top w:w="100" w:type="dxa"/>
              <w:left w:w="100" w:type="dxa"/>
              <w:bottom w:w="100" w:type="dxa"/>
              <w:right w:w="100" w:type="dxa"/>
            </w:tcMar>
          </w:tcPr>
          <w:p w14:paraId="6E468B41" w14:textId="77777777" w:rsidR="00E01D6B" w:rsidRDefault="00000000">
            <w:r>
              <w:t>java.lang.Boolean</w:t>
            </w:r>
          </w:p>
        </w:tc>
      </w:tr>
      <w:tr w:rsidR="00E01D6B" w14:paraId="1009D634" w14:textId="77777777">
        <w:tblPrEx>
          <w:tblCellMar>
            <w:top w:w="0" w:type="dxa"/>
            <w:bottom w:w="0" w:type="dxa"/>
          </w:tblCellMar>
        </w:tblPrEx>
        <w:tc>
          <w:tcPr>
            <w:tcW w:w="0" w:type="auto"/>
            <w:tcMar>
              <w:top w:w="100" w:type="dxa"/>
              <w:left w:w="100" w:type="dxa"/>
              <w:bottom w:w="100" w:type="dxa"/>
              <w:right w:w="100" w:type="dxa"/>
            </w:tcMar>
          </w:tcPr>
          <w:p w14:paraId="2D8B1D32" w14:textId="77777777" w:rsidR="00E01D6B" w:rsidRDefault="00000000">
            <w:r>
              <w:t>Is Default</w:t>
            </w:r>
          </w:p>
        </w:tc>
        <w:tc>
          <w:tcPr>
            <w:tcW w:w="0" w:type="auto"/>
            <w:tcMar>
              <w:top w:w="100" w:type="dxa"/>
              <w:left w:w="100" w:type="dxa"/>
              <w:bottom w:w="100" w:type="dxa"/>
              <w:right w:w="100" w:type="dxa"/>
            </w:tcMar>
          </w:tcPr>
          <w:p w14:paraId="4CEBE054" w14:textId="77777777" w:rsidR="00E01D6B" w:rsidRDefault="00000000">
            <w:r>
              <w:t>No</w:t>
            </w:r>
          </w:p>
        </w:tc>
      </w:tr>
      <w:tr w:rsidR="00E01D6B" w14:paraId="5166D531" w14:textId="77777777">
        <w:tblPrEx>
          <w:tblCellMar>
            <w:top w:w="0" w:type="dxa"/>
            <w:bottom w:w="0" w:type="dxa"/>
          </w:tblCellMar>
        </w:tblPrEx>
        <w:tc>
          <w:tcPr>
            <w:tcW w:w="0" w:type="auto"/>
            <w:tcMar>
              <w:top w:w="100" w:type="dxa"/>
              <w:left w:w="100" w:type="dxa"/>
              <w:bottom w:w="100" w:type="dxa"/>
              <w:right w:w="100" w:type="dxa"/>
            </w:tcMar>
          </w:tcPr>
          <w:p w14:paraId="646B3AA4" w14:textId="77777777" w:rsidR="00E01D6B" w:rsidRDefault="00000000">
            <w:r>
              <w:t>Default Value</w:t>
            </w:r>
          </w:p>
        </w:tc>
        <w:tc>
          <w:tcPr>
            <w:tcW w:w="0" w:type="auto"/>
            <w:tcMar>
              <w:top w:w="100" w:type="dxa"/>
              <w:left w:w="100" w:type="dxa"/>
              <w:bottom w:w="100" w:type="dxa"/>
              <w:right w:w="100" w:type="dxa"/>
            </w:tcMar>
          </w:tcPr>
          <w:p w14:paraId="00B596CD" w14:textId="77777777" w:rsidR="00E01D6B" w:rsidRDefault="00000000">
            <w:r>
              <w:t>No</w:t>
            </w:r>
          </w:p>
        </w:tc>
      </w:tr>
      <w:tr w:rsidR="00E01D6B" w14:paraId="7B63A977" w14:textId="77777777">
        <w:tblPrEx>
          <w:tblCellMar>
            <w:top w:w="0" w:type="dxa"/>
            <w:bottom w:w="0" w:type="dxa"/>
          </w:tblCellMar>
        </w:tblPrEx>
        <w:tc>
          <w:tcPr>
            <w:tcW w:w="0" w:type="auto"/>
            <w:tcMar>
              <w:top w:w="100" w:type="dxa"/>
              <w:left w:w="100" w:type="dxa"/>
              <w:bottom w:w="100" w:type="dxa"/>
              <w:right w:w="100" w:type="dxa"/>
            </w:tcMar>
          </w:tcPr>
          <w:p w14:paraId="710DA4C5" w14:textId="77777777" w:rsidR="00E01D6B" w:rsidRDefault="00000000">
            <w:r>
              <w:t>Is Customer Editable</w:t>
            </w:r>
          </w:p>
        </w:tc>
        <w:tc>
          <w:tcPr>
            <w:tcW w:w="0" w:type="auto"/>
            <w:tcMar>
              <w:top w:w="100" w:type="dxa"/>
              <w:left w:w="100" w:type="dxa"/>
              <w:bottom w:w="100" w:type="dxa"/>
              <w:right w:w="100" w:type="dxa"/>
            </w:tcMar>
          </w:tcPr>
          <w:p w14:paraId="33771B6B" w14:textId="77777777" w:rsidR="00E01D6B" w:rsidRDefault="00000000">
            <w:r>
              <w:t>Yes</w:t>
            </w:r>
          </w:p>
        </w:tc>
      </w:tr>
      <w:tr w:rsidR="00E01D6B" w14:paraId="382D6DDA" w14:textId="77777777">
        <w:tblPrEx>
          <w:tblCellMar>
            <w:top w:w="0" w:type="dxa"/>
            <w:bottom w:w="0" w:type="dxa"/>
          </w:tblCellMar>
        </w:tblPrEx>
        <w:tc>
          <w:tcPr>
            <w:tcW w:w="0" w:type="auto"/>
            <w:tcMar>
              <w:top w:w="100" w:type="dxa"/>
              <w:left w:w="100" w:type="dxa"/>
              <w:bottom w:w="100" w:type="dxa"/>
              <w:right w:w="100" w:type="dxa"/>
            </w:tcMar>
          </w:tcPr>
          <w:p w14:paraId="39693304" w14:textId="77777777" w:rsidR="00E01D6B" w:rsidRDefault="00000000">
            <w:r>
              <w:t>Parameter Value</w:t>
            </w:r>
          </w:p>
        </w:tc>
        <w:tc>
          <w:tcPr>
            <w:tcW w:w="0" w:type="auto"/>
            <w:tcMar>
              <w:top w:w="100" w:type="dxa"/>
              <w:left w:w="100" w:type="dxa"/>
              <w:bottom w:w="100" w:type="dxa"/>
              <w:right w:w="100" w:type="dxa"/>
            </w:tcMar>
          </w:tcPr>
          <w:p w14:paraId="13D6F2CD" w14:textId="77777777" w:rsidR="00E01D6B" w:rsidRDefault="00000000">
            <w:r>
              <w:t>No</w:t>
            </w:r>
          </w:p>
        </w:tc>
      </w:tr>
    </w:tbl>
    <w:p w14:paraId="41DC13B2" w14:textId="77777777" w:rsidR="00E01D6B" w:rsidRDefault="00000000">
      <w:pPr>
        <w:spacing w:before="300"/>
      </w:pPr>
      <w:r>
        <w:rPr>
          <w:b/>
          <w:bCs/>
        </w:rPr>
        <w:t xml:space="preserve">Note: </w:t>
      </w:r>
      <w:r>
        <w:t>Allows users to upload password-protected files to SAP Ariba. The default value is No (do not allow users to upload files that are password protected).</w:t>
      </w:r>
    </w:p>
    <w:p w14:paraId="32EC62CA" w14:textId="77777777" w:rsidR="00E01D6B" w:rsidRDefault="00E01D6B">
      <w:pPr>
        <w:pageBreakBefore/>
      </w:pPr>
    </w:p>
    <w:p w14:paraId="3196B208" w14:textId="77777777" w:rsidR="00E01D6B" w:rsidRDefault="00000000">
      <w:pPr>
        <w:pStyle w:val="Heading2"/>
        <w:spacing w:after="200"/>
        <w:jc w:val="center"/>
      </w:pPr>
      <w:r>
        <w:rPr>
          <w:b/>
          <w:bCs/>
          <w:sz w:val="32"/>
          <w:szCs w:val="32"/>
        </w:rPr>
        <w:t>Enable match recipts of IRs</w:t>
      </w:r>
    </w:p>
    <w:p w14:paraId="7D389DCA" w14:textId="77777777" w:rsidR="00E01D6B" w:rsidRDefault="00000000">
      <w:pPr>
        <w:spacing w:after="240"/>
        <w:jc w:val="center"/>
      </w:pPr>
      <w:r>
        <w:rPr>
          <w:b/>
          <w:bCs/>
        </w:rPr>
        <w:t>Application.Invoicing.EnableReceiptMatchingOfRelatedIRsForContract</w:t>
      </w:r>
    </w:p>
    <w:p w14:paraId="000A5A21" w14:textId="77777777" w:rsidR="00E01D6B" w:rsidRDefault="00000000">
      <w:pPr>
        <w:spacing w:after="300"/>
        <w:jc w:val="center"/>
      </w:pPr>
      <w:r>
        <w:rPr>
          <w:i/>
          <w:iCs/>
        </w:rPr>
        <w:t xml:space="preserve">Current value: </w:t>
      </w:r>
      <w:r>
        <w:rPr>
          <w:b/>
          <w:bCs/>
          <w:color w:val="006400"/>
        </w:rPr>
        <w:t>ENABLED</w:t>
      </w:r>
    </w:p>
    <w:p w14:paraId="28304E53" w14:textId="77777777" w:rsidR="00E01D6B" w:rsidRDefault="00000000">
      <w:pPr>
        <w:spacing w:after="300"/>
      </w:pPr>
      <w:r>
        <w:rPr>
          <w:b/>
          <w:bCs/>
        </w:rPr>
        <w:t>Description:</w:t>
      </w:r>
      <w:r>
        <w:rPr>
          <w:b/>
          <w:bCs/>
        </w:rPr>
        <w:tab/>
      </w:r>
      <w:r>
        <w:t>Specifies whether we match receipts during re-reconciliation of related IRs on a Contract.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E35D8A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03991A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96AB49" w14:textId="77777777" w:rsidR="00E01D6B" w:rsidRDefault="00000000">
            <w:r>
              <w:rPr>
                <w:b/>
                <w:bCs/>
              </w:rPr>
              <w:t>Value</w:t>
            </w:r>
          </w:p>
        </w:tc>
      </w:tr>
      <w:tr w:rsidR="00E01D6B" w14:paraId="32E7AD20" w14:textId="77777777">
        <w:tblPrEx>
          <w:tblCellMar>
            <w:top w:w="0" w:type="dxa"/>
            <w:bottom w:w="0" w:type="dxa"/>
          </w:tblCellMar>
        </w:tblPrEx>
        <w:tc>
          <w:tcPr>
            <w:tcW w:w="0" w:type="auto"/>
            <w:tcMar>
              <w:top w:w="100" w:type="dxa"/>
              <w:left w:w="100" w:type="dxa"/>
              <w:bottom w:w="100" w:type="dxa"/>
              <w:right w:w="100" w:type="dxa"/>
            </w:tcMar>
          </w:tcPr>
          <w:p w14:paraId="72C53CEE" w14:textId="77777777" w:rsidR="00E01D6B" w:rsidRDefault="00000000">
            <w:r>
              <w:t>Parameter Type</w:t>
            </w:r>
          </w:p>
        </w:tc>
        <w:tc>
          <w:tcPr>
            <w:tcW w:w="0" w:type="auto"/>
            <w:tcMar>
              <w:top w:w="100" w:type="dxa"/>
              <w:left w:w="100" w:type="dxa"/>
              <w:bottom w:w="100" w:type="dxa"/>
              <w:right w:w="100" w:type="dxa"/>
            </w:tcMar>
          </w:tcPr>
          <w:p w14:paraId="13BF7491" w14:textId="77777777" w:rsidR="00E01D6B" w:rsidRDefault="00000000">
            <w:r>
              <w:t>java.lang.Boolean</w:t>
            </w:r>
          </w:p>
        </w:tc>
      </w:tr>
      <w:tr w:rsidR="00E01D6B" w14:paraId="2C57576F" w14:textId="77777777">
        <w:tblPrEx>
          <w:tblCellMar>
            <w:top w:w="0" w:type="dxa"/>
            <w:bottom w:w="0" w:type="dxa"/>
          </w:tblCellMar>
        </w:tblPrEx>
        <w:tc>
          <w:tcPr>
            <w:tcW w:w="0" w:type="auto"/>
            <w:tcMar>
              <w:top w:w="100" w:type="dxa"/>
              <w:left w:w="100" w:type="dxa"/>
              <w:bottom w:w="100" w:type="dxa"/>
              <w:right w:w="100" w:type="dxa"/>
            </w:tcMar>
          </w:tcPr>
          <w:p w14:paraId="7CE98547" w14:textId="77777777" w:rsidR="00E01D6B" w:rsidRDefault="00000000">
            <w:r>
              <w:t>Is Default</w:t>
            </w:r>
          </w:p>
        </w:tc>
        <w:tc>
          <w:tcPr>
            <w:tcW w:w="0" w:type="auto"/>
            <w:tcMar>
              <w:top w:w="100" w:type="dxa"/>
              <w:left w:w="100" w:type="dxa"/>
              <w:bottom w:w="100" w:type="dxa"/>
              <w:right w:w="100" w:type="dxa"/>
            </w:tcMar>
          </w:tcPr>
          <w:p w14:paraId="25AB0123" w14:textId="77777777" w:rsidR="00E01D6B" w:rsidRDefault="00000000">
            <w:r>
              <w:t>No</w:t>
            </w:r>
          </w:p>
        </w:tc>
      </w:tr>
      <w:tr w:rsidR="00E01D6B" w14:paraId="65ED85DC" w14:textId="77777777">
        <w:tblPrEx>
          <w:tblCellMar>
            <w:top w:w="0" w:type="dxa"/>
            <w:bottom w:w="0" w:type="dxa"/>
          </w:tblCellMar>
        </w:tblPrEx>
        <w:tc>
          <w:tcPr>
            <w:tcW w:w="0" w:type="auto"/>
            <w:tcMar>
              <w:top w:w="100" w:type="dxa"/>
              <w:left w:w="100" w:type="dxa"/>
              <w:bottom w:w="100" w:type="dxa"/>
              <w:right w:w="100" w:type="dxa"/>
            </w:tcMar>
          </w:tcPr>
          <w:p w14:paraId="2DC20E40" w14:textId="77777777" w:rsidR="00E01D6B" w:rsidRDefault="00000000">
            <w:r>
              <w:t>Default Value</w:t>
            </w:r>
          </w:p>
        </w:tc>
        <w:tc>
          <w:tcPr>
            <w:tcW w:w="0" w:type="auto"/>
            <w:tcMar>
              <w:top w:w="100" w:type="dxa"/>
              <w:left w:w="100" w:type="dxa"/>
              <w:bottom w:w="100" w:type="dxa"/>
              <w:right w:w="100" w:type="dxa"/>
            </w:tcMar>
          </w:tcPr>
          <w:p w14:paraId="08A96753" w14:textId="77777777" w:rsidR="00E01D6B" w:rsidRDefault="00000000">
            <w:r>
              <w:t>Yes</w:t>
            </w:r>
          </w:p>
        </w:tc>
      </w:tr>
      <w:tr w:rsidR="00E01D6B" w14:paraId="04112506" w14:textId="77777777">
        <w:tblPrEx>
          <w:tblCellMar>
            <w:top w:w="0" w:type="dxa"/>
            <w:bottom w:w="0" w:type="dxa"/>
          </w:tblCellMar>
        </w:tblPrEx>
        <w:tc>
          <w:tcPr>
            <w:tcW w:w="0" w:type="auto"/>
            <w:tcMar>
              <w:top w:w="100" w:type="dxa"/>
              <w:left w:w="100" w:type="dxa"/>
              <w:bottom w:w="100" w:type="dxa"/>
              <w:right w:w="100" w:type="dxa"/>
            </w:tcMar>
          </w:tcPr>
          <w:p w14:paraId="6435374A" w14:textId="77777777" w:rsidR="00E01D6B" w:rsidRDefault="00000000">
            <w:r>
              <w:t>Is Customer Editable</w:t>
            </w:r>
          </w:p>
        </w:tc>
        <w:tc>
          <w:tcPr>
            <w:tcW w:w="0" w:type="auto"/>
            <w:tcMar>
              <w:top w:w="100" w:type="dxa"/>
              <w:left w:w="100" w:type="dxa"/>
              <w:bottom w:w="100" w:type="dxa"/>
              <w:right w:w="100" w:type="dxa"/>
            </w:tcMar>
          </w:tcPr>
          <w:p w14:paraId="68970113" w14:textId="77777777" w:rsidR="00E01D6B" w:rsidRDefault="00000000">
            <w:r>
              <w:t>No</w:t>
            </w:r>
          </w:p>
        </w:tc>
      </w:tr>
      <w:tr w:rsidR="00E01D6B" w14:paraId="4911F3E6" w14:textId="77777777">
        <w:tblPrEx>
          <w:tblCellMar>
            <w:top w:w="0" w:type="dxa"/>
            <w:bottom w:w="0" w:type="dxa"/>
          </w:tblCellMar>
        </w:tblPrEx>
        <w:tc>
          <w:tcPr>
            <w:tcW w:w="0" w:type="auto"/>
            <w:tcMar>
              <w:top w:w="100" w:type="dxa"/>
              <w:left w:w="100" w:type="dxa"/>
              <w:bottom w:w="100" w:type="dxa"/>
              <w:right w:w="100" w:type="dxa"/>
            </w:tcMar>
          </w:tcPr>
          <w:p w14:paraId="20C618F8" w14:textId="77777777" w:rsidR="00E01D6B" w:rsidRDefault="00000000">
            <w:r>
              <w:t>Parameter Value</w:t>
            </w:r>
          </w:p>
        </w:tc>
        <w:tc>
          <w:tcPr>
            <w:tcW w:w="0" w:type="auto"/>
            <w:tcMar>
              <w:top w:w="100" w:type="dxa"/>
              <w:left w:w="100" w:type="dxa"/>
              <w:bottom w:w="100" w:type="dxa"/>
              <w:right w:w="100" w:type="dxa"/>
            </w:tcMar>
          </w:tcPr>
          <w:p w14:paraId="6AB8A800" w14:textId="77777777" w:rsidR="00E01D6B" w:rsidRDefault="00000000">
            <w:r>
              <w:t>Yes</w:t>
            </w:r>
          </w:p>
        </w:tc>
      </w:tr>
    </w:tbl>
    <w:p w14:paraId="50C6879C" w14:textId="77777777" w:rsidR="00E01D6B" w:rsidRDefault="00000000">
      <w:pPr>
        <w:spacing w:before="300"/>
      </w:pPr>
      <w:r>
        <w:rPr>
          <w:b/>
          <w:bCs/>
        </w:rPr>
        <w:t xml:space="preserve">Note: </w:t>
      </w:r>
      <w:r>
        <w:t>Specifies whether we match receipts during re-reconciliation of related IRs on a Contract.</w:t>
      </w:r>
    </w:p>
    <w:p w14:paraId="6B4D4954" w14:textId="77777777" w:rsidR="00E01D6B" w:rsidRDefault="00E01D6B">
      <w:pPr>
        <w:pageBreakBefore/>
      </w:pPr>
    </w:p>
    <w:p w14:paraId="0F031DAB" w14:textId="77777777" w:rsidR="00E01D6B" w:rsidRDefault="00000000">
      <w:pPr>
        <w:pStyle w:val="Heading2"/>
        <w:spacing w:after="200"/>
        <w:jc w:val="center"/>
      </w:pPr>
      <w:r>
        <w:rPr>
          <w:b/>
          <w:bCs/>
          <w:sz w:val="32"/>
          <w:szCs w:val="32"/>
        </w:rPr>
        <w:t>Configuration Item</w:t>
      </w:r>
    </w:p>
    <w:p w14:paraId="0595F03B" w14:textId="77777777" w:rsidR="00E01D6B" w:rsidRDefault="00000000">
      <w:pPr>
        <w:spacing w:after="240"/>
        <w:jc w:val="center"/>
      </w:pPr>
      <w:r>
        <w:rPr>
          <w:b/>
          <w:bCs/>
        </w:rPr>
        <w:t>Application.Catalog.CMSContentDocumentSyncTaskEnabled</w:t>
      </w:r>
    </w:p>
    <w:p w14:paraId="642DC95E" w14:textId="77777777" w:rsidR="00E01D6B" w:rsidRDefault="00000000">
      <w:pPr>
        <w:spacing w:after="300"/>
        <w:jc w:val="center"/>
      </w:pPr>
      <w:r>
        <w:rPr>
          <w:i/>
          <w:iCs/>
        </w:rPr>
        <w:t xml:space="preserve">Current value: </w:t>
      </w:r>
      <w:r>
        <w:rPr>
          <w:b/>
          <w:bCs/>
          <w:color w:val="8B0000"/>
        </w:rPr>
        <w:t>DISABLED</w:t>
      </w:r>
    </w:p>
    <w:p w14:paraId="4B93155B" w14:textId="77777777" w:rsidR="00E01D6B" w:rsidRDefault="00000000">
      <w:pPr>
        <w:spacing w:after="300"/>
      </w:pPr>
      <w:r>
        <w:rPr>
          <w:b/>
          <w:bCs/>
        </w:rPr>
        <w:t>Description:</w:t>
      </w:r>
      <w:r>
        <w:rPr>
          <w:b/>
          <w:bCs/>
        </w:rPr>
        <w:tab/>
      </w:r>
      <w:r>
        <w:t>&lt;P&gt;Specifies whether or not the ContentDocumentSyncTaskEnabled is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C0042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4A727B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AB6148" w14:textId="77777777" w:rsidR="00E01D6B" w:rsidRDefault="00000000">
            <w:r>
              <w:rPr>
                <w:b/>
                <w:bCs/>
              </w:rPr>
              <w:t>Value</w:t>
            </w:r>
          </w:p>
        </w:tc>
      </w:tr>
      <w:tr w:rsidR="00E01D6B" w14:paraId="0AB2A7A1" w14:textId="77777777">
        <w:tblPrEx>
          <w:tblCellMar>
            <w:top w:w="0" w:type="dxa"/>
            <w:bottom w:w="0" w:type="dxa"/>
          </w:tblCellMar>
        </w:tblPrEx>
        <w:tc>
          <w:tcPr>
            <w:tcW w:w="0" w:type="auto"/>
            <w:tcMar>
              <w:top w:w="100" w:type="dxa"/>
              <w:left w:w="100" w:type="dxa"/>
              <w:bottom w:w="100" w:type="dxa"/>
              <w:right w:w="100" w:type="dxa"/>
            </w:tcMar>
          </w:tcPr>
          <w:p w14:paraId="796B8BA7" w14:textId="77777777" w:rsidR="00E01D6B" w:rsidRDefault="00000000">
            <w:r>
              <w:t>Parameter Type</w:t>
            </w:r>
          </w:p>
        </w:tc>
        <w:tc>
          <w:tcPr>
            <w:tcW w:w="0" w:type="auto"/>
            <w:tcMar>
              <w:top w:w="100" w:type="dxa"/>
              <w:left w:w="100" w:type="dxa"/>
              <w:bottom w:w="100" w:type="dxa"/>
              <w:right w:w="100" w:type="dxa"/>
            </w:tcMar>
          </w:tcPr>
          <w:p w14:paraId="2DD976E3" w14:textId="77777777" w:rsidR="00E01D6B" w:rsidRDefault="00000000">
            <w:r>
              <w:t>java.lang.Boolean</w:t>
            </w:r>
          </w:p>
        </w:tc>
      </w:tr>
      <w:tr w:rsidR="00E01D6B" w14:paraId="7CCB6129" w14:textId="77777777">
        <w:tblPrEx>
          <w:tblCellMar>
            <w:top w:w="0" w:type="dxa"/>
            <w:bottom w:w="0" w:type="dxa"/>
          </w:tblCellMar>
        </w:tblPrEx>
        <w:tc>
          <w:tcPr>
            <w:tcW w:w="0" w:type="auto"/>
            <w:tcMar>
              <w:top w:w="100" w:type="dxa"/>
              <w:left w:w="100" w:type="dxa"/>
              <w:bottom w:w="100" w:type="dxa"/>
              <w:right w:w="100" w:type="dxa"/>
            </w:tcMar>
          </w:tcPr>
          <w:p w14:paraId="02D571B5" w14:textId="77777777" w:rsidR="00E01D6B" w:rsidRDefault="00000000">
            <w:r>
              <w:t>Is Default</w:t>
            </w:r>
          </w:p>
        </w:tc>
        <w:tc>
          <w:tcPr>
            <w:tcW w:w="0" w:type="auto"/>
            <w:tcMar>
              <w:top w:w="100" w:type="dxa"/>
              <w:left w:w="100" w:type="dxa"/>
              <w:bottom w:w="100" w:type="dxa"/>
              <w:right w:w="100" w:type="dxa"/>
            </w:tcMar>
          </w:tcPr>
          <w:p w14:paraId="5177D24B" w14:textId="77777777" w:rsidR="00E01D6B" w:rsidRDefault="00000000">
            <w:r>
              <w:t>No</w:t>
            </w:r>
          </w:p>
        </w:tc>
      </w:tr>
      <w:tr w:rsidR="00E01D6B" w14:paraId="78E45D68" w14:textId="77777777">
        <w:tblPrEx>
          <w:tblCellMar>
            <w:top w:w="0" w:type="dxa"/>
            <w:bottom w:w="0" w:type="dxa"/>
          </w:tblCellMar>
        </w:tblPrEx>
        <w:tc>
          <w:tcPr>
            <w:tcW w:w="0" w:type="auto"/>
            <w:tcMar>
              <w:top w:w="100" w:type="dxa"/>
              <w:left w:w="100" w:type="dxa"/>
              <w:bottom w:w="100" w:type="dxa"/>
              <w:right w:w="100" w:type="dxa"/>
            </w:tcMar>
          </w:tcPr>
          <w:p w14:paraId="215B518A" w14:textId="77777777" w:rsidR="00E01D6B" w:rsidRDefault="00000000">
            <w:r>
              <w:t>Default Value</w:t>
            </w:r>
          </w:p>
        </w:tc>
        <w:tc>
          <w:tcPr>
            <w:tcW w:w="0" w:type="auto"/>
            <w:tcMar>
              <w:top w:w="100" w:type="dxa"/>
              <w:left w:w="100" w:type="dxa"/>
              <w:bottom w:w="100" w:type="dxa"/>
              <w:right w:w="100" w:type="dxa"/>
            </w:tcMar>
          </w:tcPr>
          <w:p w14:paraId="4753E77C" w14:textId="77777777" w:rsidR="00E01D6B" w:rsidRDefault="00000000">
            <w:r>
              <w:t>No</w:t>
            </w:r>
          </w:p>
        </w:tc>
      </w:tr>
      <w:tr w:rsidR="00E01D6B" w14:paraId="6DFAEE82" w14:textId="77777777">
        <w:tblPrEx>
          <w:tblCellMar>
            <w:top w:w="0" w:type="dxa"/>
            <w:bottom w:w="0" w:type="dxa"/>
          </w:tblCellMar>
        </w:tblPrEx>
        <w:tc>
          <w:tcPr>
            <w:tcW w:w="0" w:type="auto"/>
            <w:tcMar>
              <w:top w:w="100" w:type="dxa"/>
              <w:left w:w="100" w:type="dxa"/>
              <w:bottom w:w="100" w:type="dxa"/>
              <w:right w:w="100" w:type="dxa"/>
            </w:tcMar>
          </w:tcPr>
          <w:p w14:paraId="6BE0450E" w14:textId="77777777" w:rsidR="00E01D6B" w:rsidRDefault="00000000">
            <w:r>
              <w:t>Is Customer Editable</w:t>
            </w:r>
          </w:p>
        </w:tc>
        <w:tc>
          <w:tcPr>
            <w:tcW w:w="0" w:type="auto"/>
            <w:tcMar>
              <w:top w:w="100" w:type="dxa"/>
              <w:left w:w="100" w:type="dxa"/>
              <w:bottom w:w="100" w:type="dxa"/>
              <w:right w:w="100" w:type="dxa"/>
            </w:tcMar>
          </w:tcPr>
          <w:p w14:paraId="15C6280B" w14:textId="77777777" w:rsidR="00E01D6B" w:rsidRDefault="00000000">
            <w:r>
              <w:t>No</w:t>
            </w:r>
          </w:p>
        </w:tc>
      </w:tr>
      <w:tr w:rsidR="00E01D6B" w14:paraId="3CD3AE3F" w14:textId="77777777">
        <w:tblPrEx>
          <w:tblCellMar>
            <w:top w:w="0" w:type="dxa"/>
            <w:bottom w:w="0" w:type="dxa"/>
          </w:tblCellMar>
        </w:tblPrEx>
        <w:tc>
          <w:tcPr>
            <w:tcW w:w="0" w:type="auto"/>
            <w:tcMar>
              <w:top w:w="100" w:type="dxa"/>
              <w:left w:w="100" w:type="dxa"/>
              <w:bottom w:w="100" w:type="dxa"/>
              <w:right w:w="100" w:type="dxa"/>
            </w:tcMar>
          </w:tcPr>
          <w:p w14:paraId="4E9CDA20" w14:textId="77777777" w:rsidR="00E01D6B" w:rsidRDefault="00000000">
            <w:r>
              <w:t>Parameter Value</w:t>
            </w:r>
          </w:p>
        </w:tc>
        <w:tc>
          <w:tcPr>
            <w:tcW w:w="0" w:type="auto"/>
            <w:tcMar>
              <w:top w:w="100" w:type="dxa"/>
              <w:left w:w="100" w:type="dxa"/>
              <w:bottom w:w="100" w:type="dxa"/>
              <w:right w:w="100" w:type="dxa"/>
            </w:tcMar>
          </w:tcPr>
          <w:p w14:paraId="7268E2DA" w14:textId="77777777" w:rsidR="00E01D6B" w:rsidRDefault="00000000">
            <w:r>
              <w:t>No</w:t>
            </w:r>
          </w:p>
        </w:tc>
      </w:tr>
    </w:tbl>
    <w:p w14:paraId="1FD073D7" w14:textId="77777777" w:rsidR="00E01D6B" w:rsidRDefault="00000000">
      <w:pPr>
        <w:spacing w:before="300"/>
      </w:pPr>
      <w:r>
        <w:rPr>
          <w:b/>
          <w:bCs/>
        </w:rPr>
        <w:t xml:space="preserve">Note: </w:t>
      </w:r>
      <w:r>
        <w:t xml:space="preserve"> Specifies whether or not the ContentDocumentSyncTaskEnabled is enabled.&lt;/P&gt;</w:t>
      </w:r>
    </w:p>
    <w:p w14:paraId="1AF8C77D" w14:textId="77777777" w:rsidR="00E01D6B" w:rsidRDefault="00E01D6B">
      <w:pPr>
        <w:pageBreakBefore/>
      </w:pPr>
    </w:p>
    <w:p w14:paraId="5509CBB8" w14:textId="77777777" w:rsidR="00E01D6B" w:rsidRDefault="00000000">
      <w:pPr>
        <w:pStyle w:val="Heading2"/>
        <w:spacing w:after="200"/>
        <w:jc w:val="center"/>
      </w:pPr>
      <w:r>
        <w:rPr>
          <w:b/>
          <w:bCs/>
          <w:sz w:val="32"/>
          <w:szCs w:val="32"/>
        </w:rPr>
        <w:t>Configuration Item</w:t>
      </w:r>
    </w:p>
    <w:p w14:paraId="73D92C5B" w14:textId="77777777" w:rsidR="00E01D6B" w:rsidRDefault="00000000">
      <w:pPr>
        <w:spacing w:after="240"/>
        <w:jc w:val="center"/>
      </w:pPr>
      <w:r>
        <w:rPr>
          <w:b/>
          <w:bCs/>
        </w:rPr>
        <w:t>Application.Catalog.Arches.InvalidateSimpleMapEntry</w:t>
      </w:r>
    </w:p>
    <w:p w14:paraId="6D878914" w14:textId="77777777" w:rsidR="00E01D6B" w:rsidRDefault="00000000">
      <w:pPr>
        <w:spacing w:after="300"/>
        <w:jc w:val="center"/>
      </w:pPr>
      <w:r>
        <w:rPr>
          <w:i/>
          <w:iCs/>
        </w:rPr>
        <w:t xml:space="preserve">Current value: </w:t>
      </w:r>
      <w:r>
        <w:rPr>
          <w:b/>
          <w:bCs/>
          <w:color w:val="8B0000"/>
        </w:rPr>
        <w:t>DISABLED</w:t>
      </w:r>
    </w:p>
    <w:p w14:paraId="03A2C55F" w14:textId="77777777" w:rsidR="00E01D6B" w:rsidRDefault="00000000">
      <w:pPr>
        <w:spacing w:after="300"/>
      </w:pPr>
      <w:r>
        <w:rPr>
          <w:b/>
          <w:bCs/>
        </w:rPr>
        <w:t>Description:</w:t>
      </w:r>
      <w:r>
        <w:rPr>
          <w:b/>
          <w:bCs/>
        </w:rPr>
        <w:tab/>
      </w:r>
      <w:r>
        <w:t>&lt;p&gt;This parameter marks SimpleMapEntry auxiliary data as invalid, causing the next publish of auxiliary data to Arches to pull all SimpleMapEntry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9AFE4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7A7FC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4853DA6" w14:textId="77777777" w:rsidR="00E01D6B" w:rsidRDefault="00000000">
            <w:r>
              <w:rPr>
                <w:b/>
                <w:bCs/>
              </w:rPr>
              <w:t>Value</w:t>
            </w:r>
          </w:p>
        </w:tc>
      </w:tr>
      <w:tr w:rsidR="00E01D6B" w14:paraId="7457669D" w14:textId="77777777">
        <w:tblPrEx>
          <w:tblCellMar>
            <w:top w:w="0" w:type="dxa"/>
            <w:bottom w:w="0" w:type="dxa"/>
          </w:tblCellMar>
        </w:tblPrEx>
        <w:tc>
          <w:tcPr>
            <w:tcW w:w="0" w:type="auto"/>
            <w:tcMar>
              <w:top w:w="100" w:type="dxa"/>
              <w:left w:w="100" w:type="dxa"/>
              <w:bottom w:w="100" w:type="dxa"/>
              <w:right w:w="100" w:type="dxa"/>
            </w:tcMar>
          </w:tcPr>
          <w:p w14:paraId="7319655F" w14:textId="77777777" w:rsidR="00E01D6B" w:rsidRDefault="00000000">
            <w:r>
              <w:t>Parameter Type</w:t>
            </w:r>
          </w:p>
        </w:tc>
        <w:tc>
          <w:tcPr>
            <w:tcW w:w="0" w:type="auto"/>
            <w:tcMar>
              <w:top w:w="100" w:type="dxa"/>
              <w:left w:w="100" w:type="dxa"/>
              <w:bottom w:w="100" w:type="dxa"/>
              <w:right w:w="100" w:type="dxa"/>
            </w:tcMar>
          </w:tcPr>
          <w:p w14:paraId="3052D237" w14:textId="77777777" w:rsidR="00E01D6B" w:rsidRDefault="00000000">
            <w:r>
              <w:t>java.lang.Boolean</w:t>
            </w:r>
          </w:p>
        </w:tc>
      </w:tr>
      <w:tr w:rsidR="00E01D6B" w14:paraId="2B7E016C" w14:textId="77777777">
        <w:tblPrEx>
          <w:tblCellMar>
            <w:top w:w="0" w:type="dxa"/>
            <w:bottom w:w="0" w:type="dxa"/>
          </w:tblCellMar>
        </w:tblPrEx>
        <w:tc>
          <w:tcPr>
            <w:tcW w:w="0" w:type="auto"/>
            <w:tcMar>
              <w:top w:w="100" w:type="dxa"/>
              <w:left w:w="100" w:type="dxa"/>
              <w:bottom w:w="100" w:type="dxa"/>
              <w:right w:w="100" w:type="dxa"/>
            </w:tcMar>
          </w:tcPr>
          <w:p w14:paraId="58087EAF" w14:textId="77777777" w:rsidR="00E01D6B" w:rsidRDefault="00000000">
            <w:r>
              <w:t>Is Default</w:t>
            </w:r>
          </w:p>
        </w:tc>
        <w:tc>
          <w:tcPr>
            <w:tcW w:w="0" w:type="auto"/>
            <w:tcMar>
              <w:top w:w="100" w:type="dxa"/>
              <w:left w:w="100" w:type="dxa"/>
              <w:bottom w:w="100" w:type="dxa"/>
              <w:right w:w="100" w:type="dxa"/>
            </w:tcMar>
          </w:tcPr>
          <w:p w14:paraId="58F0DDE8" w14:textId="77777777" w:rsidR="00E01D6B" w:rsidRDefault="00000000">
            <w:r>
              <w:t>No</w:t>
            </w:r>
          </w:p>
        </w:tc>
      </w:tr>
      <w:tr w:rsidR="00E01D6B" w14:paraId="0461EE61" w14:textId="77777777">
        <w:tblPrEx>
          <w:tblCellMar>
            <w:top w:w="0" w:type="dxa"/>
            <w:bottom w:w="0" w:type="dxa"/>
          </w:tblCellMar>
        </w:tblPrEx>
        <w:tc>
          <w:tcPr>
            <w:tcW w:w="0" w:type="auto"/>
            <w:tcMar>
              <w:top w:w="100" w:type="dxa"/>
              <w:left w:w="100" w:type="dxa"/>
              <w:bottom w:w="100" w:type="dxa"/>
              <w:right w:w="100" w:type="dxa"/>
            </w:tcMar>
          </w:tcPr>
          <w:p w14:paraId="1C09548B" w14:textId="77777777" w:rsidR="00E01D6B" w:rsidRDefault="00000000">
            <w:r>
              <w:t>Default Value</w:t>
            </w:r>
          </w:p>
        </w:tc>
        <w:tc>
          <w:tcPr>
            <w:tcW w:w="0" w:type="auto"/>
            <w:tcMar>
              <w:top w:w="100" w:type="dxa"/>
              <w:left w:w="100" w:type="dxa"/>
              <w:bottom w:w="100" w:type="dxa"/>
              <w:right w:w="100" w:type="dxa"/>
            </w:tcMar>
          </w:tcPr>
          <w:p w14:paraId="2CFD16D7" w14:textId="77777777" w:rsidR="00E01D6B" w:rsidRDefault="00000000">
            <w:r>
              <w:t>No</w:t>
            </w:r>
          </w:p>
        </w:tc>
      </w:tr>
      <w:tr w:rsidR="00E01D6B" w14:paraId="3F76407D" w14:textId="77777777">
        <w:tblPrEx>
          <w:tblCellMar>
            <w:top w:w="0" w:type="dxa"/>
            <w:bottom w:w="0" w:type="dxa"/>
          </w:tblCellMar>
        </w:tblPrEx>
        <w:tc>
          <w:tcPr>
            <w:tcW w:w="0" w:type="auto"/>
            <w:tcMar>
              <w:top w:w="100" w:type="dxa"/>
              <w:left w:w="100" w:type="dxa"/>
              <w:bottom w:w="100" w:type="dxa"/>
              <w:right w:w="100" w:type="dxa"/>
            </w:tcMar>
          </w:tcPr>
          <w:p w14:paraId="3C02C286" w14:textId="77777777" w:rsidR="00E01D6B" w:rsidRDefault="00000000">
            <w:r>
              <w:t>Is Customer Editable</w:t>
            </w:r>
          </w:p>
        </w:tc>
        <w:tc>
          <w:tcPr>
            <w:tcW w:w="0" w:type="auto"/>
            <w:tcMar>
              <w:top w:w="100" w:type="dxa"/>
              <w:left w:w="100" w:type="dxa"/>
              <w:bottom w:w="100" w:type="dxa"/>
              <w:right w:w="100" w:type="dxa"/>
            </w:tcMar>
          </w:tcPr>
          <w:p w14:paraId="50ED6CDD" w14:textId="77777777" w:rsidR="00E01D6B" w:rsidRDefault="00000000">
            <w:r>
              <w:t>No</w:t>
            </w:r>
          </w:p>
        </w:tc>
      </w:tr>
      <w:tr w:rsidR="00E01D6B" w14:paraId="02C4F1B0" w14:textId="77777777">
        <w:tblPrEx>
          <w:tblCellMar>
            <w:top w:w="0" w:type="dxa"/>
            <w:bottom w:w="0" w:type="dxa"/>
          </w:tblCellMar>
        </w:tblPrEx>
        <w:tc>
          <w:tcPr>
            <w:tcW w:w="0" w:type="auto"/>
            <w:tcMar>
              <w:top w:w="100" w:type="dxa"/>
              <w:left w:w="100" w:type="dxa"/>
              <w:bottom w:w="100" w:type="dxa"/>
              <w:right w:w="100" w:type="dxa"/>
            </w:tcMar>
          </w:tcPr>
          <w:p w14:paraId="3694CBF5" w14:textId="77777777" w:rsidR="00E01D6B" w:rsidRDefault="00000000">
            <w:r>
              <w:t>Parameter Value</w:t>
            </w:r>
          </w:p>
        </w:tc>
        <w:tc>
          <w:tcPr>
            <w:tcW w:w="0" w:type="auto"/>
            <w:tcMar>
              <w:top w:w="100" w:type="dxa"/>
              <w:left w:w="100" w:type="dxa"/>
              <w:bottom w:w="100" w:type="dxa"/>
              <w:right w:w="100" w:type="dxa"/>
            </w:tcMar>
          </w:tcPr>
          <w:p w14:paraId="056159F6" w14:textId="77777777" w:rsidR="00E01D6B" w:rsidRDefault="00000000">
            <w:r>
              <w:t>No</w:t>
            </w:r>
          </w:p>
        </w:tc>
      </w:tr>
    </w:tbl>
    <w:p w14:paraId="58788CB5" w14:textId="77777777" w:rsidR="00E01D6B" w:rsidRDefault="00000000">
      <w:pPr>
        <w:spacing w:before="300"/>
      </w:pPr>
      <w:r>
        <w:rPr>
          <w:b/>
          <w:bCs/>
        </w:rPr>
        <w:t xml:space="preserve">Note: </w:t>
      </w:r>
      <w:r>
        <w:t>&lt;p&gt;This parameter marks SimpleMapEntry auxiliary data as invalid, causing the next publish of auxiliary data to Arches to pull all SimpleMapEntry data for re-indexing.&lt;/p&gt;</w:t>
      </w:r>
    </w:p>
    <w:p w14:paraId="23BAD632" w14:textId="77777777" w:rsidR="00E01D6B" w:rsidRDefault="00E01D6B">
      <w:pPr>
        <w:pageBreakBefore/>
      </w:pPr>
    </w:p>
    <w:p w14:paraId="51B80FDC" w14:textId="77777777" w:rsidR="00E01D6B" w:rsidRDefault="00000000">
      <w:pPr>
        <w:pStyle w:val="Heading2"/>
        <w:spacing w:after="200"/>
        <w:jc w:val="center"/>
      </w:pPr>
      <w:r>
        <w:rPr>
          <w:b/>
          <w:bCs/>
          <w:sz w:val="32"/>
          <w:szCs w:val="32"/>
        </w:rPr>
        <w:t>Configuration Item</w:t>
      </w:r>
    </w:p>
    <w:p w14:paraId="1D4540A4" w14:textId="77777777" w:rsidR="00E01D6B" w:rsidRDefault="00000000">
      <w:pPr>
        <w:spacing w:after="240"/>
        <w:jc w:val="center"/>
      </w:pPr>
      <w:r>
        <w:rPr>
          <w:b/>
          <w:bCs/>
        </w:rPr>
        <w:t>Application.Login.MaxUnsuccessfulLoginAttemptsRetryPeriod</w:t>
      </w:r>
    </w:p>
    <w:p w14:paraId="04CDA5A1" w14:textId="77777777" w:rsidR="00E01D6B" w:rsidRDefault="00000000">
      <w:pPr>
        <w:spacing w:after="300"/>
        <w:jc w:val="center"/>
      </w:pPr>
      <w:r>
        <w:rPr>
          <w:i/>
          <w:iCs/>
        </w:rPr>
        <w:t xml:space="preserve">Current value: </w:t>
      </w:r>
      <w:r>
        <w:rPr>
          <w:b/>
          <w:bCs/>
          <w:color w:val="8B0000"/>
        </w:rPr>
        <w:t>120</w:t>
      </w:r>
    </w:p>
    <w:p w14:paraId="6057C0FE" w14:textId="77777777" w:rsidR="00E01D6B" w:rsidRDefault="00000000">
      <w:pPr>
        <w:spacing w:after="300"/>
      </w:pPr>
      <w:r>
        <w:rPr>
          <w:b/>
          <w:bCs/>
        </w:rPr>
        <w:t>Description:</w:t>
      </w:r>
      <w:r>
        <w:rPr>
          <w:b/>
          <w:bCs/>
        </w:rPr>
        <w:tab/>
      </w:r>
      <w:r>
        <w:t>&lt;P&gt;Application.Login.MaxUnsuccessfulLoginAttemptsRetryPeriod governs how many minutes a user must wait to login after exceeding the allowed number of failed login attempts.&lt;/P&gt;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68D71A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93B04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9DDA19A" w14:textId="77777777" w:rsidR="00E01D6B" w:rsidRDefault="00000000">
            <w:r>
              <w:rPr>
                <w:b/>
                <w:bCs/>
              </w:rPr>
              <w:t>Value</w:t>
            </w:r>
          </w:p>
        </w:tc>
      </w:tr>
      <w:tr w:rsidR="00E01D6B" w14:paraId="11752C42" w14:textId="77777777">
        <w:tblPrEx>
          <w:tblCellMar>
            <w:top w:w="0" w:type="dxa"/>
            <w:bottom w:w="0" w:type="dxa"/>
          </w:tblCellMar>
        </w:tblPrEx>
        <w:tc>
          <w:tcPr>
            <w:tcW w:w="0" w:type="auto"/>
            <w:tcMar>
              <w:top w:w="100" w:type="dxa"/>
              <w:left w:w="100" w:type="dxa"/>
              <w:bottom w:w="100" w:type="dxa"/>
              <w:right w:w="100" w:type="dxa"/>
            </w:tcMar>
          </w:tcPr>
          <w:p w14:paraId="7B4EE6CA" w14:textId="77777777" w:rsidR="00E01D6B" w:rsidRDefault="00000000">
            <w:r>
              <w:t>Parameter Type</w:t>
            </w:r>
          </w:p>
        </w:tc>
        <w:tc>
          <w:tcPr>
            <w:tcW w:w="0" w:type="auto"/>
            <w:tcMar>
              <w:top w:w="100" w:type="dxa"/>
              <w:left w:w="100" w:type="dxa"/>
              <w:bottom w:w="100" w:type="dxa"/>
              <w:right w:w="100" w:type="dxa"/>
            </w:tcMar>
          </w:tcPr>
          <w:p w14:paraId="1CF8D7A2" w14:textId="77777777" w:rsidR="00E01D6B" w:rsidRDefault="00000000">
            <w:r>
              <w:t>java.lang.Integer</w:t>
            </w:r>
          </w:p>
        </w:tc>
      </w:tr>
      <w:tr w:rsidR="00E01D6B" w14:paraId="1B94244A" w14:textId="77777777">
        <w:tblPrEx>
          <w:tblCellMar>
            <w:top w:w="0" w:type="dxa"/>
            <w:bottom w:w="0" w:type="dxa"/>
          </w:tblCellMar>
        </w:tblPrEx>
        <w:tc>
          <w:tcPr>
            <w:tcW w:w="0" w:type="auto"/>
            <w:tcMar>
              <w:top w:w="100" w:type="dxa"/>
              <w:left w:w="100" w:type="dxa"/>
              <w:bottom w:w="100" w:type="dxa"/>
              <w:right w:w="100" w:type="dxa"/>
            </w:tcMar>
          </w:tcPr>
          <w:p w14:paraId="572FA19D" w14:textId="77777777" w:rsidR="00E01D6B" w:rsidRDefault="00000000">
            <w:r>
              <w:t>Is Default</w:t>
            </w:r>
          </w:p>
        </w:tc>
        <w:tc>
          <w:tcPr>
            <w:tcW w:w="0" w:type="auto"/>
            <w:tcMar>
              <w:top w:w="100" w:type="dxa"/>
              <w:left w:w="100" w:type="dxa"/>
              <w:bottom w:w="100" w:type="dxa"/>
              <w:right w:w="100" w:type="dxa"/>
            </w:tcMar>
          </w:tcPr>
          <w:p w14:paraId="5957E25E" w14:textId="77777777" w:rsidR="00E01D6B" w:rsidRDefault="00000000">
            <w:r>
              <w:t>No</w:t>
            </w:r>
          </w:p>
        </w:tc>
      </w:tr>
      <w:tr w:rsidR="00E01D6B" w14:paraId="25080CB7" w14:textId="77777777">
        <w:tblPrEx>
          <w:tblCellMar>
            <w:top w:w="0" w:type="dxa"/>
            <w:bottom w:w="0" w:type="dxa"/>
          </w:tblCellMar>
        </w:tblPrEx>
        <w:tc>
          <w:tcPr>
            <w:tcW w:w="0" w:type="auto"/>
            <w:tcMar>
              <w:top w:w="100" w:type="dxa"/>
              <w:left w:w="100" w:type="dxa"/>
              <w:bottom w:w="100" w:type="dxa"/>
              <w:right w:w="100" w:type="dxa"/>
            </w:tcMar>
          </w:tcPr>
          <w:p w14:paraId="1D40F331" w14:textId="77777777" w:rsidR="00E01D6B" w:rsidRDefault="00000000">
            <w:r>
              <w:t>Default Value</w:t>
            </w:r>
          </w:p>
        </w:tc>
        <w:tc>
          <w:tcPr>
            <w:tcW w:w="0" w:type="auto"/>
            <w:tcMar>
              <w:top w:w="100" w:type="dxa"/>
              <w:left w:w="100" w:type="dxa"/>
              <w:bottom w:w="100" w:type="dxa"/>
              <w:right w:w="100" w:type="dxa"/>
            </w:tcMar>
          </w:tcPr>
          <w:p w14:paraId="5FBE5D24" w14:textId="77777777" w:rsidR="00E01D6B" w:rsidRDefault="00000000">
            <w:r>
              <w:t>120</w:t>
            </w:r>
          </w:p>
        </w:tc>
      </w:tr>
      <w:tr w:rsidR="00E01D6B" w14:paraId="334A082B" w14:textId="77777777">
        <w:tblPrEx>
          <w:tblCellMar>
            <w:top w:w="0" w:type="dxa"/>
            <w:bottom w:w="0" w:type="dxa"/>
          </w:tblCellMar>
        </w:tblPrEx>
        <w:tc>
          <w:tcPr>
            <w:tcW w:w="0" w:type="auto"/>
            <w:tcMar>
              <w:top w:w="100" w:type="dxa"/>
              <w:left w:w="100" w:type="dxa"/>
              <w:bottom w:w="100" w:type="dxa"/>
              <w:right w:w="100" w:type="dxa"/>
            </w:tcMar>
          </w:tcPr>
          <w:p w14:paraId="40DC8BC4" w14:textId="77777777" w:rsidR="00E01D6B" w:rsidRDefault="00000000">
            <w:r>
              <w:t>Is Customer Editable</w:t>
            </w:r>
          </w:p>
        </w:tc>
        <w:tc>
          <w:tcPr>
            <w:tcW w:w="0" w:type="auto"/>
            <w:tcMar>
              <w:top w:w="100" w:type="dxa"/>
              <w:left w:w="100" w:type="dxa"/>
              <w:bottom w:w="100" w:type="dxa"/>
              <w:right w:w="100" w:type="dxa"/>
            </w:tcMar>
          </w:tcPr>
          <w:p w14:paraId="67EABC63" w14:textId="77777777" w:rsidR="00E01D6B" w:rsidRDefault="00000000">
            <w:r>
              <w:t>No</w:t>
            </w:r>
          </w:p>
        </w:tc>
      </w:tr>
      <w:tr w:rsidR="00E01D6B" w14:paraId="7651C814" w14:textId="77777777">
        <w:tblPrEx>
          <w:tblCellMar>
            <w:top w:w="0" w:type="dxa"/>
            <w:bottom w:w="0" w:type="dxa"/>
          </w:tblCellMar>
        </w:tblPrEx>
        <w:tc>
          <w:tcPr>
            <w:tcW w:w="0" w:type="auto"/>
            <w:tcMar>
              <w:top w:w="100" w:type="dxa"/>
              <w:left w:w="100" w:type="dxa"/>
              <w:bottom w:w="100" w:type="dxa"/>
              <w:right w:w="100" w:type="dxa"/>
            </w:tcMar>
          </w:tcPr>
          <w:p w14:paraId="3A282A2B" w14:textId="77777777" w:rsidR="00E01D6B" w:rsidRDefault="00000000">
            <w:r>
              <w:t>Parameter Value</w:t>
            </w:r>
          </w:p>
        </w:tc>
        <w:tc>
          <w:tcPr>
            <w:tcW w:w="0" w:type="auto"/>
            <w:tcMar>
              <w:top w:w="100" w:type="dxa"/>
              <w:left w:w="100" w:type="dxa"/>
              <w:bottom w:w="100" w:type="dxa"/>
              <w:right w:w="100" w:type="dxa"/>
            </w:tcMar>
          </w:tcPr>
          <w:p w14:paraId="31E69794" w14:textId="77777777" w:rsidR="00E01D6B" w:rsidRDefault="00000000">
            <w:r>
              <w:t>120</w:t>
            </w:r>
          </w:p>
        </w:tc>
      </w:tr>
    </w:tbl>
    <w:p w14:paraId="3A7593C3" w14:textId="77777777" w:rsidR="00E01D6B" w:rsidRDefault="00000000">
      <w:pPr>
        <w:spacing w:before="300"/>
      </w:pPr>
      <w:r>
        <w:rPr>
          <w:b/>
          <w:bCs/>
        </w:rPr>
        <w:t xml:space="preserve">Note: </w:t>
      </w:r>
      <w:r>
        <w:t xml:space="preserve"> Application.Login.MaxUnsuccessfulLoginAttemptsRetryPeriod governs how many minutes a user must wait to login after exceeding the allowed number of failed login attempts.&lt;/P&gt;</w:t>
      </w:r>
    </w:p>
    <w:p w14:paraId="4BB27A47" w14:textId="77777777" w:rsidR="00E01D6B" w:rsidRDefault="00E01D6B">
      <w:pPr>
        <w:pageBreakBefore/>
      </w:pPr>
    </w:p>
    <w:p w14:paraId="1909D8DA" w14:textId="77777777" w:rsidR="00E01D6B" w:rsidRDefault="00000000">
      <w:pPr>
        <w:pStyle w:val="Heading2"/>
        <w:spacing w:after="200"/>
        <w:jc w:val="center"/>
      </w:pPr>
      <w:r>
        <w:rPr>
          <w:b/>
          <w:bCs/>
          <w:sz w:val="32"/>
          <w:szCs w:val="32"/>
        </w:rPr>
        <w:t>Allow edits to service fields for auto-generated service requisitions</w:t>
      </w:r>
    </w:p>
    <w:p w14:paraId="29D0DB9E" w14:textId="77777777" w:rsidR="00E01D6B" w:rsidRDefault="00000000">
      <w:pPr>
        <w:spacing w:after="240"/>
        <w:jc w:val="center"/>
      </w:pPr>
      <w:r>
        <w:rPr>
          <w:b/>
          <w:bCs/>
        </w:rPr>
        <w:t>Application.Procure.AllowEditsForAutoGeneratedServiceRequisitions</w:t>
      </w:r>
    </w:p>
    <w:p w14:paraId="4C860D9F" w14:textId="77777777" w:rsidR="00E01D6B" w:rsidRDefault="00000000">
      <w:pPr>
        <w:spacing w:after="300"/>
        <w:jc w:val="center"/>
      </w:pPr>
      <w:r>
        <w:rPr>
          <w:i/>
          <w:iCs/>
        </w:rPr>
        <w:t xml:space="preserve">Current value: </w:t>
      </w:r>
      <w:r>
        <w:rPr>
          <w:b/>
          <w:bCs/>
          <w:color w:val="8B0000"/>
        </w:rPr>
        <w:t>DISABLED</w:t>
      </w:r>
    </w:p>
    <w:p w14:paraId="4DC562B4" w14:textId="77777777" w:rsidR="00E01D6B" w:rsidRDefault="00000000">
      <w:pPr>
        <w:spacing w:after="300"/>
      </w:pPr>
      <w:r>
        <w:rPr>
          <w:b/>
          <w:bCs/>
        </w:rPr>
        <w:t>Description:</w:t>
      </w:r>
      <w:r>
        <w:rPr>
          <w:b/>
          <w:bCs/>
        </w:rPr>
        <w:tab/>
      </w:r>
      <w:r>
        <w:t>Indicates whether the service-related fields can be edited in a service requisition that is created by an auto release contract. The service-related fields that can be edited are service start date, service end date, maximum amount, and expected amount. If set to Yes, these fields can be edited.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09E421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687A5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2A4B79" w14:textId="77777777" w:rsidR="00E01D6B" w:rsidRDefault="00000000">
            <w:r>
              <w:rPr>
                <w:b/>
                <w:bCs/>
              </w:rPr>
              <w:t>Value</w:t>
            </w:r>
          </w:p>
        </w:tc>
      </w:tr>
      <w:tr w:rsidR="00E01D6B" w14:paraId="2D422541" w14:textId="77777777">
        <w:tblPrEx>
          <w:tblCellMar>
            <w:top w:w="0" w:type="dxa"/>
            <w:bottom w:w="0" w:type="dxa"/>
          </w:tblCellMar>
        </w:tblPrEx>
        <w:tc>
          <w:tcPr>
            <w:tcW w:w="0" w:type="auto"/>
            <w:tcMar>
              <w:top w:w="100" w:type="dxa"/>
              <w:left w:w="100" w:type="dxa"/>
              <w:bottom w:w="100" w:type="dxa"/>
              <w:right w:w="100" w:type="dxa"/>
            </w:tcMar>
          </w:tcPr>
          <w:p w14:paraId="4259493D" w14:textId="77777777" w:rsidR="00E01D6B" w:rsidRDefault="00000000">
            <w:r>
              <w:t>Parameter Type</w:t>
            </w:r>
          </w:p>
        </w:tc>
        <w:tc>
          <w:tcPr>
            <w:tcW w:w="0" w:type="auto"/>
            <w:tcMar>
              <w:top w:w="100" w:type="dxa"/>
              <w:left w:w="100" w:type="dxa"/>
              <w:bottom w:w="100" w:type="dxa"/>
              <w:right w:w="100" w:type="dxa"/>
            </w:tcMar>
          </w:tcPr>
          <w:p w14:paraId="765B7270" w14:textId="77777777" w:rsidR="00E01D6B" w:rsidRDefault="00000000">
            <w:r>
              <w:t>java.lang.Boolean</w:t>
            </w:r>
          </w:p>
        </w:tc>
      </w:tr>
      <w:tr w:rsidR="00E01D6B" w14:paraId="282BBF0B" w14:textId="77777777">
        <w:tblPrEx>
          <w:tblCellMar>
            <w:top w:w="0" w:type="dxa"/>
            <w:bottom w:w="0" w:type="dxa"/>
          </w:tblCellMar>
        </w:tblPrEx>
        <w:tc>
          <w:tcPr>
            <w:tcW w:w="0" w:type="auto"/>
            <w:tcMar>
              <w:top w:w="100" w:type="dxa"/>
              <w:left w:w="100" w:type="dxa"/>
              <w:bottom w:w="100" w:type="dxa"/>
              <w:right w:w="100" w:type="dxa"/>
            </w:tcMar>
          </w:tcPr>
          <w:p w14:paraId="5D9BFE1C" w14:textId="77777777" w:rsidR="00E01D6B" w:rsidRDefault="00000000">
            <w:r>
              <w:t>Is Default</w:t>
            </w:r>
          </w:p>
        </w:tc>
        <w:tc>
          <w:tcPr>
            <w:tcW w:w="0" w:type="auto"/>
            <w:tcMar>
              <w:top w:w="100" w:type="dxa"/>
              <w:left w:w="100" w:type="dxa"/>
              <w:bottom w:w="100" w:type="dxa"/>
              <w:right w:w="100" w:type="dxa"/>
            </w:tcMar>
          </w:tcPr>
          <w:p w14:paraId="44706DA9" w14:textId="77777777" w:rsidR="00E01D6B" w:rsidRDefault="00000000">
            <w:r>
              <w:t>No</w:t>
            </w:r>
          </w:p>
        </w:tc>
      </w:tr>
      <w:tr w:rsidR="00E01D6B" w14:paraId="48BCE74E" w14:textId="77777777">
        <w:tblPrEx>
          <w:tblCellMar>
            <w:top w:w="0" w:type="dxa"/>
            <w:bottom w:w="0" w:type="dxa"/>
          </w:tblCellMar>
        </w:tblPrEx>
        <w:tc>
          <w:tcPr>
            <w:tcW w:w="0" w:type="auto"/>
            <w:tcMar>
              <w:top w:w="100" w:type="dxa"/>
              <w:left w:w="100" w:type="dxa"/>
              <w:bottom w:w="100" w:type="dxa"/>
              <w:right w:w="100" w:type="dxa"/>
            </w:tcMar>
          </w:tcPr>
          <w:p w14:paraId="314CC9E3" w14:textId="77777777" w:rsidR="00E01D6B" w:rsidRDefault="00000000">
            <w:r>
              <w:t>Default Value</w:t>
            </w:r>
          </w:p>
        </w:tc>
        <w:tc>
          <w:tcPr>
            <w:tcW w:w="0" w:type="auto"/>
            <w:tcMar>
              <w:top w:w="100" w:type="dxa"/>
              <w:left w:w="100" w:type="dxa"/>
              <w:bottom w:w="100" w:type="dxa"/>
              <w:right w:w="100" w:type="dxa"/>
            </w:tcMar>
          </w:tcPr>
          <w:p w14:paraId="69E9C87A" w14:textId="77777777" w:rsidR="00E01D6B" w:rsidRDefault="00000000">
            <w:r>
              <w:t>No</w:t>
            </w:r>
          </w:p>
        </w:tc>
      </w:tr>
      <w:tr w:rsidR="00E01D6B" w14:paraId="4E8E1547" w14:textId="77777777">
        <w:tblPrEx>
          <w:tblCellMar>
            <w:top w:w="0" w:type="dxa"/>
            <w:bottom w:w="0" w:type="dxa"/>
          </w:tblCellMar>
        </w:tblPrEx>
        <w:tc>
          <w:tcPr>
            <w:tcW w:w="0" w:type="auto"/>
            <w:tcMar>
              <w:top w:w="100" w:type="dxa"/>
              <w:left w:w="100" w:type="dxa"/>
              <w:bottom w:w="100" w:type="dxa"/>
              <w:right w:w="100" w:type="dxa"/>
            </w:tcMar>
          </w:tcPr>
          <w:p w14:paraId="12028643" w14:textId="77777777" w:rsidR="00E01D6B" w:rsidRDefault="00000000">
            <w:r>
              <w:t>Is Customer Editable</w:t>
            </w:r>
          </w:p>
        </w:tc>
        <w:tc>
          <w:tcPr>
            <w:tcW w:w="0" w:type="auto"/>
            <w:tcMar>
              <w:top w:w="100" w:type="dxa"/>
              <w:left w:w="100" w:type="dxa"/>
              <w:bottom w:w="100" w:type="dxa"/>
              <w:right w:w="100" w:type="dxa"/>
            </w:tcMar>
          </w:tcPr>
          <w:p w14:paraId="05E57389" w14:textId="77777777" w:rsidR="00E01D6B" w:rsidRDefault="00000000">
            <w:r>
              <w:t>Yes</w:t>
            </w:r>
          </w:p>
        </w:tc>
      </w:tr>
      <w:tr w:rsidR="00E01D6B" w14:paraId="64591255" w14:textId="77777777">
        <w:tblPrEx>
          <w:tblCellMar>
            <w:top w:w="0" w:type="dxa"/>
            <w:bottom w:w="0" w:type="dxa"/>
          </w:tblCellMar>
        </w:tblPrEx>
        <w:tc>
          <w:tcPr>
            <w:tcW w:w="0" w:type="auto"/>
            <w:tcMar>
              <w:top w:w="100" w:type="dxa"/>
              <w:left w:w="100" w:type="dxa"/>
              <w:bottom w:w="100" w:type="dxa"/>
              <w:right w:w="100" w:type="dxa"/>
            </w:tcMar>
          </w:tcPr>
          <w:p w14:paraId="3BD31BB6" w14:textId="77777777" w:rsidR="00E01D6B" w:rsidRDefault="00000000">
            <w:r>
              <w:t>Parameter Value</w:t>
            </w:r>
          </w:p>
        </w:tc>
        <w:tc>
          <w:tcPr>
            <w:tcW w:w="0" w:type="auto"/>
            <w:tcMar>
              <w:top w:w="100" w:type="dxa"/>
              <w:left w:w="100" w:type="dxa"/>
              <w:bottom w:w="100" w:type="dxa"/>
              <w:right w:w="100" w:type="dxa"/>
            </w:tcMar>
          </w:tcPr>
          <w:p w14:paraId="2CDAE392" w14:textId="77777777" w:rsidR="00E01D6B" w:rsidRDefault="00000000">
            <w:r>
              <w:t>No</w:t>
            </w:r>
          </w:p>
        </w:tc>
      </w:tr>
    </w:tbl>
    <w:p w14:paraId="48212CDB" w14:textId="77777777" w:rsidR="00E01D6B" w:rsidRDefault="00000000">
      <w:pPr>
        <w:spacing w:before="300"/>
      </w:pPr>
      <w:r>
        <w:rPr>
          <w:b/>
          <w:bCs/>
        </w:rPr>
        <w:t xml:space="preserve">Note: </w:t>
      </w:r>
      <w:r>
        <w:t>Indicates whether the service-related fields can be edited in a service requisition that is created by an auto release contract. The service-related fields that can be edited are service start date, service end date, maximum amount, and expected amount. If set to Yes, these fields can be edited.</w:t>
      </w:r>
    </w:p>
    <w:p w14:paraId="3BC2AF91" w14:textId="77777777" w:rsidR="00E01D6B" w:rsidRDefault="00E01D6B">
      <w:pPr>
        <w:pageBreakBefore/>
      </w:pPr>
    </w:p>
    <w:p w14:paraId="36D617A2" w14:textId="77777777" w:rsidR="00E01D6B" w:rsidRDefault="00000000">
      <w:pPr>
        <w:pStyle w:val="Heading2"/>
        <w:spacing w:after="200"/>
        <w:jc w:val="center"/>
      </w:pPr>
      <w:r>
        <w:rPr>
          <w:b/>
          <w:bCs/>
          <w:sz w:val="32"/>
          <w:szCs w:val="32"/>
        </w:rPr>
        <w:t>Copy contracts to tax, charge, and discount line items in requisitions</w:t>
      </w:r>
    </w:p>
    <w:p w14:paraId="4E55600B" w14:textId="77777777" w:rsidR="00E01D6B" w:rsidRDefault="00000000">
      <w:pPr>
        <w:spacing w:after="240"/>
        <w:jc w:val="center"/>
      </w:pPr>
      <w:r>
        <w:rPr>
          <w:b/>
          <w:bCs/>
        </w:rPr>
        <w:t>Application.Procure.CopyContractToTaxChargeAndDiscountLineItems</w:t>
      </w:r>
    </w:p>
    <w:p w14:paraId="3C5256B2" w14:textId="77777777" w:rsidR="00E01D6B" w:rsidRDefault="00000000">
      <w:pPr>
        <w:spacing w:after="300"/>
        <w:jc w:val="center"/>
      </w:pPr>
      <w:r>
        <w:rPr>
          <w:i/>
          <w:iCs/>
        </w:rPr>
        <w:t xml:space="preserve">Current value: </w:t>
      </w:r>
      <w:r>
        <w:rPr>
          <w:b/>
          <w:bCs/>
          <w:color w:val="8B0000"/>
        </w:rPr>
        <w:t>DISABLED</w:t>
      </w:r>
    </w:p>
    <w:p w14:paraId="3DD4B631" w14:textId="77777777" w:rsidR="00E01D6B" w:rsidRDefault="00000000">
      <w:pPr>
        <w:spacing w:after="300"/>
      </w:pPr>
      <w:r>
        <w:rPr>
          <w:b/>
          <w:bCs/>
        </w:rPr>
        <w:t>Description:</w:t>
      </w:r>
      <w:r>
        <w:rPr>
          <w:b/>
          <w:bCs/>
        </w:rPr>
        <w:tab/>
      </w:r>
      <w:r>
        <w:t>Determines whether to copy contract from a parent line item to tax, charge, and discount line items when users submit or initiate changes to a requisition. Additionally, when users do these operations, the contract closes due to the complete utilization of the available contract amount in the requisition. When set to Yes, the contract is copied from parent line item to tax, charge, and discount line items in the following scenarios: 1.  When users initiate changes to the requisition, for which the initial version was created through 'Shop By Contract' option on the 'Catalog' Home page. 2. When users submit or initiate changes to the requisition, the associated contract is closed as the available contract amount is used in the requisition. When set to No, the contract is not copied to the tax, charge, and discount line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13D036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45E533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AC120B" w14:textId="77777777" w:rsidR="00E01D6B" w:rsidRDefault="00000000">
            <w:r>
              <w:rPr>
                <w:b/>
                <w:bCs/>
              </w:rPr>
              <w:t>Value</w:t>
            </w:r>
          </w:p>
        </w:tc>
      </w:tr>
      <w:tr w:rsidR="00E01D6B" w14:paraId="23CCAB58" w14:textId="77777777">
        <w:tblPrEx>
          <w:tblCellMar>
            <w:top w:w="0" w:type="dxa"/>
            <w:bottom w:w="0" w:type="dxa"/>
          </w:tblCellMar>
        </w:tblPrEx>
        <w:tc>
          <w:tcPr>
            <w:tcW w:w="0" w:type="auto"/>
            <w:tcMar>
              <w:top w:w="100" w:type="dxa"/>
              <w:left w:w="100" w:type="dxa"/>
              <w:bottom w:w="100" w:type="dxa"/>
              <w:right w:w="100" w:type="dxa"/>
            </w:tcMar>
          </w:tcPr>
          <w:p w14:paraId="2CB7F38A" w14:textId="77777777" w:rsidR="00E01D6B" w:rsidRDefault="00000000">
            <w:r>
              <w:t>Parameter Type</w:t>
            </w:r>
          </w:p>
        </w:tc>
        <w:tc>
          <w:tcPr>
            <w:tcW w:w="0" w:type="auto"/>
            <w:tcMar>
              <w:top w:w="100" w:type="dxa"/>
              <w:left w:w="100" w:type="dxa"/>
              <w:bottom w:w="100" w:type="dxa"/>
              <w:right w:w="100" w:type="dxa"/>
            </w:tcMar>
          </w:tcPr>
          <w:p w14:paraId="2806B14D" w14:textId="77777777" w:rsidR="00E01D6B" w:rsidRDefault="00000000">
            <w:r>
              <w:t>java.lang.Boolean</w:t>
            </w:r>
          </w:p>
        </w:tc>
      </w:tr>
      <w:tr w:rsidR="00E01D6B" w14:paraId="7DFC50DB" w14:textId="77777777">
        <w:tblPrEx>
          <w:tblCellMar>
            <w:top w:w="0" w:type="dxa"/>
            <w:bottom w:w="0" w:type="dxa"/>
          </w:tblCellMar>
        </w:tblPrEx>
        <w:tc>
          <w:tcPr>
            <w:tcW w:w="0" w:type="auto"/>
            <w:tcMar>
              <w:top w:w="100" w:type="dxa"/>
              <w:left w:w="100" w:type="dxa"/>
              <w:bottom w:w="100" w:type="dxa"/>
              <w:right w:w="100" w:type="dxa"/>
            </w:tcMar>
          </w:tcPr>
          <w:p w14:paraId="7DD616AC" w14:textId="77777777" w:rsidR="00E01D6B" w:rsidRDefault="00000000">
            <w:r>
              <w:t>Is Default</w:t>
            </w:r>
          </w:p>
        </w:tc>
        <w:tc>
          <w:tcPr>
            <w:tcW w:w="0" w:type="auto"/>
            <w:tcMar>
              <w:top w:w="100" w:type="dxa"/>
              <w:left w:w="100" w:type="dxa"/>
              <w:bottom w:w="100" w:type="dxa"/>
              <w:right w:w="100" w:type="dxa"/>
            </w:tcMar>
          </w:tcPr>
          <w:p w14:paraId="1930BE2C" w14:textId="77777777" w:rsidR="00E01D6B" w:rsidRDefault="00000000">
            <w:r>
              <w:t>No</w:t>
            </w:r>
          </w:p>
        </w:tc>
      </w:tr>
      <w:tr w:rsidR="00E01D6B" w14:paraId="7DA44105" w14:textId="77777777">
        <w:tblPrEx>
          <w:tblCellMar>
            <w:top w:w="0" w:type="dxa"/>
            <w:bottom w:w="0" w:type="dxa"/>
          </w:tblCellMar>
        </w:tblPrEx>
        <w:tc>
          <w:tcPr>
            <w:tcW w:w="0" w:type="auto"/>
            <w:tcMar>
              <w:top w:w="100" w:type="dxa"/>
              <w:left w:w="100" w:type="dxa"/>
              <w:bottom w:w="100" w:type="dxa"/>
              <w:right w:w="100" w:type="dxa"/>
            </w:tcMar>
          </w:tcPr>
          <w:p w14:paraId="53B6EE93" w14:textId="77777777" w:rsidR="00E01D6B" w:rsidRDefault="00000000">
            <w:r>
              <w:t>Default Value</w:t>
            </w:r>
          </w:p>
        </w:tc>
        <w:tc>
          <w:tcPr>
            <w:tcW w:w="0" w:type="auto"/>
            <w:tcMar>
              <w:top w:w="100" w:type="dxa"/>
              <w:left w:w="100" w:type="dxa"/>
              <w:bottom w:w="100" w:type="dxa"/>
              <w:right w:w="100" w:type="dxa"/>
            </w:tcMar>
          </w:tcPr>
          <w:p w14:paraId="2BEB518C" w14:textId="77777777" w:rsidR="00E01D6B" w:rsidRDefault="00000000">
            <w:r>
              <w:t>No</w:t>
            </w:r>
          </w:p>
        </w:tc>
      </w:tr>
      <w:tr w:rsidR="00E01D6B" w14:paraId="0A936A25" w14:textId="77777777">
        <w:tblPrEx>
          <w:tblCellMar>
            <w:top w:w="0" w:type="dxa"/>
            <w:bottom w:w="0" w:type="dxa"/>
          </w:tblCellMar>
        </w:tblPrEx>
        <w:tc>
          <w:tcPr>
            <w:tcW w:w="0" w:type="auto"/>
            <w:tcMar>
              <w:top w:w="100" w:type="dxa"/>
              <w:left w:w="100" w:type="dxa"/>
              <w:bottom w:w="100" w:type="dxa"/>
              <w:right w:w="100" w:type="dxa"/>
            </w:tcMar>
          </w:tcPr>
          <w:p w14:paraId="215F62DE" w14:textId="77777777" w:rsidR="00E01D6B" w:rsidRDefault="00000000">
            <w:r>
              <w:t>Is Customer Editable</w:t>
            </w:r>
          </w:p>
        </w:tc>
        <w:tc>
          <w:tcPr>
            <w:tcW w:w="0" w:type="auto"/>
            <w:tcMar>
              <w:top w:w="100" w:type="dxa"/>
              <w:left w:w="100" w:type="dxa"/>
              <w:bottom w:w="100" w:type="dxa"/>
              <w:right w:w="100" w:type="dxa"/>
            </w:tcMar>
          </w:tcPr>
          <w:p w14:paraId="63609079" w14:textId="77777777" w:rsidR="00E01D6B" w:rsidRDefault="00000000">
            <w:r>
              <w:t>Yes</w:t>
            </w:r>
          </w:p>
        </w:tc>
      </w:tr>
      <w:tr w:rsidR="00E01D6B" w14:paraId="5F23F8B4" w14:textId="77777777">
        <w:tblPrEx>
          <w:tblCellMar>
            <w:top w:w="0" w:type="dxa"/>
            <w:bottom w:w="0" w:type="dxa"/>
          </w:tblCellMar>
        </w:tblPrEx>
        <w:tc>
          <w:tcPr>
            <w:tcW w:w="0" w:type="auto"/>
            <w:tcMar>
              <w:top w:w="100" w:type="dxa"/>
              <w:left w:w="100" w:type="dxa"/>
              <w:bottom w:w="100" w:type="dxa"/>
              <w:right w:w="100" w:type="dxa"/>
            </w:tcMar>
          </w:tcPr>
          <w:p w14:paraId="545BCE67" w14:textId="77777777" w:rsidR="00E01D6B" w:rsidRDefault="00000000">
            <w:r>
              <w:t>Parameter Value</w:t>
            </w:r>
          </w:p>
        </w:tc>
        <w:tc>
          <w:tcPr>
            <w:tcW w:w="0" w:type="auto"/>
            <w:tcMar>
              <w:top w:w="100" w:type="dxa"/>
              <w:left w:w="100" w:type="dxa"/>
              <w:bottom w:w="100" w:type="dxa"/>
              <w:right w:w="100" w:type="dxa"/>
            </w:tcMar>
          </w:tcPr>
          <w:p w14:paraId="610A31C3" w14:textId="77777777" w:rsidR="00E01D6B" w:rsidRDefault="00000000">
            <w:r>
              <w:t>No</w:t>
            </w:r>
          </w:p>
        </w:tc>
      </w:tr>
    </w:tbl>
    <w:p w14:paraId="0208FCB1" w14:textId="77777777" w:rsidR="00E01D6B" w:rsidRDefault="00000000">
      <w:pPr>
        <w:spacing w:before="300"/>
      </w:pPr>
      <w:r>
        <w:rPr>
          <w:b/>
          <w:bCs/>
        </w:rPr>
        <w:t xml:space="preserve">Note: </w:t>
      </w:r>
      <w:r>
        <w:t>Determines whether to copy contract from a parent line item to tax, charge, and discount line items when users submit or initiate changes to a requisition. Additionally, when users do these operations, the contract closes due to the complete utilization of the available contract amount in the requisition. When set to Yes, the contract is copied from parent line item to tax, charge, and discount li</w:t>
      </w:r>
    </w:p>
    <w:p w14:paraId="2DD2C9F9" w14:textId="77777777" w:rsidR="00E01D6B" w:rsidRDefault="00E01D6B">
      <w:pPr>
        <w:pageBreakBefore/>
      </w:pPr>
    </w:p>
    <w:p w14:paraId="0A9B2DBA" w14:textId="77777777" w:rsidR="00E01D6B" w:rsidRDefault="00000000">
      <w:pPr>
        <w:pStyle w:val="Heading2"/>
        <w:spacing w:after="200"/>
        <w:jc w:val="center"/>
      </w:pPr>
      <w:r>
        <w:rPr>
          <w:b/>
          <w:bCs/>
          <w:sz w:val="32"/>
          <w:szCs w:val="32"/>
        </w:rPr>
        <w:t>Configuration Item</w:t>
      </w:r>
    </w:p>
    <w:p w14:paraId="7E3601FF" w14:textId="77777777" w:rsidR="00E01D6B" w:rsidRDefault="00000000">
      <w:pPr>
        <w:spacing w:after="240"/>
        <w:jc w:val="center"/>
      </w:pPr>
      <w:r>
        <w:rPr>
          <w:b/>
          <w:bCs/>
        </w:rPr>
        <w:t>Application.GuidedBuy.Redirect.EncodeInvPortletIdsInURL</w:t>
      </w:r>
    </w:p>
    <w:p w14:paraId="78F79423" w14:textId="77777777" w:rsidR="00E01D6B" w:rsidRDefault="00000000">
      <w:pPr>
        <w:spacing w:after="300"/>
        <w:jc w:val="center"/>
      </w:pPr>
      <w:r>
        <w:rPr>
          <w:i/>
          <w:iCs/>
        </w:rPr>
        <w:t xml:space="preserve">Current value: </w:t>
      </w:r>
      <w:r>
        <w:rPr>
          <w:b/>
          <w:bCs/>
          <w:color w:val="8B0000"/>
        </w:rPr>
        <w:t>DISABLED</w:t>
      </w:r>
    </w:p>
    <w:p w14:paraId="4CFAF056" w14:textId="77777777" w:rsidR="00E01D6B" w:rsidRDefault="00000000">
      <w:pPr>
        <w:spacing w:after="300"/>
      </w:pPr>
      <w:r>
        <w:rPr>
          <w:b/>
          <w:bCs/>
        </w:rPr>
        <w:t>Description:</w:t>
      </w:r>
      <w:r>
        <w:rPr>
          <w:b/>
          <w:bCs/>
        </w:rPr>
        <w:tab/>
      </w:r>
      <w:r>
        <w:t>&lt;P&gt;Specifies how to handle the query parameter invPortletIds in Guided Buying redirect URLs.&lt;/P&gt; &lt;P&gt;When set to Yes, the query string in the GB redirect URL containing the invPortletIds query parameter is url-encoded.&lt;/P&gt; &lt;P&gt;When set to No (default), the query string in the GB redirect URL is not modified and used as is.&lt;/P&gt;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96599C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E2E33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32A160" w14:textId="77777777" w:rsidR="00E01D6B" w:rsidRDefault="00000000">
            <w:r>
              <w:rPr>
                <w:b/>
                <w:bCs/>
              </w:rPr>
              <w:t>Value</w:t>
            </w:r>
          </w:p>
        </w:tc>
      </w:tr>
      <w:tr w:rsidR="00E01D6B" w14:paraId="77185DCB" w14:textId="77777777">
        <w:tblPrEx>
          <w:tblCellMar>
            <w:top w:w="0" w:type="dxa"/>
            <w:bottom w:w="0" w:type="dxa"/>
          </w:tblCellMar>
        </w:tblPrEx>
        <w:tc>
          <w:tcPr>
            <w:tcW w:w="0" w:type="auto"/>
            <w:tcMar>
              <w:top w:w="100" w:type="dxa"/>
              <w:left w:w="100" w:type="dxa"/>
              <w:bottom w:w="100" w:type="dxa"/>
              <w:right w:w="100" w:type="dxa"/>
            </w:tcMar>
          </w:tcPr>
          <w:p w14:paraId="69C9EA3E" w14:textId="77777777" w:rsidR="00E01D6B" w:rsidRDefault="00000000">
            <w:r>
              <w:t>Parameter Type</w:t>
            </w:r>
          </w:p>
        </w:tc>
        <w:tc>
          <w:tcPr>
            <w:tcW w:w="0" w:type="auto"/>
            <w:tcMar>
              <w:top w:w="100" w:type="dxa"/>
              <w:left w:w="100" w:type="dxa"/>
              <w:bottom w:w="100" w:type="dxa"/>
              <w:right w:w="100" w:type="dxa"/>
            </w:tcMar>
          </w:tcPr>
          <w:p w14:paraId="022C4324" w14:textId="77777777" w:rsidR="00E01D6B" w:rsidRDefault="00000000">
            <w:r>
              <w:t>java.lang.Boolean</w:t>
            </w:r>
          </w:p>
        </w:tc>
      </w:tr>
      <w:tr w:rsidR="00E01D6B" w14:paraId="50A491B0" w14:textId="77777777">
        <w:tblPrEx>
          <w:tblCellMar>
            <w:top w:w="0" w:type="dxa"/>
            <w:bottom w:w="0" w:type="dxa"/>
          </w:tblCellMar>
        </w:tblPrEx>
        <w:tc>
          <w:tcPr>
            <w:tcW w:w="0" w:type="auto"/>
            <w:tcMar>
              <w:top w:w="100" w:type="dxa"/>
              <w:left w:w="100" w:type="dxa"/>
              <w:bottom w:w="100" w:type="dxa"/>
              <w:right w:w="100" w:type="dxa"/>
            </w:tcMar>
          </w:tcPr>
          <w:p w14:paraId="7CD32AE8" w14:textId="77777777" w:rsidR="00E01D6B" w:rsidRDefault="00000000">
            <w:r>
              <w:t>Is Default</w:t>
            </w:r>
          </w:p>
        </w:tc>
        <w:tc>
          <w:tcPr>
            <w:tcW w:w="0" w:type="auto"/>
            <w:tcMar>
              <w:top w:w="100" w:type="dxa"/>
              <w:left w:w="100" w:type="dxa"/>
              <w:bottom w:w="100" w:type="dxa"/>
              <w:right w:w="100" w:type="dxa"/>
            </w:tcMar>
          </w:tcPr>
          <w:p w14:paraId="4C220848" w14:textId="77777777" w:rsidR="00E01D6B" w:rsidRDefault="00000000">
            <w:r>
              <w:t>No</w:t>
            </w:r>
          </w:p>
        </w:tc>
      </w:tr>
      <w:tr w:rsidR="00E01D6B" w14:paraId="4897FEFE" w14:textId="77777777">
        <w:tblPrEx>
          <w:tblCellMar>
            <w:top w:w="0" w:type="dxa"/>
            <w:bottom w:w="0" w:type="dxa"/>
          </w:tblCellMar>
        </w:tblPrEx>
        <w:tc>
          <w:tcPr>
            <w:tcW w:w="0" w:type="auto"/>
            <w:tcMar>
              <w:top w:w="100" w:type="dxa"/>
              <w:left w:w="100" w:type="dxa"/>
              <w:bottom w:w="100" w:type="dxa"/>
              <w:right w:w="100" w:type="dxa"/>
            </w:tcMar>
          </w:tcPr>
          <w:p w14:paraId="5475FD7B" w14:textId="77777777" w:rsidR="00E01D6B" w:rsidRDefault="00000000">
            <w:r>
              <w:t>Default Value</w:t>
            </w:r>
          </w:p>
        </w:tc>
        <w:tc>
          <w:tcPr>
            <w:tcW w:w="0" w:type="auto"/>
            <w:tcMar>
              <w:top w:w="100" w:type="dxa"/>
              <w:left w:w="100" w:type="dxa"/>
              <w:bottom w:w="100" w:type="dxa"/>
              <w:right w:w="100" w:type="dxa"/>
            </w:tcMar>
          </w:tcPr>
          <w:p w14:paraId="4D8A2AC7" w14:textId="77777777" w:rsidR="00E01D6B" w:rsidRDefault="00000000">
            <w:r>
              <w:t>No</w:t>
            </w:r>
          </w:p>
        </w:tc>
      </w:tr>
      <w:tr w:rsidR="00E01D6B" w14:paraId="3747EFE3" w14:textId="77777777">
        <w:tblPrEx>
          <w:tblCellMar>
            <w:top w:w="0" w:type="dxa"/>
            <w:bottom w:w="0" w:type="dxa"/>
          </w:tblCellMar>
        </w:tblPrEx>
        <w:tc>
          <w:tcPr>
            <w:tcW w:w="0" w:type="auto"/>
            <w:tcMar>
              <w:top w:w="100" w:type="dxa"/>
              <w:left w:w="100" w:type="dxa"/>
              <w:bottom w:w="100" w:type="dxa"/>
              <w:right w:w="100" w:type="dxa"/>
            </w:tcMar>
          </w:tcPr>
          <w:p w14:paraId="0A1E22EE" w14:textId="77777777" w:rsidR="00E01D6B" w:rsidRDefault="00000000">
            <w:r>
              <w:t>Is Customer Editable</w:t>
            </w:r>
          </w:p>
        </w:tc>
        <w:tc>
          <w:tcPr>
            <w:tcW w:w="0" w:type="auto"/>
            <w:tcMar>
              <w:top w:w="100" w:type="dxa"/>
              <w:left w:w="100" w:type="dxa"/>
              <w:bottom w:w="100" w:type="dxa"/>
              <w:right w:w="100" w:type="dxa"/>
            </w:tcMar>
          </w:tcPr>
          <w:p w14:paraId="412EB0F8" w14:textId="77777777" w:rsidR="00E01D6B" w:rsidRDefault="00000000">
            <w:r>
              <w:t>No</w:t>
            </w:r>
          </w:p>
        </w:tc>
      </w:tr>
      <w:tr w:rsidR="00E01D6B" w14:paraId="310BCC52" w14:textId="77777777">
        <w:tblPrEx>
          <w:tblCellMar>
            <w:top w:w="0" w:type="dxa"/>
            <w:bottom w:w="0" w:type="dxa"/>
          </w:tblCellMar>
        </w:tblPrEx>
        <w:tc>
          <w:tcPr>
            <w:tcW w:w="0" w:type="auto"/>
            <w:tcMar>
              <w:top w:w="100" w:type="dxa"/>
              <w:left w:w="100" w:type="dxa"/>
              <w:bottom w:w="100" w:type="dxa"/>
              <w:right w:w="100" w:type="dxa"/>
            </w:tcMar>
          </w:tcPr>
          <w:p w14:paraId="5DCAB07A" w14:textId="77777777" w:rsidR="00E01D6B" w:rsidRDefault="00000000">
            <w:r>
              <w:t>Parameter Value</w:t>
            </w:r>
          </w:p>
        </w:tc>
        <w:tc>
          <w:tcPr>
            <w:tcW w:w="0" w:type="auto"/>
            <w:tcMar>
              <w:top w:w="100" w:type="dxa"/>
              <w:left w:w="100" w:type="dxa"/>
              <w:bottom w:w="100" w:type="dxa"/>
              <w:right w:w="100" w:type="dxa"/>
            </w:tcMar>
          </w:tcPr>
          <w:p w14:paraId="43E1306E" w14:textId="77777777" w:rsidR="00E01D6B" w:rsidRDefault="00000000">
            <w:r>
              <w:t>No</w:t>
            </w:r>
          </w:p>
        </w:tc>
      </w:tr>
    </w:tbl>
    <w:p w14:paraId="2CAA2FE5" w14:textId="77777777" w:rsidR="00E01D6B" w:rsidRDefault="00000000">
      <w:pPr>
        <w:spacing w:before="300"/>
      </w:pPr>
      <w:r>
        <w:rPr>
          <w:b/>
          <w:bCs/>
        </w:rPr>
        <w:t xml:space="preserve">Note: </w:t>
      </w:r>
      <w:r>
        <w:t xml:space="preserve"> Specifies how to handle the query parameter invPortletIds in Guided Buying redirect URLs.&lt;/P&gt;  When set to Yes, the query string in the GB redirect URL containing the invPortletIds query parameter is url-encoded.&lt;/P&gt;  When set to No (default), the query string in the GB redirect URL is not modified and used as is.&lt;/P&gt;</w:t>
      </w:r>
    </w:p>
    <w:p w14:paraId="17FC3052" w14:textId="77777777" w:rsidR="00E01D6B" w:rsidRDefault="00E01D6B">
      <w:pPr>
        <w:pageBreakBefore/>
      </w:pPr>
    </w:p>
    <w:p w14:paraId="40D6823F" w14:textId="77777777" w:rsidR="00E01D6B" w:rsidRDefault="00000000">
      <w:pPr>
        <w:pStyle w:val="Heading2"/>
        <w:spacing w:after="200"/>
        <w:jc w:val="center"/>
      </w:pPr>
      <w:r>
        <w:rPr>
          <w:b/>
          <w:bCs/>
          <w:sz w:val="32"/>
          <w:szCs w:val="32"/>
        </w:rPr>
        <w:t>Enable enhanced requisition import using web services</w:t>
      </w:r>
    </w:p>
    <w:p w14:paraId="004F772B" w14:textId="77777777" w:rsidR="00E01D6B" w:rsidRDefault="00000000">
      <w:pPr>
        <w:spacing w:after="240"/>
        <w:jc w:val="center"/>
      </w:pPr>
      <w:r>
        <w:rPr>
          <w:b/>
          <w:bCs/>
        </w:rPr>
        <w:t>Application.Procure.EnableEnhancedRequisitionImportUsingWebServices</w:t>
      </w:r>
    </w:p>
    <w:p w14:paraId="039B5CA7" w14:textId="77777777" w:rsidR="00E01D6B" w:rsidRDefault="00000000">
      <w:pPr>
        <w:spacing w:after="300"/>
        <w:jc w:val="center"/>
      </w:pPr>
      <w:r>
        <w:rPr>
          <w:i/>
          <w:iCs/>
        </w:rPr>
        <w:t xml:space="preserve">Current value: </w:t>
      </w:r>
      <w:r>
        <w:rPr>
          <w:b/>
          <w:bCs/>
          <w:color w:val="8B0000"/>
        </w:rPr>
        <w:t>DISABLED</w:t>
      </w:r>
    </w:p>
    <w:p w14:paraId="7A3E36B3" w14:textId="77777777" w:rsidR="00E01D6B" w:rsidRDefault="00000000">
      <w:pPr>
        <w:spacing w:after="300"/>
      </w:pPr>
      <w:r>
        <w:rPr>
          <w:b/>
          <w:bCs/>
        </w:rPr>
        <w:t>Description:</w:t>
      </w:r>
      <w:r>
        <w:rPr>
          <w:b/>
          <w:bCs/>
        </w:rPr>
        <w:tab/>
      </w:r>
      <w:r>
        <w:t>Determines whether requisition updates can be imported using web services irrespective of whether the requisition was created or updated in the past using the SAP Ariba buying solutions or the import web service. When set to Yes, the requisitions can be updated using the import web service irrespective of the previous source of creation or update.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CB4983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FC57CE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65597FE" w14:textId="77777777" w:rsidR="00E01D6B" w:rsidRDefault="00000000">
            <w:r>
              <w:rPr>
                <w:b/>
                <w:bCs/>
              </w:rPr>
              <w:t>Value</w:t>
            </w:r>
          </w:p>
        </w:tc>
      </w:tr>
      <w:tr w:rsidR="00E01D6B" w14:paraId="4B0DF394" w14:textId="77777777">
        <w:tblPrEx>
          <w:tblCellMar>
            <w:top w:w="0" w:type="dxa"/>
            <w:bottom w:w="0" w:type="dxa"/>
          </w:tblCellMar>
        </w:tblPrEx>
        <w:tc>
          <w:tcPr>
            <w:tcW w:w="0" w:type="auto"/>
            <w:tcMar>
              <w:top w:w="100" w:type="dxa"/>
              <w:left w:w="100" w:type="dxa"/>
              <w:bottom w:w="100" w:type="dxa"/>
              <w:right w:w="100" w:type="dxa"/>
            </w:tcMar>
          </w:tcPr>
          <w:p w14:paraId="6740E8AC" w14:textId="77777777" w:rsidR="00E01D6B" w:rsidRDefault="00000000">
            <w:r>
              <w:t>Parameter Type</w:t>
            </w:r>
          </w:p>
        </w:tc>
        <w:tc>
          <w:tcPr>
            <w:tcW w:w="0" w:type="auto"/>
            <w:tcMar>
              <w:top w:w="100" w:type="dxa"/>
              <w:left w:w="100" w:type="dxa"/>
              <w:bottom w:w="100" w:type="dxa"/>
              <w:right w:w="100" w:type="dxa"/>
            </w:tcMar>
          </w:tcPr>
          <w:p w14:paraId="402AF536" w14:textId="77777777" w:rsidR="00E01D6B" w:rsidRDefault="00000000">
            <w:r>
              <w:t>java.lang.Boolean</w:t>
            </w:r>
          </w:p>
        </w:tc>
      </w:tr>
      <w:tr w:rsidR="00E01D6B" w14:paraId="36C612ED" w14:textId="77777777">
        <w:tblPrEx>
          <w:tblCellMar>
            <w:top w:w="0" w:type="dxa"/>
            <w:bottom w:w="0" w:type="dxa"/>
          </w:tblCellMar>
        </w:tblPrEx>
        <w:tc>
          <w:tcPr>
            <w:tcW w:w="0" w:type="auto"/>
            <w:tcMar>
              <w:top w:w="100" w:type="dxa"/>
              <w:left w:w="100" w:type="dxa"/>
              <w:bottom w:w="100" w:type="dxa"/>
              <w:right w:w="100" w:type="dxa"/>
            </w:tcMar>
          </w:tcPr>
          <w:p w14:paraId="7146623C" w14:textId="77777777" w:rsidR="00E01D6B" w:rsidRDefault="00000000">
            <w:r>
              <w:t>Is Default</w:t>
            </w:r>
          </w:p>
        </w:tc>
        <w:tc>
          <w:tcPr>
            <w:tcW w:w="0" w:type="auto"/>
            <w:tcMar>
              <w:top w:w="100" w:type="dxa"/>
              <w:left w:w="100" w:type="dxa"/>
              <w:bottom w:w="100" w:type="dxa"/>
              <w:right w:w="100" w:type="dxa"/>
            </w:tcMar>
          </w:tcPr>
          <w:p w14:paraId="34338019" w14:textId="77777777" w:rsidR="00E01D6B" w:rsidRDefault="00000000">
            <w:r>
              <w:t>No</w:t>
            </w:r>
          </w:p>
        </w:tc>
      </w:tr>
      <w:tr w:rsidR="00E01D6B" w14:paraId="3E2F07FD" w14:textId="77777777">
        <w:tblPrEx>
          <w:tblCellMar>
            <w:top w:w="0" w:type="dxa"/>
            <w:bottom w:w="0" w:type="dxa"/>
          </w:tblCellMar>
        </w:tblPrEx>
        <w:tc>
          <w:tcPr>
            <w:tcW w:w="0" w:type="auto"/>
            <w:tcMar>
              <w:top w:w="100" w:type="dxa"/>
              <w:left w:w="100" w:type="dxa"/>
              <w:bottom w:w="100" w:type="dxa"/>
              <w:right w:w="100" w:type="dxa"/>
            </w:tcMar>
          </w:tcPr>
          <w:p w14:paraId="67D0F1C0" w14:textId="77777777" w:rsidR="00E01D6B" w:rsidRDefault="00000000">
            <w:r>
              <w:t>Default Value</w:t>
            </w:r>
          </w:p>
        </w:tc>
        <w:tc>
          <w:tcPr>
            <w:tcW w:w="0" w:type="auto"/>
            <w:tcMar>
              <w:top w:w="100" w:type="dxa"/>
              <w:left w:w="100" w:type="dxa"/>
              <w:bottom w:w="100" w:type="dxa"/>
              <w:right w:w="100" w:type="dxa"/>
            </w:tcMar>
          </w:tcPr>
          <w:p w14:paraId="55D742EB" w14:textId="77777777" w:rsidR="00E01D6B" w:rsidRDefault="00000000">
            <w:r>
              <w:t>No</w:t>
            </w:r>
          </w:p>
        </w:tc>
      </w:tr>
      <w:tr w:rsidR="00E01D6B" w14:paraId="058B2AF1" w14:textId="77777777">
        <w:tblPrEx>
          <w:tblCellMar>
            <w:top w:w="0" w:type="dxa"/>
            <w:bottom w:w="0" w:type="dxa"/>
          </w:tblCellMar>
        </w:tblPrEx>
        <w:tc>
          <w:tcPr>
            <w:tcW w:w="0" w:type="auto"/>
            <w:tcMar>
              <w:top w:w="100" w:type="dxa"/>
              <w:left w:w="100" w:type="dxa"/>
              <w:bottom w:w="100" w:type="dxa"/>
              <w:right w:w="100" w:type="dxa"/>
            </w:tcMar>
          </w:tcPr>
          <w:p w14:paraId="2D524DDA" w14:textId="77777777" w:rsidR="00E01D6B" w:rsidRDefault="00000000">
            <w:r>
              <w:t>Is Customer Editable</w:t>
            </w:r>
          </w:p>
        </w:tc>
        <w:tc>
          <w:tcPr>
            <w:tcW w:w="0" w:type="auto"/>
            <w:tcMar>
              <w:top w:w="100" w:type="dxa"/>
              <w:left w:w="100" w:type="dxa"/>
              <w:bottom w:w="100" w:type="dxa"/>
              <w:right w:w="100" w:type="dxa"/>
            </w:tcMar>
          </w:tcPr>
          <w:p w14:paraId="49816EF9" w14:textId="77777777" w:rsidR="00E01D6B" w:rsidRDefault="00000000">
            <w:r>
              <w:t>Yes</w:t>
            </w:r>
          </w:p>
        </w:tc>
      </w:tr>
      <w:tr w:rsidR="00E01D6B" w14:paraId="2618B9E1" w14:textId="77777777">
        <w:tblPrEx>
          <w:tblCellMar>
            <w:top w:w="0" w:type="dxa"/>
            <w:bottom w:w="0" w:type="dxa"/>
          </w:tblCellMar>
        </w:tblPrEx>
        <w:tc>
          <w:tcPr>
            <w:tcW w:w="0" w:type="auto"/>
            <w:tcMar>
              <w:top w:w="100" w:type="dxa"/>
              <w:left w:w="100" w:type="dxa"/>
              <w:bottom w:w="100" w:type="dxa"/>
              <w:right w:w="100" w:type="dxa"/>
            </w:tcMar>
          </w:tcPr>
          <w:p w14:paraId="46FB02EB" w14:textId="77777777" w:rsidR="00E01D6B" w:rsidRDefault="00000000">
            <w:r>
              <w:t>Parameter Value</w:t>
            </w:r>
          </w:p>
        </w:tc>
        <w:tc>
          <w:tcPr>
            <w:tcW w:w="0" w:type="auto"/>
            <w:tcMar>
              <w:top w:w="100" w:type="dxa"/>
              <w:left w:w="100" w:type="dxa"/>
              <w:bottom w:w="100" w:type="dxa"/>
              <w:right w:w="100" w:type="dxa"/>
            </w:tcMar>
          </w:tcPr>
          <w:p w14:paraId="26ABC106" w14:textId="77777777" w:rsidR="00E01D6B" w:rsidRDefault="00000000">
            <w:r>
              <w:t>No</w:t>
            </w:r>
          </w:p>
        </w:tc>
      </w:tr>
    </w:tbl>
    <w:p w14:paraId="1D9FB725" w14:textId="77777777" w:rsidR="00E01D6B" w:rsidRDefault="00000000">
      <w:pPr>
        <w:spacing w:before="300"/>
      </w:pPr>
      <w:r>
        <w:rPr>
          <w:b/>
          <w:bCs/>
        </w:rPr>
        <w:t xml:space="preserve">Note: </w:t>
      </w:r>
      <w:r>
        <w:t>Determines whether requisition updates can be imported using web services irrespective of whether the requisition was created or updated in the past using the SAP Ariba buying solutions or the import web service. When set to Yes, the requisitions can be updated using the import web service irrespective of the previous source of creation or update.</w:t>
      </w:r>
    </w:p>
    <w:p w14:paraId="1341C815" w14:textId="77777777" w:rsidR="00E01D6B" w:rsidRDefault="00E01D6B">
      <w:pPr>
        <w:pageBreakBefore/>
      </w:pPr>
    </w:p>
    <w:p w14:paraId="5DA58599" w14:textId="77777777" w:rsidR="00E01D6B" w:rsidRDefault="00000000">
      <w:pPr>
        <w:pStyle w:val="Heading2"/>
        <w:spacing w:after="200"/>
        <w:jc w:val="center"/>
      </w:pPr>
      <w:r>
        <w:rPr>
          <w:b/>
          <w:bCs/>
          <w:sz w:val="32"/>
          <w:szCs w:val="32"/>
        </w:rPr>
        <w:t>Override default max file size for ITK import events</w:t>
      </w:r>
    </w:p>
    <w:p w14:paraId="320332B9" w14:textId="77777777" w:rsidR="00E01D6B" w:rsidRDefault="00000000">
      <w:pPr>
        <w:spacing w:after="240"/>
        <w:jc w:val="center"/>
      </w:pPr>
      <w:r>
        <w:rPr>
          <w:b/>
          <w:bCs/>
        </w:rPr>
        <w:t>Application.Messaging.Channels.File.overrideDefaultMaxFileSizeForITK</w:t>
      </w:r>
    </w:p>
    <w:p w14:paraId="3FBDAB83" w14:textId="77777777" w:rsidR="00E01D6B" w:rsidRDefault="00000000">
      <w:pPr>
        <w:spacing w:after="300"/>
        <w:jc w:val="center"/>
      </w:pPr>
      <w:r>
        <w:rPr>
          <w:i/>
          <w:iCs/>
        </w:rPr>
        <w:t xml:space="preserve">Current value: </w:t>
      </w:r>
      <w:r>
        <w:rPr>
          <w:b/>
          <w:bCs/>
          <w:color w:val="006400"/>
        </w:rPr>
        <w:t>ENABLED</w:t>
      </w:r>
    </w:p>
    <w:p w14:paraId="6A69A54B" w14:textId="77777777" w:rsidR="00E01D6B" w:rsidRDefault="00000000">
      <w:pPr>
        <w:spacing w:after="300"/>
      </w:pPr>
      <w:r>
        <w:rPr>
          <w:b/>
          <w:bCs/>
        </w:rPr>
        <w:t>Description:</w:t>
      </w:r>
      <w:r>
        <w:rPr>
          <w:b/>
          <w:bCs/>
        </w:rPr>
        <w:tab/>
      </w:r>
      <w:r>
        <w:t xml:space="preserve">Specifies whether to override maximum file size allowed for ITK file upload. This parameter takes a Boolean value. Default value is yes.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9C69D4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F70CE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B5FD63" w14:textId="77777777" w:rsidR="00E01D6B" w:rsidRDefault="00000000">
            <w:r>
              <w:rPr>
                <w:b/>
                <w:bCs/>
              </w:rPr>
              <w:t>Value</w:t>
            </w:r>
          </w:p>
        </w:tc>
      </w:tr>
      <w:tr w:rsidR="00E01D6B" w14:paraId="7E1BF3C9" w14:textId="77777777">
        <w:tblPrEx>
          <w:tblCellMar>
            <w:top w:w="0" w:type="dxa"/>
            <w:bottom w:w="0" w:type="dxa"/>
          </w:tblCellMar>
        </w:tblPrEx>
        <w:tc>
          <w:tcPr>
            <w:tcW w:w="0" w:type="auto"/>
            <w:tcMar>
              <w:top w:w="100" w:type="dxa"/>
              <w:left w:w="100" w:type="dxa"/>
              <w:bottom w:w="100" w:type="dxa"/>
              <w:right w:w="100" w:type="dxa"/>
            </w:tcMar>
          </w:tcPr>
          <w:p w14:paraId="138D60C0" w14:textId="77777777" w:rsidR="00E01D6B" w:rsidRDefault="00000000">
            <w:r>
              <w:t>Parameter Type</w:t>
            </w:r>
          </w:p>
        </w:tc>
        <w:tc>
          <w:tcPr>
            <w:tcW w:w="0" w:type="auto"/>
            <w:tcMar>
              <w:top w:w="100" w:type="dxa"/>
              <w:left w:w="100" w:type="dxa"/>
              <w:bottom w:w="100" w:type="dxa"/>
              <w:right w:w="100" w:type="dxa"/>
            </w:tcMar>
          </w:tcPr>
          <w:p w14:paraId="31C56E0F" w14:textId="77777777" w:rsidR="00E01D6B" w:rsidRDefault="00000000">
            <w:r>
              <w:t>java.lang.Boolean</w:t>
            </w:r>
          </w:p>
        </w:tc>
      </w:tr>
      <w:tr w:rsidR="00E01D6B" w14:paraId="10453D81" w14:textId="77777777">
        <w:tblPrEx>
          <w:tblCellMar>
            <w:top w:w="0" w:type="dxa"/>
            <w:bottom w:w="0" w:type="dxa"/>
          </w:tblCellMar>
        </w:tblPrEx>
        <w:tc>
          <w:tcPr>
            <w:tcW w:w="0" w:type="auto"/>
            <w:tcMar>
              <w:top w:w="100" w:type="dxa"/>
              <w:left w:w="100" w:type="dxa"/>
              <w:bottom w:w="100" w:type="dxa"/>
              <w:right w:w="100" w:type="dxa"/>
            </w:tcMar>
          </w:tcPr>
          <w:p w14:paraId="11646B05" w14:textId="77777777" w:rsidR="00E01D6B" w:rsidRDefault="00000000">
            <w:r>
              <w:t>Is Default</w:t>
            </w:r>
          </w:p>
        </w:tc>
        <w:tc>
          <w:tcPr>
            <w:tcW w:w="0" w:type="auto"/>
            <w:tcMar>
              <w:top w:w="100" w:type="dxa"/>
              <w:left w:w="100" w:type="dxa"/>
              <w:bottom w:w="100" w:type="dxa"/>
              <w:right w:w="100" w:type="dxa"/>
            </w:tcMar>
          </w:tcPr>
          <w:p w14:paraId="546A622D" w14:textId="77777777" w:rsidR="00E01D6B" w:rsidRDefault="00000000">
            <w:r>
              <w:t>No</w:t>
            </w:r>
          </w:p>
        </w:tc>
      </w:tr>
      <w:tr w:rsidR="00E01D6B" w14:paraId="46500528" w14:textId="77777777">
        <w:tblPrEx>
          <w:tblCellMar>
            <w:top w:w="0" w:type="dxa"/>
            <w:bottom w:w="0" w:type="dxa"/>
          </w:tblCellMar>
        </w:tblPrEx>
        <w:tc>
          <w:tcPr>
            <w:tcW w:w="0" w:type="auto"/>
            <w:tcMar>
              <w:top w:w="100" w:type="dxa"/>
              <w:left w:w="100" w:type="dxa"/>
              <w:bottom w:w="100" w:type="dxa"/>
              <w:right w:w="100" w:type="dxa"/>
            </w:tcMar>
          </w:tcPr>
          <w:p w14:paraId="4B553995" w14:textId="77777777" w:rsidR="00E01D6B" w:rsidRDefault="00000000">
            <w:r>
              <w:t>Default Value</w:t>
            </w:r>
          </w:p>
        </w:tc>
        <w:tc>
          <w:tcPr>
            <w:tcW w:w="0" w:type="auto"/>
            <w:tcMar>
              <w:top w:w="100" w:type="dxa"/>
              <w:left w:w="100" w:type="dxa"/>
              <w:bottom w:w="100" w:type="dxa"/>
              <w:right w:w="100" w:type="dxa"/>
            </w:tcMar>
          </w:tcPr>
          <w:p w14:paraId="1F8EDA0E" w14:textId="77777777" w:rsidR="00E01D6B" w:rsidRDefault="00000000">
            <w:r>
              <w:t>Yes</w:t>
            </w:r>
          </w:p>
        </w:tc>
      </w:tr>
      <w:tr w:rsidR="00E01D6B" w14:paraId="67894641" w14:textId="77777777">
        <w:tblPrEx>
          <w:tblCellMar>
            <w:top w:w="0" w:type="dxa"/>
            <w:bottom w:w="0" w:type="dxa"/>
          </w:tblCellMar>
        </w:tblPrEx>
        <w:tc>
          <w:tcPr>
            <w:tcW w:w="0" w:type="auto"/>
            <w:tcMar>
              <w:top w:w="100" w:type="dxa"/>
              <w:left w:w="100" w:type="dxa"/>
              <w:bottom w:w="100" w:type="dxa"/>
              <w:right w:w="100" w:type="dxa"/>
            </w:tcMar>
          </w:tcPr>
          <w:p w14:paraId="06E2A09C" w14:textId="77777777" w:rsidR="00E01D6B" w:rsidRDefault="00000000">
            <w:r>
              <w:t>Is Customer Editable</w:t>
            </w:r>
          </w:p>
        </w:tc>
        <w:tc>
          <w:tcPr>
            <w:tcW w:w="0" w:type="auto"/>
            <w:tcMar>
              <w:top w:w="100" w:type="dxa"/>
              <w:left w:w="100" w:type="dxa"/>
              <w:bottom w:w="100" w:type="dxa"/>
              <w:right w:w="100" w:type="dxa"/>
            </w:tcMar>
          </w:tcPr>
          <w:p w14:paraId="3F382251" w14:textId="77777777" w:rsidR="00E01D6B" w:rsidRDefault="00000000">
            <w:r>
              <w:t>Yes</w:t>
            </w:r>
          </w:p>
        </w:tc>
      </w:tr>
      <w:tr w:rsidR="00E01D6B" w14:paraId="5869F1E6" w14:textId="77777777">
        <w:tblPrEx>
          <w:tblCellMar>
            <w:top w:w="0" w:type="dxa"/>
            <w:bottom w:w="0" w:type="dxa"/>
          </w:tblCellMar>
        </w:tblPrEx>
        <w:tc>
          <w:tcPr>
            <w:tcW w:w="0" w:type="auto"/>
            <w:tcMar>
              <w:top w:w="100" w:type="dxa"/>
              <w:left w:w="100" w:type="dxa"/>
              <w:bottom w:w="100" w:type="dxa"/>
              <w:right w:w="100" w:type="dxa"/>
            </w:tcMar>
          </w:tcPr>
          <w:p w14:paraId="18591ABC" w14:textId="77777777" w:rsidR="00E01D6B" w:rsidRDefault="00000000">
            <w:r>
              <w:t>Parameter Value</w:t>
            </w:r>
          </w:p>
        </w:tc>
        <w:tc>
          <w:tcPr>
            <w:tcW w:w="0" w:type="auto"/>
            <w:tcMar>
              <w:top w:w="100" w:type="dxa"/>
              <w:left w:w="100" w:type="dxa"/>
              <w:bottom w:w="100" w:type="dxa"/>
              <w:right w:w="100" w:type="dxa"/>
            </w:tcMar>
          </w:tcPr>
          <w:p w14:paraId="2D636016" w14:textId="77777777" w:rsidR="00E01D6B" w:rsidRDefault="00000000">
            <w:r>
              <w:t>Yes</w:t>
            </w:r>
          </w:p>
        </w:tc>
      </w:tr>
    </w:tbl>
    <w:p w14:paraId="7371F073" w14:textId="77777777" w:rsidR="00E01D6B" w:rsidRDefault="00000000">
      <w:pPr>
        <w:spacing w:before="300"/>
      </w:pPr>
      <w:r>
        <w:rPr>
          <w:b/>
          <w:bCs/>
        </w:rPr>
        <w:t xml:space="preserve">Note: </w:t>
      </w:r>
      <w:r>
        <w:t xml:space="preserve">Specifies whether to override maximum file size allowed for ITK file upload. This parameter takes a Boolean value. Default value is yes. </w:t>
      </w:r>
    </w:p>
    <w:p w14:paraId="75225B31" w14:textId="77777777" w:rsidR="00E01D6B" w:rsidRDefault="00E01D6B">
      <w:pPr>
        <w:pageBreakBefore/>
      </w:pPr>
    </w:p>
    <w:p w14:paraId="42116AE6" w14:textId="77777777" w:rsidR="00E01D6B" w:rsidRDefault="00000000">
      <w:pPr>
        <w:pStyle w:val="Heading2"/>
        <w:spacing w:after="200"/>
        <w:jc w:val="center"/>
      </w:pPr>
      <w:r>
        <w:rPr>
          <w:b/>
          <w:bCs/>
          <w:sz w:val="32"/>
          <w:szCs w:val="32"/>
        </w:rPr>
        <w:t>Configuration Item</w:t>
      </w:r>
    </w:p>
    <w:p w14:paraId="313EDC63" w14:textId="77777777" w:rsidR="00E01D6B" w:rsidRDefault="00000000">
      <w:pPr>
        <w:spacing w:after="240"/>
        <w:jc w:val="center"/>
      </w:pPr>
      <w:r>
        <w:rPr>
          <w:b/>
          <w:bCs/>
        </w:rPr>
        <w:t>Application.Approvable.PrintPoBoxInPrintTemplate</w:t>
      </w:r>
    </w:p>
    <w:p w14:paraId="53998BD8" w14:textId="77777777" w:rsidR="00E01D6B" w:rsidRDefault="00000000">
      <w:pPr>
        <w:spacing w:after="300"/>
        <w:jc w:val="center"/>
      </w:pPr>
      <w:r>
        <w:rPr>
          <w:i/>
          <w:iCs/>
        </w:rPr>
        <w:t xml:space="preserve">Current value: </w:t>
      </w:r>
      <w:r>
        <w:rPr>
          <w:b/>
          <w:bCs/>
          <w:color w:val="006400"/>
        </w:rPr>
        <w:t>ENABLED</w:t>
      </w:r>
    </w:p>
    <w:p w14:paraId="4496BB0E" w14:textId="77777777" w:rsidR="00E01D6B" w:rsidRDefault="00000000">
      <w:pPr>
        <w:spacing w:after="300"/>
      </w:pPr>
      <w:r>
        <w:rPr>
          <w:b/>
          <w:bCs/>
        </w:rPr>
        <w:t>Description:</w:t>
      </w:r>
      <w:r>
        <w:rPr>
          <w:b/>
          <w:bCs/>
        </w:rPr>
        <w:tab/>
      </w:r>
      <w:r>
        <w:t>Enables inclusion of post office box numbers in Bill To and Ship To addresses in print view.</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B59324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592DCE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E317B6F" w14:textId="77777777" w:rsidR="00E01D6B" w:rsidRDefault="00000000">
            <w:r>
              <w:rPr>
                <w:b/>
                <w:bCs/>
              </w:rPr>
              <w:t>Value</w:t>
            </w:r>
          </w:p>
        </w:tc>
      </w:tr>
      <w:tr w:rsidR="00E01D6B" w14:paraId="0D93A6B0" w14:textId="77777777">
        <w:tblPrEx>
          <w:tblCellMar>
            <w:top w:w="0" w:type="dxa"/>
            <w:bottom w:w="0" w:type="dxa"/>
          </w:tblCellMar>
        </w:tblPrEx>
        <w:tc>
          <w:tcPr>
            <w:tcW w:w="0" w:type="auto"/>
            <w:tcMar>
              <w:top w:w="100" w:type="dxa"/>
              <w:left w:w="100" w:type="dxa"/>
              <w:bottom w:w="100" w:type="dxa"/>
              <w:right w:w="100" w:type="dxa"/>
            </w:tcMar>
          </w:tcPr>
          <w:p w14:paraId="07EACFA6" w14:textId="77777777" w:rsidR="00E01D6B" w:rsidRDefault="00000000">
            <w:r>
              <w:t>Parameter Type</w:t>
            </w:r>
          </w:p>
        </w:tc>
        <w:tc>
          <w:tcPr>
            <w:tcW w:w="0" w:type="auto"/>
            <w:tcMar>
              <w:top w:w="100" w:type="dxa"/>
              <w:left w:w="100" w:type="dxa"/>
              <w:bottom w:w="100" w:type="dxa"/>
              <w:right w:w="100" w:type="dxa"/>
            </w:tcMar>
          </w:tcPr>
          <w:p w14:paraId="562CBE76" w14:textId="77777777" w:rsidR="00E01D6B" w:rsidRDefault="00000000">
            <w:r>
              <w:t>java.lang.Boolean</w:t>
            </w:r>
          </w:p>
        </w:tc>
      </w:tr>
      <w:tr w:rsidR="00E01D6B" w14:paraId="1C1FAE19" w14:textId="77777777">
        <w:tblPrEx>
          <w:tblCellMar>
            <w:top w:w="0" w:type="dxa"/>
            <w:bottom w:w="0" w:type="dxa"/>
          </w:tblCellMar>
        </w:tblPrEx>
        <w:tc>
          <w:tcPr>
            <w:tcW w:w="0" w:type="auto"/>
            <w:tcMar>
              <w:top w:w="100" w:type="dxa"/>
              <w:left w:w="100" w:type="dxa"/>
              <w:bottom w:w="100" w:type="dxa"/>
              <w:right w:w="100" w:type="dxa"/>
            </w:tcMar>
          </w:tcPr>
          <w:p w14:paraId="746E5E0A" w14:textId="77777777" w:rsidR="00E01D6B" w:rsidRDefault="00000000">
            <w:r>
              <w:t>Is Default</w:t>
            </w:r>
          </w:p>
        </w:tc>
        <w:tc>
          <w:tcPr>
            <w:tcW w:w="0" w:type="auto"/>
            <w:tcMar>
              <w:top w:w="100" w:type="dxa"/>
              <w:left w:w="100" w:type="dxa"/>
              <w:bottom w:w="100" w:type="dxa"/>
              <w:right w:w="100" w:type="dxa"/>
            </w:tcMar>
          </w:tcPr>
          <w:p w14:paraId="491A9700" w14:textId="77777777" w:rsidR="00E01D6B" w:rsidRDefault="00000000">
            <w:r>
              <w:t>No</w:t>
            </w:r>
          </w:p>
        </w:tc>
      </w:tr>
      <w:tr w:rsidR="00E01D6B" w14:paraId="2074898D" w14:textId="77777777">
        <w:tblPrEx>
          <w:tblCellMar>
            <w:top w:w="0" w:type="dxa"/>
            <w:bottom w:w="0" w:type="dxa"/>
          </w:tblCellMar>
        </w:tblPrEx>
        <w:tc>
          <w:tcPr>
            <w:tcW w:w="0" w:type="auto"/>
            <w:tcMar>
              <w:top w:w="100" w:type="dxa"/>
              <w:left w:w="100" w:type="dxa"/>
              <w:bottom w:w="100" w:type="dxa"/>
              <w:right w:w="100" w:type="dxa"/>
            </w:tcMar>
          </w:tcPr>
          <w:p w14:paraId="0666B96C" w14:textId="77777777" w:rsidR="00E01D6B" w:rsidRDefault="00000000">
            <w:r>
              <w:t>Default Value</w:t>
            </w:r>
          </w:p>
        </w:tc>
        <w:tc>
          <w:tcPr>
            <w:tcW w:w="0" w:type="auto"/>
            <w:tcMar>
              <w:top w:w="100" w:type="dxa"/>
              <w:left w:w="100" w:type="dxa"/>
              <w:bottom w:w="100" w:type="dxa"/>
              <w:right w:w="100" w:type="dxa"/>
            </w:tcMar>
          </w:tcPr>
          <w:p w14:paraId="2DE40A86" w14:textId="77777777" w:rsidR="00E01D6B" w:rsidRDefault="00000000">
            <w:r>
              <w:t>Yes</w:t>
            </w:r>
          </w:p>
        </w:tc>
      </w:tr>
      <w:tr w:rsidR="00E01D6B" w14:paraId="3041D358" w14:textId="77777777">
        <w:tblPrEx>
          <w:tblCellMar>
            <w:top w:w="0" w:type="dxa"/>
            <w:bottom w:w="0" w:type="dxa"/>
          </w:tblCellMar>
        </w:tblPrEx>
        <w:tc>
          <w:tcPr>
            <w:tcW w:w="0" w:type="auto"/>
            <w:tcMar>
              <w:top w:w="100" w:type="dxa"/>
              <w:left w:w="100" w:type="dxa"/>
              <w:bottom w:w="100" w:type="dxa"/>
              <w:right w:w="100" w:type="dxa"/>
            </w:tcMar>
          </w:tcPr>
          <w:p w14:paraId="31CDBC04" w14:textId="77777777" w:rsidR="00E01D6B" w:rsidRDefault="00000000">
            <w:r>
              <w:t>Is Customer Editable</w:t>
            </w:r>
          </w:p>
        </w:tc>
        <w:tc>
          <w:tcPr>
            <w:tcW w:w="0" w:type="auto"/>
            <w:tcMar>
              <w:top w:w="100" w:type="dxa"/>
              <w:left w:w="100" w:type="dxa"/>
              <w:bottom w:w="100" w:type="dxa"/>
              <w:right w:w="100" w:type="dxa"/>
            </w:tcMar>
          </w:tcPr>
          <w:p w14:paraId="3CB2BE78" w14:textId="77777777" w:rsidR="00E01D6B" w:rsidRDefault="00000000">
            <w:r>
              <w:t>No</w:t>
            </w:r>
          </w:p>
        </w:tc>
      </w:tr>
      <w:tr w:rsidR="00E01D6B" w14:paraId="673066DE" w14:textId="77777777">
        <w:tblPrEx>
          <w:tblCellMar>
            <w:top w:w="0" w:type="dxa"/>
            <w:bottom w:w="0" w:type="dxa"/>
          </w:tblCellMar>
        </w:tblPrEx>
        <w:tc>
          <w:tcPr>
            <w:tcW w:w="0" w:type="auto"/>
            <w:tcMar>
              <w:top w:w="100" w:type="dxa"/>
              <w:left w:w="100" w:type="dxa"/>
              <w:bottom w:w="100" w:type="dxa"/>
              <w:right w:w="100" w:type="dxa"/>
            </w:tcMar>
          </w:tcPr>
          <w:p w14:paraId="685590F6" w14:textId="77777777" w:rsidR="00E01D6B" w:rsidRDefault="00000000">
            <w:r>
              <w:t>Parameter Value</w:t>
            </w:r>
          </w:p>
        </w:tc>
        <w:tc>
          <w:tcPr>
            <w:tcW w:w="0" w:type="auto"/>
            <w:tcMar>
              <w:top w:w="100" w:type="dxa"/>
              <w:left w:w="100" w:type="dxa"/>
              <w:bottom w:w="100" w:type="dxa"/>
              <w:right w:w="100" w:type="dxa"/>
            </w:tcMar>
          </w:tcPr>
          <w:p w14:paraId="35A71DD6" w14:textId="77777777" w:rsidR="00E01D6B" w:rsidRDefault="00000000">
            <w:r>
              <w:t>Yes</w:t>
            </w:r>
          </w:p>
        </w:tc>
      </w:tr>
    </w:tbl>
    <w:p w14:paraId="46E74178" w14:textId="77777777" w:rsidR="00E01D6B" w:rsidRDefault="00000000">
      <w:pPr>
        <w:spacing w:before="300"/>
      </w:pPr>
      <w:r>
        <w:rPr>
          <w:b/>
          <w:bCs/>
        </w:rPr>
        <w:t xml:space="preserve">Note: </w:t>
      </w:r>
      <w:r>
        <w:t>Enables inclusion of post office box numbers in Bill To and Ship To addresses in print view.</w:t>
      </w:r>
    </w:p>
    <w:p w14:paraId="30C764DF" w14:textId="77777777" w:rsidR="00E01D6B" w:rsidRDefault="00E01D6B">
      <w:pPr>
        <w:pageBreakBefore/>
      </w:pPr>
    </w:p>
    <w:p w14:paraId="6C759567" w14:textId="77777777" w:rsidR="00E01D6B" w:rsidRDefault="00000000">
      <w:pPr>
        <w:pStyle w:val="Heading2"/>
        <w:spacing w:after="200"/>
        <w:jc w:val="center"/>
      </w:pPr>
      <w:r>
        <w:rPr>
          <w:b/>
          <w:bCs/>
          <w:sz w:val="32"/>
          <w:szCs w:val="32"/>
        </w:rPr>
        <w:t>Prevent upload of invalid approver lookup tables</w:t>
      </w:r>
    </w:p>
    <w:p w14:paraId="75F17AD0" w14:textId="77777777" w:rsidR="00E01D6B" w:rsidRDefault="00000000">
      <w:pPr>
        <w:spacing w:after="240"/>
        <w:jc w:val="center"/>
      </w:pPr>
      <w:r>
        <w:rPr>
          <w:b/>
          <w:bCs/>
        </w:rPr>
        <w:t>Application.Approvable.EnhancedLookupTableValidation</w:t>
      </w:r>
    </w:p>
    <w:p w14:paraId="4C017B11" w14:textId="77777777" w:rsidR="00E01D6B" w:rsidRDefault="00000000">
      <w:pPr>
        <w:spacing w:after="300"/>
        <w:jc w:val="center"/>
      </w:pPr>
      <w:r>
        <w:rPr>
          <w:i/>
          <w:iCs/>
        </w:rPr>
        <w:t xml:space="preserve">Current value: </w:t>
      </w:r>
      <w:r>
        <w:rPr>
          <w:b/>
          <w:bCs/>
          <w:color w:val="8B0000"/>
        </w:rPr>
        <w:t>DISABLED</w:t>
      </w:r>
    </w:p>
    <w:p w14:paraId="6FDB1E9A" w14:textId="77777777" w:rsidR="00E01D6B" w:rsidRDefault="00000000">
      <w:pPr>
        <w:spacing w:after="300"/>
      </w:pPr>
      <w:r>
        <w:rPr>
          <w:b/>
          <w:bCs/>
        </w:rPr>
        <w:t>Description:</w:t>
      </w:r>
      <w:r>
        <w:rPr>
          <w:b/>
          <w:bCs/>
        </w:rPr>
        <w:tab/>
      </w:r>
      <w:r>
        <w:t>Determines whether the system prevents invalid approver lookup tables from being uploaded. When set to Yes, if an approver lookup table contains invalid information or an empty file, an error message appears and the upload cannot be completed. All draft and active approval processes that reference a given approver lookup table are validated against most recent version of the table.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599E5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431FB9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C8CF32B" w14:textId="77777777" w:rsidR="00E01D6B" w:rsidRDefault="00000000">
            <w:r>
              <w:rPr>
                <w:b/>
                <w:bCs/>
              </w:rPr>
              <w:t>Value</w:t>
            </w:r>
          </w:p>
        </w:tc>
      </w:tr>
      <w:tr w:rsidR="00E01D6B" w14:paraId="4C011825" w14:textId="77777777">
        <w:tblPrEx>
          <w:tblCellMar>
            <w:top w:w="0" w:type="dxa"/>
            <w:bottom w:w="0" w:type="dxa"/>
          </w:tblCellMar>
        </w:tblPrEx>
        <w:tc>
          <w:tcPr>
            <w:tcW w:w="0" w:type="auto"/>
            <w:tcMar>
              <w:top w:w="100" w:type="dxa"/>
              <w:left w:w="100" w:type="dxa"/>
              <w:bottom w:w="100" w:type="dxa"/>
              <w:right w:w="100" w:type="dxa"/>
            </w:tcMar>
          </w:tcPr>
          <w:p w14:paraId="471D95FA" w14:textId="77777777" w:rsidR="00E01D6B" w:rsidRDefault="00000000">
            <w:r>
              <w:t>Parameter Type</w:t>
            </w:r>
          </w:p>
        </w:tc>
        <w:tc>
          <w:tcPr>
            <w:tcW w:w="0" w:type="auto"/>
            <w:tcMar>
              <w:top w:w="100" w:type="dxa"/>
              <w:left w:w="100" w:type="dxa"/>
              <w:bottom w:w="100" w:type="dxa"/>
              <w:right w:w="100" w:type="dxa"/>
            </w:tcMar>
          </w:tcPr>
          <w:p w14:paraId="550F6E23" w14:textId="77777777" w:rsidR="00E01D6B" w:rsidRDefault="00000000">
            <w:r>
              <w:t>java.lang.Boolean</w:t>
            </w:r>
          </w:p>
        </w:tc>
      </w:tr>
      <w:tr w:rsidR="00E01D6B" w14:paraId="72C38E53" w14:textId="77777777">
        <w:tblPrEx>
          <w:tblCellMar>
            <w:top w:w="0" w:type="dxa"/>
            <w:bottom w:w="0" w:type="dxa"/>
          </w:tblCellMar>
        </w:tblPrEx>
        <w:tc>
          <w:tcPr>
            <w:tcW w:w="0" w:type="auto"/>
            <w:tcMar>
              <w:top w:w="100" w:type="dxa"/>
              <w:left w:w="100" w:type="dxa"/>
              <w:bottom w:w="100" w:type="dxa"/>
              <w:right w:w="100" w:type="dxa"/>
            </w:tcMar>
          </w:tcPr>
          <w:p w14:paraId="61081EB4" w14:textId="77777777" w:rsidR="00E01D6B" w:rsidRDefault="00000000">
            <w:r>
              <w:t>Is Default</w:t>
            </w:r>
          </w:p>
        </w:tc>
        <w:tc>
          <w:tcPr>
            <w:tcW w:w="0" w:type="auto"/>
            <w:tcMar>
              <w:top w:w="100" w:type="dxa"/>
              <w:left w:w="100" w:type="dxa"/>
              <w:bottom w:w="100" w:type="dxa"/>
              <w:right w:w="100" w:type="dxa"/>
            </w:tcMar>
          </w:tcPr>
          <w:p w14:paraId="0F8EC260" w14:textId="77777777" w:rsidR="00E01D6B" w:rsidRDefault="00000000">
            <w:r>
              <w:t>No</w:t>
            </w:r>
          </w:p>
        </w:tc>
      </w:tr>
      <w:tr w:rsidR="00E01D6B" w14:paraId="35E9C7C1" w14:textId="77777777">
        <w:tblPrEx>
          <w:tblCellMar>
            <w:top w:w="0" w:type="dxa"/>
            <w:bottom w:w="0" w:type="dxa"/>
          </w:tblCellMar>
        </w:tblPrEx>
        <w:tc>
          <w:tcPr>
            <w:tcW w:w="0" w:type="auto"/>
            <w:tcMar>
              <w:top w:w="100" w:type="dxa"/>
              <w:left w:w="100" w:type="dxa"/>
              <w:bottom w:w="100" w:type="dxa"/>
              <w:right w:w="100" w:type="dxa"/>
            </w:tcMar>
          </w:tcPr>
          <w:p w14:paraId="533801DC" w14:textId="77777777" w:rsidR="00E01D6B" w:rsidRDefault="00000000">
            <w:r>
              <w:t>Default Value</w:t>
            </w:r>
          </w:p>
        </w:tc>
        <w:tc>
          <w:tcPr>
            <w:tcW w:w="0" w:type="auto"/>
            <w:tcMar>
              <w:top w:w="100" w:type="dxa"/>
              <w:left w:w="100" w:type="dxa"/>
              <w:bottom w:w="100" w:type="dxa"/>
              <w:right w:w="100" w:type="dxa"/>
            </w:tcMar>
          </w:tcPr>
          <w:p w14:paraId="26AC2A91" w14:textId="77777777" w:rsidR="00E01D6B" w:rsidRDefault="00000000">
            <w:r>
              <w:t>No</w:t>
            </w:r>
          </w:p>
        </w:tc>
      </w:tr>
      <w:tr w:rsidR="00E01D6B" w14:paraId="0867D43D" w14:textId="77777777">
        <w:tblPrEx>
          <w:tblCellMar>
            <w:top w:w="0" w:type="dxa"/>
            <w:bottom w:w="0" w:type="dxa"/>
          </w:tblCellMar>
        </w:tblPrEx>
        <w:tc>
          <w:tcPr>
            <w:tcW w:w="0" w:type="auto"/>
            <w:tcMar>
              <w:top w:w="100" w:type="dxa"/>
              <w:left w:w="100" w:type="dxa"/>
              <w:bottom w:w="100" w:type="dxa"/>
              <w:right w:w="100" w:type="dxa"/>
            </w:tcMar>
          </w:tcPr>
          <w:p w14:paraId="64A1111A" w14:textId="77777777" w:rsidR="00E01D6B" w:rsidRDefault="00000000">
            <w:r>
              <w:t>Is Customer Editable</w:t>
            </w:r>
          </w:p>
        </w:tc>
        <w:tc>
          <w:tcPr>
            <w:tcW w:w="0" w:type="auto"/>
            <w:tcMar>
              <w:top w:w="100" w:type="dxa"/>
              <w:left w:w="100" w:type="dxa"/>
              <w:bottom w:w="100" w:type="dxa"/>
              <w:right w:w="100" w:type="dxa"/>
            </w:tcMar>
          </w:tcPr>
          <w:p w14:paraId="1219F20F" w14:textId="77777777" w:rsidR="00E01D6B" w:rsidRDefault="00000000">
            <w:r>
              <w:t>Yes</w:t>
            </w:r>
          </w:p>
        </w:tc>
      </w:tr>
      <w:tr w:rsidR="00E01D6B" w14:paraId="59905CB5" w14:textId="77777777">
        <w:tblPrEx>
          <w:tblCellMar>
            <w:top w:w="0" w:type="dxa"/>
            <w:bottom w:w="0" w:type="dxa"/>
          </w:tblCellMar>
        </w:tblPrEx>
        <w:tc>
          <w:tcPr>
            <w:tcW w:w="0" w:type="auto"/>
            <w:tcMar>
              <w:top w:w="100" w:type="dxa"/>
              <w:left w:w="100" w:type="dxa"/>
              <w:bottom w:w="100" w:type="dxa"/>
              <w:right w:w="100" w:type="dxa"/>
            </w:tcMar>
          </w:tcPr>
          <w:p w14:paraId="1245D0C6" w14:textId="77777777" w:rsidR="00E01D6B" w:rsidRDefault="00000000">
            <w:r>
              <w:t>Parameter Value</w:t>
            </w:r>
          </w:p>
        </w:tc>
        <w:tc>
          <w:tcPr>
            <w:tcW w:w="0" w:type="auto"/>
            <w:tcMar>
              <w:top w:w="100" w:type="dxa"/>
              <w:left w:w="100" w:type="dxa"/>
              <w:bottom w:w="100" w:type="dxa"/>
              <w:right w:w="100" w:type="dxa"/>
            </w:tcMar>
          </w:tcPr>
          <w:p w14:paraId="1B6700A4" w14:textId="77777777" w:rsidR="00E01D6B" w:rsidRDefault="00000000">
            <w:r>
              <w:t>No</w:t>
            </w:r>
          </w:p>
        </w:tc>
      </w:tr>
    </w:tbl>
    <w:p w14:paraId="12417063" w14:textId="77777777" w:rsidR="00E01D6B" w:rsidRDefault="00000000">
      <w:pPr>
        <w:spacing w:before="300"/>
      </w:pPr>
      <w:r>
        <w:rPr>
          <w:b/>
          <w:bCs/>
        </w:rPr>
        <w:t xml:space="preserve">Note: </w:t>
      </w:r>
      <w:r>
        <w:t>Determines whether the system prevents invalid approver lookup tables from being uploaded. When set to Yes, if an approver lookup table contains invalid information or an empty file, an error message appears and the upload cannot be completed. All draft and active approval processes that reference a given approver lookup table are validated against most recent version of the table.</w:t>
      </w:r>
    </w:p>
    <w:p w14:paraId="73813744" w14:textId="77777777" w:rsidR="00E01D6B" w:rsidRDefault="00E01D6B">
      <w:pPr>
        <w:pageBreakBefore/>
      </w:pPr>
    </w:p>
    <w:p w14:paraId="3F321979" w14:textId="77777777" w:rsidR="00E01D6B" w:rsidRDefault="00000000">
      <w:pPr>
        <w:pStyle w:val="Heading2"/>
        <w:spacing w:after="200"/>
        <w:jc w:val="center"/>
      </w:pPr>
      <w:r>
        <w:rPr>
          <w:b/>
          <w:bCs/>
          <w:sz w:val="32"/>
          <w:szCs w:val="32"/>
        </w:rPr>
        <w:t>Allow users to click Review Order Confirmation for change orders</w:t>
      </w:r>
    </w:p>
    <w:p w14:paraId="000814D9" w14:textId="77777777" w:rsidR="00E01D6B" w:rsidRDefault="00000000">
      <w:pPr>
        <w:spacing w:after="240"/>
        <w:jc w:val="center"/>
      </w:pPr>
      <w:r>
        <w:rPr>
          <w:b/>
          <w:bCs/>
        </w:rPr>
        <w:t>Application.Procure.AllowUsersToClickReviewOrderConfirmationForChangeOrders</w:t>
      </w:r>
    </w:p>
    <w:p w14:paraId="51146CCC" w14:textId="77777777" w:rsidR="00E01D6B" w:rsidRDefault="00000000">
      <w:pPr>
        <w:spacing w:after="300"/>
        <w:jc w:val="center"/>
      </w:pPr>
      <w:r>
        <w:rPr>
          <w:i/>
          <w:iCs/>
        </w:rPr>
        <w:t xml:space="preserve">Current value: </w:t>
      </w:r>
      <w:r>
        <w:rPr>
          <w:b/>
          <w:bCs/>
          <w:color w:val="8B0000"/>
        </w:rPr>
        <w:t>DISABLED</w:t>
      </w:r>
    </w:p>
    <w:p w14:paraId="179EAF25" w14:textId="77777777" w:rsidR="00E01D6B" w:rsidRDefault="00000000">
      <w:pPr>
        <w:spacing w:after="300"/>
      </w:pPr>
      <w:r>
        <w:rPr>
          <w:b/>
          <w:bCs/>
        </w:rPr>
        <w:t>Description:</w:t>
      </w:r>
      <w:r>
        <w:rPr>
          <w:b/>
          <w:bCs/>
        </w:rPr>
        <w:tab/>
      </w:r>
      <w:r>
        <w:t>Determines whether users can click the Review Order Confirmation button when change orders are allowed. This parameter is effective only when the Application.Procure.EnableOrderConfirmation parameter (set by SAP Ariba) is enabled, and when the purchase order is associated with a closed contract. When set to Yes, users can click the Review Order Confirmation button when change orders are allowed. When set to No, users cannot click the Review Order Confirmation button when change orders are allowed.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72B6E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DB1E82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24AFA1" w14:textId="77777777" w:rsidR="00E01D6B" w:rsidRDefault="00000000">
            <w:r>
              <w:rPr>
                <w:b/>
                <w:bCs/>
              </w:rPr>
              <w:t>Value</w:t>
            </w:r>
          </w:p>
        </w:tc>
      </w:tr>
      <w:tr w:rsidR="00E01D6B" w14:paraId="450E528F" w14:textId="77777777">
        <w:tblPrEx>
          <w:tblCellMar>
            <w:top w:w="0" w:type="dxa"/>
            <w:bottom w:w="0" w:type="dxa"/>
          </w:tblCellMar>
        </w:tblPrEx>
        <w:tc>
          <w:tcPr>
            <w:tcW w:w="0" w:type="auto"/>
            <w:tcMar>
              <w:top w:w="100" w:type="dxa"/>
              <w:left w:w="100" w:type="dxa"/>
              <w:bottom w:w="100" w:type="dxa"/>
              <w:right w:w="100" w:type="dxa"/>
            </w:tcMar>
          </w:tcPr>
          <w:p w14:paraId="52DFF990" w14:textId="77777777" w:rsidR="00E01D6B" w:rsidRDefault="00000000">
            <w:r>
              <w:t>Parameter Type</w:t>
            </w:r>
          </w:p>
        </w:tc>
        <w:tc>
          <w:tcPr>
            <w:tcW w:w="0" w:type="auto"/>
            <w:tcMar>
              <w:top w:w="100" w:type="dxa"/>
              <w:left w:w="100" w:type="dxa"/>
              <w:bottom w:w="100" w:type="dxa"/>
              <w:right w:w="100" w:type="dxa"/>
            </w:tcMar>
          </w:tcPr>
          <w:p w14:paraId="7575D8E2" w14:textId="77777777" w:rsidR="00E01D6B" w:rsidRDefault="00000000">
            <w:r>
              <w:t>java.lang.Boolean</w:t>
            </w:r>
          </w:p>
        </w:tc>
      </w:tr>
      <w:tr w:rsidR="00E01D6B" w14:paraId="768A9ADF" w14:textId="77777777">
        <w:tblPrEx>
          <w:tblCellMar>
            <w:top w:w="0" w:type="dxa"/>
            <w:bottom w:w="0" w:type="dxa"/>
          </w:tblCellMar>
        </w:tblPrEx>
        <w:tc>
          <w:tcPr>
            <w:tcW w:w="0" w:type="auto"/>
            <w:tcMar>
              <w:top w:w="100" w:type="dxa"/>
              <w:left w:w="100" w:type="dxa"/>
              <w:bottom w:w="100" w:type="dxa"/>
              <w:right w:w="100" w:type="dxa"/>
            </w:tcMar>
          </w:tcPr>
          <w:p w14:paraId="5182068C" w14:textId="77777777" w:rsidR="00E01D6B" w:rsidRDefault="00000000">
            <w:r>
              <w:t>Is Default</w:t>
            </w:r>
          </w:p>
        </w:tc>
        <w:tc>
          <w:tcPr>
            <w:tcW w:w="0" w:type="auto"/>
            <w:tcMar>
              <w:top w:w="100" w:type="dxa"/>
              <w:left w:w="100" w:type="dxa"/>
              <w:bottom w:w="100" w:type="dxa"/>
              <w:right w:w="100" w:type="dxa"/>
            </w:tcMar>
          </w:tcPr>
          <w:p w14:paraId="04421775" w14:textId="77777777" w:rsidR="00E01D6B" w:rsidRDefault="00000000">
            <w:r>
              <w:t>No</w:t>
            </w:r>
          </w:p>
        </w:tc>
      </w:tr>
      <w:tr w:rsidR="00E01D6B" w14:paraId="4D3D50CA" w14:textId="77777777">
        <w:tblPrEx>
          <w:tblCellMar>
            <w:top w:w="0" w:type="dxa"/>
            <w:bottom w:w="0" w:type="dxa"/>
          </w:tblCellMar>
        </w:tblPrEx>
        <w:tc>
          <w:tcPr>
            <w:tcW w:w="0" w:type="auto"/>
            <w:tcMar>
              <w:top w:w="100" w:type="dxa"/>
              <w:left w:w="100" w:type="dxa"/>
              <w:bottom w:w="100" w:type="dxa"/>
              <w:right w:w="100" w:type="dxa"/>
            </w:tcMar>
          </w:tcPr>
          <w:p w14:paraId="3E646622" w14:textId="77777777" w:rsidR="00E01D6B" w:rsidRDefault="00000000">
            <w:r>
              <w:t>Default Value</w:t>
            </w:r>
          </w:p>
        </w:tc>
        <w:tc>
          <w:tcPr>
            <w:tcW w:w="0" w:type="auto"/>
            <w:tcMar>
              <w:top w:w="100" w:type="dxa"/>
              <w:left w:w="100" w:type="dxa"/>
              <w:bottom w:w="100" w:type="dxa"/>
              <w:right w:w="100" w:type="dxa"/>
            </w:tcMar>
          </w:tcPr>
          <w:p w14:paraId="2CAEE96A" w14:textId="77777777" w:rsidR="00E01D6B" w:rsidRDefault="00000000">
            <w:r>
              <w:t>No</w:t>
            </w:r>
          </w:p>
        </w:tc>
      </w:tr>
      <w:tr w:rsidR="00E01D6B" w14:paraId="5BE76D87" w14:textId="77777777">
        <w:tblPrEx>
          <w:tblCellMar>
            <w:top w:w="0" w:type="dxa"/>
            <w:bottom w:w="0" w:type="dxa"/>
          </w:tblCellMar>
        </w:tblPrEx>
        <w:tc>
          <w:tcPr>
            <w:tcW w:w="0" w:type="auto"/>
            <w:tcMar>
              <w:top w:w="100" w:type="dxa"/>
              <w:left w:w="100" w:type="dxa"/>
              <w:bottom w:w="100" w:type="dxa"/>
              <w:right w:w="100" w:type="dxa"/>
            </w:tcMar>
          </w:tcPr>
          <w:p w14:paraId="44512196" w14:textId="77777777" w:rsidR="00E01D6B" w:rsidRDefault="00000000">
            <w:r>
              <w:t>Is Customer Editable</w:t>
            </w:r>
          </w:p>
        </w:tc>
        <w:tc>
          <w:tcPr>
            <w:tcW w:w="0" w:type="auto"/>
            <w:tcMar>
              <w:top w:w="100" w:type="dxa"/>
              <w:left w:w="100" w:type="dxa"/>
              <w:bottom w:w="100" w:type="dxa"/>
              <w:right w:w="100" w:type="dxa"/>
            </w:tcMar>
          </w:tcPr>
          <w:p w14:paraId="778246EA" w14:textId="77777777" w:rsidR="00E01D6B" w:rsidRDefault="00000000">
            <w:r>
              <w:t>Yes</w:t>
            </w:r>
          </w:p>
        </w:tc>
      </w:tr>
      <w:tr w:rsidR="00E01D6B" w14:paraId="428361B1" w14:textId="77777777">
        <w:tblPrEx>
          <w:tblCellMar>
            <w:top w:w="0" w:type="dxa"/>
            <w:bottom w:w="0" w:type="dxa"/>
          </w:tblCellMar>
        </w:tblPrEx>
        <w:tc>
          <w:tcPr>
            <w:tcW w:w="0" w:type="auto"/>
            <w:tcMar>
              <w:top w:w="100" w:type="dxa"/>
              <w:left w:w="100" w:type="dxa"/>
              <w:bottom w:w="100" w:type="dxa"/>
              <w:right w:w="100" w:type="dxa"/>
            </w:tcMar>
          </w:tcPr>
          <w:p w14:paraId="5861AAE2" w14:textId="77777777" w:rsidR="00E01D6B" w:rsidRDefault="00000000">
            <w:r>
              <w:t>Parameter Value</w:t>
            </w:r>
          </w:p>
        </w:tc>
        <w:tc>
          <w:tcPr>
            <w:tcW w:w="0" w:type="auto"/>
            <w:tcMar>
              <w:top w:w="100" w:type="dxa"/>
              <w:left w:w="100" w:type="dxa"/>
              <w:bottom w:w="100" w:type="dxa"/>
              <w:right w:w="100" w:type="dxa"/>
            </w:tcMar>
          </w:tcPr>
          <w:p w14:paraId="35E58DF3" w14:textId="77777777" w:rsidR="00E01D6B" w:rsidRDefault="00000000">
            <w:r>
              <w:t>No</w:t>
            </w:r>
          </w:p>
        </w:tc>
      </w:tr>
    </w:tbl>
    <w:p w14:paraId="4547A8E7" w14:textId="77777777" w:rsidR="00E01D6B" w:rsidRDefault="00000000">
      <w:pPr>
        <w:spacing w:before="300"/>
      </w:pPr>
      <w:r>
        <w:rPr>
          <w:b/>
          <w:bCs/>
        </w:rPr>
        <w:t xml:space="preserve">Note: </w:t>
      </w:r>
      <w:r>
        <w:t>Determines whether users can click the Review Order Confirmation button when change orders are allowed. This parameter is effective only when the Application.Procure.EnableOrderConfirmation parameter (set by SAP Ariba) is enabled, and when the purchase order is associated with a closed contract. When set to Yes, users can click the Review Order Confirmation button when change orders are allowed. W</w:t>
      </w:r>
    </w:p>
    <w:p w14:paraId="69278B72" w14:textId="77777777" w:rsidR="00E01D6B" w:rsidRDefault="00E01D6B">
      <w:pPr>
        <w:pageBreakBefore/>
      </w:pPr>
    </w:p>
    <w:p w14:paraId="2D1D72FA" w14:textId="77777777" w:rsidR="00E01D6B" w:rsidRDefault="00000000">
      <w:pPr>
        <w:pStyle w:val="Heading2"/>
        <w:spacing w:after="200"/>
        <w:jc w:val="center"/>
      </w:pPr>
      <w:r>
        <w:rPr>
          <w:b/>
          <w:bCs/>
          <w:sz w:val="32"/>
          <w:szCs w:val="32"/>
        </w:rPr>
        <w:t>Prevent header level close or reopen for imported purchase orders</w:t>
      </w:r>
    </w:p>
    <w:p w14:paraId="5DD09D23" w14:textId="77777777" w:rsidR="00E01D6B" w:rsidRDefault="00000000">
      <w:pPr>
        <w:spacing w:after="240"/>
        <w:jc w:val="center"/>
      </w:pPr>
      <w:r>
        <w:rPr>
          <w:b/>
          <w:bCs/>
        </w:rPr>
        <w:t>Application.Purchasing.PreventHeaderLevelCloseOrReopenForImportedPurchaseOrdersWhenLineCloseEnabled</w:t>
      </w:r>
    </w:p>
    <w:p w14:paraId="27292A06" w14:textId="77777777" w:rsidR="00E01D6B" w:rsidRDefault="00000000">
      <w:pPr>
        <w:spacing w:after="300"/>
        <w:jc w:val="center"/>
      </w:pPr>
      <w:r>
        <w:rPr>
          <w:i/>
          <w:iCs/>
        </w:rPr>
        <w:t xml:space="preserve">Current value: </w:t>
      </w:r>
      <w:r>
        <w:rPr>
          <w:b/>
          <w:bCs/>
          <w:color w:val="006400"/>
        </w:rPr>
        <w:t>ENABLED</w:t>
      </w:r>
    </w:p>
    <w:p w14:paraId="713DE7A4" w14:textId="77777777" w:rsidR="00E01D6B" w:rsidRDefault="00000000">
      <w:pPr>
        <w:spacing w:after="300"/>
      </w:pPr>
      <w:r>
        <w:rPr>
          <w:b/>
          <w:bCs/>
        </w:rPr>
        <w:t>Description:</w:t>
      </w:r>
      <w:r>
        <w:rPr>
          <w:b/>
          <w:bCs/>
        </w:rPr>
        <w:tab/>
      </w:r>
      <w:r>
        <w:t>Specifies whether purchase orders can be closed or reopened at the header level during import when the site is configured to allow closing and reopening of individual lines in a purchase order (parameter Application.Purchasing.AllowPurchaseOrderLineClose is enabled). If this parameter is set to Yes, and the Application.Purchasing.AllowPurchaseOrderLineClose parameter is set to Yes, then, purchase orders cannot be closed or reopened at the header level during import. If this parameter is set to No, and the Application.Purchasing.AllowPurchaseOrderLineClose is set to Yes, then, purchase orders can be closed or reopened at the header level during import.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B2DA62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EC790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0EB3A71" w14:textId="77777777" w:rsidR="00E01D6B" w:rsidRDefault="00000000">
            <w:r>
              <w:rPr>
                <w:b/>
                <w:bCs/>
              </w:rPr>
              <w:t>Value</w:t>
            </w:r>
          </w:p>
        </w:tc>
      </w:tr>
      <w:tr w:rsidR="00E01D6B" w14:paraId="7ADBDF84" w14:textId="77777777">
        <w:tblPrEx>
          <w:tblCellMar>
            <w:top w:w="0" w:type="dxa"/>
            <w:bottom w:w="0" w:type="dxa"/>
          </w:tblCellMar>
        </w:tblPrEx>
        <w:tc>
          <w:tcPr>
            <w:tcW w:w="0" w:type="auto"/>
            <w:tcMar>
              <w:top w:w="100" w:type="dxa"/>
              <w:left w:w="100" w:type="dxa"/>
              <w:bottom w:w="100" w:type="dxa"/>
              <w:right w:w="100" w:type="dxa"/>
            </w:tcMar>
          </w:tcPr>
          <w:p w14:paraId="014B898D" w14:textId="77777777" w:rsidR="00E01D6B" w:rsidRDefault="00000000">
            <w:r>
              <w:t>Parameter Type</w:t>
            </w:r>
          </w:p>
        </w:tc>
        <w:tc>
          <w:tcPr>
            <w:tcW w:w="0" w:type="auto"/>
            <w:tcMar>
              <w:top w:w="100" w:type="dxa"/>
              <w:left w:w="100" w:type="dxa"/>
              <w:bottom w:w="100" w:type="dxa"/>
              <w:right w:w="100" w:type="dxa"/>
            </w:tcMar>
          </w:tcPr>
          <w:p w14:paraId="49E89654" w14:textId="77777777" w:rsidR="00E01D6B" w:rsidRDefault="00000000">
            <w:r>
              <w:t>java.lang.Boolean</w:t>
            </w:r>
          </w:p>
        </w:tc>
      </w:tr>
      <w:tr w:rsidR="00E01D6B" w14:paraId="22C31C60" w14:textId="77777777">
        <w:tblPrEx>
          <w:tblCellMar>
            <w:top w:w="0" w:type="dxa"/>
            <w:bottom w:w="0" w:type="dxa"/>
          </w:tblCellMar>
        </w:tblPrEx>
        <w:tc>
          <w:tcPr>
            <w:tcW w:w="0" w:type="auto"/>
            <w:tcMar>
              <w:top w:w="100" w:type="dxa"/>
              <w:left w:w="100" w:type="dxa"/>
              <w:bottom w:w="100" w:type="dxa"/>
              <w:right w:w="100" w:type="dxa"/>
            </w:tcMar>
          </w:tcPr>
          <w:p w14:paraId="601ACFCD" w14:textId="77777777" w:rsidR="00E01D6B" w:rsidRDefault="00000000">
            <w:r>
              <w:t>Is Default</w:t>
            </w:r>
          </w:p>
        </w:tc>
        <w:tc>
          <w:tcPr>
            <w:tcW w:w="0" w:type="auto"/>
            <w:tcMar>
              <w:top w:w="100" w:type="dxa"/>
              <w:left w:w="100" w:type="dxa"/>
              <w:bottom w:w="100" w:type="dxa"/>
              <w:right w:w="100" w:type="dxa"/>
            </w:tcMar>
          </w:tcPr>
          <w:p w14:paraId="7FA2C742" w14:textId="77777777" w:rsidR="00E01D6B" w:rsidRDefault="00000000">
            <w:r>
              <w:t>No</w:t>
            </w:r>
          </w:p>
        </w:tc>
      </w:tr>
      <w:tr w:rsidR="00E01D6B" w14:paraId="4FF0749B" w14:textId="77777777">
        <w:tblPrEx>
          <w:tblCellMar>
            <w:top w:w="0" w:type="dxa"/>
            <w:bottom w:w="0" w:type="dxa"/>
          </w:tblCellMar>
        </w:tblPrEx>
        <w:tc>
          <w:tcPr>
            <w:tcW w:w="0" w:type="auto"/>
            <w:tcMar>
              <w:top w:w="100" w:type="dxa"/>
              <w:left w:w="100" w:type="dxa"/>
              <w:bottom w:w="100" w:type="dxa"/>
              <w:right w:w="100" w:type="dxa"/>
            </w:tcMar>
          </w:tcPr>
          <w:p w14:paraId="322449D8" w14:textId="77777777" w:rsidR="00E01D6B" w:rsidRDefault="00000000">
            <w:r>
              <w:t>Default Value</w:t>
            </w:r>
          </w:p>
        </w:tc>
        <w:tc>
          <w:tcPr>
            <w:tcW w:w="0" w:type="auto"/>
            <w:tcMar>
              <w:top w:w="100" w:type="dxa"/>
              <w:left w:w="100" w:type="dxa"/>
              <w:bottom w:w="100" w:type="dxa"/>
              <w:right w:w="100" w:type="dxa"/>
            </w:tcMar>
          </w:tcPr>
          <w:p w14:paraId="3531BB70" w14:textId="77777777" w:rsidR="00E01D6B" w:rsidRDefault="00000000">
            <w:r>
              <w:t>Yes</w:t>
            </w:r>
          </w:p>
        </w:tc>
      </w:tr>
      <w:tr w:rsidR="00E01D6B" w14:paraId="24C59CF9" w14:textId="77777777">
        <w:tblPrEx>
          <w:tblCellMar>
            <w:top w:w="0" w:type="dxa"/>
            <w:bottom w:w="0" w:type="dxa"/>
          </w:tblCellMar>
        </w:tblPrEx>
        <w:tc>
          <w:tcPr>
            <w:tcW w:w="0" w:type="auto"/>
            <w:tcMar>
              <w:top w:w="100" w:type="dxa"/>
              <w:left w:w="100" w:type="dxa"/>
              <w:bottom w:w="100" w:type="dxa"/>
              <w:right w:w="100" w:type="dxa"/>
            </w:tcMar>
          </w:tcPr>
          <w:p w14:paraId="56B62BA2" w14:textId="77777777" w:rsidR="00E01D6B" w:rsidRDefault="00000000">
            <w:r>
              <w:t>Is Customer Editable</w:t>
            </w:r>
          </w:p>
        </w:tc>
        <w:tc>
          <w:tcPr>
            <w:tcW w:w="0" w:type="auto"/>
            <w:tcMar>
              <w:top w:w="100" w:type="dxa"/>
              <w:left w:w="100" w:type="dxa"/>
              <w:bottom w:w="100" w:type="dxa"/>
              <w:right w:w="100" w:type="dxa"/>
            </w:tcMar>
          </w:tcPr>
          <w:p w14:paraId="25B4D113" w14:textId="77777777" w:rsidR="00E01D6B" w:rsidRDefault="00000000">
            <w:r>
              <w:t>Yes</w:t>
            </w:r>
          </w:p>
        </w:tc>
      </w:tr>
      <w:tr w:rsidR="00E01D6B" w14:paraId="0A6832D0" w14:textId="77777777">
        <w:tblPrEx>
          <w:tblCellMar>
            <w:top w:w="0" w:type="dxa"/>
            <w:bottom w:w="0" w:type="dxa"/>
          </w:tblCellMar>
        </w:tblPrEx>
        <w:tc>
          <w:tcPr>
            <w:tcW w:w="0" w:type="auto"/>
            <w:tcMar>
              <w:top w:w="100" w:type="dxa"/>
              <w:left w:w="100" w:type="dxa"/>
              <w:bottom w:w="100" w:type="dxa"/>
              <w:right w:w="100" w:type="dxa"/>
            </w:tcMar>
          </w:tcPr>
          <w:p w14:paraId="4C23B27B" w14:textId="77777777" w:rsidR="00E01D6B" w:rsidRDefault="00000000">
            <w:r>
              <w:t>Parameter Value</w:t>
            </w:r>
          </w:p>
        </w:tc>
        <w:tc>
          <w:tcPr>
            <w:tcW w:w="0" w:type="auto"/>
            <w:tcMar>
              <w:top w:w="100" w:type="dxa"/>
              <w:left w:w="100" w:type="dxa"/>
              <w:bottom w:w="100" w:type="dxa"/>
              <w:right w:w="100" w:type="dxa"/>
            </w:tcMar>
          </w:tcPr>
          <w:p w14:paraId="1082F11A" w14:textId="77777777" w:rsidR="00E01D6B" w:rsidRDefault="00000000">
            <w:r>
              <w:t>Yes</w:t>
            </w:r>
          </w:p>
        </w:tc>
      </w:tr>
    </w:tbl>
    <w:p w14:paraId="5A720A29" w14:textId="77777777" w:rsidR="00E01D6B" w:rsidRDefault="00000000">
      <w:pPr>
        <w:spacing w:before="300"/>
      </w:pPr>
      <w:r>
        <w:rPr>
          <w:b/>
          <w:bCs/>
        </w:rPr>
        <w:t xml:space="preserve">Note: </w:t>
      </w:r>
      <w:r>
        <w:t xml:space="preserve">Specifies whether purchase orders can be closed or reopened at the header level during import when the site is configured to allow closing and reopening of individual lines in a purchase order (parameter Application.Purchasing.AllowPurchaseOrderLineClose is enabled). If this parameter is set to Yes, and the Application.Purchasing.AllowPurchaseOrderLineClose parameter is set to Yes, then, purchase </w:t>
      </w:r>
    </w:p>
    <w:p w14:paraId="63FCB45D" w14:textId="77777777" w:rsidR="00E01D6B" w:rsidRDefault="00E01D6B">
      <w:pPr>
        <w:pageBreakBefore/>
      </w:pPr>
    </w:p>
    <w:p w14:paraId="70A03C15" w14:textId="77777777" w:rsidR="00E01D6B" w:rsidRDefault="00000000">
      <w:pPr>
        <w:pStyle w:val="Heading2"/>
        <w:spacing w:after="200"/>
        <w:jc w:val="center"/>
      </w:pPr>
      <w:r>
        <w:rPr>
          <w:b/>
          <w:bCs/>
          <w:sz w:val="32"/>
          <w:szCs w:val="32"/>
        </w:rPr>
        <w:t>Enable immediate receive transmission failure emails</w:t>
      </w:r>
    </w:p>
    <w:p w14:paraId="4E2DEBD6" w14:textId="77777777" w:rsidR="00E01D6B" w:rsidRDefault="00000000">
      <w:pPr>
        <w:spacing w:after="240"/>
        <w:jc w:val="center"/>
      </w:pPr>
      <w:r>
        <w:rPr>
          <w:b/>
          <w:bCs/>
        </w:rPr>
        <w:t>Application.Purchasing.ReceiveImmediateTransmissionFailureEmail</w:t>
      </w:r>
    </w:p>
    <w:p w14:paraId="52BD5479" w14:textId="77777777" w:rsidR="00E01D6B" w:rsidRDefault="00000000">
      <w:pPr>
        <w:spacing w:after="300"/>
        <w:jc w:val="center"/>
      </w:pPr>
      <w:r>
        <w:rPr>
          <w:i/>
          <w:iCs/>
        </w:rPr>
        <w:t xml:space="preserve">Current value: </w:t>
      </w:r>
      <w:r>
        <w:rPr>
          <w:b/>
          <w:bCs/>
          <w:color w:val="8B0000"/>
        </w:rPr>
        <w:t>DISABLED</w:t>
      </w:r>
    </w:p>
    <w:p w14:paraId="445E76BB" w14:textId="77777777" w:rsidR="00E01D6B" w:rsidRDefault="00000000">
      <w:pPr>
        <w:spacing w:after="300"/>
      </w:pPr>
      <w:r>
        <w:rPr>
          <w:b/>
          <w:bCs/>
        </w:rPr>
        <w:t>Description:</w:t>
      </w:r>
      <w:r>
        <w:rPr>
          <w:b/>
          <w:bCs/>
        </w:rPr>
        <w:tab/>
      </w:r>
      <w:r>
        <w:t>Specifies whether user will receive transmission failure emails immediately or not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5EF320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FDB66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E4C7346" w14:textId="77777777" w:rsidR="00E01D6B" w:rsidRDefault="00000000">
            <w:r>
              <w:rPr>
                <w:b/>
                <w:bCs/>
              </w:rPr>
              <w:t>Value</w:t>
            </w:r>
          </w:p>
        </w:tc>
      </w:tr>
      <w:tr w:rsidR="00E01D6B" w14:paraId="5756DA5E" w14:textId="77777777">
        <w:tblPrEx>
          <w:tblCellMar>
            <w:top w:w="0" w:type="dxa"/>
            <w:bottom w:w="0" w:type="dxa"/>
          </w:tblCellMar>
        </w:tblPrEx>
        <w:tc>
          <w:tcPr>
            <w:tcW w:w="0" w:type="auto"/>
            <w:tcMar>
              <w:top w:w="100" w:type="dxa"/>
              <w:left w:w="100" w:type="dxa"/>
              <w:bottom w:w="100" w:type="dxa"/>
              <w:right w:w="100" w:type="dxa"/>
            </w:tcMar>
          </w:tcPr>
          <w:p w14:paraId="545FECAC" w14:textId="77777777" w:rsidR="00E01D6B" w:rsidRDefault="00000000">
            <w:r>
              <w:t>Parameter Type</w:t>
            </w:r>
          </w:p>
        </w:tc>
        <w:tc>
          <w:tcPr>
            <w:tcW w:w="0" w:type="auto"/>
            <w:tcMar>
              <w:top w:w="100" w:type="dxa"/>
              <w:left w:w="100" w:type="dxa"/>
              <w:bottom w:w="100" w:type="dxa"/>
              <w:right w:w="100" w:type="dxa"/>
            </w:tcMar>
          </w:tcPr>
          <w:p w14:paraId="7F07550D" w14:textId="77777777" w:rsidR="00E01D6B" w:rsidRDefault="00000000">
            <w:r>
              <w:t>java.lang.Boolean</w:t>
            </w:r>
          </w:p>
        </w:tc>
      </w:tr>
      <w:tr w:rsidR="00E01D6B" w14:paraId="32B0E28F" w14:textId="77777777">
        <w:tblPrEx>
          <w:tblCellMar>
            <w:top w:w="0" w:type="dxa"/>
            <w:bottom w:w="0" w:type="dxa"/>
          </w:tblCellMar>
        </w:tblPrEx>
        <w:tc>
          <w:tcPr>
            <w:tcW w:w="0" w:type="auto"/>
            <w:tcMar>
              <w:top w:w="100" w:type="dxa"/>
              <w:left w:w="100" w:type="dxa"/>
              <w:bottom w:w="100" w:type="dxa"/>
              <w:right w:w="100" w:type="dxa"/>
            </w:tcMar>
          </w:tcPr>
          <w:p w14:paraId="3A0431B9" w14:textId="77777777" w:rsidR="00E01D6B" w:rsidRDefault="00000000">
            <w:r>
              <w:t>Is Default</w:t>
            </w:r>
          </w:p>
        </w:tc>
        <w:tc>
          <w:tcPr>
            <w:tcW w:w="0" w:type="auto"/>
            <w:tcMar>
              <w:top w:w="100" w:type="dxa"/>
              <w:left w:w="100" w:type="dxa"/>
              <w:bottom w:w="100" w:type="dxa"/>
              <w:right w:w="100" w:type="dxa"/>
            </w:tcMar>
          </w:tcPr>
          <w:p w14:paraId="4DF45D6C" w14:textId="77777777" w:rsidR="00E01D6B" w:rsidRDefault="00000000">
            <w:r>
              <w:t>No</w:t>
            </w:r>
          </w:p>
        </w:tc>
      </w:tr>
      <w:tr w:rsidR="00E01D6B" w14:paraId="56FE1A94" w14:textId="77777777">
        <w:tblPrEx>
          <w:tblCellMar>
            <w:top w:w="0" w:type="dxa"/>
            <w:bottom w:w="0" w:type="dxa"/>
          </w:tblCellMar>
        </w:tblPrEx>
        <w:tc>
          <w:tcPr>
            <w:tcW w:w="0" w:type="auto"/>
            <w:tcMar>
              <w:top w:w="100" w:type="dxa"/>
              <w:left w:w="100" w:type="dxa"/>
              <w:bottom w:w="100" w:type="dxa"/>
              <w:right w:w="100" w:type="dxa"/>
            </w:tcMar>
          </w:tcPr>
          <w:p w14:paraId="46F0581F" w14:textId="77777777" w:rsidR="00E01D6B" w:rsidRDefault="00000000">
            <w:r>
              <w:t>Default Value</w:t>
            </w:r>
          </w:p>
        </w:tc>
        <w:tc>
          <w:tcPr>
            <w:tcW w:w="0" w:type="auto"/>
            <w:tcMar>
              <w:top w:w="100" w:type="dxa"/>
              <w:left w:w="100" w:type="dxa"/>
              <w:bottom w:w="100" w:type="dxa"/>
              <w:right w:w="100" w:type="dxa"/>
            </w:tcMar>
          </w:tcPr>
          <w:p w14:paraId="0D7184BE" w14:textId="77777777" w:rsidR="00E01D6B" w:rsidRDefault="00000000">
            <w:r>
              <w:t>No</w:t>
            </w:r>
          </w:p>
        </w:tc>
      </w:tr>
      <w:tr w:rsidR="00E01D6B" w14:paraId="577B1E3B" w14:textId="77777777">
        <w:tblPrEx>
          <w:tblCellMar>
            <w:top w:w="0" w:type="dxa"/>
            <w:bottom w:w="0" w:type="dxa"/>
          </w:tblCellMar>
        </w:tblPrEx>
        <w:tc>
          <w:tcPr>
            <w:tcW w:w="0" w:type="auto"/>
            <w:tcMar>
              <w:top w:w="100" w:type="dxa"/>
              <w:left w:w="100" w:type="dxa"/>
              <w:bottom w:w="100" w:type="dxa"/>
              <w:right w:w="100" w:type="dxa"/>
            </w:tcMar>
          </w:tcPr>
          <w:p w14:paraId="6D4E8A63" w14:textId="77777777" w:rsidR="00E01D6B" w:rsidRDefault="00000000">
            <w:r>
              <w:t>Is Customer Editable</w:t>
            </w:r>
          </w:p>
        </w:tc>
        <w:tc>
          <w:tcPr>
            <w:tcW w:w="0" w:type="auto"/>
            <w:tcMar>
              <w:top w:w="100" w:type="dxa"/>
              <w:left w:w="100" w:type="dxa"/>
              <w:bottom w:w="100" w:type="dxa"/>
              <w:right w:w="100" w:type="dxa"/>
            </w:tcMar>
          </w:tcPr>
          <w:p w14:paraId="791FE402" w14:textId="77777777" w:rsidR="00E01D6B" w:rsidRDefault="00000000">
            <w:r>
              <w:t>Yes</w:t>
            </w:r>
          </w:p>
        </w:tc>
      </w:tr>
      <w:tr w:rsidR="00E01D6B" w14:paraId="0103F2D8" w14:textId="77777777">
        <w:tblPrEx>
          <w:tblCellMar>
            <w:top w:w="0" w:type="dxa"/>
            <w:bottom w:w="0" w:type="dxa"/>
          </w:tblCellMar>
        </w:tblPrEx>
        <w:tc>
          <w:tcPr>
            <w:tcW w:w="0" w:type="auto"/>
            <w:tcMar>
              <w:top w:w="100" w:type="dxa"/>
              <w:left w:w="100" w:type="dxa"/>
              <w:bottom w:w="100" w:type="dxa"/>
              <w:right w:w="100" w:type="dxa"/>
            </w:tcMar>
          </w:tcPr>
          <w:p w14:paraId="2943A0DD" w14:textId="77777777" w:rsidR="00E01D6B" w:rsidRDefault="00000000">
            <w:r>
              <w:t>Parameter Value</w:t>
            </w:r>
          </w:p>
        </w:tc>
        <w:tc>
          <w:tcPr>
            <w:tcW w:w="0" w:type="auto"/>
            <w:tcMar>
              <w:top w:w="100" w:type="dxa"/>
              <w:left w:w="100" w:type="dxa"/>
              <w:bottom w:w="100" w:type="dxa"/>
              <w:right w:w="100" w:type="dxa"/>
            </w:tcMar>
          </w:tcPr>
          <w:p w14:paraId="227F198D" w14:textId="77777777" w:rsidR="00E01D6B" w:rsidRDefault="00000000">
            <w:r>
              <w:t>No</w:t>
            </w:r>
          </w:p>
        </w:tc>
      </w:tr>
    </w:tbl>
    <w:p w14:paraId="0F87F9ED" w14:textId="77777777" w:rsidR="00E01D6B" w:rsidRDefault="00000000">
      <w:pPr>
        <w:spacing w:before="300"/>
      </w:pPr>
      <w:r>
        <w:rPr>
          <w:b/>
          <w:bCs/>
        </w:rPr>
        <w:t xml:space="preserve">Note: </w:t>
      </w:r>
      <w:r>
        <w:t>Specifies whether user will receive transmission failure emails immediately or not</w:t>
      </w:r>
    </w:p>
    <w:p w14:paraId="6E8BA814" w14:textId="77777777" w:rsidR="00E01D6B" w:rsidRDefault="00E01D6B">
      <w:pPr>
        <w:pageBreakBefore/>
      </w:pPr>
    </w:p>
    <w:p w14:paraId="7EBBE855" w14:textId="77777777" w:rsidR="00E01D6B" w:rsidRDefault="00000000">
      <w:pPr>
        <w:pStyle w:val="Heading2"/>
        <w:spacing w:after="200"/>
        <w:jc w:val="center"/>
      </w:pPr>
      <w:r>
        <w:rPr>
          <w:b/>
          <w:bCs/>
          <w:sz w:val="32"/>
          <w:szCs w:val="32"/>
        </w:rPr>
        <w:t>Enable the SAP WalkMe Enable Analytics feature</w:t>
      </w:r>
    </w:p>
    <w:p w14:paraId="09CCFE0B" w14:textId="77777777" w:rsidR="00E01D6B" w:rsidRDefault="00000000">
      <w:pPr>
        <w:spacing w:after="240"/>
        <w:jc w:val="center"/>
      </w:pPr>
      <w:r>
        <w:rPr>
          <w:b/>
          <w:bCs/>
        </w:rPr>
        <w:t>Application.Dashboard.WalkMeEnableAnalytics</w:t>
      </w:r>
    </w:p>
    <w:p w14:paraId="183A9489" w14:textId="77777777" w:rsidR="00E01D6B" w:rsidRDefault="00000000">
      <w:pPr>
        <w:spacing w:after="300"/>
        <w:jc w:val="center"/>
      </w:pPr>
      <w:r>
        <w:rPr>
          <w:i/>
          <w:iCs/>
        </w:rPr>
        <w:t xml:space="preserve">Current value: </w:t>
      </w:r>
      <w:r>
        <w:rPr>
          <w:b/>
          <w:bCs/>
          <w:color w:val="006400"/>
        </w:rPr>
        <w:t>ENABLED</w:t>
      </w:r>
    </w:p>
    <w:p w14:paraId="1A610983" w14:textId="77777777" w:rsidR="00E01D6B" w:rsidRDefault="00000000">
      <w:pPr>
        <w:spacing w:after="300"/>
      </w:pPr>
      <w:r>
        <w:rPr>
          <w:b/>
          <w:bCs/>
        </w:rPr>
        <w:t>Description:</w:t>
      </w:r>
      <w:r>
        <w:rPr>
          <w:b/>
          <w:bCs/>
        </w:rPr>
        <w:tab/>
      </w:r>
      <w:r>
        <w:t>Enables the SAP WalkMe Enable Analytics feature for SAP Ariba applications.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A3F5B9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B6B3D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1E235C" w14:textId="77777777" w:rsidR="00E01D6B" w:rsidRDefault="00000000">
            <w:r>
              <w:rPr>
                <w:b/>
                <w:bCs/>
              </w:rPr>
              <w:t>Value</w:t>
            </w:r>
          </w:p>
        </w:tc>
      </w:tr>
      <w:tr w:rsidR="00E01D6B" w14:paraId="3C84FA8F" w14:textId="77777777">
        <w:tblPrEx>
          <w:tblCellMar>
            <w:top w:w="0" w:type="dxa"/>
            <w:bottom w:w="0" w:type="dxa"/>
          </w:tblCellMar>
        </w:tblPrEx>
        <w:tc>
          <w:tcPr>
            <w:tcW w:w="0" w:type="auto"/>
            <w:tcMar>
              <w:top w:w="100" w:type="dxa"/>
              <w:left w:w="100" w:type="dxa"/>
              <w:bottom w:w="100" w:type="dxa"/>
              <w:right w:w="100" w:type="dxa"/>
            </w:tcMar>
          </w:tcPr>
          <w:p w14:paraId="2BAA4BAF" w14:textId="77777777" w:rsidR="00E01D6B" w:rsidRDefault="00000000">
            <w:r>
              <w:t>Parameter Type</w:t>
            </w:r>
          </w:p>
        </w:tc>
        <w:tc>
          <w:tcPr>
            <w:tcW w:w="0" w:type="auto"/>
            <w:tcMar>
              <w:top w:w="100" w:type="dxa"/>
              <w:left w:w="100" w:type="dxa"/>
              <w:bottom w:w="100" w:type="dxa"/>
              <w:right w:w="100" w:type="dxa"/>
            </w:tcMar>
          </w:tcPr>
          <w:p w14:paraId="3F265483" w14:textId="77777777" w:rsidR="00E01D6B" w:rsidRDefault="00000000">
            <w:r>
              <w:t>java.lang.Boolean</w:t>
            </w:r>
          </w:p>
        </w:tc>
      </w:tr>
      <w:tr w:rsidR="00E01D6B" w14:paraId="459DCB92" w14:textId="77777777">
        <w:tblPrEx>
          <w:tblCellMar>
            <w:top w:w="0" w:type="dxa"/>
            <w:bottom w:w="0" w:type="dxa"/>
          </w:tblCellMar>
        </w:tblPrEx>
        <w:tc>
          <w:tcPr>
            <w:tcW w:w="0" w:type="auto"/>
            <w:tcMar>
              <w:top w:w="100" w:type="dxa"/>
              <w:left w:w="100" w:type="dxa"/>
              <w:bottom w:w="100" w:type="dxa"/>
              <w:right w:w="100" w:type="dxa"/>
            </w:tcMar>
          </w:tcPr>
          <w:p w14:paraId="548D190A" w14:textId="77777777" w:rsidR="00E01D6B" w:rsidRDefault="00000000">
            <w:r>
              <w:t>Is Default</w:t>
            </w:r>
          </w:p>
        </w:tc>
        <w:tc>
          <w:tcPr>
            <w:tcW w:w="0" w:type="auto"/>
            <w:tcMar>
              <w:top w:w="100" w:type="dxa"/>
              <w:left w:w="100" w:type="dxa"/>
              <w:bottom w:w="100" w:type="dxa"/>
              <w:right w:w="100" w:type="dxa"/>
            </w:tcMar>
          </w:tcPr>
          <w:p w14:paraId="44066D59" w14:textId="77777777" w:rsidR="00E01D6B" w:rsidRDefault="00000000">
            <w:r>
              <w:t>No</w:t>
            </w:r>
          </w:p>
        </w:tc>
      </w:tr>
      <w:tr w:rsidR="00E01D6B" w14:paraId="403A8FF3" w14:textId="77777777">
        <w:tblPrEx>
          <w:tblCellMar>
            <w:top w:w="0" w:type="dxa"/>
            <w:bottom w:w="0" w:type="dxa"/>
          </w:tblCellMar>
        </w:tblPrEx>
        <w:tc>
          <w:tcPr>
            <w:tcW w:w="0" w:type="auto"/>
            <w:tcMar>
              <w:top w:w="100" w:type="dxa"/>
              <w:left w:w="100" w:type="dxa"/>
              <w:bottom w:w="100" w:type="dxa"/>
              <w:right w:w="100" w:type="dxa"/>
            </w:tcMar>
          </w:tcPr>
          <w:p w14:paraId="51976A84" w14:textId="77777777" w:rsidR="00E01D6B" w:rsidRDefault="00000000">
            <w:r>
              <w:t>Default Value</w:t>
            </w:r>
          </w:p>
        </w:tc>
        <w:tc>
          <w:tcPr>
            <w:tcW w:w="0" w:type="auto"/>
            <w:tcMar>
              <w:top w:w="100" w:type="dxa"/>
              <w:left w:w="100" w:type="dxa"/>
              <w:bottom w:w="100" w:type="dxa"/>
              <w:right w:w="100" w:type="dxa"/>
            </w:tcMar>
          </w:tcPr>
          <w:p w14:paraId="38DE38EC" w14:textId="77777777" w:rsidR="00E01D6B" w:rsidRDefault="00000000">
            <w:r>
              <w:t>Yes</w:t>
            </w:r>
          </w:p>
        </w:tc>
      </w:tr>
      <w:tr w:rsidR="00E01D6B" w14:paraId="2223727D" w14:textId="77777777">
        <w:tblPrEx>
          <w:tblCellMar>
            <w:top w:w="0" w:type="dxa"/>
            <w:bottom w:w="0" w:type="dxa"/>
          </w:tblCellMar>
        </w:tblPrEx>
        <w:tc>
          <w:tcPr>
            <w:tcW w:w="0" w:type="auto"/>
            <w:tcMar>
              <w:top w:w="100" w:type="dxa"/>
              <w:left w:w="100" w:type="dxa"/>
              <w:bottom w:w="100" w:type="dxa"/>
              <w:right w:w="100" w:type="dxa"/>
            </w:tcMar>
          </w:tcPr>
          <w:p w14:paraId="21B12B6E" w14:textId="77777777" w:rsidR="00E01D6B" w:rsidRDefault="00000000">
            <w:r>
              <w:t>Is Customer Editable</w:t>
            </w:r>
          </w:p>
        </w:tc>
        <w:tc>
          <w:tcPr>
            <w:tcW w:w="0" w:type="auto"/>
            <w:tcMar>
              <w:top w:w="100" w:type="dxa"/>
              <w:left w:w="100" w:type="dxa"/>
              <w:bottom w:w="100" w:type="dxa"/>
              <w:right w:w="100" w:type="dxa"/>
            </w:tcMar>
          </w:tcPr>
          <w:p w14:paraId="24DBDFBF" w14:textId="77777777" w:rsidR="00E01D6B" w:rsidRDefault="00000000">
            <w:r>
              <w:t>Yes</w:t>
            </w:r>
          </w:p>
        </w:tc>
      </w:tr>
      <w:tr w:rsidR="00E01D6B" w14:paraId="28F93E60" w14:textId="77777777">
        <w:tblPrEx>
          <w:tblCellMar>
            <w:top w:w="0" w:type="dxa"/>
            <w:bottom w:w="0" w:type="dxa"/>
          </w:tblCellMar>
        </w:tblPrEx>
        <w:tc>
          <w:tcPr>
            <w:tcW w:w="0" w:type="auto"/>
            <w:tcMar>
              <w:top w:w="100" w:type="dxa"/>
              <w:left w:w="100" w:type="dxa"/>
              <w:bottom w:w="100" w:type="dxa"/>
              <w:right w:w="100" w:type="dxa"/>
            </w:tcMar>
          </w:tcPr>
          <w:p w14:paraId="44EBDF8E" w14:textId="77777777" w:rsidR="00E01D6B" w:rsidRDefault="00000000">
            <w:r>
              <w:t>Parameter Value</w:t>
            </w:r>
          </w:p>
        </w:tc>
        <w:tc>
          <w:tcPr>
            <w:tcW w:w="0" w:type="auto"/>
            <w:tcMar>
              <w:top w:w="100" w:type="dxa"/>
              <w:left w:w="100" w:type="dxa"/>
              <w:bottom w:w="100" w:type="dxa"/>
              <w:right w:w="100" w:type="dxa"/>
            </w:tcMar>
          </w:tcPr>
          <w:p w14:paraId="27EC22A1" w14:textId="77777777" w:rsidR="00E01D6B" w:rsidRDefault="00000000">
            <w:r>
              <w:t>Yes</w:t>
            </w:r>
          </w:p>
        </w:tc>
      </w:tr>
    </w:tbl>
    <w:p w14:paraId="7CDAB214" w14:textId="77777777" w:rsidR="00E01D6B" w:rsidRDefault="00000000">
      <w:pPr>
        <w:spacing w:before="300"/>
      </w:pPr>
      <w:r>
        <w:rPr>
          <w:b/>
          <w:bCs/>
        </w:rPr>
        <w:t xml:space="preserve">Note: </w:t>
      </w:r>
      <w:r>
        <w:t>Enables the SAP WalkMe Enable Analytics feature for SAP Ariba applications.</w:t>
      </w:r>
    </w:p>
    <w:p w14:paraId="6CEE94DC" w14:textId="77777777" w:rsidR="00E01D6B" w:rsidRDefault="00E01D6B">
      <w:pPr>
        <w:pageBreakBefore/>
      </w:pPr>
    </w:p>
    <w:p w14:paraId="17D1B5D5" w14:textId="77777777" w:rsidR="00E01D6B" w:rsidRDefault="00000000">
      <w:pPr>
        <w:pStyle w:val="Heading2"/>
        <w:spacing w:after="200"/>
        <w:jc w:val="center"/>
      </w:pPr>
      <w:r>
        <w:rPr>
          <w:b/>
          <w:bCs/>
          <w:sz w:val="32"/>
          <w:szCs w:val="32"/>
        </w:rPr>
        <w:t>Enable the purchase organization based on company code</w:t>
      </w:r>
    </w:p>
    <w:p w14:paraId="6339743C" w14:textId="77777777" w:rsidR="00E01D6B" w:rsidRDefault="00000000">
      <w:pPr>
        <w:spacing w:after="240"/>
        <w:jc w:val="center"/>
      </w:pPr>
      <w:r>
        <w:rPr>
          <w:b/>
          <w:bCs/>
        </w:rPr>
        <w:t>Application.Invoicing.DefaultPurchaseOrgFromCompanyCode</w:t>
      </w:r>
    </w:p>
    <w:p w14:paraId="2E2D030E" w14:textId="77777777" w:rsidR="00E01D6B" w:rsidRDefault="00000000">
      <w:pPr>
        <w:spacing w:after="300"/>
        <w:jc w:val="center"/>
      </w:pPr>
      <w:r>
        <w:rPr>
          <w:i/>
          <w:iCs/>
        </w:rPr>
        <w:t xml:space="preserve">Current value: </w:t>
      </w:r>
      <w:r>
        <w:rPr>
          <w:b/>
          <w:bCs/>
          <w:color w:val="8B0000"/>
        </w:rPr>
        <w:t>DISABLED</w:t>
      </w:r>
    </w:p>
    <w:p w14:paraId="0FDB0116" w14:textId="77777777" w:rsidR="00E01D6B" w:rsidRDefault="00000000">
      <w:pPr>
        <w:spacing w:after="300"/>
      </w:pPr>
      <w:r>
        <w:rPr>
          <w:b/>
          <w:bCs/>
        </w:rPr>
        <w:t>Description:</w:t>
      </w:r>
      <w:r>
        <w:rPr>
          <w:b/>
          <w:bCs/>
        </w:rPr>
        <w:tab/>
      </w:r>
      <w:r>
        <w:t>Specifies if PurchaseOrg should be defaulted based on the company code on an invoice/invoice reconciliation. If this parameter is enabled, whenever there is a change in the company code, the PurchaseOrg is changed to the value corresponding to the new company code. This parameter is applicable only for non-PO based invoices/invoice reconciliation in the SAP variant.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5F9D4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C56A0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8181DC" w14:textId="77777777" w:rsidR="00E01D6B" w:rsidRDefault="00000000">
            <w:r>
              <w:rPr>
                <w:b/>
                <w:bCs/>
              </w:rPr>
              <w:t>Value</w:t>
            </w:r>
          </w:p>
        </w:tc>
      </w:tr>
      <w:tr w:rsidR="00E01D6B" w14:paraId="78D7FE29" w14:textId="77777777">
        <w:tblPrEx>
          <w:tblCellMar>
            <w:top w:w="0" w:type="dxa"/>
            <w:bottom w:w="0" w:type="dxa"/>
          </w:tblCellMar>
        </w:tblPrEx>
        <w:tc>
          <w:tcPr>
            <w:tcW w:w="0" w:type="auto"/>
            <w:tcMar>
              <w:top w:w="100" w:type="dxa"/>
              <w:left w:w="100" w:type="dxa"/>
              <w:bottom w:w="100" w:type="dxa"/>
              <w:right w:w="100" w:type="dxa"/>
            </w:tcMar>
          </w:tcPr>
          <w:p w14:paraId="11227EA6" w14:textId="77777777" w:rsidR="00E01D6B" w:rsidRDefault="00000000">
            <w:r>
              <w:t>Parameter Type</w:t>
            </w:r>
          </w:p>
        </w:tc>
        <w:tc>
          <w:tcPr>
            <w:tcW w:w="0" w:type="auto"/>
            <w:tcMar>
              <w:top w:w="100" w:type="dxa"/>
              <w:left w:w="100" w:type="dxa"/>
              <w:bottom w:w="100" w:type="dxa"/>
              <w:right w:w="100" w:type="dxa"/>
            </w:tcMar>
          </w:tcPr>
          <w:p w14:paraId="73615A74" w14:textId="77777777" w:rsidR="00E01D6B" w:rsidRDefault="00000000">
            <w:r>
              <w:t>java.lang.Boolean</w:t>
            </w:r>
          </w:p>
        </w:tc>
      </w:tr>
      <w:tr w:rsidR="00E01D6B" w14:paraId="04DEEF11" w14:textId="77777777">
        <w:tblPrEx>
          <w:tblCellMar>
            <w:top w:w="0" w:type="dxa"/>
            <w:bottom w:w="0" w:type="dxa"/>
          </w:tblCellMar>
        </w:tblPrEx>
        <w:tc>
          <w:tcPr>
            <w:tcW w:w="0" w:type="auto"/>
            <w:tcMar>
              <w:top w:w="100" w:type="dxa"/>
              <w:left w:w="100" w:type="dxa"/>
              <w:bottom w:w="100" w:type="dxa"/>
              <w:right w:w="100" w:type="dxa"/>
            </w:tcMar>
          </w:tcPr>
          <w:p w14:paraId="113E6C00" w14:textId="77777777" w:rsidR="00E01D6B" w:rsidRDefault="00000000">
            <w:r>
              <w:t>Is Default</w:t>
            </w:r>
          </w:p>
        </w:tc>
        <w:tc>
          <w:tcPr>
            <w:tcW w:w="0" w:type="auto"/>
            <w:tcMar>
              <w:top w:w="100" w:type="dxa"/>
              <w:left w:w="100" w:type="dxa"/>
              <w:bottom w:w="100" w:type="dxa"/>
              <w:right w:w="100" w:type="dxa"/>
            </w:tcMar>
          </w:tcPr>
          <w:p w14:paraId="22C1EE47" w14:textId="77777777" w:rsidR="00E01D6B" w:rsidRDefault="00000000">
            <w:r>
              <w:t>No</w:t>
            </w:r>
          </w:p>
        </w:tc>
      </w:tr>
      <w:tr w:rsidR="00E01D6B" w14:paraId="3A357165" w14:textId="77777777">
        <w:tblPrEx>
          <w:tblCellMar>
            <w:top w:w="0" w:type="dxa"/>
            <w:bottom w:w="0" w:type="dxa"/>
          </w:tblCellMar>
        </w:tblPrEx>
        <w:tc>
          <w:tcPr>
            <w:tcW w:w="0" w:type="auto"/>
            <w:tcMar>
              <w:top w:w="100" w:type="dxa"/>
              <w:left w:w="100" w:type="dxa"/>
              <w:bottom w:w="100" w:type="dxa"/>
              <w:right w:w="100" w:type="dxa"/>
            </w:tcMar>
          </w:tcPr>
          <w:p w14:paraId="77860769" w14:textId="77777777" w:rsidR="00E01D6B" w:rsidRDefault="00000000">
            <w:r>
              <w:t>Default Value</w:t>
            </w:r>
          </w:p>
        </w:tc>
        <w:tc>
          <w:tcPr>
            <w:tcW w:w="0" w:type="auto"/>
            <w:tcMar>
              <w:top w:w="100" w:type="dxa"/>
              <w:left w:w="100" w:type="dxa"/>
              <w:bottom w:w="100" w:type="dxa"/>
              <w:right w:w="100" w:type="dxa"/>
            </w:tcMar>
          </w:tcPr>
          <w:p w14:paraId="6BD735BD" w14:textId="77777777" w:rsidR="00E01D6B" w:rsidRDefault="00000000">
            <w:r>
              <w:t>No</w:t>
            </w:r>
          </w:p>
        </w:tc>
      </w:tr>
      <w:tr w:rsidR="00E01D6B" w14:paraId="110B138A" w14:textId="77777777">
        <w:tblPrEx>
          <w:tblCellMar>
            <w:top w:w="0" w:type="dxa"/>
            <w:bottom w:w="0" w:type="dxa"/>
          </w:tblCellMar>
        </w:tblPrEx>
        <w:tc>
          <w:tcPr>
            <w:tcW w:w="0" w:type="auto"/>
            <w:tcMar>
              <w:top w:w="100" w:type="dxa"/>
              <w:left w:w="100" w:type="dxa"/>
              <w:bottom w:w="100" w:type="dxa"/>
              <w:right w:w="100" w:type="dxa"/>
            </w:tcMar>
          </w:tcPr>
          <w:p w14:paraId="2F4C1286" w14:textId="77777777" w:rsidR="00E01D6B" w:rsidRDefault="00000000">
            <w:r>
              <w:t>Is Customer Editable</w:t>
            </w:r>
          </w:p>
        </w:tc>
        <w:tc>
          <w:tcPr>
            <w:tcW w:w="0" w:type="auto"/>
            <w:tcMar>
              <w:top w:w="100" w:type="dxa"/>
              <w:left w:w="100" w:type="dxa"/>
              <w:bottom w:w="100" w:type="dxa"/>
              <w:right w:w="100" w:type="dxa"/>
            </w:tcMar>
          </w:tcPr>
          <w:p w14:paraId="146F6890" w14:textId="77777777" w:rsidR="00E01D6B" w:rsidRDefault="00000000">
            <w:r>
              <w:t>No</w:t>
            </w:r>
          </w:p>
        </w:tc>
      </w:tr>
      <w:tr w:rsidR="00E01D6B" w14:paraId="702004C2" w14:textId="77777777">
        <w:tblPrEx>
          <w:tblCellMar>
            <w:top w:w="0" w:type="dxa"/>
            <w:bottom w:w="0" w:type="dxa"/>
          </w:tblCellMar>
        </w:tblPrEx>
        <w:tc>
          <w:tcPr>
            <w:tcW w:w="0" w:type="auto"/>
            <w:tcMar>
              <w:top w:w="100" w:type="dxa"/>
              <w:left w:w="100" w:type="dxa"/>
              <w:bottom w:w="100" w:type="dxa"/>
              <w:right w:w="100" w:type="dxa"/>
            </w:tcMar>
          </w:tcPr>
          <w:p w14:paraId="70F94396" w14:textId="77777777" w:rsidR="00E01D6B" w:rsidRDefault="00000000">
            <w:r>
              <w:t>Parameter Value</w:t>
            </w:r>
          </w:p>
        </w:tc>
        <w:tc>
          <w:tcPr>
            <w:tcW w:w="0" w:type="auto"/>
            <w:tcMar>
              <w:top w:w="100" w:type="dxa"/>
              <w:left w:w="100" w:type="dxa"/>
              <w:bottom w:w="100" w:type="dxa"/>
              <w:right w:w="100" w:type="dxa"/>
            </w:tcMar>
          </w:tcPr>
          <w:p w14:paraId="25A2C303" w14:textId="77777777" w:rsidR="00E01D6B" w:rsidRDefault="00000000">
            <w:r>
              <w:t>No</w:t>
            </w:r>
          </w:p>
        </w:tc>
      </w:tr>
    </w:tbl>
    <w:p w14:paraId="176368EF" w14:textId="77777777" w:rsidR="00E01D6B" w:rsidRDefault="00000000">
      <w:pPr>
        <w:spacing w:before="300"/>
      </w:pPr>
      <w:r>
        <w:rPr>
          <w:b/>
          <w:bCs/>
        </w:rPr>
        <w:t xml:space="preserve">Note: </w:t>
      </w:r>
      <w:r>
        <w:t>Specifies if PurchaseOrg should be defaulted based on the company code on an invoice/invoice reconciliation. If this parameter is enabled, whenever there is a change in the company code, the PurchaseOrg is changed to the value corresponding to the new company code. This parameter is applicable only for non-PO based invoices/invoice reconciliation in the SAP variant.</w:t>
      </w:r>
    </w:p>
    <w:p w14:paraId="5BBD6660" w14:textId="77777777" w:rsidR="00E01D6B" w:rsidRDefault="00E01D6B">
      <w:pPr>
        <w:pageBreakBefore/>
      </w:pPr>
    </w:p>
    <w:p w14:paraId="0C0D4AA5" w14:textId="77777777" w:rsidR="00E01D6B" w:rsidRDefault="00000000">
      <w:pPr>
        <w:pStyle w:val="Heading2"/>
        <w:spacing w:after="200"/>
        <w:jc w:val="center"/>
      </w:pPr>
      <w:r>
        <w:rPr>
          <w:b/>
          <w:bCs/>
          <w:sz w:val="32"/>
          <w:szCs w:val="32"/>
        </w:rPr>
        <w:t>Allow close or reopen of service purchase orders imported asynchronously from SAP Fieldglass</w:t>
      </w:r>
    </w:p>
    <w:p w14:paraId="74F54047" w14:textId="77777777" w:rsidR="00E01D6B" w:rsidRDefault="00000000">
      <w:pPr>
        <w:spacing w:after="240"/>
        <w:jc w:val="center"/>
      </w:pPr>
      <w:r>
        <w:rPr>
          <w:b/>
          <w:bCs/>
        </w:rPr>
        <w:t>Application.Purchasing.AllowCloseReopenOfServicePOsImportedAsynchronouslyFromFG</w:t>
      </w:r>
    </w:p>
    <w:p w14:paraId="7FAFE7AA" w14:textId="77777777" w:rsidR="00E01D6B" w:rsidRDefault="00000000">
      <w:pPr>
        <w:spacing w:after="300"/>
        <w:jc w:val="center"/>
      </w:pPr>
      <w:r>
        <w:rPr>
          <w:i/>
          <w:iCs/>
        </w:rPr>
        <w:t xml:space="preserve">Current value: </w:t>
      </w:r>
      <w:r>
        <w:rPr>
          <w:b/>
          <w:bCs/>
          <w:color w:val="8B0000"/>
        </w:rPr>
        <w:t>DISABLED</w:t>
      </w:r>
    </w:p>
    <w:p w14:paraId="1A5758F9" w14:textId="77777777" w:rsidR="00E01D6B" w:rsidRDefault="00000000">
      <w:pPr>
        <w:spacing w:after="300"/>
      </w:pPr>
      <w:r>
        <w:rPr>
          <w:b/>
          <w:bCs/>
        </w:rPr>
        <w:t>Description:</w:t>
      </w:r>
      <w:r>
        <w:rPr>
          <w:b/>
          <w:bCs/>
        </w:rPr>
        <w:tab/>
      </w:r>
      <w:r>
        <w:t>Determines whether the service purchase orders are closed or reopened asynchronously through SAP Integration Suite, managed gateway for spend management and SAP Business Network for the service purchase orders data imported from SAP Fieldglass. When set to Yes, the service purchase orders are closed or reopened asynchronously through SAP Integration Suite, managed gateway for spend management and SAP Business Network for the service purchase orders data imported from SAP Fieldglass.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E18ADD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3FD17C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F872163" w14:textId="77777777" w:rsidR="00E01D6B" w:rsidRDefault="00000000">
            <w:r>
              <w:rPr>
                <w:b/>
                <w:bCs/>
              </w:rPr>
              <w:t>Value</w:t>
            </w:r>
          </w:p>
        </w:tc>
      </w:tr>
      <w:tr w:rsidR="00E01D6B" w14:paraId="179FEE77" w14:textId="77777777">
        <w:tblPrEx>
          <w:tblCellMar>
            <w:top w:w="0" w:type="dxa"/>
            <w:bottom w:w="0" w:type="dxa"/>
          </w:tblCellMar>
        </w:tblPrEx>
        <w:tc>
          <w:tcPr>
            <w:tcW w:w="0" w:type="auto"/>
            <w:tcMar>
              <w:top w:w="100" w:type="dxa"/>
              <w:left w:w="100" w:type="dxa"/>
              <w:bottom w:w="100" w:type="dxa"/>
              <w:right w:w="100" w:type="dxa"/>
            </w:tcMar>
          </w:tcPr>
          <w:p w14:paraId="53D26AB2" w14:textId="77777777" w:rsidR="00E01D6B" w:rsidRDefault="00000000">
            <w:r>
              <w:t>Parameter Type</w:t>
            </w:r>
          </w:p>
        </w:tc>
        <w:tc>
          <w:tcPr>
            <w:tcW w:w="0" w:type="auto"/>
            <w:tcMar>
              <w:top w:w="100" w:type="dxa"/>
              <w:left w:w="100" w:type="dxa"/>
              <w:bottom w:w="100" w:type="dxa"/>
              <w:right w:w="100" w:type="dxa"/>
            </w:tcMar>
          </w:tcPr>
          <w:p w14:paraId="4A541B16" w14:textId="77777777" w:rsidR="00E01D6B" w:rsidRDefault="00000000">
            <w:r>
              <w:t>java.lang.Boolean</w:t>
            </w:r>
          </w:p>
        </w:tc>
      </w:tr>
      <w:tr w:rsidR="00E01D6B" w14:paraId="72CBCA86" w14:textId="77777777">
        <w:tblPrEx>
          <w:tblCellMar>
            <w:top w:w="0" w:type="dxa"/>
            <w:bottom w:w="0" w:type="dxa"/>
          </w:tblCellMar>
        </w:tblPrEx>
        <w:tc>
          <w:tcPr>
            <w:tcW w:w="0" w:type="auto"/>
            <w:tcMar>
              <w:top w:w="100" w:type="dxa"/>
              <w:left w:w="100" w:type="dxa"/>
              <w:bottom w:w="100" w:type="dxa"/>
              <w:right w:w="100" w:type="dxa"/>
            </w:tcMar>
          </w:tcPr>
          <w:p w14:paraId="6D8C0C0A" w14:textId="77777777" w:rsidR="00E01D6B" w:rsidRDefault="00000000">
            <w:r>
              <w:t>Is Default</w:t>
            </w:r>
          </w:p>
        </w:tc>
        <w:tc>
          <w:tcPr>
            <w:tcW w:w="0" w:type="auto"/>
            <w:tcMar>
              <w:top w:w="100" w:type="dxa"/>
              <w:left w:w="100" w:type="dxa"/>
              <w:bottom w:w="100" w:type="dxa"/>
              <w:right w:w="100" w:type="dxa"/>
            </w:tcMar>
          </w:tcPr>
          <w:p w14:paraId="30B6E068" w14:textId="77777777" w:rsidR="00E01D6B" w:rsidRDefault="00000000">
            <w:r>
              <w:t>No</w:t>
            </w:r>
          </w:p>
        </w:tc>
      </w:tr>
      <w:tr w:rsidR="00E01D6B" w14:paraId="0229F3AA" w14:textId="77777777">
        <w:tblPrEx>
          <w:tblCellMar>
            <w:top w:w="0" w:type="dxa"/>
            <w:bottom w:w="0" w:type="dxa"/>
          </w:tblCellMar>
        </w:tblPrEx>
        <w:tc>
          <w:tcPr>
            <w:tcW w:w="0" w:type="auto"/>
            <w:tcMar>
              <w:top w:w="100" w:type="dxa"/>
              <w:left w:w="100" w:type="dxa"/>
              <w:bottom w:w="100" w:type="dxa"/>
              <w:right w:w="100" w:type="dxa"/>
            </w:tcMar>
          </w:tcPr>
          <w:p w14:paraId="0F25613B" w14:textId="77777777" w:rsidR="00E01D6B" w:rsidRDefault="00000000">
            <w:r>
              <w:t>Default Value</w:t>
            </w:r>
          </w:p>
        </w:tc>
        <w:tc>
          <w:tcPr>
            <w:tcW w:w="0" w:type="auto"/>
            <w:tcMar>
              <w:top w:w="100" w:type="dxa"/>
              <w:left w:w="100" w:type="dxa"/>
              <w:bottom w:w="100" w:type="dxa"/>
              <w:right w:w="100" w:type="dxa"/>
            </w:tcMar>
          </w:tcPr>
          <w:p w14:paraId="280FD34D" w14:textId="77777777" w:rsidR="00E01D6B" w:rsidRDefault="00000000">
            <w:r>
              <w:t>No</w:t>
            </w:r>
          </w:p>
        </w:tc>
      </w:tr>
      <w:tr w:rsidR="00E01D6B" w14:paraId="67C53A02" w14:textId="77777777">
        <w:tblPrEx>
          <w:tblCellMar>
            <w:top w:w="0" w:type="dxa"/>
            <w:bottom w:w="0" w:type="dxa"/>
          </w:tblCellMar>
        </w:tblPrEx>
        <w:tc>
          <w:tcPr>
            <w:tcW w:w="0" w:type="auto"/>
            <w:tcMar>
              <w:top w:w="100" w:type="dxa"/>
              <w:left w:w="100" w:type="dxa"/>
              <w:bottom w:w="100" w:type="dxa"/>
              <w:right w:w="100" w:type="dxa"/>
            </w:tcMar>
          </w:tcPr>
          <w:p w14:paraId="1E756733" w14:textId="77777777" w:rsidR="00E01D6B" w:rsidRDefault="00000000">
            <w:r>
              <w:t>Is Customer Editable</w:t>
            </w:r>
          </w:p>
        </w:tc>
        <w:tc>
          <w:tcPr>
            <w:tcW w:w="0" w:type="auto"/>
            <w:tcMar>
              <w:top w:w="100" w:type="dxa"/>
              <w:left w:w="100" w:type="dxa"/>
              <w:bottom w:w="100" w:type="dxa"/>
              <w:right w:w="100" w:type="dxa"/>
            </w:tcMar>
          </w:tcPr>
          <w:p w14:paraId="1904C9FA" w14:textId="77777777" w:rsidR="00E01D6B" w:rsidRDefault="00000000">
            <w:r>
              <w:t>Yes</w:t>
            </w:r>
          </w:p>
        </w:tc>
      </w:tr>
      <w:tr w:rsidR="00E01D6B" w14:paraId="4D3F5514" w14:textId="77777777">
        <w:tblPrEx>
          <w:tblCellMar>
            <w:top w:w="0" w:type="dxa"/>
            <w:bottom w:w="0" w:type="dxa"/>
          </w:tblCellMar>
        </w:tblPrEx>
        <w:tc>
          <w:tcPr>
            <w:tcW w:w="0" w:type="auto"/>
            <w:tcMar>
              <w:top w:w="100" w:type="dxa"/>
              <w:left w:w="100" w:type="dxa"/>
              <w:bottom w:w="100" w:type="dxa"/>
              <w:right w:w="100" w:type="dxa"/>
            </w:tcMar>
          </w:tcPr>
          <w:p w14:paraId="144F55CA" w14:textId="77777777" w:rsidR="00E01D6B" w:rsidRDefault="00000000">
            <w:r>
              <w:t>Parameter Value</w:t>
            </w:r>
          </w:p>
        </w:tc>
        <w:tc>
          <w:tcPr>
            <w:tcW w:w="0" w:type="auto"/>
            <w:tcMar>
              <w:top w:w="100" w:type="dxa"/>
              <w:left w:w="100" w:type="dxa"/>
              <w:bottom w:w="100" w:type="dxa"/>
              <w:right w:w="100" w:type="dxa"/>
            </w:tcMar>
          </w:tcPr>
          <w:p w14:paraId="429AF1E9" w14:textId="77777777" w:rsidR="00E01D6B" w:rsidRDefault="00000000">
            <w:r>
              <w:t>No</w:t>
            </w:r>
          </w:p>
        </w:tc>
      </w:tr>
    </w:tbl>
    <w:p w14:paraId="11AFCD84" w14:textId="77777777" w:rsidR="00E01D6B" w:rsidRDefault="00000000">
      <w:pPr>
        <w:spacing w:before="300"/>
      </w:pPr>
      <w:r>
        <w:rPr>
          <w:b/>
          <w:bCs/>
        </w:rPr>
        <w:t xml:space="preserve">Note: </w:t>
      </w:r>
      <w:r>
        <w:t xml:space="preserve">Determines whether the service purchase orders are closed or reopened asynchronously through SAP Integration Suite, managed gateway for spend management and SAP Business Network for the service purchase orders data imported from SAP Fieldglass. When set to Yes, the service purchase orders are closed or reopened asynchronously through SAP Integration Suite, managed gateway for spend management and </w:t>
      </w:r>
    </w:p>
    <w:p w14:paraId="206BEDFD" w14:textId="77777777" w:rsidR="00E01D6B" w:rsidRDefault="00E01D6B">
      <w:pPr>
        <w:pageBreakBefore/>
      </w:pPr>
    </w:p>
    <w:p w14:paraId="6795BCC1" w14:textId="77777777" w:rsidR="00E01D6B" w:rsidRDefault="00000000">
      <w:pPr>
        <w:pStyle w:val="Heading2"/>
        <w:spacing w:after="200"/>
        <w:jc w:val="center"/>
      </w:pPr>
      <w:r>
        <w:rPr>
          <w:b/>
          <w:bCs/>
          <w:sz w:val="32"/>
          <w:szCs w:val="32"/>
        </w:rPr>
        <w:t>Configuration Item</w:t>
      </w:r>
    </w:p>
    <w:p w14:paraId="76771AA4" w14:textId="77777777" w:rsidR="00E01D6B" w:rsidRDefault="00000000">
      <w:pPr>
        <w:spacing w:after="240"/>
        <w:jc w:val="center"/>
      </w:pPr>
      <w:r>
        <w:rPr>
          <w:b/>
          <w:bCs/>
        </w:rPr>
        <w:t>Application.Purchasing.EnableChangingFromOneERPOrderLineCloseStatusToAnother</w:t>
      </w:r>
    </w:p>
    <w:p w14:paraId="5246004F" w14:textId="77777777" w:rsidR="00E01D6B" w:rsidRDefault="00000000">
      <w:pPr>
        <w:spacing w:after="300"/>
        <w:jc w:val="center"/>
      </w:pPr>
      <w:r>
        <w:rPr>
          <w:i/>
          <w:iCs/>
        </w:rPr>
        <w:t xml:space="preserve">Current value: </w:t>
      </w:r>
      <w:r>
        <w:rPr>
          <w:b/>
          <w:bCs/>
          <w:color w:val="8B0000"/>
        </w:rPr>
        <w:t>DISABLED</w:t>
      </w:r>
    </w:p>
    <w:p w14:paraId="6286C4EB" w14:textId="77777777" w:rsidR="00E01D6B" w:rsidRDefault="00000000">
      <w:pPr>
        <w:spacing w:after="300"/>
      </w:pPr>
      <w:r>
        <w:rPr>
          <w:b/>
          <w:bCs/>
        </w:rPr>
        <w:t>Description:</w:t>
      </w:r>
      <w:r>
        <w:rPr>
          <w:b/>
          <w:bCs/>
        </w:rPr>
        <w:tab/>
      </w:r>
      <w:r>
        <w:t>&lt;P&gt;If set to true it allows change of ERP order line items close status to another close status for inbound webservice request.&lt;/P&gt;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78DB57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73D4CA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B18D7D" w14:textId="77777777" w:rsidR="00E01D6B" w:rsidRDefault="00000000">
            <w:r>
              <w:rPr>
                <w:b/>
                <w:bCs/>
              </w:rPr>
              <w:t>Value</w:t>
            </w:r>
          </w:p>
        </w:tc>
      </w:tr>
      <w:tr w:rsidR="00E01D6B" w14:paraId="302B6F9B" w14:textId="77777777">
        <w:tblPrEx>
          <w:tblCellMar>
            <w:top w:w="0" w:type="dxa"/>
            <w:bottom w:w="0" w:type="dxa"/>
          </w:tblCellMar>
        </w:tblPrEx>
        <w:tc>
          <w:tcPr>
            <w:tcW w:w="0" w:type="auto"/>
            <w:tcMar>
              <w:top w:w="100" w:type="dxa"/>
              <w:left w:w="100" w:type="dxa"/>
              <w:bottom w:w="100" w:type="dxa"/>
              <w:right w:w="100" w:type="dxa"/>
            </w:tcMar>
          </w:tcPr>
          <w:p w14:paraId="1276C9BB" w14:textId="77777777" w:rsidR="00E01D6B" w:rsidRDefault="00000000">
            <w:r>
              <w:t>Parameter Type</w:t>
            </w:r>
          </w:p>
        </w:tc>
        <w:tc>
          <w:tcPr>
            <w:tcW w:w="0" w:type="auto"/>
            <w:tcMar>
              <w:top w:w="100" w:type="dxa"/>
              <w:left w:w="100" w:type="dxa"/>
              <w:bottom w:w="100" w:type="dxa"/>
              <w:right w:w="100" w:type="dxa"/>
            </w:tcMar>
          </w:tcPr>
          <w:p w14:paraId="7225D363" w14:textId="77777777" w:rsidR="00E01D6B" w:rsidRDefault="00000000">
            <w:r>
              <w:t>java.lang.Boolean</w:t>
            </w:r>
          </w:p>
        </w:tc>
      </w:tr>
      <w:tr w:rsidR="00E01D6B" w14:paraId="76D96484" w14:textId="77777777">
        <w:tblPrEx>
          <w:tblCellMar>
            <w:top w:w="0" w:type="dxa"/>
            <w:bottom w:w="0" w:type="dxa"/>
          </w:tblCellMar>
        </w:tblPrEx>
        <w:tc>
          <w:tcPr>
            <w:tcW w:w="0" w:type="auto"/>
            <w:tcMar>
              <w:top w:w="100" w:type="dxa"/>
              <w:left w:w="100" w:type="dxa"/>
              <w:bottom w:w="100" w:type="dxa"/>
              <w:right w:w="100" w:type="dxa"/>
            </w:tcMar>
          </w:tcPr>
          <w:p w14:paraId="0D6563DB" w14:textId="77777777" w:rsidR="00E01D6B" w:rsidRDefault="00000000">
            <w:r>
              <w:t>Is Default</w:t>
            </w:r>
          </w:p>
        </w:tc>
        <w:tc>
          <w:tcPr>
            <w:tcW w:w="0" w:type="auto"/>
            <w:tcMar>
              <w:top w:w="100" w:type="dxa"/>
              <w:left w:w="100" w:type="dxa"/>
              <w:bottom w:w="100" w:type="dxa"/>
              <w:right w:w="100" w:type="dxa"/>
            </w:tcMar>
          </w:tcPr>
          <w:p w14:paraId="05B4742C" w14:textId="77777777" w:rsidR="00E01D6B" w:rsidRDefault="00000000">
            <w:r>
              <w:t>No</w:t>
            </w:r>
          </w:p>
        </w:tc>
      </w:tr>
      <w:tr w:rsidR="00E01D6B" w14:paraId="0C3CDB4E" w14:textId="77777777">
        <w:tblPrEx>
          <w:tblCellMar>
            <w:top w:w="0" w:type="dxa"/>
            <w:bottom w:w="0" w:type="dxa"/>
          </w:tblCellMar>
        </w:tblPrEx>
        <w:tc>
          <w:tcPr>
            <w:tcW w:w="0" w:type="auto"/>
            <w:tcMar>
              <w:top w:w="100" w:type="dxa"/>
              <w:left w:w="100" w:type="dxa"/>
              <w:bottom w:w="100" w:type="dxa"/>
              <w:right w:w="100" w:type="dxa"/>
            </w:tcMar>
          </w:tcPr>
          <w:p w14:paraId="0CF2266D" w14:textId="77777777" w:rsidR="00E01D6B" w:rsidRDefault="00000000">
            <w:r>
              <w:t>Default Value</w:t>
            </w:r>
          </w:p>
        </w:tc>
        <w:tc>
          <w:tcPr>
            <w:tcW w:w="0" w:type="auto"/>
            <w:tcMar>
              <w:top w:w="100" w:type="dxa"/>
              <w:left w:w="100" w:type="dxa"/>
              <w:bottom w:w="100" w:type="dxa"/>
              <w:right w:w="100" w:type="dxa"/>
            </w:tcMar>
          </w:tcPr>
          <w:p w14:paraId="40B8CA7C" w14:textId="77777777" w:rsidR="00E01D6B" w:rsidRDefault="00000000">
            <w:r>
              <w:t>No</w:t>
            </w:r>
          </w:p>
        </w:tc>
      </w:tr>
      <w:tr w:rsidR="00E01D6B" w14:paraId="30173438" w14:textId="77777777">
        <w:tblPrEx>
          <w:tblCellMar>
            <w:top w:w="0" w:type="dxa"/>
            <w:bottom w:w="0" w:type="dxa"/>
          </w:tblCellMar>
        </w:tblPrEx>
        <w:tc>
          <w:tcPr>
            <w:tcW w:w="0" w:type="auto"/>
            <w:tcMar>
              <w:top w:w="100" w:type="dxa"/>
              <w:left w:w="100" w:type="dxa"/>
              <w:bottom w:w="100" w:type="dxa"/>
              <w:right w:w="100" w:type="dxa"/>
            </w:tcMar>
          </w:tcPr>
          <w:p w14:paraId="15B5F42A" w14:textId="77777777" w:rsidR="00E01D6B" w:rsidRDefault="00000000">
            <w:r>
              <w:t>Is Customer Editable</w:t>
            </w:r>
          </w:p>
        </w:tc>
        <w:tc>
          <w:tcPr>
            <w:tcW w:w="0" w:type="auto"/>
            <w:tcMar>
              <w:top w:w="100" w:type="dxa"/>
              <w:left w:w="100" w:type="dxa"/>
              <w:bottom w:w="100" w:type="dxa"/>
              <w:right w:w="100" w:type="dxa"/>
            </w:tcMar>
          </w:tcPr>
          <w:p w14:paraId="0064A4E9" w14:textId="77777777" w:rsidR="00E01D6B" w:rsidRDefault="00000000">
            <w:r>
              <w:t>No</w:t>
            </w:r>
          </w:p>
        </w:tc>
      </w:tr>
      <w:tr w:rsidR="00E01D6B" w14:paraId="07D71B0E" w14:textId="77777777">
        <w:tblPrEx>
          <w:tblCellMar>
            <w:top w:w="0" w:type="dxa"/>
            <w:bottom w:w="0" w:type="dxa"/>
          </w:tblCellMar>
        </w:tblPrEx>
        <w:tc>
          <w:tcPr>
            <w:tcW w:w="0" w:type="auto"/>
            <w:tcMar>
              <w:top w:w="100" w:type="dxa"/>
              <w:left w:w="100" w:type="dxa"/>
              <w:bottom w:w="100" w:type="dxa"/>
              <w:right w:w="100" w:type="dxa"/>
            </w:tcMar>
          </w:tcPr>
          <w:p w14:paraId="053B1D51" w14:textId="77777777" w:rsidR="00E01D6B" w:rsidRDefault="00000000">
            <w:r>
              <w:t>Parameter Value</w:t>
            </w:r>
          </w:p>
        </w:tc>
        <w:tc>
          <w:tcPr>
            <w:tcW w:w="0" w:type="auto"/>
            <w:tcMar>
              <w:top w:w="100" w:type="dxa"/>
              <w:left w:w="100" w:type="dxa"/>
              <w:bottom w:w="100" w:type="dxa"/>
              <w:right w:w="100" w:type="dxa"/>
            </w:tcMar>
          </w:tcPr>
          <w:p w14:paraId="47E06D8A" w14:textId="77777777" w:rsidR="00E01D6B" w:rsidRDefault="00000000">
            <w:r>
              <w:t>No</w:t>
            </w:r>
          </w:p>
        </w:tc>
      </w:tr>
    </w:tbl>
    <w:p w14:paraId="6235AC58" w14:textId="77777777" w:rsidR="00E01D6B" w:rsidRDefault="00000000">
      <w:pPr>
        <w:spacing w:before="300"/>
      </w:pPr>
      <w:r>
        <w:rPr>
          <w:b/>
          <w:bCs/>
        </w:rPr>
        <w:t xml:space="preserve">Note: </w:t>
      </w:r>
      <w:r>
        <w:t xml:space="preserve"> If set to true it allows change of ERP order line items close status to another close status for inbound webservice request.&lt;/P&gt;</w:t>
      </w:r>
    </w:p>
    <w:p w14:paraId="40219804" w14:textId="77777777" w:rsidR="00E01D6B" w:rsidRDefault="00E01D6B">
      <w:pPr>
        <w:pageBreakBefore/>
      </w:pPr>
    </w:p>
    <w:p w14:paraId="63D1A871" w14:textId="77777777" w:rsidR="00E01D6B" w:rsidRDefault="00000000">
      <w:pPr>
        <w:pStyle w:val="Heading2"/>
        <w:spacing w:after="200"/>
        <w:jc w:val="center"/>
      </w:pPr>
      <w:r>
        <w:rPr>
          <w:b/>
          <w:bCs/>
          <w:sz w:val="32"/>
          <w:szCs w:val="32"/>
        </w:rPr>
        <w:t>Disable editing of denied requests and send rejection status</w:t>
      </w:r>
    </w:p>
    <w:p w14:paraId="7D37F2D4" w14:textId="77777777" w:rsidR="00E01D6B" w:rsidRDefault="00000000">
      <w:pPr>
        <w:spacing w:after="240"/>
        <w:jc w:val="center"/>
      </w:pPr>
      <w:r>
        <w:rPr>
          <w:b/>
          <w:bCs/>
        </w:rPr>
        <w:t>Application.Purchasing.S4Hana.DisableEditingOfDeniedRequestsAndSendRejectionStatus</w:t>
      </w:r>
    </w:p>
    <w:p w14:paraId="666BB1EA" w14:textId="77777777" w:rsidR="00E01D6B" w:rsidRDefault="00000000">
      <w:pPr>
        <w:spacing w:after="300"/>
        <w:jc w:val="center"/>
      </w:pPr>
      <w:r>
        <w:rPr>
          <w:i/>
          <w:iCs/>
        </w:rPr>
        <w:t xml:space="preserve">Current value: </w:t>
      </w:r>
      <w:r>
        <w:rPr>
          <w:b/>
          <w:bCs/>
          <w:color w:val="8B0000"/>
        </w:rPr>
        <w:t>DISABLED</w:t>
      </w:r>
    </w:p>
    <w:p w14:paraId="4C95446F" w14:textId="77777777" w:rsidR="00E01D6B" w:rsidRDefault="00000000">
      <w:pPr>
        <w:spacing w:after="300"/>
      </w:pPr>
      <w:r>
        <w:rPr>
          <w:b/>
          <w:bCs/>
        </w:rPr>
        <w:t>Description:</w:t>
      </w:r>
      <w:r>
        <w:rPr>
          <w:b/>
          <w:bCs/>
        </w:rPr>
        <w:tab/>
      </w:r>
      <w:r>
        <w:t>Determines whether rejected requests can be edited in guided buying in the 2NV and 3EN integration scenarios for SAP S/4HANA and SAP S/4HANA Cloud. It also determines whether the rejection status is sent to SAP S/4HANA or SAP S/4HANA Cloud. If set to Yes, the rejected requests cannot be edited in guided buying in the 2NV and 3EN integration scenarios, and the rejection status is sent to SAP S/4HANA or SAP S/4HANA Cloud. If set to No, the rejected requests can be edited in guided buying, and the rejection status is not sent to SAP S/4HANA or SAP S/4HANA Cloud.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6A87CE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6F3BC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75518E2" w14:textId="77777777" w:rsidR="00E01D6B" w:rsidRDefault="00000000">
            <w:r>
              <w:rPr>
                <w:b/>
                <w:bCs/>
              </w:rPr>
              <w:t>Value</w:t>
            </w:r>
          </w:p>
        </w:tc>
      </w:tr>
      <w:tr w:rsidR="00E01D6B" w14:paraId="1920E663" w14:textId="77777777">
        <w:tblPrEx>
          <w:tblCellMar>
            <w:top w:w="0" w:type="dxa"/>
            <w:bottom w:w="0" w:type="dxa"/>
          </w:tblCellMar>
        </w:tblPrEx>
        <w:tc>
          <w:tcPr>
            <w:tcW w:w="0" w:type="auto"/>
            <w:tcMar>
              <w:top w:w="100" w:type="dxa"/>
              <w:left w:w="100" w:type="dxa"/>
              <w:bottom w:w="100" w:type="dxa"/>
              <w:right w:w="100" w:type="dxa"/>
            </w:tcMar>
          </w:tcPr>
          <w:p w14:paraId="48CC8BD9" w14:textId="77777777" w:rsidR="00E01D6B" w:rsidRDefault="00000000">
            <w:r>
              <w:t>Parameter Type</w:t>
            </w:r>
          </w:p>
        </w:tc>
        <w:tc>
          <w:tcPr>
            <w:tcW w:w="0" w:type="auto"/>
            <w:tcMar>
              <w:top w:w="100" w:type="dxa"/>
              <w:left w:w="100" w:type="dxa"/>
              <w:bottom w:w="100" w:type="dxa"/>
              <w:right w:w="100" w:type="dxa"/>
            </w:tcMar>
          </w:tcPr>
          <w:p w14:paraId="6A1DED2E" w14:textId="77777777" w:rsidR="00E01D6B" w:rsidRDefault="00000000">
            <w:r>
              <w:t>java.lang.Boolean</w:t>
            </w:r>
          </w:p>
        </w:tc>
      </w:tr>
      <w:tr w:rsidR="00E01D6B" w14:paraId="4E74A180" w14:textId="77777777">
        <w:tblPrEx>
          <w:tblCellMar>
            <w:top w:w="0" w:type="dxa"/>
            <w:bottom w:w="0" w:type="dxa"/>
          </w:tblCellMar>
        </w:tblPrEx>
        <w:tc>
          <w:tcPr>
            <w:tcW w:w="0" w:type="auto"/>
            <w:tcMar>
              <w:top w:w="100" w:type="dxa"/>
              <w:left w:w="100" w:type="dxa"/>
              <w:bottom w:w="100" w:type="dxa"/>
              <w:right w:w="100" w:type="dxa"/>
            </w:tcMar>
          </w:tcPr>
          <w:p w14:paraId="1E33344A" w14:textId="77777777" w:rsidR="00E01D6B" w:rsidRDefault="00000000">
            <w:r>
              <w:t>Is Default</w:t>
            </w:r>
          </w:p>
        </w:tc>
        <w:tc>
          <w:tcPr>
            <w:tcW w:w="0" w:type="auto"/>
            <w:tcMar>
              <w:top w:w="100" w:type="dxa"/>
              <w:left w:w="100" w:type="dxa"/>
              <w:bottom w:w="100" w:type="dxa"/>
              <w:right w:w="100" w:type="dxa"/>
            </w:tcMar>
          </w:tcPr>
          <w:p w14:paraId="2D69C9EF" w14:textId="77777777" w:rsidR="00E01D6B" w:rsidRDefault="00000000">
            <w:r>
              <w:t>No</w:t>
            </w:r>
          </w:p>
        </w:tc>
      </w:tr>
      <w:tr w:rsidR="00E01D6B" w14:paraId="59784399" w14:textId="77777777">
        <w:tblPrEx>
          <w:tblCellMar>
            <w:top w:w="0" w:type="dxa"/>
            <w:bottom w:w="0" w:type="dxa"/>
          </w:tblCellMar>
        </w:tblPrEx>
        <w:tc>
          <w:tcPr>
            <w:tcW w:w="0" w:type="auto"/>
            <w:tcMar>
              <w:top w:w="100" w:type="dxa"/>
              <w:left w:w="100" w:type="dxa"/>
              <w:bottom w:w="100" w:type="dxa"/>
              <w:right w:w="100" w:type="dxa"/>
            </w:tcMar>
          </w:tcPr>
          <w:p w14:paraId="6B6496DF" w14:textId="77777777" w:rsidR="00E01D6B" w:rsidRDefault="00000000">
            <w:r>
              <w:t>Default Value</w:t>
            </w:r>
          </w:p>
        </w:tc>
        <w:tc>
          <w:tcPr>
            <w:tcW w:w="0" w:type="auto"/>
            <w:tcMar>
              <w:top w:w="100" w:type="dxa"/>
              <w:left w:w="100" w:type="dxa"/>
              <w:bottom w:w="100" w:type="dxa"/>
              <w:right w:w="100" w:type="dxa"/>
            </w:tcMar>
          </w:tcPr>
          <w:p w14:paraId="0CFCCE05" w14:textId="77777777" w:rsidR="00E01D6B" w:rsidRDefault="00000000">
            <w:r>
              <w:t>No</w:t>
            </w:r>
          </w:p>
        </w:tc>
      </w:tr>
      <w:tr w:rsidR="00E01D6B" w14:paraId="00F272BC" w14:textId="77777777">
        <w:tblPrEx>
          <w:tblCellMar>
            <w:top w:w="0" w:type="dxa"/>
            <w:bottom w:w="0" w:type="dxa"/>
          </w:tblCellMar>
        </w:tblPrEx>
        <w:tc>
          <w:tcPr>
            <w:tcW w:w="0" w:type="auto"/>
            <w:tcMar>
              <w:top w:w="100" w:type="dxa"/>
              <w:left w:w="100" w:type="dxa"/>
              <w:bottom w:w="100" w:type="dxa"/>
              <w:right w:w="100" w:type="dxa"/>
            </w:tcMar>
          </w:tcPr>
          <w:p w14:paraId="75C61DBE" w14:textId="77777777" w:rsidR="00E01D6B" w:rsidRDefault="00000000">
            <w:r>
              <w:t>Is Customer Editable</w:t>
            </w:r>
          </w:p>
        </w:tc>
        <w:tc>
          <w:tcPr>
            <w:tcW w:w="0" w:type="auto"/>
            <w:tcMar>
              <w:top w:w="100" w:type="dxa"/>
              <w:left w:w="100" w:type="dxa"/>
              <w:bottom w:w="100" w:type="dxa"/>
              <w:right w:w="100" w:type="dxa"/>
            </w:tcMar>
          </w:tcPr>
          <w:p w14:paraId="4C700812" w14:textId="77777777" w:rsidR="00E01D6B" w:rsidRDefault="00000000">
            <w:r>
              <w:t>Yes</w:t>
            </w:r>
          </w:p>
        </w:tc>
      </w:tr>
      <w:tr w:rsidR="00E01D6B" w14:paraId="753970A5" w14:textId="77777777">
        <w:tblPrEx>
          <w:tblCellMar>
            <w:top w:w="0" w:type="dxa"/>
            <w:bottom w:w="0" w:type="dxa"/>
          </w:tblCellMar>
        </w:tblPrEx>
        <w:tc>
          <w:tcPr>
            <w:tcW w:w="0" w:type="auto"/>
            <w:tcMar>
              <w:top w:w="100" w:type="dxa"/>
              <w:left w:w="100" w:type="dxa"/>
              <w:bottom w:w="100" w:type="dxa"/>
              <w:right w:w="100" w:type="dxa"/>
            </w:tcMar>
          </w:tcPr>
          <w:p w14:paraId="702841C1" w14:textId="77777777" w:rsidR="00E01D6B" w:rsidRDefault="00000000">
            <w:r>
              <w:t>Parameter Value</w:t>
            </w:r>
          </w:p>
        </w:tc>
        <w:tc>
          <w:tcPr>
            <w:tcW w:w="0" w:type="auto"/>
            <w:tcMar>
              <w:top w:w="100" w:type="dxa"/>
              <w:left w:w="100" w:type="dxa"/>
              <w:bottom w:w="100" w:type="dxa"/>
              <w:right w:w="100" w:type="dxa"/>
            </w:tcMar>
          </w:tcPr>
          <w:p w14:paraId="536F7071" w14:textId="77777777" w:rsidR="00E01D6B" w:rsidRDefault="00000000">
            <w:r>
              <w:t>No</w:t>
            </w:r>
          </w:p>
        </w:tc>
      </w:tr>
    </w:tbl>
    <w:p w14:paraId="37A362BA" w14:textId="77777777" w:rsidR="00E01D6B" w:rsidRDefault="00000000">
      <w:pPr>
        <w:spacing w:before="300"/>
      </w:pPr>
      <w:r>
        <w:rPr>
          <w:b/>
          <w:bCs/>
        </w:rPr>
        <w:t xml:space="preserve">Note: </w:t>
      </w:r>
      <w:r>
        <w:t>Determines whether rejected requests can be edited in guided buying in the 2NV and 3EN integration scenarios for SAP S/4HANA and SAP S/4HANA Cloud. It also determines whether the rejection status is sent to SAP S/4HANA or SAP S/4HANA Cloud. If set to Yes, the rejected requests cannot be edited in guided buying in the 2NV and 3EN integration scenarios, and the rejection status is sent to SAP S/4HAN</w:t>
      </w:r>
    </w:p>
    <w:p w14:paraId="120F4BEB" w14:textId="77777777" w:rsidR="00E01D6B" w:rsidRDefault="00E01D6B">
      <w:pPr>
        <w:pageBreakBefore/>
      </w:pPr>
    </w:p>
    <w:p w14:paraId="6FE041BF" w14:textId="77777777" w:rsidR="00E01D6B" w:rsidRDefault="00000000">
      <w:pPr>
        <w:pStyle w:val="Heading2"/>
        <w:spacing w:after="200"/>
        <w:jc w:val="center"/>
      </w:pPr>
      <w:r>
        <w:rPr>
          <w:b/>
          <w:bCs/>
          <w:sz w:val="32"/>
          <w:szCs w:val="32"/>
        </w:rPr>
        <w:t>Configuration Item</w:t>
      </w:r>
    </w:p>
    <w:p w14:paraId="09473241" w14:textId="77777777" w:rsidR="00E01D6B" w:rsidRDefault="00000000">
      <w:pPr>
        <w:spacing w:after="240"/>
        <w:jc w:val="center"/>
      </w:pPr>
      <w:r>
        <w:rPr>
          <w:b/>
          <w:bCs/>
        </w:rPr>
        <w:t>Application.Invoicing.DownloadcXMLInvoices</w:t>
      </w:r>
    </w:p>
    <w:p w14:paraId="0B5F9074" w14:textId="77777777" w:rsidR="00E01D6B" w:rsidRDefault="00000000">
      <w:pPr>
        <w:spacing w:after="300"/>
        <w:jc w:val="center"/>
      </w:pPr>
      <w:r>
        <w:rPr>
          <w:i/>
          <w:iCs/>
        </w:rPr>
        <w:t xml:space="preserve">Current value: </w:t>
      </w:r>
      <w:r>
        <w:rPr>
          <w:b/>
          <w:bCs/>
          <w:color w:val="8B0000"/>
        </w:rPr>
        <w:t>DISABLED</w:t>
      </w:r>
    </w:p>
    <w:p w14:paraId="6C356564" w14:textId="77777777" w:rsidR="00E01D6B" w:rsidRDefault="00000000">
      <w:pPr>
        <w:spacing w:after="300"/>
      </w:pPr>
      <w:r>
        <w:rPr>
          <w:b/>
          <w:bCs/>
        </w:rPr>
        <w:t>Description:</w:t>
      </w:r>
      <w:r>
        <w:rPr>
          <w:b/>
          <w:bCs/>
        </w:rPr>
        <w:tab/>
      </w:r>
      <w:r>
        <w:t>&lt;P&gt;Determines whether the Download cXML button is displayed on the Invoice and Invoice Reconciliation (IR) pages. When set to Yes, Download cXML button is displayed on the Invoice and IR pages. When set to No, Download cXML button is not displayed.&lt;/P&gt;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F396F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7F907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3D5BE55" w14:textId="77777777" w:rsidR="00E01D6B" w:rsidRDefault="00000000">
            <w:r>
              <w:rPr>
                <w:b/>
                <w:bCs/>
              </w:rPr>
              <w:t>Value</w:t>
            </w:r>
          </w:p>
        </w:tc>
      </w:tr>
      <w:tr w:rsidR="00E01D6B" w14:paraId="6812EB94" w14:textId="77777777">
        <w:tblPrEx>
          <w:tblCellMar>
            <w:top w:w="0" w:type="dxa"/>
            <w:bottom w:w="0" w:type="dxa"/>
          </w:tblCellMar>
        </w:tblPrEx>
        <w:tc>
          <w:tcPr>
            <w:tcW w:w="0" w:type="auto"/>
            <w:tcMar>
              <w:top w:w="100" w:type="dxa"/>
              <w:left w:w="100" w:type="dxa"/>
              <w:bottom w:w="100" w:type="dxa"/>
              <w:right w:w="100" w:type="dxa"/>
            </w:tcMar>
          </w:tcPr>
          <w:p w14:paraId="20F2BA7A" w14:textId="77777777" w:rsidR="00E01D6B" w:rsidRDefault="00000000">
            <w:r>
              <w:t>Parameter Type</w:t>
            </w:r>
          </w:p>
        </w:tc>
        <w:tc>
          <w:tcPr>
            <w:tcW w:w="0" w:type="auto"/>
            <w:tcMar>
              <w:top w:w="100" w:type="dxa"/>
              <w:left w:w="100" w:type="dxa"/>
              <w:bottom w:w="100" w:type="dxa"/>
              <w:right w:w="100" w:type="dxa"/>
            </w:tcMar>
          </w:tcPr>
          <w:p w14:paraId="1AE897C4" w14:textId="77777777" w:rsidR="00E01D6B" w:rsidRDefault="00000000">
            <w:r>
              <w:t>java.lang.Boolean</w:t>
            </w:r>
          </w:p>
        </w:tc>
      </w:tr>
      <w:tr w:rsidR="00E01D6B" w14:paraId="5A4D0A52" w14:textId="77777777">
        <w:tblPrEx>
          <w:tblCellMar>
            <w:top w:w="0" w:type="dxa"/>
            <w:bottom w:w="0" w:type="dxa"/>
          </w:tblCellMar>
        </w:tblPrEx>
        <w:tc>
          <w:tcPr>
            <w:tcW w:w="0" w:type="auto"/>
            <w:tcMar>
              <w:top w:w="100" w:type="dxa"/>
              <w:left w:w="100" w:type="dxa"/>
              <w:bottom w:w="100" w:type="dxa"/>
              <w:right w:w="100" w:type="dxa"/>
            </w:tcMar>
          </w:tcPr>
          <w:p w14:paraId="38E48181" w14:textId="77777777" w:rsidR="00E01D6B" w:rsidRDefault="00000000">
            <w:r>
              <w:t>Is Default</w:t>
            </w:r>
          </w:p>
        </w:tc>
        <w:tc>
          <w:tcPr>
            <w:tcW w:w="0" w:type="auto"/>
            <w:tcMar>
              <w:top w:w="100" w:type="dxa"/>
              <w:left w:w="100" w:type="dxa"/>
              <w:bottom w:w="100" w:type="dxa"/>
              <w:right w:w="100" w:type="dxa"/>
            </w:tcMar>
          </w:tcPr>
          <w:p w14:paraId="31490B8E" w14:textId="77777777" w:rsidR="00E01D6B" w:rsidRDefault="00000000">
            <w:r>
              <w:t>No</w:t>
            </w:r>
          </w:p>
        </w:tc>
      </w:tr>
      <w:tr w:rsidR="00E01D6B" w14:paraId="63EA99E9" w14:textId="77777777">
        <w:tblPrEx>
          <w:tblCellMar>
            <w:top w:w="0" w:type="dxa"/>
            <w:bottom w:w="0" w:type="dxa"/>
          </w:tblCellMar>
        </w:tblPrEx>
        <w:tc>
          <w:tcPr>
            <w:tcW w:w="0" w:type="auto"/>
            <w:tcMar>
              <w:top w:w="100" w:type="dxa"/>
              <w:left w:w="100" w:type="dxa"/>
              <w:bottom w:w="100" w:type="dxa"/>
              <w:right w:w="100" w:type="dxa"/>
            </w:tcMar>
          </w:tcPr>
          <w:p w14:paraId="5891CD6B" w14:textId="77777777" w:rsidR="00E01D6B" w:rsidRDefault="00000000">
            <w:r>
              <w:t>Default Value</w:t>
            </w:r>
          </w:p>
        </w:tc>
        <w:tc>
          <w:tcPr>
            <w:tcW w:w="0" w:type="auto"/>
            <w:tcMar>
              <w:top w:w="100" w:type="dxa"/>
              <w:left w:w="100" w:type="dxa"/>
              <w:bottom w:w="100" w:type="dxa"/>
              <w:right w:w="100" w:type="dxa"/>
            </w:tcMar>
          </w:tcPr>
          <w:p w14:paraId="6C8275B5" w14:textId="77777777" w:rsidR="00E01D6B" w:rsidRDefault="00000000">
            <w:r>
              <w:t>No</w:t>
            </w:r>
          </w:p>
        </w:tc>
      </w:tr>
      <w:tr w:rsidR="00E01D6B" w14:paraId="75B1BF37" w14:textId="77777777">
        <w:tblPrEx>
          <w:tblCellMar>
            <w:top w:w="0" w:type="dxa"/>
            <w:bottom w:w="0" w:type="dxa"/>
          </w:tblCellMar>
        </w:tblPrEx>
        <w:tc>
          <w:tcPr>
            <w:tcW w:w="0" w:type="auto"/>
            <w:tcMar>
              <w:top w:w="100" w:type="dxa"/>
              <w:left w:w="100" w:type="dxa"/>
              <w:bottom w:w="100" w:type="dxa"/>
              <w:right w:w="100" w:type="dxa"/>
            </w:tcMar>
          </w:tcPr>
          <w:p w14:paraId="3A1F74E8" w14:textId="77777777" w:rsidR="00E01D6B" w:rsidRDefault="00000000">
            <w:r>
              <w:t>Is Customer Editable</w:t>
            </w:r>
          </w:p>
        </w:tc>
        <w:tc>
          <w:tcPr>
            <w:tcW w:w="0" w:type="auto"/>
            <w:tcMar>
              <w:top w:w="100" w:type="dxa"/>
              <w:left w:w="100" w:type="dxa"/>
              <w:bottom w:w="100" w:type="dxa"/>
              <w:right w:w="100" w:type="dxa"/>
            </w:tcMar>
          </w:tcPr>
          <w:p w14:paraId="63D4CC62" w14:textId="77777777" w:rsidR="00E01D6B" w:rsidRDefault="00000000">
            <w:r>
              <w:t>Yes</w:t>
            </w:r>
          </w:p>
        </w:tc>
      </w:tr>
      <w:tr w:rsidR="00E01D6B" w14:paraId="029A444E" w14:textId="77777777">
        <w:tblPrEx>
          <w:tblCellMar>
            <w:top w:w="0" w:type="dxa"/>
            <w:bottom w:w="0" w:type="dxa"/>
          </w:tblCellMar>
        </w:tblPrEx>
        <w:tc>
          <w:tcPr>
            <w:tcW w:w="0" w:type="auto"/>
            <w:tcMar>
              <w:top w:w="100" w:type="dxa"/>
              <w:left w:w="100" w:type="dxa"/>
              <w:bottom w:w="100" w:type="dxa"/>
              <w:right w:w="100" w:type="dxa"/>
            </w:tcMar>
          </w:tcPr>
          <w:p w14:paraId="3F01853C" w14:textId="77777777" w:rsidR="00E01D6B" w:rsidRDefault="00000000">
            <w:r>
              <w:t>Parameter Value</w:t>
            </w:r>
          </w:p>
        </w:tc>
        <w:tc>
          <w:tcPr>
            <w:tcW w:w="0" w:type="auto"/>
            <w:tcMar>
              <w:top w:w="100" w:type="dxa"/>
              <w:left w:w="100" w:type="dxa"/>
              <w:bottom w:w="100" w:type="dxa"/>
              <w:right w:w="100" w:type="dxa"/>
            </w:tcMar>
          </w:tcPr>
          <w:p w14:paraId="38612A23" w14:textId="77777777" w:rsidR="00E01D6B" w:rsidRDefault="00000000">
            <w:r>
              <w:t>No</w:t>
            </w:r>
          </w:p>
        </w:tc>
      </w:tr>
    </w:tbl>
    <w:p w14:paraId="733B11AA" w14:textId="77777777" w:rsidR="00E01D6B" w:rsidRDefault="00000000">
      <w:pPr>
        <w:spacing w:before="300"/>
      </w:pPr>
      <w:r>
        <w:rPr>
          <w:b/>
          <w:bCs/>
        </w:rPr>
        <w:t xml:space="preserve">Note: </w:t>
      </w:r>
      <w:r>
        <w:t xml:space="preserve"> Determines whether the Download cXML button is displayed on the Invoice and Invoice Reconciliation (IR) pages. When set to Yes, Download cXML button is displayed on the Invoice and IR pages. When set to No, Download cXML button is not displayed.&lt;/P&gt;</w:t>
      </w:r>
    </w:p>
    <w:p w14:paraId="3C21A2D8" w14:textId="77777777" w:rsidR="00E01D6B" w:rsidRDefault="00E01D6B">
      <w:pPr>
        <w:pageBreakBefore/>
      </w:pPr>
    </w:p>
    <w:p w14:paraId="7170FB3A" w14:textId="77777777" w:rsidR="00E01D6B" w:rsidRDefault="00000000">
      <w:pPr>
        <w:pStyle w:val="Heading2"/>
        <w:spacing w:after="200"/>
        <w:jc w:val="center"/>
      </w:pPr>
      <w:r>
        <w:rPr>
          <w:b/>
          <w:bCs/>
          <w:sz w:val="32"/>
          <w:szCs w:val="32"/>
        </w:rPr>
        <w:t>Autogenerate service sheets for invoices submitted by users</w:t>
      </w:r>
    </w:p>
    <w:p w14:paraId="1662DA35" w14:textId="77777777" w:rsidR="00E01D6B" w:rsidRDefault="00000000">
      <w:pPr>
        <w:spacing w:after="240"/>
        <w:jc w:val="center"/>
      </w:pPr>
      <w:r>
        <w:rPr>
          <w:b/>
          <w:bCs/>
        </w:rPr>
        <w:t>Application.Procure.EnableServicePOBasedInvoicingWithSES</w:t>
      </w:r>
    </w:p>
    <w:p w14:paraId="6959D9B9" w14:textId="77777777" w:rsidR="00E01D6B" w:rsidRDefault="00000000">
      <w:pPr>
        <w:spacing w:after="300"/>
        <w:jc w:val="center"/>
      </w:pPr>
      <w:r>
        <w:rPr>
          <w:i/>
          <w:iCs/>
        </w:rPr>
        <w:t xml:space="preserve">Current value: </w:t>
      </w:r>
      <w:r>
        <w:rPr>
          <w:b/>
          <w:bCs/>
          <w:color w:val="006400"/>
        </w:rPr>
        <w:t>ENABLED</w:t>
      </w:r>
    </w:p>
    <w:p w14:paraId="3702906F" w14:textId="77777777" w:rsidR="00E01D6B" w:rsidRDefault="00000000">
      <w:pPr>
        <w:spacing w:after="300"/>
      </w:pPr>
      <w:r>
        <w:rPr>
          <w:b/>
          <w:bCs/>
        </w:rPr>
        <w:t>Description:</w:t>
      </w:r>
      <w:r>
        <w:rPr>
          <w:b/>
          <w:bCs/>
        </w:rPr>
        <w:tab/>
      </w:r>
      <w:r>
        <w:t>Determines whether the SAP Ariba solution must automatically create service sheets when buyer users submit invoices based on purchase orders for service items. This parameter is effective only when the Application.Procure.AllowServicePOBasedInvoicing parameter is enabled. When set to Yes, the SAP Ariba solution automatically creates service sheets based on user-submitted invoices. Invoices move to the next state (for example, Reconciled) only if the autogenerated service sheets are fully approved. When set to No, the service sheet process is excluded from the procurement workflow and users can submit invoices directly based on purchase orders for service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E13812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6BC05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8BE0D5D" w14:textId="77777777" w:rsidR="00E01D6B" w:rsidRDefault="00000000">
            <w:r>
              <w:rPr>
                <w:b/>
                <w:bCs/>
              </w:rPr>
              <w:t>Value</w:t>
            </w:r>
          </w:p>
        </w:tc>
      </w:tr>
      <w:tr w:rsidR="00E01D6B" w14:paraId="428584AC" w14:textId="77777777">
        <w:tblPrEx>
          <w:tblCellMar>
            <w:top w:w="0" w:type="dxa"/>
            <w:bottom w:w="0" w:type="dxa"/>
          </w:tblCellMar>
        </w:tblPrEx>
        <w:tc>
          <w:tcPr>
            <w:tcW w:w="0" w:type="auto"/>
            <w:tcMar>
              <w:top w:w="100" w:type="dxa"/>
              <w:left w:w="100" w:type="dxa"/>
              <w:bottom w:w="100" w:type="dxa"/>
              <w:right w:w="100" w:type="dxa"/>
            </w:tcMar>
          </w:tcPr>
          <w:p w14:paraId="1D4D8863" w14:textId="77777777" w:rsidR="00E01D6B" w:rsidRDefault="00000000">
            <w:r>
              <w:t>Parameter Type</w:t>
            </w:r>
          </w:p>
        </w:tc>
        <w:tc>
          <w:tcPr>
            <w:tcW w:w="0" w:type="auto"/>
            <w:tcMar>
              <w:top w:w="100" w:type="dxa"/>
              <w:left w:w="100" w:type="dxa"/>
              <w:bottom w:w="100" w:type="dxa"/>
              <w:right w:w="100" w:type="dxa"/>
            </w:tcMar>
          </w:tcPr>
          <w:p w14:paraId="4275F6B0" w14:textId="77777777" w:rsidR="00E01D6B" w:rsidRDefault="00000000">
            <w:r>
              <w:t>java.lang.Boolean</w:t>
            </w:r>
          </w:p>
        </w:tc>
      </w:tr>
      <w:tr w:rsidR="00E01D6B" w14:paraId="255DC6C9" w14:textId="77777777">
        <w:tblPrEx>
          <w:tblCellMar>
            <w:top w:w="0" w:type="dxa"/>
            <w:bottom w:w="0" w:type="dxa"/>
          </w:tblCellMar>
        </w:tblPrEx>
        <w:tc>
          <w:tcPr>
            <w:tcW w:w="0" w:type="auto"/>
            <w:tcMar>
              <w:top w:w="100" w:type="dxa"/>
              <w:left w:w="100" w:type="dxa"/>
              <w:bottom w:w="100" w:type="dxa"/>
              <w:right w:w="100" w:type="dxa"/>
            </w:tcMar>
          </w:tcPr>
          <w:p w14:paraId="173F7FF2" w14:textId="77777777" w:rsidR="00E01D6B" w:rsidRDefault="00000000">
            <w:r>
              <w:t>Is Default</w:t>
            </w:r>
          </w:p>
        </w:tc>
        <w:tc>
          <w:tcPr>
            <w:tcW w:w="0" w:type="auto"/>
            <w:tcMar>
              <w:top w:w="100" w:type="dxa"/>
              <w:left w:w="100" w:type="dxa"/>
              <w:bottom w:w="100" w:type="dxa"/>
              <w:right w:w="100" w:type="dxa"/>
            </w:tcMar>
          </w:tcPr>
          <w:p w14:paraId="7A1C28FF" w14:textId="77777777" w:rsidR="00E01D6B" w:rsidRDefault="00000000">
            <w:r>
              <w:t>No</w:t>
            </w:r>
          </w:p>
        </w:tc>
      </w:tr>
      <w:tr w:rsidR="00E01D6B" w14:paraId="792E8D2E" w14:textId="77777777">
        <w:tblPrEx>
          <w:tblCellMar>
            <w:top w:w="0" w:type="dxa"/>
            <w:bottom w:w="0" w:type="dxa"/>
          </w:tblCellMar>
        </w:tblPrEx>
        <w:tc>
          <w:tcPr>
            <w:tcW w:w="0" w:type="auto"/>
            <w:tcMar>
              <w:top w:w="100" w:type="dxa"/>
              <w:left w:w="100" w:type="dxa"/>
              <w:bottom w:w="100" w:type="dxa"/>
              <w:right w:w="100" w:type="dxa"/>
            </w:tcMar>
          </w:tcPr>
          <w:p w14:paraId="199FC225" w14:textId="77777777" w:rsidR="00E01D6B" w:rsidRDefault="00000000">
            <w:r>
              <w:t>Default Value</w:t>
            </w:r>
          </w:p>
        </w:tc>
        <w:tc>
          <w:tcPr>
            <w:tcW w:w="0" w:type="auto"/>
            <w:tcMar>
              <w:top w:w="100" w:type="dxa"/>
              <w:left w:w="100" w:type="dxa"/>
              <w:bottom w:w="100" w:type="dxa"/>
              <w:right w:w="100" w:type="dxa"/>
            </w:tcMar>
          </w:tcPr>
          <w:p w14:paraId="20E7D6F7" w14:textId="77777777" w:rsidR="00E01D6B" w:rsidRDefault="00000000">
            <w:r>
              <w:t>Yes</w:t>
            </w:r>
          </w:p>
        </w:tc>
      </w:tr>
      <w:tr w:rsidR="00E01D6B" w14:paraId="35BFEE43" w14:textId="77777777">
        <w:tblPrEx>
          <w:tblCellMar>
            <w:top w:w="0" w:type="dxa"/>
            <w:bottom w:w="0" w:type="dxa"/>
          </w:tblCellMar>
        </w:tblPrEx>
        <w:tc>
          <w:tcPr>
            <w:tcW w:w="0" w:type="auto"/>
            <w:tcMar>
              <w:top w:w="100" w:type="dxa"/>
              <w:left w:w="100" w:type="dxa"/>
              <w:bottom w:w="100" w:type="dxa"/>
              <w:right w:w="100" w:type="dxa"/>
            </w:tcMar>
          </w:tcPr>
          <w:p w14:paraId="09EB1A8C" w14:textId="77777777" w:rsidR="00E01D6B" w:rsidRDefault="00000000">
            <w:r>
              <w:t>Is Customer Editable</w:t>
            </w:r>
          </w:p>
        </w:tc>
        <w:tc>
          <w:tcPr>
            <w:tcW w:w="0" w:type="auto"/>
            <w:tcMar>
              <w:top w:w="100" w:type="dxa"/>
              <w:left w:w="100" w:type="dxa"/>
              <w:bottom w:w="100" w:type="dxa"/>
              <w:right w:w="100" w:type="dxa"/>
            </w:tcMar>
          </w:tcPr>
          <w:p w14:paraId="1B6611A7" w14:textId="77777777" w:rsidR="00E01D6B" w:rsidRDefault="00000000">
            <w:r>
              <w:t>Yes</w:t>
            </w:r>
          </w:p>
        </w:tc>
      </w:tr>
      <w:tr w:rsidR="00E01D6B" w14:paraId="48526A96" w14:textId="77777777">
        <w:tblPrEx>
          <w:tblCellMar>
            <w:top w:w="0" w:type="dxa"/>
            <w:bottom w:w="0" w:type="dxa"/>
          </w:tblCellMar>
        </w:tblPrEx>
        <w:tc>
          <w:tcPr>
            <w:tcW w:w="0" w:type="auto"/>
            <w:tcMar>
              <w:top w:w="100" w:type="dxa"/>
              <w:left w:w="100" w:type="dxa"/>
              <w:bottom w:w="100" w:type="dxa"/>
              <w:right w:w="100" w:type="dxa"/>
            </w:tcMar>
          </w:tcPr>
          <w:p w14:paraId="1F245BD4" w14:textId="77777777" w:rsidR="00E01D6B" w:rsidRDefault="00000000">
            <w:r>
              <w:t>Parameter Value</w:t>
            </w:r>
          </w:p>
        </w:tc>
        <w:tc>
          <w:tcPr>
            <w:tcW w:w="0" w:type="auto"/>
            <w:tcMar>
              <w:top w:w="100" w:type="dxa"/>
              <w:left w:w="100" w:type="dxa"/>
              <w:bottom w:w="100" w:type="dxa"/>
              <w:right w:w="100" w:type="dxa"/>
            </w:tcMar>
          </w:tcPr>
          <w:p w14:paraId="50E3A589" w14:textId="77777777" w:rsidR="00E01D6B" w:rsidRDefault="00000000">
            <w:r>
              <w:t>Yes</w:t>
            </w:r>
          </w:p>
        </w:tc>
      </w:tr>
    </w:tbl>
    <w:p w14:paraId="1CCFD2F6" w14:textId="77777777" w:rsidR="00E01D6B" w:rsidRDefault="00000000">
      <w:pPr>
        <w:spacing w:before="300"/>
      </w:pPr>
      <w:r>
        <w:rPr>
          <w:b/>
          <w:bCs/>
        </w:rPr>
        <w:t xml:space="preserve">Note: </w:t>
      </w:r>
      <w:r>
        <w:t>Determines whether the SAP Ariba solution must automatically create service sheets when buyer users submit invoices based on purchase orders for service items. This parameter is effective only when the Application.Procure.AllowServicePOBasedInvoicing parameter is enabled. When set to Yes, the SAP Ariba solution automatically creates service sheets based on user-submitted invoices. Invoices move to</w:t>
      </w:r>
    </w:p>
    <w:p w14:paraId="6BDCF25E" w14:textId="77777777" w:rsidR="00E01D6B" w:rsidRDefault="00E01D6B">
      <w:pPr>
        <w:pageBreakBefore/>
      </w:pPr>
    </w:p>
    <w:p w14:paraId="164AF989" w14:textId="77777777" w:rsidR="00E01D6B" w:rsidRDefault="00000000">
      <w:pPr>
        <w:pStyle w:val="Heading2"/>
        <w:spacing w:after="200"/>
        <w:jc w:val="center"/>
      </w:pPr>
      <w:r>
        <w:rPr>
          <w:b/>
          <w:bCs/>
          <w:sz w:val="32"/>
          <w:szCs w:val="32"/>
        </w:rPr>
        <w:t>Configuration Item</w:t>
      </w:r>
    </w:p>
    <w:p w14:paraId="5553BA23" w14:textId="77777777" w:rsidR="00E01D6B" w:rsidRDefault="00000000">
      <w:pPr>
        <w:spacing w:after="240"/>
        <w:jc w:val="center"/>
      </w:pPr>
      <w:r>
        <w:rPr>
          <w:b/>
          <w:bCs/>
        </w:rPr>
        <w:t>Application.Budget.ExcludeRealTimeBudgetChecksOnImportedRequisitions</w:t>
      </w:r>
    </w:p>
    <w:p w14:paraId="0818A17E" w14:textId="77777777" w:rsidR="00E01D6B" w:rsidRDefault="00000000">
      <w:pPr>
        <w:spacing w:after="300"/>
        <w:jc w:val="center"/>
      </w:pPr>
      <w:r>
        <w:rPr>
          <w:i/>
          <w:iCs/>
        </w:rPr>
        <w:t xml:space="preserve">Current value: </w:t>
      </w:r>
      <w:r>
        <w:rPr>
          <w:b/>
          <w:bCs/>
          <w:color w:val="8B0000"/>
        </w:rPr>
        <w:t>DISABLED</w:t>
      </w:r>
    </w:p>
    <w:p w14:paraId="33F80AE8" w14:textId="77777777" w:rsidR="00E01D6B" w:rsidRDefault="00000000">
      <w:pPr>
        <w:spacing w:after="300"/>
      </w:pPr>
      <w:r>
        <w:rPr>
          <w:b/>
          <w:bCs/>
        </w:rPr>
        <w:t>Description:</w:t>
      </w:r>
      <w:r>
        <w:rPr>
          <w:b/>
          <w:bCs/>
        </w:rPr>
        <w:tab/>
      </w:r>
      <w:r>
        <w:t>&lt;P&gt;Specifies whether the SAP Ariba solution excludes imported requisitions from undergoing real-time budget checks in external systems.&lt;/P&gt;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D0E2F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C73F9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FDF97D6" w14:textId="77777777" w:rsidR="00E01D6B" w:rsidRDefault="00000000">
            <w:r>
              <w:rPr>
                <w:b/>
                <w:bCs/>
              </w:rPr>
              <w:t>Value</w:t>
            </w:r>
          </w:p>
        </w:tc>
      </w:tr>
      <w:tr w:rsidR="00E01D6B" w14:paraId="07BEF504" w14:textId="77777777">
        <w:tblPrEx>
          <w:tblCellMar>
            <w:top w:w="0" w:type="dxa"/>
            <w:bottom w:w="0" w:type="dxa"/>
          </w:tblCellMar>
        </w:tblPrEx>
        <w:tc>
          <w:tcPr>
            <w:tcW w:w="0" w:type="auto"/>
            <w:tcMar>
              <w:top w:w="100" w:type="dxa"/>
              <w:left w:w="100" w:type="dxa"/>
              <w:bottom w:w="100" w:type="dxa"/>
              <w:right w:w="100" w:type="dxa"/>
            </w:tcMar>
          </w:tcPr>
          <w:p w14:paraId="3BA082F0" w14:textId="77777777" w:rsidR="00E01D6B" w:rsidRDefault="00000000">
            <w:r>
              <w:t>Parameter Type</w:t>
            </w:r>
          </w:p>
        </w:tc>
        <w:tc>
          <w:tcPr>
            <w:tcW w:w="0" w:type="auto"/>
            <w:tcMar>
              <w:top w:w="100" w:type="dxa"/>
              <w:left w:w="100" w:type="dxa"/>
              <w:bottom w:w="100" w:type="dxa"/>
              <w:right w:w="100" w:type="dxa"/>
            </w:tcMar>
          </w:tcPr>
          <w:p w14:paraId="17CBFD3E" w14:textId="77777777" w:rsidR="00E01D6B" w:rsidRDefault="00000000">
            <w:r>
              <w:t>java.lang.Boolean</w:t>
            </w:r>
          </w:p>
        </w:tc>
      </w:tr>
      <w:tr w:rsidR="00E01D6B" w14:paraId="6F1E5484" w14:textId="77777777">
        <w:tblPrEx>
          <w:tblCellMar>
            <w:top w:w="0" w:type="dxa"/>
            <w:bottom w:w="0" w:type="dxa"/>
          </w:tblCellMar>
        </w:tblPrEx>
        <w:tc>
          <w:tcPr>
            <w:tcW w:w="0" w:type="auto"/>
            <w:tcMar>
              <w:top w:w="100" w:type="dxa"/>
              <w:left w:w="100" w:type="dxa"/>
              <w:bottom w:w="100" w:type="dxa"/>
              <w:right w:w="100" w:type="dxa"/>
            </w:tcMar>
          </w:tcPr>
          <w:p w14:paraId="43CA447D" w14:textId="77777777" w:rsidR="00E01D6B" w:rsidRDefault="00000000">
            <w:r>
              <w:t>Is Default</w:t>
            </w:r>
          </w:p>
        </w:tc>
        <w:tc>
          <w:tcPr>
            <w:tcW w:w="0" w:type="auto"/>
            <w:tcMar>
              <w:top w:w="100" w:type="dxa"/>
              <w:left w:w="100" w:type="dxa"/>
              <w:bottom w:w="100" w:type="dxa"/>
              <w:right w:w="100" w:type="dxa"/>
            </w:tcMar>
          </w:tcPr>
          <w:p w14:paraId="41B2456E" w14:textId="77777777" w:rsidR="00E01D6B" w:rsidRDefault="00000000">
            <w:r>
              <w:t>No</w:t>
            </w:r>
          </w:p>
        </w:tc>
      </w:tr>
      <w:tr w:rsidR="00E01D6B" w14:paraId="7455B3F1" w14:textId="77777777">
        <w:tblPrEx>
          <w:tblCellMar>
            <w:top w:w="0" w:type="dxa"/>
            <w:bottom w:w="0" w:type="dxa"/>
          </w:tblCellMar>
        </w:tblPrEx>
        <w:tc>
          <w:tcPr>
            <w:tcW w:w="0" w:type="auto"/>
            <w:tcMar>
              <w:top w:w="100" w:type="dxa"/>
              <w:left w:w="100" w:type="dxa"/>
              <w:bottom w:w="100" w:type="dxa"/>
              <w:right w:w="100" w:type="dxa"/>
            </w:tcMar>
          </w:tcPr>
          <w:p w14:paraId="799D37B2" w14:textId="77777777" w:rsidR="00E01D6B" w:rsidRDefault="00000000">
            <w:r>
              <w:t>Default Value</w:t>
            </w:r>
          </w:p>
        </w:tc>
        <w:tc>
          <w:tcPr>
            <w:tcW w:w="0" w:type="auto"/>
            <w:tcMar>
              <w:top w:w="100" w:type="dxa"/>
              <w:left w:w="100" w:type="dxa"/>
              <w:bottom w:w="100" w:type="dxa"/>
              <w:right w:w="100" w:type="dxa"/>
            </w:tcMar>
          </w:tcPr>
          <w:p w14:paraId="1F6EAFA9" w14:textId="77777777" w:rsidR="00E01D6B" w:rsidRDefault="00000000">
            <w:r>
              <w:t>No</w:t>
            </w:r>
          </w:p>
        </w:tc>
      </w:tr>
      <w:tr w:rsidR="00E01D6B" w14:paraId="3E9F3B43" w14:textId="77777777">
        <w:tblPrEx>
          <w:tblCellMar>
            <w:top w:w="0" w:type="dxa"/>
            <w:bottom w:w="0" w:type="dxa"/>
          </w:tblCellMar>
        </w:tblPrEx>
        <w:tc>
          <w:tcPr>
            <w:tcW w:w="0" w:type="auto"/>
            <w:tcMar>
              <w:top w:w="100" w:type="dxa"/>
              <w:left w:w="100" w:type="dxa"/>
              <w:bottom w:w="100" w:type="dxa"/>
              <w:right w:w="100" w:type="dxa"/>
            </w:tcMar>
          </w:tcPr>
          <w:p w14:paraId="16E524AE" w14:textId="77777777" w:rsidR="00E01D6B" w:rsidRDefault="00000000">
            <w:r>
              <w:t>Is Customer Editable</w:t>
            </w:r>
          </w:p>
        </w:tc>
        <w:tc>
          <w:tcPr>
            <w:tcW w:w="0" w:type="auto"/>
            <w:tcMar>
              <w:top w:w="100" w:type="dxa"/>
              <w:left w:w="100" w:type="dxa"/>
              <w:bottom w:w="100" w:type="dxa"/>
              <w:right w:w="100" w:type="dxa"/>
            </w:tcMar>
          </w:tcPr>
          <w:p w14:paraId="6FBCF210" w14:textId="77777777" w:rsidR="00E01D6B" w:rsidRDefault="00000000">
            <w:r>
              <w:t>No</w:t>
            </w:r>
          </w:p>
        </w:tc>
      </w:tr>
      <w:tr w:rsidR="00E01D6B" w14:paraId="7412F771" w14:textId="77777777">
        <w:tblPrEx>
          <w:tblCellMar>
            <w:top w:w="0" w:type="dxa"/>
            <w:bottom w:w="0" w:type="dxa"/>
          </w:tblCellMar>
        </w:tblPrEx>
        <w:tc>
          <w:tcPr>
            <w:tcW w:w="0" w:type="auto"/>
            <w:tcMar>
              <w:top w:w="100" w:type="dxa"/>
              <w:left w:w="100" w:type="dxa"/>
              <w:bottom w:w="100" w:type="dxa"/>
              <w:right w:w="100" w:type="dxa"/>
            </w:tcMar>
          </w:tcPr>
          <w:p w14:paraId="7DB13F18" w14:textId="77777777" w:rsidR="00E01D6B" w:rsidRDefault="00000000">
            <w:r>
              <w:t>Parameter Value</w:t>
            </w:r>
          </w:p>
        </w:tc>
        <w:tc>
          <w:tcPr>
            <w:tcW w:w="0" w:type="auto"/>
            <w:tcMar>
              <w:top w:w="100" w:type="dxa"/>
              <w:left w:w="100" w:type="dxa"/>
              <w:bottom w:w="100" w:type="dxa"/>
              <w:right w:w="100" w:type="dxa"/>
            </w:tcMar>
          </w:tcPr>
          <w:p w14:paraId="13CE800C" w14:textId="77777777" w:rsidR="00E01D6B" w:rsidRDefault="00000000">
            <w:r>
              <w:t>No</w:t>
            </w:r>
          </w:p>
        </w:tc>
      </w:tr>
    </w:tbl>
    <w:p w14:paraId="16AB94E7" w14:textId="77777777" w:rsidR="00E01D6B" w:rsidRDefault="00000000">
      <w:pPr>
        <w:spacing w:before="300"/>
      </w:pPr>
      <w:r>
        <w:rPr>
          <w:b/>
          <w:bCs/>
        </w:rPr>
        <w:t xml:space="preserve">Note: </w:t>
      </w:r>
      <w:r>
        <w:t xml:space="preserve"> Specifies whether the SAP Ariba solution excludes imported requisitions from undergoing real-time budget checks in external systems.&lt;/P&gt;</w:t>
      </w:r>
    </w:p>
    <w:p w14:paraId="4F7C164B" w14:textId="77777777" w:rsidR="00E01D6B" w:rsidRDefault="00E01D6B">
      <w:pPr>
        <w:pageBreakBefore/>
      </w:pPr>
    </w:p>
    <w:p w14:paraId="667013CF" w14:textId="77777777" w:rsidR="00E01D6B" w:rsidRDefault="00000000">
      <w:pPr>
        <w:pStyle w:val="Heading2"/>
        <w:spacing w:after="200"/>
        <w:jc w:val="center"/>
      </w:pPr>
      <w:r>
        <w:rPr>
          <w:b/>
          <w:bCs/>
          <w:sz w:val="32"/>
          <w:szCs w:val="32"/>
        </w:rPr>
        <w:t>Configuration Item</w:t>
      </w:r>
    </w:p>
    <w:p w14:paraId="74B4E0DC" w14:textId="77777777" w:rsidR="00E01D6B" w:rsidRDefault="00000000">
      <w:pPr>
        <w:spacing w:after="240"/>
        <w:jc w:val="center"/>
      </w:pPr>
      <w:r>
        <w:rPr>
          <w:b/>
          <w:bCs/>
        </w:rPr>
        <w:t>Application.Catalog.EnableSDUFixCM11317</w:t>
      </w:r>
    </w:p>
    <w:p w14:paraId="5A235101" w14:textId="77777777" w:rsidR="00E01D6B" w:rsidRDefault="00000000">
      <w:pPr>
        <w:spacing w:after="300"/>
        <w:jc w:val="center"/>
      </w:pPr>
      <w:r>
        <w:rPr>
          <w:i/>
          <w:iCs/>
        </w:rPr>
        <w:t xml:space="preserve">Current value: </w:t>
      </w:r>
      <w:r>
        <w:rPr>
          <w:b/>
          <w:bCs/>
          <w:color w:val="8B0000"/>
        </w:rPr>
        <w:t>DISABLED</w:t>
      </w:r>
    </w:p>
    <w:p w14:paraId="17E78196" w14:textId="77777777" w:rsidR="00E01D6B" w:rsidRDefault="00000000">
      <w:pPr>
        <w:spacing w:after="300"/>
      </w:pPr>
      <w:r>
        <w:rPr>
          <w:b/>
          <w:bCs/>
        </w:rPr>
        <w:t>Description:</w:t>
      </w:r>
      <w:r>
        <w:rPr>
          <w:b/>
          <w:bCs/>
        </w:rPr>
        <w:tab/>
      </w:r>
      <w:r>
        <w:t>&lt;P&gt;Specifies whether or not the SDU Fix should be activated.&lt;/P&gt;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F434C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63126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C530F7" w14:textId="77777777" w:rsidR="00E01D6B" w:rsidRDefault="00000000">
            <w:r>
              <w:rPr>
                <w:b/>
                <w:bCs/>
              </w:rPr>
              <w:t>Value</w:t>
            </w:r>
          </w:p>
        </w:tc>
      </w:tr>
      <w:tr w:rsidR="00E01D6B" w14:paraId="7C371C7C" w14:textId="77777777">
        <w:tblPrEx>
          <w:tblCellMar>
            <w:top w:w="0" w:type="dxa"/>
            <w:bottom w:w="0" w:type="dxa"/>
          </w:tblCellMar>
        </w:tblPrEx>
        <w:tc>
          <w:tcPr>
            <w:tcW w:w="0" w:type="auto"/>
            <w:tcMar>
              <w:top w:w="100" w:type="dxa"/>
              <w:left w:w="100" w:type="dxa"/>
              <w:bottom w:w="100" w:type="dxa"/>
              <w:right w:w="100" w:type="dxa"/>
            </w:tcMar>
          </w:tcPr>
          <w:p w14:paraId="6C993684" w14:textId="77777777" w:rsidR="00E01D6B" w:rsidRDefault="00000000">
            <w:r>
              <w:t>Parameter Type</w:t>
            </w:r>
          </w:p>
        </w:tc>
        <w:tc>
          <w:tcPr>
            <w:tcW w:w="0" w:type="auto"/>
            <w:tcMar>
              <w:top w:w="100" w:type="dxa"/>
              <w:left w:w="100" w:type="dxa"/>
              <w:bottom w:w="100" w:type="dxa"/>
              <w:right w:w="100" w:type="dxa"/>
            </w:tcMar>
          </w:tcPr>
          <w:p w14:paraId="4CCD54B2" w14:textId="77777777" w:rsidR="00E01D6B" w:rsidRDefault="00000000">
            <w:r>
              <w:t>java.lang.Boolean</w:t>
            </w:r>
          </w:p>
        </w:tc>
      </w:tr>
      <w:tr w:rsidR="00E01D6B" w14:paraId="0F592887" w14:textId="77777777">
        <w:tblPrEx>
          <w:tblCellMar>
            <w:top w:w="0" w:type="dxa"/>
            <w:bottom w:w="0" w:type="dxa"/>
          </w:tblCellMar>
        </w:tblPrEx>
        <w:tc>
          <w:tcPr>
            <w:tcW w:w="0" w:type="auto"/>
            <w:tcMar>
              <w:top w:w="100" w:type="dxa"/>
              <w:left w:w="100" w:type="dxa"/>
              <w:bottom w:w="100" w:type="dxa"/>
              <w:right w:w="100" w:type="dxa"/>
            </w:tcMar>
          </w:tcPr>
          <w:p w14:paraId="694CA97F" w14:textId="77777777" w:rsidR="00E01D6B" w:rsidRDefault="00000000">
            <w:r>
              <w:t>Is Default</w:t>
            </w:r>
          </w:p>
        </w:tc>
        <w:tc>
          <w:tcPr>
            <w:tcW w:w="0" w:type="auto"/>
            <w:tcMar>
              <w:top w:w="100" w:type="dxa"/>
              <w:left w:w="100" w:type="dxa"/>
              <w:bottom w:w="100" w:type="dxa"/>
              <w:right w:w="100" w:type="dxa"/>
            </w:tcMar>
          </w:tcPr>
          <w:p w14:paraId="3D0F4F12" w14:textId="77777777" w:rsidR="00E01D6B" w:rsidRDefault="00000000">
            <w:r>
              <w:t>No</w:t>
            </w:r>
          </w:p>
        </w:tc>
      </w:tr>
      <w:tr w:rsidR="00E01D6B" w14:paraId="3776B2A7" w14:textId="77777777">
        <w:tblPrEx>
          <w:tblCellMar>
            <w:top w:w="0" w:type="dxa"/>
            <w:bottom w:w="0" w:type="dxa"/>
          </w:tblCellMar>
        </w:tblPrEx>
        <w:tc>
          <w:tcPr>
            <w:tcW w:w="0" w:type="auto"/>
            <w:tcMar>
              <w:top w:w="100" w:type="dxa"/>
              <w:left w:w="100" w:type="dxa"/>
              <w:bottom w:w="100" w:type="dxa"/>
              <w:right w:w="100" w:type="dxa"/>
            </w:tcMar>
          </w:tcPr>
          <w:p w14:paraId="6A74855A" w14:textId="77777777" w:rsidR="00E01D6B" w:rsidRDefault="00000000">
            <w:r>
              <w:t>Default Value</w:t>
            </w:r>
          </w:p>
        </w:tc>
        <w:tc>
          <w:tcPr>
            <w:tcW w:w="0" w:type="auto"/>
            <w:tcMar>
              <w:top w:w="100" w:type="dxa"/>
              <w:left w:w="100" w:type="dxa"/>
              <w:bottom w:w="100" w:type="dxa"/>
              <w:right w:w="100" w:type="dxa"/>
            </w:tcMar>
          </w:tcPr>
          <w:p w14:paraId="132CC463" w14:textId="77777777" w:rsidR="00E01D6B" w:rsidRDefault="00000000">
            <w:r>
              <w:t>No</w:t>
            </w:r>
          </w:p>
        </w:tc>
      </w:tr>
      <w:tr w:rsidR="00E01D6B" w14:paraId="44B5199C" w14:textId="77777777">
        <w:tblPrEx>
          <w:tblCellMar>
            <w:top w:w="0" w:type="dxa"/>
            <w:bottom w:w="0" w:type="dxa"/>
          </w:tblCellMar>
        </w:tblPrEx>
        <w:tc>
          <w:tcPr>
            <w:tcW w:w="0" w:type="auto"/>
            <w:tcMar>
              <w:top w:w="100" w:type="dxa"/>
              <w:left w:w="100" w:type="dxa"/>
              <w:bottom w:w="100" w:type="dxa"/>
              <w:right w:w="100" w:type="dxa"/>
            </w:tcMar>
          </w:tcPr>
          <w:p w14:paraId="5FB07C58" w14:textId="77777777" w:rsidR="00E01D6B" w:rsidRDefault="00000000">
            <w:r>
              <w:t>Is Customer Editable</w:t>
            </w:r>
          </w:p>
        </w:tc>
        <w:tc>
          <w:tcPr>
            <w:tcW w:w="0" w:type="auto"/>
            <w:tcMar>
              <w:top w:w="100" w:type="dxa"/>
              <w:left w:w="100" w:type="dxa"/>
              <w:bottom w:w="100" w:type="dxa"/>
              <w:right w:w="100" w:type="dxa"/>
            </w:tcMar>
          </w:tcPr>
          <w:p w14:paraId="109F2758" w14:textId="77777777" w:rsidR="00E01D6B" w:rsidRDefault="00000000">
            <w:r>
              <w:t>No</w:t>
            </w:r>
          </w:p>
        </w:tc>
      </w:tr>
      <w:tr w:rsidR="00E01D6B" w14:paraId="4C604230" w14:textId="77777777">
        <w:tblPrEx>
          <w:tblCellMar>
            <w:top w:w="0" w:type="dxa"/>
            <w:bottom w:w="0" w:type="dxa"/>
          </w:tblCellMar>
        </w:tblPrEx>
        <w:tc>
          <w:tcPr>
            <w:tcW w:w="0" w:type="auto"/>
            <w:tcMar>
              <w:top w:w="100" w:type="dxa"/>
              <w:left w:w="100" w:type="dxa"/>
              <w:bottom w:w="100" w:type="dxa"/>
              <w:right w:w="100" w:type="dxa"/>
            </w:tcMar>
          </w:tcPr>
          <w:p w14:paraId="72A449D0" w14:textId="77777777" w:rsidR="00E01D6B" w:rsidRDefault="00000000">
            <w:r>
              <w:t>Parameter Value</w:t>
            </w:r>
          </w:p>
        </w:tc>
        <w:tc>
          <w:tcPr>
            <w:tcW w:w="0" w:type="auto"/>
            <w:tcMar>
              <w:top w:w="100" w:type="dxa"/>
              <w:left w:w="100" w:type="dxa"/>
              <w:bottom w:w="100" w:type="dxa"/>
              <w:right w:w="100" w:type="dxa"/>
            </w:tcMar>
          </w:tcPr>
          <w:p w14:paraId="23B0B018" w14:textId="77777777" w:rsidR="00E01D6B" w:rsidRDefault="00000000">
            <w:r>
              <w:t>No</w:t>
            </w:r>
          </w:p>
        </w:tc>
      </w:tr>
    </w:tbl>
    <w:p w14:paraId="23D8117E" w14:textId="77777777" w:rsidR="00E01D6B" w:rsidRDefault="00000000">
      <w:pPr>
        <w:spacing w:before="300"/>
      </w:pPr>
      <w:r>
        <w:rPr>
          <w:b/>
          <w:bCs/>
        </w:rPr>
        <w:t xml:space="preserve">Note: </w:t>
      </w:r>
      <w:r>
        <w:t xml:space="preserve"> Specifies whether or not the SDU Fix should be activated.&lt;/P&gt;</w:t>
      </w:r>
    </w:p>
    <w:p w14:paraId="3323D163" w14:textId="77777777" w:rsidR="00E01D6B" w:rsidRDefault="00E01D6B">
      <w:pPr>
        <w:pageBreakBefore/>
      </w:pPr>
    </w:p>
    <w:p w14:paraId="002488CD" w14:textId="77777777" w:rsidR="00E01D6B" w:rsidRDefault="00000000">
      <w:pPr>
        <w:pStyle w:val="Heading2"/>
        <w:spacing w:after="200"/>
        <w:jc w:val="center"/>
      </w:pPr>
      <w:r>
        <w:rPr>
          <w:b/>
          <w:bCs/>
          <w:sz w:val="32"/>
          <w:szCs w:val="32"/>
        </w:rPr>
        <w:t>Configuration Item</w:t>
      </w:r>
    </w:p>
    <w:p w14:paraId="14A0DF0A" w14:textId="77777777" w:rsidR="00E01D6B" w:rsidRDefault="00000000">
      <w:pPr>
        <w:spacing w:after="240"/>
        <w:jc w:val="center"/>
      </w:pPr>
      <w:r>
        <w:rPr>
          <w:b/>
          <w:bCs/>
        </w:rPr>
        <w:t>Application.ERP.DeleteHeldLineItemsFromMRPrunRequisitions</w:t>
      </w:r>
    </w:p>
    <w:p w14:paraId="7A994FCF" w14:textId="77777777" w:rsidR="00E01D6B" w:rsidRDefault="00000000">
      <w:pPr>
        <w:spacing w:after="300"/>
        <w:jc w:val="center"/>
      </w:pPr>
      <w:r>
        <w:rPr>
          <w:i/>
          <w:iCs/>
        </w:rPr>
        <w:t xml:space="preserve">Current value: </w:t>
      </w:r>
      <w:r>
        <w:rPr>
          <w:b/>
          <w:bCs/>
          <w:color w:val="8B0000"/>
        </w:rPr>
        <w:t>DISABLED</w:t>
      </w:r>
    </w:p>
    <w:p w14:paraId="6697A3DA" w14:textId="77777777" w:rsidR="00E01D6B" w:rsidRDefault="00000000">
      <w:pPr>
        <w:spacing w:after="300"/>
      </w:pPr>
      <w:r>
        <w:rPr>
          <w:b/>
          <w:bCs/>
        </w:rPr>
        <w:t>Description:</w:t>
      </w:r>
      <w:r>
        <w:rPr>
          <w:b/>
          <w:bCs/>
        </w:rPr>
        <w:tab/>
      </w:r>
      <w:r>
        <w:t>&lt;P&gt;(Applicable for SAP CIG-integrated sites in which &lt;code&gt;Application.Budget.StartDateToEnableRealTimeBudgetChecksInExternalSystems&lt;/code&gt; and &lt;code&gt;Application.Purchasing.EnableDemandAggregation&lt;/code&gt; parameters are enabled) Specifies whether an update call must be sent to SAP ERP to delete the held line items from requisitions originating from Materials Requirement Planning (MRP) run process in SAP ERP while an aggregated requisition for the held line items based on those requisitions is being submitted in the SAP Ariba solution. If set to Yes, held line items on MRP run requisitions in SAP ERP are deleted when an aggregated requisition for those items is submitted. On successful deletion of held line items, the aggregated requisition is successfully imported to SAP ERP. Note: MRP run requisitions cannot be edited in SAP ERP once they are imported in the SAP Ariba solution. If set to No, held line items on MRP run requisitions in SAP ERP are deleted while being imported in the SAP Ariba solution.&lt;/P&gt;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329FC7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275C49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032832" w14:textId="77777777" w:rsidR="00E01D6B" w:rsidRDefault="00000000">
            <w:r>
              <w:rPr>
                <w:b/>
                <w:bCs/>
              </w:rPr>
              <w:t>Value</w:t>
            </w:r>
          </w:p>
        </w:tc>
      </w:tr>
      <w:tr w:rsidR="00E01D6B" w14:paraId="4F1970AC" w14:textId="77777777">
        <w:tblPrEx>
          <w:tblCellMar>
            <w:top w:w="0" w:type="dxa"/>
            <w:bottom w:w="0" w:type="dxa"/>
          </w:tblCellMar>
        </w:tblPrEx>
        <w:tc>
          <w:tcPr>
            <w:tcW w:w="0" w:type="auto"/>
            <w:tcMar>
              <w:top w:w="100" w:type="dxa"/>
              <w:left w:w="100" w:type="dxa"/>
              <w:bottom w:w="100" w:type="dxa"/>
              <w:right w:w="100" w:type="dxa"/>
            </w:tcMar>
          </w:tcPr>
          <w:p w14:paraId="1CC7A6E5" w14:textId="77777777" w:rsidR="00E01D6B" w:rsidRDefault="00000000">
            <w:r>
              <w:t>Parameter Type</w:t>
            </w:r>
          </w:p>
        </w:tc>
        <w:tc>
          <w:tcPr>
            <w:tcW w:w="0" w:type="auto"/>
            <w:tcMar>
              <w:top w:w="100" w:type="dxa"/>
              <w:left w:w="100" w:type="dxa"/>
              <w:bottom w:w="100" w:type="dxa"/>
              <w:right w:w="100" w:type="dxa"/>
            </w:tcMar>
          </w:tcPr>
          <w:p w14:paraId="325A591D" w14:textId="77777777" w:rsidR="00E01D6B" w:rsidRDefault="00000000">
            <w:r>
              <w:t>java.lang.Boolean</w:t>
            </w:r>
          </w:p>
        </w:tc>
      </w:tr>
      <w:tr w:rsidR="00E01D6B" w14:paraId="003CF30B" w14:textId="77777777">
        <w:tblPrEx>
          <w:tblCellMar>
            <w:top w:w="0" w:type="dxa"/>
            <w:bottom w:w="0" w:type="dxa"/>
          </w:tblCellMar>
        </w:tblPrEx>
        <w:tc>
          <w:tcPr>
            <w:tcW w:w="0" w:type="auto"/>
            <w:tcMar>
              <w:top w:w="100" w:type="dxa"/>
              <w:left w:w="100" w:type="dxa"/>
              <w:bottom w:w="100" w:type="dxa"/>
              <w:right w:w="100" w:type="dxa"/>
            </w:tcMar>
          </w:tcPr>
          <w:p w14:paraId="1E0446BC" w14:textId="77777777" w:rsidR="00E01D6B" w:rsidRDefault="00000000">
            <w:r>
              <w:t>Is Default</w:t>
            </w:r>
          </w:p>
        </w:tc>
        <w:tc>
          <w:tcPr>
            <w:tcW w:w="0" w:type="auto"/>
            <w:tcMar>
              <w:top w:w="100" w:type="dxa"/>
              <w:left w:w="100" w:type="dxa"/>
              <w:bottom w:w="100" w:type="dxa"/>
              <w:right w:w="100" w:type="dxa"/>
            </w:tcMar>
          </w:tcPr>
          <w:p w14:paraId="251A6261" w14:textId="77777777" w:rsidR="00E01D6B" w:rsidRDefault="00000000">
            <w:r>
              <w:t>No</w:t>
            </w:r>
          </w:p>
        </w:tc>
      </w:tr>
      <w:tr w:rsidR="00E01D6B" w14:paraId="4A9FE035" w14:textId="77777777">
        <w:tblPrEx>
          <w:tblCellMar>
            <w:top w:w="0" w:type="dxa"/>
            <w:bottom w:w="0" w:type="dxa"/>
          </w:tblCellMar>
        </w:tblPrEx>
        <w:tc>
          <w:tcPr>
            <w:tcW w:w="0" w:type="auto"/>
            <w:tcMar>
              <w:top w:w="100" w:type="dxa"/>
              <w:left w:w="100" w:type="dxa"/>
              <w:bottom w:w="100" w:type="dxa"/>
              <w:right w:w="100" w:type="dxa"/>
            </w:tcMar>
          </w:tcPr>
          <w:p w14:paraId="3D448B45" w14:textId="77777777" w:rsidR="00E01D6B" w:rsidRDefault="00000000">
            <w:r>
              <w:t>Default Value</w:t>
            </w:r>
          </w:p>
        </w:tc>
        <w:tc>
          <w:tcPr>
            <w:tcW w:w="0" w:type="auto"/>
            <w:tcMar>
              <w:top w:w="100" w:type="dxa"/>
              <w:left w:w="100" w:type="dxa"/>
              <w:bottom w:w="100" w:type="dxa"/>
              <w:right w:w="100" w:type="dxa"/>
            </w:tcMar>
          </w:tcPr>
          <w:p w14:paraId="099F983C" w14:textId="77777777" w:rsidR="00E01D6B" w:rsidRDefault="00000000">
            <w:r>
              <w:t>No</w:t>
            </w:r>
          </w:p>
        </w:tc>
      </w:tr>
      <w:tr w:rsidR="00E01D6B" w14:paraId="372B916F" w14:textId="77777777">
        <w:tblPrEx>
          <w:tblCellMar>
            <w:top w:w="0" w:type="dxa"/>
            <w:bottom w:w="0" w:type="dxa"/>
          </w:tblCellMar>
        </w:tblPrEx>
        <w:tc>
          <w:tcPr>
            <w:tcW w:w="0" w:type="auto"/>
            <w:tcMar>
              <w:top w:w="100" w:type="dxa"/>
              <w:left w:w="100" w:type="dxa"/>
              <w:bottom w:w="100" w:type="dxa"/>
              <w:right w:w="100" w:type="dxa"/>
            </w:tcMar>
          </w:tcPr>
          <w:p w14:paraId="726923BF" w14:textId="77777777" w:rsidR="00E01D6B" w:rsidRDefault="00000000">
            <w:r>
              <w:t>Is Customer Editable</w:t>
            </w:r>
          </w:p>
        </w:tc>
        <w:tc>
          <w:tcPr>
            <w:tcW w:w="0" w:type="auto"/>
            <w:tcMar>
              <w:top w:w="100" w:type="dxa"/>
              <w:left w:w="100" w:type="dxa"/>
              <w:bottom w:w="100" w:type="dxa"/>
              <w:right w:w="100" w:type="dxa"/>
            </w:tcMar>
          </w:tcPr>
          <w:p w14:paraId="468D5610" w14:textId="77777777" w:rsidR="00E01D6B" w:rsidRDefault="00000000">
            <w:r>
              <w:t>No</w:t>
            </w:r>
          </w:p>
        </w:tc>
      </w:tr>
      <w:tr w:rsidR="00E01D6B" w14:paraId="2F88DD65" w14:textId="77777777">
        <w:tblPrEx>
          <w:tblCellMar>
            <w:top w:w="0" w:type="dxa"/>
            <w:bottom w:w="0" w:type="dxa"/>
          </w:tblCellMar>
        </w:tblPrEx>
        <w:tc>
          <w:tcPr>
            <w:tcW w:w="0" w:type="auto"/>
            <w:tcMar>
              <w:top w:w="100" w:type="dxa"/>
              <w:left w:w="100" w:type="dxa"/>
              <w:bottom w:w="100" w:type="dxa"/>
              <w:right w:w="100" w:type="dxa"/>
            </w:tcMar>
          </w:tcPr>
          <w:p w14:paraId="1D771F33" w14:textId="77777777" w:rsidR="00E01D6B" w:rsidRDefault="00000000">
            <w:r>
              <w:t>Parameter Value</w:t>
            </w:r>
          </w:p>
        </w:tc>
        <w:tc>
          <w:tcPr>
            <w:tcW w:w="0" w:type="auto"/>
            <w:tcMar>
              <w:top w:w="100" w:type="dxa"/>
              <w:left w:w="100" w:type="dxa"/>
              <w:bottom w:w="100" w:type="dxa"/>
              <w:right w:w="100" w:type="dxa"/>
            </w:tcMar>
          </w:tcPr>
          <w:p w14:paraId="7DF4B320" w14:textId="77777777" w:rsidR="00E01D6B" w:rsidRDefault="00000000">
            <w:r>
              <w:t>No</w:t>
            </w:r>
          </w:p>
        </w:tc>
      </w:tr>
    </w:tbl>
    <w:p w14:paraId="30A22E74" w14:textId="77777777" w:rsidR="00E01D6B" w:rsidRDefault="00000000">
      <w:pPr>
        <w:spacing w:before="300"/>
      </w:pPr>
      <w:r>
        <w:rPr>
          <w:b/>
          <w:bCs/>
        </w:rPr>
        <w:t xml:space="preserve">Note: </w:t>
      </w:r>
      <w:r>
        <w:t xml:space="preserve"> (Applicable for SAP CIG-integrated sites in which &lt;code&gt;Application.Budget.StartDateToEnableRealTimeBudgetChecksInExternalSystems&lt;/code&gt; and &lt;code&gt;Application.Purchasing.EnableDemandAggregation&lt;/code&gt; parameters are enabled) Specifies whether an update call must be sent to SAP ERP to delete the held line items from requisitions originating from Materials Requirement Planning (MRP) run process in </w:t>
      </w:r>
    </w:p>
    <w:p w14:paraId="58DCEBE9" w14:textId="77777777" w:rsidR="00E01D6B" w:rsidRDefault="00E01D6B">
      <w:pPr>
        <w:pageBreakBefore/>
      </w:pPr>
    </w:p>
    <w:p w14:paraId="2E532655" w14:textId="77777777" w:rsidR="00E01D6B" w:rsidRDefault="00000000">
      <w:pPr>
        <w:pStyle w:val="Heading2"/>
        <w:spacing w:after="200"/>
        <w:jc w:val="center"/>
      </w:pPr>
      <w:r>
        <w:rPr>
          <w:b/>
          <w:bCs/>
          <w:sz w:val="32"/>
          <w:szCs w:val="32"/>
        </w:rPr>
        <w:t>Configuration Item</w:t>
      </w:r>
    </w:p>
    <w:p w14:paraId="46F258CE" w14:textId="77777777" w:rsidR="00E01D6B" w:rsidRDefault="00000000">
      <w:pPr>
        <w:spacing w:after="240"/>
        <w:jc w:val="center"/>
      </w:pPr>
      <w:r>
        <w:rPr>
          <w:b/>
          <w:bCs/>
        </w:rPr>
        <w:t>Application.Base.Audit.FMDDataModificationAutoAuditClassList</w:t>
      </w:r>
    </w:p>
    <w:p w14:paraId="5A45AD14" w14:textId="77777777" w:rsidR="00E01D6B" w:rsidRDefault="00000000">
      <w:pPr>
        <w:spacing w:after="300"/>
        <w:jc w:val="center"/>
      </w:pPr>
      <w:r>
        <w:rPr>
          <w:i/>
          <w:iCs/>
        </w:rPr>
        <w:t xml:space="preserve">Current value: </w:t>
      </w:r>
    </w:p>
    <w:p w14:paraId="3E0DB4BA" w14:textId="77777777" w:rsidR="00E01D6B" w:rsidRDefault="00000000">
      <w:pPr>
        <w:spacing w:after="300"/>
      </w:pPr>
      <w:r>
        <w:rPr>
          <w:b/>
          <w:bCs/>
        </w:rPr>
        <w:t>Description:</w:t>
      </w:r>
      <w:r>
        <w:rPr>
          <w:b/>
          <w:bCs/>
        </w:rPr>
        <w:tab/>
      </w:r>
      <w:r>
        <w:t>&lt;P&gt;Realm level parameter, which specifies the list of FMD classes for which data modifications should be automatically audited during transaction commit.&lt;/P&gt;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346C53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EDB22F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7D8CD40" w14:textId="77777777" w:rsidR="00E01D6B" w:rsidRDefault="00000000">
            <w:r>
              <w:rPr>
                <w:b/>
                <w:bCs/>
              </w:rPr>
              <w:t>Value</w:t>
            </w:r>
          </w:p>
        </w:tc>
      </w:tr>
      <w:tr w:rsidR="00E01D6B" w14:paraId="3BBCA24A" w14:textId="77777777">
        <w:tblPrEx>
          <w:tblCellMar>
            <w:top w:w="0" w:type="dxa"/>
            <w:bottom w:w="0" w:type="dxa"/>
          </w:tblCellMar>
        </w:tblPrEx>
        <w:tc>
          <w:tcPr>
            <w:tcW w:w="0" w:type="auto"/>
            <w:tcMar>
              <w:top w:w="100" w:type="dxa"/>
              <w:left w:w="100" w:type="dxa"/>
              <w:bottom w:w="100" w:type="dxa"/>
              <w:right w:w="100" w:type="dxa"/>
            </w:tcMar>
          </w:tcPr>
          <w:p w14:paraId="0D0905A9" w14:textId="77777777" w:rsidR="00E01D6B" w:rsidRDefault="00000000">
            <w:r>
              <w:t>Parameter Type</w:t>
            </w:r>
          </w:p>
        </w:tc>
        <w:tc>
          <w:tcPr>
            <w:tcW w:w="0" w:type="auto"/>
            <w:tcMar>
              <w:top w:w="100" w:type="dxa"/>
              <w:left w:w="100" w:type="dxa"/>
              <w:bottom w:w="100" w:type="dxa"/>
              <w:right w:w="100" w:type="dxa"/>
            </w:tcMar>
          </w:tcPr>
          <w:p w14:paraId="2E2AD1BA" w14:textId="77777777" w:rsidR="00E01D6B" w:rsidRDefault="00000000">
            <w:r>
              <w:t>java.util.List</w:t>
            </w:r>
          </w:p>
        </w:tc>
      </w:tr>
      <w:tr w:rsidR="00E01D6B" w14:paraId="42044880" w14:textId="77777777">
        <w:tblPrEx>
          <w:tblCellMar>
            <w:top w:w="0" w:type="dxa"/>
            <w:bottom w:w="0" w:type="dxa"/>
          </w:tblCellMar>
        </w:tblPrEx>
        <w:tc>
          <w:tcPr>
            <w:tcW w:w="0" w:type="auto"/>
            <w:tcMar>
              <w:top w:w="100" w:type="dxa"/>
              <w:left w:w="100" w:type="dxa"/>
              <w:bottom w:w="100" w:type="dxa"/>
              <w:right w:w="100" w:type="dxa"/>
            </w:tcMar>
          </w:tcPr>
          <w:p w14:paraId="4EAAC2EE" w14:textId="77777777" w:rsidR="00E01D6B" w:rsidRDefault="00000000">
            <w:r>
              <w:t>Is Default</w:t>
            </w:r>
          </w:p>
        </w:tc>
        <w:tc>
          <w:tcPr>
            <w:tcW w:w="0" w:type="auto"/>
            <w:tcMar>
              <w:top w:w="100" w:type="dxa"/>
              <w:left w:w="100" w:type="dxa"/>
              <w:bottom w:w="100" w:type="dxa"/>
              <w:right w:w="100" w:type="dxa"/>
            </w:tcMar>
          </w:tcPr>
          <w:p w14:paraId="0804FA55" w14:textId="77777777" w:rsidR="00E01D6B" w:rsidRDefault="00000000">
            <w:r>
              <w:t>No</w:t>
            </w:r>
          </w:p>
        </w:tc>
      </w:tr>
      <w:tr w:rsidR="00E01D6B" w14:paraId="778C5000" w14:textId="77777777">
        <w:tblPrEx>
          <w:tblCellMar>
            <w:top w:w="0" w:type="dxa"/>
            <w:bottom w:w="0" w:type="dxa"/>
          </w:tblCellMar>
        </w:tblPrEx>
        <w:tc>
          <w:tcPr>
            <w:tcW w:w="0" w:type="auto"/>
            <w:tcMar>
              <w:top w:w="100" w:type="dxa"/>
              <w:left w:w="100" w:type="dxa"/>
              <w:bottom w:w="100" w:type="dxa"/>
              <w:right w:w="100" w:type="dxa"/>
            </w:tcMar>
          </w:tcPr>
          <w:p w14:paraId="395E2420" w14:textId="77777777" w:rsidR="00E01D6B" w:rsidRDefault="00000000">
            <w:r>
              <w:t>Default Value</w:t>
            </w:r>
          </w:p>
        </w:tc>
        <w:tc>
          <w:tcPr>
            <w:tcW w:w="0" w:type="auto"/>
            <w:tcMar>
              <w:top w:w="100" w:type="dxa"/>
              <w:left w:w="100" w:type="dxa"/>
              <w:bottom w:w="100" w:type="dxa"/>
              <w:right w:w="100" w:type="dxa"/>
            </w:tcMar>
          </w:tcPr>
          <w:p w14:paraId="6B9CC05B" w14:textId="77777777" w:rsidR="00E01D6B" w:rsidRDefault="00E01D6B"/>
        </w:tc>
      </w:tr>
      <w:tr w:rsidR="00E01D6B" w14:paraId="5AA3B373" w14:textId="77777777">
        <w:tblPrEx>
          <w:tblCellMar>
            <w:top w:w="0" w:type="dxa"/>
            <w:bottom w:w="0" w:type="dxa"/>
          </w:tblCellMar>
        </w:tblPrEx>
        <w:tc>
          <w:tcPr>
            <w:tcW w:w="0" w:type="auto"/>
            <w:tcMar>
              <w:top w:w="100" w:type="dxa"/>
              <w:left w:w="100" w:type="dxa"/>
              <w:bottom w:w="100" w:type="dxa"/>
              <w:right w:w="100" w:type="dxa"/>
            </w:tcMar>
          </w:tcPr>
          <w:p w14:paraId="5CE61466" w14:textId="77777777" w:rsidR="00E01D6B" w:rsidRDefault="00000000">
            <w:r>
              <w:t>Is Customer Editable</w:t>
            </w:r>
          </w:p>
        </w:tc>
        <w:tc>
          <w:tcPr>
            <w:tcW w:w="0" w:type="auto"/>
            <w:tcMar>
              <w:top w:w="100" w:type="dxa"/>
              <w:left w:w="100" w:type="dxa"/>
              <w:bottom w:w="100" w:type="dxa"/>
              <w:right w:w="100" w:type="dxa"/>
            </w:tcMar>
          </w:tcPr>
          <w:p w14:paraId="01A96566" w14:textId="77777777" w:rsidR="00E01D6B" w:rsidRDefault="00000000">
            <w:r>
              <w:t>No</w:t>
            </w:r>
          </w:p>
        </w:tc>
      </w:tr>
      <w:tr w:rsidR="00E01D6B" w14:paraId="684E6B7C" w14:textId="77777777">
        <w:tblPrEx>
          <w:tblCellMar>
            <w:top w:w="0" w:type="dxa"/>
            <w:bottom w:w="0" w:type="dxa"/>
          </w:tblCellMar>
        </w:tblPrEx>
        <w:tc>
          <w:tcPr>
            <w:tcW w:w="0" w:type="auto"/>
            <w:tcMar>
              <w:top w:w="100" w:type="dxa"/>
              <w:left w:w="100" w:type="dxa"/>
              <w:bottom w:w="100" w:type="dxa"/>
              <w:right w:w="100" w:type="dxa"/>
            </w:tcMar>
          </w:tcPr>
          <w:p w14:paraId="552821DD" w14:textId="77777777" w:rsidR="00E01D6B" w:rsidRDefault="00000000">
            <w:r>
              <w:t>Parameter Value</w:t>
            </w:r>
          </w:p>
        </w:tc>
        <w:tc>
          <w:tcPr>
            <w:tcW w:w="0" w:type="auto"/>
            <w:tcMar>
              <w:top w:w="100" w:type="dxa"/>
              <w:left w:w="100" w:type="dxa"/>
              <w:bottom w:w="100" w:type="dxa"/>
              <w:right w:w="100" w:type="dxa"/>
            </w:tcMar>
          </w:tcPr>
          <w:p w14:paraId="7FA7ED7A" w14:textId="77777777" w:rsidR="00E01D6B" w:rsidRDefault="00E01D6B"/>
        </w:tc>
      </w:tr>
    </w:tbl>
    <w:p w14:paraId="237E7227" w14:textId="77777777" w:rsidR="00E01D6B" w:rsidRDefault="00000000">
      <w:pPr>
        <w:spacing w:before="300"/>
      </w:pPr>
      <w:r>
        <w:rPr>
          <w:b/>
          <w:bCs/>
        </w:rPr>
        <w:t xml:space="preserve">Note: </w:t>
      </w:r>
      <w:r>
        <w:t xml:space="preserve"> Realm level parameter, which specifies the list of FMD classes for which data modifications should be automatically audited during transaction commit.&lt;/P&gt;</w:t>
      </w:r>
    </w:p>
    <w:p w14:paraId="44EE108B" w14:textId="77777777" w:rsidR="00E01D6B" w:rsidRDefault="00E01D6B">
      <w:pPr>
        <w:pageBreakBefore/>
      </w:pPr>
    </w:p>
    <w:p w14:paraId="7BFD7E2F" w14:textId="77777777" w:rsidR="00E01D6B" w:rsidRDefault="00000000">
      <w:pPr>
        <w:pStyle w:val="Heading2"/>
        <w:spacing w:after="200"/>
        <w:jc w:val="center"/>
      </w:pPr>
      <w:r>
        <w:rPr>
          <w:b/>
          <w:bCs/>
          <w:sz w:val="32"/>
          <w:szCs w:val="32"/>
        </w:rPr>
        <w:t>Configuration Item</w:t>
      </w:r>
    </w:p>
    <w:p w14:paraId="46DEBB2C" w14:textId="77777777" w:rsidR="00E01D6B" w:rsidRDefault="00000000">
      <w:pPr>
        <w:spacing w:after="240"/>
        <w:jc w:val="center"/>
      </w:pPr>
      <w:r>
        <w:rPr>
          <w:b/>
          <w:bCs/>
        </w:rPr>
        <w:t>Application.Messaging.Channels.HTTP.CDS.ItemsPerRequest.Organization</w:t>
      </w:r>
    </w:p>
    <w:p w14:paraId="69BF689D" w14:textId="77777777" w:rsidR="00E01D6B" w:rsidRDefault="00000000">
      <w:pPr>
        <w:spacing w:after="300"/>
        <w:jc w:val="center"/>
      </w:pPr>
      <w:r>
        <w:rPr>
          <w:i/>
          <w:iCs/>
        </w:rPr>
        <w:t xml:space="preserve">Current value: </w:t>
      </w:r>
      <w:r>
        <w:rPr>
          <w:b/>
          <w:bCs/>
          <w:color w:val="8B0000"/>
        </w:rPr>
        <w:t>100</w:t>
      </w:r>
    </w:p>
    <w:p w14:paraId="6F1D42DF" w14:textId="77777777" w:rsidR="00E01D6B" w:rsidRDefault="00000000">
      <w:pPr>
        <w:spacing w:after="300"/>
      </w:pPr>
      <w:r>
        <w:rPr>
          <w:b/>
          <w:bCs/>
        </w:rPr>
        <w:t>Description:</w:t>
      </w:r>
      <w:r>
        <w:rPr>
          <w:b/>
          <w:bCs/>
        </w:rPr>
        <w:tab/>
      </w:r>
      <w:r>
        <w:t>&lt;P&gt;This parameter specifies realm level maximum number of items to push per request for topic related to CDSHttpOrganization&lt;/P&gt; &lt;P&gt;Topics such as CDSHttpOrganizationPull, CDSHttpOrganizationContactPull, CDSHttpOrganizationCategoryPull, etc&lt;/P&gt;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C19E3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09B5E2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788CE2" w14:textId="77777777" w:rsidR="00E01D6B" w:rsidRDefault="00000000">
            <w:r>
              <w:rPr>
                <w:b/>
                <w:bCs/>
              </w:rPr>
              <w:t>Value</w:t>
            </w:r>
          </w:p>
        </w:tc>
      </w:tr>
      <w:tr w:rsidR="00E01D6B" w14:paraId="4F0632F5" w14:textId="77777777">
        <w:tblPrEx>
          <w:tblCellMar>
            <w:top w:w="0" w:type="dxa"/>
            <w:bottom w:w="0" w:type="dxa"/>
          </w:tblCellMar>
        </w:tblPrEx>
        <w:tc>
          <w:tcPr>
            <w:tcW w:w="0" w:type="auto"/>
            <w:tcMar>
              <w:top w:w="100" w:type="dxa"/>
              <w:left w:w="100" w:type="dxa"/>
              <w:bottom w:w="100" w:type="dxa"/>
              <w:right w:w="100" w:type="dxa"/>
            </w:tcMar>
          </w:tcPr>
          <w:p w14:paraId="08DF2482" w14:textId="77777777" w:rsidR="00E01D6B" w:rsidRDefault="00000000">
            <w:r>
              <w:t>Parameter Type</w:t>
            </w:r>
          </w:p>
        </w:tc>
        <w:tc>
          <w:tcPr>
            <w:tcW w:w="0" w:type="auto"/>
            <w:tcMar>
              <w:top w:w="100" w:type="dxa"/>
              <w:left w:w="100" w:type="dxa"/>
              <w:bottom w:w="100" w:type="dxa"/>
              <w:right w:w="100" w:type="dxa"/>
            </w:tcMar>
          </w:tcPr>
          <w:p w14:paraId="73884D30" w14:textId="77777777" w:rsidR="00E01D6B" w:rsidRDefault="00000000">
            <w:r>
              <w:t>java.lang.Integer</w:t>
            </w:r>
          </w:p>
        </w:tc>
      </w:tr>
      <w:tr w:rsidR="00E01D6B" w14:paraId="526BCB17" w14:textId="77777777">
        <w:tblPrEx>
          <w:tblCellMar>
            <w:top w:w="0" w:type="dxa"/>
            <w:bottom w:w="0" w:type="dxa"/>
          </w:tblCellMar>
        </w:tblPrEx>
        <w:tc>
          <w:tcPr>
            <w:tcW w:w="0" w:type="auto"/>
            <w:tcMar>
              <w:top w:w="100" w:type="dxa"/>
              <w:left w:w="100" w:type="dxa"/>
              <w:bottom w:w="100" w:type="dxa"/>
              <w:right w:w="100" w:type="dxa"/>
            </w:tcMar>
          </w:tcPr>
          <w:p w14:paraId="3BDDB90C" w14:textId="77777777" w:rsidR="00E01D6B" w:rsidRDefault="00000000">
            <w:r>
              <w:t>Is Default</w:t>
            </w:r>
          </w:p>
        </w:tc>
        <w:tc>
          <w:tcPr>
            <w:tcW w:w="0" w:type="auto"/>
            <w:tcMar>
              <w:top w:w="100" w:type="dxa"/>
              <w:left w:w="100" w:type="dxa"/>
              <w:bottom w:w="100" w:type="dxa"/>
              <w:right w:w="100" w:type="dxa"/>
            </w:tcMar>
          </w:tcPr>
          <w:p w14:paraId="4410C53F" w14:textId="77777777" w:rsidR="00E01D6B" w:rsidRDefault="00000000">
            <w:r>
              <w:t>No</w:t>
            </w:r>
          </w:p>
        </w:tc>
      </w:tr>
      <w:tr w:rsidR="00E01D6B" w14:paraId="2C124938" w14:textId="77777777">
        <w:tblPrEx>
          <w:tblCellMar>
            <w:top w:w="0" w:type="dxa"/>
            <w:bottom w:w="0" w:type="dxa"/>
          </w:tblCellMar>
        </w:tblPrEx>
        <w:tc>
          <w:tcPr>
            <w:tcW w:w="0" w:type="auto"/>
            <w:tcMar>
              <w:top w:w="100" w:type="dxa"/>
              <w:left w:w="100" w:type="dxa"/>
              <w:bottom w:w="100" w:type="dxa"/>
              <w:right w:w="100" w:type="dxa"/>
            </w:tcMar>
          </w:tcPr>
          <w:p w14:paraId="0C5B1CF5" w14:textId="77777777" w:rsidR="00E01D6B" w:rsidRDefault="00000000">
            <w:r>
              <w:t>Default Value</w:t>
            </w:r>
          </w:p>
        </w:tc>
        <w:tc>
          <w:tcPr>
            <w:tcW w:w="0" w:type="auto"/>
            <w:tcMar>
              <w:top w:w="100" w:type="dxa"/>
              <w:left w:w="100" w:type="dxa"/>
              <w:bottom w:w="100" w:type="dxa"/>
              <w:right w:w="100" w:type="dxa"/>
            </w:tcMar>
          </w:tcPr>
          <w:p w14:paraId="1E729030" w14:textId="77777777" w:rsidR="00E01D6B" w:rsidRDefault="00000000">
            <w:r>
              <w:t>100</w:t>
            </w:r>
          </w:p>
        </w:tc>
      </w:tr>
      <w:tr w:rsidR="00E01D6B" w14:paraId="7E85FB1E" w14:textId="77777777">
        <w:tblPrEx>
          <w:tblCellMar>
            <w:top w:w="0" w:type="dxa"/>
            <w:bottom w:w="0" w:type="dxa"/>
          </w:tblCellMar>
        </w:tblPrEx>
        <w:tc>
          <w:tcPr>
            <w:tcW w:w="0" w:type="auto"/>
            <w:tcMar>
              <w:top w:w="100" w:type="dxa"/>
              <w:left w:w="100" w:type="dxa"/>
              <w:bottom w:w="100" w:type="dxa"/>
              <w:right w:w="100" w:type="dxa"/>
            </w:tcMar>
          </w:tcPr>
          <w:p w14:paraId="548FC3A2" w14:textId="77777777" w:rsidR="00E01D6B" w:rsidRDefault="00000000">
            <w:r>
              <w:t>Is Customer Editable</w:t>
            </w:r>
          </w:p>
        </w:tc>
        <w:tc>
          <w:tcPr>
            <w:tcW w:w="0" w:type="auto"/>
            <w:tcMar>
              <w:top w:w="100" w:type="dxa"/>
              <w:left w:w="100" w:type="dxa"/>
              <w:bottom w:w="100" w:type="dxa"/>
              <w:right w:w="100" w:type="dxa"/>
            </w:tcMar>
          </w:tcPr>
          <w:p w14:paraId="2A50F2F9" w14:textId="77777777" w:rsidR="00E01D6B" w:rsidRDefault="00000000">
            <w:r>
              <w:t>No</w:t>
            </w:r>
          </w:p>
        </w:tc>
      </w:tr>
      <w:tr w:rsidR="00E01D6B" w14:paraId="05277CC6" w14:textId="77777777">
        <w:tblPrEx>
          <w:tblCellMar>
            <w:top w:w="0" w:type="dxa"/>
            <w:bottom w:w="0" w:type="dxa"/>
          </w:tblCellMar>
        </w:tblPrEx>
        <w:tc>
          <w:tcPr>
            <w:tcW w:w="0" w:type="auto"/>
            <w:tcMar>
              <w:top w:w="100" w:type="dxa"/>
              <w:left w:w="100" w:type="dxa"/>
              <w:bottom w:w="100" w:type="dxa"/>
              <w:right w:w="100" w:type="dxa"/>
            </w:tcMar>
          </w:tcPr>
          <w:p w14:paraId="74FFA4BB" w14:textId="77777777" w:rsidR="00E01D6B" w:rsidRDefault="00000000">
            <w:r>
              <w:t>Parameter Value</w:t>
            </w:r>
          </w:p>
        </w:tc>
        <w:tc>
          <w:tcPr>
            <w:tcW w:w="0" w:type="auto"/>
            <w:tcMar>
              <w:top w:w="100" w:type="dxa"/>
              <w:left w:w="100" w:type="dxa"/>
              <w:bottom w:w="100" w:type="dxa"/>
              <w:right w:w="100" w:type="dxa"/>
            </w:tcMar>
          </w:tcPr>
          <w:p w14:paraId="0E5F9D70" w14:textId="77777777" w:rsidR="00E01D6B" w:rsidRDefault="00000000">
            <w:r>
              <w:t>100</w:t>
            </w:r>
          </w:p>
        </w:tc>
      </w:tr>
    </w:tbl>
    <w:p w14:paraId="56EA7C6A" w14:textId="77777777" w:rsidR="00E01D6B" w:rsidRDefault="00000000">
      <w:pPr>
        <w:spacing w:before="300"/>
      </w:pPr>
      <w:r>
        <w:rPr>
          <w:b/>
          <w:bCs/>
        </w:rPr>
        <w:t xml:space="preserve">Note: </w:t>
      </w:r>
      <w:r>
        <w:t xml:space="preserve"> This parameter specifies realm level maximum number of items to push per request for topic related to CDSHttpOrganization&lt;/P&gt;  Topics such as CDSHttpOrganizationPull, CDSHttpOrganizationContactPull, CDSHttpOrganizationCategoryPull, etc&lt;/P&gt;</w:t>
      </w:r>
    </w:p>
    <w:p w14:paraId="7CB3C918" w14:textId="77777777" w:rsidR="00E01D6B" w:rsidRDefault="00E01D6B">
      <w:pPr>
        <w:pageBreakBefore/>
      </w:pPr>
    </w:p>
    <w:p w14:paraId="18368EB7" w14:textId="77777777" w:rsidR="00E01D6B" w:rsidRDefault="00000000">
      <w:pPr>
        <w:pStyle w:val="Heading2"/>
        <w:spacing w:after="200"/>
        <w:jc w:val="center"/>
      </w:pPr>
      <w:r>
        <w:rPr>
          <w:b/>
          <w:bCs/>
          <w:sz w:val="32"/>
          <w:szCs w:val="32"/>
        </w:rPr>
        <w:t>Enable AW6</w:t>
      </w:r>
    </w:p>
    <w:p w14:paraId="000DB2AA" w14:textId="77777777" w:rsidR="00E01D6B" w:rsidRDefault="00000000">
      <w:pPr>
        <w:spacing w:after="240"/>
        <w:jc w:val="center"/>
      </w:pPr>
      <w:r>
        <w:rPr>
          <w:b/>
          <w:bCs/>
        </w:rPr>
        <w:t>Application.UI.IsAW6Enabled</w:t>
      </w:r>
    </w:p>
    <w:p w14:paraId="288BCF5E" w14:textId="77777777" w:rsidR="00E01D6B" w:rsidRDefault="00000000">
      <w:pPr>
        <w:spacing w:after="300"/>
        <w:jc w:val="center"/>
      </w:pPr>
      <w:r>
        <w:rPr>
          <w:i/>
          <w:iCs/>
        </w:rPr>
        <w:t xml:space="preserve">Current value: </w:t>
      </w:r>
      <w:r>
        <w:rPr>
          <w:b/>
          <w:bCs/>
          <w:color w:val="006400"/>
        </w:rPr>
        <w:t>ENABLED</w:t>
      </w:r>
    </w:p>
    <w:p w14:paraId="169F180D" w14:textId="77777777" w:rsidR="00E01D6B" w:rsidRDefault="00000000">
      <w:pPr>
        <w:spacing w:after="300"/>
      </w:pPr>
      <w:r>
        <w:rPr>
          <w:b/>
          <w:bCs/>
        </w:rPr>
        <w:t>Description:</w:t>
      </w:r>
      <w:r>
        <w:rPr>
          <w:b/>
          <w:bCs/>
        </w:rPr>
        <w:tab/>
      </w:r>
      <w:r>
        <w:t>Specifies whether or not the new visual design is available to users in a site. When this parameter is set to Yes, users in the site have the option of using the new design, and of switching between the new and old designs.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1AF1D1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6A761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F4192F2" w14:textId="77777777" w:rsidR="00E01D6B" w:rsidRDefault="00000000">
            <w:r>
              <w:rPr>
                <w:b/>
                <w:bCs/>
              </w:rPr>
              <w:t>Value</w:t>
            </w:r>
          </w:p>
        </w:tc>
      </w:tr>
      <w:tr w:rsidR="00E01D6B" w14:paraId="41664D94" w14:textId="77777777">
        <w:tblPrEx>
          <w:tblCellMar>
            <w:top w:w="0" w:type="dxa"/>
            <w:bottom w:w="0" w:type="dxa"/>
          </w:tblCellMar>
        </w:tblPrEx>
        <w:tc>
          <w:tcPr>
            <w:tcW w:w="0" w:type="auto"/>
            <w:tcMar>
              <w:top w:w="100" w:type="dxa"/>
              <w:left w:w="100" w:type="dxa"/>
              <w:bottom w:w="100" w:type="dxa"/>
              <w:right w:w="100" w:type="dxa"/>
            </w:tcMar>
          </w:tcPr>
          <w:p w14:paraId="45FCBB26" w14:textId="77777777" w:rsidR="00E01D6B" w:rsidRDefault="00000000">
            <w:r>
              <w:t>Parameter Type</w:t>
            </w:r>
          </w:p>
        </w:tc>
        <w:tc>
          <w:tcPr>
            <w:tcW w:w="0" w:type="auto"/>
            <w:tcMar>
              <w:top w:w="100" w:type="dxa"/>
              <w:left w:w="100" w:type="dxa"/>
              <w:bottom w:w="100" w:type="dxa"/>
              <w:right w:w="100" w:type="dxa"/>
            </w:tcMar>
          </w:tcPr>
          <w:p w14:paraId="0BA483F0" w14:textId="77777777" w:rsidR="00E01D6B" w:rsidRDefault="00000000">
            <w:r>
              <w:t>java.lang.Boolean</w:t>
            </w:r>
          </w:p>
        </w:tc>
      </w:tr>
      <w:tr w:rsidR="00E01D6B" w14:paraId="23FD242A" w14:textId="77777777">
        <w:tblPrEx>
          <w:tblCellMar>
            <w:top w:w="0" w:type="dxa"/>
            <w:bottom w:w="0" w:type="dxa"/>
          </w:tblCellMar>
        </w:tblPrEx>
        <w:tc>
          <w:tcPr>
            <w:tcW w:w="0" w:type="auto"/>
            <w:tcMar>
              <w:top w:w="100" w:type="dxa"/>
              <w:left w:w="100" w:type="dxa"/>
              <w:bottom w:w="100" w:type="dxa"/>
              <w:right w:w="100" w:type="dxa"/>
            </w:tcMar>
          </w:tcPr>
          <w:p w14:paraId="0CBAF3DF" w14:textId="77777777" w:rsidR="00E01D6B" w:rsidRDefault="00000000">
            <w:r>
              <w:t>Is Default</w:t>
            </w:r>
          </w:p>
        </w:tc>
        <w:tc>
          <w:tcPr>
            <w:tcW w:w="0" w:type="auto"/>
            <w:tcMar>
              <w:top w:w="100" w:type="dxa"/>
              <w:left w:w="100" w:type="dxa"/>
              <w:bottom w:w="100" w:type="dxa"/>
              <w:right w:w="100" w:type="dxa"/>
            </w:tcMar>
          </w:tcPr>
          <w:p w14:paraId="7B2A61F6" w14:textId="77777777" w:rsidR="00E01D6B" w:rsidRDefault="00000000">
            <w:r>
              <w:t>No</w:t>
            </w:r>
          </w:p>
        </w:tc>
      </w:tr>
      <w:tr w:rsidR="00E01D6B" w14:paraId="19A5544D" w14:textId="77777777">
        <w:tblPrEx>
          <w:tblCellMar>
            <w:top w:w="0" w:type="dxa"/>
            <w:bottom w:w="0" w:type="dxa"/>
          </w:tblCellMar>
        </w:tblPrEx>
        <w:tc>
          <w:tcPr>
            <w:tcW w:w="0" w:type="auto"/>
            <w:tcMar>
              <w:top w:w="100" w:type="dxa"/>
              <w:left w:w="100" w:type="dxa"/>
              <w:bottom w:w="100" w:type="dxa"/>
              <w:right w:w="100" w:type="dxa"/>
            </w:tcMar>
          </w:tcPr>
          <w:p w14:paraId="4161143B" w14:textId="77777777" w:rsidR="00E01D6B" w:rsidRDefault="00000000">
            <w:r>
              <w:t>Default Value</w:t>
            </w:r>
          </w:p>
        </w:tc>
        <w:tc>
          <w:tcPr>
            <w:tcW w:w="0" w:type="auto"/>
            <w:tcMar>
              <w:top w:w="100" w:type="dxa"/>
              <w:left w:w="100" w:type="dxa"/>
              <w:bottom w:w="100" w:type="dxa"/>
              <w:right w:w="100" w:type="dxa"/>
            </w:tcMar>
          </w:tcPr>
          <w:p w14:paraId="44520562" w14:textId="77777777" w:rsidR="00E01D6B" w:rsidRDefault="00000000">
            <w:r>
              <w:t>Yes</w:t>
            </w:r>
          </w:p>
        </w:tc>
      </w:tr>
      <w:tr w:rsidR="00E01D6B" w14:paraId="4DC19741" w14:textId="77777777">
        <w:tblPrEx>
          <w:tblCellMar>
            <w:top w:w="0" w:type="dxa"/>
            <w:bottom w:w="0" w:type="dxa"/>
          </w:tblCellMar>
        </w:tblPrEx>
        <w:tc>
          <w:tcPr>
            <w:tcW w:w="0" w:type="auto"/>
            <w:tcMar>
              <w:top w:w="100" w:type="dxa"/>
              <w:left w:w="100" w:type="dxa"/>
              <w:bottom w:w="100" w:type="dxa"/>
              <w:right w:w="100" w:type="dxa"/>
            </w:tcMar>
          </w:tcPr>
          <w:p w14:paraId="769FBD53" w14:textId="77777777" w:rsidR="00E01D6B" w:rsidRDefault="00000000">
            <w:r>
              <w:t>Is Customer Editable</w:t>
            </w:r>
          </w:p>
        </w:tc>
        <w:tc>
          <w:tcPr>
            <w:tcW w:w="0" w:type="auto"/>
            <w:tcMar>
              <w:top w:w="100" w:type="dxa"/>
              <w:left w:w="100" w:type="dxa"/>
              <w:bottom w:w="100" w:type="dxa"/>
              <w:right w:w="100" w:type="dxa"/>
            </w:tcMar>
          </w:tcPr>
          <w:p w14:paraId="692F118F" w14:textId="77777777" w:rsidR="00E01D6B" w:rsidRDefault="00000000">
            <w:r>
              <w:t>No</w:t>
            </w:r>
          </w:p>
        </w:tc>
      </w:tr>
      <w:tr w:rsidR="00E01D6B" w14:paraId="25D070D2" w14:textId="77777777">
        <w:tblPrEx>
          <w:tblCellMar>
            <w:top w:w="0" w:type="dxa"/>
            <w:bottom w:w="0" w:type="dxa"/>
          </w:tblCellMar>
        </w:tblPrEx>
        <w:tc>
          <w:tcPr>
            <w:tcW w:w="0" w:type="auto"/>
            <w:tcMar>
              <w:top w:w="100" w:type="dxa"/>
              <w:left w:w="100" w:type="dxa"/>
              <w:bottom w:w="100" w:type="dxa"/>
              <w:right w:w="100" w:type="dxa"/>
            </w:tcMar>
          </w:tcPr>
          <w:p w14:paraId="16D47F91" w14:textId="77777777" w:rsidR="00E01D6B" w:rsidRDefault="00000000">
            <w:r>
              <w:t>Parameter Value</w:t>
            </w:r>
          </w:p>
        </w:tc>
        <w:tc>
          <w:tcPr>
            <w:tcW w:w="0" w:type="auto"/>
            <w:tcMar>
              <w:top w:w="100" w:type="dxa"/>
              <w:left w:w="100" w:type="dxa"/>
              <w:bottom w:w="100" w:type="dxa"/>
              <w:right w:w="100" w:type="dxa"/>
            </w:tcMar>
          </w:tcPr>
          <w:p w14:paraId="712EA72E" w14:textId="77777777" w:rsidR="00E01D6B" w:rsidRDefault="00000000">
            <w:r>
              <w:t>Yes</w:t>
            </w:r>
          </w:p>
        </w:tc>
      </w:tr>
    </w:tbl>
    <w:p w14:paraId="4884EB5A" w14:textId="77777777" w:rsidR="00E01D6B" w:rsidRDefault="00000000">
      <w:pPr>
        <w:spacing w:before="300"/>
      </w:pPr>
      <w:r>
        <w:rPr>
          <w:b/>
          <w:bCs/>
        </w:rPr>
        <w:t xml:space="preserve">Note: </w:t>
      </w:r>
      <w:r>
        <w:t>Specifies whether or not the new visual design is available to users in a site. When this parameter is set to Yes, users in the site have the option of using the new design, and of switching between the new and old designs.</w:t>
      </w:r>
    </w:p>
    <w:p w14:paraId="2E45A4FA" w14:textId="77777777" w:rsidR="00E01D6B" w:rsidRDefault="00E01D6B">
      <w:pPr>
        <w:pageBreakBefore/>
      </w:pPr>
    </w:p>
    <w:p w14:paraId="40D6D706" w14:textId="77777777" w:rsidR="00E01D6B" w:rsidRDefault="00000000">
      <w:pPr>
        <w:pStyle w:val="Heading2"/>
        <w:spacing w:after="200"/>
        <w:jc w:val="center"/>
      </w:pPr>
      <w:r>
        <w:rPr>
          <w:b/>
          <w:bCs/>
          <w:sz w:val="32"/>
          <w:szCs w:val="32"/>
        </w:rPr>
        <w:t>Include a Tax Code option for invoice tax entry</w:t>
      </w:r>
    </w:p>
    <w:p w14:paraId="0D03D09B" w14:textId="77777777" w:rsidR="00E01D6B" w:rsidRDefault="00000000">
      <w:pPr>
        <w:spacing w:after="240"/>
        <w:jc w:val="center"/>
      </w:pPr>
      <w:r>
        <w:rPr>
          <w:b/>
          <w:bCs/>
        </w:rPr>
        <w:t>Application.Invoicing.EnableInvoiceTaxBasedOnTaxCode</w:t>
      </w:r>
    </w:p>
    <w:p w14:paraId="66669276" w14:textId="77777777" w:rsidR="00E01D6B" w:rsidRDefault="00000000">
      <w:pPr>
        <w:spacing w:after="300"/>
        <w:jc w:val="center"/>
      </w:pPr>
      <w:r>
        <w:rPr>
          <w:i/>
          <w:iCs/>
        </w:rPr>
        <w:t xml:space="preserve">Current value: </w:t>
      </w:r>
      <w:r>
        <w:rPr>
          <w:b/>
          <w:bCs/>
          <w:color w:val="006400"/>
        </w:rPr>
        <w:t>ENABLED</w:t>
      </w:r>
    </w:p>
    <w:p w14:paraId="080DB600" w14:textId="77777777" w:rsidR="00E01D6B" w:rsidRDefault="00000000">
      <w:pPr>
        <w:spacing w:after="300"/>
      </w:pPr>
      <w:r>
        <w:rPr>
          <w:b/>
          <w:bCs/>
        </w:rPr>
        <w:t>Description:</w:t>
      </w:r>
      <w:r>
        <w:rPr>
          <w:b/>
          <w:bCs/>
        </w:rPr>
        <w:tab/>
      </w:r>
      <w:r>
        <w:t>Determines whether users can add a tax based on tax code when entering an invoice. If set to Yes, the field for adding a tax to an invoice lets users choose either Tax Type or Tax Code. If set to No, taxes are always based on tax type.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A510A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0BDE8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64307E" w14:textId="77777777" w:rsidR="00E01D6B" w:rsidRDefault="00000000">
            <w:r>
              <w:rPr>
                <w:b/>
                <w:bCs/>
              </w:rPr>
              <w:t>Value</w:t>
            </w:r>
          </w:p>
        </w:tc>
      </w:tr>
      <w:tr w:rsidR="00E01D6B" w14:paraId="638FF4AB" w14:textId="77777777">
        <w:tblPrEx>
          <w:tblCellMar>
            <w:top w:w="0" w:type="dxa"/>
            <w:bottom w:w="0" w:type="dxa"/>
          </w:tblCellMar>
        </w:tblPrEx>
        <w:tc>
          <w:tcPr>
            <w:tcW w:w="0" w:type="auto"/>
            <w:tcMar>
              <w:top w:w="100" w:type="dxa"/>
              <w:left w:w="100" w:type="dxa"/>
              <w:bottom w:w="100" w:type="dxa"/>
              <w:right w:w="100" w:type="dxa"/>
            </w:tcMar>
          </w:tcPr>
          <w:p w14:paraId="047C2645" w14:textId="77777777" w:rsidR="00E01D6B" w:rsidRDefault="00000000">
            <w:r>
              <w:t>Parameter Type</w:t>
            </w:r>
          </w:p>
        </w:tc>
        <w:tc>
          <w:tcPr>
            <w:tcW w:w="0" w:type="auto"/>
            <w:tcMar>
              <w:top w:w="100" w:type="dxa"/>
              <w:left w:w="100" w:type="dxa"/>
              <w:bottom w:w="100" w:type="dxa"/>
              <w:right w:w="100" w:type="dxa"/>
            </w:tcMar>
          </w:tcPr>
          <w:p w14:paraId="29D4CB82" w14:textId="77777777" w:rsidR="00E01D6B" w:rsidRDefault="00000000">
            <w:r>
              <w:t>java.lang.Boolean</w:t>
            </w:r>
          </w:p>
        </w:tc>
      </w:tr>
      <w:tr w:rsidR="00E01D6B" w14:paraId="47C6A2F9" w14:textId="77777777">
        <w:tblPrEx>
          <w:tblCellMar>
            <w:top w:w="0" w:type="dxa"/>
            <w:bottom w:w="0" w:type="dxa"/>
          </w:tblCellMar>
        </w:tblPrEx>
        <w:tc>
          <w:tcPr>
            <w:tcW w:w="0" w:type="auto"/>
            <w:tcMar>
              <w:top w:w="100" w:type="dxa"/>
              <w:left w:w="100" w:type="dxa"/>
              <w:bottom w:w="100" w:type="dxa"/>
              <w:right w:w="100" w:type="dxa"/>
            </w:tcMar>
          </w:tcPr>
          <w:p w14:paraId="24AA380A" w14:textId="77777777" w:rsidR="00E01D6B" w:rsidRDefault="00000000">
            <w:r>
              <w:t>Is Default</w:t>
            </w:r>
          </w:p>
        </w:tc>
        <w:tc>
          <w:tcPr>
            <w:tcW w:w="0" w:type="auto"/>
            <w:tcMar>
              <w:top w:w="100" w:type="dxa"/>
              <w:left w:w="100" w:type="dxa"/>
              <w:bottom w:w="100" w:type="dxa"/>
              <w:right w:w="100" w:type="dxa"/>
            </w:tcMar>
          </w:tcPr>
          <w:p w14:paraId="31348B09" w14:textId="77777777" w:rsidR="00E01D6B" w:rsidRDefault="00000000">
            <w:r>
              <w:t>No</w:t>
            </w:r>
          </w:p>
        </w:tc>
      </w:tr>
      <w:tr w:rsidR="00E01D6B" w14:paraId="7B114D2F" w14:textId="77777777">
        <w:tblPrEx>
          <w:tblCellMar>
            <w:top w:w="0" w:type="dxa"/>
            <w:bottom w:w="0" w:type="dxa"/>
          </w:tblCellMar>
        </w:tblPrEx>
        <w:tc>
          <w:tcPr>
            <w:tcW w:w="0" w:type="auto"/>
            <w:tcMar>
              <w:top w:w="100" w:type="dxa"/>
              <w:left w:w="100" w:type="dxa"/>
              <w:bottom w:w="100" w:type="dxa"/>
              <w:right w:w="100" w:type="dxa"/>
            </w:tcMar>
          </w:tcPr>
          <w:p w14:paraId="2A6707F8" w14:textId="77777777" w:rsidR="00E01D6B" w:rsidRDefault="00000000">
            <w:r>
              <w:t>Default Value</w:t>
            </w:r>
          </w:p>
        </w:tc>
        <w:tc>
          <w:tcPr>
            <w:tcW w:w="0" w:type="auto"/>
            <w:tcMar>
              <w:top w:w="100" w:type="dxa"/>
              <w:left w:w="100" w:type="dxa"/>
              <w:bottom w:w="100" w:type="dxa"/>
              <w:right w:w="100" w:type="dxa"/>
            </w:tcMar>
          </w:tcPr>
          <w:p w14:paraId="4DA982F2" w14:textId="77777777" w:rsidR="00E01D6B" w:rsidRDefault="00000000">
            <w:r>
              <w:t>Yes</w:t>
            </w:r>
          </w:p>
        </w:tc>
      </w:tr>
      <w:tr w:rsidR="00E01D6B" w14:paraId="59206DA6" w14:textId="77777777">
        <w:tblPrEx>
          <w:tblCellMar>
            <w:top w:w="0" w:type="dxa"/>
            <w:bottom w:w="0" w:type="dxa"/>
          </w:tblCellMar>
        </w:tblPrEx>
        <w:tc>
          <w:tcPr>
            <w:tcW w:w="0" w:type="auto"/>
            <w:tcMar>
              <w:top w:w="100" w:type="dxa"/>
              <w:left w:w="100" w:type="dxa"/>
              <w:bottom w:w="100" w:type="dxa"/>
              <w:right w:w="100" w:type="dxa"/>
            </w:tcMar>
          </w:tcPr>
          <w:p w14:paraId="61CB0B05" w14:textId="77777777" w:rsidR="00E01D6B" w:rsidRDefault="00000000">
            <w:r>
              <w:t>Is Customer Editable</w:t>
            </w:r>
          </w:p>
        </w:tc>
        <w:tc>
          <w:tcPr>
            <w:tcW w:w="0" w:type="auto"/>
            <w:tcMar>
              <w:top w:w="100" w:type="dxa"/>
              <w:left w:w="100" w:type="dxa"/>
              <w:bottom w:w="100" w:type="dxa"/>
              <w:right w:w="100" w:type="dxa"/>
            </w:tcMar>
          </w:tcPr>
          <w:p w14:paraId="45729DE7" w14:textId="77777777" w:rsidR="00E01D6B" w:rsidRDefault="00000000">
            <w:r>
              <w:t>Yes</w:t>
            </w:r>
          </w:p>
        </w:tc>
      </w:tr>
      <w:tr w:rsidR="00E01D6B" w14:paraId="67496BAF" w14:textId="77777777">
        <w:tblPrEx>
          <w:tblCellMar>
            <w:top w:w="0" w:type="dxa"/>
            <w:bottom w:w="0" w:type="dxa"/>
          </w:tblCellMar>
        </w:tblPrEx>
        <w:tc>
          <w:tcPr>
            <w:tcW w:w="0" w:type="auto"/>
            <w:tcMar>
              <w:top w:w="100" w:type="dxa"/>
              <w:left w:w="100" w:type="dxa"/>
              <w:bottom w:w="100" w:type="dxa"/>
              <w:right w:w="100" w:type="dxa"/>
            </w:tcMar>
          </w:tcPr>
          <w:p w14:paraId="4C1B6520" w14:textId="77777777" w:rsidR="00E01D6B" w:rsidRDefault="00000000">
            <w:r>
              <w:t>Parameter Value</w:t>
            </w:r>
          </w:p>
        </w:tc>
        <w:tc>
          <w:tcPr>
            <w:tcW w:w="0" w:type="auto"/>
            <w:tcMar>
              <w:top w:w="100" w:type="dxa"/>
              <w:left w:w="100" w:type="dxa"/>
              <w:bottom w:w="100" w:type="dxa"/>
              <w:right w:w="100" w:type="dxa"/>
            </w:tcMar>
          </w:tcPr>
          <w:p w14:paraId="52036513" w14:textId="77777777" w:rsidR="00E01D6B" w:rsidRDefault="00000000">
            <w:r>
              <w:t>Yes</w:t>
            </w:r>
          </w:p>
        </w:tc>
      </w:tr>
    </w:tbl>
    <w:p w14:paraId="06B4F3FE" w14:textId="77777777" w:rsidR="00E01D6B" w:rsidRDefault="00000000">
      <w:pPr>
        <w:spacing w:before="300"/>
      </w:pPr>
      <w:r>
        <w:rPr>
          <w:b/>
          <w:bCs/>
        </w:rPr>
        <w:t xml:space="preserve">Note: </w:t>
      </w:r>
      <w:r>
        <w:t>Determines whether users can add a tax based on tax code when entering an invoice. If set to Yes, the field for adding a tax to an invoice lets users choose either Tax Type or Tax Code. If set to No, taxes are always based on tax type.</w:t>
      </w:r>
    </w:p>
    <w:p w14:paraId="6700FB76" w14:textId="77777777" w:rsidR="00E01D6B" w:rsidRDefault="00E01D6B">
      <w:pPr>
        <w:pageBreakBefore/>
      </w:pPr>
    </w:p>
    <w:p w14:paraId="2BBBD3CE" w14:textId="77777777" w:rsidR="00E01D6B" w:rsidRDefault="00000000">
      <w:pPr>
        <w:pStyle w:val="Heading2"/>
        <w:spacing w:after="200"/>
        <w:jc w:val="center"/>
      </w:pPr>
      <w:r>
        <w:rPr>
          <w:b/>
          <w:bCs/>
          <w:sz w:val="32"/>
          <w:szCs w:val="32"/>
        </w:rPr>
        <w:t>Filter approval queues by purchasing unit responsibilities and approval queue group restrictions</w:t>
      </w:r>
    </w:p>
    <w:p w14:paraId="5FB95BED" w14:textId="77777777" w:rsidR="00E01D6B" w:rsidRDefault="00000000">
      <w:pPr>
        <w:spacing w:after="240"/>
        <w:jc w:val="center"/>
      </w:pPr>
      <w:r>
        <w:rPr>
          <w:b/>
          <w:bCs/>
        </w:rPr>
        <w:t>Application.Approvable.FilterApprovalQueueByPurchasingUnitResponsibilitiesAndApprovalQueueGroupRestrictions</w:t>
      </w:r>
    </w:p>
    <w:p w14:paraId="650887FC" w14:textId="77777777" w:rsidR="00E01D6B" w:rsidRDefault="00000000">
      <w:pPr>
        <w:spacing w:after="300"/>
        <w:jc w:val="center"/>
      </w:pPr>
      <w:r>
        <w:rPr>
          <w:i/>
          <w:iCs/>
        </w:rPr>
        <w:t xml:space="preserve">Current value: </w:t>
      </w:r>
      <w:r>
        <w:rPr>
          <w:b/>
          <w:bCs/>
          <w:color w:val="8B0000"/>
        </w:rPr>
        <w:t>DISABLED</w:t>
      </w:r>
    </w:p>
    <w:p w14:paraId="1355B62D" w14:textId="77777777" w:rsidR="00E01D6B" w:rsidRDefault="00000000">
      <w:pPr>
        <w:spacing w:after="300"/>
      </w:pPr>
      <w:r>
        <w:rPr>
          <w:b/>
          <w:bCs/>
        </w:rPr>
        <w:t>Description:</w:t>
      </w:r>
      <w:r>
        <w:rPr>
          <w:b/>
          <w:bCs/>
        </w:rPr>
        <w:tab/>
      </w:r>
      <w:r>
        <w:t>Specifies whether the approvables displayed in the approval queues must be filtered based on the purchasing units that the queue manager is responsible for, and restricted to, for the approval queue group. When set to yes, queue managers can view and manage only those approval documents that are associated with the purchasing units that they are responsible for, and restricted to, for the approval queue group. This parameter is effective only when the Application.Approvable.FilterApprovalQueueByPurchasingUnitResponsibilities (set by SAP Ariba Support) parameter and the Restrict data visibility based on purchasing unit responsibilities (Application.Approvable.OrganizationalVisibilityPartitioning) parameter are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ED982D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A3A97D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DFF57D" w14:textId="77777777" w:rsidR="00E01D6B" w:rsidRDefault="00000000">
            <w:r>
              <w:rPr>
                <w:b/>
                <w:bCs/>
              </w:rPr>
              <w:t>Value</w:t>
            </w:r>
          </w:p>
        </w:tc>
      </w:tr>
      <w:tr w:rsidR="00E01D6B" w14:paraId="7E5CE633" w14:textId="77777777">
        <w:tblPrEx>
          <w:tblCellMar>
            <w:top w:w="0" w:type="dxa"/>
            <w:bottom w:w="0" w:type="dxa"/>
          </w:tblCellMar>
        </w:tblPrEx>
        <w:tc>
          <w:tcPr>
            <w:tcW w:w="0" w:type="auto"/>
            <w:tcMar>
              <w:top w:w="100" w:type="dxa"/>
              <w:left w:w="100" w:type="dxa"/>
              <w:bottom w:w="100" w:type="dxa"/>
              <w:right w:w="100" w:type="dxa"/>
            </w:tcMar>
          </w:tcPr>
          <w:p w14:paraId="297D686B" w14:textId="77777777" w:rsidR="00E01D6B" w:rsidRDefault="00000000">
            <w:r>
              <w:t>Parameter Type</w:t>
            </w:r>
          </w:p>
        </w:tc>
        <w:tc>
          <w:tcPr>
            <w:tcW w:w="0" w:type="auto"/>
            <w:tcMar>
              <w:top w:w="100" w:type="dxa"/>
              <w:left w:w="100" w:type="dxa"/>
              <w:bottom w:w="100" w:type="dxa"/>
              <w:right w:w="100" w:type="dxa"/>
            </w:tcMar>
          </w:tcPr>
          <w:p w14:paraId="4B1BA384" w14:textId="77777777" w:rsidR="00E01D6B" w:rsidRDefault="00000000">
            <w:r>
              <w:t>java.lang.Boolean</w:t>
            </w:r>
          </w:p>
        </w:tc>
      </w:tr>
      <w:tr w:rsidR="00E01D6B" w14:paraId="590C03BB" w14:textId="77777777">
        <w:tblPrEx>
          <w:tblCellMar>
            <w:top w:w="0" w:type="dxa"/>
            <w:bottom w:w="0" w:type="dxa"/>
          </w:tblCellMar>
        </w:tblPrEx>
        <w:tc>
          <w:tcPr>
            <w:tcW w:w="0" w:type="auto"/>
            <w:tcMar>
              <w:top w:w="100" w:type="dxa"/>
              <w:left w:w="100" w:type="dxa"/>
              <w:bottom w:w="100" w:type="dxa"/>
              <w:right w:w="100" w:type="dxa"/>
            </w:tcMar>
          </w:tcPr>
          <w:p w14:paraId="4CF83E45" w14:textId="77777777" w:rsidR="00E01D6B" w:rsidRDefault="00000000">
            <w:r>
              <w:t>Is Default</w:t>
            </w:r>
          </w:p>
        </w:tc>
        <w:tc>
          <w:tcPr>
            <w:tcW w:w="0" w:type="auto"/>
            <w:tcMar>
              <w:top w:w="100" w:type="dxa"/>
              <w:left w:w="100" w:type="dxa"/>
              <w:bottom w:w="100" w:type="dxa"/>
              <w:right w:w="100" w:type="dxa"/>
            </w:tcMar>
          </w:tcPr>
          <w:p w14:paraId="6A79ADC3" w14:textId="77777777" w:rsidR="00E01D6B" w:rsidRDefault="00000000">
            <w:r>
              <w:t>No</w:t>
            </w:r>
          </w:p>
        </w:tc>
      </w:tr>
      <w:tr w:rsidR="00E01D6B" w14:paraId="6EA35716" w14:textId="77777777">
        <w:tblPrEx>
          <w:tblCellMar>
            <w:top w:w="0" w:type="dxa"/>
            <w:bottom w:w="0" w:type="dxa"/>
          </w:tblCellMar>
        </w:tblPrEx>
        <w:tc>
          <w:tcPr>
            <w:tcW w:w="0" w:type="auto"/>
            <w:tcMar>
              <w:top w:w="100" w:type="dxa"/>
              <w:left w:w="100" w:type="dxa"/>
              <w:bottom w:w="100" w:type="dxa"/>
              <w:right w:w="100" w:type="dxa"/>
            </w:tcMar>
          </w:tcPr>
          <w:p w14:paraId="3CF7FA5F" w14:textId="77777777" w:rsidR="00E01D6B" w:rsidRDefault="00000000">
            <w:r>
              <w:t>Default Value</w:t>
            </w:r>
          </w:p>
        </w:tc>
        <w:tc>
          <w:tcPr>
            <w:tcW w:w="0" w:type="auto"/>
            <w:tcMar>
              <w:top w:w="100" w:type="dxa"/>
              <w:left w:w="100" w:type="dxa"/>
              <w:bottom w:w="100" w:type="dxa"/>
              <w:right w:w="100" w:type="dxa"/>
            </w:tcMar>
          </w:tcPr>
          <w:p w14:paraId="104CD566" w14:textId="77777777" w:rsidR="00E01D6B" w:rsidRDefault="00000000">
            <w:r>
              <w:t>No</w:t>
            </w:r>
          </w:p>
        </w:tc>
      </w:tr>
      <w:tr w:rsidR="00E01D6B" w14:paraId="7BE55DD1" w14:textId="77777777">
        <w:tblPrEx>
          <w:tblCellMar>
            <w:top w:w="0" w:type="dxa"/>
            <w:bottom w:w="0" w:type="dxa"/>
          </w:tblCellMar>
        </w:tblPrEx>
        <w:tc>
          <w:tcPr>
            <w:tcW w:w="0" w:type="auto"/>
            <w:tcMar>
              <w:top w:w="100" w:type="dxa"/>
              <w:left w:w="100" w:type="dxa"/>
              <w:bottom w:w="100" w:type="dxa"/>
              <w:right w:w="100" w:type="dxa"/>
            </w:tcMar>
          </w:tcPr>
          <w:p w14:paraId="0B50C734" w14:textId="77777777" w:rsidR="00E01D6B" w:rsidRDefault="00000000">
            <w:r>
              <w:t>Is Customer Editable</w:t>
            </w:r>
          </w:p>
        </w:tc>
        <w:tc>
          <w:tcPr>
            <w:tcW w:w="0" w:type="auto"/>
            <w:tcMar>
              <w:top w:w="100" w:type="dxa"/>
              <w:left w:w="100" w:type="dxa"/>
              <w:bottom w:w="100" w:type="dxa"/>
              <w:right w:w="100" w:type="dxa"/>
            </w:tcMar>
          </w:tcPr>
          <w:p w14:paraId="34F6D20F" w14:textId="77777777" w:rsidR="00E01D6B" w:rsidRDefault="00000000">
            <w:r>
              <w:t>Yes</w:t>
            </w:r>
          </w:p>
        </w:tc>
      </w:tr>
      <w:tr w:rsidR="00E01D6B" w14:paraId="5477FD1D" w14:textId="77777777">
        <w:tblPrEx>
          <w:tblCellMar>
            <w:top w:w="0" w:type="dxa"/>
            <w:bottom w:w="0" w:type="dxa"/>
          </w:tblCellMar>
        </w:tblPrEx>
        <w:tc>
          <w:tcPr>
            <w:tcW w:w="0" w:type="auto"/>
            <w:tcMar>
              <w:top w:w="100" w:type="dxa"/>
              <w:left w:w="100" w:type="dxa"/>
              <w:bottom w:w="100" w:type="dxa"/>
              <w:right w:w="100" w:type="dxa"/>
            </w:tcMar>
          </w:tcPr>
          <w:p w14:paraId="294D08FF" w14:textId="77777777" w:rsidR="00E01D6B" w:rsidRDefault="00000000">
            <w:r>
              <w:t>Parameter Value</w:t>
            </w:r>
          </w:p>
        </w:tc>
        <w:tc>
          <w:tcPr>
            <w:tcW w:w="0" w:type="auto"/>
            <w:tcMar>
              <w:top w:w="100" w:type="dxa"/>
              <w:left w:w="100" w:type="dxa"/>
              <w:bottom w:w="100" w:type="dxa"/>
              <w:right w:w="100" w:type="dxa"/>
            </w:tcMar>
          </w:tcPr>
          <w:p w14:paraId="0B5EF209" w14:textId="77777777" w:rsidR="00E01D6B" w:rsidRDefault="00000000">
            <w:r>
              <w:t>No</w:t>
            </w:r>
          </w:p>
        </w:tc>
      </w:tr>
    </w:tbl>
    <w:p w14:paraId="1A362412" w14:textId="77777777" w:rsidR="00E01D6B" w:rsidRDefault="00000000">
      <w:pPr>
        <w:spacing w:before="300"/>
      </w:pPr>
      <w:r>
        <w:rPr>
          <w:b/>
          <w:bCs/>
        </w:rPr>
        <w:t xml:space="preserve">Note: </w:t>
      </w:r>
      <w:r>
        <w:t>Specifies whether the approvables displayed in the approval queues must be filtered based on the purchasing units that the queue manager is responsible for, and restricted to, for the approval queue group. When set to yes, queue managers can view and manage only those approval documents that are associated with the purchasing units that they are responsible for, and restricted to, for the approval</w:t>
      </w:r>
    </w:p>
    <w:p w14:paraId="2A12748C" w14:textId="77777777" w:rsidR="00E01D6B" w:rsidRDefault="00E01D6B">
      <w:pPr>
        <w:pageBreakBefore/>
      </w:pPr>
    </w:p>
    <w:p w14:paraId="210DE691" w14:textId="77777777" w:rsidR="00E01D6B" w:rsidRDefault="00000000">
      <w:pPr>
        <w:pStyle w:val="Heading2"/>
        <w:spacing w:after="200"/>
        <w:jc w:val="center"/>
      </w:pPr>
      <w:r>
        <w:rPr>
          <w:b/>
          <w:bCs/>
          <w:sz w:val="32"/>
          <w:szCs w:val="32"/>
        </w:rPr>
        <w:t>Update CEME for service sheet cart items based on commodity code changes</w:t>
      </w:r>
    </w:p>
    <w:p w14:paraId="2D531BFF" w14:textId="77777777" w:rsidR="00E01D6B" w:rsidRDefault="00000000">
      <w:pPr>
        <w:spacing w:after="240"/>
        <w:jc w:val="center"/>
      </w:pPr>
      <w:r>
        <w:rPr>
          <w:b/>
          <w:bCs/>
        </w:rPr>
        <w:t>Application.ServiceSheet.UpdateCEMEForServiceSheetCartItemsBasedOnCommodityCodeChanges</w:t>
      </w:r>
    </w:p>
    <w:p w14:paraId="6865DEE0" w14:textId="77777777" w:rsidR="00E01D6B" w:rsidRDefault="00000000">
      <w:pPr>
        <w:spacing w:after="300"/>
        <w:jc w:val="center"/>
      </w:pPr>
      <w:r>
        <w:rPr>
          <w:i/>
          <w:iCs/>
        </w:rPr>
        <w:t xml:space="preserve">Current value: </w:t>
      </w:r>
      <w:r>
        <w:rPr>
          <w:b/>
          <w:bCs/>
          <w:color w:val="8B0000"/>
        </w:rPr>
        <w:t>DISABLED</w:t>
      </w:r>
    </w:p>
    <w:p w14:paraId="27241E07" w14:textId="77777777" w:rsidR="00E01D6B" w:rsidRDefault="00000000">
      <w:pPr>
        <w:spacing w:after="300"/>
      </w:pPr>
      <w:r>
        <w:rPr>
          <w:b/>
          <w:bCs/>
        </w:rPr>
        <w:t>Description:</w:t>
      </w:r>
      <w:r>
        <w:rPr>
          <w:b/>
          <w:bCs/>
        </w:rPr>
        <w:tab/>
      </w:r>
      <w:r>
        <w:t>Determines whether the commodity export map entry (CEME) values are updated for service sheet cart items based on the commodity code changes in the SAP Ariba solution. This parameter is only applicable for the PeopleSoft variant. When set to Yes, CEME values are updated for service sheet cart items based on the commodity code changes in the SAP Ariba solution. When set to No, CEME values are null.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A31C5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A0C68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5ED675C" w14:textId="77777777" w:rsidR="00E01D6B" w:rsidRDefault="00000000">
            <w:r>
              <w:rPr>
                <w:b/>
                <w:bCs/>
              </w:rPr>
              <w:t>Value</w:t>
            </w:r>
          </w:p>
        </w:tc>
      </w:tr>
      <w:tr w:rsidR="00E01D6B" w14:paraId="48C4C11B" w14:textId="77777777">
        <w:tblPrEx>
          <w:tblCellMar>
            <w:top w:w="0" w:type="dxa"/>
            <w:bottom w:w="0" w:type="dxa"/>
          </w:tblCellMar>
        </w:tblPrEx>
        <w:tc>
          <w:tcPr>
            <w:tcW w:w="0" w:type="auto"/>
            <w:tcMar>
              <w:top w:w="100" w:type="dxa"/>
              <w:left w:w="100" w:type="dxa"/>
              <w:bottom w:w="100" w:type="dxa"/>
              <w:right w:w="100" w:type="dxa"/>
            </w:tcMar>
          </w:tcPr>
          <w:p w14:paraId="6F8359B2" w14:textId="77777777" w:rsidR="00E01D6B" w:rsidRDefault="00000000">
            <w:r>
              <w:t>Parameter Type</w:t>
            </w:r>
          </w:p>
        </w:tc>
        <w:tc>
          <w:tcPr>
            <w:tcW w:w="0" w:type="auto"/>
            <w:tcMar>
              <w:top w:w="100" w:type="dxa"/>
              <w:left w:w="100" w:type="dxa"/>
              <w:bottom w:w="100" w:type="dxa"/>
              <w:right w:w="100" w:type="dxa"/>
            </w:tcMar>
          </w:tcPr>
          <w:p w14:paraId="1D14F9ED" w14:textId="77777777" w:rsidR="00E01D6B" w:rsidRDefault="00000000">
            <w:r>
              <w:t>java.lang.Boolean</w:t>
            </w:r>
          </w:p>
        </w:tc>
      </w:tr>
      <w:tr w:rsidR="00E01D6B" w14:paraId="11AE4A08" w14:textId="77777777">
        <w:tblPrEx>
          <w:tblCellMar>
            <w:top w:w="0" w:type="dxa"/>
            <w:bottom w:w="0" w:type="dxa"/>
          </w:tblCellMar>
        </w:tblPrEx>
        <w:tc>
          <w:tcPr>
            <w:tcW w:w="0" w:type="auto"/>
            <w:tcMar>
              <w:top w:w="100" w:type="dxa"/>
              <w:left w:w="100" w:type="dxa"/>
              <w:bottom w:w="100" w:type="dxa"/>
              <w:right w:w="100" w:type="dxa"/>
            </w:tcMar>
          </w:tcPr>
          <w:p w14:paraId="3F30F1A4" w14:textId="77777777" w:rsidR="00E01D6B" w:rsidRDefault="00000000">
            <w:r>
              <w:t>Is Default</w:t>
            </w:r>
          </w:p>
        </w:tc>
        <w:tc>
          <w:tcPr>
            <w:tcW w:w="0" w:type="auto"/>
            <w:tcMar>
              <w:top w:w="100" w:type="dxa"/>
              <w:left w:w="100" w:type="dxa"/>
              <w:bottom w:w="100" w:type="dxa"/>
              <w:right w:w="100" w:type="dxa"/>
            </w:tcMar>
          </w:tcPr>
          <w:p w14:paraId="53B2E955" w14:textId="77777777" w:rsidR="00E01D6B" w:rsidRDefault="00000000">
            <w:r>
              <w:t>No</w:t>
            </w:r>
          </w:p>
        </w:tc>
      </w:tr>
      <w:tr w:rsidR="00E01D6B" w14:paraId="1BD3FCED" w14:textId="77777777">
        <w:tblPrEx>
          <w:tblCellMar>
            <w:top w:w="0" w:type="dxa"/>
            <w:bottom w:w="0" w:type="dxa"/>
          </w:tblCellMar>
        </w:tblPrEx>
        <w:tc>
          <w:tcPr>
            <w:tcW w:w="0" w:type="auto"/>
            <w:tcMar>
              <w:top w:w="100" w:type="dxa"/>
              <w:left w:w="100" w:type="dxa"/>
              <w:bottom w:w="100" w:type="dxa"/>
              <w:right w:w="100" w:type="dxa"/>
            </w:tcMar>
          </w:tcPr>
          <w:p w14:paraId="665ADAD0" w14:textId="77777777" w:rsidR="00E01D6B" w:rsidRDefault="00000000">
            <w:r>
              <w:t>Default Value</w:t>
            </w:r>
          </w:p>
        </w:tc>
        <w:tc>
          <w:tcPr>
            <w:tcW w:w="0" w:type="auto"/>
            <w:tcMar>
              <w:top w:w="100" w:type="dxa"/>
              <w:left w:w="100" w:type="dxa"/>
              <w:bottom w:w="100" w:type="dxa"/>
              <w:right w:w="100" w:type="dxa"/>
            </w:tcMar>
          </w:tcPr>
          <w:p w14:paraId="46894976" w14:textId="77777777" w:rsidR="00E01D6B" w:rsidRDefault="00000000">
            <w:r>
              <w:t>No</w:t>
            </w:r>
          </w:p>
        </w:tc>
      </w:tr>
      <w:tr w:rsidR="00E01D6B" w14:paraId="716FBAB7" w14:textId="77777777">
        <w:tblPrEx>
          <w:tblCellMar>
            <w:top w:w="0" w:type="dxa"/>
            <w:bottom w:w="0" w:type="dxa"/>
          </w:tblCellMar>
        </w:tblPrEx>
        <w:tc>
          <w:tcPr>
            <w:tcW w:w="0" w:type="auto"/>
            <w:tcMar>
              <w:top w:w="100" w:type="dxa"/>
              <w:left w:w="100" w:type="dxa"/>
              <w:bottom w:w="100" w:type="dxa"/>
              <w:right w:w="100" w:type="dxa"/>
            </w:tcMar>
          </w:tcPr>
          <w:p w14:paraId="2E9AC765" w14:textId="77777777" w:rsidR="00E01D6B" w:rsidRDefault="00000000">
            <w:r>
              <w:t>Is Customer Editable</w:t>
            </w:r>
          </w:p>
        </w:tc>
        <w:tc>
          <w:tcPr>
            <w:tcW w:w="0" w:type="auto"/>
            <w:tcMar>
              <w:top w:w="100" w:type="dxa"/>
              <w:left w:w="100" w:type="dxa"/>
              <w:bottom w:w="100" w:type="dxa"/>
              <w:right w:w="100" w:type="dxa"/>
            </w:tcMar>
          </w:tcPr>
          <w:p w14:paraId="02E0497C" w14:textId="77777777" w:rsidR="00E01D6B" w:rsidRDefault="00000000">
            <w:r>
              <w:t>Yes</w:t>
            </w:r>
          </w:p>
        </w:tc>
      </w:tr>
      <w:tr w:rsidR="00E01D6B" w14:paraId="5AFEC49E" w14:textId="77777777">
        <w:tblPrEx>
          <w:tblCellMar>
            <w:top w:w="0" w:type="dxa"/>
            <w:bottom w:w="0" w:type="dxa"/>
          </w:tblCellMar>
        </w:tblPrEx>
        <w:tc>
          <w:tcPr>
            <w:tcW w:w="0" w:type="auto"/>
            <w:tcMar>
              <w:top w:w="100" w:type="dxa"/>
              <w:left w:w="100" w:type="dxa"/>
              <w:bottom w:w="100" w:type="dxa"/>
              <w:right w:w="100" w:type="dxa"/>
            </w:tcMar>
          </w:tcPr>
          <w:p w14:paraId="665ADFD0" w14:textId="77777777" w:rsidR="00E01D6B" w:rsidRDefault="00000000">
            <w:r>
              <w:t>Parameter Value</w:t>
            </w:r>
          </w:p>
        </w:tc>
        <w:tc>
          <w:tcPr>
            <w:tcW w:w="0" w:type="auto"/>
            <w:tcMar>
              <w:top w:w="100" w:type="dxa"/>
              <w:left w:w="100" w:type="dxa"/>
              <w:bottom w:w="100" w:type="dxa"/>
              <w:right w:w="100" w:type="dxa"/>
            </w:tcMar>
          </w:tcPr>
          <w:p w14:paraId="47491D88" w14:textId="77777777" w:rsidR="00E01D6B" w:rsidRDefault="00000000">
            <w:r>
              <w:t>No</w:t>
            </w:r>
          </w:p>
        </w:tc>
      </w:tr>
    </w:tbl>
    <w:p w14:paraId="7AC9D5E9" w14:textId="77777777" w:rsidR="00E01D6B" w:rsidRDefault="00000000">
      <w:pPr>
        <w:spacing w:before="300"/>
      </w:pPr>
      <w:r>
        <w:rPr>
          <w:b/>
          <w:bCs/>
        </w:rPr>
        <w:t xml:space="preserve">Note: </w:t>
      </w:r>
      <w:r>
        <w:t>Determines whether the commodity export map entry (CEME) values are updated for service sheet cart items based on the commodity code changes in the SAP Ariba solution. This parameter is only applicable for the PeopleSoft variant. When set to Yes, CEME values are updated for service sheet cart items based on the commodity code changes in the SAP Ariba solution. When set to No, CEME values are null.</w:t>
      </w:r>
    </w:p>
    <w:p w14:paraId="2C2036CB" w14:textId="77777777" w:rsidR="00E01D6B" w:rsidRDefault="00E01D6B">
      <w:pPr>
        <w:pageBreakBefore/>
      </w:pPr>
    </w:p>
    <w:p w14:paraId="6AE2D9FE" w14:textId="77777777" w:rsidR="00E01D6B" w:rsidRDefault="00000000">
      <w:pPr>
        <w:pStyle w:val="Heading2"/>
        <w:spacing w:after="200"/>
        <w:jc w:val="center"/>
      </w:pPr>
      <w:r>
        <w:rPr>
          <w:b/>
          <w:bCs/>
          <w:sz w:val="32"/>
          <w:szCs w:val="32"/>
        </w:rPr>
        <w:t>Include serial numbers for invoice reconciliation line items on export payment request</w:t>
      </w:r>
    </w:p>
    <w:p w14:paraId="1BD1D3B8" w14:textId="77777777" w:rsidR="00E01D6B" w:rsidRDefault="00000000">
      <w:pPr>
        <w:spacing w:after="240"/>
        <w:jc w:val="center"/>
      </w:pPr>
      <w:r>
        <w:rPr>
          <w:b/>
          <w:bCs/>
        </w:rPr>
        <w:t>Application.Invoicing.ExportSerialNumbers</w:t>
      </w:r>
    </w:p>
    <w:p w14:paraId="5BB409CA" w14:textId="77777777" w:rsidR="00E01D6B" w:rsidRDefault="00000000">
      <w:pPr>
        <w:spacing w:after="300"/>
        <w:jc w:val="center"/>
      </w:pPr>
      <w:r>
        <w:rPr>
          <w:i/>
          <w:iCs/>
        </w:rPr>
        <w:t xml:space="preserve">Current value: </w:t>
      </w:r>
      <w:r>
        <w:rPr>
          <w:b/>
          <w:bCs/>
          <w:color w:val="8B0000"/>
        </w:rPr>
        <w:t>DISABLED</w:t>
      </w:r>
    </w:p>
    <w:p w14:paraId="24E88352" w14:textId="77777777" w:rsidR="00E01D6B" w:rsidRDefault="00000000">
      <w:pPr>
        <w:spacing w:after="300"/>
      </w:pPr>
      <w:r>
        <w:rPr>
          <w:b/>
          <w:bCs/>
        </w:rPr>
        <w:t>Description:</w:t>
      </w:r>
      <w:r>
        <w:rPr>
          <w:b/>
          <w:bCs/>
        </w:rPr>
        <w:tab/>
      </w:r>
      <w:r>
        <w:t>Determines whether to include serial numbers for invoice reconciliation line items when exporting payment requests through web services. When set to Yes, serial numbers for invoice reconciliation line items are included when exporting payment requests through web services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B4BCD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029AB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F5FB42" w14:textId="77777777" w:rsidR="00E01D6B" w:rsidRDefault="00000000">
            <w:r>
              <w:rPr>
                <w:b/>
                <w:bCs/>
              </w:rPr>
              <w:t>Value</w:t>
            </w:r>
          </w:p>
        </w:tc>
      </w:tr>
      <w:tr w:rsidR="00E01D6B" w14:paraId="1C33A1FD" w14:textId="77777777">
        <w:tblPrEx>
          <w:tblCellMar>
            <w:top w:w="0" w:type="dxa"/>
            <w:bottom w:w="0" w:type="dxa"/>
          </w:tblCellMar>
        </w:tblPrEx>
        <w:tc>
          <w:tcPr>
            <w:tcW w:w="0" w:type="auto"/>
            <w:tcMar>
              <w:top w:w="100" w:type="dxa"/>
              <w:left w:w="100" w:type="dxa"/>
              <w:bottom w:w="100" w:type="dxa"/>
              <w:right w:w="100" w:type="dxa"/>
            </w:tcMar>
          </w:tcPr>
          <w:p w14:paraId="7CBE325D" w14:textId="77777777" w:rsidR="00E01D6B" w:rsidRDefault="00000000">
            <w:r>
              <w:t>Parameter Type</w:t>
            </w:r>
          </w:p>
        </w:tc>
        <w:tc>
          <w:tcPr>
            <w:tcW w:w="0" w:type="auto"/>
            <w:tcMar>
              <w:top w:w="100" w:type="dxa"/>
              <w:left w:w="100" w:type="dxa"/>
              <w:bottom w:w="100" w:type="dxa"/>
              <w:right w:w="100" w:type="dxa"/>
            </w:tcMar>
          </w:tcPr>
          <w:p w14:paraId="279F0FF3" w14:textId="77777777" w:rsidR="00E01D6B" w:rsidRDefault="00000000">
            <w:r>
              <w:t>java.lang.Boolean</w:t>
            </w:r>
          </w:p>
        </w:tc>
      </w:tr>
      <w:tr w:rsidR="00E01D6B" w14:paraId="7DE8E601" w14:textId="77777777">
        <w:tblPrEx>
          <w:tblCellMar>
            <w:top w:w="0" w:type="dxa"/>
            <w:bottom w:w="0" w:type="dxa"/>
          </w:tblCellMar>
        </w:tblPrEx>
        <w:tc>
          <w:tcPr>
            <w:tcW w:w="0" w:type="auto"/>
            <w:tcMar>
              <w:top w:w="100" w:type="dxa"/>
              <w:left w:w="100" w:type="dxa"/>
              <w:bottom w:w="100" w:type="dxa"/>
              <w:right w:w="100" w:type="dxa"/>
            </w:tcMar>
          </w:tcPr>
          <w:p w14:paraId="03DA300B" w14:textId="77777777" w:rsidR="00E01D6B" w:rsidRDefault="00000000">
            <w:r>
              <w:t>Is Default</w:t>
            </w:r>
          </w:p>
        </w:tc>
        <w:tc>
          <w:tcPr>
            <w:tcW w:w="0" w:type="auto"/>
            <w:tcMar>
              <w:top w:w="100" w:type="dxa"/>
              <w:left w:w="100" w:type="dxa"/>
              <w:bottom w:w="100" w:type="dxa"/>
              <w:right w:w="100" w:type="dxa"/>
            </w:tcMar>
          </w:tcPr>
          <w:p w14:paraId="6471D442" w14:textId="77777777" w:rsidR="00E01D6B" w:rsidRDefault="00000000">
            <w:r>
              <w:t>No</w:t>
            </w:r>
          </w:p>
        </w:tc>
      </w:tr>
      <w:tr w:rsidR="00E01D6B" w14:paraId="67657E90" w14:textId="77777777">
        <w:tblPrEx>
          <w:tblCellMar>
            <w:top w:w="0" w:type="dxa"/>
            <w:bottom w:w="0" w:type="dxa"/>
          </w:tblCellMar>
        </w:tblPrEx>
        <w:tc>
          <w:tcPr>
            <w:tcW w:w="0" w:type="auto"/>
            <w:tcMar>
              <w:top w:w="100" w:type="dxa"/>
              <w:left w:w="100" w:type="dxa"/>
              <w:bottom w:w="100" w:type="dxa"/>
              <w:right w:w="100" w:type="dxa"/>
            </w:tcMar>
          </w:tcPr>
          <w:p w14:paraId="6ACCA222" w14:textId="77777777" w:rsidR="00E01D6B" w:rsidRDefault="00000000">
            <w:r>
              <w:t>Default Value</w:t>
            </w:r>
          </w:p>
        </w:tc>
        <w:tc>
          <w:tcPr>
            <w:tcW w:w="0" w:type="auto"/>
            <w:tcMar>
              <w:top w:w="100" w:type="dxa"/>
              <w:left w:w="100" w:type="dxa"/>
              <w:bottom w:w="100" w:type="dxa"/>
              <w:right w:w="100" w:type="dxa"/>
            </w:tcMar>
          </w:tcPr>
          <w:p w14:paraId="4774D03D" w14:textId="77777777" w:rsidR="00E01D6B" w:rsidRDefault="00000000">
            <w:r>
              <w:t>No</w:t>
            </w:r>
          </w:p>
        </w:tc>
      </w:tr>
      <w:tr w:rsidR="00E01D6B" w14:paraId="14B077D5" w14:textId="77777777">
        <w:tblPrEx>
          <w:tblCellMar>
            <w:top w:w="0" w:type="dxa"/>
            <w:bottom w:w="0" w:type="dxa"/>
          </w:tblCellMar>
        </w:tblPrEx>
        <w:tc>
          <w:tcPr>
            <w:tcW w:w="0" w:type="auto"/>
            <w:tcMar>
              <w:top w:w="100" w:type="dxa"/>
              <w:left w:w="100" w:type="dxa"/>
              <w:bottom w:w="100" w:type="dxa"/>
              <w:right w:w="100" w:type="dxa"/>
            </w:tcMar>
          </w:tcPr>
          <w:p w14:paraId="3BB54250" w14:textId="77777777" w:rsidR="00E01D6B" w:rsidRDefault="00000000">
            <w:r>
              <w:t>Is Customer Editable</w:t>
            </w:r>
          </w:p>
        </w:tc>
        <w:tc>
          <w:tcPr>
            <w:tcW w:w="0" w:type="auto"/>
            <w:tcMar>
              <w:top w:w="100" w:type="dxa"/>
              <w:left w:w="100" w:type="dxa"/>
              <w:bottom w:w="100" w:type="dxa"/>
              <w:right w:w="100" w:type="dxa"/>
            </w:tcMar>
          </w:tcPr>
          <w:p w14:paraId="33BDD566" w14:textId="77777777" w:rsidR="00E01D6B" w:rsidRDefault="00000000">
            <w:r>
              <w:t>Yes</w:t>
            </w:r>
          </w:p>
        </w:tc>
      </w:tr>
      <w:tr w:rsidR="00E01D6B" w14:paraId="036B466E" w14:textId="77777777">
        <w:tblPrEx>
          <w:tblCellMar>
            <w:top w:w="0" w:type="dxa"/>
            <w:bottom w:w="0" w:type="dxa"/>
          </w:tblCellMar>
        </w:tblPrEx>
        <w:tc>
          <w:tcPr>
            <w:tcW w:w="0" w:type="auto"/>
            <w:tcMar>
              <w:top w:w="100" w:type="dxa"/>
              <w:left w:w="100" w:type="dxa"/>
              <w:bottom w:w="100" w:type="dxa"/>
              <w:right w:w="100" w:type="dxa"/>
            </w:tcMar>
          </w:tcPr>
          <w:p w14:paraId="50F1EEAF" w14:textId="77777777" w:rsidR="00E01D6B" w:rsidRDefault="00000000">
            <w:r>
              <w:t>Parameter Value</w:t>
            </w:r>
          </w:p>
        </w:tc>
        <w:tc>
          <w:tcPr>
            <w:tcW w:w="0" w:type="auto"/>
            <w:tcMar>
              <w:top w:w="100" w:type="dxa"/>
              <w:left w:w="100" w:type="dxa"/>
              <w:bottom w:w="100" w:type="dxa"/>
              <w:right w:w="100" w:type="dxa"/>
            </w:tcMar>
          </w:tcPr>
          <w:p w14:paraId="6C5E9447" w14:textId="77777777" w:rsidR="00E01D6B" w:rsidRDefault="00000000">
            <w:r>
              <w:t>No</w:t>
            </w:r>
          </w:p>
        </w:tc>
      </w:tr>
    </w:tbl>
    <w:p w14:paraId="4579AD52" w14:textId="77777777" w:rsidR="00E01D6B" w:rsidRDefault="00000000">
      <w:pPr>
        <w:spacing w:before="300"/>
      </w:pPr>
      <w:r>
        <w:rPr>
          <w:b/>
          <w:bCs/>
        </w:rPr>
        <w:t xml:space="preserve">Note: </w:t>
      </w:r>
      <w:r>
        <w:t>Determines whether to include serial numbers for invoice reconciliation line items when exporting payment requests through web services. When set to Yes, serial numbers for invoice reconciliation line items are included when exporting payment requests through web services</w:t>
      </w:r>
    </w:p>
    <w:p w14:paraId="67FB07F1" w14:textId="77777777" w:rsidR="00E01D6B" w:rsidRDefault="00E01D6B">
      <w:pPr>
        <w:pageBreakBefore/>
      </w:pPr>
    </w:p>
    <w:p w14:paraId="246C8AA2" w14:textId="77777777" w:rsidR="00E01D6B" w:rsidRDefault="00000000">
      <w:pPr>
        <w:pStyle w:val="Heading2"/>
        <w:spacing w:after="200"/>
        <w:jc w:val="center"/>
      </w:pPr>
      <w:r>
        <w:rPr>
          <w:b/>
          <w:bCs/>
          <w:sz w:val="32"/>
          <w:szCs w:val="32"/>
        </w:rPr>
        <w:t>Validate currency precision when editing charges in requisitions</w:t>
      </w:r>
    </w:p>
    <w:p w14:paraId="730F39C5" w14:textId="77777777" w:rsidR="00E01D6B" w:rsidRDefault="00000000">
      <w:pPr>
        <w:spacing w:after="240"/>
        <w:jc w:val="center"/>
      </w:pPr>
      <w:r>
        <w:rPr>
          <w:b/>
          <w:bCs/>
        </w:rPr>
        <w:t>Application.Procure.ValidateCurrencyPrecisionWhenEditingCharges</w:t>
      </w:r>
    </w:p>
    <w:p w14:paraId="2A28415D" w14:textId="77777777" w:rsidR="00E01D6B" w:rsidRDefault="00000000">
      <w:pPr>
        <w:spacing w:after="300"/>
        <w:jc w:val="center"/>
      </w:pPr>
      <w:r>
        <w:rPr>
          <w:i/>
          <w:iCs/>
        </w:rPr>
        <w:t xml:space="preserve">Current value: </w:t>
      </w:r>
      <w:r>
        <w:rPr>
          <w:b/>
          <w:bCs/>
          <w:color w:val="8B0000"/>
        </w:rPr>
        <w:t>DISABLED</w:t>
      </w:r>
    </w:p>
    <w:p w14:paraId="65605DEE" w14:textId="77777777" w:rsidR="00E01D6B" w:rsidRDefault="00000000">
      <w:pPr>
        <w:spacing w:after="300"/>
      </w:pPr>
      <w:r>
        <w:rPr>
          <w:b/>
          <w:bCs/>
        </w:rPr>
        <w:t>Description:</w:t>
      </w:r>
      <w:r>
        <w:rPr>
          <w:b/>
          <w:bCs/>
        </w:rPr>
        <w:tab/>
      </w:r>
      <w:r>
        <w:t>Determines whether currency precision is validated against currency-specific precision and rounding settings or the precision setting configured for the default currency, when users edit charges in line items of requisitions. This parameter is applicable only when the Application.Base.AdvancedCurrencyPrecisionHandling parameter is enabled and currency-specific precision setting is configured. When this parameter is set to Yes, the currency precision is validated against the currency-specific precision and rounding setting and an error message is displayed if the precision is higher than the precision value configured for the currency. When this parameter is set to No, the currency precision is validated against the precision setting for the default currency and an error message is displayed if the precision is higher than the precision value specified for the default currency.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887E53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D0068C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3C1452E" w14:textId="77777777" w:rsidR="00E01D6B" w:rsidRDefault="00000000">
            <w:r>
              <w:rPr>
                <w:b/>
                <w:bCs/>
              </w:rPr>
              <w:t>Value</w:t>
            </w:r>
          </w:p>
        </w:tc>
      </w:tr>
      <w:tr w:rsidR="00E01D6B" w14:paraId="7157FBF3" w14:textId="77777777">
        <w:tblPrEx>
          <w:tblCellMar>
            <w:top w:w="0" w:type="dxa"/>
            <w:bottom w:w="0" w:type="dxa"/>
          </w:tblCellMar>
        </w:tblPrEx>
        <w:tc>
          <w:tcPr>
            <w:tcW w:w="0" w:type="auto"/>
            <w:tcMar>
              <w:top w:w="100" w:type="dxa"/>
              <w:left w:w="100" w:type="dxa"/>
              <w:bottom w:w="100" w:type="dxa"/>
              <w:right w:w="100" w:type="dxa"/>
            </w:tcMar>
          </w:tcPr>
          <w:p w14:paraId="5070E085" w14:textId="77777777" w:rsidR="00E01D6B" w:rsidRDefault="00000000">
            <w:r>
              <w:t>Parameter Type</w:t>
            </w:r>
          </w:p>
        </w:tc>
        <w:tc>
          <w:tcPr>
            <w:tcW w:w="0" w:type="auto"/>
            <w:tcMar>
              <w:top w:w="100" w:type="dxa"/>
              <w:left w:w="100" w:type="dxa"/>
              <w:bottom w:w="100" w:type="dxa"/>
              <w:right w:w="100" w:type="dxa"/>
            </w:tcMar>
          </w:tcPr>
          <w:p w14:paraId="156225FC" w14:textId="77777777" w:rsidR="00E01D6B" w:rsidRDefault="00000000">
            <w:r>
              <w:t>java.lang.Boolean</w:t>
            </w:r>
          </w:p>
        </w:tc>
      </w:tr>
      <w:tr w:rsidR="00E01D6B" w14:paraId="2C66C9A8" w14:textId="77777777">
        <w:tblPrEx>
          <w:tblCellMar>
            <w:top w:w="0" w:type="dxa"/>
            <w:bottom w:w="0" w:type="dxa"/>
          </w:tblCellMar>
        </w:tblPrEx>
        <w:tc>
          <w:tcPr>
            <w:tcW w:w="0" w:type="auto"/>
            <w:tcMar>
              <w:top w:w="100" w:type="dxa"/>
              <w:left w:w="100" w:type="dxa"/>
              <w:bottom w:w="100" w:type="dxa"/>
              <w:right w:w="100" w:type="dxa"/>
            </w:tcMar>
          </w:tcPr>
          <w:p w14:paraId="57699D73" w14:textId="77777777" w:rsidR="00E01D6B" w:rsidRDefault="00000000">
            <w:r>
              <w:t>Is Default</w:t>
            </w:r>
          </w:p>
        </w:tc>
        <w:tc>
          <w:tcPr>
            <w:tcW w:w="0" w:type="auto"/>
            <w:tcMar>
              <w:top w:w="100" w:type="dxa"/>
              <w:left w:w="100" w:type="dxa"/>
              <w:bottom w:w="100" w:type="dxa"/>
              <w:right w:w="100" w:type="dxa"/>
            </w:tcMar>
          </w:tcPr>
          <w:p w14:paraId="09CA2E81" w14:textId="77777777" w:rsidR="00E01D6B" w:rsidRDefault="00000000">
            <w:r>
              <w:t>No</w:t>
            </w:r>
          </w:p>
        </w:tc>
      </w:tr>
      <w:tr w:rsidR="00E01D6B" w14:paraId="609B39EA" w14:textId="77777777">
        <w:tblPrEx>
          <w:tblCellMar>
            <w:top w:w="0" w:type="dxa"/>
            <w:bottom w:w="0" w:type="dxa"/>
          </w:tblCellMar>
        </w:tblPrEx>
        <w:tc>
          <w:tcPr>
            <w:tcW w:w="0" w:type="auto"/>
            <w:tcMar>
              <w:top w:w="100" w:type="dxa"/>
              <w:left w:w="100" w:type="dxa"/>
              <w:bottom w:w="100" w:type="dxa"/>
              <w:right w:w="100" w:type="dxa"/>
            </w:tcMar>
          </w:tcPr>
          <w:p w14:paraId="7E52EDBF" w14:textId="77777777" w:rsidR="00E01D6B" w:rsidRDefault="00000000">
            <w:r>
              <w:t>Default Value</w:t>
            </w:r>
          </w:p>
        </w:tc>
        <w:tc>
          <w:tcPr>
            <w:tcW w:w="0" w:type="auto"/>
            <w:tcMar>
              <w:top w:w="100" w:type="dxa"/>
              <w:left w:w="100" w:type="dxa"/>
              <w:bottom w:w="100" w:type="dxa"/>
              <w:right w:w="100" w:type="dxa"/>
            </w:tcMar>
          </w:tcPr>
          <w:p w14:paraId="4E77AFAC" w14:textId="77777777" w:rsidR="00E01D6B" w:rsidRDefault="00000000">
            <w:r>
              <w:t>No</w:t>
            </w:r>
          </w:p>
        </w:tc>
      </w:tr>
      <w:tr w:rsidR="00E01D6B" w14:paraId="4CF2A610" w14:textId="77777777">
        <w:tblPrEx>
          <w:tblCellMar>
            <w:top w:w="0" w:type="dxa"/>
            <w:bottom w:w="0" w:type="dxa"/>
          </w:tblCellMar>
        </w:tblPrEx>
        <w:tc>
          <w:tcPr>
            <w:tcW w:w="0" w:type="auto"/>
            <w:tcMar>
              <w:top w:w="100" w:type="dxa"/>
              <w:left w:w="100" w:type="dxa"/>
              <w:bottom w:w="100" w:type="dxa"/>
              <w:right w:w="100" w:type="dxa"/>
            </w:tcMar>
          </w:tcPr>
          <w:p w14:paraId="3E09BD72" w14:textId="77777777" w:rsidR="00E01D6B" w:rsidRDefault="00000000">
            <w:r>
              <w:t>Is Customer Editable</w:t>
            </w:r>
          </w:p>
        </w:tc>
        <w:tc>
          <w:tcPr>
            <w:tcW w:w="0" w:type="auto"/>
            <w:tcMar>
              <w:top w:w="100" w:type="dxa"/>
              <w:left w:w="100" w:type="dxa"/>
              <w:bottom w:w="100" w:type="dxa"/>
              <w:right w:w="100" w:type="dxa"/>
            </w:tcMar>
          </w:tcPr>
          <w:p w14:paraId="16B5866C" w14:textId="77777777" w:rsidR="00E01D6B" w:rsidRDefault="00000000">
            <w:r>
              <w:t>Yes</w:t>
            </w:r>
          </w:p>
        </w:tc>
      </w:tr>
      <w:tr w:rsidR="00E01D6B" w14:paraId="51EF88F1" w14:textId="77777777">
        <w:tblPrEx>
          <w:tblCellMar>
            <w:top w:w="0" w:type="dxa"/>
            <w:bottom w:w="0" w:type="dxa"/>
          </w:tblCellMar>
        </w:tblPrEx>
        <w:tc>
          <w:tcPr>
            <w:tcW w:w="0" w:type="auto"/>
            <w:tcMar>
              <w:top w:w="100" w:type="dxa"/>
              <w:left w:w="100" w:type="dxa"/>
              <w:bottom w:w="100" w:type="dxa"/>
              <w:right w:w="100" w:type="dxa"/>
            </w:tcMar>
          </w:tcPr>
          <w:p w14:paraId="13D9A2EF" w14:textId="77777777" w:rsidR="00E01D6B" w:rsidRDefault="00000000">
            <w:r>
              <w:t>Parameter Value</w:t>
            </w:r>
          </w:p>
        </w:tc>
        <w:tc>
          <w:tcPr>
            <w:tcW w:w="0" w:type="auto"/>
            <w:tcMar>
              <w:top w:w="100" w:type="dxa"/>
              <w:left w:w="100" w:type="dxa"/>
              <w:bottom w:w="100" w:type="dxa"/>
              <w:right w:w="100" w:type="dxa"/>
            </w:tcMar>
          </w:tcPr>
          <w:p w14:paraId="1F4C6C9D" w14:textId="77777777" w:rsidR="00E01D6B" w:rsidRDefault="00000000">
            <w:r>
              <w:t>No</w:t>
            </w:r>
          </w:p>
        </w:tc>
      </w:tr>
    </w:tbl>
    <w:p w14:paraId="6D657172" w14:textId="77777777" w:rsidR="00E01D6B" w:rsidRDefault="00000000">
      <w:pPr>
        <w:spacing w:before="300"/>
      </w:pPr>
      <w:r>
        <w:rPr>
          <w:b/>
          <w:bCs/>
        </w:rPr>
        <w:t xml:space="preserve">Note: </w:t>
      </w:r>
      <w:r>
        <w:t>Determines whether currency precision is validated against currency-specific precision and rounding settings or the precision setting configured for the default currency, when users edit charges in line items of requisitions. This parameter is applicable only when the Application.Base.AdvancedCurrencyPrecisionHandling parameter is enabled and currency-specific precision setting is configured. When</w:t>
      </w:r>
    </w:p>
    <w:p w14:paraId="67BE11D5" w14:textId="77777777" w:rsidR="00E01D6B" w:rsidRDefault="00E01D6B">
      <w:pPr>
        <w:pageBreakBefore/>
      </w:pPr>
    </w:p>
    <w:p w14:paraId="01BEF61E" w14:textId="77777777" w:rsidR="00E01D6B" w:rsidRDefault="00000000">
      <w:pPr>
        <w:pStyle w:val="Heading2"/>
        <w:spacing w:after="200"/>
        <w:jc w:val="center"/>
      </w:pPr>
      <w:r>
        <w:rPr>
          <w:b/>
          <w:bCs/>
          <w:sz w:val="32"/>
          <w:szCs w:val="32"/>
        </w:rPr>
        <w:t>Configuration Item</w:t>
      </w:r>
    </w:p>
    <w:p w14:paraId="15F4994B" w14:textId="77777777" w:rsidR="00E01D6B" w:rsidRDefault="00000000">
      <w:pPr>
        <w:spacing w:after="240"/>
        <w:jc w:val="center"/>
      </w:pPr>
      <w:r>
        <w:rPr>
          <w:b/>
          <w:bCs/>
        </w:rPr>
        <w:t>Application.Purchasing.LogOnNextVersionWithoutObject</w:t>
      </w:r>
    </w:p>
    <w:p w14:paraId="63A99528" w14:textId="77777777" w:rsidR="00E01D6B" w:rsidRDefault="00000000">
      <w:pPr>
        <w:spacing w:after="300"/>
        <w:jc w:val="center"/>
      </w:pPr>
      <w:r>
        <w:rPr>
          <w:i/>
          <w:iCs/>
        </w:rPr>
        <w:t xml:space="preserve">Current value: </w:t>
      </w:r>
      <w:r>
        <w:rPr>
          <w:b/>
          <w:bCs/>
          <w:color w:val="8B0000"/>
        </w:rPr>
        <w:t>DISABLED</w:t>
      </w:r>
    </w:p>
    <w:p w14:paraId="7BCC183D" w14:textId="77777777" w:rsidR="00E01D6B" w:rsidRDefault="00000000">
      <w:pPr>
        <w:spacing w:after="300"/>
      </w:pPr>
      <w:r>
        <w:rPr>
          <w:b/>
          <w:bCs/>
        </w:rPr>
        <w:t>Description:</w:t>
      </w:r>
      <w:r>
        <w:rPr>
          <w:b/>
          <w:bCs/>
        </w:rPr>
        <w:tab/>
      </w:r>
      <w:r>
        <w:t>&lt;P&gt;Specifies whether to log the call trace with the details in case the requisition has a reference of nextVersion without the object itself. &lt;/P&gt; &lt;P&gt;Note: Do not change the default settings of this parameter without consulting SAP Ariba Engineering.&lt;/P&gt;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1F25B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CACDE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49E692" w14:textId="77777777" w:rsidR="00E01D6B" w:rsidRDefault="00000000">
            <w:r>
              <w:rPr>
                <w:b/>
                <w:bCs/>
              </w:rPr>
              <w:t>Value</w:t>
            </w:r>
          </w:p>
        </w:tc>
      </w:tr>
      <w:tr w:rsidR="00E01D6B" w14:paraId="65CFF931" w14:textId="77777777">
        <w:tblPrEx>
          <w:tblCellMar>
            <w:top w:w="0" w:type="dxa"/>
            <w:bottom w:w="0" w:type="dxa"/>
          </w:tblCellMar>
        </w:tblPrEx>
        <w:tc>
          <w:tcPr>
            <w:tcW w:w="0" w:type="auto"/>
            <w:tcMar>
              <w:top w:w="100" w:type="dxa"/>
              <w:left w:w="100" w:type="dxa"/>
              <w:bottom w:w="100" w:type="dxa"/>
              <w:right w:w="100" w:type="dxa"/>
            </w:tcMar>
          </w:tcPr>
          <w:p w14:paraId="0DF78E12" w14:textId="77777777" w:rsidR="00E01D6B" w:rsidRDefault="00000000">
            <w:r>
              <w:t>Parameter Type</w:t>
            </w:r>
          </w:p>
        </w:tc>
        <w:tc>
          <w:tcPr>
            <w:tcW w:w="0" w:type="auto"/>
            <w:tcMar>
              <w:top w:w="100" w:type="dxa"/>
              <w:left w:w="100" w:type="dxa"/>
              <w:bottom w:w="100" w:type="dxa"/>
              <w:right w:w="100" w:type="dxa"/>
            </w:tcMar>
          </w:tcPr>
          <w:p w14:paraId="6D11FAD0" w14:textId="77777777" w:rsidR="00E01D6B" w:rsidRDefault="00000000">
            <w:r>
              <w:t>java.lang.Boolean</w:t>
            </w:r>
          </w:p>
        </w:tc>
      </w:tr>
      <w:tr w:rsidR="00E01D6B" w14:paraId="3D6807FE" w14:textId="77777777">
        <w:tblPrEx>
          <w:tblCellMar>
            <w:top w:w="0" w:type="dxa"/>
            <w:bottom w:w="0" w:type="dxa"/>
          </w:tblCellMar>
        </w:tblPrEx>
        <w:tc>
          <w:tcPr>
            <w:tcW w:w="0" w:type="auto"/>
            <w:tcMar>
              <w:top w:w="100" w:type="dxa"/>
              <w:left w:w="100" w:type="dxa"/>
              <w:bottom w:w="100" w:type="dxa"/>
              <w:right w:w="100" w:type="dxa"/>
            </w:tcMar>
          </w:tcPr>
          <w:p w14:paraId="7697C1E9" w14:textId="77777777" w:rsidR="00E01D6B" w:rsidRDefault="00000000">
            <w:r>
              <w:t>Is Default</w:t>
            </w:r>
          </w:p>
        </w:tc>
        <w:tc>
          <w:tcPr>
            <w:tcW w:w="0" w:type="auto"/>
            <w:tcMar>
              <w:top w:w="100" w:type="dxa"/>
              <w:left w:w="100" w:type="dxa"/>
              <w:bottom w:w="100" w:type="dxa"/>
              <w:right w:w="100" w:type="dxa"/>
            </w:tcMar>
          </w:tcPr>
          <w:p w14:paraId="36F7042D" w14:textId="77777777" w:rsidR="00E01D6B" w:rsidRDefault="00000000">
            <w:r>
              <w:t>No</w:t>
            </w:r>
          </w:p>
        </w:tc>
      </w:tr>
      <w:tr w:rsidR="00E01D6B" w14:paraId="65996D2E" w14:textId="77777777">
        <w:tblPrEx>
          <w:tblCellMar>
            <w:top w:w="0" w:type="dxa"/>
            <w:bottom w:w="0" w:type="dxa"/>
          </w:tblCellMar>
        </w:tblPrEx>
        <w:tc>
          <w:tcPr>
            <w:tcW w:w="0" w:type="auto"/>
            <w:tcMar>
              <w:top w:w="100" w:type="dxa"/>
              <w:left w:w="100" w:type="dxa"/>
              <w:bottom w:w="100" w:type="dxa"/>
              <w:right w:w="100" w:type="dxa"/>
            </w:tcMar>
          </w:tcPr>
          <w:p w14:paraId="5B07665A" w14:textId="77777777" w:rsidR="00E01D6B" w:rsidRDefault="00000000">
            <w:r>
              <w:t>Default Value</w:t>
            </w:r>
          </w:p>
        </w:tc>
        <w:tc>
          <w:tcPr>
            <w:tcW w:w="0" w:type="auto"/>
            <w:tcMar>
              <w:top w:w="100" w:type="dxa"/>
              <w:left w:w="100" w:type="dxa"/>
              <w:bottom w:w="100" w:type="dxa"/>
              <w:right w:w="100" w:type="dxa"/>
            </w:tcMar>
          </w:tcPr>
          <w:p w14:paraId="45EE64AF" w14:textId="77777777" w:rsidR="00E01D6B" w:rsidRDefault="00000000">
            <w:r>
              <w:t>No</w:t>
            </w:r>
          </w:p>
        </w:tc>
      </w:tr>
      <w:tr w:rsidR="00E01D6B" w14:paraId="5D493048" w14:textId="77777777">
        <w:tblPrEx>
          <w:tblCellMar>
            <w:top w:w="0" w:type="dxa"/>
            <w:bottom w:w="0" w:type="dxa"/>
          </w:tblCellMar>
        </w:tblPrEx>
        <w:tc>
          <w:tcPr>
            <w:tcW w:w="0" w:type="auto"/>
            <w:tcMar>
              <w:top w:w="100" w:type="dxa"/>
              <w:left w:w="100" w:type="dxa"/>
              <w:bottom w:w="100" w:type="dxa"/>
              <w:right w:w="100" w:type="dxa"/>
            </w:tcMar>
          </w:tcPr>
          <w:p w14:paraId="49FE7539" w14:textId="77777777" w:rsidR="00E01D6B" w:rsidRDefault="00000000">
            <w:r>
              <w:t>Is Customer Editable</w:t>
            </w:r>
          </w:p>
        </w:tc>
        <w:tc>
          <w:tcPr>
            <w:tcW w:w="0" w:type="auto"/>
            <w:tcMar>
              <w:top w:w="100" w:type="dxa"/>
              <w:left w:w="100" w:type="dxa"/>
              <w:bottom w:w="100" w:type="dxa"/>
              <w:right w:w="100" w:type="dxa"/>
            </w:tcMar>
          </w:tcPr>
          <w:p w14:paraId="41E3DAAF" w14:textId="77777777" w:rsidR="00E01D6B" w:rsidRDefault="00000000">
            <w:r>
              <w:t>No</w:t>
            </w:r>
          </w:p>
        </w:tc>
      </w:tr>
      <w:tr w:rsidR="00E01D6B" w14:paraId="73240D7D" w14:textId="77777777">
        <w:tblPrEx>
          <w:tblCellMar>
            <w:top w:w="0" w:type="dxa"/>
            <w:bottom w:w="0" w:type="dxa"/>
          </w:tblCellMar>
        </w:tblPrEx>
        <w:tc>
          <w:tcPr>
            <w:tcW w:w="0" w:type="auto"/>
            <w:tcMar>
              <w:top w:w="100" w:type="dxa"/>
              <w:left w:w="100" w:type="dxa"/>
              <w:bottom w:w="100" w:type="dxa"/>
              <w:right w:w="100" w:type="dxa"/>
            </w:tcMar>
          </w:tcPr>
          <w:p w14:paraId="5BCE29A6" w14:textId="77777777" w:rsidR="00E01D6B" w:rsidRDefault="00000000">
            <w:r>
              <w:t>Parameter Value</w:t>
            </w:r>
          </w:p>
        </w:tc>
        <w:tc>
          <w:tcPr>
            <w:tcW w:w="0" w:type="auto"/>
            <w:tcMar>
              <w:top w:w="100" w:type="dxa"/>
              <w:left w:w="100" w:type="dxa"/>
              <w:bottom w:w="100" w:type="dxa"/>
              <w:right w:w="100" w:type="dxa"/>
            </w:tcMar>
          </w:tcPr>
          <w:p w14:paraId="0F20A9F0" w14:textId="77777777" w:rsidR="00E01D6B" w:rsidRDefault="00000000">
            <w:r>
              <w:t>No</w:t>
            </w:r>
          </w:p>
        </w:tc>
      </w:tr>
    </w:tbl>
    <w:p w14:paraId="4926622E" w14:textId="77777777" w:rsidR="00E01D6B" w:rsidRDefault="00000000">
      <w:pPr>
        <w:spacing w:before="300"/>
      </w:pPr>
      <w:r>
        <w:rPr>
          <w:b/>
          <w:bCs/>
        </w:rPr>
        <w:t xml:space="preserve">Note: </w:t>
      </w:r>
      <w:r>
        <w:t xml:space="preserve"> Specifies whether to log the call trace with the details in case the requisition has a reference of nextVersion without the object itself. &lt;/P&gt;  Note: Do not change the default settings of this parameter without consulting SAP Ariba Engineering.&lt;/P&gt;</w:t>
      </w:r>
    </w:p>
    <w:p w14:paraId="60915C98" w14:textId="77777777" w:rsidR="00E01D6B" w:rsidRDefault="00E01D6B">
      <w:pPr>
        <w:pageBreakBefore/>
      </w:pPr>
    </w:p>
    <w:p w14:paraId="439A23E9" w14:textId="77777777" w:rsidR="00E01D6B" w:rsidRDefault="00000000">
      <w:pPr>
        <w:pStyle w:val="Heading2"/>
        <w:spacing w:after="200"/>
        <w:jc w:val="center"/>
      </w:pPr>
      <w:r>
        <w:rPr>
          <w:b/>
          <w:bCs/>
          <w:sz w:val="32"/>
          <w:szCs w:val="32"/>
        </w:rPr>
        <w:t>Configuration Item</w:t>
      </w:r>
    </w:p>
    <w:p w14:paraId="0B6082AE" w14:textId="77777777" w:rsidR="00E01D6B" w:rsidRDefault="00000000">
      <w:pPr>
        <w:spacing w:after="240"/>
        <w:jc w:val="center"/>
      </w:pPr>
      <w:r>
        <w:rPr>
          <w:b/>
          <w:bCs/>
        </w:rPr>
        <w:t>Application.Buying360.PublishURL</w:t>
      </w:r>
    </w:p>
    <w:p w14:paraId="1082094F" w14:textId="77777777" w:rsidR="00E01D6B" w:rsidRDefault="00000000">
      <w:pPr>
        <w:spacing w:after="300"/>
        <w:jc w:val="center"/>
      </w:pPr>
      <w:r>
        <w:rPr>
          <w:i/>
          <w:iCs/>
        </w:rPr>
        <w:t xml:space="preserve">Current value: </w:t>
      </w:r>
      <w:r>
        <w:rPr>
          <w:b/>
          <w:bCs/>
          <w:color w:val="8B0000"/>
        </w:rPr>
        <w:t>null</w:t>
      </w:r>
    </w:p>
    <w:p w14:paraId="67ABC2BC" w14:textId="77777777" w:rsidR="00E01D6B" w:rsidRDefault="00000000">
      <w:pPr>
        <w:spacing w:after="300"/>
      </w:pPr>
      <w:r>
        <w:rPr>
          <w:b/>
          <w:bCs/>
        </w:rPr>
        <w:t>Description:</w:t>
      </w:r>
      <w:r>
        <w:rPr>
          <w:b/>
          <w:bCs/>
        </w:rPr>
        <w:tab/>
      </w:r>
      <w:r>
        <w:t>&lt;P&gt;Specifies the URL of the buying 360 service to which requisition status changes are published. Enter a full HTTPS URL.&lt;/P&gt;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0FE6DD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5A987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98C65C" w14:textId="77777777" w:rsidR="00E01D6B" w:rsidRDefault="00000000">
            <w:r>
              <w:rPr>
                <w:b/>
                <w:bCs/>
              </w:rPr>
              <w:t>Value</w:t>
            </w:r>
          </w:p>
        </w:tc>
      </w:tr>
      <w:tr w:rsidR="00E01D6B" w14:paraId="12DB3A01" w14:textId="77777777">
        <w:tblPrEx>
          <w:tblCellMar>
            <w:top w:w="0" w:type="dxa"/>
            <w:bottom w:w="0" w:type="dxa"/>
          </w:tblCellMar>
        </w:tblPrEx>
        <w:tc>
          <w:tcPr>
            <w:tcW w:w="0" w:type="auto"/>
            <w:tcMar>
              <w:top w:w="100" w:type="dxa"/>
              <w:left w:w="100" w:type="dxa"/>
              <w:bottom w:w="100" w:type="dxa"/>
              <w:right w:w="100" w:type="dxa"/>
            </w:tcMar>
          </w:tcPr>
          <w:p w14:paraId="4BC7E62F" w14:textId="77777777" w:rsidR="00E01D6B" w:rsidRDefault="00000000">
            <w:r>
              <w:t>Parameter Type</w:t>
            </w:r>
          </w:p>
        </w:tc>
        <w:tc>
          <w:tcPr>
            <w:tcW w:w="0" w:type="auto"/>
            <w:tcMar>
              <w:top w:w="100" w:type="dxa"/>
              <w:left w:w="100" w:type="dxa"/>
              <w:bottom w:w="100" w:type="dxa"/>
              <w:right w:w="100" w:type="dxa"/>
            </w:tcMar>
          </w:tcPr>
          <w:p w14:paraId="4ED66B32" w14:textId="77777777" w:rsidR="00E01D6B" w:rsidRDefault="00000000">
            <w:r>
              <w:t>java.lang.String</w:t>
            </w:r>
          </w:p>
        </w:tc>
      </w:tr>
      <w:tr w:rsidR="00E01D6B" w14:paraId="5D2D9ECE" w14:textId="77777777">
        <w:tblPrEx>
          <w:tblCellMar>
            <w:top w:w="0" w:type="dxa"/>
            <w:bottom w:w="0" w:type="dxa"/>
          </w:tblCellMar>
        </w:tblPrEx>
        <w:tc>
          <w:tcPr>
            <w:tcW w:w="0" w:type="auto"/>
            <w:tcMar>
              <w:top w:w="100" w:type="dxa"/>
              <w:left w:w="100" w:type="dxa"/>
              <w:bottom w:w="100" w:type="dxa"/>
              <w:right w:w="100" w:type="dxa"/>
            </w:tcMar>
          </w:tcPr>
          <w:p w14:paraId="7F4CEDDC" w14:textId="77777777" w:rsidR="00E01D6B" w:rsidRDefault="00000000">
            <w:r>
              <w:t>Is Default</w:t>
            </w:r>
          </w:p>
        </w:tc>
        <w:tc>
          <w:tcPr>
            <w:tcW w:w="0" w:type="auto"/>
            <w:tcMar>
              <w:top w:w="100" w:type="dxa"/>
              <w:left w:w="100" w:type="dxa"/>
              <w:bottom w:w="100" w:type="dxa"/>
              <w:right w:w="100" w:type="dxa"/>
            </w:tcMar>
          </w:tcPr>
          <w:p w14:paraId="454E0549" w14:textId="77777777" w:rsidR="00E01D6B" w:rsidRDefault="00000000">
            <w:r>
              <w:t>No</w:t>
            </w:r>
          </w:p>
        </w:tc>
      </w:tr>
      <w:tr w:rsidR="00E01D6B" w14:paraId="3DFB8DBA" w14:textId="77777777">
        <w:tblPrEx>
          <w:tblCellMar>
            <w:top w:w="0" w:type="dxa"/>
            <w:bottom w:w="0" w:type="dxa"/>
          </w:tblCellMar>
        </w:tblPrEx>
        <w:tc>
          <w:tcPr>
            <w:tcW w:w="0" w:type="auto"/>
            <w:tcMar>
              <w:top w:w="100" w:type="dxa"/>
              <w:left w:w="100" w:type="dxa"/>
              <w:bottom w:w="100" w:type="dxa"/>
              <w:right w:w="100" w:type="dxa"/>
            </w:tcMar>
          </w:tcPr>
          <w:p w14:paraId="3A322425" w14:textId="77777777" w:rsidR="00E01D6B" w:rsidRDefault="00000000">
            <w:r>
              <w:t>Default Value</w:t>
            </w:r>
          </w:p>
        </w:tc>
        <w:tc>
          <w:tcPr>
            <w:tcW w:w="0" w:type="auto"/>
            <w:tcMar>
              <w:top w:w="100" w:type="dxa"/>
              <w:left w:w="100" w:type="dxa"/>
              <w:bottom w:w="100" w:type="dxa"/>
              <w:right w:w="100" w:type="dxa"/>
            </w:tcMar>
          </w:tcPr>
          <w:p w14:paraId="30A17B14" w14:textId="77777777" w:rsidR="00E01D6B" w:rsidRDefault="00000000">
            <w:r>
              <w:t>null</w:t>
            </w:r>
          </w:p>
        </w:tc>
      </w:tr>
      <w:tr w:rsidR="00E01D6B" w14:paraId="78087B55" w14:textId="77777777">
        <w:tblPrEx>
          <w:tblCellMar>
            <w:top w:w="0" w:type="dxa"/>
            <w:bottom w:w="0" w:type="dxa"/>
          </w:tblCellMar>
        </w:tblPrEx>
        <w:tc>
          <w:tcPr>
            <w:tcW w:w="0" w:type="auto"/>
            <w:tcMar>
              <w:top w:w="100" w:type="dxa"/>
              <w:left w:w="100" w:type="dxa"/>
              <w:bottom w:w="100" w:type="dxa"/>
              <w:right w:w="100" w:type="dxa"/>
            </w:tcMar>
          </w:tcPr>
          <w:p w14:paraId="7678DBC7" w14:textId="77777777" w:rsidR="00E01D6B" w:rsidRDefault="00000000">
            <w:r>
              <w:t>Is Customer Editable</w:t>
            </w:r>
          </w:p>
        </w:tc>
        <w:tc>
          <w:tcPr>
            <w:tcW w:w="0" w:type="auto"/>
            <w:tcMar>
              <w:top w:w="100" w:type="dxa"/>
              <w:left w:w="100" w:type="dxa"/>
              <w:bottom w:w="100" w:type="dxa"/>
              <w:right w:w="100" w:type="dxa"/>
            </w:tcMar>
          </w:tcPr>
          <w:p w14:paraId="15945EE0" w14:textId="77777777" w:rsidR="00E01D6B" w:rsidRDefault="00000000">
            <w:r>
              <w:t>No</w:t>
            </w:r>
          </w:p>
        </w:tc>
      </w:tr>
      <w:tr w:rsidR="00E01D6B" w14:paraId="611A4E48" w14:textId="77777777">
        <w:tblPrEx>
          <w:tblCellMar>
            <w:top w:w="0" w:type="dxa"/>
            <w:bottom w:w="0" w:type="dxa"/>
          </w:tblCellMar>
        </w:tblPrEx>
        <w:tc>
          <w:tcPr>
            <w:tcW w:w="0" w:type="auto"/>
            <w:tcMar>
              <w:top w:w="100" w:type="dxa"/>
              <w:left w:w="100" w:type="dxa"/>
              <w:bottom w:w="100" w:type="dxa"/>
              <w:right w:w="100" w:type="dxa"/>
            </w:tcMar>
          </w:tcPr>
          <w:p w14:paraId="7870626A" w14:textId="77777777" w:rsidR="00E01D6B" w:rsidRDefault="00000000">
            <w:r>
              <w:t>Parameter Value</w:t>
            </w:r>
          </w:p>
        </w:tc>
        <w:tc>
          <w:tcPr>
            <w:tcW w:w="0" w:type="auto"/>
            <w:tcMar>
              <w:top w:w="100" w:type="dxa"/>
              <w:left w:w="100" w:type="dxa"/>
              <w:bottom w:w="100" w:type="dxa"/>
              <w:right w:w="100" w:type="dxa"/>
            </w:tcMar>
          </w:tcPr>
          <w:p w14:paraId="0A7C6423" w14:textId="77777777" w:rsidR="00E01D6B" w:rsidRDefault="00000000">
            <w:r>
              <w:t>null</w:t>
            </w:r>
          </w:p>
        </w:tc>
      </w:tr>
    </w:tbl>
    <w:p w14:paraId="493A0981" w14:textId="77777777" w:rsidR="00E01D6B" w:rsidRDefault="00000000">
      <w:pPr>
        <w:spacing w:before="300"/>
      </w:pPr>
      <w:r>
        <w:rPr>
          <w:b/>
          <w:bCs/>
        </w:rPr>
        <w:t xml:space="preserve">Note: </w:t>
      </w:r>
      <w:r>
        <w:t xml:space="preserve"> Specifies the URL of the buying 360 service to which requisition status changes are published. Enter a full HTTPS URL.&lt;/P&gt;</w:t>
      </w:r>
    </w:p>
    <w:p w14:paraId="528B828A" w14:textId="77777777" w:rsidR="00E01D6B" w:rsidRDefault="00E01D6B">
      <w:pPr>
        <w:pageBreakBefore/>
      </w:pPr>
    </w:p>
    <w:p w14:paraId="4D1BB875" w14:textId="77777777" w:rsidR="00E01D6B" w:rsidRDefault="00000000">
      <w:pPr>
        <w:pStyle w:val="Heading2"/>
        <w:spacing w:after="200"/>
        <w:jc w:val="center"/>
      </w:pPr>
      <w:r>
        <w:rPr>
          <w:b/>
          <w:bCs/>
          <w:sz w:val="32"/>
          <w:szCs w:val="32"/>
        </w:rPr>
        <w:t>Configuration Item</w:t>
      </w:r>
    </w:p>
    <w:p w14:paraId="3B802F8E" w14:textId="77777777" w:rsidR="00E01D6B" w:rsidRDefault="00000000">
      <w:pPr>
        <w:spacing w:after="240"/>
        <w:jc w:val="center"/>
      </w:pPr>
      <w:r>
        <w:rPr>
          <w:b/>
          <w:bCs/>
        </w:rPr>
        <w:t>Application.GuidedBuy.AllowDeletionOfOrderedLineItemOnERPOrder</w:t>
      </w:r>
    </w:p>
    <w:p w14:paraId="3FAD2644" w14:textId="77777777" w:rsidR="00E01D6B" w:rsidRDefault="00000000">
      <w:pPr>
        <w:spacing w:after="300"/>
        <w:jc w:val="center"/>
      </w:pPr>
      <w:r>
        <w:rPr>
          <w:i/>
          <w:iCs/>
        </w:rPr>
        <w:t xml:space="preserve">Current value: </w:t>
      </w:r>
      <w:r>
        <w:rPr>
          <w:b/>
          <w:bCs/>
          <w:color w:val="006400"/>
        </w:rPr>
        <w:t>ENABLED</w:t>
      </w:r>
    </w:p>
    <w:p w14:paraId="70A1C3B6" w14:textId="77777777" w:rsidR="00E01D6B" w:rsidRDefault="00000000">
      <w:pPr>
        <w:spacing w:after="300"/>
      </w:pPr>
      <w:r>
        <w:rPr>
          <w:b/>
          <w:bCs/>
        </w:rPr>
        <w:t>Description:</w:t>
      </w:r>
      <w:r>
        <w:rPr>
          <w:b/>
          <w:bCs/>
        </w:rPr>
        <w:tab/>
      </w:r>
      <w:r>
        <w:t>&lt;P&gt;Determines if users can delete line items for and ERP order when a requisition is in Ordered state. &lt;P&gt;If set to false, users can't delete line items for an ERP order when requisition is in Ordered state. &lt;P&gt; If set to true, users can delete line items for an ERP order when requisition is in Ordered state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34F5F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DE022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043368" w14:textId="77777777" w:rsidR="00E01D6B" w:rsidRDefault="00000000">
            <w:r>
              <w:rPr>
                <w:b/>
                <w:bCs/>
              </w:rPr>
              <w:t>Value</w:t>
            </w:r>
          </w:p>
        </w:tc>
      </w:tr>
      <w:tr w:rsidR="00E01D6B" w14:paraId="474072E1" w14:textId="77777777">
        <w:tblPrEx>
          <w:tblCellMar>
            <w:top w:w="0" w:type="dxa"/>
            <w:bottom w:w="0" w:type="dxa"/>
          </w:tblCellMar>
        </w:tblPrEx>
        <w:tc>
          <w:tcPr>
            <w:tcW w:w="0" w:type="auto"/>
            <w:tcMar>
              <w:top w:w="100" w:type="dxa"/>
              <w:left w:w="100" w:type="dxa"/>
              <w:bottom w:w="100" w:type="dxa"/>
              <w:right w:w="100" w:type="dxa"/>
            </w:tcMar>
          </w:tcPr>
          <w:p w14:paraId="5ECC2499" w14:textId="77777777" w:rsidR="00E01D6B" w:rsidRDefault="00000000">
            <w:r>
              <w:t>Parameter Type</w:t>
            </w:r>
          </w:p>
        </w:tc>
        <w:tc>
          <w:tcPr>
            <w:tcW w:w="0" w:type="auto"/>
            <w:tcMar>
              <w:top w:w="100" w:type="dxa"/>
              <w:left w:w="100" w:type="dxa"/>
              <w:bottom w:w="100" w:type="dxa"/>
              <w:right w:w="100" w:type="dxa"/>
            </w:tcMar>
          </w:tcPr>
          <w:p w14:paraId="58A4D9B2" w14:textId="77777777" w:rsidR="00E01D6B" w:rsidRDefault="00000000">
            <w:r>
              <w:t>java.lang.Boolean</w:t>
            </w:r>
          </w:p>
        </w:tc>
      </w:tr>
      <w:tr w:rsidR="00E01D6B" w14:paraId="7E408C61" w14:textId="77777777">
        <w:tblPrEx>
          <w:tblCellMar>
            <w:top w:w="0" w:type="dxa"/>
            <w:bottom w:w="0" w:type="dxa"/>
          </w:tblCellMar>
        </w:tblPrEx>
        <w:tc>
          <w:tcPr>
            <w:tcW w:w="0" w:type="auto"/>
            <w:tcMar>
              <w:top w:w="100" w:type="dxa"/>
              <w:left w:w="100" w:type="dxa"/>
              <w:bottom w:w="100" w:type="dxa"/>
              <w:right w:w="100" w:type="dxa"/>
            </w:tcMar>
          </w:tcPr>
          <w:p w14:paraId="0E840D30" w14:textId="77777777" w:rsidR="00E01D6B" w:rsidRDefault="00000000">
            <w:r>
              <w:t>Is Default</w:t>
            </w:r>
          </w:p>
        </w:tc>
        <w:tc>
          <w:tcPr>
            <w:tcW w:w="0" w:type="auto"/>
            <w:tcMar>
              <w:top w:w="100" w:type="dxa"/>
              <w:left w:w="100" w:type="dxa"/>
              <w:bottom w:w="100" w:type="dxa"/>
              <w:right w:w="100" w:type="dxa"/>
            </w:tcMar>
          </w:tcPr>
          <w:p w14:paraId="7AFAB00B" w14:textId="77777777" w:rsidR="00E01D6B" w:rsidRDefault="00000000">
            <w:r>
              <w:t>No</w:t>
            </w:r>
          </w:p>
        </w:tc>
      </w:tr>
      <w:tr w:rsidR="00E01D6B" w14:paraId="42C6D7E8" w14:textId="77777777">
        <w:tblPrEx>
          <w:tblCellMar>
            <w:top w:w="0" w:type="dxa"/>
            <w:bottom w:w="0" w:type="dxa"/>
          </w:tblCellMar>
        </w:tblPrEx>
        <w:tc>
          <w:tcPr>
            <w:tcW w:w="0" w:type="auto"/>
            <w:tcMar>
              <w:top w:w="100" w:type="dxa"/>
              <w:left w:w="100" w:type="dxa"/>
              <w:bottom w:w="100" w:type="dxa"/>
              <w:right w:w="100" w:type="dxa"/>
            </w:tcMar>
          </w:tcPr>
          <w:p w14:paraId="0D566525" w14:textId="77777777" w:rsidR="00E01D6B" w:rsidRDefault="00000000">
            <w:r>
              <w:t>Default Value</w:t>
            </w:r>
          </w:p>
        </w:tc>
        <w:tc>
          <w:tcPr>
            <w:tcW w:w="0" w:type="auto"/>
            <w:tcMar>
              <w:top w:w="100" w:type="dxa"/>
              <w:left w:w="100" w:type="dxa"/>
              <w:bottom w:w="100" w:type="dxa"/>
              <w:right w:w="100" w:type="dxa"/>
            </w:tcMar>
          </w:tcPr>
          <w:p w14:paraId="4672F251" w14:textId="77777777" w:rsidR="00E01D6B" w:rsidRDefault="00000000">
            <w:r>
              <w:t>Yes</w:t>
            </w:r>
          </w:p>
        </w:tc>
      </w:tr>
      <w:tr w:rsidR="00E01D6B" w14:paraId="31ACA65D" w14:textId="77777777">
        <w:tblPrEx>
          <w:tblCellMar>
            <w:top w:w="0" w:type="dxa"/>
            <w:bottom w:w="0" w:type="dxa"/>
          </w:tblCellMar>
        </w:tblPrEx>
        <w:tc>
          <w:tcPr>
            <w:tcW w:w="0" w:type="auto"/>
            <w:tcMar>
              <w:top w:w="100" w:type="dxa"/>
              <w:left w:w="100" w:type="dxa"/>
              <w:bottom w:w="100" w:type="dxa"/>
              <w:right w:w="100" w:type="dxa"/>
            </w:tcMar>
          </w:tcPr>
          <w:p w14:paraId="6155A7E3" w14:textId="77777777" w:rsidR="00E01D6B" w:rsidRDefault="00000000">
            <w:r>
              <w:t>Is Customer Editable</w:t>
            </w:r>
          </w:p>
        </w:tc>
        <w:tc>
          <w:tcPr>
            <w:tcW w:w="0" w:type="auto"/>
            <w:tcMar>
              <w:top w:w="100" w:type="dxa"/>
              <w:left w:w="100" w:type="dxa"/>
              <w:bottom w:w="100" w:type="dxa"/>
              <w:right w:w="100" w:type="dxa"/>
            </w:tcMar>
          </w:tcPr>
          <w:p w14:paraId="2E1689AE" w14:textId="77777777" w:rsidR="00E01D6B" w:rsidRDefault="00000000">
            <w:r>
              <w:t>No</w:t>
            </w:r>
          </w:p>
        </w:tc>
      </w:tr>
      <w:tr w:rsidR="00E01D6B" w14:paraId="13DCFE3A" w14:textId="77777777">
        <w:tblPrEx>
          <w:tblCellMar>
            <w:top w:w="0" w:type="dxa"/>
            <w:bottom w:w="0" w:type="dxa"/>
          </w:tblCellMar>
        </w:tblPrEx>
        <w:tc>
          <w:tcPr>
            <w:tcW w:w="0" w:type="auto"/>
            <w:tcMar>
              <w:top w:w="100" w:type="dxa"/>
              <w:left w:w="100" w:type="dxa"/>
              <w:bottom w:w="100" w:type="dxa"/>
              <w:right w:w="100" w:type="dxa"/>
            </w:tcMar>
          </w:tcPr>
          <w:p w14:paraId="47770292" w14:textId="77777777" w:rsidR="00E01D6B" w:rsidRDefault="00000000">
            <w:r>
              <w:t>Parameter Value</w:t>
            </w:r>
          </w:p>
        </w:tc>
        <w:tc>
          <w:tcPr>
            <w:tcW w:w="0" w:type="auto"/>
            <w:tcMar>
              <w:top w:w="100" w:type="dxa"/>
              <w:left w:w="100" w:type="dxa"/>
              <w:bottom w:w="100" w:type="dxa"/>
              <w:right w:w="100" w:type="dxa"/>
            </w:tcMar>
          </w:tcPr>
          <w:p w14:paraId="3BAA6B23" w14:textId="77777777" w:rsidR="00E01D6B" w:rsidRDefault="00000000">
            <w:r>
              <w:t>Yes</w:t>
            </w:r>
          </w:p>
        </w:tc>
      </w:tr>
    </w:tbl>
    <w:p w14:paraId="2011A8C0" w14:textId="77777777" w:rsidR="00E01D6B" w:rsidRDefault="00000000">
      <w:pPr>
        <w:spacing w:before="300"/>
      </w:pPr>
      <w:r>
        <w:rPr>
          <w:b/>
          <w:bCs/>
        </w:rPr>
        <w:t xml:space="preserve">Note: </w:t>
      </w:r>
      <w:r>
        <w:t xml:space="preserve"> Determines if users can delete line items for and ERP order when a requisition is in Ordered state.  If set to false, users can't delete line items for an ERP order when requisition is in Ordered state.   If set to true, users can delete line items for an ERP order when requisition is in Ordered state &lt;/P&gt;</w:t>
      </w:r>
    </w:p>
    <w:p w14:paraId="608391A2" w14:textId="77777777" w:rsidR="00E01D6B" w:rsidRDefault="00E01D6B">
      <w:pPr>
        <w:pageBreakBefore/>
      </w:pPr>
    </w:p>
    <w:p w14:paraId="3276E36C" w14:textId="77777777" w:rsidR="00E01D6B" w:rsidRDefault="00000000">
      <w:pPr>
        <w:pStyle w:val="Heading2"/>
        <w:spacing w:after="200"/>
        <w:jc w:val="center"/>
      </w:pPr>
      <w:r>
        <w:rPr>
          <w:b/>
          <w:bCs/>
          <w:sz w:val="32"/>
          <w:szCs w:val="32"/>
        </w:rPr>
        <w:t>Configuration Item</w:t>
      </w:r>
    </w:p>
    <w:p w14:paraId="15FF6B79" w14:textId="77777777" w:rsidR="00E01D6B" w:rsidRDefault="00000000">
      <w:pPr>
        <w:spacing w:after="240"/>
        <w:jc w:val="center"/>
      </w:pPr>
      <w:r>
        <w:rPr>
          <w:b/>
          <w:bCs/>
        </w:rPr>
        <w:t>Application.Procure.S4Hana.S4HanaEndPointURL</w:t>
      </w:r>
    </w:p>
    <w:p w14:paraId="02CAAE25" w14:textId="77777777" w:rsidR="00E01D6B" w:rsidRDefault="00000000">
      <w:pPr>
        <w:spacing w:after="300"/>
        <w:jc w:val="center"/>
      </w:pPr>
      <w:r>
        <w:rPr>
          <w:i/>
          <w:iCs/>
        </w:rPr>
        <w:t xml:space="preserve">Current value: </w:t>
      </w:r>
    </w:p>
    <w:p w14:paraId="348762DC" w14:textId="77777777" w:rsidR="00E01D6B" w:rsidRDefault="00000000">
      <w:pPr>
        <w:spacing w:after="300"/>
      </w:pPr>
      <w:r>
        <w:rPr>
          <w:b/>
          <w:bCs/>
        </w:rPr>
        <w:t>Description:</w:t>
      </w:r>
      <w:r>
        <w:rPr>
          <w:b/>
          <w:bCs/>
        </w:rPr>
        <w:tab/>
      </w:r>
      <w:r>
        <w:t>&lt;P&gt;Specifies the host URL for S/4HANA. This parameter takes a secure URL that uses the HTTPS protocol.&lt;/P&gt;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76139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8E86C3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8C3FBE" w14:textId="77777777" w:rsidR="00E01D6B" w:rsidRDefault="00000000">
            <w:r>
              <w:rPr>
                <w:b/>
                <w:bCs/>
              </w:rPr>
              <w:t>Value</w:t>
            </w:r>
          </w:p>
        </w:tc>
      </w:tr>
      <w:tr w:rsidR="00E01D6B" w14:paraId="727FA41F" w14:textId="77777777">
        <w:tblPrEx>
          <w:tblCellMar>
            <w:top w:w="0" w:type="dxa"/>
            <w:bottom w:w="0" w:type="dxa"/>
          </w:tblCellMar>
        </w:tblPrEx>
        <w:tc>
          <w:tcPr>
            <w:tcW w:w="0" w:type="auto"/>
            <w:tcMar>
              <w:top w:w="100" w:type="dxa"/>
              <w:left w:w="100" w:type="dxa"/>
              <w:bottom w:w="100" w:type="dxa"/>
              <w:right w:w="100" w:type="dxa"/>
            </w:tcMar>
          </w:tcPr>
          <w:p w14:paraId="1EDB8C10" w14:textId="77777777" w:rsidR="00E01D6B" w:rsidRDefault="00000000">
            <w:r>
              <w:t>Parameter Type</w:t>
            </w:r>
          </w:p>
        </w:tc>
        <w:tc>
          <w:tcPr>
            <w:tcW w:w="0" w:type="auto"/>
            <w:tcMar>
              <w:top w:w="100" w:type="dxa"/>
              <w:left w:w="100" w:type="dxa"/>
              <w:bottom w:w="100" w:type="dxa"/>
              <w:right w:w="100" w:type="dxa"/>
            </w:tcMar>
          </w:tcPr>
          <w:p w14:paraId="6798F86F" w14:textId="77777777" w:rsidR="00E01D6B" w:rsidRDefault="00000000">
            <w:r>
              <w:t>java.lang.String</w:t>
            </w:r>
          </w:p>
        </w:tc>
      </w:tr>
      <w:tr w:rsidR="00E01D6B" w14:paraId="138B8B7C" w14:textId="77777777">
        <w:tblPrEx>
          <w:tblCellMar>
            <w:top w:w="0" w:type="dxa"/>
            <w:bottom w:w="0" w:type="dxa"/>
          </w:tblCellMar>
        </w:tblPrEx>
        <w:tc>
          <w:tcPr>
            <w:tcW w:w="0" w:type="auto"/>
            <w:tcMar>
              <w:top w:w="100" w:type="dxa"/>
              <w:left w:w="100" w:type="dxa"/>
              <w:bottom w:w="100" w:type="dxa"/>
              <w:right w:w="100" w:type="dxa"/>
            </w:tcMar>
          </w:tcPr>
          <w:p w14:paraId="25C82563" w14:textId="77777777" w:rsidR="00E01D6B" w:rsidRDefault="00000000">
            <w:r>
              <w:t>Is Default</w:t>
            </w:r>
          </w:p>
        </w:tc>
        <w:tc>
          <w:tcPr>
            <w:tcW w:w="0" w:type="auto"/>
            <w:tcMar>
              <w:top w:w="100" w:type="dxa"/>
              <w:left w:w="100" w:type="dxa"/>
              <w:bottom w:w="100" w:type="dxa"/>
              <w:right w:w="100" w:type="dxa"/>
            </w:tcMar>
          </w:tcPr>
          <w:p w14:paraId="0A4EFEA4" w14:textId="77777777" w:rsidR="00E01D6B" w:rsidRDefault="00000000">
            <w:r>
              <w:t>No</w:t>
            </w:r>
          </w:p>
        </w:tc>
      </w:tr>
      <w:tr w:rsidR="00E01D6B" w14:paraId="6361589D" w14:textId="77777777">
        <w:tblPrEx>
          <w:tblCellMar>
            <w:top w:w="0" w:type="dxa"/>
            <w:bottom w:w="0" w:type="dxa"/>
          </w:tblCellMar>
        </w:tblPrEx>
        <w:tc>
          <w:tcPr>
            <w:tcW w:w="0" w:type="auto"/>
            <w:tcMar>
              <w:top w:w="100" w:type="dxa"/>
              <w:left w:w="100" w:type="dxa"/>
              <w:bottom w:w="100" w:type="dxa"/>
              <w:right w:w="100" w:type="dxa"/>
            </w:tcMar>
          </w:tcPr>
          <w:p w14:paraId="6B72C679" w14:textId="77777777" w:rsidR="00E01D6B" w:rsidRDefault="00000000">
            <w:r>
              <w:t>Default Value</w:t>
            </w:r>
          </w:p>
        </w:tc>
        <w:tc>
          <w:tcPr>
            <w:tcW w:w="0" w:type="auto"/>
            <w:tcMar>
              <w:top w:w="100" w:type="dxa"/>
              <w:left w:w="100" w:type="dxa"/>
              <w:bottom w:w="100" w:type="dxa"/>
              <w:right w:w="100" w:type="dxa"/>
            </w:tcMar>
          </w:tcPr>
          <w:p w14:paraId="2D34F32A" w14:textId="77777777" w:rsidR="00E01D6B" w:rsidRDefault="00E01D6B"/>
        </w:tc>
      </w:tr>
      <w:tr w:rsidR="00E01D6B" w14:paraId="4EA16B5E" w14:textId="77777777">
        <w:tblPrEx>
          <w:tblCellMar>
            <w:top w:w="0" w:type="dxa"/>
            <w:bottom w:w="0" w:type="dxa"/>
          </w:tblCellMar>
        </w:tblPrEx>
        <w:tc>
          <w:tcPr>
            <w:tcW w:w="0" w:type="auto"/>
            <w:tcMar>
              <w:top w:w="100" w:type="dxa"/>
              <w:left w:w="100" w:type="dxa"/>
              <w:bottom w:w="100" w:type="dxa"/>
              <w:right w:w="100" w:type="dxa"/>
            </w:tcMar>
          </w:tcPr>
          <w:p w14:paraId="28916E61" w14:textId="77777777" w:rsidR="00E01D6B" w:rsidRDefault="00000000">
            <w:r>
              <w:t>Is Customer Editable</w:t>
            </w:r>
          </w:p>
        </w:tc>
        <w:tc>
          <w:tcPr>
            <w:tcW w:w="0" w:type="auto"/>
            <w:tcMar>
              <w:top w:w="100" w:type="dxa"/>
              <w:left w:w="100" w:type="dxa"/>
              <w:bottom w:w="100" w:type="dxa"/>
              <w:right w:w="100" w:type="dxa"/>
            </w:tcMar>
          </w:tcPr>
          <w:p w14:paraId="6E4455EE" w14:textId="77777777" w:rsidR="00E01D6B" w:rsidRDefault="00000000">
            <w:r>
              <w:t>No</w:t>
            </w:r>
          </w:p>
        </w:tc>
      </w:tr>
      <w:tr w:rsidR="00E01D6B" w14:paraId="1C14BE88" w14:textId="77777777">
        <w:tblPrEx>
          <w:tblCellMar>
            <w:top w:w="0" w:type="dxa"/>
            <w:bottom w:w="0" w:type="dxa"/>
          </w:tblCellMar>
        </w:tblPrEx>
        <w:tc>
          <w:tcPr>
            <w:tcW w:w="0" w:type="auto"/>
            <w:tcMar>
              <w:top w:w="100" w:type="dxa"/>
              <w:left w:w="100" w:type="dxa"/>
              <w:bottom w:w="100" w:type="dxa"/>
              <w:right w:w="100" w:type="dxa"/>
            </w:tcMar>
          </w:tcPr>
          <w:p w14:paraId="21A0E22C" w14:textId="77777777" w:rsidR="00E01D6B" w:rsidRDefault="00000000">
            <w:r>
              <w:t>Parameter Value</w:t>
            </w:r>
          </w:p>
        </w:tc>
        <w:tc>
          <w:tcPr>
            <w:tcW w:w="0" w:type="auto"/>
            <w:tcMar>
              <w:top w:w="100" w:type="dxa"/>
              <w:left w:w="100" w:type="dxa"/>
              <w:bottom w:w="100" w:type="dxa"/>
              <w:right w:w="100" w:type="dxa"/>
            </w:tcMar>
          </w:tcPr>
          <w:p w14:paraId="3411707A" w14:textId="77777777" w:rsidR="00E01D6B" w:rsidRDefault="00E01D6B"/>
        </w:tc>
      </w:tr>
    </w:tbl>
    <w:p w14:paraId="62DE2273" w14:textId="77777777" w:rsidR="00E01D6B" w:rsidRDefault="00000000">
      <w:pPr>
        <w:spacing w:before="300"/>
      </w:pPr>
      <w:r>
        <w:rPr>
          <w:b/>
          <w:bCs/>
        </w:rPr>
        <w:t xml:space="preserve">Note: </w:t>
      </w:r>
      <w:r>
        <w:t xml:space="preserve"> Specifies the host URL for S/4HANA. This parameter takes a secure URL that uses the HTTPS protocol.&lt;/P&gt;</w:t>
      </w:r>
    </w:p>
    <w:p w14:paraId="7EDC74B5" w14:textId="77777777" w:rsidR="00E01D6B" w:rsidRDefault="00E01D6B">
      <w:pPr>
        <w:pageBreakBefore/>
      </w:pPr>
    </w:p>
    <w:p w14:paraId="6A764946" w14:textId="77777777" w:rsidR="00E01D6B" w:rsidRDefault="00000000">
      <w:pPr>
        <w:pStyle w:val="Heading2"/>
        <w:spacing w:after="200"/>
        <w:jc w:val="center"/>
      </w:pPr>
      <w:r>
        <w:rPr>
          <w:b/>
          <w:bCs/>
          <w:sz w:val="32"/>
          <w:szCs w:val="32"/>
        </w:rPr>
        <w:t>Configuration Item</w:t>
      </w:r>
    </w:p>
    <w:p w14:paraId="56E5F6A4" w14:textId="77777777" w:rsidR="00E01D6B" w:rsidRDefault="00000000">
      <w:pPr>
        <w:spacing w:after="240"/>
        <w:jc w:val="center"/>
      </w:pPr>
      <w:r>
        <w:rPr>
          <w:b/>
          <w:bCs/>
        </w:rPr>
        <w:t>Application.Messaging.Channels.CXML.ReliableDeliveryService.ReQueueElapseTimeInMinutes</w:t>
      </w:r>
    </w:p>
    <w:p w14:paraId="4F33E737" w14:textId="77777777" w:rsidR="00E01D6B" w:rsidRDefault="00000000">
      <w:pPr>
        <w:spacing w:after="300"/>
        <w:jc w:val="center"/>
      </w:pPr>
      <w:r>
        <w:rPr>
          <w:i/>
          <w:iCs/>
        </w:rPr>
        <w:t xml:space="preserve">Current value: </w:t>
      </w:r>
      <w:r>
        <w:rPr>
          <w:b/>
          <w:bCs/>
          <w:color w:val="8B0000"/>
        </w:rPr>
        <w:t>0</w:t>
      </w:r>
    </w:p>
    <w:p w14:paraId="153A0991" w14:textId="77777777" w:rsidR="00E01D6B" w:rsidRDefault="00000000">
      <w:pPr>
        <w:spacing w:after="300"/>
      </w:pPr>
      <w:r>
        <w:rPr>
          <w:b/>
          <w:bCs/>
        </w:rPr>
        <w:t>Description:</w:t>
      </w:r>
      <w:r>
        <w:rPr>
          <w:b/>
          <w:bCs/>
        </w:rPr>
        <w:tab/>
      </w:r>
      <w:r>
        <w:t>&lt;P&gt;Specifies the requeue elapse time in minutes for reliable delivery service for dedicated community realms.&lt;/P&gt;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66D8C0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8DB85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DE507EA" w14:textId="77777777" w:rsidR="00E01D6B" w:rsidRDefault="00000000">
            <w:r>
              <w:rPr>
                <w:b/>
                <w:bCs/>
              </w:rPr>
              <w:t>Value</w:t>
            </w:r>
          </w:p>
        </w:tc>
      </w:tr>
      <w:tr w:rsidR="00E01D6B" w14:paraId="7879CCDB" w14:textId="77777777">
        <w:tblPrEx>
          <w:tblCellMar>
            <w:top w:w="0" w:type="dxa"/>
            <w:bottom w:w="0" w:type="dxa"/>
          </w:tblCellMar>
        </w:tblPrEx>
        <w:tc>
          <w:tcPr>
            <w:tcW w:w="0" w:type="auto"/>
            <w:tcMar>
              <w:top w:w="100" w:type="dxa"/>
              <w:left w:w="100" w:type="dxa"/>
              <w:bottom w:w="100" w:type="dxa"/>
              <w:right w:w="100" w:type="dxa"/>
            </w:tcMar>
          </w:tcPr>
          <w:p w14:paraId="13A1B13A" w14:textId="77777777" w:rsidR="00E01D6B" w:rsidRDefault="00000000">
            <w:r>
              <w:t>Parameter Type</w:t>
            </w:r>
          </w:p>
        </w:tc>
        <w:tc>
          <w:tcPr>
            <w:tcW w:w="0" w:type="auto"/>
            <w:tcMar>
              <w:top w:w="100" w:type="dxa"/>
              <w:left w:w="100" w:type="dxa"/>
              <w:bottom w:w="100" w:type="dxa"/>
              <w:right w:w="100" w:type="dxa"/>
            </w:tcMar>
          </w:tcPr>
          <w:p w14:paraId="3D18B8E4" w14:textId="77777777" w:rsidR="00E01D6B" w:rsidRDefault="00000000">
            <w:r>
              <w:t>java.lang.Integer</w:t>
            </w:r>
          </w:p>
        </w:tc>
      </w:tr>
      <w:tr w:rsidR="00E01D6B" w14:paraId="1201E81B" w14:textId="77777777">
        <w:tblPrEx>
          <w:tblCellMar>
            <w:top w:w="0" w:type="dxa"/>
            <w:bottom w:w="0" w:type="dxa"/>
          </w:tblCellMar>
        </w:tblPrEx>
        <w:tc>
          <w:tcPr>
            <w:tcW w:w="0" w:type="auto"/>
            <w:tcMar>
              <w:top w:w="100" w:type="dxa"/>
              <w:left w:w="100" w:type="dxa"/>
              <w:bottom w:w="100" w:type="dxa"/>
              <w:right w:w="100" w:type="dxa"/>
            </w:tcMar>
          </w:tcPr>
          <w:p w14:paraId="73B4D914" w14:textId="77777777" w:rsidR="00E01D6B" w:rsidRDefault="00000000">
            <w:r>
              <w:t>Is Default</w:t>
            </w:r>
          </w:p>
        </w:tc>
        <w:tc>
          <w:tcPr>
            <w:tcW w:w="0" w:type="auto"/>
            <w:tcMar>
              <w:top w:w="100" w:type="dxa"/>
              <w:left w:w="100" w:type="dxa"/>
              <w:bottom w:w="100" w:type="dxa"/>
              <w:right w:w="100" w:type="dxa"/>
            </w:tcMar>
          </w:tcPr>
          <w:p w14:paraId="7BF8C747" w14:textId="77777777" w:rsidR="00E01D6B" w:rsidRDefault="00000000">
            <w:r>
              <w:t>No</w:t>
            </w:r>
          </w:p>
        </w:tc>
      </w:tr>
      <w:tr w:rsidR="00E01D6B" w14:paraId="61F4B5F7" w14:textId="77777777">
        <w:tblPrEx>
          <w:tblCellMar>
            <w:top w:w="0" w:type="dxa"/>
            <w:bottom w:w="0" w:type="dxa"/>
          </w:tblCellMar>
        </w:tblPrEx>
        <w:tc>
          <w:tcPr>
            <w:tcW w:w="0" w:type="auto"/>
            <w:tcMar>
              <w:top w:w="100" w:type="dxa"/>
              <w:left w:w="100" w:type="dxa"/>
              <w:bottom w:w="100" w:type="dxa"/>
              <w:right w:w="100" w:type="dxa"/>
            </w:tcMar>
          </w:tcPr>
          <w:p w14:paraId="6E320A47" w14:textId="77777777" w:rsidR="00E01D6B" w:rsidRDefault="00000000">
            <w:r>
              <w:t>Default Value</w:t>
            </w:r>
          </w:p>
        </w:tc>
        <w:tc>
          <w:tcPr>
            <w:tcW w:w="0" w:type="auto"/>
            <w:tcMar>
              <w:top w:w="100" w:type="dxa"/>
              <w:left w:w="100" w:type="dxa"/>
              <w:bottom w:w="100" w:type="dxa"/>
              <w:right w:w="100" w:type="dxa"/>
            </w:tcMar>
          </w:tcPr>
          <w:p w14:paraId="10C14806" w14:textId="77777777" w:rsidR="00E01D6B" w:rsidRDefault="00000000">
            <w:r>
              <w:t>No</w:t>
            </w:r>
          </w:p>
        </w:tc>
      </w:tr>
      <w:tr w:rsidR="00E01D6B" w14:paraId="7237643F" w14:textId="77777777">
        <w:tblPrEx>
          <w:tblCellMar>
            <w:top w:w="0" w:type="dxa"/>
            <w:bottom w:w="0" w:type="dxa"/>
          </w:tblCellMar>
        </w:tblPrEx>
        <w:tc>
          <w:tcPr>
            <w:tcW w:w="0" w:type="auto"/>
            <w:tcMar>
              <w:top w:w="100" w:type="dxa"/>
              <w:left w:w="100" w:type="dxa"/>
              <w:bottom w:w="100" w:type="dxa"/>
              <w:right w:w="100" w:type="dxa"/>
            </w:tcMar>
          </w:tcPr>
          <w:p w14:paraId="03F5AFE2" w14:textId="77777777" w:rsidR="00E01D6B" w:rsidRDefault="00000000">
            <w:r>
              <w:t>Is Customer Editable</w:t>
            </w:r>
          </w:p>
        </w:tc>
        <w:tc>
          <w:tcPr>
            <w:tcW w:w="0" w:type="auto"/>
            <w:tcMar>
              <w:top w:w="100" w:type="dxa"/>
              <w:left w:w="100" w:type="dxa"/>
              <w:bottom w:w="100" w:type="dxa"/>
              <w:right w:w="100" w:type="dxa"/>
            </w:tcMar>
          </w:tcPr>
          <w:p w14:paraId="03691AD7" w14:textId="77777777" w:rsidR="00E01D6B" w:rsidRDefault="00000000">
            <w:r>
              <w:t>No</w:t>
            </w:r>
          </w:p>
        </w:tc>
      </w:tr>
      <w:tr w:rsidR="00E01D6B" w14:paraId="15B8396E" w14:textId="77777777">
        <w:tblPrEx>
          <w:tblCellMar>
            <w:top w:w="0" w:type="dxa"/>
            <w:bottom w:w="0" w:type="dxa"/>
          </w:tblCellMar>
        </w:tblPrEx>
        <w:tc>
          <w:tcPr>
            <w:tcW w:w="0" w:type="auto"/>
            <w:tcMar>
              <w:top w:w="100" w:type="dxa"/>
              <w:left w:w="100" w:type="dxa"/>
              <w:bottom w:w="100" w:type="dxa"/>
              <w:right w:w="100" w:type="dxa"/>
            </w:tcMar>
          </w:tcPr>
          <w:p w14:paraId="520DC34A" w14:textId="77777777" w:rsidR="00E01D6B" w:rsidRDefault="00000000">
            <w:r>
              <w:t>Parameter Value</w:t>
            </w:r>
          </w:p>
        </w:tc>
        <w:tc>
          <w:tcPr>
            <w:tcW w:w="0" w:type="auto"/>
            <w:tcMar>
              <w:top w:w="100" w:type="dxa"/>
              <w:left w:w="100" w:type="dxa"/>
              <w:bottom w:w="100" w:type="dxa"/>
              <w:right w:w="100" w:type="dxa"/>
            </w:tcMar>
          </w:tcPr>
          <w:p w14:paraId="7509D834" w14:textId="77777777" w:rsidR="00E01D6B" w:rsidRDefault="00000000">
            <w:r>
              <w:t>No</w:t>
            </w:r>
          </w:p>
        </w:tc>
      </w:tr>
    </w:tbl>
    <w:p w14:paraId="577FF239" w14:textId="77777777" w:rsidR="00E01D6B" w:rsidRDefault="00000000">
      <w:pPr>
        <w:spacing w:before="300"/>
      </w:pPr>
      <w:r>
        <w:rPr>
          <w:b/>
          <w:bCs/>
        </w:rPr>
        <w:t xml:space="preserve">Note: </w:t>
      </w:r>
      <w:r>
        <w:t xml:space="preserve"> Specifies the requeue elapse time in minutes for reliable delivery service for dedicated community realms.&lt;/P&gt;</w:t>
      </w:r>
    </w:p>
    <w:p w14:paraId="627C5690" w14:textId="77777777" w:rsidR="00E01D6B" w:rsidRDefault="00E01D6B">
      <w:pPr>
        <w:pageBreakBefore/>
      </w:pPr>
    </w:p>
    <w:p w14:paraId="5711B4B1" w14:textId="77777777" w:rsidR="00E01D6B" w:rsidRDefault="00000000">
      <w:pPr>
        <w:pStyle w:val="Heading2"/>
        <w:spacing w:after="200"/>
        <w:jc w:val="center"/>
      </w:pPr>
      <w:r>
        <w:rPr>
          <w:b/>
          <w:bCs/>
          <w:sz w:val="32"/>
          <w:szCs w:val="32"/>
        </w:rPr>
        <w:t>Include accounting info for charge lines in IR cXML</w:t>
      </w:r>
    </w:p>
    <w:p w14:paraId="5D4DD718" w14:textId="77777777" w:rsidR="00E01D6B" w:rsidRDefault="00000000">
      <w:pPr>
        <w:spacing w:after="240"/>
        <w:jc w:val="center"/>
      </w:pPr>
      <w:r>
        <w:rPr>
          <w:b/>
          <w:bCs/>
        </w:rPr>
        <w:t>Application.Invoicing.AccountingOnChargeLinesInIRCXML</w:t>
      </w:r>
    </w:p>
    <w:p w14:paraId="0E41AA09" w14:textId="77777777" w:rsidR="00E01D6B" w:rsidRDefault="00000000">
      <w:pPr>
        <w:spacing w:after="300"/>
        <w:jc w:val="center"/>
      </w:pPr>
      <w:r>
        <w:rPr>
          <w:i/>
          <w:iCs/>
        </w:rPr>
        <w:t xml:space="preserve">Current value: </w:t>
      </w:r>
      <w:r>
        <w:rPr>
          <w:b/>
          <w:bCs/>
          <w:color w:val="8B0000"/>
        </w:rPr>
        <w:t>DISABLED</w:t>
      </w:r>
    </w:p>
    <w:p w14:paraId="0824C77B" w14:textId="77777777" w:rsidR="00E01D6B" w:rsidRDefault="00000000">
      <w:pPr>
        <w:spacing w:after="300"/>
      </w:pPr>
      <w:r>
        <w:rPr>
          <w:b/>
          <w:bCs/>
        </w:rPr>
        <w:t>Description:</w:t>
      </w:r>
      <w:r>
        <w:rPr>
          <w:b/>
          <w:bCs/>
        </w:rPr>
        <w:tab/>
      </w:r>
      <w:r>
        <w:t>Determines whether accounting information is included in tax, shipping, special handling, and discount lines in the exported cXML for invoice reconciliation (IR) documents. When set to Yes, accounting information for invoice charge lines will be included in cXML invoice exports from sites that send IR documents to SAP Business Network. This parameter is applicable for sites that route invoice reconciliation (IR) documents to SAP Business Network and is effective only when the Send invoice reconciliations to SAP Business Network (Application.Invoicing.SendIRToAN)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BED19A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05739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A30C472" w14:textId="77777777" w:rsidR="00E01D6B" w:rsidRDefault="00000000">
            <w:r>
              <w:rPr>
                <w:b/>
                <w:bCs/>
              </w:rPr>
              <w:t>Value</w:t>
            </w:r>
          </w:p>
        </w:tc>
      </w:tr>
      <w:tr w:rsidR="00E01D6B" w14:paraId="59C499EA" w14:textId="77777777">
        <w:tblPrEx>
          <w:tblCellMar>
            <w:top w:w="0" w:type="dxa"/>
            <w:bottom w:w="0" w:type="dxa"/>
          </w:tblCellMar>
        </w:tblPrEx>
        <w:tc>
          <w:tcPr>
            <w:tcW w:w="0" w:type="auto"/>
            <w:tcMar>
              <w:top w:w="100" w:type="dxa"/>
              <w:left w:w="100" w:type="dxa"/>
              <w:bottom w:w="100" w:type="dxa"/>
              <w:right w:w="100" w:type="dxa"/>
            </w:tcMar>
          </w:tcPr>
          <w:p w14:paraId="31FE56D7" w14:textId="77777777" w:rsidR="00E01D6B" w:rsidRDefault="00000000">
            <w:r>
              <w:t>Parameter Type</w:t>
            </w:r>
          </w:p>
        </w:tc>
        <w:tc>
          <w:tcPr>
            <w:tcW w:w="0" w:type="auto"/>
            <w:tcMar>
              <w:top w:w="100" w:type="dxa"/>
              <w:left w:w="100" w:type="dxa"/>
              <w:bottom w:w="100" w:type="dxa"/>
              <w:right w:w="100" w:type="dxa"/>
            </w:tcMar>
          </w:tcPr>
          <w:p w14:paraId="055645E8" w14:textId="77777777" w:rsidR="00E01D6B" w:rsidRDefault="00000000">
            <w:r>
              <w:t>java.lang.Boolean</w:t>
            </w:r>
          </w:p>
        </w:tc>
      </w:tr>
      <w:tr w:rsidR="00E01D6B" w14:paraId="650535D2" w14:textId="77777777">
        <w:tblPrEx>
          <w:tblCellMar>
            <w:top w:w="0" w:type="dxa"/>
            <w:bottom w:w="0" w:type="dxa"/>
          </w:tblCellMar>
        </w:tblPrEx>
        <w:tc>
          <w:tcPr>
            <w:tcW w:w="0" w:type="auto"/>
            <w:tcMar>
              <w:top w:w="100" w:type="dxa"/>
              <w:left w:w="100" w:type="dxa"/>
              <w:bottom w:w="100" w:type="dxa"/>
              <w:right w:w="100" w:type="dxa"/>
            </w:tcMar>
          </w:tcPr>
          <w:p w14:paraId="66518E88" w14:textId="77777777" w:rsidR="00E01D6B" w:rsidRDefault="00000000">
            <w:r>
              <w:t>Is Default</w:t>
            </w:r>
          </w:p>
        </w:tc>
        <w:tc>
          <w:tcPr>
            <w:tcW w:w="0" w:type="auto"/>
            <w:tcMar>
              <w:top w:w="100" w:type="dxa"/>
              <w:left w:w="100" w:type="dxa"/>
              <w:bottom w:w="100" w:type="dxa"/>
              <w:right w:w="100" w:type="dxa"/>
            </w:tcMar>
          </w:tcPr>
          <w:p w14:paraId="61D5E027" w14:textId="77777777" w:rsidR="00E01D6B" w:rsidRDefault="00000000">
            <w:r>
              <w:t>No</w:t>
            </w:r>
          </w:p>
        </w:tc>
      </w:tr>
      <w:tr w:rsidR="00E01D6B" w14:paraId="5D7BE68F" w14:textId="77777777">
        <w:tblPrEx>
          <w:tblCellMar>
            <w:top w:w="0" w:type="dxa"/>
            <w:bottom w:w="0" w:type="dxa"/>
          </w:tblCellMar>
        </w:tblPrEx>
        <w:tc>
          <w:tcPr>
            <w:tcW w:w="0" w:type="auto"/>
            <w:tcMar>
              <w:top w:w="100" w:type="dxa"/>
              <w:left w:w="100" w:type="dxa"/>
              <w:bottom w:w="100" w:type="dxa"/>
              <w:right w:w="100" w:type="dxa"/>
            </w:tcMar>
          </w:tcPr>
          <w:p w14:paraId="13EEAA95" w14:textId="77777777" w:rsidR="00E01D6B" w:rsidRDefault="00000000">
            <w:r>
              <w:t>Default Value</w:t>
            </w:r>
          </w:p>
        </w:tc>
        <w:tc>
          <w:tcPr>
            <w:tcW w:w="0" w:type="auto"/>
            <w:tcMar>
              <w:top w:w="100" w:type="dxa"/>
              <w:left w:w="100" w:type="dxa"/>
              <w:bottom w:w="100" w:type="dxa"/>
              <w:right w:w="100" w:type="dxa"/>
            </w:tcMar>
          </w:tcPr>
          <w:p w14:paraId="4612E22E" w14:textId="77777777" w:rsidR="00E01D6B" w:rsidRDefault="00000000">
            <w:r>
              <w:t>No</w:t>
            </w:r>
          </w:p>
        </w:tc>
      </w:tr>
      <w:tr w:rsidR="00E01D6B" w14:paraId="6BBC3445" w14:textId="77777777">
        <w:tblPrEx>
          <w:tblCellMar>
            <w:top w:w="0" w:type="dxa"/>
            <w:bottom w:w="0" w:type="dxa"/>
          </w:tblCellMar>
        </w:tblPrEx>
        <w:tc>
          <w:tcPr>
            <w:tcW w:w="0" w:type="auto"/>
            <w:tcMar>
              <w:top w:w="100" w:type="dxa"/>
              <w:left w:w="100" w:type="dxa"/>
              <w:bottom w:w="100" w:type="dxa"/>
              <w:right w:w="100" w:type="dxa"/>
            </w:tcMar>
          </w:tcPr>
          <w:p w14:paraId="7548F2B5" w14:textId="77777777" w:rsidR="00E01D6B" w:rsidRDefault="00000000">
            <w:r>
              <w:t>Is Customer Editable</w:t>
            </w:r>
          </w:p>
        </w:tc>
        <w:tc>
          <w:tcPr>
            <w:tcW w:w="0" w:type="auto"/>
            <w:tcMar>
              <w:top w:w="100" w:type="dxa"/>
              <w:left w:w="100" w:type="dxa"/>
              <w:bottom w:w="100" w:type="dxa"/>
              <w:right w:w="100" w:type="dxa"/>
            </w:tcMar>
          </w:tcPr>
          <w:p w14:paraId="0A940623" w14:textId="77777777" w:rsidR="00E01D6B" w:rsidRDefault="00000000">
            <w:r>
              <w:t>Yes</w:t>
            </w:r>
          </w:p>
        </w:tc>
      </w:tr>
      <w:tr w:rsidR="00E01D6B" w14:paraId="324CDAA4" w14:textId="77777777">
        <w:tblPrEx>
          <w:tblCellMar>
            <w:top w:w="0" w:type="dxa"/>
            <w:bottom w:w="0" w:type="dxa"/>
          </w:tblCellMar>
        </w:tblPrEx>
        <w:tc>
          <w:tcPr>
            <w:tcW w:w="0" w:type="auto"/>
            <w:tcMar>
              <w:top w:w="100" w:type="dxa"/>
              <w:left w:w="100" w:type="dxa"/>
              <w:bottom w:w="100" w:type="dxa"/>
              <w:right w:w="100" w:type="dxa"/>
            </w:tcMar>
          </w:tcPr>
          <w:p w14:paraId="2E2E26D1" w14:textId="77777777" w:rsidR="00E01D6B" w:rsidRDefault="00000000">
            <w:r>
              <w:t>Parameter Value</w:t>
            </w:r>
          </w:p>
        </w:tc>
        <w:tc>
          <w:tcPr>
            <w:tcW w:w="0" w:type="auto"/>
            <w:tcMar>
              <w:top w:w="100" w:type="dxa"/>
              <w:left w:w="100" w:type="dxa"/>
              <w:bottom w:w="100" w:type="dxa"/>
              <w:right w:w="100" w:type="dxa"/>
            </w:tcMar>
          </w:tcPr>
          <w:p w14:paraId="3B93DB32" w14:textId="77777777" w:rsidR="00E01D6B" w:rsidRDefault="00000000">
            <w:r>
              <w:t>No</w:t>
            </w:r>
          </w:p>
        </w:tc>
      </w:tr>
    </w:tbl>
    <w:p w14:paraId="496C9860" w14:textId="77777777" w:rsidR="00E01D6B" w:rsidRDefault="00000000">
      <w:pPr>
        <w:spacing w:before="300"/>
      </w:pPr>
      <w:r>
        <w:rPr>
          <w:b/>
          <w:bCs/>
        </w:rPr>
        <w:t xml:space="preserve">Note: </w:t>
      </w:r>
      <w:r>
        <w:t>Determines whether accounting information is included in tax, shipping, special handling, and discount lines in the exported cXML for invoice reconciliation (IR) documents. When set to Yes, accounting information for invoice charge lines will be included in cXML invoice exports from sites that send IR documents to SAP Business Network. This parameter is applicable for sites that route invoice reco</w:t>
      </w:r>
    </w:p>
    <w:p w14:paraId="661E69B3" w14:textId="77777777" w:rsidR="00E01D6B" w:rsidRDefault="00E01D6B">
      <w:pPr>
        <w:pageBreakBefore/>
      </w:pPr>
    </w:p>
    <w:p w14:paraId="37C9D52A" w14:textId="77777777" w:rsidR="00E01D6B" w:rsidRDefault="00000000">
      <w:pPr>
        <w:pStyle w:val="Heading2"/>
        <w:spacing w:after="200"/>
        <w:jc w:val="center"/>
      </w:pPr>
      <w:r>
        <w:rPr>
          <w:b/>
          <w:bCs/>
          <w:sz w:val="32"/>
          <w:szCs w:val="32"/>
        </w:rPr>
        <w:t>Configuration Item</w:t>
      </w:r>
    </w:p>
    <w:p w14:paraId="55037DA1" w14:textId="77777777" w:rsidR="00E01D6B" w:rsidRDefault="00000000">
      <w:pPr>
        <w:spacing w:after="240"/>
        <w:jc w:val="center"/>
      </w:pPr>
      <w:r>
        <w:rPr>
          <w:b/>
          <w:bCs/>
        </w:rPr>
        <w:t>Application.GuidedBuy.EnableGBCheckSubmit</w:t>
      </w:r>
    </w:p>
    <w:p w14:paraId="01F76D5F" w14:textId="77777777" w:rsidR="00E01D6B" w:rsidRDefault="00000000">
      <w:pPr>
        <w:spacing w:after="300"/>
        <w:jc w:val="center"/>
      </w:pPr>
      <w:r>
        <w:rPr>
          <w:i/>
          <w:iCs/>
        </w:rPr>
        <w:t xml:space="preserve">Current value: </w:t>
      </w:r>
      <w:r>
        <w:rPr>
          <w:b/>
          <w:bCs/>
          <w:color w:val="006400"/>
        </w:rPr>
        <w:t>ENABLED</w:t>
      </w:r>
    </w:p>
    <w:p w14:paraId="0C2B8DDC" w14:textId="77777777" w:rsidR="00E01D6B" w:rsidRDefault="00000000">
      <w:pPr>
        <w:spacing w:after="300"/>
      </w:pPr>
      <w:r>
        <w:rPr>
          <w:b/>
          <w:bCs/>
        </w:rPr>
        <w:t>Description:</w:t>
      </w:r>
      <w:r>
        <w:rPr>
          <w:b/>
          <w:bCs/>
        </w:rPr>
        <w:tab/>
      </w:r>
      <w:r>
        <w:t>&lt;P&gt;Prevents duplicate resubmission of guided buying requisitions. When set to True, rejects resubmission of requisitions that aren't in Composing state, but still allows resubmission through requisition import when the approvable edit rule "Edit with Resubmit" is set or requisitions that were denied by approvers. The default value of this parameter is True.&lt;/P&gt;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4660A1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EDFB2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C9DE68" w14:textId="77777777" w:rsidR="00E01D6B" w:rsidRDefault="00000000">
            <w:r>
              <w:rPr>
                <w:b/>
                <w:bCs/>
              </w:rPr>
              <w:t>Value</w:t>
            </w:r>
          </w:p>
        </w:tc>
      </w:tr>
      <w:tr w:rsidR="00E01D6B" w14:paraId="6734A07A" w14:textId="77777777">
        <w:tblPrEx>
          <w:tblCellMar>
            <w:top w:w="0" w:type="dxa"/>
            <w:bottom w:w="0" w:type="dxa"/>
          </w:tblCellMar>
        </w:tblPrEx>
        <w:tc>
          <w:tcPr>
            <w:tcW w:w="0" w:type="auto"/>
            <w:tcMar>
              <w:top w:w="100" w:type="dxa"/>
              <w:left w:w="100" w:type="dxa"/>
              <w:bottom w:w="100" w:type="dxa"/>
              <w:right w:w="100" w:type="dxa"/>
            </w:tcMar>
          </w:tcPr>
          <w:p w14:paraId="499D9A59" w14:textId="77777777" w:rsidR="00E01D6B" w:rsidRDefault="00000000">
            <w:r>
              <w:t>Parameter Type</w:t>
            </w:r>
          </w:p>
        </w:tc>
        <w:tc>
          <w:tcPr>
            <w:tcW w:w="0" w:type="auto"/>
            <w:tcMar>
              <w:top w:w="100" w:type="dxa"/>
              <w:left w:w="100" w:type="dxa"/>
              <w:bottom w:w="100" w:type="dxa"/>
              <w:right w:w="100" w:type="dxa"/>
            </w:tcMar>
          </w:tcPr>
          <w:p w14:paraId="3E37368D" w14:textId="77777777" w:rsidR="00E01D6B" w:rsidRDefault="00000000">
            <w:r>
              <w:t>java.lang.Boolean</w:t>
            </w:r>
          </w:p>
        </w:tc>
      </w:tr>
      <w:tr w:rsidR="00E01D6B" w14:paraId="207BBCFD" w14:textId="77777777">
        <w:tblPrEx>
          <w:tblCellMar>
            <w:top w:w="0" w:type="dxa"/>
            <w:bottom w:w="0" w:type="dxa"/>
          </w:tblCellMar>
        </w:tblPrEx>
        <w:tc>
          <w:tcPr>
            <w:tcW w:w="0" w:type="auto"/>
            <w:tcMar>
              <w:top w:w="100" w:type="dxa"/>
              <w:left w:w="100" w:type="dxa"/>
              <w:bottom w:w="100" w:type="dxa"/>
              <w:right w:w="100" w:type="dxa"/>
            </w:tcMar>
          </w:tcPr>
          <w:p w14:paraId="68FD5FAE" w14:textId="77777777" w:rsidR="00E01D6B" w:rsidRDefault="00000000">
            <w:r>
              <w:t>Is Default</w:t>
            </w:r>
          </w:p>
        </w:tc>
        <w:tc>
          <w:tcPr>
            <w:tcW w:w="0" w:type="auto"/>
            <w:tcMar>
              <w:top w:w="100" w:type="dxa"/>
              <w:left w:w="100" w:type="dxa"/>
              <w:bottom w:w="100" w:type="dxa"/>
              <w:right w:w="100" w:type="dxa"/>
            </w:tcMar>
          </w:tcPr>
          <w:p w14:paraId="5B4C7D9C" w14:textId="77777777" w:rsidR="00E01D6B" w:rsidRDefault="00000000">
            <w:r>
              <w:t>No</w:t>
            </w:r>
          </w:p>
        </w:tc>
      </w:tr>
      <w:tr w:rsidR="00E01D6B" w14:paraId="5AA94A19" w14:textId="77777777">
        <w:tblPrEx>
          <w:tblCellMar>
            <w:top w:w="0" w:type="dxa"/>
            <w:bottom w:w="0" w:type="dxa"/>
          </w:tblCellMar>
        </w:tblPrEx>
        <w:tc>
          <w:tcPr>
            <w:tcW w:w="0" w:type="auto"/>
            <w:tcMar>
              <w:top w:w="100" w:type="dxa"/>
              <w:left w:w="100" w:type="dxa"/>
              <w:bottom w:w="100" w:type="dxa"/>
              <w:right w:w="100" w:type="dxa"/>
            </w:tcMar>
          </w:tcPr>
          <w:p w14:paraId="460DFE4A" w14:textId="77777777" w:rsidR="00E01D6B" w:rsidRDefault="00000000">
            <w:r>
              <w:t>Default Value</w:t>
            </w:r>
          </w:p>
        </w:tc>
        <w:tc>
          <w:tcPr>
            <w:tcW w:w="0" w:type="auto"/>
            <w:tcMar>
              <w:top w:w="100" w:type="dxa"/>
              <w:left w:w="100" w:type="dxa"/>
              <w:bottom w:w="100" w:type="dxa"/>
              <w:right w:w="100" w:type="dxa"/>
            </w:tcMar>
          </w:tcPr>
          <w:p w14:paraId="21E1488F" w14:textId="77777777" w:rsidR="00E01D6B" w:rsidRDefault="00000000">
            <w:r>
              <w:t>Yes</w:t>
            </w:r>
          </w:p>
        </w:tc>
      </w:tr>
      <w:tr w:rsidR="00E01D6B" w14:paraId="1B5EA48E" w14:textId="77777777">
        <w:tblPrEx>
          <w:tblCellMar>
            <w:top w:w="0" w:type="dxa"/>
            <w:bottom w:w="0" w:type="dxa"/>
          </w:tblCellMar>
        </w:tblPrEx>
        <w:tc>
          <w:tcPr>
            <w:tcW w:w="0" w:type="auto"/>
            <w:tcMar>
              <w:top w:w="100" w:type="dxa"/>
              <w:left w:w="100" w:type="dxa"/>
              <w:bottom w:w="100" w:type="dxa"/>
              <w:right w:w="100" w:type="dxa"/>
            </w:tcMar>
          </w:tcPr>
          <w:p w14:paraId="2B8C8B1B" w14:textId="77777777" w:rsidR="00E01D6B" w:rsidRDefault="00000000">
            <w:r>
              <w:t>Is Customer Editable</w:t>
            </w:r>
          </w:p>
        </w:tc>
        <w:tc>
          <w:tcPr>
            <w:tcW w:w="0" w:type="auto"/>
            <w:tcMar>
              <w:top w:w="100" w:type="dxa"/>
              <w:left w:w="100" w:type="dxa"/>
              <w:bottom w:w="100" w:type="dxa"/>
              <w:right w:w="100" w:type="dxa"/>
            </w:tcMar>
          </w:tcPr>
          <w:p w14:paraId="49C16579" w14:textId="77777777" w:rsidR="00E01D6B" w:rsidRDefault="00000000">
            <w:r>
              <w:t>Yes</w:t>
            </w:r>
          </w:p>
        </w:tc>
      </w:tr>
      <w:tr w:rsidR="00E01D6B" w14:paraId="675F8547" w14:textId="77777777">
        <w:tblPrEx>
          <w:tblCellMar>
            <w:top w:w="0" w:type="dxa"/>
            <w:bottom w:w="0" w:type="dxa"/>
          </w:tblCellMar>
        </w:tblPrEx>
        <w:tc>
          <w:tcPr>
            <w:tcW w:w="0" w:type="auto"/>
            <w:tcMar>
              <w:top w:w="100" w:type="dxa"/>
              <w:left w:w="100" w:type="dxa"/>
              <w:bottom w:w="100" w:type="dxa"/>
              <w:right w:w="100" w:type="dxa"/>
            </w:tcMar>
          </w:tcPr>
          <w:p w14:paraId="18DBAE03" w14:textId="77777777" w:rsidR="00E01D6B" w:rsidRDefault="00000000">
            <w:r>
              <w:t>Parameter Value</w:t>
            </w:r>
          </w:p>
        </w:tc>
        <w:tc>
          <w:tcPr>
            <w:tcW w:w="0" w:type="auto"/>
            <w:tcMar>
              <w:top w:w="100" w:type="dxa"/>
              <w:left w:w="100" w:type="dxa"/>
              <w:bottom w:w="100" w:type="dxa"/>
              <w:right w:w="100" w:type="dxa"/>
            </w:tcMar>
          </w:tcPr>
          <w:p w14:paraId="3EAF5513" w14:textId="77777777" w:rsidR="00E01D6B" w:rsidRDefault="00000000">
            <w:r>
              <w:t>Yes</w:t>
            </w:r>
          </w:p>
        </w:tc>
      </w:tr>
    </w:tbl>
    <w:p w14:paraId="5688EAA7" w14:textId="77777777" w:rsidR="00E01D6B" w:rsidRDefault="00000000">
      <w:pPr>
        <w:spacing w:before="300"/>
      </w:pPr>
      <w:r>
        <w:rPr>
          <w:b/>
          <w:bCs/>
        </w:rPr>
        <w:t xml:space="preserve">Note: </w:t>
      </w:r>
      <w:r>
        <w:t xml:space="preserve"> Prevents duplicate resubmission of guided buying requisitions. When set to True, rejects resubmission of requisitions that aren't in Composing state, but still allows resubmission through requisition import when the approvable edit rule "Edit with Resubmit" is set or requisitions that were denied by approvers. The default value of this parameter is True.&lt;/P&gt;</w:t>
      </w:r>
    </w:p>
    <w:p w14:paraId="5D9EFE27" w14:textId="77777777" w:rsidR="00E01D6B" w:rsidRDefault="00E01D6B">
      <w:pPr>
        <w:pageBreakBefore/>
      </w:pPr>
    </w:p>
    <w:p w14:paraId="3789172E" w14:textId="77777777" w:rsidR="00E01D6B" w:rsidRDefault="00000000">
      <w:pPr>
        <w:pStyle w:val="Heading2"/>
        <w:spacing w:after="200"/>
        <w:jc w:val="center"/>
      </w:pPr>
      <w:r>
        <w:rPr>
          <w:b/>
          <w:bCs/>
          <w:sz w:val="32"/>
          <w:szCs w:val="32"/>
        </w:rPr>
        <w:t>Configuration Item</w:t>
      </w:r>
    </w:p>
    <w:p w14:paraId="214B009A" w14:textId="77777777" w:rsidR="00E01D6B" w:rsidRDefault="00000000">
      <w:pPr>
        <w:spacing w:after="240"/>
        <w:jc w:val="center"/>
      </w:pPr>
      <w:r>
        <w:rPr>
          <w:b/>
          <w:bCs/>
        </w:rPr>
        <w:t>Application.Catalog.EnableEncryptedNFSVolume</w:t>
      </w:r>
    </w:p>
    <w:p w14:paraId="5562D2F6" w14:textId="77777777" w:rsidR="00E01D6B" w:rsidRDefault="00000000">
      <w:pPr>
        <w:spacing w:after="300"/>
        <w:jc w:val="center"/>
      </w:pPr>
      <w:r>
        <w:rPr>
          <w:i/>
          <w:iCs/>
        </w:rPr>
        <w:t xml:space="preserve">Current value: </w:t>
      </w:r>
      <w:r>
        <w:rPr>
          <w:b/>
          <w:bCs/>
          <w:color w:val="8B0000"/>
        </w:rPr>
        <w:t>DISABLED</w:t>
      </w:r>
    </w:p>
    <w:p w14:paraId="4B43F7FD" w14:textId="77777777" w:rsidR="00E01D6B" w:rsidRDefault="00000000">
      <w:pPr>
        <w:spacing w:after="300"/>
      </w:pPr>
      <w:r>
        <w:rPr>
          <w:b/>
          <w:bCs/>
        </w:rPr>
        <w:t>Description:</w:t>
      </w:r>
      <w:r>
        <w:rPr>
          <w:b/>
          <w:bCs/>
        </w:rPr>
        <w:tab/>
      </w:r>
      <w:r>
        <w:t>&lt;P&gt;When this parameter is enabled all the catalog files will be saved to a new NFS volume that is encrypted with Customer specific Keys at the disk level. This new path will be defined in the clusterroot ariba.catalog.util.ImageDirectoryInfo. This new table has to be populated with a DF. Sample DF is given in BuyerDataFix/2304/CM-10243/CM-10243-PopulateImageDirectoryInfoClusterRoot.txt. This is not a customer configurable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47720B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98D8FD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6D3BFF0" w14:textId="77777777" w:rsidR="00E01D6B" w:rsidRDefault="00000000">
            <w:r>
              <w:rPr>
                <w:b/>
                <w:bCs/>
              </w:rPr>
              <w:t>Value</w:t>
            </w:r>
          </w:p>
        </w:tc>
      </w:tr>
      <w:tr w:rsidR="00E01D6B" w14:paraId="0002E381" w14:textId="77777777">
        <w:tblPrEx>
          <w:tblCellMar>
            <w:top w:w="0" w:type="dxa"/>
            <w:bottom w:w="0" w:type="dxa"/>
          </w:tblCellMar>
        </w:tblPrEx>
        <w:tc>
          <w:tcPr>
            <w:tcW w:w="0" w:type="auto"/>
            <w:tcMar>
              <w:top w:w="100" w:type="dxa"/>
              <w:left w:w="100" w:type="dxa"/>
              <w:bottom w:w="100" w:type="dxa"/>
              <w:right w:w="100" w:type="dxa"/>
            </w:tcMar>
          </w:tcPr>
          <w:p w14:paraId="792E2394" w14:textId="77777777" w:rsidR="00E01D6B" w:rsidRDefault="00000000">
            <w:r>
              <w:t>Parameter Type</w:t>
            </w:r>
          </w:p>
        </w:tc>
        <w:tc>
          <w:tcPr>
            <w:tcW w:w="0" w:type="auto"/>
            <w:tcMar>
              <w:top w:w="100" w:type="dxa"/>
              <w:left w:w="100" w:type="dxa"/>
              <w:bottom w:w="100" w:type="dxa"/>
              <w:right w:w="100" w:type="dxa"/>
            </w:tcMar>
          </w:tcPr>
          <w:p w14:paraId="7A17D993" w14:textId="77777777" w:rsidR="00E01D6B" w:rsidRDefault="00000000">
            <w:r>
              <w:t>java.lang.Boolean</w:t>
            </w:r>
          </w:p>
        </w:tc>
      </w:tr>
      <w:tr w:rsidR="00E01D6B" w14:paraId="4808ED02" w14:textId="77777777">
        <w:tblPrEx>
          <w:tblCellMar>
            <w:top w:w="0" w:type="dxa"/>
            <w:bottom w:w="0" w:type="dxa"/>
          </w:tblCellMar>
        </w:tblPrEx>
        <w:tc>
          <w:tcPr>
            <w:tcW w:w="0" w:type="auto"/>
            <w:tcMar>
              <w:top w:w="100" w:type="dxa"/>
              <w:left w:w="100" w:type="dxa"/>
              <w:bottom w:w="100" w:type="dxa"/>
              <w:right w:w="100" w:type="dxa"/>
            </w:tcMar>
          </w:tcPr>
          <w:p w14:paraId="09DE6C29" w14:textId="77777777" w:rsidR="00E01D6B" w:rsidRDefault="00000000">
            <w:r>
              <w:t>Is Default</w:t>
            </w:r>
          </w:p>
        </w:tc>
        <w:tc>
          <w:tcPr>
            <w:tcW w:w="0" w:type="auto"/>
            <w:tcMar>
              <w:top w:w="100" w:type="dxa"/>
              <w:left w:w="100" w:type="dxa"/>
              <w:bottom w:w="100" w:type="dxa"/>
              <w:right w:w="100" w:type="dxa"/>
            </w:tcMar>
          </w:tcPr>
          <w:p w14:paraId="34E81F63" w14:textId="77777777" w:rsidR="00E01D6B" w:rsidRDefault="00000000">
            <w:r>
              <w:t>No</w:t>
            </w:r>
          </w:p>
        </w:tc>
      </w:tr>
      <w:tr w:rsidR="00E01D6B" w14:paraId="06DB5EB4" w14:textId="77777777">
        <w:tblPrEx>
          <w:tblCellMar>
            <w:top w:w="0" w:type="dxa"/>
            <w:bottom w:w="0" w:type="dxa"/>
          </w:tblCellMar>
        </w:tblPrEx>
        <w:tc>
          <w:tcPr>
            <w:tcW w:w="0" w:type="auto"/>
            <w:tcMar>
              <w:top w:w="100" w:type="dxa"/>
              <w:left w:w="100" w:type="dxa"/>
              <w:bottom w:w="100" w:type="dxa"/>
              <w:right w:w="100" w:type="dxa"/>
            </w:tcMar>
          </w:tcPr>
          <w:p w14:paraId="19793082" w14:textId="77777777" w:rsidR="00E01D6B" w:rsidRDefault="00000000">
            <w:r>
              <w:t>Default Value</w:t>
            </w:r>
          </w:p>
        </w:tc>
        <w:tc>
          <w:tcPr>
            <w:tcW w:w="0" w:type="auto"/>
            <w:tcMar>
              <w:top w:w="100" w:type="dxa"/>
              <w:left w:w="100" w:type="dxa"/>
              <w:bottom w:w="100" w:type="dxa"/>
              <w:right w:w="100" w:type="dxa"/>
            </w:tcMar>
          </w:tcPr>
          <w:p w14:paraId="5946A957" w14:textId="77777777" w:rsidR="00E01D6B" w:rsidRDefault="00000000">
            <w:r>
              <w:t>No</w:t>
            </w:r>
          </w:p>
        </w:tc>
      </w:tr>
      <w:tr w:rsidR="00E01D6B" w14:paraId="2A8DC20D" w14:textId="77777777">
        <w:tblPrEx>
          <w:tblCellMar>
            <w:top w:w="0" w:type="dxa"/>
            <w:bottom w:w="0" w:type="dxa"/>
          </w:tblCellMar>
        </w:tblPrEx>
        <w:tc>
          <w:tcPr>
            <w:tcW w:w="0" w:type="auto"/>
            <w:tcMar>
              <w:top w:w="100" w:type="dxa"/>
              <w:left w:w="100" w:type="dxa"/>
              <w:bottom w:w="100" w:type="dxa"/>
              <w:right w:w="100" w:type="dxa"/>
            </w:tcMar>
          </w:tcPr>
          <w:p w14:paraId="28CCC8AE" w14:textId="77777777" w:rsidR="00E01D6B" w:rsidRDefault="00000000">
            <w:r>
              <w:t>Is Customer Editable</w:t>
            </w:r>
          </w:p>
        </w:tc>
        <w:tc>
          <w:tcPr>
            <w:tcW w:w="0" w:type="auto"/>
            <w:tcMar>
              <w:top w:w="100" w:type="dxa"/>
              <w:left w:w="100" w:type="dxa"/>
              <w:bottom w:w="100" w:type="dxa"/>
              <w:right w:w="100" w:type="dxa"/>
            </w:tcMar>
          </w:tcPr>
          <w:p w14:paraId="533B71E8" w14:textId="77777777" w:rsidR="00E01D6B" w:rsidRDefault="00000000">
            <w:r>
              <w:t>No</w:t>
            </w:r>
          </w:p>
        </w:tc>
      </w:tr>
      <w:tr w:rsidR="00E01D6B" w14:paraId="4866A941" w14:textId="77777777">
        <w:tblPrEx>
          <w:tblCellMar>
            <w:top w:w="0" w:type="dxa"/>
            <w:bottom w:w="0" w:type="dxa"/>
          </w:tblCellMar>
        </w:tblPrEx>
        <w:tc>
          <w:tcPr>
            <w:tcW w:w="0" w:type="auto"/>
            <w:tcMar>
              <w:top w:w="100" w:type="dxa"/>
              <w:left w:w="100" w:type="dxa"/>
              <w:bottom w:w="100" w:type="dxa"/>
              <w:right w:w="100" w:type="dxa"/>
            </w:tcMar>
          </w:tcPr>
          <w:p w14:paraId="1B5A2E5D" w14:textId="77777777" w:rsidR="00E01D6B" w:rsidRDefault="00000000">
            <w:r>
              <w:t>Parameter Value</w:t>
            </w:r>
          </w:p>
        </w:tc>
        <w:tc>
          <w:tcPr>
            <w:tcW w:w="0" w:type="auto"/>
            <w:tcMar>
              <w:top w:w="100" w:type="dxa"/>
              <w:left w:w="100" w:type="dxa"/>
              <w:bottom w:w="100" w:type="dxa"/>
              <w:right w:w="100" w:type="dxa"/>
            </w:tcMar>
          </w:tcPr>
          <w:p w14:paraId="6DB15DC1" w14:textId="77777777" w:rsidR="00E01D6B" w:rsidRDefault="00000000">
            <w:r>
              <w:t>No</w:t>
            </w:r>
          </w:p>
        </w:tc>
      </w:tr>
    </w:tbl>
    <w:p w14:paraId="2577EB12" w14:textId="77777777" w:rsidR="00E01D6B" w:rsidRDefault="00000000">
      <w:pPr>
        <w:spacing w:before="300"/>
      </w:pPr>
      <w:r>
        <w:rPr>
          <w:b/>
          <w:bCs/>
        </w:rPr>
        <w:t xml:space="preserve">Note: </w:t>
      </w:r>
      <w:r>
        <w:t xml:space="preserve"> When this parameter is enabled all the catalog files will be saved to a new NFS volume that is encrypted with Customer specific Keys at the disk level. This new path will be defined in the clusterroot ariba.catalog.util.ImageDirectoryInfo. This new table has to be populated with a DF. Sample DF is given in BuyerDataFix/2304/CM-10243/CM-10243-PopulateImageDirectoryInfoClusterRoot.txt. This is not </w:t>
      </w:r>
    </w:p>
    <w:p w14:paraId="0481DDD2" w14:textId="77777777" w:rsidR="00E01D6B" w:rsidRDefault="00E01D6B">
      <w:pPr>
        <w:pageBreakBefore/>
      </w:pPr>
    </w:p>
    <w:p w14:paraId="05277152" w14:textId="77777777" w:rsidR="00E01D6B" w:rsidRDefault="00000000">
      <w:pPr>
        <w:pStyle w:val="Heading2"/>
        <w:spacing w:after="200"/>
        <w:jc w:val="center"/>
      </w:pPr>
      <w:r>
        <w:rPr>
          <w:b/>
          <w:bCs/>
          <w:sz w:val="32"/>
          <w:szCs w:val="32"/>
        </w:rPr>
        <w:t>Identify purchase orders for subcontractors</w:t>
      </w:r>
    </w:p>
    <w:p w14:paraId="55331AD3" w14:textId="77777777" w:rsidR="00E01D6B" w:rsidRDefault="00000000">
      <w:pPr>
        <w:spacing w:after="240"/>
        <w:jc w:val="center"/>
      </w:pPr>
      <w:r>
        <w:rPr>
          <w:b/>
          <w:bCs/>
        </w:rPr>
        <w:t>Application.Procure.EnableSupplierAsSubContractor</w:t>
      </w:r>
    </w:p>
    <w:p w14:paraId="2498E7CC" w14:textId="77777777" w:rsidR="00E01D6B" w:rsidRDefault="00000000">
      <w:pPr>
        <w:spacing w:after="300"/>
        <w:jc w:val="center"/>
      </w:pPr>
      <w:r>
        <w:rPr>
          <w:i/>
          <w:iCs/>
        </w:rPr>
        <w:t xml:space="preserve">Current value: </w:t>
      </w:r>
      <w:r>
        <w:rPr>
          <w:b/>
          <w:bCs/>
          <w:color w:val="8B0000"/>
        </w:rPr>
        <w:t>DISABLED</w:t>
      </w:r>
    </w:p>
    <w:p w14:paraId="19013A1B" w14:textId="77777777" w:rsidR="00E01D6B" w:rsidRDefault="00000000">
      <w:pPr>
        <w:spacing w:after="300"/>
      </w:pPr>
      <w:r>
        <w:rPr>
          <w:b/>
          <w:bCs/>
        </w:rPr>
        <w:t>Description:</w:t>
      </w:r>
      <w:r>
        <w:rPr>
          <w:b/>
          <w:bCs/>
        </w:rPr>
        <w:tab/>
      </w:r>
      <w:r>
        <w:t>Specifies whether purchase requisitions include a field that indicates whether a supplier is a subcontractor. If set to Yes, the field is included in the requisitions and helps identify purchase orders for subcontractors.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7A6284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1ECBB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B7AF8C3" w14:textId="77777777" w:rsidR="00E01D6B" w:rsidRDefault="00000000">
            <w:r>
              <w:rPr>
                <w:b/>
                <w:bCs/>
              </w:rPr>
              <w:t>Value</w:t>
            </w:r>
          </w:p>
        </w:tc>
      </w:tr>
      <w:tr w:rsidR="00E01D6B" w14:paraId="69A9BA40" w14:textId="77777777">
        <w:tblPrEx>
          <w:tblCellMar>
            <w:top w:w="0" w:type="dxa"/>
            <w:bottom w:w="0" w:type="dxa"/>
          </w:tblCellMar>
        </w:tblPrEx>
        <w:tc>
          <w:tcPr>
            <w:tcW w:w="0" w:type="auto"/>
            <w:tcMar>
              <w:top w:w="100" w:type="dxa"/>
              <w:left w:w="100" w:type="dxa"/>
              <w:bottom w:w="100" w:type="dxa"/>
              <w:right w:w="100" w:type="dxa"/>
            </w:tcMar>
          </w:tcPr>
          <w:p w14:paraId="3C642B06" w14:textId="77777777" w:rsidR="00E01D6B" w:rsidRDefault="00000000">
            <w:r>
              <w:t>Parameter Type</w:t>
            </w:r>
          </w:p>
        </w:tc>
        <w:tc>
          <w:tcPr>
            <w:tcW w:w="0" w:type="auto"/>
            <w:tcMar>
              <w:top w:w="100" w:type="dxa"/>
              <w:left w:w="100" w:type="dxa"/>
              <w:bottom w:w="100" w:type="dxa"/>
              <w:right w:w="100" w:type="dxa"/>
            </w:tcMar>
          </w:tcPr>
          <w:p w14:paraId="69D34923" w14:textId="77777777" w:rsidR="00E01D6B" w:rsidRDefault="00000000">
            <w:r>
              <w:t>java.lang.Boolean</w:t>
            </w:r>
          </w:p>
        </w:tc>
      </w:tr>
      <w:tr w:rsidR="00E01D6B" w14:paraId="5CCA3D08" w14:textId="77777777">
        <w:tblPrEx>
          <w:tblCellMar>
            <w:top w:w="0" w:type="dxa"/>
            <w:bottom w:w="0" w:type="dxa"/>
          </w:tblCellMar>
        </w:tblPrEx>
        <w:tc>
          <w:tcPr>
            <w:tcW w:w="0" w:type="auto"/>
            <w:tcMar>
              <w:top w:w="100" w:type="dxa"/>
              <w:left w:w="100" w:type="dxa"/>
              <w:bottom w:w="100" w:type="dxa"/>
              <w:right w:w="100" w:type="dxa"/>
            </w:tcMar>
          </w:tcPr>
          <w:p w14:paraId="2F5B10BA" w14:textId="77777777" w:rsidR="00E01D6B" w:rsidRDefault="00000000">
            <w:r>
              <w:t>Is Default</w:t>
            </w:r>
          </w:p>
        </w:tc>
        <w:tc>
          <w:tcPr>
            <w:tcW w:w="0" w:type="auto"/>
            <w:tcMar>
              <w:top w:w="100" w:type="dxa"/>
              <w:left w:w="100" w:type="dxa"/>
              <w:bottom w:w="100" w:type="dxa"/>
              <w:right w:w="100" w:type="dxa"/>
            </w:tcMar>
          </w:tcPr>
          <w:p w14:paraId="539D837D" w14:textId="77777777" w:rsidR="00E01D6B" w:rsidRDefault="00000000">
            <w:r>
              <w:t>No</w:t>
            </w:r>
          </w:p>
        </w:tc>
      </w:tr>
      <w:tr w:rsidR="00E01D6B" w14:paraId="74384644" w14:textId="77777777">
        <w:tblPrEx>
          <w:tblCellMar>
            <w:top w:w="0" w:type="dxa"/>
            <w:bottom w:w="0" w:type="dxa"/>
          </w:tblCellMar>
        </w:tblPrEx>
        <w:tc>
          <w:tcPr>
            <w:tcW w:w="0" w:type="auto"/>
            <w:tcMar>
              <w:top w:w="100" w:type="dxa"/>
              <w:left w:w="100" w:type="dxa"/>
              <w:bottom w:w="100" w:type="dxa"/>
              <w:right w:w="100" w:type="dxa"/>
            </w:tcMar>
          </w:tcPr>
          <w:p w14:paraId="559447F4" w14:textId="77777777" w:rsidR="00E01D6B" w:rsidRDefault="00000000">
            <w:r>
              <w:t>Default Value</w:t>
            </w:r>
          </w:p>
        </w:tc>
        <w:tc>
          <w:tcPr>
            <w:tcW w:w="0" w:type="auto"/>
            <w:tcMar>
              <w:top w:w="100" w:type="dxa"/>
              <w:left w:w="100" w:type="dxa"/>
              <w:bottom w:w="100" w:type="dxa"/>
              <w:right w:w="100" w:type="dxa"/>
            </w:tcMar>
          </w:tcPr>
          <w:p w14:paraId="349932A2" w14:textId="77777777" w:rsidR="00E01D6B" w:rsidRDefault="00000000">
            <w:r>
              <w:t>No</w:t>
            </w:r>
          </w:p>
        </w:tc>
      </w:tr>
      <w:tr w:rsidR="00E01D6B" w14:paraId="2EF05CF7" w14:textId="77777777">
        <w:tblPrEx>
          <w:tblCellMar>
            <w:top w:w="0" w:type="dxa"/>
            <w:bottom w:w="0" w:type="dxa"/>
          </w:tblCellMar>
        </w:tblPrEx>
        <w:tc>
          <w:tcPr>
            <w:tcW w:w="0" w:type="auto"/>
            <w:tcMar>
              <w:top w:w="100" w:type="dxa"/>
              <w:left w:w="100" w:type="dxa"/>
              <w:bottom w:w="100" w:type="dxa"/>
              <w:right w:w="100" w:type="dxa"/>
            </w:tcMar>
          </w:tcPr>
          <w:p w14:paraId="2DECA19B" w14:textId="77777777" w:rsidR="00E01D6B" w:rsidRDefault="00000000">
            <w:r>
              <w:t>Is Customer Editable</w:t>
            </w:r>
          </w:p>
        </w:tc>
        <w:tc>
          <w:tcPr>
            <w:tcW w:w="0" w:type="auto"/>
            <w:tcMar>
              <w:top w:w="100" w:type="dxa"/>
              <w:left w:w="100" w:type="dxa"/>
              <w:bottom w:w="100" w:type="dxa"/>
              <w:right w:w="100" w:type="dxa"/>
            </w:tcMar>
          </w:tcPr>
          <w:p w14:paraId="6A00775F" w14:textId="77777777" w:rsidR="00E01D6B" w:rsidRDefault="00000000">
            <w:r>
              <w:t>Yes</w:t>
            </w:r>
          </w:p>
        </w:tc>
      </w:tr>
      <w:tr w:rsidR="00E01D6B" w14:paraId="44CFB1C9" w14:textId="77777777">
        <w:tblPrEx>
          <w:tblCellMar>
            <w:top w:w="0" w:type="dxa"/>
            <w:bottom w:w="0" w:type="dxa"/>
          </w:tblCellMar>
        </w:tblPrEx>
        <w:tc>
          <w:tcPr>
            <w:tcW w:w="0" w:type="auto"/>
            <w:tcMar>
              <w:top w:w="100" w:type="dxa"/>
              <w:left w:w="100" w:type="dxa"/>
              <w:bottom w:w="100" w:type="dxa"/>
              <w:right w:w="100" w:type="dxa"/>
            </w:tcMar>
          </w:tcPr>
          <w:p w14:paraId="562B4752" w14:textId="77777777" w:rsidR="00E01D6B" w:rsidRDefault="00000000">
            <w:r>
              <w:t>Parameter Value</w:t>
            </w:r>
          </w:p>
        </w:tc>
        <w:tc>
          <w:tcPr>
            <w:tcW w:w="0" w:type="auto"/>
            <w:tcMar>
              <w:top w:w="100" w:type="dxa"/>
              <w:left w:w="100" w:type="dxa"/>
              <w:bottom w:w="100" w:type="dxa"/>
              <w:right w:w="100" w:type="dxa"/>
            </w:tcMar>
          </w:tcPr>
          <w:p w14:paraId="555BFB97" w14:textId="77777777" w:rsidR="00E01D6B" w:rsidRDefault="00000000">
            <w:r>
              <w:t>No</w:t>
            </w:r>
          </w:p>
        </w:tc>
      </w:tr>
    </w:tbl>
    <w:p w14:paraId="6EE4555E" w14:textId="77777777" w:rsidR="00E01D6B" w:rsidRDefault="00000000">
      <w:pPr>
        <w:spacing w:before="300"/>
      </w:pPr>
      <w:r>
        <w:rPr>
          <w:b/>
          <w:bCs/>
        </w:rPr>
        <w:t xml:space="preserve">Note: </w:t>
      </w:r>
      <w:r>
        <w:t>Specifies whether purchase requisitions include a field that indicates whether a supplier is a subcontractor. If set to Yes, the field is included in the requisitions and helps identify purchase orders for subcontractors.</w:t>
      </w:r>
    </w:p>
    <w:p w14:paraId="48ABDFD3" w14:textId="77777777" w:rsidR="00E01D6B" w:rsidRDefault="00E01D6B">
      <w:pPr>
        <w:pageBreakBefore/>
      </w:pPr>
    </w:p>
    <w:p w14:paraId="04B6720E" w14:textId="77777777" w:rsidR="00E01D6B" w:rsidRDefault="00000000">
      <w:pPr>
        <w:pStyle w:val="Heading2"/>
        <w:spacing w:after="200"/>
        <w:jc w:val="center"/>
      </w:pPr>
      <w:r>
        <w:rPr>
          <w:b/>
          <w:bCs/>
          <w:sz w:val="32"/>
          <w:szCs w:val="32"/>
        </w:rPr>
        <w:t>Apply approvable details determination rules on unordered requisitions when the contract version changes</w:t>
      </w:r>
    </w:p>
    <w:p w14:paraId="664232BD" w14:textId="77777777" w:rsidR="00E01D6B" w:rsidRDefault="00000000">
      <w:pPr>
        <w:spacing w:after="240"/>
        <w:jc w:val="center"/>
      </w:pPr>
      <w:r>
        <w:rPr>
          <w:b/>
          <w:bCs/>
        </w:rPr>
        <w:t>Application.Contract.ApplyApprovableDetailsDeterminationRulesOnRequisitionsWhenContractVersionChanges</w:t>
      </w:r>
    </w:p>
    <w:p w14:paraId="14A16A95" w14:textId="77777777" w:rsidR="00E01D6B" w:rsidRDefault="00000000">
      <w:pPr>
        <w:spacing w:after="300"/>
        <w:jc w:val="center"/>
      </w:pPr>
      <w:r>
        <w:rPr>
          <w:i/>
          <w:iCs/>
        </w:rPr>
        <w:t xml:space="preserve">Current value: </w:t>
      </w:r>
      <w:r>
        <w:rPr>
          <w:b/>
          <w:bCs/>
          <w:color w:val="8B0000"/>
        </w:rPr>
        <w:t>DISABLED</w:t>
      </w:r>
    </w:p>
    <w:p w14:paraId="0F829B84" w14:textId="77777777" w:rsidR="00E01D6B" w:rsidRDefault="00000000">
      <w:pPr>
        <w:spacing w:after="300"/>
      </w:pPr>
      <w:r>
        <w:rPr>
          <w:b/>
          <w:bCs/>
        </w:rPr>
        <w:t>Description:</w:t>
      </w:r>
      <w:r>
        <w:rPr>
          <w:b/>
          <w:bCs/>
        </w:rPr>
        <w:tab/>
      </w:r>
      <w:r>
        <w:t>Determines whether approvable details determination rules for defaulting line and accounting fields are applied on unordered requisitions when associated contract version changes.When set to Yes, the line and accounting fields are defaulted based on the approvable details determination rules on unordered requisitions when the contract version changes.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3AE41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094D21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4BE272" w14:textId="77777777" w:rsidR="00E01D6B" w:rsidRDefault="00000000">
            <w:r>
              <w:rPr>
                <w:b/>
                <w:bCs/>
              </w:rPr>
              <w:t>Value</w:t>
            </w:r>
          </w:p>
        </w:tc>
      </w:tr>
      <w:tr w:rsidR="00E01D6B" w14:paraId="2946CD4D" w14:textId="77777777">
        <w:tblPrEx>
          <w:tblCellMar>
            <w:top w:w="0" w:type="dxa"/>
            <w:bottom w:w="0" w:type="dxa"/>
          </w:tblCellMar>
        </w:tblPrEx>
        <w:tc>
          <w:tcPr>
            <w:tcW w:w="0" w:type="auto"/>
            <w:tcMar>
              <w:top w:w="100" w:type="dxa"/>
              <w:left w:w="100" w:type="dxa"/>
              <w:bottom w:w="100" w:type="dxa"/>
              <w:right w:w="100" w:type="dxa"/>
            </w:tcMar>
          </w:tcPr>
          <w:p w14:paraId="084D146F" w14:textId="77777777" w:rsidR="00E01D6B" w:rsidRDefault="00000000">
            <w:r>
              <w:t>Parameter Type</w:t>
            </w:r>
          </w:p>
        </w:tc>
        <w:tc>
          <w:tcPr>
            <w:tcW w:w="0" w:type="auto"/>
            <w:tcMar>
              <w:top w:w="100" w:type="dxa"/>
              <w:left w:w="100" w:type="dxa"/>
              <w:bottom w:w="100" w:type="dxa"/>
              <w:right w:w="100" w:type="dxa"/>
            </w:tcMar>
          </w:tcPr>
          <w:p w14:paraId="1015A425" w14:textId="77777777" w:rsidR="00E01D6B" w:rsidRDefault="00000000">
            <w:r>
              <w:t>java.lang.Boolean</w:t>
            </w:r>
          </w:p>
        </w:tc>
      </w:tr>
      <w:tr w:rsidR="00E01D6B" w14:paraId="5DAC72FB" w14:textId="77777777">
        <w:tblPrEx>
          <w:tblCellMar>
            <w:top w:w="0" w:type="dxa"/>
            <w:bottom w:w="0" w:type="dxa"/>
          </w:tblCellMar>
        </w:tblPrEx>
        <w:tc>
          <w:tcPr>
            <w:tcW w:w="0" w:type="auto"/>
            <w:tcMar>
              <w:top w:w="100" w:type="dxa"/>
              <w:left w:w="100" w:type="dxa"/>
              <w:bottom w:w="100" w:type="dxa"/>
              <w:right w:w="100" w:type="dxa"/>
            </w:tcMar>
          </w:tcPr>
          <w:p w14:paraId="1C3EBCBF" w14:textId="77777777" w:rsidR="00E01D6B" w:rsidRDefault="00000000">
            <w:r>
              <w:t>Is Default</w:t>
            </w:r>
          </w:p>
        </w:tc>
        <w:tc>
          <w:tcPr>
            <w:tcW w:w="0" w:type="auto"/>
            <w:tcMar>
              <w:top w:w="100" w:type="dxa"/>
              <w:left w:w="100" w:type="dxa"/>
              <w:bottom w:w="100" w:type="dxa"/>
              <w:right w:w="100" w:type="dxa"/>
            </w:tcMar>
          </w:tcPr>
          <w:p w14:paraId="2DDBA096" w14:textId="77777777" w:rsidR="00E01D6B" w:rsidRDefault="00000000">
            <w:r>
              <w:t>No</w:t>
            </w:r>
          </w:p>
        </w:tc>
      </w:tr>
      <w:tr w:rsidR="00E01D6B" w14:paraId="081F459D" w14:textId="77777777">
        <w:tblPrEx>
          <w:tblCellMar>
            <w:top w:w="0" w:type="dxa"/>
            <w:bottom w:w="0" w:type="dxa"/>
          </w:tblCellMar>
        </w:tblPrEx>
        <w:tc>
          <w:tcPr>
            <w:tcW w:w="0" w:type="auto"/>
            <w:tcMar>
              <w:top w:w="100" w:type="dxa"/>
              <w:left w:w="100" w:type="dxa"/>
              <w:bottom w:w="100" w:type="dxa"/>
              <w:right w:w="100" w:type="dxa"/>
            </w:tcMar>
          </w:tcPr>
          <w:p w14:paraId="3BC3F4E1" w14:textId="77777777" w:rsidR="00E01D6B" w:rsidRDefault="00000000">
            <w:r>
              <w:t>Default Value</w:t>
            </w:r>
          </w:p>
        </w:tc>
        <w:tc>
          <w:tcPr>
            <w:tcW w:w="0" w:type="auto"/>
            <w:tcMar>
              <w:top w:w="100" w:type="dxa"/>
              <w:left w:w="100" w:type="dxa"/>
              <w:bottom w:w="100" w:type="dxa"/>
              <w:right w:w="100" w:type="dxa"/>
            </w:tcMar>
          </w:tcPr>
          <w:p w14:paraId="67963294" w14:textId="77777777" w:rsidR="00E01D6B" w:rsidRDefault="00000000">
            <w:r>
              <w:t>No</w:t>
            </w:r>
          </w:p>
        </w:tc>
      </w:tr>
      <w:tr w:rsidR="00E01D6B" w14:paraId="74E2F1C3" w14:textId="77777777">
        <w:tblPrEx>
          <w:tblCellMar>
            <w:top w:w="0" w:type="dxa"/>
            <w:bottom w:w="0" w:type="dxa"/>
          </w:tblCellMar>
        </w:tblPrEx>
        <w:tc>
          <w:tcPr>
            <w:tcW w:w="0" w:type="auto"/>
            <w:tcMar>
              <w:top w:w="100" w:type="dxa"/>
              <w:left w:w="100" w:type="dxa"/>
              <w:bottom w:w="100" w:type="dxa"/>
              <w:right w:w="100" w:type="dxa"/>
            </w:tcMar>
          </w:tcPr>
          <w:p w14:paraId="32BE5674" w14:textId="77777777" w:rsidR="00E01D6B" w:rsidRDefault="00000000">
            <w:r>
              <w:t>Is Customer Editable</w:t>
            </w:r>
          </w:p>
        </w:tc>
        <w:tc>
          <w:tcPr>
            <w:tcW w:w="0" w:type="auto"/>
            <w:tcMar>
              <w:top w:w="100" w:type="dxa"/>
              <w:left w:w="100" w:type="dxa"/>
              <w:bottom w:w="100" w:type="dxa"/>
              <w:right w:w="100" w:type="dxa"/>
            </w:tcMar>
          </w:tcPr>
          <w:p w14:paraId="4B075F61" w14:textId="77777777" w:rsidR="00E01D6B" w:rsidRDefault="00000000">
            <w:r>
              <w:t>Yes</w:t>
            </w:r>
          </w:p>
        </w:tc>
      </w:tr>
      <w:tr w:rsidR="00E01D6B" w14:paraId="775DF95C" w14:textId="77777777">
        <w:tblPrEx>
          <w:tblCellMar>
            <w:top w:w="0" w:type="dxa"/>
            <w:bottom w:w="0" w:type="dxa"/>
          </w:tblCellMar>
        </w:tblPrEx>
        <w:tc>
          <w:tcPr>
            <w:tcW w:w="0" w:type="auto"/>
            <w:tcMar>
              <w:top w:w="100" w:type="dxa"/>
              <w:left w:w="100" w:type="dxa"/>
              <w:bottom w:w="100" w:type="dxa"/>
              <w:right w:w="100" w:type="dxa"/>
            </w:tcMar>
          </w:tcPr>
          <w:p w14:paraId="4161CAC3" w14:textId="77777777" w:rsidR="00E01D6B" w:rsidRDefault="00000000">
            <w:r>
              <w:t>Parameter Value</w:t>
            </w:r>
          </w:p>
        </w:tc>
        <w:tc>
          <w:tcPr>
            <w:tcW w:w="0" w:type="auto"/>
            <w:tcMar>
              <w:top w:w="100" w:type="dxa"/>
              <w:left w:w="100" w:type="dxa"/>
              <w:bottom w:w="100" w:type="dxa"/>
              <w:right w:w="100" w:type="dxa"/>
            </w:tcMar>
          </w:tcPr>
          <w:p w14:paraId="5FAC7DAB" w14:textId="77777777" w:rsidR="00E01D6B" w:rsidRDefault="00000000">
            <w:r>
              <w:t>No</w:t>
            </w:r>
          </w:p>
        </w:tc>
      </w:tr>
    </w:tbl>
    <w:p w14:paraId="6B34425E" w14:textId="77777777" w:rsidR="00E01D6B" w:rsidRDefault="00000000">
      <w:pPr>
        <w:spacing w:before="300"/>
      </w:pPr>
      <w:r>
        <w:rPr>
          <w:b/>
          <w:bCs/>
        </w:rPr>
        <w:t xml:space="preserve">Note: </w:t>
      </w:r>
      <w:r>
        <w:t>Determines whether approvable details determination rules for defaulting line and accounting fields are applied on unordered requisitions when associated contract version changes.When set to Yes, the line and accounting fields are defaulted based on the approvable details determination rules on unordered requisitions when the contract version changes.</w:t>
      </w:r>
    </w:p>
    <w:p w14:paraId="4EE30B68" w14:textId="77777777" w:rsidR="00E01D6B" w:rsidRDefault="00E01D6B">
      <w:pPr>
        <w:pageBreakBefore/>
      </w:pPr>
    </w:p>
    <w:p w14:paraId="773966F9" w14:textId="77777777" w:rsidR="00E01D6B" w:rsidRDefault="00000000">
      <w:pPr>
        <w:pStyle w:val="Heading2"/>
        <w:spacing w:after="200"/>
        <w:jc w:val="center"/>
      </w:pPr>
      <w:r>
        <w:rPr>
          <w:b/>
          <w:bCs/>
          <w:sz w:val="32"/>
          <w:szCs w:val="32"/>
        </w:rPr>
        <w:t>Configuration Item</w:t>
      </w:r>
    </w:p>
    <w:p w14:paraId="7030689F" w14:textId="77777777" w:rsidR="00E01D6B" w:rsidRDefault="00000000">
      <w:pPr>
        <w:spacing w:after="240"/>
        <w:jc w:val="center"/>
      </w:pPr>
      <w:r>
        <w:rPr>
          <w:b/>
          <w:bCs/>
        </w:rPr>
        <w:t>Application.Catalog.EnableParentResolutionForClassificationCodes</w:t>
      </w:r>
    </w:p>
    <w:p w14:paraId="0C2A99DF" w14:textId="77777777" w:rsidR="00E01D6B" w:rsidRDefault="00000000">
      <w:pPr>
        <w:spacing w:after="300"/>
        <w:jc w:val="center"/>
      </w:pPr>
      <w:r>
        <w:rPr>
          <w:i/>
          <w:iCs/>
        </w:rPr>
        <w:t xml:space="preserve">Current value: </w:t>
      </w:r>
      <w:r>
        <w:rPr>
          <w:b/>
          <w:bCs/>
          <w:color w:val="8B0000"/>
        </w:rPr>
        <w:t>DISABLED</w:t>
      </w:r>
    </w:p>
    <w:p w14:paraId="595DA819" w14:textId="77777777" w:rsidR="00E01D6B" w:rsidRDefault="00000000">
      <w:pPr>
        <w:spacing w:after="300"/>
      </w:pPr>
      <w:r>
        <w:rPr>
          <w:b/>
          <w:bCs/>
        </w:rPr>
        <w:t>Description:</w:t>
      </w:r>
      <w:r>
        <w:rPr>
          <w:b/>
          <w:bCs/>
        </w:rPr>
        <w:tab/>
      </w:r>
      <w:r>
        <w:t>&lt;P&gt;When this parameter is enabled and there is no direct mapping between Catalog Item CommodityCode to System Domain, then we try to find the mapping for the parent to system commodity code. We find the parent by removing the last 2 digits in commodity code.&lt;/P&gt;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FF2C64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06A7B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5DE3A4" w14:textId="77777777" w:rsidR="00E01D6B" w:rsidRDefault="00000000">
            <w:r>
              <w:rPr>
                <w:b/>
                <w:bCs/>
              </w:rPr>
              <w:t>Value</w:t>
            </w:r>
          </w:p>
        </w:tc>
      </w:tr>
      <w:tr w:rsidR="00E01D6B" w14:paraId="52BA582D" w14:textId="77777777">
        <w:tblPrEx>
          <w:tblCellMar>
            <w:top w:w="0" w:type="dxa"/>
            <w:bottom w:w="0" w:type="dxa"/>
          </w:tblCellMar>
        </w:tblPrEx>
        <w:tc>
          <w:tcPr>
            <w:tcW w:w="0" w:type="auto"/>
            <w:tcMar>
              <w:top w:w="100" w:type="dxa"/>
              <w:left w:w="100" w:type="dxa"/>
              <w:bottom w:w="100" w:type="dxa"/>
              <w:right w:w="100" w:type="dxa"/>
            </w:tcMar>
          </w:tcPr>
          <w:p w14:paraId="3FAE2288" w14:textId="77777777" w:rsidR="00E01D6B" w:rsidRDefault="00000000">
            <w:r>
              <w:t>Parameter Type</w:t>
            </w:r>
          </w:p>
        </w:tc>
        <w:tc>
          <w:tcPr>
            <w:tcW w:w="0" w:type="auto"/>
            <w:tcMar>
              <w:top w:w="100" w:type="dxa"/>
              <w:left w:w="100" w:type="dxa"/>
              <w:bottom w:w="100" w:type="dxa"/>
              <w:right w:w="100" w:type="dxa"/>
            </w:tcMar>
          </w:tcPr>
          <w:p w14:paraId="166F9BD8" w14:textId="77777777" w:rsidR="00E01D6B" w:rsidRDefault="00000000">
            <w:r>
              <w:t>java.lang.Boolean</w:t>
            </w:r>
          </w:p>
        </w:tc>
      </w:tr>
      <w:tr w:rsidR="00E01D6B" w14:paraId="4D23889A" w14:textId="77777777">
        <w:tblPrEx>
          <w:tblCellMar>
            <w:top w:w="0" w:type="dxa"/>
            <w:bottom w:w="0" w:type="dxa"/>
          </w:tblCellMar>
        </w:tblPrEx>
        <w:tc>
          <w:tcPr>
            <w:tcW w:w="0" w:type="auto"/>
            <w:tcMar>
              <w:top w:w="100" w:type="dxa"/>
              <w:left w:w="100" w:type="dxa"/>
              <w:bottom w:w="100" w:type="dxa"/>
              <w:right w:w="100" w:type="dxa"/>
            </w:tcMar>
          </w:tcPr>
          <w:p w14:paraId="51D5A4B7" w14:textId="77777777" w:rsidR="00E01D6B" w:rsidRDefault="00000000">
            <w:r>
              <w:t>Is Default</w:t>
            </w:r>
          </w:p>
        </w:tc>
        <w:tc>
          <w:tcPr>
            <w:tcW w:w="0" w:type="auto"/>
            <w:tcMar>
              <w:top w:w="100" w:type="dxa"/>
              <w:left w:w="100" w:type="dxa"/>
              <w:bottom w:w="100" w:type="dxa"/>
              <w:right w:w="100" w:type="dxa"/>
            </w:tcMar>
          </w:tcPr>
          <w:p w14:paraId="0C1CEFAD" w14:textId="77777777" w:rsidR="00E01D6B" w:rsidRDefault="00000000">
            <w:r>
              <w:t>No</w:t>
            </w:r>
          </w:p>
        </w:tc>
      </w:tr>
      <w:tr w:rsidR="00E01D6B" w14:paraId="24094DCF" w14:textId="77777777">
        <w:tblPrEx>
          <w:tblCellMar>
            <w:top w:w="0" w:type="dxa"/>
            <w:bottom w:w="0" w:type="dxa"/>
          </w:tblCellMar>
        </w:tblPrEx>
        <w:tc>
          <w:tcPr>
            <w:tcW w:w="0" w:type="auto"/>
            <w:tcMar>
              <w:top w:w="100" w:type="dxa"/>
              <w:left w:w="100" w:type="dxa"/>
              <w:bottom w:w="100" w:type="dxa"/>
              <w:right w:w="100" w:type="dxa"/>
            </w:tcMar>
          </w:tcPr>
          <w:p w14:paraId="673C6418" w14:textId="77777777" w:rsidR="00E01D6B" w:rsidRDefault="00000000">
            <w:r>
              <w:t>Default Value</w:t>
            </w:r>
          </w:p>
        </w:tc>
        <w:tc>
          <w:tcPr>
            <w:tcW w:w="0" w:type="auto"/>
            <w:tcMar>
              <w:top w:w="100" w:type="dxa"/>
              <w:left w:w="100" w:type="dxa"/>
              <w:bottom w:w="100" w:type="dxa"/>
              <w:right w:w="100" w:type="dxa"/>
            </w:tcMar>
          </w:tcPr>
          <w:p w14:paraId="12D8D8FE" w14:textId="77777777" w:rsidR="00E01D6B" w:rsidRDefault="00000000">
            <w:r>
              <w:t>No</w:t>
            </w:r>
          </w:p>
        </w:tc>
      </w:tr>
      <w:tr w:rsidR="00E01D6B" w14:paraId="1B20E738" w14:textId="77777777">
        <w:tblPrEx>
          <w:tblCellMar>
            <w:top w:w="0" w:type="dxa"/>
            <w:bottom w:w="0" w:type="dxa"/>
          </w:tblCellMar>
        </w:tblPrEx>
        <w:tc>
          <w:tcPr>
            <w:tcW w:w="0" w:type="auto"/>
            <w:tcMar>
              <w:top w:w="100" w:type="dxa"/>
              <w:left w:w="100" w:type="dxa"/>
              <w:bottom w:w="100" w:type="dxa"/>
              <w:right w:w="100" w:type="dxa"/>
            </w:tcMar>
          </w:tcPr>
          <w:p w14:paraId="13FAC742" w14:textId="77777777" w:rsidR="00E01D6B" w:rsidRDefault="00000000">
            <w:r>
              <w:t>Is Customer Editable</w:t>
            </w:r>
          </w:p>
        </w:tc>
        <w:tc>
          <w:tcPr>
            <w:tcW w:w="0" w:type="auto"/>
            <w:tcMar>
              <w:top w:w="100" w:type="dxa"/>
              <w:left w:w="100" w:type="dxa"/>
              <w:bottom w:w="100" w:type="dxa"/>
              <w:right w:w="100" w:type="dxa"/>
            </w:tcMar>
          </w:tcPr>
          <w:p w14:paraId="16BAE647" w14:textId="77777777" w:rsidR="00E01D6B" w:rsidRDefault="00000000">
            <w:r>
              <w:t>No</w:t>
            </w:r>
          </w:p>
        </w:tc>
      </w:tr>
      <w:tr w:rsidR="00E01D6B" w14:paraId="1A8EC339" w14:textId="77777777">
        <w:tblPrEx>
          <w:tblCellMar>
            <w:top w:w="0" w:type="dxa"/>
            <w:bottom w:w="0" w:type="dxa"/>
          </w:tblCellMar>
        </w:tblPrEx>
        <w:tc>
          <w:tcPr>
            <w:tcW w:w="0" w:type="auto"/>
            <w:tcMar>
              <w:top w:w="100" w:type="dxa"/>
              <w:left w:w="100" w:type="dxa"/>
              <w:bottom w:w="100" w:type="dxa"/>
              <w:right w:w="100" w:type="dxa"/>
            </w:tcMar>
          </w:tcPr>
          <w:p w14:paraId="58531660" w14:textId="77777777" w:rsidR="00E01D6B" w:rsidRDefault="00000000">
            <w:r>
              <w:t>Parameter Value</w:t>
            </w:r>
          </w:p>
        </w:tc>
        <w:tc>
          <w:tcPr>
            <w:tcW w:w="0" w:type="auto"/>
            <w:tcMar>
              <w:top w:w="100" w:type="dxa"/>
              <w:left w:w="100" w:type="dxa"/>
              <w:bottom w:w="100" w:type="dxa"/>
              <w:right w:w="100" w:type="dxa"/>
            </w:tcMar>
          </w:tcPr>
          <w:p w14:paraId="068E4236" w14:textId="77777777" w:rsidR="00E01D6B" w:rsidRDefault="00000000">
            <w:r>
              <w:t>No</w:t>
            </w:r>
          </w:p>
        </w:tc>
      </w:tr>
    </w:tbl>
    <w:p w14:paraId="71E41E9F" w14:textId="77777777" w:rsidR="00E01D6B" w:rsidRDefault="00000000">
      <w:pPr>
        <w:spacing w:before="300"/>
      </w:pPr>
      <w:r>
        <w:rPr>
          <w:b/>
          <w:bCs/>
        </w:rPr>
        <w:t xml:space="preserve">Note: </w:t>
      </w:r>
      <w:r>
        <w:t xml:space="preserve"> When this parameter is enabled and there is no direct mapping between Catalog Item CommodityCode to System Domain, then we try to find the mapping for the parent to system commodity code. We find the parent by removing the last 2 digits in commodity code.&lt;/P&gt;</w:t>
      </w:r>
    </w:p>
    <w:p w14:paraId="5777AD73" w14:textId="77777777" w:rsidR="00E01D6B" w:rsidRDefault="00E01D6B">
      <w:pPr>
        <w:pageBreakBefore/>
      </w:pPr>
    </w:p>
    <w:p w14:paraId="25460000" w14:textId="77777777" w:rsidR="00E01D6B" w:rsidRDefault="00000000">
      <w:pPr>
        <w:pStyle w:val="Heading2"/>
        <w:spacing w:after="200"/>
        <w:jc w:val="center"/>
      </w:pPr>
      <w:r>
        <w:rPr>
          <w:b/>
          <w:bCs/>
          <w:sz w:val="32"/>
          <w:szCs w:val="32"/>
        </w:rPr>
        <w:t>Prevent editing of fields for service requisitions</w:t>
      </w:r>
    </w:p>
    <w:p w14:paraId="097AD712" w14:textId="77777777" w:rsidR="00E01D6B" w:rsidRDefault="00000000">
      <w:pPr>
        <w:spacing w:after="240"/>
        <w:jc w:val="center"/>
      </w:pPr>
      <w:r>
        <w:rPr>
          <w:b/>
          <w:bCs/>
        </w:rPr>
        <w:t>Application.Procure.PreventEditingOfFieldsForServiceRequisitions</w:t>
      </w:r>
    </w:p>
    <w:p w14:paraId="48998390" w14:textId="77777777" w:rsidR="00E01D6B" w:rsidRDefault="00000000">
      <w:pPr>
        <w:spacing w:after="300"/>
        <w:jc w:val="center"/>
      </w:pPr>
      <w:r>
        <w:rPr>
          <w:i/>
          <w:iCs/>
        </w:rPr>
        <w:t xml:space="preserve">Current value: </w:t>
      </w:r>
    </w:p>
    <w:p w14:paraId="445903BA" w14:textId="77777777" w:rsidR="00E01D6B" w:rsidRDefault="00000000">
      <w:pPr>
        <w:spacing w:after="300"/>
      </w:pPr>
      <w:r>
        <w:rPr>
          <w:b/>
          <w:bCs/>
        </w:rPr>
        <w:t>Description:</w:t>
      </w:r>
      <w:r>
        <w:rPr>
          <w:b/>
          <w:bCs/>
        </w:rPr>
        <w:tab/>
      </w:r>
      <w:r>
        <w:t>Specifies the list of fields in line items of service orders that users cannot edit. This parameter is a comma-separated list of the following values - For Commodity Code value CommonCommodityCode; For Material Group value CommodityCode. For example, if you enter (CommonCommodityCode, CommodityCode), then users cannot edit the commodity code or material group of line items for service orders that are in the serviced or partially serviced status.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6BD98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F0DD4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668793" w14:textId="77777777" w:rsidR="00E01D6B" w:rsidRDefault="00000000">
            <w:r>
              <w:rPr>
                <w:b/>
                <w:bCs/>
              </w:rPr>
              <w:t>Value</w:t>
            </w:r>
          </w:p>
        </w:tc>
      </w:tr>
      <w:tr w:rsidR="00E01D6B" w14:paraId="4B6CF61E" w14:textId="77777777">
        <w:tblPrEx>
          <w:tblCellMar>
            <w:top w:w="0" w:type="dxa"/>
            <w:bottom w:w="0" w:type="dxa"/>
          </w:tblCellMar>
        </w:tblPrEx>
        <w:tc>
          <w:tcPr>
            <w:tcW w:w="0" w:type="auto"/>
            <w:tcMar>
              <w:top w:w="100" w:type="dxa"/>
              <w:left w:w="100" w:type="dxa"/>
              <w:bottom w:w="100" w:type="dxa"/>
              <w:right w:w="100" w:type="dxa"/>
            </w:tcMar>
          </w:tcPr>
          <w:p w14:paraId="20843887" w14:textId="77777777" w:rsidR="00E01D6B" w:rsidRDefault="00000000">
            <w:r>
              <w:t>Parameter Type</w:t>
            </w:r>
          </w:p>
        </w:tc>
        <w:tc>
          <w:tcPr>
            <w:tcW w:w="0" w:type="auto"/>
            <w:tcMar>
              <w:top w:w="100" w:type="dxa"/>
              <w:left w:w="100" w:type="dxa"/>
              <w:bottom w:w="100" w:type="dxa"/>
              <w:right w:w="100" w:type="dxa"/>
            </w:tcMar>
          </w:tcPr>
          <w:p w14:paraId="0B7966E4" w14:textId="77777777" w:rsidR="00E01D6B" w:rsidRDefault="00000000">
            <w:r>
              <w:t>java.util.List</w:t>
            </w:r>
          </w:p>
        </w:tc>
      </w:tr>
      <w:tr w:rsidR="00E01D6B" w14:paraId="0441D3B1" w14:textId="77777777">
        <w:tblPrEx>
          <w:tblCellMar>
            <w:top w:w="0" w:type="dxa"/>
            <w:bottom w:w="0" w:type="dxa"/>
          </w:tblCellMar>
        </w:tblPrEx>
        <w:tc>
          <w:tcPr>
            <w:tcW w:w="0" w:type="auto"/>
            <w:tcMar>
              <w:top w:w="100" w:type="dxa"/>
              <w:left w:w="100" w:type="dxa"/>
              <w:bottom w:w="100" w:type="dxa"/>
              <w:right w:w="100" w:type="dxa"/>
            </w:tcMar>
          </w:tcPr>
          <w:p w14:paraId="2E2ACD11" w14:textId="77777777" w:rsidR="00E01D6B" w:rsidRDefault="00000000">
            <w:r>
              <w:t>Is Default</w:t>
            </w:r>
          </w:p>
        </w:tc>
        <w:tc>
          <w:tcPr>
            <w:tcW w:w="0" w:type="auto"/>
            <w:tcMar>
              <w:top w:w="100" w:type="dxa"/>
              <w:left w:w="100" w:type="dxa"/>
              <w:bottom w:w="100" w:type="dxa"/>
              <w:right w:w="100" w:type="dxa"/>
            </w:tcMar>
          </w:tcPr>
          <w:p w14:paraId="3B09DBCB" w14:textId="77777777" w:rsidR="00E01D6B" w:rsidRDefault="00000000">
            <w:r>
              <w:t>No</w:t>
            </w:r>
          </w:p>
        </w:tc>
      </w:tr>
      <w:tr w:rsidR="00E01D6B" w14:paraId="7199D02B" w14:textId="77777777">
        <w:tblPrEx>
          <w:tblCellMar>
            <w:top w:w="0" w:type="dxa"/>
            <w:bottom w:w="0" w:type="dxa"/>
          </w:tblCellMar>
        </w:tblPrEx>
        <w:tc>
          <w:tcPr>
            <w:tcW w:w="0" w:type="auto"/>
            <w:tcMar>
              <w:top w:w="100" w:type="dxa"/>
              <w:left w:w="100" w:type="dxa"/>
              <w:bottom w:w="100" w:type="dxa"/>
              <w:right w:w="100" w:type="dxa"/>
            </w:tcMar>
          </w:tcPr>
          <w:p w14:paraId="6C62D1B7" w14:textId="77777777" w:rsidR="00E01D6B" w:rsidRDefault="00000000">
            <w:r>
              <w:t>Default Value</w:t>
            </w:r>
          </w:p>
        </w:tc>
        <w:tc>
          <w:tcPr>
            <w:tcW w:w="0" w:type="auto"/>
            <w:tcMar>
              <w:top w:w="100" w:type="dxa"/>
              <w:left w:w="100" w:type="dxa"/>
              <w:bottom w:w="100" w:type="dxa"/>
              <w:right w:w="100" w:type="dxa"/>
            </w:tcMar>
          </w:tcPr>
          <w:p w14:paraId="26143DF6" w14:textId="77777777" w:rsidR="00E01D6B" w:rsidRDefault="00E01D6B"/>
        </w:tc>
      </w:tr>
      <w:tr w:rsidR="00E01D6B" w14:paraId="4B3BF93E" w14:textId="77777777">
        <w:tblPrEx>
          <w:tblCellMar>
            <w:top w:w="0" w:type="dxa"/>
            <w:bottom w:w="0" w:type="dxa"/>
          </w:tblCellMar>
        </w:tblPrEx>
        <w:tc>
          <w:tcPr>
            <w:tcW w:w="0" w:type="auto"/>
            <w:tcMar>
              <w:top w:w="100" w:type="dxa"/>
              <w:left w:w="100" w:type="dxa"/>
              <w:bottom w:w="100" w:type="dxa"/>
              <w:right w:w="100" w:type="dxa"/>
            </w:tcMar>
          </w:tcPr>
          <w:p w14:paraId="34D3FE9A" w14:textId="77777777" w:rsidR="00E01D6B" w:rsidRDefault="00000000">
            <w:r>
              <w:t>Is Customer Editable</w:t>
            </w:r>
          </w:p>
        </w:tc>
        <w:tc>
          <w:tcPr>
            <w:tcW w:w="0" w:type="auto"/>
            <w:tcMar>
              <w:top w:w="100" w:type="dxa"/>
              <w:left w:w="100" w:type="dxa"/>
              <w:bottom w:w="100" w:type="dxa"/>
              <w:right w:w="100" w:type="dxa"/>
            </w:tcMar>
          </w:tcPr>
          <w:p w14:paraId="43DB32E3" w14:textId="77777777" w:rsidR="00E01D6B" w:rsidRDefault="00000000">
            <w:r>
              <w:t>Yes</w:t>
            </w:r>
          </w:p>
        </w:tc>
      </w:tr>
      <w:tr w:rsidR="00E01D6B" w14:paraId="1E355C5F" w14:textId="77777777">
        <w:tblPrEx>
          <w:tblCellMar>
            <w:top w:w="0" w:type="dxa"/>
            <w:bottom w:w="0" w:type="dxa"/>
          </w:tblCellMar>
        </w:tblPrEx>
        <w:tc>
          <w:tcPr>
            <w:tcW w:w="0" w:type="auto"/>
            <w:tcMar>
              <w:top w:w="100" w:type="dxa"/>
              <w:left w:w="100" w:type="dxa"/>
              <w:bottom w:w="100" w:type="dxa"/>
              <w:right w:w="100" w:type="dxa"/>
            </w:tcMar>
          </w:tcPr>
          <w:p w14:paraId="56D5A400" w14:textId="77777777" w:rsidR="00E01D6B" w:rsidRDefault="00000000">
            <w:r>
              <w:t>Parameter Value</w:t>
            </w:r>
          </w:p>
        </w:tc>
        <w:tc>
          <w:tcPr>
            <w:tcW w:w="0" w:type="auto"/>
            <w:tcMar>
              <w:top w:w="100" w:type="dxa"/>
              <w:left w:w="100" w:type="dxa"/>
              <w:bottom w:w="100" w:type="dxa"/>
              <w:right w:w="100" w:type="dxa"/>
            </w:tcMar>
          </w:tcPr>
          <w:p w14:paraId="5D018417" w14:textId="77777777" w:rsidR="00E01D6B" w:rsidRDefault="00E01D6B"/>
        </w:tc>
      </w:tr>
    </w:tbl>
    <w:p w14:paraId="00255F37" w14:textId="77777777" w:rsidR="00E01D6B" w:rsidRDefault="00000000">
      <w:pPr>
        <w:spacing w:before="300"/>
      </w:pPr>
      <w:r>
        <w:rPr>
          <w:b/>
          <w:bCs/>
        </w:rPr>
        <w:t xml:space="preserve">Note: </w:t>
      </w:r>
      <w:r>
        <w:t xml:space="preserve">Specifies the list of fields in line items of service orders that users cannot edit. This parameter is a comma-separated list of the following values - For Commodity Code value CommonCommodityCode; For Material Group value CommodityCode. For example, if you enter (CommonCommodityCode, CommodityCode), then users cannot edit the commodity code or material group of line items for service orders that </w:t>
      </w:r>
    </w:p>
    <w:p w14:paraId="34C26506" w14:textId="77777777" w:rsidR="00E01D6B" w:rsidRDefault="00E01D6B">
      <w:pPr>
        <w:pageBreakBefore/>
      </w:pPr>
    </w:p>
    <w:p w14:paraId="20AA58D2" w14:textId="77777777" w:rsidR="00E01D6B" w:rsidRDefault="00000000">
      <w:pPr>
        <w:pStyle w:val="Heading2"/>
        <w:spacing w:after="200"/>
        <w:jc w:val="center"/>
      </w:pPr>
      <w:r>
        <w:rPr>
          <w:b/>
          <w:bCs/>
          <w:sz w:val="32"/>
          <w:szCs w:val="32"/>
        </w:rPr>
        <w:t>Uses MapDB to generate CSV rule lookup files</w:t>
      </w:r>
    </w:p>
    <w:p w14:paraId="421E36A6" w14:textId="77777777" w:rsidR="00E01D6B" w:rsidRDefault="00000000">
      <w:pPr>
        <w:spacing w:after="240"/>
        <w:jc w:val="center"/>
      </w:pPr>
      <w:r>
        <w:rPr>
          <w:b/>
          <w:bCs/>
        </w:rPr>
        <w:t>Application.Approvable.UseMapDBForIndexedFile</w:t>
      </w:r>
    </w:p>
    <w:p w14:paraId="1C23474A" w14:textId="77777777" w:rsidR="00E01D6B" w:rsidRDefault="00000000">
      <w:pPr>
        <w:spacing w:after="300"/>
        <w:jc w:val="center"/>
      </w:pPr>
      <w:r>
        <w:rPr>
          <w:i/>
          <w:iCs/>
        </w:rPr>
        <w:t xml:space="preserve">Current value: </w:t>
      </w:r>
      <w:r>
        <w:rPr>
          <w:b/>
          <w:bCs/>
          <w:color w:val="006400"/>
        </w:rPr>
        <w:t>ENABLED</w:t>
      </w:r>
    </w:p>
    <w:p w14:paraId="10729237" w14:textId="77777777" w:rsidR="00E01D6B" w:rsidRDefault="00000000">
      <w:pPr>
        <w:spacing w:after="300"/>
      </w:pPr>
      <w:r>
        <w:rPr>
          <w:b/>
          <w:bCs/>
        </w:rPr>
        <w:t>Description:</w:t>
      </w:r>
      <w:r>
        <w:rPr>
          <w:b/>
          <w:bCs/>
        </w:rPr>
        <w:tab/>
      </w:r>
      <w:r>
        <w:t>This parameter makes IndexedFile to use MapDB to cache the generated trie structures for CSV rule lookup files.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68DDE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60018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C275EB2" w14:textId="77777777" w:rsidR="00E01D6B" w:rsidRDefault="00000000">
            <w:r>
              <w:rPr>
                <w:b/>
                <w:bCs/>
              </w:rPr>
              <w:t>Value</w:t>
            </w:r>
          </w:p>
        </w:tc>
      </w:tr>
      <w:tr w:rsidR="00E01D6B" w14:paraId="744FAB85" w14:textId="77777777">
        <w:tblPrEx>
          <w:tblCellMar>
            <w:top w:w="0" w:type="dxa"/>
            <w:bottom w:w="0" w:type="dxa"/>
          </w:tblCellMar>
        </w:tblPrEx>
        <w:tc>
          <w:tcPr>
            <w:tcW w:w="0" w:type="auto"/>
            <w:tcMar>
              <w:top w:w="100" w:type="dxa"/>
              <w:left w:w="100" w:type="dxa"/>
              <w:bottom w:w="100" w:type="dxa"/>
              <w:right w:w="100" w:type="dxa"/>
            </w:tcMar>
          </w:tcPr>
          <w:p w14:paraId="0B14ED76" w14:textId="77777777" w:rsidR="00E01D6B" w:rsidRDefault="00000000">
            <w:r>
              <w:t>Parameter Type</w:t>
            </w:r>
          </w:p>
        </w:tc>
        <w:tc>
          <w:tcPr>
            <w:tcW w:w="0" w:type="auto"/>
            <w:tcMar>
              <w:top w:w="100" w:type="dxa"/>
              <w:left w:w="100" w:type="dxa"/>
              <w:bottom w:w="100" w:type="dxa"/>
              <w:right w:w="100" w:type="dxa"/>
            </w:tcMar>
          </w:tcPr>
          <w:p w14:paraId="3CE690D9" w14:textId="77777777" w:rsidR="00E01D6B" w:rsidRDefault="00000000">
            <w:r>
              <w:t>java.lang.Boolean</w:t>
            </w:r>
          </w:p>
        </w:tc>
      </w:tr>
      <w:tr w:rsidR="00E01D6B" w14:paraId="5970DC71" w14:textId="77777777">
        <w:tblPrEx>
          <w:tblCellMar>
            <w:top w:w="0" w:type="dxa"/>
            <w:bottom w:w="0" w:type="dxa"/>
          </w:tblCellMar>
        </w:tblPrEx>
        <w:tc>
          <w:tcPr>
            <w:tcW w:w="0" w:type="auto"/>
            <w:tcMar>
              <w:top w:w="100" w:type="dxa"/>
              <w:left w:w="100" w:type="dxa"/>
              <w:bottom w:w="100" w:type="dxa"/>
              <w:right w:w="100" w:type="dxa"/>
            </w:tcMar>
          </w:tcPr>
          <w:p w14:paraId="2F741397" w14:textId="77777777" w:rsidR="00E01D6B" w:rsidRDefault="00000000">
            <w:r>
              <w:t>Is Default</w:t>
            </w:r>
          </w:p>
        </w:tc>
        <w:tc>
          <w:tcPr>
            <w:tcW w:w="0" w:type="auto"/>
            <w:tcMar>
              <w:top w:w="100" w:type="dxa"/>
              <w:left w:w="100" w:type="dxa"/>
              <w:bottom w:w="100" w:type="dxa"/>
              <w:right w:w="100" w:type="dxa"/>
            </w:tcMar>
          </w:tcPr>
          <w:p w14:paraId="13204E84" w14:textId="77777777" w:rsidR="00E01D6B" w:rsidRDefault="00000000">
            <w:r>
              <w:t>No</w:t>
            </w:r>
          </w:p>
        </w:tc>
      </w:tr>
      <w:tr w:rsidR="00E01D6B" w14:paraId="637B508E" w14:textId="77777777">
        <w:tblPrEx>
          <w:tblCellMar>
            <w:top w:w="0" w:type="dxa"/>
            <w:bottom w:w="0" w:type="dxa"/>
          </w:tblCellMar>
        </w:tblPrEx>
        <w:tc>
          <w:tcPr>
            <w:tcW w:w="0" w:type="auto"/>
            <w:tcMar>
              <w:top w:w="100" w:type="dxa"/>
              <w:left w:w="100" w:type="dxa"/>
              <w:bottom w:w="100" w:type="dxa"/>
              <w:right w:w="100" w:type="dxa"/>
            </w:tcMar>
          </w:tcPr>
          <w:p w14:paraId="59C5C79F" w14:textId="77777777" w:rsidR="00E01D6B" w:rsidRDefault="00000000">
            <w:r>
              <w:t>Default Value</w:t>
            </w:r>
          </w:p>
        </w:tc>
        <w:tc>
          <w:tcPr>
            <w:tcW w:w="0" w:type="auto"/>
            <w:tcMar>
              <w:top w:w="100" w:type="dxa"/>
              <w:left w:w="100" w:type="dxa"/>
              <w:bottom w:w="100" w:type="dxa"/>
              <w:right w:w="100" w:type="dxa"/>
            </w:tcMar>
          </w:tcPr>
          <w:p w14:paraId="1388002C" w14:textId="77777777" w:rsidR="00E01D6B" w:rsidRDefault="00000000">
            <w:r>
              <w:t>Yes</w:t>
            </w:r>
          </w:p>
        </w:tc>
      </w:tr>
      <w:tr w:rsidR="00E01D6B" w14:paraId="351132B2" w14:textId="77777777">
        <w:tblPrEx>
          <w:tblCellMar>
            <w:top w:w="0" w:type="dxa"/>
            <w:bottom w:w="0" w:type="dxa"/>
          </w:tblCellMar>
        </w:tblPrEx>
        <w:tc>
          <w:tcPr>
            <w:tcW w:w="0" w:type="auto"/>
            <w:tcMar>
              <w:top w:w="100" w:type="dxa"/>
              <w:left w:w="100" w:type="dxa"/>
              <w:bottom w:w="100" w:type="dxa"/>
              <w:right w:w="100" w:type="dxa"/>
            </w:tcMar>
          </w:tcPr>
          <w:p w14:paraId="0CCE36C0" w14:textId="77777777" w:rsidR="00E01D6B" w:rsidRDefault="00000000">
            <w:r>
              <w:t>Is Customer Editable</w:t>
            </w:r>
          </w:p>
        </w:tc>
        <w:tc>
          <w:tcPr>
            <w:tcW w:w="0" w:type="auto"/>
            <w:tcMar>
              <w:top w:w="100" w:type="dxa"/>
              <w:left w:w="100" w:type="dxa"/>
              <w:bottom w:w="100" w:type="dxa"/>
              <w:right w:w="100" w:type="dxa"/>
            </w:tcMar>
          </w:tcPr>
          <w:p w14:paraId="5E170B16" w14:textId="77777777" w:rsidR="00E01D6B" w:rsidRDefault="00000000">
            <w:r>
              <w:t>No</w:t>
            </w:r>
          </w:p>
        </w:tc>
      </w:tr>
      <w:tr w:rsidR="00E01D6B" w14:paraId="7DFE516B" w14:textId="77777777">
        <w:tblPrEx>
          <w:tblCellMar>
            <w:top w:w="0" w:type="dxa"/>
            <w:bottom w:w="0" w:type="dxa"/>
          </w:tblCellMar>
        </w:tblPrEx>
        <w:tc>
          <w:tcPr>
            <w:tcW w:w="0" w:type="auto"/>
            <w:tcMar>
              <w:top w:w="100" w:type="dxa"/>
              <w:left w:w="100" w:type="dxa"/>
              <w:bottom w:w="100" w:type="dxa"/>
              <w:right w:w="100" w:type="dxa"/>
            </w:tcMar>
          </w:tcPr>
          <w:p w14:paraId="6FD2991F" w14:textId="77777777" w:rsidR="00E01D6B" w:rsidRDefault="00000000">
            <w:r>
              <w:t>Parameter Value</w:t>
            </w:r>
          </w:p>
        </w:tc>
        <w:tc>
          <w:tcPr>
            <w:tcW w:w="0" w:type="auto"/>
            <w:tcMar>
              <w:top w:w="100" w:type="dxa"/>
              <w:left w:w="100" w:type="dxa"/>
              <w:bottom w:w="100" w:type="dxa"/>
              <w:right w:w="100" w:type="dxa"/>
            </w:tcMar>
          </w:tcPr>
          <w:p w14:paraId="7D493EE2" w14:textId="77777777" w:rsidR="00E01D6B" w:rsidRDefault="00000000">
            <w:r>
              <w:t>Yes</w:t>
            </w:r>
          </w:p>
        </w:tc>
      </w:tr>
    </w:tbl>
    <w:p w14:paraId="208676AD" w14:textId="77777777" w:rsidR="00E01D6B" w:rsidRDefault="00000000">
      <w:pPr>
        <w:spacing w:before="300"/>
      </w:pPr>
      <w:r>
        <w:rPr>
          <w:b/>
          <w:bCs/>
        </w:rPr>
        <w:t xml:space="preserve">Note: </w:t>
      </w:r>
      <w:r>
        <w:t>This parameter makes IndexedFile to use MapDB to cache the generated trie structures for CSV rule lookup files.</w:t>
      </w:r>
    </w:p>
    <w:p w14:paraId="6183879D" w14:textId="77777777" w:rsidR="00E01D6B" w:rsidRDefault="00E01D6B">
      <w:pPr>
        <w:pageBreakBefore/>
      </w:pPr>
    </w:p>
    <w:p w14:paraId="0DF677CB" w14:textId="77777777" w:rsidR="00E01D6B" w:rsidRDefault="00000000">
      <w:pPr>
        <w:pStyle w:val="Heading2"/>
        <w:spacing w:after="200"/>
        <w:jc w:val="center"/>
      </w:pPr>
      <w:r>
        <w:rPr>
          <w:b/>
          <w:bCs/>
          <w:sz w:val="32"/>
          <w:szCs w:val="32"/>
        </w:rPr>
        <w:t>Allow additional changes to contracts</w:t>
      </w:r>
    </w:p>
    <w:p w14:paraId="435E4D7C" w14:textId="77777777" w:rsidR="00E01D6B" w:rsidRDefault="00000000">
      <w:pPr>
        <w:spacing w:after="240"/>
        <w:jc w:val="center"/>
      </w:pPr>
      <w:r>
        <w:rPr>
          <w:b/>
          <w:bCs/>
        </w:rPr>
        <w:t>Application.Contract.AllowAdditionalChangesToContracts</w:t>
      </w:r>
    </w:p>
    <w:p w14:paraId="13CF645E" w14:textId="77777777" w:rsidR="00E01D6B" w:rsidRDefault="00000000">
      <w:pPr>
        <w:spacing w:after="300"/>
        <w:jc w:val="center"/>
      </w:pPr>
      <w:r>
        <w:rPr>
          <w:i/>
          <w:iCs/>
        </w:rPr>
        <w:t xml:space="preserve">Current value: </w:t>
      </w:r>
      <w:r>
        <w:rPr>
          <w:b/>
          <w:bCs/>
          <w:color w:val="006400"/>
        </w:rPr>
        <w:t>ENABLED</w:t>
      </w:r>
    </w:p>
    <w:p w14:paraId="164A2738" w14:textId="77777777" w:rsidR="00E01D6B" w:rsidRDefault="00000000">
      <w:pPr>
        <w:spacing w:after="300"/>
      </w:pPr>
      <w:r>
        <w:rPr>
          <w:b/>
          <w:bCs/>
        </w:rPr>
        <w:t>Description:</w:t>
      </w:r>
      <w:r>
        <w:rPr>
          <w:b/>
          <w:bCs/>
        </w:rPr>
        <w:tab/>
      </w:r>
      <w:r>
        <w:t xml:space="preserve">Specifies whether or not the following additional changes can be made to contracts. Delete contract line items that do not have associated transactions. Deactivate line items that have associated transactions. Edit the unit of measure of a non-catalog item if it does not have any associated transactions. Edit the invoicing and receiving (No to Yes) flags for no-release order contracts. When set to false, these changes cannot be made to contracts. However, line items can be deactivated.  Note: These changes can be performed only on contracts created after the date specified by the System.Contract.ContractCreationDateToAllowAdditionalChanges parameter.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DCCE9A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5CF443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79E180" w14:textId="77777777" w:rsidR="00E01D6B" w:rsidRDefault="00000000">
            <w:r>
              <w:rPr>
                <w:b/>
                <w:bCs/>
              </w:rPr>
              <w:t>Value</w:t>
            </w:r>
          </w:p>
        </w:tc>
      </w:tr>
      <w:tr w:rsidR="00E01D6B" w14:paraId="7FA200CA" w14:textId="77777777">
        <w:tblPrEx>
          <w:tblCellMar>
            <w:top w:w="0" w:type="dxa"/>
            <w:bottom w:w="0" w:type="dxa"/>
          </w:tblCellMar>
        </w:tblPrEx>
        <w:tc>
          <w:tcPr>
            <w:tcW w:w="0" w:type="auto"/>
            <w:tcMar>
              <w:top w:w="100" w:type="dxa"/>
              <w:left w:w="100" w:type="dxa"/>
              <w:bottom w:w="100" w:type="dxa"/>
              <w:right w:w="100" w:type="dxa"/>
            </w:tcMar>
          </w:tcPr>
          <w:p w14:paraId="792D8D8D" w14:textId="77777777" w:rsidR="00E01D6B" w:rsidRDefault="00000000">
            <w:r>
              <w:t>Parameter Type</w:t>
            </w:r>
          </w:p>
        </w:tc>
        <w:tc>
          <w:tcPr>
            <w:tcW w:w="0" w:type="auto"/>
            <w:tcMar>
              <w:top w:w="100" w:type="dxa"/>
              <w:left w:w="100" w:type="dxa"/>
              <w:bottom w:w="100" w:type="dxa"/>
              <w:right w:w="100" w:type="dxa"/>
            </w:tcMar>
          </w:tcPr>
          <w:p w14:paraId="639C5627" w14:textId="77777777" w:rsidR="00E01D6B" w:rsidRDefault="00000000">
            <w:r>
              <w:t>java.lang.Boolean</w:t>
            </w:r>
          </w:p>
        </w:tc>
      </w:tr>
      <w:tr w:rsidR="00E01D6B" w14:paraId="244A68CD" w14:textId="77777777">
        <w:tblPrEx>
          <w:tblCellMar>
            <w:top w:w="0" w:type="dxa"/>
            <w:bottom w:w="0" w:type="dxa"/>
          </w:tblCellMar>
        </w:tblPrEx>
        <w:tc>
          <w:tcPr>
            <w:tcW w:w="0" w:type="auto"/>
            <w:tcMar>
              <w:top w:w="100" w:type="dxa"/>
              <w:left w:w="100" w:type="dxa"/>
              <w:bottom w:w="100" w:type="dxa"/>
              <w:right w:w="100" w:type="dxa"/>
            </w:tcMar>
          </w:tcPr>
          <w:p w14:paraId="0505316F" w14:textId="77777777" w:rsidR="00E01D6B" w:rsidRDefault="00000000">
            <w:r>
              <w:t>Is Default</w:t>
            </w:r>
          </w:p>
        </w:tc>
        <w:tc>
          <w:tcPr>
            <w:tcW w:w="0" w:type="auto"/>
            <w:tcMar>
              <w:top w:w="100" w:type="dxa"/>
              <w:left w:w="100" w:type="dxa"/>
              <w:bottom w:w="100" w:type="dxa"/>
              <w:right w:w="100" w:type="dxa"/>
            </w:tcMar>
          </w:tcPr>
          <w:p w14:paraId="3346201B" w14:textId="77777777" w:rsidR="00E01D6B" w:rsidRDefault="00000000">
            <w:r>
              <w:t>No</w:t>
            </w:r>
          </w:p>
        </w:tc>
      </w:tr>
      <w:tr w:rsidR="00E01D6B" w14:paraId="3E18E9C7" w14:textId="77777777">
        <w:tblPrEx>
          <w:tblCellMar>
            <w:top w:w="0" w:type="dxa"/>
            <w:bottom w:w="0" w:type="dxa"/>
          </w:tblCellMar>
        </w:tblPrEx>
        <w:tc>
          <w:tcPr>
            <w:tcW w:w="0" w:type="auto"/>
            <w:tcMar>
              <w:top w:w="100" w:type="dxa"/>
              <w:left w:w="100" w:type="dxa"/>
              <w:bottom w:w="100" w:type="dxa"/>
              <w:right w:w="100" w:type="dxa"/>
            </w:tcMar>
          </w:tcPr>
          <w:p w14:paraId="55A354C4" w14:textId="77777777" w:rsidR="00E01D6B" w:rsidRDefault="00000000">
            <w:r>
              <w:t>Default Value</w:t>
            </w:r>
          </w:p>
        </w:tc>
        <w:tc>
          <w:tcPr>
            <w:tcW w:w="0" w:type="auto"/>
            <w:tcMar>
              <w:top w:w="100" w:type="dxa"/>
              <w:left w:w="100" w:type="dxa"/>
              <w:bottom w:w="100" w:type="dxa"/>
              <w:right w:w="100" w:type="dxa"/>
            </w:tcMar>
          </w:tcPr>
          <w:p w14:paraId="75F7CA4D" w14:textId="77777777" w:rsidR="00E01D6B" w:rsidRDefault="00000000">
            <w:r>
              <w:t>Yes</w:t>
            </w:r>
          </w:p>
        </w:tc>
      </w:tr>
      <w:tr w:rsidR="00E01D6B" w14:paraId="4F0063E1" w14:textId="77777777">
        <w:tblPrEx>
          <w:tblCellMar>
            <w:top w:w="0" w:type="dxa"/>
            <w:bottom w:w="0" w:type="dxa"/>
          </w:tblCellMar>
        </w:tblPrEx>
        <w:tc>
          <w:tcPr>
            <w:tcW w:w="0" w:type="auto"/>
            <w:tcMar>
              <w:top w:w="100" w:type="dxa"/>
              <w:left w:w="100" w:type="dxa"/>
              <w:bottom w:w="100" w:type="dxa"/>
              <w:right w:w="100" w:type="dxa"/>
            </w:tcMar>
          </w:tcPr>
          <w:p w14:paraId="5CCD503B" w14:textId="77777777" w:rsidR="00E01D6B" w:rsidRDefault="00000000">
            <w:r>
              <w:t>Is Customer Editable</w:t>
            </w:r>
          </w:p>
        </w:tc>
        <w:tc>
          <w:tcPr>
            <w:tcW w:w="0" w:type="auto"/>
            <w:tcMar>
              <w:top w:w="100" w:type="dxa"/>
              <w:left w:w="100" w:type="dxa"/>
              <w:bottom w:w="100" w:type="dxa"/>
              <w:right w:w="100" w:type="dxa"/>
            </w:tcMar>
          </w:tcPr>
          <w:p w14:paraId="4B8BD893" w14:textId="77777777" w:rsidR="00E01D6B" w:rsidRDefault="00000000">
            <w:r>
              <w:t>No</w:t>
            </w:r>
          </w:p>
        </w:tc>
      </w:tr>
      <w:tr w:rsidR="00E01D6B" w14:paraId="7155E69A" w14:textId="77777777">
        <w:tblPrEx>
          <w:tblCellMar>
            <w:top w:w="0" w:type="dxa"/>
            <w:bottom w:w="0" w:type="dxa"/>
          </w:tblCellMar>
        </w:tblPrEx>
        <w:tc>
          <w:tcPr>
            <w:tcW w:w="0" w:type="auto"/>
            <w:tcMar>
              <w:top w:w="100" w:type="dxa"/>
              <w:left w:w="100" w:type="dxa"/>
              <w:bottom w:w="100" w:type="dxa"/>
              <w:right w:w="100" w:type="dxa"/>
            </w:tcMar>
          </w:tcPr>
          <w:p w14:paraId="5D049ED4" w14:textId="77777777" w:rsidR="00E01D6B" w:rsidRDefault="00000000">
            <w:r>
              <w:t>Parameter Value</w:t>
            </w:r>
          </w:p>
        </w:tc>
        <w:tc>
          <w:tcPr>
            <w:tcW w:w="0" w:type="auto"/>
            <w:tcMar>
              <w:top w:w="100" w:type="dxa"/>
              <w:left w:w="100" w:type="dxa"/>
              <w:bottom w:w="100" w:type="dxa"/>
              <w:right w:w="100" w:type="dxa"/>
            </w:tcMar>
          </w:tcPr>
          <w:p w14:paraId="154E2108" w14:textId="77777777" w:rsidR="00E01D6B" w:rsidRDefault="00000000">
            <w:r>
              <w:t>Yes</w:t>
            </w:r>
          </w:p>
        </w:tc>
      </w:tr>
    </w:tbl>
    <w:p w14:paraId="077C92B7" w14:textId="77777777" w:rsidR="00E01D6B" w:rsidRDefault="00000000">
      <w:pPr>
        <w:spacing w:before="300"/>
      </w:pPr>
      <w:r>
        <w:rPr>
          <w:b/>
          <w:bCs/>
        </w:rPr>
        <w:t xml:space="preserve">Note: </w:t>
      </w:r>
      <w:r>
        <w:t>Specifies whether or not the following additional changes can be made to contracts. Delete contract line items that do not have associated transactions. Deactivate line items that have associated transactions. Edit the unit of measure of a non-catalog item if it does not have any associated transactions. Edit the invoicing and receiving (No to Yes) flags for no-release order contracts. When set to</w:t>
      </w:r>
    </w:p>
    <w:p w14:paraId="51153831" w14:textId="77777777" w:rsidR="00E01D6B" w:rsidRDefault="00E01D6B">
      <w:pPr>
        <w:pageBreakBefore/>
      </w:pPr>
    </w:p>
    <w:p w14:paraId="3619951B" w14:textId="77777777" w:rsidR="00E01D6B" w:rsidRDefault="00000000">
      <w:pPr>
        <w:pStyle w:val="Heading2"/>
        <w:spacing w:after="200"/>
        <w:jc w:val="center"/>
      </w:pPr>
      <w:r>
        <w:rPr>
          <w:b/>
          <w:bCs/>
          <w:sz w:val="32"/>
          <w:szCs w:val="32"/>
        </w:rPr>
        <w:t>Configuration Item</w:t>
      </w:r>
    </w:p>
    <w:p w14:paraId="0E79F677" w14:textId="77777777" w:rsidR="00E01D6B" w:rsidRDefault="00000000">
      <w:pPr>
        <w:spacing w:after="240"/>
        <w:jc w:val="center"/>
      </w:pPr>
      <w:r>
        <w:rPr>
          <w:b/>
          <w:bCs/>
        </w:rPr>
        <w:t>Application.Base.ApostropheMapping</w:t>
      </w:r>
    </w:p>
    <w:p w14:paraId="77F0FBE8" w14:textId="77777777" w:rsidR="00E01D6B" w:rsidRDefault="00000000">
      <w:pPr>
        <w:spacing w:after="300"/>
        <w:jc w:val="center"/>
      </w:pPr>
      <w:r>
        <w:rPr>
          <w:i/>
          <w:iCs/>
        </w:rPr>
        <w:t xml:space="preserve">Current value: </w:t>
      </w:r>
    </w:p>
    <w:p w14:paraId="72FCFAD3" w14:textId="77777777" w:rsidR="00E01D6B" w:rsidRDefault="00000000">
      <w:pPr>
        <w:spacing w:after="300"/>
      </w:pPr>
      <w:r>
        <w:rPr>
          <w:b/>
          <w:bCs/>
        </w:rPr>
        <w:t>Description:</w:t>
      </w:r>
      <w:r>
        <w:rPr>
          <w:b/>
          <w:bCs/>
        </w:rPr>
        <w:tab/>
      </w:r>
      <w:r>
        <w:t>&lt;P&gt;This parameter is to be used with the User Unique Name Apostrophe Mapping feature. It is used to specify mapping characters provided by customers. These characters will be mapped to the apostrophe in the unique names of users in their external system, to allow SSO login for such users. The mapping characters must be unique and must not be used for mapping to any other character. Customers are responsible for ensuring the uniqueness of unique names in SAP Ariba system.&lt;/P&gt;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0ADAB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2F611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ADAE77" w14:textId="77777777" w:rsidR="00E01D6B" w:rsidRDefault="00000000">
            <w:r>
              <w:rPr>
                <w:b/>
                <w:bCs/>
              </w:rPr>
              <w:t>Value</w:t>
            </w:r>
          </w:p>
        </w:tc>
      </w:tr>
      <w:tr w:rsidR="00E01D6B" w14:paraId="2C0C88F9" w14:textId="77777777">
        <w:tblPrEx>
          <w:tblCellMar>
            <w:top w:w="0" w:type="dxa"/>
            <w:bottom w:w="0" w:type="dxa"/>
          </w:tblCellMar>
        </w:tblPrEx>
        <w:tc>
          <w:tcPr>
            <w:tcW w:w="0" w:type="auto"/>
            <w:tcMar>
              <w:top w:w="100" w:type="dxa"/>
              <w:left w:w="100" w:type="dxa"/>
              <w:bottom w:w="100" w:type="dxa"/>
              <w:right w:w="100" w:type="dxa"/>
            </w:tcMar>
          </w:tcPr>
          <w:p w14:paraId="0F760710" w14:textId="77777777" w:rsidR="00E01D6B" w:rsidRDefault="00000000">
            <w:r>
              <w:t>Parameter Type</w:t>
            </w:r>
          </w:p>
        </w:tc>
        <w:tc>
          <w:tcPr>
            <w:tcW w:w="0" w:type="auto"/>
            <w:tcMar>
              <w:top w:w="100" w:type="dxa"/>
              <w:left w:w="100" w:type="dxa"/>
              <w:bottom w:w="100" w:type="dxa"/>
              <w:right w:w="100" w:type="dxa"/>
            </w:tcMar>
          </w:tcPr>
          <w:p w14:paraId="3DF99D18" w14:textId="77777777" w:rsidR="00E01D6B" w:rsidRDefault="00000000">
            <w:r>
              <w:t>java.lang.String</w:t>
            </w:r>
          </w:p>
        </w:tc>
      </w:tr>
      <w:tr w:rsidR="00E01D6B" w14:paraId="4C2C71B0" w14:textId="77777777">
        <w:tblPrEx>
          <w:tblCellMar>
            <w:top w:w="0" w:type="dxa"/>
            <w:bottom w:w="0" w:type="dxa"/>
          </w:tblCellMar>
        </w:tblPrEx>
        <w:tc>
          <w:tcPr>
            <w:tcW w:w="0" w:type="auto"/>
            <w:tcMar>
              <w:top w:w="100" w:type="dxa"/>
              <w:left w:w="100" w:type="dxa"/>
              <w:bottom w:w="100" w:type="dxa"/>
              <w:right w:w="100" w:type="dxa"/>
            </w:tcMar>
          </w:tcPr>
          <w:p w14:paraId="77EF7778" w14:textId="77777777" w:rsidR="00E01D6B" w:rsidRDefault="00000000">
            <w:r>
              <w:t>Is Default</w:t>
            </w:r>
          </w:p>
        </w:tc>
        <w:tc>
          <w:tcPr>
            <w:tcW w:w="0" w:type="auto"/>
            <w:tcMar>
              <w:top w:w="100" w:type="dxa"/>
              <w:left w:w="100" w:type="dxa"/>
              <w:bottom w:w="100" w:type="dxa"/>
              <w:right w:w="100" w:type="dxa"/>
            </w:tcMar>
          </w:tcPr>
          <w:p w14:paraId="38C72D95" w14:textId="77777777" w:rsidR="00E01D6B" w:rsidRDefault="00000000">
            <w:r>
              <w:t>No</w:t>
            </w:r>
          </w:p>
        </w:tc>
      </w:tr>
      <w:tr w:rsidR="00E01D6B" w14:paraId="523CA4DC" w14:textId="77777777">
        <w:tblPrEx>
          <w:tblCellMar>
            <w:top w:w="0" w:type="dxa"/>
            <w:bottom w:w="0" w:type="dxa"/>
          </w:tblCellMar>
        </w:tblPrEx>
        <w:tc>
          <w:tcPr>
            <w:tcW w:w="0" w:type="auto"/>
            <w:tcMar>
              <w:top w:w="100" w:type="dxa"/>
              <w:left w:w="100" w:type="dxa"/>
              <w:bottom w:w="100" w:type="dxa"/>
              <w:right w:w="100" w:type="dxa"/>
            </w:tcMar>
          </w:tcPr>
          <w:p w14:paraId="60124E7E" w14:textId="77777777" w:rsidR="00E01D6B" w:rsidRDefault="00000000">
            <w:r>
              <w:t>Default Value</w:t>
            </w:r>
          </w:p>
        </w:tc>
        <w:tc>
          <w:tcPr>
            <w:tcW w:w="0" w:type="auto"/>
            <w:tcMar>
              <w:top w:w="100" w:type="dxa"/>
              <w:left w:w="100" w:type="dxa"/>
              <w:bottom w:w="100" w:type="dxa"/>
              <w:right w:w="100" w:type="dxa"/>
            </w:tcMar>
          </w:tcPr>
          <w:p w14:paraId="395A24A5" w14:textId="77777777" w:rsidR="00E01D6B" w:rsidRDefault="00E01D6B"/>
        </w:tc>
      </w:tr>
      <w:tr w:rsidR="00E01D6B" w14:paraId="7DA88ABF" w14:textId="77777777">
        <w:tblPrEx>
          <w:tblCellMar>
            <w:top w:w="0" w:type="dxa"/>
            <w:bottom w:w="0" w:type="dxa"/>
          </w:tblCellMar>
        </w:tblPrEx>
        <w:tc>
          <w:tcPr>
            <w:tcW w:w="0" w:type="auto"/>
            <w:tcMar>
              <w:top w:w="100" w:type="dxa"/>
              <w:left w:w="100" w:type="dxa"/>
              <w:bottom w:w="100" w:type="dxa"/>
              <w:right w:w="100" w:type="dxa"/>
            </w:tcMar>
          </w:tcPr>
          <w:p w14:paraId="7B8D5A5E" w14:textId="77777777" w:rsidR="00E01D6B" w:rsidRDefault="00000000">
            <w:r>
              <w:t>Is Customer Editable</w:t>
            </w:r>
          </w:p>
        </w:tc>
        <w:tc>
          <w:tcPr>
            <w:tcW w:w="0" w:type="auto"/>
            <w:tcMar>
              <w:top w:w="100" w:type="dxa"/>
              <w:left w:w="100" w:type="dxa"/>
              <w:bottom w:w="100" w:type="dxa"/>
              <w:right w:w="100" w:type="dxa"/>
            </w:tcMar>
          </w:tcPr>
          <w:p w14:paraId="78D0CF2B" w14:textId="77777777" w:rsidR="00E01D6B" w:rsidRDefault="00000000">
            <w:r>
              <w:t>No</w:t>
            </w:r>
          </w:p>
        </w:tc>
      </w:tr>
      <w:tr w:rsidR="00E01D6B" w14:paraId="3BB28EEC" w14:textId="77777777">
        <w:tblPrEx>
          <w:tblCellMar>
            <w:top w:w="0" w:type="dxa"/>
            <w:bottom w:w="0" w:type="dxa"/>
          </w:tblCellMar>
        </w:tblPrEx>
        <w:tc>
          <w:tcPr>
            <w:tcW w:w="0" w:type="auto"/>
            <w:tcMar>
              <w:top w:w="100" w:type="dxa"/>
              <w:left w:w="100" w:type="dxa"/>
              <w:bottom w:w="100" w:type="dxa"/>
              <w:right w:w="100" w:type="dxa"/>
            </w:tcMar>
          </w:tcPr>
          <w:p w14:paraId="45DFB168" w14:textId="77777777" w:rsidR="00E01D6B" w:rsidRDefault="00000000">
            <w:r>
              <w:t>Parameter Value</w:t>
            </w:r>
          </w:p>
        </w:tc>
        <w:tc>
          <w:tcPr>
            <w:tcW w:w="0" w:type="auto"/>
            <w:tcMar>
              <w:top w:w="100" w:type="dxa"/>
              <w:left w:w="100" w:type="dxa"/>
              <w:bottom w:w="100" w:type="dxa"/>
              <w:right w:w="100" w:type="dxa"/>
            </w:tcMar>
          </w:tcPr>
          <w:p w14:paraId="31A5AB8A" w14:textId="77777777" w:rsidR="00E01D6B" w:rsidRDefault="00E01D6B"/>
        </w:tc>
      </w:tr>
    </w:tbl>
    <w:p w14:paraId="4C21B9A4" w14:textId="77777777" w:rsidR="00E01D6B" w:rsidRDefault="00000000">
      <w:pPr>
        <w:spacing w:before="300"/>
      </w:pPr>
      <w:r>
        <w:rPr>
          <w:b/>
          <w:bCs/>
        </w:rPr>
        <w:t xml:space="preserve">Note: </w:t>
      </w:r>
      <w:r>
        <w:t xml:space="preserve"> This parameter is to be used with the User Unique Name Apostrophe Mapping feature. It is used to specify mapping characters provided by customers. These characters will be mapped to the apostrophe in the unique names of users in their external system, to allow SSO login for such users. The mapping characters must be unique and must not be used for mapping to any other character. Customers are res</w:t>
      </w:r>
    </w:p>
    <w:p w14:paraId="44DBB47A" w14:textId="77777777" w:rsidR="00E01D6B" w:rsidRDefault="00E01D6B">
      <w:pPr>
        <w:pageBreakBefore/>
      </w:pPr>
    </w:p>
    <w:p w14:paraId="3BA77560" w14:textId="77777777" w:rsidR="00E01D6B" w:rsidRDefault="00000000">
      <w:pPr>
        <w:pStyle w:val="Heading2"/>
        <w:spacing w:after="200"/>
        <w:jc w:val="center"/>
      </w:pPr>
      <w:r>
        <w:rPr>
          <w:b/>
          <w:bCs/>
          <w:sz w:val="32"/>
          <w:szCs w:val="32"/>
        </w:rPr>
        <w:t>Configuration Item</w:t>
      </w:r>
    </w:p>
    <w:p w14:paraId="224EC18A" w14:textId="77777777" w:rsidR="00E01D6B" w:rsidRDefault="00000000">
      <w:pPr>
        <w:spacing w:after="240"/>
        <w:jc w:val="center"/>
      </w:pPr>
      <w:r>
        <w:rPr>
          <w:b/>
          <w:bCs/>
        </w:rPr>
        <w:t>Application.Invoicing.DisplayTimeZoneOnInvoicePaymentPage</w:t>
      </w:r>
    </w:p>
    <w:p w14:paraId="4263808F" w14:textId="77777777" w:rsidR="00E01D6B" w:rsidRDefault="00000000">
      <w:pPr>
        <w:spacing w:after="300"/>
        <w:jc w:val="center"/>
      </w:pPr>
      <w:r>
        <w:rPr>
          <w:i/>
          <w:iCs/>
        </w:rPr>
        <w:t xml:space="preserve">Current value: </w:t>
      </w:r>
      <w:r>
        <w:rPr>
          <w:b/>
          <w:bCs/>
          <w:color w:val="8B0000"/>
        </w:rPr>
        <w:t>DISABLED</w:t>
      </w:r>
    </w:p>
    <w:p w14:paraId="7E47B4FA" w14:textId="77777777" w:rsidR="00E01D6B" w:rsidRDefault="00000000">
      <w:pPr>
        <w:spacing w:after="300"/>
      </w:pPr>
      <w:r>
        <w:rPr>
          <w:b/>
          <w:bCs/>
        </w:rPr>
        <w:t>Description:</w:t>
      </w:r>
      <w:r>
        <w:rPr>
          <w:b/>
          <w:bCs/>
        </w:rPr>
        <w:tab/>
      </w:r>
      <w:r>
        <w:t>&lt;P&gt;Determines whether to display the time zone along with the time for the Pay Date and Due Date fields on the payment page of invoices and the invoice reconciliation documents. When set to Yes, the time zone is displayed along with the time for the Pay Date and Due Date fields. The dates appear in &lt;Day&gt;, &lt;Month&gt;&lt;Date&gt;, &lt;Year&gt; &lt;Time zone&gt; format. For example, Monday, October 28, 2024 IST. When set to No, the time zone is not displayed along with the time for the Pay Date and Due Date fields.&lt;/P&gt;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582F8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FF6E28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D5CB9FE" w14:textId="77777777" w:rsidR="00E01D6B" w:rsidRDefault="00000000">
            <w:r>
              <w:rPr>
                <w:b/>
                <w:bCs/>
              </w:rPr>
              <w:t>Value</w:t>
            </w:r>
          </w:p>
        </w:tc>
      </w:tr>
      <w:tr w:rsidR="00E01D6B" w14:paraId="70641B92" w14:textId="77777777">
        <w:tblPrEx>
          <w:tblCellMar>
            <w:top w:w="0" w:type="dxa"/>
            <w:bottom w:w="0" w:type="dxa"/>
          </w:tblCellMar>
        </w:tblPrEx>
        <w:tc>
          <w:tcPr>
            <w:tcW w:w="0" w:type="auto"/>
            <w:tcMar>
              <w:top w:w="100" w:type="dxa"/>
              <w:left w:w="100" w:type="dxa"/>
              <w:bottom w:w="100" w:type="dxa"/>
              <w:right w:w="100" w:type="dxa"/>
            </w:tcMar>
          </w:tcPr>
          <w:p w14:paraId="5723F0E2" w14:textId="77777777" w:rsidR="00E01D6B" w:rsidRDefault="00000000">
            <w:r>
              <w:t>Parameter Type</w:t>
            </w:r>
          </w:p>
        </w:tc>
        <w:tc>
          <w:tcPr>
            <w:tcW w:w="0" w:type="auto"/>
            <w:tcMar>
              <w:top w:w="100" w:type="dxa"/>
              <w:left w:w="100" w:type="dxa"/>
              <w:bottom w:w="100" w:type="dxa"/>
              <w:right w:w="100" w:type="dxa"/>
            </w:tcMar>
          </w:tcPr>
          <w:p w14:paraId="18DCF9B4" w14:textId="77777777" w:rsidR="00E01D6B" w:rsidRDefault="00000000">
            <w:r>
              <w:t>java.lang.Boolean</w:t>
            </w:r>
          </w:p>
        </w:tc>
      </w:tr>
      <w:tr w:rsidR="00E01D6B" w14:paraId="7F8CC3A4" w14:textId="77777777">
        <w:tblPrEx>
          <w:tblCellMar>
            <w:top w:w="0" w:type="dxa"/>
            <w:bottom w:w="0" w:type="dxa"/>
          </w:tblCellMar>
        </w:tblPrEx>
        <w:tc>
          <w:tcPr>
            <w:tcW w:w="0" w:type="auto"/>
            <w:tcMar>
              <w:top w:w="100" w:type="dxa"/>
              <w:left w:w="100" w:type="dxa"/>
              <w:bottom w:w="100" w:type="dxa"/>
              <w:right w:w="100" w:type="dxa"/>
            </w:tcMar>
          </w:tcPr>
          <w:p w14:paraId="4B829E2F" w14:textId="77777777" w:rsidR="00E01D6B" w:rsidRDefault="00000000">
            <w:r>
              <w:t>Is Default</w:t>
            </w:r>
          </w:p>
        </w:tc>
        <w:tc>
          <w:tcPr>
            <w:tcW w:w="0" w:type="auto"/>
            <w:tcMar>
              <w:top w:w="100" w:type="dxa"/>
              <w:left w:w="100" w:type="dxa"/>
              <w:bottom w:w="100" w:type="dxa"/>
              <w:right w:w="100" w:type="dxa"/>
            </w:tcMar>
          </w:tcPr>
          <w:p w14:paraId="6CFB4B83" w14:textId="77777777" w:rsidR="00E01D6B" w:rsidRDefault="00000000">
            <w:r>
              <w:t>No</w:t>
            </w:r>
          </w:p>
        </w:tc>
      </w:tr>
      <w:tr w:rsidR="00E01D6B" w14:paraId="08770C58" w14:textId="77777777">
        <w:tblPrEx>
          <w:tblCellMar>
            <w:top w:w="0" w:type="dxa"/>
            <w:bottom w:w="0" w:type="dxa"/>
          </w:tblCellMar>
        </w:tblPrEx>
        <w:tc>
          <w:tcPr>
            <w:tcW w:w="0" w:type="auto"/>
            <w:tcMar>
              <w:top w:w="100" w:type="dxa"/>
              <w:left w:w="100" w:type="dxa"/>
              <w:bottom w:w="100" w:type="dxa"/>
              <w:right w:w="100" w:type="dxa"/>
            </w:tcMar>
          </w:tcPr>
          <w:p w14:paraId="563A6FE0" w14:textId="77777777" w:rsidR="00E01D6B" w:rsidRDefault="00000000">
            <w:r>
              <w:t>Default Value</w:t>
            </w:r>
          </w:p>
        </w:tc>
        <w:tc>
          <w:tcPr>
            <w:tcW w:w="0" w:type="auto"/>
            <w:tcMar>
              <w:top w:w="100" w:type="dxa"/>
              <w:left w:w="100" w:type="dxa"/>
              <w:bottom w:w="100" w:type="dxa"/>
              <w:right w:w="100" w:type="dxa"/>
            </w:tcMar>
          </w:tcPr>
          <w:p w14:paraId="1AE2C39D" w14:textId="77777777" w:rsidR="00E01D6B" w:rsidRDefault="00000000">
            <w:r>
              <w:t>No</w:t>
            </w:r>
          </w:p>
        </w:tc>
      </w:tr>
      <w:tr w:rsidR="00E01D6B" w14:paraId="35964D2B" w14:textId="77777777">
        <w:tblPrEx>
          <w:tblCellMar>
            <w:top w:w="0" w:type="dxa"/>
            <w:bottom w:w="0" w:type="dxa"/>
          </w:tblCellMar>
        </w:tblPrEx>
        <w:tc>
          <w:tcPr>
            <w:tcW w:w="0" w:type="auto"/>
            <w:tcMar>
              <w:top w:w="100" w:type="dxa"/>
              <w:left w:w="100" w:type="dxa"/>
              <w:bottom w:w="100" w:type="dxa"/>
              <w:right w:w="100" w:type="dxa"/>
            </w:tcMar>
          </w:tcPr>
          <w:p w14:paraId="5A21492F" w14:textId="77777777" w:rsidR="00E01D6B" w:rsidRDefault="00000000">
            <w:r>
              <w:t>Is Customer Editable</w:t>
            </w:r>
          </w:p>
        </w:tc>
        <w:tc>
          <w:tcPr>
            <w:tcW w:w="0" w:type="auto"/>
            <w:tcMar>
              <w:top w:w="100" w:type="dxa"/>
              <w:left w:w="100" w:type="dxa"/>
              <w:bottom w:w="100" w:type="dxa"/>
              <w:right w:w="100" w:type="dxa"/>
            </w:tcMar>
          </w:tcPr>
          <w:p w14:paraId="4A017946" w14:textId="77777777" w:rsidR="00E01D6B" w:rsidRDefault="00000000">
            <w:r>
              <w:t>Yes</w:t>
            </w:r>
          </w:p>
        </w:tc>
      </w:tr>
      <w:tr w:rsidR="00E01D6B" w14:paraId="0E256362" w14:textId="77777777">
        <w:tblPrEx>
          <w:tblCellMar>
            <w:top w:w="0" w:type="dxa"/>
            <w:bottom w:w="0" w:type="dxa"/>
          </w:tblCellMar>
        </w:tblPrEx>
        <w:tc>
          <w:tcPr>
            <w:tcW w:w="0" w:type="auto"/>
            <w:tcMar>
              <w:top w:w="100" w:type="dxa"/>
              <w:left w:w="100" w:type="dxa"/>
              <w:bottom w:w="100" w:type="dxa"/>
              <w:right w:w="100" w:type="dxa"/>
            </w:tcMar>
          </w:tcPr>
          <w:p w14:paraId="621B432F" w14:textId="77777777" w:rsidR="00E01D6B" w:rsidRDefault="00000000">
            <w:r>
              <w:t>Parameter Value</w:t>
            </w:r>
          </w:p>
        </w:tc>
        <w:tc>
          <w:tcPr>
            <w:tcW w:w="0" w:type="auto"/>
            <w:tcMar>
              <w:top w:w="100" w:type="dxa"/>
              <w:left w:w="100" w:type="dxa"/>
              <w:bottom w:w="100" w:type="dxa"/>
              <w:right w:w="100" w:type="dxa"/>
            </w:tcMar>
          </w:tcPr>
          <w:p w14:paraId="4AED56BD" w14:textId="77777777" w:rsidR="00E01D6B" w:rsidRDefault="00000000">
            <w:r>
              <w:t>No</w:t>
            </w:r>
          </w:p>
        </w:tc>
      </w:tr>
    </w:tbl>
    <w:p w14:paraId="4B626E75" w14:textId="77777777" w:rsidR="00E01D6B" w:rsidRDefault="00000000">
      <w:pPr>
        <w:spacing w:before="300"/>
      </w:pPr>
      <w:r>
        <w:rPr>
          <w:b/>
          <w:bCs/>
        </w:rPr>
        <w:t xml:space="preserve">Note: </w:t>
      </w:r>
      <w:r>
        <w:t xml:space="preserve"> Determines whether to display the time zone along with the time for the Pay Date and Due Date fields on the payment page of invoices and the invoice reconciliation documents. When set to Yes, the time zone is displayed along with the time for the Pay Date and Due Date fields. The dates appear in &lt;Day&gt;, &lt;Month&gt;&lt;Date&gt;, &lt;Year&gt; &lt;Time zone&gt; format. For example, Monday, October 28, 2024 IST. When set t</w:t>
      </w:r>
    </w:p>
    <w:p w14:paraId="1A345FC3" w14:textId="77777777" w:rsidR="00E01D6B" w:rsidRDefault="00E01D6B">
      <w:pPr>
        <w:pageBreakBefore/>
      </w:pPr>
    </w:p>
    <w:p w14:paraId="664A8CD6" w14:textId="77777777" w:rsidR="00E01D6B" w:rsidRDefault="00000000">
      <w:pPr>
        <w:pStyle w:val="Heading2"/>
        <w:spacing w:after="200"/>
        <w:jc w:val="center"/>
      </w:pPr>
      <w:r>
        <w:rPr>
          <w:b/>
          <w:bCs/>
          <w:sz w:val="32"/>
          <w:szCs w:val="32"/>
        </w:rPr>
        <w:t>Enable the display of total cost in inventory reservations</w:t>
      </w:r>
    </w:p>
    <w:p w14:paraId="5509D524" w14:textId="77777777" w:rsidR="00E01D6B" w:rsidRDefault="00000000">
      <w:pPr>
        <w:spacing w:after="240"/>
        <w:jc w:val="center"/>
      </w:pPr>
      <w:r>
        <w:rPr>
          <w:b/>
          <w:bCs/>
        </w:rPr>
        <w:t>Application.Purchasing.ShowTotalCostInInventoryReservations</w:t>
      </w:r>
    </w:p>
    <w:p w14:paraId="7542B964" w14:textId="77777777" w:rsidR="00E01D6B" w:rsidRDefault="00000000">
      <w:pPr>
        <w:spacing w:after="300"/>
        <w:jc w:val="center"/>
      </w:pPr>
      <w:r>
        <w:rPr>
          <w:i/>
          <w:iCs/>
        </w:rPr>
        <w:t xml:space="preserve">Current value: </w:t>
      </w:r>
      <w:r>
        <w:rPr>
          <w:b/>
          <w:bCs/>
          <w:color w:val="8B0000"/>
        </w:rPr>
        <w:t>DISABLED</w:t>
      </w:r>
    </w:p>
    <w:p w14:paraId="1BCF2013" w14:textId="77777777" w:rsidR="00E01D6B" w:rsidRDefault="00000000">
      <w:pPr>
        <w:spacing w:after="300"/>
      </w:pPr>
      <w:r>
        <w:rPr>
          <w:b/>
          <w:bCs/>
        </w:rPr>
        <w:t>Description:</w:t>
      </w:r>
      <w:r>
        <w:rPr>
          <w:b/>
          <w:bCs/>
        </w:rPr>
        <w:tab/>
      </w:r>
      <w:r>
        <w:t>Determines whether the total cost is shown in inventory reservations in guided buying. When set to Yes, the total cost is added to the inventory reservation details on the UI. When set to No, the total cost is not shown on the UI.</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F1B47F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40E3E5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7B37DF" w14:textId="77777777" w:rsidR="00E01D6B" w:rsidRDefault="00000000">
            <w:r>
              <w:rPr>
                <w:b/>
                <w:bCs/>
              </w:rPr>
              <w:t>Value</w:t>
            </w:r>
          </w:p>
        </w:tc>
      </w:tr>
      <w:tr w:rsidR="00E01D6B" w14:paraId="6877A0C1" w14:textId="77777777">
        <w:tblPrEx>
          <w:tblCellMar>
            <w:top w:w="0" w:type="dxa"/>
            <w:bottom w:w="0" w:type="dxa"/>
          </w:tblCellMar>
        </w:tblPrEx>
        <w:tc>
          <w:tcPr>
            <w:tcW w:w="0" w:type="auto"/>
            <w:tcMar>
              <w:top w:w="100" w:type="dxa"/>
              <w:left w:w="100" w:type="dxa"/>
              <w:bottom w:w="100" w:type="dxa"/>
              <w:right w:w="100" w:type="dxa"/>
            </w:tcMar>
          </w:tcPr>
          <w:p w14:paraId="64A3D1E6" w14:textId="77777777" w:rsidR="00E01D6B" w:rsidRDefault="00000000">
            <w:r>
              <w:t>Parameter Type</w:t>
            </w:r>
          </w:p>
        </w:tc>
        <w:tc>
          <w:tcPr>
            <w:tcW w:w="0" w:type="auto"/>
            <w:tcMar>
              <w:top w:w="100" w:type="dxa"/>
              <w:left w:w="100" w:type="dxa"/>
              <w:bottom w:w="100" w:type="dxa"/>
              <w:right w:w="100" w:type="dxa"/>
            </w:tcMar>
          </w:tcPr>
          <w:p w14:paraId="7BB84D3A" w14:textId="77777777" w:rsidR="00E01D6B" w:rsidRDefault="00000000">
            <w:r>
              <w:t>java.lang.Boolean</w:t>
            </w:r>
          </w:p>
        </w:tc>
      </w:tr>
      <w:tr w:rsidR="00E01D6B" w14:paraId="5A607537" w14:textId="77777777">
        <w:tblPrEx>
          <w:tblCellMar>
            <w:top w:w="0" w:type="dxa"/>
            <w:bottom w:w="0" w:type="dxa"/>
          </w:tblCellMar>
        </w:tblPrEx>
        <w:tc>
          <w:tcPr>
            <w:tcW w:w="0" w:type="auto"/>
            <w:tcMar>
              <w:top w:w="100" w:type="dxa"/>
              <w:left w:w="100" w:type="dxa"/>
              <w:bottom w:w="100" w:type="dxa"/>
              <w:right w:w="100" w:type="dxa"/>
            </w:tcMar>
          </w:tcPr>
          <w:p w14:paraId="505F0186" w14:textId="77777777" w:rsidR="00E01D6B" w:rsidRDefault="00000000">
            <w:r>
              <w:t>Is Default</w:t>
            </w:r>
          </w:p>
        </w:tc>
        <w:tc>
          <w:tcPr>
            <w:tcW w:w="0" w:type="auto"/>
            <w:tcMar>
              <w:top w:w="100" w:type="dxa"/>
              <w:left w:w="100" w:type="dxa"/>
              <w:bottom w:w="100" w:type="dxa"/>
              <w:right w:w="100" w:type="dxa"/>
            </w:tcMar>
          </w:tcPr>
          <w:p w14:paraId="67CA63B8" w14:textId="77777777" w:rsidR="00E01D6B" w:rsidRDefault="00000000">
            <w:r>
              <w:t>No</w:t>
            </w:r>
          </w:p>
        </w:tc>
      </w:tr>
      <w:tr w:rsidR="00E01D6B" w14:paraId="48EE3577" w14:textId="77777777">
        <w:tblPrEx>
          <w:tblCellMar>
            <w:top w:w="0" w:type="dxa"/>
            <w:bottom w:w="0" w:type="dxa"/>
          </w:tblCellMar>
        </w:tblPrEx>
        <w:tc>
          <w:tcPr>
            <w:tcW w:w="0" w:type="auto"/>
            <w:tcMar>
              <w:top w:w="100" w:type="dxa"/>
              <w:left w:w="100" w:type="dxa"/>
              <w:bottom w:w="100" w:type="dxa"/>
              <w:right w:w="100" w:type="dxa"/>
            </w:tcMar>
          </w:tcPr>
          <w:p w14:paraId="417DA3FC" w14:textId="77777777" w:rsidR="00E01D6B" w:rsidRDefault="00000000">
            <w:r>
              <w:t>Default Value</w:t>
            </w:r>
          </w:p>
        </w:tc>
        <w:tc>
          <w:tcPr>
            <w:tcW w:w="0" w:type="auto"/>
            <w:tcMar>
              <w:top w:w="100" w:type="dxa"/>
              <w:left w:w="100" w:type="dxa"/>
              <w:bottom w:w="100" w:type="dxa"/>
              <w:right w:w="100" w:type="dxa"/>
            </w:tcMar>
          </w:tcPr>
          <w:p w14:paraId="0C08CEB2" w14:textId="77777777" w:rsidR="00E01D6B" w:rsidRDefault="00000000">
            <w:r>
              <w:t>No</w:t>
            </w:r>
          </w:p>
        </w:tc>
      </w:tr>
      <w:tr w:rsidR="00E01D6B" w14:paraId="0F1D987B" w14:textId="77777777">
        <w:tblPrEx>
          <w:tblCellMar>
            <w:top w:w="0" w:type="dxa"/>
            <w:bottom w:w="0" w:type="dxa"/>
          </w:tblCellMar>
        </w:tblPrEx>
        <w:tc>
          <w:tcPr>
            <w:tcW w:w="0" w:type="auto"/>
            <w:tcMar>
              <w:top w:w="100" w:type="dxa"/>
              <w:left w:w="100" w:type="dxa"/>
              <w:bottom w:w="100" w:type="dxa"/>
              <w:right w:w="100" w:type="dxa"/>
            </w:tcMar>
          </w:tcPr>
          <w:p w14:paraId="7585F5E9" w14:textId="77777777" w:rsidR="00E01D6B" w:rsidRDefault="00000000">
            <w:r>
              <w:t>Is Customer Editable</w:t>
            </w:r>
          </w:p>
        </w:tc>
        <w:tc>
          <w:tcPr>
            <w:tcW w:w="0" w:type="auto"/>
            <w:tcMar>
              <w:top w:w="100" w:type="dxa"/>
              <w:left w:w="100" w:type="dxa"/>
              <w:bottom w:w="100" w:type="dxa"/>
              <w:right w:w="100" w:type="dxa"/>
            </w:tcMar>
          </w:tcPr>
          <w:p w14:paraId="2F37EA20" w14:textId="77777777" w:rsidR="00E01D6B" w:rsidRDefault="00000000">
            <w:r>
              <w:t>Yes</w:t>
            </w:r>
          </w:p>
        </w:tc>
      </w:tr>
      <w:tr w:rsidR="00E01D6B" w14:paraId="540CD072" w14:textId="77777777">
        <w:tblPrEx>
          <w:tblCellMar>
            <w:top w:w="0" w:type="dxa"/>
            <w:bottom w:w="0" w:type="dxa"/>
          </w:tblCellMar>
        </w:tblPrEx>
        <w:tc>
          <w:tcPr>
            <w:tcW w:w="0" w:type="auto"/>
            <w:tcMar>
              <w:top w:w="100" w:type="dxa"/>
              <w:left w:w="100" w:type="dxa"/>
              <w:bottom w:w="100" w:type="dxa"/>
              <w:right w:w="100" w:type="dxa"/>
            </w:tcMar>
          </w:tcPr>
          <w:p w14:paraId="7D6F6BC4" w14:textId="77777777" w:rsidR="00E01D6B" w:rsidRDefault="00000000">
            <w:r>
              <w:t>Parameter Value</w:t>
            </w:r>
          </w:p>
        </w:tc>
        <w:tc>
          <w:tcPr>
            <w:tcW w:w="0" w:type="auto"/>
            <w:tcMar>
              <w:top w:w="100" w:type="dxa"/>
              <w:left w:w="100" w:type="dxa"/>
              <w:bottom w:w="100" w:type="dxa"/>
              <w:right w:w="100" w:type="dxa"/>
            </w:tcMar>
          </w:tcPr>
          <w:p w14:paraId="36862A2D" w14:textId="77777777" w:rsidR="00E01D6B" w:rsidRDefault="00000000">
            <w:r>
              <w:t>No</w:t>
            </w:r>
          </w:p>
        </w:tc>
      </w:tr>
    </w:tbl>
    <w:p w14:paraId="0AA585ED" w14:textId="77777777" w:rsidR="00E01D6B" w:rsidRDefault="00000000">
      <w:pPr>
        <w:spacing w:before="300"/>
      </w:pPr>
      <w:r>
        <w:rPr>
          <w:b/>
          <w:bCs/>
        </w:rPr>
        <w:t xml:space="preserve">Note: </w:t>
      </w:r>
      <w:r>
        <w:t>Determines whether the total cost is shown in inventory reservations in guided buying. When set to Yes, the total cost is added to the inventory reservation details on the UI. When set to No, the total cost is not shown on the UI.</w:t>
      </w:r>
    </w:p>
    <w:p w14:paraId="0B0F86C7" w14:textId="77777777" w:rsidR="00E01D6B" w:rsidRDefault="00E01D6B">
      <w:pPr>
        <w:pageBreakBefore/>
      </w:pPr>
    </w:p>
    <w:p w14:paraId="6DB2442D" w14:textId="77777777" w:rsidR="00E01D6B" w:rsidRDefault="00000000">
      <w:pPr>
        <w:pStyle w:val="Heading2"/>
        <w:spacing w:after="200"/>
        <w:jc w:val="center"/>
      </w:pPr>
      <w:r>
        <w:rPr>
          <w:b/>
          <w:bCs/>
          <w:sz w:val="32"/>
          <w:szCs w:val="32"/>
        </w:rPr>
        <w:t>Configuration Item</w:t>
      </w:r>
    </w:p>
    <w:p w14:paraId="6AEE61EA" w14:textId="77777777" w:rsidR="00E01D6B" w:rsidRDefault="00000000">
      <w:pPr>
        <w:spacing w:after="240"/>
        <w:jc w:val="center"/>
      </w:pPr>
      <w:r>
        <w:rPr>
          <w:b/>
          <w:bCs/>
        </w:rPr>
        <w:t>Application.Procure.DisableRedundantCEMEValidation</w:t>
      </w:r>
    </w:p>
    <w:p w14:paraId="562F39AE" w14:textId="77777777" w:rsidR="00E01D6B" w:rsidRDefault="00000000">
      <w:pPr>
        <w:spacing w:after="300"/>
        <w:jc w:val="center"/>
      </w:pPr>
      <w:r>
        <w:rPr>
          <w:i/>
          <w:iCs/>
        </w:rPr>
        <w:t xml:space="preserve">Current value: </w:t>
      </w:r>
      <w:r>
        <w:rPr>
          <w:b/>
          <w:bCs/>
          <w:color w:val="8B0000"/>
        </w:rPr>
        <w:t>DISABLED</w:t>
      </w:r>
    </w:p>
    <w:p w14:paraId="6CC4A2CC" w14:textId="77777777" w:rsidR="00E01D6B" w:rsidRDefault="00000000">
      <w:pPr>
        <w:spacing w:after="300"/>
      </w:pPr>
      <w:r>
        <w:rPr>
          <w:b/>
          <w:bCs/>
        </w:rPr>
        <w:t>Description:</w:t>
      </w:r>
      <w:r>
        <w:rPr>
          <w:b/>
          <w:bCs/>
        </w:rPr>
        <w:tab/>
      </w:r>
      <w:r>
        <w:t>&lt;P&gt;Enables CEME validation during Requisition save, Copy Order save etc. The parameter accepts a Boolean value:&lt;/P&gt; &lt;P&gt;When set to Yes (true), CEME validation will not be performed.&lt;/P&gt; &lt;P&gt;When set to No (false), CEME validation will be performed.&lt;/P&gt; &lt;P&gt;Note: This parameter is added only for the engineering purpose. Do not enable this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50AFE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A65D1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F4E84FC" w14:textId="77777777" w:rsidR="00E01D6B" w:rsidRDefault="00000000">
            <w:r>
              <w:rPr>
                <w:b/>
                <w:bCs/>
              </w:rPr>
              <w:t>Value</w:t>
            </w:r>
          </w:p>
        </w:tc>
      </w:tr>
      <w:tr w:rsidR="00E01D6B" w14:paraId="6A41ED0F" w14:textId="77777777">
        <w:tblPrEx>
          <w:tblCellMar>
            <w:top w:w="0" w:type="dxa"/>
            <w:bottom w:w="0" w:type="dxa"/>
          </w:tblCellMar>
        </w:tblPrEx>
        <w:tc>
          <w:tcPr>
            <w:tcW w:w="0" w:type="auto"/>
            <w:tcMar>
              <w:top w:w="100" w:type="dxa"/>
              <w:left w:w="100" w:type="dxa"/>
              <w:bottom w:w="100" w:type="dxa"/>
              <w:right w:w="100" w:type="dxa"/>
            </w:tcMar>
          </w:tcPr>
          <w:p w14:paraId="4C784000" w14:textId="77777777" w:rsidR="00E01D6B" w:rsidRDefault="00000000">
            <w:r>
              <w:t>Parameter Type</w:t>
            </w:r>
          </w:p>
        </w:tc>
        <w:tc>
          <w:tcPr>
            <w:tcW w:w="0" w:type="auto"/>
            <w:tcMar>
              <w:top w:w="100" w:type="dxa"/>
              <w:left w:w="100" w:type="dxa"/>
              <w:bottom w:w="100" w:type="dxa"/>
              <w:right w:w="100" w:type="dxa"/>
            </w:tcMar>
          </w:tcPr>
          <w:p w14:paraId="3C3C241B" w14:textId="77777777" w:rsidR="00E01D6B" w:rsidRDefault="00000000">
            <w:r>
              <w:t>java.lang.Boolean</w:t>
            </w:r>
          </w:p>
        </w:tc>
      </w:tr>
      <w:tr w:rsidR="00E01D6B" w14:paraId="563E29DA" w14:textId="77777777">
        <w:tblPrEx>
          <w:tblCellMar>
            <w:top w:w="0" w:type="dxa"/>
            <w:bottom w:w="0" w:type="dxa"/>
          </w:tblCellMar>
        </w:tblPrEx>
        <w:tc>
          <w:tcPr>
            <w:tcW w:w="0" w:type="auto"/>
            <w:tcMar>
              <w:top w:w="100" w:type="dxa"/>
              <w:left w:w="100" w:type="dxa"/>
              <w:bottom w:w="100" w:type="dxa"/>
              <w:right w:w="100" w:type="dxa"/>
            </w:tcMar>
          </w:tcPr>
          <w:p w14:paraId="7E303CB3" w14:textId="77777777" w:rsidR="00E01D6B" w:rsidRDefault="00000000">
            <w:r>
              <w:t>Is Default</w:t>
            </w:r>
          </w:p>
        </w:tc>
        <w:tc>
          <w:tcPr>
            <w:tcW w:w="0" w:type="auto"/>
            <w:tcMar>
              <w:top w:w="100" w:type="dxa"/>
              <w:left w:w="100" w:type="dxa"/>
              <w:bottom w:w="100" w:type="dxa"/>
              <w:right w:w="100" w:type="dxa"/>
            </w:tcMar>
          </w:tcPr>
          <w:p w14:paraId="1B95A095" w14:textId="77777777" w:rsidR="00E01D6B" w:rsidRDefault="00000000">
            <w:r>
              <w:t>No</w:t>
            </w:r>
          </w:p>
        </w:tc>
      </w:tr>
      <w:tr w:rsidR="00E01D6B" w14:paraId="60077FB5" w14:textId="77777777">
        <w:tblPrEx>
          <w:tblCellMar>
            <w:top w:w="0" w:type="dxa"/>
            <w:bottom w:w="0" w:type="dxa"/>
          </w:tblCellMar>
        </w:tblPrEx>
        <w:tc>
          <w:tcPr>
            <w:tcW w:w="0" w:type="auto"/>
            <w:tcMar>
              <w:top w:w="100" w:type="dxa"/>
              <w:left w:w="100" w:type="dxa"/>
              <w:bottom w:w="100" w:type="dxa"/>
              <w:right w:w="100" w:type="dxa"/>
            </w:tcMar>
          </w:tcPr>
          <w:p w14:paraId="29D8731A" w14:textId="77777777" w:rsidR="00E01D6B" w:rsidRDefault="00000000">
            <w:r>
              <w:t>Default Value</w:t>
            </w:r>
          </w:p>
        </w:tc>
        <w:tc>
          <w:tcPr>
            <w:tcW w:w="0" w:type="auto"/>
            <w:tcMar>
              <w:top w:w="100" w:type="dxa"/>
              <w:left w:w="100" w:type="dxa"/>
              <w:bottom w:w="100" w:type="dxa"/>
              <w:right w:w="100" w:type="dxa"/>
            </w:tcMar>
          </w:tcPr>
          <w:p w14:paraId="6FC47D4A" w14:textId="77777777" w:rsidR="00E01D6B" w:rsidRDefault="00000000">
            <w:r>
              <w:t>No</w:t>
            </w:r>
          </w:p>
        </w:tc>
      </w:tr>
      <w:tr w:rsidR="00E01D6B" w14:paraId="78952ECB" w14:textId="77777777">
        <w:tblPrEx>
          <w:tblCellMar>
            <w:top w:w="0" w:type="dxa"/>
            <w:bottom w:w="0" w:type="dxa"/>
          </w:tblCellMar>
        </w:tblPrEx>
        <w:tc>
          <w:tcPr>
            <w:tcW w:w="0" w:type="auto"/>
            <w:tcMar>
              <w:top w:w="100" w:type="dxa"/>
              <w:left w:w="100" w:type="dxa"/>
              <w:bottom w:w="100" w:type="dxa"/>
              <w:right w:w="100" w:type="dxa"/>
            </w:tcMar>
          </w:tcPr>
          <w:p w14:paraId="1ABB3E77" w14:textId="77777777" w:rsidR="00E01D6B" w:rsidRDefault="00000000">
            <w:r>
              <w:t>Is Customer Editable</w:t>
            </w:r>
          </w:p>
        </w:tc>
        <w:tc>
          <w:tcPr>
            <w:tcW w:w="0" w:type="auto"/>
            <w:tcMar>
              <w:top w:w="100" w:type="dxa"/>
              <w:left w:w="100" w:type="dxa"/>
              <w:bottom w:w="100" w:type="dxa"/>
              <w:right w:w="100" w:type="dxa"/>
            </w:tcMar>
          </w:tcPr>
          <w:p w14:paraId="1C580A70" w14:textId="77777777" w:rsidR="00E01D6B" w:rsidRDefault="00000000">
            <w:r>
              <w:t>No</w:t>
            </w:r>
          </w:p>
        </w:tc>
      </w:tr>
      <w:tr w:rsidR="00E01D6B" w14:paraId="61732F6F" w14:textId="77777777">
        <w:tblPrEx>
          <w:tblCellMar>
            <w:top w:w="0" w:type="dxa"/>
            <w:bottom w:w="0" w:type="dxa"/>
          </w:tblCellMar>
        </w:tblPrEx>
        <w:tc>
          <w:tcPr>
            <w:tcW w:w="0" w:type="auto"/>
            <w:tcMar>
              <w:top w:w="100" w:type="dxa"/>
              <w:left w:w="100" w:type="dxa"/>
              <w:bottom w:w="100" w:type="dxa"/>
              <w:right w:w="100" w:type="dxa"/>
            </w:tcMar>
          </w:tcPr>
          <w:p w14:paraId="0E312639" w14:textId="77777777" w:rsidR="00E01D6B" w:rsidRDefault="00000000">
            <w:r>
              <w:t>Parameter Value</w:t>
            </w:r>
          </w:p>
        </w:tc>
        <w:tc>
          <w:tcPr>
            <w:tcW w:w="0" w:type="auto"/>
            <w:tcMar>
              <w:top w:w="100" w:type="dxa"/>
              <w:left w:w="100" w:type="dxa"/>
              <w:bottom w:w="100" w:type="dxa"/>
              <w:right w:w="100" w:type="dxa"/>
            </w:tcMar>
          </w:tcPr>
          <w:p w14:paraId="0E941195" w14:textId="77777777" w:rsidR="00E01D6B" w:rsidRDefault="00000000">
            <w:r>
              <w:t>No</w:t>
            </w:r>
          </w:p>
        </w:tc>
      </w:tr>
    </w:tbl>
    <w:p w14:paraId="1AEF98E8" w14:textId="77777777" w:rsidR="00E01D6B" w:rsidRDefault="00000000">
      <w:pPr>
        <w:spacing w:before="300"/>
      </w:pPr>
      <w:r>
        <w:rPr>
          <w:b/>
          <w:bCs/>
        </w:rPr>
        <w:t xml:space="preserve">Note: </w:t>
      </w:r>
      <w:r>
        <w:t xml:space="preserve"> Enables CEME validation during Requisition save, Copy Order save etc. The parameter accepts a Boolean value:&lt;/P&gt;  When set to Yes (true), CEME validation will not be performed.&lt;/P&gt;  When set to No (false), CEME validation will be performed.&lt;/P&gt;  Note: This parameter is added only for the engineering purpose. Do not enable this parameter.&lt;/P&gt;</w:t>
      </w:r>
    </w:p>
    <w:p w14:paraId="74C9BF1D" w14:textId="77777777" w:rsidR="00E01D6B" w:rsidRDefault="00E01D6B">
      <w:pPr>
        <w:pageBreakBefore/>
      </w:pPr>
    </w:p>
    <w:p w14:paraId="7AB5BCA2" w14:textId="77777777" w:rsidR="00E01D6B" w:rsidRDefault="00000000">
      <w:pPr>
        <w:pStyle w:val="Heading2"/>
        <w:spacing w:after="200"/>
        <w:jc w:val="center"/>
      </w:pPr>
      <w:r>
        <w:rPr>
          <w:b/>
          <w:bCs/>
          <w:sz w:val="32"/>
          <w:szCs w:val="32"/>
        </w:rPr>
        <w:t>Configuration Item</w:t>
      </w:r>
    </w:p>
    <w:p w14:paraId="291291DB" w14:textId="77777777" w:rsidR="00E01D6B" w:rsidRDefault="00000000">
      <w:pPr>
        <w:spacing w:after="240"/>
        <w:jc w:val="center"/>
      </w:pPr>
      <w:r>
        <w:rPr>
          <w:b/>
          <w:bCs/>
        </w:rPr>
        <w:t>Application.Procure.ValidateEnrich.ContractRequest.AllowEnrichment</w:t>
      </w:r>
    </w:p>
    <w:p w14:paraId="487253E7" w14:textId="77777777" w:rsidR="00E01D6B" w:rsidRDefault="00000000">
      <w:pPr>
        <w:spacing w:after="300"/>
        <w:jc w:val="center"/>
      </w:pPr>
      <w:r>
        <w:rPr>
          <w:i/>
          <w:iCs/>
        </w:rPr>
        <w:t xml:space="preserve">Current value: </w:t>
      </w:r>
      <w:r>
        <w:rPr>
          <w:b/>
          <w:bCs/>
          <w:color w:val="8B0000"/>
        </w:rPr>
        <w:t>DISABLED</w:t>
      </w:r>
    </w:p>
    <w:p w14:paraId="65099A7C" w14:textId="77777777" w:rsidR="00E01D6B" w:rsidRDefault="00000000">
      <w:pPr>
        <w:spacing w:after="300"/>
      </w:pPr>
      <w:r>
        <w:rPr>
          <w:b/>
          <w:bCs/>
        </w:rPr>
        <w:t>Description:</w:t>
      </w:r>
      <w:r>
        <w:rPr>
          <w:b/>
          <w:bCs/>
        </w:rPr>
        <w:tab/>
      </w:r>
      <w:r>
        <w:t>&lt;P&gt;Specifies whether to send the Contract Request to an external system for enrichment of Contract Request data.&lt;/P&gt;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4D09D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C78718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A7D96C" w14:textId="77777777" w:rsidR="00E01D6B" w:rsidRDefault="00000000">
            <w:r>
              <w:rPr>
                <w:b/>
                <w:bCs/>
              </w:rPr>
              <w:t>Value</w:t>
            </w:r>
          </w:p>
        </w:tc>
      </w:tr>
      <w:tr w:rsidR="00E01D6B" w14:paraId="7432CA6D" w14:textId="77777777">
        <w:tblPrEx>
          <w:tblCellMar>
            <w:top w:w="0" w:type="dxa"/>
            <w:bottom w:w="0" w:type="dxa"/>
          </w:tblCellMar>
        </w:tblPrEx>
        <w:tc>
          <w:tcPr>
            <w:tcW w:w="0" w:type="auto"/>
            <w:tcMar>
              <w:top w:w="100" w:type="dxa"/>
              <w:left w:w="100" w:type="dxa"/>
              <w:bottom w:w="100" w:type="dxa"/>
              <w:right w:w="100" w:type="dxa"/>
            </w:tcMar>
          </w:tcPr>
          <w:p w14:paraId="6B7F051F" w14:textId="77777777" w:rsidR="00E01D6B" w:rsidRDefault="00000000">
            <w:r>
              <w:t>Parameter Type</w:t>
            </w:r>
          </w:p>
        </w:tc>
        <w:tc>
          <w:tcPr>
            <w:tcW w:w="0" w:type="auto"/>
            <w:tcMar>
              <w:top w:w="100" w:type="dxa"/>
              <w:left w:w="100" w:type="dxa"/>
              <w:bottom w:w="100" w:type="dxa"/>
              <w:right w:w="100" w:type="dxa"/>
            </w:tcMar>
          </w:tcPr>
          <w:p w14:paraId="02F460D0" w14:textId="77777777" w:rsidR="00E01D6B" w:rsidRDefault="00000000">
            <w:r>
              <w:t>java.lang.Boolean</w:t>
            </w:r>
          </w:p>
        </w:tc>
      </w:tr>
      <w:tr w:rsidR="00E01D6B" w14:paraId="266DBDC9" w14:textId="77777777">
        <w:tblPrEx>
          <w:tblCellMar>
            <w:top w:w="0" w:type="dxa"/>
            <w:bottom w:w="0" w:type="dxa"/>
          </w:tblCellMar>
        </w:tblPrEx>
        <w:tc>
          <w:tcPr>
            <w:tcW w:w="0" w:type="auto"/>
            <w:tcMar>
              <w:top w:w="100" w:type="dxa"/>
              <w:left w:w="100" w:type="dxa"/>
              <w:bottom w:w="100" w:type="dxa"/>
              <w:right w:w="100" w:type="dxa"/>
            </w:tcMar>
          </w:tcPr>
          <w:p w14:paraId="5B8CA0A6" w14:textId="77777777" w:rsidR="00E01D6B" w:rsidRDefault="00000000">
            <w:r>
              <w:t>Is Default</w:t>
            </w:r>
          </w:p>
        </w:tc>
        <w:tc>
          <w:tcPr>
            <w:tcW w:w="0" w:type="auto"/>
            <w:tcMar>
              <w:top w:w="100" w:type="dxa"/>
              <w:left w:w="100" w:type="dxa"/>
              <w:bottom w:w="100" w:type="dxa"/>
              <w:right w:w="100" w:type="dxa"/>
            </w:tcMar>
          </w:tcPr>
          <w:p w14:paraId="3CFBE42F" w14:textId="77777777" w:rsidR="00E01D6B" w:rsidRDefault="00000000">
            <w:r>
              <w:t>No</w:t>
            </w:r>
          </w:p>
        </w:tc>
      </w:tr>
      <w:tr w:rsidR="00E01D6B" w14:paraId="0607055B" w14:textId="77777777">
        <w:tblPrEx>
          <w:tblCellMar>
            <w:top w:w="0" w:type="dxa"/>
            <w:bottom w:w="0" w:type="dxa"/>
          </w:tblCellMar>
        </w:tblPrEx>
        <w:tc>
          <w:tcPr>
            <w:tcW w:w="0" w:type="auto"/>
            <w:tcMar>
              <w:top w:w="100" w:type="dxa"/>
              <w:left w:w="100" w:type="dxa"/>
              <w:bottom w:w="100" w:type="dxa"/>
              <w:right w:w="100" w:type="dxa"/>
            </w:tcMar>
          </w:tcPr>
          <w:p w14:paraId="5B169246" w14:textId="77777777" w:rsidR="00E01D6B" w:rsidRDefault="00000000">
            <w:r>
              <w:t>Default Value</w:t>
            </w:r>
          </w:p>
        </w:tc>
        <w:tc>
          <w:tcPr>
            <w:tcW w:w="0" w:type="auto"/>
            <w:tcMar>
              <w:top w:w="100" w:type="dxa"/>
              <w:left w:w="100" w:type="dxa"/>
              <w:bottom w:w="100" w:type="dxa"/>
              <w:right w:w="100" w:type="dxa"/>
            </w:tcMar>
          </w:tcPr>
          <w:p w14:paraId="0BF6617F" w14:textId="77777777" w:rsidR="00E01D6B" w:rsidRDefault="00000000">
            <w:r>
              <w:t>No</w:t>
            </w:r>
          </w:p>
        </w:tc>
      </w:tr>
      <w:tr w:rsidR="00E01D6B" w14:paraId="5C9F0123" w14:textId="77777777">
        <w:tblPrEx>
          <w:tblCellMar>
            <w:top w:w="0" w:type="dxa"/>
            <w:bottom w:w="0" w:type="dxa"/>
          </w:tblCellMar>
        </w:tblPrEx>
        <w:tc>
          <w:tcPr>
            <w:tcW w:w="0" w:type="auto"/>
            <w:tcMar>
              <w:top w:w="100" w:type="dxa"/>
              <w:left w:w="100" w:type="dxa"/>
              <w:bottom w:w="100" w:type="dxa"/>
              <w:right w:w="100" w:type="dxa"/>
            </w:tcMar>
          </w:tcPr>
          <w:p w14:paraId="56651AB8" w14:textId="77777777" w:rsidR="00E01D6B" w:rsidRDefault="00000000">
            <w:r>
              <w:t>Is Customer Editable</w:t>
            </w:r>
          </w:p>
        </w:tc>
        <w:tc>
          <w:tcPr>
            <w:tcW w:w="0" w:type="auto"/>
            <w:tcMar>
              <w:top w:w="100" w:type="dxa"/>
              <w:left w:w="100" w:type="dxa"/>
              <w:bottom w:w="100" w:type="dxa"/>
              <w:right w:w="100" w:type="dxa"/>
            </w:tcMar>
          </w:tcPr>
          <w:p w14:paraId="7FBEFA8D" w14:textId="77777777" w:rsidR="00E01D6B" w:rsidRDefault="00000000">
            <w:r>
              <w:t>No</w:t>
            </w:r>
          </w:p>
        </w:tc>
      </w:tr>
      <w:tr w:rsidR="00E01D6B" w14:paraId="4A664D9E" w14:textId="77777777">
        <w:tblPrEx>
          <w:tblCellMar>
            <w:top w:w="0" w:type="dxa"/>
            <w:bottom w:w="0" w:type="dxa"/>
          </w:tblCellMar>
        </w:tblPrEx>
        <w:tc>
          <w:tcPr>
            <w:tcW w:w="0" w:type="auto"/>
            <w:tcMar>
              <w:top w:w="100" w:type="dxa"/>
              <w:left w:w="100" w:type="dxa"/>
              <w:bottom w:w="100" w:type="dxa"/>
              <w:right w:w="100" w:type="dxa"/>
            </w:tcMar>
          </w:tcPr>
          <w:p w14:paraId="5AFB76C0" w14:textId="77777777" w:rsidR="00E01D6B" w:rsidRDefault="00000000">
            <w:r>
              <w:t>Parameter Value</w:t>
            </w:r>
          </w:p>
        </w:tc>
        <w:tc>
          <w:tcPr>
            <w:tcW w:w="0" w:type="auto"/>
            <w:tcMar>
              <w:top w:w="100" w:type="dxa"/>
              <w:left w:w="100" w:type="dxa"/>
              <w:bottom w:w="100" w:type="dxa"/>
              <w:right w:w="100" w:type="dxa"/>
            </w:tcMar>
          </w:tcPr>
          <w:p w14:paraId="7C07982F" w14:textId="77777777" w:rsidR="00E01D6B" w:rsidRDefault="00000000">
            <w:r>
              <w:t>No</w:t>
            </w:r>
          </w:p>
        </w:tc>
      </w:tr>
    </w:tbl>
    <w:p w14:paraId="51BC7AB1" w14:textId="77777777" w:rsidR="00E01D6B" w:rsidRDefault="00000000">
      <w:pPr>
        <w:spacing w:before="300"/>
      </w:pPr>
      <w:r>
        <w:rPr>
          <w:b/>
          <w:bCs/>
        </w:rPr>
        <w:t xml:space="preserve">Note: </w:t>
      </w:r>
      <w:r>
        <w:t xml:space="preserve"> Specifies whether to send the Contract Request to an external system for enrichment of Contract Request data.&lt;/P&gt;</w:t>
      </w:r>
    </w:p>
    <w:p w14:paraId="46BBBF67" w14:textId="77777777" w:rsidR="00E01D6B" w:rsidRDefault="00E01D6B">
      <w:pPr>
        <w:pageBreakBefore/>
      </w:pPr>
    </w:p>
    <w:p w14:paraId="2BAAA9DC" w14:textId="77777777" w:rsidR="00E01D6B" w:rsidRDefault="00000000">
      <w:pPr>
        <w:pStyle w:val="Heading2"/>
        <w:spacing w:after="200"/>
        <w:jc w:val="center"/>
      </w:pPr>
      <w:r>
        <w:rPr>
          <w:b/>
          <w:bCs/>
          <w:sz w:val="32"/>
          <w:szCs w:val="32"/>
        </w:rPr>
        <w:t>Default purchase organization based on plant and company code even if not set for requester</w:t>
      </w:r>
    </w:p>
    <w:p w14:paraId="4D4335C9" w14:textId="77777777" w:rsidR="00E01D6B" w:rsidRDefault="00000000">
      <w:pPr>
        <w:spacing w:after="240"/>
        <w:jc w:val="center"/>
      </w:pPr>
      <w:r>
        <w:rPr>
          <w:b/>
          <w:bCs/>
        </w:rPr>
        <w:t>Application.Procure.DefaultPurchaseOrgBasedOnPlantAndCompanyCodeEvenIfNotSetForRequester</w:t>
      </w:r>
    </w:p>
    <w:p w14:paraId="26734A32" w14:textId="77777777" w:rsidR="00E01D6B" w:rsidRDefault="00000000">
      <w:pPr>
        <w:spacing w:after="300"/>
        <w:jc w:val="center"/>
      </w:pPr>
      <w:r>
        <w:rPr>
          <w:i/>
          <w:iCs/>
        </w:rPr>
        <w:t xml:space="preserve">Current value: </w:t>
      </w:r>
      <w:r>
        <w:rPr>
          <w:b/>
          <w:bCs/>
          <w:color w:val="8B0000"/>
        </w:rPr>
        <w:t>DISABLED</w:t>
      </w:r>
    </w:p>
    <w:p w14:paraId="2FF22267" w14:textId="77777777" w:rsidR="00E01D6B" w:rsidRDefault="00000000">
      <w:pPr>
        <w:spacing w:after="300"/>
      </w:pPr>
      <w:r>
        <w:rPr>
          <w:b/>
          <w:bCs/>
        </w:rPr>
        <w:t>Description:</w:t>
      </w:r>
      <w:r>
        <w:rPr>
          <w:b/>
          <w:bCs/>
        </w:rPr>
        <w:tab/>
      </w:r>
      <w:r>
        <w:t>Determines the default purchase organization based on a combination of plant and company code even if the requester purchase organization is not set. If set to Yes, the default purchase organization is set based on a combination of plant and company code even if the requester purchase organization is not set. If set to No, the default purchase organization is set based on a combination of plant and company code only when the requester purchase organization is set. This parameter is effective when the Enable plant-based defaulting (Application.Common.EnablePlantBasedDefaultingForSAP) parameter and the Enable setting the default purchase organization using a combination of plant and company code (Application.Procure.DefaultSAPPurchaseOrgUsingPlant) parameter is enabled. This parameter is specific to sites integrated with SAP ERP.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F2575E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1E92C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AF18919" w14:textId="77777777" w:rsidR="00E01D6B" w:rsidRDefault="00000000">
            <w:r>
              <w:rPr>
                <w:b/>
                <w:bCs/>
              </w:rPr>
              <w:t>Value</w:t>
            </w:r>
          </w:p>
        </w:tc>
      </w:tr>
      <w:tr w:rsidR="00E01D6B" w14:paraId="1A771C23" w14:textId="77777777">
        <w:tblPrEx>
          <w:tblCellMar>
            <w:top w:w="0" w:type="dxa"/>
            <w:bottom w:w="0" w:type="dxa"/>
          </w:tblCellMar>
        </w:tblPrEx>
        <w:tc>
          <w:tcPr>
            <w:tcW w:w="0" w:type="auto"/>
            <w:tcMar>
              <w:top w:w="100" w:type="dxa"/>
              <w:left w:w="100" w:type="dxa"/>
              <w:bottom w:w="100" w:type="dxa"/>
              <w:right w:w="100" w:type="dxa"/>
            </w:tcMar>
          </w:tcPr>
          <w:p w14:paraId="6B28CF18" w14:textId="77777777" w:rsidR="00E01D6B" w:rsidRDefault="00000000">
            <w:r>
              <w:t>Parameter Type</w:t>
            </w:r>
          </w:p>
        </w:tc>
        <w:tc>
          <w:tcPr>
            <w:tcW w:w="0" w:type="auto"/>
            <w:tcMar>
              <w:top w:w="100" w:type="dxa"/>
              <w:left w:w="100" w:type="dxa"/>
              <w:bottom w:w="100" w:type="dxa"/>
              <w:right w:w="100" w:type="dxa"/>
            </w:tcMar>
          </w:tcPr>
          <w:p w14:paraId="179DC40E" w14:textId="77777777" w:rsidR="00E01D6B" w:rsidRDefault="00000000">
            <w:r>
              <w:t>java.lang.Boolean</w:t>
            </w:r>
          </w:p>
        </w:tc>
      </w:tr>
      <w:tr w:rsidR="00E01D6B" w14:paraId="47540908" w14:textId="77777777">
        <w:tblPrEx>
          <w:tblCellMar>
            <w:top w:w="0" w:type="dxa"/>
            <w:bottom w:w="0" w:type="dxa"/>
          </w:tblCellMar>
        </w:tblPrEx>
        <w:tc>
          <w:tcPr>
            <w:tcW w:w="0" w:type="auto"/>
            <w:tcMar>
              <w:top w:w="100" w:type="dxa"/>
              <w:left w:w="100" w:type="dxa"/>
              <w:bottom w:w="100" w:type="dxa"/>
              <w:right w:w="100" w:type="dxa"/>
            </w:tcMar>
          </w:tcPr>
          <w:p w14:paraId="667F3664" w14:textId="77777777" w:rsidR="00E01D6B" w:rsidRDefault="00000000">
            <w:r>
              <w:t>Is Default</w:t>
            </w:r>
          </w:p>
        </w:tc>
        <w:tc>
          <w:tcPr>
            <w:tcW w:w="0" w:type="auto"/>
            <w:tcMar>
              <w:top w:w="100" w:type="dxa"/>
              <w:left w:w="100" w:type="dxa"/>
              <w:bottom w:w="100" w:type="dxa"/>
              <w:right w:w="100" w:type="dxa"/>
            </w:tcMar>
          </w:tcPr>
          <w:p w14:paraId="395685B3" w14:textId="77777777" w:rsidR="00E01D6B" w:rsidRDefault="00000000">
            <w:r>
              <w:t>No</w:t>
            </w:r>
          </w:p>
        </w:tc>
      </w:tr>
      <w:tr w:rsidR="00E01D6B" w14:paraId="6A8B4F4C" w14:textId="77777777">
        <w:tblPrEx>
          <w:tblCellMar>
            <w:top w:w="0" w:type="dxa"/>
            <w:bottom w:w="0" w:type="dxa"/>
          </w:tblCellMar>
        </w:tblPrEx>
        <w:tc>
          <w:tcPr>
            <w:tcW w:w="0" w:type="auto"/>
            <w:tcMar>
              <w:top w:w="100" w:type="dxa"/>
              <w:left w:w="100" w:type="dxa"/>
              <w:bottom w:w="100" w:type="dxa"/>
              <w:right w:w="100" w:type="dxa"/>
            </w:tcMar>
          </w:tcPr>
          <w:p w14:paraId="7DEB4C0C" w14:textId="77777777" w:rsidR="00E01D6B" w:rsidRDefault="00000000">
            <w:r>
              <w:t>Default Value</w:t>
            </w:r>
          </w:p>
        </w:tc>
        <w:tc>
          <w:tcPr>
            <w:tcW w:w="0" w:type="auto"/>
            <w:tcMar>
              <w:top w:w="100" w:type="dxa"/>
              <w:left w:w="100" w:type="dxa"/>
              <w:bottom w:w="100" w:type="dxa"/>
              <w:right w:w="100" w:type="dxa"/>
            </w:tcMar>
          </w:tcPr>
          <w:p w14:paraId="46D167E3" w14:textId="77777777" w:rsidR="00E01D6B" w:rsidRDefault="00000000">
            <w:r>
              <w:t>No</w:t>
            </w:r>
          </w:p>
        </w:tc>
      </w:tr>
      <w:tr w:rsidR="00E01D6B" w14:paraId="574DAA6B" w14:textId="77777777">
        <w:tblPrEx>
          <w:tblCellMar>
            <w:top w:w="0" w:type="dxa"/>
            <w:bottom w:w="0" w:type="dxa"/>
          </w:tblCellMar>
        </w:tblPrEx>
        <w:tc>
          <w:tcPr>
            <w:tcW w:w="0" w:type="auto"/>
            <w:tcMar>
              <w:top w:w="100" w:type="dxa"/>
              <w:left w:w="100" w:type="dxa"/>
              <w:bottom w:w="100" w:type="dxa"/>
              <w:right w:w="100" w:type="dxa"/>
            </w:tcMar>
          </w:tcPr>
          <w:p w14:paraId="7D6DFCA9" w14:textId="77777777" w:rsidR="00E01D6B" w:rsidRDefault="00000000">
            <w:r>
              <w:t>Is Customer Editable</w:t>
            </w:r>
          </w:p>
        </w:tc>
        <w:tc>
          <w:tcPr>
            <w:tcW w:w="0" w:type="auto"/>
            <w:tcMar>
              <w:top w:w="100" w:type="dxa"/>
              <w:left w:w="100" w:type="dxa"/>
              <w:bottom w:w="100" w:type="dxa"/>
              <w:right w:w="100" w:type="dxa"/>
            </w:tcMar>
          </w:tcPr>
          <w:p w14:paraId="7F82C85E" w14:textId="77777777" w:rsidR="00E01D6B" w:rsidRDefault="00000000">
            <w:r>
              <w:t>Yes</w:t>
            </w:r>
          </w:p>
        </w:tc>
      </w:tr>
      <w:tr w:rsidR="00E01D6B" w14:paraId="64915750" w14:textId="77777777">
        <w:tblPrEx>
          <w:tblCellMar>
            <w:top w:w="0" w:type="dxa"/>
            <w:bottom w:w="0" w:type="dxa"/>
          </w:tblCellMar>
        </w:tblPrEx>
        <w:tc>
          <w:tcPr>
            <w:tcW w:w="0" w:type="auto"/>
            <w:tcMar>
              <w:top w:w="100" w:type="dxa"/>
              <w:left w:w="100" w:type="dxa"/>
              <w:bottom w:w="100" w:type="dxa"/>
              <w:right w:w="100" w:type="dxa"/>
            </w:tcMar>
          </w:tcPr>
          <w:p w14:paraId="598FB6D7" w14:textId="77777777" w:rsidR="00E01D6B" w:rsidRDefault="00000000">
            <w:r>
              <w:t>Parameter Value</w:t>
            </w:r>
          </w:p>
        </w:tc>
        <w:tc>
          <w:tcPr>
            <w:tcW w:w="0" w:type="auto"/>
            <w:tcMar>
              <w:top w:w="100" w:type="dxa"/>
              <w:left w:w="100" w:type="dxa"/>
              <w:bottom w:w="100" w:type="dxa"/>
              <w:right w:w="100" w:type="dxa"/>
            </w:tcMar>
          </w:tcPr>
          <w:p w14:paraId="79664C7D" w14:textId="77777777" w:rsidR="00E01D6B" w:rsidRDefault="00000000">
            <w:r>
              <w:t>No</w:t>
            </w:r>
          </w:p>
        </w:tc>
      </w:tr>
    </w:tbl>
    <w:p w14:paraId="36CF744D" w14:textId="77777777" w:rsidR="00E01D6B" w:rsidRDefault="00000000">
      <w:pPr>
        <w:spacing w:before="300"/>
      </w:pPr>
      <w:r>
        <w:rPr>
          <w:b/>
          <w:bCs/>
        </w:rPr>
        <w:t xml:space="preserve">Note: </w:t>
      </w:r>
      <w:r>
        <w:t>Determines the default purchase organization based on a combination of plant and company code even if the requester purchase organization is not set. If set to Yes, the default purchase organization is set based on a combination of plant and company code even if the requester purchase organization is not set. If set to No, the default purchase organization is set based on a combination of plant an</w:t>
      </w:r>
    </w:p>
    <w:p w14:paraId="4FAD7873" w14:textId="77777777" w:rsidR="00E01D6B" w:rsidRDefault="00E01D6B">
      <w:pPr>
        <w:pageBreakBefore/>
      </w:pPr>
    </w:p>
    <w:p w14:paraId="4CF2C2BF" w14:textId="77777777" w:rsidR="00E01D6B" w:rsidRDefault="00000000">
      <w:pPr>
        <w:pStyle w:val="Heading2"/>
        <w:spacing w:after="200"/>
        <w:jc w:val="center"/>
      </w:pPr>
      <w:r>
        <w:rPr>
          <w:b/>
          <w:bCs/>
          <w:sz w:val="32"/>
          <w:szCs w:val="32"/>
        </w:rPr>
        <w:t>Configuration Item</w:t>
      </w:r>
    </w:p>
    <w:p w14:paraId="1825F39A" w14:textId="77777777" w:rsidR="00E01D6B" w:rsidRDefault="00000000">
      <w:pPr>
        <w:spacing w:after="240"/>
        <w:jc w:val="center"/>
      </w:pPr>
      <w:r>
        <w:rPr>
          <w:b/>
          <w:bCs/>
        </w:rPr>
        <w:t>Application.Approvable.ShowToDoPortletInParentRealm</w:t>
      </w:r>
    </w:p>
    <w:p w14:paraId="02FF2919" w14:textId="77777777" w:rsidR="00E01D6B" w:rsidRDefault="00000000">
      <w:pPr>
        <w:spacing w:after="300"/>
        <w:jc w:val="center"/>
      </w:pPr>
      <w:r>
        <w:rPr>
          <w:i/>
          <w:iCs/>
        </w:rPr>
        <w:t xml:space="preserve">Current value: </w:t>
      </w:r>
      <w:r>
        <w:rPr>
          <w:b/>
          <w:bCs/>
          <w:color w:val="8B0000"/>
        </w:rPr>
        <w:t>DISABLED</w:t>
      </w:r>
    </w:p>
    <w:p w14:paraId="11D868DF" w14:textId="77777777" w:rsidR="00E01D6B" w:rsidRDefault="00000000">
      <w:pPr>
        <w:spacing w:after="300"/>
      </w:pPr>
      <w:r>
        <w:rPr>
          <w:b/>
          <w:bCs/>
        </w:rPr>
        <w:t>Description:</w:t>
      </w:r>
      <w:r>
        <w:rPr>
          <w:b/>
          <w:bCs/>
        </w:rPr>
        <w:tab/>
      </w:r>
      <w:r>
        <w:t>&lt;P&gt;Specifies whether the To Do portal is to be displayed in the parent site.&lt;/P&gt;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FFA808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3BDCC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19082E6" w14:textId="77777777" w:rsidR="00E01D6B" w:rsidRDefault="00000000">
            <w:r>
              <w:rPr>
                <w:b/>
                <w:bCs/>
              </w:rPr>
              <w:t>Value</w:t>
            </w:r>
          </w:p>
        </w:tc>
      </w:tr>
      <w:tr w:rsidR="00E01D6B" w14:paraId="24FE6F2C" w14:textId="77777777">
        <w:tblPrEx>
          <w:tblCellMar>
            <w:top w:w="0" w:type="dxa"/>
            <w:bottom w:w="0" w:type="dxa"/>
          </w:tblCellMar>
        </w:tblPrEx>
        <w:tc>
          <w:tcPr>
            <w:tcW w:w="0" w:type="auto"/>
            <w:tcMar>
              <w:top w:w="100" w:type="dxa"/>
              <w:left w:w="100" w:type="dxa"/>
              <w:bottom w:w="100" w:type="dxa"/>
              <w:right w:w="100" w:type="dxa"/>
            </w:tcMar>
          </w:tcPr>
          <w:p w14:paraId="1821A61E" w14:textId="77777777" w:rsidR="00E01D6B" w:rsidRDefault="00000000">
            <w:r>
              <w:t>Parameter Type</w:t>
            </w:r>
          </w:p>
        </w:tc>
        <w:tc>
          <w:tcPr>
            <w:tcW w:w="0" w:type="auto"/>
            <w:tcMar>
              <w:top w:w="100" w:type="dxa"/>
              <w:left w:w="100" w:type="dxa"/>
              <w:bottom w:w="100" w:type="dxa"/>
              <w:right w:w="100" w:type="dxa"/>
            </w:tcMar>
          </w:tcPr>
          <w:p w14:paraId="5DEE9607" w14:textId="77777777" w:rsidR="00E01D6B" w:rsidRDefault="00000000">
            <w:r>
              <w:t>java.lang.Boolean</w:t>
            </w:r>
          </w:p>
        </w:tc>
      </w:tr>
      <w:tr w:rsidR="00E01D6B" w14:paraId="7D44DEB6" w14:textId="77777777">
        <w:tblPrEx>
          <w:tblCellMar>
            <w:top w:w="0" w:type="dxa"/>
            <w:bottom w:w="0" w:type="dxa"/>
          </w:tblCellMar>
        </w:tblPrEx>
        <w:tc>
          <w:tcPr>
            <w:tcW w:w="0" w:type="auto"/>
            <w:tcMar>
              <w:top w:w="100" w:type="dxa"/>
              <w:left w:w="100" w:type="dxa"/>
              <w:bottom w:w="100" w:type="dxa"/>
              <w:right w:w="100" w:type="dxa"/>
            </w:tcMar>
          </w:tcPr>
          <w:p w14:paraId="4FFBC2A6" w14:textId="77777777" w:rsidR="00E01D6B" w:rsidRDefault="00000000">
            <w:r>
              <w:t>Is Default</w:t>
            </w:r>
          </w:p>
        </w:tc>
        <w:tc>
          <w:tcPr>
            <w:tcW w:w="0" w:type="auto"/>
            <w:tcMar>
              <w:top w:w="100" w:type="dxa"/>
              <w:left w:w="100" w:type="dxa"/>
              <w:bottom w:w="100" w:type="dxa"/>
              <w:right w:w="100" w:type="dxa"/>
            </w:tcMar>
          </w:tcPr>
          <w:p w14:paraId="08674814" w14:textId="77777777" w:rsidR="00E01D6B" w:rsidRDefault="00000000">
            <w:r>
              <w:t>No</w:t>
            </w:r>
          </w:p>
        </w:tc>
      </w:tr>
      <w:tr w:rsidR="00E01D6B" w14:paraId="74D36BED" w14:textId="77777777">
        <w:tblPrEx>
          <w:tblCellMar>
            <w:top w:w="0" w:type="dxa"/>
            <w:bottom w:w="0" w:type="dxa"/>
          </w:tblCellMar>
        </w:tblPrEx>
        <w:tc>
          <w:tcPr>
            <w:tcW w:w="0" w:type="auto"/>
            <w:tcMar>
              <w:top w:w="100" w:type="dxa"/>
              <w:left w:w="100" w:type="dxa"/>
              <w:bottom w:w="100" w:type="dxa"/>
              <w:right w:w="100" w:type="dxa"/>
            </w:tcMar>
          </w:tcPr>
          <w:p w14:paraId="5620D5D7" w14:textId="77777777" w:rsidR="00E01D6B" w:rsidRDefault="00000000">
            <w:r>
              <w:t>Default Value</w:t>
            </w:r>
          </w:p>
        </w:tc>
        <w:tc>
          <w:tcPr>
            <w:tcW w:w="0" w:type="auto"/>
            <w:tcMar>
              <w:top w:w="100" w:type="dxa"/>
              <w:left w:w="100" w:type="dxa"/>
              <w:bottom w:w="100" w:type="dxa"/>
              <w:right w:w="100" w:type="dxa"/>
            </w:tcMar>
          </w:tcPr>
          <w:p w14:paraId="44B87E55" w14:textId="77777777" w:rsidR="00E01D6B" w:rsidRDefault="00000000">
            <w:r>
              <w:t>No</w:t>
            </w:r>
          </w:p>
        </w:tc>
      </w:tr>
      <w:tr w:rsidR="00E01D6B" w14:paraId="67EC444D" w14:textId="77777777">
        <w:tblPrEx>
          <w:tblCellMar>
            <w:top w:w="0" w:type="dxa"/>
            <w:bottom w:w="0" w:type="dxa"/>
          </w:tblCellMar>
        </w:tblPrEx>
        <w:tc>
          <w:tcPr>
            <w:tcW w:w="0" w:type="auto"/>
            <w:tcMar>
              <w:top w:w="100" w:type="dxa"/>
              <w:left w:w="100" w:type="dxa"/>
              <w:bottom w:w="100" w:type="dxa"/>
              <w:right w:w="100" w:type="dxa"/>
            </w:tcMar>
          </w:tcPr>
          <w:p w14:paraId="6DE05643" w14:textId="77777777" w:rsidR="00E01D6B" w:rsidRDefault="00000000">
            <w:r>
              <w:t>Is Customer Editable</w:t>
            </w:r>
          </w:p>
        </w:tc>
        <w:tc>
          <w:tcPr>
            <w:tcW w:w="0" w:type="auto"/>
            <w:tcMar>
              <w:top w:w="100" w:type="dxa"/>
              <w:left w:w="100" w:type="dxa"/>
              <w:bottom w:w="100" w:type="dxa"/>
              <w:right w:w="100" w:type="dxa"/>
            </w:tcMar>
          </w:tcPr>
          <w:p w14:paraId="525A2939" w14:textId="77777777" w:rsidR="00E01D6B" w:rsidRDefault="00000000">
            <w:r>
              <w:t>No</w:t>
            </w:r>
          </w:p>
        </w:tc>
      </w:tr>
      <w:tr w:rsidR="00E01D6B" w14:paraId="3EC61D37" w14:textId="77777777">
        <w:tblPrEx>
          <w:tblCellMar>
            <w:top w:w="0" w:type="dxa"/>
            <w:bottom w:w="0" w:type="dxa"/>
          </w:tblCellMar>
        </w:tblPrEx>
        <w:tc>
          <w:tcPr>
            <w:tcW w:w="0" w:type="auto"/>
            <w:tcMar>
              <w:top w:w="100" w:type="dxa"/>
              <w:left w:w="100" w:type="dxa"/>
              <w:bottom w:w="100" w:type="dxa"/>
              <w:right w:w="100" w:type="dxa"/>
            </w:tcMar>
          </w:tcPr>
          <w:p w14:paraId="6E051A95" w14:textId="77777777" w:rsidR="00E01D6B" w:rsidRDefault="00000000">
            <w:r>
              <w:t>Parameter Value</w:t>
            </w:r>
          </w:p>
        </w:tc>
        <w:tc>
          <w:tcPr>
            <w:tcW w:w="0" w:type="auto"/>
            <w:tcMar>
              <w:top w:w="100" w:type="dxa"/>
              <w:left w:w="100" w:type="dxa"/>
              <w:bottom w:w="100" w:type="dxa"/>
              <w:right w:w="100" w:type="dxa"/>
            </w:tcMar>
          </w:tcPr>
          <w:p w14:paraId="54D9B373" w14:textId="77777777" w:rsidR="00E01D6B" w:rsidRDefault="00000000">
            <w:r>
              <w:t>No</w:t>
            </w:r>
          </w:p>
        </w:tc>
      </w:tr>
    </w:tbl>
    <w:p w14:paraId="515BAA09" w14:textId="77777777" w:rsidR="00E01D6B" w:rsidRDefault="00000000">
      <w:pPr>
        <w:spacing w:before="300"/>
      </w:pPr>
      <w:r>
        <w:rPr>
          <w:b/>
          <w:bCs/>
        </w:rPr>
        <w:t xml:space="preserve">Note: </w:t>
      </w:r>
      <w:r>
        <w:t xml:space="preserve"> Specifies whether the To Do portal is to be displayed in the parent site.&lt;/P&gt;</w:t>
      </w:r>
    </w:p>
    <w:p w14:paraId="4496FA0E" w14:textId="77777777" w:rsidR="00E01D6B" w:rsidRDefault="00E01D6B">
      <w:pPr>
        <w:pageBreakBefore/>
      </w:pPr>
    </w:p>
    <w:p w14:paraId="6F03BC4E" w14:textId="77777777" w:rsidR="00E01D6B" w:rsidRDefault="00000000">
      <w:pPr>
        <w:pStyle w:val="Heading2"/>
        <w:spacing w:after="200"/>
        <w:jc w:val="center"/>
      </w:pPr>
      <w:r>
        <w:rPr>
          <w:b/>
          <w:bCs/>
          <w:sz w:val="32"/>
          <w:szCs w:val="32"/>
        </w:rPr>
        <w:t>Prevent users from canceling purchase orders that have receipts in submitted state</w:t>
      </w:r>
    </w:p>
    <w:p w14:paraId="7D5BF8A3" w14:textId="77777777" w:rsidR="00E01D6B" w:rsidRDefault="00000000">
      <w:pPr>
        <w:spacing w:after="240"/>
        <w:jc w:val="center"/>
      </w:pPr>
      <w:r>
        <w:rPr>
          <w:b/>
          <w:bCs/>
        </w:rPr>
        <w:t>Application.Purchasing.PreventUsersFromCancellingPOsThatHaveReceiptsInSubmitedState</w:t>
      </w:r>
    </w:p>
    <w:p w14:paraId="4C5E929B" w14:textId="77777777" w:rsidR="00E01D6B" w:rsidRDefault="00000000">
      <w:pPr>
        <w:spacing w:after="300"/>
        <w:jc w:val="center"/>
      </w:pPr>
      <w:r>
        <w:rPr>
          <w:i/>
          <w:iCs/>
        </w:rPr>
        <w:t xml:space="preserve">Current value: </w:t>
      </w:r>
      <w:r>
        <w:rPr>
          <w:b/>
          <w:bCs/>
          <w:color w:val="8B0000"/>
        </w:rPr>
        <w:t>DISABLED</w:t>
      </w:r>
    </w:p>
    <w:p w14:paraId="632B14DB" w14:textId="77777777" w:rsidR="00E01D6B" w:rsidRDefault="00000000">
      <w:pPr>
        <w:spacing w:after="300"/>
      </w:pPr>
      <w:r>
        <w:rPr>
          <w:b/>
          <w:bCs/>
        </w:rPr>
        <w:t>Description:</w:t>
      </w:r>
      <w:r>
        <w:rPr>
          <w:b/>
          <w:bCs/>
        </w:rPr>
        <w:tab/>
      </w:r>
      <w:r>
        <w:t>Determines whether users can cancel purchase orders that have receipts in submitted state. When set to Yes, users cannot cancel purchase orders that have receipts in submitted state.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EDA93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CBF98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A2FFC44" w14:textId="77777777" w:rsidR="00E01D6B" w:rsidRDefault="00000000">
            <w:r>
              <w:rPr>
                <w:b/>
                <w:bCs/>
              </w:rPr>
              <w:t>Value</w:t>
            </w:r>
          </w:p>
        </w:tc>
      </w:tr>
      <w:tr w:rsidR="00E01D6B" w14:paraId="373BA6AD" w14:textId="77777777">
        <w:tblPrEx>
          <w:tblCellMar>
            <w:top w:w="0" w:type="dxa"/>
            <w:bottom w:w="0" w:type="dxa"/>
          </w:tblCellMar>
        </w:tblPrEx>
        <w:tc>
          <w:tcPr>
            <w:tcW w:w="0" w:type="auto"/>
            <w:tcMar>
              <w:top w:w="100" w:type="dxa"/>
              <w:left w:w="100" w:type="dxa"/>
              <w:bottom w:w="100" w:type="dxa"/>
              <w:right w:w="100" w:type="dxa"/>
            </w:tcMar>
          </w:tcPr>
          <w:p w14:paraId="2180E3F8" w14:textId="77777777" w:rsidR="00E01D6B" w:rsidRDefault="00000000">
            <w:r>
              <w:t>Parameter Type</w:t>
            </w:r>
          </w:p>
        </w:tc>
        <w:tc>
          <w:tcPr>
            <w:tcW w:w="0" w:type="auto"/>
            <w:tcMar>
              <w:top w:w="100" w:type="dxa"/>
              <w:left w:w="100" w:type="dxa"/>
              <w:bottom w:w="100" w:type="dxa"/>
              <w:right w:w="100" w:type="dxa"/>
            </w:tcMar>
          </w:tcPr>
          <w:p w14:paraId="68B65DDC" w14:textId="77777777" w:rsidR="00E01D6B" w:rsidRDefault="00000000">
            <w:r>
              <w:t>java.lang.Boolean</w:t>
            </w:r>
          </w:p>
        </w:tc>
      </w:tr>
      <w:tr w:rsidR="00E01D6B" w14:paraId="3A5E69A6" w14:textId="77777777">
        <w:tblPrEx>
          <w:tblCellMar>
            <w:top w:w="0" w:type="dxa"/>
            <w:bottom w:w="0" w:type="dxa"/>
          </w:tblCellMar>
        </w:tblPrEx>
        <w:tc>
          <w:tcPr>
            <w:tcW w:w="0" w:type="auto"/>
            <w:tcMar>
              <w:top w:w="100" w:type="dxa"/>
              <w:left w:w="100" w:type="dxa"/>
              <w:bottom w:w="100" w:type="dxa"/>
              <w:right w:w="100" w:type="dxa"/>
            </w:tcMar>
          </w:tcPr>
          <w:p w14:paraId="067607F4" w14:textId="77777777" w:rsidR="00E01D6B" w:rsidRDefault="00000000">
            <w:r>
              <w:t>Is Default</w:t>
            </w:r>
          </w:p>
        </w:tc>
        <w:tc>
          <w:tcPr>
            <w:tcW w:w="0" w:type="auto"/>
            <w:tcMar>
              <w:top w:w="100" w:type="dxa"/>
              <w:left w:w="100" w:type="dxa"/>
              <w:bottom w:w="100" w:type="dxa"/>
              <w:right w:w="100" w:type="dxa"/>
            </w:tcMar>
          </w:tcPr>
          <w:p w14:paraId="791BCB97" w14:textId="77777777" w:rsidR="00E01D6B" w:rsidRDefault="00000000">
            <w:r>
              <w:t>No</w:t>
            </w:r>
          </w:p>
        </w:tc>
      </w:tr>
      <w:tr w:rsidR="00E01D6B" w14:paraId="29DC57BD" w14:textId="77777777">
        <w:tblPrEx>
          <w:tblCellMar>
            <w:top w:w="0" w:type="dxa"/>
            <w:bottom w:w="0" w:type="dxa"/>
          </w:tblCellMar>
        </w:tblPrEx>
        <w:tc>
          <w:tcPr>
            <w:tcW w:w="0" w:type="auto"/>
            <w:tcMar>
              <w:top w:w="100" w:type="dxa"/>
              <w:left w:w="100" w:type="dxa"/>
              <w:bottom w:w="100" w:type="dxa"/>
              <w:right w:w="100" w:type="dxa"/>
            </w:tcMar>
          </w:tcPr>
          <w:p w14:paraId="5307E0A4" w14:textId="77777777" w:rsidR="00E01D6B" w:rsidRDefault="00000000">
            <w:r>
              <w:t>Default Value</w:t>
            </w:r>
          </w:p>
        </w:tc>
        <w:tc>
          <w:tcPr>
            <w:tcW w:w="0" w:type="auto"/>
            <w:tcMar>
              <w:top w:w="100" w:type="dxa"/>
              <w:left w:w="100" w:type="dxa"/>
              <w:bottom w:w="100" w:type="dxa"/>
              <w:right w:w="100" w:type="dxa"/>
            </w:tcMar>
          </w:tcPr>
          <w:p w14:paraId="7041DD86" w14:textId="77777777" w:rsidR="00E01D6B" w:rsidRDefault="00000000">
            <w:r>
              <w:t>No</w:t>
            </w:r>
          </w:p>
        </w:tc>
      </w:tr>
      <w:tr w:rsidR="00E01D6B" w14:paraId="29EE5A48" w14:textId="77777777">
        <w:tblPrEx>
          <w:tblCellMar>
            <w:top w:w="0" w:type="dxa"/>
            <w:bottom w:w="0" w:type="dxa"/>
          </w:tblCellMar>
        </w:tblPrEx>
        <w:tc>
          <w:tcPr>
            <w:tcW w:w="0" w:type="auto"/>
            <w:tcMar>
              <w:top w:w="100" w:type="dxa"/>
              <w:left w:w="100" w:type="dxa"/>
              <w:bottom w:w="100" w:type="dxa"/>
              <w:right w:w="100" w:type="dxa"/>
            </w:tcMar>
          </w:tcPr>
          <w:p w14:paraId="051EC375" w14:textId="77777777" w:rsidR="00E01D6B" w:rsidRDefault="00000000">
            <w:r>
              <w:t>Is Customer Editable</w:t>
            </w:r>
          </w:p>
        </w:tc>
        <w:tc>
          <w:tcPr>
            <w:tcW w:w="0" w:type="auto"/>
            <w:tcMar>
              <w:top w:w="100" w:type="dxa"/>
              <w:left w:w="100" w:type="dxa"/>
              <w:bottom w:w="100" w:type="dxa"/>
              <w:right w:w="100" w:type="dxa"/>
            </w:tcMar>
          </w:tcPr>
          <w:p w14:paraId="083D1229" w14:textId="77777777" w:rsidR="00E01D6B" w:rsidRDefault="00000000">
            <w:r>
              <w:t>Yes</w:t>
            </w:r>
          </w:p>
        </w:tc>
      </w:tr>
      <w:tr w:rsidR="00E01D6B" w14:paraId="08CA898F" w14:textId="77777777">
        <w:tblPrEx>
          <w:tblCellMar>
            <w:top w:w="0" w:type="dxa"/>
            <w:bottom w:w="0" w:type="dxa"/>
          </w:tblCellMar>
        </w:tblPrEx>
        <w:tc>
          <w:tcPr>
            <w:tcW w:w="0" w:type="auto"/>
            <w:tcMar>
              <w:top w:w="100" w:type="dxa"/>
              <w:left w:w="100" w:type="dxa"/>
              <w:bottom w:w="100" w:type="dxa"/>
              <w:right w:w="100" w:type="dxa"/>
            </w:tcMar>
          </w:tcPr>
          <w:p w14:paraId="380A3627" w14:textId="77777777" w:rsidR="00E01D6B" w:rsidRDefault="00000000">
            <w:r>
              <w:t>Parameter Value</w:t>
            </w:r>
          </w:p>
        </w:tc>
        <w:tc>
          <w:tcPr>
            <w:tcW w:w="0" w:type="auto"/>
            <w:tcMar>
              <w:top w:w="100" w:type="dxa"/>
              <w:left w:w="100" w:type="dxa"/>
              <w:bottom w:w="100" w:type="dxa"/>
              <w:right w:w="100" w:type="dxa"/>
            </w:tcMar>
          </w:tcPr>
          <w:p w14:paraId="7ACC4045" w14:textId="77777777" w:rsidR="00E01D6B" w:rsidRDefault="00000000">
            <w:r>
              <w:t>No</w:t>
            </w:r>
          </w:p>
        </w:tc>
      </w:tr>
    </w:tbl>
    <w:p w14:paraId="5D0BFB67" w14:textId="77777777" w:rsidR="00E01D6B" w:rsidRDefault="00000000">
      <w:pPr>
        <w:spacing w:before="300"/>
      </w:pPr>
      <w:r>
        <w:rPr>
          <w:b/>
          <w:bCs/>
        </w:rPr>
        <w:t xml:space="preserve">Note: </w:t>
      </w:r>
      <w:r>
        <w:t>Determines whether users can cancel purchase orders that have receipts in submitted state. When set to Yes, users cannot cancel purchase orders that have receipts in submitted state.</w:t>
      </w:r>
    </w:p>
    <w:p w14:paraId="2FB8910F" w14:textId="77777777" w:rsidR="00E01D6B" w:rsidRDefault="00E01D6B">
      <w:pPr>
        <w:pageBreakBefore/>
      </w:pPr>
    </w:p>
    <w:p w14:paraId="56A1C2D7" w14:textId="77777777" w:rsidR="00E01D6B" w:rsidRDefault="00000000">
      <w:pPr>
        <w:pStyle w:val="Heading2"/>
        <w:spacing w:after="200"/>
        <w:jc w:val="center"/>
      </w:pPr>
      <w:r>
        <w:rPr>
          <w:b/>
          <w:bCs/>
          <w:sz w:val="32"/>
          <w:szCs w:val="32"/>
        </w:rPr>
        <w:t>Configuration Item</w:t>
      </w:r>
    </w:p>
    <w:p w14:paraId="16BC9C82" w14:textId="77777777" w:rsidR="00E01D6B" w:rsidRDefault="00000000">
      <w:pPr>
        <w:spacing w:after="240"/>
        <w:jc w:val="center"/>
      </w:pPr>
      <w:r>
        <w:rPr>
          <w:b/>
          <w:bCs/>
        </w:rPr>
        <w:t>Application.Purchasing.NgProcurementLineItemsCountWithoutTLC</w:t>
      </w:r>
    </w:p>
    <w:p w14:paraId="5CCCD801" w14:textId="77777777" w:rsidR="00E01D6B" w:rsidRDefault="00000000">
      <w:pPr>
        <w:spacing w:after="300"/>
        <w:jc w:val="center"/>
      </w:pPr>
      <w:r>
        <w:rPr>
          <w:i/>
          <w:iCs/>
        </w:rPr>
        <w:t xml:space="preserve">Current value: </w:t>
      </w:r>
      <w:r>
        <w:rPr>
          <w:b/>
          <w:bCs/>
          <w:color w:val="8B0000"/>
        </w:rPr>
        <w:t>DISABLED</w:t>
      </w:r>
    </w:p>
    <w:p w14:paraId="398781B8" w14:textId="77777777" w:rsidR="00E01D6B" w:rsidRDefault="00000000">
      <w:pPr>
        <w:spacing w:after="300"/>
      </w:pPr>
      <w:r>
        <w:rPr>
          <w:b/>
          <w:bCs/>
        </w:rPr>
        <w:t>Description:</w:t>
      </w:r>
      <w:r>
        <w:rPr>
          <w:b/>
          <w:bCs/>
        </w:rPr>
        <w:tab/>
      </w:r>
      <w:r>
        <w:t>&lt;p&gt;Determines whether to calculate the line items count for the requisition. The count excludes tax,charge and discount.&lt;/P&gt; &lt;P&gt;When set to Yes, the line items count will be calculated for the requisition.The count excludes tax,charge and discount.&lt;/P&gt; &lt;P&gt;When set to No, the line items count will not be calculated for the requisition.&lt;/p&gt;&lt;BR/&gt; &lt;P&gt;Note: Do not change the default setting for this parameter without consulting the SAP Ariba engineering team.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72FE5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E88442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CAAD9D0" w14:textId="77777777" w:rsidR="00E01D6B" w:rsidRDefault="00000000">
            <w:r>
              <w:rPr>
                <w:b/>
                <w:bCs/>
              </w:rPr>
              <w:t>Value</w:t>
            </w:r>
          </w:p>
        </w:tc>
      </w:tr>
      <w:tr w:rsidR="00E01D6B" w14:paraId="3C50A2B4" w14:textId="77777777">
        <w:tblPrEx>
          <w:tblCellMar>
            <w:top w:w="0" w:type="dxa"/>
            <w:bottom w:w="0" w:type="dxa"/>
          </w:tblCellMar>
        </w:tblPrEx>
        <w:tc>
          <w:tcPr>
            <w:tcW w:w="0" w:type="auto"/>
            <w:tcMar>
              <w:top w:w="100" w:type="dxa"/>
              <w:left w:w="100" w:type="dxa"/>
              <w:bottom w:w="100" w:type="dxa"/>
              <w:right w:w="100" w:type="dxa"/>
            </w:tcMar>
          </w:tcPr>
          <w:p w14:paraId="63953516" w14:textId="77777777" w:rsidR="00E01D6B" w:rsidRDefault="00000000">
            <w:r>
              <w:t>Parameter Type</w:t>
            </w:r>
          </w:p>
        </w:tc>
        <w:tc>
          <w:tcPr>
            <w:tcW w:w="0" w:type="auto"/>
            <w:tcMar>
              <w:top w:w="100" w:type="dxa"/>
              <w:left w:w="100" w:type="dxa"/>
              <w:bottom w:w="100" w:type="dxa"/>
              <w:right w:w="100" w:type="dxa"/>
            </w:tcMar>
          </w:tcPr>
          <w:p w14:paraId="6E227E35" w14:textId="77777777" w:rsidR="00E01D6B" w:rsidRDefault="00000000">
            <w:r>
              <w:t>java.lang.Boolean</w:t>
            </w:r>
          </w:p>
        </w:tc>
      </w:tr>
      <w:tr w:rsidR="00E01D6B" w14:paraId="0F7D44A7" w14:textId="77777777">
        <w:tblPrEx>
          <w:tblCellMar>
            <w:top w:w="0" w:type="dxa"/>
            <w:bottom w:w="0" w:type="dxa"/>
          </w:tblCellMar>
        </w:tblPrEx>
        <w:tc>
          <w:tcPr>
            <w:tcW w:w="0" w:type="auto"/>
            <w:tcMar>
              <w:top w:w="100" w:type="dxa"/>
              <w:left w:w="100" w:type="dxa"/>
              <w:bottom w:w="100" w:type="dxa"/>
              <w:right w:w="100" w:type="dxa"/>
            </w:tcMar>
          </w:tcPr>
          <w:p w14:paraId="7C7E9925" w14:textId="77777777" w:rsidR="00E01D6B" w:rsidRDefault="00000000">
            <w:r>
              <w:t>Is Default</w:t>
            </w:r>
          </w:p>
        </w:tc>
        <w:tc>
          <w:tcPr>
            <w:tcW w:w="0" w:type="auto"/>
            <w:tcMar>
              <w:top w:w="100" w:type="dxa"/>
              <w:left w:w="100" w:type="dxa"/>
              <w:bottom w:w="100" w:type="dxa"/>
              <w:right w:w="100" w:type="dxa"/>
            </w:tcMar>
          </w:tcPr>
          <w:p w14:paraId="1FC624C4" w14:textId="77777777" w:rsidR="00E01D6B" w:rsidRDefault="00000000">
            <w:r>
              <w:t>No</w:t>
            </w:r>
          </w:p>
        </w:tc>
      </w:tr>
      <w:tr w:rsidR="00E01D6B" w14:paraId="1A7E3E1C" w14:textId="77777777">
        <w:tblPrEx>
          <w:tblCellMar>
            <w:top w:w="0" w:type="dxa"/>
            <w:bottom w:w="0" w:type="dxa"/>
          </w:tblCellMar>
        </w:tblPrEx>
        <w:tc>
          <w:tcPr>
            <w:tcW w:w="0" w:type="auto"/>
            <w:tcMar>
              <w:top w:w="100" w:type="dxa"/>
              <w:left w:w="100" w:type="dxa"/>
              <w:bottom w:w="100" w:type="dxa"/>
              <w:right w:w="100" w:type="dxa"/>
            </w:tcMar>
          </w:tcPr>
          <w:p w14:paraId="53BF7F27" w14:textId="77777777" w:rsidR="00E01D6B" w:rsidRDefault="00000000">
            <w:r>
              <w:t>Default Value</w:t>
            </w:r>
          </w:p>
        </w:tc>
        <w:tc>
          <w:tcPr>
            <w:tcW w:w="0" w:type="auto"/>
            <w:tcMar>
              <w:top w:w="100" w:type="dxa"/>
              <w:left w:w="100" w:type="dxa"/>
              <w:bottom w:w="100" w:type="dxa"/>
              <w:right w:w="100" w:type="dxa"/>
            </w:tcMar>
          </w:tcPr>
          <w:p w14:paraId="747DD5C1" w14:textId="77777777" w:rsidR="00E01D6B" w:rsidRDefault="00000000">
            <w:r>
              <w:t>No</w:t>
            </w:r>
          </w:p>
        </w:tc>
      </w:tr>
      <w:tr w:rsidR="00E01D6B" w14:paraId="6F4B6D2B" w14:textId="77777777">
        <w:tblPrEx>
          <w:tblCellMar>
            <w:top w:w="0" w:type="dxa"/>
            <w:bottom w:w="0" w:type="dxa"/>
          </w:tblCellMar>
        </w:tblPrEx>
        <w:tc>
          <w:tcPr>
            <w:tcW w:w="0" w:type="auto"/>
            <w:tcMar>
              <w:top w:w="100" w:type="dxa"/>
              <w:left w:w="100" w:type="dxa"/>
              <w:bottom w:w="100" w:type="dxa"/>
              <w:right w:w="100" w:type="dxa"/>
            </w:tcMar>
          </w:tcPr>
          <w:p w14:paraId="78216859" w14:textId="77777777" w:rsidR="00E01D6B" w:rsidRDefault="00000000">
            <w:r>
              <w:t>Is Customer Editable</w:t>
            </w:r>
          </w:p>
        </w:tc>
        <w:tc>
          <w:tcPr>
            <w:tcW w:w="0" w:type="auto"/>
            <w:tcMar>
              <w:top w:w="100" w:type="dxa"/>
              <w:left w:w="100" w:type="dxa"/>
              <w:bottom w:w="100" w:type="dxa"/>
              <w:right w:w="100" w:type="dxa"/>
            </w:tcMar>
          </w:tcPr>
          <w:p w14:paraId="34AD16AB" w14:textId="77777777" w:rsidR="00E01D6B" w:rsidRDefault="00000000">
            <w:r>
              <w:t>No</w:t>
            </w:r>
          </w:p>
        </w:tc>
      </w:tr>
      <w:tr w:rsidR="00E01D6B" w14:paraId="053965F4" w14:textId="77777777">
        <w:tblPrEx>
          <w:tblCellMar>
            <w:top w:w="0" w:type="dxa"/>
            <w:bottom w:w="0" w:type="dxa"/>
          </w:tblCellMar>
        </w:tblPrEx>
        <w:tc>
          <w:tcPr>
            <w:tcW w:w="0" w:type="auto"/>
            <w:tcMar>
              <w:top w:w="100" w:type="dxa"/>
              <w:left w:w="100" w:type="dxa"/>
              <w:bottom w:w="100" w:type="dxa"/>
              <w:right w:w="100" w:type="dxa"/>
            </w:tcMar>
          </w:tcPr>
          <w:p w14:paraId="3BA7FCAA" w14:textId="77777777" w:rsidR="00E01D6B" w:rsidRDefault="00000000">
            <w:r>
              <w:t>Parameter Value</w:t>
            </w:r>
          </w:p>
        </w:tc>
        <w:tc>
          <w:tcPr>
            <w:tcW w:w="0" w:type="auto"/>
            <w:tcMar>
              <w:top w:w="100" w:type="dxa"/>
              <w:left w:w="100" w:type="dxa"/>
              <w:bottom w:w="100" w:type="dxa"/>
              <w:right w:w="100" w:type="dxa"/>
            </w:tcMar>
          </w:tcPr>
          <w:p w14:paraId="3694CAEB" w14:textId="77777777" w:rsidR="00E01D6B" w:rsidRDefault="00000000">
            <w:r>
              <w:t>No</w:t>
            </w:r>
          </w:p>
        </w:tc>
      </w:tr>
    </w:tbl>
    <w:p w14:paraId="0608E72F" w14:textId="77777777" w:rsidR="00E01D6B" w:rsidRDefault="00000000">
      <w:pPr>
        <w:spacing w:before="300"/>
      </w:pPr>
      <w:r>
        <w:rPr>
          <w:b/>
          <w:bCs/>
        </w:rPr>
        <w:t xml:space="preserve">Note: </w:t>
      </w:r>
      <w:r>
        <w:t>&lt;p&gt;Determines whether to calculate the line items count for the requisition. The count excludes tax,charge and discount.&lt;/P&gt;  When set to Yes, the line items count will be calculated for the requisition.The count excludes tax,charge and discount.&lt;/P&gt;  When set to No, the line items count will not be calculated for the requisition.&lt;/p&gt;&lt;BR/&gt;  Note: Do not change the default setting for this paramete</w:t>
      </w:r>
    </w:p>
    <w:p w14:paraId="1E99A9A1" w14:textId="77777777" w:rsidR="00E01D6B" w:rsidRDefault="00E01D6B">
      <w:pPr>
        <w:pageBreakBefore/>
      </w:pPr>
    </w:p>
    <w:p w14:paraId="080D37C5" w14:textId="77777777" w:rsidR="00E01D6B" w:rsidRDefault="00000000">
      <w:pPr>
        <w:pStyle w:val="Heading2"/>
        <w:spacing w:after="200"/>
        <w:jc w:val="center"/>
      </w:pPr>
      <w:r>
        <w:rPr>
          <w:b/>
          <w:bCs/>
          <w:sz w:val="32"/>
          <w:szCs w:val="32"/>
        </w:rPr>
        <w:t>Configuration Item</w:t>
      </w:r>
    </w:p>
    <w:p w14:paraId="7E212F78" w14:textId="77777777" w:rsidR="00E01D6B" w:rsidRDefault="00000000">
      <w:pPr>
        <w:spacing w:after="240"/>
        <w:jc w:val="center"/>
      </w:pPr>
      <w:r>
        <w:rPr>
          <w:b/>
          <w:bCs/>
        </w:rPr>
        <w:t>Application.ServiceSheet.AttachLatestVersionOfContractForUnplannedLineItemInServiceSheet</w:t>
      </w:r>
    </w:p>
    <w:p w14:paraId="5A27038E" w14:textId="77777777" w:rsidR="00E01D6B" w:rsidRDefault="00000000">
      <w:pPr>
        <w:spacing w:after="300"/>
        <w:jc w:val="center"/>
      </w:pPr>
      <w:r>
        <w:rPr>
          <w:i/>
          <w:iCs/>
        </w:rPr>
        <w:t xml:space="preserve">Current value: </w:t>
      </w:r>
      <w:r>
        <w:rPr>
          <w:b/>
          <w:bCs/>
          <w:color w:val="8B0000"/>
        </w:rPr>
        <w:t>DISABLED</w:t>
      </w:r>
    </w:p>
    <w:p w14:paraId="25C04D42" w14:textId="77777777" w:rsidR="00E01D6B" w:rsidRDefault="00000000">
      <w:pPr>
        <w:spacing w:after="300"/>
      </w:pPr>
      <w:r>
        <w:rPr>
          <w:b/>
          <w:bCs/>
        </w:rPr>
        <w:t>Description:</w:t>
      </w:r>
      <w:r>
        <w:rPr>
          <w:b/>
          <w:bCs/>
        </w:rPr>
        <w:tab/>
      </w:r>
      <w:r>
        <w:t>&lt;P&gt;Determines whether to attach the latest version of the contract when the user adds an unplanned line item to the service sheet in the SAP Ariba solution.&lt;/P&gt; &lt;P&gt;When set to Yes, latest version of the contract is attached when the user adds an unplanned line item to the service sheet in the SAP Ariba solution.&lt;/P&gt; &lt;P&gt;When set to No, latest version of the contract is not attached when the user adds an unplanned line item to the service sheet in the SAP Ariba solution.&lt;/P&gt;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B9961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D609B5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33510F" w14:textId="77777777" w:rsidR="00E01D6B" w:rsidRDefault="00000000">
            <w:r>
              <w:rPr>
                <w:b/>
                <w:bCs/>
              </w:rPr>
              <w:t>Value</w:t>
            </w:r>
          </w:p>
        </w:tc>
      </w:tr>
      <w:tr w:rsidR="00E01D6B" w14:paraId="5E9DA5C6" w14:textId="77777777">
        <w:tblPrEx>
          <w:tblCellMar>
            <w:top w:w="0" w:type="dxa"/>
            <w:bottom w:w="0" w:type="dxa"/>
          </w:tblCellMar>
        </w:tblPrEx>
        <w:tc>
          <w:tcPr>
            <w:tcW w:w="0" w:type="auto"/>
            <w:tcMar>
              <w:top w:w="100" w:type="dxa"/>
              <w:left w:w="100" w:type="dxa"/>
              <w:bottom w:w="100" w:type="dxa"/>
              <w:right w:w="100" w:type="dxa"/>
            </w:tcMar>
          </w:tcPr>
          <w:p w14:paraId="77C01B44" w14:textId="77777777" w:rsidR="00E01D6B" w:rsidRDefault="00000000">
            <w:r>
              <w:t>Parameter Type</w:t>
            </w:r>
          </w:p>
        </w:tc>
        <w:tc>
          <w:tcPr>
            <w:tcW w:w="0" w:type="auto"/>
            <w:tcMar>
              <w:top w:w="100" w:type="dxa"/>
              <w:left w:w="100" w:type="dxa"/>
              <w:bottom w:w="100" w:type="dxa"/>
              <w:right w:w="100" w:type="dxa"/>
            </w:tcMar>
          </w:tcPr>
          <w:p w14:paraId="1FE2E5FC" w14:textId="77777777" w:rsidR="00E01D6B" w:rsidRDefault="00000000">
            <w:r>
              <w:t>java.lang.Boolean</w:t>
            </w:r>
          </w:p>
        </w:tc>
      </w:tr>
      <w:tr w:rsidR="00E01D6B" w14:paraId="3C86CDA3" w14:textId="77777777">
        <w:tblPrEx>
          <w:tblCellMar>
            <w:top w:w="0" w:type="dxa"/>
            <w:bottom w:w="0" w:type="dxa"/>
          </w:tblCellMar>
        </w:tblPrEx>
        <w:tc>
          <w:tcPr>
            <w:tcW w:w="0" w:type="auto"/>
            <w:tcMar>
              <w:top w:w="100" w:type="dxa"/>
              <w:left w:w="100" w:type="dxa"/>
              <w:bottom w:w="100" w:type="dxa"/>
              <w:right w:w="100" w:type="dxa"/>
            </w:tcMar>
          </w:tcPr>
          <w:p w14:paraId="60ED83BB" w14:textId="77777777" w:rsidR="00E01D6B" w:rsidRDefault="00000000">
            <w:r>
              <w:t>Is Default</w:t>
            </w:r>
          </w:p>
        </w:tc>
        <w:tc>
          <w:tcPr>
            <w:tcW w:w="0" w:type="auto"/>
            <w:tcMar>
              <w:top w:w="100" w:type="dxa"/>
              <w:left w:w="100" w:type="dxa"/>
              <w:bottom w:w="100" w:type="dxa"/>
              <w:right w:w="100" w:type="dxa"/>
            </w:tcMar>
          </w:tcPr>
          <w:p w14:paraId="12E37EDE" w14:textId="77777777" w:rsidR="00E01D6B" w:rsidRDefault="00000000">
            <w:r>
              <w:t>No</w:t>
            </w:r>
          </w:p>
        </w:tc>
      </w:tr>
      <w:tr w:rsidR="00E01D6B" w14:paraId="286CCC33" w14:textId="77777777">
        <w:tblPrEx>
          <w:tblCellMar>
            <w:top w:w="0" w:type="dxa"/>
            <w:bottom w:w="0" w:type="dxa"/>
          </w:tblCellMar>
        </w:tblPrEx>
        <w:tc>
          <w:tcPr>
            <w:tcW w:w="0" w:type="auto"/>
            <w:tcMar>
              <w:top w:w="100" w:type="dxa"/>
              <w:left w:w="100" w:type="dxa"/>
              <w:bottom w:w="100" w:type="dxa"/>
              <w:right w:w="100" w:type="dxa"/>
            </w:tcMar>
          </w:tcPr>
          <w:p w14:paraId="1A8BA887" w14:textId="77777777" w:rsidR="00E01D6B" w:rsidRDefault="00000000">
            <w:r>
              <w:t>Default Value</w:t>
            </w:r>
          </w:p>
        </w:tc>
        <w:tc>
          <w:tcPr>
            <w:tcW w:w="0" w:type="auto"/>
            <w:tcMar>
              <w:top w:w="100" w:type="dxa"/>
              <w:left w:w="100" w:type="dxa"/>
              <w:bottom w:w="100" w:type="dxa"/>
              <w:right w:w="100" w:type="dxa"/>
            </w:tcMar>
          </w:tcPr>
          <w:p w14:paraId="7ACD135D" w14:textId="77777777" w:rsidR="00E01D6B" w:rsidRDefault="00000000">
            <w:r>
              <w:t>No</w:t>
            </w:r>
          </w:p>
        </w:tc>
      </w:tr>
      <w:tr w:rsidR="00E01D6B" w14:paraId="4A236362" w14:textId="77777777">
        <w:tblPrEx>
          <w:tblCellMar>
            <w:top w:w="0" w:type="dxa"/>
            <w:bottom w:w="0" w:type="dxa"/>
          </w:tblCellMar>
        </w:tblPrEx>
        <w:tc>
          <w:tcPr>
            <w:tcW w:w="0" w:type="auto"/>
            <w:tcMar>
              <w:top w:w="100" w:type="dxa"/>
              <w:left w:w="100" w:type="dxa"/>
              <w:bottom w:w="100" w:type="dxa"/>
              <w:right w:w="100" w:type="dxa"/>
            </w:tcMar>
          </w:tcPr>
          <w:p w14:paraId="70E28C47" w14:textId="77777777" w:rsidR="00E01D6B" w:rsidRDefault="00000000">
            <w:r>
              <w:t>Is Customer Editable</w:t>
            </w:r>
          </w:p>
        </w:tc>
        <w:tc>
          <w:tcPr>
            <w:tcW w:w="0" w:type="auto"/>
            <w:tcMar>
              <w:top w:w="100" w:type="dxa"/>
              <w:left w:w="100" w:type="dxa"/>
              <w:bottom w:w="100" w:type="dxa"/>
              <w:right w:w="100" w:type="dxa"/>
            </w:tcMar>
          </w:tcPr>
          <w:p w14:paraId="3E2C7222" w14:textId="77777777" w:rsidR="00E01D6B" w:rsidRDefault="00000000">
            <w:r>
              <w:t>No</w:t>
            </w:r>
          </w:p>
        </w:tc>
      </w:tr>
      <w:tr w:rsidR="00E01D6B" w14:paraId="6DE56405" w14:textId="77777777">
        <w:tblPrEx>
          <w:tblCellMar>
            <w:top w:w="0" w:type="dxa"/>
            <w:bottom w:w="0" w:type="dxa"/>
          </w:tblCellMar>
        </w:tblPrEx>
        <w:tc>
          <w:tcPr>
            <w:tcW w:w="0" w:type="auto"/>
            <w:tcMar>
              <w:top w:w="100" w:type="dxa"/>
              <w:left w:w="100" w:type="dxa"/>
              <w:bottom w:w="100" w:type="dxa"/>
              <w:right w:w="100" w:type="dxa"/>
            </w:tcMar>
          </w:tcPr>
          <w:p w14:paraId="4AA8890F" w14:textId="77777777" w:rsidR="00E01D6B" w:rsidRDefault="00000000">
            <w:r>
              <w:t>Parameter Value</w:t>
            </w:r>
          </w:p>
        </w:tc>
        <w:tc>
          <w:tcPr>
            <w:tcW w:w="0" w:type="auto"/>
            <w:tcMar>
              <w:top w:w="100" w:type="dxa"/>
              <w:left w:w="100" w:type="dxa"/>
              <w:bottom w:w="100" w:type="dxa"/>
              <w:right w:w="100" w:type="dxa"/>
            </w:tcMar>
          </w:tcPr>
          <w:p w14:paraId="3E9ED1DA" w14:textId="77777777" w:rsidR="00E01D6B" w:rsidRDefault="00000000">
            <w:r>
              <w:t>No</w:t>
            </w:r>
          </w:p>
        </w:tc>
      </w:tr>
    </w:tbl>
    <w:p w14:paraId="143B0D21" w14:textId="77777777" w:rsidR="00E01D6B" w:rsidRDefault="00000000">
      <w:pPr>
        <w:spacing w:before="300"/>
      </w:pPr>
      <w:r>
        <w:rPr>
          <w:b/>
          <w:bCs/>
        </w:rPr>
        <w:t xml:space="preserve">Note: </w:t>
      </w:r>
      <w:r>
        <w:t xml:space="preserve"> Determines whether to attach the latest version of the contract when the user adds an unplanned line item to the service sheet in the SAP Ariba solution.&lt;/P&gt;  When set to Yes, latest version of the contract is attached when the user adds an unplanned line item to the service sheet in the SAP Ariba solution.&lt;/P&gt;  When set to No, latest version of the contract is not attached when the user adds an </w:t>
      </w:r>
    </w:p>
    <w:p w14:paraId="38736176" w14:textId="77777777" w:rsidR="00E01D6B" w:rsidRDefault="00E01D6B">
      <w:pPr>
        <w:pageBreakBefore/>
      </w:pPr>
    </w:p>
    <w:p w14:paraId="3D6EC7BB" w14:textId="77777777" w:rsidR="00E01D6B" w:rsidRDefault="00000000">
      <w:pPr>
        <w:pStyle w:val="Heading2"/>
        <w:spacing w:after="200"/>
        <w:jc w:val="center"/>
      </w:pPr>
      <w:r>
        <w:rPr>
          <w:b/>
          <w:bCs/>
          <w:sz w:val="32"/>
          <w:szCs w:val="32"/>
        </w:rPr>
        <w:t>Configuration Item</w:t>
      </w:r>
    </w:p>
    <w:p w14:paraId="5DF11EEF" w14:textId="77777777" w:rsidR="00E01D6B" w:rsidRDefault="00000000">
      <w:pPr>
        <w:spacing w:after="240"/>
        <w:jc w:val="center"/>
      </w:pPr>
      <w:r>
        <w:rPr>
          <w:b/>
          <w:bCs/>
        </w:rPr>
        <w:t>Application.Contract.CorrectContractAccumulators</w:t>
      </w:r>
    </w:p>
    <w:p w14:paraId="063C940A" w14:textId="77777777" w:rsidR="00E01D6B" w:rsidRDefault="00000000">
      <w:pPr>
        <w:spacing w:after="300"/>
        <w:jc w:val="center"/>
      </w:pPr>
      <w:r>
        <w:rPr>
          <w:i/>
          <w:iCs/>
        </w:rPr>
        <w:t xml:space="preserve">Current value: </w:t>
      </w:r>
      <w:r>
        <w:rPr>
          <w:b/>
          <w:bCs/>
          <w:color w:val="8B0000"/>
        </w:rPr>
        <w:t>DISABLED</w:t>
      </w:r>
    </w:p>
    <w:p w14:paraId="5D07F59C" w14:textId="77777777" w:rsidR="00E01D6B" w:rsidRDefault="00000000">
      <w:pPr>
        <w:spacing w:after="300"/>
      </w:pPr>
      <w:r>
        <w:rPr>
          <w:b/>
          <w:bCs/>
        </w:rPr>
        <w:t>Description:</w:t>
      </w:r>
      <w:r>
        <w:rPr>
          <w:b/>
          <w:bCs/>
        </w:rPr>
        <w:tab/>
      </w:r>
      <w:r>
        <w:t>&lt;P&gt;Determines whether the release order contract accumulators for the specified contract must be corrected.&lt;/P&gt;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A80AB1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66416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EE8F80C" w14:textId="77777777" w:rsidR="00E01D6B" w:rsidRDefault="00000000">
            <w:r>
              <w:rPr>
                <w:b/>
                <w:bCs/>
              </w:rPr>
              <w:t>Value</w:t>
            </w:r>
          </w:p>
        </w:tc>
      </w:tr>
      <w:tr w:rsidR="00E01D6B" w14:paraId="4E4DE6E4" w14:textId="77777777">
        <w:tblPrEx>
          <w:tblCellMar>
            <w:top w:w="0" w:type="dxa"/>
            <w:bottom w:w="0" w:type="dxa"/>
          </w:tblCellMar>
        </w:tblPrEx>
        <w:tc>
          <w:tcPr>
            <w:tcW w:w="0" w:type="auto"/>
            <w:tcMar>
              <w:top w:w="100" w:type="dxa"/>
              <w:left w:w="100" w:type="dxa"/>
              <w:bottom w:w="100" w:type="dxa"/>
              <w:right w:w="100" w:type="dxa"/>
            </w:tcMar>
          </w:tcPr>
          <w:p w14:paraId="55307D2D" w14:textId="77777777" w:rsidR="00E01D6B" w:rsidRDefault="00000000">
            <w:r>
              <w:t>Parameter Type</w:t>
            </w:r>
          </w:p>
        </w:tc>
        <w:tc>
          <w:tcPr>
            <w:tcW w:w="0" w:type="auto"/>
            <w:tcMar>
              <w:top w:w="100" w:type="dxa"/>
              <w:left w:w="100" w:type="dxa"/>
              <w:bottom w:w="100" w:type="dxa"/>
              <w:right w:w="100" w:type="dxa"/>
            </w:tcMar>
          </w:tcPr>
          <w:p w14:paraId="403F0FCC" w14:textId="77777777" w:rsidR="00E01D6B" w:rsidRDefault="00000000">
            <w:r>
              <w:t>java.lang.Boolean</w:t>
            </w:r>
          </w:p>
        </w:tc>
      </w:tr>
      <w:tr w:rsidR="00E01D6B" w14:paraId="37C2A3D7" w14:textId="77777777">
        <w:tblPrEx>
          <w:tblCellMar>
            <w:top w:w="0" w:type="dxa"/>
            <w:bottom w:w="0" w:type="dxa"/>
          </w:tblCellMar>
        </w:tblPrEx>
        <w:tc>
          <w:tcPr>
            <w:tcW w:w="0" w:type="auto"/>
            <w:tcMar>
              <w:top w:w="100" w:type="dxa"/>
              <w:left w:w="100" w:type="dxa"/>
              <w:bottom w:w="100" w:type="dxa"/>
              <w:right w:w="100" w:type="dxa"/>
            </w:tcMar>
          </w:tcPr>
          <w:p w14:paraId="1D9F943E" w14:textId="77777777" w:rsidR="00E01D6B" w:rsidRDefault="00000000">
            <w:r>
              <w:t>Is Default</w:t>
            </w:r>
          </w:p>
        </w:tc>
        <w:tc>
          <w:tcPr>
            <w:tcW w:w="0" w:type="auto"/>
            <w:tcMar>
              <w:top w:w="100" w:type="dxa"/>
              <w:left w:w="100" w:type="dxa"/>
              <w:bottom w:w="100" w:type="dxa"/>
              <w:right w:w="100" w:type="dxa"/>
            </w:tcMar>
          </w:tcPr>
          <w:p w14:paraId="0E06D915" w14:textId="77777777" w:rsidR="00E01D6B" w:rsidRDefault="00000000">
            <w:r>
              <w:t>No</w:t>
            </w:r>
          </w:p>
        </w:tc>
      </w:tr>
      <w:tr w:rsidR="00E01D6B" w14:paraId="0569CE5A" w14:textId="77777777">
        <w:tblPrEx>
          <w:tblCellMar>
            <w:top w:w="0" w:type="dxa"/>
            <w:bottom w:w="0" w:type="dxa"/>
          </w:tblCellMar>
        </w:tblPrEx>
        <w:tc>
          <w:tcPr>
            <w:tcW w:w="0" w:type="auto"/>
            <w:tcMar>
              <w:top w:w="100" w:type="dxa"/>
              <w:left w:w="100" w:type="dxa"/>
              <w:bottom w:w="100" w:type="dxa"/>
              <w:right w:w="100" w:type="dxa"/>
            </w:tcMar>
          </w:tcPr>
          <w:p w14:paraId="41144533" w14:textId="77777777" w:rsidR="00E01D6B" w:rsidRDefault="00000000">
            <w:r>
              <w:t>Default Value</w:t>
            </w:r>
          </w:p>
        </w:tc>
        <w:tc>
          <w:tcPr>
            <w:tcW w:w="0" w:type="auto"/>
            <w:tcMar>
              <w:top w:w="100" w:type="dxa"/>
              <w:left w:w="100" w:type="dxa"/>
              <w:bottom w:w="100" w:type="dxa"/>
              <w:right w:w="100" w:type="dxa"/>
            </w:tcMar>
          </w:tcPr>
          <w:p w14:paraId="41AF840D" w14:textId="77777777" w:rsidR="00E01D6B" w:rsidRDefault="00000000">
            <w:r>
              <w:t>No</w:t>
            </w:r>
          </w:p>
        </w:tc>
      </w:tr>
      <w:tr w:rsidR="00E01D6B" w14:paraId="653823B8" w14:textId="77777777">
        <w:tblPrEx>
          <w:tblCellMar>
            <w:top w:w="0" w:type="dxa"/>
            <w:bottom w:w="0" w:type="dxa"/>
          </w:tblCellMar>
        </w:tblPrEx>
        <w:tc>
          <w:tcPr>
            <w:tcW w:w="0" w:type="auto"/>
            <w:tcMar>
              <w:top w:w="100" w:type="dxa"/>
              <w:left w:w="100" w:type="dxa"/>
              <w:bottom w:w="100" w:type="dxa"/>
              <w:right w:w="100" w:type="dxa"/>
            </w:tcMar>
          </w:tcPr>
          <w:p w14:paraId="471E0E30" w14:textId="77777777" w:rsidR="00E01D6B" w:rsidRDefault="00000000">
            <w:r>
              <w:t>Is Customer Editable</w:t>
            </w:r>
          </w:p>
        </w:tc>
        <w:tc>
          <w:tcPr>
            <w:tcW w:w="0" w:type="auto"/>
            <w:tcMar>
              <w:top w:w="100" w:type="dxa"/>
              <w:left w:w="100" w:type="dxa"/>
              <w:bottom w:w="100" w:type="dxa"/>
              <w:right w:w="100" w:type="dxa"/>
            </w:tcMar>
          </w:tcPr>
          <w:p w14:paraId="671329D1" w14:textId="77777777" w:rsidR="00E01D6B" w:rsidRDefault="00000000">
            <w:r>
              <w:t>No</w:t>
            </w:r>
          </w:p>
        </w:tc>
      </w:tr>
      <w:tr w:rsidR="00E01D6B" w14:paraId="6155F2BA" w14:textId="77777777">
        <w:tblPrEx>
          <w:tblCellMar>
            <w:top w:w="0" w:type="dxa"/>
            <w:bottom w:w="0" w:type="dxa"/>
          </w:tblCellMar>
        </w:tblPrEx>
        <w:tc>
          <w:tcPr>
            <w:tcW w:w="0" w:type="auto"/>
            <w:tcMar>
              <w:top w:w="100" w:type="dxa"/>
              <w:left w:w="100" w:type="dxa"/>
              <w:bottom w:w="100" w:type="dxa"/>
              <w:right w:w="100" w:type="dxa"/>
            </w:tcMar>
          </w:tcPr>
          <w:p w14:paraId="35BF4028" w14:textId="77777777" w:rsidR="00E01D6B" w:rsidRDefault="00000000">
            <w:r>
              <w:t>Parameter Value</w:t>
            </w:r>
          </w:p>
        </w:tc>
        <w:tc>
          <w:tcPr>
            <w:tcW w:w="0" w:type="auto"/>
            <w:tcMar>
              <w:top w:w="100" w:type="dxa"/>
              <w:left w:w="100" w:type="dxa"/>
              <w:bottom w:w="100" w:type="dxa"/>
              <w:right w:w="100" w:type="dxa"/>
            </w:tcMar>
          </w:tcPr>
          <w:p w14:paraId="050D111B" w14:textId="77777777" w:rsidR="00E01D6B" w:rsidRDefault="00000000">
            <w:r>
              <w:t>No</w:t>
            </w:r>
          </w:p>
        </w:tc>
      </w:tr>
    </w:tbl>
    <w:p w14:paraId="394DB312" w14:textId="77777777" w:rsidR="00E01D6B" w:rsidRDefault="00000000">
      <w:pPr>
        <w:spacing w:before="300"/>
      </w:pPr>
      <w:r>
        <w:rPr>
          <w:b/>
          <w:bCs/>
        </w:rPr>
        <w:t xml:space="preserve">Note: </w:t>
      </w:r>
      <w:r>
        <w:t xml:space="preserve"> Determines whether the release order contract accumulators for the specified contract must be corrected.&lt;/P&gt;</w:t>
      </w:r>
    </w:p>
    <w:p w14:paraId="74DB89C9" w14:textId="77777777" w:rsidR="00E01D6B" w:rsidRDefault="00E01D6B">
      <w:pPr>
        <w:pageBreakBefore/>
      </w:pPr>
    </w:p>
    <w:p w14:paraId="2541D277" w14:textId="77777777" w:rsidR="00E01D6B" w:rsidRDefault="00000000">
      <w:pPr>
        <w:pStyle w:val="Heading2"/>
        <w:spacing w:after="200"/>
        <w:jc w:val="center"/>
      </w:pPr>
      <w:r>
        <w:rPr>
          <w:b/>
          <w:bCs/>
          <w:sz w:val="32"/>
          <w:szCs w:val="32"/>
        </w:rPr>
        <w:t>Update default payment terms at the header level of the initial purchase order when the subsequent version of the purchase order is created</w:t>
      </w:r>
    </w:p>
    <w:p w14:paraId="6933EF2D" w14:textId="77777777" w:rsidR="00E01D6B" w:rsidRDefault="00000000">
      <w:pPr>
        <w:spacing w:after="240"/>
        <w:jc w:val="center"/>
      </w:pPr>
      <w:r>
        <w:rPr>
          <w:b/>
          <w:bCs/>
        </w:rPr>
        <w:t>Application.Purchasing.UpdateDefaultPaymentTermsOnPOHeader</w:t>
      </w:r>
    </w:p>
    <w:p w14:paraId="086B8A49" w14:textId="77777777" w:rsidR="00E01D6B" w:rsidRDefault="00000000">
      <w:pPr>
        <w:spacing w:after="300"/>
        <w:jc w:val="center"/>
      </w:pPr>
      <w:r>
        <w:rPr>
          <w:i/>
          <w:iCs/>
        </w:rPr>
        <w:t xml:space="preserve">Current value: </w:t>
      </w:r>
      <w:r>
        <w:rPr>
          <w:b/>
          <w:bCs/>
          <w:color w:val="8B0000"/>
        </w:rPr>
        <w:t>DISABLED</w:t>
      </w:r>
    </w:p>
    <w:p w14:paraId="20A4CC71" w14:textId="77777777" w:rsidR="00E01D6B" w:rsidRDefault="00000000">
      <w:pPr>
        <w:spacing w:after="300"/>
      </w:pPr>
      <w:r>
        <w:rPr>
          <w:b/>
          <w:bCs/>
        </w:rPr>
        <w:t>Description:</w:t>
      </w:r>
      <w:r>
        <w:rPr>
          <w:b/>
          <w:bCs/>
        </w:rPr>
        <w:tab/>
      </w:r>
      <w:r>
        <w:t>Determines whether to update default payment terms at the header level of the initial purchase order when the subsequent version of the purchase order is created. When set to Yes, default payment terms at the header level of the initial purchase order are updated. When set to No, default payment terms remain unchanged for the initial purchase order. This parameter applies only to the sites integrated with SAP ERP.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E4431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43CE2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D49D7AF" w14:textId="77777777" w:rsidR="00E01D6B" w:rsidRDefault="00000000">
            <w:r>
              <w:rPr>
                <w:b/>
                <w:bCs/>
              </w:rPr>
              <w:t>Value</w:t>
            </w:r>
          </w:p>
        </w:tc>
      </w:tr>
      <w:tr w:rsidR="00E01D6B" w14:paraId="2A8F2B74" w14:textId="77777777">
        <w:tblPrEx>
          <w:tblCellMar>
            <w:top w:w="0" w:type="dxa"/>
            <w:bottom w:w="0" w:type="dxa"/>
          </w:tblCellMar>
        </w:tblPrEx>
        <w:tc>
          <w:tcPr>
            <w:tcW w:w="0" w:type="auto"/>
            <w:tcMar>
              <w:top w:w="100" w:type="dxa"/>
              <w:left w:w="100" w:type="dxa"/>
              <w:bottom w:w="100" w:type="dxa"/>
              <w:right w:w="100" w:type="dxa"/>
            </w:tcMar>
          </w:tcPr>
          <w:p w14:paraId="73EEC67C" w14:textId="77777777" w:rsidR="00E01D6B" w:rsidRDefault="00000000">
            <w:r>
              <w:t>Parameter Type</w:t>
            </w:r>
          </w:p>
        </w:tc>
        <w:tc>
          <w:tcPr>
            <w:tcW w:w="0" w:type="auto"/>
            <w:tcMar>
              <w:top w:w="100" w:type="dxa"/>
              <w:left w:w="100" w:type="dxa"/>
              <w:bottom w:w="100" w:type="dxa"/>
              <w:right w:w="100" w:type="dxa"/>
            </w:tcMar>
          </w:tcPr>
          <w:p w14:paraId="2A416A13" w14:textId="77777777" w:rsidR="00E01D6B" w:rsidRDefault="00000000">
            <w:r>
              <w:t>java.lang.Boolean</w:t>
            </w:r>
          </w:p>
        </w:tc>
      </w:tr>
      <w:tr w:rsidR="00E01D6B" w14:paraId="53D0DA2B" w14:textId="77777777">
        <w:tblPrEx>
          <w:tblCellMar>
            <w:top w:w="0" w:type="dxa"/>
            <w:bottom w:w="0" w:type="dxa"/>
          </w:tblCellMar>
        </w:tblPrEx>
        <w:tc>
          <w:tcPr>
            <w:tcW w:w="0" w:type="auto"/>
            <w:tcMar>
              <w:top w:w="100" w:type="dxa"/>
              <w:left w:w="100" w:type="dxa"/>
              <w:bottom w:w="100" w:type="dxa"/>
              <w:right w:w="100" w:type="dxa"/>
            </w:tcMar>
          </w:tcPr>
          <w:p w14:paraId="5182BEBB" w14:textId="77777777" w:rsidR="00E01D6B" w:rsidRDefault="00000000">
            <w:r>
              <w:t>Is Default</w:t>
            </w:r>
          </w:p>
        </w:tc>
        <w:tc>
          <w:tcPr>
            <w:tcW w:w="0" w:type="auto"/>
            <w:tcMar>
              <w:top w:w="100" w:type="dxa"/>
              <w:left w:w="100" w:type="dxa"/>
              <w:bottom w:w="100" w:type="dxa"/>
              <w:right w:w="100" w:type="dxa"/>
            </w:tcMar>
          </w:tcPr>
          <w:p w14:paraId="1FDBF19D" w14:textId="77777777" w:rsidR="00E01D6B" w:rsidRDefault="00000000">
            <w:r>
              <w:t>No</w:t>
            </w:r>
          </w:p>
        </w:tc>
      </w:tr>
      <w:tr w:rsidR="00E01D6B" w14:paraId="5F527BA5" w14:textId="77777777">
        <w:tblPrEx>
          <w:tblCellMar>
            <w:top w:w="0" w:type="dxa"/>
            <w:bottom w:w="0" w:type="dxa"/>
          </w:tblCellMar>
        </w:tblPrEx>
        <w:tc>
          <w:tcPr>
            <w:tcW w:w="0" w:type="auto"/>
            <w:tcMar>
              <w:top w:w="100" w:type="dxa"/>
              <w:left w:w="100" w:type="dxa"/>
              <w:bottom w:w="100" w:type="dxa"/>
              <w:right w:w="100" w:type="dxa"/>
            </w:tcMar>
          </w:tcPr>
          <w:p w14:paraId="0E4E7E10" w14:textId="77777777" w:rsidR="00E01D6B" w:rsidRDefault="00000000">
            <w:r>
              <w:t>Default Value</w:t>
            </w:r>
          </w:p>
        </w:tc>
        <w:tc>
          <w:tcPr>
            <w:tcW w:w="0" w:type="auto"/>
            <w:tcMar>
              <w:top w:w="100" w:type="dxa"/>
              <w:left w:w="100" w:type="dxa"/>
              <w:bottom w:w="100" w:type="dxa"/>
              <w:right w:w="100" w:type="dxa"/>
            </w:tcMar>
          </w:tcPr>
          <w:p w14:paraId="7446E880" w14:textId="77777777" w:rsidR="00E01D6B" w:rsidRDefault="00000000">
            <w:r>
              <w:t>No</w:t>
            </w:r>
          </w:p>
        </w:tc>
      </w:tr>
      <w:tr w:rsidR="00E01D6B" w14:paraId="2DD54464" w14:textId="77777777">
        <w:tblPrEx>
          <w:tblCellMar>
            <w:top w:w="0" w:type="dxa"/>
            <w:bottom w:w="0" w:type="dxa"/>
          </w:tblCellMar>
        </w:tblPrEx>
        <w:tc>
          <w:tcPr>
            <w:tcW w:w="0" w:type="auto"/>
            <w:tcMar>
              <w:top w:w="100" w:type="dxa"/>
              <w:left w:w="100" w:type="dxa"/>
              <w:bottom w:w="100" w:type="dxa"/>
              <w:right w:w="100" w:type="dxa"/>
            </w:tcMar>
          </w:tcPr>
          <w:p w14:paraId="7A5E6099" w14:textId="77777777" w:rsidR="00E01D6B" w:rsidRDefault="00000000">
            <w:r>
              <w:t>Is Customer Editable</w:t>
            </w:r>
          </w:p>
        </w:tc>
        <w:tc>
          <w:tcPr>
            <w:tcW w:w="0" w:type="auto"/>
            <w:tcMar>
              <w:top w:w="100" w:type="dxa"/>
              <w:left w:w="100" w:type="dxa"/>
              <w:bottom w:w="100" w:type="dxa"/>
              <w:right w:w="100" w:type="dxa"/>
            </w:tcMar>
          </w:tcPr>
          <w:p w14:paraId="11ACD0DC" w14:textId="77777777" w:rsidR="00E01D6B" w:rsidRDefault="00000000">
            <w:r>
              <w:t>Yes</w:t>
            </w:r>
          </w:p>
        </w:tc>
      </w:tr>
      <w:tr w:rsidR="00E01D6B" w14:paraId="1A96ACED" w14:textId="77777777">
        <w:tblPrEx>
          <w:tblCellMar>
            <w:top w:w="0" w:type="dxa"/>
            <w:bottom w:w="0" w:type="dxa"/>
          </w:tblCellMar>
        </w:tblPrEx>
        <w:tc>
          <w:tcPr>
            <w:tcW w:w="0" w:type="auto"/>
            <w:tcMar>
              <w:top w:w="100" w:type="dxa"/>
              <w:left w:w="100" w:type="dxa"/>
              <w:bottom w:w="100" w:type="dxa"/>
              <w:right w:w="100" w:type="dxa"/>
            </w:tcMar>
          </w:tcPr>
          <w:p w14:paraId="69AD7A35" w14:textId="77777777" w:rsidR="00E01D6B" w:rsidRDefault="00000000">
            <w:r>
              <w:t>Parameter Value</w:t>
            </w:r>
          </w:p>
        </w:tc>
        <w:tc>
          <w:tcPr>
            <w:tcW w:w="0" w:type="auto"/>
            <w:tcMar>
              <w:top w:w="100" w:type="dxa"/>
              <w:left w:w="100" w:type="dxa"/>
              <w:bottom w:w="100" w:type="dxa"/>
              <w:right w:w="100" w:type="dxa"/>
            </w:tcMar>
          </w:tcPr>
          <w:p w14:paraId="3F3620D7" w14:textId="77777777" w:rsidR="00E01D6B" w:rsidRDefault="00000000">
            <w:r>
              <w:t>No</w:t>
            </w:r>
          </w:p>
        </w:tc>
      </w:tr>
    </w:tbl>
    <w:p w14:paraId="2174CB41" w14:textId="77777777" w:rsidR="00E01D6B" w:rsidRDefault="00000000">
      <w:pPr>
        <w:spacing w:before="300"/>
      </w:pPr>
      <w:r>
        <w:rPr>
          <w:b/>
          <w:bCs/>
        </w:rPr>
        <w:t xml:space="preserve">Note: </w:t>
      </w:r>
      <w:r>
        <w:t>Determines whether to update default payment terms at the header level of the initial purchase order when the subsequent version of the purchase order is created. When set to Yes, default payment terms at the header level of the initial purchase order are updated. When set to No, default payment terms remain unchanged for the initial purchase order. This parameter applies only to the sites integra</w:t>
      </w:r>
    </w:p>
    <w:p w14:paraId="18A63736" w14:textId="77777777" w:rsidR="00E01D6B" w:rsidRDefault="00E01D6B">
      <w:pPr>
        <w:pageBreakBefore/>
      </w:pPr>
    </w:p>
    <w:p w14:paraId="3BA0C7BE" w14:textId="77777777" w:rsidR="00E01D6B" w:rsidRDefault="00000000">
      <w:pPr>
        <w:pStyle w:val="Heading2"/>
        <w:spacing w:after="200"/>
        <w:jc w:val="center"/>
      </w:pPr>
      <w:r>
        <w:rPr>
          <w:b/>
          <w:bCs/>
          <w:sz w:val="32"/>
          <w:szCs w:val="32"/>
        </w:rPr>
        <w:t>Default notification method to allow user to select Never Sent the user is a watcher</w:t>
      </w:r>
    </w:p>
    <w:p w14:paraId="221B958C" w14:textId="77777777" w:rsidR="00E01D6B" w:rsidRDefault="00000000">
      <w:pPr>
        <w:spacing w:after="240"/>
        <w:jc w:val="center"/>
      </w:pPr>
      <w:r>
        <w:rPr>
          <w:b/>
          <w:bCs/>
        </w:rPr>
        <w:t>Application.Approvable.NotificationPreferences.ForbidNeverOfWatching</w:t>
      </w:r>
    </w:p>
    <w:p w14:paraId="1744E751" w14:textId="77777777" w:rsidR="00E01D6B" w:rsidRDefault="00000000">
      <w:pPr>
        <w:spacing w:after="300"/>
        <w:jc w:val="center"/>
      </w:pPr>
      <w:r>
        <w:rPr>
          <w:i/>
          <w:iCs/>
        </w:rPr>
        <w:t xml:space="preserve">Current value: </w:t>
      </w:r>
      <w:r>
        <w:rPr>
          <w:b/>
          <w:bCs/>
          <w:color w:val="8B0000"/>
        </w:rPr>
        <w:t>DISABLED</w:t>
      </w:r>
    </w:p>
    <w:p w14:paraId="496ABE88" w14:textId="77777777" w:rsidR="00E01D6B" w:rsidRDefault="00000000">
      <w:pPr>
        <w:spacing w:after="300"/>
      </w:pPr>
      <w:r>
        <w:rPr>
          <w:b/>
          <w:bCs/>
        </w:rPr>
        <w:t>Description:</w:t>
      </w:r>
      <w:r>
        <w:rPr>
          <w:b/>
          <w:bCs/>
        </w:rPr>
        <w:tab/>
      </w:r>
      <w:r>
        <w:t>This parameter specifies default notification method to allow user to select Never Sent the user is a watcher. If the value is Yes, Allow Never Sent. If the value is No , Do not Allow Never Sent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DBA63F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F1C326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C6B92B" w14:textId="77777777" w:rsidR="00E01D6B" w:rsidRDefault="00000000">
            <w:r>
              <w:rPr>
                <w:b/>
                <w:bCs/>
              </w:rPr>
              <w:t>Value</w:t>
            </w:r>
          </w:p>
        </w:tc>
      </w:tr>
      <w:tr w:rsidR="00E01D6B" w14:paraId="4328E0DB" w14:textId="77777777">
        <w:tblPrEx>
          <w:tblCellMar>
            <w:top w:w="0" w:type="dxa"/>
            <w:bottom w:w="0" w:type="dxa"/>
          </w:tblCellMar>
        </w:tblPrEx>
        <w:tc>
          <w:tcPr>
            <w:tcW w:w="0" w:type="auto"/>
            <w:tcMar>
              <w:top w:w="100" w:type="dxa"/>
              <w:left w:w="100" w:type="dxa"/>
              <w:bottom w:w="100" w:type="dxa"/>
              <w:right w:w="100" w:type="dxa"/>
            </w:tcMar>
          </w:tcPr>
          <w:p w14:paraId="329AB1AF" w14:textId="77777777" w:rsidR="00E01D6B" w:rsidRDefault="00000000">
            <w:r>
              <w:t>Parameter Type</w:t>
            </w:r>
          </w:p>
        </w:tc>
        <w:tc>
          <w:tcPr>
            <w:tcW w:w="0" w:type="auto"/>
            <w:tcMar>
              <w:top w:w="100" w:type="dxa"/>
              <w:left w:w="100" w:type="dxa"/>
              <w:bottom w:w="100" w:type="dxa"/>
              <w:right w:w="100" w:type="dxa"/>
            </w:tcMar>
          </w:tcPr>
          <w:p w14:paraId="739F5911" w14:textId="77777777" w:rsidR="00E01D6B" w:rsidRDefault="00000000">
            <w:r>
              <w:t>java.lang.Boolean</w:t>
            </w:r>
          </w:p>
        </w:tc>
      </w:tr>
      <w:tr w:rsidR="00E01D6B" w14:paraId="4DEA3913" w14:textId="77777777">
        <w:tblPrEx>
          <w:tblCellMar>
            <w:top w:w="0" w:type="dxa"/>
            <w:bottom w:w="0" w:type="dxa"/>
          </w:tblCellMar>
        </w:tblPrEx>
        <w:tc>
          <w:tcPr>
            <w:tcW w:w="0" w:type="auto"/>
            <w:tcMar>
              <w:top w:w="100" w:type="dxa"/>
              <w:left w:w="100" w:type="dxa"/>
              <w:bottom w:w="100" w:type="dxa"/>
              <w:right w:w="100" w:type="dxa"/>
            </w:tcMar>
          </w:tcPr>
          <w:p w14:paraId="1246F8D2" w14:textId="77777777" w:rsidR="00E01D6B" w:rsidRDefault="00000000">
            <w:r>
              <w:t>Is Default</w:t>
            </w:r>
          </w:p>
        </w:tc>
        <w:tc>
          <w:tcPr>
            <w:tcW w:w="0" w:type="auto"/>
            <w:tcMar>
              <w:top w:w="100" w:type="dxa"/>
              <w:left w:w="100" w:type="dxa"/>
              <w:bottom w:w="100" w:type="dxa"/>
              <w:right w:w="100" w:type="dxa"/>
            </w:tcMar>
          </w:tcPr>
          <w:p w14:paraId="47C439CD" w14:textId="77777777" w:rsidR="00E01D6B" w:rsidRDefault="00000000">
            <w:r>
              <w:t>No</w:t>
            </w:r>
          </w:p>
        </w:tc>
      </w:tr>
      <w:tr w:rsidR="00E01D6B" w14:paraId="77C399A2" w14:textId="77777777">
        <w:tblPrEx>
          <w:tblCellMar>
            <w:top w:w="0" w:type="dxa"/>
            <w:bottom w:w="0" w:type="dxa"/>
          </w:tblCellMar>
        </w:tblPrEx>
        <w:tc>
          <w:tcPr>
            <w:tcW w:w="0" w:type="auto"/>
            <w:tcMar>
              <w:top w:w="100" w:type="dxa"/>
              <w:left w:w="100" w:type="dxa"/>
              <w:bottom w:w="100" w:type="dxa"/>
              <w:right w:w="100" w:type="dxa"/>
            </w:tcMar>
          </w:tcPr>
          <w:p w14:paraId="2D9C724F" w14:textId="77777777" w:rsidR="00E01D6B" w:rsidRDefault="00000000">
            <w:r>
              <w:t>Default Value</w:t>
            </w:r>
          </w:p>
        </w:tc>
        <w:tc>
          <w:tcPr>
            <w:tcW w:w="0" w:type="auto"/>
            <w:tcMar>
              <w:top w:w="100" w:type="dxa"/>
              <w:left w:w="100" w:type="dxa"/>
              <w:bottom w:w="100" w:type="dxa"/>
              <w:right w:w="100" w:type="dxa"/>
            </w:tcMar>
          </w:tcPr>
          <w:p w14:paraId="65DA0375" w14:textId="77777777" w:rsidR="00E01D6B" w:rsidRDefault="00000000">
            <w:r>
              <w:t>No</w:t>
            </w:r>
          </w:p>
        </w:tc>
      </w:tr>
      <w:tr w:rsidR="00E01D6B" w14:paraId="14D14196" w14:textId="77777777">
        <w:tblPrEx>
          <w:tblCellMar>
            <w:top w:w="0" w:type="dxa"/>
            <w:bottom w:w="0" w:type="dxa"/>
          </w:tblCellMar>
        </w:tblPrEx>
        <w:tc>
          <w:tcPr>
            <w:tcW w:w="0" w:type="auto"/>
            <w:tcMar>
              <w:top w:w="100" w:type="dxa"/>
              <w:left w:w="100" w:type="dxa"/>
              <w:bottom w:w="100" w:type="dxa"/>
              <w:right w:w="100" w:type="dxa"/>
            </w:tcMar>
          </w:tcPr>
          <w:p w14:paraId="25E9DEE7" w14:textId="77777777" w:rsidR="00E01D6B" w:rsidRDefault="00000000">
            <w:r>
              <w:t>Is Customer Editable</w:t>
            </w:r>
          </w:p>
        </w:tc>
        <w:tc>
          <w:tcPr>
            <w:tcW w:w="0" w:type="auto"/>
            <w:tcMar>
              <w:top w:w="100" w:type="dxa"/>
              <w:left w:w="100" w:type="dxa"/>
              <w:bottom w:w="100" w:type="dxa"/>
              <w:right w:w="100" w:type="dxa"/>
            </w:tcMar>
          </w:tcPr>
          <w:p w14:paraId="181911EC" w14:textId="77777777" w:rsidR="00E01D6B" w:rsidRDefault="00000000">
            <w:r>
              <w:t>No</w:t>
            </w:r>
          </w:p>
        </w:tc>
      </w:tr>
      <w:tr w:rsidR="00E01D6B" w14:paraId="19C9BBC8" w14:textId="77777777">
        <w:tblPrEx>
          <w:tblCellMar>
            <w:top w:w="0" w:type="dxa"/>
            <w:bottom w:w="0" w:type="dxa"/>
          </w:tblCellMar>
        </w:tblPrEx>
        <w:tc>
          <w:tcPr>
            <w:tcW w:w="0" w:type="auto"/>
            <w:tcMar>
              <w:top w:w="100" w:type="dxa"/>
              <w:left w:w="100" w:type="dxa"/>
              <w:bottom w:w="100" w:type="dxa"/>
              <w:right w:w="100" w:type="dxa"/>
            </w:tcMar>
          </w:tcPr>
          <w:p w14:paraId="3ACDC978" w14:textId="77777777" w:rsidR="00E01D6B" w:rsidRDefault="00000000">
            <w:r>
              <w:t>Parameter Value</w:t>
            </w:r>
          </w:p>
        </w:tc>
        <w:tc>
          <w:tcPr>
            <w:tcW w:w="0" w:type="auto"/>
            <w:tcMar>
              <w:top w:w="100" w:type="dxa"/>
              <w:left w:w="100" w:type="dxa"/>
              <w:bottom w:w="100" w:type="dxa"/>
              <w:right w:w="100" w:type="dxa"/>
            </w:tcMar>
          </w:tcPr>
          <w:p w14:paraId="03B6E05B" w14:textId="77777777" w:rsidR="00E01D6B" w:rsidRDefault="00000000">
            <w:r>
              <w:t>No</w:t>
            </w:r>
          </w:p>
        </w:tc>
      </w:tr>
    </w:tbl>
    <w:p w14:paraId="6B35AE63" w14:textId="77777777" w:rsidR="00E01D6B" w:rsidRDefault="00000000">
      <w:pPr>
        <w:spacing w:before="300"/>
      </w:pPr>
      <w:r>
        <w:rPr>
          <w:b/>
          <w:bCs/>
        </w:rPr>
        <w:t xml:space="preserve">Note: </w:t>
      </w:r>
      <w:r>
        <w:t>This parameter specifies default notification method to allow user to select Never Sent the user is a watcher. If the value is Yes, Allow Never Sent. If the value is No , Do not Allow Never Sent</w:t>
      </w:r>
    </w:p>
    <w:p w14:paraId="056FF7CA" w14:textId="77777777" w:rsidR="00E01D6B" w:rsidRDefault="00E01D6B">
      <w:pPr>
        <w:pageBreakBefore/>
      </w:pPr>
    </w:p>
    <w:p w14:paraId="3381C28C" w14:textId="77777777" w:rsidR="00E01D6B" w:rsidRDefault="00000000">
      <w:pPr>
        <w:pStyle w:val="Heading2"/>
        <w:spacing w:after="200"/>
        <w:jc w:val="center"/>
      </w:pPr>
      <w:r>
        <w:rPr>
          <w:b/>
          <w:bCs/>
          <w:sz w:val="32"/>
          <w:szCs w:val="32"/>
        </w:rPr>
        <w:t>Configure Dashboard thread's maximum wait time for loading portlets</w:t>
      </w:r>
    </w:p>
    <w:p w14:paraId="14113740" w14:textId="77777777" w:rsidR="00E01D6B" w:rsidRDefault="00000000">
      <w:pPr>
        <w:spacing w:after="240"/>
        <w:jc w:val="center"/>
      </w:pPr>
      <w:r>
        <w:rPr>
          <w:b/>
          <w:bCs/>
        </w:rPr>
        <w:t>Application.Dashboard.MaxTotalLoadTime</w:t>
      </w:r>
    </w:p>
    <w:p w14:paraId="7381432D" w14:textId="77777777" w:rsidR="00E01D6B" w:rsidRDefault="00000000">
      <w:pPr>
        <w:spacing w:after="300"/>
        <w:jc w:val="center"/>
      </w:pPr>
      <w:r>
        <w:rPr>
          <w:i/>
          <w:iCs/>
        </w:rPr>
        <w:t xml:space="preserve">Current value: </w:t>
      </w:r>
      <w:r>
        <w:rPr>
          <w:b/>
          <w:bCs/>
          <w:color w:val="8B0000"/>
        </w:rPr>
        <w:t>1500</w:t>
      </w:r>
    </w:p>
    <w:p w14:paraId="40FB06A4" w14:textId="77777777" w:rsidR="00E01D6B" w:rsidRDefault="00000000">
      <w:pPr>
        <w:spacing w:after="300"/>
      </w:pPr>
      <w:r>
        <w:rPr>
          <w:b/>
          <w:bCs/>
        </w:rPr>
        <w:t>Description:</w:t>
      </w:r>
      <w:r>
        <w:rPr>
          <w:b/>
          <w:bCs/>
        </w:rPr>
        <w:tab/>
      </w:r>
      <w:r>
        <w:t>The maximum load time dashboard rendering thread will wait for background portlet content fetching threads.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CF772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3A8DA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6584156" w14:textId="77777777" w:rsidR="00E01D6B" w:rsidRDefault="00000000">
            <w:r>
              <w:rPr>
                <w:b/>
                <w:bCs/>
              </w:rPr>
              <w:t>Value</w:t>
            </w:r>
          </w:p>
        </w:tc>
      </w:tr>
      <w:tr w:rsidR="00E01D6B" w14:paraId="6D92F4AE" w14:textId="77777777">
        <w:tblPrEx>
          <w:tblCellMar>
            <w:top w:w="0" w:type="dxa"/>
            <w:bottom w:w="0" w:type="dxa"/>
          </w:tblCellMar>
        </w:tblPrEx>
        <w:tc>
          <w:tcPr>
            <w:tcW w:w="0" w:type="auto"/>
            <w:tcMar>
              <w:top w:w="100" w:type="dxa"/>
              <w:left w:w="100" w:type="dxa"/>
              <w:bottom w:w="100" w:type="dxa"/>
              <w:right w:w="100" w:type="dxa"/>
            </w:tcMar>
          </w:tcPr>
          <w:p w14:paraId="3C1AF71F" w14:textId="77777777" w:rsidR="00E01D6B" w:rsidRDefault="00000000">
            <w:r>
              <w:t>Parameter Type</w:t>
            </w:r>
          </w:p>
        </w:tc>
        <w:tc>
          <w:tcPr>
            <w:tcW w:w="0" w:type="auto"/>
            <w:tcMar>
              <w:top w:w="100" w:type="dxa"/>
              <w:left w:w="100" w:type="dxa"/>
              <w:bottom w:w="100" w:type="dxa"/>
              <w:right w:w="100" w:type="dxa"/>
            </w:tcMar>
          </w:tcPr>
          <w:p w14:paraId="718745F0" w14:textId="77777777" w:rsidR="00E01D6B" w:rsidRDefault="00000000">
            <w:r>
              <w:t>java.lang.Integer</w:t>
            </w:r>
          </w:p>
        </w:tc>
      </w:tr>
      <w:tr w:rsidR="00E01D6B" w14:paraId="0FA3001A" w14:textId="77777777">
        <w:tblPrEx>
          <w:tblCellMar>
            <w:top w:w="0" w:type="dxa"/>
            <w:bottom w:w="0" w:type="dxa"/>
          </w:tblCellMar>
        </w:tblPrEx>
        <w:tc>
          <w:tcPr>
            <w:tcW w:w="0" w:type="auto"/>
            <w:tcMar>
              <w:top w:w="100" w:type="dxa"/>
              <w:left w:w="100" w:type="dxa"/>
              <w:bottom w:w="100" w:type="dxa"/>
              <w:right w:w="100" w:type="dxa"/>
            </w:tcMar>
          </w:tcPr>
          <w:p w14:paraId="39C1B803" w14:textId="77777777" w:rsidR="00E01D6B" w:rsidRDefault="00000000">
            <w:r>
              <w:t>Is Default</w:t>
            </w:r>
          </w:p>
        </w:tc>
        <w:tc>
          <w:tcPr>
            <w:tcW w:w="0" w:type="auto"/>
            <w:tcMar>
              <w:top w:w="100" w:type="dxa"/>
              <w:left w:w="100" w:type="dxa"/>
              <w:bottom w:w="100" w:type="dxa"/>
              <w:right w:w="100" w:type="dxa"/>
            </w:tcMar>
          </w:tcPr>
          <w:p w14:paraId="57BD2E38" w14:textId="77777777" w:rsidR="00E01D6B" w:rsidRDefault="00000000">
            <w:r>
              <w:t>No</w:t>
            </w:r>
          </w:p>
        </w:tc>
      </w:tr>
      <w:tr w:rsidR="00E01D6B" w14:paraId="764388C1" w14:textId="77777777">
        <w:tblPrEx>
          <w:tblCellMar>
            <w:top w:w="0" w:type="dxa"/>
            <w:bottom w:w="0" w:type="dxa"/>
          </w:tblCellMar>
        </w:tblPrEx>
        <w:tc>
          <w:tcPr>
            <w:tcW w:w="0" w:type="auto"/>
            <w:tcMar>
              <w:top w:w="100" w:type="dxa"/>
              <w:left w:w="100" w:type="dxa"/>
              <w:bottom w:w="100" w:type="dxa"/>
              <w:right w:w="100" w:type="dxa"/>
            </w:tcMar>
          </w:tcPr>
          <w:p w14:paraId="7B478C2E" w14:textId="77777777" w:rsidR="00E01D6B" w:rsidRDefault="00000000">
            <w:r>
              <w:t>Default Value</w:t>
            </w:r>
          </w:p>
        </w:tc>
        <w:tc>
          <w:tcPr>
            <w:tcW w:w="0" w:type="auto"/>
            <w:tcMar>
              <w:top w:w="100" w:type="dxa"/>
              <w:left w:w="100" w:type="dxa"/>
              <w:bottom w:w="100" w:type="dxa"/>
              <w:right w:w="100" w:type="dxa"/>
            </w:tcMar>
          </w:tcPr>
          <w:p w14:paraId="02D9BD65" w14:textId="77777777" w:rsidR="00E01D6B" w:rsidRDefault="00000000">
            <w:r>
              <w:t>1500</w:t>
            </w:r>
          </w:p>
        </w:tc>
      </w:tr>
      <w:tr w:rsidR="00E01D6B" w14:paraId="5EE6C18F" w14:textId="77777777">
        <w:tblPrEx>
          <w:tblCellMar>
            <w:top w:w="0" w:type="dxa"/>
            <w:bottom w:w="0" w:type="dxa"/>
          </w:tblCellMar>
        </w:tblPrEx>
        <w:tc>
          <w:tcPr>
            <w:tcW w:w="0" w:type="auto"/>
            <w:tcMar>
              <w:top w:w="100" w:type="dxa"/>
              <w:left w:w="100" w:type="dxa"/>
              <w:bottom w:w="100" w:type="dxa"/>
              <w:right w:w="100" w:type="dxa"/>
            </w:tcMar>
          </w:tcPr>
          <w:p w14:paraId="17E255BF" w14:textId="77777777" w:rsidR="00E01D6B" w:rsidRDefault="00000000">
            <w:r>
              <w:t>Is Customer Editable</w:t>
            </w:r>
          </w:p>
        </w:tc>
        <w:tc>
          <w:tcPr>
            <w:tcW w:w="0" w:type="auto"/>
            <w:tcMar>
              <w:top w:w="100" w:type="dxa"/>
              <w:left w:w="100" w:type="dxa"/>
              <w:bottom w:w="100" w:type="dxa"/>
              <w:right w:w="100" w:type="dxa"/>
            </w:tcMar>
          </w:tcPr>
          <w:p w14:paraId="61002DB7" w14:textId="77777777" w:rsidR="00E01D6B" w:rsidRDefault="00000000">
            <w:r>
              <w:t>No</w:t>
            </w:r>
          </w:p>
        </w:tc>
      </w:tr>
      <w:tr w:rsidR="00E01D6B" w14:paraId="68F794DD" w14:textId="77777777">
        <w:tblPrEx>
          <w:tblCellMar>
            <w:top w:w="0" w:type="dxa"/>
            <w:bottom w:w="0" w:type="dxa"/>
          </w:tblCellMar>
        </w:tblPrEx>
        <w:tc>
          <w:tcPr>
            <w:tcW w:w="0" w:type="auto"/>
            <w:tcMar>
              <w:top w:w="100" w:type="dxa"/>
              <w:left w:w="100" w:type="dxa"/>
              <w:bottom w:w="100" w:type="dxa"/>
              <w:right w:w="100" w:type="dxa"/>
            </w:tcMar>
          </w:tcPr>
          <w:p w14:paraId="559C835C" w14:textId="77777777" w:rsidR="00E01D6B" w:rsidRDefault="00000000">
            <w:r>
              <w:t>Parameter Value</w:t>
            </w:r>
          </w:p>
        </w:tc>
        <w:tc>
          <w:tcPr>
            <w:tcW w:w="0" w:type="auto"/>
            <w:tcMar>
              <w:top w:w="100" w:type="dxa"/>
              <w:left w:w="100" w:type="dxa"/>
              <w:bottom w:w="100" w:type="dxa"/>
              <w:right w:w="100" w:type="dxa"/>
            </w:tcMar>
          </w:tcPr>
          <w:p w14:paraId="70683649" w14:textId="77777777" w:rsidR="00E01D6B" w:rsidRDefault="00000000">
            <w:r>
              <w:t>1500</w:t>
            </w:r>
          </w:p>
        </w:tc>
      </w:tr>
    </w:tbl>
    <w:p w14:paraId="7D16D658" w14:textId="77777777" w:rsidR="00E01D6B" w:rsidRDefault="00000000">
      <w:pPr>
        <w:spacing w:before="300"/>
      </w:pPr>
      <w:r>
        <w:rPr>
          <w:b/>
          <w:bCs/>
        </w:rPr>
        <w:t xml:space="preserve">Note: </w:t>
      </w:r>
      <w:r>
        <w:t>The maximum load time dashboard rendering thread will wait for background portlet content fetching threads.</w:t>
      </w:r>
    </w:p>
    <w:p w14:paraId="7029FC08" w14:textId="77777777" w:rsidR="00E01D6B" w:rsidRDefault="00E01D6B">
      <w:pPr>
        <w:pageBreakBefore/>
      </w:pPr>
    </w:p>
    <w:p w14:paraId="15B6A7BC" w14:textId="77777777" w:rsidR="00E01D6B" w:rsidRDefault="00000000">
      <w:pPr>
        <w:pStyle w:val="Heading2"/>
        <w:spacing w:after="200"/>
        <w:jc w:val="center"/>
      </w:pPr>
      <w:r>
        <w:rPr>
          <w:b/>
          <w:bCs/>
          <w:sz w:val="32"/>
          <w:szCs w:val="32"/>
        </w:rPr>
        <w:t>Avoid default parametric values for existing partial catalog items</w:t>
      </w:r>
    </w:p>
    <w:p w14:paraId="1B4D8F45" w14:textId="77777777" w:rsidR="00E01D6B" w:rsidRDefault="00000000">
      <w:pPr>
        <w:spacing w:after="240"/>
        <w:jc w:val="center"/>
      </w:pPr>
      <w:r>
        <w:rPr>
          <w:b/>
          <w:bCs/>
        </w:rPr>
        <w:t>Application.Purchasing.AvoidDefaultParametricValuesForExistingPartialCatalogItems</w:t>
      </w:r>
    </w:p>
    <w:p w14:paraId="097E17D8" w14:textId="77777777" w:rsidR="00E01D6B" w:rsidRDefault="00000000">
      <w:pPr>
        <w:spacing w:after="300"/>
        <w:jc w:val="center"/>
      </w:pPr>
      <w:r>
        <w:rPr>
          <w:i/>
          <w:iCs/>
        </w:rPr>
        <w:t xml:space="preserve">Current value: </w:t>
      </w:r>
      <w:r>
        <w:rPr>
          <w:b/>
          <w:bCs/>
          <w:color w:val="8B0000"/>
        </w:rPr>
        <w:t>DISABLED</w:t>
      </w:r>
    </w:p>
    <w:p w14:paraId="456581C6" w14:textId="77777777" w:rsidR="00E01D6B" w:rsidRDefault="00000000">
      <w:pPr>
        <w:spacing w:after="300"/>
      </w:pPr>
      <w:r>
        <w:rPr>
          <w:b/>
          <w:bCs/>
        </w:rPr>
        <w:t>Description:</w:t>
      </w:r>
      <w:r>
        <w:rPr>
          <w:b/>
          <w:bCs/>
        </w:rPr>
        <w:tab/>
      </w:r>
      <w:r>
        <w:t>Determines whether to avoid default parametric values for partial catalog items that already exist in imported requisitions. When set to Yes, the default parametric values are not used for the existing partial catalog items in imported requisitions. When set to No, default parametric values are used for the existing partial catalog items in imported requisitions.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69A84B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2306DA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EABE7C" w14:textId="77777777" w:rsidR="00E01D6B" w:rsidRDefault="00000000">
            <w:r>
              <w:rPr>
                <w:b/>
                <w:bCs/>
              </w:rPr>
              <w:t>Value</w:t>
            </w:r>
          </w:p>
        </w:tc>
      </w:tr>
      <w:tr w:rsidR="00E01D6B" w14:paraId="520ECA99" w14:textId="77777777">
        <w:tblPrEx>
          <w:tblCellMar>
            <w:top w:w="0" w:type="dxa"/>
            <w:bottom w:w="0" w:type="dxa"/>
          </w:tblCellMar>
        </w:tblPrEx>
        <w:tc>
          <w:tcPr>
            <w:tcW w:w="0" w:type="auto"/>
            <w:tcMar>
              <w:top w:w="100" w:type="dxa"/>
              <w:left w:w="100" w:type="dxa"/>
              <w:bottom w:w="100" w:type="dxa"/>
              <w:right w:w="100" w:type="dxa"/>
            </w:tcMar>
          </w:tcPr>
          <w:p w14:paraId="10E17F01" w14:textId="77777777" w:rsidR="00E01D6B" w:rsidRDefault="00000000">
            <w:r>
              <w:t>Parameter Type</w:t>
            </w:r>
          </w:p>
        </w:tc>
        <w:tc>
          <w:tcPr>
            <w:tcW w:w="0" w:type="auto"/>
            <w:tcMar>
              <w:top w:w="100" w:type="dxa"/>
              <w:left w:w="100" w:type="dxa"/>
              <w:bottom w:w="100" w:type="dxa"/>
              <w:right w:w="100" w:type="dxa"/>
            </w:tcMar>
          </w:tcPr>
          <w:p w14:paraId="35D1F0C7" w14:textId="77777777" w:rsidR="00E01D6B" w:rsidRDefault="00000000">
            <w:r>
              <w:t>java.lang.Boolean</w:t>
            </w:r>
          </w:p>
        </w:tc>
      </w:tr>
      <w:tr w:rsidR="00E01D6B" w14:paraId="10B6C8D2" w14:textId="77777777">
        <w:tblPrEx>
          <w:tblCellMar>
            <w:top w:w="0" w:type="dxa"/>
            <w:bottom w:w="0" w:type="dxa"/>
          </w:tblCellMar>
        </w:tblPrEx>
        <w:tc>
          <w:tcPr>
            <w:tcW w:w="0" w:type="auto"/>
            <w:tcMar>
              <w:top w:w="100" w:type="dxa"/>
              <w:left w:w="100" w:type="dxa"/>
              <w:bottom w:w="100" w:type="dxa"/>
              <w:right w:w="100" w:type="dxa"/>
            </w:tcMar>
          </w:tcPr>
          <w:p w14:paraId="1C7F344A" w14:textId="77777777" w:rsidR="00E01D6B" w:rsidRDefault="00000000">
            <w:r>
              <w:t>Is Default</w:t>
            </w:r>
          </w:p>
        </w:tc>
        <w:tc>
          <w:tcPr>
            <w:tcW w:w="0" w:type="auto"/>
            <w:tcMar>
              <w:top w:w="100" w:type="dxa"/>
              <w:left w:w="100" w:type="dxa"/>
              <w:bottom w:w="100" w:type="dxa"/>
              <w:right w:w="100" w:type="dxa"/>
            </w:tcMar>
          </w:tcPr>
          <w:p w14:paraId="5705B327" w14:textId="77777777" w:rsidR="00E01D6B" w:rsidRDefault="00000000">
            <w:r>
              <w:t>No</w:t>
            </w:r>
          </w:p>
        </w:tc>
      </w:tr>
      <w:tr w:rsidR="00E01D6B" w14:paraId="36D4836C" w14:textId="77777777">
        <w:tblPrEx>
          <w:tblCellMar>
            <w:top w:w="0" w:type="dxa"/>
            <w:bottom w:w="0" w:type="dxa"/>
          </w:tblCellMar>
        </w:tblPrEx>
        <w:tc>
          <w:tcPr>
            <w:tcW w:w="0" w:type="auto"/>
            <w:tcMar>
              <w:top w:w="100" w:type="dxa"/>
              <w:left w:w="100" w:type="dxa"/>
              <w:bottom w:w="100" w:type="dxa"/>
              <w:right w:w="100" w:type="dxa"/>
            </w:tcMar>
          </w:tcPr>
          <w:p w14:paraId="4F42D81C" w14:textId="77777777" w:rsidR="00E01D6B" w:rsidRDefault="00000000">
            <w:r>
              <w:t>Default Value</w:t>
            </w:r>
          </w:p>
        </w:tc>
        <w:tc>
          <w:tcPr>
            <w:tcW w:w="0" w:type="auto"/>
            <w:tcMar>
              <w:top w:w="100" w:type="dxa"/>
              <w:left w:w="100" w:type="dxa"/>
              <w:bottom w:w="100" w:type="dxa"/>
              <w:right w:w="100" w:type="dxa"/>
            </w:tcMar>
          </w:tcPr>
          <w:p w14:paraId="52699060" w14:textId="77777777" w:rsidR="00E01D6B" w:rsidRDefault="00000000">
            <w:r>
              <w:t>No</w:t>
            </w:r>
          </w:p>
        </w:tc>
      </w:tr>
      <w:tr w:rsidR="00E01D6B" w14:paraId="6C211A07" w14:textId="77777777">
        <w:tblPrEx>
          <w:tblCellMar>
            <w:top w:w="0" w:type="dxa"/>
            <w:bottom w:w="0" w:type="dxa"/>
          </w:tblCellMar>
        </w:tblPrEx>
        <w:tc>
          <w:tcPr>
            <w:tcW w:w="0" w:type="auto"/>
            <w:tcMar>
              <w:top w:w="100" w:type="dxa"/>
              <w:left w:w="100" w:type="dxa"/>
              <w:bottom w:w="100" w:type="dxa"/>
              <w:right w:w="100" w:type="dxa"/>
            </w:tcMar>
          </w:tcPr>
          <w:p w14:paraId="11C2AA31" w14:textId="77777777" w:rsidR="00E01D6B" w:rsidRDefault="00000000">
            <w:r>
              <w:t>Is Customer Editable</w:t>
            </w:r>
          </w:p>
        </w:tc>
        <w:tc>
          <w:tcPr>
            <w:tcW w:w="0" w:type="auto"/>
            <w:tcMar>
              <w:top w:w="100" w:type="dxa"/>
              <w:left w:w="100" w:type="dxa"/>
              <w:bottom w:w="100" w:type="dxa"/>
              <w:right w:w="100" w:type="dxa"/>
            </w:tcMar>
          </w:tcPr>
          <w:p w14:paraId="7407D91D" w14:textId="77777777" w:rsidR="00E01D6B" w:rsidRDefault="00000000">
            <w:r>
              <w:t>Yes</w:t>
            </w:r>
          </w:p>
        </w:tc>
      </w:tr>
      <w:tr w:rsidR="00E01D6B" w14:paraId="09F242D7" w14:textId="77777777">
        <w:tblPrEx>
          <w:tblCellMar>
            <w:top w:w="0" w:type="dxa"/>
            <w:bottom w:w="0" w:type="dxa"/>
          </w:tblCellMar>
        </w:tblPrEx>
        <w:tc>
          <w:tcPr>
            <w:tcW w:w="0" w:type="auto"/>
            <w:tcMar>
              <w:top w:w="100" w:type="dxa"/>
              <w:left w:w="100" w:type="dxa"/>
              <w:bottom w:w="100" w:type="dxa"/>
              <w:right w:w="100" w:type="dxa"/>
            </w:tcMar>
          </w:tcPr>
          <w:p w14:paraId="4CF07F58" w14:textId="77777777" w:rsidR="00E01D6B" w:rsidRDefault="00000000">
            <w:r>
              <w:t>Parameter Value</w:t>
            </w:r>
          </w:p>
        </w:tc>
        <w:tc>
          <w:tcPr>
            <w:tcW w:w="0" w:type="auto"/>
            <w:tcMar>
              <w:top w:w="100" w:type="dxa"/>
              <w:left w:w="100" w:type="dxa"/>
              <w:bottom w:w="100" w:type="dxa"/>
              <w:right w:w="100" w:type="dxa"/>
            </w:tcMar>
          </w:tcPr>
          <w:p w14:paraId="41523619" w14:textId="77777777" w:rsidR="00E01D6B" w:rsidRDefault="00000000">
            <w:r>
              <w:t>No</w:t>
            </w:r>
          </w:p>
        </w:tc>
      </w:tr>
    </w:tbl>
    <w:p w14:paraId="2DFAD8D8" w14:textId="77777777" w:rsidR="00E01D6B" w:rsidRDefault="00000000">
      <w:pPr>
        <w:spacing w:before="300"/>
      </w:pPr>
      <w:r>
        <w:rPr>
          <w:b/>
          <w:bCs/>
        </w:rPr>
        <w:t xml:space="preserve">Note: </w:t>
      </w:r>
      <w:r>
        <w:t>Determines whether to avoid default parametric values for partial catalog items that already exist in imported requisitions. When set to Yes, the default parametric values are not used for the existing partial catalog items in imported requisitions. When set to No, default parametric values are used for the existing partial catalog items in imported requisitions.</w:t>
      </w:r>
    </w:p>
    <w:p w14:paraId="0B5DACCA" w14:textId="77777777" w:rsidR="00E01D6B" w:rsidRDefault="00E01D6B">
      <w:pPr>
        <w:pageBreakBefore/>
      </w:pPr>
    </w:p>
    <w:p w14:paraId="23BA7E74" w14:textId="77777777" w:rsidR="00E01D6B" w:rsidRDefault="00000000">
      <w:pPr>
        <w:pStyle w:val="Heading2"/>
        <w:spacing w:after="200"/>
        <w:jc w:val="center"/>
      </w:pPr>
      <w:r>
        <w:rPr>
          <w:b/>
          <w:bCs/>
          <w:sz w:val="32"/>
          <w:szCs w:val="32"/>
        </w:rPr>
        <w:t>Allow logging of partitioned commodity code changes</w:t>
      </w:r>
    </w:p>
    <w:p w14:paraId="4491DD0A" w14:textId="77777777" w:rsidR="00E01D6B" w:rsidRDefault="00000000">
      <w:pPr>
        <w:spacing w:after="240"/>
        <w:jc w:val="center"/>
      </w:pPr>
      <w:r>
        <w:rPr>
          <w:b/>
          <w:bCs/>
        </w:rPr>
        <w:t>Application.Purchasing.LogPCCChange</w:t>
      </w:r>
    </w:p>
    <w:p w14:paraId="2AD9AB9D" w14:textId="77777777" w:rsidR="00E01D6B" w:rsidRDefault="00000000">
      <w:pPr>
        <w:spacing w:after="300"/>
        <w:jc w:val="center"/>
      </w:pPr>
      <w:r>
        <w:rPr>
          <w:i/>
          <w:iCs/>
        </w:rPr>
        <w:t xml:space="preserve">Current value: </w:t>
      </w:r>
      <w:r>
        <w:rPr>
          <w:b/>
          <w:bCs/>
          <w:color w:val="8B0000"/>
        </w:rPr>
        <w:t>DISABLED</w:t>
      </w:r>
    </w:p>
    <w:p w14:paraId="7B997DD9" w14:textId="77777777" w:rsidR="00E01D6B" w:rsidRDefault="00000000">
      <w:pPr>
        <w:spacing w:after="300"/>
      </w:pPr>
      <w:r>
        <w:rPr>
          <w:b/>
          <w:bCs/>
        </w:rPr>
        <w:t>Description:</w:t>
      </w:r>
      <w:r>
        <w:rPr>
          <w:b/>
          <w:bCs/>
        </w:rPr>
        <w:tab/>
      </w:r>
      <w:r>
        <w:t>Determines whether logging of partitioned commodity code (ERP commodity code) changes can be done. If set to Yes, changes made to partitioned commodity code will be logged with the stack trace.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8AA255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A7DE98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7528C6" w14:textId="77777777" w:rsidR="00E01D6B" w:rsidRDefault="00000000">
            <w:r>
              <w:rPr>
                <w:b/>
                <w:bCs/>
              </w:rPr>
              <w:t>Value</w:t>
            </w:r>
          </w:p>
        </w:tc>
      </w:tr>
      <w:tr w:rsidR="00E01D6B" w14:paraId="70871851" w14:textId="77777777">
        <w:tblPrEx>
          <w:tblCellMar>
            <w:top w:w="0" w:type="dxa"/>
            <w:bottom w:w="0" w:type="dxa"/>
          </w:tblCellMar>
        </w:tblPrEx>
        <w:tc>
          <w:tcPr>
            <w:tcW w:w="0" w:type="auto"/>
            <w:tcMar>
              <w:top w:w="100" w:type="dxa"/>
              <w:left w:w="100" w:type="dxa"/>
              <w:bottom w:w="100" w:type="dxa"/>
              <w:right w:w="100" w:type="dxa"/>
            </w:tcMar>
          </w:tcPr>
          <w:p w14:paraId="7268877F" w14:textId="77777777" w:rsidR="00E01D6B" w:rsidRDefault="00000000">
            <w:r>
              <w:t>Parameter Type</w:t>
            </w:r>
          </w:p>
        </w:tc>
        <w:tc>
          <w:tcPr>
            <w:tcW w:w="0" w:type="auto"/>
            <w:tcMar>
              <w:top w:w="100" w:type="dxa"/>
              <w:left w:w="100" w:type="dxa"/>
              <w:bottom w:w="100" w:type="dxa"/>
              <w:right w:w="100" w:type="dxa"/>
            </w:tcMar>
          </w:tcPr>
          <w:p w14:paraId="2F23191C" w14:textId="77777777" w:rsidR="00E01D6B" w:rsidRDefault="00000000">
            <w:r>
              <w:t>java.lang.Boolean</w:t>
            </w:r>
          </w:p>
        </w:tc>
      </w:tr>
      <w:tr w:rsidR="00E01D6B" w14:paraId="7585A0E0" w14:textId="77777777">
        <w:tblPrEx>
          <w:tblCellMar>
            <w:top w:w="0" w:type="dxa"/>
            <w:bottom w:w="0" w:type="dxa"/>
          </w:tblCellMar>
        </w:tblPrEx>
        <w:tc>
          <w:tcPr>
            <w:tcW w:w="0" w:type="auto"/>
            <w:tcMar>
              <w:top w:w="100" w:type="dxa"/>
              <w:left w:w="100" w:type="dxa"/>
              <w:bottom w:w="100" w:type="dxa"/>
              <w:right w:w="100" w:type="dxa"/>
            </w:tcMar>
          </w:tcPr>
          <w:p w14:paraId="09BCD0C4" w14:textId="77777777" w:rsidR="00E01D6B" w:rsidRDefault="00000000">
            <w:r>
              <w:t>Is Default</w:t>
            </w:r>
          </w:p>
        </w:tc>
        <w:tc>
          <w:tcPr>
            <w:tcW w:w="0" w:type="auto"/>
            <w:tcMar>
              <w:top w:w="100" w:type="dxa"/>
              <w:left w:w="100" w:type="dxa"/>
              <w:bottom w:w="100" w:type="dxa"/>
              <w:right w:w="100" w:type="dxa"/>
            </w:tcMar>
          </w:tcPr>
          <w:p w14:paraId="2BA1B410" w14:textId="77777777" w:rsidR="00E01D6B" w:rsidRDefault="00000000">
            <w:r>
              <w:t>No</w:t>
            </w:r>
          </w:p>
        </w:tc>
      </w:tr>
      <w:tr w:rsidR="00E01D6B" w14:paraId="46442E3B" w14:textId="77777777">
        <w:tblPrEx>
          <w:tblCellMar>
            <w:top w:w="0" w:type="dxa"/>
            <w:bottom w:w="0" w:type="dxa"/>
          </w:tblCellMar>
        </w:tblPrEx>
        <w:tc>
          <w:tcPr>
            <w:tcW w:w="0" w:type="auto"/>
            <w:tcMar>
              <w:top w:w="100" w:type="dxa"/>
              <w:left w:w="100" w:type="dxa"/>
              <w:bottom w:w="100" w:type="dxa"/>
              <w:right w:w="100" w:type="dxa"/>
            </w:tcMar>
          </w:tcPr>
          <w:p w14:paraId="2279B421" w14:textId="77777777" w:rsidR="00E01D6B" w:rsidRDefault="00000000">
            <w:r>
              <w:t>Default Value</w:t>
            </w:r>
          </w:p>
        </w:tc>
        <w:tc>
          <w:tcPr>
            <w:tcW w:w="0" w:type="auto"/>
            <w:tcMar>
              <w:top w:w="100" w:type="dxa"/>
              <w:left w:w="100" w:type="dxa"/>
              <w:bottom w:w="100" w:type="dxa"/>
              <w:right w:w="100" w:type="dxa"/>
            </w:tcMar>
          </w:tcPr>
          <w:p w14:paraId="3200081E" w14:textId="77777777" w:rsidR="00E01D6B" w:rsidRDefault="00000000">
            <w:r>
              <w:t>No</w:t>
            </w:r>
          </w:p>
        </w:tc>
      </w:tr>
      <w:tr w:rsidR="00E01D6B" w14:paraId="113BC536" w14:textId="77777777">
        <w:tblPrEx>
          <w:tblCellMar>
            <w:top w:w="0" w:type="dxa"/>
            <w:bottom w:w="0" w:type="dxa"/>
          </w:tblCellMar>
        </w:tblPrEx>
        <w:tc>
          <w:tcPr>
            <w:tcW w:w="0" w:type="auto"/>
            <w:tcMar>
              <w:top w:w="100" w:type="dxa"/>
              <w:left w:w="100" w:type="dxa"/>
              <w:bottom w:w="100" w:type="dxa"/>
              <w:right w:w="100" w:type="dxa"/>
            </w:tcMar>
          </w:tcPr>
          <w:p w14:paraId="40AE6447" w14:textId="77777777" w:rsidR="00E01D6B" w:rsidRDefault="00000000">
            <w:r>
              <w:t>Is Customer Editable</w:t>
            </w:r>
          </w:p>
        </w:tc>
        <w:tc>
          <w:tcPr>
            <w:tcW w:w="0" w:type="auto"/>
            <w:tcMar>
              <w:top w:w="100" w:type="dxa"/>
              <w:left w:w="100" w:type="dxa"/>
              <w:bottom w:w="100" w:type="dxa"/>
              <w:right w:w="100" w:type="dxa"/>
            </w:tcMar>
          </w:tcPr>
          <w:p w14:paraId="7D49BF45" w14:textId="77777777" w:rsidR="00E01D6B" w:rsidRDefault="00000000">
            <w:r>
              <w:t>Yes</w:t>
            </w:r>
          </w:p>
        </w:tc>
      </w:tr>
      <w:tr w:rsidR="00E01D6B" w14:paraId="6888EE71" w14:textId="77777777">
        <w:tblPrEx>
          <w:tblCellMar>
            <w:top w:w="0" w:type="dxa"/>
            <w:bottom w:w="0" w:type="dxa"/>
          </w:tblCellMar>
        </w:tblPrEx>
        <w:tc>
          <w:tcPr>
            <w:tcW w:w="0" w:type="auto"/>
            <w:tcMar>
              <w:top w:w="100" w:type="dxa"/>
              <w:left w:w="100" w:type="dxa"/>
              <w:bottom w:w="100" w:type="dxa"/>
              <w:right w:w="100" w:type="dxa"/>
            </w:tcMar>
          </w:tcPr>
          <w:p w14:paraId="3D0967EF" w14:textId="77777777" w:rsidR="00E01D6B" w:rsidRDefault="00000000">
            <w:r>
              <w:t>Parameter Value</w:t>
            </w:r>
          </w:p>
        </w:tc>
        <w:tc>
          <w:tcPr>
            <w:tcW w:w="0" w:type="auto"/>
            <w:tcMar>
              <w:top w:w="100" w:type="dxa"/>
              <w:left w:w="100" w:type="dxa"/>
              <w:bottom w:w="100" w:type="dxa"/>
              <w:right w:w="100" w:type="dxa"/>
            </w:tcMar>
          </w:tcPr>
          <w:p w14:paraId="2CE501F5" w14:textId="77777777" w:rsidR="00E01D6B" w:rsidRDefault="00000000">
            <w:r>
              <w:t>No</w:t>
            </w:r>
          </w:p>
        </w:tc>
      </w:tr>
    </w:tbl>
    <w:p w14:paraId="6830481B" w14:textId="77777777" w:rsidR="00E01D6B" w:rsidRDefault="00000000">
      <w:pPr>
        <w:spacing w:before="300"/>
      </w:pPr>
      <w:r>
        <w:rPr>
          <w:b/>
          <w:bCs/>
        </w:rPr>
        <w:t xml:space="preserve">Note: </w:t>
      </w:r>
      <w:r>
        <w:t>Determines whether logging of partitioned commodity code (ERP commodity code) changes can be done. If set to Yes, changes made to partitioned commodity code will be logged with the stack trace.</w:t>
      </w:r>
    </w:p>
    <w:p w14:paraId="1F4B1298" w14:textId="77777777" w:rsidR="00E01D6B" w:rsidRDefault="00E01D6B">
      <w:pPr>
        <w:pageBreakBefore/>
      </w:pPr>
    </w:p>
    <w:p w14:paraId="1E152272" w14:textId="77777777" w:rsidR="00E01D6B" w:rsidRDefault="00000000">
      <w:pPr>
        <w:pStyle w:val="Heading2"/>
        <w:spacing w:after="200"/>
        <w:jc w:val="center"/>
      </w:pPr>
      <w:r>
        <w:rPr>
          <w:b/>
          <w:bCs/>
          <w:sz w:val="32"/>
          <w:szCs w:val="32"/>
        </w:rPr>
        <w:t>Include destination attribute in SAML request</w:t>
      </w:r>
    </w:p>
    <w:p w14:paraId="2BD71EFF" w14:textId="77777777" w:rsidR="00E01D6B" w:rsidRDefault="00000000">
      <w:pPr>
        <w:spacing w:after="240"/>
        <w:jc w:val="center"/>
      </w:pPr>
      <w:r>
        <w:rPr>
          <w:b/>
          <w:bCs/>
        </w:rPr>
        <w:t>Application.SamlConfiguration.IncludeDestinationAttribute</w:t>
      </w:r>
    </w:p>
    <w:p w14:paraId="76CCDD39" w14:textId="77777777" w:rsidR="00E01D6B" w:rsidRDefault="00000000">
      <w:pPr>
        <w:spacing w:after="300"/>
        <w:jc w:val="center"/>
      </w:pPr>
      <w:r>
        <w:rPr>
          <w:i/>
          <w:iCs/>
        </w:rPr>
        <w:t xml:space="preserve">Current value: </w:t>
      </w:r>
      <w:r>
        <w:rPr>
          <w:b/>
          <w:bCs/>
          <w:color w:val="8B0000"/>
        </w:rPr>
        <w:t>DISABLED</w:t>
      </w:r>
    </w:p>
    <w:p w14:paraId="2C4FC394" w14:textId="77777777" w:rsidR="00E01D6B" w:rsidRDefault="00000000">
      <w:pPr>
        <w:spacing w:after="300"/>
      </w:pPr>
      <w:r>
        <w:rPr>
          <w:b/>
          <w:bCs/>
        </w:rPr>
        <w:t>Description:</w:t>
      </w:r>
      <w:r>
        <w:rPr>
          <w:b/>
          <w:bCs/>
        </w:rPr>
        <w:tab/>
      </w:r>
      <w:r>
        <w:t>Specifies if the Destination attribute is included in the SAML authentication request.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9F84D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0EBF9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FD8A785" w14:textId="77777777" w:rsidR="00E01D6B" w:rsidRDefault="00000000">
            <w:r>
              <w:rPr>
                <w:b/>
                <w:bCs/>
              </w:rPr>
              <w:t>Value</w:t>
            </w:r>
          </w:p>
        </w:tc>
      </w:tr>
      <w:tr w:rsidR="00E01D6B" w14:paraId="1893AB3D" w14:textId="77777777">
        <w:tblPrEx>
          <w:tblCellMar>
            <w:top w:w="0" w:type="dxa"/>
            <w:bottom w:w="0" w:type="dxa"/>
          </w:tblCellMar>
        </w:tblPrEx>
        <w:tc>
          <w:tcPr>
            <w:tcW w:w="0" w:type="auto"/>
            <w:tcMar>
              <w:top w:w="100" w:type="dxa"/>
              <w:left w:w="100" w:type="dxa"/>
              <w:bottom w:w="100" w:type="dxa"/>
              <w:right w:w="100" w:type="dxa"/>
            </w:tcMar>
          </w:tcPr>
          <w:p w14:paraId="13B7F8AF" w14:textId="77777777" w:rsidR="00E01D6B" w:rsidRDefault="00000000">
            <w:r>
              <w:t>Parameter Type</w:t>
            </w:r>
          </w:p>
        </w:tc>
        <w:tc>
          <w:tcPr>
            <w:tcW w:w="0" w:type="auto"/>
            <w:tcMar>
              <w:top w:w="100" w:type="dxa"/>
              <w:left w:w="100" w:type="dxa"/>
              <w:bottom w:w="100" w:type="dxa"/>
              <w:right w:w="100" w:type="dxa"/>
            </w:tcMar>
          </w:tcPr>
          <w:p w14:paraId="13CC1D7B" w14:textId="77777777" w:rsidR="00E01D6B" w:rsidRDefault="00000000">
            <w:r>
              <w:t>java.lang.Boolean</w:t>
            </w:r>
          </w:p>
        </w:tc>
      </w:tr>
      <w:tr w:rsidR="00E01D6B" w14:paraId="30DEEBC1" w14:textId="77777777">
        <w:tblPrEx>
          <w:tblCellMar>
            <w:top w:w="0" w:type="dxa"/>
            <w:bottom w:w="0" w:type="dxa"/>
          </w:tblCellMar>
        </w:tblPrEx>
        <w:tc>
          <w:tcPr>
            <w:tcW w:w="0" w:type="auto"/>
            <w:tcMar>
              <w:top w:w="100" w:type="dxa"/>
              <w:left w:w="100" w:type="dxa"/>
              <w:bottom w:w="100" w:type="dxa"/>
              <w:right w:w="100" w:type="dxa"/>
            </w:tcMar>
          </w:tcPr>
          <w:p w14:paraId="741CF56F" w14:textId="77777777" w:rsidR="00E01D6B" w:rsidRDefault="00000000">
            <w:r>
              <w:t>Is Default</w:t>
            </w:r>
          </w:p>
        </w:tc>
        <w:tc>
          <w:tcPr>
            <w:tcW w:w="0" w:type="auto"/>
            <w:tcMar>
              <w:top w:w="100" w:type="dxa"/>
              <w:left w:w="100" w:type="dxa"/>
              <w:bottom w:w="100" w:type="dxa"/>
              <w:right w:w="100" w:type="dxa"/>
            </w:tcMar>
          </w:tcPr>
          <w:p w14:paraId="16009EF5" w14:textId="77777777" w:rsidR="00E01D6B" w:rsidRDefault="00000000">
            <w:r>
              <w:t>No</w:t>
            </w:r>
          </w:p>
        </w:tc>
      </w:tr>
      <w:tr w:rsidR="00E01D6B" w14:paraId="274A6FE3" w14:textId="77777777">
        <w:tblPrEx>
          <w:tblCellMar>
            <w:top w:w="0" w:type="dxa"/>
            <w:bottom w:w="0" w:type="dxa"/>
          </w:tblCellMar>
        </w:tblPrEx>
        <w:tc>
          <w:tcPr>
            <w:tcW w:w="0" w:type="auto"/>
            <w:tcMar>
              <w:top w:w="100" w:type="dxa"/>
              <w:left w:w="100" w:type="dxa"/>
              <w:bottom w:w="100" w:type="dxa"/>
              <w:right w:w="100" w:type="dxa"/>
            </w:tcMar>
          </w:tcPr>
          <w:p w14:paraId="73072147" w14:textId="77777777" w:rsidR="00E01D6B" w:rsidRDefault="00000000">
            <w:r>
              <w:t>Default Value</w:t>
            </w:r>
          </w:p>
        </w:tc>
        <w:tc>
          <w:tcPr>
            <w:tcW w:w="0" w:type="auto"/>
            <w:tcMar>
              <w:top w:w="100" w:type="dxa"/>
              <w:left w:w="100" w:type="dxa"/>
              <w:bottom w:w="100" w:type="dxa"/>
              <w:right w:w="100" w:type="dxa"/>
            </w:tcMar>
          </w:tcPr>
          <w:p w14:paraId="73949CA6" w14:textId="77777777" w:rsidR="00E01D6B" w:rsidRDefault="00000000">
            <w:r>
              <w:t>No</w:t>
            </w:r>
          </w:p>
        </w:tc>
      </w:tr>
      <w:tr w:rsidR="00E01D6B" w14:paraId="41F44693" w14:textId="77777777">
        <w:tblPrEx>
          <w:tblCellMar>
            <w:top w:w="0" w:type="dxa"/>
            <w:bottom w:w="0" w:type="dxa"/>
          </w:tblCellMar>
        </w:tblPrEx>
        <w:tc>
          <w:tcPr>
            <w:tcW w:w="0" w:type="auto"/>
            <w:tcMar>
              <w:top w:w="100" w:type="dxa"/>
              <w:left w:w="100" w:type="dxa"/>
              <w:bottom w:w="100" w:type="dxa"/>
              <w:right w:w="100" w:type="dxa"/>
            </w:tcMar>
          </w:tcPr>
          <w:p w14:paraId="6DB31A60" w14:textId="77777777" w:rsidR="00E01D6B" w:rsidRDefault="00000000">
            <w:r>
              <w:t>Is Customer Editable</w:t>
            </w:r>
          </w:p>
        </w:tc>
        <w:tc>
          <w:tcPr>
            <w:tcW w:w="0" w:type="auto"/>
            <w:tcMar>
              <w:top w:w="100" w:type="dxa"/>
              <w:left w:w="100" w:type="dxa"/>
              <w:bottom w:w="100" w:type="dxa"/>
              <w:right w:w="100" w:type="dxa"/>
            </w:tcMar>
          </w:tcPr>
          <w:p w14:paraId="0B07B696" w14:textId="77777777" w:rsidR="00E01D6B" w:rsidRDefault="00000000">
            <w:r>
              <w:t>Yes</w:t>
            </w:r>
          </w:p>
        </w:tc>
      </w:tr>
      <w:tr w:rsidR="00E01D6B" w14:paraId="4B3DE8D8" w14:textId="77777777">
        <w:tblPrEx>
          <w:tblCellMar>
            <w:top w:w="0" w:type="dxa"/>
            <w:bottom w:w="0" w:type="dxa"/>
          </w:tblCellMar>
        </w:tblPrEx>
        <w:tc>
          <w:tcPr>
            <w:tcW w:w="0" w:type="auto"/>
            <w:tcMar>
              <w:top w:w="100" w:type="dxa"/>
              <w:left w:w="100" w:type="dxa"/>
              <w:bottom w:w="100" w:type="dxa"/>
              <w:right w:w="100" w:type="dxa"/>
            </w:tcMar>
          </w:tcPr>
          <w:p w14:paraId="53444414" w14:textId="77777777" w:rsidR="00E01D6B" w:rsidRDefault="00000000">
            <w:r>
              <w:t>Parameter Value</w:t>
            </w:r>
          </w:p>
        </w:tc>
        <w:tc>
          <w:tcPr>
            <w:tcW w:w="0" w:type="auto"/>
            <w:tcMar>
              <w:top w:w="100" w:type="dxa"/>
              <w:left w:w="100" w:type="dxa"/>
              <w:bottom w:w="100" w:type="dxa"/>
              <w:right w:w="100" w:type="dxa"/>
            </w:tcMar>
          </w:tcPr>
          <w:p w14:paraId="7CF48276" w14:textId="77777777" w:rsidR="00E01D6B" w:rsidRDefault="00000000">
            <w:r>
              <w:t>No</w:t>
            </w:r>
          </w:p>
        </w:tc>
      </w:tr>
    </w:tbl>
    <w:p w14:paraId="211A899A" w14:textId="77777777" w:rsidR="00E01D6B" w:rsidRDefault="00000000">
      <w:pPr>
        <w:spacing w:before="300"/>
      </w:pPr>
      <w:r>
        <w:rPr>
          <w:b/>
          <w:bCs/>
        </w:rPr>
        <w:t xml:space="preserve">Note: </w:t>
      </w:r>
      <w:r>
        <w:t>Specifies if the Destination attribute is included in the SAML authentication request.</w:t>
      </w:r>
    </w:p>
    <w:p w14:paraId="121D9856" w14:textId="77777777" w:rsidR="00E01D6B" w:rsidRDefault="00E01D6B">
      <w:pPr>
        <w:pageBreakBefore/>
      </w:pPr>
    </w:p>
    <w:p w14:paraId="1469E859" w14:textId="77777777" w:rsidR="00E01D6B" w:rsidRDefault="00000000">
      <w:pPr>
        <w:pStyle w:val="Heading2"/>
        <w:spacing w:after="200"/>
        <w:jc w:val="center"/>
      </w:pPr>
      <w:r>
        <w:rPr>
          <w:b/>
          <w:bCs/>
          <w:sz w:val="32"/>
          <w:szCs w:val="32"/>
        </w:rPr>
        <w:t>Configuration Item</w:t>
      </w:r>
    </w:p>
    <w:p w14:paraId="3E034E49" w14:textId="77777777" w:rsidR="00E01D6B" w:rsidRDefault="00000000">
      <w:pPr>
        <w:spacing w:after="240"/>
        <w:jc w:val="center"/>
      </w:pPr>
      <w:r>
        <w:rPr>
          <w:b/>
          <w:bCs/>
        </w:rPr>
        <w:t>Application.Base.AllowedEmbargoedCountryList</w:t>
      </w:r>
    </w:p>
    <w:p w14:paraId="1FDF29F4" w14:textId="77777777" w:rsidR="00E01D6B" w:rsidRDefault="00000000">
      <w:pPr>
        <w:spacing w:after="300"/>
        <w:jc w:val="center"/>
      </w:pPr>
      <w:r>
        <w:rPr>
          <w:i/>
          <w:iCs/>
        </w:rPr>
        <w:t xml:space="preserve">Current value: </w:t>
      </w:r>
    </w:p>
    <w:p w14:paraId="4F592A8A" w14:textId="77777777" w:rsidR="00E01D6B" w:rsidRDefault="00000000">
      <w:pPr>
        <w:spacing w:after="300"/>
      </w:pPr>
      <w:r>
        <w:rPr>
          <w:b/>
          <w:bCs/>
        </w:rPr>
        <w:t>Description:</w:t>
      </w:r>
      <w:r>
        <w:rPr>
          <w:b/>
          <w:bCs/>
        </w:rPr>
        <w:tab/>
      </w:r>
      <w:r>
        <w:t>&lt;P&gt;Realm level parameter, which specifies the list of Embargoed Countries for which data modifications should be allowed during the transaction.&lt;/P&gt;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56E6D0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AC1D31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CCD759" w14:textId="77777777" w:rsidR="00E01D6B" w:rsidRDefault="00000000">
            <w:r>
              <w:rPr>
                <w:b/>
                <w:bCs/>
              </w:rPr>
              <w:t>Value</w:t>
            </w:r>
          </w:p>
        </w:tc>
      </w:tr>
      <w:tr w:rsidR="00E01D6B" w14:paraId="4410AF1C" w14:textId="77777777">
        <w:tblPrEx>
          <w:tblCellMar>
            <w:top w:w="0" w:type="dxa"/>
            <w:bottom w:w="0" w:type="dxa"/>
          </w:tblCellMar>
        </w:tblPrEx>
        <w:tc>
          <w:tcPr>
            <w:tcW w:w="0" w:type="auto"/>
            <w:tcMar>
              <w:top w:w="100" w:type="dxa"/>
              <w:left w:w="100" w:type="dxa"/>
              <w:bottom w:w="100" w:type="dxa"/>
              <w:right w:w="100" w:type="dxa"/>
            </w:tcMar>
          </w:tcPr>
          <w:p w14:paraId="4859EE33" w14:textId="77777777" w:rsidR="00E01D6B" w:rsidRDefault="00000000">
            <w:r>
              <w:t>Parameter Type</w:t>
            </w:r>
          </w:p>
        </w:tc>
        <w:tc>
          <w:tcPr>
            <w:tcW w:w="0" w:type="auto"/>
            <w:tcMar>
              <w:top w:w="100" w:type="dxa"/>
              <w:left w:w="100" w:type="dxa"/>
              <w:bottom w:w="100" w:type="dxa"/>
              <w:right w:w="100" w:type="dxa"/>
            </w:tcMar>
          </w:tcPr>
          <w:p w14:paraId="3D140500" w14:textId="77777777" w:rsidR="00E01D6B" w:rsidRDefault="00000000">
            <w:r>
              <w:t>java.util.List</w:t>
            </w:r>
          </w:p>
        </w:tc>
      </w:tr>
      <w:tr w:rsidR="00E01D6B" w14:paraId="4F2B655B" w14:textId="77777777">
        <w:tblPrEx>
          <w:tblCellMar>
            <w:top w:w="0" w:type="dxa"/>
            <w:bottom w:w="0" w:type="dxa"/>
          </w:tblCellMar>
        </w:tblPrEx>
        <w:tc>
          <w:tcPr>
            <w:tcW w:w="0" w:type="auto"/>
            <w:tcMar>
              <w:top w:w="100" w:type="dxa"/>
              <w:left w:w="100" w:type="dxa"/>
              <w:bottom w:w="100" w:type="dxa"/>
              <w:right w:w="100" w:type="dxa"/>
            </w:tcMar>
          </w:tcPr>
          <w:p w14:paraId="4F1AA468" w14:textId="77777777" w:rsidR="00E01D6B" w:rsidRDefault="00000000">
            <w:r>
              <w:t>Is Default</w:t>
            </w:r>
          </w:p>
        </w:tc>
        <w:tc>
          <w:tcPr>
            <w:tcW w:w="0" w:type="auto"/>
            <w:tcMar>
              <w:top w:w="100" w:type="dxa"/>
              <w:left w:w="100" w:type="dxa"/>
              <w:bottom w:w="100" w:type="dxa"/>
              <w:right w:w="100" w:type="dxa"/>
            </w:tcMar>
          </w:tcPr>
          <w:p w14:paraId="4C21FE73" w14:textId="77777777" w:rsidR="00E01D6B" w:rsidRDefault="00000000">
            <w:r>
              <w:t>No</w:t>
            </w:r>
          </w:p>
        </w:tc>
      </w:tr>
      <w:tr w:rsidR="00E01D6B" w14:paraId="5994300B" w14:textId="77777777">
        <w:tblPrEx>
          <w:tblCellMar>
            <w:top w:w="0" w:type="dxa"/>
            <w:bottom w:w="0" w:type="dxa"/>
          </w:tblCellMar>
        </w:tblPrEx>
        <w:tc>
          <w:tcPr>
            <w:tcW w:w="0" w:type="auto"/>
            <w:tcMar>
              <w:top w:w="100" w:type="dxa"/>
              <w:left w:w="100" w:type="dxa"/>
              <w:bottom w:w="100" w:type="dxa"/>
              <w:right w:w="100" w:type="dxa"/>
            </w:tcMar>
          </w:tcPr>
          <w:p w14:paraId="4EDC3D42" w14:textId="77777777" w:rsidR="00E01D6B" w:rsidRDefault="00000000">
            <w:r>
              <w:t>Default Value</w:t>
            </w:r>
          </w:p>
        </w:tc>
        <w:tc>
          <w:tcPr>
            <w:tcW w:w="0" w:type="auto"/>
            <w:tcMar>
              <w:top w:w="100" w:type="dxa"/>
              <w:left w:w="100" w:type="dxa"/>
              <w:bottom w:w="100" w:type="dxa"/>
              <w:right w:w="100" w:type="dxa"/>
            </w:tcMar>
          </w:tcPr>
          <w:p w14:paraId="7226E7B6" w14:textId="77777777" w:rsidR="00E01D6B" w:rsidRDefault="00E01D6B"/>
        </w:tc>
      </w:tr>
      <w:tr w:rsidR="00E01D6B" w14:paraId="7FABC288" w14:textId="77777777">
        <w:tblPrEx>
          <w:tblCellMar>
            <w:top w:w="0" w:type="dxa"/>
            <w:bottom w:w="0" w:type="dxa"/>
          </w:tblCellMar>
        </w:tblPrEx>
        <w:tc>
          <w:tcPr>
            <w:tcW w:w="0" w:type="auto"/>
            <w:tcMar>
              <w:top w:w="100" w:type="dxa"/>
              <w:left w:w="100" w:type="dxa"/>
              <w:bottom w:w="100" w:type="dxa"/>
              <w:right w:w="100" w:type="dxa"/>
            </w:tcMar>
          </w:tcPr>
          <w:p w14:paraId="25040AD0" w14:textId="77777777" w:rsidR="00E01D6B" w:rsidRDefault="00000000">
            <w:r>
              <w:t>Is Customer Editable</w:t>
            </w:r>
          </w:p>
        </w:tc>
        <w:tc>
          <w:tcPr>
            <w:tcW w:w="0" w:type="auto"/>
            <w:tcMar>
              <w:top w:w="100" w:type="dxa"/>
              <w:left w:w="100" w:type="dxa"/>
              <w:bottom w:w="100" w:type="dxa"/>
              <w:right w:w="100" w:type="dxa"/>
            </w:tcMar>
          </w:tcPr>
          <w:p w14:paraId="271F87DC" w14:textId="77777777" w:rsidR="00E01D6B" w:rsidRDefault="00000000">
            <w:r>
              <w:t>No</w:t>
            </w:r>
          </w:p>
        </w:tc>
      </w:tr>
      <w:tr w:rsidR="00E01D6B" w14:paraId="2F643C84" w14:textId="77777777">
        <w:tblPrEx>
          <w:tblCellMar>
            <w:top w:w="0" w:type="dxa"/>
            <w:bottom w:w="0" w:type="dxa"/>
          </w:tblCellMar>
        </w:tblPrEx>
        <w:tc>
          <w:tcPr>
            <w:tcW w:w="0" w:type="auto"/>
            <w:tcMar>
              <w:top w:w="100" w:type="dxa"/>
              <w:left w:w="100" w:type="dxa"/>
              <w:bottom w:w="100" w:type="dxa"/>
              <w:right w:w="100" w:type="dxa"/>
            </w:tcMar>
          </w:tcPr>
          <w:p w14:paraId="7B52E3C6" w14:textId="77777777" w:rsidR="00E01D6B" w:rsidRDefault="00000000">
            <w:r>
              <w:t>Parameter Value</w:t>
            </w:r>
          </w:p>
        </w:tc>
        <w:tc>
          <w:tcPr>
            <w:tcW w:w="0" w:type="auto"/>
            <w:tcMar>
              <w:top w:w="100" w:type="dxa"/>
              <w:left w:w="100" w:type="dxa"/>
              <w:bottom w:w="100" w:type="dxa"/>
              <w:right w:w="100" w:type="dxa"/>
            </w:tcMar>
          </w:tcPr>
          <w:p w14:paraId="35F91340" w14:textId="77777777" w:rsidR="00E01D6B" w:rsidRDefault="00E01D6B"/>
        </w:tc>
      </w:tr>
    </w:tbl>
    <w:p w14:paraId="33726B9F" w14:textId="77777777" w:rsidR="00E01D6B" w:rsidRDefault="00000000">
      <w:pPr>
        <w:spacing w:before="300"/>
      </w:pPr>
      <w:r>
        <w:rPr>
          <w:b/>
          <w:bCs/>
        </w:rPr>
        <w:t xml:space="preserve">Note: </w:t>
      </w:r>
      <w:r>
        <w:t xml:space="preserve"> Realm level parameter, which specifies the list of Embargoed Countries for which data modifications should be allowed during the transaction.&lt;/P&gt;</w:t>
      </w:r>
    </w:p>
    <w:p w14:paraId="47977A2B" w14:textId="77777777" w:rsidR="00E01D6B" w:rsidRDefault="00E01D6B">
      <w:pPr>
        <w:pageBreakBefore/>
      </w:pPr>
    </w:p>
    <w:p w14:paraId="1936A16F" w14:textId="77777777" w:rsidR="00E01D6B" w:rsidRDefault="00000000">
      <w:pPr>
        <w:pStyle w:val="Heading2"/>
        <w:spacing w:after="200"/>
        <w:jc w:val="center"/>
      </w:pPr>
      <w:r>
        <w:rPr>
          <w:b/>
          <w:bCs/>
          <w:sz w:val="32"/>
          <w:szCs w:val="32"/>
        </w:rPr>
        <w:t>Specify custom HTTP timeout threshold for outgoing web service messages</w:t>
      </w:r>
    </w:p>
    <w:p w14:paraId="5FDBE2AF" w14:textId="77777777" w:rsidR="00E01D6B" w:rsidRDefault="00000000">
      <w:pPr>
        <w:spacing w:after="240"/>
        <w:jc w:val="center"/>
      </w:pPr>
      <w:r>
        <w:rPr>
          <w:b/>
          <w:bCs/>
        </w:rPr>
        <w:t>Application.Messaging.Channels.Util.HTTPCustomTimeOut</w:t>
      </w:r>
    </w:p>
    <w:p w14:paraId="119438BB" w14:textId="77777777" w:rsidR="00E01D6B" w:rsidRDefault="00000000">
      <w:pPr>
        <w:spacing w:after="300"/>
        <w:jc w:val="center"/>
      </w:pPr>
      <w:r>
        <w:rPr>
          <w:i/>
          <w:iCs/>
        </w:rPr>
        <w:t xml:space="preserve">Current value: </w:t>
      </w:r>
      <w:r>
        <w:rPr>
          <w:b/>
          <w:bCs/>
          <w:color w:val="8B0000"/>
        </w:rPr>
        <w:t>120000</w:t>
      </w:r>
    </w:p>
    <w:p w14:paraId="7E5119A6" w14:textId="77777777" w:rsidR="00E01D6B" w:rsidRDefault="00000000">
      <w:pPr>
        <w:spacing w:after="300"/>
      </w:pPr>
      <w:r>
        <w:rPr>
          <w:b/>
          <w:bCs/>
        </w:rPr>
        <w:t>Description:</w:t>
      </w:r>
      <w:r>
        <w:rPr>
          <w:b/>
          <w:bCs/>
        </w:rPr>
        <w:tab/>
      </w:r>
      <w:r>
        <w:t>Specifies a custom HTTP timeout threshold in milliseconds for outgoing web service messages. Specify a value between 120000 and 600000. If no value is set for this parameter, the default value of 120000 is used.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B210F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51EC9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9EE3D4A" w14:textId="77777777" w:rsidR="00E01D6B" w:rsidRDefault="00000000">
            <w:r>
              <w:rPr>
                <w:b/>
                <w:bCs/>
              </w:rPr>
              <w:t>Value</w:t>
            </w:r>
          </w:p>
        </w:tc>
      </w:tr>
      <w:tr w:rsidR="00E01D6B" w14:paraId="7A5A9C7D" w14:textId="77777777">
        <w:tblPrEx>
          <w:tblCellMar>
            <w:top w:w="0" w:type="dxa"/>
            <w:bottom w:w="0" w:type="dxa"/>
          </w:tblCellMar>
        </w:tblPrEx>
        <w:tc>
          <w:tcPr>
            <w:tcW w:w="0" w:type="auto"/>
            <w:tcMar>
              <w:top w:w="100" w:type="dxa"/>
              <w:left w:w="100" w:type="dxa"/>
              <w:bottom w:w="100" w:type="dxa"/>
              <w:right w:w="100" w:type="dxa"/>
            </w:tcMar>
          </w:tcPr>
          <w:p w14:paraId="71414F02" w14:textId="77777777" w:rsidR="00E01D6B" w:rsidRDefault="00000000">
            <w:r>
              <w:t>Parameter Type</w:t>
            </w:r>
          </w:p>
        </w:tc>
        <w:tc>
          <w:tcPr>
            <w:tcW w:w="0" w:type="auto"/>
            <w:tcMar>
              <w:top w:w="100" w:type="dxa"/>
              <w:left w:w="100" w:type="dxa"/>
              <w:bottom w:w="100" w:type="dxa"/>
              <w:right w:w="100" w:type="dxa"/>
            </w:tcMar>
          </w:tcPr>
          <w:p w14:paraId="7180EEEB" w14:textId="77777777" w:rsidR="00E01D6B" w:rsidRDefault="00000000">
            <w:r>
              <w:t>java.lang.Integer</w:t>
            </w:r>
          </w:p>
        </w:tc>
      </w:tr>
      <w:tr w:rsidR="00E01D6B" w14:paraId="04085302" w14:textId="77777777">
        <w:tblPrEx>
          <w:tblCellMar>
            <w:top w:w="0" w:type="dxa"/>
            <w:bottom w:w="0" w:type="dxa"/>
          </w:tblCellMar>
        </w:tblPrEx>
        <w:tc>
          <w:tcPr>
            <w:tcW w:w="0" w:type="auto"/>
            <w:tcMar>
              <w:top w:w="100" w:type="dxa"/>
              <w:left w:w="100" w:type="dxa"/>
              <w:bottom w:w="100" w:type="dxa"/>
              <w:right w:w="100" w:type="dxa"/>
            </w:tcMar>
          </w:tcPr>
          <w:p w14:paraId="01324FA4" w14:textId="77777777" w:rsidR="00E01D6B" w:rsidRDefault="00000000">
            <w:r>
              <w:t>Is Default</w:t>
            </w:r>
          </w:p>
        </w:tc>
        <w:tc>
          <w:tcPr>
            <w:tcW w:w="0" w:type="auto"/>
            <w:tcMar>
              <w:top w:w="100" w:type="dxa"/>
              <w:left w:w="100" w:type="dxa"/>
              <w:bottom w:w="100" w:type="dxa"/>
              <w:right w:w="100" w:type="dxa"/>
            </w:tcMar>
          </w:tcPr>
          <w:p w14:paraId="0225ED2C" w14:textId="77777777" w:rsidR="00E01D6B" w:rsidRDefault="00000000">
            <w:r>
              <w:t>No</w:t>
            </w:r>
          </w:p>
        </w:tc>
      </w:tr>
      <w:tr w:rsidR="00E01D6B" w14:paraId="6966C48D" w14:textId="77777777">
        <w:tblPrEx>
          <w:tblCellMar>
            <w:top w:w="0" w:type="dxa"/>
            <w:bottom w:w="0" w:type="dxa"/>
          </w:tblCellMar>
        </w:tblPrEx>
        <w:tc>
          <w:tcPr>
            <w:tcW w:w="0" w:type="auto"/>
            <w:tcMar>
              <w:top w:w="100" w:type="dxa"/>
              <w:left w:w="100" w:type="dxa"/>
              <w:bottom w:w="100" w:type="dxa"/>
              <w:right w:w="100" w:type="dxa"/>
            </w:tcMar>
          </w:tcPr>
          <w:p w14:paraId="4E651E2C" w14:textId="77777777" w:rsidR="00E01D6B" w:rsidRDefault="00000000">
            <w:r>
              <w:t>Default Value</w:t>
            </w:r>
          </w:p>
        </w:tc>
        <w:tc>
          <w:tcPr>
            <w:tcW w:w="0" w:type="auto"/>
            <w:tcMar>
              <w:top w:w="100" w:type="dxa"/>
              <w:left w:w="100" w:type="dxa"/>
              <w:bottom w:w="100" w:type="dxa"/>
              <w:right w:w="100" w:type="dxa"/>
            </w:tcMar>
          </w:tcPr>
          <w:p w14:paraId="18435028" w14:textId="77777777" w:rsidR="00E01D6B" w:rsidRDefault="00000000">
            <w:r>
              <w:t>120000</w:t>
            </w:r>
          </w:p>
        </w:tc>
      </w:tr>
      <w:tr w:rsidR="00E01D6B" w14:paraId="1C893C89" w14:textId="77777777">
        <w:tblPrEx>
          <w:tblCellMar>
            <w:top w:w="0" w:type="dxa"/>
            <w:bottom w:w="0" w:type="dxa"/>
          </w:tblCellMar>
        </w:tblPrEx>
        <w:tc>
          <w:tcPr>
            <w:tcW w:w="0" w:type="auto"/>
            <w:tcMar>
              <w:top w:w="100" w:type="dxa"/>
              <w:left w:w="100" w:type="dxa"/>
              <w:bottom w:w="100" w:type="dxa"/>
              <w:right w:w="100" w:type="dxa"/>
            </w:tcMar>
          </w:tcPr>
          <w:p w14:paraId="268F5401" w14:textId="77777777" w:rsidR="00E01D6B" w:rsidRDefault="00000000">
            <w:r>
              <w:t>Is Customer Editable</w:t>
            </w:r>
          </w:p>
        </w:tc>
        <w:tc>
          <w:tcPr>
            <w:tcW w:w="0" w:type="auto"/>
            <w:tcMar>
              <w:top w:w="100" w:type="dxa"/>
              <w:left w:w="100" w:type="dxa"/>
              <w:bottom w:w="100" w:type="dxa"/>
              <w:right w:w="100" w:type="dxa"/>
            </w:tcMar>
          </w:tcPr>
          <w:p w14:paraId="63966ABA" w14:textId="77777777" w:rsidR="00E01D6B" w:rsidRDefault="00000000">
            <w:r>
              <w:t>Yes</w:t>
            </w:r>
          </w:p>
        </w:tc>
      </w:tr>
      <w:tr w:rsidR="00E01D6B" w14:paraId="30491FB2" w14:textId="77777777">
        <w:tblPrEx>
          <w:tblCellMar>
            <w:top w:w="0" w:type="dxa"/>
            <w:bottom w:w="0" w:type="dxa"/>
          </w:tblCellMar>
        </w:tblPrEx>
        <w:tc>
          <w:tcPr>
            <w:tcW w:w="0" w:type="auto"/>
            <w:tcMar>
              <w:top w:w="100" w:type="dxa"/>
              <w:left w:w="100" w:type="dxa"/>
              <w:bottom w:w="100" w:type="dxa"/>
              <w:right w:w="100" w:type="dxa"/>
            </w:tcMar>
          </w:tcPr>
          <w:p w14:paraId="57E41AE0" w14:textId="77777777" w:rsidR="00E01D6B" w:rsidRDefault="00000000">
            <w:r>
              <w:t>Parameter Value</w:t>
            </w:r>
          </w:p>
        </w:tc>
        <w:tc>
          <w:tcPr>
            <w:tcW w:w="0" w:type="auto"/>
            <w:tcMar>
              <w:top w:w="100" w:type="dxa"/>
              <w:left w:w="100" w:type="dxa"/>
              <w:bottom w:w="100" w:type="dxa"/>
              <w:right w:w="100" w:type="dxa"/>
            </w:tcMar>
          </w:tcPr>
          <w:p w14:paraId="64E7EBAC" w14:textId="77777777" w:rsidR="00E01D6B" w:rsidRDefault="00000000">
            <w:r>
              <w:t>120000</w:t>
            </w:r>
          </w:p>
        </w:tc>
      </w:tr>
    </w:tbl>
    <w:p w14:paraId="0051ACF6" w14:textId="77777777" w:rsidR="00E01D6B" w:rsidRDefault="00000000">
      <w:pPr>
        <w:spacing w:before="300"/>
      </w:pPr>
      <w:r>
        <w:rPr>
          <w:b/>
          <w:bCs/>
        </w:rPr>
        <w:t xml:space="preserve">Note: </w:t>
      </w:r>
      <w:r>
        <w:t>Specifies a custom HTTP timeout threshold in milliseconds for outgoing web service messages. Specify a value between 120000 and 600000. If no value is set for this parameter, the default value of 120000 is used.</w:t>
      </w:r>
    </w:p>
    <w:p w14:paraId="5864FCCF" w14:textId="77777777" w:rsidR="00E01D6B" w:rsidRDefault="00E01D6B">
      <w:pPr>
        <w:pageBreakBefore/>
      </w:pPr>
    </w:p>
    <w:p w14:paraId="354367D2" w14:textId="77777777" w:rsidR="00E01D6B" w:rsidRDefault="00000000">
      <w:pPr>
        <w:pStyle w:val="Heading2"/>
        <w:spacing w:after="200"/>
        <w:jc w:val="center"/>
      </w:pPr>
      <w:r>
        <w:rPr>
          <w:b/>
          <w:bCs/>
          <w:sz w:val="32"/>
          <w:szCs w:val="32"/>
        </w:rPr>
        <w:t>Matches the invoice line items to receipts based on receipt information in the invoice</w:t>
      </w:r>
    </w:p>
    <w:p w14:paraId="75F2A440" w14:textId="77777777" w:rsidR="00E01D6B" w:rsidRDefault="00000000">
      <w:pPr>
        <w:spacing w:after="240"/>
        <w:jc w:val="center"/>
      </w:pPr>
      <w:r>
        <w:rPr>
          <w:b/>
          <w:bCs/>
        </w:rPr>
        <w:t>Application.Invoicing.RespectMatchedReceiptsFromAribaNetwork</w:t>
      </w:r>
    </w:p>
    <w:p w14:paraId="78941798" w14:textId="77777777" w:rsidR="00E01D6B" w:rsidRDefault="00000000">
      <w:pPr>
        <w:spacing w:after="300"/>
        <w:jc w:val="center"/>
      </w:pPr>
      <w:r>
        <w:rPr>
          <w:i/>
          <w:iCs/>
        </w:rPr>
        <w:t xml:space="preserve">Current value: </w:t>
      </w:r>
      <w:r>
        <w:rPr>
          <w:b/>
          <w:bCs/>
          <w:color w:val="8B0000"/>
        </w:rPr>
        <w:t>DISABLED</w:t>
      </w:r>
    </w:p>
    <w:p w14:paraId="645A153B" w14:textId="77777777" w:rsidR="00E01D6B" w:rsidRDefault="00000000">
      <w:pPr>
        <w:spacing w:after="300"/>
      </w:pPr>
      <w:r>
        <w:rPr>
          <w:b/>
          <w:bCs/>
        </w:rPr>
        <w:t>Description:</w:t>
      </w:r>
      <w:r>
        <w:rPr>
          <w:b/>
          <w:bCs/>
        </w:rPr>
        <w:tab/>
      </w:r>
      <w:r>
        <w:t xml:space="preserve">In sites enabled for goods receipt-based invoice verification, determines if the invoicing solution uses the receipt information in Ariba Network invoices when matching line items to receipts. If set to Yes, the invoicing solution matches invoice line items to receipts based on receipt information in the invoice. If set to No, matching is based on receipt information on the purchase order (PO). For invoices without receipt information, matching is always based on the PO. A setting of No can lead to unexpected results for PO line items with multiple receipts.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FA78E1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ED71B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63162C9" w14:textId="77777777" w:rsidR="00E01D6B" w:rsidRDefault="00000000">
            <w:r>
              <w:rPr>
                <w:b/>
                <w:bCs/>
              </w:rPr>
              <w:t>Value</w:t>
            </w:r>
          </w:p>
        </w:tc>
      </w:tr>
      <w:tr w:rsidR="00E01D6B" w14:paraId="576EECEB" w14:textId="77777777">
        <w:tblPrEx>
          <w:tblCellMar>
            <w:top w:w="0" w:type="dxa"/>
            <w:bottom w:w="0" w:type="dxa"/>
          </w:tblCellMar>
        </w:tblPrEx>
        <w:tc>
          <w:tcPr>
            <w:tcW w:w="0" w:type="auto"/>
            <w:tcMar>
              <w:top w:w="100" w:type="dxa"/>
              <w:left w:w="100" w:type="dxa"/>
              <w:bottom w:w="100" w:type="dxa"/>
              <w:right w:w="100" w:type="dxa"/>
            </w:tcMar>
          </w:tcPr>
          <w:p w14:paraId="6A01DBDE" w14:textId="77777777" w:rsidR="00E01D6B" w:rsidRDefault="00000000">
            <w:r>
              <w:t>Parameter Type</w:t>
            </w:r>
          </w:p>
        </w:tc>
        <w:tc>
          <w:tcPr>
            <w:tcW w:w="0" w:type="auto"/>
            <w:tcMar>
              <w:top w:w="100" w:type="dxa"/>
              <w:left w:w="100" w:type="dxa"/>
              <w:bottom w:w="100" w:type="dxa"/>
              <w:right w:w="100" w:type="dxa"/>
            </w:tcMar>
          </w:tcPr>
          <w:p w14:paraId="645CCE9B" w14:textId="77777777" w:rsidR="00E01D6B" w:rsidRDefault="00000000">
            <w:r>
              <w:t>java.lang.Boolean</w:t>
            </w:r>
          </w:p>
        </w:tc>
      </w:tr>
      <w:tr w:rsidR="00E01D6B" w14:paraId="719F15D8" w14:textId="77777777">
        <w:tblPrEx>
          <w:tblCellMar>
            <w:top w:w="0" w:type="dxa"/>
            <w:bottom w:w="0" w:type="dxa"/>
          </w:tblCellMar>
        </w:tblPrEx>
        <w:tc>
          <w:tcPr>
            <w:tcW w:w="0" w:type="auto"/>
            <w:tcMar>
              <w:top w:w="100" w:type="dxa"/>
              <w:left w:w="100" w:type="dxa"/>
              <w:bottom w:w="100" w:type="dxa"/>
              <w:right w:w="100" w:type="dxa"/>
            </w:tcMar>
          </w:tcPr>
          <w:p w14:paraId="5583E0B1" w14:textId="77777777" w:rsidR="00E01D6B" w:rsidRDefault="00000000">
            <w:r>
              <w:t>Is Default</w:t>
            </w:r>
          </w:p>
        </w:tc>
        <w:tc>
          <w:tcPr>
            <w:tcW w:w="0" w:type="auto"/>
            <w:tcMar>
              <w:top w:w="100" w:type="dxa"/>
              <w:left w:w="100" w:type="dxa"/>
              <w:bottom w:w="100" w:type="dxa"/>
              <w:right w:w="100" w:type="dxa"/>
            </w:tcMar>
          </w:tcPr>
          <w:p w14:paraId="3F4FC0AA" w14:textId="77777777" w:rsidR="00E01D6B" w:rsidRDefault="00000000">
            <w:r>
              <w:t>No</w:t>
            </w:r>
          </w:p>
        </w:tc>
      </w:tr>
      <w:tr w:rsidR="00E01D6B" w14:paraId="0BA48BC0" w14:textId="77777777">
        <w:tblPrEx>
          <w:tblCellMar>
            <w:top w:w="0" w:type="dxa"/>
            <w:bottom w:w="0" w:type="dxa"/>
          </w:tblCellMar>
        </w:tblPrEx>
        <w:tc>
          <w:tcPr>
            <w:tcW w:w="0" w:type="auto"/>
            <w:tcMar>
              <w:top w:w="100" w:type="dxa"/>
              <w:left w:w="100" w:type="dxa"/>
              <w:bottom w:w="100" w:type="dxa"/>
              <w:right w:w="100" w:type="dxa"/>
            </w:tcMar>
          </w:tcPr>
          <w:p w14:paraId="7F15E25F" w14:textId="77777777" w:rsidR="00E01D6B" w:rsidRDefault="00000000">
            <w:r>
              <w:t>Default Value</w:t>
            </w:r>
          </w:p>
        </w:tc>
        <w:tc>
          <w:tcPr>
            <w:tcW w:w="0" w:type="auto"/>
            <w:tcMar>
              <w:top w:w="100" w:type="dxa"/>
              <w:left w:w="100" w:type="dxa"/>
              <w:bottom w:w="100" w:type="dxa"/>
              <w:right w:w="100" w:type="dxa"/>
            </w:tcMar>
          </w:tcPr>
          <w:p w14:paraId="059A4DBA" w14:textId="77777777" w:rsidR="00E01D6B" w:rsidRDefault="00000000">
            <w:r>
              <w:t>No</w:t>
            </w:r>
          </w:p>
        </w:tc>
      </w:tr>
      <w:tr w:rsidR="00E01D6B" w14:paraId="0E801707" w14:textId="77777777">
        <w:tblPrEx>
          <w:tblCellMar>
            <w:top w:w="0" w:type="dxa"/>
            <w:bottom w:w="0" w:type="dxa"/>
          </w:tblCellMar>
        </w:tblPrEx>
        <w:tc>
          <w:tcPr>
            <w:tcW w:w="0" w:type="auto"/>
            <w:tcMar>
              <w:top w:w="100" w:type="dxa"/>
              <w:left w:w="100" w:type="dxa"/>
              <w:bottom w:w="100" w:type="dxa"/>
              <w:right w:w="100" w:type="dxa"/>
            </w:tcMar>
          </w:tcPr>
          <w:p w14:paraId="4291FA8C" w14:textId="77777777" w:rsidR="00E01D6B" w:rsidRDefault="00000000">
            <w:r>
              <w:t>Is Customer Editable</w:t>
            </w:r>
          </w:p>
        </w:tc>
        <w:tc>
          <w:tcPr>
            <w:tcW w:w="0" w:type="auto"/>
            <w:tcMar>
              <w:top w:w="100" w:type="dxa"/>
              <w:left w:w="100" w:type="dxa"/>
              <w:bottom w:w="100" w:type="dxa"/>
              <w:right w:w="100" w:type="dxa"/>
            </w:tcMar>
          </w:tcPr>
          <w:p w14:paraId="7545B6BB" w14:textId="77777777" w:rsidR="00E01D6B" w:rsidRDefault="00000000">
            <w:r>
              <w:t>No</w:t>
            </w:r>
          </w:p>
        </w:tc>
      </w:tr>
      <w:tr w:rsidR="00E01D6B" w14:paraId="669774CC" w14:textId="77777777">
        <w:tblPrEx>
          <w:tblCellMar>
            <w:top w:w="0" w:type="dxa"/>
            <w:bottom w:w="0" w:type="dxa"/>
          </w:tblCellMar>
        </w:tblPrEx>
        <w:tc>
          <w:tcPr>
            <w:tcW w:w="0" w:type="auto"/>
            <w:tcMar>
              <w:top w:w="100" w:type="dxa"/>
              <w:left w:w="100" w:type="dxa"/>
              <w:bottom w:w="100" w:type="dxa"/>
              <w:right w:w="100" w:type="dxa"/>
            </w:tcMar>
          </w:tcPr>
          <w:p w14:paraId="63001B04" w14:textId="77777777" w:rsidR="00E01D6B" w:rsidRDefault="00000000">
            <w:r>
              <w:t>Parameter Value</w:t>
            </w:r>
          </w:p>
        </w:tc>
        <w:tc>
          <w:tcPr>
            <w:tcW w:w="0" w:type="auto"/>
            <w:tcMar>
              <w:top w:w="100" w:type="dxa"/>
              <w:left w:w="100" w:type="dxa"/>
              <w:bottom w:w="100" w:type="dxa"/>
              <w:right w:w="100" w:type="dxa"/>
            </w:tcMar>
          </w:tcPr>
          <w:p w14:paraId="1619607E" w14:textId="77777777" w:rsidR="00E01D6B" w:rsidRDefault="00000000">
            <w:r>
              <w:t>No</w:t>
            </w:r>
          </w:p>
        </w:tc>
      </w:tr>
    </w:tbl>
    <w:p w14:paraId="5B68AAB2" w14:textId="77777777" w:rsidR="00E01D6B" w:rsidRDefault="00000000">
      <w:pPr>
        <w:spacing w:before="300"/>
      </w:pPr>
      <w:r>
        <w:rPr>
          <w:b/>
          <w:bCs/>
        </w:rPr>
        <w:t xml:space="preserve">Note: </w:t>
      </w:r>
      <w:r>
        <w:t>In sites enabled for goods receipt-based invoice verification, determines if the invoicing solution uses the receipt information in Ariba Network invoices when matching line items to receipts. If set to Yes, the invoicing solution matches invoice line items to receipts based on receipt information in the invoice. If set to No, matching is based on receipt information on the purchase order (PO). Fo</w:t>
      </w:r>
    </w:p>
    <w:p w14:paraId="596960C7" w14:textId="77777777" w:rsidR="00E01D6B" w:rsidRDefault="00E01D6B">
      <w:pPr>
        <w:pageBreakBefore/>
      </w:pPr>
    </w:p>
    <w:p w14:paraId="3AB2A4A2" w14:textId="77777777" w:rsidR="00E01D6B" w:rsidRDefault="00000000">
      <w:pPr>
        <w:pStyle w:val="Heading2"/>
        <w:spacing w:after="200"/>
        <w:jc w:val="center"/>
      </w:pPr>
      <w:r>
        <w:rPr>
          <w:b/>
          <w:bCs/>
          <w:sz w:val="32"/>
          <w:szCs w:val="32"/>
        </w:rPr>
        <w:t>Configuration Item</w:t>
      </w:r>
    </w:p>
    <w:p w14:paraId="7262BBBB" w14:textId="77777777" w:rsidR="00E01D6B" w:rsidRDefault="00000000">
      <w:pPr>
        <w:spacing w:after="240"/>
        <w:jc w:val="center"/>
      </w:pPr>
      <w:r>
        <w:rPr>
          <w:b/>
          <w:bCs/>
        </w:rPr>
        <w:t>Application.Purchasing.S4Hana.SetERPLineNumberFromODataResponse</w:t>
      </w:r>
    </w:p>
    <w:p w14:paraId="50C8EFD1" w14:textId="77777777" w:rsidR="00E01D6B" w:rsidRDefault="00000000">
      <w:pPr>
        <w:spacing w:after="300"/>
        <w:jc w:val="center"/>
      </w:pPr>
      <w:r>
        <w:rPr>
          <w:i/>
          <w:iCs/>
        </w:rPr>
        <w:t xml:space="preserve">Current value: </w:t>
      </w:r>
      <w:r>
        <w:rPr>
          <w:b/>
          <w:bCs/>
          <w:color w:val="006400"/>
        </w:rPr>
        <w:t>ENABLED</w:t>
      </w:r>
    </w:p>
    <w:p w14:paraId="47A4FA92" w14:textId="77777777" w:rsidR="00E01D6B" w:rsidRDefault="00000000">
      <w:pPr>
        <w:spacing w:after="300"/>
      </w:pPr>
      <w:r>
        <w:rPr>
          <w:b/>
          <w:bCs/>
        </w:rPr>
        <w:t>Description:</w:t>
      </w:r>
      <w:r>
        <w:rPr>
          <w:b/>
          <w:bCs/>
        </w:rPr>
        <w:tab/>
      </w:r>
      <w:r>
        <w:t>&lt;P&gt;Determines whether ERP line item number in the purchase requisition can be set from the SAP S/4HANA oData response of the purchase requisition. When set to Yes, ERP line item number is set from the SAP S/4HANA oData response of the purchase requisition. When set to No, ERP line item number is set from the guided buying purchase requisition line number.&lt;/P&gt;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649CA1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F2D7E1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F4C1EE3" w14:textId="77777777" w:rsidR="00E01D6B" w:rsidRDefault="00000000">
            <w:r>
              <w:rPr>
                <w:b/>
                <w:bCs/>
              </w:rPr>
              <w:t>Value</w:t>
            </w:r>
          </w:p>
        </w:tc>
      </w:tr>
      <w:tr w:rsidR="00E01D6B" w14:paraId="593920BC" w14:textId="77777777">
        <w:tblPrEx>
          <w:tblCellMar>
            <w:top w:w="0" w:type="dxa"/>
            <w:bottom w:w="0" w:type="dxa"/>
          </w:tblCellMar>
        </w:tblPrEx>
        <w:tc>
          <w:tcPr>
            <w:tcW w:w="0" w:type="auto"/>
            <w:tcMar>
              <w:top w:w="100" w:type="dxa"/>
              <w:left w:w="100" w:type="dxa"/>
              <w:bottom w:w="100" w:type="dxa"/>
              <w:right w:w="100" w:type="dxa"/>
            </w:tcMar>
          </w:tcPr>
          <w:p w14:paraId="27DA0C0D" w14:textId="77777777" w:rsidR="00E01D6B" w:rsidRDefault="00000000">
            <w:r>
              <w:t>Parameter Type</w:t>
            </w:r>
          </w:p>
        </w:tc>
        <w:tc>
          <w:tcPr>
            <w:tcW w:w="0" w:type="auto"/>
            <w:tcMar>
              <w:top w:w="100" w:type="dxa"/>
              <w:left w:w="100" w:type="dxa"/>
              <w:bottom w:w="100" w:type="dxa"/>
              <w:right w:w="100" w:type="dxa"/>
            </w:tcMar>
          </w:tcPr>
          <w:p w14:paraId="730D1DB2" w14:textId="77777777" w:rsidR="00E01D6B" w:rsidRDefault="00000000">
            <w:r>
              <w:t>java.lang.Boolean</w:t>
            </w:r>
          </w:p>
        </w:tc>
      </w:tr>
      <w:tr w:rsidR="00E01D6B" w14:paraId="6090C9A5" w14:textId="77777777">
        <w:tblPrEx>
          <w:tblCellMar>
            <w:top w:w="0" w:type="dxa"/>
            <w:bottom w:w="0" w:type="dxa"/>
          </w:tblCellMar>
        </w:tblPrEx>
        <w:tc>
          <w:tcPr>
            <w:tcW w:w="0" w:type="auto"/>
            <w:tcMar>
              <w:top w:w="100" w:type="dxa"/>
              <w:left w:w="100" w:type="dxa"/>
              <w:bottom w:w="100" w:type="dxa"/>
              <w:right w:w="100" w:type="dxa"/>
            </w:tcMar>
          </w:tcPr>
          <w:p w14:paraId="7FA9BBDD" w14:textId="77777777" w:rsidR="00E01D6B" w:rsidRDefault="00000000">
            <w:r>
              <w:t>Is Default</w:t>
            </w:r>
          </w:p>
        </w:tc>
        <w:tc>
          <w:tcPr>
            <w:tcW w:w="0" w:type="auto"/>
            <w:tcMar>
              <w:top w:w="100" w:type="dxa"/>
              <w:left w:w="100" w:type="dxa"/>
              <w:bottom w:w="100" w:type="dxa"/>
              <w:right w:w="100" w:type="dxa"/>
            </w:tcMar>
          </w:tcPr>
          <w:p w14:paraId="2D98F8E2" w14:textId="77777777" w:rsidR="00E01D6B" w:rsidRDefault="00000000">
            <w:r>
              <w:t>No</w:t>
            </w:r>
          </w:p>
        </w:tc>
      </w:tr>
      <w:tr w:rsidR="00E01D6B" w14:paraId="760E4246" w14:textId="77777777">
        <w:tblPrEx>
          <w:tblCellMar>
            <w:top w:w="0" w:type="dxa"/>
            <w:bottom w:w="0" w:type="dxa"/>
          </w:tblCellMar>
        </w:tblPrEx>
        <w:tc>
          <w:tcPr>
            <w:tcW w:w="0" w:type="auto"/>
            <w:tcMar>
              <w:top w:w="100" w:type="dxa"/>
              <w:left w:w="100" w:type="dxa"/>
              <w:bottom w:w="100" w:type="dxa"/>
              <w:right w:w="100" w:type="dxa"/>
            </w:tcMar>
          </w:tcPr>
          <w:p w14:paraId="2D94AD16" w14:textId="77777777" w:rsidR="00E01D6B" w:rsidRDefault="00000000">
            <w:r>
              <w:t>Default Value</w:t>
            </w:r>
          </w:p>
        </w:tc>
        <w:tc>
          <w:tcPr>
            <w:tcW w:w="0" w:type="auto"/>
            <w:tcMar>
              <w:top w:w="100" w:type="dxa"/>
              <w:left w:w="100" w:type="dxa"/>
              <w:bottom w:w="100" w:type="dxa"/>
              <w:right w:w="100" w:type="dxa"/>
            </w:tcMar>
          </w:tcPr>
          <w:p w14:paraId="3BC0FF48" w14:textId="77777777" w:rsidR="00E01D6B" w:rsidRDefault="00000000">
            <w:r>
              <w:t>Yes</w:t>
            </w:r>
          </w:p>
        </w:tc>
      </w:tr>
      <w:tr w:rsidR="00E01D6B" w14:paraId="7453F9AD" w14:textId="77777777">
        <w:tblPrEx>
          <w:tblCellMar>
            <w:top w:w="0" w:type="dxa"/>
            <w:bottom w:w="0" w:type="dxa"/>
          </w:tblCellMar>
        </w:tblPrEx>
        <w:tc>
          <w:tcPr>
            <w:tcW w:w="0" w:type="auto"/>
            <w:tcMar>
              <w:top w:w="100" w:type="dxa"/>
              <w:left w:w="100" w:type="dxa"/>
              <w:bottom w:w="100" w:type="dxa"/>
              <w:right w:w="100" w:type="dxa"/>
            </w:tcMar>
          </w:tcPr>
          <w:p w14:paraId="1C115E75" w14:textId="77777777" w:rsidR="00E01D6B" w:rsidRDefault="00000000">
            <w:r>
              <w:t>Is Customer Editable</w:t>
            </w:r>
          </w:p>
        </w:tc>
        <w:tc>
          <w:tcPr>
            <w:tcW w:w="0" w:type="auto"/>
            <w:tcMar>
              <w:top w:w="100" w:type="dxa"/>
              <w:left w:w="100" w:type="dxa"/>
              <w:bottom w:w="100" w:type="dxa"/>
              <w:right w:w="100" w:type="dxa"/>
            </w:tcMar>
          </w:tcPr>
          <w:p w14:paraId="61617F0D" w14:textId="77777777" w:rsidR="00E01D6B" w:rsidRDefault="00000000">
            <w:r>
              <w:t>No</w:t>
            </w:r>
          </w:p>
        </w:tc>
      </w:tr>
      <w:tr w:rsidR="00E01D6B" w14:paraId="1FEA94A9" w14:textId="77777777">
        <w:tblPrEx>
          <w:tblCellMar>
            <w:top w:w="0" w:type="dxa"/>
            <w:bottom w:w="0" w:type="dxa"/>
          </w:tblCellMar>
        </w:tblPrEx>
        <w:tc>
          <w:tcPr>
            <w:tcW w:w="0" w:type="auto"/>
            <w:tcMar>
              <w:top w:w="100" w:type="dxa"/>
              <w:left w:w="100" w:type="dxa"/>
              <w:bottom w:w="100" w:type="dxa"/>
              <w:right w:w="100" w:type="dxa"/>
            </w:tcMar>
          </w:tcPr>
          <w:p w14:paraId="549E4786" w14:textId="77777777" w:rsidR="00E01D6B" w:rsidRDefault="00000000">
            <w:r>
              <w:t>Parameter Value</w:t>
            </w:r>
          </w:p>
        </w:tc>
        <w:tc>
          <w:tcPr>
            <w:tcW w:w="0" w:type="auto"/>
            <w:tcMar>
              <w:top w:w="100" w:type="dxa"/>
              <w:left w:w="100" w:type="dxa"/>
              <w:bottom w:w="100" w:type="dxa"/>
              <w:right w:w="100" w:type="dxa"/>
            </w:tcMar>
          </w:tcPr>
          <w:p w14:paraId="572ACC40" w14:textId="77777777" w:rsidR="00E01D6B" w:rsidRDefault="00000000">
            <w:r>
              <w:t>Yes</w:t>
            </w:r>
          </w:p>
        </w:tc>
      </w:tr>
    </w:tbl>
    <w:p w14:paraId="0555CFF8" w14:textId="77777777" w:rsidR="00E01D6B" w:rsidRDefault="00000000">
      <w:pPr>
        <w:spacing w:before="300"/>
      </w:pPr>
      <w:r>
        <w:rPr>
          <w:b/>
          <w:bCs/>
        </w:rPr>
        <w:t xml:space="preserve">Note: </w:t>
      </w:r>
      <w:r>
        <w:t xml:space="preserve"> Determines whether ERP line item number in the purchase requisition can be set from the SAP S/4HANA oData response of the purchase requisition. When set to Yes, ERP line item number is set from the SAP S/4HANA oData response of the purchase requisition. When set to No, ERP line item number is set from the guided buying purchase requisition line number.&lt;/P&gt;</w:t>
      </w:r>
    </w:p>
    <w:p w14:paraId="481815E4" w14:textId="77777777" w:rsidR="00E01D6B" w:rsidRDefault="00E01D6B">
      <w:pPr>
        <w:pageBreakBefore/>
      </w:pPr>
    </w:p>
    <w:p w14:paraId="5F0C9987" w14:textId="77777777" w:rsidR="00E01D6B" w:rsidRDefault="00000000">
      <w:pPr>
        <w:pStyle w:val="Heading2"/>
        <w:spacing w:after="200"/>
        <w:jc w:val="center"/>
      </w:pPr>
      <w:r>
        <w:rPr>
          <w:b/>
          <w:bCs/>
          <w:sz w:val="32"/>
          <w:szCs w:val="32"/>
        </w:rPr>
        <w:t>Update price to reflect price change in SAP Business Network when supplier location is null</w:t>
      </w:r>
    </w:p>
    <w:p w14:paraId="016AB7BF" w14:textId="77777777" w:rsidR="00E01D6B" w:rsidRDefault="00000000">
      <w:pPr>
        <w:spacing w:after="240"/>
        <w:jc w:val="center"/>
      </w:pPr>
      <w:r>
        <w:rPr>
          <w:b/>
          <w:bCs/>
        </w:rPr>
        <w:t>Application.Catalog.CheckPriceAvailability</w:t>
      </w:r>
    </w:p>
    <w:p w14:paraId="7617DCD8" w14:textId="77777777" w:rsidR="00E01D6B" w:rsidRDefault="00000000">
      <w:pPr>
        <w:spacing w:after="300"/>
        <w:jc w:val="center"/>
      </w:pPr>
      <w:r>
        <w:rPr>
          <w:i/>
          <w:iCs/>
        </w:rPr>
        <w:t xml:space="preserve">Current value: </w:t>
      </w:r>
      <w:r>
        <w:rPr>
          <w:b/>
          <w:bCs/>
          <w:color w:val="8B0000"/>
        </w:rPr>
        <w:t>DISABLED</w:t>
      </w:r>
    </w:p>
    <w:p w14:paraId="0C804F19" w14:textId="77777777" w:rsidR="00E01D6B" w:rsidRDefault="00000000">
      <w:pPr>
        <w:spacing w:after="300"/>
      </w:pPr>
      <w:r>
        <w:rPr>
          <w:b/>
          <w:bCs/>
        </w:rPr>
        <w:t>Description:</w:t>
      </w:r>
      <w:r>
        <w:rPr>
          <w:b/>
          <w:bCs/>
        </w:rPr>
        <w:tab/>
      </w:r>
      <w:r>
        <w:t>Determines whether the price updated by a supplier in SAP Business Network is reflected in the SAP Ariba solution when the supplier location is null in the SAP Ariba solution. When set to Yes, the price updated by a supplier in SAP Business Network is reflected in the SAP Ariba solution when the supplier location is null in the SAP Ariba solution.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BB401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1671E1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F93D8D" w14:textId="77777777" w:rsidR="00E01D6B" w:rsidRDefault="00000000">
            <w:r>
              <w:rPr>
                <w:b/>
                <w:bCs/>
              </w:rPr>
              <w:t>Value</w:t>
            </w:r>
          </w:p>
        </w:tc>
      </w:tr>
      <w:tr w:rsidR="00E01D6B" w14:paraId="67AE9BBF" w14:textId="77777777">
        <w:tblPrEx>
          <w:tblCellMar>
            <w:top w:w="0" w:type="dxa"/>
            <w:bottom w:w="0" w:type="dxa"/>
          </w:tblCellMar>
        </w:tblPrEx>
        <w:tc>
          <w:tcPr>
            <w:tcW w:w="0" w:type="auto"/>
            <w:tcMar>
              <w:top w:w="100" w:type="dxa"/>
              <w:left w:w="100" w:type="dxa"/>
              <w:bottom w:w="100" w:type="dxa"/>
              <w:right w:w="100" w:type="dxa"/>
            </w:tcMar>
          </w:tcPr>
          <w:p w14:paraId="41965B1E" w14:textId="77777777" w:rsidR="00E01D6B" w:rsidRDefault="00000000">
            <w:r>
              <w:t>Parameter Type</w:t>
            </w:r>
          </w:p>
        </w:tc>
        <w:tc>
          <w:tcPr>
            <w:tcW w:w="0" w:type="auto"/>
            <w:tcMar>
              <w:top w:w="100" w:type="dxa"/>
              <w:left w:w="100" w:type="dxa"/>
              <w:bottom w:w="100" w:type="dxa"/>
              <w:right w:w="100" w:type="dxa"/>
            </w:tcMar>
          </w:tcPr>
          <w:p w14:paraId="4032608B" w14:textId="77777777" w:rsidR="00E01D6B" w:rsidRDefault="00000000">
            <w:r>
              <w:t>java.lang.Boolean</w:t>
            </w:r>
          </w:p>
        </w:tc>
      </w:tr>
      <w:tr w:rsidR="00E01D6B" w14:paraId="63074793" w14:textId="77777777">
        <w:tblPrEx>
          <w:tblCellMar>
            <w:top w:w="0" w:type="dxa"/>
            <w:bottom w:w="0" w:type="dxa"/>
          </w:tblCellMar>
        </w:tblPrEx>
        <w:tc>
          <w:tcPr>
            <w:tcW w:w="0" w:type="auto"/>
            <w:tcMar>
              <w:top w:w="100" w:type="dxa"/>
              <w:left w:w="100" w:type="dxa"/>
              <w:bottom w:w="100" w:type="dxa"/>
              <w:right w:w="100" w:type="dxa"/>
            </w:tcMar>
          </w:tcPr>
          <w:p w14:paraId="3099D3C4" w14:textId="77777777" w:rsidR="00E01D6B" w:rsidRDefault="00000000">
            <w:r>
              <w:t>Is Default</w:t>
            </w:r>
          </w:p>
        </w:tc>
        <w:tc>
          <w:tcPr>
            <w:tcW w:w="0" w:type="auto"/>
            <w:tcMar>
              <w:top w:w="100" w:type="dxa"/>
              <w:left w:w="100" w:type="dxa"/>
              <w:bottom w:w="100" w:type="dxa"/>
              <w:right w:w="100" w:type="dxa"/>
            </w:tcMar>
          </w:tcPr>
          <w:p w14:paraId="185DD6D4" w14:textId="77777777" w:rsidR="00E01D6B" w:rsidRDefault="00000000">
            <w:r>
              <w:t>No</w:t>
            </w:r>
          </w:p>
        </w:tc>
      </w:tr>
      <w:tr w:rsidR="00E01D6B" w14:paraId="29B52A4B" w14:textId="77777777">
        <w:tblPrEx>
          <w:tblCellMar>
            <w:top w:w="0" w:type="dxa"/>
            <w:bottom w:w="0" w:type="dxa"/>
          </w:tblCellMar>
        </w:tblPrEx>
        <w:tc>
          <w:tcPr>
            <w:tcW w:w="0" w:type="auto"/>
            <w:tcMar>
              <w:top w:w="100" w:type="dxa"/>
              <w:left w:w="100" w:type="dxa"/>
              <w:bottom w:w="100" w:type="dxa"/>
              <w:right w:w="100" w:type="dxa"/>
            </w:tcMar>
          </w:tcPr>
          <w:p w14:paraId="2951B3F6" w14:textId="77777777" w:rsidR="00E01D6B" w:rsidRDefault="00000000">
            <w:r>
              <w:t>Default Value</w:t>
            </w:r>
          </w:p>
        </w:tc>
        <w:tc>
          <w:tcPr>
            <w:tcW w:w="0" w:type="auto"/>
            <w:tcMar>
              <w:top w:w="100" w:type="dxa"/>
              <w:left w:w="100" w:type="dxa"/>
              <w:bottom w:w="100" w:type="dxa"/>
              <w:right w:w="100" w:type="dxa"/>
            </w:tcMar>
          </w:tcPr>
          <w:p w14:paraId="3E71AAE0" w14:textId="77777777" w:rsidR="00E01D6B" w:rsidRDefault="00000000">
            <w:r>
              <w:t>No</w:t>
            </w:r>
          </w:p>
        </w:tc>
      </w:tr>
      <w:tr w:rsidR="00E01D6B" w14:paraId="09BEDDC5" w14:textId="77777777">
        <w:tblPrEx>
          <w:tblCellMar>
            <w:top w:w="0" w:type="dxa"/>
            <w:bottom w:w="0" w:type="dxa"/>
          </w:tblCellMar>
        </w:tblPrEx>
        <w:tc>
          <w:tcPr>
            <w:tcW w:w="0" w:type="auto"/>
            <w:tcMar>
              <w:top w:w="100" w:type="dxa"/>
              <w:left w:w="100" w:type="dxa"/>
              <w:bottom w:w="100" w:type="dxa"/>
              <w:right w:w="100" w:type="dxa"/>
            </w:tcMar>
          </w:tcPr>
          <w:p w14:paraId="26244DB3" w14:textId="77777777" w:rsidR="00E01D6B" w:rsidRDefault="00000000">
            <w:r>
              <w:t>Is Customer Editable</w:t>
            </w:r>
          </w:p>
        </w:tc>
        <w:tc>
          <w:tcPr>
            <w:tcW w:w="0" w:type="auto"/>
            <w:tcMar>
              <w:top w:w="100" w:type="dxa"/>
              <w:left w:w="100" w:type="dxa"/>
              <w:bottom w:w="100" w:type="dxa"/>
              <w:right w:w="100" w:type="dxa"/>
            </w:tcMar>
          </w:tcPr>
          <w:p w14:paraId="59C58652" w14:textId="77777777" w:rsidR="00E01D6B" w:rsidRDefault="00000000">
            <w:r>
              <w:t>Yes</w:t>
            </w:r>
          </w:p>
        </w:tc>
      </w:tr>
      <w:tr w:rsidR="00E01D6B" w14:paraId="04AADCAC" w14:textId="77777777">
        <w:tblPrEx>
          <w:tblCellMar>
            <w:top w:w="0" w:type="dxa"/>
            <w:bottom w:w="0" w:type="dxa"/>
          </w:tblCellMar>
        </w:tblPrEx>
        <w:tc>
          <w:tcPr>
            <w:tcW w:w="0" w:type="auto"/>
            <w:tcMar>
              <w:top w:w="100" w:type="dxa"/>
              <w:left w:w="100" w:type="dxa"/>
              <w:bottom w:w="100" w:type="dxa"/>
              <w:right w:w="100" w:type="dxa"/>
            </w:tcMar>
          </w:tcPr>
          <w:p w14:paraId="7A4E8A35" w14:textId="77777777" w:rsidR="00E01D6B" w:rsidRDefault="00000000">
            <w:r>
              <w:t>Parameter Value</w:t>
            </w:r>
          </w:p>
        </w:tc>
        <w:tc>
          <w:tcPr>
            <w:tcW w:w="0" w:type="auto"/>
            <w:tcMar>
              <w:top w:w="100" w:type="dxa"/>
              <w:left w:w="100" w:type="dxa"/>
              <w:bottom w:w="100" w:type="dxa"/>
              <w:right w:w="100" w:type="dxa"/>
            </w:tcMar>
          </w:tcPr>
          <w:p w14:paraId="32190393" w14:textId="77777777" w:rsidR="00E01D6B" w:rsidRDefault="00000000">
            <w:r>
              <w:t>No</w:t>
            </w:r>
          </w:p>
        </w:tc>
      </w:tr>
    </w:tbl>
    <w:p w14:paraId="29E063CA" w14:textId="77777777" w:rsidR="00E01D6B" w:rsidRDefault="00000000">
      <w:pPr>
        <w:spacing w:before="300"/>
      </w:pPr>
      <w:r>
        <w:rPr>
          <w:b/>
          <w:bCs/>
        </w:rPr>
        <w:t xml:space="preserve">Note: </w:t>
      </w:r>
      <w:r>
        <w:t>Determines whether the price updated by a supplier in SAP Business Network is reflected in the SAP Ariba solution when the supplier location is null in the SAP Ariba solution. When set to Yes, the price updated by a supplier in SAP Business Network is reflected in the SAP Ariba solution when the supplier location is null in the SAP Ariba solution.</w:t>
      </w:r>
    </w:p>
    <w:p w14:paraId="206103CB" w14:textId="77777777" w:rsidR="00E01D6B" w:rsidRDefault="00E01D6B">
      <w:pPr>
        <w:pageBreakBefore/>
      </w:pPr>
    </w:p>
    <w:p w14:paraId="44DB3A31" w14:textId="77777777" w:rsidR="00E01D6B" w:rsidRDefault="00000000">
      <w:pPr>
        <w:pStyle w:val="Heading2"/>
        <w:spacing w:after="200"/>
        <w:jc w:val="center"/>
      </w:pPr>
      <w:r>
        <w:rPr>
          <w:b/>
          <w:bCs/>
          <w:sz w:val="32"/>
          <w:szCs w:val="32"/>
        </w:rPr>
        <w:t>Enable logging Realm ID during login or site switch</w:t>
      </w:r>
    </w:p>
    <w:p w14:paraId="29545387" w14:textId="77777777" w:rsidR="00E01D6B" w:rsidRDefault="00000000">
      <w:pPr>
        <w:spacing w:after="240"/>
        <w:jc w:val="center"/>
      </w:pPr>
      <w:r>
        <w:rPr>
          <w:b/>
          <w:bCs/>
        </w:rPr>
        <w:t>Application.UI.LogRealmIdOnLoginOrSiteSwitch</w:t>
      </w:r>
    </w:p>
    <w:p w14:paraId="231520D6" w14:textId="77777777" w:rsidR="00E01D6B" w:rsidRDefault="00000000">
      <w:pPr>
        <w:spacing w:after="300"/>
        <w:jc w:val="center"/>
      </w:pPr>
      <w:r>
        <w:rPr>
          <w:i/>
          <w:iCs/>
        </w:rPr>
        <w:t xml:space="preserve">Current value: </w:t>
      </w:r>
      <w:r>
        <w:rPr>
          <w:b/>
          <w:bCs/>
          <w:color w:val="8B0000"/>
        </w:rPr>
        <w:t>DISABLED</w:t>
      </w:r>
    </w:p>
    <w:p w14:paraId="7C996D75" w14:textId="77777777" w:rsidR="00E01D6B" w:rsidRDefault="00000000">
      <w:pPr>
        <w:spacing w:after="300"/>
      </w:pPr>
      <w:r>
        <w:rPr>
          <w:b/>
          <w:bCs/>
        </w:rPr>
        <w:t>Description:</w:t>
      </w:r>
      <w:r>
        <w:rPr>
          <w:b/>
          <w:bCs/>
        </w:rPr>
        <w:tab/>
      </w:r>
      <w:r>
        <w:t>Determines whether the realm ID of the customer site is logged when a user either logs in to the SAP Ariba solutions, or switches between the parent and the child sites. When set to Yes, the realm ID is logged during user login and on switching between parent and child sites. When set to No, the realm ID is not logged.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4326C0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0918C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08DDD0" w14:textId="77777777" w:rsidR="00E01D6B" w:rsidRDefault="00000000">
            <w:r>
              <w:rPr>
                <w:b/>
                <w:bCs/>
              </w:rPr>
              <w:t>Value</w:t>
            </w:r>
          </w:p>
        </w:tc>
      </w:tr>
      <w:tr w:rsidR="00E01D6B" w14:paraId="120DFBB5" w14:textId="77777777">
        <w:tblPrEx>
          <w:tblCellMar>
            <w:top w:w="0" w:type="dxa"/>
            <w:bottom w:w="0" w:type="dxa"/>
          </w:tblCellMar>
        </w:tblPrEx>
        <w:tc>
          <w:tcPr>
            <w:tcW w:w="0" w:type="auto"/>
            <w:tcMar>
              <w:top w:w="100" w:type="dxa"/>
              <w:left w:w="100" w:type="dxa"/>
              <w:bottom w:w="100" w:type="dxa"/>
              <w:right w:w="100" w:type="dxa"/>
            </w:tcMar>
          </w:tcPr>
          <w:p w14:paraId="6D660401" w14:textId="77777777" w:rsidR="00E01D6B" w:rsidRDefault="00000000">
            <w:r>
              <w:t>Parameter Type</w:t>
            </w:r>
          </w:p>
        </w:tc>
        <w:tc>
          <w:tcPr>
            <w:tcW w:w="0" w:type="auto"/>
            <w:tcMar>
              <w:top w:w="100" w:type="dxa"/>
              <w:left w:w="100" w:type="dxa"/>
              <w:bottom w:w="100" w:type="dxa"/>
              <w:right w:w="100" w:type="dxa"/>
            </w:tcMar>
          </w:tcPr>
          <w:p w14:paraId="7DB4898E" w14:textId="77777777" w:rsidR="00E01D6B" w:rsidRDefault="00000000">
            <w:r>
              <w:t>java.lang.Boolean</w:t>
            </w:r>
          </w:p>
        </w:tc>
      </w:tr>
      <w:tr w:rsidR="00E01D6B" w14:paraId="2B3E4735" w14:textId="77777777">
        <w:tblPrEx>
          <w:tblCellMar>
            <w:top w:w="0" w:type="dxa"/>
            <w:bottom w:w="0" w:type="dxa"/>
          </w:tblCellMar>
        </w:tblPrEx>
        <w:tc>
          <w:tcPr>
            <w:tcW w:w="0" w:type="auto"/>
            <w:tcMar>
              <w:top w:w="100" w:type="dxa"/>
              <w:left w:w="100" w:type="dxa"/>
              <w:bottom w:w="100" w:type="dxa"/>
              <w:right w:w="100" w:type="dxa"/>
            </w:tcMar>
          </w:tcPr>
          <w:p w14:paraId="3D7E109E" w14:textId="77777777" w:rsidR="00E01D6B" w:rsidRDefault="00000000">
            <w:r>
              <w:t>Is Default</w:t>
            </w:r>
          </w:p>
        </w:tc>
        <w:tc>
          <w:tcPr>
            <w:tcW w:w="0" w:type="auto"/>
            <w:tcMar>
              <w:top w:w="100" w:type="dxa"/>
              <w:left w:w="100" w:type="dxa"/>
              <w:bottom w:w="100" w:type="dxa"/>
              <w:right w:w="100" w:type="dxa"/>
            </w:tcMar>
          </w:tcPr>
          <w:p w14:paraId="28504A47" w14:textId="77777777" w:rsidR="00E01D6B" w:rsidRDefault="00000000">
            <w:r>
              <w:t>No</w:t>
            </w:r>
          </w:p>
        </w:tc>
      </w:tr>
      <w:tr w:rsidR="00E01D6B" w14:paraId="207387AA" w14:textId="77777777">
        <w:tblPrEx>
          <w:tblCellMar>
            <w:top w:w="0" w:type="dxa"/>
            <w:bottom w:w="0" w:type="dxa"/>
          </w:tblCellMar>
        </w:tblPrEx>
        <w:tc>
          <w:tcPr>
            <w:tcW w:w="0" w:type="auto"/>
            <w:tcMar>
              <w:top w:w="100" w:type="dxa"/>
              <w:left w:w="100" w:type="dxa"/>
              <w:bottom w:w="100" w:type="dxa"/>
              <w:right w:w="100" w:type="dxa"/>
            </w:tcMar>
          </w:tcPr>
          <w:p w14:paraId="0F3E85B0" w14:textId="77777777" w:rsidR="00E01D6B" w:rsidRDefault="00000000">
            <w:r>
              <w:t>Default Value</w:t>
            </w:r>
          </w:p>
        </w:tc>
        <w:tc>
          <w:tcPr>
            <w:tcW w:w="0" w:type="auto"/>
            <w:tcMar>
              <w:top w:w="100" w:type="dxa"/>
              <w:left w:w="100" w:type="dxa"/>
              <w:bottom w:w="100" w:type="dxa"/>
              <w:right w:w="100" w:type="dxa"/>
            </w:tcMar>
          </w:tcPr>
          <w:p w14:paraId="6C9B64B6" w14:textId="77777777" w:rsidR="00E01D6B" w:rsidRDefault="00000000">
            <w:r>
              <w:t>No</w:t>
            </w:r>
          </w:p>
        </w:tc>
      </w:tr>
      <w:tr w:rsidR="00E01D6B" w14:paraId="79E8207E" w14:textId="77777777">
        <w:tblPrEx>
          <w:tblCellMar>
            <w:top w:w="0" w:type="dxa"/>
            <w:bottom w:w="0" w:type="dxa"/>
          </w:tblCellMar>
        </w:tblPrEx>
        <w:tc>
          <w:tcPr>
            <w:tcW w:w="0" w:type="auto"/>
            <w:tcMar>
              <w:top w:w="100" w:type="dxa"/>
              <w:left w:w="100" w:type="dxa"/>
              <w:bottom w:w="100" w:type="dxa"/>
              <w:right w:w="100" w:type="dxa"/>
            </w:tcMar>
          </w:tcPr>
          <w:p w14:paraId="0B284DD1" w14:textId="77777777" w:rsidR="00E01D6B" w:rsidRDefault="00000000">
            <w:r>
              <w:t>Is Customer Editable</w:t>
            </w:r>
          </w:p>
        </w:tc>
        <w:tc>
          <w:tcPr>
            <w:tcW w:w="0" w:type="auto"/>
            <w:tcMar>
              <w:top w:w="100" w:type="dxa"/>
              <w:left w:w="100" w:type="dxa"/>
              <w:bottom w:w="100" w:type="dxa"/>
              <w:right w:w="100" w:type="dxa"/>
            </w:tcMar>
          </w:tcPr>
          <w:p w14:paraId="243E023A" w14:textId="77777777" w:rsidR="00E01D6B" w:rsidRDefault="00000000">
            <w:r>
              <w:t>No</w:t>
            </w:r>
          </w:p>
        </w:tc>
      </w:tr>
      <w:tr w:rsidR="00E01D6B" w14:paraId="22B7599C" w14:textId="77777777">
        <w:tblPrEx>
          <w:tblCellMar>
            <w:top w:w="0" w:type="dxa"/>
            <w:bottom w:w="0" w:type="dxa"/>
          </w:tblCellMar>
        </w:tblPrEx>
        <w:tc>
          <w:tcPr>
            <w:tcW w:w="0" w:type="auto"/>
            <w:tcMar>
              <w:top w:w="100" w:type="dxa"/>
              <w:left w:w="100" w:type="dxa"/>
              <w:bottom w:w="100" w:type="dxa"/>
              <w:right w:w="100" w:type="dxa"/>
            </w:tcMar>
          </w:tcPr>
          <w:p w14:paraId="59336F2B" w14:textId="77777777" w:rsidR="00E01D6B" w:rsidRDefault="00000000">
            <w:r>
              <w:t>Parameter Value</w:t>
            </w:r>
          </w:p>
        </w:tc>
        <w:tc>
          <w:tcPr>
            <w:tcW w:w="0" w:type="auto"/>
            <w:tcMar>
              <w:top w:w="100" w:type="dxa"/>
              <w:left w:w="100" w:type="dxa"/>
              <w:bottom w:w="100" w:type="dxa"/>
              <w:right w:w="100" w:type="dxa"/>
            </w:tcMar>
          </w:tcPr>
          <w:p w14:paraId="253CA5F4" w14:textId="77777777" w:rsidR="00E01D6B" w:rsidRDefault="00000000">
            <w:r>
              <w:t>No</w:t>
            </w:r>
          </w:p>
        </w:tc>
      </w:tr>
    </w:tbl>
    <w:p w14:paraId="6EF57296" w14:textId="77777777" w:rsidR="00E01D6B" w:rsidRDefault="00000000">
      <w:pPr>
        <w:spacing w:before="300"/>
      </w:pPr>
      <w:r>
        <w:rPr>
          <w:b/>
          <w:bCs/>
        </w:rPr>
        <w:t xml:space="preserve">Note: </w:t>
      </w:r>
      <w:r>
        <w:t>Determines whether the realm ID of the customer site is logged when a user either logs in to the SAP Ariba solutions, or switches between the parent and the child sites. When set to Yes, the realm ID is logged during user login and on switching between parent and child sites. When set to No, the realm ID is not logged.</w:t>
      </w:r>
    </w:p>
    <w:p w14:paraId="5939D82E" w14:textId="77777777" w:rsidR="00E01D6B" w:rsidRDefault="00E01D6B">
      <w:pPr>
        <w:pageBreakBefore/>
      </w:pPr>
    </w:p>
    <w:p w14:paraId="1B2747F0" w14:textId="77777777" w:rsidR="00E01D6B" w:rsidRDefault="00000000">
      <w:pPr>
        <w:pStyle w:val="Heading2"/>
        <w:spacing w:after="200"/>
        <w:jc w:val="center"/>
      </w:pPr>
      <w:r>
        <w:rPr>
          <w:b/>
          <w:bCs/>
          <w:sz w:val="32"/>
          <w:szCs w:val="32"/>
        </w:rPr>
        <w:t>Configuration Item</w:t>
      </w:r>
    </w:p>
    <w:p w14:paraId="4CFF72E4" w14:textId="77777777" w:rsidR="00E01D6B" w:rsidRDefault="00000000">
      <w:pPr>
        <w:spacing w:after="240"/>
        <w:jc w:val="center"/>
      </w:pPr>
      <w:r>
        <w:rPr>
          <w:b/>
          <w:bCs/>
        </w:rPr>
        <w:t>Application.Catalog.CaasHttpPublish</w:t>
      </w:r>
    </w:p>
    <w:p w14:paraId="7EE77136" w14:textId="77777777" w:rsidR="00E01D6B" w:rsidRDefault="00000000">
      <w:pPr>
        <w:spacing w:after="300"/>
        <w:jc w:val="center"/>
      </w:pPr>
      <w:r>
        <w:rPr>
          <w:i/>
          <w:iCs/>
        </w:rPr>
        <w:t xml:space="preserve">Current value: </w:t>
      </w:r>
      <w:r>
        <w:rPr>
          <w:b/>
          <w:bCs/>
          <w:color w:val="006400"/>
        </w:rPr>
        <w:t>ENABLED</w:t>
      </w:r>
    </w:p>
    <w:p w14:paraId="0FEF2366" w14:textId="77777777" w:rsidR="00E01D6B" w:rsidRDefault="00000000">
      <w:pPr>
        <w:spacing w:after="300"/>
      </w:pPr>
      <w:r>
        <w:rPr>
          <w:b/>
          <w:bCs/>
        </w:rPr>
        <w:t>Description:</w:t>
      </w:r>
      <w:r>
        <w:rPr>
          <w:b/>
          <w:bCs/>
        </w:rPr>
        <w:tab/>
      </w:r>
      <w:r>
        <w:t>&lt;P&gt;This determines if the Caas Publish Event needs to be send via HTTP for given realm.&lt;/P&gt;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D090FD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42DC06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3BA3D5" w14:textId="77777777" w:rsidR="00E01D6B" w:rsidRDefault="00000000">
            <w:r>
              <w:rPr>
                <w:b/>
                <w:bCs/>
              </w:rPr>
              <w:t>Value</w:t>
            </w:r>
          </w:p>
        </w:tc>
      </w:tr>
      <w:tr w:rsidR="00E01D6B" w14:paraId="5EA7FDD1" w14:textId="77777777">
        <w:tblPrEx>
          <w:tblCellMar>
            <w:top w:w="0" w:type="dxa"/>
            <w:bottom w:w="0" w:type="dxa"/>
          </w:tblCellMar>
        </w:tblPrEx>
        <w:tc>
          <w:tcPr>
            <w:tcW w:w="0" w:type="auto"/>
            <w:tcMar>
              <w:top w:w="100" w:type="dxa"/>
              <w:left w:w="100" w:type="dxa"/>
              <w:bottom w:w="100" w:type="dxa"/>
              <w:right w:w="100" w:type="dxa"/>
            </w:tcMar>
          </w:tcPr>
          <w:p w14:paraId="0FB1E023" w14:textId="77777777" w:rsidR="00E01D6B" w:rsidRDefault="00000000">
            <w:r>
              <w:t>Parameter Type</w:t>
            </w:r>
          </w:p>
        </w:tc>
        <w:tc>
          <w:tcPr>
            <w:tcW w:w="0" w:type="auto"/>
            <w:tcMar>
              <w:top w:w="100" w:type="dxa"/>
              <w:left w:w="100" w:type="dxa"/>
              <w:bottom w:w="100" w:type="dxa"/>
              <w:right w:w="100" w:type="dxa"/>
            </w:tcMar>
          </w:tcPr>
          <w:p w14:paraId="35F04C32" w14:textId="77777777" w:rsidR="00E01D6B" w:rsidRDefault="00000000">
            <w:r>
              <w:t>java.lang.Boolean</w:t>
            </w:r>
          </w:p>
        </w:tc>
      </w:tr>
      <w:tr w:rsidR="00E01D6B" w14:paraId="3EF5D22F" w14:textId="77777777">
        <w:tblPrEx>
          <w:tblCellMar>
            <w:top w:w="0" w:type="dxa"/>
            <w:bottom w:w="0" w:type="dxa"/>
          </w:tblCellMar>
        </w:tblPrEx>
        <w:tc>
          <w:tcPr>
            <w:tcW w:w="0" w:type="auto"/>
            <w:tcMar>
              <w:top w:w="100" w:type="dxa"/>
              <w:left w:w="100" w:type="dxa"/>
              <w:bottom w:w="100" w:type="dxa"/>
              <w:right w:w="100" w:type="dxa"/>
            </w:tcMar>
          </w:tcPr>
          <w:p w14:paraId="6DC12B17" w14:textId="77777777" w:rsidR="00E01D6B" w:rsidRDefault="00000000">
            <w:r>
              <w:t>Is Default</w:t>
            </w:r>
          </w:p>
        </w:tc>
        <w:tc>
          <w:tcPr>
            <w:tcW w:w="0" w:type="auto"/>
            <w:tcMar>
              <w:top w:w="100" w:type="dxa"/>
              <w:left w:w="100" w:type="dxa"/>
              <w:bottom w:w="100" w:type="dxa"/>
              <w:right w:w="100" w:type="dxa"/>
            </w:tcMar>
          </w:tcPr>
          <w:p w14:paraId="269F0E56" w14:textId="77777777" w:rsidR="00E01D6B" w:rsidRDefault="00000000">
            <w:r>
              <w:t>No</w:t>
            </w:r>
          </w:p>
        </w:tc>
      </w:tr>
      <w:tr w:rsidR="00E01D6B" w14:paraId="6C9E00A6" w14:textId="77777777">
        <w:tblPrEx>
          <w:tblCellMar>
            <w:top w:w="0" w:type="dxa"/>
            <w:bottom w:w="0" w:type="dxa"/>
          </w:tblCellMar>
        </w:tblPrEx>
        <w:tc>
          <w:tcPr>
            <w:tcW w:w="0" w:type="auto"/>
            <w:tcMar>
              <w:top w:w="100" w:type="dxa"/>
              <w:left w:w="100" w:type="dxa"/>
              <w:bottom w:w="100" w:type="dxa"/>
              <w:right w:w="100" w:type="dxa"/>
            </w:tcMar>
          </w:tcPr>
          <w:p w14:paraId="778D1FD9" w14:textId="77777777" w:rsidR="00E01D6B" w:rsidRDefault="00000000">
            <w:r>
              <w:t>Default Value</w:t>
            </w:r>
          </w:p>
        </w:tc>
        <w:tc>
          <w:tcPr>
            <w:tcW w:w="0" w:type="auto"/>
            <w:tcMar>
              <w:top w:w="100" w:type="dxa"/>
              <w:left w:w="100" w:type="dxa"/>
              <w:bottom w:w="100" w:type="dxa"/>
              <w:right w:w="100" w:type="dxa"/>
            </w:tcMar>
          </w:tcPr>
          <w:p w14:paraId="7C0BD2AC" w14:textId="77777777" w:rsidR="00E01D6B" w:rsidRDefault="00000000">
            <w:r>
              <w:t>Yes</w:t>
            </w:r>
          </w:p>
        </w:tc>
      </w:tr>
      <w:tr w:rsidR="00E01D6B" w14:paraId="1FDB4D69" w14:textId="77777777">
        <w:tblPrEx>
          <w:tblCellMar>
            <w:top w:w="0" w:type="dxa"/>
            <w:bottom w:w="0" w:type="dxa"/>
          </w:tblCellMar>
        </w:tblPrEx>
        <w:tc>
          <w:tcPr>
            <w:tcW w:w="0" w:type="auto"/>
            <w:tcMar>
              <w:top w:w="100" w:type="dxa"/>
              <w:left w:w="100" w:type="dxa"/>
              <w:bottom w:w="100" w:type="dxa"/>
              <w:right w:w="100" w:type="dxa"/>
            </w:tcMar>
          </w:tcPr>
          <w:p w14:paraId="048BDD5D" w14:textId="77777777" w:rsidR="00E01D6B" w:rsidRDefault="00000000">
            <w:r>
              <w:t>Is Customer Editable</w:t>
            </w:r>
          </w:p>
        </w:tc>
        <w:tc>
          <w:tcPr>
            <w:tcW w:w="0" w:type="auto"/>
            <w:tcMar>
              <w:top w:w="100" w:type="dxa"/>
              <w:left w:w="100" w:type="dxa"/>
              <w:bottom w:w="100" w:type="dxa"/>
              <w:right w:w="100" w:type="dxa"/>
            </w:tcMar>
          </w:tcPr>
          <w:p w14:paraId="04B7F269" w14:textId="77777777" w:rsidR="00E01D6B" w:rsidRDefault="00000000">
            <w:r>
              <w:t>No</w:t>
            </w:r>
          </w:p>
        </w:tc>
      </w:tr>
      <w:tr w:rsidR="00E01D6B" w14:paraId="0BF022A8" w14:textId="77777777">
        <w:tblPrEx>
          <w:tblCellMar>
            <w:top w:w="0" w:type="dxa"/>
            <w:bottom w:w="0" w:type="dxa"/>
          </w:tblCellMar>
        </w:tblPrEx>
        <w:tc>
          <w:tcPr>
            <w:tcW w:w="0" w:type="auto"/>
            <w:tcMar>
              <w:top w:w="100" w:type="dxa"/>
              <w:left w:w="100" w:type="dxa"/>
              <w:bottom w:w="100" w:type="dxa"/>
              <w:right w:w="100" w:type="dxa"/>
            </w:tcMar>
          </w:tcPr>
          <w:p w14:paraId="3B356F84" w14:textId="77777777" w:rsidR="00E01D6B" w:rsidRDefault="00000000">
            <w:r>
              <w:t>Parameter Value</w:t>
            </w:r>
          </w:p>
        </w:tc>
        <w:tc>
          <w:tcPr>
            <w:tcW w:w="0" w:type="auto"/>
            <w:tcMar>
              <w:top w:w="100" w:type="dxa"/>
              <w:left w:w="100" w:type="dxa"/>
              <w:bottom w:w="100" w:type="dxa"/>
              <w:right w:w="100" w:type="dxa"/>
            </w:tcMar>
          </w:tcPr>
          <w:p w14:paraId="0C03E18A" w14:textId="77777777" w:rsidR="00E01D6B" w:rsidRDefault="00000000">
            <w:r>
              <w:t>Yes</w:t>
            </w:r>
          </w:p>
        </w:tc>
      </w:tr>
    </w:tbl>
    <w:p w14:paraId="166E515D" w14:textId="77777777" w:rsidR="00E01D6B" w:rsidRDefault="00000000">
      <w:pPr>
        <w:spacing w:before="300"/>
      </w:pPr>
      <w:r>
        <w:rPr>
          <w:b/>
          <w:bCs/>
        </w:rPr>
        <w:t xml:space="preserve">Note: </w:t>
      </w:r>
      <w:r>
        <w:t xml:space="preserve"> This determines if the Caas Publish Event needs to be send via HTTP for given realm.&lt;/P&gt;</w:t>
      </w:r>
    </w:p>
    <w:p w14:paraId="21341775" w14:textId="77777777" w:rsidR="00E01D6B" w:rsidRDefault="00E01D6B">
      <w:pPr>
        <w:pageBreakBefore/>
      </w:pPr>
    </w:p>
    <w:p w14:paraId="66749F98" w14:textId="77777777" w:rsidR="00E01D6B" w:rsidRDefault="00000000">
      <w:pPr>
        <w:pStyle w:val="Heading2"/>
        <w:spacing w:after="200"/>
        <w:jc w:val="center"/>
      </w:pPr>
      <w:r>
        <w:rPr>
          <w:b/>
          <w:bCs/>
          <w:sz w:val="32"/>
          <w:szCs w:val="32"/>
        </w:rPr>
        <w:t>Configuration Item</w:t>
      </w:r>
    </w:p>
    <w:p w14:paraId="231B7DFC" w14:textId="77777777" w:rsidR="00E01D6B" w:rsidRDefault="00000000">
      <w:pPr>
        <w:spacing w:after="240"/>
        <w:jc w:val="center"/>
      </w:pPr>
      <w:r>
        <w:rPr>
          <w:b/>
          <w:bCs/>
        </w:rPr>
        <w:t>Application.Procure.DisableContractItemCurrencyEdit</w:t>
      </w:r>
    </w:p>
    <w:p w14:paraId="70BCF85F" w14:textId="77777777" w:rsidR="00E01D6B" w:rsidRDefault="00000000">
      <w:pPr>
        <w:spacing w:after="300"/>
        <w:jc w:val="center"/>
      </w:pPr>
      <w:r>
        <w:rPr>
          <w:i/>
          <w:iCs/>
        </w:rPr>
        <w:t xml:space="preserve">Current value: </w:t>
      </w:r>
      <w:r>
        <w:rPr>
          <w:b/>
          <w:bCs/>
          <w:color w:val="006400"/>
        </w:rPr>
        <w:t>ENABLED</w:t>
      </w:r>
    </w:p>
    <w:p w14:paraId="1C914DD3" w14:textId="77777777" w:rsidR="00E01D6B" w:rsidRDefault="00000000">
      <w:pPr>
        <w:spacing w:after="300"/>
      </w:pPr>
      <w:r>
        <w:rPr>
          <w:b/>
          <w:bCs/>
        </w:rPr>
        <w:t>Description:</w:t>
      </w:r>
      <w:r>
        <w:rPr>
          <w:b/>
          <w:bCs/>
        </w:rPr>
        <w:tab/>
      </w:r>
      <w:r>
        <w:t>&lt;P&gt;Specifies whether users can edit the currency type of contract items. When set to Yes, users cannot edit the currency type of contract items.&lt;/P&gt;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4E1726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634E2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B8FD7D" w14:textId="77777777" w:rsidR="00E01D6B" w:rsidRDefault="00000000">
            <w:r>
              <w:rPr>
                <w:b/>
                <w:bCs/>
              </w:rPr>
              <w:t>Value</w:t>
            </w:r>
          </w:p>
        </w:tc>
      </w:tr>
      <w:tr w:rsidR="00E01D6B" w14:paraId="6EDD32CF" w14:textId="77777777">
        <w:tblPrEx>
          <w:tblCellMar>
            <w:top w:w="0" w:type="dxa"/>
            <w:bottom w:w="0" w:type="dxa"/>
          </w:tblCellMar>
        </w:tblPrEx>
        <w:tc>
          <w:tcPr>
            <w:tcW w:w="0" w:type="auto"/>
            <w:tcMar>
              <w:top w:w="100" w:type="dxa"/>
              <w:left w:w="100" w:type="dxa"/>
              <w:bottom w:w="100" w:type="dxa"/>
              <w:right w:w="100" w:type="dxa"/>
            </w:tcMar>
          </w:tcPr>
          <w:p w14:paraId="27EF035B" w14:textId="77777777" w:rsidR="00E01D6B" w:rsidRDefault="00000000">
            <w:r>
              <w:t>Parameter Type</w:t>
            </w:r>
          </w:p>
        </w:tc>
        <w:tc>
          <w:tcPr>
            <w:tcW w:w="0" w:type="auto"/>
            <w:tcMar>
              <w:top w:w="100" w:type="dxa"/>
              <w:left w:w="100" w:type="dxa"/>
              <w:bottom w:w="100" w:type="dxa"/>
              <w:right w:w="100" w:type="dxa"/>
            </w:tcMar>
          </w:tcPr>
          <w:p w14:paraId="17609267" w14:textId="77777777" w:rsidR="00E01D6B" w:rsidRDefault="00000000">
            <w:r>
              <w:t>java.lang.Boolean</w:t>
            </w:r>
          </w:p>
        </w:tc>
      </w:tr>
      <w:tr w:rsidR="00E01D6B" w14:paraId="0CE0A3F7" w14:textId="77777777">
        <w:tblPrEx>
          <w:tblCellMar>
            <w:top w:w="0" w:type="dxa"/>
            <w:bottom w:w="0" w:type="dxa"/>
          </w:tblCellMar>
        </w:tblPrEx>
        <w:tc>
          <w:tcPr>
            <w:tcW w:w="0" w:type="auto"/>
            <w:tcMar>
              <w:top w:w="100" w:type="dxa"/>
              <w:left w:w="100" w:type="dxa"/>
              <w:bottom w:w="100" w:type="dxa"/>
              <w:right w:w="100" w:type="dxa"/>
            </w:tcMar>
          </w:tcPr>
          <w:p w14:paraId="36F334A6" w14:textId="77777777" w:rsidR="00E01D6B" w:rsidRDefault="00000000">
            <w:r>
              <w:t>Is Default</w:t>
            </w:r>
          </w:p>
        </w:tc>
        <w:tc>
          <w:tcPr>
            <w:tcW w:w="0" w:type="auto"/>
            <w:tcMar>
              <w:top w:w="100" w:type="dxa"/>
              <w:left w:w="100" w:type="dxa"/>
              <w:bottom w:w="100" w:type="dxa"/>
              <w:right w:w="100" w:type="dxa"/>
            </w:tcMar>
          </w:tcPr>
          <w:p w14:paraId="2B378B1D" w14:textId="77777777" w:rsidR="00E01D6B" w:rsidRDefault="00000000">
            <w:r>
              <w:t>No</w:t>
            </w:r>
          </w:p>
        </w:tc>
      </w:tr>
      <w:tr w:rsidR="00E01D6B" w14:paraId="04E79E2F" w14:textId="77777777">
        <w:tblPrEx>
          <w:tblCellMar>
            <w:top w:w="0" w:type="dxa"/>
            <w:bottom w:w="0" w:type="dxa"/>
          </w:tblCellMar>
        </w:tblPrEx>
        <w:tc>
          <w:tcPr>
            <w:tcW w:w="0" w:type="auto"/>
            <w:tcMar>
              <w:top w:w="100" w:type="dxa"/>
              <w:left w:w="100" w:type="dxa"/>
              <w:bottom w:w="100" w:type="dxa"/>
              <w:right w:w="100" w:type="dxa"/>
            </w:tcMar>
          </w:tcPr>
          <w:p w14:paraId="20FEF8B3" w14:textId="77777777" w:rsidR="00E01D6B" w:rsidRDefault="00000000">
            <w:r>
              <w:t>Default Value</w:t>
            </w:r>
          </w:p>
        </w:tc>
        <w:tc>
          <w:tcPr>
            <w:tcW w:w="0" w:type="auto"/>
            <w:tcMar>
              <w:top w:w="100" w:type="dxa"/>
              <w:left w:w="100" w:type="dxa"/>
              <w:bottom w:w="100" w:type="dxa"/>
              <w:right w:w="100" w:type="dxa"/>
            </w:tcMar>
          </w:tcPr>
          <w:p w14:paraId="7097A6D1" w14:textId="77777777" w:rsidR="00E01D6B" w:rsidRDefault="00000000">
            <w:r>
              <w:t>Yes</w:t>
            </w:r>
          </w:p>
        </w:tc>
      </w:tr>
      <w:tr w:rsidR="00E01D6B" w14:paraId="038668DE" w14:textId="77777777">
        <w:tblPrEx>
          <w:tblCellMar>
            <w:top w:w="0" w:type="dxa"/>
            <w:bottom w:w="0" w:type="dxa"/>
          </w:tblCellMar>
        </w:tblPrEx>
        <w:tc>
          <w:tcPr>
            <w:tcW w:w="0" w:type="auto"/>
            <w:tcMar>
              <w:top w:w="100" w:type="dxa"/>
              <w:left w:w="100" w:type="dxa"/>
              <w:bottom w:w="100" w:type="dxa"/>
              <w:right w:w="100" w:type="dxa"/>
            </w:tcMar>
          </w:tcPr>
          <w:p w14:paraId="44AC2719" w14:textId="77777777" w:rsidR="00E01D6B" w:rsidRDefault="00000000">
            <w:r>
              <w:t>Is Customer Editable</w:t>
            </w:r>
          </w:p>
        </w:tc>
        <w:tc>
          <w:tcPr>
            <w:tcW w:w="0" w:type="auto"/>
            <w:tcMar>
              <w:top w:w="100" w:type="dxa"/>
              <w:left w:w="100" w:type="dxa"/>
              <w:bottom w:w="100" w:type="dxa"/>
              <w:right w:w="100" w:type="dxa"/>
            </w:tcMar>
          </w:tcPr>
          <w:p w14:paraId="1B64C280" w14:textId="77777777" w:rsidR="00E01D6B" w:rsidRDefault="00000000">
            <w:r>
              <w:t>No</w:t>
            </w:r>
          </w:p>
        </w:tc>
      </w:tr>
      <w:tr w:rsidR="00E01D6B" w14:paraId="1DFC3A5C" w14:textId="77777777">
        <w:tblPrEx>
          <w:tblCellMar>
            <w:top w:w="0" w:type="dxa"/>
            <w:bottom w:w="0" w:type="dxa"/>
          </w:tblCellMar>
        </w:tblPrEx>
        <w:tc>
          <w:tcPr>
            <w:tcW w:w="0" w:type="auto"/>
            <w:tcMar>
              <w:top w:w="100" w:type="dxa"/>
              <w:left w:w="100" w:type="dxa"/>
              <w:bottom w:w="100" w:type="dxa"/>
              <w:right w:w="100" w:type="dxa"/>
            </w:tcMar>
          </w:tcPr>
          <w:p w14:paraId="5671C13F" w14:textId="77777777" w:rsidR="00E01D6B" w:rsidRDefault="00000000">
            <w:r>
              <w:t>Parameter Value</w:t>
            </w:r>
          </w:p>
        </w:tc>
        <w:tc>
          <w:tcPr>
            <w:tcW w:w="0" w:type="auto"/>
            <w:tcMar>
              <w:top w:w="100" w:type="dxa"/>
              <w:left w:w="100" w:type="dxa"/>
              <w:bottom w:w="100" w:type="dxa"/>
              <w:right w:w="100" w:type="dxa"/>
            </w:tcMar>
          </w:tcPr>
          <w:p w14:paraId="650F7B5B" w14:textId="77777777" w:rsidR="00E01D6B" w:rsidRDefault="00000000">
            <w:r>
              <w:t>Yes</w:t>
            </w:r>
          </w:p>
        </w:tc>
      </w:tr>
    </w:tbl>
    <w:p w14:paraId="7057AF44" w14:textId="77777777" w:rsidR="00E01D6B" w:rsidRDefault="00000000">
      <w:pPr>
        <w:spacing w:before="300"/>
      </w:pPr>
      <w:r>
        <w:rPr>
          <w:b/>
          <w:bCs/>
        </w:rPr>
        <w:t xml:space="preserve">Note: </w:t>
      </w:r>
      <w:r>
        <w:t xml:space="preserve"> Specifies whether users can edit the currency type of contract items. When set to Yes, users cannot edit the currency type of contract items.&lt;/P&gt;</w:t>
      </w:r>
    </w:p>
    <w:p w14:paraId="6EEBA75B" w14:textId="77777777" w:rsidR="00E01D6B" w:rsidRDefault="00E01D6B">
      <w:pPr>
        <w:pageBreakBefore/>
      </w:pPr>
    </w:p>
    <w:p w14:paraId="61803E60" w14:textId="77777777" w:rsidR="00E01D6B" w:rsidRDefault="00000000">
      <w:pPr>
        <w:pStyle w:val="Heading2"/>
        <w:spacing w:after="200"/>
        <w:jc w:val="center"/>
      </w:pPr>
      <w:r>
        <w:rPr>
          <w:b/>
          <w:bCs/>
          <w:sz w:val="32"/>
          <w:szCs w:val="32"/>
        </w:rPr>
        <w:t>Configuration Item</w:t>
      </w:r>
    </w:p>
    <w:p w14:paraId="0FE5CD82" w14:textId="77777777" w:rsidR="00E01D6B" w:rsidRDefault="00000000">
      <w:pPr>
        <w:spacing w:after="240"/>
        <w:jc w:val="center"/>
      </w:pPr>
      <w:r>
        <w:rPr>
          <w:b/>
          <w:bCs/>
        </w:rPr>
        <w:t>Application.Procure.RecomputeTaxAmountForRequisitionLineItemOnCurrencyChange</w:t>
      </w:r>
    </w:p>
    <w:p w14:paraId="7E09A587" w14:textId="77777777" w:rsidR="00E01D6B" w:rsidRDefault="00000000">
      <w:pPr>
        <w:spacing w:after="300"/>
        <w:jc w:val="center"/>
      </w:pPr>
      <w:r>
        <w:rPr>
          <w:i/>
          <w:iCs/>
        </w:rPr>
        <w:t xml:space="preserve">Current value: </w:t>
      </w:r>
      <w:r>
        <w:rPr>
          <w:b/>
          <w:bCs/>
          <w:color w:val="8B0000"/>
        </w:rPr>
        <w:t>DISABLED</w:t>
      </w:r>
    </w:p>
    <w:p w14:paraId="532019D0" w14:textId="77777777" w:rsidR="00E01D6B" w:rsidRDefault="00000000">
      <w:pPr>
        <w:spacing w:after="300"/>
      </w:pPr>
      <w:r>
        <w:rPr>
          <w:b/>
          <w:bCs/>
        </w:rPr>
        <w:t>Description:</w:t>
      </w:r>
      <w:r>
        <w:rPr>
          <w:b/>
          <w:bCs/>
        </w:rPr>
        <w:tab/>
      </w:r>
      <w:r>
        <w:t>&lt;P&gt;Determines whether the tax amount for child line items in requisitions is recalculated and updated in the parent line item when the currency is changed in the line item details page. If set to Yes, the tax amount for parent line item is recalculated.&lt;/P&gt;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73DA8D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8B1E7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11BEC1C" w14:textId="77777777" w:rsidR="00E01D6B" w:rsidRDefault="00000000">
            <w:r>
              <w:rPr>
                <w:b/>
                <w:bCs/>
              </w:rPr>
              <w:t>Value</w:t>
            </w:r>
          </w:p>
        </w:tc>
      </w:tr>
      <w:tr w:rsidR="00E01D6B" w14:paraId="211B274F" w14:textId="77777777">
        <w:tblPrEx>
          <w:tblCellMar>
            <w:top w:w="0" w:type="dxa"/>
            <w:bottom w:w="0" w:type="dxa"/>
          </w:tblCellMar>
        </w:tblPrEx>
        <w:tc>
          <w:tcPr>
            <w:tcW w:w="0" w:type="auto"/>
            <w:tcMar>
              <w:top w:w="100" w:type="dxa"/>
              <w:left w:w="100" w:type="dxa"/>
              <w:bottom w:w="100" w:type="dxa"/>
              <w:right w:w="100" w:type="dxa"/>
            </w:tcMar>
          </w:tcPr>
          <w:p w14:paraId="23832290" w14:textId="77777777" w:rsidR="00E01D6B" w:rsidRDefault="00000000">
            <w:r>
              <w:t>Parameter Type</w:t>
            </w:r>
          </w:p>
        </w:tc>
        <w:tc>
          <w:tcPr>
            <w:tcW w:w="0" w:type="auto"/>
            <w:tcMar>
              <w:top w:w="100" w:type="dxa"/>
              <w:left w:w="100" w:type="dxa"/>
              <w:bottom w:w="100" w:type="dxa"/>
              <w:right w:w="100" w:type="dxa"/>
            </w:tcMar>
          </w:tcPr>
          <w:p w14:paraId="78D1BBB6" w14:textId="77777777" w:rsidR="00E01D6B" w:rsidRDefault="00000000">
            <w:r>
              <w:t>java.lang.Boolean</w:t>
            </w:r>
          </w:p>
        </w:tc>
      </w:tr>
      <w:tr w:rsidR="00E01D6B" w14:paraId="1F34C049" w14:textId="77777777">
        <w:tblPrEx>
          <w:tblCellMar>
            <w:top w:w="0" w:type="dxa"/>
            <w:bottom w:w="0" w:type="dxa"/>
          </w:tblCellMar>
        </w:tblPrEx>
        <w:tc>
          <w:tcPr>
            <w:tcW w:w="0" w:type="auto"/>
            <w:tcMar>
              <w:top w:w="100" w:type="dxa"/>
              <w:left w:w="100" w:type="dxa"/>
              <w:bottom w:w="100" w:type="dxa"/>
              <w:right w:w="100" w:type="dxa"/>
            </w:tcMar>
          </w:tcPr>
          <w:p w14:paraId="29BFD4A6" w14:textId="77777777" w:rsidR="00E01D6B" w:rsidRDefault="00000000">
            <w:r>
              <w:t>Is Default</w:t>
            </w:r>
          </w:p>
        </w:tc>
        <w:tc>
          <w:tcPr>
            <w:tcW w:w="0" w:type="auto"/>
            <w:tcMar>
              <w:top w:w="100" w:type="dxa"/>
              <w:left w:w="100" w:type="dxa"/>
              <w:bottom w:w="100" w:type="dxa"/>
              <w:right w:w="100" w:type="dxa"/>
            </w:tcMar>
          </w:tcPr>
          <w:p w14:paraId="3F4D9AB4" w14:textId="77777777" w:rsidR="00E01D6B" w:rsidRDefault="00000000">
            <w:r>
              <w:t>No</w:t>
            </w:r>
          </w:p>
        </w:tc>
      </w:tr>
      <w:tr w:rsidR="00E01D6B" w14:paraId="263F805F" w14:textId="77777777">
        <w:tblPrEx>
          <w:tblCellMar>
            <w:top w:w="0" w:type="dxa"/>
            <w:bottom w:w="0" w:type="dxa"/>
          </w:tblCellMar>
        </w:tblPrEx>
        <w:tc>
          <w:tcPr>
            <w:tcW w:w="0" w:type="auto"/>
            <w:tcMar>
              <w:top w:w="100" w:type="dxa"/>
              <w:left w:w="100" w:type="dxa"/>
              <w:bottom w:w="100" w:type="dxa"/>
              <w:right w:w="100" w:type="dxa"/>
            </w:tcMar>
          </w:tcPr>
          <w:p w14:paraId="45C182A4" w14:textId="77777777" w:rsidR="00E01D6B" w:rsidRDefault="00000000">
            <w:r>
              <w:t>Default Value</w:t>
            </w:r>
          </w:p>
        </w:tc>
        <w:tc>
          <w:tcPr>
            <w:tcW w:w="0" w:type="auto"/>
            <w:tcMar>
              <w:top w:w="100" w:type="dxa"/>
              <w:left w:w="100" w:type="dxa"/>
              <w:bottom w:w="100" w:type="dxa"/>
              <w:right w:w="100" w:type="dxa"/>
            </w:tcMar>
          </w:tcPr>
          <w:p w14:paraId="2BBDAA6A" w14:textId="77777777" w:rsidR="00E01D6B" w:rsidRDefault="00000000">
            <w:r>
              <w:t>No</w:t>
            </w:r>
          </w:p>
        </w:tc>
      </w:tr>
      <w:tr w:rsidR="00E01D6B" w14:paraId="5887B0D0" w14:textId="77777777">
        <w:tblPrEx>
          <w:tblCellMar>
            <w:top w:w="0" w:type="dxa"/>
            <w:bottom w:w="0" w:type="dxa"/>
          </w:tblCellMar>
        </w:tblPrEx>
        <w:tc>
          <w:tcPr>
            <w:tcW w:w="0" w:type="auto"/>
            <w:tcMar>
              <w:top w:w="100" w:type="dxa"/>
              <w:left w:w="100" w:type="dxa"/>
              <w:bottom w:w="100" w:type="dxa"/>
              <w:right w:w="100" w:type="dxa"/>
            </w:tcMar>
          </w:tcPr>
          <w:p w14:paraId="6D2C8A82" w14:textId="77777777" w:rsidR="00E01D6B" w:rsidRDefault="00000000">
            <w:r>
              <w:t>Is Customer Editable</w:t>
            </w:r>
          </w:p>
        </w:tc>
        <w:tc>
          <w:tcPr>
            <w:tcW w:w="0" w:type="auto"/>
            <w:tcMar>
              <w:top w:w="100" w:type="dxa"/>
              <w:left w:w="100" w:type="dxa"/>
              <w:bottom w:w="100" w:type="dxa"/>
              <w:right w:w="100" w:type="dxa"/>
            </w:tcMar>
          </w:tcPr>
          <w:p w14:paraId="60CAA0CD" w14:textId="77777777" w:rsidR="00E01D6B" w:rsidRDefault="00000000">
            <w:r>
              <w:t>No</w:t>
            </w:r>
          </w:p>
        </w:tc>
      </w:tr>
      <w:tr w:rsidR="00E01D6B" w14:paraId="0A1BF31C" w14:textId="77777777">
        <w:tblPrEx>
          <w:tblCellMar>
            <w:top w:w="0" w:type="dxa"/>
            <w:bottom w:w="0" w:type="dxa"/>
          </w:tblCellMar>
        </w:tblPrEx>
        <w:tc>
          <w:tcPr>
            <w:tcW w:w="0" w:type="auto"/>
            <w:tcMar>
              <w:top w:w="100" w:type="dxa"/>
              <w:left w:w="100" w:type="dxa"/>
              <w:bottom w:w="100" w:type="dxa"/>
              <w:right w:w="100" w:type="dxa"/>
            </w:tcMar>
          </w:tcPr>
          <w:p w14:paraId="6896FB52" w14:textId="77777777" w:rsidR="00E01D6B" w:rsidRDefault="00000000">
            <w:r>
              <w:t>Parameter Value</w:t>
            </w:r>
          </w:p>
        </w:tc>
        <w:tc>
          <w:tcPr>
            <w:tcW w:w="0" w:type="auto"/>
            <w:tcMar>
              <w:top w:w="100" w:type="dxa"/>
              <w:left w:w="100" w:type="dxa"/>
              <w:bottom w:w="100" w:type="dxa"/>
              <w:right w:w="100" w:type="dxa"/>
            </w:tcMar>
          </w:tcPr>
          <w:p w14:paraId="033457E1" w14:textId="77777777" w:rsidR="00E01D6B" w:rsidRDefault="00000000">
            <w:r>
              <w:t>No</w:t>
            </w:r>
          </w:p>
        </w:tc>
      </w:tr>
    </w:tbl>
    <w:p w14:paraId="6D4A3EA1" w14:textId="77777777" w:rsidR="00E01D6B" w:rsidRDefault="00000000">
      <w:pPr>
        <w:spacing w:before="300"/>
      </w:pPr>
      <w:r>
        <w:rPr>
          <w:b/>
          <w:bCs/>
        </w:rPr>
        <w:t xml:space="preserve">Note: </w:t>
      </w:r>
      <w:r>
        <w:t xml:space="preserve"> Determines whether the tax amount for child line items in requisitions is recalculated and updated in the parent line item when the currency is changed in the line item details page. If set to Yes, the tax amount for parent line item is recalculated.&lt;/P&gt;</w:t>
      </w:r>
    </w:p>
    <w:p w14:paraId="5451A5EE" w14:textId="77777777" w:rsidR="00E01D6B" w:rsidRDefault="00E01D6B">
      <w:pPr>
        <w:pageBreakBefore/>
      </w:pPr>
    </w:p>
    <w:p w14:paraId="5B578B54" w14:textId="77777777" w:rsidR="00E01D6B" w:rsidRDefault="00000000">
      <w:pPr>
        <w:pStyle w:val="Heading2"/>
        <w:spacing w:after="200"/>
        <w:jc w:val="center"/>
      </w:pPr>
      <w:r>
        <w:rPr>
          <w:b/>
          <w:bCs/>
          <w:sz w:val="32"/>
          <w:szCs w:val="32"/>
        </w:rPr>
        <w:t>Enable ReadOnly Accessibility Chooser</w:t>
      </w:r>
    </w:p>
    <w:p w14:paraId="4888F69F" w14:textId="77777777" w:rsidR="00E01D6B" w:rsidRDefault="00000000">
      <w:pPr>
        <w:spacing w:after="240"/>
        <w:jc w:val="center"/>
      </w:pPr>
      <w:r>
        <w:rPr>
          <w:b/>
          <w:bCs/>
        </w:rPr>
        <w:t>Application.UI.EnableReadOnlyA11YChooser</w:t>
      </w:r>
    </w:p>
    <w:p w14:paraId="496A1B30" w14:textId="77777777" w:rsidR="00E01D6B" w:rsidRDefault="00000000">
      <w:pPr>
        <w:spacing w:after="300"/>
        <w:jc w:val="center"/>
      </w:pPr>
      <w:r>
        <w:rPr>
          <w:i/>
          <w:iCs/>
        </w:rPr>
        <w:t xml:space="preserve">Current value: </w:t>
      </w:r>
      <w:r>
        <w:rPr>
          <w:b/>
          <w:bCs/>
          <w:color w:val="8B0000"/>
        </w:rPr>
        <w:t>DISABLED</w:t>
      </w:r>
    </w:p>
    <w:p w14:paraId="06A1C9B9" w14:textId="77777777" w:rsidR="00E01D6B" w:rsidRDefault="00000000">
      <w:pPr>
        <w:spacing w:after="300"/>
      </w:pPr>
      <w:r>
        <w:rPr>
          <w:b/>
          <w:bCs/>
        </w:rPr>
        <w:t>Description:</w:t>
      </w:r>
      <w:r>
        <w:rPr>
          <w:b/>
          <w:bCs/>
        </w:rPr>
        <w:tab/>
      </w:r>
      <w:r>
        <w:t>Specifies whether to consider the ReadOnly Accessible Chooser.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81BA2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C4640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3EEFC9" w14:textId="77777777" w:rsidR="00E01D6B" w:rsidRDefault="00000000">
            <w:r>
              <w:rPr>
                <w:b/>
                <w:bCs/>
              </w:rPr>
              <w:t>Value</w:t>
            </w:r>
          </w:p>
        </w:tc>
      </w:tr>
      <w:tr w:rsidR="00E01D6B" w14:paraId="0CF4270C" w14:textId="77777777">
        <w:tblPrEx>
          <w:tblCellMar>
            <w:top w:w="0" w:type="dxa"/>
            <w:bottom w:w="0" w:type="dxa"/>
          </w:tblCellMar>
        </w:tblPrEx>
        <w:tc>
          <w:tcPr>
            <w:tcW w:w="0" w:type="auto"/>
            <w:tcMar>
              <w:top w:w="100" w:type="dxa"/>
              <w:left w:w="100" w:type="dxa"/>
              <w:bottom w:w="100" w:type="dxa"/>
              <w:right w:w="100" w:type="dxa"/>
            </w:tcMar>
          </w:tcPr>
          <w:p w14:paraId="04D0271E" w14:textId="77777777" w:rsidR="00E01D6B" w:rsidRDefault="00000000">
            <w:r>
              <w:t>Parameter Type</w:t>
            </w:r>
          </w:p>
        </w:tc>
        <w:tc>
          <w:tcPr>
            <w:tcW w:w="0" w:type="auto"/>
            <w:tcMar>
              <w:top w:w="100" w:type="dxa"/>
              <w:left w:w="100" w:type="dxa"/>
              <w:bottom w:w="100" w:type="dxa"/>
              <w:right w:w="100" w:type="dxa"/>
            </w:tcMar>
          </w:tcPr>
          <w:p w14:paraId="40796A69" w14:textId="77777777" w:rsidR="00E01D6B" w:rsidRDefault="00000000">
            <w:r>
              <w:t>java.lang.Boolean</w:t>
            </w:r>
          </w:p>
        </w:tc>
      </w:tr>
      <w:tr w:rsidR="00E01D6B" w14:paraId="754D8C46" w14:textId="77777777">
        <w:tblPrEx>
          <w:tblCellMar>
            <w:top w:w="0" w:type="dxa"/>
            <w:bottom w:w="0" w:type="dxa"/>
          </w:tblCellMar>
        </w:tblPrEx>
        <w:tc>
          <w:tcPr>
            <w:tcW w:w="0" w:type="auto"/>
            <w:tcMar>
              <w:top w:w="100" w:type="dxa"/>
              <w:left w:w="100" w:type="dxa"/>
              <w:bottom w:w="100" w:type="dxa"/>
              <w:right w:w="100" w:type="dxa"/>
            </w:tcMar>
          </w:tcPr>
          <w:p w14:paraId="0D8AB63A" w14:textId="77777777" w:rsidR="00E01D6B" w:rsidRDefault="00000000">
            <w:r>
              <w:t>Is Default</w:t>
            </w:r>
          </w:p>
        </w:tc>
        <w:tc>
          <w:tcPr>
            <w:tcW w:w="0" w:type="auto"/>
            <w:tcMar>
              <w:top w:w="100" w:type="dxa"/>
              <w:left w:w="100" w:type="dxa"/>
              <w:bottom w:w="100" w:type="dxa"/>
              <w:right w:w="100" w:type="dxa"/>
            </w:tcMar>
          </w:tcPr>
          <w:p w14:paraId="1D7D91C2" w14:textId="77777777" w:rsidR="00E01D6B" w:rsidRDefault="00000000">
            <w:r>
              <w:t>No</w:t>
            </w:r>
          </w:p>
        </w:tc>
      </w:tr>
      <w:tr w:rsidR="00E01D6B" w14:paraId="2C5CFEE7" w14:textId="77777777">
        <w:tblPrEx>
          <w:tblCellMar>
            <w:top w:w="0" w:type="dxa"/>
            <w:bottom w:w="0" w:type="dxa"/>
          </w:tblCellMar>
        </w:tblPrEx>
        <w:tc>
          <w:tcPr>
            <w:tcW w:w="0" w:type="auto"/>
            <w:tcMar>
              <w:top w:w="100" w:type="dxa"/>
              <w:left w:w="100" w:type="dxa"/>
              <w:bottom w:w="100" w:type="dxa"/>
              <w:right w:w="100" w:type="dxa"/>
            </w:tcMar>
          </w:tcPr>
          <w:p w14:paraId="3B0B609A" w14:textId="77777777" w:rsidR="00E01D6B" w:rsidRDefault="00000000">
            <w:r>
              <w:t>Default Value</w:t>
            </w:r>
          </w:p>
        </w:tc>
        <w:tc>
          <w:tcPr>
            <w:tcW w:w="0" w:type="auto"/>
            <w:tcMar>
              <w:top w:w="100" w:type="dxa"/>
              <w:left w:w="100" w:type="dxa"/>
              <w:bottom w:w="100" w:type="dxa"/>
              <w:right w:w="100" w:type="dxa"/>
            </w:tcMar>
          </w:tcPr>
          <w:p w14:paraId="3E85C17F" w14:textId="77777777" w:rsidR="00E01D6B" w:rsidRDefault="00000000">
            <w:r>
              <w:t>No</w:t>
            </w:r>
          </w:p>
        </w:tc>
      </w:tr>
      <w:tr w:rsidR="00E01D6B" w14:paraId="37F33648" w14:textId="77777777">
        <w:tblPrEx>
          <w:tblCellMar>
            <w:top w:w="0" w:type="dxa"/>
            <w:bottom w:w="0" w:type="dxa"/>
          </w:tblCellMar>
        </w:tblPrEx>
        <w:tc>
          <w:tcPr>
            <w:tcW w:w="0" w:type="auto"/>
            <w:tcMar>
              <w:top w:w="100" w:type="dxa"/>
              <w:left w:w="100" w:type="dxa"/>
              <w:bottom w:w="100" w:type="dxa"/>
              <w:right w:w="100" w:type="dxa"/>
            </w:tcMar>
          </w:tcPr>
          <w:p w14:paraId="06ABAEA0" w14:textId="77777777" w:rsidR="00E01D6B" w:rsidRDefault="00000000">
            <w:r>
              <w:t>Is Customer Editable</w:t>
            </w:r>
          </w:p>
        </w:tc>
        <w:tc>
          <w:tcPr>
            <w:tcW w:w="0" w:type="auto"/>
            <w:tcMar>
              <w:top w:w="100" w:type="dxa"/>
              <w:left w:w="100" w:type="dxa"/>
              <w:bottom w:w="100" w:type="dxa"/>
              <w:right w:w="100" w:type="dxa"/>
            </w:tcMar>
          </w:tcPr>
          <w:p w14:paraId="0356E747" w14:textId="77777777" w:rsidR="00E01D6B" w:rsidRDefault="00000000">
            <w:r>
              <w:t>No</w:t>
            </w:r>
          </w:p>
        </w:tc>
      </w:tr>
      <w:tr w:rsidR="00E01D6B" w14:paraId="44E04E81" w14:textId="77777777">
        <w:tblPrEx>
          <w:tblCellMar>
            <w:top w:w="0" w:type="dxa"/>
            <w:bottom w:w="0" w:type="dxa"/>
          </w:tblCellMar>
        </w:tblPrEx>
        <w:tc>
          <w:tcPr>
            <w:tcW w:w="0" w:type="auto"/>
            <w:tcMar>
              <w:top w:w="100" w:type="dxa"/>
              <w:left w:w="100" w:type="dxa"/>
              <w:bottom w:w="100" w:type="dxa"/>
              <w:right w:w="100" w:type="dxa"/>
            </w:tcMar>
          </w:tcPr>
          <w:p w14:paraId="0876376F" w14:textId="77777777" w:rsidR="00E01D6B" w:rsidRDefault="00000000">
            <w:r>
              <w:t>Parameter Value</w:t>
            </w:r>
          </w:p>
        </w:tc>
        <w:tc>
          <w:tcPr>
            <w:tcW w:w="0" w:type="auto"/>
            <w:tcMar>
              <w:top w:w="100" w:type="dxa"/>
              <w:left w:w="100" w:type="dxa"/>
              <w:bottom w:w="100" w:type="dxa"/>
              <w:right w:w="100" w:type="dxa"/>
            </w:tcMar>
          </w:tcPr>
          <w:p w14:paraId="3A39578B" w14:textId="77777777" w:rsidR="00E01D6B" w:rsidRDefault="00000000">
            <w:r>
              <w:t>No</w:t>
            </w:r>
          </w:p>
        </w:tc>
      </w:tr>
    </w:tbl>
    <w:p w14:paraId="6C3090FD" w14:textId="77777777" w:rsidR="00E01D6B" w:rsidRDefault="00000000">
      <w:pPr>
        <w:spacing w:before="300"/>
      </w:pPr>
      <w:r>
        <w:rPr>
          <w:b/>
          <w:bCs/>
        </w:rPr>
        <w:t xml:space="preserve">Note: </w:t>
      </w:r>
      <w:r>
        <w:t>Specifies whether to consider the ReadOnly Accessible Chooser.</w:t>
      </w:r>
    </w:p>
    <w:p w14:paraId="1E3729DB" w14:textId="77777777" w:rsidR="00E01D6B" w:rsidRDefault="00E01D6B">
      <w:pPr>
        <w:pageBreakBefore/>
      </w:pPr>
    </w:p>
    <w:p w14:paraId="454D786C" w14:textId="77777777" w:rsidR="00E01D6B" w:rsidRDefault="00000000">
      <w:pPr>
        <w:pStyle w:val="Heading2"/>
        <w:spacing w:after="200"/>
        <w:jc w:val="center"/>
      </w:pPr>
      <w:r>
        <w:rPr>
          <w:b/>
          <w:bCs/>
          <w:sz w:val="32"/>
          <w:szCs w:val="32"/>
        </w:rPr>
        <w:t>Configuration Item</w:t>
      </w:r>
    </w:p>
    <w:p w14:paraId="4811941C" w14:textId="77777777" w:rsidR="00E01D6B" w:rsidRDefault="00000000">
      <w:pPr>
        <w:spacing w:after="240"/>
        <w:jc w:val="center"/>
      </w:pPr>
      <w:r>
        <w:rPr>
          <w:b/>
          <w:bCs/>
        </w:rPr>
        <w:t>Application.Admin.ExportCurrentCustomizationAsZip</w:t>
      </w:r>
    </w:p>
    <w:p w14:paraId="656BDDF2" w14:textId="77777777" w:rsidR="00E01D6B" w:rsidRDefault="00000000">
      <w:pPr>
        <w:spacing w:after="300"/>
        <w:jc w:val="center"/>
      </w:pPr>
      <w:r>
        <w:rPr>
          <w:i/>
          <w:iCs/>
        </w:rPr>
        <w:t xml:space="preserve">Current value: </w:t>
      </w:r>
      <w:r>
        <w:rPr>
          <w:b/>
          <w:bCs/>
          <w:color w:val="8B0000"/>
        </w:rPr>
        <w:t>DISABLED</w:t>
      </w:r>
    </w:p>
    <w:p w14:paraId="762E7CB4" w14:textId="77777777" w:rsidR="00E01D6B" w:rsidRDefault="00000000">
      <w:pPr>
        <w:spacing w:after="300"/>
      </w:pPr>
      <w:r>
        <w:rPr>
          <w:b/>
          <w:bCs/>
        </w:rPr>
        <w:t>Description:</w:t>
      </w:r>
      <w:r>
        <w:rPr>
          <w:b/>
          <w:bCs/>
        </w:rPr>
        <w:tab/>
      </w:r>
      <w:r>
        <w:t>&lt;P&gt;This parameter determines whether to do Customization export.&lt;/P&gt; &lt;P&gt;When this parameter is set to Yes (true), One click Transfer link will be visible under customization manager section and user can avail the export functionality to export feature.csv, parameter.csv and safe customization.aml&lt;/P&gt; &lt;P&gt;When this parameter is set to No (false), One click Transfer link will not be visible under customization manager section&lt;/P&gt;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C9B0B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7305E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7B5E974" w14:textId="77777777" w:rsidR="00E01D6B" w:rsidRDefault="00000000">
            <w:r>
              <w:rPr>
                <w:b/>
                <w:bCs/>
              </w:rPr>
              <w:t>Value</w:t>
            </w:r>
          </w:p>
        </w:tc>
      </w:tr>
      <w:tr w:rsidR="00E01D6B" w14:paraId="00C9F5ED" w14:textId="77777777">
        <w:tblPrEx>
          <w:tblCellMar>
            <w:top w:w="0" w:type="dxa"/>
            <w:bottom w:w="0" w:type="dxa"/>
          </w:tblCellMar>
        </w:tblPrEx>
        <w:tc>
          <w:tcPr>
            <w:tcW w:w="0" w:type="auto"/>
            <w:tcMar>
              <w:top w:w="100" w:type="dxa"/>
              <w:left w:w="100" w:type="dxa"/>
              <w:bottom w:w="100" w:type="dxa"/>
              <w:right w:w="100" w:type="dxa"/>
            </w:tcMar>
          </w:tcPr>
          <w:p w14:paraId="1C8DA225" w14:textId="77777777" w:rsidR="00E01D6B" w:rsidRDefault="00000000">
            <w:r>
              <w:t>Parameter Type</w:t>
            </w:r>
          </w:p>
        </w:tc>
        <w:tc>
          <w:tcPr>
            <w:tcW w:w="0" w:type="auto"/>
            <w:tcMar>
              <w:top w:w="100" w:type="dxa"/>
              <w:left w:w="100" w:type="dxa"/>
              <w:bottom w:w="100" w:type="dxa"/>
              <w:right w:w="100" w:type="dxa"/>
            </w:tcMar>
          </w:tcPr>
          <w:p w14:paraId="00921F5D" w14:textId="77777777" w:rsidR="00E01D6B" w:rsidRDefault="00000000">
            <w:r>
              <w:t>java.lang.Boolean</w:t>
            </w:r>
          </w:p>
        </w:tc>
      </w:tr>
      <w:tr w:rsidR="00E01D6B" w14:paraId="3642B279" w14:textId="77777777">
        <w:tblPrEx>
          <w:tblCellMar>
            <w:top w:w="0" w:type="dxa"/>
            <w:bottom w:w="0" w:type="dxa"/>
          </w:tblCellMar>
        </w:tblPrEx>
        <w:tc>
          <w:tcPr>
            <w:tcW w:w="0" w:type="auto"/>
            <w:tcMar>
              <w:top w:w="100" w:type="dxa"/>
              <w:left w:w="100" w:type="dxa"/>
              <w:bottom w:w="100" w:type="dxa"/>
              <w:right w:w="100" w:type="dxa"/>
            </w:tcMar>
          </w:tcPr>
          <w:p w14:paraId="5EEC2EFB" w14:textId="77777777" w:rsidR="00E01D6B" w:rsidRDefault="00000000">
            <w:r>
              <w:t>Is Default</w:t>
            </w:r>
          </w:p>
        </w:tc>
        <w:tc>
          <w:tcPr>
            <w:tcW w:w="0" w:type="auto"/>
            <w:tcMar>
              <w:top w:w="100" w:type="dxa"/>
              <w:left w:w="100" w:type="dxa"/>
              <w:bottom w:w="100" w:type="dxa"/>
              <w:right w:w="100" w:type="dxa"/>
            </w:tcMar>
          </w:tcPr>
          <w:p w14:paraId="25D34D21" w14:textId="77777777" w:rsidR="00E01D6B" w:rsidRDefault="00000000">
            <w:r>
              <w:t>No</w:t>
            </w:r>
          </w:p>
        </w:tc>
      </w:tr>
      <w:tr w:rsidR="00E01D6B" w14:paraId="11F3F211" w14:textId="77777777">
        <w:tblPrEx>
          <w:tblCellMar>
            <w:top w:w="0" w:type="dxa"/>
            <w:bottom w:w="0" w:type="dxa"/>
          </w:tblCellMar>
        </w:tblPrEx>
        <w:tc>
          <w:tcPr>
            <w:tcW w:w="0" w:type="auto"/>
            <w:tcMar>
              <w:top w:w="100" w:type="dxa"/>
              <w:left w:w="100" w:type="dxa"/>
              <w:bottom w:w="100" w:type="dxa"/>
              <w:right w:w="100" w:type="dxa"/>
            </w:tcMar>
          </w:tcPr>
          <w:p w14:paraId="37C58A60" w14:textId="77777777" w:rsidR="00E01D6B" w:rsidRDefault="00000000">
            <w:r>
              <w:t>Default Value</w:t>
            </w:r>
          </w:p>
        </w:tc>
        <w:tc>
          <w:tcPr>
            <w:tcW w:w="0" w:type="auto"/>
            <w:tcMar>
              <w:top w:w="100" w:type="dxa"/>
              <w:left w:w="100" w:type="dxa"/>
              <w:bottom w:w="100" w:type="dxa"/>
              <w:right w:w="100" w:type="dxa"/>
            </w:tcMar>
          </w:tcPr>
          <w:p w14:paraId="305A441E" w14:textId="77777777" w:rsidR="00E01D6B" w:rsidRDefault="00000000">
            <w:r>
              <w:t>No</w:t>
            </w:r>
          </w:p>
        </w:tc>
      </w:tr>
      <w:tr w:rsidR="00E01D6B" w14:paraId="1F8C9B1C" w14:textId="77777777">
        <w:tblPrEx>
          <w:tblCellMar>
            <w:top w:w="0" w:type="dxa"/>
            <w:bottom w:w="0" w:type="dxa"/>
          </w:tblCellMar>
        </w:tblPrEx>
        <w:tc>
          <w:tcPr>
            <w:tcW w:w="0" w:type="auto"/>
            <w:tcMar>
              <w:top w:w="100" w:type="dxa"/>
              <w:left w:w="100" w:type="dxa"/>
              <w:bottom w:w="100" w:type="dxa"/>
              <w:right w:w="100" w:type="dxa"/>
            </w:tcMar>
          </w:tcPr>
          <w:p w14:paraId="569A2E5F" w14:textId="77777777" w:rsidR="00E01D6B" w:rsidRDefault="00000000">
            <w:r>
              <w:t>Is Customer Editable</w:t>
            </w:r>
          </w:p>
        </w:tc>
        <w:tc>
          <w:tcPr>
            <w:tcW w:w="0" w:type="auto"/>
            <w:tcMar>
              <w:top w:w="100" w:type="dxa"/>
              <w:left w:w="100" w:type="dxa"/>
              <w:bottom w:w="100" w:type="dxa"/>
              <w:right w:w="100" w:type="dxa"/>
            </w:tcMar>
          </w:tcPr>
          <w:p w14:paraId="73F1D530" w14:textId="77777777" w:rsidR="00E01D6B" w:rsidRDefault="00000000">
            <w:r>
              <w:t>No</w:t>
            </w:r>
          </w:p>
        </w:tc>
      </w:tr>
      <w:tr w:rsidR="00E01D6B" w14:paraId="48579FDE" w14:textId="77777777">
        <w:tblPrEx>
          <w:tblCellMar>
            <w:top w:w="0" w:type="dxa"/>
            <w:bottom w:w="0" w:type="dxa"/>
          </w:tblCellMar>
        </w:tblPrEx>
        <w:tc>
          <w:tcPr>
            <w:tcW w:w="0" w:type="auto"/>
            <w:tcMar>
              <w:top w:w="100" w:type="dxa"/>
              <w:left w:w="100" w:type="dxa"/>
              <w:bottom w:w="100" w:type="dxa"/>
              <w:right w:w="100" w:type="dxa"/>
            </w:tcMar>
          </w:tcPr>
          <w:p w14:paraId="702740A2" w14:textId="77777777" w:rsidR="00E01D6B" w:rsidRDefault="00000000">
            <w:r>
              <w:t>Parameter Value</w:t>
            </w:r>
          </w:p>
        </w:tc>
        <w:tc>
          <w:tcPr>
            <w:tcW w:w="0" w:type="auto"/>
            <w:tcMar>
              <w:top w:w="100" w:type="dxa"/>
              <w:left w:w="100" w:type="dxa"/>
              <w:bottom w:w="100" w:type="dxa"/>
              <w:right w:w="100" w:type="dxa"/>
            </w:tcMar>
          </w:tcPr>
          <w:p w14:paraId="2CE78149" w14:textId="77777777" w:rsidR="00E01D6B" w:rsidRDefault="00000000">
            <w:r>
              <w:t>No</w:t>
            </w:r>
          </w:p>
        </w:tc>
      </w:tr>
    </w:tbl>
    <w:p w14:paraId="649CD306" w14:textId="77777777" w:rsidR="00E01D6B" w:rsidRDefault="00000000">
      <w:pPr>
        <w:spacing w:before="300"/>
      </w:pPr>
      <w:r>
        <w:rPr>
          <w:b/>
          <w:bCs/>
        </w:rPr>
        <w:t xml:space="preserve">Note: </w:t>
      </w:r>
      <w:r>
        <w:t xml:space="preserve"> This parameter determines whether to do Customization export.&lt;/P&gt;  When this parameter is set to Yes (true), One click Transfer link will be visible under customization manager section and user can avail the export functionality to export feature.csv, parameter.csv and safe customization.aml&lt;/P&gt;  When this parameter is set to No (false), One click Transfer link will not be visible under customiza</w:t>
      </w:r>
    </w:p>
    <w:p w14:paraId="6F58830A" w14:textId="77777777" w:rsidR="00E01D6B" w:rsidRDefault="00E01D6B">
      <w:pPr>
        <w:pageBreakBefore/>
      </w:pPr>
    </w:p>
    <w:p w14:paraId="31A80C1F" w14:textId="77777777" w:rsidR="00E01D6B" w:rsidRDefault="00000000">
      <w:pPr>
        <w:pStyle w:val="Heading2"/>
        <w:spacing w:after="200"/>
        <w:jc w:val="center"/>
      </w:pPr>
      <w:r>
        <w:rPr>
          <w:b/>
          <w:bCs/>
          <w:sz w:val="32"/>
          <w:szCs w:val="32"/>
        </w:rPr>
        <w:t>Configuration Item</w:t>
      </w:r>
    </w:p>
    <w:p w14:paraId="16E5D3E9" w14:textId="77777777" w:rsidR="00E01D6B" w:rsidRDefault="00000000">
      <w:pPr>
        <w:spacing w:after="240"/>
        <w:jc w:val="center"/>
      </w:pPr>
      <w:r>
        <w:rPr>
          <w:b/>
          <w:bCs/>
        </w:rPr>
        <w:t>Application.Catalog.ExplicitAuxDataCaasPublish</w:t>
      </w:r>
    </w:p>
    <w:p w14:paraId="09FF5289" w14:textId="77777777" w:rsidR="00E01D6B" w:rsidRDefault="00000000">
      <w:pPr>
        <w:spacing w:after="300"/>
        <w:jc w:val="center"/>
      </w:pPr>
      <w:r>
        <w:rPr>
          <w:i/>
          <w:iCs/>
        </w:rPr>
        <w:t xml:space="preserve">Current value: </w:t>
      </w:r>
      <w:r>
        <w:rPr>
          <w:b/>
          <w:bCs/>
          <w:color w:val="006400"/>
        </w:rPr>
        <w:t>ENABLED</w:t>
      </w:r>
    </w:p>
    <w:p w14:paraId="230E10C9" w14:textId="77777777" w:rsidR="00E01D6B" w:rsidRDefault="00000000">
      <w:pPr>
        <w:spacing w:after="300"/>
      </w:pPr>
      <w:r>
        <w:rPr>
          <w:b/>
          <w:bCs/>
        </w:rPr>
        <w:t>Description:</w:t>
      </w:r>
      <w:r>
        <w:rPr>
          <w:b/>
          <w:bCs/>
        </w:rPr>
        <w:tab/>
      </w:r>
      <w:r>
        <w:t>&lt;P&gt;When this parameter is enabled, for more than one publish request avlog in one batch, auxdata sync request would be sent explicitly. When false, each publish request avlog would require auxdata sync&lt;/P&gt;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61CD2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A6BFA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112E181" w14:textId="77777777" w:rsidR="00E01D6B" w:rsidRDefault="00000000">
            <w:r>
              <w:rPr>
                <w:b/>
                <w:bCs/>
              </w:rPr>
              <w:t>Value</w:t>
            </w:r>
          </w:p>
        </w:tc>
      </w:tr>
      <w:tr w:rsidR="00E01D6B" w14:paraId="77F7A362" w14:textId="77777777">
        <w:tblPrEx>
          <w:tblCellMar>
            <w:top w:w="0" w:type="dxa"/>
            <w:bottom w:w="0" w:type="dxa"/>
          </w:tblCellMar>
        </w:tblPrEx>
        <w:tc>
          <w:tcPr>
            <w:tcW w:w="0" w:type="auto"/>
            <w:tcMar>
              <w:top w:w="100" w:type="dxa"/>
              <w:left w:w="100" w:type="dxa"/>
              <w:bottom w:w="100" w:type="dxa"/>
              <w:right w:w="100" w:type="dxa"/>
            </w:tcMar>
          </w:tcPr>
          <w:p w14:paraId="0F075ED5" w14:textId="77777777" w:rsidR="00E01D6B" w:rsidRDefault="00000000">
            <w:r>
              <w:t>Parameter Type</w:t>
            </w:r>
          </w:p>
        </w:tc>
        <w:tc>
          <w:tcPr>
            <w:tcW w:w="0" w:type="auto"/>
            <w:tcMar>
              <w:top w:w="100" w:type="dxa"/>
              <w:left w:w="100" w:type="dxa"/>
              <w:bottom w:w="100" w:type="dxa"/>
              <w:right w:w="100" w:type="dxa"/>
            </w:tcMar>
          </w:tcPr>
          <w:p w14:paraId="28CDBDD0" w14:textId="77777777" w:rsidR="00E01D6B" w:rsidRDefault="00000000">
            <w:r>
              <w:t>java.lang.Boolean</w:t>
            </w:r>
          </w:p>
        </w:tc>
      </w:tr>
      <w:tr w:rsidR="00E01D6B" w14:paraId="5C59EDC0" w14:textId="77777777">
        <w:tblPrEx>
          <w:tblCellMar>
            <w:top w:w="0" w:type="dxa"/>
            <w:bottom w:w="0" w:type="dxa"/>
          </w:tblCellMar>
        </w:tblPrEx>
        <w:tc>
          <w:tcPr>
            <w:tcW w:w="0" w:type="auto"/>
            <w:tcMar>
              <w:top w:w="100" w:type="dxa"/>
              <w:left w:w="100" w:type="dxa"/>
              <w:bottom w:w="100" w:type="dxa"/>
              <w:right w:w="100" w:type="dxa"/>
            </w:tcMar>
          </w:tcPr>
          <w:p w14:paraId="7243EA19" w14:textId="77777777" w:rsidR="00E01D6B" w:rsidRDefault="00000000">
            <w:r>
              <w:t>Is Default</w:t>
            </w:r>
          </w:p>
        </w:tc>
        <w:tc>
          <w:tcPr>
            <w:tcW w:w="0" w:type="auto"/>
            <w:tcMar>
              <w:top w:w="100" w:type="dxa"/>
              <w:left w:w="100" w:type="dxa"/>
              <w:bottom w:w="100" w:type="dxa"/>
              <w:right w:w="100" w:type="dxa"/>
            </w:tcMar>
          </w:tcPr>
          <w:p w14:paraId="3278B8E5" w14:textId="77777777" w:rsidR="00E01D6B" w:rsidRDefault="00000000">
            <w:r>
              <w:t>No</w:t>
            </w:r>
          </w:p>
        </w:tc>
      </w:tr>
      <w:tr w:rsidR="00E01D6B" w14:paraId="2D3C912C" w14:textId="77777777">
        <w:tblPrEx>
          <w:tblCellMar>
            <w:top w:w="0" w:type="dxa"/>
            <w:bottom w:w="0" w:type="dxa"/>
          </w:tblCellMar>
        </w:tblPrEx>
        <w:tc>
          <w:tcPr>
            <w:tcW w:w="0" w:type="auto"/>
            <w:tcMar>
              <w:top w:w="100" w:type="dxa"/>
              <w:left w:w="100" w:type="dxa"/>
              <w:bottom w:w="100" w:type="dxa"/>
              <w:right w:w="100" w:type="dxa"/>
            </w:tcMar>
          </w:tcPr>
          <w:p w14:paraId="0102C050" w14:textId="77777777" w:rsidR="00E01D6B" w:rsidRDefault="00000000">
            <w:r>
              <w:t>Default Value</w:t>
            </w:r>
          </w:p>
        </w:tc>
        <w:tc>
          <w:tcPr>
            <w:tcW w:w="0" w:type="auto"/>
            <w:tcMar>
              <w:top w:w="100" w:type="dxa"/>
              <w:left w:w="100" w:type="dxa"/>
              <w:bottom w:w="100" w:type="dxa"/>
              <w:right w:w="100" w:type="dxa"/>
            </w:tcMar>
          </w:tcPr>
          <w:p w14:paraId="61985D34" w14:textId="77777777" w:rsidR="00E01D6B" w:rsidRDefault="00000000">
            <w:r>
              <w:t>Yes</w:t>
            </w:r>
          </w:p>
        </w:tc>
      </w:tr>
      <w:tr w:rsidR="00E01D6B" w14:paraId="234BF16F" w14:textId="77777777">
        <w:tblPrEx>
          <w:tblCellMar>
            <w:top w:w="0" w:type="dxa"/>
            <w:bottom w:w="0" w:type="dxa"/>
          </w:tblCellMar>
        </w:tblPrEx>
        <w:tc>
          <w:tcPr>
            <w:tcW w:w="0" w:type="auto"/>
            <w:tcMar>
              <w:top w:w="100" w:type="dxa"/>
              <w:left w:w="100" w:type="dxa"/>
              <w:bottom w:w="100" w:type="dxa"/>
              <w:right w:w="100" w:type="dxa"/>
            </w:tcMar>
          </w:tcPr>
          <w:p w14:paraId="079A1EE7" w14:textId="77777777" w:rsidR="00E01D6B" w:rsidRDefault="00000000">
            <w:r>
              <w:t>Is Customer Editable</w:t>
            </w:r>
          </w:p>
        </w:tc>
        <w:tc>
          <w:tcPr>
            <w:tcW w:w="0" w:type="auto"/>
            <w:tcMar>
              <w:top w:w="100" w:type="dxa"/>
              <w:left w:w="100" w:type="dxa"/>
              <w:bottom w:w="100" w:type="dxa"/>
              <w:right w:w="100" w:type="dxa"/>
            </w:tcMar>
          </w:tcPr>
          <w:p w14:paraId="3EA03632" w14:textId="77777777" w:rsidR="00E01D6B" w:rsidRDefault="00000000">
            <w:r>
              <w:t>No</w:t>
            </w:r>
          </w:p>
        </w:tc>
      </w:tr>
      <w:tr w:rsidR="00E01D6B" w14:paraId="647DB540" w14:textId="77777777">
        <w:tblPrEx>
          <w:tblCellMar>
            <w:top w:w="0" w:type="dxa"/>
            <w:bottom w:w="0" w:type="dxa"/>
          </w:tblCellMar>
        </w:tblPrEx>
        <w:tc>
          <w:tcPr>
            <w:tcW w:w="0" w:type="auto"/>
            <w:tcMar>
              <w:top w:w="100" w:type="dxa"/>
              <w:left w:w="100" w:type="dxa"/>
              <w:bottom w:w="100" w:type="dxa"/>
              <w:right w:w="100" w:type="dxa"/>
            </w:tcMar>
          </w:tcPr>
          <w:p w14:paraId="3379FDED" w14:textId="77777777" w:rsidR="00E01D6B" w:rsidRDefault="00000000">
            <w:r>
              <w:t>Parameter Value</w:t>
            </w:r>
          </w:p>
        </w:tc>
        <w:tc>
          <w:tcPr>
            <w:tcW w:w="0" w:type="auto"/>
            <w:tcMar>
              <w:top w:w="100" w:type="dxa"/>
              <w:left w:w="100" w:type="dxa"/>
              <w:bottom w:w="100" w:type="dxa"/>
              <w:right w:w="100" w:type="dxa"/>
            </w:tcMar>
          </w:tcPr>
          <w:p w14:paraId="6A0F3554" w14:textId="77777777" w:rsidR="00E01D6B" w:rsidRDefault="00000000">
            <w:r>
              <w:t>Yes</w:t>
            </w:r>
          </w:p>
        </w:tc>
      </w:tr>
    </w:tbl>
    <w:p w14:paraId="459F3B01" w14:textId="77777777" w:rsidR="00E01D6B" w:rsidRDefault="00000000">
      <w:pPr>
        <w:spacing w:before="300"/>
      </w:pPr>
      <w:r>
        <w:rPr>
          <w:b/>
          <w:bCs/>
        </w:rPr>
        <w:t xml:space="preserve">Note: </w:t>
      </w:r>
      <w:r>
        <w:t xml:space="preserve"> When this parameter is enabled, for more than one publish request avlog in one batch, auxdata sync request would be sent explicitly. When false, each publish request avlog would require auxdata sync&lt;/P&gt;</w:t>
      </w:r>
    </w:p>
    <w:p w14:paraId="08A77EA4" w14:textId="77777777" w:rsidR="00E01D6B" w:rsidRDefault="00E01D6B">
      <w:pPr>
        <w:pageBreakBefore/>
      </w:pPr>
    </w:p>
    <w:p w14:paraId="1CB214EC" w14:textId="77777777" w:rsidR="00E01D6B" w:rsidRDefault="00000000">
      <w:pPr>
        <w:pStyle w:val="Heading2"/>
        <w:spacing w:after="200"/>
        <w:jc w:val="center"/>
      </w:pPr>
      <w:r>
        <w:rPr>
          <w:b/>
          <w:bCs/>
          <w:sz w:val="32"/>
          <w:szCs w:val="32"/>
        </w:rPr>
        <w:t>Validate quantity changes in requisitions based on advanced pricing values</w:t>
      </w:r>
    </w:p>
    <w:p w14:paraId="76D9762D" w14:textId="77777777" w:rsidR="00E01D6B" w:rsidRDefault="00000000">
      <w:pPr>
        <w:spacing w:after="240"/>
        <w:jc w:val="center"/>
      </w:pPr>
      <w:r>
        <w:rPr>
          <w:b/>
          <w:bCs/>
        </w:rPr>
        <w:t>Application.Purchasing.ValidateQuantityChangesInRequisitionsBasedOnAdvancedPricingValues</w:t>
      </w:r>
    </w:p>
    <w:p w14:paraId="0F979164" w14:textId="77777777" w:rsidR="00E01D6B" w:rsidRDefault="00000000">
      <w:pPr>
        <w:spacing w:after="300"/>
        <w:jc w:val="center"/>
      </w:pPr>
      <w:r>
        <w:rPr>
          <w:i/>
          <w:iCs/>
        </w:rPr>
        <w:t xml:space="preserve">Current value: </w:t>
      </w:r>
      <w:r>
        <w:rPr>
          <w:b/>
          <w:bCs/>
          <w:color w:val="8B0000"/>
        </w:rPr>
        <w:t>DISABLED</w:t>
      </w:r>
    </w:p>
    <w:p w14:paraId="44B15250" w14:textId="77777777" w:rsidR="00E01D6B" w:rsidRDefault="00000000">
      <w:pPr>
        <w:spacing w:after="300"/>
      </w:pPr>
      <w:r>
        <w:rPr>
          <w:b/>
          <w:bCs/>
        </w:rPr>
        <w:t>Description:</w:t>
      </w:r>
      <w:r>
        <w:rPr>
          <w:b/>
          <w:bCs/>
        </w:rPr>
        <w:tab/>
      </w:r>
      <w:r>
        <w:t>Determines whether the price unit quantity is considered while calculating the amount to validate line item quantity changes in requisitions. If set to Yes, the price unit quantity is considered while calculating the amount that is used to validate the line item quantity changes.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6331F3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1AFAE9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BCA97ED" w14:textId="77777777" w:rsidR="00E01D6B" w:rsidRDefault="00000000">
            <w:r>
              <w:rPr>
                <w:b/>
                <w:bCs/>
              </w:rPr>
              <w:t>Value</w:t>
            </w:r>
          </w:p>
        </w:tc>
      </w:tr>
      <w:tr w:rsidR="00E01D6B" w14:paraId="0C3962BE" w14:textId="77777777">
        <w:tblPrEx>
          <w:tblCellMar>
            <w:top w:w="0" w:type="dxa"/>
            <w:bottom w:w="0" w:type="dxa"/>
          </w:tblCellMar>
        </w:tblPrEx>
        <w:tc>
          <w:tcPr>
            <w:tcW w:w="0" w:type="auto"/>
            <w:tcMar>
              <w:top w:w="100" w:type="dxa"/>
              <w:left w:w="100" w:type="dxa"/>
              <w:bottom w:w="100" w:type="dxa"/>
              <w:right w:w="100" w:type="dxa"/>
            </w:tcMar>
          </w:tcPr>
          <w:p w14:paraId="42422D38" w14:textId="77777777" w:rsidR="00E01D6B" w:rsidRDefault="00000000">
            <w:r>
              <w:t>Parameter Type</w:t>
            </w:r>
          </w:p>
        </w:tc>
        <w:tc>
          <w:tcPr>
            <w:tcW w:w="0" w:type="auto"/>
            <w:tcMar>
              <w:top w:w="100" w:type="dxa"/>
              <w:left w:w="100" w:type="dxa"/>
              <w:bottom w:w="100" w:type="dxa"/>
              <w:right w:w="100" w:type="dxa"/>
            </w:tcMar>
          </w:tcPr>
          <w:p w14:paraId="7FCD90CF" w14:textId="77777777" w:rsidR="00E01D6B" w:rsidRDefault="00000000">
            <w:r>
              <w:t>java.lang.Boolean</w:t>
            </w:r>
          </w:p>
        </w:tc>
      </w:tr>
      <w:tr w:rsidR="00E01D6B" w14:paraId="4F3F8C98" w14:textId="77777777">
        <w:tblPrEx>
          <w:tblCellMar>
            <w:top w:w="0" w:type="dxa"/>
            <w:bottom w:w="0" w:type="dxa"/>
          </w:tblCellMar>
        </w:tblPrEx>
        <w:tc>
          <w:tcPr>
            <w:tcW w:w="0" w:type="auto"/>
            <w:tcMar>
              <w:top w:w="100" w:type="dxa"/>
              <w:left w:w="100" w:type="dxa"/>
              <w:bottom w:w="100" w:type="dxa"/>
              <w:right w:w="100" w:type="dxa"/>
            </w:tcMar>
          </w:tcPr>
          <w:p w14:paraId="108DCB26" w14:textId="77777777" w:rsidR="00E01D6B" w:rsidRDefault="00000000">
            <w:r>
              <w:t>Is Default</w:t>
            </w:r>
          </w:p>
        </w:tc>
        <w:tc>
          <w:tcPr>
            <w:tcW w:w="0" w:type="auto"/>
            <w:tcMar>
              <w:top w:w="100" w:type="dxa"/>
              <w:left w:w="100" w:type="dxa"/>
              <w:bottom w:w="100" w:type="dxa"/>
              <w:right w:w="100" w:type="dxa"/>
            </w:tcMar>
          </w:tcPr>
          <w:p w14:paraId="2AB72628" w14:textId="77777777" w:rsidR="00E01D6B" w:rsidRDefault="00000000">
            <w:r>
              <w:t>No</w:t>
            </w:r>
          </w:p>
        </w:tc>
      </w:tr>
      <w:tr w:rsidR="00E01D6B" w14:paraId="4226EDB4" w14:textId="77777777">
        <w:tblPrEx>
          <w:tblCellMar>
            <w:top w:w="0" w:type="dxa"/>
            <w:bottom w:w="0" w:type="dxa"/>
          </w:tblCellMar>
        </w:tblPrEx>
        <w:tc>
          <w:tcPr>
            <w:tcW w:w="0" w:type="auto"/>
            <w:tcMar>
              <w:top w:w="100" w:type="dxa"/>
              <w:left w:w="100" w:type="dxa"/>
              <w:bottom w:w="100" w:type="dxa"/>
              <w:right w:w="100" w:type="dxa"/>
            </w:tcMar>
          </w:tcPr>
          <w:p w14:paraId="540188AC" w14:textId="77777777" w:rsidR="00E01D6B" w:rsidRDefault="00000000">
            <w:r>
              <w:t>Default Value</w:t>
            </w:r>
          </w:p>
        </w:tc>
        <w:tc>
          <w:tcPr>
            <w:tcW w:w="0" w:type="auto"/>
            <w:tcMar>
              <w:top w:w="100" w:type="dxa"/>
              <w:left w:w="100" w:type="dxa"/>
              <w:bottom w:w="100" w:type="dxa"/>
              <w:right w:w="100" w:type="dxa"/>
            </w:tcMar>
          </w:tcPr>
          <w:p w14:paraId="59E50613" w14:textId="77777777" w:rsidR="00E01D6B" w:rsidRDefault="00000000">
            <w:r>
              <w:t>No</w:t>
            </w:r>
          </w:p>
        </w:tc>
      </w:tr>
      <w:tr w:rsidR="00E01D6B" w14:paraId="5FB04263" w14:textId="77777777">
        <w:tblPrEx>
          <w:tblCellMar>
            <w:top w:w="0" w:type="dxa"/>
            <w:bottom w:w="0" w:type="dxa"/>
          </w:tblCellMar>
        </w:tblPrEx>
        <w:tc>
          <w:tcPr>
            <w:tcW w:w="0" w:type="auto"/>
            <w:tcMar>
              <w:top w:w="100" w:type="dxa"/>
              <w:left w:w="100" w:type="dxa"/>
              <w:bottom w:w="100" w:type="dxa"/>
              <w:right w:w="100" w:type="dxa"/>
            </w:tcMar>
          </w:tcPr>
          <w:p w14:paraId="6A79F452" w14:textId="77777777" w:rsidR="00E01D6B" w:rsidRDefault="00000000">
            <w:r>
              <w:t>Is Customer Editable</w:t>
            </w:r>
          </w:p>
        </w:tc>
        <w:tc>
          <w:tcPr>
            <w:tcW w:w="0" w:type="auto"/>
            <w:tcMar>
              <w:top w:w="100" w:type="dxa"/>
              <w:left w:w="100" w:type="dxa"/>
              <w:bottom w:w="100" w:type="dxa"/>
              <w:right w:w="100" w:type="dxa"/>
            </w:tcMar>
          </w:tcPr>
          <w:p w14:paraId="639ED723" w14:textId="77777777" w:rsidR="00E01D6B" w:rsidRDefault="00000000">
            <w:r>
              <w:t>Yes</w:t>
            </w:r>
          </w:p>
        </w:tc>
      </w:tr>
      <w:tr w:rsidR="00E01D6B" w14:paraId="0FF53586" w14:textId="77777777">
        <w:tblPrEx>
          <w:tblCellMar>
            <w:top w:w="0" w:type="dxa"/>
            <w:bottom w:w="0" w:type="dxa"/>
          </w:tblCellMar>
        </w:tblPrEx>
        <w:tc>
          <w:tcPr>
            <w:tcW w:w="0" w:type="auto"/>
            <w:tcMar>
              <w:top w:w="100" w:type="dxa"/>
              <w:left w:w="100" w:type="dxa"/>
              <w:bottom w:w="100" w:type="dxa"/>
              <w:right w:w="100" w:type="dxa"/>
            </w:tcMar>
          </w:tcPr>
          <w:p w14:paraId="07EFC6A8" w14:textId="77777777" w:rsidR="00E01D6B" w:rsidRDefault="00000000">
            <w:r>
              <w:t>Parameter Value</w:t>
            </w:r>
          </w:p>
        </w:tc>
        <w:tc>
          <w:tcPr>
            <w:tcW w:w="0" w:type="auto"/>
            <w:tcMar>
              <w:top w:w="100" w:type="dxa"/>
              <w:left w:w="100" w:type="dxa"/>
              <w:bottom w:w="100" w:type="dxa"/>
              <w:right w:w="100" w:type="dxa"/>
            </w:tcMar>
          </w:tcPr>
          <w:p w14:paraId="14A4C3B8" w14:textId="77777777" w:rsidR="00E01D6B" w:rsidRDefault="00000000">
            <w:r>
              <w:t>No</w:t>
            </w:r>
          </w:p>
        </w:tc>
      </w:tr>
    </w:tbl>
    <w:p w14:paraId="4D131AB0" w14:textId="77777777" w:rsidR="00E01D6B" w:rsidRDefault="00000000">
      <w:pPr>
        <w:spacing w:before="300"/>
      </w:pPr>
      <w:r>
        <w:rPr>
          <w:b/>
          <w:bCs/>
        </w:rPr>
        <w:t xml:space="preserve">Note: </w:t>
      </w:r>
      <w:r>
        <w:t>Determines whether the price unit quantity is considered while calculating the amount to validate line item quantity changes in requisitions. If set to Yes, the price unit quantity is considered while calculating the amount that is used to validate the line item quantity changes.</w:t>
      </w:r>
    </w:p>
    <w:p w14:paraId="70F3B6F0" w14:textId="77777777" w:rsidR="00E01D6B" w:rsidRDefault="00E01D6B">
      <w:pPr>
        <w:pageBreakBefore/>
      </w:pPr>
    </w:p>
    <w:p w14:paraId="50BE0FB2" w14:textId="77777777" w:rsidR="00E01D6B" w:rsidRDefault="00000000">
      <w:pPr>
        <w:pStyle w:val="Heading2"/>
        <w:spacing w:after="200"/>
        <w:jc w:val="center"/>
      </w:pPr>
      <w:r>
        <w:rPr>
          <w:b/>
          <w:bCs/>
          <w:sz w:val="32"/>
          <w:szCs w:val="32"/>
        </w:rPr>
        <w:t>Configuration Item</w:t>
      </w:r>
    </w:p>
    <w:p w14:paraId="266CF8E8" w14:textId="77777777" w:rsidR="00E01D6B" w:rsidRDefault="00000000">
      <w:pPr>
        <w:spacing w:after="240"/>
        <w:jc w:val="center"/>
      </w:pPr>
      <w:r>
        <w:rPr>
          <w:b/>
          <w:bCs/>
        </w:rPr>
        <w:t>Application.Base.Audit.EmailNotificationDelayInMinutes</w:t>
      </w:r>
    </w:p>
    <w:p w14:paraId="3D959C92" w14:textId="77777777" w:rsidR="00E01D6B" w:rsidRDefault="00000000">
      <w:pPr>
        <w:spacing w:after="300"/>
        <w:jc w:val="center"/>
      </w:pPr>
      <w:r>
        <w:rPr>
          <w:i/>
          <w:iCs/>
        </w:rPr>
        <w:t xml:space="preserve">Current value: </w:t>
      </w:r>
      <w:r>
        <w:rPr>
          <w:b/>
          <w:bCs/>
          <w:color w:val="8B0000"/>
        </w:rPr>
        <w:t>15</w:t>
      </w:r>
    </w:p>
    <w:p w14:paraId="2FA46109" w14:textId="77777777" w:rsidR="00E01D6B" w:rsidRDefault="00000000">
      <w:pPr>
        <w:spacing w:after="300"/>
      </w:pPr>
      <w:r>
        <w:rPr>
          <w:b/>
          <w:bCs/>
        </w:rPr>
        <w:t>Description:</w:t>
      </w:r>
      <w:r>
        <w:rPr>
          <w:b/>
          <w:bCs/>
        </w:rPr>
        <w:tab/>
      </w:r>
      <w:r>
        <w:t>&lt;P&gt;Specifies the delay interval between email notifications for changed objects.&lt;/P&gt;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F5962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02B617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B482D10" w14:textId="77777777" w:rsidR="00E01D6B" w:rsidRDefault="00000000">
            <w:r>
              <w:rPr>
                <w:b/>
                <w:bCs/>
              </w:rPr>
              <w:t>Value</w:t>
            </w:r>
          </w:p>
        </w:tc>
      </w:tr>
      <w:tr w:rsidR="00E01D6B" w14:paraId="250A582C" w14:textId="77777777">
        <w:tblPrEx>
          <w:tblCellMar>
            <w:top w:w="0" w:type="dxa"/>
            <w:bottom w:w="0" w:type="dxa"/>
          </w:tblCellMar>
        </w:tblPrEx>
        <w:tc>
          <w:tcPr>
            <w:tcW w:w="0" w:type="auto"/>
            <w:tcMar>
              <w:top w:w="100" w:type="dxa"/>
              <w:left w:w="100" w:type="dxa"/>
              <w:bottom w:w="100" w:type="dxa"/>
              <w:right w:w="100" w:type="dxa"/>
            </w:tcMar>
          </w:tcPr>
          <w:p w14:paraId="0A8F349C" w14:textId="77777777" w:rsidR="00E01D6B" w:rsidRDefault="00000000">
            <w:r>
              <w:t>Parameter Type</w:t>
            </w:r>
          </w:p>
        </w:tc>
        <w:tc>
          <w:tcPr>
            <w:tcW w:w="0" w:type="auto"/>
            <w:tcMar>
              <w:top w:w="100" w:type="dxa"/>
              <w:left w:w="100" w:type="dxa"/>
              <w:bottom w:w="100" w:type="dxa"/>
              <w:right w:w="100" w:type="dxa"/>
            </w:tcMar>
          </w:tcPr>
          <w:p w14:paraId="32E20C9B" w14:textId="77777777" w:rsidR="00E01D6B" w:rsidRDefault="00000000">
            <w:r>
              <w:t>java.lang.Integer</w:t>
            </w:r>
          </w:p>
        </w:tc>
      </w:tr>
      <w:tr w:rsidR="00E01D6B" w14:paraId="4EECDB75" w14:textId="77777777">
        <w:tblPrEx>
          <w:tblCellMar>
            <w:top w:w="0" w:type="dxa"/>
            <w:bottom w:w="0" w:type="dxa"/>
          </w:tblCellMar>
        </w:tblPrEx>
        <w:tc>
          <w:tcPr>
            <w:tcW w:w="0" w:type="auto"/>
            <w:tcMar>
              <w:top w:w="100" w:type="dxa"/>
              <w:left w:w="100" w:type="dxa"/>
              <w:bottom w:w="100" w:type="dxa"/>
              <w:right w:w="100" w:type="dxa"/>
            </w:tcMar>
          </w:tcPr>
          <w:p w14:paraId="18E55CDD" w14:textId="77777777" w:rsidR="00E01D6B" w:rsidRDefault="00000000">
            <w:r>
              <w:t>Is Default</w:t>
            </w:r>
          </w:p>
        </w:tc>
        <w:tc>
          <w:tcPr>
            <w:tcW w:w="0" w:type="auto"/>
            <w:tcMar>
              <w:top w:w="100" w:type="dxa"/>
              <w:left w:w="100" w:type="dxa"/>
              <w:bottom w:w="100" w:type="dxa"/>
              <w:right w:w="100" w:type="dxa"/>
            </w:tcMar>
          </w:tcPr>
          <w:p w14:paraId="32284BB3" w14:textId="77777777" w:rsidR="00E01D6B" w:rsidRDefault="00000000">
            <w:r>
              <w:t>No</w:t>
            </w:r>
          </w:p>
        </w:tc>
      </w:tr>
      <w:tr w:rsidR="00E01D6B" w14:paraId="76C4AAAD" w14:textId="77777777">
        <w:tblPrEx>
          <w:tblCellMar>
            <w:top w:w="0" w:type="dxa"/>
            <w:bottom w:w="0" w:type="dxa"/>
          </w:tblCellMar>
        </w:tblPrEx>
        <w:tc>
          <w:tcPr>
            <w:tcW w:w="0" w:type="auto"/>
            <w:tcMar>
              <w:top w:w="100" w:type="dxa"/>
              <w:left w:w="100" w:type="dxa"/>
              <w:bottom w:w="100" w:type="dxa"/>
              <w:right w:w="100" w:type="dxa"/>
            </w:tcMar>
          </w:tcPr>
          <w:p w14:paraId="6FABF1A4" w14:textId="77777777" w:rsidR="00E01D6B" w:rsidRDefault="00000000">
            <w:r>
              <w:t>Default Value</w:t>
            </w:r>
          </w:p>
        </w:tc>
        <w:tc>
          <w:tcPr>
            <w:tcW w:w="0" w:type="auto"/>
            <w:tcMar>
              <w:top w:w="100" w:type="dxa"/>
              <w:left w:w="100" w:type="dxa"/>
              <w:bottom w:w="100" w:type="dxa"/>
              <w:right w:w="100" w:type="dxa"/>
            </w:tcMar>
          </w:tcPr>
          <w:p w14:paraId="32620E20" w14:textId="77777777" w:rsidR="00E01D6B" w:rsidRDefault="00000000">
            <w:r>
              <w:t>15</w:t>
            </w:r>
          </w:p>
        </w:tc>
      </w:tr>
      <w:tr w:rsidR="00E01D6B" w14:paraId="0ECE6F53" w14:textId="77777777">
        <w:tblPrEx>
          <w:tblCellMar>
            <w:top w:w="0" w:type="dxa"/>
            <w:bottom w:w="0" w:type="dxa"/>
          </w:tblCellMar>
        </w:tblPrEx>
        <w:tc>
          <w:tcPr>
            <w:tcW w:w="0" w:type="auto"/>
            <w:tcMar>
              <w:top w:w="100" w:type="dxa"/>
              <w:left w:w="100" w:type="dxa"/>
              <w:bottom w:w="100" w:type="dxa"/>
              <w:right w:w="100" w:type="dxa"/>
            </w:tcMar>
          </w:tcPr>
          <w:p w14:paraId="71D4B2DE" w14:textId="77777777" w:rsidR="00E01D6B" w:rsidRDefault="00000000">
            <w:r>
              <w:t>Is Customer Editable</w:t>
            </w:r>
          </w:p>
        </w:tc>
        <w:tc>
          <w:tcPr>
            <w:tcW w:w="0" w:type="auto"/>
            <w:tcMar>
              <w:top w:w="100" w:type="dxa"/>
              <w:left w:w="100" w:type="dxa"/>
              <w:bottom w:w="100" w:type="dxa"/>
              <w:right w:w="100" w:type="dxa"/>
            </w:tcMar>
          </w:tcPr>
          <w:p w14:paraId="07DEF0F4" w14:textId="77777777" w:rsidR="00E01D6B" w:rsidRDefault="00000000">
            <w:r>
              <w:t>No</w:t>
            </w:r>
          </w:p>
        </w:tc>
      </w:tr>
      <w:tr w:rsidR="00E01D6B" w14:paraId="3492E336" w14:textId="77777777">
        <w:tblPrEx>
          <w:tblCellMar>
            <w:top w:w="0" w:type="dxa"/>
            <w:bottom w:w="0" w:type="dxa"/>
          </w:tblCellMar>
        </w:tblPrEx>
        <w:tc>
          <w:tcPr>
            <w:tcW w:w="0" w:type="auto"/>
            <w:tcMar>
              <w:top w:w="100" w:type="dxa"/>
              <w:left w:w="100" w:type="dxa"/>
              <w:bottom w:w="100" w:type="dxa"/>
              <w:right w:w="100" w:type="dxa"/>
            </w:tcMar>
          </w:tcPr>
          <w:p w14:paraId="20917CD9" w14:textId="77777777" w:rsidR="00E01D6B" w:rsidRDefault="00000000">
            <w:r>
              <w:t>Parameter Value</w:t>
            </w:r>
          </w:p>
        </w:tc>
        <w:tc>
          <w:tcPr>
            <w:tcW w:w="0" w:type="auto"/>
            <w:tcMar>
              <w:top w:w="100" w:type="dxa"/>
              <w:left w:w="100" w:type="dxa"/>
              <w:bottom w:w="100" w:type="dxa"/>
              <w:right w:w="100" w:type="dxa"/>
            </w:tcMar>
          </w:tcPr>
          <w:p w14:paraId="086F656E" w14:textId="77777777" w:rsidR="00E01D6B" w:rsidRDefault="00000000">
            <w:r>
              <w:t>15</w:t>
            </w:r>
          </w:p>
        </w:tc>
      </w:tr>
    </w:tbl>
    <w:p w14:paraId="02235594" w14:textId="77777777" w:rsidR="00E01D6B" w:rsidRDefault="00000000">
      <w:pPr>
        <w:spacing w:before="300"/>
      </w:pPr>
      <w:r>
        <w:rPr>
          <w:b/>
          <w:bCs/>
        </w:rPr>
        <w:t xml:space="preserve">Note: </w:t>
      </w:r>
      <w:r>
        <w:t xml:space="preserve"> Specifies the delay interval between email notifications for changed objects.&lt;/P&gt;</w:t>
      </w:r>
    </w:p>
    <w:p w14:paraId="2096C2C5" w14:textId="77777777" w:rsidR="00E01D6B" w:rsidRDefault="00E01D6B">
      <w:pPr>
        <w:pageBreakBefore/>
      </w:pPr>
    </w:p>
    <w:p w14:paraId="52BAB54B" w14:textId="77777777" w:rsidR="00E01D6B" w:rsidRDefault="00000000">
      <w:pPr>
        <w:pStyle w:val="Heading2"/>
        <w:spacing w:after="200"/>
        <w:jc w:val="center"/>
      </w:pPr>
      <w:r>
        <w:rPr>
          <w:b/>
          <w:bCs/>
          <w:sz w:val="32"/>
          <w:szCs w:val="32"/>
        </w:rPr>
        <w:t>Configuration Item</w:t>
      </w:r>
    </w:p>
    <w:p w14:paraId="5FC9D1CA" w14:textId="77777777" w:rsidR="00E01D6B" w:rsidRDefault="00000000">
      <w:pPr>
        <w:spacing w:after="240"/>
        <w:jc w:val="center"/>
      </w:pPr>
      <w:r>
        <w:rPr>
          <w:b/>
          <w:bCs/>
        </w:rPr>
        <w:t>Application.Messaging.Integration.EnableExponentialFormatting</w:t>
      </w:r>
    </w:p>
    <w:p w14:paraId="5C822087" w14:textId="77777777" w:rsidR="00E01D6B" w:rsidRDefault="00000000">
      <w:pPr>
        <w:spacing w:after="300"/>
        <w:jc w:val="center"/>
      </w:pPr>
      <w:r>
        <w:rPr>
          <w:i/>
          <w:iCs/>
        </w:rPr>
        <w:t xml:space="preserve">Current value: </w:t>
      </w:r>
      <w:r>
        <w:rPr>
          <w:b/>
          <w:bCs/>
          <w:color w:val="006400"/>
        </w:rPr>
        <w:t>ENABLED</w:t>
      </w:r>
    </w:p>
    <w:p w14:paraId="0726B556" w14:textId="77777777" w:rsidR="00E01D6B" w:rsidRDefault="00000000">
      <w:pPr>
        <w:spacing w:after="300"/>
      </w:pPr>
      <w:r>
        <w:rPr>
          <w:b/>
          <w:bCs/>
        </w:rPr>
        <w:t>Description:</w:t>
      </w:r>
      <w:r>
        <w:rPr>
          <w:b/>
          <w:bCs/>
        </w:rPr>
        <w:tab/>
      </w:r>
      <w:r>
        <w:t>&lt;P&gt;This parameter specifies whether the exponential formatting should be enabled or disabled in integration events.&lt;/P&gt;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4F354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30752F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07E7A9" w14:textId="77777777" w:rsidR="00E01D6B" w:rsidRDefault="00000000">
            <w:r>
              <w:rPr>
                <w:b/>
                <w:bCs/>
              </w:rPr>
              <w:t>Value</w:t>
            </w:r>
          </w:p>
        </w:tc>
      </w:tr>
      <w:tr w:rsidR="00E01D6B" w14:paraId="370E6D48" w14:textId="77777777">
        <w:tblPrEx>
          <w:tblCellMar>
            <w:top w:w="0" w:type="dxa"/>
            <w:bottom w:w="0" w:type="dxa"/>
          </w:tblCellMar>
        </w:tblPrEx>
        <w:tc>
          <w:tcPr>
            <w:tcW w:w="0" w:type="auto"/>
            <w:tcMar>
              <w:top w:w="100" w:type="dxa"/>
              <w:left w:w="100" w:type="dxa"/>
              <w:bottom w:w="100" w:type="dxa"/>
              <w:right w:w="100" w:type="dxa"/>
            </w:tcMar>
          </w:tcPr>
          <w:p w14:paraId="6EBCD55D" w14:textId="77777777" w:rsidR="00E01D6B" w:rsidRDefault="00000000">
            <w:r>
              <w:t>Parameter Type</w:t>
            </w:r>
          </w:p>
        </w:tc>
        <w:tc>
          <w:tcPr>
            <w:tcW w:w="0" w:type="auto"/>
            <w:tcMar>
              <w:top w:w="100" w:type="dxa"/>
              <w:left w:w="100" w:type="dxa"/>
              <w:bottom w:w="100" w:type="dxa"/>
              <w:right w:w="100" w:type="dxa"/>
            </w:tcMar>
          </w:tcPr>
          <w:p w14:paraId="5D523D81" w14:textId="77777777" w:rsidR="00E01D6B" w:rsidRDefault="00000000">
            <w:r>
              <w:t>java.lang.Boolean</w:t>
            </w:r>
          </w:p>
        </w:tc>
      </w:tr>
      <w:tr w:rsidR="00E01D6B" w14:paraId="0D2FCC84" w14:textId="77777777">
        <w:tblPrEx>
          <w:tblCellMar>
            <w:top w:w="0" w:type="dxa"/>
            <w:bottom w:w="0" w:type="dxa"/>
          </w:tblCellMar>
        </w:tblPrEx>
        <w:tc>
          <w:tcPr>
            <w:tcW w:w="0" w:type="auto"/>
            <w:tcMar>
              <w:top w:w="100" w:type="dxa"/>
              <w:left w:w="100" w:type="dxa"/>
              <w:bottom w:w="100" w:type="dxa"/>
              <w:right w:w="100" w:type="dxa"/>
            </w:tcMar>
          </w:tcPr>
          <w:p w14:paraId="3F8340D1" w14:textId="77777777" w:rsidR="00E01D6B" w:rsidRDefault="00000000">
            <w:r>
              <w:t>Is Default</w:t>
            </w:r>
          </w:p>
        </w:tc>
        <w:tc>
          <w:tcPr>
            <w:tcW w:w="0" w:type="auto"/>
            <w:tcMar>
              <w:top w:w="100" w:type="dxa"/>
              <w:left w:w="100" w:type="dxa"/>
              <w:bottom w:w="100" w:type="dxa"/>
              <w:right w:w="100" w:type="dxa"/>
            </w:tcMar>
          </w:tcPr>
          <w:p w14:paraId="295A6DB7" w14:textId="77777777" w:rsidR="00E01D6B" w:rsidRDefault="00000000">
            <w:r>
              <w:t>No</w:t>
            </w:r>
          </w:p>
        </w:tc>
      </w:tr>
      <w:tr w:rsidR="00E01D6B" w14:paraId="2B580575" w14:textId="77777777">
        <w:tblPrEx>
          <w:tblCellMar>
            <w:top w:w="0" w:type="dxa"/>
            <w:bottom w:w="0" w:type="dxa"/>
          </w:tblCellMar>
        </w:tblPrEx>
        <w:tc>
          <w:tcPr>
            <w:tcW w:w="0" w:type="auto"/>
            <w:tcMar>
              <w:top w:w="100" w:type="dxa"/>
              <w:left w:w="100" w:type="dxa"/>
              <w:bottom w:w="100" w:type="dxa"/>
              <w:right w:w="100" w:type="dxa"/>
            </w:tcMar>
          </w:tcPr>
          <w:p w14:paraId="7DC59EEB" w14:textId="77777777" w:rsidR="00E01D6B" w:rsidRDefault="00000000">
            <w:r>
              <w:t>Default Value</w:t>
            </w:r>
          </w:p>
        </w:tc>
        <w:tc>
          <w:tcPr>
            <w:tcW w:w="0" w:type="auto"/>
            <w:tcMar>
              <w:top w:w="100" w:type="dxa"/>
              <w:left w:w="100" w:type="dxa"/>
              <w:bottom w:w="100" w:type="dxa"/>
              <w:right w:w="100" w:type="dxa"/>
            </w:tcMar>
          </w:tcPr>
          <w:p w14:paraId="216E9BB4" w14:textId="77777777" w:rsidR="00E01D6B" w:rsidRDefault="00000000">
            <w:r>
              <w:t>Yes</w:t>
            </w:r>
          </w:p>
        </w:tc>
      </w:tr>
      <w:tr w:rsidR="00E01D6B" w14:paraId="11CCB0F8" w14:textId="77777777">
        <w:tblPrEx>
          <w:tblCellMar>
            <w:top w:w="0" w:type="dxa"/>
            <w:bottom w:w="0" w:type="dxa"/>
          </w:tblCellMar>
        </w:tblPrEx>
        <w:tc>
          <w:tcPr>
            <w:tcW w:w="0" w:type="auto"/>
            <w:tcMar>
              <w:top w:w="100" w:type="dxa"/>
              <w:left w:w="100" w:type="dxa"/>
              <w:bottom w:w="100" w:type="dxa"/>
              <w:right w:w="100" w:type="dxa"/>
            </w:tcMar>
          </w:tcPr>
          <w:p w14:paraId="6AD634C4" w14:textId="77777777" w:rsidR="00E01D6B" w:rsidRDefault="00000000">
            <w:r>
              <w:t>Is Customer Editable</w:t>
            </w:r>
          </w:p>
        </w:tc>
        <w:tc>
          <w:tcPr>
            <w:tcW w:w="0" w:type="auto"/>
            <w:tcMar>
              <w:top w:w="100" w:type="dxa"/>
              <w:left w:w="100" w:type="dxa"/>
              <w:bottom w:w="100" w:type="dxa"/>
              <w:right w:w="100" w:type="dxa"/>
            </w:tcMar>
          </w:tcPr>
          <w:p w14:paraId="36B3262F" w14:textId="77777777" w:rsidR="00E01D6B" w:rsidRDefault="00000000">
            <w:r>
              <w:t>No</w:t>
            </w:r>
          </w:p>
        </w:tc>
      </w:tr>
      <w:tr w:rsidR="00E01D6B" w14:paraId="341164F9" w14:textId="77777777">
        <w:tblPrEx>
          <w:tblCellMar>
            <w:top w:w="0" w:type="dxa"/>
            <w:bottom w:w="0" w:type="dxa"/>
          </w:tblCellMar>
        </w:tblPrEx>
        <w:tc>
          <w:tcPr>
            <w:tcW w:w="0" w:type="auto"/>
            <w:tcMar>
              <w:top w:w="100" w:type="dxa"/>
              <w:left w:w="100" w:type="dxa"/>
              <w:bottom w:w="100" w:type="dxa"/>
              <w:right w:w="100" w:type="dxa"/>
            </w:tcMar>
          </w:tcPr>
          <w:p w14:paraId="74ADD00A" w14:textId="77777777" w:rsidR="00E01D6B" w:rsidRDefault="00000000">
            <w:r>
              <w:t>Parameter Value</w:t>
            </w:r>
          </w:p>
        </w:tc>
        <w:tc>
          <w:tcPr>
            <w:tcW w:w="0" w:type="auto"/>
            <w:tcMar>
              <w:top w:w="100" w:type="dxa"/>
              <w:left w:w="100" w:type="dxa"/>
              <w:bottom w:w="100" w:type="dxa"/>
              <w:right w:w="100" w:type="dxa"/>
            </w:tcMar>
          </w:tcPr>
          <w:p w14:paraId="4B130771" w14:textId="77777777" w:rsidR="00E01D6B" w:rsidRDefault="00000000">
            <w:r>
              <w:t>Yes</w:t>
            </w:r>
          </w:p>
        </w:tc>
      </w:tr>
    </w:tbl>
    <w:p w14:paraId="1A5B8604" w14:textId="77777777" w:rsidR="00E01D6B" w:rsidRDefault="00000000">
      <w:pPr>
        <w:spacing w:before="300"/>
      </w:pPr>
      <w:r>
        <w:rPr>
          <w:b/>
          <w:bCs/>
        </w:rPr>
        <w:t xml:space="preserve">Note: </w:t>
      </w:r>
      <w:r>
        <w:t xml:space="preserve"> This parameter specifies whether the exponential formatting should be enabled or disabled in integration events.&lt;/P&gt;</w:t>
      </w:r>
    </w:p>
    <w:p w14:paraId="44310DF6" w14:textId="77777777" w:rsidR="00E01D6B" w:rsidRDefault="00E01D6B">
      <w:pPr>
        <w:pageBreakBefore/>
      </w:pPr>
    </w:p>
    <w:p w14:paraId="28F16D49" w14:textId="77777777" w:rsidR="00E01D6B" w:rsidRDefault="00000000">
      <w:pPr>
        <w:pStyle w:val="Heading2"/>
        <w:spacing w:after="200"/>
        <w:jc w:val="center"/>
      </w:pPr>
      <w:r>
        <w:rPr>
          <w:b/>
          <w:bCs/>
          <w:sz w:val="32"/>
          <w:szCs w:val="32"/>
        </w:rPr>
        <w:t>Configuration Item</w:t>
      </w:r>
    </w:p>
    <w:p w14:paraId="50FA57F8" w14:textId="77777777" w:rsidR="00E01D6B" w:rsidRDefault="00000000">
      <w:pPr>
        <w:spacing w:after="240"/>
        <w:jc w:val="center"/>
      </w:pPr>
      <w:r>
        <w:rPr>
          <w:b/>
          <w:bCs/>
        </w:rPr>
        <w:t>Application.Messaging.Channels.WS.CIGUseTestParams</w:t>
      </w:r>
    </w:p>
    <w:p w14:paraId="2F0DA5C1" w14:textId="77777777" w:rsidR="00E01D6B" w:rsidRDefault="00000000">
      <w:pPr>
        <w:spacing w:after="300"/>
        <w:jc w:val="center"/>
      </w:pPr>
      <w:r>
        <w:rPr>
          <w:i/>
          <w:iCs/>
        </w:rPr>
        <w:t xml:space="preserve">Current value: </w:t>
      </w:r>
      <w:r>
        <w:rPr>
          <w:b/>
          <w:bCs/>
          <w:color w:val="8B0000"/>
        </w:rPr>
        <w:t>DISABLED</w:t>
      </w:r>
    </w:p>
    <w:p w14:paraId="399C9CBA" w14:textId="77777777" w:rsidR="00E01D6B" w:rsidRDefault="00000000">
      <w:pPr>
        <w:spacing w:after="300"/>
      </w:pPr>
      <w:r>
        <w:rPr>
          <w:b/>
          <w:bCs/>
        </w:rPr>
        <w:t>Description:</w:t>
      </w:r>
      <w:r>
        <w:rPr>
          <w:b/>
          <w:bCs/>
        </w:rPr>
        <w:tab/>
      </w:r>
      <w:r>
        <w:t>&lt;P&gt;This parameter determines whether CIG should use test parameters or not.&lt;BR/&gt; &lt;LI&gt;When set to No (false), CIG configurations are based on the system defaults for production parameters.&lt;LI&gt; &lt;LI&gt;When set to Yes (true), CIG configurations are based on the system defaults for test parameters.&lt;/LI&gt;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DF1C76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8356D9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B990B8" w14:textId="77777777" w:rsidR="00E01D6B" w:rsidRDefault="00000000">
            <w:r>
              <w:rPr>
                <w:b/>
                <w:bCs/>
              </w:rPr>
              <w:t>Value</w:t>
            </w:r>
          </w:p>
        </w:tc>
      </w:tr>
      <w:tr w:rsidR="00E01D6B" w14:paraId="572C7003" w14:textId="77777777">
        <w:tblPrEx>
          <w:tblCellMar>
            <w:top w:w="0" w:type="dxa"/>
            <w:bottom w:w="0" w:type="dxa"/>
          </w:tblCellMar>
        </w:tblPrEx>
        <w:tc>
          <w:tcPr>
            <w:tcW w:w="0" w:type="auto"/>
            <w:tcMar>
              <w:top w:w="100" w:type="dxa"/>
              <w:left w:w="100" w:type="dxa"/>
              <w:bottom w:w="100" w:type="dxa"/>
              <w:right w:w="100" w:type="dxa"/>
            </w:tcMar>
          </w:tcPr>
          <w:p w14:paraId="5F7B64C0" w14:textId="77777777" w:rsidR="00E01D6B" w:rsidRDefault="00000000">
            <w:r>
              <w:t>Parameter Type</w:t>
            </w:r>
          </w:p>
        </w:tc>
        <w:tc>
          <w:tcPr>
            <w:tcW w:w="0" w:type="auto"/>
            <w:tcMar>
              <w:top w:w="100" w:type="dxa"/>
              <w:left w:w="100" w:type="dxa"/>
              <w:bottom w:w="100" w:type="dxa"/>
              <w:right w:w="100" w:type="dxa"/>
            </w:tcMar>
          </w:tcPr>
          <w:p w14:paraId="1BD50BA5" w14:textId="77777777" w:rsidR="00E01D6B" w:rsidRDefault="00000000">
            <w:r>
              <w:t>java.lang.Boolean</w:t>
            </w:r>
          </w:p>
        </w:tc>
      </w:tr>
      <w:tr w:rsidR="00E01D6B" w14:paraId="3D3EFB6C" w14:textId="77777777">
        <w:tblPrEx>
          <w:tblCellMar>
            <w:top w:w="0" w:type="dxa"/>
            <w:bottom w:w="0" w:type="dxa"/>
          </w:tblCellMar>
        </w:tblPrEx>
        <w:tc>
          <w:tcPr>
            <w:tcW w:w="0" w:type="auto"/>
            <w:tcMar>
              <w:top w:w="100" w:type="dxa"/>
              <w:left w:w="100" w:type="dxa"/>
              <w:bottom w:w="100" w:type="dxa"/>
              <w:right w:w="100" w:type="dxa"/>
            </w:tcMar>
          </w:tcPr>
          <w:p w14:paraId="5ED21055" w14:textId="77777777" w:rsidR="00E01D6B" w:rsidRDefault="00000000">
            <w:r>
              <w:t>Is Default</w:t>
            </w:r>
          </w:p>
        </w:tc>
        <w:tc>
          <w:tcPr>
            <w:tcW w:w="0" w:type="auto"/>
            <w:tcMar>
              <w:top w:w="100" w:type="dxa"/>
              <w:left w:w="100" w:type="dxa"/>
              <w:bottom w:w="100" w:type="dxa"/>
              <w:right w:w="100" w:type="dxa"/>
            </w:tcMar>
          </w:tcPr>
          <w:p w14:paraId="3BC986A3" w14:textId="77777777" w:rsidR="00E01D6B" w:rsidRDefault="00000000">
            <w:r>
              <w:t>No</w:t>
            </w:r>
          </w:p>
        </w:tc>
      </w:tr>
      <w:tr w:rsidR="00E01D6B" w14:paraId="72BB961B" w14:textId="77777777">
        <w:tblPrEx>
          <w:tblCellMar>
            <w:top w:w="0" w:type="dxa"/>
            <w:bottom w:w="0" w:type="dxa"/>
          </w:tblCellMar>
        </w:tblPrEx>
        <w:tc>
          <w:tcPr>
            <w:tcW w:w="0" w:type="auto"/>
            <w:tcMar>
              <w:top w:w="100" w:type="dxa"/>
              <w:left w:w="100" w:type="dxa"/>
              <w:bottom w:w="100" w:type="dxa"/>
              <w:right w:w="100" w:type="dxa"/>
            </w:tcMar>
          </w:tcPr>
          <w:p w14:paraId="344040C4" w14:textId="77777777" w:rsidR="00E01D6B" w:rsidRDefault="00000000">
            <w:r>
              <w:t>Default Value</w:t>
            </w:r>
          </w:p>
        </w:tc>
        <w:tc>
          <w:tcPr>
            <w:tcW w:w="0" w:type="auto"/>
            <w:tcMar>
              <w:top w:w="100" w:type="dxa"/>
              <w:left w:w="100" w:type="dxa"/>
              <w:bottom w:w="100" w:type="dxa"/>
              <w:right w:w="100" w:type="dxa"/>
            </w:tcMar>
          </w:tcPr>
          <w:p w14:paraId="20017393" w14:textId="77777777" w:rsidR="00E01D6B" w:rsidRDefault="00000000">
            <w:r>
              <w:t>No</w:t>
            </w:r>
          </w:p>
        </w:tc>
      </w:tr>
      <w:tr w:rsidR="00E01D6B" w14:paraId="243E23BE" w14:textId="77777777">
        <w:tblPrEx>
          <w:tblCellMar>
            <w:top w:w="0" w:type="dxa"/>
            <w:bottom w:w="0" w:type="dxa"/>
          </w:tblCellMar>
        </w:tblPrEx>
        <w:tc>
          <w:tcPr>
            <w:tcW w:w="0" w:type="auto"/>
            <w:tcMar>
              <w:top w:w="100" w:type="dxa"/>
              <w:left w:w="100" w:type="dxa"/>
              <w:bottom w:w="100" w:type="dxa"/>
              <w:right w:w="100" w:type="dxa"/>
            </w:tcMar>
          </w:tcPr>
          <w:p w14:paraId="217A837F" w14:textId="77777777" w:rsidR="00E01D6B" w:rsidRDefault="00000000">
            <w:r>
              <w:t>Is Customer Editable</w:t>
            </w:r>
          </w:p>
        </w:tc>
        <w:tc>
          <w:tcPr>
            <w:tcW w:w="0" w:type="auto"/>
            <w:tcMar>
              <w:top w:w="100" w:type="dxa"/>
              <w:left w:w="100" w:type="dxa"/>
              <w:bottom w:w="100" w:type="dxa"/>
              <w:right w:w="100" w:type="dxa"/>
            </w:tcMar>
          </w:tcPr>
          <w:p w14:paraId="74135203" w14:textId="77777777" w:rsidR="00E01D6B" w:rsidRDefault="00000000">
            <w:r>
              <w:t>No</w:t>
            </w:r>
          </w:p>
        </w:tc>
      </w:tr>
      <w:tr w:rsidR="00E01D6B" w14:paraId="2BFE04DB" w14:textId="77777777">
        <w:tblPrEx>
          <w:tblCellMar>
            <w:top w:w="0" w:type="dxa"/>
            <w:bottom w:w="0" w:type="dxa"/>
          </w:tblCellMar>
        </w:tblPrEx>
        <w:tc>
          <w:tcPr>
            <w:tcW w:w="0" w:type="auto"/>
            <w:tcMar>
              <w:top w:w="100" w:type="dxa"/>
              <w:left w:w="100" w:type="dxa"/>
              <w:bottom w:w="100" w:type="dxa"/>
              <w:right w:w="100" w:type="dxa"/>
            </w:tcMar>
          </w:tcPr>
          <w:p w14:paraId="7EEE042A" w14:textId="77777777" w:rsidR="00E01D6B" w:rsidRDefault="00000000">
            <w:r>
              <w:t>Parameter Value</w:t>
            </w:r>
          </w:p>
        </w:tc>
        <w:tc>
          <w:tcPr>
            <w:tcW w:w="0" w:type="auto"/>
            <w:tcMar>
              <w:top w:w="100" w:type="dxa"/>
              <w:left w:w="100" w:type="dxa"/>
              <w:bottom w:w="100" w:type="dxa"/>
              <w:right w:w="100" w:type="dxa"/>
            </w:tcMar>
          </w:tcPr>
          <w:p w14:paraId="0C22BECA" w14:textId="77777777" w:rsidR="00E01D6B" w:rsidRDefault="00000000">
            <w:r>
              <w:t>No</w:t>
            </w:r>
          </w:p>
        </w:tc>
      </w:tr>
    </w:tbl>
    <w:p w14:paraId="4B0D053F" w14:textId="77777777" w:rsidR="00E01D6B" w:rsidRDefault="00000000">
      <w:pPr>
        <w:spacing w:before="300"/>
      </w:pPr>
      <w:r>
        <w:rPr>
          <w:b/>
          <w:bCs/>
        </w:rPr>
        <w:t xml:space="preserve">Note: </w:t>
      </w:r>
      <w:r>
        <w:t xml:space="preserve"> This parameter determines whether CIG should use test parameters or not.&lt;BR/&gt; &lt;LI&gt;When set to No (false), CIG configurations are based on the system defaults for production parameters.&lt;LI&gt; &lt;LI&gt;When set to Yes (true), CIG configurations are based on the system defaults for test parameters.&lt;/LI&gt; &lt;/P&gt;</w:t>
      </w:r>
    </w:p>
    <w:p w14:paraId="4D8F2ADC" w14:textId="77777777" w:rsidR="00E01D6B" w:rsidRDefault="00E01D6B">
      <w:pPr>
        <w:pageBreakBefore/>
      </w:pPr>
    </w:p>
    <w:p w14:paraId="086C261F" w14:textId="77777777" w:rsidR="00E01D6B" w:rsidRDefault="00000000">
      <w:pPr>
        <w:pStyle w:val="Heading2"/>
        <w:spacing w:after="200"/>
        <w:jc w:val="center"/>
      </w:pPr>
      <w:r>
        <w:rPr>
          <w:b/>
          <w:bCs/>
          <w:sz w:val="32"/>
          <w:szCs w:val="32"/>
        </w:rPr>
        <w:t>Configuration Item</w:t>
      </w:r>
    </w:p>
    <w:p w14:paraId="37FF31D4" w14:textId="77777777" w:rsidR="00E01D6B" w:rsidRDefault="00000000">
      <w:pPr>
        <w:spacing w:after="240"/>
        <w:jc w:val="center"/>
      </w:pPr>
      <w:r>
        <w:rPr>
          <w:b/>
          <w:bCs/>
        </w:rPr>
        <w:t>Application.GuidedBuy.MaterialItemCategoryUniqueName</w:t>
      </w:r>
    </w:p>
    <w:p w14:paraId="54275F31" w14:textId="77777777" w:rsidR="00E01D6B" w:rsidRDefault="00000000">
      <w:pPr>
        <w:spacing w:after="300"/>
        <w:jc w:val="center"/>
      </w:pPr>
      <w:r>
        <w:rPr>
          <w:i/>
          <w:iCs/>
        </w:rPr>
        <w:t xml:space="preserve">Current value: </w:t>
      </w:r>
      <w:r>
        <w:rPr>
          <w:b/>
          <w:bCs/>
          <w:color w:val="8B0000"/>
        </w:rPr>
        <w:t>M</w:t>
      </w:r>
    </w:p>
    <w:p w14:paraId="057BB817" w14:textId="77777777" w:rsidR="00E01D6B" w:rsidRDefault="00000000">
      <w:pPr>
        <w:spacing w:after="300"/>
      </w:pPr>
      <w:r>
        <w:rPr>
          <w:b/>
          <w:bCs/>
        </w:rPr>
        <w:t>Description:</w:t>
      </w:r>
      <w:r>
        <w:rPr>
          <w:b/>
          <w:bCs/>
        </w:rPr>
        <w:tab/>
      </w:r>
      <w:r>
        <w:t>&lt;P&gt;Specifies the material item category unique name which will be used to do the lookup and set item category to the material item. This parameter is to be changed only with engineering approval.&lt;/P&gt;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19A4C3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52034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3557C9C" w14:textId="77777777" w:rsidR="00E01D6B" w:rsidRDefault="00000000">
            <w:r>
              <w:rPr>
                <w:b/>
                <w:bCs/>
              </w:rPr>
              <w:t>Value</w:t>
            </w:r>
          </w:p>
        </w:tc>
      </w:tr>
      <w:tr w:rsidR="00E01D6B" w14:paraId="61E7C391" w14:textId="77777777">
        <w:tblPrEx>
          <w:tblCellMar>
            <w:top w:w="0" w:type="dxa"/>
            <w:bottom w:w="0" w:type="dxa"/>
          </w:tblCellMar>
        </w:tblPrEx>
        <w:tc>
          <w:tcPr>
            <w:tcW w:w="0" w:type="auto"/>
            <w:tcMar>
              <w:top w:w="100" w:type="dxa"/>
              <w:left w:w="100" w:type="dxa"/>
              <w:bottom w:w="100" w:type="dxa"/>
              <w:right w:w="100" w:type="dxa"/>
            </w:tcMar>
          </w:tcPr>
          <w:p w14:paraId="576A576F" w14:textId="77777777" w:rsidR="00E01D6B" w:rsidRDefault="00000000">
            <w:r>
              <w:t>Parameter Type</w:t>
            </w:r>
          </w:p>
        </w:tc>
        <w:tc>
          <w:tcPr>
            <w:tcW w:w="0" w:type="auto"/>
            <w:tcMar>
              <w:top w:w="100" w:type="dxa"/>
              <w:left w:w="100" w:type="dxa"/>
              <w:bottom w:w="100" w:type="dxa"/>
              <w:right w:w="100" w:type="dxa"/>
            </w:tcMar>
          </w:tcPr>
          <w:p w14:paraId="25A9106C" w14:textId="77777777" w:rsidR="00E01D6B" w:rsidRDefault="00000000">
            <w:r>
              <w:t>java.lang.String</w:t>
            </w:r>
          </w:p>
        </w:tc>
      </w:tr>
      <w:tr w:rsidR="00E01D6B" w14:paraId="7D6666C6" w14:textId="77777777">
        <w:tblPrEx>
          <w:tblCellMar>
            <w:top w:w="0" w:type="dxa"/>
            <w:bottom w:w="0" w:type="dxa"/>
          </w:tblCellMar>
        </w:tblPrEx>
        <w:tc>
          <w:tcPr>
            <w:tcW w:w="0" w:type="auto"/>
            <w:tcMar>
              <w:top w:w="100" w:type="dxa"/>
              <w:left w:w="100" w:type="dxa"/>
              <w:bottom w:w="100" w:type="dxa"/>
              <w:right w:w="100" w:type="dxa"/>
            </w:tcMar>
          </w:tcPr>
          <w:p w14:paraId="134684B2" w14:textId="77777777" w:rsidR="00E01D6B" w:rsidRDefault="00000000">
            <w:r>
              <w:t>Is Default</w:t>
            </w:r>
          </w:p>
        </w:tc>
        <w:tc>
          <w:tcPr>
            <w:tcW w:w="0" w:type="auto"/>
            <w:tcMar>
              <w:top w:w="100" w:type="dxa"/>
              <w:left w:w="100" w:type="dxa"/>
              <w:bottom w:w="100" w:type="dxa"/>
              <w:right w:w="100" w:type="dxa"/>
            </w:tcMar>
          </w:tcPr>
          <w:p w14:paraId="135D4D2D" w14:textId="77777777" w:rsidR="00E01D6B" w:rsidRDefault="00000000">
            <w:r>
              <w:t>No</w:t>
            </w:r>
          </w:p>
        </w:tc>
      </w:tr>
      <w:tr w:rsidR="00E01D6B" w14:paraId="0A723EC7" w14:textId="77777777">
        <w:tblPrEx>
          <w:tblCellMar>
            <w:top w:w="0" w:type="dxa"/>
            <w:bottom w:w="0" w:type="dxa"/>
          </w:tblCellMar>
        </w:tblPrEx>
        <w:tc>
          <w:tcPr>
            <w:tcW w:w="0" w:type="auto"/>
            <w:tcMar>
              <w:top w:w="100" w:type="dxa"/>
              <w:left w:w="100" w:type="dxa"/>
              <w:bottom w:w="100" w:type="dxa"/>
              <w:right w:w="100" w:type="dxa"/>
            </w:tcMar>
          </w:tcPr>
          <w:p w14:paraId="5C81B94E" w14:textId="77777777" w:rsidR="00E01D6B" w:rsidRDefault="00000000">
            <w:r>
              <w:t>Default Value</w:t>
            </w:r>
          </w:p>
        </w:tc>
        <w:tc>
          <w:tcPr>
            <w:tcW w:w="0" w:type="auto"/>
            <w:tcMar>
              <w:top w:w="100" w:type="dxa"/>
              <w:left w:w="100" w:type="dxa"/>
              <w:bottom w:w="100" w:type="dxa"/>
              <w:right w:w="100" w:type="dxa"/>
            </w:tcMar>
          </w:tcPr>
          <w:p w14:paraId="77AEDD71" w14:textId="77777777" w:rsidR="00E01D6B" w:rsidRDefault="00000000">
            <w:r>
              <w:t>M</w:t>
            </w:r>
          </w:p>
        </w:tc>
      </w:tr>
      <w:tr w:rsidR="00E01D6B" w14:paraId="2B6A324B" w14:textId="77777777">
        <w:tblPrEx>
          <w:tblCellMar>
            <w:top w:w="0" w:type="dxa"/>
            <w:bottom w:w="0" w:type="dxa"/>
          </w:tblCellMar>
        </w:tblPrEx>
        <w:tc>
          <w:tcPr>
            <w:tcW w:w="0" w:type="auto"/>
            <w:tcMar>
              <w:top w:w="100" w:type="dxa"/>
              <w:left w:w="100" w:type="dxa"/>
              <w:bottom w:w="100" w:type="dxa"/>
              <w:right w:w="100" w:type="dxa"/>
            </w:tcMar>
          </w:tcPr>
          <w:p w14:paraId="5BDEFC2F" w14:textId="77777777" w:rsidR="00E01D6B" w:rsidRDefault="00000000">
            <w:r>
              <w:t>Is Customer Editable</w:t>
            </w:r>
          </w:p>
        </w:tc>
        <w:tc>
          <w:tcPr>
            <w:tcW w:w="0" w:type="auto"/>
            <w:tcMar>
              <w:top w:w="100" w:type="dxa"/>
              <w:left w:w="100" w:type="dxa"/>
              <w:bottom w:w="100" w:type="dxa"/>
              <w:right w:w="100" w:type="dxa"/>
            </w:tcMar>
          </w:tcPr>
          <w:p w14:paraId="147D7124" w14:textId="77777777" w:rsidR="00E01D6B" w:rsidRDefault="00000000">
            <w:r>
              <w:t>No</w:t>
            </w:r>
          </w:p>
        </w:tc>
      </w:tr>
      <w:tr w:rsidR="00E01D6B" w14:paraId="694E29D7" w14:textId="77777777">
        <w:tblPrEx>
          <w:tblCellMar>
            <w:top w:w="0" w:type="dxa"/>
            <w:bottom w:w="0" w:type="dxa"/>
          </w:tblCellMar>
        </w:tblPrEx>
        <w:tc>
          <w:tcPr>
            <w:tcW w:w="0" w:type="auto"/>
            <w:tcMar>
              <w:top w:w="100" w:type="dxa"/>
              <w:left w:w="100" w:type="dxa"/>
              <w:bottom w:w="100" w:type="dxa"/>
              <w:right w:w="100" w:type="dxa"/>
            </w:tcMar>
          </w:tcPr>
          <w:p w14:paraId="24183446" w14:textId="77777777" w:rsidR="00E01D6B" w:rsidRDefault="00000000">
            <w:r>
              <w:t>Parameter Value</w:t>
            </w:r>
          </w:p>
        </w:tc>
        <w:tc>
          <w:tcPr>
            <w:tcW w:w="0" w:type="auto"/>
            <w:tcMar>
              <w:top w:w="100" w:type="dxa"/>
              <w:left w:w="100" w:type="dxa"/>
              <w:bottom w:w="100" w:type="dxa"/>
              <w:right w:w="100" w:type="dxa"/>
            </w:tcMar>
          </w:tcPr>
          <w:p w14:paraId="4F9A30C7" w14:textId="77777777" w:rsidR="00E01D6B" w:rsidRDefault="00000000">
            <w:r>
              <w:t>M</w:t>
            </w:r>
          </w:p>
        </w:tc>
      </w:tr>
    </w:tbl>
    <w:p w14:paraId="76A81E5B" w14:textId="77777777" w:rsidR="00E01D6B" w:rsidRDefault="00000000">
      <w:pPr>
        <w:spacing w:before="300"/>
      </w:pPr>
      <w:r>
        <w:rPr>
          <w:b/>
          <w:bCs/>
        </w:rPr>
        <w:t xml:space="preserve">Note: </w:t>
      </w:r>
      <w:r>
        <w:t xml:space="preserve"> Specifies the material item category unique name which will be used to do the lookup and set item category to the material item. This parameter is to be changed only with engineering approval.&lt;/P&gt;</w:t>
      </w:r>
    </w:p>
    <w:p w14:paraId="2AA16F90" w14:textId="77777777" w:rsidR="00E01D6B" w:rsidRDefault="00E01D6B">
      <w:pPr>
        <w:pageBreakBefore/>
      </w:pPr>
    </w:p>
    <w:p w14:paraId="0E41AD60" w14:textId="77777777" w:rsidR="00E01D6B" w:rsidRDefault="00000000">
      <w:pPr>
        <w:pStyle w:val="Heading2"/>
        <w:spacing w:after="200"/>
        <w:jc w:val="center"/>
      </w:pPr>
      <w:r>
        <w:rPr>
          <w:b/>
          <w:bCs/>
          <w:sz w:val="32"/>
          <w:szCs w:val="32"/>
        </w:rPr>
        <w:t>Get latest catalog prices for contract-based invoices</w:t>
      </w:r>
    </w:p>
    <w:p w14:paraId="08A4E8FC" w14:textId="77777777" w:rsidR="00E01D6B" w:rsidRDefault="00000000">
      <w:pPr>
        <w:spacing w:after="240"/>
        <w:jc w:val="center"/>
      </w:pPr>
      <w:r>
        <w:rPr>
          <w:b/>
          <w:bCs/>
        </w:rPr>
        <w:t>Application.Invoicing.RepriceItemsForContractBasedInvoices</w:t>
      </w:r>
    </w:p>
    <w:p w14:paraId="398ACC5C" w14:textId="77777777" w:rsidR="00E01D6B" w:rsidRDefault="00000000">
      <w:pPr>
        <w:spacing w:after="300"/>
        <w:jc w:val="center"/>
      </w:pPr>
      <w:r>
        <w:rPr>
          <w:i/>
          <w:iCs/>
        </w:rPr>
        <w:t xml:space="preserve">Current value: </w:t>
      </w:r>
      <w:r>
        <w:rPr>
          <w:b/>
          <w:bCs/>
          <w:color w:val="8B0000"/>
        </w:rPr>
        <w:t>DISABLED</w:t>
      </w:r>
    </w:p>
    <w:p w14:paraId="1CCEC3D6" w14:textId="77777777" w:rsidR="00E01D6B" w:rsidRDefault="00000000">
      <w:pPr>
        <w:spacing w:after="300"/>
      </w:pPr>
      <w:r>
        <w:rPr>
          <w:b/>
          <w:bCs/>
        </w:rPr>
        <w:t>Description:</w:t>
      </w:r>
      <w:r>
        <w:rPr>
          <w:b/>
          <w:bCs/>
        </w:rPr>
        <w:tab/>
      </w:r>
      <w:r>
        <w:t>Determines whether contract-based invoices get item prices from the current catalog or from the contract. If set to Yes, when a contract-based invoice is created, the invoice gets the latest item prices from the catalog. If set to No, the invoice uses the prices set in the contract.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0B6C4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3B971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0216ACF" w14:textId="77777777" w:rsidR="00E01D6B" w:rsidRDefault="00000000">
            <w:r>
              <w:rPr>
                <w:b/>
                <w:bCs/>
              </w:rPr>
              <w:t>Value</w:t>
            </w:r>
          </w:p>
        </w:tc>
      </w:tr>
      <w:tr w:rsidR="00E01D6B" w14:paraId="0D2AEF37" w14:textId="77777777">
        <w:tblPrEx>
          <w:tblCellMar>
            <w:top w:w="0" w:type="dxa"/>
            <w:bottom w:w="0" w:type="dxa"/>
          </w:tblCellMar>
        </w:tblPrEx>
        <w:tc>
          <w:tcPr>
            <w:tcW w:w="0" w:type="auto"/>
            <w:tcMar>
              <w:top w:w="100" w:type="dxa"/>
              <w:left w:w="100" w:type="dxa"/>
              <w:bottom w:w="100" w:type="dxa"/>
              <w:right w:w="100" w:type="dxa"/>
            </w:tcMar>
          </w:tcPr>
          <w:p w14:paraId="3A45BAE8" w14:textId="77777777" w:rsidR="00E01D6B" w:rsidRDefault="00000000">
            <w:r>
              <w:t>Parameter Type</w:t>
            </w:r>
          </w:p>
        </w:tc>
        <w:tc>
          <w:tcPr>
            <w:tcW w:w="0" w:type="auto"/>
            <w:tcMar>
              <w:top w:w="100" w:type="dxa"/>
              <w:left w:w="100" w:type="dxa"/>
              <w:bottom w:w="100" w:type="dxa"/>
              <w:right w:w="100" w:type="dxa"/>
            </w:tcMar>
          </w:tcPr>
          <w:p w14:paraId="20202B54" w14:textId="77777777" w:rsidR="00E01D6B" w:rsidRDefault="00000000">
            <w:r>
              <w:t>java.lang.Boolean</w:t>
            </w:r>
          </w:p>
        </w:tc>
      </w:tr>
      <w:tr w:rsidR="00E01D6B" w14:paraId="21223965" w14:textId="77777777">
        <w:tblPrEx>
          <w:tblCellMar>
            <w:top w:w="0" w:type="dxa"/>
            <w:bottom w:w="0" w:type="dxa"/>
          </w:tblCellMar>
        </w:tblPrEx>
        <w:tc>
          <w:tcPr>
            <w:tcW w:w="0" w:type="auto"/>
            <w:tcMar>
              <w:top w:w="100" w:type="dxa"/>
              <w:left w:w="100" w:type="dxa"/>
              <w:bottom w:w="100" w:type="dxa"/>
              <w:right w:w="100" w:type="dxa"/>
            </w:tcMar>
          </w:tcPr>
          <w:p w14:paraId="4327BF36" w14:textId="77777777" w:rsidR="00E01D6B" w:rsidRDefault="00000000">
            <w:r>
              <w:t>Is Default</w:t>
            </w:r>
          </w:p>
        </w:tc>
        <w:tc>
          <w:tcPr>
            <w:tcW w:w="0" w:type="auto"/>
            <w:tcMar>
              <w:top w:w="100" w:type="dxa"/>
              <w:left w:w="100" w:type="dxa"/>
              <w:bottom w:w="100" w:type="dxa"/>
              <w:right w:w="100" w:type="dxa"/>
            </w:tcMar>
          </w:tcPr>
          <w:p w14:paraId="66DF573A" w14:textId="77777777" w:rsidR="00E01D6B" w:rsidRDefault="00000000">
            <w:r>
              <w:t>No</w:t>
            </w:r>
          </w:p>
        </w:tc>
      </w:tr>
      <w:tr w:rsidR="00E01D6B" w14:paraId="2E0275DF" w14:textId="77777777">
        <w:tblPrEx>
          <w:tblCellMar>
            <w:top w:w="0" w:type="dxa"/>
            <w:bottom w:w="0" w:type="dxa"/>
          </w:tblCellMar>
        </w:tblPrEx>
        <w:tc>
          <w:tcPr>
            <w:tcW w:w="0" w:type="auto"/>
            <w:tcMar>
              <w:top w:w="100" w:type="dxa"/>
              <w:left w:w="100" w:type="dxa"/>
              <w:bottom w:w="100" w:type="dxa"/>
              <w:right w:w="100" w:type="dxa"/>
            </w:tcMar>
          </w:tcPr>
          <w:p w14:paraId="39008BB1" w14:textId="77777777" w:rsidR="00E01D6B" w:rsidRDefault="00000000">
            <w:r>
              <w:t>Default Value</w:t>
            </w:r>
          </w:p>
        </w:tc>
        <w:tc>
          <w:tcPr>
            <w:tcW w:w="0" w:type="auto"/>
            <w:tcMar>
              <w:top w:w="100" w:type="dxa"/>
              <w:left w:w="100" w:type="dxa"/>
              <w:bottom w:w="100" w:type="dxa"/>
              <w:right w:w="100" w:type="dxa"/>
            </w:tcMar>
          </w:tcPr>
          <w:p w14:paraId="64FBE163" w14:textId="77777777" w:rsidR="00E01D6B" w:rsidRDefault="00000000">
            <w:r>
              <w:t>No</w:t>
            </w:r>
          </w:p>
        </w:tc>
      </w:tr>
      <w:tr w:rsidR="00E01D6B" w14:paraId="0616342A" w14:textId="77777777">
        <w:tblPrEx>
          <w:tblCellMar>
            <w:top w:w="0" w:type="dxa"/>
            <w:bottom w:w="0" w:type="dxa"/>
          </w:tblCellMar>
        </w:tblPrEx>
        <w:tc>
          <w:tcPr>
            <w:tcW w:w="0" w:type="auto"/>
            <w:tcMar>
              <w:top w:w="100" w:type="dxa"/>
              <w:left w:w="100" w:type="dxa"/>
              <w:bottom w:w="100" w:type="dxa"/>
              <w:right w:w="100" w:type="dxa"/>
            </w:tcMar>
          </w:tcPr>
          <w:p w14:paraId="2F70BCDC" w14:textId="77777777" w:rsidR="00E01D6B" w:rsidRDefault="00000000">
            <w:r>
              <w:t>Is Customer Editable</w:t>
            </w:r>
          </w:p>
        </w:tc>
        <w:tc>
          <w:tcPr>
            <w:tcW w:w="0" w:type="auto"/>
            <w:tcMar>
              <w:top w:w="100" w:type="dxa"/>
              <w:left w:w="100" w:type="dxa"/>
              <w:bottom w:w="100" w:type="dxa"/>
              <w:right w:w="100" w:type="dxa"/>
            </w:tcMar>
          </w:tcPr>
          <w:p w14:paraId="130A1D64" w14:textId="77777777" w:rsidR="00E01D6B" w:rsidRDefault="00000000">
            <w:r>
              <w:t>Yes</w:t>
            </w:r>
          </w:p>
        </w:tc>
      </w:tr>
      <w:tr w:rsidR="00E01D6B" w14:paraId="7E4BDB0C" w14:textId="77777777">
        <w:tblPrEx>
          <w:tblCellMar>
            <w:top w:w="0" w:type="dxa"/>
            <w:bottom w:w="0" w:type="dxa"/>
          </w:tblCellMar>
        </w:tblPrEx>
        <w:tc>
          <w:tcPr>
            <w:tcW w:w="0" w:type="auto"/>
            <w:tcMar>
              <w:top w:w="100" w:type="dxa"/>
              <w:left w:w="100" w:type="dxa"/>
              <w:bottom w:w="100" w:type="dxa"/>
              <w:right w:w="100" w:type="dxa"/>
            </w:tcMar>
          </w:tcPr>
          <w:p w14:paraId="1CDBD087" w14:textId="77777777" w:rsidR="00E01D6B" w:rsidRDefault="00000000">
            <w:r>
              <w:t>Parameter Value</w:t>
            </w:r>
          </w:p>
        </w:tc>
        <w:tc>
          <w:tcPr>
            <w:tcW w:w="0" w:type="auto"/>
            <w:tcMar>
              <w:top w:w="100" w:type="dxa"/>
              <w:left w:w="100" w:type="dxa"/>
              <w:bottom w:w="100" w:type="dxa"/>
              <w:right w:w="100" w:type="dxa"/>
            </w:tcMar>
          </w:tcPr>
          <w:p w14:paraId="37DB9765" w14:textId="77777777" w:rsidR="00E01D6B" w:rsidRDefault="00000000">
            <w:r>
              <w:t>No</w:t>
            </w:r>
          </w:p>
        </w:tc>
      </w:tr>
    </w:tbl>
    <w:p w14:paraId="3F1F6800" w14:textId="77777777" w:rsidR="00E01D6B" w:rsidRDefault="00000000">
      <w:pPr>
        <w:spacing w:before="300"/>
      </w:pPr>
      <w:r>
        <w:rPr>
          <w:b/>
          <w:bCs/>
        </w:rPr>
        <w:t xml:space="preserve">Note: </w:t>
      </w:r>
      <w:r>
        <w:t>Determines whether contract-based invoices get item prices from the current catalog or from the contract. If set to Yes, when a contract-based invoice is created, the invoice gets the latest item prices from the catalog. If set to No, the invoice uses the prices set in the contract.</w:t>
      </w:r>
    </w:p>
    <w:p w14:paraId="32E59F98" w14:textId="77777777" w:rsidR="00E01D6B" w:rsidRDefault="00E01D6B">
      <w:pPr>
        <w:pageBreakBefore/>
      </w:pPr>
    </w:p>
    <w:p w14:paraId="2E284AA9" w14:textId="77777777" w:rsidR="00E01D6B" w:rsidRDefault="00000000">
      <w:pPr>
        <w:pStyle w:val="Heading2"/>
        <w:spacing w:after="200"/>
        <w:jc w:val="center"/>
      </w:pPr>
      <w:r>
        <w:rPr>
          <w:b/>
          <w:bCs/>
          <w:sz w:val="32"/>
          <w:szCs w:val="32"/>
        </w:rPr>
        <w:t>Enforce service period on service sheets</w:t>
      </w:r>
    </w:p>
    <w:p w14:paraId="5AC4F0F6" w14:textId="77777777" w:rsidR="00E01D6B" w:rsidRDefault="00000000">
      <w:pPr>
        <w:spacing w:after="240"/>
        <w:jc w:val="center"/>
      </w:pPr>
      <w:r>
        <w:rPr>
          <w:b/>
          <w:bCs/>
        </w:rPr>
        <w:t>Application.ServiceSheet.EnforceStartAndEndDateValidation</w:t>
      </w:r>
    </w:p>
    <w:p w14:paraId="505CF6B7" w14:textId="77777777" w:rsidR="00E01D6B" w:rsidRDefault="00000000">
      <w:pPr>
        <w:spacing w:after="300"/>
        <w:jc w:val="center"/>
      </w:pPr>
      <w:r>
        <w:rPr>
          <w:i/>
          <w:iCs/>
        </w:rPr>
        <w:t xml:space="preserve">Current value: </w:t>
      </w:r>
      <w:r>
        <w:rPr>
          <w:b/>
          <w:bCs/>
          <w:color w:val="8B0000"/>
        </w:rPr>
        <w:t>DISABLED</w:t>
      </w:r>
    </w:p>
    <w:p w14:paraId="1971B328" w14:textId="77777777" w:rsidR="00E01D6B" w:rsidRDefault="00000000">
      <w:pPr>
        <w:spacing w:after="300"/>
      </w:pPr>
      <w:r>
        <w:rPr>
          <w:b/>
          <w:bCs/>
        </w:rPr>
        <w:t>Description:</w:t>
      </w:r>
      <w:r>
        <w:rPr>
          <w:b/>
          <w:bCs/>
        </w:rPr>
        <w:tab/>
      </w:r>
      <w:r>
        <w:t>Specifies whether suppliers must enter service start and end dates to specify a service period on service sheets. If set to Yes, specifying the service start and end dates on service sheets is mandatory. The SAP Ariba solution validates the service start and end dates on the service sheet shopping cart page when suppliers punch in to add items to a service sheet. If set to No, suppliers can submit service sheets without specifying service start and end dates.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61895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F2D5D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03019C" w14:textId="77777777" w:rsidR="00E01D6B" w:rsidRDefault="00000000">
            <w:r>
              <w:rPr>
                <w:b/>
                <w:bCs/>
              </w:rPr>
              <w:t>Value</w:t>
            </w:r>
          </w:p>
        </w:tc>
      </w:tr>
      <w:tr w:rsidR="00E01D6B" w14:paraId="661832B4" w14:textId="77777777">
        <w:tblPrEx>
          <w:tblCellMar>
            <w:top w:w="0" w:type="dxa"/>
            <w:bottom w:w="0" w:type="dxa"/>
          </w:tblCellMar>
        </w:tblPrEx>
        <w:tc>
          <w:tcPr>
            <w:tcW w:w="0" w:type="auto"/>
            <w:tcMar>
              <w:top w:w="100" w:type="dxa"/>
              <w:left w:w="100" w:type="dxa"/>
              <w:bottom w:w="100" w:type="dxa"/>
              <w:right w:w="100" w:type="dxa"/>
            </w:tcMar>
          </w:tcPr>
          <w:p w14:paraId="22DF06B5" w14:textId="77777777" w:rsidR="00E01D6B" w:rsidRDefault="00000000">
            <w:r>
              <w:t>Parameter Type</w:t>
            </w:r>
          </w:p>
        </w:tc>
        <w:tc>
          <w:tcPr>
            <w:tcW w:w="0" w:type="auto"/>
            <w:tcMar>
              <w:top w:w="100" w:type="dxa"/>
              <w:left w:w="100" w:type="dxa"/>
              <w:bottom w:w="100" w:type="dxa"/>
              <w:right w:w="100" w:type="dxa"/>
            </w:tcMar>
          </w:tcPr>
          <w:p w14:paraId="61110C78" w14:textId="77777777" w:rsidR="00E01D6B" w:rsidRDefault="00000000">
            <w:r>
              <w:t>java.lang.Boolean</w:t>
            </w:r>
          </w:p>
        </w:tc>
      </w:tr>
      <w:tr w:rsidR="00E01D6B" w14:paraId="65D33E37" w14:textId="77777777">
        <w:tblPrEx>
          <w:tblCellMar>
            <w:top w:w="0" w:type="dxa"/>
            <w:bottom w:w="0" w:type="dxa"/>
          </w:tblCellMar>
        </w:tblPrEx>
        <w:tc>
          <w:tcPr>
            <w:tcW w:w="0" w:type="auto"/>
            <w:tcMar>
              <w:top w:w="100" w:type="dxa"/>
              <w:left w:w="100" w:type="dxa"/>
              <w:bottom w:w="100" w:type="dxa"/>
              <w:right w:w="100" w:type="dxa"/>
            </w:tcMar>
          </w:tcPr>
          <w:p w14:paraId="495E1ECC" w14:textId="77777777" w:rsidR="00E01D6B" w:rsidRDefault="00000000">
            <w:r>
              <w:t>Is Default</w:t>
            </w:r>
          </w:p>
        </w:tc>
        <w:tc>
          <w:tcPr>
            <w:tcW w:w="0" w:type="auto"/>
            <w:tcMar>
              <w:top w:w="100" w:type="dxa"/>
              <w:left w:w="100" w:type="dxa"/>
              <w:bottom w:w="100" w:type="dxa"/>
              <w:right w:w="100" w:type="dxa"/>
            </w:tcMar>
          </w:tcPr>
          <w:p w14:paraId="3AD0582B" w14:textId="77777777" w:rsidR="00E01D6B" w:rsidRDefault="00000000">
            <w:r>
              <w:t>No</w:t>
            </w:r>
          </w:p>
        </w:tc>
      </w:tr>
      <w:tr w:rsidR="00E01D6B" w14:paraId="1B65CECA" w14:textId="77777777">
        <w:tblPrEx>
          <w:tblCellMar>
            <w:top w:w="0" w:type="dxa"/>
            <w:bottom w:w="0" w:type="dxa"/>
          </w:tblCellMar>
        </w:tblPrEx>
        <w:tc>
          <w:tcPr>
            <w:tcW w:w="0" w:type="auto"/>
            <w:tcMar>
              <w:top w:w="100" w:type="dxa"/>
              <w:left w:w="100" w:type="dxa"/>
              <w:bottom w:w="100" w:type="dxa"/>
              <w:right w:w="100" w:type="dxa"/>
            </w:tcMar>
          </w:tcPr>
          <w:p w14:paraId="7406A097" w14:textId="77777777" w:rsidR="00E01D6B" w:rsidRDefault="00000000">
            <w:r>
              <w:t>Default Value</w:t>
            </w:r>
          </w:p>
        </w:tc>
        <w:tc>
          <w:tcPr>
            <w:tcW w:w="0" w:type="auto"/>
            <w:tcMar>
              <w:top w:w="100" w:type="dxa"/>
              <w:left w:w="100" w:type="dxa"/>
              <w:bottom w:w="100" w:type="dxa"/>
              <w:right w:w="100" w:type="dxa"/>
            </w:tcMar>
          </w:tcPr>
          <w:p w14:paraId="3D4BAE2D" w14:textId="77777777" w:rsidR="00E01D6B" w:rsidRDefault="00000000">
            <w:r>
              <w:t>No</w:t>
            </w:r>
          </w:p>
        </w:tc>
      </w:tr>
      <w:tr w:rsidR="00E01D6B" w14:paraId="34324429" w14:textId="77777777">
        <w:tblPrEx>
          <w:tblCellMar>
            <w:top w:w="0" w:type="dxa"/>
            <w:bottom w:w="0" w:type="dxa"/>
          </w:tblCellMar>
        </w:tblPrEx>
        <w:tc>
          <w:tcPr>
            <w:tcW w:w="0" w:type="auto"/>
            <w:tcMar>
              <w:top w:w="100" w:type="dxa"/>
              <w:left w:w="100" w:type="dxa"/>
              <w:bottom w:w="100" w:type="dxa"/>
              <w:right w:w="100" w:type="dxa"/>
            </w:tcMar>
          </w:tcPr>
          <w:p w14:paraId="2BBAD814" w14:textId="77777777" w:rsidR="00E01D6B" w:rsidRDefault="00000000">
            <w:r>
              <w:t>Is Customer Editable</w:t>
            </w:r>
          </w:p>
        </w:tc>
        <w:tc>
          <w:tcPr>
            <w:tcW w:w="0" w:type="auto"/>
            <w:tcMar>
              <w:top w:w="100" w:type="dxa"/>
              <w:left w:w="100" w:type="dxa"/>
              <w:bottom w:w="100" w:type="dxa"/>
              <w:right w:w="100" w:type="dxa"/>
            </w:tcMar>
          </w:tcPr>
          <w:p w14:paraId="3A002FB0" w14:textId="77777777" w:rsidR="00E01D6B" w:rsidRDefault="00000000">
            <w:r>
              <w:t>No</w:t>
            </w:r>
          </w:p>
        </w:tc>
      </w:tr>
      <w:tr w:rsidR="00E01D6B" w14:paraId="47E12C2B" w14:textId="77777777">
        <w:tblPrEx>
          <w:tblCellMar>
            <w:top w:w="0" w:type="dxa"/>
            <w:bottom w:w="0" w:type="dxa"/>
          </w:tblCellMar>
        </w:tblPrEx>
        <w:tc>
          <w:tcPr>
            <w:tcW w:w="0" w:type="auto"/>
            <w:tcMar>
              <w:top w:w="100" w:type="dxa"/>
              <w:left w:w="100" w:type="dxa"/>
              <w:bottom w:w="100" w:type="dxa"/>
              <w:right w:w="100" w:type="dxa"/>
            </w:tcMar>
          </w:tcPr>
          <w:p w14:paraId="076DAED7" w14:textId="77777777" w:rsidR="00E01D6B" w:rsidRDefault="00000000">
            <w:r>
              <w:t>Parameter Value</w:t>
            </w:r>
          </w:p>
        </w:tc>
        <w:tc>
          <w:tcPr>
            <w:tcW w:w="0" w:type="auto"/>
            <w:tcMar>
              <w:top w:w="100" w:type="dxa"/>
              <w:left w:w="100" w:type="dxa"/>
              <w:bottom w:w="100" w:type="dxa"/>
              <w:right w:w="100" w:type="dxa"/>
            </w:tcMar>
          </w:tcPr>
          <w:p w14:paraId="15D92EB2" w14:textId="77777777" w:rsidR="00E01D6B" w:rsidRDefault="00000000">
            <w:r>
              <w:t>No</w:t>
            </w:r>
          </w:p>
        </w:tc>
      </w:tr>
    </w:tbl>
    <w:p w14:paraId="24684EBB" w14:textId="77777777" w:rsidR="00E01D6B" w:rsidRDefault="00000000">
      <w:pPr>
        <w:spacing w:before="300"/>
      </w:pPr>
      <w:r>
        <w:rPr>
          <w:b/>
          <w:bCs/>
        </w:rPr>
        <w:t xml:space="preserve">Note: </w:t>
      </w:r>
      <w:r>
        <w:t>Specifies whether suppliers must enter service start and end dates to specify a service period on service sheets. If set to Yes, specifying the service start and end dates on service sheets is mandatory. The SAP Ariba solution validates the service start and end dates on the service sheet shopping cart page when suppliers punch in to add items to a service sheet. If set to No, suppliers can submit</w:t>
      </w:r>
    </w:p>
    <w:p w14:paraId="50A11EFE" w14:textId="77777777" w:rsidR="00E01D6B" w:rsidRDefault="00E01D6B">
      <w:pPr>
        <w:pageBreakBefore/>
      </w:pPr>
    </w:p>
    <w:p w14:paraId="502EE5EA" w14:textId="77777777" w:rsidR="00E01D6B" w:rsidRDefault="00000000">
      <w:pPr>
        <w:pStyle w:val="Heading2"/>
        <w:spacing w:after="200"/>
        <w:jc w:val="center"/>
      </w:pPr>
      <w:r>
        <w:rPr>
          <w:b/>
          <w:bCs/>
          <w:sz w:val="32"/>
          <w:szCs w:val="32"/>
        </w:rPr>
        <w:t>Lock receipts before approvals update</w:t>
      </w:r>
    </w:p>
    <w:p w14:paraId="32373493" w14:textId="77777777" w:rsidR="00E01D6B" w:rsidRDefault="00000000">
      <w:pPr>
        <w:spacing w:after="240"/>
        <w:jc w:val="center"/>
      </w:pPr>
      <w:r>
        <w:rPr>
          <w:b/>
          <w:bCs/>
        </w:rPr>
        <w:t>Application.Receiving.SynchronizeReceiptsRealUpdateApprovals</w:t>
      </w:r>
    </w:p>
    <w:p w14:paraId="0AE8BAD4" w14:textId="77777777" w:rsidR="00E01D6B" w:rsidRDefault="00000000">
      <w:pPr>
        <w:spacing w:after="300"/>
        <w:jc w:val="center"/>
      </w:pPr>
      <w:r>
        <w:rPr>
          <w:i/>
          <w:iCs/>
        </w:rPr>
        <w:t xml:space="preserve">Current value: </w:t>
      </w:r>
      <w:r>
        <w:rPr>
          <w:b/>
          <w:bCs/>
          <w:color w:val="8B0000"/>
        </w:rPr>
        <w:t>DISABLED</w:t>
      </w:r>
    </w:p>
    <w:p w14:paraId="1D541F2D" w14:textId="77777777" w:rsidR="00E01D6B" w:rsidRDefault="00000000">
      <w:pPr>
        <w:spacing w:after="300"/>
      </w:pPr>
      <w:r>
        <w:rPr>
          <w:b/>
          <w:bCs/>
        </w:rPr>
        <w:t>Description:</w:t>
      </w:r>
      <w:r>
        <w:rPr>
          <w:b/>
          <w:bCs/>
        </w:rPr>
        <w:tab/>
      </w:r>
      <w:r>
        <w:t>Specifies whether receipts are locked before the approvals are updated. If set to Yes, the receipts are locked before the update.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D24580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F3CB1C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67BF9A1" w14:textId="77777777" w:rsidR="00E01D6B" w:rsidRDefault="00000000">
            <w:r>
              <w:rPr>
                <w:b/>
                <w:bCs/>
              </w:rPr>
              <w:t>Value</w:t>
            </w:r>
          </w:p>
        </w:tc>
      </w:tr>
      <w:tr w:rsidR="00E01D6B" w14:paraId="5F63992E" w14:textId="77777777">
        <w:tblPrEx>
          <w:tblCellMar>
            <w:top w:w="0" w:type="dxa"/>
            <w:bottom w:w="0" w:type="dxa"/>
          </w:tblCellMar>
        </w:tblPrEx>
        <w:tc>
          <w:tcPr>
            <w:tcW w:w="0" w:type="auto"/>
            <w:tcMar>
              <w:top w:w="100" w:type="dxa"/>
              <w:left w:w="100" w:type="dxa"/>
              <w:bottom w:w="100" w:type="dxa"/>
              <w:right w:w="100" w:type="dxa"/>
            </w:tcMar>
          </w:tcPr>
          <w:p w14:paraId="6651C368" w14:textId="77777777" w:rsidR="00E01D6B" w:rsidRDefault="00000000">
            <w:r>
              <w:t>Parameter Type</w:t>
            </w:r>
          </w:p>
        </w:tc>
        <w:tc>
          <w:tcPr>
            <w:tcW w:w="0" w:type="auto"/>
            <w:tcMar>
              <w:top w:w="100" w:type="dxa"/>
              <w:left w:w="100" w:type="dxa"/>
              <w:bottom w:w="100" w:type="dxa"/>
              <w:right w:w="100" w:type="dxa"/>
            </w:tcMar>
          </w:tcPr>
          <w:p w14:paraId="69C255D4" w14:textId="77777777" w:rsidR="00E01D6B" w:rsidRDefault="00000000">
            <w:r>
              <w:t>java.lang.Boolean</w:t>
            </w:r>
          </w:p>
        </w:tc>
      </w:tr>
      <w:tr w:rsidR="00E01D6B" w14:paraId="6F44B769" w14:textId="77777777">
        <w:tblPrEx>
          <w:tblCellMar>
            <w:top w:w="0" w:type="dxa"/>
            <w:bottom w:w="0" w:type="dxa"/>
          </w:tblCellMar>
        </w:tblPrEx>
        <w:tc>
          <w:tcPr>
            <w:tcW w:w="0" w:type="auto"/>
            <w:tcMar>
              <w:top w:w="100" w:type="dxa"/>
              <w:left w:w="100" w:type="dxa"/>
              <w:bottom w:w="100" w:type="dxa"/>
              <w:right w:w="100" w:type="dxa"/>
            </w:tcMar>
          </w:tcPr>
          <w:p w14:paraId="0AF85A86" w14:textId="77777777" w:rsidR="00E01D6B" w:rsidRDefault="00000000">
            <w:r>
              <w:t>Is Default</w:t>
            </w:r>
          </w:p>
        </w:tc>
        <w:tc>
          <w:tcPr>
            <w:tcW w:w="0" w:type="auto"/>
            <w:tcMar>
              <w:top w:w="100" w:type="dxa"/>
              <w:left w:w="100" w:type="dxa"/>
              <w:bottom w:w="100" w:type="dxa"/>
              <w:right w:w="100" w:type="dxa"/>
            </w:tcMar>
          </w:tcPr>
          <w:p w14:paraId="74B56DDD" w14:textId="77777777" w:rsidR="00E01D6B" w:rsidRDefault="00000000">
            <w:r>
              <w:t>No</w:t>
            </w:r>
          </w:p>
        </w:tc>
      </w:tr>
      <w:tr w:rsidR="00E01D6B" w14:paraId="2328DC7E" w14:textId="77777777">
        <w:tblPrEx>
          <w:tblCellMar>
            <w:top w:w="0" w:type="dxa"/>
            <w:bottom w:w="0" w:type="dxa"/>
          </w:tblCellMar>
        </w:tblPrEx>
        <w:tc>
          <w:tcPr>
            <w:tcW w:w="0" w:type="auto"/>
            <w:tcMar>
              <w:top w:w="100" w:type="dxa"/>
              <w:left w:w="100" w:type="dxa"/>
              <w:bottom w:w="100" w:type="dxa"/>
              <w:right w:w="100" w:type="dxa"/>
            </w:tcMar>
          </w:tcPr>
          <w:p w14:paraId="3A3D285D" w14:textId="77777777" w:rsidR="00E01D6B" w:rsidRDefault="00000000">
            <w:r>
              <w:t>Default Value</w:t>
            </w:r>
          </w:p>
        </w:tc>
        <w:tc>
          <w:tcPr>
            <w:tcW w:w="0" w:type="auto"/>
            <w:tcMar>
              <w:top w:w="100" w:type="dxa"/>
              <w:left w:w="100" w:type="dxa"/>
              <w:bottom w:w="100" w:type="dxa"/>
              <w:right w:w="100" w:type="dxa"/>
            </w:tcMar>
          </w:tcPr>
          <w:p w14:paraId="57423CF1" w14:textId="77777777" w:rsidR="00E01D6B" w:rsidRDefault="00000000">
            <w:r>
              <w:t>No</w:t>
            </w:r>
          </w:p>
        </w:tc>
      </w:tr>
      <w:tr w:rsidR="00E01D6B" w14:paraId="6AE8207A" w14:textId="77777777">
        <w:tblPrEx>
          <w:tblCellMar>
            <w:top w:w="0" w:type="dxa"/>
            <w:bottom w:w="0" w:type="dxa"/>
          </w:tblCellMar>
        </w:tblPrEx>
        <w:tc>
          <w:tcPr>
            <w:tcW w:w="0" w:type="auto"/>
            <w:tcMar>
              <w:top w:w="100" w:type="dxa"/>
              <w:left w:w="100" w:type="dxa"/>
              <w:bottom w:w="100" w:type="dxa"/>
              <w:right w:w="100" w:type="dxa"/>
            </w:tcMar>
          </w:tcPr>
          <w:p w14:paraId="719F99AC" w14:textId="77777777" w:rsidR="00E01D6B" w:rsidRDefault="00000000">
            <w:r>
              <w:t>Is Customer Editable</w:t>
            </w:r>
          </w:p>
        </w:tc>
        <w:tc>
          <w:tcPr>
            <w:tcW w:w="0" w:type="auto"/>
            <w:tcMar>
              <w:top w:w="100" w:type="dxa"/>
              <w:left w:w="100" w:type="dxa"/>
              <w:bottom w:w="100" w:type="dxa"/>
              <w:right w:w="100" w:type="dxa"/>
            </w:tcMar>
          </w:tcPr>
          <w:p w14:paraId="12D75BC4" w14:textId="77777777" w:rsidR="00E01D6B" w:rsidRDefault="00000000">
            <w:r>
              <w:t>Yes</w:t>
            </w:r>
          </w:p>
        </w:tc>
      </w:tr>
      <w:tr w:rsidR="00E01D6B" w14:paraId="7CB0907E" w14:textId="77777777">
        <w:tblPrEx>
          <w:tblCellMar>
            <w:top w:w="0" w:type="dxa"/>
            <w:bottom w:w="0" w:type="dxa"/>
          </w:tblCellMar>
        </w:tblPrEx>
        <w:tc>
          <w:tcPr>
            <w:tcW w:w="0" w:type="auto"/>
            <w:tcMar>
              <w:top w:w="100" w:type="dxa"/>
              <w:left w:w="100" w:type="dxa"/>
              <w:bottom w:w="100" w:type="dxa"/>
              <w:right w:w="100" w:type="dxa"/>
            </w:tcMar>
          </w:tcPr>
          <w:p w14:paraId="6632E3F3" w14:textId="77777777" w:rsidR="00E01D6B" w:rsidRDefault="00000000">
            <w:r>
              <w:t>Parameter Value</w:t>
            </w:r>
          </w:p>
        </w:tc>
        <w:tc>
          <w:tcPr>
            <w:tcW w:w="0" w:type="auto"/>
            <w:tcMar>
              <w:top w:w="100" w:type="dxa"/>
              <w:left w:w="100" w:type="dxa"/>
              <w:bottom w:w="100" w:type="dxa"/>
              <w:right w:w="100" w:type="dxa"/>
            </w:tcMar>
          </w:tcPr>
          <w:p w14:paraId="495FD664" w14:textId="77777777" w:rsidR="00E01D6B" w:rsidRDefault="00000000">
            <w:r>
              <w:t>No</w:t>
            </w:r>
          </w:p>
        </w:tc>
      </w:tr>
    </w:tbl>
    <w:p w14:paraId="1CA42DA2" w14:textId="77777777" w:rsidR="00E01D6B" w:rsidRDefault="00000000">
      <w:pPr>
        <w:spacing w:before="300"/>
      </w:pPr>
      <w:r>
        <w:rPr>
          <w:b/>
          <w:bCs/>
        </w:rPr>
        <w:t xml:space="preserve">Note: </w:t>
      </w:r>
      <w:r>
        <w:t>Specifies whether receipts are locked before the approvals are updated. If set to Yes, the receipts are locked before the update.</w:t>
      </w:r>
    </w:p>
    <w:p w14:paraId="61775D11" w14:textId="77777777" w:rsidR="00E01D6B" w:rsidRDefault="00E01D6B">
      <w:pPr>
        <w:pageBreakBefore/>
      </w:pPr>
    </w:p>
    <w:p w14:paraId="3B3A3E60" w14:textId="77777777" w:rsidR="00E01D6B" w:rsidRDefault="00000000">
      <w:pPr>
        <w:pStyle w:val="Heading2"/>
        <w:spacing w:after="200"/>
        <w:jc w:val="center"/>
      </w:pPr>
      <w:r>
        <w:rPr>
          <w:b/>
          <w:bCs/>
          <w:sz w:val="32"/>
          <w:szCs w:val="32"/>
        </w:rPr>
        <w:t>Enable users to add BMEcat, Excel catalog items in the SAP Ariba Procurement mobile app</w:t>
      </w:r>
    </w:p>
    <w:p w14:paraId="4477C39D" w14:textId="77777777" w:rsidR="00E01D6B" w:rsidRDefault="00000000">
      <w:pPr>
        <w:spacing w:after="240"/>
        <w:jc w:val="center"/>
      </w:pPr>
      <w:r>
        <w:rPr>
          <w:b/>
          <w:bCs/>
        </w:rPr>
        <w:t>Application.Mobile.EnableUsersToAddBMEcatExcelItems</w:t>
      </w:r>
    </w:p>
    <w:p w14:paraId="4198369A" w14:textId="77777777" w:rsidR="00E01D6B" w:rsidRDefault="00000000">
      <w:pPr>
        <w:spacing w:after="300"/>
        <w:jc w:val="center"/>
      </w:pPr>
      <w:r>
        <w:rPr>
          <w:i/>
          <w:iCs/>
        </w:rPr>
        <w:t xml:space="preserve">Current value: </w:t>
      </w:r>
      <w:r>
        <w:rPr>
          <w:b/>
          <w:bCs/>
          <w:color w:val="8B0000"/>
        </w:rPr>
        <w:t>DISABLED</w:t>
      </w:r>
    </w:p>
    <w:p w14:paraId="07738040" w14:textId="77777777" w:rsidR="00E01D6B" w:rsidRDefault="00000000">
      <w:pPr>
        <w:spacing w:after="300"/>
      </w:pPr>
      <w:r>
        <w:rPr>
          <w:b/>
          <w:bCs/>
        </w:rPr>
        <w:t>Description:</w:t>
      </w:r>
      <w:r>
        <w:rPr>
          <w:b/>
          <w:bCs/>
        </w:rPr>
        <w:tab/>
      </w:r>
      <w:r>
        <w:t>Determines whether users can add BMEcat and Excel catalog items to requisitions in the SAP Ariba Procurement mobile app. When set to Yes, users can add BMEcat and Excel catalog items to requisitions in the SAP Ariba Procurement mobile app.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66BF5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0BC39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F5BFF87" w14:textId="77777777" w:rsidR="00E01D6B" w:rsidRDefault="00000000">
            <w:r>
              <w:rPr>
                <w:b/>
                <w:bCs/>
              </w:rPr>
              <w:t>Value</w:t>
            </w:r>
          </w:p>
        </w:tc>
      </w:tr>
      <w:tr w:rsidR="00E01D6B" w14:paraId="0BECB75F" w14:textId="77777777">
        <w:tblPrEx>
          <w:tblCellMar>
            <w:top w:w="0" w:type="dxa"/>
            <w:bottom w:w="0" w:type="dxa"/>
          </w:tblCellMar>
        </w:tblPrEx>
        <w:tc>
          <w:tcPr>
            <w:tcW w:w="0" w:type="auto"/>
            <w:tcMar>
              <w:top w:w="100" w:type="dxa"/>
              <w:left w:w="100" w:type="dxa"/>
              <w:bottom w:w="100" w:type="dxa"/>
              <w:right w:w="100" w:type="dxa"/>
            </w:tcMar>
          </w:tcPr>
          <w:p w14:paraId="6BC89DD7" w14:textId="77777777" w:rsidR="00E01D6B" w:rsidRDefault="00000000">
            <w:r>
              <w:t>Parameter Type</w:t>
            </w:r>
          </w:p>
        </w:tc>
        <w:tc>
          <w:tcPr>
            <w:tcW w:w="0" w:type="auto"/>
            <w:tcMar>
              <w:top w:w="100" w:type="dxa"/>
              <w:left w:w="100" w:type="dxa"/>
              <w:bottom w:w="100" w:type="dxa"/>
              <w:right w:w="100" w:type="dxa"/>
            </w:tcMar>
          </w:tcPr>
          <w:p w14:paraId="0A5C2464" w14:textId="77777777" w:rsidR="00E01D6B" w:rsidRDefault="00000000">
            <w:r>
              <w:t>java.lang.Boolean</w:t>
            </w:r>
          </w:p>
        </w:tc>
      </w:tr>
      <w:tr w:rsidR="00E01D6B" w14:paraId="7213FCF6" w14:textId="77777777">
        <w:tblPrEx>
          <w:tblCellMar>
            <w:top w:w="0" w:type="dxa"/>
            <w:bottom w:w="0" w:type="dxa"/>
          </w:tblCellMar>
        </w:tblPrEx>
        <w:tc>
          <w:tcPr>
            <w:tcW w:w="0" w:type="auto"/>
            <w:tcMar>
              <w:top w:w="100" w:type="dxa"/>
              <w:left w:w="100" w:type="dxa"/>
              <w:bottom w:w="100" w:type="dxa"/>
              <w:right w:w="100" w:type="dxa"/>
            </w:tcMar>
          </w:tcPr>
          <w:p w14:paraId="13435CFB" w14:textId="77777777" w:rsidR="00E01D6B" w:rsidRDefault="00000000">
            <w:r>
              <w:t>Is Default</w:t>
            </w:r>
          </w:p>
        </w:tc>
        <w:tc>
          <w:tcPr>
            <w:tcW w:w="0" w:type="auto"/>
            <w:tcMar>
              <w:top w:w="100" w:type="dxa"/>
              <w:left w:w="100" w:type="dxa"/>
              <w:bottom w:w="100" w:type="dxa"/>
              <w:right w:w="100" w:type="dxa"/>
            </w:tcMar>
          </w:tcPr>
          <w:p w14:paraId="1A52B5C5" w14:textId="77777777" w:rsidR="00E01D6B" w:rsidRDefault="00000000">
            <w:r>
              <w:t>No</w:t>
            </w:r>
          </w:p>
        </w:tc>
      </w:tr>
      <w:tr w:rsidR="00E01D6B" w14:paraId="479DCD98" w14:textId="77777777">
        <w:tblPrEx>
          <w:tblCellMar>
            <w:top w:w="0" w:type="dxa"/>
            <w:bottom w:w="0" w:type="dxa"/>
          </w:tblCellMar>
        </w:tblPrEx>
        <w:tc>
          <w:tcPr>
            <w:tcW w:w="0" w:type="auto"/>
            <w:tcMar>
              <w:top w:w="100" w:type="dxa"/>
              <w:left w:w="100" w:type="dxa"/>
              <w:bottom w:w="100" w:type="dxa"/>
              <w:right w:w="100" w:type="dxa"/>
            </w:tcMar>
          </w:tcPr>
          <w:p w14:paraId="03DC64A1" w14:textId="77777777" w:rsidR="00E01D6B" w:rsidRDefault="00000000">
            <w:r>
              <w:t>Default Value</w:t>
            </w:r>
          </w:p>
        </w:tc>
        <w:tc>
          <w:tcPr>
            <w:tcW w:w="0" w:type="auto"/>
            <w:tcMar>
              <w:top w:w="100" w:type="dxa"/>
              <w:left w:w="100" w:type="dxa"/>
              <w:bottom w:w="100" w:type="dxa"/>
              <w:right w:w="100" w:type="dxa"/>
            </w:tcMar>
          </w:tcPr>
          <w:p w14:paraId="390D2052" w14:textId="77777777" w:rsidR="00E01D6B" w:rsidRDefault="00000000">
            <w:r>
              <w:t>No</w:t>
            </w:r>
          </w:p>
        </w:tc>
      </w:tr>
      <w:tr w:rsidR="00E01D6B" w14:paraId="7D7080B6" w14:textId="77777777">
        <w:tblPrEx>
          <w:tblCellMar>
            <w:top w:w="0" w:type="dxa"/>
            <w:bottom w:w="0" w:type="dxa"/>
          </w:tblCellMar>
        </w:tblPrEx>
        <w:tc>
          <w:tcPr>
            <w:tcW w:w="0" w:type="auto"/>
            <w:tcMar>
              <w:top w:w="100" w:type="dxa"/>
              <w:left w:w="100" w:type="dxa"/>
              <w:bottom w:w="100" w:type="dxa"/>
              <w:right w:w="100" w:type="dxa"/>
            </w:tcMar>
          </w:tcPr>
          <w:p w14:paraId="0BE517F7" w14:textId="77777777" w:rsidR="00E01D6B" w:rsidRDefault="00000000">
            <w:r>
              <w:t>Is Customer Editable</w:t>
            </w:r>
          </w:p>
        </w:tc>
        <w:tc>
          <w:tcPr>
            <w:tcW w:w="0" w:type="auto"/>
            <w:tcMar>
              <w:top w:w="100" w:type="dxa"/>
              <w:left w:w="100" w:type="dxa"/>
              <w:bottom w:w="100" w:type="dxa"/>
              <w:right w:w="100" w:type="dxa"/>
            </w:tcMar>
          </w:tcPr>
          <w:p w14:paraId="6ED506BD" w14:textId="77777777" w:rsidR="00E01D6B" w:rsidRDefault="00000000">
            <w:r>
              <w:t>No</w:t>
            </w:r>
          </w:p>
        </w:tc>
      </w:tr>
      <w:tr w:rsidR="00E01D6B" w14:paraId="27E41146" w14:textId="77777777">
        <w:tblPrEx>
          <w:tblCellMar>
            <w:top w:w="0" w:type="dxa"/>
            <w:bottom w:w="0" w:type="dxa"/>
          </w:tblCellMar>
        </w:tblPrEx>
        <w:tc>
          <w:tcPr>
            <w:tcW w:w="0" w:type="auto"/>
            <w:tcMar>
              <w:top w:w="100" w:type="dxa"/>
              <w:left w:w="100" w:type="dxa"/>
              <w:bottom w:w="100" w:type="dxa"/>
              <w:right w:w="100" w:type="dxa"/>
            </w:tcMar>
          </w:tcPr>
          <w:p w14:paraId="6006B04A" w14:textId="77777777" w:rsidR="00E01D6B" w:rsidRDefault="00000000">
            <w:r>
              <w:t>Parameter Value</w:t>
            </w:r>
          </w:p>
        </w:tc>
        <w:tc>
          <w:tcPr>
            <w:tcW w:w="0" w:type="auto"/>
            <w:tcMar>
              <w:top w:w="100" w:type="dxa"/>
              <w:left w:w="100" w:type="dxa"/>
              <w:bottom w:w="100" w:type="dxa"/>
              <w:right w:w="100" w:type="dxa"/>
            </w:tcMar>
          </w:tcPr>
          <w:p w14:paraId="7BA5EF8E" w14:textId="77777777" w:rsidR="00E01D6B" w:rsidRDefault="00000000">
            <w:r>
              <w:t>No</w:t>
            </w:r>
          </w:p>
        </w:tc>
      </w:tr>
    </w:tbl>
    <w:p w14:paraId="7377797A" w14:textId="77777777" w:rsidR="00E01D6B" w:rsidRDefault="00000000">
      <w:pPr>
        <w:spacing w:before="300"/>
      </w:pPr>
      <w:r>
        <w:rPr>
          <w:b/>
          <w:bCs/>
        </w:rPr>
        <w:t xml:space="preserve">Note: </w:t>
      </w:r>
      <w:r>
        <w:t>Determines whether users can add BMEcat and Excel catalog items to requisitions in the SAP Ariba Procurement mobile app. When set to Yes, users can add BMEcat and Excel catalog items to requisitions in the SAP Ariba Procurement mobile app.</w:t>
      </w:r>
    </w:p>
    <w:p w14:paraId="497C2F5C" w14:textId="77777777" w:rsidR="00E01D6B" w:rsidRDefault="00E01D6B">
      <w:pPr>
        <w:pageBreakBefore/>
      </w:pPr>
    </w:p>
    <w:p w14:paraId="3C31C7F2" w14:textId="77777777" w:rsidR="00E01D6B" w:rsidRDefault="00000000">
      <w:pPr>
        <w:pStyle w:val="Heading2"/>
        <w:spacing w:after="200"/>
        <w:jc w:val="center"/>
      </w:pPr>
      <w:r>
        <w:rPr>
          <w:b/>
          <w:bCs/>
          <w:sz w:val="32"/>
          <w:szCs w:val="32"/>
        </w:rPr>
        <w:t>Respect Address Defaulting On LineItem Level For CXMLInvoices</w:t>
      </w:r>
    </w:p>
    <w:p w14:paraId="5CD05B7D" w14:textId="77777777" w:rsidR="00E01D6B" w:rsidRDefault="00000000">
      <w:pPr>
        <w:spacing w:after="240"/>
        <w:jc w:val="center"/>
      </w:pPr>
      <w:r>
        <w:rPr>
          <w:b/>
          <w:bCs/>
        </w:rPr>
        <w:t>Application.Invoicing.RespectADDRDefaultingOnLineItemLevelForCXMLInvoices</w:t>
      </w:r>
    </w:p>
    <w:p w14:paraId="4052BCAD" w14:textId="77777777" w:rsidR="00E01D6B" w:rsidRDefault="00000000">
      <w:pPr>
        <w:spacing w:after="300"/>
        <w:jc w:val="center"/>
      </w:pPr>
      <w:r>
        <w:rPr>
          <w:i/>
          <w:iCs/>
        </w:rPr>
        <w:t xml:space="preserve">Current value: </w:t>
      </w:r>
      <w:r>
        <w:rPr>
          <w:b/>
          <w:bCs/>
          <w:color w:val="8B0000"/>
        </w:rPr>
        <w:t>DISABLED</w:t>
      </w:r>
    </w:p>
    <w:p w14:paraId="411D12C3" w14:textId="77777777" w:rsidR="00E01D6B" w:rsidRDefault="00000000">
      <w:pPr>
        <w:spacing w:after="300"/>
      </w:pPr>
      <w:r>
        <w:rPr>
          <w:b/>
          <w:bCs/>
        </w:rPr>
        <w:t>Description:</w:t>
      </w:r>
      <w:r>
        <w:rPr>
          <w:b/>
          <w:bCs/>
        </w:rPr>
        <w:tab/>
      </w:r>
      <w:r>
        <w:t>Specifies whether the application will reset the user-set property on line item level fields of a CXML invoice. If set to No, the user-set property will not be reset and values from cXML will not be overwritten by approvable details determination rules (ADDR).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B4693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659B7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C0A92F4" w14:textId="77777777" w:rsidR="00E01D6B" w:rsidRDefault="00000000">
            <w:r>
              <w:rPr>
                <w:b/>
                <w:bCs/>
              </w:rPr>
              <w:t>Value</w:t>
            </w:r>
          </w:p>
        </w:tc>
      </w:tr>
      <w:tr w:rsidR="00E01D6B" w14:paraId="175D9B97" w14:textId="77777777">
        <w:tblPrEx>
          <w:tblCellMar>
            <w:top w:w="0" w:type="dxa"/>
            <w:bottom w:w="0" w:type="dxa"/>
          </w:tblCellMar>
        </w:tblPrEx>
        <w:tc>
          <w:tcPr>
            <w:tcW w:w="0" w:type="auto"/>
            <w:tcMar>
              <w:top w:w="100" w:type="dxa"/>
              <w:left w:w="100" w:type="dxa"/>
              <w:bottom w:w="100" w:type="dxa"/>
              <w:right w:w="100" w:type="dxa"/>
            </w:tcMar>
          </w:tcPr>
          <w:p w14:paraId="303637C1" w14:textId="77777777" w:rsidR="00E01D6B" w:rsidRDefault="00000000">
            <w:r>
              <w:t>Parameter Type</w:t>
            </w:r>
          </w:p>
        </w:tc>
        <w:tc>
          <w:tcPr>
            <w:tcW w:w="0" w:type="auto"/>
            <w:tcMar>
              <w:top w:w="100" w:type="dxa"/>
              <w:left w:w="100" w:type="dxa"/>
              <w:bottom w:w="100" w:type="dxa"/>
              <w:right w:w="100" w:type="dxa"/>
            </w:tcMar>
          </w:tcPr>
          <w:p w14:paraId="2B05C4DA" w14:textId="77777777" w:rsidR="00E01D6B" w:rsidRDefault="00000000">
            <w:r>
              <w:t>java.lang.Boolean</w:t>
            </w:r>
          </w:p>
        </w:tc>
      </w:tr>
      <w:tr w:rsidR="00E01D6B" w14:paraId="61D4C116" w14:textId="77777777">
        <w:tblPrEx>
          <w:tblCellMar>
            <w:top w:w="0" w:type="dxa"/>
            <w:bottom w:w="0" w:type="dxa"/>
          </w:tblCellMar>
        </w:tblPrEx>
        <w:tc>
          <w:tcPr>
            <w:tcW w:w="0" w:type="auto"/>
            <w:tcMar>
              <w:top w:w="100" w:type="dxa"/>
              <w:left w:w="100" w:type="dxa"/>
              <w:bottom w:w="100" w:type="dxa"/>
              <w:right w:w="100" w:type="dxa"/>
            </w:tcMar>
          </w:tcPr>
          <w:p w14:paraId="7D26B2C3" w14:textId="77777777" w:rsidR="00E01D6B" w:rsidRDefault="00000000">
            <w:r>
              <w:t>Is Default</w:t>
            </w:r>
          </w:p>
        </w:tc>
        <w:tc>
          <w:tcPr>
            <w:tcW w:w="0" w:type="auto"/>
            <w:tcMar>
              <w:top w:w="100" w:type="dxa"/>
              <w:left w:w="100" w:type="dxa"/>
              <w:bottom w:w="100" w:type="dxa"/>
              <w:right w:w="100" w:type="dxa"/>
            </w:tcMar>
          </w:tcPr>
          <w:p w14:paraId="50A4EAE9" w14:textId="77777777" w:rsidR="00E01D6B" w:rsidRDefault="00000000">
            <w:r>
              <w:t>No</w:t>
            </w:r>
          </w:p>
        </w:tc>
      </w:tr>
      <w:tr w:rsidR="00E01D6B" w14:paraId="75236D6B" w14:textId="77777777">
        <w:tblPrEx>
          <w:tblCellMar>
            <w:top w:w="0" w:type="dxa"/>
            <w:bottom w:w="0" w:type="dxa"/>
          </w:tblCellMar>
        </w:tblPrEx>
        <w:tc>
          <w:tcPr>
            <w:tcW w:w="0" w:type="auto"/>
            <w:tcMar>
              <w:top w:w="100" w:type="dxa"/>
              <w:left w:w="100" w:type="dxa"/>
              <w:bottom w:w="100" w:type="dxa"/>
              <w:right w:w="100" w:type="dxa"/>
            </w:tcMar>
          </w:tcPr>
          <w:p w14:paraId="3A005E08" w14:textId="77777777" w:rsidR="00E01D6B" w:rsidRDefault="00000000">
            <w:r>
              <w:t>Default Value</w:t>
            </w:r>
          </w:p>
        </w:tc>
        <w:tc>
          <w:tcPr>
            <w:tcW w:w="0" w:type="auto"/>
            <w:tcMar>
              <w:top w:w="100" w:type="dxa"/>
              <w:left w:w="100" w:type="dxa"/>
              <w:bottom w:w="100" w:type="dxa"/>
              <w:right w:w="100" w:type="dxa"/>
            </w:tcMar>
          </w:tcPr>
          <w:p w14:paraId="3B24281B" w14:textId="77777777" w:rsidR="00E01D6B" w:rsidRDefault="00000000">
            <w:r>
              <w:t>No</w:t>
            </w:r>
          </w:p>
        </w:tc>
      </w:tr>
      <w:tr w:rsidR="00E01D6B" w14:paraId="6B77FF2D" w14:textId="77777777">
        <w:tblPrEx>
          <w:tblCellMar>
            <w:top w:w="0" w:type="dxa"/>
            <w:bottom w:w="0" w:type="dxa"/>
          </w:tblCellMar>
        </w:tblPrEx>
        <w:tc>
          <w:tcPr>
            <w:tcW w:w="0" w:type="auto"/>
            <w:tcMar>
              <w:top w:w="100" w:type="dxa"/>
              <w:left w:w="100" w:type="dxa"/>
              <w:bottom w:w="100" w:type="dxa"/>
              <w:right w:w="100" w:type="dxa"/>
            </w:tcMar>
          </w:tcPr>
          <w:p w14:paraId="6B29AB5D" w14:textId="77777777" w:rsidR="00E01D6B" w:rsidRDefault="00000000">
            <w:r>
              <w:t>Is Customer Editable</w:t>
            </w:r>
          </w:p>
        </w:tc>
        <w:tc>
          <w:tcPr>
            <w:tcW w:w="0" w:type="auto"/>
            <w:tcMar>
              <w:top w:w="100" w:type="dxa"/>
              <w:left w:w="100" w:type="dxa"/>
              <w:bottom w:w="100" w:type="dxa"/>
              <w:right w:w="100" w:type="dxa"/>
            </w:tcMar>
          </w:tcPr>
          <w:p w14:paraId="389FF49D" w14:textId="77777777" w:rsidR="00E01D6B" w:rsidRDefault="00000000">
            <w:r>
              <w:t>No</w:t>
            </w:r>
          </w:p>
        </w:tc>
      </w:tr>
      <w:tr w:rsidR="00E01D6B" w14:paraId="3D524462" w14:textId="77777777">
        <w:tblPrEx>
          <w:tblCellMar>
            <w:top w:w="0" w:type="dxa"/>
            <w:bottom w:w="0" w:type="dxa"/>
          </w:tblCellMar>
        </w:tblPrEx>
        <w:tc>
          <w:tcPr>
            <w:tcW w:w="0" w:type="auto"/>
            <w:tcMar>
              <w:top w:w="100" w:type="dxa"/>
              <w:left w:w="100" w:type="dxa"/>
              <w:bottom w:w="100" w:type="dxa"/>
              <w:right w:w="100" w:type="dxa"/>
            </w:tcMar>
          </w:tcPr>
          <w:p w14:paraId="758560DF" w14:textId="77777777" w:rsidR="00E01D6B" w:rsidRDefault="00000000">
            <w:r>
              <w:t>Parameter Value</w:t>
            </w:r>
          </w:p>
        </w:tc>
        <w:tc>
          <w:tcPr>
            <w:tcW w:w="0" w:type="auto"/>
            <w:tcMar>
              <w:top w:w="100" w:type="dxa"/>
              <w:left w:w="100" w:type="dxa"/>
              <w:bottom w:w="100" w:type="dxa"/>
              <w:right w:w="100" w:type="dxa"/>
            </w:tcMar>
          </w:tcPr>
          <w:p w14:paraId="18E25136" w14:textId="77777777" w:rsidR="00E01D6B" w:rsidRDefault="00000000">
            <w:r>
              <w:t>No</w:t>
            </w:r>
          </w:p>
        </w:tc>
      </w:tr>
    </w:tbl>
    <w:p w14:paraId="18162D2F" w14:textId="77777777" w:rsidR="00E01D6B" w:rsidRDefault="00000000">
      <w:pPr>
        <w:spacing w:before="300"/>
      </w:pPr>
      <w:r>
        <w:rPr>
          <w:b/>
          <w:bCs/>
        </w:rPr>
        <w:t xml:space="preserve">Note: </w:t>
      </w:r>
      <w:r>
        <w:t>Specifies whether the application will reset the user-set property on line item level fields of a CXML invoice. If set to No, the user-set property will not be reset and values from cXML will not be overwritten by approvable details determination rules (ADDR).</w:t>
      </w:r>
    </w:p>
    <w:p w14:paraId="25D025CA" w14:textId="77777777" w:rsidR="00E01D6B" w:rsidRDefault="00E01D6B">
      <w:pPr>
        <w:pageBreakBefore/>
      </w:pPr>
    </w:p>
    <w:p w14:paraId="3D467553" w14:textId="77777777" w:rsidR="00E01D6B" w:rsidRDefault="00000000">
      <w:pPr>
        <w:pStyle w:val="Heading2"/>
        <w:spacing w:after="200"/>
        <w:jc w:val="center"/>
      </w:pPr>
      <w:r>
        <w:rPr>
          <w:b/>
          <w:bCs/>
          <w:sz w:val="32"/>
          <w:szCs w:val="32"/>
        </w:rPr>
        <w:t>Calculate Taxes on Net Amount</w:t>
      </w:r>
    </w:p>
    <w:p w14:paraId="530FBACE" w14:textId="77777777" w:rsidR="00E01D6B" w:rsidRDefault="00000000">
      <w:pPr>
        <w:spacing w:after="240"/>
        <w:jc w:val="center"/>
      </w:pPr>
      <w:r>
        <w:rPr>
          <w:b/>
          <w:bCs/>
        </w:rPr>
        <w:t>Application.Invoicing.CalculateTaxesOnNetAmount</w:t>
      </w:r>
    </w:p>
    <w:p w14:paraId="1D7E5FE2" w14:textId="77777777" w:rsidR="00E01D6B" w:rsidRDefault="00000000">
      <w:pPr>
        <w:spacing w:after="300"/>
        <w:jc w:val="center"/>
      </w:pPr>
      <w:r>
        <w:rPr>
          <w:i/>
          <w:iCs/>
        </w:rPr>
        <w:t xml:space="preserve">Current value: </w:t>
      </w:r>
      <w:r>
        <w:rPr>
          <w:b/>
          <w:bCs/>
          <w:color w:val="8B0000"/>
        </w:rPr>
        <w:t>DISABLED</w:t>
      </w:r>
    </w:p>
    <w:p w14:paraId="14311BEC" w14:textId="77777777" w:rsidR="00E01D6B" w:rsidRDefault="00000000">
      <w:pPr>
        <w:spacing w:after="300"/>
      </w:pPr>
      <w:r>
        <w:rPr>
          <w:b/>
          <w:bCs/>
        </w:rPr>
        <w:t>Description:</w:t>
      </w:r>
      <w:r>
        <w:rPr>
          <w:b/>
          <w:bCs/>
        </w:rPr>
        <w:tab/>
      </w:r>
      <w:r>
        <w:t>Specifies whether line-level discounts are taken into account when percentage taxes are calculated on invoices. 1)When set to Yes, percentage taxes are calculated on the invoice net amount (the invoice base amount minus the discount). The taxable amount includes the discount.2)When set to No, percentage taxes are calculated on the invoice base amount. Note: This parameter does not apply to invoice reconciliation (IR) documents.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68F65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B08F6C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EF825C" w14:textId="77777777" w:rsidR="00E01D6B" w:rsidRDefault="00000000">
            <w:r>
              <w:rPr>
                <w:b/>
                <w:bCs/>
              </w:rPr>
              <w:t>Value</w:t>
            </w:r>
          </w:p>
        </w:tc>
      </w:tr>
      <w:tr w:rsidR="00E01D6B" w14:paraId="442BD9D6" w14:textId="77777777">
        <w:tblPrEx>
          <w:tblCellMar>
            <w:top w:w="0" w:type="dxa"/>
            <w:bottom w:w="0" w:type="dxa"/>
          </w:tblCellMar>
        </w:tblPrEx>
        <w:tc>
          <w:tcPr>
            <w:tcW w:w="0" w:type="auto"/>
            <w:tcMar>
              <w:top w:w="100" w:type="dxa"/>
              <w:left w:w="100" w:type="dxa"/>
              <w:bottom w:w="100" w:type="dxa"/>
              <w:right w:w="100" w:type="dxa"/>
            </w:tcMar>
          </w:tcPr>
          <w:p w14:paraId="21C019B1" w14:textId="77777777" w:rsidR="00E01D6B" w:rsidRDefault="00000000">
            <w:r>
              <w:t>Parameter Type</w:t>
            </w:r>
          </w:p>
        </w:tc>
        <w:tc>
          <w:tcPr>
            <w:tcW w:w="0" w:type="auto"/>
            <w:tcMar>
              <w:top w:w="100" w:type="dxa"/>
              <w:left w:w="100" w:type="dxa"/>
              <w:bottom w:w="100" w:type="dxa"/>
              <w:right w:w="100" w:type="dxa"/>
            </w:tcMar>
          </w:tcPr>
          <w:p w14:paraId="61A64EDA" w14:textId="77777777" w:rsidR="00E01D6B" w:rsidRDefault="00000000">
            <w:r>
              <w:t>java.lang.Boolean</w:t>
            </w:r>
          </w:p>
        </w:tc>
      </w:tr>
      <w:tr w:rsidR="00E01D6B" w14:paraId="2DCD8788" w14:textId="77777777">
        <w:tblPrEx>
          <w:tblCellMar>
            <w:top w:w="0" w:type="dxa"/>
            <w:bottom w:w="0" w:type="dxa"/>
          </w:tblCellMar>
        </w:tblPrEx>
        <w:tc>
          <w:tcPr>
            <w:tcW w:w="0" w:type="auto"/>
            <w:tcMar>
              <w:top w:w="100" w:type="dxa"/>
              <w:left w:w="100" w:type="dxa"/>
              <w:bottom w:w="100" w:type="dxa"/>
              <w:right w:w="100" w:type="dxa"/>
            </w:tcMar>
          </w:tcPr>
          <w:p w14:paraId="6150BC02" w14:textId="77777777" w:rsidR="00E01D6B" w:rsidRDefault="00000000">
            <w:r>
              <w:t>Is Default</w:t>
            </w:r>
          </w:p>
        </w:tc>
        <w:tc>
          <w:tcPr>
            <w:tcW w:w="0" w:type="auto"/>
            <w:tcMar>
              <w:top w:w="100" w:type="dxa"/>
              <w:left w:w="100" w:type="dxa"/>
              <w:bottom w:w="100" w:type="dxa"/>
              <w:right w:w="100" w:type="dxa"/>
            </w:tcMar>
          </w:tcPr>
          <w:p w14:paraId="71498DB0" w14:textId="77777777" w:rsidR="00E01D6B" w:rsidRDefault="00000000">
            <w:r>
              <w:t>No</w:t>
            </w:r>
          </w:p>
        </w:tc>
      </w:tr>
      <w:tr w:rsidR="00E01D6B" w14:paraId="3C73B9A7" w14:textId="77777777">
        <w:tblPrEx>
          <w:tblCellMar>
            <w:top w:w="0" w:type="dxa"/>
            <w:bottom w:w="0" w:type="dxa"/>
          </w:tblCellMar>
        </w:tblPrEx>
        <w:tc>
          <w:tcPr>
            <w:tcW w:w="0" w:type="auto"/>
            <w:tcMar>
              <w:top w:w="100" w:type="dxa"/>
              <w:left w:w="100" w:type="dxa"/>
              <w:bottom w:w="100" w:type="dxa"/>
              <w:right w:w="100" w:type="dxa"/>
            </w:tcMar>
          </w:tcPr>
          <w:p w14:paraId="40D54A24" w14:textId="77777777" w:rsidR="00E01D6B" w:rsidRDefault="00000000">
            <w:r>
              <w:t>Default Value</w:t>
            </w:r>
          </w:p>
        </w:tc>
        <w:tc>
          <w:tcPr>
            <w:tcW w:w="0" w:type="auto"/>
            <w:tcMar>
              <w:top w:w="100" w:type="dxa"/>
              <w:left w:w="100" w:type="dxa"/>
              <w:bottom w:w="100" w:type="dxa"/>
              <w:right w:w="100" w:type="dxa"/>
            </w:tcMar>
          </w:tcPr>
          <w:p w14:paraId="518A29D5" w14:textId="77777777" w:rsidR="00E01D6B" w:rsidRDefault="00000000">
            <w:r>
              <w:t>No</w:t>
            </w:r>
          </w:p>
        </w:tc>
      </w:tr>
      <w:tr w:rsidR="00E01D6B" w14:paraId="74FBD876" w14:textId="77777777">
        <w:tblPrEx>
          <w:tblCellMar>
            <w:top w:w="0" w:type="dxa"/>
            <w:bottom w:w="0" w:type="dxa"/>
          </w:tblCellMar>
        </w:tblPrEx>
        <w:tc>
          <w:tcPr>
            <w:tcW w:w="0" w:type="auto"/>
            <w:tcMar>
              <w:top w:w="100" w:type="dxa"/>
              <w:left w:w="100" w:type="dxa"/>
              <w:bottom w:w="100" w:type="dxa"/>
              <w:right w:w="100" w:type="dxa"/>
            </w:tcMar>
          </w:tcPr>
          <w:p w14:paraId="3EA61D60" w14:textId="77777777" w:rsidR="00E01D6B" w:rsidRDefault="00000000">
            <w:r>
              <w:t>Is Customer Editable</w:t>
            </w:r>
          </w:p>
        </w:tc>
        <w:tc>
          <w:tcPr>
            <w:tcW w:w="0" w:type="auto"/>
            <w:tcMar>
              <w:top w:w="100" w:type="dxa"/>
              <w:left w:w="100" w:type="dxa"/>
              <w:bottom w:w="100" w:type="dxa"/>
              <w:right w:w="100" w:type="dxa"/>
            </w:tcMar>
          </w:tcPr>
          <w:p w14:paraId="05C1C053" w14:textId="77777777" w:rsidR="00E01D6B" w:rsidRDefault="00000000">
            <w:r>
              <w:t>No</w:t>
            </w:r>
          </w:p>
        </w:tc>
      </w:tr>
      <w:tr w:rsidR="00E01D6B" w14:paraId="2739A77B" w14:textId="77777777">
        <w:tblPrEx>
          <w:tblCellMar>
            <w:top w:w="0" w:type="dxa"/>
            <w:bottom w:w="0" w:type="dxa"/>
          </w:tblCellMar>
        </w:tblPrEx>
        <w:tc>
          <w:tcPr>
            <w:tcW w:w="0" w:type="auto"/>
            <w:tcMar>
              <w:top w:w="100" w:type="dxa"/>
              <w:left w:w="100" w:type="dxa"/>
              <w:bottom w:w="100" w:type="dxa"/>
              <w:right w:w="100" w:type="dxa"/>
            </w:tcMar>
          </w:tcPr>
          <w:p w14:paraId="7CAC1C6D" w14:textId="77777777" w:rsidR="00E01D6B" w:rsidRDefault="00000000">
            <w:r>
              <w:t>Parameter Value</w:t>
            </w:r>
          </w:p>
        </w:tc>
        <w:tc>
          <w:tcPr>
            <w:tcW w:w="0" w:type="auto"/>
            <w:tcMar>
              <w:top w:w="100" w:type="dxa"/>
              <w:left w:w="100" w:type="dxa"/>
              <w:bottom w:w="100" w:type="dxa"/>
              <w:right w:w="100" w:type="dxa"/>
            </w:tcMar>
          </w:tcPr>
          <w:p w14:paraId="71CB81A6" w14:textId="77777777" w:rsidR="00E01D6B" w:rsidRDefault="00000000">
            <w:r>
              <w:t>No</w:t>
            </w:r>
          </w:p>
        </w:tc>
      </w:tr>
    </w:tbl>
    <w:p w14:paraId="69DADBFE" w14:textId="77777777" w:rsidR="00E01D6B" w:rsidRDefault="00000000">
      <w:pPr>
        <w:spacing w:before="300"/>
      </w:pPr>
      <w:r>
        <w:rPr>
          <w:b/>
          <w:bCs/>
        </w:rPr>
        <w:t xml:space="preserve">Note: </w:t>
      </w:r>
      <w:r>
        <w:t>Specifies whether line-level discounts are taken into account when percentage taxes are calculated on invoices. 1)When set to Yes, percentage taxes are calculated on the invoice net amount (the invoice base amount minus the discount). The taxable amount includes the discount.2)When set to No, percentage taxes are calculated on the invoice base amount. Note: This parameter does not apply to invoice</w:t>
      </w:r>
    </w:p>
    <w:p w14:paraId="0C3695F7" w14:textId="77777777" w:rsidR="00E01D6B" w:rsidRDefault="00E01D6B">
      <w:pPr>
        <w:pageBreakBefore/>
      </w:pPr>
    </w:p>
    <w:p w14:paraId="2523CD6B" w14:textId="77777777" w:rsidR="00E01D6B" w:rsidRDefault="00000000">
      <w:pPr>
        <w:pStyle w:val="Heading2"/>
        <w:spacing w:after="200"/>
        <w:jc w:val="center"/>
      </w:pPr>
      <w:r>
        <w:rPr>
          <w:b/>
          <w:bCs/>
          <w:sz w:val="32"/>
          <w:szCs w:val="32"/>
        </w:rPr>
        <w:t>Configuration Item</w:t>
      </w:r>
    </w:p>
    <w:p w14:paraId="698C4D8C" w14:textId="77777777" w:rsidR="00E01D6B" w:rsidRDefault="00000000">
      <w:pPr>
        <w:spacing w:after="240"/>
        <w:jc w:val="center"/>
      </w:pPr>
      <w:r>
        <w:rPr>
          <w:b/>
          <w:bCs/>
        </w:rPr>
        <w:t>Application.common.DateRangeQualifiedForSearch</w:t>
      </w:r>
    </w:p>
    <w:p w14:paraId="4687DF3B" w14:textId="77777777" w:rsidR="00E01D6B" w:rsidRDefault="00000000">
      <w:pPr>
        <w:spacing w:after="300"/>
        <w:jc w:val="center"/>
      </w:pPr>
      <w:r>
        <w:rPr>
          <w:i/>
          <w:iCs/>
        </w:rPr>
        <w:t xml:space="preserve">Current value: </w:t>
      </w:r>
      <w:r>
        <w:rPr>
          <w:b/>
          <w:bCs/>
          <w:color w:val="8B0000"/>
        </w:rPr>
        <w:t>15</w:t>
      </w:r>
    </w:p>
    <w:p w14:paraId="658BBF6F" w14:textId="77777777" w:rsidR="00E01D6B" w:rsidRDefault="00000000">
      <w:pPr>
        <w:spacing w:after="300"/>
      </w:pPr>
      <w:r>
        <w:rPr>
          <w:b/>
          <w:bCs/>
        </w:rPr>
        <w:t>Description:</w:t>
      </w:r>
      <w:r>
        <w:rPr>
          <w:b/>
          <w:bCs/>
        </w:rPr>
        <w:tab/>
      </w:r>
      <w:r>
        <w:t>Specifies the maximum duration in days that a date range can be on which search is allowed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DB1F2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D3BFFD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1D2678B" w14:textId="77777777" w:rsidR="00E01D6B" w:rsidRDefault="00000000">
            <w:r>
              <w:rPr>
                <w:b/>
                <w:bCs/>
              </w:rPr>
              <w:t>Value</w:t>
            </w:r>
          </w:p>
        </w:tc>
      </w:tr>
      <w:tr w:rsidR="00E01D6B" w14:paraId="2C625A19" w14:textId="77777777">
        <w:tblPrEx>
          <w:tblCellMar>
            <w:top w:w="0" w:type="dxa"/>
            <w:bottom w:w="0" w:type="dxa"/>
          </w:tblCellMar>
        </w:tblPrEx>
        <w:tc>
          <w:tcPr>
            <w:tcW w:w="0" w:type="auto"/>
            <w:tcMar>
              <w:top w:w="100" w:type="dxa"/>
              <w:left w:w="100" w:type="dxa"/>
              <w:bottom w:w="100" w:type="dxa"/>
              <w:right w:w="100" w:type="dxa"/>
            </w:tcMar>
          </w:tcPr>
          <w:p w14:paraId="5447FFD3" w14:textId="77777777" w:rsidR="00E01D6B" w:rsidRDefault="00000000">
            <w:r>
              <w:t>Parameter Type</w:t>
            </w:r>
          </w:p>
        </w:tc>
        <w:tc>
          <w:tcPr>
            <w:tcW w:w="0" w:type="auto"/>
            <w:tcMar>
              <w:top w:w="100" w:type="dxa"/>
              <w:left w:w="100" w:type="dxa"/>
              <w:bottom w:w="100" w:type="dxa"/>
              <w:right w:w="100" w:type="dxa"/>
            </w:tcMar>
          </w:tcPr>
          <w:p w14:paraId="692E32DE" w14:textId="77777777" w:rsidR="00E01D6B" w:rsidRDefault="00000000">
            <w:r>
              <w:t>java.lang.Integer</w:t>
            </w:r>
          </w:p>
        </w:tc>
      </w:tr>
      <w:tr w:rsidR="00E01D6B" w14:paraId="1ECEEDB2" w14:textId="77777777">
        <w:tblPrEx>
          <w:tblCellMar>
            <w:top w:w="0" w:type="dxa"/>
            <w:bottom w:w="0" w:type="dxa"/>
          </w:tblCellMar>
        </w:tblPrEx>
        <w:tc>
          <w:tcPr>
            <w:tcW w:w="0" w:type="auto"/>
            <w:tcMar>
              <w:top w:w="100" w:type="dxa"/>
              <w:left w:w="100" w:type="dxa"/>
              <w:bottom w:w="100" w:type="dxa"/>
              <w:right w:w="100" w:type="dxa"/>
            </w:tcMar>
          </w:tcPr>
          <w:p w14:paraId="542736B1" w14:textId="77777777" w:rsidR="00E01D6B" w:rsidRDefault="00000000">
            <w:r>
              <w:t>Is Default</w:t>
            </w:r>
          </w:p>
        </w:tc>
        <w:tc>
          <w:tcPr>
            <w:tcW w:w="0" w:type="auto"/>
            <w:tcMar>
              <w:top w:w="100" w:type="dxa"/>
              <w:left w:w="100" w:type="dxa"/>
              <w:bottom w:w="100" w:type="dxa"/>
              <w:right w:w="100" w:type="dxa"/>
            </w:tcMar>
          </w:tcPr>
          <w:p w14:paraId="7F69F452" w14:textId="77777777" w:rsidR="00E01D6B" w:rsidRDefault="00000000">
            <w:r>
              <w:t>No</w:t>
            </w:r>
          </w:p>
        </w:tc>
      </w:tr>
      <w:tr w:rsidR="00E01D6B" w14:paraId="0B957AA5" w14:textId="77777777">
        <w:tblPrEx>
          <w:tblCellMar>
            <w:top w:w="0" w:type="dxa"/>
            <w:bottom w:w="0" w:type="dxa"/>
          </w:tblCellMar>
        </w:tblPrEx>
        <w:tc>
          <w:tcPr>
            <w:tcW w:w="0" w:type="auto"/>
            <w:tcMar>
              <w:top w:w="100" w:type="dxa"/>
              <w:left w:w="100" w:type="dxa"/>
              <w:bottom w:w="100" w:type="dxa"/>
              <w:right w:w="100" w:type="dxa"/>
            </w:tcMar>
          </w:tcPr>
          <w:p w14:paraId="03817B8B" w14:textId="77777777" w:rsidR="00E01D6B" w:rsidRDefault="00000000">
            <w:r>
              <w:t>Default Value</w:t>
            </w:r>
          </w:p>
        </w:tc>
        <w:tc>
          <w:tcPr>
            <w:tcW w:w="0" w:type="auto"/>
            <w:tcMar>
              <w:top w:w="100" w:type="dxa"/>
              <w:left w:w="100" w:type="dxa"/>
              <w:bottom w:w="100" w:type="dxa"/>
              <w:right w:w="100" w:type="dxa"/>
            </w:tcMar>
          </w:tcPr>
          <w:p w14:paraId="196D279D" w14:textId="77777777" w:rsidR="00E01D6B" w:rsidRDefault="00000000">
            <w:r>
              <w:t>15</w:t>
            </w:r>
          </w:p>
        </w:tc>
      </w:tr>
      <w:tr w:rsidR="00E01D6B" w14:paraId="386FE857" w14:textId="77777777">
        <w:tblPrEx>
          <w:tblCellMar>
            <w:top w:w="0" w:type="dxa"/>
            <w:bottom w:w="0" w:type="dxa"/>
          </w:tblCellMar>
        </w:tblPrEx>
        <w:tc>
          <w:tcPr>
            <w:tcW w:w="0" w:type="auto"/>
            <w:tcMar>
              <w:top w:w="100" w:type="dxa"/>
              <w:left w:w="100" w:type="dxa"/>
              <w:bottom w:w="100" w:type="dxa"/>
              <w:right w:w="100" w:type="dxa"/>
            </w:tcMar>
          </w:tcPr>
          <w:p w14:paraId="008EBFCC" w14:textId="77777777" w:rsidR="00E01D6B" w:rsidRDefault="00000000">
            <w:r>
              <w:t>Is Customer Editable</w:t>
            </w:r>
          </w:p>
        </w:tc>
        <w:tc>
          <w:tcPr>
            <w:tcW w:w="0" w:type="auto"/>
            <w:tcMar>
              <w:top w:w="100" w:type="dxa"/>
              <w:left w:w="100" w:type="dxa"/>
              <w:bottom w:w="100" w:type="dxa"/>
              <w:right w:w="100" w:type="dxa"/>
            </w:tcMar>
          </w:tcPr>
          <w:p w14:paraId="7F609CE5" w14:textId="77777777" w:rsidR="00E01D6B" w:rsidRDefault="00000000">
            <w:r>
              <w:t>No</w:t>
            </w:r>
          </w:p>
        </w:tc>
      </w:tr>
      <w:tr w:rsidR="00E01D6B" w14:paraId="3C2AC0C2" w14:textId="77777777">
        <w:tblPrEx>
          <w:tblCellMar>
            <w:top w:w="0" w:type="dxa"/>
            <w:bottom w:w="0" w:type="dxa"/>
          </w:tblCellMar>
        </w:tblPrEx>
        <w:tc>
          <w:tcPr>
            <w:tcW w:w="0" w:type="auto"/>
            <w:tcMar>
              <w:top w:w="100" w:type="dxa"/>
              <w:left w:w="100" w:type="dxa"/>
              <w:bottom w:w="100" w:type="dxa"/>
              <w:right w:w="100" w:type="dxa"/>
            </w:tcMar>
          </w:tcPr>
          <w:p w14:paraId="38312D3E" w14:textId="77777777" w:rsidR="00E01D6B" w:rsidRDefault="00000000">
            <w:r>
              <w:t>Parameter Value</w:t>
            </w:r>
          </w:p>
        </w:tc>
        <w:tc>
          <w:tcPr>
            <w:tcW w:w="0" w:type="auto"/>
            <w:tcMar>
              <w:top w:w="100" w:type="dxa"/>
              <w:left w:w="100" w:type="dxa"/>
              <w:bottom w:w="100" w:type="dxa"/>
              <w:right w:w="100" w:type="dxa"/>
            </w:tcMar>
          </w:tcPr>
          <w:p w14:paraId="51A182FB" w14:textId="77777777" w:rsidR="00E01D6B" w:rsidRDefault="00000000">
            <w:r>
              <w:t>15</w:t>
            </w:r>
          </w:p>
        </w:tc>
      </w:tr>
    </w:tbl>
    <w:p w14:paraId="4F31A9B1" w14:textId="77777777" w:rsidR="00E01D6B" w:rsidRDefault="00000000">
      <w:pPr>
        <w:spacing w:before="300"/>
      </w:pPr>
      <w:r>
        <w:rPr>
          <w:b/>
          <w:bCs/>
        </w:rPr>
        <w:t xml:space="preserve">Note: </w:t>
      </w:r>
      <w:r>
        <w:t>Specifies the maximum duration in days that a date range can be on which search is allowed</w:t>
      </w:r>
    </w:p>
    <w:p w14:paraId="3F47D5A0" w14:textId="77777777" w:rsidR="00E01D6B" w:rsidRDefault="00E01D6B">
      <w:pPr>
        <w:pageBreakBefore/>
      </w:pPr>
    </w:p>
    <w:p w14:paraId="41DB2B4C" w14:textId="77777777" w:rsidR="00E01D6B" w:rsidRDefault="00000000">
      <w:pPr>
        <w:pStyle w:val="Heading2"/>
        <w:spacing w:after="200"/>
        <w:jc w:val="center"/>
      </w:pPr>
      <w:r>
        <w:rPr>
          <w:b/>
          <w:bCs/>
          <w:sz w:val="32"/>
          <w:szCs w:val="32"/>
        </w:rPr>
        <w:t>Use customer catalog price for an imported requisition line item</w:t>
      </w:r>
    </w:p>
    <w:p w14:paraId="1018EA17" w14:textId="77777777" w:rsidR="00E01D6B" w:rsidRDefault="00000000">
      <w:pPr>
        <w:spacing w:after="240"/>
        <w:jc w:val="center"/>
      </w:pPr>
      <w:r>
        <w:rPr>
          <w:b/>
          <w:bCs/>
        </w:rPr>
        <w:t>Application.Procure.UseCustomerCatalogPriceForImportedRequisitionLineItem</w:t>
      </w:r>
    </w:p>
    <w:p w14:paraId="26D921EA" w14:textId="77777777" w:rsidR="00E01D6B" w:rsidRDefault="00000000">
      <w:pPr>
        <w:spacing w:after="300"/>
        <w:jc w:val="center"/>
      </w:pPr>
      <w:r>
        <w:rPr>
          <w:i/>
          <w:iCs/>
        </w:rPr>
        <w:t xml:space="preserve">Current value: </w:t>
      </w:r>
      <w:r>
        <w:rPr>
          <w:b/>
          <w:bCs/>
          <w:color w:val="8B0000"/>
        </w:rPr>
        <w:t>DISABLED</w:t>
      </w:r>
    </w:p>
    <w:p w14:paraId="72F6D244" w14:textId="77777777" w:rsidR="00E01D6B" w:rsidRDefault="00000000">
      <w:pPr>
        <w:spacing w:after="300"/>
      </w:pPr>
      <w:r>
        <w:rPr>
          <w:b/>
          <w:bCs/>
        </w:rPr>
        <w:t>Description:</w:t>
      </w:r>
      <w:r>
        <w:rPr>
          <w:b/>
          <w:bCs/>
        </w:rPr>
        <w:tab/>
      </w:r>
      <w:r>
        <w:t xml:space="preserve">Determines whether to use customer catalog price for a requisition line item imported from an external system to SAP Ariba solution. The customer catalog price replaces the price of the line item specified in the external system. If both 'Update prices of customer catalog line items with price configuration (Application.Purchasing.UpdatePricesOfCustomerCatalogLineItemsWithPriceConfiguration)' and 'Use customer catalog price for an imported requisition line item (Application.Procure.UseCustomerCatalogPriceForImportedRequisitionLineItem)' parameters are enabled in the environment, the latter takes precedence. When set to Yes, the customer catalog price is used for the imported requisition line item. When set to No, the customer catalog price is not used for the imported requisition line item.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827D03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ED66C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B8BAAE5" w14:textId="77777777" w:rsidR="00E01D6B" w:rsidRDefault="00000000">
            <w:r>
              <w:rPr>
                <w:b/>
                <w:bCs/>
              </w:rPr>
              <w:t>Value</w:t>
            </w:r>
          </w:p>
        </w:tc>
      </w:tr>
      <w:tr w:rsidR="00E01D6B" w14:paraId="289EADE6" w14:textId="77777777">
        <w:tblPrEx>
          <w:tblCellMar>
            <w:top w:w="0" w:type="dxa"/>
            <w:bottom w:w="0" w:type="dxa"/>
          </w:tblCellMar>
        </w:tblPrEx>
        <w:tc>
          <w:tcPr>
            <w:tcW w:w="0" w:type="auto"/>
            <w:tcMar>
              <w:top w:w="100" w:type="dxa"/>
              <w:left w:w="100" w:type="dxa"/>
              <w:bottom w:w="100" w:type="dxa"/>
              <w:right w:w="100" w:type="dxa"/>
            </w:tcMar>
          </w:tcPr>
          <w:p w14:paraId="7A6A865C" w14:textId="77777777" w:rsidR="00E01D6B" w:rsidRDefault="00000000">
            <w:r>
              <w:t>Parameter Type</w:t>
            </w:r>
          </w:p>
        </w:tc>
        <w:tc>
          <w:tcPr>
            <w:tcW w:w="0" w:type="auto"/>
            <w:tcMar>
              <w:top w:w="100" w:type="dxa"/>
              <w:left w:w="100" w:type="dxa"/>
              <w:bottom w:w="100" w:type="dxa"/>
              <w:right w:w="100" w:type="dxa"/>
            </w:tcMar>
          </w:tcPr>
          <w:p w14:paraId="63B16C90" w14:textId="77777777" w:rsidR="00E01D6B" w:rsidRDefault="00000000">
            <w:r>
              <w:t>java.lang.Boolean</w:t>
            </w:r>
          </w:p>
        </w:tc>
      </w:tr>
      <w:tr w:rsidR="00E01D6B" w14:paraId="4D41B080" w14:textId="77777777">
        <w:tblPrEx>
          <w:tblCellMar>
            <w:top w:w="0" w:type="dxa"/>
            <w:bottom w:w="0" w:type="dxa"/>
          </w:tblCellMar>
        </w:tblPrEx>
        <w:tc>
          <w:tcPr>
            <w:tcW w:w="0" w:type="auto"/>
            <w:tcMar>
              <w:top w:w="100" w:type="dxa"/>
              <w:left w:w="100" w:type="dxa"/>
              <w:bottom w:w="100" w:type="dxa"/>
              <w:right w:w="100" w:type="dxa"/>
            </w:tcMar>
          </w:tcPr>
          <w:p w14:paraId="6A82255F" w14:textId="77777777" w:rsidR="00E01D6B" w:rsidRDefault="00000000">
            <w:r>
              <w:t>Is Default</w:t>
            </w:r>
          </w:p>
        </w:tc>
        <w:tc>
          <w:tcPr>
            <w:tcW w:w="0" w:type="auto"/>
            <w:tcMar>
              <w:top w:w="100" w:type="dxa"/>
              <w:left w:w="100" w:type="dxa"/>
              <w:bottom w:w="100" w:type="dxa"/>
              <w:right w:w="100" w:type="dxa"/>
            </w:tcMar>
          </w:tcPr>
          <w:p w14:paraId="1DE09F08" w14:textId="77777777" w:rsidR="00E01D6B" w:rsidRDefault="00000000">
            <w:r>
              <w:t>No</w:t>
            </w:r>
          </w:p>
        </w:tc>
      </w:tr>
      <w:tr w:rsidR="00E01D6B" w14:paraId="11E1DDC8" w14:textId="77777777">
        <w:tblPrEx>
          <w:tblCellMar>
            <w:top w:w="0" w:type="dxa"/>
            <w:bottom w:w="0" w:type="dxa"/>
          </w:tblCellMar>
        </w:tblPrEx>
        <w:tc>
          <w:tcPr>
            <w:tcW w:w="0" w:type="auto"/>
            <w:tcMar>
              <w:top w:w="100" w:type="dxa"/>
              <w:left w:w="100" w:type="dxa"/>
              <w:bottom w:w="100" w:type="dxa"/>
              <w:right w:w="100" w:type="dxa"/>
            </w:tcMar>
          </w:tcPr>
          <w:p w14:paraId="6C1CF9FC" w14:textId="77777777" w:rsidR="00E01D6B" w:rsidRDefault="00000000">
            <w:r>
              <w:t>Default Value</w:t>
            </w:r>
          </w:p>
        </w:tc>
        <w:tc>
          <w:tcPr>
            <w:tcW w:w="0" w:type="auto"/>
            <w:tcMar>
              <w:top w:w="100" w:type="dxa"/>
              <w:left w:w="100" w:type="dxa"/>
              <w:bottom w:w="100" w:type="dxa"/>
              <w:right w:w="100" w:type="dxa"/>
            </w:tcMar>
          </w:tcPr>
          <w:p w14:paraId="2EAF306F" w14:textId="77777777" w:rsidR="00E01D6B" w:rsidRDefault="00000000">
            <w:r>
              <w:t>No</w:t>
            </w:r>
          </w:p>
        </w:tc>
      </w:tr>
      <w:tr w:rsidR="00E01D6B" w14:paraId="5579817D" w14:textId="77777777">
        <w:tblPrEx>
          <w:tblCellMar>
            <w:top w:w="0" w:type="dxa"/>
            <w:bottom w:w="0" w:type="dxa"/>
          </w:tblCellMar>
        </w:tblPrEx>
        <w:tc>
          <w:tcPr>
            <w:tcW w:w="0" w:type="auto"/>
            <w:tcMar>
              <w:top w:w="100" w:type="dxa"/>
              <w:left w:w="100" w:type="dxa"/>
              <w:bottom w:w="100" w:type="dxa"/>
              <w:right w:w="100" w:type="dxa"/>
            </w:tcMar>
          </w:tcPr>
          <w:p w14:paraId="2105F1C3" w14:textId="77777777" w:rsidR="00E01D6B" w:rsidRDefault="00000000">
            <w:r>
              <w:t>Is Customer Editable</w:t>
            </w:r>
          </w:p>
        </w:tc>
        <w:tc>
          <w:tcPr>
            <w:tcW w:w="0" w:type="auto"/>
            <w:tcMar>
              <w:top w:w="100" w:type="dxa"/>
              <w:left w:w="100" w:type="dxa"/>
              <w:bottom w:w="100" w:type="dxa"/>
              <w:right w:w="100" w:type="dxa"/>
            </w:tcMar>
          </w:tcPr>
          <w:p w14:paraId="7C1890D7" w14:textId="77777777" w:rsidR="00E01D6B" w:rsidRDefault="00000000">
            <w:r>
              <w:t>Yes</w:t>
            </w:r>
          </w:p>
        </w:tc>
      </w:tr>
      <w:tr w:rsidR="00E01D6B" w14:paraId="55071AB1" w14:textId="77777777">
        <w:tblPrEx>
          <w:tblCellMar>
            <w:top w:w="0" w:type="dxa"/>
            <w:bottom w:w="0" w:type="dxa"/>
          </w:tblCellMar>
        </w:tblPrEx>
        <w:tc>
          <w:tcPr>
            <w:tcW w:w="0" w:type="auto"/>
            <w:tcMar>
              <w:top w:w="100" w:type="dxa"/>
              <w:left w:w="100" w:type="dxa"/>
              <w:bottom w:w="100" w:type="dxa"/>
              <w:right w:w="100" w:type="dxa"/>
            </w:tcMar>
          </w:tcPr>
          <w:p w14:paraId="31697C24" w14:textId="77777777" w:rsidR="00E01D6B" w:rsidRDefault="00000000">
            <w:r>
              <w:t>Parameter Value</w:t>
            </w:r>
          </w:p>
        </w:tc>
        <w:tc>
          <w:tcPr>
            <w:tcW w:w="0" w:type="auto"/>
            <w:tcMar>
              <w:top w:w="100" w:type="dxa"/>
              <w:left w:w="100" w:type="dxa"/>
              <w:bottom w:w="100" w:type="dxa"/>
              <w:right w:w="100" w:type="dxa"/>
            </w:tcMar>
          </w:tcPr>
          <w:p w14:paraId="36CC41DA" w14:textId="77777777" w:rsidR="00E01D6B" w:rsidRDefault="00000000">
            <w:r>
              <w:t>No</w:t>
            </w:r>
          </w:p>
        </w:tc>
      </w:tr>
    </w:tbl>
    <w:p w14:paraId="0C97D19E" w14:textId="77777777" w:rsidR="00E01D6B" w:rsidRDefault="00000000">
      <w:pPr>
        <w:spacing w:before="300"/>
      </w:pPr>
      <w:r>
        <w:rPr>
          <w:b/>
          <w:bCs/>
        </w:rPr>
        <w:t xml:space="preserve">Note: </w:t>
      </w:r>
      <w:r>
        <w:t xml:space="preserve">Determines whether to use customer catalog price for a requisition line item imported from an external system to SAP Ariba solution. The customer catalog price replaces the price of the line item specified in the external system. If both 'Update prices of customer catalog line items with price configuration (Application.Purchasing.UpdatePricesOfCustomerCatalogLineItemsWithPriceConfiguration)' and </w:t>
      </w:r>
    </w:p>
    <w:p w14:paraId="375161A8" w14:textId="77777777" w:rsidR="00E01D6B" w:rsidRDefault="00E01D6B">
      <w:pPr>
        <w:pageBreakBefore/>
      </w:pPr>
    </w:p>
    <w:p w14:paraId="481C39E8" w14:textId="77777777" w:rsidR="00E01D6B" w:rsidRDefault="00000000">
      <w:pPr>
        <w:pStyle w:val="Heading2"/>
        <w:spacing w:after="200"/>
        <w:jc w:val="center"/>
      </w:pPr>
      <w:r>
        <w:rPr>
          <w:b/>
          <w:bCs/>
          <w:sz w:val="32"/>
          <w:szCs w:val="32"/>
        </w:rPr>
        <w:t>Configuration Item</w:t>
      </w:r>
    </w:p>
    <w:p w14:paraId="7DE644E1" w14:textId="77777777" w:rsidR="00E01D6B" w:rsidRDefault="00000000">
      <w:pPr>
        <w:spacing w:after="240"/>
        <w:jc w:val="center"/>
      </w:pPr>
      <w:r>
        <w:rPr>
          <w:b/>
          <w:bCs/>
        </w:rPr>
        <w:t>Application.UI.Redirect.AppendUpdatedPortletIdsToURL</w:t>
      </w:r>
    </w:p>
    <w:p w14:paraId="05ED7682" w14:textId="77777777" w:rsidR="00E01D6B" w:rsidRDefault="00000000">
      <w:pPr>
        <w:spacing w:after="300"/>
        <w:jc w:val="center"/>
      </w:pPr>
      <w:r>
        <w:rPr>
          <w:i/>
          <w:iCs/>
        </w:rPr>
        <w:t xml:space="preserve">Current value: </w:t>
      </w:r>
      <w:r>
        <w:rPr>
          <w:b/>
          <w:bCs/>
          <w:color w:val="006400"/>
        </w:rPr>
        <w:t>ENABLED</w:t>
      </w:r>
    </w:p>
    <w:p w14:paraId="01E81BFE" w14:textId="77777777" w:rsidR="00E01D6B" w:rsidRDefault="00000000">
      <w:pPr>
        <w:spacing w:after="300"/>
      </w:pPr>
      <w:r>
        <w:rPr>
          <w:b/>
          <w:bCs/>
        </w:rPr>
        <w:t>Description:</w:t>
      </w:r>
      <w:r>
        <w:rPr>
          <w:b/>
          <w:bCs/>
        </w:rPr>
        <w:tab/>
      </w:r>
      <w:r>
        <w:t>&lt;P&gt;Determines whether the updated portlet IDs are added to the query string of redirect URLs. When set to Yes (default), the parameter invPortletIDs are added to the query string of redirect URLs. When set to No, the parameter invPortletIDs are not added to the query string of redirect URLs.&lt;/P&gt;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2CE1B7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868CA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4CFCBE7" w14:textId="77777777" w:rsidR="00E01D6B" w:rsidRDefault="00000000">
            <w:r>
              <w:rPr>
                <w:b/>
                <w:bCs/>
              </w:rPr>
              <w:t>Value</w:t>
            </w:r>
          </w:p>
        </w:tc>
      </w:tr>
      <w:tr w:rsidR="00E01D6B" w14:paraId="785FD394" w14:textId="77777777">
        <w:tblPrEx>
          <w:tblCellMar>
            <w:top w:w="0" w:type="dxa"/>
            <w:bottom w:w="0" w:type="dxa"/>
          </w:tblCellMar>
        </w:tblPrEx>
        <w:tc>
          <w:tcPr>
            <w:tcW w:w="0" w:type="auto"/>
            <w:tcMar>
              <w:top w:w="100" w:type="dxa"/>
              <w:left w:w="100" w:type="dxa"/>
              <w:bottom w:w="100" w:type="dxa"/>
              <w:right w:w="100" w:type="dxa"/>
            </w:tcMar>
          </w:tcPr>
          <w:p w14:paraId="2801313A" w14:textId="77777777" w:rsidR="00E01D6B" w:rsidRDefault="00000000">
            <w:r>
              <w:t>Parameter Type</w:t>
            </w:r>
          </w:p>
        </w:tc>
        <w:tc>
          <w:tcPr>
            <w:tcW w:w="0" w:type="auto"/>
            <w:tcMar>
              <w:top w:w="100" w:type="dxa"/>
              <w:left w:w="100" w:type="dxa"/>
              <w:bottom w:w="100" w:type="dxa"/>
              <w:right w:w="100" w:type="dxa"/>
            </w:tcMar>
          </w:tcPr>
          <w:p w14:paraId="50CA34FE" w14:textId="77777777" w:rsidR="00E01D6B" w:rsidRDefault="00000000">
            <w:r>
              <w:t>java.lang.Boolean</w:t>
            </w:r>
          </w:p>
        </w:tc>
      </w:tr>
      <w:tr w:rsidR="00E01D6B" w14:paraId="37BFA8D7" w14:textId="77777777">
        <w:tblPrEx>
          <w:tblCellMar>
            <w:top w:w="0" w:type="dxa"/>
            <w:bottom w:w="0" w:type="dxa"/>
          </w:tblCellMar>
        </w:tblPrEx>
        <w:tc>
          <w:tcPr>
            <w:tcW w:w="0" w:type="auto"/>
            <w:tcMar>
              <w:top w:w="100" w:type="dxa"/>
              <w:left w:w="100" w:type="dxa"/>
              <w:bottom w:w="100" w:type="dxa"/>
              <w:right w:w="100" w:type="dxa"/>
            </w:tcMar>
          </w:tcPr>
          <w:p w14:paraId="0F44D6C5" w14:textId="77777777" w:rsidR="00E01D6B" w:rsidRDefault="00000000">
            <w:r>
              <w:t>Is Default</w:t>
            </w:r>
          </w:p>
        </w:tc>
        <w:tc>
          <w:tcPr>
            <w:tcW w:w="0" w:type="auto"/>
            <w:tcMar>
              <w:top w:w="100" w:type="dxa"/>
              <w:left w:w="100" w:type="dxa"/>
              <w:bottom w:w="100" w:type="dxa"/>
              <w:right w:w="100" w:type="dxa"/>
            </w:tcMar>
          </w:tcPr>
          <w:p w14:paraId="5EEFFCBC" w14:textId="77777777" w:rsidR="00E01D6B" w:rsidRDefault="00000000">
            <w:r>
              <w:t>No</w:t>
            </w:r>
          </w:p>
        </w:tc>
      </w:tr>
      <w:tr w:rsidR="00E01D6B" w14:paraId="15425BBA" w14:textId="77777777">
        <w:tblPrEx>
          <w:tblCellMar>
            <w:top w:w="0" w:type="dxa"/>
            <w:bottom w:w="0" w:type="dxa"/>
          </w:tblCellMar>
        </w:tblPrEx>
        <w:tc>
          <w:tcPr>
            <w:tcW w:w="0" w:type="auto"/>
            <w:tcMar>
              <w:top w:w="100" w:type="dxa"/>
              <w:left w:w="100" w:type="dxa"/>
              <w:bottom w:w="100" w:type="dxa"/>
              <w:right w:w="100" w:type="dxa"/>
            </w:tcMar>
          </w:tcPr>
          <w:p w14:paraId="4EBD1333" w14:textId="77777777" w:rsidR="00E01D6B" w:rsidRDefault="00000000">
            <w:r>
              <w:t>Default Value</w:t>
            </w:r>
          </w:p>
        </w:tc>
        <w:tc>
          <w:tcPr>
            <w:tcW w:w="0" w:type="auto"/>
            <w:tcMar>
              <w:top w:w="100" w:type="dxa"/>
              <w:left w:w="100" w:type="dxa"/>
              <w:bottom w:w="100" w:type="dxa"/>
              <w:right w:w="100" w:type="dxa"/>
            </w:tcMar>
          </w:tcPr>
          <w:p w14:paraId="4696763A" w14:textId="77777777" w:rsidR="00E01D6B" w:rsidRDefault="00000000">
            <w:r>
              <w:t>Yes</w:t>
            </w:r>
          </w:p>
        </w:tc>
      </w:tr>
      <w:tr w:rsidR="00E01D6B" w14:paraId="42032C77" w14:textId="77777777">
        <w:tblPrEx>
          <w:tblCellMar>
            <w:top w:w="0" w:type="dxa"/>
            <w:bottom w:w="0" w:type="dxa"/>
          </w:tblCellMar>
        </w:tblPrEx>
        <w:tc>
          <w:tcPr>
            <w:tcW w:w="0" w:type="auto"/>
            <w:tcMar>
              <w:top w:w="100" w:type="dxa"/>
              <w:left w:w="100" w:type="dxa"/>
              <w:bottom w:w="100" w:type="dxa"/>
              <w:right w:w="100" w:type="dxa"/>
            </w:tcMar>
          </w:tcPr>
          <w:p w14:paraId="2DC59B14" w14:textId="77777777" w:rsidR="00E01D6B" w:rsidRDefault="00000000">
            <w:r>
              <w:t>Is Customer Editable</w:t>
            </w:r>
          </w:p>
        </w:tc>
        <w:tc>
          <w:tcPr>
            <w:tcW w:w="0" w:type="auto"/>
            <w:tcMar>
              <w:top w:w="100" w:type="dxa"/>
              <w:left w:w="100" w:type="dxa"/>
              <w:bottom w:w="100" w:type="dxa"/>
              <w:right w:w="100" w:type="dxa"/>
            </w:tcMar>
          </w:tcPr>
          <w:p w14:paraId="10DB2410" w14:textId="77777777" w:rsidR="00E01D6B" w:rsidRDefault="00000000">
            <w:r>
              <w:t>No</w:t>
            </w:r>
          </w:p>
        </w:tc>
      </w:tr>
      <w:tr w:rsidR="00E01D6B" w14:paraId="43557BD1" w14:textId="77777777">
        <w:tblPrEx>
          <w:tblCellMar>
            <w:top w:w="0" w:type="dxa"/>
            <w:bottom w:w="0" w:type="dxa"/>
          </w:tblCellMar>
        </w:tblPrEx>
        <w:tc>
          <w:tcPr>
            <w:tcW w:w="0" w:type="auto"/>
            <w:tcMar>
              <w:top w:w="100" w:type="dxa"/>
              <w:left w:w="100" w:type="dxa"/>
              <w:bottom w:w="100" w:type="dxa"/>
              <w:right w:w="100" w:type="dxa"/>
            </w:tcMar>
          </w:tcPr>
          <w:p w14:paraId="0ECDA2FB" w14:textId="77777777" w:rsidR="00E01D6B" w:rsidRDefault="00000000">
            <w:r>
              <w:t>Parameter Value</w:t>
            </w:r>
          </w:p>
        </w:tc>
        <w:tc>
          <w:tcPr>
            <w:tcW w:w="0" w:type="auto"/>
            <w:tcMar>
              <w:top w:w="100" w:type="dxa"/>
              <w:left w:w="100" w:type="dxa"/>
              <w:bottom w:w="100" w:type="dxa"/>
              <w:right w:w="100" w:type="dxa"/>
            </w:tcMar>
          </w:tcPr>
          <w:p w14:paraId="01F2312F" w14:textId="77777777" w:rsidR="00E01D6B" w:rsidRDefault="00000000">
            <w:r>
              <w:t>Yes</w:t>
            </w:r>
          </w:p>
        </w:tc>
      </w:tr>
    </w:tbl>
    <w:p w14:paraId="417BCD0E" w14:textId="77777777" w:rsidR="00E01D6B" w:rsidRDefault="00000000">
      <w:pPr>
        <w:spacing w:before="300"/>
      </w:pPr>
      <w:r>
        <w:rPr>
          <w:b/>
          <w:bCs/>
        </w:rPr>
        <w:t xml:space="preserve">Note: </w:t>
      </w:r>
      <w:r>
        <w:t xml:space="preserve"> Determines whether the updated portlet IDs are added to the query string of redirect URLs. When set to Yes (default), the parameter invPortletIDs are added to the query string of redirect URLs. When set to No, the parameter invPortletIDs are not added to the query string of redirect URLs.&lt;/P&gt;</w:t>
      </w:r>
    </w:p>
    <w:p w14:paraId="4576718B" w14:textId="77777777" w:rsidR="00E01D6B" w:rsidRDefault="00E01D6B">
      <w:pPr>
        <w:pageBreakBefore/>
      </w:pPr>
    </w:p>
    <w:p w14:paraId="6BEECB11" w14:textId="77777777" w:rsidR="00E01D6B" w:rsidRDefault="00000000">
      <w:pPr>
        <w:pStyle w:val="Heading2"/>
        <w:spacing w:after="200"/>
        <w:jc w:val="center"/>
      </w:pPr>
      <w:r>
        <w:rPr>
          <w:b/>
          <w:bCs/>
          <w:sz w:val="32"/>
          <w:szCs w:val="32"/>
        </w:rPr>
        <w:t>Enable or disable app name usage in the uniqueName generation</w:t>
      </w:r>
    </w:p>
    <w:p w14:paraId="42F148C1" w14:textId="77777777" w:rsidR="00E01D6B" w:rsidRDefault="00000000">
      <w:pPr>
        <w:spacing w:after="240"/>
        <w:jc w:val="center"/>
      </w:pPr>
      <w:r>
        <w:rPr>
          <w:b/>
          <w:bCs/>
        </w:rPr>
        <w:t>Application.Base.AddressIdAppendAppName</w:t>
      </w:r>
    </w:p>
    <w:p w14:paraId="3D80FE70" w14:textId="77777777" w:rsidR="00E01D6B" w:rsidRDefault="00000000">
      <w:pPr>
        <w:spacing w:after="300"/>
        <w:jc w:val="center"/>
      </w:pPr>
      <w:r>
        <w:rPr>
          <w:i/>
          <w:iCs/>
        </w:rPr>
        <w:t xml:space="preserve">Current value: </w:t>
      </w:r>
      <w:r>
        <w:rPr>
          <w:b/>
          <w:bCs/>
          <w:color w:val="006400"/>
        </w:rPr>
        <w:t>ENABLED</w:t>
      </w:r>
    </w:p>
    <w:p w14:paraId="18ADDEDD" w14:textId="77777777" w:rsidR="00E01D6B" w:rsidRDefault="00000000">
      <w:pPr>
        <w:spacing w:after="300"/>
      </w:pPr>
      <w:r>
        <w:rPr>
          <w:b/>
          <w:bCs/>
        </w:rPr>
        <w:t>Description:</w:t>
      </w:r>
      <w:r>
        <w:rPr>
          <w:b/>
          <w:bCs/>
        </w:rPr>
        <w:tab/>
      </w:r>
      <w:r>
        <w:t>This parameter Enables or disables app name usage in the uniqueName generation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10CD41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14B856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496DFA" w14:textId="77777777" w:rsidR="00E01D6B" w:rsidRDefault="00000000">
            <w:r>
              <w:rPr>
                <w:b/>
                <w:bCs/>
              </w:rPr>
              <w:t>Value</w:t>
            </w:r>
          </w:p>
        </w:tc>
      </w:tr>
      <w:tr w:rsidR="00E01D6B" w14:paraId="3E6AA4F8" w14:textId="77777777">
        <w:tblPrEx>
          <w:tblCellMar>
            <w:top w:w="0" w:type="dxa"/>
            <w:bottom w:w="0" w:type="dxa"/>
          </w:tblCellMar>
        </w:tblPrEx>
        <w:tc>
          <w:tcPr>
            <w:tcW w:w="0" w:type="auto"/>
            <w:tcMar>
              <w:top w:w="100" w:type="dxa"/>
              <w:left w:w="100" w:type="dxa"/>
              <w:bottom w:w="100" w:type="dxa"/>
              <w:right w:w="100" w:type="dxa"/>
            </w:tcMar>
          </w:tcPr>
          <w:p w14:paraId="6430EF4F" w14:textId="77777777" w:rsidR="00E01D6B" w:rsidRDefault="00000000">
            <w:r>
              <w:t>Parameter Type</w:t>
            </w:r>
          </w:p>
        </w:tc>
        <w:tc>
          <w:tcPr>
            <w:tcW w:w="0" w:type="auto"/>
            <w:tcMar>
              <w:top w:w="100" w:type="dxa"/>
              <w:left w:w="100" w:type="dxa"/>
              <w:bottom w:w="100" w:type="dxa"/>
              <w:right w:w="100" w:type="dxa"/>
            </w:tcMar>
          </w:tcPr>
          <w:p w14:paraId="4459A70E" w14:textId="77777777" w:rsidR="00E01D6B" w:rsidRDefault="00000000">
            <w:r>
              <w:t>java.lang.Boolean</w:t>
            </w:r>
          </w:p>
        </w:tc>
      </w:tr>
      <w:tr w:rsidR="00E01D6B" w14:paraId="55FFEC4A" w14:textId="77777777">
        <w:tblPrEx>
          <w:tblCellMar>
            <w:top w:w="0" w:type="dxa"/>
            <w:bottom w:w="0" w:type="dxa"/>
          </w:tblCellMar>
        </w:tblPrEx>
        <w:tc>
          <w:tcPr>
            <w:tcW w:w="0" w:type="auto"/>
            <w:tcMar>
              <w:top w:w="100" w:type="dxa"/>
              <w:left w:w="100" w:type="dxa"/>
              <w:bottom w:w="100" w:type="dxa"/>
              <w:right w:w="100" w:type="dxa"/>
            </w:tcMar>
          </w:tcPr>
          <w:p w14:paraId="1C47929E" w14:textId="77777777" w:rsidR="00E01D6B" w:rsidRDefault="00000000">
            <w:r>
              <w:t>Is Default</w:t>
            </w:r>
          </w:p>
        </w:tc>
        <w:tc>
          <w:tcPr>
            <w:tcW w:w="0" w:type="auto"/>
            <w:tcMar>
              <w:top w:w="100" w:type="dxa"/>
              <w:left w:w="100" w:type="dxa"/>
              <w:bottom w:w="100" w:type="dxa"/>
              <w:right w:w="100" w:type="dxa"/>
            </w:tcMar>
          </w:tcPr>
          <w:p w14:paraId="00D066AF" w14:textId="77777777" w:rsidR="00E01D6B" w:rsidRDefault="00000000">
            <w:r>
              <w:t>No</w:t>
            </w:r>
          </w:p>
        </w:tc>
      </w:tr>
      <w:tr w:rsidR="00E01D6B" w14:paraId="00045F20" w14:textId="77777777">
        <w:tblPrEx>
          <w:tblCellMar>
            <w:top w:w="0" w:type="dxa"/>
            <w:bottom w:w="0" w:type="dxa"/>
          </w:tblCellMar>
        </w:tblPrEx>
        <w:tc>
          <w:tcPr>
            <w:tcW w:w="0" w:type="auto"/>
            <w:tcMar>
              <w:top w:w="100" w:type="dxa"/>
              <w:left w:w="100" w:type="dxa"/>
              <w:bottom w:w="100" w:type="dxa"/>
              <w:right w:w="100" w:type="dxa"/>
            </w:tcMar>
          </w:tcPr>
          <w:p w14:paraId="5618ACDF" w14:textId="77777777" w:rsidR="00E01D6B" w:rsidRDefault="00000000">
            <w:r>
              <w:t>Default Value</w:t>
            </w:r>
          </w:p>
        </w:tc>
        <w:tc>
          <w:tcPr>
            <w:tcW w:w="0" w:type="auto"/>
            <w:tcMar>
              <w:top w:w="100" w:type="dxa"/>
              <w:left w:w="100" w:type="dxa"/>
              <w:bottom w:w="100" w:type="dxa"/>
              <w:right w:w="100" w:type="dxa"/>
            </w:tcMar>
          </w:tcPr>
          <w:p w14:paraId="0BACD216" w14:textId="77777777" w:rsidR="00E01D6B" w:rsidRDefault="00000000">
            <w:r>
              <w:t>Yes</w:t>
            </w:r>
          </w:p>
        </w:tc>
      </w:tr>
      <w:tr w:rsidR="00E01D6B" w14:paraId="16B70368" w14:textId="77777777">
        <w:tblPrEx>
          <w:tblCellMar>
            <w:top w:w="0" w:type="dxa"/>
            <w:bottom w:w="0" w:type="dxa"/>
          </w:tblCellMar>
        </w:tblPrEx>
        <w:tc>
          <w:tcPr>
            <w:tcW w:w="0" w:type="auto"/>
            <w:tcMar>
              <w:top w:w="100" w:type="dxa"/>
              <w:left w:w="100" w:type="dxa"/>
              <w:bottom w:w="100" w:type="dxa"/>
              <w:right w:w="100" w:type="dxa"/>
            </w:tcMar>
          </w:tcPr>
          <w:p w14:paraId="42C20CE4" w14:textId="77777777" w:rsidR="00E01D6B" w:rsidRDefault="00000000">
            <w:r>
              <w:t>Is Customer Editable</w:t>
            </w:r>
          </w:p>
        </w:tc>
        <w:tc>
          <w:tcPr>
            <w:tcW w:w="0" w:type="auto"/>
            <w:tcMar>
              <w:top w:w="100" w:type="dxa"/>
              <w:left w:w="100" w:type="dxa"/>
              <w:bottom w:w="100" w:type="dxa"/>
              <w:right w:w="100" w:type="dxa"/>
            </w:tcMar>
          </w:tcPr>
          <w:p w14:paraId="29755E7F" w14:textId="77777777" w:rsidR="00E01D6B" w:rsidRDefault="00000000">
            <w:r>
              <w:t>No</w:t>
            </w:r>
          </w:p>
        </w:tc>
      </w:tr>
      <w:tr w:rsidR="00E01D6B" w14:paraId="47DA971D" w14:textId="77777777">
        <w:tblPrEx>
          <w:tblCellMar>
            <w:top w:w="0" w:type="dxa"/>
            <w:bottom w:w="0" w:type="dxa"/>
          </w:tblCellMar>
        </w:tblPrEx>
        <w:tc>
          <w:tcPr>
            <w:tcW w:w="0" w:type="auto"/>
            <w:tcMar>
              <w:top w:w="100" w:type="dxa"/>
              <w:left w:w="100" w:type="dxa"/>
              <w:bottom w:w="100" w:type="dxa"/>
              <w:right w:w="100" w:type="dxa"/>
            </w:tcMar>
          </w:tcPr>
          <w:p w14:paraId="060A7B63" w14:textId="77777777" w:rsidR="00E01D6B" w:rsidRDefault="00000000">
            <w:r>
              <w:t>Parameter Value</w:t>
            </w:r>
          </w:p>
        </w:tc>
        <w:tc>
          <w:tcPr>
            <w:tcW w:w="0" w:type="auto"/>
            <w:tcMar>
              <w:top w:w="100" w:type="dxa"/>
              <w:left w:w="100" w:type="dxa"/>
              <w:bottom w:w="100" w:type="dxa"/>
              <w:right w:w="100" w:type="dxa"/>
            </w:tcMar>
          </w:tcPr>
          <w:p w14:paraId="5B2C26D5" w14:textId="77777777" w:rsidR="00E01D6B" w:rsidRDefault="00000000">
            <w:r>
              <w:t>Yes</w:t>
            </w:r>
          </w:p>
        </w:tc>
      </w:tr>
    </w:tbl>
    <w:p w14:paraId="27E4164B" w14:textId="77777777" w:rsidR="00E01D6B" w:rsidRDefault="00000000">
      <w:pPr>
        <w:spacing w:before="300"/>
      </w:pPr>
      <w:r>
        <w:rPr>
          <w:b/>
          <w:bCs/>
        </w:rPr>
        <w:t xml:space="preserve">Note: </w:t>
      </w:r>
      <w:r>
        <w:t>This parameter Enables or disables app name usage in the uniqueName generation</w:t>
      </w:r>
    </w:p>
    <w:p w14:paraId="7437FE27" w14:textId="77777777" w:rsidR="00E01D6B" w:rsidRDefault="00E01D6B">
      <w:pPr>
        <w:pageBreakBefore/>
      </w:pPr>
    </w:p>
    <w:p w14:paraId="231E263D" w14:textId="77777777" w:rsidR="00E01D6B" w:rsidRDefault="00000000">
      <w:pPr>
        <w:pStyle w:val="Heading2"/>
        <w:spacing w:after="200"/>
        <w:jc w:val="center"/>
      </w:pPr>
      <w:r>
        <w:rPr>
          <w:b/>
          <w:bCs/>
          <w:sz w:val="32"/>
          <w:szCs w:val="32"/>
        </w:rPr>
        <w:t>Enable faster processing of team requisitions when visibility control is enabled</w:t>
      </w:r>
    </w:p>
    <w:p w14:paraId="56ADC69A" w14:textId="77777777" w:rsidR="00E01D6B" w:rsidRDefault="00000000">
      <w:pPr>
        <w:spacing w:after="240"/>
        <w:jc w:val="center"/>
      </w:pPr>
      <w:r>
        <w:rPr>
          <w:b/>
          <w:bCs/>
        </w:rPr>
        <w:t>Application.Purchasing.ProcessTeamRequisitionsFasterWhenVisibilityControlIsEnabled</w:t>
      </w:r>
    </w:p>
    <w:p w14:paraId="63A8F6FB" w14:textId="77777777" w:rsidR="00E01D6B" w:rsidRDefault="00000000">
      <w:pPr>
        <w:spacing w:after="300"/>
        <w:jc w:val="center"/>
      </w:pPr>
      <w:r>
        <w:rPr>
          <w:i/>
          <w:iCs/>
        </w:rPr>
        <w:t xml:space="preserve">Current value: </w:t>
      </w:r>
      <w:r>
        <w:rPr>
          <w:b/>
          <w:bCs/>
          <w:color w:val="8B0000"/>
        </w:rPr>
        <w:t>DISABLED</w:t>
      </w:r>
    </w:p>
    <w:p w14:paraId="6417F0BF" w14:textId="77777777" w:rsidR="00E01D6B" w:rsidRDefault="00000000">
      <w:pPr>
        <w:spacing w:after="300"/>
      </w:pPr>
      <w:r>
        <w:rPr>
          <w:b/>
          <w:bCs/>
        </w:rPr>
        <w:t>Description:</w:t>
      </w:r>
      <w:r>
        <w:rPr>
          <w:b/>
          <w:bCs/>
        </w:rPr>
        <w:tab/>
      </w:r>
      <w:r>
        <w:t>Determines whether the information on the visibility of a requisition to team users based on the purchasing unit that they are responsible for is kept in memory while requisition-related tasks are performed. When set to Yes, the information about the users based on purchasing unit that they are responsible for is stored in the memory for quicker validation. When set to No, the information is retrieved and validated from the database for each team user. This parameter is effective only when the Application.Common.AllowTeamShopping (set by SAP Ariba Support) parameter and the Restrict data visibility based on purchasing unit responsibilities (Application.Approvable.OrganizationalVisibilityPartitioning) parameter are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4EFFB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7BA90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40F4821" w14:textId="77777777" w:rsidR="00E01D6B" w:rsidRDefault="00000000">
            <w:r>
              <w:rPr>
                <w:b/>
                <w:bCs/>
              </w:rPr>
              <w:t>Value</w:t>
            </w:r>
          </w:p>
        </w:tc>
      </w:tr>
      <w:tr w:rsidR="00E01D6B" w14:paraId="03E442C4" w14:textId="77777777">
        <w:tblPrEx>
          <w:tblCellMar>
            <w:top w:w="0" w:type="dxa"/>
            <w:bottom w:w="0" w:type="dxa"/>
          </w:tblCellMar>
        </w:tblPrEx>
        <w:tc>
          <w:tcPr>
            <w:tcW w:w="0" w:type="auto"/>
            <w:tcMar>
              <w:top w:w="100" w:type="dxa"/>
              <w:left w:w="100" w:type="dxa"/>
              <w:bottom w:w="100" w:type="dxa"/>
              <w:right w:w="100" w:type="dxa"/>
            </w:tcMar>
          </w:tcPr>
          <w:p w14:paraId="36B5E947" w14:textId="77777777" w:rsidR="00E01D6B" w:rsidRDefault="00000000">
            <w:r>
              <w:t>Parameter Type</w:t>
            </w:r>
          </w:p>
        </w:tc>
        <w:tc>
          <w:tcPr>
            <w:tcW w:w="0" w:type="auto"/>
            <w:tcMar>
              <w:top w:w="100" w:type="dxa"/>
              <w:left w:w="100" w:type="dxa"/>
              <w:bottom w:w="100" w:type="dxa"/>
              <w:right w:w="100" w:type="dxa"/>
            </w:tcMar>
          </w:tcPr>
          <w:p w14:paraId="7BC306AE" w14:textId="77777777" w:rsidR="00E01D6B" w:rsidRDefault="00000000">
            <w:r>
              <w:t>java.lang.Boolean</w:t>
            </w:r>
          </w:p>
        </w:tc>
      </w:tr>
      <w:tr w:rsidR="00E01D6B" w14:paraId="48BF6036" w14:textId="77777777">
        <w:tblPrEx>
          <w:tblCellMar>
            <w:top w:w="0" w:type="dxa"/>
            <w:bottom w:w="0" w:type="dxa"/>
          </w:tblCellMar>
        </w:tblPrEx>
        <w:tc>
          <w:tcPr>
            <w:tcW w:w="0" w:type="auto"/>
            <w:tcMar>
              <w:top w:w="100" w:type="dxa"/>
              <w:left w:w="100" w:type="dxa"/>
              <w:bottom w:w="100" w:type="dxa"/>
              <w:right w:w="100" w:type="dxa"/>
            </w:tcMar>
          </w:tcPr>
          <w:p w14:paraId="66E20EED" w14:textId="77777777" w:rsidR="00E01D6B" w:rsidRDefault="00000000">
            <w:r>
              <w:t>Is Default</w:t>
            </w:r>
          </w:p>
        </w:tc>
        <w:tc>
          <w:tcPr>
            <w:tcW w:w="0" w:type="auto"/>
            <w:tcMar>
              <w:top w:w="100" w:type="dxa"/>
              <w:left w:w="100" w:type="dxa"/>
              <w:bottom w:w="100" w:type="dxa"/>
              <w:right w:w="100" w:type="dxa"/>
            </w:tcMar>
          </w:tcPr>
          <w:p w14:paraId="09637D02" w14:textId="77777777" w:rsidR="00E01D6B" w:rsidRDefault="00000000">
            <w:r>
              <w:t>No</w:t>
            </w:r>
          </w:p>
        </w:tc>
      </w:tr>
      <w:tr w:rsidR="00E01D6B" w14:paraId="6631515B" w14:textId="77777777">
        <w:tblPrEx>
          <w:tblCellMar>
            <w:top w:w="0" w:type="dxa"/>
            <w:bottom w:w="0" w:type="dxa"/>
          </w:tblCellMar>
        </w:tblPrEx>
        <w:tc>
          <w:tcPr>
            <w:tcW w:w="0" w:type="auto"/>
            <w:tcMar>
              <w:top w:w="100" w:type="dxa"/>
              <w:left w:w="100" w:type="dxa"/>
              <w:bottom w:w="100" w:type="dxa"/>
              <w:right w:w="100" w:type="dxa"/>
            </w:tcMar>
          </w:tcPr>
          <w:p w14:paraId="70DAD114" w14:textId="77777777" w:rsidR="00E01D6B" w:rsidRDefault="00000000">
            <w:r>
              <w:t>Default Value</w:t>
            </w:r>
          </w:p>
        </w:tc>
        <w:tc>
          <w:tcPr>
            <w:tcW w:w="0" w:type="auto"/>
            <w:tcMar>
              <w:top w:w="100" w:type="dxa"/>
              <w:left w:w="100" w:type="dxa"/>
              <w:bottom w:w="100" w:type="dxa"/>
              <w:right w:w="100" w:type="dxa"/>
            </w:tcMar>
          </w:tcPr>
          <w:p w14:paraId="1593E7D3" w14:textId="77777777" w:rsidR="00E01D6B" w:rsidRDefault="00000000">
            <w:r>
              <w:t>No</w:t>
            </w:r>
          </w:p>
        </w:tc>
      </w:tr>
      <w:tr w:rsidR="00E01D6B" w14:paraId="3594CBFE" w14:textId="77777777">
        <w:tblPrEx>
          <w:tblCellMar>
            <w:top w:w="0" w:type="dxa"/>
            <w:bottom w:w="0" w:type="dxa"/>
          </w:tblCellMar>
        </w:tblPrEx>
        <w:tc>
          <w:tcPr>
            <w:tcW w:w="0" w:type="auto"/>
            <w:tcMar>
              <w:top w:w="100" w:type="dxa"/>
              <w:left w:w="100" w:type="dxa"/>
              <w:bottom w:w="100" w:type="dxa"/>
              <w:right w:w="100" w:type="dxa"/>
            </w:tcMar>
          </w:tcPr>
          <w:p w14:paraId="0D0B09BF" w14:textId="77777777" w:rsidR="00E01D6B" w:rsidRDefault="00000000">
            <w:r>
              <w:t>Is Customer Editable</w:t>
            </w:r>
          </w:p>
        </w:tc>
        <w:tc>
          <w:tcPr>
            <w:tcW w:w="0" w:type="auto"/>
            <w:tcMar>
              <w:top w:w="100" w:type="dxa"/>
              <w:left w:w="100" w:type="dxa"/>
              <w:bottom w:w="100" w:type="dxa"/>
              <w:right w:w="100" w:type="dxa"/>
            </w:tcMar>
          </w:tcPr>
          <w:p w14:paraId="7B819742" w14:textId="77777777" w:rsidR="00E01D6B" w:rsidRDefault="00000000">
            <w:r>
              <w:t>No</w:t>
            </w:r>
          </w:p>
        </w:tc>
      </w:tr>
      <w:tr w:rsidR="00E01D6B" w14:paraId="62E14DF3" w14:textId="77777777">
        <w:tblPrEx>
          <w:tblCellMar>
            <w:top w:w="0" w:type="dxa"/>
            <w:bottom w:w="0" w:type="dxa"/>
          </w:tblCellMar>
        </w:tblPrEx>
        <w:tc>
          <w:tcPr>
            <w:tcW w:w="0" w:type="auto"/>
            <w:tcMar>
              <w:top w:w="100" w:type="dxa"/>
              <w:left w:w="100" w:type="dxa"/>
              <w:bottom w:w="100" w:type="dxa"/>
              <w:right w:w="100" w:type="dxa"/>
            </w:tcMar>
          </w:tcPr>
          <w:p w14:paraId="2862A36B" w14:textId="77777777" w:rsidR="00E01D6B" w:rsidRDefault="00000000">
            <w:r>
              <w:t>Parameter Value</w:t>
            </w:r>
          </w:p>
        </w:tc>
        <w:tc>
          <w:tcPr>
            <w:tcW w:w="0" w:type="auto"/>
            <w:tcMar>
              <w:top w:w="100" w:type="dxa"/>
              <w:left w:w="100" w:type="dxa"/>
              <w:bottom w:w="100" w:type="dxa"/>
              <w:right w:w="100" w:type="dxa"/>
            </w:tcMar>
          </w:tcPr>
          <w:p w14:paraId="6B241909" w14:textId="77777777" w:rsidR="00E01D6B" w:rsidRDefault="00000000">
            <w:r>
              <w:t>No</w:t>
            </w:r>
          </w:p>
        </w:tc>
      </w:tr>
    </w:tbl>
    <w:p w14:paraId="787861D4" w14:textId="77777777" w:rsidR="00E01D6B" w:rsidRDefault="00000000">
      <w:pPr>
        <w:spacing w:before="300"/>
      </w:pPr>
      <w:r>
        <w:rPr>
          <w:b/>
          <w:bCs/>
        </w:rPr>
        <w:t xml:space="preserve">Note: </w:t>
      </w:r>
      <w:r>
        <w:t>Determines whether the information on the visibility of a requisition to team users based on the purchasing unit that they are responsible for is kept in memory while requisition-related tasks are performed. When set to Yes, the information about the users based on purchasing unit that they are responsible for is stored in the memory for quicker validation. When set to No, the information is retri</w:t>
      </w:r>
    </w:p>
    <w:p w14:paraId="3D4DFA33" w14:textId="77777777" w:rsidR="00E01D6B" w:rsidRDefault="00E01D6B">
      <w:pPr>
        <w:pageBreakBefore/>
      </w:pPr>
    </w:p>
    <w:p w14:paraId="73845DDA" w14:textId="77777777" w:rsidR="00E01D6B" w:rsidRDefault="00000000">
      <w:pPr>
        <w:pStyle w:val="Heading2"/>
        <w:spacing w:after="200"/>
        <w:jc w:val="center"/>
      </w:pPr>
      <w:r>
        <w:rPr>
          <w:b/>
          <w:bCs/>
          <w:sz w:val="32"/>
          <w:szCs w:val="32"/>
        </w:rPr>
        <w:t>Configuration Item</w:t>
      </w:r>
    </w:p>
    <w:p w14:paraId="3811608B" w14:textId="77777777" w:rsidR="00E01D6B" w:rsidRDefault="00000000">
      <w:pPr>
        <w:spacing w:after="240"/>
        <w:jc w:val="center"/>
      </w:pPr>
      <w:r>
        <w:rPr>
          <w:b/>
          <w:bCs/>
        </w:rPr>
        <w:t>Application.Purchasing.S4Hana.PreventReqSubmitWithPreSubmitWarnings</w:t>
      </w:r>
    </w:p>
    <w:p w14:paraId="0DB18127" w14:textId="77777777" w:rsidR="00E01D6B" w:rsidRDefault="00000000">
      <w:pPr>
        <w:spacing w:after="300"/>
        <w:jc w:val="center"/>
      </w:pPr>
      <w:r>
        <w:rPr>
          <w:i/>
          <w:iCs/>
        </w:rPr>
        <w:t xml:space="preserve">Current value: </w:t>
      </w:r>
      <w:r>
        <w:rPr>
          <w:b/>
          <w:bCs/>
          <w:color w:val="8B0000"/>
        </w:rPr>
        <w:t>DISABLED</w:t>
      </w:r>
    </w:p>
    <w:p w14:paraId="6DB461AC" w14:textId="77777777" w:rsidR="00E01D6B" w:rsidRDefault="00000000">
      <w:pPr>
        <w:spacing w:after="300"/>
      </w:pPr>
      <w:r>
        <w:rPr>
          <w:b/>
          <w:bCs/>
        </w:rPr>
        <w:t>Description:</w:t>
      </w:r>
      <w:r>
        <w:rPr>
          <w:b/>
          <w:bCs/>
        </w:rPr>
        <w:tab/>
      </w:r>
      <w:r>
        <w:t>&lt;P&gt;Determines whether S/4HANA purchase requisitions with existing warnings can be submitted. &lt;P&gt;When set to Yes, S/4HANA purchase requisitions with warnings cannot be submitted. &lt;P&gt;When set to No, S/4HANA purchase requisitions with warnings can be submitted.&lt;/P&gt;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BCEBD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C13FFA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6430FAA" w14:textId="77777777" w:rsidR="00E01D6B" w:rsidRDefault="00000000">
            <w:r>
              <w:rPr>
                <w:b/>
                <w:bCs/>
              </w:rPr>
              <w:t>Value</w:t>
            </w:r>
          </w:p>
        </w:tc>
      </w:tr>
      <w:tr w:rsidR="00E01D6B" w14:paraId="2147595E" w14:textId="77777777">
        <w:tblPrEx>
          <w:tblCellMar>
            <w:top w:w="0" w:type="dxa"/>
            <w:bottom w:w="0" w:type="dxa"/>
          </w:tblCellMar>
        </w:tblPrEx>
        <w:tc>
          <w:tcPr>
            <w:tcW w:w="0" w:type="auto"/>
            <w:tcMar>
              <w:top w:w="100" w:type="dxa"/>
              <w:left w:w="100" w:type="dxa"/>
              <w:bottom w:w="100" w:type="dxa"/>
              <w:right w:w="100" w:type="dxa"/>
            </w:tcMar>
          </w:tcPr>
          <w:p w14:paraId="2BB04CFB" w14:textId="77777777" w:rsidR="00E01D6B" w:rsidRDefault="00000000">
            <w:r>
              <w:t>Parameter Type</w:t>
            </w:r>
          </w:p>
        </w:tc>
        <w:tc>
          <w:tcPr>
            <w:tcW w:w="0" w:type="auto"/>
            <w:tcMar>
              <w:top w:w="100" w:type="dxa"/>
              <w:left w:w="100" w:type="dxa"/>
              <w:bottom w:w="100" w:type="dxa"/>
              <w:right w:w="100" w:type="dxa"/>
            </w:tcMar>
          </w:tcPr>
          <w:p w14:paraId="258603AA" w14:textId="77777777" w:rsidR="00E01D6B" w:rsidRDefault="00000000">
            <w:r>
              <w:t>java.lang.Boolean</w:t>
            </w:r>
          </w:p>
        </w:tc>
      </w:tr>
      <w:tr w:rsidR="00E01D6B" w14:paraId="5964C9F3" w14:textId="77777777">
        <w:tblPrEx>
          <w:tblCellMar>
            <w:top w:w="0" w:type="dxa"/>
            <w:bottom w:w="0" w:type="dxa"/>
          </w:tblCellMar>
        </w:tblPrEx>
        <w:tc>
          <w:tcPr>
            <w:tcW w:w="0" w:type="auto"/>
            <w:tcMar>
              <w:top w:w="100" w:type="dxa"/>
              <w:left w:w="100" w:type="dxa"/>
              <w:bottom w:w="100" w:type="dxa"/>
              <w:right w:w="100" w:type="dxa"/>
            </w:tcMar>
          </w:tcPr>
          <w:p w14:paraId="493C1F00" w14:textId="77777777" w:rsidR="00E01D6B" w:rsidRDefault="00000000">
            <w:r>
              <w:t>Is Default</w:t>
            </w:r>
          </w:p>
        </w:tc>
        <w:tc>
          <w:tcPr>
            <w:tcW w:w="0" w:type="auto"/>
            <w:tcMar>
              <w:top w:w="100" w:type="dxa"/>
              <w:left w:w="100" w:type="dxa"/>
              <w:bottom w:w="100" w:type="dxa"/>
              <w:right w:w="100" w:type="dxa"/>
            </w:tcMar>
          </w:tcPr>
          <w:p w14:paraId="227E1127" w14:textId="77777777" w:rsidR="00E01D6B" w:rsidRDefault="00000000">
            <w:r>
              <w:t>No</w:t>
            </w:r>
          </w:p>
        </w:tc>
      </w:tr>
      <w:tr w:rsidR="00E01D6B" w14:paraId="2B411DAA" w14:textId="77777777">
        <w:tblPrEx>
          <w:tblCellMar>
            <w:top w:w="0" w:type="dxa"/>
            <w:bottom w:w="0" w:type="dxa"/>
          </w:tblCellMar>
        </w:tblPrEx>
        <w:tc>
          <w:tcPr>
            <w:tcW w:w="0" w:type="auto"/>
            <w:tcMar>
              <w:top w:w="100" w:type="dxa"/>
              <w:left w:w="100" w:type="dxa"/>
              <w:bottom w:w="100" w:type="dxa"/>
              <w:right w:w="100" w:type="dxa"/>
            </w:tcMar>
          </w:tcPr>
          <w:p w14:paraId="0AA465BE" w14:textId="77777777" w:rsidR="00E01D6B" w:rsidRDefault="00000000">
            <w:r>
              <w:t>Default Value</w:t>
            </w:r>
          </w:p>
        </w:tc>
        <w:tc>
          <w:tcPr>
            <w:tcW w:w="0" w:type="auto"/>
            <w:tcMar>
              <w:top w:w="100" w:type="dxa"/>
              <w:left w:w="100" w:type="dxa"/>
              <w:bottom w:w="100" w:type="dxa"/>
              <w:right w:w="100" w:type="dxa"/>
            </w:tcMar>
          </w:tcPr>
          <w:p w14:paraId="5FDFE42B" w14:textId="77777777" w:rsidR="00E01D6B" w:rsidRDefault="00000000">
            <w:r>
              <w:t>No</w:t>
            </w:r>
          </w:p>
        </w:tc>
      </w:tr>
      <w:tr w:rsidR="00E01D6B" w14:paraId="3621841D" w14:textId="77777777">
        <w:tblPrEx>
          <w:tblCellMar>
            <w:top w:w="0" w:type="dxa"/>
            <w:bottom w:w="0" w:type="dxa"/>
          </w:tblCellMar>
        </w:tblPrEx>
        <w:tc>
          <w:tcPr>
            <w:tcW w:w="0" w:type="auto"/>
            <w:tcMar>
              <w:top w:w="100" w:type="dxa"/>
              <w:left w:w="100" w:type="dxa"/>
              <w:bottom w:w="100" w:type="dxa"/>
              <w:right w:w="100" w:type="dxa"/>
            </w:tcMar>
          </w:tcPr>
          <w:p w14:paraId="7C1BC6A4" w14:textId="77777777" w:rsidR="00E01D6B" w:rsidRDefault="00000000">
            <w:r>
              <w:t>Is Customer Editable</w:t>
            </w:r>
          </w:p>
        </w:tc>
        <w:tc>
          <w:tcPr>
            <w:tcW w:w="0" w:type="auto"/>
            <w:tcMar>
              <w:top w:w="100" w:type="dxa"/>
              <w:left w:w="100" w:type="dxa"/>
              <w:bottom w:w="100" w:type="dxa"/>
              <w:right w:w="100" w:type="dxa"/>
            </w:tcMar>
          </w:tcPr>
          <w:p w14:paraId="50A07125" w14:textId="77777777" w:rsidR="00E01D6B" w:rsidRDefault="00000000">
            <w:r>
              <w:t>No</w:t>
            </w:r>
          </w:p>
        </w:tc>
      </w:tr>
      <w:tr w:rsidR="00E01D6B" w14:paraId="28674744" w14:textId="77777777">
        <w:tblPrEx>
          <w:tblCellMar>
            <w:top w:w="0" w:type="dxa"/>
            <w:bottom w:w="0" w:type="dxa"/>
          </w:tblCellMar>
        </w:tblPrEx>
        <w:tc>
          <w:tcPr>
            <w:tcW w:w="0" w:type="auto"/>
            <w:tcMar>
              <w:top w:w="100" w:type="dxa"/>
              <w:left w:w="100" w:type="dxa"/>
              <w:bottom w:w="100" w:type="dxa"/>
              <w:right w:w="100" w:type="dxa"/>
            </w:tcMar>
          </w:tcPr>
          <w:p w14:paraId="3ED6270D" w14:textId="77777777" w:rsidR="00E01D6B" w:rsidRDefault="00000000">
            <w:r>
              <w:t>Parameter Value</w:t>
            </w:r>
          </w:p>
        </w:tc>
        <w:tc>
          <w:tcPr>
            <w:tcW w:w="0" w:type="auto"/>
            <w:tcMar>
              <w:top w:w="100" w:type="dxa"/>
              <w:left w:w="100" w:type="dxa"/>
              <w:bottom w:w="100" w:type="dxa"/>
              <w:right w:w="100" w:type="dxa"/>
            </w:tcMar>
          </w:tcPr>
          <w:p w14:paraId="38A4E162" w14:textId="77777777" w:rsidR="00E01D6B" w:rsidRDefault="00000000">
            <w:r>
              <w:t>No</w:t>
            </w:r>
          </w:p>
        </w:tc>
      </w:tr>
    </w:tbl>
    <w:p w14:paraId="1D25CD4D" w14:textId="77777777" w:rsidR="00E01D6B" w:rsidRDefault="00000000">
      <w:pPr>
        <w:spacing w:before="300"/>
      </w:pPr>
      <w:r>
        <w:rPr>
          <w:b/>
          <w:bCs/>
        </w:rPr>
        <w:t xml:space="preserve">Note: </w:t>
      </w:r>
      <w:r>
        <w:t xml:space="preserve"> Determines whether S/4HANA purchase requisitions with existing warnings can be submitted.  When set to Yes, S/4HANA purchase requisitions with warnings cannot be submitted.  When set to No, S/4HANA purchase requisitions with warnings can be submitted.&lt;/P&gt;</w:t>
      </w:r>
    </w:p>
    <w:p w14:paraId="4E41D565" w14:textId="77777777" w:rsidR="00E01D6B" w:rsidRDefault="00E01D6B">
      <w:pPr>
        <w:pageBreakBefore/>
      </w:pPr>
    </w:p>
    <w:p w14:paraId="4EA45609" w14:textId="77777777" w:rsidR="00E01D6B" w:rsidRDefault="00000000">
      <w:pPr>
        <w:pStyle w:val="Heading2"/>
        <w:spacing w:after="200"/>
        <w:jc w:val="center"/>
      </w:pPr>
      <w:r>
        <w:rPr>
          <w:b/>
          <w:bCs/>
          <w:sz w:val="32"/>
          <w:szCs w:val="32"/>
        </w:rPr>
        <w:t>Use custom logo and footer for emails sent to suppliers</w:t>
      </w:r>
    </w:p>
    <w:p w14:paraId="11858904" w14:textId="77777777" w:rsidR="00E01D6B" w:rsidRDefault="00000000">
      <w:pPr>
        <w:spacing w:after="240"/>
        <w:jc w:val="center"/>
      </w:pPr>
      <w:r>
        <w:rPr>
          <w:b/>
          <w:bCs/>
        </w:rPr>
        <w:t>Application.EnableCustomEmailLogoAndFooter</w:t>
      </w:r>
    </w:p>
    <w:p w14:paraId="4AE60797" w14:textId="77777777" w:rsidR="00E01D6B" w:rsidRDefault="00000000">
      <w:pPr>
        <w:spacing w:after="300"/>
        <w:jc w:val="center"/>
      </w:pPr>
      <w:r>
        <w:rPr>
          <w:i/>
          <w:iCs/>
        </w:rPr>
        <w:t xml:space="preserve">Current value: </w:t>
      </w:r>
      <w:r>
        <w:rPr>
          <w:b/>
          <w:bCs/>
          <w:color w:val="8B0000"/>
        </w:rPr>
        <w:t>DISABLED</w:t>
      </w:r>
    </w:p>
    <w:p w14:paraId="75BDFAFA" w14:textId="77777777" w:rsidR="00E01D6B" w:rsidRDefault="00000000">
      <w:pPr>
        <w:spacing w:after="300"/>
      </w:pPr>
      <w:r>
        <w:rPr>
          <w:b/>
          <w:bCs/>
        </w:rPr>
        <w:t>Description:</w:t>
      </w:r>
      <w:r>
        <w:rPr>
          <w:b/>
          <w:bCs/>
        </w:rPr>
        <w:tab/>
      </w:r>
      <w:r>
        <w:t>Allows you to specify a custom logo and footer for emails sent to suppliers.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6E7AF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45241D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B44958" w14:textId="77777777" w:rsidR="00E01D6B" w:rsidRDefault="00000000">
            <w:r>
              <w:rPr>
                <w:b/>
                <w:bCs/>
              </w:rPr>
              <w:t>Value</w:t>
            </w:r>
          </w:p>
        </w:tc>
      </w:tr>
      <w:tr w:rsidR="00E01D6B" w14:paraId="2385B7E9" w14:textId="77777777">
        <w:tblPrEx>
          <w:tblCellMar>
            <w:top w:w="0" w:type="dxa"/>
            <w:bottom w:w="0" w:type="dxa"/>
          </w:tblCellMar>
        </w:tblPrEx>
        <w:tc>
          <w:tcPr>
            <w:tcW w:w="0" w:type="auto"/>
            <w:tcMar>
              <w:top w:w="100" w:type="dxa"/>
              <w:left w:w="100" w:type="dxa"/>
              <w:bottom w:w="100" w:type="dxa"/>
              <w:right w:w="100" w:type="dxa"/>
            </w:tcMar>
          </w:tcPr>
          <w:p w14:paraId="2E6FAF25" w14:textId="77777777" w:rsidR="00E01D6B" w:rsidRDefault="00000000">
            <w:r>
              <w:t>Parameter Type</w:t>
            </w:r>
          </w:p>
        </w:tc>
        <w:tc>
          <w:tcPr>
            <w:tcW w:w="0" w:type="auto"/>
            <w:tcMar>
              <w:top w:w="100" w:type="dxa"/>
              <w:left w:w="100" w:type="dxa"/>
              <w:bottom w:w="100" w:type="dxa"/>
              <w:right w:w="100" w:type="dxa"/>
            </w:tcMar>
          </w:tcPr>
          <w:p w14:paraId="0D9EE361" w14:textId="77777777" w:rsidR="00E01D6B" w:rsidRDefault="00000000">
            <w:r>
              <w:t>java.lang.Boolean</w:t>
            </w:r>
          </w:p>
        </w:tc>
      </w:tr>
      <w:tr w:rsidR="00E01D6B" w14:paraId="68B74187" w14:textId="77777777">
        <w:tblPrEx>
          <w:tblCellMar>
            <w:top w:w="0" w:type="dxa"/>
            <w:bottom w:w="0" w:type="dxa"/>
          </w:tblCellMar>
        </w:tblPrEx>
        <w:tc>
          <w:tcPr>
            <w:tcW w:w="0" w:type="auto"/>
            <w:tcMar>
              <w:top w:w="100" w:type="dxa"/>
              <w:left w:w="100" w:type="dxa"/>
              <w:bottom w:w="100" w:type="dxa"/>
              <w:right w:w="100" w:type="dxa"/>
            </w:tcMar>
          </w:tcPr>
          <w:p w14:paraId="5BED3DE9" w14:textId="77777777" w:rsidR="00E01D6B" w:rsidRDefault="00000000">
            <w:r>
              <w:t>Is Default</w:t>
            </w:r>
          </w:p>
        </w:tc>
        <w:tc>
          <w:tcPr>
            <w:tcW w:w="0" w:type="auto"/>
            <w:tcMar>
              <w:top w:w="100" w:type="dxa"/>
              <w:left w:w="100" w:type="dxa"/>
              <w:bottom w:w="100" w:type="dxa"/>
              <w:right w:w="100" w:type="dxa"/>
            </w:tcMar>
          </w:tcPr>
          <w:p w14:paraId="376CEC6F" w14:textId="77777777" w:rsidR="00E01D6B" w:rsidRDefault="00000000">
            <w:r>
              <w:t>No</w:t>
            </w:r>
          </w:p>
        </w:tc>
      </w:tr>
      <w:tr w:rsidR="00E01D6B" w14:paraId="64834DC4" w14:textId="77777777">
        <w:tblPrEx>
          <w:tblCellMar>
            <w:top w:w="0" w:type="dxa"/>
            <w:bottom w:w="0" w:type="dxa"/>
          </w:tblCellMar>
        </w:tblPrEx>
        <w:tc>
          <w:tcPr>
            <w:tcW w:w="0" w:type="auto"/>
            <w:tcMar>
              <w:top w:w="100" w:type="dxa"/>
              <w:left w:w="100" w:type="dxa"/>
              <w:bottom w:w="100" w:type="dxa"/>
              <w:right w:w="100" w:type="dxa"/>
            </w:tcMar>
          </w:tcPr>
          <w:p w14:paraId="5959C4C3" w14:textId="77777777" w:rsidR="00E01D6B" w:rsidRDefault="00000000">
            <w:r>
              <w:t>Default Value</w:t>
            </w:r>
          </w:p>
        </w:tc>
        <w:tc>
          <w:tcPr>
            <w:tcW w:w="0" w:type="auto"/>
            <w:tcMar>
              <w:top w:w="100" w:type="dxa"/>
              <w:left w:w="100" w:type="dxa"/>
              <w:bottom w:w="100" w:type="dxa"/>
              <w:right w:w="100" w:type="dxa"/>
            </w:tcMar>
          </w:tcPr>
          <w:p w14:paraId="63DE5C2E" w14:textId="77777777" w:rsidR="00E01D6B" w:rsidRDefault="00000000">
            <w:r>
              <w:t>No</w:t>
            </w:r>
          </w:p>
        </w:tc>
      </w:tr>
      <w:tr w:rsidR="00E01D6B" w14:paraId="024D77A9" w14:textId="77777777">
        <w:tblPrEx>
          <w:tblCellMar>
            <w:top w:w="0" w:type="dxa"/>
            <w:bottom w:w="0" w:type="dxa"/>
          </w:tblCellMar>
        </w:tblPrEx>
        <w:tc>
          <w:tcPr>
            <w:tcW w:w="0" w:type="auto"/>
            <w:tcMar>
              <w:top w:w="100" w:type="dxa"/>
              <w:left w:w="100" w:type="dxa"/>
              <w:bottom w:w="100" w:type="dxa"/>
              <w:right w:w="100" w:type="dxa"/>
            </w:tcMar>
          </w:tcPr>
          <w:p w14:paraId="1C4B381D" w14:textId="77777777" w:rsidR="00E01D6B" w:rsidRDefault="00000000">
            <w:r>
              <w:t>Is Customer Editable</w:t>
            </w:r>
          </w:p>
        </w:tc>
        <w:tc>
          <w:tcPr>
            <w:tcW w:w="0" w:type="auto"/>
            <w:tcMar>
              <w:top w:w="100" w:type="dxa"/>
              <w:left w:w="100" w:type="dxa"/>
              <w:bottom w:w="100" w:type="dxa"/>
              <w:right w:w="100" w:type="dxa"/>
            </w:tcMar>
          </w:tcPr>
          <w:p w14:paraId="0CB47732" w14:textId="77777777" w:rsidR="00E01D6B" w:rsidRDefault="00000000">
            <w:r>
              <w:t>Yes</w:t>
            </w:r>
          </w:p>
        </w:tc>
      </w:tr>
      <w:tr w:rsidR="00E01D6B" w14:paraId="7E8E9FAF" w14:textId="77777777">
        <w:tblPrEx>
          <w:tblCellMar>
            <w:top w:w="0" w:type="dxa"/>
            <w:bottom w:w="0" w:type="dxa"/>
          </w:tblCellMar>
        </w:tblPrEx>
        <w:tc>
          <w:tcPr>
            <w:tcW w:w="0" w:type="auto"/>
            <w:tcMar>
              <w:top w:w="100" w:type="dxa"/>
              <w:left w:w="100" w:type="dxa"/>
              <w:bottom w:w="100" w:type="dxa"/>
              <w:right w:w="100" w:type="dxa"/>
            </w:tcMar>
          </w:tcPr>
          <w:p w14:paraId="70F42E3D" w14:textId="77777777" w:rsidR="00E01D6B" w:rsidRDefault="00000000">
            <w:r>
              <w:t>Parameter Value</w:t>
            </w:r>
          </w:p>
        </w:tc>
        <w:tc>
          <w:tcPr>
            <w:tcW w:w="0" w:type="auto"/>
            <w:tcMar>
              <w:top w:w="100" w:type="dxa"/>
              <w:left w:w="100" w:type="dxa"/>
              <w:bottom w:w="100" w:type="dxa"/>
              <w:right w:w="100" w:type="dxa"/>
            </w:tcMar>
          </w:tcPr>
          <w:p w14:paraId="629EBB91" w14:textId="77777777" w:rsidR="00E01D6B" w:rsidRDefault="00000000">
            <w:r>
              <w:t>No</w:t>
            </w:r>
          </w:p>
        </w:tc>
      </w:tr>
    </w:tbl>
    <w:p w14:paraId="40910000" w14:textId="77777777" w:rsidR="00E01D6B" w:rsidRDefault="00000000">
      <w:pPr>
        <w:spacing w:before="300"/>
      </w:pPr>
      <w:r>
        <w:rPr>
          <w:b/>
          <w:bCs/>
        </w:rPr>
        <w:t xml:space="preserve">Note: </w:t>
      </w:r>
      <w:r>
        <w:t>Allows you to specify a custom logo and footer for emails sent to suppliers.</w:t>
      </w:r>
    </w:p>
    <w:p w14:paraId="15B9CA8E" w14:textId="77777777" w:rsidR="00E01D6B" w:rsidRDefault="00E01D6B">
      <w:pPr>
        <w:pageBreakBefore/>
      </w:pPr>
    </w:p>
    <w:p w14:paraId="139C792A" w14:textId="77777777" w:rsidR="00E01D6B" w:rsidRDefault="00000000">
      <w:pPr>
        <w:pStyle w:val="Heading2"/>
        <w:spacing w:after="200"/>
        <w:jc w:val="center"/>
      </w:pPr>
      <w:r>
        <w:rPr>
          <w:b/>
          <w:bCs/>
          <w:sz w:val="32"/>
          <w:szCs w:val="32"/>
        </w:rPr>
        <w:t>Enable Japan consumption tax</w:t>
      </w:r>
    </w:p>
    <w:p w14:paraId="74E0EFFC" w14:textId="77777777" w:rsidR="00E01D6B" w:rsidRDefault="00000000">
      <w:pPr>
        <w:spacing w:after="240"/>
        <w:jc w:val="center"/>
      </w:pPr>
      <w:r>
        <w:rPr>
          <w:b/>
          <w:bCs/>
        </w:rPr>
        <w:t>Application.Procure.EnableJapanConsumptionTax</w:t>
      </w:r>
    </w:p>
    <w:p w14:paraId="74638B6F" w14:textId="77777777" w:rsidR="00E01D6B" w:rsidRDefault="00000000">
      <w:pPr>
        <w:spacing w:after="300"/>
        <w:jc w:val="center"/>
      </w:pPr>
      <w:r>
        <w:rPr>
          <w:i/>
          <w:iCs/>
        </w:rPr>
        <w:t xml:space="preserve">Current value: </w:t>
      </w:r>
      <w:r>
        <w:rPr>
          <w:b/>
          <w:bCs/>
          <w:color w:val="8B0000"/>
        </w:rPr>
        <w:t>DISABLED</w:t>
      </w:r>
    </w:p>
    <w:p w14:paraId="29E908F4" w14:textId="77777777" w:rsidR="00E01D6B" w:rsidRDefault="00000000">
      <w:pPr>
        <w:spacing w:after="300"/>
      </w:pPr>
      <w:r>
        <w:rPr>
          <w:b/>
          <w:bCs/>
        </w:rPr>
        <w:t>Description:</w:t>
      </w:r>
      <w:r>
        <w:rPr>
          <w:b/>
          <w:bCs/>
        </w:rPr>
        <w:tab/>
      </w:r>
      <w:r>
        <w:t>Specifies whether the tax breakdown for invoices is on the invoice summary page. The breakdown includes the tax amount per tax rate and tax type. Also specifies whether the tax registration number is shown on all invoices.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B102C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C09343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24BE9B" w14:textId="77777777" w:rsidR="00E01D6B" w:rsidRDefault="00000000">
            <w:r>
              <w:rPr>
                <w:b/>
                <w:bCs/>
              </w:rPr>
              <w:t>Value</w:t>
            </w:r>
          </w:p>
        </w:tc>
      </w:tr>
      <w:tr w:rsidR="00E01D6B" w14:paraId="4A666ED2" w14:textId="77777777">
        <w:tblPrEx>
          <w:tblCellMar>
            <w:top w:w="0" w:type="dxa"/>
            <w:bottom w:w="0" w:type="dxa"/>
          </w:tblCellMar>
        </w:tblPrEx>
        <w:tc>
          <w:tcPr>
            <w:tcW w:w="0" w:type="auto"/>
            <w:tcMar>
              <w:top w:w="100" w:type="dxa"/>
              <w:left w:w="100" w:type="dxa"/>
              <w:bottom w:w="100" w:type="dxa"/>
              <w:right w:w="100" w:type="dxa"/>
            </w:tcMar>
          </w:tcPr>
          <w:p w14:paraId="45C41DD4" w14:textId="77777777" w:rsidR="00E01D6B" w:rsidRDefault="00000000">
            <w:r>
              <w:t>Parameter Type</w:t>
            </w:r>
          </w:p>
        </w:tc>
        <w:tc>
          <w:tcPr>
            <w:tcW w:w="0" w:type="auto"/>
            <w:tcMar>
              <w:top w:w="100" w:type="dxa"/>
              <w:left w:w="100" w:type="dxa"/>
              <w:bottom w:w="100" w:type="dxa"/>
              <w:right w:w="100" w:type="dxa"/>
            </w:tcMar>
          </w:tcPr>
          <w:p w14:paraId="0FB914FA" w14:textId="77777777" w:rsidR="00E01D6B" w:rsidRDefault="00000000">
            <w:r>
              <w:t>java.lang.Boolean</w:t>
            </w:r>
          </w:p>
        </w:tc>
      </w:tr>
      <w:tr w:rsidR="00E01D6B" w14:paraId="6012F481" w14:textId="77777777">
        <w:tblPrEx>
          <w:tblCellMar>
            <w:top w:w="0" w:type="dxa"/>
            <w:bottom w:w="0" w:type="dxa"/>
          </w:tblCellMar>
        </w:tblPrEx>
        <w:tc>
          <w:tcPr>
            <w:tcW w:w="0" w:type="auto"/>
            <w:tcMar>
              <w:top w:w="100" w:type="dxa"/>
              <w:left w:w="100" w:type="dxa"/>
              <w:bottom w:w="100" w:type="dxa"/>
              <w:right w:w="100" w:type="dxa"/>
            </w:tcMar>
          </w:tcPr>
          <w:p w14:paraId="56B64A60" w14:textId="77777777" w:rsidR="00E01D6B" w:rsidRDefault="00000000">
            <w:r>
              <w:t>Is Default</w:t>
            </w:r>
          </w:p>
        </w:tc>
        <w:tc>
          <w:tcPr>
            <w:tcW w:w="0" w:type="auto"/>
            <w:tcMar>
              <w:top w:w="100" w:type="dxa"/>
              <w:left w:w="100" w:type="dxa"/>
              <w:bottom w:w="100" w:type="dxa"/>
              <w:right w:w="100" w:type="dxa"/>
            </w:tcMar>
          </w:tcPr>
          <w:p w14:paraId="2A5027C8" w14:textId="77777777" w:rsidR="00E01D6B" w:rsidRDefault="00000000">
            <w:r>
              <w:t>No</w:t>
            </w:r>
          </w:p>
        </w:tc>
      </w:tr>
      <w:tr w:rsidR="00E01D6B" w14:paraId="647ECEBF" w14:textId="77777777">
        <w:tblPrEx>
          <w:tblCellMar>
            <w:top w:w="0" w:type="dxa"/>
            <w:bottom w:w="0" w:type="dxa"/>
          </w:tblCellMar>
        </w:tblPrEx>
        <w:tc>
          <w:tcPr>
            <w:tcW w:w="0" w:type="auto"/>
            <w:tcMar>
              <w:top w:w="100" w:type="dxa"/>
              <w:left w:w="100" w:type="dxa"/>
              <w:bottom w:w="100" w:type="dxa"/>
              <w:right w:w="100" w:type="dxa"/>
            </w:tcMar>
          </w:tcPr>
          <w:p w14:paraId="523AD254" w14:textId="77777777" w:rsidR="00E01D6B" w:rsidRDefault="00000000">
            <w:r>
              <w:t>Default Value</w:t>
            </w:r>
          </w:p>
        </w:tc>
        <w:tc>
          <w:tcPr>
            <w:tcW w:w="0" w:type="auto"/>
            <w:tcMar>
              <w:top w:w="100" w:type="dxa"/>
              <w:left w:w="100" w:type="dxa"/>
              <w:bottom w:w="100" w:type="dxa"/>
              <w:right w:w="100" w:type="dxa"/>
            </w:tcMar>
          </w:tcPr>
          <w:p w14:paraId="35A3B5B6" w14:textId="77777777" w:rsidR="00E01D6B" w:rsidRDefault="00000000">
            <w:r>
              <w:t>No</w:t>
            </w:r>
          </w:p>
        </w:tc>
      </w:tr>
      <w:tr w:rsidR="00E01D6B" w14:paraId="30E5E744" w14:textId="77777777">
        <w:tblPrEx>
          <w:tblCellMar>
            <w:top w:w="0" w:type="dxa"/>
            <w:bottom w:w="0" w:type="dxa"/>
          </w:tblCellMar>
        </w:tblPrEx>
        <w:tc>
          <w:tcPr>
            <w:tcW w:w="0" w:type="auto"/>
            <w:tcMar>
              <w:top w:w="100" w:type="dxa"/>
              <w:left w:w="100" w:type="dxa"/>
              <w:bottom w:w="100" w:type="dxa"/>
              <w:right w:w="100" w:type="dxa"/>
            </w:tcMar>
          </w:tcPr>
          <w:p w14:paraId="6FCE6819" w14:textId="77777777" w:rsidR="00E01D6B" w:rsidRDefault="00000000">
            <w:r>
              <w:t>Is Customer Editable</w:t>
            </w:r>
          </w:p>
        </w:tc>
        <w:tc>
          <w:tcPr>
            <w:tcW w:w="0" w:type="auto"/>
            <w:tcMar>
              <w:top w:w="100" w:type="dxa"/>
              <w:left w:w="100" w:type="dxa"/>
              <w:bottom w:w="100" w:type="dxa"/>
              <w:right w:w="100" w:type="dxa"/>
            </w:tcMar>
          </w:tcPr>
          <w:p w14:paraId="5C7C8ACE" w14:textId="77777777" w:rsidR="00E01D6B" w:rsidRDefault="00000000">
            <w:r>
              <w:t>Yes</w:t>
            </w:r>
          </w:p>
        </w:tc>
      </w:tr>
      <w:tr w:rsidR="00E01D6B" w14:paraId="602D4B1E" w14:textId="77777777">
        <w:tblPrEx>
          <w:tblCellMar>
            <w:top w:w="0" w:type="dxa"/>
            <w:bottom w:w="0" w:type="dxa"/>
          </w:tblCellMar>
        </w:tblPrEx>
        <w:tc>
          <w:tcPr>
            <w:tcW w:w="0" w:type="auto"/>
            <w:tcMar>
              <w:top w:w="100" w:type="dxa"/>
              <w:left w:w="100" w:type="dxa"/>
              <w:bottom w:w="100" w:type="dxa"/>
              <w:right w:w="100" w:type="dxa"/>
            </w:tcMar>
          </w:tcPr>
          <w:p w14:paraId="7EE5DACA" w14:textId="77777777" w:rsidR="00E01D6B" w:rsidRDefault="00000000">
            <w:r>
              <w:t>Parameter Value</w:t>
            </w:r>
          </w:p>
        </w:tc>
        <w:tc>
          <w:tcPr>
            <w:tcW w:w="0" w:type="auto"/>
            <w:tcMar>
              <w:top w:w="100" w:type="dxa"/>
              <w:left w:w="100" w:type="dxa"/>
              <w:bottom w:w="100" w:type="dxa"/>
              <w:right w:w="100" w:type="dxa"/>
            </w:tcMar>
          </w:tcPr>
          <w:p w14:paraId="53077556" w14:textId="77777777" w:rsidR="00E01D6B" w:rsidRDefault="00000000">
            <w:r>
              <w:t>No</w:t>
            </w:r>
          </w:p>
        </w:tc>
      </w:tr>
    </w:tbl>
    <w:p w14:paraId="44A7A6CC" w14:textId="77777777" w:rsidR="00E01D6B" w:rsidRDefault="00000000">
      <w:pPr>
        <w:spacing w:before="300"/>
      </w:pPr>
      <w:r>
        <w:rPr>
          <w:b/>
          <w:bCs/>
        </w:rPr>
        <w:t xml:space="preserve">Note: </w:t>
      </w:r>
      <w:r>
        <w:t>Specifies whether the tax breakdown for invoices is on the invoice summary page. The breakdown includes the tax amount per tax rate and tax type. Also specifies whether the tax registration number is shown on all invoices.</w:t>
      </w:r>
    </w:p>
    <w:p w14:paraId="6EB6C556" w14:textId="77777777" w:rsidR="00E01D6B" w:rsidRDefault="00E01D6B">
      <w:pPr>
        <w:pageBreakBefore/>
      </w:pPr>
    </w:p>
    <w:p w14:paraId="74BD5D4A" w14:textId="77777777" w:rsidR="00E01D6B" w:rsidRDefault="00000000">
      <w:pPr>
        <w:pStyle w:val="Heading2"/>
        <w:spacing w:after="200"/>
        <w:jc w:val="center"/>
      </w:pPr>
      <w:r>
        <w:rPr>
          <w:b/>
          <w:bCs/>
          <w:sz w:val="32"/>
          <w:szCs w:val="32"/>
        </w:rPr>
        <w:t>Validate whether users can view approvables after search</w:t>
      </w:r>
    </w:p>
    <w:p w14:paraId="1FB0D333" w14:textId="77777777" w:rsidR="00E01D6B" w:rsidRDefault="00000000">
      <w:pPr>
        <w:spacing w:after="240"/>
        <w:jc w:val="center"/>
      </w:pPr>
      <w:r>
        <w:rPr>
          <w:b/>
          <w:bCs/>
        </w:rPr>
        <w:t>Application.GuidedBuy.CheckIfUserCanAccessApprovable</w:t>
      </w:r>
    </w:p>
    <w:p w14:paraId="5DA313FB" w14:textId="77777777" w:rsidR="00E01D6B" w:rsidRDefault="00000000">
      <w:pPr>
        <w:spacing w:after="300"/>
        <w:jc w:val="center"/>
      </w:pPr>
      <w:r>
        <w:rPr>
          <w:i/>
          <w:iCs/>
        </w:rPr>
        <w:t xml:space="preserve">Current value: </w:t>
      </w:r>
      <w:r>
        <w:rPr>
          <w:b/>
          <w:bCs/>
          <w:color w:val="006400"/>
        </w:rPr>
        <w:t>ENABLED</w:t>
      </w:r>
    </w:p>
    <w:p w14:paraId="544276D3" w14:textId="77777777" w:rsidR="00E01D6B" w:rsidRDefault="00000000">
      <w:pPr>
        <w:spacing w:after="300"/>
      </w:pPr>
      <w:r>
        <w:rPr>
          <w:b/>
          <w:bCs/>
        </w:rPr>
        <w:t>Description:</w:t>
      </w:r>
      <w:r>
        <w:rPr>
          <w:b/>
          <w:bCs/>
        </w:rPr>
        <w:tab/>
      </w:r>
      <w:r>
        <w:t>Ensures users have permission to access approvables during searching. If set to Yes, guided buying validates the users' permissions and returns approvables only if they are allowed to access them. If set to No, guided buying does not validate users' permissions during searching.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8B74D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4D5530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6DFB765" w14:textId="77777777" w:rsidR="00E01D6B" w:rsidRDefault="00000000">
            <w:r>
              <w:rPr>
                <w:b/>
                <w:bCs/>
              </w:rPr>
              <w:t>Value</w:t>
            </w:r>
          </w:p>
        </w:tc>
      </w:tr>
      <w:tr w:rsidR="00E01D6B" w14:paraId="17A589F6" w14:textId="77777777">
        <w:tblPrEx>
          <w:tblCellMar>
            <w:top w:w="0" w:type="dxa"/>
            <w:bottom w:w="0" w:type="dxa"/>
          </w:tblCellMar>
        </w:tblPrEx>
        <w:tc>
          <w:tcPr>
            <w:tcW w:w="0" w:type="auto"/>
            <w:tcMar>
              <w:top w:w="100" w:type="dxa"/>
              <w:left w:w="100" w:type="dxa"/>
              <w:bottom w:w="100" w:type="dxa"/>
              <w:right w:w="100" w:type="dxa"/>
            </w:tcMar>
          </w:tcPr>
          <w:p w14:paraId="040DF2BD" w14:textId="77777777" w:rsidR="00E01D6B" w:rsidRDefault="00000000">
            <w:r>
              <w:t>Parameter Type</w:t>
            </w:r>
          </w:p>
        </w:tc>
        <w:tc>
          <w:tcPr>
            <w:tcW w:w="0" w:type="auto"/>
            <w:tcMar>
              <w:top w:w="100" w:type="dxa"/>
              <w:left w:w="100" w:type="dxa"/>
              <w:bottom w:w="100" w:type="dxa"/>
              <w:right w:w="100" w:type="dxa"/>
            </w:tcMar>
          </w:tcPr>
          <w:p w14:paraId="2625EA98" w14:textId="77777777" w:rsidR="00E01D6B" w:rsidRDefault="00000000">
            <w:r>
              <w:t>java.lang.Boolean</w:t>
            </w:r>
          </w:p>
        </w:tc>
      </w:tr>
      <w:tr w:rsidR="00E01D6B" w14:paraId="7C4D2EF7" w14:textId="77777777">
        <w:tblPrEx>
          <w:tblCellMar>
            <w:top w:w="0" w:type="dxa"/>
            <w:bottom w:w="0" w:type="dxa"/>
          </w:tblCellMar>
        </w:tblPrEx>
        <w:tc>
          <w:tcPr>
            <w:tcW w:w="0" w:type="auto"/>
            <w:tcMar>
              <w:top w:w="100" w:type="dxa"/>
              <w:left w:w="100" w:type="dxa"/>
              <w:bottom w:w="100" w:type="dxa"/>
              <w:right w:w="100" w:type="dxa"/>
            </w:tcMar>
          </w:tcPr>
          <w:p w14:paraId="44AA5372" w14:textId="77777777" w:rsidR="00E01D6B" w:rsidRDefault="00000000">
            <w:r>
              <w:t>Is Default</w:t>
            </w:r>
          </w:p>
        </w:tc>
        <w:tc>
          <w:tcPr>
            <w:tcW w:w="0" w:type="auto"/>
            <w:tcMar>
              <w:top w:w="100" w:type="dxa"/>
              <w:left w:w="100" w:type="dxa"/>
              <w:bottom w:w="100" w:type="dxa"/>
              <w:right w:w="100" w:type="dxa"/>
            </w:tcMar>
          </w:tcPr>
          <w:p w14:paraId="55501547" w14:textId="77777777" w:rsidR="00E01D6B" w:rsidRDefault="00000000">
            <w:r>
              <w:t>No</w:t>
            </w:r>
          </w:p>
        </w:tc>
      </w:tr>
      <w:tr w:rsidR="00E01D6B" w14:paraId="2A1FB0F8" w14:textId="77777777">
        <w:tblPrEx>
          <w:tblCellMar>
            <w:top w:w="0" w:type="dxa"/>
            <w:bottom w:w="0" w:type="dxa"/>
          </w:tblCellMar>
        </w:tblPrEx>
        <w:tc>
          <w:tcPr>
            <w:tcW w:w="0" w:type="auto"/>
            <w:tcMar>
              <w:top w:w="100" w:type="dxa"/>
              <w:left w:w="100" w:type="dxa"/>
              <w:bottom w:w="100" w:type="dxa"/>
              <w:right w:w="100" w:type="dxa"/>
            </w:tcMar>
          </w:tcPr>
          <w:p w14:paraId="380FA255" w14:textId="77777777" w:rsidR="00E01D6B" w:rsidRDefault="00000000">
            <w:r>
              <w:t>Default Value</w:t>
            </w:r>
          </w:p>
        </w:tc>
        <w:tc>
          <w:tcPr>
            <w:tcW w:w="0" w:type="auto"/>
            <w:tcMar>
              <w:top w:w="100" w:type="dxa"/>
              <w:left w:w="100" w:type="dxa"/>
              <w:bottom w:w="100" w:type="dxa"/>
              <w:right w:w="100" w:type="dxa"/>
            </w:tcMar>
          </w:tcPr>
          <w:p w14:paraId="4AD3603C" w14:textId="77777777" w:rsidR="00E01D6B" w:rsidRDefault="00000000">
            <w:r>
              <w:t>Yes</w:t>
            </w:r>
          </w:p>
        </w:tc>
      </w:tr>
      <w:tr w:rsidR="00E01D6B" w14:paraId="4A1447BD" w14:textId="77777777">
        <w:tblPrEx>
          <w:tblCellMar>
            <w:top w:w="0" w:type="dxa"/>
            <w:bottom w:w="0" w:type="dxa"/>
          </w:tblCellMar>
        </w:tblPrEx>
        <w:tc>
          <w:tcPr>
            <w:tcW w:w="0" w:type="auto"/>
            <w:tcMar>
              <w:top w:w="100" w:type="dxa"/>
              <w:left w:w="100" w:type="dxa"/>
              <w:bottom w:w="100" w:type="dxa"/>
              <w:right w:w="100" w:type="dxa"/>
            </w:tcMar>
          </w:tcPr>
          <w:p w14:paraId="1CD4E566" w14:textId="77777777" w:rsidR="00E01D6B" w:rsidRDefault="00000000">
            <w:r>
              <w:t>Is Customer Editable</w:t>
            </w:r>
          </w:p>
        </w:tc>
        <w:tc>
          <w:tcPr>
            <w:tcW w:w="0" w:type="auto"/>
            <w:tcMar>
              <w:top w:w="100" w:type="dxa"/>
              <w:left w:w="100" w:type="dxa"/>
              <w:bottom w:w="100" w:type="dxa"/>
              <w:right w:w="100" w:type="dxa"/>
            </w:tcMar>
          </w:tcPr>
          <w:p w14:paraId="2E714296" w14:textId="77777777" w:rsidR="00E01D6B" w:rsidRDefault="00000000">
            <w:r>
              <w:t>No</w:t>
            </w:r>
          </w:p>
        </w:tc>
      </w:tr>
      <w:tr w:rsidR="00E01D6B" w14:paraId="0F98996C" w14:textId="77777777">
        <w:tblPrEx>
          <w:tblCellMar>
            <w:top w:w="0" w:type="dxa"/>
            <w:bottom w:w="0" w:type="dxa"/>
          </w:tblCellMar>
        </w:tblPrEx>
        <w:tc>
          <w:tcPr>
            <w:tcW w:w="0" w:type="auto"/>
            <w:tcMar>
              <w:top w:w="100" w:type="dxa"/>
              <w:left w:w="100" w:type="dxa"/>
              <w:bottom w:w="100" w:type="dxa"/>
              <w:right w:w="100" w:type="dxa"/>
            </w:tcMar>
          </w:tcPr>
          <w:p w14:paraId="0710EFEF" w14:textId="77777777" w:rsidR="00E01D6B" w:rsidRDefault="00000000">
            <w:r>
              <w:t>Parameter Value</w:t>
            </w:r>
          </w:p>
        </w:tc>
        <w:tc>
          <w:tcPr>
            <w:tcW w:w="0" w:type="auto"/>
            <w:tcMar>
              <w:top w:w="100" w:type="dxa"/>
              <w:left w:w="100" w:type="dxa"/>
              <w:bottom w:w="100" w:type="dxa"/>
              <w:right w:w="100" w:type="dxa"/>
            </w:tcMar>
          </w:tcPr>
          <w:p w14:paraId="2FD1683C" w14:textId="77777777" w:rsidR="00E01D6B" w:rsidRDefault="00000000">
            <w:r>
              <w:t>Yes</w:t>
            </w:r>
          </w:p>
        </w:tc>
      </w:tr>
    </w:tbl>
    <w:p w14:paraId="6C426C9E" w14:textId="77777777" w:rsidR="00E01D6B" w:rsidRDefault="00000000">
      <w:pPr>
        <w:spacing w:before="300"/>
      </w:pPr>
      <w:r>
        <w:rPr>
          <w:b/>
          <w:bCs/>
        </w:rPr>
        <w:t xml:space="preserve">Note: </w:t>
      </w:r>
      <w:r>
        <w:t>Ensures users have permission to access approvables during searching. If set to Yes, guided buying validates the users' permissions and returns approvables only if they are allowed to access them. If set to No, guided buying does not validate users' permissions during searching.</w:t>
      </w:r>
    </w:p>
    <w:p w14:paraId="4B4DE5EE" w14:textId="77777777" w:rsidR="00E01D6B" w:rsidRDefault="00E01D6B">
      <w:pPr>
        <w:pageBreakBefore/>
      </w:pPr>
    </w:p>
    <w:p w14:paraId="067AB11C" w14:textId="77777777" w:rsidR="00E01D6B" w:rsidRDefault="00000000">
      <w:pPr>
        <w:pStyle w:val="Heading2"/>
        <w:spacing w:after="200"/>
        <w:jc w:val="center"/>
      </w:pPr>
      <w:r>
        <w:rPr>
          <w:b/>
          <w:bCs/>
          <w:sz w:val="32"/>
          <w:szCs w:val="32"/>
        </w:rPr>
        <w:t>Configuration Item</w:t>
      </w:r>
    </w:p>
    <w:p w14:paraId="2BE923E3" w14:textId="77777777" w:rsidR="00E01D6B" w:rsidRDefault="00000000">
      <w:pPr>
        <w:spacing w:after="240"/>
        <w:jc w:val="center"/>
      </w:pPr>
      <w:r>
        <w:rPr>
          <w:b/>
          <w:bCs/>
        </w:rPr>
        <w:t>Application.Contract.MasterAgreement.EnforceContractHardLimitBalanceState</w:t>
      </w:r>
    </w:p>
    <w:p w14:paraId="2A129575" w14:textId="77777777" w:rsidR="00E01D6B" w:rsidRDefault="00000000">
      <w:pPr>
        <w:spacing w:after="300"/>
        <w:jc w:val="center"/>
      </w:pPr>
      <w:r>
        <w:rPr>
          <w:i/>
          <w:iCs/>
        </w:rPr>
        <w:t xml:space="preserve">Current value: </w:t>
      </w:r>
    </w:p>
    <w:p w14:paraId="25FC62C0" w14:textId="77777777" w:rsidR="00E01D6B" w:rsidRDefault="00000000">
      <w:pPr>
        <w:spacing w:after="300"/>
      </w:pPr>
      <w:r>
        <w:rPr>
          <w:b/>
          <w:bCs/>
        </w:rPr>
        <w:t>Description:</w:t>
      </w:r>
      <w:r>
        <w:rPr>
          <w:b/>
          <w:bCs/>
        </w:rPr>
        <w:tab/>
      </w:r>
      <w:r>
        <w:t>&lt;P&gt;Specifies the contract state which will be considered for calculating the used amount while validating requisitions against the contract hard limit.&lt;/P&gt; &lt;P&gt;Either it can be set to Submitted if the validation should happen on submitted state or it can be left as a blank string if the state configured in Application.Contract.MasterAgreement.ReleaseAvailableBalanceState parameter should be used.&lt;/P&gt; &lt;P&gt;Default value will be blank string. Changing the value of this parameter has an impact on business flow. Check with engineering before modifying.&lt;/P&gt;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94441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6530E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11B687" w14:textId="77777777" w:rsidR="00E01D6B" w:rsidRDefault="00000000">
            <w:r>
              <w:rPr>
                <w:b/>
                <w:bCs/>
              </w:rPr>
              <w:t>Value</w:t>
            </w:r>
          </w:p>
        </w:tc>
      </w:tr>
      <w:tr w:rsidR="00E01D6B" w14:paraId="32EF428B" w14:textId="77777777">
        <w:tblPrEx>
          <w:tblCellMar>
            <w:top w:w="0" w:type="dxa"/>
            <w:bottom w:w="0" w:type="dxa"/>
          </w:tblCellMar>
        </w:tblPrEx>
        <w:tc>
          <w:tcPr>
            <w:tcW w:w="0" w:type="auto"/>
            <w:tcMar>
              <w:top w:w="100" w:type="dxa"/>
              <w:left w:w="100" w:type="dxa"/>
              <w:bottom w:w="100" w:type="dxa"/>
              <w:right w:w="100" w:type="dxa"/>
            </w:tcMar>
          </w:tcPr>
          <w:p w14:paraId="5005FC1A" w14:textId="77777777" w:rsidR="00E01D6B" w:rsidRDefault="00000000">
            <w:r>
              <w:t>Parameter Type</w:t>
            </w:r>
          </w:p>
        </w:tc>
        <w:tc>
          <w:tcPr>
            <w:tcW w:w="0" w:type="auto"/>
            <w:tcMar>
              <w:top w:w="100" w:type="dxa"/>
              <w:left w:w="100" w:type="dxa"/>
              <w:bottom w:w="100" w:type="dxa"/>
              <w:right w:w="100" w:type="dxa"/>
            </w:tcMar>
          </w:tcPr>
          <w:p w14:paraId="10A55D0C" w14:textId="77777777" w:rsidR="00E01D6B" w:rsidRDefault="00000000">
            <w:r>
              <w:t>java.lang.String</w:t>
            </w:r>
          </w:p>
        </w:tc>
      </w:tr>
      <w:tr w:rsidR="00E01D6B" w14:paraId="411886BF" w14:textId="77777777">
        <w:tblPrEx>
          <w:tblCellMar>
            <w:top w:w="0" w:type="dxa"/>
            <w:bottom w:w="0" w:type="dxa"/>
          </w:tblCellMar>
        </w:tblPrEx>
        <w:tc>
          <w:tcPr>
            <w:tcW w:w="0" w:type="auto"/>
            <w:tcMar>
              <w:top w:w="100" w:type="dxa"/>
              <w:left w:w="100" w:type="dxa"/>
              <w:bottom w:w="100" w:type="dxa"/>
              <w:right w:w="100" w:type="dxa"/>
            </w:tcMar>
          </w:tcPr>
          <w:p w14:paraId="1FD89648" w14:textId="77777777" w:rsidR="00E01D6B" w:rsidRDefault="00000000">
            <w:r>
              <w:t>Is Default</w:t>
            </w:r>
          </w:p>
        </w:tc>
        <w:tc>
          <w:tcPr>
            <w:tcW w:w="0" w:type="auto"/>
            <w:tcMar>
              <w:top w:w="100" w:type="dxa"/>
              <w:left w:w="100" w:type="dxa"/>
              <w:bottom w:w="100" w:type="dxa"/>
              <w:right w:w="100" w:type="dxa"/>
            </w:tcMar>
          </w:tcPr>
          <w:p w14:paraId="5309FC15" w14:textId="77777777" w:rsidR="00E01D6B" w:rsidRDefault="00000000">
            <w:r>
              <w:t>No</w:t>
            </w:r>
          </w:p>
        </w:tc>
      </w:tr>
      <w:tr w:rsidR="00E01D6B" w14:paraId="0CBDF82C" w14:textId="77777777">
        <w:tblPrEx>
          <w:tblCellMar>
            <w:top w:w="0" w:type="dxa"/>
            <w:bottom w:w="0" w:type="dxa"/>
          </w:tblCellMar>
        </w:tblPrEx>
        <w:tc>
          <w:tcPr>
            <w:tcW w:w="0" w:type="auto"/>
            <w:tcMar>
              <w:top w:w="100" w:type="dxa"/>
              <w:left w:w="100" w:type="dxa"/>
              <w:bottom w:w="100" w:type="dxa"/>
              <w:right w:w="100" w:type="dxa"/>
            </w:tcMar>
          </w:tcPr>
          <w:p w14:paraId="64F63469" w14:textId="77777777" w:rsidR="00E01D6B" w:rsidRDefault="00000000">
            <w:r>
              <w:t>Default Value</w:t>
            </w:r>
          </w:p>
        </w:tc>
        <w:tc>
          <w:tcPr>
            <w:tcW w:w="0" w:type="auto"/>
            <w:tcMar>
              <w:top w:w="100" w:type="dxa"/>
              <w:left w:w="100" w:type="dxa"/>
              <w:bottom w:w="100" w:type="dxa"/>
              <w:right w:w="100" w:type="dxa"/>
            </w:tcMar>
          </w:tcPr>
          <w:p w14:paraId="544596FB" w14:textId="77777777" w:rsidR="00E01D6B" w:rsidRDefault="00E01D6B"/>
        </w:tc>
      </w:tr>
      <w:tr w:rsidR="00E01D6B" w14:paraId="43C6DD4F" w14:textId="77777777">
        <w:tblPrEx>
          <w:tblCellMar>
            <w:top w:w="0" w:type="dxa"/>
            <w:bottom w:w="0" w:type="dxa"/>
          </w:tblCellMar>
        </w:tblPrEx>
        <w:tc>
          <w:tcPr>
            <w:tcW w:w="0" w:type="auto"/>
            <w:tcMar>
              <w:top w:w="100" w:type="dxa"/>
              <w:left w:w="100" w:type="dxa"/>
              <w:bottom w:w="100" w:type="dxa"/>
              <w:right w:w="100" w:type="dxa"/>
            </w:tcMar>
          </w:tcPr>
          <w:p w14:paraId="6EE6736B" w14:textId="77777777" w:rsidR="00E01D6B" w:rsidRDefault="00000000">
            <w:r>
              <w:t>Is Customer Editable</w:t>
            </w:r>
          </w:p>
        </w:tc>
        <w:tc>
          <w:tcPr>
            <w:tcW w:w="0" w:type="auto"/>
            <w:tcMar>
              <w:top w:w="100" w:type="dxa"/>
              <w:left w:w="100" w:type="dxa"/>
              <w:bottom w:w="100" w:type="dxa"/>
              <w:right w:w="100" w:type="dxa"/>
            </w:tcMar>
          </w:tcPr>
          <w:p w14:paraId="19E6BBFF" w14:textId="77777777" w:rsidR="00E01D6B" w:rsidRDefault="00000000">
            <w:r>
              <w:t>No</w:t>
            </w:r>
          </w:p>
        </w:tc>
      </w:tr>
      <w:tr w:rsidR="00E01D6B" w14:paraId="0A46AC86" w14:textId="77777777">
        <w:tblPrEx>
          <w:tblCellMar>
            <w:top w:w="0" w:type="dxa"/>
            <w:bottom w:w="0" w:type="dxa"/>
          </w:tblCellMar>
        </w:tblPrEx>
        <w:tc>
          <w:tcPr>
            <w:tcW w:w="0" w:type="auto"/>
            <w:tcMar>
              <w:top w:w="100" w:type="dxa"/>
              <w:left w:w="100" w:type="dxa"/>
              <w:bottom w:w="100" w:type="dxa"/>
              <w:right w:w="100" w:type="dxa"/>
            </w:tcMar>
          </w:tcPr>
          <w:p w14:paraId="3F24F7F7" w14:textId="77777777" w:rsidR="00E01D6B" w:rsidRDefault="00000000">
            <w:r>
              <w:t>Parameter Value</w:t>
            </w:r>
          </w:p>
        </w:tc>
        <w:tc>
          <w:tcPr>
            <w:tcW w:w="0" w:type="auto"/>
            <w:tcMar>
              <w:top w:w="100" w:type="dxa"/>
              <w:left w:w="100" w:type="dxa"/>
              <w:bottom w:w="100" w:type="dxa"/>
              <w:right w:w="100" w:type="dxa"/>
            </w:tcMar>
          </w:tcPr>
          <w:p w14:paraId="08499786" w14:textId="77777777" w:rsidR="00E01D6B" w:rsidRDefault="00E01D6B"/>
        </w:tc>
      </w:tr>
    </w:tbl>
    <w:p w14:paraId="54555709" w14:textId="77777777" w:rsidR="00E01D6B" w:rsidRDefault="00000000">
      <w:pPr>
        <w:spacing w:before="300"/>
      </w:pPr>
      <w:r>
        <w:rPr>
          <w:b/>
          <w:bCs/>
        </w:rPr>
        <w:t xml:space="preserve">Note: </w:t>
      </w:r>
      <w:r>
        <w:t xml:space="preserve"> Specifies the contract state which will be considered for calculating the used amount while validating requisitions against the contract hard limit.&lt;/P&gt;  Either it can be set to Submitted if the validation should happen on submitted state or it can be left as a blank string if the state configured in Application.Contract.MasterAgreement.ReleaseAvailableBalanceState parameter should be used.&lt;/P&gt;  </w:t>
      </w:r>
    </w:p>
    <w:p w14:paraId="68F8E39C" w14:textId="77777777" w:rsidR="00E01D6B" w:rsidRDefault="00E01D6B">
      <w:pPr>
        <w:pageBreakBefore/>
      </w:pPr>
    </w:p>
    <w:p w14:paraId="2F40D4BB" w14:textId="77777777" w:rsidR="00E01D6B" w:rsidRDefault="00000000">
      <w:pPr>
        <w:pStyle w:val="Heading2"/>
        <w:spacing w:after="200"/>
        <w:jc w:val="center"/>
      </w:pPr>
      <w:r>
        <w:rPr>
          <w:b/>
          <w:bCs/>
          <w:sz w:val="32"/>
          <w:szCs w:val="32"/>
        </w:rPr>
        <w:t>Filter SAP purchasing organizations on requisitions</w:t>
      </w:r>
    </w:p>
    <w:p w14:paraId="652DC37A" w14:textId="77777777" w:rsidR="00E01D6B" w:rsidRDefault="00000000">
      <w:pPr>
        <w:spacing w:after="240"/>
        <w:jc w:val="center"/>
      </w:pPr>
      <w:r>
        <w:rPr>
          <w:b/>
          <w:bCs/>
        </w:rPr>
        <w:t>Application.Procure.FilterSAPPurchaseOrgsUsingPlants</w:t>
      </w:r>
    </w:p>
    <w:p w14:paraId="27B10C58" w14:textId="77777777" w:rsidR="00E01D6B" w:rsidRDefault="00000000">
      <w:pPr>
        <w:spacing w:after="300"/>
        <w:jc w:val="center"/>
      </w:pPr>
      <w:r>
        <w:rPr>
          <w:i/>
          <w:iCs/>
        </w:rPr>
        <w:t xml:space="preserve">Current value: </w:t>
      </w:r>
      <w:r>
        <w:rPr>
          <w:b/>
          <w:bCs/>
          <w:color w:val="8B0000"/>
        </w:rPr>
        <w:t>DISABLED</w:t>
      </w:r>
    </w:p>
    <w:p w14:paraId="4E334A75" w14:textId="77777777" w:rsidR="00E01D6B" w:rsidRDefault="00000000">
      <w:pPr>
        <w:spacing w:after="300"/>
      </w:pPr>
      <w:r>
        <w:rPr>
          <w:b/>
          <w:bCs/>
        </w:rPr>
        <w:t>Description:</w:t>
      </w:r>
      <w:r>
        <w:rPr>
          <w:b/>
          <w:bCs/>
        </w:rPr>
        <w:tab/>
      </w:r>
      <w:r>
        <w:t>Determines whether purchase organization choosers on requisitions are filtered based on a combination of plant and company code or based only on company code. When set to Yes, the list of purchase organizations is filtered based on the combination of plant and company code. This parameter is applicable only for sites integrated with SAP ERP.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E8696A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0BC571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465554E" w14:textId="77777777" w:rsidR="00E01D6B" w:rsidRDefault="00000000">
            <w:r>
              <w:rPr>
                <w:b/>
                <w:bCs/>
              </w:rPr>
              <w:t>Value</w:t>
            </w:r>
          </w:p>
        </w:tc>
      </w:tr>
      <w:tr w:rsidR="00E01D6B" w14:paraId="5BCE7AD8" w14:textId="77777777">
        <w:tblPrEx>
          <w:tblCellMar>
            <w:top w:w="0" w:type="dxa"/>
            <w:bottom w:w="0" w:type="dxa"/>
          </w:tblCellMar>
        </w:tblPrEx>
        <w:tc>
          <w:tcPr>
            <w:tcW w:w="0" w:type="auto"/>
            <w:tcMar>
              <w:top w:w="100" w:type="dxa"/>
              <w:left w:w="100" w:type="dxa"/>
              <w:bottom w:w="100" w:type="dxa"/>
              <w:right w:w="100" w:type="dxa"/>
            </w:tcMar>
          </w:tcPr>
          <w:p w14:paraId="3C4DA416" w14:textId="77777777" w:rsidR="00E01D6B" w:rsidRDefault="00000000">
            <w:r>
              <w:t>Parameter Type</w:t>
            </w:r>
          </w:p>
        </w:tc>
        <w:tc>
          <w:tcPr>
            <w:tcW w:w="0" w:type="auto"/>
            <w:tcMar>
              <w:top w:w="100" w:type="dxa"/>
              <w:left w:w="100" w:type="dxa"/>
              <w:bottom w:w="100" w:type="dxa"/>
              <w:right w:w="100" w:type="dxa"/>
            </w:tcMar>
          </w:tcPr>
          <w:p w14:paraId="099CB4BD" w14:textId="77777777" w:rsidR="00E01D6B" w:rsidRDefault="00000000">
            <w:r>
              <w:t>java.lang.Boolean</w:t>
            </w:r>
          </w:p>
        </w:tc>
      </w:tr>
      <w:tr w:rsidR="00E01D6B" w14:paraId="62738380" w14:textId="77777777">
        <w:tblPrEx>
          <w:tblCellMar>
            <w:top w:w="0" w:type="dxa"/>
            <w:bottom w:w="0" w:type="dxa"/>
          </w:tblCellMar>
        </w:tblPrEx>
        <w:tc>
          <w:tcPr>
            <w:tcW w:w="0" w:type="auto"/>
            <w:tcMar>
              <w:top w:w="100" w:type="dxa"/>
              <w:left w:w="100" w:type="dxa"/>
              <w:bottom w:w="100" w:type="dxa"/>
              <w:right w:w="100" w:type="dxa"/>
            </w:tcMar>
          </w:tcPr>
          <w:p w14:paraId="1B4B958D" w14:textId="77777777" w:rsidR="00E01D6B" w:rsidRDefault="00000000">
            <w:r>
              <w:t>Is Default</w:t>
            </w:r>
          </w:p>
        </w:tc>
        <w:tc>
          <w:tcPr>
            <w:tcW w:w="0" w:type="auto"/>
            <w:tcMar>
              <w:top w:w="100" w:type="dxa"/>
              <w:left w:w="100" w:type="dxa"/>
              <w:bottom w:w="100" w:type="dxa"/>
              <w:right w:w="100" w:type="dxa"/>
            </w:tcMar>
          </w:tcPr>
          <w:p w14:paraId="3DB4F6F9" w14:textId="77777777" w:rsidR="00E01D6B" w:rsidRDefault="00000000">
            <w:r>
              <w:t>No</w:t>
            </w:r>
          </w:p>
        </w:tc>
      </w:tr>
      <w:tr w:rsidR="00E01D6B" w14:paraId="187A381C" w14:textId="77777777">
        <w:tblPrEx>
          <w:tblCellMar>
            <w:top w:w="0" w:type="dxa"/>
            <w:bottom w:w="0" w:type="dxa"/>
          </w:tblCellMar>
        </w:tblPrEx>
        <w:tc>
          <w:tcPr>
            <w:tcW w:w="0" w:type="auto"/>
            <w:tcMar>
              <w:top w:w="100" w:type="dxa"/>
              <w:left w:w="100" w:type="dxa"/>
              <w:bottom w:w="100" w:type="dxa"/>
              <w:right w:w="100" w:type="dxa"/>
            </w:tcMar>
          </w:tcPr>
          <w:p w14:paraId="0488A590" w14:textId="77777777" w:rsidR="00E01D6B" w:rsidRDefault="00000000">
            <w:r>
              <w:t>Default Value</w:t>
            </w:r>
          </w:p>
        </w:tc>
        <w:tc>
          <w:tcPr>
            <w:tcW w:w="0" w:type="auto"/>
            <w:tcMar>
              <w:top w:w="100" w:type="dxa"/>
              <w:left w:w="100" w:type="dxa"/>
              <w:bottom w:w="100" w:type="dxa"/>
              <w:right w:w="100" w:type="dxa"/>
            </w:tcMar>
          </w:tcPr>
          <w:p w14:paraId="0944338C" w14:textId="77777777" w:rsidR="00E01D6B" w:rsidRDefault="00000000">
            <w:r>
              <w:t>No</w:t>
            </w:r>
          </w:p>
        </w:tc>
      </w:tr>
      <w:tr w:rsidR="00E01D6B" w14:paraId="42250DC8" w14:textId="77777777">
        <w:tblPrEx>
          <w:tblCellMar>
            <w:top w:w="0" w:type="dxa"/>
            <w:bottom w:w="0" w:type="dxa"/>
          </w:tblCellMar>
        </w:tblPrEx>
        <w:tc>
          <w:tcPr>
            <w:tcW w:w="0" w:type="auto"/>
            <w:tcMar>
              <w:top w:w="100" w:type="dxa"/>
              <w:left w:w="100" w:type="dxa"/>
              <w:bottom w:w="100" w:type="dxa"/>
              <w:right w:w="100" w:type="dxa"/>
            </w:tcMar>
          </w:tcPr>
          <w:p w14:paraId="23C75122" w14:textId="77777777" w:rsidR="00E01D6B" w:rsidRDefault="00000000">
            <w:r>
              <w:t>Is Customer Editable</w:t>
            </w:r>
          </w:p>
        </w:tc>
        <w:tc>
          <w:tcPr>
            <w:tcW w:w="0" w:type="auto"/>
            <w:tcMar>
              <w:top w:w="100" w:type="dxa"/>
              <w:left w:w="100" w:type="dxa"/>
              <w:bottom w:w="100" w:type="dxa"/>
              <w:right w:w="100" w:type="dxa"/>
            </w:tcMar>
          </w:tcPr>
          <w:p w14:paraId="3080395A" w14:textId="77777777" w:rsidR="00E01D6B" w:rsidRDefault="00000000">
            <w:r>
              <w:t>Yes</w:t>
            </w:r>
          </w:p>
        </w:tc>
      </w:tr>
      <w:tr w:rsidR="00E01D6B" w14:paraId="62C5E35B" w14:textId="77777777">
        <w:tblPrEx>
          <w:tblCellMar>
            <w:top w:w="0" w:type="dxa"/>
            <w:bottom w:w="0" w:type="dxa"/>
          </w:tblCellMar>
        </w:tblPrEx>
        <w:tc>
          <w:tcPr>
            <w:tcW w:w="0" w:type="auto"/>
            <w:tcMar>
              <w:top w:w="100" w:type="dxa"/>
              <w:left w:w="100" w:type="dxa"/>
              <w:bottom w:w="100" w:type="dxa"/>
              <w:right w:w="100" w:type="dxa"/>
            </w:tcMar>
          </w:tcPr>
          <w:p w14:paraId="228E9490" w14:textId="77777777" w:rsidR="00E01D6B" w:rsidRDefault="00000000">
            <w:r>
              <w:t>Parameter Value</w:t>
            </w:r>
          </w:p>
        </w:tc>
        <w:tc>
          <w:tcPr>
            <w:tcW w:w="0" w:type="auto"/>
            <w:tcMar>
              <w:top w:w="100" w:type="dxa"/>
              <w:left w:w="100" w:type="dxa"/>
              <w:bottom w:w="100" w:type="dxa"/>
              <w:right w:w="100" w:type="dxa"/>
            </w:tcMar>
          </w:tcPr>
          <w:p w14:paraId="52E62929" w14:textId="77777777" w:rsidR="00E01D6B" w:rsidRDefault="00000000">
            <w:r>
              <w:t>No</w:t>
            </w:r>
          </w:p>
        </w:tc>
      </w:tr>
    </w:tbl>
    <w:p w14:paraId="5CB0159D" w14:textId="77777777" w:rsidR="00E01D6B" w:rsidRDefault="00000000">
      <w:pPr>
        <w:spacing w:before="300"/>
      </w:pPr>
      <w:r>
        <w:rPr>
          <w:b/>
          <w:bCs/>
        </w:rPr>
        <w:t xml:space="preserve">Note: </w:t>
      </w:r>
      <w:r>
        <w:t>Determines whether purchase organization choosers on requisitions are filtered based on a combination of plant and company code or based only on company code. When set to Yes, the list of purchase organizations is filtered based on the combination of plant and company code. This parameter is applicable only for sites integrated with SAP ERP.</w:t>
      </w:r>
    </w:p>
    <w:p w14:paraId="6A3A1607" w14:textId="77777777" w:rsidR="00E01D6B" w:rsidRDefault="00E01D6B">
      <w:pPr>
        <w:pageBreakBefore/>
      </w:pPr>
    </w:p>
    <w:p w14:paraId="516BFD42" w14:textId="77777777" w:rsidR="00E01D6B" w:rsidRDefault="00000000">
      <w:pPr>
        <w:pStyle w:val="Heading2"/>
        <w:spacing w:after="200"/>
        <w:jc w:val="center"/>
      </w:pPr>
      <w:r>
        <w:rPr>
          <w:b/>
          <w:bCs/>
          <w:sz w:val="32"/>
          <w:szCs w:val="32"/>
        </w:rPr>
        <w:t>Include subcontracting details in receipts</w:t>
      </w:r>
    </w:p>
    <w:p w14:paraId="36DFAA57" w14:textId="77777777" w:rsidR="00E01D6B" w:rsidRDefault="00000000">
      <w:pPr>
        <w:spacing w:after="240"/>
        <w:jc w:val="center"/>
      </w:pPr>
      <w:r>
        <w:rPr>
          <w:b/>
          <w:bCs/>
        </w:rPr>
        <w:t>Application.Procure.EnableSubcontractingForReceiving</w:t>
      </w:r>
    </w:p>
    <w:p w14:paraId="3D968B85" w14:textId="77777777" w:rsidR="00E01D6B" w:rsidRDefault="00000000">
      <w:pPr>
        <w:spacing w:after="300"/>
        <w:jc w:val="center"/>
      </w:pPr>
      <w:r>
        <w:rPr>
          <w:i/>
          <w:iCs/>
        </w:rPr>
        <w:t xml:space="preserve">Current value: </w:t>
      </w:r>
      <w:r>
        <w:rPr>
          <w:b/>
          <w:bCs/>
          <w:color w:val="8B0000"/>
        </w:rPr>
        <w:t>DISABLED</w:t>
      </w:r>
    </w:p>
    <w:p w14:paraId="537344D5" w14:textId="77777777" w:rsidR="00E01D6B" w:rsidRDefault="00000000">
      <w:pPr>
        <w:spacing w:after="300"/>
      </w:pPr>
      <w:r>
        <w:rPr>
          <w:b/>
          <w:bCs/>
        </w:rPr>
        <w:t>Description:</w:t>
      </w:r>
      <w:r>
        <w:rPr>
          <w:b/>
          <w:bCs/>
        </w:rPr>
        <w:tab/>
      </w:r>
      <w:r>
        <w:t>Specifies whether subcontracting information is included while receiving purchase orders. If this parameter and the Application.Procure.EnableSupplierAsSubContractor parameter is set to Yes, the receipts include subcontracting information.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6BF291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247F3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3120AB" w14:textId="77777777" w:rsidR="00E01D6B" w:rsidRDefault="00000000">
            <w:r>
              <w:rPr>
                <w:b/>
                <w:bCs/>
              </w:rPr>
              <w:t>Value</w:t>
            </w:r>
          </w:p>
        </w:tc>
      </w:tr>
      <w:tr w:rsidR="00E01D6B" w14:paraId="5A70A041" w14:textId="77777777">
        <w:tblPrEx>
          <w:tblCellMar>
            <w:top w:w="0" w:type="dxa"/>
            <w:bottom w:w="0" w:type="dxa"/>
          </w:tblCellMar>
        </w:tblPrEx>
        <w:tc>
          <w:tcPr>
            <w:tcW w:w="0" w:type="auto"/>
            <w:tcMar>
              <w:top w:w="100" w:type="dxa"/>
              <w:left w:w="100" w:type="dxa"/>
              <w:bottom w:w="100" w:type="dxa"/>
              <w:right w:w="100" w:type="dxa"/>
            </w:tcMar>
          </w:tcPr>
          <w:p w14:paraId="0E9869FE" w14:textId="77777777" w:rsidR="00E01D6B" w:rsidRDefault="00000000">
            <w:r>
              <w:t>Parameter Type</w:t>
            </w:r>
          </w:p>
        </w:tc>
        <w:tc>
          <w:tcPr>
            <w:tcW w:w="0" w:type="auto"/>
            <w:tcMar>
              <w:top w:w="100" w:type="dxa"/>
              <w:left w:w="100" w:type="dxa"/>
              <w:bottom w:w="100" w:type="dxa"/>
              <w:right w:w="100" w:type="dxa"/>
            </w:tcMar>
          </w:tcPr>
          <w:p w14:paraId="0826FAD0" w14:textId="77777777" w:rsidR="00E01D6B" w:rsidRDefault="00000000">
            <w:r>
              <w:t>java.lang.Boolean</w:t>
            </w:r>
          </w:p>
        </w:tc>
      </w:tr>
      <w:tr w:rsidR="00E01D6B" w14:paraId="25285361" w14:textId="77777777">
        <w:tblPrEx>
          <w:tblCellMar>
            <w:top w:w="0" w:type="dxa"/>
            <w:bottom w:w="0" w:type="dxa"/>
          </w:tblCellMar>
        </w:tblPrEx>
        <w:tc>
          <w:tcPr>
            <w:tcW w:w="0" w:type="auto"/>
            <w:tcMar>
              <w:top w:w="100" w:type="dxa"/>
              <w:left w:w="100" w:type="dxa"/>
              <w:bottom w:w="100" w:type="dxa"/>
              <w:right w:w="100" w:type="dxa"/>
            </w:tcMar>
          </w:tcPr>
          <w:p w14:paraId="2DC0BB46" w14:textId="77777777" w:rsidR="00E01D6B" w:rsidRDefault="00000000">
            <w:r>
              <w:t>Is Default</w:t>
            </w:r>
          </w:p>
        </w:tc>
        <w:tc>
          <w:tcPr>
            <w:tcW w:w="0" w:type="auto"/>
            <w:tcMar>
              <w:top w:w="100" w:type="dxa"/>
              <w:left w:w="100" w:type="dxa"/>
              <w:bottom w:w="100" w:type="dxa"/>
              <w:right w:w="100" w:type="dxa"/>
            </w:tcMar>
          </w:tcPr>
          <w:p w14:paraId="55DD4837" w14:textId="77777777" w:rsidR="00E01D6B" w:rsidRDefault="00000000">
            <w:r>
              <w:t>No</w:t>
            </w:r>
          </w:p>
        </w:tc>
      </w:tr>
      <w:tr w:rsidR="00E01D6B" w14:paraId="50B64F9F" w14:textId="77777777">
        <w:tblPrEx>
          <w:tblCellMar>
            <w:top w:w="0" w:type="dxa"/>
            <w:bottom w:w="0" w:type="dxa"/>
          </w:tblCellMar>
        </w:tblPrEx>
        <w:tc>
          <w:tcPr>
            <w:tcW w:w="0" w:type="auto"/>
            <w:tcMar>
              <w:top w:w="100" w:type="dxa"/>
              <w:left w:w="100" w:type="dxa"/>
              <w:bottom w:w="100" w:type="dxa"/>
              <w:right w:w="100" w:type="dxa"/>
            </w:tcMar>
          </w:tcPr>
          <w:p w14:paraId="17136B36" w14:textId="77777777" w:rsidR="00E01D6B" w:rsidRDefault="00000000">
            <w:r>
              <w:t>Default Value</w:t>
            </w:r>
          </w:p>
        </w:tc>
        <w:tc>
          <w:tcPr>
            <w:tcW w:w="0" w:type="auto"/>
            <w:tcMar>
              <w:top w:w="100" w:type="dxa"/>
              <w:left w:w="100" w:type="dxa"/>
              <w:bottom w:w="100" w:type="dxa"/>
              <w:right w:w="100" w:type="dxa"/>
            </w:tcMar>
          </w:tcPr>
          <w:p w14:paraId="5F04A838" w14:textId="77777777" w:rsidR="00E01D6B" w:rsidRDefault="00000000">
            <w:r>
              <w:t>No</w:t>
            </w:r>
          </w:p>
        </w:tc>
      </w:tr>
      <w:tr w:rsidR="00E01D6B" w14:paraId="7CDDCC23" w14:textId="77777777">
        <w:tblPrEx>
          <w:tblCellMar>
            <w:top w:w="0" w:type="dxa"/>
            <w:bottom w:w="0" w:type="dxa"/>
          </w:tblCellMar>
        </w:tblPrEx>
        <w:tc>
          <w:tcPr>
            <w:tcW w:w="0" w:type="auto"/>
            <w:tcMar>
              <w:top w:w="100" w:type="dxa"/>
              <w:left w:w="100" w:type="dxa"/>
              <w:bottom w:w="100" w:type="dxa"/>
              <w:right w:w="100" w:type="dxa"/>
            </w:tcMar>
          </w:tcPr>
          <w:p w14:paraId="7D197A73" w14:textId="77777777" w:rsidR="00E01D6B" w:rsidRDefault="00000000">
            <w:r>
              <w:t>Is Customer Editable</w:t>
            </w:r>
          </w:p>
        </w:tc>
        <w:tc>
          <w:tcPr>
            <w:tcW w:w="0" w:type="auto"/>
            <w:tcMar>
              <w:top w:w="100" w:type="dxa"/>
              <w:left w:w="100" w:type="dxa"/>
              <w:bottom w:w="100" w:type="dxa"/>
              <w:right w:w="100" w:type="dxa"/>
            </w:tcMar>
          </w:tcPr>
          <w:p w14:paraId="557B7900" w14:textId="77777777" w:rsidR="00E01D6B" w:rsidRDefault="00000000">
            <w:r>
              <w:t>Yes</w:t>
            </w:r>
          </w:p>
        </w:tc>
      </w:tr>
      <w:tr w:rsidR="00E01D6B" w14:paraId="2899B63E" w14:textId="77777777">
        <w:tblPrEx>
          <w:tblCellMar>
            <w:top w:w="0" w:type="dxa"/>
            <w:bottom w:w="0" w:type="dxa"/>
          </w:tblCellMar>
        </w:tblPrEx>
        <w:tc>
          <w:tcPr>
            <w:tcW w:w="0" w:type="auto"/>
            <w:tcMar>
              <w:top w:w="100" w:type="dxa"/>
              <w:left w:w="100" w:type="dxa"/>
              <w:bottom w:w="100" w:type="dxa"/>
              <w:right w:w="100" w:type="dxa"/>
            </w:tcMar>
          </w:tcPr>
          <w:p w14:paraId="63ED646E" w14:textId="77777777" w:rsidR="00E01D6B" w:rsidRDefault="00000000">
            <w:r>
              <w:t>Parameter Value</w:t>
            </w:r>
          </w:p>
        </w:tc>
        <w:tc>
          <w:tcPr>
            <w:tcW w:w="0" w:type="auto"/>
            <w:tcMar>
              <w:top w:w="100" w:type="dxa"/>
              <w:left w:w="100" w:type="dxa"/>
              <w:bottom w:w="100" w:type="dxa"/>
              <w:right w:w="100" w:type="dxa"/>
            </w:tcMar>
          </w:tcPr>
          <w:p w14:paraId="2532CAC5" w14:textId="77777777" w:rsidR="00E01D6B" w:rsidRDefault="00000000">
            <w:r>
              <w:t>No</w:t>
            </w:r>
          </w:p>
        </w:tc>
      </w:tr>
    </w:tbl>
    <w:p w14:paraId="2BF137B9" w14:textId="77777777" w:rsidR="00E01D6B" w:rsidRDefault="00000000">
      <w:pPr>
        <w:spacing w:before="300"/>
      </w:pPr>
      <w:r>
        <w:rPr>
          <w:b/>
          <w:bCs/>
        </w:rPr>
        <w:t xml:space="preserve">Note: </w:t>
      </w:r>
      <w:r>
        <w:t>Specifies whether subcontracting information is included while receiving purchase orders. If this parameter and the Application.Procure.EnableSupplierAsSubContractor parameter is set to Yes, the receipts include subcontracting information.</w:t>
      </w:r>
    </w:p>
    <w:p w14:paraId="5FF38DD2" w14:textId="77777777" w:rsidR="00E01D6B" w:rsidRDefault="00E01D6B">
      <w:pPr>
        <w:pageBreakBefore/>
      </w:pPr>
    </w:p>
    <w:p w14:paraId="1D94946C" w14:textId="77777777" w:rsidR="00E01D6B" w:rsidRDefault="00000000">
      <w:pPr>
        <w:pStyle w:val="Heading2"/>
        <w:spacing w:after="200"/>
        <w:jc w:val="center"/>
      </w:pPr>
      <w:r>
        <w:rPr>
          <w:b/>
          <w:bCs/>
          <w:sz w:val="32"/>
          <w:szCs w:val="32"/>
        </w:rPr>
        <w:t>Configuration Item</w:t>
      </w:r>
    </w:p>
    <w:p w14:paraId="680EB29F" w14:textId="77777777" w:rsidR="00E01D6B" w:rsidRDefault="00000000">
      <w:pPr>
        <w:spacing w:after="240"/>
        <w:jc w:val="center"/>
      </w:pPr>
      <w:r>
        <w:rPr>
          <w:b/>
          <w:bCs/>
        </w:rPr>
        <w:t>Application.Messaging.Channels.Util.UseAMLDefinedFormatter</w:t>
      </w:r>
    </w:p>
    <w:p w14:paraId="16E7713B" w14:textId="77777777" w:rsidR="00E01D6B" w:rsidRDefault="00000000">
      <w:pPr>
        <w:spacing w:after="300"/>
        <w:jc w:val="center"/>
      </w:pPr>
      <w:r>
        <w:rPr>
          <w:i/>
          <w:iCs/>
        </w:rPr>
        <w:t xml:space="preserve">Current value: </w:t>
      </w:r>
      <w:r>
        <w:rPr>
          <w:b/>
          <w:bCs/>
          <w:color w:val="8B0000"/>
        </w:rPr>
        <w:t>DISABLED</w:t>
      </w:r>
    </w:p>
    <w:p w14:paraId="47EF9463" w14:textId="77777777" w:rsidR="00E01D6B" w:rsidRDefault="00000000">
      <w:pPr>
        <w:spacing w:after="300"/>
      </w:pPr>
      <w:r>
        <w:rPr>
          <w:b/>
          <w:bCs/>
        </w:rPr>
        <w:t>Description:</w:t>
      </w:r>
      <w:r>
        <w:rPr>
          <w:b/>
          <w:bCs/>
        </w:rPr>
        <w:tab/>
      </w:r>
      <w:r>
        <w:t>&lt;P&gt;For web services export events, this parameter determines whether field formatters defined in AML take precedence over predefined formatters matched by field type. This parameter takes a Boolean value.&lt;BR/&gt; &lt;LI&gt;When set to No (false), the export event uses predefined formatters matched by field type, when available. If there is no match, the export event uses formatters defined in AML.&lt;/LI&gt; &lt;LI&gt;When set to Yes (true), the export event uses field formatters defined in AML, if available. If there is no formatter defined in AML, the export event uses predefined formatters matched by field type.&lt;/LI&gt;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91819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1C7D6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0366F4" w14:textId="77777777" w:rsidR="00E01D6B" w:rsidRDefault="00000000">
            <w:r>
              <w:rPr>
                <w:b/>
                <w:bCs/>
              </w:rPr>
              <w:t>Value</w:t>
            </w:r>
          </w:p>
        </w:tc>
      </w:tr>
      <w:tr w:rsidR="00E01D6B" w14:paraId="5CE3E6BD" w14:textId="77777777">
        <w:tblPrEx>
          <w:tblCellMar>
            <w:top w:w="0" w:type="dxa"/>
            <w:bottom w:w="0" w:type="dxa"/>
          </w:tblCellMar>
        </w:tblPrEx>
        <w:tc>
          <w:tcPr>
            <w:tcW w:w="0" w:type="auto"/>
            <w:tcMar>
              <w:top w:w="100" w:type="dxa"/>
              <w:left w:w="100" w:type="dxa"/>
              <w:bottom w:w="100" w:type="dxa"/>
              <w:right w:w="100" w:type="dxa"/>
            </w:tcMar>
          </w:tcPr>
          <w:p w14:paraId="53268894" w14:textId="77777777" w:rsidR="00E01D6B" w:rsidRDefault="00000000">
            <w:r>
              <w:t>Parameter Type</w:t>
            </w:r>
          </w:p>
        </w:tc>
        <w:tc>
          <w:tcPr>
            <w:tcW w:w="0" w:type="auto"/>
            <w:tcMar>
              <w:top w:w="100" w:type="dxa"/>
              <w:left w:w="100" w:type="dxa"/>
              <w:bottom w:w="100" w:type="dxa"/>
              <w:right w:w="100" w:type="dxa"/>
            </w:tcMar>
          </w:tcPr>
          <w:p w14:paraId="08526B1D" w14:textId="77777777" w:rsidR="00E01D6B" w:rsidRDefault="00000000">
            <w:r>
              <w:t>java.lang.Boolean</w:t>
            </w:r>
          </w:p>
        </w:tc>
      </w:tr>
      <w:tr w:rsidR="00E01D6B" w14:paraId="51B64F1A" w14:textId="77777777">
        <w:tblPrEx>
          <w:tblCellMar>
            <w:top w:w="0" w:type="dxa"/>
            <w:bottom w:w="0" w:type="dxa"/>
          </w:tblCellMar>
        </w:tblPrEx>
        <w:tc>
          <w:tcPr>
            <w:tcW w:w="0" w:type="auto"/>
            <w:tcMar>
              <w:top w:w="100" w:type="dxa"/>
              <w:left w:w="100" w:type="dxa"/>
              <w:bottom w:w="100" w:type="dxa"/>
              <w:right w:w="100" w:type="dxa"/>
            </w:tcMar>
          </w:tcPr>
          <w:p w14:paraId="2E17CB22" w14:textId="77777777" w:rsidR="00E01D6B" w:rsidRDefault="00000000">
            <w:r>
              <w:t>Is Default</w:t>
            </w:r>
          </w:p>
        </w:tc>
        <w:tc>
          <w:tcPr>
            <w:tcW w:w="0" w:type="auto"/>
            <w:tcMar>
              <w:top w:w="100" w:type="dxa"/>
              <w:left w:w="100" w:type="dxa"/>
              <w:bottom w:w="100" w:type="dxa"/>
              <w:right w:w="100" w:type="dxa"/>
            </w:tcMar>
          </w:tcPr>
          <w:p w14:paraId="61D8B576" w14:textId="77777777" w:rsidR="00E01D6B" w:rsidRDefault="00000000">
            <w:r>
              <w:t>No</w:t>
            </w:r>
          </w:p>
        </w:tc>
      </w:tr>
      <w:tr w:rsidR="00E01D6B" w14:paraId="01F7A2BD" w14:textId="77777777">
        <w:tblPrEx>
          <w:tblCellMar>
            <w:top w:w="0" w:type="dxa"/>
            <w:bottom w:w="0" w:type="dxa"/>
          </w:tblCellMar>
        </w:tblPrEx>
        <w:tc>
          <w:tcPr>
            <w:tcW w:w="0" w:type="auto"/>
            <w:tcMar>
              <w:top w:w="100" w:type="dxa"/>
              <w:left w:w="100" w:type="dxa"/>
              <w:bottom w:w="100" w:type="dxa"/>
              <w:right w:w="100" w:type="dxa"/>
            </w:tcMar>
          </w:tcPr>
          <w:p w14:paraId="5A056D1D" w14:textId="77777777" w:rsidR="00E01D6B" w:rsidRDefault="00000000">
            <w:r>
              <w:t>Default Value</w:t>
            </w:r>
          </w:p>
        </w:tc>
        <w:tc>
          <w:tcPr>
            <w:tcW w:w="0" w:type="auto"/>
            <w:tcMar>
              <w:top w:w="100" w:type="dxa"/>
              <w:left w:w="100" w:type="dxa"/>
              <w:bottom w:w="100" w:type="dxa"/>
              <w:right w:w="100" w:type="dxa"/>
            </w:tcMar>
          </w:tcPr>
          <w:p w14:paraId="1D37D51E" w14:textId="77777777" w:rsidR="00E01D6B" w:rsidRDefault="00000000">
            <w:r>
              <w:t>No</w:t>
            </w:r>
          </w:p>
        </w:tc>
      </w:tr>
      <w:tr w:rsidR="00E01D6B" w14:paraId="67626D0B" w14:textId="77777777">
        <w:tblPrEx>
          <w:tblCellMar>
            <w:top w:w="0" w:type="dxa"/>
            <w:bottom w:w="0" w:type="dxa"/>
          </w:tblCellMar>
        </w:tblPrEx>
        <w:tc>
          <w:tcPr>
            <w:tcW w:w="0" w:type="auto"/>
            <w:tcMar>
              <w:top w:w="100" w:type="dxa"/>
              <w:left w:w="100" w:type="dxa"/>
              <w:bottom w:w="100" w:type="dxa"/>
              <w:right w:w="100" w:type="dxa"/>
            </w:tcMar>
          </w:tcPr>
          <w:p w14:paraId="142AE10A" w14:textId="77777777" w:rsidR="00E01D6B" w:rsidRDefault="00000000">
            <w:r>
              <w:t>Is Customer Editable</w:t>
            </w:r>
          </w:p>
        </w:tc>
        <w:tc>
          <w:tcPr>
            <w:tcW w:w="0" w:type="auto"/>
            <w:tcMar>
              <w:top w:w="100" w:type="dxa"/>
              <w:left w:w="100" w:type="dxa"/>
              <w:bottom w:w="100" w:type="dxa"/>
              <w:right w:w="100" w:type="dxa"/>
            </w:tcMar>
          </w:tcPr>
          <w:p w14:paraId="4C07EED6" w14:textId="77777777" w:rsidR="00E01D6B" w:rsidRDefault="00000000">
            <w:r>
              <w:t>No</w:t>
            </w:r>
          </w:p>
        </w:tc>
      </w:tr>
      <w:tr w:rsidR="00E01D6B" w14:paraId="19C07A89" w14:textId="77777777">
        <w:tblPrEx>
          <w:tblCellMar>
            <w:top w:w="0" w:type="dxa"/>
            <w:bottom w:w="0" w:type="dxa"/>
          </w:tblCellMar>
        </w:tblPrEx>
        <w:tc>
          <w:tcPr>
            <w:tcW w:w="0" w:type="auto"/>
            <w:tcMar>
              <w:top w:w="100" w:type="dxa"/>
              <w:left w:w="100" w:type="dxa"/>
              <w:bottom w:w="100" w:type="dxa"/>
              <w:right w:w="100" w:type="dxa"/>
            </w:tcMar>
          </w:tcPr>
          <w:p w14:paraId="45FE2F04" w14:textId="77777777" w:rsidR="00E01D6B" w:rsidRDefault="00000000">
            <w:r>
              <w:t>Parameter Value</w:t>
            </w:r>
          </w:p>
        </w:tc>
        <w:tc>
          <w:tcPr>
            <w:tcW w:w="0" w:type="auto"/>
            <w:tcMar>
              <w:top w:w="100" w:type="dxa"/>
              <w:left w:w="100" w:type="dxa"/>
              <w:bottom w:w="100" w:type="dxa"/>
              <w:right w:w="100" w:type="dxa"/>
            </w:tcMar>
          </w:tcPr>
          <w:p w14:paraId="435E7522" w14:textId="77777777" w:rsidR="00E01D6B" w:rsidRDefault="00000000">
            <w:r>
              <w:t>No</w:t>
            </w:r>
          </w:p>
        </w:tc>
      </w:tr>
    </w:tbl>
    <w:p w14:paraId="0829A3CD" w14:textId="77777777" w:rsidR="00E01D6B" w:rsidRDefault="00000000">
      <w:pPr>
        <w:spacing w:before="300"/>
      </w:pPr>
      <w:r>
        <w:rPr>
          <w:b/>
          <w:bCs/>
        </w:rPr>
        <w:t xml:space="preserve">Note: </w:t>
      </w:r>
      <w:r>
        <w:t xml:space="preserve"> For web services export events, this parameter determines whether field formatters defined in AML take precedence over predefined formatters matched by field type. This parameter takes a Boolean value.&lt;BR/&gt; &lt;LI&gt;When set to No (false), the export event uses predefined formatters matched by field type, when available. If there is no match, the export event uses formatters defined in AML.&lt;/LI&gt; &lt;LI&gt;W</w:t>
      </w:r>
    </w:p>
    <w:p w14:paraId="407DB4A2" w14:textId="77777777" w:rsidR="00E01D6B" w:rsidRDefault="00E01D6B">
      <w:pPr>
        <w:pageBreakBefore/>
      </w:pPr>
    </w:p>
    <w:p w14:paraId="3187776E" w14:textId="77777777" w:rsidR="00E01D6B" w:rsidRDefault="00000000">
      <w:pPr>
        <w:pStyle w:val="Heading2"/>
        <w:spacing w:after="200"/>
        <w:jc w:val="center"/>
      </w:pPr>
      <w:r>
        <w:rPr>
          <w:b/>
          <w:bCs/>
          <w:sz w:val="32"/>
          <w:szCs w:val="32"/>
        </w:rPr>
        <w:t>Respect Editability For Copy Accounting</w:t>
      </w:r>
    </w:p>
    <w:p w14:paraId="34FD82DD" w14:textId="77777777" w:rsidR="00E01D6B" w:rsidRDefault="00000000">
      <w:pPr>
        <w:spacing w:after="240"/>
        <w:jc w:val="center"/>
      </w:pPr>
      <w:r>
        <w:rPr>
          <w:b/>
          <w:bCs/>
        </w:rPr>
        <w:t>Application.Invoicing.RespectEditabilityForCopyAccounting</w:t>
      </w:r>
    </w:p>
    <w:p w14:paraId="7C923232" w14:textId="77777777" w:rsidR="00E01D6B" w:rsidRDefault="00000000">
      <w:pPr>
        <w:spacing w:after="300"/>
        <w:jc w:val="center"/>
      </w:pPr>
      <w:r>
        <w:rPr>
          <w:i/>
          <w:iCs/>
        </w:rPr>
        <w:t xml:space="preserve">Current value: </w:t>
      </w:r>
      <w:r>
        <w:rPr>
          <w:b/>
          <w:bCs/>
          <w:color w:val="8B0000"/>
        </w:rPr>
        <w:t>DISABLED</w:t>
      </w:r>
    </w:p>
    <w:p w14:paraId="0F9CA72C" w14:textId="77777777" w:rsidR="00E01D6B" w:rsidRDefault="00000000">
      <w:pPr>
        <w:spacing w:after="300"/>
      </w:pPr>
      <w:r>
        <w:rPr>
          <w:b/>
          <w:bCs/>
        </w:rPr>
        <w:t>Description:</w:t>
      </w:r>
      <w:r>
        <w:rPr>
          <w:b/>
          <w:bCs/>
        </w:rPr>
        <w:tab/>
      </w:r>
      <w:r>
        <w:t>Determines whether copying line item accounting depends on field editability conditions such as group membership. If set to Yes, when the user clicks Copy Accounting, the system checks the editability of the split accounting fields and only copies the values if the editability conditions are met.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EC15C1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C5F1F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FE0664C" w14:textId="77777777" w:rsidR="00E01D6B" w:rsidRDefault="00000000">
            <w:r>
              <w:rPr>
                <w:b/>
                <w:bCs/>
              </w:rPr>
              <w:t>Value</w:t>
            </w:r>
          </w:p>
        </w:tc>
      </w:tr>
      <w:tr w:rsidR="00E01D6B" w14:paraId="72DC19DC" w14:textId="77777777">
        <w:tblPrEx>
          <w:tblCellMar>
            <w:top w:w="0" w:type="dxa"/>
            <w:bottom w:w="0" w:type="dxa"/>
          </w:tblCellMar>
        </w:tblPrEx>
        <w:tc>
          <w:tcPr>
            <w:tcW w:w="0" w:type="auto"/>
            <w:tcMar>
              <w:top w:w="100" w:type="dxa"/>
              <w:left w:w="100" w:type="dxa"/>
              <w:bottom w:w="100" w:type="dxa"/>
              <w:right w:w="100" w:type="dxa"/>
            </w:tcMar>
          </w:tcPr>
          <w:p w14:paraId="0AF66FBE" w14:textId="77777777" w:rsidR="00E01D6B" w:rsidRDefault="00000000">
            <w:r>
              <w:t>Parameter Type</w:t>
            </w:r>
          </w:p>
        </w:tc>
        <w:tc>
          <w:tcPr>
            <w:tcW w:w="0" w:type="auto"/>
            <w:tcMar>
              <w:top w:w="100" w:type="dxa"/>
              <w:left w:w="100" w:type="dxa"/>
              <w:bottom w:w="100" w:type="dxa"/>
              <w:right w:w="100" w:type="dxa"/>
            </w:tcMar>
          </w:tcPr>
          <w:p w14:paraId="2B2984E5" w14:textId="77777777" w:rsidR="00E01D6B" w:rsidRDefault="00000000">
            <w:r>
              <w:t>java.lang.Boolean</w:t>
            </w:r>
          </w:p>
        </w:tc>
      </w:tr>
      <w:tr w:rsidR="00E01D6B" w14:paraId="1CC158A4" w14:textId="77777777">
        <w:tblPrEx>
          <w:tblCellMar>
            <w:top w:w="0" w:type="dxa"/>
            <w:bottom w:w="0" w:type="dxa"/>
          </w:tblCellMar>
        </w:tblPrEx>
        <w:tc>
          <w:tcPr>
            <w:tcW w:w="0" w:type="auto"/>
            <w:tcMar>
              <w:top w:w="100" w:type="dxa"/>
              <w:left w:w="100" w:type="dxa"/>
              <w:bottom w:w="100" w:type="dxa"/>
              <w:right w:w="100" w:type="dxa"/>
            </w:tcMar>
          </w:tcPr>
          <w:p w14:paraId="00D8F081" w14:textId="77777777" w:rsidR="00E01D6B" w:rsidRDefault="00000000">
            <w:r>
              <w:t>Is Default</w:t>
            </w:r>
          </w:p>
        </w:tc>
        <w:tc>
          <w:tcPr>
            <w:tcW w:w="0" w:type="auto"/>
            <w:tcMar>
              <w:top w:w="100" w:type="dxa"/>
              <w:left w:w="100" w:type="dxa"/>
              <w:bottom w:w="100" w:type="dxa"/>
              <w:right w:w="100" w:type="dxa"/>
            </w:tcMar>
          </w:tcPr>
          <w:p w14:paraId="1D8F47C7" w14:textId="77777777" w:rsidR="00E01D6B" w:rsidRDefault="00000000">
            <w:r>
              <w:t>No</w:t>
            </w:r>
          </w:p>
        </w:tc>
      </w:tr>
      <w:tr w:rsidR="00E01D6B" w14:paraId="34F21AEB" w14:textId="77777777">
        <w:tblPrEx>
          <w:tblCellMar>
            <w:top w:w="0" w:type="dxa"/>
            <w:bottom w:w="0" w:type="dxa"/>
          </w:tblCellMar>
        </w:tblPrEx>
        <w:tc>
          <w:tcPr>
            <w:tcW w:w="0" w:type="auto"/>
            <w:tcMar>
              <w:top w:w="100" w:type="dxa"/>
              <w:left w:w="100" w:type="dxa"/>
              <w:bottom w:w="100" w:type="dxa"/>
              <w:right w:w="100" w:type="dxa"/>
            </w:tcMar>
          </w:tcPr>
          <w:p w14:paraId="40724529" w14:textId="77777777" w:rsidR="00E01D6B" w:rsidRDefault="00000000">
            <w:r>
              <w:t>Default Value</w:t>
            </w:r>
          </w:p>
        </w:tc>
        <w:tc>
          <w:tcPr>
            <w:tcW w:w="0" w:type="auto"/>
            <w:tcMar>
              <w:top w:w="100" w:type="dxa"/>
              <w:left w:w="100" w:type="dxa"/>
              <w:bottom w:w="100" w:type="dxa"/>
              <w:right w:w="100" w:type="dxa"/>
            </w:tcMar>
          </w:tcPr>
          <w:p w14:paraId="7AD41337" w14:textId="77777777" w:rsidR="00E01D6B" w:rsidRDefault="00000000">
            <w:r>
              <w:t>No</w:t>
            </w:r>
          </w:p>
        </w:tc>
      </w:tr>
      <w:tr w:rsidR="00E01D6B" w14:paraId="7E679584" w14:textId="77777777">
        <w:tblPrEx>
          <w:tblCellMar>
            <w:top w:w="0" w:type="dxa"/>
            <w:bottom w:w="0" w:type="dxa"/>
          </w:tblCellMar>
        </w:tblPrEx>
        <w:tc>
          <w:tcPr>
            <w:tcW w:w="0" w:type="auto"/>
            <w:tcMar>
              <w:top w:w="100" w:type="dxa"/>
              <w:left w:w="100" w:type="dxa"/>
              <w:bottom w:w="100" w:type="dxa"/>
              <w:right w:w="100" w:type="dxa"/>
            </w:tcMar>
          </w:tcPr>
          <w:p w14:paraId="46FF7F9D" w14:textId="77777777" w:rsidR="00E01D6B" w:rsidRDefault="00000000">
            <w:r>
              <w:t>Is Customer Editable</w:t>
            </w:r>
          </w:p>
        </w:tc>
        <w:tc>
          <w:tcPr>
            <w:tcW w:w="0" w:type="auto"/>
            <w:tcMar>
              <w:top w:w="100" w:type="dxa"/>
              <w:left w:w="100" w:type="dxa"/>
              <w:bottom w:w="100" w:type="dxa"/>
              <w:right w:w="100" w:type="dxa"/>
            </w:tcMar>
          </w:tcPr>
          <w:p w14:paraId="52CF867F" w14:textId="77777777" w:rsidR="00E01D6B" w:rsidRDefault="00000000">
            <w:r>
              <w:t>No</w:t>
            </w:r>
          </w:p>
        </w:tc>
      </w:tr>
      <w:tr w:rsidR="00E01D6B" w14:paraId="0DCB8A7E" w14:textId="77777777">
        <w:tblPrEx>
          <w:tblCellMar>
            <w:top w:w="0" w:type="dxa"/>
            <w:bottom w:w="0" w:type="dxa"/>
          </w:tblCellMar>
        </w:tblPrEx>
        <w:tc>
          <w:tcPr>
            <w:tcW w:w="0" w:type="auto"/>
            <w:tcMar>
              <w:top w:w="100" w:type="dxa"/>
              <w:left w:w="100" w:type="dxa"/>
              <w:bottom w:w="100" w:type="dxa"/>
              <w:right w:w="100" w:type="dxa"/>
            </w:tcMar>
          </w:tcPr>
          <w:p w14:paraId="66DFF1EC" w14:textId="77777777" w:rsidR="00E01D6B" w:rsidRDefault="00000000">
            <w:r>
              <w:t>Parameter Value</w:t>
            </w:r>
          </w:p>
        </w:tc>
        <w:tc>
          <w:tcPr>
            <w:tcW w:w="0" w:type="auto"/>
            <w:tcMar>
              <w:top w:w="100" w:type="dxa"/>
              <w:left w:w="100" w:type="dxa"/>
              <w:bottom w:w="100" w:type="dxa"/>
              <w:right w:w="100" w:type="dxa"/>
            </w:tcMar>
          </w:tcPr>
          <w:p w14:paraId="3850C613" w14:textId="77777777" w:rsidR="00E01D6B" w:rsidRDefault="00000000">
            <w:r>
              <w:t>No</w:t>
            </w:r>
          </w:p>
        </w:tc>
      </w:tr>
    </w:tbl>
    <w:p w14:paraId="548CB11B" w14:textId="77777777" w:rsidR="00E01D6B" w:rsidRDefault="00000000">
      <w:pPr>
        <w:spacing w:before="300"/>
      </w:pPr>
      <w:r>
        <w:rPr>
          <w:b/>
          <w:bCs/>
        </w:rPr>
        <w:t xml:space="preserve">Note: </w:t>
      </w:r>
      <w:r>
        <w:t>Determines whether copying line item accounting depends on field editability conditions such as group membership. If set to Yes, when the user clicks Copy Accounting, the system checks the editability of the split accounting fields and only copies the values if the editability conditions are met.</w:t>
      </w:r>
    </w:p>
    <w:p w14:paraId="34732E87" w14:textId="77777777" w:rsidR="00E01D6B" w:rsidRDefault="00E01D6B">
      <w:pPr>
        <w:pageBreakBefore/>
      </w:pPr>
    </w:p>
    <w:p w14:paraId="41CCC317" w14:textId="77777777" w:rsidR="00E01D6B" w:rsidRDefault="00000000">
      <w:pPr>
        <w:pStyle w:val="Heading2"/>
        <w:spacing w:after="200"/>
        <w:jc w:val="center"/>
      </w:pPr>
      <w:r>
        <w:rPr>
          <w:b/>
          <w:bCs/>
          <w:sz w:val="32"/>
          <w:szCs w:val="32"/>
        </w:rPr>
        <w:t>Prevent zero-quantity receipt export for zero-amount requisition items</w:t>
      </w:r>
    </w:p>
    <w:p w14:paraId="67651F39" w14:textId="77777777" w:rsidR="00E01D6B" w:rsidRDefault="00000000">
      <w:pPr>
        <w:spacing w:after="240"/>
        <w:jc w:val="center"/>
      </w:pPr>
      <w:r>
        <w:rPr>
          <w:b/>
          <w:bCs/>
        </w:rPr>
        <w:t>Application.Receiving.PreventZeroQuantityReceiptExportForZeroAmountRequisitionItems</w:t>
      </w:r>
    </w:p>
    <w:p w14:paraId="2D6BADB1" w14:textId="77777777" w:rsidR="00E01D6B" w:rsidRDefault="00000000">
      <w:pPr>
        <w:spacing w:after="300"/>
        <w:jc w:val="center"/>
      </w:pPr>
      <w:r>
        <w:rPr>
          <w:i/>
          <w:iCs/>
        </w:rPr>
        <w:t xml:space="preserve">Current value: </w:t>
      </w:r>
      <w:r>
        <w:rPr>
          <w:b/>
          <w:bCs/>
          <w:color w:val="8B0000"/>
        </w:rPr>
        <w:t>DISABLED</w:t>
      </w:r>
    </w:p>
    <w:p w14:paraId="16F32CEE" w14:textId="77777777" w:rsidR="00E01D6B" w:rsidRDefault="00000000">
      <w:pPr>
        <w:spacing w:after="300"/>
      </w:pPr>
      <w:r>
        <w:rPr>
          <w:b/>
          <w:bCs/>
        </w:rPr>
        <w:t>Description:</w:t>
      </w:r>
      <w:r>
        <w:rPr>
          <w:b/>
          <w:bCs/>
        </w:rPr>
        <w:tab/>
      </w:r>
      <w:r>
        <w:t>Determines whether receipts can be exported with the quantity specified as zero, for line items that have the amount specified as zero in the requisition. If set to Yes, zero-quantity receipts cannot be exported for zero-amount requisition items. This parameter is effective only when the Allow zero-amount items on requisitions (Application.Procure.AllowZeroItemPrice) parameter is enabled and the Application.Purchasing.RemoveZeroQuantityItemsFromRequisitionBeforeSubmit (set by SAP Ariba Support) parameter is disabled.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A6684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A0F60D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B0291F7" w14:textId="77777777" w:rsidR="00E01D6B" w:rsidRDefault="00000000">
            <w:r>
              <w:rPr>
                <w:b/>
                <w:bCs/>
              </w:rPr>
              <w:t>Value</w:t>
            </w:r>
          </w:p>
        </w:tc>
      </w:tr>
      <w:tr w:rsidR="00E01D6B" w14:paraId="097E8397" w14:textId="77777777">
        <w:tblPrEx>
          <w:tblCellMar>
            <w:top w:w="0" w:type="dxa"/>
            <w:bottom w:w="0" w:type="dxa"/>
          </w:tblCellMar>
        </w:tblPrEx>
        <w:tc>
          <w:tcPr>
            <w:tcW w:w="0" w:type="auto"/>
            <w:tcMar>
              <w:top w:w="100" w:type="dxa"/>
              <w:left w:w="100" w:type="dxa"/>
              <w:bottom w:w="100" w:type="dxa"/>
              <w:right w:w="100" w:type="dxa"/>
            </w:tcMar>
          </w:tcPr>
          <w:p w14:paraId="16FA4FF2" w14:textId="77777777" w:rsidR="00E01D6B" w:rsidRDefault="00000000">
            <w:r>
              <w:t>Parameter Type</w:t>
            </w:r>
          </w:p>
        </w:tc>
        <w:tc>
          <w:tcPr>
            <w:tcW w:w="0" w:type="auto"/>
            <w:tcMar>
              <w:top w:w="100" w:type="dxa"/>
              <w:left w:w="100" w:type="dxa"/>
              <w:bottom w:w="100" w:type="dxa"/>
              <w:right w:w="100" w:type="dxa"/>
            </w:tcMar>
          </w:tcPr>
          <w:p w14:paraId="1BD9B196" w14:textId="77777777" w:rsidR="00E01D6B" w:rsidRDefault="00000000">
            <w:r>
              <w:t>java.lang.Boolean</w:t>
            </w:r>
          </w:p>
        </w:tc>
      </w:tr>
      <w:tr w:rsidR="00E01D6B" w14:paraId="4B6769C3" w14:textId="77777777">
        <w:tblPrEx>
          <w:tblCellMar>
            <w:top w:w="0" w:type="dxa"/>
            <w:bottom w:w="0" w:type="dxa"/>
          </w:tblCellMar>
        </w:tblPrEx>
        <w:tc>
          <w:tcPr>
            <w:tcW w:w="0" w:type="auto"/>
            <w:tcMar>
              <w:top w:w="100" w:type="dxa"/>
              <w:left w:w="100" w:type="dxa"/>
              <w:bottom w:w="100" w:type="dxa"/>
              <w:right w:w="100" w:type="dxa"/>
            </w:tcMar>
          </w:tcPr>
          <w:p w14:paraId="558ADEE4" w14:textId="77777777" w:rsidR="00E01D6B" w:rsidRDefault="00000000">
            <w:r>
              <w:t>Is Default</w:t>
            </w:r>
          </w:p>
        </w:tc>
        <w:tc>
          <w:tcPr>
            <w:tcW w:w="0" w:type="auto"/>
            <w:tcMar>
              <w:top w:w="100" w:type="dxa"/>
              <w:left w:w="100" w:type="dxa"/>
              <w:bottom w:w="100" w:type="dxa"/>
              <w:right w:w="100" w:type="dxa"/>
            </w:tcMar>
          </w:tcPr>
          <w:p w14:paraId="4B95C305" w14:textId="77777777" w:rsidR="00E01D6B" w:rsidRDefault="00000000">
            <w:r>
              <w:t>No</w:t>
            </w:r>
          </w:p>
        </w:tc>
      </w:tr>
      <w:tr w:rsidR="00E01D6B" w14:paraId="2A40DC3B" w14:textId="77777777">
        <w:tblPrEx>
          <w:tblCellMar>
            <w:top w:w="0" w:type="dxa"/>
            <w:bottom w:w="0" w:type="dxa"/>
          </w:tblCellMar>
        </w:tblPrEx>
        <w:tc>
          <w:tcPr>
            <w:tcW w:w="0" w:type="auto"/>
            <w:tcMar>
              <w:top w:w="100" w:type="dxa"/>
              <w:left w:w="100" w:type="dxa"/>
              <w:bottom w:w="100" w:type="dxa"/>
              <w:right w:w="100" w:type="dxa"/>
            </w:tcMar>
          </w:tcPr>
          <w:p w14:paraId="59513A9A" w14:textId="77777777" w:rsidR="00E01D6B" w:rsidRDefault="00000000">
            <w:r>
              <w:t>Default Value</w:t>
            </w:r>
          </w:p>
        </w:tc>
        <w:tc>
          <w:tcPr>
            <w:tcW w:w="0" w:type="auto"/>
            <w:tcMar>
              <w:top w:w="100" w:type="dxa"/>
              <w:left w:w="100" w:type="dxa"/>
              <w:bottom w:w="100" w:type="dxa"/>
              <w:right w:w="100" w:type="dxa"/>
            </w:tcMar>
          </w:tcPr>
          <w:p w14:paraId="1C41FAD7" w14:textId="77777777" w:rsidR="00E01D6B" w:rsidRDefault="00000000">
            <w:r>
              <w:t>No</w:t>
            </w:r>
          </w:p>
        </w:tc>
      </w:tr>
      <w:tr w:rsidR="00E01D6B" w14:paraId="40487A71" w14:textId="77777777">
        <w:tblPrEx>
          <w:tblCellMar>
            <w:top w:w="0" w:type="dxa"/>
            <w:bottom w:w="0" w:type="dxa"/>
          </w:tblCellMar>
        </w:tblPrEx>
        <w:tc>
          <w:tcPr>
            <w:tcW w:w="0" w:type="auto"/>
            <w:tcMar>
              <w:top w:w="100" w:type="dxa"/>
              <w:left w:w="100" w:type="dxa"/>
              <w:bottom w:w="100" w:type="dxa"/>
              <w:right w:w="100" w:type="dxa"/>
            </w:tcMar>
          </w:tcPr>
          <w:p w14:paraId="154D79E9" w14:textId="77777777" w:rsidR="00E01D6B" w:rsidRDefault="00000000">
            <w:r>
              <w:t>Is Customer Editable</w:t>
            </w:r>
          </w:p>
        </w:tc>
        <w:tc>
          <w:tcPr>
            <w:tcW w:w="0" w:type="auto"/>
            <w:tcMar>
              <w:top w:w="100" w:type="dxa"/>
              <w:left w:w="100" w:type="dxa"/>
              <w:bottom w:w="100" w:type="dxa"/>
              <w:right w:w="100" w:type="dxa"/>
            </w:tcMar>
          </w:tcPr>
          <w:p w14:paraId="584A9524" w14:textId="77777777" w:rsidR="00E01D6B" w:rsidRDefault="00000000">
            <w:r>
              <w:t>Yes</w:t>
            </w:r>
          </w:p>
        </w:tc>
      </w:tr>
      <w:tr w:rsidR="00E01D6B" w14:paraId="44BE9AF8" w14:textId="77777777">
        <w:tblPrEx>
          <w:tblCellMar>
            <w:top w:w="0" w:type="dxa"/>
            <w:bottom w:w="0" w:type="dxa"/>
          </w:tblCellMar>
        </w:tblPrEx>
        <w:tc>
          <w:tcPr>
            <w:tcW w:w="0" w:type="auto"/>
            <w:tcMar>
              <w:top w:w="100" w:type="dxa"/>
              <w:left w:w="100" w:type="dxa"/>
              <w:bottom w:w="100" w:type="dxa"/>
              <w:right w:w="100" w:type="dxa"/>
            </w:tcMar>
          </w:tcPr>
          <w:p w14:paraId="378E1E43" w14:textId="77777777" w:rsidR="00E01D6B" w:rsidRDefault="00000000">
            <w:r>
              <w:t>Parameter Value</w:t>
            </w:r>
          </w:p>
        </w:tc>
        <w:tc>
          <w:tcPr>
            <w:tcW w:w="0" w:type="auto"/>
            <w:tcMar>
              <w:top w:w="100" w:type="dxa"/>
              <w:left w:w="100" w:type="dxa"/>
              <w:bottom w:w="100" w:type="dxa"/>
              <w:right w:w="100" w:type="dxa"/>
            </w:tcMar>
          </w:tcPr>
          <w:p w14:paraId="622BC8AE" w14:textId="77777777" w:rsidR="00E01D6B" w:rsidRDefault="00000000">
            <w:r>
              <w:t>No</w:t>
            </w:r>
          </w:p>
        </w:tc>
      </w:tr>
    </w:tbl>
    <w:p w14:paraId="5F4BFB2D" w14:textId="77777777" w:rsidR="00E01D6B" w:rsidRDefault="00000000">
      <w:pPr>
        <w:spacing w:before="300"/>
      </w:pPr>
      <w:r>
        <w:rPr>
          <w:b/>
          <w:bCs/>
        </w:rPr>
        <w:t xml:space="preserve">Note: </w:t>
      </w:r>
      <w:r>
        <w:t>Determines whether receipts can be exported with the quantity specified as zero, for line items that have the amount specified as zero in the requisition. If set to Yes, zero-quantity receipts cannot be exported for zero-amount requisition items. This parameter is effective only when the Allow zero-amount items on requisitions (Application.Procure.AllowZeroItemPrice) parameter is enabled and the A</w:t>
      </w:r>
    </w:p>
    <w:p w14:paraId="00EFDA73" w14:textId="77777777" w:rsidR="00E01D6B" w:rsidRDefault="00E01D6B">
      <w:pPr>
        <w:pageBreakBefore/>
      </w:pPr>
    </w:p>
    <w:p w14:paraId="0C9C0CE0" w14:textId="77777777" w:rsidR="00E01D6B" w:rsidRDefault="00000000">
      <w:pPr>
        <w:pStyle w:val="Heading2"/>
        <w:spacing w:after="200"/>
        <w:jc w:val="center"/>
      </w:pPr>
      <w:r>
        <w:rPr>
          <w:b/>
          <w:bCs/>
          <w:sz w:val="32"/>
          <w:szCs w:val="32"/>
        </w:rPr>
        <w:t>Include namespace details in web service error response</w:t>
      </w:r>
    </w:p>
    <w:p w14:paraId="59A6AF76" w14:textId="77777777" w:rsidR="00E01D6B" w:rsidRDefault="00000000">
      <w:pPr>
        <w:spacing w:after="240"/>
        <w:jc w:val="center"/>
      </w:pPr>
      <w:r>
        <w:rPr>
          <w:b/>
          <w:bCs/>
        </w:rPr>
        <w:t>Application.Messaging.Channels.Util.IncludeNameSpaceDetailsInErrorResponse</w:t>
      </w:r>
    </w:p>
    <w:p w14:paraId="6AA62F26" w14:textId="77777777" w:rsidR="00E01D6B" w:rsidRDefault="00000000">
      <w:pPr>
        <w:spacing w:after="300"/>
        <w:jc w:val="center"/>
      </w:pPr>
      <w:r>
        <w:rPr>
          <w:i/>
          <w:iCs/>
        </w:rPr>
        <w:t xml:space="preserve">Current value: </w:t>
      </w:r>
      <w:r>
        <w:rPr>
          <w:b/>
          <w:bCs/>
          <w:color w:val="8B0000"/>
        </w:rPr>
        <w:t>DISABLED</w:t>
      </w:r>
    </w:p>
    <w:p w14:paraId="046BAEE8" w14:textId="77777777" w:rsidR="00E01D6B" w:rsidRDefault="00000000">
      <w:pPr>
        <w:spacing w:after="300"/>
      </w:pPr>
      <w:r>
        <w:rPr>
          <w:b/>
          <w:bCs/>
        </w:rPr>
        <w:t>Description:</w:t>
      </w:r>
      <w:r>
        <w:rPr>
          <w:b/>
          <w:bCs/>
        </w:rPr>
        <w:tab/>
      </w:r>
      <w:r>
        <w:t>Specifies whether to include the SOAP Envelope element in the error response sent from SAP Ariba solutions to the customer's end point. The recommended setting is Yes for inbound web services (where the customer's end point sends data to SAP Ariba solutions). The default value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E738D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21B58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23EAFB3" w14:textId="77777777" w:rsidR="00E01D6B" w:rsidRDefault="00000000">
            <w:r>
              <w:rPr>
                <w:b/>
                <w:bCs/>
              </w:rPr>
              <w:t>Value</w:t>
            </w:r>
          </w:p>
        </w:tc>
      </w:tr>
      <w:tr w:rsidR="00E01D6B" w14:paraId="478B77E0" w14:textId="77777777">
        <w:tblPrEx>
          <w:tblCellMar>
            <w:top w:w="0" w:type="dxa"/>
            <w:bottom w:w="0" w:type="dxa"/>
          </w:tblCellMar>
        </w:tblPrEx>
        <w:tc>
          <w:tcPr>
            <w:tcW w:w="0" w:type="auto"/>
            <w:tcMar>
              <w:top w:w="100" w:type="dxa"/>
              <w:left w:w="100" w:type="dxa"/>
              <w:bottom w:w="100" w:type="dxa"/>
              <w:right w:w="100" w:type="dxa"/>
            </w:tcMar>
          </w:tcPr>
          <w:p w14:paraId="467BC57A" w14:textId="77777777" w:rsidR="00E01D6B" w:rsidRDefault="00000000">
            <w:r>
              <w:t>Parameter Type</w:t>
            </w:r>
          </w:p>
        </w:tc>
        <w:tc>
          <w:tcPr>
            <w:tcW w:w="0" w:type="auto"/>
            <w:tcMar>
              <w:top w:w="100" w:type="dxa"/>
              <w:left w:w="100" w:type="dxa"/>
              <w:bottom w:w="100" w:type="dxa"/>
              <w:right w:w="100" w:type="dxa"/>
            </w:tcMar>
          </w:tcPr>
          <w:p w14:paraId="1553B676" w14:textId="77777777" w:rsidR="00E01D6B" w:rsidRDefault="00000000">
            <w:r>
              <w:t>java.lang.Boolean</w:t>
            </w:r>
          </w:p>
        </w:tc>
      </w:tr>
      <w:tr w:rsidR="00E01D6B" w14:paraId="2C041668" w14:textId="77777777">
        <w:tblPrEx>
          <w:tblCellMar>
            <w:top w:w="0" w:type="dxa"/>
            <w:bottom w:w="0" w:type="dxa"/>
          </w:tblCellMar>
        </w:tblPrEx>
        <w:tc>
          <w:tcPr>
            <w:tcW w:w="0" w:type="auto"/>
            <w:tcMar>
              <w:top w:w="100" w:type="dxa"/>
              <w:left w:w="100" w:type="dxa"/>
              <w:bottom w:w="100" w:type="dxa"/>
              <w:right w:w="100" w:type="dxa"/>
            </w:tcMar>
          </w:tcPr>
          <w:p w14:paraId="4C82B041" w14:textId="77777777" w:rsidR="00E01D6B" w:rsidRDefault="00000000">
            <w:r>
              <w:t>Is Default</w:t>
            </w:r>
          </w:p>
        </w:tc>
        <w:tc>
          <w:tcPr>
            <w:tcW w:w="0" w:type="auto"/>
            <w:tcMar>
              <w:top w:w="100" w:type="dxa"/>
              <w:left w:w="100" w:type="dxa"/>
              <w:bottom w:w="100" w:type="dxa"/>
              <w:right w:w="100" w:type="dxa"/>
            </w:tcMar>
          </w:tcPr>
          <w:p w14:paraId="4CB08C52" w14:textId="77777777" w:rsidR="00E01D6B" w:rsidRDefault="00000000">
            <w:r>
              <w:t>No</w:t>
            </w:r>
          </w:p>
        </w:tc>
      </w:tr>
      <w:tr w:rsidR="00E01D6B" w14:paraId="7A493F62" w14:textId="77777777">
        <w:tblPrEx>
          <w:tblCellMar>
            <w:top w:w="0" w:type="dxa"/>
            <w:bottom w:w="0" w:type="dxa"/>
          </w:tblCellMar>
        </w:tblPrEx>
        <w:tc>
          <w:tcPr>
            <w:tcW w:w="0" w:type="auto"/>
            <w:tcMar>
              <w:top w:w="100" w:type="dxa"/>
              <w:left w:w="100" w:type="dxa"/>
              <w:bottom w:w="100" w:type="dxa"/>
              <w:right w:w="100" w:type="dxa"/>
            </w:tcMar>
          </w:tcPr>
          <w:p w14:paraId="33DC6DD9" w14:textId="77777777" w:rsidR="00E01D6B" w:rsidRDefault="00000000">
            <w:r>
              <w:t>Default Value</w:t>
            </w:r>
          </w:p>
        </w:tc>
        <w:tc>
          <w:tcPr>
            <w:tcW w:w="0" w:type="auto"/>
            <w:tcMar>
              <w:top w:w="100" w:type="dxa"/>
              <w:left w:w="100" w:type="dxa"/>
              <w:bottom w:w="100" w:type="dxa"/>
              <w:right w:w="100" w:type="dxa"/>
            </w:tcMar>
          </w:tcPr>
          <w:p w14:paraId="2A6EDE0C" w14:textId="77777777" w:rsidR="00E01D6B" w:rsidRDefault="00000000">
            <w:r>
              <w:t>No</w:t>
            </w:r>
          </w:p>
        </w:tc>
      </w:tr>
      <w:tr w:rsidR="00E01D6B" w14:paraId="7B35DDCA" w14:textId="77777777">
        <w:tblPrEx>
          <w:tblCellMar>
            <w:top w:w="0" w:type="dxa"/>
            <w:bottom w:w="0" w:type="dxa"/>
          </w:tblCellMar>
        </w:tblPrEx>
        <w:tc>
          <w:tcPr>
            <w:tcW w:w="0" w:type="auto"/>
            <w:tcMar>
              <w:top w:w="100" w:type="dxa"/>
              <w:left w:w="100" w:type="dxa"/>
              <w:bottom w:w="100" w:type="dxa"/>
              <w:right w:w="100" w:type="dxa"/>
            </w:tcMar>
          </w:tcPr>
          <w:p w14:paraId="67118850" w14:textId="77777777" w:rsidR="00E01D6B" w:rsidRDefault="00000000">
            <w:r>
              <w:t>Is Customer Editable</w:t>
            </w:r>
          </w:p>
        </w:tc>
        <w:tc>
          <w:tcPr>
            <w:tcW w:w="0" w:type="auto"/>
            <w:tcMar>
              <w:top w:w="100" w:type="dxa"/>
              <w:left w:w="100" w:type="dxa"/>
              <w:bottom w:w="100" w:type="dxa"/>
              <w:right w:w="100" w:type="dxa"/>
            </w:tcMar>
          </w:tcPr>
          <w:p w14:paraId="26A74CB1" w14:textId="77777777" w:rsidR="00E01D6B" w:rsidRDefault="00000000">
            <w:r>
              <w:t>Yes</w:t>
            </w:r>
          </w:p>
        </w:tc>
      </w:tr>
      <w:tr w:rsidR="00E01D6B" w14:paraId="352B460E" w14:textId="77777777">
        <w:tblPrEx>
          <w:tblCellMar>
            <w:top w:w="0" w:type="dxa"/>
            <w:bottom w:w="0" w:type="dxa"/>
          </w:tblCellMar>
        </w:tblPrEx>
        <w:tc>
          <w:tcPr>
            <w:tcW w:w="0" w:type="auto"/>
            <w:tcMar>
              <w:top w:w="100" w:type="dxa"/>
              <w:left w:w="100" w:type="dxa"/>
              <w:bottom w:w="100" w:type="dxa"/>
              <w:right w:w="100" w:type="dxa"/>
            </w:tcMar>
          </w:tcPr>
          <w:p w14:paraId="5C8A9720" w14:textId="77777777" w:rsidR="00E01D6B" w:rsidRDefault="00000000">
            <w:r>
              <w:t>Parameter Value</w:t>
            </w:r>
          </w:p>
        </w:tc>
        <w:tc>
          <w:tcPr>
            <w:tcW w:w="0" w:type="auto"/>
            <w:tcMar>
              <w:top w:w="100" w:type="dxa"/>
              <w:left w:w="100" w:type="dxa"/>
              <w:bottom w:w="100" w:type="dxa"/>
              <w:right w:w="100" w:type="dxa"/>
            </w:tcMar>
          </w:tcPr>
          <w:p w14:paraId="4BD4937F" w14:textId="77777777" w:rsidR="00E01D6B" w:rsidRDefault="00000000">
            <w:r>
              <w:t>No</w:t>
            </w:r>
          </w:p>
        </w:tc>
      </w:tr>
    </w:tbl>
    <w:p w14:paraId="582B5589" w14:textId="77777777" w:rsidR="00E01D6B" w:rsidRDefault="00000000">
      <w:pPr>
        <w:spacing w:before="300"/>
      </w:pPr>
      <w:r>
        <w:rPr>
          <w:b/>
          <w:bCs/>
        </w:rPr>
        <w:t xml:space="preserve">Note: </w:t>
      </w:r>
      <w:r>
        <w:t>Specifies whether to include the SOAP Envelope element in the error response sent from SAP Ariba solutions to the customer's end point. The recommended setting is Yes for inbound web services (where the customer's end point sends data to SAP Ariba solutions). The default value is No.</w:t>
      </w:r>
    </w:p>
    <w:p w14:paraId="117D496E" w14:textId="77777777" w:rsidR="00E01D6B" w:rsidRDefault="00E01D6B">
      <w:pPr>
        <w:pageBreakBefore/>
      </w:pPr>
    </w:p>
    <w:p w14:paraId="0E76C094" w14:textId="77777777" w:rsidR="00E01D6B" w:rsidRDefault="00000000">
      <w:pPr>
        <w:pStyle w:val="Heading2"/>
        <w:spacing w:after="200"/>
        <w:jc w:val="center"/>
      </w:pPr>
      <w:r>
        <w:rPr>
          <w:b/>
          <w:bCs/>
          <w:sz w:val="32"/>
          <w:szCs w:val="32"/>
        </w:rPr>
        <w:t>Check metadata on requisition submit in guided buying</w:t>
      </w:r>
    </w:p>
    <w:p w14:paraId="7CC6A968" w14:textId="77777777" w:rsidR="00E01D6B" w:rsidRDefault="00000000">
      <w:pPr>
        <w:spacing w:after="240"/>
        <w:jc w:val="center"/>
      </w:pPr>
      <w:r>
        <w:rPr>
          <w:b/>
          <w:bCs/>
        </w:rPr>
        <w:t>Application.Purchasing.S4Hana.EnableMetadataCheck</w:t>
      </w:r>
    </w:p>
    <w:p w14:paraId="6C5DEB19" w14:textId="77777777" w:rsidR="00E01D6B" w:rsidRDefault="00000000">
      <w:pPr>
        <w:spacing w:after="300"/>
        <w:jc w:val="center"/>
      </w:pPr>
      <w:r>
        <w:rPr>
          <w:i/>
          <w:iCs/>
        </w:rPr>
        <w:t xml:space="preserve">Current value: </w:t>
      </w:r>
      <w:r>
        <w:rPr>
          <w:b/>
          <w:bCs/>
          <w:color w:val="8B0000"/>
        </w:rPr>
        <w:t>DISABLED</w:t>
      </w:r>
    </w:p>
    <w:p w14:paraId="6A1102B5" w14:textId="77777777" w:rsidR="00E01D6B" w:rsidRDefault="00000000">
      <w:pPr>
        <w:spacing w:after="300"/>
      </w:pPr>
      <w:r>
        <w:rPr>
          <w:b/>
          <w:bCs/>
        </w:rPr>
        <w:t>Description:</w:t>
      </w:r>
      <w:r>
        <w:rPr>
          <w:b/>
          <w:bCs/>
        </w:rPr>
        <w:tab/>
      </w:r>
      <w:r>
        <w:t>This parameter applies to sites enabled for the guided buying capability. It determines whether the metadata is verified when requisitions are submitted in guided buying before sending to SAP S/4HANA or SAP S/4HANA Cloud. When set to Yes, the metadata is verified. When set to No, the metadata is not verified.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AE9FA4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9A1D7D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0E2E14C" w14:textId="77777777" w:rsidR="00E01D6B" w:rsidRDefault="00000000">
            <w:r>
              <w:rPr>
                <w:b/>
                <w:bCs/>
              </w:rPr>
              <w:t>Value</w:t>
            </w:r>
          </w:p>
        </w:tc>
      </w:tr>
      <w:tr w:rsidR="00E01D6B" w14:paraId="32995771" w14:textId="77777777">
        <w:tblPrEx>
          <w:tblCellMar>
            <w:top w:w="0" w:type="dxa"/>
            <w:bottom w:w="0" w:type="dxa"/>
          </w:tblCellMar>
        </w:tblPrEx>
        <w:tc>
          <w:tcPr>
            <w:tcW w:w="0" w:type="auto"/>
            <w:tcMar>
              <w:top w:w="100" w:type="dxa"/>
              <w:left w:w="100" w:type="dxa"/>
              <w:bottom w:w="100" w:type="dxa"/>
              <w:right w:w="100" w:type="dxa"/>
            </w:tcMar>
          </w:tcPr>
          <w:p w14:paraId="5D341FB5" w14:textId="77777777" w:rsidR="00E01D6B" w:rsidRDefault="00000000">
            <w:r>
              <w:t>Parameter Type</w:t>
            </w:r>
          </w:p>
        </w:tc>
        <w:tc>
          <w:tcPr>
            <w:tcW w:w="0" w:type="auto"/>
            <w:tcMar>
              <w:top w:w="100" w:type="dxa"/>
              <w:left w:w="100" w:type="dxa"/>
              <w:bottom w:w="100" w:type="dxa"/>
              <w:right w:w="100" w:type="dxa"/>
            </w:tcMar>
          </w:tcPr>
          <w:p w14:paraId="33B14463" w14:textId="77777777" w:rsidR="00E01D6B" w:rsidRDefault="00000000">
            <w:r>
              <w:t>java.lang.Boolean</w:t>
            </w:r>
          </w:p>
        </w:tc>
      </w:tr>
      <w:tr w:rsidR="00E01D6B" w14:paraId="73BF6D2A" w14:textId="77777777">
        <w:tblPrEx>
          <w:tblCellMar>
            <w:top w:w="0" w:type="dxa"/>
            <w:bottom w:w="0" w:type="dxa"/>
          </w:tblCellMar>
        </w:tblPrEx>
        <w:tc>
          <w:tcPr>
            <w:tcW w:w="0" w:type="auto"/>
            <w:tcMar>
              <w:top w:w="100" w:type="dxa"/>
              <w:left w:w="100" w:type="dxa"/>
              <w:bottom w:w="100" w:type="dxa"/>
              <w:right w:w="100" w:type="dxa"/>
            </w:tcMar>
          </w:tcPr>
          <w:p w14:paraId="3FBC5CD9" w14:textId="77777777" w:rsidR="00E01D6B" w:rsidRDefault="00000000">
            <w:r>
              <w:t>Is Default</w:t>
            </w:r>
          </w:p>
        </w:tc>
        <w:tc>
          <w:tcPr>
            <w:tcW w:w="0" w:type="auto"/>
            <w:tcMar>
              <w:top w:w="100" w:type="dxa"/>
              <w:left w:w="100" w:type="dxa"/>
              <w:bottom w:w="100" w:type="dxa"/>
              <w:right w:w="100" w:type="dxa"/>
            </w:tcMar>
          </w:tcPr>
          <w:p w14:paraId="3842BFA8" w14:textId="77777777" w:rsidR="00E01D6B" w:rsidRDefault="00000000">
            <w:r>
              <w:t>No</w:t>
            </w:r>
          </w:p>
        </w:tc>
      </w:tr>
      <w:tr w:rsidR="00E01D6B" w14:paraId="6B910D9E" w14:textId="77777777">
        <w:tblPrEx>
          <w:tblCellMar>
            <w:top w:w="0" w:type="dxa"/>
            <w:bottom w:w="0" w:type="dxa"/>
          </w:tblCellMar>
        </w:tblPrEx>
        <w:tc>
          <w:tcPr>
            <w:tcW w:w="0" w:type="auto"/>
            <w:tcMar>
              <w:top w:w="100" w:type="dxa"/>
              <w:left w:w="100" w:type="dxa"/>
              <w:bottom w:w="100" w:type="dxa"/>
              <w:right w:w="100" w:type="dxa"/>
            </w:tcMar>
          </w:tcPr>
          <w:p w14:paraId="11CBDBFF" w14:textId="77777777" w:rsidR="00E01D6B" w:rsidRDefault="00000000">
            <w:r>
              <w:t>Default Value</w:t>
            </w:r>
          </w:p>
        </w:tc>
        <w:tc>
          <w:tcPr>
            <w:tcW w:w="0" w:type="auto"/>
            <w:tcMar>
              <w:top w:w="100" w:type="dxa"/>
              <w:left w:w="100" w:type="dxa"/>
              <w:bottom w:w="100" w:type="dxa"/>
              <w:right w:w="100" w:type="dxa"/>
            </w:tcMar>
          </w:tcPr>
          <w:p w14:paraId="54C3834D" w14:textId="77777777" w:rsidR="00E01D6B" w:rsidRDefault="00000000">
            <w:r>
              <w:t>No</w:t>
            </w:r>
          </w:p>
        </w:tc>
      </w:tr>
      <w:tr w:rsidR="00E01D6B" w14:paraId="693A246D" w14:textId="77777777">
        <w:tblPrEx>
          <w:tblCellMar>
            <w:top w:w="0" w:type="dxa"/>
            <w:bottom w:w="0" w:type="dxa"/>
          </w:tblCellMar>
        </w:tblPrEx>
        <w:tc>
          <w:tcPr>
            <w:tcW w:w="0" w:type="auto"/>
            <w:tcMar>
              <w:top w:w="100" w:type="dxa"/>
              <w:left w:w="100" w:type="dxa"/>
              <w:bottom w:w="100" w:type="dxa"/>
              <w:right w:w="100" w:type="dxa"/>
            </w:tcMar>
          </w:tcPr>
          <w:p w14:paraId="36C44EC6" w14:textId="77777777" w:rsidR="00E01D6B" w:rsidRDefault="00000000">
            <w:r>
              <w:t>Is Customer Editable</w:t>
            </w:r>
          </w:p>
        </w:tc>
        <w:tc>
          <w:tcPr>
            <w:tcW w:w="0" w:type="auto"/>
            <w:tcMar>
              <w:top w:w="100" w:type="dxa"/>
              <w:left w:w="100" w:type="dxa"/>
              <w:bottom w:w="100" w:type="dxa"/>
              <w:right w:w="100" w:type="dxa"/>
            </w:tcMar>
          </w:tcPr>
          <w:p w14:paraId="240EDCD2" w14:textId="77777777" w:rsidR="00E01D6B" w:rsidRDefault="00000000">
            <w:r>
              <w:t>Yes</w:t>
            </w:r>
          </w:p>
        </w:tc>
      </w:tr>
      <w:tr w:rsidR="00E01D6B" w14:paraId="3ACDC4D9" w14:textId="77777777">
        <w:tblPrEx>
          <w:tblCellMar>
            <w:top w:w="0" w:type="dxa"/>
            <w:bottom w:w="0" w:type="dxa"/>
          </w:tblCellMar>
        </w:tblPrEx>
        <w:tc>
          <w:tcPr>
            <w:tcW w:w="0" w:type="auto"/>
            <w:tcMar>
              <w:top w:w="100" w:type="dxa"/>
              <w:left w:w="100" w:type="dxa"/>
              <w:bottom w:w="100" w:type="dxa"/>
              <w:right w:w="100" w:type="dxa"/>
            </w:tcMar>
          </w:tcPr>
          <w:p w14:paraId="76945604" w14:textId="77777777" w:rsidR="00E01D6B" w:rsidRDefault="00000000">
            <w:r>
              <w:t>Parameter Value</w:t>
            </w:r>
          </w:p>
        </w:tc>
        <w:tc>
          <w:tcPr>
            <w:tcW w:w="0" w:type="auto"/>
            <w:tcMar>
              <w:top w:w="100" w:type="dxa"/>
              <w:left w:w="100" w:type="dxa"/>
              <w:bottom w:w="100" w:type="dxa"/>
              <w:right w:w="100" w:type="dxa"/>
            </w:tcMar>
          </w:tcPr>
          <w:p w14:paraId="33B4D14A" w14:textId="77777777" w:rsidR="00E01D6B" w:rsidRDefault="00000000">
            <w:r>
              <w:t>No</w:t>
            </w:r>
          </w:p>
        </w:tc>
      </w:tr>
    </w:tbl>
    <w:p w14:paraId="03057ED2" w14:textId="77777777" w:rsidR="00E01D6B" w:rsidRDefault="00000000">
      <w:pPr>
        <w:spacing w:before="300"/>
      </w:pPr>
      <w:r>
        <w:rPr>
          <w:b/>
          <w:bCs/>
        </w:rPr>
        <w:t xml:space="preserve">Note: </w:t>
      </w:r>
      <w:r>
        <w:t>This parameter applies to sites enabled for the guided buying capability. It determines whether the metadata is verified when requisitions are submitted in guided buying before sending to SAP S/4HANA or SAP S/4HANA Cloud. When set to Yes, the metadata is verified. When set to No, the metadata is not verified.</w:t>
      </w:r>
    </w:p>
    <w:p w14:paraId="04DEE46E" w14:textId="77777777" w:rsidR="00E01D6B" w:rsidRDefault="00E01D6B">
      <w:pPr>
        <w:pageBreakBefore/>
      </w:pPr>
    </w:p>
    <w:p w14:paraId="75EE14E5" w14:textId="77777777" w:rsidR="00E01D6B" w:rsidRDefault="00000000">
      <w:pPr>
        <w:pStyle w:val="Heading2"/>
        <w:spacing w:after="200"/>
        <w:jc w:val="center"/>
      </w:pPr>
      <w:r>
        <w:rPr>
          <w:b/>
          <w:bCs/>
          <w:sz w:val="32"/>
          <w:szCs w:val="32"/>
        </w:rPr>
        <w:t>Send shipping field for line items to quick sourcing requests</w:t>
      </w:r>
    </w:p>
    <w:p w14:paraId="49A48A38" w14:textId="77777777" w:rsidR="00E01D6B" w:rsidRDefault="00000000">
      <w:pPr>
        <w:spacing w:after="240"/>
        <w:jc w:val="center"/>
      </w:pPr>
      <w:r>
        <w:rPr>
          <w:b/>
          <w:bCs/>
        </w:rPr>
        <w:t>Application.Purchasing.SendShippingFieldForLineItemsToQuickSourcingRequests</w:t>
      </w:r>
    </w:p>
    <w:p w14:paraId="48576CC5" w14:textId="77777777" w:rsidR="00E01D6B" w:rsidRDefault="00000000">
      <w:pPr>
        <w:spacing w:after="300"/>
        <w:jc w:val="center"/>
      </w:pPr>
      <w:r>
        <w:rPr>
          <w:i/>
          <w:iCs/>
        </w:rPr>
        <w:t xml:space="preserve">Current value: </w:t>
      </w:r>
      <w:r>
        <w:rPr>
          <w:b/>
          <w:bCs/>
          <w:color w:val="8B0000"/>
        </w:rPr>
        <w:t>DISABLED</w:t>
      </w:r>
    </w:p>
    <w:p w14:paraId="5CF4A705" w14:textId="77777777" w:rsidR="00E01D6B" w:rsidRDefault="00000000">
      <w:pPr>
        <w:spacing w:after="300"/>
      </w:pPr>
      <w:r>
        <w:rPr>
          <w:b/>
          <w:bCs/>
        </w:rPr>
        <w:t>Description:</w:t>
      </w:r>
      <w:r>
        <w:rPr>
          <w:b/>
          <w:bCs/>
        </w:rPr>
        <w:tab/>
      </w:r>
      <w:r>
        <w:t>Determines whether the shipping field value for the line items is sent from requisitions to quick sourcing requests. When set to Yes, the shipping field value for the line items is sent from requisitions to quick sourcing requests. When set to No, the shipping field value for the line items is not sent. This parameter is effective only when the Initiate sourcing requests from purchase requisitions (Application.Purchasing.EnableQuickSourcingForRequisition)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4A141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B8426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7D87696" w14:textId="77777777" w:rsidR="00E01D6B" w:rsidRDefault="00000000">
            <w:r>
              <w:rPr>
                <w:b/>
                <w:bCs/>
              </w:rPr>
              <w:t>Value</w:t>
            </w:r>
          </w:p>
        </w:tc>
      </w:tr>
      <w:tr w:rsidR="00E01D6B" w14:paraId="20930D58" w14:textId="77777777">
        <w:tblPrEx>
          <w:tblCellMar>
            <w:top w:w="0" w:type="dxa"/>
            <w:bottom w:w="0" w:type="dxa"/>
          </w:tblCellMar>
        </w:tblPrEx>
        <w:tc>
          <w:tcPr>
            <w:tcW w:w="0" w:type="auto"/>
            <w:tcMar>
              <w:top w:w="100" w:type="dxa"/>
              <w:left w:w="100" w:type="dxa"/>
              <w:bottom w:w="100" w:type="dxa"/>
              <w:right w:w="100" w:type="dxa"/>
            </w:tcMar>
          </w:tcPr>
          <w:p w14:paraId="52F06CCC" w14:textId="77777777" w:rsidR="00E01D6B" w:rsidRDefault="00000000">
            <w:r>
              <w:t>Parameter Type</w:t>
            </w:r>
          </w:p>
        </w:tc>
        <w:tc>
          <w:tcPr>
            <w:tcW w:w="0" w:type="auto"/>
            <w:tcMar>
              <w:top w:w="100" w:type="dxa"/>
              <w:left w:w="100" w:type="dxa"/>
              <w:bottom w:w="100" w:type="dxa"/>
              <w:right w:w="100" w:type="dxa"/>
            </w:tcMar>
          </w:tcPr>
          <w:p w14:paraId="6C8AB6C8" w14:textId="77777777" w:rsidR="00E01D6B" w:rsidRDefault="00000000">
            <w:r>
              <w:t>java.lang.Boolean</w:t>
            </w:r>
          </w:p>
        </w:tc>
      </w:tr>
      <w:tr w:rsidR="00E01D6B" w14:paraId="6760C425" w14:textId="77777777">
        <w:tblPrEx>
          <w:tblCellMar>
            <w:top w:w="0" w:type="dxa"/>
            <w:bottom w:w="0" w:type="dxa"/>
          </w:tblCellMar>
        </w:tblPrEx>
        <w:tc>
          <w:tcPr>
            <w:tcW w:w="0" w:type="auto"/>
            <w:tcMar>
              <w:top w:w="100" w:type="dxa"/>
              <w:left w:w="100" w:type="dxa"/>
              <w:bottom w:w="100" w:type="dxa"/>
              <w:right w:w="100" w:type="dxa"/>
            </w:tcMar>
          </w:tcPr>
          <w:p w14:paraId="4473B805" w14:textId="77777777" w:rsidR="00E01D6B" w:rsidRDefault="00000000">
            <w:r>
              <w:t>Is Default</w:t>
            </w:r>
          </w:p>
        </w:tc>
        <w:tc>
          <w:tcPr>
            <w:tcW w:w="0" w:type="auto"/>
            <w:tcMar>
              <w:top w:w="100" w:type="dxa"/>
              <w:left w:w="100" w:type="dxa"/>
              <w:bottom w:w="100" w:type="dxa"/>
              <w:right w:w="100" w:type="dxa"/>
            </w:tcMar>
          </w:tcPr>
          <w:p w14:paraId="2667637F" w14:textId="77777777" w:rsidR="00E01D6B" w:rsidRDefault="00000000">
            <w:r>
              <w:t>No</w:t>
            </w:r>
          </w:p>
        </w:tc>
      </w:tr>
      <w:tr w:rsidR="00E01D6B" w14:paraId="7DC3B01C" w14:textId="77777777">
        <w:tblPrEx>
          <w:tblCellMar>
            <w:top w:w="0" w:type="dxa"/>
            <w:bottom w:w="0" w:type="dxa"/>
          </w:tblCellMar>
        </w:tblPrEx>
        <w:tc>
          <w:tcPr>
            <w:tcW w:w="0" w:type="auto"/>
            <w:tcMar>
              <w:top w:w="100" w:type="dxa"/>
              <w:left w:w="100" w:type="dxa"/>
              <w:bottom w:w="100" w:type="dxa"/>
              <w:right w:w="100" w:type="dxa"/>
            </w:tcMar>
          </w:tcPr>
          <w:p w14:paraId="0651A473" w14:textId="77777777" w:rsidR="00E01D6B" w:rsidRDefault="00000000">
            <w:r>
              <w:t>Default Value</w:t>
            </w:r>
          </w:p>
        </w:tc>
        <w:tc>
          <w:tcPr>
            <w:tcW w:w="0" w:type="auto"/>
            <w:tcMar>
              <w:top w:w="100" w:type="dxa"/>
              <w:left w:w="100" w:type="dxa"/>
              <w:bottom w:w="100" w:type="dxa"/>
              <w:right w:w="100" w:type="dxa"/>
            </w:tcMar>
          </w:tcPr>
          <w:p w14:paraId="051E7D90" w14:textId="77777777" w:rsidR="00E01D6B" w:rsidRDefault="00000000">
            <w:r>
              <w:t>No</w:t>
            </w:r>
          </w:p>
        </w:tc>
      </w:tr>
      <w:tr w:rsidR="00E01D6B" w14:paraId="3DEF8D97" w14:textId="77777777">
        <w:tblPrEx>
          <w:tblCellMar>
            <w:top w:w="0" w:type="dxa"/>
            <w:bottom w:w="0" w:type="dxa"/>
          </w:tblCellMar>
        </w:tblPrEx>
        <w:tc>
          <w:tcPr>
            <w:tcW w:w="0" w:type="auto"/>
            <w:tcMar>
              <w:top w:w="100" w:type="dxa"/>
              <w:left w:w="100" w:type="dxa"/>
              <w:bottom w:w="100" w:type="dxa"/>
              <w:right w:w="100" w:type="dxa"/>
            </w:tcMar>
          </w:tcPr>
          <w:p w14:paraId="57482838" w14:textId="77777777" w:rsidR="00E01D6B" w:rsidRDefault="00000000">
            <w:r>
              <w:t>Is Customer Editable</w:t>
            </w:r>
          </w:p>
        </w:tc>
        <w:tc>
          <w:tcPr>
            <w:tcW w:w="0" w:type="auto"/>
            <w:tcMar>
              <w:top w:w="100" w:type="dxa"/>
              <w:left w:w="100" w:type="dxa"/>
              <w:bottom w:w="100" w:type="dxa"/>
              <w:right w:w="100" w:type="dxa"/>
            </w:tcMar>
          </w:tcPr>
          <w:p w14:paraId="063BC48A" w14:textId="77777777" w:rsidR="00E01D6B" w:rsidRDefault="00000000">
            <w:r>
              <w:t>Yes</w:t>
            </w:r>
          </w:p>
        </w:tc>
      </w:tr>
      <w:tr w:rsidR="00E01D6B" w14:paraId="776B81F3" w14:textId="77777777">
        <w:tblPrEx>
          <w:tblCellMar>
            <w:top w:w="0" w:type="dxa"/>
            <w:bottom w:w="0" w:type="dxa"/>
          </w:tblCellMar>
        </w:tblPrEx>
        <w:tc>
          <w:tcPr>
            <w:tcW w:w="0" w:type="auto"/>
            <w:tcMar>
              <w:top w:w="100" w:type="dxa"/>
              <w:left w:w="100" w:type="dxa"/>
              <w:bottom w:w="100" w:type="dxa"/>
              <w:right w:w="100" w:type="dxa"/>
            </w:tcMar>
          </w:tcPr>
          <w:p w14:paraId="2A17C12F" w14:textId="77777777" w:rsidR="00E01D6B" w:rsidRDefault="00000000">
            <w:r>
              <w:t>Parameter Value</w:t>
            </w:r>
          </w:p>
        </w:tc>
        <w:tc>
          <w:tcPr>
            <w:tcW w:w="0" w:type="auto"/>
            <w:tcMar>
              <w:top w:w="100" w:type="dxa"/>
              <w:left w:w="100" w:type="dxa"/>
              <w:bottom w:w="100" w:type="dxa"/>
              <w:right w:w="100" w:type="dxa"/>
            </w:tcMar>
          </w:tcPr>
          <w:p w14:paraId="6C5AEE0E" w14:textId="77777777" w:rsidR="00E01D6B" w:rsidRDefault="00000000">
            <w:r>
              <w:t>No</w:t>
            </w:r>
          </w:p>
        </w:tc>
      </w:tr>
    </w:tbl>
    <w:p w14:paraId="726532A6" w14:textId="77777777" w:rsidR="00E01D6B" w:rsidRDefault="00000000">
      <w:pPr>
        <w:spacing w:before="300"/>
      </w:pPr>
      <w:r>
        <w:rPr>
          <w:b/>
          <w:bCs/>
        </w:rPr>
        <w:t xml:space="preserve">Note: </w:t>
      </w:r>
      <w:r>
        <w:t>Determines whether the shipping field value for the line items is sent from requisitions to quick sourcing requests. When set to Yes, the shipping field value for the line items is sent from requisitions to quick sourcing requests. When set to No, the shipping field value for the line items is not sent. This parameter is effective only when the Initiate sourcing requests from purchase requisitions</w:t>
      </w:r>
    </w:p>
    <w:p w14:paraId="2F54EF62" w14:textId="77777777" w:rsidR="00E01D6B" w:rsidRDefault="00E01D6B">
      <w:pPr>
        <w:pageBreakBefore/>
      </w:pPr>
    </w:p>
    <w:p w14:paraId="68705DCA" w14:textId="77777777" w:rsidR="00E01D6B" w:rsidRDefault="00000000">
      <w:pPr>
        <w:pStyle w:val="Heading2"/>
        <w:spacing w:after="200"/>
        <w:jc w:val="center"/>
      </w:pPr>
      <w:r>
        <w:rPr>
          <w:b/>
          <w:bCs/>
          <w:sz w:val="32"/>
          <w:szCs w:val="32"/>
        </w:rPr>
        <w:t>Configuration Item</w:t>
      </w:r>
    </w:p>
    <w:p w14:paraId="39CAEA65" w14:textId="77777777" w:rsidR="00E01D6B" w:rsidRDefault="00000000">
      <w:pPr>
        <w:spacing w:after="240"/>
        <w:jc w:val="center"/>
      </w:pPr>
      <w:r>
        <w:rPr>
          <w:b/>
          <w:bCs/>
        </w:rPr>
        <w:t>Application.Catalog.Arches.InvalidateCurrency</w:t>
      </w:r>
    </w:p>
    <w:p w14:paraId="388F00A1" w14:textId="77777777" w:rsidR="00E01D6B" w:rsidRDefault="00000000">
      <w:pPr>
        <w:spacing w:after="300"/>
        <w:jc w:val="center"/>
      </w:pPr>
      <w:r>
        <w:rPr>
          <w:i/>
          <w:iCs/>
        </w:rPr>
        <w:t xml:space="preserve">Current value: </w:t>
      </w:r>
      <w:r>
        <w:rPr>
          <w:b/>
          <w:bCs/>
          <w:color w:val="8B0000"/>
        </w:rPr>
        <w:t>DISABLED</w:t>
      </w:r>
    </w:p>
    <w:p w14:paraId="6117F575" w14:textId="77777777" w:rsidR="00E01D6B" w:rsidRDefault="00000000">
      <w:pPr>
        <w:spacing w:after="300"/>
      </w:pPr>
      <w:r>
        <w:rPr>
          <w:b/>
          <w:bCs/>
        </w:rPr>
        <w:t>Description:</w:t>
      </w:r>
      <w:r>
        <w:rPr>
          <w:b/>
          <w:bCs/>
        </w:rPr>
        <w:tab/>
      </w:r>
      <w:r>
        <w:t>&lt;p&gt;This parameter marks Currency auxiliary data as invalid, causing the next publish of auxiliary data to Arches to pull all Currency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12620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F30629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4339EF" w14:textId="77777777" w:rsidR="00E01D6B" w:rsidRDefault="00000000">
            <w:r>
              <w:rPr>
                <w:b/>
                <w:bCs/>
              </w:rPr>
              <w:t>Value</w:t>
            </w:r>
          </w:p>
        </w:tc>
      </w:tr>
      <w:tr w:rsidR="00E01D6B" w14:paraId="5FEDF068" w14:textId="77777777">
        <w:tblPrEx>
          <w:tblCellMar>
            <w:top w:w="0" w:type="dxa"/>
            <w:bottom w:w="0" w:type="dxa"/>
          </w:tblCellMar>
        </w:tblPrEx>
        <w:tc>
          <w:tcPr>
            <w:tcW w:w="0" w:type="auto"/>
            <w:tcMar>
              <w:top w:w="100" w:type="dxa"/>
              <w:left w:w="100" w:type="dxa"/>
              <w:bottom w:w="100" w:type="dxa"/>
              <w:right w:w="100" w:type="dxa"/>
            </w:tcMar>
          </w:tcPr>
          <w:p w14:paraId="3048CA4B" w14:textId="77777777" w:rsidR="00E01D6B" w:rsidRDefault="00000000">
            <w:r>
              <w:t>Parameter Type</w:t>
            </w:r>
          </w:p>
        </w:tc>
        <w:tc>
          <w:tcPr>
            <w:tcW w:w="0" w:type="auto"/>
            <w:tcMar>
              <w:top w:w="100" w:type="dxa"/>
              <w:left w:w="100" w:type="dxa"/>
              <w:bottom w:w="100" w:type="dxa"/>
              <w:right w:w="100" w:type="dxa"/>
            </w:tcMar>
          </w:tcPr>
          <w:p w14:paraId="738567D9" w14:textId="77777777" w:rsidR="00E01D6B" w:rsidRDefault="00000000">
            <w:r>
              <w:t>java.lang.Boolean</w:t>
            </w:r>
          </w:p>
        </w:tc>
      </w:tr>
      <w:tr w:rsidR="00E01D6B" w14:paraId="6D4284CA" w14:textId="77777777">
        <w:tblPrEx>
          <w:tblCellMar>
            <w:top w:w="0" w:type="dxa"/>
            <w:bottom w:w="0" w:type="dxa"/>
          </w:tblCellMar>
        </w:tblPrEx>
        <w:tc>
          <w:tcPr>
            <w:tcW w:w="0" w:type="auto"/>
            <w:tcMar>
              <w:top w:w="100" w:type="dxa"/>
              <w:left w:w="100" w:type="dxa"/>
              <w:bottom w:w="100" w:type="dxa"/>
              <w:right w:w="100" w:type="dxa"/>
            </w:tcMar>
          </w:tcPr>
          <w:p w14:paraId="462CBA4B" w14:textId="77777777" w:rsidR="00E01D6B" w:rsidRDefault="00000000">
            <w:r>
              <w:t>Is Default</w:t>
            </w:r>
          </w:p>
        </w:tc>
        <w:tc>
          <w:tcPr>
            <w:tcW w:w="0" w:type="auto"/>
            <w:tcMar>
              <w:top w:w="100" w:type="dxa"/>
              <w:left w:w="100" w:type="dxa"/>
              <w:bottom w:w="100" w:type="dxa"/>
              <w:right w:w="100" w:type="dxa"/>
            </w:tcMar>
          </w:tcPr>
          <w:p w14:paraId="3CF3BA65" w14:textId="77777777" w:rsidR="00E01D6B" w:rsidRDefault="00000000">
            <w:r>
              <w:t>No</w:t>
            </w:r>
          </w:p>
        </w:tc>
      </w:tr>
      <w:tr w:rsidR="00E01D6B" w14:paraId="252B89E6" w14:textId="77777777">
        <w:tblPrEx>
          <w:tblCellMar>
            <w:top w:w="0" w:type="dxa"/>
            <w:bottom w:w="0" w:type="dxa"/>
          </w:tblCellMar>
        </w:tblPrEx>
        <w:tc>
          <w:tcPr>
            <w:tcW w:w="0" w:type="auto"/>
            <w:tcMar>
              <w:top w:w="100" w:type="dxa"/>
              <w:left w:w="100" w:type="dxa"/>
              <w:bottom w:w="100" w:type="dxa"/>
              <w:right w:w="100" w:type="dxa"/>
            </w:tcMar>
          </w:tcPr>
          <w:p w14:paraId="2BED19E4" w14:textId="77777777" w:rsidR="00E01D6B" w:rsidRDefault="00000000">
            <w:r>
              <w:t>Default Value</w:t>
            </w:r>
          </w:p>
        </w:tc>
        <w:tc>
          <w:tcPr>
            <w:tcW w:w="0" w:type="auto"/>
            <w:tcMar>
              <w:top w:w="100" w:type="dxa"/>
              <w:left w:w="100" w:type="dxa"/>
              <w:bottom w:w="100" w:type="dxa"/>
              <w:right w:w="100" w:type="dxa"/>
            </w:tcMar>
          </w:tcPr>
          <w:p w14:paraId="420717DE" w14:textId="77777777" w:rsidR="00E01D6B" w:rsidRDefault="00000000">
            <w:r>
              <w:t>No</w:t>
            </w:r>
          </w:p>
        </w:tc>
      </w:tr>
      <w:tr w:rsidR="00E01D6B" w14:paraId="573FDF72" w14:textId="77777777">
        <w:tblPrEx>
          <w:tblCellMar>
            <w:top w:w="0" w:type="dxa"/>
            <w:bottom w:w="0" w:type="dxa"/>
          </w:tblCellMar>
        </w:tblPrEx>
        <w:tc>
          <w:tcPr>
            <w:tcW w:w="0" w:type="auto"/>
            <w:tcMar>
              <w:top w:w="100" w:type="dxa"/>
              <w:left w:w="100" w:type="dxa"/>
              <w:bottom w:w="100" w:type="dxa"/>
              <w:right w:w="100" w:type="dxa"/>
            </w:tcMar>
          </w:tcPr>
          <w:p w14:paraId="125605C3" w14:textId="77777777" w:rsidR="00E01D6B" w:rsidRDefault="00000000">
            <w:r>
              <w:t>Is Customer Editable</w:t>
            </w:r>
          </w:p>
        </w:tc>
        <w:tc>
          <w:tcPr>
            <w:tcW w:w="0" w:type="auto"/>
            <w:tcMar>
              <w:top w:w="100" w:type="dxa"/>
              <w:left w:w="100" w:type="dxa"/>
              <w:bottom w:w="100" w:type="dxa"/>
              <w:right w:w="100" w:type="dxa"/>
            </w:tcMar>
          </w:tcPr>
          <w:p w14:paraId="0927CF14" w14:textId="77777777" w:rsidR="00E01D6B" w:rsidRDefault="00000000">
            <w:r>
              <w:t>No</w:t>
            </w:r>
          </w:p>
        </w:tc>
      </w:tr>
      <w:tr w:rsidR="00E01D6B" w14:paraId="2478D748" w14:textId="77777777">
        <w:tblPrEx>
          <w:tblCellMar>
            <w:top w:w="0" w:type="dxa"/>
            <w:bottom w:w="0" w:type="dxa"/>
          </w:tblCellMar>
        </w:tblPrEx>
        <w:tc>
          <w:tcPr>
            <w:tcW w:w="0" w:type="auto"/>
            <w:tcMar>
              <w:top w:w="100" w:type="dxa"/>
              <w:left w:w="100" w:type="dxa"/>
              <w:bottom w:w="100" w:type="dxa"/>
              <w:right w:w="100" w:type="dxa"/>
            </w:tcMar>
          </w:tcPr>
          <w:p w14:paraId="486C068F" w14:textId="77777777" w:rsidR="00E01D6B" w:rsidRDefault="00000000">
            <w:r>
              <w:t>Parameter Value</w:t>
            </w:r>
          </w:p>
        </w:tc>
        <w:tc>
          <w:tcPr>
            <w:tcW w:w="0" w:type="auto"/>
            <w:tcMar>
              <w:top w:w="100" w:type="dxa"/>
              <w:left w:w="100" w:type="dxa"/>
              <w:bottom w:w="100" w:type="dxa"/>
              <w:right w:w="100" w:type="dxa"/>
            </w:tcMar>
          </w:tcPr>
          <w:p w14:paraId="7344763C" w14:textId="77777777" w:rsidR="00E01D6B" w:rsidRDefault="00000000">
            <w:r>
              <w:t>No</w:t>
            </w:r>
          </w:p>
        </w:tc>
      </w:tr>
    </w:tbl>
    <w:p w14:paraId="4AE7A5D2" w14:textId="77777777" w:rsidR="00E01D6B" w:rsidRDefault="00000000">
      <w:pPr>
        <w:spacing w:before="300"/>
      </w:pPr>
      <w:r>
        <w:rPr>
          <w:b/>
          <w:bCs/>
        </w:rPr>
        <w:t xml:space="preserve">Note: </w:t>
      </w:r>
      <w:r>
        <w:t>&lt;p&gt;This parameter marks Currency auxiliary data as invalid, causing the next publish of auxiliary data to Arches to pull all Currency data for re-indexing.&lt;/p&gt;</w:t>
      </w:r>
    </w:p>
    <w:p w14:paraId="33D139C3" w14:textId="77777777" w:rsidR="00E01D6B" w:rsidRDefault="00E01D6B">
      <w:pPr>
        <w:pageBreakBefore/>
      </w:pPr>
    </w:p>
    <w:p w14:paraId="7CA1CAD3" w14:textId="77777777" w:rsidR="00E01D6B" w:rsidRDefault="00000000">
      <w:pPr>
        <w:pStyle w:val="Heading2"/>
        <w:spacing w:after="200"/>
        <w:jc w:val="center"/>
      </w:pPr>
      <w:r>
        <w:rPr>
          <w:b/>
          <w:bCs/>
          <w:sz w:val="32"/>
          <w:szCs w:val="32"/>
        </w:rPr>
        <w:t>Configuration Item</w:t>
      </w:r>
    </w:p>
    <w:p w14:paraId="65EEEA73" w14:textId="77777777" w:rsidR="00E01D6B" w:rsidRDefault="00000000">
      <w:pPr>
        <w:spacing w:after="240"/>
        <w:jc w:val="center"/>
      </w:pPr>
      <w:r>
        <w:rPr>
          <w:b/>
          <w:bCs/>
        </w:rPr>
        <w:t>Application.Purchasing.UseOrderIDInReceiptsSentToSAPERP</w:t>
      </w:r>
    </w:p>
    <w:p w14:paraId="19A529E7" w14:textId="77777777" w:rsidR="00E01D6B" w:rsidRDefault="00000000">
      <w:pPr>
        <w:spacing w:after="300"/>
        <w:jc w:val="center"/>
      </w:pPr>
      <w:r>
        <w:rPr>
          <w:i/>
          <w:iCs/>
        </w:rPr>
        <w:t xml:space="preserve">Current value: </w:t>
      </w:r>
      <w:r>
        <w:rPr>
          <w:b/>
          <w:bCs/>
          <w:color w:val="8B0000"/>
        </w:rPr>
        <w:t>DISABLED</w:t>
      </w:r>
    </w:p>
    <w:p w14:paraId="70453A83" w14:textId="77777777" w:rsidR="00E01D6B" w:rsidRDefault="00000000">
      <w:pPr>
        <w:spacing w:after="300"/>
      </w:pPr>
      <w:r>
        <w:rPr>
          <w:b/>
          <w:bCs/>
        </w:rPr>
        <w:t>Description:</w:t>
      </w:r>
      <w:r>
        <w:rPr>
          <w:b/>
          <w:bCs/>
        </w:rPr>
        <w:tab/>
      </w:r>
      <w:r>
        <w:t>&lt;P&gt;Determines whether the OrderID field value or the ERPPONumber field value from an ERP order is used in the receipts that are sent to SAP ERP system. If set to Yes, the OrderID field value is used in the receipts. If set to No, the ERPPONumber field value is used in the receipts.&lt;/P&gt; &lt;P&gt;The default value of the parameter is No.&lt;/P&gt;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0AD4E9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AE2AB4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4D0933C" w14:textId="77777777" w:rsidR="00E01D6B" w:rsidRDefault="00000000">
            <w:r>
              <w:rPr>
                <w:b/>
                <w:bCs/>
              </w:rPr>
              <w:t>Value</w:t>
            </w:r>
          </w:p>
        </w:tc>
      </w:tr>
      <w:tr w:rsidR="00E01D6B" w14:paraId="15568820" w14:textId="77777777">
        <w:tblPrEx>
          <w:tblCellMar>
            <w:top w:w="0" w:type="dxa"/>
            <w:bottom w:w="0" w:type="dxa"/>
          </w:tblCellMar>
        </w:tblPrEx>
        <w:tc>
          <w:tcPr>
            <w:tcW w:w="0" w:type="auto"/>
            <w:tcMar>
              <w:top w:w="100" w:type="dxa"/>
              <w:left w:w="100" w:type="dxa"/>
              <w:bottom w:w="100" w:type="dxa"/>
              <w:right w:w="100" w:type="dxa"/>
            </w:tcMar>
          </w:tcPr>
          <w:p w14:paraId="73AD0956" w14:textId="77777777" w:rsidR="00E01D6B" w:rsidRDefault="00000000">
            <w:r>
              <w:t>Parameter Type</w:t>
            </w:r>
          </w:p>
        </w:tc>
        <w:tc>
          <w:tcPr>
            <w:tcW w:w="0" w:type="auto"/>
            <w:tcMar>
              <w:top w:w="100" w:type="dxa"/>
              <w:left w:w="100" w:type="dxa"/>
              <w:bottom w:w="100" w:type="dxa"/>
              <w:right w:w="100" w:type="dxa"/>
            </w:tcMar>
          </w:tcPr>
          <w:p w14:paraId="504C2C91" w14:textId="77777777" w:rsidR="00E01D6B" w:rsidRDefault="00000000">
            <w:r>
              <w:t>java.lang.Boolean</w:t>
            </w:r>
          </w:p>
        </w:tc>
      </w:tr>
      <w:tr w:rsidR="00E01D6B" w14:paraId="3D2E1778" w14:textId="77777777">
        <w:tblPrEx>
          <w:tblCellMar>
            <w:top w:w="0" w:type="dxa"/>
            <w:bottom w:w="0" w:type="dxa"/>
          </w:tblCellMar>
        </w:tblPrEx>
        <w:tc>
          <w:tcPr>
            <w:tcW w:w="0" w:type="auto"/>
            <w:tcMar>
              <w:top w:w="100" w:type="dxa"/>
              <w:left w:w="100" w:type="dxa"/>
              <w:bottom w:w="100" w:type="dxa"/>
              <w:right w:w="100" w:type="dxa"/>
            </w:tcMar>
          </w:tcPr>
          <w:p w14:paraId="33B0F81C" w14:textId="77777777" w:rsidR="00E01D6B" w:rsidRDefault="00000000">
            <w:r>
              <w:t>Is Default</w:t>
            </w:r>
          </w:p>
        </w:tc>
        <w:tc>
          <w:tcPr>
            <w:tcW w:w="0" w:type="auto"/>
            <w:tcMar>
              <w:top w:w="100" w:type="dxa"/>
              <w:left w:w="100" w:type="dxa"/>
              <w:bottom w:w="100" w:type="dxa"/>
              <w:right w:w="100" w:type="dxa"/>
            </w:tcMar>
          </w:tcPr>
          <w:p w14:paraId="272B24C3" w14:textId="77777777" w:rsidR="00E01D6B" w:rsidRDefault="00000000">
            <w:r>
              <w:t>No</w:t>
            </w:r>
          </w:p>
        </w:tc>
      </w:tr>
      <w:tr w:rsidR="00E01D6B" w14:paraId="023253D7" w14:textId="77777777">
        <w:tblPrEx>
          <w:tblCellMar>
            <w:top w:w="0" w:type="dxa"/>
            <w:bottom w:w="0" w:type="dxa"/>
          </w:tblCellMar>
        </w:tblPrEx>
        <w:tc>
          <w:tcPr>
            <w:tcW w:w="0" w:type="auto"/>
            <w:tcMar>
              <w:top w:w="100" w:type="dxa"/>
              <w:left w:w="100" w:type="dxa"/>
              <w:bottom w:w="100" w:type="dxa"/>
              <w:right w:w="100" w:type="dxa"/>
            </w:tcMar>
          </w:tcPr>
          <w:p w14:paraId="2C472D23" w14:textId="77777777" w:rsidR="00E01D6B" w:rsidRDefault="00000000">
            <w:r>
              <w:t>Default Value</w:t>
            </w:r>
          </w:p>
        </w:tc>
        <w:tc>
          <w:tcPr>
            <w:tcW w:w="0" w:type="auto"/>
            <w:tcMar>
              <w:top w:w="100" w:type="dxa"/>
              <w:left w:w="100" w:type="dxa"/>
              <w:bottom w:w="100" w:type="dxa"/>
              <w:right w:w="100" w:type="dxa"/>
            </w:tcMar>
          </w:tcPr>
          <w:p w14:paraId="419B69B0" w14:textId="77777777" w:rsidR="00E01D6B" w:rsidRDefault="00000000">
            <w:r>
              <w:t>No</w:t>
            </w:r>
          </w:p>
        </w:tc>
      </w:tr>
      <w:tr w:rsidR="00E01D6B" w14:paraId="4BB3E6E3" w14:textId="77777777">
        <w:tblPrEx>
          <w:tblCellMar>
            <w:top w:w="0" w:type="dxa"/>
            <w:bottom w:w="0" w:type="dxa"/>
          </w:tblCellMar>
        </w:tblPrEx>
        <w:tc>
          <w:tcPr>
            <w:tcW w:w="0" w:type="auto"/>
            <w:tcMar>
              <w:top w:w="100" w:type="dxa"/>
              <w:left w:w="100" w:type="dxa"/>
              <w:bottom w:w="100" w:type="dxa"/>
              <w:right w:w="100" w:type="dxa"/>
            </w:tcMar>
          </w:tcPr>
          <w:p w14:paraId="5FC71CD8" w14:textId="77777777" w:rsidR="00E01D6B" w:rsidRDefault="00000000">
            <w:r>
              <w:t>Is Customer Editable</w:t>
            </w:r>
          </w:p>
        </w:tc>
        <w:tc>
          <w:tcPr>
            <w:tcW w:w="0" w:type="auto"/>
            <w:tcMar>
              <w:top w:w="100" w:type="dxa"/>
              <w:left w:w="100" w:type="dxa"/>
              <w:bottom w:w="100" w:type="dxa"/>
              <w:right w:w="100" w:type="dxa"/>
            </w:tcMar>
          </w:tcPr>
          <w:p w14:paraId="74AA7E15" w14:textId="77777777" w:rsidR="00E01D6B" w:rsidRDefault="00000000">
            <w:r>
              <w:t>No</w:t>
            </w:r>
          </w:p>
        </w:tc>
      </w:tr>
      <w:tr w:rsidR="00E01D6B" w14:paraId="5217FB45" w14:textId="77777777">
        <w:tblPrEx>
          <w:tblCellMar>
            <w:top w:w="0" w:type="dxa"/>
            <w:bottom w:w="0" w:type="dxa"/>
          </w:tblCellMar>
        </w:tblPrEx>
        <w:tc>
          <w:tcPr>
            <w:tcW w:w="0" w:type="auto"/>
            <w:tcMar>
              <w:top w:w="100" w:type="dxa"/>
              <w:left w:w="100" w:type="dxa"/>
              <w:bottom w:w="100" w:type="dxa"/>
              <w:right w:w="100" w:type="dxa"/>
            </w:tcMar>
          </w:tcPr>
          <w:p w14:paraId="4FAD64A9" w14:textId="77777777" w:rsidR="00E01D6B" w:rsidRDefault="00000000">
            <w:r>
              <w:t>Parameter Value</w:t>
            </w:r>
          </w:p>
        </w:tc>
        <w:tc>
          <w:tcPr>
            <w:tcW w:w="0" w:type="auto"/>
            <w:tcMar>
              <w:top w:w="100" w:type="dxa"/>
              <w:left w:w="100" w:type="dxa"/>
              <w:bottom w:w="100" w:type="dxa"/>
              <w:right w:w="100" w:type="dxa"/>
            </w:tcMar>
          </w:tcPr>
          <w:p w14:paraId="49FB8B33" w14:textId="77777777" w:rsidR="00E01D6B" w:rsidRDefault="00000000">
            <w:r>
              <w:t>No</w:t>
            </w:r>
          </w:p>
        </w:tc>
      </w:tr>
    </w:tbl>
    <w:p w14:paraId="7D0F5470" w14:textId="77777777" w:rsidR="00E01D6B" w:rsidRDefault="00000000">
      <w:pPr>
        <w:spacing w:before="300"/>
      </w:pPr>
      <w:r>
        <w:rPr>
          <w:b/>
          <w:bCs/>
        </w:rPr>
        <w:t xml:space="preserve">Note: </w:t>
      </w:r>
      <w:r>
        <w:t xml:space="preserve"> Determines whether the OrderID field value or the ERPPONumber field value from an ERP order is used in the receipts that are sent to SAP ERP system. If set to Yes, the OrderID field value is used in the receipts. If set to No, the ERPPONumber field value is used in the receipts.&lt;/P&gt;  The default value of the parameter is No.&lt;/P&gt;</w:t>
      </w:r>
    </w:p>
    <w:p w14:paraId="50274CBD" w14:textId="77777777" w:rsidR="00E01D6B" w:rsidRDefault="00E01D6B">
      <w:pPr>
        <w:pageBreakBefore/>
      </w:pPr>
    </w:p>
    <w:p w14:paraId="0EB7D8D6" w14:textId="77777777" w:rsidR="00E01D6B" w:rsidRDefault="00000000">
      <w:pPr>
        <w:pStyle w:val="Heading2"/>
        <w:spacing w:after="200"/>
        <w:jc w:val="center"/>
      </w:pPr>
      <w:r>
        <w:rPr>
          <w:b/>
          <w:bCs/>
          <w:sz w:val="32"/>
          <w:szCs w:val="32"/>
        </w:rPr>
        <w:t>Configuration Item</w:t>
      </w:r>
    </w:p>
    <w:p w14:paraId="3E064BFB" w14:textId="77777777" w:rsidR="00E01D6B" w:rsidRDefault="00000000">
      <w:pPr>
        <w:spacing w:after="240"/>
        <w:jc w:val="center"/>
      </w:pPr>
      <w:r>
        <w:rPr>
          <w:b/>
          <w:bCs/>
        </w:rPr>
        <w:t>Application.Messaging.Channels.WS.EnableFileCopy</w:t>
      </w:r>
    </w:p>
    <w:p w14:paraId="129DA58B" w14:textId="77777777" w:rsidR="00E01D6B" w:rsidRDefault="00000000">
      <w:pPr>
        <w:spacing w:after="300"/>
        <w:jc w:val="center"/>
      </w:pPr>
      <w:r>
        <w:rPr>
          <w:i/>
          <w:iCs/>
        </w:rPr>
        <w:t xml:space="preserve">Current value: </w:t>
      </w:r>
      <w:r>
        <w:rPr>
          <w:b/>
          <w:bCs/>
          <w:color w:val="006400"/>
        </w:rPr>
        <w:t>ENABLED</w:t>
      </w:r>
    </w:p>
    <w:p w14:paraId="44E4724E" w14:textId="77777777" w:rsidR="00E01D6B" w:rsidRDefault="00000000">
      <w:pPr>
        <w:spacing w:after="300"/>
      </w:pPr>
      <w:r>
        <w:rPr>
          <w:b/>
          <w:bCs/>
        </w:rPr>
        <w:t>Description:</w:t>
      </w:r>
      <w:r>
        <w:rPr>
          <w:b/>
          <w:bCs/>
        </w:rPr>
        <w:tab/>
      </w:r>
      <w:r>
        <w:t>&lt;P&gt;Specifies whether to perform file copy task for WS requests/responses. This parameter takes a Boolean value. Default value is true.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D93E6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01E5A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D38D1B" w14:textId="77777777" w:rsidR="00E01D6B" w:rsidRDefault="00000000">
            <w:r>
              <w:rPr>
                <w:b/>
                <w:bCs/>
              </w:rPr>
              <w:t>Value</w:t>
            </w:r>
          </w:p>
        </w:tc>
      </w:tr>
      <w:tr w:rsidR="00E01D6B" w14:paraId="03935AE5" w14:textId="77777777">
        <w:tblPrEx>
          <w:tblCellMar>
            <w:top w:w="0" w:type="dxa"/>
            <w:bottom w:w="0" w:type="dxa"/>
          </w:tblCellMar>
        </w:tblPrEx>
        <w:tc>
          <w:tcPr>
            <w:tcW w:w="0" w:type="auto"/>
            <w:tcMar>
              <w:top w:w="100" w:type="dxa"/>
              <w:left w:w="100" w:type="dxa"/>
              <w:bottom w:w="100" w:type="dxa"/>
              <w:right w:w="100" w:type="dxa"/>
            </w:tcMar>
          </w:tcPr>
          <w:p w14:paraId="713C6124" w14:textId="77777777" w:rsidR="00E01D6B" w:rsidRDefault="00000000">
            <w:r>
              <w:t>Parameter Type</w:t>
            </w:r>
          </w:p>
        </w:tc>
        <w:tc>
          <w:tcPr>
            <w:tcW w:w="0" w:type="auto"/>
            <w:tcMar>
              <w:top w:w="100" w:type="dxa"/>
              <w:left w:w="100" w:type="dxa"/>
              <w:bottom w:w="100" w:type="dxa"/>
              <w:right w:w="100" w:type="dxa"/>
            </w:tcMar>
          </w:tcPr>
          <w:p w14:paraId="34678CDA" w14:textId="77777777" w:rsidR="00E01D6B" w:rsidRDefault="00000000">
            <w:r>
              <w:t>java.lang.Boolean</w:t>
            </w:r>
          </w:p>
        </w:tc>
      </w:tr>
      <w:tr w:rsidR="00E01D6B" w14:paraId="63D67826" w14:textId="77777777">
        <w:tblPrEx>
          <w:tblCellMar>
            <w:top w:w="0" w:type="dxa"/>
            <w:bottom w:w="0" w:type="dxa"/>
          </w:tblCellMar>
        </w:tblPrEx>
        <w:tc>
          <w:tcPr>
            <w:tcW w:w="0" w:type="auto"/>
            <w:tcMar>
              <w:top w:w="100" w:type="dxa"/>
              <w:left w:w="100" w:type="dxa"/>
              <w:bottom w:w="100" w:type="dxa"/>
              <w:right w:w="100" w:type="dxa"/>
            </w:tcMar>
          </w:tcPr>
          <w:p w14:paraId="4712B28C" w14:textId="77777777" w:rsidR="00E01D6B" w:rsidRDefault="00000000">
            <w:r>
              <w:t>Is Default</w:t>
            </w:r>
          </w:p>
        </w:tc>
        <w:tc>
          <w:tcPr>
            <w:tcW w:w="0" w:type="auto"/>
            <w:tcMar>
              <w:top w:w="100" w:type="dxa"/>
              <w:left w:w="100" w:type="dxa"/>
              <w:bottom w:w="100" w:type="dxa"/>
              <w:right w:w="100" w:type="dxa"/>
            </w:tcMar>
          </w:tcPr>
          <w:p w14:paraId="335876E8" w14:textId="77777777" w:rsidR="00E01D6B" w:rsidRDefault="00000000">
            <w:r>
              <w:t>No</w:t>
            </w:r>
          </w:p>
        </w:tc>
      </w:tr>
      <w:tr w:rsidR="00E01D6B" w14:paraId="6D164575" w14:textId="77777777">
        <w:tblPrEx>
          <w:tblCellMar>
            <w:top w:w="0" w:type="dxa"/>
            <w:bottom w:w="0" w:type="dxa"/>
          </w:tblCellMar>
        </w:tblPrEx>
        <w:tc>
          <w:tcPr>
            <w:tcW w:w="0" w:type="auto"/>
            <w:tcMar>
              <w:top w:w="100" w:type="dxa"/>
              <w:left w:w="100" w:type="dxa"/>
              <w:bottom w:w="100" w:type="dxa"/>
              <w:right w:w="100" w:type="dxa"/>
            </w:tcMar>
          </w:tcPr>
          <w:p w14:paraId="35CC29CA" w14:textId="77777777" w:rsidR="00E01D6B" w:rsidRDefault="00000000">
            <w:r>
              <w:t>Default Value</w:t>
            </w:r>
          </w:p>
        </w:tc>
        <w:tc>
          <w:tcPr>
            <w:tcW w:w="0" w:type="auto"/>
            <w:tcMar>
              <w:top w:w="100" w:type="dxa"/>
              <w:left w:w="100" w:type="dxa"/>
              <w:bottom w:w="100" w:type="dxa"/>
              <w:right w:w="100" w:type="dxa"/>
            </w:tcMar>
          </w:tcPr>
          <w:p w14:paraId="746BF801" w14:textId="77777777" w:rsidR="00E01D6B" w:rsidRDefault="00000000">
            <w:r>
              <w:t>Yes</w:t>
            </w:r>
          </w:p>
        </w:tc>
      </w:tr>
      <w:tr w:rsidR="00E01D6B" w14:paraId="53B6D8D9" w14:textId="77777777">
        <w:tblPrEx>
          <w:tblCellMar>
            <w:top w:w="0" w:type="dxa"/>
            <w:bottom w:w="0" w:type="dxa"/>
          </w:tblCellMar>
        </w:tblPrEx>
        <w:tc>
          <w:tcPr>
            <w:tcW w:w="0" w:type="auto"/>
            <w:tcMar>
              <w:top w:w="100" w:type="dxa"/>
              <w:left w:w="100" w:type="dxa"/>
              <w:bottom w:w="100" w:type="dxa"/>
              <w:right w:w="100" w:type="dxa"/>
            </w:tcMar>
          </w:tcPr>
          <w:p w14:paraId="0A738687" w14:textId="77777777" w:rsidR="00E01D6B" w:rsidRDefault="00000000">
            <w:r>
              <w:t>Is Customer Editable</w:t>
            </w:r>
          </w:p>
        </w:tc>
        <w:tc>
          <w:tcPr>
            <w:tcW w:w="0" w:type="auto"/>
            <w:tcMar>
              <w:top w:w="100" w:type="dxa"/>
              <w:left w:w="100" w:type="dxa"/>
              <w:bottom w:w="100" w:type="dxa"/>
              <w:right w:w="100" w:type="dxa"/>
            </w:tcMar>
          </w:tcPr>
          <w:p w14:paraId="0CFCA79D" w14:textId="77777777" w:rsidR="00E01D6B" w:rsidRDefault="00000000">
            <w:r>
              <w:t>No</w:t>
            </w:r>
          </w:p>
        </w:tc>
      </w:tr>
      <w:tr w:rsidR="00E01D6B" w14:paraId="7DA61CE3" w14:textId="77777777">
        <w:tblPrEx>
          <w:tblCellMar>
            <w:top w:w="0" w:type="dxa"/>
            <w:bottom w:w="0" w:type="dxa"/>
          </w:tblCellMar>
        </w:tblPrEx>
        <w:tc>
          <w:tcPr>
            <w:tcW w:w="0" w:type="auto"/>
            <w:tcMar>
              <w:top w:w="100" w:type="dxa"/>
              <w:left w:w="100" w:type="dxa"/>
              <w:bottom w:w="100" w:type="dxa"/>
              <w:right w:w="100" w:type="dxa"/>
            </w:tcMar>
          </w:tcPr>
          <w:p w14:paraId="28A9DA1F" w14:textId="77777777" w:rsidR="00E01D6B" w:rsidRDefault="00000000">
            <w:r>
              <w:t>Parameter Value</w:t>
            </w:r>
          </w:p>
        </w:tc>
        <w:tc>
          <w:tcPr>
            <w:tcW w:w="0" w:type="auto"/>
            <w:tcMar>
              <w:top w:w="100" w:type="dxa"/>
              <w:left w:w="100" w:type="dxa"/>
              <w:bottom w:w="100" w:type="dxa"/>
              <w:right w:w="100" w:type="dxa"/>
            </w:tcMar>
          </w:tcPr>
          <w:p w14:paraId="17219036" w14:textId="77777777" w:rsidR="00E01D6B" w:rsidRDefault="00000000">
            <w:r>
              <w:t>Yes</w:t>
            </w:r>
          </w:p>
        </w:tc>
      </w:tr>
    </w:tbl>
    <w:p w14:paraId="68AF3649" w14:textId="77777777" w:rsidR="00E01D6B" w:rsidRDefault="00000000">
      <w:pPr>
        <w:spacing w:before="300"/>
      </w:pPr>
      <w:r>
        <w:rPr>
          <w:b/>
          <w:bCs/>
        </w:rPr>
        <w:t xml:space="preserve">Note: </w:t>
      </w:r>
      <w:r>
        <w:t xml:space="preserve"> Specifies whether to perform file copy task for WS requests/responses. This parameter takes a Boolean value. Default value is true. &lt;/P&gt;</w:t>
      </w:r>
    </w:p>
    <w:p w14:paraId="24C2783F" w14:textId="77777777" w:rsidR="00E01D6B" w:rsidRDefault="00E01D6B">
      <w:pPr>
        <w:pageBreakBefore/>
      </w:pPr>
    </w:p>
    <w:p w14:paraId="538BC7AD" w14:textId="77777777" w:rsidR="00E01D6B" w:rsidRDefault="00000000">
      <w:pPr>
        <w:pStyle w:val="Heading2"/>
        <w:spacing w:after="200"/>
        <w:jc w:val="center"/>
      </w:pPr>
      <w:r>
        <w:rPr>
          <w:b/>
          <w:bCs/>
          <w:sz w:val="32"/>
          <w:szCs w:val="32"/>
        </w:rPr>
        <w:t>Configuration Item</w:t>
      </w:r>
    </w:p>
    <w:p w14:paraId="347819EE" w14:textId="77777777" w:rsidR="00E01D6B" w:rsidRDefault="00000000">
      <w:pPr>
        <w:spacing w:after="240"/>
        <w:jc w:val="center"/>
      </w:pPr>
      <w:r>
        <w:rPr>
          <w:b/>
          <w:bCs/>
        </w:rPr>
        <w:t>Application.Procure.CharactersToEncodeInCategoryDefinitionExportFileName</w:t>
      </w:r>
    </w:p>
    <w:p w14:paraId="7E879061" w14:textId="77777777" w:rsidR="00E01D6B" w:rsidRDefault="00000000">
      <w:pPr>
        <w:spacing w:after="300"/>
        <w:jc w:val="center"/>
      </w:pPr>
      <w:r>
        <w:rPr>
          <w:i/>
          <w:iCs/>
        </w:rPr>
        <w:t xml:space="preserve">Current value: </w:t>
      </w:r>
    </w:p>
    <w:p w14:paraId="31BAE009" w14:textId="77777777" w:rsidR="00E01D6B" w:rsidRDefault="00000000">
      <w:pPr>
        <w:spacing w:after="300"/>
      </w:pPr>
      <w:r>
        <w:rPr>
          <w:b/>
          <w:bCs/>
        </w:rPr>
        <w:t>Description:</w:t>
      </w:r>
      <w:r>
        <w:rPr>
          <w:b/>
          <w:bCs/>
        </w:rPr>
        <w:tab/>
      </w:r>
      <w:r>
        <w:t>&lt;P&gt;Specifies the special characters that needs to be encoded with "_" in Category Definition file name. Configure any additional special characters as shown in example (Example:/@#!$%).&lt;/P&gt;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D58BE8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318A6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97F9D9" w14:textId="77777777" w:rsidR="00E01D6B" w:rsidRDefault="00000000">
            <w:r>
              <w:rPr>
                <w:b/>
                <w:bCs/>
              </w:rPr>
              <w:t>Value</w:t>
            </w:r>
          </w:p>
        </w:tc>
      </w:tr>
      <w:tr w:rsidR="00E01D6B" w14:paraId="72FB64C7" w14:textId="77777777">
        <w:tblPrEx>
          <w:tblCellMar>
            <w:top w:w="0" w:type="dxa"/>
            <w:bottom w:w="0" w:type="dxa"/>
          </w:tblCellMar>
        </w:tblPrEx>
        <w:tc>
          <w:tcPr>
            <w:tcW w:w="0" w:type="auto"/>
            <w:tcMar>
              <w:top w:w="100" w:type="dxa"/>
              <w:left w:w="100" w:type="dxa"/>
              <w:bottom w:w="100" w:type="dxa"/>
              <w:right w:w="100" w:type="dxa"/>
            </w:tcMar>
          </w:tcPr>
          <w:p w14:paraId="3092A3A1" w14:textId="77777777" w:rsidR="00E01D6B" w:rsidRDefault="00000000">
            <w:r>
              <w:t>Parameter Type</w:t>
            </w:r>
          </w:p>
        </w:tc>
        <w:tc>
          <w:tcPr>
            <w:tcW w:w="0" w:type="auto"/>
            <w:tcMar>
              <w:top w:w="100" w:type="dxa"/>
              <w:left w:w="100" w:type="dxa"/>
              <w:bottom w:w="100" w:type="dxa"/>
              <w:right w:w="100" w:type="dxa"/>
            </w:tcMar>
          </w:tcPr>
          <w:p w14:paraId="049C15C2" w14:textId="77777777" w:rsidR="00E01D6B" w:rsidRDefault="00000000">
            <w:r>
              <w:t>java.lang.String</w:t>
            </w:r>
          </w:p>
        </w:tc>
      </w:tr>
      <w:tr w:rsidR="00E01D6B" w14:paraId="68FEA85B" w14:textId="77777777">
        <w:tblPrEx>
          <w:tblCellMar>
            <w:top w:w="0" w:type="dxa"/>
            <w:bottom w:w="0" w:type="dxa"/>
          </w:tblCellMar>
        </w:tblPrEx>
        <w:tc>
          <w:tcPr>
            <w:tcW w:w="0" w:type="auto"/>
            <w:tcMar>
              <w:top w:w="100" w:type="dxa"/>
              <w:left w:w="100" w:type="dxa"/>
              <w:bottom w:w="100" w:type="dxa"/>
              <w:right w:w="100" w:type="dxa"/>
            </w:tcMar>
          </w:tcPr>
          <w:p w14:paraId="31561410" w14:textId="77777777" w:rsidR="00E01D6B" w:rsidRDefault="00000000">
            <w:r>
              <w:t>Is Default</w:t>
            </w:r>
          </w:p>
        </w:tc>
        <w:tc>
          <w:tcPr>
            <w:tcW w:w="0" w:type="auto"/>
            <w:tcMar>
              <w:top w:w="100" w:type="dxa"/>
              <w:left w:w="100" w:type="dxa"/>
              <w:bottom w:w="100" w:type="dxa"/>
              <w:right w:w="100" w:type="dxa"/>
            </w:tcMar>
          </w:tcPr>
          <w:p w14:paraId="4E4C87B2" w14:textId="77777777" w:rsidR="00E01D6B" w:rsidRDefault="00000000">
            <w:r>
              <w:t>No</w:t>
            </w:r>
          </w:p>
        </w:tc>
      </w:tr>
      <w:tr w:rsidR="00E01D6B" w14:paraId="2C1168F7" w14:textId="77777777">
        <w:tblPrEx>
          <w:tblCellMar>
            <w:top w:w="0" w:type="dxa"/>
            <w:bottom w:w="0" w:type="dxa"/>
          </w:tblCellMar>
        </w:tblPrEx>
        <w:tc>
          <w:tcPr>
            <w:tcW w:w="0" w:type="auto"/>
            <w:tcMar>
              <w:top w:w="100" w:type="dxa"/>
              <w:left w:w="100" w:type="dxa"/>
              <w:bottom w:w="100" w:type="dxa"/>
              <w:right w:w="100" w:type="dxa"/>
            </w:tcMar>
          </w:tcPr>
          <w:p w14:paraId="0C8D8C18" w14:textId="77777777" w:rsidR="00E01D6B" w:rsidRDefault="00000000">
            <w:r>
              <w:t>Default Value</w:t>
            </w:r>
          </w:p>
        </w:tc>
        <w:tc>
          <w:tcPr>
            <w:tcW w:w="0" w:type="auto"/>
            <w:tcMar>
              <w:top w:w="100" w:type="dxa"/>
              <w:left w:w="100" w:type="dxa"/>
              <w:bottom w:w="100" w:type="dxa"/>
              <w:right w:w="100" w:type="dxa"/>
            </w:tcMar>
          </w:tcPr>
          <w:p w14:paraId="2D4430D0" w14:textId="77777777" w:rsidR="00E01D6B" w:rsidRDefault="00E01D6B"/>
        </w:tc>
      </w:tr>
      <w:tr w:rsidR="00E01D6B" w14:paraId="4AA5FCF4" w14:textId="77777777">
        <w:tblPrEx>
          <w:tblCellMar>
            <w:top w:w="0" w:type="dxa"/>
            <w:bottom w:w="0" w:type="dxa"/>
          </w:tblCellMar>
        </w:tblPrEx>
        <w:tc>
          <w:tcPr>
            <w:tcW w:w="0" w:type="auto"/>
            <w:tcMar>
              <w:top w:w="100" w:type="dxa"/>
              <w:left w:w="100" w:type="dxa"/>
              <w:bottom w:w="100" w:type="dxa"/>
              <w:right w:w="100" w:type="dxa"/>
            </w:tcMar>
          </w:tcPr>
          <w:p w14:paraId="32F4978F" w14:textId="77777777" w:rsidR="00E01D6B" w:rsidRDefault="00000000">
            <w:r>
              <w:t>Is Customer Editable</w:t>
            </w:r>
          </w:p>
        </w:tc>
        <w:tc>
          <w:tcPr>
            <w:tcW w:w="0" w:type="auto"/>
            <w:tcMar>
              <w:top w:w="100" w:type="dxa"/>
              <w:left w:w="100" w:type="dxa"/>
              <w:bottom w:w="100" w:type="dxa"/>
              <w:right w:w="100" w:type="dxa"/>
            </w:tcMar>
          </w:tcPr>
          <w:p w14:paraId="6C671BE4" w14:textId="77777777" w:rsidR="00E01D6B" w:rsidRDefault="00000000">
            <w:r>
              <w:t>No</w:t>
            </w:r>
          </w:p>
        </w:tc>
      </w:tr>
      <w:tr w:rsidR="00E01D6B" w14:paraId="48866972" w14:textId="77777777">
        <w:tblPrEx>
          <w:tblCellMar>
            <w:top w:w="0" w:type="dxa"/>
            <w:bottom w:w="0" w:type="dxa"/>
          </w:tblCellMar>
        </w:tblPrEx>
        <w:tc>
          <w:tcPr>
            <w:tcW w:w="0" w:type="auto"/>
            <w:tcMar>
              <w:top w:w="100" w:type="dxa"/>
              <w:left w:w="100" w:type="dxa"/>
              <w:bottom w:w="100" w:type="dxa"/>
              <w:right w:w="100" w:type="dxa"/>
            </w:tcMar>
          </w:tcPr>
          <w:p w14:paraId="5CE5F1AF" w14:textId="77777777" w:rsidR="00E01D6B" w:rsidRDefault="00000000">
            <w:r>
              <w:t>Parameter Value</w:t>
            </w:r>
          </w:p>
        </w:tc>
        <w:tc>
          <w:tcPr>
            <w:tcW w:w="0" w:type="auto"/>
            <w:tcMar>
              <w:top w:w="100" w:type="dxa"/>
              <w:left w:w="100" w:type="dxa"/>
              <w:bottom w:w="100" w:type="dxa"/>
              <w:right w:w="100" w:type="dxa"/>
            </w:tcMar>
          </w:tcPr>
          <w:p w14:paraId="7C75A6A1" w14:textId="77777777" w:rsidR="00E01D6B" w:rsidRDefault="00E01D6B"/>
        </w:tc>
      </w:tr>
    </w:tbl>
    <w:p w14:paraId="67881719" w14:textId="77777777" w:rsidR="00E01D6B" w:rsidRDefault="00000000">
      <w:pPr>
        <w:spacing w:before="300"/>
      </w:pPr>
      <w:r>
        <w:rPr>
          <w:b/>
          <w:bCs/>
        </w:rPr>
        <w:t xml:space="preserve">Note: </w:t>
      </w:r>
      <w:r>
        <w:t xml:space="preserve"> Specifies the special characters that needs to be encoded with "_" in Category Definition file name. Configure any additional special characters as shown in example (Example:/@#!$%).&lt;/P&gt;</w:t>
      </w:r>
    </w:p>
    <w:p w14:paraId="6AEB0E5E" w14:textId="77777777" w:rsidR="00E01D6B" w:rsidRDefault="00E01D6B">
      <w:pPr>
        <w:pageBreakBefore/>
      </w:pPr>
    </w:p>
    <w:p w14:paraId="569328C1" w14:textId="77777777" w:rsidR="00E01D6B" w:rsidRDefault="00000000">
      <w:pPr>
        <w:pStyle w:val="Heading2"/>
        <w:spacing w:after="200"/>
        <w:jc w:val="center"/>
      </w:pPr>
      <w:r>
        <w:rPr>
          <w:b/>
          <w:bCs/>
          <w:sz w:val="32"/>
          <w:szCs w:val="32"/>
        </w:rPr>
        <w:t>Split Header Charges On Invoice Consisting Of AssetLines</w:t>
      </w:r>
    </w:p>
    <w:p w14:paraId="668F50A6" w14:textId="77777777" w:rsidR="00E01D6B" w:rsidRDefault="00000000">
      <w:pPr>
        <w:spacing w:after="240"/>
        <w:jc w:val="center"/>
      </w:pPr>
      <w:r>
        <w:rPr>
          <w:b/>
          <w:bCs/>
        </w:rPr>
        <w:t>Application.Invoicing.SplitHeaderChargesOnInvoiceConsistingOfAssetLines</w:t>
      </w:r>
    </w:p>
    <w:p w14:paraId="2315D6A9" w14:textId="77777777" w:rsidR="00E01D6B" w:rsidRDefault="00000000">
      <w:pPr>
        <w:spacing w:after="300"/>
        <w:jc w:val="center"/>
      </w:pPr>
      <w:r>
        <w:rPr>
          <w:i/>
          <w:iCs/>
        </w:rPr>
        <w:t xml:space="preserve">Current value: </w:t>
      </w:r>
      <w:r>
        <w:rPr>
          <w:b/>
          <w:bCs/>
          <w:color w:val="8B0000"/>
        </w:rPr>
        <w:t>DISABLED</w:t>
      </w:r>
    </w:p>
    <w:p w14:paraId="17D8C985" w14:textId="77777777" w:rsidR="00E01D6B" w:rsidRDefault="00000000">
      <w:pPr>
        <w:spacing w:after="300"/>
      </w:pPr>
      <w:r>
        <w:rPr>
          <w:b/>
          <w:bCs/>
        </w:rPr>
        <w:t>Description:</w:t>
      </w:r>
      <w:r>
        <w:rPr>
          <w:b/>
          <w:bCs/>
        </w:rPr>
        <w:tab/>
      </w:r>
      <w:r>
        <w:t>Specifies whether header-level charges on an invoice are distributed across all line items if the invoice consists of asset line items. If set to Yes, header-level charges on an invoice are distributed to the line items in proportion to each line item's amount if the invoice consists of at least one item that is configured as Asset (account assignment category 'A'). If set to No, header-level charges are not distributed across line items irrespective of whether the invoice consists of asset line items or not. Note: This parameter is applicable only for SAP-integrated sites.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7FB89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B7A8A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ACE6830" w14:textId="77777777" w:rsidR="00E01D6B" w:rsidRDefault="00000000">
            <w:r>
              <w:rPr>
                <w:b/>
                <w:bCs/>
              </w:rPr>
              <w:t>Value</w:t>
            </w:r>
          </w:p>
        </w:tc>
      </w:tr>
      <w:tr w:rsidR="00E01D6B" w14:paraId="6E214BCD" w14:textId="77777777">
        <w:tblPrEx>
          <w:tblCellMar>
            <w:top w:w="0" w:type="dxa"/>
            <w:bottom w:w="0" w:type="dxa"/>
          </w:tblCellMar>
        </w:tblPrEx>
        <w:tc>
          <w:tcPr>
            <w:tcW w:w="0" w:type="auto"/>
            <w:tcMar>
              <w:top w:w="100" w:type="dxa"/>
              <w:left w:w="100" w:type="dxa"/>
              <w:bottom w:w="100" w:type="dxa"/>
              <w:right w:w="100" w:type="dxa"/>
            </w:tcMar>
          </w:tcPr>
          <w:p w14:paraId="5DD9CA81" w14:textId="77777777" w:rsidR="00E01D6B" w:rsidRDefault="00000000">
            <w:r>
              <w:t>Parameter Type</w:t>
            </w:r>
          </w:p>
        </w:tc>
        <w:tc>
          <w:tcPr>
            <w:tcW w:w="0" w:type="auto"/>
            <w:tcMar>
              <w:top w:w="100" w:type="dxa"/>
              <w:left w:w="100" w:type="dxa"/>
              <w:bottom w:w="100" w:type="dxa"/>
              <w:right w:w="100" w:type="dxa"/>
            </w:tcMar>
          </w:tcPr>
          <w:p w14:paraId="073A998C" w14:textId="77777777" w:rsidR="00E01D6B" w:rsidRDefault="00000000">
            <w:r>
              <w:t>java.lang.Boolean</w:t>
            </w:r>
          </w:p>
        </w:tc>
      </w:tr>
      <w:tr w:rsidR="00E01D6B" w14:paraId="7603030F" w14:textId="77777777">
        <w:tblPrEx>
          <w:tblCellMar>
            <w:top w:w="0" w:type="dxa"/>
            <w:bottom w:w="0" w:type="dxa"/>
          </w:tblCellMar>
        </w:tblPrEx>
        <w:tc>
          <w:tcPr>
            <w:tcW w:w="0" w:type="auto"/>
            <w:tcMar>
              <w:top w:w="100" w:type="dxa"/>
              <w:left w:w="100" w:type="dxa"/>
              <w:bottom w:w="100" w:type="dxa"/>
              <w:right w:w="100" w:type="dxa"/>
            </w:tcMar>
          </w:tcPr>
          <w:p w14:paraId="0E65DD4E" w14:textId="77777777" w:rsidR="00E01D6B" w:rsidRDefault="00000000">
            <w:r>
              <w:t>Is Default</w:t>
            </w:r>
          </w:p>
        </w:tc>
        <w:tc>
          <w:tcPr>
            <w:tcW w:w="0" w:type="auto"/>
            <w:tcMar>
              <w:top w:w="100" w:type="dxa"/>
              <w:left w:w="100" w:type="dxa"/>
              <w:bottom w:w="100" w:type="dxa"/>
              <w:right w:w="100" w:type="dxa"/>
            </w:tcMar>
          </w:tcPr>
          <w:p w14:paraId="74E7A71D" w14:textId="77777777" w:rsidR="00E01D6B" w:rsidRDefault="00000000">
            <w:r>
              <w:t>No</w:t>
            </w:r>
          </w:p>
        </w:tc>
      </w:tr>
      <w:tr w:rsidR="00E01D6B" w14:paraId="2ECFD832" w14:textId="77777777">
        <w:tblPrEx>
          <w:tblCellMar>
            <w:top w:w="0" w:type="dxa"/>
            <w:bottom w:w="0" w:type="dxa"/>
          </w:tblCellMar>
        </w:tblPrEx>
        <w:tc>
          <w:tcPr>
            <w:tcW w:w="0" w:type="auto"/>
            <w:tcMar>
              <w:top w:w="100" w:type="dxa"/>
              <w:left w:w="100" w:type="dxa"/>
              <w:bottom w:w="100" w:type="dxa"/>
              <w:right w:w="100" w:type="dxa"/>
            </w:tcMar>
          </w:tcPr>
          <w:p w14:paraId="6C995CA5" w14:textId="77777777" w:rsidR="00E01D6B" w:rsidRDefault="00000000">
            <w:r>
              <w:t>Default Value</w:t>
            </w:r>
          </w:p>
        </w:tc>
        <w:tc>
          <w:tcPr>
            <w:tcW w:w="0" w:type="auto"/>
            <w:tcMar>
              <w:top w:w="100" w:type="dxa"/>
              <w:left w:w="100" w:type="dxa"/>
              <w:bottom w:w="100" w:type="dxa"/>
              <w:right w:w="100" w:type="dxa"/>
            </w:tcMar>
          </w:tcPr>
          <w:p w14:paraId="52840C11" w14:textId="77777777" w:rsidR="00E01D6B" w:rsidRDefault="00000000">
            <w:r>
              <w:t>No</w:t>
            </w:r>
          </w:p>
        </w:tc>
      </w:tr>
      <w:tr w:rsidR="00E01D6B" w14:paraId="7957E1C5" w14:textId="77777777">
        <w:tblPrEx>
          <w:tblCellMar>
            <w:top w:w="0" w:type="dxa"/>
            <w:bottom w:w="0" w:type="dxa"/>
          </w:tblCellMar>
        </w:tblPrEx>
        <w:tc>
          <w:tcPr>
            <w:tcW w:w="0" w:type="auto"/>
            <w:tcMar>
              <w:top w:w="100" w:type="dxa"/>
              <w:left w:w="100" w:type="dxa"/>
              <w:bottom w:w="100" w:type="dxa"/>
              <w:right w:w="100" w:type="dxa"/>
            </w:tcMar>
          </w:tcPr>
          <w:p w14:paraId="76A5BED7" w14:textId="77777777" w:rsidR="00E01D6B" w:rsidRDefault="00000000">
            <w:r>
              <w:t>Is Customer Editable</w:t>
            </w:r>
          </w:p>
        </w:tc>
        <w:tc>
          <w:tcPr>
            <w:tcW w:w="0" w:type="auto"/>
            <w:tcMar>
              <w:top w:w="100" w:type="dxa"/>
              <w:left w:w="100" w:type="dxa"/>
              <w:bottom w:w="100" w:type="dxa"/>
              <w:right w:w="100" w:type="dxa"/>
            </w:tcMar>
          </w:tcPr>
          <w:p w14:paraId="4F9745A6" w14:textId="77777777" w:rsidR="00E01D6B" w:rsidRDefault="00000000">
            <w:r>
              <w:t>No</w:t>
            </w:r>
          </w:p>
        </w:tc>
      </w:tr>
      <w:tr w:rsidR="00E01D6B" w14:paraId="5B1EB88F" w14:textId="77777777">
        <w:tblPrEx>
          <w:tblCellMar>
            <w:top w:w="0" w:type="dxa"/>
            <w:bottom w:w="0" w:type="dxa"/>
          </w:tblCellMar>
        </w:tblPrEx>
        <w:tc>
          <w:tcPr>
            <w:tcW w:w="0" w:type="auto"/>
            <w:tcMar>
              <w:top w:w="100" w:type="dxa"/>
              <w:left w:w="100" w:type="dxa"/>
              <w:bottom w:w="100" w:type="dxa"/>
              <w:right w:w="100" w:type="dxa"/>
            </w:tcMar>
          </w:tcPr>
          <w:p w14:paraId="3B7D350F" w14:textId="77777777" w:rsidR="00E01D6B" w:rsidRDefault="00000000">
            <w:r>
              <w:t>Parameter Value</w:t>
            </w:r>
          </w:p>
        </w:tc>
        <w:tc>
          <w:tcPr>
            <w:tcW w:w="0" w:type="auto"/>
            <w:tcMar>
              <w:top w:w="100" w:type="dxa"/>
              <w:left w:w="100" w:type="dxa"/>
              <w:bottom w:w="100" w:type="dxa"/>
              <w:right w:w="100" w:type="dxa"/>
            </w:tcMar>
          </w:tcPr>
          <w:p w14:paraId="4D6948E8" w14:textId="77777777" w:rsidR="00E01D6B" w:rsidRDefault="00000000">
            <w:r>
              <w:t>No</w:t>
            </w:r>
          </w:p>
        </w:tc>
      </w:tr>
    </w:tbl>
    <w:p w14:paraId="449B1C57" w14:textId="77777777" w:rsidR="00E01D6B" w:rsidRDefault="00000000">
      <w:pPr>
        <w:spacing w:before="300"/>
      </w:pPr>
      <w:r>
        <w:rPr>
          <w:b/>
          <w:bCs/>
        </w:rPr>
        <w:t xml:space="preserve">Note: </w:t>
      </w:r>
      <w:r>
        <w:t>Specifies whether header-level charges on an invoice are distributed across all line items if the invoice consists of asset line items. If set to Yes, header-level charges on an invoice are distributed to the line items in proportion to each line item's amount if the invoice consists of at least one item that is configured as Asset (account assignment category 'A'). If set to No, header-level char</w:t>
      </w:r>
    </w:p>
    <w:p w14:paraId="0D9B2002" w14:textId="77777777" w:rsidR="00E01D6B" w:rsidRDefault="00E01D6B">
      <w:pPr>
        <w:pageBreakBefore/>
      </w:pPr>
    </w:p>
    <w:p w14:paraId="13279D82" w14:textId="77777777" w:rsidR="00E01D6B" w:rsidRDefault="00000000">
      <w:pPr>
        <w:pStyle w:val="Heading2"/>
        <w:spacing w:after="200"/>
        <w:jc w:val="center"/>
      </w:pPr>
      <w:r>
        <w:rPr>
          <w:b/>
          <w:bCs/>
          <w:sz w:val="32"/>
          <w:szCs w:val="32"/>
        </w:rPr>
        <w:t>Configuration Item</w:t>
      </w:r>
    </w:p>
    <w:p w14:paraId="71D24137" w14:textId="77777777" w:rsidR="00E01D6B" w:rsidRDefault="00000000">
      <w:pPr>
        <w:spacing w:after="240"/>
        <w:jc w:val="center"/>
      </w:pPr>
      <w:r>
        <w:rPr>
          <w:b/>
          <w:bCs/>
        </w:rPr>
        <w:t>Application.Catalog.ExtendPortugueseFuzzySpelling</w:t>
      </w:r>
    </w:p>
    <w:p w14:paraId="2A1CD5A4" w14:textId="77777777" w:rsidR="00E01D6B" w:rsidRDefault="00000000">
      <w:pPr>
        <w:spacing w:after="300"/>
        <w:jc w:val="center"/>
      </w:pPr>
      <w:r>
        <w:rPr>
          <w:i/>
          <w:iCs/>
        </w:rPr>
        <w:t xml:space="preserve">Current value: </w:t>
      </w:r>
      <w:r>
        <w:rPr>
          <w:b/>
          <w:bCs/>
          <w:color w:val="006400"/>
        </w:rPr>
        <w:t>ENABLED</w:t>
      </w:r>
    </w:p>
    <w:p w14:paraId="2F3CB564"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keywords in the search index.&lt;/P&gt;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C4137F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7079BB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EE7668" w14:textId="77777777" w:rsidR="00E01D6B" w:rsidRDefault="00000000">
            <w:r>
              <w:rPr>
                <w:b/>
                <w:bCs/>
              </w:rPr>
              <w:t>Value</w:t>
            </w:r>
          </w:p>
        </w:tc>
      </w:tr>
      <w:tr w:rsidR="00E01D6B" w14:paraId="1CFE6D1C" w14:textId="77777777">
        <w:tblPrEx>
          <w:tblCellMar>
            <w:top w:w="0" w:type="dxa"/>
            <w:bottom w:w="0" w:type="dxa"/>
          </w:tblCellMar>
        </w:tblPrEx>
        <w:tc>
          <w:tcPr>
            <w:tcW w:w="0" w:type="auto"/>
            <w:tcMar>
              <w:top w:w="100" w:type="dxa"/>
              <w:left w:w="100" w:type="dxa"/>
              <w:bottom w:w="100" w:type="dxa"/>
              <w:right w:w="100" w:type="dxa"/>
            </w:tcMar>
          </w:tcPr>
          <w:p w14:paraId="0D0CE3D0" w14:textId="77777777" w:rsidR="00E01D6B" w:rsidRDefault="00000000">
            <w:r>
              <w:t>Parameter Type</w:t>
            </w:r>
          </w:p>
        </w:tc>
        <w:tc>
          <w:tcPr>
            <w:tcW w:w="0" w:type="auto"/>
            <w:tcMar>
              <w:top w:w="100" w:type="dxa"/>
              <w:left w:w="100" w:type="dxa"/>
              <w:bottom w:w="100" w:type="dxa"/>
              <w:right w:w="100" w:type="dxa"/>
            </w:tcMar>
          </w:tcPr>
          <w:p w14:paraId="428C5750" w14:textId="77777777" w:rsidR="00E01D6B" w:rsidRDefault="00000000">
            <w:r>
              <w:t>java.lang.Boolean</w:t>
            </w:r>
          </w:p>
        </w:tc>
      </w:tr>
      <w:tr w:rsidR="00E01D6B" w14:paraId="1272E023" w14:textId="77777777">
        <w:tblPrEx>
          <w:tblCellMar>
            <w:top w:w="0" w:type="dxa"/>
            <w:bottom w:w="0" w:type="dxa"/>
          </w:tblCellMar>
        </w:tblPrEx>
        <w:tc>
          <w:tcPr>
            <w:tcW w:w="0" w:type="auto"/>
            <w:tcMar>
              <w:top w:w="100" w:type="dxa"/>
              <w:left w:w="100" w:type="dxa"/>
              <w:bottom w:w="100" w:type="dxa"/>
              <w:right w:w="100" w:type="dxa"/>
            </w:tcMar>
          </w:tcPr>
          <w:p w14:paraId="67AC84DD" w14:textId="77777777" w:rsidR="00E01D6B" w:rsidRDefault="00000000">
            <w:r>
              <w:t>Is Default</w:t>
            </w:r>
          </w:p>
        </w:tc>
        <w:tc>
          <w:tcPr>
            <w:tcW w:w="0" w:type="auto"/>
            <w:tcMar>
              <w:top w:w="100" w:type="dxa"/>
              <w:left w:w="100" w:type="dxa"/>
              <w:bottom w:w="100" w:type="dxa"/>
              <w:right w:w="100" w:type="dxa"/>
            </w:tcMar>
          </w:tcPr>
          <w:p w14:paraId="60720D3E" w14:textId="77777777" w:rsidR="00E01D6B" w:rsidRDefault="00000000">
            <w:r>
              <w:t>No</w:t>
            </w:r>
          </w:p>
        </w:tc>
      </w:tr>
      <w:tr w:rsidR="00E01D6B" w14:paraId="390ACDEB" w14:textId="77777777">
        <w:tblPrEx>
          <w:tblCellMar>
            <w:top w:w="0" w:type="dxa"/>
            <w:bottom w:w="0" w:type="dxa"/>
          </w:tblCellMar>
        </w:tblPrEx>
        <w:tc>
          <w:tcPr>
            <w:tcW w:w="0" w:type="auto"/>
            <w:tcMar>
              <w:top w:w="100" w:type="dxa"/>
              <w:left w:w="100" w:type="dxa"/>
              <w:bottom w:w="100" w:type="dxa"/>
              <w:right w:w="100" w:type="dxa"/>
            </w:tcMar>
          </w:tcPr>
          <w:p w14:paraId="5C0D65AC" w14:textId="77777777" w:rsidR="00E01D6B" w:rsidRDefault="00000000">
            <w:r>
              <w:t>Default Value</w:t>
            </w:r>
          </w:p>
        </w:tc>
        <w:tc>
          <w:tcPr>
            <w:tcW w:w="0" w:type="auto"/>
            <w:tcMar>
              <w:top w:w="100" w:type="dxa"/>
              <w:left w:w="100" w:type="dxa"/>
              <w:bottom w:w="100" w:type="dxa"/>
              <w:right w:w="100" w:type="dxa"/>
            </w:tcMar>
          </w:tcPr>
          <w:p w14:paraId="090251DA" w14:textId="77777777" w:rsidR="00E01D6B" w:rsidRDefault="00000000">
            <w:r>
              <w:t>Yes</w:t>
            </w:r>
          </w:p>
        </w:tc>
      </w:tr>
      <w:tr w:rsidR="00E01D6B" w14:paraId="3436FC1E" w14:textId="77777777">
        <w:tblPrEx>
          <w:tblCellMar>
            <w:top w:w="0" w:type="dxa"/>
            <w:bottom w:w="0" w:type="dxa"/>
          </w:tblCellMar>
        </w:tblPrEx>
        <w:tc>
          <w:tcPr>
            <w:tcW w:w="0" w:type="auto"/>
            <w:tcMar>
              <w:top w:w="100" w:type="dxa"/>
              <w:left w:w="100" w:type="dxa"/>
              <w:bottom w:w="100" w:type="dxa"/>
              <w:right w:w="100" w:type="dxa"/>
            </w:tcMar>
          </w:tcPr>
          <w:p w14:paraId="6E8A9346" w14:textId="77777777" w:rsidR="00E01D6B" w:rsidRDefault="00000000">
            <w:r>
              <w:t>Is Customer Editable</w:t>
            </w:r>
          </w:p>
        </w:tc>
        <w:tc>
          <w:tcPr>
            <w:tcW w:w="0" w:type="auto"/>
            <w:tcMar>
              <w:top w:w="100" w:type="dxa"/>
              <w:left w:w="100" w:type="dxa"/>
              <w:bottom w:w="100" w:type="dxa"/>
              <w:right w:w="100" w:type="dxa"/>
            </w:tcMar>
          </w:tcPr>
          <w:p w14:paraId="5540DBA4" w14:textId="77777777" w:rsidR="00E01D6B" w:rsidRDefault="00000000">
            <w:r>
              <w:t>No</w:t>
            </w:r>
          </w:p>
        </w:tc>
      </w:tr>
      <w:tr w:rsidR="00E01D6B" w14:paraId="537380E1" w14:textId="77777777">
        <w:tblPrEx>
          <w:tblCellMar>
            <w:top w:w="0" w:type="dxa"/>
            <w:bottom w:w="0" w:type="dxa"/>
          </w:tblCellMar>
        </w:tblPrEx>
        <w:tc>
          <w:tcPr>
            <w:tcW w:w="0" w:type="auto"/>
            <w:tcMar>
              <w:top w:w="100" w:type="dxa"/>
              <w:left w:w="100" w:type="dxa"/>
              <w:bottom w:w="100" w:type="dxa"/>
              <w:right w:w="100" w:type="dxa"/>
            </w:tcMar>
          </w:tcPr>
          <w:p w14:paraId="3C72E710" w14:textId="77777777" w:rsidR="00E01D6B" w:rsidRDefault="00000000">
            <w:r>
              <w:t>Parameter Value</w:t>
            </w:r>
          </w:p>
        </w:tc>
        <w:tc>
          <w:tcPr>
            <w:tcW w:w="0" w:type="auto"/>
            <w:tcMar>
              <w:top w:w="100" w:type="dxa"/>
              <w:left w:w="100" w:type="dxa"/>
              <w:bottom w:w="100" w:type="dxa"/>
              <w:right w:w="100" w:type="dxa"/>
            </w:tcMar>
          </w:tcPr>
          <w:p w14:paraId="1F171453" w14:textId="77777777" w:rsidR="00E01D6B" w:rsidRDefault="00000000">
            <w:r>
              <w:t>Yes</w:t>
            </w:r>
          </w:p>
        </w:tc>
      </w:tr>
    </w:tbl>
    <w:p w14:paraId="11241195"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w:t>
      </w:r>
    </w:p>
    <w:p w14:paraId="2FC32C70" w14:textId="77777777" w:rsidR="00E01D6B" w:rsidRDefault="00E01D6B">
      <w:pPr>
        <w:pageBreakBefore/>
      </w:pPr>
    </w:p>
    <w:p w14:paraId="6D8C9E13" w14:textId="77777777" w:rsidR="00E01D6B" w:rsidRDefault="00000000">
      <w:pPr>
        <w:pStyle w:val="Heading2"/>
        <w:spacing w:after="200"/>
        <w:jc w:val="center"/>
      </w:pPr>
      <w:r>
        <w:rPr>
          <w:b/>
          <w:bCs/>
          <w:sz w:val="32"/>
          <w:szCs w:val="32"/>
        </w:rPr>
        <w:t>Configuration Item</w:t>
      </w:r>
    </w:p>
    <w:p w14:paraId="4699337E" w14:textId="77777777" w:rsidR="00E01D6B" w:rsidRDefault="00000000">
      <w:pPr>
        <w:spacing w:after="240"/>
        <w:jc w:val="center"/>
      </w:pPr>
      <w:r>
        <w:rPr>
          <w:b/>
          <w:bCs/>
        </w:rPr>
        <w:t>Application.GuidedBuy.EnableIsFAERetryFixFlow</w:t>
      </w:r>
    </w:p>
    <w:p w14:paraId="7E593486" w14:textId="77777777" w:rsidR="00E01D6B" w:rsidRDefault="00000000">
      <w:pPr>
        <w:spacing w:after="300"/>
        <w:jc w:val="center"/>
      </w:pPr>
      <w:r>
        <w:rPr>
          <w:i/>
          <w:iCs/>
        </w:rPr>
        <w:t xml:space="preserve">Current value: </w:t>
      </w:r>
      <w:r>
        <w:rPr>
          <w:b/>
          <w:bCs/>
          <w:color w:val="8B0000"/>
        </w:rPr>
        <w:t>DISABLED</w:t>
      </w:r>
    </w:p>
    <w:p w14:paraId="3F40EB05" w14:textId="77777777" w:rsidR="00E01D6B" w:rsidRDefault="00000000">
      <w:pPr>
        <w:spacing w:after="300"/>
      </w:pPr>
      <w:r>
        <w:rPr>
          <w:b/>
          <w:bCs/>
        </w:rPr>
        <w:t>Description:</w:t>
      </w:r>
      <w:r>
        <w:rPr>
          <w:b/>
          <w:bCs/>
        </w:rPr>
        <w:tab/>
      </w:r>
      <w:r>
        <w:t>&lt;P&gt;Deprecated parameter. Cache retry is enabled to all realms about feature GB-17274. EnableFAE retry fix flow.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8F864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84FFD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580A49" w14:textId="77777777" w:rsidR="00E01D6B" w:rsidRDefault="00000000">
            <w:r>
              <w:rPr>
                <w:b/>
                <w:bCs/>
              </w:rPr>
              <w:t>Value</w:t>
            </w:r>
          </w:p>
        </w:tc>
      </w:tr>
      <w:tr w:rsidR="00E01D6B" w14:paraId="279A9F8E" w14:textId="77777777">
        <w:tblPrEx>
          <w:tblCellMar>
            <w:top w:w="0" w:type="dxa"/>
            <w:bottom w:w="0" w:type="dxa"/>
          </w:tblCellMar>
        </w:tblPrEx>
        <w:tc>
          <w:tcPr>
            <w:tcW w:w="0" w:type="auto"/>
            <w:tcMar>
              <w:top w:w="100" w:type="dxa"/>
              <w:left w:w="100" w:type="dxa"/>
              <w:bottom w:w="100" w:type="dxa"/>
              <w:right w:w="100" w:type="dxa"/>
            </w:tcMar>
          </w:tcPr>
          <w:p w14:paraId="621F6A58" w14:textId="77777777" w:rsidR="00E01D6B" w:rsidRDefault="00000000">
            <w:r>
              <w:t>Parameter Type</w:t>
            </w:r>
          </w:p>
        </w:tc>
        <w:tc>
          <w:tcPr>
            <w:tcW w:w="0" w:type="auto"/>
            <w:tcMar>
              <w:top w:w="100" w:type="dxa"/>
              <w:left w:w="100" w:type="dxa"/>
              <w:bottom w:w="100" w:type="dxa"/>
              <w:right w:w="100" w:type="dxa"/>
            </w:tcMar>
          </w:tcPr>
          <w:p w14:paraId="6A3FAB47" w14:textId="77777777" w:rsidR="00E01D6B" w:rsidRDefault="00000000">
            <w:r>
              <w:t>java.lang.Boolean</w:t>
            </w:r>
          </w:p>
        </w:tc>
      </w:tr>
      <w:tr w:rsidR="00E01D6B" w14:paraId="18B712AD" w14:textId="77777777">
        <w:tblPrEx>
          <w:tblCellMar>
            <w:top w:w="0" w:type="dxa"/>
            <w:bottom w:w="0" w:type="dxa"/>
          </w:tblCellMar>
        </w:tblPrEx>
        <w:tc>
          <w:tcPr>
            <w:tcW w:w="0" w:type="auto"/>
            <w:tcMar>
              <w:top w:w="100" w:type="dxa"/>
              <w:left w:w="100" w:type="dxa"/>
              <w:bottom w:w="100" w:type="dxa"/>
              <w:right w:w="100" w:type="dxa"/>
            </w:tcMar>
          </w:tcPr>
          <w:p w14:paraId="71E7DF7A" w14:textId="77777777" w:rsidR="00E01D6B" w:rsidRDefault="00000000">
            <w:r>
              <w:t>Is Default</w:t>
            </w:r>
          </w:p>
        </w:tc>
        <w:tc>
          <w:tcPr>
            <w:tcW w:w="0" w:type="auto"/>
            <w:tcMar>
              <w:top w:w="100" w:type="dxa"/>
              <w:left w:w="100" w:type="dxa"/>
              <w:bottom w:w="100" w:type="dxa"/>
              <w:right w:w="100" w:type="dxa"/>
            </w:tcMar>
          </w:tcPr>
          <w:p w14:paraId="677543CE" w14:textId="77777777" w:rsidR="00E01D6B" w:rsidRDefault="00000000">
            <w:r>
              <w:t>No</w:t>
            </w:r>
          </w:p>
        </w:tc>
      </w:tr>
      <w:tr w:rsidR="00E01D6B" w14:paraId="61833A17" w14:textId="77777777">
        <w:tblPrEx>
          <w:tblCellMar>
            <w:top w:w="0" w:type="dxa"/>
            <w:bottom w:w="0" w:type="dxa"/>
          </w:tblCellMar>
        </w:tblPrEx>
        <w:tc>
          <w:tcPr>
            <w:tcW w:w="0" w:type="auto"/>
            <w:tcMar>
              <w:top w:w="100" w:type="dxa"/>
              <w:left w:w="100" w:type="dxa"/>
              <w:bottom w:w="100" w:type="dxa"/>
              <w:right w:w="100" w:type="dxa"/>
            </w:tcMar>
          </w:tcPr>
          <w:p w14:paraId="42542C59" w14:textId="77777777" w:rsidR="00E01D6B" w:rsidRDefault="00000000">
            <w:r>
              <w:t>Default Value</w:t>
            </w:r>
          </w:p>
        </w:tc>
        <w:tc>
          <w:tcPr>
            <w:tcW w:w="0" w:type="auto"/>
            <w:tcMar>
              <w:top w:w="100" w:type="dxa"/>
              <w:left w:w="100" w:type="dxa"/>
              <w:bottom w:w="100" w:type="dxa"/>
              <w:right w:w="100" w:type="dxa"/>
            </w:tcMar>
          </w:tcPr>
          <w:p w14:paraId="32362055" w14:textId="77777777" w:rsidR="00E01D6B" w:rsidRDefault="00000000">
            <w:r>
              <w:t>No</w:t>
            </w:r>
          </w:p>
        </w:tc>
      </w:tr>
      <w:tr w:rsidR="00E01D6B" w14:paraId="0E8F2653" w14:textId="77777777">
        <w:tblPrEx>
          <w:tblCellMar>
            <w:top w:w="0" w:type="dxa"/>
            <w:bottom w:w="0" w:type="dxa"/>
          </w:tblCellMar>
        </w:tblPrEx>
        <w:tc>
          <w:tcPr>
            <w:tcW w:w="0" w:type="auto"/>
            <w:tcMar>
              <w:top w:w="100" w:type="dxa"/>
              <w:left w:w="100" w:type="dxa"/>
              <w:bottom w:w="100" w:type="dxa"/>
              <w:right w:w="100" w:type="dxa"/>
            </w:tcMar>
          </w:tcPr>
          <w:p w14:paraId="02585CB3" w14:textId="77777777" w:rsidR="00E01D6B" w:rsidRDefault="00000000">
            <w:r>
              <w:t>Is Customer Editable</w:t>
            </w:r>
          </w:p>
        </w:tc>
        <w:tc>
          <w:tcPr>
            <w:tcW w:w="0" w:type="auto"/>
            <w:tcMar>
              <w:top w:w="100" w:type="dxa"/>
              <w:left w:w="100" w:type="dxa"/>
              <w:bottom w:w="100" w:type="dxa"/>
              <w:right w:w="100" w:type="dxa"/>
            </w:tcMar>
          </w:tcPr>
          <w:p w14:paraId="12E8F86D" w14:textId="77777777" w:rsidR="00E01D6B" w:rsidRDefault="00000000">
            <w:r>
              <w:t>No</w:t>
            </w:r>
          </w:p>
        </w:tc>
      </w:tr>
      <w:tr w:rsidR="00E01D6B" w14:paraId="3CC7A399" w14:textId="77777777">
        <w:tblPrEx>
          <w:tblCellMar>
            <w:top w:w="0" w:type="dxa"/>
            <w:bottom w:w="0" w:type="dxa"/>
          </w:tblCellMar>
        </w:tblPrEx>
        <w:tc>
          <w:tcPr>
            <w:tcW w:w="0" w:type="auto"/>
            <w:tcMar>
              <w:top w:w="100" w:type="dxa"/>
              <w:left w:w="100" w:type="dxa"/>
              <w:bottom w:w="100" w:type="dxa"/>
              <w:right w:w="100" w:type="dxa"/>
            </w:tcMar>
          </w:tcPr>
          <w:p w14:paraId="24BDF587" w14:textId="77777777" w:rsidR="00E01D6B" w:rsidRDefault="00000000">
            <w:r>
              <w:t>Parameter Value</w:t>
            </w:r>
          </w:p>
        </w:tc>
        <w:tc>
          <w:tcPr>
            <w:tcW w:w="0" w:type="auto"/>
            <w:tcMar>
              <w:top w:w="100" w:type="dxa"/>
              <w:left w:w="100" w:type="dxa"/>
              <w:bottom w:w="100" w:type="dxa"/>
              <w:right w:w="100" w:type="dxa"/>
            </w:tcMar>
          </w:tcPr>
          <w:p w14:paraId="2680F870" w14:textId="77777777" w:rsidR="00E01D6B" w:rsidRDefault="00000000">
            <w:r>
              <w:t>No</w:t>
            </w:r>
          </w:p>
        </w:tc>
      </w:tr>
    </w:tbl>
    <w:p w14:paraId="51DC064A" w14:textId="77777777" w:rsidR="00E01D6B" w:rsidRDefault="00000000">
      <w:pPr>
        <w:spacing w:before="300"/>
      </w:pPr>
      <w:r>
        <w:rPr>
          <w:b/>
          <w:bCs/>
        </w:rPr>
        <w:t xml:space="preserve">Note: </w:t>
      </w:r>
      <w:r>
        <w:t xml:space="preserve"> Deprecated parameter. Cache retry is enabled to all realms about feature GB-17274. EnableFAE retry fix flow. &lt;/P&gt;</w:t>
      </w:r>
    </w:p>
    <w:p w14:paraId="00EA1955" w14:textId="77777777" w:rsidR="00E01D6B" w:rsidRDefault="00E01D6B">
      <w:pPr>
        <w:pageBreakBefore/>
      </w:pPr>
    </w:p>
    <w:p w14:paraId="2FDA7A31" w14:textId="77777777" w:rsidR="00E01D6B" w:rsidRDefault="00000000">
      <w:pPr>
        <w:pStyle w:val="Heading2"/>
        <w:spacing w:after="200"/>
        <w:jc w:val="center"/>
      </w:pPr>
      <w:r>
        <w:rPr>
          <w:b/>
          <w:bCs/>
          <w:sz w:val="32"/>
          <w:szCs w:val="32"/>
        </w:rPr>
        <w:t>Set default preparer for the imported purchase contracts from SAP S/4HANA and SAP S/4HANA Cloud</w:t>
      </w:r>
    </w:p>
    <w:p w14:paraId="6B8E7900" w14:textId="77777777" w:rsidR="00E01D6B" w:rsidRDefault="00000000">
      <w:pPr>
        <w:spacing w:after="240"/>
        <w:jc w:val="center"/>
      </w:pPr>
      <w:r>
        <w:rPr>
          <w:b/>
          <w:bCs/>
        </w:rPr>
        <w:t>Application.Contract.S4HANAPurchaseContracts.PreparerUniqueName</w:t>
      </w:r>
    </w:p>
    <w:p w14:paraId="53C4DA1D" w14:textId="77777777" w:rsidR="00E01D6B" w:rsidRDefault="00000000">
      <w:pPr>
        <w:spacing w:after="300"/>
        <w:jc w:val="center"/>
      </w:pPr>
      <w:r>
        <w:rPr>
          <w:i/>
          <w:iCs/>
        </w:rPr>
        <w:t xml:space="preserve">Current value: </w:t>
      </w:r>
    </w:p>
    <w:p w14:paraId="41F07C5A" w14:textId="77777777" w:rsidR="00E01D6B" w:rsidRDefault="00000000">
      <w:pPr>
        <w:spacing w:after="300"/>
      </w:pPr>
      <w:r>
        <w:rPr>
          <w:b/>
          <w:bCs/>
        </w:rPr>
        <w:t>Description:</w:t>
      </w:r>
      <w:r>
        <w:rPr>
          <w:b/>
          <w:bCs/>
        </w:rPr>
        <w:tab/>
      </w:r>
      <w:r>
        <w:t>Specifies the default preparer value that must be set when creating compliance contracts based on purchase contracts imported from SAP S/4HANA and SAP S/4HANA Cloud. The parameter takes effect only when the Application.Contract.S4HANAPurchaseContracts.EnableImport parameter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8CE725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1DF5F2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1529943" w14:textId="77777777" w:rsidR="00E01D6B" w:rsidRDefault="00000000">
            <w:r>
              <w:rPr>
                <w:b/>
                <w:bCs/>
              </w:rPr>
              <w:t>Value</w:t>
            </w:r>
          </w:p>
        </w:tc>
      </w:tr>
      <w:tr w:rsidR="00E01D6B" w14:paraId="6DAB070B" w14:textId="77777777">
        <w:tblPrEx>
          <w:tblCellMar>
            <w:top w:w="0" w:type="dxa"/>
            <w:bottom w:w="0" w:type="dxa"/>
          </w:tblCellMar>
        </w:tblPrEx>
        <w:tc>
          <w:tcPr>
            <w:tcW w:w="0" w:type="auto"/>
            <w:tcMar>
              <w:top w:w="100" w:type="dxa"/>
              <w:left w:w="100" w:type="dxa"/>
              <w:bottom w:w="100" w:type="dxa"/>
              <w:right w:w="100" w:type="dxa"/>
            </w:tcMar>
          </w:tcPr>
          <w:p w14:paraId="33061727" w14:textId="77777777" w:rsidR="00E01D6B" w:rsidRDefault="00000000">
            <w:r>
              <w:t>Parameter Type</w:t>
            </w:r>
          </w:p>
        </w:tc>
        <w:tc>
          <w:tcPr>
            <w:tcW w:w="0" w:type="auto"/>
            <w:tcMar>
              <w:top w:w="100" w:type="dxa"/>
              <w:left w:w="100" w:type="dxa"/>
              <w:bottom w:w="100" w:type="dxa"/>
              <w:right w:w="100" w:type="dxa"/>
            </w:tcMar>
          </w:tcPr>
          <w:p w14:paraId="0BB303F2" w14:textId="77777777" w:rsidR="00E01D6B" w:rsidRDefault="00000000">
            <w:r>
              <w:t>java.lang.String</w:t>
            </w:r>
          </w:p>
        </w:tc>
      </w:tr>
      <w:tr w:rsidR="00E01D6B" w14:paraId="66F7EFAE" w14:textId="77777777">
        <w:tblPrEx>
          <w:tblCellMar>
            <w:top w:w="0" w:type="dxa"/>
            <w:bottom w:w="0" w:type="dxa"/>
          </w:tblCellMar>
        </w:tblPrEx>
        <w:tc>
          <w:tcPr>
            <w:tcW w:w="0" w:type="auto"/>
            <w:tcMar>
              <w:top w:w="100" w:type="dxa"/>
              <w:left w:w="100" w:type="dxa"/>
              <w:bottom w:w="100" w:type="dxa"/>
              <w:right w:w="100" w:type="dxa"/>
            </w:tcMar>
          </w:tcPr>
          <w:p w14:paraId="553A30AC" w14:textId="77777777" w:rsidR="00E01D6B" w:rsidRDefault="00000000">
            <w:r>
              <w:t>Is Default</w:t>
            </w:r>
          </w:p>
        </w:tc>
        <w:tc>
          <w:tcPr>
            <w:tcW w:w="0" w:type="auto"/>
            <w:tcMar>
              <w:top w:w="100" w:type="dxa"/>
              <w:left w:w="100" w:type="dxa"/>
              <w:bottom w:w="100" w:type="dxa"/>
              <w:right w:w="100" w:type="dxa"/>
            </w:tcMar>
          </w:tcPr>
          <w:p w14:paraId="346A241B" w14:textId="77777777" w:rsidR="00E01D6B" w:rsidRDefault="00000000">
            <w:r>
              <w:t>No</w:t>
            </w:r>
          </w:p>
        </w:tc>
      </w:tr>
      <w:tr w:rsidR="00E01D6B" w14:paraId="693B20DF" w14:textId="77777777">
        <w:tblPrEx>
          <w:tblCellMar>
            <w:top w:w="0" w:type="dxa"/>
            <w:bottom w:w="0" w:type="dxa"/>
          </w:tblCellMar>
        </w:tblPrEx>
        <w:tc>
          <w:tcPr>
            <w:tcW w:w="0" w:type="auto"/>
            <w:tcMar>
              <w:top w:w="100" w:type="dxa"/>
              <w:left w:w="100" w:type="dxa"/>
              <w:bottom w:w="100" w:type="dxa"/>
              <w:right w:w="100" w:type="dxa"/>
            </w:tcMar>
          </w:tcPr>
          <w:p w14:paraId="50B2D82D" w14:textId="77777777" w:rsidR="00E01D6B" w:rsidRDefault="00000000">
            <w:r>
              <w:t>Default Value</w:t>
            </w:r>
          </w:p>
        </w:tc>
        <w:tc>
          <w:tcPr>
            <w:tcW w:w="0" w:type="auto"/>
            <w:tcMar>
              <w:top w:w="100" w:type="dxa"/>
              <w:left w:w="100" w:type="dxa"/>
              <w:bottom w:w="100" w:type="dxa"/>
              <w:right w:w="100" w:type="dxa"/>
            </w:tcMar>
          </w:tcPr>
          <w:p w14:paraId="781C1AC0" w14:textId="77777777" w:rsidR="00E01D6B" w:rsidRDefault="00E01D6B"/>
        </w:tc>
      </w:tr>
      <w:tr w:rsidR="00E01D6B" w14:paraId="2C9DDECE" w14:textId="77777777">
        <w:tblPrEx>
          <w:tblCellMar>
            <w:top w:w="0" w:type="dxa"/>
            <w:bottom w:w="0" w:type="dxa"/>
          </w:tblCellMar>
        </w:tblPrEx>
        <w:tc>
          <w:tcPr>
            <w:tcW w:w="0" w:type="auto"/>
            <w:tcMar>
              <w:top w:w="100" w:type="dxa"/>
              <w:left w:w="100" w:type="dxa"/>
              <w:bottom w:w="100" w:type="dxa"/>
              <w:right w:w="100" w:type="dxa"/>
            </w:tcMar>
          </w:tcPr>
          <w:p w14:paraId="1C690539" w14:textId="77777777" w:rsidR="00E01D6B" w:rsidRDefault="00000000">
            <w:r>
              <w:t>Is Customer Editable</w:t>
            </w:r>
          </w:p>
        </w:tc>
        <w:tc>
          <w:tcPr>
            <w:tcW w:w="0" w:type="auto"/>
            <w:tcMar>
              <w:top w:w="100" w:type="dxa"/>
              <w:left w:w="100" w:type="dxa"/>
              <w:bottom w:w="100" w:type="dxa"/>
              <w:right w:w="100" w:type="dxa"/>
            </w:tcMar>
          </w:tcPr>
          <w:p w14:paraId="03FA1901" w14:textId="77777777" w:rsidR="00E01D6B" w:rsidRDefault="00000000">
            <w:r>
              <w:t>Yes</w:t>
            </w:r>
          </w:p>
        </w:tc>
      </w:tr>
      <w:tr w:rsidR="00E01D6B" w14:paraId="4544D268" w14:textId="77777777">
        <w:tblPrEx>
          <w:tblCellMar>
            <w:top w:w="0" w:type="dxa"/>
            <w:bottom w:w="0" w:type="dxa"/>
          </w:tblCellMar>
        </w:tblPrEx>
        <w:tc>
          <w:tcPr>
            <w:tcW w:w="0" w:type="auto"/>
            <w:tcMar>
              <w:top w:w="100" w:type="dxa"/>
              <w:left w:w="100" w:type="dxa"/>
              <w:bottom w:w="100" w:type="dxa"/>
              <w:right w:w="100" w:type="dxa"/>
            </w:tcMar>
          </w:tcPr>
          <w:p w14:paraId="3F795B74" w14:textId="77777777" w:rsidR="00E01D6B" w:rsidRDefault="00000000">
            <w:r>
              <w:t>Parameter Value</w:t>
            </w:r>
          </w:p>
        </w:tc>
        <w:tc>
          <w:tcPr>
            <w:tcW w:w="0" w:type="auto"/>
            <w:tcMar>
              <w:top w:w="100" w:type="dxa"/>
              <w:left w:w="100" w:type="dxa"/>
              <w:bottom w:w="100" w:type="dxa"/>
              <w:right w:w="100" w:type="dxa"/>
            </w:tcMar>
          </w:tcPr>
          <w:p w14:paraId="2DB64A15" w14:textId="77777777" w:rsidR="00E01D6B" w:rsidRDefault="00E01D6B"/>
        </w:tc>
      </w:tr>
    </w:tbl>
    <w:p w14:paraId="7C48C442" w14:textId="77777777" w:rsidR="00E01D6B" w:rsidRDefault="00000000">
      <w:pPr>
        <w:spacing w:before="300"/>
      </w:pPr>
      <w:r>
        <w:rPr>
          <w:b/>
          <w:bCs/>
        </w:rPr>
        <w:t xml:space="preserve">Note: </w:t>
      </w:r>
      <w:r>
        <w:t>Specifies the default preparer value that must be set when creating compliance contracts based on purchase contracts imported from SAP S/4HANA and SAP S/4HANA Cloud. The parameter takes effect only when the Application.Contract.S4HANAPurchaseContracts.EnableImport parameter is set to Yes.</w:t>
      </w:r>
    </w:p>
    <w:p w14:paraId="0E9E0813" w14:textId="77777777" w:rsidR="00E01D6B" w:rsidRDefault="00E01D6B">
      <w:pPr>
        <w:pageBreakBefore/>
      </w:pPr>
    </w:p>
    <w:p w14:paraId="5FA86A30" w14:textId="77777777" w:rsidR="00E01D6B" w:rsidRDefault="00000000">
      <w:pPr>
        <w:pStyle w:val="Heading2"/>
        <w:spacing w:after="200"/>
        <w:jc w:val="center"/>
      </w:pPr>
      <w:r>
        <w:rPr>
          <w:b/>
          <w:bCs/>
          <w:sz w:val="32"/>
          <w:szCs w:val="32"/>
        </w:rPr>
        <w:t>Configuration Item</w:t>
      </w:r>
    </w:p>
    <w:p w14:paraId="5AFE907F" w14:textId="77777777" w:rsidR="00E01D6B" w:rsidRDefault="00000000">
      <w:pPr>
        <w:spacing w:after="240"/>
        <w:jc w:val="center"/>
      </w:pPr>
      <w:r>
        <w:rPr>
          <w:b/>
          <w:bCs/>
        </w:rPr>
        <w:t>Application.Messaging.Channels.File.RelaxContentCheck</w:t>
      </w:r>
    </w:p>
    <w:p w14:paraId="72FA48E7" w14:textId="77777777" w:rsidR="00E01D6B" w:rsidRDefault="00000000">
      <w:pPr>
        <w:spacing w:after="300"/>
        <w:jc w:val="center"/>
      </w:pPr>
      <w:r>
        <w:rPr>
          <w:i/>
          <w:iCs/>
        </w:rPr>
        <w:t xml:space="preserve">Current value: </w:t>
      </w:r>
      <w:r>
        <w:rPr>
          <w:b/>
          <w:bCs/>
          <w:color w:val="8B0000"/>
        </w:rPr>
        <w:t>DISABLED</w:t>
      </w:r>
    </w:p>
    <w:p w14:paraId="06CBADEC" w14:textId="77777777" w:rsidR="00E01D6B" w:rsidRDefault="00000000">
      <w:pPr>
        <w:spacing w:after="300"/>
      </w:pPr>
      <w:r>
        <w:rPr>
          <w:b/>
          <w:bCs/>
        </w:rPr>
        <w:t>Description:</w:t>
      </w:r>
      <w:r>
        <w:rPr>
          <w:b/>
          <w:bCs/>
        </w:rPr>
        <w:tab/>
      </w:r>
      <w:r>
        <w:t>&lt;P&gt; Controls whether filename specific check needs to be considered as part of DataLoad operation. Default value is false.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13420B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DBEEB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6616387" w14:textId="77777777" w:rsidR="00E01D6B" w:rsidRDefault="00000000">
            <w:r>
              <w:rPr>
                <w:b/>
                <w:bCs/>
              </w:rPr>
              <w:t>Value</w:t>
            </w:r>
          </w:p>
        </w:tc>
      </w:tr>
      <w:tr w:rsidR="00E01D6B" w14:paraId="3D9F1F62" w14:textId="77777777">
        <w:tblPrEx>
          <w:tblCellMar>
            <w:top w:w="0" w:type="dxa"/>
            <w:bottom w:w="0" w:type="dxa"/>
          </w:tblCellMar>
        </w:tblPrEx>
        <w:tc>
          <w:tcPr>
            <w:tcW w:w="0" w:type="auto"/>
            <w:tcMar>
              <w:top w:w="100" w:type="dxa"/>
              <w:left w:w="100" w:type="dxa"/>
              <w:bottom w:w="100" w:type="dxa"/>
              <w:right w:w="100" w:type="dxa"/>
            </w:tcMar>
          </w:tcPr>
          <w:p w14:paraId="07D7CAD3" w14:textId="77777777" w:rsidR="00E01D6B" w:rsidRDefault="00000000">
            <w:r>
              <w:t>Parameter Type</w:t>
            </w:r>
          </w:p>
        </w:tc>
        <w:tc>
          <w:tcPr>
            <w:tcW w:w="0" w:type="auto"/>
            <w:tcMar>
              <w:top w:w="100" w:type="dxa"/>
              <w:left w:w="100" w:type="dxa"/>
              <w:bottom w:w="100" w:type="dxa"/>
              <w:right w:w="100" w:type="dxa"/>
            </w:tcMar>
          </w:tcPr>
          <w:p w14:paraId="7C8CB8EC" w14:textId="77777777" w:rsidR="00E01D6B" w:rsidRDefault="00000000">
            <w:r>
              <w:t>java.lang.Boolean</w:t>
            </w:r>
          </w:p>
        </w:tc>
      </w:tr>
      <w:tr w:rsidR="00E01D6B" w14:paraId="1D0F500A" w14:textId="77777777">
        <w:tblPrEx>
          <w:tblCellMar>
            <w:top w:w="0" w:type="dxa"/>
            <w:bottom w:w="0" w:type="dxa"/>
          </w:tblCellMar>
        </w:tblPrEx>
        <w:tc>
          <w:tcPr>
            <w:tcW w:w="0" w:type="auto"/>
            <w:tcMar>
              <w:top w:w="100" w:type="dxa"/>
              <w:left w:w="100" w:type="dxa"/>
              <w:bottom w:w="100" w:type="dxa"/>
              <w:right w:w="100" w:type="dxa"/>
            </w:tcMar>
          </w:tcPr>
          <w:p w14:paraId="1C83D0F0" w14:textId="77777777" w:rsidR="00E01D6B" w:rsidRDefault="00000000">
            <w:r>
              <w:t>Is Default</w:t>
            </w:r>
          </w:p>
        </w:tc>
        <w:tc>
          <w:tcPr>
            <w:tcW w:w="0" w:type="auto"/>
            <w:tcMar>
              <w:top w:w="100" w:type="dxa"/>
              <w:left w:w="100" w:type="dxa"/>
              <w:bottom w:w="100" w:type="dxa"/>
              <w:right w:w="100" w:type="dxa"/>
            </w:tcMar>
          </w:tcPr>
          <w:p w14:paraId="07F354F8" w14:textId="77777777" w:rsidR="00E01D6B" w:rsidRDefault="00000000">
            <w:r>
              <w:t>No</w:t>
            </w:r>
          </w:p>
        </w:tc>
      </w:tr>
      <w:tr w:rsidR="00E01D6B" w14:paraId="2B48E415" w14:textId="77777777">
        <w:tblPrEx>
          <w:tblCellMar>
            <w:top w:w="0" w:type="dxa"/>
            <w:bottom w:w="0" w:type="dxa"/>
          </w:tblCellMar>
        </w:tblPrEx>
        <w:tc>
          <w:tcPr>
            <w:tcW w:w="0" w:type="auto"/>
            <w:tcMar>
              <w:top w:w="100" w:type="dxa"/>
              <w:left w:w="100" w:type="dxa"/>
              <w:bottom w:w="100" w:type="dxa"/>
              <w:right w:w="100" w:type="dxa"/>
            </w:tcMar>
          </w:tcPr>
          <w:p w14:paraId="6F7E4DF8" w14:textId="77777777" w:rsidR="00E01D6B" w:rsidRDefault="00000000">
            <w:r>
              <w:t>Default Value</w:t>
            </w:r>
          </w:p>
        </w:tc>
        <w:tc>
          <w:tcPr>
            <w:tcW w:w="0" w:type="auto"/>
            <w:tcMar>
              <w:top w:w="100" w:type="dxa"/>
              <w:left w:w="100" w:type="dxa"/>
              <w:bottom w:w="100" w:type="dxa"/>
              <w:right w:w="100" w:type="dxa"/>
            </w:tcMar>
          </w:tcPr>
          <w:p w14:paraId="5B822817" w14:textId="77777777" w:rsidR="00E01D6B" w:rsidRDefault="00000000">
            <w:r>
              <w:t>No</w:t>
            </w:r>
          </w:p>
        </w:tc>
      </w:tr>
      <w:tr w:rsidR="00E01D6B" w14:paraId="0CC8DB91" w14:textId="77777777">
        <w:tblPrEx>
          <w:tblCellMar>
            <w:top w:w="0" w:type="dxa"/>
            <w:bottom w:w="0" w:type="dxa"/>
          </w:tblCellMar>
        </w:tblPrEx>
        <w:tc>
          <w:tcPr>
            <w:tcW w:w="0" w:type="auto"/>
            <w:tcMar>
              <w:top w:w="100" w:type="dxa"/>
              <w:left w:w="100" w:type="dxa"/>
              <w:bottom w:w="100" w:type="dxa"/>
              <w:right w:w="100" w:type="dxa"/>
            </w:tcMar>
          </w:tcPr>
          <w:p w14:paraId="2662B86C" w14:textId="77777777" w:rsidR="00E01D6B" w:rsidRDefault="00000000">
            <w:r>
              <w:t>Is Customer Editable</w:t>
            </w:r>
          </w:p>
        </w:tc>
        <w:tc>
          <w:tcPr>
            <w:tcW w:w="0" w:type="auto"/>
            <w:tcMar>
              <w:top w:w="100" w:type="dxa"/>
              <w:left w:w="100" w:type="dxa"/>
              <w:bottom w:w="100" w:type="dxa"/>
              <w:right w:w="100" w:type="dxa"/>
            </w:tcMar>
          </w:tcPr>
          <w:p w14:paraId="3449C2F4" w14:textId="77777777" w:rsidR="00E01D6B" w:rsidRDefault="00000000">
            <w:r>
              <w:t>No</w:t>
            </w:r>
          </w:p>
        </w:tc>
      </w:tr>
      <w:tr w:rsidR="00E01D6B" w14:paraId="24603735" w14:textId="77777777">
        <w:tblPrEx>
          <w:tblCellMar>
            <w:top w:w="0" w:type="dxa"/>
            <w:bottom w:w="0" w:type="dxa"/>
          </w:tblCellMar>
        </w:tblPrEx>
        <w:tc>
          <w:tcPr>
            <w:tcW w:w="0" w:type="auto"/>
            <w:tcMar>
              <w:top w:w="100" w:type="dxa"/>
              <w:left w:w="100" w:type="dxa"/>
              <w:bottom w:w="100" w:type="dxa"/>
              <w:right w:w="100" w:type="dxa"/>
            </w:tcMar>
          </w:tcPr>
          <w:p w14:paraId="4C488775" w14:textId="77777777" w:rsidR="00E01D6B" w:rsidRDefault="00000000">
            <w:r>
              <w:t>Parameter Value</w:t>
            </w:r>
          </w:p>
        </w:tc>
        <w:tc>
          <w:tcPr>
            <w:tcW w:w="0" w:type="auto"/>
            <w:tcMar>
              <w:top w:w="100" w:type="dxa"/>
              <w:left w:w="100" w:type="dxa"/>
              <w:bottom w:w="100" w:type="dxa"/>
              <w:right w:w="100" w:type="dxa"/>
            </w:tcMar>
          </w:tcPr>
          <w:p w14:paraId="158181E0" w14:textId="77777777" w:rsidR="00E01D6B" w:rsidRDefault="00000000">
            <w:r>
              <w:t>No</w:t>
            </w:r>
          </w:p>
        </w:tc>
      </w:tr>
    </w:tbl>
    <w:p w14:paraId="1A32B503" w14:textId="77777777" w:rsidR="00E01D6B" w:rsidRDefault="00000000">
      <w:pPr>
        <w:spacing w:before="300"/>
      </w:pPr>
      <w:r>
        <w:rPr>
          <w:b/>
          <w:bCs/>
        </w:rPr>
        <w:t xml:space="preserve">Note: </w:t>
      </w:r>
      <w:r>
        <w:t xml:space="preserve">  Controls whether filename specific check needs to be considered as part of DataLoad operation. Default value is false. &lt;/P&gt;</w:t>
      </w:r>
    </w:p>
    <w:p w14:paraId="2656F5E1" w14:textId="77777777" w:rsidR="00E01D6B" w:rsidRDefault="00E01D6B">
      <w:pPr>
        <w:pageBreakBefore/>
      </w:pPr>
    </w:p>
    <w:p w14:paraId="71237EA5" w14:textId="77777777" w:rsidR="00E01D6B" w:rsidRDefault="00000000">
      <w:pPr>
        <w:pStyle w:val="Heading2"/>
        <w:spacing w:after="200"/>
        <w:jc w:val="center"/>
      </w:pPr>
      <w:r>
        <w:rPr>
          <w:b/>
          <w:bCs/>
          <w:sz w:val="32"/>
          <w:szCs w:val="32"/>
        </w:rPr>
        <w:t>Allow invoice number reuse in subsequent years</w:t>
      </w:r>
    </w:p>
    <w:p w14:paraId="79BE6BD6" w14:textId="77777777" w:rsidR="00E01D6B" w:rsidRDefault="00000000">
      <w:pPr>
        <w:spacing w:after="240"/>
        <w:jc w:val="center"/>
      </w:pPr>
      <w:r>
        <w:rPr>
          <w:b/>
          <w:bCs/>
        </w:rPr>
        <w:t>Application.Invoicing.AllowReusingInvoiceNumberAcrossCalendarYear</w:t>
      </w:r>
    </w:p>
    <w:p w14:paraId="193BE02A" w14:textId="77777777" w:rsidR="00E01D6B" w:rsidRDefault="00000000">
      <w:pPr>
        <w:spacing w:after="300"/>
        <w:jc w:val="center"/>
      </w:pPr>
      <w:r>
        <w:rPr>
          <w:i/>
          <w:iCs/>
        </w:rPr>
        <w:t xml:space="preserve">Current value: </w:t>
      </w:r>
      <w:r>
        <w:rPr>
          <w:b/>
          <w:bCs/>
          <w:color w:val="8B0000"/>
        </w:rPr>
        <w:t>DISABLED</w:t>
      </w:r>
    </w:p>
    <w:p w14:paraId="291362A2" w14:textId="77777777" w:rsidR="00E01D6B" w:rsidRDefault="00000000">
      <w:pPr>
        <w:spacing w:after="300"/>
      </w:pPr>
      <w:r>
        <w:rPr>
          <w:b/>
          <w:bCs/>
        </w:rPr>
        <w:t>Description:</w:t>
      </w:r>
      <w:r>
        <w:rPr>
          <w:b/>
          <w:bCs/>
        </w:rPr>
        <w:tab/>
      </w:r>
      <w:r>
        <w:t>Specifies whether supplier invoice numbers from the previous year can be reused in the current year. The yearly end date is determined by the supplier location's fiscal year. This parameter applies to invoices that have one of the statuses configured for the self-service parameter, Application.Invoice.AllowReusingInvoiceNumber. This parameter is ignored if the parameter Application.Base.AribaNetworkOrganizationSyncOption (set by SAP Ariba) is set to NoSync or if the fiscal year end date is missing for the supplier on SAP Business Network. If set to Yes, the supplier invoice numbers from the previous year can be reused in the current year. If set to No, the supplier invoice numbers from the previous year cannot be reused in the current year.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053FD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7BB9D3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38C3CCD" w14:textId="77777777" w:rsidR="00E01D6B" w:rsidRDefault="00000000">
            <w:r>
              <w:rPr>
                <w:b/>
                <w:bCs/>
              </w:rPr>
              <w:t>Value</w:t>
            </w:r>
          </w:p>
        </w:tc>
      </w:tr>
      <w:tr w:rsidR="00E01D6B" w14:paraId="739310A2" w14:textId="77777777">
        <w:tblPrEx>
          <w:tblCellMar>
            <w:top w:w="0" w:type="dxa"/>
            <w:bottom w:w="0" w:type="dxa"/>
          </w:tblCellMar>
        </w:tblPrEx>
        <w:tc>
          <w:tcPr>
            <w:tcW w:w="0" w:type="auto"/>
            <w:tcMar>
              <w:top w:w="100" w:type="dxa"/>
              <w:left w:w="100" w:type="dxa"/>
              <w:bottom w:w="100" w:type="dxa"/>
              <w:right w:w="100" w:type="dxa"/>
            </w:tcMar>
          </w:tcPr>
          <w:p w14:paraId="226E095F" w14:textId="77777777" w:rsidR="00E01D6B" w:rsidRDefault="00000000">
            <w:r>
              <w:t>Parameter Type</w:t>
            </w:r>
          </w:p>
        </w:tc>
        <w:tc>
          <w:tcPr>
            <w:tcW w:w="0" w:type="auto"/>
            <w:tcMar>
              <w:top w:w="100" w:type="dxa"/>
              <w:left w:w="100" w:type="dxa"/>
              <w:bottom w:w="100" w:type="dxa"/>
              <w:right w:w="100" w:type="dxa"/>
            </w:tcMar>
          </w:tcPr>
          <w:p w14:paraId="726A502F" w14:textId="77777777" w:rsidR="00E01D6B" w:rsidRDefault="00000000">
            <w:r>
              <w:t>java.lang.Boolean</w:t>
            </w:r>
          </w:p>
        </w:tc>
      </w:tr>
      <w:tr w:rsidR="00E01D6B" w14:paraId="6ED60907" w14:textId="77777777">
        <w:tblPrEx>
          <w:tblCellMar>
            <w:top w:w="0" w:type="dxa"/>
            <w:bottom w:w="0" w:type="dxa"/>
          </w:tblCellMar>
        </w:tblPrEx>
        <w:tc>
          <w:tcPr>
            <w:tcW w:w="0" w:type="auto"/>
            <w:tcMar>
              <w:top w:w="100" w:type="dxa"/>
              <w:left w:w="100" w:type="dxa"/>
              <w:bottom w:w="100" w:type="dxa"/>
              <w:right w:w="100" w:type="dxa"/>
            </w:tcMar>
          </w:tcPr>
          <w:p w14:paraId="6BF216E7" w14:textId="77777777" w:rsidR="00E01D6B" w:rsidRDefault="00000000">
            <w:r>
              <w:t>Is Default</w:t>
            </w:r>
          </w:p>
        </w:tc>
        <w:tc>
          <w:tcPr>
            <w:tcW w:w="0" w:type="auto"/>
            <w:tcMar>
              <w:top w:w="100" w:type="dxa"/>
              <w:left w:w="100" w:type="dxa"/>
              <w:bottom w:w="100" w:type="dxa"/>
              <w:right w:w="100" w:type="dxa"/>
            </w:tcMar>
          </w:tcPr>
          <w:p w14:paraId="41658617" w14:textId="77777777" w:rsidR="00E01D6B" w:rsidRDefault="00000000">
            <w:r>
              <w:t>No</w:t>
            </w:r>
          </w:p>
        </w:tc>
      </w:tr>
      <w:tr w:rsidR="00E01D6B" w14:paraId="480E36B9" w14:textId="77777777">
        <w:tblPrEx>
          <w:tblCellMar>
            <w:top w:w="0" w:type="dxa"/>
            <w:bottom w:w="0" w:type="dxa"/>
          </w:tblCellMar>
        </w:tblPrEx>
        <w:tc>
          <w:tcPr>
            <w:tcW w:w="0" w:type="auto"/>
            <w:tcMar>
              <w:top w:w="100" w:type="dxa"/>
              <w:left w:w="100" w:type="dxa"/>
              <w:bottom w:w="100" w:type="dxa"/>
              <w:right w:w="100" w:type="dxa"/>
            </w:tcMar>
          </w:tcPr>
          <w:p w14:paraId="2425483B" w14:textId="77777777" w:rsidR="00E01D6B" w:rsidRDefault="00000000">
            <w:r>
              <w:t>Default Value</w:t>
            </w:r>
          </w:p>
        </w:tc>
        <w:tc>
          <w:tcPr>
            <w:tcW w:w="0" w:type="auto"/>
            <w:tcMar>
              <w:top w:w="100" w:type="dxa"/>
              <w:left w:w="100" w:type="dxa"/>
              <w:bottom w:w="100" w:type="dxa"/>
              <w:right w:w="100" w:type="dxa"/>
            </w:tcMar>
          </w:tcPr>
          <w:p w14:paraId="4550CE7C" w14:textId="77777777" w:rsidR="00E01D6B" w:rsidRDefault="00000000">
            <w:r>
              <w:t>No</w:t>
            </w:r>
          </w:p>
        </w:tc>
      </w:tr>
      <w:tr w:rsidR="00E01D6B" w14:paraId="6007B5B6" w14:textId="77777777">
        <w:tblPrEx>
          <w:tblCellMar>
            <w:top w:w="0" w:type="dxa"/>
            <w:bottom w:w="0" w:type="dxa"/>
          </w:tblCellMar>
        </w:tblPrEx>
        <w:tc>
          <w:tcPr>
            <w:tcW w:w="0" w:type="auto"/>
            <w:tcMar>
              <w:top w:w="100" w:type="dxa"/>
              <w:left w:w="100" w:type="dxa"/>
              <w:bottom w:w="100" w:type="dxa"/>
              <w:right w:w="100" w:type="dxa"/>
            </w:tcMar>
          </w:tcPr>
          <w:p w14:paraId="64564294" w14:textId="77777777" w:rsidR="00E01D6B" w:rsidRDefault="00000000">
            <w:r>
              <w:t>Is Customer Editable</w:t>
            </w:r>
          </w:p>
        </w:tc>
        <w:tc>
          <w:tcPr>
            <w:tcW w:w="0" w:type="auto"/>
            <w:tcMar>
              <w:top w:w="100" w:type="dxa"/>
              <w:left w:w="100" w:type="dxa"/>
              <w:bottom w:w="100" w:type="dxa"/>
              <w:right w:w="100" w:type="dxa"/>
            </w:tcMar>
          </w:tcPr>
          <w:p w14:paraId="5C450CC4" w14:textId="77777777" w:rsidR="00E01D6B" w:rsidRDefault="00000000">
            <w:r>
              <w:t>Yes</w:t>
            </w:r>
          </w:p>
        </w:tc>
      </w:tr>
      <w:tr w:rsidR="00E01D6B" w14:paraId="1CCD5539" w14:textId="77777777">
        <w:tblPrEx>
          <w:tblCellMar>
            <w:top w:w="0" w:type="dxa"/>
            <w:bottom w:w="0" w:type="dxa"/>
          </w:tblCellMar>
        </w:tblPrEx>
        <w:tc>
          <w:tcPr>
            <w:tcW w:w="0" w:type="auto"/>
            <w:tcMar>
              <w:top w:w="100" w:type="dxa"/>
              <w:left w:w="100" w:type="dxa"/>
              <w:bottom w:w="100" w:type="dxa"/>
              <w:right w:w="100" w:type="dxa"/>
            </w:tcMar>
          </w:tcPr>
          <w:p w14:paraId="22D2E049" w14:textId="77777777" w:rsidR="00E01D6B" w:rsidRDefault="00000000">
            <w:r>
              <w:t>Parameter Value</w:t>
            </w:r>
          </w:p>
        </w:tc>
        <w:tc>
          <w:tcPr>
            <w:tcW w:w="0" w:type="auto"/>
            <w:tcMar>
              <w:top w:w="100" w:type="dxa"/>
              <w:left w:w="100" w:type="dxa"/>
              <w:bottom w:w="100" w:type="dxa"/>
              <w:right w:w="100" w:type="dxa"/>
            </w:tcMar>
          </w:tcPr>
          <w:p w14:paraId="0EF309D8" w14:textId="77777777" w:rsidR="00E01D6B" w:rsidRDefault="00000000">
            <w:r>
              <w:t>No</w:t>
            </w:r>
          </w:p>
        </w:tc>
      </w:tr>
    </w:tbl>
    <w:p w14:paraId="0C4B3690" w14:textId="77777777" w:rsidR="00E01D6B" w:rsidRDefault="00000000">
      <w:pPr>
        <w:spacing w:before="300"/>
      </w:pPr>
      <w:r>
        <w:rPr>
          <w:b/>
          <w:bCs/>
        </w:rPr>
        <w:t xml:space="preserve">Note: </w:t>
      </w:r>
      <w:r>
        <w:t>Specifies whether supplier invoice numbers from the previous year can be reused in the current year. The yearly end date is determined by the supplier location's fiscal year. This parameter applies to invoices that have one of the statuses configured for the self-service parameter, Application.Invoice.AllowReusingInvoiceNumber. This parameter is ignored if the parameter Application.Base.AribaNetwo</w:t>
      </w:r>
    </w:p>
    <w:p w14:paraId="3C78F766" w14:textId="77777777" w:rsidR="00E01D6B" w:rsidRDefault="00E01D6B">
      <w:pPr>
        <w:pageBreakBefore/>
      </w:pPr>
    </w:p>
    <w:p w14:paraId="07B7C9AB" w14:textId="77777777" w:rsidR="00E01D6B" w:rsidRDefault="00000000">
      <w:pPr>
        <w:pStyle w:val="Heading2"/>
        <w:spacing w:after="200"/>
        <w:jc w:val="center"/>
      </w:pPr>
      <w:r>
        <w:rPr>
          <w:b/>
          <w:bCs/>
          <w:sz w:val="32"/>
          <w:szCs w:val="32"/>
        </w:rPr>
        <w:t>Enable SAP ERP evaluated receipt settlement (ERS)</w:t>
      </w:r>
    </w:p>
    <w:p w14:paraId="30C04EC8" w14:textId="77777777" w:rsidR="00E01D6B" w:rsidRDefault="00000000">
      <w:pPr>
        <w:spacing w:after="240"/>
        <w:jc w:val="center"/>
      </w:pPr>
      <w:r>
        <w:rPr>
          <w:b/>
          <w:bCs/>
        </w:rPr>
        <w:t>Application.Procure.EnableERSForSAP</w:t>
      </w:r>
    </w:p>
    <w:p w14:paraId="5C9B2832" w14:textId="77777777" w:rsidR="00E01D6B" w:rsidRDefault="00000000">
      <w:pPr>
        <w:spacing w:after="300"/>
        <w:jc w:val="center"/>
      </w:pPr>
      <w:r>
        <w:rPr>
          <w:i/>
          <w:iCs/>
        </w:rPr>
        <w:t xml:space="preserve">Current value: </w:t>
      </w:r>
      <w:r>
        <w:rPr>
          <w:b/>
          <w:bCs/>
          <w:color w:val="8B0000"/>
        </w:rPr>
        <w:t>DISABLED</w:t>
      </w:r>
    </w:p>
    <w:p w14:paraId="4761E253" w14:textId="77777777" w:rsidR="00E01D6B" w:rsidRDefault="00000000">
      <w:pPr>
        <w:spacing w:after="300"/>
      </w:pPr>
      <w:r>
        <w:rPr>
          <w:b/>
          <w:bCs/>
        </w:rPr>
        <w:t>Description:</w:t>
      </w:r>
      <w:r>
        <w:rPr>
          <w:b/>
          <w:bCs/>
        </w:rPr>
        <w:tab/>
      </w:r>
      <w:r>
        <w:t>Determines whether your site automatically creates invoices for material items from approved receipts for suppliers configured for evaluated receipt settlement (ERS). This parameter applies to sites integrated with SAP ERP.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2819E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34740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53FD46" w14:textId="77777777" w:rsidR="00E01D6B" w:rsidRDefault="00000000">
            <w:r>
              <w:rPr>
                <w:b/>
                <w:bCs/>
              </w:rPr>
              <w:t>Value</w:t>
            </w:r>
          </w:p>
        </w:tc>
      </w:tr>
      <w:tr w:rsidR="00E01D6B" w14:paraId="3E6AFD22" w14:textId="77777777">
        <w:tblPrEx>
          <w:tblCellMar>
            <w:top w:w="0" w:type="dxa"/>
            <w:bottom w:w="0" w:type="dxa"/>
          </w:tblCellMar>
        </w:tblPrEx>
        <w:tc>
          <w:tcPr>
            <w:tcW w:w="0" w:type="auto"/>
            <w:tcMar>
              <w:top w:w="100" w:type="dxa"/>
              <w:left w:w="100" w:type="dxa"/>
              <w:bottom w:w="100" w:type="dxa"/>
              <w:right w:w="100" w:type="dxa"/>
            </w:tcMar>
          </w:tcPr>
          <w:p w14:paraId="2E76AAF4" w14:textId="77777777" w:rsidR="00E01D6B" w:rsidRDefault="00000000">
            <w:r>
              <w:t>Parameter Type</w:t>
            </w:r>
          </w:p>
        </w:tc>
        <w:tc>
          <w:tcPr>
            <w:tcW w:w="0" w:type="auto"/>
            <w:tcMar>
              <w:top w:w="100" w:type="dxa"/>
              <w:left w:w="100" w:type="dxa"/>
              <w:bottom w:w="100" w:type="dxa"/>
              <w:right w:w="100" w:type="dxa"/>
            </w:tcMar>
          </w:tcPr>
          <w:p w14:paraId="19892C08" w14:textId="77777777" w:rsidR="00E01D6B" w:rsidRDefault="00000000">
            <w:r>
              <w:t>java.lang.Boolean</w:t>
            </w:r>
          </w:p>
        </w:tc>
      </w:tr>
      <w:tr w:rsidR="00E01D6B" w14:paraId="57520FE7" w14:textId="77777777">
        <w:tblPrEx>
          <w:tblCellMar>
            <w:top w:w="0" w:type="dxa"/>
            <w:bottom w:w="0" w:type="dxa"/>
          </w:tblCellMar>
        </w:tblPrEx>
        <w:tc>
          <w:tcPr>
            <w:tcW w:w="0" w:type="auto"/>
            <w:tcMar>
              <w:top w:w="100" w:type="dxa"/>
              <w:left w:w="100" w:type="dxa"/>
              <w:bottom w:w="100" w:type="dxa"/>
              <w:right w:w="100" w:type="dxa"/>
            </w:tcMar>
          </w:tcPr>
          <w:p w14:paraId="297DCD1B" w14:textId="77777777" w:rsidR="00E01D6B" w:rsidRDefault="00000000">
            <w:r>
              <w:t>Is Default</w:t>
            </w:r>
          </w:p>
        </w:tc>
        <w:tc>
          <w:tcPr>
            <w:tcW w:w="0" w:type="auto"/>
            <w:tcMar>
              <w:top w:w="100" w:type="dxa"/>
              <w:left w:w="100" w:type="dxa"/>
              <w:bottom w:w="100" w:type="dxa"/>
              <w:right w:w="100" w:type="dxa"/>
            </w:tcMar>
          </w:tcPr>
          <w:p w14:paraId="5A3250C9" w14:textId="77777777" w:rsidR="00E01D6B" w:rsidRDefault="00000000">
            <w:r>
              <w:t>No</w:t>
            </w:r>
          </w:p>
        </w:tc>
      </w:tr>
      <w:tr w:rsidR="00E01D6B" w14:paraId="750CBAF5" w14:textId="77777777">
        <w:tblPrEx>
          <w:tblCellMar>
            <w:top w:w="0" w:type="dxa"/>
            <w:bottom w:w="0" w:type="dxa"/>
          </w:tblCellMar>
        </w:tblPrEx>
        <w:tc>
          <w:tcPr>
            <w:tcW w:w="0" w:type="auto"/>
            <w:tcMar>
              <w:top w:w="100" w:type="dxa"/>
              <w:left w:w="100" w:type="dxa"/>
              <w:bottom w:w="100" w:type="dxa"/>
              <w:right w:w="100" w:type="dxa"/>
            </w:tcMar>
          </w:tcPr>
          <w:p w14:paraId="0238E571" w14:textId="77777777" w:rsidR="00E01D6B" w:rsidRDefault="00000000">
            <w:r>
              <w:t>Default Value</w:t>
            </w:r>
          </w:p>
        </w:tc>
        <w:tc>
          <w:tcPr>
            <w:tcW w:w="0" w:type="auto"/>
            <w:tcMar>
              <w:top w:w="100" w:type="dxa"/>
              <w:left w:w="100" w:type="dxa"/>
              <w:bottom w:w="100" w:type="dxa"/>
              <w:right w:w="100" w:type="dxa"/>
            </w:tcMar>
          </w:tcPr>
          <w:p w14:paraId="5BC6CF54" w14:textId="77777777" w:rsidR="00E01D6B" w:rsidRDefault="00000000">
            <w:r>
              <w:t>No</w:t>
            </w:r>
          </w:p>
        </w:tc>
      </w:tr>
      <w:tr w:rsidR="00E01D6B" w14:paraId="346430AF" w14:textId="77777777">
        <w:tblPrEx>
          <w:tblCellMar>
            <w:top w:w="0" w:type="dxa"/>
            <w:bottom w:w="0" w:type="dxa"/>
          </w:tblCellMar>
        </w:tblPrEx>
        <w:tc>
          <w:tcPr>
            <w:tcW w:w="0" w:type="auto"/>
            <w:tcMar>
              <w:top w:w="100" w:type="dxa"/>
              <w:left w:w="100" w:type="dxa"/>
              <w:bottom w:w="100" w:type="dxa"/>
              <w:right w:w="100" w:type="dxa"/>
            </w:tcMar>
          </w:tcPr>
          <w:p w14:paraId="046D3A00" w14:textId="77777777" w:rsidR="00E01D6B" w:rsidRDefault="00000000">
            <w:r>
              <w:t>Is Customer Editable</w:t>
            </w:r>
          </w:p>
        </w:tc>
        <w:tc>
          <w:tcPr>
            <w:tcW w:w="0" w:type="auto"/>
            <w:tcMar>
              <w:top w:w="100" w:type="dxa"/>
              <w:left w:w="100" w:type="dxa"/>
              <w:bottom w:w="100" w:type="dxa"/>
              <w:right w:w="100" w:type="dxa"/>
            </w:tcMar>
          </w:tcPr>
          <w:p w14:paraId="6D56C22D" w14:textId="77777777" w:rsidR="00E01D6B" w:rsidRDefault="00000000">
            <w:r>
              <w:t>Yes</w:t>
            </w:r>
          </w:p>
        </w:tc>
      </w:tr>
      <w:tr w:rsidR="00E01D6B" w14:paraId="62C76CD8" w14:textId="77777777">
        <w:tblPrEx>
          <w:tblCellMar>
            <w:top w:w="0" w:type="dxa"/>
            <w:bottom w:w="0" w:type="dxa"/>
          </w:tblCellMar>
        </w:tblPrEx>
        <w:tc>
          <w:tcPr>
            <w:tcW w:w="0" w:type="auto"/>
            <w:tcMar>
              <w:top w:w="100" w:type="dxa"/>
              <w:left w:w="100" w:type="dxa"/>
              <w:bottom w:w="100" w:type="dxa"/>
              <w:right w:w="100" w:type="dxa"/>
            </w:tcMar>
          </w:tcPr>
          <w:p w14:paraId="02AC78A1" w14:textId="77777777" w:rsidR="00E01D6B" w:rsidRDefault="00000000">
            <w:r>
              <w:t>Parameter Value</w:t>
            </w:r>
          </w:p>
        </w:tc>
        <w:tc>
          <w:tcPr>
            <w:tcW w:w="0" w:type="auto"/>
            <w:tcMar>
              <w:top w:w="100" w:type="dxa"/>
              <w:left w:w="100" w:type="dxa"/>
              <w:bottom w:w="100" w:type="dxa"/>
              <w:right w:w="100" w:type="dxa"/>
            </w:tcMar>
          </w:tcPr>
          <w:p w14:paraId="2D9C5DCE" w14:textId="77777777" w:rsidR="00E01D6B" w:rsidRDefault="00000000">
            <w:r>
              <w:t>No</w:t>
            </w:r>
          </w:p>
        </w:tc>
      </w:tr>
    </w:tbl>
    <w:p w14:paraId="17A7967A" w14:textId="77777777" w:rsidR="00E01D6B" w:rsidRDefault="00000000">
      <w:pPr>
        <w:spacing w:before="300"/>
      </w:pPr>
      <w:r>
        <w:rPr>
          <w:b/>
          <w:bCs/>
        </w:rPr>
        <w:t xml:space="preserve">Note: </w:t>
      </w:r>
      <w:r>
        <w:t>Determines whether your site automatically creates invoices for material items from approved receipts for suppliers configured for evaluated receipt settlement (ERS). This parameter applies to sites integrated with SAP ERP.</w:t>
      </w:r>
    </w:p>
    <w:p w14:paraId="13449167" w14:textId="77777777" w:rsidR="00E01D6B" w:rsidRDefault="00E01D6B">
      <w:pPr>
        <w:pageBreakBefore/>
      </w:pPr>
    </w:p>
    <w:p w14:paraId="488AD00B" w14:textId="77777777" w:rsidR="00E01D6B" w:rsidRDefault="00000000">
      <w:pPr>
        <w:pStyle w:val="Heading2"/>
        <w:spacing w:after="200"/>
        <w:jc w:val="center"/>
      </w:pPr>
      <w:r>
        <w:rPr>
          <w:b/>
          <w:bCs/>
          <w:sz w:val="32"/>
          <w:szCs w:val="32"/>
        </w:rPr>
        <w:t>Configuration Item</w:t>
      </w:r>
    </w:p>
    <w:p w14:paraId="105C159C" w14:textId="77777777" w:rsidR="00E01D6B" w:rsidRDefault="00000000">
      <w:pPr>
        <w:spacing w:after="240"/>
        <w:jc w:val="center"/>
      </w:pPr>
      <w:r>
        <w:rPr>
          <w:b/>
          <w:bCs/>
        </w:rPr>
        <w:t>Application.Messaging.Channels.File.ByPassServerObjectCache</w:t>
      </w:r>
    </w:p>
    <w:p w14:paraId="37B5AC75" w14:textId="77777777" w:rsidR="00E01D6B" w:rsidRDefault="00000000">
      <w:pPr>
        <w:spacing w:after="300"/>
        <w:jc w:val="center"/>
      </w:pPr>
      <w:r>
        <w:rPr>
          <w:i/>
          <w:iCs/>
        </w:rPr>
        <w:t xml:space="preserve">Current value: </w:t>
      </w:r>
      <w:r>
        <w:rPr>
          <w:b/>
          <w:bCs/>
          <w:color w:val="006400"/>
        </w:rPr>
        <w:t>ENABLED</w:t>
      </w:r>
    </w:p>
    <w:p w14:paraId="4FA5D37A" w14:textId="77777777" w:rsidR="00E01D6B" w:rsidRDefault="00000000">
      <w:pPr>
        <w:spacing w:after="300"/>
      </w:pPr>
      <w:r>
        <w:rPr>
          <w:b/>
          <w:bCs/>
        </w:rPr>
        <w:t>Description:</w:t>
      </w:r>
      <w:r>
        <w:rPr>
          <w:b/>
          <w:bCs/>
        </w:rPr>
        <w:tab/>
      </w:r>
      <w:r>
        <w:t>&lt;P&gt;Specifies whether to bypass server object cache during Export events. This parameter takes a Boolean value. Default value is yes.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E6DE5E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AEDA6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9FD1DD1" w14:textId="77777777" w:rsidR="00E01D6B" w:rsidRDefault="00000000">
            <w:r>
              <w:rPr>
                <w:b/>
                <w:bCs/>
              </w:rPr>
              <w:t>Value</w:t>
            </w:r>
          </w:p>
        </w:tc>
      </w:tr>
      <w:tr w:rsidR="00E01D6B" w14:paraId="12EDB235" w14:textId="77777777">
        <w:tblPrEx>
          <w:tblCellMar>
            <w:top w:w="0" w:type="dxa"/>
            <w:bottom w:w="0" w:type="dxa"/>
          </w:tblCellMar>
        </w:tblPrEx>
        <w:tc>
          <w:tcPr>
            <w:tcW w:w="0" w:type="auto"/>
            <w:tcMar>
              <w:top w:w="100" w:type="dxa"/>
              <w:left w:w="100" w:type="dxa"/>
              <w:bottom w:w="100" w:type="dxa"/>
              <w:right w:w="100" w:type="dxa"/>
            </w:tcMar>
          </w:tcPr>
          <w:p w14:paraId="591A401C" w14:textId="77777777" w:rsidR="00E01D6B" w:rsidRDefault="00000000">
            <w:r>
              <w:t>Parameter Type</w:t>
            </w:r>
          </w:p>
        </w:tc>
        <w:tc>
          <w:tcPr>
            <w:tcW w:w="0" w:type="auto"/>
            <w:tcMar>
              <w:top w:w="100" w:type="dxa"/>
              <w:left w:w="100" w:type="dxa"/>
              <w:bottom w:w="100" w:type="dxa"/>
              <w:right w:w="100" w:type="dxa"/>
            </w:tcMar>
          </w:tcPr>
          <w:p w14:paraId="5F1A66FC" w14:textId="77777777" w:rsidR="00E01D6B" w:rsidRDefault="00000000">
            <w:r>
              <w:t>java.lang.Boolean</w:t>
            </w:r>
          </w:p>
        </w:tc>
      </w:tr>
      <w:tr w:rsidR="00E01D6B" w14:paraId="75706EFC" w14:textId="77777777">
        <w:tblPrEx>
          <w:tblCellMar>
            <w:top w:w="0" w:type="dxa"/>
            <w:bottom w:w="0" w:type="dxa"/>
          </w:tblCellMar>
        </w:tblPrEx>
        <w:tc>
          <w:tcPr>
            <w:tcW w:w="0" w:type="auto"/>
            <w:tcMar>
              <w:top w:w="100" w:type="dxa"/>
              <w:left w:w="100" w:type="dxa"/>
              <w:bottom w:w="100" w:type="dxa"/>
              <w:right w:w="100" w:type="dxa"/>
            </w:tcMar>
          </w:tcPr>
          <w:p w14:paraId="43DA5ADE" w14:textId="77777777" w:rsidR="00E01D6B" w:rsidRDefault="00000000">
            <w:r>
              <w:t>Is Default</w:t>
            </w:r>
          </w:p>
        </w:tc>
        <w:tc>
          <w:tcPr>
            <w:tcW w:w="0" w:type="auto"/>
            <w:tcMar>
              <w:top w:w="100" w:type="dxa"/>
              <w:left w:w="100" w:type="dxa"/>
              <w:bottom w:w="100" w:type="dxa"/>
              <w:right w:w="100" w:type="dxa"/>
            </w:tcMar>
          </w:tcPr>
          <w:p w14:paraId="2ADCD8A8" w14:textId="77777777" w:rsidR="00E01D6B" w:rsidRDefault="00000000">
            <w:r>
              <w:t>No</w:t>
            </w:r>
          </w:p>
        </w:tc>
      </w:tr>
      <w:tr w:rsidR="00E01D6B" w14:paraId="4F1E42C9" w14:textId="77777777">
        <w:tblPrEx>
          <w:tblCellMar>
            <w:top w:w="0" w:type="dxa"/>
            <w:bottom w:w="0" w:type="dxa"/>
          </w:tblCellMar>
        </w:tblPrEx>
        <w:tc>
          <w:tcPr>
            <w:tcW w:w="0" w:type="auto"/>
            <w:tcMar>
              <w:top w:w="100" w:type="dxa"/>
              <w:left w:w="100" w:type="dxa"/>
              <w:bottom w:w="100" w:type="dxa"/>
              <w:right w:w="100" w:type="dxa"/>
            </w:tcMar>
          </w:tcPr>
          <w:p w14:paraId="755E9E19" w14:textId="77777777" w:rsidR="00E01D6B" w:rsidRDefault="00000000">
            <w:r>
              <w:t>Default Value</w:t>
            </w:r>
          </w:p>
        </w:tc>
        <w:tc>
          <w:tcPr>
            <w:tcW w:w="0" w:type="auto"/>
            <w:tcMar>
              <w:top w:w="100" w:type="dxa"/>
              <w:left w:w="100" w:type="dxa"/>
              <w:bottom w:w="100" w:type="dxa"/>
              <w:right w:w="100" w:type="dxa"/>
            </w:tcMar>
          </w:tcPr>
          <w:p w14:paraId="49E41C4B" w14:textId="77777777" w:rsidR="00E01D6B" w:rsidRDefault="00000000">
            <w:r>
              <w:t>Yes</w:t>
            </w:r>
          </w:p>
        </w:tc>
      </w:tr>
      <w:tr w:rsidR="00E01D6B" w14:paraId="4C1E7A38" w14:textId="77777777">
        <w:tblPrEx>
          <w:tblCellMar>
            <w:top w:w="0" w:type="dxa"/>
            <w:bottom w:w="0" w:type="dxa"/>
          </w:tblCellMar>
        </w:tblPrEx>
        <w:tc>
          <w:tcPr>
            <w:tcW w:w="0" w:type="auto"/>
            <w:tcMar>
              <w:top w:w="100" w:type="dxa"/>
              <w:left w:w="100" w:type="dxa"/>
              <w:bottom w:w="100" w:type="dxa"/>
              <w:right w:w="100" w:type="dxa"/>
            </w:tcMar>
          </w:tcPr>
          <w:p w14:paraId="56F4F52E" w14:textId="77777777" w:rsidR="00E01D6B" w:rsidRDefault="00000000">
            <w:r>
              <w:t>Is Customer Editable</w:t>
            </w:r>
          </w:p>
        </w:tc>
        <w:tc>
          <w:tcPr>
            <w:tcW w:w="0" w:type="auto"/>
            <w:tcMar>
              <w:top w:w="100" w:type="dxa"/>
              <w:left w:w="100" w:type="dxa"/>
              <w:bottom w:w="100" w:type="dxa"/>
              <w:right w:w="100" w:type="dxa"/>
            </w:tcMar>
          </w:tcPr>
          <w:p w14:paraId="0E6ECF97" w14:textId="77777777" w:rsidR="00E01D6B" w:rsidRDefault="00000000">
            <w:r>
              <w:t>No</w:t>
            </w:r>
          </w:p>
        </w:tc>
      </w:tr>
      <w:tr w:rsidR="00E01D6B" w14:paraId="726474C6" w14:textId="77777777">
        <w:tblPrEx>
          <w:tblCellMar>
            <w:top w:w="0" w:type="dxa"/>
            <w:bottom w:w="0" w:type="dxa"/>
          </w:tblCellMar>
        </w:tblPrEx>
        <w:tc>
          <w:tcPr>
            <w:tcW w:w="0" w:type="auto"/>
            <w:tcMar>
              <w:top w:w="100" w:type="dxa"/>
              <w:left w:w="100" w:type="dxa"/>
              <w:bottom w:w="100" w:type="dxa"/>
              <w:right w:w="100" w:type="dxa"/>
            </w:tcMar>
          </w:tcPr>
          <w:p w14:paraId="4843902F" w14:textId="77777777" w:rsidR="00E01D6B" w:rsidRDefault="00000000">
            <w:r>
              <w:t>Parameter Value</w:t>
            </w:r>
          </w:p>
        </w:tc>
        <w:tc>
          <w:tcPr>
            <w:tcW w:w="0" w:type="auto"/>
            <w:tcMar>
              <w:top w:w="100" w:type="dxa"/>
              <w:left w:w="100" w:type="dxa"/>
              <w:bottom w:w="100" w:type="dxa"/>
              <w:right w:w="100" w:type="dxa"/>
            </w:tcMar>
          </w:tcPr>
          <w:p w14:paraId="62FF2CBF" w14:textId="77777777" w:rsidR="00E01D6B" w:rsidRDefault="00000000">
            <w:r>
              <w:t>Yes</w:t>
            </w:r>
          </w:p>
        </w:tc>
      </w:tr>
    </w:tbl>
    <w:p w14:paraId="12E0C485" w14:textId="77777777" w:rsidR="00E01D6B" w:rsidRDefault="00000000">
      <w:pPr>
        <w:spacing w:before="300"/>
      </w:pPr>
      <w:r>
        <w:rPr>
          <w:b/>
          <w:bCs/>
        </w:rPr>
        <w:t xml:space="preserve">Note: </w:t>
      </w:r>
      <w:r>
        <w:t xml:space="preserve"> Specifies whether to bypass server object cache during Export events. This parameter takes a Boolean value. Default value is yes. &lt;/P&gt;</w:t>
      </w:r>
    </w:p>
    <w:p w14:paraId="53DFEE11" w14:textId="77777777" w:rsidR="00E01D6B" w:rsidRDefault="00E01D6B">
      <w:pPr>
        <w:pageBreakBefore/>
      </w:pPr>
    </w:p>
    <w:p w14:paraId="50BCF484" w14:textId="77777777" w:rsidR="00E01D6B" w:rsidRDefault="00000000">
      <w:pPr>
        <w:pStyle w:val="Heading2"/>
        <w:spacing w:after="200"/>
        <w:jc w:val="center"/>
      </w:pPr>
      <w:r>
        <w:rPr>
          <w:b/>
          <w:bCs/>
          <w:sz w:val="32"/>
          <w:szCs w:val="32"/>
        </w:rPr>
        <w:t>Configuration Item</w:t>
      </w:r>
    </w:p>
    <w:p w14:paraId="7BFD4CD5" w14:textId="77777777" w:rsidR="00E01D6B" w:rsidRDefault="00000000">
      <w:pPr>
        <w:spacing w:after="240"/>
        <w:jc w:val="center"/>
      </w:pPr>
      <w:r>
        <w:rPr>
          <w:b/>
          <w:bCs/>
        </w:rPr>
        <w:t>Application.Procure.EnableAssetManagement</w:t>
      </w:r>
    </w:p>
    <w:p w14:paraId="3F798243" w14:textId="77777777" w:rsidR="00E01D6B" w:rsidRDefault="00000000">
      <w:pPr>
        <w:spacing w:after="300"/>
        <w:jc w:val="center"/>
      </w:pPr>
      <w:r>
        <w:rPr>
          <w:i/>
          <w:iCs/>
        </w:rPr>
        <w:t xml:space="preserve">Current value: </w:t>
      </w:r>
      <w:r>
        <w:rPr>
          <w:b/>
          <w:bCs/>
          <w:color w:val="8B0000"/>
        </w:rPr>
        <w:t>DISABLED</w:t>
      </w:r>
    </w:p>
    <w:p w14:paraId="338719FC" w14:textId="77777777" w:rsidR="00E01D6B" w:rsidRDefault="00000000">
      <w:pPr>
        <w:spacing w:after="300"/>
      </w:pPr>
      <w:r>
        <w:rPr>
          <w:b/>
          <w:bCs/>
        </w:rPr>
        <w:t>Description:</w:t>
      </w:r>
      <w:r>
        <w:rPr>
          <w:b/>
          <w:bCs/>
        </w:rPr>
        <w:tab/>
      </w:r>
      <w:r>
        <w:t>&lt;P&gt;Set this parameter to Yes to ensure that asset managers while approving requisitions can access the Asset Management Workbench to specify asset-related information for line items to create assets in external systems.&lt;/P&gt;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9D372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0FCA3A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1E0B1D" w14:textId="77777777" w:rsidR="00E01D6B" w:rsidRDefault="00000000">
            <w:r>
              <w:rPr>
                <w:b/>
                <w:bCs/>
              </w:rPr>
              <w:t>Value</w:t>
            </w:r>
          </w:p>
        </w:tc>
      </w:tr>
      <w:tr w:rsidR="00E01D6B" w14:paraId="65E65216" w14:textId="77777777">
        <w:tblPrEx>
          <w:tblCellMar>
            <w:top w:w="0" w:type="dxa"/>
            <w:bottom w:w="0" w:type="dxa"/>
          </w:tblCellMar>
        </w:tblPrEx>
        <w:tc>
          <w:tcPr>
            <w:tcW w:w="0" w:type="auto"/>
            <w:tcMar>
              <w:top w:w="100" w:type="dxa"/>
              <w:left w:w="100" w:type="dxa"/>
              <w:bottom w:w="100" w:type="dxa"/>
              <w:right w:w="100" w:type="dxa"/>
            </w:tcMar>
          </w:tcPr>
          <w:p w14:paraId="48595797" w14:textId="77777777" w:rsidR="00E01D6B" w:rsidRDefault="00000000">
            <w:r>
              <w:t>Parameter Type</w:t>
            </w:r>
          </w:p>
        </w:tc>
        <w:tc>
          <w:tcPr>
            <w:tcW w:w="0" w:type="auto"/>
            <w:tcMar>
              <w:top w:w="100" w:type="dxa"/>
              <w:left w:w="100" w:type="dxa"/>
              <w:bottom w:w="100" w:type="dxa"/>
              <w:right w:w="100" w:type="dxa"/>
            </w:tcMar>
          </w:tcPr>
          <w:p w14:paraId="26820AD5" w14:textId="77777777" w:rsidR="00E01D6B" w:rsidRDefault="00000000">
            <w:r>
              <w:t>java.lang.Boolean</w:t>
            </w:r>
          </w:p>
        </w:tc>
      </w:tr>
      <w:tr w:rsidR="00E01D6B" w14:paraId="6568A683" w14:textId="77777777">
        <w:tblPrEx>
          <w:tblCellMar>
            <w:top w:w="0" w:type="dxa"/>
            <w:bottom w:w="0" w:type="dxa"/>
          </w:tblCellMar>
        </w:tblPrEx>
        <w:tc>
          <w:tcPr>
            <w:tcW w:w="0" w:type="auto"/>
            <w:tcMar>
              <w:top w:w="100" w:type="dxa"/>
              <w:left w:w="100" w:type="dxa"/>
              <w:bottom w:w="100" w:type="dxa"/>
              <w:right w:w="100" w:type="dxa"/>
            </w:tcMar>
          </w:tcPr>
          <w:p w14:paraId="4FE8057C" w14:textId="77777777" w:rsidR="00E01D6B" w:rsidRDefault="00000000">
            <w:r>
              <w:t>Is Default</w:t>
            </w:r>
          </w:p>
        </w:tc>
        <w:tc>
          <w:tcPr>
            <w:tcW w:w="0" w:type="auto"/>
            <w:tcMar>
              <w:top w:w="100" w:type="dxa"/>
              <w:left w:w="100" w:type="dxa"/>
              <w:bottom w:w="100" w:type="dxa"/>
              <w:right w:w="100" w:type="dxa"/>
            </w:tcMar>
          </w:tcPr>
          <w:p w14:paraId="13274AAE" w14:textId="77777777" w:rsidR="00E01D6B" w:rsidRDefault="00000000">
            <w:r>
              <w:t>No</w:t>
            </w:r>
          </w:p>
        </w:tc>
      </w:tr>
      <w:tr w:rsidR="00E01D6B" w14:paraId="7E6CF127" w14:textId="77777777">
        <w:tblPrEx>
          <w:tblCellMar>
            <w:top w:w="0" w:type="dxa"/>
            <w:bottom w:w="0" w:type="dxa"/>
          </w:tblCellMar>
        </w:tblPrEx>
        <w:tc>
          <w:tcPr>
            <w:tcW w:w="0" w:type="auto"/>
            <w:tcMar>
              <w:top w:w="100" w:type="dxa"/>
              <w:left w:w="100" w:type="dxa"/>
              <w:bottom w:w="100" w:type="dxa"/>
              <w:right w:w="100" w:type="dxa"/>
            </w:tcMar>
          </w:tcPr>
          <w:p w14:paraId="7AC8DD5B" w14:textId="77777777" w:rsidR="00E01D6B" w:rsidRDefault="00000000">
            <w:r>
              <w:t>Default Value</w:t>
            </w:r>
          </w:p>
        </w:tc>
        <w:tc>
          <w:tcPr>
            <w:tcW w:w="0" w:type="auto"/>
            <w:tcMar>
              <w:top w:w="100" w:type="dxa"/>
              <w:left w:w="100" w:type="dxa"/>
              <w:bottom w:w="100" w:type="dxa"/>
              <w:right w:w="100" w:type="dxa"/>
            </w:tcMar>
          </w:tcPr>
          <w:p w14:paraId="06E0F03C" w14:textId="77777777" w:rsidR="00E01D6B" w:rsidRDefault="00000000">
            <w:r>
              <w:t>No</w:t>
            </w:r>
          </w:p>
        </w:tc>
      </w:tr>
      <w:tr w:rsidR="00E01D6B" w14:paraId="0E367CB3" w14:textId="77777777">
        <w:tblPrEx>
          <w:tblCellMar>
            <w:top w:w="0" w:type="dxa"/>
            <w:bottom w:w="0" w:type="dxa"/>
          </w:tblCellMar>
        </w:tblPrEx>
        <w:tc>
          <w:tcPr>
            <w:tcW w:w="0" w:type="auto"/>
            <w:tcMar>
              <w:top w:w="100" w:type="dxa"/>
              <w:left w:w="100" w:type="dxa"/>
              <w:bottom w:w="100" w:type="dxa"/>
              <w:right w:w="100" w:type="dxa"/>
            </w:tcMar>
          </w:tcPr>
          <w:p w14:paraId="346C70AF" w14:textId="77777777" w:rsidR="00E01D6B" w:rsidRDefault="00000000">
            <w:r>
              <w:t>Is Customer Editable</w:t>
            </w:r>
          </w:p>
        </w:tc>
        <w:tc>
          <w:tcPr>
            <w:tcW w:w="0" w:type="auto"/>
            <w:tcMar>
              <w:top w:w="100" w:type="dxa"/>
              <w:left w:w="100" w:type="dxa"/>
              <w:bottom w:w="100" w:type="dxa"/>
              <w:right w:w="100" w:type="dxa"/>
            </w:tcMar>
          </w:tcPr>
          <w:p w14:paraId="3F2BCBCE" w14:textId="77777777" w:rsidR="00E01D6B" w:rsidRDefault="00000000">
            <w:r>
              <w:t>No</w:t>
            </w:r>
          </w:p>
        </w:tc>
      </w:tr>
      <w:tr w:rsidR="00E01D6B" w14:paraId="474CB790" w14:textId="77777777">
        <w:tblPrEx>
          <w:tblCellMar>
            <w:top w:w="0" w:type="dxa"/>
            <w:bottom w:w="0" w:type="dxa"/>
          </w:tblCellMar>
        </w:tblPrEx>
        <w:tc>
          <w:tcPr>
            <w:tcW w:w="0" w:type="auto"/>
            <w:tcMar>
              <w:top w:w="100" w:type="dxa"/>
              <w:left w:w="100" w:type="dxa"/>
              <w:bottom w:w="100" w:type="dxa"/>
              <w:right w:w="100" w:type="dxa"/>
            </w:tcMar>
          </w:tcPr>
          <w:p w14:paraId="5B5A90DA" w14:textId="77777777" w:rsidR="00E01D6B" w:rsidRDefault="00000000">
            <w:r>
              <w:t>Parameter Value</w:t>
            </w:r>
          </w:p>
        </w:tc>
        <w:tc>
          <w:tcPr>
            <w:tcW w:w="0" w:type="auto"/>
            <w:tcMar>
              <w:top w:w="100" w:type="dxa"/>
              <w:left w:w="100" w:type="dxa"/>
              <w:bottom w:w="100" w:type="dxa"/>
              <w:right w:w="100" w:type="dxa"/>
            </w:tcMar>
          </w:tcPr>
          <w:p w14:paraId="3C73F361" w14:textId="77777777" w:rsidR="00E01D6B" w:rsidRDefault="00000000">
            <w:r>
              <w:t>No</w:t>
            </w:r>
          </w:p>
        </w:tc>
      </w:tr>
    </w:tbl>
    <w:p w14:paraId="652AFBA8" w14:textId="77777777" w:rsidR="00E01D6B" w:rsidRDefault="00000000">
      <w:pPr>
        <w:spacing w:before="300"/>
      </w:pPr>
      <w:r>
        <w:rPr>
          <w:b/>
          <w:bCs/>
        </w:rPr>
        <w:t xml:space="preserve">Note: </w:t>
      </w:r>
      <w:r>
        <w:t xml:space="preserve"> Set this parameter to Yes to ensure that asset managers while approving requisitions can access the Asset Management Workbench to specify asset-related information for line items to create assets in external systems.&lt;/P&gt;</w:t>
      </w:r>
    </w:p>
    <w:p w14:paraId="3D054EE6" w14:textId="77777777" w:rsidR="00E01D6B" w:rsidRDefault="00E01D6B">
      <w:pPr>
        <w:pageBreakBefore/>
      </w:pPr>
    </w:p>
    <w:p w14:paraId="0FB0927E" w14:textId="77777777" w:rsidR="00E01D6B" w:rsidRDefault="00000000">
      <w:pPr>
        <w:pStyle w:val="Heading2"/>
        <w:spacing w:after="200"/>
        <w:jc w:val="center"/>
      </w:pPr>
      <w:r>
        <w:rPr>
          <w:b/>
          <w:bCs/>
          <w:sz w:val="32"/>
          <w:szCs w:val="32"/>
        </w:rPr>
        <w:t>Apply tiered pricing for contracted items without an associated discount</w:t>
      </w:r>
    </w:p>
    <w:p w14:paraId="03F0A373" w14:textId="77777777" w:rsidR="00E01D6B" w:rsidRDefault="00000000">
      <w:pPr>
        <w:spacing w:after="240"/>
        <w:jc w:val="center"/>
      </w:pPr>
      <w:r>
        <w:rPr>
          <w:b/>
          <w:bCs/>
        </w:rPr>
        <w:t>Application.Catalog.ApplyTieredPricingForContractedItemWithoutAssociatedDiscount</w:t>
      </w:r>
    </w:p>
    <w:p w14:paraId="41BB24AE" w14:textId="77777777" w:rsidR="00E01D6B" w:rsidRDefault="00000000">
      <w:pPr>
        <w:spacing w:after="300"/>
        <w:jc w:val="center"/>
      </w:pPr>
      <w:r>
        <w:rPr>
          <w:i/>
          <w:iCs/>
        </w:rPr>
        <w:t xml:space="preserve">Current value: </w:t>
      </w:r>
      <w:r>
        <w:rPr>
          <w:b/>
          <w:bCs/>
          <w:color w:val="8B0000"/>
        </w:rPr>
        <w:t>DISABLED</w:t>
      </w:r>
    </w:p>
    <w:p w14:paraId="437B0000" w14:textId="77777777" w:rsidR="00E01D6B" w:rsidRDefault="00000000">
      <w:pPr>
        <w:spacing w:after="300"/>
      </w:pPr>
      <w:r>
        <w:rPr>
          <w:b/>
          <w:bCs/>
        </w:rPr>
        <w:t>Description:</w:t>
      </w:r>
      <w:r>
        <w:rPr>
          <w:b/>
          <w:bCs/>
        </w:rPr>
        <w:tab/>
      </w:r>
      <w:r>
        <w:t>For items with tiered pricing and associated with contracts that do not have a discount specified, this parameter determines whether the price is to be updated based on the applicable tier when the quantity of the item is updated during checkout. When set to yes, if the quantity of the item is updated during checkout, the price of the item is updated based on the applicable tiered pricing level. When set to No, if the quantity of the item is updated during checkout, the price of the item is not updated.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F1060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0BBE33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3082E9D" w14:textId="77777777" w:rsidR="00E01D6B" w:rsidRDefault="00000000">
            <w:r>
              <w:rPr>
                <w:b/>
                <w:bCs/>
              </w:rPr>
              <w:t>Value</w:t>
            </w:r>
          </w:p>
        </w:tc>
      </w:tr>
      <w:tr w:rsidR="00E01D6B" w14:paraId="604F305A" w14:textId="77777777">
        <w:tblPrEx>
          <w:tblCellMar>
            <w:top w:w="0" w:type="dxa"/>
            <w:bottom w:w="0" w:type="dxa"/>
          </w:tblCellMar>
        </w:tblPrEx>
        <w:tc>
          <w:tcPr>
            <w:tcW w:w="0" w:type="auto"/>
            <w:tcMar>
              <w:top w:w="100" w:type="dxa"/>
              <w:left w:w="100" w:type="dxa"/>
              <w:bottom w:w="100" w:type="dxa"/>
              <w:right w:w="100" w:type="dxa"/>
            </w:tcMar>
          </w:tcPr>
          <w:p w14:paraId="38809E25" w14:textId="77777777" w:rsidR="00E01D6B" w:rsidRDefault="00000000">
            <w:r>
              <w:t>Parameter Type</w:t>
            </w:r>
          </w:p>
        </w:tc>
        <w:tc>
          <w:tcPr>
            <w:tcW w:w="0" w:type="auto"/>
            <w:tcMar>
              <w:top w:w="100" w:type="dxa"/>
              <w:left w:w="100" w:type="dxa"/>
              <w:bottom w:w="100" w:type="dxa"/>
              <w:right w:w="100" w:type="dxa"/>
            </w:tcMar>
          </w:tcPr>
          <w:p w14:paraId="393FD15A" w14:textId="77777777" w:rsidR="00E01D6B" w:rsidRDefault="00000000">
            <w:r>
              <w:t>java.lang.Boolean</w:t>
            </w:r>
          </w:p>
        </w:tc>
      </w:tr>
      <w:tr w:rsidR="00E01D6B" w14:paraId="6E17615D" w14:textId="77777777">
        <w:tblPrEx>
          <w:tblCellMar>
            <w:top w:w="0" w:type="dxa"/>
            <w:bottom w:w="0" w:type="dxa"/>
          </w:tblCellMar>
        </w:tblPrEx>
        <w:tc>
          <w:tcPr>
            <w:tcW w:w="0" w:type="auto"/>
            <w:tcMar>
              <w:top w:w="100" w:type="dxa"/>
              <w:left w:w="100" w:type="dxa"/>
              <w:bottom w:w="100" w:type="dxa"/>
              <w:right w:w="100" w:type="dxa"/>
            </w:tcMar>
          </w:tcPr>
          <w:p w14:paraId="58FED18C" w14:textId="77777777" w:rsidR="00E01D6B" w:rsidRDefault="00000000">
            <w:r>
              <w:t>Is Default</w:t>
            </w:r>
          </w:p>
        </w:tc>
        <w:tc>
          <w:tcPr>
            <w:tcW w:w="0" w:type="auto"/>
            <w:tcMar>
              <w:top w:w="100" w:type="dxa"/>
              <w:left w:w="100" w:type="dxa"/>
              <w:bottom w:w="100" w:type="dxa"/>
              <w:right w:w="100" w:type="dxa"/>
            </w:tcMar>
          </w:tcPr>
          <w:p w14:paraId="42B9D46E" w14:textId="77777777" w:rsidR="00E01D6B" w:rsidRDefault="00000000">
            <w:r>
              <w:t>No</w:t>
            </w:r>
          </w:p>
        </w:tc>
      </w:tr>
      <w:tr w:rsidR="00E01D6B" w14:paraId="27DFA8F5" w14:textId="77777777">
        <w:tblPrEx>
          <w:tblCellMar>
            <w:top w:w="0" w:type="dxa"/>
            <w:bottom w:w="0" w:type="dxa"/>
          </w:tblCellMar>
        </w:tblPrEx>
        <w:tc>
          <w:tcPr>
            <w:tcW w:w="0" w:type="auto"/>
            <w:tcMar>
              <w:top w:w="100" w:type="dxa"/>
              <w:left w:w="100" w:type="dxa"/>
              <w:bottom w:w="100" w:type="dxa"/>
              <w:right w:w="100" w:type="dxa"/>
            </w:tcMar>
          </w:tcPr>
          <w:p w14:paraId="11FF3216" w14:textId="77777777" w:rsidR="00E01D6B" w:rsidRDefault="00000000">
            <w:r>
              <w:t>Default Value</w:t>
            </w:r>
          </w:p>
        </w:tc>
        <w:tc>
          <w:tcPr>
            <w:tcW w:w="0" w:type="auto"/>
            <w:tcMar>
              <w:top w:w="100" w:type="dxa"/>
              <w:left w:w="100" w:type="dxa"/>
              <w:bottom w:w="100" w:type="dxa"/>
              <w:right w:w="100" w:type="dxa"/>
            </w:tcMar>
          </w:tcPr>
          <w:p w14:paraId="06312EDE" w14:textId="77777777" w:rsidR="00E01D6B" w:rsidRDefault="00000000">
            <w:r>
              <w:t>No</w:t>
            </w:r>
          </w:p>
        </w:tc>
      </w:tr>
      <w:tr w:rsidR="00E01D6B" w14:paraId="7E63043B" w14:textId="77777777">
        <w:tblPrEx>
          <w:tblCellMar>
            <w:top w:w="0" w:type="dxa"/>
            <w:bottom w:w="0" w:type="dxa"/>
          </w:tblCellMar>
        </w:tblPrEx>
        <w:tc>
          <w:tcPr>
            <w:tcW w:w="0" w:type="auto"/>
            <w:tcMar>
              <w:top w:w="100" w:type="dxa"/>
              <w:left w:w="100" w:type="dxa"/>
              <w:bottom w:w="100" w:type="dxa"/>
              <w:right w:w="100" w:type="dxa"/>
            </w:tcMar>
          </w:tcPr>
          <w:p w14:paraId="4A617C38" w14:textId="77777777" w:rsidR="00E01D6B" w:rsidRDefault="00000000">
            <w:r>
              <w:t>Is Customer Editable</w:t>
            </w:r>
          </w:p>
        </w:tc>
        <w:tc>
          <w:tcPr>
            <w:tcW w:w="0" w:type="auto"/>
            <w:tcMar>
              <w:top w:w="100" w:type="dxa"/>
              <w:left w:w="100" w:type="dxa"/>
              <w:bottom w:w="100" w:type="dxa"/>
              <w:right w:w="100" w:type="dxa"/>
            </w:tcMar>
          </w:tcPr>
          <w:p w14:paraId="18E7598C" w14:textId="77777777" w:rsidR="00E01D6B" w:rsidRDefault="00000000">
            <w:r>
              <w:t>Yes</w:t>
            </w:r>
          </w:p>
        </w:tc>
      </w:tr>
      <w:tr w:rsidR="00E01D6B" w14:paraId="1832FE75" w14:textId="77777777">
        <w:tblPrEx>
          <w:tblCellMar>
            <w:top w:w="0" w:type="dxa"/>
            <w:bottom w:w="0" w:type="dxa"/>
          </w:tblCellMar>
        </w:tblPrEx>
        <w:tc>
          <w:tcPr>
            <w:tcW w:w="0" w:type="auto"/>
            <w:tcMar>
              <w:top w:w="100" w:type="dxa"/>
              <w:left w:w="100" w:type="dxa"/>
              <w:bottom w:w="100" w:type="dxa"/>
              <w:right w:w="100" w:type="dxa"/>
            </w:tcMar>
          </w:tcPr>
          <w:p w14:paraId="37A64A5D" w14:textId="77777777" w:rsidR="00E01D6B" w:rsidRDefault="00000000">
            <w:r>
              <w:t>Parameter Value</w:t>
            </w:r>
          </w:p>
        </w:tc>
        <w:tc>
          <w:tcPr>
            <w:tcW w:w="0" w:type="auto"/>
            <w:tcMar>
              <w:top w:w="100" w:type="dxa"/>
              <w:left w:w="100" w:type="dxa"/>
              <w:bottom w:w="100" w:type="dxa"/>
              <w:right w:w="100" w:type="dxa"/>
            </w:tcMar>
          </w:tcPr>
          <w:p w14:paraId="017FA03D" w14:textId="77777777" w:rsidR="00E01D6B" w:rsidRDefault="00000000">
            <w:r>
              <w:t>No</w:t>
            </w:r>
          </w:p>
        </w:tc>
      </w:tr>
    </w:tbl>
    <w:p w14:paraId="77588E1E" w14:textId="77777777" w:rsidR="00E01D6B" w:rsidRDefault="00000000">
      <w:pPr>
        <w:spacing w:before="300"/>
      </w:pPr>
      <w:r>
        <w:rPr>
          <w:b/>
          <w:bCs/>
        </w:rPr>
        <w:t xml:space="preserve">Note: </w:t>
      </w:r>
      <w:r>
        <w:t>For items with tiered pricing and associated with contracts that do not have a discount specified, this parameter determines whether the price is to be updated based on the applicable tier when the quantity of the item is updated during checkout. When set to yes, if the quantity of the item is updated during checkout, the price of the item is updated based on the applicable tiered pricing level. W</w:t>
      </w:r>
    </w:p>
    <w:p w14:paraId="1B510269" w14:textId="77777777" w:rsidR="00E01D6B" w:rsidRDefault="00E01D6B">
      <w:pPr>
        <w:pageBreakBefore/>
      </w:pPr>
    </w:p>
    <w:p w14:paraId="0DD6286D" w14:textId="77777777" w:rsidR="00E01D6B" w:rsidRDefault="00000000">
      <w:pPr>
        <w:pStyle w:val="Heading2"/>
        <w:spacing w:after="200"/>
        <w:jc w:val="center"/>
      </w:pPr>
      <w:r>
        <w:rPr>
          <w:b/>
          <w:bCs/>
          <w:sz w:val="32"/>
          <w:szCs w:val="32"/>
        </w:rPr>
        <w:t>Configuration Item</w:t>
      </w:r>
    </w:p>
    <w:p w14:paraId="6BD98C80" w14:textId="77777777" w:rsidR="00E01D6B" w:rsidRDefault="00000000">
      <w:pPr>
        <w:spacing w:after="240"/>
        <w:jc w:val="center"/>
      </w:pPr>
      <w:r>
        <w:rPr>
          <w:b/>
          <w:bCs/>
        </w:rPr>
        <w:t>Application.MasterData.MMPublishLimit</w:t>
      </w:r>
    </w:p>
    <w:p w14:paraId="13EFFF77" w14:textId="77777777" w:rsidR="00E01D6B" w:rsidRDefault="00000000">
      <w:pPr>
        <w:spacing w:after="300"/>
        <w:jc w:val="center"/>
      </w:pPr>
      <w:r>
        <w:rPr>
          <w:i/>
          <w:iCs/>
        </w:rPr>
        <w:t xml:space="preserve">Current value: </w:t>
      </w:r>
      <w:r>
        <w:rPr>
          <w:b/>
          <w:bCs/>
          <w:color w:val="8B0000"/>
        </w:rPr>
        <w:t>10</w:t>
      </w:r>
    </w:p>
    <w:p w14:paraId="79284088" w14:textId="77777777" w:rsidR="00E01D6B" w:rsidRDefault="00000000">
      <w:pPr>
        <w:spacing w:after="300"/>
      </w:pPr>
      <w:r>
        <w:rPr>
          <w:b/>
          <w:bCs/>
        </w:rPr>
        <w:t>Description:</w:t>
      </w:r>
      <w:r>
        <w:rPr>
          <w:b/>
          <w:bCs/>
        </w:rPr>
        <w:tab/>
      </w:r>
      <w:r>
        <w:t>&lt;P&gt;Used by MM, specifies the max number of publish jobs to run in parallel.&lt;/P&gt;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D29968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840AC7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4257C98" w14:textId="77777777" w:rsidR="00E01D6B" w:rsidRDefault="00000000">
            <w:r>
              <w:rPr>
                <w:b/>
                <w:bCs/>
              </w:rPr>
              <w:t>Value</w:t>
            </w:r>
          </w:p>
        </w:tc>
      </w:tr>
      <w:tr w:rsidR="00E01D6B" w14:paraId="3DD407DC" w14:textId="77777777">
        <w:tblPrEx>
          <w:tblCellMar>
            <w:top w:w="0" w:type="dxa"/>
            <w:bottom w:w="0" w:type="dxa"/>
          </w:tblCellMar>
        </w:tblPrEx>
        <w:tc>
          <w:tcPr>
            <w:tcW w:w="0" w:type="auto"/>
            <w:tcMar>
              <w:top w:w="100" w:type="dxa"/>
              <w:left w:w="100" w:type="dxa"/>
              <w:bottom w:w="100" w:type="dxa"/>
              <w:right w:w="100" w:type="dxa"/>
            </w:tcMar>
          </w:tcPr>
          <w:p w14:paraId="2F7FB10D" w14:textId="77777777" w:rsidR="00E01D6B" w:rsidRDefault="00000000">
            <w:r>
              <w:t>Parameter Type</w:t>
            </w:r>
          </w:p>
        </w:tc>
        <w:tc>
          <w:tcPr>
            <w:tcW w:w="0" w:type="auto"/>
            <w:tcMar>
              <w:top w:w="100" w:type="dxa"/>
              <w:left w:w="100" w:type="dxa"/>
              <w:bottom w:w="100" w:type="dxa"/>
              <w:right w:w="100" w:type="dxa"/>
            </w:tcMar>
          </w:tcPr>
          <w:p w14:paraId="50B7FF90" w14:textId="77777777" w:rsidR="00E01D6B" w:rsidRDefault="00000000">
            <w:r>
              <w:t>java.lang.Integer</w:t>
            </w:r>
          </w:p>
        </w:tc>
      </w:tr>
      <w:tr w:rsidR="00E01D6B" w14:paraId="16E63039" w14:textId="77777777">
        <w:tblPrEx>
          <w:tblCellMar>
            <w:top w:w="0" w:type="dxa"/>
            <w:bottom w:w="0" w:type="dxa"/>
          </w:tblCellMar>
        </w:tblPrEx>
        <w:tc>
          <w:tcPr>
            <w:tcW w:w="0" w:type="auto"/>
            <w:tcMar>
              <w:top w:w="100" w:type="dxa"/>
              <w:left w:w="100" w:type="dxa"/>
              <w:bottom w:w="100" w:type="dxa"/>
              <w:right w:w="100" w:type="dxa"/>
            </w:tcMar>
          </w:tcPr>
          <w:p w14:paraId="0A3E66E1" w14:textId="77777777" w:rsidR="00E01D6B" w:rsidRDefault="00000000">
            <w:r>
              <w:t>Is Default</w:t>
            </w:r>
          </w:p>
        </w:tc>
        <w:tc>
          <w:tcPr>
            <w:tcW w:w="0" w:type="auto"/>
            <w:tcMar>
              <w:top w:w="100" w:type="dxa"/>
              <w:left w:w="100" w:type="dxa"/>
              <w:bottom w:w="100" w:type="dxa"/>
              <w:right w:w="100" w:type="dxa"/>
            </w:tcMar>
          </w:tcPr>
          <w:p w14:paraId="16FD850E" w14:textId="77777777" w:rsidR="00E01D6B" w:rsidRDefault="00000000">
            <w:r>
              <w:t>No</w:t>
            </w:r>
          </w:p>
        </w:tc>
      </w:tr>
      <w:tr w:rsidR="00E01D6B" w14:paraId="62AE51E6" w14:textId="77777777">
        <w:tblPrEx>
          <w:tblCellMar>
            <w:top w:w="0" w:type="dxa"/>
            <w:bottom w:w="0" w:type="dxa"/>
          </w:tblCellMar>
        </w:tblPrEx>
        <w:tc>
          <w:tcPr>
            <w:tcW w:w="0" w:type="auto"/>
            <w:tcMar>
              <w:top w:w="100" w:type="dxa"/>
              <w:left w:w="100" w:type="dxa"/>
              <w:bottom w:w="100" w:type="dxa"/>
              <w:right w:w="100" w:type="dxa"/>
            </w:tcMar>
          </w:tcPr>
          <w:p w14:paraId="17D4AEC9" w14:textId="77777777" w:rsidR="00E01D6B" w:rsidRDefault="00000000">
            <w:r>
              <w:t>Default Value</w:t>
            </w:r>
          </w:p>
        </w:tc>
        <w:tc>
          <w:tcPr>
            <w:tcW w:w="0" w:type="auto"/>
            <w:tcMar>
              <w:top w:w="100" w:type="dxa"/>
              <w:left w:w="100" w:type="dxa"/>
              <w:bottom w:w="100" w:type="dxa"/>
              <w:right w:w="100" w:type="dxa"/>
            </w:tcMar>
          </w:tcPr>
          <w:p w14:paraId="554211B6" w14:textId="77777777" w:rsidR="00E01D6B" w:rsidRDefault="00000000">
            <w:r>
              <w:t>10</w:t>
            </w:r>
          </w:p>
        </w:tc>
      </w:tr>
      <w:tr w:rsidR="00E01D6B" w14:paraId="334FD1C5" w14:textId="77777777">
        <w:tblPrEx>
          <w:tblCellMar>
            <w:top w:w="0" w:type="dxa"/>
            <w:bottom w:w="0" w:type="dxa"/>
          </w:tblCellMar>
        </w:tblPrEx>
        <w:tc>
          <w:tcPr>
            <w:tcW w:w="0" w:type="auto"/>
            <w:tcMar>
              <w:top w:w="100" w:type="dxa"/>
              <w:left w:w="100" w:type="dxa"/>
              <w:bottom w:w="100" w:type="dxa"/>
              <w:right w:w="100" w:type="dxa"/>
            </w:tcMar>
          </w:tcPr>
          <w:p w14:paraId="5488DC24" w14:textId="77777777" w:rsidR="00E01D6B" w:rsidRDefault="00000000">
            <w:r>
              <w:t>Is Customer Editable</w:t>
            </w:r>
          </w:p>
        </w:tc>
        <w:tc>
          <w:tcPr>
            <w:tcW w:w="0" w:type="auto"/>
            <w:tcMar>
              <w:top w:w="100" w:type="dxa"/>
              <w:left w:w="100" w:type="dxa"/>
              <w:bottom w:w="100" w:type="dxa"/>
              <w:right w:w="100" w:type="dxa"/>
            </w:tcMar>
          </w:tcPr>
          <w:p w14:paraId="21722706" w14:textId="77777777" w:rsidR="00E01D6B" w:rsidRDefault="00000000">
            <w:r>
              <w:t>No</w:t>
            </w:r>
          </w:p>
        </w:tc>
      </w:tr>
      <w:tr w:rsidR="00E01D6B" w14:paraId="6002265D" w14:textId="77777777">
        <w:tblPrEx>
          <w:tblCellMar>
            <w:top w:w="0" w:type="dxa"/>
            <w:bottom w:w="0" w:type="dxa"/>
          </w:tblCellMar>
        </w:tblPrEx>
        <w:tc>
          <w:tcPr>
            <w:tcW w:w="0" w:type="auto"/>
            <w:tcMar>
              <w:top w:w="100" w:type="dxa"/>
              <w:left w:w="100" w:type="dxa"/>
              <w:bottom w:w="100" w:type="dxa"/>
              <w:right w:w="100" w:type="dxa"/>
            </w:tcMar>
          </w:tcPr>
          <w:p w14:paraId="182F3C13" w14:textId="77777777" w:rsidR="00E01D6B" w:rsidRDefault="00000000">
            <w:r>
              <w:t>Parameter Value</w:t>
            </w:r>
          </w:p>
        </w:tc>
        <w:tc>
          <w:tcPr>
            <w:tcW w:w="0" w:type="auto"/>
            <w:tcMar>
              <w:top w:w="100" w:type="dxa"/>
              <w:left w:w="100" w:type="dxa"/>
              <w:bottom w:w="100" w:type="dxa"/>
              <w:right w:w="100" w:type="dxa"/>
            </w:tcMar>
          </w:tcPr>
          <w:p w14:paraId="67205FA5" w14:textId="77777777" w:rsidR="00E01D6B" w:rsidRDefault="00000000">
            <w:r>
              <w:t>10</w:t>
            </w:r>
          </w:p>
        </w:tc>
      </w:tr>
    </w:tbl>
    <w:p w14:paraId="4D86AD6E" w14:textId="77777777" w:rsidR="00E01D6B" w:rsidRDefault="00000000">
      <w:pPr>
        <w:spacing w:before="300"/>
      </w:pPr>
      <w:r>
        <w:rPr>
          <w:b/>
          <w:bCs/>
        </w:rPr>
        <w:t xml:space="preserve">Note: </w:t>
      </w:r>
      <w:r>
        <w:t xml:space="preserve"> Used by MM, specifies the max number of publish jobs to run in parallel.&lt;/P&gt;</w:t>
      </w:r>
    </w:p>
    <w:p w14:paraId="42B8212A" w14:textId="77777777" w:rsidR="00E01D6B" w:rsidRDefault="00E01D6B">
      <w:pPr>
        <w:pageBreakBefore/>
      </w:pPr>
    </w:p>
    <w:p w14:paraId="2CDD17AF" w14:textId="77777777" w:rsidR="00E01D6B" w:rsidRDefault="00000000">
      <w:pPr>
        <w:pStyle w:val="Heading2"/>
        <w:spacing w:after="200"/>
        <w:jc w:val="center"/>
      </w:pPr>
      <w:r>
        <w:rPr>
          <w:b/>
          <w:bCs/>
          <w:sz w:val="32"/>
          <w:szCs w:val="32"/>
        </w:rPr>
        <w:t>Configuration Item</w:t>
      </w:r>
    </w:p>
    <w:p w14:paraId="38E25CBB" w14:textId="77777777" w:rsidR="00E01D6B" w:rsidRDefault="00000000">
      <w:pPr>
        <w:spacing w:after="240"/>
        <w:jc w:val="center"/>
      </w:pPr>
      <w:r>
        <w:rPr>
          <w:b/>
          <w:bCs/>
        </w:rPr>
        <w:t>Application.Approvable.UseSpecialFontFamilyForPDFPrint</w:t>
      </w:r>
    </w:p>
    <w:p w14:paraId="5F0C48B3" w14:textId="77777777" w:rsidR="00E01D6B" w:rsidRDefault="00000000">
      <w:pPr>
        <w:spacing w:after="300"/>
        <w:jc w:val="center"/>
      </w:pPr>
      <w:r>
        <w:rPr>
          <w:i/>
          <w:iCs/>
        </w:rPr>
        <w:t xml:space="preserve">Current value: </w:t>
      </w:r>
      <w:r>
        <w:rPr>
          <w:b/>
          <w:bCs/>
          <w:color w:val="8B0000"/>
        </w:rPr>
        <w:t>DISABLED</w:t>
      </w:r>
    </w:p>
    <w:p w14:paraId="754DE1E7" w14:textId="77777777" w:rsidR="00E01D6B" w:rsidRDefault="00000000">
      <w:pPr>
        <w:spacing w:after="300"/>
      </w:pPr>
      <w:r>
        <w:rPr>
          <w:b/>
          <w:bCs/>
        </w:rPr>
        <w:t>Description:</w:t>
      </w:r>
      <w:r>
        <w:rPr>
          <w:b/>
          <w:bCs/>
        </w:rPr>
        <w:tab/>
      </w:r>
      <w:r>
        <w:t>Specifies whether to use special font-family 'Arial Unicode MS' while saving the approvable docs (PO/Invoice) in PDF format. Recommended to set the parameter's value to 'true' when document contains multi-byte characters like in Chinese, Japanese and Korean languages.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D8573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7E043D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968E28" w14:textId="77777777" w:rsidR="00E01D6B" w:rsidRDefault="00000000">
            <w:r>
              <w:rPr>
                <w:b/>
                <w:bCs/>
              </w:rPr>
              <w:t>Value</w:t>
            </w:r>
          </w:p>
        </w:tc>
      </w:tr>
      <w:tr w:rsidR="00E01D6B" w14:paraId="068B08F4" w14:textId="77777777">
        <w:tblPrEx>
          <w:tblCellMar>
            <w:top w:w="0" w:type="dxa"/>
            <w:bottom w:w="0" w:type="dxa"/>
          </w:tblCellMar>
        </w:tblPrEx>
        <w:tc>
          <w:tcPr>
            <w:tcW w:w="0" w:type="auto"/>
            <w:tcMar>
              <w:top w:w="100" w:type="dxa"/>
              <w:left w:w="100" w:type="dxa"/>
              <w:bottom w:w="100" w:type="dxa"/>
              <w:right w:w="100" w:type="dxa"/>
            </w:tcMar>
          </w:tcPr>
          <w:p w14:paraId="1196CC26" w14:textId="77777777" w:rsidR="00E01D6B" w:rsidRDefault="00000000">
            <w:r>
              <w:t>Parameter Type</w:t>
            </w:r>
          </w:p>
        </w:tc>
        <w:tc>
          <w:tcPr>
            <w:tcW w:w="0" w:type="auto"/>
            <w:tcMar>
              <w:top w:w="100" w:type="dxa"/>
              <w:left w:w="100" w:type="dxa"/>
              <w:bottom w:w="100" w:type="dxa"/>
              <w:right w:w="100" w:type="dxa"/>
            </w:tcMar>
          </w:tcPr>
          <w:p w14:paraId="612293C0" w14:textId="77777777" w:rsidR="00E01D6B" w:rsidRDefault="00000000">
            <w:r>
              <w:t>java.lang.Boolean</w:t>
            </w:r>
          </w:p>
        </w:tc>
      </w:tr>
      <w:tr w:rsidR="00E01D6B" w14:paraId="758667E1" w14:textId="77777777">
        <w:tblPrEx>
          <w:tblCellMar>
            <w:top w:w="0" w:type="dxa"/>
            <w:bottom w:w="0" w:type="dxa"/>
          </w:tblCellMar>
        </w:tblPrEx>
        <w:tc>
          <w:tcPr>
            <w:tcW w:w="0" w:type="auto"/>
            <w:tcMar>
              <w:top w:w="100" w:type="dxa"/>
              <w:left w:w="100" w:type="dxa"/>
              <w:bottom w:w="100" w:type="dxa"/>
              <w:right w:w="100" w:type="dxa"/>
            </w:tcMar>
          </w:tcPr>
          <w:p w14:paraId="1EE32C7E" w14:textId="77777777" w:rsidR="00E01D6B" w:rsidRDefault="00000000">
            <w:r>
              <w:t>Is Default</w:t>
            </w:r>
          </w:p>
        </w:tc>
        <w:tc>
          <w:tcPr>
            <w:tcW w:w="0" w:type="auto"/>
            <w:tcMar>
              <w:top w:w="100" w:type="dxa"/>
              <w:left w:w="100" w:type="dxa"/>
              <w:bottom w:w="100" w:type="dxa"/>
              <w:right w:w="100" w:type="dxa"/>
            </w:tcMar>
          </w:tcPr>
          <w:p w14:paraId="0C2EABED" w14:textId="77777777" w:rsidR="00E01D6B" w:rsidRDefault="00000000">
            <w:r>
              <w:t>No</w:t>
            </w:r>
          </w:p>
        </w:tc>
      </w:tr>
      <w:tr w:rsidR="00E01D6B" w14:paraId="4E78032E" w14:textId="77777777">
        <w:tblPrEx>
          <w:tblCellMar>
            <w:top w:w="0" w:type="dxa"/>
            <w:bottom w:w="0" w:type="dxa"/>
          </w:tblCellMar>
        </w:tblPrEx>
        <w:tc>
          <w:tcPr>
            <w:tcW w:w="0" w:type="auto"/>
            <w:tcMar>
              <w:top w:w="100" w:type="dxa"/>
              <w:left w:w="100" w:type="dxa"/>
              <w:bottom w:w="100" w:type="dxa"/>
              <w:right w:w="100" w:type="dxa"/>
            </w:tcMar>
          </w:tcPr>
          <w:p w14:paraId="404C1933" w14:textId="77777777" w:rsidR="00E01D6B" w:rsidRDefault="00000000">
            <w:r>
              <w:t>Default Value</w:t>
            </w:r>
          </w:p>
        </w:tc>
        <w:tc>
          <w:tcPr>
            <w:tcW w:w="0" w:type="auto"/>
            <w:tcMar>
              <w:top w:w="100" w:type="dxa"/>
              <w:left w:w="100" w:type="dxa"/>
              <w:bottom w:w="100" w:type="dxa"/>
              <w:right w:w="100" w:type="dxa"/>
            </w:tcMar>
          </w:tcPr>
          <w:p w14:paraId="426F9A1C" w14:textId="77777777" w:rsidR="00E01D6B" w:rsidRDefault="00000000">
            <w:r>
              <w:t>No</w:t>
            </w:r>
          </w:p>
        </w:tc>
      </w:tr>
      <w:tr w:rsidR="00E01D6B" w14:paraId="010227CE" w14:textId="77777777">
        <w:tblPrEx>
          <w:tblCellMar>
            <w:top w:w="0" w:type="dxa"/>
            <w:bottom w:w="0" w:type="dxa"/>
          </w:tblCellMar>
        </w:tblPrEx>
        <w:tc>
          <w:tcPr>
            <w:tcW w:w="0" w:type="auto"/>
            <w:tcMar>
              <w:top w:w="100" w:type="dxa"/>
              <w:left w:w="100" w:type="dxa"/>
              <w:bottom w:w="100" w:type="dxa"/>
              <w:right w:w="100" w:type="dxa"/>
            </w:tcMar>
          </w:tcPr>
          <w:p w14:paraId="6D1EE1D6" w14:textId="77777777" w:rsidR="00E01D6B" w:rsidRDefault="00000000">
            <w:r>
              <w:t>Is Customer Editable</w:t>
            </w:r>
          </w:p>
        </w:tc>
        <w:tc>
          <w:tcPr>
            <w:tcW w:w="0" w:type="auto"/>
            <w:tcMar>
              <w:top w:w="100" w:type="dxa"/>
              <w:left w:w="100" w:type="dxa"/>
              <w:bottom w:w="100" w:type="dxa"/>
              <w:right w:w="100" w:type="dxa"/>
            </w:tcMar>
          </w:tcPr>
          <w:p w14:paraId="54CABEAF" w14:textId="77777777" w:rsidR="00E01D6B" w:rsidRDefault="00000000">
            <w:r>
              <w:t>No</w:t>
            </w:r>
          </w:p>
        </w:tc>
      </w:tr>
      <w:tr w:rsidR="00E01D6B" w14:paraId="62ACBD10" w14:textId="77777777">
        <w:tblPrEx>
          <w:tblCellMar>
            <w:top w:w="0" w:type="dxa"/>
            <w:bottom w:w="0" w:type="dxa"/>
          </w:tblCellMar>
        </w:tblPrEx>
        <w:tc>
          <w:tcPr>
            <w:tcW w:w="0" w:type="auto"/>
            <w:tcMar>
              <w:top w:w="100" w:type="dxa"/>
              <w:left w:w="100" w:type="dxa"/>
              <w:bottom w:w="100" w:type="dxa"/>
              <w:right w:w="100" w:type="dxa"/>
            </w:tcMar>
          </w:tcPr>
          <w:p w14:paraId="4ABDB059" w14:textId="77777777" w:rsidR="00E01D6B" w:rsidRDefault="00000000">
            <w:r>
              <w:t>Parameter Value</w:t>
            </w:r>
          </w:p>
        </w:tc>
        <w:tc>
          <w:tcPr>
            <w:tcW w:w="0" w:type="auto"/>
            <w:tcMar>
              <w:top w:w="100" w:type="dxa"/>
              <w:left w:w="100" w:type="dxa"/>
              <w:bottom w:w="100" w:type="dxa"/>
              <w:right w:w="100" w:type="dxa"/>
            </w:tcMar>
          </w:tcPr>
          <w:p w14:paraId="6A232E1B" w14:textId="77777777" w:rsidR="00E01D6B" w:rsidRDefault="00000000">
            <w:r>
              <w:t>No</w:t>
            </w:r>
          </w:p>
        </w:tc>
      </w:tr>
    </w:tbl>
    <w:p w14:paraId="17DE074D" w14:textId="77777777" w:rsidR="00E01D6B" w:rsidRDefault="00000000">
      <w:pPr>
        <w:spacing w:before="300"/>
      </w:pPr>
      <w:r>
        <w:rPr>
          <w:b/>
          <w:bCs/>
        </w:rPr>
        <w:t xml:space="preserve">Note: </w:t>
      </w:r>
      <w:r>
        <w:t>Specifies whether to use special font-family 'Arial Unicode MS' while saving the approvable docs (PO/Invoice) in PDF format. Recommended to set the parameter's value to 'true' when document contains multi-byte characters like in Chinese, Japanese and Korean languages.</w:t>
      </w:r>
    </w:p>
    <w:p w14:paraId="3BCACB72" w14:textId="77777777" w:rsidR="00E01D6B" w:rsidRDefault="00E01D6B">
      <w:pPr>
        <w:pageBreakBefore/>
      </w:pPr>
    </w:p>
    <w:p w14:paraId="6DEBB046" w14:textId="77777777" w:rsidR="00E01D6B" w:rsidRDefault="00000000">
      <w:pPr>
        <w:pStyle w:val="Heading2"/>
        <w:spacing w:after="200"/>
        <w:jc w:val="center"/>
      </w:pPr>
      <w:r>
        <w:rPr>
          <w:b/>
          <w:bCs/>
          <w:sz w:val="32"/>
          <w:szCs w:val="32"/>
        </w:rPr>
        <w:t>Default reference date on service sheet cart</w:t>
      </w:r>
    </w:p>
    <w:p w14:paraId="05D661CC" w14:textId="77777777" w:rsidR="00E01D6B" w:rsidRDefault="00000000">
      <w:pPr>
        <w:spacing w:after="240"/>
        <w:jc w:val="center"/>
      </w:pPr>
      <w:r>
        <w:rPr>
          <w:b/>
          <w:bCs/>
        </w:rPr>
        <w:t>Application.ServiceSheet.EnableReferenceDateDefaultingForContractBasedServiceSheet</w:t>
      </w:r>
    </w:p>
    <w:p w14:paraId="0C728609" w14:textId="77777777" w:rsidR="00E01D6B" w:rsidRDefault="00000000">
      <w:pPr>
        <w:spacing w:after="300"/>
        <w:jc w:val="center"/>
      </w:pPr>
      <w:r>
        <w:rPr>
          <w:i/>
          <w:iCs/>
        </w:rPr>
        <w:t xml:space="preserve">Current value: </w:t>
      </w:r>
      <w:r>
        <w:rPr>
          <w:b/>
          <w:bCs/>
          <w:color w:val="8B0000"/>
        </w:rPr>
        <w:t>DISABLED</w:t>
      </w:r>
    </w:p>
    <w:p w14:paraId="208CC038" w14:textId="77777777" w:rsidR="00E01D6B" w:rsidRDefault="00000000">
      <w:pPr>
        <w:spacing w:after="300"/>
      </w:pPr>
      <w:r>
        <w:rPr>
          <w:b/>
          <w:bCs/>
        </w:rPr>
        <w:t>Description:</w:t>
      </w:r>
      <w:r>
        <w:rPr>
          <w:b/>
          <w:bCs/>
        </w:rPr>
        <w:tab/>
      </w:r>
      <w:r>
        <w:t>Specifies whether the SAP Ariba solution must default the reference date on service sheets and service sheet carts based on the fields defined in the Application.ServiceSheet.ReferenceDateDefaultingFieldsForContractBasedServiceSheet parameter to determine the appropriate item price from the pricing terms defined in the applicable contracts.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01F82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2B6D99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C761DB" w14:textId="77777777" w:rsidR="00E01D6B" w:rsidRDefault="00000000">
            <w:r>
              <w:rPr>
                <w:b/>
                <w:bCs/>
              </w:rPr>
              <w:t>Value</w:t>
            </w:r>
          </w:p>
        </w:tc>
      </w:tr>
      <w:tr w:rsidR="00E01D6B" w14:paraId="0372402D" w14:textId="77777777">
        <w:tblPrEx>
          <w:tblCellMar>
            <w:top w:w="0" w:type="dxa"/>
            <w:bottom w:w="0" w:type="dxa"/>
          </w:tblCellMar>
        </w:tblPrEx>
        <w:tc>
          <w:tcPr>
            <w:tcW w:w="0" w:type="auto"/>
            <w:tcMar>
              <w:top w:w="100" w:type="dxa"/>
              <w:left w:w="100" w:type="dxa"/>
              <w:bottom w:w="100" w:type="dxa"/>
              <w:right w:w="100" w:type="dxa"/>
            </w:tcMar>
          </w:tcPr>
          <w:p w14:paraId="55990791" w14:textId="77777777" w:rsidR="00E01D6B" w:rsidRDefault="00000000">
            <w:r>
              <w:t>Parameter Type</w:t>
            </w:r>
          </w:p>
        </w:tc>
        <w:tc>
          <w:tcPr>
            <w:tcW w:w="0" w:type="auto"/>
            <w:tcMar>
              <w:top w:w="100" w:type="dxa"/>
              <w:left w:w="100" w:type="dxa"/>
              <w:bottom w:w="100" w:type="dxa"/>
              <w:right w:w="100" w:type="dxa"/>
            </w:tcMar>
          </w:tcPr>
          <w:p w14:paraId="6AC42FFF" w14:textId="77777777" w:rsidR="00E01D6B" w:rsidRDefault="00000000">
            <w:r>
              <w:t>java.lang.Boolean</w:t>
            </w:r>
          </w:p>
        </w:tc>
      </w:tr>
      <w:tr w:rsidR="00E01D6B" w14:paraId="77D93AA4" w14:textId="77777777">
        <w:tblPrEx>
          <w:tblCellMar>
            <w:top w:w="0" w:type="dxa"/>
            <w:bottom w:w="0" w:type="dxa"/>
          </w:tblCellMar>
        </w:tblPrEx>
        <w:tc>
          <w:tcPr>
            <w:tcW w:w="0" w:type="auto"/>
            <w:tcMar>
              <w:top w:w="100" w:type="dxa"/>
              <w:left w:w="100" w:type="dxa"/>
              <w:bottom w:w="100" w:type="dxa"/>
              <w:right w:w="100" w:type="dxa"/>
            </w:tcMar>
          </w:tcPr>
          <w:p w14:paraId="5114BF76" w14:textId="77777777" w:rsidR="00E01D6B" w:rsidRDefault="00000000">
            <w:r>
              <w:t>Is Default</w:t>
            </w:r>
          </w:p>
        </w:tc>
        <w:tc>
          <w:tcPr>
            <w:tcW w:w="0" w:type="auto"/>
            <w:tcMar>
              <w:top w:w="100" w:type="dxa"/>
              <w:left w:w="100" w:type="dxa"/>
              <w:bottom w:w="100" w:type="dxa"/>
              <w:right w:w="100" w:type="dxa"/>
            </w:tcMar>
          </w:tcPr>
          <w:p w14:paraId="2401E5CA" w14:textId="77777777" w:rsidR="00E01D6B" w:rsidRDefault="00000000">
            <w:r>
              <w:t>No</w:t>
            </w:r>
          </w:p>
        </w:tc>
      </w:tr>
      <w:tr w:rsidR="00E01D6B" w14:paraId="093EDA10" w14:textId="77777777">
        <w:tblPrEx>
          <w:tblCellMar>
            <w:top w:w="0" w:type="dxa"/>
            <w:bottom w:w="0" w:type="dxa"/>
          </w:tblCellMar>
        </w:tblPrEx>
        <w:tc>
          <w:tcPr>
            <w:tcW w:w="0" w:type="auto"/>
            <w:tcMar>
              <w:top w:w="100" w:type="dxa"/>
              <w:left w:w="100" w:type="dxa"/>
              <w:bottom w:w="100" w:type="dxa"/>
              <w:right w:w="100" w:type="dxa"/>
            </w:tcMar>
          </w:tcPr>
          <w:p w14:paraId="63AB919F" w14:textId="77777777" w:rsidR="00E01D6B" w:rsidRDefault="00000000">
            <w:r>
              <w:t>Default Value</w:t>
            </w:r>
          </w:p>
        </w:tc>
        <w:tc>
          <w:tcPr>
            <w:tcW w:w="0" w:type="auto"/>
            <w:tcMar>
              <w:top w:w="100" w:type="dxa"/>
              <w:left w:w="100" w:type="dxa"/>
              <w:bottom w:w="100" w:type="dxa"/>
              <w:right w:w="100" w:type="dxa"/>
            </w:tcMar>
          </w:tcPr>
          <w:p w14:paraId="47FE7E44" w14:textId="77777777" w:rsidR="00E01D6B" w:rsidRDefault="00000000">
            <w:r>
              <w:t>No</w:t>
            </w:r>
          </w:p>
        </w:tc>
      </w:tr>
      <w:tr w:rsidR="00E01D6B" w14:paraId="20C0B012" w14:textId="77777777">
        <w:tblPrEx>
          <w:tblCellMar>
            <w:top w:w="0" w:type="dxa"/>
            <w:bottom w:w="0" w:type="dxa"/>
          </w:tblCellMar>
        </w:tblPrEx>
        <w:tc>
          <w:tcPr>
            <w:tcW w:w="0" w:type="auto"/>
            <w:tcMar>
              <w:top w:w="100" w:type="dxa"/>
              <w:left w:w="100" w:type="dxa"/>
              <w:bottom w:w="100" w:type="dxa"/>
              <w:right w:w="100" w:type="dxa"/>
            </w:tcMar>
          </w:tcPr>
          <w:p w14:paraId="4B4045BE" w14:textId="77777777" w:rsidR="00E01D6B" w:rsidRDefault="00000000">
            <w:r>
              <w:t>Is Customer Editable</w:t>
            </w:r>
          </w:p>
        </w:tc>
        <w:tc>
          <w:tcPr>
            <w:tcW w:w="0" w:type="auto"/>
            <w:tcMar>
              <w:top w:w="100" w:type="dxa"/>
              <w:left w:w="100" w:type="dxa"/>
              <w:bottom w:w="100" w:type="dxa"/>
              <w:right w:w="100" w:type="dxa"/>
            </w:tcMar>
          </w:tcPr>
          <w:p w14:paraId="7BC0711F" w14:textId="77777777" w:rsidR="00E01D6B" w:rsidRDefault="00000000">
            <w:r>
              <w:t>Yes</w:t>
            </w:r>
          </w:p>
        </w:tc>
      </w:tr>
      <w:tr w:rsidR="00E01D6B" w14:paraId="362F1354" w14:textId="77777777">
        <w:tblPrEx>
          <w:tblCellMar>
            <w:top w:w="0" w:type="dxa"/>
            <w:bottom w:w="0" w:type="dxa"/>
          </w:tblCellMar>
        </w:tblPrEx>
        <w:tc>
          <w:tcPr>
            <w:tcW w:w="0" w:type="auto"/>
            <w:tcMar>
              <w:top w:w="100" w:type="dxa"/>
              <w:left w:w="100" w:type="dxa"/>
              <w:bottom w:w="100" w:type="dxa"/>
              <w:right w:w="100" w:type="dxa"/>
            </w:tcMar>
          </w:tcPr>
          <w:p w14:paraId="1B2F551E" w14:textId="77777777" w:rsidR="00E01D6B" w:rsidRDefault="00000000">
            <w:r>
              <w:t>Parameter Value</w:t>
            </w:r>
          </w:p>
        </w:tc>
        <w:tc>
          <w:tcPr>
            <w:tcW w:w="0" w:type="auto"/>
            <w:tcMar>
              <w:top w:w="100" w:type="dxa"/>
              <w:left w:w="100" w:type="dxa"/>
              <w:bottom w:w="100" w:type="dxa"/>
              <w:right w:w="100" w:type="dxa"/>
            </w:tcMar>
          </w:tcPr>
          <w:p w14:paraId="01E12AAE" w14:textId="77777777" w:rsidR="00E01D6B" w:rsidRDefault="00000000">
            <w:r>
              <w:t>No</w:t>
            </w:r>
          </w:p>
        </w:tc>
      </w:tr>
    </w:tbl>
    <w:p w14:paraId="4705473F" w14:textId="77777777" w:rsidR="00E01D6B" w:rsidRDefault="00000000">
      <w:pPr>
        <w:spacing w:before="300"/>
      </w:pPr>
      <w:r>
        <w:rPr>
          <w:b/>
          <w:bCs/>
        </w:rPr>
        <w:t xml:space="preserve">Note: </w:t>
      </w:r>
      <w:r>
        <w:t>Specifies whether the SAP Ariba solution must default the reference date on service sheets and service sheet carts based on the fields defined in the Application.ServiceSheet.ReferenceDateDefaultingFieldsForContractBasedServiceSheet parameter to determine the appropriate item price from the pricing terms defined in the applicable contracts.</w:t>
      </w:r>
    </w:p>
    <w:p w14:paraId="308B228A" w14:textId="77777777" w:rsidR="00E01D6B" w:rsidRDefault="00E01D6B">
      <w:pPr>
        <w:pageBreakBefore/>
      </w:pPr>
    </w:p>
    <w:p w14:paraId="64B8DC20" w14:textId="77777777" w:rsidR="00E01D6B" w:rsidRDefault="00000000">
      <w:pPr>
        <w:pStyle w:val="Heading2"/>
        <w:spacing w:after="200"/>
        <w:jc w:val="center"/>
      </w:pPr>
      <w:r>
        <w:rPr>
          <w:b/>
          <w:bCs/>
          <w:sz w:val="32"/>
          <w:szCs w:val="32"/>
        </w:rPr>
        <w:t>Prevent cancellation of orders with advance payments</w:t>
      </w:r>
    </w:p>
    <w:p w14:paraId="22E1A938" w14:textId="77777777" w:rsidR="00E01D6B" w:rsidRDefault="00000000">
      <w:pPr>
        <w:spacing w:after="240"/>
        <w:jc w:val="center"/>
      </w:pPr>
      <w:r>
        <w:rPr>
          <w:b/>
          <w:bCs/>
        </w:rPr>
        <w:t>Application.Purchasing.HideCancelButtonForAdvancedPaymentInPayingOrPaidStatus</w:t>
      </w:r>
    </w:p>
    <w:p w14:paraId="46258AE8" w14:textId="77777777" w:rsidR="00E01D6B" w:rsidRDefault="00000000">
      <w:pPr>
        <w:spacing w:after="300"/>
        <w:jc w:val="center"/>
      </w:pPr>
      <w:r>
        <w:rPr>
          <w:i/>
          <w:iCs/>
        </w:rPr>
        <w:t xml:space="preserve">Current value: </w:t>
      </w:r>
      <w:r>
        <w:rPr>
          <w:b/>
          <w:bCs/>
          <w:color w:val="8B0000"/>
        </w:rPr>
        <w:t>DISABLED</w:t>
      </w:r>
    </w:p>
    <w:p w14:paraId="294EBDA6" w14:textId="77777777" w:rsidR="00E01D6B" w:rsidRDefault="00000000">
      <w:pPr>
        <w:spacing w:after="300"/>
      </w:pPr>
      <w:r>
        <w:rPr>
          <w:b/>
          <w:bCs/>
        </w:rPr>
        <w:t>Description:</w:t>
      </w:r>
      <w:r>
        <w:rPr>
          <w:b/>
          <w:bCs/>
        </w:rPr>
        <w:tab/>
      </w:r>
      <w:r>
        <w:t>Specifies whether you can cancel a purchase order when the advance payment for it is in the Paying or the Paid state. When set to Yes, you cannot cancel the order and the Cancel button is not visible on the purchase order page.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85DD8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CCE5B3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38DA1D3" w14:textId="77777777" w:rsidR="00E01D6B" w:rsidRDefault="00000000">
            <w:r>
              <w:rPr>
                <w:b/>
                <w:bCs/>
              </w:rPr>
              <w:t>Value</w:t>
            </w:r>
          </w:p>
        </w:tc>
      </w:tr>
      <w:tr w:rsidR="00E01D6B" w14:paraId="570B362D" w14:textId="77777777">
        <w:tblPrEx>
          <w:tblCellMar>
            <w:top w:w="0" w:type="dxa"/>
            <w:bottom w:w="0" w:type="dxa"/>
          </w:tblCellMar>
        </w:tblPrEx>
        <w:tc>
          <w:tcPr>
            <w:tcW w:w="0" w:type="auto"/>
            <w:tcMar>
              <w:top w:w="100" w:type="dxa"/>
              <w:left w:w="100" w:type="dxa"/>
              <w:bottom w:w="100" w:type="dxa"/>
              <w:right w:w="100" w:type="dxa"/>
            </w:tcMar>
          </w:tcPr>
          <w:p w14:paraId="298FDDD5" w14:textId="77777777" w:rsidR="00E01D6B" w:rsidRDefault="00000000">
            <w:r>
              <w:t>Parameter Type</w:t>
            </w:r>
          </w:p>
        </w:tc>
        <w:tc>
          <w:tcPr>
            <w:tcW w:w="0" w:type="auto"/>
            <w:tcMar>
              <w:top w:w="100" w:type="dxa"/>
              <w:left w:w="100" w:type="dxa"/>
              <w:bottom w:w="100" w:type="dxa"/>
              <w:right w:w="100" w:type="dxa"/>
            </w:tcMar>
          </w:tcPr>
          <w:p w14:paraId="0F3DF5CB" w14:textId="77777777" w:rsidR="00E01D6B" w:rsidRDefault="00000000">
            <w:r>
              <w:t>java.lang.Boolean</w:t>
            </w:r>
          </w:p>
        </w:tc>
      </w:tr>
      <w:tr w:rsidR="00E01D6B" w14:paraId="3BE43020" w14:textId="77777777">
        <w:tblPrEx>
          <w:tblCellMar>
            <w:top w:w="0" w:type="dxa"/>
            <w:bottom w:w="0" w:type="dxa"/>
          </w:tblCellMar>
        </w:tblPrEx>
        <w:tc>
          <w:tcPr>
            <w:tcW w:w="0" w:type="auto"/>
            <w:tcMar>
              <w:top w:w="100" w:type="dxa"/>
              <w:left w:w="100" w:type="dxa"/>
              <w:bottom w:w="100" w:type="dxa"/>
              <w:right w:w="100" w:type="dxa"/>
            </w:tcMar>
          </w:tcPr>
          <w:p w14:paraId="642A367C" w14:textId="77777777" w:rsidR="00E01D6B" w:rsidRDefault="00000000">
            <w:r>
              <w:t>Is Default</w:t>
            </w:r>
          </w:p>
        </w:tc>
        <w:tc>
          <w:tcPr>
            <w:tcW w:w="0" w:type="auto"/>
            <w:tcMar>
              <w:top w:w="100" w:type="dxa"/>
              <w:left w:w="100" w:type="dxa"/>
              <w:bottom w:w="100" w:type="dxa"/>
              <w:right w:w="100" w:type="dxa"/>
            </w:tcMar>
          </w:tcPr>
          <w:p w14:paraId="42792098" w14:textId="77777777" w:rsidR="00E01D6B" w:rsidRDefault="00000000">
            <w:r>
              <w:t>No</w:t>
            </w:r>
          </w:p>
        </w:tc>
      </w:tr>
      <w:tr w:rsidR="00E01D6B" w14:paraId="3E746B11" w14:textId="77777777">
        <w:tblPrEx>
          <w:tblCellMar>
            <w:top w:w="0" w:type="dxa"/>
            <w:bottom w:w="0" w:type="dxa"/>
          </w:tblCellMar>
        </w:tblPrEx>
        <w:tc>
          <w:tcPr>
            <w:tcW w:w="0" w:type="auto"/>
            <w:tcMar>
              <w:top w:w="100" w:type="dxa"/>
              <w:left w:w="100" w:type="dxa"/>
              <w:bottom w:w="100" w:type="dxa"/>
              <w:right w:w="100" w:type="dxa"/>
            </w:tcMar>
          </w:tcPr>
          <w:p w14:paraId="3C170B59" w14:textId="77777777" w:rsidR="00E01D6B" w:rsidRDefault="00000000">
            <w:r>
              <w:t>Default Value</w:t>
            </w:r>
          </w:p>
        </w:tc>
        <w:tc>
          <w:tcPr>
            <w:tcW w:w="0" w:type="auto"/>
            <w:tcMar>
              <w:top w:w="100" w:type="dxa"/>
              <w:left w:w="100" w:type="dxa"/>
              <w:bottom w:w="100" w:type="dxa"/>
              <w:right w:w="100" w:type="dxa"/>
            </w:tcMar>
          </w:tcPr>
          <w:p w14:paraId="5B1B395C" w14:textId="77777777" w:rsidR="00E01D6B" w:rsidRDefault="00000000">
            <w:r>
              <w:t>No</w:t>
            </w:r>
          </w:p>
        </w:tc>
      </w:tr>
      <w:tr w:rsidR="00E01D6B" w14:paraId="1272EFCE" w14:textId="77777777">
        <w:tblPrEx>
          <w:tblCellMar>
            <w:top w:w="0" w:type="dxa"/>
            <w:bottom w:w="0" w:type="dxa"/>
          </w:tblCellMar>
        </w:tblPrEx>
        <w:tc>
          <w:tcPr>
            <w:tcW w:w="0" w:type="auto"/>
            <w:tcMar>
              <w:top w:w="100" w:type="dxa"/>
              <w:left w:w="100" w:type="dxa"/>
              <w:bottom w:w="100" w:type="dxa"/>
              <w:right w:w="100" w:type="dxa"/>
            </w:tcMar>
          </w:tcPr>
          <w:p w14:paraId="133C538E" w14:textId="77777777" w:rsidR="00E01D6B" w:rsidRDefault="00000000">
            <w:r>
              <w:t>Is Customer Editable</w:t>
            </w:r>
          </w:p>
        </w:tc>
        <w:tc>
          <w:tcPr>
            <w:tcW w:w="0" w:type="auto"/>
            <w:tcMar>
              <w:top w:w="100" w:type="dxa"/>
              <w:left w:w="100" w:type="dxa"/>
              <w:bottom w:w="100" w:type="dxa"/>
              <w:right w:w="100" w:type="dxa"/>
            </w:tcMar>
          </w:tcPr>
          <w:p w14:paraId="0C5E230A" w14:textId="77777777" w:rsidR="00E01D6B" w:rsidRDefault="00000000">
            <w:r>
              <w:t>Yes</w:t>
            </w:r>
          </w:p>
        </w:tc>
      </w:tr>
      <w:tr w:rsidR="00E01D6B" w14:paraId="390D7D8F" w14:textId="77777777">
        <w:tblPrEx>
          <w:tblCellMar>
            <w:top w:w="0" w:type="dxa"/>
            <w:bottom w:w="0" w:type="dxa"/>
          </w:tblCellMar>
        </w:tblPrEx>
        <w:tc>
          <w:tcPr>
            <w:tcW w:w="0" w:type="auto"/>
            <w:tcMar>
              <w:top w:w="100" w:type="dxa"/>
              <w:left w:w="100" w:type="dxa"/>
              <w:bottom w:w="100" w:type="dxa"/>
              <w:right w:w="100" w:type="dxa"/>
            </w:tcMar>
          </w:tcPr>
          <w:p w14:paraId="5E667C03" w14:textId="77777777" w:rsidR="00E01D6B" w:rsidRDefault="00000000">
            <w:r>
              <w:t>Parameter Value</w:t>
            </w:r>
          </w:p>
        </w:tc>
        <w:tc>
          <w:tcPr>
            <w:tcW w:w="0" w:type="auto"/>
            <w:tcMar>
              <w:top w:w="100" w:type="dxa"/>
              <w:left w:w="100" w:type="dxa"/>
              <w:bottom w:w="100" w:type="dxa"/>
              <w:right w:w="100" w:type="dxa"/>
            </w:tcMar>
          </w:tcPr>
          <w:p w14:paraId="1CB0788D" w14:textId="77777777" w:rsidR="00E01D6B" w:rsidRDefault="00000000">
            <w:r>
              <w:t>No</w:t>
            </w:r>
          </w:p>
        </w:tc>
      </w:tr>
    </w:tbl>
    <w:p w14:paraId="5596A39A" w14:textId="77777777" w:rsidR="00E01D6B" w:rsidRDefault="00000000">
      <w:pPr>
        <w:spacing w:before="300"/>
      </w:pPr>
      <w:r>
        <w:rPr>
          <w:b/>
          <w:bCs/>
        </w:rPr>
        <w:t xml:space="preserve">Note: </w:t>
      </w:r>
      <w:r>
        <w:t>Specifies whether you can cancel a purchase order when the advance payment for it is in the Paying or the Paid state. When set to Yes, you cannot cancel the order and the Cancel button is not visible on the purchase order page.</w:t>
      </w:r>
    </w:p>
    <w:p w14:paraId="0F0F1DD2" w14:textId="77777777" w:rsidR="00E01D6B" w:rsidRDefault="00E01D6B">
      <w:pPr>
        <w:pageBreakBefore/>
      </w:pPr>
    </w:p>
    <w:p w14:paraId="51F7B0B8" w14:textId="77777777" w:rsidR="00E01D6B" w:rsidRDefault="00000000">
      <w:pPr>
        <w:pStyle w:val="Heading2"/>
        <w:spacing w:after="200"/>
        <w:jc w:val="center"/>
      </w:pPr>
      <w:r>
        <w:rPr>
          <w:b/>
          <w:bCs/>
          <w:sz w:val="32"/>
          <w:szCs w:val="32"/>
        </w:rPr>
        <w:t>Enable auto approval of contract requests invoked through Publish action</w:t>
      </w:r>
    </w:p>
    <w:p w14:paraId="26435BDC" w14:textId="77777777" w:rsidR="00E01D6B" w:rsidRDefault="00000000">
      <w:pPr>
        <w:spacing w:after="240"/>
        <w:jc w:val="center"/>
      </w:pPr>
      <w:r>
        <w:rPr>
          <w:b/>
          <w:bCs/>
        </w:rPr>
        <w:t>Application.Contract.EnableAutoApprovalOfCRsInvokedThroughPublishAction</w:t>
      </w:r>
    </w:p>
    <w:p w14:paraId="0127D8AC" w14:textId="77777777" w:rsidR="00E01D6B" w:rsidRDefault="00000000">
      <w:pPr>
        <w:spacing w:after="300"/>
        <w:jc w:val="center"/>
      </w:pPr>
      <w:r>
        <w:rPr>
          <w:i/>
          <w:iCs/>
        </w:rPr>
        <w:t xml:space="preserve">Current value: </w:t>
      </w:r>
      <w:r>
        <w:rPr>
          <w:b/>
          <w:bCs/>
          <w:color w:val="006400"/>
        </w:rPr>
        <w:t>ENABLED</w:t>
      </w:r>
    </w:p>
    <w:p w14:paraId="70AFF87A" w14:textId="77777777" w:rsidR="00E01D6B" w:rsidRDefault="00000000">
      <w:pPr>
        <w:spacing w:after="300"/>
      </w:pPr>
      <w:r>
        <w:rPr>
          <w:b/>
          <w:bCs/>
        </w:rPr>
        <w:t>Description:</w:t>
      </w:r>
      <w:r>
        <w:rPr>
          <w:b/>
          <w:bCs/>
        </w:rPr>
        <w:tab/>
      </w:r>
      <w:r>
        <w:t>Determines whether the contract requests invoked through the publish action in the Contract Workspace State Change API are automatically approved in SAP Ariba. Note that this is a contract compliance parameter and is applicable only to suite-integrated solutions. When the parameter is set to Yes, the contract requests invoked through the publish action in the Contract Workspace State Change API are automatically approved in SAP Ariba. When the parameter is set to No, the contract requests go through the manual approval workflow</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513F30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9DC50C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4142D21" w14:textId="77777777" w:rsidR="00E01D6B" w:rsidRDefault="00000000">
            <w:r>
              <w:rPr>
                <w:b/>
                <w:bCs/>
              </w:rPr>
              <w:t>Value</w:t>
            </w:r>
          </w:p>
        </w:tc>
      </w:tr>
      <w:tr w:rsidR="00E01D6B" w14:paraId="35D73CE7" w14:textId="77777777">
        <w:tblPrEx>
          <w:tblCellMar>
            <w:top w:w="0" w:type="dxa"/>
            <w:bottom w:w="0" w:type="dxa"/>
          </w:tblCellMar>
        </w:tblPrEx>
        <w:tc>
          <w:tcPr>
            <w:tcW w:w="0" w:type="auto"/>
            <w:tcMar>
              <w:top w:w="100" w:type="dxa"/>
              <w:left w:w="100" w:type="dxa"/>
              <w:bottom w:w="100" w:type="dxa"/>
              <w:right w:w="100" w:type="dxa"/>
            </w:tcMar>
          </w:tcPr>
          <w:p w14:paraId="395E20B1" w14:textId="77777777" w:rsidR="00E01D6B" w:rsidRDefault="00000000">
            <w:r>
              <w:t>Parameter Type</w:t>
            </w:r>
          </w:p>
        </w:tc>
        <w:tc>
          <w:tcPr>
            <w:tcW w:w="0" w:type="auto"/>
            <w:tcMar>
              <w:top w:w="100" w:type="dxa"/>
              <w:left w:w="100" w:type="dxa"/>
              <w:bottom w:w="100" w:type="dxa"/>
              <w:right w:w="100" w:type="dxa"/>
            </w:tcMar>
          </w:tcPr>
          <w:p w14:paraId="6B18EA09" w14:textId="77777777" w:rsidR="00E01D6B" w:rsidRDefault="00000000">
            <w:r>
              <w:t>java.lang.Boolean</w:t>
            </w:r>
          </w:p>
        </w:tc>
      </w:tr>
      <w:tr w:rsidR="00E01D6B" w14:paraId="603A2420" w14:textId="77777777">
        <w:tblPrEx>
          <w:tblCellMar>
            <w:top w:w="0" w:type="dxa"/>
            <w:bottom w:w="0" w:type="dxa"/>
          </w:tblCellMar>
        </w:tblPrEx>
        <w:tc>
          <w:tcPr>
            <w:tcW w:w="0" w:type="auto"/>
            <w:tcMar>
              <w:top w:w="100" w:type="dxa"/>
              <w:left w:w="100" w:type="dxa"/>
              <w:bottom w:w="100" w:type="dxa"/>
              <w:right w:w="100" w:type="dxa"/>
            </w:tcMar>
          </w:tcPr>
          <w:p w14:paraId="1D483779" w14:textId="77777777" w:rsidR="00E01D6B" w:rsidRDefault="00000000">
            <w:r>
              <w:t>Is Default</w:t>
            </w:r>
          </w:p>
        </w:tc>
        <w:tc>
          <w:tcPr>
            <w:tcW w:w="0" w:type="auto"/>
            <w:tcMar>
              <w:top w:w="100" w:type="dxa"/>
              <w:left w:w="100" w:type="dxa"/>
              <w:bottom w:w="100" w:type="dxa"/>
              <w:right w:w="100" w:type="dxa"/>
            </w:tcMar>
          </w:tcPr>
          <w:p w14:paraId="7684D05B" w14:textId="77777777" w:rsidR="00E01D6B" w:rsidRDefault="00000000">
            <w:r>
              <w:t>No</w:t>
            </w:r>
          </w:p>
        </w:tc>
      </w:tr>
      <w:tr w:rsidR="00E01D6B" w14:paraId="67A4B4D7" w14:textId="77777777">
        <w:tblPrEx>
          <w:tblCellMar>
            <w:top w:w="0" w:type="dxa"/>
            <w:bottom w:w="0" w:type="dxa"/>
          </w:tblCellMar>
        </w:tblPrEx>
        <w:tc>
          <w:tcPr>
            <w:tcW w:w="0" w:type="auto"/>
            <w:tcMar>
              <w:top w:w="100" w:type="dxa"/>
              <w:left w:w="100" w:type="dxa"/>
              <w:bottom w:w="100" w:type="dxa"/>
              <w:right w:w="100" w:type="dxa"/>
            </w:tcMar>
          </w:tcPr>
          <w:p w14:paraId="3188BD36" w14:textId="77777777" w:rsidR="00E01D6B" w:rsidRDefault="00000000">
            <w:r>
              <w:t>Default Value</w:t>
            </w:r>
          </w:p>
        </w:tc>
        <w:tc>
          <w:tcPr>
            <w:tcW w:w="0" w:type="auto"/>
            <w:tcMar>
              <w:top w:w="100" w:type="dxa"/>
              <w:left w:w="100" w:type="dxa"/>
              <w:bottom w:w="100" w:type="dxa"/>
              <w:right w:w="100" w:type="dxa"/>
            </w:tcMar>
          </w:tcPr>
          <w:p w14:paraId="65CF956F" w14:textId="77777777" w:rsidR="00E01D6B" w:rsidRDefault="00000000">
            <w:r>
              <w:t>Yes</w:t>
            </w:r>
          </w:p>
        </w:tc>
      </w:tr>
      <w:tr w:rsidR="00E01D6B" w14:paraId="0AFE1D80" w14:textId="77777777">
        <w:tblPrEx>
          <w:tblCellMar>
            <w:top w:w="0" w:type="dxa"/>
            <w:bottom w:w="0" w:type="dxa"/>
          </w:tblCellMar>
        </w:tblPrEx>
        <w:tc>
          <w:tcPr>
            <w:tcW w:w="0" w:type="auto"/>
            <w:tcMar>
              <w:top w:w="100" w:type="dxa"/>
              <w:left w:w="100" w:type="dxa"/>
              <w:bottom w:w="100" w:type="dxa"/>
              <w:right w:w="100" w:type="dxa"/>
            </w:tcMar>
          </w:tcPr>
          <w:p w14:paraId="34BA7D10" w14:textId="77777777" w:rsidR="00E01D6B" w:rsidRDefault="00000000">
            <w:r>
              <w:t>Is Customer Editable</w:t>
            </w:r>
          </w:p>
        </w:tc>
        <w:tc>
          <w:tcPr>
            <w:tcW w:w="0" w:type="auto"/>
            <w:tcMar>
              <w:top w:w="100" w:type="dxa"/>
              <w:left w:w="100" w:type="dxa"/>
              <w:bottom w:w="100" w:type="dxa"/>
              <w:right w:w="100" w:type="dxa"/>
            </w:tcMar>
          </w:tcPr>
          <w:p w14:paraId="715CAA4C" w14:textId="77777777" w:rsidR="00E01D6B" w:rsidRDefault="00000000">
            <w:r>
              <w:t>Yes</w:t>
            </w:r>
          </w:p>
        </w:tc>
      </w:tr>
      <w:tr w:rsidR="00E01D6B" w14:paraId="1707B229" w14:textId="77777777">
        <w:tblPrEx>
          <w:tblCellMar>
            <w:top w:w="0" w:type="dxa"/>
            <w:bottom w:w="0" w:type="dxa"/>
          </w:tblCellMar>
        </w:tblPrEx>
        <w:tc>
          <w:tcPr>
            <w:tcW w:w="0" w:type="auto"/>
            <w:tcMar>
              <w:top w:w="100" w:type="dxa"/>
              <w:left w:w="100" w:type="dxa"/>
              <w:bottom w:w="100" w:type="dxa"/>
              <w:right w:w="100" w:type="dxa"/>
            </w:tcMar>
          </w:tcPr>
          <w:p w14:paraId="51BE5C97" w14:textId="77777777" w:rsidR="00E01D6B" w:rsidRDefault="00000000">
            <w:r>
              <w:t>Parameter Value</w:t>
            </w:r>
          </w:p>
        </w:tc>
        <w:tc>
          <w:tcPr>
            <w:tcW w:w="0" w:type="auto"/>
            <w:tcMar>
              <w:top w:w="100" w:type="dxa"/>
              <w:left w:w="100" w:type="dxa"/>
              <w:bottom w:w="100" w:type="dxa"/>
              <w:right w:w="100" w:type="dxa"/>
            </w:tcMar>
          </w:tcPr>
          <w:p w14:paraId="0EF2E353" w14:textId="77777777" w:rsidR="00E01D6B" w:rsidRDefault="00000000">
            <w:r>
              <w:t>Yes</w:t>
            </w:r>
          </w:p>
        </w:tc>
      </w:tr>
    </w:tbl>
    <w:p w14:paraId="1D4A7B8E" w14:textId="77777777" w:rsidR="00E01D6B" w:rsidRDefault="00000000">
      <w:pPr>
        <w:spacing w:before="300"/>
      </w:pPr>
      <w:r>
        <w:rPr>
          <w:b/>
          <w:bCs/>
        </w:rPr>
        <w:t xml:space="preserve">Note: </w:t>
      </w:r>
      <w:r>
        <w:t>Determines whether the contract requests invoked through the publish action in the Contract Workspace State Change API are automatically approved in SAP Ariba. Note that this is a contract compliance parameter and is applicable only to suite-integrated solutions. When the parameter is set to Yes, the contract requests invoked through the publish action in the Contract Workspace State Change API ar</w:t>
      </w:r>
    </w:p>
    <w:p w14:paraId="4D72B3F4" w14:textId="77777777" w:rsidR="00E01D6B" w:rsidRDefault="00E01D6B">
      <w:pPr>
        <w:pageBreakBefore/>
      </w:pPr>
    </w:p>
    <w:p w14:paraId="446E686A" w14:textId="77777777" w:rsidR="00E01D6B" w:rsidRDefault="00000000">
      <w:pPr>
        <w:pStyle w:val="Heading2"/>
        <w:spacing w:after="200"/>
        <w:jc w:val="center"/>
      </w:pPr>
      <w:r>
        <w:rPr>
          <w:b/>
          <w:bCs/>
          <w:sz w:val="32"/>
          <w:szCs w:val="32"/>
        </w:rPr>
        <w:t>Enable the feature Demand Aggregation</w:t>
      </w:r>
    </w:p>
    <w:p w14:paraId="5AA87D01" w14:textId="77777777" w:rsidR="00E01D6B" w:rsidRDefault="00000000">
      <w:pPr>
        <w:spacing w:after="240"/>
        <w:jc w:val="center"/>
      </w:pPr>
      <w:r>
        <w:rPr>
          <w:b/>
          <w:bCs/>
        </w:rPr>
        <w:t>Application.Purchasing.EnableDemandAggregation</w:t>
      </w:r>
    </w:p>
    <w:p w14:paraId="0CD068AE" w14:textId="77777777" w:rsidR="00E01D6B" w:rsidRDefault="00000000">
      <w:pPr>
        <w:spacing w:after="300"/>
        <w:jc w:val="center"/>
      </w:pPr>
      <w:r>
        <w:rPr>
          <w:i/>
          <w:iCs/>
        </w:rPr>
        <w:t xml:space="preserve">Current value: </w:t>
      </w:r>
      <w:r>
        <w:rPr>
          <w:b/>
          <w:bCs/>
          <w:color w:val="8B0000"/>
        </w:rPr>
        <w:t>DISABLED</w:t>
      </w:r>
    </w:p>
    <w:p w14:paraId="324CA278" w14:textId="77777777" w:rsidR="00E01D6B" w:rsidRDefault="00000000">
      <w:pPr>
        <w:spacing w:after="300"/>
      </w:pPr>
      <w:r>
        <w:rPr>
          <w:b/>
          <w:bCs/>
        </w:rPr>
        <w:t>Description:</w:t>
      </w:r>
      <w:r>
        <w:rPr>
          <w:b/>
          <w:bCs/>
        </w:rPr>
        <w:tab/>
      </w:r>
      <w:r>
        <w:t>Specifies whether the Demand Aggregation feature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E83A9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101A57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35B831" w14:textId="77777777" w:rsidR="00E01D6B" w:rsidRDefault="00000000">
            <w:r>
              <w:rPr>
                <w:b/>
                <w:bCs/>
              </w:rPr>
              <w:t>Value</w:t>
            </w:r>
          </w:p>
        </w:tc>
      </w:tr>
      <w:tr w:rsidR="00E01D6B" w14:paraId="18122037" w14:textId="77777777">
        <w:tblPrEx>
          <w:tblCellMar>
            <w:top w:w="0" w:type="dxa"/>
            <w:bottom w:w="0" w:type="dxa"/>
          </w:tblCellMar>
        </w:tblPrEx>
        <w:tc>
          <w:tcPr>
            <w:tcW w:w="0" w:type="auto"/>
            <w:tcMar>
              <w:top w:w="100" w:type="dxa"/>
              <w:left w:w="100" w:type="dxa"/>
              <w:bottom w:w="100" w:type="dxa"/>
              <w:right w:w="100" w:type="dxa"/>
            </w:tcMar>
          </w:tcPr>
          <w:p w14:paraId="021BB5CE" w14:textId="77777777" w:rsidR="00E01D6B" w:rsidRDefault="00000000">
            <w:r>
              <w:t>Parameter Type</w:t>
            </w:r>
          </w:p>
        </w:tc>
        <w:tc>
          <w:tcPr>
            <w:tcW w:w="0" w:type="auto"/>
            <w:tcMar>
              <w:top w:w="100" w:type="dxa"/>
              <w:left w:w="100" w:type="dxa"/>
              <w:bottom w:w="100" w:type="dxa"/>
              <w:right w:w="100" w:type="dxa"/>
            </w:tcMar>
          </w:tcPr>
          <w:p w14:paraId="7C1A4D3D" w14:textId="77777777" w:rsidR="00E01D6B" w:rsidRDefault="00000000">
            <w:r>
              <w:t>java.lang.Boolean</w:t>
            </w:r>
          </w:p>
        </w:tc>
      </w:tr>
      <w:tr w:rsidR="00E01D6B" w14:paraId="40E45A8E" w14:textId="77777777">
        <w:tblPrEx>
          <w:tblCellMar>
            <w:top w:w="0" w:type="dxa"/>
            <w:bottom w:w="0" w:type="dxa"/>
          </w:tblCellMar>
        </w:tblPrEx>
        <w:tc>
          <w:tcPr>
            <w:tcW w:w="0" w:type="auto"/>
            <w:tcMar>
              <w:top w:w="100" w:type="dxa"/>
              <w:left w:w="100" w:type="dxa"/>
              <w:bottom w:w="100" w:type="dxa"/>
              <w:right w:w="100" w:type="dxa"/>
            </w:tcMar>
          </w:tcPr>
          <w:p w14:paraId="0A6A9C8D" w14:textId="77777777" w:rsidR="00E01D6B" w:rsidRDefault="00000000">
            <w:r>
              <w:t>Is Default</w:t>
            </w:r>
          </w:p>
        </w:tc>
        <w:tc>
          <w:tcPr>
            <w:tcW w:w="0" w:type="auto"/>
            <w:tcMar>
              <w:top w:w="100" w:type="dxa"/>
              <w:left w:w="100" w:type="dxa"/>
              <w:bottom w:w="100" w:type="dxa"/>
              <w:right w:w="100" w:type="dxa"/>
            </w:tcMar>
          </w:tcPr>
          <w:p w14:paraId="37047409" w14:textId="77777777" w:rsidR="00E01D6B" w:rsidRDefault="00000000">
            <w:r>
              <w:t>No</w:t>
            </w:r>
          </w:p>
        </w:tc>
      </w:tr>
      <w:tr w:rsidR="00E01D6B" w14:paraId="327B387A" w14:textId="77777777">
        <w:tblPrEx>
          <w:tblCellMar>
            <w:top w:w="0" w:type="dxa"/>
            <w:bottom w:w="0" w:type="dxa"/>
          </w:tblCellMar>
        </w:tblPrEx>
        <w:tc>
          <w:tcPr>
            <w:tcW w:w="0" w:type="auto"/>
            <w:tcMar>
              <w:top w:w="100" w:type="dxa"/>
              <w:left w:w="100" w:type="dxa"/>
              <w:bottom w:w="100" w:type="dxa"/>
              <w:right w:w="100" w:type="dxa"/>
            </w:tcMar>
          </w:tcPr>
          <w:p w14:paraId="1372D8E6" w14:textId="77777777" w:rsidR="00E01D6B" w:rsidRDefault="00000000">
            <w:r>
              <w:t>Default Value</w:t>
            </w:r>
          </w:p>
        </w:tc>
        <w:tc>
          <w:tcPr>
            <w:tcW w:w="0" w:type="auto"/>
            <w:tcMar>
              <w:top w:w="100" w:type="dxa"/>
              <w:left w:w="100" w:type="dxa"/>
              <w:bottom w:w="100" w:type="dxa"/>
              <w:right w:w="100" w:type="dxa"/>
            </w:tcMar>
          </w:tcPr>
          <w:p w14:paraId="37F7A4D4" w14:textId="77777777" w:rsidR="00E01D6B" w:rsidRDefault="00000000">
            <w:r>
              <w:t>No</w:t>
            </w:r>
          </w:p>
        </w:tc>
      </w:tr>
      <w:tr w:rsidR="00E01D6B" w14:paraId="382CD116" w14:textId="77777777">
        <w:tblPrEx>
          <w:tblCellMar>
            <w:top w:w="0" w:type="dxa"/>
            <w:bottom w:w="0" w:type="dxa"/>
          </w:tblCellMar>
        </w:tblPrEx>
        <w:tc>
          <w:tcPr>
            <w:tcW w:w="0" w:type="auto"/>
            <w:tcMar>
              <w:top w:w="100" w:type="dxa"/>
              <w:left w:w="100" w:type="dxa"/>
              <w:bottom w:w="100" w:type="dxa"/>
              <w:right w:w="100" w:type="dxa"/>
            </w:tcMar>
          </w:tcPr>
          <w:p w14:paraId="3C326388" w14:textId="77777777" w:rsidR="00E01D6B" w:rsidRDefault="00000000">
            <w:r>
              <w:t>Is Customer Editable</w:t>
            </w:r>
          </w:p>
        </w:tc>
        <w:tc>
          <w:tcPr>
            <w:tcW w:w="0" w:type="auto"/>
            <w:tcMar>
              <w:top w:w="100" w:type="dxa"/>
              <w:left w:w="100" w:type="dxa"/>
              <w:bottom w:w="100" w:type="dxa"/>
              <w:right w:w="100" w:type="dxa"/>
            </w:tcMar>
          </w:tcPr>
          <w:p w14:paraId="74212F9F" w14:textId="77777777" w:rsidR="00E01D6B" w:rsidRDefault="00000000">
            <w:r>
              <w:t>Yes</w:t>
            </w:r>
          </w:p>
        </w:tc>
      </w:tr>
      <w:tr w:rsidR="00E01D6B" w14:paraId="204EA51C" w14:textId="77777777">
        <w:tblPrEx>
          <w:tblCellMar>
            <w:top w:w="0" w:type="dxa"/>
            <w:bottom w:w="0" w:type="dxa"/>
          </w:tblCellMar>
        </w:tblPrEx>
        <w:tc>
          <w:tcPr>
            <w:tcW w:w="0" w:type="auto"/>
            <w:tcMar>
              <w:top w:w="100" w:type="dxa"/>
              <w:left w:w="100" w:type="dxa"/>
              <w:bottom w:w="100" w:type="dxa"/>
              <w:right w:w="100" w:type="dxa"/>
            </w:tcMar>
          </w:tcPr>
          <w:p w14:paraId="2A5E093E" w14:textId="77777777" w:rsidR="00E01D6B" w:rsidRDefault="00000000">
            <w:r>
              <w:t>Parameter Value</w:t>
            </w:r>
          </w:p>
        </w:tc>
        <w:tc>
          <w:tcPr>
            <w:tcW w:w="0" w:type="auto"/>
            <w:tcMar>
              <w:top w:w="100" w:type="dxa"/>
              <w:left w:w="100" w:type="dxa"/>
              <w:bottom w:w="100" w:type="dxa"/>
              <w:right w:w="100" w:type="dxa"/>
            </w:tcMar>
          </w:tcPr>
          <w:p w14:paraId="7495579A" w14:textId="77777777" w:rsidR="00E01D6B" w:rsidRDefault="00000000">
            <w:r>
              <w:t>No</w:t>
            </w:r>
          </w:p>
        </w:tc>
      </w:tr>
    </w:tbl>
    <w:p w14:paraId="0420E7E3" w14:textId="77777777" w:rsidR="00E01D6B" w:rsidRDefault="00000000">
      <w:pPr>
        <w:spacing w:before="300"/>
      </w:pPr>
      <w:r>
        <w:rPr>
          <w:b/>
          <w:bCs/>
        </w:rPr>
        <w:t xml:space="preserve">Note: </w:t>
      </w:r>
      <w:r>
        <w:t>Specifies whether the Demand Aggregation feature is enabled.</w:t>
      </w:r>
    </w:p>
    <w:p w14:paraId="7D6C923A" w14:textId="77777777" w:rsidR="00E01D6B" w:rsidRDefault="00E01D6B">
      <w:pPr>
        <w:pageBreakBefore/>
      </w:pPr>
    </w:p>
    <w:p w14:paraId="4932C610" w14:textId="77777777" w:rsidR="00E01D6B" w:rsidRDefault="00000000">
      <w:pPr>
        <w:pStyle w:val="Heading2"/>
        <w:spacing w:after="200"/>
        <w:jc w:val="center"/>
      </w:pPr>
      <w:r>
        <w:rPr>
          <w:b/>
          <w:bCs/>
          <w:sz w:val="32"/>
          <w:szCs w:val="32"/>
        </w:rPr>
        <w:t>Configuration Item</w:t>
      </w:r>
    </w:p>
    <w:p w14:paraId="3BE52B8E" w14:textId="77777777" w:rsidR="00E01D6B" w:rsidRDefault="00000000">
      <w:pPr>
        <w:spacing w:after="240"/>
        <w:jc w:val="center"/>
      </w:pPr>
      <w:r>
        <w:rPr>
          <w:b/>
          <w:bCs/>
        </w:rPr>
        <w:t>Application.Catalog.CMSNewSubscriptionCatalogSummaryParam</w:t>
      </w:r>
    </w:p>
    <w:p w14:paraId="61C4B4F6" w14:textId="77777777" w:rsidR="00E01D6B" w:rsidRDefault="00000000">
      <w:pPr>
        <w:spacing w:after="300"/>
        <w:jc w:val="center"/>
      </w:pPr>
      <w:r>
        <w:rPr>
          <w:i/>
          <w:iCs/>
        </w:rPr>
        <w:t xml:space="preserve">Current value: </w:t>
      </w:r>
      <w:r>
        <w:rPr>
          <w:b/>
          <w:bCs/>
          <w:color w:val="8B0000"/>
        </w:rPr>
        <w:t>DISABLED</w:t>
      </w:r>
    </w:p>
    <w:p w14:paraId="525F1B0E" w14:textId="77777777" w:rsidR="00E01D6B" w:rsidRDefault="00000000">
      <w:pPr>
        <w:spacing w:after="300"/>
      </w:pPr>
      <w:r>
        <w:rPr>
          <w:b/>
          <w:bCs/>
        </w:rPr>
        <w:t>Description:</w:t>
      </w:r>
      <w:r>
        <w:rPr>
          <w:b/>
          <w:bCs/>
        </w:rPr>
        <w:tab/>
      </w:r>
      <w:r>
        <w:t>&lt;P&gt;Specifies that new subscription summary flow is enabled for this realm.&lt;/P&gt;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608B3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9DD23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9536B5" w14:textId="77777777" w:rsidR="00E01D6B" w:rsidRDefault="00000000">
            <w:r>
              <w:rPr>
                <w:b/>
                <w:bCs/>
              </w:rPr>
              <w:t>Value</w:t>
            </w:r>
          </w:p>
        </w:tc>
      </w:tr>
      <w:tr w:rsidR="00E01D6B" w14:paraId="6597401C" w14:textId="77777777">
        <w:tblPrEx>
          <w:tblCellMar>
            <w:top w:w="0" w:type="dxa"/>
            <w:bottom w:w="0" w:type="dxa"/>
          </w:tblCellMar>
        </w:tblPrEx>
        <w:tc>
          <w:tcPr>
            <w:tcW w:w="0" w:type="auto"/>
            <w:tcMar>
              <w:top w:w="100" w:type="dxa"/>
              <w:left w:w="100" w:type="dxa"/>
              <w:bottom w:w="100" w:type="dxa"/>
              <w:right w:w="100" w:type="dxa"/>
            </w:tcMar>
          </w:tcPr>
          <w:p w14:paraId="0FCA293C" w14:textId="77777777" w:rsidR="00E01D6B" w:rsidRDefault="00000000">
            <w:r>
              <w:t>Parameter Type</w:t>
            </w:r>
          </w:p>
        </w:tc>
        <w:tc>
          <w:tcPr>
            <w:tcW w:w="0" w:type="auto"/>
            <w:tcMar>
              <w:top w:w="100" w:type="dxa"/>
              <w:left w:w="100" w:type="dxa"/>
              <w:bottom w:w="100" w:type="dxa"/>
              <w:right w:w="100" w:type="dxa"/>
            </w:tcMar>
          </w:tcPr>
          <w:p w14:paraId="599C8B42" w14:textId="77777777" w:rsidR="00E01D6B" w:rsidRDefault="00000000">
            <w:r>
              <w:t>java.lang.Boolean</w:t>
            </w:r>
          </w:p>
        </w:tc>
      </w:tr>
      <w:tr w:rsidR="00E01D6B" w14:paraId="77057CAD" w14:textId="77777777">
        <w:tblPrEx>
          <w:tblCellMar>
            <w:top w:w="0" w:type="dxa"/>
            <w:bottom w:w="0" w:type="dxa"/>
          </w:tblCellMar>
        </w:tblPrEx>
        <w:tc>
          <w:tcPr>
            <w:tcW w:w="0" w:type="auto"/>
            <w:tcMar>
              <w:top w:w="100" w:type="dxa"/>
              <w:left w:w="100" w:type="dxa"/>
              <w:bottom w:w="100" w:type="dxa"/>
              <w:right w:w="100" w:type="dxa"/>
            </w:tcMar>
          </w:tcPr>
          <w:p w14:paraId="768369E7" w14:textId="77777777" w:rsidR="00E01D6B" w:rsidRDefault="00000000">
            <w:r>
              <w:t>Is Default</w:t>
            </w:r>
          </w:p>
        </w:tc>
        <w:tc>
          <w:tcPr>
            <w:tcW w:w="0" w:type="auto"/>
            <w:tcMar>
              <w:top w:w="100" w:type="dxa"/>
              <w:left w:w="100" w:type="dxa"/>
              <w:bottom w:w="100" w:type="dxa"/>
              <w:right w:w="100" w:type="dxa"/>
            </w:tcMar>
          </w:tcPr>
          <w:p w14:paraId="2A82CD2A" w14:textId="77777777" w:rsidR="00E01D6B" w:rsidRDefault="00000000">
            <w:r>
              <w:t>No</w:t>
            </w:r>
          </w:p>
        </w:tc>
      </w:tr>
      <w:tr w:rsidR="00E01D6B" w14:paraId="48741FA8" w14:textId="77777777">
        <w:tblPrEx>
          <w:tblCellMar>
            <w:top w:w="0" w:type="dxa"/>
            <w:bottom w:w="0" w:type="dxa"/>
          </w:tblCellMar>
        </w:tblPrEx>
        <w:tc>
          <w:tcPr>
            <w:tcW w:w="0" w:type="auto"/>
            <w:tcMar>
              <w:top w:w="100" w:type="dxa"/>
              <w:left w:w="100" w:type="dxa"/>
              <w:bottom w:w="100" w:type="dxa"/>
              <w:right w:w="100" w:type="dxa"/>
            </w:tcMar>
          </w:tcPr>
          <w:p w14:paraId="288CF06F" w14:textId="77777777" w:rsidR="00E01D6B" w:rsidRDefault="00000000">
            <w:r>
              <w:t>Default Value</w:t>
            </w:r>
          </w:p>
        </w:tc>
        <w:tc>
          <w:tcPr>
            <w:tcW w:w="0" w:type="auto"/>
            <w:tcMar>
              <w:top w:w="100" w:type="dxa"/>
              <w:left w:w="100" w:type="dxa"/>
              <w:bottom w:w="100" w:type="dxa"/>
              <w:right w:w="100" w:type="dxa"/>
            </w:tcMar>
          </w:tcPr>
          <w:p w14:paraId="41F0A844" w14:textId="77777777" w:rsidR="00E01D6B" w:rsidRDefault="00000000">
            <w:r>
              <w:t>No</w:t>
            </w:r>
          </w:p>
        </w:tc>
      </w:tr>
      <w:tr w:rsidR="00E01D6B" w14:paraId="7CAA03CC" w14:textId="77777777">
        <w:tblPrEx>
          <w:tblCellMar>
            <w:top w:w="0" w:type="dxa"/>
            <w:bottom w:w="0" w:type="dxa"/>
          </w:tblCellMar>
        </w:tblPrEx>
        <w:tc>
          <w:tcPr>
            <w:tcW w:w="0" w:type="auto"/>
            <w:tcMar>
              <w:top w:w="100" w:type="dxa"/>
              <w:left w:w="100" w:type="dxa"/>
              <w:bottom w:w="100" w:type="dxa"/>
              <w:right w:w="100" w:type="dxa"/>
            </w:tcMar>
          </w:tcPr>
          <w:p w14:paraId="29EF398A" w14:textId="77777777" w:rsidR="00E01D6B" w:rsidRDefault="00000000">
            <w:r>
              <w:t>Is Customer Editable</w:t>
            </w:r>
          </w:p>
        </w:tc>
        <w:tc>
          <w:tcPr>
            <w:tcW w:w="0" w:type="auto"/>
            <w:tcMar>
              <w:top w:w="100" w:type="dxa"/>
              <w:left w:w="100" w:type="dxa"/>
              <w:bottom w:w="100" w:type="dxa"/>
              <w:right w:w="100" w:type="dxa"/>
            </w:tcMar>
          </w:tcPr>
          <w:p w14:paraId="597F1DE0" w14:textId="77777777" w:rsidR="00E01D6B" w:rsidRDefault="00000000">
            <w:r>
              <w:t>No</w:t>
            </w:r>
          </w:p>
        </w:tc>
      </w:tr>
      <w:tr w:rsidR="00E01D6B" w14:paraId="17A5E298" w14:textId="77777777">
        <w:tblPrEx>
          <w:tblCellMar>
            <w:top w:w="0" w:type="dxa"/>
            <w:bottom w:w="0" w:type="dxa"/>
          </w:tblCellMar>
        </w:tblPrEx>
        <w:tc>
          <w:tcPr>
            <w:tcW w:w="0" w:type="auto"/>
            <w:tcMar>
              <w:top w:w="100" w:type="dxa"/>
              <w:left w:w="100" w:type="dxa"/>
              <w:bottom w:w="100" w:type="dxa"/>
              <w:right w:w="100" w:type="dxa"/>
            </w:tcMar>
          </w:tcPr>
          <w:p w14:paraId="216098C1" w14:textId="77777777" w:rsidR="00E01D6B" w:rsidRDefault="00000000">
            <w:r>
              <w:t>Parameter Value</w:t>
            </w:r>
          </w:p>
        </w:tc>
        <w:tc>
          <w:tcPr>
            <w:tcW w:w="0" w:type="auto"/>
            <w:tcMar>
              <w:top w:w="100" w:type="dxa"/>
              <w:left w:w="100" w:type="dxa"/>
              <w:bottom w:w="100" w:type="dxa"/>
              <w:right w:w="100" w:type="dxa"/>
            </w:tcMar>
          </w:tcPr>
          <w:p w14:paraId="11D0F078" w14:textId="77777777" w:rsidR="00E01D6B" w:rsidRDefault="00000000">
            <w:r>
              <w:t>No</w:t>
            </w:r>
          </w:p>
        </w:tc>
      </w:tr>
    </w:tbl>
    <w:p w14:paraId="51F2A122" w14:textId="77777777" w:rsidR="00E01D6B" w:rsidRDefault="00000000">
      <w:pPr>
        <w:spacing w:before="300"/>
      </w:pPr>
      <w:r>
        <w:rPr>
          <w:b/>
          <w:bCs/>
        </w:rPr>
        <w:t xml:space="preserve">Note: </w:t>
      </w:r>
      <w:r>
        <w:t xml:space="preserve"> Specifies that new subscription summary flow is enabled for this realm.&lt;/P&gt;</w:t>
      </w:r>
    </w:p>
    <w:p w14:paraId="641C6CDE" w14:textId="77777777" w:rsidR="00E01D6B" w:rsidRDefault="00E01D6B">
      <w:pPr>
        <w:pageBreakBefore/>
      </w:pPr>
    </w:p>
    <w:p w14:paraId="3189607C" w14:textId="77777777" w:rsidR="00E01D6B" w:rsidRDefault="00000000">
      <w:pPr>
        <w:pStyle w:val="Heading2"/>
        <w:spacing w:after="200"/>
        <w:jc w:val="center"/>
      </w:pPr>
      <w:r>
        <w:rPr>
          <w:b/>
          <w:bCs/>
          <w:sz w:val="32"/>
          <w:szCs w:val="32"/>
        </w:rPr>
        <w:t>Apply approvable determination rules on end collaboration</w:t>
      </w:r>
    </w:p>
    <w:p w14:paraId="7E4734BC" w14:textId="77777777" w:rsidR="00E01D6B" w:rsidRDefault="00000000">
      <w:pPr>
        <w:spacing w:after="240"/>
        <w:jc w:val="center"/>
      </w:pPr>
      <w:r>
        <w:rPr>
          <w:b/>
          <w:bCs/>
        </w:rPr>
        <w:t>Application.CategoryProcurement.ApplyApprovableDeterminationRulesOnEndCollaboration</w:t>
      </w:r>
    </w:p>
    <w:p w14:paraId="0CBEF946" w14:textId="77777777" w:rsidR="00E01D6B" w:rsidRDefault="00000000">
      <w:pPr>
        <w:spacing w:after="300"/>
        <w:jc w:val="center"/>
      </w:pPr>
      <w:r>
        <w:rPr>
          <w:i/>
          <w:iCs/>
        </w:rPr>
        <w:t xml:space="preserve">Current value: </w:t>
      </w:r>
      <w:r>
        <w:rPr>
          <w:b/>
          <w:bCs/>
          <w:color w:val="8B0000"/>
        </w:rPr>
        <w:t>DISABLED</w:t>
      </w:r>
    </w:p>
    <w:p w14:paraId="156DB857" w14:textId="77777777" w:rsidR="00E01D6B" w:rsidRDefault="00000000">
      <w:pPr>
        <w:spacing w:after="300"/>
      </w:pPr>
      <w:r>
        <w:rPr>
          <w:b/>
          <w:bCs/>
        </w:rPr>
        <w:t>Description:</w:t>
      </w:r>
      <w:r>
        <w:rPr>
          <w:b/>
          <w:bCs/>
        </w:rPr>
        <w:tab/>
      </w:r>
      <w:r>
        <w:t>Determines whether approvable determination rules for defaulting line and accounting fields are applied when collaboration ends for a requisition. When set to Yes, the line and accounting fields are defaulted based on the approvable determination rules when collaboration ends. When set to No, the approvable determination rules are not applied.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47BCB0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D45A72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429D922" w14:textId="77777777" w:rsidR="00E01D6B" w:rsidRDefault="00000000">
            <w:r>
              <w:rPr>
                <w:b/>
                <w:bCs/>
              </w:rPr>
              <w:t>Value</w:t>
            </w:r>
          </w:p>
        </w:tc>
      </w:tr>
      <w:tr w:rsidR="00E01D6B" w14:paraId="31CD61E6" w14:textId="77777777">
        <w:tblPrEx>
          <w:tblCellMar>
            <w:top w:w="0" w:type="dxa"/>
            <w:bottom w:w="0" w:type="dxa"/>
          </w:tblCellMar>
        </w:tblPrEx>
        <w:tc>
          <w:tcPr>
            <w:tcW w:w="0" w:type="auto"/>
            <w:tcMar>
              <w:top w:w="100" w:type="dxa"/>
              <w:left w:w="100" w:type="dxa"/>
              <w:bottom w:w="100" w:type="dxa"/>
              <w:right w:w="100" w:type="dxa"/>
            </w:tcMar>
          </w:tcPr>
          <w:p w14:paraId="0C280DE1" w14:textId="77777777" w:rsidR="00E01D6B" w:rsidRDefault="00000000">
            <w:r>
              <w:t>Parameter Type</w:t>
            </w:r>
          </w:p>
        </w:tc>
        <w:tc>
          <w:tcPr>
            <w:tcW w:w="0" w:type="auto"/>
            <w:tcMar>
              <w:top w:w="100" w:type="dxa"/>
              <w:left w:w="100" w:type="dxa"/>
              <w:bottom w:w="100" w:type="dxa"/>
              <w:right w:w="100" w:type="dxa"/>
            </w:tcMar>
          </w:tcPr>
          <w:p w14:paraId="77A937C4" w14:textId="77777777" w:rsidR="00E01D6B" w:rsidRDefault="00000000">
            <w:r>
              <w:t>java.lang.Boolean</w:t>
            </w:r>
          </w:p>
        </w:tc>
      </w:tr>
      <w:tr w:rsidR="00E01D6B" w14:paraId="599EFDCC" w14:textId="77777777">
        <w:tblPrEx>
          <w:tblCellMar>
            <w:top w:w="0" w:type="dxa"/>
            <w:bottom w:w="0" w:type="dxa"/>
          </w:tblCellMar>
        </w:tblPrEx>
        <w:tc>
          <w:tcPr>
            <w:tcW w:w="0" w:type="auto"/>
            <w:tcMar>
              <w:top w:w="100" w:type="dxa"/>
              <w:left w:w="100" w:type="dxa"/>
              <w:bottom w:w="100" w:type="dxa"/>
              <w:right w:w="100" w:type="dxa"/>
            </w:tcMar>
          </w:tcPr>
          <w:p w14:paraId="2F318C99" w14:textId="77777777" w:rsidR="00E01D6B" w:rsidRDefault="00000000">
            <w:r>
              <w:t>Is Default</w:t>
            </w:r>
          </w:p>
        </w:tc>
        <w:tc>
          <w:tcPr>
            <w:tcW w:w="0" w:type="auto"/>
            <w:tcMar>
              <w:top w:w="100" w:type="dxa"/>
              <w:left w:w="100" w:type="dxa"/>
              <w:bottom w:w="100" w:type="dxa"/>
              <w:right w:w="100" w:type="dxa"/>
            </w:tcMar>
          </w:tcPr>
          <w:p w14:paraId="1AEB8D78" w14:textId="77777777" w:rsidR="00E01D6B" w:rsidRDefault="00000000">
            <w:r>
              <w:t>No</w:t>
            </w:r>
          </w:p>
        </w:tc>
      </w:tr>
      <w:tr w:rsidR="00E01D6B" w14:paraId="16DEAEC2" w14:textId="77777777">
        <w:tblPrEx>
          <w:tblCellMar>
            <w:top w:w="0" w:type="dxa"/>
            <w:bottom w:w="0" w:type="dxa"/>
          </w:tblCellMar>
        </w:tblPrEx>
        <w:tc>
          <w:tcPr>
            <w:tcW w:w="0" w:type="auto"/>
            <w:tcMar>
              <w:top w:w="100" w:type="dxa"/>
              <w:left w:w="100" w:type="dxa"/>
              <w:bottom w:w="100" w:type="dxa"/>
              <w:right w:w="100" w:type="dxa"/>
            </w:tcMar>
          </w:tcPr>
          <w:p w14:paraId="437B66B5" w14:textId="77777777" w:rsidR="00E01D6B" w:rsidRDefault="00000000">
            <w:r>
              <w:t>Default Value</w:t>
            </w:r>
          </w:p>
        </w:tc>
        <w:tc>
          <w:tcPr>
            <w:tcW w:w="0" w:type="auto"/>
            <w:tcMar>
              <w:top w:w="100" w:type="dxa"/>
              <w:left w:w="100" w:type="dxa"/>
              <w:bottom w:w="100" w:type="dxa"/>
              <w:right w:w="100" w:type="dxa"/>
            </w:tcMar>
          </w:tcPr>
          <w:p w14:paraId="7020014C" w14:textId="77777777" w:rsidR="00E01D6B" w:rsidRDefault="00000000">
            <w:r>
              <w:t>No</w:t>
            </w:r>
          </w:p>
        </w:tc>
      </w:tr>
      <w:tr w:rsidR="00E01D6B" w14:paraId="3C4ED2BA" w14:textId="77777777">
        <w:tblPrEx>
          <w:tblCellMar>
            <w:top w:w="0" w:type="dxa"/>
            <w:bottom w:w="0" w:type="dxa"/>
          </w:tblCellMar>
        </w:tblPrEx>
        <w:tc>
          <w:tcPr>
            <w:tcW w:w="0" w:type="auto"/>
            <w:tcMar>
              <w:top w:w="100" w:type="dxa"/>
              <w:left w:w="100" w:type="dxa"/>
              <w:bottom w:w="100" w:type="dxa"/>
              <w:right w:w="100" w:type="dxa"/>
            </w:tcMar>
          </w:tcPr>
          <w:p w14:paraId="77E2FC8C" w14:textId="77777777" w:rsidR="00E01D6B" w:rsidRDefault="00000000">
            <w:r>
              <w:t>Is Customer Editable</w:t>
            </w:r>
          </w:p>
        </w:tc>
        <w:tc>
          <w:tcPr>
            <w:tcW w:w="0" w:type="auto"/>
            <w:tcMar>
              <w:top w:w="100" w:type="dxa"/>
              <w:left w:w="100" w:type="dxa"/>
              <w:bottom w:w="100" w:type="dxa"/>
              <w:right w:w="100" w:type="dxa"/>
            </w:tcMar>
          </w:tcPr>
          <w:p w14:paraId="59FF9047" w14:textId="77777777" w:rsidR="00E01D6B" w:rsidRDefault="00000000">
            <w:r>
              <w:t>Yes</w:t>
            </w:r>
          </w:p>
        </w:tc>
      </w:tr>
      <w:tr w:rsidR="00E01D6B" w14:paraId="09291D8E" w14:textId="77777777">
        <w:tblPrEx>
          <w:tblCellMar>
            <w:top w:w="0" w:type="dxa"/>
            <w:bottom w:w="0" w:type="dxa"/>
          </w:tblCellMar>
        </w:tblPrEx>
        <w:tc>
          <w:tcPr>
            <w:tcW w:w="0" w:type="auto"/>
            <w:tcMar>
              <w:top w:w="100" w:type="dxa"/>
              <w:left w:w="100" w:type="dxa"/>
              <w:bottom w:w="100" w:type="dxa"/>
              <w:right w:w="100" w:type="dxa"/>
            </w:tcMar>
          </w:tcPr>
          <w:p w14:paraId="36F708BB" w14:textId="77777777" w:rsidR="00E01D6B" w:rsidRDefault="00000000">
            <w:r>
              <w:t>Parameter Value</w:t>
            </w:r>
          </w:p>
        </w:tc>
        <w:tc>
          <w:tcPr>
            <w:tcW w:w="0" w:type="auto"/>
            <w:tcMar>
              <w:top w:w="100" w:type="dxa"/>
              <w:left w:w="100" w:type="dxa"/>
              <w:bottom w:w="100" w:type="dxa"/>
              <w:right w:w="100" w:type="dxa"/>
            </w:tcMar>
          </w:tcPr>
          <w:p w14:paraId="3E16BBA2" w14:textId="77777777" w:rsidR="00E01D6B" w:rsidRDefault="00000000">
            <w:r>
              <w:t>No</w:t>
            </w:r>
          </w:p>
        </w:tc>
      </w:tr>
    </w:tbl>
    <w:p w14:paraId="095F930D" w14:textId="77777777" w:rsidR="00E01D6B" w:rsidRDefault="00000000">
      <w:pPr>
        <w:spacing w:before="300"/>
      </w:pPr>
      <w:r>
        <w:rPr>
          <w:b/>
          <w:bCs/>
        </w:rPr>
        <w:t xml:space="preserve">Note: </w:t>
      </w:r>
      <w:r>
        <w:t>Determines whether approvable determination rules for defaulting line and accounting fields are applied when collaboration ends for a requisition. When set to Yes, the line and accounting fields are defaulted based on the approvable determination rules when collaboration ends. When set to No, the approvable determination rules are not applied.</w:t>
      </w:r>
    </w:p>
    <w:p w14:paraId="3299119F" w14:textId="77777777" w:rsidR="00E01D6B" w:rsidRDefault="00E01D6B">
      <w:pPr>
        <w:pageBreakBefore/>
      </w:pPr>
    </w:p>
    <w:p w14:paraId="3545C792" w14:textId="77777777" w:rsidR="00E01D6B" w:rsidRDefault="00000000">
      <w:pPr>
        <w:pStyle w:val="Heading2"/>
        <w:spacing w:after="200"/>
        <w:jc w:val="center"/>
      </w:pPr>
      <w:r>
        <w:rPr>
          <w:b/>
          <w:bCs/>
          <w:sz w:val="32"/>
          <w:szCs w:val="32"/>
        </w:rPr>
        <w:t>Configuration Item</w:t>
      </w:r>
    </w:p>
    <w:p w14:paraId="5105F877" w14:textId="77777777" w:rsidR="00E01D6B" w:rsidRDefault="00000000">
      <w:pPr>
        <w:spacing w:after="240"/>
        <w:jc w:val="center"/>
      </w:pPr>
      <w:r>
        <w:rPr>
          <w:b/>
          <w:bCs/>
        </w:rPr>
        <w:t>Application.Catalog.ClassificationCodeHierarchySearch</w:t>
      </w:r>
    </w:p>
    <w:p w14:paraId="6D19D18F" w14:textId="77777777" w:rsidR="00E01D6B" w:rsidRDefault="00000000">
      <w:pPr>
        <w:spacing w:after="300"/>
        <w:jc w:val="center"/>
      </w:pPr>
      <w:r>
        <w:rPr>
          <w:i/>
          <w:iCs/>
        </w:rPr>
        <w:t xml:space="preserve">Current value: </w:t>
      </w:r>
      <w:r>
        <w:rPr>
          <w:b/>
          <w:bCs/>
          <w:color w:val="8B0000"/>
        </w:rPr>
        <w:t>DISABLED</w:t>
      </w:r>
    </w:p>
    <w:p w14:paraId="12893D1C" w14:textId="77777777" w:rsidR="00E01D6B" w:rsidRDefault="00000000">
      <w:pPr>
        <w:spacing w:after="300"/>
      </w:pPr>
      <w:r>
        <w:rPr>
          <w:b/>
          <w:bCs/>
        </w:rPr>
        <w:t>Description:</w:t>
      </w:r>
      <w:r>
        <w:rPr>
          <w:b/>
          <w:bCs/>
        </w:rPr>
        <w:tab/>
      </w:r>
      <w:r>
        <w:t>&lt;P&gt;This determines if classificatoinCode search is enabled for given search3 realm.&lt;/P&gt;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3AADD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5FA0CD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4CBCB14" w14:textId="77777777" w:rsidR="00E01D6B" w:rsidRDefault="00000000">
            <w:r>
              <w:rPr>
                <w:b/>
                <w:bCs/>
              </w:rPr>
              <w:t>Value</w:t>
            </w:r>
          </w:p>
        </w:tc>
      </w:tr>
      <w:tr w:rsidR="00E01D6B" w14:paraId="49DB26EE" w14:textId="77777777">
        <w:tblPrEx>
          <w:tblCellMar>
            <w:top w:w="0" w:type="dxa"/>
            <w:bottom w:w="0" w:type="dxa"/>
          </w:tblCellMar>
        </w:tblPrEx>
        <w:tc>
          <w:tcPr>
            <w:tcW w:w="0" w:type="auto"/>
            <w:tcMar>
              <w:top w:w="100" w:type="dxa"/>
              <w:left w:w="100" w:type="dxa"/>
              <w:bottom w:w="100" w:type="dxa"/>
              <w:right w:w="100" w:type="dxa"/>
            </w:tcMar>
          </w:tcPr>
          <w:p w14:paraId="4B2BAFFA" w14:textId="77777777" w:rsidR="00E01D6B" w:rsidRDefault="00000000">
            <w:r>
              <w:t>Parameter Type</w:t>
            </w:r>
          </w:p>
        </w:tc>
        <w:tc>
          <w:tcPr>
            <w:tcW w:w="0" w:type="auto"/>
            <w:tcMar>
              <w:top w:w="100" w:type="dxa"/>
              <w:left w:w="100" w:type="dxa"/>
              <w:bottom w:w="100" w:type="dxa"/>
              <w:right w:w="100" w:type="dxa"/>
            </w:tcMar>
          </w:tcPr>
          <w:p w14:paraId="660ADD5D" w14:textId="77777777" w:rsidR="00E01D6B" w:rsidRDefault="00000000">
            <w:r>
              <w:t>java.lang.Boolean</w:t>
            </w:r>
          </w:p>
        </w:tc>
      </w:tr>
      <w:tr w:rsidR="00E01D6B" w14:paraId="45AA7FAD" w14:textId="77777777">
        <w:tblPrEx>
          <w:tblCellMar>
            <w:top w:w="0" w:type="dxa"/>
            <w:bottom w:w="0" w:type="dxa"/>
          </w:tblCellMar>
        </w:tblPrEx>
        <w:tc>
          <w:tcPr>
            <w:tcW w:w="0" w:type="auto"/>
            <w:tcMar>
              <w:top w:w="100" w:type="dxa"/>
              <w:left w:w="100" w:type="dxa"/>
              <w:bottom w:w="100" w:type="dxa"/>
              <w:right w:w="100" w:type="dxa"/>
            </w:tcMar>
          </w:tcPr>
          <w:p w14:paraId="777152BF" w14:textId="77777777" w:rsidR="00E01D6B" w:rsidRDefault="00000000">
            <w:r>
              <w:t>Is Default</w:t>
            </w:r>
          </w:p>
        </w:tc>
        <w:tc>
          <w:tcPr>
            <w:tcW w:w="0" w:type="auto"/>
            <w:tcMar>
              <w:top w:w="100" w:type="dxa"/>
              <w:left w:w="100" w:type="dxa"/>
              <w:bottom w:w="100" w:type="dxa"/>
              <w:right w:w="100" w:type="dxa"/>
            </w:tcMar>
          </w:tcPr>
          <w:p w14:paraId="518064DE" w14:textId="77777777" w:rsidR="00E01D6B" w:rsidRDefault="00000000">
            <w:r>
              <w:t>No</w:t>
            </w:r>
          </w:p>
        </w:tc>
      </w:tr>
      <w:tr w:rsidR="00E01D6B" w14:paraId="597143BA" w14:textId="77777777">
        <w:tblPrEx>
          <w:tblCellMar>
            <w:top w:w="0" w:type="dxa"/>
            <w:bottom w:w="0" w:type="dxa"/>
          </w:tblCellMar>
        </w:tblPrEx>
        <w:tc>
          <w:tcPr>
            <w:tcW w:w="0" w:type="auto"/>
            <w:tcMar>
              <w:top w:w="100" w:type="dxa"/>
              <w:left w:w="100" w:type="dxa"/>
              <w:bottom w:w="100" w:type="dxa"/>
              <w:right w:w="100" w:type="dxa"/>
            </w:tcMar>
          </w:tcPr>
          <w:p w14:paraId="38F0E052" w14:textId="77777777" w:rsidR="00E01D6B" w:rsidRDefault="00000000">
            <w:r>
              <w:t>Default Value</w:t>
            </w:r>
          </w:p>
        </w:tc>
        <w:tc>
          <w:tcPr>
            <w:tcW w:w="0" w:type="auto"/>
            <w:tcMar>
              <w:top w:w="100" w:type="dxa"/>
              <w:left w:w="100" w:type="dxa"/>
              <w:bottom w:w="100" w:type="dxa"/>
              <w:right w:w="100" w:type="dxa"/>
            </w:tcMar>
          </w:tcPr>
          <w:p w14:paraId="0BDA86C7" w14:textId="77777777" w:rsidR="00E01D6B" w:rsidRDefault="00000000">
            <w:r>
              <w:t>No</w:t>
            </w:r>
          </w:p>
        </w:tc>
      </w:tr>
      <w:tr w:rsidR="00E01D6B" w14:paraId="2BB2E1A3" w14:textId="77777777">
        <w:tblPrEx>
          <w:tblCellMar>
            <w:top w:w="0" w:type="dxa"/>
            <w:bottom w:w="0" w:type="dxa"/>
          </w:tblCellMar>
        </w:tblPrEx>
        <w:tc>
          <w:tcPr>
            <w:tcW w:w="0" w:type="auto"/>
            <w:tcMar>
              <w:top w:w="100" w:type="dxa"/>
              <w:left w:w="100" w:type="dxa"/>
              <w:bottom w:w="100" w:type="dxa"/>
              <w:right w:w="100" w:type="dxa"/>
            </w:tcMar>
          </w:tcPr>
          <w:p w14:paraId="694022B1" w14:textId="77777777" w:rsidR="00E01D6B" w:rsidRDefault="00000000">
            <w:r>
              <w:t>Is Customer Editable</w:t>
            </w:r>
          </w:p>
        </w:tc>
        <w:tc>
          <w:tcPr>
            <w:tcW w:w="0" w:type="auto"/>
            <w:tcMar>
              <w:top w:w="100" w:type="dxa"/>
              <w:left w:w="100" w:type="dxa"/>
              <w:bottom w:w="100" w:type="dxa"/>
              <w:right w:w="100" w:type="dxa"/>
            </w:tcMar>
          </w:tcPr>
          <w:p w14:paraId="5C7FBE42" w14:textId="77777777" w:rsidR="00E01D6B" w:rsidRDefault="00000000">
            <w:r>
              <w:t>No</w:t>
            </w:r>
          </w:p>
        </w:tc>
      </w:tr>
      <w:tr w:rsidR="00E01D6B" w14:paraId="2B8E0763" w14:textId="77777777">
        <w:tblPrEx>
          <w:tblCellMar>
            <w:top w:w="0" w:type="dxa"/>
            <w:bottom w:w="0" w:type="dxa"/>
          </w:tblCellMar>
        </w:tblPrEx>
        <w:tc>
          <w:tcPr>
            <w:tcW w:w="0" w:type="auto"/>
            <w:tcMar>
              <w:top w:w="100" w:type="dxa"/>
              <w:left w:w="100" w:type="dxa"/>
              <w:bottom w:w="100" w:type="dxa"/>
              <w:right w:w="100" w:type="dxa"/>
            </w:tcMar>
          </w:tcPr>
          <w:p w14:paraId="08870721" w14:textId="77777777" w:rsidR="00E01D6B" w:rsidRDefault="00000000">
            <w:r>
              <w:t>Parameter Value</w:t>
            </w:r>
          </w:p>
        </w:tc>
        <w:tc>
          <w:tcPr>
            <w:tcW w:w="0" w:type="auto"/>
            <w:tcMar>
              <w:top w:w="100" w:type="dxa"/>
              <w:left w:w="100" w:type="dxa"/>
              <w:bottom w:w="100" w:type="dxa"/>
              <w:right w:w="100" w:type="dxa"/>
            </w:tcMar>
          </w:tcPr>
          <w:p w14:paraId="3F293975" w14:textId="77777777" w:rsidR="00E01D6B" w:rsidRDefault="00000000">
            <w:r>
              <w:t>No</w:t>
            </w:r>
          </w:p>
        </w:tc>
      </w:tr>
    </w:tbl>
    <w:p w14:paraId="02BE1831" w14:textId="77777777" w:rsidR="00E01D6B" w:rsidRDefault="00000000">
      <w:pPr>
        <w:spacing w:before="300"/>
      </w:pPr>
      <w:r>
        <w:rPr>
          <w:b/>
          <w:bCs/>
        </w:rPr>
        <w:t xml:space="preserve">Note: </w:t>
      </w:r>
      <w:r>
        <w:t xml:space="preserve"> This determines if classificatoinCode search is enabled for given search3 realm.&lt;/P&gt;</w:t>
      </w:r>
    </w:p>
    <w:p w14:paraId="51B2BE41" w14:textId="77777777" w:rsidR="00E01D6B" w:rsidRDefault="00E01D6B">
      <w:pPr>
        <w:pageBreakBefore/>
      </w:pPr>
    </w:p>
    <w:p w14:paraId="5139B522" w14:textId="77777777" w:rsidR="00E01D6B" w:rsidRDefault="00000000">
      <w:pPr>
        <w:pStyle w:val="Heading2"/>
        <w:spacing w:after="200"/>
        <w:jc w:val="center"/>
      </w:pPr>
      <w:r>
        <w:rPr>
          <w:b/>
          <w:bCs/>
          <w:sz w:val="32"/>
          <w:szCs w:val="32"/>
        </w:rPr>
        <w:t>Set SAP purchase order line number based on external purchase order line number</w:t>
      </w:r>
    </w:p>
    <w:p w14:paraId="2DE6AAF3" w14:textId="77777777" w:rsidR="00E01D6B" w:rsidRDefault="00000000">
      <w:pPr>
        <w:spacing w:after="240"/>
        <w:jc w:val="center"/>
      </w:pPr>
      <w:r>
        <w:rPr>
          <w:b/>
          <w:bCs/>
        </w:rPr>
        <w:t>Application.Procure.AllowSAPPOLineNumberFromExternalPOLineNumber</w:t>
      </w:r>
    </w:p>
    <w:p w14:paraId="0538FEB4" w14:textId="77777777" w:rsidR="00E01D6B" w:rsidRDefault="00000000">
      <w:pPr>
        <w:spacing w:after="300"/>
        <w:jc w:val="center"/>
      </w:pPr>
      <w:r>
        <w:rPr>
          <w:i/>
          <w:iCs/>
        </w:rPr>
        <w:t xml:space="preserve">Current value: </w:t>
      </w:r>
      <w:r>
        <w:rPr>
          <w:b/>
          <w:bCs/>
          <w:color w:val="8B0000"/>
        </w:rPr>
        <w:t>DISABLED</w:t>
      </w:r>
    </w:p>
    <w:p w14:paraId="768FEB5F" w14:textId="77777777" w:rsidR="00E01D6B" w:rsidRDefault="00000000">
      <w:pPr>
        <w:spacing w:after="300"/>
      </w:pPr>
      <w:r>
        <w:rPr>
          <w:b/>
          <w:bCs/>
        </w:rPr>
        <w:t>Description:</w:t>
      </w:r>
      <w:r>
        <w:rPr>
          <w:b/>
          <w:bCs/>
        </w:rPr>
        <w:tab/>
      </w:r>
      <w:r>
        <w:t>Determines whether the SAP purchase order line number (SAPPOLineNumber) is set based on the external purchase order line number for purchase orders that are created or updated using the web services tasks. When set to Yes, the SAP purchase order line number (SAPPOLineNumber) is set based on the external purchase order line number for purchase orders that are created or updated using the web services tasks.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EAD56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A458D4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48C644" w14:textId="77777777" w:rsidR="00E01D6B" w:rsidRDefault="00000000">
            <w:r>
              <w:rPr>
                <w:b/>
                <w:bCs/>
              </w:rPr>
              <w:t>Value</w:t>
            </w:r>
          </w:p>
        </w:tc>
      </w:tr>
      <w:tr w:rsidR="00E01D6B" w14:paraId="43B2BF38" w14:textId="77777777">
        <w:tblPrEx>
          <w:tblCellMar>
            <w:top w:w="0" w:type="dxa"/>
            <w:bottom w:w="0" w:type="dxa"/>
          </w:tblCellMar>
        </w:tblPrEx>
        <w:tc>
          <w:tcPr>
            <w:tcW w:w="0" w:type="auto"/>
            <w:tcMar>
              <w:top w:w="100" w:type="dxa"/>
              <w:left w:w="100" w:type="dxa"/>
              <w:bottom w:w="100" w:type="dxa"/>
              <w:right w:w="100" w:type="dxa"/>
            </w:tcMar>
          </w:tcPr>
          <w:p w14:paraId="37099AD3" w14:textId="77777777" w:rsidR="00E01D6B" w:rsidRDefault="00000000">
            <w:r>
              <w:t>Parameter Type</w:t>
            </w:r>
          </w:p>
        </w:tc>
        <w:tc>
          <w:tcPr>
            <w:tcW w:w="0" w:type="auto"/>
            <w:tcMar>
              <w:top w:w="100" w:type="dxa"/>
              <w:left w:w="100" w:type="dxa"/>
              <w:bottom w:w="100" w:type="dxa"/>
              <w:right w:w="100" w:type="dxa"/>
            </w:tcMar>
          </w:tcPr>
          <w:p w14:paraId="0685524B" w14:textId="77777777" w:rsidR="00E01D6B" w:rsidRDefault="00000000">
            <w:r>
              <w:t>java.lang.Boolean</w:t>
            </w:r>
          </w:p>
        </w:tc>
      </w:tr>
      <w:tr w:rsidR="00E01D6B" w14:paraId="22E93562" w14:textId="77777777">
        <w:tblPrEx>
          <w:tblCellMar>
            <w:top w:w="0" w:type="dxa"/>
            <w:bottom w:w="0" w:type="dxa"/>
          </w:tblCellMar>
        </w:tblPrEx>
        <w:tc>
          <w:tcPr>
            <w:tcW w:w="0" w:type="auto"/>
            <w:tcMar>
              <w:top w:w="100" w:type="dxa"/>
              <w:left w:w="100" w:type="dxa"/>
              <w:bottom w:w="100" w:type="dxa"/>
              <w:right w:w="100" w:type="dxa"/>
            </w:tcMar>
          </w:tcPr>
          <w:p w14:paraId="3B5E951F" w14:textId="77777777" w:rsidR="00E01D6B" w:rsidRDefault="00000000">
            <w:r>
              <w:t>Is Default</w:t>
            </w:r>
          </w:p>
        </w:tc>
        <w:tc>
          <w:tcPr>
            <w:tcW w:w="0" w:type="auto"/>
            <w:tcMar>
              <w:top w:w="100" w:type="dxa"/>
              <w:left w:w="100" w:type="dxa"/>
              <w:bottom w:w="100" w:type="dxa"/>
              <w:right w:w="100" w:type="dxa"/>
            </w:tcMar>
          </w:tcPr>
          <w:p w14:paraId="368B8E92" w14:textId="77777777" w:rsidR="00E01D6B" w:rsidRDefault="00000000">
            <w:r>
              <w:t>No</w:t>
            </w:r>
          </w:p>
        </w:tc>
      </w:tr>
      <w:tr w:rsidR="00E01D6B" w14:paraId="46F79D94" w14:textId="77777777">
        <w:tblPrEx>
          <w:tblCellMar>
            <w:top w:w="0" w:type="dxa"/>
            <w:bottom w:w="0" w:type="dxa"/>
          </w:tblCellMar>
        </w:tblPrEx>
        <w:tc>
          <w:tcPr>
            <w:tcW w:w="0" w:type="auto"/>
            <w:tcMar>
              <w:top w:w="100" w:type="dxa"/>
              <w:left w:w="100" w:type="dxa"/>
              <w:bottom w:w="100" w:type="dxa"/>
              <w:right w:w="100" w:type="dxa"/>
            </w:tcMar>
          </w:tcPr>
          <w:p w14:paraId="67B1A8DF" w14:textId="77777777" w:rsidR="00E01D6B" w:rsidRDefault="00000000">
            <w:r>
              <w:t>Default Value</w:t>
            </w:r>
          </w:p>
        </w:tc>
        <w:tc>
          <w:tcPr>
            <w:tcW w:w="0" w:type="auto"/>
            <w:tcMar>
              <w:top w:w="100" w:type="dxa"/>
              <w:left w:w="100" w:type="dxa"/>
              <w:bottom w:w="100" w:type="dxa"/>
              <w:right w:w="100" w:type="dxa"/>
            </w:tcMar>
          </w:tcPr>
          <w:p w14:paraId="25A85CAA" w14:textId="77777777" w:rsidR="00E01D6B" w:rsidRDefault="00000000">
            <w:r>
              <w:t>No</w:t>
            </w:r>
          </w:p>
        </w:tc>
      </w:tr>
      <w:tr w:rsidR="00E01D6B" w14:paraId="04784589" w14:textId="77777777">
        <w:tblPrEx>
          <w:tblCellMar>
            <w:top w:w="0" w:type="dxa"/>
            <w:bottom w:w="0" w:type="dxa"/>
          </w:tblCellMar>
        </w:tblPrEx>
        <w:tc>
          <w:tcPr>
            <w:tcW w:w="0" w:type="auto"/>
            <w:tcMar>
              <w:top w:w="100" w:type="dxa"/>
              <w:left w:w="100" w:type="dxa"/>
              <w:bottom w:w="100" w:type="dxa"/>
              <w:right w:w="100" w:type="dxa"/>
            </w:tcMar>
          </w:tcPr>
          <w:p w14:paraId="24651CF8" w14:textId="77777777" w:rsidR="00E01D6B" w:rsidRDefault="00000000">
            <w:r>
              <w:t>Is Customer Editable</w:t>
            </w:r>
          </w:p>
        </w:tc>
        <w:tc>
          <w:tcPr>
            <w:tcW w:w="0" w:type="auto"/>
            <w:tcMar>
              <w:top w:w="100" w:type="dxa"/>
              <w:left w:w="100" w:type="dxa"/>
              <w:bottom w:w="100" w:type="dxa"/>
              <w:right w:w="100" w:type="dxa"/>
            </w:tcMar>
          </w:tcPr>
          <w:p w14:paraId="561526A4" w14:textId="77777777" w:rsidR="00E01D6B" w:rsidRDefault="00000000">
            <w:r>
              <w:t>Yes</w:t>
            </w:r>
          </w:p>
        </w:tc>
      </w:tr>
      <w:tr w:rsidR="00E01D6B" w14:paraId="15614811" w14:textId="77777777">
        <w:tblPrEx>
          <w:tblCellMar>
            <w:top w:w="0" w:type="dxa"/>
            <w:bottom w:w="0" w:type="dxa"/>
          </w:tblCellMar>
        </w:tblPrEx>
        <w:tc>
          <w:tcPr>
            <w:tcW w:w="0" w:type="auto"/>
            <w:tcMar>
              <w:top w:w="100" w:type="dxa"/>
              <w:left w:w="100" w:type="dxa"/>
              <w:bottom w:w="100" w:type="dxa"/>
              <w:right w:w="100" w:type="dxa"/>
            </w:tcMar>
          </w:tcPr>
          <w:p w14:paraId="15105816" w14:textId="77777777" w:rsidR="00E01D6B" w:rsidRDefault="00000000">
            <w:r>
              <w:t>Parameter Value</w:t>
            </w:r>
          </w:p>
        </w:tc>
        <w:tc>
          <w:tcPr>
            <w:tcW w:w="0" w:type="auto"/>
            <w:tcMar>
              <w:top w:w="100" w:type="dxa"/>
              <w:left w:w="100" w:type="dxa"/>
              <w:bottom w:w="100" w:type="dxa"/>
              <w:right w:w="100" w:type="dxa"/>
            </w:tcMar>
          </w:tcPr>
          <w:p w14:paraId="2F100A20" w14:textId="77777777" w:rsidR="00E01D6B" w:rsidRDefault="00000000">
            <w:r>
              <w:t>No</w:t>
            </w:r>
          </w:p>
        </w:tc>
      </w:tr>
    </w:tbl>
    <w:p w14:paraId="501670DE" w14:textId="77777777" w:rsidR="00E01D6B" w:rsidRDefault="00000000">
      <w:pPr>
        <w:spacing w:before="300"/>
      </w:pPr>
      <w:r>
        <w:rPr>
          <w:b/>
          <w:bCs/>
        </w:rPr>
        <w:t xml:space="preserve">Note: </w:t>
      </w:r>
      <w:r>
        <w:t>Determines whether the SAP purchase order line number (SAPPOLineNumber) is set based on the external purchase order line number for purchase orders that are created or updated using the web services tasks. When set to Yes, the SAP purchase order line number (SAPPOLineNumber) is set based on the external purchase order line number for purchase orders that are created or updated using the web servic</w:t>
      </w:r>
    </w:p>
    <w:p w14:paraId="07F4D370" w14:textId="77777777" w:rsidR="00E01D6B" w:rsidRDefault="00E01D6B">
      <w:pPr>
        <w:pageBreakBefore/>
      </w:pPr>
    </w:p>
    <w:p w14:paraId="56601A8C" w14:textId="77777777" w:rsidR="00E01D6B" w:rsidRDefault="00000000">
      <w:pPr>
        <w:pStyle w:val="Heading2"/>
        <w:spacing w:after="200"/>
        <w:jc w:val="center"/>
      </w:pPr>
      <w:r>
        <w:rPr>
          <w:b/>
          <w:bCs/>
          <w:sz w:val="32"/>
          <w:szCs w:val="32"/>
        </w:rPr>
        <w:t>Configuration Item</w:t>
      </w:r>
    </w:p>
    <w:p w14:paraId="3FE742CD" w14:textId="77777777" w:rsidR="00E01D6B" w:rsidRDefault="00000000">
      <w:pPr>
        <w:spacing w:after="240"/>
        <w:jc w:val="center"/>
      </w:pPr>
      <w:r>
        <w:rPr>
          <w:b/>
          <w:bCs/>
        </w:rPr>
        <w:t>Application.Procure.AllowAllUsersToEditUnitPrice</w:t>
      </w:r>
    </w:p>
    <w:p w14:paraId="25FA996D" w14:textId="77777777" w:rsidR="00E01D6B" w:rsidRDefault="00000000">
      <w:pPr>
        <w:spacing w:after="300"/>
        <w:jc w:val="center"/>
      </w:pPr>
      <w:r>
        <w:rPr>
          <w:i/>
          <w:iCs/>
        </w:rPr>
        <w:t xml:space="preserve">Current value: </w:t>
      </w:r>
      <w:r>
        <w:rPr>
          <w:b/>
          <w:bCs/>
          <w:color w:val="8B0000"/>
        </w:rPr>
        <w:t>DISABLED</w:t>
      </w:r>
    </w:p>
    <w:p w14:paraId="19DCB41B" w14:textId="77777777" w:rsidR="00E01D6B" w:rsidRDefault="00000000">
      <w:pPr>
        <w:spacing w:after="300"/>
      </w:pPr>
      <w:r>
        <w:rPr>
          <w:b/>
          <w:bCs/>
        </w:rPr>
        <w:t>Description:</w:t>
      </w:r>
      <w:r>
        <w:rPr>
          <w:b/>
          <w:bCs/>
        </w:rPr>
        <w:tab/>
      </w:r>
      <w:r>
        <w:t>&lt;P&gt;Specifies whether users can edit the unit price of line items on partially or fully received purchase orders even if they do not belong to the Purchasing Agent group.&lt;/P&gt; &lt;P&gt;Note: This parameter is effective only if the Application.Procure.AllowEditingOfUnitPrice parameter is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A48459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2F62A8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8CB4CA5" w14:textId="77777777" w:rsidR="00E01D6B" w:rsidRDefault="00000000">
            <w:r>
              <w:rPr>
                <w:b/>
                <w:bCs/>
              </w:rPr>
              <w:t>Value</w:t>
            </w:r>
          </w:p>
        </w:tc>
      </w:tr>
      <w:tr w:rsidR="00E01D6B" w14:paraId="6D0E694A" w14:textId="77777777">
        <w:tblPrEx>
          <w:tblCellMar>
            <w:top w:w="0" w:type="dxa"/>
            <w:bottom w:w="0" w:type="dxa"/>
          </w:tblCellMar>
        </w:tblPrEx>
        <w:tc>
          <w:tcPr>
            <w:tcW w:w="0" w:type="auto"/>
            <w:tcMar>
              <w:top w:w="100" w:type="dxa"/>
              <w:left w:w="100" w:type="dxa"/>
              <w:bottom w:w="100" w:type="dxa"/>
              <w:right w:w="100" w:type="dxa"/>
            </w:tcMar>
          </w:tcPr>
          <w:p w14:paraId="31A257D8" w14:textId="77777777" w:rsidR="00E01D6B" w:rsidRDefault="00000000">
            <w:r>
              <w:t>Parameter Type</w:t>
            </w:r>
          </w:p>
        </w:tc>
        <w:tc>
          <w:tcPr>
            <w:tcW w:w="0" w:type="auto"/>
            <w:tcMar>
              <w:top w:w="100" w:type="dxa"/>
              <w:left w:w="100" w:type="dxa"/>
              <w:bottom w:w="100" w:type="dxa"/>
              <w:right w:w="100" w:type="dxa"/>
            </w:tcMar>
          </w:tcPr>
          <w:p w14:paraId="3C10D6D4" w14:textId="77777777" w:rsidR="00E01D6B" w:rsidRDefault="00000000">
            <w:r>
              <w:t>java.lang.Boolean</w:t>
            </w:r>
          </w:p>
        </w:tc>
      </w:tr>
      <w:tr w:rsidR="00E01D6B" w14:paraId="1FFD258A" w14:textId="77777777">
        <w:tblPrEx>
          <w:tblCellMar>
            <w:top w:w="0" w:type="dxa"/>
            <w:bottom w:w="0" w:type="dxa"/>
          </w:tblCellMar>
        </w:tblPrEx>
        <w:tc>
          <w:tcPr>
            <w:tcW w:w="0" w:type="auto"/>
            <w:tcMar>
              <w:top w:w="100" w:type="dxa"/>
              <w:left w:w="100" w:type="dxa"/>
              <w:bottom w:w="100" w:type="dxa"/>
              <w:right w:w="100" w:type="dxa"/>
            </w:tcMar>
          </w:tcPr>
          <w:p w14:paraId="5CEA39C3" w14:textId="77777777" w:rsidR="00E01D6B" w:rsidRDefault="00000000">
            <w:r>
              <w:t>Is Default</w:t>
            </w:r>
          </w:p>
        </w:tc>
        <w:tc>
          <w:tcPr>
            <w:tcW w:w="0" w:type="auto"/>
            <w:tcMar>
              <w:top w:w="100" w:type="dxa"/>
              <w:left w:w="100" w:type="dxa"/>
              <w:bottom w:w="100" w:type="dxa"/>
              <w:right w:w="100" w:type="dxa"/>
            </w:tcMar>
          </w:tcPr>
          <w:p w14:paraId="20B6CDAD" w14:textId="77777777" w:rsidR="00E01D6B" w:rsidRDefault="00000000">
            <w:r>
              <w:t>No</w:t>
            </w:r>
          </w:p>
        </w:tc>
      </w:tr>
      <w:tr w:rsidR="00E01D6B" w14:paraId="0EE7A347" w14:textId="77777777">
        <w:tblPrEx>
          <w:tblCellMar>
            <w:top w:w="0" w:type="dxa"/>
            <w:bottom w:w="0" w:type="dxa"/>
          </w:tblCellMar>
        </w:tblPrEx>
        <w:tc>
          <w:tcPr>
            <w:tcW w:w="0" w:type="auto"/>
            <w:tcMar>
              <w:top w:w="100" w:type="dxa"/>
              <w:left w:w="100" w:type="dxa"/>
              <w:bottom w:w="100" w:type="dxa"/>
              <w:right w:w="100" w:type="dxa"/>
            </w:tcMar>
          </w:tcPr>
          <w:p w14:paraId="4D95E1BE" w14:textId="77777777" w:rsidR="00E01D6B" w:rsidRDefault="00000000">
            <w:r>
              <w:t>Default Value</w:t>
            </w:r>
          </w:p>
        </w:tc>
        <w:tc>
          <w:tcPr>
            <w:tcW w:w="0" w:type="auto"/>
            <w:tcMar>
              <w:top w:w="100" w:type="dxa"/>
              <w:left w:w="100" w:type="dxa"/>
              <w:bottom w:w="100" w:type="dxa"/>
              <w:right w:w="100" w:type="dxa"/>
            </w:tcMar>
          </w:tcPr>
          <w:p w14:paraId="0A022239" w14:textId="77777777" w:rsidR="00E01D6B" w:rsidRDefault="00000000">
            <w:r>
              <w:t>No</w:t>
            </w:r>
          </w:p>
        </w:tc>
      </w:tr>
      <w:tr w:rsidR="00E01D6B" w14:paraId="1A734A88" w14:textId="77777777">
        <w:tblPrEx>
          <w:tblCellMar>
            <w:top w:w="0" w:type="dxa"/>
            <w:bottom w:w="0" w:type="dxa"/>
          </w:tblCellMar>
        </w:tblPrEx>
        <w:tc>
          <w:tcPr>
            <w:tcW w:w="0" w:type="auto"/>
            <w:tcMar>
              <w:top w:w="100" w:type="dxa"/>
              <w:left w:w="100" w:type="dxa"/>
              <w:bottom w:w="100" w:type="dxa"/>
              <w:right w:w="100" w:type="dxa"/>
            </w:tcMar>
          </w:tcPr>
          <w:p w14:paraId="676F819B" w14:textId="77777777" w:rsidR="00E01D6B" w:rsidRDefault="00000000">
            <w:r>
              <w:t>Is Customer Editable</w:t>
            </w:r>
          </w:p>
        </w:tc>
        <w:tc>
          <w:tcPr>
            <w:tcW w:w="0" w:type="auto"/>
            <w:tcMar>
              <w:top w:w="100" w:type="dxa"/>
              <w:left w:w="100" w:type="dxa"/>
              <w:bottom w:w="100" w:type="dxa"/>
              <w:right w:w="100" w:type="dxa"/>
            </w:tcMar>
          </w:tcPr>
          <w:p w14:paraId="3BCBF498" w14:textId="77777777" w:rsidR="00E01D6B" w:rsidRDefault="00000000">
            <w:r>
              <w:t>No</w:t>
            </w:r>
          </w:p>
        </w:tc>
      </w:tr>
      <w:tr w:rsidR="00E01D6B" w14:paraId="78812BB1" w14:textId="77777777">
        <w:tblPrEx>
          <w:tblCellMar>
            <w:top w:w="0" w:type="dxa"/>
            <w:bottom w:w="0" w:type="dxa"/>
          </w:tblCellMar>
        </w:tblPrEx>
        <w:tc>
          <w:tcPr>
            <w:tcW w:w="0" w:type="auto"/>
            <w:tcMar>
              <w:top w:w="100" w:type="dxa"/>
              <w:left w:w="100" w:type="dxa"/>
              <w:bottom w:w="100" w:type="dxa"/>
              <w:right w:w="100" w:type="dxa"/>
            </w:tcMar>
          </w:tcPr>
          <w:p w14:paraId="53FEF8AE" w14:textId="77777777" w:rsidR="00E01D6B" w:rsidRDefault="00000000">
            <w:r>
              <w:t>Parameter Value</w:t>
            </w:r>
          </w:p>
        </w:tc>
        <w:tc>
          <w:tcPr>
            <w:tcW w:w="0" w:type="auto"/>
            <w:tcMar>
              <w:top w:w="100" w:type="dxa"/>
              <w:left w:w="100" w:type="dxa"/>
              <w:bottom w:w="100" w:type="dxa"/>
              <w:right w:w="100" w:type="dxa"/>
            </w:tcMar>
          </w:tcPr>
          <w:p w14:paraId="77970AAB" w14:textId="77777777" w:rsidR="00E01D6B" w:rsidRDefault="00000000">
            <w:r>
              <w:t>No</w:t>
            </w:r>
          </w:p>
        </w:tc>
      </w:tr>
    </w:tbl>
    <w:p w14:paraId="0E7622F5" w14:textId="77777777" w:rsidR="00E01D6B" w:rsidRDefault="00000000">
      <w:pPr>
        <w:spacing w:before="300"/>
      </w:pPr>
      <w:r>
        <w:rPr>
          <w:b/>
          <w:bCs/>
        </w:rPr>
        <w:t xml:space="preserve">Note: </w:t>
      </w:r>
      <w:r>
        <w:t xml:space="preserve"> Specifies whether users can edit the unit price of line items on partially or fully received purchase orders even if they do not belong to the Purchasing Agent group.&lt;/P&gt;  Note: This parameter is effective only if the Application.Procure.AllowEditingOfUnitPrice parameter is enabled.&lt;/P&gt;</w:t>
      </w:r>
    </w:p>
    <w:p w14:paraId="6527DC01" w14:textId="77777777" w:rsidR="00E01D6B" w:rsidRDefault="00E01D6B">
      <w:pPr>
        <w:pageBreakBefore/>
      </w:pPr>
    </w:p>
    <w:p w14:paraId="45300BBF" w14:textId="77777777" w:rsidR="00E01D6B" w:rsidRDefault="00000000">
      <w:pPr>
        <w:pStyle w:val="Heading2"/>
        <w:spacing w:after="200"/>
        <w:jc w:val="center"/>
      </w:pPr>
      <w:r>
        <w:rPr>
          <w:b/>
          <w:bCs/>
          <w:sz w:val="32"/>
          <w:szCs w:val="32"/>
        </w:rPr>
        <w:t>Configuration Item</w:t>
      </w:r>
    </w:p>
    <w:p w14:paraId="5F3F821D" w14:textId="77777777" w:rsidR="00E01D6B" w:rsidRDefault="00000000">
      <w:pPr>
        <w:spacing w:after="240"/>
        <w:jc w:val="center"/>
      </w:pPr>
      <w:r>
        <w:rPr>
          <w:b/>
          <w:bCs/>
        </w:rPr>
        <w:t>Application.GuidedBuy.VerifySupplierLocationRestrictionDuringChangeOrder</w:t>
      </w:r>
    </w:p>
    <w:p w14:paraId="226F89AC" w14:textId="77777777" w:rsidR="00E01D6B" w:rsidRDefault="00000000">
      <w:pPr>
        <w:spacing w:after="300"/>
        <w:jc w:val="center"/>
      </w:pPr>
      <w:r>
        <w:rPr>
          <w:i/>
          <w:iCs/>
        </w:rPr>
        <w:t xml:space="preserve">Current value: </w:t>
      </w:r>
      <w:r>
        <w:rPr>
          <w:b/>
          <w:bCs/>
          <w:color w:val="8B0000"/>
        </w:rPr>
        <w:t>DISABLED</w:t>
      </w:r>
    </w:p>
    <w:p w14:paraId="2C015DFB" w14:textId="77777777" w:rsidR="00E01D6B" w:rsidRDefault="00000000">
      <w:pPr>
        <w:spacing w:after="300"/>
      </w:pPr>
      <w:r>
        <w:rPr>
          <w:b/>
          <w:bCs/>
        </w:rPr>
        <w:t>Description:</w:t>
      </w:r>
      <w:r>
        <w:rPr>
          <w:b/>
          <w:bCs/>
        </w:rPr>
        <w:tab/>
      </w:r>
      <w:r>
        <w:t>&lt;P&gt;When enabled, the system verifies supplier location restrictions during change order processing.&lt;/p&gt; &lt;P&gt;If set to Yes, The system checks whether the supplier location change order restrictions.&lt;/p&gt; &lt;P&gt;If set to No (default), the system does not validate for supplier location restrictions during change orders.&lt;/P&gt;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D8F5A5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7F3F7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B3D8C1" w14:textId="77777777" w:rsidR="00E01D6B" w:rsidRDefault="00000000">
            <w:r>
              <w:rPr>
                <w:b/>
                <w:bCs/>
              </w:rPr>
              <w:t>Value</w:t>
            </w:r>
          </w:p>
        </w:tc>
      </w:tr>
      <w:tr w:rsidR="00E01D6B" w14:paraId="210681DE" w14:textId="77777777">
        <w:tblPrEx>
          <w:tblCellMar>
            <w:top w:w="0" w:type="dxa"/>
            <w:bottom w:w="0" w:type="dxa"/>
          </w:tblCellMar>
        </w:tblPrEx>
        <w:tc>
          <w:tcPr>
            <w:tcW w:w="0" w:type="auto"/>
            <w:tcMar>
              <w:top w:w="100" w:type="dxa"/>
              <w:left w:w="100" w:type="dxa"/>
              <w:bottom w:w="100" w:type="dxa"/>
              <w:right w:w="100" w:type="dxa"/>
            </w:tcMar>
          </w:tcPr>
          <w:p w14:paraId="2F89FA73" w14:textId="77777777" w:rsidR="00E01D6B" w:rsidRDefault="00000000">
            <w:r>
              <w:t>Parameter Type</w:t>
            </w:r>
          </w:p>
        </w:tc>
        <w:tc>
          <w:tcPr>
            <w:tcW w:w="0" w:type="auto"/>
            <w:tcMar>
              <w:top w:w="100" w:type="dxa"/>
              <w:left w:w="100" w:type="dxa"/>
              <w:bottom w:w="100" w:type="dxa"/>
              <w:right w:w="100" w:type="dxa"/>
            </w:tcMar>
          </w:tcPr>
          <w:p w14:paraId="5B59D9D4" w14:textId="77777777" w:rsidR="00E01D6B" w:rsidRDefault="00000000">
            <w:r>
              <w:t>java.lang.Boolean</w:t>
            </w:r>
          </w:p>
        </w:tc>
      </w:tr>
      <w:tr w:rsidR="00E01D6B" w14:paraId="30102CCC" w14:textId="77777777">
        <w:tblPrEx>
          <w:tblCellMar>
            <w:top w:w="0" w:type="dxa"/>
            <w:bottom w:w="0" w:type="dxa"/>
          </w:tblCellMar>
        </w:tblPrEx>
        <w:tc>
          <w:tcPr>
            <w:tcW w:w="0" w:type="auto"/>
            <w:tcMar>
              <w:top w:w="100" w:type="dxa"/>
              <w:left w:w="100" w:type="dxa"/>
              <w:bottom w:w="100" w:type="dxa"/>
              <w:right w:w="100" w:type="dxa"/>
            </w:tcMar>
          </w:tcPr>
          <w:p w14:paraId="11B0F20D" w14:textId="77777777" w:rsidR="00E01D6B" w:rsidRDefault="00000000">
            <w:r>
              <w:t>Is Default</w:t>
            </w:r>
          </w:p>
        </w:tc>
        <w:tc>
          <w:tcPr>
            <w:tcW w:w="0" w:type="auto"/>
            <w:tcMar>
              <w:top w:w="100" w:type="dxa"/>
              <w:left w:w="100" w:type="dxa"/>
              <w:bottom w:w="100" w:type="dxa"/>
              <w:right w:w="100" w:type="dxa"/>
            </w:tcMar>
          </w:tcPr>
          <w:p w14:paraId="4C428C60" w14:textId="77777777" w:rsidR="00E01D6B" w:rsidRDefault="00000000">
            <w:r>
              <w:t>No</w:t>
            </w:r>
          </w:p>
        </w:tc>
      </w:tr>
      <w:tr w:rsidR="00E01D6B" w14:paraId="4085A597" w14:textId="77777777">
        <w:tblPrEx>
          <w:tblCellMar>
            <w:top w:w="0" w:type="dxa"/>
            <w:bottom w:w="0" w:type="dxa"/>
          </w:tblCellMar>
        </w:tblPrEx>
        <w:tc>
          <w:tcPr>
            <w:tcW w:w="0" w:type="auto"/>
            <w:tcMar>
              <w:top w:w="100" w:type="dxa"/>
              <w:left w:w="100" w:type="dxa"/>
              <w:bottom w:w="100" w:type="dxa"/>
              <w:right w:w="100" w:type="dxa"/>
            </w:tcMar>
          </w:tcPr>
          <w:p w14:paraId="7793537D" w14:textId="77777777" w:rsidR="00E01D6B" w:rsidRDefault="00000000">
            <w:r>
              <w:t>Default Value</w:t>
            </w:r>
          </w:p>
        </w:tc>
        <w:tc>
          <w:tcPr>
            <w:tcW w:w="0" w:type="auto"/>
            <w:tcMar>
              <w:top w:w="100" w:type="dxa"/>
              <w:left w:w="100" w:type="dxa"/>
              <w:bottom w:w="100" w:type="dxa"/>
              <w:right w:w="100" w:type="dxa"/>
            </w:tcMar>
          </w:tcPr>
          <w:p w14:paraId="69F6EA41" w14:textId="77777777" w:rsidR="00E01D6B" w:rsidRDefault="00000000">
            <w:r>
              <w:t>No</w:t>
            </w:r>
          </w:p>
        </w:tc>
      </w:tr>
      <w:tr w:rsidR="00E01D6B" w14:paraId="79929BB6" w14:textId="77777777">
        <w:tblPrEx>
          <w:tblCellMar>
            <w:top w:w="0" w:type="dxa"/>
            <w:bottom w:w="0" w:type="dxa"/>
          </w:tblCellMar>
        </w:tblPrEx>
        <w:tc>
          <w:tcPr>
            <w:tcW w:w="0" w:type="auto"/>
            <w:tcMar>
              <w:top w:w="100" w:type="dxa"/>
              <w:left w:w="100" w:type="dxa"/>
              <w:bottom w:w="100" w:type="dxa"/>
              <w:right w:w="100" w:type="dxa"/>
            </w:tcMar>
          </w:tcPr>
          <w:p w14:paraId="622E73DC" w14:textId="77777777" w:rsidR="00E01D6B" w:rsidRDefault="00000000">
            <w:r>
              <w:t>Is Customer Editable</w:t>
            </w:r>
          </w:p>
        </w:tc>
        <w:tc>
          <w:tcPr>
            <w:tcW w:w="0" w:type="auto"/>
            <w:tcMar>
              <w:top w:w="100" w:type="dxa"/>
              <w:left w:w="100" w:type="dxa"/>
              <w:bottom w:w="100" w:type="dxa"/>
              <w:right w:w="100" w:type="dxa"/>
            </w:tcMar>
          </w:tcPr>
          <w:p w14:paraId="2B1FAF3E" w14:textId="77777777" w:rsidR="00E01D6B" w:rsidRDefault="00000000">
            <w:r>
              <w:t>No</w:t>
            </w:r>
          </w:p>
        </w:tc>
      </w:tr>
      <w:tr w:rsidR="00E01D6B" w14:paraId="11F5BD78" w14:textId="77777777">
        <w:tblPrEx>
          <w:tblCellMar>
            <w:top w:w="0" w:type="dxa"/>
            <w:bottom w:w="0" w:type="dxa"/>
          </w:tblCellMar>
        </w:tblPrEx>
        <w:tc>
          <w:tcPr>
            <w:tcW w:w="0" w:type="auto"/>
            <w:tcMar>
              <w:top w:w="100" w:type="dxa"/>
              <w:left w:w="100" w:type="dxa"/>
              <w:bottom w:w="100" w:type="dxa"/>
              <w:right w:w="100" w:type="dxa"/>
            </w:tcMar>
          </w:tcPr>
          <w:p w14:paraId="086C8C2F" w14:textId="77777777" w:rsidR="00E01D6B" w:rsidRDefault="00000000">
            <w:r>
              <w:t>Parameter Value</w:t>
            </w:r>
          </w:p>
        </w:tc>
        <w:tc>
          <w:tcPr>
            <w:tcW w:w="0" w:type="auto"/>
            <w:tcMar>
              <w:top w:w="100" w:type="dxa"/>
              <w:left w:w="100" w:type="dxa"/>
              <w:bottom w:w="100" w:type="dxa"/>
              <w:right w:w="100" w:type="dxa"/>
            </w:tcMar>
          </w:tcPr>
          <w:p w14:paraId="474A8C50" w14:textId="77777777" w:rsidR="00E01D6B" w:rsidRDefault="00000000">
            <w:r>
              <w:t>No</w:t>
            </w:r>
          </w:p>
        </w:tc>
      </w:tr>
    </w:tbl>
    <w:p w14:paraId="1B72675B" w14:textId="77777777" w:rsidR="00E01D6B" w:rsidRDefault="00000000">
      <w:pPr>
        <w:spacing w:before="300"/>
      </w:pPr>
      <w:r>
        <w:rPr>
          <w:b/>
          <w:bCs/>
        </w:rPr>
        <w:t xml:space="preserve">Note: </w:t>
      </w:r>
      <w:r>
        <w:t xml:space="preserve"> When enabled, the system verifies supplier location restrictions during change order processing.&lt;/p&gt;  If set to Yes, The system checks whether the supplier location change order restrictions.&lt;/p&gt;  If set to No (default), the system does not validate for supplier location restrictions during change orders.&lt;/P&gt;</w:t>
      </w:r>
    </w:p>
    <w:p w14:paraId="0EF3E1D5" w14:textId="77777777" w:rsidR="00E01D6B" w:rsidRDefault="00E01D6B">
      <w:pPr>
        <w:pageBreakBefore/>
      </w:pPr>
    </w:p>
    <w:p w14:paraId="3D2B5EB4" w14:textId="77777777" w:rsidR="00E01D6B" w:rsidRDefault="00000000">
      <w:pPr>
        <w:pStyle w:val="Heading2"/>
        <w:spacing w:after="200"/>
        <w:jc w:val="center"/>
      </w:pPr>
      <w:r>
        <w:rPr>
          <w:b/>
          <w:bCs/>
          <w:sz w:val="32"/>
          <w:szCs w:val="32"/>
        </w:rPr>
        <w:t>Reset price on service commodity code change</w:t>
      </w:r>
    </w:p>
    <w:p w14:paraId="43DCED51" w14:textId="77777777" w:rsidR="00E01D6B" w:rsidRDefault="00000000">
      <w:pPr>
        <w:spacing w:after="240"/>
        <w:jc w:val="center"/>
      </w:pPr>
      <w:r>
        <w:rPr>
          <w:b/>
          <w:bCs/>
        </w:rPr>
        <w:t>Application.Procure.ResetPriceOnServiceCommodityCodeChange</w:t>
      </w:r>
    </w:p>
    <w:p w14:paraId="0D8912AC" w14:textId="77777777" w:rsidR="00E01D6B" w:rsidRDefault="00000000">
      <w:pPr>
        <w:spacing w:after="300"/>
        <w:jc w:val="center"/>
      </w:pPr>
      <w:r>
        <w:rPr>
          <w:i/>
          <w:iCs/>
        </w:rPr>
        <w:t xml:space="preserve">Current value: </w:t>
      </w:r>
      <w:r>
        <w:rPr>
          <w:b/>
          <w:bCs/>
          <w:color w:val="8B0000"/>
        </w:rPr>
        <w:t>DISABLED</w:t>
      </w:r>
    </w:p>
    <w:p w14:paraId="5E9E0695" w14:textId="77777777" w:rsidR="00E01D6B" w:rsidRDefault="00000000">
      <w:pPr>
        <w:spacing w:after="300"/>
      </w:pPr>
      <w:r>
        <w:rPr>
          <w:b/>
          <w:bCs/>
        </w:rPr>
        <w:t>Description:</w:t>
      </w:r>
      <w:r>
        <w:rPr>
          <w:b/>
          <w:bCs/>
        </w:rPr>
        <w:tab/>
      </w:r>
      <w:r>
        <w:t>Determines whether the price is reset when a service commodity code is selected while adding non-catalog items to a purchase requisition. If set to Yes, the price is reset to 0 when a service commodity code is selected.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8C768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F6F618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FCC133" w14:textId="77777777" w:rsidR="00E01D6B" w:rsidRDefault="00000000">
            <w:r>
              <w:rPr>
                <w:b/>
                <w:bCs/>
              </w:rPr>
              <w:t>Value</w:t>
            </w:r>
          </w:p>
        </w:tc>
      </w:tr>
      <w:tr w:rsidR="00E01D6B" w14:paraId="371D90AD" w14:textId="77777777">
        <w:tblPrEx>
          <w:tblCellMar>
            <w:top w:w="0" w:type="dxa"/>
            <w:bottom w:w="0" w:type="dxa"/>
          </w:tblCellMar>
        </w:tblPrEx>
        <w:tc>
          <w:tcPr>
            <w:tcW w:w="0" w:type="auto"/>
            <w:tcMar>
              <w:top w:w="100" w:type="dxa"/>
              <w:left w:w="100" w:type="dxa"/>
              <w:bottom w:w="100" w:type="dxa"/>
              <w:right w:w="100" w:type="dxa"/>
            </w:tcMar>
          </w:tcPr>
          <w:p w14:paraId="64AAF672" w14:textId="77777777" w:rsidR="00E01D6B" w:rsidRDefault="00000000">
            <w:r>
              <w:t>Parameter Type</w:t>
            </w:r>
          </w:p>
        </w:tc>
        <w:tc>
          <w:tcPr>
            <w:tcW w:w="0" w:type="auto"/>
            <w:tcMar>
              <w:top w:w="100" w:type="dxa"/>
              <w:left w:w="100" w:type="dxa"/>
              <w:bottom w:w="100" w:type="dxa"/>
              <w:right w:w="100" w:type="dxa"/>
            </w:tcMar>
          </w:tcPr>
          <w:p w14:paraId="0DBD6D7A" w14:textId="77777777" w:rsidR="00E01D6B" w:rsidRDefault="00000000">
            <w:r>
              <w:t>java.lang.Boolean</w:t>
            </w:r>
          </w:p>
        </w:tc>
      </w:tr>
      <w:tr w:rsidR="00E01D6B" w14:paraId="04BF4870" w14:textId="77777777">
        <w:tblPrEx>
          <w:tblCellMar>
            <w:top w:w="0" w:type="dxa"/>
            <w:bottom w:w="0" w:type="dxa"/>
          </w:tblCellMar>
        </w:tblPrEx>
        <w:tc>
          <w:tcPr>
            <w:tcW w:w="0" w:type="auto"/>
            <w:tcMar>
              <w:top w:w="100" w:type="dxa"/>
              <w:left w:w="100" w:type="dxa"/>
              <w:bottom w:w="100" w:type="dxa"/>
              <w:right w:w="100" w:type="dxa"/>
            </w:tcMar>
          </w:tcPr>
          <w:p w14:paraId="04440EE6" w14:textId="77777777" w:rsidR="00E01D6B" w:rsidRDefault="00000000">
            <w:r>
              <w:t>Is Default</w:t>
            </w:r>
          </w:p>
        </w:tc>
        <w:tc>
          <w:tcPr>
            <w:tcW w:w="0" w:type="auto"/>
            <w:tcMar>
              <w:top w:w="100" w:type="dxa"/>
              <w:left w:w="100" w:type="dxa"/>
              <w:bottom w:w="100" w:type="dxa"/>
              <w:right w:w="100" w:type="dxa"/>
            </w:tcMar>
          </w:tcPr>
          <w:p w14:paraId="41FC3D0F" w14:textId="77777777" w:rsidR="00E01D6B" w:rsidRDefault="00000000">
            <w:r>
              <w:t>No</w:t>
            </w:r>
          </w:p>
        </w:tc>
      </w:tr>
      <w:tr w:rsidR="00E01D6B" w14:paraId="032307AD" w14:textId="77777777">
        <w:tblPrEx>
          <w:tblCellMar>
            <w:top w:w="0" w:type="dxa"/>
            <w:bottom w:w="0" w:type="dxa"/>
          </w:tblCellMar>
        </w:tblPrEx>
        <w:tc>
          <w:tcPr>
            <w:tcW w:w="0" w:type="auto"/>
            <w:tcMar>
              <w:top w:w="100" w:type="dxa"/>
              <w:left w:w="100" w:type="dxa"/>
              <w:bottom w:w="100" w:type="dxa"/>
              <w:right w:w="100" w:type="dxa"/>
            </w:tcMar>
          </w:tcPr>
          <w:p w14:paraId="394A97F3" w14:textId="77777777" w:rsidR="00E01D6B" w:rsidRDefault="00000000">
            <w:r>
              <w:t>Default Value</w:t>
            </w:r>
          </w:p>
        </w:tc>
        <w:tc>
          <w:tcPr>
            <w:tcW w:w="0" w:type="auto"/>
            <w:tcMar>
              <w:top w:w="100" w:type="dxa"/>
              <w:left w:w="100" w:type="dxa"/>
              <w:bottom w:w="100" w:type="dxa"/>
              <w:right w:w="100" w:type="dxa"/>
            </w:tcMar>
          </w:tcPr>
          <w:p w14:paraId="7DB42602" w14:textId="77777777" w:rsidR="00E01D6B" w:rsidRDefault="00000000">
            <w:r>
              <w:t>No</w:t>
            </w:r>
          </w:p>
        </w:tc>
      </w:tr>
      <w:tr w:rsidR="00E01D6B" w14:paraId="3A0118FF" w14:textId="77777777">
        <w:tblPrEx>
          <w:tblCellMar>
            <w:top w:w="0" w:type="dxa"/>
            <w:bottom w:w="0" w:type="dxa"/>
          </w:tblCellMar>
        </w:tblPrEx>
        <w:tc>
          <w:tcPr>
            <w:tcW w:w="0" w:type="auto"/>
            <w:tcMar>
              <w:top w:w="100" w:type="dxa"/>
              <w:left w:w="100" w:type="dxa"/>
              <w:bottom w:w="100" w:type="dxa"/>
              <w:right w:w="100" w:type="dxa"/>
            </w:tcMar>
          </w:tcPr>
          <w:p w14:paraId="71EA2F84" w14:textId="77777777" w:rsidR="00E01D6B" w:rsidRDefault="00000000">
            <w:r>
              <w:t>Is Customer Editable</w:t>
            </w:r>
          </w:p>
        </w:tc>
        <w:tc>
          <w:tcPr>
            <w:tcW w:w="0" w:type="auto"/>
            <w:tcMar>
              <w:top w:w="100" w:type="dxa"/>
              <w:left w:w="100" w:type="dxa"/>
              <w:bottom w:w="100" w:type="dxa"/>
              <w:right w:w="100" w:type="dxa"/>
            </w:tcMar>
          </w:tcPr>
          <w:p w14:paraId="402DD996" w14:textId="77777777" w:rsidR="00E01D6B" w:rsidRDefault="00000000">
            <w:r>
              <w:t>Yes</w:t>
            </w:r>
          </w:p>
        </w:tc>
      </w:tr>
      <w:tr w:rsidR="00E01D6B" w14:paraId="1E90260F" w14:textId="77777777">
        <w:tblPrEx>
          <w:tblCellMar>
            <w:top w:w="0" w:type="dxa"/>
            <w:bottom w:w="0" w:type="dxa"/>
          </w:tblCellMar>
        </w:tblPrEx>
        <w:tc>
          <w:tcPr>
            <w:tcW w:w="0" w:type="auto"/>
            <w:tcMar>
              <w:top w:w="100" w:type="dxa"/>
              <w:left w:w="100" w:type="dxa"/>
              <w:bottom w:w="100" w:type="dxa"/>
              <w:right w:w="100" w:type="dxa"/>
            </w:tcMar>
          </w:tcPr>
          <w:p w14:paraId="5728CFBE" w14:textId="77777777" w:rsidR="00E01D6B" w:rsidRDefault="00000000">
            <w:r>
              <w:t>Parameter Value</w:t>
            </w:r>
          </w:p>
        </w:tc>
        <w:tc>
          <w:tcPr>
            <w:tcW w:w="0" w:type="auto"/>
            <w:tcMar>
              <w:top w:w="100" w:type="dxa"/>
              <w:left w:w="100" w:type="dxa"/>
              <w:bottom w:w="100" w:type="dxa"/>
              <w:right w:w="100" w:type="dxa"/>
            </w:tcMar>
          </w:tcPr>
          <w:p w14:paraId="53B69572" w14:textId="77777777" w:rsidR="00E01D6B" w:rsidRDefault="00000000">
            <w:r>
              <w:t>No</w:t>
            </w:r>
          </w:p>
        </w:tc>
      </w:tr>
    </w:tbl>
    <w:p w14:paraId="1B10D9A7" w14:textId="77777777" w:rsidR="00E01D6B" w:rsidRDefault="00000000">
      <w:pPr>
        <w:spacing w:before="300"/>
      </w:pPr>
      <w:r>
        <w:rPr>
          <w:b/>
          <w:bCs/>
        </w:rPr>
        <w:t xml:space="preserve">Note: </w:t>
      </w:r>
      <w:r>
        <w:t>Determines whether the price is reset when a service commodity code is selected while adding non-catalog items to a purchase requisition. If set to Yes, the price is reset to 0 when a service commodity code is selected.</w:t>
      </w:r>
    </w:p>
    <w:p w14:paraId="707AAB17" w14:textId="77777777" w:rsidR="00E01D6B" w:rsidRDefault="00E01D6B">
      <w:pPr>
        <w:pageBreakBefore/>
      </w:pPr>
    </w:p>
    <w:p w14:paraId="2D027FE0" w14:textId="77777777" w:rsidR="00E01D6B" w:rsidRDefault="00000000">
      <w:pPr>
        <w:pStyle w:val="Heading2"/>
        <w:spacing w:after="200"/>
        <w:jc w:val="center"/>
      </w:pPr>
      <w:r>
        <w:rPr>
          <w:b/>
          <w:bCs/>
          <w:sz w:val="32"/>
          <w:szCs w:val="32"/>
        </w:rPr>
        <w:t>Configuration Item</w:t>
      </w:r>
    </w:p>
    <w:p w14:paraId="53F08B37" w14:textId="77777777" w:rsidR="00E01D6B" w:rsidRDefault="00000000">
      <w:pPr>
        <w:spacing w:after="240"/>
        <w:jc w:val="center"/>
      </w:pPr>
      <w:r>
        <w:rPr>
          <w:b/>
          <w:bCs/>
        </w:rPr>
        <w:t>Application.Purchasing.DefaultNullPreparerWithRequestorForImportRequisition</w:t>
      </w:r>
    </w:p>
    <w:p w14:paraId="4E19AAD3" w14:textId="77777777" w:rsidR="00E01D6B" w:rsidRDefault="00000000">
      <w:pPr>
        <w:spacing w:after="300"/>
        <w:jc w:val="center"/>
      </w:pPr>
      <w:r>
        <w:rPr>
          <w:i/>
          <w:iCs/>
        </w:rPr>
        <w:t xml:space="preserve">Current value: </w:t>
      </w:r>
      <w:r>
        <w:rPr>
          <w:b/>
          <w:bCs/>
          <w:color w:val="006400"/>
        </w:rPr>
        <w:t>ENABLED</w:t>
      </w:r>
    </w:p>
    <w:p w14:paraId="49BB456E" w14:textId="77777777" w:rsidR="00E01D6B" w:rsidRDefault="00000000">
      <w:pPr>
        <w:spacing w:after="300"/>
      </w:pPr>
      <w:r>
        <w:rPr>
          <w:b/>
          <w:bCs/>
        </w:rPr>
        <w:t>Description:</w:t>
      </w:r>
      <w:r>
        <w:rPr>
          <w:b/>
          <w:bCs/>
        </w:rPr>
        <w:tab/>
      </w:r>
      <w:r>
        <w:t>&lt;P&gt;Determines whether a null value that is specified for requisition preparer is replaced with the specified requestor value when an imported requisition is updated using import requisition tasks. If set to Yes, the null value in the preparer field is replaced with the value in the requestor field.&lt;/P&gt;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E78DA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63729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2EE3D6" w14:textId="77777777" w:rsidR="00E01D6B" w:rsidRDefault="00000000">
            <w:r>
              <w:rPr>
                <w:b/>
                <w:bCs/>
              </w:rPr>
              <w:t>Value</w:t>
            </w:r>
          </w:p>
        </w:tc>
      </w:tr>
      <w:tr w:rsidR="00E01D6B" w14:paraId="587A88E2" w14:textId="77777777">
        <w:tblPrEx>
          <w:tblCellMar>
            <w:top w:w="0" w:type="dxa"/>
            <w:bottom w:w="0" w:type="dxa"/>
          </w:tblCellMar>
        </w:tblPrEx>
        <w:tc>
          <w:tcPr>
            <w:tcW w:w="0" w:type="auto"/>
            <w:tcMar>
              <w:top w:w="100" w:type="dxa"/>
              <w:left w:w="100" w:type="dxa"/>
              <w:bottom w:w="100" w:type="dxa"/>
              <w:right w:w="100" w:type="dxa"/>
            </w:tcMar>
          </w:tcPr>
          <w:p w14:paraId="4D329596" w14:textId="77777777" w:rsidR="00E01D6B" w:rsidRDefault="00000000">
            <w:r>
              <w:t>Parameter Type</w:t>
            </w:r>
          </w:p>
        </w:tc>
        <w:tc>
          <w:tcPr>
            <w:tcW w:w="0" w:type="auto"/>
            <w:tcMar>
              <w:top w:w="100" w:type="dxa"/>
              <w:left w:w="100" w:type="dxa"/>
              <w:bottom w:w="100" w:type="dxa"/>
              <w:right w:w="100" w:type="dxa"/>
            </w:tcMar>
          </w:tcPr>
          <w:p w14:paraId="28A18BBD" w14:textId="77777777" w:rsidR="00E01D6B" w:rsidRDefault="00000000">
            <w:r>
              <w:t>java.lang.Boolean</w:t>
            </w:r>
          </w:p>
        </w:tc>
      </w:tr>
      <w:tr w:rsidR="00E01D6B" w14:paraId="4D55D77F" w14:textId="77777777">
        <w:tblPrEx>
          <w:tblCellMar>
            <w:top w:w="0" w:type="dxa"/>
            <w:bottom w:w="0" w:type="dxa"/>
          </w:tblCellMar>
        </w:tblPrEx>
        <w:tc>
          <w:tcPr>
            <w:tcW w:w="0" w:type="auto"/>
            <w:tcMar>
              <w:top w:w="100" w:type="dxa"/>
              <w:left w:w="100" w:type="dxa"/>
              <w:bottom w:w="100" w:type="dxa"/>
              <w:right w:w="100" w:type="dxa"/>
            </w:tcMar>
          </w:tcPr>
          <w:p w14:paraId="6FE21AEB" w14:textId="77777777" w:rsidR="00E01D6B" w:rsidRDefault="00000000">
            <w:r>
              <w:t>Is Default</w:t>
            </w:r>
          </w:p>
        </w:tc>
        <w:tc>
          <w:tcPr>
            <w:tcW w:w="0" w:type="auto"/>
            <w:tcMar>
              <w:top w:w="100" w:type="dxa"/>
              <w:left w:w="100" w:type="dxa"/>
              <w:bottom w:w="100" w:type="dxa"/>
              <w:right w:w="100" w:type="dxa"/>
            </w:tcMar>
          </w:tcPr>
          <w:p w14:paraId="502F9AE3" w14:textId="77777777" w:rsidR="00E01D6B" w:rsidRDefault="00000000">
            <w:r>
              <w:t>No</w:t>
            </w:r>
          </w:p>
        </w:tc>
      </w:tr>
      <w:tr w:rsidR="00E01D6B" w14:paraId="787F50A9" w14:textId="77777777">
        <w:tblPrEx>
          <w:tblCellMar>
            <w:top w:w="0" w:type="dxa"/>
            <w:bottom w:w="0" w:type="dxa"/>
          </w:tblCellMar>
        </w:tblPrEx>
        <w:tc>
          <w:tcPr>
            <w:tcW w:w="0" w:type="auto"/>
            <w:tcMar>
              <w:top w:w="100" w:type="dxa"/>
              <w:left w:w="100" w:type="dxa"/>
              <w:bottom w:w="100" w:type="dxa"/>
              <w:right w:w="100" w:type="dxa"/>
            </w:tcMar>
          </w:tcPr>
          <w:p w14:paraId="71390597" w14:textId="77777777" w:rsidR="00E01D6B" w:rsidRDefault="00000000">
            <w:r>
              <w:t>Default Value</w:t>
            </w:r>
          </w:p>
        </w:tc>
        <w:tc>
          <w:tcPr>
            <w:tcW w:w="0" w:type="auto"/>
            <w:tcMar>
              <w:top w:w="100" w:type="dxa"/>
              <w:left w:w="100" w:type="dxa"/>
              <w:bottom w:w="100" w:type="dxa"/>
              <w:right w:w="100" w:type="dxa"/>
            </w:tcMar>
          </w:tcPr>
          <w:p w14:paraId="3398659F" w14:textId="77777777" w:rsidR="00E01D6B" w:rsidRDefault="00000000">
            <w:r>
              <w:t>Yes</w:t>
            </w:r>
          </w:p>
        </w:tc>
      </w:tr>
      <w:tr w:rsidR="00E01D6B" w14:paraId="7E0E1EE4" w14:textId="77777777">
        <w:tblPrEx>
          <w:tblCellMar>
            <w:top w:w="0" w:type="dxa"/>
            <w:bottom w:w="0" w:type="dxa"/>
          </w:tblCellMar>
        </w:tblPrEx>
        <w:tc>
          <w:tcPr>
            <w:tcW w:w="0" w:type="auto"/>
            <w:tcMar>
              <w:top w:w="100" w:type="dxa"/>
              <w:left w:w="100" w:type="dxa"/>
              <w:bottom w:w="100" w:type="dxa"/>
              <w:right w:w="100" w:type="dxa"/>
            </w:tcMar>
          </w:tcPr>
          <w:p w14:paraId="474663AC" w14:textId="77777777" w:rsidR="00E01D6B" w:rsidRDefault="00000000">
            <w:r>
              <w:t>Is Customer Editable</w:t>
            </w:r>
          </w:p>
        </w:tc>
        <w:tc>
          <w:tcPr>
            <w:tcW w:w="0" w:type="auto"/>
            <w:tcMar>
              <w:top w:w="100" w:type="dxa"/>
              <w:left w:w="100" w:type="dxa"/>
              <w:bottom w:w="100" w:type="dxa"/>
              <w:right w:w="100" w:type="dxa"/>
            </w:tcMar>
          </w:tcPr>
          <w:p w14:paraId="726A961F" w14:textId="77777777" w:rsidR="00E01D6B" w:rsidRDefault="00000000">
            <w:r>
              <w:t>No</w:t>
            </w:r>
          </w:p>
        </w:tc>
      </w:tr>
      <w:tr w:rsidR="00E01D6B" w14:paraId="3A9E7C48" w14:textId="77777777">
        <w:tblPrEx>
          <w:tblCellMar>
            <w:top w:w="0" w:type="dxa"/>
            <w:bottom w:w="0" w:type="dxa"/>
          </w:tblCellMar>
        </w:tblPrEx>
        <w:tc>
          <w:tcPr>
            <w:tcW w:w="0" w:type="auto"/>
            <w:tcMar>
              <w:top w:w="100" w:type="dxa"/>
              <w:left w:w="100" w:type="dxa"/>
              <w:bottom w:w="100" w:type="dxa"/>
              <w:right w:w="100" w:type="dxa"/>
            </w:tcMar>
          </w:tcPr>
          <w:p w14:paraId="7EC405F0" w14:textId="77777777" w:rsidR="00E01D6B" w:rsidRDefault="00000000">
            <w:r>
              <w:t>Parameter Value</w:t>
            </w:r>
          </w:p>
        </w:tc>
        <w:tc>
          <w:tcPr>
            <w:tcW w:w="0" w:type="auto"/>
            <w:tcMar>
              <w:top w:w="100" w:type="dxa"/>
              <w:left w:w="100" w:type="dxa"/>
              <w:bottom w:w="100" w:type="dxa"/>
              <w:right w:w="100" w:type="dxa"/>
            </w:tcMar>
          </w:tcPr>
          <w:p w14:paraId="4124C4CB" w14:textId="77777777" w:rsidR="00E01D6B" w:rsidRDefault="00000000">
            <w:r>
              <w:t>Yes</w:t>
            </w:r>
          </w:p>
        </w:tc>
      </w:tr>
    </w:tbl>
    <w:p w14:paraId="6D12BC82" w14:textId="77777777" w:rsidR="00E01D6B" w:rsidRDefault="00000000">
      <w:pPr>
        <w:spacing w:before="300"/>
      </w:pPr>
      <w:r>
        <w:rPr>
          <w:b/>
          <w:bCs/>
        </w:rPr>
        <w:t xml:space="preserve">Note: </w:t>
      </w:r>
      <w:r>
        <w:t xml:space="preserve"> Determines whether a null value that is specified for requisition preparer is replaced with the specified requestor value when an imported requisition is updated using import requisition tasks. If set to Yes, the null value in the preparer field is replaced with the value in the requestor field.&lt;/P&gt;</w:t>
      </w:r>
    </w:p>
    <w:p w14:paraId="02D6A5B7" w14:textId="77777777" w:rsidR="00E01D6B" w:rsidRDefault="00E01D6B">
      <w:pPr>
        <w:pageBreakBefore/>
      </w:pPr>
    </w:p>
    <w:p w14:paraId="7FA012E7" w14:textId="77777777" w:rsidR="00E01D6B" w:rsidRDefault="00000000">
      <w:pPr>
        <w:pStyle w:val="Heading2"/>
        <w:spacing w:after="200"/>
        <w:jc w:val="center"/>
      </w:pPr>
      <w:r>
        <w:rPr>
          <w:b/>
          <w:bCs/>
          <w:sz w:val="32"/>
          <w:szCs w:val="32"/>
        </w:rPr>
        <w:t>Configuration Item</w:t>
      </w:r>
    </w:p>
    <w:p w14:paraId="3B021551" w14:textId="77777777" w:rsidR="00E01D6B" w:rsidRDefault="00000000">
      <w:pPr>
        <w:spacing w:after="240"/>
        <w:jc w:val="center"/>
      </w:pPr>
      <w:r>
        <w:rPr>
          <w:b/>
          <w:bCs/>
        </w:rPr>
        <w:t>Application.Catalog.DisableFacetKeyword</w:t>
      </w:r>
    </w:p>
    <w:p w14:paraId="59F89679" w14:textId="77777777" w:rsidR="00E01D6B" w:rsidRDefault="00000000">
      <w:pPr>
        <w:spacing w:after="300"/>
        <w:jc w:val="center"/>
      </w:pPr>
      <w:r>
        <w:rPr>
          <w:i/>
          <w:iCs/>
        </w:rPr>
        <w:t xml:space="preserve">Current value: </w:t>
      </w:r>
      <w:r>
        <w:rPr>
          <w:b/>
          <w:bCs/>
          <w:color w:val="8B0000"/>
        </w:rPr>
        <w:t>DISABLED</w:t>
      </w:r>
    </w:p>
    <w:p w14:paraId="30B175D3" w14:textId="77777777" w:rsidR="00E01D6B" w:rsidRDefault="00000000">
      <w:pPr>
        <w:spacing w:after="300"/>
      </w:pPr>
      <w:r>
        <w:rPr>
          <w:b/>
          <w:bCs/>
        </w:rPr>
        <w:t>Description:</w:t>
      </w:r>
      <w:r>
        <w:rPr>
          <w:b/>
          <w:bCs/>
        </w:rPr>
        <w:tab/>
      </w:r>
      <w:r>
        <w:t>&lt;P&gt;Specifies whether to skip including keywords in the Arches search query. When set to Yes, keywords will not be included in the Arches search query and the Keyword option is not displayed as a filtering option in the catalog search results page.&lt;br&gt; NOTE: Do not enable this parameter without consulting the Catalog Engineering team.&lt;/P&gt;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2361D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301FFA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B8DDD8" w14:textId="77777777" w:rsidR="00E01D6B" w:rsidRDefault="00000000">
            <w:r>
              <w:rPr>
                <w:b/>
                <w:bCs/>
              </w:rPr>
              <w:t>Value</w:t>
            </w:r>
          </w:p>
        </w:tc>
      </w:tr>
      <w:tr w:rsidR="00E01D6B" w14:paraId="7BCDE4FA" w14:textId="77777777">
        <w:tblPrEx>
          <w:tblCellMar>
            <w:top w:w="0" w:type="dxa"/>
            <w:bottom w:w="0" w:type="dxa"/>
          </w:tblCellMar>
        </w:tblPrEx>
        <w:tc>
          <w:tcPr>
            <w:tcW w:w="0" w:type="auto"/>
            <w:tcMar>
              <w:top w:w="100" w:type="dxa"/>
              <w:left w:w="100" w:type="dxa"/>
              <w:bottom w:w="100" w:type="dxa"/>
              <w:right w:w="100" w:type="dxa"/>
            </w:tcMar>
          </w:tcPr>
          <w:p w14:paraId="296D3BB1" w14:textId="77777777" w:rsidR="00E01D6B" w:rsidRDefault="00000000">
            <w:r>
              <w:t>Parameter Type</w:t>
            </w:r>
          </w:p>
        </w:tc>
        <w:tc>
          <w:tcPr>
            <w:tcW w:w="0" w:type="auto"/>
            <w:tcMar>
              <w:top w:w="100" w:type="dxa"/>
              <w:left w:w="100" w:type="dxa"/>
              <w:bottom w:w="100" w:type="dxa"/>
              <w:right w:w="100" w:type="dxa"/>
            </w:tcMar>
          </w:tcPr>
          <w:p w14:paraId="5E97ACD2" w14:textId="77777777" w:rsidR="00E01D6B" w:rsidRDefault="00000000">
            <w:r>
              <w:t>java.lang.Boolean</w:t>
            </w:r>
          </w:p>
        </w:tc>
      </w:tr>
      <w:tr w:rsidR="00E01D6B" w14:paraId="695D77F5" w14:textId="77777777">
        <w:tblPrEx>
          <w:tblCellMar>
            <w:top w:w="0" w:type="dxa"/>
            <w:bottom w:w="0" w:type="dxa"/>
          </w:tblCellMar>
        </w:tblPrEx>
        <w:tc>
          <w:tcPr>
            <w:tcW w:w="0" w:type="auto"/>
            <w:tcMar>
              <w:top w:w="100" w:type="dxa"/>
              <w:left w:w="100" w:type="dxa"/>
              <w:bottom w:w="100" w:type="dxa"/>
              <w:right w:w="100" w:type="dxa"/>
            </w:tcMar>
          </w:tcPr>
          <w:p w14:paraId="24D65238" w14:textId="77777777" w:rsidR="00E01D6B" w:rsidRDefault="00000000">
            <w:r>
              <w:t>Is Default</w:t>
            </w:r>
          </w:p>
        </w:tc>
        <w:tc>
          <w:tcPr>
            <w:tcW w:w="0" w:type="auto"/>
            <w:tcMar>
              <w:top w:w="100" w:type="dxa"/>
              <w:left w:w="100" w:type="dxa"/>
              <w:bottom w:w="100" w:type="dxa"/>
              <w:right w:w="100" w:type="dxa"/>
            </w:tcMar>
          </w:tcPr>
          <w:p w14:paraId="4D1CEA83" w14:textId="77777777" w:rsidR="00E01D6B" w:rsidRDefault="00000000">
            <w:r>
              <w:t>No</w:t>
            </w:r>
          </w:p>
        </w:tc>
      </w:tr>
      <w:tr w:rsidR="00E01D6B" w14:paraId="07E5BFF3" w14:textId="77777777">
        <w:tblPrEx>
          <w:tblCellMar>
            <w:top w:w="0" w:type="dxa"/>
            <w:bottom w:w="0" w:type="dxa"/>
          </w:tblCellMar>
        </w:tblPrEx>
        <w:tc>
          <w:tcPr>
            <w:tcW w:w="0" w:type="auto"/>
            <w:tcMar>
              <w:top w:w="100" w:type="dxa"/>
              <w:left w:w="100" w:type="dxa"/>
              <w:bottom w:w="100" w:type="dxa"/>
              <w:right w:w="100" w:type="dxa"/>
            </w:tcMar>
          </w:tcPr>
          <w:p w14:paraId="41CFE013" w14:textId="77777777" w:rsidR="00E01D6B" w:rsidRDefault="00000000">
            <w:r>
              <w:t>Default Value</w:t>
            </w:r>
          </w:p>
        </w:tc>
        <w:tc>
          <w:tcPr>
            <w:tcW w:w="0" w:type="auto"/>
            <w:tcMar>
              <w:top w:w="100" w:type="dxa"/>
              <w:left w:w="100" w:type="dxa"/>
              <w:bottom w:w="100" w:type="dxa"/>
              <w:right w:w="100" w:type="dxa"/>
            </w:tcMar>
          </w:tcPr>
          <w:p w14:paraId="5ED40C39" w14:textId="77777777" w:rsidR="00E01D6B" w:rsidRDefault="00000000">
            <w:r>
              <w:t>No</w:t>
            </w:r>
          </w:p>
        </w:tc>
      </w:tr>
      <w:tr w:rsidR="00E01D6B" w14:paraId="2518DCB7" w14:textId="77777777">
        <w:tblPrEx>
          <w:tblCellMar>
            <w:top w:w="0" w:type="dxa"/>
            <w:bottom w:w="0" w:type="dxa"/>
          </w:tblCellMar>
        </w:tblPrEx>
        <w:tc>
          <w:tcPr>
            <w:tcW w:w="0" w:type="auto"/>
            <w:tcMar>
              <w:top w:w="100" w:type="dxa"/>
              <w:left w:w="100" w:type="dxa"/>
              <w:bottom w:w="100" w:type="dxa"/>
              <w:right w:w="100" w:type="dxa"/>
            </w:tcMar>
          </w:tcPr>
          <w:p w14:paraId="14018D92" w14:textId="77777777" w:rsidR="00E01D6B" w:rsidRDefault="00000000">
            <w:r>
              <w:t>Is Customer Editable</w:t>
            </w:r>
          </w:p>
        </w:tc>
        <w:tc>
          <w:tcPr>
            <w:tcW w:w="0" w:type="auto"/>
            <w:tcMar>
              <w:top w:w="100" w:type="dxa"/>
              <w:left w:w="100" w:type="dxa"/>
              <w:bottom w:w="100" w:type="dxa"/>
              <w:right w:w="100" w:type="dxa"/>
            </w:tcMar>
          </w:tcPr>
          <w:p w14:paraId="1AA0C7AC" w14:textId="77777777" w:rsidR="00E01D6B" w:rsidRDefault="00000000">
            <w:r>
              <w:t>No</w:t>
            </w:r>
          </w:p>
        </w:tc>
      </w:tr>
      <w:tr w:rsidR="00E01D6B" w14:paraId="5DCA94AE" w14:textId="77777777">
        <w:tblPrEx>
          <w:tblCellMar>
            <w:top w:w="0" w:type="dxa"/>
            <w:bottom w:w="0" w:type="dxa"/>
          </w:tblCellMar>
        </w:tblPrEx>
        <w:tc>
          <w:tcPr>
            <w:tcW w:w="0" w:type="auto"/>
            <w:tcMar>
              <w:top w:w="100" w:type="dxa"/>
              <w:left w:w="100" w:type="dxa"/>
              <w:bottom w:w="100" w:type="dxa"/>
              <w:right w:w="100" w:type="dxa"/>
            </w:tcMar>
          </w:tcPr>
          <w:p w14:paraId="45D81A0B" w14:textId="77777777" w:rsidR="00E01D6B" w:rsidRDefault="00000000">
            <w:r>
              <w:t>Parameter Value</w:t>
            </w:r>
          </w:p>
        </w:tc>
        <w:tc>
          <w:tcPr>
            <w:tcW w:w="0" w:type="auto"/>
            <w:tcMar>
              <w:top w:w="100" w:type="dxa"/>
              <w:left w:w="100" w:type="dxa"/>
              <w:bottom w:w="100" w:type="dxa"/>
              <w:right w:w="100" w:type="dxa"/>
            </w:tcMar>
          </w:tcPr>
          <w:p w14:paraId="0E6BEF5E" w14:textId="77777777" w:rsidR="00E01D6B" w:rsidRDefault="00000000">
            <w:r>
              <w:t>No</w:t>
            </w:r>
          </w:p>
        </w:tc>
      </w:tr>
    </w:tbl>
    <w:p w14:paraId="3FB6C581" w14:textId="77777777" w:rsidR="00E01D6B" w:rsidRDefault="00000000">
      <w:pPr>
        <w:spacing w:before="300"/>
      </w:pPr>
      <w:r>
        <w:rPr>
          <w:b/>
          <w:bCs/>
        </w:rPr>
        <w:t xml:space="preserve">Note: </w:t>
      </w:r>
      <w:r>
        <w:t xml:space="preserve"> Specifies whether to skip including keywords in the Arches search query. When set to Yes, keywords will not be included in the Arches search query and the Keyword option is not displayed as a filtering option in the catalog search results page.&lt;br&gt; NOTE: Do not enable this parameter without consulting the Catalog Engineering team.&lt;/P&gt;</w:t>
      </w:r>
    </w:p>
    <w:p w14:paraId="61C3CE16" w14:textId="77777777" w:rsidR="00E01D6B" w:rsidRDefault="00E01D6B">
      <w:pPr>
        <w:pageBreakBefore/>
      </w:pPr>
    </w:p>
    <w:p w14:paraId="2FC6153C" w14:textId="77777777" w:rsidR="00E01D6B" w:rsidRDefault="00000000">
      <w:pPr>
        <w:pStyle w:val="Heading2"/>
        <w:spacing w:after="200"/>
        <w:jc w:val="center"/>
      </w:pPr>
      <w:r>
        <w:rPr>
          <w:b/>
          <w:bCs/>
          <w:sz w:val="32"/>
          <w:szCs w:val="32"/>
        </w:rPr>
        <w:t>Allow supplier changes on re-collaboration of change orders</w:t>
      </w:r>
    </w:p>
    <w:p w14:paraId="5D296035" w14:textId="77777777" w:rsidR="00E01D6B" w:rsidRDefault="00000000">
      <w:pPr>
        <w:spacing w:after="240"/>
        <w:jc w:val="center"/>
      </w:pPr>
      <w:r>
        <w:rPr>
          <w:b/>
          <w:bCs/>
        </w:rPr>
        <w:t>Application.Procure.AllowSupplierChangesOnRecollaborationOfChangeOrders</w:t>
      </w:r>
    </w:p>
    <w:p w14:paraId="175CC10D" w14:textId="77777777" w:rsidR="00E01D6B" w:rsidRDefault="00000000">
      <w:pPr>
        <w:spacing w:after="300"/>
        <w:jc w:val="center"/>
      </w:pPr>
      <w:r>
        <w:rPr>
          <w:i/>
          <w:iCs/>
        </w:rPr>
        <w:t xml:space="preserve">Current value: </w:t>
      </w:r>
      <w:r>
        <w:rPr>
          <w:b/>
          <w:bCs/>
          <w:color w:val="006400"/>
        </w:rPr>
        <w:t>ENABLED</w:t>
      </w:r>
    </w:p>
    <w:p w14:paraId="5C66C37F" w14:textId="77777777" w:rsidR="00E01D6B" w:rsidRDefault="00000000">
      <w:pPr>
        <w:spacing w:after="300"/>
      </w:pPr>
      <w:r>
        <w:rPr>
          <w:b/>
          <w:bCs/>
        </w:rPr>
        <w:t>Description:</w:t>
      </w:r>
      <w:r>
        <w:rPr>
          <w:b/>
          <w:bCs/>
        </w:rPr>
        <w:tab/>
      </w:r>
      <w:r>
        <w:t>Specifies whether changes can be made to the list of suppliers while re-collaborating for change orders. When set to Yes, you can make changes to the list such as inviting new suppliers to collaborate on change orders. When set to No, you cannot change the list of invited suppliers. This parameter is effective only if the Allow supplier changes during collaboration (Application.CategoryProcurement.AllowChangeSuppliersWhileCollaborating)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E9247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66CCA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C71E7B" w14:textId="77777777" w:rsidR="00E01D6B" w:rsidRDefault="00000000">
            <w:r>
              <w:rPr>
                <w:b/>
                <w:bCs/>
              </w:rPr>
              <w:t>Value</w:t>
            </w:r>
          </w:p>
        </w:tc>
      </w:tr>
      <w:tr w:rsidR="00E01D6B" w14:paraId="2D93D90C" w14:textId="77777777">
        <w:tblPrEx>
          <w:tblCellMar>
            <w:top w:w="0" w:type="dxa"/>
            <w:bottom w:w="0" w:type="dxa"/>
          </w:tblCellMar>
        </w:tblPrEx>
        <w:tc>
          <w:tcPr>
            <w:tcW w:w="0" w:type="auto"/>
            <w:tcMar>
              <w:top w:w="100" w:type="dxa"/>
              <w:left w:w="100" w:type="dxa"/>
              <w:bottom w:w="100" w:type="dxa"/>
              <w:right w:w="100" w:type="dxa"/>
            </w:tcMar>
          </w:tcPr>
          <w:p w14:paraId="4B296DAE" w14:textId="77777777" w:rsidR="00E01D6B" w:rsidRDefault="00000000">
            <w:r>
              <w:t>Parameter Type</w:t>
            </w:r>
          </w:p>
        </w:tc>
        <w:tc>
          <w:tcPr>
            <w:tcW w:w="0" w:type="auto"/>
            <w:tcMar>
              <w:top w:w="100" w:type="dxa"/>
              <w:left w:w="100" w:type="dxa"/>
              <w:bottom w:w="100" w:type="dxa"/>
              <w:right w:w="100" w:type="dxa"/>
            </w:tcMar>
          </w:tcPr>
          <w:p w14:paraId="0F6194BD" w14:textId="77777777" w:rsidR="00E01D6B" w:rsidRDefault="00000000">
            <w:r>
              <w:t>java.lang.Boolean</w:t>
            </w:r>
          </w:p>
        </w:tc>
      </w:tr>
      <w:tr w:rsidR="00E01D6B" w14:paraId="7F26DEA1" w14:textId="77777777">
        <w:tblPrEx>
          <w:tblCellMar>
            <w:top w:w="0" w:type="dxa"/>
            <w:bottom w:w="0" w:type="dxa"/>
          </w:tblCellMar>
        </w:tblPrEx>
        <w:tc>
          <w:tcPr>
            <w:tcW w:w="0" w:type="auto"/>
            <w:tcMar>
              <w:top w:w="100" w:type="dxa"/>
              <w:left w:w="100" w:type="dxa"/>
              <w:bottom w:w="100" w:type="dxa"/>
              <w:right w:w="100" w:type="dxa"/>
            </w:tcMar>
          </w:tcPr>
          <w:p w14:paraId="1BFA78A7" w14:textId="77777777" w:rsidR="00E01D6B" w:rsidRDefault="00000000">
            <w:r>
              <w:t>Is Default</w:t>
            </w:r>
          </w:p>
        </w:tc>
        <w:tc>
          <w:tcPr>
            <w:tcW w:w="0" w:type="auto"/>
            <w:tcMar>
              <w:top w:w="100" w:type="dxa"/>
              <w:left w:w="100" w:type="dxa"/>
              <w:bottom w:w="100" w:type="dxa"/>
              <w:right w:w="100" w:type="dxa"/>
            </w:tcMar>
          </w:tcPr>
          <w:p w14:paraId="72F36998" w14:textId="77777777" w:rsidR="00E01D6B" w:rsidRDefault="00000000">
            <w:r>
              <w:t>No</w:t>
            </w:r>
          </w:p>
        </w:tc>
      </w:tr>
      <w:tr w:rsidR="00E01D6B" w14:paraId="3717DE2A" w14:textId="77777777">
        <w:tblPrEx>
          <w:tblCellMar>
            <w:top w:w="0" w:type="dxa"/>
            <w:bottom w:w="0" w:type="dxa"/>
          </w:tblCellMar>
        </w:tblPrEx>
        <w:tc>
          <w:tcPr>
            <w:tcW w:w="0" w:type="auto"/>
            <w:tcMar>
              <w:top w:w="100" w:type="dxa"/>
              <w:left w:w="100" w:type="dxa"/>
              <w:bottom w:w="100" w:type="dxa"/>
              <w:right w:w="100" w:type="dxa"/>
            </w:tcMar>
          </w:tcPr>
          <w:p w14:paraId="1137D4C8" w14:textId="77777777" w:rsidR="00E01D6B" w:rsidRDefault="00000000">
            <w:r>
              <w:t>Default Value</w:t>
            </w:r>
          </w:p>
        </w:tc>
        <w:tc>
          <w:tcPr>
            <w:tcW w:w="0" w:type="auto"/>
            <w:tcMar>
              <w:top w:w="100" w:type="dxa"/>
              <w:left w:w="100" w:type="dxa"/>
              <w:bottom w:w="100" w:type="dxa"/>
              <w:right w:w="100" w:type="dxa"/>
            </w:tcMar>
          </w:tcPr>
          <w:p w14:paraId="25EAADBC" w14:textId="77777777" w:rsidR="00E01D6B" w:rsidRDefault="00000000">
            <w:r>
              <w:t>Yes</w:t>
            </w:r>
          </w:p>
        </w:tc>
      </w:tr>
      <w:tr w:rsidR="00E01D6B" w14:paraId="72F0DCA5" w14:textId="77777777">
        <w:tblPrEx>
          <w:tblCellMar>
            <w:top w:w="0" w:type="dxa"/>
            <w:bottom w:w="0" w:type="dxa"/>
          </w:tblCellMar>
        </w:tblPrEx>
        <w:tc>
          <w:tcPr>
            <w:tcW w:w="0" w:type="auto"/>
            <w:tcMar>
              <w:top w:w="100" w:type="dxa"/>
              <w:left w:w="100" w:type="dxa"/>
              <w:bottom w:w="100" w:type="dxa"/>
              <w:right w:w="100" w:type="dxa"/>
            </w:tcMar>
          </w:tcPr>
          <w:p w14:paraId="29B2B512" w14:textId="77777777" w:rsidR="00E01D6B" w:rsidRDefault="00000000">
            <w:r>
              <w:t>Is Customer Editable</w:t>
            </w:r>
          </w:p>
        </w:tc>
        <w:tc>
          <w:tcPr>
            <w:tcW w:w="0" w:type="auto"/>
            <w:tcMar>
              <w:top w:w="100" w:type="dxa"/>
              <w:left w:w="100" w:type="dxa"/>
              <w:bottom w:w="100" w:type="dxa"/>
              <w:right w:w="100" w:type="dxa"/>
            </w:tcMar>
          </w:tcPr>
          <w:p w14:paraId="47D935C7" w14:textId="77777777" w:rsidR="00E01D6B" w:rsidRDefault="00000000">
            <w:r>
              <w:t>Yes</w:t>
            </w:r>
          </w:p>
        </w:tc>
      </w:tr>
      <w:tr w:rsidR="00E01D6B" w14:paraId="039B4067" w14:textId="77777777">
        <w:tblPrEx>
          <w:tblCellMar>
            <w:top w:w="0" w:type="dxa"/>
            <w:bottom w:w="0" w:type="dxa"/>
          </w:tblCellMar>
        </w:tblPrEx>
        <w:tc>
          <w:tcPr>
            <w:tcW w:w="0" w:type="auto"/>
            <w:tcMar>
              <w:top w:w="100" w:type="dxa"/>
              <w:left w:w="100" w:type="dxa"/>
              <w:bottom w:w="100" w:type="dxa"/>
              <w:right w:w="100" w:type="dxa"/>
            </w:tcMar>
          </w:tcPr>
          <w:p w14:paraId="1D4D9F7A" w14:textId="77777777" w:rsidR="00E01D6B" w:rsidRDefault="00000000">
            <w:r>
              <w:t>Parameter Value</w:t>
            </w:r>
          </w:p>
        </w:tc>
        <w:tc>
          <w:tcPr>
            <w:tcW w:w="0" w:type="auto"/>
            <w:tcMar>
              <w:top w:w="100" w:type="dxa"/>
              <w:left w:w="100" w:type="dxa"/>
              <w:bottom w:w="100" w:type="dxa"/>
              <w:right w:w="100" w:type="dxa"/>
            </w:tcMar>
          </w:tcPr>
          <w:p w14:paraId="45EBD6C6" w14:textId="77777777" w:rsidR="00E01D6B" w:rsidRDefault="00000000">
            <w:r>
              <w:t>Yes</w:t>
            </w:r>
          </w:p>
        </w:tc>
      </w:tr>
    </w:tbl>
    <w:p w14:paraId="7602540E" w14:textId="77777777" w:rsidR="00E01D6B" w:rsidRDefault="00000000">
      <w:pPr>
        <w:spacing w:before="300"/>
      </w:pPr>
      <w:r>
        <w:rPr>
          <w:b/>
          <w:bCs/>
        </w:rPr>
        <w:t xml:space="preserve">Note: </w:t>
      </w:r>
      <w:r>
        <w:t>Specifies whether changes can be made to the list of suppliers while re-collaborating for change orders. When set to Yes, you can make changes to the list such as inviting new suppliers to collaborate on change orders. When set to No, you cannot change the list of invited suppliers. This parameter is effective only if the Allow supplier changes during collaboration (Application.CategoryProcurement</w:t>
      </w:r>
    </w:p>
    <w:p w14:paraId="525F9678" w14:textId="77777777" w:rsidR="00E01D6B" w:rsidRDefault="00E01D6B">
      <w:pPr>
        <w:pageBreakBefore/>
      </w:pPr>
    </w:p>
    <w:p w14:paraId="381C5D53" w14:textId="77777777" w:rsidR="00E01D6B" w:rsidRDefault="00000000">
      <w:pPr>
        <w:pStyle w:val="Heading2"/>
        <w:spacing w:after="200"/>
        <w:jc w:val="center"/>
      </w:pPr>
      <w:r>
        <w:rPr>
          <w:b/>
          <w:bCs/>
          <w:sz w:val="32"/>
          <w:szCs w:val="32"/>
        </w:rPr>
        <w:t>Configuration Item</w:t>
      </w:r>
    </w:p>
    <w:p w14:paraId="333509ED" w14:textId="77777777" w:rsidR="00E01D6B" w:rsidRDefault="00000000">
      <w:pPr>
        <w:spacing w:after="240"/>
        <w:jc w:val="center"/>
      </w:pPr>
      <w:r>
        <w:rPr>
          <w:b/>
          <w:bCs/>
        </w:rPr>
        <w:t>Application.Procure.IgnoreAutoGeneratedSupplierPartNumber</w:t>
      </w:r>
    </w:p>
    <w:p w14:paraId="14CA9B99" w14:textId="77777777" w:rsidR="00E01D6B" w:rsidRDefault="00000000">
      <w:pPr>
        <w:spacing w:after="300"/>
        <w:jc w:val="center"/>
      </w:pPr>
      <w:r>
        <w:rPr>
          <w:i/>
          <w:iCs/>
        </w:rPr>
        <w:t xml:space="preserve">Current value: </w:t>
      </w:r>
      <w:r>
        <w:rPr>
          <w:b/>
          <w:bCs/>
          <w:color w:val="8B0000"/>
        </w:rPr>
        <w:t>DISABLED</w:t>
      </w:r>
    </w:p>
    <w:p w14:paraId="3BBFEF89" w14:textId="77777777" w:rsidR="00E01D6B" w:rsidRDefault="00000000">
      <w:pPr>
        <w:spacing w:after="300"/>
      </w:pPr>
      <w:r>
        <w:rPr>
          <w:b/>
          <w:bCs/>
        </w:rPr>
        <w:t>Description:</w:t>
      </w:r>
      <w:r>
        <w:rPr>
          <w:b/>
          <w:bCs/>
        </w:rPr>
        <w:tab/>
      </w:r>
      <w:r>
        <w:t>&lt;P&gt;Specifies whether service sheets exported from Ariba Network or P2P excludes the auto-generated supplier part numbers if missing on the associated contracts&lt;/P&gt;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DBF727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55220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607366A" w14:textId="77777777" w:rsidR="00E01D6B" w:rsidRDefault="00000000">
            <w:r>
              <w:rPr>
                <w:b/>
                <w:bCs/>
              </w:rPr>
              <w:t>Value</w:t>
            </w:r>
          </w:p>
        </w:tc>
      </w:tr>
      <w:tr w:rsidR="00E01D6B" w14:paraId="42D768A1" w14:textId="77777777">
        <w:tblPrEx>
          <w:tblCellMar>
            <w:top w:w="0" w:type="dxa"/>
            <w:bottom w:w="0" w:type="dxa"/>
          </w:tblCellMar>
        </w:tblPrEx>
        <w:tc>
          <w:tcPr>
            <w:tcW w:w="0" w:type="auto"/>
            <w:tcMar>
              <w:top w:w="100" w:type="dxa"/>
              <w:left w:w="100" w:type="dxa"/>
              <w:bottom w:w="100" w:type="dxa"/>
              <w:right w:w="100" w:type="dxa"/>
            </w:tcMar>
          </w:tcPr>
          <w:p w14:paraId="6497705C" w14:textId="77777777" w:rsidR="00E01D6B" w:rsidRDefault="00000000">
            <w:r>
              <w:t>Parameter Type</w:t>
            </w:r>
          </w:p>
        </w:tc>
        <w:tc>
          <w:tcPr>
            <w:tcW w:w="0" w:type="auto"/>
            <w:tcMar>
              <w:top w:w="100" w:type="dxa"/>
              <w:left w:w="100" w:type="dxa"/>
              <w:bottom w:w="100" w:type="dxa"/>
              <w:right w:w="100" w:type="dxa"/>
            </w:tcMar>
          </w:tcPr>
          <w:p w14:paraId="20BE628C" w14:textId="77777777" w:rsidR="00E01D6B" w:rsidRDefault="00000000">
            <w:r>
              <w:t>java.lang.Boolean</w:t>
            </w:r>
          </w:p>
        </w:tc>
      </w:tr>
      <w:tr w:rsidR="00E01D6B" w14:paraId="0941DCAD" w14:textId="77777777">
        <w:tblPrEx>
          <w:tblCellMar>
            <w:top w:w="0" w:type="dxa"/>
            <w:bottom w:w="0" w:type="dxa"/>
          </w:tblCellMar>
        </w:tblPrEx>
        <w:tc>
          <w:tcPr>
            <w:tcW w:w="0" w:type="auto"/>
            <w:tcMar>
              <w:top w:w="100" w:type="dxa"/>
              <w:left w:w="100" w:type="dxa"/>
              <w:bottom w:w="100" w:type="dxa"/>
              <w:right w:w="100" w:type="dxa"/>
            </w:tcMar>
          </w:tcPr>
          <w:p w14:paraId="5CD5C52C" w14:textId="77777777" w:rsidR="00E01D6B" w:rsidRDefault="00000000">
            <w:r>
              <w:t>Is Default</w:t>
            </w:r>
          </w:p>
        </w:tc>
        <w:tc>
          <w:tcPr>
            <w:tcW w:w="0" w:type="auto"/>
            <w:tcMar>
              <w:top w:w="100" w:type="dxa"/>
              <w:left w:w="100" w:type="dxa"/>
              <w:bottom w:w="100" w:type="dxa"/>
              <w:right w:w="100" w:type="dxa"/>
            </w:tcMar>
          </w:tcPr>
          <w:p w14:paraId="0FFA1D47" w14:textId="77777777" w:rsidR="00E01D6B" w:rsidRDefault="00000000">
            <w:r>
              <w:t>No</w:t>
            </w:r>
          </w:p>
        </w:tc>
      </w:tr>
      <w:tr w:rsidR="00E01D6B" w14:paraId="723C7B36" w14:textId="77777777">
        <w:tblPrEx>
          <w:tblCellMar>
            <w:top w:w="0" w:type="dxa"/>
            <w:bottom w:w="0" w:type="dxa"/>
          </w:tblCellMar>
        </w:tblPrEx>
        <w:tc>
          <w:tcPr>
            <w:tcW w:w="0" w:type="auto"/>
            <w:tcMar>
              <w:top w:w="100" w:type="dxa"/>
              <w:left w:w="100" w:type="dxa"/>
              <w:bottom w:w="100" w:type="dxa"/>
              <w:right w:w="100" w:type="dxa"/>
            </w:tcMar>
          </w:tcPr>
          <w:p w14:paraId="3EBB8EF2" w14:textId="77777777" w:rsidR="00E01D6B" w:rsidRDefault="00000000">
            <w:r>
              <w:t>Default Value</w:t>
            </w:r>
          </w:p>
        </w:tc>
        <w:tc>
          <w:tcPr>
            <w:tcW w:w="0" w:type="auto"/>
            <w:tcMar>
              <w:top w:w="100" w:type="dxa"/>
              <w:left w:w="100" w:type="dxa"/>
              <w:bottom w:w="100" w:type="dxa"/>
              <w:right w:w="100" w:type="dxa"/>
            </w:tcMar>
          </w:tcPr>
          <w:p w14:paraId="3C67B94C" w14:textId="77777777" w:rsidR="00E01D6B" w:rsidRDefault="00000000">
            <w:r>
              <w:t>No</w:t>
            </w:r>
          </w:p>
        </w:tc>
      </w:tr>
      <w:tr w:rsidR="00E01D6B" w14:paraId="0571D772" w14:textId="77777777">
        <w:tblPrEx>
          <w:tblCellMar>
            <w:top w:w="0" w:type="dxa"/>
            <w:bottom w:w="0" w:type="dxa"/>
          </w:tblCellMar>
        </w:tblPrEx>
        <w:tc>
          <w:tcPr>
            <w:tcW w:w="0" w:type="auto"/>
            <w:tcMar>
              <w:top w:w="100" w:type="dxa"/>
              <w:left w:w="100" w:type="dxa"/>
              <w:bottom w:w="100" w:type="dxa"/>
              <w:right w:w="100" w:type="dxa"/>
            </w:tcMar>
          </w:tcPr>
          <w:p w14:paraId="154FC852" w14:textId="77777777" w:rsidR="00E01D6B" w:rsidRDefault="00000000">
            <w:r>
              <w:t>Is Customer Editable</w:t>
            </w:r>
          </w:p>
        </w:tc>
        <w:tc>
          <w:tcPr>
            <w:tcW w:w="0" w:type="auto"/>
            <w:tcMar>
              <w:top w:w="100" w:type="dxa"/>
              <w:left w:w="100" w:type="dxa"/>
              <w:bottom w:w="100" w:type="dxa"/>
              <w:right w:w="100" w:type="dxa"/>
            </w:tcMar>
          </w:tcPr>
          <w:p w14:paraId="30C4B573" w14:textId="77777777" w:rsidR="00E01D6B" w:rsidRDefault="00000000">
            <w:r>
              <w:t>No</w:t>
            </w:r>
          </w:p>
        </w:tc>
      </w:tr>
      <w:tr w:rsidR="00E01D6B" w14:paraId="51934EEA" w14:textId="77777777">
        <w:tblPrEx>
          <w:tblCellMar>
            <w:top w:w="0" w:type="dxa"/>
            <w:bottom w:w="0" w:type="dxa"/>
          </w:tblCellMar>
        </w:tblPrEx>
        <w:tc>
          <w:tcPr>
            <w:tcW w:w="0" w:type="auto"/>
            <w:tcMar>
              <w:top w:w="100" w:type="dxa"/>
              <w:left w:w="100" w:type="dxa"/>
              <w:bottom w:w="100" w:type="dxa"/>
              <w:right w:w="100" w:type="dxa"/>
            </w:tcMar>
          </w:tcPr>
          <w:p w14:paraId="7B62DBA5" w14:textId="77777777" w:rsidR="00E01D6B" w:rsidRDefault="00000000">
            <w:r>
              <w:t>Parameter Value</w:t>
            </w:r>
          </w:p>
        </w:tc>
        <w:tc>
          <w:tcPr>
            <w:tcW w:w="0" w:type="auto"/>
            <w:tcMar>
              <w:top w:w="100" w:type="dxa"/>
              <w:left w:w="100" w:type="dxa"/>
              <w:bottom w:w="100" w:type="dxa"/>
              <w:right w:w="100" w:type="dxa"/>
            </w:tcMar>
          </w:tcPr>
          <w:p w14:paraId="1A9141BA" w14:textId="77777777" w:rsidR="00E01D6B" w:rsidRDefault="00000000">
            <w:r>
              <w:t>No</w:t>
            </w:r>
          </w:p>
        </w:tc>
      </w:tr>
    </w:tbl>
    <w:p w14:paraId="1B4758C0" w14:textId="77777777" w:rsidR="00E01D6B" w:rsidRDefault="00000000">
      <w:pPr>
        <w:spacing w:before="300"/>
      </w:pPr>
      <w:r>
        <w:rPr>
          <w:b/>
          <w:bCs/>
        </w:rPr>
        <w:t xml:space="preserve">Note: </w:t>
      </w:r>
      <w:r>
        <w:t xml:space="preserve"> Specifies whether service sheets exported from Ariba Network or P2P excludes the auto-generated supplier part numbers if missing on the associated contracts&lt;/P&gt;</w:t>
      </w:r>
    </w:p>
    <w:p w14:paraId="1B248D40" w14:textId="77777777" w:rsidR="00E01D6B" w:rsidRDefault="00E01D6B">
      <w:pPr>
        <w:pageBreakBefore/>
      </w:pPr>
    </w:p>
    <w:p w14:paraId="644B9F5F" w14:textId="77777777" w:rsidR="00E01D6B" w:rsidRDefault="00000000">
      <w:pPr>
        <w:pStyle w:val="Heading2"/>
        <w:spacing w:after="200"/>
        <w:jc w:val="center"/>
      </w:pPr>
      <w:r>
        <w:rPr>
          <w:b/>
          <w:bCs/>
          <w:sz w:val="32"/>
          <w:szCs w:val="32"/>
        </w:rPr>
        <w:t>Configuration Item</w:t>
      </w:r>
    </w:p>
    <w:p w14:paraId="442DF885" w14:textId="77777777" w:rsidR="00E01D6B" w:rsidRDefault="00000000">
      <w:pPr>
        <w:spacing w:after="240"/>
        <w:jc w:val="center"/>
      </w:pPr>
      <w:r>
        <w:rPr>
          <w:b/>
          <w:bCs/>
        </w:rPr>
        <w:t>Application.Purchasing.EnableQueryBasedUpdateAccumulators</w:t>
      </w:r>
    </w:p>
    <w:p w14:paraId="32A3ED92" w14:textId="77777777" w:rsidR="00E01D6B" w:rsidRDefault="00000000">
      <w:pPr>
        <w:spacing w:after="300"/>
        <w:jc w:val="center"/>
      </w:pPr>
      <w:r>
        <w:rPr>
          <w:i/>
          <w:iCs/>
        </w:rPr>
        <w:t xml:space="preserve">Current value: </w:t>
      </w:r>
      <w:r>
        <w:rPr>
          <w:b/>
          <w:bCs/>
          <w:color w:val="006400"/>
        </w:rPr>
        <w:t>ENABLED</w:t>
      </w:r>
    </w:p>
    <w:p w14:paraId="55DDB90E" w14:textId="77777777" w:rsidR="00E01D6B" w:rsidRDefault="00000000">
      <w:pPr>
        <w:spacing w:after="300"/>
      </w:pPr>
      <w:r>
        <w:rPr>
          <w:b/>
          <w:bCs/>
        </w:rPr>
        <w:t>Description:</w:t>
      </w:r>
      <w:r>
        <w:rPr>
          <w:b/>
          <w:bCs/>
        </w:rPr>
        <w:tab/>
      </w:r>
      <w:r>
        <w:t>&lt;P&gt;Specifies whether query based search is used to update accumulators for Copy Orders.&lt;/P&gt;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C4FE6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111EB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9D3F0AD" w14:textId="77777777" w:rsidR="00E01D6B" w:rsidRDefault="00000000">
            <w:r>
              <w:rPr>
                <w:b/>
                <w:bCs/>
              </w:rPr>
              <w:t>Value</w:t>
            </w:r>
          </w:p>
        </w:tc>
      </w:tr>
      <w:tr w:rsidR="00E01D6B" w14:paraId="0B83D1ED" w14:textId="77777777">
        <w:tblPrEx>
          <w:tblCellMar>
            <w:top w:w="0" w:type="dxa"/>
            <w:bottom w:w="0" w:type="dxa"/>
          </w:tblCellMar>
        </w:tblPrEx>
        <w:tc>
          <w:tcPr>
            <w:tcW w:w="0" w:type="auto"/>
            <w:tcMar>
              <w:top w:w="100" w:type="dxa"/>
              <w:left w:w="100" w:type="dxa"/>
              <w:bottom w:w="100" w:type="dxa"/>
              <w:right w:w="100" w:type="dxa"/>
            </w:tcMar>
          </w:tcPr>
          <w:p w14:paraId="3A60A24A" w14:textId="77777777" w:rsidR="00E01D6B" w:rsidRDefault="00000000">
            <w:r>
              <w:t>Parameter Type</w:t>
            </w:r>
          </w:p>
        </w:tc>
        <w:tc>
          <w:tcPr>
            <w:tcW w:w="0" w:type="auto"/>
            <w:tcMar>
              <w:top w:w="100" w:type="dxa"/>
              <w:left w:w="100" w:type="dxa"/>
              <w:bottom w:w="100" w:type="dxa"/>
              <w:right w:w="100" w:type="dxa"/>
            </w:tcMar>
          </w:tcPr>
          <w:p w14:paraId="283EC7CD" w14:textId="77777777" w:rsidR="00E01D6B" w:rsidRDefault="00000000">
            <w:r>
              <w:t>java.lang.Boolean</w:t>
            </w:r>
          </w:p>
        </w:tc>
      </w:tr>
      <w:tr w:rsidR="00E01D6B" w14:paraId="48476F58" w14:textId="77777777">
        <w:tblPrEx>
          <w:tblCellMar>
            <w:top w:w="0" w:type="dxa"/>
            <w:bottom w:w="0" w:type="dxa"/>
          </w:tblCellMar>
        </w:tblPrEx>
        <w:tc>
          <w:tcPr>
            <w:tcW w:w="0" w:type="auto"/>
            <w:tcMar>
              <w:top w:w="100" w:type="dxa"/>
              <w:left w:w="100" w:type="dxa"/>
              <w:bottom w:w="100" w:type="dxa"/>
              <w:right w:w="100" w:type="dxa"/>
            </w:tcMar>
          </w:tcPr>
          <w:p w14:paraId="5B192B64" w14:textId="77777777" w:rsidR="00E01D6B" w:rsidRDefault="00000000">
            <w:r>
              <w:t>Is Default</w:t>
            </w:r>
          </w:p>
        </w:tc>
        <w:tc>
          <w:tcPr>
            <w:tcW w:w="0" w:type="auto"/>
            <w:tcMar>
              <w:top w:w="100" w:type="dxa"/>
              <w:left w:w="100" w:type="dxa"/>
              <w:bottom w:w="100" w:type="dxa"/>
              <w:right w:w="100" w:type="dxa"/>
            </w:tcMar>
          </w:tcPr>
          <w:p w14:paraId="6FA2814E" w14:textId="77777777" w:rsidR="00E01D6B" w:rsidRDefault="00000000">
            <w:r>
              <w:t>No</w:t>
            </w:r>
          </w:p>
        </w:tc>
      </w:tr>
      <w:tr w:rsidR="00E01D6B" w14:paraId="15C28DBC" w14:textId="77777777">
        <w:tblPrEx>
          <w:tblCellMar>
            <w:top w:w="0" w:type="dxa"/>
            <w:bottom w:w="0" w:type="dxa"/>
          </w:tblCellMar>
        </w:tblPrEx>
        <w:tc>
          <w:tcPr>
            <w:tcW w:w="0" w:type="auto"/>
            <w:tcMar>
              <w:top w:w="100" w:type="dxa"/>
              <w:left w:w="100" w:type="dxa"/>
              <w:bottom w:w="100" w:type="dxa"/>
              <w:right w:w="100" w:type="dxa"/>
            </w:tcMar>
          </w:tcPr>
          <w:p w14:paraId="77874CEB" w14:textId="77777777" w:rsidR="00E01D6B" w:rsidRDefault="00000000">
            <w:r>
              <w:t>Default Value</w:t>
            </w:r>
          </w:p>
        </w:tc>
        <w:tc>
          <w:tcPr>
            <w:tcW w:w="0" w:type="auto"/>
            <w:tcMar>
              <w:top w:w="100" w:type="dxa"/>
              <w:left w:w="100" w:type="dxa"/>
              <w:bottom w:w="100" w:type="dxa"/>
              <w:right w:w="100" w:type="dxa"/>
            </w:tcMar>
          </w:tcPr>
          <w:p w14:paraId="1C9EDE4A" w14:textId="77777777" w:rsidR="00E01D6B" w:rsidRDefault="00000000">
            <w:r>
              <w:t>Yes</w:t>
            </w:r>
          </w:p>
        </w:tc>
      </w:tr>
      <w:tr w:rsidR="00E01D6B" w14:paraId="23701CE2" w14:textId="77777777">
        <w:tblPrEx>
          <w:tblCellMar>
            <w:top w:w="0" w:type="dxa"/>
            <w:bottom w:w="0" w:type="dxa"/>
          </w:tblCellMar>
        </w:tblPrEx>
        <w:tc>
          <w:tcPr>
            <w:tcW w:w="0" w:type="auto"/>
            <w:tcMar>
              <w:top w:w="100" w:type="dxa"/>
              <w:left w:w="100" w:type="dxa"/>
              <w:bottom w:w="100" w:type="dxa"/>
              <w:right w:w="100" w:type="dxa"/>
            </w:tcMar>
          </w:tcPr>
          <w:p w14:paraId="63C41865" w14:textId="77777777" w:rsidR="00E01D6B" w:rsidRDefault="00000000">
            <w:r>
              <w:t>Is Customer Editable</w:t>
            </w:r>
          </w:p>
        </w:tc>
        <w:tc>
          <w:tcPr>
            <w:tcW w:w="0" w:type="auto"/>
            <w:tcMar>
              <w:top w:w="100" w:type="dxa"/>
              <w:left w:w="100" w:type="dxa"/>
              <w:bottom w:w="100" w:type="dxa"/>
              <w:right w:w="100" w:type="dxa"/>
            </w:tcMar>
          </w:tcPr>
          <w:p w14:paraId="74E8D63F" w14:textId="77777777" w:rsidR="00E01D6B" w:rsidRDefault="00000000">
            <w:r>
              <w:t>No</w:t>
            </w:r>
          </w:p>
        </w:tc>
      </w:tr>
      <w:tr w:rsidR="00E01D6B" w14:paraId="6EACFDC6" w14:textId="77777777">
        <w:tblPrEx>
          <w:tblCellMar>
            <w:top w:w="0" w:type="dxa"/>
            <w:bottom w:w="0" w:type="dxa"/>
          </w:tblCellMar>
        </w:tblPrEx>
        <w:tc>
          <w:tcPr>
            <w:tcW w:w="0" w:type="auto"/>
            <w:tcMar>
              <w:top w:w="100" w:type="dxa"/>
              <w:left w:w="100" w:type="dxa"/>
              <w:bottom w:w="100" w:type="dxa"/>
              <w:right w:w="100" w:type="dxa"/>
            </w:tcMar>
          </w:tcPr>
          <w:p w14:paraId="1F10D675" w14:textId="77777777" w:rsidR="00E01D6B" w:rsidRDefault="00000000">
            <w:r>
              <w:t>Parameter Value</w:t>
            </w:r>
          </w:p>
        </w:tc>
        <w:tc>
          <w:tcPr>
            <w:tcW w:w="0" w:type="auto"/>
            <w:tcMar>
              <w:top w:w="100" w:type="dxa"/>
              <w:left w:w="100" w:type="dxa"/>
              <w:bottom w:w="100" w:type="dxa"/>
              <w:right w:w="100" w:type="dxa"/>
            </w:tcMar>
          </w:tcPr>
          <w:p w14:paraId="63FFFD80" w14:textId="77777777" w:rsidR="00E01D6B" w:rsidRDefault="00000000">
            <w:r>
              <w:t>Yes</w:t>
            </w:r>
          </w:p>
        </w:tc>
      </w:tr>
    </w:tbl>
    <w:p w14:paraId="7D9092CE" w14:textId="77777777" w:rsidR="00E01D6B" w:rsidRDefault="00000000">
      <w:pPr>
        <w:spacing w:before="300"/>
      </w:pPr>
      <w:r>
        <w:rPr>
          <w:b/>
          <w:bCs/>
        </w:rPr>
        <w:t xml:space="preserve">Note: </w:t>
      </w:r>
      <w:r>
        <w:t xml:space="preserve"> Specifies whether query based search is used to update accumulators for Copy Orders.&lt;/P&gt;</w:t>
      </w:r>
    </w:p>
    <w:p w14:paraId="2E5CEF09" w14:textId="77777777" w:rsidR="00E01D6B" w:rsidRDefault="00E01D6B">
      <w:pPr>
        <w:pageBreakBefore/>
      </w:pPr>
    </w:p>
    <w:p w14:paraId="3E4AEC09" w14:textId="77777777" w:rsidR="00E01D6B" w:rsidRDefault="00000000">
      <w:pPr>
        <w:pStyle w:val="Heading2"/>
        <w:spacing w:after="200"/>
        <w:jc w:val="center"/>
      </w:pPr>
      <w:r>
        <w:rPr>
          <w:b/>
          <w:bCs/>
          <w:sz w:val="32"/>
          <w:szCs w:val="32"/>
        </w:rPr>
        <w:t>Send receipts to SAP Business Network</w:t>
      </w:r>
    </w:p>
    <w:p w14:paraId="5B4DDED9" w14:textId="77777777" w:rsidR="00E01D6B" w:rsidRDefault="00000000">
      <w:pPr>
        <w:spacing w:after="240"/>
        <w:jc w:val="center"/>
      </w:pPr>
      <w:r>
        <w:rPr>
          <w:b/>
          <w:bCs/>
        </w:rPr>
        <w:t>Application.Receiving.SendReceiptsToAribaNetwork</w:t>
      </w:r>
    </w:p>
    <w:p w14:paraId="556B12E8" w14:textId="77777777" w:rsidR="00E01D6B" w:rsidRDefault="00000000">
      <w:pPr>
        <w:spacing w:after="300"/>
        <w:jc w:val="center"/>
      </w:pPr>
      <w:r>
        <w:rPr>
          <w:i/>
          <w:iCs/>
        </w:rPr>
        <w:t xml:space="preserve">Current value: </w:t>
      </w:r>
      <w:r>
        <w:rPr>
          <w:b/>
          <w:bCs/>
          <w:color w:val="8B0000"/>
        </w:rPr>
        <w:t>DISABLED</w:t>
      </w:r>
    </w:p>
    <w:p w14:paraId="07C13397" w14:textId="77777777" w:rsidR="00E01D6B" w:rsidRDefault="00000000">
      <w:pPr>
        <w:spacing w:after="300"/>
      </w:pPr>
      <w:r>
        <w:rPr>
          <w:b/>
          <w:bCs/>
        </w:rPr>
        <w:t>Description:</w:t>
      </w:r>
      <w:r>
        <w:rPr>
          <w:b/>
          <w:bCs/>
        </w:rPr>
        <w:tab/>
      </w:r>
      <w:r>
        <w:t>Determines whether fully-approved receipts are sent to SAP Business Network in the cXML format to enable suppliers to view the status of the receipt transactions and to create receipt-based invoices on SAP Business Network. When set to Yes, fully-approved receipts are sent to SAP Business Network. When set to No, the receipts are not sent to SAP Business Network.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742B3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9E4CB2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952397B" w14:textId="77777777" w:rsidR="00E01D6B" w:rsidRDefault="00000000">
            <w:r>
              <w:rPr>
                <w:b/>
                <w:bCs/>
              </w:rPr>
              <w:t>Value</w:t>
            </w:r>
          </w:p>
        </w:tc>
      </w:tr>
      <w:tr w:rsidR="00E01D6B" w14:paraId="681164CB" w14:textId="77777777">
        <w:tblPrEx>
          <w:tblCellMar>
            <w:top w:w="0" w:type="dxa"/>
            <w:bottom w:w="0" w:type="dxa"/>
          </w:tblCellMar>
        </w:tblPrEx>
        <w:tc>
          <w:tcPr>
            <w:tcW w:w="0" w:type="auto"/>
            <w:tcMar>
              <w:top w:w="100" w:type="dxa"/>
              <w:left w:w="100" w:type="dxa"/>
              <w:bottom w:w="100" w:type="dxa"/>
              <w:right w:w="100" w:type="dxa"/>
            </w:tcMar>
          </w:tcPr>
          <w:p w14:paraId="1DAB408A" w14:textId="77777777" w:rsidR="00E01D6B" w:rsidRDefault="00000000">
            <w:r>
              <w:t>Parameter Type</w:t>
            </w:r>
          </w:p>
        </w:tc>
        <w:tc>
          <w:tcPr>
            <w:tcW w:w="0" w:type="auto"/>
            <w:tcMar>
              <w:top w:w="100" w:type="dxa"/>
              <w:left w:w="100" w:type="dxa"/>
              <w:bottom w:w="100" w:type="dxa"/>
              <w:right w:w="100" w:type="dxa"/>
            </w:tcMar>
          </w:tcPr>
          <w:p w14:paraId="4DD7BA42" w14:textId="77777777" w:rsidR="00E01D6B" w:rsidRDefault="00000000">
            <w:r>
              <w:t>java.lang.Boolean</w:t>
            </w:r>
          </w:p>
        </w:tc>
      </w:tr>
      <w:tr w:rsidR="00E01D6B" w14:paraId="1599CB89" w14:textId="77777777">
        <w:tblPrEx>
          <w:tblCellMar>
            <w:top w:w="0" w:type="dxa"/>
            <w:bottom w:w="0" w:type="dxa"/>
          </w:tblCellMar>
        </w:tblPrEx>
        <w:tc>
          <w:tcPr>
            <w:tcW w:w="0" w:type="auto"/>
            <w:tcMar>
              <w:top w:w="100" w:type="dxa"/>
              <w:left w:w="100" w:type="dxa"/>
              <w:bottom w:w="100" w:type="dxa"/>
              <w:right w:w="100" w:type="dxa"/>
            </w:tcMar>
          </w:tcPr>
          <w:p w14:paraId="7E54B262" w14:textId="77777777" w:rsidR="00E01D6B" w:rsidRDefault="00000000">
            <w:r>
              <w:t>Is Default</w:t>
            </w:r>
          </w:p>
        </w:tc>
        <w:tc>
          <w:tcPr>
            <w:tcW w:w="0" w:type="auto"/>
            <w:tcMar>
              <w:top w:w="100" w:type="dxa"/>
              <w:left w:w="100" w:type="dxa"/>
              <w:bottom w:w="100" w:type="dxa"/>
              <w:right w:w="100" w:type="dxa"/>
            </w:tcMar>
          </w:tcPr>
          <w:p w14:paraId="124C565C" w14:textId="77777777" w:rsidR="00E01D6B" w:rsidRDefault="00000000">
            <w:r>
              <w:t>No</w:t>
            </w:r>
          </w:p>
        </w:tc>
      </w:tr>
      <w:tr w:rsidR="00E01D6B" w14:paraId="0BF11F1C" w14:textId="77777777">
        <w:tblPrEx>
          <w:tblCellMar>
            <w:top w:w="0" w:type="dxa"/>
            <w:bottom w:w="0" w:type="dxa"/>
          </w:tblCellMar>
        </w:tblPrEx>
        <w:tc>
          <w:tcPr>
            <w:tcW w:w="0" w:type="auto"/>
            <w:tcMar>
              <w:top w:w="100" w:type="dxa"/>
              <w:left w:w="100" w:type="dxa"/>
              <w:bottom w:w="100" w:type="dxa"/>
              <w:right w:w="100" w:type="dxa"/>
            </w:tcMar>
          </w:tcPr>
          <w:p w14:paraId="4821FE84" w14:textId="77777777" w:rsidR="00E01D6B" w:rsidRDefault="00000000">
            <w:r>
              <w:t>Default Value</w:t>
            </w:r>
          </w:p>
        </w:tc>
        <w:tc>
          <w:tcPr>
            <w:tcW w:w="0" w:type="auto"/>
            <w:tcMar>
              <w:top w:w="100" w:type="dxa"/>
              <w:left w:w="100" w:type="dxa"/>
              <w:bottom w:w="100" w:type="dxa"/>
              <w:right w:w="100" w:type="dxa"/>
            </w:tcMar>
          </w:tcPr>
          <w:p w14:paraId="5B2DED30" w14:textId="77777777" w:rsidR="00E01D6B" w:rsidRDefault="00000000">
            <w:r>
              <w:t>No</w:t>
            </w:r>
          </w:p>
        </w:tc>
      </w:tr>
      <w:tr w:rsidR="00E01D6B" w14:paraId="4D2DCAFF" w14:textId="77777777">
        <w:tblPrEx>
          <w:tblCellMar>
            <w:top w:w="0" w:type="dxa"/>
            <w:bottom w:w="0" w:type="dxa"/>
          </w:tblCellMar>
        </w:tblPrEx>
        <w:tc>
          <w:tcPr>
            <w:tcW w:w="0" w:type="auto"/>
            <w:tcMar>
              <w:top w:w="100" w:type="dxa"/>
              <w:left w:w="100" w:type="dxa"/>
              <w:bottom w:w="100" w:type="dxa"/>
              <w:right w:w="100" w:type="dxa"/>
            </w:tcMar>
          </w:tcPr>
          <w:p w14:paraId="3C433264" w14:textId="77777777" w:rsidR="00E01D6B" w:rsidRDefault="00000000">
            <w:r>
              <w:t>Is Customer Editable</w:t>
            </w:r>
          </w:p>
        </w:tc>
        <w:tc>
          <w:tcPr>
            <w:tcW w:w="0" w:type="auto"/>
            <w:tcMar>
              <w:top w:w="100" w:type="dxa"/>
              <w:left w:w="100" w:type="dxa"/>
              <w:bottom w:w="100" w:type="dxa"/>
              <w:right w:w="100" w:type="dxa"/>
            </w:tcMar>
          </w:tcPr>
          <w:p w14:paraId="78F0E929" w14:textId="77777777" w:rsidR="00E01D6B" w:rsidRDefault="00000000">
            <w:r>
              <w:t>Yes</w:t>
            </w:r>
          </w:p>
        </w:tc>
      </w:tr>
      <w:tr w:rsidR="00E01D6B" w14:paraId="726AE28F" w14:textId="77777777">
        <w:tblPrEx>
          <w:tblCellMar>
            <w:top w:w="0" w:type="dxa"/>
            <w:bottom w:w="0" w:type="dxa"/>
          </w:tblCellMar>
        </w:tblPrEx>
        <w:tc>
          <w:tcPr>
            <w:tcW w:w="0" w:type="auto"/>
            <w:tcMar>
              <w:top w:w="100" w:type="dxa"/>
              <w:left w:w="100" w:type="dxa"/>
              <w:bottom w:w="100" w:type="dxa"/>
              <w:right w:w="100" w:type="dxa"/>
            </w:tcMar>
          </w:tcPr>
          <w:p w14:paraId="70D17146" w14:textId="77777777" w:rsidR="00E01D6B" w:rsidRDefault="00000000">
            <w:r>
              <w:t>Parameter Value</w:t>
            </w:r>
          </w:p>
        </w:tc>
        <w:tc>
          <w:tcPr>
            <w:tcW w:w="0" w:type="auto"/>
            <w:tcMar>
              <w:top w:w="100" w:type="dxa"/>
              <w:left w:w="100" w:type="dxa"/>
              <w:bottom w:w="100" w:type="dxa"/>
              <w:right w:w="100" w:type="dxa"/>
            </w:tcMar>
          </w:tcPr>
          <w:p w14:paraId="2DF38610" w14:textId="77777777" w:rsidR="00E01D6B" w:rsidRDefault="00000000">
            <w:r>
              <w:t>No</w:t>
            </w:r>
          </w:p>
        </w:tc>
      </w:tr>
    </w:tbl>
    <w:p w14:paraId="0982847C" w14:textId="77777777" w:rsidR="00E01D6B" w:rsidRDefault="00000000">
      <w:pPr>
        <w:spacing w:before="300"/>
      </w:pPr>
      <w:r>
        <w:rPr>
          <w:b/>
          <w:bCs/>
        </w:rPr>
        <w:t xml:space="preserve">Note: </w:t>
      </w:r>
      <w:r>
        <w:t>Determines whether fully-approved receipts are sent to SAP Business Network in the cXML format to enable suppliers to view the status of the receipt transactions and to create receipt-based invoices on SAP Business Network. When set to Yes, fully-approved receipts are sent to SAP Business Network. When set to No, the receipts are not sent to SAP Business Network.</w:t>
      </w:r>
    </w:p>
    <w:p w14:paraId="6F213853" w14:textId="77777777" w:rsidR="00E01D6B" w:rsidRDefault="00E01D6B">
      <w:pPr>
        <w:pageBreakBefore/>
      </w:pPr>
    </w:p>
    <w:p w14:paraId="687AB997" w14:textId="77777777" w:rsidR="00E01D6B" w:rsidRDefault="00000000">
      <w:pPr>
        <w:pStyle w:val="Heading2"/>
        <w:spacing w:after="200"/>
        <w:jc w:val="center"/>
      </w:pPr>
      <w:r>
        <w:rPr>
          <w:b/>
          <w:bCs/>
          <w:sz w:val="32"/>
          <w:szCs w:val="32"/>
        </w:rPr>
        <w:t>Use company code for CEME filtering in APC punchin requisitions</w:t>
      </w:r>
    </w:p>
    <w:p w14:paraId="472ED65B" w14:textId="77777777" w:rsidR="00E01D6B" w:rsidRDefault="00000000">
      <w:pPr>
        <w:spacing w:after="240"/>
        <w:jc w:val="center"/>
      </w:pPr>
      <w:r>
        <w:rPr>
          <w:b/>
          <w:bCs/>
        </w:rPr>
        <w:t>Application.Procure.UseCompanyCodeForCEMEFilteringInAPCPunchinRequisitions</w:t>
      </w:r>
    </w:p>
    <w:p w14:paraId="6AE24E9A" w14:textId="77777777" w:rsidR="00E01D6B" w:rsidRDefault="00000000">
      <w:pPr>
        <w:spacing w:after="300"/>
        <w:jc w:val="center"/>
      </w:pPr>
      <w:r>
        <w:rPr>
          <w:i/>
          <w:iCs/>
        </w:rPr>
        <w:t xml:space="preserve">Current value: </w:t>
      </w:r>
      <w:r>
        <w:rPr>
          <w:b/>
          <w:bCs/>
          <w:color w:val="8B0000"/>
        </w:rPr>
        <w:t>DISABLED</w:t>
      </w:r>
    </w:p>
    <w:p w14:paraId="06EE5938" w14:textId="77777777" w:rsidR="00E01D6B" w:rsidRDefault="00000000">
      <w:pPr>
        <w:spacing w:after="300"/>
      </w:pPr>
      <w:r>
        <w:rPr>
          <w:b/>
          <w:bCs/>
        </w:rPr>
        <w:t>Description:</w:t>
      </w:r>
      <w:r>
        <w:rPr>
          <w:b/>
          <w:bCs/>
        </w:rPr>
        <w:tab/>
      </w:r>
      <w:r>
        <w:t>This parameter is specific to SAP ERP integrated sites. It determines whether the CEME is filtered based on the company code to select the partitioned commodity code for shopping cart line items in APC punchin requisitions. When set to Yes, the CEME is filtered based on the company code to select the partitioned commodity code for shopping cart line items. When set to No, the company code filter is not applied.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5FC9A6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E162C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97574A" w14:textId="77777777" w:rsidR="00E01D6B" w:rsidRDefault="00000000">
            <w:r>
              <w:rPr>
                <w:b/>
                <w:bCs/>
              </w:rPr>
              <w:t>Value</w:t>
            </w:r>
          </w:p>
        </w:tc>
      </w:tr>
      <w:tr w:rsidR="00E01D6B" w14:paraId="05422F3B" w14:textId="77777777">
        <w:tblPrEx>
          <w:tblCellMar>
            <w:top w:w="0" w:type="dxa"/>
            <w:bottom w:w="0" w:type="dxa"/>
          </w:tblCellMar>
        </w:tblPrEx>
        <w:tc>
          <w:tcPr>
            <w:tcW w:w="0" w:type="auto"/>
            <w:tcMar>
              <w:top w:w="100" w:type="dxa"/>
              <w:left w:w="100" w:type="dxa"/>
              <w:bottom w:w="100" w:type="dxa"/>
              <w:right w:w="100" w:type="dxa"/>
            </w:tcMar>
          </w:tcPr>
          <w:p w14:paraId="46BC7BFF" w14:textId="77777777" w:rsidR="00E01D6B" w:rsidRDefault="00000000">
            <w:r>
              <w:t>Parameter Type</w:t>
            </w:r>
          </w:p>
        </w:tc>
        <w:tc>
          <w:tcPr>
            <w:tcW w:w="0" w:type="auto"/>
            <w:tcMar>
              <w:top w:w="100" w:type="dxa"/>
              <w:left w:w="100" w:type="dxa"/>
              <w:bottom w:w="100" w:type="dxa"/>
              <w:right w:w="100" w:type="dxa"/>
            </w:tcMar>
          </w:tcPr>
          <w:p w14:paraId="47EDB4E9" w14:textId="77777777" w:rsidR="00E01D6B" w:rsidRDefault="00000000">
            <w:r>
              <w:t>java.lang.Boolean</w:t>
            </w:r>
          </w:p>
        </w:tc>
      </w:tr>
      <w:tr w:rsidR="00E01D6B" w14:paraId="77211845" w14:textId="77777777">
        <w:tblPrEx>
          <w:tblCellMar>
            <w:top w:w="0" w:type="dxa"/>
            <w:bottom w:w="0" w:type="dxa"/>
          </w:tblCellMar>
        </w:tblPrEx>
        <w:tc>
          <w:tcPr>
            <w:tcW w:w="0" w:type="auto"/>
            <w:tcMar>
              <w:top w:w="100" w:type="dxa"/>
              <w:left w:w="100" w:type="dxa"/>
              <w:bottom w:w="100" w:type="dxa"/>
              <w:right w:w="100" w:type="dxa"/>
            </w:tcMar>
          </w:tcPr>
          <w:p w14:paraId="571AA314" w14:textId="77777777" w:rsidR="00E01D6B" w:rsidRDefault="00000000">
            <w:r>
              <w:t>Is Default</w:t>
            </w:r>
          </w:p>
        </w:tc>
        <w:tc>
          <w:tcPr>
            <w:tcW w:w="0" w:type="auto"/>
            <w:tcMar>
              <w:top w:w="100" w:type="dxa"/>
              <w:left w:w="100" w:type="dxa"/>
              <w:bottom w:w="100" w:type="dxa"/>
              <w:right w:w="100" w:type="dxa"/>
            </w:tcMar>
          </w:tcPr>
          <w:p w14:paraId="33EF1C65" w14:textId="77777777" w:rsidR="00E01D6B" w:rsidRDefault="00000000">
            <w:r>
              <w:t>No</w:t>
            </w:r>
          </w:p>
        </w:tc>
      </w:tr>
      <w:tr w:rsidR="00E01D6B" w14:paraId="0DE82A21" w14:textId="77777777">
        <w:tblPrEx>
          <w:tblCellMar>
            <w:top w:w="0" w:type="dxa"/>
            <w:bottom w:w="0" w:type="dxa"/>
          </w:tblCellMar>
        </w:tblPrEx>
        <w:tc>
          <w:tcPr>
            <w:tcW w:w="0" w:type="auto"/>
            <w:tcMar>
              <w:top w:w="100" w:type="dxa"/>
              <w:left w:w="100" w:type="dxa"/>
              <w:bottom w:w="100" w:type="dxa"/>
              <w:right w:w="100" w:type="dxa"/>
            </w:tcMar>
          </w:tcPr>
          <w:p w14:paraId="4BACF724" w14:textId="77777777" w:rsidR="00E01D6B" w:rsidRDefault="00000000">
            <w:r>
              <w:t>Default Value</w:t>
            </w:r>
          </w:p>
        </w:tc>
        <w:tc>
          <w:tcPr>
            <w:tcW w:w="0" w:type="auto"/>
            <w:tcMar>
              <w:top w:w="100" w:type="dxa"/>
              <w:left w:w="100" w:type="dxa"/>
              <w:bottom w:w="100" w:type="dxa"/>
              <w:right w:w="100" w:type="dxa"/>
            </w:tcMar>
          </w:tcPr>
          <w:p w14:paraId="45920575" w14:textId="77777777" w:rsidR="00E01D6B" w:rsidRDefault="00000000">
            <w:r>
              <w:t>No</w:t>
            </w:r>
          </w:p>
        </w:tc>
      </w:tr>
      <w:tr w:rsidR="00E01D6B" w14:paraId="5FB07361" w14:textId="77777777">
        <w:tblPrEx>
          <w:tblCellMar>
            <w:top w:w="0" w:type="dxa"/>
            <w:bottom w:w="0" w:type="dxa"/>
          </w:tblCellMar>
        </w:tblPrEx>
        <w:tc>
          <w:tcPr>
            <w:tcW w:w="0" w:type="auto"/>
            <w:tcMar>
              <w:top w:w="100" w:type="dxa"/>
              <w:left w:w="100" w:type="dxa"/>
              <w:bottom w:w="100" w:type="dxa"/>
              <w:right w:w="100" w:type="dxa"/>
            </w:tcMar>
          </w:tcPr>
          <w:p w14:paraId="1EA4F88D" w14:textId="77777777" w:rsidR="00E01D6B" w:rsidRDefault="00000000">
            <w:r>
              <w:t>Is Customer Editable</w:t>
            </w:r>
          </w:p>
        </w:tc>
        <w:tc>
          <w:tcPr>
            <w:tcW w:w="0" w:type="auto"/>
            <w:tcMar>
              <w:top w:w="100" w:type="dxa"/>
              <w:left w:w="100" w:type="dxa"/>
              <w:bottom w:w="100" w:type="dxa"/>
              <w:right w:w="100" w:type="dxa"/>
            </w:tcMar>
          </w:tcPr>
          <w:p w14:paraId="39DFF46B" w14:textId="77777777" w:rsidR="00E01D6B" w:rsidRDefault="00000000">
            <w:r>
              <w:t>Yes</w:t>
            </w:r>
          </w:p>
        </w:tc>
      </w:tr>
      <w:tr w:rsidR="00E01D6B" w14:paraId="5AF738D7" w14:textId="77777777">
        <w:tblPrEx>
          <w:tblCellMar>
            <w:top w:w="0" w:type="dxa"/>
            <w:bottom w:w="0" w:type="dxa"/>
          </w:tblCellMar>
        </w:tblPrEx>
        <w:tc>
          <w:tcPr>
            <w:tcW w:w="0" w:type="auto"/>
            <w:tcMar>
              <w:top w:w="100" w:type="dxa"/>
              <w:left w:w="100" w:type="dxa"/>
              <w:bottom w:w="100" w:type="dxa"/>
              <w:right w:w="100" w:type="dxa"/>
            </w:tcMar>
          </w:tcPr>
          <w:p w14:paraId="0F472729" w14:textId="77777777" w:rsidR="00E01D6B" w:rsidRDefault="00000000">
            <w:r>
              <w:t>Parameter Value</w:t>
            </w:r>
          </w:p>
        </w:tc>
        <w:tc>
          <w:tcPr>
            <w:tcW w:w="0" w:type="auto"/>
            <w:tcMar>
              <w:top w:w="100" w:type="dxa"/>
              <w:left w:w="100" w:type="dxa"/>
              <w:bottom w:w="100" w:type="dxa"/>
              <w:right w:w="100" w:type="dxa"/>
            </w:tcMar>
          </w:tcPr>
          <w:p w14:paraId="37B5F7FB" w14:textId="77777777" w:rsidR="00E01D6B" w:rsidRDefault="00000000">
            <w:r>
              <w:t>No</w:t>
            </w:r>
          </w:p>
        </w:tc>
      </w:tr>
    </w:tbl>
    <w:p w14:paraId="594C7615" w14:textId="77777777" w:rsidR="00E01D6B" w:rsidRDefault="00000000">
      <w:pPr>
        <w:spacing w:before="300"/>
      </w:pPr>
      <w:r>
        <w:rPr>
          <w:b/>
          <w:bCs/>
        </w:rPr>
        <w:t xml:space="preserve">Note: </w:t>
      </w:r>
      <w:r>
        <w:t>This parameter is specific to SAP ERP integrated sites. It determines whether the CEME is filtered based on the company code to select the partitioned commodity code for shopping cart line items in APC punchin requisitions. When set to Yes, the CEME is filtered based on the company code to select the partitioned commodity code for shopping cart line items. When set to No, the company code filter i</w:t>
      </w:r>
    </w:p>
    <w:p w14:paraId="655AE5A2" w14:textId="77777777" w:rsidR="00E01D6B" w:rsidRDefault="00E01D6B">
      <w:pPr>
        <w:pageBreakBefore/>
      </w:pPr>
    </w:p>
    <w:p w14:paraId="6B28682B" w14:textId="77777777" w:rsidR="00E01D6B" w:rsidRDefault="00000000">
      <w:pPr>
        <w:pStyle w:val="Heading2"/>
        <w:spacing w:after="200"/>
        <w:jc w:val="center"/>
      </w:pPr>
      <w:r>
        <w:rPr>
          <w:b/>
          <w:bCs/>
          <w:sz w:val="32"/>
          <w:szCs w:val="32"/>
        </w:rPr>
        <w:t>Allow users to create PO-based invoices without service sheets</w:t>
      </w:r>
    </w:p>
    <w:p w14:paraId="08311E2E" w14:textId="77777777" w:rsidR="00E01D6B" w:rsidRDefault="00000000">
      <w:pPr>
        <w:spacing w:after="240"/>
        <w:jc w:val="center"/>
      </w:pPr>
      <w:r>
        <w:rPr>
          <w:b/>
          <w:bCs/>
        </w:rPr>
        <w:t>Application.Procure.AllowServicePOBasedInvoicing</w:t>
      </w:r>
    </w:p>
    <w:p w14:paraId="5F5F7532" w14:textId="77777777" w:rsidR="00E01D6B" w:rsidRDefault="00000000">
      <w:pPr>
        <w:spacing w:after="300"/>
        <w:jc w:val="center"/>
      </w:pPr>
      <w:r>
        <w:rPr>
          <w:i/>
          <w:iCs/>
        </w:rPr>
        <w:t xml:space="preserve">Current value: </w:t>
      </w:r>
      <w:r>
        <w:rPr>
          <w:b/>
          <w:bCs/>
          <w:color w:val="8B0000"/>
        </w:rPr>
        <w:t>DISABLED</w:t>
      </w:r>
    </w:p>
    <w:p w14:paraId="6C1FD8A0" w14:textId="77777777" w:rsidR="00E01D6B" w:rsidRDefault="00000000">
      <w:pPr>
        <w:spacing w:after="300"/>
      </w:pPr>
      <w:r>
        <w:rPr>
          <w:b/>
          <w:bCs/>
        </w:rPr>
        <w:t>Description:</w:t>
      </w:r>
      <w:r>
        <w:rPr>
          <w:b/>
          <w:bCs/>
        </w:rPr>
        <w:tab/>
      </w:r>
      <w:r>
        <w:t>Determines whether the SAP Ariba solution allows users to create invoices directly based on purchase orders without creating service sheets. When set to Yes, the option to create service sheets is disabled for service purchase orders and instead, the option to create invoices is available. When set to No, users must first create service sheets before they can create PO-based invoices for service items. When both Application.Procure.AllowServicePOBasedInvoicing and Application.Procure.EnableServicePOBasedInvoicingWithSES are enabled, the SAP Ariba solution autogenerates service sheets based on user-submitted invoices. When Application.Procure.AllowServicePOBasedInvoicing is enabled and Application.Procure.EnableServicePOBasedInvoicingWithSES is disabled, the service sheet process is excluded from the procurement workflow. Note: If this parameter and the parameters to allow Evaluated Receipt Settlement (ERS) are enabled, the SAP Ariba solution allows users to create service sheets for automatic invoicing of ERS items and direct invoices for non-ERS items based on a single purchase order consisting of a mix of ERS and non-ERS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AD8F7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C66DA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6A9A49" w14:textId="77777777" w:rsidR="00E01D6B" w:rsidRDefault="00000000">
            <w:r>
              <w:rPr>
                <w:b/>
                <w:bCs/>
              </w:rPr>
              <w:t>Value</w:t>
            </w:r>
          </w:p>
        </w:tc>
      </w:tr>
      <w:tr w:rsidR="00E01D6B" w14:paraId="43FE1FF1" w14:textId="77777777">
        <w:tblPrEx>
          <w:tblCellMar>
            <w:top w:w="0" w:type="dxa"/>
            <w:bottom w:w="0" w:type="dxa"/>
          </w:tblCellMar>
        </w:tblPrEx>
        <w:tc>
          <w:tcPr>
            <w:tcW w:w="0" w:type="auto"/>
            <w:tcMar>
              <w:top w:w="100" w:type="dxa"/>
              <w:left w:w="100" w:type="dxa"/>
              <w:bottom w:w="100" w:type="dxa"/>
              <w:right w:w="100" w:type="dxa"/>
            </w:tcMar>
          </w:tcPr>
          <w:p w14:paraId="3C66148F" w14:textId="77777777" w:rsidR="00E01D6B" w:rsidRDefault="00000000">
            <w:r>
              <w:t>Parameter Type</w:t>
            </w:r>
          </w:p>
        </w:tc>
        <w:tc>
          <w:tcPr>
            <w:tcW w:w="0" w:type="auto"/>
            <w:tcMar>
              <w:top w:w="100" w:type="dxa"/>
              <w:left w:w="100" w:type="dxa"/>
              <w:bottom w:w="100" w:type="dxa"/>
              <w:right w:w="100" w:type="dxa"/>
            </w:tcMar>
          </w:tcPr>
          <w:p w14:paraId="332F989A" w14:textId="77777777" w:rsidR="00E01D6B" w:rsidRDefault="00000000">
            <w:r>
              <w:t>java.lang.Boolean</w:t>
            </w:r>
          </w:p>
        </w:tc>
      </w:tr>
      <w:tr w:rsidR="00E01D6B" w14:paraId="471390B6" w14:textId="77777777">
        <w:tblPrEx>
          <w:tblCellMar>
            <w:top w:w="0" w:type="dxa"/>
            <w:bottom w:w="0" w:type="dxa"/>
          </w:tblCellMar>
        </w:tblPrEx>
        <w:tc>
          <w:tcPr>
            <w:tcW w:w="0" w:type="auto"/>
            <w:tcMar>
              <w:top w:w="100" w:type="dxa"/>
              <w:left w:w="100" w:type="dxa"/>
              <w:bottom w:w="100" w:type="dxa"/>
              <w:right w:w="100" w:type="dxa"/>
            </w:tcMar>
          </w:tcPr>
          <w:p w14:paraId="071C2BC8" w14:textId="77777777" w:rsidR="00E01D6B" w:rsidRDefault="00000000">
            <w:r>
              <w:t>Is Default</w:t>
            </w:r>
          </w:p>
        </w:tc>
        <w:tc>
          <w:tcPr>
            <w:tcW w:w="0" w:type="auto"/>
            <w:tcMar>
              <w:top w:w="100" w:type="dxa"/>
              <w:left w:w="100" w:type="dxa"/>
              <w:bottom w:w="100" w:type="dxa"/>
              <w:right w:w="100" w:type="dxa"/>
            </w:tcMar>
          </w:tcPr>
          <w:p w14:paraId="5EC85938" w14:textId="77777777" w:rsidR="00E01D6B" w:rsidRDefault="00000000">
            <w:r>
              <w:t>No</w:t>
            </w:r>
          </w:p>
        </w:tc>
      </w:tr>
      <w:tr w:rsidR="00E01D6B" w14:paraId="1B727CD4" w14:textId="77777777">
        <w:tblPrEx>
          <w:tblCellMar>
            <w:top w:w="0" w:type="dxa"/>
            <w:bottom w:w="0" w:type="dxa"/>
          </w:tblCellMar>
        </w:tblPrEx>
        <w:tc>
          <w:tcPr>
            <w:tcW w:w="0" w:type="auto"/>
            <w:tcMar>
              <w:top w:w="100" w:type="dxa"/>
              <w:left w:w="100" w:type="dxa"/>
              <w:bottom w:w="100" w:type="dxa"/>
              <w:right w:w="100" w:type="dxa"/>
            </w:tcMar>
          </w:tcPr>
          <w:p w14:paraId="54A36803" w14:textId="77777777" w:rsidR="00E01D6B" w:rsidRDefault="00000000">
            <w:r>
              <w:t>Default Value</w:t>
            </w:r>
          </w:p>
        </w:tc>
        <w:tc>
          <w:tcPr>
            <w:tcW w:w="0" w:type="auto"/>
            <w:tcMar>
              <w:top w:w="100" w:type="dxa"/>
              <w:left w:w="100" w:type="dxa"/>
              <w:bottom w:w="100" w:type="dxa"/>
              <w:right w:w="100" w:type="dxa"/>
            </w:tcMar>
          </w:tcPr>
          <w:p w14:paraId="1BDA2963" w14:textId="77777777" w:rsidR="00E01D6B" w:rsidRDefault="00000000">
            <w:r>
              <w:t>No</w:t>
            </w:r>
          </w:p>
        </w:tc>
      </w:tr>
      <w:tr w:rsidR="00E01D6B" w14:paraId="1210D2BE" w14:textId="77777777">
        <w:tblPrEx>
          <w:tblCellMar>
            <w:top w:w="0" w:type="dxa"/>
            <w:bottom w:w="0" w:type="dxa"/>
          </w:tblCellMar>
        </w:tblPrEx>
        <w:tc>
          <w:tcPr>
            <w:tcW w:w="0" w:type="auto"/>
            <w:tcMar>
              <w:top w:w="100" w:type="dxa"/>
              <w:left w:w="100" w:type="dxa"/>
              <w:bottom w:w="100" w:type="dxa"/>
              <w:right w:w="100" w:type="dxa"/>
            </w:tcMar>
          </w:tcPr>
          <w:p w14:paraId="122B9DE5" w14:textId="77777777" w:rsidR="00E01D6B" w:rsidRDefault="00000000">
            <w:r>
              <w:t>Is Customer Editable</w:t>
            </w:r>
          </w:p>
        </w:tc>
        <w:tc>
          <w:tcPr>
            <w:tcW w:w="0" w:type="auto"/>
            <w:tcMar>
              <w:top w:w="100" w:type="dxa"/>
              <w:left w:w="100" w:type="dxa"/>
              <w:bottom w:w="100" w:type="dxa"/>
              <w:right w:w="100" w:type="dxa"/>
            </w:tcMar>
          </w:tcPr>
          <w:p w14:paraId="2E551B9B" w14:textId="77777777" w:rsidR="00E01D6B" w:rsidRDefault="00000000">
            <w:r>
              <w:t>Yes</w:t>
            </w:r>
          </w:p>
        </w:tc>
      </w:tr>
      <w:tr w:rsidR="00E01D6B" w14:paraId="1000BEF1" w14:textId="77777777">
        <w:tblPrEx>
          <w:tblCellMar>
            <w:top w:w="0" w:type="dxa"/>
            <w:bottom w:w="0" w:type="dxa"/>
          </w:tblCellMar>
        </w:tblPrEx>
        <w:tc>
          <w:tcPr>
            <w:tcW w:w="0" w:type="auto"/>
            <w:tcMar>
              <w:top w:w="100" w:type="dxa"/>
              <w:left w:w="100" w:type="dxa"/>
              <w:bottom w:w="100" w:type="dxa"/>
              <w:right w:w="100" w:type="dxa"/>
            </w:tcMar>
          </w:tcPr>
          <w:p w14:paraId="2A7176CD" w14:textId="77777777" w:rsidR="00E01D6B" w:rsidRDefault="00000000">
            <w:r>
              <w:t>Parameter Value</w:t>
            </w:r>
          </w:p>
        </w:tc>
        <w:tc>
          <w:tcPr>
            <w:tcW w:w="0" w:type="auto"/>
            <w:tcMar>
              <w:top w:w="100" w:type="dxa"/>
              <w:left w:w="100" w:type="dxa"/>
              <w:bottom w:w="100" w:type="dxa"/>
              <w:right w:w="100" w:type="dxa"/>
            </w:tcMar>
          </w:tcPr>
          <w:p w14:paraId="5DE75DA7" w14:textId="77777777" w:rsidR="00E01D6B" w:rsidRDefault="00000000">
            <w:r>
              <w:t>No</w:t>
            </w:r>
          </w:p>
        </w:tc>
      </w:tr>
    </w:tbl>
    <w:p w14:paraId="07A9CCEA" w14:textId="77777777" w:rsidR="00E01D6B" w:rsidRDefault="00000000">
      <w:pPr>
        <w:spacing w:before="300"/>
      </w:pPr>
      <w:r>
        <w:rPr>
          <w:b/>
          <w:bCs/>
        </w:rPr>
        <w:t xml:space="preserve">Note: </w:t>
      </w:r>
      <w:r>
        <w:t>Determines whether the SAP Ariba solution allows users to create invoices directly based on purchase orders without creating service sheets. When set to Yes, the option to create service sheets is disabled for service purchase orders and instead, the option to create invoices is available. When set to No, users must first create service sheets before they can create PO-based invoices for service i</w:t>
      </w:r>
    </w:p>
    <w:p w14:paraId="1826EAAD" w14:textId="77777777" w:rsidR="00E01D6B" w:rsidRDefault="00E01D6B">
      <w:pPr>
        <w:pageBreakBefore/>
      </w:pPr>
    </w:p>
    <w:p w14:paraId="2805B522" w14:textId="77777777" w:rsidR="00E01D6B" w:rsidRDefault="00000000">
      <w:pPr>
        <w:pStyle w:val="Heading2"/>
        <w:spacing w:after="200"/>
        <w:jc w:val="center"/>
      </w:pPr>
      <w:r>
        <w:rPr>
          <w:b/>
          <w:bCs/>
          <w:sz w:val="32"/>
          <w:szCs w:val="32"/>
        </w:rPr>
        <w:t>Configuration Item</w:t>
      </w:r>
    </w:p>
    <w:p w14:paraId="7E029B5C" w14:textId="77777777" w:rsidR="00E01D6B" w:rsidRDefault="00000000">
      <w:pPr>
        <w:spacing w:after="240"/>
        <w:jc w:val="center"/>
      </w:pPr>
      <w:r>
        <w:rPr>
          <w:b/>
          <w:bCs/>
        </w:rPr>
        <w:t>Application.Procure.ValidateEnrich.InvoiceReconciliation.ValidateOnAllApprovers</w:t>
      </w:r>
    </w:p>
    <w:p w14:paraId="450F1999" w14:textId="77777777" w:rsidR="00E01D6B" w:rsidRDefault="00000000">
      <w:pPr>
        <w:spacing w:after="300"/>
        <w:jc w:val="center"/>
      </w:pPr>
      <w:r>
        <w:rPr>
          <w:i/>
          <w:iCs/>
        </w:rPr>
        <w:t xml:space="preserve">Current value: </w:t>
      </w:r>
      <w:r>
        <w:rPr>
          <w:b/>
          <w:bCs/>
          <w:color w:val="8B0000"/>
        </w:rPr>
        <w:t>DISABLED</w:t>
      </w:r>
    </w:p>
    <w:p w14:paraId="6F55E21D" w14:textId="77777777" w:rsidR="00E01D6B" w:rsidRDefault="00000000">
      <w:pPr>
        <w:spacing w:after="300"/>
      </w:pPr>
      <w:r>
        <w:rPr>
          <w:b/>
          <w:bCs/>
        </w:rPr>
        <w:t>Description:</w:t>
      </w:r>
      <w:r>
        <w:rPr>
          <w:b/>
          <w:bCs/>
        </w:rPr>
        <w:tab/>
      </w:r>
      <w:r>
        <w:t>&lt;P&gt;On sites that send invoice reconciliation (IR) documents to an external system for validation and enrichment, determines whether the site sends the document for validation every time someone approves it. When set to No, IR documents are only sent when the last approver approves or when any non-approver edits and saves.&lt;/P&gt;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C078D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CD0631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175C982" w14:textId="77777777" w:rsidR="00E01D6B" w:rsidRDefault="00000000">
            <w:r>
              <w:rPr>
                <w:b/>
                <w:bCs/>
              </w:rPr>
              <w:t>Value</w:t>
            </w:r>
          </w:p>
        </w:tc>
      </w:tr>
      <w:tr w:rsidR="00E01D6B" w14:paraId="5660DD0D" w14:textId="77777777">
        <w:tblPrEx>
          <w:tblCellMar>
            <w:top w:w="0" w:type="dxa"/>
            <w:bottom w:w="0" w:type="dxa"/>
          </w:tblCellMar>
        </w:tblPrEx>
        <w:tc>
          <w:tcPr>
            <w:tcW w:w="0" w:type="auto"/>
            <w:tcMar>
              <w:top w:w="100" w:type="dxa"/>
              <w:left w:w="100" w:type="dxa"/>
              <w:bottom w:w="100" w:type="dxa"/>
              <w:right w:w="100" w:type="dxa"/>
            </w:tcMar>
          </w:tcPr>
          <w:p w14:paraId="48E97AD8" w14:textId="77777777" w:rsidR="00E01D6B" w:rsidRDefault="00000000">
            <w:r>
              <w:t>Parameter Type</w:t>
            </w:r>
          </w:p>
        </w:tc>
        <w:tc>
          <w:tcPr>
            <w:tcW w:w="0" w:type="auto"/>
            <w:tcMar>
              <w:top w:w="100" w:type="dxa"/>
              <w:left w:w="100" w:type="dxa"/>
              <w:bottom w:w="100" w:type="dxa"/>
              <w:right w:w="100" w:type="dxa"/>
            </w:tcMar>
          </w:tcPr>
          <w:p w14:paraId="401A9207" w14:textId="77777777" w:rsidR="00E01D6B" w:rsidRDefault="00000000">
            <w:r>
              <w:t>java.lang.Boolean</w:t>
            </w:r>
          </w:p>
        </w:tc>
      </w:tr>
      <w:tr w:rsidR="00E01D6B" w14:paraId="27BBA934" w14:textId="77777777">
        <w:tblPrEx>
          <w:tblCellMar>
            <w:top w:w="0" w:type="dxa"/>
            <w:bottom w:w="0" w:type="dxa"/>
          </w:tblCellMar>
        </w:tblPrEx>
        <w:tc>
          <w:tcPr>
            <w:tcW w:w="0" w:type="auto"/>
            <w:tcMar>
              <w:top w:w="100" w:type="dxa"/>
              <w:left w:w="100" w:type="dxa"/>
              <w:bottom w:w="100" w:type="dxa"/>
              <w:right w:w="100" w:type="dxa"/>
            </w:tcMar>
          </w:tcPr>
          <w:p w14:paraId="5D0D12A3" w14:textId="77777777" w:rsidR="00E01D6B" w:rsidRDefault="00000000">
            <w:r>
              <w:t>Is Default</w:t>
            </w:r>
          </w:p>
        </w:tc>
        <w:tc>
          <w:tcPr>
            <w:tcW w:w="0" w:type="auto"/>
            <w:tcMar>
              <w:top w:w="100" w:type="dxa"/>
              <w:left w:w="100" w:type="dxa"/>
              <w:bottom w:w="100" w:type="dxa"/>
              <w:right w:w="100" w:type="dxa"/>
            </w:tcMar>
          </w:tcPr>
          <w:p w14:paraId="5990EC07" w14:textId="77777777" w:rsidR="00E01D6B" w:rsidRDefault="00000000">
            <w:r>
              <w:t>No</w:t>
            </w:r>
          </w:p>
        </w:tc>
      </w:tr>
      <w:tr w:rsidR="00E01D6B" w14:paraId="4E9A79F7" w14:textId="77777777">
        <w:tblPrEx>
          <w:tblCellMar>
            <w:top w:w="0" w:type="dxa"/>
            <w:bottom w:w="0" w:type="dxa"/>
          </w:tblCellMar>
        </w:tblPrEx>
        <w:tc>
          <w:tcPr>
            <w:tcW w:w="0" w:type="auto"/>
            <w:tcMar>
              <w:top w:w="100" w:type="dxa"/>
              <w:left w:w="100" w:type="dxa"/>
              <w:bottom w:w="100" w:type="dxa"/>
              <w:right w:w="100" w:type="dxa"/>
            </w:tcMar>
          </w:tcPr>
          <w:p w14:paraId="6556EF81" w14:textId="77777777" w:rsidR="00E01D6B" w:rsidRDefault="00000000">
            <w:r>
              <w:t>Default Value</w:t>
            </w:r>
          </w:p>
        </w:tc>
        <w:tc>
          <w:tcPr>
            <w:tcW w:w="0" w:type="auto"/>
            <w:tcMar>
              <w:top w:w="100" w:type="dxa"/>
              <w:left w:w="100" w:type="dxa"/>
              <w:bottom w:w="100" w:type="dxa"/>
              <w:right w:w="100" w:type="dxa"/>
            </w:tcMar>
          </w:tcPr>
          <w:p w14:paraId="532F09DE" w14:textId="77777777" w:rsidR="00E01D6B" w:rsidRDefault="00000000">
            <w:r>
              <w:t>No</w:t>
            </w:r>
          </w:p>
        </w:tc>
      </w:tr>
      <w:tr w:rsidR="00E01D6B" w14:paraId="365FD1DF" w14:textId="77777777">
        <w:tblPrEx>
          <w:tblCellMar>
            <w:top w:w="0" w:type="dxa"/>
            <w:bottom w:w="0" w:type="dxa"/>
          </w:tblCellMar>
        </w:tblPrEx>
        <w:tc>
          <w:tcPr>
            <w:tcW w:w="0" w:type="auto"/>
            <w:tcMar>
              <w:top w:w="100" w:type="dxa"/>
              <w:left w:w="100" w:type="dxa"/>
              <w:bottom w:w="100" w:type="dxa"/>
              <w:right w:w="100" w:type="dxa"/>
            </w:tcMar>
          </w:tcPr>
          <w:p w14:paraId="1745DD49" w14:textId="77777777" w:rsidR="00E01D6B" w:rsidRDefault="00000000">
            <w:r>
              <w:t>Is Customer Editable</w:t>
            </w:r>
          </w:p>
        </w:tc>
        <w:tc>
          <w:tcPr>
            <w:tcW w:w="0" w:type="auto"/>
            <w:tcMar>
              <w:top w:w="100" w:type="dxa"/>
              <w:left w:w="100" w:type="dxa"/>
              <w:bottom w:w="100" w:type="dxa"/>
              <w:right w:w="100" w:type="dxa"/>
            </w:tcMar>
          </w:tcPr>
          <w:p w14:paraId="6E470A37" w14:textId="77777777" w:rsidR="00E01D6B" w:rsidRDefault="00000000">
            <w:r>
              <w:t>No</w:t>
            </w:r>
          </w:p>
        </w:tc>
      </w:tr>
      <w:tr w:rsidR="00E01D6B" w14:paraId="51FE7DCA" w14:textId="77777777">
        <w:tblPrEx>
          <w:tblCellMar>
            <w:top w:w="0" w:type="dxa"/>
            <w:bottom w:w="0" w:type="dxa"/>
          </w:tblCellMar>
        </w:tblPrEx>
        <w:tc>
          <w:tcPr>
            <w:tcW w:w="0" w:type="auto"/>
            <w:tcMar>
              <w:top w:w="100" w:type="dxa"/>
              <w:left w:w="100" w:type="dxa"/>
              <w:bottom w:w="100" w:type="dxa"/>
              <w:right w:w="100" w:type="dxa"/>
            </w:tcMar>
          </w:tcPr>
          <w:p w14:paraId="15033573" w14:textId="77777777" w:rsidR="00E01D6B" w:rsidRDefault="00000000">
            <w:r>
              <w:t>Parameter Value</w:t>
            </w:r>
          </w:p>
        </w:tc>
        <w:tc>
          <w:tcPr>
            <w:tcW w:w="0" w:type="auto"/>
            <w:tcMar>
              <w:top w:w="100" w:type="dxa"/>
              <w:left w:w="100" w:type="dxa"/>
              <w:bottom w:w="100" w:type="dxa"/>
              <w:right w:w="100" w:type="dxa"/>
            </w:tcMar>
          </w:tcPr>
          <w:p w14:paraId="372643A9" w14:textId="77777777" w:rsidR="00E01D6B" w:rsidRDefault="00000000">
            <w:r>
              <w:t>No</w:t>
            </w:r>
          </w:p>
        </w:tc>
      </w:tr>
    </w:tbl>
    <w:p w14:paraId="2B2C8E98" w14:textId="77777777" w:rsidR="00E01D6B" w:rsidRDefault="00000000">
      <w:pPr>
        <w:spacing w:before="300"/>
      </w:pPr>
      <w:r>
        <w:rPr>
          <w:b/>
          <w:bCs/>
        </w:rPr>
        <w:t xml:space="preserve">Note: </w:t>
      </w:r>
      <w:r>
        <w:t xml:space="preserve"> On sites that send invoice reconciliation (IR) documents to an external system for validation and enrichment, determines whether the site sends the document for validation every time someone approves it. When set to No, IR documents are only sent when the last approver approves or when any non-approver edits and saves.&lt;/P&gt;</w:t>
      </w:r>
    </w:p>
    <w:p w14:paraId="67671962" w14:textId="77777777" w:rsidR="00E01D6B" w:rsidRDefault="00E01D6B">
      <w:pPr>
        <w:pageBreakBefore/>
      </w:pPr>
    </w:p>
    <w:p w14:paraId="7945BF55" w14:textId="77777777" w:rsidR="00E01D6B" w:rsidRDefault="00000000">
      <w:pPr>
        <w:pStyle w:val="Heading2"/>
        <w:spacing w:after="200"/>
        <w:jc w:val="center"/>
      </w:pPr>
      <w:r>
        <w:rPr>
          <w:b/>
          <w:bCs/>
          <w:sz w:val="32"/>
          <w:szCs w:val="32"/>
        </w:rPr>
        <w:t>Configure Content Fetch Time for Long Running Portlets</w:t>
      </w:r>
    </w:p>
    <w:p w14:paraId="03CA0DF4" w14:textId="77777777" w:rsidR="00E01D6B" w:rsidRDefault="00000000">
      <w:pPr>
        <w:spacing w:after="240"/>
        <w:jc w:val="center"/>
      </w:pPr>
      <w:r>
        <w:rPr>
          <w:b/>
          <w:bCs/>
        </w:rPr>
        <w:t>Application.Dashboard.LongRunningPortletFetchTime</w:t>
      </w:r>
    </w:p>
    <w:p w14:paraId="7985F6AB" w14:textId="77777777" w:rsidR="00E01D6B" w:rsidRDefault="00000000">
      <w:pPr>
        <w:spacing w:after="300"/>
        <w:jc w:val="center"/>
      </w:pPr>
      <w:r>
        <w:rPr>
          <w:i/>
          <w:iCs/>
        </w:rPr>
        <w:t xml:space="preserve">Current value: </w:t>
      </w:r>
      <w:r>
        <w:rPr>
          <w:b/>
          <w:bCs/>
          <w:color w:val="8B0000"/>
        </w:rPr>
        <w:t>2000</w:t>
      </w:r>
    </w:p>
    <w:p w14:paraId="235504B2" w14:textId="77777777" w:rsidR="00E01D6B" w:rsidRDefault="00000000">
      <w:pPr>
        <w:spacing w:after="300"/>
      </w:pPr>
      <w:r>
        <w:rPr>
          <w:b/>
          <w:bCs/>
        </w:rPr>
        <w:t>Description:</w:t>
      </w:r>
      <w:r>
        <w:rPr>
          <w:b/>
          <w:bCs/>
        </w:rPr>
        <w:tab/>
      </w:r>
      <w:r>
        <w:t>Threshold in millis for well-behaved long running portlets.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846AC7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FA1DCD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FA1ABBF" w14:textId="77777777" w:rsidR="00E01D6B" w:rsidRDefault="00000000">
            <w:r>
              <w:rPr>
                <w:b/>
                <w:bCs/>
              </w:rPr>
              <w:t>Value</w:t>
            </w:r>
          </w:p>
        </w:tc>
      </w:tr>
      <w:tr w:rsidR="00E01D6B" w14:paraId="50C61B7B" w14:textId="77777777">
        <w:tblPrEx>
          <w:tblCellMar>
            <w:top w:w="0" w:type="dxa"/>
            <w:bottom w:w="0" w:type="dxa"/>
          </w:tblCellMar>
        </w:tblPrEx>
        <w:tc>
          <w:tcPr>
            <w:tcW w:w="0" w:type="auto"/>
            <w:tcMar>
              <w:top w:w="100" w:type="dxa"/>
              <w:left w:w="100" w:type="dxa"/>
              <w:bottom w:w="100" w:type="dxa"/>
              <w:right w:w="100" w:type="dxa"/>
            </w:tcMar>
          </w:tcPr>
          <w:p w14:paraId="1A52D7D4" w14:textId="77777777" w:rsidR="00E01D6B" w:rsidRDefault="00000000">
            <w:r>
              <w:t>Parameter Type</w:t>
            </w:r>
          </w:p>
        </w:tc>
        <w:tc>
          <w:tcPr>
            <w:tcW w:w="0" w:type="auto"/>
            <w:tcMar>
              <w:top w:w="100" w:type="dxa"/>
              <w:left w:w="100" w:type="dxa"/>
              <w:bottom w:w="100" w:type="dxa"/>
              <w:right w:w="100" w:type="dxa"/>
            </w:tcMar>
          </w:tcPr>
          <w:p w14:paraId="772E92E4" w14:textId="77777777" w:rsidR="00E01D6B" w:rsidRDefault="00000000">
            <w:r>
              <w:t>java.lang.Integer</w:t>
            </w:r>
          </w:p>
        </w:tc>
      </w:tr>
      <w:tr w:rsidR="00E01D6B" w14:paraId="50F88365" w14:textId="77777777">
        <w:tblPrEx>
          <w:tblCellMar>
            <w:top w:w="0" w:type="dxa"/>
            <w:bottom w:w="0" w:type="dxa"/>
          </w:tblCellMar>
        </w:tblPrEx>
        <w:tc>
          <w:tcPr>
            <w:tcW w:w="0" w:type="auto"/>
            <w:tcMar>
              <w:top w:w="100" w:type="dxa"/>
              <w:left w:w="100" w:type="dxa"/>
              <w:bottom w:w="100" w:type="dxa"/>
              <w:right w:w="100" w:type="dxa"/>
            </w:tcMar>
          </w:tcPr>
          <w:p w14:paraId="5B1911D4" w14:textId="77777777" w:rsidR="00E01D6B" w:rsidRDefault="00000000">
            <w:r>
              <w:t>Is Default</w:t>
            </w:r>
          </w:p>
        </w:tc>
        <w:tc>
          <w:tcPr>
            <w:tcW w:w="0" w:type="auto"/>
            <w:tcMar>
              <w:top w:w="100" w:type="dxa"/>
              <w:left w:w="100" w:type="dxa"/>
              <w:bottom w:w="100" w:type="dxa"/>
              <w:right w:w="100" w:type="dxa"/>
            </w:tcMar>
          </w:tcPr>
          <w:p w14:paraId="6BCDCB2E" w14:textId="77777777" w:rsidR="00E01D6B" w:rsidRDefault="00000000">
            <w:r>
              <w:t>No</w:t>
            </w:r>
          </w:p>
        </w:tc>
      </w:tr>
      <w:tr w:rsidR="00E01D6B" w14:paraId="13DBB110" w14:textId="77777777">
        <w:tblPrEx>
          <w:tblCellMar>
            <w:top w:w="0" w:type="dxa"/>
            <w:bottom w:w="0" w:type="dxa"/>
          </w:tblCellMar>
        </w:tblPrEx>
        <w:tc>
          <w:tcPr>
            <w:tcW w:w="0" w:type="auto"/>
            <w:tcMar>
              <w:top w:w="100" w:type="dxa"/>
              <w:left w:w="100" w:type="dxa"/>
              <w:bottom w:w="100" w:type="dxa"/>
              <w:right w:w="100" w:type="dxa"/>
            </w:tcMar>
          </w:tcPr>
          <w:p w14:paraId="68D591E1" w14:textId="77777777" w:rsidR="00E01D6B" w:rsidRDefault="00000000">
            <w:r>
              <w:t>Default Value</w:t>
            </w:r>
          </w:p>
        </w:tc>
        <w:tc>
          <w:tcPr>
            <w:tcW w:w="0" w:type="auto"/>
            <w:tcMar>
              <w:top w:w="100" w:type="dxa"/>
              <w:left w:w="100" w:type="dxa"/>
              <w:bottom w:w="100" w:type="dxa"/>
              <w:right w:w="100" w:type="dxa"/>
            </w:tcMar>
          </w:tcPr>
          <w:p w14:paraId="644A5CEC" w14:textId="77777777" w:rsidR="00E01D6B" w:rsidRDefault="00000000">
            <w:r>
              <w:t>2000</w:t>
            </w:r>
          </w:p>
        </w:tc>
      </w:tr>
      <w:tr w:rsidR="00E01D6B" w14:paraId="5913AA0B" w14:textId="77777777">
        <w:tblPrEx>
          <w:tblCellMar>
            <w:top w:w="0" w:type="dxa"/>
            <w:bottom w:w="0" w:type="dxa"/>
          </w:tblCellMar>
        </w:tblPrEx>
        <w:tc>
          <w:tcPr>
            <w:tcW w:w="0" w:type="auto"/>
            <w:tcMar>
              <w:top w:w="100" w:type="dxa"/>
              <w:left w:w="100" w:type="dxa"/>
              <w:bottom w:w="100" w:type="dxa"/>
              <w:right w:w="100" w:type="dxa"/>
            </w:tcMar>
          </w:tcPr>
          <w:p w14:paraId="6E2478CB" w14:textId="77777777" w:rsidR="00E01D6B" w:rsidRDefault="00000000">
            <w:r>
              <w:t>Is Customer Editable</w:t>
            </w:r>
          </w:p>
        </w:tc>
        <w:tc>
          <w:tcPr>
            <w:tcW w:w="0" w:type="auto"/>
            <w:tcMar>
              <w:top w:w="100" w:type="dxa"/>
              <w:left w:w="100" w:type="dxa"/>
              <w:bottom w:w="100" w:type="dxa"/>
              <w:right w:w="100" w:type="dxa"/>
            </w:tcMar>
          </w:tcPr>
          <w:p w14:paraId="083AF69D" w14:textId="77777777" w:rsidR="00E01D6B" w:rsidRDefault="00000000">
            <w:r>
              <w:t>No</w:t>
            </w:r>
          </w:p>
        </w:tc>
      </w:tr>
      <w:tr w:rsidR="00E01D6B" w14:paraId="3E6FDD9B" w14:textId="77777777">
        <w:tblPrEx>
          <w:tblCellMar>
            <w:top w:w="0" w:type="dxa"/>
            <w:bottom w:w="0" w:type="dxa"/>
          </w:tblCellMar>
        </w:tblPrEx>
        <w:tc>
          <w:tcPr>
            <w:tcW w:w="0" w:type="auto"/>
            <w:tcMar>
              <w:top w:w="100" w:type="dxa"/>
              <w:left w:w="100" w:type="dxa"/>
              <w:bottom w:w="100" w:type="dxa"/>
              <w:right w:w="100" w:type="dxa"/>
            </w:tcMar>
          </w:tcPr>
          <w:p w14:paraId="626F4CFF" w14:textId="77777777" w:rsidR="00E01D6B" w:rsidRDefault="00000000">
            <w:r>
              <w:t>Parameter Value</w:t>
            </w:r>
          </w:p>
        </w:tc>
        <w:tc>
          <w:tcPr>
            <w:tcW w:w="0" w:type="auto"/>
            <w:tcMar>
              <w:top w:w="100" w:type="dxa"/>
              <w:left w:w="100" w:type="dxa"/>
              <w:bottom w:w="100" w:type="dxa"/>
              <w:right w:w="100" w:type="dxa"/>
            </w:tcMar>
          </w:tcPr>
          <w:p w14:paraId="62E9CD25" w14:textId="77777777" w:rsidR="00E01D6B" w:rsidRDefault="00000000">
            <w:r>
              <w:t>2000</w:t>
            </w:r>
          </w:p>
        </w:tc>
      </w:tr>
    </w:tbl>
    <w:p w14:paraId="649562FD" w14:textId="77777777" w:rsidR="00E01D6B" w:rsidRDefault="00000000">
      <w:pPr>
        <w:spacing w:before="300"/>
      </w:pPr>
      <w:r>
        <w:rPr>
          <w:b/>
          <w:bCs/>
        </w:rPr>
        <w:t xml:space="preserve">Note: </w:t>
      </w:r>
      <w:r>
        <w:t>Threshold in millis for well-behaved long running portlets.</w:t>
      </w:r>
    </w:p>
    <w:p w14:paraId="52038263" w14:textId="77777777" w:rsidR="00E01D6B" w:rsidRDefault="00E01D6B">
      <w:pPr>
        <w:pageBreakBefore/>
      </w:pPr>
    </w:p>
    <w:p w14:paraId="6BAE012E" w14:textId="77777777" w:rsidR="00E01D6B" w:rsidRDefault="00000000">
      <w:pPr>
        <w:pStyle w:val="Heading2"/>
        <w:spacing w:after="200"/>
        <w:jc w:val="center"/>
      </w:pPr>
      <w:r>
        <w:rPr>
          <w:b/>
          <w:bCs/>
          <w:sz w:val="32"/>
          <w:szCs w:val="32"/>
        </w:rPr>
        <w:t>Configuration Item</w:t>
      </w:r>
    </w:p>
    <w:p w14:paraId="0D702D29" w14:textId="77777777" w:rsidR="00E01D6B" w:rsidRDefault="00000000">
      <w:pPr>
        <w:spacing w:after="240"/>
        <w:jc w:val="center"/>
      </w:pPr>
      <w:r>
        <w:rPr>
          <w:b/>
          <w:bCs/>
        </w:rPr>
        <w:t>Application.Procure.EnableMasterDataSearchFromArches</w:t>
      </w:r>
    </w:p>
    <w:p w14:paraId="238143A8" w14:textId="77777777" w:rsidR="00E01D6B" w:rsidRDefault="00000000">
      <w:pPr>
        <w:spacing w:after="300"/>
        <w:jc w:val="center"/>
      </w:pPr>
      <w:r>
        <w:rPr>
          <w:i/>
          <w:iCs/>
        </w:rPr>
        <w:t xml:space="preserve">Current value: </w:t>
      </w:r>
      <w:r>
        <w:rPr>
          <w:b/>
          <w:bCs/>
          <w:color w:val="8B0000"/>
        </w:rPr>
        <w:t>DISABLED</w:t>
      </w:r>
    </w:p>
    <w:p w14:paraId="310D3BA1" w14:textId="77777777" w:rsidR="00E01D6B" w:rsidRDefault="00000000">
      <w:pPr>
        <w:spacing w:after="300"/>
      </w:pPr>
      <w:r>
        <w:rPr>
          <w:b/>
          <w:bCs/>
        </w:rPr>
        <w:t>Description:</w:t>
      </w:r>
      <w:r>
        <w:rPr>
          <w:b/>
          <w:bCs/>
        </w:rPr>
        <w:tab/>
      </w:r>
      <w:r>
        <w:t>&lt;P&gt;Specifies whether master data related to the Supplier and WBSElement fields that is published to the new Arches infrastrucure is available for master data chooser search. When set to Yes, the master data published to the new infrastructure is indexed and made available to search.&lt;/P&gt;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581C4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B560C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04EDBEE" w14:textId="77777777" w:rsidR="00E01D6B" w:rsidRDefault="00000000">
            <w:r>
              <w:rPr>
                <w:b/>
                <w:bCs/>
              </w:rPr>
              <w:t>Value</w:t>
            </w:r>
          </w:p>
        </w:tc>
      </w:tr>
      <w:tr w:rsidR="00E01D6B" w14:paraId="13365C70" w14:textId="77777777">
        <w:tblPrEx>
          <w:tblCellMar>
            <w:top w:w="0" w:type="dxa"/>
            <w:bottom w:w="0" w:type="dxa"/>
          </w:tblCellMar>
        </w:tblPrEx>
        <w:tc>
          <w:tcPr>
            <w:tcW w:w="0" w:type="auto"/>
            <w:tcMar>
              <w:top w:w="100" w:type="dxa"/>
              <w:left w:w="100" w:type="dxa"/>
              <w:bottom w:w="100" w:type="dxa"/>
              <w:right w:w="100" w:type="dxa"/>
            </w:tcMar>
          </w:tcPr>
          <w:p w14:paraId="4B423320" w14:textId="77777777" w:rsidR="00E01D6B" w:rsidRDefault="00000000">
            <w:r>
              <w:t>Parameter Type</w:t>
            </w:r>
          </w:p>
        </w:tc>
        <w:tc>
          <w:tcPr>
            <w:tcW w:w="0" w:type="auto"/>
            <w:tcMar>
              <w:top w:w="100" w:type="dxa"/>
              <w:left w:w="100" w:type="dxa"/>
              <w:bottom w:w="100" w:type="dxa"/>
              <w:right w:w="100" w:type="dxa"/>
            </w:tcMar>
          </w:tcPr>
          <w:p w14:paraId="45B03036" w14:textId="77777777" w:rsidR="00E01D6B" w:rsidRDefault="00000000">
            <w:r>
              <w:t>java.lang.Boolean</w:t>
            </w:r>
          </w:p>
        </w:tc>
      </w:tr>
      <w:tr w:rsidR="00E01D6B" w14:paraId="24D68D4D" w14:textId="77777777">
        <w:tblPrEx>
          <w:tblCellMar>
            <w:top w:w="0" w:type="dxa"/>
            <w:bottom w:w="0" w:type="dxa"/>
          </w:tblCellMar>
        </w:tblPrEx>
        <w:tc>
          <w:tcPr>
            <w:tcW w:w="0" w:type="auto"/>
            <w:tcMar>
              <w:top w:w="100" w:type="dxa"/>
              <w:left w:w="100" w:type="dxa"/>
              <w:bottom w:w="100" w:type="dxa"/>
              <w:right w:w="100" w:type="dxa"/>
            </w:tcMar>
          </w:tcPr>
          <w:p w14:paraId="2784FFD8" w14:textId="77777777" w:rsidR="00E01D6B" w:rsidRDefault="00000000">
            <w:r>
              <w:t>Is Default</w:t>
            </w:r>
          </w:p>
        </w:tc>
        <w:tc>
          <w:tcPr>
            <w:tcW w:w="0" w:type="auto"/>
            <w:tcMar>
              <w:top w:w="100" w:type="dxa"/>
              <w:left w:w="100" w:type="dxa"/>
              <w:bottom w:w="100" w:type="dxa"/>
              <w:right w:w="100" w:type="dxa"/>
            </w:tcMar>
          </w:tcPr>
          <w:p w14:paraId="3457BC10" w14:textId="77777777" w:rsidR="00E01D6B" w:rsidRDefault="00000000">
            <w:r>
              <w:t>No</w:t>
            </w:r>
          </w:p>
        </w:tc>
      </w:tr>
      <w:tr w:rsidR="00E01D6B" w14:paraId="62AC5252" w14:textId="77777777">
        <w:tblPrEx>
          <w:tblCellMar>
            <w:top w:w="0" w:type="dxa"/>
            <w:bottom w:w="0" w:type="dxa"/>
          </w:tblCellMar>
        </w:tblPrEx>
        <w:tc>
          <w:tcPr>
            <w:tcW w:w="0" w:type="auto"/>
            <w:tcMar>
              <w:top w:w="100" w:type="dxa"/>
              <w:left w:w="100" w:type="dxa"/>
              <w:bottom w:w="100" w:type="dxa"/>
              <w:right w:w="100" w:type="dxa"/>
            </w:tcMar>
          </w:tcPr>
          <w:p w14:paraId="55F7947E" w14:textId="77777777" w:rsidR="00E01D6B" w:rsidRDefault="00000000">
            <w:r>
              <w:t>Default Value</w:t>
            </w:r>
          </w:p>
        </w:tc>
        <w:tc>
          <w:tcPr>
            <w:tcW w:w="0" w:type="auto"/>
            <w:tcMar>
              <w:top w:w="100" w:type="dxa"/>
              <w:left w:w="100" w:type="dxa"/>
              <w:bottom w:w="100" w:type="dxa"/>
              <w:right w:w="100" w:type="dxa"/>
            </w:tcMar>
          </w:tcPr>
          <w:p w14:paraId="16089798" w14:textId="77777777" w:rsidR="00E01D6B" w:rsidRDefault="00000000">
            <w:r>
              <w:t>No</w:t>
            </w:r>
          </w:p>
        </w:tc>
      </w:tr>
      <w:tr w:rsidR="00E01D6B" w14:paraId="4BC9DEF4" w14:textId="77777777">
        <w:tblPrEx>
          <w:tblCellMar>
            <w:top w:w="0" w:type="dxa"/>
            <w:bottom w:w="0" w:type="dxa"/>
          </w:tblCellMar>
        </w:tblPrEx>
        <w:tc>
          <w:tcPr>
            <w:tcW w:w="0" w:type="auto"/>
            <w:tcMar>
              <w:top w:w="100" w:type="dxa"/>
              <w:left w:w="100" w:type="dxa"/>
              <w:bottom w:w="100" w:type="dxa"/>
              <w:right w:w="100" w:type="dxa"/>
            </w:tcMar>
          </w:tcPr>
          <w:p w14:paraId="07DF0529" w14:textId="77777777" w:rsidR="00E01D6B" w:rsidRDefault="00000000">
            <w:r>
              <w:t>Is Customer Editable</w:t>
            </w:r>
          </w:p>
        </w:tc>
        <w:tc>
          <w:tcPr>
            <w:tcW w:w="0" w:type="auto"/>
            <w:tcMar>
              <w:top w:w="100" w:type="dxa"/>
              <w:left w:w="100" w:type="dxa"/>
              <w:bottom w:w="100" w:type="dxa"/>
              <w:right w:w="100" w:type="dxa"/>
            </w:tcMar>
          </w:tcPr>
          <w:p w14:paraId="11D5A28E" w14:textId="77777777" w:rsidR="00E01D6B" w:rsidRDefault="00000000">
            <w:r>
              <w:t>No</w:t>
            </w:r>
          </w:p>
        </w:tc>
      </w:tr>
      <w:tr w:rsidR="00E01D6B" w14:paraId="0F1C3FAE" w14:textId="77777777">
        <w:tblPrEx>
          <w:tblCellMar>
            <w:top w:w="0" w:type="dxa"/>
            <w:bottom w:w="0" w:type="dxa"/>
          </w:tblCellMar>
        </w:tblPrEx>
        <w:tc>
          <w:tcPr>
            <w:tcW w:w="0" w:type="auto"/>
            <w:tcMar>
              <w:top w:w="100" w:type="dxa"/>
              <w:left w:w="100" w:type="dxa"/>
              <w:bottom w:w="100" w:type="dxa"/>
              <w:right w:w="100" w:type="dxa"/>
            </w:tcMar>
          </w:tcPr>
          <w:p w14:paraId="1A7B076A" w14:textId="77777777" w:rsidR="00E01D6B" w:rsidRDefault="00000000">
            <w:r>
              <w:t>Parameter Value</w:t>
            </w:r>
          </w:p>
        </w:tc>
        <w:tc>
          <w:tcPr>
            <w:tcW w:w="0" w:type="auto"/>
            <w:tcMar>
              <w:top w:w="100" w:type="dxa"/>
              <w:left w:w="100" w:type="dxa"/>
              <w:bottom w:w="100" w:type="dxa"/>
              <w:right w:w="100" w:type="dxa"/>
            </w:tcMar>
          </w:tcPr>
          <w:p w14:paraId="7CD84000" w14:textId="77777777" w:rsidR="00E01D6B" w:rsidRDefault="00000000">
            <w:r>
              <w:t>No</w:t>
            </w:r>
          </w:p>
        </w:tc>
      </w:tr>
    </w:tbl>
    <w:p w14:paraId="49C3BD78" w14:textId="77777777" w:rsidR="00E01D6B" w:rsidRDefault="00000000">
      <w:pPr>
        <w:spacing w:before="300"/>
      </w:pPr>
      <w:r>
        <w:rPr>
          <w:b/>
          <w:bCs/>
        </w:rPr>
        <w:t xml:space="preserve">Note: </w:t>
      </w:r>
      <w:r>
        <w:t xml:space="preserve"> Specifies whether master data related to the Supplier and WBSElement fields that is published to the new Arches infrastrucure is available for master data chooser search. When set to Yes, the master data published to the new infrastructure is indexed and made available to search.&lt;/P&gt;</w:t>
      </w:r>
    </w:p>
    <w:p w14:paraId="75487477" w14:textId="77777777" w:rsidR="00E01D6B" w:rsidRDefault="00E01D6B">
      <w:pPr>
        <w:pageBreakBefore/>
      </w:pPr>
    </w:p>
    <w:p w14:paraId="77A8EB31" w14:textId="77777777" w:rsidR="00E01D6B" w:rsidRDefault="00000000">
      <w:pPr>
        <w:pStyle w:val="Heading2"/>
        <w:spacing w:after="200"/>
        <w:jc w:val="center"/>
      </w:pPr>
      <w:r>
        <w:rPr>
          <w:b/>
          <w:bCs/>
          <w:sz w:val="32"/>
          <w:szCs w:val="32"/>
        </w:rPr>
        <w:t>Enable validation for save operation</w:t>
      </w:r>
    </w:p>
    <w:p w14:paraId="2653C1A5" w14:textId="77777777" w:rsidR="00E01D6B" w:rsidRDefault="00000000">
      <w:pPr>
        <w:spacing w:after="240"/>
        <w:jc w:val="center"/>
      </w:pPr>
      <w:r>
        <w:rPr>
          <w:b/>
          <w:bCs/>
        </w:rPr>
        <w:t>Application.GuidedBuy.EnableValidationForSaveOperation</w:t>
      </w:r>
    </w:p>
    <w:p w14:paraId="7638A0BE" w14:textId="77777777" w:rsidR="00E01D6B" w:rsidRDefault="00000000">
      <w:pPr>
        <w:spacing w:after="300"/>
        <w:jc w:val="center"/>
      </w:pPr>
      <w:r>
        <w:rPr>
          <w:i/>
          <w:iCs/>
        </w:rPr>
        <w:t xml:space="preserve">Current value: </w:t>
      </w:r>
      <w:r>
        <w:rPr>
          <w:b/>
          <w:bCs/>
          <w:color w:val="8B0000"/>
        </w:rPr>
        <w:t>DISABLED</w:t>
      </w:r>
    </w:p>
    <w:p w14:paraId="757B9600" w14:textId="77777777" w:rsidR="00E01D6B" w:rsidRDefault="00000000">
      <w:pPr>
        <w:spacing w:after="300"/>
      </w:pPr>
      <w:r>
        <w:rPr>
          <w:b/>
          <w:bCs/>
        </w:rPr>
        <w:t>Description:</w:t>
      </w:r>
      <w:r>
        <w:rPr>
          <w:b/>
          <w:bCs/>
        </w:rPr>
        <w:tab/>
      </w:r>
      <w:r>
        <w:t>Enables requisition validation when a requisition or shopping cart is saved.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64BF0E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367D4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271E431" w14:textId="77777777" w:rsidR="00E01D6B" w:rsidRDefault="00000000">
            <w:r>
              <w:rPr>
                <w:b/>
                <w:bCs/>
              </w:rPr>
              <w:t>Value</w:t>
            </w:r>
          </w:p>
        </w:tc>
      </w:tr>
      <w:tr w:rsidR="00E01D6B" w14:paraId="3EAAAFA3" w14:textId="77777777">
        <w:tblPrEx>
          <w:tblCellMar>
            <w:top w:w="0" w:type="dxa"/>
            <w:bottom w:w="0" w:type="dxa"/>
          </w:tblCellMar>
        </w:tblPrEx>
        <w:tc>
          <w:tcPr>
            <w:tcW w:w="0" w:type="auto"/>
            <w:tcMar>
              <w:top w:w="100" w:type="dxa"/>
              <w:left w:w="100" w:type="dxa"/>
              <w:bottom w:w="100" w:type="dxa"/>
              <w:right w:w="100" w:type="dxa"/>
            </w:tcMar>
          </w:tcPr>
          <w:p w14:paraId="4A64FA13" w14:textId="77777777" w:rsidR="00E01D6B" w:rsidRDefault="00000000">
            <w:r>
              <w:t>Parameter Type</w:t>
            </w:r>
          </w:p>
        </w:tc>
        <w:tc>
          <w:tcPr>
            <w:tcW w:w="0" w:type="auto"/>
            <w:tcMar>
              <w:top w:w="100" w:type="dxa"/>
              <w:left w:w="100" w:type="dxa"/>
              <w:bottom w:w="100" w:type="dxa"/>
              <w:right w:w="100" w:type="dxa"/>
            </w:tcMar>
          </w:tcPr>
          <w:p w14:paraId="1EDA7AEE" w14:textId="77777777" w:rsidR="00E01D6B" w:rsidRDefault="00000000">
            <w:r>
              <w:t>java.lang.Boolean</w:t>
            </w:r>
          </w:p>
        </w:tc>
      </w:tr>
      <w:tr w:rsidR="00E01D6B" w14:paraId="1E94EA7B" w14:textId="77777777">
        <w:tblPrEx>
          <w:tblCellMar>
            <w:top w:w="0" w:type="dxa"/>
            <w:bottom w:w="0" w:type="dxa"/>
          </w:tblCellMar>
        </w:tblPrEx>
        <w:tc>
          <w:tcPr>
            <w:tcW w:w="0" w:type="auto"/>
            <w:tcMar>
              <w:top w:w="100" w:type="dxa"/>
              <w:left w:w="100" w:type="dxa"/>
              <w:bottom w:w="100" w:type="dxa"/>
              <w:right w:w="100" w:type="dxa"/>
            </w:tcMar>
          </w:tcPr>
          <w:p w14:paraId="3520DC61" w14:textId="77777777" w:rsidR="00E01D6B" w:rsidRDefault="00000000">
            <w:r>
              <w:t>Is Default</w:t>
            </w:r>
          </w:p>
        </w:tc>
        <w:tc>
          <w:tcPr>
            <w:tcW w:w="0" w:type="auto"/>
            <w:tcMar>
              <w:top w:w="100" w:type="dxa"/>
              <w:left w:w="100" w:type="dxa"/>
              <w:bottom w:w="100" w:type="dxa"/>
              <w:right w:w="100" w:type="dxa"/>
            </w:tcMar>
          </w:tcPr>
          <w:p w14:paraId="48B338C0" w14:textId="77777777" w:rsidR="00E01D6B" w:rsidRDefault="00000000">
            <w:r>
              <w:t>No</w:t>
            </w:r>
          </w:p>
        </w:tc>
      </w:tr>
      <w:tr w:rsidR="00E01D6B" w14:paraId="34CE3611" w14:textId="77777777">
        <w:tblPrEx>
          <w:tblCellMar>
            <w:top w:w="0" w:type="dxa"/>
            <w:bottom w:w="0" w:type="dxa"/>
          </w:tblCellMar>
        </w:tblPrEx>
        <w:tc>
          <w:tcPr>
            <w:tcW w:w="0" w:type="auto"/>
            <w:tcMar>
              <w:top w:w="100" w:type="dxa"/>
              <w:left w:w="100" w:type="dxa"/>
              <w:bottom w:w="100" w:type="dxa"/>
              <w:right w:w="100" w:type="dxa"/>
            </w:tcMar>
          </w:tcPr>
          <w:p w14:paraId="51F42429" w14:textId="77777777" w:rsidR="00E01D6B" w:rsidRDefault="00000000">
            <w:r>
              <w:t>Default Value</w:t>
            </w:r>
          </w:p>
        </w:tc>
        <w:tc>
          <w:tcPr>
            <w:tcW w:w="0" w:type="auto"/>
            <w:tcMar>
              <w:top w:w="100" w:type="dxa"/>
              <w:left w:w="100" w:type="dxa"/>
              <w:bottom w:w="100" w:type="dxa"/>
              <w:right w:w="100" w:type="dxa"/>
            </w:tcMar>
          </w:tcPr>
          <w:p w14:paraId="1E1C0A92" w14:textId="77777777" w:rsidR="00E01D6B" w:rsidRDefault="00000000">
            <w:r>
              <w:t>No</w:t>
            </w:r>
          </w:p>
        </w:tc>
      </w:tr>
      <w:tr w:rsidR="00E01D6B" w14:paraId="03CD8AF7" w14:textId="77777777">
        <w:tblPrEx>
          <w:tblCellMar>
            <w:top w:w="0" w:type="dxa"/>
            <w:bottom w:w="0" w:type="dxa"/>
          </w:tblCellMar>
        </w:tblPrEx>
        <w:tc>
          <w:tcPr>
            <w:tcW w:w="0" w:type="auto"/>
            <w:tcMar>
              <w:top w:w="100" w:type="dxa"/>
              <w:left w:w="100" w:type="dxa"/>
              <w:bottom w:w="100" w:type="dxa"/>
              <w:right w:w="100" w:type="dxa"/>
            </w:tcMar>
          </w:tcPr>
          <w:p w14:paraId="65FCF866" w14:textId="77777777" w:rsidR="00E01D6B" w:rsidRDefault="00000000">
            <w:r>
              <w:t>Is Customer Editable</w:t>
            </w:r>
          </w:p>
        </w:tc>
        <w:tc>
          <w:tcPr>
            <w:tcW w:w="0" w:type="auto"/>
            <w:tcMar>
              <w:top w:w="100" w:type="dxa"/>
              <w:left w:w="100" w:type="dxa"/>
              <w:bottom w:w="100" w:type="dxa"/>
              <w:right w:w="100" w:type="dxa"/>
            </w:tcMar>
          </w:tcPr>
          <w:p w14:paraId="34D2532C" w14:textId="77777777" w:rsidR="00E01D6B" w:rsidRDefault="00000000">
            <w:r>
              <w:t>Yes</w:t>
            </w:r>
          </w:p>
        </w:tc>
      </w:tr>
      <w:tr w:rsidR="00E01D6B" w14:paraId="00591A37" w14:textId="77777777">
        <w:tblPrEx>
          <w:tblCellMar>
            <w:top w:w="0" w:type="dxa"/>
            <w:bottom w:w="0" w:type="dxa"/>
          </w:tblCellMar>
        </w:tblPrEx>
        <w:tc>
          <w:tcPr>
            <w:tcW w:w="0" w:type="auto"/>
            <w:tcMar>
              <w:top w:w="100" w:type="dxa"/>
              <w:left w:w="100" w:type="dxa"/>
              <w:bottom w:w="100" w:type="dxa"/>
              <w:right w:w="100" w:type="dxa"/>
            </w:tcMar>
          </w:tcPr>
          <w:p w14:paraId="7F58E03F" w14:textId="77777777" w:rsidR="00E01D6B" w:rsidRDefault="00000000">
            <w:r>
              <w:t>Parameter Value</w:t>
            </w:r>
          </w:p>
        </w:tc>
        <w:tc>
          <w:tcPr>
            <w:tcW w:w="0" w:type="auto"/>
            <w:tcMar>
              <w:top w:w="100" w:type="dxa"/>
              <w:left w:w="100" w:type="dxa"/>
              <w:bottom w:w="100" w:type="dxa"/>
              <w:right w:w="100" w:type="dxa"/>
            </w:tcMar>
          </w:tcPr>
          <w:p w14:paraId="0F9FCBC6" w14:textId="77777777" w:rsidR="00E01D6B" w:rsidRDefault="00000000">
            <w:r>
              <w:t>No</w:t>
            </w:r>
          </w:p>
        </w:tc>
      </w:tr>
    </w:tbl>
    <w:p w14:paraId="754F54B1" w14:textId="77777777" w:rsidR="00E01D6B" w:rsidRDefault="00000000">
      <w:pPr>
        <w:spacing w:before="300"/>
      </w:pPr>
      <w:r>
        <w:rPr>
          <w:b/>
          <w:bCs/>
        </w:rPr>
        <w:t xml:space="preserve">Note: </w:t>
      </w:r>
      <w:r>
        <w:t>Enables requisition validation when a requisition or shopping cart is saved.</w:t>
      </w:r>
    </w:p>
    <w:p w14:paraId="7F710AA7" w14:textId="77777777" w:rsidR="00E01D6B" w:rsidRDefault="00E01D6B">
      <w:pPr>
        <w:pageBreakBefore/>
      </w:pPr>
    </w:p>
    <w:p w14:paraId="2EB296BD" w14:textId="77777777" w:rsidR="00E01D6B" w:rsidRDefault="00000000">
      <w:pPr>
        <w:pStyle w:val="Heading2"/>
        <w:spacing w:after="200"/>
        <w:jc w:val="center"/>
      </w:pPr>
      <w:r>
        <w:rPr>
          <w:b/>
          <w:bCs/>
          <w:sz w:val="32"/>
          <w:szCs w:val="32"/>
        </w:rPr>
        <w:t>Configuration Item</w:t>
      </w:r>
    </w:p>
    <w:p w14:paraId="144DA40F" w14:textId="77777777" w:rsidR="00E01D6B" w:rsidRDefault="00000000">
      <w:pPr>
        <w:spacing w:after="240"/>
        <w:jc w:val="center"/>
      </w:pPr>
      <w:r>
        <w:rPr>
          <w:b/>
          <w:bCs/>
        </w:rPr>
        <w:t>Application.Base.ObjectValidationLogging.ObjectTimingsThresholdInSeconds</w:t>
      </w:r>
    </w:p>
    <w:p w14:paraId="019B8D4C" w14:textId="77777777" w:rsidR="00E01D6B" w:rsidRDefault="00000000">
      <w:pPr>
        <w:spacing w:after="300"/>
        <w:jc w:val="center"/>
      </w:pPr>
      <w:r>
        <w:rPr>
          <w:i/>
          <w:iCs/>
        </w:rPr>
        <w:t xml:space="preserve">Current value: </w:t>
      </w:r>
      <w:r>
        <w:rPr>
          <w:b/>
          <w:bCs/>
          <w:color w:val="8B0000"/>
        </w:rPr>
        <w:t>30</w:t>
      </w:r>
    </w:p>
    <w:p w14:paraId="478858C7" w14:textId="77777777" w:rsidR="00E01D6B" w:rsidRDefault="00000000">
      <w:pPr>
        <w:spacing w:after="300"/>
      </w:pPr>
      <w:r>
        <w:rPr>
          <w:b/>
          <w:bCs/>
        </w:rPr>
        <w:t>Description:</w:t>
      </w:r>
      <w:r>
        <w:rPr>
          <w:b/>
          <w:bCs/>
        </w:rPr>
        <w:tab/>
      </w:r>
      <w:r>
        <w:t>Specifies a threshold for logging object validation times, in seconds. Object validation times longer than the threshold are logged. Enter an integer. The minimum value is 2.</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D61FC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4C29EA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94DB2EE" w14:textId="77777777" w:rsidR="00E01D6B" w:rsidRDefault="00000000">
            <w:r>
              <w:rPr>
                <w:b/>
                <w:bCs/>
              </w:rPr>
              <w:t>Value</w:t>
            </w:r>
          </w:p>
        </w:tc>
      </w:tr>
      <w:tr w:rsidR="00E01D6B" w14:paraId="482A83C4" w14:textId="77777777">
        <w:tblPrEx>
          <w:tblCellMar>
            <w:top w:w="0" w:type="dxa"/>
            <w:bottom w:w="0" w:type="dxa"/>
          </w:tblCellMar>
        </w:tblPrEx>
        <w:tc>
          <w:tcPr>
            <w:tcW w:w="0" w:type="auto"/>
            <w:tcMar>
              <w:top w:w="100" w:type="dxa"/>
              <w:left w:w="100" w:type="dxa"/>
              <w:bottom w:w="100" w:type="dxa"/>
              <w:right w:w="100" w:type="dxa"/>
            </w:tcMar>
          </w:tcPr>
          <w:p w14:paraId="658D6ABB" w14:textId="77777777" w:rsidR="00E01D6B" w:rsidRDefault="00000000">
            <w:r>
              <w:t>Parameter Type</w:t>
            </w:r>
          </w:p>
        </w:tc>
        <w:tc>
          <w:tcPr>
            <w:tcW w:w="0" w:type="auto"/>
            <w:tcMar>
              <w:top w:w="100" w:type="dxa"/>
              <w:left w:w="100" w:type="dxa"/>
              <w:bottom w:w="100" w:type="dxa"/>
              <w:right w:w="100" w:type="dxa"/>
            </w:tcMar>
          </w:tcPr>
          <w:p w14:paraId="7D44818A" w14:textId="77777777" w:rsidR="00E01D6B" w:rsidRDefault="00000000">
            <w:r>
              <w:t>java.lang.Integer</w:t>
            </w:r>
          </w:p>
        </w:tc>
      </w:tr>
      <w:tr w:rsidR="00E01D6B" w14:paraId="6B305394" w14:textId="77777777">
        <w:tblPrEx>
          <w:tblCellMar>
            <w:top w:w="0" w:type="dxa"/>
            <w:bottom w:w="0" w:type="dxa"/>
          </w:tblCellMar>
        </w:tblPrEx>
        <w:tc>
          <w:tcPr>
            <w:tcW w:w="0" w:type="auto"/>
            <w:tcMar>
              <w:top w:w="100" w:type="dxa"/>
              <w:left w:w="100" w:type="dxa"/>
              <w:bottom w:w="100" w:type="dxa"/>
              <w:right w:w="100" w:type="dxa"/>
            </w:tcMar>
          </w:tcPr>
          <w:p w14:paraId="220DE121" w14:textId="77777777" w:rsidR="00E01D6B" w:rsidRDefault="00000000">
            <w:r>
              <w:t>Is Default</w:t>
            </w:r>
          </w:p>
        </w:tc>
        <w:tc>
          <w:tcPr>
            <w:tcW w:w="0" w:type="auto"/>
            <w:tcMar>
              <w:top w:w="100" w:type="dxa"/>
              <w:left w:w="100" w:type="dxa"/>
              <w:bottom w:w="100" w:type="dxa"/>
              <w:right w:w="100" w:type="dxa"/>
            </w:tcMar>
          </w:tcPr>
          <w:p w14:paraId="09826A2F" w14:textId="77777777" w:rsidR="00E01D6B" w:rsidRDefault="00000000">
            <w:r>
              <w:t>No</w:t>
            </w:r>
          </w:p>
        </w:tc>
      </w:tr>
      <w:tr w:rsidR="00E01D6B" w14:paraId="367B39DC" w14:textId="77777777">
        <w:tblPrEx>
          <w:tblCellMar>
            <w:top w:w="0" w:type="dxa"/>
            <w:bottom w:w="0" w:type="dxa"/>
          </w:tblCellMar>
        </w:tblPrEx>
        <w:tc>
          <w:tcPr>
            <w:tcW w:w="0" w:type="auto"/>
            <w:tcMar>
              <w:top w:w="100" w:type="dxa"/>
              <w:left w:w="100" w:type="dxa"/>
              <w:bottom w:w="100" w:type="dxa"/>
              <w:right w:w="100" w:type="dxa"/>
            </w:tcMar>
          </w:tcPr>
          <w:p w14:paraId="3803520C" w14:textId="77777777" w:rsidR="00E01D6B" w:rsidRDefault="00000000">
            <w:r>
              <w:t>Default Value</w:t>
            </w:r>
          </w:p>
        </w:tc>
        <w:tc>
          <w:tcPr>
            <w:tcW w:w="0" w:type="auto"/>
            <w:tcMar>
              <w:top w:w="100" w:type="dxa"/>
              <w:left w:w="100" w:type="dxa"/>
              <w:bottom w:w="100" w:type="dxa"/>
              <w:right w:w="100" w:type="dxa"/>
            </w:tcMar>
          </w:tcPr>
          <w:p w14:paraId="726F64CE" w14:textId="77777777" w:rsidR="00E01D6B" w:rsidRDefault="00000000">
            <w:r>
              <w:t>30</w:t>
            </w:r>
          </w:p>
        </w:tc>
      </w:tr>
      <w:tr w:rsidR="00E01D6B" w14:paraId="38606108" w14:textId="77777777">
        <w:tblPrEx>
          <w:tblCellMar>
            <w:top w:w="0" w:type="dxa"/>
            <w:bottom w:w="0" w:type="dxa"/>
          </w:tblCellMar>
        </w:tblPrEx>
        <w:tc>
          <w:tcPr>
            <w:tcW w:w="0" w:type="auto"/>
            <w:tcMar>
              <w:top w:w="100" w:type="dxa"/>
              <w:left w:w="100" w:type="dxa"/>
              <w:bottom w:w="100" w:type="dxa"/>
              <w:right w:w="100" w:type="dxa"/>
            </w:tcMar>
          </w:tcPr>
          <w:p w14:paraId="30676CB0" w14:textId="77777777" w:rsidR="00E01D6B" w:rsidRDefault="00000000">
            <w:r>
              <w:t>Is Customer Editable</w:t>
            </w:r>
          </w:p>
        </w:tc>
        <w:tc>
          <w:tcPr>
            <w:tcW w:w="0" w:type="auto"/>
            <w:tcMar>
              <w:top w:w="100" w:type="dxa"/>
              <w:left w:w="100" w:type="dxa"/>
              <w:bottom w:w="100" w:type="dxa"/>
              <w:right w:w="100" w:type="dxa"/>
            </w:tcMar>
          </w:tcPr>
          <w:p w14:paraId="0AC16585" w14:textId="77777777" w:rsidR="00E01D6B" w:rsidRDefault="00000000">
            <w:r>
              <w:t>No</w:t>
            </w:r>
          </w:p>
        </w:tc>
      </w:tr>
      <w:tr w:rsidR="00E01D6B" w14:paraId="64B1F817" w14:textId="77777777">
        <w:tblPrEx>
          <w:tblCellMar>
            <w:top w:w="0" w:type="dxa"/>
            <w:bottom w:w="0" w:type="dxa"/>
          </w:tblCellMar>
        </w:tblPrEx>
        <w:tc>
          <w:tcPr>
            <w:tcW w:w="0" w:type="auto"/>
            <w:tcMar>
              <w:top w:w="100" w:type="dxa"/>
              <w:left w:w="100" w:type="dxa"/>
              <w:bottom w:w="100" w:type="dxa"/>
              <w:right w:w="100" w:type="dxa"/>
            </w:tcMar>
          </w:tcPr>
          <w:p w14:paraId="64772ED8" w14:textId="77777777" w:rsidR="00E01D6B" w:rsidRDefault="00000000">
            <w:r>
              <w:t>Parameter Value</w:t>
            </w:r>
          </w:p>
        </w:tc>
        <w:tc>
          <w:tcPr>
            <w:tcW w:w="0" w:type="auto"/>
            <w:tcMar>
              <w:top w:w="100" w:type="dxa"/>
              <w:left w:w="100" w:type="dxa"/>
              <w:bottom w:w="100" w:type="dxa"/>
              <w:right w:w="100" w:type="dxa"/>
            </w:tcMar>
          </w:tcPr>
          <w:p w14:paraId="4B4D047C" w14:textId="77777777" w:rsidR="00E01D6B" w:rsidRDefault="00000000">
            <w:r>
              <w:t>30</w:t>
            </w:r>
          </w:p>
        </w:tc>
      </w:tr>
    </w:tbl>
    <w:p w14:paraId="1A876B8A" w14:textId="77777777" w:rsidR="00E01D6B" w:rsidRDefault="00000000">
      <w:pPr>
        <w:spacing w:before="300"/>
      </w:pPr>
      <w:r>
        <w:rPr>
          <w:b/>
          <w:bCs/>
        </w:rPr>
        <w:t xml:space="preserve">Note: </w:t>
      </w:r>
      <w:r>
        <w:t>Specifies a threshold for logging object validation times, in seconds. Object validation times longer than the threshold are logged. Enter an integer. The minimum value is 2.</w:t>
      </w:r>
    </w:p>
    <w:p w14:paraId="58355729" w14:textId="77777777" w:rsidR="00E01D6B" w:rsidRDefault="00E01D6B">
      <w:pPr>
        <w:pageBreakBefore/>
      </w:pPr>
    </w:p>
    <w:p w14:paraId="115DAB6B" w14:textId="77777777" w:rsidR="00E01D6B" w:rsidRDefault="00000000">
      <w:pPr>
        <w:pStyle w:val="Heading2"/>
        <w:spacing w:after="200"/>
        <w:jc w:val="center"/>
      </w:pPr>
      <w:r>
        <w:rPr>
          <w:b/>
          <w:bCs/>
          <w:sz w:val="32"/>
          <w:szCs w:val="32"/>
        </w:rPr>
        <w:t>Refresh taxes on custom field change</w:t>
      </w:r>
    </w:p>
    <w:p w14:paraId="5185F472" w14:textId="77777777" w:rsidR="00E01D6B" w:rsidRDefault="00000000">
      <w:pPr>
        <w:spacing w:after="240"/>
        <w:jc w:val="center"/>
      </w:pPr>
      <w:r>
        <w:rPr>
          <w:b/>
          <w:bCs/>
        </w:rPr>
        <w:t>Application.GuidedBuy.UpdateTaxOnCustomFieldChange</w:t>
      </w:r>
    </w:p>
    <w:p w14:paraId="1AFFABAF" w14:textId="77777777" w:rsidR="00E01D6B" w:rsidRDefault="00000000">
      <w:pPr>
        <w:spacing w:after="300"/>
        <w:jc w:val="center"/>
      </w:pPr>
      <w:r>
        <w:rPr>
          <w:i/>
          <w:iCs/>
        </w:rPr>
        <w:t xml:space="preserve">Current value: </w:t>
      </w:r>
      <w:r>
        <w:rPr>
          <w:b/>
          <w:bCs/>
          <w:color w:val="8B0000"/>
        </w:rPr>
        <w:t>DISABLED</w:t>
      </w:r>
    </w:p>
    <w:p w14:paraId="5D6A0C20" w14:textId="77777777" w:rsidR="00E01D6B" w:rsidRDefault="00000000">
      <w:pPr>
        <w:spacing w:after="300"/>
      </w:pPr>
      <w:r>
        <w:rPr>
          <w:b/>
          <w:bCs/>
        </w:rPr>
        <w:t>Description:</w:t>
      </w:r>
      <w:r>
        <w:rPr>
          <w:b/>
          <w:bCs/>
        </w:rPr>
        <w:tab/>
      </w:r>
      <w:r>
        <w:t>Specifies whether guided buying refreshes tax codes and values when users change custom fields in requisitions. When set to yes, it refreshes tax. When set to no, it does not refresh tax.</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0ACF00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860004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5F705F9" w14:textId="77777777" w:rsidR="00E01D6B" w:rsidRDefault="00000000">
            <w:r>
              <w:rPr>
                <w:b/>
                <w:bCs/>
              </w:rPr>
              <w:t>Value</w:t>
            </w:r>
          </w:p>
        </w:tc>
      </w:tr>
      <w:tr w:rsidR="00E01D6B" w14:paraId="0ECE85AC" w14:textId="77777777">
        <w:tblPrEx>
          <w:tblCellMar>
            <w:top w:w="0" w:type="dxa"/>
            <w:bottom w:w="0" w:type="dxa"/>
          </w:tblCellMar>
        </w:tblPrEx>
        <w:tc>
          <w:tcPr>
            <w:tcW w:w="0" w:type="auto"/>
            <w:tcMar>
              <w:top w:w="100" w:type="dxa"/>
              <w:left w:w="100" w:type="dxa"/>
              <w:bottom w:w="100" w:type="dxa"/>
              <w:right w:w="100" w:type="dxa"/>
            </w:tcMar>
          </w:tcPr>
          <w:p w14:paraId="558237AE" w14:textId="77777777" w:rsidR="00E01D6B" w:rsidRDefault="00000000">
            <w:r>
              <w:t>Parameter Type</w:t>
            </w:r>
          </w:p>
        </w:tc>
        <w:tc>
          <w:tcPr>
            <w:tcW w:w="0" w:type="auto"/>
            <w:tcMar>
              <w:top w:w="100" w:type="dxa"/>
              <w:left w:w="100" w:type="dxa"/>
              <w:bottom w:w="100" w:type="dxa"/>
              <w:right w:w="100" w:type="dxa"/>
            </w:tcMar>
          </w:tcPr>
          <w:p w14:paraId="7F9EEBF1" w14:textId="77777777" w:rsidR="00E01D6B" w:rsidRDefault="00000000">
            <w:r>
              <w:t>java.lang.Boolean</w:t>
            </w:r>
          </w:p>
        </w:tc>
      </w:tr>
      <w:tr w:rsidR="00E01D6B" w14:paraId="35C58F48" w14:textId="77777777">
        <w:tblPrEx>
          <w:tblCellMar>
            <w:top w:w="0" w:type="dxa"/>
            <w:bottom w:w="0" w:type="dxa"/>
          </w:tblCellMar>
        </w:tblPrEx>
        <w:tc>
          <w:tcPr>
            <w:tcW w:w="0" w:type="auto"/>
            <w:tcMar>
              <w:top w:w="100" w:type="dxa"/>
              <w:left w:w="100" w:type="dxa"/>
              <w:bottom w:w="100" w:type="dxa"/>
              <w:right w:w="100" w:type="dxa"/>
            </w:tcMar>
          </w:tcPr>
          <w:p w14:paraId="23EADA8C" w14:textId="77777777" w:rsidR="00E01D6B" w:rsidRDefault="00000000">
            <w:r>
              <w:t>Is Default</w:t>
            </w:r>
          </w:p>
        </w:tc>
        <w:tc>
          <w:tcPr>
            <w:tcW w:w="0" w:type="auto"/>
            <w:tcMar>
              <w:top w:w="100" w:type="dxa"/>
              <w:left w:w="100" w:type="dxa"/>
              <w:bottom w:w="100" w:type="dxa"/>
              <w:right w:w="100" w:type="dxa"/>
            </w:tcMar>
          </w:tcPr>
          <w:p w14:paraId="03CEF625" w14:textId="77777777" w:rsidR="00E01D6B" w:rsidRDefault="00000000">
            <w:r>
              <w:t>No</w:t>
            </w:r>
          </w:p>
        </w:tc>
      </w:tr>
      <w:tr w:rsidR="00E01D6B" w14:paraId="4710DF5C" w14:textId="77777777">
        <w:tblPrEx>
          <w:tblCellMar>
            <w:top w:w="0" w:type="dxa"/>
            <w:bottom w:w="0" w:type="dxa"/>
          </w:tblCellMar>
        </w:tblPrEx>
        <w:tc>
          <w:tcPr>
            <w:tcW w:w="0" w:type="auto"/>
            <w:tcMar>
              <w:top w:w="100" w:type="dxa"/>
              <w:left w:w="100" w:type="dxa"/>
              <w:bottom w:w="100" w:type="dxa"/>
              <w:right w:w="100" w:type="dxa"/>
            </w:tcMar>
          </w:tcPr>
          <w:p w14:paraId="77168C94" w14:textId="77777777" w:rsidR="00E01D6B" w:rsidRDefault="00000000">
            <w:r>
              <w:t>Default Value</w:t>
            </w:r>
          </w:p>
        </w:tc>
        <w:tc>
          <w:tcPr>
            <w:tcW w:w="0" w:type="auto"/>
            <w:tcMar>
              <w:top w:w="100" w:type="dxa"/>
              <w:left w:w="100" w:type="dxa"/>
              <w:bottom w:w="100" w:type="dxa"/>
              <w:right w:w="100" w:type="dxa"/>
            </w:tcMar>
          </w:tcPr>
          <w:p w14:paraId="371BF849" w14:textId="77777777" w:rsidR="00E01D6B" w:rsidRDefault="00000000">
            <w:r>
              <w:t>No</w:t>
            </w:r>
          </w:p>
        </w:tc>
      </w:tr>
      <w:tr w:rsidR="00E01D6B" w14:paraId="4840FF5C" w14:textId="77777777">
        <w:tblPrEx>
          <w:tblCellMar>
            <w:top w:w="0" w:type="dxa"/>
            <w:bottom w:w="0" w:type="dxa"/>
          </w:tblCellMar>
        </w:tblPrEx>
        <w:tc>
          <w:tcPr>
            <w:tcW w:w="0" w:type="auto"/>
            <w:tcMar>
              <w:top w:w="100" w:type="dxa"/>
              <w:left w:w="100" w:type="dxa"/>
              <w:bottom w:w="100" w:type="dxa"/>
              <w:right w:w="100" w:type="dxa"/>
            </w:tcMar>
          </w:tcPr>
          <w:p w14:paraId="6D55BA44" w14:textId="77777777" w:rsidR="00E01D6B" w:rsidRDefault="00000000">
            <w:r>
              <w:t>Is Customer Editable</w:t>
            </w:r>
          </w:p>
        </w:tc>
        <w:tc>
          <w:tcPr>
            <w:tcW w:w="0" w:type="auto"/>
            <w:tcMar>
              <w:top w:w="100" w:type="dxa"/>
              <w:left w:w="100" w:type="dxa"/>
              <w:bottom w:w="100" w:type="dxa"/>
              <w:right w:w="100" w:type="dxa"/>
            </w:tcMar>
          </w:tcPr>
          <w:p w14:paraId="0CD7A77C" w14:textId="77777777" w:rsidR="00E01D6B" w:rsidRDefault="00000000">
            <w:r>
              <w:t>Yes</w:t>
            </w:r>
          </w:p>
        </w:tc>
      </w:tr>
      <w:tr w:rsidR="00E01D6B" w14:paraId="063E2D42" w14:textId="77777777">
        <w:tblPrEx>
          <w:tblCellMar>
            <w:top w:w="0" w:type="dxa"/>
            <w:bottom w:w="0" w:type="dxa"/>
          </w:tblCellMar>
        </w:tblPrEx>
        <w:tc>
          <w:tcPr>
            <w:tcW w:w="0" w:type="auto"/>
            <w:tcMar>
              <w:top w:w="100" w:type="dxa"/>
              <w:left w:w="100" w:type="dxa"/>
              <w:bottom w:w="100" w:type="dxa"/>
              <w:right w:w="100" w:type="dxa"/>
            </w:tcMar>
          </w:tcPr>
          <w:p w14:paraId="009158EC" w14:textId="77777777" w:rsidR="00E01D6B" w:rsidRDefault="00000000">
            <w:r>
              <w:t>Parameter Value</w:t>
            </w:r>
          </w:p>
        </w:tc>
        <w:tc>
          <w:tcPr>
            <w:tcW w:w="0" w:type="auto"/>
            <w:tcMar>
              <w:top w:w="100" w:type="dxa"/>
              <w:left w:w="100" w:type="dxa"/>
              <w:bottom w:w="100" w:type="dxa"/>
              <w:right w:w="100" w:type="dxa"/>
            </w:tcMar>
          </w:tcPr>
          <w:p w14:paraId="630D09CF" w14:textId="77777777" w:rsidR="00E01D6B" w:rsidRDefault="00000000">
            <w:r>
              <w:t>No</w:t>
            </w:r>
          </w:p>
        </w:tc>
      </w:tr>
    </w:tbl>
    <w:p w14:paraId="1A5B00DD" w14:textId="77777777" w:rsidR="00E01D6B" w:rsidRDefault="00000000">
      <w:pPr>
        <w:spacing w:before="300"/>
      </w:pPr>
      <w:r>
        <w:rPr>
          <w:b/>
          <w:bCs/>
        </w:rPr>
        <w:t xml:space="preserve">Note: </w:t>
      </w:r>
      <w:r>
        <w:t>Specifies whether guided buying refreshes tax codes and values when users change custom fields in requisitions. When set to yes, it refreshes tax. When set to no, it does not refresh tax.</w:t>
      </w:r>
    </w:p>
    <w:p w14:paraId="303CE77E" w14:textId="77777777" w:rsidR="00E01D6B" w:rsidRDefault="00E01D6B">
      <w:pPr>
        <w:pageBreakBefore/>
      </w:pPr>
    </w:p>
    <w:p w14:paraId="2B899202" w14:textId="77777777" w:rsidR="00E01D6B" w:rsidRDefault="00000000">
      <w:pPr>
        <w:pStyle w:val="Heading2"/>
        <w:spacing w:after="200"/>
        <w:jc w:val="center"/>
      </w:pPr>
      <w:r>
        <w:rPr>
          <w:b/>
          <w:bCs/>
          <w:sz w:val="32"/>
          <w:szCs w:val="32"/>
        </w:rPr>
        <w:t>Configuration Item</w:t>
      </w:r>
    </w:p>
    <w:p w14:paraId="57B32A45" w14:textId="77777777" w:rsidR="00E01D6B" w:rsidRDefault="00000000">
      <w:pPr>
        <w:spacing w:after="240"/>
        <w:jc w:val="center"/>
      </w:pPr>
      <w:r>
        <w:rPr>
          <w:b/>
          <w:bCs/>
        </w:rPr>
        <w:t>Application.Approvable.EnableExternalComment</w:t>
      </w:r>
    </w:p>
    <w:p w14:paraId="0F698737" w14:textId="77777777" w:rsidR="00E01D6B" w:rsidRDefault="00000000">
      <w:pPr>
        <w:spacing w:after="300"/>
        <w:jc w:val="center"/>
      </w:pPr>
      <w:r>
        <w:rPr>
          <w:i/>
          <w:iCs/>
        </w:rPr>
        <w:t xml:space="preserve">Current value: </w:t>
      </w:r>
      <w:r>
        <w:rPr>
          <w:b/>
          <w:bCs/>
          <w:color w:val="8B0000"/>
        </w:rPr>
        <w:t>DISABLED</w:t>
      </w:r>
    </w:p>
    <w:p w14:paraId="5E74FCE7" w14:textId="77777777" w:rsidR="00E01D6B" w:rsidRDefault="00000000">
      <w:pPr>
        <w:spacing w:after="300"/>
      </w:pPr>
      <w:r>
        <w:rPr>
          <w:b/>
          <w:bCs/>
        </w:rPr>
        <w:t>Description:</w:t>
      </w:r>
      <w:r>
        <w:rPr>
          <w:b/>
          <w:bCs/>
        </w:rPr>
        <w:tab/>
      </w:r>
      <w:r>
        <w:t>This parameter controls whether a comment added through the SAP Task Center SPI is visible to suppliers.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7EA731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17256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802A115" w14:textId="77777777" w:rsidR="00E01D6B" w:rsidRDefault="00000000">
            <w:r>
              <w:rPr>
                <w:b/>
                <w:bCs/>
              </w:rPr>
              <w:t>Value</w:t>
            </w:r>
          </w:p>
        </w:tc>
      </w:tr>
      <w:tr w:rsidR="00E01D6B" w14:paraId="39A44099" w14:textId="77777777">
        <w:tblPrEx>
          <w:tblCellMar>
            <w:top w:w="0" w:type="dxa"/>
            <w:bottom w:w="0" w:type="dxa"/>
          </w:tblCellMar>
        </w:tblPrEx>
        <w:tc>
          <w:tcPr>
            <w:tcW w:w="0" w:type="auto"/>
            <w:tcMar>
              <w:top w:w="100" w:type="dxa"/>
              <w:left w:w="100" w:type="dxa"/>
              <w:bottom w:w="100" w:type="dxa"/>
              <w:right w:w="100" w:type="dxa"/>
            </w:tcMar>
          </w:tcPr>
          <w:p w14:paraId="384E896F" w14:textId="77777777" w:rsidR="00E01D6B" w:rsidRDefault="00000000">
            <w:r>
              <w:t>Parameter Type</w:t>
            </w:r>
          </w:p>
        </w:tc>
        <w:tc>
          <w:tcPr>
            <w:tcW w:w="0" w:type="auto"/>
            <w:tcMar>
              <w:top w:w="100" w:type="dxa"/>
              <w:left w:w="100" w:type="dxa"/>
              <w:bottom w:w="100" w:type="dxa"/>
              <w:right w:w="100" w:type="dxa"/>
            </w:tcMar>
          </w:tcPr>
          <w:p w14:paraId="37FB2AC3" w14:textId="77777777" w:rsidR="00E01D6B" w:rsidRDefault="00000000">
            <w:r>
              <w:t>java.lang.Boolean</w:t>
            </w:r>
          </w:p>
        </w:tc>
      </w:tr>
      <w:tr w:rsidR="00E01D6B" w14:paraId="5810DCBB" w14:textId="77777777">
        <w:tblPrEx>
          <w:tblCellMar>
            <w:top w:w="0" w:type="dxa"/>
            <w:bottom w:w="0" w:type="dxa"/>
          </w:tblCellMar>
        </w:tblPrEx>
        <w:tc>
          <w:tcPr>
            <w:tcW w:w="0" w:type="auto"/>
            <w:tcMar>
              <w:top w:w="100" w:type="dxa"/>
              <w:left w:w="100" w:type="dxa"/>
              <w:bottom w:w="100" w:type="dxa"/>
              <w:right w:w="100" w:type="dxa"/>
            </w:tcMar>
          </w:tcPr>
          <w:p w14:paraId="6D4F0B8A" w14:textId="77777777" w:rsidR="00E01D6B" w:rsidRDefault="00000000">
            <w:r>
              <w:t>Is Default</w:t>
            </w:r>
          </w:p>
        </w:tc>
        <w:tc>
          <w:tcPr>
            <w:tcW w:w="0" w:type="auto"/>
            <w:tcMar>
              <w:top w:w="100" w:type="dxa"/>
              <w:left w:w="100" w:type="dxa"/>
              <w:bottom w:w="100" w:type="dxa"/>
              <w:right w:w="100" w:type="dxa"/>
            </w:tcMar>
          </w:tcPr>
          <w:p w14:paraId="0C7AA4CC" w14:textId="77777777" w:rsidR="00E01D6B" w:rsidRDefault="00000000">
            <w:r>
              <w:t>No</w:t>
            </w:r>
          </w:p>
        </w:tc>
      </w:tr>
      <w:tr w:rsidR="00E01D6B" w14:paraId="21A5D40C" w14:textId="77777777">
        <w:tblPrEx>
          <w:tblCellMar>
            <w:top w:w="0" w:type="dxa"/>
            <w:bottom w:w="0" w:type="dxa"/>
          </w:tblCellMar>
        </w:tblPrEx>
        <w:tc>
          <w:tcPr>
            <w:tcW w:w="0" w:type="auto"/>
            <w:tcMar>
              <w:top w:w="100" w:type="dxa"/>
              <w:left w:w="100" w:type="dxa"/>
              <w:bottom w:w="100" w:type="dxa"/>
              <w:right w:w="100" w:type="dxa"/>
            </w:tcMar>
          </w:tcPr>
          <w:p w14:paraId="19F0DBBC" w14:textId="77777777" w:rsidR="00E01D6B" w:rsidRDefault="00000000">
            <w:r>
              <w:t>Default Value</w:t>
            </w:r>
          </w:p>
        </w:tc>
        <w:tc>
          <w:tcPr>
            <w:tcW w:w="0" w:type="auto"/>
            <w:tcMar>
              <w:top w:w="100" w:type="dxa"/>
              <w:left w:w="100" w:type="dxa"/>
              <w:bottom w:w="100" w:type="dxa"/>
              <w:right w:w="100" w:type="dxa"/>
            </w:tcMar>
          </w:tcPr>
          <w:p w14:paraId="482A810E" w14:textId="77777777" w:rsidR="00E01D6B" w:rsidRDefault="00000000">
            <w:r>
              <w:t>No</w:t>
            </w:r>
          </w:p>
        </w:tc>
      </w:tr>
      <w:tr w:rsidR="00E01D6B" w14:paraId="3A97AE62" w14:textId="77777777">
        <w:tblPrEx>
          <w:tblCellMar>
            <w:top w:w="0" w:type="dxa"/>
            <w:bottom w:w="0" w:type="dxa"/>
          </w:tblCellMar>
        </w:tblPrEx>
        <w:tc>
          <w:tcPr>
            <w:tcW w:w="0" w:type="auto"/>
            <w:tcMar>
              <w:top w:w="100" w:type="dxa"/>
              <w:left w:w="100" w:type="dxa"/>
              <w:bottom w:w="100" w:type="dxa"/>
              <w:right w:w="100" w:type="dxa"/>
            </w:tcMar>
          </w:tcPr>
          <w:p w14:paraId="71C4A1A7" w14:textId="77777777" w:rsidR="00E01D6B" w:rsidRDefault="00000000">
            <w:r>
              <w:t>Is Customer Editable</w:t>
            </w:r>
          </w:p>
        </w:tc>
        <w:tc>
          <w:tcPr>
            <w:tcW w:w="0" w:type="auto"/>
            <w:tcMar>
              <w:top w:w="100" w:type="dxa"/>
              <w:left w:w="100" w:type="dxa"/>
              <w:bottom w:w="100" w:type="dxa"/>
              <w:right w:w="100" w:type="dxa"/>
            </w:tcMar>
          </w:tcPr>
          <w:p w14:paraId="1F7A86F2" w14:textId="77777777" w:rsidR="00E01D6B" w:rsidRDefault="00000000">
            <w:r>
              <w:t>No</w:t>
            </w:r>
          </w:p>
        </w:tc>
      </w:tr>
      <w:tr w:rsidR="00E01D6B" w14:paraId="018B2EE4" w14:textId="77777777">
        <w:tblPrEx>
          <w:tblCellMar>
            <w:top w:w="0" w:type="dxa"/>
            <w:bottom w:w="0" w:type="dxa"/>
          </w:tblCellMar>
        </w:tblPrEx>
        <w:tc>
          <w:tcPr>
            <w:tcW w:w="0" w:type="auto"/>
            <w:tcMar>
              <w:top w:w="100" w:type="dxa"/>
              <w:left w:w="100" w:type="dxa"/>
              <w:bottom w:w="100" w:type="dxa"/>
              <w:right w:w="100" w:type="dxa"/>
            </w:tcMar>
          </w:tcPr>
          <w:p w14:paraId="6809AF7B" w14:textId="77777777" w:rsidR="00E01D6B" w:rsidRDefault="00000000">
            <w:r>
              <w:t>Parameter Value</w:t>
            </w:r>
          </w:p>
        </w:tc>
        <w:tc>
          <w:tcPr>
            <w:tcW w:w="0" w:type="auto"/>
            <w:tcMar>
              <w:top w:w="100" w:type="dxa"/>
              <w:left w:w="100" w:type="dxa"/>
              <w:bottom w:w="100" w:type="dxa"/>
              <w:right w:w="100" w:type="dxa"/>
            </w:tcMar>
          </w:tcPr>
          <w:p w14:paraId="569DDF45" w14:textId="77777777" w:rsidR="00E01D6B" w:rsidRDefault="00000000">
            <w:r>
              <w:t>No</w:t>
            </w:r>
          </w:p>
        </w:tc>
      </w:tr>
    </w:tbl>
    <w:p w14:paraId="5392859E" w14:textId="77777777" w:rsidR="00E01D6B" w:rsidRDefault="00000000">
      <w:pPr>
        <w:spacing w:before="300"/>
      </w:pPr>
      <w:r>
        <w:rPr>
          <w:b/>
          <w:bCs/>
        </w:rPr>
        <w:t xml:space="preserve">Note: </w:t>
      </w:r>
      <w:r>
        <w:t>This parameter controls whether a comment added through the SAP Task Center SPI is visible to suppliers.</w:t>
      </w:r>
    </w:p>
    <w:p w14:paraId="371CDF5C" w14:textId="77777777" w:rsidR="00E01D6B" w:rsidRDefault="00E01D6B">
      <w:pPr>
        <w:pageBreakBefore/>
      </w:pPr>
    </w:p>
    <w:p w14:paraId="69B18D02" w14:textId="77777777" w:rsidR="00E01D6B" w:rsidRDefault="00000000">
      <w:pPr>
        <w:pStyle w:val="Heading2"/>
        <w:spacing w:after="200"/>
        <w:jc w:val="center"/>
      </w:pPr>
      <w:r>
        <w:rPr>
          <w:b/>
          <w:bCs/>
          <w:sz w:val="32"/>
          <w:szCs w:val="32"/>
        </w:rPr>
        <w:t>ReTrigger CEME For CXMLInvoices</w:t>
      </w:r>
    </w:p>
    <w:p w14:paraId="5B7B7598" w14:textId="77777777" w:rsidR="00E01D6B" w:rsidRDefault="00000000">
      <w:pPr>
        <w:spacing w:after="240"/>
        <w:jc w:val="center"/>
      </w:pPr>
      <w:r>
        <w:rPr>
          <w:b/>
          <w:bCs/>
        </w:rPr>
        <w:t>Application.Invoicing.ReTriggerCEMEForCXMLInvoices</w:t>
      </w:r>
    </w:p>
    <w:p w14:paraId="2A5B2954" w14:textId="77777777" w:rsidR="00E01D6B" w:rsidRDefault="00000000">
      <w:pPr>
        <w:spacing w:after="300"/>
        <w:jc w:val="center"/>
      </w:pPr>
      <w:r>
        <w:rPr>
          <w:i/>
          <w:iCs/>
        </w:rPr>
        <w:t xml:space="preserve">Current value: </w:t>
      </w:r>
      <w:r>
        <w:rPr>
          <w:b/>
          <w:bCs/>
          <w:color w:val="8B0000"/>
        </w:rPr>
        <w:t>DISABLED</w:t>
      </w:r>
    </w:p>
    <w:p w14:paraId="064D3E95" w14:textId="77777777" w:rsidR="00E01D6B" w:rsidRDefault="00000000">
      <w:pPr>
        <w:spacing w:after="300"/>
      </w:pPr>
      <w:r>
        <w:rPr>
          <w:b/>
          <w:bCs/>
        </w:rPr>
        <w:t>Description:</w:t>
      </w:r>
      <w:r>
        <w:rPr>
          <w:b/>
          <w:bCs/>
        </w:rPr>
        <w:tab/>
      </w:r>
      <w:r>
        <w:t>If set to true, re-triggering of CEME is performed and accounting fields are defaulted from CEME.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3C0C0B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C667D0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D8018F" w14:textId="77777777" w:rsidR="00E01D6B" w:rsidRDefault="00000000">
            <w:r>
              <w:rPr>
                <w:b/>
                <w:bCs/>
              </w:rPr>
              <w:t>Value</w:t>
            </w:r>
          </w:p>
        </w:tc>
      </w:tr>
      <w:tr w:rsidR="00E01D6B" w14:paraId="525D1F2D" w14:textId="77777777">
        <w:tblPrEx>
          <w:tblCellMar>
            <w:top w:w="0" w:type="dxa"/>
            <w:bottom w:w="0" w:type="dxa"/>
          </w:tblCellMar>
        </w:tblPrEx>
        <w:tc>
          <w:tcPr>
            <w:tcW w:w="0" w:type="auto"/>
            <w:tcMar>
              <w:top w:w="100" w:type="dxa"/>
              <w:left w:w="100" w:type="dxa"/>
              <w:bottom w:w="100" w:type="dxa"/>
              <w:right w:w="100" w:type="dxa"/>
            </w:tcMar>
          </w:tcPr>
          <w:p w14:paraId="64AEDAD0" w14:textId="77777777" w:rsidR="00E01D6B" w:rsidRDefault="00000000">
            <w:r>
              <w:t>Parameter Type</w:t>
            </w:r>
          </w:p>
        </w:tc>
        <w:tc>
          <w:tcPr>
            <w:tcW w:w="0" w:type="auto"/>
            <w:tcMar>
              <w:top w:w="100" w:type="dxa"/>
              <w:left w:w="100" w:type="dxa"/>
              <w:bottom w:w="100" w:type="dxa"/>
              <w:right w:w="100" w:type="dxa"/>
            </w:tcMar>
          </w:tcPr>
          <w:p w14:paraId="230D5AB2" w14:textId="77777777" w:rsidR="00E01D6B" w:rsidRDefault="00000000">
            <w:r>
              <w:t>java.lang.Boolean</w:t>
            </w:r>
          </w:p>
        </w:tc>
      </w:tr>
      <w:tr w:rsidR="00E01D6B" w14:paraId="09B53997" w14:textId="77777777">
        <w:tblPrEx>
          <w:tblCellMar>
            <w:top w:w="0" w:type="dxa"/>
            <w:bottom w:w="0" w:type="dxa"/>
          </w:tblCellMar>
        </w:tblPrEx>
        <w:tc>
          <w:tcPr>
            <w:tcW w:w="0" w:type="auto"/>
            <w:tcMar>
              <w:top w:w="100" w:type="dxa"/>
              <w:left w:w="100" w:type="dxa"/>
              <w:bottom w:w="100" w:type="dxa"/>
              <w:right w:w="100" w:type="dxa"/>
            </w:tcMar>
          </w:tcPr>
          <w:p w14:paraId="5981EA3F" w14:textId="77777777" w:rsidR="00E01D6B" w:rsidRDefault="00000000">
            <w:r>
              <w:t>Is Default</w:t>
            </w:r>
          </w:p>
        </w:tc>
        <w:tc>
          <w:tcPr>
            <w:tcW w:w="0" w:type="auto"/>
            <w:tcMar>
              <w:top w:w="100" w:type="dxa"/>
              <w:left w:w="100" w:type="dxa"/>
              <w:bottom w:w="100" w:type="dxa"/>
              <w:right w:w="100" w:type="dxa"/>
            </w:tcMar>
          </w:tcPr>
          <w:p w14:paraId="6804581D" w14:textId="77777777" w:rsidR="00E01D6B" w:rsidRDefault="00000000">
            <w:r>
              <w:t>No</w:t>
            </w:r>
          </w:p>
        </w:tc>
      </w:tr>
      <w:tr w:rsidR="00E01D6B" w14:paraId="1A75A8A4" w14:textId="77777777">
        <w:tblPrEx>
          <w:tblCellMar>
            <w:top w:w="0" w:type="dxa"/>
            <w:bottom w:w="0" w:type="dxa"/>
          </w:tblCellMar>
        </w:tblPrEx>
        <w:tc>
          <w:tcPr>
            <w:tcW w:w="0" w:type="auto"/>
            <w:tcMar>
              <w:top w:w="100" w:type="dxa"/>
              <w:left w:w="100" w:type="dxa"/>
              <w:bottom w:w="100" w:type="dxa"/>
              <w:right w:w="100" w:type="dxa"/>
            </w:tcMar>
          </w:tcPr>
          <w:p w14:paraId="086EFC4C" w14:textId="77777777" w:rsidR="00E01D6B" w:rsidRDefault="00000000">
            <w:r>
              <w:t>Default Value</w:t>
            </w:r>
          </w:p>
        </w:tc>
        <w:tc>
          <w:tcPr>
            <w:tcW w:w="0" w:type="auto"/>
            <w:tcMar>
              <w:top w:w="100" w:type="dxa"/>
              <w:left w:w="100" w:type="dxa"/>
              <w:bottom w:w="100" w:type="dxa"/>
              <w:right w:w="100" w:type="dxa"/>
            </w:tcMar>
          </w:tcPr>
          <w:p w14:paraId="24D1AA0E" w14:textId="77777777" w:rsidR="00E01D6B" w:rsidRDefault="00000000">
            <w:r>
              <w:t>No</w:t>
            </w:r>
          </w:p>
        </w:tc>
      </w:tr>
      <w:tr w:rsidR="00E01D6B" w14:paraId="6E468AF9" w14:textId="77777777">
        <w:tblPrEx>
          <w:tblCellMar>
            <w:top w:w="0" w:type="dxa"/>
            <w:bottom w:w="0" w:type="dxa"/>
          </w:tblCellMar>
        </w:tblPrEx>
        <w:tc>
          <w:tcPr>
            <w:tcW w:w="0" w:type="auto"/>
            <w:tcMar>
              <w:top w:w="100" w:type="dxa"/>
              <w:left w:w="100" w:type="dxa"/>
              <w:bottom w:w="100" w:type="dxa"/>
              <w:right w:w="100" w:type="dxa"/>
            </w:tcMar>
          </w:tcPr>
          <w:p w14:paraId="2ED34EFB" w14:textId="77777777" w:rsidR="00E01D6B" w:rsidRDefault="00000000">
            <w:r>
              <w:t>Is Customer Editable</w:t>
            </w:r>
          </w:p>
        </w:tc>
        <w:tc>
          <w:tcPr>
            <w:tcW w:w="0" w:type="auto"/>
            <w:tcMar>
              <w:top w:w="100" w:type="dxa"/>
              <w:left w:w="100" w:type="dxa"/>
              <w:bottom w:w="100" w:type="dxa"/>
              <w:right w:w="100" w:type="dxa"/>
            </w:tcMar>
          </w:tcPr>
          <w:p w14:paraId="7B89BDE2" w14:textId="77777777" w:rsidR="00E01D6B" w:rsidRDefault="00000000">
            <w:r>
              <w:t>No</w:t>
            </w:r>
          </w:p>
        </w:tc>
      </w:tr>
      <w:tr w:rsidR="00E01D6B" w14:paraId="662B09EE" w14:textId="77777777">
        <w:tblPrEx>
          <w:tblCellMar>
            <w:top w:w="0" w:type="dxa"/>
            <w:bottom w:w="0" w:type="dxa"/>
          </w:tblCellMar>
        </w:tblPrEx>
        <w:tc>
          <w:tcPr>
            <w:tcW w:w="0" w:type="auto"/>
            <w:tcMar>
              <w:top w:w="100" w:type="dxa"/>
              <w:left w:w="100" w:type="dxa"/>
              <w:bottom w:w="100" w:type="dxa"/>
              <w:right w:w="100" w:type="dxa"/>
            </w:tcMar>
          </w:tcPr>
          <w:p w14:paraId="234E66AC" w14:textId="77777777" w:rsidR="00E01D6B" w:rsidRDefault="00000000">
            <w:r>
              <w:t>Parameter Value</w:t>
            </w:r>
          </w:p>
        </w:tc>
        <w:tc>
          <w:tcPr>
            <w:tcW w:w="0" w:type="auto"/>
            <w:tcMar>
              <w:top w:w="100" w:type="dxa"/>
              <w:left w:w="100" w:type="dxa"/>
              <w:bottom w:w="100" w:type="dxa"/>
              <w:right w:w="100" w:type="dxa"/>
            </w:tcMar>
          </w:tcPr>
          <w:p w14:paraId="11C5A3D6" w14:textId="77777777" w:rsidR="00E01D6B" w:rsidRDefault="00000000">
            <w:r>
              <w:t>No</w:t>
            </w:r>
          </w:p>
        </w:tc>
      </w:tr>
    </w:tbl>
    <w:p w14:paraId="1C28CA5A" w14:textId="77777777" w:rsidR="00E01D6B" w:rsidRDefault="00000000">
      <w:pPr>
        <w:spacing w:before="300"/>
      </w:pPr>
      <w:r>
        <w:rPr>
          <w:b/>
          <w:bCs/>
        </w:rPr>
        <w:t xml:space="preserve">Note: </w:t>
      </w:r>
      <w:r>
        <w:t>If set to true, re-triggering of CEME is performed and accounting fields are defaulted from CEME.</w:t>
      </w:r>
    </w:p>
    <w:p w14:paraId="63E79ED5" w14:textId="77777777" w:rsidR="00E01D6B" w:rsidRDefault="00E01D6B">
      <w:pPr>
        <w:pageBreakBefore/>
      </w:pPr>
    </w:p>
    <w:p w14:paraId="47C53DCD" w14:textId="77777777" w:rsidR="00E01D6B" w:rsidRDefault="00000000">
      <w:pPr>
        <w:pStyle w:val="Heading2"/>
        <w:spacing w:after="200"/>
        <w:jc w:val="center"/>
      </w:pPr>
      <w:r>
        <w:rPr>
          <w:b/>
          <w:bCs/>
          <w:sz w:val="32"/>
          <w:szCs w:val="32"/>
        </w:rPr>
        <w:t>Prevent publish of contract request with empty tax code field when ERS is enabled</w:t>
      </w:r>
    </w:p>
    <w:p w14:paraId="74E0B4F1" w14:textId="77777777" w:rsidR="00E01D6B" w:rsidRDefault="00000000">
      <w:pPr>
        <w:spacing w:after="240"/>
        <w:jc w:val="center"/>
      </w:pPr>
      <w:r>
        <w:rPr>
          <w:b/>
          <w:bCs/>
        </w:rPr>
        <w:t>Application.Contract.MasterAgreement.PreventPublishOfCRWithEmptyTaxCodeWhenERSEnabled</w:t>
      </w:r>
    </w:p>
    <w:p w14:paraId="6B8A68BA" w14:textId="77777777" w:rsidR="00E01D6B" w:rsidRDefault="00000000">
      <w:pPr>
        <w:spacing w:after="300"/>
        <w:jc w:val="center"/>
      </w:pPr>
      <w:r>
        <w:rPr>
          <w:i/>
          <w:iCs/>
        </w:rPr>
        <w:t xml:space="preserve">Current value: </w:t>
      </w:r>
      <w:r>
        <w:rPr>
          <w:b/>
          <w:bCs/>
          <w:color w:val="8B0000"/>
        </w:rPr>
        <w:t>DISABLED</w:t>
      </w:r>
    </w:p>
    <w:p w14:paraId="37E0860E" w14:textId="77777777" w:rsidR="00E01D6B" w:rsidRDefault="00000000">
      <w:pPr>
        <w:spacing w:after="300"/>
      </w:pPr>
      <w:r>
        <w:rPr>
          <w:b/>
          <w:bCs/>
        </w:rPr>
        <w:t>Description:</w:t>
      </w:r>
      <w:r>
        <w:rPr>
          <w:b/>
          <w:bCs/>
        </w:rPr>
        <w:tab/>
      </w:r>
      <w:r>
        <w:t>Determines whether a contract request with an empty tax code field is published, when evaluated receipt settlement (ERS) feature is enabled. When set to Yes and when the ERS feature is enabled, a contract request with an empty tax code field is not published.When set to No and when the ERS feature is enabled, a contract request with an empty tax code field is published.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2F6A11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B83A2E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0C3268" w14:textId="77777777" w:rsidR="00E01D6B" w:rsidRDefault="00000000">
            <w:r>
              <w:rPr>
                <w:b/>
                <w:bCs/>
              </w:rPr>
              <w:t>Value</w:t>
            </w:r>
          </w:p>
        </w:tc>
      </w:tr>
      <w:tr w:rsidR="00E01D6B" w14:paraId="08DEC7FC" w14:textId="77777777">
        <w:tblPrEx>
          <w:tblCellMar>
            <w:top w:w="0" w:type="dxa"/>
            <w:bottom w:w="0" w:type="dxa"/>
          </w:tblCellMar>
        </w:tblPrEx>
        <w:tc>
          <w:tcPr>
            <w:tcW w:w="0" w:type="auto"/>
            <w:tcMar>
              <w:top w:w="100" w:type="dxa"/>
              <w:left w:w="100" w:type="dxa"/>
              <w:bottom w:w="100" w:type="dxa"/>
              <w:right w:w="100" w:type="dxa"/>
            </w:tcMar>
          </w:tcPr>
          <w:p w14:paraId="6A8FAD80" w14:textId="77777777" w:rsidR="00E01D6B" w:rsidRDefault="00000000">
            <w:r>
              <w:t>Parameter Type</w:t>
            </w:r>
          </w:p>
        </w:tc>
        <w:tc>
          <w:tcPr>
            <w:tcW w:w="0" w:type="auto"/>
            <w:tcMar>
              <w:top w:w="100" w:type="dxa"/>
              <w:left w:w="100" w:type="dxa"/>
              <w:bottom w:w="100" w:type="dxa"/>
              <w:right w:w="100" w:type="dxa"/>
            </w:tcMar>
          </w:tcPr>
          <w:p w14:paraId="24FFEAC8" w14:textId="77777777" w:rsidR="00E01D6B" w:rsidRDefault="00000000">
            <w:r>
              <w:t>java.lang.Boolean</w:t>
            </w:r>
          </w:p>
        </w:tc>
      </w:tr>
      <w:tr w:rsidR="00E01D6B" w14:paraId="0A6F4839" w14:textId="77777777">
        <w:tblPrEx>
          <w:tblCellMar>
            <w:top w:w="0" w:type="dxa"/>
            <w:bottom w:w="0" w:type="dxa"/>
          </w:tblCellMar>
        </w:tblPrEx>
        <w:tc>
          <w:tcPr>
            <w:tcW w:w="0" w:type="auto"/>
            <w:tcMar>
              <w:top w:w="100" w:type="dxa"/>
              <w:left w:w="100" w:type="dxa"/>
              <w:bottom w:w="100" w:type="dxa"/>
              <w:right w:w="100" w:type="dxa"/>
            </w:tcMar>
          </w:tcPr>
          <w:p w14:paraId="65AAD367" w14:textId="77777777" w:rsidR="00E01D6B" w:rsidRDefault="00000000">
            <w:r>
              <w:t>Is Default</w:t>
            </w:r>
          </w:p>
        </w:tc>
        <w:tc>
          <w:tcPr>
            <w:tcW w:w="0" w:type="auto"/>
            <w:tcMar>
              <w:top w:w="100" w:type="dxa"/>
              <w:left w:w="100" w:type="dxa"/>
              <w:bottom w:w="100" w:type="dxa"/>
              <w:right w:w="100" w:type="dxa"/>
            </w:tcMar>
          </w:tcPr>
          <w:p w14:paraId="657D13D9" w14:textId="77777777" w:rsidR="00E01D6B" w:rsidRDefault="00000000">
            <w:r>
              <w:t>No</w:t>
            </w:r>
          </w:p>
        </w:tc>
      </w:tr>
      <w:tr w:rsidR="00E01D6B" w14:paraId="65AE9EDA" w14:textId="77777777">
        <w:tblPrEx>
          <w:tblCellMar>
            <w:top w:w="0" w:type="dxa"/>
            <w:bottom w:w="0" w:type="dxa"/>
          </w:tblCellMar>
        </w:tblPrEx>
        <w:tc>
          <w:tcPr>
            <w:tcW w:w="0" w:type="auto"/>
            <w:tcMar>
              <w:top w:w="100" w:type="dxa"/>
              <w:left w:w="100" w:type="dxa"/>
              <w:bottom w:w="100" w:type="dxa"/>
              <w:right w:w="100" w:type="dxa"/>
            </w:tcMar>
          </w:tcPr>
          <w:p w14:paraId="6A3264C2" w14:textId="77777777" w:rsidR="00E01D6B" w:rsidRDefault="00000000">
            <w:r>
              <w:t>Default Value</w:t>
            </w:r>
          </w:p>
        </w:tc>
        <w:tc>
          <w:tcPr>
            <w:tcW w:w="0" w:type="auto"/>
            <w:tcMar>
              <w:top w:w="100" w:type="dxa"/>
              <w:left w:w="100" w:type="dxa"/>
              <w:bottom w:w="100" w:type="dxa"/>
              <w:right w:w="100" w:type="dxa"/>
            </w:tcMar>
          </w:tcPr>
          <w:p w14:paraId="2A504D34" w14:textId="77777777" w:rsidR="00E01D6B" w:rsidRDefault="00000000">
            <w:r>
              <w:t>No</w:t>
            </w:r>
          </w:p>
        </w:tc>
      </w:tr>
      <w:tr w:rsidR="00E01D6B" w14:paraId="346A1B4C" w14:textId="77777777">
        <w:tblPrEx>
          <w:tblCellMar>
            <w:top w:w="0" w:type="dxa"/>
            <w:bottom w:w="0" w:type="dxa"/>
          </w:tblCellMar>
        </w:tblPrEx>
        <w:tc>
          <w:tcPr>
            <w:tcW w:w="0" w:type="auto"/>
            <w:tcMar>
              <w:top w:w="100" w:type="dxa"/>
              <w:left w:w="100" w:type="dxa"/>
              <w:bottom w:w="100" w:type="dxa"/>
              <w:right w:w="100" w:type="dxa"/>
            </w:tcMar>
          </w:tcPr>
          <w:p w14:paraId="7710FEAA" w14:textId="77777777" w:rsidR="00E01D6B" w:rsidRDefault="00000000">
            <w:r>
              <w:t>Is Customer Editable</w:t>
            </w:r>
          </w:p>
        </w:tc>
        <w:tc>
          <w:tcPr>
            <w:tcW w:w="0" w:type="auto"/>
            <w:tcMar>
              <w:top w:w="100" w:type="dxa"/>
              <w:left w:w="100" w:type="dxa"/>
              <w:bottom w:w="100" w:type="dxa"/>
              <w:right w:w="100" w:type="dxa"/>
            </w:tcMar>
          </w:tcPr>
          <w:p w14:paraId="6206A80E" w14:textId="77777777" w:rsidR="00E01D6B" w:rsidRDefault="00000000">
            <w:r>
              <w:t>Yes</w:t>
            </w:r>
          </w:p>
        </w:tc>
      </w:tr>
      <w:tr w:rsidR="00E01D6B" w14:paraId="2666A1D3" w14:textId="77777777">
        <w:tblPrEx>
          <w:tblCellMar>
            <w:top w:w="0" w:type="dxa"/>
            <w:bottom w:w="0" w:type="dxa"/>
          </w:tblCellMar>
        </w:tblPrEx>
        <w:tc>
          <w:tcPr>
            <w:tcW w:w="0" w:type="auto"/>
            <w:tcMar>
              <w:top w:w="100" w:type="dxa"/>
              <w:left w:w="100" w:type="dxa"/>
              <w:bottom w:w="100" w:type="dxa"/>
              <w:right w:w="100" w:type="dxa"/>
            </w:tcMar>
          </w:tcPr>
          <w:p w14:paraId="65A5EFE6" w14:textId="77777777" w:rsidR="00E01D6B" w:rsidRDefault="00000000">
            <w:r>
              <w:t>Parameter Value</w:t>
            </w:r>
          </w:p>
        </w:tc>
        <w:tc>
          <w:tcPr>
            <w:tcW w:w="0" w:type="auto"/>
            <w:tcMar>
              <w:top w:w="100" w:type="dxa"/>
              <w:left w:w="100" w:type="dxa"/>
              <w:bottom w:w="100" w:type="dxa"/>
              <w:right w:w="100" w:type="dxa"/>
            </w:tcMar>
          </w:tcPr>
          <w:p w14:paraId="29F13AB9" w14:textId="77777777" w:rsidR="00E01D6B" w:rsidRDefault="00000000">
            <w:r>
              <w:t>No</w:t>
            </w:r>
          </w:p>
        </w:tc>
      </w:tr>
    </w:tbl>
    <w:p w14:paraId="4A5AF498" w14:textId="77777777" w:rsidR="00E01D6B" w:rsidRDefault="00000000">
      <w:pPr>
        <w:spacing w:before="300"/>
      </w:pPr>
      <w:r>
        <w:rPr>
          <w:b/>
          <w:bCs/>
        </w:rPr>
        <w:t xml:space="preserve">Note: </w:t>
      </w:r>
      <w:r>
        <w:t>Determines whether a contract request with an empty tax code field is published, when evaluated receipt settlement (ERS) feature is enabled. When set to Yes and when the ERS feature is enabled, a contract request with an empty tax code field is not published.When set to No and when the ERS feature is enabled, a contract request with an empty tax code field is published.</w:t>
      </w:r>
    </w:p>
    <w:p w14:paraId="1E663600" w14:textId="77777777" w:rsidR="00E01D6B" w:rsidRDefault="00E01D6B">
      <w:pPr>
        <w:pageBreakBefore/>
      </w:pPr>
    </w:p>
    <w:p w14:paraId="52325C1D" w14:textId="77777777" w:rsidR="00E01D6B" w:rsidRDefault="00000000">
      <w:pPr>
        <w:pStyle w:val="Heading2"/>
        <w:spacing w:after="200"/>
        <w:jc w:val="center"/>
      </w:pPr>
      <w:r>
        <w:rPr>
          <w:b/>
          <w:bCs/>
          <w:sz w:val="32"/>
          <w:szCs w:val="32"/>
        </w:rPr>
        <w:t>Configuration Item</w:t>
      </w:r>
    </w:p>
    <w:p w14:paraId="7104B4A0" w14:textId="77777777" w:rsidR="00E01D6B" w:rsidRDefault="00000000">
      <w:pPr>
        <w:spacing w:after="240"/>
        <w:jc w:val="center"/>
      </w:pPr>
      <w:r>
        <w:rPr>
          <w:b/>
          <w:bCs/>
        </w:rPr>
        <w:t>Application.Common.BatchSizeForPagination</w:t>
      </w:r>
    </w:p>
    <w:p w14:paraId="5C925423" w14:textId="77777777" w:rsidR="00E01D6B" w:rsidRDefault="00000000">
      <w:pPr>
        <w:spacing w:after="300"/>
        <w:jc w:val="center"/>
      </w:pPr>
      <w:r>
        <w:rPr>
          <w:i/>
          <w:iCs/>
        </w:rPr>
        <w:t xml:space="preserve">Current value: </w:t>
      </w:r>
      <w:r>
        <w:rPr>
          <w:b/>
          <w:bCs/>
          <w:color w:val="8B0000"/>
        </w:rPr>
        <w:t>20</w:t>
      </w:r>
    </w:p>
    <w:p w14:paraId="74B29FD9" w14:textId="77777777" w:rsidR="00E01D6B" w:rsidRDefault="00000000">
      <w:pPr>
        <w:spacing w:after="300"/>
      </w:pPr>
      <w:r>
        <w:rPr>
          <w:b/>
          <w:bCs/>
        </w:rPr>
        <w:t>Description:</w:t>
      </w:r>
      <w:r>
        <w:rPr>
          <w:b/>
          <w:bCs/>
        </w:rPr>
        <w:tab/>
      </w:r>
      <w:r>
        <w:t>&lt;P&gt;Specifies the pagination batch size for lines on invoices and invoice reconciliations. Pagination batch size is the number of lines displayed per page. The default value is 20.&lt;/P&gt; &lt;P&gt;Setting the pagination batch size to a lower value can improve performance for sites that have performance problems when displaying line-level information for invoices with many lines.&lt;/P&gt; &lt;P&gt;This parameter does not affect the display of split lines for line items.&lt;/P&gt;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26C30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3AB3F9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B281B4" w14:textId="77777777" w:rsidR="00E01D6B" w:rsidRDefault="00000000">
            <w:r>
              <w:rPr>
                <w:b/>
                <w:bCs/>
              </w:rPr>
              <w:t>Value</w:t>
            </w:r>
          </w:p>
        </w:tc>
      </w:tr>
      <w:tr w:rsidR="00E01D6B" w14:paraId="631067A5" w14:textId="77777777">
        <w:tblPrEx>
          <w:tblCellMar>
            <w:top w:w="0" w:type="dxa"/>
            <w:bottom w:w="0" w:type="dxa"/>
          </w:tblCellMar>
        </w:tblPrEx>
        <w:tc>
          <w:tcPr>
            <w:tcW w:w="0" w:type="auto"/>
            <w:tcMar>
              <w:top w:w="100" w:type="dxa"/>
              <w:left w:w="100" w:type="dxa"/>
              <w:bottom w:w="100" w:type="dxa"/>
              <w:right w:w="100" w:type="dxa"/>
            </w:tcMar>
          </w:tcPr>
          <w:p w14:paraId="6C1518A4" w14:textId="77777777" w:rsidR="00E01D6B" w:rsidRDefault="00000000">
            <w:r>
              <w:t>Parameter Type</w:t>
            </w:r>
          </w:p>
        </w:tc>
        <w:tc>
          <w:tcPr>
            <w:tcW w:w="0" w:type="auto"/>
            <w:tcMar>
              <w:top w:w="100" w:type="dxa"/>
              <w:left w:w="100" w:type="dxa"/>
              <w:bottom w:w="100" w:type="dxa"/>
              <w:right w:w="100" w:type="dxa"/>
            </w:tcMar>
          </w:tcPr>
          <w:p w14:paraId="005F4CC2" w14:textId="77777777" w:rsidR="00E01D6B" w:rsidRDefault="00000000">
            <w:r>
              <w:t>java.lang.Integer</w:t>
            </w:r>
          </w:p>
        </w:tc>
      </w:tr>
      <w:tr w:rsidR="00E01D6B" w14:paraId="3AF17BF2" w14:textId="77777777">
        <w:tblPrEx>
          <w:tblCellMar>
            <w:top w:w="0" w:type="dxa"/>
            <w:bottom w:w="0" w:type="dxa"/>
          </w:tblCellMar>
        </w:tblPrEx>
        <w:tc>
          <w:tcPr>
            <w:tcW w:w="0" w:type="auto"/>
            <w:tcMar>
              <w:top w:w="100" w:type="dxa"/>
              <w:left w:w="100" w:type="dxa"/>
              <w:bottom w:w="100" w:type="dxa"/>
              <w:right w:w="100" w:type="dxa"/>
            </w:tcMar>
          </w:tcPr>
          <w:p w14:paraId="0765157D" w14:textId="77777777" w:rsidR="00E01D6B" w:rsidRDefault="00000000">
            <w:r>
              <w:t>Is Default</w:t>
            </w:r>
          </w:p>
        </w:tc>
        <w:tc>
          <w:tcPr>
            <w:tcW w:w="0" w:type="auto"/>
            <w:tcMar>
              <w:top w:w="100" w:type="dxa"/>
              <w:left w:w="100" w:type="dxa"/>
              <w:bottom w:w="100" w:type="dxa"/>
              <w:right w:w="100" w:type="dxa"/>
            </w:tcMar>
          </w:tcPr>
          <w:p w14:paraId="4BF61787" w14:textId="77777777" w:rsidR="00E01D6B" w:rsidRDefault="00000000">
            <w:r>
              <w:t>No</w:t>
            </w:r>
          </w:p>
        </w:tc>
      </w:tr>
      <w:tr w:rsidR="00E01D6B" w14:paraId="7E916BA8" w14:textId="77777777">
        <w:tblPrEx>
          <w:tblCellMar>
            <w:top w:w="0" w:type="dxa"/>
            <w:bottom w:w="0" w:type="dxa"/>
          </w:tblCellMar>
        </w:tblPrEx>
        <w:tc>
          <w:tcPr>
            <w:tcW w:w="0" w:type="auto"/>
            <w:tcMar>
              <w:top w:w="100" w:type="dxa"/>
              <w:left w:w="100" w:type="dxa"/>
              <w:bottom w:w="100" w:type="dxa"/>
              <w:right w:w="100" w:type="dxa"/>
            </w:tcMar>
          </w:tcPr>
          <w:p w14:paraId="5D2CCDF3" w14:textId="77777777" w:rsidR="00E01D6B" w:rsidRDefault="00000000">
            <w:r>
              <w:t>Default Value</w:t>
            </w:r>
          </w:p>
        </w:tc>
        <w:tc>
          <w:tcPr>
            <w:tcW w:w="0" w:type="auto"/>
            <w:tcMar>
              <w:top w:w="100" w:type="dxa"/>
              <w:left w:w="100" w:type="dxa"/>
              <w:bottom w:w="100" w:type="dxa"/>
              <w:right w:w="100" w:type="dxa"/>
            </w:tcMar>
          </w:tcPr>
          <w:p w14:paraId="1AE5D7B8" w14:textId="77777777" w:rsidR="00E01D6B" w:rsidRDefault="00000000">
            <w:r>
              <w:t>20</w:t>
            </w:r>
          </w:p>
        </w:tc>
      </w:tr>
      <w:tr w:rsidR="00E01D6B" w14:paraId="38C56E2F" w14:textId="77777777">
        <w:tblPrEx>
          <w:tblCellMar>
            <w:top w:w="0" w:type="dxa"/>
            <w:bottom w:w="0" w:type="dxa"/>
          </w:tblCellMar>
        </w:tblPrEx>
        <w:tc>
          <w:tcPr>
            <w:tcW w:w="0" w:type="auto"/>
            <w:tcMar>
              <w:top w:w="100" w:type="dxa"/>
              <w:left w:w="100" w:type="dxa"/>
              <w:bottom w:w="100" w:type="dxa"/>
              <w:right w:w="100" w:type="dxa"/>
            </w:tcMar>
          </w:tcPr>
          <w:p w14:paraId="2BDC069E" w14:textId="77777777" w:rsidR="00E01D6B" w:rsidRDefault="00000000">
            <w:r>
              <w:t>Is Customer Editable</w:t>
            </w:r>
          </w:p>
        </w:tc>
        <w:tc>
          <w:tcPr>
            <w:tcW w:w="0" w:type="auto"/>
            <w:tcMar>
              <w:top w:w="100" w:type="dxa"/>
              <w:left w:w="100" w:type="dxa"/>
              <w:bottom w:w="100" w:type="dxa"/>
              <w:right w:w="100" w:type="dxa"/>
            </w:tcMar>
          </w:tcPr>
          <w:p w14:paraId="32F6952B" w14:textId="77777777" w:rsidR="00E01D6B" w:rsidRDefault="00000000">
            <w:r>
              <w:t>No</w:t>
            </w:r>
          </w:p>
        </w:tc>
      </w:tr>
      <w:tr w:rsidR="00E01D6B" w14:paraId="67E1BE91" w14:textId="77777777">
        <w:tblPrEx>
          <w:tblCellMar>
            <w:top w:w="0" w:type="dxa"/>
            <w:bottom w:w="0" w:type="dxa"/>
          </w:tblCellMar>
        </w:tblPrEx>
        <w:tc>
          <w:tcPr>
            <w:tcW w:w="0" w:type="auto"/>
            <w:tcMar>
              <w:top w:w="100" w:type="dxa"/>
              <w:left w:w="100" w:type="dxa"/>
              <w:bottom w:w="100" w:type="dxa"/>
              <w:right w:w="100" w:type="dxa"/>
            </w:tcMar>
          </w:tcPr>
          <w:p w14:paraId="0920D991" w14:textId="77777777" w:rsidR="00E01D6B" w:rsidRDefault="00000000">
            <w:r>
              <w:t>Parameter Value</w:t>
            </w:r>
          </w:p>
        </w:tc>
        <w:tc>
          <w:tcPr>
            <w:tcW w:w="0" w:type="auto"/>
            <w:tcMar>
              <w:top w:w="100" w:type="dxa"/>
              <w:left w:w="100" w:type="dxa"/>
              <w:bottom w:w="100" w:type="dxa"/>
              <w:right w:w="100" w:type="dxa"/>
            </w:tcMar>
          </w:tcPr>
          <w:p w14:paraId="4C475702" w14:textId="77777777" w:rsidR="00E01D6B" w:rsidRDefault="00000000">
            <w:r>
              <w:t>20</w:t>
            </w:r>
          </w:p>
        </w:tc>
      </w:tr>
    </w:tbl>
    <w:p w14:paraId="5A58AE85" w14:textId="77777777" w:rsidR="00E01D6B" w:rsidRDefault="00000000">
      <w:pPr>
        <w:spacing w:before="300"/>
      </w:pPr>
      <w:r>
        <w:rPr>
          <w:b/>
          <w:bCs/>
        </w:rPr>
        <w:t xml:space="preserve">Note: </w:t>
      </w:r>
      <w:r>
        <w:t xml:space="preserve"> Specifies the pagination batch size for lines on invoices and invoice reconciliations. Pagination batch size is the number of lines displayed per page. The default value is 20.&lt;/P&gt;  Setting the pagination batch size to a lower value can improve performance for sites that have performance problems when displaying line-level information for invoices with many lines.&lt;/P&gt;  This parameter does not aff</w:t>
      </w:r>
    </w:p>
    <w:p w14:paraId="172C0919" w14:textId="77777777" w:rsidR="00E01D6B" w:rsidRDefault="00E01D6B">
      <w:pPr>
        <w:pageBreakBefore/>
      </w:pPr>
    </w:p>
    <w:p w14:paraId="0F65C353" w14:textId="77777777" w:rsidR="00E01D6B" w:rsidRDefault="00000000">
      <w:pPr>
        <w:pStyle w:val="Heading2"/>
        <w:spacing w:after="200"/>
        <w:jc w:val="center"/>
      </w:pPr>
      <w:r>
        <w:rPr>
          <w:b/>
          <w:bCs/>
          <w:sz w:val="32"/>
          <w:szCs w:val="32"/>
        </w:rPr>
        <w:t>Commodity code for non-catalog invoice line items</w:t>
      </w:r>
    </w:p>
    <w:p w14:paraId="4E030651" w14:textId="77777777" w:rsidR="00E01D6B" w:rsidRDefault="00000000">
      <w:pPr>
        <w:spacing w:after="240"/>
        <w:jc w:val="center"/>
      </w:pPr>
      <w:r>
        <w:rPr>
          <w:b/>
          <w:bCs/>
        </w:rPr>
        <w:t>Application.Invoicing.InvoiceCreationDefaultLineItemCommodityCode</w:t>
      </w:r>
    </w:p>
    <w:p w14:paraId="65162FFC" w14:textId="77777777" w:rsidR="00E01D6B" w:rsidRDefault="00000000">
      <w:pPr>
        <w:spacing w:after="300"/>
        <w:jc w:val="center"/>
      </w:pPr>
      <w:r>
        <w:rPr>
          <w:i/>
          <w:iCs/>
        </w:rPr>
        <w:t xml:space="preserve">Current value: </w:t>
      </w:r>
    </w:p>
    <w:p w14:paraId="1F3BB93B" w14:textId="77777777" w:rsidR="00E01D6B" w:rsidRDefault="00000000">
      <w:pPr>
        <w:spacing w:after="300"/>
      </w:pPr>
      <w:r>
        <w:rPr>
          <w:b/>
          <w:bCs/>
        </w:rPr>
        <w:t>Description:</w:t>
      </w:r>
      <w:r>
        <w:rPr>
          <w:b/>
          <w:bCs/>
        </w:rPr>
        <w:tab/>
      </w:r>
      <w:r>
        <w:t>Specifies the default commodity code value for non-catalog line items on invoices. Accounting values associated with the commodity code are also set for the non-catalog line items. The commodity code must be a valid value for the system commodity code domain set for your site.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EEAFD7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3DC86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3CF0B4" w14:textId="77777777" w:rsidR="00E01D6B" w:rsidRDefault="00000000">
            <w:r>
              <w:rPr>
                <w:b/>
                <w:bCs/>
              </w:rPr>
              <w:t>Value</w:t>
            </w:r>
          </w:p>
        </w:tc>
      </w:tr>
      <w:tr w:rsidR="00E01D6B" w14:paraId="7AF74423" w14:textId="77777777">
        <w:tblPrEx>
          <w:tblCellMar>
            <w:top w:w="0" w:type="dxa"/>
            <w:bottom w:w="0" w:type="dxa"/>
          </w:tblCellMar>
        </w:tblPrEx>
        <w:tc>
          <w:tcPr>
            <w:tcW w:w="0" w:type="auto"/>
            <w:tcMar>
              <w:top w:w="100" w:type="dxa"/>
              <w:left w:w="100" w:type="dxa"/>
              <w:bottom w:w="100" w:type="dxa"/>
              <w:right w:w="100" w:type="dxa"/>
            </w:tcMar>
          </w:tcPr>
          <w:p w14:paraId="380A6A10" w14:textId="77777777" w:rsidR="00E01D6B" w:rsidRDefault="00000000">
            <w:r>
              <w:t>Parameter Type</w:t>
            </w:r>
          </w:p>
        </w:tc>
        <w:tc>
          <w:tcPr>
            <w:tcW w:w="0" w:type="auto"/>
            <w:tcMar>
              <w:top w:w="100" w:type="dxa"/>
              <w:left w:w="100" w:type="dxa"/>
              <w:bottom w:w="100" w:type="dxa"/>
              <w:right w:w="100" w:type="dxa"/>
            </w:tcMar>
          </w:tcPr>
          <w:p w14:paraId="0293CB9F" w14:textId="77777777" w:rsidR="00E01D6B" w:rsidRDefault="00000000">
            <w:r>
              <w:t>java.lang.String</w:t>
            </w:r>
          </w:p>
        </w:tc>
      </w:tr>
      <w:tr w:rsidR="00E01D6B" w14:paraId="5344D55B" w14:textId="77777777">
        <w:tblPrEx>
          <w:tblCellMar>
            <w:top w:w="0" w:type="dxa"/>
            <w:bottom w:w="0" w:type="dxa"/>
          </w:tblCellMar>
        </w:tblPrEx>
        <w:tc>
          <w:tcPr>
            <w:tcW w:w="0" w:type="auto"/>
            <w:tcMar>
              <w:top w:w="100" w:type="dxa"/>
              <w:left w:w="100" w:type="dxa"/>
              <w:bottom w:w="100" w:type="dxa"/>
              <w:right w:w="100" w:type="dxa"/>
            </w:tcMar>
          </w:tcPr>
          <w:p w14:paraId="7AFDE774" w14:textId="77777777" w:rsidR="00E01D6B" w:rsidRDefault="00000000">
            <w:r>
              <w:t>Is Default</w:t>
            </w:r>
          </w:p>
        </w:tc>
        <w:tc>
          <w:tcPr>
            <w:tcW w:w="0" w:type="auto"/>
            <w:tcMar>
              <w:top w:w="100" w:type="dxa"/>
              <w:left w:w="100" w:type="dxa"/>
              <w:bottom w:w="100" w:type="dxa"/>
              <w:right w:w="100" w:type="dxa"/>
            </w:tcMar>
          </w:tcPr>
          <w:p w14:paraId="79A53DE8" w14:textId="77777777" w:rsidR="00E01D6B" w:rsidRDefault="00000000">
            <w:r>
              <w:t>No</w:t>
            </w:r>
          </w:p>
        </w:tc>
      </w:tr>
      <w:tr w:rsidR="00E01D6B" w14:paraId="258C47A0" w14:textId="77777777">
        <w:tblPrEx>
          <w:tblCellMar>
            <w:top w:w="0" w:type="dxa"/>
            <w:bottom w:w="0" w:type="dxa"/>
          </w:tblCellMar>
        </w:tblPrEx>
        <w:tc>
          <w:tcPr>
            <w:tcW w:w="0" w:type="auto"/>
            <w:tcMar>
              <w:top w:w="100" w:type="dxa"/>
              <w:left w:w="100" w:type="dxa"/>
              <w:bottom w:w="100" w:type="dxa"/>
              <w:right w:w="100" w:type="dxa"/>
            </w:tcMar>
          </w:tcPr>
          <w:p w14:paraId="12B9E971" w14:textId="77777777" w:rsidR="00E01D6B" w:rsidRDefault="00000000">
            <w:r>
              <w:t>Default Value</w:t>
            </w:r>
          </w:p>
        </w:tc>
        <w:tc>
          <w:tcPr>
            <w:tcW w:w="0" w:type="auto"/>
            <w:tcMar>
              <w:top w:w="100" w:type="dxa"/>
              <w:left w:w="100" w:type="dxa"/>
              <w:bottom w:w="100" w:type="dxa"/>
              <w:right w:w="100" w:type="dxa"/>
            </w:tcMar>
          </w:tcPr>
          <w:p w14:paraId="013D3E51" w14:textId="77777777" w:rsidR="00E01D6B" w:rsidRDefault="00E01D6B"/>
        </w:tc>
      </w:tr>
      <w:tr w:rsidR="00E01D6B" w14:paraId="79F4C6AC" w14:textId="77777777">
        <w:tblPrEx>
          <w:tblCellMar>
            <w:top w:w="0" w:type="dxa"/>
            <w:bottom w:w="0" w:type="dxa"/>
          </w:tblCellMar>
        </w:tblPrEx>
        <w:tc>
          <w:tcPr>
            <w:tcW w:w="0" w:type="auto"/>
            <w:tcMar>
              <w:top w:w="100" w:type="dxa"/>
              <w:left w:w="100" w:type="dxa"/>
              <w:bottom w:w="100" w:type="dxa"/>
              <w:right w:w="100" w:type="dxa"/>
            </w:tcMar>
          </w:tcPr>
          <w:p w14:paraId="11A48053" w14:textId="77777777" w:rsidR="00E01D6B" w:rsidRDefault="00000000">
            <w:r>
              <w:t>Is Customer Editable</w:t>
            </w:r>
          </w:p>
        </w:tc>
        <w:tc>
          <w:tcPr>
            <w:tcW w:w="0" w:type="auto"/>
            <w:tcMar>
              <w:top w:w="100" w:type="dxa"/>
              <w:left w:w="100" w:type="dxa"/>
              <w:bottom w:w="100" w:type="dxa"/>
              <w:right w:w="100" w:type="dxa"/>
            </w:tcMar>
          </w:tcPr>
          <w:p w14:paraId="6EDB9BCC" w14:textId="77777777" w:rsidR="00E01D6B" w:rsidRDefault="00000000">
            <w:r>
              <w:t>Yes</w:t>
            </w:r>
          </w:p>
        </w:tc>
      </w:tr>
      <w:tr w:rsidR="00E01D6B" w14:paraId="5F98D6E5" w14:textId="77777777">
        <w:tblPrEx>
          <w:tblCellMar>
            <w:top w:w="0" w:type="dxa"/>
            <w:bottom w:w="0" w:type="dxa"/>
          </w:tblCellMar>
        </w:tblPrEx>
        <w:tc>
          <w:tcPr>
            <w:tcW w:w="0" w:type="auto"/>
            <w:tcMar>
              <w:top w:w="100" w:type="dxa"/>
              <w:left w:w="100" w:type="dxa"/>
              <w:bottom w:w="100" w:type="dxa"/>
              <w:right w:w="100" w:type="dxa"/>
            </w:tcMar>
          </w:tcPr>
          <w:p w14:paraId="3E76A9BF" w14:textId="77777777" w:rsidR="00E01D6B" w:rsidRDefault="00000000">
            <w:r>
              <w:t>Parameter Value</w:t>
            </w:r>
          </w:p>
        </w:tc>
        <w:tc>
          <w:tcPr>
            <w:tcW w:w="0" w:type="auto"/>
            <w:tcMar>
              <w:top w:w="100" w:type="dxa"/>
              <w:left w:w="100" w:type="dxa"/>
              <w:bottom w:w="100" w:type="dxa"/>
              <w:right w:w="100" w:type="dxa"/>
            </w:tcMar>
          </w:tcPr>
          <w:p w14:paraId="695AE890" w14:textId="77777777" w:rsidR="00E01D6B" w:rsidRDefault="00E01D6B"/>
        </w:tc>
      </w:tr>
    </w:tbl>
    <w:p w14:paraId="0578EF54" w14:textId="77777777" w:rsidR="00E01D6B" w:rsidRDefault="00000000">
      <w:pPr>
        <w:spacing w:before="300"/>
      </w:pPr>
      <w:r>
        <w:rPr>
          <w:b/>
          <w:bCs/>
        </w:rPr>
        <w:t xml:space="preserve">Note: </w:t>
      </w:r>
      <w:r>
        <w:t>Specifies the default commodity code value for non-catalog line items on invoices. Accounting values associated with the commodity code are also set for the non-catalog line items. The commodity code must be a valid value for the system commodity code domain set for your site.</w:t>
      </w:r>
    </w:p>
    <w:p w14:paraId="0B821EB8" w14:textId="77777777" w:rsidR="00E01D6B" w:rsidRDefault="00E01D6B">
      <w:pPr>
        <w:pageBreakBefore/>
      </w:pPr>
    </w:p>
    <w:p w14:paraId="19E12AF9" w14:textId="77777777" w:rsidR="00E01D6B" w:rsidRDefault="00000000">
      <w:pPr>
        <w:pStyle w:val="Heading2"/>
        <w:spacing w:after="200"/>
        <w:jc w:val="center"/>
      </w:pPr>
      <w:r>
        <w:rPr>
          <w:b/>
          <w:bCs/>
          <w:sz w:val="32"/>
          <w:szCs w:val="32"/>
        </w:rPr>
        <w:t>Configuration Item</w:t>
      </w:r>
    </w:p>
    <w:p w14:paraId="6E3A59C9" w14:textId="77777777" w:rsidR="00E01D6B" w:rsidRDefault="00000000">
      <w:pPr>
        <w:spacing w:after="240"/>
        <w:jc w:val="center"/>
      </w:pPr>
      <w:r>
        <w:rPr>
          <w:b/>
          <w:bCs/>
        </w:rPr>
        <w:t>Application.Procure.RestrictDashboardActionsOnCloseOrderPage</w:t>
      </w:r>
    </w:p>
    <w:p w14:paraId="4F937139" w14:textId="77777777" w:rsidR="00E01D6B" w:rsidRDefault="00000000">
      <w:pPr>
        <w:spacing w:after="300"/>
        <w:jc w:val="center"/>
      </w:pPr>
      <w:r>
        <w:rPr>
          <w:i/>
          <w:iCs/>
        </w:rPr>
        <w:t xml:space="preserve">Current value: </w:t>
      </w:r>
      <w:r>
        <w:rPr>
          <w:b/>
          <w:bCs/>
          <w:color w:val="8B0000"/>
        </w:rPr>
        <w:t>DISABLED</w:t>
      </w:r>
    </w:p>
    <w:p w14:paraId="666B85A0" w14:textId="77777777" w:rsidR="00E01D6B" w:rsidRDefault="00000000">
      <w:pPr>
        <w:spacing w:after="300"/>
      </w:pPr>
      <w:r>
        <w:rPr>
          <w:b/>
          <w:bCs/>
        </w:rPr>
        <w:t>Description:</w:t>
      </w:r>
      <w:r>
        <w:rPr>
          <w:b/>
          <w:bCs/>
        </w:rPr>
        <w:tab/>
      </w:r>
      <w:r>
        <w:t>&lt;P&gt;Determines whether the navigation elements, common actions, and main controls for administration tasks are available when a user is closing an order. &lt;br/&gt;When set to Yes, the navigation elements, common actions, and administration tasks are not available when a user is closing an order. The user must click OK to close the order, or Cancel to revert the action. &lt;br/&gt;When set to No, the dashboard actions are available on the close order page.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43C9A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5F236D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82FEA7E" w14:textId="77777777" w:rsidR="00E01D6B" w:rsidRDefault="00000000">
            <w:r>
              <w:rPr>
                <w:b/>
                <w:bCs/>
              </w:rPr>
              <w:t>Value</w:t>
            </w:r>
          </w:p>
        </w:tc>
      </w:tr>
      <w:tr w:rsidR="00E01D6B" w14:paraId="60080850" w14:textId="77777777">
        <w:tblPrEx>
          <w:tblCellMar>
            <w:top w:w="0" w:type="dxa"/>
            <w:bottom w:w="0" w:type="dxa"/>
          </w:tblCellMar>
        </w:tblPrEx>
        <w:tc>
          <w:tcPr>
            <w:tcW w:w="0" w:type="auto"/>
            <w:tcMar>
              <w:top w:w="100" w:type="dxa"/>
              <w:left w:w="100" w:type="dxa"/>
              <w:bottom w:w="100" w:type="dxa"/>
              <w:right w:w="100" w:type="dxa"/>
            </w:tcMar>
          </w:tcPr>
          <w:p w14:paraId="009CCCE4" w14:textId="77777777" w:rsidR="00E01D6B" w:rsidRDefault="00000000">
            <w:r>
              <w:t>Parameter Type</w:t>
            </w:r>
          </w:p>
        </w:tc>
        <w:tc>
          <w:tcPr>
            <w:tcW w:w="0" w:type="auto"/>
            <w:tcMar>
              <w:top w:w="100" w:type="dxa"/>
              <w:left w:w="100" w:type="dxa"/>
              <w:bottom w:w="100" w:type="dxa"/>
              <w:right w:w="100" w:type="dxa"/>
            </w:tcMar>
          </w:tcPr>
          <w:p w14:paraId="1A6CEE8B" w14:textId="77777777" w:rsidR="00E01D6B" w:rsidRDefault="00000000">
            <w:r>
              <w:t>java.lang.Boolean</w:t>
            </w:r>
          </w:p>
        </w:tc>
      </w:tr>
      <w:tr w:rsidR="00E01D6B" w14:paraId="5B5503BA" w14:textId="77777777">
        <w:tblPrEx>
          <w:tblCellMar>
            <w:top w:w="0" w:type="dxa"/>
            <w:bottom w:w="0" w:type="dxa"/>
          </w:tblCellMar>
        </w:tblPrEx>
        <w:tc>
          <w:tcPr>
            <w:tcW w:w="0" w:type="auto"/>
            <w:tcMar>
              <w:top w:w="100" w:type="dxa"/>
              <w:left w:w="100" w:type="dxa"/>
              <w:bottom w:w="100" w:type="dxa"/>
              <w:right w:w="100" w:type="dxa"/>
            </w:tcMar>
          </w:tcPr>
          <w:p w14:paraId="2F33C4C9" w14:textId="77777777" w:rsidR="00E01D6B" w:rsidRDefault="00000000">
            <w:r>
              <w:t>Is Default</w:t>
            </w:r>
          </w:p>
        </w:tc>
        <w:tc>
          <w:tcPr>
            <w:tcW w:w="0" w:type="auto"/>
            <w:tcMar>
              <w:top w:w="100" w:type="dxa"/>
              <w:left w:w="100" w:type="dxa"/>
              <w:bottom w:w="100" w:type="dxa"/>
              <w:right w:w="100" w:type="dxa"/>
            </w:tcMar>
          </w:tcPr>
          <w:p w14:paraId="70111B66" w14:textId="77777777" w:rsidR="00E01D6B" w:rsidRDefault="00000000">
            <w:r>
              <w:t>No</w:t>
            </w:r>
          </w:p>
        </w:tc>
      </w:tr>
      <w:tr w:rsidR="00E01D6B" w14:paraId="16C8D73A" w14:textId="77777777">
        <w:tblPrEx>
          <w:tblCellMar>
            <w:top w:w="0" w:type="dxa"/>
            <w:bottom w:w="0" w:type="dxa"/>
          </w:tblCellMar>
        </w:tblPrEx>
        <w:tc>
          <w:tcPr>
            <w:tcW w:w="0" w:type="auto"/>
            <w:tcMar>
              <w:top w:w="100" w:type="dxa"/>
              <w:left w:w="100" w:type="dxa"/>
              <w:bottom w:w="100" w:type="dxa"/>
              <w:right w:w="100" w:type="dxa"/>
            </w:tcMar>
          </w:tcPr>
          <w:p w14:paraId="677CD128" w14:textId="77777777" w:rsidR="00E01D6B" w:rsidRDefault="00000000">
            <w:r>
              <w:t>Default Value</w:t>
            </w:r>
          </w:p>
        </w:tc>
        <w:tc>
          <w:tcPr>
            <w:tcW w:w="0" w:type="auto"/>
            <w:tcMar>
              <w:top w:w="100" w:type="dxa"/>
              <w:left w:w="100" w:type="dxa"/>
              <w:bottom w:w="100" w:type="dxa"/>
              <w:right w:w="100" w:type="dxa"/>
            </w:tcMar>
          </w:tcPr>
          <w:p w14:paraId="3A70DC86" w14:textId="77777777" w:rsidR="00E01D6B" w:rsidRDefault="00000000">
            <w:r>
              <w:t>No</w:t>
            </w:r>
          </w:p>
        </w:tc>
      </w:tr>
      <w:tr w:rsidR="00E01D6B" w14:paraId="79529F46" w14:textId="77777777">
        <w:tblPrEx>
          <w:tblCellMar>
            <w:top w:w="0" w:type="dxa"/>
            <w:bottom w:w="0" w:type="dxa"/>
          </w:tblCellMar>
        </w:tblPrEx>
        <w:tc>
          <w:tcPr>
            <w:tcW w:w="0" w:type="auto"/>
            <w:tcMar>
              <w:top w:w="100" w:type="dxa"/>
              <w:left w:w="100" w:type="dxa"/>
              <w:bottom w:w="100" w:type="dxa"/>
              <w:right w:w="100" w:type="dxa"/>
            </w:tcMar>
          </w:tcPr>
          <w:p w14:paraId="31F577AE" w14:textId="77777777" w:rsidR="00E01D6B" w:rsidRDefault="00000000">
            <w:r>
              <w:t>Is Customer Editable</w:t>
            </w:r>
          </w:p>
        </w:tc>
        <w:tc>
          <w:tcPr>
            <w:tcW w:w="0" w:type="auto"/>
            <w:tcMar>
              <w:top w:w="100" w:type="dxa"/>
              <w:left w:w="100" w:type="dxa"/>
              <w:bottom w:w="100" w:type="dxa"/>
              <w:right w:w="100" w:type="dxa"/>
            </w:tcMar>
          </w:tcPr>
          <w:p w14:paraId="30FD1D1D" w14:textId="77777777" w:rsidR="00E01D6B" w:rsidRDefault="00000000">
            <w:r>
              <w:t>Yes</w:t>
            </w:r>
          </w:p>
        </w:tc>
      </w:tr>
      <w:tr w:rsidR="00E01D6B" w14:paraId="72874861" w14:textId="77777777">
        <w:tblPrEx>
          <w:tblCellMar>
            <w:top w:w="0" w:type="dxa"/>
            <w:bottom w:w="0" w:type="dxa"/>
          </w:tblCellMar>
        </w:tblPrEx>
        <w:tc>
          <w:tcPr>
            <w:tcW w:w="0" w:type="auto"/>
            <w:tcMar>
              <w:top w:w="100" w:type="dxa"/>
              <w:left w:w="100" w:type="dxa"/>
              <w:bottom w:w="100" w:type="dxa"/>
              <w:right w:w="100" w:type="dxa"/>
            </w:tcMar>
          </w:tcPr>
          <w:p w14:paraId="71B5340B" w14:textId="77777777" w:rsidR="00E01D6B" w:rsidRDefault="00000000">
            <w:r>
              <w:t>Parameter Value</w:t>
            </w:r>
          </w:p>
        </w:tc>
        <w:tc>
          <w:tcPr>
            <w:tcW w:w="0" w:type="auto"/>
            <w:tcMar>
              <w:top w:w="100" w:type="dxa"/>
              <w:left w:w="100" w:type="dxa"/>
              <w:bottom w:w="100" w:type="dxa"/>
              <w:right w:w="100" w:type="dxa"/>
            </w:tcMar>
          </w:tcPr>
          <w:p w14:paraId="4F9A6E53" w14:textId="77777777" w:rsidR="00E01D6B" w:rsidRDefault="00000000">
            <w:r>
              <w:t>No</w:t>
            </w:r>
          </w:p>
        </w:tc>
      </w:tr>
    </w:tbl>
    <w:p w14:paraId="4AF0B676" w14:textId="77777777" w:rsidR="00E01D6B" w:rsidRDefault="00000000">
      <w:pPr>
        <w:spacing w:before="300"/>
      </w:pPr>
      <w:r>
        <w:rPr>
          <w:b/>
          <w:bCs/>
        </w:rPr>
        <w:t xml:space="preserve">Note: </w:t>
      </w:r>
      <w:r>
        <w:t xml:space="preserve"> Determines whether the navigation elements, common actions, and main controls for administration tasks are available when a user is closing an order. &lt;br/&gt;When set to Yes, the navigation elements, common actions, and administration tasks are not available when a user is closing an order. The user must click OK to close the order, or Cancel to revert the action. &lt;br/&gt;When set to No, the dashboard </w:t>
      </w:r>
    </w:p>
    <w:p w14:paraId="0F94A536" w14:textId="77777777" w:rsidR="00E01D6B" w:rsidRDefault="00E01D6B">
      <w:pPr>
        <w:pageBreakBefore/>
      </w:pPr>
    </w:p>
    <w:p w14:paraId="5492C203" w14:textId="77777777" w:rsidR="00E01D6B" w:rsidRDefault="00000000">
      <w:pPr>
        <w:pStyle w:val="Heading2"/>
        <w:spacing w:after="200"/>
        <w:jc w:val="center"/>
      </w:pPr>
      <w:r>
        <w:rPr>
          <w:b/>
          <w:bCs/>
          <w:sz w:val="32"/>
          <w:szCs w:val="32"/>
        </w:rPr>
        <w:t>Configuration Item</w:t>
      </w:r>
    </w:p>
    <w:p w14:paraId="1D29CC2D" w14:textId="77777777" w:rsidR="00E01D6B" w:rsidRDefault="00000000">
      <w:pPr>
        <w:spacing w:after="240"/>
        <w:jc w:val="center"/>
      </w:pPr>
      <w:r>
        <w:rPr>
          <w:b/>
          <w:bCs/>
        </w:rPr>
        <w:t>Application.Purchasing.AllowRequisitionValidation</w:t>
      </w:r>
    </w:p>
    <w:p w14:paraId="678AA114" w14:textId="77777777" w:rsidR="00E01D6B" w:rsidRDefault="00000000">
      <w:pPr>
        <w:spacing w:after="300"/>
        <w:jc w:val="center"/>
      </w:pPr>
      <w:r>
        <w:rPr>
          <w:i/>
          <w:iCs/>
        </w:rPr>
        <w:t xml:space="preserve">Current value: </w:t>
      </w:r>
      <w:r>
        <w:rPr>
          <w:b/>
          <w:bCs/>
          <w:color w:val="8B0000"/>
        </w:rPr>
        <w:t>DISABLED</w:t>
      </w:r>
    </w:p>
    <w:p w14:paraId="4C526816" w14:textId="77777777" w:rsidR="00E01D6B" w:rsidRDefault="00000000">
      <w:pPr>
        <w:spacing w:after="300"/>
      </w:pPr>
      <w:r>
        <w:rPr>
          <w:b/>
          <w:bCs/>
        </w:rPr>
        <w:t>Description:</w:t>
      </w:r>
      <w:r>
        <w:rPr>
          <w:b/>
          <w:bCs/>
        </w:rPr>
        <w:tab/>
      </w:r>
      <w:r>
        <w:t>&lt;P&gt;Specifies whether to send the Requisition for validation to an external system.&lt;/P&gt;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DA32C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06FFC7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345CD5" w14:textId="77777777" w:rsidR="00E01D6B" w:rsidRDefault="00000000">
            <w:r>
              <w:rPr>
                <w:b/>
                <w:bCs/>
              </w:rPr>
              <w:t>Value</w:t>
            </w:r>
          </w:p>
        </w:tc>
      </w:tr>
      <w:tr w:rsidR="00E01D6B" w14:paraId="295165D3" w14:textId="77777777">
        <w:tblPrEx>
          <w:tblCellMar>
            <w:top w:w="0" w:type="dxa"/>
            <w:bottom w:w="0" w:type="dxa"/>
          </w:tblCellMar>
        </w:tblPrEx>
        <w:tc>
          <w:tcPr>
            <w:tcW w:w="0" w:type="auto"/>
            <w:tcMar>
              <w:top w:w="100" w:type="dxa"/>
              <w:left w:w="100" w:type="dxa"/>
              <w:bottom w:w="100" w:type="dxa"/>
              <w:right w:w="100" w:type="dxa"/>
            </w:tcMar>
          </w:tcPr>
          <w:p w14:paraId="1FDB604D" w14:textId="77777777" w:rsidR="00E01D6B" w:rsidRDefault="00000000">
            <w:r>
              <w:t>Parameter Type</w:t>
            </w:r>
          </w:p>
        </w:tc>
        <w:tc>
          <w:tcPr>
            <w:tcW w:w="0" w:type="auto"/>
            <w:tcMar>
              <w:top w:w="100" w:type="dxa"/>
              <w:left w:w="100" w:type="dxa"/>
              <w:bottom w:w="100" w:type="dxa"/>
              <w:right w:w="100" w:type="dxa"/>
            </w:tcMar>
          </w:tcPr>
          <w:p w14:paraId="3E0A399F" w14:textId="77777777" w:rsidR="00E01D6B" w:rsidRDefault="00000000">
            <w:r>
              <w:t>java.lang.Boolean</w:t>
            </w:r>
          </w:p>
        </w:tc>
      </w:tr>
      <w:tr w:rsidR="00E01D6B" w14:paraId="448BF154" w14:textId="77777777">
        <w:tblPrEx>
          <w:tblCellMar>
            <w:top w:w="0" w:type="dxa"/>
            <w:bottom w:w="0" w:type="dxa"/>
          </w:tblCellMar>
        </w:tblPrEx>
        <w:tc>
          <w:tcPr>
            <w:tcW w:w="0" w:type="auto"/>
            <w:tcMar>
              <w:top w:w="100" w:type="dxa"/>
              <w:left w:w="100" w:type="dxa"/>
              <w:bottom w:w="100" w:type="dxa"/>
              <w:right w:w="100" w:type="dxa"/>
            </w:tcMar>
          </w:tcPr>
          <w:p w14:paraId="32BC1A0F" w14:textId="77777777" w:rsidR="00E01D6B" w:rsidRDefault="00000000">
            <w:r>
              <w:t>Is Default</w:t>
            </w:r>
          </w:p>
        </w:tc>
        <w:tc>
          <w:tcPr>
            <w:tcW w:w="0" w:type="auto"/>
            <w:tcMar>
              <w:top w:w="100" w:type="dxa"/>
              <w:left w:w="100" w:type="dxa"/>
              <w:bottom w:w="100" w:type="dxa"/>
              <w:right w:w="100" w:type="dxa"/>
            </w:tcMar>
          </w:tcPr>
          <w:p w14:paraId="75407315" w14:textId="77777777" w:rsidR="00E01D6B" w:rsidRDefault="00000000">
            <w:r>
              <w:t>No</w:t>
            </w:r>
          </w:p>
        </w:tc>
      </w:tr>
      <w:tr w:rsidR="00E01D6B" w14:paraId="61A779D1" w14:textId="77777777">
        <w:tblPrEx>
          <w:tblCellMar>
            <w:top w:w="0" w:type="dxa"/>
            <w:bottom w:w="0" w:type="dxa"/>
          </w:tblCellMar>
        </w:tblPrEx>
        <w:tc>
          <w:tcPr>
            <w:tcW w:w="0" w:type="auto"/>
            <w:tcMar>
              <w:top w:w="100" w:type="dxa"/>
              <w:left w:w="100" w:type="dxa"/>
              <w:bottom w:w="100" w:type="dxa"/>
              <w:right w:w="100" w:type="dxa"/>
            </w:tcMar>
          </w:tcPr>
          <w:p w14:paraId="47B5F15E" w14:textId="77777777" w:rsidR="00E01D6B" w:rsidRDefault="00000000">
            <w:r>
              <w:t>Default Value</w:t>
            </w:r>
          </w:p>
        </w:tc>
        <w:tc>
          <w:tcPr>
            <w:tcW w:w="0" w:type="auto"/>
            <w:tcMar>
              <w:top w:w="100" w:type="dxa"/>
              <w:left w:w="100" w:type="dxa"/>
              <w:bottom w:w="100" w:type="dxa"/>
              <w:right w:w="100" w:type="dxa"/>
            </w:tcMar>
          </w:tcPr>
          <w:p w14:paraId="29F9726D" w14:textId="77777777" w:rsidR="00E01D6B" w:rsidRDefault="00000000">
            <w:r>
              <w:t>No</w:t>
            </w:r>
          </w:p>
        </w:tc>
      </w:tr>
      <w:tr w:rsidR="00E01D6B" w14:paraId="75D6854B" w14:textId="77777777">
        <w:tblPrEx>
          <w:tblCellMar>
            <w:top w:w="0" w:type="dxa"/>
            <w:bottom w:w="0" w:type="dxa"/>
          </w:tblCellMar>
        </w:tblPrEx>
        <w:tc>
          <w:tcPr>
            <w:tcW w:w="0" w:type="auto"/>
            <w:tcMar>
              <w:top w:w="100" w:type="dxa"/>
              <w:left w:w="100" w:type="dxa"/>
              <w:bottom w:w="100" w:type="dxa"/>
              <w:right w:w="100" w:type="dxa"/>
            </w:tcMar>
          </w:tcPr>
          <w:p w14:paraId="70F925EF" w14:textId="77777777" w:rsidR="00E01D6B" w:rsidRDefault="00000000">
            <w:r>
              <w:t>Is Customer Editable</w:t>
            </w:r>
          </w:p>
        </w:tc>
        <w:tc>
          <w:tcPr>
            <w:tcW w:w="0" w:type="auto"/>
            <w:tcMar>
              <w:top w:w="100" w:type="dxa"/>
              <w:left w:w="100" w:type="dxa"/>
              <w:bottom w:w="100" w:type="dxa"/>
              <w:right w:w="100" w:type="dxa"/>
            </w:tcMar>
          </w:tcPr>
          <w:p w14:paraId="213127F4" w14:textId="77777777" w:rsidR="00E01D6B" w:rsidRDefault="00000000">
            <w:r>
              <w:t>No</w:t>
            </w:r>
          </w:p>
        </w:tc>
      </w:tr>
      <w:tr w:rsidR="00E01D6B" w14:paraId="782952F1" w14:textId="77777777">
        <w:tblPrEx>
          <w:tblCellMar>
            <w:top w:w="0" w:type="dxa"/>
            <w:bottom w:w="0" w:type="dxa"/>
          </w:tblCellMar>
        </w:tblPrEx>
        <w:tc>
          <w:tcPr>
            <w:tcW w:w="0" w:type="auto"/>
            <w:tcMar>
              <w:top w:w="100" w:type="dxa"/>
              <w:left w:w="100" w:type="dxa"/>
              <w:bottom w:w="100" w:type="dxa"/>
              <w:right w:w="100" w:type="dxa"/>
            </w:tcMar>
          </w:tcPr>
          <w:p w14:paraId="41C47D4A" w14:textId="77777777" w:rsidR="00E01D6B" w:rsidRDefault="00000000">
            <w:r>
              <w:t>Parameter Value</w:t>
            </w:r>
          </w:p>
        </w:tc>
        <w:tc>
          <w:tcPr>
            <w:tcW w:w="0" w:type="auto"/>
            <w:tcMar>
              <w:top w:w="100" w:type="dxa"/>
              <w:left w:w="100" w:type="dxa"/>
              <w:bottom w:w="100" w:type="dxa"/>
              <w:right w:w="100" w:type="dxa"/>
            </w:tcMar>
          </w:tcPr>
          <w:p w14:paraId="2A076137" w14:textId="77777777" w:rsidR="00E01D6B" w:rsidRDefault="00000000">
            <w:r>
              <w:t>No</w:t>
            </w:r>
          </w:p>
        </w:tc>
      </w:tr>
    </w:tbl>
    <w:p w14:paraId="645FF131" w14:textId="77777777" w:rsidR="00E01D6B" w:rsidRDefault="00000000">
      <w:pPr>
        <w:spacing w:before="300"/>
      </w:pPr>
      <w:r>
        <w:rPr>
          <w:b/>
          <w:bCs/>
        </w:rPr>
        <w:t xml:space="preserve">Note: </w:t>
      </w:r>
      <w:r>
        <w:t xml:space="preserve"> Specifies whether to send the Requisition for validation to an external system.&lt;/P&gt;</w:t>
      </w:r>
    </w:p>
    <w:p w14:paraId="4FB4D890" w14:textId="77777777" w:rsidR="00E01D6B" w:rsidRDefault="00E01D6B">
      <w:pPr>
        <w:pageBreakBefore/>
      </w:pPr>
    </w:p>
    <w:p w14:paraId="67E4FE80" w14:textId="77777777" w:rsidR="00E01D6B" w:rsidRDefault="00000000">
      <w:pPr>
        <w:pStyle w:val="Heading2"/>
        <w:spacing w:after="200"/>
        <w:jc w:val="center"/>
      </w:pPr>
      <w:r>
        <w:rPr>
          <w:b/>
          <w:bCs/>
          <w:sz w:val="32"/>
          <w:szCs w:val="32"/>
        </w:rPr>
        <w:t>Configuration Item</w:t>
      </w:r>
    </w:p>
    <w:p w14:paraId="57046DCF" w14:textId="77777777" w:rsidR="00E01D6B" w:rsidRDefault="00000000">
      <w:pPr>
        <w:spacing w:after="240"/>
        <w:jc w:val="center"/>
      </w:pPr>
      <w:r>
        <w:rPr>
          <w:b/>
          <w:bCs/>
        </w:rPr>
        <w:t>Application.Purchasing.AllowRequisitionEnrichment</w:t>
      </w:r>
    </w:p>
    <w:p w14:paraId="5FF57AF5" w14:textId="77777777" w:rsidR="00E01D6B" w:rsidRDefault="00000000">
      <w:pPr>
        <w:spacing w:after="300"/>
        <w:jc w:val="center"/>
      </w:pPr>
      <w:r>
        <w:rPr>
          <w:i/>
          <w:iCs/>
        </w:rPr>
        <w:t xml:space="preserve">Current value: </w:t>
      </w:r>
      <w:r>
        <w:rPr>
          <w:b/>
          <w:bCs/>
          <w:color w:val="8B0000"/>
        </w:rPr>
        <w:t>DISABLED</w:t>
      </w:r>
    </w:p>
    <w:p w14:paraId="677B0442" w14:textId="77777777" w:rsidR="00E01D6B" w:rsidRDefault="00000000">
      <w:pPr>
        <w:spacing w:after="300"/>
      </w:pPr>
      <w:r>
        <w:rPr>
          <w:b/>
          <w:bCs/>
        </w:rPr>
        <w:t>Description:</w:t>
      </w:r>
      <w:r>
        <w:rPr>
          <w:b/>
          <w:bCs/>
        </w:rPr>
        <w:tab/>
      </w:r>
      <w:r>
        <w:t>&lt;P&gt;Specifies whether to send the Requisition to an external system for enrichment of Requisition data.&lt;/P&gt;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C8245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5F507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49E9BB4" w14:textId="77777777" w:rsidR="00E01D6B" w:rsidRDefault="00000000">
            <w:r>
              <w:rPr>
                <w:b/>
                <w:bCs/>
              </w:rPr>
              <w:t>Value</w:t>
            </w:r>
          </w:p>
        </w:tc>
      </w:tr>
      <w:tr w:rsidR="00E01D6B" w14:paraId="0ACDC46F" w14:textId="77777777">
        <w:tblPrEx>
          <w:tblCellMar>
            <w:top w:w="0" w:type="dxa"/>
            <w:bottom w:w="0" w:type="dxa"/>
          </w:tblCellMar>
        </w:tblPrEx>
        <w:tc>
          <w:tcPr>
            <w:tcW w:w="0" w:type="auto"/>
            <w:tcMar>
              <w:top w:w="100" w:type="dxa"/>
              <w:left w:w="100" w:type="dxa"/>
              <w:bottom w:w="100" w:type="dxa"/>
              <w:right w:w="100" w:type="dxa"/>
            </w:tcMar>
          </w:tcPr>
          <w:p w14:paraId="20267F7D" w14:textId="77777777" w:rsidR="00E01D6B" w:rsidRDefault="00000000">
            <w:r>
              <w:t>Parameter Type</w:t>
            </w:r>
          </w:p>
        </w:tc>
        <w:tc>
          <w:tcPr>
            <w:tcW w:w="0" w:type="auto"/>
            <w:tcMar>
              <w:top w:w="100" w:type="dxa"/>
              <w:left w:w="100" w:type="dxa"/>
              <w:bottom w:w="100" w:type="dxa"/>
              <w:right w:w="100" w:type="dxa"/>
            </w:tcMar>
          </w:tcPr>
          <w:p w14:paraId="7FF59122" w14:textId="77777777" w:rsidR="00E01D6B" w:rsidRDefault="00000000">
            <w:r>
              <w:t>java.lang.Boolean</w:t>
            </w:r>
          </w:p>
        </w:tc>
      </w:tr>
      <w:tr w:rsidR="00E01D6B" w14:paraId="191A5456" w14:textId="77777777">
        <w:tblPrEx>
          <w:tblCellMar>
            <w:top w:w="0" w:type="dxa"/>
            <w:bottom w:w="0" w:type="dxa"/>
          </w:tblCellMar>
        </w:tblPrEx>
        <w:tc>
          <w:tcPr>
            <w:tcW w:w="0" w:type="auto"/>
            <w:tcMar>
              <w:top w:w="100" w:type="dxa"/>
              <w:left w:w="100" w:type="dxa"/>
              <w:bottom w:w="100" w:type="dxa"/>
              <w:right w:w="100" w:type="dxa"/>
            </w:tcMar>
          </w:tcPr>
          <w:p w14:paraId="12F58C33" w14:textId="77777777" w:rsidR="00E01D6B" w:rsidRDefault="00000000">
            <w:r>
              <w:t>Is Default</w:t>
            </w:r>
          </w:p>
        </w:tc>
        <w:tc>
          <w:tcPr>
            <w:tcW w:w="0" w:type="auto"/>
            <w:tcMar>
              <w:top w:w="100" w:type="dxa"/>
              <w:left w:w="100" w:type="dxa"/>
              <w:bottom w:w="100" w:type="dxa"/>
              <w:right w:w="100" w:type="dxa"/>
            </w:tcMar>
          </w:tcPr>
          <w:p w14:paraId="71104B01" w14:textId="77777777" w:rsidR="00E01D6B" w:rsidRDefault="00000000">
            <w:r>
              <w:t>No</w:t>
            </w:r>
          </w:p>
        </w:tc>
      </w:tr>
      <w:tr w:rsidR="00E01D6B" w14:paraId="6D43DAAF" w14:textId="77777777">
        <w:tblPrEx>
          <w:tblCellMar>
            <w:top w:w="0" w:type="dxa"/>
            <w:bottom w:w="0" w:type="dxa"/>
          </w:tblCellMar>
        </w:tblPrEx>
        <w:tc>
          <w:tcPr>
            <w:tcW w:w="0" w:type="auto"/>
            <w:tcMar>
              <w:top w:w="100" w:type="dxa"/>
              <w:left w:w="100" w:type="dxa"/>
              <w:bottom w:w="100" w:type="dxa"/>
              <w:right w:w="100" w:type="dxa"/>
            </w:tcMar>
          </w:tcPr>
          <w:p w14:paraId="22221B2B" w14:textId="77777777" w:rsidR="00E01D6B" w:rsidRDefault="00000000">
            <w:r>
              <w:t>Default Value</w:t>
            </w:r>
          </w:p>
        </w:tc>
        <w:tc>
          <w:tcPr>
            <w:tcW w:w="0" w:type="auto"/>
            <w:tcMar>
              <w:top w:w="100" w:type="dxa"/>
              <w:left w:w="100" w:type="dxa"/>
              <w:bottom w:w="100" w:type="dxa"/>
              <w:right w:w="100" w:type="dxa"/>
            </w:tcMar>
          </w:tcPr>
          <w:p w14:paraId="117915BE" w14:textId="77777777" w:rsidR="00E01D6B" w:rsidRDefault="00000000">
            <w:r>
              <w:t>No</w:t>
            </w:r>
          </w:p>
        </w:tc>
      </w:tr>
      <w:tr w:rsidR="00E01D6B" w14:paraId="16092288" w14:textId="77777777">
        <w:tblPrEx>
          <w:tblCellMar>
            <w:top w:w="0" w:type="dxa"/>
            <w:bottom w:w="0" w:type="dxa"/>
          </w:tblCellMar>
        </w:tblPrEx>
        <w:tc>
          <w:tcPr>
            <w:tcW w:w="0" w:type="auto"/>
            <w:tcMar>
              <w:top w:w="100" w:type="dxa"/>
              <w:left w:w="100" w:type="dxa"/>
              <w:bottom w:w="100" w:type="dxa"/>
              <w:right w:w="100" w:type="dxa"/>
            </w:tcMar>
          </w:tcPr>
          <w:p w14:paraId="5F296269" w14:textId="77777777" w:rsidR="00E01D6B" w:rsidRDefault="00000000">
            <w:r>
              <w:t>Is Customer Editable</w:t>
            </w:r>
          </w:p>
        </w:tc>
        <w:tc>
          <w:tcPr>
            <w:tcW w:w="0" w:type="auto"/>
            <w:tcMar>
              <w:top w:w="100" w:type="dxa"/>
              <w:left w:w="100" w:type="dxa"/>
              <w:bottom w:w="100" w:type="dxa"/>
              <w:right w:w="100" w:type="dxa"/>
            </w:tcMar>
          </w:tcPr>
          <w:p w14:paraId="51B13348" w14:textId="77777777" w:rsidR="00E01D6B" w:rsidRDefault="00000000">
            <w:r>
              <w:t>No</w:t>
            </w:r>
          </w:p>
        </w:tc>
      </w:tr>
      <w:tr w:rsidR="00E01D6B" w14:paraId="5D6FE3AB" w14:textId="77777777">
        <w:tblPrEx>
          <w:tblCellMar>
            <w:top w:w="0" w:type="dxa"/>
            <w:bottom w:w="0" w:type="dxa"/>
          </w:tblCellMar>
        </w:tblPrEx>
        <w:tc>
          <w:tcPr>
            <w:tcW w:w="0" w:type="auto"/>
            <w:tcMar>
              <w:top w:w="100" w:type="dxa"/>
              <w:left w:w="100" w:type="dxa"/>
              <w:bottom w:w="100" w:type="dxa"/>
              <w:right w:w="100" w:type="dxa"/>
            </w:tcMar>
          </w:tcPr>
          <w:p w14:paraId="777E78EB" w14:textId="77777777" w:rsidR="00E01D6B" w:rsidRDefault="00000000">
            <w:r>
              <w:t>Parameter Value</w:t>
            </w:r>
          </w:p>
        </w:tc>
        <w:tc>
          <w:tcPr>
            <w:tcW w:w="0" w:type="auto"/>
            <w:tcMar>
              <w:top w:w="100" w:type="dxa"/>
              <w:left w:w="100" w:type="dxa"/>
              <w:bottom w:w="100" w:type="dxa"/>
              <w:right w:w="100" w:type="dxa"/>
            </w:tcMar>
          </w:tcPr>
          <w:p w14:paraId="49F1D472" w14:textId="77777777" w:rsidR="00E01D6B" w:rsidRDefault="00000000">
            <w:r>
              <w:t>No</w:t>
            </w:r>
          </w:p>
        </w:tc>
      </w:tr>
    </w:tbl>
    <w:p w14:paraId="287DF130" w14:textId="77777777" w:rsidR="00E01D6B" w:rsidRDefault="00000000">
      <w:pPr>
        <w:spacing w:before="300"/>
      </w:pPr>
      <w:r>
        <w:rPr>
          <w:b/>
          <w:bCs/>
        </w:rPr>
        <w:t xml:space="preserve">Note: </w:t>
      </w:r>
      <w:r>
        <w:t xml:space="preserve"> Specifies whether to send the Requisition to an external system for enrichment of Requisition data.&lt;/P&gt;</w:t>
      </w:r>
    </w:p>
    <w:p w14:paraId="029A7EA8" w14:textId="77777777" w:rsidR="00E01D6B" w:rsidRDefault="00E01D6B">
      <w:pPr>
        <w:pageBreakBefore/>
      </w:pPr>
    </w:p>
    <w:p w14:paraId="7BF999B1" w14:textId="77777777" w:rsidR="00E01D6B" w:rsidRDefault="00000000">
      <w:pPr>
        <w:pStyle w:val="Heading2"/>
        <w:spacing w:after="200"/>
        <w:jc w:val="center"/>
      </w:pPr>
      <w:r>
        <w:rPr>
          <w:b/>
          <w:bCs/>
          <w:sz w:val="32"/>
          <w:szCs w:val="32"/>
        </w:rPr>
        <w:t>Display all PUs instead of only responsible PUs</w:t>
      </w:r>
    </w:p>
    <w:p w14:paraId="318A1104" w14:textId="77777777" w:rsidR="00E01D6B" w:rsidRDefault="00000000">
      <w:pPr>
        <w:spacing w:after="240"/>
        <w:jc w:val="center"/>
      </w:pPr>
      <w:r>
        <w:rPr>
          <w:b/>
          <w:bCs/>
        </w:rPr>
        <w:t>Application.GuidedBuy.DisplayAllPurchasingUnits</w:t>
      </w:r>
    </w:p>
    <w:p w14:paraId="18BB9EA5" w14:textId="77777777" w:rsidR="00E01D6B" w:rsidRDefault="00000000">
      <w:pPr>
        <w:spacing w:after="300"/>
        <w:jc w:val="center"/>
      </w:pPr>
      <w:r>
        <w:rPr>
          <w:i/>
          <w:iCs/>
        </w:rPr>
        <w:t xml:space="preserve">Current value: </w:t>
      </w:r>
      <w:r>
        <w:rPr>
          <w:b/>
          <w:bCs/>
          <w:color w:val="8B0000"/>
        </w:rPr>
        <w:t>DISABLED</w:t>
      </w:r>
    </w:p>
    <w:p w14:paraId="70C1F1C3" w14:textId="77777777" w:rsidR="00E01D6B" w:rsidRDefault="00000000">
      <w:pPr>
        <w:spacing w:after="300"/>
      </w:pPr>
      <w:r>
        <w:rPr>
          <w:b/>
          <w:bCs/>
        </w:rPr>
        <w:t>Description:</w:t>
      </w:r>
      <w:r>
        <w:rPr>
          <w:b/>
          <w:bCs/>
        </w:rPr>
        <w:tab/>
      </w:r>
      <w:r>
        <w:t>Determines whether the purchasing unit selector in purchase requisitions displays all purchasing units or only ones for which the user is responsible. When set to Yes, the selector displays the user's purchasing units, responsible purchasing units, and all child purchasing units. When set to No (default), the selector displays only the responsible purchasing units and no child purchasing units.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10B6A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B64AD2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05410AE" w14:textId="77777777" w:rsidR="00E01D6B" w:rsidRDefault="00000000">
            <w:r>
              <w:rPr>
                <w:b/>
                <w:bCs/>
              </w:rPr>
              <w:t>Value</w:t>
            </w:r>
          </w:p>
        </w:tc>
      </w:tr>
      <w:tr w:rsidR="00E01D6B" w14:paraId="0396537E" w14:textId="77777777">
        <w:tblPrEx>
          <w:tblCellMar>
            <w:top w:w="0" w:type="dxa"/>
            <w:bottom w:w="0" w:type="dxa"/>
          </w:tblCellMar>
        </w:tblPrEx>
        <w:tc>
          <w:tcPr>
            <w:tcW w:w="0" w:type="auto"/>
            <w:tcMar>
              <w:top w:w="100" w:type="dxa"/>
              <w:left w:w="100" w:type="dxa"/>
              <w:bottom w:w="100" w:type="dxa"/>
              <w:right w:w="100" w:type="dxa"/>
            </w:tcMar>
          </w:tcPr>
          <w:p w14:paraId="403D1863" w14:textId="77777777" w:rsidR="00E01D6B" w:rsidRDefault="00000000">
            <w:r>
              <w:t>Parameter Type</w:t>
            </w:r>
          </w:p>
        </w:tc>
        <w:tc>
          <w:tcPr>
            <w:tcW w:w="0" w:type="auto"/>
            <w:tcMar>
              <w:top w:w="100" w:type="dxa"/>
              <w:left w:w="100" w:type="dxa"/>
              <w:bottom w:w="100" w:type="dxa"/>
              <w:right w:w="100" w:type="dxa"/>
            </w:tcMar>
          </w:tcPr>
          <w:p w14:paraId="02DD6C74" w14:textId="77777777" w:rsidR="00E01D6B" w:rsidRDefault="00000000">
            <w:r>
              <w:t>java.lang.Boolean</w:t>
            </w:r>
          </w:p>
        </w:tc>
      </w:tr>
      <w:tr w:rsidR="00E01D6B" w14:paraId="5B00350A" w14:textId="77777777">
        <w:tblPrEx>
          <w:tblCellMar>
            <w:top w:w="0" w:type="dxa"/>
            <w:bottom w:w="0" w:type="dxa"/>
          </w:tblCellMar>
        </w:tblPrEx>
        <w:tc>
          <w:tcPr>
            <w:tcW w:w="0" w:type="auto"/>
            <w:tcMar>
              <w:top w:w="100" w:type="dxa"/>
              <w:left w:w="100" w:type="dxa"/>
              <w:bottom w:w="100" w:type="dxa"/>
              <w:right w:w="100" w:type="dxa"/>
            </w:tcMar>
          </w:tcPr>
          <w:p w14:paraId="390DC8D7" w14:textId="77777777" w:rsidR="00E01D6B" w:rsidRDefault="00000000">
            <w:r>
              <w:t>Is Default</w:t>
            </w:r>
          </w:p>
        </w:tc>
        <w:tc>
          <w:tcPr>
            <w:tcW w:w="0" w:type="auto"/>
            <w:tcMar>
              <w:top w:w="100" w:type="dxa"/>
              <w:left w:w="100" w:type="dxa"/>
              <w:bottom w:w="100" w:type="dxa"/>
              <w:right w:w="100" w:type="dxa"/>
            </w:tcMar>
          </w:tcPr>
          <w:p w14:paraId="60DEB630" w14:textId="77777777" w:rsidR="00E01D6B" w:rsidRDefault="00000000">
            <w:r>
              <w:t>No</w:t>
            </w:r>
          </w:p>
        </w:tc>
      </w:tr>
      <w:tr w:rsidR="00E01D6B" w14:paraId="1CBFB1D3" w14:textId="77777777">
        <w:tblPrEx>
          <w:tblCellMar>
            <w:top w:w="0" w:type="dxa"/>
            <w:bottom w:w="0" w:type="dxa"/>
          </w:tblCellMar>
        </w:tblPrEx>
        <w:tc>
          <w:tcPr>
            <w:tcW w:w="0" w:type="auto"/>
            <w:tcMar>
              <w:top w:w="100" w:type="dxa"/>
              <w:left w:w="100" w:type="dxa"/>
              <w:bottom w:w="100" w:type="dxa"/>
              <w:right w:w="100" w:type="dxa"/>
            </w:tcMar>
          </w:tcPr>
          <w:p w14:paraId="31FFA629" w14:textId="77777777" w:rsidR="00E01D6B" w:rsidRDefault="00000000">
            <w:r>
              <w:t>Default Value</w:t>
            </w:r>
          </w:p>
        </w:tc>
        <w:tc>
          <w:tcPr>
            <w:tcW w:w="0" w:type="auto"/>
            <w:tcMar>
              <w:top w:w="100" w:type="dxa"/>
              <w:left w:w="100" w:type="dxa"/>
              <w:bottom w:w="100" w:type="dxa"/>
              <w:right w:w="100" w:type="dxa"/>
            </w:tcMar>
          </w:tcPr>
          <w:p w14:paraId="37965174" w14:textId="77777777" w:rsidR="00E01D6B" w:rsidRDefault="00000000">
            <w:r>
              <w:t>No</w:t>
            </w:r>
          </w:p>
        </w:tc>
      </w:tr>
      <w:tr w:rsidR="00E01D6B" w14:paraId="31FD986E" w14:textId="77777777">
        <w:tblPrEx>
          <w:tblCellMar>
            <w:top w:w="0" w:type="dxa"/>
            <w:bottom w:w="0" w:type="dxa"/>
          </w:tblCellMar>
        </w:tblPrEx>
        <w:tc>
          <w:tcPr>
            <w:tcW w:w="0" w:type="auto"/>
            <w:tcMar>
              <w:top w:w="100" w:type="dxa"/>
              <w:left w:w="100" w:type="dxa"/>
              <w:bottom w:w="100" w:type="dxa"/>
              <w:right w:w="100" w:type="dxa"/>
            </w:tcMar>
          </w:tcPr>
          <w:p w14:paraId="0115A799" w14:textId="77777777" w:rsidR="00E01D6B" w:rsidRDefault="00000000">
            <w:r>
              <w:t>Is Customer Editable</w:t>
            </w:r>
          </w:p>
        </w:tc>
        <w:tc>
          <w:tcPr>
            <w:tcW w:w="0" w:type="auto"/>
            <w:tcMar>
              <w:top w:w="100" w:type="dxa"/>
              <w:left w:w="100" w:type="dxa"/>
              <w:bottom w:w="100" w:type="dxa"/>
              <w:right w:w="100" w:type="dxa"/>
            </w:tcMar>
          </w:tcPr>
          <w:p w14:paraId="36CB580C" w14:textId="77777777" w:rsidR="00E01D6B" w:rsidRDefault="00000000">
            <w:r>
              <w:t>Yes</w:t>
            </w:r>
          </w:p>
        </w:tc>
      </w:tr>
      <w:tr w:rsidR="00E01D6B" w14:paraId="25E35442" w14:textId="77777777">
        <w:tblPrEx>
          <w:tblCellMar>
            <w:top w:w="0" w:type="dxa"/>
            <w:bottom w:w="0" w:type="dxa"/>
          </w:tblCellMar>
        </w:tblPrEx>
        <w:tc>
          <w:tcPr>
            <w:tcW w:w="0" w:type="auto"/>
            <w:tcMar>
              <w:top w:w="100" w:type="dxa"/>
              <w:left w:w="100" w:type="dxa"/>
              <w:bottom w:w="100" w:type="dxa"/>
              <w:right w:w="100" w:type="dxa"/>
            </w:tcMar>
          </w:tcPr>
          <w:p w14:paraId="68CD919E" w14:textId="77777777" w:rsidR="00E01D6B" w:rsidRDefault="00000000">
            <w:r>
              <w:t>Parameter Value</w:t>
            </w:r>
          </w:p>
        </w:tc>
        <w:tc>
          <w:tcPr>
            <w:tcW w:w="0" w:type="auto"/>
            <w:tcMar>
              <w:top w:w="100" w:type="dxa"/>
              <w:left w:w="100" w:type="dxa"/>
              <w:bottom w:w="100" w:type="dxa"/>
              <w:right w:w="100" w:type="dxa"/>
            </w:tcMar>
          </w:tcPr>
          <w:p w14:paraId="31585C8D" w14:textId="77777777" w:rsidR="00E01D6B" w:rsidRDefault="00000000">
            <w:r>
              <w:t>No</w:t>
            </w:r>
          </w:p>
        </w:tc>
      </w:tr>
    </w:tbl>
    <w:p w14:paraId="1D2422F3" w14:textId="77777777" w:rsidR="00E01D6B" w:rsidRDefault="00000000">
      <w:pPr>
        <w:spacing w:before="300"/>
      </w:pPr>
      <w:r>
        <w:rPr>
          <w:b/>
          <w:bCs/>
        </w:rPr>
        <w:t xml:space="preserve">Note: </w:t>
      </w:r>
      <w:r>
        <w:t>Determines whether the purchasing unit selector in purchase requisitions displays all purchasing units or only ones for which the user is responsible. When set to Yes, the selector displays the user's purchasing units, responsible purchasing units, and all child purchasing units. When set to No (default), the selector displays only the responsible purchasing units and no child purchasing units.</w:t>
      </w:r>
    </w:p>
    <w:p w14:paraId="0E5D75E2" w14:textId="77777777" w:rsidR="00E01D6B" w:rsidRDefault="00E01D6B">
      <w:pPr>
        <w:pageBreakBefore/>
      </w:pPr>
    </w:p>
    <w:p w14:paraId="32801C05" w14:textId="77777777" w:rsidR="00E01D6B" w:rsidRDefault="00000000">
      <w:pPr>
        <w:pStyle w:val="Heading2"/>
        <w:spacing w:after="200"/>
        <w:jc w:val="center"/>
      </w:pPr>
      <w:r>
        <w:rPr>
          <w:b/>
          <w:bCs/>
          <w:sz w:val="32"/>
          <w:szCs w:val="32"/>
        </w:rPr>
        <w:t>Configuration Item</w:t>
      </w:r>
    </w:p>
    <w:p w14:paraId="77BFB924" w14:textId="77777777" w:rsidR="00E01D6B" w:rsidRDefault="00000000">
      <w:pPr>
        <w:spacing w:after="240"/>
        <w:jc w:val="center"/>
      </w:pPr>
      <w:r>
        <w:rPr>
          <w:b/>
          <w:bCs/>
        </w:rPr>
        <w:t>Application.User.MaxSameNormalUserAllowedSession</w:t>
      </w:r>
    </w:p>
    <w:p w14:paraId="112E854E" w14:textId="77777777" w:rsidR="00E01D6B" w:rsidRDefault="00000000">
      <w:pPr>
        <w:spacing w:after="300"/>
        <w:jc w:val="center"/>
      </w:pPr>
      <w:r>
        <w:rPr>
          <w:i/>
          <w:iCs/>
        </w:rPr>
        <w:t xml:space="preserve">Current value: </w:t>
      </w:r>
      <w:r>
        <w:rPr>
          <w:b/>
          <w:bCs/>
          <w:color w:val="8B0000"/>
        </w:rPr>
        <w:t>2</w:t>
      </w:r>
    </w:p>
    <w:p w14:paraId="40BCB21D" w14:textId="77777777" w:rsidR="00E01D6B" w:rsidRDefault="00000000">
      <w:pPr>
        <w:spacing w:after="300"/>
      </w:pPr>
      <w:r>
        <w:rPr>
          <w:b/>
          <w:bCs/>
        </w:rPr>
        <w:t>Description:</w:t>
      </w:r>
      <w:r>
        <w:rPr>
          <w:b/>
          <w:bCs/>
        </w:rPr>
        <w:tab/>
      </w:r>
      <w:r>
        <w:t>&lt;P&gt;Application.User.MaxSameUserAllowedSession governs how many concurrent sessions a normal user is allowed.&lt;/P&gt;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D3FC5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209E5E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0C5301F" w14:textId="77777777" w:rsidR="00E01D6B" w:rsidRDefault="00000000">
            <w:r>
              <w:rPr>
                <w:b/>
                <w:bCs/>
              </w:rPr>
              <w:t>Value</w:t>
            </w:r>
          </w:p>
        </w:tc>
      </w:tr>
      <w:tr w:rsidR="00E01D6B" w14:paraId="324EAB26" w14:textId="77777777">
        <w:tblPrEx>
          <w:tblCellMar>
            <w:top w:w="0" w:type="dxa"/>
            <w:bottom w:w="0" w:type="dxa"/>
          </w:tblCellMar>
        </w:tblPrEx>
        <w:tc>
          <w:tcPr>
            <w:tcW w:w="0" w:type="auto"/>
            <w:tcMar>
              <w:top w:w="100" w:type="dxa"/>
              <w:left w:w="100" w:type="dxa"/>
              <w:bottom w:w="100" w:type="dxa"/>
              <w:right w:w="100" w:type="dxa"/>
            </w:tcMar>
          </w:tcPr>
          <w:p w14:paraId="7A855339" w14:textId="77777777" w:rsidR="00E01D6B" w:rsidRDefault="00000000">
            <w:r>
              <w:t>Parameter Type</w:t>
            </w:r>
          </w:p>
        </w:tc>
        <w:tc>
          <w:tcPr>
            <w:tcW w:w="0" w:type="auto"/>
            <w:tcMar>
              <w:top w:w="100" w:type="dxa"/>
              <w:left w:w="100" w:type="dxa"/>
              <w:bottom w:w="100" w:type="dxa"/>
              <w:right w:w="100" w:type="dxa"/>
            </w:tcMar>
          </w:tcPr>
          <w:p w14:paraId="67D6B0EF" w14:textId="77777777" w:rsidR="00E01D6B" w:rsidRDefault="00000000">
            <w:r>
              <w:t>java.lang.Integer</w:t>
            </w:r>
          </w:p>
        </w:tc>
      </w:tr>
      <w:tr w:rsidR="00E01D6B" w14:paraId="023DFD88" w14:textId="77777777">
        <w:tblPrEx>
          <w:tblCellMar>
            <w:top w:w="0" w:type="dxa"/>
            <w:bottom w:w="0" w:type="dxa"/>
          </w:tblCellMar>
        </w:tblPrEx>
        <w:tc>
          <w:tcPr>
            <w:tcW w:w="0" w:type="auto"/>
            <w:tcMar>
              <w:top w:w="100" w:type="dxa"/>
              <w:left w:w="100" w:type="dxa"/>
              <w:bottom w:w="100" w:type="dxa"/>
              <w:right w:w="100" w:type="dxa"/>
            </w:tcMar>
          </w:tcPr>
          <w:p w14:paraId="0F08A0FB" w14:textId="77777777" w:rsidR="00E01D6B" w:rsidRDefault="00000000">
            <w:r>
              <w:t>Is Default</w:t>
            </w:r>
          </w:p>
        </w:tc>
        <w:tc>
          <w:tcPr>
            <w:tcW w:w="0" w:type="auto"/>
            <w:tcMar>
              <w:top w:w="100" w:type="dxa"/>
              <w:left w:w="100" w:type="dxa"/>
              <w:bottom w:w="100" w:type="dxa"/>
              <w:right w:w="100" w:type="dxa"/>
            </w:tcMar>
          </w:tcPr>
          <w:p w14:paraId="59147E4C" w14:textId="77777777" w:rsidR="00E01D6B" w:rsidRDefault="00000000">
            <w:r>
              <w:t>No</w:t>
            </w:r>
          </w:p>
        </w:tc>
      </w:tr>
      <w:tr w:rsidR="00E01D6B" w14:paraId="0B517BD6" w14:textId="77777777">
        <w:tblPrEx>
          <w:tblCellMar>
            <w:top w:w="0" w:type="dxa"/>
            <w:bottom w:w="0" w:type="dxa"/>
          </w:tblCellMar>
        </w:tblPrEx>
        <w:tc>
          <w:tcPr>
            <w:tcW w:w="0" w:type="auto"/>
            <w:tcMar>
              <w:top w:w="100" w:type="dxa"/>
              <w:left w:w="100" w:type="dxa"/>
              <w:bottom w:w="100" w:type="dxa"/>
              <w:right w:w="100" w:type="dxa"/>
            </w:tcMar>
          </w:tcPr>
          <w:p w14:paraId="1F340EAB" w14:textId="77777777" w:rsidR="00E01D6B" w:rsidRDefault="00000000">
            <w:r>
              <w:t>Default Value</w:t>
            </w:r>
          </w:p>
        </w:tc>
        <w:tc>
          <w:tcPr>
            <w:tcW w:w="0" w:type="auto"/>
            <w:tcMar>
              <w:top w:w="100" w:type="dxa"/>
              <w:left w:w="100" w:type="dxa"/>
              <w:bottom w:w="100" w:type="dxa"/>
              <w:right w:w="100" w:type="dxa"/>
            </w:tcMar>
          </w:tcPr>
          <w:p w14:paraId="2B237BCF" w14:textId="77777777" w:rsidR="00E01D6B" w:rsidRDefault="00000000">
            <w:r>
              <w:t>2</w:t>
            </w:r>
          </w:p>
        </w:tc>
      </w:tr>
      <w:tr w:rsidR="00E01D6B" w14:paraId="2E8AB086" w14:textId="77777777">
        <w:tblPrEx>
          <w:tblCellMar>
            <w:top w:w="0" w:type="dxa"/>
            <w:bottom w:w="0" w:type="dxa"/>
          </w:tblCellMar>
        </w:tblPrEx>
        <w:tc>
          <w:tcPr>
            <w:tcW w:w="0" w:type="auto"/>
            <w:tcMar>
              <w:top w:w="100" w:type="dxa"/>
              <w:left w:w="100" w:type="dxa"/>
              <w:bottom w:w="100" w:type="dxa"/>
              <w:right w:w="100" w:type="dxa"/>
            </w:tcMar>
          </w:tcPr>
          <w:p w14:paraId="500866BB" w14:textId="77777777" w:rsidR="00E01D6B" w:rsidRDefault="00000000">
            <w:r>
              <w:t>Is Customer Editable</w:t>
            </w:r>
          </w:p>
        </w:tc>
        <w:tc>
          <w:tcPr>
            <w:tcW w:w="0" w:type="auto"/>
            <w:tcMar>
              <w:top w:w="100" w:type="dxa"/>
              <w:left w:w="100" w:type="dxa"/>
              <w:bottom w:w="100" w:type="dxa"/>
              <w:right w:w="100" w:type="dxa"/>
            </w:tcMar>
          </w:tcPr>
          <w:p w14:paraId="6D59F14B" w14:textId="77777777" w:rsidR="00E01D6B" w:rsidRDefault="00000000">
            <w:r>
              <w:t>No</w:t>
            </w:r>
          </w:p>
        </w:tc>
      </w:tr>
      <w:tr w:rsidR="00E01D6B" w14:paraId="66F80B94" w14:textId="77777777">
        <w:tblPrEx>
          <w:tblCellMar>
            <w:top w:w="0" w:type="dxa"/>
            <w:bottom w:w="0" w:type="dxa"/>
          </w:tblCellMar>
        </w:tblPrEx>
        <w:tc>
          <w:tcPr>
            <w:tcW w:w="0" w:type="auto"/>
            <w:tcMar>
              <w:top w:w="100" w:type="dxa"/>
              <w:left w:w="100" w:type="dxa"/>
              <w:bottom w:w="100" w:type="dxa"/>
              <w:right w:w="100" w:type="dxa"/>
            </w:tcMar>
          </w:tcPr>
          <w:p w14:paraId="19A2DC46" w14:textId="77777777" w:rsidR="00E01D6B" w:rsidRDefault="00000000">
            <w:r>
              <w:t>Parameter Value</w:t>
            </w:r>
          </w:p>
        </w:tc>
        <w:tc>
          <w:tcPr>
            <w:tcW w:w="0" w:type="auto"/>
            <w:tcMar>
              <w:top w:w="100" w:type="dxa"/>
              <w:left w:w="100" w:type="dxa"/>
              <w:bottom w:w="100" w:type="dxa"/>
              <w:right w:w="100" w:type="dxa"/>
            </w:tcMar>
          </w:tcPr>
          <w:p w14:paraId="17E929DF" w14:textId="77777777" w:rsidR="00E01D6B" w:rsidRDefault="00000000">
            <w:r>
              <w:t>2</w:t>
            </w:r>
          </w:p>
        </w:tc>
      </w:tr>
    </w:tbl>
    <w:p w14:paraId="54E1161D" w14:textId="77777777" w:rsidR="00E01D6B" w:rsidRDefault="00000000">
      <w:pPr>
        <w:spacing w:before="300"/>
      </w:pPr>
      <w:r>
        <w:rPr>
          <w:b/>
          <w:bCs/>
        </w:rPr>
        <w:t xml:space="preserve">Note: </w:t>
      </w:r>
      <w:r>
        <w:t xml:space="preserve"> Application.User.MaxSameUserAllowedSession governs how many concurrent sessions a normal user is allowed.&lt;/P&gt;</w:t>
      </w:r>
    </w:p>
    <w:p w14:paraId="5A1A3F35" w14:textId="77777777" w:rsidR="00E01D6B" w:rsidRDefault="00E01D6B">
      <w:pPr>
        <w:pageBreakBefore/>
      </w:pPr>
    </w:p>
    <w:p w14:paraId="3BF7CAF1" w14:textId="77777777" w:rsidR="00E01D6B" w:rsidRDefault="00000000">
      <w:pPr>
        <w:pStyle w:val="Heading2"/>
        <w:spacing w:after="200"/>
        <w:jc w:val="center"/>
      </w:pPr>
      <w:r>
        <w:rPr>
          <w:b/>
          <w:bCs/>
          <w:sz w:val="32"/>
          <w:szCs w:val="32"/>
        </w:rPr>
        <w:t>Adds customer administrator as approver in approval flow</w:t>
      </w:r>
    </w:p>
    <w:p w14:paraId="2C314E9A" w14:textId="77777777" w:rsidR="00E01D6B" w:rsidRDefault="00000000">
      <w:pPr>
        <w:spacing w:after="240"/>
        <w:jc w:val="center"/>
      </w:pPr>
      <w:r>
        <w:rPr>
          <w:b/>
          <w:bCs/>
        </w:rPr>
        <w:t>Application.Approvable.AddCustAdminGroupWhenNoApprover</w:t>
      </w:r>
    </w:p>
    <w:p w14:paraId="7AA1359F" w14:textId="77777777" w:rsidR="00E01D6B" w:rsidRDefault="00000000">
      <w:pPr>
        <w:spacing w:after="300"/>
        <w:jc w:val="center"/>
      </w:pPr>
      <w:r>
        <w:rPr>
          <w:i/>
          <w:iCs/>
        </w:rPr>
        <w:t xml:space="preserve">Current value: </w:t>
      </w:r>
      <w:r>
        <w:rPr>
          <w:b/>
          <w:bCs/>
          <w:color w:val="8B0000"/>
        </w:rPr>
        <w:t>DISABLED</w:t>
      </w:r>
    </w:p>
    <w:p w14:paraId="15930023" w14:textId="77777777" w:rsidR="00E01D6B" w:rsidRDefault="00000000">
      <w:pPr>
        <w:spacing w:after="300"/>
      </w:pPr>
      <w:r>
        <w:rPr>
          <w:b/>
          <w:bCs/>
        </w:rPr>
        <w:t>Description:</w:t>
      </w:r>
      <w:r>
        <w:rPr>
          <w:b/>
          <w:bCs/>
        </w:rPr>
        <w:tab/>
      </w:r>
      <w:r>
        <w:t>This parameter, if set to Yes, if the matching record in the lookup table does not specify an approver the customer administrator will be added to approval flow. This parameter applies to approval rules based on approver lookup tables only.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69EDF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78FD6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9F4014" w14:textId="77777777" w:rsidR="00E01D6B" w:rsidRDefault="00000000">
            <w:r>
              <w:rPr>
                <w:b/>
                <w:bCs/>
              </w:rPr>
              <w:t>Value</w:t>
            </w:r>
          </w:p>
        </w:tc>
      </w:tr>
      <w:tr w:rsidR="00E01D6B" w14:paraId="20695C69" w14:textId="77777777">
        <w:tblPrEx>
          <w:tblCellMar>
            <w:top w:w="0" w:type="dxa"/>
            <w:bottom w:w="0" w:type="dxa"/>
          </w:tblCellMar>
        </w:tblPrEx>
        <w:tc>
          <w:tcPr>
            <w:tcW w:w="0" w:type="auto"/>
            <w:tcMar>
              <w:top w:w="100" w:type="dxa"/>
              <w:left w:w="100" w:type="dxa"/>
              <w:bottom w:w="100" w:type="dxa"/>
              <w:right w:w="100" w:type="dxa"/>
            </w:tcMar>
          </w:tcPr>
          <w:p w14:paraId="7DDA3CF8" w14:textId="77777777" w:rsidR="00E01D6B" w:rsidRDefault="00000000">
            <w:r>
              <w:t>Parameter Type</w:t>
            </w:r>
          </w:p>
        </w:tc>
        <w:tc>
          <w:tcPr>
            <w:tcW w:w="0" w:type="auto"/>
            <w:tcMar>
              <w:top w:w="100" w:type="dxa"/>
              <w:left w:w="100" w:type="dxa"/>
              <w:bottom w:w="100" w:type="dxa"/>
              <w:right w:w="100" w:type="dxa"/>
            </w:tcMar>
          </w:tcPr>
          <w:p w14:paraId="3861F10D" w14:textId="77777777" w:rsidR="00E01D6B" w:rsidRDefault="00000000">
            <w:r>
              <w:t>java.lang.Boolean</w:t>
            </w:r>
          </w:p>
        </w:tc>
      </w:tr>
      <w:tr w:rsidR="00E01D6B" w14:paraId="5538631E" w14:textId="77777777">
        <w:tblPrEx>
          <w:tblCellMar>
            <w:top w:w="0" w:type="dxa"/>
            <w:bottom w:w="0" w:type="dxa"/>
          </w:tblCellMar>
        </w:tblPrEx>
        <w:tc>
          <w:tcPr>
            <w:tcW w:w="0" w:type="auto"/>
            <w:tcMar>
              <w:top w:w="100" w:type="dxa"/>
              <w:left w:w="100" w:type="dxa"/>
              <w:bottom w:w="100" w:type="dxa"/>
              <w:right w:w="100" w:type="dxa"/>
            </w:tcMar>
          </w:tcPr>
          <w:p w14:paraId="050AF613" w14:textId="77777777" w:rsidR="00E01D6B" w:rsidRDefault="00000000">
            <w:r>
              <w:t>Is Default</w:t>
            </w:r>
          </w:p>
        </w:tc>
        <w:tc>
          <w:tcPr>
            <w:tcW w:w="0" w:type="auto"/>
            <w:tcMar>
              <w:top w:w="100" w:type="dxa"/>
              <w:left w:w="100" w:type="dxa"/>
              <w:bottom w:w="100" w:type="dxa"/>
              <w:right w:w="100" w:type="dxa"/>
            </w:tcMar>
          </w:tcPr>
          <w:p w14:paraId="108EE6C9" w14:textId="77777777" w:rsidR="00E01D6B" w:rsidRDefault="00000000">
            <w:r>
              <w:t>No</w:t>
            </w:r>
          </w:p>
        </w:tc>
      </w:tr>
      <w:tr w:rsidR="00E01D6B" w14:paraId="7BC64D2D" w14:textId="77777777">
        <w:tblPrEx>
          <w:tblCellMar>
            <w:top w:w="0" w:type="dxa"/>
            <w:bottom w:w="0" w:type="dxa"/>
          </w:tblCellMar>
        </w:tblPrEx>
        <w:tc>
          <w:tcPr>
            <w:tcW w:w="0" w:type="auto"/>
            <w:tcMar>
              <w:top w:w="100" w:type="dxa"/>
              <w:left w:w="100" w:type="dxa"/>
              <w:bottom w:w="100" w:type="dxa"/>
              <w:right w:w="100" w:type="dxa"/>
            </w:tcMar>
          </w:tcPr>
          <w:p w14:paraId="6F3F5548" w14:textId="77777777" w:rsidR="00E01D6B" w:rsidRDefault="00000000">
            <w:r>
              <w:t>Default Value</w:t>
            </w:r>
          </w:p>
        </w:tc>
        <w:tc>
          <w:tcPr>
            <w:tcW w:w="0" w:type="auto"/>
            <w:tcMar>
              <w:top w:w="100" w:type="dxa"/>
              <w:left w:w="100" w:type="dxa"/>
              <w:bottom w:w="100" w:type="dxa"/>
              <w:right w:w="100" w:type="dxa"/>
            </w:tcMar>
          </w:tcPr>
          <w:p w14:paraId="6BB78DC2" w14:textId="77777777" w:rsidR="00E01D6B" w:rsidRDefault="00000000">
            <w:r>
              <w:t>No</w:t>
            </w:r>
          </w:p>
        </w:tc>
      </w:tr>
      <w:tr w:rsidR="00E01D6B" w14:paraId="64D633D1" w14:textId="77777777">
        <w:tblPrEx>
          <w:tblCellMar>
            <w:top w:w="0" w:type="dxa"/>
            <w:bottom w:w="0" w:type="dxa"/>
          </w:tblCellMar>
        </w:tblPrEx>
        <w:tc>
          <w:tcPr>
            <w:tcW w:w="0" w:type="auto"/>
            <w:tcMar>
              <w:top w:w="100" w:type="dxa"/>
              <w:left w:w="100" w:type="dxa"/>
              <w:bottom w:w="100" w:type="dxa"/>
              <w:right w:w="100" w:type="dxa"/>
            </w:tcMar>
          </w:tcPr>
          <w:p w14:paraId="018BA160" w14:textId="77777777" w:rsidR="00E01D6B" w:rsidRDefault="00000000">
            <w:r>
              <w:t>Is Customer Editable</w:t>
            </w:r>
          </w:p>
        </w:tc>
        <w:tc>
          <w:tcPr>
            <w:tcW w:w="0" w:type="auto"/>
            <w:tcMar>
              <w:top w:w="100" w:type="dxa"/>
              <w:left w:w="100" w:type="dxa"/>
              <w:bottom w:w="100" w:type="dxa"/>
              <w:right w:w="100" w:type="dxa"/>
            </w:tcMar>
          </w:tcPr>
          <w:p w14:paraId="64BA943F" w14:textId="77777777" w:rsidR="00E01D6B" w:rsidRDefault="00000000">
            <w:r>
              <w:t>No</w:t>
            </w:r>
          </w:p>
        </w:tc>
      </w:tr>
      <w:tr w:rsidR="00E01D6B" w14:paraId="2DCF32E0" w14:textId="77777777">
        <w:tblPrEx>
          <w:tblCellMar>
            <w:top w:w="0" w:type="dxa"/>
            <w:bottom w:w="0" w:type="dxa"/>
          </w:tblCellMar>
        </w:tblPrEx>
        <w:tc>
          <w:tcPr>
            <w:tcW w:w="0" w:type="auto"/>
            <w:tcMar>
              <w:top w:w="100" w:type="dxa"/>
              <w:left w:w="100" w:type="dxa"/>
              <w:bottom w:w="100" w:type="dxa"/>
              <w:right w:w="100" w:type="dxa"/>
            </w:tcMar>
          </w:tcPr>
          <w:p w14:paraId="088EB2B2" w14:textId="77777777" w:rsidR="00E01D6B" w:rsidRDefault="00000000">
            <w:r>
              <w:t>Parameter Value</w:t>
            </w:r>
          </w:p>
        </w:tc>
        <w:tc>
          <w:tcPr>
            <w:tcW w:w="0" w:type="auto"/>
            <w:tcMar>
              <w:top w:w="100" w:type="dxa"/>
              <w:left w:w="100" w:type="dxa"/>
              <w:bottom w:w="100" w:type="dxa"/>
              <w:right w:w="100" w:type="dxa"/>
            </w:tcMar>
          </w:tcPr>
          <w:p w14:paraId="6569FB01" w14:textId="77777777" w:rsidR="00E01D6B" w:rsidRDefault="00000000">
            <w:r>
              <w:t>No</w:t>
            </w:r>
          </w:p>
        </w:tc>
      </w:tr>
    </w:tbl>
    <w:p w14:paraId="00DF893B" w14:textId="77777777" w:rsidR="00E01D6B" w:rsidRDefault="00000000">
      <w:pPr>
        <w:spacing w:before="300"/>
      </w:pPr>
      <w:r>
        <w:rPr>
          <w:b/>
          <w:bCs/>
        </w:rPr>
        <w:t xml:space="preserve">Note: </w:t>
      </w:r>
      <w:r>
        <w:t>This parameter, if set to Yes, if the matching record in the lookup table does not specify an approver the customer administrator will be added to approval flow. This parameter applies to approval rules based on approver lookup tables only.</w:t>
      </w:r>
    </w:p>
    <w:p w14:paraId="1AA04559" w14:textId="77777777" w:rsidR="00E01D6B" w:rsidRDefault="00E01D6B">
      <w:pPr>
        <w:pageBreakBefore/>
      </w:pPr>
    </w:p>
    <w:p w14:paraId="1191218E" w14:textId="77777777" w:rsidR="00E01D6B" w:rsidRDefault="00000000">
      <w:pPr>
        <w:pStyle w:val="Heading2"/>
        <w:spacing w:after="200"/>
        <w:jc w:val="center"/>
      </w:pPr>
      <w:r>
        <w:rPr>
          <w:b/>
          <w:bCs/>
          <w:sz w:val="32"/>
          <w:szCs w:val="32"/>
        </w:rPr>
        <w:t>Specify the running time of Auto-Aggregate Held Line Items scheduled task.</w:t>
      </w:r>
    </w:p>
    <w:p w14:paraId="07C108BD" w14:textId="77777777" w:rsidR="00E01D6B" w:rsidRDefault="00000000">
      <w:pPr>
        <w:spacing w:after="240"/>
        <w:jc w:val="center"/>
      </w:pPr>
      <w:r>
        <w:rPr>
          <w:b/>
          <w:bCs/>
        </w:rPr>
        <w:t>Application.Purchasing.AutoAggregateHeldLines.ScheduledExtendedMinutes</w:t>
      </w:r>
    </w:p>
    <w:p w14:paraId="1378E2B6" w14:textId="77777777" w:rsidR="00E01D6B" w:rsidRDefault="00000000">
      <w:pPr>
        <w:spacing w:after="300"/>
        <w:jc w:val="center"/>
      </w:pPr>
      <w:r>
        <w:rPr>
          <w:i/>
          <w:iCs/>
        </w:rPr>
        <w:t xml:space="preserve">Current value: </w:t>
      </w:r>
      <w:r>
        <w:rPr>
          <w:b/>
          <w:bCs/>
          <w:color w:val="8B0000"/>
        </w:rPr>
        <w:t>50</w:t>
      </w:r>
    </w:p>
    <w:p w14:paraId="1F9E2A1C" w14:textId="77777777" w:rsidR="00E01D6B" w:rsidRDefault="00000000">
      <w:pPr>
        <w:spacing w:after="300"/>
      </w:pPr>
      <w:r>
        <w:rPr>
          <w:b/>
          <w:bCs/>
        </w:rPr>
        <w:t>Description:</w:t>
      </w:r>
      <w:r>
        <w:rPr>
          <w:b/>
          <w:bCs/>
        </w:rPr>
        <w:tab/>
      </w:r>
      <w:r>
        <w:t>Specifies the duration in minutes to run the Auto-Aggregate Held Line Items scheduled task.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EE828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C2490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78735C" w14:textId="77777777" w:rsidR="00E01D6B" w:rsidRDefault="00000000">
            <w:r>
              <w:rPr>
                <w:b/>
                <w:bCs/>
              </w:rPr>
              <w:t>Value</w:t>
            </w:r>
          </w:p>
        </w:tc>
      </w:tr>
      <w:tr w:rsidR="00E01D6B" w14:paraId="31253573" w14:textId="77777777">
        <w:tblPrEx>
          <w:tblCellMar>
            <w:top w:w="0" w:type="dxa"/>
            <w:bottom w:w="0" w:type="dxa"/>
          </w:tblCellMar>
        </w:tblPrEx>
        <w:tc>
          <w:tcPr>
            <w:tcW w:w="0" w:type="auto"/>
            <w:tcMar>
              <w:top w:w="100" w:type="dxa"/>
              <w:left w:w="100" w:type="dxa"/>
              <w:bottom w:w="100" w:type="dxa"/>
              <w:right w:w="100" w:type="dxa"/>
            </w:tcMar>
          </w:tcPr>
          <w:p w14:paraId="51114436" w14:textId="77777777" w:rsidR="00E01D6B" w:rsidRDefault="00000000">
            <w:r>
              <w:t>Parameter Type</w:t>
            </w:r>
          </w:p>
        </w:tc>
        <w:tc>
          <w:tcPr>
            <w:tcW w:w="0" w:type="auto"/>
            <w:tcMar>
              <w:top w:w="100" w:type="dxa"/>
              <w:left w:w="100" w:type="dxa"/>
              <w:bottom w:w="100" w:type="dxa"/>
              <w:right w:w="100" w:type="dxa"/>
            </w:tcMar>
          </w:tcPr>
          <w:p w14:paraId="1E72B20C" w14:textId="77777777" w:rsidR="00E01D6B" w:rsidRDefault="00000000">
            <w:r>
              <w:t>java.lang.Integer</w:t>
            </w:r>
          </w:p>
        </w:tc>
      </w:tr>
      <w:tr w:rsidR="00E01D6B" w14:paraId="572CCC35" w14:textId="77777777">
        <w:tblPrEx>
          <w:tblCellMar>
            <w:top w:w="0" w:type="dxa"/>
            <w:bottom w:w="0" w:type="dxa"/>
          </w:tblCellMar>
        </w:tblPrEx>
        <w:tc>
          <w:tcPr>
            <w:tcW w:w="0" w:type="auto"/>
            <w:tcMar>
              <w:top w:w="100" w:type="dxa"/>
              <w:left w:w="100" w:type="dxa"/>
              <w:bottom w:w="100" w:type="dxa"/>
              <w:right w:w="100" w:type="dxa"/>
            </w:tcMar>
          </w:tcPr>
          <w:p w14:paraId="7B80545D" w14:textId="77777777" w:rsidR="00E01D6B" w:rsidRDefault="00000000">
            <w:r>
              <w:t>Is Default</w:t>
            </w:r>
          </w:p>
        </w:tc>
        <w:tc>
          <w:tcPr>
            <w:tcW w:w="0" w:type="auto"/>
            <w:tcMar>
              <w:top w:w="100" w:type="dxa"/>
              <w:left w:w="100" w:type="dxa"/>
              <w:bottom w:w="100" w:type="dxa"/>
              <w:right w:w="100" w:type="dxa"/>
            </w:tcMar>
          </w:tcPr>
          <w:p w14:paraId="053180F4" w14:textId="77777777" w:rsidR="00E01D6B" w:rsidRDefault="00000000">
            <w:r>
              <w:t>No</w:t>
            </w:r>
          </w:p>
        </w:tc>
      </w:tr>
      <w:tr w:rsidR="00E01D6B" w14:paraId="74305628" w14:textId="77777777">
        <w:tblPrEx>
          <w:tblCellMar>
            <w:top w:w="0" w:type="dxa"/>
            <w:bottom w:w="0" w:type="dxa"/>
          </w:tblCellMar>
        </w:tblPrEx>
        <w:tc>
          <w:tcPr>
            <w:tcW w:w="0" w:type="auto"/>
            <w:tcMar>
              <w:top w:w="100" w:type="dxa"/>
              <w:left w:w="100" w:type="dxa"/>
              <w:bottom w:w="100" w:type="dxa"/>
              <w:right w:w="100" w:type="dxa"/>
            </w:tcMar>
          </w:tcPr>
          <w:p w14:paraId="6CA2F69A" w14:textId="77777777" w:rsidR="00E01D6B" w:rsidRDefault="00000000">
            <w:r>
              <w:t>Default Value</w:t>
            </w:r>
          </w:p>
        </w:tc>
        <w:tc>
          <w:tcPr>
            <w:tcW w:w="0" w:type="auto"/>
            <w:tcMar>
              <w:top w:w="100" w:type="dxa"/>
              <w:left w:w="100" w:type="dxa"/>
              <w:bottom w:w="100" w:type="dxa"/>
              <w:right w:w="100" w:type="dxa"/>
            </w:tcMar>
          </w:tcPr>
          <w:p w14:paraId="42DB5A9F" w14:textId="77777777" w:rsidR="00E01D6B" w:rsidRDefault="00000000">
            <w:r>
              <w:t>50</w:t>
            </w:r>
          </w:p>
        </w:tc>
      </w:tr>
      <w:tr w:rsidR="00E01D6B" w14:paraId="4A2DF022" w14:textId="77777777">
        <w:tblPrEx>
          <w:tblCellMar>
            <w:top w:w="0" w:type="dxa"/>
            <w:bottom w:w="0" w:type="dxa"/>
          </w:tblCellMar>
        </w:tblPrEx>
        <w:tc>
          <w:tcPr>
            <w:tcW w:w="0" w:type="auto"/>
            <w:tcMar>
              <w:top w:w="100" w:type="dxa"/>
              <w:left w:w="100" w:type="dxa"/>
              <w:bottom w:w="100" w:type="dxa"/>
              <w:right w:w="100" w:type="dxa"/>
            </w:tcMar>
          </w:tcPr>
          <w:p w14:paraId="7D6638E9" w14:textId="77777777" w:rsidR="00E01D6B" w:rsidRDefault="00000000">
            <w:r>
              <w:t>Is Customer Editable</w:t>
            </w:r>
          </w:p>
        </w:tc>
        <w:tc>
          <w:tcPr>
            <w:tcW w:w="0" w:type="auto"/>
            <w:tcMar>
              <w:top w:w="100" w:type="dxa"/>
              <w:left w:w="100" w:type="dxa"/>
              <w:bottom w:w="100" w:type="dxa"/>
              <w:right w:w="100" w:type="dxa"/>
            </w:tcMar>
          </w:tcPr>
          <w:p w14:paraId="55A23090" w14:textId="77777777" w:rsidR="00E01D6B" w:rsidRDefault="00000000">
            <w:r>
              <w:t>No</w:t>
            </w:r>
          </w:p>
        </w:tc>
      </w:tr>
      <w:tr w:rsidR="00E01D6B" w14:paraId="24513B07" w14:textId="77777777">
        <w:tblPrEx>
          <w:tblCellMar>
            <w:top w:w="0" w:type="dxa"/>
            <w:bottom w:w="0" w:type="dxa"/>
          </w:tblCellMar>
        </w:tblPrEx>
        <w:tc>
          <w:tcPr>
            <w:tcW w:w="0" w:type="auto"/>
            <w:tcMar>
              <w:top w:w="100" w:type="dxa"/>
              <w:left w:w="100" w:type="dxa"/>
              <w:bottom w:w="100" w:type="dxa"/>
              <w:right w:w="100" w:type="dxa"/>
            </w:tcMar>
          </w:tcPr>
          <w:p w14:paraId="5F6230CD" w14:textId="77777777" w:rsidR="00E01D6B" w:rsidRDefault="00000000">
            <w:r>
              <w:t>Parameter Value</w:t>
            </w:r>
          </w:p>
        </w:tc>
        <w:tc>
          <w:tcPr>
            <w:tcW w:w="0" w:type="auto"/>
            <w:tcMar>
              <w:top w:w="100" w:type="dxa"/>
              <w:left w:w="100" w:type="dxa"/>
              <w:bottom w:w="100" w:type="dxa"/>
              <w:right w:w="100" w:type="dxa"/>
            </w:tcMar>
          </w:tcPr>
          <w:p w14:paraId="54F70A41" w14:textId="77777777" w:rsidR="00E01D6B" w:rsidRDefault="00000000">
            <w:r>
              <w:t>50</w:t>
            </w:r>
          </w:p>
        </w:tc>
      </w:tr>
    </w:tbl>
    <w:p w14:paraId="5B524618" w14:textId="77777777" w:rsidR="00E01D6B" w:rsidRDefault="00000000">
      <w:pPr>
        <w:spacing w:before="300"/>
      </w:pPr>
      <w:r>
        <w:rPr>
          <w:b/>
          <w:bCs/>
        </w:rPr>
        <w:t xml:space="preserve">Note: </w:t>
      </w:r>
      <w:r>
        <w:t>Specifies the duration in minutes to run the Auto-Aggregate Held Line Items scheduled task.</w:t>
      </w:r>
    </w:p>
    <w:p w14:paraId="7E57FCA7" w14:textId="77777777" w:rsidR="00E01D6B" w:rsidRDefault="00E01D6B">
      <w:pPr>
        <w:pageBreakBefore/>
      </w:pPr>
    </w:p>
    <w:p w14:paraId="10848F21" w14:textId="77777777" w:rsidR="00E01D6B" w:rsidRDefault="00000000">
      <w:pPr>
        <w:pStyle w:val="Heading2"/>
        <w:spacing w:after="200"/>
        <w:jc w:val="center"/>
      </w:pPr>
      <w:r>
        <w:rPr>
          <w:b/>
          <w:bCs/>
          <w:sz w:val="32"/>
          <w:szCs w:val="32"/>
        </w:rPr>
        <w:t>Configuration Item</w:t>
      </w:r>
    </w:p>
    <w:p w14:paraId="48738D39" w14:textId="77777777" w:rsidR="00E01D6B" w:rsidRDefault="00000000">
      <w:pPr>
        <w:spacing w:after="240"/>
        <w:jc w:val="center"/>
      </w:pPr>
      <w:r>
        <w:rPr>
          <w:b/>
          <w:bCs/>
        </w:rPr>
        <w:t>Application.Procure.DisableRTBCForFieldglassRequisitions</w:t>
      </w:r>
    </w:p>
    <w:p w14:paraId="13FDB24E" w14:textId="77777777" w:rsidR="00E01D6B" w:rsidRDefault="00000000">
      <w:pPr>
        <w:spacing w:after="300"/>
        <w:jc w:val="center"/>
      </w:pPr>
      <w:r>
        <w:rPr>
          <w:i/>
          <w:iCs/>
        </w:rPr>
        <w:t xml:space="preserve">Current value: </w:t>
      </w:r>
      <w:r>
        <w:rPr>
          <w:b/>
          <w:bCs/>
          <w:color w:val="006400"/>
        </w:rPr>
        <w:t>ENABLED</w:t>
      </w:r>
    </w:p>
    <w:p w14:paraId="06AE11B6" w14:textId="77777777" w:rsidR="00E01D6B" w:rsidRDefault="00000000">
      <w:pPr>
        <w:spacing w:after="300"/>
      </w:pPr>
      <w:r>
        <w:rPr>
          <w:b/>
          <w:bCs/>
        </w:rPr>
        <w:t>Description:</w:t>
      </w:r>
      <w:r>
        <w:rPr>
          <w:b/>
          <w:bCs/>
        </w:rPr>
        <w:tab/>
      </w:r>
      <w:r>
        <w:t>&lt;P&gt;Determines whether external budget checks are disabled for Fieldglass requisitions.&lt;/P&gt; &lt;P&gt;If set to Yes, the external budget checks are disabled.&lt;/P&gt; &lt;P&gt;The default value of this parameter is Yes.&lt;/P&gt;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4E4B3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EA2F8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2D7780" w14:textId="77777777" w:rsidR="00E01D6B" w:rsidRDefault="00000000">
            <w:r>
              <w:rPr>
                <w:b/>
                <w:bCs/>
              </w:rPr>
              <w:t>Value</w:t>
            </w:r>
          </w:p>
        </w:tc>
      </w:tr>
      <w:tr w:rsidR="00E01D6B" w14:paraId="2B526997" w14:textId="77777777">
        <w:tblPrEx>
          <w:tblCellMar>
            <w:top w:w="0" w:type="dxa"/>
            <w:bottom w:w="0" w:type="dxa"/>
          </w:tblCellMar>
        </w:tblPrEx>
        <w:tc>
          <w:tcPr>
            <w:tcW w:w="0" w:type="auto"/>
            <w:tcMar>
              <w:top w:w="100" w:type="dxa"/>
              <w:left w:w="100" w:type="dxa"/>
              <w:bottom w:w="100" w:type="dxa"/>
              <w:right w:w="100" w:type="dxa"/>
            </w:tcMar>
          </w:tcPr>
          <w:p w14:paraId="16A804B3" w14:textId="77777777" w:rsidR="00E01D6B" w:rsidRDefault="00000000">
            <w:r>
              <w:t>Parameter Type</w:t>
            </w:r>
          </w:p>
        </w:tc>
        <w:tc>
          <w:tcPr>
            <w:tcW w:w="0" w:type="auto"/>
            <w:tcMar>
              <w:top w:w="100" w:type="dxa"/>
              <w:left w:w="100" w:type="dxa"/>
              <w:bottom w:w="100" w:type="dxa"/>
              <w:right w:w="100" w:type="dxa"/>
            </w:tcMar>
          </w:tcPr>
          <w:p w14:paraId="46C915B4" w14:textId="77777777" w:rsidR="00E01D6B" w:rsidRDefault="00000000">
            <w:r>
              <w:t>java.lang.Boolean</w:t>
            </w:r>
          </w:p>
        </w:tc>
      </w:tr>
      <w:tr w:rsidR="00E01D6B" w14:paraId="55E41BF5" w14:textId="77777777">
        <w:tblPrEx>
          <w:tblCellMar>
            <w:top w:w="0" w:type="dxa"/>
            <w:bottom w:w="0" w:type="dxa"/>
          </w:tblCellMar>
        </w:tblPrEx>
        <w:tc>
          <w:tcPr>
            <w:tcW w:w="0" w:type="auto"/>
            <w:tcMar>
              <w:top w:w="100" w:type="dxa"/>
              <w:left w:w="100" w:type="dxa"/>
              <w:bottom w:w="100" w:type="dxa"/>
              <w:right w:w="100" w:type="dxa"/>
            </w:tcMar>
          </w:tcPr>
          <w:p w14:paraId="13A99F79" w14:textId="77777777" w:rsidR="00E01D6B" w:rsidRDefault="00000000">
            <w:r>
              <w:t>Is Default</w:t>
            </w:r>
          </w:p>
        </w:tc>
        <w:tc>
          <w:tcPr>
            <w:tcW w:w="0" w:type="auto"/>
            <w:tcMar>
              <w:top w:w="100" w:type="dxa"/>
              <w:left w:w="100" w:type="dxa"/>
              <w:bottom w:w="100" w:type="dxa"/>
              <w:right w:w="100" w:type="dxa"/>
            </w:tcMar>
          </w:tcPr>
          <w:p w14:paraId="6D57A1B9" w14:textId="77777777" w:rsidR="00E01D6B" w:rsidRDefault="00000000">
            <w:r>
              <w:t>No</w:t>
            </w:r>
          </w:p>
        </w:tc>
      </w:tr>
      <w:tr w:rsidR="00E01D6B" w14:paraId="63018FDB" w14:textId="77777777">
        <w:tblPrEx>
          <w:tblCellMar>
            <w:top w:w="0" w:type="dxa"/>
            <w:bottom w:w="0" w:type="dxa"/>
          </w:tblCellMar>
        </w:tblPrEx>
        <w:tc>
          <w:tcPr>
            <w:tcW w:w="0" w:type="auto"/>
            <w:tcMar>
              <w:top w:w="100" w:type="dxa"/>
              <w:left w:w="100" w:type="dxa"/>
              <w:bottom w:w="100" w:type="dxa"/>
              <w:right w:w="100" w:type="dxa"/>
            </w:tcMar>
          </w:tcPr>
          <w:p w14:paraId="2B11799F" w14:textId="77777777" w:rsidR="00E01D6B" w:rsidRDefault="00000000">
            <w:r>
              <w:t>Default Value</w:t>
            </w:r>
          </w:p>
        </w:tc>
        <w:tc>
          <w:tcPr>
            <w:tcW w:w="0" w:type="auto"/>
            <w:tcMar>
              <w:top w:w="100" w:type="dxa"/>
              <w:left w:w="100" w:type="dxa"/>
              <w:bottom w:w="100" w:type="dxa"/>
              <w:right w:w="100" w:type="dxa"/>
            </w:tcMar>
          </w:tcPr>
          <w:p w14:paraId="587386A7" w14:textId="77777777" w:rsidR="00E01D6B" w:rsidRDefault="00000000">
            <w:r>
              <w:t>Yes</w:t>
            </w:r>
          </w:p>
        </w:tc>
      </w:tr>
      <w:tr w:rsidR="00E01D6B" w14:paraId="450E37CA" w14:textId="77777777">
        <w:tblPrEx>
          <w:tblCellMar>
            <w:top w:w="0" w:type="dxa"/>
            <w:bottom w:w="0" w:type="dxa"/>
          </w:tblCellMar>
        </w:tblPrEx>
        <w:tc>
          <w:tcPr>
            <w:tcW w:w="0" w:type="auto"/>
            <w:tcMar>
              <w:top w:w="100" w:type="dxa"/>
              <w:left w:w="100" w:type="dxa"/>
              <w:bottom w:w="100" w:type="dxa"/>
              <w:right w:w="100" w:type="dxa"/>
            </w:tcMar>
          </w:tcPr>
          <w:p w14:paraId="4DF8A092" w14:textId="77777777" w:rsidR="00E01D6B" w:rsidRDefault="00000000">
            <w:r>
              <w:t>Is Customer Editable</w:t>
            </w:r>
          </w:p>
        </w:tc>
        <w:tc>
          <w:tcPr>
            <w:tcW w:w="0" w:type="auto"/>
            <w:tcMar>
              <w:top w:w="100" w:type="dxa"/>
              <w:left w:w="100" w:type="dxa"/>
              <w:bottom w:w="100" w:type="dxa"/>
              <w:right w:w="100" w:type="dxa"/>
            </w:tcMar>
          </w:tcPr>
          <w:p w14:paraId="5634DCFA" w14:textId="77777777" w:rsidR="00E01D6B" w:rsidRDefault="00000000">
            <w:r>
              <w:t>No</w:t>
            </w:r>
          </w:p>
        </w:tc>
      </w:tr>
      <w:tr w:rsidR="00E01D6B" w14:paraId="63C315B8" w14:textId="77777777">
        <w:tblPrEx>
          <w:tblCellMar>
            <w:top w:w="0" w:type="dxa"/>
            <w:bottom w:w="0" w:type="dxa"/>
          </w:tblCellMar>
        </w:tblPrEx>
        <w:tc>
          <w:tcPr>
            <w:tcW w:w="0" w:type="auto"/>
            <w:tcMar>
              <w:top w:w="100" w:type="dxa"/>
              <w:left w:w="100" w:type="dxa"/>
              <w:bottom w:w="100" w:type="dxa"/>
              <w:right w:w="100" w:type="dxa"/>
            </w:tcMar>
          </w:tcPr>
          <w:p w14:paraId="4D7F1979" w14:textId="77777777" w:rsidR="00E01D6B" w:rsidRDefault="00000000">
            <w:r>
              <w:t>Parameter Value</w:t>
            </w:r>
          </w:p>
        </w:tc>
        <w:tc>
          <w:tcPr>
            <w:tcW w:w="0" w:type="auto"/>
            <w:tcMar>
              <w:top w:w="100" w:type="dxa"/>
              <w:left w:w="100" w:type="dxa"/>
              <w:bottom w:w="100" w:type="dxa"/>
              <w:right w:w="100" w:type="dxa"/>
            </w:tcMar>
          </w:tcPr>
          <w:p w14:paraId="20010FAD" w14:textId="77777777" w:rsidR="00E01D6B" w:rsidRDefault="00000000">
            <w:r>
              <w:t>Yes</w:t>
            </w:r>
          </w:p>
        </w:tc>
      </w:tr>
    </w:tbl>
    <w:p w14:paraId="4E2524AF" w14:textId="77777777" w:rsidR="00E01D6B" w:rsidRDefault="00000000">
      <w:pPr>
        <w:spacing w:before="300"/>
      </w:pPr>
      <w:r>
        <w:rPr>
          <w:b/>
          <w:bCs/>
        </w:rPr>
        <w:t xml:space="preserve">Note: </w:t>
      </w:r>
      <w:r>
        <w:t xml:space="preserve"> Determines whether external budget checks are disabled for Fieldglass requisitions.&lt;/P&gt;  If set to Yes, the external budget checks are disabled.&lt;/P&gt;  The default value of this parameter is Yes.&lt;/P&gt;</w:t>
      </w:r>
    </w:p>
    <w:p w14:paraId="01FD3C8C" w14:textId="77777777" w:rsidR="00E01D6B" w:rsidRDefault="00E01D6B">
      <w:pPr>
        <w:pageBreakBefore/>
      </w:pPr>
    </w:p>
    <w:p w14:paraId="6B087AB5" w14:textId="77777777" w:rsidR="00E01D6B" w:rsidRDefault="00000000">
      <w:pPr>
        <w:pStyle w:val="Heading2"/>
        <w:spacing w:after="200"/>
        <w:jc w:val="center"/>
      </w:pPr>
      <w:r>
        <w:rPr>
          <w:b/>
          <w:bCs/>
          <w:sz w:val="32"/>
          <w:szCs w:val="32"/>
        </w:rPr>
        <w:t>Configuration Item</w:t>
      </w:r>
    </w:p>
    <w:p w14:paraId="3F586645" w14:textId="77777777" w:rsidR="00E01D6B" w:rsidRDefault="00000000">
      <w:pPr>
        <w:spacing w:after="240"/>
        <w:jc w:val="center"/>
      </w:pPr>
      <w:r>
        <w:rPr>
          <w:b/>
          <w:bCs/>
        </w:rPr>
        <w:t>Application.Purchasing.ApplyCurrencyPrecisionForTotalCostComparisonInApprovalRules</w:t>
      </w:r>
    </w:p>
    <w:p w14:paraId="3D5840DB" w14:textId="77777777" w:rsidR="00E01D6B" w:rsidRDefault="00000000">
      <w:pPr>
        <w:spacing w:after="300"/>
        <w:jc w:val="center"/>
      </w:pPr>
      <w:r>
        <w:rPr>
          <w:i/>
          <w:iCs/>
        </w:rPr>
        <w:t xml:space="preserve">Current value: </w:t>
      </w:r>
      <w:r>
        <w:rPr>
          <w:b/>
          <w:bCs/>
          <w:color w:val="8B0000"/>
        </w:rPr>
        <w:t>DISABLED</w:t>
      </w:r>
    </w:p>
    <w:p w14:paraId="7DBCD896" w14:textId="77777777" w:rsidR="00E01D6B" w:rsidRDefault="00000000">
      <w:pPr>
        <w:spacing w:after="300"/>
      </w:pPr>
      <w:r>
        <w:rPr>
          <w:b/>
          <w:bCs/>
        </w:rPr>
        <w:t>Description:</w:t>
      </w:r>
      <w:r>
        <w:rPr>
          <w:b/>
          <w:bCs/>
        </w:rPr>
        <w:tab/>
      </w:r>
      <w:r>
        <w:t>&lt;P&gt;Determines whether to use the precision associated with its currency for Total Cost comparison in Approval Rules. Generally, the precision is based on the default currency precision of value 2. If the advanced currency precision and rounding feature is enabled for the site, the precision can be based on the advanced precision from the currencyinfo.csv file for the currency.&lt;/P&gt; &lt;P&gt;When set to Yes, the total cost comparison considers the decimal precision of the currency.&lt;/P&gt; &lt;P&gt;When set to No, the total cost comparison does not consider the decimal precision of the currency. Rather the comparison happens with the existing precision of the total costs.&lt;/P&gt; &lt;P&gt;Currently, this parameter is configured for the 'Total Cost Is Increased' predefined condition for the edit rule in the approval process and it is applicable for Requisition Approvable.&lt;/P&gt;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07C19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0CDFA3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03DB7B" w14:textId="77777777" w:rsidR="00E01D6B" w:rsidRDefault="00000000">
            <w:r>
              <w:rPr>
                <w:b/>
                <w:bCs/>
              </w:rPr>
              <w:t>Value</w:t>
            </w:r>
          </w:p>
        </w:tc>
      </w:tr>
      <w:tr w:rsidR="00E01D6B" w14:paraId="5FD235AD" w14:textId="77777777">
        <w:tblPrEx>
          <w:tblCellMar>
            <w:top w:w="0" w:type="dxa"/>
            <w:bottom w:w="0" w:type="dxa"/>
          </w:tblCellMar>
        </w:tblPrEx>
        <w:tc>
          <w:tcPr>
            <w:tcW w:w="0" w:type="auto"/>
            <w:tcMar>
              <w:top w:w="100" w:type="dxa"/>
              <w:left w:w="100" w:type="dxa"/>
              <w:bottom w:w="100" w:type="dxa"/>
              <w:right w:w="100" w:type="dxa"/>
            </w:tcMar>
          </w:tcPr>
          <w:p w14:paraId="6899C73E" w14:textId="77777777" w:rsidR="00E01D6B" w:rsidRDefault="00000000">
            <w:r>
              <w:t>Parameter Type</w:t>
            </w:r>
          </w:p>
        </w:tc>
        <w:tc>
          <w:tcPr>
            <w:tcW w:w="0" w:type="auto"/>
            <w:tcMar>
              <w:top w:w="100" w:type="dxa"/>
              <w:left w:w="100" w:type="dxa"/>
              <w:bottom w:w="100" w:type="dxa"/>
              <w:right w:w="100" w:type="dxa"/>
            </w:tcMar>
          </w:tcPr>
          <w:p w14:paraId="6E7D8131" w14:textId="77777777" w:rsidR="00E01D6B" w:rsidRDefault="00000000">
            <w:r>
              <w:t>java.lang.Boolean</w:t>
            </w:r>
          </w:p>
        </w:tc>
      </w:tr>
      <w:tr w:rsidR="00E01D6B" w14:paraId="4832DE72" w14:textId="77777777">
        <w:tblPrEx>
          <w:tblCellMar>
            <w:top w:w="0" w:type="dxa"/>
            <w:bottom w:w="0" w:type="dxa"/>
          </w:tblCellMar>
        </w:tblPrEx>
        <w:tc>
          <w:tcPr>
            <w:tcW w:w="0" w:type="auto"/>
            <w:tcMar>
              <w:top w:w="100" w:type="dxa"/>
              <w:left w:w="100" w:type="dxa"/>
              <w:bottom w:w="100" w:type="dxa"/>
              <w:right w:w="100" w:type="dxa"/>
            </w:tcMar>
          </w:tcPr>
          <w:p w14:paraId="1E6217E0" w14:textId="77777777" w:rsidR="00E01D6B" w:rsidRDefault="00000000">
            <w:r>
              <w:t>Is Default</w:t>
            </w:r>
          </w:p>
        </w:tc>
        <w:tc>
          <w:tcPr>
            <w:tcW w:w="0" w:type="auto"/>
            <w:tcMar>
              <w:top w:w="100" w:type="dxa"/>
              <w:left w:w="100" w:type="dxa"/>
              <w:bottom w:w="100" w:type="dxa"/>
              <w:right w:w="100" w:type="dxa"/>
            </w:tcMar>
          </w:tcPr>
          <w:p w14:paraId="343AA0AD" w14:textId="77777777" w:rsidR="00E01D6B" w:rsidRDefault="00000000">
            <w:r>
              <w:t>No</w:t>
            </w:r>
          </w:p>
        </w:tc>
      </w:tr>
      <w:tr w:rsidR="00E01D6B" w14:paraId="7BAAC6BB" w14:textId="77777777">
        <w:tblPrEx>
          <w:tblCellMar>
            <w:top w:w="0" w:type="dxa"/>
            <w:bottom w:w="0" w:type="dxa"/>
          </w:tblCellMar>
        </w:tblPrEx>
        <w:tc>
          <w:tcPr>
            <w:tcW w:w="0" w:type="auto"/>
            <w:tcMar>
              <w:top w:w="100" w:type="dxa"/>
              <w:left w:w="100" w:type="dxa"/>
              <w:bottom w:w="100" w:type="dxa"/>
              <w:right w:w="100" w:type="dxa"/>
            </w:tcMar>
          </w:tcPr>
          <w:p w14:paraId="628C8DD5" w14:textId="77777777" w:rsidR="00E01D6B" w:rsidRDefault="00000000">
            <w:r>
              <w:t>Default Value</w:t>
            </w:r>
          </w:p>
        </w:tc>
        <w:tc>
          <w:tcPr>
            <w:tcW w:w="0" w:type="auto"/>
            <w:tcMar>
              <w:top w:w="100" w:type="dxa"/>
              <w:left w:w="100" w:type="dxa"/>
              <w:bottom w:w="100" w:type="dxa"/>
              <w:right w:w="100" w:type="dxa"/>
            </w:tcMar>
          </w:tcPr>
          <w:p w14:paraId="452A1D17" w14:textId="77777777" w:rsidR="00E01D6B" w:rsidRDefault="00000000">
            <w:r>
              <w:t>No</w:t>
            </w:r>
          </w:p>
        </w:tc>
      </w:tr>
      <w:tr w:rsidR="00E01D6B" w14:paraId="4AC2DE50" w14:textId="77777777">
        <w:tblPrEx>
          <w:tblCellMar>
            <w:top w:w="0" w:type="dxa"/>
            <w:bottom w:w="0" w:type="dxa"/>
          </w:tblCellMar>
        </w:tblPrEx>
        <w:tc>
          <w:tcPr>
            <w:tcW w:w="0" w:type="auto"/>
            <w:tcMar>
              <w:top w:w="100" w:type="dxa"/>
              <w:left w:w="100" w:type="dxa"/>
              <w:bottom w:w="100" w:type="dxa"/>
              <w:right w:w="100" w:type="dxa"/>
            </w:tcMar>
          </w:tcPr>
          <w:p w14:paraId="6196E9CB" w14:textId="77777777" w:rsidR="00E01D6B" w:rsidRDefault="00000000">
            <w:r>
              <w:t>Is Customer Editable</w:t>
            </w:r>
          </w:p>
        </w:tc>
        <w:tc>
          <w:tcPr>
            <w:tcW w:w="0" w:type="auto"/>
            <w:tcMar>
              <w:top w:w="100" w:type="dxa"/>
              <w:left w:w="100" w:type="dxa"/>
              <w:bottom w:w="100" w:type="dxa"/>
              <w:right w:w="100" w:type="dxa"/>
            </w:tcMar>
          </w:tcPr>
          <w:p w14:paraId="7594064E" w14:textId="77777777" w:rsidR="00E01D6B" w:rsidRDefault="00000000">
            <w:r>
              <w:t>No</w:t>
            </w:r>
          </w:p>
        </w:tc>
      </w:tr>
      <w:tr w:rsidR="00E01D6B" w14:paraId="63B073AF" w14:textId="77777777">
        <w:tblPrEx>
          <w:tblCellMar>
            <w:top w:w="0" w:type="dxa"/>
            <w:bottom w:w="0" w:type="dxa"/>
          </w:tblCellMar>
        </w:tblPrEx>
        <w:tc>
          <w:tcPr>
            <w:tcW w:w="0" w:type="auto"/>
            <w:tcMar>
              <w:top w:w="100" w:type="dxa"/>
              <w:left w:w="100" w:type="dxa"/>
              <w:bottom w:w="100" w:type="dxa"/>
              <w:right w:w="100" w:type="dxa"/>
            </w:tcMar>
          </w:tcPr>
          <w:p w14:paraId="30D78632" w14:textId="77777777" w:rsidR="00E01D6B" w:rsidRDefault="00000000">
            <w:r>
              <w:t>Parameter Value</w:t>
            </w:r>
          </w:p>
        </w:tc>
        <w:tc>
          <w:tcPr>
            <w:tcW w:w="0" w:type="auto"/>
            <w:tcMar>
              <w:top w:w="100" w:type="dxa"/>
              <w:left w:w="100" w:type="dxa"/>
              <w:bottom w:w="100" w:type="dxa"/>
              <w:right w:w="100" w:type="dxa"/>
            </w:tcMar>
          </w:tcPr>
          <w:p w14:paraId="5743EB8D" w14:textId="77777777" w:rsidR="00E01D6B" w:rsidRDefault="00000000">
            <w:r>
              <w:t>No</w:t>
            </w:r>
          </w:p>
        </w:tc>
      </w:tr>
    </w:tbl>
    <w:p w14:paraId="0352FD42" w14:textId="77777777" w:rsidR="00E01D6B" w:rsidRDefault="00000000">
      <w:pPr>
        <w:spacing w:before="300"/>
      </w:pPr>
      <w:r>
        <w:rPr>
          <w:b/>
          <w:bCs/>
        </w:rPr>
        <w:t xml:space="preserve">Note: </w:t>
      </w:r>
      <w:r>
        <w:t xml:space="preserve"> Determines whether to use the precision associated with its currency for Total Cost comparison in Approval Rules. Generally, the precision is based on the default currency precision of value 2. If the advanced currency precision and rounding feature is enabled for the site, the precision can be based on the advanced precision from the currencyinfo.csv file for the currency.&lt;/P&gt;  When set to Yes, </w:t>
      </w:r>
    </w:p>
    <w:p w14:paraId="21CA8A0C" w14:textId="77777777" w:rsidR="00E01D6B" w:rsidRDefault="00E01D6B">
      <w:pPr>
        <w:pageBreakBefore/>
      </w:pPr>
    </w:p>
    <w:p w14:paraId="721EA342" w14:textId="77777777" w:rsidR="00E01D6B" w:rsidRDefault="00000000">
      <w:pPr>
        <w:pStyle w:val="Heading2"/>
        <w:spacing w:after="200"/>
        <w:jc w:val="center"/>
      </w:pPr>
      <w:r>
        <w:rPr>
          <w:b/>
          <w:bCs/>
          <w:sz w:val="32"/>
          <w:szCs w:val="32"/>
        </w:rPr>
        <w:t>Resubmit charges for approval if PCard reconciler and user are same</w:t>
      </w:r>
    </w:p>
    <w:p w14:paraId="1C6A14F6" w14:textId="77777777" w:rsidR="00E01D6B" w:rsidRDefault="00000000">
      <w:pPr>
        <w:spacing w:after="240"/>
        <w:jc w:val="center"/>
      </w:pPr>
      <w:r>
        <w:rPr>
          <w:b/>
          <w:bCs/>
        </w:rPr>
        <w:t>Application.Charge.ResubmitChargesForApprovalIfPCardReconcilerAndUserAreSame</w:t>
      </w:r>
    </w:p>
    <w:p w14:paraId="2CB2F01E" w14:textId="77777777" w:rsidR="00E01D6B" w:rsidRDefault="00000000">
      <w:pPr>
        <w:spacing w:after="300"/>
        <w:jc w:val="center"/>
      </w:pPr>
      <w:r>
        <w:rPr>
          <w:i/>
          <w:iCs/>
        </w:rPr>
        <w:t xml:space="preserve">Current value: </w:t>
      </w:r>
      <w:r>
        <w:rPr>
          <w:b/>
          <w:bCs/>
          <w:color w:val="8B0000"/>
        </w:rPr>
        <w:t>DISABLED</w:t>
      </w:r>
    </w:p>
    <w:p w14:paraId="67B28510" w14:textId="77777777" w:rsidR="00E01D6B" w:rsidRDefault="00000000">
      <w:pPr>
        <w:spacing w:after="300"/>
      </w:pPr>
      <w:r>
        <w:rPr>
          <w:b/>
          <w:bCs/>
        </w:rPr>
        <w:t>Description:</w:t>
      </w:r>
      <w:r>
        <w:rPr>
          <w:b/>
          <w:bCs/>
        </w:rPr>
        <w:tab/>
      </w:r>
      <w:r>
        <w:t>Specifies whether the charges are submitted again for approval when the PCard charge reconciler and the PCard user are found to be the same. If set to Yes, the charges are submitted again for approval when the charge reconciler and the user match.</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A9355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6A7B2A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7E2DA1" w14:textId="77777777" w:rsidR="00E01D6B" w:rsidRDefault="00000000">
            <w:r>
              <w:rPr>
                <w:b/>
                <w:bCs/>
              </w:rPr>
              <w:t>Value</w:t>
            </w:r>
          </w:p>
        </w:tc>
      </w:tr>
      <w:tr w:rsidR="00E01D6B" w14:paraId="72942B22" w14:textId="77777777">
        <w:tblPrEx>
          <w:tblCellMar>
            <w:top w:w="0" w:type="dxa"/>
            <w:bottom w:w="0" w:type="dxa"/>
          </w:tblCellMar>
        </w:tblPrEx>
        <w:tc>
          <w:tcPr>
            <w:tcW w:w="0" w:type="auto"/>
            <w:tcMar>
              <w:top w:w="100" w:type="dxa"/>
              <w:left w:w="100" w:type="dxa"/>
              <w:bottom w:w="100" w:type="dxa"/>
              <w:right w:w="100" w:type="dxa"/>
            </w:tcMar>
          </w:tcPr>
          <w:p w14:paraId="0770C2EC" w14:textId="77777777" w:rsidR="00E01D6B" w:rsidRDefault="00000000">
            <w:r>
              <w:t>Parameter Type</w:t>
            </w:r>
          </w:p>
        </w:tc>
        <w:tc>
          <w:tcPr>
            <w:tcW w:w="0" w:type="auto"/>
            <w:tcMar>
              <w:top w:w="100" w:type="dxa"/>
              <w:left w:w="100" w:type="dxa"/>
              <w:bottom w:w="100" w:type="dxa"/>
              <w:right w:w="100" w:type="dxa"/>
            </w:tcMar>
          </w:tcPr>
          <w:p w14:paraId="0BF28991" w14:textId="77777777" w:rsidR="00E01D6B" w:rsidRDefault="00000000">
            <w:r>
              <w:t>java.lang.Boolean</w:t>
            </w:r>
          </w:p>
        </w:tc>
      </w:tr>
      <w:tr w:rsidR="00E01D6B" w14:paraId="774B0D89" w14:textId="77777777">
        <w:tblPrEx>
          <w:tblCellMar>
            <w:top w:w="0" w:type="dxa"/>
            <w:bottom w:w="0" w:type="dxa"/>
          </w:tblCellMar>
        </w:tblPrEx>
        <w:tc>
          <w:tcPr>
            <w:tcW w:w="0" w:type="auto"/>
            <w:tcMar>
              <w:top w:w="100" w:type="dxa"/>
              <w:left w:w="100" w:type="dxa"/>
              <w:bottom w:w="100" w:type="dxa"/>
              <w:right w:w="100" w:type="dxa"/>
            </w:tcMar>
          </w:tcPr>
          <w:p w14:paraId="39479EAE" w14:textId="77777777" w:rsidR="00E01D6B" w:rsidRDefault="00000000">
            <w:r>
              <w:t>Is Default</w:t>
            </w:r>
          </w:p>
        </w:tc>
        <w:tc>
          <w:tcPr>
            <w:tcW w:w="0" w:type="auto"/>
            <w:tcMar>
              <w:top w:w="100" w:type="dxa"/>
              <w:left w:w="100" w:type="dxa"/>
              <w:bottom w:w="100" w:type="dxa"/>
              <w:right w:w="100" w:type="dxa"/>
            </w:tcMar>
          </w:tcPr>
          <w:p w14:paraId="0B9F3F46" w14:textId="77777777" w:rsidR="00E01D6B" w:rsidRDefault="00000000">
            <w:r>
              <w:t>No</w:t>
            </w:r>
          </w:p>
        </w:tc>
      </w:tr>
      <w:tr w:rsidR="00E01D6B" w14:paraId="02161DC5" w14:textId="77777777">
        <w:tblPrEx>
          <w:tblCellMar>
            <w:top w:w="0" w:type="dxa"/>
            <w:bottom w:w="0" w:type="dxa"/>
          </w:tblCellMar>
        </w:tblPrEx>
        <w:tc>
          <w:tcPr>
            <w:tcW w:w="0" w:type="auto"/>
            <w:tcMar>
              <w:top w:w="100" w:type="dxa"/>
              <w:left w:w="100" w:type="dxa"/>
              <w:bottom w:w="100" w:type="dxa"/>
              <w:right w:w="100" w:type="dxa"/>
            </w:tcMar>
          </w:tcPr>
          <w:p w14:paraId="155327F3" w14:textId="77777777" w:rsidR="00E01D6B" w:rsidRDefault="00000000">
            <w:r>
              <w:t>Default Value</w:t>
            </w:r>
          </w:p>
        </w:tc>
        <w:tc>
          <w:tcPr>
            <w:tcW w:w="0" w:type="auto"/>
            <w:tcMar>
              <w:top w:w="100" w:type="dxa"/>
              <w:left w:w="100" w:type="dxa"/>
              <w:bottom w:w="100" w:type="dxa"/>
              <w:right w:w="100" w:type="dxa"/>
            </w:tcMar>
          </w:tcPr>
          <w:p w14:paraId="32304D66" w14:textId="77777777" w:rsidR="00E01D6B" w:rsidRDefault="00000000">
            <w:r>
              <w:t>No</w:t>
            </w:r>
          </w:p>
        </w:tc>
      </w:tr>
      <w:tr w:rsidR="00E01D6B" w14:paraId="32999B25" w14:textId="77777777">
        <w:tblPrEx>
          <w:tblCellMar>
            <w:top w:w="0" w:type="dxa"/>
            <w:bottom w:w="0" w:type="dxa"/>
          </w:tblCellMar>
        </w:tblPrEx>
        <w:tc>
          <w:tcPr>
            <w:tcW w:w="0" w:type="auto"/>
            <w:tcMar>
              <w:top w:w="100" w:type="dxa"/>
              <w:left w:w="100" w:type="dxa"/>
              <w:bottom w:w="100" w:type="dxa"/>
              <w:right w:w="100" w:type="dxa"/>
            </w:tcMar>
          </w:tcPr>
          <w:p w14:paraId="2580CEA2" w14:textId="77777777" w:rsidR="00E01D6B" w:rsidRDefault="00000000">
            <w:r>
              <w:t>Is Customer Editable</w:t>
            </w:r>
          </w:p>
        </w:tc>
        <w:tc>
          <w:tcPr>
            <w:tcW w:w="0" w:type="auto"/>
            <w:tcMar>
              <w:top w:w="100" w:type="dxa"/>
              <w:left w:w="100" w:type="dxa"/>
              <w:bottom w:w="100" w:type="dxa"/>
              <w:right w:w="100" w:type="dxa"/>
            </w:tcMar>
          </w:tcPr>
          <w:p w14:paraId="5983DBF1" w14:textId="77777777" w:rsidR="00E01D6B" w:rsidRDefault="00000000">
            <w:r>
              <w:t>Yes</w:t>
            </w:r>
          </w:p>
        </w:tc>
      </w:tr>
      <w:tr w:rsidR="00E01D6B" w14:paraId="4A29C3B8" w14:textId="77777777">
        <w:tblPrEx>
          <w:tblCellMar>
            <w:top w:w="0" w:type="dxa"/>
            <w:bottom w:w="0" w:type="dxa"/>
          </w:tblCellMar>
        </w:tblPrEx>
        <w:tc>
          <w:tcPr>
            <w:tcW w:w="0" w:type="auto"/>
            <w:tcMar>
              <w:top w:w="100" w:type="dxa"/>
              <w:left w:w="100" w:type="dxa"/>
              <w:bottom w:w="100" w:type="dxa"/>
              <w:right w:w="100" w:type="dxa"/>
            </w:tcMar>
          </w:tcPr>
          <w:p w14:paraId="49E1B82D" w14:textId="77777777" w:rsidR="00E01D6B" w:rsidRDefault="00000000">
            <w:r>
              <w:t>Parameter Value</w:t>
            </w:r>
          </w:p>
        </w:tc>
        <w:tc>
          <w:tcPr>
            <w:tcW w:w="0" w:type="auto"/>
            <w:tcMar>
              <w:top w:w="100" w:type="dxa"/>
              <w:left w:w="100" w:type="dxa"/>
              <w:bottom w:w="100" w:type="dxa"/>
              <w:right w:w="100" w:type="dxa"/>
            </w:tcMar>
          </w:tcPr>
          <w:p w14:paraId="7363791A" w14:textId="77777777" w:rsidR="00E01D6B" w:rsidRDefault="00000000">
            <w:r>
              <w:t>No</w:t>
            </w:r>
          </w:p>
        </w:tc>
      </w:tr>
    </w:tbl>
    <w:p w14:paraId="3F464BA0" w14:textId="77777777" w:rsidR="00E01D6B" w:rsidRDefault="00000000">
      <w:pPr>
        <w:spacing w:before="300"/>
      </w:pPr>
      <w:r>
        <w:rPr>
          <w:b/>
          <w:bCs/>
        </w:rPr>
        <w:t xml:space="preserve">Note: </w:t>
      </w:r>
      <w:r>
        <w:t>Specifies whether the charges are submitted again for approval when the PCard charge reconciler and the PCard user are found to be the same. If set to Yes, the charges are submitted again for approval when the charge reconciler and the user match.</w:t>
      </w:r>
    </w:p>
    <w:p w14:paraId="06D0148B" w14:textId="77777777" w:rsidR="00E01D6B" w:rsidRDefault="00E01D6B">
      <w:pPr>
        <w:pageBreakBefore/>
      </w:pPr>
    </w:p>
    <w:p w14:paraId="77B0BCAF" w14:textId="77777777" w:rsidR="00E01D6B" w:rsidRDefault="00000000">
      <w:pPr>
        <w:pStyle w:val="Heading2"/>
        <w:spacing w:after="200"/>
        <w:jc w:val="center"/>
      </w:pPr>
      <w:r>
        <w:rPr>
          <w:b/>
          <w:bCs/>
          <w:sz w:val="32"/>
          <w:szCs w:val="32"/>
        </w:rPr>
        <w:t>Retry Count</w:t>
      </w:r>
    </w:p>
    <w:p w14:paraId="52437B83" w14:textId="77777777" w:rsidR="00E01D6B" w:rsidRDefault="00000000">
      <w:pPr>
        <w:spacing w:after="240"/>
        <w:jc w:val="center"/>
      </w:pPr>
      <w:r>
        <w:rPr>
          <w:b/>
          <w:bCs/>
        </w:rPr>
        <w:t>Application.Base.MDSConfiguration.Publish.RetryCount</w:t>
      </w:r>
    </w:p>
    <w:p w14:paraId="01E626D6" w14:textId="77777777" w:rsidR="00E01D6B" w:rsidRDefault="00000000">
      <w:pPr>
        <w:spacing w:after="300"/>
        <w:jc w:val="center"/>
      </w:pPr>
      <w:r>
        <w:rPr>
          <w:i/>
          <w:iCs/>
        </w:rPr>
        <w:t xml:space="preserve">Current value: </w:t>
      </w:r>
      <w:r>
        <w:rPr>
          <w:b/>
          <w:bCs/>
          <w:color w:val="8B0000"/>
        </w:rPr>
        <w:t>5</w:t>
      </w:r>
    </w:p>
    <w:p w14:paraId="756C95D6" w14:textId="77777777" w:rsidR="00E01D6B" w:rsidRDefault="00000000">
      <w:pPr>
        <w:spacing w:after="300"/>
      </w:pPr>
      <w:r>
        <w:rPr>
          <w:b/>
          <w:bCs/>
        </w:rPr>
        <w:t>Description:</w:t>
      </w:r>
      <w:r>
        <w:rPr>
          <w:b/>
          <w:bCs/>
        </w:rPr>
        <w:tab/>
      </w:r>
      <w:r>
        <w:t>This is used to set the retry count for MDS publish</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594B1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1BD387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2D0D05" w14:textId="77777777" w:rsidR="00E01D6B" w:rsidRDefault="00000000">
            <w:r>
              <w:rPr>
                <w:b/>
                <w:bCs/>
              </w:rPr>
              <w:t>Value</w:t>
            </w:r>
          </w:p>
        </w:tc>
      </w:tr>
      <w:tr w:rsidR="00E01D6B" w14:paraId="3DDB7467" w14:textId="77777777">
        <w:tblPrEx>
          <w:tblCellMar>
            <w:top w:w="0" w:type="dxa"/>
            <w:bottom w:w="0" w:type="dxa"/>
          </w:tblCellMar>
        </w:tblPrEx>
        <w:tc>
          <w:tcPr>
            <w:tcW w:w="0" w:type="auto"/>
            <w:tcMar>
              <w:top w:w="100" w:type="dxa"/>
              <w:left w:w="100" w:type="dxa"/>
              <w:bottom w:w="100" w:type="dxa"/>
              <w:right w:w="100" w:type="dxa"/>
            </w:tcMar>
          </w:tcPr>
          <w:p w14:paraId="16A275C5" w14:textId="77777777" w:rsidR="00E01D6B" w:rsidRDefault="00000000">
            <w:r>
              <w:t>Parameter Type</w:t>
            </w:r>
          </w:p>
        </w:tc>
        <w:tc>
          <w:tcPr>
            <w:tcW w:w="0" w:type="auto"/>
            <w:tcMar>
              <w:top w:w="100" w:type="dxa"/>
              <w:left w:w="100" w:type="dxa"/>
              <w:bottom w:w="100" w:type="dxa"/>
              <w:right w:w="100" w:type="dxa"/>
            </w:tcMar>
          </w:tcPr>
          <w:p w14:paraId="718CB3D2" w14:textId="77777777" w:rsidR="00E01D6B" w:rsidRDefault="00000000">
            <w:r>
              <w:t>java.lang.Integer</w:t>
            </w:r>
          </w:p>
        </w:tc>
      </w:tr>
      <w:tr w:rsidR="00E01D6B" w14:paraId="0A1334F2" w14:textId="77777777">
        <w:tblPrEx>
          <w:tblCellMar>
            <w:top w:w="0" w:type="dxa"/>
            <w:bottom w:w="0" w:type="dxa"/>
          </w:tblCellMar>
        </w:tblPrEx>
        <w:tc>
          <w:tcPr>
            <w:tcW w:w="0" w:type="auto"/>
            <w:tcMar>
              <w:top w:w="100" w:type="dxa"/>
              <w:left w:w="100" w:type="dxa"/>
              <w:bottom w:w="100" w:type="dxa"/>
              <w:right w:w="100" w:type="dxa"/>
            </w:tcMar>
          </w:tcPr>
          <w:p w14:paraId="270D69AA" w14:textId="77777777" w:rsidR="00E01D6B" w:rsidRDefault="00000000">
            <w:r>
              <w:t>Is Default</w:t>
            </w:r>
          </w:p>
        </w:tc>
        <w:tc>
          <w:tcPr>
            <w:tcW w:w="0" w:type="auto"/>
            <w:tcMar>
              <w:top w:w="100" w:type="dxa"/>
              <w:left w:w="100" w:type="dxa"/>
              <w:bottom w:w="100" w:type="dxa"/>
              <w:right w:w="100" w:type="dxa"/>
            </w:tcMar>
          </w:tcPr>
          <w:p w14:paraId="489B54DB" w14:textId="77777777" w:rsidR="00E01D6B" w:rsidRDefault="00000000">
            <w:r>
              <w:t>No</w:t>
            </w:r>
          </w:p>
        </w:tc>
      </w:tr>
      <w:tr w:rsidR="00E01D6B" w14:paraId="52B60799" w14:textId="77777777">
        <w:tblPrEx>
          <w:tblCellMar>
            <w:top w:w="0" w:type="dxa"/>
            <w:bottom w:w="0" w:type="dxa"/>
          </w:tblCellMar>
        </w:tblPrEx>
        <w:tc>
          <w:tcPr>
            <w:tcW w:w="0" w:type="auto"/>
            <w:tcMar>
              <w:top w:w="100" w:type="dxa"/>
              <w:left w:w="100" w:type="dxa"/>
              <w:bottom w:w="100" w:type="dxa"/>
              <w:right w:w="100" w:type="dxa"/>
            </w:tcMar>
          </w:tcPr>
          <w:p w14:paraId="1DE2E429" w14:textId="77777777" w:rsidR="00E01D6B" w:rsidRDefault="00000000">
            <w:r>
              <w:t>Default Value</w:t>
            </w:r>
          </w:p>
        </w:tc>
        <w:tc>
          <w:tcPr>
            <w:tcW w:w="0" w:type="auto"/>
            <w:tcMar>
              <w:top w:w="100" w:type="dxa"/>
              <w:left w:w="100" w:type="dxa"/>
              <w:bottom w:w="100" w:type="dxa"/>
              <w:right w:w="100" w:type="dxa"/>
            </w:tcMar>
          </w:tcPr>
          <w:p w14:paraId="2457ADDF" w14:textId="77777777" w:rsidR="00E01D6B" w:rsidRDefault="00000000">
            <w:r>
              <w:t>5</w:t>
            </w:r>
          </w:p>
        </w:tc>
      </w:tr>
      <w:tr w:rsidR="00E01D6B" w14:paraId="3A3314A3" w14:textId="77777777">
        <w:tblPrEx>
          <w:tblCellMar>
            <w:top w:w="0" w:type="dxa"/>
            <w:bottom w:w="0" w:type="dxa"/>
          </w:tblCellMar>
        </w:tblPrEx>
        <w:tc>
          <w:tcPr>
            <w:tcW w:w="0" w:type="auto"/>
            <w:tcMar>
              <w:top w:w="100" w:type="dxa"/>
              <w:left w:w="100" w:type="dxa"/>
              <w:bottom w:w="100" w:type="dxa"/>
              <w:right w:w="100" w:type="dxa"/>
            </w:tcMar>
          </w:tcPr>
          <w:p w14:paraId="2C4E4C47" w14:textId="77777777" w:rsidR="00E01D6B" w:rsidRDefault="00000000">
            <w:r>
              <w:t>Is Customer Editable</w:t>
            </w:r>
          </w:p>
        </w:tc>
        <w:tc>
          <w:tcPr>
            <w:tcW w:w="0" w:type="auto"/>
            <w:tcMar>
              <w:top w:w="100" w:type="dxa"/>
              <w:left w:w="100" w:type="dxa"/>
              <w:bottom w:w="100" w:type="dxa"/>
              <w:right w:w="100" w:type="dxa"/>
            </w:tcMar>
          </w:tcPr>
          <w:p w14:paraId="52D11583" w14:textId="77777777" w:rsidR="00E01D6B" w:rsidRDefault="00000000">
            <w:r>
              <w:t>No</w:t>
            </w:r>
          </w:p>
        </w:tc>
      </w:tr>
      <w:tr w:rsidR="00E01D6B" w14:paraId="270C24AA" w14:textId="77777777">
        <w:tblPrEx>
          <w:tblCellMar>
            <w:top w:w="0" w:type="dxa"/>
            <w:bottom w:w="0" w:type="dxa"/>
          </w:tblCellMar>
        </w:tblPrEx>
        <w:tc>
          <w:tcPr>
            <w:tcW w:w="0" w:type="auto"/>
            <w:tcMar>
              <w:top w:w="100" w:type="dxa"/>
              <w:left w:w="100" w:type="dxa"/>
              <w:bottom w:w="100" w:type="dxa"/>
              <w:right w:w="100" w:type="dxa"/>
            </w:tcMar>
          </w:tcPr>
          <w:p w14:paraId="54AB8715" w14:textId="77777777" w:rsidR="00E01D6B" w:rsidRDefault="00000000">
            <w:r>
              <w:t>Parameter Value</w:t>
            </w:r>
          </w:p>
        </w:tc>
        <w:tc>
          <w:tcPr>
            <w:tcW w:w="0" w:type="auto"/>
            <w:tcMar>
              <w:top w:w="100" w:type="dxa"/>
              <w:left w:w="100" w:type="dxa"/>
              <w:bottom w:w="100" w:type="dxa"/>
              <w:right w:w="100" w:type="dxa"/>
            </w:tcMar>
          </w:tcPr>
          <w:p w14:paraId="536A109C" w14:textId="77777777" w:rsidR="00E01D6B" w:rsidRDefault="00000000">
            <w:r>
              <w:t>5</w:t>
            </w:r>
          </w:p>
        </w:tc>
      </w:tr>
    </w:tbl>
    <w:p w14:paraId="17E74821" w14:textId="77777777" w:rsidR="00E01D6B" w:rsidRDefault="00000000">
      <w:pPr>
        <w:spacing w:before="300"/>
      </w:pPr>
      <w:r>
        <w:rPr>
          <w:b/>
          <w:bCs/>
        </w:rPr>
        <w:t xml:space="preserve">Note: </w:t>
      </w:r>
      <w:r>
        <w:t>This is used to set the retry count for MDS publish</w:t>
      </w:r>
    </w:p>
    <w:p w14:paraId="1EC6E093" w14:textId="77777777" w:rsidR="00E01D6B" w:rsidRDefault="00E01D6B">
      <w:pPr>
        <w:pageBreakBefore/>
      </w:pPr>
    </w:p>
    <w:p w14:paraId="4EA21EEC" w14:textId="77777777" w:rsidR="00E01D6B" w:rsidRDefault="00000000">
      <w:pPr>
        <w:pStyle w:val="Heading2"/>
        <w:spacing w:after="200"/>
        <w:jc w:val="center"/>
      </w:pPr>
      <w:r>
        <w:rPr>
          <w:b/>
          <w:bCs/>
          <w:sz w:val="32"/>
          <w:szCs w:val="32"/>
        </w:rPr>
        <w:t>Show item category on collaboration request proposal</w:t>
      </w:r>
    </w:p>
    <w:p w14:paraId="3C89346D" w14:textId="77777777" w:rsidR="00E01D6B" w:rsidRDefault="00000000">
      <w:pPr>
        <w:spacing w:after="240"/>
        <w:jc w:val="center"/>
      </w:pPr>
      <w:r>
        <w:rPr>
          <w:b/>
          <w:bCs/>
        </w:rPr>
        <w:t>Application.CategoryProcurement.ShowItemCategoryOnCollaborationRequestProposal</w:t>
      </w:r>
    </w:p>
    <w:p w14:paraId="76AD1AA0" w14:textId="77777777" w:rsidR="00E01D6B" w:rsidRDefault="00000000">
      <w:pPr>
        <w:spacing w:after="300"/>
        <w:jc w:val="center"/>
      </w:pPr>
      <w:r>
        <w:rPr>
          <w:i/>
          <w:iCs/>
        </w:rPr>
        <w:t xml:space="preserve">Current value: </w:t>
      </w:r>
      <w:r>
        <w:rPr>
          <w:b/>
          <w:bCs/>
          <w:color w:val="006400"/>
        </w:rPr>
        <w:t>ENABLED</w:t>
      </w:r>
    </w:p>
    <w:p w14:paraId="69E374F1" w14:textId="77777777" w:rsidR="00E01D6B" w:rsidRDefault="00000000">
      <w:pPr>
        <w:spacing w:after="300"/>
      </w:pPr>
      <w:r>
        <w:rPr>
          <w:b/>
          <w:bCs/>
        </w:rPr>
        <w:t>Description:</w:t>
      </w:r>
      <w:r>
        <w:rPr>
          <w:b/>
          <w:bCs/>
        </w:rPr>
        <w:tab/>
      </w:r>
      <w:r>
        <w:t>Specifies whether the item category is retrieved and displayed for items that are added to collaboration request proposals by suppliers. The item category is retrieved from ERP commodity mapping entries. If set to Yes, the item category is retrieved and displayed. If set to No, the item category is not displayed. This parameter is effective only for SAP integrated buyer sites where the ItemCategoryMappingToServiceLine feature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550D45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60A357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0B1EFFE" w14:textId="77777777" w:rsidR="00E01D6B" w:rsidRDefault="00000000">
            <w:r>
              <w:rPr>
                <w:b/>
                <w:bCs/>
              </w:rPr>
              <w:t>Value</w:t>
            </w:r>
          </w:p>
        </w:tc>
      </w:tr>
      <w:tr w:rsidR="00E01D6B" w14:paraId="5DCFB406" w14:textId="77777777">
        <w:tblPrEx>
          <w:tblCellMar>
            <w:top w:w="0" w:type="dxa"/>
            <w:bottom w:w="0" w:type="dxa"/>
          </w:tblCellMar>
        </w:tblPrEx>
        <w:tc>
          <w:tcPr>
            <w:tcW w:w="0" w:type="auto"/>
            <w:tcMar>
              <w:top w:w="100" w:type="dxa"/>
              <w:left w:w="100" w:type="dxa"/>
              <w:bottom w:w="100" w:type="dxa"/>
              <w:right w:w="100" w:type="dxa"/>
            </w:tcMar>
          </w:tcPr>
          <w:p w14:paraId="28EEEB1E" w14:textId="77777777" w:rsidR="00E01D6B" w:rsidRDefault="00000000">
            <w:r>
              <w:t>Parameter Type</w:t>
            </w:r>
          </w:p>
        </w:tc>
        <w:tc>
          <w:tcPr>
            <w:tcW w:w="0" w:type="auto"/>
            <w:tcMar>
              <w:top w:w="100" w:type="dxa"/>
              <w:left w:w="100" w:type="dxa"/>
              <w:bottom w:w="100" w:type="dxa"/>
              <w:right w:w="100" w:type="dxa"/>
            </w:tcMar>
          </w:tcPr>
          <w:p w14:paraId="70BEABBF" w14:textId="77777777" w:rsidR="00E01D6B" w:rsidRDefault="00000000">
            <w:r>
              <w:t>java.lang.Boolean</w:t>
            </w:r>
          </w:p>
        </w:tc>
      </w:tr>
      <w:tr w:rsidR="00E01D6B" w14:paraId="2E1B93BE" w14:textId="77777777">
        <w:tblPrEx>
          <w:tblCellMar>
            <w:top w:w="0" w:type="dxa"/>
            <w:bottom w:w="0" w:type="dxa"/>
          </w:tblCellMar>
        </w:tblPrEx>
        <w:tc>
          <w:tcPr>
            <w:tcW w:w="0" w:type="auto"/>
            <w:tcMar>
              <w:top w:w="100" w:type="dxa"/>
              <w:left w:w="100" w:type="dxa"/>
              <w:bottom w:w="100" w:type="dxa"/>
              <w:right w:w="100" w:type="dxa"/>
            </w:tcMar>
          </w:tcPr>
          <w:p w14:paraId="043A2AEB" w14:textId="77777777" w:rsidR="00E01D6B" w:rsidRDefault="00000000">
            <w:r>
              <w:t>Is Default</w:t>
            </w:r>
          </w:p>
        </w:tc>
        <w:tc>
          <w:tcPr>
            <w:tcW w:w="0" w:type="auto"/>
            <w:tcMar>
              <w:top w:w="100" w:type="dxa"/>
              <w:left w:w="100" w:type="dxa"/>
              <w:bottom w:w="100" w:type="dxa"/>
              <w:right w:w="100" w:type="dxa"/>
            </w:tcMar>
          </w:tcPr>
          <w:p w14:paraId="468D1997" w14:textId="77777777" w:rsidR="00E01D6B" w:rsidRDefault="00000000">
            <w:r>
              <w:t>No</w:t>
            </w:r>
          </w:p>
        </w:tc>
      </w:tr>
      <w:tr w:rsidR="00E01D6B" w14:paraId="3EC9051A" w14:textId="77777777">
        <w:tblPrEx>
          <w:tblCellMar>
            <w:top w:w="0" w:type="dxa"/>
            <w:bottom w:w="0" w:type="dxa"/>
          </w:tblCellMar>
        </w:tblPrEx>
        <w:tc>
          <w:tcPr>
            <w:tcW w:w="0" w:type="auto"/>
            <w:tcMar>
              <w:top w:w="100" w:type="dxa"/>
              <w:left w:w="100" w:type="dxa"/>
              <w:bottom w:w="100" w:type="dxa"/>
              <w:right w:w="100" w:type="dxa"/>
            </w:tcMar>
          </w:tcPr>
          <w:p w14:paraId="72FFAA59" w14:textId="77777777" w:rsidR="00E01D6B" w:rsidRDefault="00000000">
            <w:r>
              <w:t>Default Value</w:t>
            </w:r>
          </w:p>
        </w:tc>
        <w:tc>
          <w:tcPr>
            <w:tcW w:w="0" w:type="auto"/>
            <w:tcMar>
              <w:top w:w="100" w:type="dxa"/>
              <w:left w:w="100" w:type="dxa"/>
              <w:bottom w:w="100" w:type="dxa"/>
              <w:right w:w="100" w:type="dxa"/>
            </w:tcMar>
          </w:tcPr>
          <w:p w14:paraId="55371FBA" w14:textId="77777777" w:rsidR="00E01D6B" w:rsidRDefault="00000000">
            <w:r>
              <w:t>Yes</w:t>
            </w:r>
          </w:p>
        </w:tc>
      </w:tr>
      <w:tr w:rsidR="00E01D6B" w14:paraId="0A6B892D" w14:textId="77777777">
        <w:tblPrEx>
          <w:tblCellMar>
            <w:top w:w="0" w:type="dxa"/>
            <w:bottom w:w="0" w:type="dxa"/>
          </w:tblCellMar>
        </w:tblPrEx>
        <w:tc>
          <w:tcPr>
            <w:tcW w:w="0" w:type="auto"/>
            <w:tcMar>
              <w:top w:w="100" w:type="dxa"/>
              <w:left w:w="100" w:type="dxa"/>
              <w:bottom w:w="100" w:type="dxa"/>
              <w:right w:w="100" w:type="dxa"/>
            </w:tcMar>
          </w:tcPr>
          <w:p w14:paraId="40D58AD1" w14:textId="77777777" w:rsidR="00E01D6B" w:rsidRDefault="00000000">
            <w:r>
              <w:t>Is Customer Editable</w:t>
            </w:r>
          </w:p>
        </w:tc>
        <w:tc>
          <w:tcPr>
            <w:tcW w:w="0" w:type="auto"/>
            <w:tcMar>
              <w:top w:w="100" w:type="dxa"/>
              <w:left w:w="100" w:type="dxa"/>
              <w:bottom w:w="100" w:type="dxa"/>
              <w:right w:w="100" w:type="dxa"/>
            </w:tcMar>
          </w:tcPr>
          <w:p w14:paraId="5B3B3BA1" w14:textId="77777777" w:rsidR="00E01D6B" w:rsidRDefault="00000000">
            <w:r>
              <w:t>Yes</w:t>
            </w:r>
          </w:p>
        </w:tc>
      </w:tr>
      <w:tr w:rsidR="00E01D6B" w14:paraId="2E7D106B" w14:textId="77777777">
        <w:tblPrEx>
          <w:tblCellMar>
            <w:top w:w="0" w:type="dxa"/>
            <w:bottom w:w="0" w:type="dxa"/>
          </w:tblCellMar>
        </w:tblPrEx>
        <w:tc>
          <w:tcPr>
            <w:tcW w:w="0" w:type="auto"/>
            <w:tcMar>
              <w:top w:w="100" w:type="dxa"/>
              <w:left w:w="100" w:type="dxa"/>
              <w:bottom w:w="100" w:type="dxa"/>
              <w:right w:w="100" w:type="dxa"/>
            </w:tcMar>
          </w:tcPr>
          <w:p w14:paraId="5A7A3639" w14:textId="77777777" w:rsidR="00E01D6B" w:rsidRDefault="00000000">
            <w:r>
              <w:t>Parameter Value</w:t>
            </w:r>
          </w:p>
        </w:tc>
        <w:tc>
          <w:tcPr>
            <w:tcW w:w="0" w:type="auto"/>
            <w:tcMar>
              <w:top w:w="100" w:type="dxa"/>
              <w:left w:w="100" w:type="dxa"/>
              <w:bottom w:w="100" w:type="dxa"/>
              <w:right w:w="100" w:type="dxa"/>
            </w:tcMar>
          </w:tcPr>
          <w:p w14:paraId="1D7F0F5C" w14:textId="77777777" w:rsidR="00E01D6B" w:rsidRDefault="00000000">
            <w:r>
              <w:t>Yes</w:t>
            </w:r>
          </w:p>
        </w:tc>
      </w:tr>
    </w:tbl>
    <w:p w14:paraId="0EEBA41A" w14:textId="77777777" w:rsidR="00E01D6B" w:rsidRDefault="00000000">
      <w:pPr>
        <w:spacing w:before="300"/>
      </w:pPr>
      <w:r>
        <w:rPr>
          <w:b/>
          <w:bCs/>
        </w:rPr>
        <w:t xml:space="preserve">Note: </w:t>
      </w:r>
      <w:r>
        <w:t>Specifies whether the item category is retrieved and displayed for items that are added to collaboration request proposals by suppliers. The item category is retrieved from ERP commodity mapping entries. If set to Yes, the item category is retrieved and displayed. If set to No, the item category is not displayed. This parameter is effective only for SAP integrated buyer sites where the ItemCategor</w:t>
      </w:r>
    </w:p>
    <w:p w14:paraId="01033B03" w14:textId="77777777" w:rsidR="00E01D6B" w:rsidRDefault="00E01D6B">
      <w:pPr>
        <w:pageBreakBefore/>
      </w:pPr>
    </w:p>
    <w:p w14:paraId="73FB9317" w14:textId="77777777" w:rsidR="00E01D6B" w:rsidRDefault="00000000">
      <w:pPr>
        <w:pStyle w:val="Heading2"/>
        <w:spacing w:after="200"/>
        <w:jc w:val="center"/>
      </w:pPr>
      <w:r>
        <w:rPr>
          <w:b/>
          <w:bCs/>
          <w:sz w:val="32"/>
          <w:szCs w:val="32"/>
        </w:rPr>
        <w:t>Create a new instance of jakarta Client for each attachment request from guided buying to SAP S/4HANA</w:t>
      </w:r>
    </w:p>
    <w:p w14:paraId="1546D19F" w14:textId="77777777" w:rsidR="00E01D6B" w:rsidRDefault="00000000">
      <w:pPr>
        <w:spacing w:after="240"/>
        <w:jc w:val="center"/>
      </w:pPr>
      <w:r>
        <w:rPr>
          <w:b/>
          <w:bCs/>
        </w:rPr>
        <w:t>Application.Procure.S4Hana.CreateNewAttachmentClientPerRequest</w:t>
      </w:r>
    </w:p>
    <w:p w14:paraId="58E46DF1" w14:textId="77777777" w:rsidR="00E01D6B" w:rsidRDefault="00000000">
      <w:pPr>
        <w:spacing w:after="300"/>
        <w:jc w:val="center"/>
      </w:pPr>
      <w:r>
        <w:rPr>
          <w:i/>
          <w:iCs/>
        </w:rPr>
        <w:t xml:space="preserve">Current value: </w:t>
      </w:r>
      <w:r>
        <w:rPr>
          <w:b/>
          <w:bCs/>
          <w:color w:val="8B0000"/>
        </w:rPr>
        <w:t>DISABLED</w:t>
      </w:r>
    </w:p>
    <w:p w14:paraId="4E5AA4B2" w14:textId="77777777" w:rsidR="00E01D6B" w:rsidRDefault="00000000">
      <w:pPr>
        <w:spacing w:after="300"/>
      </w:pPr>
      <w:r>
        <w:rPr>
          <w:b/>
          <w:bCs/>
        </w:rPr>
        <w:t>Description:</w:t>
      </w:r>
      <w:r>
        <w:rPr>
          <w:b/>
          <w:bCs/>
        </w:rPr>
        <w:tab/>
      </w:r>
      <w:r>
        <w:t>Determines whether a new Jakarta Client instance is created for each attachment request from guided buying to SAP S/4HANA in the 2NV and 3EN integration scenarios.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F5148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6D1AF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AFD7C3" w14:textId="77777777" w:rsidR="00E01D6B" w:rsidRDefault="00000000">
            <w:r>
              <w:rPr>
                <w:b/>
                <w:bCs/>
              </w:rPr>
              <w:t>Value</w:t>
            </w:r>
          </w:p>
        </w:tc>
      </w:tr>
      <w:tr w:rsidR="00E01D6B" w14:paraId="66E7CBDE" w14:textId="77777777">
        <w:tblPrEx>
          <w:tblCellMar>
            <w:top w:w="0" w:type="dxa"/>
            <w:bottom w:w="0" w:type="dxa"/>
          </w:tblCellMar>
        </w:tblPrEx>
        <w:tc>
          <w:tcPr>
            <w:tcW w:w="0" w:type="auto"/>
            <w:tcMar>
              <w:top w:w="100" w:type="dxa"/>
              <w:left w:w="100" w:type="dxa"/>
              <w:bottom w:w="100" w:type="dxa"/>
              <w:right w:w="100" w:type="dxa"/>
            </w:tcMar>
          </w:tcPr>
          <w:p w14:paraId="2B206956" w14:textId="77777777" w:rsidR="00E01D6B" w:rsidRDefault="00000000">
            <w:r>
              <w:t>Parameter Type</w:t>
            </w:r>
          </w:p>
        </w:tc>
        <w:tc>
          <w:tcPr>
            <w:tcW w:w="0" w:type="auto"/>
            <w:tcMar>
              <w:top w:w="100" w:type="dxa"/>
              <w:left w:w="100" w:type="dxa"/>
              <w:bottom w:w="100" w:type="dxa"/>
              <w:right w:w="100" w:type="dxa"/>
            </w:tcMar>
          </w:tcPr>
          <w:p w14:paraId="1575E53B" w14:textId="77777777" w:rsidR="00E01D6B" w:rsidRDefault="00000000">
            <w:r>
              <w:t>java.lang.Boolean</w:t>
            </w:r>
          </w:p>
        </w:tc>
      </w:tr>
      <w:tr w:rsidR="00E01D6B" w14:paraId="6F0BAA56" w14:textId="77777777">
        <w:tblPrEx>
          <w:tblCellMar>
            <w:top w:w="0" w:type="dxa"/>
            <w:bottom w:w="0" w:type="dxa"/>
          </w:tblCellMar>
        </w:tblPrEx>
        <w:tc>
          <w:tcPr>
            <w:tcW w:w="0" w:type="auto"/>
            <w:tcMar>
              <w:top w:w="100" w:type="dxa"/>
              <w:left w:w="100" w:type="dxa"/>
              <w:bottom w:w="100" w:type="dxa"/>
              <w:right w:w="100" w:type="dxa"/>
            </w:tcMar>
          </w:tcPr>
          <w:p w14:paraId="6584EFC5" w14:textId="77777777" w:rsidR="00E01D6B" w:rsidRDefault="00000000">
            <w:r>
              <w:t>Is Default</w:t>
            </w:r>
          </w:p>
        </w:tc>
        <w:tc>
          <w:tcPr>
            <w:tcW w:w="0" w:type="auto"/>
            <w:tcMar>
              <w:top w:w="100" w:type="dxa"/>
              <w:left w:w="100" w:type="dxa"/>
              <w:bottom w:w="100" w:type="dxa"/>
              <w:right w:w="100" w:type="dxa"/>
            </w:tcMar>
          </w:tcPr>
          <w:p w14:paraId="37EF3687" w14:textId="77777777" w:rsidR="00E01D6B" w:rsidRDefault="00000000">
            <w:r>
              <w:t>No</w:t>
            </w:r>
          </w:p>
        </w:tc>
      </w:tr>
      <w:tr w:rsidR="00E01D6B" w14:paraId="357292E6" w14:textId="77777777">
        <w:tblPrEx>
          <w:tblCellMar>
            <w:top w:w="0" w:type="dxa"/>
            <w:bottom w:w="0" w:type="dxa"/>
          </w:tblCellMar>
        </w:tblPrEx>
        <w:tc>
          <w:tcPr>
            <w:tcW w:w="0" w:type="auto"/>
            <w:tcMar>
              <w:top w:w="100" w:type="dxa"/>
              <w:left w:w="100" w:type="dxa"/>
              <w:bottom w:w="100" w:type="dxa"/>
              <w:right w:w="100" w:type="dxa"/>
            </w:tcMar>
          </w:tcPr>
          <w:p w14:paraId="2D92A885" w14:textId="77777777" w:rsidR="00E01D6B" w:rsidRDefault="00000000">
            <w:r>
              <w:t>Default Value</w:t>
            </w:r>
          </w:p>
        </w:tc>
        <w:tc>
          <w:tcPr>
            <w:tcW w:w="0" w:type="auto"/>
            <w:tcMar>
              <w:top w:w="100" w:type="dxa"/>
              <w:left w:w="100" w:type="dxa"/>
              <w:bottom w:w="100" w:type="dxa"/>
              <w:right w:w="100" w:type="dxa"/>
            </w:tcMar>
          </w:tcPr>
          <w:p w14:paraId="6E57B2C8" w14:textId="77777777" w:rsidR="00E01D6B" w:rsidRDefault="00000000">
            <w:r>
              <w:t>No</w:t>
            </w:r>
          </w:p>
        </w:tc>
      </w:tr>
      <w:tr w:rsidR="00E01D6B" w14:paraId="1A08627E" w14:textId="77777777">
        <w:tblPrEx>
          <w:tblCellMar>
            <w:top w:w="0" w:type="dxa"/>
            <w:bottom w:w="0" w:type="dxa"/>
          </w:tblCellMar>
        </w:tblPrEx>
        <w:tc>
          <w:tcPr>
            <w:tcW w:w="0" w:type="auto"/>
            <w:tcMar>
              <w:top w:w="100" w:type="dxa"/>
              <w:left w:w="100" w:type="dxa"/>
              <w:bottom w:w="100" w:type="dxa"/>
              <w:right w:w="100" w:type="dxa"/>
            </w:tcMar>
          </w:tcPr>
          <w:p w14:paraId="077A5F4B" w14:textId="77777777" w:rsidR="00E01D6B" w:rsidRDefault="00000000">
            <w:r>
              <w:t>Is Customer Editable</w:t>
            </w:r>
          </w:p>
        </w:tc>
        <w:tc>
          <w:tcPr>
            <w:tcW w:w="0" w:type="auto"/>
            <w:tcMar>
              <w:top w:w="100" w:type="dxa"/>
              <w:left w:w="100" w:type="dxa"/>
              <w:bottom w:w="100" w:type="dxa"/>
              <w:right w:w="100" w:type="dxa"/>
            </w:tcMar>
          </w:tcPr>
          <w:p w14:paraId="7CA67CA3" w14:textId="77777777" w:rsidR="00E01D6B" w:rsidRDefault="00000000">
            <w:r>
              <w:t>No</w:t>
            </w:r>
          </w:p>
        </w:tc>
      </w:tr>
      <w:tr w:rsidR="00E01D6B" w14:paraId="0B72BE8A" w14:textId="77777777">
        <w:tblPrEx>
          <w:tblCellMar>
            <w:top w:w="0" w:type="dxa"/>
            <w:bottom w:w="0" w:type="dxa"/>
          </w:tblCellMar>
        </w:tblPrEx>
        <w:tc>
          <w:tcPr>
            <w:tcW w:w="0" w:type="auto"/>
            <w:tcMar>
              <w:top w:w="100" w:type="dxa"/>
              <w:left w:w="100" w:type="dxa"/>
              <w:bottom w:w="100" w:type="dxa"/>
              <w:right w:w="100" w:type="dxa"/>
            </w:tcMar>
          </w:tcPr>
          <w:p w14:paraId="4EB73731" w14:textId="77777777" w:rsidR="00E01D6B" w:rsidRDefault="00000000">
            <w:r>
              <w:t>Parameter Value</w:t>
            </w:r>
          </w:p>
        </w:tc>
        <w:tc>
          <w:tcPr>
            <w:tcW w:w="0" w:type="auto"/>
            <w:tcMar>
              <w:top w:w="100" w:type="dxa"/>
              <w:left w:w="100" w:type="dxa"/>
              <w:bottom w:w="100" w:type="dxa"/>
              <w:right w:w="100" w:type="dxa"/>
            </w:tcMar>
          </w:tcPr>
          <w:p w14:paraId="65CD2E36" w14:textId="77777777" w:rsidR="00E01D6B" w:rsidRDefault="00000000">
            <w:r>
              <w:t>No</w:t>
            </w:r>
          </w:p>
        </w:tc>
      </w:tr>
    </w:tbl>
    <w:p w14:paraId="4C045D58" w14:textId="77777777" w:rsidR="00E01D6B" w:rsidRDefault="00000000">
      <w:pPr>
        <w:spacing w:before="300"/>
      </w:pPr>
      <w:r>
        <w:rPr>
          <w:b/>
          <w:bCs/>
        </w:rPr>
        <w:t xml:space="preserve">Note: </w:t>
      </w:r>
      <w:r>
        <w:t>Determines whether a new Jakarta Client instance is created for each attachment request from guided buying to SAP S/4HANA in the 2NV and 3EN integration scenarios.</w:t>
      </w:r>
    </w:p>
    <w:p w14:paraId="5E7DCF0F" w14:textId="77777777" w:rsidR="00E01D6B" w:rsidRDefault="00E01D6B">
      <w:pPr>
        <w:pageBreakBefore/>
      </w:pPr>
    </w:p>
    <w:p w14:paraId="1B7D6757" w14:textId="77777777" w:rsidR="00E01D6B" w:rsidRDefault="00000000">
      <w:pPr>
        <w:pStyle w:val="Heading2"/>
        <w:spacing w:after="200"/>
        <w:jc w:val="center"/>
      </w:pPr>
      <w:r>
        <w:rPr>
          <w:b/>
          <w:bCs/>
          <w:sz w:val="32"/>
          <w:szCs w:val="32"/>
        </w:rPr>
        <w:t>Update Price Unit field value for catalog items during OCI Validate</w:t>
      </w:r>
    </w:p>
    <w:p w14:paraId="34F235DE" w14:textId="77777777" w:rsidR="00E01D6B" w:rsidRDefault="00000000">
      <w:pPr>
        <w:spacing w:after="240"/>
        <w:jc w:val="center"/>
      </w:pPr>
      <w:r>
        <w:rPr>
          <w:b/>
          <w:bCs/>
        </w:rPr>
        <w:t>Application.Catalog.UpdatePriceUnitFieldValueForCatalogItemsDuringOCIValidate</w:t>
      </w:r>
    </w:p>
    <w:p w14:paraId="4B096781" w14:textId="77777777" w:rsidR="00E01D6B" w:rsidRDefault="00000000">
      <w:pPr>
        <w:spacing w:after="300"/>
        <w:jc w:val="center"/>
      </w:pPr>
      <w:r>
        <w:rPr>
          <w:i/>
          <w:iCs/>
        </w:rPr>
        <w:t xml:space="preserve">Current value: </w:t>
      </w:r>
      <w:r>
        <w:rPr>
          <w:b/>
          <w:bCs/>
          <w:color w:val="8B0000"/>
        </w:rPr>
        <w:t>DISABLED</w:t>
      </w:r>
    </w:p>
    <w:p w14:paraId="42D4A23F" w14:textId="77777777" w:rsidR="00E01D6B" w:rsidRDefault="00000000">
      <w:pPr>
        <w:spacing w:after="300"/>
      </w:pPr>
      <w:r>
        <w:rPr>
          <w:b/>
          <w:bCs/>
        </w:rPr>
        <w:t>Description:</w:t>
      </w:r>
      <w:r>
        <w:rPr>
          <w:b/>
          <w:bCs/>
        </w:rPr>
        <w:tab/>
      </w:r>
      <w:r>
        <w:t>Determines whether the value in the Price Unit field for the catalog items is updated when SAP SRM initiates the OCI VALIDATE function in SAP Ariba Catalog. When set to Yes, the Price Unit field for the catalog items is updated when SAP SRM initiates the OCI VALIDATE function in SAP Ariba Catalog.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C0934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61115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E246BE" w14:textId="77777777" w:rsidR="00E01D6B" w:rsidRDefault="00000000">
            <w:r>
              <w:rPr>
                <w:b/>
                <w:bCs/>
              </w:rPr>
              <w:t>Value</w:t>
            </w:r>
          </w:p>
        </w:tc>
      </w:tr>
      <w:tr w:rsidR="00E01D6B" w14:paraId="0C862CA3" w14:textId="77777777">
        <w:tblPrEx>
          <w:tblCellMar>
            <w:top w:w="0" w:type="dxa"/>
            <w:bottom w:w="0" w:type="dxa"/>
          </w:tblCellMar>
        </w:tblPrEx>
        <w:tc>
          <w:tcPr>
            <w:tcW w:w="0" w:type="auto"/>
            <w:tcMar>
              <w:top w:w="100" w:type="dxa"/>
              <w:left w:w="100" w:type="dxa"/>
              <w:bottom w:w="100" w:type="dxa"/>
              <w:right w:w="100" w:type="dxa"/>
            </w:tcMar>
          </w:tcPr>
          <w:p w14:paraId="1DDFFE97" w14:textId="77777777" w:rsidR="00E01D6B" w:rsidRDefault="00000000">
            <w:r>
              <w:t>Parameter Type</w:t>
            </w:r>
          </w:p>
        </w:tc>
        <w:tc>
          <w:tcPr>
            <w:tcW w:w="0" w:type="auto"/>
            <w:tcMar>
              <w:top w:w="100" w:type="dxa"/>
              <w:left w:w="100" w:type="dxa"/>
              <w:bottom w:w="100" w:type="dxa"/>
              <w:right w:w="100" w:type="dxa"/>
            </w:tcMar>
          </w:tcPr>
          <w:p w14:paraId="3536A5DF" w14:textId="77777777" w:rsidR="00E01D6B" w:rsidRDefault="00000000">
            <w:r>
              <w:t>java.lang.Boolean</w:t>
            </w:r>
          </w:p>
        </w:tc>
      </w:tr>
      <w:tr w:rsidR="00E01D6B" w14:paraId="73E20FEA" w14:textId="77777777">
        <w:tblPrEx>
          <w:tblCellMar>
            <w:top w:w="0" w:type="dxa"/>
            <w:bottom w:w="0" w:type="dxa"/>
          </w:tblCellMar>
        </w:tblPrEx>
        <w:tc>
          <w:tcPr>
            <w:tcW w:w="0" w:type="auto"/>
            <w:tcMar>
              <w:top w:w="100" w:type="dxa"/>
              <w:left w:w="100" w:type="dxa"/>
              <w:bottom w:w="100" w:type="dxa"/>
              <w:right w:w="100" w:type="dxa"/>
            </w:tcMar>
          </w:tcPr>
          <w:p w14:paraId="126B2DC7" w14:textId="77777777" w:rsidR="00E01D6B" w:rsidRDefault="00000000">
            <w:r>
              <w:t>Is Default</w:t>
            </w:r>
          </w:p>
        </w:tc>
        <w:tc>
          <w:tcPr>
            <w:tcW w:w="0" w:type="auto"/>
            <w:tcMar>
              <w:top w:w="100" w:type="dxa"/>
              <w:left w:w="100" w:type="dxa"/>
              <w:bottom w:w="100" w:type="dxa"/>
              <w:right w:w="100" w:type="dxa"/>
            </w:tcMar>
          </w:tcPr>
          <w:p w14:paraId="34C7E67D" w14:textId="77777777" w:rsidR="00E01D6B" w:rsidRDefault="00000000">
            <w:r>
              <w:t>No</w:t>
            </w:r>
          </w:p>
        </w:tc>
      </w:tr>
      <w:tr w:rsidR="00E01D6B" w14:paraId="7FF91788" w14:textId="77777777">
        <w:tblPrEx>
          <w:tblCellMar>
            <w:top w:w="0" w:type="dxa"/>
            <w:bottom w:w="0" w:type="dxa"/>
          </w:tblCellMar>
        </w:tblPrEx>
        <w:tc>
          <w:tcPr>
            <w:tcW w:w="0" w:type="auto"/>
            <w:tcMar>
              <w:top w:w="100" w:type="dxa"/>
              <w:left w:w="100" w:type="dxa"/>
              <w:bottom w:w="100" w:type="dxa"/>
              <w:right w:w="100" w:type="dxa"/>
            </w:tcMar>
          </w:tcPr>
          <w:p w14:paraId="4289814A" w14:textId="77777777" w:rsidR="00E01D6B" w:rsidRDefault="00000000">
            <w:r>
              <w:t>Default Value</w:t>
            </w:r>
          </w:p>
        </w:tc>
        <w:tc>
          <w:tcPr>
            <w:tcW w:w="0" w:type="auto"/>
            <w:tcMar>
              <w:top w:w="100" w:type="dxa"/>
              <w:left w:w="100" w:type="dxa"/>
              <w:bottom w:w="100" w:type="dxa"/>
              <w:right w:w="100" w:type="dxa"/>
            </w:tcMar>
          </w:tcPr>
          <w:p w14:paraId="3031C256" w14:textId="77777777" w:rsidR="00E01D6B" w:rsidRDefault="00000000">
            <w:r>
              <w:t>No</w:t>
            </w:r>
          </w:p>
        </w:tc>
      </w:tr>
      <w:tr w:rsidR="00E01D6B" w14:paraId="7EE5B183" w14:textId="77777777">
        <w:tblPrEx>
          <w:tblCellMar>
            <w:top w:w="0" w:type="dxa"/>
            <w:bottom w:w="0" w:type="dxa"/>
          </w:tblCellMar>
        </w:tblPrEx>
        <w:tc>
          <w:tcPr>
            <w:tcW w:w="0" w:type="auto"/>
            <w:tcMar>
              <w:top w:w="100" w:type="dxa"/>
              <w:left w:w="100" w:type="dxa"/>
              <w:bottom w:w="100" w:type="dxa"/>
              <w:right w:w="100" w:type="dxa"/>
            </w:tcMar>
          </w:tcPr>
          <w:p w14:paraId="1208C8C0" w14:textId="77777777" w:rsidR="00E01D6B" w:rsidRDefault="00000000">
            <w:r>
              <w:t>Is Customer Editable</w:t>
            </w:r>
          </w:p>
        </w:tc>
        <w:tc>
          <w:tcPr>
            <w:tcW w:w="0" w:type="auto"/>
            <w:tcMar>
              <w:top w:w="100" w:type="dxa"/>
              <w:left w:w="100" w:type="dxa"/>
              <w:bottom w:w="100" w:type="dxa"/>
              <w:right w:w="100" w:type="dxa"/>
            </w:tcMar>
          </w:tcPr>
          <w:p w14:paraId="760A2977" w14:textId="77777777" w:rsidR="00E01D6B" w:rsidRDefault="00000000">
            <w:r>
              <w:t>Yes</w:t>
            </w:r>
          </w:p>
        </w:tc>
      </w:tr>
      <w:tr w:rsidR="00E01D6B" w14:paraId="1F572F83" w14:textId="77777777">
        <w:tblPrEx>
          <w:tblCellMar>
            <w:top w:w="0" w:type="dxa"/>
            <w:bottom w:w="0" w:type="dxa"/>
          </w:tblCellMar>
        </w:tblPrEx>
        <w:tc>
          <w:tcPr>
            <w:tcW w:w="0" w:type="auto"/>
            <w:tcMar>
              <w:top w:w="100" w:type="dxa"/>
              <w:left w:w="100" w:type="dxa"/>
              <w:bottom w:w="100" w:type="dxa"/>
              <w:right w:w="100" w:type="dxa"/>
            </w:tcMar>
          </w:tcPr>
          <w:p w14:paraId="4CD7F563" w14:textId="77777777" w:rsidR="00E01D6B" w:rsidRDefault="00000000">
            <w:r>
              <w:t>Parameter Value</w:t>
            </w:r>
          </w:p>
        </w:tc>
        <w:tc>
          <w:tcPr>
            <w:tcW w:w="0" w:type="auto"/>
            <w:tcMar>
              <w:top w:w="100" w:type="dxa"/>
              <w:left w:w="100" w:type="dxa"/>
              <w:bottom w:w="100" w:type="dxa"/>
              <w:right w:w="100" w:type="dxa"/>
            </w:tcMar>
          </w:tcPr>
          <w:p w14:paraId="13EDA81D" w14:textId="77777777" w:rsidR="00E01D6B" w:rsidRDefault="00000000">
            <w:r>
              <w:t>No</w:t>
            </w:r>
          </w:p>
        </w:tc>
      </w:tr>
    </w:tbl>
    <w:p w14:paraId="6EC6794C" w14:textId="77777777" w:rsidR="00E01D6B" w:rsidRDefault="00000000">
      <w:pPr>
        <w:spacing w:before="300"/>
      </w:pPr>
      <w:r>
        <w:rPr>
          <w:b/>
          <w:bCs/>
        </w:rPr>
        <w:t xml:space="preserve">Note: </w:t>
      </w:r>
      <w:r>
        <w:t>Determines whether the value in the Price Unit field for the catalog items is updated when SAP SRM initiates the OCI VALIDATE function in SAP Ariba Catalog. When set to Yes, the Price Unit field for the catalog items is updated when SAP SRM initiates the OCI VALIDATE function in SAP Ariba Catalog.</w:t>
      </w:r>
    </w:p>
    <w:p w14:paraId="4F28481A" w14:textId="77777777" w:rsidR="00E01D6B" w:rsidRDefault="00E01D6B">
      <w:pPr>
        <w:pageBreakBefore/>
      </w:pPr>
    </w:p>
    <w:p w14:paraId="5762F213" w14:textId="77777777" w:rsidR="00E01D6B" w:rsidRDefault="00000000">
      <w:pPr>
        <w:pStyle w:val="Heading2"/>
        <w:spacing w:after="200"/>
        <w:jc w:val="center"/>
      </w:pPr>
      <w:r>
        <w:rPr>
          <w:b/>
          <w:bCs/>
          <w:sz w:val="32"/>
          <w:szCs w:val="32"/>
        </w:rPr>
        <w:t>Add taxes, charges, and discounts accurately on undo deletion</w:t>
      </w:r>
    </w:p>
    <w:p w14:paraId="09ED9A92" w14:textId="77777777" w:rsidR="00E01D6B" w:rsidRDefault="00000000">
      <w:pPr>
        <w:spacing w:after="240"/>
        <w:jc w:val="center"/>
      </w:pPr>
      <w:r>
        <w:rPr>
          <w:b/>
          <w:bCs/>
        </w:rPr>
        <w:t>Application.Procure.AddTaxesChargesAndDiscountsAccuratelyOnUndoDeletion</w:t>
      </w:r>
    </w:p>
    <w:p w14:paraId="7B4F9A71" w14:textId="77777777" w:rsidR="00E01D6B" w:rsidRDefault="00000000">
      <w:pPr>
        <w:spacing w:after="300"/>
        <w:jc w:val="center"/>
      </w:pPr>
      <w:r>
        <w:rPr>
          <w:i/>
          <w:iCs/>
        </w:rPr>
        <w:t xml:space="preserve">Current value: </w:t>
      </w:r>
      <w:r>
        <w:rPr>
          <w:b/>
          <w:bCs/>
          <w:color w:val="8B0000"/>
        </w:rPr>
        <w:t>DISABLED</w:t>
      </w:r>
    </w:p>
    <w:p w14:paraId="37E4E53A" w14:textId="77777777" w:rsidR="00E01D6B" w:rsidRDefault="00000000">
      <w:pPr>
        <w:spacing w:after="300"/>
      </w:pPr>
      <w:r>
        <w:rPr>
          <w:b/>
          <w:bCs/>
        </w:rPr>
        <w:t>Description:</w:t>
      </w:r>
      <w:r>
        <w:rPr>
          <w:b/>
          <w:bCs/>
        </w:rPr>
        <w:tab/>
      </w:r>
      <w:r>
        <w:t>Determines whether the tax, charge, or discount lines are added back accurately to material items when approvers undo line deletions in revised requisitions. When set to Yes, the tax, charge, or discount lines are added back accurately to material items when approvers undo line deletions in revised requisitions. When set to No, the tax, charge, or discount lines might not be added back accurately to material items leading to the inaccurate calculation of the total amount.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00049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3AA56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E9521D" w14:textId="77777777" w:rsidR="00E01D6B" w:rsidRDefault="00000000">
            <w:r>
              <w:rPr>
                <w:b/>
                <w:bCs/>
              </w:rPr>
              <w:t>Value</w:t>
            </w:r>
          </w:p>
        </w:tc>
      </w:tr>
      <w:tr w:rsidR="00E01D6B" w14:paraId="66429FC7" w14:textId="77777777">
        <w:tblPrEx>
          <w:tblCellMar>
            <w:top w:w="0" w:type="dxa"/>
            <w:bottom w:w="0" w:type="dxa"/>
          </w:tblCellMar>
        </w:tblPrEx>
        <w:tc>
          <w:tcPr>
            <w:tcW w:w="0" w:type="auto"/>
            <w:tcMar>
              <w:top w:w="100" w:type="dxa"/>
              <w:left w:w="100" w:type="dxa"/>
              <w:bottom w:w="100" w:type="dxa"/>
              <w:right w:w="100" w:type="dxa"/>
            </w:tcMar>
          </w:tcPr>
          <w:p w14:paraId="18BDF253" w14:textId="77777777" w:rsidR="00E01D6B" w:rsidRDefault="00000000">
            <w:r>
              <w:t>Parameter Type</w:t>
            </w:r>
          </w:p>
        </w:tc>
        <w:tc>
          <w:tcPr>
            <w:tcW w:w="0" w:type="auto"/>
            <w:tcMar>
              <w:top w:w="100" w:type="dxa"/>
              <w:left w:w="100" w:type="dxa"/>
              <w:bottom w:w="100" w:type="dxa"/>
              <w:right w:w="100" w:type="dxa"/>
            </w:tcMar>
          </w:tcPr>
          <w:p w14:paraId="4A061439" w14:textId="77777777" w:rsidR="00E01D6B" w:rsidRDefault="00000000">
            <w:r>
              <w:t>java.lang.Boolean</w:t>
            </w:r>
          </w:p>
        </w:tc>
      </w:tr>
      <w:tr w:rsidR="00E01D6B" w14:paraId="62AB3E9C" w14:textId="77777777">
        <w:tblPrEx>
          <w:tblCellMar>
            <w:top w:w="0" w:type="dxa"/>
            <w:bottom w:w="0" w:type="dxa"/>
          </w:tblCellMar>
        </w:tblPrEx>
        <w:tc>
          <w:tcPr>
            <w:tcW w:w="0" w:type="auto"/>
            <w:tcMar>
              <w:top w:w="100" w:type="dxa"/>
              <w:left w:w="100" w:type="dxa"/>
              <w:bottom w:w="100" w:type="dxa"/>
              <w:right w:w="100" w:type="dxa"/>
            </w:tcMar>
          </w:tcPr>
          <w:p w14:paraId="24F883AA" w14:textId="77777777" w:rsidR="00E01D6B" w:rsidRDefault="00000000">
            <w:r>
              <w:t>Is Default</w:t>
            </w:r>
          </w:p>
        </w:tc>
        <w:tc>
          <w:tcPr>
            <w:tcW w:w="0" w:type="auto"/>
            <w:tcMar>
              <w:top w:w="100" w:type="dxa"/>
              <w:left w:w="100" w:type="dxa"/>
              <w:bottom w:w="100" w:type="dxa"/>
              <w:right w:w="100" w:type="dxa"/>
            </w:tcMar>
          </w:tcPr>
          <w:p w14:paraId="6CDFD996" w14:textId="77777777" w:rsidR="00E01D6B" w:rsidRDefault="00000000">
            <w:r>
              <w:t>No</w:t>
            </w:r>
          </w:p>
        </w:tc>
      </w:tr>
      <w:tr w:rsidR="00E01D6B" w14:paraId="1FCDD5BD" w14:textId="77777777">
        <w:tblPrEx>
          <w:tblCellMar>
            <w:top w:w="0" w:type="dxa"/>
            <w:bottom w:w="0" w:type="dxa"/>
          </w:tblCellMar>
        </w:tblPrEx>
        <w:tc>
          <w:tcPr>
            <w:tcW w:w="0" w:type="auto"/>
            <w:tcMar>
              <w:top w:w="100" w:type="dxa"/>
              <w:left w:w="100" w:type="dxa"/>
              <w:bottom w:w="100" w:type="dxa"/>
              <w:right w:w="100" w:type="dxa"/>
            </w:tcMar>
          </w:tcPr>
          <w:p w14:paraId="5E8DCEE5" w14:textId="77777777" w:rsidR="00E01D6B" w:rsidRDefault="00000000">
            <w:r>
              <w:t>Default Value</w:t>
            </w:r>
          </w:p>
        </w:tc>
        <w:tc>
          <w:tcPr>
            <w:tcW w:w="0" w:type="auto"/>
            <w:tcMar>
              <w:top w:w="100" w:type="dxa"/>
              <w:left w:w="100" w:type="dxa"/>
              <w:bottom w:w="100" w:type="dxa"/>
              <w:right w:w="100" w:type="dxa"/>
            </w:tcMar>
          </w:tcPr>
          <w:p w14:paraId="01471A6F" w14:textId="77777777" w:rsidR="00E01D6B" w:rsidRDefault="00000000">
            <w:r>
              <w:t>No</w:t>
            </w:r>
          </w:p>
        </w:tc>
      </w:tr>
      <w:tr w:rsidR="00E01D6B" w14:paraId="6A6CCC81" w14:textId="77777777">
        <w:tblPrEx>
          <w:tblCellMar>
            <w:top w:w="0" w:type="dxa"/>
            <w:bottom w:w="0" w:type="dxa"/>
          </w:tblCellMar>
        </w:tblPrEx>
        <w:tc>
          <w:tcPr>
            <w:tcW w:w="0" w:type="auto"/>
            <w:tcMar>
              <w:top w:w="100" w:type="dxa"/>
              <w:left w:w="100" w:type="dxa"/>
              <w:bottom w:w="100" w:type="dxa"/>
              <w:right w:w="100" w:type="dxa"/>
            </w:tcMar>
          </w:tcPr>
          <w:p w14:paraId="368D7D18" w14:textId="77777777" w:rsidR="00E01D6B" w:rsidRDefault="00000000">
            <w:r>
              <w:t>Is Customer Editable</w:t>
            </w:r>
          </w:p>
        </w:tc>
        <w:tc>
          <w:tcPr>
            <w:tcW w:w="0" w:type="auto"/>
            <w:tcMar>
              <w:top w:w="100" w:type="dxa"/>
              <w:left w:w="100" w:type="dxa"/>
              <w:bottom w:w="100" w:type="dxa"/>
              <w:right w:w="100" w:type="dxa"/>
            </w:tcMar>
          </w:tcPr>
          <w:p w14:paraId="6D04C0FE" w14:textId="77777777" w:rsidR="00E01D6B" w:rsidRDefault="00000000">
            <w:r>
              <w:t>Yes</w:t>
            </w:r>
          </w:p>
        </w:tc>
      </w:tr>
      <w:tr w:rsidR="00E01D6B" w14:paraId="277AD72B" w14:textId="77777777">
        <w:tblPrEx>
          <w:tblCellMar>
            <w:top w:w="0" w:type="dxa"/>
            <w:bottom w:w="0" w:type="dxa"/>
          </w:tblCellMar>
        </w:tblPrEx>
        <w:tc>
          <w:tcPr>
            <w:tcW w:w="0" w:type="auto"/>
            <w:tcMar>
              <w:top w:w="100" w:type="dxa"/>
              <w:left w:w="100" w:type="dxa"/>
              <w:bottom w:w="100" w:type="dxa"/>
              <w:right w:w="100" w:type="dxa"/>
            </w:tcMar>
          </w:tcPr>
          <w:p w14:paraId="6AEE50FE" w14:textId="77777777" w:rsidR="00E01D6B" w:rsidRDefault="00000000">
            <w:r>
              <w:t>Parameter Value</w:t>
            </w:r>
          </w:p>
        </w:tc>
        <w:tc>
          <w:tcPr>
            <w:tcW w:w="0" w:type="auto"/>
            <w:tcMar>
              <w:top w:w="100" w:type="dxa"/>
              <w:left w:w="100" w:type="dxa"/>
              <w:bottom w:w="100" w:type="dxa"/>
              <w:right w:w="100" w:type="dxa"/>
            </w:tcMar>
          </w:tcPr>
          <w:p w14:paraId="53A62233" w14:textId="77777777" w:rsidR="00E01D6B" w:rsidRDefault="00000000">
            <w:r>
              <w:t>No</w:t>
            </w:r>
          </w:p>
        </w:tc>
      </w:tr>
    </w:tbl>
    <w:p w14:paraId="2E9D61E4" w14:textId="77777777" w:rsidR="00E01D6B" w:rsidRDefault="00000000">
      <w:pPr>
        <w:spacing w:before="300"/>
      </w:pPr>
      <w:r>
        <w:rPr>
          <w:b/>
          <w:bCs/>
        </w:rPr>
        <w:t xml:space="preserve">Note: </w:t>
      </w:r>
      <w:r>
        <w:t xml:space="preserve">Determines whether the tax, charge, or discount lines are added back accurately to material items when approvers undo line deletions in revised requisitions. When set to Yes, the tax, charge, or discount lines are added back accurately to material items when approvers undo line deletions in revised requisitions. When set to No, the tax, charge, or discount lines might not be added back accurately </w:t>
      </w:r>
    </w:p>
    <w:p w14:paraId="66C1366D" w14:textId="77777777" w:rsidR="00E01D6B" w:rsidRDefault="00E01D6B">
      <w:pPr>
        <w:pageBreakBefore/>
      </w:pPr>
    </w:p>
    <w:p w14:paraId="1D51E232" w14:textId="77777777" w:rsidR="00E01D6B" w:rsidRDefault="00000000">
      <w:pPr>
        <w:pStyle w:val="Heading2"/>
        <w:spacing w:after="200"/>
        <w:jc w:val="center"/>
      </w:pPr>
      <w:r>
        <w:rPr>
          <w:b/>
          <w:bCs/>
          <w:sz w:val="32"/>
          <w:szCs w:val="32"/>
        </w:rPr>
        <w:t>Configuration Item</w:t>
      </w:r>
    </w:p>
    <w:p w14:paraId="695F4F89" w14:textId="77777777" w:rsidR="00E01D6B" w:rsidRDefault="00000000">
      <w:pPr>
        <w:spacing w:after="240"/>
        <w:jc w:val="center"/>
      </w:pPr>
      <w:r>
        <w:rPr>
          <w:b/>
          <w:bCs/>
        </w:rPr>
        <w:t>Application.Catalog.Arches.InvalidateCatalogItemStringTranslations</w:t>
      </w:r>
    </w:p>
    <w:p w14:paraId="087B1D87" w14:textId="77777777" w:rsidR="00E01D6B" w:rsidRDefault="00000000">
      <w:pPr>
        <w:spacing w:after="300"/>
        <w:jc w:val="center"/>
      </w:pPr>
      <w:r>
        <w:rPr>
          <w:i/>
          <w:iCs/>
        </w:rPr>
        <w:t xml:space="preserve">Current value: </w:t>
      </w:r>
      <w:r>
        <w:rPr>
          <w:b/>
          <w:bCs/>
          <w:color w:val="8B0000"/>
        </w:rPr>
        <w:t>DISABLED</w:t>
      </w:r>
    </w:p>
    <w:p w14:paraId="762886F3" w14:textId="77777777" w:rsidR="00E01D6B" w:rsidRDefault="00000000">
      <w:pPr>
        <w:spacing w:after="300"/>
      </w:pPr>
      <w:r>
        <w:rPr>
          <w:b/>
          <w:bCs/>
        </w:rPr>
        <w:t>Description:</w:t>
      </w:r>
      <w:r>
        <w:rPr>
          <w:b/>
          <w:bCs/>
        </w:rPr>
        <w:tab/>
      </w:r>
      <w:r>
        <w:t>&lt;p&gt;This parameter marks CatalogItemStringTranslations auxiliary data as invalid, causing the next publish of auxiliary data to Arches to pull all CatalogItemStringTranslations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5F02F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CE205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DBBCAC6" w14:textId="77777777" w:rsidR="00E01D6B" w:rsidRDefault="00000000">
            <w:r>
              <w:rPr>
                <w:b/>
                <w:bCs/>
              </w:rPr>
              <w:t>Value</w:t>
            </w:r>
          </w:p>
        </w:tc>
      </w:tr>
      <w:tr w:rsidR="00E01D6B" w14:paraId="123B37D6" w14:textId="77777777">
        <w:tblPrEx>
          <w:tblCellMar>
            <w:top w:w="0" w:type="dxa"/>
            <w:bottom w:w="0" w:type="dxa"/>
          </w:tblCellMar>
        </w:tblPrEx>
        <w:tc>
          <w:tcPr>
            <w:tcW w:w="0" w:type="auto"/>
            <w:tcMar>
              <w:top w:w="100" w:type="dxa"/>
              <w:left w:w="100" w:type="dxa"/>
              <w:bottom w:w="100" w:type="dxa"/>
              <w:right w:w="100" w:type="dxa"/>
            </w:tcMar>
          </w:tcPr>
          <w:p w14:paraId="6001B371" w14:textId="77777777" w:rsidR="00E01D6B" w:rsidRDefault="00000000">
            <w:r>
              <w:t>Parameter Type</w:t>
            </w:r>
          </w:p>
        </w:tc>
        <w:tc>
          <w:tcPr>
            <w:tcW w:w="0" w:type="auto"/>
            <w:tcMar>
              <w:top w:w="100" w:type="dxa"/>
              <w:left w:w="100" w:type="dxa"/>
              <w:bottom w:w="100" w:type="dxa"/>
              <w:right w:w="100" w:type="dxa"/>
            </w:tcMar>
          </w:tcPr>
          <w:p w14:paraId="3C4DDD9A" w14:textId="77777777" w:rsidR="00E01D6B" w:rsidRDefault="00000000">
            <w:r>
              <w:t>java.lang.Boolean</w:t>
            </w:r>
          </w:p>
        </w:tc>
      </w:tr>
      <w:tr w:rsidR="00E01D6B" w14:paraId="35F9B85E" w14:textId="77777777">
        <w:tblPrEx>
          <w:tblCellMar>
            <w:top w:w="0" w:type="dxa"/>
            <w:bottom w:w="0" w:type="dxa"/>
          </w:tblCellMar>
        </w:tblPrEx>
        <w:tc>
          <w:tcPr>
            <w:tcW w:w="0" w:type="auto"/>
            <w:tcMar>
              <w:top w:w="100" w:type="dxa"/>
              <w:left w:w="100" w:type="dxa"/>
              <w:bottom w:w="100" w:type="dxa"/>
              <w:right w:w="100" w:type="dxa"/>
            </w:tcMar>
          </w:tcPr>
          <w:p w14:paraId="04D9CCE2" w14:textId="77777777" w:rsidR="00E01D6B" w:rsidRDefault="00000000">
            <w:r>
              <w:t>Is Default</w:t>
            </w:r>
          </w:p>
        </w:tc>
        <w:tc>
          <w:tcPr>
            <w:tcW w:w="0" w:type="auto"/>
            <w:tcMar>
              <w:top w:w="100" w:type="dxa"/>
              <w:left w:w="100" w:type="dxa"/>
              <w:bottom w:w="100" w:type="dxa"/>
              <w:right w:w="100" w:type="dxa"/>
            </w:tcMar>
          </w:tcPr>
          <w:p w14:paraId="3295C029" w14:textId="77777777" w:rsidR="00E01D6B" w:rsidRDefault="00000000">
            <w:r>
              <w:t>No</w:t>
            </w:r>
          </w:p>
        </w:tc>
      </w:tr>
      <w:tr w:rsidR="00E01D6B" w14:paraId="6DAE3409" w14:textId="77777777">
        <w:tblPrEx>
          <w:tblCellMar>
            <w:top w:w="0" w:type="dxa"/>
            <w:bottom w:w="0" w:type="dxa"/>
          </w:tblCellMar>
        </w:tblPrEx>
        <w:tc>
          <w:tcPr>
            <w:tcW w:w="0" w:type="auto"/>
            <w:tcMar>
              <w:top w:w="100" w:type="dxa"/>
              <w:left w:w="100" w:type="dxa"/>
              <w:bottom w:w="100" w:type="dxa"/>
              <w:right w:w="100" w:type="dxa"/>
            </w:tcMar>
          </w:tcPr>
          <w:p w14:paraId="4822AEF6" w14:textId="77777777" w:rsidR="00E01D6B" w:rsidRDefault="00000000">
            <w:r>
              <w:t>Default Value</w:t>
            </w:r>
          </w:p>
        </w:tc>
        <w:tc>
          <w:tcPr>
            <w:tcW w:w="0" w:type="auto"/>
            <w:tcMar>
              <w:top w:w="100" w:type="dxa"/>
              <w:left w:w="100" w:type="dxa"/>
              <w:bottom w:w="100" w:type="dxa"/>
              <w:right w:w="100" w:type="dxa"/>
            </w:tcMar>
          </w:tcPr>
          <w:p w14:paraId="759EF1C6" w14:textId="77777777" w:rsidR="00E01D6B" w:rsidRDefault="00000000">
            <w:r>
              <w:t>No</w:t>
            </w:r>
          </w:p>
        </w:tc>
      </w:tr>
      <w:tr w:rsidR="00E01D6B" w14:paraId="5440E53D" w14:textId="77777777">
        <w:tblPrEx>
          <w:tblCellMar>
            <w:top w:w="0" w:type="dxa"/>
            <w:bottom w:w="0" w:type="dxa"/>
          </w:tblCellMar>
        </w:tblPrEx>
        <w:tc>
          <w:tcPr>
            <w:tcW w:w="0" w:type="auto"/>
            <w:tcMar>
              <w:top w:w="100" w:type="dxa"/>
              <w:left w:w="100" w:type="dxa"/>
              <w:bottom w:w="100" w:type="dxa"/>
              <w:right w:w="100" w:type="dxa"/>
            </w:tcMar>
          </w:tcPr>
          <w:p w14:paraId="4F0F27E4" w14:textId="77777777" w:rsidR="00E01D6B" w:rsidRDefault="00000000">
            <w:r>
              <w:t>Is Customer Editable</w:t>
            </w:r>
          </w:p>
        </w:tc>
        <w:tc>
          <w:tcPr>
            <w:tcW w:w="0" w:type="auto"/>
            <w:tcMar>
              <w:top w:w="100" w:type="dxa"/>
              <w:left w:w="100" w:type="dxa"/>
              <w:bottom w:w="100" w:type="dxa"/>
              <w:right w:w="100" w:type="dxa"/>
            </w:tcMar>
          </w:tcPr>
          <w:p w14:paraId="137A41F4" w14:textId="77777777" w:rsidR="00E01D6B" w:rsidRDefault="00000000">
            <w:r>
              <w:t>No</w:t>
            </w:r>
          </w:p>
        </w:tc>
      </w:tr>
      <w:tr w:rsidR="00E01D6B" w14:paraId="54704C56" w14:textId="77777777">
        <w:tblPrEx>
          <w:tblCellMar>
            <w:top w:w="0" w:type="dxa"/>
            <w:bottom w:w="0" w:type="dxa"/>
          </w:tblCellMar>
        </w:tblPrEx>
        <w:tc>
          <w:tcPr>
            <w:tcW w:w="0" w:type="auto"/>
            <w:tcMar>
              <w:top w:w="100" w:type="dxa"/>
              <w:left w:w="100" w:type="dxa"/>
              <w:bottom w:w="100" w:type="dxa"/>
              <w:right w:w="100" w:type="dxa"/>
            </w:tcMar>
          </w:tcPr>
          <w:p w14:paraId="58A72675" w14:textId="77777777" w:rsidR="00E01D6B" w:rsidRDefault="00000000">
            <w:r>
              <w:t>Parameter Value</w:t>
            </w:r>
          </w:p>
        </w:tc>
        <w:tc>
          <w:tcPr>
            <w:tcW w:w="0" w:type="auto"/>
            <w:tcMar>
              <w:top w:w="100" w:type="dxa"/>
              <w:left w:w="100" w:type="dxa"/>
              <w:bottom w:w="100" w:type="dxa"/>
              <w:right w:w="100" w:type="dxa"/>
            </w:tcMar>
          </w:tcPr>
          <w:p w14:paraId="1F7B336B" w14:textId="77777777" w:rsidR="00E01D6B" w:rsidRDefault="00000000">
            <w:r>
              <w:t>No</w:t>
            </w:r>
          </w:p>
        </w:tc>
      </w:tr>
    </w:tbl>
    <w:p w14:paraId="732D6F7B" w14:textId="77777777" w:rsidR="00E01D6B" w:rsidRDefault="00000000">
      <w:pPr>
        <w:spacing w:before="300"/>
      </w:pPr>
      <w:r>
        <w:rPr>
          <w:b/>
          <w:bCs/>
        </w:rPr>
        <w:t xml:space="preserve">Note: </w:t>
      </w:r>
      <w:r>
        <w:t>&lt;p&gt;This parameter marks CatalogItemStringTranslations auxiliary data as invalid, causing the next publish of auxiliary data to Arches to pull all CatalogItemStringTranslations data for re-indexing.&lt;/p&gt;</w:t>
      </w:r>
    </w:p>
    <w:p w14:paraId="311AC5A2" w14:textId="77777777" w:rsidR="00E01D6B" w:rsidRDefault="00E01D6B">
      <w:pPr>
        <w:pageBreakBefore/>
      </w:pPr>
    </w:p>
    <w:p w14:paraId="6B1CACBE" w14:textId="77777777" w:rsidR="00E01D6B" w:rsidRDefault="00000000">
      <w:pPr>
        <w:pStyle w:val="Heading2"/>
        <w:spacing w:after="200"/>
        <w:jc w:val="center"/>
      </w:pPr>
      <w:r>
        <w:rPr>
          <w:b/>
          <w:bCs/>
          <w:sz w:val="32"/>
          <w:szCs w:val="32"/>
        </w:rPr>
        <w:t>Configuration Item</w:t>
      </w:r>
    </w:p>
    <w:p w14:paraId="461BED82" w14:textId="77777777" w:rsidR="00E01D6B" w:rsidRDefault="00000000">
      <w:pPr>
        <w:spacing w:after="240"/>
        <w:jc w:val="center"/>
      </w:pPr>
      <w:r>
        <w:rPr>
          <w:b/>
          <w:bCs/>
        </w:rPr>
        <w:t>Application.GuidedBuy.AdvancedCurrencyPrecisionWithEndlessDecimalHandlingInGuidedBuying</w:t>
      </w:r>
    </w:p>
    <w:p w14:paraId="38737110" w14:textId="77777777" w:rsidR="00E01D6B" w:rsidRDefault="00000000">
      <w:pPr>
        <w:spacing w:after="300"/>
        <w:jc w:val="center"/>
      </w:pPr>
      <w:r>
        <w:rPr>
          <w:i/>
          <w:iCs/>
        </w:rPr>
        <w:t xml:space="preserve">Current value: </w:t>
      </w:r>
      <w:r>
        <w:rPr>
          <w:b/>
          <w:bCs/>
          <w:color w:val="8B0000"/>
        </w:rPr>
        <w:t>DISABLED</w:t>
      </w:r>
    </w:p>
    <w:p w14:paraId="3FC54EAD" w14:textId="77777777" w:rsidR="00E01D6B" w:rsidRDefault="00000000">
      <w:pPr>
        <w:spacing w:after="300"/>
      </w:pPr>
      <w:r>
        <w:rPr>
          <w:b/>
          <w:bCs/>
        </w:rPr>
        <w:t>Description:</w:t>
      </w:r>
      <w:r>
        <w:rPr>
          <w:b/>
          <w:bCs/>
        </w:rPr>
        <w:tab/>
      </w:r>
      <w:r>
        <w:t>&lt;P&gt;Determines whether user's advanced currency precision and rounding strategy is used to format the endless decimal.&lt;/P&gt; &lt;P&gt; When set to Yes, the advanced currency precision and rounding options are enabled.&lt;/P&gt; &lt;P&gt; When set to No, the advanced currency precision and rounding options are not enabled.&lt;/P&gt; &lt;P&gt; To use this parameter, the parameters Application.Base.AdvancedCurrencyPrecisionHandling and Application.Procure.AdvancedCurrencyPrecisionHandlingInGuidedBuying must be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39BA85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F6810D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65B320B" w14:textId="77777777" w:rsidR="00E01D6B" w:rsidRDefault="00000000">
            <w:r>
              <w:rPr>
                <w:b/>
                <w:bCs/>
              </w:rPr>
              <w:t>Value</w:t>
            </w:r>
          </w:p>
        </w:tc>
      </w:tr>
      <w:tr w:rsidR="00E01D6B" w14:paraId="165278BA" w14:textId="77777777">
        <w:tblPrEx>
          <w:tblCellMar>
            <w:top w:w="0" w:type="dxa"/>
            <w:bottom w:w="0" w:type="dxa"/>
          </w:tblCellMar>
        </w:tblPrEx>
        <w:tc>
          <w:tcPr>
            <w:tcW w:w="0" w:type="auto"/>
            <w:tcMar>
              <w:top w:w="100" w:type="dxa"/>
              <w:left w:w="100" w:type="dxa"/>
              <w:bottom w:w="100" w:type="dxa"/>
              <w:right w:w="100" w:type="dxa"/>
            </w:tcMar>
          </w:tcPr>
          <w:p w14:paraId="5595CB00" w14:textId="77777777" w:rsidR="00E01D6B" w:rsidRDefault="00000000">
            <w:r>
              <w:t>Parameter Type</w:t>
            </w:r>
          </w:p>
        </w:tc>
        <w:tc>
          <w:tcPr>
            <w:tcW w:w="0" w:type="auto"/>
            <w:tcMar>
              <w:top w:w="100" w:type="dxa"/>
              <w:left w:w="100" w:type="dxa"/>
              <w:bottom w:w="100" w:type="dxa"/>
              <w:right w:w="100" w:type="dxa"/>
            </w:tcMar>
          </w:tcPr>
          <w:p w14:paraId="6E999E15" w14:textId="77777777" w:rsidR="00E01D6B" w:rsidRDefault="00000000">
            <w:r>
              <w:t>java.lang.Boolean</w:t>
            </w:r>
          </w:p>
        </w:tc>
      </w:tr>
      <w:tr w:rsidR="00E01D6B" w14:paraId="36937B35" w14:textId="77777777">
        <w:tblPrEx>
          <w:tblCellMar>
            <w:top w:w="0" w:type="dxa"/>
            <w:bottom w:w="0" w:type="dxa"/>
          </w:tblCellMar>
        </w:tblPrEx>
        <w:tc>
          <w:tcPr>
            <w:tcW w:w="0" w:type="auto"/>
            <w:tcMar>
              <w:top w:w="100" w:type="dxa"/>
              <w:left w:w="100" w:type="dxa"/>
              <w:bottom w:w="100" w:type="dxa"/>
              <w:right w:w="100" w:type="dxa"/>
            </w:tcMar>
          </w:tcPr>
          <w:p w14:paraId="74EE3D07" w14:textId="77777777" w:rsidR="00E01D6B" w:rsidRDefault="00000000">
            <w:r>
              <w:t>Is Default</w:t>
            </w:r>
          </w:p>
        </w:tc>
        <w:tc>
          <w:tcPr>
            <w:tcW w:w="0" w:type="auto"/>
            <w:tcMar>
              <w:top w:w="100" w:type="dxa"/>
              <w:left w:w="100" w:type="dxa"/>
              <w:bottom w:w="100" w:type="dxa"/>
              <w:right w:w="100" w:type="dxa"/>
            </w:tcMar>
          </w:tcPr>
          <w:p w14:paraId="72A81DFE" w14:textId="77777777" w:rsidR="00E01D6B" w:rsidRDefault="00000000">
            <w:r>
              <w:t>No</w:t>
            </w:r>
          </w:p>
        </w:tc>
      </w:tr>
      <w:tr w:rsidR="00E01D6B" w14:paraId="285C62F5" w14:textId="77777777">
        <w:tblPrEx>
          <w:tblCellMar>
            <w:top w:w="0" w:type="dxa"/>
            <w:bottom w:w="0" w:type="dxa"/>
          </w:tblCellMar>
        </w:tblPrEx>
        <w:tc>
          <w:tcPr>
            <w:tcW w:w="0" w:type="auto"/>
            <w:tcMar>
              <w:top w:w="100" w:type="dxa"/>
              <w:left w:w="100" w:type="dxa"/>
              <w:bottom w:w="100" w:type="dxa"/>
              <w:right w:w="100" w:type="dxa"/>
            </w:tcMar>
          </w:tcPr>
          <w:p w14:paraId="52EA6350" w14:textId="77777777" w:rsidR="00E01D6B" w:rsidRDefault="00000000">
            <w:r>
              <w:t>Default Value</w:t>
            </w:r>
          </w:p>
        </w:tc>
        <w:tc>
          <w:tcPr>
            <w:tcW w:w="0" w:type="auto"/>
            <w:tcMar>
              <w:top w:w="100" w:type="dxa"/>
              <w:left w:w="100" w:type="dxa"/>
              <w:bottom w:w="100" w:type="dxa"/>
              <w:right w:w="100" w:type="dxa"/>
            </w:tcMar>
          </w:tcPr>
          <w:p w14:paraId="04F0E3B6" w14:textId="77777777" w:rsidR="00E01D6B" w:rsidRDefault="00000000">
            <w:r>
              <w:t>No</w:t>
            </w:r>
          </w:p>
        </w:tc>
      </w:tr>
      <w:tr w:rsidR="00E01D6B" w14:paraId="6CF929BD" w14:textId="77777777">
        <w:tblPrEx>
          <w:tblCellMar>
            <w:top w:w="0" w:type="dxa"/>
            <w:bottom w:w="0" w:type="dxa"/>
          </w:tblCellMar>
        </w:tblPrEx>
        <w:tc>
          <w:tcPr>
            <w:tcW w:w="0" w:type="auto"/>
            <w:tcMar>
              <w:top w:w="100" w:type="dxa"/>
              <w:left w:w="100" w:type="dxa"/>
              <w:bottom w:w="100" w:type="dxa"/>
              <w:right w:w="100" w:type="dxa"/>
            </w:tcMar>
          </w:tcPr>
          <w:p w14:paraId="7B4D206D" w14:textId="77777777" w:rsidR="00E01D6B" w:rsidRDefault="00000000">
            <w:r>
              <w:t>Is Customer Editable</w:t>
            </w:r>
          </w:p>
        </w:tc>
        <w:tc>
          <w:tcPr>
            <w:tcW w:w="0" w:type="auto"/>
            <w:tcMar>
              <w:top w:w="100" w:type="dxa"/>
              <w:left w:w="100" w:type="dxa"/>
              <w:bottom w:w="100" w:type="dxa"/>
              <w:right w:w="100" w:type="dxa"/>
            </w:tcMar>
          </w:tcPr>
          <w:p w14:paraId="58E1E41E" w14:textId="77777777" w:rsidR="00E01D6B" w:rsidRDefault="00000000">
            <w:r>
              <w:t>No</w:t>
            </w:r>
          </w:p>
        </w:tc>
      </w:tr>
      <w:tr w:rsidR="00E01D6B" w14:paraId="59DEFAEC" w14:textId="77777777">
        <w:tblPrEx>
          <w:tblCellMar>
            <w:top w:w="0" w:type="dxa"/>
            <w:bottom w:w="0" w:type="dxa"/>
          </w:tblCellMar>
        </w:tblPrEx>
        <w:tc>
          <w:tcPr>
            <w:tcW w:w="0" w:type="auto"/>
            <w:tcMar>
              <w:top w:w="100" w:type="dxa"/>
              <w:left w:w="100" w:type="dxa"/>
              <w:bottom w:w="100" w:type="dxa"/>
              <w:right w:w="100" w:type="dxa"/>
            </w:tcMar>
          </w:tcPr>
          <w:p w14:paraId="2DC32582" w14:textId="77777777" w:rsidR="00E01D6B" w:rsidRDefault="00000000">
            <w:r>
              <w:t>Parameter Value</w:t>
            </w:r>
          </w:p>
        </w:tc>
        <w:tc>
          <w:tcPr>
            <w:tcW w:w="0" w:type="auto"/>
            <w:tcMar>
              <w:top w:w="100" w:type="dxa"/>
              <w:left w:w="100" w:type="dxa"/>
              <w:bottom w:w="100" w:type="dxa"/>
              <w:right w:w="100" w:type="dxa"/>
            </w:tcMar>
          </w:tcPr>
          <w:p w14:paraId="3282AACB" w14:textId="77777777" w:rsidR="00E01D6B" w:rsidRDefault="00000000">
            <w:r>
              <w:t>No</w:t>
            </w:r>
          </w:p>
        </w:tc>
      </w:tr>
    </w:tbl>
    <w:p w14:paraId="5A4D0D05" w14:textId="77777777" w:rsidR="00E01D6B" w:rsidRDefault="00000000">
      <w:pPr>
        <w:spacing w:before="300"/>
      </w:pPr>
      <w:r>
        <w:rPr>
          <w:b/>
          <w:bCs/>
        </w:rPr>
        <w:t xml:space="preserve">Note: </w:t>
      </w:r>
      <w:r>
        <w:t xml:space="preserve"> Determines whether user's advanced currency precision and rounding strategy is used to format the endless decimal.&lt;/P&gt;   When set to Yes, the advanced currency precision and rounding options are enabled.&lt;/P&gt;   When set to No, the advanced currency precision and rounding options are not enabled.&lt;/P&gt;   To use this parameter, the parameters Application.Base.AdvancedCurrencyPrecisionHandling and Appl</w:t>
      </w:r>
    </w:p>
    <w:p w14:paraId="58F95820" w14:textId="77777777" w:rsidR="00E01D6B" w:rsidRDefault="00E01D6B">
      <w:pPr>
        <w:pageBreakBefore/>
      </w:pPr>
    </w:p>
    <w:p w14:paraId="70B69F42" w14:textId="77777777" w:rsidR="00E01D6B" w:rsidRDefault="00000000">
      <w:pPr>
        <w:pStyle w:val="Heading2"/>
        <w:spacing w:after="200"/>
        <w:jc w:val="center"/>
      </w:pPr>
      <w:r>
        <w:rPr>
          <w:b/>
          <w:bCs/>
          <w:sz w:val="32"/>
          <w:szCs w:val="32"/>
        </w:rPr>
        <w:t>Block Login from Older IE Browsers</w:t>
      </w:r>
    </w:p>
    <w:p w14:paraId="2908ACCD" w14:textId="77777777" w:rsidR="00E01D6B" w:rsidRDefault="00000000">
      <w:pPr>
        <w:spacing w:after="240"/>
        <w:jc w:val="center"/>
      </w:pPr>
      <w:r>
        <w:rPr>
          <w:b/>
          <w:bCs/>
        </w:rPr>
        <w:t>Application.UI.BlockOlderIEVersionFromLoggingIn</w:t>
      </w:r>
    </w:p>
    <w:p w14:paraId="4CD9F7D5" w14:textId="77777777" w:rsidR="00E01D6B" w:rsidRDefault="00000000">
      <w:pPr>
        <w:spacing w:after="300"/>
        <w:jc w:val="center"/>
      </w:pPr>
      <w:r>
        <w:rPr>
          <w:i/>
          <w:iCs/>
        </w:rPr>
        <w:t xml:space="preserve">Current value: </w:t>
      </w:r>
      <w:r>
        <w:rPr>
          <w:b/>
          <w:bCs/>
          <w:color w:val="006400"/>
        </w:rPr>
        <w:t>ENABLED</w:t>
      </w:r>
    </w:p>
    <w:p w14:paraId="61058B88" w14:textId="77777777" w:rsidR="00E01D6B" w:rsidRDefault="00000000">
      <w:pPr>
        <w:spacing w:after="300"/>
      </w:pPr>
      <w:r>
        <w:rPr>
          <w:b/>
          <w:bCs/>
        </w:rPr>
        <w:t>Description:</w:t>
      </w:r>
      <w:r>
        <w:rPr>
          <w:b/>
          <w:bCs/>
        </w:rPr>
        <w:tab/>
      </w:r>
      <w:r>
        <w:t>Specifies whether to block login from IE 6/7/8</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79FCB5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C6C27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0200655" w14:textId="77777777" w:rsidR="00E01D6B" w:rsidRDefault="00000000">
            <w:r>
              <w:rPr>
                <w:b/>
                <w:bCs/>
              </w:rPr>
              <w:t>Value</w:t>
            </w:r>
          </w:p>
        </w:tc>
      </w:tr>
      <w:tr w:rsidR="00E01D6B" w14:paraId="73DF6509" w14:textId="77777777">
        <w:tblPrEx>
          <w:tblCellMar>
            <w:top w:w="0" w:type="dxa"/>
            <w:bottom w:w="0" w:type="dxa"/>
          </w:tblCellMar>
        </w:tblPrEx>
        <w:tc>
          <w:tcPr>
            <w:tcW w:w="0" w:type="auto"/>
            <w:tcMar>
              <w:top w:w="100" w:type="dxa"/>
              <w:left w:w="100" w:type="dxa"/>
              <w:bottom w:w="100" w:type="dxa"/>
              <w:right w:w="100" w:type="dxa"/>
            </w:tcMar>
          </w:tcPr>
          <w:p w14:paraId="58478D22" w14:textId="77777777" w:rsidR="00E01D6B" w:rsidRDefault="00000000">
            <w:r>
              <w:t>Parameter Type</w:t>
            </w:r>
          </w:p>
        </w:tc>
        <w:tc>
          <w:tcPr>
            <w:tcW w:w="0" w:type="auto"/>
            <w:tcMar>
              <w:top w:w="100" w:type="dxa"/>
              <w:left w:w="100" w:type="dxa"/>
              <w:bottom w:w="100" w:type="dxa"/>
              <w:right w:w="100" w:type="dxa"/>
            </w:tcMar>
          </w:tcPr>
          <w:p w14:paraId="4BFE3FB8" w14:textId="77777777" w:rsidR="00E01D6B" w:rsidRDefault="00000000">
            <w:r>
              <w:t>java.lang.Boolean</w:t>
            </w:r>
          </w:p>
        </w:tc>
      </w:tr>
      <w:tr w:rsidR="00E01D6B" w14:paraId="1CFFABAE" w14:textId="77777777">
        <w:tblPrEx>
          <w:tblCellMar>
            <w:top w:w="0" w:type="dxa"/>
            <w:bottom w:w="0" w:type="dxa"/>
          </w:tblCellMar>
        </w:tblPrEx>
        <w:tc>
          <w:tcPr>
            <w:tcW w:w="0" w:type="auto"/>
            <w:tcMar>
              <w:top w:w="100" w:type="dxa"/>
              <w:left w:w="100" w:type="dxa"/>
              <w:bottom w:w="100" w:type="dxa"/>
              <w:right w:w="100" w:type="dxa"/>
            </w:tcMar>
          </w:tcPr>
          <w:p w14:paraId="5C33F963" w14:textId="77777777" w:rsidR="00E01D6B" w:rsidRDefault="00000000">
            <w:r>
              <w:t>Is Default</w:t>
            </w:r>
          </w:p>
        </w:tc>
        <w:tc>
          <w:tcPr>
            <w:tcW w:w="0" w:type="auto"/>
            <w:tcMar>
              <w:top w:w="100" w:type="dxa"/>
              <w:left w:w="100" w:type="dxa"/>
              <w:bottom w:w="100" w:type="dxa"/>
              <w:right w:w="100" w:type="dxa"/>
            </w:tcMar>
          </w:tcPr>
          <w:p w14:paraId="50F33330" w14:textId="77777777" w:rsidR="00E01D6B" w:rsidRDefault="00000000">
            <w:r>
              <w:t>No</w:t>
            </w:r>
          </w:p>
        </w:tc>
      </w:tr>
      <w:tr w:rsidR="00E01D6B" w14:paraId="5405C3B9" w14:textId="77777777">
        <w:tblPrEx>
          <w:tblCellMar>
            <w:top w:w="0" w:type="dxa"/>
            <w:bottom w:w="0" w:type="dxa"/>
          </w:tblCellMar>
        </w:tblPrEx>
        <w:tc>
          <w:tcPr>
            <w:tcW w:w="0" w:type="auto"/>
            <w:tcMar>
              <w:top w:w="100" w:type="dxa"/>
              <w:left w:w="100" w:type="dxa"/>
              <w:bottom w:w="100" w:type="dxa"/>
              <w:right w:w="100" w:type="dxa"/>
            </w:tcMar>
          </w:tcPr>
          <w:p w14:paraId="1769F3A0" w14:textId="77777777" w:rsidR="00E01D6B" w:rsidRDefault="00000000">
            <w:r>
              <w:t>Default Value</w:t>
            </w:r>
          </w:p>
        </w:tc>
        <w:tc>
          <w:tcPr>
            <w:tcW w:w="0" w:type="auto"/>
            <w:tcMar>
              <w:top w:w="100" w:type="dxa"/>
              <w:left w:w="100" w:type="dxa"/>
              <w:bottom w:w="100" w:type="dxa"/>
              <w:right w:w="100" w:type="dxa"/>
            </w:tcMar>
          </w:tcPr>
          <w:p w14:paraId="56B40A8E" w14:textId="77777777" w:rsidR="00E01D6B" w:rsidRDefault="00000000">
            <w:r>
              <w:t>Yes</w:t>
            </w:r>
          </w:p>
        </w:tc>
      </w:tr>
      <w:tr w:rsidR="00E01D6B" w14:paraId="36FF759E" w14:textId="77777777">
        <w:tblPrEx>
          <w:tblCellMar>
            <w:top w:w="0" w:type="dxa"/>
            <w:bottom w:w="0" w:type="dxa"/>
          </w:tblCellMar>
        </w:tblPrEx>
        <w:tc>
          <w:tcPr>
            <w:tcW w:w="0" w:type="auto"/>
            <w:tcMar>
              <w:top w:w="100" w:type="dxa"/>
              <w:left w:w="100" w:type="dxa"/>
              <w:bottom w:w="100" w:type="dxa"/>
              <w:right w:w="100" w:type="dxa"/>
            </w:tcMar>
          </w:tcPr>
          <w:p w14:paraId="7C327DC0" w14:textId="77777777" w:rsidR="00E01D6B" w:rsidRDefault="00000000">
            <w:r>
              <w:t>Is Customer Editable</w:t>
            </w:r>
          </w:p>
        </w:tc>
        <w:tc>
          <w:tcPr>
            <w:tcW w:w="0" w:type="auto"/>
            <w:tcMar>
              <w:top w:w="100" w:type="dxa"/>
              <w:left w:w="100" w:type="dxa"/>
              <w:bottom w:w="100" w:type="dxa"/>
              <w:right w:w="100" w:type="dxa"/>
            </w:tcMar>
          </w:tcPr>
          <w:p w14:paraId="380F1E05" w14:textId="77777777" w:rsidR="00E01D6B" w:rsidRDefault="00000000">
            <w:r>
              <w:t>No</w:t>
            </w:r>
          </w:p>
        </w:tc>
      </w:tr>
      <w:tr w:rsidR="00E01D6B" w14:paraId="626BFEB6" w14:textId="77777777">
        <w:tblPrEx>
          <w:tblCellMar>
            <w:top w:w="0" w:type="dxa"/>
            <w:bottom w:w="0" w:type="dxa"/>
          </w:tblCellMar>
        </w:tblPrEx>
        <w:tc>
          <w:tcPr>
            <w:tcW w:w="0" w:type="auto"/>
            <w:tcMar>
              <w:top w:w="100" w:type="dxa"/>
              <w:left w:w="100" w:type="dxa"/>
              <w:bottom w:w="100" w:type="dxa"/>
              <w:right w:w="100" w:type="dxa"/>
            </w:tcMar>
          </w:tcPr>
          <w:p w14:paraId="014FF309" w14:textId="77777777" w:rsidR="00E01D6B" w:rsidRDefault="00000000">
            <w:r>
              <w:t>Parameter Value</w:t>
            </w:r>
          </w:p>
        </w:tc>
        <w:tc>
          <w:tcPr>
            <w:tcW w:w="0" w:type="auto"/>
            <w:tcMar>
              <w:top w:w="100" w:type="dxa"/>
              <w:left w:w="100" w:type="dxa"/>
              <w:bottom w:w="100" w:type="dxa"/>
              <w:right w:w="100" w:type="dxa"/>
            </w:tcMar>
          </w:tcPr>
          <w:p w14:paraId="732B626E" w14:textId="77777777" w:rsidR="00E01D6B" w:rsidRDefault="00000000">
            <w:r>
              <w:t>Yes</w:t>
            </w:r>
          </w:p>
        </w:tc>
      </w:tr>
    </w:tbl>
    <w:p w14:paraId="64176EF2" w14:textId="77777777" w:rsidR="00E01D6B" w:rsidRDefault="00000000">
      <w:pPr>
        <w:spacing w:before="300"/>
      </w:pPr>
      <w:r>
        <w:rPr>
          <w:b/>
          <w:bCs/>
        </w:rPr>
        <w:t xml:space="preserve">Note: </w:t>
      </w:r>
      <w:r>
        <w:t>Specifies whether to block login from IE 6/7/8</w:t>
      </w:r>
    </w:p>
    <w:p w14:paraId="72082A27" w14:textId="77777777" w:rsidR="00E01D6B" w:rsidRDefault="00E01D6B">
      <w:pPr>
        <w:pageBreakBefore/>
      </w:pPr>
    </w:p>
    <w:p w14:paraId="3E461E1E" w14:textId="77777777" w:rsidR="00E01D6B" w:rsidRDefault="00000000">
      <w:pPr>
        <w:pStyle w:val="Heading2"/>
        <w:spacing w:after="200"/>
        <w:jc w:val="center"/>
      </w:pPr>
      <w:r>
        <w:rPr>
          <w:b/>
          <w:bCs/>
          <w:sz w:val="32"/>
          <w:szCs w:val="32"/>
        </w:rPr>
        <w:t>Enable validation to check if unit of measure is inactive</w:t>
      </w:r>
    </w:p>
    <w:p w14:paraId="22FE39CB" w14:textId="77777777" w:rsidR="00E01D6B" w:rsidRDefault="00000000">
      <w:pPr>
        <w:spacing w:after="240"/>
        <w:jc w:val="center"/>
      </w:pPr>
      <w:r>
        <w:rPr>
          <w:b/>
          <w:bCs/>
        </w:rPr>
        <w:t>Application.Catalog.EnableValidationForInactiveUOM</w:t>
      </w:r>
    </w:p>
    <w:p w14:paraId="0DFBF2DF" w14:textId="77777777" w:rsidR="00E01D6B" w:rsidRDefault="00000000">
      <w:pPr>
        <w:spacing w:after="300"/>
        <w:jc w:val="center"/>
      </w:pPr>
      <w:r>
        <w:rPr>
          <w:i/>
          <w:iCs/>
        </w:rPr>
        <w:t xml:space="preserve">Current value: </w:t>
      </w:r>
      <w:r>
        <w:rPr>
          <w:b/>
          <w:bCs/>
          <w:color w:val="8B0000"/>
        </w:rPr>
        <w:t>DISABLED</w:t>
      </w:r>
    </w:p>
    <w:p w14:paraId="15A10B7D" w14:textId="77777777" w:rsidR="00E01D6B" w:rsidRDefault="00000000">
      <w:pPr>
        <w:spacing w:after="300"/>
      </w:pPr>
      <w:r>
        <w:rPr>
          <w:b/>
          <w:bCs/>
        </w:rPr>
        <w:t>Description:</w:t>
      </w:r>
      <w:r>
        <w:rPr>
          <w:b/>
          <w:bCs/>
        </w:rPr>
        <w:tab/>
      </w:r>
      <w:r>
        <w:t>Determines whether the validation to check if the unit of measure is inactive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E7962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426FE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CC0BA5" w14:textId="77777777" w:rsidR="00E01D6B" w:rsidRDefault="00000000">
            <w:r>
              <w:rPr>
                <w:b/>
                <w:bCs/>
              </w:rPr>
              <w:t>Value</w:t>
            </w:r>
          </w:p>
        </w:tc>
      </w:tr>
      <w:tr w:rsidR="00E01D6B" w14:paraId="5FA45280" w14:textId="77777777">
        <w:tblPrEx>
          <w:tblCellMar>
            <w:top w:w="0" w:type="dxa"/>
            <w:bottom w:w="0" w:type="dxa"/>
          </w:tblCellMar>
        </w:tblPrEx>
        <w:tc>
          <w:tcPr>
            <w:tcW w:w="0" w:type="auto"/>
            <w:tcMar>
              <w:top w:w="100" w:type="dxa"/>
              <w:left w:w="100" w:type="dxa"/>
              <w:bottom w:w="100" w:type="dxa"/>
              <w:right w:w="100" w:type="dxa"/>
            </w:tcMar>
          </w:tcPr>
          <w:p w14:paraId="22782E83" w14:textId="77777777" w:rsidR="00E01D6B" w:rsidRDefault="00000000">
            <w:r>
              <w:t>Parameter Type</w:t>
            </w:r>
          </w:p>
        </w:tc>
        <w:tc>
          <w:tcPr>
            <w:tcW w:w="0" w:type="auto"/>
            <w:tcMar>
              <w:top w:w="100" w:type="dxa"/>
              <w:left w:w="100" w:type="dxa"/>
              <w:bottom w:w="100" w:type="dxa"/>
              <w:right w:w="100" w:type="dxa"/>
            </w:tcMar>
          </w:tcPr>
          <w:p w14:paraId="779D110F" w14:textId="77777777" w:rsidR="00E01D6B" w:rsidRDefault="00000000">
            <w:r>
              <w:t>java.lang.Boolean</w:t>
            </w:r>
          </w:p>
        </w:tc>
      </w:tr>
      <w:tr w:rsidR="00E01D6B" w14:paraId="686E4FE0" w14:textId="77777777">
        <w:tblPrEx>
          <w:tblCellMar>
            <w:top w:w="0" w:type="dxa"/>
            <w:bottom w:w="0" w:type="dxa"/>
          </w:tblCellMar>
        </w:tblPrEx>
        <w:tc>
          <w:tcPr>
            <w:tcW w:w="0" w:type="auto"/>
            <w:tcMar>
              <w:top w:w="100" w:type="dxa"/>
              <w:left w:w="100" w:type="dxa"/>
              <w:bottom w:w="100" w:type="dxa"/>
              <w:right w:w="100" w:type="dxa"/>
            </w:tcMar>
          </w:tcPr>
          <w:p w14:paraId="3DFDE1A0" w14:textId="77777777" w:rsidR="00E01D6B" w:rsidRDefault="00000000">
            <w:r>
              <w:t>Is Default</w:t>
            </w:r>
          </w:p>
        </w:tc>
        <w:tc>
          <w:tcPr>
            <w:tcW w:w="0" w:type="auto"/>
            <w:tcMar>
              <w:top w:w="100" w:type="dxa"/>
              <w:left w:w="100" w:type="dxa"/>
              <w:bottom w:w="100" w:type="dxa"/>
              <w:right w:w="100" w:type="dxa"/>
            </w:tcMar>
          </w:tcPr>
          <w:p w14:paraId="4FC58AE5" w14:textId="77777777" w:rsidR="00E01D6B" w:rsidRDefault="00000000">
            <w:r>
              <w:t>No</w:t>
            </w:r>
          </w:p>
        </w:tc>
      </w:tr>
      <w:tr w:rsidR="00E01D6B" w14:paraId="676EE489" w14:textId="77777777">
        <w:tblPrEx>
          <w:tblCellMar>
            <w:top w:w="0" w:type="dxa"/>
            <w:bottom w:w="0" w:type="dxa"/>
          </w:tblCellMar>
        </w:tblPrEx>
        <w:tc>
          <w:tcPr>
            <w:tcW w:w="0" w:type="auto"/>
            <w:tcMar>
              <w:top w:w="100" w:type="dxa"/>
              <w:left w:w="100" w:type="dxa"/>
              <w:bottom w:w="100" w:type="dxa"/>
              <w:right w:w="100" w:type="dxa"/>
            </w:tcMar>
          </w:tcPr>
          <w:p w14:paraId="6AFB38A9" w14:textId="77777777" w:rsidR="00E01D6B" w:rsidRDefault="00000000">
            <w:r>
              <w:t>Default Value</w:t>
            </w:r>
          </w:p>
        </w:tc>
        <w:tc>
          <w:tcPr>
            <w:tcW w:w="0" w:type="auto"/>
            <w:tcMar>
              <w:top w:w="100" w:type="dxa"/>
              <w:left w:w="100" w:type="dxa"/>
              <w:bottom w:w="100" w:type="dxa"/>
              <w:right w:w="100" w:type="dxa"/>
            </w:tcMar>
          </w:tcPr>
          <w:p w14:paraId="42B9A800" w14:textId="77777777" w:rsidR="00E01D6B" w:rsidRDefault="00000000">
            <w:r>
              <w:t>No</w:t>
            </w:r>
          </w:p>
        </w:tc>
      </w:tr>
      <w:tr w:rsidR="00E01D6B" w14:paraId="2AB7E41A" w14:textId="77777777">
        <w:tblPrEx>
          <w:tblCellMar>
            <w:top w:w="0" w:type="dxa"/>
            <w:bottom w:w="0" w:type="dxa"/>
          </w:tblCellMar>
        </w:tblPrEx>
        <w:tc>
          <w:tcPr>
            <w:tcW w:w="0" w:type="auto"/>
            <w:tcMar>
              <w:top w:w="100" w:type="dxa"/>
              <w:left w:w="100" w:type="dxa"/>
              <w:bottom w:w="100" w:type="dxa"/>
              <w:right w:w="100" w:type="dxa"/>
            </w:tcMar>
          </w:tcPr>
          <w:p w14:paraId="24424220" w14:textId="77777777" w:rsidR="00E01D6B" w:rsidRDefault="00000000">
            <w:r>
              <w:t>Is Customer Editable</w:t>
            </w:r>
          </w:p>
        </w:tc>
        <w:tc>
          <w:tcPr>
            <w:tcW w:w="0" w:type="auto"/>
            <w:tcMar>
              <w:top w:w="100" w:type="dxa"/>
              <w:left w:w="100" w:type="dxa"/>
              <w:bottom w:w="100" w:type="dxa"/>
              <w:right w:w="100" w:type="dxa"/>
            </w:tcMar>
          </w:tcPr>
          <w:p w14:paraId="1CEF7DC0" w14:textId="77777777" w:rsidR="00E01D6B" w:rsidRDefault="00000000">
            <w:r>
              <w:t>No</w:t>
            </w:r>
          </w:p>
        </w:tc>
      </w:tr>
      <w:tr w:rsidR="00E01D6B" w14:paraId="54C3CBF3" w14:textId="77777777">
        <w:tblPrEx>
          <w:tblCellMar>
            <w:top w:w="0" w:type="dxa"/>
            <w:bottom w:w="0" w:type="dxa"/>
          </w:tblCellMar>
        </w:tblPrEx>
        <w:tc>
          <w:tcPr>
            <w:tcW w:w="0" w:type="auto"/>
            <w:tcMar>
              <w:top w:w="100" w:type="dxa"/>
              <w:left w:w="100" w:type="dxa"/>
              <w:bottom w:w="100" w:type="dxa"/>
              <w:right w:w="100" w:type="dxa"/>
            </w:tcMar>
          </w:tcPr>
          <w:p w14:paraId="6BB67982" w14:textId="77777777" w:rsidR="00E01D6B" w:rsidRDefault="00000000">
            <w:r>
              <w:t>Parameter Value</w:t>
            </w:r>
          </w:p>
        </w:tc>
        <w:tc>
          <w:tcPr>
            <w:tcW w:w="0" w:type="auto"/>
            <w:tcMar>
              <w:top w:w="100" w:type="dxa"/>
              <w:left w:w="100" w:type="dxa"/>
              <w:bottom w:w="100" w:type="dxa"/>
              <w:right w:w="100" w:type="dxa"/>
            </w:tcMar>
          </w:tcPr>
          <w:p w14:paraId="526055AE" w14:textId="77777777" w:rsidR="00E01D6B" w:rsidRDefault="00000000">
            <w:r>
              <w:t>No</w:t>
            </w:r>
          </w:p>
        </w:tc>
      </w:tr>
    </w:tbl>
    <w:p w14:paraId="76741E03" w14:textId="77777777" w:rsidR="00E01D6B" w:rsidRDefault="00000000">
      <w:pPr>
        <w:spacing w:before="300"/>
      </w:pPr>
      <w:r>
        <w:rPr>
          <w:b/>
          <w:bCs/>
        </w:rPr>
        <w:t xml:space="preserve">Note: </w:t>
      </w:r>
      <w:r>
        <w:t>Determines whether the validation to check if the unit of measure is inactive is enabled.</w:t>
      </w:r>
    </w:p>
    <w:p w14:paraId="5FB05924" w14:textId="77777777" w:rsidR="00E01D6B" w:rsidRDefault="00E01D6B">
      <w:pPr>
        <w:pageBreakBefore/>
      </w:pPr>
    </w:p>
    <w:p w14:paraId="0B58A441" w14:textId="77777777" w:rsidR="00E01D6B" w:rsidRDefault="00000000">
      <w:pPr>
        <w:pStyle w:val="Heading2"/>
        <w:spacing w:after="200"/>
        <w:jc w:val="center"/>
      </w:pPr>
      <w:r>
        <w:rPr>
          <w:b/>
          <w:bCs/>
          <w:sz w:val="32"/>
          <w:szCs w:val="32"/>
        </w:rPr>
        <w:t>Use receipt unit price to validate invoice unit price</w:t>
      </w:r>
    </w:p>
    <w:p w14:paraId="62A213D9" w14:textId="77777777" w:rsidR="00E01D6B" w:rsidRDefault="00000000">
      <w:pPr>
        <w:spacing w:after="240"/>
        <w:jc w:val="center"/>
      </w:pPr>
      <w:r>
        <w:rPr>
          <w:b/>
          <w:bCs/>
        </w:rPr>
        <w:t>Application.Procure.EnablePriceDateControl</w:t>
      </w:r>
    </w:p>
    <w:p w14:paraId="7EE05B8C" w14:textId="77777777" w:rsidR="00E01D6B" w:rsidRDefault="00000000">
      <w:pPr>
        <w:spacing w:after="300"/>
        <w:jc w:val="center"/>
      </w:pPr>
      <w:r>
        <w:rPr>
          <w:i/>
          <w:iCs/>
        </w:rPr>
        <w:t xml:space="preserve">Current value: </w:t>
      </w:r>
      <w:r>
        <w:rPr>
          <w:b/>
          <w:bCs/>
          <w:color w:val="8B0000"/>
        </w:rPr>
        <w:t>DISABLED</w:t>
      </w:r>
    </w:p>
    <w:p w14:paraId="00250366" w14:textId="77777777" w:rsidR="00E01D6B" w:rsidRDefault="00000000">
      <w:pPr>
        <w:spacing w:after="300"/>
      </w:pPr>
      <w:r>
        <w:rPr>
          <w:b/>
          <w:bCs/>
        </w:rPr>
        <w:t>Description:</w:t>
      </w:r>
      <w:r>
        <w:rPr>
          <w:b/>
          <w:bCs/>
        </w:rPr>
        <w:tab/>
      </w:r>
      <w:r>
        <w:t>Determines whether the SAP Ariba solution uses the unit price on the receipt for price verification on invoices. When this parameter is set to Yes, for invoice items that reference an order item marked as Ship Notice Required, the SAP Ariba solution compares the price on the invoice with the price on the receipt, not the order. For sites that use goods receipt-based invoice verification, the recommended setting is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8F7EE0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00052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D232E9" w14:textId="77777777" w:rsidR="00E01D6B" w:rsidRDefault="00000000">
            <w:r>
              <w:rPr>
                <w:b/>
                <w:bCs/>
              </w:rPr>
              <w:t>Value</w:t>
            </w:r>
          </w:p>
        </w:tc>
      </w:tr>
      <w:tr w:rsidR="00E01D6B" w14:paraId="01BFE2CF" w14:textId="77777777">
        <w:tblPrEx>
          <w:tblCellMar>
            <w:top w:w="0" w:type="dxa"/>
            <w:bottom w:w="0" w:type="dxa"/>
          </w:tblCellMar>
        </w:tblPrEx>
        <w:tc>
          <w:tcPr>
            <w:tcW w:w="0" w:type="auto"/>
            <w:tcMar>
              <w:top w:w="100" w:type="dxa"/>
              <w:left w:w="100" w:type="dxa"/>
              <w:bottom w:w="100" w:type="dxa"/>
              <w:right w:w="100" w:type="dxa"/>
            </w:tcMar>
          </w:tcPr>
          <w:p w14:paraId="2A739D7F" w14:textId="77777777" w:rsidR="00E01D6B" w:rsidRDefault="00000000">
            <w:r>
              <w:t>Parameter Type</w:t>
            </w:r>
          </w:p>
        </w:tc>
        <w:tc>
          <w:tcPr>
            <w:tcW w:w="0" w:type="auto"/>
            <w:tcMar>
              <w:top w:w="100" w:type="dxa"/>
              <w:left w:w="100" w:type="dxa"/>
              <w:bottom w:w="100" w:type="dxa"/>
              <w:right w:w="100" w:type="dxa"/>
            </w:tcMar>
          </w:tcPr>
          <w:p w14:paraId="306DDCE4" w14:textId="77777777" w:rsidR="00E01D6B" w:rsidRDefault="00000000">
            <w:r>
              <w:t>java.lang.Boolean</w:t>
            </w:r>
          </w:p>
        </w:tc>
      </w:tr>
      <w:tr w:rsidR="00E01D6B" w14:paraId="51BDA86E" w14:textId="77777777">
        <w:tblPrEx>
          <w:tblCellMar>
            <w:top w:w="0" w:type="dxa"/>
            <w:bottom w:w="0" w:type="dxa"/>
          </w:tblCellMar>
        </w:tblPrEx>
        <w:tc>
          <w:tcPr>
            <w:tcW w:w="0" w:type="auto"/>
            <w:tcMar>
              <w:top w:w="100" w:type="dxa"/>
              <w:left w:w="100" w:type="dxa"/>
              <w:bottom w:w="100" w:type="dxa"/>
              <w:right w:w="100" w:type="dxa"/>
            </w:tcMar>
          </w:tcPr>
          <w:p w14:paraId="396CD9B8" w14:textId="77777777" w:rsidR="00E01D6B" w:rsidRDefault="00000000">
            <w:r>
              <w:t>Is Default</w:t>
            </w:r>
          </w:p>
        </w:tc>
        <w:tc>
          <w:tcPr>
            <w:tcW w:w="0" w:type="auto"/>
            <w:tcMar>
              <w:top w:w="100" w:type="dxa"/>
              <w:left w:w="100" w:type="dxa"/>
              <w:bottom w:w="100" w:type="dxa"/>
              <w:right w:w="100" w:type="dxa"/>
            </w:tcMar>
          </w:tcPr>
          <w:p w14:paraId="1FE93C5E" w14:textId="77777777" w:rsidR="00E01D6B" w:rsidRDefault="00000000">
            <w:r>
              <w:t>No</w:t>
            </w:r>
          </w:p>
        </w:tc>
      </w:tr>
      <w:tr w:rsidR="00E01D6B" w14:paraId="1A78CA9F" w14:textId="77777777">
        <w:tblPrEx>
          <w:tblCellMar>
            <w:top w:w="0" w:type="dxa"/>
            <w:bottom w:w="0" w:type="dxa"/>
          </w:tblCellMar>
        </w:tblPrEx>
        <w:tc>
          <w:tcPr>
            <w:tcW w:w="0" w:type="auto"/>
            <w:tcMar>
              <w:top w:w="100" w:type="dxa"/>
              <w:left w:w="100" w:type="dxa"/>
              <w:bottom w:w="100" w:type="dxa"/>
              <w:right w:w="100" w:type="dxa"/>
            </w:tcMar>
          </w:tcPr>
          <w:p w14:paraId="73F36C55" w14:textId="77777777" w:rsidR="00E01D6B" w:rsidRDefault="00000000">
            <w:r>
              <w:t>Default Value</w:t>
            </w:r>
          </w:p>
        </w:tc>
        <w:tc>
          <w:tcPr>
            <w:tcW w:w="0" w:type="auto"/>
            <w:tcMar>
              <w:top w:w="100" w:type="dxa"/>
              <w:left w:w="100" w:type="dxa"/>
              <w:bottom w:w="100" w:type="dxa"/>
              <w:right w:w="100" w:type="dxa"/>
            </w:tcMar>
          </w:tcPr>
          <w:p w14:paraId="5C8FFA0E" w14:textId="77777777" w:rsidR="00E01D6B" w:rsidRDefault="00000000">
            <w:r>
              <w:t>No</w:t>
            </w:r>
          </w:p>
        </w:tc>
      </w:tr>
      <w:tr w:rsidR="00E01D6B" w14:paraId="1A610BA4" w14:textId="77777777">
        <w:tblPrEx>
          <w:tblCellMar>
            <w:top w:w="0" w:type="dxa"/>
            <w:bottom w:w="0" w:type="dxa"/>
          </w:tblCellMar>
        </w:tblPrEx>
        <w:tc>
          <w:tcPr>
            <w:tcW w:w="0" w:type="auto"/>
            <w:tcMar>
              <w:top w:w="100" w:type="dxa"/>
              <w:left w:w="100" w:type="dxa"/>
              <w:bottom w:w="100" w:type="dxa"/>
              <w:right w:w="100" w:type="dxa"/>
            </w:tcMar>
          </w:tcPr>
          <w:p w14:paraId="2701FFF1" w14:textId="77777777" w:rsidR="00E01D6B" w:rsidRDefault="00000000">
            <w:r>
              <w:t>Is Customer Editable</w:t>
            </w:r>
          </w:p>
        </w:tc>
        <w:tc>
          <w:tcPr>
            <w:tcW w:w="0" w:type="auto"/>
            <w:tcMar>
              <w:top w:w="100" w:type="dxa"/>
              <w:left w:w="100" w:type="dxa"/>
              <w:bottom w:w="100" w:type="dxa"/>
              <w:right w:w="100" w:type="dxa"/>
            </w:tcMar>
          </w:tcPr>
          <w:p w14:paraId="12C493A6" w14:textId="77777777" w:rsidR="00E01D6B" w:rsidRDefault="00000000">
            <w:r>
              <w:t>Yes</w:t>
            </w:r>
          </w:p>
        </w:tc>
      </w:tr>
      <w:tr w:rsidR="00E01D6B" w14:paraId="16E8DF22" w14:textId="77777777">
        <w:tblPrEx>
          <w:tblCellMar>
            <w:top w:w="0" w:type="dxa"/>
            <w:bottom w:w="0" w:type="dxa"/>
          </w:tblCellMar>
        </w:tblPrEx>
        <w:tc>
          <w:tcPr>
            <w:tcW w:w="0" w:type="auto"/>
            <w:tcMar>
              <w:top w:w="100" w:type="dxa"/>
              <w:left w:w="100" w:type="dxa"/>
              <w:bottom w:w="100" w:type="dxa"/>
              <w:right w:w="100" w:type="dxa"/>
            </w:tcMar>
          </w:tcPr>
          <w:p w14:paraId="18085F3C" w14:textId="77777777" w:rsidR="00E01D6B" w:rsidRDefault="00000000">
            <w:r>
              <w:t>Parameter Value</w:t>
            </w:r>
          </w:p>
        </w:tc>
        <w:tc>
          <w:tcPr>
            <w:tcW w:w="0" w:type="auto"/>
            <w:tcMar>
              <w:top w:w="100" w:type="dxa"/>
              <w:left w:w="100" w:type="dxa"/>
              <w:bottom w:w="100" w:type="dxa"/>
              <w:right w:w="100" w:type="dxa"/>
            </w:tcMar>
          </w:tcPr>
          <w:p w14:paraId="143A2D4F" w14:textId="77777777" w:rsidR="00E01D6B" w:rsidRDefault="00000000">
            <w:r>
              <w:t>No</w:t>
            </w:r>
          </w:p>
        </w:tc>
      </w:tr>
    </w:tbl>
    <w:p w14:paraId="7EC4CE00" w14:textId="77777777" w:rsidR="00E01D6B" w:rsidRDefault="00000000">
      <w:pPr>
        <w:spacing w:before="300"/>
      </w:pPr>
      <w:r>
        <w:rPr>
          <w:b/>
          <w:bCs/>
        </w:rPr>
        <w:t xml:space="preserve">Note: </w:t>
      </w:r>
      <w:r>
        <w:t>Determines whether the SAP Ariba solution uses the unit price on the receipt for price verification on invoices. When this parameter is set to Yes, for invoice items that reference an order item marked as Ship Notice Required, the SAP Ariba solution compares the price on the invoice with the price on the receipt, not the order. For sites that use goods receipt-based invoice verification, the recom</w:t>
      </w:r>
    </w:p>
    <w:p w14:paraId="5F1FCE1C" w14:textId="77777777" w:rsidR="00E01D6B" w:rsidRDefault="00E01D6B">
      <w:pPr>
        <w:pageBreakBefore/>
      </w:pPr>
    </w:p>
    <w:p w14:paraId="6232E89A" w14:textId="77777777" w:rsidR="00E01D6B" w:rsidRDefault="00000000">
      <w:pPr>
        <w:pStyle w:val="Heading2"/>
        <w:spacing w:after="200"/>
        <w:jc w:val="center"/>
      </w:pPr>
      <w:r>
        <w:rPr>
          <w:b/>
          <w:bCs/>
          <w:sz w:val="32"/>
          <w:szCs w:val="32"/>
        </w:rPr>
        <w:t>Check duplicate cross-references of related contract ID</w:t>
      </w:r>
    </w:p>
    <w:p w14:paraId="56125361" w14:textId="77777777" w:rsidR="00E01D6B" w:rsidRDefault="00000000">
      <w:pPr>
        <w:spacing w:after="240"/>
        <w:jc w:val="center"/>
      </w:pPr>
      <w:r>
        <w:rPr>
          <w:b/>
          <w:bCs/>
        </w:rPr>
        <w:t>Application.Contract.RelatedContractIdDuplicateCheck</w:t>
      </w:r>
    </w:p>
    <w:p w14:paraId="18159E9C" w14:textId="77777777" w:rsidR="00E01D6B" w:rsidRDefault="00000000">
      <w:pPr>
        <w:spacing w:after="300"/>
        <w:jc w:val="center"/>
      </w:pPr>
      <w:r>
        <w:rPr>
          <w:i/>
          <w:iCs/>
        </w:rPr>
        <w:t xml:space="preserve">Current value: </w:t>
      </w:r>
      <w:r>
        <w:rPr>
          <w:b/>
          <w:bCs/>
          <w:color w:val="8B0000"/>
        </w:rPr>
        <w:t>DISABLED</w:t>
      </w:r>
    </w:p>
    <w:p w14:paraId="10728F81" w14:textId="77777777" w:rsidR="00E01D6B" w:rsidRDefault="00000000">
      <w:pPr>
        <w:spacing w:after="300"/>
      </w:pPr>
      <w:r>
        <w:rPr>
          <w:b/>
          <w:bCs/>
        </w:rPr>
        <w:t>Description:</w:t>
      </w:r>
      <w:r>
        <w:rPr>
          <w:b/>
          <w:bCs/>
        </w:rPr>
        <w:tab/>
      </w:r>
      <w:r>
        <w:t>Specifies whether the system needs to check and warn users if the related contract ID that they specify during contract creation had already been cross referenced to an existing contract. When set to Yes, the system validates the Related Contract ID field during contract request submission and displays a warning message if the specified related contract had already been cross referenced to an existing contract.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91E982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F8109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A2658C" w14:textId="77777777" w:rsidR="00E01D6B" w:rsidRDefault="00000000">
            <w:r>
              <w:rPr>
                <w:b/>
                <w:bCs/>
              </w:rPr>
              <w:t>Value</w:t>
            </w:r>
          </w:p>
        </w:tc>
      </w:tr>
      <w:tr w:rsidR="00E01D6B" w14:paraId="0E17C1FB" w14:textId="77777777">
        <w:tblPrEx>
          <w:tblCellMar>
            <w:top w:w="0" w:type="dxa"/>
            <w:bottom w:w="0" w:type="dxa"/>
          </w:tblCellMar>
        </w:tblPrEx>
        <w:tc>
          <w:tcPr>
            <w:tcW w:w="0" w:type="auto"/>
            <w:tcMar>
              <w:top w:w="100" w:type="dxa"/>
              <w:left w:w="100" w:type="dxa"/>
              <w:bottom w:w="100" w:type="dxa"/>
              <w:right w:w="100" w:type="dxa"/>
            </w:tcMar>
          </w:tcPr>
          <w:p w14:paraId="65BF15E2" w14:textId="77777777" w:rsidR="00E01D6B" w:rsidRDefault="00000000">
            <w:r>
              <w:t>Parameter Type</w:t>
            </w:r>
          </w:p>
        </w:tc>
        <w:tc>
          <w:tcPr>
            <w:tcW w:w="0" w:type="auto"/>
            <w:tcMar>
              <w:top w:w="100" w:type="dxa"/>
              <w:left w:w="100" w:type="dxa"/>
              <w:bottom w:w="100" w:type="dxa"/>
              <w:right w:w="100" w:type="dxa"/>
            </w:tcMar>
          </w:tcPr>
          <w:p w14:paraId="6EB76E84" w14:textId="77777777" w:rsidR="00E01D6B" w:rsidRDefault="00000000">
            <w:r>
              <w:t>java.lang.Boolean</w:t>
            </w:r>
          </w:p>
        </w:tc>
      </w:tr>
      <w:tr w:rsidR="00E01D6B" w14:paraId="48EC0081" w14:textId="77777777">
        <w:tblPrEx>
          <w:tblCellMar>
            <w:top w:w="0" w:type="dxa"/>
            <w:bottom w:w="0" w:type="dxa"/>
          </w:tblCellMar>
        </w:tblPrEx>
        <w:tc>
          <w:tcPr>
            <w:tcW w:w="0" w:type="auto"/>
            <w:tcMar>
              <w:top w:w="100" w:type="dxa"/>
              <w:left w:w="100" w:type="dxa"/>
              <w:bottom w:w="100" w:type="dxa"/>
              <w:right w:w="100" w:type="dxa"/>
            </w:tcMar>
          </w:tcPr>
          <w:p w14:paraId="40796FC2" w14:textId="77777777" w:rsidR="00E01D6B" w:rsidRDefault="00000000">
            <w:r>
              <w:t>Is Default</w:t>
            </w:r>
          </w:p>
        </w:tc>
        <w:tc>
          <w:tcPr>
            <w:tcW w:w="0" w:type="auto"/>
            <w:tcMar>
              <w:top w:w="100" w:type="dxa"/>
              <w:left w:w="100" w:type="dxa"/>
              <w:bottom w:w="100" w:type="dxa"/>
              <w:right w:w="100" w:type="dxa"/>
            </w:tcMar>
          </w:tcPr>
          <w:p w14:paraId="0DC13A73" w14:textId="77777777" w:rsidR="00E01D6B" w:rsidRDefault="00000000">
            <w:r>
              <w:t>No</w:t>
            </w:r>
          </w:p>
        </w:tc>
      </w:tr>
      <w:tr w:rsidR="00E01D6B" w14:paraId="175BE7D8" w14:textId="77777777">
        <w:tblPrEx>
          <w:tblCellMar>
            <w:top w:w="0" w:type="dxa"/>
            <w:bottom w:w="0" w:type="dxa"/>
          </w:tblCellMar>
        </w:tblPrEx>
        <w:tc>
          <w:tcPr>
            <w:tcW w:w="0" w:type="auto"/>
            <w:tcMar>
              <w:top w:w="100" w:type="dxa"/>
              <w:left w:w="100" w:type="dxa"/>
              <w:bottom w:w="100" w:type="dxa"/>
              <w:right w:w="100" w:type="dxa"/>
            </w:tcMar>
          </w:tcPr>
          <w:p w14:paraId="20DC2D95" w14:textId="77777777" w:rsidR="00E01D6B" w:rsidRDefault="00000000">
            <w:r>
              <w:t>Default Value</w:t>
            </w:r>
          </w:p>
        </w:tc>
        <w:tc>
          <w:tcPr>
            <w:tcW w:w="0" w:type="auto"/>
            <w:tcMar>
              <w:top w:w="100" w:type="dxa"/>
              <w:left w:w="100" w:type="dxa"/>
              <w:bottom w:w="100" w:type="dxa"/>
              <w:right w:w="100" w:type="dxa"/>
            </w:tcMar>
          </w:tcPr>
          <w:p w14:paraId="39CD6301" w14:textId="77777777" w:rsidR="00E01D6B" w:rsidRDefault="00000000">
            <w:r>
              <w:t>No</w:t>
            </w:r>
          </w:p>
        </w:tc>
      </w:tr>
      <w:tr w:rsidR="00E01D6B" w14:paraId="2FD9760D" w14:textId="77777777">
        <w:tblPrEx>
          <w:tblCellMar>
            <w:top w:w="0" w:type="dxa"/>
            <w:bottom w:w="0" w:type="dxa"/>
          </w:tblCellMar>
        </w:tblPrEx>
        <w:tc>
          <w:tcPr>
            <w:tcW w:w="0" w:type="auto"/>
            <w:tcMar>
              <w:top w:w="100" w:type="dxa"/>
              <w:left w:w="100" w:type="dxa"/>
              <w:bottom w:w="100" w:type="dxa"/>
              <w:right w:w="100" w:type="dxa"/>
            </w:tcMar>
          </w:tcPr>
          <w:p w14:paraId="3BDA1213" w14:textId="77777777" w:rsidR="00E01D6B" w:rsidRDefault="00000000">
            <w:r>
              <w:t>Is Customer Editable</w:t>
            </w:r>
          </w:p>
        </w:tc>
        <w:tc>
          <w:tcPr>
            <w:tcW w:w="0" w:type="auto"/>
            <w:tcMar>
              <w:top w:w="100" w:type="dxa"/>
              <w:left w:w="100" w:type="dxa"/>
              <w:bottom w:w="100" w:type="dxa"/>
              <w:right w:w="100" w:type="dxa"/>
            </w:tcMar>
          </w:tcPr>
          <w:p w14:paraId="37F43D1E" w14:textId="77777777" w:rsidR="00E01D6B" w:rsidRDefault="00000000">
            <w:r>
              <w:t>No</w:t>
            </w:r>
          </w:p>
        </w:tc>
      </w:tr>
      <w:tr w:rsidR="00E01D6B" w14:paraId="7B0E8CA8" w14:textId="77777777">
        <w:tblPrEx>
          <w:tblCellMar>
            <w:top w:w="0" w:type="dxa"/>
            <w:bottom w:w="0" w:type="dxa"/>
          </w:tblCellMar>
        </w:tblPrEx>
        <w:tc>
          <w:tcPr>
            <w:tcW w:w="0" w:type="auto"/>
            <w:tcMar>
              <w:top w:w="100" w:type="dxa"/>
              <w:left w:w="100" w:type="dxa"/>
              <w:bottom w:w="100" w:type="dxa"/>
              <w:right w:w="100" w:type="dxa"/>
            </w:tcMar>
          </w:tcPr>
          <w:p w14:paraId="44929582" w14:textId="77777777" w:rsidR="00E01D6B" w:rsidRDefault="00000000">
            <w:r>
              <w:t>Parameter Value</w:t>
            </w:r>
          </w:p>
        </w:tc>
        <w:tc>
          <w:tcPr>
            <w:tcW w:w="0" w:type="auto"/>
            <w:tcMar>
              <w:top w:w="100" w:type="dxa"/>
              <w:left w:w="100" w:type="dxa"/>
              <w:bottom w:w="100" w:type="dxa"/>
              <w:right w:w="100" w:type="dxa"/>
            </w:tcMar>
          </w:tcPr>
          <w:p w14:paraId="467E6C53" w14:textId="77777777" w:rsidR="00E01D6B" w:rsidRDefault="00000000">
            <w:r>
              <w:t>No</w:t>
            </w:r>
          </w:p>
        </w:tc>
      </w:tr>
    </w:tbl>
    <w:p w14:paraId="7837076F" w14:textId="77777777" w:rsidR="00E01D6B" w:rsidRDefault="00000000">
      <w:pPr>
        <w:spacing w:before="300"/>
      </w:pPr>
      <w:r>
        <w:rPr>
          <w:b/>
          <w:bCs/>
        </w:rPr>
        <w:t xml:space="preserve">Note: </w:t>
      </w:r>
      <w:r>
        <w:t>Specifies whether the system needs to check and warn users if the related contract ID that they specify during contract creation had already been cross referenced to an existing contract. When set to Yes, the system validates the Related Contract ID field during contract request submission and displays a warning message if the specified related contract had already been cross referenced to an exis</w:t>
      </w:r>
    </w:p>
    <w:p w14:paraId="722517A5" w14:textId="77777777" w:rsidR="00E01D6B" w:rsidRDefault="00E01D6B">
      <w:pPr>
        <w:pageBreakBefore/>
      </w:pPr>
    </w:p>
    <w:p w14:paraId="14090B8E" w14:textId="77777777" w:rsidR="00E01D6B" w:rsidRDefault="00000000">
      <w:pPr>
        <w:pStyle w:val="Heading2"/>
        <w:spacing w:after="200"/>
        <w:jc w:val="center"/>
      </w:pPr>
      <w:r>
        <w:rPr>
          <w:b/>
          <w:bCs/>
          <w:sz w:val="32"/>
          <w:szCs w:val="32"/>
        </w:rPr>
        <w:t>Configuration Item</w:t>
      </w:r>
    </w:p>
    <w:p w14:paraId="3A0D0EBE" w14:textId="77777777" w:rsidR="00E01D6B" w:rsidRDefault="00000000">
      <w:pPr>
        <w:spacing w:after="240"/>
        <w:jc w:val="center"/>
      </w:pPr>
      <w:r>
        <w:rPr>
          <w:b/>
          <w:bCs/>
        </w:rPr>
        <w:t>Application.Common.UpdateSupplierLocationANIDFromPunchInCredentials</w:t>
      </w:r>
    </w:p>
    <w:p w14:paraId="21FB65CB" w14:textId="77777777" w:rsidR="00E01D6B" w:rsidRDefault="00000000">
      <w:pPr>
        <w:spacing w:after="300"/>
        <w:jc w:val="center"/>
      </w:pPr>
      <w:r>
        <w:rPr>
          <w:i/>
          <w:iCs/>
        </w:rPr>
        <w:t xml:space="preserve">Current value: </w:t>
      </w:r>
      <w:r>
        <w:rPr>
          <w:b/>
          <w:bCs/>
          <w:color w:val="006400"/>
        </w:rPr>
        <w:t>ENABLED</w:t>
      </w:r>
    </w:p>
    <w:p w14:paraId="447CDD42" w14:textId="77777777" w:rsidR="00E01D6B" w:rsidRDefault="00000000">
      <w:pPr>
        <w:spacing w:after="300"/>
      </w:pPr>
      <w:r>
        <w:rPr>
          <w:b/>
          <w:bCs/>
        </w:rPr>
        <w:t>Description:</w:t>
      </w:r>
      <w:r>
        <w:rPr>
          <w:b/>
          <w:bCs/>
        </w:rPr>
        <w:tab/>
      </w:r>
      <w:r>
        <w:t>&lt;P&gt;Specifies whether or not, if a supplier punches in from Ariba Network and the ANID for the supplier location is not yet set, it is automatically updated based on the punchin credentials. If this parameter is set to Yes, the ANID is updated. If this parameter is set to No, the ANID is not updated.&lt;/P&gt;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82357F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4115E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F1179B" w14:textId="77777777" w:rsidR="00E01D6B" w:rsidRDefault="00000000">
            <w:r>
              <w:rPr>
                <w:b/>
                <w:bCs/>
              </w:rPr>
              <w:t>Value</w:t>
            </w:r>
          </w:p>
        </w:tc>
      </w:tr>
      <w:tr w:rsidR="00E01D6B" w14:paraId="06E948B1" w14:textId="77777777">
        <w:tblPrEx>
          <w:tblCellMar>
            <w:top w:w="0" w:type="dxa"/>
            <w:bottom w:w="0" w:type="dxa"/>
          </w:tblCellMar>
        </w:tblPrEx>
        <w:tc>
          <w:tcPr>
            <w:tcW w:w="0" w:type="auto"/>
            <w:tcMar>
              <w:top w:w="100" w:type="dxa"/>
              <w:left w:w="100" w:type="dxa"/>
              <w:bottom w:w="100" w:type="dxa"/>
              <w:right w:w="100" w:type="dxa"/>
            </w:tcMar>
          </w:tcPr>
          <w:p w14:paraId="3EF39E70" w14:textId="77777777" w:rsidR="00E01D6B" w:rsidRDefault="00000000">
            <w:r>
              <w:t>Parameter Type</w:t>
            </w:r>
          </w:p>
        </w:tc>
        <w:tc>
          <w:tcPr>
            <w:tcW w:w="0" w:type="auto"/>
            <w:tcMar>
              <w:top w:w="100" w:type="dxa"/>
              <w:left w:w="100" w:type="dxa"/>
              <w:bottom w:w="100" w:type="dxa"/>
              <w:right w:w="100" w:type="dxa"/>
            </w:tcMar>
          </w:tcPr>
          <w:p w14:paraId="23120F7F" w14:textId="77777777" w:rsidR="00E01D6B" w:rsidRDefault="00000000">
            <w:r>
              <w:t>java.lang.Boolean</w:t>
            </w:r>
          </w:p>
        </w:tc>
      </w:tr>
      <w:tr w:rsidR="00E01D6B" w14:paraId="6849D33A" w14:textId="77777777">
        <w:tblPrEx>
          <w:tblCellMar>
            <w:top w:w="0" w:type="dxa"/>
            <w:bottom w:w="0" w:type="dxa"/>
          </w:tblCellMar>
        </w:tblPrEx>
        <w:tc>
          <w:tcPr>
            <w:tcW w:w="0" w:type="auto"/>
            <w:tcMar>
              <w:top w:w="100" w:type="dxa"/>
              <w:left w:w="100" w:type="dxa"/>
              <w:bottom w:w="100" w:type="dxa"/>
              <w:right w:w="100" w:type="dxa"/>
            </w:tcMar>
          </w:tcPr>
          <w:p w14:paraId="3E9661B4" w14:textId="77777777" w:rsidR="00E01D6B" w:rsidRDefault="00000000">
            <w:r>
              <w:t>Is Default</w:t>
            </w:r>
          </w:p>
        </w:tc>
        <w:tc>
          <w:tcPr>
            <w:tcW w:w="0" w:type="auto"/>
            <w:tcMar>
              <w:top w:w="100" w:type="dxa"/>
              <w:left w:w="100" w:type="dxa"/>
              <w:bottom w:w="100" w:type="dxa"/>
              <w:right w:w="100" w:type="dxa"/>
            </w:tcMar>
          </w:tcPr>
          <w:p w14:paraId="2A2F0119" w14:textId="77777777" w:rsidR="00E01D6B" w:rsidRDefault="00000000">
            <w:r>
              <w:t>No</w:t>
            </w:r>
          </w:p>
        </w:tc>
      </w:tr>
      <w:tr w:rsidR="00E01D6B" w14:paraId="723E5B7A" w14:textId="77777777">
        <w:tblPrEx>
          <w:tblCellMar>
            <w:top w:w="0" w:type="dxa"/>
            <w:bottom w:w="0" w:type="dxa"/>
          </w:tblCellMar>
        </w:tblPrEx>
        <w:tc>
          <w:tcPr>
            <w:tcW w:w="0" w:type="auto"/>
            <w:tcMar>
              <w:top w:w="100" w:type="dxa"/>
              <w:left w:w="100" w:type="dxa"/>
              <w:bottom w:w="100" w:type="dxa"/>
              <w:right w:w="100" w:type="dxa"/>
            </w:tcMar>
          </w:tcPr>
          <w:p w14:paraId="73394C48" w14:textId="77777777" w:rsidR="00E01D6B" w:rsidRDefault="00000000">
            <w:r>
              <w:t>Default Value</w:t>
            </w:r>
          </w:p>
        </w:tc>
        <w:tc>
          <w:tcPr>
            <w:tcW w:w="0" w:type="auto"/>
            <w:tcMar>
              <w:top w:w="100" w:type="dxa"/>
              <w:left w:w="100" w:type="dxa"/>
              <w:bottom w:w="100" w:type="dxa"/>
              <w:right w:w="100" w:type="dxa"/>
            </w:tcMar>
          </w:tcPr>
          <w:p w14:paraId="78305BCA" w14:textId="77777777" w:rsidR="00E01D6B" w:rsidRDefault="00000000">
            <w:r>
              <w:t>Yes</w:t>
            </w:r>
          </w:p>
        </w:tc>
      </w:tr>
      <w:tr w:rsidR="00E01D6B" w14:paraId="20D22EF3" w14:textId="77777777">
        <w:tblPrEx>
          <w:tblCellMar>
            <w:top w:w="0" w:type="dxa"/>
            <w:bottom w:w="0" w:type="dxa"/>
          </w:tblCellMar>
        </w:tblPrEx>
        <w:tc>
          <w:tcPr>
            <w:tcW w:w="0" w:type="auto"/>
            <w:tcMar>
              <w:top w:w="100" w:type="dxa"/>
              <w:left w:w="100" w:type="dxa"/>
              <w:bottom w:w="100" w:type="dxa"/>
              <w:right w:w="100" w:type="dxa"/>
            </w:tcMar>
          </w:tcPr>
          <w:p w14:paraId="5D484457" w14:textId="77777777" w:rsidR="00E01D6B" w:rsidRDefault="00000000">
            <w:r>
              <w:t>Is Customer Editable</w:t>
            </w:r>
          </w:p>
        </w:tc>
        <w:tc>
          <w:tcPr>
            <w:tcW w:w="0" w:type="auto"/>
            <w:tcMar>
              <w:top w:w="100" w:type="dxa"/>
              <w:left w:w="100" w:type="dxa"/>
              <w:bottom w:w="100" w:type="dxa"/>
              <w:right w:w="100" w:type="dxa"/>
            </w:tcMar>
          </w:tcPr>
          <w:p w14:paraId="3872A289" w14:textId="77777777" w:rsidR="00E01D6B" w:rsidRDefault="00000000">
            <w:r>
              <w:t>No</w:t>
            </w:r>
          </w:p>
        </w:tc>
      </w:tr>
      <w:tr w:rsidR="00E01D6B" w14:paraId="7D0D5360" w14:textId="77777777">
        <w:tblPrEx>
          <w:tblCellMar>
            <w:top w:w="0" w:type="dxa"/>
            <w:bottom w:w="0" w:type="dxa"/>
          </w:tblCellMar>
        </w:tblPrEx>
        <w:tc>
          <w:tcPr>
            <w:tcW w:w="0" w:type="auto"/>
            <w:tcMar>
              <w:top w:w="100" w:type="dxa"/>
              <w:left w:w="100" w:type="dxa"/>
              <w:bottom w:w="100" w:type="dxa"/>
              <w:right w:w="100" w:type="dxa"/>
            </w:tcMar>
          </w:tcPr>
          <w:p w14:paraId="3A5FD733" w14:textId="77777777" w:rsidR="00E01D6B" w:rsidRDefault="00000000">
            <w:r>
              <w:t>Parameter Value</w:t>
            </w:r>
          </w:p>
        </w:tc>
        <w:tc>
          <w:tcPr>
            <w:tcW w:w="0" w:type="auto"/>
            <w:tcMar>
              <w:top w:w="100" w:type="dxa"/>
              <w:left w:w="100" w:type="dxa"/>
              <w:bottom w:w="100" w:type="dxa"/>
              <w:right w:w="100" w:type="dxa"/>
            </w:tcMar>
          </w:tcPr>
          <w:p w14:paraId="09CF9ED7" w14:textId="77777777" w:rsidR="00E01D6B" w:rsidRDefault="00000000">
            <w:r>
              <w:t>Yes</w:t>
            </w:r>
          </w:p>
        </w:tc>
      </w:tr>
    </w:tbl>
    <w:p w14:paraId="03448FB3" w14:textId="77777777" w:rsidR="00E01D6B" w:rsidRDefault="00000000">
      <w:pPr>
        <w:spacing w:before="300"/>
      </w:pPr>
      <w:r>
        <w:rPr>
          <w:b/>
          <w:bCs/>
        </w:rPr>
        <w:t xml:space="preserve">Note: </w:t>
      </w:r>
      <w:r>
        <w:t xml:space="preserve"> Specifies whether or not, if a supplier punches in from Ariba Network and the ANID for the supplier location is not yet set, it is automatically updated based on the punchin credentials. If this parameter is set to Yes, the ANID is updated. If this parameter is set to No, the ANID is not updated.&lt;/P&gt;</w:t>
      </w:r>
    </w:p>
    <w:p w14:paraId="78498963" w14:textId="77777777" w:rsidR="00E01D6B" w:rsidRDefault="00E01D6B">
      <w:pPr>
        <w:pageBreakBefore/>
      </w:pPr>
    </w:p>
    <w:p w14:paraId="3828801F" w14:textId="77777777" w:rsidR="00E01D6B" w:rsidRDefault="00000000">
      <w:pPr>
        <w:pStyle w:val="Heading2"/>
        <w:spacing w:after="200"/>
        <w:jc w:val="center"/>
      </w:pPr>
      <w:r>
        <w:rPr>
          <w:b/>
          <w:bCs/>
          <w:sz w:val="32"/>
          <w:szCs w:val="32"/>
        </w:rPr>
        <w:t>Allow Duplicate InvoiceCreation from CXML</w:t>
      </w:r>
    </w:p>
    <w:p w14:paraId="04C7F810" w14:textId="77777777" w:rsidR="00E01D6B" w:rsidRDefault="00000000">
      <w:pPr>
        <w:spacing w:after="240"/>
        <w:jc w:val="center"/>
      </w:pPr>
      <w:r>
        <w:rPr>
          <w:b/>
          <w:bCs/>
        </w:rPr>
        <w:t>Application.Invoicing.AllowDuplicateInvoiceCreation</w:t>
      </w:r>
    </w:p>
    <w:p w14:paraId="06842647" w14:textId="77777777" w:rsidR="00E01D6B" w:rsidRDefault="00000000">
      <w:pPr>
        <w:spacing w:after="300"/>
        <w:jc w:val="center"/>
      </w:pPr>
      <w:r>
        <w:rPr>
          <w:i/>
          <w:iCs/>
        </w:rPr>
        <w:t xml:space="preserve">Current value: </w:t>
      </w:r>
      <w:r>
        <w:rPr>
          <w:b/>
          <w:bCs/>
          <w:color w:val="8B0000"/>
        </w:rPr>
        <w:t>DISABLED</w:t>
      </w:r>
    </w:p>
    <w:p w14:paraId="16BD2892" w14:textId="77777777" w:rsidR="00E01D6B" w:rsidRDefault="00000000">
      <w:pPr>
        <w:spacing w:after="300"/>
      </w:pPr>
      <w:r>
        <w:rPr>
          <w:b/>
          <w:bCs/>
        </w:rPr>
        <w:t>Description:</w:t>
      </w:r>
      <w:r>
        <w:rPr>
          <w:b/>
          <w:bCs/>
        </w:rPr>
        <w:tab/>
      </w:r>
      <w:r>
        <w:t>Determines if the Invoice detected as duplicate should be persisted in the system.  If set to Yes, the duplicate invoice is persisted in the system with all details from the cXML update. If set to No, the duplicate invoice is removed from the system.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F9A6F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CA140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06FF43C" w14:textId="77777777" w:rsidR="00E01D6B" w:rsidRDefault="00000000">
            <w:r>
              <w:rPr>
                <w:b/>
                <w:bCs/>
              </w:rPr>
              <w:t>Value</w:t>
            </w:r>
          </w:p>
        </w:tc>
      </w:tr>
      <w:tr w:rsidR="00E01D6B" w14:paraId="04907CE1" w14:textId="77777777">
        <w:tblPrEx>
          <w:tblCellMar>
            <w:top w:w="0" w:type="dxa"/>
            <w:bottom w:w="0" w:type="dxa"/>
          </w:tblCellMar>
        </w:tblPrEx>
        <w:tc>
          <w:tcPr>
            <w:tcW w:w="0" w:type="auto"/>
            <w:tcMar>
              <w:top w:w="100" w:type="dxa"/>
              <w:left w:w="100" w:type="dxa"/>
              <w:bottom w:w="100" w:type="dxa"/>
              <w:right w:w="100" w:type="dxa"/>
            </w:tcMar>
          </w:tcPr>
          <w:p w14:paraId="31866336" w14:textId="77777777" w:rsidR="00E01D6B" w:rsidRDefault="00000000">
            <w:r>
              <w:t>Parameter Type</w:t>
            </w:r>
          </w:p>
        </w:tc>
        <w:tc>
          <w:tcPr>
            <w:tcW w:w="0" w:type="auto"/>
            <w:tcMar>
              <w:top w:w="100" w:type="dxa"/>
              <w:left w:w="100" w:type="dxa"/>
              <w:bottom w:w="100" w:type="dxa"/>
              <w:right w:w="100" w:type="dxa"/>
            </w:tcMar>
          </w:tcPr>
          <w:p w14:paraId="0B98EB88" w14:textId="77777777" w:rsidR="00E01D6B" w:rsidRDefault="00000000">
            <w:r>
              <w:t>java.lang.Boolean</w:t>
            </w:r>
          </w:p>
        </w:tc>
      </w:tr>
      <w:tr w:rsidR="00E01D6B" w14:paraId="6E93A758" w14:textId="77777777">
        <w:tblPrEx>
          <w:tblCellMar>
            <w:top w:w="0" w:type="dxa"/>
            <w:bottom w:w="0" w:type="dxa"/>
          </w:tblCellMar>
        </w:tblPrEx>
        <w:tc>
          <w:tcPr>
            <w:tcW w:w="0" w:type="auto"/>
            <w:tcMar>
              <w:top w:w="100" w:type="dxa"/>
              <w:left w:w="100" w:type="dxa"/>
              <w:bottom w:w="100" w:type="dxa"/>
              <w:right w:w="100" w:type="dxa"/>
            </w:tcMar>
          </w:tcPr>
          <w:p w14:paraId="36136741" w14:textId="77777777" w:rsidR="00E01D6B" w:rsidRDefault="00000000">
            <w:r>
              <w:t>Is Default</w:t>
            </w:r>
          </w:p>
        </w:tc>
        <w:tc>
          <w:tcPr>
            <w:tcW w:w="0" w:type="auto"/>
            <w:tcMar>
              <w:top w:w="100" w:type="dxa"/>
              <w:left w:w="100" w:type="dxa"/>
              <w:bottom w:w="100" w:type="dxa"/>
              <w:right w:w="100" w:type="dxa"/>
            </w:tcMar>
          </w:tcPr>
          <w:p w14:paraId="216D0633" w14:textId="77777777" w:rsidR="00E01D6B" w:rsidRDefault="00000000">
            <w:r>
              <w:t>No</w:t>
            </w:r>
          </w:p>
        </w:tc>
      </w:tr>
      <w:tr w:rsidR="00E01D6B" w14:paraId="7A3CEBB8" w14:textId="77777777">
        <w:tblPrEx>
          <w:tblCellMar>
            <w:top w:w="0" w:type="dxa"/>
            <w:bottom w:w="0" w:type="dxa"/>
          </w:tblCellMar>
        </w:tblPrEx>
        <w:tc>
          <w:tcPr>
            <w:tcW w:w="0" w:type="auto"/>
            <w:tcMar>
              <w:top w:w="100" w:type="dxa"/>
              <w:left w:w="100" w:type="dxa"/>
              <w:bottom w:w="100" w:type="dxa"/>
              <w:right w:w="100" w:type="dxa"/>
            </w:tcMar>
          </w:tcPr>
          <w:p w14:paraId="3187CC7C" w14:textId="77777777" w:rsidR="00E01D6B" w:rsidRDefault="00000000">
            <w:r>
              <w:t>Default Value</w:t>
            </w:r>
          </w:p>
        </w:tc>
        <w:tc>
          <w:tcPr>
            <w:tcW w:w="0" w:type="auto"/>
            <w:tcMar>
              <w:top w:w="100" w:type="dxa"/>
              <w:left w:w="100" w:type="dxa"/>
              <w:bottom w:w="100" w:type="dxa"/>
              <w:right w:w="100" w:type="dxa"/>
            </w:tcMar>
          </w:tcPr>
          <w:p w14:paraId="41BC9214" w14:textId="77777777" w:rsidR="00E01D6B" w:rsidRDefault="00000000">
            <w:r>
              <w:t>No</w:t>
            </w:r>
          </w:p>
        </w:tc>
      </w:tr>
      <w:tr w:rsidR="00E01D6B" w14:paraId="3956AA51" w14:textId="77777777">
        <w:tblPrEx>
          <w:tblCellMar>
            <w:top w:w="0" w:type="dxa"/>
            <w:bottom w:w="0" w:type="dxa"/>
          </w:tblCellMar>
        </w:tblPrEx>
        <w:tc>
          <w:tcPr>
            <w:tcW w:w="0" w:type="auto"/>
            <w:tcMar>
              <w:top w:w="100" w:type="dxa"/>
              <w:left w:w="100" w:type="dxa"/>
              <w:bottom w:w="100" w:type="dxa"/>
              <w:right w:w="100" w:type="dxa"/>
            </w:tcMar>
          </w:tcPr>
          <w:p w14:paraId="0E2BE59D" w14:textId="77777777" w:rsidR="00E01D6B" w:rsidRDefault="00000000">
            <w:r>
              <w:t>Is Customer Editable</w:t>
            </w:r>
          </w:p>
        </w:tc>
        <w:tc>
          <w:tcPr>
            <w:tcW w:w="0" w:type="auto"/>
            <w:tcMar>
              <w:top w:w="100" w:type="dxa"/>
              <w:left w:w="100" w:type="dxa"/>
              <w:bottom w:w="100" w:type="dxa"/>
              <w:right w:w="100" w:type="dxa"/>
            </w:tcMar>
          </w:tcPr>
          <w:p w14:paraId="45145D93" w14:textId="77777777" w:rsidR="00E01D6B" w:rsidRDefault="00000000">
            <w:r>
              <w:t>No</w:t>
            </w:r>
          </w:p>
        </w:tc>
      </w:tr>
      <w:tr w:rsidR="00E01D6B" w14:paraId="66454F03" w14:textId="77777777">
        <w:tblPrEx>
          <w:tblCellMar>
            <w:top w:w="0" w:type="dxa"/>
            <w:bottom w:w="0" w:type="dxa"/>
          </w:tblCellMar>
        </w:tblPrEx>
        <w:tc>
          <w:tcPr>
            <w:tcW w:w="0" w:type="auto"/>
            <w:tcMar>
              <w:top w:w="100" w:type="dxa"/>
              <w:left w:w="100" w:type="dxa"/>
              <w:bottom w:w="100" w:type="dxa"/>
              <w:right w:w="100" w:type="dxa"/>
            </w:tcMar>
          </w:tcPr>
          <w:p w14:paraId="4CD0BE11" w14:textId="77777777" w:rsidR="00E01D6B" w:rsidRDefault="00000000">
            <w:r>
              <w:t>Parameter Value</w:t>
            </w:r>
          </w:p>
        </w:tc>
        <w:tc>
          <w:tcPr>
            <w:tcW w:w="0" w:type="auto"/>
            <w:tcMar>
              <w:top w:w="100" w:type="dxa"/>
              <w:left w:w="100" w:type="dxa"/>
              <w:bottom w:w="100" w:type="dxa"/>
              <w:right w:w="100" w:type="dxa"/>
            </w:tcMar>
          </w:tcPr>
          <w:p w14:paraId="7F186771" w14:textId="77777777" w:rsidR="00E01D6B" w:rsidRDefault="00000000">
            <w:r>
              <w:t>No</w:t>
            </w:r>
          </w:p>
        </w:tc>
      </w:tr>
    </w:tbl>
    <w:p w14:paraId="0BF514C3" w14:textId="77777777" w:rsidR="00E01D6B" w:rsidRDefault="00000000">
      <w:pPr>
        <w:spacing w:before="300"/>
      </w:pPr>
      <w:r>
        <w:rPr>
          <w:b/>
          <w:bCs/>
        </w:rPr>
        <w:t xml:space="preserve">Note: </w:t>
      </w:r>
      <w:r>
        <w:t>Determines if the Invoice detected as duplicate should be persisted in the system.  If set to Yes, the duplicate invoice is persisted in the system with all details from the cXML update. If set to No, the duplicate invoice is removed from the system.</w:t>
      </w:r>
    </w:p>
    <w:p w14:paraId="542A3B2E" w14:textId="77777777" w:rsidR="00E01D6B" w:rsidRDefault="00E01D6B">
      <w:pPr>
        <w:pageBreakBefore/>
      </w:pPr>
    </w:p>
    <w:p w14:paraId="732D3258" w14:textId="77777777" w:rsidR="00E01D6B" w:rsidRDefault="00000000">
      <w:pPr>
        <w:pStyle w:val="Heading2"/>
        <w:spacing w:after="200"/>
        <w:jc w:val="center"/>
      </w:pPr>
      <w:r>
        <w:rPr>
          <w:b/>
          <w:bCs/>
          <w:sz w:val="32"/>
          <w:szCs w:val="32"/>
        </w:rPr>
        <w:t>Configuration Item</w:t>
      </w:r>
    </w:p>
    <w:p w14:paraId="27F1439F" w14:textId="77777777" w:rsidR="00E01D6B" w:rsidRDefault="00000000">
      <w:pPr>
        <w:spacing w:after="240"/>
        <w:jc w:val="center"/>
      </w:pPr>
      <w:r>
        <w:rPr>
          <w:b/>
          <w:bCs/>
        </w:rPr>
        <w:t>Application.Purchasing.DeleteNewTaxChargeLinesInChangeOrderFix</w:t>
      </w:r>
    </w:p>
    <w:p w14:paraId="6DBBE2BB" w14:textId="77777777" w:rsidR="00E01D6B" w:rsidRDefault="00000000">
      <w:pPr>
        <w:spacing w:after="300"/>
        <w:jc w:val="center"/>
      </w:pPr>
      <w:r>
        <w:rPr>
          <w:i/>
          <w:iCs/>
        </w:rPr>
        <w:t xml:space="preserve">Current value: </w:t>
      </w:r>
      <w:r>
        <w:rPr>
          <w:b/>
          <w:bCs/>
          <w:color w:val="006400"/>
        </w:rPr>
        <w:t>ENABLED</w:t>
      </w:r>
    </w:p>
    <w:p w14:paraId="5BF61412" w14:textId="77777777" w:rsidR="00E01D6B" w:rsidRDefault="00000000">
      <w:pPr>
        <w:spacing w:after="300"/>
      </w:pPr>
      <w:r>
        <w:rPr>
          <w:b/>
          <w:bCs/>
        </w:rPr>
        <w:t>Description:</w:t>
      </w:r>
      <w:r>
        <w:rPr>
          <w:b/>
          <w:bCs/>
        </w:rPr>
        <w:tab/>
      </w:r>
      <w:r>
        <w:t>&lt;P&gt;Remove all new tax/charge child line added in change order while parent line itself is getting deleted.&lt;/P&gt;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57E976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A6CE55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EA7C6B4" w14:textId="77777777" w:rsidR="00E01D6B" w:rsidRDefault="00000000">
            <w:r>
              <w:rPr>
                <w:b/>
                <w:bCs/>
              </w:rPr>
              <w:t>Value</w:t>
            </w:r>
          </w:p>
        </w:tc>
      </w:tr>
      <w:tr w:rsidR="00E01D6B" w14:paraId="5FE748AF" w14:textId="77777777">
        <w:tblPrEx>
          <w:tblCellMar>
            <w:top w:w="0" w:type="dxa"/>
            <w:bottom w:w="0" w:type="dxa"/>
          </w:tblCellMar>
        </w:tblPrEx>
        <w:tc>
          <w:tcPr>
            <w:tcW w:w="0" w:type="auto"/>
            <w:tcMar>
              <w:top w:w="100" w:type="dxa"/>
              <w:left w:w="100" w:type="dxa"/>
              <w:bottom w:w="100" w:type="dxa"/>
              <w:right w:w="100" w:type="dxa"/>
            </w:tcMar>
          </w:tcPr>
          <w:p w14:paraId="7483CE44" w14:textId="77777777" w:rsidR="00E01D6B" w:rsidRDefault="00000000">
            <w:r>
              <w:t>Parameter Type</w:t>
            </w:r>
          </w:p>
        </w:tc>
        <w:tc>
          <w:tcPr>
            <w:tcW w:w="0" w:type="auto"/>
            <w:tcMar>
              <w:top w:w="100" w:type="dxa"/>
              <w:left w:w="100" w:type="dxa"/>
              <w:bottom w:w="100" w:type="dxa"/>
              <w:right w:w="100" w:type="dxa"/>
            </w:tcMar>
          </w:tcPr>
          <w:p w14:paraId="7F8D0434" w14:textId="77777777" w:rsidR="00E01D6B" w:rsidRDefault="00000000">
            <w:r>
              <w:t>java.lang.Boolean</w:t>
            </w:r>
          </w:p>
        </w:tc>
      </w:tr>
      <w:tr w:rsidR="00E01D6B" w14:paraId="1432BAEB" w14:textId="77777777">
        <w:tblPrEx>
          <w:tblCellMar>
            <w:top w:w="0" w:type="dxa"/>
            <w:bottom w:w="0" w:type="dxa"/>
          </w:tblCellMar>
        </w:tblPrEx>
        <w:tc>
          <w:tcPr>
            <w:tcW w:w="0" w:type="auto"/>
            <w:tcMar>
              <w:top w:w="100" w:type="dxa"/>
              <w:left w:w="100" w:type="dxa"/>
              <w:bottom w:w="100" w:type="dxa"/>
              <w:right w:w="100" w:type="dxa"/>
            </w:tcMar>
          </w:tcPr>
          <w:p w14:paraId="46DC3CE9" w14:textId="77777777" w:rsidR="00E01D6B" w:rsidRDefault="00000000">
            <w:r>
              <w:t>Is Default</w:t>
            </w:r>
          </w:p>
        </w:tc>
        <w:tc>
          <w:tcPr>
            <w:tcW w:w="0" w:type="auto"/>
            <w:tcMar>
              <w:top w:w="100" w:type="dxa"/>
              <w:left w:w="100" w:type="dxa"/>
              <w:bottom w:w="100" w:type="dxa"/>
              <w:right w:w="100" w:type="dxa"/>
            </w:tcMar>
          </w:tcPr>
          <w:p w14:paraId="0A19A099" w14:textId="77777777" w:rsidR="00E01D6B" w:rsidRDefault="00000000">
            <w:r>
              <w:t>No</w:t>
            </w:r>
          </w:p>
        </w:tc>
      </w:tr>
      <w:tr w:rsidR="00E01D6B" w14:paraId="26EA0858" w14:textId="77777777">
        <w:tblPrEx>
          <w:tblCellMar>
            <w:top w:w="0" w:type="dxa"/>
            <w:bottom w:w="0" w:type="dxa"/>
          </w:tblCellMar>
        </w:tblPrEx>
        <w:tc>
          <w:tcPr>
            <w:tcW w:w="0" w:type="auto"/>
            <w:tcMar>
              <w:top w:w="100" w:type="dxa"/>
              <w:left w:w="100" w:type="dxa"/>
              <w:bottom w:w="100" w:type="dxa"/>
              <w:right w:w="100" w:type="dxa"/>
            </w:tcMar>
          </w:tcPr>
          <w:p w14:paraId="793978B9" w14:textId="77777777" w:rsidR="00E01D6B" w:rsidRDefault="00000000">
            <w:r>
              <w:t>Default Value</w:t>
            </w:r>
          </w:p>
        </w:tc>
        <w:tc>
          <w:tcPr>
            <w:tcW w:w="0" w:type="auto"/>
            <w:tcMar>
              <w:top w:w="100" w:type="dxa"/>
              <w:left w:w="100" w:type="dxa"/>
              <w:bottom w:w="100" w:type="dxa"/>
              <w:right w:w="100" w:type="dxa"/>
            </w:tcMar>
          </w:tcPr>
          <w:p w14:paraId="2CD9499E" w14:textId="77777777" w:rsidR="00E01D6B" w:rsidRDefault="00000000">
            <w:r>
              <w:t>Yes</w:t>
            </w:r>
          </w:p>
        </w:tc>
      </w:tr>
      <w:tr w:rsidR="00E01D6B" w14:paraId="3915D653" w14:textId="77777777">
        <w:tblPrEx>
          <w:tblCellMar>
            <w:top w:w="0" w:type="dxa"/>
            <w:bottom w:w="0" w:type="dxa"/>
          </w:tblCellMar>
        </w:tblPrEx>
        <w:tc>
          <w:tcPr>
            <w:tcW w:w="0" w:type="auto"/>
            <w:tcMar>
              <w:top w:w="100" w:type="dxa"/>
              <w:left w:w="100" w:type="dxa"/>
              <w:bottom w:w="100" w:type="dxa"/>
              <w:right w:w="100" w:type="dxa"/>
            </w:tcMar>
          </w:tcPr>
          <w:p w14:paraId="7B4ED88E" w14:textId="77777777" w:rsidR="00E01D6B" w:rsidRDefault="00000000">
            <w:r>
              <w:t>Is Customer Editable</w:t>
            </w:r>
          </w:p>
        </w:tc>
        <w:tc>
          <w:tcPr>
            <w:tcW w:w="0" w:type="auto"/>
            <w:tcMar>
              <w:top w:w="100" w:type="dxa"/>
              <w:left w:w="100" w:type="dxa"/>
              <w:bottom w:w="100" w:type="dxa"/>
              <w:right w:w="100" w:type="dxa"/>
            </w:tcMar>
          </w:tcPr>
          <w:p w14:paraId="1AD6AF75" w14:textId="77777777" w:rsidR="00E01D6B" w:rsidRDefault="00000000">
            <w:r>
              <w:t>No</w:t>
            </w:r>
          </w:p>
        </w:tc>
      </w:tr>
      <w:tr w:rsidR="00E01D6B" w14:paraId="1D661260" w14:textId="77777777">
        <w:tblPrEx>
          <w:tblCellMar>
            <w:top w:w="0" w:type="dxa"/>
            <w:bottom w:w="0" w:type="dxa"/>
          </w:tblCellMar>
        </w:tblPrEx>
        <w:tc>
          <w:tcPr>
            <w:tcW w:w="0" w:type="auto"/>
            <w:tcMar>
              <w:top w:w="100" w:type="dxa"/>
              <w:left w:w="100" w:type="dxa"/>
              <w:bottom w:w="100" w:type="dxa"/>
              <w:right w:w="100" w:type="dxa"/>
            </w:tcMar>
          </w:tcPr>
          <w:p w14:paraId="15CBF82F" w14:textId="77777777" w:rsidR="00E01D6B" w:rsidRDefault="00000000">
            <w:r>
              <w:t>Parameter Value</w:t>
            </w:r>
          </w:p>
        </w:tc>
        <w:tc>
          <w:tcPr>
            <w:tcW w:w="0" w:type="auto"/>
            <w:tcMar>
              <w:top w:w="100" w:type="dxa"/>
              <w:left w:w="100" w:type="dxa"/>
              <w:bottom w:w="100" w:type="dxa"/>
              <w:right w:w="100" w:type="dxa"/>
            </w:tcMar>
          </w:tcPr>
          <w:p w14:paraId="4CFCE83C" w14:textId="77777777" w:rsidR="00E01D6B" w:rsidRDefault="00000000">
            <w:r>
              <w:t>Yes</w:t>
            </w:r>
          </w:p>
        </w:tc>
      </w:tr>
    </w:tbl>
    <w:p w14:paraId="6FDBB8C6" w14:textId="77777777" w:rsidR="00E01D6B" w:rsidRDefault="00000000">
      <w:pPr>
        <w:spacing w:before="300"/>
      </w:pPr>
      <w:r>
        <w:rPr>
          <w:b/>
          <w:bCs/>
        </w:rPr>
        <w:t xml:space="preserve">Note: </w:t>
      </w:r>
      <w:r>
        <w:t xml:space="preserve"> Remove all new tax/charge child line added in change order while parent line itself is getting deleted.&lt;/P&gt;</w:t>
      </w:r>
    </w:p>
    <w:p w14:paraId="5B4C8435" w14:textId="77777777" w:rsidR="00E01D6B" w:rsidRDefault="00E01D6B">
      <w:pPr>
        <w:pageBreakBefore/>
      </w:pPr>
    </w:p>
    <w:p w14:paraId="2178BDE5" w14:textId="77777777" w:rsidR="00E01D6B" w:rsidRDefault="00000000">
      <w:pPr>
        <w:pStyle w:val="Heading2"/>
        <w:spacing w:after="200"/>
        <w:jc w:val="center"/>
      </w:pPr>
      <w:r>
        <w:rPr>
          <w:b/>
          <w:bCs/>
          <w:sz w:val="32"/>
          <w:szCs w:val="32"/>
        </w:rPr>
        <w:t>Configuration Item</w:t>
      </w:r>
    </w:p>
    <w:p w14:paraId="3019CF76" w14:textId="77777777" w:rsidR="00E01D6B" w:rsidRDefault="00000000">
      <w:pPr>
        <w:spacing w:after="240"/>
        <w:jc w:val="center"/>
      </w:pPr>
      <w:r>
        <w:rPr>
          <w:b/>
          <w:bCs/>
        </w:rPr>
        <w:t>Application.Security.AdoptAttachmentTypeDecryption</w:t>
      </w:r>
    </w:p>
    <w:p w14:paraId="6938B077" w14:textId="77777777" w:rsidR="00E01D6B" w:rsidRDefault="00000000">
      <w:pPr>
        <w:spacing w:after="300"/>
        <w:jc w:val="center"/>
      </w:pPr>
      <w:r>
        <w:rPr>
          <w:i/>
          <w:iCs/>
        </w:rPr>
        <w:t xml:space="preserve">Current value: </w:t>
      </w:r>
      <w:r>
        <w:rPr>
          <w:b/>
          <w:bCs/>
          <w:color w:val="8B0000"/>
        </w:rPr>
        <w:t>DISABLED</w:t>
      </w:r>
    </w:p>
    <w:p w14:paraId="3ED6B3D3" w14:textId="77777777" w:rsidR="00E01D6B" w:rsidRDefault="00000000">
      <w:pPr>
        <w:spacing w:after="300"/>
      </w:pPr>
      <w:r>
        <w:rPr>
          <w:b/>
          <w:bCs/>
        </w:rPr>
        <w:t>Description:</w:t>
      </w:r>
      <w:r>
        <w:rPr>
          <w:b/>
          <w:bCs/>
        </w:rPr>
        <w:tab/>
      </w:r>
      <w:r>
        <w:t>&lt;P&gt;Specifies whether AdoptAttachmentTypeDecryption feature is enabled or not&lt;/P&gt;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20D2F1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BD836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A664FB8" w14:textId="77777777" w:rsidR="00E01D6B" w:rsidRDefault="00000000">
            <w:r>
              <w:rPr>
                <w:b/>
                <w:bCs/>
              </w:rPr>
              <w:t>Value</w:t>
            </w:r>
          </w:p>
        </w:tc>
      </w:tr>
      <w:tr w:rsidR="00E01D6B" w14:paraId="481B85AE" w14:textId="77777777">
        <w:tblPrEx>
          <w:tblCellMar>
            <w:top w:w="0" w:type="dxa"/>
            <w:bottom w:w="0" w:type="dxa"/>
          </w:tblCellMar>
        </w:tblPrEx>
        <w:tc>
          <w:tcPr>
            <w:tcW w:w="0" w:type="auto"/>
            <w:tcMar>
              <w:top w:w="100" w:type="dxa"/>
              <w:left w:w="100" w:type="dxa"/>
              <w:bottom w:w="100" w:type="dxa"/>
              <w:right w:w="100" w:type="dxa"/>
            </w:tcMar>
          </w:tcPr>
          <w:p w14:paraId="0ED573AF" w14:textId="77777777" w:rsidR="00E01D6B" w:rsidRDefault="00000000">
            <w:r>
              <w:t>Parameter Type</w:t>
            </w:r>
          </w:p>
        </w:tc>
        <w:tc>
          <w:tcPr>
            <w:tcW w:w="0" w:type="auto"/>
            <w:tcMar>
              <w:top w:w="100" w:type="dxa"/>
              <w:left w:w="100" w:type="dxa"/>
              <w:bottom w:w="100" w:type="dxa"/>
              <w:right w:w="100" w:type="dxa"/>
            </w:tcMar>
          </w:tcPr>
          <w:p w14:paraId="2DC3B5A0" w14:textId="77777777" w:rsidR="00E01D6B" w:rsidRDefault="00000000">
            <w:r>
              <w:t>java.lang.Boolean</w:t>
            </w:r>
          </w:p>
        </w:tc>
      </w:tr>
      <w:tr w:rsidR="00E01D6B" w14:paraId="05DD3310" w14:textId="77777777">
        <w:tblPrEx>
          <w:tblCellMar>
            <w:top w:w="0" w:type="dxa"/>
            <w:bottom w:w="0" w:type="dxa"/>
          </w:tblCellMar>
        </w:tblPrEx>
        <w:tc>
          <w:tcPr>
            <w:tcW w:w="0" w:type="auto"/>
            <w:tcMar>
              <w:top w:w="100" w:type="dxa"/>
              <w:left w:w="100" w:type="dxa"/>
              <w:bottom w:w="100" w:type="dxa"/>
              <w:right w:w="100" w:type="dxa"/>
            </w:tcMar>
          </w:tcPr>
          <w:p w14:paraId="62E433C8" w14:textId="77777777" w:rsidR="00E01D6B" w:rsidRDefault="00000000">
            <w:r>
              <w:t>Is Default</w:t>
            </w:r>
          </w:p>
        </w:tc>
        <w:tc>
          <w:tcPr>
            <w:tcW w:w="0" w:type="auto"/>
            <w:tcMar>
              <w:top w:w="100" w:type="dxa"/>
              <w:left w:w="100" w:type="dxa"/>
              <w:bottom w:w="100" w:type="dxa"/>
              <w:right w:w="100" w:type="dxa"/>
            </w:tcMar>
          </w:tcPr>
          <w:p w14:paraId="67A37C1C" w14:textId="77777777" w:rsidR="00E01D6B" w:rsidRDefault="00000000">
            <w:r>
              <w:t>No</w:t>
            </w:r>
          </w:p>
        </w:tc>
      </w:tr>
      <w:tr w:rsidR="00E01D6B" w14:paraId="435724DC" w14:textId="77777777">
        <w:tblPrEx>
          <w:tblCellMar>
            <w:top w:w="0" w:type="dxa"/>
            <w:bottom w:w="0" w:type="dxa"/>
          </w:tblCellMar>
        </w:tblPrEx>
        <w:tc>
          <w:tcPr>
            <w:tcW w:w="0" w:type="auto"/>
            <w:tcMar>
              <w:top w:w="100" w:type="dxa"/>
              <w:left w:w="100" w:type="dxa"/>
              <w:bottom w:w="100" w:type="dxa"/>
              <w:right w:w="100" w:type="dxa"/>
            </w:tcMar>
          </w:tcPr>
          <w:p w14:paraId="11FCAE14" w14:textId="77777777" w:rsidR="00E01D6B" w:rsidRDefault="00000000">
            <w:r>
              <w:t>Default Value</w:t>
            </w:r>
          </w:p>
        </w:tc>
        <w:tc>
          <w:tcPr>
            <w:tcW w:w="0" w:type="auto"/>
            <w:tcMar>
              <w:top w:w="100" w:type="dxa"/>
              <w:left w:w="100" w:type="dxa"/>
              <w:bottom w:w="100" w:type="dxa"/>
              <w:right w:w="100" w:type="dxa"/>
            </w:tcMar>
          </w:tcPr>
          <w:p w14:paraId="25AEF0C3" w14:textId="77777777" w:rsidR="00E01D6B" w:rsidRDefault="00000000">
            <w:r>
              <w:t>No</w:t>
            </w:r>
          </w:p>
        </w:tc>
      </w:tr>
      <w:tr w:rsidR="00E01D6B" w14:paraId="4FBEC84C" w14:textId="77777777">
        <w:tblPrEx>
          <w:tblCellMar>
            <w:top w:w="0" w:type="dxa"/>
            <w:bottom w:w="0" w:type="dxa"/>
          </w:tblCellMar>
        </w:tblPrEx>
        <w:tc>
          <w:tcPr>
            <w:tcW w:w="0" w:type="auto"/>
            <w:tcMar>
              <w:top w:w="100" w:type="dxa"/>
              <w:left w:w="100" w:type="dxa"/>
              <w:bottom w:w="100" w:type="dxa"/>
              <w:right w:w="100" w:type="dxa"/>
            </w:tcMar>
          </w:tcPr>
          <w:p w14:paraId="012DD25C" w14:textId="77777777" w:rsidR="00E01D6B" w:rsidRDefault="00000000">
            <w:r>
              <w:t>Is Customer Editable</w:t>
            </w:r>
          </w:p>
        </w:tc>
        <w:tc>
          <w:tcPr>
            <w:tcW w:w="0" w:type="auto"/>
            <w:tcMar>
              <w:top w:w="100" w:type="dxa"/>
              <w:left w:w="100" w:type="dxa"/>
              <w:bottom w:w="100" w:type="dxa"/>
              <w:right w:w="100" w:type="dxa"/>
            </w:tcMar>
          </w:tcPr>
          <w:p w14:paraId="55EBBD02" w14:textId="77777777" w:rsidR="00E01D6B" w:rsidRDefault="00000000">
            <w:r>
              <w:t>No</w:t>
            </w:r>
          </w:p>
        </w:tc>
      </w:tr>
      <w:tr w:rsidR="00E01D6B" w14:paraId="7FBE7708" w14:textId="77777777">
        <w:tblPrEx>
          <w:tblCellMar>
            <w:top w:w="0" w:type="dxa"/>
            <w:bottom w:w="0" w:type="dxa"/>
          </w:tblCellMar>
        </w:tblPrEx>
        <w:tc>
          <w:tcPr>
            <w:tcW w:w="0" w:type="auto"/>
            <w:tcMar>
              <w:top w:w="100" w:type="dxa"/>
              <w:left w:w="100" w:type="dxa"/>
              <w:bottom w:w="100" w:type="dxa"/>
              <w:right w:w="100" w:type="dxa"/>
            </w:tcMar>
          </w:tcPr>
          <w:p w14:paraId="6516F75B" w14:textId="77777777" w:rsidR="00E01D6B" w:rsidRDefault="00000000">
            <w:r>
              <w:t>Parameter Value</w:t>
            </w:r>
          </w:p>
        </w:tc>
        <w:tc>
          <w:tcPr>
            <w:tcW w:w="0" w:type="auto"/>
            <w:tcMar>
              <w:top w:w="100" w:type="dxa"/>
              <w:left w:w="100" w:type="dxa"/>
              <w:bottom w:w="100" w:type="dxa"/>
              <w:right w:w="100" w:type="dxa"/>
            </w:tcMar>
          </w:tcPr>
          <w:p w14:paraId="3D1C3F8A" w14:textId="77777777" w:rsidR="00E01D6B" w:rsidRDefault="00000000">
            <w:r>
              <w:t>No</w:t>
            </w:r>
          </w:p>
        </w:tc>
      </w:tr>
    </w:tbl>
    <w:p w14:paraId="48E96F4F" w14:textId="77777777" w:rsidR="00E01D6B" w:rsidRDefault="00000000">
      <w:pPr>
        <w:spacing w:before="300"/>
      </w:pPr>
      <w:r>
        <w:rPr>
          <w:b/>
          <w:bCs/>
        </w:rPr>
        <w:t xml:space="preserve">Note: </w:t>
      </w:r>
      <w:r>
        <w:t xml:space="preserve"> Specifies whether AdoptAttachmentTypeDecryption feature is enabled or not&lt;/P&gt;</w:t>
      </w:r>
    </w:p>
    <w:p w14:paraId="3E5FF7DA" w14:textId="77777777" w:rsidR="00E01D6B" w:rsidRDefault="00E01D6B">
      <w:pPr>
        <w:pageBreakBefore/>
      </w:pPr>
    </w:p>
    <w:p w14:paraId="02B42AFC" w14:textId="77777777" w:rsidR="00E01D6B" w:rsidRDefault="00000000">
      <w:pPr>
        <w:pStyle w:val="Heading2"/>
        <w:spacing w:after="200"/>
        <w:jc w:val="center"/>
      </w:pPr>
      <w:r>
        <w:rPr>
          <w:b/>
          <w:bCs/>
          <w:sz w:val="32"/>
          <w:szCs w:val="32"/>
        </w:rPr>
        <w:t>Delete responsible purchasing unit entries for users removed from groups</w:t>
      </w:r>
    </w:p>
    <w:p w14:paraId="54E1AF48" w14:textId="77777777" w:rsidR="00E01D6B" w:rsidRDefault="00000000">
      <w:pPr>
        <w:spacing w:after="240"/>
        <w:jc w:val="center"/>
      </w:pPr>
      <w:r>
        <w:rPr>
          <w:b/>
          <w:bCs/>
        </w:rPr>
        <w:t>Application.Approvable.DeleteResponsiblePurchasingUnitEntriesForUsersRemovedFromGroups</w:t>
      </w:r>
    </w:p>
    <w:p w14:paraId="710E3DAA" w14:textId="77777777" w:rsidR="00E01D6B" w:rsidRDefault="00000000">
      <w:pPr>
        <w:spacing w:after="300"/>
        <w:jc w:val="center"/>
      </w:pPr>
      <w:r>
        <w:rPr>
          <w:i/>
          <w:iCs/>
        </w:rPr>
        <w:t xml:space="preserve">Current value: </w:t>
      </w:r>
      <w:r>
        <w:rPr>
          <w:b/>
          <w:bCs/>
          <w:color w:val="8B0000"/>
        </w:rPr>
        <w:t>DISABLED</w:t>
      </w:r>
    </w:p>
    <w:p w14:paraId="4A6091CD" w14:textId="77777777" w:rsidR="00E01D6B" w:rsidRDefault="00000000">
      <w:pPr>
        <w:spacing w:after="300"/>
      </w:pPr>
      <w:r>
        <w:rPr>
          <w:b/>
          <w:bCs/>
        </w:rPr>
        <w:t>Description:</w:t>
      </w:r>
      <w:r>
        <w:rPr>
          <w:b/>
          <w:bCs/>
        </w:rPr>
        <w:tab/>
      </w:r>
      <w:r>
        <w:t>Determines whether the responsible purchasing unit entries are also deleted when users are removed from groups using the Import User to Group Mapping Data (Consolidated File) data import task. When set to Yes, the responsible purchasing unit entries are also deleted when users are removed from groups using the Import User to Group Mapping Data (Consolidated File) data import task. When set to No, the responsible purchasing unit entries are not deleted. This parameter is effective only when the Application.Messaging.Channels.File.UseGroupConsolidatedPullV2 (set by SAP Ariba Support) parameter and the Restrict data visibility based on purchasing unit responsibilities (Application.Approvable.OrganizationalVisibilityPartitioning) parameter are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6BAFE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C646C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29724CD" w14:textId="77777777" w:rsidR="00E01D6B" w:rsidRDefault="00000000">
            <w:r>
              <w:rPr>
                <w:b/>
                <w:bCs/>
              </w:rPr>
              <w:t>Value</w:t>
            </w:r>
          </w:p>
        </w:tc>
      </w:tr>
      <w:tr w:rsidR="00E01D6B" w14:paraId="234E151E" w14:textId="77777777">
        <w:tblPrEx>
          <w:tblCellMar>
            <w:top w:w="0" w:type="dxa"/>
            <w:bottom w:w="0" w:type="dxa"/>
          </w:tblCellMar>
        </w:tblPrEx>
        <w:tc>
          <w:tcPr>
            <w:tcW w:w="0" w:type="auto"/>
            <w:tcMar>
              <w:top w:w="100" w:type="dxa"/>
              <w:left w:w="100" w:type="dxa"/>
              <w:bottom w:w="100" w:type="dxa"/>
              <w:right w:w="100" w:type="dxa"/>
            </w:tcMar>
          </w:tcPr>
          <w:p w14:paraId="3D480C2E" w14:textId="77777777" w:rsidR="00E01D6B" w:rsidRDefault="00000000">
            <w:r>
              <w:t>Parameter Type</w:t>
            </w:r>
          </w:p>
        </w:tc>
        <w:tc>
          <w:tcPr>
            <w:tcW w:w="0" w:type="auto"/>
            <w:tcMar>
              <w:top w:w="100" w:type="dxa"/>
              <w:left w:w="100" w:type="dxa"/>
              <w:bottom w:w="100" w:type="dxa"/>
              <w:right w:w="100" w:type="dxa"/>
            </w:tcMar>
          </w:tcPr>
          <w:p w14:paraId="100823B2" w14:textId="77777777" w:rsidR="00E01D6B" w:rsidRDefault="00000000">
            <w:r>
              <w:t>java.lang.Boolean</w:t>
            </w:r>
          </w:p>
        </w:tc>
      </w:tr>
      <w:tr w:rsidR="00E01D6B" w14:paraId="726759D3" w14:textId="77777777">
        <w:tblPrEx>
          <w:tblCellMar>
            <w:top w:w="0" w:type="dxa"/>
            <w:bottom w:w="0" w:type="dxa"/>
          </w:tblCellMar>
        </w:tblPrEx>
        <w:tc>
          <w:tcPr>
            <w:tcW w:w="0" w:type="auto"/>
            <w:tcMar>
              <w:top w:w="100" w:type="dxa"/>
              <w:left w:w="100" w:type="dxa"/>
              <w:bottom w:w="100" w:type="dxa"/>
              <w:right w:w="100" w:type="dxa"/>
            </w:tcMar>
          </w:tcPr>
          <w:p w14:paraId="058CF53F" w14:textId="77777777" w:rsidR="00E01D6B" w:rsidRDefault="00000000">
            <w:r>
              <w:t>Is Default</w:t>
            </w:r>
          </w:p>
        </w:tc>
        <w:tc>
          <w:tcPr>
            <w:tcW w:w="0" w:type="auto"/>
            <w:tcMar>
              <w:top w:w="100" w:type="dxa"/>
              <w:left w:w="100" w:type="dxa"/>
              <w:bottom w:w="100" w:type="dxa"/>
              <w:right w:w="100" w:type="dxa"/>
            </w:tcMar>
          </w:tcPr>
          <w:p w14:paraId="0BA92118" w14:textId="77777777" w:rsidR="00E01D6B" w:rsidRDefault="00000000">
            <w:r>
              <w:t>No</w:t>
            </w:r>
          </w:p>
        </w:tc>
      </w:tr>
      <w:tr w:rsidR="00E01D6B" w14:paraId="4BC44698" w14:textId="77777777">
        <w:tblPrEx>
          <w:tblCellMar>
            <w:top w:w="0" w:type="dxa"/>
            <w:bottom w:w="0" w:type="dxa"/>
          </w:tblCellMar>
        </w:tblPrEx>
        <w:tc>
          <w:tcPr>
            <w:tcW w:w="0" w:type="auto"/>
            <w:tcMar>
              <w:top w:w="100" w:type="dxa"/>
              <w:left w:w="100" w:type="dxa"/>
              <w:bottom w:w="100" w:type="dxa"/>
              <w:right w:w="100" w:type="dxa"/>
            </w:tcMar>
          </w:tcPr>
          <w:p w14:paraId="01EDF821" w14:textId="77777777" w:rsidR="00E01D6B" w:rsidRDefault="00000000">
            <w:r>
              <w:t>Default Value</w:t>
            </w:r>
          </w:p>
        </w:tc>
        <w:tc>
          <w:tcPr>
            <w:tcW w:w="0" w:type="auto"/>
            <w:tcMar>
              <w:top w:w="100" w:type="dxa"/>
              <w:left w:w="100" w:type="dxa"/>
              <w:bottom w:w="100" w:type="dxa"/>
              <w:right w:w="100" w:type="dxa"/>
            </w:tcMar>
          </w:tcPr>
          <w:p w14:paraId="2154C2DC" w14:textId="77777777" w:rsidR="00E01D6B" w:rsidRDefault="00000000">
            <w:r>
              <w:t>No</w:t>
            </w:r>
          </w:p>
        </w:tc>
      </w:tr>
      <w:tr w:rsidR="00E01D6B" w14:paraId="1CCB6CDB" w14:textId="77777777">
        <w:tblPrEx>
          <w:tblCellMar>
            <w:top w:w="0" w:type="dxa"/>
            <w:bottom w:w="0" w:type="dxa"/>
          </w:tblCellMar>
        </w:tblPrEx>
        <w:tc>
          <w:tcPr>
            <w:tcW w:w="0" w:type="auto"/>
            <w:tcMar>
              <w:top w:w="100" w:type="dxa"/>
              <w:left w:w="100" w:type="dxa"/>
              <w:bottom w:w="100" w:type="dxa"/>
              <w:right w:w="100" w:type="dxa"/>
            </w:tcMar>
          </w:tcPr>
          <w:p w14:paraId="43D50970" w14:textId="77777777" w:rsidR="00E01D6B" w:rsidRDefault="00000000">
            <w:r>
              <w:t>Is Customer Editable</w:t>
            </w:r>
          </w:p>
        </w:tc>
        <w:tc>
          <w:tcPr>
            <w:tcW w:w="0" w:type="auto"/>
            <w:tcMar>
              <w:top w:w="100" w:type="dxa"/>
              <w:left w:w="100" w:type="dxa"/>
              <w:bottom w:w="100" w:type="dxa"/>
              <w:right w:w="100" w:type="dxa"/>
            </w:tcMar>
          </w:tcPr>
          <w:p w14:paraId="5ED7EDD2" w14:textId="77777777" w:rsidR="00E01D6B" w:rsidRDefault="00000000">
            <w:r>
              <w:t>Yes</w:t>
            </w:r>
          </w:p>
        </w:tc>
      </w:tr>
      <w:tr w:rsidR="00E01D6B" w14:paraId="75E64FE8" w14:textId="77777777">
        <w:tblPrEx>
          <w:tblCellMar>
            <w:top w:w="0" w:type="dxa"/>
            <w:bottom w:w="0" w:type="dxa"/>
          </w:tblCellMar>
        </w:tblPrEx>
        <w:tc>
          <w:tcPr>
            <w:tcW w:w="0" w:type="auto"/>
            <w:tcMar>
              <w:top w:w="100" w:type="dxa"/>
              <w:left w:w="100" w:type="dxa"/>
              <w:bottom w:w="100" w:type="dxa"/>
              <w:right w:w="100" w:type="dxa"/>
            </w:tcMar>
          </w:tcPr>
          <w:p w14:paraId="431BBFB0" w14:textId="77777777" w:rsidR="00E01D6B" w:rsidRDefault="00000000">
            <w:r>
              <w:t>Parameter Value</w:t>
            </w:r>
          </w:p>
        </w:tc>
        <w:tc>
          <w:tcPr>
            <w:tcW w:w="0" w:type="auto"/>
            <w:tcMar>
              <w:top w:w="100" w:type="dxa"/>
              <w:left w:w="100" w:type="dxa"/>
              <w:bottom w:w="100" w:type="dxa"/>
              <w:right w:w="100" w:type="dxa"/>
            </w:tcMar>
          </w:tcPr>
          <w:p w14:paraId="1A958A46" w14:textId="77777777" w:rsidR="00E01D6B" w:rsidRDefault="00000000">
            <w:r>
              <w:t>No</w:t>
            </w:r>
          </w:p>
        </w:tc>
      </w:tr>
    </w:tbl>
    <w:p w14:paraId="1F946521" w14:textId="77777777" w:rsidR="00E01D6B" w:rsidRDefault="00000000">
      <w:pPr>
        <w:spacing w:before="300"/>
      </w:pPr>
      <w:r>
        <w:rPr>
          <w:b/>
          <w:bCs/>
        </w:rPr>
        <w:t xml:space="preserve">Note: </w:t>
      </w:r>
      <w:r>
        <w:t xml:space="preserve">Determines whether the responsible purchasing unit entries are also deleted when users are removed from groups using the Import User to Group Mapping Data (Consolidated File) data import task. When set to Yes, the responsible purchasing unit entries are also deleted when users are removed from groups using the Import User to Group Mapping Data (Consolidated File) data import task. When set to No, </w:t>
      </w:r>
    </w:p>
    <w:p w14:paraId="1AF8618E" w14:textId="77777777" w:rsidR="00E01D6B" w:rsidRDefault="00E01D6B">
      <w:pPr>
        <w:pageBreakBefore/>
      </w:pPr>
    </w:p>
    <w:p w14:paraId="45C351C3" w14:textId="77777777" w:rsidR="00E01D6B" w:rsidRDefault="00000000">
      <w:pPr>
        <w:pStyle w:val="Heading2"/>
        <w:spacing w:after="200"/>
        <w:jc w:val="center"/>
      </w:pPr>
      <w:r>
        <w:rPr>
          <w:b/>
          <w:bCs/>
          <w:sz w:val="32"/>
          <w:szCs w:val="32"/>
        </w:rPr>
        <w:t>Enable edit and approval of invoices in guided buying</w:t>
      </w:r>
    </w:p>
    <w:p w14:paraId="7124831F" w14:textId="77777777" w:rsidR="00E01D6B" w:rsidRDefault="00000000">
      <w:pPr>
        <w:spacing w:after="240"/>
        <w:jc w:val="center"/>
      </w:pPr>
      <w:r>
        <w:rPr>
          <w:b/>
          <w:bCs/>
        </w:rPr>
        <w:t>Application.GuidedBuy.EnableEditAndApproveInvoicesInGuidedBuying</w:t>
      </w:r>
    </w:p>
    <w:p w14:paraId="20C741F0" w14:textId="77777777" w:rsidR="00E01D6B" w:rsidRDefault="00000000">
      <w:pPr>
        <w:spacing w:after="300"/>
        <w:jc w:val="center"/>
      </w:pPr>
      <w:r>
        <w:rPr>
          <w:i/>
          <w:iCs/>
        </w:rPr>
        <w:t xml:space="preserve">Current value: </w:t>
      </w:r>
      <w:r>
        <w:rPr>
          <w:b/>
          <w:bCs/>
          <w:color w:val="8B0000"/>
        </w:rPr>
        <w:t>DISABLED</w:t>
      </w:r>
    </w:p>
    <w:p w14:paraId="17394977" w14:textId="77777777" w:rsidR="00E01D6B" w:rsidRDefault="00000000">
      <w:pPr>
        <w:spacing w:after="300"/>
      </w:pPr>
      <w:r>
        <w:rPr>
          <w:b/>
          <w:bCs/>
        </w:rPr>
        <w:t>Description:</w:t>
      </w:r>
      <w:r>
        <w:rPr>
          <w:b/>
          <w:bCs/>
        </w:rPr>
        <w:tab/>
      </w:r>
      <w:r>
        <w:t>Enables users in guided buying to edit and approve non-PO and PO-based invoices. If you set this parameter to Yes, you must also set the guided buying parameter ENABLE_EDIT_AND_APPROVAL_OF_INVOICES to true.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8DF6C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C4135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C2640B9" w14:textId="77777777" w:rsidR="00E01D6B" w:rsidRDefault="00000000">
            <w:r>
              <w:rPr>
                <w:b/>
                <w:bCs/>
              </w:rPr>
              <w:t>Value</w:t>
            </w:r>
          </w:p>
        </w:tc>
      </w:tr>
      <w:tr w:rsidR="00E01D6B" w14:paraId="37E92BB4" w14:textId="77777777">
        <w:tblPrEx>
          <w:tblCellMar>
            <w:top w:w="0" w:type="dxa"/>
            <w:bottom w:w="0" w:type="dxa"/>
          </w:tblCellMar>
        </w:tblPrEx>
        <w:tc>
          <w:tcPr>
            <w:tcW w:w="0" w:type="auto"/>
            <w:tcMar>
              <w:top w:w="100" w:type="dxa"/>
              <w:left w:w="100" w:type="dxa"/>
              <w:bottom w:w="100" w:type="dxa"/>
              <w:right w:w="100" w:type="dxa"/>
            </w:tcMar>
          </w:tcPr>
          <w:p w14:paraId="7B416757" w14:textId="77777777" w:rsidR="00E01D6B" w:rsidRDefault="00000000">
            <w:r>
              <w:t>Parameter Type</w:t>
            </w:r>
          </w:p>
        </w:tc>
        <w:tc>
          <w:tcPr>
            <w:tcW w:w="0" w:type="auto"/>
            <w:tcMar>
              <w:top w:w="100" w:type="dxa"/>
              <w:left w:w="100" w:type="dxa"/>
              <w:bottom w:w="100" w:type="dxa"/>
              <w:right w:w="100" w:type="dxa"/>
            </w:tcMar>
          </w:tcPr>
          <w:p w14:paraId="17266B25" w14:textId="77777777" w:rsidR="00E01D6B" w:rsidRDefault="00000000">
            <w:r>
              <w:t>java.lang.Boolean</w:t>
            </w:r>
          </w:p>
        </w:tc>
      </w:tr>
      <w:tr w:rsidR="00E01D6B" w14:paraId="18A50E80" w14:textId="77777777">
        <w:tblPrEx>
          <w:tblCellMar>
            <w:top w:w="0" w:type="dxa"/>
            <w:bottom w:w="0" w:type="dxa"/>
          </w:tblCellMar>
        </w:tblPrEx>
        <w:tc>
          <w:tcPr>
            <w:tcW w:w="0" w:type="auto"/>
            <w:tcMar>
              <w:top w:w="100" w:type="dxa"/>
              <w:left w:w="100" w:type="dxa"/>
              <w:bottom w:w="100" w:type="dxa"/>
              <w:right w:w="100" w:type="dxa"/>
            </w:tcMar>
          </w:tcPr>
          <w:p w14:paraId="073E7A40" w14:textId="77777777" w:rsidR="00E01D6B" w:rsidRDefault="00000000">
            <w:r>
              <w:t>Is Default</w:t>
            </w:r>
          </w:p>
        </w:tc>
        <w:tc>
          <w:tcPr>
            <w:tcW w:w="0" w:type="auto"/>
            <w:tcMar>
              <w:top w:w="100" w:type="dxa"/>
              <w:left w:w="100" w:type="dxa"/>
              <w:bottom w:w="100" w:type="dxa"/>
              <w:right w:w="100" w:type="dxa"/>
            </w:tcMar>
          </w:tcPr>
          <w:p w14:paraId="02E4A546" w14:textId="77777777" w:rsidR="00E01D6B" w:rsidRDefault="00000000">
            <w:r>
              <w:t>No</w:t>
            </w:r>
          </w:p>
        </w:tc>
      </w:tr>
      <w:tr w:rsidR="00E01D6B" w14:paraId="535978E9" w14:textId="77777777">
        <w:tblPrEx>
          <w:tblCellMar>
            <w:top w:w="0" w:type="dxa"/>
            <w:bottom w:w="0" w:type="dxa"/>
          </w:tblCellMar>
        </w:tblPrEx>
        <w:tc>
          <w:tcPr>
            <w:tcW w:w="0" w:type="auto"/>
            <w:tcMar>
              <w:top w:w="100" w:type="dxa"/>
              <w:left w:w="100" w:type="dxa"/>
              <w:bottom w:w="100" w:type="dxa"/>
              <w:right w:w="100" w:type="dxa"/>
            </w:tcMar>
          </w:tcPr>
          <w:p w14:paraId="0F2A1474" w14:textId="77777777" w:rsidR="00E01D6B" w:rsidRDefault="00000000">
            <w:r>
              <w:t>Default Value</w:t>
            </w:r>
          </w:p>
        </w:tc>
        <w:tc>
          <w:tcPr>
            <w:tcW w:w="0" w:type="auto"/>
            <w:tcMar>
              <w:top w:w="100" w:type="dxa"/>
              <w:left w:w="100" w:type="dxa"/>
              <w:bottom w:w="100" w:type="dxa"/>
              <w:right w:w="100" w:type="dxa"/>
            </w:tcMar>
          </w:tcPr>
          <w:p w14:paraId="5C5F695A" w14:textId="77777777" w:rsidR="00E01D6B" w:rsidRDefault="00000000">
            <w:r>
              <w:t>No</w:t>
            </w:r>
          </w:p>
        </w:tc>
      </w:tr>
      <w:tr w:rsidR="00E01D6B" w14:paraId="29EBB62E" w14:textId="77777777">
        <w:tblPrEx>
          <w:tblCellMar>
            <w:top w:w="0" w:type="dxa"/>
            <w:bottom w:w="0" w:type="dxa"/>
          </w:tblCellMar>
        </w:tblPrEx>
        <w:tc>
          <w:tcPr>
            <w:tcW w:w="0" w:type="auto"/>
            <w:tcMar>
              <w:top w:w="100" w:type="dxa"/>
              <w:left w:w="100" w:type="dxa"/>
              <w:bottom w:w="100" w:type="dxa"/>
              <w:right w:w="100" w:type="dxa"/>
            </w:tcMar>
          </w:tcPr>
          <w:p w14:paraId="2A806CF8" w14:textId="77777777" w:rsidR="00E01D6B" w:rsidRDefault="00000000">
            <w:r>
              <w:t>Is Customer Editable</w:t>
            </w:r>
          </w:p>
        </w:tc>
        <w:tc>
          <w:tcPr>
            <w:tcW w:w="0" w:type="auto"/>
            <w:tcMar>
              <w:top w:w="100" w:type="dxa"/>
              <w:left w:w="100" w:type="dxa"/>
              <w:bottom w:w="100" w:type="dxa"/>
              <w:right w:w="100" w:type="dxa"/>
            </w:tcMar>
          </w:tcPr>
          <w:p w14:paraId="1BE13645" w14:textId="77777777" w:rsidR="00E01D6B" w:rsidRDefault="00000000">
            <w:r>
              <w:t>Yes</w:t>
            </w:r>
          </w:p>
        </w:tc>
      </w:tr>
      <w:tr w:rsidR="00E01D6B" w14:paraId="0A462339" w14:textId="77777777">
        <w:tblPrEx>
          <w:tblCellMar>
            <w:top w:w="0" w:type="dxa"/>
            <w:bottom w:w="0" w:type="dxa"/>
          </w:tblCellMar>
        </w:tblPrEx>
        <w:tc>
          <w:tcPr>
            <w:tcW w:w="0" w:type="auto"/>
            <w:tcMar>
              <w:top w:w="100" w:type="dxa"/>
              <w:left w:w="100" w:type="dxa"/>
              <w:bottom w:w="100" w:type="dxa"/>
              <w:right w:w="100" w:type="dxa"/>
            </w:tcMar>
          </w:tcPr>
          <w:p w14:paraId="52B8D6A1" w14:textId="77777777" w:rsidR="00E01D6B" w:rsidRDefault="00000000">
            <w:r>
              <w:t>Parameter Value</w:t>
            </w:r>
          </w:p>
        </w:tc>
        <w:tc>
          <w:tcPr>
            <w:tcW w:w="0" w:type="auto"/>
            <w:tcMar>
              <w:top w:w="100" w:type="dxa"/>
              <w:left w:w="100" w:type="dxa"/>
              <w:bottom w:w="100" w:type="dxa"/>
              <w:right w:w="100" w:type="dxa"/>
            </w:tcMar>
          </w:tcPr>
          <w:p w14:paraId="180EC91D" w14:textId="77777777" w:rsidR="00E01D6B" w:rsidRDefault="00000000">
            <w:r>
              <w:t>No</w:t>
            </w:r>
          </w:p>
        </w:tc>
      </w:tr>
    </w:tbl>
    <w:p w14:paraId="3FC1F256" w14:textId="77777777" w:rsidR="00E01D6B" w:rsidRDefault="00000000">
      <w:pPr>
        <w:spacing w:before="300"/>
      </w:pPr>
      <w:r>
        <w:rPr>
          <w:b/>
          <w:bCs/>
        </w:rPr>
        <w:t xml:space="preserve">Note: </w:t>
      </w:r>
      <w:r>
        <w:t>Enables users in guided buying to edit and approve non-PO and PO-based invoices. If you set this parameter to Yes, you must also set the guided buying parameter ENABLE_EDIT_AND_APPROVAL_OF_INVOICES to true.</w:t>
      </w:r>
    </w:p>
    <w:p w14:paraId="0E7AA2AA" w14:textId="77777777" w:rsidR="00E01D6B" w:rsidRDefault="00E01D6B">
      <w:pPr>
        <w:pageBreakBefore/>
      </w:pPr>
    </w:p>
    <w:p w14:paraId="11BF09EF" w14:textId="77777777" w:rsidR="00E01D6B" w:rsidRDefault="00000000">
      <w:pPr>
        <w:pStyle w:val="Heading2"/>
        <w:spacing w:after="200"/>
        <w:jc w:val="center"/>
      </w:pPr>
      <w:r>
        <w:rPr>
          <w:b/>
          <w:bCs/>
          <w:sz w:val="32"/>
          <w:szCs w:val="32"/>
        </w:rPr>
        <w:t>HANA User Group Push Batch Size</w:t>
      </w:r>
    </w:p>
    <w:p w14:paraId="68ECD5D0" w14:textId="77777777" w:rsidR="00E01D6B" w:rsidRDefault="00000000">
      <w:pPr>
        <w:spacing w:after="240"/>
        <w:jc w:val="center"/>
      </w:pPr>
      <w:r>
        <w:rPr>
          <w:b/>
          <w:bCs/>
        </w:rPr>
        <w:t>Application.MasterData.HANAUserGroupPushBatchSize</w:t>
      </w:r>
    </w:p>
    <w:p w14:paraId="60D36B0C" w14:textId="77777777" w:rsidR="00E01D6B" w:rsidRDefault="00000000">
      <w:pPr>
        <w:spacing w:after="300"/>
        <w:jc w:val="center"/>
      </w:pPr>
      <w:r>
        <w:rPr>
          <w:i/>
          <w:iCs/>
        </w:rPr>
        <w:t xml:space="preserve">Current value: </w:t>
      </w:r>
      <w:r>
        <w:rPr>
          <w:b/>
          <w:bCs/>
          <w:color w:val="8B0000"/>
        </w:rPr>
        <w:t>100</w:t>
      </w:r>
    </w:p>
    <w:p w14:paraId="29BE8713" w14:textId="77777777" w:rsidR="00E01D6B" w:rsidRDefault="00000000">
      <w:pPr>
        <w:spacing w:after="300"/>
      </w:pPr>
      <w:r>
        <w:rPr>
          <w:b/>
          <w:bCs/>
        </w:rPr>
        <w:t>Description:</w:t>
      </w:r>
      <w:r>
        <w:rPr>
          <w:b/>
          <w:bCs/>
        </w:rPr>
        <w:tab/>
      </w:r>
      <w:r>
        <w:t>Specifies realm level batch size for pushing user group mapping information to MDS/HANA. Default value is 100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E7282A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50A3F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AF202E" w14:textId="77777777" w:rsidR="00E01D6B" w:rsidRDefault="00000000">
            <w:r>
              <w:rPr>
                <w:b/>
                <w:bCs/>
              </w:rPr>
              <w:t>Value</w:t>
            </w:r>
          </w:p>
        </w:tc>
      </w:tr>
      <w:tr w:rsidR="00E01D6B" w14:paraId="682D3E16" w14:textId="77777777">
        <w:tblPrEx>
          <w:tblCellMar>
            <w:top w:w="0" w:type="dxa"/>
            <w:bottom w:w="0" w:type="dxa"/>
          </w:tblCellMar>
        </w:tblPrEx>
        <w:tc>
          <w:tcPr>
            <w:tcW w:w="0" w:type="auto"/>
            <w:tcMar>
              <w:top w:w="100" w:type="dxa"/>
              <w:left w:w="100" w:type="dxa"/>
              <w:bottom w:w="100" w:type="dxa"/>
              <w:right w:w="100" w:type="dxa"/>
            </w:tcMar>
          </w:tcPr>
          <w:p w14:paraId="0A0B9A90" w14:textId="77777777" w:rsidR="00E01D6B" w:rsidRDefault="00000000">
            <w:r>
              <w:t>Parameter Type</w:t>
            </w:r>
          </w:p>
        </w:tc>
        <w:tc>
          <w:tcPr>
            <w:tcW w:w="0" w:type="auto"/>
            <w:tcMar>
              <w:top w:w="100" w:type="dxa"/>
              <w:left w:w="100" w:type="dxa"/>
              <w:bottom w:w="100" w:type="dxa"/>
              <w:right w:w="100" w:type="dxa"/>
            </w:tcMar>
          </w:tcPr>
          <w:p w14:paraId="7A3541E1" w14:textId="77777777" w:rsidR="00E01D6B" w:rsidRDefault="00000000">
            <w:r>
              <w:t>java.lang.Integer</w:t>
            </w:r>
          </w:p>
        </w:tc>
      </w:tr>
      <w:tr w:rsidR="00E01D6B" w14:paraId="06B07240" w14:textId="77777777">
        <w:tblPrEx>
          <w:tblCellMar>
            <w:top w:w="0" w:type="dxa"/>
            <w:bottom w:w="0" w:type="dxa"/>
          </w:tblCellMar>
        </w:tblPrEx>
        <w:tc>
          <w:tcPr>
            <w:tcW w:w="0" w:type="auto"/>
            <w:tcMar>
              <w:top w:w="100" w:type="dxa"/>
              <w:left w:w="100" w:type="dxa"/>
              <w:bottom w:w="100" w:type="dxa"/>
              <w:right w:w="100" w:type="dxa"/>
            </w:tcMar>
          </w:tcPr>
          <w:p w14:paraId="2AB3BAD2" w14:textId="77777777" w:rsidR="00E01D6B" w:rsidRDefault="00000000">
            <w:r>
              <w:t>Is Default</w:t>
            </w:r>
          </w:p>
        </w:tc>
        <w:tc>
          <w:tcPr>
            <w:tcW w:w="0" w:type="auto"/>
            <w:tcMar>
              <w:top w:w="100" w:type="dxa"/>
              <w:left w:w="100" w:type="dxa"/>
              <w:bottom w:w="100" w:type="dxa"/>
              <w:right w:w="100" w:type="dxa"/>
            </w:tcMar>
          </w:tcPr>
          <w:p w14:paraId="4C12C22F" w14:textId="77777777" w:rsidR="00E01D6B" w:rsidRDefault="00000000">
            <w:r>
              <w:t>No</w:t>
            </w:r>
          </w:p>
        </w:tc>
      </w:tr>
      <w:tr w:rsidR="00E01D6B" w14:paraId="478CBA7C" w14:textId="77777777">
        <w:tblPrEx>
          <w:tblCellMar>
            <w:top w:w="0" w:type="dxa"/>
            <w:bottom w:w="0" w:type="dxa"/>
          </w:tblCellMar>
        </w:tblPrEx>
        <w:tc>
          <w:tcPr>
            <w:tcW w:w="0" w:type="auto"/>
            <w:tcMar>
              <w:top w:w="100" w:type="dxa"/>
              <w:left w:w="100" w:type="dxa"/>
              <w:bottom w:w="100" w:type="dxa"/>
              <w:right w:w="100" w:type="dxa"/>
            </w:tcMar>
          </w:tcPr>
          <w:p w14:paraId="3A1BA750" w14:textId="77777777" w:rsidR="00E01D6B" w:rsidRDefault="00000000">
            <w:r>
              <w:t>Default Value</w:t>
            </w:r>
          </w:p>
        </w:tc>
        <w:tc>
          <w:tcPr>
            <w:tcW w:w="0" w:type="auto"/>
            <w:tcMar>
              <w:top w:w="100" w:type="dxa"/>
              <w:left w:w="100" w:type="dxa"/>
              <w:bottom w:w="100" w:type="dxa"/>
              <w:right w:w="100" w:type="dxa"/>
            </w:tcMar>
          </w:tcPr>
          <w:p w14:paraId="51EE8C64" w14:textId="77777777" w:rsidR="00E01D6B" w:rsidRDefault="00000000">
            <w:r>
              <w:t>100</w:t>
            </w:r>
          </w:p>
        </w:tc>
      </w:tr>
      <w:tr w:rsidR="00E01D6B" w14:paraId="72A614F2" w14:textId="77777777">
        <w:tblPrEx>
          <w:tblCellMar>
            <w:top w:w="0" w:type="dxa"/>
            <w:bottom w:w="0" w:type="dxa"/>
          </w:tblCellMar>
        </w:tblPrEx>
        <w:tc>
          <w:tcPr>
            <w:tcW w:w="0" w:type="auto"/>
            <w:tcMar>
              <w:top w:w="100" w:type="dxa"/>
              <w:left w:w="100" w:type="dxa"/>
              <w:bottom w:w="100" w:type="dxa"/>
              <w:right w:w="100" w:type="dxa"/>
            </w:tcMar>
          </w:tcPr>
          <w:p w14:paraId="7CDAFEEF" w14:textId="77777777" w:rsidR="00E01D6B" w:rsidRDefault="00000000">
            <w:r>
              <w:t>Is Customer Editable</w:t>
            </w:r>
          </w:p>
        </w:tc>
        <w:tc>
          <w:tcPr>
            <w:tcW w:w="0" w:type="auto"/>
            <w:tcMar>
              <w:top w:w="100" w:type="dxa"/>
              <w:left w:w="100" w:type="dxa"/>
              <w:bottom w:w="100" w:type="dxa"/>
              <w:right w:w="100" w:type="dxa"/>
            </w:tcMar>
          </w:tcPr>
          <w:p w14:paraId="7873197F" w14:textId="77777777" w:rsidR="00E01D6B" w:rsidRDefault="00000000">
            <w:r>
              <w:t>No</w:t>
            </w:r>
          </w:p>
        </w:tc>
      </w:tr>
      <w:tr w:rsidR="00E01D6B" w14:paraId="19F2F95A" w14:textId="77777777">
        <w:tblPrEx>
          <w:tblCellMar>
            <w:top w:w="0" w:type="dxa"/>
            <w:bottom w:w="0" w:type="dxa"/>
          </w:tblCellMar>
        </w:tblPrEx>
        <w:tc>
          <w:tcPr>
            <w:tcW w:w="0" w:type="auto"/>
            <w:tcMar>
              <w:top w:w="100" w:type="dxa"/>
              <w:left w:w="100" w:type="dxa"/>
              <w:bottom w:w="100" w:type="dxa"/>
              <w:right w:w="100" w:type="dxa"/>
            </w:tcMar>
          </w:tcPr>
          <w:p w14:paraId="687E72D6" w14:textId="77777777" w:rsidR="00E01D6B" w:rsidRDefault="00000000">
            <w:r>
              <w:t>Parameter Value</w:t>
            </w:r>
          </w:p>
        </w:tc>
        <w:tc>
          <w:tcPr>
            <w:tcW w:w="0" w:type="auto"/>
            <w:tcMar>
              <w:top w:w="100" w:type="dxa"/>
              <w:left w:w="100" w:type="dxa"/>
              <w:bottom w:w="100" w:type="dxa"/>
              <w:right w:w="100" w:type="dxa"/>
            </w:tcMar>
          </w:tcPr>
          <w:p w14:paraId="56085D5F" w14:textId="77777777" w:rsidR="00E01D6B" w:rsidRDefault="00000000">
            <w:r>
              <w:t>100</w:t>
            </w:r>
          </w:p>
        </w:tc>
      </w:tr>
    </w:tbl>
    <w:p w14:paraId="1954C47E" w14:textId="77777777" w:rsidR="00E01D6B" w:rsidRDefault="00000000">
      <w:pPr>
        <w:spacing w:before="300"/>
      </w:pPr>
      <w:r>
        <w:rPr>
          <w:b/>
          <w:bCs/>
        </w:rPr>
        <w:t xml:space="preserve">Note: </w:t>
      </w:r>
      <w:r>
        <w:t>Specifies realm level batch size for pushing user group mapping information to MDS/HANA. Default value is 100</w:t>
      </w:r>
    </w:p>
    <w:p w14:paraId="6402E499" w14:textId="77777777" w:rsidR="00E01D6B" w:rsidRDefault="00E01D6B">
      <w:pPr>
        <w:pageBreakBefore/>
      </w:pPr>
    </w:p>
    <w:p w14:paraId="5E089EB7" w14:textId="77777777" w:rsidR="00E01D6B" w:rsidRDefault="00000000">
      <w:pPr>
        <w:pStyle w:val="Heading2"/>
        <w:spacing w:after="200"/>
        <w:jc w:val="center"/>
      </w:pPr>
      <w:r>
        <w:rPr>
          <w:b/>
          <w:bCs/>
          <w:sz w:val="32"/>
          <w:szCs w:val="32"/>
        </w:rPr>
        <w:t>Enable users to mark as canceled and deactivate requisitions</w:t>
      </w:r>
    </w:p>
    <w:p w14:paraId="0BBDCA38" w14:textId="77777777" w:rsidR="00E01D6B" w:rsidRDefault="00000000">
      <w:pPr>
        <w:spacing w:after="240"/>
        <w:jc w:val="center"/>
      </w:pPr>
      <w:r>
        <w:rPr>
          <w:b/>
          <w:bCs/>
        </w:rPr>
        <w:t>Application.Procure.AllowUsersToDeactivateOrMarkAsCanceledPRAndPO</w:t>
      </w:r>
    </w:p>
    <w:p w14:paraId="0B0383DD" w14:textId="77777777" w:rsidR="00E01D6B" w:rsidRDefault="00000000">
      <w:pPr>
        <w:spacing w:after="300"/>
        <w:jc w:val="center"/>
      </w:pPr>
      <w:r>
        <w:rPr>
          <w:i/>
          <w:iCs/>
        </w:rPr>
        <w:t xml:space="preserve">Current value: </w:t>
      </w:r>
      <w:r>
        <w:rPr>
          <w:b/>
          <w:bCs/>
          <w:color w:val="8B0000"/>
        </w:rPr>
        <w:t>DISABLED</w:t>
      </w:r>
    </w:p>
    <w:p w14:paraId="20E66DA2" w14:textId="77777777" w:rsidR="00E01D6B" w:rsidRDefault="00000000">
      <w:pPr>
        <w:spacing w:after="300"/>
      </w:pPr>
      <w:r>
        <w:rPr>
          <w:b/>
          <w:bCs/>
        </w:rPr>
        <w:t>Description:</w:t>
      </w:r>
      <w:r>
        <w:rPr>
          <w:b/>
          <w:bCs/>
        </w:rPr>
        <w:tab/>
      </w:r>
      <w:r>
        <w:t>Determines whether users can deactivate requisitions that are in the Approved or Ordering states and cancel requisitions that are in the Canceling state. When set to Yes, users belonging to the Purchasing Approvable Administrator group can deactivate requisitions that are in the Approved or Ordering states using the Deactivate option and cancel requisitions that are in the Canceling state using the Mark as Canceled option.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F9EFC9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08AA1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E72A7DF" w14:textId="77777777" w:rsidR="00E01D6B" w:rsidRDefault="00000000">
            <w:r>
              <w:rPr>
                <w:b/>
                <w:bCs/>
              </w:rPr>
              <w:t>Value</w:t>
            </w:r>
          </w:p>
        </w:tc>
      </w:tr>
      <w:tr w:rsidR="00E01D6B" w14:paraId="29057D54" w14:textId="77777777">
        <w:tblPrEx>
          <w:tblCellMar>
            <w:top w:w="0" w:type="dxa"/>
            <w:bottom w:w="0" w:type="dxa"/>
          </w:tblCellMar>
        </w:tblPrEx>
        <w:tc>
          <w:tcPr>
            <w:tcW w:w="0" w:type="auto"/>
            <w:tcMar>
              <w:top w:w="100" w:type="dxa"/>
              <w:left w:w="100" w:type="dxa"/>
              <w:bottom w:w="100" w:type="dxa"/>
              <w:right w:w="100" w:type="dxa"/>
            </w:tcMar>
          </w:tcPr>
          <w:p w14:paraId="214CF9E2" w14:textId="77777777" w:rsidR="00E01D6B" w:rsidRDefault="00000000">
            <w:r>
              <w:t>Parameter Type</w:t>
            </w:r>
          </w:p>
        </w:tc>
        <w:tc>
          <w:tcPr>
            <w:tcW w:w="0" w:type="auto"/>
            <w:tcMar>
              <w:top w:w="100" w:type="dxa"/>
              <w:left w:w="100" w:type="dxa"/>
              <w:bottom w:w="100" w:type="dxa"/>
              <w:right w:w="100" w:type="dxa"/>
            </w:tcMar>
          </w:tcPr>
          <w:p w14:paraId="211B2274" w14:textId="77777777" w:rsidR="00E01D6B" w:rsidRDefault="00000000">
            <w:r>
              <w:t>java.lang.Boolean</w:t>
            </w:r>
          </w:p>
        </w:tc>
      </w:tr>
      <w:tr w:rsidR="00E01D6B" w14:paraId="25432ECB" w14:textId="77777777">
        <w:tblPrEx>
          <w:tblCellMar>
            <w:top w:w="0" w:type="dxa"/>
            <w:bottom w:w="0" w:type="dxa"/>
          </w:tblCellMar>
        </w:tblPrEx>
        <w:tc>
          <w:tcPr>
            <w:tcW w:w="0" w:type="auto"/>
            <w:tcMar>
              <w:top w:w="100" w:type="dxa"/>
              <w:left w:w="100" w:type="dxa"/>
              <w:bottom w:w="100" w:type="dxa"/>
              <w:right w:w="100" w:type="dxa"/>
            </w:tcMar>
          </w:tcPr>
          <w:p w14:paraId="52A5DA67" w14:textId="77777777" w:rsidR="00E01D6B" w:rsidRDefault="00000000">
            <w:r>
              <w:t>Is Default</w:t>
            </w:r>
          </w:p>
        </w:tc>
        <w:tc>
          <w:tcPr>
            <w:tcW w:w="0" w:type="auto"/>
            <w:tcMar>
              <w:top w:w="100" w:type="dxa"/>
              <w:left w:w="100" w:type="dxa"/>
              <w:bottom w:w="100" w:type="dxa"/>
              <w:right w:w="100" w:type="dxa"/>
            </w:tcMar>
          </w:tcPr>
          <w:p w14:paraId="3FB887EC" w14:textId="77777777" w:rsidR="00E01D6B" w:rsidRDefault="00000000">
            <w:r>
              <w:t>No</w:t>
            </w:r>
          </w:p>
        </w:tc>
      </w:tr>
      <w:tr w:rsidR="00E01D6B" w14:paraId="78F6AAF0" w14:textId="77777777">
        <w:tblPrEx>
          <w:tblCellMar>
            <w:top w:w="0" w:type="dxa"/>
            <w:bottom w:w="0" w:type="dxa"/>
          </w:tblCellMar>
        </w:tblPrEx>
        <w:tc>
          <w:tcPr>
            <w:tcW w:w="0" w:type="auto"/>
            <w:tcMar>
              <w:top w:w="100" w:type="dxa"/>
              <w:left w:w="100" w:type="dxa"/>
              <w:bottom w:w="100" w:type="dxa"/>
              <w:right w:w="100" w:type="dxa"/>
            </w:tcMar>
          </w:tcPr>
          <w:p w14:paraId="1D66F538" w14:textId="77777777" w:rsidR="00E01D6B" w:rsidRDefault="00000000">
            <w:r>
              <w:t>Default Value</w:t>
            </w:r>
          </w:p>
        </w:tc>
        <w:tc>
          <w:tcPr>
            <w:tcW w:w="0" w:type="auto"/>
            <w:tcMar>
              <w:top w:w="100" w:type="dxa"/>
              <w:left w:w="100" w:type="dxa"/>
              <w:bottom w:w="100" w:type="dxa"/>
              <w:right w:w="100" w:type="dxa"/>
            </w:tcMar>
          </w:tcPr>
          <w:p w14:paraId="11DA2629" w14:textId="77777777" w:rsidR="00E01D6B" w:rsidRDefault="00000000">
            <w:r>
              <w:t>No</w:t>
            </w:r>
          </w:p>
        </w:tc>
      </w:tr>
      <w:tr w:rsidR="00E01D6B" w14:paraId="4277AFB2" w14:textId="77777777">
        <w:tblPrEx>
          <w:tblCellMar>
            <w:top w:w="0" w:type="dxa"/>
            <w:bottom w:w="0" w:type="dxa"/>
          </w:tblCellMar>
        </w:tblPrEx>
        <w:tc>
          <w:tcPr>
            <w:tcW w:w="0" w:type="auto"/>
            <w:tcMar>
              <w:top w:w="100" w:type="dxa"/>
              <w:left w:w="100" w:type="dxa"/>
              <w:bottom w:w="100" w:type="dxa"/>
              <w:right w:w="100" w:type="dxa"/>
            </w:tcMar>
          </w:tcPr>
          <w:p w14:paraId="2A08B44C" w14:textId="77777777" w:rsidR="00E01D6B" w:rsidRDefault="00000000">
            <w:r>
              <w:t>Is Customer Editable</w:t>
            </w:r>
          </w:p>
        </w:tc>
        <w:tc>
          <w:tcPr>
            <w:tcW w:w="0" w:type="auto"/>
            <w:tcMar>
              <w:top w:w="100" w:type="dxa"/>
              <w:left w:w="100" w:type="dxa"/>
              <w:bottom w:w="100" w:type="dxa"/>
              <w:right w:w="100" w:type="dxa"/>
            </w:tcMar>
          </w:tcPr>
          <w:p w14:paraId="2AF98BDF" w14:textId="77777777" w:rsidR="00E01D6B" w:rsidRDefault="00000000">
            <w:r>
              <w:t>Yes</w:t>
            </w:r>
          </w:p>
        </w:tc>
      </w:tr>
      <w:tr w:rsidR="00E01D6B" w14:paraId="61041850" w14:textId="77777777">
        <w:tblPrEx>
          <w:tblCellMar>
            <w:top w:w="0" w:type="dxa"/>
            <w:bottom w:w="0" w:type="dxa"/>
          </w:tblCellMar>
        </w:tblPrEx>
        <w:tc>
          <w:tcPr>
            <w:tcW w:w="0" w:type="auto"/>
            <w:tcMar>
              <w:top w:w="100" w:type="dxa"/>
              <w:left w:w="100" w:type="dxa"/>
              <w:bottom w:w="100" w:type="dxa"/>
              <w:right w:w="100" w:type="dxa"/>
            </w:tcMar>
          </w:tcPr>
          <w:p w14:paraId="049C16A9" w14:textId="77777777" w:rsidR="00E01D6B" w:rsidRDefault="00000000">
            <w:r>
              <w:t>Parameter Value</w:t>
            </w:r>
          </w:p>
        </w:tc>
        <w:tc>
          <w:tcPr>
            <w:tcW w:w="0" w:type="auto"/>
            <w:tcMar>
              <w:top w:w="100" w:type="dxa"/>
              <w:left w:w="100" w:type="dxa"/>
              <w:bottom w:w="100" w:type="dxa"/>
              <w:right w:w="100" w:type="dxa"/>
            </w:tcMar>
          </w:tcPr>
          <w:p w14:paraId="731E0072" w14:textId="77777777" w:rsidR="00E01D6B" w:rsidRDefault="00000000">
            <w:r>
              <w:t>No</w:t>
            </w:r>
          </w:p>
        </w:tc>
      </w:tr>
    </w:tbl>
    <w:p w14:paraId="75259B7D" w14:textId="77777777" w:rsidR="00E01D6B" w:rsidRDefault="00000000">
      <w:pPr>
        <w:spacing w:before="300"/>
      </w:pPr>
      <w:r>
        <w:rPr>
          <w:b/>
          <w:bCs/>
        </w:rPr>
        <w:t xml:space="preserve">Note: </w:t>
      </w:r>
      <w:r>
        <w:t>Determines whether users can deactivate requisitions that are in the Approved or Ordering states and cancel requisitions that are in the Canceling state. When set to Yes, users belonging to the Purchasing Approvable Administrator group can deactivate requisitions that are in the Approved or Ordering states using the Deactivate option and cancel requisitions that are in the Canceling state using th</w:t>
      </w:r>
    </w:p>
    <w:p w14:paraId="3ECAEFDD" w14:textId="77777777" w:rsidR="00E01D6B" w:rsidRDefault="00E01D6B">
      <w:pPr>
        <w:pageBreakBefore/>
      </w:pPr>
    </w:p>
    <w:p w14:paraId="0A60C908" w14:textId="77777777" w:rsidR="00E01D6B" w:rsidRDefault="00000000">
      <w:pPr>
        <w:pStyle w:val="Heading2"/>
        <w:spacing w:after="200"/>
        <w:jc w:val="center"/>
      </w:pPr>
      <w:r>
        <w:rPr>
          <w:b/>
          <w:bCs/>
          <w:sz w:val="32"/>
          <w:szCs w:val="32"/>
        </w:rPr>
        <w:t>Payment export excludes documents with this status</w:t>
      </w:r>
    </w:p>
    <w:p w14:paraId="3E0CDFEB" w14:textId="77777777" w:rsidR="00E01D6B" w:rsidRDefault="00000000">
      <w:pPr>
        <w:spacing w:after="240"/>
        <w:jc w:val="center"/>
      </w:pPr>
      <w:r>
        <w:rPr>
          <w:b/>
          <w:bCs/>
        </w:rPr>
        <w:t>Application.Invoicing.StatusToExcludeFromPaymentExport</w:t>
      </w:r>
    </w:p>
    <w:p w14:paraId="0EF71410" w14:textId="77777777" w:rsidR="00E01D6B" w:rsidRDefault="00000000">
      <w:pPr>
        <w:spacing w:after="300"/>
        <w:jc w:val="center"/>
      </w:pPr>
      <w:r>
        <w:rPr>
          <w:i/>
          <w:iCs/>
        </w:rPr>
        <w:t xml:space="preserve">Current value: </w:t>
      </w:r>
    </w:p>
    <w:p w14:paraId="37C96D8C" w14:textId="77777777" w:rsidR="00E01D6B" w:rsidRDefault="00000000">
      <w:pPr>
        <w:spacing w:after="300"/>
      </w:pPr>
      <w:r>
        <w:rPr>
          <w:b/>
          <w:bCs/>
        </w:rPr>
        <w:t>Description:</w:t>
      </w:r>
      <w:r>
        <w:rPr>
          <w:b/>
          <w:bCs/>
        </w:rPr>
        <w:tab/>
      </w:r>
      <w:r>
        <w:t>In payment exports, excludes payment requests with the specified status values. Enter the payment request status strings to exclude. You can also enter invoice reconciliation statuses. For example, to exclude rejected payments from the export, specify Rejected. To exclude payments where the invoice reconciliation is still in Approving status, specify reconciliation:Approving. To specify multiple statuses, use a comma-separated list.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5ABDA0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57C757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2B43040" w14:textId="77777777" w:rsidR="00E01D6B" w:rsidRDefault="00000000">
            <w:r>
              <w:rPr>
                <w:b/>
                <w:bCs/>
              </w:rPr>
              <w:t>Value</w:t>
            </w:r>
          </w:p>
        </w:tc>
      </w:tr>
      <w:tr w:rsidR="00E01D6B" w14:paraId="7E5225FC" w14:textId="77777777">
        <w:tblPrEx>
          <w:tblCellMar>
            <w:top w:w="0" w:type="dxa"/>
            <w:bottom w:w="0" w:type="dxa"/>
          </w:tblCellMar>
        </w:tblPrEx>
        <w:tc>
          <w:tcPr>
            <w:tcW w:w="0" w:type="auto"/>
            <w:tcMar>
              <w:top w:w="100" w:type="dxa"/>
              <w:left w:w="100" w:type="dxa"/>
              <w:bottom w:w="100" w:type="dxa"/>
              <w:right w:w="100" w:type="dxa"/>
            </w:tcMar>
          </w:tcPr>
          <w:p w14:paraId="0CD8CD30" w14:textId="77777777" w:rsidR="00E01D6B" w:rsidRDefault="00000000">
            <w:r>
              <w:t>Parameter Type</w:t>
            </w:r>
          </w:p>
        </w:tc>
        <w:tc>
          <w:tcPr>
            <w:tcW w:w="0" w:type="auto"/>
            <w:tcMar>
              <w:top w:w="100" w:type="dxa"/>
              <w:left w:w="100" w:type="dxa"/>
              <w:bottom w:w="100" w:type="dxa"/>
              <w:right w:w="100" w:type="dxa"/>
            </w:tcMar>
          </w:tcPr>
          <w:p w14:paraId="74446135" w14:textId="77777777" w:rsidR="00E01D6B" w:rsidRDefault="00000000">
            <w:r>
              <w:t>java.lang.String</w:t>
            </w:r>
          </w:p>
        </w:tc>
      </w:tr>
      <w:tr w:rsidR="00E01D6B" w14:paraId="3062D8A0" w14:textId="77777777">
        <w:tblPrEx>
          <w:tblCellMar>
            <w:top w:w="0" w:type="dxa"/>
            <w:bottom w:w="0" w:type="dxa"/>
          </w:tblCellMar>
        </w:tblPrEx>
        <w:tc>
          <w:tcPr>
            <w:tcW w:w="0" w:type="auto"/>
            <w:tcMar>
              <w:top w:w="100" w:type="dxa"/>
              <w:left w:w="100" w:type="dxa"/>
              <w:bottom w:w="100" w:type="dxa"/>
              <w:right w:w="100" w:type="dxa"/>
            </w:tcMar>
          </w:tcPr>
          <w:p w14:paraId="30883EF1" w14:textId="77777777" w:rsidR="00E01D6B" w:rsidRDefault="00000000">
            <w:r>
              <w:t>Is Default</w:t>
            </w:r>
          </w:p>
        </w:tc>
        <w:tc>
          <w:tcPr>
            <w:tcW w:w="0" w:type="auto"/>
            <w:tcMar>
              <w:top w:w="100" w:type="dxa"/>
              <w:left w:w="100" w:type="dxa"/>
              <w:bottom w:w="100" w:type="dxa"/>
              <w:right w:w="100" w:type="dxa"/>
            </w:tcMar>
          </w:tcPr>
          <w:p w14:paraId="75E369E8" w14:textId="77777777" w:rsidR="00E01D6B" w:rsidRDefault="00000000">
            <w:r>
              <w:t>No</w:t>
            </w:r>
          </w:p>
        </w:tc>
      </w:tr>
      <w:tr w:rsidR="00E01D6B" w14:paraId="4633012E" w14:textId="77777777">
        <w:tblPrEx>
          <w:tblCellMar>
            <w:top w:w="0" w:type="dxa"/>
            <w:bottom w:w="0" w:type="dxa"/>
          </w:tblCellMar>
        </w:tblPrEx>
        <w:tc>
          <w:tcPr>
            <w:tcW w:w="0" w:type="auto"/>
            <w:tcMar>
              <w:top w:w="100" w:type="dxa"/>
              <w:left w:w="100" w:type="dxa"/>
              <w:bottom w:w="100" w:type="dxa"/>
              <w:right w:w="100" w:type="dxa"/>
            </w:tcMar>
          </w:tcPr>
          <w:p w14:paraId="5B1D48F7" w14:textId="77777777" w:rsidR="00E01D6B" w:rsidRDefault="00000000">
            <w:r>
              <w:t>Default Value</w:t>
            </w:r>
          </w:p>
        </w:tc>
        <w:tc>
          <w:tcPr>
            <w:tcW w:w="0" w:type="auto"/>
            <w:tcMar>
              <w:top w:w="100" w:type="dxa"/>
              <w:left w:w="100" w:type="dxa"/>
              <w:bottom w:w="100" w:type="dxa"/>
              <w:right w:w="100" w:type="dxa"/>
            </w:tcMar>
          </w:tcPr>
          <w:p w14:paraId="0D851994" w14:textId="77777777" w:rsidR="00E01D6B" w:rsidRDefault="00E01D6B"/>
        </w:tc>
      </w:tr>
      <w:tr w:rsidR="00E01D6B" w14:paraId="442C386A" w14:textId="77777777">
        <w:tblPrEx>
          <w:tblCellMar>
            <w:top w:w="0" w:type="dxa"/>
            <w:bottom w:w="0" w:type="dxa"/>
          </w:tblCellMar>
        </w:tblPrEx>
        <w:tc>
          <w:tcPr>
            <w:tcW w:w="0" w:type="auto"/>
            <w:tcMar>
              <w:top w:w="100" w:type="dxa"/>
              <w:left w:w="100" w:type="dxa"/>
              <w:bottom w:w="100" w:type="dxa"/>
              <w:right w:w="100" w:type="dxa"/>
            </w:tcMar>
          </w:tcPr>
          <w:p w14:paraId="2DC12751" w14:textId="77777777" w:rsidR="00E01D6B" w:rsidRDefault="00000000">
            <w:r>
              <w:t>Is Customer Editable</w:t>
            </w:r>
          </w:p>
        </w:tc>
        <w:tc>
          <w:tcPr>
            <w:tcW w:w="0" w:type="auto"/>
            <w:tcMar>
              <w:top w:w="100" w:type="dxa"/>
              <w:left w:w="100" w:type="dxa"/>
              <w:bottom w:w="100" w:type="dxa"/>
              <w:right w:w="100" w:type="dxa"/>
            </w:tcMar>
          </w:tcPr>
          <w:p w14:paraId="660E0D97" w14:textId="77777777" w:rsidR="00E01D6B" w:rsidRDefault="00000000">
            <w:r>
              <w:t>Yes</w:t>
            </w:r>
          </w:p>
        </w:tc>
      </w:tr>
      <w:tr w:rsidR="00E01D6B" w14:paraId="76EB0AD9" w14:textId="77777777">
        <w:tblPrEx>
          <w:tblCellMar>
            <w:top w:w="0" w:type="dxa"/>
            <w:bottom w:w="0" w:type="dxa"/>
          </w:tblCellMar>
        </w:tblPrEx>
        <w:tc>
          <w:tcPr>
            <w:tcW w:w="0" w:type="auto"/>
            <w:tcMar>
              <w:top w:w="100" w:type="dxa"/>
              <w:left w:w="100" w:type="dxa"/>
              <w:bottom w:w="100" w:type="dxa"/>
              <w:right w:w="100" w:type="dxa"/>
            </w:tcMar>
          </w:tcPr>
          <w:p w14:paraId="6F7D1D30" w14:textId="77777777" w:rsidR="00E01D6B" w:rsidRDefault="00000000">
            <w:r>
              <w:t>Parameter Value</w:t>
            </w:r>
          </w:p>
        </w:tc>
        <w:tc>
          <w:tcPr>
            <w:tcW w:w="0" w:type="auto"/>
            <w:tcMar>
              <w:top w:w="100" w:type="dxa"/>
              <w:left w:w="100" w:type="dxa"/>
              <w:bottom w:w="100" w:type="dxa"/>
              <w:right w:w="100" w:type="dxa"/>
            </w:tcMar>
          </w:tcPr>
          <w:p w14:paraId="2DD59CBF" w14:textId="77777777" w:rsidR="00E01D6B" w:rsidRDefault="00E01D6B"/>
        </w:tc>
      </w:tr>
    </w:tbl>
    <w:p w14:paraId="320C2144" w14:textId="77777777" w:rsidR="00E01D6B" w:rsidRDefault="00000000">
      <w:pPr>
        <w:spacing w:before="300"/>
      </w:pPr>
      <w:r>
        <w:rPr>
          <w:b/>
          <w:bCs/>
        </w:rPr>
        <w:t xml:space="preserve">Note: </w:t>
      </w:r>
      <w:r>
        <w:t>In payment exports, excludes payment requests with the specified status values. Enter the payment request status strings to exclude. You can also enter invoice reconciliation statuses. For example, to exclude rejected payments from the export, specify Rejected. To exclude payments where the invoice reconciliation is still in Approving status, specify reconciliation:Approving. To specify multiple s</w:t>
      </w:r>
    </w:p>
    <w:p w14:paraId="1665000D" w14:textId="77777777" w:rsidR="00E01D6B" w:rsidRDefault="00E01D6B">
      <w:pPr>
        <w:pageBreakBefore/>
      </w:pPr>
    </w:p>
    <w:p w14:paraId="3BBFBE1A" w14:textId="77777777" w:rsidR="00E01D6B" w:rsidRDefault="00000000">
      <w:pPr>
        <w:pStyle w:val="Heading2"/>
        <w:spacing w:after="200"/>
        <w:jc w:val="center"/>
      </w:pPr>
      <w:r>
        <w:rPr>
          <w:b/>
          <w:bCs/>
          <w:sz w:val="32"/>
          <w:szCs w:val="32"/>
        </w:rPr>
        <w:t>Configuration Item</w:t>
      </w:r>
    </w:p>
    <w:p w14:paraId="45ECBAF2" w14:textId="77777777" w:rsidR="00E01D6B" w:rsidRDefault="00000000">
      <w:pPr>
        <w:spacing w:after="240"/>
        <w:jc w:val="center"/>
      </w:pPr>
      <w:r>
        <w:rPr>
          <w:b/>
          <w:bCs/>
        </w:rPr>
        <w:t>Application.Procure.OptimizedLineItemLookUpFromReference</w:t>
      </w:r>
    </w:p>
    <w:p w14:paraId="25CCA50A" w14:textId="77777777" w:rsidR="00E01D6B" w:rsidRDefault="00000000">
      <w:pPr>
        <w:spacing w:after="300"/>
        <w:jc w:val="center"/>
      </w:pPr>
      <w:r>
        <w:rPr>
          <w:i/>
          <w:iCs/>
        </w:rPr>
        <w:t xml:space="preserve">Current value: </w:t>
      </w:r>
      <w:r>
        <w:rPr>
          <w:b/>
          <w:bCs/>
          <w:color w:val="8B0000"/>
        </w:rPr>
        <w:t>DISABLED</w:t>
      </w:r>
    </w:p>
    <w:p w14:paraId="36E44348" w14:textId="77777777" w:rsidR="00E01D6B" w:rsidRDefault="00000000">
      <w:pPr>
        <w:spacing w:after="300"/>
      </w:pPr>
      <w:r>
        <w:rPr>
          <w:b/>
          <w:bCs/>
        </w:rPr>
        <w:t>Description:</w:t>
      </w:r>
      <w:r>
        <w:rPr>
          <w:b/>
          <w:bCs/>
        </w:rPr>
        <w:tab/>
      </w:r>
      <w:r>
        <w:t>&lt;P&gt;Determines whether to retrieve the line item based on the parent list object of the line item or the approvable.&lt;P/&gt; &lt;P&gt;When set to Yes, the line item is fetched based on the parent list object of the line item, which could result in optimized performance.&lt;/P&gt; &lt;P&gt;When set to No, the line item is fetched based on the approvable, which could take more time.&lt;/P&gt;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3EE249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F5E20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CEDA561" w14:textId="77777777" w:rsidR="00E01D6B" w:rsidRDefault="00000000">
            <w:r>
              <w:rPr>
                <w:b/>
                <w:bCs/>
              </w:rPr>
              <w:t>Value</w:t>
            </w:r>
          </w:p>
        </w:tc>
      </w:tr>
      <w:tr w:rsidR="00E01D6B" w14:paraId="7D01DF6F" w14:textId="77777777">
        <w:tblPrEx>
          <w:tblCellMar>
            <w:top w:w="0" w:type="dxa"/>
            <w:bottom w:w="0" w:type="dxa"/>
          </w:tblCellMar>
        </w:tblPrEx>
        <w:tc>
          <w:tcPr>
            <w:tcW w:w="0" w:type="auto"/>
            <w:tcMar>
              <w:top w:w="100" w:type="dxa"/>
              <w:left w:w="100" w:type="dxa"/>
              <w:bottom w:w="100" w:type="dxa"/>
              <w:right w:w="100" w:type="dxa"/>
            </w:tcMar>
          </w:tcPr>
          <w:p w14:paraId="31FDE6EE" w14:textId="77777777" w:rsidR="00E01D6B" w:rsidRDefault="00000000">
            <w:r>
              <w:t>Parameter Type</w:t>
            </w:r>
          </w:p>
        </w:tc>
        <w:tc>
          <w:tcPr>
            <w:tcW w:w="0" w:type="auto"/>
            <w:tcMar>
              <w:top w:w="100" w:type="dxa"/>
              <w:left w:w="100" w:type="dxa"/>
              <w:bottom w:w="100" w:type="dxa"/>
              <w:right w:w="100" w:type="dxa"/>
            </w:tcMar>
          </w:tcPr>
          <w:p w14:paraId="749115E5" w14:textId="77777777" w:rsidR="00E01D6B" w:rsidRDefault="00000000">
            <w:r>
              <w:t>java.lang.Boolean</w:t>
            </w:r>
          </w:p>
        </w:tc>
      </w:tr>
      <w:tr w:rsidR="00E01D6B" w14:paraId="6BF94FEC" w14:textId="77777777">
        <w:tblPrEx>
          <w:tblCellMar>
            <w:top w:w="0" w:type="dxa"/>
            <w:bottom w:w="0" w:type="dxa"/>
          </w:tblCellMar>
        </w:tblPrEx>
        <w:tc>
          <w:tcPr>
            <w:tcW w:w="0" w:type="auto"/>
            <w:tcMar>
              <w:top w:w="100" w:type="dxa"/>
              <w:left w:w="100" w:type="dxa"/>
              <w:bottom w:w="100" w:type="dxa"/>
              <w:right w:w="100" w:type="dxa"/>
            </w:tcMar>
          </w:tcPr>
          <w:p w14:paraId="4BE59F3B" w14:textId="77777777" w:rsidR="00E01D6B" w:rsidRDefault="00000000">
            <w:r>
              <w:t>Is Default</w:t>
            </w:r>
          </w:p>
        </w:tc>
        <w:tc>
          <w:tcPr>
            <w:tcW w:w="0" w:type="auto"/>
            <w:tcMar>
              <w:top w:w="100" w:type="dxa"/>
              <w:left w:w="100" w:type="dxa"/>
              <w:bottom w:w="100" w:type="dxa"/>
              <w:right w:w="100" w:type="dxa"/>
            </w:tcMar>
          </w:tcPr>
          <w:p w14:paraId="431A88A7" w14:textId="77777777" w:rsidR="00E01D6B" w:rsidRDefault="00000000">
            <w:r>
              <w:t>No</w:t>
            </w:r>
          </w:p>
        </w:tc>
      </w:tr>
      <w:tr w:rsidR="00E01D6B" w14:paraId="545D1A15" w14:textId="77777777">
        <w:tblPrEx>
          <w:tblCellMar>
            <w:top w:w="0" w:type="dxa"/>
            <w:bottom w:w="0" w:type="dxa"/>
          </w:tblCellMar>
        </w:tblPrEx>
        <w:tc>
          <w:tcPr>
            <w:tcW w:w="0" w:type="auto"/>
            <w:tcMar>
              <w:top w:w="100" w:type="dxa"/>
              <w:left w:w="100" w:type="dxa"/>
              <w:bottom w:w="100" w:type="dxa"/>
              <w:right w:w="100" w:type="dxa"/>
            </w:tcMar>
          </w:tcPr>
          <w:p w14:paraId="567C0818" w14:textId="77777777" w:rsidR="00E01D6B" w:rsidRDefault="00000000">
            <w:r>
              <w:t>Default Value</w:t>
            </w:r>
          </w:p>
        </w:tc>
        <w:tc>
          <w:tcPr>
            <w:tcW w:w="0" w:type="auto"/>
            <w:tcMar>
              <w:top w:w="100" w:type="dxa"/>
              <w:left w:w="100" w:type="dxa"/>
              <w:bottom w:w="100" w:type="dxa"/>
              <w:right w:w="100" w:type="dxa"/>
            </w:tcMar>
          </w:tcPr>
          <w:p w14:paraId="6F4F6831" w14:textId="77777777" w:rsidR="00E01D6B" w:rsidRDefault="00000000">
            <w:r>
              <w:t>No</w:t>
            </w:r>
          </w:p>
        </w:tc>
      </w:tr>
      <w:tr w:rsidR="00E01D6B" w14:paraId="2545E39A" w14:textId="77777777">
        <w:tblPrEx>
          <w:tblCellMar>
            <w:top w:w="0" w:type="dxa"/>
            <w:bottom w:w="0" w:type="dxa"/>
          </w:tblCellMar>
        </w:tblPrEx>
        <w:tc>
          <w:tcPr>
            <w:tcW w:w="0" w:type="auto"/>
            <w:tcMar>
              <w:top w:w="100" w:type="dxa"/>
              <w:left w:w="100" w:type="dxa"/>
              <w:bottom w:w="100" w:type="dxa"/>
              <w:right w:w="100" w:type="dxa"/>
            </w:tcMar>
          </w:tcPr>
          <w:p w14:paraId="12BE8241" w14:textId="77777777" w:rsidR="00E01D6B" w:rsidRDefault="00000000">
            <w:r>
              <w:t>Is Customer Editable</w:t>
            </w:r>
          </w:p>
        </w:tc>
        <w:tc>
          <w:tcPr>
            <w:tcW w:w="0" w:type="auto"/>
            <w:tcMar>
              <w:top w:w="100" w:type="dxa"/>
              <w:left w:w="100" w:type="dxa"/>
              <w:bottom w:w="100" w:type="dxa"/>
              <w:right w:w="100" w:type="dxa"/>
            </w:tcMar>
          </w:tcPr>
          <w:p w14:paraId="3197BD4C" w14:textId="77777777" w:rsidR="00E01D6B" w:rsidRDefault="00000000">
            <w:r>
              <w:t>No</w:t>
            </w:r>
          </w:p>
        </w:tc>
      </w:tr>
      <w:tr w:rsidR="00E01D6B" w14:paraId="0409AC25" w14:textId="77777777">
        <w:tblPrEx>
          <w:tblCellMar>
            <w:top w:w="0" w:type="dxa"/>
            <w:bottom w:w="0" w:type="dxa"/>
          </w:tblCellMar>
        </w:tblPrEx>
        <w:tc>
          <w:tcPr>
            <w:tcW w:w="0" w:type="auto"/>
            <w:tcMar>
              <w:top w:w="100" w:type="dxa"/>
              <w:left w:w="100" w:type="dxa"/>
              <w:bottom w:w="100" w:type="dxa"/>
              <w:right w:w="100" w:type="dxa"/>
            </w:tcMar>
          </w:tcPr>
          <w:p w14:paraId="0539605E" w14:textId="77777777" w:rsidR="00E01D6B" w:rsidRDefault="00000000">
            <w:r>
              <w:t>Parameter Value</w:t>
            </w:r>
          </w:p>
        </w:tc>
        <w:tc>
          <w:tcPr>
            <w:tcW w:w="0" w:type="auto"/>
            <w:tcMar>
              <w:top w:w="100" w:type="dxa"/>
              <w:left w:w="100" w:type="dxa"/>
              <w:bottom w:w="100" w:type="dxa"/>
              <w:right w:w="100" w:type="dxa"/>
            </w:tcMar>
          </w:tcPr>
          <w:p w14:paraId="0532AC53" w14:textId="77777777" w:rsidR="00E01D6B" w:rsidRDefault="00000000">
            <w:r>
              <w:t>No</w:t>
            </w:r>
          </w:p>
        </w:tc>
      </w:tr>
    </w:tbl>
    <w:p w14:paraId="021DBF91" w14:textId="77777777" w:rsidR="00E01D6B" w:rsidRDefault="00000000">
      <w:pPr>
        <w:spacing w:before="300"/>
      </w:pPr>
      <w:r>
        <w:rPr>
          <w:b/>
          <w:bCs/>
        </w:rPr>
        <w:t xml:space="preserve">Note: </w:t>
      </w:r>
      <w:r>
        <w:t xml:space="preserve"> Determines whether to retrieve the line item based on the parent list object of the line item or the approvable.&lt;P/&gt;  When set to Yes, the line item is fetched based on the parent list object of the line item, which could result in optimized performance.&lt;/P&gt;  When set to No, the line item is fetched based on the approvable, which could take more time.&lt;/P&gt;</w:t>
      </w:r>
    </w:p>
    <w:p w14:paraId="4A4AD306" w14:textId="77777777" w:rsidR="00E01D6B" w:rsidRDefault="00E01D6B">
      <w:pPr>
        <w:pageBreakBefore/>
      </w:pPr>
    </w:p>
    <w:p w14:paraId="338E739C" w14:textId="77777777" w:rsidR="00E01D6B" w:rsidRDefault="00000000">
      <w:pPr>
        <w:pStyle w:val="Heading2"/>
        <w:spacing w:after="200"/>
        <w:jc w:val="center"/>
      </w:pPr>
      <w:r>
        <w:rPr>
          <w:b/>
          <w:bCs/>
          <w:sz w:val="32"/>
          <w:szCs w:val="32"/>
        </w:rPr>
        <w:t>Prevent null values for material groups on CEME import</w:t>
      </w:r>
    </w:p>
    <w:p w14:paraId="7AF5FDC3" w14:textId="77777777" w:rsidR="00E01D6B" w:rsidRDefault="00000000">
      <w:pPr>
        <w:spacing w:after="240"/>
        <w:jc w:val="center"/>
      </w:pPr>
      <w:r>
        <w:rPr>
          <w:b/>
          <w:bCs/>
        </w:rPr>
        <w:t>Application.Common.PreventNullValuesForMaterialGroupsOnCEMEImport</w:t>
      </w:r>
    </w:p>
    <w:p w14:paraId="4A1516BA" w14:textId="77777777" w:rsidR="00E01D6B" w:rsidRDefault="00000000">
      <w:pPr>
        <w:spacing w:after="300"/>
        <w:jc w:val="center"/>
      </w:pPr>
      <w:r>
        <w:rPr>
          <w:i/>
          <w:iCs/>
        </w:rPr>
        <w:t xml:space="preserve">Current value: </w:t>
      </w:r>
      <w:r>
        <w:rPr>
          <w:b/>
          <w:bCs/>
          <w:color w:val="8B0000"/>
        </w:rPr>
        <w:t>DISABLED</w:t>
      </w:r>
    </w:p>
    <w:p w14:paraId="2615C533" w14:textId="77777777" w:rsidR="00E01D6B" w:rsidRDefault="00000000">
      <w:pPr>
        <w:spacing w:after="300"/>
      </w:pPr>
      <w:r>
        <w:rPr>
          <w:b/>
          <w:bCs/>
        </w:rPr>
        <w:t>Description:</w:t>
      </w:r>
      <w:r>
        <w:rPr>
          <w:b/>
          <w:bCs/>
        </w:rPr>
        <w:tab/>
      </w:r>
      <w:r>
        <w:t>Determines whether null values can be specified for material groups during commodity code export map entry (CEME) import. When set to Yes, null values cannot be specified for material groups during CEME import. When set to No, null values can be specified for material groups during CEME import. This parameter is applicable to SAP ERP integrated sites only.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2487DF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3AF10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C3D2F32" w14:textId="77777777" w:rsidR="00E01D6B" w:rsidRDefault="00000000">
            <w:r>
              <w:rPr>
                <w:b/>
                <w:bCs/>
              </w:rPr>
              <w:t>Value</w:t>
            </w:r>
          </w:p>
        </w:tc>
      </w:tr>
      <w:tr w:rsidR="00E01D6B" w14:paraId="756E74EB" w14:textId="77777777">
        <w:tblPrEx>
          <w:tblCellMar>
            <w:top w:w="0" w:type="dxa"/>
            <w:bottom w:w="0" w:type="dxa"/>
          </w:tblCellMar>
        </w:tblPrEx>
        <w:tc>
          <w:tcPr>
            <w:tcW w:w="0" w:type="auto"/>
            <w:tcMar>
              <w:top w:w="100" w:type="dxa"/>
              <w:left w:w="100" w:type="dxa"/>
              <w:bottom w:w="100" w:type="dxa"/>
              <w:right w:w="100" w:type="dxa"/>
            </w:tcMar>
          </w:tcPr>
          <w:p w14:paraId="32151651" w14:textId="77777777" w:rsidR="00E01D6B" w:rsidRDefault="00000000">
            <w:r>
              <w:t>Parameter Type</w:t>
            </w:r>
          </w:p>
        </w:tc>
        <w:tc>
          <w:tcPr>
            <w:tcW w:w="0" w:type="auto"/>
            <w:tcMar>
              <w:top w:w="100" w:type="dxa"/>
              <w:left w:w="100" w:type="dxa"/>
              <w:bottom w:w="100" w:type="dxa"/>
              <w:right w:w="100" w:type="dxa"/>
            </w:tcMar>
          </w:tcPr>
          <w:p w14:paraId="6E05F3FF" w14:textId="77777777" w:rsidR="00E01D6B" w:rsidRDefault="00000000">
            <w:r>
              <w:t>java.lang.Boolean</w:t>
            </w:r>
          </w:p>
        </w:tc>
      </w:tr>
      <w:tr w:rsidR="00E01D6B" w14:paraId="3764408B" w14:textId="77777777">
        <w:tblPrEx>
          <w:tblCellMar>
            <w:top w:w="0" w:type="dxa"/>
            <w:bottom w:w="0" w:type="dxa"/>
          </w:tblCellMar>
        </w:tblPrEx>
        <w:tc>
          <w:tcPr>
            <w:tcW w:w="0" w:type="auto"/>
            <w:tcMar>
              <w:top w:w="100" w:type="dxa"/>
              <w:left w:w="100" w:type="dxa"/>
              <w:bottom w:w="100" w:type="dxa"/>
              <w:right w:w="100" w:type="dxa"/>
            </w:tcMar>
          </w:tcPr>
          <w:p w14:paraId="2988622B" w14:textId="77777777" w:rsidR="00E01D6B" w:rsidRDefault="00000000">
            <w:r>
              <w:t>Is Default</w:t>
            </w:r>
          </w:p>
        </w:tc>
        <w:tc>
          <w:tcPr>
            <w:tcW w:w="0" w:type="auto"/>
            <w:tcMar>
              <w:top w:w="100" w:type="dxa"/>
              <w:left w:w="100" w:type="dxa"/>
              <w:bottom w:w="100" w:type="dxa"/>
              <w:right w:w="100" w:type="dxa"/>
            </w:tcMar>
          </w:tcPr>
          <w:p w14:paraId="702ADCC4" w14:textId="77777777" w:rsidR="00E01D6B" w:rsidRDefault="00000000">
            <w:r>
              <w:t>No</w:t>
            </w:r>
          </w:p>
        </w:tc>
      </w:tr>
      <w:tr w:rsidR="00E01D6B" w14:paraId="4B175B03" w14:textId="77777777">
        <w:tblPrEx>
          <w:tblCellMar>
            <w:top w:w="0" w:type="dxa"/>
            <w:bottom w:w="0" w:type="dxa"/>
          </w:tblCellMar>
        </w:tblPrEx>
        <w:tc>
          <w:tcPr>
            <w:tcW w:w="0" w:type="auto"/>
            <w:tcMar>
              <w:top w:w="100" w:type="dxa"/>
              <w:left w:w="100" w:type="dxa"/>
              <w:bottom w:w="100" w:type="dxa"/>
              <w:right w:w="100" w:type="dxa"/>
            </w:tcMar>
          </w:tcPr>
          <w:p w14:paraId="1C0CD95C" w14:textId="77777777" w:rsidR="00E01D6B" w:rsidRDefault="00000000">
            <w:r>
              <w:t>Default Value</w:t>
            </w:r>
          </w:p>
        </w:tc>
        <w:tc>
          <w:tcPr>
            <w:tcW w:w="0" w:type="auto"/>
            <w:tcMar>
              <w:top w:w="100" w:type="dxa"/>
              <w:left w:w="100" w:type="dxa"/>
              <w:bottom w:w="100" w:type="dxa"/>
              <w:right w:w="100" w:type="dxa"/>
            </w:tcMar>
          </w:tcPr>
          <w:p w14:paraId="33FB4F20" w14:textId="77777777" w:rsidR="00E01D6B" w:rsidRDefault="00000000">
            <w:r>
              <w:t>No</w:t>
            </w:r>
          </w:p>
        </w:tc>
      </w:tr>
      <w:tr w:rsidR="00E01D6B" w14:paraId="78F694D1" w14:textId="77777777">
        <w:tblPrEx>
          <w:tblCellMar>
            <w:top w:w="0" w:type="dxa"/>
            <w:bottom w:w="0" w:type="dxa"/>
          </w:tblCellMar>
        </w:tblPrEx>
        <w:tc>
          <w:tcPr>
            <w:tcW w:w="0" w:type="auto"/>
            <w:tcMar>
              <w:top w:w="100" w:type="dxa"/>
              <w:left w:w="100" w:type="dxa"/>
              <w:bottom w:w="100" w:type="dxa"/>
              <w:right w:w="100" w:type="dxa"/>
            </w:tcMar>
          </w:tcPr>
          <w:p w14:paraId="5A0B5A81" w14:textId="77777777" w:rsidR="00E01D6B" w:rsidRDefault="00000000">
            <w:r>
              <w:t>Is Customer Editable</w:t>
            </w:r>
          </w:p>
        </w:tc>
        <w:tc>
          <w:tcPr>
            <w:tcW w:w="0" w:type="auto"/>
            <w:tcMar>
              <w:top w:w="100" w:type="dxa"/>
              <w:left w:w="100" w:type="dxa"/>
              <w:bottom w:w="100" w:type="dxa"/>
              <w:right w:w="100" w:type="dxa"/>
            </w:tcMar>
          </w:tcPr>
          <w:p w14:paraId="009BED98" w14:textId="77777777" w:rsidR="00E01D6B" w:rsidRDefault="00000000">
            <w:r>
              <w:t>Yes</w:t>
            </w:r>
          </w:p>
        </w:tc>
      </w:tr>
      <w:tr w:rsidR="00E01D6B" w14:paraId="1D4D6D13" w14:textId="77777777">
        <w:tblPrEx>
          <w:tblCellMar>
            <w:top w:w="0" w:type="dxa"/>
            <w:bottom w:w="0" w:type="dxa"/>
          </w:tblCellMar>
        </w:tblPrEx>
        <w:tc>
          <w:tcPr>
            <w:tcW w:w="0" w:type="auto"/>
            <w:tcMar>
              <w:top w:w="100" w:type="dxa"/>
              <w:left w:w="100" w:type="dxa"/>
              <w:bottom w:w="100" w:type="dxa"/>
              <w:right w:w="100" w:type="dxa"/>
            </w:tcMar>
          </w:tcPr>
          <w:p w14:paraId="26B80366" w14:textId="77777777" w:rsidR="00E01D6B" w:rsidRDefault="00000000">
            <w:r>
              <w:t>Parameter Value</w:t>
            </w:r>
          </w:p>
        </w:tc>
        <w:tc>
          <w:tcPr>
            <w:tcW w:w="0" w:type="auto"/>
            <w:tcMar>
              <w:top w:w="100" w:type="dxa"/>
              <w:left w:w="100" w:type="dxa"/>
              <w:bottom w:w="100" w:type="dxa"/>
              <w:right w:w="100" w:type="dxa"/>
            </w:tcMar>
          </w:tcPr>
          <w:p w14:paraId="7C672D9A" w14:textId="77777777" w:rsidR="00E01D6B" w:rsidRDefault="00000000">
            <w:r>
              <w:t>No</w:t>
            </w:r>
          </w:p>
        </w:tc>
      </w:tr>
    </w:tbl>
    <w:p w14:paraId="3E5E3CC2" w14:textId="77777777" w:rsidR="00E01D6B" w:rsidRDefault="00000000">
      <w:pPr>
        <w:spacing w:before="300"/>
      </w:pPr>
      <w:r>
        <w:rPr>
          <w:b/>
          <w:bCs/>
        </w:rPr>
        <w:t xml:space="preserve">Note: </w:t>
      </w:r>
      <w:r>
        <w:t>Determines whether null values can be specified for material groups during commodity code export map entry (CEME) import. When set to Yes, null values cannot be specified for material groups during CEME import. When set to No, null values can be specified for material groups during CEME import. This parameter is applicable to SAP ERP integrated sites only.</w:t>
      </w:r>
    </w:p>
    <w:p w14:paraId="404DA390" w14:textId="77777777" w:rsidR="00E01D6B" w:rsidRDefault="00E01D6B">
      <w:pPr>
        <w:pageBreakBefore/>
      </w:pPr>
    </w:p>
    <w:p w14:paraId="7D8890EB" w14:textId="77777777" w:rsidR="00E01D6B" w:rsidRDefault="00000000">
      <w:pPr>
        <w:pStyle w:val="Heading2"/>
        <w:spacing w:after="200"/>
        <w:jc w:val="center"/>
      </w:pPr>
      <w:r>
        <w:rPr>
          <w:b/>
          <w:bCs/>
          <w:sz w:val="32"/>
          <w:szCs w:val="32"/>
        </w:rPr>
        <w:t>Enable Pagination For IR Edit TaxDetails</w:t>
      </w:r>
    </w:p>
    <w:p w14:paraId="7B2C7DC1" w14:textId="77777777" w:rsidR="00E01D6B" w:rsidRDefault="00000000">
      <w:pPr>
        <w:spacing w:after="240"/>
        <w:jc w:val="center"/>
      </w:pPr>
      <w:r>
        <w:rPr>
          <w:b/>
          <w:bCs/>
        </w:rPr>
        <w:t>Application.Invoicing.UsePaginationForIREditTaxDetails</w:t>
      </w:r>
    </w:p>
    <w:p w14:paraId="74E15503" w14:textId="77777777" w:rsidR="00E01D6B" w:rsidRDefault="00000000">
      <w:pPr>
        <w:spacing w:after="300"/>
        <w:jc w:val="center"/>
      </w:pPr>
      <w:r>
        <w:rPr>
          <w:i/>
          <w:iCs/>
        </w:rPr>
        <w:t xml:space="preserve">Current value: </w:t>
      </w:r>
      <w:r>
        <w:rPr>
          <w:b/>
          <w:bCs/>
          <w:color w:val="8B0000"/>
        </w:rPr>
        <w:t>DISABLED</w:t>
      </w:r>
    </w:p>
    <w:p w14:paraId="038756B2" w14:textId="77777777" w:rsidR="00E01D6B" w:rsidRDefault="00000000">
      <w:pPr>
        <w:spacing w:after="300"/>
      </w:pPr>
      <w:r>
        <w:rPr>
          <w:b/>
          <w:bCs/>
        </w:rPr>
        <w:t>Description:</w:t>
      </w:r>
      <w:r>
        <w:rPr>
          <w:b/>
          <w:bCs/>
        </w:rPr>
        <w:tab/>
      </w:r>
      <w:r>
        <w:t>Determines whether to paginate the Edit Tax Details page of invoice reconciliation documents. Pagination can improve performance for documents with many lines. To configure the number of lines per page, set the parameter Application.Invoicing.IREditTaxDetailsPaginationSize. Consult SAP Ariba Engineering before setting this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74DE99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A158ED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8163722" w14:textId="77777777" w:rsidR="00E01D6B" w:rsidRDefault="00000000">
            <w:r>
              <w:rPr>
                <w:b/>
                <w:bCs/>
              </w:rPr>
              <w:t>Value</w:t>
            </w:r>
          </w:p>
        </w:tc>
      </w:tr>
      <w:tr w:rsidR="00E01D6B" w14:paraId="391ADB92" w14:textId="77777777">
        <w:tblPrEx>
          <w:tblCellMar>
            <w:top w:w="0" w:type="dxa"/>
            <w:bottom w:w="0" w:type="dxa"/>
          </w:tblCellMar>
        </w:tblPrEx>
        <w:tc>
          <w:tcPr>
            <w:tcW w:w="0" w:type="auto"/>
            <w:tcMar>
              <w:top w:w="100" w:type="dxa"/>
              <w:left w:w="100" w:type="dxa"/>
              <w:bottom w:w="100" w:type="dxa"/>
              <w:right w:w="100" w:type="dxa"/>
            </w:tcMar>
          </w:tcPr>
          <w:p w14:paraId="030748AF" w14:textId="77777777" w:rsidR="00E01D6B" w:rsidRDefault="00000000">
            <w:r>
              <w:t>Parameter Type</w:t>
            </w:r>
          </w:p>
        </w:tc>
        <w:tc>
          <w:tcPr>
            <w:tcW w:w="0" w:type="auto"/>
            <w:tcMar>
              <w:top w:w="100" w:type="dxa"/>
              <w:left w:w="100" w:type="dxa"/>
              <w:bottom w:w="100" w:type="dxa"/>
              <w:right w:w="100" w:type="dxa"/>
            </w:tcMar>
          </w:tcPr>
          <w:p w14:paraId="497C1ABF" w14:textId="77777777" w:rsidR="00E01D6B" w:rsidRDefault="00000000">
            <w:r>
              <w:t>java.lang.Boolean</w:t>
            </w:r>
          </w:p>
        </w:tc>
      </w:tr>
      <w:tr w:rsidR="00E01D6B" w14:paraId="216AA5CA" w14:textId="77777777">
        <w:tblPrEx>
          <w:tblCellMar>
            <w:top w:w="0" w:type="dxa"/>
            <w:bottom w:w="0" w:type="dxa"/>
          </w:tblCellMar>
        </w:tblPrEx>
        <w:tc>
          <w:tcPr>
            <w:tcW w:w="0" w:type="auto"/>
            <w:tcMar>
              <w:top w:w="100" w:type="dxa"/>
              <w:left w:w="100" w:type="dxa"/>
              <w:bottom w:w="100" w:type="dxa"/>
              <w:right w:w="100" w:type="dxa"/>
            </w:tcMar>
          </w:tcPr>
          <w:p w14:paraId="566633C6" w14:textId="77777777" w:rsidR="00E01D6B" w:rsidRDefault="00000000">
            <w:r>
              <w:t>Is Default</w:t>
            </w:r>
          </w:p>
        </w:tc>
        <w:tc>
          <w:tcPr>
            <w:tcW w:w="0" w:type="auto"/>
            <w:tcMar>
              <w:top w:w="100" w:type="dxa"/>
              <w:left w:w="100" w:type="dxa"/>
              <w:bottom w:w="100" w:type="dxa"/>
              <w:right w:w="100" w:type="dxa"/>
            </w:tcMar>
          </w:tcPr>
          <w:p w14:paraId="29DD1490" w14:textId="77777777" w:rsidR="00E01D6B" w:rsidRDefault="00000000">
            <w:r>
              <w:t>No</w:t>
            </w:r>
          </w:p>
        </w:tc>
      </w:tr>
      <w:tr w:rsidR="00E01D6B" w14:paraId="62667CE7" w14:textId="77777777">
        <w:tblPrEx>
          <w:tblCellMar>
            <w:top w:w="0" w:type="dxa"/>
            <w:bottom w:w="0" w:type="dxa"/>
          </w:tblCellMar>
        </w:tblPrEx>
        <w:tc>
          <w:tcPr>
            <w:tcW w:w="0" w:type="auto"/>
            <w:tcMar>
              <w:top w:w="100" w:type="dxa"/>
              <w:left w:w="100" w:type="dxa"/>
              <w:bottom w:w="100" w:type="dxa"/>
              <w:right w:w="100" w:type="dxa"/>
            </w:tcMar>
          </w:tcPr>
          <w:p w14:paraId="1367092E" w14:textId="77777777" w:rsidR="00E01D6B" w:rsidRDefault="00000000">
            <w:r>
              <w:t>Default Value</w:t>
            </w:r>
          </w:p>
        </w:tc>
        <w:tc>
          <w:tcPr>
            <w:tcW w:w="0" w:type="auto"/>
            <w:tcMar>
              <w:top w:w="100" w:type="dxa"/>
              <w:left w:w="100" w:type="dxa"/>
              <w:bottom w:w="100" w:type="dxa"/>
              <w:right w:w="100" w:type="dxa"/>
            </w:tcMar>
          </w:tcPr>
          <w:p w14:paraId="72D7F888" w14:textId="77777777" w:rsidR="00E01D6B" w:rsidRDefault="00000000">
            <w:r>
              <w:t>No</w:t>
            </w:r>
          </w:p>
        </w:tc>
      </w:tr>
      <w:tr w:rsidR="00E01D6B" w14:paraId="5C27AE75" w14:textId="77777777">
        <w:tblPrEx>
          <w:tblCellMar>
            <w:top w:w="0" w:type="dxa"/>
            <w:bottom w:w="0" w:type="dxa"/>
          </w:tblCellMar>
        </w:tblPrEx>
        <w:tc>
          <w:tcPr>
            <w:tcW w:w="0" w:type="auto"/>
            <w:tcMar>
              <w:top w:w="100" w:type="dxa"/>
              <w:left w:w="100" w:type="dxa"/>
              <w:bottom w:w="100" w:type="dxa"/>
              <w:right w:w="100" w:type="dxa"/>
            </w:tcMar>
          </w:tcPr>
          <w:p w14:paraId="10D2A1BB" w14:textId="77777777" w:rsidR="00E01D6B" w:rsidRDefault="00000000">
            <w:r>
              <w:t>Is Customer Editable</w:t>
            </w:r>
          </w:p>
        </w:tc>
        <w:tc>
          <w:tcPr>
            <w:tcW w:w="0" w:type="auto"/>
            <w:tcMar>
              <w:top w:w="100" w:type="dxa"/>
              <w:left w:w="100" w:type="dxa"/>
              <w:bottom w:w="100" w:type="dxa"/>
              <w:right w:w="100" w:type="dxa"/>
            </w:tcMar>
          </w:tcPr>
          <w:p w14:paraId="7B93476A" w14:textId="77777777" w:rsidR="00E01D6B" w:rsidRDefault="00000000">
            <w:r>
              <w:t>No</w:t>
            </w:r>
          </w:p>
        </w:tc>
      </w:tr>
      <w:tr w:rsidR="00E01D6B" w14:paraId="66ED5C12" w14:textId="77777777">
        <w:tblPrEx>
          <w:tblCellMar>
            <w:top w:w="0" w:type="dxa"/>
            <w:bottom w:w="0" w:type="dxa"/>
          </w:tblCellMar>
        </w:tblPrEx>
        <w:tc>
          <w:tcPr>
            <w:tcW w:w="0" w:type="auto"/>
            <w:tcMar>
              <w:top w:w="100" w:type="dxa"/>
              <w:left w:w="100" w:type="dxa"/>
              <w:bottom w:w="100" w:type="dxa"/>
              <w:right w:w="100" w:type="dxa"/>
            </w:tcMar>
          </w:tcPr>
          <w:p w14:paraId="795CAF91" w14:textId="77777777" w:rsidR="00E01D6B" w:rsidRDefault="00000000">
            <w:r>
              <w:t>Parameter Value</w:t>
            </w:r>
          </w:p>
        </w:tc>
        <w:tc>
          <w:tcPr>
            <w:tcW w:w="0" w:type="auto"/>
            <w:tcMar>
              <w:top w:w="100" w:type="dxa"/>
              <w:left w:w="100" w:type="dxa"/>
              <w:bottom w:w="100" w:type="dxa"/>
              <w:right w:w="100" w:type="dxa"/>
            </w:tcMar>
          </w:tcPr>
          <w:p w14:paraId="73C8518C" w14:textId="77777777" w:rsidR="00E01D6B" w:rsidRDefault="00000000">
            <w:r>
              <w:t>No</w:t>
            </w:r>
          </w:p>
        </w:tc>
      </w:tr>
    </w:tbl>
    <w:p w14:paraId="3AF21441" w14:textId="77777777" w:rsidR="00E01D6B" w:rsidRDefault="00000000">
      <w:pPr>
        <w:spacing w:before="300"/>
      </w:pPr>
      <w:r>
        <w:rPr>
          <w:b/>
          <w:bCs/>
        </w:rPr>
        <w:t xml:space="preserve">Note: </w:t>
      </w:r>
      <w:r>
        <w:t>Determines whether to paginate the Edit Tax Details page of invoice reconciliation documents. Pagination can improve performance for documents with many lines. To configure the number of lines per page, set the parameter Application.Invoicing.IREditTaxDetailsPaginationSize. Consult SAP Ariba Engineering before setting this parameter.</w:t>
      </w:r>
    </w:p>
    <w:p w14:paraId="73FFC2CC" w14:textId="77777777" w:rsidR="00E01D6B" w:rsidRDefault="00E01D6B">
      <w:pPr>
        <w:pageBreakBefore/>
      </w:pPr>
    </w:p>
    <w:p w14:paraId="35E10D5D" w14:textId="77777777" w:rsidR="00E01D6B" w:rsidRDefault="00000000">
      <w:pPr>
        <w:pStyle w:val="Heading2"/>
        <w:spacing w:after="200"/>
        <w:jc w:val="center"/>
      </w:pPr>
      <w:r>
        <w:rPr>
          <w:b/>
          <w:bCs/>
          <w:sz w:val="32"/>
          <w:szCs w:val="32"/>
        </w:rPr>
        <w:t>Retain imported accounting information for imported requisition line items</w:t>
      </w:r>
    </w:p>
    <w:p w14:paraId="15CA6900" w14:textId="77777777" w:rsidR="00E01D6B" w:rsidRDefault="00000000">
      <w:pPr>
        <w:spacing w:after="240"/>
        <w:jc w:val="center"/>
      </w:pPr>
      <w:r>
        <w:rPr>
          <w:b/>
          <w:bCs/>
        </w:rPr>
        <w:t>Application.Purchasing.RetainImportedAccountingInformationForImportedReqLineItems</w:t>
      </w:r>
    </w:p>
    <w:p w14:paraId="112AF208" w14:textId="77777777" w:rsidR="00E01D6B" w:rsidRDefault="00000000">
      <w:pPr>
        <w:spacing w:after="300"/>
        <w:jc w:val="center"/>
      </w:pPr>
      <w:r>
        <w:rPr>
          <w:i/>
          <w:iCs/>
        </w:rPr>
        <w:t xml:space="preserve">Current value: </w:t>
      </w:r>
      <w:r>
        <w:rPr>
          <w:b/>
          <w:bCs/>
          <w:color w:val="8B0000"/>
        </w:rPr>
        <w:t>DISABLED</w:t>
      </w:r>
    </w:p>
    <w:p w14:paraId="3793C5E5" w14:textId="77777777" w:rsidR="00E01D6B" w:rsidRDefault="00000000">
      <w:pPr>
        <w:spacing w:after="300"/>
      </w:pPr>
      <w:r>
        <w:rPr>
          <w:b/>
          <w:bCs/>
        </w:rPr>
        <w:t>Description:</w:t>
      </w:r>
      <w:r>
        <w:rPr>
          <w:b/>
          <w:bCs/>
        </w:rPr>
        <w:tab/>
      </w:r>
      <w:r>
        <w:t>Determines whether the imported accounting information for an imported requisition line item is retained when a contract is associated with the line item, and the Application.Procure.OverideNullAccountingFieldsInImport parameter is enabled. When set to Yes, the imported accounting information for an imported requisition line item is retained.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E7012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B1BA36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579B21" w14:textId="77777777" w:rsidR="00E01D6B" w:rsidRDefault="00000000">
            <w:r>
              <w:rPr>
                <w:b/>
                <w:bCs/>
              </w:rPr>
              <w:t>Value</w:t>
            </w:r>
          </w:p>
        </w:tc>
      </w:tr>
      <w:tr w:rsidR="00E01D6B" w14:paraId="3E25CC10" w14:textId="77777777">
        <w:tblPrEx>
          <w:tblCellMar>
            <w:top w:w="0" w:type="dxa"/>
            <w:bottom w:w="0" w:type="dxa"/>
          </w:tblCellMar>
        </w:tblPrEx>
        <w:tc>
          <w:tcPr>
            <w:tcW w:w="0" w:type="auto"/>
            <w:tcMar>
              <w:top w:w="100" w:type="dxa"/>
              <w:left w:w="100" w:type="dxa"/>
              <w:bottom w:w="100" w:type="dxa"/>
              <w:right w:w="100" w:type="dxa"/>
            </w:tcMar>
          </w:tcPr>
          <w:p w14:paraId="4623150C" w14:textId="77777777" w:rsidR="00E01D6B" w:rsidRDefault="00000000">
            <w:r>
              <w:t>Parameter Type</w:t>
            </w:r>
          </w:p>
        </w:tc>
        <w:tc>
          <w:tcPr>
            <w:tcW w:w="0" w:type="auto"/>
            <w:tcMar>
              <w:top w:w="100" w:type="dxa"/>
              <w:left w:w="100" w:type="dxa"/>
              <w:bottom w:w="100" w:type="dxa"/>
              <w:right w:w="100" w:type="dxa"/>
            </w:tcMar>
          </w:tcPr>
          <w:p w14:paraId="4AEB40E7" w14:textId="77777777" w:rsidR="00E01D6B" w:rsidRDefault="00000000">
            <w:r>
              <w:t>java.lang.Boolean</w:t>
            </w:r>
          </w:p>
        </w:tc>
      </w:tr>
      <w:tr w:rsidR="00E01D6B" w14:paraId="0F284958" w14:textId="77777777">
        <w:tblPrEx>
          <w:tblCellMar>
            <w:top w:w="0" w:type="dxa"/>
            <w:bottom w:w="0" w:type="dxa"/>
          </w:tblCellMar>
        </w:tblPrEx>
        <w:tc>
          <w:tcPr>
            <w:tcW w:w="0" w:type="auto"/>
            <w:tcMar>
              <w:top w:w="100" w:type="dxa"/>
              <w:left w:w="100" w:type="dxa"/>
              <w:bottom w:w="100" w:type="dxa"/>
              <w:right w:w="100" w:type="dxa"/>
            </w:tcMar>
          </w:tcPr>
          <w:p w14:paraId="4B125C1A" w14:textId="77777777" w:rsidR="00E01D6B" w:rsidRDefault="00000000">
            <w:r>
              <w:t>Is Default</w:t>
            </w:r>
          </w:p>
        </w:tc>
        <w:tc>
          <w:tcPr>
            <w:tcW w:w="0" w:type="auto"/>
            <w:tcMar>
              <w:top w:w="100" w:type="dxa"/>
              <w:left w:w="100" w:type="dxa"/>
              <w:bottom w:w="100" w:type="dxa"/>
              <w:right w:w="100" w:type="dxa"/>
            </w:tcMar>
          </w:tcPr>
          <w:p w14:paraId="1A642691" w14:textId="77777777" w:rsidR="00E01D6B" w:rsidRDefault="00000000">
            <w:r>
              <w:t>No</w:t>
            </w:r>
          </w:p>
        </w:tc>
      </w:tr>
      <w:tr w:rsidR="00E01D6B" w14:paraId="3D91040D" w14:textId="77777777">
        <w:tblPrEx>
          <w:tblCellMar>
            <w:top w:w="0" w:type="dxa"/>
            <w:bottom w:w="0" w:type="dxa"/>
          </w:tblCellMar>
        </w:tblPrEx>
        <w:tc>
          <w:tcPr>
            <w:tcW w:w="0" w:type="auto"/>
            <w:tcMar>
              <w:top w:w="100" w:type="dxa"/>
              <w:left w:w="100" w:type="dxa"/>
              <w:bottom w:w="100" w:type="dxa"/>
              <w:right w:w="100" w:type="dxa"/>
            </w:tcMar>
          </w:tcPr>
          <w:p w14:paraId="17925F15" w14:textId="77777777" w:rsidR="00E01D6B" w:rsidRDefault="00000000">
            <w:r>
              <w:t>Default Value</w:t>
            </w:r>
          </w:p>
        </w:tc>
        <w:tc>
          <w:tcPr>
            <w:tcW w:w="0" w:type="auto"/>
            <w:tcMar>
              <w:top w:w="100" w:type="dxa"/>
              <w:left w:w="100" w:type="dxa"/>
              <w:bottom w:w="100" w:type="dxa"/>
              <w:right w:w="100" w:type="dxa"/>
            </w:tcMar>
          </w:tcPr>
          <w:p w14:paraId="65565F40" w14:textId="77777777" w:rsidR="00E01D6B" w:rsidRDefault="00000000">
            <w:r>
              <w:t>No</w:t>
            </w:r>
          </w:p>
        </w:tc>
      </w:tr>
      <w:tr w:rsidR="00E01D6B" w14:paraId="4A27B363" w14:textId="77777777">
        <w:tblPrEx>
          <w:tblCellMar>
            <w:top w:w="0" w:type="dxa"/>
            <w:bottom w:w="0" w:type="dxa"/>
          </w:tblCellMar>
        </w:tblPrEx>
        <w:tc>
          <w:tcPr>
            <w:tcW w:w="0" w:type="auto"/>
            <w:tcMar>
              <w:top w:w="100" w:type="dxa"/>
              <w:left w:w="100" w:type="dxa"/>
              <w:bottom w:w="100" w:type="dxa"/>
              <w:right w:w="100" w:type="dxa"/>
            </w:tcMar>
          </w:tcPr>
          <w:p w14:paraId="7F552C7A" w14:textId="77777777" w:rsidR="00E01D6B" w:rsidRDefault="00000000">
            <w:r>
              <w:t>Is Customer Editable</w:t>
            </w:r>
          </w:p>
        </w:tc>
        <w:tc>
          <w:tcPr>
            <w:tcW w:w="0" w:type="auto"/>
            <w:tcMar>
              <w:top w:w="100" w:type="dxa"/>
              <w:left w:w="100" w:type="dxa"/>
              <w:bottom w:w="100" w:type="dxa"/>
              <w:right w:w="100" w:type="dxa"/>
            </w:tcMar>
          </w:tcPr>
          <w:p w14:paraId="019848A6" w14:textId="77777777" w:rsidR="00E01D6B" w:rsidRDefault="00000000">
            <w:r>
              <w:t>Yes</w:t>
            </w:r>
          </w:p>
        </w:tc>
      </w:tr>
      <w:tr w:rsidR="00E01D6B" w14:paraId="09D4DC2A" w14:textId="77777777">
        <w:tblPrEx>
          <w:tblCellMar>
            <w:top w:w="0" w:type="dxa"/>
            <w:bottom w:w="0" w:type="dxa"/>
          </w:tblCellMar>
        </w:tblPrEx>
        <w:tc>
          <w:tcPr>
            <w:tcW w:w="0" w:type="auto"/>
            <w:tcMar>
              <w:top w:w="100" w:type="dxa"/>
              <w:left w:w="100" w:type="dxa"/>
              <w:bottom w:w="100" w:type="dxa"/>
              <w:right w:w="100" w:type="dxa"/>
            </w:tcMar>
          </w:tcPr>
          <w:p w14:paraId="7019C7D0" w14:textId="77777777" w:rsidR="00E01D6B" w:rsidRDefault="00000000">
            <w:r>
              <w:t>Parameter Value</w:t>
            </w:r>
          </w:p>
        </w:tc>
        <w:tc>
          <w:tcPr>
            <w:tcW w:w="0" w:type="auto"/>
            <w:tcMar>
              <w:top w:w="100" w:type="dxa"/>
              <w:left w:w="100" w:type="dxa"/>
              <w:bottom w:w="100" w:type="dxa"/>
              <w:right w:w="100" w:type="dxa"/>
            </w:tcMar>
          </w:tcPr>
          <w:p w14:paraId="28135C9E" w14:textId="77777777" w:rsidR="00E01D6B" w:rsidRDefault="00000000">
            <w:r>
              <w:t>No</w:t>
            </w:r>
          </w:p>
        </w:tc>
      </w:tr>
    </w:tbl>
    <w:p w14:paraId="460EE4AA" w14:textId="77777777" w:rsidR="00E01D6B" w:rsidRDefault="00000000">
      <w:pPr>
        <w:spacing w:before="300"/>
      </w:pPr>
      <w:r>
        <w:rPr>
          <w:b/>
          <w:bCs/>
        </w:rPr>
        <w:t xml:space="preserve">Note: </w:t>
      </w:r>
      <w:r>
        <w:t>Determines whether the imported accounting information for an imported requisition line item is retained when a contract is associated with the line item, and the Application.Procure.OverideNullAccountingFieldsInImport parameter is enabled. When set to Yes, the imported accounting information for an imported requisition line item is retained.</w:t>
      </w:r>
    </w:p>
    <w:p w14:paraId="44672A72" w14:textId="77777777" w:rsidR="00E01D6B" w:rsidRDefault="00E01D6B">
      <w:pPr>
        <w:pageBreakBefore/>
      </w:pPr>
    </w:p>
    <w:p w14:paraId="44D42557" w14:textId="77777777" w:rsidR="00E01D6B" w:rsidRDefault="00000000">
      <w:pPr>
        <w:pStyle w:val="Heading2"/>
        <w:spacing w:after="200"/>
        <w:jc w:val="center"/>
      </w:pPr>
      <w:r>
        <w:rPr>
          <w:b/>
          <w:bCs/>
          <w:sz w:val="32"/>
          <w:szCs w:val="32"/>
        </w:rPr>
        <w:t>Configuration Item</w:t>
      </w:r>
    </w:p>
    <w:p w14:paraId="19A950DA" w14:textId="77777777" w:rsidR="00E01D6B" w:rsidRDefault="00000000">
      <w:pPr>
        <w:spacing w:after="240"/>
        <w:jc w:val="center"/>
      </w:pPr>
      <w:r>
        <w:rPr>
          <w:b/>
          <w:bCs/>
        </w:rPr>
        <w:t>Application.Base.UseClassMappingForNullBaseid</w:t>
      </w:r>
    </w:p>
    <w:p w14:paraId="0F8F714C" w14:textId="77777777" w:rsidR="00E01D6B" w:rsidRDefault="00000000">
      <w:pPr>
        <w:spacing w:after="300"/>
        <w:jc w:val="center"/>
      </w:pPr>
      <w:r>
        <w:rPr>
          <w:i/>
          <w:iCs/>
        </w:rPr>
        <w:t xml:space="preserve">Current value: </w:t>
      </w:r>
      <w:r>
        <w:rPr>
          <w:b/>
          <w:bCs/>
          <w:color w:val="006400"/>
        </w:rPr>
        <w:t>ENABLED</w:t>
      </w:r>
    </w:p>
    <w:p w14:paraId="0CFA29A2" w14:textId="77777777" w:rsidR="00E01D6B" w:rsidRDefault="00000000">
      <w:pPr>
        <w:spacing w:after="300"/>
      </w:pPr>
      <w:r>
        <w:rPr>
          <w:b/>
          <w:bCs/>
        </w:rPr>
        <w:t>Description:</w:t>
      </w:r>
      <w:r>
        <w:rPr>
          <w:b/>
          <w:bCs/>
        </w:rPr>
        <w:tab/>
      </w:r>
      <w:r>
        <w:t>Temporary paremeter to control over the PL-14735 fix. This parameter decides Whether to use class mapping or not to reconstitute the Object.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D724F1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41BE81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A3BC0E" w14:textId="77777777" w:rsidR="00E01D6B" w:rsidRDefault="00000000">
            <w:r>
              <w:rPr>
                <w:b/>
                <w:bCs/>
              </w:rPr>
              <w:t>Value</w:t>
            </w:r>
          </w:p>
        </w:tc>
      </w:tr>
      <w:tr w:rsidR="00E01D6B" w14:paraId="7A92B3EA" w14:textId="77777777">
        <w:tblPrEx>
          <w:tblCellMar>
            <w:top w:w="0" w:type="dxa"/>
            <w:bottom w:w="0" w:type="dxa"/>
          </w:tblCellMar>
        </w:tblPrEx>
        <w:tc>
          <w:tcPr>
            <w:tcW w:w="0" w:type="auto"/>
            <w:tcMar>
              <w:top w:w="100" w:type="dxa"/>
              <w:left w:w="100" w:type="dxa"/>
              <w:bottom w:w="100" w:type="dxa"/>
              <w:right w:w="100" w:type="dxa"/>
            </w:tcMar>
          </w:tcPr>
          <w:p w14:paraId="6551BFE8" w14:textId="77777777" w:rsidR="00E01D6B" w:rsidRDefault="00000000">
            <w:r>
              <w:t>Parameter Type</w:t>
            </w:r>
          </w:p>
        </w:tc>
        <w:tc>
          <w:tcPr>
            <w:tcW w:w="0" w:type="auto"/>
            <w:tcMar>
              <w:top w:w="100" w:type="dxa"/>
              <w:left w:w="100" w:type="dxa"/>
              <w:bottom w:w="100" w:type="dxa"/>
              <w:right w:w="100" w:type="dxa"/>
            </w:tcMar>
          </w:tcPr>
          <w:p w14:paraId="0C3C2637" w14:textId="77777777" w:rsidR="00E01D6B" w:rsidRDefault="00000000">
            <w:r>
              <w:t>java.lang.Boolean</w:t>
            </w:r>
          </w:p>
        </w:tc>
      </w:tr>
      <w:tr w:rsidR="00E01D6B" w14:paraId="2E2521A9" w14:textId="77777777">
        <w:tblPrEx>
          <w:tblCellMar>
            <w:top w:w="0" w:type="dxa"/>
            <w:bottom w:w="0" w:type="dxa"/>
          </w:tblCellMar>
        </w:tblPrEx>
        <w:tc>
          <w:tcPr>
            <w:tcW w:w="0" w:type="auto"/>
            <w:tcMar>
              <w:top w:w="100" w:type="dxa"/>
              <w:left w:w="100" w:type="dxa"/>
              <w:bottom w:w="100" w:type="dxa"/>
              <w:right w:w="100" w:type="dxa"/>
            </w:tcMar>
          </w:tcPr>
          <w:p w14:paraId="690D1117" w14:textId="77777777" w:rsidR="00E01D6B" w:rsidRDefault="00000000">
            <w:r>
              <w:t>Is Default</w:t>
            </w:r>
          </w:p>
        </w:tc>
        <w:tc>
          <w:tcPr>
            <w:tcW w:w="0" w:type="auto"/>
            <w:tcMar>
              <w:top w:w="100" w:type="dxa"/>
              <w:left w:w="100" w:type="dxa"/>
              <w:bottom w:w="100" w:type="dxa"/>
              <w:right w:w="100" w:type="dxa"/>
            </w:tcMar>
          </w:tcPr>
          <w:p w14:paraId="35558D93" w14:textId="77777777" w:rsidR="00E01D6B" w:rsidRDefault="00000000">
            <w:r>
              <w:t>No</w:t>
            </w:r>
          </w:p>
        </w:tc>
      </w:tr>
      <w:tr w:rsidR="00E01D6B" w14:paraId="090432E3" w14:textId="77777777">
        <w:tblPrEx>
          <w:tblCellMar>
            <w:top w:w="0" w:type="dxa"/>
            <w:bottom w:w="0" w:type="dxa"/>
          </w:tblCellMar>
        </w:tblPrEx>
        <w:tc>
          <w:tcPr>
            <w:tcW w:w="0" w:type="auto"/>
            <w:tcMar>
              <w:top w:w="100" w:type="dxa"/>
              <w:left w:w="100" w:type="dxa"/>
              <w:bottom w:w="100" w:type="dxa"/>
              <w:right w:w="100" w:type="dxa"/>
            </w:tcMar>
          </w:tcPr>
          <w:p w14:paraId="61892164" w14:textId="77777777" w:rsidR="00E01D6B" w:rsidRDefault="00000000">
            <w:r>
              <w:t>Default Value</w:t>
            </w:r>
          </w:p>
        </w:tc>
        <w:tc>
          <w:tcPr>
            <w:tcW w:w="0" w:type="auto"/>
            <w:tcMar>
              <w:top w:w="100" w:type="dxa"/>
              <w:left w:w="100" w:type="dxa"/>
              <w:bottom w:w="100" w:type="dxa"/>
              <w:right w:w="100" w:type="dxa"/>
            </w:tcMar>
          </w:tcPr>
          <w:p w14:paraId="64D2E0BA" w14:textId="77777777" w:rsidR="00E01D6B" w:rsidRDefault="00000000">
            <w:r>
              <w:t>Yes</w:t>
            </w:r>
          </w:p>
        </w:tc>
      </w:tr>
      <w:tr w:rsidR="00E01D6B" w14:paraId="76014797" w14:textId="77777777">
        <w:tblPrEx>
          <w:tblCellMar>
            <w:top w:w="0" w:type="dxa"/>
            <w:bottom w:w="0" w:type="dxa"/>
          </w:tblCellMar>
        </w:tblPrEx>
        <w:tc>
          <w:tcPr>
            <w:tcW w:w="0" w:type="auto"/>
            <w:tcMar>
              <w:top w:w="100" w:type="dxa"/>
              <w:left w:w="100" w:type="dxa"/>
              <w:bottom w:w="100" w:type="dxa"/>
              <w:right w:w="100" w:type="dxa"/>
            </w:tcMar>
          </w:tcPr>
          <w:p w14:paraId="0120F6DA" w14:textId="77777777" w:rsidR="00E01D6B" w:rsidRDefault="00000000">
            <w:r>
              <w:t>Is Customer Editable</w:t>
            </w:r>
          </w:p>
        </w:tc>
        <w:tc>
          <w:tcPr>
            <w:tcW w:w="0" w:type="auto"/>
            <w:tcMar>
              <w:top w:w="100" w:type="dxa"/>
              <w:left w:w="100" w:type="dxa"/>
              <w:bottom w:w="100" w:type="dxa"/>
              <w:right w:w="100" w:type="dxa"/>
            </w:tcMar>
          </w:tcPr>
          <w:p w14:paraId="68AAA823" w14:textId="77777777" w:rsidR="00E01D6B" w:rsidRDefault="00000000">
            <w:r>
              <w:t>No</w:t>
            </w:r>
          </w:p>
        </w:tc>
      </w:tr>
      <w:tr w:rsidR="00E01D6B" w14:paraId="2110514A" w14:textId="77777777">
        <w:tblPrEx>
          <w:tblCellMar>
            <w:top w:w="0" w:type="dxa"/>
            <w:bottom w:w="0" w:type="dxa"/>
          </w:tblCellMar>
        </w:tblPrEx>
        <w:tc>
          <w:tcPr>
            <w:tcW w:w="0" w:type="auto"/>
            <w:tcMar>
              <w:top w:w="100" w:type="dxa"/>
              <w:left w:w="100" w:type="dxa"/>
              <w:bottom w:w="100" w:type="dxa"/>
              <w:right w:w="100" w:type="dxa"/>
            </w:tcMar>
          </w:tcPr>
          <w:p w14:paraId="2A246158" w14:textId="77777777" w:rsidR="00E01D6B" w:rsidRDefault="00000000">
            <w:r>
              <w:t>Parameter Value</w:t>
            </w:r>
          </w:p>
        </w:tc>
        <w:tc>
          <w:tcPr>
            <w:tcW w:w="0" w:type="auto"/>
            <w:tcMar>
              <w:top w:w="100" w:type="dxa"/>
              <w:left w:w="100" w:type="dxa"/>
              <w:bottom w:w="100" w:type="dxa"/>
              <w:right w:w="100" w:type="dxa"/>
            </w:tcMar>
          </w:tcPr>
          <w:p w14:paraId="50B73F9D" w14:textId="77777777" w:rsidR="00E01D6B" w:rsidRDefault="00000000">
            <w:r>
              <w:t>Yes</w:t>
            </w:r>
          </w:p>
        </w:tc>
      </w:tr>
    </w:tbl>
    <w:p w14:paraId="0A0B42E7" w14:textId="77777777" w:rsidR="00E01D6B" w:rsidRDefault="00000000">
      <w:pPr>
        <w:spacing w:before="300"/>
      </w:pPr>
      <w:r>
        <w:rPr>
          <w:b/>
          <w:bCs/>
        </w:rPr>
        <w:t xml:space="preserve">Note: </w:t>
      </w:r>
      <w:r>
        <w:t>Temporary paremeter to control over the PL-14735 fix. This parameter decides Whether to use class mapping or not to reconstitute the Object.</w:t>
      </w:r>
    </w:p>
    <w:p w14:paraId="6D12422D" w14:textId="77777777" w:rsidR="00E01D6B" w:rsidRDefault="00E01D6B">
      <w:pPr>
        <w:pageBreakBefore/>
      </w:pPr>
    </w:p>
    <w:p w14:paraId="7081A345" w14:textId="77777777" w:rsidR="00E01D6B" w:rsidRDefault="00000000">
      <w:pPr>
        <w:pStyle w:val="Heading2"/>
        <w:spacing w:after="200"/>
        <w:jc w:val="center"/>
      </w:pPr>
      <w:r>
        <w:rPr>
          <w:b/>
          <w:bCs/>
          <w:sz w:val="32"/>
          <w:szCs w:val="32"/>
        </w:rPr>
        <w:t>Configuration Item</w:t>
      </w:r>
    </w:p>
    <w:p w14:paraId="38616FB3" w14:textId="77777777" w:rsidR="00E01D6B" w:rsidRDefault="00000000">
      <w:pPr>
        <w:spacing w:after="240"/>
        <w:jc w:val="center"/>
      </w:pPr>
      <w:r>
        <w:rPr>
          <w:b/>
          <w:bCs/>
        </w:rPr>
        <w:t>Application.Catalog.ExtendItalianFuzzySpelling</w:t>
      </w:r>
    </w:p>
    <w:p w14:paraId="0D06F395" w14:textId="77777777" w:rsidR="00E01D6B" w:rsidRDefault="00000000">
      <w:pPr>
        <w:spacing w:after="300"/>
        <w:jc w:val="center"/>
      </w:pPr>
      <w:r>
        <w:rPr>
          <w:i/>
          <w:iCs/>
        </w:rPr>
        <w:t xml:space="preserve">Current value: </w:t>
      </w:r>
      <w:r>
        <w:rPr>
          <w:b/>
          <w:bCs/>
          <w:color w:val="006400"/>
        </w:rPr>
        <w:t>ENABLED</w:t>
      </w:r>
    </w:p>
    <w:p w14:paraId="5EBB4E87"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keywords in the search index.&lt;/P&gt;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FB38C6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2C0821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E4C49AF" w14:textId="77777777" w:rsidR="00E01D6B" w:rsidRDefault="00000000">
            <w:r>
              <w:rPr>
                <w:b/>
                <w:bCs/>
              </w:rPr>
              <w:t>Value</w:t>
            </w:r>
          </w:p>
        </w:tc>
      </w:tr>
      <w:tr w:rsidR="00E01D6B" w14:paraId="7B6DE54D" w14:textId="77777777">
        <w:tblPrEx>
          <w:tblCellMar>
            <w:top w:w="0" w:type="dxa"/>
            <w:bottom w:w="0" w:type="dxa"/>
          </w:tblCellMar>
        </w:tblPrEx>
        <w:tc>
          <w:tcPr>
            <w:tcW w:w="0" w:type="auto"/>
            <w:tcMar>
              <w:top w:w="100" w:type="dxa"/>
              <w:left w:w="100" w:type="dxa"/>
              <w:bottom w:w="100" w:type="dxa"/>
              <w:right w:w="100" w:type="dxa"/>
            </w:tcMar>
          </w:tcPr>
          <w:p w14:paraId="761F00DE" w14:textId="77777777" w:rsidR="00E01D6B" w:rsidRDefault="00000000">
            <w:r>
              <w:t>Parameter Type</w:t>
            </w:r>
          </w:p>
        </w:tc>
        <w:tc>
          <w:tcPr>
            <w:tcW w:w="0" w:type="auto"/>
            <w:tcMar>
              <w:top w:w="100" w:type="dxa"/>
              <w:left w:w="100" w:type="dxa"/>
              <w:bottom w:w="100" w:type="dxa"/>
              <w:right w:w="100" w:type="dxa"/>
            </w:tcMar>
          </w:tcPr>
          <w:p w14:paraId="1E714B99" w14:textId="77777777" w:rsidR="00E01D6B" w:rsidRDefault="00000000">
            <w:r>
              <w:t>java.lang.Boolean</w:t>
            </w:r>
          </w:p>
        </w:tc>
      </w:tr>
      <w:tr w:rsidR="00E01D6B" w14:paraId="5D994216" w14:textId="77777777">
        <w:tblPrEx>
          <w:tblCellMar>
            <w:top w:w="0" w:type="dxa"/>
            <w:bottom w:w="0" w:type="dxa"/>
          </w:tblCellMar>
        </w:tblPrEx>
        <w:tc>
          <w:tcPr>
            <w:tcW w:w="0" w:type="auto"/>
            <w:tcMar>
              <w:top w:w="100" w:type="dxa"/>
              <w:left w:w="100" w:type="dxa"/>
              <w:bottom w:w="100" w:type="dxa"/>
              <w:right w:w="100" w:type="dxa"/>
            </w:tcMar>
          </w:tcPr>
          <w:p w14:paraId="4202A812" w14:textId="77777777" w:rsidR="00E01D6B" w:rsidRDefault="00000000">
            <w:r>
              <w:t>Is Default</w:t>
            </w:r>
          </w:p>
        </w:tc>
        <w:tc>
          <w:tcPr>
            <w:tcW w:w="0" w:type="auto"/>
            <w:tcMar>
              <w:top w:w="100" w:type="dxa"/>
              <w:left w:w="100" w:type="dxa"/>
              <w:bottom w:w="100" w:type="dxa"/>
              <w:right w:w="100" w:type="dxa"/>
            </w:tcMar>
          </w:tcPr>
          <w:p w14:paraId="7AF67FFF" w14:textId="77777777" w:rsidR="00E01D6B" w:rsidRDefault="00000000">
            <w:r>
              <w:t>No</w:t>
            </w:r>
          </w:p>
        </w:tc>
      </w:tr>
      <w:tr w:rsidR="00E01D6B" w14:paraId="5F9E784D" w14:textId="77777777">
        <w:tblPrEx>
          <w:tblCellMar>
            <w:top w:w="0" w:type="dxa"/>
            <w:bottom w:w="0" w:type="dxa"/>
          </w:tblCellMar>
        </w:tblPrEx>
        <w:tc>
          <w:tcPr>
            <w:tcW w:w="0" w:type="auto"/>
            <w:tcMar>
              <w:top w:w="100" w:type="dxa"/>
              <w:left w:w="100" w:type="dxa"/>
              <w:bottom w:w="100" w:type="dxa"/>
              <w:right w:w="100" w:type="dxa"/>
            </w:tcMar>
          </w:tcPr>
          <w:p w14:paraId="5B8927EC" w14:textId="77777777" w:rsidR="00E01D6B" w:rsidRDefault="00000000">
            <w:r>
              <w:t>Default Value</w:t>
            </w:r>
          </w:p>
        </w:tc>
        <w:tc>
          <w:tcPr>
            <w:tcW w:w="0" w:type="auto"/>
            <w:tcMar>
              <w:top w:w="100" w:type="dxa"/>
              <w:left w:w="100" w:type="dxa"/>
              <w:bottom w:w="100" w:type="dxa"/>
              <w:right w:w="100" w:type="dxa"/>
            </w:tcMar>
          </w:tcPr>
          <w:p w14:paraId="37CD7216" w14:textId="77777777" w:rsidR="00E01D6B" w:rsidRDefault="00000000">
            <w:r>
              <w:t>Yes</w:t>
            </w:r>
          </w:p>
        </w:tc>
      </w:tr>
      <w:tr w:rsidR="00E01D6B" w14:paraId="11991318" w14:textId="77777777">
        <w:tblPrEx>
          <w:tblCellMar>
            <w:top w:w="0" w:type="dxa"/>
            <w:bottom w:w="0" w:type="dxa"/>
          </w:tblCellMar>
        </w:tblPrEx>
        <w:tc>
          <w:tcPr>
            <w:tcW w:w="0" w:type="auto"/>
            <w:tcMar>
              <w:top w:w="100" w:type="dxa"/>
              <w:left w:w="100" w:type="dxa"/>
              <w:bottom w:w="100" w:type="dxa"/>
              <w:right w:w="100" w:type="dxa"/>
            </w:tcMar>
          </w:tcPr>
          <w:p w14:paraId="5D7A18A8" w14:textId="77777777" w:rsidR="00E01D6B" w:rsidRDefault="00000000">
            <w:r>
              <w:t>Is Customer Editable</w:t>
            </w:r>
          </w:p>
        </w:tc>
        <w:tc>
          <w:tcPr>
            <w:tcW w:w="0" w:type="auto"/>
            <w:tcMar>
              <w:top w:w="100" w:type="dxa"/>
              <w:left w:w="100" w:type="dxa"/>
              <w:bottom w:w="100" w:type="dxa"/>
              <w:right w:w="100" w:type="dxa"/>
            </w:tcMar>
          </w:tcPr>
          <w:p w14:paraId="3010DA72" w14:textId="77777777" w:rsidR="00E01D6B" w:rsidRDefault="00000000">
            <w:r>
              <w:t>No</w:t>
            </w:r>
          </w:p>
        </w:tc>
      </w:tr>
      <w:tr w:rsidR="00E01D6B" w14:paraId="5561738C" w14:textId="77777777">
        <w:tblPrEx>
          <w:tblCellMar>
            <w:top w:w="0" w:type="dxa"/>
            <w:bottom w:w="0" w:type="dxa"/>
          </w:tblCellMar>
        </w:tblPrEx>
        <w:tc>
          <w:tcPr>
            <w:tcW w:w="0" w:type="auto"/>
            <w:tcMar>
              <w:top w:w="100" w:type="dxa"/>
              <w:left w:w="100" w:type="dxa"/>
              <w:bottom w:w="100" w:type="dxa"/>
              <w:right w:w="100" w:type="dxa"/>
            </w:tcMar>
          </w:tcPr>
          <w:p w14:paraId="387E44BA" w14:textId="77777777" w:rsidR="00E01D6B" w:rsidRDefault="00000000">
            <w:r>
              <w:t>Parameter Value</w:t>
            </w:r>
          </w:p>
        </w:tc>
        <w:tc>
          <w:tcPr>
            <w:tcW w:w="0" w:type="auto"/>
            <w:tcMar>
              <w:top w:w="100" w:type="dxa"/>
              <w:left w:w="100" w:type="dxa"/>
              <w:bottom w:w="100" w:type="dxa"/>
              <w:right w:w="100" w:type="dxa"/>
            </w:tcMar>
          </w:tcPr>
          <w:p w14:paraId="5F1F7892" w14:textId="77777777" w:rsidR="00E01D6B" w:rsidRDefault="00000000">
            <w:r>
              <w:t>Yes</w:t>
            </w:r>
          </w:p>
        </w:tc>
      </w:tr>
    </w:tbl>
    <w:p w14:paraId="169A9B07"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w:t>
      </w:r>
    </w:p>
    <w:p w14:paraId="443A14DD" w14:textId="77777777" w:rsidR="00E01D6B" w:rsidRDefault="00E01D6B">
      <w:pPr>
        <w:pageBreakBefore/>
      </w:pPr>
    </w:p>
    <w:p w14:paraId="033F3A68" w14:textId="77777777" w:rsidR="00E01D6B" w:rsidRDefault="00000000">
      <w:pPr>
        <w:pStyle w:val="Heading2"/>
        <w:spacing w:after="200"/>
        <w:jc w:val="center"/>
      </w:pPr>
      <w:r>
        <w:rPr>
          <w:b/>
          <w:bCs/>
          <w:sz w:val="32"/>
          <w:szCs w:val="32"/>
        </w:rPr>
        <w:t>Set company code for CEME filtering during requisition import</w:t>
      </w:r>
    </w:p>
    <w:p w14:paraId="2BB04C46" w14:textId="77777777" w:rsidR="00E01D6B" w:rsidRDefault="00000000">
      <w:pPr>
        <w:spacing w:after="240"/>
        <w:jc w:val="center"/>
      </w:pPr>
      <w:r>
        <w:rPr>
          <w:b/>
          <w:bCs/>
        </w:rPr>
        <w:t>Application.Procure.SetCompanyCodeForCEMEFilteringDuringRequisitionImport</w:t>
      </w:r>
    </w:p>
    <w:p w14:paraId="256ADE85" w14:textId="77777777" w:rsidR="00E01D6B" w:rsidRDefault="00000000">
      <w:pPr>
        <w:spacing w:after="300"/>
        <w:jc w:val="center"/>
      </w:pPr>
      <w:r>
        <w:rPr>
          <w:i/>
          <w:iCs/>
        </w:rPr>
        <w:t xml:space="preserve">Current value: </w:t>
      </w:r>
      <w:r>
        <w:rPr>
          <w:b/>
          <w:bCs/>
          <w:color w:val="8B0000"/>
        </w:rPr>
        <w:t>DISABLED</w:t>
      </w:r>
    </w:p>
    <w:p w14:paraId="0FE74A91" w14:textId="77777777" w:rsidR="00E01D6B" w:rsidRDefault="00000000">
      <w:pPr>
        <w:spacing w:after="300"/>
      </w:pPr>
      <w:r>
        <w:rPr>
          <w:b/>
          <w:bCs/>
        </w:rPr>
        <w:t>Description:</w:t>
      </w:r>
      <w:r>
        <w:rPr>
          <w:b/>
          <w:bCs/>
        </w:rPr>
        <w:tab/>
      </w:r>
      <w:r>
        <w:t>Determines whether the SAP company code is assigned before the CEME filtering while importing requisitions. This enables requisitions data to be imported accurately when a commodity code has been mapped to multiple item categories in the commodity codes mapping file. If set to Yes, the SAP company code is assigned before the CEME filtering.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020D21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72463A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A0F1838" w14:textId="77777777" w:rsidR="00E01D6B" w:rsidRDefault="00000000">
            <w:r>
              <w:rPr>
                <w:b/>
                <w:bCs/>
              </w:rPr>
              <w:t>Value</w:t>
            </w:r>
          </w:p>
        </w:tc>
      </w:tr>
      <w:tr w:rsidR="00E01D6B" w14:paraId="7E34CF27" w14:textId="77777777">
        <w:tblPrEx>
          <w:tblCellMar>
            <w:top w:w="0" w:type="dxa"/>
            <w:bottom w:w="0" w:type="dxa"/>
          </w:tblCellMar>
        </w:tblPrEx>
        <w:tc>
          <w:tcPr>
            <w:tcW w:w="0" w:type="auto"/>
            <w:tcMar>
              <w:top w:w="100" w:type="dxa"/>
              <w:left w:w="100" w:type="dxa"/>
              <w:bottom w:w="100" w:type="dxa"/>
              <w:right w:w="100" w:type="dxa"/>
            </w:tcMar>
          </w:tcPr>
          <w:p w14:paraId="0627B916" w14:textId="77777777" w:rsidR="00E01D6B" w:rsidRDefault="00000000">
            <w:r>
              <w:t>Parameter Type</w:t>
            </w:r>
          </w:p>
        </w:tc>
        <w:tc>
          <w:tcPr>
            <w:tcW w:w="0" w:type="auto"/>
            <w:tcMar>
              <w:top w:w="100" w:type="dxa"/>
              <w:left w:w="100" w:type="dxa"/>
              <w:bottom w:w="100" w:type="dxa"/>
              <w:right w:w="100" w:type="dxa"/>
            </w:tcMar>
          </w:tcPr>
          <w:p w14:paraId="3CF42B7A" w14:textId="77777777" w:rsidR="00E01D6B" w:rsidRDefault="00000000">
            <w:r>
              <w:t>java.lang.Boolean</w:t>
            </w:r>
          </w:p>
        </w:tc>
      </w:tr>
      <w:tr w:rsidR="00E01D6B" w14:paraId="05471E9C" w14:textId="77777777">
        <w:tblPrEx>
          <w:tblCellMar>
            <w:top w:w="0" w:type="dxa"/>
            <w:bottom w:w="0" w:type="dxa"/>
          </w:tblCellMar>
        </w:tblPrEx>
        <w:tc>
          <w:tcPr>
            <w:tcW w:w="0" w:type="auto"/>
            <w:tcMar>
              <w:top w:w="100" w:type="dxa"/>
              <w:left w:w="100" w:type="dxa"/>
              <w:bottom w:w="100" w:type="dxa"/>
              <w:right w:w="100" w:type="dxa"/>
            </w:tcMar>
          </w:tcPr>
          <w:p w14:paraId="4AFC1170" w14:textId="77777777" w:rsidR="00E01D6B" w:rsidRDefault="00000000">
            <w:r>
              <w:t>Is Default</w:t>
            </w:r>
          </w:p>
        </w:tc>
        <w:tc>
          <w:tcPr>
            <w:tcW w:w="0" w:type="auto"/>
            <w:tcMar>
              <w:top w:w="100" w:type="dxa"/>
              <w:left w:w="100" w:type="dxa"/>
              <w:bottom w:w="100" w:type="dxa"/>
              <w:right w:w="100" w:type="dxa"/>
            </w:tcMar>
          </w:tcPr>
          <w:p w14:paraId="4335E2B5" w14:textId="77777777" w:rsidR="00E01D6B" w:rsidRDefault="00000000">
            <w:r>
              <w:t>No</w:t>
            </w:r>
          </w:p>
        </w:tc>
      </w:tr>
      <w:tr w:rsidR="00E01D6B" w14:paraId="22F96B61" w14:textId="77777777">
        <w:tblPrEx>
          <w:tblCellMar>
            <w:top w:w="0" w:type="dxa"/>
            <w:bottom w:w="0" w:type="dxa"/>
          </w:tblCellMar>
        </w:tblPrEx>
        <w:tc>
          <w:tcPr>
            <w:tcW w:w="0" w:type="auto"/>
            <w:tcMar>
              <w:top w:w="100" w:type="dxa"/>
              <w:left w:w="100" w:type="dxa"/>
              <w:bottom w:w="100" w:type="dxa"/>
              <w:right w:w="100" w:type="dxa"/>
            </w:tcMar>
          </w:tcPr>
          <w:p w14:paraId="146E0CE2" w14:textId="77777777" w:rsidR="00E01D6B" w:rsidRDefault="00000000">
            <w:r>
              <w:t>Default Value</w:t>
            </w:r>
          </w:p>
        </w:tc>
        <w:tc>
          <w:tcPr>
            <w:tcW w:w="0" w:type="auto"/>
            <w:tcMar>
              <w:top w:w="100" w:type="dxa"/>
              <w:left w:w="100" w:type="dxa"/>
              <w:bottom w:w="100" w:type="dxa"/>
              <w:right w:w="100" w:type="dxa"/>
            </w:tcMar>
          </w:tcPr>
          <w:p w14:paraId="5CF0F525" w14:textId="77777777" w:rsidR="00E01D6B" w:rsidRDefault="00000000">
            <w:r>
              <w:t>No</w:t>
            </w:r>
          </w:p>
        </w:tc>
      </w:tr>
      <w:tr w:rsidR="00E01D6B" w14:paraId="6A91C8CB" w14:textId="77777777">
        <w:tblPrEx>
          <w:tblCellMar>
            <w:top w:w="0" w:type="dxa"/>
            <w:bottom w:w="0" w:type="dxa"/>
          </w:tblCellMar>
        </w:tblPrEx>
        <w:tc>
          <w:tcPr>
            <w:tcW w:w="0" w:type="auto"/>
            <w:tcMar>
              <w:top w:w="100" w:type="dxa"/>
              <w:left w:w="100" w:type="dxa"/>
              <w:bottom w:w="100" w:type="dxa"/>
              <w:right w:w="100" w:type="dxa"/>
            </w:tcMar>
          </w:tcPr>
          <w:p w14:paraId="55992108" w14:textId="77777777" w:rsidR="00E01D6B" w:rsidRDefault="00000000">
            <w:r>
              <w:t>Is Customer Editable</w:t>
            </w:r>
          </w:p>
        </w:tc>
        <w:tc>
          <w:tcPr>
            <w:tcW w:w="0" w:type="auto"/>
            <w:tcMar>
              <w:top w:w="100" w:type="dxa"/>
              <w:left w:w="100" w:type="dxa"/>
              <w:bottom w:w="100" w:type="dxa"/>
              <w:right w:w="100" w:type="dxa"/>
            </w:tcMar>
          </w:tcPr>
          <w:p w14:paraId="6E9523F8" w14:textId="77777777" w:rsidR="00E01D6B" w:rsidRDefault="00000000">
            <w:r>
              <w:t>Yes</w:t>
            </w:r>
          </w:p>
        </w:tc>
      </w:tr>
      <w:tr w:rsidR="00E01D6B" w14:paraId="6E338FED" w14:textId="77777777">
        <w:tblPrEx>
          <w:tblCellMar>
            <w:top w:w="0" w:type="dxa"/>
            <w:bottom w:w="0" w:type="dxa"/>
          </w:tblCellMar>
        </w:tblPrEx>
        <w:tc>
          <w:tcPr>
            <w:tcW w:w="0" w:type="auto"/>
            <w:tcMar>
              <w:top w:w="100" w:type="dxa"/>
              <w:left w:w="100" w:type="dxa"/>
              <w:bottom w:w="100" w:type="dxa"/>
              <w:right w:w="100" w:type="dxa"/>
            </w:tcMar>
          </w:tcPr>
          <w:p w14:paraId="75D0FC91" w14:textId="77777777" w:rsidR="00E01D6B" w:rsidRDefault="00000000">
            <w:r>
              <w:t>Parameter Value</w:t>
            </w:r>
          </w:p>
        </w:tc>
        <w:tc>
          <w:tcPr>
            <w:tcW w:w="0" w:type="auto"/>
            <w:tcMar>
              <w:top w:w="100" w:type="dxa"/>
              <w:left w:w="100" w:type="dxa"/>
              <w:bottom w:w="100" w:type="dxa"/>
              <w:right w:w="100" w:type="dxa"/>
            </w:tcMar>
          </w:tcPr>
          <w:p w14:paraId="6D764B4C" w14:textId="77777777" w:rsidR="00E01D6B" w:rsidRDefault="00000000">
            <w:r>
              <w:t>No</w:t>
            </w:r>
          </w:p>
        </w:tc>
      </w:tr>
    </w:tbl>
    <w:p w14:paraId="4B2577E6" w14:textId="77777777" w:rsidR="00E01D6B" w:rsidRDefault="00000000">
      <w:pPr>
        <w:spacing w:before="300"/>
      </w:pPr>
      <w:r>
        <w:rPr>
          <w:b/>
          <w:bCs/>
        </w:rPr>
        <w:t xml:space="preserve">Note: </w:t>
      </w:r>
      <w:r>
        <w:t>Determines whether the SAP company code is assigned before the CEME filtering while importing requisitions. This enables requisitions data to be imported accurately when a commodity code has been mapped to multiple item categories in the commodity codes mapping file. If set to Yes, the SAP company code is assigned before the CEME filtering.</w:t>
      </w:r>
    </w:p>
    <w:p w14:paraId="777595AF" w14:textId="77777777" w:rsidR="00E01D6B" w:rsidRDefault="00E01D6B">
      <w:pPr>
        <w:pageBreakBefore/>
      </w:pPr>
    </w:p>
    <w:p w14:paraId="74FC4053" w14:textId="77777777" w:rsidR="00E01D6B" w:rsidRDefault="00000000">
      <w:pPr>
        <w:pStyle w:val="Heading2"/>
        <w:spacing w:after="200"/>
        <w:jc w:val="center"/>
      </w:pPr>
      <w:r>
        <w:rPr>
          <w:b/>
          <w:bCs/>
          <w:sz w:val="32"/>
          <w:szCs w:val="32"/>
        </w:rPr>
        <w:t>Prevent display of shopping categories in SAP Ariba Procurement mobile app</w:t>
      </w:r>
    </w:p>
    <w:p w14:paraId="0C3CA3C5" w14:textId="77777777" w:rsidR="00E01D6B" w:rsidRDefault="00000000">
      <w:pPr>
        <w:spacing w:after="240"/>
        <w:jc w:val="center"/>
      </w:pPr>
      <w:r>
        <w:rPr>
          <w:b/>
          <w:bCs/>
        </w:rPr>
        <w:t>Application.Mobile.PreventDisplayOfShoppingCategories</w:t>
      </w:r>
    </w:p>
    <w:p w14:paraId="0D637A89" w14:textId="77777777" w:rsidR="00E01D6B" w:rsidRDefault="00000000">
      <w:pPr>
        <w:spacing w:after="300"/>
        <w:jc w:val="center"/>
      </w:pPr>
      <w:r>
        <w:rPr>
          <w:i/>
          <w:iCs/>
        </w:rPr>
        <w:t xml:space="preserve">Current value: </w:t>
      </w:r>
      <w:r>
        <w:rPr>
          <w:b/>
          <w:bCs/>
          <w:color w:val="8B0000"/>
        </w:rPr>
        <w:t>DISABLED</w:t>
      </w:r>
    </w:p>
    <w:p w14:paraId="3C609590" w14:textId="77777777" w:rsidR="00E01D6B" w:rsidRDefault="00000000">
      <w:pPr>
        <w:spacing w:after="300"/>
      </w:pPr>
      <w:r>
        <w:rPr>
          <w:b/>
          <w:bCs/>
        </w:rPr>
        <w:t>Description:</w:t>
      </w:r>
      <w:r>
        <w:rPr>
          <w:b/>
          <w:bCs/>
        </w:rPr>
        <w:tab/>
      </w:r>
      <w:r>
        <w:t>Determines whether the shopping categories are displayed on the home screen of the SAP Ariba Procurement mobile app. When set to Yes, the shopping categories are not displayed on the home screen. When set to No, the shopping categories are displayed.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6CFC5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0568D3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73E033" w14:textId="77777777" w:rsidR="00E01D6B" w:rsidRDefault="00000000">
            <w:r>
              <w:rPr>
                <w:b/>
                <w:bCs/>
              </w:rPr>
              <w:t>Value</w:t>
            </w:r>
          </w:p>
        </w:tc>
      </w:tr>
      <w:tr w:rsidR="00E01D6B" w14:paraId="6604BE6E" w14:textId="77777777">
        <w:tblPrEx>
          <w:tblCellMar>
            <w:top w:w="0" w:type="dxa"/>
            <w:bottom w:w="0" w:type="dxa"/>
          </w:tblCellMar>
        </w:tblPrEx>
        <w:tc>
          <w:tcPr>
            <w:tcW w:w="0" w:type="auto"/>
            <w:tcMar>
              <w:top w:w="100" w:type="dxa"/>
              <w:left w:w="100" w:type="dxa"/>
              <w:bottom w:w="100" w:type="dxa"/>
              <w:right w:w="100" w:type="dxa"/>
            </w:tcMar>
          </w:tcPr>
          <w:p w14:paraId="53195A2A" w14:textId="77777777" w:rsidR="00E01D6B" w:rsidRDefault="00000000">
            <w:r>
              <w:t>Parameter Type</w:t>
            </w:r>
          </w:p>
        </w:tc>
        <w:tc>
          <w:tcPr>
            <w:tcW w:w="0" w:type="auto"/>
            <w:tcMar>
              <w:top w:w="100" w:type="dxa"/>
              <w:left w:w="100" w:type="dxa"/>
              <w:bottom w:w="100" w:type="dxa"/>
              <w:right w:w="100" w:type="dxa"/>
            </w:tcMar>
          </w:tcPr>
          <w:p w14:paraId="0EA4DED1" w14:textId="77777777" w:rsidR="00E01D6B" w:rsidRDefault="00000000">
            <w:r>
              <w:t>java.lang.Boolean</w:t>
            </w:r>
          </w:p>
        </w:tc>
      </w:tr>
      <w:tr w:rsidR="00E01D6B" w14:paraId="59C9A01D" w14:textId="77777777">
        <w:tblPrEx>
          <w:tblCellMar>
            <w:top w:w="0" w:type="dxa"/>
            <w:bottom w:w="0" w:type="dxa"/>
          </w:tblCellMar>
        </w:tblPrEx>
        <w:tc>
          <w:tcPr>
            <w:tcW w:w="0" w:type="auto"/>
            <w:tcMar>
              <w:top w:w="100" w:type="dxa"/>
              <w:left w:w="100" w:type="dxa"/>
              <w:bottom w:w="100" w:type="dxa"/>
              <w:right w:w="100" w:type="dxa"/>
            </w:tcMar>
          </w:tcPr>
          <w:p w14:paraId="5F0A7F3D" w14:textId="77777777" w:rsidR="00E01D6B" w:rsidRDefault="00000000">
            <w:r>
              <w:t>Is Default</w:t>
            </w:r>
          </w:p>
        </w:tc>
        <w:tc>
          <w:tcPr>
            <w:tcW w:w="0" w:type="auto"/>
            <w:tcMar>
              <w:top w:w="100" w:type="dxa"/>
              <w:left w:w="100" w:type="dxa"/>
              <w:bottom w:w="100" w:type="dxa"/>
              <w:right w:w="100" w:type="dxa"/>
            </w:tcMar>
          </w:tcPr>
          <w:p w14:paraId="30C03BFA" w14:textId="77777777" w:rsidR="00E01D6B" w:rsidRDefault="00000000">
            <w:r>
              <w:t>No</w:t>
            </w:r>
          </w:p>
        </w:tc>
      </w:tr>
      <w:tr w:rsidR="00E01D6B" w14:paraId="2CA51C8A" w14:textId="77777777">
        <w:tblPrEx>
          <w:tblCellMar>
            <w:top w:w="0" w:type="dxa"/>
            <w:bottom w:w="0" w:type="dxa"/>
          </w:tblCellMar>
        </w:tblPrEx>
        <w:tc>
          <w:tcPr>
            <w:tcW w:w="0" w:type="auto"/>
            <w:tcMar>
              <w:top w:w="100" w:type="dxa"/>
              <w:left w:w="100" w:type="dxa"/>
              <w:bottom w:w="100" w:type="dxa"/>
              <w:right w:w="100" w:type="dxa"/>
            </w:tcMar>
          </w:tcPr>
          <w:p w14:paraId="27105E84" w14:textId="77777777" w:rsidR="00E01D6B" w:rsidRDefault="00000000">
            <w:r>
              <w:t>Default Value</w:t>
            </w:r>
          </w:p>
        </w:tc>
        <w:tc>
          <w:tcPr>
            <w:tcW w:w="0" w:type="auto"/>
            <w:tcMar>
              <w:top w:w="100" w:type="dxa"/>
              <w:left w:w="100" w:type="dxa"/>
              <w:bottom w:w="100" w:type="dxa"/>
              <w:right w:w="100" w:type="dxa"/>
            </w:tcMar>
          </w:tcPr>
          <w:p w14:paraId="3A06A999" w14:textId="77777777" w:rsidR="00E01D6B" w:rsidRDefault="00000000">
            <w:r>
              <w:t>No</w:t>
            </w:r>
          </w:p>
        </w:tc>
      </w:tr>
      <w:tr w:rsidR="00E01D6B" w14:paraId="31ED0EB9" w14:textId="77777777">
        <w:tblPrEx>
          <w:tblCellMar>
            <w:top w:w="0" w:type="dxa"/>
            <w:bottom w:w="0" w:type="dxa"/>
          </w:tblCellMar>
        </w:tblPrEx>
        <w:tc>
          <w:tcPr>
            <w:tcW w:w="0" w:type="auto"/>
            <w:tcMar>
              <w:top w:w="100" w:type="dxa"/>
              <w:left w:w="100" w:type="dxa"/>
              <w:bottom w:w="100" w:type="dxa"/>
              <w:right w:w="100" w:type="dxa"/>
            </w:tcMar>
          </w:tcPr>
          <w:p w14:paraId="55449853" w14:textId="77777777" w:rsidR="00E01D6B" w:rsidRDefault="00000000">
            <w:r>
              <w:t>Is Customer Editable</w:t>
            </w:r>
          </w:p>
        </w:tc>
        <w:tc>
          <w:tcPr>
            <w:tcW w:w="0" w:type="auto"/>
            <w:tcMar>
              <w:top w:w="100" w:type="dxa"/>
              <w:left w:w="100" w:type="dxa"/>
              <w:bottom w:w="100" w:type="dxa"/>
              <w:right w:w="100" w:type="dxa"/>
            </w:tcMar>
          </w:tcPr>
          <w:p w14:paraId="439478DA" w14:textId="77777777" w:rsidR="00E01D6B" w:rsidRDefault="00000000">
            <w:r>
              <w:t>No</w:t>
            </w:r>
          </w:p>
        </w:tc>
      </w:tr>
      <w:tr w:rsidR="00E01D6B" w14:paraId="72F8FE32" w14:textId="77777777">
        <w:tblPrEx>
          <w:tblCellMar>
            <w:top w:w="0" w:type="dxa"/>
            <w:bottom w:w="0" w:type="dxa"/>
          </w:tblCellMar>
        </w:tblPrEx>
        <w:tc>
          <w:tcPr>
            <w:tcW w:w="0" w:type="auto"/>
            <w:tcMar>
              <w:top w:w="100" w:type="dxa"/>
              <w:left w:w="100" w:type="dxa"/>
              <w:bottom w:w="100" w:type="dxa"/>
              <w:right w:w="100" w:type="dxa"/>
            </w:tcMar>
          </w:tcPr>
          <w:p w14:paraId="6E5AACA4" w14:textId="77777777" w:rsidR="00E01D6B" w:rsidRDefault="00000000">
            <w:r>
              <w:t>Parameter Value</w:t>
            </w:r>
          </w:p>
        </w:tc>
        <w:tc>
          <w:tcPr>
            <w:tcW w:w="0" w:type="auto"/>
            <w:tcMar>
              <w:top w:w="100" w:type="dxa"/>
              <w:left w:w="100" w:type="dxa"/>
              <w:bottom w:w="100" w:type="dxa"/>
              <w:right w:w="100" w:type="dxa"/>
            </w:tcMar>
          </w:tcPr>
          <w:p w14:paraId="279DFCD3" w14:textId="77777777" w:rsidR="00E01D6B" w:rsidRDefault="00000000">
            <w:r>
              <w:t>No</w:t>
            </w:r>
          </w:p>
        </w:tc>
      </w:tr>
    </w:tbl>
    <w:p w14:paraId="553CB24F" w14:textId="77777777" w:rsidR="00E01D6B" w:rsidRDefault="00000000">
      <w:pPr>
        <w:spacing w:before="300"/>
      </w:pPr>
      <w:r>
        <w:rPr>
          <w:b/>
          <w:bCs/>
        </w:rPr>
        <w:t xml:space="preserve">Note: </w:t>
      </w:r>
      <w:r>
        <w:t>Determines whether the shopping categories are displayed on the home screen of the SAP Ariba Procurement mobile app. When set to Yes, the shopping categories are not displayed on the home screen. When set to No, the shopping categories are displayed.</w:t>
      </w:r>
    </w:p>
    <w:p w14:paraId="14915B24" w14:textId="77777777" w:rsidR="00E01D6B" w:rsidRDefault="00E01D6B">
      <w:pPr>
        <w:pageBreakBefore/>
      </w:pPr>
    </w:p>
    <w:p w14:paraId="276230C6" w14:textId="77777777" w:rsidR="00E01D6B" w:rsidRDefault="00000000">
      <w:pPr>
        <w:pStyle w:val="Heading2"/>
        <w:spacing w:after="200"/>
        <w:jc w:val="center"/>
      </w:pPr>
      <w:r>
        <w:rPr>
          <w:b/>
          <w:bCs/>
          <w:sz w:val="32"/>
          <w:szCs w:val="32"/>
        </w:rPr>
        <w:t>Get latest PCard order based on matching PCard number</w:t>
      </w:r>
    </w:p>
    <w:p w14:paraId="7CF5D459" w14:textId="77777777" w:rsidR="00E01D6B" w:rsidRDefault="00000000">
      <w:pPr>
        <w:spacing w:after="240"/>
        <w:jc w:val="center"/>
      </w:pPr>
      <w:r>
        <w:rPr>
          <w:b/>
          <w:bCs/>
        </w:rPr>
        <w:t>Application.Purchasing.FetchPCardOrderByPCardNumber</w:t>
      </w:r>
    </w:p>
    <w:p w14:paraId="7DE051EA" w14:textId="77777777" w:rsidR="00E01D6B" w:rsidRDefault="00000000">
      <w:pPr>
        <w:spacing w:after="300"/>
        <w:jc w:val="center"/>
      </w:pPr>
      <w:r>
        <w:rPr>
          <w:i/>
          <w:iCs/>
        </w:rPr>
        <w:t xml:space="preserve">Current value: </w:t>
      </w:r>
      <w:r>
        <w:rPr>
          <w:b/>
          <w:bCs/>
          <w:color w:val="8B0000"/>
        </w:rPr>
        <w:t>DISABLED</w:t>
      </w:r>
    </w:p>
    <w:p w14:paraId="21B37A51" w14:textId="77777777" w:rsidR="00E01D6B" w:rsidRDefault="00000000">
      <w:pPr>
        <w:spacing w:after="300"/>
      </w:pPr>
      <w:r>
        <w:rPr>
          <w:b/>
          <w:bCs/>
        </w:rPr>
        <w:t>Description:</w:t>
      </w:r>
      <w:r>
        <w:rPr>
          <w:b/>
          <w:bCs/>
        </w:rPr>
        <w:tab/>
      </w:r>
      <w:r>
        <w:t>Specifies whether your site gets the latest PCard order based on the matching PCard number during charge reconciliation when charge does not contain purchase order details.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91022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68361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1EFE0D5" w14:textId="77777777" w:rsidR="00E01D6B" w:rsidRDefault="00000000">
            <w:r>
              <w:rPr>
                <w:b/>
                <w:bCs/>
              </w:rPr>
              <w:t>Value</w:t>
            </w:r>
          </w:p>
        </w:tc>
      </w:tr>
      <w:tr w:rsidR="00E01D6B" w14:paraId="35BC16E0" w14:textId="77777777">
        <w:tblPrEx>
          <w:tblCellMar>
            <w:top w:w="0" w:type="dxa"/>
            <w:bottom w:w="0" w:type="dxa"/>
          </w:tblCellMar>
        </w:tblPrEx>
        <w:tc>
          <w:tcPr>
            <w:tcW w:w="0" w:type="auto"/>
            <w:tcMar>
              <w:top w:w="100" w:type="dxa"/>
              <w:left w:w="100" w:type="dxa"/>
              <w:bottom w:w="100" w:type="dxa"/>
              <w:right w:w="100" w:type="dxa"/>
            </w:tcMar>
          </w:tcPr>
          <w:p w14:paraId="780C6389" w14:textId="77777777" w:rsidR="00E01D6B" w:rsidRDefault="00000000">
            <w:r>
              <w:t>Parameter Type</w:t>
            </w:r>
          </w:p>
        </w:tc>
        <w:tc>
          <w:tcPr>
            <w:tcW w:w="0" w:type="auto"/>
            <w:tcMar>
              <w:top w:w="100" w:type="dxa"/>
              <w:left w:w="100" w:type="dxa"/>
              <w:bottom w:w="100" w:type="dxa"/>
              <w:right w:w="100" w:type="dxa"/>
            </w:tcMar>
          </w:tcPr>
          <w:p w14:paraId="0E538904" w14:textId="77777777" w:rsidR="00E01D6B" w:rsidRDefault="00000000">
            <w:r>
              <w:t>java.lang.Boolean</w:t>
            </w:r>
          </w:p>
        </w:tc>
      </w:tr>
      <w:tr w:rsidR="00E01D6B" w14:paraId="19B232A2" w14:textId="77777777">
        <w:tblPrEx>
          <w:tblCellMar>
            <w:top w:w="0" w:type="dxa"/>
            <w:bottom w:w="0" w:type="dxa"/>
          </w:tblCellMar>
        </w:tblPrEx>
        <w:tc>
          <w:tcPr>
            <w:tcW w:w="0" w:type="auto"/>
            <w:tcMar>
              <w:top w:w="100" w:type="dxa"/>
              <w:left w:w="100" w:type="dxa"/>
              <w:bottom w:w="100" w:type="dxa"/>
              <w:right w:w="100" w:type="dxa"/>
            </w:tcMar>
          </w:tcPr>
          <w:p w14:paraId="0BC6609A" w14:textId="77777777" w:rsidR="00E01D6B" w:rsidRDefault="00000000">
            <w:r>
              <w:t>Is Default</w:t>
            </w:r>
          </w:p>
        </w:tc>
        <w:tc>
          <w:tcPr>
            <w:tcW w:w="0" w:type="auto"/>
            <w:tcMar>
              <w:top w:w="100" w:type="dxa"/>
              <w:left w:w="100" w:type="dxa"/>
              <w:bottom w:w="100" w:type="dxa"/>
              <w:right w:w="100" w:type="dxa"/>
            </w:tcMar>
          </w:tcPr>
          <w:p w14:paraId="5474A386" w14:textId="77777777" w:rsidR="00E01D6B" w:rsidRDefault="00000000">
            <w:r>
              <w:t>No</w:t>
            </w:r>
          </w:p>
        </w:tc>
      </w:tr>
      <w:tr w:rsidR="00E01D6B" w14:paraId="6DC1B2AE" w14:textId="77777777">
        <w:tblPrEx>
          <w:tblCellMar>
            <w:top w:w="0" w:type="dxa"/>
            <w:bottom w:w="0" w:type="dxa"/>
          </w:tblCellMar>
        </w:tblPrEx>
        <w:tc>
          <w:tcPr>
            <w:tcW w:w="0" w:type="auto"/>
            <w:tcMar>
              <w:top w:w="100" w:type="dxa"/>
              <w:left w:w="100" w:type="dxa"/>
              <w:bottom w:w="100" w:type="dxa"/>
              <w:right w:w="100" w:type="dxa"/>
            </w:tcMar>
          </w:tcPr>
          <w:p w14:paraId="644D3A5B" w14:textId="77777777" w:rsidR="00E01D6B" w:rsidRDefault="00000000">
            <w:r>
              <w:t>Default Value</w:t>
            </w:r>
          </w:p>
        </w:tc>
        <w:tc>
          <w:tcPr>
            <w:tcW w:w="0" w:type="auto"/>
            <w:tcMar>
              <w:top w:w="100" w:type="dxa"/>
              <w:left w:w="100" w:type="dxa"/>
              <w:bottom w:w="100" w:type="dxa"/>
              <w:right w:w="100" w:type="dxa"/>
            </w:tcMar>
          </w:tcPr>
          <w:p w14:paraId="01C4962B" w14:textId="77777777" w:rsidR="00E01D6B" w:rsidRDefault="00000000">
            <w:r>
              <w:t>No</w:t>
            </w:r>
          </w:p>
        </w:tc>
      </w:tr>
      <w:tr w:rsidR="00E01D6B" w14:paraId="0D72756F" w14:textId="77777777">
        <w:tblPrEx>
          <w:tblCellMar>
            <w:top w:w="0" w:type="dxa"/>
            <w:bottom w:w="0" w:type="dxa"/>
          </w:tblCellMar>
        </w:tblPrEx>
        <w:tc>
          <w:tcPr>
            <w:tcW w:w="0" w:type="auto"/>
            <w:tcMar>
              <w:top w:w="100" w:type="dxa"/>
              <w:left w:w="100" w:type="dxa"/>
              <w:bottom w:w="100" w:type="dxa"/>
              <w:right w:w="100" w:type="dxa"/>
            </w:tcMar>
          </w:tcPr>
          <w:p w14:paraId="3AF0ACDB" w14:textId="77777777" w:rsidR="00E01D6B" w:rsidRDefault="00000000">
            <w:r>
              <w:t>Is Customer Editable</w:t>
            </w:r>
          </w:p>
        </w:tc>
        <w:tc>
          <w:tcPr>
            <w:tcW w:w="0" w:type="auto"/>
            <w:tcMar>
              <w:top w:w="100" w:type="dxa"/>
              <w:left w:w="100" w:type="dxa"/>
              <w:bottom w:w="100" w:type="dxa"/>
              <w:right w:w="100" w:type="dxa"/>
            </w:tcMar>
          </w:tcPr>
          <w:p w14:paraId="3E2430D7" w14:textId="77777777" w:rsidR="00E01D6B" w:rsidRDefault="00000000">
            <w:r>
              <w:t>Yes</w:t>
            </w:r>
          </w:p>
        </w:tc>
      </w:tr>
      <w:tr w:rsidR="00E01D6B" w14:paraId="5A9C839D" w14:textId="77777777">
        <w:tblPrEx>
          <w:tblCellMar>
            <w:top w:w="0" w:type="dxa"/>
            <w:bottom w:w="0" w:type="dxa"/>
          </w:tblCellMar>
        </w:tblPrEx>
        <w:tc>
          <w:tcPr>
            <w:tcW w:w="0" w:type="auto"/>
            <w:tcMar>
              <w:top w:w="100" w:type="dxa"/>
              <w:left w:w="100" w:type="dxa"/>
              <w:bottom w:w="100" w:type="dxa"/>
              <w:right w:w="100" w:type="dxa"/>
            </w:tcMar>
          </w:tcPr>
          <w:p w14:paraId="7B0FE82E" w14:textId="77777777" w:rsidR="00E01D6B" w:rsidRDefault="00000000">
            <w:r>
              <w:t>Parameter Value</w:t>
            </w:r>
          </w:p>
        </w:tc>
        <w:tc>
          <w:tcPr>
            <w:tcW w:w="0" w:type="auto"/>
            <w:tcMar>
              <w:top w:w="100" w:type="dxa"/>
              <w:left w:w="100" w:type="dxa"/>
              <w:bottom w:w="100" w:type="dxa"/>
              <w:right w:w="100" w:type="dxa"/>
            </w:tcMar>
          </w:tcPr>
          <w:p w14:paraId="2C4B2A24" w14:textId="77777777" w:rsidR="00E01D6B" w:rsidRDefault="00000000">
            <w:r>
              <w:t>No</w:t>
            </w:r>
          </w:p>
        </w:tc>
      </w:tr>
    </w:tbl>
    <w:p w14:paraId="41720463" w14:textId="77777777" w:rsidR="00E01D6B" w:rsidRDefault="00000000">
      <w:pPr>
        <w:spacing w:before="300"/>
      </w:pPr>
      <w:r>
        <w:rPr>
          <w:b/>
          <w:bCs/>
        </w:rPr>
        <w:t xml:space="preserve">Note: </w:t>
      </w:r>
      <w:r>
        <w:t>Specifies whether your site gets the latest PCard order based on the matching PCard number during charge reconciliation when charge does not contain purchase order details.</w:t>
      </w:r>
    </w:p>
    <w:p w14:paraId="4E1F2873" w14:textId="77777777" w:rsidR="00E01D6B" w:rsidRDefault="00E01D6B">
      <w:pPr>
        <w:pageBreakBefore/>
      </w:pPr>
    </w:p>
    <w:p w14:paraId="1C5F9F7E" w14:textId="77777777" w:rsidR="00E01D6B" w:rsidRDefault="00000000">
      <w:pPr>
        <w:pStyle w:val="Heading2"/>
        <w:spacing w:after="200"/>
        <w:jc w:val="center"/>
      </w:pPr>
      <w:r>
        <w:rPr>
          <w:b/>
          <w:bCs/>
          <w:sz w:val="32"/>
          <w:szCs w:val="32"/>
        </w:rPr>
        <w:t>AutoAccept Unreconciled Exceptions On Approved IR</w:t>
      </w:r>
    </w:p>
    <w:p w14:paraId="1B7664D7" w14:textId="77777777" w:rsidR="00E01D6B" w:rsidRDefault="00000000">
      <w:pPr>
        <w:spacing w:after="240"/>
        <w:jc w:val="center"/>
      </w:pPr>
      <w:r>
        <w:rPr>
          <w:b/>
          <w:bCs/>
        </w:rPr>
        <w:t>Application.Invoicing.AutoAcceptUnreconciledExceptionsOnApproval</w:t>
      </w:r>
    </w:p>
    <w:p w14:paraId="28074B32" w14:textId="77777777" w:rsidR="00E01D6B" w:rsidRDefault="00000000">
      <w:pPr>
        <w:spacing w:after="300"/>
        <w:jc w:val="center"/>
      </w:pPr>
      <w:r>
        <w:rPr>
          <w:i/>
          <w:iCs/>
        </w:rPr>
        <w:t xml:space="preserve">Current value: </w:t>
      </w:r>
      <w:r>
        <w:rPr>
          <w:b/>
          <w:bCs/>
          <w:color w:val="8B0000"/>
        </w:rPr>
        <w:t>DISABLED</w:t>
      </w:r>
    </w:p>
    <w:p w14:paraId="3ADC94C2" w14:textId="77777777" w:rsidR="00E01D6B" w:rsidRDefault="00000000">
      <w:pPr>
        <w:spacing w:after="300"/>
      </w:pPr>
      <w:r>
        <w:rPr>
          <w:b/>
          <w:bCs/>
        </w:rPr>
        <w:t>Description:</w:t>
      </w:r>
      <w:r>
        <w:rPr>
          <w:b/>
          <w:bCs/>
        </w:rPr>
        <w:tab/>
      </w:r>
      <w:r>
        <w:t>This parameter specifies whether or not any unreconciled exceptions in an invoice reconciliation are automatically accepted when it is fully approved. When exceptions are automatically accepted, the invoice accumulator is updated and the IR history shows that the exceptions were accepted by user aribasystem. By default, this parameter is set to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56908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B4396E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B0170F1" w14:textId="77777777" w:rsidR="00E01D6B" w:rsidRDefault="00000000">
            <w:r>
              <w:rPr>
                <w:b/>
                <w:bCs/>
              </w:rPr>
              <w:t>Value</w:t>
            </w:r>
          </w:p>
        </w:tc>
      </w:tr>
      <w:tr w:rsidR="00E01D6B" w14:paraId="7927F294" w14:textId="77777777">
        <w:tblPrEx>
          <w:tblCellMar>
            <w:top w:w="0" w:type="dxa"/>
            <w:bottom w:w="0" w:type="dxa"/>
          </w:tblCellMar>
        </w:tblPrEx>
        <w:tc>
          <w:tcPr>
            <w:tcW w:w="0" w:type="auto"/>
            <w:tcMar>
              <w:top w:w="100" w:type="dxa"/>
              <w:left w:w="100" w:type="dxa"/>
              <w:bottom w:w="100" w:type="dxa"/>
              <w:right w:w="100" w:type="dxa"/>
            </w:tcMar>
          </w:tcPr>
          <w:p w14:paraId="20F3C072" w14:textId="77777777" w:rsidR="00E01D6B" w:rsidRDefault="00000000">
            <w:r>
              <w:t>Parameter Type</w:t>
            </w:r>
          </w:p>
        </w:tc>
        <w:tc>
          <w:tcPr>
            <w:tcW w:w="0" w:type="auto"/>
            <w:tcMar>
              <w:top w:w="100" w:type="dxa"/>
              <w:left w:w="100" w:type="dxa"/>
              <w:bottom w:w="100" w:type="dxa"/>
              <w:right w:w="100" w:type="dxa"/>
            </w:tcMar>
          </w:tcPr>
          <w:p w14:paraId="422AA5D0" w14:textId="77777777" w:rsidR="00E01D6B" w:rsidRDefault="00000000">
            <w:r>
              <w:t>java.lang.Boolean</w:t>
            </w:r>
          </w:p>
        </w:tc>
      </w:tr>
      <w:tr w:rsidR="00E01D6B" w14:paraId="2F296925" w14:textId="77777777">
        <w:tblPrEx>
          <w:tblCellMar>
            <w:top w:w="0" w:type="dxa"/>
            <w:bottom w:w="0" w:type="dxa"/>
          </w:tblCellMar>
        </w:tblPrEx>
        <w:tc>
          <w:tcPr>
            <w:tcW w:w="0" w:type="auto"/>
            <w:tcMar>
              <w:top w:w="100" w:type="dxa"/>
              <w:left w:w="100" w:type="dxa"/>
              <w:bottom w:w="100" w:type="dxa"/>
              <w:right w:w="100" w:type="dxa"/>
            </w:tcMar>
          </w:tcPr>
          <w:p w14:paraId="0C9205B0" w14:textId="77777777" w:rsidR="00E01D6B" w:rsidRDefault="00000000">
            <w:r>
              <w:t>Is Default</w:t>
            </w:r>
          </w:p>
        </w:tc>
        <w:tc>
          <w:tcPr>
            <w:tcW w:w="0" w:type="auto"/>
            <w:tcMar>
              <w:top w:w="100" w:type="dxa"/>
              <w:left w:w="100" w:type="dxa"/>
              <w:bottom w:w="100" w:type="dxa"/>
              <w:right w:w="100" w:type="dxa"/>
            </w:tcMar>
          </w:tcPr>
          <w:p w14:paraId="58F0F665" w14:textId="77777777" w:rsidR="00E01D6B" w:rsidRDefault="00000000">
            <w:r>
              <w:t>No</w:t>
            </w:r>
          </w:p>
        </w:tc>
      </w:tr>
      <w:tr w:rsidR="00E01D6B" w14:paraId="11EF57CD" w14:textId="77777777">
        <w:tblPrEx>
          <w:tblCellMar>
            <w:top w:w="0" w:type="dxa"/>
            <w:bottom w:w="0" w:type="dxa"/>
          </w:tblCellMar>
        </w:tblPrEx>
        <w:tc>
          <w:tcPr>
            <w:tcW w:w="0" w:type="auto"/>
            <w:tcMar>
              <w:top w:w="100" w:type="dxa"/>
              <w:left w:w="100" w:type="dxa"/>
              <w:bottom w:w="100" w:type="dxa"/>
              <w:right w:w="100" w:type="dxa"/>
            </w:tcMar>
          </w:tcPr>
          <w:p w14:paraId="62B36BDC" w14:textId="77777777" w:rsidR="00E01D6B" w:rsidRDefault="00000000">
            <w:r>
              <w:t>Default Value</w:t>
            </w:r>
          </w:p>
        </w:tc>
        <w:tc>
          <w:tcPr>
            <w:tcW w:w="0" w:type="auto"/>
            <w:tcMar>
              <w:top w:w="100" w:type="dxa"/>
              <w:left w:w="100" w:type="dxa"/>
              <w:bottom w:w="100" w:type="dxa"/>
              <w:right w:w="100" w:type="dxa"/>
            </w:tcMar>
          </w:tcPr>
          <w:p w14:paraId="183DB256" w14:textId="77777777" w:rsidR="00E01D6B" w:rsidRDefault="00000000">
            <w:r>
              <w:t>No</w:t>
            </w:r>
          </w:p>
        </w:tc>
      </w:tr>
      <w:tr w:rsidR="00E01D6B" w14:paraId="09E1BDA6" w14:textId="77777777">
        <w:tblPrEx>
          <w:tblCellMar>
            <w:top w:w="0" w:type="dxa"/>
            <w:bottom w:w="0" w:type="dxa"/>
          </w:tblCellMar>
        </w:tblPrEx>
        <w:tc>
          <w:tcPr>
            <w:tcW w:w="0" w:type="auto"/>
            <w:tcMar>
              <w:top w:w="100" w:type="dxa"/>
              <w:left w:w="100" w:type="dxa"/>
              <w:bottom w:w="100" w:type="dxa"/>
              <w:right w:w="100" w:type="dxa"/>
            </w:tcMar>
          </w:tcPr>
          <w:p w14:paraId="2607FCAF" w14:textId="77777777" w:rsidR="00E01D6B" w:rsidRDefault="00000000">
            <w:r>
              <w:t>Is Customer Editable</w:t>
            </w:r>
          </w:p>
        </w:tc>
        <w:tc>
          <w:tcPr>
            <w:tcW w:w="0" w:type="auto"/>
            <w:tcMar>
              <w:top w:w="100" w:type="dxa"/>
              <w:left w:w="100" w:type="dxa"/>
              <w:bottom w:w="100" w:type="dxa"/>
              <w:right w:w="100" w:type="dxa"/>
            </w:tcMar>
          </w:tcPr>
          <w:p w14:paraId="1B759BAB" w14:textId="77777777" w:rsidR="00E01D6B" w:rsidRDefault="00000000">
            <w:r>
              <w:t>No</w:t>
            </w:r>
          </w:p>
        </w:tc>
      </w:tr>
      <w:tr w:rsidR="00E01D6B" w14:paraId="255509CA" w14:textId="77777777">
        <w:tblPrEx>
          <w:tblCellMar>
            <w:top w:w="0" w:type="dxa"/>
            <w:bottom w:w="0" w:type="dxa"/>
          </w:tblCellMar>
        </w:tblPrEx>
        <w:tc>
          <w:tcPr>
            <w:tcW w:w="0" w:type="auto"/>
            <w:tcMar>
              <w:top w:w="100" w:type="dxa"/>
              <w:left w:w="100" w:type="dxa"/>
              <w:bottom w:w="100" w:type="dxa"/>
              <w:right w:w="100" w:type="dxa"/>
            </w:tcMar>
          </w:tcPr>
          <w:p w14:paraId="34354A91" w14:textId="77777777" w:rsidR="00E01D6B" w:rsidRDefault="00000000">
            <w:r>
              <w:t>Parameter Value</w:t>
            </w:r>
          </w:p>
        </w:tc>
        <w:tc>
          <w:tcPr>
            <w:tcW w:w="0" w:type="auto"/>
            <w:tcMar>
              <w:top w:w="100" w:type="dxa"/>
              <w:left w:w="100" w:type="dxa"/>
              <w:bottom w:w="100" w:type="dxa"/>
              <w:right w:w="100" w:type="dxa"/>
            </w:tcMar>
          </w:tcPr>
          <w:p w14:paraId="7B7A7E87" w14:textId="77777777" w:rsidR="00E01D6B" w:rsidRDefault="00000000">
            <w:r>
              <w:t>No</w:t>
            </w:r>
          </w:p>
        </w:tc>
      </w:tr>
    </w:tbl>
    <w:p w14:paraId="4A6550E4" w14:textId="77777777" w:rsidR="00E01D6B" w:rsidRDefault="00000000">
      <w:pPr>
        <w:spacing w:before="300"/>
      </w:pPr>
      <w:r>
        <w:rPr>
          <w:b/>
          <w:bCs/>
        </w:rPr>
        <w:t xml:space="preserve">Note: </w:t>
      </w:r>
      <w:r>
        <w:t>This parameter specifies whether or not any unreconciled exceptions in an invoice reconciliation are automatically accepted when it is fully approved. When exceptions are automatically accepted, the invoice accumulator is updated and the IR history shows that the exceptions were accepted by user aribasystem. By default, this parameter is set to No.</w:t>
      </w:r>
    </w:p>
    <w:p w14:paraId="2BDD11BF" w14:textId="77777777" w:rsidR="00E01D6B" w:rsidRDefault="00E01D6B">
      <w:pPr>
        <w:pageBreakBefore/>
      </w:pPr>
    </w:p>
    <w:p w14:paraId="5AFE9AD6" w14:textId="77777777" w:rsidR="00E01D6B" w:rsidRDefault="00000000">
      <w:pPr>
        <w:pStyle w:val="Heading2"/>
        <w:spacing w:after="200"/>
        <w:jc w:val="center"/>
      </w:pPr>
      <w:r>
        <w:rPr>
          <w:b/>
          <w:bCs/>
          <w:sz w:val="32"/>
          <w:szCs w:val="32"/>
        </w:rPr>
        <w:t>Enhanced third-party tax calculation for invoicing</w:t>
      </w:r>
    </w:p>
    <w:p w14:paraId="7486E466" w14:textId="77777777" w:rsidR="00E01D6B" w:rsidRDefault="00000000">
      <w:pPr>
        <w:spacing w:after="240"/>
        <w:jc w:val="center"/>
      </w:pPr>
      <w:r>
        <w:rPr>
          <w:b/>
          <w:bCs/>
        </w:rPr>
        <w:t>Application.Procure.EnhancedTaxCalculationInExternalSystems</w:t>
      </w:r>
    </w:p>
    <w:p w14:paraId="75F50307" w14:textId="77777777" w:rsidR="00E01D6B" w:rsidRDefault="00000000">
      <w:pPr>
        <w:spacing w:after="300"/>
        <w:jc w:val="center"/>
      </w:pPr>
      <w:r>
        <w:rPr>
          <w:i/>
          <w:iCs/>
        </w:rPr>
        <w:t xml:space="preserve">Current value: </w:t>
      </w:r>
      <w:r>
        <w:rPr>
          <w:b/>
          <w:bCs/>
          <w:color w:val="8B0000"/>
        </w:rPr>
        <w:t>DISABLED</w:t>
      </w:r>
    </w:p>
    <w:p w14:paraId="53822BFD" w14:textId="77777777" w:rsidR="00E01D6B" w:rsidRDefault="00000000">
      <w:pPr>
        <w:spacing w:after="300"/>
      </w:pPr>
      <w:r>
        <w:rPr>
          <w:b/>
          <w:bCs/>
        </w:rPr>
        <w:t>Description:</w:t>
      </w:r>
      <w:r>
        <w:rPr>
          <w:b/>
          <w:bCs/>
        </w:rPr>
        <w:tab/>
      </w:r>
      <w:r>
        <w:t>On sites integrated with a third-party tax calculation engine, specifies if tax calculation includes enhanced tax information for invoice reconciliation and payment processes. Enhancements include improved handling of summary and granular tax details, buyer-payable taxes, and accrual taxes. Applicable if third-party tax calculation for buying and invoicing (Application.Procure.EnableTaxCalculationInExternalSystems)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23068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DE59E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2C00AF" w14:textId="77777777" w:rsidR="00E01D6B" w:rsidRDefault="00000000">
            <w:r>
              <w:rPr>
                <w:b/>
                <w:bCs/>
              </w:rPr>
              <w:t>Value</w:t>
            </w:r>
          </w:p>
        </w:tc>
      </w:tr>
      <w:tr w:rsidR="00E01D6B" w14:paraId="021F89CC" w14:textId="77777777">
        <w:tblPrEx>
          <w:tblCellMar>
            <w:top w:w="0" w:type="dxa"/>
            <w:bottom w:w="0" w:type="dxa"/>
          </w:tblCellMar>
        </w:tblPrEx>
        <w:tc>
          <w:tcPr>
            <w:tcW w:w="0" w:type="auto"/>
            <w:tcMar>
              <w:top w:w="100" w:type="dxa"/>
              <w:left w:w="100" w:type="dxa"/>
              <w:bottom w:w="100" w:type="dxa"/>
              <w:right w:w="100" w:type="dxa"/>
            </w:tcMar>
          </w:tcPr>
          <w:p w14:paraId="45BE316C" w14:textId="77777777" w:rsidR="00E01D6B" w:rsidRDefault="00000000">
            <w:r>
              <w:t>Parameter Type</w:t>
            </w:r>
          </w:p>
        </w:tc>
        <w:tc>
          <w:tcPr>
            <w:tcW w:w="0" w:type="auto"/>
            <w:tcMar>
              <w:top w:w="100" w:type="dxa"/>
              <w:left w:w="100" w:type="dxa"/>
              <w:bottom w:w="100" w:type="dxa"/>
              <w:right w:w="100" w:type="dxa"/>
            </w:tcMar>
          </w:tcPr>
          <w:p w14:paraId="2C7AE7E8" w14:textId="77777777" w:rsidR="00E01D6B" w:rsidRDefault="00000000">
            <w:r>
              <w:t>java.lang.Boolean</w:t>
            </w:r>
          </w:p>
        </w:tc>
      </w:tr>
      <w:tr w:rsidR="00E01D6B" w14:paraId="1A270A09" w14:textId="77777777">
        <w:tblPrEx>
          <w:tblCellMar>
            <w:top w:w="0" w:type="dxa"/>
            <w:bottom w:w="0" w:type="dxa"/>
          </w:tblCellMar>
        </w:tblPrEx>
        <w:tc>
          <w:tcPr>
            <w:tcW w:w="0" w:type="auto"/>
            <w:tcMar>
              <w:top w:w="100" w:type="dxa"/>
              <w:left w:w="100" w:type="dxa"/>
              <w:bottom w:w="100" w:type="dxa"/>
              <w:right w:w="100" w:type="dxa"/>
            </w:tcMar>
          </w:tcPr>
          <w:p w14:paraId="0EF61AC6" w14:textId="77777777" w:rsidR="00E01D6B" w:rsidRDefault="00000000">
            <w:r>
              <w:t>Is Default</w:t>
            </w:r>
          </w:p>
        </w:tc>
        <w:tc>
          <w:tcPr>
            <w:tcW w:w="0" w:type="auto"/>
            <w:tcMar>
              <w:top w:w="100" w:type="dxa"/>
              <w:left w:w="100" w:type="dxa"/>
              <w:bottom w:w="100" w:type="dxa"/>
              <w:right w:w="100" w:type="dxa"/>
            </w:tcMar>
          </w:tcPr>
          <w:p w14:paraId="126DD23C" w14:textId="77777777" w:rsidR="00E01D6B" w:rsidRDefault="00000000">
            <w:r>
              <w:t>No</w:t>
            </w:r>
          </w:p>
        </w:tc>
      </w:tr>
      <w:tr w:rsidR="00E01D6B" w14:paraId="39AA8BEA" w14:textId="77777777">
        <w:tblPrEx>
          <w:tblCellMar>
            <w:top w:w="0" w:type="dxa"/>
            <w:bottom w:w="0" w:type="dxa"/>
          </w:tblCellMar>
        </w:tblPrEx>
        <w:tc>
          <w:tcPr>
            <w:tcW w:w="0" w:type="auto"/>
            <w:tcMar>
              <w:top w:w="100" w:type="dxa"/>
              <w:left w:w="100" w:type="dxa"/>
              <w:bottom w:w="100" w:type="dxa"/>
              <w:right w:w="100" w:type="dxa"/>
            </w:tcMar>
          </w:tcPr>
          <w:p w14:paraId="66B8C49F" w14:textId="77777777" w:rsidR="00E01D6B" w:rsidRDefault="00000000">
            <w:r>
              <w:t>Default Value</w:t>
            </w:r>
          </w:p>
        </w:tc>
        <w:tc>
          <w:tcPr>
            <w:tcW w:w="0" w:type="auto"/>
            <w:tcMar>
              <w:top w:w="100" w:type="dxa"/>
              <w:left w:w="100" w:type="dxa"/>
              <w:bottom w:w="100" w:type="dxa"/>
              <w:right w:w="100" w:type="dxa"/>
            </w:tcMar>
          </w:tcPr>
          <w:p w14:paraId="595C014B" w14:textId="77777777" w:rsidR="00E01D6B" w:rsidRDefault="00000000">
            <w:r>
              <w:t>No</w:t>
            </w:r>
          </w:p>
        </w:tc>
      </w:tr>
      <w:tr w:rsidR="00E01D6B" w14:paraId="70205082" w14:textId="77777777">
        <w:tblPrEx>
          <w:tblCellMar>
            <w:top w:w="0" w:type="dxa"/>
            <w:bottom w:w="0" w:type="dxa"/>
          </w:tblCellMar>
        </w:tblPrEx>
        <w:tc>
          <w:tcPr>
            <w:tcW w:w="0" w:type="auto"/>
            <w:tcMar>
              <w:top w:w="100" w:type="dxa"/>
              <w:left w:w="100" w:type="dxa"/>
              <w:bottom w:w="100" w:type="dxa"/>
              <w:right w:w="100" w:type="dxa"/>
            </w:tcMar>
          </w:tcPr>
          <w:p w14:paraId="5EC65889" w14:textId="77777777" w:rsidR="00E01D6B" w:rsidRDefault="00000000">
            <w:r>
              <w:t>Is Customer Editable</w:t>
            </w:r>
          </w:p>
        </w:tc>
        <w:tc>
          <w:tcPr>
            <w:tcW w:w="0" w:type="auto"/>
            <w:tcMar>
              <w:top w:w="100" w:type="dxa"/>
              <w:left w:w="100" w:type="dxa"/>
              <w:bottom w:w="100" w:type="dxa"/>
              <w:right w:w="100" w:type="dxa"/>
            </w:tcMar>
          </w:tcPr>
          <w:p w14:paraId="7A3F7960" w14:textId="77777777" w:rsidR="00E01D6B" w:rsidRDefault="00000000">
            <w:r>
              <w:t>Yes</w:t>
            </w:r>
          </w:p>
        </w:tc>
      </w:tr>
      <w:tr w:rsidR="00E01D6B" w14:paraId="638EA329" w14:textId="77777777">
        <w:tblPrEx>
          <w:tblCellMar>
            <w:top w:w="0" w:type="dxa"/>
            <w:bottom w:w="0" w:type="dxa"/>
          </w:tblCellMar>
        </w:tblPrEx>
        <w:tc>
          <w:tcPr>
            <w:tcW w:w="0" w:type="auto"/>
            <w:tcMar>
              <w:top w:w="100" w:type="dxa"/>
              <w:left w:w="100" w:type="dxa"/>
              <w:bottom w:w="100" w:type="dxa"/>
              <w:right w:w="100" w:type="dxa"/>
            </w:tcMar>
          </w:tcPr>
          <w:p w14:paraId="22BD7627" w14:textId="77777777" w:rsidR="00E01D6B" w:rsidRDefault="00000000">
            <w:r>
              <w:t>Parameter Value</w:t>
            </w:r>
          </w:p>
        </w:tc>
        <w:tc>
          <w:tcPr>
            <w:tcW w:w="0" w:type="auto"/>
            <w:tcMar>
              <w:top w:w="100" w:type="dxa"/>
              <w:left w:w="100" w:type="dxa"/>
              <w:bottom w:w="100" w:type="dxa"/>
              <w:right w:w="100" w:type="dxa"/>
            </w:tcMar>
          </w:tcPr>
          <w:p w14:paraId="596A716F" w14:textId="77777777" w:rsidR="00E01D6B" w:rsidRDefault="00000000">
            <w:r>
              <w:t>No</w:t>
            </w:r>
          </w:p>
        </w:tc>
      </w:tr>
    </w:tbl>
    <w:p w14:paraId="7216550D" w14:textId="77777777" w:rsidR="00E01D6B" w:rsidRDefault="00000000">
      <w:pPr>
        <w:spacing w:before="300"/>
      </w:pPr>
      <w:r>
        <w:rPr>
          <w:b/>
          <w:bCs/>
        </w:rPr>
        <w:t xml:space="preserve">Note: </w:t>
      </w:r>
      <w:r>
        <w:t>On sites integrated with a third-party tax calculation engine, specifies if tax calculation includes enhanced tax information for invoice reconciliation and payment processes. Enhancements include improved handling of summary and granular tax details, buyer-payable taxes, and accrual taxes. Applicable if third-party tax calculation for buying and invoicing (Application.Procure.EnableTaxCalculation</w:t>
      </w:r>
    </w:p>
    <w:p w14:paraId="5DC9C8E9" w14:textId="77777777" w:rsidR="00E01D6B" w:rsidRDefault="00E01D6B">
      <w:pPr>
        <w:pageBreakBefore/>
      </w:pPr>
    </w:p>
    <w:p w14:paraId="212D6FC8" w14:textId="77777777" w:rsidR="00E01D6B" w:rsidRDefault="00000000">
      <w:pPr>
        <w:pStyle w:val="Heading2"/>
        <w:spacing w:after="200"/>
        <w:jc w:val="center"/>
      </w:pPr>
      <w:r>
        <w:rPr>
          <w:b/>
          <w:bCs/>
          <w:sz w:val="32"/>
          <w:szCs w:val="32"/>
        </w:rPr>
        <w:t>Configuration Item</w:t>
      </w:r>
    </w:p>
    <w:p w14:paraId="67261D07" w14:textId="77777777" w:rsidR="00E01D6B" w:rsidRDefault="00000000">
      <w:pPr>
        <w:spacing w:after="240"/>
        <w:jc w:val="center"/>
      </w:pPr>
      <w:r>
        <w:rPr>
          <w:b/>
          <w:bCs/>
        </w:rPr>
        <w:t>Application.GuidedBuy.EnableCEMEInAddToCart</w:t>
      </w:r>
    </w:p>
    <w:p w14:paraId="3C34796C" w14:textId="77777777" w:rsidR="00E01D6B" w:rsidRDefault="00000000">
      <w:pPr>
        <w:spacing w:after="300"/>
        <w:jc w:val="center"/>
      </w:pPr>
      <w:r>
        <w:rPr>
          <w:i/>
          <w:iCs/>
        </w:rPr>
        <w:t xml:space="preserve">Current value: </w:t>
      </w:r>
      <w:r>
        <w:rPr>
          <w:b/>
          <w:bCs/>
          <w:color w:val="8B0000"/>
        </w:rPr>
        <w:t>DISABLED</w:t>
      </w:r>
    </w:p>
    <w:p w14:paraId="442302F2" w14:textId="77777777" w:rsidR="00E01D6B" w:rsidRDefault="00000000">
      <w:pPr>
        <w:spacing w:after="300"/>
      </w:pPr>
      <w:r>
        <w:rPr>
          <w:b/>
          <w:bCs/>
        </w:rPr>
        <w:t>Description:</w:t>
      </w:r>
      <w:r>
        <w:rPr>
          <w:b/>
          <w:bCs/>
        </w:rPr>
        <w:tab/>
      </w:r>
      <w:r>
        <w:t>&lt;P&gt;Determines whether to call CEME while adding item to the cart. &lt;P&gt;When set to Yes, set the CEME data during the add item to the cart. &lt;P&gt;When set to No, cannot set CEME during the add item to the cart.&lt;/P&gt;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564672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E34C82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9EFF3B0" w14:textId="77777777" w:rsidR="00E01D6B" w:rsidRDefault="00000000">
            <w:r>
              <w:rPr>
                <w:b/>
                <w:bCs/>
              </w:rPr>
              <w:t>Value</w:t>
            </w:r>
          </w:p>
        </w:tc>
      </w:tr>
      <w:tr w:rsidR="00E01D6B" w14:paraId="25D11225" w14:textId="77777777">
        <w:tblPrEx>
          <w:tblCellMar>
            <w:top w:w="0" w:type="dxa"/>
            <w:bottom w:w="0" w:type="dxa"/>
          </w:tblCellMar>
        </w:tblPrEx>
        <w:tc>
          <w:tcPr>
            <w:tcW w:w="0" w:type="auto"/>
            <w:tcMar>
              <w:top w:w="100" w:type="dxa"/>
              <w:left w:w="100" w:type="dxa"/>
              <w:bottom w:w="100" w:type="dxa"/>
              <w:right w:w="100" w:type="dxa"/>
            </w:tcMar>
          </w:tcPr>
          <w:p w14:paraId="17D61032" w14:textId="77777777" w:rsidR="00E01D6B" w:rsidRDefault="00000000">
            <w:r>
              <w:t>Parameter Type</w:t>
            </w:r>
          </w:p>
        </w:tc>
        <w:tc>
          <w:tcPr>
            <w:tcW w:w="0" w:type="auto"/>
            <w:tcMar>
              <w:top w:w="100" w:type="dxa"/>
              <w:left w:w="100" w:type="dxa"/>
              <w:bottom w:w="100" w:type="dxa"/>
              <w:right w:w="100" w:type="dxa"/>
            </w:tcMar>
          </w:tcPr>
          <w:p w14:paraId="0A381D84" w14:textId="77777777" w:rsidR="00E01D6B" w:rsidRDefault="00000000">
            <w:r>
              <w:t>java.lang.Boolean</w:t>
            </w:r>
          </w:p>
        </w:tc>
      </w:tr>
      <w:tr w:rsidR="00E01D6B" w14:paraId="08EF96DC" w14:textId="77777777">
        <w:tblPrEx>
          <w:tblCellMar>
            <w:top w:w="0" w:type="dxa"/>
            <w:bottom w:w="0" w:type="dxa"/>
          </w:tblCellMar>
        </w:tblPrEx>
        <w:tc>
          <w:tcPr>
            <w:tcW w:w="0" w:type="auto"/>
            <w:tcMar>
              <w:top w:w="100" w:type="dxa"/>
              <w:left w:w="100" w:type="dxa"/>
              <w:bottom w:w="100" w:type="dxa"/>
              <w:right w:w="100" w:type="dxa"/>
            </w:tcMar>
          </w:tcPr>
          <w:p w14:paraId="60B1C9F7" w14:textId="77777777" w:rsidR="00E01D6B" w:rsidRDefault="00000000">
            <w:r>
              <w:t>Is Default</w:t>
            </w:r>
          </w:p>
        </w:tc>
        <w:tc>
          <w:tcPr>
            <w:tcW w:w="0" w:type="auto"/>
            <w:tcMar>
              <w:top w:w="100" w:type="dxa"/>
              <w:left w:w="100" w:type="dxa"/>
              <w:bottom w:w="100" w:type="dxa"/>
              <w:right w:w="100" w:type="dxa"/>
            </w:tcMar>
          </w:tcPr>
          <w:p w14:paraId="1F9DEF3C" w14:textId="77777777" w:rsidR="00E01D6B" w:rsidRDefault="00000000">
            <w:r>
              <w:t>No</w:t>
            </w:r>
          </w:p>
        </w:tc>
      </w:tr>
      <w:tr w:rsidR="00E01D6B" w14:paraId="21D13341" w14:textId="77777777">
        <w:tblPrEx>
          <w:tblCellMar>
            <w:top w:w="0" w:type="dxa"/>
            <w:bottom w:w="0" w:type="dxa"/>
          </w:tblCellMar>
        </w:tblPrEx>
        <w:tc>
          <w:tcPr>
            <w:tcW w:w="0" w:type="auto"/>
            <w:tcMar>
              <w:top w:w="100" w:type="dxa"/>
              <w:left w:w="100" w:type="dxa"/>
              <w:bottom w:w="100" w:type="dxa"/>
              <w:right w:w="100" w:type="dxa"/>
            </w:tcMar>
          </w:tcPr>
          <w:p w14:paraId="6A7B2307" w14:textId="77777777" w:rsidR="00E01D6B" w:rsidRDefault="00000000">
            <w:r>
              <w:t>Default Value</w:t>
            </w:r>
          </w:p>
        </w:tc>
        <w:tc>
          <w:tcPr>
            <w:tcW w:w="0" w:type="auto"/>
            <w:tcMar>
              <w:top w:w="100" w:type="dxa"/>
              <w:left w:w="100" w:type="dxa"/>
              <w:bottom w:w="100" w:type="dxa"/>
              <w:right w:w="100" w:type="dxa"/>
            </w:tcMar>
          </w:tcPr>
          <w:p w14:paraId="10FBAAB9" w14:textId="77777777" w:rsidR="00E01D6B" w:rsidRDefault="00000000">
            <w:r>
              <w:t>No</w:t>
            </w:r>
          </w:p>
        </w:tc>
      </w:tr>
      <w:tr w:rsidR="00E01D6B" w14:paraId="6327F989" w14:textId="77777777">
        <w:tblPrEx>
          <w:tblCellMar>
            <w:top w:w="0" w:type="dxa"/>
            <w:bottom w:w="0" w:type="dxa"/>
          </w:tblCellMar>
        </w:tblPrEx>
        <w:tc>
          <w:tcPr>
            <w:tcW w:w="0" w:type="auto"/>
            <w:tcMar>
              <w:top w:w="100" w:type="dxa"/>
              <w:left w:w="100" w:type="dxa"/>
              <w:bottom w:w="100" w:type="dxa"/>
              <w:right w:w="100" w:type="dxa"/>
            </w:tcMar>
          </w:tcPr>
          <w:p w14:paraId="71A8195B" w14:textId="77777777" w:rsidR="00E01D6B" w:rsidRDefault="00000000">
            <w:r>
              <w:t>Is Customer Editable</w:t>
            </w:r>
          </w:p>
        </w:tc>
        <w:tc>
          <w:tcPr>
            <w:tcW w:w="0" w:type="auto"/>
            <w:tcMar>
              <w:top w:w="100" w:type="dxa"/>
              <w:left w:w="100" w:type="dxa"/>
              <w:bottom w:w="100" w:type="dxa"/>
              <w:right w:w="100" w:type="dxa"/>
            </w:tcMar>
          </w:tcPr>
          <w:p w14:paraId="58E1A29B" w14:textId="77777777" w:rsidR="00E01D6B" w:rsidRDefault="00000000">
            <w:r>
              <w:t>No</w:t>
            </w:r>
          </w:p>
        </w:tc>
      </w:tr>
      <w:tr w:rsidR="00E01D6B" w14:paraId="7EA43129" w14:textId="77777777">
        <w:tblPrEx>
          <w:tblCellMar>
            <w:top w:w="0" w:type="dxa"/>
            <w:bottom w:w="0" w:type="dxa"/>
          </w:tblCellMar>
        </w:tblPrEx>
        <w:tc>
          <w:tcPr>
            <w:tcW w:w="0" w:type="auto"/>
            <w:tcMar>
              <w:top w:w="100" w:type="dxa"/>
              <w:left w:w="100" w:type="dxa"/>
              <w:bottom w:w="100" w:type="dxa"/>
              <w:right w:w="100" w:type="dxa"/>
            </w:tcMar>
          </w:tcPr>
          <w:p w14:paraId="0F9CE5D3" w14:textId="77777777" w:rsidR="00E01D6B" w:rsidRDefault="00000000">
            <w:r>
              <w:t>Parameter Value</w:t>
            </w:r>
          </w:p>
        </w:tc>
        <w:tc>
          <w:tcPr>
            <w:tcW w:w="0" w:type="auto"/>
            <w:tcMar>
              <w:top w:w="100" w:type="dxa"/>
              <w:left w:w="100" w:type="dxa"/>
              <w:bottom w:w="100" w:type="dxa"/>
              <w:right w:w="100" w:type="dxa"/>
            </w:tcMar>
          </w:tcPr>
          <w:p w14:paraId="11297618" w14:textId="77777777" w:rsidR="00E01D6B" w:rsidRDefault="00000000">
            <w:r>
              <w:t>No</w:t>
            </w:r>
          </w:p>
        </w:tc>
      </w:tr>
    </w:tbl>
    <w:p w14:paraId="7BFEE5CE" w14:textId="77777777" w:rsidR="00E01D6B" w:rsidRDefault="00000000">
      <w:pPr>
        <w:spacing w:before="300"/>
      </w:pPr>
      <w:r>
        <w:rPr>
          <w:b/>
          <w:bCs/>
        </w:rPr>
        <w:t xml:space="preserve">Note: </w:t>
      </w:r>
      <w:r>
        <w:t xml:space="preserve"> Determines whether to call CEME while adding item to the cart.  When set to Yes, set the CEME data during the add item to the cart.  When set to No, cannot set CEME during the add item to the cart.&lt;/P&gt;</w:t>
      </w:r>
    </w:p>
    <w:p w14:paraId="7CC31009" w14:textId="77777777" w:rsidR="00E01D6B" w:rsidRDefault="00E01D6B">
      <w:pPr>
        <w:pageBreakBefore/>
      </w:pPr>
    </w:p>
    <w:p w14:paraId="624B2161" w14:textId="77777777" w:rsidR="00E01D6B" w:rsidRDefault="00000000">
      <w:pPr>
        <w:pStyle w:val="Heading2"/>
        <w:spacing w:after="200"/>
        <w:jc w:val="center"/>
      </w:pPr>
      <w:r>
        <w:rPr>
          <w:b/>
          <w:bCs/>
          <w:sz w:val="32"/>
          <w:szCs w:val="32"/>
        </w:rPr>
        <w:t>Specifies whether the SAP Ariba buying solution verifies that the service sheet ID value is unique during the creation of the service sheet. If set to Yes, the value is verified and an error message is displayed if the value is not unique. If set to No, the value is not verified and duplicate service entry IDs can be submitted.</w:t>
      </w:r>
    </w:p>
    <w:p w14:paraId="774C66AB" w14:textId="77777777" w:rsidR="00E01D6B" w:rsidRDefault="00000000">
      <w:pPr>
        <w:spacing w:after="240"/>
        <w:jc w:val="center"/>
      </w:pPr>
      <w:r>
        <w:rPr>
          <w:b/>
          <w:bCs/>
        </w:rPr>
        <w:t>Application.ServiceSheet.PreventSubmissionOfDuplicateServiceSheetID</w:t>
      </w:r>
    </w:p>
    <w:p w14:paraId="490BA58E" w14:textId="77777777" w:rsidR="00E01D6B" w:rsidRDefault="00000000">
      <w:pPr>
        <w:spacing w:after="300"/>
        <w:jc w:val="center"/>
      </w:pPr>
      <w:r>
        <w:rPr>
          <w:i/>
          <w:iCs/>
        </w:rPr>
        <w:t xml:space="preserve">Current value: </w:t>
      </w:r>
      <w:r>
        <w:rPr>
          <w:b/>
          <w:bCs/>
          <w:color w:val="8B0000"/>
        </w:rPr>
        <w:t>DISABLED</w:t>
      </w:r>
    </w:p>
    <w:p w14:paraId="5EDB271B" w14:textId="77777777" w:rsidR="00E01D6B" w:rsidRDefault="00000000">
      <w:pPr>
        <w:spacing w:after="300"/>
      </w:pPr>
      <w:r>
        <w:rPr>
          <w:b/>
          <w:bCs/>
        </w:rPr>
        <w:t>Description:</w:t>
      </w:r>
      <w:r>
        <w:rPr>
          <w:b/>
          <w:bCs/>
        </w:rPr>
        <w:tab/>
      </w:r>
      <w:r>
        <w:t>Specifies whether the SAP Ariba buying solution verifies that the service sheet ID value is unique during the creation of the service sheet. If set to Yes, the value is verified and an error message is displayed if the value is not unique. If set to No, the value is not verified and duplicate service entry IDs can be submitted.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0F737B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8780D9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0ADA747" w14:textId="77777777" w:rsidR="00E01D6B" w:rsidRDefault="00000000">
            <w:r>
              <w:rPr>
                <w:b/>
                <w:bCs/>
              </w:rPr>
              <w:t>Value</w:t>
            </w:r>
          </w:p>
        </w:tc>
      </w:tr>
      <w:tr w:rsidR="00E01D6B" w14:paraId="0F308F86" w14:textId="77777777">
        <w:tblPrEx>
          <w:tblCellMar>
            <w:top w:w="0" w:type="dxa"/>
            <w:bottom w:w="0" w:type="dxa"/>
          </w:tblCellMar>
        </w:tblPrEx>
        <w:tc>
          <w:tcPr>
            <w:tcW w:w="0" w:type="auto"/>
            <w:tcMar>
              <w:top w:w="100" w:type="dxa"/>
              <w:left w:w="100" w:type="dxa"/>
              <w:bottom w:w="100" w:type="dxa"/>
              <w:right w:w="100" w:type="dxa"/>
            </w:tcMar>
          </w:tcPr>
          <w:p w14:paraId="17206688" w14:textId="77777777" w:rsidR="00E01D6B" w:rsidRDefault="00000000">
            <w:r>
              <w:t>Parameter Type</w:t>
            </w:r>
          </w:p>
        </w:tc>
        <w:tc>
          <w:tcPr>
            <w:tcW w:w="0" w:type="auto"/>
            <w:tcMar>
              <w:top w:w="100" w:type="dxa"/>
              <w:left w:w="100" w:type="dxa"/>
              <w:bottom w:w="100" w:type="dxa"/>
              <w:right w:w="100" w:type="dxa"/>
            </w:tcMar>
          </w:tcPr>
          <w:p w14:paraId="510A3217" w14:textId="77777777" w:rsidR="00E01D6B" w:rsidRDefault="00000000">
            <w:r>
              <w:t>java.lang.Boolean</w:t>
            </w:r>
          </w:p>
        </w:tc>
      </w:tr>
      <w:tr w:rsidR="00E01D6B" w14:paraId="1C6E7F1D" w14:textId="77777777">
        <w:tblPrEx>
          <w:tblCellMar>
            <w:top w:w="0" w:type="dxa"/>
            <w:bottom w:w="0" w:type="dxa"/>
          </w:tblCellMar>
        </w:tblPrEx>
        <w:tc>
          <w:tcPr>
            <w:tcW w:w="0" w:type="auto"/>
            <w:tcMar>
              <w:top w:w="100" w:type="dxa"/>
              <w:left w:w="100" w:type="dxa"/>
              <w:bottom w:w="100" w:type="dxa"/>
              <w:right w:w="100" w:type="dxa"/>
            </w:tcMar>
          </w:tcPr>
          <w:p w14:paraId="54FEC21F" w14:textId="77777777" w:rsidR="00E01D6B" w:rsidRDefault="00000000">
            <w:r>
              <w:t>Is Default</w:t>
            </w:r>
          </w:p>
        </w:tc>
        <w:tc>
          <w:tcPr>
            <w:tcW w:w="0" w:type="auto"/>
            <w:tcMar>
              <w:top w:w="100" w:type="dxa"/>
              <w:left w:w="100" w:type="dxa"/>
              <w:bottom w:w="100" w:type="dxa"/>
              <w:right w:w="100" w:type="dxa"/>
            </w:tcMar>
          </w:tcPr>
          <w:p w14:paraId="4C6A132D" w14:textId="77777777" w:rsidR="00E01D6B" w:rsidRDefault="00000000">
            <w:r>
              <w:t>No</w:t>
            </w:r>
          </w:p>
        </w:tc>
      </w:tr>
      <w:tr w:rsidR="00E01D6B" w14:paraId="48F6E756" w14:textId="77777777">
        <w:tblPrEx>
          <w:tblCellMar>
            <w:top w:w="0" w:type="dxa"/>
            <w:bottom w:w="0" w:type="dxa"/>
          </w:tblCellMar>
        </w:tblPrEx>
        <w:tc>
          <w:tcPr>
            <w:tcW w:w="0" w:type="auto"/>
            <w:tcMar>
              <w:top w:w="100" w:type="dxa"/>
              <w:left w:w="100" w:type="dxa"/>
              <w:bottom w:w="100" w:type="dxa"/>
              <w:right w:w="100" w:type="dxa"/>
            </w:tcMar>
          </w:tcPr>
          <w:p w14:paraId="560F463D" w14:textId="77777777" w:rsidR="00E01D6B" w:rsidRDefault="00000000">
            <w:r>
              <w:t>Default Value</w:t>
            </w:r>
          </w:p>
        </w:tc>
        <w:tc>
          <w:tcPr>
            <w:tcW w:w="0" w:type="auto"/>
            <w:tcMar>
              <w:top w:w="100" w:type="dxa"/>
              <w:left w:w="100" w:type="dxa"/>
              <w:bottom w:w="100" w:type="dxa"/>
              <w:right w:w="100" w:type="dxa"/>
            </w:tcMar>
          </w:tcPr>
          <w:p w14:paraId="23066FAC" w14:textId="77777777" w:rsidR="00E01D6B" w:rsidRDefault="00000000">
            <w:r>
              <w:t>No</w:t>
            </w:r>
          </w:p>
        </w:tc>
      </w:tr>
      <w:tr w:rsidR="00E01D6B" w14:paraId="12CFB3C8" w14:textId="77777777">
        <w:tblPrEx>
          <w:tblCellMar>
            <w:top w:w="0" w:type="dxa"/>
            <w:bottom w:w="0" w:type="dxa"/>
          </w:tblCellMar>
        </w:tblPrEx>
        <w:tc>
          <w:tcPr>
            <w:tcW w:w="0" w:type="auto"/>
            <w:tcMar>
              <w:top w:w="100" w:type="dxa"/>
              <w:left w:w="100" w:type="dxa"/>
              <w:bottom w:w="100" w:type="dxa"/>
              <w:right w:w="100" w:type="dxa"/>
            </w:tcMar>
          </w:tcPr>
          <w:p w14:paraId="43159D84" w14:textId="77777777" w:rsidR="00E01D6B" w:rsidRDefault="00000000">
            <w:r>
              <w:t>Is Customer Editable</w:t>
            </w:r>
          </w:p>
        </w:tc>
        <w:tc>
          <w:tcPr>
            <w:tcW w:w="0" w:type="auto"/>
            <w:tcMar>
              <w:top w:w="100" w:type="dxa"/>
              <w:left w:w="100" w:type="dxa"/>
              <w:bottom w:w="100" w:type="dxa"/>
              <w:right w:w="100" w:type="dxa"/>
            </w:tcMar>
          </w:tcPr>
          <w:p w14:paraId="2F48B189" w14:textId="77777777" w:rsidR="00E01D6B" w:rsidRDefault="00000000">
            <w:r>
              <w:t>Yes</w:t>
            </w:r>
          </w:p>
        </w:tc>
      </w:tr>
      <w:tr w:rsidR="00E01D6B" w14:paraId="12CB22A4" w14:textId="77777777">
        <w:tblPrEx>
          <w:tblCellMar>
            <w:top w:w="0" w:type="dxa"/>
            <w:bottom w:w="0" w:type="dxa"/>
          </w:tblCellMar>
        </w:tblPrEx>
        <w:tc>
          <w:tcPr>
            <w:tcW w:w="0" w:type="auto"/>
            <w:tcMar>
              <w:top w:w="100" w:type="dxa"/>
              <w:left w:w="100" w:type="dxa"/>
              <w:bottom w:w="100" w:type="dxa"/>
              <w:right w:w="100" w:type="dxa"/>
            </w:tcMar>
          </w:tcPr>
          <w:p w14:paraId="4530BF6C" w14:textId="77777777" w:rsidR="00E01D6B" w:rsidRDefault="00000000">
            <w:r>
              <w:t>Parameter Value</w:t>
            </w:r>
          </w:p>
        </w:tc>
        <w:tc>
          <w:tcPr>
            <w:tcW w:w="0" w:type="auto"/>
            <w:tcMar>
              <w:top w:w="100" w:type="dxa"/>
              <w:left w:w="100" w:type="dxa"/>
              <w:bottom w:w="100" w:type="dxa"/>
              <w:right w:w="100" w:type="dxa"/>
            </w:tcMar>
          </w:tcPr>
          <w:p w14:paraId="7A2C5BD0" w14:textId="77777777" w:rsidR="00E01D6B" w:rsidRDefault="00000000">
            <w:r>
              <w:t>No</w:t>
            </w:r>
          </w:p>
        </w:tc>
      </w:tr>
    </w:tbl>
    <w:p w14:paraId="15FCAC99" w14:textId="77777777" w:rsidR="00E01D6B" w:rsidRDefault="00000000">
      <w:pPr>
        <w:spacing w:before="300"/>
      </w:pPr>
      <w:r>
        <w:rPr>
          <w:b/>
          <w:bCs/>
        </w:rPr>
        <w:t xml:space="preserve">Note: </w:t>
      </w:r>
      <w:r>
        <w:t>Specifies whether the SAP Ariba buying solution verifies that the service sheet ID value is unique during the creation of the service sheet. If set to Yes, the value is verified and an error message is displayed if the value is not unique. If set to No, the value is not verified and duplicate service entry IDs can be submitted.</w:t>
      </w:r>
    </w:p>
    <w:p w14:paraId="197613D8" w14:textId="77777777" w:rsidR="00E01D6B" w:rsidRDefault="00E01D6B">
      <w:pPr>
        <w:pageBreakBefore/>
      </w:pPr>
    </w:p>
    <w:p w14:paraId="61E40A07" w14:textId="77777777" w:rsidR="00E01D6B" w:rsidRDefault="00000000">
      <w:pPr>
        <w:pStyle w:val="Heading2"/>
        <w:spacing w:after="200"/>
        <w:jc w:val="center"/>
      </w:pPr>
      <w:r>
        <w:rPr>
          <w:b/>
          <w:bCs/>
          <w:sz w:val="32"/>
          <w:szCs w:val="32"/>
        </w:rPr>
        <w:t>ERP errors that trigger auto-resend of documents</w:t>
      </w:r>
    </w:p>
    <w:p w14:paraId="0461901B" w14:textId="77777777" w:rsidR="00E01D6B" w:rsidRDefault="00000000">
      <w:pPr>
        <w:spacing w:after="240"/>
        <w:jc w:val="center"/>
      </w:pPr>
      <w:r>
        <w:rPr>
          <w:b/>
          <w:bCs/>
        </w:rPr>
        <w:t>Application.Invoicing.ERPErrorsThatTriggerAutoResend</w:t>
      </w:r>
    </w:p>
    <w:p w14:paraId="2DE1FBF4" w14:textId="77777777" w:rsidR="00E01D6B" w:rsidRDefault="00000000">
      <w:pPr>
        <w:spacing w:after="300"/>
        <w:jc w:val="center"/>
      </w:pPr>
      <w:r>
        <w:rPr>
          <w:i/>
          <w:iCs/>
        </w:rPr>
        <w:t xml:space="preserve">Current value: </w:t>
      </w:r>
    </w:p>
    <w:p w14:paraId="518B968F" w14:textId="77777777" w:rsidR="00E01D6B" w:rsidRDefault="00000000">
      <w:pPr>
        <w:spacing w:after="300"/>
      </w:pPr>
      <w:r>
        <w:rPr>
          <w:b/>
          <w:bCs/>
        </w:rPr>
        <w:t>Description:</w:t>
      </w:r>
      <w:r>
        <w:rPr>
          <w:b/>
          <w:bCs/>
        </w:rPr>
        <w:tab/>
      </w:r>
      <w:r>
        <w:t>Lists the ERP errors for which you want your SAP Ariba solution to try resending documents automatically. For example, if sending a payment to the ERP system causes ERP error 123, and error 123 is in this list, the payment is automatically resent. Add the errors using IDs from the ErrorNumber or ErrorCode element of the WSDL.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1901B3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31BBA6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CABBB7" w14:textId="77777777" w:rsidR="00E01D6B" w:rsidRDefault="00000000">
            <w:r>
              <w:rPr>
                <w:b/>
                <w:bCs/>
              </w:rPr>
              <w:t>Value</w:t>
            </w:r>
          </w:p>
        </w:tc>
      </w:tr>
      <w:tr w:rsidR="00E01D6B" w14:paraId="167F4FA4" w14:textId="77777777">
        <w:tblPrEx>
          <w:tblCellMar>
            <w:top w:w="0" w:type="dxa"/>
            <w:bottom w:w="0" w:type="dxa"/>
          </w:tblCellMar>
        </w:tblPrEx>
        <w:tc>
          <w:tcPr>
            <w:tcW w:w="0" w:type="auto"/>
            <w:tcMar>
              <w:top w:w="100" w:type="dxa"/>
              <w:left w:w="100" w:type="dxa"/>
              <w:bottom w:w="100" w:type="dxa"/>
              <w:right w:w="100" w:type="dxa"/>
            </w:tcMar>
          </w:tcPr>
          <w:p w14:paraId="50720977" w14:textId="77777777" w:rsidR="00E01D6B" w:rsidRDefault="00000000">
            <w:r>
              <w:t>Parameter Type</w:t>
            </w:r>
          </w:p>
        </w:tc>
        <w:tc>
          <w:tcPr>
            <w:tcW w:w="0" w:type="auto"/>
            <w:tcMar>
              <w:top w:w="100" w:type="dxa"/>
              <w:left w:w="100" w:type="dxa"/>
              <w:bottom w:w="100" w:type="dxa"/>
              <w:right w:w="100" w:type="dxa"/>
            </w:tcMar>
          </w:tcPr>
          <w:p w14:paraId="41E2024E" w14:textId="77777777" w:rsidR="00E01D6B" w:rsidRDefault="00000000">
            <w:r>
              <w:t>java.util.List</w:t>
            </w:r>
          </w:p>
        </w:tc>
      </w:tr>
      <w:tr w:rsidR="00E01D6B" w14:paraId="799FA780" w14:textId="77777777">
        <w:tblPrEx>
          <w:tblCellMar>
            <w:top w:w="0" w:type="dxa"/>
            <w:bottom w:w="0" w:type="dxa"/>
          </w:tblCellMar>
        </w:tblPrEx>
        <w:tc>
          <w:tcPr>
            <w:tcW w:w="0" w:type="auto"/>
            <w:tcMar>
              <w:top w:w="100" w:type="dxa"/>
              <w:left w:w="100" w:type="dxa"/>
              <w:bottom w:w="100" w:type="dxa"/>
              <w:right w:w="100" w:type="dxa"/>
            </w:tcMar>
          </w:tcPr>
          <w:p w14:paraId="2D1F103C" w14:textId="77777777" w:rsidR="00E01D6B" w:rsidRDefault="00000000">
            <w:r>
              <w:t>Is Default</w:t>
            </w:r>
          </w:p>
        </w:tc>
        <w:tc>
          <w:tcPr>
            <w:tcW w:w="0" w:type="auto"/>
            <w:tcMar>
              <w:top w:w="100" w:type="dxa"/>
              <w:left w:w="100" w:type="dxa"/>
              <w:bottom w:w="100" w:type="dxa"/>
              <w:right w:w="100" w:type="dxa"/>
            </w:tcMar>
          </w:tcPr>
          <w:p w14:paraId="1BBE967B" w14:textId="77777777" w:rsidR="00E01D6B" w:rsidRDefault="00000000">
            <w:r>
              <w:t>No</w:t>
            </w:r>
          </w:p>
        </w:tc>
      </w:tr>
      <w:tr w:rsidR="00E01D6B" w14:paraId="1C6D1859" w14:textId="77777777">
        <w:tblPrEx>
          <w:tblCellMar>
            <w:top w:w="0" w:type="dxa"/>
            <w:bottom w:w="0" w:type="dxa"/>
          </w:tblCellMar>
        </w:tblPrEx>
        <w:tc>
          <w:tcPr>
            <w:tcW w:w="0" w:type="auto"/>
            <w:tcMar>
              <w:top w:w="100" w:type="dxa"/>
              <w:left w:w="100" w:type="dxa"/>
              <w:bottom w:w="100" w:type="dxa"/>
              <w:right w:w="100" w:type="dxa"/>
            </w:tcMar>
          </w:tcPr>
          <w:p w14:paraId="7CE9C9E4" w14:textId="77777777" w:rsidR="00E01D6B" w:rsidRDefault="00000000">
            <w:r>
              <w:t>Default Value</w:t>
            </w:r>
          </w:p>
        </w:tc>
        <w:tc>
          <w:tcPr>
            <w:tcW w:w="0" w:type="auto"/>
            <w:tcMar>
              <w:top w:w="100" w:type="dxa"/>
              <w:left w:w="100" w:type="dxa"/>
              <w:bottom w:w="100" w:type="dxa"/>
              <w:right w:w="100" w:type="dxa"/>
            </w:tcMar>
          </w:tcPr>
          <w:p w14:paraId="2FF31B5A" w14:textId="77777777" w:rsidR="00E01D6B" w:rsidRDefault="00E01D6B"/>
        </w:tc>
      </w:tr>
      <w:tr w:rsidR="00E01D6B" w14:paraId="4115DB97" w14:textId="77777777">
        <w:tblPrEx>
          <w:tblCellMar>
            <w:top w:w="0" w:type="dxa"/>
            <w:bottom w:w="0" w:type="dxa"/>
          </w:tblCellMar>
        </w:tblPrEx>
        <w:tc>
          <w:tcPr>
            <w:tcW w:w="0" w:type="auto"/>
            <w:tcMar>
              <w:top w:w="100" w:type="dxa"/>
              <w:left w:w="100" w:type="dxa"/>
              <w:bottom w:w="100" w:type="dxa"/>
              <w:right w:w="100" w:type="dxa"/>
            </w:tcMar>
          </w:tcPr>
          <w:p w14:paraId="204BE134" w14:textId="77777777" w:rsidR="00E01D6B" w:rsidRDefault="00000000">
            <w:r>
              <w:t>Is Customer Editable</w:t>
            </w:r>
          </w:p>
        </w:tc>
        <w:tc>
          <w:tcPr>
            <w:tcW w:w="0" w:type="auto"/>
            <w:tcMar>
              <w:top w:w="100" w:type="dxa"/>
              <w:left w:w="100" w:type="dxa"/>
              <w:bottom w:w="100" w:type="dxa"/>
              <w:right w:w="100" w:type="dxa"/>
            </w:tcMar>
          </w:tcPr>
          <w:p w14:paraId="1A0B5DB0" w14:textId="77777777" w:rsidR="00E01D6B" w:rsidRDefault="00000000">
            <w:r>
              <w:t>Yes</w:t>
            </w:r>
          </w:p>
        </w:tc>
      </w:tr>
      <w:tr w:rsidR="00E01D6B" w14:paraId="2EE3E797" w14:textId="77777777">
        <w:tblPrEx>
          <w:tblCellMar>
            <w:top w:w="0" w:type="dxa"/>
            <w:bottom w:w="0" w:type="dxa"/>
          </w:tblCellMar>
        </w:tblPrEx>
        <w:tc>
          <w:tcPr>
            <w:tcW w:w="0" w:type="auto"/>
            <w:tcMar>
              <w:top w:w="100" w:type="dxa"/>
              <w:left w:w="100" w:type="dxa"/>
              <w:bottom w:w="100" w:type="dxa"/>
              <w:right w:w="100" w:type="dxa"/>
            </w:tcMar>
          </w:tcPr>
          <w:p w14:paraId="7E960199" w14:textId="77777777" w:rsidR="00E01D6B" w:rsidRDefault="00000000">
            <w:r>
              <w:t>Parameter Value</w:t>
            </w:r>
          </w:p>
        </w:tc>
        <w:tc>
          <w:tcPr>
            <w:tcW w:w="0" w:type="auto"/>
            <w:tcMar>
              <w:top w:w="100" w:type="dxa"/>
              <w:left w:w="100" w:type="dxa"/>
              <w:bottom w:w="100" w:type="dxa"/>
              <w:right w:w="100" w:type="dxa"/>
            </w:tcMar>
          </w:tcPr>
          <w:p w14:paraId="5BC8514D" w14:textId="77777777" w:rsidR="00E01D6B" w:rsidRDefault="00E01D6B"/>
        </w:tc>
      </w:tr>
    </w:tbl>
    <w:p w14:paraId="783865EB" w14:textId="77777777" w:rsidR="00E01D6B" w:rsidRDefault="00000000">
      <w:pPr>
        <w:spacing w:before="300"/>
      </w:pPr>
      <w:r>
        <w:rPr>
          <w:b/>
          <w:bCs/>
        </w:rPr>
        <w:t xml:space="preserve">Note: </w:t>
      </w:r>
      <w:r>
        <w:t>Lists the ERP errors for which you want your SAP Ariba solution to try resending documents automatically. For example, if sending a payment to the ERP system causes ERP error 123, and error 123 is in this list, the payment is automatically resent. Add the errors using IDs from the ErrorNumber or ErrorCode element of the WSDL.</w:t>
      </w:r>
    </w:p>
    <w:p w14:paraId="26AACEF3" w14:textId="77777777" w:rsidR="00E01D6B" w:rsidRDefault="00E01D6B">
      <w:pPr>
        <w:pageBreakBefore/>
      </w:pPr>
    </w:p>
    <w:p w14:paraId="01D20D62" w14:textId="77777777" w:rsidR="00E01D6B" w:rsidRDefault="00000000">
      <w:pPr>
        <w:pStyle w:val="Heading2"/>
        <w:spacing w:after="200"/>
        <w:jc w:val="center"/>
      </w:pPr>
      <w:r>
        <w:rPr>
          <w:b/>
          <w:bCs/>
          <w:sz w:val="32"/>
          <w:szCs w:val="32"/>
        </w:rPr>
        <w:t>Default requester for invoices from Invoice API</w:t>
      </w:r>
    </w:p>
    <w:p w14:paraId="7258188E" w14:textId="77777777" w:rsidR="00E01D6B" w:rsidRDefault="00000000">
      <w:pPr>
        <w:spacing w:after="240"/>
        <w:jc w:val="center"/>
      </w:pPr>
      <w:r>
        <w:rPr>
          <w:b/>
          <w:bCs/>
        </w:rPr>
        <w:t>Application.Invoicing.InvoiceAPI.DefaultRequesterUniqueName</w:t>
      </w:r>
    </w:p>
    <w:p w14:paraId="38B2E305" w14:textId="77777777" w:rsidR="00E01D6B" w:rsidRDefault="00000000">
      <w:pPr>
        <w:spacing w:after="300"/>
        <w:jc w:val="center"/>
      </w:pPr>
      <w:r>
        <w:rPr>
          <w:i/>
          <w:iCs/>
        </w:rPr>
        <w:t xml:space="preserve">Current value: </w:t>
      </w:r>
    </w:p>
    <w:p w14:paraId="41BC02B8" w14:textId="77777777" w:rsidR="00E01D6B" w:rsidRDefault="00000000">
      <w:pPr>
        <w:spacing w:after="300"/>
      </w:pPr>
      <w:r>
        <w:rPr>
          <w:b/>
          <w:bCs/>
        </w:rPr>
        <w:t>Description:</w:t>
      </w:r>
      <w:r>
        <w:rPr>
          <w:b/>
          <w:bCs/>
        </w:rPr>
        <w:tab/>
      </w:r>
      <w:r>
        <w:t>Specifies a default requester for invoices created through the Invoice API. Enter a valid username. The requester is used in determining the default purchasing unit or business unit on the invoice. If you do not set this parameter, the requester value for non-PO invoices is AribaSystem.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E2892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4C126C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0F8B91D" w14:textId="77777777" w:rsidR="00E01D6B" w:rsidRDefault="00000000">
            <w:r>
              <w:rPr>
                <w:b/>
                <w:bCs/>
              </w:rPr>
              <w:t>Value</w:t>
            </w:r>
          </w:p>
        </w:tc>
      </w:tr>
      <w:tr w:rsidR="00E01D6B" w14:paraId="7EED8BEB" w14:textId="77777777">
        <w:tblPrEx>
          <w:tblCellMar>
            <w:top w:w="0" w:type="dxa"/>
            <w:bottom w:w="0" w:type="dxa"/>
          </w:tblCellMar>
        </w:tblPrEx>
        <w:tc>
          <w:tcPr>
            <w:tcW w:w="0" w:type="auto"/>
            <w:tcMar>
              <w:top w:w="100" w:type="dxa"/>
              <w:left w:w="100" w:type="dxa"/>
              <w:bottom w:w="100" w:type="dxa"/>
              <w:right w:w="100" w:type="dxa"/>
            </w:tcMar>
          </w:tcPr>
          <w:p w14:paraId="4DB50538" w14:textId="77777777" w:rsidR="00E01D6B" w:rsidRDefault="00000000">
            <w:r>
              <w:t>Parameter Type</w:t>
            </w:r>
          </w:p>
        </w:tc>
        <w:tc>
          <w:tcPr>
            <w:tcW w:w="0" w:type="auto"/>
            <w:tcMar>
              <w:top w:w="100" w:type="dxa"/>
              <w:left w:w="100" w:type="dxa"/>
              <w:bottom w:w="100" w:type="dxa"/>
              <w:right w:w="100" w:type="dxa"/>
            </w:tcMar>
          </w:tcPr>
          <w:p w14:paraId="349623F0" w14:textId="77777777" w:rsidR="00E01D6B" w:rsidRDefault="00000000">
            <w:r>
              <w:t>java.lang.String</w:t>
            </w:r>
          </w:p>
        </w:tc>
      </w:tr>
      <w:tr w:rsidR="00E01D6B" w14:paraId="0061661A" w14:textId="77777777">
        <w:tblPrEx>
          <w:tblCellMar>
            <w:top w:w="0" w:type="dxa"/>
            <w:bottom w:w="0" w:type="dxa"/>
          </w:tblCellMar>
        </w:tblPrEx>
        <w:tc>
          <w:tcPr>
            <w:tcW w:w="0" w:type="auto"/>
            <w:tcMar>
              <w:top w:w="100" w:type="dxa"/>
              <w:left w:w="100" w:type="dxa"/>
              <w:bottom w:w="100" w:type="dxa"/>
              <w:right w:w="100" w:type="dxa"/>
            </w:tcMar>
          </w:tcPr>
          <w:p w14:paraId="7A1DBF7D" w14:textId="77777777" w:rsidR="00E01D6B" w:rsidRDefault="00000000">
            <w:r>
              <w:t>Is Default</w:t>
            </w:r>
          </w:p>
        </w:tc>
        <w:tc>
          <w:tcPr>
            <w:tcW w:w="0" w:type="auto"/>
            <w:tcMar>
              <w:top w:w="100" w:type="dxa"/>
              <w:left w:w="100" w:type="dxa"/>
              <w:bottom w:w="100" w:type="dxa"/>
              <w:right w:w="100" w:type="dxa"/>
            </w:tcMar>
          </w:tcPr>
          <w:p w14:paraId="624807D5" w14:textId="77777777" w:rsidR="00E01D6B" w:rsidRDefault="00000000">
            <w:r>
              <w:t>No</w:t>
            </w:r>
          </w:p>
        </w:tc>
      </w:tr>
      <w:tr w:rsidR="00E01D6B" w14:paraId="5FF31649" w14:textId="77777777">
        <w:tblPrEx>
          <w:tblCellMar>
            <w:top w:w="0" w:type="dxa"/>
            <w:bottom w:w="0" w:type="dxa"/>
          </w:tblCellMar>
        </w:tblPrEx>
        <w:tc>
          <w:tcPr>
            <w:tcW w:w="0" w:type="auto"/>
            <w:tcMar>
              <w:top w:w="100" w:type="dxa"/>
              <w:left w:w="100" w:type="dxa"/>
              <w:bottom w:w="100" w:type="dxa"/>
              <w:right w:w="100" w:type="dxa"/>
            </w:tcMar>
          </w:tcPr>
          <w:p w14:paraId="3396A041" w14:textId="77777777" w:rsidR="00E01D6B" w:rsidRDefault="00000000">
            <w:r>
              <w:t>Default Value</w:t>
            </w:r>
          </w:p>
        </w:tc>
        <w:tc>
          <w:tcPr>
            <w:tcW w:w="0" w:type="auto"/>
            <w:tcMar>
              <w:top w:w="100" w:type="dxa"/>
              <w:left w:w="100" w:type="dxa"/>
              <w:bottom w:w="100" w:type="dxa"/>
              <w:right w:w="100" w:type="dxa"/>
            </w:tcMar>
          </w:tcPr>
          <w:p w14:paraId="348EA8EB" w14:textId="77777777" w:rsidR="00E01D6B" w:rsidRDefault="00E01D6B"/>
        </w:tc>
      </w:tr>
      <w:tr w:rsidR="00E01D6B" w14:paraId="7080B1BF" w14:textId="77777777">
        <w:tblPrEx>
          <w:tblCellMar>
            <w:top w:w="0" w:type="dxa"/>
            <w:bottom w:w="0" w:type="dxa"/>
          </w:tblCellMar>
        </w:tblPrEx>
        <w:tc>
          <w:tcPr>
            <w:tcW w:w="0" w:type="auto"/>
            <w:tcMar>
              <w:top w:w="100" w:type="dxa"/>
              <w:left w:w="100" w:type="dxa"/>
              <w:bottom w:w="100" w:type="dxa"/>
              <w:right w:w="100" w:type="dxa"/>
            </w:tcMar>
          </w:tcPr>
          <w:p w14:paraId="0BAAE356" w14:textId="77777777" w:rsidR="00E01D6B" w:rsidRDefault="00000000">
            <w:r>
              <w:t>Is Customer Editable</w:t>
            </w:r>
          </w:p>
        </w:tc>
        <w:tc>
          <w:tcPr>
            <w:tcW w:w="0" w:type="auto"/>
            <w:tcMar>
              <w:top w:w="100" w:type="dxa"/>
              <w:left w:w="100" w:type="dxa"/>
              <w:bottom w:w="100" w:type="dxa"/>
              <w:right w:w="100" w:type="dxa"/>
            </w:tcMar>
          </w:tcPr>
          <w:p w14:paraId="35E0148A" w14:textId="77777777" w:rsidR="00E01D6B" w:rsidRDefault="00000000">
            <w:r>
              <w:t>Yes</w:t>
            </w:r>
          </w:p>
        </w:tc>
      </w:tr>
      <w:tr w:rsidR="00E01D6B" w14:paraId="6FF1187E" w14:textId="77777777">
        <w:tblPrEx>
          <w:tblCellMar>
            <w:top w:w="0" w:type="dxa"/>
            <w:bottom w:w="0" w:type="dxa"/>
          </w:tblCellMar>
        </w:tblPrEx>
        <w:tc>
          <w:tcPr>
            <w:tcW w:w="0" w:type="auto"/>
            <w:tcMar>
              <w:top w:w="100" w:type="dxa"/>
              <w:left w:w="100" w:type="dxa"/>
              <w:bottom w:w="100" w:type="dxa"/>
              <w:right w:w="100" w:type="dxa"/>
            </w:tcMar>
          </w:tcPr>
          <w:p w14:paraId="142FCE65" w14:textId="77777777" w:rsidR="00E01D6B" w:rsidRDefault="00000000">
            <w:r>
              <w:t>Parameter Value</w:t>
            </w:r>
          </w:p>
        </w:tc>
        <w:tc>
          <w:tcPr>
            <w:tcW w:w="0" w:type="auto"/>
            <w:tcMar>
              <w:top w:w="100" w:type="dxa"/>
              <w:left w:w="100" w:type="dxa"/>
              <w:bottom w:w="100" w:type="dxa"/>
              <w:right w:w="100" w:type="dxa"/>
            </w:tcMar>
          </w:tcPr>
          <w:p w14:paraId="090DC2A6" w14:textId="77777777" w:rsidR="00E01D6B" w:rsidRDefault="00E01D6B"/>
        </w:tc>
      </w:tr>
    </w:tbl>
    <w:p w14:paraId="0F4590D6" w14:textId="77777777" w:rsidR="00E01D6B" w:rsidRDefault="00000000">
      <w:pPr>
        <w:spacing w:before="300"/>
      </w:pPr>
      <w:r>
        <w:rPr>
          <w:b/>
          <w:bCs/>
        </w:rPr>
        <w:t xml:space="preserve">Note: </w:t>
      </w:r>
      <w:r>
        <w:t>Specifies a default requester for invoices created through the Invoice API. Enter a valid username. The requester is used in determining the default purchasing unit or business unit on the invoice. If you do not set this parameter, the requester value for non-PO invoices is AribaSystem.</w:t>
      </w:r>
    </w:p>
    <w:p w14:paraId="7AD22D57" w14:textId="77777777" w:rsidR="00E01D6B" w:rsidRDefault="00E01D6B">
      <w:pPr>
        <w:pageBreakBefore/>
      </w:pPr>
    </w:p>
    <w:p w14:paraId="6C226D5F" w14:textId="77777777" w:rsidR="00E01D6B" w:rsidRDefault="00000000">
      <w:pPr>
        <w:pStyle w:val="Heading2"/>
        <w:spacing w:after="200"/>
        <w:jc w:val="center"/>
      </w:pPr>
      <w:r>
        <w:rPr>
          <w:b/>
          <w:bCs/>
          <w:sz w:val="32"/>
          <w:szCs w:val="32"/>
        </w:rPr>
        <w:t>Delete temporary directory of attachments</w:t>
      </w:r>
    </w:p>
    <w:p w14:paraId="7FCABEA2" w14:textId="77777777" w:rsidR="00E01D6B" w:rsidRDefault="00000000">
      <w:pPr>
        <w:spacing w:after="240"/>
        <w:jc w:val="center"/>
      </w:pPr>
      <w:r>
        <w:rPr>
          <w:b/>
          <w:bCs/>
        </w:rPr>
        <w:t>Application.Messaging.Channels.WS.DeleteAttachmentsTempDirectory</w:t>
      </w:r>
    </w:p>
    <w:p w14:paraId="20004710" w14:textId="77777777" w:rsidR="00E01D6B" w:rsidRDefault="00000000">
      <w:pPr>
        <w:spacing w:after="300"/>
        <w:jc w:val="center"/>
      </w:pPr>
      <w:r>
        <w:rPr>
          <w:i/>
          <w:iCs/>
        </w:rPr>
        <w:t xml:space="preserve">Current value: </w:t>
      </w:r>
      <w:r>
        <w:rPr>
          <w:b/>
          <w:bCs/>
          <w:color w:val="006400"/>
        </w:rPr>
        <w:t>ENABLED</w:t>
      </w:r>
    </w:p>
    <w:p w14:paraId="45B2EE2E" w14:textId="77777777" w:rsidR="00E01D6B" w:rsidRDefault="00000000">
      <w:pPr>
        <w:spacing w:after="300"/>
      </w:pPr>
      <w:r>
        <w:rPr>
          <w:b/>
          <w:bCs/>
        </w:rPr>
        <w:t>Description:</w:t>
      </w:r>
      <w:r>
        <w:rPr>
          <w:b/>
          <w:bCs/>
        </w:rPr>
        <w:tab/>
      </w:r>
      <w:r>
        <w:t>Applicable to sites that include attachments when exporting payment requests or service sheets to the ERP system. This parameter determines whether to delete the temporary directory that stores the exported attachments. If the parameter is set to Yes, the temporary directory is deleted after the transactions are sent to the ERP system. This prevents errors that occur if a transaction is re-sent after someone removes an attachment.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5CDBE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C682B7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359068B" w14:textId="77777777" w:rsidR="00E01D6B" w:rsidRDefault="00000000">
            <w:r>
              <w:rPr>
                <w:b/>
                <w:bCs/>
              </w:rPr>
              <w:t>Value</w:t>
            </w:r>
          </w:p>
        </w:tc>
      </w:tr>
      <w:tr w:rsidR="00E01D6B" w14:paraId="6038D810" w14:textId="77777777">
        <w:tblPrEx>
          <w:tblCellMar>
            <w:top w:w="0" w:type="dxa"/>
            <w:bottom w:w="0" w:type="dxa"/>
          </w:tblCellMar>
        </w:tblPrEx>
        <w:tc>
          <w:tcPr>
            <w:tcW w:w="0" w:type="auto"/>
            <w:tcMar>
              <w:top w:w="100" w:type="dxa"/>
              <w:left w:w="100" w:type="dxa"/>
              <w:bottom w:w="100" w:type="dxa"/>
              <w:right w:w="100" w:type="dxa"/>
            </w:tcMar>
          </w:tcPr>
          <w:p w14:paraId="0A6C61B2" w14:textId="77777777" w:rsidR="00E01D6B" w:rsidRDefault="00000000">
            <w:r>
              <w:t>Parameter Type</w:t>
            </w:r>
          </w:p>
        </w:tc>
        <w:tc>
          <w:tcPr>
            <w:tcW w:w="0" w:type="auto"/>
            <w:tcMar>
              <w:top w:w="100" w:type="dxa"/>
              <w:left w:w="100" w:type="dxa"/>
              <w:bottom w:w="100" w:type="dxa"/>
              <w:right w:w="100" w:type="dxa"/>
            </w:tcMar>
          </w:tcPr>
          <w:p w14:paraId="7AEC8F0D" w14:textId="77777777" w:rsidR="00E01D6B" w:rsidRDefault="00000000">
            <w:r>
              <w:t>java.lang.Boolean</w:t>
            </w:r>
          </w:p>
        </w:tc>
      </w:tr>
      <w:tr w:rsidR="00E01D6B" w14:paraId="43A8BFA6" w14:textId="77777777">
        <w:tblPrEx>
          <w:tblCellMar>
            <w:top w:w="0" w:type="dxa"/>
            <w:bottom w:w="0" w:type="dxa"/>
          </w:tblCellMar>
        </w:tblPrEx>
        <w:tc>
          <w:tcPr>
            <w:tcW w:w="0" w:type="auto"/>
            <w:tcMar>
              <w:top w:w="100" w:type="dxa"/>
              <w:left w:w="100" w:type="dxa"/>
              <w:bottom w:w="100" w:type="dxa"/>
              <w:right w:w="100" w:type="dxa"/>
            </w:tcMar>
          </w:tcPr>
          <w:p w14:paraId="7FC5BED7" w14:textId="77777777" w:rsidR="00E01D6B" w:rsidRDefault="00000000">
            <w:r>
              <w:t>Is Default</w:t>
            </w:r>
          </w:p>
        </w:tc>
        <w:tc>
          <w:tcPr>
            <w:tcW w:w="0" w:type="auto"/>
            <w:tcMar>
              <w:top w:w="100" w:type="dxa"/>
              <w:left w:w="100" w:type="dxa"/>
              <w:bottom w:w="100" w:type="dxa"/>
              <w:right w:w="100" w:type="dxa"/>
            </w:tcMar>
          </w:tcPr>
          <w:p w14:paraId="603746EC" w14:textId="77777777" w:rsidR="00E01D6B" w:rsidRDefault="00000000">
            <w:r>
              <w:t>No</w:t>
            </w:r>
          </w:p>
        </w:tc>
      </w:tr>
      <w:tr w:rsidR="00E01D6B" w14:paraId="41B95609" w14:textId="77777777">
        <w:tblPrEx>
          <w:tblCellMar>
            <w:top w:w="0" w:type="dxa"/>
            <w:bottom w:w="0" w:type="dxa"/>
          </w:tblCellMar>
        </w:tblPrEx>
        <w:tc>
          <w:tcPr>
            <w:tcW w:w="0" w:type="auto"/>
            <w:tcMar>
              <w:top w:w="100" w:type="dxa"/>
              <w:left w:w="100" w:type="dxa"/>
              <w:bottom w:w="100" w:type="dxa"/>
              <w:right w:w="100" w:type="dxa"/>
            </w:tcMar>
          </w:tcPr>
          <w:p w14:paraId="3BCD1D12" w14:textId="77777777" w:rsidR="00E01D6B" w:rsidRDefault="00000000">
            <w:r>
              <w:t>Default Value</w:t>
            </w:r>
          </w:p>
        </w:tc>
        <w:tc>
          <w:tcPr>
            <w:tcW w:w="0" w:type="auto"/>
            <w:tcMar>
              <w:top w:w="100" w:type="dxa"/>
              <w:left w:w="100" w:type="dxa"/>
              <w:bottom w:w="100" w:type="dxa"/>
              <w:right w:w="100" w:type="dxa"/>
            </w:tcMar>
          </w:tcPr>
          <w:p w14:paraId="46E1063E" w14:textId="77777777" w:rsidR="00E01D6B" w:rsidRDefault="00000000">
            <w:r>
              <w:t>Yes</w:t>
            </w:r>
          </w:p>
        </w:tc>
      </w:tr>
      <w:tr w:rsidR="00E01D6B" w14:paraId="4766D980" w14:textId="77777777">
        <w:tblPrEx>
          <w:tblCellMar>
            <w:top w:w="0" w:type="dxa"/>
            <w:bottom w:w="0" w:type="dxa"/>
          </w:tblCellMar>
        </w:tblPrEx>
        <w:tc>
          <w:tcPr>
            <w:tcW w:w="0" w:type="auto"/>
            <w:tcMar>
              <w:top w:w="100" w:type="dxa"/>
              <w:left w:w="100" w:type="dxa"/>
              <w:bottom w:w="100" w:type="dxa"/>
              <w:right w:w="100" w:type="dxa"/>
            </w:tcMar>
          </w:tcPr>
          <w:p w14:paraId="7E26651E" w14:textId="77777777" w:rsidR="00E01D6B" w:rsidRDefault="00000000">
            <w:r>
              <w:t>Is Customer Editable</w:t>
            </w:r>
          </w:p>
        </w:tc>
        <w:tc>
          <w:tcPr>
            <w:tcW w:w="0" w:type="auto"/>
            <w:tcMar>
              <w:top w:w="100" w:type="dxa"/>
              <w:left w:w="100" w:type="dxa"/>
              <w:bottom w:w="100" w:type="dxa"/>
              <w:right w:w="100" w:type="dxa"/>
            </w:tcMar>
          </w:tcPr>
          <w:p w14:paraId="2202258A" w14:textId="77777777" w:rsidR="00E01D6B" w:rsidRDefault="00000000">
            <w:r>
              <w:t>Yes</w:t>
            </w:r>
          </w:p>
        </w:tc>
      </w:tr>
      <w:tr w:rsidR="00E01D6B" w14:paraId="25BA0B4E" w14:textId="77777777">
        <w:tblPrEx>
          <w:tblCellMar>
            <w:top w:w="0" w:type="dxa"/>
            <w:bottom w:w="0" w:type="dxa"/>
          </w:tblCellMar>
        </w:tblPrEx>
        <w:tc>
          <w:tcPr>
            <w:tcW w:w="0" w:type="auto"/>
            <w:tcMar>
              <w:top w:w="100" w:type="dxa"/>
              <w:left w:w="100" w:type="dxa"/>
              <w:bottom w:w="100" w:type="dxa"/>
              <w:right w:w="100" w:type="dxa"/>
            </w:tcMar>
          </w:tcPr>
          <w:p w14:paraId="4FB2F072" w14:textId="77777777" w:rsidR="00E01D6B" w:rsidRDefault="00000000">
            <w:r>
              <w:t>Parameter Value</w:t>
            </w:r>
          </w:p>
        </w:tc>
        <w:tc>
          <w:tcPr>
            <w:tcW w:w="0" w:type="auto"/>
            <w:tcMar>
              <w:top w:w="100" w:type="dxa"/>
              <w:left w:w="100" w:type="dxa"/>
              <w:bottom w:w="100" w:type="dxa"/>
              <w:right w:w="100" w:type="dxa"/>
            </w:tcMar>
          </w:tcPr>
          <w:p w14:paraId="1EBF234D" w14:textId="77777777" w:rsidR="00E01D6B" w:rsidRDefault="00000000">
            <w:r>
              <w:t>Yes</w:t>
            </w:r>
          </w:p>
        </w:tc>
      </w:tr>
    </w:tbl>
    <w:p w14:paraId="6D506A01" w14:textId="77777777" w:rsidR="00E01D6B" w:rsidRDefault="00000000">
      <w:pPr>
        <w:spacing w:before="300"/>
      </w:pPr>
      <w:r>
        <w:rPr>
          <w:b/>
          <w:bCs/>
        </w:rPr>
        <w:t xml:space="preserve">Note: </w:t>
      </w:r>
      <w:r>
        <w:t>Applicable to sites that include attachments when exporting payment requests or service sheets to the ERP system. This parameter determines whether to delete the temporary directory that stores the exported attachments. If the parameter is set to Yes, the temporary directory is deleted after the transactions are sent to the ERP system. This prevents errors that occur if a transaction is re-sent af</w:t>
      </w:r>
    </w:p>
    <w:p w14:paraId="40FF8AD2" w14:textId="77777777" w:rsidR="00E01D6B" w:rsidRDefault="00E01D6B">
      <w:pPr>
        <w:pageBreakBefore/>
      </w:pPr>
    </w:p>
    <w:p w14:paraId="267D67D7" w14:textId="77777777" w:rsidR="00E01D6B" w:rsidRDefault="00000000">
      <w:pPr>
        <w:pStyle w:val="Heading2"/>
        <w:spacing w:after="200"/>
        <w:jc w:val="center"/>
      </w:pPr>
      <w:r>
        <w:rPr>
          <w:b/>
          <w:bCs/>
          <w:sz w:val="32"/>
          <w:szCs w:val="32"/>
        </w:rPr>
        <w:t>Specify currency precision for new requisitions after adjusting and closing a PO</w:t>
      </w:r>
    </w:p>
    <w:p w14:paraId="34057CDF" w14:textId="77777777" w:rsidR="00E01D6B" w:rsidRDefault="00000000">
      <w:pPr>
        <w:spacing w:after="240"/>
        <w:jc w:val="center"/>
      </w:pPr>
      <w:r>
        <w:rPr>
          <w:b/>
          <w:bCs/>
        </w:rPr>
        <w:t>Application.Purchasing.SpecifyPrecisiononNewRequisitionsofClosedPOs</w:t>
      </w:r>
    </w:p>
    <w:p w14:paraId="519441B7" w14:textId="77777777" w:rsidR="00E01D6B" w:rsidRDefault="00000000">
      <w:pPr>
        <w:spacing w:after="300"/>
        <w:jc w:val="center"/>
      </w:pPr>
      <w:r>
        <w:rPr>
          <w:i/>
          <w:iCs/>
        </w:rPr>
        <w:t xml:space="preserve">Current value: </w:t>
      </w:r>
      <w:r>
        <w:rPr>
          <w:b/>
          <w:bCs/>
          <w:color w:val="8B0000"/>
        </w:rPr>
        <w:t>-1</w:t>
      </w:r>
    </w:p>
    <w:p w14:paraId="3FA9E6FE" w14:textId="77777777" w:rsidR="00E01D6B" w:rsidRDefault="00000000">
      <w:pPr>
        <w:spacing w:after="300"/>
      </w:pPr>
      <w:r>
        <w:rPr>
          <w:b/>
          <w:bCs/>
        </w:rPr>
        <w:t>Description:</w:t>
      </w:r>
      <w:r>
        <w:rPr>
          <w:b/>
          <w:bCs/>
        </w:rPr>
        <w:tab/>
      </w:r>
      <w:r>
        <w:t>Specifies the precision value that must be used to calculate the amount on the new version of the requisition when a purchase order is adjusted and closed using the âOrder Adjusted and Closed For Receiving' option. Set the parameter to a value greater than 0 to calculate the amount based on the custom precision value. The default value is -1, which indicates that the amount will be calculated based on the default configuration for a variant. SAP recommends adjusting the precision value to 10 decimal places (for example, 0.8333341524) for accurate calculations.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48164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40F6C1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EB3D6E7" w14:textId="77777777" w:rsidR="00E01D6B" w:rsidRDefault="00000000">
            <w:r>
              <w:rPr>
                <w:b/>
                <w:bCs/>
              </w:rPr>
              <w:t>Value</w:t>
            </w:r>
          </w:p>
        </w:tc>
      </w:tr>
      <w:tr w:rsidR="00E01D6B" w14:paraId="7348434D" w14:textId="77777777">
        <w:tblPrEx>
          <w:tblCellMar>
            <w:top w:w="0" w:type="dxa"/>
            <w:bottom w:w="0" w:type="dxa"/>
          </w:tblCellMar>
        </w:tblPrEx>
        <w:tc>
          <w:tcPr>
            <w:tcW w:w="0" w:type="auto"/>
            <w:tcMar>
              <w:top w:w="100" w:type="dxa"/>
              <w:left w:w="100" w:type="dxa"/>
              <w:bottom w:w="100" w:type="dxa"/>
              <w:right w:w="100" w:type="dxa"/>
            </w:tcMar>
          </w:tcPr>
          <w:p w14:paraId="7C8BDB76" w14:textId="77777777" w:rsidR="00E01D6B" w:rsidRDefault="00000000">
            <w:r>
              <w:t>Parameter Type</w:t>
            </w:r>
          </w:p>
        </w:tc>
        <w:tc>
          <w:tcPr>
            <w:tcW w:w="0" w:type="auto"/>
            <w:tcMar>
              <w:top w:w="100" w:type="dxa"/>
              <w:left w:w="100" w:type="dxa"/>
              <w:bottom w:w="100" w:type="dxa"/>
              <w:right w:w="100" w:type="dxa"/>
            </w:tcMar>
          </w:tcPr>
          <w:p w14:paraId="1C6F421E" w14:textId="77777777" w:rsidR="00E01D6B" w:rsidRDefault="00000000">
            <w:r>
              <w:t>java.lang.Integer</w:t>
            </w:r>
          </w:p>
        </w:tc>
      </w:tr>
      <w:tr w:rsidR="00E01D6B" w14:paraId="7D98F785" w14:textId="77777777">
        <w:tblPrEx>
          <w:tblCellMar>
            <w:top w:w="0" w:type="dxa"/>
            <w:bottom w:w="0" w:type="dxa"/>
          </w:tblCellMar>
        </w:tblPrEx>
        <w:tc>
          <w:tcPr>
            <w:tcW w:w="0" w:type="auto"/>
            <w:tcMar>
              <w:top w:w="100" w:type="dxa"/>
              <w:left w:w="100" w:type="dxa"/>
              <w:bottom w:w="100" w:type="dxa"/>
              <w:right w:w="100" w:type="dxa"/>
            </w:tcMar>
          </w:tcPr>
          <w:p w14:paraId="364AC8F9" w14:textId="77777777" w:rsidR="00E01D6B" w:rsidRDefault="00000000">
            <w:r>
              <w:t>Is Default</w:t>
            </w:r>
          </w:p>
        </w:tc>
        <w:tc>
          <w:tcPr>
            <w:tcW w:w="0" w:type="auto"/>
            <w:tcMar>
              <w:top w:w="100" w:type="dxa"/>
              <w:left w:w="100" w:type="dxa"/>
              <w:bottom w:w="100" w:type="dxa"/>
              <w:right w:w="100" w:type="dxa"/>
            </w:tcMar>
          </w:tcPr>
          <w:p w14:paraId="6E0CD6CA" w14:textId="77777777" w:rsidR="00E01D6B" w:rsidRDefault="00000000">
            <w:r>
              <w:t>No</w:t>
            </w:r>
          </w:p>
        </w:tc>
      </w:tr>
      <w:tr w:rsidR="00E01D6B" w14:paraId="1B2AC09D" w14:textId="77777777">
        <w:tblPrEx>
          <w:tblCellMar>
            <w:top w:w="0" w:type="dxa"/>
            <w:bottom w:w="0" w:type="dxa"/>
          </w:tblCellMar>
        </w:tblPrEx>
        <w:tc>
          <w:tcPr>
            <w:tcW w:w="0" w:type="auto"/>
            <w:tcMar>
              <w:top w:w="100" w:type="dxa"/>
              <w:left w:w="100" w:type="dxa"/>
              <w:bottom w:w="100" w:type="dxa"/>
              <w:right w:w="100" w:type="dxa"/>
            </w:tcMar>
          </w:tcPr>
          <w:p w14:paraId="705C9822" w14:textId="77777777" w:rsidR="00E01D6B" w:rsidRDefault="00000000">
            <w:r>
              <w:t>Default Value</w:t>
            </w:r>
          </w:p>
        </w:tc>
        <w:tc>
          <w:tcPr>
            <w:tcW w:w="0" w:type="auto"/>
            <w:tcMar>
              <w:top w:w="100" w:type="dxa"/>
              <w:left w:w="100" w:type="dxa"/>
              <w:bottom w:w="100" w:type="dxa"/>
              <w:right w:w="100" w:type="dxa"/>
            </w:tcMar>
          </w:tcPr>
          <w:p w14:paraId="2B454312" w14:textId="77777777" w:rsidR="00E01D6B" w:rsidRDefault="00000000">
            <w:r>
              <w:t>-1</w:t>
            </w:r>
          </w:p>
        </w:tc>
      </w:tr>
      <w:tr w:rsidR="00E01D6B" w14:paraId="5A491669" w14:textId="77777777">
        <w:tblPrEx>
          <w:tblCellMar>
            <w:top w:w="0" w:type="dxa"/>
            <w:bottom w:w="0" w:type="dxa"/>
          </w:tblCellMar>
        </w:tblPrEx>
        <w:tc>
          <w:tcPr>
            <w:tcW w:w="0" w:type="auto"/>
            <w:tcMar>
              <w:top w:w="100" w:type="dxa"/>
              <w:left w:w="100" w:type="dxa"/>
              <w:bottom w:w="100" w:type="dxa"/>
              <w:right w:w="100" w:type="dxa"/>
            </w:tcMar>
          </w:tcPr>
          <w:p w14:paraId="522C0DEB" w14:textId="77777777" w:rsidR="00E01D6B" w:rsidRDefault="00000000">
            <w:r>
              <w:t>Is Customer Editable</w:t>
            </w:r>
          </w:p>
        </w:tc>
        <w:tc>
          <w:tcPr>
            <w:tcW w:w="0" w:type="auto"/>
            <w:tcMar>
              <w:top w:w="100" w:type="dxa"/>
              <w:left w:w="100" w:type="dxa"/>
              <w:bottom w:w="100" w:type="dxa"/>
              <w:right w:w="100" w:type="dxa"/>
            </w:tcMar>
          </w:tcPr>
          <w:p w14:paraId="7F1EC3C3" w14:textId="77777777" w:rsidR="00E01D6B" w:rsidRDefault="00000000">
            <w:r>
              <w:t>Yes</w:t>
            </w:r>
          </w:p>
        </w:tc>
      </w:tr>
      <w:tr w:rsidR="00E01D6B" w14:paraId="038AC50E" w14:textId="77777777">
        <w:tblPrEx>
          <w:tblCellMar>
            <w:top w:w="0" w:type="dxa"/>
            <w:bottom w:w="0" w:type="dxa"/>
          </w:tblCellMar>
        </w:tblPrEx>
        <w:tc>
          <w:tcPr>
            <w:tcW w:w="0" w:type="auto"/>
            <w:tcMar>
              <w:top w:w="100" w:type="dxa"/>
              <w:left w:w="100" w:type="dxa"/>
              <w:bottom w:w="100" w:type="dxa"/>
              <w:right w:w="100" w:type="dxa"/>
            </w:tcMar>
          </w:tcPr>
          <w:p w14:paraId="40ED9CAD" w14:textId="77777777" w:rsidR="00E01D6B" w:rsidRDefault="00000000">
            <w:r>
              <w:t>Parameter Value</w:t>
            </w:r>
          </w:p>
        </w:tc>
        <w:tc>
          <w:tcPr>
            <w:tcW w:w="0" w:type="auto"/>
            <w:tcMar>
              <w:top w:w="100" w:type="dxa"/>
              <w:left w:w="100" w:type="dxa"/>
              <w:bottom w:w="100" w:type="dxa"/>
              <w:right w:w="100" w:type="dxa"/>
            </w:tcMar>
          </w:tcPr>
          <w:p w14:paraId="76A06D37" w14:textId="77777777" w:rsidR="00E01D6B" w:rsidRDefault="00000000">
            <w:r>
              <w:t>-1</w:t>
            </w:r>
          </w:p>
        </w:tc>
      </w:tr>
    </w:tbl>
    <w:p w14:paraId="7DB6571D" w14:textId="77777777" w:rsidR="00E01D6B" w:rsidRDefault="00000000">
      <w:pPr>
        <w:spacing w:before="300"/>
      </w:pPr>
      <w:r>
        <w:rPr>
          <w:b/>
          <w:bCs/>
        </w:rPr>
        <w:t xml:space="preserve">Note: </w:t>
      </w:r>
      <w:r>
        <w:t>Specifies the precision value that must be used to calculate the amount on the new version of the requisition when a purchase order is adjusted and closed using the âOrder Adjusted and Closed For Receiving' option. Set the parameter to a value greater than 0 to calculate the amount based on the custom precision value. The default value is -1, which indicates that the amount will be calculated ba</w:t>
      </w:r>
    </w:p>
    <w:p w14:paraId="5738FA1B" w14:textId="77777777" w:rsidR="00E01D6B" w:rsidRDefault="00E01D6B">
      <w:pPr>
        <w:pageBreakBefore/>
      </w:pPr>
    </w:p>
    <w:p w14:paraId="3FDFC057" w14:textId="77777777" w:rsidR="00E01D6B" w:rsidRDefault="00000000">
      <w:pPr>
        <w:pStyle w:val="Heading2"/>
        <w:spacing w:after="200"/>
        <w:jc w:val="center"/>
      </w:pPr>
      <w:r>
        <w:rPr>
          <w:b/>
          <w:bCs/>
          <w:sz w:val="32"/>
          <w:szCs w:val="32"/>
        </w:rPr>
        <w:t>Prevent automatic closing of purchase orders</w:t>
      </w:r>
    </w:p>
    <w:p w14:paraId="05E29DFB" w14:textId="77777777" w:rsidR="00E01D6B" w:rsidRDefault="00000000">
      <w:pPr>
        <w:spacing w:after="240"/>
        <w:jc w:val="center"/>
      </w:pPr>
      <w:r>
        <w:rPr>
          <w:b/>
          <w:bCs/>
        </w:rPr>
        <w:t>Application.Purchasing.PreventAutomaticClosingOfPOs</w:t>
      </w:r>
    </w:p>
    <w:p w14:paraId="61D34786" w14:textId="77777777" w:rsidR="00E01D6B" w:rsidRDefault="00000000">
      <w:pPr>
        <w:spacing w:after="300"/>
        <w:jc w:val="center"/>
      </w:pPr>
      <w:r>
        <w:rPr>
          <w:i/>
          <w:iCs/>
        </w:rPr>
        <w:t xml:space="preserve">Current value: </w:t>
      </w:r>
      <w:r>
        <w:rPr>
          <w:b/>
          <w:bCs/>
          <w:color w:val="8B0000"/>
        </w:rPr>
        <w:t>FailedPaying</w:t>
      </w:r>
    </w:p>
    <w:p w14:paraId="016BD95E" w14:textId="77777777" w:rsidR="00E01D6B" w:rsidRDefault="00000000">
      <w:pPr>
        <w:spacing w:after="300"/>
      </w:pPr>
      <w:r>
        <w:rPr>
          <w:b/>
          <w:bCs/>
        </w:rPr>
        <w:t>Description:</w:t>
      </w:r>
      <w:r>
        <w:rPr>
          <w:b/>
          <w:bCs/>
        </w:rPr>
        <w:tab/>
      </w:r>
      <w:r>
        <w:t>Specifies the invoice reconciliation statuses that prevent the automatic closing of purchase orders. This parameter is effective only if the Use Close eligible purchase orders automatically task to close purchase orders (Application.Purchasing.UseCloseEligiblePurchaseOrdersAutomaticallyTaskToClosePOs) parameter is enabled. Purchase orders with the invoice reconciliation statuses added to this parameter do not close automatically. By default, this parameter contains the invoice reconciliation status, FailedPaying. After the payment is enabled, buyer administrators can also add the invoice reconciliation status, Paying, to this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87F4E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7E9E0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18132D6" w14:textId="77777777" w:rsidR="00E01D6B" w:rsidRDefault="00000000">
            <w:r>
              <w:rPr>
                <w:b/>
                <w:bCs/>
              </w:rPr>
              <w:t>Value</w:t>
            </w:r>
          </w:p>
        </w:tc>
      </w:tr>
      <w:tr w:rsidR="00E01D6B" w14:paraId="43E24F01" w14:textId="77777777">
        <w:tblPrEx>
          <w:tblCellMar>
            <w:top w:w="0" w:type="dxa"/>
            <w:bottom w:w="0" w:type="dxa"/>
          </w:tblCellMar>
        </w:tblPrEx>
        <w:tc>
          <w:tcPr>
            <w:tcW w:w="0" w:type="auto"/>
            <w:tcMar>
              <w:top w:w="100" w:type="dxa"/>
              <w:left w:w="100" w:type="dxa"/>
              <w:bottom w:w="100" w:type="dxa"/>
              <w:right w:w="100" w:type="dxa"/>
            </w:tcMar>
          </w:tcPr>
          <w:p w14:paraId="0ECA0F41" w14:textId="77777777" w:rsidR="00E01D6B" w:rsidRDefault="00000000">
            <w:r>
              <w:t>Parameter Type</w:t>
            </w:r>
          </w:p>
        </w:tc>
        <w:tc>
          <w:tcPr>
            <w:tcW w:w="0" w:type="auto"/>
            <w:tcMar>
              <w:top w:w="100" w:type="dxa"/>
              <w:left w:w="100" w:type="dxa"/>
              <w:bottom w:w="100" w:type="dxa"/>
              <w:right w:w="100" w:type="dxa"/>
            </w:tcMar>
          </w:tcPr>
          <w:p w14:paraId="78B7F296" w14:textId="77777777" w:rsidR="00E01D6B" w:rsidRDefault="00000000">
            <w:r>
              <w:t>java.util.List</w:t>
            </w:r>
          </w:p>
        </w:tc>
      </w:tr>
      <w:tr w:rsidR="00E01D6B" w14:paraId="1B50C553" w14:textId="77777777">
        <w:tblPrEx>
          <w:tblCellMar>
            <w:top w:w="0" w:type="dxa"/>
            <w:bottom w:w="0" w:type="dxa"/>
          </w:tblCellMar>
        </w:tblPrEx>
        <w:tc>
          <w:tcPr>
            <w:tcW w:w="0" w:type="auto"/>
            <w:tcMar>
              <w:top w:w="100" w:type="dxa"/>
              <w:left w:w="100" w:type="dxa"/>
              <w:bottom w:w="100" w:type="dxa"/>
              <w:right w:w="100" w:type="dxa"/>
            </w:tcMar>
          </w:tcPr>
          <w:p w14:paraId="5BFDA7D0" w14:textId="77777777" w:rsidR="00E01D6B" w:rsidRDefault="00000000">
            <w:r>
              <w:t>Is Default</w:t>
            </w:r>
          </w:p>
        </w:tc>
        <w:tc>
          <w:tcPr>
            <w:tcW w:w="0" w:type="auto"/>
            <w:tcMar>
              <w:top w:w="100" w:type="dxa"/>
              <w:left w:w="100" w:type="dxa"/>
              <w:bottom w:w="100" w:type="dxa"/>
              <w:right w:w="100" w:type="dxa"/>
            </w:tcMar>
          </w:tcPr>
          <w:p w14:paraId="2D1BB739" w14:textId="77777777" w:rsidR="00E01D6B" w:rsidRDefault="00000000">
            <w:r>
              <w:t>No</w:t>
            </w:r>
          </w:p>
        </w:tc>
      </w:tr>
      <w:tr w:rsidR="00E01D6B" w14:paraId="5B75525D" w14:textId="77777777">
        <w:tblPrEx>
          <w:tblCellMar>
            <w:top w:w="0" w:type="dxa"/>
            <w:bottom w:w="0" w:type="dxa"/>
          </w:tblCellMar>
        </w:tblPrEx>
        <w:tc>
          <w:tcPr>
            <w:tcW w:w="0" w:type="auto"/>
            <w:tcMar>
              <w:top w:w="100" w:type="dxa"/>
              <w:left w:w="100" w:type="dxa"/>
              <w:bottom w:w="100" w:type="dxa"/>
              <w:right w:w="100" w:type="dxa"/>
            </w:tcMar>
          </w:tcPr>
          <w:p w14:paraId="04AEBCCD" w14:textId="77777777" w:rsidR="00E01D6B" w:rsidRDefault="00000000">
            <w:r>
              <w:t>Default Value</w:t>
            </w:r>
          </w:p>
        </w:tc>
        <w:tc>
          <w:tcPr>
            <w:tcW w:w="0" w:type="auto"/>
            <w:tcMar>
              <w:top w:w="100" w:type="dxa"/>
              <w:left w:w="100" w:type="dxa"/>
              <w:bottom w:w="100" w:type="dxa"/>
              <w:right w:w="100" w:type="dxa"/>
            </w:tcMar>
          </w:tcPr>
          <w:p w14:paraId="3E8DA810" w14:textId="77777777" w:rsidR="00E01D6B" w:rsidRDefault="00000000">
            <w:r>
              <w:t>FailedPaying</w:t>
            </w:r>
          </w:p>
        </w:tc>
      </w:tr>
      <w:tr w:rsidR="00E01D6B" w14:paraId="79B7E6DB" w14:textId="77777777">
        <w:tblPrEx>
          <w:tblCellMar>
            <w:top w:w="0" w:type="dxa"/>
            <w:bottom w:w="0" w:type="dxa"/>
          </w:tblCellMar>
        </w:tblPrEx>
        <w:tc>
          <w:tcPr>
            <w:tcW w:w="0" w:type="auto"/>
            <w:tcMar>
              <w:top w:w="100" w:type="dxa"/>
              <w:left w:w="100" w:type="dxa"/>
              <w:bottom w:w="100" w:type="dxa"/>
              <w:right w:w="100" w:type="dxa"/>
            </w:tcMar>
          </w:tcPr>
          <w:p w14:paraId="3EE5B0D9" w14:textId="77777777" w:rsidR="00E01D6B" w:rsidRDefault="00000000">
            <w:r>
              <w:t>Is Customer Editable</w:t>
            </w:r>
          </w:p>
        </w:tc>
        <w:tc>
          <w:tcPr>
            <w:tcW w:w="0" w:type="auto"/>
            <w:tcMar>
              <w:top w:w="100" w:type="dxa"/>
              <w:left w:w="100" w:type="dxa"/>
              <w:bottom w:w="100" w:type="dxa"/>
              <w:right w:w="100" w:type="dxa"/>
            </w:tcMar>
          </w:tcPr>
          <w:p w14:paraId="0CBE405D" w14:textId="77777777" w:rsidR="00E01D6B" w:rsidRDefault="00000000">
            <w:r>
              <w:t>Yes</w:t>
            </w:r>
          </w:p>
        </w:tc>
      </w:tr>
      <w:tr w:rsidR="00E01D6B" w14:paraId="72DECD61" w14:textId="77777777">
        <w:tblPrEx>
          <w:tblCellMar>
            <w:top w:w="0" w:type="dxa"/>
            <w:bottom w:w="0" w:type="dxa"/>
          </w:tblCellMar>
        </w:tblPrEx>
        <w:tc>
          <w:tcPr>
            <w:tcW w:w="0" w:type="auto"/>
            <w:tcMar>
              <w:top w:w="100" w:type="dxa"/>
              <w:left w:w="100" w:type="dxa"/>
              <w:bottom w:w="100" w:type="dxa"/>
              <w:right w:w="100" w:type="dxa"/>
            </w:tcMar>
          </w:tcPr>
          <w:p w14:paraId="1F204CCE" w14:textId="77777777" w:rsidR="00E01D6B" w:rsidRDefault="00000000">
            <w:r>
              <w:t>Parameter Value</w:t>
            </w:r>
          </w:p>
        </w:tc>
        <w:tc>
          <w:tcPr>
            <w:tcW w:w="0" w:type="auto"/>
            <w:tcMar>
              <w:top w:w="100" w:type="dxa"/>
              <w:left w:w="100" w:type="dxa"/>
              <w:bottom w:w="100" w:type="dxa"/>
              <w:right w:w="100" w:type="dxa"/>
            </w:tcMar>
          </w:tcPr>
          <w:p w14:paraId="352F4E62" w14:textId="77777777" w:rsidR="00E01D6B" w:rsidRDefault="00000000">
            <w:r>
              <w:t>FailedPaying</w:t>
            </w:r>
          </w:p>
        </w:tc>
      </w:tr>
    </w:tbl>
    <w:p w14:paraId="687A02E3" w14:textId="77777777" w:rsidR="00E01D6B" w:rsidRDefault="00000000">
      <w:pPr>
        <w:spacing w:before="300"/>
      </w:pPr>
      <w:r>
        <w:rPr>
          <w:b/>
          <w:bCs/>
        </w:rPr>
        <w:t xml:space="preserve">Note: </w:t>
      </w:r>
      <w:r>
        <w:t>Specifies the invoice reconciliation statuses that prevent the automatic closing of purchase orders. This parameter is effective only if the Use Close eligible purchase orders automatically task to close purchase orders (Application.Purchasing.UseCloseEligiblePurchaseOrdersAutomaticallyTaskToClosePOs) parameter is enabled. Purchase orders with the invoice reconciliation statuses added to this para</w:t>
      </w:r>
    </w:p>
    <w:p w14:paraId="2BCDBA06" w14:textId="77777777" w:rsidR="00E01D6B" w:rsidRDefault="00E01D6B">
      <w:pPr>
        <w:pageBreakBefore/>
      </w:pPr>
    </w:p>
    <w:p w14:paraId="0E663FD1" w14:textId="77777777" w:rsidR="00E01D6B" w:rsidRDefault="00000000">
      <w:pPr>
        <w:pStyle w:val="Heading2"/>
        <w:spacing w:after="200"/>
        <w:jc w:val="center"/>
      </w:pPr>
      <w:r>
        <w:rPr>
          <w:b/>
          <w:bCs/>
          <w:sz w:val="32"/>
          <w:szCs w:val="32"/>
        </w:rPr>
        <w:t>Enable faster budget data import</w:t>
      </w:r>
    </w:p>
    <w:p w14:paraId="03AADAEB" w14:textId="77777777" w:rsidR="00E01D6B" w:rsidRDefault="00000000">
      <w:pPr>
        <w:spacing w:after="240"/>
        <w:jc w:val="center"/>
      </w:pPr>
      <w:r>
        <w:rPr>
          <w:b/>
          <w:bCs/>
        </w:rPr>
        <w:t>Application.Messaging.Channels.File.UseCachingCSVFileReaderForZipImport</w:t>
      </w:r>
    </w:p>
    <w:p w14:paraId="4C9D205E" w14:textId="77777777" w:rsidR="00E01D6B" w:rsidRDefault="00000000">
      <w:pPr>
        <w:spacing w:after="300"/>
        <w:jc w:val="center"/>
      </w:pPr>
      <w:r>
        <w:rPr>
          <w:i/>
          <w:iCs/>
        </w:rPr>
        <w:t xml:space="preserve">Current value: </w:t>
      </w:r>
      <w:r>
        <w:rPr>
          <w:b/>
          <w:bCs/>
          <w:color w:val="8B0000"/>
        </w:rPr>
        <w:t>DISABLED</w:t>
      </w:r>
    </w:p>
    <w:p w14:paraId="42EF9C6D" w14:textId="77777777" w:rsidR="00E01D6B" w:rsidRDefault="00000000">
      <w:pPr>
        <w:spacing w:after="300"/>
      </w:pPr>
      <w:r>
        <w:rPr>
          <w:b/>
          <w:bCs/>
        </w:rPr>
        <w:t>Description:</w:t>
      </w:r>
      <w:r>
        <w:rPr>
          <w:b/>
          <w:bCs/>
        </w:rPr>
        <w:tab/>
      </w:r>
      <w:r>
        <w:t>Specifies whether the buying solution uses a specific file reader to enable faster import of budget data CSV files in the ZIP format. If set to Yes, the specific fast file reader is used for the imports. Note: Enabling this parameter can impact the performance of the application and the node.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5BB54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50D91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1A60D5F" w14:textId="77777777" w:rsidR="00E01D6B" w:rsidRDefault="00000000">
            <w:r>
              <w:rPr>
                <w:b/>
                <w:bCs/>
              </w:rPr>
              <w:t>Value</w:t>
            </w:r>
          </w:p>
        </w:tc>
      </w:tr>
      <w:tr w:rsidR="00E01D6B" w14:paraId="176D518A" w14:textId="77777777">
        <w:tblPrEx>
          <w:tblCellMar>
            <w:top w:w="0" w:type="dxa"/>
            <w:bottom w:w="0" w:type="dxa"/>
          </w:tblCellMar>
        </w:tblPrEx>
        <w:tc>
          <w:tcPr>
            <w:tcW w:w="0" w:type="auto"/>
            <w:tcMar>
              <w:top w:w="100" w:type="dxa"/>
              <w:left w:w="100" w:type="dxa"/>
              <w:bottom w:w="100" w:type="dxa"/>
              <w:right w:w="100" w:type="dxa"/>
            </w:tcMar>
          </w:tcPr>
          <w:p w14:paraId="2B462E60" w14:textId="77777777" w:rsidR="00E01D6B" w:rsidRDefault="00000000">
            <w:r>
              <w:t>Parameter Type</w:t>
            </w:r>
          </w:p>
        </w:tc>
        <w:tc>
          <w:tcPr>
            <w:tcW w:w="0" w:type="auto"/>
            <w:tcMar>
              <w:top w:w="100" w:type="dxa"/>
              <w:left w:w="100" w:type="dxa"/>
              <w:bottom w:w="100" w:type="dxa"/>
              <w:right w:w="100" w:type="dxa"/>
            </w:tcMar>
          </w:tcPr>
          <w:p w14:paraId="3E6DDABD" w14:textId="77777777" w:rsidR="00E01D6B" w:rsidRDefault="00000000">
            <w:r>
              <w:t>java.lang.Boolean</w:t>
            </w:r>
          </w:p>
        </w:tc>
      </w:tr>
      <w:tr w:rsidR="00E01D6B" w14:paraId="6611E105" w14:textId="77777777">
        <w:tblPrEx>
          <w:tblCellMar>
            <w:top w:w="0" w:type="dxa"/>
            <w:bottom w:w="0" w:type="dxa"/>
          </w:tblCellMar>
        </w:tblPrEx>
        <w:tc>
          <w:tcPr>
            <w:tcW w:w="0" w:type="auto"/>
            <w:tcMar>
              <w:top w:w="100" w:type="dxa"/>
              <w:left w:w="100" w:type="dxa"/>
              <w:bottom w:w="100" w:type="dxa"/>
              <w:right w:w="100" w:type="dxa"/>
            </w:tcMar>
          </w:tcPr>
          <w:p w14:paraId="57DDDC8B" w14:textId="77777777" w:rsidR="00E01D6B" w:rsidRDefault="00000000">
            <w:r>
              <w:t>Is Default</w:t>
            </w:r>
          </w:p>
        </w:tc>
        <w:tc>
          <w:tcPr>
            <w:tcW w:w="0" w:type="auto"/>
            <w:tcMar>
              <w:top w:w="100" w:type="dxa"/>
              <w:left w:w="100" w:type="dxa"/>
              <w:bottom w:w="100" w:type="dxa"/>
              <w:right w:w="100" w:type="dxa"/>
            </w:tcMar>
          </w:tcPr>
          <w:p w14:paraId="7562B049" w14:textId="77777777" w:rsidR="00E01D6B" w:rsidRDefault="00000000">
            <w:r>
              <w:t>No</w:t>
            </w:r>
          </w:p>
        </w:tc>
      </w:tr>
      <w:tr w:rsidR="00E01D6B" w14:paraId="2C09D1EB" w14:textId="77777777">
        <w:tblPrEx>
          <w:tblCellMar>
            <w:top w:w="0" w:type="dxa"/>
            <w:bottom w:w="0" w:type="dxa"/>
          </w:tblCellMar>
        </w:tblPrEx>
        <w:tc>
          <w:tcPr>
            <w:tcW w:w="0" w:type="auto"/>
            <w:tcMar>
              <w:top w:w="100" w:type="dxa"/>
              <w:left w:w="100" w:type="dxa"/>
              <w:bottom w:w="100" w:type="dxa"/>
              <w:right w:w="100" w:type="dxa"/>
            </w:tcMar>
          </w:tcPr>
          <w:p w14:paraId="56F26A6F" w14:textId="77777777" w:rsidR="00E01D6B" w:rsidRDefault="00000000">
            <w:r>
              <w:t>Default Value</w:t>
            </w:r>
          </w:p>
        </w:tc>
        <w:tc>
          <w:tcPr>
            <w:tcW w:w="0" w:type="auto"/>
            <w:tcMar>
              <w:top w:w="100" w:type="dxa"/>
              <w:left w:w="100" w:type="dxa"/>
              <w:bottom w:w="100" w:type="dxa"/>
              <w:right w:w="100" w:type="dxa"/>
            </w:tcMar>
          </w:tcPr>
          <w:p w14:paraId="2CEA1A90" w14:textId="77777777" w:rsidR="00E01D6B" w:rsidRDefault="00000000">
            <w:r>
              <w:t>No</w:t>
            </w:r>
          </w:p>
        </w:tc>
      </w:tr>
      <w:tr w:rsidR="00E01D6B" w14:paraId="0AFE8DD7" w14:textId="77777777">
        <w:tblPrEx>
          <w:tblCellMar>
            <w:top w:w="0" w:type="dxa"/>
            <w:bottom w:w="0" w:type="dxa"/>
          </w:tblCellMar>
        </w:tblPrEx>
        <w:tc>
          <w:tcPr>
            <w:tcW w:w="0" w:type="auto"/>
            <w:tcMar>
              <w:top w:w="100" w:type="dxa"/>
              <w:left w:w="100" w:type="dxa"/>
              <w:bottom w:w="100" w:type="dxa"/>
              <w:right w:w="100" w:type="dxa"/>
            </w:tcMar>
          </w:tcPr>
          <w:p w14:paraId="0FC6E26A" w14:textId="77777777" w:rsidR="00E01D6B" w:rsidRDefault="00000000">
            <w:r>
              <w:t>Is Customer Editable</w:t>
            </w:r>
          </w:p>
        </w:tc>
        <w:tc>
          <w:tcPr>
            <w:tcW w:w="0" w:type="auto"/>
            <w:tcMar>
              <w:top w:w="100" w:type="dxa"/>
              <w:left w:w="100" w:type="dxa"/>
              <w:bottom w:w="100" w:type="dxa"/>
              <w:right w:w="100" w:type="dxa"/>
            </w:tcMar>
          </w:tcPr>
          <w:p w14:paraId="5BE8BF44" w14:textId="77777777" w:rsidR="00E01D6B" w:rsidRDefault="00000000">
            <w:r>
              <w:t>No</w:t>
            </w:r>
          </w:p>
        </w:tc>
      </w:tr>
      <w:tr w:rsidR="00E01D6B" w14:paraId="2DC5FEB5" w14:textId="77777777">
        <w:tblPrEx>
          <w:tblCellMar>
            <w:top w:w="0" w:type="dxa"/>
            <w:bottom w:w="0" w:type="dxa"/>
          </w:tblCellMar>
        </w:tblPrEx>
        <w:tc>
          <w:tcPr>
            <w:tcW w:w="0" w:type="auto"/>
            <w:tcMar>
              <w:top w:w="100" w:type="dxa"/>
              <w:left w:w="100" w:type="dxa"/>
              <w:bottom w:w="100" w:type="dxa"/>
              <w:right w:w="100" w:type="dxa"/>
            </w:tcMar>
          </w:tcPr>
          <w:p w14:paraId="6294276D" w14:textId="77777777" w:rsidR="00E01D6B" w:rsidRDefault="00000000">
            <w:r>
              <w:t>Parameter Value</w:t>
            </w:r>
          </w:p>
        </w:tc>
        <w:tc>
          <w:tcPr>
            <w:tcW w:w="0" w:type="auto"/>
            <w:tcMar>
              <w:top w:w="100" w:type="dxa"/>
              <w:left w:w="100" w:type="dxa"/>
              <w:bottom w:w="100" w:type="dxa"/>
              <w:right w:w="100" w:type="dxa"/>
            </w:tcMar>
          </w:tcPr>
          <w:p w14:paraId="68B974E2" w14:textId="77777777" w:rsidR="00E01D6B" w:rsidRDefault="00000000">
            <w:r>
              <w:t>No</w:t>
            </w:r>
          </w:p>
        </w:tc>
      </w:tr>
    </w:tbl>
    <w:p w14:paraId="1FC94238" w14:textId="77777777" w:rsidR="00E01D6B" w:rsidRDefault="00000000">
      <w:pPr>
        <w:spacing w:before="300"/>
      </w:pPr>
      <w:r>
        <w:rPr>
          <w:b/>
          <w:bCs/>
        </w:rPr>
        <w:t xml:space="preserve">Note: </w:t>
      </w:r>
      <w:r>
        <w:t>Specifies whether the buying solution uses a specific file reader to enable faster import of budget data CSV files in the ZIP format. If set to Yes, the specific fast file reader is used for the imports. Note: Enabling this parameter can impact the performance of the application and the node.</w:t>
      </w:r>
    </w:p>
    <w:p w14:paraId="06FE175E" w14:textId="77777777" w:rsidR="00E01D6B" w:rsidRDefault="00E01D6B">
      <w:pPr>
        <w:pageBreakBefore/>
      </w:pPr>
    </w:p>
    <w:p w14:paraId="5CD32D64" w14:textId="77777777" w:rsidR="00E01D6B" w:rsidRDefault="00000000">
      <w:pPr>
        <w:pStyle w:val="Heading2"/>
        <w:spacing w:after="200"/>
        <w:jc w:val="center"/>
      </w:pPr>
      <w:r>
        <w:rPr>
          <w:b/>
          <w:bCs/>
          <w:sz w:val="32"/>
          <w:szCs w:val="32"/>
        </w:rPr>
        <w:t>Convert backslash to escape sequence in export events</w:t>
      </w:r>
    </w:p>
    <w:p w14:paraId="2C8130AB" w14:textId="77777777" w:rsidR="00E01D6B" w:rsidRDefault="00000000">
      <w:pPr>
        <w:spacing w:after="240"/>
        <w:jc w:val="center"/>
      </w:pPr>
      <w:r>
        <w:rPr>
          <w:b/>
          <w:bCs/>
        </w:rPr>
        <w:t>Application.Messaging.Channels.Util.EnableBackslashEscapeInExport</w:t>
      </w:r>
    </w:p>
    <w:p w14:paraId="7334D3B4" w14:textId="77777777" w:rsidR="00E01D6B" w:rsidRDefault="00000000">
      <w:pPr>
        <w:spacing w:after="300"/>
        <w:jc w:val="center"/>
      </w:pPr>
      <w:r>
        <w:rPr>
          <w:i/>
          <w:iCs/>
        </w:rPr>
        <w:t xml:space="preserve">Current value: </w:t>
      </w:r>
      <w:r>
        <w:rPr>
          <w:b/>
          <w:bCs/>
          <w:color w:val="8B0000"/>
        </w:rPr>
        <w:t>DISABLED</w:t>
      </w:r>
    </w:p>
    <w:p w14:paraId="4CAA9A73" w14:textId="77777777" w:rsidR="00E01D6B" w:rsidRDefault="00000000">
      <w:pPr>
        <w:spacing w:after="300"/>
      </w:pPr>
      <w:r>
        <w:rPr>
          <w:b/>
          <w:bCs/>
        </w:rPr>
        <w:t>Description:</w:t>
      </w:r>
      <w:r>
        <w:rPr>
          <w:b/>
          <w:bCs/>
        </w:rPr>
        <w:tab/>
      </w:r>
      <w:r>
        <w:t>This parameter controls whether export tasks convert backslash characters to escape sequences (\) or leave them as single backslash characters () in the exported data. The parameter accepts a Boolean value. When the value is Yes (true), the export task escapes the backslash, converting  to \ in the exported data. When this parameter is set to No (false), the export task does not escape the backslash in exported data. A single backslash is exported as such. The default value is No (false).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015D7D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7F4039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39D10D" w14:textId="77777777" w:rsidR="00E01D6B" w:rsidRDefault="00000000">
            <w:r>
              <w:rPr>
                <w:b/>
                <w:bCs/>
              </w:rPr>
              <w:t>Value</w:t>
            </w:r>
          </w:p>
        </w:tc>
      </w:tr>
      <w:tr w:rsidR="00E01D6B" w14:paraId="23F764DC" w14:textId="77777777">
        <w:tblPrEx>
          <w:tblCellMar>
            <w:top w:w="0" w:type="dxa"/>
            <w:bottom w:w="0" w:type="dxa"/>
          </w:tblCellMar>
        </w:tblPrEx>
        <w:tc>
          <w:tcPr>
            <w:tcW w:w="0" w:type="auto"/>
            <w:tcMar>
              <w:top w:w="100" w:type="dxa"/>
              <w:left w:w="100" w:type="dxa"/>
              <w:bottom w:w="100" w:type="dxa"/>
              <w:right w:w="100" w:type="dxa"/>
            </w:tcMar>
          </w:tcPr>
          <w:p w14:paraId="6105E6CF" w14:textId="77777777" w:rsidR="00E01D6B" w:rsidRDefault="00000000">
            <w:r>
              <w:t>Parameter Type</w:t>
            </w:r>
          </w:p>
        </w:tc>
        <w:tc>
          <w:tcPr>
            <w:tcW w:w="0" w:type="auto"/>
            <w:tcMar>
              <w:top w:w="100" w:type="dxa"/>
              <w:left w:w="100" w:type="dxa"/>
              <w:bottom w:w="100" w:type="dxa"/>
              <w:right w:w="100" w:type="dxa"/>
            </w:tcMar>
          </w:tcPr>
          <w:p w14:paraId="3A748AA3" w14:textId="77777777" w:rsidR="00E01D6B" w:rsidRDefault="00000000">
            <w:r>
              <w:t>java.lang.Boolean</w:t>
            </w:r>
          </w:p>
        </w:tc>
      </w:tr>
      <w:tr w:rsidR="00E01D6B" w14:paraId="59EDAD84" w14:textId="77777777">
        <w:tblPrEx>
          <w:tblCellMar>
            <w:top w:w="0" w:type="dxa"/>
            <w:bottom w:w="0" w:type="dxa"/>
          </w:tblCellMar>
        </w:tblPrEx>
        <w:tc>
          <w:tcPr>
            <w:tcW w:w="0" w:type="auto"/>
            <w:tcMar>
              <w:top w:w="100" w:type="dxa"/>
              <w:left w:w="100" w:type="dxa"/>
              <w:bottom w:w="100" w:type="dxa"/>
              <w:right w:w="100" w:type="dxa"/>
            </w:tcMar>
          </w:tcPr>
          <w:p w14:paraId="64E51700" w14:textId="77777777" w:rsidR="00E01D6B" w:rsidRDefault="00000000">
            <w:r>
              <w:t>Is Default</w:t>
            </w:r>
          </w:p>
        </w:tc>
        <w:tc>
          <w:tcPr>
            <w:tcW w:w="0" w:type="auto"/>
            <w:tcMar>
              <w:top w:w="100" w:type="dxa"/>
              <w:left w:w="100" w:type="dxa"/>
              <w:bottom w:w="100" w:type="dxa"/>
              <w:right w:w="100" w:type="dxa"/>
            </w:tcMar>
          </w:tcPr>
          <w:p w14:paraId="43B034FD" w14:textId="77777777" w:rsidR="00E01D6B" w:rsidRDefault="00000000">
            <w:r>
              <w:t>No</w:t>
            </w:r>
          </w:p>
        </w:tc>
      </w:tr>
      <w:tr w:rsidR="00E01D6B" w14:paraId="0413A1F8" w14:textId="77777777">
        <w:tblPrEx>
          <w:tblCellMar>
            <w:top w:w="0" w:type="dxa"/>
            <w:bottom w:w="0" w:type="dxa"/>
          </w:tblCellMar>
        </w:tblPrEx>
        <w:tc>
          <w:tcPr>
            <w:tcW w:w="0" w:type="auto"/>
            <w:tcMar>
              <w:top w:w="100" w:type="dxa"/>
              <w:left w:w="100" w:type="dxa"/>
              <w:bottom w:w="100" w:type="dxa"/>
              <w:right w:w="100" w:type="dxa"/>
            </w:tcMar>
          </w:tcPr>
          <w:p w14:paraId="0E269878" w14:textId="77777777" w:rsidR="00E01D6B" w:rsidRDefault="00000000">
            <w:r>
              <w:t>Default Value</w:t>
            </w:r>
          </w:p>
        </w:tc>
        <w:tc>
          <w:tcPr>
            <w:tcW w:w="0" w:type="auto"/>
            <w:tcMar>
              <w:top w:w="100" w:type="dxa"/>
              <w:left w:w="100" w:type="dxa"/>
              <w:bottom w:w="100" w:type="dxa"/>
              <w:right w:w="100" w:type="dxa"/>
            </w:tcMar>
          </w:tcPr>
          <w:p w14:paraId="79B3DC34" w14:textId="77777777" w:rsidR="00E01D6B" w:rsidRDefault="00000000">
            <w:r>
              <w:t>No</w:t>
            </w:r>
          </w:p>
        </w:tc>
      </w:tr>
      <w:tr w:rsidR="00E01D6B" w14:paraId="26989FC8" w14:textId="77777777">
        <w:tblPrEx>
          <w:tblCellMar>
            <w:top w:w="0" w:type="dxa"/>
            <w:bottom w:w="0" w:type="dxa"/>
          </w:tblCellMar>
        </w:tblPrEx>
        <w:tc>
          <w:tcPr>
            <w:tcW w:w="0" w:type="auto"/>
            <w:tcMar>
              <w:top w:w="100" w:type="dxa"/>
              <w:left w:w="100" w:type="dxa"/>
              <w:bottom w:w="100" w:type="dxa"/>
              <w:right w:w="100" w:type="dxa"/>
            </w:tcMar>
          </w:tcPr>
          <w:p w14:paraId="003949F1" w14:textId="77777777" w:rsidR="00E01D6B" w:rsidRDefault="00000000">
            <w:r>
              <w:t>Is Customer Editable</w:t>
            </w:r>
          </w:p>
        </w:tc>
        <w:tc>
          <w:tcPr>
            <w:tcW w:w="0" w:type="auto"/>
            <w:tcMar>
              <w:top w:w="100" w:type="dxa"/>
              <w:left w:w="100" w:type="dxa"/>
              <w:bottom w:w="100" w:type="dxa"/>
              <w:right w:w="100" w:type="dxa"/>
            </w:tcMar>
          </w:tcPr>
          <w:p w14:paraId="30D6416C" w14:textId="77777777" w:rsidR="00E01D6B" w:rsidRDefault="00000000">
            <w:r>
              <w:t>Yes</w:t>
            </w:r>
          </w:p>
        </w:tc>
      </w:tr>
      <w:tr w:rsidR="00E01D6B" w14:paraId="3E556BF2" w14:textId="77777777">
        <w:tblPrEx>
          <w:tblCellMar>
            <w:top w:w="0" w:type="dxa"/>
            <w:bottom w:w="0" w:type="dxa"/>
          </w:tblCellMar>
        </w:tblPrEx>
        <w:tc>
          <w:tcPr>
            <w:tcW w:w="0" w:type="auto"/>
            <w:tcMar>
              <w:top w:w="100" w:type="dxa"/>
              <w:left w:w="100" w:type="dxa"/>
              <w:bottom w:w="100" w:type="dxa"/>
              <w:right w:w="100" w:type="dxa"/>
            </w:tcMar>
          </w:tcPr>
          <w:p w14:paraId="483691D3" w14:textId="77777777" w:rsidR="00E01D6B" w:rsidRDefault="00000000">
            <w:r>
              <w:t>Parameter Value</w:t>
            </w:r>
          </w:p>
        </w:tc>
        <w:tc>
          <w:tcPr>
            <w:tcW w:w="0" w:type="auto"/>
            <w:tcMar>
              <w:top w:w="100" w:type="dxa"/>
              <w:left w:w="100" w:type="dxa"/>
              <w:bottom w:w="100" w:type="dxa"/>
              <w:right w:w="100" w:type="dxa"/>
            </w:tcMar>
          </w:tcPr>
          <w:p w14:paraId="70852125" w14:textId="77777777" w:rsidR="00E01D6B" w:rsidRDefault="00000000">
            <w:r>
              <w:t>No</w:t>
            </w:r>
          </w:p>
        </w:tc>
      </w:tr>
    </w:tbl>
    <w:p w14:paraId="6E1B0524" w14:textId="77777777" w:rsidR="00E01D6B" w:rsidRDefault="00000000">
      <w:pPr>
        <w:spacing w:before="300"/>
      </w:pPr>
      <w:r>
        <w:rPr>
          <w:b/>
          <w:bCs/>
        </w:rPr>
        <w:t xml:space="preserve">Note: </w:t>
      </w:r>
      <w:r>
        <w:t>This parameter controls whether export tasks convert backslash characters to escape sequences (\) or leave them as single backslash characters () in the exported data. The parameter accepts a Boolean value. When the value is Yes (true), the export task escapes the backslash, converting  to \ in the exported data. When this parameter is set to No (false), the export task does not escape the backsla</w:t>
      </w:r>
    </w:p>
    <w:p w14:paraId="1DA13B4E" w14:textId="77777777" w:rsidR="00E01D6B" w:rsidRDefault="00E01D6B">
      <w:pPr>
        <w:pageBreakBefore/>
      </w:pPr>
    </w:p>
    <w:p w14:paraId="4D6CD150" w14:textId="77777777" w:rsidR="00E01D6B" w:rsidRDefault="00000000">
      <w:pPr>
        <w:pStyle w:val="Heading2"/>
        <w:spacing w:after="200"/>
        <w:jc w:val="center"/>
      </w:pPr>
      <w:r>
        <w:rPr>
          <w:b/>
          <w:bCs/>
          <w:sz w:val="32"/>
          <w:szCs w:val="32"/>
        </w:rPr>
        <w:t>Add a tracking URL to email notification headers</w:t>
      </w:r>
    </w:p>
    <w:p w14:paraId="62A6C9D2" w14:textId="77777777" w:rsidR="00E01D6B" w:rsidRDefault="00000000">
      <w:pPr>
        <w:spacing w:after="240"/>
        <w:jc w:val="center"/>
      </w:pPr>
      <w:r>
        <w:rPr>
          <w:b/>
          <w:bCs/>
        </w:rPr>
        <w:t>Application.SM.EnableEmailTrackerForBouncedMails</w:t>
      </w:r>
    </w:p>
    <w:p w14:paraId="33995C60" w14:textId="77777777" w:rsidR="00E01D6B" w:rsidRDefault="00000000">
      <w:pPr>
        <w:spacing w:after="300"/>
        <w:jc w:val="center"/>
      </w:pPr>
      <w:r>
        <w:rPr>
          <w:i/>
          <w:iCs/>
        </w:rPr>
        <w:t xml:space="preserve">Current value: </w:t>
      </w:r>
      <w:r>
        <w:rPr>
          <w:b/>
          <w:bCs/>
          <w:color w:val="8B0000"/>
        </w:rPr>
        <w:t>DISABLED</w:t>
      </w:r>
    </w:p>
    <w:p w14:paraId="1D79959C" w14:textId="77777777" w:rsidR="00E01D6B" w:rsidRDefault="00000000">
      <w:pPr>
        <w:spacing w:after="300"/>
      </w:pPr>
      <w:r>
        <w:rPr>
          <w:b/>
          <w:bCs/>
        </w:rPr>
        <w:t>Description:</w:t>
      </w:r>
      <w:r>
        <w:rPr>
          <w:b/>
          <w:bCs/>
        </w:rPr>
        <w:tab/>
      </w:r>
      <w:r>
        <w:t>Adds a URL to the header of notification emails to support tracking bounced emails when the status tracking feature for email notifications (SM-5116)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F2D9B7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C6D472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74EA570" w14:textId="77777777" w:rsidR="00E01D6B" w:rsidRDefault="00000000">
            <w:r>
              <w:rPr>
                <w:b/>
                <w:bCs/>
              </w:rPr>
              <w:t>Value</w:t>
            </w:r>
          </w:p>
        </w:tc>
      </w:tr>
      <w:tr w:rsidR="00E01D6B" w14:paraId="4730CABB" w14:textId="77777777">
        <w:tblPrEx>
          <w:tblCellMar>
            <w:top w:w="0" w:type="dxa"/>
            <w:bottom w:w="0" w:type="dxa"/>
          </w:tblCellMar>
        </w:tblPrEx>
        <w:tc>
          <w:tcPr>
            <w:tcW w:w="0" w:type="auto"/>
            <w:tcMar>
              <w:top w:w="100" w:type="dxa"/>
              <w:left w:w="100" w:type="dxa"/>
              <w:bottom w:w="100" w:type="dxa"/>
              <w:right w:w="100" w:type="dxa"/>
            </w:tcMar>
          </w:tcPr>
          <w:p w14:paraId="23B22602" w14:textId="77777777" w:rsidR="00E01D6B" w:rsidRDefault="00000000">
            <w:r>
              <w:t>Parameter Type</w:t>
            </w:r>
          </w:p>
        </w:tc>
        <w:tc>
          <w:tcPr>
            <w:tcW w:w="0" w:type="auto"/>
            <w:tcMar>
              <w:top w:w="100" w:type="dxa"/>
              <w:left w:w="100" w:type="dxa"/>
              <w:bottom w:w="100" w:type="dxa"/>
              <w:right w:w="100" w:type="dxa"/>
            </w:tcMar>
          </w:tcPr>
          <w:p w14:paraId="0468E549" w14:textId="77777777" w:rsidR="00E01D6B" w:rsidRDefault="00000000">
            <w:r>
              <w:t>java.lang.Boolean</w:t>
            </w:r>
          </w:p>
        </w:tc>
      </w:tr>
      <w:tr w:rsidR="00E01D6B" w14:paraId="1EDEB0CE" w14:textId="77777777">
        <w:tblPrEx>
          <w:tblCellMar>
            <w:top w:w="0" w:type="dxa"/>
            <w:bottom w:w="0" w:type="dxa"/>
          </w:tblCellMar>
        </w:tblPrEx>
        <w:tc>
          <w:tcPr>
            <w:tcW w:w="0" w:type="auto"/>
            <w:tcMar>
              <w:top w:w="100" w:type="dxa"/>
              <w:left w:w="100" w:type="dxa"/>
              <w:bottom w:w="100" w:type="dxa"/>
              <w:right w:w="100" w:type="dxa"/>
            </w:tcMar>
          </w:tcPr>
          <w:p w14:paraId="35DE3E07" w14:textId="77777777" w:rsidR="00E01D6B" w:rsidRDefault="00000000">
            <w:r>
              <w:t>Is Default</w:t>
            </w:r>
          </w:p>
        </w:tc>
        <w:tc>
          <w:tcPr>
            <w:tcW w:w="0" w:type="auto"/>
            <w:tcMar>
              <w:top w:w="100" w:type="dxa"/>
              <w:left w:w="100" w:type="dxa"/>
              <w:bottom w:w="100" w:type="dxa"/>
              <w:right w:w="100" w:type="dxa"/>
            </w:tcMar>
          </w:tcPr>
          <w:p w14:paraId="29FE6112" w14:textId="77777777" w:rsidR="00E01D6B" w:rsidRDefault="00000000">
            <w:r>
              <w:t>No</w:t>
            </w:r>
          </w:p>
        </w:tc>
      </w:tr>
      <w:tr w:rsidR="00E01D6B" w14:paraId="4B072FFD" w14:textId="77777777">
        <w:tblPrEx>
          <w:tblCellMar>
            <w:top w:w="0" w:type="dxa"/>
            <w:bottom w:w="0" w:type="dxa"/>
          </w:tblCellMar>
        </w:tblPrEx>
        <w:tc>
          <w:tcPr>
            <w:tcW w:w="0" w:type="auto"/>
            <w:tcMar>
              <w:top w:w="100" w:type="dxa"/>
              <w:left w:w="100" w:type="dxa"/>
              <w:bottom w:w="100" w:type="dxa"/>
              <w:right w:w="100" w:type="dxa"/>
            </w:tcMar>
          </w:tcPr>
          <w:p w14:paraId="60318A54" w14:textId="77777777" w:rsidR="00E01D6B" w:rsidRDefault="00000000">
            <w:r>
              <w:t>Default Value</w:t>
            </w:r>
          </w:p>
        </w:tc>
        <w:tc>
          <w:tcPr>
            <w:tcW w:w="0" w:type="auto"/>
            <w:tcMar>
              <w:top w:w="100" w:type="dxa"/>
              <w:left w:w="100" w:type="dxa"/>
              <w:bottom w:w="100" w:type="dxa"/>
              <w:right w:w="100" w:type="dxa"/>
            </w:tcMar>
          </w:tcPr>
          <w:p w14:paraId="67949AE5" w14:textId="77777777" w:rsidR="00E01D6B" w:rsidRDefault="00000000">
            <w:r>
              <w:t>No</w:t>
            </w:r>
          </w:p>
        </w:tc>
      </w:tr>
      <w:tr w:rsidR="00E01D6B" w14:paraId="6C025034" w14:textId="77777777">
        <w:tblPrEx>
          <w:tblCellMar>
            <w:top w:w="0" w:type="dxa"/>
            <w:bottom w:w="0" w:type="dxa"/>
          </w:tblCellMar>
        </w:tblPrEx>
        <w:tc>
          <w:tcPr>
            <w:tcW w:w="0" w:type="auto"/>
            <w:tcMar>
              <w:top w:w="100" w:type="dxa"/>
              <w:left w:w="100" w:type="dxa"/>
              <w:bottom w:w="100" w:type="dxa"/>
              <w:right w:w="100" w:type="dxa"/>
            </w:tcMar>
          </w:tcPr>
          <w:p w14:paraId="6DC8CCDB" w14:textId="77777777" w:rsidR="00E01D6B" w:rsidRDefault="00000000">
            <w:r>
              <w:t>Is Customer Editable</w:t>
            </w:r>
          </w:p>
        </w:tc>
        <w:tc>
          <w:tcPr>
            <w:tcW w:w="0" w:type="auto"/>
            <w:tcMar>
              <w:top w:w="100" w:type="dxa"/>
              <w:left w:w="100" w:type="dxa"/>
              <w:bottom w:w="100" w:type="dxa"/>
              <w:right w:w="100" w:type="dxa"/>
            </w:tcMar>
          </w:tcPr>
          <w:p w14:paraId="4B67E67E" w14:textId="77777777" w:rsidR="00E01D6B" w:rsidRDefault="00000000">
            <w:r>
              <w:t>Yes</w:t>
            </w:r>
          </w:p>
        </w:tc>
      </w:tr>
      <w:tr w:rsidR="00E01D6B" w14:paraId="6663A540" w14:textId="77777777">
        <w:tblPrEx>
          <w:tblCellMar>
            <w:top w:w="0" w:type="dxa"/>
            <w:bottom w:w="0" w:type="dxa"/>
          </w:tblCellMar>
        </w:tblPrEx>
        <w:tc>
          <w:tcPr>
            <w:tcW w:w="0" w:type="auto"/>
            <w:tcMar>
              <w:top w:w="100" w:type="dxa"/>
              <w:left w:w="100" w:type="dxa"/>
              <w:bottom w:w="100" w:type="dxa"/>
              <w:right w:w="100" w:type="dxa"/>
            </w:tcMar>
          </w:tcPr>
          <w:p w14:paraId="2FCBD254" w14:textId="77777777" w:rsidR="00E01D6B" w:rsidRDefault="00000000">
            <w:r>
              <w:t>Parameter Value</w:t>
            </w:r>
          </w:p>
        </w:tc>
        <w:tc>
          <w:tcPr>
            <w:tcW w:w="0" w:type="auto"/>
            <w:tcMar>
              <w:top w:w="100" w:type="dxa"/>
              <w:left w:w="100" w:type="dxa"/>
              <w:bottom w:w="100" w:type="dxa"/>
              <w:right w:w="100" w:type="dxa"/>
            </w:tcMar>
          </w:tcPr>
          <w:p w14:paraId="3950A8AC" w14:textId="77777777" w:rsidR="00E01D6B" w:rsidRDefault="00000000">
            <w:r>
              <w:t>No</w:t>
            </w:r>
          </w:p>
        </w:tc>
      </w:tr>
    </w:tbl>
    <w:p w14:paraId="17C76F21" w14:textId="77777777" w:rsidR="00E01D6B" w:rsidRDefault="00000000">
      <w:pPr>
        <w:spacing w:before="300"/>
      </w:pPr>
      <w:r>
        <w:rPr>
          <w:b/>
          <w:bCs/>
        </w:rPr>
        <w:t xml:space="preserve">Note: </w:t>
      </w:r>
      <w:r>
        <w:t>Adds a URL to the header of notification emails to support tracking bounced emails when the status tracking feature for email notifications (SM-5116) is enabled.</w:t>
      </w:r>
    </w:p>
    <w:p w14:paraId="58FF0786" w14:textId="77777777" w:rsidR="00E01D6B" w:rsidRDefault="00E01D6B">
      <w:pPr>
        <w:pageBreakBefore/>
      </w:pPr>
    </w:p>
    <w:p w14:paraId="4AD084E8" w14:textId="77777777" w:rsidR="00E01D6B" w:rsidRDefault="00000000">
      <w:pPr>
        <w:pStyle w:val="Heading2"/>
        <w:spacing w:after="200"/>
        <w:jc w:val="center"/>
      </w:pPr>
      <w:r>
        <w:rPr>
          <w:b/>
          <w:bCs/>
          <w:sz w:val="32"/>
          <w:szCs w:val="32"/>
        </w:rPr>
        <w:t>Enable activation code sign-in method for SAP Ariba Procurement mobile app</w:t>
      </w:r>
    </w:p>
    <w:p w14:paraId="3C87A155" w14:textId="77777777" w:rsidR="00E01D6B" w:rsidRDefault="00000000">
      <w:pPr>
        <w:spacing w:after="240"/>
        <w:jc w:val="center"/>
      </w:pPr>
      <w:r>
        <w:rPr>
          <w:b/>
          <w:bCs/>
        </w:rPr>
        <w:t>Application.Mobile.EnableProcMobileAppActivation</w:t>
      </w:r>
    </w:p>
    <w:p w14:paraId="3A4506AE" w14:textId="77777777" w:rsidR="00E01D6B" w:rsidRDefault="00000000">
      <w:pPr>
        <w:spacing w:after="300"/>
        <w:jc w:val="center"/>
      </w:pPr>
      <w:r>
        <w:rPr>
          <w:i/>
          <w:iCs/>
        </w:rPr>
        <w:t xml:space="preserve">Current value: </w:t>
      </w:r>
      <w:r>
        <w:rPr>
          <w:b/>
          <w:bCs/>
          <w:color w:val="8B0000"/>
        </w:rPr>
        <w:t>DISABLED</w:t>
      </w:r>
    </w:p>
    <w:p w14:paraId="051E2206" w14:textId="77777777" w:rsidR="00E01D6B" w:rsidRDefault="00000000">
      <w:pPr>
        <w:spacing w:after="300"/>
      </w:pPr>
      <w:r>
        <w:rPr>
          <w:b/>
          <w:bCs/>
        </w:rPr>
        <w:t>Description:</w:t>
      </w:r>
      <w:r>
        <w:rPr>
          <w:b/>
          <w:bCs/>
        </w:rPr>
        <w:tab/>
      </w:r>
      <w:r>
        <w:t>Determines whether users can sign in to the SAP Ariba Procurement mobile app using the activation code. When set to Yes, users can enter the activation code in the SAP Ariba web application to activate the app and sign in. When set to No, users cannot use the activation code method and can sign in to the SAP Ariba Procurement mobile app only using their work credentials.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F560DD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0BE75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B7DAEA" w14:textId="77777777" w:rsidR="00E01D6B" w:rsidRDefault="00000000">
            <w:r>
              <w:rPr>
                <w:b/>
                <w:bCs/>
              </w:rPr>
              <w:t>Value</w:t>
            </w:r>
          </w:p>
        </w:tc>
      </w:tr>
      <w:tr w:rsidR="00E01D6B" w14:paraId="48A1AB5C" w14:textId="77777777">
        <w:tblPrEx>
          <w:tblCellMar>
            <w:top w:w="0" w:type="dxa"/>
            <w:bottom w:w="0" w:type="dxa"/>
          </w:tblCellMar>
        </w:tblPrEx>
        <w:tc>
          <w:tcPr>
            <w:tcW w:w="0" w:type="auto"/>
            <w:tcMar>
              <w:top w:w="100" w:type="dxa"/>
              <w:left w:w="100" w:type="dxa"/>
              <w:bottom w:w="100" w:type="dxa"/>
              <w:right w:w="100" w:type="dxa"/>
            </w:tcMar>
          </w:tcPr>
          <w:p w14:paraId="735E9C5E" w14:textId="77777777" w:rsidR="00E01D6B" w:rsidRDefault="00000000">
            <w:r>
              <w:t>Parameter Type</w:t>
            </w:r>
          </w:p>
        </w:tc>
        <w:tc>
          <w:tcPr>
            <w:tcW w:w="0" w:type="auto"/>
            <w:tcMar>
              <w:top w:w="100" w:type="dxa"/>
              <w:left w:w="100" w:type="dxa"/>
              <w:bottom w:w="100" w:type="dxa"/>
              <w:right w:w="100" w:type="dxa"/>
            </w:tcMar>
          </w:tcPr>
          <w:p w14:paraId="0FA1AE20" w14:textId="77777777" w:rsidR="00E01D6B" w:rsidRDefault="00000000">
            <w:r>
              <w:t>java.lang.Boolean</w:t>
            </w:r>
          </w:p>
        </w:tc>
      </w:tr>
      <w:tr w:rsidR="00E01D6B" w14:paraId="667F5AD2" w14:textId="77777777">
        <w:tblPrEx>
          <w:tblCellMar>
            <w:top w:w="0" w:type="dxa"/>
            <w:bottom w:w="0" w:type="dxa"/>
          </w:tblCellMar>
        </w:tblPrEx>
        <w:tc>
          <w:tcPr>
            <w:tcW w:w="0" w:type="auto"/>
            <w:tcMar>
              <w:top w:w="100" w:type="dxa"/>
              <w:left w:w="100" w:type="dxa"/>
              <w:bottom w:w="100" w:type="dxa"/>
              <w:right w:w="100" w:type="dxa"/>
            </w:tcMar>
          </w:tcPr>
          <w:p w14:paraId="7D37C8ED" w14:textId="77777777" w:rsidR="00E01D6B" w:rsidRDefault="00000000">
            <w:r>
              <w:t>Is Default</w:t>
            </w:r>
          </w:p>
        </w:tc>
        <w:tc>
          <w:tcPr>
            <w:tcW w:w="0" w:type="auto"/>
            <w:tcMar>
              <w:top w:w="100" w:type="dxa"/>
              <w:left w:w="100" w:type="dxa"/>
              <w:bottom w:w="100" w:type="dxa"/>
              <w:right w:w="100" w:type="dxa"/>
            </w:tcMar>
          </w:tcPr>
          <w:p w14:paraId="60242A80" w14:textId="77777777" w:rsidR="00E01D6B" w:rsidRDefault="00000000">
            <w:r>
              <w:t>No</w:t>
            </w:r>
          </w:p>
        </w:tc>
      </w:tr>
      <w:tr w:rsidR="00E01D6B" w14:paraId="780793E8" w14:textId="77777777">
        <w:tblPrEx>
          <w:tblCellMar>
            <w:top w:w="0" w:type="dxa"/>
            <w:bottom w:w="0" w:type="dxa"/>
          </w:tblCellMar>
        </w:tblPrEx>
        <w:tc>
          <w:tcPr>
            <w:tcW w:w="0" w:type="auto"/>
            <w:tcMar>
              <w:top w:w="100" w:type="dxa"/>
              <w:left w:w="100" w:type="dxa"/>
              <w:bottom w:w="100" w:type="dxa"/>
              <w:right w:w="100" w:type="dxa"/>
            </w:tcMar>
          </w:tcPr>
          <w:p w14:paraId="3ECC20D3" w14:textId="77777777" w:rsidR="00E01D6B" w:rsidRDefault="00000000">
            <w:r>
              <w:t>Default Value</w:t>
            </w:r>
          </w:p>
        </w:tc>
        <w:tc>
          <w:tcPr>
            <w:tcW w:w="0" w:type="auto"/>
            <w:tcMar>
              <w:top w:w="100" w:type="dxa"/>
              <w:left w:w="100" w:type="dxa"/>
              <w:bottom w:w="100" w:type="dxa"/>
              <w:right w:w="100" w:type="dxa"/>
            </w:tcMar>
          </w:tcPr>
          <w:p w14:paraId="38142621" w14:textId="77777777" w:rsidR="00E01D6B" w:rsidRDefault="00000000">
            <w:r>
              <w:t>No</w:t>
            </w:r>
          </w:p>
        </w:tc>
      </w:tr>
      <w:tr w:rsidR="00E01D6B" w14:paraId="53B2FC98" w14:textId="77777777">
        <w:tblPrEx>
          <w:tblCellMar>
            <w:top w:w="0" w:type="dxa"/>
            <w:bottom w:w="0" w:type="dxa"/>
          </w:tblCellMar>
        </w:tblPrEx>
        <w:tc>
          <w:tcPr>
            <w:tcW w:w="0" w:type="auto"/>
            <w:tcMar>
              <w:top w:w="100" w:type="dxa"/>
              <w:left w:w="100" w:type="dxa"/>
              <w:bottom w:w="100" w:type="dxa"/>
              <w:right w:w="100" w:type="dxa"/>
            </w:tcMar>
          </w:tcPr>
          <w:p w14:paraId="55C215E7" w14:textId="77777777" w:rsidR="00E01D6B" w:rsidRDefault="00000000">
            <w:r>
              <w:t>Is Customer Editable</w:t>
            </w:r>
          </w:p>
        </w:tc>
        <w:tc>
          <w:tcPr>
            <w:tcW w:w="0" w:type="auto"/>
            <w:tcMar>
              <w:top w:w="100" w:type="dxa"/>
              <w:left w:w="100" w:type="dxa"/>
              <w:bottom w:w="100" w:type="dxa"/>
              <w:right w:w="100" w:type="dxa"/>
            </w:tcMar>
          </w:tcPr>
          <w:p w14:paraId="11CF2B0B" w14:textId="77777777" w:rsidR="00E01D6B" w:rsidRDefault="00000000">
            <w:r>
              <w:t>Yes</w:t>
            </w:r>
          </w:p>
        </w:tc>
      </w:tr>
      <w:tr w:rsidR="00E01D6B" w14:paraId="77EAD91D" w14:textId="77777777">
        <w:tblPrEx>
          <w:tblCellMar>
            <w:top w:w="0" w:type="dxa"/>
            <w:bottom w:w="0" w:type="dxa"/>
          </w:tblCellMar>
        </w:tblPrEx>
        <w:tc>
          <w:tcPr>
            <w:tcW w:w="0" w:type="auto"/>
            <w:tcMar>
              <w:top w:w="100" w:type="dxa"/>
              <w:left w:w="100" w:type="dxa"/>
              <w:bottom w:w="100" w:type="dxa"/>
              <w:right w:w="100" w:type="dxa"/>
            </w:tcMar>
          </w:tcPr>
          <w:p w14:paraId="14912485" w14:textId="77777777" w:rsidR="00E01D6B" w:rsidRDefault="00000000">
            <w:r>
              <w:t>Parameter Value</w:t>
            </w:r>
          </w:p>
        </w:tc>
        <w:tc>
          <w:tcPr>
            <w:tcW w:w="0" w:type="auto"/>
            <w:tcMar>
              <w:top w:w="100" w:type="dxa"/>
              <w:left w:w="100" w:type="dxa"/>
              <w:bottom w:w="100" w:type="dxa"/>
              <w:right w:w="100" w:type="dxa"/>
            </w:tcMar>
          </w:tcPr>
          <w:p w14:paraId="1F32B8DE" w14:textId="77777777" w:rsidR="00E01D6B" w:rsidRDefault="00000000">
            <w:r>
              <w:t>No</w:t>
            </w:r>
          </w:p>
        </w:tc>
      </w:tr>
    </w:tbl>
    <w:p w14:paraId="07981DC8" w14:textId="77777777" w:rsidR="00E01D6B" w:rsidRDefault="00000000">
      <w:pPr>
        <w:spacing w:before="300"/>
      </w:pPr>
      <w:r>
        <w:rPr>
          <w:b/>
          <w:bCs/>
        </w:rPr>
        <w:t xml:space="preserve">Note: </w:t>
      </w:r>
      <w:r>
        <w:t>Determines whether users can sign in to the SAP Ariba Procurement mobile app using the activation code. When set to Yes, users can enter the activation code in the SAP Ariba web application to activate the app and sign in. When set to No, users cannot use the activation code method and can sign in to the SAP Ariba Procurement mobile app only using their work credentials.</w:t>
      </w:r>
    </w:p>
    <w:p w14:paraId="71BB3907" w14:textId="77777777" w:rsidR="00E01D6B" w:rsidRDefault="00E01D6B">
      <w:pPr>
        <w:pageBreakBefore/>
      </w:pPr>
    </w:p>
    <w:p w14:paraId="3687A44D" w14:textId="77777777" w:rsidR="00E01D6B" w:rsidRDefault="00000000">
      <w:pPr>
        <w:pStyle w:val="Heading2"/>
        <w:spacing w:after="200"/>
        <w:jc w:val="center"/>
      </w:pPr>
      <w:r>
        <w:rPr>
          <w:b/>
          <w:bCs/>
          <w:sz w:val="32"/>
          <w:szCs w:val="32"/>
        </w:rPr>
        <w:t>Display the total amount of a purchase requisition in local currency of the requester</w:t>
      </w:r>
    </w:p>
    <w:p w14:paraId="0CB6E109" w14:textId="77777777" w:rsidR="00E01D6B" w:rsidRDefault="00000000">
      <w:pPr>
        <w:spacing w:after="240"/>
        <w:jc w:val="center"/>
      </w:pPr>
      <w:r>
        <w:rPr>
          <w:b/>
          <w:bCs/>
        </w:rPr>
        <w:t>Application.Purchasing.DisplayTotalAmountOfPurchaseRequisitionInRequesterLocalCurrency</w:t>
      </w:r>
    </w:p>
    <w:p w14:paraId="5EE3DF8C" w14:textId="77777777" w:rsidR="00E01D6B" w:rsidRDefault="00000000">
      <w:pPr>
        <w:spacing w:after="300"/>
        <w:jc w:val="center"/>
      </w:pPr>
      <w:r>
        <w:rPr>
          <w:i/>
          <w:iCs/>
        </w:rPr>
        <w:t xml:space="preserve">Current value: </w:t>
      </w:r>
      <w:r>
        <w:rPr>
          <w:b/>
          <w:bCs/>
          <w:color w:val="8B0000"/>
        </w:rPr>
        <w:t>DISABLED</w:t>
      </w:r>
    </w:p>
    <w:p w14:paraId="6703F06C" w14:textId="77777777" w:rsidR="00E01D6B" w:rsidRDefault="00000000">
      <w:pPr>
        <w:spacing w:after="300"/>
      </w:pPr>
      <w:r>
        <w:rPr>
          <w:b/>
          <w:bCs/>
        </w:rPr>
        <w:t>Description:</w:t>
      </w:r>
      <w:r>
        <w:rPr>
          <w:b/>
          <w:bCs/>
        </w:rPr>
        <w:tab/>
      </w:r>
      <w:r>
        <w:t>Determines whether to display the total amount in the cart summary of a purchase requisition in the local currency of the requester. This parameter applies if the local currency of the preparer of a purchase requisition differs from that of the requester. When set to Yes, the total amount in the cart summary of a purchase requisition is displayed in the local currency of the requester.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6ACAD0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2B550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698F56" w14:textId="77777777" w:rsidR="00E01D6B" w:rsidRDefault="00000000">
            <w:r>
              <w:rPr>
                <w:b/>
                <w:bCs/>
              </w:rPr>
              <w:t>Value</w:t>
            </w:r>
          </w:p>
        </w:tc>
      </w:tr>
      <w:tr w:rsidR="00E01D6B" w14:paraId="37333BB3" w14:textId="77777777">
        <w:tblPrEx>
          <w:tblCellMar>
            <w:top w:w="0" w:type="dxa"/>
            <w:bottom w:w="0" w:type="dxa"/>
          </w:tblCellMar>
        </w:tblPrEx>
        <w:tc>
          <w:tcPr>
            <w:tcW w:w="0" w:type="auto"/>
            <w:tcMar>
              <w:top w:w="100" w:type="dxa"/>
              <w:left w:w="100" w:type="dxa"/>
              <w:bottom w:w="100" w:type="dxa"/>
              <w:right w:w="100" w:type="dxa"/>
            </w:tcMar>
          </w:tcPr>
          <w:p w14:paraId="69760C9A" w14:textId="77777777" w:rsidR="00E01D6B" w:rsidRDefault="00000000">
            <w:r>
              <w:t>Parameter Type</w:t>
            </w:r>
          </w:p>
        </w:tc>
        <w:tc>
          <w:tcPr>
            <w:tcW w:w="0" w:type="auto"/>
            <w:tcMar>
              <w:top w:w="100" w:type="dxa"/>
              <w:left w:w="100" w:type="dxa"/>
              <w:bottom w:w="100" w:type="dxa"/>
              <w:right w:w="100" w:type="dxa"/>
            </w:tcMar>
          </w:tcPr>
          <w:p w14:paraId="70CE58D8" w14:textId="77777777" w:rsidR="00E01D6B" w:rsidRDefault="00000000">
            <w:r>
              <w:t>java.lang.Boolean</w:t>
            </w:r>
          </w:p>
        </w:tc>
      </w:tr>
      <w:tr w:rsidR="00E01D6B" w14:paraId="509DEDDB" w14:textId="77777777">
        <w:tblPrEx>
          <w:tblCellMar>
            <w:top w:w="0" w:type="dxa"/>
            <w:bottom w:w="0" w:type="dxa"/>
          </w:tblCellMar>
        </w:tblPrEx>
        <w:tc>
          <w:tcPr>
            <w:tcW w:w="0" w:type="auto"/>
            <w:tcMar>
              <w:top w:w="100" w:type="dxa"/>
              <w:left w:w="100" w:type="dxa"/>
              <w:bottom w:w="100" w:type="dxa"/>
              <w:right w:w="100" w:type="dxa"/>
            </w:tcMar>
          </w:tcPr>
          <w:p w14:paraId="438604CA" w14:textId="77777777" w:rsidR="00E01D6B" w:rsidRDefault="00000000">
            <w:r>
              <w:t>Is Default</w:t>
            </w:r>
          </w:p>
        </w:tc>
        <w:tc>
          <w:tcPr>
            <w:tcW w:w="0" w:type="auto"/>
            <w:tcMar>
              <w:top w:w="100" w:type="dxa"/>
              <w:left w:w="100" w:type="dxa"/>
              <w:bottom w:w="100" w:type="dxa"/>
              <w:right w:w="100" w:type="dxa"/>
            </w:tcMar>
          </w:tcPr>
          <w:p w14:paraId="07728D28" w14:textId="77777777" w:rsidR="00E01D6B" w:rsidRDefault="00000000">
            <w:r>
              <w:t>No</w:t>
            </w:r>
          </w:p>
        </w:tc>
      </w:tr>
      <w:tr w:rsidR="00E01D6B" w14:paraId="10D64A59" w14:textId="77777777">
        <w:tblPrEx>
          <w:tblCellMar>
            <w:top w:w="0" w:type="dxa"/>
            <w:bottom w:w="0" w:type="dxa"/>
          </w:tblCellMar>
        </w:tblPrEx>
        <w:tc>
          <w:tcPr>
            <w:tcW w:w="0" w:type="auto"/>
            <w:tcMar>
              <w:top w:w="100" w:type="dxa"/>
              <w:left w:w="100" w:type="dxa"/>
              <w:bottom w:w="100" w:type="dxa"/>
              <w:right w:w="100" w:type="dxa"/>
            </w:tcMar>
          </w:tcPr>
          <w:p w14:paraId="55BAB87C" w14:textId="77777777" w:rsidR="00E01D6B" w:rsidRDefault="00000000">
            <w:r>
              <w:t>Default Value</w:t>
            </w:r>
          </w:p>
        </w:tc>
        <w:tc>
          <w:tcPr>
            <w:tcW w:w="0" w:type="auto"/>
            <w:tcMar>
              <w:top w:w="100" w:type="dxa"/>
              <w:left w:w="100" w:type="dxa"/>
              <w:bottom w:w="100" w:type="dxa"/>
              <w:right w:w="100" w:type="dxa"/>
            </w:tcMar>
          </w:tcPr>
          <w:p w14:paraId="77444349" w14:textId="77777777" w:rsidR="00E01D6B" w:rsidRDefault="00000000">
            <w:r>
              <w:t>No</w:t>
            </w:r>
          </w:p>
        </w:tc>
      </w:tr>
      <w:tr w:rsidR="00E01D6B" w14:paraId="2BDBF518" w14:textId="77777777">
        <w:tblPrEx>
          <w:tblCellMar>
            <w:top w:w="0" w:type="dxa"/>
            <w:bottom w:w="0" w:type="dxa"/>
          </w:tblCellMar>
        </w:tblPrEx>
        <w:tc>
          <w:tcPr>
            <w:tcW w:w="0" w:type="auto"/>
            <w:tcMar>
              <w:top w:w="100" w:type="dxa"/>
              <w:left w:w="100" w:type="dxa"/>
              <w:bottom w:w="100" w:type="dxa"/>
              <w:right w:w="100" w:type="dxa"/>
            </w:tcMar>
          </w:tcPr>
          <w:p w14:paraId="07EEF182" w14:textId="77777777" w:rsidR="00E01D6B" w:rsidRDefault="00000000">
            <w:r>
              <w:t>Is Customer Editable</w:t>
            </w:r>
          </w:p>
        </w:tc>
        <w:tc>
          <w:tcPr>
            <w:tcW w:w="0" w:type="auto"/>
            <w:tcMar>
              <w:top w:w="100" w:type="dxa"/>
              <w:left w:w="100" w:type="dxa"/>
              <w:bottom w:w="100" w:type="dxa"/>
              <w:right w:w="100" w:type="dxa"/>
            </w:tcMar>
          </w:tcPr>
          <w:p w14:paraId="74B3AC0A" w14:textId="77777777" w:rsidR="00E01D6B" w:rsidRDefault="00000000">
            <w:r>
              <w:t>Yes</w:t>
            </w:r>
          </w:p>
        </w:tc>
      </w:tr>
      <w:tr w:rsidR="00E01D6B" w14:paraId="6D0C8E6B" w14:textId="77777777">
        <w:tblPrEx>
          <w:tblCellMar>
            <w:top w:w="0" w:type="dxa"/>
            <w:bottom w:w="0" w:type="dxa"/>
          </w:tblCellMar>
        </w:tblPrEx>
        <w:tc>
          <w:tcPr>
            <w:tcW w:w="0" w:type="auto"/>
            <w:tcMar>
              <w:top w:w="100" w:type="dxa"/>
              <w:left w:w="100" w:type="dxa"/>
              <w:bottom w:w="100" w:type="dxa"/>
              <w:right w:w="100" w:type="dxa"/>
            </w:tcMar>
          </w:tcPr>
          <w:p w14:paraId="30565E21" w14:textId="77777777" w:rsidR="00E01D6B" w:rsidRDefault="00000000">
            <w:r>
              <w:t>Parameter Value</w:t>
            </w:r>
          </w:p>
        </w:tc>
        <w:tc>
          <w:tcPr>
            <w:tcW w:w="0" w:type="auto"/>
            <w:tcMar>
              <w:top w:w="100" w:type="dxa"/>
              <w:left w:w="100" w:type="dxa"/>
              <w:bottom w:w="100" w:type="dxa"/>
              <w:right w:w="100" w:type="dxa"/>
            </w:tcMar>
          </w:tcPr>
          <w:p w14:paraId="7C65EB9B" w14:textId="77777777" w:rsidR="00E01D6B" w:rsidRDefault="00000000">
            <w:r>
              <w:t>No</w:t>
            </w:r>
          </w:p>
        </w:tc>
      </w:tr>
    </w:tbl>
    <w:p w14:paraId="15C09B7B" w14:textId="77777777" w:rsidR="00E01D6B" w:rsidRDefault="00000000">
      <w:pPr>
        <w:spacing w:before="300"/>
      </w:pPr>
      <w:r>
        <w:rPr>
          <w:b/>
          <w:bCs/>
        </w:rPr>
        <w:t xml:space="preserve">Note: </w:t>
      </w:r>
      <w:r>
        <w:t>Determines whether to display the total amount in the cart summary of a purchase requisition in the local currency of the requester. This parameter applies if the local currency of the preparer of a purchase requisition differs from that of the requester. When set to Yes, the total amount in the cart summary of a purchase requisition is displayed in the local currency of the requester.</w:t>
      </w:r>
    </w:p>
    <w:p w14:paraId="191973DC" w14:textId="77777777" w:rsidR="00E01D6B" w:rsidRDefault="00E01D6B">
      <w:pPr>
        <w:pageBreakBefore/>
      </w:pPr>
    </w:p>
    <w:p w14:paraId="007E7EEA" w14:textId="77777777" w:rsidR="00E01D6B" w:rsidRDefault="00000000">
      <w:pPr>
        <w:pStyle w:val="Heading2"/>
        <w:spacing w:after="200"/>
        <w:jc w:val="center"/>
      </w:pPr>
      <w:r>
        <w:rPr>
          <w:b/>
          <w:bCs/>
          <w:sz w:val="32"/>
          <w:szCs w:val="32"/>
        </w:rPr>
        <w:t>Support SAP ERP service specification hierarchies</w:t>
      </w:r>
    </w:p>
    <w:p w14:paraId="0FD78F22" w14:textId="77777777" w:rsidR="00E01D6B" w:rsidRDefault="00000000">
      <w:pPr>
        <w:spacing w:after="240"/>
        <w:jc w:val="center"/>
      </w:pPr>
      <w:r>
        <w:rPr>
          <w:b/>
          <w:bCs/>
        </w:rPr>
        <w:t>Application.Procure.AllowServiceHierarchy</w:t>
      </w:r>
    </w:p>
    <w:p w14:paraId="5B9AC0B3" w14:textId="77777777" w:rsidR="00E01D6B" w:rsidRDefault="00000000">
      <w:pPr>
        <w:spacing w:after="300"/>
        <w:jc w:val="center"/>
      </w:pPr>
      <w:r>
        <w:rPr>
          <w:i/>
          <w:iCs/>
        </w:rPr>
        <w:t xml:space="preserve">Current value: </w:t>
      </w:r>
      <w:r>
        <w:rPr>
          <w:b/>
          <w:bCs/>
          <w:color w:val="8B0000"/>
        </w:rPr>
        <w:t>DISABLED</w:t>
      </w:r>
    </w:p>
    <w:p w14:paraId="5ADF84F4" w14:textId="77777777" w:rsidR="00E01D6B" w:rsidRDefault="00000000">
      <w:pPr>
        <w:spacing w:after="300"/>
      </w:pPr>
      <w:r>
        <w:rPr>
          <w:b/>
          <w:bCs/>
        </w:rPr>
        <w:t>Description:</w:t>
      </w:r>
      <w:r>
        <w:rPr>
          <w:b/>
          <w:bCs/>
        </w:rPr>
        <w:tab/>
      </w:r>
      <w:r>
        <w:t>Specifies whether the hierarchical structure of service specification sets (containing service lines) in contracts imported from SAP ERP is supported in the SAP Ariba solution. This parameter is applicable only to sites integrated with SAP ERP.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0BBA1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FC78C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FB258F7" w14:textId="77777777" w:rsidR="00E01D6B" w:rsidRDefault="00000000">
            <w:r>
              <w:rPr>
                <w:b/>
                <w:bCs/>
              </w:rPr>
              <w:t>Value</w:t>
            </w:r>
          </w:p>
        </w:tc>
      </w:tr>
      <w:tr w:rsidR="00E01D6B" w14:paraId="42317D09" w14:textId="77777777">
        <w:tblPrEx>
          <w:tblCellMar>
            <w:top w:w="0" w:type="dxa"/>
            <w:bottom w:w="0" w:type="dxa"/>
          </w:tblCellMar>
        </w:tblPrEx>
        <w:tc>
          <w:tcPr>
            <w:tcW w:w="0" w:type="auto"/>
            <w:tcMar>
              <w:top w:w="100" w:type="dxa"/>
              <w:left w:w="100" w:type="dxa"/>
              <w:bottom w:w="100" w:type="dxa"/>
              <w:right w:w="100" w:type="dxa"/>
            </w:tcMar>
          </w:tcPr>
          <w:p w14:paraId="24EE232D" w14:textId="77777777" w:rsidR="00E01D6B" w:rsidRDefault="00000000">
            <w:r>
              <w:t>Parameter Type</w:t>
            </w:r>
          </w:p>
        </w:tc>
        <w:tc>
          <w:tcPr>
            <w:tcW w:w="0" w:type="auto"/>
            <w:tcMar>
              <w:top w:w="100" w:type="dxa"/>
              <w:left w:w="100" w:type="dxa"/>
              <w:bottom w:w="100" w:type="dxa"/>
              <w:right w:w="100" w:type="dxa"/>
            </w:tcMar>
          </w:tcPr>
          <w:p w14:paraId="5EC838A2" w14:textId="77777777" w:rsidR="00E01D6B" w:rsidRDefault="00000000">
            <w:r>
              <w:t>java.lang.Boolean</w:t>
            </w:r>
          </w:p>
        </w:tc>
      </w:tr>
      <w:tr w:rsidR="00E01D6B" w14:paraId="4C9C0AE4" w14:textId="77777777">
        <w:tblPrEx>
          <w:tblCellMar>
            <w:top w:w="0" w:type="dxa"/>
            <w:bottom w:w="0" w:type="dxa"/>
          </w:tblCellMar>
        </w:tblPrEx>
        <w:tc>
          <w:tcPr>
            <w:tcW w:w="0" w:type="auto"/>
            <w:tcMar>
              <w:top w:w="100" w:type="dxa"/>
              <w:left w:w="100" w:type="dxa"/>
              <w:bottom w:w="100" w:type="dxa"/>
              <w:right w:w="100" w:type="dxa"/>
            </w:tcMar>
          </w:tcPr>
          <w:p w14:paraId="7F96A878" w14:textId="77777777" w:rsidR="00E01D6B" w:rsidRDefault="00000000">
            <w:r>
              <w:t>Is Default</w:t>
            </w:r>
          </w:p>
        </w:tc>
        <w:tc>
          <w:tcPr>
            <w:tcW w:w="0" w:type="auto"/>
            <w:tcMar>
              <w:top w:w="100" w:type="dxa"/>
              <w:left w:w="100" w:type="dxa"/>
              <w:bottom w:w="100" w:type="dxa"/>
              <w:right w:w="100" w:type="dxa"/>
            </w:tcMar>
          </w:tcPr>
          <w:p w14:paraId="51C9FA81" w14:textId="77777777" w:rsidR="00E01D6B" w:rsidRDefault="00000000">
            <w:r>
              <w:t>No</w:t>
            </w:r>
          </w:p>
        </w:tc>
      </w:tr>
      <w:tr w:rsidR="00E01D6B" w14:paraId="7AAC7AB0" w14:textId="77777777">
        <w:tblPrEx>
          <w:tblCellMar>
            <w:top w:w="0" w:type="dxa"/>
            <w:bottom w:w="0" w:type="dxa"/>
          </w:tblCellMar>
        </w:tblPrEx>
        <w:tc>
          <w:tcPr>
            <w:tcW w:w="0" w:type="auto"/>
            <w:tcMar>
              <w:top w:w="100" w:type="dxa"/>
              <w:left w:w="100" w:type="dxa"/>
              <w:bottom w:w="100" w:type="dxa"/>
              <w:right w:w="100" w:type="dxa"/>
            </w:tcMar>
          </w:tcPr>
          <w:p w14:paraId="195AB97A" w14:textId="77777777" w:rsidR="00E01D6B" w:rsidRDefault="00000000">
            <w:r>
              <w:t>Default Value</w:t>
            </w:r>
          </w:p>
        </w:tc>
        <w:tc>
          <w:tcPr>
            <w:tcW w:w="0" w:type="auto"/>
            <w:tcMar>
              <w:top w:w="100" w:type="dxa"/>
              <w:left w:w="100" w:type="dxa"/>
              <w:bottom w:w="100" w:type="dxa"/>
              <w:right w:w="100" w:type="dxa"/>
            </w:tcMar>
          </w:tcPr>
          <w:p w14:paraId="488A3F55" w14:textId="77777777" w:rsidR="00E01D6B" w:rsidRDefault="00000000">
            <w:r>
              <w:t>No</w:t>
            </w:r>
          </w:p>
        </w:tc>
      </w:tr>
      <w:tr w:rsidR="00E01D6B" w14:paraId="182E4EB4" w14:textId="77777777">
        <w:tblPrEx>
          <w:tblCellMar>
            <w:top w:w="0" w:type="dxa"/>
            <w:bottom w:w="0" w:type="dxa"/>
          </w:tblCellMar>
        </w:tblPrEx>
        <w:tc>
          <w:tcPr>
            <w:tcW w:w="0" w:type="auto"/>
            <w:tcMar>
              <w:top w:w="100" w:type="dxa"/>
              <w:left w:w="100" w:type="dxa"/>
              <w:bottom w:w="100" w:type="dxa"/>
              <w:right w:w="100" w:type="dxa"/>
            </w:tcMar>
          </w:tcPr>
          <w:p w14:paraId="45EBB7D6" w14:textId="77777777" w:rsidR="00E01D6B" w:rsidRDefault="00000000">
            <w:r>
              <w:t>Is Customer Editable</w:t>
            </w:r>
          </w:p>
        </w:tc>
        <w:tc>
          <w:tcPr>
            <w:tcW w:w="0" w:type="auto"/>
            <w:tcMar>
              <w:top w:w="100" w:type="dxa"/>
              <w:left w:w="100" w:type="dxa"/>
              <w:bottom w:w="100" w:type="dxa"/>
              <w:right w:w="100" w:type="dxa"/>
            </w:tcMar>
          </w:tcPr>
          <w:p w14:paraId="7EF856FE" w14:textId="77777777" w:rsidR="00E01D6B" w:rsidRDefault="00000000">
            <w:r>
              <w:t>Yes</w:t>
            </w:r>
          </w:p>
        </w:tc>
      </w:tr>
      <w:tr w:rsidR="00E01D6B" w14:paraId="4963D85F" w14:textId="77777777">
        <w:tblPrEx>
          <w:tblCellMar>
            <w:top w:w="0" w:type="dxa"/>
            <w:bottom w:w="0" w:type="dxa"/>
          </w:tblCellMar>
        </w:tblPrEx>
        <w:tc>
          <w:tcPr>
            <w:tcW w:w="0" w:type="auto"/>
            <w:tcMar>
              <w:top w:w="100" w:type="dxa"/>
              <w:left w:w="100" w:type="dxa"/>
              <w:bottom w:w="100" w:type="dxa"/>
              <w:right w:w="100" w:type="dxa"/>
            </w:tcMar>
          </w:tcPr>
          <w:p w14:paraId="438E0FC1" w14:textId="77777777" w:rsidR="00E01D6B" w:rsidRDefault="00000000">
            <w:r>
              <w:t>Parameter Value</w:t>
            </w:r>
          </w:p>
        </w:tc>
        <w:tc>
          <w:tcPr>
            <w:tcW w:w="0" w:type="auto"/>
            <w:tcMar>
              <w:top w:w="100" w:type="dxa"/>
              <w:left w:w="100" w:type="dxa"/>
              <w:bottom w:w="100" w:type="dxa"/>
              <w:right w:w="100" w:type="dxa"/>
            </w:tcMar>
          </w:tcPr>
          <w:p w14:paraId="3BFF3A14" w14:textId="77777777" w:rsidR="00E01D6B" w:rsidRDefault="00000000">
            <w:r>
              <w:t>No</w:t>
            </w:r>
          </w:p>
        </w:tc>
      </w:tr>
    </w:tbl>
    <w:p w14:paraId="16709CD1" w14:textId="77777777" w:rsidR="00E01D6B" w:rsidRDefault="00000000">
      <w:pPr>
        <w:spacing w:before="300"/>
      </w:pPr>
      <w:r>
        <w:rPr>
          <w:b/>
          <w:bCs/>
        </w:rPr>
        <w:t xml:space="preserve">Note: </w:t>
      </w:r>
      <w:r>
        <w:t>Specifies whether the hierarchical structure of service specification sets (containing service lines) in contracts imported from SAP ERP is supported in the SAP Ariba solution. This parameter is applicable only to sites integrated with SAP ERP.</w:t>
      </w:r>
    </w:p>
    <w:p w14:paraId="793CAB67" w14:textId="77777777" w:rsidR="00E01D6B" w:rsidRDefault="00E01D6B">
      <w:pPr>
        <w:pageBreakBefore/>
      </w:pPr>
    </w:p>
    <w:p w14:paraId="27889870" w14:textId="77777777" w:rsidR="00E01D6B" w:rsidRDefault="00000000">
      <w:pPr>
        <w:pStyle w:val="Heading2"/>
        <w:spacing w:after="200"/>
        <w:jc w:val="center"/>
      </w:pPr>
      <w:r>
        <w:rPr>
          <w:b/>
          <w:bCs/>
          <w:sz w:val="32"/>
          <w:szCs w:val="32"/>
        </w:rPr>
        <w:t>IR Edit TaxDetails Pagination Size</w:t>
      </w:r>
    </w:p>
    <w:p w14:paraId="3E4CCAA4" w14:textId="77777777" w:rsidR="00E01D6B" w:rsidRDefault="00000000">
      <w:pPr>
        <w:spacing w:after="240"/>
        <w:jc w:val="center"/>
      </w:pPr>
      <w:r>
        <w:rPr>
          <w:b/>
          <w:bCs/>
        </w:rPr>
        <w:t>Application.Invoicing.IREditTaxDetailsPaginationSize</w:t>
      </w:r>
    </w:p>
    <w:p w14:paraId="2306DA22" w14:textId="77777777" w:rsidR="00E01D6B" w:rsidRDefault="00000000">
      <w:pPr>
        <w:spacing w:after="300"/>
        <w:jc w:val="center"/>
      </w:pPr>
      <w:r>
        <w:rPr>
          <w:i/>
          <w:iCs/>
        </w:rPr>
        <w:t xml:space="preserve">Current value: </w:t>
      </w:r>
      <w:r>
        <w:rPr>
          <w:b/>
          <w:bCs/>
          <w:color w:val="8B0000"/>
        </w:rPr>
        <w:t>20</w:t>
      </w:r>
    </w:p>
    <w:p w14:paraId="58EB1B0C" w14:textId="77777777" w:rsidR="00E01D6B" w:rsidRDefault="00000000">
      <w:pPr>
        <w:spacing w:after="300"/>
      </w:pPr>
      <w:r>
        <w:rPr>
          <w:b/>
          <w:bCs/>
        </w:rPr>
        <w:t>Description:</w:t>
      </w:r>
      <w:r>
        <w:rPr>
          <w:b/>
          <w:bCs/>
        </w:rPr>
        <w:tab/>
      </w:r>
      <w:r>
        <w:t>Specifies the number of lines displayed per page for editing tax details in invoice reconciliation documents. This parameter is applicable if Application.Invoicing.UsePaginationForIREditTaxDetails is set to Yes. Enter an integer up to 50. A lower value can improve performance for invoice reconciliation documents with many lines. Consult SAP Ariba Engineering before setting this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50FFFD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798D4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82CADB0" w14:textId="77777777" w:rsidR="00E01D6B" w:rsidRDefault="00000000">
            <w:r>
              <w:rPr>
                <w:b/>
                <w:bCs/>
              </w:rPr>
              <w:t>Value</w:t>
            </w:r>
          </w:p>
        </w:tc>
      </w:tr>
      <w:tr w:rsidR="00E01D6B" w14:paraId="19C2CE31" w14:textId="77777777">
        <w:tblPrEx>
          <w:tblCellMar>
            <w:top w:w="0" w:type="dxa"/>
            <w:bottom w:w="0" w:type="dxa"/>
          </w:tblCellMar>
        </w:tblPrEx>
        <w:tc>
          <w:tcPr>
            <w:tcW w:w="0" w:type="auto"/>
            <w:tcMar>
              <w:top w:w="100" w:type="dxa"/>
              <w:left w:w="100" w:type="dxa"/>
              <w:bottom w:w="100" w:type="dxa"/>
              <w:right w:w="100" w:type="dxa"/>
            </w:tcMar>
          </w:tcPr>
          <w:p w14:paraId="61D5EEAF" w14:textId="77777777" w:rsidR="00E01D6B" w:rsidRDefault="00000000">
            <w:r>
              <w:t>Parameter Type</w:t>
            </w:r>
          </w:p>
        </w:tc>
        <w:tc>
          <w:tcPr>
            <w:tcW w:w="0" w:type="auto"/>
            <w:tcMar>
              <w:top w:w="100" w:type="dxa"/>
              <w:left w:w="100" w:type="dxa"/>
              <w:bottom w:w="100" w:type="dxa"/>
              <w:right w:w="100" w:type="dxa"/>
            </w:tcMar>
          </w:tcPr>
          <w:p w14:paraId="67328FC8" w14:textId="77777777" w:rsidR="00E01D6B" w:rsidRDefault="00000000">
            <w:r>
              <w:t>java.lang.Integer</w:t>
            </w:r>
          </w:p>
        </w:tc>
      </w:tr>
      <w:tr w:rsidR="00E01D6B" w14:paraId="3B87A69A" w14:textId="77777777">
        <w:tblPrEx>
          <w:tblCellMar>
            <w:top w:w="0" w:type="dxa"/>
            <w:bottom w:w="0" w:type="dxa"/>
          </w:tblCellMar>
        </w:tblPrEx>
        <w:tc>
          <w:tcPr>
            <w:tcW w:w="0" w:type="auto"/>
            <w:tcMar>
              <w:top w:w="100" w:type="dxa"/>
              <w:left w:w="100" w:type="dxa"/>
              <w:bottom w:w="100" w:type="dxa"/>
              <w:right w:w="100" w:type="dxa"/>
            </w:tcMar>
          </w:tcPr>
          <w:p w14:paraId="616CDBCE" w14:textId="77777777" w:rsidR="00E01D6B" w:rsidRDefault="00000000">
            <w:r>
              <w:t>Is Default</w:t>
            </w:r>
          </w:p>
        </w:tc>
        <w:tc>
          <w:tcPr>
            <w:tcW w:w="0" w:type="auto"/>
            <w:tcMar>
              <w:top w:w="100" w:type="dxa"/>
              <w:left w:w="100" w:type="dxa"/>
              <w:bottom w:w="100" w:type="dxa"/>
              <w:right w:w="100" w:type="dxa"/>
            </w:tcMar>
          </w:tcPr>
          <w:p w14:paraId="28395BE8" w14:textId="77777777" w:rsidR="00E01D6B" w:rsidRDefault="00000000">
            <w:r>
              <w:t>No</w:t>
            </w:r>
          </w:p>
        </w:tc>
      </w:tr>
      <w:tr w:rsidR="00E01D6B" w14:paraId="04B19392" w14:textId="77777777">
        <w:tblPrEx>
          <w:tblCellMar>
            <w:top w:w="0" w:type="dxa"/>
            <w:bottom w:w="0" w:type="dxa"/>
          </w:tblCellMar>
        </w:tblPrEx>
        <w:tc>
          <w:tcPr>
            <w:tcW w:w="0" w:type="auto"/>
            <w:tcMar>
              <w:top w:w="100" w:type="dxa"/>
              <w:left w:w="100" w:type="dxa"/>
              <w:bottom w:w="100" w:type="dxa"/>
              <w:right w:w="100" w:type="dxa"/>
            </w:tcMar>
          </w:tcPr>
          <w:p w14:paraId="5E0F3B2F" w14:textId="77777777" w:rsidR="00E01D6B" w:rsidRDefault="00000000">
            <w:r>
              <w:t>Default Value</w:t>
            </w:r>
          </w:p>
        </w:tc>
        <w:tc>
          <w:tcPr>
            <w:tcW w:w="0" w:type="auto"/>
            <w:tcMar>
              <w:top w:w="100" w:type="dxa"/>
              <w:left w:w="100" w:type="dxa"/>
              <w:bottom w:w="100" w:type="dxa"/>
              <w:right w:w="100" w:type="dxa"/>
            </w:tcMar>
          </w:tcPr>
          <w:p w14:paraId="095E60BB" w14:textId="77777777" w:rsidR="00E01D6B" w:rsidRDefault="00000000">
            <w:r>
              <w:t>20</w:t>
            </w:r>
          </w:p>
        </w:tc>
      </w:tr>
      <w:tr w:rsidR="00E01D6B" w14:paraId="09C9D2D7" w14:textId="77777777">
        <w:tblPrEx>
          <w:tblCellMar>
            <w:top w:w="0" w:type="dxa"/>
            <w:bottom w:w="0" w:type="dxa"/>
          </w:tblCellMar>
        </w:tblPrEx>
        <w:tc>
          <w:tcPr>
            <w:tcW w:w="0" w:type="auto"/>
            <w:tcMar>
              <w:top w:w="100" w:type="dxa"/>
              <w:left w:w="100" w:type="dxa"/>
              <w:bottom w:w="100" w:type="dxa"/>
              <w:right w:w="100" w:type="dxa"/>
            </w:tcMar>
          </w:tcPr>
          <w:p w14:paraId="2B76ECE8" w14:textId="77777777" w:rsidR="00E01D6B" w:rsidRDefault="00000000">
            <w:r>
              <w:t>Is Customer Editable</w:t>
            </w:r>
          </w:p>
        </w:tc>
        <w:tc>
          <w:tcPr>
            <w:tcW w:w="0" w:type="auto"/>
            <w:tcMar>
              <w:top w:w="100" w:type="dxa"/>
              <w:left w:w="100" w:type="dxa"/>
              <w:bottom w:w="100" w:type="dxa"/>
              <w:right w:w="100" w:type="dxa"/>
            </w:tcMar>
          </w:tcPr>
          <w:p w14:paraId="0C6B41D9" w14:textId="77777777" w:rsidR="00E01D6B" w:rsidRDefault="00000000">
            <w:r>
              <w:t>No</w:t>
            </w:r>
          </w:p>
        </w:tc>
      </w:tr>
      <w:tr w:rsidR="00E01D6B" w14:paraId="4D0AC774" w14:textId="77777777">
        <w:tblPrEx>
          <w:tblCellMar>
            <w:top w:w="0" w:type="dxa"/>
            <w:bottom w:w="0" w:type="dxa"/>
          </w:tblCellMar>
        </w:tblPrEx>
        <w:tc>
          <w:tcPr>
            <w:tcW w:w="0" w:type="auto"/>
            <w:tcMar>
              <w:top w:w="100" w:type="dxa"/>
              <w:left w:w="100" w:type="dxa"/>
              <w:bottom w:w="100" w:type="dxa"/>
              <w:right w:w="100" w:type="dxa"/>
            </w:tcMar>
          </w:tcPr>
          <w:p w14:paraId="1EAA2DA4" w14:textId="77777777" w:rsidR="00E01D6B" w:rsidRDefault="00000000">
            <w:r>
              <w:t>Parameter Value</w:t>
            </w:r>
          </w:p>
        </w:tc>
        <w:tc>
          <w:tcPr>
            <w:tcW w:w="0" w:type="auto"/>
            <w:tcMar>
              <w:top w:w="100" w:type="dxa"/>
              <w:left w:w="100" w:type="dxa"/>
              <w:bottom w:w="100" w:type="dxa"/>
              <w:right w:w="100" w:type="dxa"/>
            </w:tcMar>
          </w:tcPr>
          <w:p w14:paraId="01A5B483" w14:textId="77777777" w:rsidR="00E01D6B" w:rsidRDefault="00000000">
            <w:r>
              <w:t>20</w:t>
            </w:r>
          </w:p>
        </w:tc>
      </w:tr>
    </w:tbl>
    <w:p w14:paraId="31927A05" w14:textId="77777777" w:rsidR="00E01D6B" w:rsidRDefault="00000000">
      <w:pPr>
        <w:spacing w:before="300"/>
      </w:pPr>
      <w:r>
        <w:rPr>
          <w:b/>
          <w:bCs/>
        </w:rPr>
        <w:t xml:space="preserve">Note: </w:t>
      </w:r>
      <w:r>
        <w:t>Specifies the number of lines displayed per page for editing tax details in invoice reconciliation documents. This parameter is applicable if Application.Invoicing.UsePaginationForIREditTaxDetails is set to Yes. Enter an integer up to 50. A lower value can improve performance for invoice reconciliation documents with many lines. Consult SAP Ariba Engineering before setting this parameter.</w:t>
      </w:r>
    </w:p>
    <w:p w14:paraId="5B5FDEB1" w14:textId="77777777" w:rsidR="00E01D6B" w:rsidRDefault="00E01D6B">
      <w:pPr>
        <w:pageBreakBefore/>
      </w:pPr>
    </w:p>
    <w:p w14:paraId="07EF1415" w14:textId="77777777" w:rsidR="00E01D6B" w:rsidRDefault="00000000">
      <w:pPr>
        <w:pStyle w:val="Heading2"/>
        <w:spacing w:after="200"/>
        <w:jc w:val="center"/>
      </w:pPr>
      <w:r>
        <w:rPr>
          <w:b/>
          <w:bCs/>
          <w:sz w:val="32"/>
          <w:szCs w:val="32"/>
        </w:rPr>
        <w:t>Allow organization lookup to be done ignoring the case</w:t>
      </w:r>
    </w:p>
    <w:p w14:paraId="79E20CB1" w14:textId="77777777" w:rsidR="00E01D6B" w:rsidRDefault="00000000">
      <w:pPr>
        <w:spacing w:after="240"/>
        <w:jc w:val="center"/>
      </w:pPr>
      <w:r>
        <w:rPr>
          <w:b/>
          <w:bCs/>
        </w:rPr>
        <w:t>Application.Base.CaseInsensitiveOrgLookup</w:t>
      </w:r>
    </w:p>
    <w:p w14:paraId="700DE2CD" w14:textId="77777777" w:rsidR="00E01D6B" w:rsidRDefault="00000000">
      <w:pPr>
        <w:spacing w:after="300"/>
        <w:jc w:val="center"/>
      </w:pPr>
      <w:r>
        <w:rPr>
          <w:i/>
          <w:iCs/>
        </w:rPr>
        <w:t xml:space="preserve">Current value: </w:t>
      </w:r>
      <w:r>
        <w:rPr>
          <w:b/>
          <w:bCs/>
          <w:color w:val="8B0000"/>
        </w:rPr>
        <w:t>DISABLED</w:t>
      </w:r>
    </w:p>
    <w:p w14:paraId="5FC2C017" w14:textId="77777777" w:rsidR="00E01D6B" w:rsidRDefault="00000000">
      <w:pPr>
        <w:spacing w:after="300"/>
      </w:pPr>
      <w:r>
        <w:rPr>
          <w:b/>
          <w:bCs/>
        </w:rPr>
        <w:t>Description:</w:t>
      </w:r>
      <w:r>
        <w:rPr>
          <w:b/>
          <w:bCs/>
        </w:rPr>
        <w:tab/>
      </w:r>
      <w:r>
        <w:t>This parameter allows organization lookup to be done ignoring the case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682389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5028A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34FAB2" w14:textId="77777777" w:rsidR="00E01D6B" w:rsidRDefault="00000000">
            <w:r>
              <w:rPr>
                <w:b/>
                <w:bCs/>
              </w:rPr>
              <w:t>Value</w:t>
            </w:r>
          </w:p>
        </w:tc>
      </w:tr>
      <w:tr w:rsidR="00E01D6B" w14:paraId="2D3347BE" w14:textId="77777777">
        <w:tblPrEx>
          <w:tblCellMar>
            <w:top w:w="0" w:type="dxa"/>
            <w:bottom w:w="0" w:type="dxa"/>
          </w:tblCellMar>
        </w:tblPrEx>
        <w:tc>
          <w:tcPr>
            <w:tcW w:w="0" w:type="auto"/>
            <w:tcMar>
              <w:top w:w="100" w:type="dxa"/>
              <w:left w:w="100" w:type="dxa"/>
              <w:bottom w:w="100" w:type="dxa"/>
              <w:right w:w="100" w:type="dxa"/>
            </w:tcMar>
          </w:tcPr>
          <w:p w14:paraId="2CC195A1" w14:textId="77777777" w:rsidR="00E01D6B" w:rsidRDefault="00000000">
            <w:r>
              <w:t>Parameter Type</w:t>
            </w:r>
          </w:p>
        </w:tc>
        <w:tc>
          <w:tcPr>
            <w:tcW w:w="0" w:type="auto"/>
            <w:tcMar>
              <w:top w:w="100" w:type="dxa"/>
              <w:left w:w="100" w:type="dxa"/>
              <w:bottom w:w="100" w:type="dxa"/>
              <w:right w:w="100" w:type="dxa"/>
            </w:tcMar>
          </w:tcPr>
          <w:p w14:paraId="199611BD" w14:textId="77777777" w:rsidR="00E01D6B" w:rsidRDefault="00000000">
            <w:r>
              <w:t>java.lang.Boolean</w:t>
            </w:r>
          </w:p>
        </w:tc>
      </w:tr>
      <w:tr w:rsidR="00E01D6B" w14:paraId="0CF3BB0C" w14:textId="77777777">
        <w:tblPrEx>
          <w:tblCellMar>
            <w:top w:w="0" w:type="dxa"/>
            <w:bottom w:w="0" w:type="dxa"/>
          </w:tblCellMar>
        </w:tblPrEx>
        <w:tc>
          <w:tcPr>
            <w:tcW w:w="0" w:type="auto"/>
            <w:tcMar>
              <w:top w:w="100" w:type="dxa"/>
              <w:left w:w="100" w:type="dxa"/>
              <w:bottom w:w="100" w:type="dxa"/>
              <w:right w:w="100" w:type="dxa"/>
            </w:tcMar>
          </w:tcPr>
          <w:p w14:paraId="235413D3" w14:textId="77777777" w:rsidR="00E01D6B" w:rsidRDefault="00000000">
            <w:r>
              <w:t>Is Default</w:t>
            </w:r>
          </w:p>
        </w:tc>
        <w:tc>
          <w:tcPr>
            <w:tcW w:w="0" w:type="auto"/>
            <w:tcMar>
              <w:top w:w="100" w:type="dxa"/>
              <w:left w:w="100" w:type="dxa"/>
              <w:bottom w:w="100" w:type="dxa"/>
              <w:right w:w="100" w:type="dxa"/>
            </w:tcMar>
          </w:tcPr>
          <w:p w14:paraId="6B894A49" w14:textId="77777777" w:rsidR="00E01D6B" w:rsidRDefault="00000000">
            <w:r>
              <w:t>No</w:t>
            </w:r>
          </w:p>
        </w:tc>
      </w:tr>
      <w:tr w:rsidR="00E01D6B" w14:paraId="4A1F4B2E" w14:textId="77777777">
        <w:tblPrEx>
          <w:tblCellMar>
            <w:top w:w="0" w:type="dxa"/>
            <w:bottom w:w="0" w:type="dxa"/>
          </w:tblCellMar>
        </w:tblPrEx>
        <w:tc>
          <w:tcPr>
            <w:tcW w:w="0" w:type="auto"/>
            <w:tcMar>
              <w:top w:w="100" w:type="dxa"/>
              <w:left w:w="100" w:type="dxa"/>
              <w:bottom w:w="100" w:type="dxa"/>
              <w:right w:w="100" w:type="dxa"/>
            </w:tcMar>
          </w:tcPr>
          <w:p w14:paraId="7D5B7DD1" w14:textId="77777777" w:rsidR="00E01D6B" w:rsidRDefault="00000000">
            <w:r>
              <w:t>Default Value</w:t>
            </w:r>
          </w:p>
        </w:tc>
        <w:tc>
          <w:tcPr>
            <w:tcW w:w="0" w:type="auto"/>
            <w:tcMar>
              <w:top w:w="100" w:type="dxa"/>
              <w:left w:w="100" w:type="dxa"/>
              <w:bottom w:w="100" w:type="dxa"/>
              <w:right w:w="100" w:type="dxa"/>
            </w:tcMar>
          </w:tcPr>
          <w:p w14:paraId="39F6BF8D" w14:textId="77777777" w:rsidR="00E01D6B" w:rsidRDefault="00000000">
            <w:r>
              <w:t>No</w:t>
            </w:r>
          </w:p>
        </w:tc>
      </w:tr>
      <w:tr w:rsidR="00E01D6B" w14:paraId="52579ED1" w14:textId="77777777">
        <w:tblPrEx>
          <w:tblCellMar>
            <w:top w:w="0" w:type="dxa"/>
            <w:bottom w:w="0" w:type="dxa"/>
          </w:tblCellMar>
        </w:tblPrEx>
        <w:tc>
          <w:tcPr>
            <w:tcW w:w="0" w:type="auto"/>
            <w:tcMar>
              <w:top w:w="100" w:type="dxa"/>
              <w:left w:w="100" w:type="dxa"/>
              <w:bottom w:w="100" w:type="dxa"/>
              <w:right w:w="100" w:type="dxa"/>
            </w:tcMar>
          </w:tcPr>
          <w:p w14:paraId="2D93FE13" w14:textId="77777777" w:rsidR="00E01D6B" w:rsidRDefault="00000000">
            <w:r>
              <w:t>Is Customer Editable</w:t>
            </w:r>
          </w:p>
        </w:tc>
        <w:tc>
          <w:tcPr>
            <w:tcW w:w="0" w:type="auto"/>
            <w:tcMar>
              <w:top w:w="100" w:type="dxa"/>
              <w:left w:w="100" w:type="dxa"/>
              <w:bottom w:w="100" w:type="dxa"/>
              <w:right w:w="100" w:type="dxa"/>
            </w:tcMar>
          </w:tcPr>
          <w:p w14:paraId="2186FAFE" w14:textId="77777777" w:rsidR="00E01D6B" w:rsidRDefault="00000000">
            <w:r>
              <w:t>No</w:t>
            </w:r>
          </w:p>
        </w:tc>
      </w:tr>
      <w:tr w:rsidR="00E01D6B" w14:paraId="5B3310E2" w14:textId="77777777">
        <w:tblPrEx>
          <w:tblCellMar>
            <w:top w:w="0" w:type="dxa"/>
            <w:bottom w:w="0" w:type="dxa"/>
          </w:tblCellMar>
        </w:tblPrEx>
        <w:tc>
          <w:tcPr>
            <w:tcW w:w="0" w:type="auto"/>
            <w:tcMar>
              <w:top w:w="100" w:type="dxa"/>
              <w:left w:w="100" w:type="dxa"/>
              <w:bottom w:w="100" w:type="dxa"/>
              <w:right w:w="100" w:type="dxa"/>
            </w:tcMar>
          </w:tcPr>
          <w:p w14:paraId="067488C7" w14:textId="77777777" w:rsidR="00E01D6B" w:rsidRDefault="00000000">
            <w:r>
              <w:t>Parameter Value</w:t>
            </w:r>
          </w:p>
        </w:tc>
        <w:tc>
          <w:tcPr>
            <w:tcW w:w="0" w:type="auto"/>
            <w:tcMar>
              <w:top w:w="100" w:type="dxa"/>
              <w:left w:w="100" w:type="dxa"/>
              <w:bottom w:w="100" w:type="dxa"/>
              <w:right w:w="100" w:type="dxa"/>
            </w:tcMar>
          </w:tcPr>
          <w:p w14:paraId="3FAFED65" w14:textId="77777777" w:rsidR="00E01D6B" w:rsidRDefault="00000000">
            <w:r>
              <w:t>No</w:t>
            </w:r>
          </w:p>
        </w:tc>
      </w:tr>
    </w:tbl>
    <w:p w14:paraId="511B9C18" w14:textId="77777777" w:rsidR="00E01D6B" w:rsidRDefault="00000000">
      <w:pPr>
        <w:spacing w:before="300"/>
      </w:pPr>
      <w:r>
        <w:rPr>
          <w:b/>
          <w:bCs/>
        </w:rPr>
        <w:t xml:space="preserve">Note: </w:t>
      </w:r>
      <w:r>
        <w:t>This parameter allows organization lookup to be done ignoring the case</w:t>
      </w:r>
    </w:p>
    <w:p w14:paraId="2B403770" w14:textId="77777777" w:rsidR="00E01D6B" w:rsidRDefault="00E01D6B">
      <w:pPr>
        <w:pageBreakBefore/>
      </w:pPr>
    </w:p>
    <w:p w14:paraId="599B7AAF" w14:textId="77777777" w:rsidR="00E01D6B" w:rsidRDefault="00000000">
      <w:pPr>
        <w:pStyle w:val="Heading2"/>
        <w:spacing w:after="200"/>
        <w:jc w:val="center"/>
      </w:pPr>
      <w:r>
        <w:rPr>
          <w:b/>
          <w:bCs/>
          <w:sz w:val="32"/>
          <w:szCs w:val="32"/>
        </w:rPr>
        <w:t>Configuration Item</w:t>
      </w:r>
    </w:p>
    <w:p w14:paraId="3CBE71DA" w14:textId="77777777" w:rsidR="00E01D6B" w:rsidRDefault="00000000">
      <w:pPr>
        <w:spacing w:after="240"/>
        <w:jc w:val="center"/>
      </w:pPr>
      <w:r>
        <w:rPr>
          <w:b/>
          <w:bCs/>
        </w:rPr>
        <w:t>Application.Catalog.EnableS4ContractFields</w:t>
      </w:r>
    </w:p>
    <w:p w14:paraId="71228FB5" w14:textId="77777777" w:rsidR="00E01D6B" w:rsidRDefault="00000000">
      <w:pPr>
        <w:spacing w:after="300"/>
        <w:jc w:val="center"/>
      </w:pPr>
      <w:r>
        <w:rPr>
          <w:i/>
          <w:iCs/>
        </w:rPr>
        <w:t xml:space="preserve">Current value: </w:t>
      </w:r>
      <w:r>
        <w:rPr>
          <w:b/>
          <w:bCs/>
          <w:color w:val="8B0000"/>
        </w:rPr>
        <w:t>DISABLED</w:t>
      </w:r>
    </w:p>
    <w:p w14:paraId="55F018F3" w14:textId="77777777" w:rsidR="00E01D6B" w:rsidRDefault="00000000">
      <w:pPr>
        <w:spacing w:after="300"/>
      </w:pPr>
      <w:r>
        <w:rPr>
          <w:b/>
          <w:bCs/>
        </w:rPr>
        <w:t>Description:</w:t>
      </w:r>
      <w:r>
        <w:rPr>
          <w:b/>
          <w:bCs/>
        </w:rPr>
        <w:tab/>
      </w:r>
      <w:r>
        <w:t>&lt;P&gt;Specifies whether custom catalog fields to support purchase contracts imported from SAP S/4HANA Cloud are to be created. When set to Yes, the Load S/4HANA Contract Fields schedule task is run and the following catalog fields are created: Purchase Contract ID, Purchase Contract Line Item No, Product Master ID, Product Type Group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BB7CA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FA086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121475C" w14:textId="77777777" w:rsidR="00E01D6B" w:rsidRDefault="00000000">
            <w:r>
              <w:rPr>
                <w:b/>
                <w:bCs/>
              </w:rPr>
              <w:t>Value</w:t>
            </w:r>
          </w:p>
        </w:tc>
      </w:tr>
      <w:tr w:rsidR="00E01D6B" w14:paraId="68B64BBA" w14:textId="77777777">
        <w:tblPrEx>
          <w:tblCellMar>
            <w:top w:w="0" w:type="dxa"/>
            <w:bottom w:w="0" w:type="dxa"/>
          </w:tblCellMar>
        </w:tblPrEx>
        <w:tc>
          <w:tcPr>
            <w:tcW w:w="0" w:type="auto"/>
            <w:tcMar>
              <w:top w:w="100" w:type="dxa"/>
              <w:left w:w="100" w:type="dxa"/>
              <w:bottom w:w="100" w:type="dxa"/>
              <w:right w:w="100" w:type="dxa"/>
            </w:tcMar>
          </w:tcPr>
          <w:p w14:paraId="47A9B942" w14:textId="77777777" w:rsidR="00E01D6B" w:rsidRDefault="00000000">
            <w:r>
              <w:t>Parameter Type</w:t>
            </w:r>
          </w:p>
        </w:tc>
        <w:tc>
          <w:tcPr>
            <w:tcW w:w="0" w:type="auto"/>
            <w:tcMar>
              <w:top w:w="100" w:type="dxa"/>
              <w:left w:w="100" w:type="dxa"/>
              <w:bottom w:w="100" w:type="dxa"/>
              <w:right w:w="100" w:type="dxa"/>
            </w:tcMar>
          </w:tcPr>
          <w:p w14:paraId="5534E15B" w14:textId="77777777" w:rsidR="00E01D6B" w:rsidRDefault="00000000">
            <w:r>
              <w:t>java.lang.Boolean</w:t>
            </w:r>
          </w:p>
        </w:tc>
      </w:tr>
      <w:tr w:rsidR="00E01D6B" w14:paraId="507C9D5A" w14:textId="77777777">
        <w:tblPrEx>
          <w:tblCellMar>
            <w:top w:w="0" w:type="dxa"/>
            <w:bottom w:w="0" w:type="dxa"/>
          </w:tblCellMar>
        </w:tblPrEx>
        <w:tc>
          <w:tcPr>
            <w:tcW w:w="0" w:type="auto"/>
            <w:tcMar>
              <w:top w:w="100" w:type="dxa"/>
              <w:left w:w="100" w:type="dxa"/>
              <w:bottom w:w="100" w:type="dxa"/>
              <w:right w:w="100" w:type="dxa"/>
            </w:tcMar>
          </w:tcPr>
          <w:p w14:paraId="34841F73" w14:textId="77777777" w:rsidR="00E01D6B" w:rsidRDefault="00000000">
            <w:r>
              <w:t>Is Default</w:t>
            </w:r>
          </w:p>
        </w:tc>
        <w:tc>
          <w:tcPr>
            <w:tcW w:w="0" w:type="auto"/>
            <w:tcMar>
              <w:top w:w="100" w:type="dxa"/>
              <w:left w:w="100" w:type="dxa"/>
              <w:bottom w:w="100" w:type="dxa"/>
              <w:right w:w="100" w:type="dxa"/>
            </w:tcMar>
          </w:tcPr>
          <w:p w14:paraId="4BB74270" w14:textId="77777777" w:rsidR="00E01D6B" w:rsidRDefault="00000000">
            <w:r>
              <w:t>No</w:t>
            </w:r>
          </w:p>
        </w:tc>
      </w:tr>
      <w:tr w:rsidR="00E01D6B" w14:paraId="3E723478" w14:textId="77777777">
        <w:tblPrEx>
          <w:tblCellMar>
            <w:top w:w="0" w:type="dxa"/>
            <w:bottom w:w="0" w:type="dxa"/>
          </w:tblCellMar>
        </w:tblPrEx>
        <w:tc>
          <w:tcPr>
            <w:tcW w:w="0" w:type="auto"/>
            <w:tcMar>
              <w:top w:w="100" w:type="dxa"/>
              <w:left w:w="100" w:type="dxa"/>
              <w:bottom w:w="100" w:type="dxa"/>
              <w:right w:w="100" w:type="dxa"/>
            </w:tcMar>
          </w:tcPr>
          <w:p w14:paraId="57AD574B" w14:textId="77777777" w:rsidR="00E01D6B" w:rsidRDefault="00000000">
            <w:r>
              <w:t>Default Value</w:t>
            </w:r>
          </w:p>
        </w:tc>
        <w:tc>
          <w:tcPr>
            <w:tcW w:w="0" w:type="auto"/>
            <w:tcMar>
              <w:top w:w="100" w:type="dxa"/>
              <w:left w:w="100" w:type="dxa"/>
              <w:bottom w:w="100" w:type="dxa"/>
              <w:right w:w="100" w:type="dxa"/>
            </w:tcMar>
          </w:tcPr>
          <w:p w14:paraId="2FFAAAAB" w14:textId="77777777" w:rsidR="00E01D6B" w:rsidRDefault="00000000">
            <w:r>
              <w:t>No</w:t>
            </w:r>
          </w:p>
        </w:tc>
      </w:tr>
      <w:tr w:rsidR="00E01D6B" w14:paraId="77334320" w14:textId="77777777">
        <w:tblPrEx>
          <w:tblCellMar>
            <w:top w:w="0" w:type="dxa"/>
            <w:bottom w:w="0" w:type="dxa"/>
          </w:tblCellMar>
        </w:tblPrEx>
        <w:tc>
          <w:tcPr>
            <w:tcW w:w="0" w:type="auto"/>
            <w:tcMar>
              <w:top w:w="100" w:type="dxa"/>
              <w:left w:w="100" w:type="dxa"/>
              <w:bottom w:w="100" w:type="dxa"/>
              <w:right w:w="100" w:type="dxa"/>
            </w:tcMar>
          </w:tcPr>
          <w:p w14:paraId="3E53AAF9" w14:textId="77777777" w:rsidR="00E01D6B" w:rsidRDefault="00000000">
            <w:r>
              <w:t>Is Customer Editable</w:t>
            </w:r>
          </w:p>
        </w:tc>
        <w:tc>
          <w:tcPr>
            <w:tcW w:w="0" w:type="auto"/>
            <w:tcMar>
              <w:top w:w="100" w:type="dxa"/>
              <w:left w:w="100" w:type="dxa"/>
              <w:bottom w:w="100" w:type="dxa"/>
              <w:right w:w="100" w:type="dxa"/>
            </w:tcMar>
          </w:tcPr>
          <w:p w14:paraId="2AD2E1F5" w14:textId="77777777" w:rsidR="00E01D6B" w:rsidRDefault="00000000">
            <w:r>
              <w:t>Yes</w:t>
            </w:r>
          </w:p>
        </w:tc>
      </w:tr>
      <w:tr w:rsidR="00E01D6B" w14:paraId="306893B2" w14:textId="77777777">
        <w:tblPrEx>
          <w:tblCellMar>
            <w:top w:w="0" w:type="dxa"/>
            <w:bottom w:w="0" w:type="dxa"/>
          </w:tblCellMar>
        </w:tblPrEx>
        <w:tc>
          <w:tcPr>
            <w:tcW w:w="0" w:type="auto"/>
            <w:tcMar>
              <w:top w:w="100" w:type="dxa"/>
              <w:left w:w="100" w:type="dxa"/>
              <w:bottom w:w="100" w:type="dxa"/>
              <w:right w:w="100" w:type="dxa"/>
            </w:tcMar>
          </w:tcPr>
          <w:p w14:paraId="04A31BA3" w14:textId="77777777" w:rsidR="00E01D6B" w:rsidRDefault="00000000">
            <w:r>
              <w:t>Parameter Value</w:t>
            </w:r>
          </w:p>
        </w:tc>
        <w:tc>
          <w:tcPr>
            <w:tcW w:w="0" w:type="auto"/>
            <w:tcMar>
              <w:top w:w="100" w:type="dxa"/>
              <w:left w:w="100" w:type="dxa"/>
              <w:bottom w:w="100" w:type="dxa"/>
              <w:right w:w="100" w:type="dxa"/>
            </w:tcMar>
          </w:tcPr>
          <w:p w14:paraId="0067FD2F" w14:textId="77777777" w:rsidR="00E01D6B" w:rsidRDefault="00000000">
            <w:r>
              <w:t>No</w:t>
            </w:r>
          </w:p>
        </w:tc>
      </w:tr>
    </w:tbl>
    <w:p w14:paraId="36F6E02B" w14:textId="77777777" w:rsidR="00E01D6B" w:rsidRDefault="00000000">
      <w:pPr>
        <w:spacing w:before="300"/>
      </w:pPr>
      <w:r>
        <w:rPr>
          <w:b/>
          <w:bCs/>
        </w:rPr>
        <w:t xml:space="preserve">Note: </w:t>
      </w:r>
      <w:r>
        <w:t xml:space="preserve"> Specifies whether custom catalog fields to support purchase contracts imported from SAP S/4HANA Cloud are to be created. When set to Yes, the Load S/4HANA Contract Fields schedule task is run and the following catalog fields are created: Purchase Contract ID, Purchase Contract Line Item No, Product Master ID, Product Type Group &lt;/P&gt;</w:t>
      </w:r>
    </w:p>
    <w:p w14:paraId="3802A4F1" w14:textId="77777777" w:rsidR="00E01D6B" w:rsidRDefault="00E01D6B">
      <w:pPr>
        <w:pageBreakBefore/>
      </w:pPr>
    </w:p>
    <w:p w14:paraId="587E8ACA" w14:textId="77777777" w:rsidR="00E01D6B" w:rsidRDefault="00000000">
      <w:pPr>
        <w:pStyle w:val="Heading2"/>
        <w:spacing w:after="200"/>
        <w:jc w:val="center"/>
      </w:pPr>
      <w:r>
        <w:rPr>
          <w:b/>
          <w:bCs/>
          <w:sz w:val="32"/>
          <w:szCs w:val="32"/>
        </w:rPr>
        <w:t>Copy split accounting for deductible tax without accounting</w:t>
      </w:r>
    </w:p>
    <w:p w14:paraId="099F4E0A" w14:textId="77777777" w:rsidR="00E01D6B" w:rsidRDefault="00000000">
      <w:pPr>
        <w:spacing w:after="240"/>
        <w:jc w:val="center"/>
      </w:pPr>
      <w:r>
        <w:rPr>
          <w:b/>
          <w:bCs/>
        </w:rPr>
        <w:t>Application.Procure.CopySplitAccountingForDeductibleTaxWithoutAccounting</w:t>
      </w:r>
    </w:p>
    <w:p w14:paraId="3F818344" w14:textId="77777777" w:rsidR="00E01D6B" w:rsidRDefault="00000000">
      <w:pPr>
        <w:spacing w:after="300"/>
        <w:jc w:val="center"/>
      </w:pPr>
      <w:r>
        <w:rPr>
          <w:i/>
          <w:iCs/>
        </w:rPr>
        <w:t xml:space="preserve">Current value: </w:t>
      </w:r>
      <w:r>
        <w:rPr>
          <w:b/>
          <w:bCs/>
          <w:color w:val="8B0000"/>
        </w:rPr>
        <w:t>DISABLED</w:t>
      </w:r>
    </w:p>
    <w:p w14:paraId="669592EE" w14:textId="77777777" w:rsidR="00E01D6B" w:rsidRDefault="00000000">
      <w:pPr>
        <w:spacing w:after="300"/>
      </w:pPr>
      <w:r>
        <w:rPr>
          <w:b/>
          <w:bCs/>
        </w:rPr>
        <w:t>Description:</w:t>
      </w:r>
      <w:r>
        <w:rPr>
          <w:b/>
          <w:bCs/>
        </w:rPr>
        <w:tab/>
      </w:r>
      <w:r>
        <w:t>Specifies whether the split accounting information for a line item on an approvable document is copied to its child tax line, if the tax code applied to the line item includes a deductible tax component that does not have any accounting information. If set to No, users must manually enter the accounting information for a child tax line associated with a line item on an approvable document if the deductible tax component applied to the parent line does not include any accounting information.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3BDE3C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329C6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A65956" w14:textId="77777777" w:rsidR="00E01D6B" w:rsidRDefault="00000000">
            <w:r>
              <w:rPr>
                <w:b/>
                <w:bCs/>
              </w:rPr>
              <w:t>Value</w:t>
            </w:r>
          </w:p>
        </w:tc>
      </w:tr>
      <w:tr w:rsidR="00E01D6B" w14:paraId="341960B4" w14:textId="77777777">
        <w:tblPrEx>
          <w:tblCellMar>
            <w:top w:w="0" w:type="dxa"/>
            <w:bottom w:w="0" w:type="dxa"/>
          </w:tblCellMar>
        </w:tblPrEx>
        <w:tc>
          <w:tcPr>
            <w:tcW w:w="0" w:type="auto"/>
            <w:tcMar>
              <w:top w:w="100" w:type="dxa"/>
              <w:left w:w="100" w:type="dxa"/>
              <w:bottom w:w="100" w:type="dxa"/>
              <w:right w:w="100" w:type="dxa"/>
            </w:tcMar>
          </w:tcPr>
          <w:p w14:paraId="06D8113A" w14:textId="77777777" w:rsidR="00E01D6B" w:rsidRDefault="00000000">
            <w:r>
              <w:t>Parameter Type</w:t>
            </w:r>
          </w:p>
        </w:tc>
        <w:tc>
          <w:tcPr>
            <w:tcW w:w="0" w:type="auto"/>
            <w:tcMar>
              <w:top w:w="100" w:type="dxa"/>
              <w:left w:w="100" w:type="dxa"/>
              <w:bottom w:w="100" w:type="dxa"/>
              <w:right w:w="100" w:type="dxa"/>
            </w:tcMar>
          </w:tcPr>
          <w:p w14:paraId="2A199FEF" w14:textId="77777777" w:rsidR="00E01D6B" w:rsidRDefault="00000000">
            <w:r>
              <w:t>java.lang.Boolean</w:t>
            </w:r>
          </w:p>
        </w:tc>
      </w:tr>
      <w:tr w:rsidR="00E01D6B" w14:paraId="58E4FCD7" w14:textId="77777777">
        <w:tblPrEx>
          <w:tblCellMar>
            <w:top w:w="0" w:type="dxa"/>
            <w:bottom w:w="0" w:type="dxa"/>
          </w:tblCellMar>
        </w:tblPrEx>
        <w:tc>
          <w:tcPr>
            <w:tcW w:w="0" w:type="auto"/>
            <w:tcMar>
              <w:top w:w="100" w:type="dxa"/>
              <w:left w:w="100" w:type="dxa"/>
              <w:bottom w:w="100" w:type="dxa"/>
              <w:right w:w="100" w:type="dxa"/>
            </w:tcMar>
          </w:tcPr>
          <w:p w14:paraId="4C9F9ACD" w14:textId="77777777" w:rsidR="00E01D6B" w:rsidRDefault="00000000">
            <w:r>
              <w:t>Is Default</w:t>
            </w:r>
          </w:p>
        </w:tc>
        <w:tc>
          <w:tcPr>
            <w:tcW w:w="0" w:type="auto"/>
            <w:tcMar>
              <w:top w:w="100" w:type="dxa"/>
              <w:left w:w="100" w:type="dxa"/>
              <w:bottom w:w="100" w:type="dxa"/>
              <w:right w:w="100" w:type="dxa"/>
            </w:tcMar>
          </w:tcPr>
          <w:p w14:paraId="22029A45" w14:textId="77777777" w:rsidR="00E01D6B" w:rsidRDefault="00000000">
            <w:r>
              <w:t>No</w:t>
            </w:r>
          </w:p>
        </w:tc>
      </w:tr>
      <w:tr w:rsidR="00E01D6B" w14:paraId="2FB50321" w14:textId="77777777">
        <w:tblPrEx>
          <w:tblCellMar>
            <w:top w:w="0" w:type="dxa"/>
            <w:bottom w:w="0" w:type="dxa"/>
          </w:tblCellMar>
        </w:tblPrEx>
        <w:tc>
          <w:tcPr>
            <w:tcW w:w="0" w:type="auto"/>
            <w:tcMar>
              <w:top w:w="100" w:type="dxa"/>
              <w:left w:w="100" w:type="dxa"/>
              <w:bottom w:w="100" w:type="dxa"/>
              <w:right w:w="100" w:type="dxa"/>
            </w:tcMar>
          </w:tcPr>
          <w:p w14:paraId="63C4B1A6" w14:textId="77777777" w:rsidR="00E01D6B" w:rsidRDefault="00000000">
            <w:r>
              <w:t>Default Value</w:t>
            </w:r>
          </w:p>
        </w:tc>
        <w:tc>
          <w:tcPr>
            <w:tcW w:w="0" w:type="auto"/>
            <w:tcMar>
              <w:top w:w="100" w:type="dxa"/>
              <w:left w:w="100" w:type="dxa"/>
              <w:bottom w:w="100" w:type="dxa"/>
              <w:right w:w="100" w:type="dxa"/>
            </w:tcMar>
          </w:tcPr>
          <w:p w14:paraId="0BE01C94" w14:textId="77777777" w:rsidR="00E01D6B" w:rsidRDefault="00000000">
            <w:r>
              <w:t>No</w:t>
            </w:r>
          </w:p>
        </w:tc>
      </w:tr>
      <w:tr w:rsidR="00E01D6B" w14:paraId="4BEAA270" w14:textId="77777777">
        <w:tblPrEx>
          <w:tblCellMar>
            <w:top w:w="0" w:type="dxa"/>
            <w:bottom w:w="0" w:type="dxa"/>
          </w:tblCellMar>
        </w:tblPrEx>
        <w:tc>
          <w:tcPr>
            <w:tcW w:w="0" w:type="auto"/>
            <w:tcMar>
              <w:top w:w="100" w:type="dxa"/>
              <w:left w:w="100" w:type="dxa"/>
              <w:bottom w:w="100" w:type="dxa"/>
              <w:right w:w="100" w:type="dxa"/>
            </w:tcMar>
          </w:tcPr>
          <w:p w14:paraId="4E45C6A7" w14:textId="77777777" w:rsidR="00E01D6B" w:rsidRDefault="00000000">
            <w:r>
              <w:t>Is Customer Editable</w:t>
            </w:r>
          </w:p>
        </w:tc>
        <w:tc>
          <w:tcPr>
            <w:tcW w:w="0" w:type="auto"/>
            <w:tcMar>
              <w:top w:w="100" w:type="dxa"/>
              <w:left w:w="100" w:type="dxa"/>
              <w:bottom w:w="100" w:type="dxa"/>
              <w:right w:w="100" w:type="dxa"/>
            </w:tcMar>
          </w:tcPr>
          <w:p w14:paraId="65E2E150" w14:textId="77777777" w:rsidR="00E01D6B" w:rsidRDefault="00000000">
            <w:r>
              <w:t>Yes</w:t>
            </w:r>
          </w:p>
        </w:tc>
      </w:tr>
      <w:tr w:rsidR="00E01D6B" w14:paraId="50885E73" w14:textId="77777777">
        <w:tblPrEx>
          <w:tblCellMar>
            <w:top w:w="0" w:type="dxa"/>
            <w:bottom w:w="0" w:type="dxa"/>
          </w:tblCellMar>
        </w:tblPrEx>
        <w:tc>
          <w:tcPr>
            <w:tcW w:w="0" w:type="auto"/>
            <w:tcMar>
              <w:top w:w="100" w:type="dxa"/>
              <w:left w:w="100" w:type="dxa"/>
              <w:bottom w:w="100" w:type="dxa"/>
              <w:right w:w="100" w:type="dxa"/>
            </w:tcMar>
          </w:tcPr>
          <w:p w14:paraId="03667D81" w14:textId="77777777" w:rsidR="00E01D6B" w:rsidRDefault="00000000">
            <w:r>
              <w:t>Parameter Value</w:t>
            </w:r>
          </w:p>
        </w:tc>
        <w:tc>
          <w:tcPr>
            <w:tcW w:w="0" w:type="auto"/>
            <w:tcMar>
              <w:top w:w="100" w:type="dxa"/>
              <w:left w:w="100" w:type="dxa"/>
              <w:bottom w:w="100" w:type="dxa"/>
              <w:right w:w="100" w:type="dxa"/>
            </w:tcMar>
          </w:tcPr>
          <w:p w14:paraId="0DE97709" w14:textId="77777777" w:rsidR="00E01D6B" w:rsidRDefault="00000000">
            <w:r>
              <w:t>No</w:t>
            </w:r>
          </w:p>
        </w:tc>
      </w:tr>
    </w:tbl>
    <w:p w14:paraId="1A9C34E0" w14:textId="77777777" w:rsidR="00E01D6B" w:rsidRDefault="00000000">
      <w:pPr>
        <w:spacing w:before="300"/>
      </w:pPr>
      <w:r>
        <w:rPr>
          <w:b/>
          <w:bCs/>
        </w:rPr>
        <w:t xml:space="preserve">Note: </w:t>
      </w:r>
      <w:r>
        <w:t>Specifies whether the split accounting information for a line item on an approvable document is copied to its child tax line, if the tax code applied to the line item includes a deductible tax component that does not have any accounting information. If set to No, users must manually enter the accounting information for a child tax line associated with a line item on an approvable document if the d</w:t>
      </w:r>
    </w:p>
    <w:p w14:paraId="75A539B5" w14:textId="77777777" w:rsidR="00E01D6B" w:rsidRDefault="00E01D6B">
      <w:pPr>
        <w:pageBreakBefore/>
      </w:pPr>
    </w:p>
    <w:p w14:paraId="5EA3C7C4" w14:textId="77777777" w:rsidR="00E01D6B" w:rsidRDefault="00000000">
      <w:pPr>
        <w:pStyle w:val="Heading2"/>
        <w:spacing w:after="200"/>
        <w:jc w:val="center"/>
      </w:pPr>
      <w:r>
        <w:rPr>
          <w:b/>
          <w:bCs/>
          <w:sz w:val="32"/>
          <w:szCs w:val="32"/>
        </w:rPr>
        <w:t>Wait time for processing stuck payment requests</w:t>
      </w:r>
    </w:p>
    <w:p w14:paraId="4C33A383" w14:textId="77777777" w:rsidR="00E01D6B" w:rsidRDefault="00000000">
      <w:pPr>
        <w:spacing w:after="240"/>
        <w:jc w:val="center"/>
      </w:pPr>
      <w:r>
        <w:rPr>
          <w:b/>
          <w:bCs/>
        </w:rPr>
        <w:t>Application.Invoicing.ProcessStuckPaymentRequests.ReasonableWorkingHoursInPending</w:t>
      </w:r>
    </w:p>
    <w:p w14:paraId="7414B559" w14:textId="77777777" w:rsidR="00E01D6B" w:rsidRDefault="00000000">
      <w:pPr>
        <w:spacing w:after="300"/>
        <w:jc w:val="center"/>
      </w:pPr>
      <w:r>
        <w:rPr>
          <w:i/>
          <w:iCs/>
        </w:rPr>
        <w:t xml:space="preserve">Current value: </w:t>
      </w:r>
      <w:r>
        <w:rPr>
          <w:b/>
          <w:bCs/>
          <w:color w:val="8B0000"/>
        </w:rPr>
        <w:t>24</w:t>
      </w:r>
    </w:p>
    <w:p w14:paraId="597E1296" w14:textId="77777777" w:rsidR="00E01D6B" w:rsidRDefault="00000000">
      <w:pPr>
        <w:spacing w:after="300"/>
      </w:pPr>
      <w:r>
        <w:rPr>
          <w:b/>
          <w:bCs/>
        </w:rPr>
        <w:t>Description:</w:t>
      </w:r>
      <w:r>
        <w:rPr>
          <w:b/>
          <w:bCs/>
        </w:rPr>
        <w:tab/>
      </w:r>
      <w:r>
        <w:t>Specifies the number of hours a payment request can be pending before it's eligible to be processed by the ProcessStuckPaymentRequests scheduled task. The default value, 24, means that the ProcessStuckPaymentRequests scheduled task only processes payment requests that have been stuck in pending for at least 24 hours.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E8B75C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49BFD0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47BF86" w14:textId="77777777" w:rsidR="00E01D6B" w:rsidRDefault="00000000">
            <w:r>
              <w:rPr>
                <w:b/>
                <w:bCs/>
              </w:rPr>
              <w:t>Value</w:t>
            </w:r>
          </w:p>
        </w:tc>
      </w:tr>
      <w:tr w:rsidR="00E01D6B" w14:paraId="3DC5A719" w14:textId="77777777">
        <w:tblPrEx>
          <w:tblCellMar>
            <w:top w:w="0" w:type="dxa"/>
            <w:bottom w:w="0" w:type="dxa"/>
          </w:tblCellMar>
        </w:tblPrEx>
        <w:tc>
          <w:tcPr>
            <w:tcW w:w="0" w:type="auto"/>
            <w:tcMar>
              <w:top w:w="100" w:type="dxa"/>
              <w:left w:w="100" w:type="dxa"/>
              <w:bottom w:w="100" w:type="dxa"/>
              <w:right w:w="100" w:type="dxa"/>
            </w:tcMar>
          </w:tcPr>
          <w:p w14:paraId="47326E78" w14:textId="77777777" w:rsidR="00E01D6B" w:rsidRDefault="00000000">
            <w:r>
              <w:t>Parameter Type</w:t>
            </w:r>
          </w:p>
        </w:tc>
        <w:tc>
          <w:tcPr>
            <w:tcW w:w="0" w:type="auto"/>
            <w:tcMar>
              <w:top w:w="100" w:type="dxa"/>
              <w:left w:w="100" w:type="dxa"/>
              <w:bottom w:w="100" w:type="dxa"/>
              <w:right w:w="100" w:type="dxa"/>
            </w:tcMar>
          </w:tcPr>
          <w:p w14:paraId="74C4D253" w14:textId="77777777" w:rsidR="00E01D6B" w:rsidRDefault="00000000">
            <w:r>
              <w:t>java.lang.Double</w:t>
            </w:r>
          </w:p>
        </w:tc>
      </w:tr>
      <w:tr w:rsidR="00E01D6B" w14:paraId="6E92470C" w14:textId="77777777">
        <w:tblPrEx>
          <w:tblCellMar>
            <w:top w:w="0" w:type="dxa"/>
            <w:bottom w:w="0" w:type="dxa"/>
          </w:tblCellMar>
        </w:tblPrEx>
        <w:tc>
          <w:tcPr>
            <w:tcW w:w="0" w:type="auto"/>
            <w:tcMar>
              <w:top w:w="100" w:type="dxa"/>
              <w:left w:w="100" w:type="dxa"/>
              <w:bottom w:w="100" w:type="dxa"/>
              <w:right w:w="100" w:type="dxa"/>
            </w:tcMar>
          </w:tcPr>
          <w:p w14:paraId="62A8481E" w14:textId="77777777" w:rsidR="00E01D6B" w:rsidRDefault="00000000">
            <w:r>
              <w:t>Is Default</w:t>
            </w:r>
          </w:p>
        </w:tc>
        <w:tc>
          <w:tcPr>
            <w:tcW w:w="0" w:type="auto"/>
            <w:tcMar>
              <w:top w:w="100" w:type="dxa"/>
              <w:left w:w="100" w:type="dxa"/>
              <w:bottom w:w="100" w:type="dxa"/>
              <w:right w:w="100" w:type="dxa"/>
            </w:tcMar>
          </w:tcPr>
          <w:p w14:paraId="6CE37F29" w14:textId="77777777" w:rsidR="00E01D6B" w:rsidRDefault="00000000">
            <w:r>
              <w:t>No</w:t>
            </w:r>
          </w:p>
        </w:tc>
      </w:tr>
      <w:tr w:rsidR="00E01D6B" w14:paraId="20141317" w14:textId="77777777">
        <w:tblPrEx>
          <w:tblCellMar>
            <w:top w:w="0" w:type="dxa"/>
            <w:bottom w:w="0" w:type="dxa"/>
          </w:tblCellMar>
        </w:tblPrEx>
        <w:tc>
          <w:tcPr>
            <w:tcW w:w="0" w:type="auto"/>
            <w:tcMar>
              <w:top w:w="100" w:type="dxa"/>
              <w:left w:w="100" w:type="dxa"/>
              <w:bottom w:w="100" w:type="dxa"/>
              <w:right w:w="100" w:type="dxa"/>
            </w:tcMar>
          </w:tcPr>
          <w:p w14:paraId="7CBC7AA3" w14:textId="77777777" w:rsidR="00E01D6B" w:rsidRDefault="00000000">
            <w:r>
              <w:t>Default Value</w:t>
            </w:r>
          </w:p>
        </w:tc>
        <w:tc>
          <w:tcPr>
            <w:tcW w:w="0" w:type="auto"/>
            <w:tcMar>
              <w:top w:w="100" w:type="dxa"/>
              <w:left w:w="100" w:type="dxa"/>
              <w:bottom w:w="100" w:type="dxa"/>
              <w:right w:w="100" w:type="dxa"/>
            </w:tcMar>
          </w:tcPr>
          <w:p w14:paraId="65B9B2FA" w14:textId="77777777" w:rsidR="00E01D6B" w:rsidRDefault="00000000">
            <w:r>
              <w:t>24</w:t>
            </w:r>
          </w:p>
        </w:tc>
      </w:tr>
      <w:tr w:rsidR="00E01D6B" w14:paraId="4ADE4B01" w14:textId="77777777">
        <w:tblPrEx>
          <w:tblCellMar>
            <w:top w:w="0" w:type="dxa"/>
            <w:bottom w:w="0" w:type="dxa"/>
          </w:tblCellMar>
        </w:tblPrEx>
        <w:tc>
          <w:tcPr>
            <w:tcW w:w="0" w:type="auto"/>
            <w:tcMar>
              <w:top w:w="100" w:type="dxa"/>
              <w:left w:w="100" w:type="dxa"/>
              <w:bottom w:w="100" w:type="dxa"/>
              <w:right w:w="100" w:type="dxa"/>
            </w:tcMar>
          </w:tcPr>
          <w:p w14:paraId="3D2D0CE8" w14:textId="77777777" w:rsidR="00E01D6B" w:rsidRDefault="00000000">
            <w:r>
              <w:t>Is Customer Editable</w:t>
            </w:r>
          </w:p>
        </w:tc>
        <w:tc>
          <w:tcPr>
            <w:tcW w:w="0" w:type="auto"/>
            <w:tcMar>
              <w:top w:w="100" w:type="dxa"/>
              <w:left w:w="100" w:type="dxa"/>
              <w:bottom w:w="100" w:type="dxa"/>
              <w:right w:w="100" w:type="dxa"/>
            </w:tcMar>
          </w:tcPr>
          <w:p w14:paraId="0454F8ED" w14:textId="77777777" w:rsidR="00E01D6B" w:rsidRDefault="00000000">
            <w:r>
              <w:t>No</w:t>
            </w:r>
          </w:p>
        </w:tc>
      </w:tr>
      <w:tr w:rsidR="00E01D6B" w14:paraId="2BA9851B" w14:textId="77777777">
        <w:tblPrEx>
          <w:tblCellMar>
            <w:top w:w="0" w:type="dxa"/>
            <w:bottom w:w="0" w:type="dxa"/>
          </w:tblCellMar>
        </w:tblPrEx>
        <w:tc>
          <w:tcPr>
            <w:tcW w:w="0" w:type="auto"/>
            <w:tcMar>
              <w:top w:w="100" w:type="dxa"/>
              <w:left w:w="100" w:type="dxa"/>
              <w:bottom w:w="100" w:type="dxa"/>
              <w:right w:w="100" w:type="dxa"/>
            </w:tcMar>
          </w:tcPr>
          <w:p w14:paraId="4CF033F6" w14:textId="77777777" w:rsidR="00E01D6B" w:rsidRDefault="00000000">
            <w:r>
              <w:t>Parameter Value</w:t>
            </w:r>
          </w:p>
        </w:tc>
        <w:tc>
          <w:tcPr>
            <w:tcW w:w="0" w:type="auto"/>
            <w:tcMar>
              <w:top w:w="100" w:type="dxa"/>
              <w:left w:w="100" w:type="dxa"/>
              <w:bottom w:w="100" w:type="dxa"/>
              <w:right w:w="100" w:type="dxa"/>
            </w:tcMar>
          </w:tcPr>
          <w:p w14:paraId="360652F6" w14:textId="77777777" w:rsidR="00E01D6B" w:rsidRDefault="00000000">
            <w:r>
              <w:t>24</w:t>
            </w:r>
          </w:p>
        </w:tc>
      </w:tr>
    </w:tbl>
    <w:p w14:paraId="21641934" w14:textId="77777777" w:rsidR="00E01D6B" w:rsidRDefault="00000000">
      <w:pPr>
        <w:spacing w:before="300"/>
      </w:pPr>
      <w:r>
        <w:rPr>
          <w:b/>
          <w:bCs/>
        </w:rPr>
        <w:t xml:space="preserve">Note: </w:t>
      </w:r>
      <w:r>
        <w:t>Specifies the number of hours a payment request can be pending before it's eligible to be processed by the ProcessStuckPaymentRequests scheduled task. The default value, 24, means that the ProcessStuckPaymentRequests scheduled task only processes payment requests that have been stuck in pending for at least 24 hours.</w:t>
      </w:r>
    </w:p>
    <w:p w14:paraId="1827A2CE" w14:textId="77777777" w:rsidR="00E01D6B" w:rsidRDefault="00E01D6B">
      <w:pPr>
        <w:pageBreakBefore/>
      </w:pPr>
    </w:p>
    <w:p w14:paraId="439D742E" w14:textId="77777777" w:rsidR="00E01D6B" w:rsidRDefault="00000000">
      <w:pPr>
        <w:pStyle w:val="Heading2"/>
        <w:spacing w:after="200"/>
        <w:jc w:val="center"/>
      </w:pPr>
      <w:r>
        <w:rPr>
          <w:b/>
          <w:bCs/>
          <w:sz w:val="32"/>
          <w:szCs w:val="32"/>
        </w:rPr>
        <w:t>Enable the ResendStuckPaymentRequest scheduled task</w:t>
      </w:r>
    </w:p>
    <w:p w14:paraId="0A7EDD29" w14:textId="77777777" w:rsidR="00E01D6B" w:rsidRDefault="00000000">
      <w:pPr>
        <w:spacing w:after="240"/>
        <w:jc w:val="center"/>
      </w:pPr>
      <w:r>
        <w:rPr>
          <w:b/>
          <w:bCs/>
        </w:rPr>
        <w:t>Application.Settlement.EnableResendStuckPaymentRequestScheduledTask</w:t>
      </w:r>
    </w:p>
    <w:p w14:paraId="3FF71635" w14:textId="77777777" w:rsidR="00E01D6B" w:rsidRDefault="00000000">
      <w:pPr>
        <w:spacing w:after="300"/>
        <w:jc w:val="center"/>
      </w:pPr>
      <w:r>
        <w:rPr>
          <w:i/>
          <w:iCs/>
        </w:rPr>
        <w:t xml:space="preserve">Current value: </w:t>
      </w:r>
      <w:r>
        <w:rPr>
          <w:b/>
          <w:bCs/>
          <w:color w:val="8B0000"/>
        </w:rPr>
        <w:t>DISABLED</w:t>
      </w:r>
    </w:p>
    <w:p w14:paraId="051BBE75" w14:textId="77777777" w:rsidR="00E01D6B" w:rsidRDefault="00000000">
      <w:pPr>
        <w:spacing w:after="300"/>
      </w:pPr>
      <w:r>
        <w:rPr>
          <w:b/>
          <w:bCs/>
        </w:rPr>
        <w:t>Description:</w:t>
      </w:r>
      <w:r>
        <w:rPr>
          <w:b/>
          <w:bCs/>
        </w:rPr>
        <w:tab/>
      </w:r>
      <w:r>
        <w:t>Determines whether to enable the ResendStuckPaymentRequest scheduled task to re-submit payment requests to SAP ERP that were incorrectly assigned a scheduled status despite triggering an error and not being sent initially to SAP ERP. When set to Yes, the ResendStuckPaymentRequest scheduled task is enabled. Enable this parameter only for customers who have implemented payment response from SAP ERP using the web services channel.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F466C4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46641C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1F56C3F" w14:textId="77777777" w:rsidR="00E01D6B" w:rsidRDefault="00000000">
            <w:r>
              <w:rPr>
                <w:b/>
                <w:bCs/>
              </w:rPr>
              <w:t>Value</w:t>
            </w:r>
          </w:p>
        </w:tc>
      </w:tr>
      <w:tr w:rsidR="00E01D6B" w14:paraId="12E295A9" w14:textId="77777777">
        <w:tblPrEx>
          <w:tblCellMar>
            <w:top w:w="0" w:type="dxa"/>
            <w:bottom w:w="0" w:type="dxa"/>
          </w:tblCellMar>
        </w:tblPrEx>
        <w:tc>
          <w:tcPr>
            <w:tcW w:w="0" w:type="auto"/>
            <w:tcMar>
              <w:top w:w="100" w:type="dxa"/>
              <w:left w:w="100" w:type="dxa"/>
              <w:bottom w:w="100" w:type="dxa"/>
              <w:right w:w="100" w:type="dxa"/>
            </w:tcMar>
          </w:tcPr>
          <w:p w14:paraId="3BB4ACE5" w14:textId="77777777" w:rsidR="00E01D6B" w:rsidRDefault="00000000">
            <w:r>
              <w:t>Parameter Type</w:t>
            </w:r>
          </w:p>
        </w:tc>
        <w:tc>
          <w:tcPr>
            <w:tcW w:w="0" w:type="auto"/>
            <w:tcMar>
              <w:top w:w="100" w:type="dxa"/>
              <w:left w:w="100" w:type="dxa"/>
              <w:bottom w:w="100" w:type="dxa"/>
              <w:right w:w="100" w:type="dxa"/>
            </w:tcMar>
          </w:tcPr>
          <w:p w14:paraId="1D59A383" w14:textId="77777777" w:rsidR="00E01D6B" w:rsidRDefault="00000000">
            <w:r>
              <w:t>java.lang.Boolean</w:t>
            </w:r>
          </w:p>
        </w:tc>
      </w:tr>
      <w:tr w:rsidR="00E01D6B" w14:paraId="163259E4" w14:textId="77777777">
        <w:tblPrEx>
          <w:tblCellMar>
            <w:top w:w="0" w:type="dxa"/>
            <w:bottom w:w="0" w:type="dxa"/>
          </w:tblCellMar>
        </w:tblPrEx>
        <w:tc>
          <w:tcPr>
            <w:tcW w:w="0" w:type="auto"/>
            <w:tcMar>
              <w:top w:w="100" w:type="dxa"/>
              <w:left w:w="100" w:type="dxa"/>
              <w:bottom w:w="100" w:type="dxa"/>
              <w:right w:w="100" w:type="dxa"/>
            </w:tcMar>
          </w:tcPr>
          <w:p w14:paraId="1994294C" w14:textId="77777777" w:rsidR="00E01D6B" w:rsidRDefault="00000000">
            <w:r>
              <w:t>Is Default</w:t>
            </w:r>
          </w:p>
        </w:tc>
        <w:tc>
          <w:tcPr>
            <w:tcW w:w="0" w:type="auto"/>
            <w:tcMar>
              <w:top w:w="100" w:type="dxa"/>
              <w:left w:w="100" w:type="dxa"/>
              <w:bottom w:w="100" w:type="dxa"/>
              <w:right w:w="100" w:type="dxa"/>
            </w:tcMar>
          </w:tcPr>
          <w:p w14:paraId="64010539" w14:textId="77777777" w:rsidR="00E01D6B" w:rsidRDefault="00000000">
            <w:r>
              <w:t>No</w:t>
            </w:r>
          </w:p>
        </w:tc>
      </w:tr>
      <w:tr w:rsidR="00E01D6B" w14:paraId="70F599AC" w14:textId="77777777">
        <w:tblPrEx>
          <w:tblCellMar>
            <w:top w:w="0" w:type="dxa"/>
            <w:bottom w:w="0" w:type="dxa"/>
          </w:tblCellMar>
        </w:tblPrEx>
        <w:tc>
          <w:tcPr>
            <w:tcW w:w="0" w:type="auto"/>
            <w:tcMar>
              <w:top w:w="100" w:type="dxa"/>
              <w:left w:w="100" w:type="dxa"/>
              <w:bottom w:w="100" w:type="dxa"/>
              <w:right w:w="100" w:type="dxa"/>
            </w:tcMar>
          </w:tcPr>
          <w:p w14:paraId="24AF2ECF" w14:textId="77777777" w:rsidR="00E01D6B" w:rsidRDefault="00000000">
            <w:r>
              <w:t>Default Value</w:t>
            </w:r>
          </w:p>
        </w:tc>
        <w:tc>
          <w:tcPr>
            <w:tcW w:w="0" w:type="auto"/>
            <w:tcMar>
              <w:top w:w="100" w:type="dxa"/>
              <w:left w:w="100" w:type="dxa"/>
              <w:bottom w:w="100" w:type="dxa"/>
              <w:right w:w="100" w:type="dxa"/>
            </w:tcMar>
          </w:tcPr>
          <w:p w14:paraId="6FA390C4" w14:textId="77777777" w:rsidR="00E01D6B" w:rsidRDefault="00000000">
            <w:r>
              <w:t>No</w:t>
            </w:r>
          </w:p>
        </w:tc>
      </w:tr>
      <w:tr w:rsidR="00E01D6B" w14:paraId="20915798" w14:textId="77777777">
        <w:tblPrEx>
          <w:tblCellMar>
            <w:top w:w="0" w:type="dxa"/>
            <w:bottom w:w="0" w:type="dxa"/>
          </w:tblCellMar>
        </w:tblPrEx>
        <w:tc>
          <w:tcPr>
            <w:tcW w:w="0" w:type="auto"/>
            <w:tcMar>
              <w:top w:w="100" w:type="dxa"/>
              <w:left w:w="100" w:type="dxa"/>
              <w:bottom w:w="100" w:type="dxa"/>
              <w:right w:w="100" w:type="dxa"/>
            </w:tcMar>
          </w:tcPr>
          <w:p w14:paraId="19156009" w14:textId="77777777" w:rsidR="00E01D6B" w:rsidRDefault="00000000">
            <w:r>
              <w:t>Is Customer Editable</w:t>
            </w:r>
          </w:p>
        </w:tc>
        <w:tc>
          <w:tcPr>
            <w:tcW w:w="0" w:type="auto"/>
            <w:tcMar>
              <w:top w:w="100" w:type="dxa"/>
              <w:left w:w="100" w:type="dxa"/>
              <w:bottom w:w="100" w:type="dxa"/>
              <w:right w:w="100" w:type="dxa"/>
            </w:tcMar>
          </w:tcPr>
          <w:p w14:paraId="6411F92E" w14:textId="77777777" w:rsidR="00E01D6B" w:rsidRDefault="00000000">
            <w:r>
              <w:t>Yes</w:t>
            </w:r>
          </w:p>
        </w:tc>
      </w:tr>
      <w:tr w:rsidR="00E01D6B" w14:paraId="34E316E3" w14:textId="77777777">
        <w:tblPrEx>
          <w:tblCellMar>
            <w:top w:w="0" w:type="dxa"/>
            <w:bottom w:w="0" w:type="dxa"/>
          </w:tblCellMar>
        </w:tblPrEx>
        <w:tc>
          <w:tcPr>
            <w:tcW w:w="0" w:type="auto"/>
            <w:tcMar>
              <w:top w:w="100" w:type="dxa"/>
              <w:left w:w="100" w:type="dxa"/>
              <w:bottom w:w="100" w:type="dxa"/>
              <w:right w:w="100" w:type="dxa"/>
            </w:tcMar>
          </w:tcPr>
          <w:p w14:paraId="02DA1BB1" w14:textId="77777777" w:rsidR="00E01D6B" w:rsidRDefault="00000000">
            <w:r>
              <w:t>Parameter Value</w:t>
            </w:r>
          </w:p>
        </w:tc>
        <w:tc>
          <w:tcPr>
            <w:tcW w:w="0" w:type="auto"/>
            <w:tcMar>
              <w:top w:w="100" w:type="dxa"/>
              <w:left w:w="100" w:type="dxa"/>
              <w:bottom w:w="100" w:type="dxa"/>
              <w:right w:w="100" w:type="dxa"/>
            </w:tcMar>
          </w:tcPr>
          <w:p w14:paraId="046514FE" w14:textId="77777777" w:rsidR="00E01D6B" w:rsidRDefault="00000000">
            <w:r>
              <w:t>No</w:t>
            </w:r>
          </w:p>
        </w:tc>
      </w:tr>
    </w:tbl>
    <w:p w14:paraId="06F1DF4C" w14:textId="77777777" w:rsidR="00E01D6B" w:rsidRDefault="00000000">
      <w:pPr>
        <w:spacing w:before="300"/>
      </w:pPr>
      <w:r>
        <w:rPr>
          <w:b/>
          <w:bCs/>
        </w:rPr>
        <w:t xml:space="preserve">Note: </w:t>
      </w:r>
      <w:r>
        <w:t xml:space="preserve">Determines whether to enable the ResendStuckPaymentRequest scheduled task to re-submit payment requests to SAP ERP that were incorrectly assigned a scheduled status despite triggering an error and not being sent initially to SAP ERP. When set to Yes, the ResendStuckPaymentRequest scheduled task is enabled. Enable this parameter only for customers who have implemented payment response from SAP ERP </w:t>
      </w:r>
    </w:p>
    <w:p w14:paraId="08100CDD" w14:textId="77777777" w:rsidR="00E01D6B" w:rsidRDefault="00E01D6B">
      <w:pPr>
        <w:pageBreakBefore/>
      </w:pPr>
    </w:p>
    <w:p w14:paraId="6ACA367D" w14:textId="77777777" w:rsidR="00E01D6B" w:rsidRDefault="00000000">
      <w:pPr>
        <w:pStyle w:val="Heading2"/>
        <w:spacing w:after="200"/>
        <w:jc w:val="center"/>
      </w:pPr>
      <w:r>
        <w:rPr>
          <w:b/>
          <w:bCs/>
          <w:sz w:val="32"/>
          <w:szCs w:val="32"/>
        </w:rPr>
        <w:t>Configuration Item</w:t>
      </w:r>
    </w:p>
    <w:p w14:paraId="6A994471" w14:textId="77777777" w:rsidR="00E01D6B" w:rsidRDefault="00000000">
      <w:pPr>
        <w:spacing w:after="240"/>
        <w:jc w:val="center"/>
      </w:pPr>
      <w:r>
        <w:rPr>
          <w:b/>
          <w:bCs/>
        </w:rPr>
        <w:t>Application.Catalog.Search.PopularTermsBoost</w:t>
      </w:r>
    </w:p>
    <w:p w14:paraId="14E3A25B" w14:textId="77777777" w:rsidR="00E01D6B" w:rsidRDefault="00000000">
      <w:pPr>
        <w:spacing w:after="300"/>
        <w:jc w:val="center"/>
      </w:pPr>
      <w:r>
        <w:rPr>
          <w:i/>
          <w:iCs/>
        </w:rPr>
        <w:t xml:space="preserve">Current value: </w:t>
      </w:r>
      <w:r>
        <w:rPr>
          <w:b/>
          <w:bCs/>
          <w:color w:val="8B0000"/>
        </w:rPr>
        <w:t>DISABLED</w:t>
      </w:r>
    </w:p>
    <w:p w14:paraId="7BD847D5" w14:textId="77777777" w:rsidR="00E01D6B" w:rsidRDefault="00000000">
      <w:pPr>
        <w:spacing w:after="300"/>
      </w:pPr>
      <w:r>
        <w:rPr>
          <w:b/>
          <w:bCs/>
        </w:rPr>
        <w:t>Description:</w:t>
      </w:r>
      <w:r>
        <w:rPr>
          <w:b/>
          <w:bCs/>
        </w:rPr>
        <w:tab/>
      </w:r>
      <w:r>
        <w:t>&lt;P&gt;&lt;B&gt;For Ariba internal use only.&lt;/B&gt; Will boost specified search terms in the PopularKeywords field.&lt;/P&gt;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5F4853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348C13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297184" w14:textId="77777777" w:rsidR="00E01D6B" w:rsidRDefault="00000000">
            <w:r>
              <w:rPr>
                <w:b/>
                <w:bCs/>
              </w:rPr>
              <w:t>Value</w:t>
            </w:r>
          </w:p>
        </w:tc>
      </w:tr>
      <w:tr w:rsidR="00E01D6B" w14:paraId="5B625D07" w14:textId="77777777">
        <w:tblPrEx>
          <w:tblCellMar>
            <w:top w:w="0" w:type="dxa"/>
            <w:bottom w:w="0" w:type="dxa"/>
          </w:tblCellMar>
        </w:tblPrEx>
        <w:tc>
          <w:tcPr>
            <w:tcW w:w="0" w:type="auto"/>
            <w:tcMar>
              <w:top w:w="100" w:type="dxa"/>
              <w:left w:w="100" w:type="dxa"/>
              <w:bottom w:w="100" w:type="dxa"/>
              <w:right w:w="100" w:type="dxa"/>
            </w:tcMar>
          </w:tcPr>
          <w:p w14:paraId="60A71B31" w14:textId="77777777" w:rsidR="00E01D6B" w:rsidRDefault="00000000">
            <w:r>
              <w:t>Parameter Type</w:t>
            </w:r>
          </w:p>
        </w:tc>
        <w:tc>
          <w:tcPr>
            <w:tcW w:w="0" w:type="auto"/>
            <w:tcMar>
              <w:top w:w="100" w:type="dxa"/>
              <w:left w:w="100" w:type="dxa"/>
              <w:bottom w:w="100" w:type="dxa"/>
              <w:right w:w="100" w:type="dxa"/>
            </w:tcMar>
          </w:tcPr>
          <w:p w14:paraId="05CB17F2" w14:textId="77777777" w:rsidR="00E01D6B" w:rsidRDefault="00000000">
            <w:r>
              <w:t>java.lang.Boolean</w:t>
            </w:r>
          </w:p>
        </w:tc>
      </w:tr>
      <w:tr w:rsidR="00E01D6B" w14:paraId="5C377458" w14:textId="77777777">
        <w:tblPrEx>
          <w:tblCellMar>
            <w:top w:w="0" w:type="dxa"/>
            <w:bottom w:w="0" w:type="dxa"/>
          </w:tblCellMar>
        </w:tblPrEx>
        <w:tc>
          <w:tcPr>
            <w:tcW w:w="0" w:type="auto"/>
            <w:tcMar>
              <w:top w:w="100" w:type="dxa"/>
              <w:left w:w="100" w:type="dxa"/>
              <w:bottom w:w="100" w:type="dxa"/>
              <w:right w:w="100" w:type="dxa"/>
            </w:tcMar>
          </w:tcPr>
          <w:p w14:paraId="6797C5A2" w14:textId="77777777" w:rsidR="00E01D6B" w:rsidRDefault="00000000">
            <w:r>
              <w:t>Is Default</w:t>
            </w:r>
          </w:p>
        </w:tc>
        <w:tc>
          <w:tcPr>
            <w:tcW w:w="0" w:type="auto"/>
            <w:tcMar>
              <w:top w:w="100" w:type="dxa"/>
              <w:left w:w="100" w:type="dxa"/>
              <w:bottom w:w="100" w:type="dxa"/>
              <w:right w:w="100" w:type="dxa"/>
            </w:tcMar>
          </w:tcPr>
          <w:p w14:paraId="4485CDDD" w14:textId="77777777" w:rsidR="00E01D6B" w:rsidRDefault="00000000">
            <w:r>
              <w:t>No</w:t>
            </w:r>
          </w:p>
        </w:tc>
      </w:tr>
      <w:tr w:rsidR="00E01D6B" w14:paraId="3ED4E9F2" w14:textId="77777777">
        <w:tblPrEx>
          <w:tblCellMar>
            <w:top w:w="0" w:type="dxa"/>
            <w:bottom w:w="0" w:type="dxa"/>
          </w:tblCellMar>
        </w:tblPrEx>
        <w:tc>
          <w:tcPr>
            <w:tcW w:w="0" w:type="auto"/>
            <w:tcMar>
              <w:top w:w="100" w:type="dxa"/>
              <w:left w:w="100" w:type="dxa"/>
              <w:bottom w:w="100" w:type="dxa"/>
              <w:right w:w="100" w:type="dxa"/>
            </w:tcMar>
          </w:tcPr>
          <w:p w14:paraId="567744BC" w14:textId="77777777" w:rsidR="00E01D6B" w:rsidRDefault="00000000">
            <w:r>
              <w:t>Default Value</w:t>
            </w:r>
          </w:p>
        </w:tc>
        <w:tc>
          <w:tcPr>
            <w:tcW w:w="0" w:type="auto"/>
            <w:tcMar>
              <w:top w:w="100" w:type="dxa"/>
              <w:left w:w="100" w:type="dxa"/>
              <w:bottom w:w="100" w:type="dxa"/>
              <w:right w:w="100" w:type="dxa"/>
            </w:tcMar>
          </w:tcPr>
          <w:p w14:paraId="3894C84C" w14:textId="77777777" w:rsidR="00E01D6B" w:rsidRDefault="00000000">
            <w:r>
              <w:t>No</w:t>
            </w:r>
          </w:p>
        </w:tc>
      </w:tr>
      <w:tr w:rsidR="00E01D6B" w14:paraId="2B435B04" w14:textId="77777777">
        <w:tblPrEx>
          <w:tblCellMar>
            <w:top w:w="0" w:type="dxa"/>
            <w:bottom w:w="0" w:type="dxa"/>
          </w:tblCellMar>
        </w:tblPrEx>
        <w:tc>
          <w:tcPr>
            <w:tcW w:w="0" w:type="auto"/>
            <w:tcMar>
              <w:top w:w="100" w:type="dxa"/>
              <w:left w:w="100" w:type="dxa"/>
              <w:bottom w:w="100" w:type="dxa"/>
              <w:right w:w="100" w:type="dxa"/>
            </w:tcMar>
          </w:tcPr>
          <w:p w14:paraId="091FB6B1" w14:textId="77777777" w:rsidR="00E01D6B" w:rsidRDefault="00000000">
            <w:r>
              <w:t>Is Customer Editable</w:t>
            </w:r>
          </w:p>
        </w:tc>
        <w:tc>
          <w:tcPr>
            <w:tcW w:w="0" w:type="auto"/>
            <w:tcMar>
              <w:top w:w="100" w:type="dxa"/>
              <w:left w:w="100" w:type="dxa"/>
              <w:bottom w:w="100" w:type="dxa"/>
              <w:right w:w="100" w:type="dxa"/>
            </w:tcMar>
          </w:tcPr>
          <w:p w14:paraId="20B06C9C" w14:textId="77777777" w:rsidR="00E01D6B" w:rsidRDefault="00000000">
            <w:r>
              <w:t>No</w:t>
            </w:r>
          </w:p>
        </w:tc>
      </w:tr>
      <w:tr w:rsidR="00E01D6B" w14:paraId="7AA6E9BD" w14:textId="77777777">
        <w:tblPrEx>
          <w:tblCellMar>
            <w:top w:w="0" w:type="dxa"/>
            <w:bottom w:w="0" w:type="dxa"/>
          </w:tblCellMar>
        </w:tblPrEx>
        <w:tc>
          <w:tcPr>
            <w:tcW w:w="0" w:type="auto"/>
            <w:tcMar>
              <w:top w:w="100" w:type="dxa"/>
              <w:left w:w="100" w:type="dxa"/>
              <w:bottom w:w="100" w:type="dxa"/>
              <w:right w:w="100" w:type="dxa"/>
            </w:tcMar>
          </w:tcPr>
          <w:p w14:paraId="520760B9" w14:textId="77777777" w:rsidR="00E01D6B" w:rsidRDefault="00000000">
            <w:r>
              <w:t>Parameter Value</w:t>
            </w:r>
          </w:p>
        </w:tc>
        <w:tc>
          <w:tcPr>
            <w:tcW w:w="0" w:type="auto"/>
            <w:tcMar>
              <w:top w:w="100" w:type="dxa"/>
              <w:left w:w="100" w:type="dxa"/>
              <w:bottom w:w="100" w:type="dxa"/>
              <w:right w:w="100" w:type="dxa"/>
            </w:tcMar>
          </w:tcPr>
          <w:p w14:paraId="001682DC" w14:textId="77777777" w:rsidR="00E01D6B" w:rsidRDefault="00000000">
            <w:r>
              <w:t>No</w:t>
            </w:r>
          </w:p>
        </w:tc>
      </w:tr>
    </w:tbl>
    <w:p w14:paraId="70620439" w14:textId="77777777" w:rsidR="00E01D6B" w:rsidRDefault="00000000">
      <w:pPr>
        <w:spacing w:before="300"/>
      </w:pPr>
      <w:r>
        <w:rPr>
          <w:b/>
          <w:bCs/>
        </w:rPr>
        <w:t xml:space="preserve">Note: </w:t>
      </w:r>
      <w:r>
        <w:t xml:space="preserve"> &lt;B&gt;For Ariba internal use only.&lt;/B&gt; Will boost specified search terms in the PopularKeywords field.&lt;/P&gt;</w:t>
      </w:r>
    </w:p>
    <w:p w14:paraId="7B490367" w14:textId="77777777" w:rsidR="00E01D6B" w:rsidRDefault="00E01D6B">
      <w:pPr>
        <w:pageBreakBefore/>
      </w:pPr>
    </w:p>
    <w:p w14:paraId="3B147AA2" w14:textId="77777777" w:rsidR="00E01D6B" w:rsidRDefault="00000000">
      <w:pPr>
        <w:pStyle w:val="Heading2"/>
        <w:spacing w:after="200"/>
        <w:jc w:val="center"/>
      </w:pPr>
      <w:r>
        <w:rPr>
          <w:b/>
          <w:bCs/>
          <w:sz w:val="32"/>
          <w:szCs w:val="32"/>
        </w:rPr>
        <w:t>Configuration Item</w:t>
      </w:r>
    </w:p>
    <w:p w14:paraId="1BB16834" w14:textId="77777777" w:rsidR="00E01D6B" w:rsidRDefault="00000000">
      <w:pPr>
        <w:spacing w:after="240"/>
        <w:jc w:val="center"/>
      </w:pPr>
      <w:r>
        <w:rPr>
          <w:b/>
          <w:bCs/>
        </w:rPr>
        <w:t>Application.Procure.ValidateEnrich.ContractRequest.AllowValidation</w:t>
      </w:r>
    </w:p>
    <w:p w14:paraId="7FF75413" w14:textId="77777777" w:rsidR="00E01D6B" w:rsidRDefault="00000000">
      <w:pPr>
        <w:spacing w:after="300"/>
        <w:jc w:val="center"/>
      </w:pPr>
      <w:r>
        <w:rPr>
          <w:i/>
          <w:iCs/>
        </w:rPr>
        <w:t xml:space="preserve">Current value: </w:t>
      </w:r>
      <w:r>
        <w:rPr>
          <w:b/>
          <w:bCs/>
          <w:color w:val="8B0000"/>
        </w:rPr>
        <w:t>DISABLED</w:t>
      </w:r>
    </w:p>
    <w:p w14:paraId="4E615E27" w14:textId="77777777" w:rsidR="00E01D6B" w:rsidRDefault="00000000">
      <w:pPr>
        <w:spacing w:after="300"/>
      </w:pPr>
      <w:r>
        <w:rPr>
          <w:b/>
          <w:bCs/>
        </w:rPr>
        <w:t>Description:</w:t>
      </w:r>
      <w:r>
        <w:rPr>
          <w:b/>
          <w:bCs/>
        </w:rPr>
        <w:tab/>
      </w:r>
      <w:r>
        <w:t>&lt;P&gt;Specifies whether to send the Contract Request for validation to an external system.&lt;/P&gt;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84F1D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65E4C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05406A" w14:textId="77777777" w:rsidR="00E01D6B" w:rsidRDefault="00000000">
            <w:r>
              <w:rPr>
                <w:b/>
                <w:bCs/>
              </w:rPr>
              <w:t>Value</w:t>
            </w:r>
          </w:p>
        </w:tc>
      </w:tr>
      <w:tr w:rsidR="00E01D6B" w14:paraId="558AD4F3" w14:textId="77777777">
        <w:tblPrEx>
          <w:tblCellMar>
            <w:top w:w="0" w:type="dxa"/>
            <w:bottom w:w="0" w:type="dxa"/>
          </w:tblCellMar>
        </w:tblPrEx>
        <w:tc>
          <w:tcPr>
            <w:tcW w:w="0" w:type="auto"/>
            <w:tcMar>
              <w:top w:w="100" w:type="dxa"/>
              <w:left w:w="100" w:type="dxa"/>
              <w:bottom w:w="100" w:type="dxa"/>
              <w:right w:w="100" w:type="dxa"/>
            </w:tcMar>
          </w:tcPr>
          <w:p w14:paraId="633F461C" w14:textId="77777777" w:rsidR="00E01D6B" w:rsidRDefault="00000000">
            <w:r>
              <w:t>Parameter Type</w:t>
            </w:r>
          </w:p>
        </w:tc>
        <w:tc>
          <w:tcPr>
            <w:tcW w:w="0" w:type="auto"/>
            <w:tcMar>
              <w:top w:w="100" w:type="dxa"/>
              <w:left w:w="100" w:type="dxa"/>
              <w:bottom w:w="100" w:type="dxa"/>
              <w:right w:w="100" w:type="dxa"/>
            </w:tcMar>
          </w:tcPr>
          <w:p w14:paraId="0D717B10" w14:textId="77777777" w:rsidR="00E01D6B" w:rsidRDefault="00000000">
            <w:r>
              <w:t>java.lang.Boolean</w:t>
            </w:r>
          </w:p>
        </w:tc>
      </w:tr>
      <w:tr w:rsidR="00E01D6B" w14:paraId="28BBE751" w14:textId="77777777">
        <w:tblPrEx>
          <w:tblCellMar>
            <w:top w:w="0" w:type="dxa"/>
            <w:bottom w:w="0" w:type="dxa"/>
          </w:tblCellMar>
        </w:tblPrEx>
        <w:tc>
          <w:tcPr>
            <w:tcW w:w="0" w:type="auto"/>
            <w:tcMar>
              <w:top w:w="100" w:type="dxa"/>
              <w:left w:w="100" w:type="dxa"/>
              <w:bottom w:w="100" w:type="dxa"/>
              <w:right w:w="100" w:type="dxa"/>
            </w:tcMar>
          </w:tcPr>
          <w:p w14:paraId="4A185AB3" w14:textId="77777777" w:rsidR="00E01D6B" w:rsidRDefault="00000000">
            <w:r>
              <w:t>Is Default</w:t>
            </w:r>
          </w:p>
        </w:tc>
        <w:tc>
          <w:tcPr>
            <w:tcW w:w="0" w:type="auto"/>
            <w:tcMar>
              <w:top w:w="100" w:type="dxa"/>
              <w:left w:w="100" w:type="dxa"/>
              <w:bottom w:w="100" w:type="dxa"/>
              <w:right w:w="100" w:type="dxa"/>
            </w:tcMar>
          </w:tcPr>
          <w:p w14:paraId="235C5880" w14:textId="77777777" w:rsidR="00E01D6B" w:rsidRDefault="00000000">
            <w:r>
              <w:t>No</w:t>
            </w:r>
          </w:p>
        </w:tc>
      </w:tr>
      <w:tr w:rsidR="00E01D6B" w14:paraId="10419194" w14:textId="77777777">
        <w:tblPrEx>
          <w:tblCellMar>
            <w:top w:w="0" w:type="dxa"/>
            <w:bottom w:w="0" w:type="dxa"/>
          </w:tblCellMar>
        </w:tblPrEx>
        <w:tc>
          <w:tcPr>
            <w:tcW w:w="0" w:type="auto"/>
            <w:tcMar>
              <w:top w:w="100" w:type="dxa"/>
              <w:left w:w="100" w:type="dxa"/>
              <w:bottom w:w="100" w:type="dxa"/>
              <w:right w:w="100" w:type="dxa"/>
            </w:tcMar>
          </w:tcPr>
          <w:p w14:paraId="4BA5C679" w14:textId="77777777" w:rsidR="00E01D6B" w:rsidRDefault="00000000">
            <w:r>
              <w:t>Default Value</w:t>
            </w:r>
          </w:p>
        </w:tc>
        <w:tc>
          <w:tcPr>
            <w:tcW w:w="0" w:type="auto"/>
            <w:tcMar>
              <w:top w:w="100" w:type="dxa"/>
              <w:left w:w="100" w:type="dxa"/>
              <w:bottom w:w="100" w:type="dxa"/>
              <w:right w:w="100" w:type="dxa"/>
            </w:tcMar>
          </w:tcPr>
          <w:p w14:paraId="31BBE4B4" w14:textId="77777777" w:rsidR="00E01D6B" w:rsidRDefault="00000000">
            <w:r>
              <w:t>No</w:t>
            </w:r>
          </w:p>
        </w:tc>
      </w:tr>
      <w:tr w:rsidR="00E01D6B" w14:paraId="52960D27" w14:textId="77777777">
        <w:tblPrEx>
          <w:tblCellMar>
            <w:top w:w="0" w:type="dxa"/>
            <w:bottom w:w="0" w:type="dxa"/>
          </w:tblCellMar>
        </w:tblPrEx>
        <w:tc>
          <w:tcPr>
            <w:tcW w:w="0" w:type="auto"/>
            <w:tcMar>
              <w:top w:w="100" w:type="dxa"/>
              <w:left w:w="100" w:type="dxa"/>
              <w:bottom w:w="100" w:type="dxa"/>
              <w:right w:w="100" w:type="dxa"/>
            </w:tcMar>
          </w:tcPr>
          <w:p w14:paraId="3E7A997B" w14:textId="77777777" w:rsidR="00E01D6B" w:rsidRDefault="00000000">
            <w:r>
              <w:t>Is Customer Editable</w:t>
            </w:r>
          </w:p>
        </w:tc>
        <w:tc>
          <w:tcPr>
            <w:tcW w:w="0" w:type="auto"/>
            <w:tcMar>
              <w:top w:w="100" w:type="dxa"/>
              <w:left w:w="100" w:type="dxa"/>
              <w:bottom w:w="100" w:type="dxa"/>
              <w:right w:w="100" w:type="dxa"/>
            </w:tcMar>
          </w:tcPr>
          <w:p w14:paraId="005EDECD" w14:textId="77777777" w:rsidR="00E01D6B" w:rsidRDefault="00000000">
            <w:r>
              <w:t>No</w:t>
            </w:r>
          </w:p>
        </w:tc>
      </w:tr>
      <w:tr w:rsidR="00E01D6B" w14:paraId="0F7E478B" w14:textId="77777777">
        <w:tblPrEx>
          <w:tblCellMar>
            <w:top w:w="0" w:type="dxa"/>
            <w:bottom w:w="0" w:type="dxa"/>
          </w:tblCellMar>
        </w:tblPrEx>
        <w:tc>
          <w:tcPr>
            <w:tcW w:w="0" w:type="auto"/>
            <w:tcMar>
              <w:top w:w="100" w:type="dxa"/>
              <w:left w:w="100" w:type="dxa"/>
              <w:bottom w:w="100" w:type="dxa"/>
              <w:right w:w="100" w:type="dxa"/>
            </w:tcMar>
          </w:tcPr>
          <w:p w14:paraId="6183713A" w14:textId="77777777" w:rsidR="00E01D6B" w:rsidRDefault="00000000">
            <w:r>
              <w:t>Parameter Value</w:t>
            </w:r>
          </w:p>
        </w:tc>
        <w:tc>
          <w:tcPr>
            <w:tcW w:w="0" w:type="auto"/>
            <w:tcMar>
              <w:top w:w="100" w:type="dxa"/>
              <w:left w:w="100" w:type="dxa"/>
              <w:bottom w:w="100" w:type="dxa"/>
              <w:right w:w="100" w:type="dxa"/>
            </w:tcMar>
          </w:tcPr>
          <w:p w14:paraId="0A9BA10E" w14:textId="77777777" w:rsidR="00E01D6B" w:rsidRDefault="00000000">
            <w:r>
              <w:t>No</w:t>
            </w:r>
          </w:p>
        </w:tc>
      </w:tr>
    </w:tbl>
    <w:p w14:paraId="7A8B4E79" w14:textId="77777777" w:rsidR="00E01D6B" w:rsidRDefault="00000000">
      <w:pPr>
        <w:spacing w:before="300"/>
      </w:pPr>
      <w:r>
        <w:rPr>
          <w:b/>
          <w:bCs/>
        </w:rPr>
        <w:t xml:space="preserve">Note: </w:t>
      </w:r>
      <w:r>
        <w:t xml:space="preserve"> Specifies whether to send the Contract Request for validation to an external system.&lt;/P&gt;</w:t>
      </w:r>
    </w:p>
    <w:p w14:paraId="4D4E73E3" w14:textId="77777777" w:rsidR="00E01D6B" w:rsidRDefault="00E01D6B">
      <w:pPr>
        <w:pageBreakBefore/>
      </w:pPr>
    </w:p>
    <w:p w14:paraId="55C0B616" w14:textId="77777777" w:rsidR="00E01D6B" w:rsidRDefault="00000000">
      <w:pPr>
        <w:pStyle w:val="Heading2"/>
        <w:spacing w:after="200"/>
        <w:jc w:val="center"/>
      </w:pPr>
      <w:r>
        <w:rPr>
          <w:b/>
          <w:bCs/>
          <w:sz w:val="32"/>
          <w:szCs w:val="32"/>
        </w:rPr>
        <w:t>Enable setting the default purchase organization using a combination of plant and company code.</w:t>
      </w:r>
    </w:p>
    <w:p w14:paraId="5D16560A" w14:textId="77777777" w:rsidR="00E01D6B" w:rsidRDefault="00000000">
      <w:pPr>
        <w:spacing w:after="240"/>
        <w:jc w:val="center"/>
      </w:pPr>
      <w:r>
        <w:rPr>
          <w:b/>
          <w:bCs/>
        </w:rPr>
        <w:t>Application.Procure.DefaultSAPPurchaseOrgUsingPlant</w:t>
      </w:r>
    </w:p>
    <w:p w14:paraId="3CEF94A0" w14:textId="77777777" w:rsidR="00E01D6B" w:rsidRDefault="00000000">
      <w:pPr>
        <w:spacing w:after="300"/>
        <w:jc w:val="center"/>
      </w:pPr>
      <w:r>
        <w:rPr>
          <w:i/>
          <w:iCs/>
        </w:rPr>
        <w:t xml:space="preserve">Current value: </w:t>
      </w:r>
      <w:r>
        <w:rPr>
          <w:b/>
          <w:bCs/>
          <w:color w:val="8B0000"/>
        </w:rPr>
        <w:t>DISABLED</w:t>
      </w:r>
    </w:p>
    <w:p w14:paraId="4E25938B" w14:textId="77777777" w:rsidR="00E01D6B" w:rsidRDefault="00000000">
      <w:pPr>
        <w:spacing w:after="300"/>
      </w:pPr>
      <w:r>
        <w:rPr>
          <w:b/>
          <w:bCs/>
        </w:rPr>
        <w:t>Description:</w:t>
      </w:r>
      <w:r>
        <w:rPr>
          <w:b/>
          <w:bCs/>
        </w:rPr>
        <w:tab/>
      </w:r>
      <w:r>
        <w:t>This parameter is specific to sites integrated with SAP ERP systems. It determines the default purchase organization based on a combination of plant and company code.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A0AF7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29A180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C98D142" w14:textId="77777777" w:rsidR="00E01D6B" w:rsidRDefault="00000000">
            <w:r>
              <w:rPr>
                <w:b/>
                <w:bCs/>
              </w:rPr>
              <w:t>Value</w:t>
            </w:r>
          </w:p>
        </w:tc>
      </w:tr>
      <w:tr w:rsidR="00E01D6B" w14:paraId="42824641" w14:textId="77777777">
        <w:tblPrEx>
          <w:tblCellMar>
            <w:top w:w="0" w:type="dxa"/>
            <w:bottom w:w="0" w:type="dxa"/>
          </w:tblCellMar>
        </w:tblPrEx>
        <w:tc>
          <w:tcPr>
            <w:tcW w:w="0" w:type="auto"/>
            <w:tcMar>
              <w:top w:w="100" w:type="dxa"/>
              <w:left w:w="100" w:type="dxa"/>
              <w:bottom w:w="100" w:type="dxa"/>
              <w:right w:w="100" w:type="dxa"/>
            </w:tcMar>
          </w:tcPr>
          <w:p w14:paraId="28781D95" w14:textId="77777777" w:rsidR="00E01D6B" w:rsidRDefault="00000000">
            <w:r>
              <w:t>Parameter Type</w:t>
            </w:r>
          </w:p>
        </w:tc>
        <w:tc>
          <w:tcPr>
            <w:tcW w:w="0" w:type="auto"/>
            <w:tcMar>
              <w:top w:w="100" w:type="dxa"/>
              <w:left w:w="100" w:type="dxa"/>
              <w:bottom w:w="100" w:type="dxa"/>
              <w:right w:w="100" w:type="dxa"/>
            </w:tcMar>
          </w:tcPr>
          <w:p w14:paraId="23139D32" w14:textId="77777777" w:rsidR="00E01D6B" w:rsidRDefault="00000000">
            <w:r>
              <w:t>java.lang.Boolean</w:t>
            </w:r>
          </w:p>
        </w:tc>
      </w:tr>
      <w:tr w:rsidR="00E01D6B" w14:paraId="64E9103B" w14:textId="77777777">
        <w:tblPrEx>
          <w:tblCellMar>
            <w:top w:w="0" w:type="dxa"/>
            <w:bottom w:w="0" w:type="dxa"/>
          </w:tblCellMar>
        </w:tblPrEx>
        <w:tc>
          <w:tcPr>
            <w:tcW w:w="0" w:type="auto"/>
            <w:tcMar>
              <w:top w:w="100" w:type="dxa"/>
              <w:left w:w="100" w:type="dxa"/>
              <w:bottom w:w="100" w:type="dxa"/>
              <w:right w:w="100" w:type="dxa"/>
            </w:tcMar>
          </w:tcPr>
          <w:p w14:paraId="1ACE0335" w14:textId="77777777" w:rsidR="00E01D6B" w:rsidRDefault="00000000">
            <w:r>
              <w:t>Is Default</w:t>
            </w:r>
          </w:p>
        </w:tc>
        <w:tc>
          <w:tcPr>
            <w:tcW w:w="0" w:type="auto"/>
            <w:tcMar>
              <w:top w:w="100" w:type="dxa"/>
              <w:left w:w="100" w:type="dxa"/>
              <w:bottom w:w="100" w:type="dxa"/>
              <w:right w:w="100" w:type="dxa"/>
            </w:tcMar>
          </w:tcPr>
          <w:p w14:paraId="6C5DC8B1" w14:textId="77777777" w:rsidR="00E01D6B" w:rsidRDefault="00000000">
            <w:r>
              <w:t>No</w:t>
            </w:r>
          </w:p>
        </w:tc>
      </w:tr>
      <w:tr w:rsidR="00E01D6B" w14:paraId="153AC418" w14:textId="77777777">
        <w:tblPrEx>
          <w:tblCellMar>
            <w:top w:w="0" w:type="dxa"/>
            <w:bottom w:w="0" w:type="dxa"/>
          </w:tblCellMar>
        </w:tblPrEx>
        <w:tc>
          <w:tcPr>
            <w:tcW w:w="0" w:type="auto"/>
            <w:tcMar>
              <w:top w:w="100" w:type="dxa"/>
              <w:left w:w="100" w:type="dxa"/>
              <w:bottom w:w="100" w:type="dxa"/>
              <w:right w:w="100" w:type="dxa"/>
            </w:tcMar>
          </w:tcPr>
          <w:p w14:paraId="5C2090DB" w14:textId="77777777" w:rsidR="00E01D6B" w:rsidRDefault="00000000">
            <w:r>
              <w:t>Default Value</w:t>
            </w:r>
          </w:p>
        </w:tc>
        <w:tc>
          <w:tcPr>
            <w:tcW w:w="0" w:type="auto"/>
            <w:tcMar>
              <w:top w:w="100" w:type="dxa"/>
              <w:left w:w="100" w:type="dxa"/>
              <w:bottom w:w="100" w:type="dxa"/>
              <w:right w:w="100" w:type="dxa"/>
            </w:tcMar>
          </w:tcPr>
          <w:p w14:paraId="68621133" w14:textId="77777777" w:rsidR="00E01D6B" w:rsidRDefault="00000000">
            <w:r>
              <w:t>No</w:t>
            </w:r>
          </w:p>
        </w:tc>
      </w:tr>
      <w:tr w:rsidR="00E01D6B" w14:paraId="7D0D6758" w14:textId="77777777">
        <w:tblPrEx>
          <w:tblCellMar>
            <w:top w:w="0" w:type="dxa"/>
            <w:bottom w:w="0" w:type="dxa"/>
          </w:tblCellMar>
        </w:tblPrEx>
        <w:tc>
          <w:tcPr>
            <w:tcW w:w="0" w:type="auto"/>
            <w:tcMar>
              <w:top w:w="100" w:type="dxa"/>
              <w:left w:w="100" w:type="dxa"/>
              <w:bottom w:w="100" w:type="dxa"/>
              <w:right w:w="100" w:type="dxa"/>
            </w:tcMar>
          </w:tcPr>
          <w:p w14:paraId="0A819C25" w14:textId="77777777" w:rsidR="00E01D6B" w:rsidRDefault="00000000">
            <w:r>
              <w:t>Is Customer Editable</w:t>
            </w:r>
          </w:p>
        </w:tc>
        <w:tc>
          <w:tcPr>
            <w:tcW w:w="0" w:type="auto"/>
            <w:tcMar>
              <w:top w:w="100" w:type="dxa"/>
              <w:left w:w="100" w:type="dxa"/>
              <w:bottom w:w="100" w:type="dxa"/>
              <w:right w:w="100" w:type="dxa"/>
            </w:tcMar>
          </w:tcPr>
          <w:p w14:paraId="294FFF99" w14:textId="77777777" w:rsidR="00E01D6B" w:rsidRDefault="00000000">
            <w:r>
              <w:t>Yes</w:t>
            </w:r>
          </w:p>
        </w:tc>
      </w:tr>
      <w:tr w:rsidR="00E01D6B" w14:paraId="0262B745" w14:textId="77777777">
        <w:tblPrEx>
          <w:tblCellMar>
            <w:top w:w="0" w:type="dxa"/>
            <w:bottom w:w="0" w:type="dxa"/>
          </w:tblCellMar>
        </w:tblPrEx>
        <w:tc>
          <w:tcPr>
            <w:tcW w:w="0" w:type="auto"/>
            <w:tcMar>
              <w:top w:w="100" w:type="dxa"/>
              <w:left w:w="100" w:type="dxa"/>
              <w:bottom w:w="100" w:type="dxa"/>
              <w:right w:w="100" w:type="dxa"/>
            </w:tcMar>
          </w:tcPr>
          <w:p w14:paraId="0642A836" w14:textId="77777777" w:rsidR="00E01D6B" w:rsidRDefault="00000000">
            <w:r>
              <w:t>Parameter Value</w:t>
            </w:r>
          </w:p>
        </w:tc>
        <w:tc>
          <w:tcPr>
            <w:tcW w:w="0" w:type="auto"/>
            <w:tcMar>
              <w:top w:w="100" w:type="dxa"/>
              <w:left w:w="100" w:type="dxa"/>
              <w:bottom w:w="100" w:type="dxa"/>
              <w:right w:w="100" w:type="dxa"/>
            </w:tcMar>
          </w:tcPr>
          <w:p w14:paraId="463BE23A" w14:textId="77777777" w:rsidR="00E01D6B" w:rsidRDefault="00000000">
            <w:r>
              <w:t>No</w:t>
            </w:r>
          </w:p>
        </w:tc>
      </w:tr>
    </w:tbl>
    <w:p w14:paraId="201D90A2" w14:textId="77777777" w:rsidR="00E01D6B" w:rsidRDefault="00000000">
      <w:pPr>
        <w:spacing w:before="300"/>
      </w:pPr>
      <w:r>
        <w:rPr>
          <w:b/>
          <w:bCs/>
        </w:rPr>
        <w:t xml:space="preserve">Note: </w:t>
      </w:r>
      <w:r>
        <w:t>This parameter is specific to sites integrated with SAP ERP systems. It determines the default purchase organization based on a combination of plant and company code.</w:t>
      </w:r>
    </w:p>
    <w:p w14:paraId="29426408" w14:textId="77777777" w:rsidR="00E01D6B" w:rsidRDefault="00E01D6B">
      <w:pPr>
        <w:pageBreakBefore/>
      </w:pPr>
    </w:p>
    <w:p w14:paraId="730454D4" w14:textId="77777777" w:rsidR="00E01D6B" w:rsidRDefault="00000000">
      <w:pPr>
        <w:pStyle w:val="Heading2"/>
        <w:spacing w:after="200"/>
        <w:jc w:val="center"/>
      </w:pPr>
      <w:r>
        <w:rPr>
          <w:b/>
          <w:bCs/>
          <w:sz w:val="32"/>
          <w:szCs w:val="32"/>
        </w:rPr>
        <w:t>Configuration Item</w:t>
      </w:r>
    </w:p>
    <w:p w14:paraId="083745A0" w14:textId="77777777" w:rsidR="00E01D6B" w:rsidRDefault="00000000">
      <w:pPr>
        <w:spacing w:after="240"/>
        <w:jc w:val="center"/>
      </w:pPr>
      <w:r>
        <w:rPr>
          <w:b/>
          <w:bCs/>
        </w:rPr>
        <w:t>Application.Catalog.OptimiseInNotInConditionsFilter</w:t>
      </w:r>
    </w:p>
    <w:p w14:paraId="4B76C14C" w14:textId="77777777" w:rsidR="00E01D6B" w:rsidRDefault="00000000">
      <w:pPr>
        <w:spacing w:after="300"/>
        <w:jc w:val="center"/>
      </w:pPr>
      <w:r>
        <w:rPr>
          <w:i/>
          <w:iCs/>
        </w:rPr>
        <w:t xml:space="preserve">Current value: </w:t>
      </w:r>
      <w:r>
        <w:rPr>
          <w:b/>
          <w:bCs/>
          <w:color w:val="8B0000"/>
        </w:rPr>
        <w:t>DISABLED</w:t>
      </w:r>
    </w:p>
    <w:p w14:paraId="25E266F7" w14:textId="77777777" w:rsidR="00E01D6B" w:rsidRDefault="00000000">
      <w:pPr>
        <w:spacing w:after="300"/>
      </w:pPr>
      <w:r>
        <w:rPr>
          <w:b/>
          <w:bCs/>
        </w:rPr>
        <w:t>Description:</w:t>
      </w:r>
      <w:r>
        <w:rPr>
          <w:b/>
          <w:bCs/>
        </w:rPr>
        <w:tab/>
      </w:r>
      <w:r>
        <w:t>&lt;P&gt;Optimises the structuring of In NotIn filters during catalog search. When set to Yes, If there are both In and NotIn filters present, NotIn filters will be ignored. When set to No, both In and NotIn filter constraints will be retained.&lt;/P&gt;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1D429B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94C9D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C108BE8" w14:textId="77777777" w:rsidR="00E01D6B" w:rsidRDefault="00000000">
            <w:r>
              <w:rPr>
                <w:b/>
                <w:bCs/>
              </w:rPr>
              <w:t>Value</w:t>
            </w:r>
          </w:p>
        </w:tc>
      </w:tr>
      <w:tr w:rsidR="00E01D6B" w14:paraId="34B3BE46" w14:textId="77777777">
        <w:tblPrEx>
          <w:tblCellMar>
            <w:top w:w="0" w:type="dxa"/>
            <w:bottom w:w="0" w:type="dxa"/>
          </w:tblCellMar>
        </w:tblPrEx>
        <w:tc>
          <w:tcPr>
            <w:tcW w:w="0" w:type="auto"/>
            <w:tcMar>
              <w:top w:w="100" w:type="dxa"/>
              <w:left w:w="100" w:type="dxa"/>
              <w:bottom w:w="100" w:type="dxa"/>
              <w:right w:w="100" w:type="dxa"/>
            </w:tcMar>
          </w:tcPr>
          <w:p w14:paraId="4350EA35" w14:textId="77777777" w:rsidR="00E01D6B" w:rsidRDefault="00000000">
            <w:r>
              <w:t>Parameter Type</w:t>
            </w:r>
          </w:p>
        </w:tc>
        <w:tc>
          <w:tcPr>
            <w:tcW w:w="0" w:type="auto"/>
            <w:tcMar>
              <w:top w:w="100" w:type="dxa"/>
              <w:left w:w="100" w:type="dxa"/>
              <w:bottom w:w="100" w:type="dxa"/>
              <w:right w:w="100" w:type="dxa"/>
            </w:tcMar>
          </w:tcPr>
          <w:p w14:paraId="1235CADA" w14:textId="77777777" w:rsidR="00E01D6B" w:rsidRDefault="00000000">
            <w:r>
              <w:t>java.lang.Boolean</w:t>
            </w:r>
          </w:p>
        </w:tc>
      </w:tr>
      <w:tr w:rsidR="00E01D6B" w14:paraId="4070588C" w14:textId="77777777">
        <w:tblPrEx>
          <w:tblCellMar>
            <w:top w:w="0" w:type="dxa"/>
            <w:bottom w:w="0" w:type="dxa"/>
          </w:tblCellMar>
        </w:tblPrEx>
        <w:tc>
          <w:tcPr>
            <w:tcW w:w="0" w:type="auto"/>
            <w:tcMar>
              <w:top w:w="100" w:type="dxa"/>
              <w:left w:w="100" w:type="dxa"/>
              <w:bottom w:w="100" w:type="dxa"/>
              <w:right w:w="100" w:type="dxa"/>
            </w:tcMar>
          </w:tcPr>
          <w:p w14:paraId="6E975C4B" w14:textId="77777777" w:rsidR="00E01D6B" w:rsidRDefault="00000000">
            <w:r>
              <w:t>Is Default</w:t>
            </w:r>
          </w:p>
        </w:tc>
        <w:tc>
          <w:tcPr>
            <w:tcW w:w="0" w:type="auto"/>
            <w:tcMar>
              <w:top w:w="100" w:type="dxa"/>
              <w:left w:w="100" w:type="dxa"/>
              <w:bottom w:w="100" w:type="dxa"/>
              <w:right w:w="100" w:type="dxa"/>
            </w:tcMar>
          </w:tcPr>
          <w:p w14:paraId="3FBC936B" w14:textId="77777777" w:rsidR="00E01D6B" w:rsidRDefault="00000000">
            <w:r>
              <w:t>No</w:t>
            </w:r>
          </w:p>
        </w:tc>
      </w:tr>
      <w:tr w:rsidR="00E01D6B" w14:paraId="27FCE44E" w14:textId="77777777">
        <w:tblPrEx>
          <w:tblCellMar>
            <w:top w:w="0" w:type="dxa"/>
            <w:bottom w:w="0" w:type="dxa"/>
          </w:tblCellMar>
        </w:tblPrEx>
        <w:tc>
          <w:tcPr>
            <w:tcW w:w="0" w:type="auto"/>
            <w:tcMar>
              <w:top w:w="100" w:type="dxa"/>
              <w:left w:w="100" w:type="dxa"/>
              <w:bottom w:w="100" w:type="dxa"/>
              <w:right w:w="100" w:type="dxa"/>
            </w:tcMar>
          </w:tcPr>
          <w:p w14:paraId="3101C32F" w14:textId="77777777" w:rsidR="00E01D6B" w:rsidRDefault="00000000">
            <w:r>
              <w:t>Default Value</w:t>
            </w:r>
          </w:p>
        </w:tc>
        <w:tc>
          <w:tcPr>
            <w:tcW w:w="0" w:type="auto"/>
            <w:tcMar>
              <w:top w:w="100" w:type="dxa"/>
              <w:left w:w="100" w:type="dxa"/>
              <w:bottom w:w="100" w:type="dxa"/>
              <w:right w:w="100" w:type="dxa"/>
            </w:tcMar>
          </w:tcPr>
          <w:p w14:paraId="2BA9B120" w14:textId="77777777" w:rsidR="00E01D6B" w:rsidRDefault="00000000">
            <w:r>
              <w:t>No</w:t>
            </w:r>
          </w:p>
        </w:tc>
      </w:tr>
      <w:tr w:rsidR="00E01D6B" w14:paraId="3848B99A" w14:textId="77777777">
        <w:tblPrEx>
          <w:tblCellMar>
            <w:top w:w="0" w:type="dxa"/>
            <w:bottom w:w="0" w:type="dxa"/>
          </w:tblCellMar>
        </w:tblPrEx>
        <w:tc>
          <w:tcPr>
            <w:tcW w:w="0" w:type="auto"/>
            <w:tcMar>
              <w:top w:w="100" w:type="dxa"/>
              <w:left w:w="100" w:type="dxa"/>
              <w:bottom w:w="100" w:type="dxa"/>
              <w:right w:w="100" w:type="dxa"/>
            </w:tcMar>
          </w:tcPr>
          <w:p w14:paraId="2BCF4959" w14:textId="77777777" w:rsidR="00E01D6B" w:rsidRDefault="00000000">
            <w:r>
              <w:t>Is Customer Editable</w:t>
            </w:r>
          </w:p>
        </w:tc>
        <w:tc>
          <w:tcPr>
            <w:tcW w:w="0" w:type="auto"/>
            <w:tcMar>
              <w:top w:w="100" w:type="dxa"/>
              <w:left w:w="100" w:type="dxa"/>
              <w:bottom w:w="100" w:type="dxa"/>
              <w:right w:w="100" w:type="dxa"/>
            </w:tcMar>
          </w:tcPr>
          <w:p w14:paraId="4A3D99F9" w14:textId="77777777" w:rsidR="00E01D6B" w:rsidRDefault="00000000">
            <w:r>
              <w:t>No</w:t>
            </w:r>
          </w:p>
        </w:tc>
      </w:tr>
      <w:tr w:rsidR="00E01D6B" w14:paraId="060888AE" w14:textId="77777777">
        <w:tblPrEx>
          <w:tblCellMar>
            <w:top w:w="0" w:type="dxa"/>
            <w:bottom w:w="0" w:type="dxa"/>
          </w:tblCellMar>
        </w:tblPrEx>
        <w:tc>
          <w:tcPr>
            <w:tcW w:w="0" w:type="auto"/>
            <w:tcMar>
              <w:top w:w="100" w:type="dxa"/>
              <w:left w:w="100" w:type="dxa"/>
              <w:bottom w:w="100" w:type="dxa"/>
              <w:right w:w="100" w:type="dxa"/>
            </w:tcMar>
          </w:tcPr>
          <w:p w14:paraId="5905221C" w14:textId="77777777" w:rsidR="00E01D6B" w:rsidRDefault="00000000">
            <w:r>
              <w:t>Parameter Value</w:t>
            </w:r>
          </w:p>
        </w:tc>
        <w:tc>
          <w:tcPr>
            <w:tcW w:w="0" w:type="auto"/>
            <w:tcMar>
              <w:top w:w="100" w:type="dxa"/>
              <w:left w:w="100" w:type="dxa"/>
              <w:bottom w:w="100" w:type="dxa"/>
              <w:right w:w="100" w:type="dxa"/>
            </w:tcMar>
          </w:tcPr>
          <w:p w14:paraId="34FA6BDB" w14:textId="77777777" w:rsidR="00E01D6B" w:rsidRDefault="00000000">
            <w:r>
              <w:t>No</w:t>
            </w:r>
          </w:p>
        </w:tc>
      </w:tr>
    </w:tbl>
    <w:p w14:paraId="10701FB4" w14:textId="77777777" w:rsidR="00E01D6B" w:rsidRDefault="00000000">
      <w:pPr>
        <w:spacing w:before="300"/>
      </w:pPr>
      <w:r>
        <w:rPr>
          <w:b/>
          <w:bCs/>
        </w:rPr>
        <w:t xml:space="preserve">Note: </w:t>
      </w:r>
      <w:r>
        <w:t xml:space="preserve"> Optimises the structuring of In NotIn filters during catalog search. When set to Yes, If there are both In and NotIn filters present, NotIn filters will be ignored. When set to No, both In and NotIn filter constraints will be retained.&lt;/P&gt;</w:t>
      </w:r>
    </w:p>
    <w:p w14:paraId="387D017A" w14:textId="77777777" w:rsidR="00E01D6B" w:rsidRDefault="00E01D6B">
      <w:pPr>
        <w:pageBreakBefore/>
      </w:pPr>
    </w:p>
    <w:p w14:paraId="2EAE6AEE" w14:textId="77777777" w:rsidR="00E01D6B" w:rsidRDefault="00000000">
      <w:pPr>
        <w:pStyle w:val="Heading2"/>
        <w:spacing w:after="200"/>
        <w:jc w:val="center"/>
      </w:pPr>
      <w:r>
        <w:rPr>
          <w:b/>
          <w:bCs/>
          <w:sz w:val="32"/>
          <w:szCs w:val="32"/>
        </w:rPr>
        <w:t>Enable V&amp;E API revalidation</w:t>
      </w:r>
    </w:p>
    <w:p w14:paraId="7448FC7B" w14:textId="77777777" w:rsidR="00E01D6B" w:rsidRDefault="00000000">
      <w:pPr>
        <w:spacing w:after="240"/>
        <w:jc w:val="center"/>
      </w:pPr>
      <w:r>
        <w:rPr>
          <w:b/>
          <w:bCs/>
        </w:rPr>
        <w:t>Application.GuidedBuy.EnableVandERevalidation</w:t>
      </w:r>
    </w:p>
    <w:p w14:paraId="2F0AFA96" w14:textId="77777777" w:rsidR="00E01D6B" w:rsidRDefault="00000000">
      <w:pPr>
        <w:spacing w:after="300"/>
        <w:jc w:val="center"/>
      </w:pPr>
      <w:r>
        <w:rPr>
          <w:i/>
          <w:iCs/>
        </w:rPr>
        <w:t xml:space="preserve">Current value: </w:t>
      </w:r>
      <w:r>
        <w:rPr>
          <w:b/>
          <w:bCs/>
          <w:color w:val="8B0000"/>
        </w:rPr>
        <w:t>DISABLED</w:t>
      </w:r>
    </w:p>
    <w:p w14:paraId="533C28BA" w14:textId="77777777" w:rsidR="00E01D6B" w:rsidRDefault="00000000">
      <w:pPr>
        <w:spacing w:after="300"/>
      </w:pPr>
      <w:r>
        <w:rPr>
          <w:b/>
          <w:bCs/>
        </w:rPr>
        <w:t>Description:</w:t>
      </w:r>
      <w:r>
        <w:rPr>
          <w:b/>
          <w:bCs/>
        </w:rPr>
        <w:tab/>
      </w:r>
      <w:r>
        <w:t>Specifies whether to rebuild data for requisition validation and enrichment.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E569B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5F3586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393A31E" w14:textId="77777777" w:rsidR="00E01D6B" w:rsidRDefault="00000000">
            <w:r>
              <w:rPr>
                <w:b/>
                <w:bCs/>
              </w:rPr>
              <w:t>Value</w:t>
            </w:r>
          </w:p>
        </w:tc>
      </w:tr>
      <w:tr w:rsidR="00E01D6B" w14:paraId="349BBB5C" w14:textId="77777777">
        <w:tblPrEx>
          <w:tblCellMar>
            <w:top w:w="0" w:type="dxa"/>
            <w:bottom w:w="0" w:type="dxa"/>
          </w:tblCellMar>
        </w:tblPrEx>
        <w:tc>
          <w:tcPr>
            <w:tcW w:w="0" w:type="auto"/>
            <w:tcMar>
              <w:top w:w="100" w:type="dxa"/>
              <w:left w:w="100" w:type="dxa"/>
              <w:bottom w:w="100" w:type="dxa"/>
              <w:right w:w="100" w:type="dxa"/>
            </w:tcMar>
          </w:tcPr>
          <w:p w14:paraId="0916B8E7" w14:textId="77777777" w:rsidR="00E01D6B" w:rsidRDefault="00000000">
            <w:r>
              <w:t>Parameter Type</w:t>
            </w:r>
          </w:p>
        </w:tc>
        <w:tc>
          <w:tcPr>
            <w:tcW w:w="0" w:type="auto"/>
            <w:tcMar>
              <w:top w:w="100" w:type="dxa"/>
              <w:left w:w="100" w:type="dxa"/>
              <w:bottom w:w="100" w:type="dxa"/>
              <w:right w:w="100" w:type="dxa"/>
            </w:tcMar>
          </w:tcPr>
          <w:p w14:paraId="47C03AC7" w14:textId="77777777" w:rsidR="00E01D6B" w:rsidRDefault="00000000">
            <w:r>
              <w:t>java.lang.Boolean</w:t>
            </w:r>
          </w:p>
        </w:tc>
      </w:tr>
      <w:tr w:rsidR="00E01D6B" w14:paraId="5DC0EAC3" w14:textId="77777777">
        <w:tblPrEx>
          <w:tblCellMar>
            <w:top w:w="0" w:type="dxa"/>
            <w:bottom w:w="0" w:type="dxa"/>
          </w:tblCellMar>
        </w:tblPrEx>
        <w:tc>
          <w:tcPr>
            <w:tcW w:w="0" w:type="auto"/>
            <w:tcMar>
              <w:top w:w="100" w:type="dxa"/>
              <w:left w:w="100" w:type="dxa"/>
              <w:bottom w:w="100" w:type="dxa"/>
              <w:right w:w="100" w:type="dxa"/>
            </w:tcMar>
          </w:tcPr>
          <w:p w14:paraId="556F94CF" w14:textId="77777777" w:rsidR="00E01D6B" w:rsidRDefault="00000000">
            <w:r>
              <w:t>Is Default</w:t>
            </w:r>
          </w:p>
        </w:tc>
        <w:tc>
          <w:tcPr>
            <w:tcW w:w="0" w:type="auto"/>
            <w:tcMar>
              <w:top w:w="100" w:type="dxa"/>
              <w:left w:w="100" w:type="dxa"/>
              <w:bottom w:w="100" w:type="dxa"/>
              <w:right w:w="100" w:type="dxa"/>
            </w:tcMar>
          </w:tcPr>
          <w:p w14:paraId="34ACA19E" w14:textId="77777777" w:rsidR="00E01D6B" w:rsidRDefault="00000000">
            <w:r>
              <w:t>No</w:t>
            </w:r>
          </w:p>
        </w:tc>
      </w:tr>
      <w:tr w:rsidR="00E01D6B" w14:paraId="6F2E73D9" w14:textId="77777777">
        <w:tblPrEx>
          <w:tblCellMar>
            <w:top w:w="0" w:type="dxa"/>
            <w:bottom w:w="0" w:type="dxa"/>
          </w:tblCellMar>
        </w:tblPrEx>
        <w:tc>
          <w:tcPr>
            <w:tcW w:w="0" w:type="auto"/>
            <w:tcMar>
              <w:top w:w="100" w:type="dxa"/>
              <w:left w:w="100" w:type="dxa"/>
              <w:bottom w:w="100" w:type="dxa"/>
              <w:right w:w="100" w:type="dxa"/>
            </w:tcMar>
          </w:tcPr>
          <w:p w14:paraId="4CFB15CD" w14:textId="77777777" w:rsidR="00E01D6B" w:rsidRDefault="00000000">
            <w:r>
              <w:t>Default Value</w:t>
            </w:r>
          </w:p>
        </w:tc>
        <w:tc>
          <w:tcPr>
            <w:tcW w:w="0" w:type="auto"/>
            <w:tcMar>
              <w:top w:w="100" w:type="dxa"/>
              <w:left w:w="100" w:type="dxa"/>
              <w:bottom w:w="100" w:type="dxa"/>
              <w:right w:w="100" w:type="dxa"/>
            </w:tcMar>
          </w:tcPr>
          <w:p w14:paraId="578046F1" w14:textId="77777777" w:rsidR="00E01D6B" w:rsidRDefault="00000000">
            <w:r>
              <w:t>No</w:t>
            </w:r>
          </w:p>
        </w:tc>
      </w:tr>
      <w:tr w:rsidR="00E01D6B" w14:paraId="7F42AD8E" w14:textId="77777777">
        <w:tblPrEx>
          <w:tblCellMar>
            <w:top w:w="0" w:type="dxa"/>
            <w:bottom w:w="0" w:type="dxa"/>
          </w:tblCellMar>
        </w:tblPrEx>
        <w:tc>
          <w:tcPr>
            <w:tcW w:w="0" w:type="auto"/>
            <w:tcMar>
              <w:top w:w="100" w:type="dxa"/>
              <w:left w:w="100" w:type="dxa"/>
              <w:bottom w:w="100" w:type="dxa"/>
              <w:right w:w="100" w:type="dxa"/>
            </w:tcMar>
          </w:tcPr>
          <w:p w14:paraId="641F460A" w14:textId="77777777" w:rsidR="00E01D6B" w:rsidRDefault="00000000">
            <w:r>
              <w:t>Is Customer Editable</w:t>
            </w:r>
          </w:p>
        </w:tc>
        <w:tc>
          <w:tcPr>
            <w:tcW w:w="0" w:type="auto"/>
            <w:tcMar>
              <w:top w:w="100" w:type="dxa"/>
              <w:left w:w="100" w:type="dxa"/>
              <w:bottom w:w="100" w:type="dxa"/>
              <w:right w:w="100" w:type="dxa"/>
            </w:tcMar>
          </w:tcPr>
          <w:p w14:paraId="1ECED15D" w14:textId="77777777" w:rsidR="00E01D6B" w:rsidRDefault="00000000">
            <w:r>
              <w:t>Yes</w:t>
            </w:r>
          </w:p>
        </w:tc>
      </w:tr>
      <w:tr w:rsidR="00E01D6B" w14:paraId="67F8C40F" w14:textId="77777777">
        <w:tblPrEx>
          <w:tblCellMar>
            <w:top w:w="0" w:type="dxa"/>
            <w:bottom w:w="0" w:type="dxa"/>
          </w:tblCellMar>
        </w:tblPrEx>
        <w:tc>
          <w:tcPr>
            <w:tcW w:w="0" w:type="auto"/>
            <w:tcMar>
              <w:top w:w="100" w:type="dxa"/>
              <w:left w:w="100" w:type="dxa"/>
              <w:bottom w:w="100" w:type="dxa"/>
              <w:right w:w="100" w:type="dxa"/>
            </w:tcMar>
          </w:tcPr>
          <w:p w14:paraId="3C091972" w14:textId="77777777" w:rsidR="00E01D6B" w:rsidRDefault="00000000">
            <w:r>
              <w:t>Parameter Value</w:t>
            </w:r>
          </w:p>
        </w:tc>
        <w:tc>
          <w:tcPr>
            <w:tcW w:w="0" w:type="auto"/>
            <w:tcMar>
              <w:top w:w="100" w:type="dxa"/>
              <w:left w:w="100" w:type="dxa"/>
              <w:bottom w:w="100" w:type="dxa"/>
              <w:right w:w="100" w:type="dxa"/>
            </w:tcMar>
          </w:tcPr>
          <w:p w14:paraId="442203CE" w14:textId="77777777" w:rsidR="00E01D6B" w:rsidRDefault="00000000">
            <w:r>
              <w:t>No</w:t>
            </w:r>
          </w:p>
        </w:tc>
      </w:tr>
    </w:tbl>
    <w:p w14:paraId="4D866591" w14:textId="77777777" w:rsidR="00E01D6B" w:rsidRDefault="00000000">
      <w:pPr>
        <w:spacing w:before="300"/>
      </w:pPr>
      <w:r>
        <w:rPr>
          <w:b/>
          <w:bCs/>
        </w:rPr>
        <w:t xml:space="preserve">Note: </w:t>
      </w:r>
      <w:r>
        <w:t>Specifies whether to rebuild data for requisition validation and enrichment.</w:t>
      </w:r>
    </w:p>
    <w:p w14:paraId="37F337A7" w14:textId="77777777" w:rsidR="00E01D6B" w:rsidRDefault="00E01D6B">
      <w:pPr>
        <w:pageBreakBefore/>
      </w:pPr>
    </w:p>
    <w:p w14:paraId="08AAE28E" w14:textId="77777777" w:rsidR="00E01D6B" w:rsidRDefault="00000000">
      <w:pPr>
        <w:pStyle w:val="Heading2"/>
        <w:spacing w:after="200"/>
        <w:jc w:val="center"/>
      </w:pPr>
      <w:r>
        <w:rPr>
          <w:b/>
          <w:bCs/>
          <w:sz w:val="32"/>
          <w:szCs w:val="32"/>
        </w:rPr>
        <w:t>Configuration Item</w:t>
      </w:r>
    </w:p>
    <w:p w14:paraId="1EC20FBE" w14:textId="77777777" w:rsidR="00E01D6B" w:rsidRDefault="00000000">
      <w:pPr>
        <w:spacing w:after="240"/>
        <w:jc w:val="center"/>
      </w:pPr>
      <w:r>
        <w:rPr>
          <w:b/>
          <w:bCs/>
        </w:rPr>
        <w:t>Application.Common.EnablePUConstraintsForCustomField</w:t>
      </w:r>
    </w:p>
    <w:p w14:paraId="15E2C1AB" w14:textId="77777777" w:rsidR="00E01D6B" w:rsidRDefault="00000000">
      <w:pPr>
        <w:spacing w:after="300"/>
        <w:jc w:val="center"/>
      </w:pPr>
      <w:r>
        <w:rPr>
          <w:i/>
          <w:iCs/>
        </w:rPr>
        <w:t xml:space="preserve">Current value: </w:t>
      </w:r>
      <w:r>
        <w:rPr>
          <w:b/>
          <w:bCs/>
          <w:color w:val="8B0000"/>
        </w:rPr>
        <w:t>DISABLED</w:t>
      </w:r>
    </w:p>
    <w:p w14:paraId="372C8833" w14:textId="77777777" w:rsidR="00E01D6B" w:rsidRDefault="00000000">
      <w:pPr>
        <w:spacing w:after="300"/>
      </w:pPr>
      <w:r>
        <w:rPr>
          <w:b/>
          <w:bCs/>
        </w:rPr>
        <w:t>Description:</w:t>
      </w:r>
      <w:r>
        <w:rPr>
          <w:b/>
          <w:bCs/>
        </w:rPr>
        <w:tab/>
      </w:r>
      <w:r>
        <w:t>&lt;P&gt;Enables PU Constraints for the Custom Field of Type Account. Enabling this parameter is required only if we need PU Constraints to be enabled for Custom Field in Accounting of type Account.&lt;/P&gt;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04A67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271E68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6A53590" w14:textId="77777777" w:rsidR="00E01D6B" w:rsidRDefault="00000000">
            <w:r>
              <w:rPr>
                <w:b/>
                <w:bCs/>
              </w:rPr>
              <w:t>Value</w:t>
            </w:r>
          </w:p>
        </w:tc>
      </w:tr>
      <w:tr w:rsidR="00E01D6B" w14:paraId="08ABC7EB" w14:textId="77777777">
        <w:tblPrEx>
          <w:tblCellMar>
            <w:top w:w="0" w:type="dxa"/>
            <w:bottom w:w="0" w:type="dxa"/>
          </w:tblCellMar>
        </w:tblPrEx>
        <w:tc>
          <w:tcPr>
            <w:tcW w:w="0" w:type="auto"/>
            <w:tcMar>
              <w:top w:w="100" w:type="dxa"/>
              <w:left w:w="100" w:type="dxa"/>
              <w:bottom w:w="100" w:type="dxa"/>
              <w:right w:w="100" w:type="dxa"/>
            </w:tcMar>
          </w:tcPr>
          <w:p w14:paraId="6C72CBD7" w14:textId="77777777" w:rsidR="00E01D6B" w:rsidRDefault="00000000">
            <w:r>
              <w:t>Parameter Type</w:t>
            </w:r>
          </w:p>
        </w:tc>
        <w:tc>
          <w:tcPr>
            <w:tcW w:w="0" w:type="auto"/>
            <w:tcMar>
              <w:top w:w="100" w:type="dxa"/>
              <w:left w:w="100" w:type="dxa"/>
              <w:bottom w:w="100" w:type="dxa"/>
              <w:right w:w="100" w:type="dxa"/>
            </w:tcMar>
          </w:tcPr>
          <w:p w14:paraId="0B02E22E" w14:textId="77777777" w:rsidR="00E01D6B" w:rsidRDefault="00000000">
            <w:r>
              <w:t>java.lang.Boolean</w:t>
            </w:r>
          </w:p>
        </w:tc>
      </w:tr>
      <w:tr w:rsidR="00E01D6B" w14:paraId="7EC01156" w14:textId="77777777">
        <w:tblPrEx>
          <w:tblCellMar>
            <w:top w:w="0" w:type="dxa"/>
            <w:bottom w:w="0" w:type="dxa"/>
          </w:tblCellMar>
        </w:tblPrEx>
        <w:tc>
          <w:tcPr>
            <w:tcW w:w="0" w:type="auto"/>
            <w:tcMar>
              <w:top w:w="100" w:type="dxa"/>
              <w:left w:w="100" w:type="dxa"/>
              <w:bottom w:w="100" w:type="dxa"/>
              <w:right w:w="100" w:type="dxa"/>
            </w:tcMar>
          </w:tcPr>
          <w:p w14:paraId="4121479B" w14:textId="77777777" w:rsidR="00E01D6B" w:rsidRDefault="00000000">
            <w:r>
              <w:t>Is Default</w:t>
            </w:r>
          </w:p>
        </w:tc>
        <w:tc>
          <w:tcPr>
            <w:tcW w:w="0" w:type="auto"/>
            <w:tcMar>
              <w:top w:w="100" w:type="dxa"/>
              <w:left w:w="100" w:type="dxa"/>
              <w:bottom w:w="100" w:type="dxa"/>
              <w:right w:w="100" w:type="dxa"/>
            </w:tcMar>
          </w:tcPr>
          <w:p w14:paraId="34C4D8DB" w14:textId="77777777" w:rsidR="00E01D6B" w:rsidRDefault="00000000">
            <w:r>
              <w:t>No</w:t>
            </w:r>
          </w:p>
        </w:tc>
      </w:tr>
      <w:tr w:rsidR="00E01D6B" w14:paraId="45D2FB99" w14:textId="77777777">
        <w:tblPrEx>
          <w:tblCellMar>
            <w:top w:w="0" w:type="dxa"/>
            <w:bottom w:w="0" w:type="dxa"/>
          </w:tblCellMar>
        </w:tblPrEx>
        <w:tc>
          <w:tcPr>
            <w:tcW w:w="0" w:type="auto"/>
            <w:tcMar>
              <w:top w:w="100" w:type="dxa"/>
              <w:left w:w="100" w:type="dxa"/>
              <w:bottom w:w="100" w:type="dxa"/>
              <w:right w:w="100" w:type="dxa"/>
            </w:tcMar>
          </w:tcPr>
          <w:p w14:paraId="296610E5" w14:textId="77777777" w:rsidR="00E01D6B" w:rsidRDefault="00000000">
            <w:r>
              <w:t>Default Value</w:t>
            </w:r>
          </w:p>
        </w:tc>
        <w:tc>
          <w:tcPr>
            <w:tcW w:w="0" w:type="auto"/>
            <w:tcMar>
              <w:top w:w="100" w:type="dxa"/>
              <w:left w:w="100" w:type="dxa"/>
              <w:bottom w:w="100" w:type="dxa"/>
              <w:right w:w="100" w:type="dxa"/>
            </w:tcMar>
          </w:tcPr>
          <w:p w14:paraId="4BA2F662" w14:textId="77777777" w:rsidR="00E01D6B" w:rsidRDefault="00000000">
            <w:r>
              <w:t>No</w:t>
            </w:r>
          </w:p>
        </w:tc>
      </w:tr>
      <w:tr w:rsidR="00E01D6B" w14:paraId="7D6F4F59" w14:textId="77777777">
        <w:tblPrEx>
          <w:tblCellMar>
            <w:top w:w="0" w:type="dxa"/>
            <w:bottom w:w="0" w:type="dxa"/>
          </w:tblCellMar>
        </w:tblPrEx>
        <w:tc>
          <w:tcPr>
            <w:tcW w:w="0" w:type="auto"/>
            <w:tcMar>
              <w:top w:w="100" w:type="dxa"/>
              <w:left w:w="100" w:type="dxa"/>
              <w:bottom w:w="100" w:type="dxa"/>
              <w:right w:w="100" w:type="dxa"/>
            </w:tcMar>
          </w:tcPr>
          <w:p w14:paraId="4A0AE8EF" w14:textId="77777777" w:rsidR="00E01D6B" w:rsidRDefault="00000000">
            <w:r>
              <w:t>Is Customer Editable</w:t>
            </w:r>
          </w:p>
        </w:tc>
        <w:tc>
          <w:tcPr>
            <w:tcW w:w="0" w:type="auto"/>
            <w:tcMar>
              <w:top w:w="100" w:type="dxa"/>
              <w:left w:w="100" w:type="dxa"/>
              <w:bottom w:w="100" w:type="dxa"/>
              <w:right w:w="100" w:type="dxa"/>
            </w:tcMar>
          </w:tcPr>
          <w:p w14:paraId="1F96F630" w14:textId="77777777" w:rsidR="00E01D6B" w:rsidRDefault="00000000">
            <w:r>
              <w:t>No</w:t>
            </w:r>
          </w:p>
        </w:tc>
      </w:tr>
      <w:tr w:rsidR="00E01D6B" w14:paraId="77FA5BD4" w14:textId="77777777">
        <w:tblPrEx>
          <w:tblCellMar>
            <w:top w:w="0" w:type="dxa"/>
            <w:bottom w:w="0" w:type="dxa"/>
          </w:tblCellMar>
        </w:tblPrEx>
        <w:tc>
          <w:tcPr>
            <w:tcW w:w="0" w:type="auto"/>
            <w:tcMar>
              <w:top w:w="100" w:type="dxa"/>
              <w:left w:w="100" w:type="dxa"/>
              <w:bottom w:w="100" w:type="dxa"/>
              <w:right w:w="100" w:type="dxa"/>
            </w:tcMar>
          </w:tcPr>
          <w:p w14:paraId="32440736" w14:textId="77777777" w:rsidR="00E01D6B" w:rsidRDefault="00000000">
            <w:r>
              <w:t>Parameter Value</w:t>
            </w:r>
          </w:p>
        </w:tc>
        <w:tc>
          <w:tcPr>
            <w:tcW w:w="0" w:type="auto"/>
            <w:tcMar>
              <w:top w:w="100" w:type="dxa"/>
              <w:left w:w="100" w:type="dxa"/>
              <w:bottom w:w="100" w:type="dxa"/>
              <w:right w:w="100" w:type="dxa"/>
            </w:tcMar>
          </w:tcPr>
          <w:p w14:paraId="76D58273" w14:textId="77777777" w:rsidR="00E01D6B" w:rsidRDefault="00000000">
            <w:r>
              <w:t>No</w:t>
            </w:r>
          </w:p>
        </w:tc>
      </w:tr>
    </w:tbl>
    <w:p w14:paraId="5AA1BD24" w14:textId="77777777" w:rsidR="00E01D6B" w:rsidRDefault="00000000">
      <w:pPr>
        <w:spacing w:before="300"/>
      </w:pPr>
      <w:r>
        <w:rPr>
          <w:b/>
          <w:bCs/>
        </w:rPr>
        <w:t xml:space="preserve">Note: </w:t>
      </w:r>
      <w:r>
        <w:t xml:space="preserve"> Enables PU Constraints for the Custom Field of Type Account. Enabling this parameter is required only if we need PU Constraints to be enabled for Custom Field in Accounting of type Account.&lt;/P&gt;</w:t>
      </w:r>
    </w:p>
    <w:p w14:paraId="09E1E1ED" w14:textId="77777777" w:rsidR="00E01D6B" w:rsidRDefault="00E01D6B">
      <w:pPr>
        <w:pageBreakBefore/>
      </w:pPr>
    </w:p>
    <w:p w14:paraId="39A4FE64" w14:textId="77777777" w:rsidR="00E01D6B" w:rsidRDefault="00000000">
      <w:pPr>
        <w:pStyle w:val="Heading2"/>
        <w:spacing w:after="200"/>
        <w:jc w:val="center"/>
      </w:pPr>
      <w:r>
        <w:rPr>
          <w:b/>
          <w:bCs/>
          <w:sz w:val="32"/>
          <w:szCs w:val="32"/>
        </w:rPr>
        <w:t>Send collaborative requisition for external validation and enrichment when collaboration ends</w:t>
      </w:r>
    </w:p>
    <w:p w14:paraId="09C00C23" w14:textId="77777777" w:rsidR="00E01D6B" w:rsidRDefault="00000000">
      <w:pPr>
        <w:spacing w:after="240"/>
        <w:jc w:val="center"/>
      </w:pPr>
      <w:r>
        <w:rPr>
          <w:b/>
          <w:bCs/>
        </w:rPr>
        <w:t>Application.Purchasing.SendCollaborativeRequisitionForExternalValidationAndEnrichmentWhenCollaborationEnds</w:t>
      </w:r>
    </w:p>
    <w:p w14:paraId="279E4AF8" w14:textId="77777777" w:rsidR="00E01D6B" w:rsidRDefault="00000000">
      <w:pPr>
        <w:spacing w:after="300"/>
        <w:jc w:val="center"/>
      </w:pPr>
      <w:r>
        <w:rPr>
          <w:i/>
          <w:iCs/>
        </w:rPr>
        <w:t xml:space="preserve">Current value: </w:t>
      </w:r>
      <w:r>
        <w:rPr>
          <w:b/>
          <w:bCs/>
          <w:color w:val="8B0000"/>
        </w:rPr>
        <w:t>DISABLED</w:t>
      </w:r>
    </w:p>
    <w:p w14:paraId="7EAEE508" w14:textId="77777777" w:rsidR="00E01D6B" w:rsidRDefault="00000000">
      <w:pPr>
        <w:spacing w:after="300"/>
      </w:pPr>
      <w:r>
        <w:rPr>
          <w:b/>
          <w:bCs/>
        </w:rPr>
        <w:t>Description:</w:t>
      </w:r>
      <w:r>
        <w:rPr>
          <w:b/>
          <w:bCs/>
        </w:rPr>
        <w:tab/>
      </w:r>
      <w:r>
        <w:t>Determines whether to send the collaborative requisition for external validation and enrichment when the collaboration ends. When set to Yes and if the Application.Purchasing.AllowRequisitionEnrichment or Application.Purchasing.AllowRequisitionValidation parameters are also enabled, the requisition is sent for external validation and enrichment when the collaboration ends. When set to No, the requisition is not sent for external validation and enrichment.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A96E9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95550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9EC91FC" w14:textId="77777777" w:rsidR="00E01D6B" w:rsidRDefault="00000000">
            <w:r>
              <w:rPr>
                <w:b/>
                <w:bCs/>
              </w:rPr>
              <w:t>Value</w:t>
            </w:r>
          </w:p>
        </w:tc>
      </w:tr>
      <w:tr w:rsidR="00E01D6B" w14:paraId="33BA2D41" w14:textId="77777777">
        <w:tblPrEx>
          <w:tblCellMar>
            <w:top w:w="0" w:type="dxa"/>
            <w:bottom w:w="0" w:type="dxa"/>
          </w:tblCellMar>
        </w:tblPrEx>
        <w:tc>
          <w:tcPr>
            <w:tcW w:w="0" w:type="auto"/>
            <w:tcMar>
              <w:top w:w="100" w:type="dxa"/>
              <w:left w:w="100" w:type="dxa"/>
              <w:bottom w:w="100" w:type="dxa"/>
              <w:right w:w="100" w:type="dxa"/>
            </w:tcMar>
          </w:tcPr>
          <w:p w14:paraId="1603EB53" w14:textId="77777777" w:rsidR="00E01D6B" w:rsidRDefault="00000000">
            <w:r>
              <w:t>Parameter Type</w:t>
            </w:r>
          </w:p>
        </w:tc>
        <w:tc>
          <w:tcPr>
            <w:tcW w:w="0" w:type="auto"/>
            <w:tcMar>
              <w:top w:w="100" w:type="dxa"/>
              <w:left w:w="100" w:type="dxa"/>
              <w:bottom w:w="100" w:type="dxa"/>
              <w:right w:w="100" w:type="dxa"/>
            </w:tcMar>
          </w:tcPr>
          <w:p w14:paraId="2F67948A" w14:textId="77777777" w:rsidR="00E01D6B" w:rsidRDefault="00000000">
            <w:r>
              <w:t>java.lang.Boolean</w:t>
            </w:r>
          </w:p>
        </w:tc>
      </w:tr>
      <w:tr w:rsidR="00E01D6B" w14:paraId="662DCC54" w14:textId="77777777">
        <w:tblPrEx>
          <w:tblCellMar>
            <w:top w:w="0" w:type="dxa"/>
            <w:bottom w:w="0" w:type="dxa"/>
          </w:tblCellMar>
        </w:tblPrEx>
        <w:tc>
          <w:tcPr>
            <w:tcW w:w="0" w:type="auto"/>
            <w:tcMar>
              <w:top w:w="100" w:type="dxa"/>
              <w:left w:w="100" w:type="dxa"/>
              <w:bottom w:w="100" w:type="dxa"/>
              <w:right w:w="100" w:type="dxa"/>
            </w:tcMar>
          </w:tcPr>
          <w:p w14:paraId="0866D628" w14:textId="77777777" w:rsidR="00E01D6B" w:rsidRDefault="00000000">
            <w:r>
              <w:t>Is Default</w:t>
            </w:r>
          </w:p>
        </w:tc>
        <w:tc>
          <w:tcPr>
            <w:tcW w:w="0" w:type="auto"/>
            <w:tcMar>
              <w:top w:w="100" w:type="dxa"/>
              <w:left w:w="100" w:type="dxa"/>
              <w:bottom w:w="100" w:type="dxa"/>
              <w:right w:w="100" w:type="dxa"/>
            </w:tcMar>
          </w:tcPr>
          <w:p w14:paraId="6C327134" w14:textId="77777777" w:rsidR="00E01D6B" w:rsidRDefault="00000000">
            <w:r>
              <w:t>No</w:t>
            </w:r>
          </w:p>
        </w:tc>
      </w:tr>
      <w:tr w:rsidR="00E01D6B" w14:paraId="386CD804" w14:textId="77777777">
        <w:tblPrEx>
          <w:tblCellMar>
            <w:top w:w="0" w:type="dxa"/>
            <w:bottom w:w="0" w:type="dxa"/>
          </w:tblCellMar>
        </w:tblPrEx>
        <w:tc>
          <w:tcPr>
            <w:tcW w:w="0" w:type="auto"/>
            <w:tcMar>
              <w:top w:w="100" w:type="dxa"/>
              <w:left w:w="100" w:type="dxa"/>
              <w:bottom w:w="100" w:type="dxa"/>
              <w:right w:w="100" w:type="dxa"/>
            </w:tcMar>
          </w:tcPr>
          <w:p w14:paraId="060496D9" w14:textId="77777777" w:rsidR="00E01D6B" w:rsidRDefault="00000000">
            <w:r>
              <w:t>Default Value</w:t>
            </w:r>
          </w:p>
        </w:tc>
        <w:tc>
          <w:tcPr>
            <w:tcW w:w="0" w:type="auto"/>
            <w:tcMar>
              <w:top w:w="100" w:type="dxa"/>
              <w:left w:w="100" w:type="dxa"/>
              <w:bottom w:w="100" w:type="dxa"/>
              <w:right w:w="100" w:type="dxa"/>
            </w:tcMar>
          </w:tcPr>
          <w:p w14:paraId="791BBE9F" w14:textId="77777777" w:rsidR="00E01D6B" w:rsidRDefault="00000000">
            <w:r>
              <w:t>No</w:t>
            </w:r>
          </w:p>
        </w:tc>
      </w:tr>
      <w:tr w:rsidR="00E01D6B" w14:paraId="4DB1BA0B" w14:textId="77777777">
        <w:tblPrEx>
          <w:tblCellMar>
            <w:top w:w="0" w:type="dxa"/>
            <w:bottom w:w="0" w:type="dxa"/>
          </w:tblCellMar>
        </w:tblPrEx>
        <w:tc>
          <w:tcPr>
            <w:tcW w:w="0" w:type="auto"/>
            <w:tcMar>
              <w:top w:w="100" w:type="dxa"/>
              <w:left w:w="100" w:type="dxa"/>
              <w:bottom w:w="100" w:type="dxa"/>
              <w:right w:w="100" w:type="dxa"/>
            </w:tcMar>
          </w:tcPr>
          <w:p w14:paraId="42A7EDD7" w14:textId="77777777" w:rsidR="00E01D6B" w:rsidRDefault="00000000">
            <w:r>
              <w:t>Is Customer Editable</w:t>
            </w:r>
          </w:p>
        </w:tc>
        <w:tc>
          <w:tcPr>
            <w:tcW w:w="0" w:type="auto"/>
            <w:tcMar>
              <w:top w:w="100" w:type="dxa"/>
              <w:left w:w="100" w:type="dxa"/>
              <w:bottom w:w="100" w:type="dxa"/>
              <w:right w:w="100" w:type="dxa"/>
            </w:tcMar>
          </w:tcPr>
          <w:p w14:paraId="3F5C2985" w14:textId="77777777" w:rsidR="00E01D6B" w:rsidRDefault="00000000">
            <w:r>
              <w:t>Yes</w:t>
            </w:r>
          </w:p>
        </w:tc>
      </w:tr>
      <w:tr w:rsidR="00E01D6B" w14:paraId="792AC041" w14:textId="77777777">
        <w:tblPrEx>
          <w:tblCellMar>
            <w:top w:w="0" w:type="dxa"/>
            <w:bottom w:w="0" w:type="dxa"/>
          </w:tblCellMar>
        </w:tblPrEx>
        <w:tc>
          <w:tcPr>
            <w:tcW w:w="0" w:type="auto"/>
            <w:tcMar>
              <w:top w:w="100" w:type="dxa"/>
              <w:left w:w="100" w:type="dxa"/>
              <w:bottom w:w="100" w:type="dxa"/>
              <w:right w:w="100" w:type="dxa"/>
            </w:tcMar>
          </w:tcPr>
          <w:p w14:paraId="363B12F6" w14:textId="77777777" w:rsidR="00E01D6B" w:rsidRDefault="00000000">
            <w:r>
              <w:t>Parameter Value</w:t>
            </w:r>
          </w:p>
        </w:tc>
        <w:tc>
          <w:tcPr>
            <w:tcW w:w="0" w:type="auto"/>
            <w:tcMar>
              <w:top w:w="100" w:type="dxa"/>
              <w:left w:w="100" w:type="dxa"/>
              <w:bottom w:w="100" w:type="dxa"/>
              <w:right w:w="100" w:type="dxa"/>
            </w:tcMar>
          </w:tcPr>
          <w:p w14:paraId="13532E7A" w14:textId="77777777" w:rsidR="00E01D6B" w:rsidRDefault="00000000">
            <w:r>
              <w:t>No</w:t>
            </w:r>
          </w:p>
        </w:tc>
      </w:tr>
    </w:tbl>
    <w:p w14:paraId="781E77D1" w14:textId="77777777" w:rsidR="00E01D6B" w:rsidRDefault="00000000">
      <w:pPr>
        <w:spacing w:before="300"/>
      </w:pPr>
      <w:r>
        <w:rPr>
          <w:b/>
          <w:bCs/>
        </w:rPr>
        <w:t xml:space="preserve">Note: </w:t>
      </w:r>
      <w:r>
        <w:t>Determines whether to send the collaborative requisition for external validation and enrichment when the collaboration ends. When set to Yes and if the Application.Purchasing.AllowRequisitionEnrichment or Application.Purchasing.AllowRequisitionValidation parameters are also enabled, the requisition is sent for external validation and enrichment when the collaboration ends. When set to No, the requ</w:t>
      </w:r>
    </w:p>
    <w:p w14:paraId="43E79705" w14:textId="77777777" w:rsidR="00E01D6B" w:rsidRDefault="00E01D6B">
      <w:pPr>
        <w:pageBreakBefore/>
      </w:pPr>
    </w:p>
    <w:p w14:paraId="26996BAA" w14:textId="77777777" w:rsidR="00E01D6B" w:rsidRDefault="00000000">
      <w:pPr>
        <w:pStyle w:val="Heading2"/>
        <w:spacing w:after="200"/>
        <w:jc w:val="center"/>
      </w:pPr>
      <w:r>
        <w:rPr>
          <w:b/>
          <w:bCs/>
          <w:sz w:val="32"/>
          <w:szCs w:val="32"/>
        </w:rPr>
        <w:t>Specify when to update contract accumulators</w:t>
      </w:r>
    </w:p>
    <w:p w14:paraId="66C43238" w14:textId="77777777" w:rsidR="00E01D6B" w:rsidRDefault="00000000">
      <w:pPr>
        <w:spacing w:after="240"/>
        <w:jc w:val="center"/>
      </w:pPr>
      <w:r>
        <w:rPr>
          <w:b/>
          <w:bCs/>
        </w:rPr>
        <w:t>Application.Contract.MasterAgreement.ReleaseAvailableProcurementState</w:t>
      </w:r>
    </w:p>
    <w:p w14:paraId="0FC789E7" w14:textId="77777777" w:rsidR="00E01D6B" w:rsidRDefault="00000000">
      <w:pPr>
        <w:spacing w:after="300"/>
        <w:jc w:val="center"/>
      </w:pPr>
      <w:r>
        <w:rPr>
          <w:i/>
          <w:iCs/>
        </w:rPr>
        <w:t xml:space="preserve">Current value: </w:t>
      </w:r>
      <w:r>
        <w:rPr>
          <w:b/>
          <w:bCs/>
          <w:color w:val="8B0000"/>
        </w:rPr>
        <w:t>Released</w:t>
      </w:r>
    </w:p>
    <w:p w14:paraId="75022A8C" w14:textId="77777777" w:rsidR="00E01D6B" w:rsidRDefault="00000000">
      <w:pPr>
        <w:spacing w:after="300"/>
      </w:pPr>
      <w:r>
        <w:rPr>
          <w:b/>
          <w:bCs/>
        </w:rPr>
        <w:t>Description:</w:t>
      </w:r>
      <w:r>
        <w:rPr>
          <w:b/>
          <w:bCs/>
        </w:rPr>
        <w:tab/>
      </w:r>
      <w:r>
        <w:t xml:space="preserve"> This parameter is specific to SAP Ariba Buying and Invoicing and SAP Ariba Catalog merged site. It specifies whether contract accumulators are to be updated based on requisitions/orders in SAP Ariba Buying and Invoicing or updated based on shopping carts in SAP Ariba Catalog.  When set to Released (default value), contract accumulators are updated based on requisitions/orders in SAP Ariba Buying and Invoicing and the value specified for the Application.Contract.MasterAgreement.ReleaseAvailableBalanceState parameter. When set to Purchased, contract accumulators are updated based on shopping carts in SAP Ariba Catalog and when they are checked out.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928BA0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F272F9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D58F7D6" w14:textId="77777777" w:rsidR="00E01D6B" w:rsidRDefault="00000000">
            <w:r>
              <w:rPr>
                <w:b/>
                <w:bCs/>
              </w:rPr>
              <w:t>Value</w:t>
            </w:r>
          </w:p>
        </w:tc>
      </w:tr>
      <w:tr w:rsidR="00E01D6B" w14:paraId="486D593B" w14:textId="77777777">
        <w:tblPrEx>
          <w:tblCellMar>
            <w:top w:w="0" w:type="dxa"/>
            <w:bottom w:w="0" w:type="dxa"/>
          </w:tblCellMar>
        </w:tblPrEx>
        <w:tc>
          <w:tcPr>
            <w:tcW w:w="0" w:type="auto"/>
            <w:tcMar>
              <w:top w:w="100" w:type="dxa"/>
              <w:left w:w="100" w:type="dxa"/>
              <w:bottom w:w="100" w:type="dxa"/>
              <w:right w:w="100" w:type="dxa"/>
            </w:tcMar>
          </w:tcPr>
          <w:p w14:paraId="5A76D22D" w14:textId="77777777" w:rsidR="00E01D6B" w:rsidRDefault="00000000">
            <w:r>
              <w:t>Parameter Type</w:t>
            </w:r>
          </w:p>
        </w:tc>
        <w:tc>
          <w:tcPr>
            <w:tcW w:w="0" w:type="auto"/>
            <w:tcMar>
              <w:top w:w="100" w:type="dxa"/>
              <w:left w:w="100" w:type="dxa"/>
              <w:bottom w:w="100" w:type="dxa"/>
              <w:right w:w="100" w:type="dxa"/>
            </w:tcMar>
          </w:tcPr>
          <w:p w14:paraId="1B69E470" w14:textId="77777777" w:rsidR="00E01D6B" w:rsidRDefault="00000000">
            <w:r>
              <w:t>java.lang.String</w:t>
            </w:r>
          </w:p>
        </w:tc>
      </w:tr>
      <w:tr w:rsidR="00E01D6B" w14:paraId="40A084F5" w14:textId="77777777">
        <w:tblPrEx>
          <w:tblCellMar>
            <w:top w:w="0" w:type="dxa"/>
            <w:bottom w:w="0" w:type="dxa"/>
          </w:tblCellMar>
        </w:tblPrEx>
        <w:tc>
          <w:tcPr>
            <w:tcW w:w="0" w:type="auto"/>
            <w:tcMar>
              <w:top w:w="100" w:type="dxa"/>
              <w:left w:w="100" w:type="dxa"/>
              <w:bottom w:w="100" w:type="dxa"/>
              <w:right w:w="100" w:type="dxa"/>
            </w:tcMar>
          </w:tcPr>
          <w:p w14:paraId="2604FD48" w14:textId="77777777" w:rsidR="00E01D6B" w:rsidRDefault="00000000">
            <w:r>
              <w:t>Is Default</w:t>
            </w:r>
          </w:p>
        </w:tc>
        <w:tc>
          <w:tcPr>
            <w:tcW w:w="0" w:type="auto"/>
            <w:tcMar>
              <w:top w:w="100" w:type="dxa"/>
              <w:left w:w="100" w:type="dxa"/>
              <w:bottom w:w="100" w:type="dxa"/>
              <w:right w:w="100" w:type="dxa"/>
            </w:tcMar>
          </w:tcPr>
          <w:p w14:paraId="28758C9F" w14:textId="77777777" w:rsidR="00E01D6B" w:rsidRDefault="00000000">
            <w:r>
              <w:t>No</w:t>
            </w:r>
          </w:p>
        </w:tc>
      </w:tr>
      <w:tr w:rsidR="00E01D6B" w14:paraId="5A42CF09" w14:textId="77777777">
        <w:tblPrEx>
          <w:tblCellMar>
            <w:top w:w="0" w:type="dxa"/>
            <w:bottom w:w="0" w:type="dxa"/>
          </w:tblCellMar>
        </w:tblPrEx>
        <w:tc>
          <w:tcPr>
            <w:tcW w:w="0" w:type="auto"/>
            <w:tcMar>
              <w:top w:w="100" w:type="dxa"/>
              <w:left w:w="100" w:type="dxa"/>
              <w:bottom w:w="100" w:type="dxa"/>
              <w:right w:w="100" w:type="dxa"/>
            </w:tcMar>
          </w:tcPr>
          <w:p w14:paraId="691972A2" w14:textId="77777777" w:rsidR="00E01D6B" w:rsidRDefault="00000000">
            <w:r>
              <w:t>Default Value</w:t>
            </w:r>
          </w:p>
        </w:tc>
        <w:tc>
          <w:tcPr>
            <w:tcW w:w="0" w:type="auto"/>
            <w:tcMar>
              <w:top w:w="100" w:type="dxa"/>
              <w:left w:w="100" w:type="dxa"/>
              <w:bottom w:w="100" w:type="dxa"/>
              <w:right w:w="100" w:type="dxa"/>
            </w:tcMar>
          </w:tcPr>
          <w:p w14:paraId="104FA392" w14:textId="77777777" w:rsidR="00E01D6B" w:rsidRDefault="00000000">
            <w:r>
              <w:t>Released</w:t>
            </w:r>
          </w:p>
        </w:tc>
      </w:tr>
      <w:tr w:rsidR="00E01D6B" w14:paraId="51490EB5" w14:textId="77777777">
        <w:tblPrEx>
          <w:tblCellMar>
            <w:top w:w="0" w:type="dxa"/>
            <w:bottom w:w="0" w:type="dxa"/>
          </w:tblCellMar>
        </w:tblPrEx>
        <w:tc>
          <w:tcPr>
            <w:tcW w:w="0" w:type="auto"/>
            <w:tcMar>
              <w:top w:w="100" w:type="dxa"/>
              <w:left w:w="100" w:type="dxa"/>
              <w:bottom w:w="100" w:type="dxa"/>
              <w:right w:w="100" w:type="dxa"/>
            </w:tcMar>
          </w:tcPr>
          <w:p w14:paraId="500D728C" w14:textId="77777777" w:rsidR="00E01D6B" w:rsidRDefault="00000000">
            <w:r>
              <w:t>Is Customer Editable</w:t>
            </w:r>
          </w:p>
        </w:tc>
        <w:tc>
          <w:tcPr>
            <w:tcW w:w="0" w:type="auto"/>
            <w:tcMar>
              <w:top w:w="100" w:type="dxa"/>
              <w:left w:w="100" w:type="dxa"/>
              <w:bottom w:w="100" w:type="dxa"/>
              <w:right w:w="100" w:type="dxa"/>
            </w:tcMar>
          </w:tcPr>
          <w:p w14:paraId="2EF03C61" w14:textId="77777777" w:rsidR="00E01D6B" w:rsidRDefault="00000000">
            <w:r>
              <w:t>No</w:t>
            </w:r>
          </w:p>
        </w:tc>
      </w:tr>
      <w:tr w:rsidR="00E01D6B" w14:paraId="46176F78" w14:textId="77777777">
        <w:tblPrEx>
          <w:tblCellMar>
            <w:top w:w="0" w:type="dxa"/>
            <w:bottom w:w="0" w:type="dxa"/>
          </w:tblCellMar>
        </w:tblPrEx>
        <w:tc>
          <w:tcPr>
            <w:tcW w:w="0" w:type="auto"/>
            <w:tcMar>
              <w:top w:w="100" w:type="dxa"/>
              <w:left w:w="100" w:type="dxa"/>
              <w:bottom w:w="100" w:type="dxa"/>
              <w:right w:w="100" w:type="dxa"/>
            </w:tcMar>
          </w:tcPr>
          <w:p w14:paraId="7AC61BCE" w14:textId="77777777" w:rsidR="00E01D6B" w:rsidRDefault="00000000">
            <w:r>
              <w:t>Parameter Value</w:t>
            </w:r>
          </w:p>
        </w:tc>
        <w:tc>
          <w:tcPr>
            <w:tcW w:w="0" w:type="auto"/>
            <w:tcMar>
              <w:top w:w="100" w:type="dxa"/>
              <w:left w:w="100" w:type="dxa"/>
              <w:bottom w:w="100" w:type="dxa"/>
              <w:right w:w="100" w:type="dxa"/>
            </w:tcMar>
          </w:tcPr>
          <w:p w14:paraId="1D2596D0" w14:textId="77777777" w:rsidR="00E01D6B" w:rsidRDefault="00000000">
            <w:r>
              <w:t>Released</w:t>
            </w:r>
          </w:p>
        </w:tc>
      </w:tr>
    </w:tbl>
    <w:p w14:paraId="0C1C3A7E" w14:textId="77777777" w:rsidR="00E01D6B" w:rsidRDefault="00000000">
      <w:pPr>
        <w:spacing w:before="300"/>
      </w:pPr>
      <w:r>
        <w:rPr>
          <w:b/>
          <w:bCs/>
        </w:rPr>
        <w:t xml:space="preserve">Note: </w:t>
      </w:r>
      <w:r>
        <w:t xml:space="preserve"> This parameter is specific to SAP Ariba Buying and Invoicing and SAP Ariba Catalog merged site. It specifies whether contract accumulators are to be updated based on requisitions/orders in SAP Ariba Buying and Invoicing or updated based on shopping carts in SAP Ariba Catalog.  When set to Released (default value), contract accumulators are updated based on requisitions/orders in SAP Ariba Buying </w:t>
      </w:r>
    </w:p>
    <w:p w14:paraId="31FCBCD4" w14:textId="77777777" w:rsidR="00E01D6B" w:rsidRDefault="00E01D6B">
      <w:pPr>
        <w:pageBreakBefore/>
      </w:pPr>
    </w:p>
    <w:p w14:paraId="47E4EEAD" w14:textId="77777777" w:rsidR="00E01D6B" w:rsidRDefault="00000000">
      <w:pPr>
        <w:pStyle w:val="Heading2"/>
        <w:spacing w:after="200"/>
        <w:jc w:val="center"/>
      </w:pPr>
      <w:r>
        <w:rPr>
          <w:b/>
          <w:bCs/>
          <w:sz w:val="32"/>
          <w:szCs w:val="32"/>
        </w:rPr>
        <w:t>Configuration Item</w:t>
      </w:r>
    </w:p>
    <w:p w14:paraId="34A53EA3" w14:textId="77777777" w:rsidR="00E01D6B" w:rsidRDefault="00000000">
      <w:pPr>
        <w:spacing w:after="240"/>
        <w:jc w:val="center"/>
      </w:pPr>
      <w:r>
        <w:rPr>
          <w:b/>
          <w:bCs/>
        </w:rPr>
        <w:t>Application.Catalog.Enable3charTo2charLangConversion</w:t>
      </w:r>
    </w:p>
    <w:p w14:paraId="4260BA3F" w14:textId="77777777" w:rsidR="00E01D6B" w:rsidRDefault="00000000">
      <w:pPr>
        <w:spacing w:after="300"/>
        <w:jc w:val="center"/>
      </w:pPr>
      <w:r>
        <w:rPr>
          <w:i/>
          <w:iCs/>
        </w:rPr>
        <w:t xml:space="preserve">Current value: </w:t>
      </w:r>
      <w:r>
        <w:rPr>
          <w:b/>
          <w:bCs/>
          <w:color w:val="006400"/>
        </w:rPr>
        <w:t>ENABLED</w:t>
      </w:r>
    </w:p>
    <w:p w14:paraId="13D5E439" w14:textId="77777777" w:rsidR="00E01D6B" w:rsidRDefault="00000000">
      <w:pPr>
        <w:spacing w:after="300"/>
      </w:pPr>
      <w:r>
        <w:rPr>
          <w:b/>
          <w:bCs/>
        </w:rPr>
        <w:t>Description:</w:t>
      </w:r>
      <w:r>
        <w:rPr>
          <w:b/>
          <w:bCs/>
        </w:rPr>
        <w:tab/>
      </w:r>
      <w:r>
        <w:t>&lt;p&gt;Enables the conversion of 3 char language code to 2 char language code during catalog publish. The value is sent as PublishParameter auxdata in Arches Publish Requests. The parameter takes a Boolean value and the default value is set as true. • If this parameter is set to Yes (true), 3 char language code will be converted to 2 char language code. Eg. ita to it etc. The corresponding 2 char language tokenizer (if present) will be used in Arches for the item • If this parameter is set to No (false), 3 char language code will be retained while publishing the catalog. Arches will use the default all_en tokenizer for 3 char language code. Note: This param value is send as a part of Aux Data in publish requests to Arches.&lt;/p&gt;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E92F8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FA1105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FB89FB" w14:textId="77777777" w:rsidR="00E01D6B" w:rsidRDefault="00000000">
            <w:r>
              <w:rPr>
                <w:b/>
                <w:bCs/>
              </w:rPr>
              <w:t>Value</w:t>
            </w:r>
          </w:p>
        </w:tc>
      </w:tr>
      <w:tr w:rsidR="00E01D6B" w14:paraId="57C9C5DB" w14:textId="77777777">
        <w:tblPrEx>
          <w:tblCellMar>
            <w:top w:w="0" w:type="dxa"/>
            <w:bottom w:w="0" w:type="dxa"/>
          </w:tblCellMar>
        </w:tblPrEx>
        <w:tc>
          <w:tcPr>
            <w:tcW w:w="0" w:type="auto"/>
            <w:tcMar>
              <w:top w:w="100" w:type="dxa"/>
              <w:left w:w="100" w:type="dxa"/>
              <w:bottom w:w="100" w:type="dxa"/>
              <w:right w:w="100" w:type="dxa"/>
            </w:tcMar>
          </w:tcPr>
          <w:p w14:paraId="58D07973" w14:textId="77777777" w:rsidR="00E01D6B" w:rsidRDefault="00000000">
            <w:r>
              <w:t>Parameter Type</w:t>
            </w:r>
          </w:p>
        </w:tc>
        <w:tc>
          <w:tcPr>
            <w:tcW w:w="0" w:type="auto"/>
            <w:tcMar>
              <w:top w:w="100" w:type="dxa"/>
              <w:left w:w="100" w:type="dxa"/>
              <w:bottom w:w="100" w:type="dxa"/>
              <w:right w:w="100" w:type="dxa"/>
            </w:tcMar>
          </w:tcPr>
          <w:p w14:paraId="50D007D8" w14:textId="77777777" w:rsidR="00E01D6B" w:rsidRDefault="00000000">
            <w:r>
              <w:t>java.lang.Boolean</w:t>
            </w:r>
          </w:p>
        </w:tc>
      </w:tr>
      <w:tr w:rsidR="00E01D6B" w14:paraId="4BF36B1D" w14:textId="77777777">
        <w:tblPrEx>
          <w:tblCellMar>
            <w:top w:w="0" w:type="dxa"/>
            <w:bottom w:w="0" w:type="dxa"/>
          </w:tblCellMar>
        </w:tblPrEx>
        <w:tc>
          <w:tcPr>
            <w:tcW w:w="0" w:type="auto"/>
            <w:tcMar>
              <w:top w:w="100" w:type="dxa"/>
              <w:left w:w="100" w:type="dxa"/>
              <w:bottom w:w="100" w:type="dxa"/>
              <w:right w:w="100" w:type="dxa"/>
            </w:tcMar>
          </w:tcPr>
          <w:p w14:paraId="72B83AF9" w14:textId="77777777" w:rsidR="00E01D6B" w:rsidRDefault="00000000">
            <w:r>
              <w:t>Is Default</w:t>
            </w:r>
          </w:p>
        </w:tc>
        <w:tc>
          <w:tcPr>
            <w:tcW w:w="0" w:type="auto"/>
            <w:tcMar>
              <w:top w:w="100" w:type="dxa"/>
              <w:left w:w="100" w:type="dxa"/>
              <w:bottom w:w="100" w:type="dxa"/>
              <w:right w:w="100" w:type="dxa"/>
            </w:tcMar>
          </w:tcPr>
          <w:p w14:paraId="20BB4930" w14:textId="77777777" w:rsidR="00E01D6B" w:rsidRDefault="00000000">
            <w:r>
              <w:t>No</w:t>
            </w:r>
          </w:p>
        </w:tc>
      </w:tr>
      <w:tr w:rsidR="00E01D6B" w14:paraId="75502069" w14:textId="77777777">
        <w:tblPrEx>
          <w:tblCellMar>
            <w:top w:w="0" w:type="dxa"/>
            <w:bottom w:w="0" w:type="dxa"/>
          </w:tblCellMar>
        </w:tblPrEx>
        <w:tc>
          <w:tcPr>
            <w:tcW w:w="0" w:type="auto"/>
            <w:tcMar>
              <w:top w:w="100" w:type="dxa"/>
              <w:left w:w="100" w:type="dxa"/>
              <w:bottom w:w="100" w:type="dxa"/>
              <w:right w:w="100" w:type="dxa"/>
            </w:tcMar>
          </w:tcPr>
          <w:p w14:paraId="5461059C" w14:textId="77777777" w:rsidR="00E01D6B" w:rsidRDefault="00000000">
            <w:r>
              <w:t>Default Value</w:t>
            </w:r>
          </w:p>
        </w:tc>
        <w:tc>
          <w:tcPr>
            <w:tcW w:w="0" w:type="auto"/>
            <w:tcMar>
              <w:top w:w="100" w:type="dxa"/>
              <w:left w:w="100" w:type="dxa"/>
              <w:bottom w:w="100" w:type="dxa"/>
              <w:right w:w="100" w:type="dxa"/>
            </w:tcMar>
          </w:tcPr>
          <w:p w14:paraId="292115DA" w14:textId="77777777" w:rsidR="00E01D6B" w:rsidRDefault="00000000">
            <w:r>
              <w:t>Yes</w:t>
            </w:r>
          </w:p>
        </w:tc>
      </w:tr>
      <w:tr w:rsidR="00E01D6B" w14:paraId="0C876271" w14:textId="77777777">
        <w:tblPrEx>
          <w:tblCellMar>
            <w:top w:w="0" w:type="dxa"/>
            <w:bottom w:w="0" w:type="dxa"/>
          </w:tblCellMar>
        </w:tblPrEx>
        <w:tc>
          <w:tcPr>
            <w:tcW w:w="0" w:type="auto"/>
            <w:tcMar>
              <w:top w:w="100" w:type="dxa"/>
              <w:left w:w="100" w:type="dxa"/>
              <w:bottom w:w="100" w:type="dxa"/>
              <w:right w:w="100" w:type="dxa"/>
            </w:tcMar>
          </w:tcPr>
          <w:p w14:paraId="1DF862A5" w14:textId="77777777" w:rsidR="00E01D6B" w:rsidRDefault="00000000">
            <w:r>
              <w:t>Is Customer Editable</w:t>
            </w:r>
          </w:p>
        </w:tc>
        <w:tc>
          <w:tcPr>
            <w:tcW w:w="0" w:type="auto"/>
            <w:tcMar>
              <w:top w:w="100" w:type="dxa"/>
              <w:left w:w="100" w:type="dxa"/>
              <w:bottom w:w="100" w:type="dxa"/>
              <w:right w:w="100" w:type="dxa"/>
            </w:tcMar>
          </w:tcPr>
          <w:p w14:paraId="5CED0937" w14:textId="77777777" w:rsidR="00E01D6B" w:rsidRDefault="00000000">
            <w:r>
              <w:t>No</w:t>
            </w:r>
          </w:p>
        </w:tc>
      </w:tr>
      <w:tr w:rsidR="00E01D6B" w14:paraId="25C79AE9" w14:textId="77777777">
        <w:tblPrEx>
          <w:tblCellMar>
            <w:top w:w="0" w:type="dxa"/>
            <w:bottom w:w="0" w:type="dxa"/>
          </w:tblCellMar>
        </w:tblPrEx>
        <w:tc>
          <w:tcPr>
            <w:tcW w:w="0" w:type="auto"/>
            <w:tcMar>
              <w:top w:w="100" w:type="dxa"/>
              <w:left w:w="100" w:type="dxa"/>
              <w:bottom w:w="100" w:type="dxa"/>
              <w:right w:w="100" w:type="dxa"/>
            </w:tcMar>
          </w:tcPr>
          <w:p w14:paraId="40D84C43" w14:textId="77777777" w:rsidR="00E01D6B" w:rsidRDefault="00000000">
            <w:r>
              <w:t>Parameter Value</w:t>
            </w:r>
          </w:p>
        </w:tc>
        <w:tc>
          <w:tcPr>
            <w:tcW w:w="0" w:type="auto"/>
            <w:tcMar>
              <w:top w:w="100" w:type="dxa"/>
              <w:left w:w="100" w:type="dxa"/>
              <w:bottom w:w="100" w:type="dxa"/>
              <w:right w:w="100" w:type="dxa"/>
            </w:tcMar>
          </w:tcPr>
          <w:p w14:paraId="44F27D8E" w14:textId="77777777" w:rsidR="00E01D6B" w:rsidRDefault="00000000">
            <w:r>
              <w:t>Yes</w:t>
            </w:r>
          </w:p>
        </w:tc>
      </w:tr>
    </w:tbl>
    <w:p w14:paraId="758EACD1" w14:textId="77777777" w:rsidR="00E01D6B" w:rsidRDefault="00000000">
      <w:pPr>
        <w:spacing w:before="300"/>
      </w:pPr>
      <w:r>
        <w:rPr>
          <w:b/>
          <w:bCs/>
        </w:rPr>
        <w:t xml:space="preserve">Note: </w:t>
      </w:r>
      <w:r>
        <w:t>&lt;p&gt;Enables the conversion of 3 char language code to 2 char language code during catalog publish. The value is sent as PublishParameter auxdata in Arches Publish Requests. The parameter takes a Boolean value and the default value is set as true. • If this parameter is set to Yes (true), 3 char language code will be converted to 2 char language code. Eg. ita to it etc. The corresponding 2 char lang</w:t>
      </w:r>
    </w:p>
    <w:p w14:paraId="7D88B566" w14:textId="77777777" w:rsidR="00E01D6B" w:rsidRDefault="00E01D6B">
      <w:pPr>
        <w:pageBreakBefore/>
      </w:pPr>
    </w:p>
    <w:p w14:paraId="00A4046B" w14:textId="77777777" w:rsidR="00E01D6B" w:rsidRDefault="00000000">
      <w:pPr>
        <w:pStyle w:val="Heading2"/>
        <w:spacing w:after="200"/>
        <w:jc w:val="center"/>
      </w:pPr>
      <w:r>
        <w:rPr>
          <w:b/>
          <w:bCs/>
          <w:sz w:val="32"/>
          <w:szCs w:val="32"/>
        </w:rPr>
        <w:t>Configuration Item</w:t>
      </w:r>
    </w:p>
    <w:p w14:paraId="2F4A21D0" w14:textId="77777777" w:rsidR="00E01D6B" w:rsidRDefault="00000000">
      <w:pPr>
        <w:spacing w:after="240"/>
        <w:jc w:val="center"/>
      </w:pPr>
      <w:r>
        <w:rPr>
          <w:b/>
          <w:bCs/>
        </w:rPr>
        <w:t>Application.Catalog.EnableShopByClassificationSystem</w:t>
      </w:r>
    </w:p>
    <w:p w14:paraId="49FFF118" w14:textId="77777777" w:rsidR="00E01D6B" w:rsidRDefault="00000000">
      <w:pPr>
        <w:spacing w:after="300"/>
        <w:jc w:val="center"/>
      </w:pPr>
      <w:r>
        <w:rPr>
          <w:i/>
          <w:iCs/>
        </w:rPr>
        <w:t xml:space="preserve">Current value: </w:t>
      </w:r>
      <w:r>
        <w:rPr>
          <w:b/>
          <w:bCs/>
          <w:color w:val="8B0000"/>
        </w:rPr>
        <w:t>DISABLED</w:t>
      </w:r>
    </w:p>
    <w:p w14:paraId="7AD10476" w14:textId="77777777" w:rsidR="00E01D6B" w:rsidRDefault="00000000">
      <w:pPr>
        <w:spacing w:after="300"/>
      </w:pPr>
      <w:r>
        <w:rPr>
          <w:b/>
          <w:bCs/>
        </w:rPr>
        <w:t>Description:</w:t>
      </w:r>
      <w:r>
        <w:rPr>
          <w:b/>
          <w:bCs/>
        </w:rPr>
        <w:tab/>
      </w:r>
      <w:r>
        <w:t>&lt;p&gt;Specifies whether users can shop for items based on the classification system that they are grouped under. • When set to Yes, the Classification System option is displayed in the Shop By section of the catalog home page to enable users to browse the hierarchy of each classification system and search for relevant items. • Please talk to engineering before enabling this&lt;/p&gt;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F66B5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FA52A3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E504F13" w14:textId="77777777" w:rsidR="00E01D6B" w:rsidRDefault="00000000">
            <w:r>
              <w:rPr>
                <w:b/>
                <w:bCs/>
              </w:rPr>
              <w:t>Value</w:t>
            </w:r>
          </w:p>
        </w:tc>
      </w:tr>
      <w:tr w:rsidR="00E01D6B" w14:paraId="626F2784" w14:textId="77777777">
        <w:tblPrEx>
          <w:tblCellMar>
            <w:top w:w="0" w:type="dxa"/>
            <w:bottom w:w="0" w:type="dxa"/>
          </w:tblCellMar>
        </w:tblPrEx>
        <w:tc>
          <w:tcPr>
            <w:tcW w:w="0" w:type="auto"/>
            <w:tcMar>
              <w:top w:w="100" w:type="dxa"/>
              <w:left w:w="100" w:type="dxa"/>
              <w:bottom w:w="100" w:type="dxa"/>
              <w:right w:w="100" w:type="dxa"/>
            </w:tcMar>
          </w:tcPr>
          <w:p w14:paraId="6D8191FE" w14:textId="77777777" w:rsidR="00E01D6B" w:rsidRDefault="00000000">
            <w:r>
              <w:t>Parameter Type</w:t>
            </w:r>
          </w:p>
        </w:tc>
        <w:tc>
          <w:tcPr>
            <w:tcW w:w="0" w:type="auto"/>
            <w:tcMar>
              <w:top w:w="100" w:type="dxa"/>
              <w:left w:w="100" w:type="dxa"/>
              <w:bottom w:w="100" w:type="dxa"/>
              <w:right w:w="100" w:type="dxa"/>
            </w:tcMar>
          </w:tcPr>
          <w:p w14:paraId="1ECABADB" w14:textId="77777777" w:rsidR="00E01D6B" w:rsidRDefault="00000000">
            <w:r>
              <w:t>java.lang.Boolean</w:t>
            </w:r>
          </w:p>
        </w:tc>
      </w:tr>
      <w:tr w:rsidR="00E01D6B" w14:paraId="4A57A362" w14:textId="77777777">
        <w:tblPrEx>
          <w:tblCellMar>
            <w:top w:w="0" w:type="dxa"/>
            <w:bottom w:w="0" w:type="dxa"/>
          </w:tblCellMar>
        </w:tblPrEx>
        <w:tc>
          <w:tcPr>
            <w:tcW w:w="0" w:type="auto"/>
            <w:tcMar>
              <w:top w:w="100" w:type="dxa"/>
              <w:left w:w="100" w:type="dxa"/>
              <w:bottom w:w="100" w:type="dxa"/>
              <w:right w:w="100" w:type="dxa"/>
            </w:tcMar>
          </w:tcPr>
          <w:p w14:paraId="5D4BE97D" w14:textId="77777777" w:rsidR="00E01D6B" w:rsidRDefault="00000000">
            <w:r>
              <w:t>Is Default</w:t>
            </w:r>
          </w:p>
        </w:tc>
        <w:tc>
          <w:tcPr>
            <w:tcW w:w="0" w:type="auto"/>
            <w:tcMar>
              <w:top w:w="100" w:type="dxa"/>
              <w:left w:w="100" w:type="dxa"/>
              <w:bottom w:w="100" w:type="dxa"/>
              <w:right w:w="100" w:type="dxa"/>
            </w:tcMar>
          </w:tcPr>
          <w:p w14:paraId="444947E3" w14:textId="77777777" w:rsidR="00E01D6B" w:rsidRDefault="00000000">
            <w:r>
              <w:t>No</w:t>
            </w:r>
          </w:p>
        </w:tc>
      </w:tr>
      <w:tr w:rsidR="00E01D6B" w14:paraId="74E5BA1A" w14:textId="77777777">
        <w:tblPrEx>
          <w:tblCellMar>
            <w:top w:w="0" w:type="dxa"/>
            <w:bottom w:w="0" w:type="dxa"/>
          </w:tblCellMar>
        </w:tblPrEx>
        <w:tc>
          <w:tcPr>
            <w:tcW w:w="0" w:type="auto"/>
            <w:tcMar>
              <w:top w:w="100" w:type="dxa"/>
              <w:left w:w="100" w:type="dxa"/>
              <w:bottom w:w="100" w:type="dxa"/>
              <w:right w:w="100" w:type="dxa"/>
            </w:tcMar>
          </w:tcPr>
          <w:p w14:paraId="1F23D13A" w14:textId="77777777" w:rsidR="00E01D6B" w:rsidRDefault="00000000">
            <w:r>
              <w:t>Default Value</w:t>
            </w:r>
          </w:p>
        </w:tc>
        <w:tc>
          <w:tcPr>
            <w:tcW w:w="0" w:type="auto"/>
            <w:tcMar>
              <w:top w:w="100" w:type="dxa"/>
              <w:left w:w="100" w:type="dxa"/>
              <w:bottom w:w="100" w:type="dxa"/>
              <w:right w:w="100" w:type="dxa"/>
            </w:tcMar>
          </w:tcPr>
          <w:p w14:paraId="3C1E63C1" w14:textId="77777777" w:rsidR="00E01D6B" w:rsidRDefault="00000000">
            <w:r>
              <w:t>No</w:t>
            </w:r>
          </w:p>
        </w:tc>
      </w:tr>
      <w:tr w:rsidR="00E01D6B" w14:paraId="4A10A4A9" w14:textId="77777777">
        <w:tblPrEx>
          <w:tblCellMar>
            <w:top w:w="0" w:type="dxa"/>
            <w:bottom w:w="0" w:type="dxa"/>
          </w:tblCellMar>
        </w:tblPrEx>
        <w:tc>
          <w:tcPr>
            <w:tcW w:w="0" w:type="auto"/>
            <w:tcMar>
              <w:top w:w="100" w:type="dxa"/>
              <w:left w:w="100" w:type="dxa"/>
              <w:bottom w:w="100" w:type="dxa"/>
              <w:right w:w="100" w:type="dxa"/>
            </w:tcMar>
          </w:tcPr>
          <w:p w14:paraId="2C21733A" w14:textId="77777777" w:rsidR="00E01D6B" w:rsidRDefault="00000000">
            <w:r>
              <w:t>Is Customer Editable</w:t>
            </w:r>
          </w:p>
        </w:tc>
        <w:tc>
          <w:tcPr>
            <w:tcW w:w="0" w:type="auto"/>
            <w:tcMar>
              <w:top w:w="100" w:type="dxa"/>
              <w:left w:w="100" w:type="dxa"/>
              <w:bottom w:w="100" w:type="dxa"/>
              <w:right w:w="100" w:type="dxa"/>
            </w:tcMar>
          </w:tcPr>
          <w:p w14:paraId="1A4E549C" w14:textId="77777777" w:rsidR="00E01D6B" w:rsidRDefault="00000000">
            <w:r>
              <w:t>No</w:t>
            </w:r>
          </w:p>
        </w:tc>
      </w:tr>
      <w:tr w:rsidR="00E01D6B" w14:paraId="15783635" w14:textId="77777777">
        <w:tblPrEx>
          <w:tblCellMar>
            <w:top w:w="0" w:type="dxa"/>
            <w:bottom w:w="0" w:type="dxa"/>
          </w:tblCellMar>
        </w:tblPrEx>
        <w:tc>
          <w:tcPr>
            <w:tcW w:w="0" w:type="auto"/>
            <w:tcMar>
              <w:top w:w="100" w:type="dxa"/>
              <w:left w:w="100" w:type="dxa"/>
              <w:bottom w:w="100" w:type="dxa"/>
              <w:right w:w="100" w:type="dxa"/>
            </w:tcMar>
          </w:tcPr>
          <w:p w14:paraId="7B89C5E0" w14:textId="77777777" w:rsidR="00E01D6B" w:rsidRDefault="00000000">
            <w:r>
              <w:t>Parameter Value</w:t>
            </w:r>
          </w:p>
        </w:tc>
        <w:tc>
          <w:tcPr>
            <w:tcW w:w="0" w:type="auto"/>
            <w:tcMar>
              <w:top w:w="100" w:type="dxa"/>
              <w:left w:w="100" w:type="dxa"/>
              <w:bottom w:w="100" w:type="dxa"/>
              <w:right w:w="100" w:type="dxa"/>
            </w:tcMar>
          </w:tcPr>
          <w:p w14:paraId="6F792473" w14:textId="77777777" w:rsidR="00E01D6B" w:rsidRDefault="00000000">
            <w:r>
              <w:t>No</w:t>
            </w:r>
          </w:p>
        </w:tc>
      </w:tr>
    </w:tbl>
    <w:p w14:paraId="3FC44E6B" w14:textId="77777777" w:rsidR="00E01D6B" w:rsidRDefault="00000000">
      <w:pPr>
        <w:spacing w:before="300"/>
      </w:pPr>
      <w:r>
        <w:rPr>
          <w:b/>
          <w:bCs/>
        </w:rPr>
        <w:t xml:space="preserve">Note: </w:t>
      </w:r>
      <w:r>
        <w:t>&lt;p&gt;Specifies whether users can shop for items based on the classification system that they are grouped under. • When set to Yes, the Classification System option is displayed in the Shop By section of the catalog home page to enable users to browse the hierarchy of each classification system and search for relevant items. • Please talk to engineering before enabling this&lt;/p&gt;</w:t>
      </w:r>
    </w:p>
    <w:p w14:paraId="69013D6E" w14:textId="77777777" w:rsidR="00E01D6B" w:rsidRDefault="00E01D6B">
      <w:pPr>
        <w:pageBreakBefore/>
      </w:pPr>
    </w:p>
    <w:p w14:paraId="6F9E87A4" w14:textId="77777777" w:rsidR="00E01D6B" w:rsidRDefault="00000000">
      <w:pPr>
        <w:pStyle w:val="Heading2"/>
        <w:spacing w:after="200"/>
        <w:jc w:val="center"/>
      </w:pPr>
      <w:r>
        <w:rPr>
          <w:b/>
          <w:bCs/>
          <w:sz w:val="32"/>
          <w:szCs w:val="32"/>
        </w:rPr>
        <w:t>Allow service sheet line items to inherit purchasing unit  from associated purchase order</w:t>
      </w:r>
    </w:p>
    <w:p w14:paraId="2FC680E3" w14:textId="77777777" w:rsidR="00E01D6B" w:rsidRDefault="00000000">
      <w:pPr>
        <w:spacing w:after="240"/>
        <w:jc w:val="center"/>
      </w:pPr>
      <w:r>
        <w:rPr>
          <w:b/>
          <w:bCs/>
        </w:rPr>
        <w:t>Application.ServiceSheet.InheritPurchasingUnitFromPO</w:t>
      </w:r>
    </w:p>
    <w:p w14:paraId="6D4B43ED" w14:textId="77777777" w:rsidR="00E01D6B" w:rsidRDefault="00000000">
      <w:pPr>
        <w:spacing w:after="300"/>
        <w:jc w:val="center"/>
      </w:pPr>
      <w:r>
        <w:rPr>
          <w:i/>
          <w:iCs/>
        </w:rPr>
        <w:t xml:space="preserve">Current value: </w:t>
      </w:r>
      <w:r>
        <w:rPr>
          <w:b/>
          <w:bCs/>
          <w:color w:val="8B0000"/>
        </w:rPr>
        <w:t>DISABLED</w:t>
      </w:r>
    </w:p>
    <w:p w14:paraId="7B79D587" w14:textId="77777777" w:rsidR="00E01D6B" w:rsidRDefault="00000000">
      <w:pPr>
        <w:spacing w:after="300"/>
      </w:pPr>
      <w:r>
        <w:rPr>
          <w:b/>
          <w:bCs/>
        </w:rPr>
        <w:t>Description:</w:t>
      </w:r>
      <w:r>
        <w:rPr>
          <w:b/>
          <w:bCs/>
        </w:rPr>
        <w:tab/>
      </w:r>
      <w:r>
        <w:t>Specifies whether purchasing units for line items added to a service sheet cart must be inherited from the associated purchase order. If set to Yes, items added to service sheet carts during supplier punch in inherit their purchasing unit values from the associated purchase orders. If set to No, the purchasing unit value for line items added to service sheet carts default to All. The value All specifies the parent of all purchasing units.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DF5402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C0194C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B47B91" w14:textId="77777777" w:rsidR="00E01D6B" w:rsidRDefault="00000000">
            <w:r>
              <w:rPr>
                <w:b/>
                <w:bCs/>
              </w:rPr>
              <w:t>Value</w:t>
            </w:r>
          </w:p>
        </w:tc>
      </w:tr>
      <w:tr w:rsidR="00E01D6B" w14:paraId="1A18940E" w14:textId="77777777">
        <w:tblPrEx>
          <w:tblCellMar>
            <w:top w:w="0" w:type="dxa"/>
            <w:bottom w:w="0" w:type="dxa"/>
          </w:tblCellMar>
        </w:tblPrEx>
        <w:tc>
          <w:tcPr>
            <w:tcW w:w="0" w:type="auto"/>
            <w:tcMar>
              <w:top w:w="100" w:type="dxa"/>
              <w:left w:w="100" w:type="dxa"/>
              <w:bottom w:w="100" w:type="dxa"/>
              <w:right w:w="100" w:type="dxa"/>
            </w:tcMar>
          </w:tcPr>
          <w:p w14:paraId="34AA9672" w14:textId="77777777" w:rsidR="00E01D6B" w:rsidRDefault="00000000">
            <w:r>
              <w:t>Parameter Type</w:t>
            </w:r>
          </w:p>
        </w:tc>
        <w:tc>
          <w:tcPr>
            <w:tcW w:w="0" w:type="auto"/>
            <w:tcMar>
              <w:top w:w="100" w:type="dxa"/>
              <w:left w:w="100" w:type="dxa"/>
              <w:bottom w:w="100" w:type="dxa"/>
              <w:right w:w="100" w:type="dxa"/>
            </w:tcMar>
          </w:tcPr>
          <w:p w14:paraId="0F5A6670" w14:textId="77777777" w:rsidR="00E01D6B" w:rsidRDefault="00000000">
            <w:r>
              <w:t>java.lang.Boolean</w:t>
            </w:r>
          </w:p>
        </w:tc>
      </w:tr>
      <w:tr w:rsidR="00E01D6B" w14:paraId="10901930" w14:textId="77777777">
        <w:tblPrEx>
          <w:tblCellMar>
            <w:top w:w="0" w:type="dxa"/>
            <w:bottom w:w="0" w:type="dxa"/>
          </w:tblCellMar>
        </w:tblPrEx>
        <w:tc>
          <w:tcPr>
            <w:tcW w:w="0" w:type="auto"/>
            <w:tcMar>
              <w:top w:w="100" w:type="dxa"/>
              <w:left w:w="100" w:type="dxa"/>
              <w:bottom w:w="100" w:type="dxa"/>
              <w:right w:w="100" w:type="dxa"/>
            </w:tcMar>
          </w:tcPr>
          <w:p w14:paraId="3BF4ADDC" w14:textId="77777777" w:rsidR="00E01D6B" w:rsidRDefault="00000000">
            <w:r>
              <w:t>Is Default</w:t>
            </w:r>
          </w:p>
        </w:tc>
        <w:tc>
          <w:tcPr>
            <w:tcW w:w="0" w:type="auto"/>
            <w:tcMar>
              <w:top w:w="100" w:type="dxa"/>
              <w:left w:w="100" w:type="dxa"/>
              <w:bottom w:w="100" w:type="dxa"/>
              <w:right w:w="100" w:type="dxa"/>
            </w:tcMar>
          </w:tcPr>
          <w:p w14:paraId="34BEA36B" w14:textId="77777777" w:rsidR="00E01D6B" w:rsidRDefault="00000000">
            <w:r>
              <w:t>No</w:t>
            </w:r>
          </w:p>
        </w:tc>
      </w:tr>
      <w:tr w:rsidR="00E01D6B" w14:paraId="5EFFBABC" w14:textId="77777777">
        <w:tblPrEx>
          <w:tblCellMar>
            <w:top w:w="0" w:type="dxa"/>
            <w:bottom w:w="0" w:type="dxa"/>
          </w:tblCellMar>
        </w:tblPrEx>
        <w:tc>
          <w:tcPr>
            <w:tcW w:w="0" w:type="auto"/>
            <w:tcMar>
              <w:top w:w="100" w:type="dxa"/>
              <w:left w:w="100" w:type="dxa"/>
              <w:bottom w:w="100" w:type="dxa"/>
              <w:right w:w="100" w:type="dxa"/>
            </w:tcMar>
          </w:tcPr>
          <w:p w14:paraId="03230DB3" w14:textId="77777777" w:rsidR="00E01D6B" w:rsidRDefault="00000000">
            <w:r>
              <w:t>Default Value</w:t>
            </w:r>
          </w:p>
        </w:tc>
        <w:tc>
          <w:tcPr>
            <w:tcW w:w="0" w:type="auto"/>
            <w:tcMar>
              <w:top w:w="100" w:type="dxa"/>
              <w:left w:w="100" w:type="dxa"/>
              <w:bottom w:w="100" w:type="dxa"/>
              <w:right w:w="100" w:type="dxa"/>
            </w:tcMar>
          </w:tcPr>
          <w:p w14:paraId="72D13589" w14:textId="77777777" w:rsidR="00E01D6B" w:rsidRDefault="00000000">
            <w:r>
              <w:t>No</w:t>
            </w:r>
          </w:p>
        </w:tc>
      </w:tr>
      <w:tr w:rsidR="00E01D6B" w14:paraId="23372660" w14:textId="77777777">
        <w:tblPrEx>
          <w:tblCellMar>
            <w:top w:w="0" w:type="dxa"/>
            <w:bottom w:w="0" w:type="dxa"/>
          </w:tblCellMar>
        </w:tblPrEx>
        <w:tc>
          <w:tcPr>
            <w:tcW w:w="0" w:type="auto"/>
            <w:tcMar>
              <w:top w:w="100" w:type="dxa"/>
              <w:left w:w="100" w:type="dxa"/>
              <w:bottom w:w="100" w:type="dxa"/>
              <w:right w:w="100" w:type="dxa"/>
            </w:tcMar>
          </w:tcPr>
          <w:p w14:paraId="13ABB9B5" w14:textId="77777777" w:rsidR="00E01D6B" w:rsidRDefault="00000000">
            <w:r>
              <w:t>Is Customer Editable</w:t>
            </w:r>
          </w:p>
        </w:tc>
        <w:tc>
          <w:tcPr>
            <w:tcW w:w="0" w:type="auto"/>
            <w:tcMar>
              <w:top w:w="100" w:type="dxa"/>
              <w:left w:w="100" w:type="dxa"/>
              <w:bottom w:w="100" w:type="dxa"/>
              <w:right w:w="100" w:type="dxa"/>
            </w:tcMar>
          </w:tcPr>
          <w:p w14:paraId="3E000E73" w14:textId="77777777" w:rsidR="00E01D6B" w:rsidRDefault="00000000">
            <w:r>
              <w:t>No</w:t>
            </w:r>
          </w:p>
        </w:tc>
      </w:tr>
      <w:tr w:rsidR="00E01D6B" w14:paraId="14B0977F" w14:textId="77777777">
        <w:tblPrEx>
          <w:tblCellMar>
            <w:top w:w="0" w:type="dxa"/>
            <w:bottom w:w="0" w:type="dxa"/>
          </w:tblCellMar>
        </w:tblPrEx>
        <w:tc>
          <w:tcPr>
            <w:tcW w:w="0" w:type="auto"/>
            <w:tcMar>
              <w:top w:w="100" w:type="dxa"/>
              <w:left w:w="100" w:type="dxa"/>
              <w:bottom w:w="100" w:type="dxa"/>
              <w:right w:w="100" w:type="dxa"/>
            </w:tcMar>
          </w:tcPr>
          <w:p w14:paraId="15C7E720" w14:textId="77777777" w:rsidR="00E01D6B" w:rsidRDefault="00000000">
            <w:r>
              <w:t>Parameter Value</w:t>
            </w:r>
          </w:p>
        </w:tc>
        <w:tc>
          <w:tcPr>
            <w:tcW w:w="0" w:type="auto"/>
            <w:tcMar>
              <w:top w:w="100" w:type="dxa"/>
              <w:left w:w="100" w:type="dxa"/>
              <w:bottom w:w="100" w:type="dxa"/>
              <w:right w:w="100" w:type="dxa"/>
            </w:tcMar>
          </w:tcPr>
          <w:p w14:paraId="30FA7D95" w14:textId="77777777" w:rsidR="00E01D6B" w:rsidRDefault="00000000">
            <w:r>
              <w:t>No</w:t>
            </w:r>
          </w:p>
        </w:tc>
      </w:tr>
    </w:tbl>
    <w:p w14:paraId="55B098DC" w14:textId="77777777" w:rsidR="00E01D6B" w:rsidRDefault="00000000">
      <w:pPr>
        <w:spacing w:before="300"/>
      </w:pPr>
      <w:r>
        <w:rPr>
          <w:b/>
          <w:bCs/>
        </w:rPr>
        <w:t xml:space="preserve">Note: </w:t>
      </w:r>
      <w:r>
        <w:t>Specifies whether purchasing units for line items added to a service sheet cart must be inherited from the associated purchase order. If set to Yes, items added to service sheet carts during supplier punch in inherit their purchasing unit values from the associated purchase orders. If set to No, the purchasing unit value for line items added to service sheet carts default to All. The value All spe</w:t>
      </w:r>
    </w:p>
    <w:p w14:paraId="72E512D3" w14:textId="77777777" w:rsidR="00E01D6B" w:rsidRDefault="00E01D6B">
      <w:pPr>
        <w:pageBreakBefore/>
      </w:pPr>
    </w:p>
    <w:p w14:paraId="59101FDD" w14:textId="77777777" w:rsidR="00E01D6B" w:rsidRDefault="00000000">
      <w:pPr>
        <w:pStyle w:val="Heading2"/>
        <w:spacing w:after="200"/>
        <w:jc w:val="center"/>
      </w:pPr>
      <w:r>
        <w:rPr>
          <w:b/>
          <w:bCs/>
          <w:sz w:val="32"/>
          <w:szCs w:val="32"/>
        </w:rPr>
        <w:t>Configuration Item</w:t>
      </w:r>
    </w:p>
    <w:p w14:paraId="5AA33AD3" w14:textId="77777777" w:rsidR="00E01D6B" w:rsidRDefault="00000000">
      <w:pPr>
        <w:spacing w:after="240"/>
        <w:jc w:val="center"/>
      </w:pPr>
      <w:r>
        <w:rPr>
          <w:b/>
          <w:bCs/>
        </w:rPr>
        <w:t>Application.Catalog.CaaS.InvalidateEquivalentWords</w:t>
      </w:r>
    </w:p>
    <w:p w14:paraId="43148CD0" w14:textId="77777777" w:rsidR="00E01D6B" w:rsidRDefault="00000000">
      <w:pPr>
        <w:spacing w:after="300"/>
        <w:jc w:val="center"/>
      </w:pPr>
      <w:r>
        <w:rPr>
          <w:i/>
          <w:iCs/>
        </w:rPr>
        <w:t xml:space="preserve">Current value: </w:t>
      </w:r>
      <w:r>
        <w:rPr>
          <w:b/>
          <w:bCs/>
          <w:color w:val="8B0000"/>
        </w:rPr>
        <w:t>DISABLED</w:t>
      </w:r>
    </w:p>
    <w:p w14:paraId="066AF171" w14:textId="77777777" w:rsidR="00E01D6B" w:rsidRDefault="00000000">
      <w:pPr>
        <w:spacing w:after="300"/>
      </w:pPr>
      <w:r>
        <w:rPr>
          <w:b/>
          <w:bCs/>
        </w:rPr>
        <w:t>Description:</w:t>
      </w:r>
      <w:r>
        <w:rPr>
          <w:b/>
          <w:bCs/>
        </w:rPr>
        <w:tab/>
      </w:r>
      <w:r>
        <w:t>&lt;p&gt;This parameter marks EquivalentWords auxiliary data as invalid, causing the next publish of auxiliary data to CaaS to pull all EquivalentWords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40C260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BD226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5DE1659" w14:textId="77777777" w:rsidR="00E01D6B" w:rsidRDefault="00000000">
            <w:r>
              <w:rPr>
                <w:b/>
                <w:bCs/>
              </w:rPr>
              <w:t>Value</w:t>
            </w:r>
          </w:p>
        </w:tc>
      </w:tr>
      <w:tr w:rsidR="00E01D6B" w14:paraId="35425C5C" w14:textId="77777777">
        <w:tblPrEx>
          <w:tblCellMar>
            <w:top w:w="0" w:type="dxa"/>
            <w:bottom w:w="0" w:type="dxa"/>
          </w:tblCellMar>
        </w:tblPrEx>
        <w:tc>
          <w:tcPr>
            <w:tcW w:w="0" w:type="auto"/>
            <w:tcMar>
              <w:top w:w="100" w:type="dxa"/>
              <w:left w:w="100" w:type="dxa"/>
              <w:bottom w:w="100" w:type="dxa"/>
              <w:right w:w="100" w:type="dxa"/>
            </w:tcMar>
          </w:tcPr>
          <w:p w14:paraId="711ACDC0" w14:textId="77777777" w:rsidR="00E01D6B" w:rsidRDefault="00000000">
            <w:r>
              <w:t>Parameter Type</w:t>
            </w:r>
          </w:p>
        </w:tc>
        <w:tc>
          <w:tcPr>
            <w:tcW w:w="0" w:type="auto"/>
            <w:tcMar>
              <w:top w:w="100" w:type="dxa"/>
              <w:left w:w="100" w:type="dxa"/>
              <w:bottom w:w="100" w:type="dxa"/>
              <w:right w:w="100" w:type="dxa"/>
            </w:tcMar>
          </w:tcPr>
          <w:p w14:paraId="2C543357" w14:textId="77777777" w:rsidR="00E01D6B" w:rsidRDefault="00000000">
            <w:r>
              <w:t>java.lang.Boolean</w:t>
            </w:r>
          </w:p>
        </w:tc>
      </w:tr>
      <w:tr w:rsidR="00E01D6B" w14:paraId="6B8D79B4" w14:textId="77777777">
        <w:tblPrEx>
          <w:tblCellMar>
            <w:top w:w="0" w:type="dxa"/>
            <w:bottom w:w="0" w:type="dxa"/>
          </w:tblCellMar>
        </w:tblPrEx>
        <w:tc>
          <w:tcPr>
            <w:tcW w:w="0" w:type="auto"/>
            <w:tcMar>
              <w:top w:w="100" w:type="dxa"/>
              <w:left w:w="100" w:type="dxa"/>
              <w:bottom w:w="100" w:type="dxa"/>
              <w:right w:w="100" w:type="dxa"/>
            </w:tcMar>
          </w:tcPr>
          <w:p w14:paraId="4DDE0166" w14:textId="77777777" w:rsidR="00E01D6B" w:rsidRDefault="00000000">
            <w:r>
              <w:t>Is Default</w:t>
            </w:r>
          </w:p>
        </w:tc>
        <w:tc>
          <w:tcPr>
            <w:tcW w:w="0" w:type="auto"/>
            <w:tcMar>
              <w:top w:w="100" w:type="dxa"/>
              <w:left w:w="100" w:type="dxa"/>
              <w:bottom w:w="100" w:type="dxa"/>
              <w:right w:w="100" w:type="dxa"/>
            </w:tcMar>
          </w:tcPr>
          <w:p w14:paraId="58E886F0" w14:textId="77777777" w:rsidR="00E01D6B" w:rsidRDefault="00000000">
            <w:r>
              <w:t>No</w:t>
            </w:r>
          </w:p>
        </w:tc>
      </w:tr>
      <w:tr w:rsidR="00E01D6B" w14:paraId="17CBD037" w14:textId="77777777">
        <w:tblPrEx>
          <w:tblCellMar>
            <w:top w:w="0" w:type="dxa"/>
            <w:bottom w:w="0" w:type="dxa"/>
          </w:tblCellMar>
        </w:tblPrEx>
        <w:tc>
          <w:tcPr>
            <w:tcW w:w="0" w:type="auto"/>
            <w:tcMar>
              <w:top w:w="100" w:type="dxa"/>
              <w:left w:w="100" w:type="dxa"/>
              <w:bottom w:w="100" w:type="dxa"/>
              <w:right w:w="100" w:type="dxa"/>
            </w:tcMar>
          </w:tcPr>
          <w:p w14:paraId="2D82EA66" w14:textId="77777777" w:rsidR="00E01D6B" w:rsidRDefault="00000000">
            <w:r>
              <w:t>Default Value</w:t>
            </w:r>
          </w:p>
        </w:tc>
        <w:tc>
          <w:tcPr>
            <w:tcW w:w="0" w:type="auto"/>
            <w:tcMar>
              <w:top w:w="100" w:type="dxa"/>
              <w:left w:w="100" w:type="dxa"/>
              <w:bottom w:w="100" w:type="dxa"/>
              <w:right w:w="100" w:type="dxa"/>
            </w:tcMar>
          </w:tcPr>
          <w:p w14:paraId="12671636" w14:textId="77777777" w:rsidR="00E01D6B" w:rsidRDefault="00000000">
            <w:r>
              <w:t>No</w:t>
            </w:r>
          </w:p>
        </w:tc>
      </w:tr>
      <w:tr w:rsidR="00E01D6B" w14:paraId="1A5CAC56" w14:textId="77777777">
        <w:tblPrEx>
          <w:tblCellMar>
            <w:top w:w="0" w:type="dxa"/>
            <w:bottom w:w="0" w:type="dxa"/>
          </w:tblCellMar>
        </w:tblPrEx>
        <w:tc>
          <w:tcPr>
            <w:tcW w:w="0" w:type="auto"/>
            <w:tcMar>
              <w:top w:w="100" w:type="dxa"/>
              <w:left w:w="100" w:type="dxa"/>
              <w:bottom w:w="100" w:type="dxa"/>
              <w:right w:w="100" w:type="dxa"/>
            </w:tcMar>
          </w:tcPr>
          <w:p w14:paraId="00FF831C" w14:textId="77777777" w:rsidR="00E01D6B" w:rsidRDefault="00000000">
            <w:r>
              <w:t>Is Customer Editable</w:t>
            </w:r>
          </w:p>
        </w:tc>
        <w:tc>
          <w:tcPr>
            <w:tcW w:w="0" w:type="auto"/>
            <w:tcMar>
              <w:top w:w="100" w:type="dxa"/>
              <w:left w:w="100" w:type="dxa"/>
              <w:bottom w:w="100" w:type="dxa"/>
              <w:right w:w="100" w:type="dxa"/>
            </w:tcMar>
          </w:tcPr>
          <w:p w14:paraId="65557454" w14:textId="77777777" w:rsidR="00E01D6B" w:rsidRDefault="00000000">
            <w:r>
              <w:t>No</w:t>
            </w:r>
          </w:p>
        </w:tc>
      </w:tr>
      <w:tr w:rsidR="00E01D6B" w14:paraId="405DC3AF" w14:textId="77777777">
        <w:tblPrEx>
          <w:tblCellMar>
            <w:top w:w="0" w:type="dxa"/>
            <w:bottom w:w="0" w:type="dxa"/>
          </w:tblCellMar>
        </w:tblPrEx>
        <w:tc>
          <w:tcPr>
            <w:tcW w:w="0" w:type="auto"/>
            <w:tcMar>
              <w:top w:w="100" w:type="dxa"/>
              <w:left w:w="100" w:type="dxa"/>
              <w:bottom w:w="100" w:type="dxa"/>
              <w:right w:w="100" w:type="dxa"/>
            </w:tcMar>
          </w:tcPr>
          <w:p w14:paraId="704C1ACF" w14:textId="77777777" w:rsidR="00E01D6B" w:rsidRDefault="00000000">
            <w:r>
              <w:t>Parameter Value</w:t>
            </w:r>
          </w:p>
        </w:tc>
        <w:tc>
          <w:tcPr>
            <w:tcW w:w="0" w:type="auto"/>
            <w:tcMar>
              <w:top w:w="100" w:type="dxa"/>
              <w:left w:w="100" w:type="dxa"/>
              <w:bottom w:w="100" w:type="dxa"/>
              <w:right w:w="100" w:type="dxa"/>
            </w:tcMar>
          </w:tcPr>
          <w:p w14:paraId="32AD608D" w14:textId="77777777" w:rsidR="00E01D6B" w:rsidRDefault="00000000">
            <w:r>
              <w:t>No</w:t>
            </w:r>
          </w:p>
        </w:tc>
      </w:tr>
    </w:tbl>
    <w:p w14:paraId="6828EED5" w14:textId="77777777" w:rsidR="00E01D6B" w:rsidRDefault="00000000">
      <w:pPr>
        <w:spacing w:before="300"/>
      </w:pPr>
      <w:r>
        <w:rPr>
          <w:b/>
          <w:bCs/>
        </w:rPr>
        <w:t xml:space="preserve">Note: </w:t>
      </w:r>
      <w:r>
        <w:t>&lt;p&gt;This parameter marks EquivalentWords auxiliary data as invalid, causing the next publish of auxiliary data to CaaS to pull all EquivalentWords data for re-indexing.&lt;/p&gt;</w:t>
      </w:r>
    </w:p>
    <w:p w14:paraId="055F4E8E" w14:textId="77777777" w:rsidR="00E01D6B" w:rsidRDefault="00E01D6B">
      <w:pPr>
        <w:pageBreakBefore/>
      </w:pPr>
    </w:p>
    <w:p w14:paraId="345543A7" w14:textId="77777777" w:rsidR="00E01D6B" w:rsidRDefault="00000000">
      <w:pPr>
        <w:pStyle w:val="Heading2"/>
        <w:spacing w:after="200"/>
        <w:jc w:val="center"/>
      </w:pPr>
      <w:r>
        <w:rPr>
          <w:b/>
          <w:bCs/>
          <w:sz w:val="32"/>
          <w:szCs w:val="32"/>
        </w:rPr>
        <w:t>Restrict receiving against deleted contract line items</w:t>
      </w:r>
    </w:p>
    <w:p w14:paraId="46111BA2" w14:textId="77777777" w:rsidR="00E01D6B" w:rsidRDefault="00000000">
      <w:pPr>
        <w:spacing w:after="240"/>
        <w:jc w:val="center"/>
      </w:pPr>
      <w:r>
        <w:rPr>
          <w:b/>
          <w:bCs/>
        </w:rPr>
        <w:t>Application.Receiving.RestrictReceivingAgainstDeletedContractLineItems</w:t>
      </w:r>
    </w:p>
    <w:p w14:paraId="195DF803" w14:textId="77777777" w:rsidR="00E01D6B" w:rsidRDefault="00000000">
      <w:pPr>
        <w:spacing w:after="300"/>
        <w:jc w:val="center"/>
      </w:pPr>
      <w:r>
        <w:rPr>
          <w:i/>
          <w:iCs/>
        </w:rPr>
        <w:t xml:space="preserve">Current value: </w:t>
      </w:r>
      <w:r>
        <w:rPr>
          <w:b/>
          <w:bCs/>
          <w:color w:val="8B0000"/>
        </w:rPr>
        <w:t>DISABLED</w:t>
      </w:r>
    </w:p>
    <w:p w14:paraId="45003C9E" w14:textId="77777777" w:rsidR="00E01D6B" w:rsidRDefault="00000000">
      <w:pPr>
        <w:spacing w:after="300"/>
      </w:pPr>
      <w:r>
        <w:rPr>
          <w:b/>
          <w:bCs/>
        </w:rPr>
        <w:t>Description:</w:t>
      </w:r>
      <w:r>
        <w:rPr>
          <w:b/>
          <w:bCs/>
        </w:rPr>
        <w:tab/>
      </w:r>
      <w:r>
        <w:t>Determines whether to restrict receiving based on amount or quantity against deleted contract line items in the receipts imported through web services or file channel when the associated contract version changes. When set to Yes, receiving based on amount or quantity against deleted contract line items is restricted in the receipts imported through web services or file channel when the associated contract version changes. When set to No, receiving against amount or quantity is not restricted.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D2972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52255B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3EF892" w14:textId="77777777" w:rsidR="00E01D6B" w:rsidRDefault="00000000">
            <w:r>
              <w:rPr>
                <w:b/>
                <w:bCs/>
              </w:rPr>
              <w:t>Value</w:t>
            </w:r>
          </w:p>
        </w:tc>
      </w:tr>
      <w:tr w:rsidR="00E01D6B" w14:paraId="2AA03C9B" w14:textId="77777777">
        <w:tblPrEx>
          <w:tblCellMar>
            <w:top w:w="0" w:type="dxa"/>
            <w:bottom w:w="0" w:type="dxa"/>
          </w:tblCellMar>
        </w:tblPrEx>
        <w:tc>
          <w:tcPr>
            <w:tcW w:w="0" w:type="auto"/>
            <w:tcMar>
              <w:top w:w="100" w:type="dxa"/>
              <w:left w:w="100" w:type="dxa"/>
              <w:bottom w:w="100" w:type="dxa"/>
              <w:right w:w="100" w:type="dxa"/>
            </w:tcMar>
          </w:tcPr>
          <w:p w14:paraId="14FDDA7D" w14:textId="77777777" w:rsidR="00E01D6B" w:rsidRDefault="00000000">
            <w:r>
              <w:t>Parameter Type</w:t>
            </w:r>
          </w:p>
        </w:tc>
        <w:tc>
          <w:tcPr>
            <w:tcW w:w="0" w:type="auto"/>
            <w:tcMar>
              <w:top w:w="100" w:type="dxa"/>
              <w:left w:w="100" w:type="dxa"/>
              <w:bottom w:w="100" w:type="dxa"/>
              <w:right w:w="100" w:type="dxa"/>
            </w:tcMar>
          </w:tcPr>
          <w:p w14:paraId="69B39D23" w14:textId="77777777" w:rsidR="00E01D6B" w:rsidRDefault="00000000">
            <w:r>
              <w:t>java.lang.Boolean</w:t>
            </w:r>
          </w:p>
        </w:tc>
      </w:tr>
      <w:tr w:rsidR="00E01D6B" w14:paraId="3C2BEC93" w14:textId="77777777">
        <w:tblPrEx>
          <w:tblCellMar>
            <w:top w:w="0" w:type="dxa"/>
            <w:bottom w:w="0" w:type="dxa"/>
          </w:tblCellMar>
        </w:tblPrEx>
        <w:tc>
          <w:tcPr>
            <w:tcW w:w="0" w:type="auto"/>
            <w:tcMar>
              <w:top w:w="100" w:type="dxa"/>
              <w:left w:w="100" w:type="dxa"/>
              <w:bottom w:w="100" w:type="dxa"/>
              <w:right w:w="100" w:type="dxa"/>
            </w:tcMar>
          </w:tcPr>
          <w:p w14:paraId="6041C792" w14:textId="77777777" w:rsidR="00E01D6B" w:rsidRDefault="00000000">
            <w:r>
              <w:t>Is Default</w:t>
            </w:r>
          </w:p>
        </w:tc>
        <w:tc>
          <w:tcPr>
            <w:tcW w:w="0" w:type="auto"/>
            <w:tcMar>
              <w:top w:w="100" w:type="dxa"/>
              <w:left w:w="100" w:type="dxa"/>
              <w:bottom w:w="100" w:type="dxa"/>
              <w:right w:w="100" w:type="dxa"/>
            </w:tcMar>
          </w:tcPr>
          <w:p w14:paraId="56920DE5" w14:textId="77777777" w:rsidR="00E01D6B" w:rsidRDefault="00000000">
            <w:r>
              <w:t>No</w:t>
            </w:r>
          </w:p>
        </w:tc>
      </w:tr>
      <w:tr w:rsidR="00E01D6B" w14:paraId="17C2A6F3" w14:textId="77777777">
        <w:tblPrEx>
          <w:tblCellMar>
            <w:top w:w="0" w:type="dxa"/>
            <w:bottom w:w="0" w:type="dxa"/>
          </w:tblCellMar>
        </w:tblPrEx>
        <w:tc>
          <w:tcPr>
            <w:tcW w:w="0" w:type="auto"/>
            <w:tcMar>
              <w:top w:w="100" w:type="dxa"/>
              <w:left w:w="100" w:type="dxa"/>
              <w:bottom w:w="100" w:type="dxa"/>
              <w:right w:w="100" w:type="dxa"/>
            </w:tcMar>
          </w:tcPr>
          <w:p w14:paraId="7C1F89D5" w14:textId="77777777" w:rsidR="00E01D6B" w:rsidRDefault="00000000">
            <w:r>
              <w:t>Default Value</w:t>
            </w:r>
          </w:p>
        </w:tc>
        <w:tc>
          <w:tcPr>
            <w:tcW w:w="0" w:type="auto"/>
            <w:tcMar>
              <w:top w:w="100" w:type="dxa"/>
              <w:left w:w="100" w:type="dxa"/>
              <w:bottom w:w="100" w:type="dxa"/>
              <w:right w:w="100" w:type="dxa"/>
            </w:tcMar>
          </w:tcPr>
          <w:p w14:paraId="60F7A6B0" w14:textId="77777777" w:rsidR="00E01D6B" w:rsidRDefault="00000000">
            <w:r>
              <w:t>No</w:t>
            </w:r>
          </w:p>
        </w:tc>
      </w:tr>
      <w:tr w:rsidR="00E01D6B" w14:paraId="6014AED6" w14:textId="77777777">
        <w:tblPrEx>
          <w:tblCellMar>
            <w:top w:w="0" w:type="dxa"/>
            <w:bottom w:w="0" w:type="dxa"/>
          </w:tblCellMar>
        </w:tblPrEx>
        <w:tc>
          <w:tcPr>
            <w:tcW w:w="0" w:type="auto"/>
            <w:tcMar>
              <w:top w:w="100" w:type="dxa"/>
              <w:left w:w="100" w:type="dxa"/>
              <w:bottom w:w="100" w:type="dxa"/>
              <w:right w:w="100" w:type="dxa"/>
            </w:tcMar>
          </w:tcPr>
          <w:p w14:paraId="218B792B" w14:textId="77777777" w:rsidR="00E01D6B" w:rsidRDefault="00000000">
            <w:r>
              <w:t>Is Customer Editable</w:t>
            </w:r>
          </w:p>
        </w:tc>
        <w:tc>
          <w:tcPr>
            <w:tcW w:w="0" w:type="auto"/>
            <w:tcMar>
              <w:top w:w="100" w:type="dxa"/>
              <w:left w:w="100" w:type="dxa"/>
              <w:bottom w:w="100" w:type="dxa"/>
              <w:right w:w="100" w:type="dxa"/>
            </w:tcMar>
          </w:tcPr>
          <w:p w14:paraId="7EB425A2" w14:textId="77777777" w:rsidR="00E01D6B" w:rsidRDefault="00000000">
            <w:r>
              <w:t>Yes</w:t>
            </w:r>
          </w:p>
        </w:tc>
      </w:tr>
      <w:tr w:rsidR="00E01D6B" w14:paraId="2C3F3AEF" w14:textId="77777777">
        <w:tblPrEx>
          <w:tblCellMar>
            <w:top w:w="0" w:type="dxa"/>
            <w:bottom w:w="0" w:type="dxa"/>
          </w:tblCellMar>
        </w:tblPrEx>
        <w:tc>
          <w:tcPr>
            <w:tcW w:w="0" w:type="auto"/>
            <w:tcMar>
              <w:top w:w="100" w:type="dxa"/>
              <w:left w:w="100" w:type="dxa"/>
              <w:bottom w:w="100" w:type="dxa"/>
              <w:right w:w="100" w:type="dxa"/>
            </w:tcMar>
          </w:tcPr>
          <w:p w14:paraId="148432AB" w14:textId="77777777" w:rsidR="00E01D6B" w:rsidRDefault="00000000">
            <w:r>
              <w:t>Parameter Value</w:t>
            </w:r>
          </w:p>
        </w:tc>
        <w:tc>
          <w:tcPr>
            <w:tcW w:w="0" w:type="auto"/>
            <w:tcMar>
              <w:top w:w="100" w:type="dxa"/>
              <w:left w:w="100" w:type="dxa"/>
              <w:bottom w:w="100" w:type="dxa"/>
              <w:right w:w="100" w:type="dxa"/>
            </w:tcMar>
          </w:tcPr>
          <w:p w14:paraId="2E988551" w14:textId="77777777" w:rsidR="00E01D6B" w:rsidRDefault="00000000">
            <w:r>
              <w:t>No</w:t>
            </w:r>
          </w:p>
        </w:tc>
      </w:tr>
    </w:tbl>
    <w:p w14:paraId="10C4B9BF" w14:textId="77777777" w:rsidR="00E01D6B" w:rsidRDefault="00000000">
      <w:pPr>
        <w:spacing w:before="300"/>
      </w:pPr>
      <w:r>
        <w:rPr>
          <w:b/>
          <w:bCs/>
        </w:rPr>
        <w:t xml:space="preserve">Note: </w:t>
      </w:r>
      <w:r>
        <w:t xml:space="preserve">Determines whether to restrict receiving based on amount or quantity against deleted contract line items in the receipts imported through web services or file channel when the associated contract version changes. When set to Yes, receiving based on amount or quantity against deleted contract line items is restricted in the receipts imported through web services or file channel when the associated </w:t>
      </w:r>
    </w:p>
    <w:p w14:paraId="66167C79" w14:textId="77777777" w:rsidR="00E01D6B" w:rsidRDefault="00E01D6B">
      <w:pPr>
        <w:pageBreakBefore/>
      </w:pPr>
    </w:p>
    <w:p w14:paraId="07B20E9E" w14:textId="77777777" w:rsidR="00E01D6B" w:rsidRDefault="00000000">
      <w:pPr>
        <w:pStyle w:val="Heading2"/>
        <w:spacing w:after="200"/>
        <w:jc w:val="center"/>
      </w:pPr>
      <w:r>
        <w:rPr>
          <w:b/>
          <w:bCs/>
          <w:sz w:val="32"/>
          <w:szCs w:val="32"/>
        </w:rPr>
        <w:t>Configuration Item</w:t>
      </w:r>
    </w:p>
    <w:p w14:paraId="54E78303" w14:textId="77777777" w:rsidR="00E01D6B" w:rsidRDefault="00000000">
      <w:pPr>
        <w:spacing w:after="240"/>
        <w:jc w:val="center"/>
      </w:pPr>
      <w:r>
        <w:rPr>
          <w:b/>
          <w:bCs/>
        </w:rPr>
        <w:t>Application.OrganicGrowth.OrganicGrowthEnabled</w:t>
      </w:r>
    </w:p>
    <w:p w14:paraId="5099EC18" w14:textId="77777777" w:rsidR="00E01D6B" w:rsidRDefault="00000000">
      <w:pPr>
        <w:spacing w:after="300"/>
        <w:jc w:val="center"/>
      </w:pPr>
      <w:r>
        <w:rPr>
          <w:i/>
          <w:iCs/>
        </w:rPr>
        <w:t xml:space="preserve">Current value: </w:t>
      </w:r>
      <w:r>
        <w:rPr>
          <w:b/>
          <w:bCs/>
          <w:color w:val="8B0000"/>
        </w:rPr>
        <w:t>DISABLED</w:t>
      </w:r>
    </w:p>
    <w:p w14:paraId="3C034509" w14:textId="77777777" w:rsidR="00E01D6B" w:rsidRDefault="00000000">
      <w:pPr>
        <w:spacing w:after="300"/>
      </w:pPr>
      <w:r>
        <w:rPr>
          <w:b/>
          <w:bCs/>
        </w:rPr>
        <w:t>Description:</w:t>
      </w:r>
      <w:r>
        <w:rPr>
          <w:b/>
          <w:bCs/>
        </w:rPr>
        <w:tab/>
      </w:r>
      <w:r>
        <w:t>&lt;P&gt;Specifies whether organic growth of master data is enabled.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E7D93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47C4ED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E8C55A" w14:textId="77777777" w:rsidR="00E01D6B" w:rsidRDefault="00000000">
            <w:r>
              <w:rPr>
                <w:b/>
                <w:bCs/>
              </w:rPr>
              <w:t>Value</w:t>
            </w:r>
          </w:p>
        </w:tc>
      </w:tr>
      <w:tr w:rsidR="00E01D6B" w14:paraId="7E95D26A" w14:textId="77777777">
        <w:tblPrEx>
          <w:tblCellMar>
            <w:top w:w="0" w:type="dxa"/>
            <w:bottom w:w="0" w:type="dxa"/>
          </w:tblCellMar>
        </w:tblPrEx>
        <w:tc>
          <w:tcPr>
            <w:tcW w:w="0" w:type="auto"/>
            <w:tcMar>
              <w:top w:w="100" w:type="dxa"/>
              <w:left w:w="100" w:type="dxa"/>
              <w:bottom w:w="100" w:type="dxa"/>
              <w:right w:w="100" w:type="dxa"/>
            </w:tcMar>
          </w:tcPr>
          <w:p w14:paraId="2C853D25" w14:textId="77777777" w:rsidR="00E01D6B" w:rsidRDefault="00000000">
            <w:r>
              <w:t>Parameter Type</w:t>
            </w:r>
          </w:p>
        </w:tc>
        <w:tc>
          <w:tcPr>
            <w:tcW w:w="0" w:type="auto"/>
            <w:tcMar>
              <w:top w:w="100" w:type="dxa"/>
              <w:left w:w="100" w:type="dxa"/>
              <w:bottom w:w="100" w:type="dxa"/>
              <w:right w:w="100" w:type="dxa"/>
            </w:tcMar>
          </w:tcPr>
          <w:p w14:paraId="0E877B67" w14:textId="77777777" w:rsidR="00E01D6B" w:rsidRDefault="00000000">
            <w:r>
              <w:t>java.lang.Boolean</w:t>
            </w:r>
          </w:p>
        </w:tc>
      </w:tr>
      <w:tr w:rsidR="00E01D6B" w14:paraId="2DED4E5D" w14:textId="77777777">
        <w:tblPrEx>
          <w:tblCellMar>
            <w:top w:w="0" w:type="dxa"/>
            <w:bottom w:w="0" w:type="dxa"/>
          </w:tblCellMar>
        </w:tblPrEx>
        <w:tc>
          <w:tcPr>
            <w:tcW w:w="0" w:type="auto"/>
            <w:tcMar>
              <w:top w:w="100" w:type="dxa"/>
              <w:left w:w="100" w:type="dxa"/>
              <w:bottom w:w="100" w:type="dxa"/>
              <w:right w:w="100" w:type="dxa"/>
            </w:tcMar>
          </w:tcPr>
          <w:p w14:paraId="54B62EF5" w14:textId="77777777" w:rsidR="00E01D6B" w:rsidRDefault="00000000">
            <w:r>
              <w:t>Is Default</w:t>
            </w:r>
          </w:p>
        </w:tc>
        <w:tc>
          <w:tcPr>
            <w:tcW w:w="0" w:type="auto"/>
            <w:tcMar>
              <w:top w:w="100" w:type="dxa"/>
              <w:left w:w="100" w:type="dxa"/>
              <w:bottom w:w="100" w:type="dxa"/>
              <w:right w:w="100" w:type="dxa"/>
            </w:tcMar>
          </w:tcPr>
          <w:p w14:paraId="6C344FFB" w14:textId="77777777" w:rsidR="00E01D6B" w:rsidRDefault="00000000">
            <w:r>
              <w:t>No</w:t>
            </w:r>
          </w:p>
        </w:tc>
      </w:tr>
      <w:tr w:rsidR="00E01D6B" w14:paraId="2F29B00F" w14:textId="77777777">
        <w:tblPrEx>
          <w:tblCellMar>
            <w:top w:w="0" w:type="dxa"/>
            <w:bottom w:w="0" w:type="dxa"/>
          </w:tblCellMar>
        </w:tblPrEx>
        <w:tc>
          <w:tcPr>
            <w:tcW w:w="0" w:type="auto"/>
            <w:tcMar>
              <w:top w:w="100" w:type="dxa"/>
              <w:left w:w="100" w:type="dxa"/>
              <w:bottom w:w="100" w:type="dxa"/>
              <w:right w:w="100" w:type="dxa"/>
            </w:tcMar>
          </w:tcPr>
          <w:p w14:paraId="03E41B22" w14:textId="77777777" w:rsidR="00E01D6B" w:rsidRDefault="00000000">
            <w:r>
              <w:t>Default Value</w:t>
            </w:r>
          </w:p>
        </w:tc>
        <w:tc>
          <w:tcPr>
            <w:tcW w:w="0" w:type="auto"/>
            <w:tcMar>
              <w:top w:w="100" w:type="dxa"/>
              <w:left w:w="100" w:type="dxa"/>
              <w:bottom w:w="100" w:type="dxa"/>
              <w:right w:w="100" w:type="dxa"/>
            </w:tcMar>
          </w:tcPr>
          <w:p w14:paraId="60F1968E" w14:textId="77777777" w:rsidR="00E01D6B" w:rsidRDefault="00000000">
            <w:r>
              <w:t>No</w:t>
            </w:r>
          </w:p>
        </w:tc>
      </w:tr>
      <w:tr w:rsidR="00E01D6B" w14:paraId="258F0DD2" w14:textId="77777777">
        <w:tblPrEx>
          <w:tblCellMar>
            <w:top w:w="0" w:type="dxa"/>
            <w:bottom w:w="0" w:type="dxa"/>
          </w:tblCellMar>
        </w:tblPrEx>
        <w:tc>
          <w:tcPr>
            <w:tcW w:w="0" w:type="auto"/>
            <w:tcMar>
              <w:top w:w="100" w:type="dxa"/>
              <w:left w:w="100" w:type="dxa"/>
              <w:bottom w:w="100" w:type="dxa"/>
              <w:right w:w="100" w:type="dxa"/>
            </w:tcMar>
          </w:tcPr>
          <w:p w14:paraId="6D540D8F" w14:textId="77777777" w:rsidR="00E01D6B" w:rsidRDefault="00000000">
            <w:r>
              <w:t>Is Customer Editable</w:t>
            </w:r>
          </w:p>
        </w:tc>
        <w:tc>
          <w:tcPr>
            <w:tcW w:w="0" w:type="auto"/>
            <w:tcMar>
              <w:top w:w="100" w:type="dxa"/>
              <w:left w:w="100" w:type="dxa"/>
              <w:bottom w:w="100" w:type="dxa"/>
              <w:right w:w="100" w:type="dxa"/>
            </w:tcMar>
          </w:tcPr>
          <w:p w14:paraId="4C99062F" w14:textId="77777777" w:rsidR="00E01D6B" w:rsidRDefault="00000000">
            <w:r>
              <w:t>No</w:t>
            </w:r>
          </w:p>
        </w:tc>
      </w:tr>
      <w:tr w:rsidR="00E01D6B" w14:paraId="07581C76" w14:textId="77777777">
        <w:tblPrEx>
          <w:tblCellMar>
            <w:top w:w="0" w:type="dxa"/>
            <w:bottom w:w="0" w:type="dxa"/>
          </w:tblCellMar>
        </w:tblPrEx>
        <w:tc>
          <w:tcPr>
            <w:tcW w:w="0" w:type="auto"/>
            <w:tcMar>
              <w:top w:w="100" w:type="dxa"/>
              <w:left w:w="100" w:type="dxa"/>
              <w:bottom w:w="100" w:type="dxa"/>
              <w:right w:w="100" w:type="dxa"/>
            </w:tcMar>
          </w:tcPr>
          <w:p w14:paraId="7C11F578" w14:textId="77777777" w:rsidR="00E01D6B" w:rsidRDefault="00000000">
            <w:r>
              <w:t>Parameter Value</w:t>
            </w:r>
          </w:p>
        </w:tc>
        <w:tc>
          <w:tcPr>
            <w:tcW w:w="0" w:type="auto"/>
            <w:tcMar>
              <w:top w:w="100" w:type="dxa"/>
              <w:left w:w="100" w:type="dxa"/>
              <w:bottom w:w="100" w:type="dxa"/>
              <w:right w:w="100" w:type="dxa"/>
            </w:tcMar>
          </w:tcPr>
          <w:p w14:paraId="58030809" w14:textId="77777777" w:rsidR="00E01D6B" w:rsidRDefault="00000000">
            <w:r>
              <w:t>No</w:t>
            </w:r>
          </w:p>
        </w:tc>
      </w:tr>
    </w:tbl>
    <w:p w14:paraId="5A489084" w14:textId="77777777" w:rsidR="00E01D6B" w:rsidRDefault="00000000">
      <w:pPr>
        <w:spacing w:before="300"/>
      </w:pPr>
      <w:r>
        <w:rPr>
          <w:b/>
          <w:bCs/>
        </w:rPr>
        <w:t xml:space="preserve">Note: </w:t>
      </w:r>
      <w:r>
        <w:t xml:space="preserve"> Specifies whether organic growth of master data is enabled. &lt;/P&gt;</w:t>
      </w:r>
    </w:p>
    <w:p w14:paraId="2CDCF3E4" w14:textId="77777777" w:rsidR="00E01D6B" w:rsidRDefault="00E01D6B">
      <w:pPr>
        <w:pageBreakBefore/>
      </w:pPr>
    </w:p>
    <w:p w14:paraId="338546CC" w14:textId="77777777" w:rsidR="00E01D6B" w:rsidRDefault="00000000">
      <w:pPr>
        <w:pStyle w:val="Heading2"/>
        <w:spacing w:after="200"/>
        <w:jc w:val="center"/>
      </w:pPr>
      <w:r>
        <w:rPr>
          <w:b/>
          <w:bCs/>
          <w:sz w:val="32"/>
          <w:szCs w:val="32"/>
        </w:rPr>
        <w:t>Maximum wait time (in-milliseconds) for adding an attachment to requisitions sent from guided buying to SAP S/4HANA</w:t>
      </w:r>
    </w:p>
    <w:p w14:paraId="1AF9D934" w14:textId="77777777" w:rsidR="00E01D6B" w:rsidRDefault="00000000">
      <w:pPr>
        <w:spacing w:after="240"/>
        <w:jc w:val="center"/>
      </w:pPr>
      <w:r>
        <w:rPr>
          <w:b/>
          <w:bCs/>
        </w:rPr>
        <w:t>Application.Purchasing.S4Hana.MaxWaitTimeOnAttachmentService</w:t>
      </w:r>
    </w:p>
    <w:p w14:paraId="7E0E523D" w14:textId="77777777" w:rsidR="00E01D6B" w:rsidRDefault="00000000">
      <w:pPr>
        <w:spacing w:after="300"/>
        <w:jc w:val="center"/>
      </w:pPr>
      <w:r>
        <w:rPr>
          <w:i/>
          <w:iCs/>
        </w:rPr>
        <w:t xml:space="preserve">Current value: </w:t>
      </w:r>
      <w:r>
        <w:rPr>
          <w:b/>
          <w:bCs/>
          <w:color w:val="8B0000"/>
        </w:rPr>
        <w:t>600000</w:t>
      </w:r>
    </w:p>
    <w:p w14:paraId="0675F0C4" w14:textId="77777777" w:rsidR="00E01D6B" w:rsidRDefault="00000000">
      <w:pPr>
        <w:spacing w:after="300"/>
      </w:pPr>
      <w:r>
        <w:rPr>
          <w:b/>
          <w:bCs/>
        </w:rPr>
        <w:t>Description:</w:t>
      </w:r>
      <w:r>
        <w:rPr>
          <w:b/>
          <w:bCs/>
        </w:rPr>
        <w:tab/>
      </w:r>
      <w:r>
        <w:t>Specifies the maximum wait-time (in-milliseconds) for adding attachments to requisitions sent from guided buying to SAP S/4HANA in the 2NV and 3EN integration scenarios. Consult with SAP Ariba Engineering before changing the default setting.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32AFBF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A2336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A9A7943" w14:textId="77777777" w:rsidR="00E01D6B" w:rsidRDefault="00000000">
            <w:r>
              <w:rPr>
                <w:b/>
                <w:bCs/>
              </w:rPr>
              <w:t>Value</w:t>
            </w:r>
          </w:p>
        </w:tc>
      </w:tr>
      <w:tr w:rsidR="00E01D6B" w14:paraId="42EAC795" w14:textId="77777777">
        <w:tblPrEx>
          <w:tblCellMar>
            <w:top w:w="0" w:type="dxa"/>
            <w:bottom w:w="0" w:type="dxa"/>
          </w:tblCellMar>
        </w:tblPrEx>
        <w:tc>
          <w:tcPr>
            <w:tcW w:w="0" w:type="auto"/>
            <w:tcMar>
              <w:top w:w="100" w:type="dxa"/>
              <w:left w:w="100" w:type="dxa"/>
              <w:bottom w:w="100" w:type="dxa"/>
              <w:right w:w="100" w:type="dxa"/>
            </w:tcMar>
          </w:tcPr>
          <w:p w14:paraId="63104F60" w14:textId="77777777" w:rsidR="00E01D6B" w:rsidRDefault="00000000">
            <w:r>
              <w:t>Parameter Type</w:t>
            </w:r>
          </w:p>
        </w:tc>
        <w:tc>
          <w:tcPr>
            <w:tcW w:w="0" w:type="auto"/>
            <w:tcMar>
              <w:top w:w="100" w:type="dxa"/>
              <w:left w:w="100" w:type="dxa"/>
              <w:bottom w:w="100" w:type="dxa"/>
              <w:right w:w="100" w:type="dxa"/>
            </w:tcMar>
          </w:tcPr>
          <w:p w14:paraId="03C1F543" w14:textId="77777777" w:rsidR="00E01D6B" w:rsidRDefault="00000000">
            <w:r>
              <w:t>java.lang.Integer</w:t>
            </w:r>
          </w:p>
        </w:tc>
      </w:tr>
      <w:tr w:rsidR="00E01D6B" w14:paraId="1DF9E569" w14:textId="77777777">
        <w:tblPrEx>
          <w:tblCellMar>
            <w:top w:w="0" w:type="dxa"/>
            <w:bottom w:w="0" w:type="dxa"/>
          </w:tblCellMar>
        </w:tblPrEx>
        <w:tc>
          <w:tcPr>
            <w:tcW w:w="0" w:type="auto"/>
            <w:tcMar>
              <w:top w:w="100" w:type="dxa"/>
              <w:left w:w="100" w:type="dxa"/>
              <w:bottom w:w="100" w:type="dxa"/>
              <w:right w:w="100" w:type="dxa"/>
            </w:tcMar>
          </w:tcPr>
          <w:p w14:paraId="43F77A77" w14:textId="77777777" w:rsidR="00E01D6B" w:rsidRDefault="00000000">
            <w:r>
              <w:t>Is Default</w:t>
            </w:r>
          </w:p>
        </w:tc>
        <w:tc>
          <w:tcPr>
            <w:tcW w:w="0" w:type="auto"/>
            <w:tcMar>
              <w:top w:w="100" w:type="dxa"/>
              <w:left w:w="100" w:type="dxa"/>
              <w:bottom w:w="100" w:type="dxa"/>
              <w:right w:w="100" w:type="dxa"/>
            </w:tcMar>
          </w:tcPr>
          <w:p w14:paraId="0822112F" w14:textId="77777777" w:rsidR="00E01D6B" w:rsidRDefault="00000000">
            <w:r>
              <w:t>No</w:t>
            </w:r>
          </w:p>
        </w:tc>
      </w:tr>
      <w:tr w:rsidR="00E01D6B" w14:paraId="5EDA4CBA" w14:textId="77777777">
        <w:tblPrEx>
          <w:tblCellMar>
            <w:top w:w="0" w:type="dxa"/>
            <w:bottom w:w="0" w:type="dxa"/>
          </w:tblCellMar>
        </w:tblPrEx>
        <w:tc>
          <w:tcPr>
            <w:tcW w:w="0" w:type="auto"/>
            <w:tcMar>
              <w:top w:w="100" w:type="dxa"/>
              <w:left w:w="100" w:type="dxa"/>
              <w:bottom w:w="100" w:type="dxa"/>
              <w:right w:w="100" w:type="dxa"/>
            </w:tcMar>
          </w:tcPr>
          <w:p w14:paraId="16E29C81" w14:textId="77777777" w:rsidR="00E01D6B" w:rsidRDefault="00000000">
            <w:r>
              <w:t>Default Value</w:t>
            </w:r>
          </w:p>
        </w:tc>
        <w:tc>
          <w:tcPr>
            <w:tcW w:w="0" w:type="auto"/>
            <w:tcMar>
              <w:top w:w="100" w:type="dxa"/>
              <w:left w:w="100" w:type="dxa"/>
              <w:bottom w:w="100" w:type="dxa"/>
              <w:right w:w="100" w:type="dxa"/>
            </w:tcMar>
          </w:tcPr>
          <w:p w14:paraId="0E9AAC8D" w14:textId="77777777" w:rsidR="00E01D6B" w:rsidRDefault="00000000">
            <w:r>
              <w:t>600000</w:t>
            </w:r>
          </w:p>
        </w:tc>
      </w:tr>
      <w:tr w:rsidR="00E01D6B" w14:paraId="78390C59" w14:textId="77777777">
        <w:tblPrEx>
          <w:tblCellMar>
            <w:top w:w="0" w:type="dxa"/>
            <w:bottom w:w="0" w:type="dxa"/>
          </w:tblCellMar>
        </w:tblPrEx>
        <w:tc>
          <w:tcPr>
            <w:tcW w:w="0" w:type="auto"/>
            <w:tcMar>
              <w:top w:w="100" w:type="dxa"/>
              <w:left w:w="100" w:type="dxa"/>
              <w:bottom w:w="100" w:type="dxa"/>
              <w:right w:w="100" w:type="dxa"/>
            </w:tcMar>
          </w:tcPr>
          <w:p w14:paraId="77BE5B8D" w14:textId="77777777" w:rsidR="00E01D6B" w:rsidRDefault="00000000">
            <w:r>
              <w:t>Is Customer Editable</w:t>
            </w:r>
          </w:p>
        </w:tc>
        <w:tc>
          <w:tcPr>
            <w:tcW w:w="0" w:type="auto"/>
            <w:tcMar>
              <w:top w:w="100" w:type="dxa"/>
              <w:left w:w="100" w:type="dxa"/>
              <w:bottom w:w="100" w:type="dxa"/>
              <w:right w:w="100" w:type="dxa"/>
            </w:tcMar>
          </w:tcPr>
          <w:p w14:paraId="5CCB2436" w14:textId="77777777" w:rsidR="00E01D6B" w:rsidRDefault="00000000">
            <w:r>
              <w:t>No</w:t>
            </w:r>
          </w:p>
        </w:tc>
      </w:tr>
      <w:tr w:rsidR="00E01D6B" w14:paraId="666F5147" w14:textId="77777777">
        <w:tblPrEx>
          <w:tblCellMar>
            <w:top w:w="0" w:type="dxa"/>
            <w:bottom w:w="0" w:type="dxa"/>
          </w:tblCellMar>
        </w:tblPrEx>
        <w:tc>
          <w:tcPr>
            <w:tcW w:w="0" w:type="auto"/>
            <w:tcMar>
              <w:top w:w="100" w:type="dxa"/>
              <w:left w:w="100" w:type="dxa"/>
              <w:bottom w:w="100" w:type="dxa"/>
              <w:right w:w="100" w:type="dxa"/>
            </w:tcMar>
          </w:tcPr>
          <w:p w14:paraId="3F9B9F47" w14:textId="77777777" w:rsidR="00E01D6B" w:rsidRDefault="00000000">
            <w:r>
              <w:t>Parameter Value</w:t>
            </w:r>
          </w:p>
        </w:tc>
        <w:tc>
          <w:tcPr>
            <w:tcW w:w="0" w:type="auto"/>
            <w:tcMar>
              <w:top w:w="100" w:type="dxa"/>
              <w:left w:w="100" w:type="dxa"/>
              <w:bottom w:w="100" w:type="dxa"/>
              <w:right w:w="100" w:type="dxa"/>
            </w:tcMar>
          </w:tcPr>
          <w:p w14:paraId="503A44D4" w14:textId="77777777" w:rsidR="00E01D6B" w:rsidRDefault="00000000">
            <w:r>
              <w:t>600000</w:t>
            </w:r>
          </w:p>
        </w:tc>
      </w:tr>
    </w:tbl>
    <w:p w14:paraId="578E0FF2" w14:textId="77777777" w:rsidR="00E01D6B" w:rsidRDefault="00000000">
      <w:pPr>
        <w:spacing w:before="300"/>
      </w:pPr>
      <w:r>
        <w:rPr>
          <w:b/>
          <w:bCs/>
        </w:rPr>
        <w:t xml:space="preserve">Note: </w:t>
      </w:r>
      <w:r>
        <w:t>Specifies the maximum wait-time (in-milliseconds) for adding attachments to requisitions sent from guided buying to SAP S/4HANA in the 2NV and 3EN integration scenarios. Consult with SAP Ariba Engineering before changing the default setting.</w:t>
      </w:r>
    </w:p>
    <w:p w14:paraId="00069A20" w14:textId="77777777" w:rsidR="00E01D6B" w:rsidRDefault="00E01D6B">
      <w:pPr>
        <w:pageBreakBefore/>
      </w:pPr>
    </w:p>
    <w:p w14:paraId="18535D9F" w14:textId="77777777" w:rsidR="00E01D6B" w:rsidRDefault="00000000">
      <w:pPr>
        <w:pStyle w:val="Heading2"/>
        <w:spacing w:after="200"/>
        <w:jc w:val="center"/>
      </w:pPr>
      <w:r>
        <w:rPr>
          <w:b/>
          <w:bCs/>
          <w:sz w:val="32"/>
          <w:szCs w:val="32"/>
        </w:rPr>
        <w:t>Check if supplier location is active for requisitions</w:t>
      </w:r>
    </w:p>
    <w:p w14:paraId="513B65BE" w14:textId="77777777" w:rsidR="00E01D6B" w:rsidRDefault="00000000">
      <w:pPr>
        <w:spacing w:after="240"/>
        <w:jc w:val="center"/>
      </w:pPr>
      <w:r>
        <w:rPr>
          <w:b/>
          <w:bCs/>
        </w:rPr>
        <w:t>Application.Procure.CheckIfSupplierLocationActiveForRequisitions</w:t>
      </w:r>
    </w:p>
    <w:p w14:paraId="6EBB0E5E" w14:textId="77777777" w:rsidR="00E01D6B" w:rsidRDefault="00000000">
      <w:pPr>
        <w:spacing w:after="300"/>
        <w:jc w:val="center"/>
      </w:pPr>
      <w:r>
        <w:rPr>
          <w:i/>
          <w:iCs/>
        </w:rPr>
        <w:t xml:space="preserve">Current value: </w:t>
      </w:r>
      <w:r>
        <w:rPr>
          <w:b/>
          <w:bCs/>
          <w:color w:val="8B0000"/>
        </w:rPr>
        <w:t>DISABLED</w:t>
      </w:r>
    </w:p>
    <w:p w14:paraId="19232CCE" w14:textId="77777777" w:rsidR="00E01D6B" w:rsidRDefault="00000000">
      <w:pPr>
        <w:spacing w:after="300"/>
      </w:pPr>
      <w:r>
        <w:rPr>
          <w:b/>
          <w:bCs/>
        </w:rPr>
        <w:t>Description:</w:t>
      </w:r>
      <w:r>
        <w:rPr>
          <w:b/>
          <w:bCs/>
        </w:rPr>
        <w:tab/>
      </w:r>
      <w:r>
        <w:t>Determines whether the SAP Ariba solution checks if the supplier location is active when users are trying to submit requisitions. This parameter is applicable only for the PeopleSoft variant. When set to Yes, the SAP Ariba solution checks if the supplier location is active when users are trying to submit requisitions. An error message is displayed to indicate that the supplier location is inactive and users aren't allowed to submit the requisitions. When set to No, the SAP Ariba solution does not check if the supplier location is active.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6C1B47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7A89A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9002CC0" w14:textId="77777777" w:rsidR="00E01D6B" w:rsidRDefault="00000000">
            <w:r>
              <w:rPr>
                <w:b/>
                <w:bCs/>
              </w:rPr>
              <w:t>Value</w:t>
            </w:r>
          </w:p>
        </w:tc>
      </w:tr>
      <w:tr w:rsidR="00E01D6B" w14:paraId="1036AAC3" w14:textId="77777777">
        <w:tblPrEx>
          <w:tblCellMar>
            <w:top w:w="0" w:type="dxa"/>
            <w:bottom w:w="0" w:type="dxa"/>
          </w:tblCellMar>
        </w:tblPrEx>
        <w:tc>
          <w:tcPr>
            <w:tcW w:w="0" w:type="auto"/>
            <w:tcMar>
              <w:top w:w="100" w:type="dxa"/>
              <w:left w:w="100" w:type="dxa"/>
              <w:bottom w:w="100" w:type="dxa"/>
              <w:right w:w="100" w:type="dxa"/>
            </w:tcMar>
          </w:tcPr>
          <w:p w14:paraId="203516AB" w14:textId="77777777" w:rsidR="00E01D6B" w:rsidRDefault="00000000">
            <w:r>
              <w:t>Parameter Type</w:t>
            </w:r>
          </w:p>
        </w:tc>
        <w:tc>
          <w:tcPr>
            <w:tcW w:w="0" w:type="auto"/>
            <w:tcMar>
              <w:top w:w="100" w:type="dxa"/>
              <w:left w:w="100" w:type="dxa"/>
              <w:bottom w:w="100" w:type="dxa"/>
              <w:right w:w="100" w:type="dxa"/>
            </w:tcMar>
          </w:tcPr>
          <w:p w14:paraId="2FB36501" w14:textId="77777777" w:rsidR="00E01D6B" w:rsidRDefault="00000000">
            <w:r>
              <w:t>java.lang.Boolean</w:t>
            </w:r>
          </w:p>
        </w:tc>
      </w:tr>
      <w:tr w:rsidR="00E01D6B" w14:paraId="43E8602E" w14:textId="77777777">
        <w:tblPrEx>
          <w:tblCellMar>
            <w:top w:w="0" w:type="dxa"/>
            <w:bottom w:w="0" w:type="dxa"/>
          </w:tblCellMar>
        </w:tblPrEx>
        <w:tc>
          <w:tcPr>
            <w:tcW w:w="0" w:type="auto"/>
            <w:tcMar>
              <w:top w:w="100" w:type="dxa"/>
              <w:left w:w="100" w:type="dxa"/>
              <w:bottom w:w="100" w:type="dxa"/>
              <w:right w:w="100" w:type="dxa"/>
            </w:tcMar>
          </w:tcPr>
          <w:p w14:paraId="1C41B4B0" w14:textId="77777777" w:rsidR="00E01D6B" w:rsidRDefault="00000000">
            <w:r>
              <w:t>Is Default</w:t>
            </w:r>
          </w:p>
        </w:tc>
        <w:tc>
          <w:tcPr>
            <w:tcW w:w="0" w:type="auto"/>
            <w:tcMar>
              <w:top w:w="100" w:type="dxa"/>
              <w:left w:w="100" w:type="dxa"/>
              <w:bottom w:w="100" w:type="dxa"/>
              <w:right w:w="100" w:type="dxa"/>
            </w:tcMar>
          </w:tcPr>
          <w:p w14:paraId="1FBD801B" w14:textId="77777777" w:rsidR="00E01D6B" w:rsidRDefault="00000000">
            <w:r>
              <w:t>No</w:t>
            </w:r>
          </w:p>
        </w:tc>
      </w:tr>
      <w:tr w:rsidR="00E01D6B" w14:paraId="5830090A" w14:textId="77777777">
        <w:tblPrEx>
          <w:tblCellMar>
            <w:top w:w="0" w:type="dxa"/>
            <w:bottom w:w="0" w:type="dxa"/>
          </w:tblCellMar>
        </w:tblPrEx>
        <w:tc>
          <w:tcPr>
            <w:tcW w:w="0" w:type="auto"/>
            <w:tcMar>
              <w:top w:w="100" w:type="dxa"/>
              <w:left w:w="100" w:type="dxa"/>
              <w:bottom w:w="100" w:type="dxa"/>
              <w:right w:w="100" w:type="dxa"/>
            </w:tcMar>
          </w:tcPr>
          <w:p w14:paraId="44BE8C6B" w14:textId="77777777" w:rsidR="00E01D6B" w:rsidRDefault="00000000">
            <w:r>
              <w:t>Default Value</w:t>
            </w:r>
          </w:p>
        </w:tc>
        <w:tc>
          <w:tcPr>
            <w:tcW w:w="0" w:type="auto"/>
            <w:tcMar>
              <w:top w:w="100" w:type="dxa"/>
              <w:left w:w="100" w:type="dxa"/>
              <w:bottom w:w="100" w:type="dxa"/>
              <w:right w:w="100" w:type="dxa"/>
            </w:tcMar>
          </w:tcPr>
          <w:p w14:paraId="5D1DB831" w14:textId="77777777" w:rsidR="00E01D6B" w:rsidRDefault="00000000">
            <w:r>
              <w:t>No</w:t>
            </w:r>
          </w:p>
        </w:tc>
      </w:tr>
      <w:tr w:rsidR="00E01D6B" w14:paraId="1E6F0A2F" w14:textId="77777777">
        <w:tblPrEx>
          <w:tblCellMar>
            <w:top w:w="0" w:type="dxa"/>
            <w:bottom w:w="0" w:type="dxa"/>
          </w:tblCellMar>
        </w:tblPrEx>
        <w:tc>
          <w:tcPr>
            <w:tcW w:w="0" w:type="auto"/>
            <w:tcMar>
              <w:top w:w="100" w:type="dxa"/>
              <w:left w:w="100" w:type="dxa"/>
              <w:bottom w:w="100" w:type="dxa"/>
              <w:right w:w="100" w:type="dxa"/>
            </w:tcMar>
          </w:tcPr>
          <w:p w14:paraId="45D7AB49" w14:textId="77777777" w:rsidR="00E01D6B" w:rsidRDefault="00000000">
            <w:r>
              <w:t>Is Customer Editable</w:t>
            </w:r>
          </w:p>
        </w:tc>
        <w:tc>
          <w:tcPr>
            <w:tcW w:w="0" w:type="auto"/>
            <w:tcMar>
              <w:top w:w="100" w:type="dxa"/>
              <w:left w:w="100" w:type="dxa"/>
              <w:bottom w:w="100" w:type="dxa"/>
              <w:right w:w="100" w:type="dxa"/>
            </w:tcMar>
          </w:tcPr>
          <w:p w14:paraId="7DD2E383" w14:textId="77777777" w:rsidR="00E01D6B" w:rsidRDefault="00000000">
            <w:r>
              <w:t>Yes</w:t>
            </w:r>
          </w:p>
        </w:tc>
      </w:tr>
      <w:tr w:rsidR="00E01D6B" w14:paraId="29E73807" w14:textId="77777777">
        <w:tblPrEx>
          <w:tblCellMar>
            <w:top w:w="0" w:type="dxa"/>
            <w:bottom w:w="0" w:type="dxa"/>
          </w:tblCellMar>
        </w:tblPrEx>
        <w:tc>
          <w:tcPr>
            <w:tcW w:w="0" w:type="auto"/>
            <w:tcMar>
              <w:top w:w="100" w:type="dxa"/>
              <w:left w:w="100" w:type="dxa"/>
              <w:bottom w:w="100" w:type="dxa"/>
              <w:right w:w="100" w:type="dxa"/>
            </w:tcMar>
          </w:tcPr>
          <w:p w14:paraId="24E66EA3" w14:textId="77777777" w:rsidR="00E01D6B" w:rsidRDefault="00000000">
            <w:r>
              <w:t>Parameter Value</w:t>
            </w:r>
          </w:p>
        </w:tc>
        <w:tc>
          <w:tcPr>
            <w:tcW w:w="0" w:type="auto"/>
            <w:tcMar>
              <w:top w:w="100" w:type="dxa"/>
              <w:left w:w="100" w:type="dxa"/>
              <w:bottom w:w="100" w:type="dxa"/>
              <w:right w:w="100" w:type="dxa"/>
            </w:tcMar>
          </w:tcPr>
          <w:p w14:paraId="372F3A95" w14:textId="77777777" w:rsidR="00E01D6B" w:rsidRDefault="00000000">
            <w:r>
              <w:t>No</w:t>
            </w:r>
          </w:p>
        </w:tc>
      </w:tr>
    </w:tbl>
    <w:p w14:paraId="265D2C7A" w14:textId="77777777" w:rsidR="00E01D6B" w:rsidRDefault="00000000">
      <w:pPr>
        <w:spacing w:before="300"/>
      </w:pPr>
      <w:r>
        <w:rPr>
          <w:b/>
          <w:bCs/>
        </w:rPr>
        <w:t xml:space="preserve">Note: </w:t>
      </w:r>
      <w:r>
        <w:t>Determines whether the SAP Ariba solution checks if the supplier location is active when users are trying to submit requisitions. This parameter is applicable only for the PeopleSoft variant. When set to Yes, the SAP Ariba solution checks if the supplier location is active when users are trying to submit requisitions. An error message is displayed to indicate that the supplier location is inactive</w:t>
      </w:r>
    </w:p>
    <w:p w14:paraId="5F80062E" w14:textId="77777777" w:rsidR="00E01D6B" w:rsidRDefault="00E01D6B">
      <w:pPr>
        <w:pageBreakBefore/>
      </w:pPr>
    </w:p>
    <w:p w14:paraId="4D7A05F3" w14:textId="77777777" w:rsidR="00E01D6B" w:rsidRDefault="00000000">
      <w:pPr>
        <w:pStyle w:val="Heading2"/>
        <w:spacing w:after="200"/>
        <w:jc w:val="center"/>
      </w:pPr>
      <w:r>
        <w:rPr>
          <w:b/>
          <w:bCs/>
          <w:sz w:val="32"/>
          <w:szCs w:val="32"/>
        </w:rPr>
        <w:t>Enable adding of partial catalog items in the SAP Ariba Procurement mobile app</w:t>
      </w:r>
    </w:p>
    <w:p w14:paraId="5D43230D" w14:textId="77777777" w:rsidR="00E01D6B" w:rsidRDefault="00000000">
      <w:pPr>
        <w:spacing w:after="240"/>
        <w:jc w:val="center"/>
      </w:pPr>
      <w:r>
        <w:rPr>
          <w:b/>
          <w:bCs/>
        </w:rPr>
        <w:t>Application.Mobile.Catalog.EnablePartialCatalogItemSupport</w:t>
      </w:r>
    </w:p>
    <w:p w14:paraId="73A49983" w14:textId="77777777" w:rsidR="00E01D6B" w:rsidRDefault="00000000">
      <w:pPr>
        <w:spacing w:after="300"/>
        <w:jc w:val="center"/>
      </w:pPr>
      <w:r>
        <w:rPr>
          <w:i/>
          <w:iCs/>
        </w:rPr>
        <w:t xml:space="preserve">Current value: </w:t>
      </w:r>
      <w:r>
        <w:rPr>
          <w:b/>
          <w:bCs/>
          <w:color w:val="006400"/>
        </w:rPr>
        <w:t>ENABLED</w:t>
      </w:r>
    </w:p>
    <w:p w14:paraId="0CA23718" w14:textId="77777777" w:rsidR="00E01D6B" w:rsidRDefault="00000000">
      <w:pPr>
        <w:spacing w:after="300"/>
      </w:pPr>
      <w:r>
        <w:rPr>
          <w:b/>
          <w:bCs/>
        </w:rPr>
        <w:t>Description:</w:t>
      </w:r>
      <w:r>
        <w:rPr>
          <w:b/>
          <w:bCs/>
        </w:rPr>
        <w:tab/>
      </w:r>
      <w:r>
        <w:t>Specifies whether users can add partial catalog items to purchase requisitions in the SAP Ariba Procurement mobile app.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EF904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6285AF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536F8B2" w14:textId="77777777" w:rsidR="00E01D6B" w:rsidRDefault="00000000">
            <w:r>
              <w:rPr>
                <w:b/>
                <w:bCs/>
              </w:rPr>
              <w:t>Value</w:t>
            </w:r>
          </w:p>
        </w:tc>
      </w:tr>
      <w:tr w:rsidR="00E01D6B" w14:paraId="245F9599" w14:textId="77777777">
        <w:tblPrEx>
          <w:tblCellMar>
            <w:top w:w="0" w:type="dxa"/>
            <w:bottom w:w="0" w:type="dxa"/>
          </w:tblCellMar>
        </w:tblPrEx>
        <w:tc>
          <w:tcPr>
            <w:tcW w:w="0" w:type="auto"/>
            <w:tcMar>
              <w:top w:w="100" w:type="dxa"/>
              <w:left w:w="100" w:type="dxa"/>
              <w:bottom w:w="100" w:type="dxa"/>
              <w:right w:w="100" w:type="dxa"/>
            </w:tcMar>
          </w:tcPr>
          <w:p w14:paraId="197E651C" w14:textId="77777777" w:rsidR="00E01D6B" w:rsidRDefault="00000000">
            <w:r>
              <w:t>Parameter Type</w:t>
            </w:r>
          </w:p>
        </w:tc>
        <w:tc>
          <w:tcPr>
            <w:tcW w:w="0" w:type="auto"/>
            <w:tcMar>
              <w:top w:w="100" w:type="dxa"/>
              <w:left w:w="100" w:type="dxa"/>
              <w:bottom w:w="100" w:type="dxa"/>
              <w:right w:w="100" w:type="dxa"/>
            </w:tcMar>
          </w:tcPr>
          <w:p w14:paraId="20F9A5EF" w14:textId="77777777" w:rsidR="00E01D6B" w:rsidRDefault="00000000">
            <w:r>
              <w:t>java.lang.Boolean</w:t>
            </w:r>
          </w:p>
        </w:tc>
      </w:tr>
      <w:tr w:rsidR="00E01D6B" w14:paraId="77A0B57F" w14:textId="77777777">
        <w:tblPrEx>
          <w:tblCellMar>
            <w:top w:w="0" w:type="dxa"/>
            <w:bottom w:w="0" w:type="dxa"/>
          </w:tblCellMar>
        </w:tblPrEx>
        <w:tc>
          <w:tcPr>
            <w:tcW w:w="0" w:type="auto"/>
            <w:tcMar>
              <w:top w:w="100" w:type="dxa"/>
              <w:left w:w="100" w:type="dxa"/>
              <w:bottom w:w="100" w:type="dxa"/>
              <w:right w:w="100" w:type="dxa"/>
            </w:tcMar>
          </w:tcPr>
          <w:p w14:paraId="01FAC4E9" w14:textId="77777777" w:rsidR="00E01D6B" w:rsidRDefault="00000000">
            <w:r>
              <w:t>Is Default</w:t>
            </w:r>
          </w:p>
        </w:tc>
        <w:tc>
          <w:tcPr>
            <w:tcW w:w="0" w:type="auto"/>
            <w:tcMar>
              <w:top w:w="100" w:type="dxa"/>
              <w:left w:w="100" w:type="dxa"/>
              <w:bottom w:w="100" w:type="dxa"/>
              <w:right w:w="100" w:type="dxa"/>
            </w:tcMar>
          </w:tcPr>
          <w:p w14:paraId="0C60C636" w14:textId="77777777" w:rsidR="00E01D6B" w:rsidRDefault="00000000">
            <w:r>
              <w:t>No</w:t>
            </w:r>
          </w:p>
        </w:tc>
      </w:tr>
      <w:tr w:rsidR="00E01D6B" w14:paraId="7E0E8A86" w14:textId="77777777">
        <w:tblPrEx>
          <w:tblCellMar>
            <w:top w:w="0" w:type="dxa"/>
            <w:bottom w:w="0" w:type="dxa"/>
          </w:tblCellMar>
        </w:tblPrEx>
        <w:tc>
          <w:tcPr>
            <w:tcW w:w="0" w:type="auto"/>
            <w:tcMar>
              <w:top w:w="100" w:type="dxa"/>
              <w:left w:w="100" w:type="dxa"/>
              <w:bottom w:w="100" w:type="dxa"/>
              <w:right w:w="100" w:type="dxa"/>
            </w:tcMar>
          </w:tcPr>
          <w:p w14:paraId="6B5FBC97" w14:textId="77777777" w:rsidR="00E01D6B" w:rsidRDefault="00000000">
            <w:r>
              <w:t>Default Value</w:t>
            </w:r>
          </w:p>
        </w:tc>
        <w:tc>
          <w:tcPr>
            <w:tcW w:w="0" w:type="auto"/>
            <w:tcMar>
              <w:top w:w="100" w:type="dxa"/>
              <w:left w:w="100" w:type="dxa"/>
              <w:bottom w:w="100" w:type="dxa"/>
              <w:right w:w="100" w:type="dxa"/>
            </w:tcMar>
          </w:tcPr>
          <w:p w14:paraId="52D2DA53" w14:textId="77777777" w:rsidR="00E01D6B" w:rsidRDefault="00000000">
            <w:r>
              <w:t>Yes</w:t>
            </w:r>
          </w:p>
        </w:tc>
      </w:tr>
      <w:tr w:rsidR="00E01D6B" w14:paraId="3782DEE6" w14:textId="77777777">
        <w:tblPrEx>
          <w:tblCellMar>
            <w:top w:w="0" w:type="dxa"/>
            <w:bottom w:w="0" w:type="dxa"/>
          </w:tblCellMar>
        </w:tblPrEx>
        <w:tc>
          <w:tcPr>
            <w:tcW w:w="0" w:type="auto"/>
            <w:tcMar>
              <w:top w:w="100" w:type="dxa"/>
              <w:left w:w="100" w:type="dxa"/>
              <w:bottom w:w="100" w:type="dxa"/>
              <w:right w:w="100" w:type="dxa"/>
            </w:tcMar>
          </w:tcPr>
          <w:p w14:paraId="0EE537DC" w14:textId="77777777" w:rsidR="00E01D6B" w:rsidRDefault="00000000">
            <w:r>
              <w:t>Is Customer Editable</w:t>
            </w:r>
          </w:p>
        </w:tc>
        <w:tc>
          <w:tcPr>
            <w:tcW w:w="0" w:type="auto"/>
            <w:tcMar>
              <w:top w:w="100" w:type="dxa"/>
              <w:left w:w="100" w:type="dxa"/>
              <w:bottom w:w="100" w:type="dxa"/>
              <w:right w:w="100" w:type="dxa"/>
            </w:tcMar>
          </w:tcPr>
          <w:p w14:paraId="0A9CAC19" w14:textId="77777777" w:rsidR="00E01D6B" w:rsidRDefault="00000000">
            <w:r>
              <w:t>Yes</w:t>
            </w:r>
          </w:p>
        </w:tc>
      </w:tr>
      <w:tr w:rsidR="00E01D6B" w14:paraId="58AB2204" w14:textId="77777777">
        <w:tblPrEx>
          <w:tblCellMar>
            <w:top w:w="0" w:type="dxa"/>
            <w:bottom w:w="0" w:type="dxa"/>
          </w:tblCellMar>
        </w:tblPrEx>
        <w:tc>
          <w:tcPr>
            <w:tcW w:w="0" w:type="auto"/>
            <w:tcMar>
              <w:top w:w="100" w:type="dxa"/>
              <w:left w:w="100" w:type="dxa"/>
              <w:bottom w:w="100" w:type="dxa"/>
              <w:right w:w="100" w:type="dxa"/>
            </w:tcMar>
          </w:tcPr>
          <w:p w14:paraId="32ADF0A7" w14:textId="77777777" w:rsidR="00E01D6B" w:rsidRDefault="00000000">
            <w:r>
              <w:t>Parameter Value</w:t>
            </w:r>
          </w:p>
        </w:tc>
        <w:tc>
          <w:tcPr>
            <w:tcW w:w="0" w:type="auto"/>
            <w:tcMar>
              <w:top w:w="100" w:type="dxa"/>
              <w:left w:w="100" w:type="dxa"/>
              <w:bottom w:w="100" w:type="dxa"/>
              <w:right w:w="100" w:type="dxa"/>
            </w:tcMar>
          </w:tcPr>
          <w:p w14:paraId="55F5FB00" w14:textId="77777777" w:rsidR="00E01D6B" w:rsidRDefault="00000000">
            <w:r>
              <w:t>Yes</w:t>
            </w:r>
          </w:p>
        </w:tc>
      </w:tr>
    </w:tbl>
    <w:p w14:paraId="3844C653" w14:textId="77777777" w:rsidR="00E01D6B" w:rsidRDefault="00000000">
      <w:pPr>
        <w:spacing w:before="300"/>
      </w:pPr>
      <w:r>
        <w:rPr>
          <w:b/>
          <w:bCs/>
        </w:rPr>
        <w:t xml:space="preserve">Note: </w:t>
      </w:r>
      <w:r>
        <w:t>Specifies whether users can add partial catalog items to purchase requisitions in the SAP Ariba Procurement mobile app.</w:t>
      </w:r>
    </w:p>
    <w:p w14:paraId="417933F2" w14:textId="77777777" w:rsidR="00E01D6B" w:rsidRDefault="00E01D6B">
      <w:pPr>
        <w:pageBreakBefore/>
      </w:pPr>
    </w:p>
    <w:p w14:paraId="61CAA3ED" w14:textId="77777777" w:rsidR="00E01D6B" w:rsidRDefault="00000000">
      <w:pPr>
        <w:pStyle w:val="Heading2"/>
        <w:spacing w:after="200"/>
        <w:jc w:val="center"/>
      </w:pPr>
      <w:r>
        <w:rPr>
          <w:b/>
          <w:bCs/>
          <w:sz w:val="32"/>
          <w:szCs w:val="32"/>
        </w:rPr>
        <w:t>Keep reopened orders in Receiving status after receipt submission</w:t>
      </w:r>
    </w:p>
    <w:p w14:paraId="35FFB335" w14:textId="77777777" w:rsidR="00E01D6B" w:rsidRDefault="00000000">
      <w:pPr>
        <w:spacing w:after="240"/>
        <w:jc w:val="center"/>
      </w:pPr>
      <w:r>
        <w:rPr>
          <w:b/>
          <w:bCs/>
        </w:rPr>
        <w:t>Application.Purchasing.PreventCloseOrderForReceipt</w:t>
      </w:r>
    </w:p>
    <w:p w14:paraId="2D8AD89D" w14:textId="77777777" w:rsidR="00E01D6B" w:rsidRDefault="00000000">
      <w:pPr>
        <w:spacing w:after="300"/>
        <w:jc w:val="center"/>
      </w:pPr>
      <w:r>
        <w:rPr>
          <w:i/>
          <w:iCs/>
        </w:rPr>
        <w:t xml:space="preserve">Current value: </w:t>
      </w:r>
      <w:r>
        <w:rPr>
          <w:b/>
          <w:bCs/>
          <w:color w:val="8B0000"/>
        </w:rPr>
        <w:t>DISABLED</w:t>
      </w:r>
    </w:p>
    <w:p w14:paraId="42A4C924" w14:textId="77777777" w:rsidR="00E01D6B" w:rsidRDefault="00000000">
      <w:pPr>
        <w:spacing w:after="300"/>
      </w:pPr>
      <w:r>
        <w:rPr>
          <w:b/>
          <w:bCs/>
        </w:rPr>
        <w:t>Description:</w:t>
      </w:r>
      <w:r>
        <w:rPr>
          <w:b/>
          <w:bCs/>
        </w:rPr>
        <w:tab/>
      </w:r>
      <w:r>
        <w:t>Determines whether a reopened purchase order is closed for receiving when a receipt is submitted. When set to Yes, a reopened purchase order is not closed for receiving and remains in the 'Receiving' status when a receipt is submitted. When set to No, the reopened purchase order is closed for receiving when a receipt is submitted.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DAAD6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6C5363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6BD57B6" w14:textId="77777777" w:rsidR="00E01D6B" w:rsidRDefault="00000000">
            <w:r>
              <w:rPr>
                <w:b/>
                <w:bCs/>
              </w:rPr>
              <w:t>Value</w:t>
            </w:r>
          </w:p>
        </w:tc>
      </w:tr>
      <w:tr w:rsidR="00E01D6B" w14:paraId="537F75A1" w14:textId="77777777">
        <w:tblPrEx>
          <w:tblCellMar>
            <w:top w:w="0" w:type="dxa"/>
            <w:bottom w:w="0" w:type="dxa"/>
          </w:tblCellMar>
        </w:tblPrEx>
        <w:tc>
          <w:tcPr>
            <w:tcW w:w="0" w:type="auto"/>
            <w:tcMar>
              <w:top w:w="100" w:type="dxa"/>
              <w:left w:w="100" w:type="dxa"/>
              <w:bottom w:w="100" w:type="dxa"/>
              <w:right w:w="100" w:type="dxa"/>
            </w:tcMar>
          </w:tcPr>
          <w:p w14:paraId="783AD215" w14:textId="77777777" w:rsidR="00E01D6B" w:rsidRDefault="00000000">
            <w:r>
              <w:t>Parameter Type</w:t>
            </w:r>
          </w:p>
        </w:tc>
        <w:tc>
          <w:tcPr>
            <w:tcW w:w="0" w:type="auto"/>
            <w:tcMar>
              <w:top w:w="100" w:type="dxa"/>
              <w:left w:w="100" w:type="dxa"/>
              <w:bottom w:w="100" w:type="dxa"/>
              <w:right w:w="100" w:type="dxa"/>
            </w:tcMar>
          </w:tcPr>
          <w:p w14:paraId="039A5A1B" w14:textId="77777777" w:rsidR="00E01D6B" w:rsidRDefault="00000000">
            <w:r>
              <w:t>java.lang.Boolean</w:t>
            </w:r>
          </w:p>
        </w:tc>
      </w:tr>
      <w:tr w:rsidR="00E01D6B" w14:paraId="12A0A5CA" w14:textId="77777777">
        <w:tblPrEx>
          <w:tblCellMar>
            <w:top w:w="0" w:type="dxa"/>
            <w:bottom w:w="0" w:type="dxa"/>
          </w:tblCellMar>
        </w:tblPrEx>
        <w:tc>
          <w:tcPr>
            <w:tcW w:w="0" w:type="auto"/>
            <w:tcMar>
              <w:top w:w="100" w:type="dxa"/>
              <w:left w:w="100" w:type="dxa"/>
              <w:bottom w:w="100" w:type="dxa"/>
              <w:right w:w="100" w:type="dxa"/>
            </w:tcMar>
          </w:tcPr>
          <w:p w14:paraId="5BD087B0" w14:textId="77777777" w:rsidR="00E01D6B" w:rsidRDefault="00000000">
            <w:r>
              <w:t>Is Default</w:t>
            </w:r>
          </w:p>
        </w:tc>
        <w:tc>
          <w:tcPr>
            <w:tcW w:w="0" w:type="auto"/>
            <w:tcMar>
              <w:top w:w="100" w:type="dxa"/>
              <w:left w:w="100" w:type="dxa"/>
              <w:bottom w:w="100" w:type="dxa"/>
              <w:right w:w="100" w:type="dxa"/>
            </w:tcMar>
          </w:tcPr>
          <w:p w14:paraId="69F261D9" w14:textId="77777777" w:rsidR="00E01D6B" w:rsidRDefault="00000000">
            <w:r>
              <w:t>No</w:t>
            </w:r>
          </w:p>
        </w:tc>
      </w:tr>
      <w:tr w:rsidR="00E01D6B" w14:paraId="48F0F155" w14:textId="77777777">
        <w:tblPrEx>
          <w:tblCellMar>
            <w:top w:w="0" w:type="dxa"/>
            <w:bottom w:w="0" w:type="dxa"/>
          </w:tblCellMar>
        </w:tblPrEx>
        <w:tc>
          <w:tcPr>
            <w:tcW w:w="0" w:type="auto"/>
            <w:tcMar>
              <w:top w:w="100" w:type="dxa"/>
              <w:left w:w="100" w:type="dxa"/>
              <w:bottom w:w="100" w:type="dxa"/>
              <w:right w:w="100" w:type="dxa"/>
            </w:tcMar>
          </w:tcPr>
          <w:p w14:paraId="3804F5B3" w14:textId="77777777" w:rsidR="00E01D6B" w:rsidRDefault="00000000">
            <w:r>
              <w:t>Default Value</w:t>
            </w:r>
          </w:p>
        </w:tc>
        <w:tc>
          <w:tcPr>
            <w:tcW w:w="0" w:type="auto"/>
            <w:tcMar>
              <w:top w:w="100" w:type="dxa"/>
              <w:left w:w="100" w:type="dxa"/>
              <w:bottom w:w="100" w:type="dxa"/>
              <w:right w:w="100" w:type="dxa"/>
            </w:tcMar>
          </w:tcPr>
          <w:p w14:paraId="31529A29" w14:textId="77777777" w:rsidR="00E01D6B" w:rsidRDefault="00000000">
            <w:r>
              <w:t>No</w:t>
            </w:r>
          </w:p>
        </w:tc>
      </w:tr>
      <w:tr w:rsidR="00E01D6B" w14:paraId="544B50E5" w14:textId="77777777">
        <w:tblPrEx>
          <w:tblCellMar>
            <w:top w:w="0" w:type="dxa"/>
            <w:bottom w:w="0" w:type="dxa"/>
          </w:tblCellMar>
        </w:tblPrEx>
        <w:tc>
          <w:tcPr>
            <w:tcW w:w="0" w:type="auto"/>
            <w:tcMar>
              <w:top w:w="100" w:type="dxa"/>
              <w:left w:w="100" w:type="dxa"/>
              <w:bottom w:w="100" w:type="dxa"/>
              <w:right w:w="100" w:type="dxa"/>
            </w:tcMar>
          </w:tcPr>
          <w:p w14:paraId="5E672CEF" w14:textId="77777777" w:rsidR="00E01D6B" w:rsidRDefault="00000000">
            <w:r>
              <w:t>Is Customer Editable</w:t>
            </w:r>
          </w:p>
        </w:tc>
        <w:tc>
          <w:tcPr>
            <w:tcW w:w="0" w:type="auto"/>
            <w:tcMar>
              <w:top w:w="100" w:type="dxa"/>
              <w:left w:w="100" w:type="dxa"/>
              <w:bottom w:w="100" w:type="dxa"/>
              <w:right w:w="100" w:type="dxa"/>
            </w:tcMar>
          </w:tcPr>
          <w:p w14:paraId="3733AB9C" w14:textId="77777777" w:rsidR="00E01D6B" w:rsidRDefault="00000000">
            <w:r>
              <w:t>Yes</w:t>
            </w:r>
          </w:p>
        </w:tc>
      </w:tr>
      <w:tr w:rsidR="00E01D6B" w14:paraId="49454BD7" w14:textId="77777777">
        <w:tblPrEx>
          <w:tblCellMar>
            <w:top w:w="0" w:type="dxa"/>
            <w:bottom w:w="0" w:type="dxa"/>
          </w:tblCellMar>
        </w:tblPrEx>
        <w:tc>
          <w:tcPr>
            <w:tcW w:w="0" w:type="auto"/>
            <w:tcMar>
              <w:top w:w="100" w:type="dxa"/>
              <w:left w:w="100" w:type="dxa"/>
              <w:bottom w:w="100" w:type="dxa"/>
              <w:right w:w="100" w:type="dxa"/>
            </w:tcMar>
          </w:tcPr>
          <w:p w14:paraId="686B3722" w14:textId="77777777" w:rsidR="00E01D6B" w:rsidRDefault="00000000">
            <w:r>
              <w:t>Parameter Value</w:t>
            </w:r>
          </w:p>
        </w:tc>
        <w:tc>
          <w:tcPr>
            <w:tcW w:w="0" w:type="auto"/>
            <w:tcMar>
              <w:top w:w="100" w:type="dxa"/>
              <w:left w:w="100" w:type="dxa"/>
              <w:bottom w:w="100" w:type="dxa"/>
              <w:right w:w="100" w:type="dxa"/>
            </w:tcMar>
          </w:tcPr>
          <w:p w14:paraId="742EFA4D" w14:textId="77777777" w:rsidR="00E01D6B" w:rsidRDefault="00000000">
            <w:r>
              <w:t>No</w:t>
            </w:r>
          </w:p>
        </w:tc>
      </w:tr>
    </w:tbl>
    <w:p w14:paraId="027B584B" w14:textId="77777777" w:rsidR="00E01D6B" w:rsidRDefault="00000000">
      <w:pPr>
        <w:spacing w:before="300"/>
      </w:pPr>
      <w:r>
        <w:rPr>
          <w:b/>
          <w:bCs/>
        </w:rPr>
        <w:t xml:space="preserve">Note: </w:t>
      </w:r>
      <w:r>
        <w:t>Determines whether a reopened purchase order is closed for receiving when a receipt is submitted. When set to Yes, a reopened purchase order is not closed for receiving and remains in the 'Receiving' status when a receipt is submitted. When set to No, the reopened purchase order is closed for receiving when a receipt is submitted.</w:t>
      </w:r>
    </w:p>
    <w:p w14:paraId="50F6D8E9" w14:textId="77777777" w:rsidR="00E01D6B" w:rsidRDefault="00E01D6B">
      <w:pPr>
        <w:pageBreakBefore/>
      </w:pPr>
    </w:p>
    <w:p w14:paraId="28EC4E2C" w14:textId="77777777" w:rsidR="00E01D6B" w:rsidRDefault="00000000">
      <w:pPr>
        <w:pStyle w:val="Heading2"/>
        <w:spacing w:after="200"/>
        <w:jc w:val="center"/>
      </w:pPr>
      <w:r>
        <w:rPr>
          <w:b/>
          <w:bCs/>
          <w:sz w:val="32"/>
          <w:szCs w:val="32"/>
        </w:rPr>
        <w:t>Skip import of locations with same Ariba Network ID for different suppliers</w:t>
      </w:r>
    </w:p>
    <w:p w14:paraId="0C7FAB34" w14:textId="77777777" w:rsidR="00E01D6B" w:rsidRDefault="00000000">
      <w:pPr>
        <w:spacing w:after="240"/>
        <w:jc w:val="center"/>
      </w:pPr>
      <w:r>
        <w:rPr>
          <w:b/>
          <w:bCs/>
        </w:rPr>
        <w:t>Application.Procure.SkipImportOfLocationsWithSameANIDForDifferentSuppliers</w:t>
      </w:r>
    </w:p>
    <w:p w14:paraId="18D7ACBB" w14:textId="77777777" w:rsidR="00E01D6B" w:rsidRDefault="00000000">
      <w:pPr>
        <w:spacing w:after="300"/>
        <w:jc w:val="center"/>
      </w:pPr>
      <w:r>
        <w:rPr>
          <w:i/>
          <w:iCs/>
        </w:rPr>
        <w:t xml:space="preserve">Current value: </w:t>
      </w:r>
      <w:r>
        <w:rPr>
          <w:b/>
          <w:bCs/>
          <w:color w:val="8B0000"/>
        </w:rPr>
        <w:t>DISABLED</w:t>
      </w:r>
    </w:p>
    <w:p w14:paraId="250A364F" w14:textId="77777777" w:rsidR="00E01D6B" w:rsidRDefault="00000000">
      <w:pPr>
        <w:spacing w:after="300"/>
      </w:pPr>
      <w:r>
        <w:rPr>
          <w:b/>
          <w:bCs/>
        </w:rPr>
        <w:t>Description:</w:t>
      </w:r>
      <w:r>
        <w:rPr>
          <w:b/>
          <w:bCs/>
        </w:rPr>
        <w:tab/>
      </w:r>
      <w:r>
        <w:t>Determines whether to skip the import of supplier locations data when duplicate Ariba Network IDs are found in records for different suppliers. If set to Yes, the supplier locations file is checked for records that contain the same Ariba Network ID for different suppliers. If the same Ariba Network ID is found for different suppliers, only the first record is imported and the subsequent duplicate records are skipped. This parameter is effective only when the FilterDuplicatesDataPassPreProcessor feature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239111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D24D4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EAF802" w14:textId="77777777" w:rsidR="00E01D6B" w:rsidRDefault="00000000">
            <w:r>
              <w:rPr>
                <w:b/>
                <w:bCs/>
              </w:rPr>
              <w:t>Value</w:t>
            </w:r>
          </w:p>
        </w:tc>
      </w:tr>
      <w:tr w:rsidR="00E01D6B" w14:paraId="45BD915B" w14:textId="77777777">
        <w:tblPrEx>
          <w:tblCellMar>
            <w:top w:w="0" w:type="dxa"/>
            <w:bottom w:w="0" w:type="dxa"/>
          </w:tblCellMar>
        </w:tblPrEx>
        <w:tc>
          <w:tcPr>
            <w:tcW w:w="0" w:type="auto"/>
            <w:tcMar>
              <w:top w:w="100" w:type="dxa"/>
              <w:left w:w="100" w:type="dxa"/>
              <w:bottom w:w="100" w:type="dxa"/>
              <w:right w:w="100" w:type="dxa"/>
            </w:tcMar>
          </w:tcPr>
          <w:p w14:paraId="025140DA" w14:textId="77777777" w:rsidR="00E01D6B" w:rsidRDefault="00000000">
            <w:r>
              <w:t>Parameter Type</w:t>
            </w:r>
          </w:p>
        </w:tc>
        <w:tc>
          <w:tcPr>
            <w:tcW w:w="0" w:type="auto"/>
            <w:tcMar>
              <w:top w:w="100" w:type="dxa"/>
              <w:left w:w="100" w:type="dxa"/>
              <w:bottom w:w="100" w:type="dxa"/>
              <w:right w:w="100" w:type="dxa"/>
            </w:tcMar>
          </w:tcPr>
          <w:p w14:paraId="0231A618" w14:textId="77777777" w:rsidR="00E01D6B" w:rsidRDefault="00000000">
            <w:r>
              <w:t>java.lang.Boolean</w:t>
            </w:r>
          </w:p>
        </w:tc>
      </w:tr>
      <w:tr w:rsidR="00E01D6B" w14:paraId="74ED627D" w14:textId="77777777">
        <w:tblPrEx>
          <w:tblCellMar>
            <w:top w:w="0" w:type="dxa"/>
            <w:bottom w:w="0" w:type="dxa"/>
          </w:tblCellMar>
        </w:tblPrEx>
        <w:tc>
          <w:tcPr>
            <w:tcW w:w="0" w:type="auto"/>
            <w:tcMar>
              <w:top w:w="100" w:type="dxa"/>
              <w:left w:w="100" w:type="dxa"/>
              <w:bottom w:w="100" w:type="dxa"/>
              <w:right w:w="100" w:type="dxa"/>
            </w:tcMar>
          </w:tcPr>
          <w:p w14:paraId="147E2819" w14:textId="77777777" w:rsidR="00E01D6B" w:rsidRDefault="00000000">
            <w:r>
              <w:t>Is Default</w:t>
            </w:r>
          </w:p>
        </w:tc>
        <w:tc>
          <w:tcPr>
            <w:tcW w:w="0" w:type="auto"/>
            <w:tcMar>
              <w:top w:w="100" w:type="dxa"/>
              <w:left w:w="100" w:type="dxa"/>
              <w:bottom w:w="100" w:type="dxa"/>
              <w:right w:w="100" w:type="dxa"/>
            </w:tcMar>
          </w:tcPr>
          <w:p w14:paraId="46D50353" w14:textId="77777777" w:rsidR="00E01D6B" w:rsidRDefault="00000000">
            <w:r>
              <w:t>No</w:t>
            </w:r>
          </w:p>
        </w:tc>
      </w:tr>
      <w:tr w:rsidR="00E01D6B" w14:paraId="2DEC945C" w14:textId="77777777">
        <w:tblPrEx>
          <w:tblCellMar>
            <w:top w:w="0" w:type="dxa"/>
            <w:bottom w:w="0" w:type="dxa"/>
          </w:tblCellMar>
        </w:tblPrEx>
        <w:tc>
          <w:tcPr>
            <w:tcW w:w="0" w:type="auto"/>
            <w:tcMar>
              <w:top w:w="100" w:type="dxa"/>
              <w:left w:w="100" w:type="dxa"/>
              <w:bottom w:w="100" w:type="dxa"/>
              <w:right w:w="100" w:type="dxa"/>
            </w:tcMar>
          </w:tcPr>
          <w:p w14:paraId="51E83F5C" w14:textId="77777777" w:rsidR="00E01D6B" w:rsidRDefault="00000000">
            <w:r>
              <w:t>Default Value</w:t>
            </w:r>
          </w:p>
        </w:tc>
        <w:tc>
          <w:tcPr>
            <w:tcW w:w="0" w:type="auto"/>
            <w:tcMar>
              <w:top w:w="100" w:type="dxa"/>
              <w:left w:w="100" w:type="dxa"/>
              <w:bottom w:w="100" w:type="dxa"/>
              <w:right w:w="100" w:type="dxa"/>
            </w:tcMar>
          </w:tcPr>
          <w:p w14:paraId="55D38044" w14:textId="77777777" w:rsidR="00E01D6B" w:rsidRDefault="00000000">
            <w:r>
              <w:t>No</w:t>
            </w:r>
          </w:p>
        </w:tc>
      </w:tr>
      <w:tr w:rsidR="00E01D6B" w14:paraId="6CA692E0" w14:textId="77777777">
        <w:tblPrEx>
          <w:tblCellMar>
            <w:top w:w="0" w:type="dxa"/>
            <w:bottom w:w="0" w:type="dxa"/>
          </w:tblCellMar>
        </w:tblPrEx>
        <w:tc>
          <w:tcPr>
            <w:tcW w:w="0" w:type="auto"/>
            <w:tcMar>
              <w:top w:w="100" w:type="dxa"/>
              <w:left w:w="100" w:type="dxa"/>
              <w:bottom w:w="100" w:type="dxa"/>
              <w:right w:w="100" w:type="dxa"/>
            </w:tcMar>
          </w:tcPr>
          <w:p w14:paraId="68045739" w14:textId="77777777" w:rsidR="00E01D6B" w:rsidRDefault="00000000">
            <w:r>
              <w:t>Is Customer Editable</w:t>
            </w:r>
          </w:p>
        </w:tc>
        <w:tc>
          <w:tcPr>
            <w:tcW w:w="0" w:type="auto"/>
            <w:tcMar>
              <w:top w:w="100" w:type="dxa"/>
              <w:left w:w="100" w:type="dxa"/>
              <w:bottom w:w="100" w:type="dxa"/>
              <w:right w:w="100" w:type="dxa"/>
            </w:tcMar>
          </w:tcPr>
          <w:p w14:paraId="099322B1" w14:textId="77777777" w:rsidR="00E01D6B" w:rsidRDefault="00000000">
            <w:r>
              <w:t>Yes</w:t>
            </w:r>
          </w:p>
        </w:tc>
      </w:tr>
      <w:tr w:rsidR="00E01D6B" w14:paraId="125893CC" w14:textId="77777777">
        <w:tblPrEx>
          <w:tblCellMar>
            <w:top w:w="0" w:type="dxa"/>
            <w:bottom w:w="0" w:type="dxa"/>
          </w:tblCellMar>
        </w:tblPrEx>
        <w:tc>
          <w:tcPr>
            <w:tcW w:w="0" w:type="auto"/>
            <w:tcMar>
              <w:top w:w="100" w:type="dxa"/>
              <w:left w:w="100" w:type="dxa"/>
              <w:bottom w:w="100" w:type="dxa"/>
              <w:right w:w="100" w:type="dxa"/>
            </w:tcMar>
          </w:tcPr>
          <w:p w14:paraId="4D5D8C84" w14:textId="77777777" w:rsidR="00E01D6B" w:rsidRDefault="00000000">
            <w:r>
              <w:t>Parameter Value</w:t>
            </w:r>
          </w:p>
        </w:tc>
        <w:tc>
          <w:tcPr>
            <w:tcW w:w="0" w:type="auto"/>
            <w:tcMar>
              <w:top w:w="100" w:type="dxa"/>
              <w:left w:w="100" w:type="dxa"/>
              <w:bottom w:w="100" w:type="dxa"/>
              <w:right w:w="100" w:type="dxa"/>
            </w:tcMar>
          </w:tcPr>
          <w:p w14:paraId="18E48896" w14:textId="77777777" w:rsidR="00E01D6B" w:rsidRDefault="00000000">
            <w:r>
              <w:t>No</w:t>
            </w:r>
          </w:p>
        </w:tc>
      </w:tr>
    </w:tbl>
    <w:p w14:paraId="6B2AC084" w14:textId="77777777" w:rsidR="00E01D6B" w:rsidRDefault="00000000">
      <w:pPr>
        <w:spacing w:before="300"/>
      </w:pPr>
      <w:r>
        <w:rPr>
          <w:b/>
          <w:bCs/>
        </w:rPr>
        <w:t xml:space="preserve">Note: </w:t>
      </w:r>
      <w:r>
        <w:t xml:space="preserve">Determines whether to skip the import of supplier locations data when duplicate Ariba Network IDs are found in records for different suppliers. If set to Yes, the supplier locations file is checked for records that contain the same Ariba Network ID for different suppliers. If the same Ariba Network ID is found for different suppliers, only the first record is imported and the subsequent duplicate </w:t>
      </w:r>
    </w:p>
    <w:p w14:paraId="622865C3" w14:textId="77777777" w:rsidR="00E01D6B" w:rsidRDefault="00E01D6B">
      <w:pPr>
        <w:pageBreakBefore/>
      </w:pPr>
    </w:p>
    <w:p w14:paraId="42D4D390" w14:textId="77777777" w:rsidR="00E01D6B" w:rsidRDefault="00000000">
      <w:pPr>
        <w:pStyle w:val="Heading2"/>
        <w:spacing w:after="200"/>
        <w:jc w:val="center"/>
      </w:pPr>
      <w:r>
        <w:rPr>
          <w:b/>
          <w:bCs/>
          <w:sz w:val="32"/>
          <w:szCs w:val="32"/>
        </w:rPr>
        <w:t>Configuration Item</w:t>
      </w:r>
    </w:p>
    <w:p w14:paraId="79C52076" w14:textId="77777777" w:rsidR="00E01D6B" w:rsidRDefault="00000000">
      <w:pPr>
        <w:spacing w:after="240"/>
        <w:jc w:val="center"/>
      </w:pPr>
      <w:r>
        <w:rPr>
          <w:b/>
          <w:bCs/>
        </w:rPr>
        <w:t>Application.Catalog.ConstraintsCacheEvictionInterval</w:t>
      </w:r>
    </w:p>
    <w:p w14:paraId="1A7B5750" w14:textId="77777777" w:rsidR="00E01D6B" w:rsidRDefault="00000000">
      <w:pPr>
        <w:spacing w:after="300"/>
        <w:jc w:val="center"/>
      </w:pPr>
      <w:r>
        <w:rPr>
          <w:i/>
          <w:iCs/>
        </w:rPr>
        <w:t xml:space="preserve">Current value: </w:t>
      </w:r>
      <w:r>
        <w:rPr>
          <w:b/>
          <w:bCs/>
          <w:color w:val="8B0000"/>
        </w:rPr>
        <w:t>259200</w:t>
      </w:r>
    </w:p>
    <w:p w14:paraId="08D16910" w14:textId="77777777" w:rsidR="00E01D6B" w:rsidRDefault="00000000">
      <w:pPr>
        <w:spacing w:after="300"/>
      </w:pPr>
      <w:r>
        <w:rPr>
          <w:b/>
          <w:bCs/>
        </w:rPr>
        <w:t>Description:</w:t>
      </w:r>
      <w:r>
        <w:rPr>
          <w:b/>
          <w:bCs/>
        </w:rPr>
        <w:tab/>
      </w:r>
      <w:r>
        <w:t>&lt;P&gt;Specifies the constraints cache eviction time in seconds. The default cache eviction time is 3 days.&lt;/P&gt; &lt;P&gt;Note: Do not change the value of this parameter without consulting SAP Ariba Engineering.&lt;/P&gt;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78F52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4B84BD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D42B726" w14:textId="77777777" w:rsidR="00E01D6B" w:rsidRDefault="00000000">
            <w:r>
              <w:rPr>
                <w:b/>
                <w:bCs/>
              </w:rPr>
              <w:t>Value</w:t>
            </w:r>
          </w:p>
        </w:tc>
      </w:tr>
      <w:tr w:rsidR="00E01D6B" w14:paraId="3A454594" w14:textId="77777777">
        <w:tblPrEx>
          <w:tblCellMar>
            <w:top w:w="0" w:type="dxa"/>
            <w:bottom w:w="0" w:type="dxa"/>
          </w:tblCellMar>
        </w:tblPrEx>
        <w:tc>
          <w:tcPr>
            <w:tcW w:w="0" w:type="auto"/>
            <w:tcMar>
              <w:top w:w="100" w:type="dxa"/>
              <w:left w:w="100" w:type="dxa"/>
              <w:bottom w:w="100" w:type="dxa"/>
              <w:right w:w="100" w:type="dxa"/>
            </w:tcMar>
          </w:tcPr>
          <w:p w14:paraId="6262F7BF" w14:textId="77777777" w:rsidR="00E01D6B" w:rsidRDefault="00000000">
            <w:r>
              <w:t>Parameter Type</w:t>
            </w:r>
          </w:p>
        </w:tc>
        <w:tc>
          <w:tcPr>
            <w:tcW w:w="0" w:type="auto"/>
            <w:tcMar>
              <w:top w:w="100" w:type="dxa"/>
              <w:left w:w="100" w:type="dxa"/>
              <w:bottom w:w="100" w:type="dxa"/>
              <w:right w:w="100" w:type="dxa"/>
            </w:tcMar>
          </w:tcPr>
          <w:p w14:paraId="09C734E7" w14:textId="77777777" w:rsidR="00E01D6B" w:rsidRDefault="00000000">
            <w:r>
              <w:t>java.lang.Integer</w:t>
            </w:r>
          </w:p>
        </w:tc>
      </w:tr>
      <w:tr w:rsidR="00E01D6B" w14:paraId="11E0DA60" w14:textId="77777777">
        <w:tblPrEx>
          <w:tblCellMar>
            <w:top w:w="0" w:type="dxa"/>
            <w:bottom w:w="0" w:type="dxa"/>
          </w:tblCellMar>
        </w:tblPrEx>
        <w:tc>
          <w:tcPr>
            <w:tcW w:w="0" w:type="auto"/>
            <w:tcMar>
              <w:top w:w="100" w:type="dxa"/>
              <w:left w:w="100" w:type="dxa"/>
              <w:bottom w:w="100" w:type="dxa"/>
              <w:right w:w="100" w:type="dxa"/>
            </w:tcMar>
          </w:tcPr>
          <w:p w14:paraId="0E8B196F" w14:textId="77777777" w:rsidR="00E01D6B" w:rsidRDefault="00000000">
            <w:r>
              <w:t>Is Default</w:t>
            </w:r>
          </w:p>
        </w:tc>
        <w:tc>
          <w:tcPr>
            <w:tcW w:w="0" w:type="auto"/>
            <w:tcMar>
              <w:top w:w="100" w:type="dxa"/>
              <w:left w:w="100" w:type="dxa"/>
              <w:bottom w:w="100" w:type="dxa"/>
              <w:right w:w="100" w:type="dxa"/>
            </w:tcMar>
          </w:tcPr>
          <w:p w14:paraId="095B6290" w14:textId="77777777" w:rsidR="00E01D6B" w:rsidRDefault="00000000">
            <w:r>
              <w:t>No</w:t>
            </w:r>
          </w:p>
        </w:tc>
      </w:tr>
      <w:tr w:rsidR="00E01D6B" w14:paraId="2AF2709F" w14:textId="77777777">
        <w:tblPrEx>
          <w:tblCellMar>
            <w:top w:w="0" w:type="dxa"/>
            <w:bottom w:w="0" w:type="dxa"/>
          </w:tblCellMar>
        </w:tblPrEx>
        <w:tc>
          <w:tcPr>
            <w:tcW w:w="0" w:type="auto"/>
            <w:tcMar>
              <w:top w:w="100" w:type="dxa"/>
              <w:left w:w="100" w:type="dxa"/>
              <w:bottom w:w="100" w:type="dxa"/>
              <w:right w:w="100" w:type="dxa"/>
            </w:tcMar>
          </w:tcPr>
          <w:p w14:paraId="7A2640DB" w14:textId="77777777" w:rsidR="00E01D6B" w:rsidRDefault="00000000">
            <w:r>
              <w:t>Default Value</w:t>
            </w:r>
          </w:p>
        </w:tc>
        <w:tc>
          <w:tcPr>
            <w:tcW w:w="0" w:type="auto"/>
            <w:tcMar>
              <w:top w:w="100" w:type="dxa"/>
              <w:left w:w="100" w:type="dxa"/>
              <w:bottom w:w="100" w:type="dxa"/>
              <w:right w:w="100" w:type="dxa"/>
            </w:tcMar>
          </w:tcPr>
          <w:p w14:paraId="2893034D" w14:textId="77777777" w:rsidR="00E01D6B" w:rsidRDefault="00000000">
            <w:r>
              <w:t>259200</w:t>
            </w:r>
          </w:p>
        </w:tc>
      </w:tr>
      <w:tr w:rsidR="00E01D6B" w14:paraId="55C18616" w14:textId="77777777">
        <w:tblPrEx>
          <w:tblCellMar>
            <w:top w:w="0" w:type="dxa"/>
            <w:bottom w:w="0" w:type="dxa"/>
          </w:tblCellMar>
        </w:tblPrEx>
        <w:tc>
          <w:tcPr>
            <w:tcW w:w="0" w:type="auto"/>
            <w:tcMar>
              <w:top w:w="100" w:type="dxa"/>
              <w:left w:w="100" w:type="dxa"/>
              <w:bottom w:w="100" w:type="dxa"/>
              <w:right w:w="100" w:type="dxa"/>
            </w:tcMar>
          </w:tcPr>
          <w:p w14:paraId="31D760D3" w14:textId="77777777" w:rsidR="00E01D6B" w:rsidRDefault="00000000">
            <w:r>
              <w:t>Is Customer Editable</w:t>
            </w:r>
          </w:p>
        </w:tc>
        <w:tc>
          <w:tcPr>
            <w:tcW w:w="0" w:type="auto"/>
            <w:tcMar>
              <w:top w:w="100" w:type="dxa"/>
              <w:left w:w="100" w:type="dxa"/>
              <w:bottom w:w="100" w:type="dxa"/>
              <w:right w:w="100" w:type="dxa"/>
            </w:tcMar>
          </w:tcPr>
          <w:p w14:paraId="2EAA490F" w14:textId="77777777" w:rsidR="00E01D6B" w:rsidRDefault="00000000">
            <w:r>
              <w:t>No</w:t>
            </w:r>
          </w:p>
        </w:tc>
      </w:tr>
      <w:tr w:rsidR="00E01D6B" w14:paraId="0C53F1B5" w14:textId="77777777">
        <w:tblPrEx>
          <w:tblCellMar>
            <w:top w:w="0" w:type="dxa"/>
            <w:bottom w:w="0" w:type="dxa"/>
          </w:tblCellMar>
        </w:tblPrEx>
        <w:tc>
          <w:tcPr>
            <w:tcW w:w="0" w:type="auto"/>
            <w:tcMar>
              <w:top w:w="100" w:type="dxa"/>
              <w:left w:w="100" w:type="dxa"/>
              <w:bottom w:w="100" w:type="dxa"/>
              <w:right w:w="100" w:type="dxa"/>
            </w:tcMar>
          </w:tcPr>
          <w:p w14:paraId="7C41D853" w14:textId="77777777" w:rsidR="00E01D6B" w:rsidRDefault="00000000">
            <w:r>
              <w:t>Parameter Value</w:t>
            </w:r>
          </w:p>
        </w:tc>
        <w:tc>
          <w:tcPr>
            <w:tcW w:w="0" w:type="auto"/>
            <w:tcMar>
              <w:top w:w="100" w:type="dxa"/>
              <w:left w:w="100" w:type="dxa"/>
              <w:bottom w:w="100" w:type="dxa"/>
              <w:right w:w="100" w:type="dxa"/>
            </w:tcMar>
          </w:tcPr>
          <w:p w14:paraId="0514DC4C" w14:textId="77777777" w:rsidR="00E01D6B" w:rsidRDefault="00000000">
            <w:r>
              <w:t>259200</w:t>
            </w:r>
          </w:p>
        </w:tc>
      </w:tr>
    </w:tbl>
    <w:p w14:paraId="0B6C52AC" w14:textId="77777777" w:rsidR="00E01D6B" w:rsidRDefault="00000000">
      <w:pPr>
        <w:spacing w:before="300"/>
      </w:pPr>
      <w:r>
        <w:rPr>
          <w:b/>
          <w:bCs/>
        </w:rPr>
        <w:t xml:space="preserve">Note: </w:t>
      </w:r>
      <w:r>
        <w:t xml:space="preserve"> Specifies the constraints cache eviction time in seconds. The default cache eviction time is 3 days.&lt;/P&gt;  Note: Do not change the value of this parameter without consulting SAP Ariba Engineering.&lt;/P&gt;</w:t>
      </w:r>
    </w:p>
    <w:p w14:paraId="55AC4083" w14:textId="77777777" w:rsidR="00E01D6B" w:rsidRDefault="00E01D6B">
      <w:pPr>
        <w:pageBreakBefore/>
      </w:pPr>
    </w:p>
    <w:p w14:paraId="4C33CBFD" w14:textId="77777777" w:rsidR="00E01D6B" w:rsidRDefault="00000000">
      <w:pPr>
        <w:pStyle w:val="Heading2"/>
        <w:spacing w:after="200"/>
        <w:jc w:val="center"/>
      </w:pPr>
      <w:r>
        <w:rPr>
          <w:b/>
          <w:bCs/>
          <w:sz w:val="32"/>
          <w:szCs w:val="32"/>
        </w:rPr>
        <w:t>Enforce Purchase Org Supplier Validation</w:t>
      </w:r>
    </w:p>
    <w:p w14:paraId="7A25800C" w14:textId="77777777" w:rsidR="00E01D6B" w:rsidRDefault="00000000">
      <w:pPr>
        <w:spacing w:after="240"/>
        <w:jc w:val="center"/>
      </w:pPr>
      <w:r>
        <w:rPr>
          <w:b/>
          <w:bCs/>
        </w:rPr>
        <w:t>Application.Invoicing.EnforcePurchaseOrgSupplierValidation</w:t>
      </w:r>
    </w:p>
    <w:p w14:paraId="0BAE5615" w14:textId="77777777" w:rsidR="00E01D6B" w:rsidRDefault="00000000">
      <w:pPr>
        <w:spacing w:after="300"/>
        <w:jc w:val="center"/>
      </w:pPr>
      <w:r>
        <w:rPr>
          <w:i/>
          <w:iCs/>
        </w:rPr>
        <w:t xml:space="preserve">Current value: </w:t>
      </w:r>
      <w:r>
        <w:rPr>
          <w:b/>
          <w:bCs/>
          <w:color w:val="8B0000"/>
        </w:rPr>
        <w:t>DISABLED</w:t>
      </w:r>
    </w:p>
    <w:p w14:paraId="3A2911B6" w14:textId="77777777" w:rsidR="00E01D6B" w:rsidRDefault="00000000">
      <w:pPr>
        <w:spacing w:after="300"/>
      </w:pPr>
      <w:r>
        <w:rPr>
          <w:b/>
          <w:bCs/>
        </w:rPr>
        <w:t>Description:</w:t>
      </w:r>
      <w:r>
        <w:rPr>
          <w:b/>
          <w:bCs/>
        </w:rPr>
        <w:tab/>
      </w:r>
      <w:r>
        <w:t>Specifies whether or not the supplier field in invoices and invoice reconciliations is validated against the list of suppliers associated with the invoice purchasing organization. This parameter is only applicable for sites integrated with SAP.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D2388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49941C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67DD7F3" w14:textId="77777777" w:rsidR="00E01D6B" w:rsidRDefault="00000000">
            <w:r>
              <w:rPr>
                <w:b/>
                <w:bCs/>
              </w:rPr>
              <w:t>Value</w:t>
            </w:r>
          </w:p>
        </w:tc>
      </w:tr>
      <w:tr w:rsidR="00E01D6B" w14:paraId="23D00EA2" w14:textId="77777777">
        <w:tblPrEx>
          <w:tblCellMar>
            <w:top w:w="0" w:type="dxa"/>
            <w:bottom w:w="0" w:type="dxa"/>
          </w:tblCellMar>
        </w:tblPrEx>
        <w:tc>
          <w:tcPr>
            <w:tcW w:w="0" w:type="auto"/>
            <w:tcMar>
              <w:top w:w="100" w:type="dxa"/>
              <w:left w:w="100" w:type="dxa"/>
              <w:bottom w:w="100" w:type="dxa"/>
              <w:right w:w="100" w:type="dxa"/>
            </w:tcMar>
          </w:tcPr>
          <w:p w14:paraId="3FCF762C" w14:textId="77777777" w:rsidR="00E01D6B" w:rsidRDefault="00000000">
            <w:r>
              <w:t>Parameter Type</w:t>
            </w:r>
          </w:p>
        </w:tc>
        <w:tc>
          <w:tcPr>
            <w:tcW w:w="0" w:type="auto"/>
            <w:tcMar>
              <w:top w:w="100" w:type="dxa"/>
              <w:left w:w="100" w:type="dxa"/>
              <w:bottom w:w="100" w:type="dxa"/>
              <w:right w:w="100" w:type="dxa"/>
            </w:tcMar>
          </w:tcPr>
          <w:p w14:paraId="14F55BD1" w14:textId="77777777" w:rsidR="00E01D6B" w:rsidRDefault="00000000">
            <w:r>
              <w:t>java.lang.Boolean</w:t>
            </w:r>
          </w:p>
        </w:tc>
      </w:tr>
      <w:tr w:rsidR="00E01D6B" w14:paraId="401EFA00" w14:textId="77777777">
        <w:tblPrEx>
          <w:tblCellMar>
            <w:top w:w="0" w:type="dxa"/>
            <w:bottom w:w="0" w:type="dxa"/>
          </w:tblCellMar>
        </w:tblPrEx>
        <w:tc>
          <w:tcPr>
            <w:tcW w:w="0" w:type="auto"/>
            <w:tcMar>
              <w:top w:w="100" w:type="dxa"/>
              <w:left w:w="100" w:type="dxa"/>
              <w:bottom w:w="100" w:type="dxa"/>
              <w:right w:w="100" w:type="dxa"/>
            </w:tcMar>
          </w:tcPr>
          <w:p w14:paraId="7FCE2F0B" w14:textId="77777777" w:rsidR="00E01D6B" w:rsidRDefault="00000000">
            <w:r>
              <w:t>Is Default</w:t>
            </w:r>
          </w:p>
        </w:tc>
        <w:tc>
          <w:tcPr>
            <w:tcW w:w="0" w:type="auto"/>
            <w:tcMar>
              <w:top w:w="100" w:type="dxa"/>
              <w:left w:w="100" w:type="dxa"/>
              <w:bottom w:w="100" w:type="dxa"/>
              <w:right w:w="100" w:type="dxa"/>
            </w:tcMar>
          </w:tcPr>
          <w:p w14:paraId="23EFC32A" w14:textId="77777777" w:rsidR="00E01D6B" w:rsidRDefault="00000000">
            <w:r>
              <w:t>No</w:t>
            </w:r>
          </w:p>
        </w:tc>
      </w:tr>
      <w:tr w:rsidR="00E01D6B" w14:paraId="63FDEA7C" w14:textId="77777777">
        <w:tblPrEx>
          <w:tblCellMar>
            <w:top w:w="0" w:type="dxa"/>
            <w:bottom w:w="0" w:type="dxa"/>
          </w:tblCellMar>
        </w:tblPrEx>
        <w:tc>
          <w:tcPr>
            <w:tcW w:w="0" w:type="auto"/>
            <w:tcMar>
              <w:top w:w="100" w:type="dxa"/>
              <w:left w:w="100" w:type="dxa"/>
              <w:bottom w:w="100" w:type="dxa"/>
              <w:right w:w="100" w:type="dxa"/>
            </w:tcMar>
          </w:tcPr>
          <w:p w14:paraId="7F69A05F" w14:textId="77777777" w:rsidR="00E01D6B" w:rsidRDefault="00000000">
            <w:r>
              <w:t>Default Value</w:t>
            </w:r>
          </w:p>
        </w:tc>
        <w:tc>
          <w:tcPr>
            <w:tcW w:w="0" w:type="auto"/>
            <w:tcMar>
              <w:top w:w="100" w:type="dxa"/>
              <w:left w:w="100" w:type="dxa"/>
              <w:bottom w:w="100" w:type="dxa"/>
              <w:right w:w="100" w:type="dxa"/>
            </w:tcMar>
          </w:tcPr>
          <w:p w14:paraId="123A5C91" w14:textId="77777777" w:rsidR="00E01D6B" w:rsidRDefault="00000000">
            <w:r>
              <w:t>No</w:t>
            </w:r>
          </w:p>
        </w:tc>
      </w:tr>
      <w:tr w:rsidR="00E01D6B" w14:paraId="0DB24291" w14:textId="77777777">
        <w:tblPrEx>
          <w:tblCellMar>
            <w:top w:w="0" w:type="dxa"/>
            <w:bottom w:w="0" w:type="dxa"/>
          </w:tblCellMar>
        </w:tblPrEx>
        <w:tc>
          <w:tcPr>
            <w:tcW w:w="0" w:type="auto"/>
            <w:tcMar>
              <w:top w:w="100" w:type="dxa"/>
              <w:left w:w="100" w:type="dxa"/>
              <w:bottom w:w="100" w:type="dxa"/>
              <w:right w:w="100" w:type="dxa"/>
            </w:tcMar>
          </w:tcPr>
          <w:p w14:paraId="1F197FA6" w14:textId="77777777" w:rsidR="00E01D6B" w:rsidRDefault="00000000">
            <w:r>
              <w:t>Is Customer Editable</w:t>
            </w:r>
          </w:p>
        </w:tc>
        <w:tc>
          <w:tcPr>
            <w:tcW w:w="0" w:type="auto"/>
            <w:tcMar>
              <w:top w:w="100" w:type="dxa"/>
              <w:left w:w="100" w:type="dxa"/>
              <w:bottom w:w="100" w:type="dxa"/>
              <w:right w:w="100" w:type="dxa"/>
            </w:tcMar>
          </w:tcPr>
          <w:p w14:paraId="3042CCA9" w14:textId="77777777" w:rsidR="00E01D6B" w:rsidRDefault="00000000">
            <w:r>
              <w:t>No</w:t>
            </w:r>
          </w:p>
        </w:tc>
      </w:tr>
      <w:tr w:rsidR="00E01D6B" w14:paraId="6ACBA7B9" w14:textId="77777777">
        <w:tblPrEx>
          <w:tblCellMar>
            <w:top w:w="0" w:type="dxa"/>
            <w:bottom w:w="0" w:type="dxa"/>
          </w:tblCellMar>
        </w:tblPrEx>
        <w:tc>
          <w:tcPr>
            <w:tcW w:w="0" w:type="auto"/>
            <w:tcMar>
              <w:top w:w="100" w:type="dxa"/>
              <w:left w:w="100" w:type="dxa"/>
              <w:bottom w:w="100" w:type="dxa"/>
              <w:right w:w="100" w:type="dxa"/>
            </w:tcMar>
          </w:tcPr>
          <w:p w14:paraId="0AB07FFB" w14:textId="77777777" w:rsidR="00E01D6B" w:rsidRDefault="00000000">
            <w:r>
              <w:t>Parameter Value</w:t>
            </w:r>
          </w:p>
        </w:tc>
        <w:tc>
          <w:tcPr>
            <w:tcW w:w="0" w:type="auto"/>
            <w:tcMar>
              <w:top w:w="100" w:type="dxa"/>
              <w:left w:w="100" w:type="dxa"/>
              <w:bottom w:w="100" w:type="dxa"/>
              <w:right w:w="100" w:type="dxa"/>
            </w:tcMar>
          </w:tcPr>
          <w:p w14:paraId="302A88B7" w14:textId="77777777" w:rsidR="00E01D6B" w:rsidRDefault="00000000">
            <w:r>
              <w:t>No</w:t>
            </w:r>
          </w:p>
        </w:tc>
      </w:tr>
    </w:tbl>
    <w:p w14:paraId="21EE5CD8" w14:textId="77777777" w:rsidR="00E01D6B" w:rsidRDefault="00000000">
      <w:pPr>
        <w:spacing w:before="300"/>
      </w:pPr>
      <w:r>
        <w:rPr>
          <w:b/>
          <w:bCs/>
        </w:rPr>
        <w:t xml:space="preserve">Note: </w:t>
      </w:r>
      <w:r>
        <w:t>Specifies whether or not the supplier field in invoices and invoice reconciliations is validated against the list of suppliers associated with the invoice purchasing organization. This parameter is only applicable for sites integrated with SAP.</w:t>
      </w:r>
    </w:p>
    <w:p w14:paraId="506C8F07" w14:textId="77777777" w:rsidR="00E01D6B" w:rsidRDefault="00E01D6B">
      <w:pPr>
        <w:pageBreakBefore/>
      </w:pPr>
    </w:p>
    <w:p w14:paraId="6FB7E119" w14:textId="77777777" w:rsidR="00E01D6B" w:rsidRDefault="00000000">
      <w:pPr>
        <w:pStyle w:val="Heading2"/>
        <w:spacing w:after="200"/>
        <w:jc w:val="center"/>
      </w:pPr>
      <w:r>
        <w:rPr>
          <w:b/>
          <w:bCs/>
          <w:sz w:val="32"/>
          <w:szCs w:val="32"/>
        </w:rPr>
        <w:t>Configuration Item</w:t>
      </w:r>
    </w:p>
    <w:p w14:paraId="7C4368F3" w14:textId="77777777" w:rsidR="00E01D6B" w:rsidRDefault="00000000">
      <w:pPr>
        <w:spacing w:after="240"/>
        <w:jc w:val="center"/>
      </w:pPr>
      <w:r>
        <w:rPr>
          <w:b/>
          <w:bCs/>
        </w:rPr>
        <w:t>Application.Catalog.Search.AvoidApplicableContracts</w:t>
      </w:r>
    </w:p>
    <w:p w14:paraId="411E2FA2" w14:textId="77777777" w:rsidR="00E01D6B" w:rsidRDefault="00000000">
      <w:pPr>
        <w:spacing w:after="300"/>
        <w:jc w:val="center"/>
      </w:pPr>
      <w:r>
        <w:rPr>
          <w:i/>
          <w:iCs/>
        </w:rPr>
        <w:t xml:space="preserve">Current value: </w:t>
      </w:r>
      <w:r>
        <w:rPr>
          <w:b/>
          <w:bCs/>
          <w:color w:val="8B0000"/>
        </w:rPr>
        <w:t>DISABLED</w:t>
      </w:r>
    </w:p>
    <w:p w14:paraId="3E162F58" w14:textId="77777777" w:rsidR="00E01D6B" w:rsidRDefault="00000000">
      <w:pPr>
        <w:spacing w:after="300"/>
      </w:pPr>
      <w:r>
        <w:rPr>
          <w:b/>
          <w:bCs/>
        </w:rPr>
        <w:t>Description:</w:t>
      </w:r>
      <w:r>
        <w:rPr>
          <w:b/>
          <w:bCs/>
        </w:rPr>
        <w:tab/>
      </w:r>
      <w:r>
        <w:t>&lt;P&gt;Specifies whether the Applicable Contracts field is to be skipped when catalog subscriptions are published.&lt;/P&gt;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975A6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423267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87D231" w14:textId="77777777" w:rsidR="00E01D6B" w:rsidRDefault="00000000">
            <w:r>
              <w:rPr>
                <w:b/>
                <w:bCs/>
              </w:rPr>
              <w:t>Value</w:t>
            </w:r>
          </w:p>
        </w:tc>
      </w:tr>
      <w:tr w:rsidR="00E01D6B" w14:paraId="4D8BABC6" w14:textId="77777777">
        <w:tblPrEx>
          <w:tblCellMar>
            <w:top w:w="0" w:type="dxa"/>
            <w:bottom w:w="0" w:type="dxa"/>
          </w:tblCellMar>
        </w:tblPrEx>
        <w:tc>
          <w:tcPr>
            <w:tcW w:w="0" w:type="auto"/>
            <w:tcMar>
              <w:top w:w="100" w:type="dxa"/>
              <w:left w:w="100" w:type="dxa"/>
              <w:bottom w:w="100" w:type="dxa"/>
              <w:right w:w="100" w:type="dxa"/>
            </w:tcMar>
          </w:tcPr>
          <w:p w14:paraId="2572CDAC" w14:textId="77777777" w:rsidR="00E01D6B" w:rsidRDefault="00000000">
            <w:r>
              <w:t>Parameter Type</w:t>
            </w:r>
          </w:p>
        </w:tc>
        <w:tc>
          <w:tcPr>
            <w:tcW w:w="0" w:type="auto"/>
            <w:tcMar>
              <w:top w:w="100" w:type="dxa"/>
              <w:left w:w="100" w:type="dxa"/>
              <w:bottom w:w="100" w:type="dxa"/>
              <w:right w:w="100" w:type="dxa"/>
            </w:tcMar>
          </w:tcPr>
          <w:p w14:paraId="40490D2F" w14:textId="77777777" w:rsidR="00E01D6B" w:rsidRDefault="00000000">
            <w:r>
              <w:t>java.lang.Boolean</w:t>
            </w:r>
          </w:p>
        </w:tc>
      </w:tr>
      <w:tr w:rsidR="00E01D6B" w14:paraId="6F4A16AF" w14:textId="77777777">
        <w:tblPrEx>
          <w:tblCellMar>
            <w:top w:w="0" w:type="dxa"/>
            <w:bottom w:w="0" w:type="dxa"/>
          </w:tblCellMar>
        </w:tblPrEx>
        <w:tc>
          <w:tcPr>
            <w:tcW w:w="0" w:type="auto"/>
            <w:tcMar>
              <w:top w:w="100" w:type="dxa"/>
              <w:left w:w="100" w:type="dxa"/>
              <w:bottom w:w="100" w:type="dxa"/>
              <w:right w:w="100" w:type="dxa"/>
            </w:tcMar>
          </w:tcPr>
          <w:p w14:paraId="0249B3C2" w14:textId="77777777" w:rsidR="00E01D6B" w:rsidRDefault="00000000">
            <w:r>
              <w:t>Is Default</w:t>
            </w:r>
          </w:p>
        </w:tc>
        <w:tc>
          <w:tcPr>
            <w:tcW w:w="0" w:type="auto"/>
            <w:tcMar>
              <w:top w:w="100" w:type="dxa"/>
              <w:left w:w="100" w:type="dxa"/>
              <w:bottom w:w="100" w:type="dxa"/>
              <w:right w:w="100" w:type="dxa"/>
            </w:tcMar>
          </w:tcPr>
          <w:p w14:paraId="6081D15F" w14:textId="77777777" w:rsidR="00E01D6B" w:rsidRDefault="00000000">
            <w:r>
              <w:t>No</w:t>
            </w:r>
          </w:p>
        </w:tc>
      </w:tr>
      <w:tr w:rsidR="00E01D6B" w14:paraId="61C84CF9" w14:textId="77777777">
        <w:tblPrEx>
          <w:tblCellMar>
            <w:top w:w="0" w:type="dxa"/>
            <w:bottom w:w="0" w:type="dxa"/>
          </w:tblCellMar>
        </w:tblPrEx>
        <w:tc>
          <w:tcPr>
            <w:tcW w:w="0" w:type="auto"/>
            <w:tcMar>
              <w:top w:w="100" w:type="dxa"/>
              <w:left w:w="100" w:type="dxa"/>
              <w:bottom w:w="100" w:type="dxa"/>
              <w:right w:w="100" w:type="dxa"/>
            </w:tcMar>
          </w:tcPr>
          <w:p w14:paraId="08551B02" w14:textId="77777777" w:rsidR="00E01D6B" w:rsidRDefault="00000000">
            <w:r>
              <w:t>Default Value</w:t>
            </w:r>
          </w:p>
        </w:tc>
        <w:tc>
          <w:tcPr>
            <w:tcW w:w="0" w:type="auto"/>
            <w:tcMar>
              <w:top w:w="100" w:type="dxa"/>
              <w:left w:w="100" w:type="dxa"/>
              <w:bottom w:w="100" w:type="dxa"/>
              <w:right w:w="100" w:type="dxa"/>
            </w:tcMar>
          </w:tcPr>
          <w:p w14:paraId="43F9D0B3" w14:textId="77777777" w:rsidR="00E01D6B" w:rsidRDefault="00000000">
            <w:r>
              <w:t>No</w:t>
            </w:r>
          </w:p>
        </w:tc>
      </w:tr>
      <w:tr w:rsidR="00E01D6B" w14:paraId="06B53789" w14:textId="77777777">
        <w:tblPrEx>
          <w:tblCellMar>
            <w:top w:w="0" w:type="dxa"/>
            <w:bottom w:w="0" w:type="dxa"/>
          </w:tblCellMar>
        </w:tblPrEx>
        <w:tc>
          <w:tcPr>
            <w:tcW w:w="0" w:type="auto"/>
            <w:tcMar>
              <w:top w:w="100" w:type="dxa"/>
              <w:left w:w="100" w:type="dxa"/>
              <w:bottom w:w="100" w:type="dxa"/>
              <w:right w:w="100" w:type="dxa"/>
            </w:tcMar>
          </w:tcPr>
          <w:p w14:paraId="5C3DE684" w14:textId="77777777" w:rsidR="00E01D6B" w:rsidRDefault="00000000">
            <w:r>
              <w:t>Is Customer Editable</w:t>
            </w:r>
          </w:p>
        </w:tc>
        <w:tc>
          <w:tcPr>
            <w:tcW w:w="0" w:type="auto"/>
            <w:tcMar>
              <w:top w:w="100" w:type="dxa"/>
              <w:left w:w="100" w:type="dxa"/>
              <w:bottom w:w="100" w:type="dxa"/>
              <w:right w:w="100" w:type="dxa"/>
            </w:tcMar>
          </w:tcPr>
          <w:p w14:paraId="4DC12BAC" w14:textId="77777777" w:rsidR="00E01D6B" w:rsidRDefault="00000000">
            <w:r>
              <w:t>No</w:t>
            </w:r>
          </w:p>
        </w:tc>
      </w:tr>
      <w:tr w:rsidR="00E01D6B" w14:paraId="4F98BB35" w14:textId="77777777">
        <w:tblPrEx>
          <w:tblCellMar>
            <w:top w:w="0" w:type="dxa"/>
            <w:bottom w:w="0" w:type="dxa"/>
          </w:tblCellMar>
        </w:tblPrEx>
        <w:tc>
          <w:tcPr>
            <w:tcW w:w="0" w:type="auto"/>
            <w:tcMar>
              <w:top w:w="100" w:type="dxa"/>
              <w:left w:w="100" w:type="dxa"/>
              <w:bottom w:w="100" w:type="dxa"/>
              <w:right w:w="100" w:type="dxa"/>
            </w:tcMar>
          </w:tcPr>
          <w:p w14:paraId="71203245" w14:textId="77777777" w:rsidR="00E01D6B" w:rsidRDefault="00000000">
            <w:r>
              <w:t>Parameter Value</w:t>
            </w:r>
          </w:p>
        </w:tc>
        <w:tc>
          <w:tcPr>
            <w:tcW w:w="0" w:type="auto"/>
            <w:tcMar>
              <w:top w:w="100" w:type="dxa"/>
              <w:left w:w="100" w:type="dxa"/>
              <w:bottom w:w="100" w:type="dxa"/>
              <w:right w:w="100" w:type="dxa"/>
            </w:tcMar>
          </w:tcPr>
          <w:p w14:paraId="7B358769" w14:textId="77777777" w:rsidR="00E01D6B" w:rsidRDefault="00000000">
            <w:r>
              <w:t>No</w:t>
            </w:r>
          </w:p>
        </w:tc>
      </w:tr>
    </w:tbl>
    <w:p w14:paraId="3152C808" w14:textId="77777777" w:rsidR="00E01D6B" w:rsidRDefault="00000000">
      <w:pPr>
        <w:spacing w:before="300"/>
      </w:pPr>
      <w:r>
        <w:rPr>
          <w:b/>
          <w:bCs/>
        </w:rPr>
        <w:t xml:space="preserve">Note: </w:t>
      </w:r>
      <w:r>
        <w:t xml:space="preserve"> Specifies whether the Applicable Contracts field is to be skipped when catalog subscriptions are published.&lt;/P&gt;</w:t>
      </w:r>
    </w:p>
    <w:p w14:paraId="4FD0A456" w14:textId="77777777" w:rsidR="00E01D6B" w:rsidRDefault="00E01D6B">
      <w:pPr>
        <w:pageBreakBefore/>
      </w:pPr>
    </w:p>
    <w:p w14:paraId="123D5162" w14:textId="77777777" w:rsidR="00E01D6B" w:rsidRDefault="00000000">
      <w:pPr>
        <w:pStyle w:val="Heading2"/>
        <w:spacing w:after="200"/>
        <w:jc w:val="center"/>
      </w:pPr>
      <w:r>
        <w:rPr>
          <w:b/>
          <w:bCs/>
          <w:sz w:val="32"/>
          <w:szCs w:val="32"/>
        </w:rPr>
        <w:t>Configuration Item</w:t>
      </w:r>
    </w:p>
    <w:p w14:paraId="5567E3C8" w14:textId="77777777" w:rsidR="00E01D6B" w:rsidRDefault="00000000">
      <w:pPr>
        <w:spacing w:after="240"/>
        <w:jc w:val="center"/>
      </w:pPr>
      <w:r>
        <w:rPr>
          <w:b/>
          <w:bCs/>
        </w:rPr>
        <w:t>Application.Catalog.Search.ApplyUsageBoost</w:t>
      </w:r>
    </w:p>
    <w:p w14:paraId="0D9A5EEE" w14:textId="77777777" w:rsidR="00E01D6B" w:rsidRDefault="00000000">
      <w:pPr>
        <w:spacing w:after="300"/>
        <w:jc w:val="center"/>
      </w:pPr>
      <w:r>
        <w:rPr>
          <w:i/>
          <w:iCs/>
        </w:rPr>
        <w:t xml:space="preserve">Current value: </w:t>
      </w:r>
      <w:r>
        <w:rPr>
          <w:b/>
          <w:bCs/>
          <w:color w:val="006400"/>
        </w:rPr>
        <w:t>ENABLED</w:t>
      </w:r>
    </w:p>
    <w:p w14:paraId="763879D2" w14:textId="77777777" w:rsidR="00E01D6B" w:rsidRDefault="00000000">
      <w:pPr>
        <w:spacing w:after="300"/>
      </w:pPr>
      <w:r>
        <w:rPr>
          <w:b/>
          <w:bCs/>
        </w:rPr>
        <w:t>Description:</w:t>
      </w:r>
      <w:r>
        <w:rPr>
          <w:b/>
          <w:bCs/>
        </w:rPr>
        <w:tab/>
      </w:r>
      <w:r>
        <w:t>&lt;P&gt;This parameter specifies whether to consider favorite items and recently purchased items, in determining the order in which catalog search results are displayed, when sorted by relevance. When the value is set to Yes, favorites and recently purchased items are treated as highly relevant, and are boosted to display higher up in the order when sorting the catalog search results by relevance. The default value of this parameter is Yes.&lt;/P&gt;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EFE3D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FA6515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A8A7D25" w14:textId="77777777" w:rsidR="00E01D6B" w:rsidRDefault="00000000">
            <w:r>
              <w:rPr>
                <w:b/>
                <w:bCs/>
              </w:rPr>
              <w:t>Value</w:t>
            </w:r>
          </w:p>
        </w:tc>
      </w:tr>
      <w:tr w:rsidR="00E01D6B" w14:paraId="1036BD68" w14:textId="77777777">
        <w:tblPrEx>
          <w:tblCellMar>
            <w:top w:w="0" w:type="dxa"/>
            <w:bottom w:w="0" w:type="dxa"/>
          </w:tblCellMar>
        </w:tblPrEx>
        <w:tc>
          <w:tcPr>
            <w:tcW w:w="0" w:type="auto"/>
            <w:tcMar>
              <w:top w:w="100" w:type="dxa"/>
              <w:left w:w="100" w:type="dxa"/>
              <w:bottom w:w="100" w:type="dxa"/>
              <w:right w:w="100" w:type="dxa"/>
            </w:tcMar>
          </w:tcPr>
          <w:p w14:paraId="47054C95" w14:textId="77777777" w:rsidR="00E01D6B" w:rsidRDefault="00000000">
            <w:r>
              <w:t>Parameter Type</w:t>
            </w:r>
          </w:p>
        </w:tc>
        <w:tc>
          <w:tcPr>
            <w:tcW w:w="0" w:type="auto"/>
            <w:tcMar>
              <w:top w:w="100" w:type="dxa"/>
              <w:left w:w="100" w:type="dxa"/>
              <w:bottom w:w="100" w:type="dxa"/>
              <w:right w:w="100" w:type="dxa"/>
            </w:tcMar>
          </w:tcPr>
          <w:p w14:paraId="3157CBEB" w14:textId="77777777" w:rsidR="00E01D6B" w:rsidRDefault="00000000">
            <w:r>
              <w:t>java.lang.Boolean</w:t>
            </w:r>
          </w:p>
        </w:tc>
      </w:tr>
      <w:tr w:rsidR="00E01D6B" w14:paraId="6298D9C2" w14:textId="77777777">
        <w:tblPrEx>
          <w:tblCellMar>
            <w:top w:w="0" w:type="dxa"/>
            <w:bottom w:w="0" w:type="dxa"/>
          </w:tblCellMar>
        </w:tblPrEx>
        <w:tc>
          <w:tcPr>
            <w:tcW w:w="0" w:type="auto"/>
            <w:tcMar>
              <w:top w:w="100" w:type="dxa"/>
              <w:left w:w="100" w:type="dxa"/>
              <w:bottom w:w="100" w:type="dxa"/>
              <w:right w:w="100" w:type="dxa"/>
            </w:tcMar>
          </w:tcPr>
          <w:p w14:paraId="1F0CF9C1" w14:textId="77777777" w:rsidR="00E01D6B" w:rsidRDefault="00000000">
            <w:r>
              <w:t>Is Default</w:t>
            </w:r>
          </w:p>
        </w:tc>
        <w:tc>
          <w:tcPr>
            <w:tcW w:w="0" w:type="auto"/>
            <w:tcMar>
              <w:top w:w="100" w:type="dxa"/>
              <w:left w:w="100" w:type="dxa"/>
              <w:bottom w:w="100" w:type="dxa"/>
              <w:right w:w="100" w:type="dxa"/>
            </w:tcMar>
          </w:tcPr>
          <w:p w14:paraId="4FD612B7" w14:textId="77777777" w:rsidR="00E01D6B" w:rsidRDefault="00000000">
            <w:r>
              <w:t>No</w:t>
            </w:r>
          </w:p>
        </w:tc>
      </w:tr>
      <w:tr w:rsidR="00E01D6B" w14:paraId="510ED6C0" w14:textId="77777777">
        <w:tblPrEx>
          <w:tblCellMar>
            <w:top w:w="0" w:type="dxa"/>
            <w:bottom w:w="0" w:type="dxa"/>
          </w:tblCellMar>
        </w:tblPrEx>
        <w:tc>
          <w:tcPr>
            <w:tcW w:w="0" w:type="auto"/>
            <w:tcMar>
              <w:top w:w="100" w:type="dxa"/>
              <w:left w:w="100" w:type="dxa"/>
              <w:bottom w:w="100" w:type="dxa"/>
              <w:right w:w="100" w:type="dxa"/>
            </w:tcMar>
          </w:tcPr>
          <w:p w14:paraId="1CE6DB2B" w14:textId="77777777" w:rsidR="00E01D6B" w:rsidRDefault="00000000">
            <w:r>
              <w:t>Default Value</w:t>
            </w:r>
          </w:p>
        </w:tc>
        <w:tc>
          <w:tcPr>
            <w:tcW w:w="0" w:type="auto"/>
            <w:tcMar>
              <w:top w:w="100" w:type="dxa"/>
              <w:left w:w="100" w:type="dxa"/>
              <w:bottom w:w="100" w:type="dxa"/>
              <w:right w:w="100" w:type="dxa"/>
            </w:tcMar>
          </w:tcPr>
          <w:p w14:paraId="5F72C57B" w14:textId="77777777" w:rsidR="00E01D6B" w:rsidRDefault="00000000">
            <w:r>
              <w:t>Yes</w:t>
            </w:r>
          </w:p>
        </w:tc>
      </w:tr>
      <w:tr w:rsidR="00E01D6B" w14:paraId="1CD293B8" w14:textId="77777777">
        <w:tblPrEx>
          <w:tblCellMar>
            <w:top w:w="0" w:type="dxa"/>
            <w:bottom w:w="0" w:type="dxa"/>
          </w:tblCellMar>
        </w:tblPrEx>
        <w:tc>
          <w:tcPr>
            <w:tcW w:w="0" w:type="auto"/>
            <w:tcMar>
              <w:top w:w="100" w:type="dxa"/>
              <w:left w:w="100" w:type="dxa"/>
              <w:bottom w:w="100" w:type="dxa"/>
              <w:right w:w="100" w:type="dxa"/>
            </w:tcMar>
          </w:tcPr>
          <w:p w14:paraId="41516023" w14:textId="77777777" w:rsidR="00E01D6B" w:rsidRDefault="00000000">
            <w:r>
              <w:t>Is Customer Editable</w:t>
            </w:r>
          </w:p>
        </w:tc>
        <w:tc>
          <w:tcPr>
            <w:tcW w:w="0" w:type="auto"/>
            <w:tcMar>
              <w:top w:w="100" w:type="dxa"/>
              <w:left w:w="100" w:type="dxa"/>
              <w:bottom w:w="100" w:type="dxa"/>
              <w:right w:w="100" w:type="dxa"/>
            </w:tcMar>
          </w:tcPr>
          <w:p w14:paraId="69E1F721" w14:textId="77777777" w:rsidR="00E01D6B" w:rsidRDefault="00000000">
            <w:r>
              <w:t>No</w:t>
            </w:r>
          </w:p>
        </w:tc>
      </w:tr>
      <w:tr w:rsidR="00E01D6B" w14:paraId="27A1609E" w14:textId="77777777">
        <w:tblPrEx>
          <w:tblCellMar>
            <w:top w:w="0" w:type="dxa"/>
            <w:bottom w:w="0" w:type="dxa"/>
          </w:tblCellMar>
        </w:tblPrEx>
        <w:tc>
          <w:tcPr>
            <w:tcW w:w="0" w:type="auto"/>
            <w:tcMar>
              <w:top w:w="100" w:type="dxa"/>
              <w:left w:w="100" w:type="dxa"/>
              <w:bottom w:w="100" w:type="dxa"/>
              <w:right w:w="100" w:type="dxa"/>
            </w:tcMar>
          </w:tcPr>
          <w:p w14:paraId="5579AE71" w14:textId="77777777" w:rsidR="00E01D6B" w:rsidRDefault="00000000">
            <w:r>
              <w:t>Parameter Value</w:t>
            </w:r>
          </w:p>
        </w:tc>
        <w:tc>
          <w:tcPr>
            <w:tcW w:w="0" w:type="auto"/>
            <w:tcMar>
              <w:top w:w="100" w:type="dxa"/>
              <w:left w:w="100" w:type="dxa"/>
              <w:bottom w:w="100" w:type="dxa"/>
              <w:right w:w="100" w:type="dxa"/>
            </w:tcMar>
          </w:tcPr>
          <w:p w14:paraId="38261286" w14:textId="77777777" w:rsidR="00E01D6B" w:rsidRDefault="00000000">
            <w:r>
              <w:t>Yes</w:t>
            </w:r>
          </w:p>
        </w:tc>
      </w:tr>
    </w:tbl>
    <w:p w14:paraId="7504613E" w14:textId="77777777" w:rsidR="00E01D6B" w:rsidRDefault="00000000">
      <w:pPr>
        <w:spacing w:before="300"/>
      </w:pPr>
      <w:r>
        <w:rPr>
          <w:b/>
          <w:bCs/>
        </w:rPr>
        <w:t xml:space="preserve">Note: </w:t>
      </w:r>
      <w:r>
        <w:t xml:space="preserve"> This parameter specifies whether to consider favorite items and recently purchased items, in determining the order in which catalog search results are displayed, when sorted by relevance. When the value is set to Yes, favorites and recently purchased items are treated as highly relevant, and are boosted to display higher up in the order when sorting the catalog search results by relevance. The de</w:t>
      </w:r>
    </w:p>
    <w:p w14:paraId="44136B2E" w14:textId="77777777" w:rsidR="00E01D6B" w:rsidRDefault="00E01D6B">
      <w:pPr>
        <w:pageBreakBefore/>
      </w:pPr>
    </w:p>
    <w:p w14:paraId="38038DAA" w14:textId="77777777" w:rsidR="00E01D6B" w:rsidRDefault="00000000">
      <w:pPr>
        <w:pStyle w:val="Heading2"/>
        <w:spacing w:after="200"/>
        <w:jc w:val="center"/>
      </w:pPr>
      <w:r>
        <w:rPr>
          <w:b/>
          <w:bCs/>
          <w:sz w:val="32"/>
          <w:szCs w:val="32"/>
        </w:rPr>
        <w:t>Check for user group membership to display Re-collaborate option</w:t>
      </w:r>
    </w:p>
    <w:p w14:paraId="7B5E974F" w14:textId="77777777" w:rsidR="00E01D6B" w:rsidRDefault="00000000">
      <w:pPr>
        <w:spacing w:after="240"/>
        <w:jc w:val="center"/>
      </w:pPr>
      <w:r>
        <w:rPr>
          <w:b/>
          <w:bCs/>
        </w:rPr>
        <w:t>Application.Purchasing.CheckUserPermissionForRecollaborationOfChangeOrders</w:t>
      </w:r>
    </w:p>
    <w:p w14:paraId="76DFA8C2" w14:textId="77777777" w:rsidR="00E01D6B" w:rsidRDefault="00000000">
      <w:pPr>
        <w:spacing w:after="300"/>
        <w:jc w:val="center"/>
      </w:pPr>
      <w:r>
        <w:rPr>
          <w:i/>
          <w:iCs/>
        </w:rPr>
        <w:t xml:space="preserve">Current value: </w:t>
      </w:r>
      <w:r>
        <w:rPr>
          <w:b/>
          <w:bCs/>
          <w:color w:val="8B0000"/>
        </w:rPr>
        <w:t>DISABLED</w:t>
      </w:r>
    </w:p>
    <w:p w14:paraId="7D5A0C70" w14:textId="77777777" w:rsidR="00E01D6B" w:rsidRDefault="00000000">
      <w:pPr>
        <w:spacing w:after="300"/>
      </w:pPr>
      <w:r>
        <w:rPr>
          <w:b/>
          <w:bCs/>
        </w:rPr>
        <w:t>Description:</w:t>
      </w:r>
      <w:r>
        <w:rPr>
          <w:b/>
          <w:bCs/>
        </w:rPr>
        <w:tab/>
      </w:r>
      <w:r>
        <w:t>Determines whether the user group membership is checked and Re-collaborate option is displayed to users only belonging to Dynamic Collaboration User group when change orders are created. When set to Yes, the user group membership is checked and Re-collaborate option is displayed only to users belonging to Dynamic Collaboration User group when change orders are created. When set to No, the user group membership is not checked and Re-collaborate option is displayed to all users.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D7743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29C2F8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CD83E36" w14:textId="77777777" w:rsidR="00E01D6B" w:rsidRDefault="00000000">
            <w:r>
              <w:rPr>
                <w:b/>
                <w:bCs/>
              </w:rPr>
              <w:t>Value</w:t>
            </w:r>
          </w:p>
        </w:tc>
      </w:tr>
      <w:tr w:rsidR="00E01D6B" w14:paraId="57C47C99" w14:textId="77777777">
        <w:tblPrEx>
          <w:tblCellMar>
            <w:top w:w="0" w:type="dxa"/>
            <w:bottom w:w="0" w:type="dxa"/>
          </w:tblCellMar>
        </w:tblPrEx>
        <w:tc>
          <w:tcPr>
            <w:tcW w:w="0" w:type="auto"/>
            <w:tcMar>
              <w:top w:w="100" w:type="dxa"/>
              <w:left w:w="100" w:type="dxa"/>
              <w:bottom w:w="100" w:type="dxa"/>
              <w:right w:w="100" w:type="dxa"/>
            </w:tcMar>
          </w:tcPr>
          <w:p w14:paraId="3A9311BE" w14:textId="77777777" w:rsidR="00E01D6B" w:rsidRDefault="00000000">
            <w:r>
              <w:t>Parameter Type</w:t>
            </w:r>
          </w:p>
        </w:tc>
        <w:tc>
          <w:tcPr>
            <w:tcW w:w="0" w:type="auto"/>
            <w:tcMar>
              <w:top w:w="100" w:type="dxa"/>
              <w:left w:w="100" w:type="dxa"/>
              <w:bottom w:w="100" w:type="dxa"/>
              <w:right w:w="100" w:type="dxa"/>
            </w:tcMar>
          </w:tcPr>
          <w:p w14:paraId="371C67BD" w14:textId="77777777" w:rsidR="00E01D6B" w:rsidRDefault="00000000">
            <w:r>
              <w:t>java.lang.Boolean</w:t>
            </w:r>
          </w:p>
        </w:tc>
      </w:tr>
      <w:tr w:rsidR="00E01D6B" w14:paraId="61DBB84E" w14:textId="77777777">
        <w:tblPrEx>
          <w:tblCellMar>
            <w:top w:w="0" w:type="dxa"/>
            <w:bottom w:w="0" w:type="dxa"/>
          </w:tblCellMar>
        </w:tblPrEx>
        <w:tc>
          <w:tcPr>
            <w:tcW w:w="0" w:type="auto"/>
            <w:tcMar>
              <w:top w:w="100" w:type="dxa"/>
              <w:left w:w="100" w:type="dxa"/>
              <w:bottom w:w="100" w:type="dxa"/>
              <w:right w:w="100" w:type="dxa"/>
            </w:tcMar>
          </w:tcPr>
          <w:p w14:paraId="27ECE99A" w14:textId="77777777" w:rsidR="00E01D6B" w:rsidRDefault="00000000">
            <w:r>
              <w:t>Is Default</w:t>
            </w:r>
          </w:p>
        </w:tc>
        <w:tc>
          <w:tcPr>
            <w:tcW w:w="0" w:type="auto"/>
            <w:tcMar>
              <w:top w:w="100" w:type="dxa"/>
              <w:left w:w="100" w:type="dxa"/>
              <w:bottom w:w="100" w:type="dxa"/>
              <w:right w:w="100" w:type="dxa"/>
            </w:tcMar>
          </w:tcPr>
          <w:p w14:paraId="46CA81A0" w14:textId="77777777" w:rsidR="00E01D6B" w:rsidRDefault="00000000">
            <w:r>
              <w:t>No</w:t>
            </w:r>
          </w:p>
        </w:tc>
      </w:tr>
      <w:tr w:rsidR="00E01D6B" w14:paraId="14845C4C" w14:textId="77777777">
        <w:tblPrEx>
          <w:tblCellMar>
            <w:top w:w="0" w:type="dxa"/>
            <w:bottom w:w="0" w:type="dxa"/>
          </w:tblCellMar>
        </w:tblPrEx>
        <w:tc>
          <w:tcPr>
            <w:tcW w:w="0" w:type="auto"/>
            <w:tcMar>
              <w:top w:w="100" w:type="dxa"/>
              <w:left w:w="100" w:type="dxa"/>
              <w:bottom w:w="100" w:type="dxa"/>
              <w:right w:w="100" w:type="dxa"/>
            </w:tcMar>
          </w:tcPr>
          <w:p w14:paraId="453A78BA" w14:textId="77777777" w:rsidR="00E01D6B" w:rsidRDefault="00000000">
            <w:r>
              <w:t>Default Value</w:t>
            </w:r>
          </w:p>
        </w:tc>
        <w:tc>
          <w:tcPr>
            <w:tcW w:w="0" w:type="auto"/>
            <w:tcMar>
              <w:top w:w="100" w:type="dxa"/>
              <w:left w:w="100" w:type="dxa"/>
              <w:bottom w:w="100" w:type="dxa"/>
              <w:right w:w="100" w:type="dxa"/>
            </w:tcMar>
          </w:tcPr>
          <w:p w14:paraId="6F366317" w14:textId="77777777" w:rsidR="00E01D6B" w:rsidRDefault="00000000">
            <w:r>
              <w:t>No</w:t>
            </w:r>
          </w:p>
        </w:tc>
      </w:tr>
      <w:tr w:rsidR="00E01D6B" w14:paraId="78E16348" w14:textId="77777777">
        <w:tblPrEx>
          <w:tblCellMar>
            <w:top w:w="0" w:type="dxa"/>
            <w:bottom w:w="0" w:type="dxa"/>
          </w:tblCellMar>
        </w:tblPrEx>
        <w:tc>
          <w:tcPr>
            <w:tcW w:w="0" w:type="auto"/>
            <w:tcMar>
              <w:top w:w="100" w:type="dxa"/>
              <w:left w:w="100" w:type="dxa"/>
              <w:bottom w:w="100" w:type="dxa"/>
              <w:right w:w="100" w:type="dxa"/>
            </w:tcMar>
          </w:tcPr>
          <w:p w14:paraId="34D59BAA" w14:textId="77777777" w:rsidR="00E01D6B" w:rsidRDefault="00000000">
            <w:r>
              <w:t>Is Customer Editable</w:t>
            </w:r>
          </w:p>
        </w:tc>
        <w:tc>
          <w:tcPr>
            <w:tcW w:w="0" w:type="auto"/>
            <w:tcMar>
              <w:top w:w="100" w:type="dxa"/>
              <w:left w:w="100" w:type="dxa"/>
              <w:bottom w:w="100" w:type="dxa"/>
              <w:right w:w="100" w:type="dxa"/>
            </w:tcMar>
          </w:tcPr>
          <w:p w14:paraId="01C18A40" w14:textId="77777777" w:rsidR="00E01D6B" w:rsidRDefault="00000000">
            <w:r>
              <w:t>Yes</w:t>
            </w:r>
          </w:p>
        </w:tc>
      </w:tr>
      <w:tr w:rsidR="00E01D6B" w14:paraId="08B989EE" w14:textId="77777777">
        <w:tblPrEx>
          <w:tblCellMar>
            <w:top w:w="0" w:type="dxa"/>
            <w:bottom w:w="0" w:type="dxa"/>
          </w:tblCellMar>
        </w:tblPrEx>
        <w:tc>
          <w:tcPr>
            <w:tcW w:w="0" w:type="auto"/>
            <w:tcMar>
              <w:top w:w="100" w:type="dxa"/>
              <w:left w:w="100" w:type="dxa"/>
              <w:bottom w:w="100" w:type="dxa"/>
              <w:right w:w="100" w:type="dxa"/>
            </w:tcMar>
          </w:tcPr>
          <w:p w14:paraId="79AABD89" w14:textId="77777777" w:rsidR="00E01D6B" w:rsidRDefault="00000000">
            <w:r>
              <w:t>Parameter Value</w:t>
            </w:r>
          </w:p>
        </w:tc>
        <w:tc>
          <w:tcPr>
            <w:tcW w:w="0" w:type="auto"/>
            <w:tcMar>
              <w:top w:w="100" w:type="dxa"/>
              <w:left w:w="100" w:type="dxa"/>
              <w:bottom w:w="100" w:type="dxa"/>
              <w:right w:w="100" w:type="dxa"/>
            </w:tcMar>
          </w:tcPr>
          <w:p w14:paraId="263635C5" w14:textId="77777777" w:rsidR="00E01D6B" w:rsidRDefault="00000000">
            <w:r>
              <w:t>No</w:t>
            </w:r>
          </w:p>
        </w:tc>
      </w:tr>
    </w:tbl>
    <w:p w14:paraId="50ED2E40" w14:textId="77777777" w:rsidR="00E01D6B" w:rsidRDefault="00000000">
      <w:pPr>
        <w:spacing w:before="300"/>
      </w:pPr>
      <w:r>
        <w:rPr>
          <w:b/>
          <w:bCs/>
        </w:rPr>
        <w:t xml:space="preserve">Note: </w:t>
      </w:r>
      <w:r>
        <w:t>Determines whether the user group membership is checked and Re-collaborate option is displayed to users only belonging to Dynamic Collaboration User group when change orders are created. When set to Yes, the user group membership is checked and Re-collaborate option is displayed only to users belonging to Dynamic Collaboration User group when change orders are created. When set to No, the user gro</w:t>
      </w:r>
    </w:p>
    <w:p w14:paraId="36142F55" w14:textId="77777777" w:rsidR="00E01D6B" w:rsidRDefault="00E01D6B">
      <w:pPr>
        <w:pageBreakBefore/>
      </w:pPr>
    </w:p>
    <w:p w14:paraId="3F68A0CD" w14:textId="77777777" w:rsidR="00E01D6B" w:rsidRDefault="00000000">
      <w:pPr>
        <w:pStyle w:val="Heading2"/>
        <w:spacing w:after="200"/>
        <w:jc w:val="center"/>
      </w:pPr>
      <w:r>
        <w:rPr>
          <w:b/>
          <w:bCs/>
          <w:sz w:val="32"/>
          <w:szCs w:val="32"/>
        </w:rPr>
        <w:t>Configuration Item</w:t>
      </w:r>
    </w:p>
    <w:p w14:paraId="2BEDB8E8" w14:textId="77777777" w:rsidR="00E01D6B" w:rsidRDefault="00000000">
      <w:pPr>
        <w:spacing w:after="240"/>
        <w:jc w:val="center"/>
      </w:pPr>
      <w:r>
        <w:rPr>
          <w:b/>
          <w:bCs/>
        </w:rPr>
        <w:t>Application.Procure.PreventPCardOrdersSplittingBasedOnAccounting</w:t>
      </w:r>
    </w:p>
    <w:p w14:paraId="59DB6D5A" w14:textId="77777777" w:rsidR="00E01D6B" w:rsidRDefault="00000000">
      <w:pPr>
        <w:spacing w:after="300"/>
        <w:jc w:val="center"/>
      </w:pPr>
      <w:r>
        <w:rPr>
          <w:i/>
          <w:iCs/>
        </w:rPr>
        <w:t xml:space="preserve">Current value: </w:t>
      </w:r>
      <w:r>
        <w:rPr>
          <w:b/>
          <w:bCs/>
          <w:color w:val="8B0000"/>
        </w:rPr>
        <w:t>DISABLED</w:t>
      </w:r>
    </w:p>
    <w:p w14:paraId="51FF0410" w14:textId="77777777" w:rsidR="00E01D6B" w:rsidRDefault="00000000">
      <w:pPr>
        <w:spacing w:after="300"/>
      </w:pPr>
      <w:r>
        <w:rPr>
          <w:b/>
          <w:bCs/>
        </w:rPr>
        <w:t>Description:</w:t>
      </w:r>
      <w:r>
        <w:rPr>
          <w:b/>
          <w:bCs/>
        </w:rPr>
        <w:tab/>
      </w:r>
      <w:r>
        <w:t>&lt;P&gt;Specifies whether the Ariba procurement solution prevents the splitting of PCard orders based on accounting values. If set to Yes, the Ariba procurement solution does not split PCard orders even if the accounting values for the line items on the associated requisitions are different. If set to No, the Ariba procurement solution splits PCard orders if the accounting values for the line items on the associated requisitions are different.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E3C8D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F4BC90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6B1A7B" w14:textId="77777777" w:rsidR="00E01D6B" w:rsidRDefault="00000000">
            <w:r>
              <w:rPr>
                <w:b/>
                <w:bCs/>
              </w:rPr>
              <w:t>Value</w:t>
            </w:r>
          </w:p>
        </w:tc>
      </w:tr>
      <w:tr w:rsidR="00E01D6B" w14:paraId="2ABD46D1" w14:textId="77777777">
        <w:tblPrEx>
          <w:tblCellMar>
            <w:top w:w="0" w:type="dxa"/>
            <w:bottom w:w="0" w:type="dxa"/>
          </w:tblCellMar>
        </w:tblPrEx>
        <w:tc>
          <w:tcPr>
            <w:tcW w:w="0" w:type="auto"/>
            <w:tcMar>
              <w:top w:w="100" w:type="dxa"/>
              <w:left w:w="100" w:type="dxa"/>
              <w:bottom w:w="100" w:type="dxa"/>
              <w:right w:w="100" w:type="dxa"/>
            </w:tcMar>
          </w:tcPr>
          <w:p w14:paraId="499C7FA6" w14:textId="77777777" w:rsidR="00E01D6B" w:rsidRDefault="00000000">
            <w:r>
              <w:t>Parameter Type</w:t>
            </w:r>
          </w:p>
        </w:tc>
        <w:tc>
          <w:tcPr>
            <w:tcW w:w="0" w:type="auto"/>
            <w:tcMar>
              <w:top w:w="100" w:type="dxa"/>
              <w:left w:w="100" w:type="dxa"/>
              <w:bottom w:w="100" w:type="dxa"/>
              <w:right w:w="100" w:type="dxa"/>
            </w:tcMar>
          </w:tcPr>
          <w:p w14:paraId="13D9EF48" w14:textId="77777777" w:rsidR="00E01D6B" w:rsidRDefault="00000000">
            <w:r>
              <w:t>java.lang.Boolean</w:t>
            </w:r>
          </w:p>
        </w:tc>
      </w:tr>
      <w:tr w:rsidR="00E01D6B" w14:paraId="70575433" w14:textId="77777777">
        <w:tblPrEx>
          <w:tblCellMar>
            <w:top w:w="0" w:type="dxa"/>
            <w:bottom w:w="0" w:type="dxa"/>
          </w:tblCellMar>
        </w:tblPrEx>
        <w:tc>
          <w:tcPr>
            <w:tcW w:w="0" w:type="auto"/>
            <w:tcMar>
              <w:top w:w="100" w:type="dxa"/>
              <w:left w:w="100" w:type="dxa"/>
              <w:bottom w:w="100" w:type="dxa"/>
              <w:right w:w="100" w:type="dxa"/>
            </w:tcMar>
          </w:tcPr>
          <w:p w14:paraId="3A529977" w14:textId="77777777" w:rsidR="00E01D6B" w:rsidRDefault="00000000">
            <w:r>
              <w:t>Is Default</w:t>
            </w:r>
          </w:p>
        </w:tc>
        <w:tc>
          <w:tcPr>
            <w:tcW w:w="0" w:type="auto"/>
            <w:tcMar>
              <w:top w:w="100" w:type="dxa"/>
              <w:left w:w="100" w:type="dxa"/>
              <w:bottom w:w="100" w:type="dxa"/>
              <w:right w:w="100" w:type="dxa"/>
            </w:tcMar>
          </w:tcPr>
          <w:p w14:paraId="0DD64665" w14:textId="77777777" w:rsidR="00E01D6B" w:rsidRDefault="00000000">
            <w:r>
              <w:t>No</w:t>
            </w:r>
          </w:p>
        </w:tc>
      </w:tr>
      <w:tr w:rsidR="00E01D6B" w14:paraId="2A5F33D5" w14:textId="77777777">
        <w:tblPrEx>
          <w:tblCellMar>
            <w:top w:w="0" w:type="dxa"/>
            <w:bottom w:w="0" w:type="dxa"/>
          </w:tblCellMar>
        </w:tblPrEx>
        <w:tc>
          <w:tcPr>
            <w:tcW w:w="0" w:type="auto"/>
            <w:tcMar>
              <w:top w:w="100" w:type="dxa"/>
              <w:left w:w="100" w:type="dxa"/>
              <w:bottom w:w="100" w:type="dxa"/>
              <w:right w:w="100" w:type="dxa"/>
            </w:tcMar>
          </w:tcPr>
          <w:p w14:paraId="61461B9E" w14:textId="77777777" w:rsidR="00E01D6B" w:rsidRDefault="00000000">
            <w:r>
              <w:t>Default Value</w:t>
            </w:r>
          </w:p>
        </w:tc>
        <w:tc>
          <w:tcPr>
            <w:tcW w:w="0" w:type="auto"/>
            <w:tcMar>
              <w:top w:w="100" w:type="dxa"/>
              <w:left w:w="100" w:type="dxa"/>
              <w:bottom w:w="100" w:type="dxa"/>
              <w:right w:w="100" w:type="dxa"/>
            </w:tcMar>
          </w:tcPr>
          <w:p w14:paraId="599E563C" w14:textId="77777777" w:rsidR="00E01D6B" w:rsidRDefault="00000000">
            <w:r>
              <w:t>No</w:t>
            </w:r>
          </w:p>
        </w:tc>
      </w:tr>
      <w:tr w:rsidR="00E01D6B" w14:paraId="1D6B4180" w14:textId="77777777">
        <w:tblPrEx>
          <w:tblCellMar>
            <w:top w:w="0" w:type="dxa"/>
            <w:bottom w:w="0" w:type="dxa"/>
          </w:tblCellMar>
        </w:tblPrEx>
        <w:tc>
          <w:tcPr>
            <w:tcW w:w="0" w:type="auto"/>
            <w:tcMar>
              <w:top w:w="100" w:type="dxa"/>
              <w:left w:w="100" w:type="dxa"/>
              <w:bottom w:w="100" w:type="dxa"/>
              <w:right w:w="100" w:type="dxa"/>
            </w:tcMar>
          </w:tcPr>
          <w:p w14:paraId="21544BC5" w14:textId="77777777" w:rsidR="00E01D6B" w:rsidRDefault="00000000">
            <w:r>
              <w:t>Is Customer Editable</w:t>
            </w:r>
          </w:p>
        </w:tc>
        <w:tc>
          <w:tcPr>
            <w:tcW w:w="0" w:type="auto"/>
            <w:tcMar>
              <w:top w:w="100" w:type="dxa"/>
              <w:left w:w="100" w:type="dxa"/>
              <w:bottom w:w="100" w:type="dxa"/>
              <w:right w:w="100" w:type="dxa"/>
            </w:tcMar>
          </w:tcPr>
          <w:p w14:paraId="39EB92CB" w14:textId="77777777" w:rsidR="00E01D6B" w:rsidRDefault="00000000">
            <w:r>
              <w:t>No</w:t>
            </w:r>
          </w:p>
        </w:tc>
      </w:tr>
      <w:tr w:rsidR="00E01D6B" w14:paraId="740A1368" w14:textId="77777777">
        <w:tblPrEx>
          <w:tblCellMar>
            <w:top w:w="0" w:type="dxa"/>
            <w:bottom w:w="0" w:type="dxa"/>
          </w:tblCellMar>
        </w:tblPrEx>
        <w:tc>
          <w:tcPr>
            <w:tcW w:w="0" w:type="auto"/>
            <w:tcMar>
              <w:top w:w="100" w:type="dxa"/>
              <w:left w:w="100" w:type="dxa"/>
              <w:bottom w:w="100" w:type="dxa"/>
              <w:right w:w="100" w:type="dxa"/>
            </w:tcMar>
          </w:tcPr>
          <w:p w14:paraId="36BC977A" w14:textId="77777777" w:rsidR="00E01D6B" w:rsidRDefault="00000000">
            <w:r>
              <w:t>Parameter Value</w:t>
            </w:r>
          </w:p>
        </w:tc>
        <w:tc>
          <w:tcPr>
            <w:tcW w:w="0" w:type="auto"/>
            <w:tcMar>
              <w:top w:w="100" w:type="dxa"/>
              <w:left w:w="100" w:type="dxa"/>
              <w:bottom w:w="100" w:type="dxa"/>
              <w:right w:w="100" w:type="dxa"/>
            </w:tcMar>
          </w:tcPr>
          <w:p w14:paraId="7C0C0433" w14:textId="77777777" w:rsidR="00E01D6B" w:rsidRDefault="00000000">
            <w:r>
              <w:t>No</w:t>
            </w:r>
          </w:p>
        </w:tc>
      </w:tr>
    </w:tbl>
    <w:p w14:paraId="419778CA" w14:textId="77777777" w:rsidR="00E01D6B" w:rsidRDefault="00000000">
      <w:pPr>
        <w:spacing w:before="300"/>
      </w:pPr>
      <w:r>
        <w:rPr>
          <w:b/>
          <w:bCs/>
        </w:rPr>
        <w:t xml:space="preserve">Note: </w:t>
      </w:r>
      <w:r>
        <w:t xml:space="preserve"> Specifies whether the Ariba procurement solution prevents the splitting of PCard orders based on accounting values. If set to Yes, the Ariba procurement solution does not split PCard orders even if the accounting values for the line items on the associated requisitions are different. If set to No, the Ariba procurement solution splits PCard orders if the accounting values for the line items on th</w:t>
      </w:r>
    </w:p>
    <w:p w14:paraId="6B01A889" w14:textId="77777777" w:rsidR="00E01D6B" w:rsidRDefault="00E01D6B">
      <w:pPr>
        <w:pageBreakBefore/>
      </w:pPr>
    </w:p>
    <w:p w14:paraId="39AB70BA" w14:textId="77777777" w:rsidR="00E01D6B" w:rsidRDefault="00000000">
      <w:pPr>
        <w:pStyle w:val="Heading2"/>
        <w:spacing w:after="200"/>
        <w:jc w:val="center"/>
      </w:pPr>
      <w:r>
        <w:rPr>
          <w:b/>
          <w:bCs/>
          <w:sz w:val="32"/>
          <w:szCs w:val="32"/>
        </w:rPr>
        <w:t>Enable on behalf of shopping in SAP Ariba Procurement mobile app</w:t>
      </w:r>
    </w:p>
    <w:p w14:paraId="01106B36" w14:textId="77777777" w:rsidR="00E01D6B" w:rsidRDefault="00000000">
      <w:pPr>
        <w:spacing w:after="240"/>
        <w:jc w:val="center"/>
      </w:pPr>
      <w:r>
        <w:rPr>
          <w:b/>
          <w:bCs/>
        </w:rPr>
        <w:t>Application.Mobile.EnableBuyingOnBehalfOfForMobile</w:t>
      </w:r>
    </w:p>
    <w:p w14:paraId="6DEDAFB6" w14:textId="77777777" w:rsidR="00E01D6B" w:rsidRDefault="00000000">
      <w:pPr>
        <w:spacing w:after="300"/>
        <w:jc w:val="center"/>
      </w:pPr>
      <w:r>
        <w:rPr>
          <w:i/>
          <w:iCs/>
        </w:rPr>
        <w:t xml:space="preserve">Current value: </w:t>
      </w:r>
      <w:r>
        <w:rPr>
          <w:b/>
          <w:bCs/>
          <w:color w:val="006400"/>
        </w:rPr>
        <w:t>ENABLED</w:t>
      </w:r>
    </w:p>
    <w:p w14:paraId="527AC2B1" w14:textId="77777777" w:rsidR="00E01D6B" w:rsidRDefault="00000000">
      <w:pPr>
        <w:spacing w:after="300"/>
      </w:pPr>
      <w:r>
        <w:rPr>
          <w:b/>
          <w:bCs/>
        </w:rPr>
        <w:t>Description:</w:t>
      </w:r>
      <w:r>
        <w:rPr>
          <w:b/>
          <w:bCs/>
        </w:rPr>
        <w:tab/>
      </w:r>
      <w:r>
        <w:t>Determines whether users can shop on behalf of other users in the SAP Ariba Procurement mobile app. When set to Yes, users can create and submit requisitions using the on-behalf-of person's catalog items. This parameter is valid when shopping access is enabled for the users either through Mobile Shopping group or Application.Mobile.Tiles.ShoppingEnabledForAll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38D0A0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A8BE32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95593A" w14:textId="77777777" w:rsidR="00E01D6B" w:rsidRDefault="00000000">
            <w:r>
              <w:rPr>
                <w:b/>
                <w:bCs/>
              </w:rPr>
              <w:t>Value</w:t>
            </w:r>
          </w:p>
        </w:tc>
      </w:tr>
      <w:tr w:rsidR="00E01D6B" w14:paraId="5BB51EFF" w14:textId="77777777">
        <w:tblPrEx>
          <w:tblCellMar>
            <w:top w:w="0" w:type="dxa"/>
            <w:bottom w:w="0" w:type="dxa"/>
          </w:tblCellMar>
        </w:tblPrEx>
        <w:tc>
          <w:tcPr>
            <w:tcW w:w="0" w:type="auto"/>
            <w:tcMar>
              <w:top w:w="100" w:type="dxa"/>
              <w:left w:w="100" w:type="dxa"/>
              <w:bottom w:w="100" w:type="dxa"/>
              <w:right w:w="100" w:type="dxa"/>
            </w:tcMar>
          </w:tcPr>
          <w:p w14:paraId="14C636B7" w14:textId="77777777" w:rsidR="00E01D6B" w:rsidRDefault="00000000">
            <w:r>
              <w:t>Parameter Type</w:t>
            </w:r>
          </w:p>
        </w:tc>
        <w:tc>
          <w:tcPr>
            <w:tcW w:w="0" w:type="auto"/>
            <w:tcMar>
              <w:top w:w="100" w:type="dxa"/>
              <w:left w:w="100" w:type="dxa"/>
              <w:bottom w:w="100" w:type="dxa"/>
              <w:right w:w="100" w:type="dxa"/>
            </w:tcMar>
          </w:tcPr>
          <w:p w14:paraId="132DB63E" w14:textId="77777777" w:rsidR="00E01D6B" w:rsidRDefault="00000000">
            <w:r>
              <w:t>java.lang.Boolean</w:t>
            </w:r>
          </w:p>
        </w:tc>
      </w:tr>
      <w:tr w:rsidR="00E01D6B" w14:paraId="36834FB6" w14:textId="77777777">
        <w:tblPrEx>
          <w:tblCellMar>
            <w:top w:w="0" w:type="dxa"/>
            <w:bottom w:w="0" w:type="dxa"/>
          </w:tblCellMar>
        </w:tblPrEx>
        <w:tc>
          <w:tcPr>
            <w:tcW w:w="0" w:type="auto"/>
            <w:tcMar>
              <w:top w:w="100" w:type="dxa"/>
              <w:left w:w="100" w:type="dxa"/>
              <w:bottom w:w="100" w:type="dxa"/>
              <w:right w:w="100" w:type="dxa"/>
            </w:tcMar>
          </w:tcPr>
          <w:p w14:paraId="4E72F880" w14:textId="77777777" w:rsidR="00E01D6B" w:rsidRDefault="00000000">
            <w:r>
              <w:t>Is Default</w:t>
            </w:r>
          </w:p>
        </w:tc>
        <w:tc>
          <w:tcPr>
            <w:tcW w:w="0" w:type="auto"/>
            <w:tcMar>
              <w:top w:w="100" w:type="dxa"/>
              <w:left w:w="100" w:type="dxa"/>
              <w:bottom w:w="100" w:type="dxa"/>
              <w:right w:w="100" w:type="dxa"/>
            </w:tcMar>
          </w:tcPr>
          <w:p w14:paraId="2BB41480" w14:textId="77777777" w:rsidR="00E01D6B" w:rsidRDefault="00000000">
            <w:r>
              <w:t>No</w:t>
            </w:r>
          </w:p>
        </w:tc>
      </w:tr>
      <w:tr w:rsidR="00E01D6B" w14:paraId="0E80CA6D" w14:textId="77777777">
        <w:tblPrEx>
          <w:tblCellMar>
            <w:top w:w="0" w:type="dxa"/>
            <w:bottom w:w="0" w:type="dxa"/>
          </w:tblCellMar>
        </w:tblPrEx>
        <w:tc>
          <w:tcPr>
            <w:tcW w:w="0" w:type="auto"/>
            <w:tcMar>
              <w:top w:w="100" w:type="dxa"/>
              <w:left w:w="100" w:type="dxa"/>
              <w:bottom w:w="100" w:type="dxa"/>
              <w:right w:w="100" w:type="dxa"/>
            </w:tcMar>
          </w:tcPr>
          <w:p w14:paraId="6695D175" w14:textId="77777777" w:rsidR="00E01D6B" w:rsidRDefault="00000000">
            <w:r>
              <w:t>Default Value</w:t>
            </w:r>
          </w:p>
        </w:tc>
        <w:tc>
          <w:tcPr>
            <w:tcW w:w="0" w:type="auto"/>
            <w:tcMar>
              <w:top w:w="100" w:type="dxa"/>
              <w:left w:w="100" w:type="dxa"/>
              <w:bottom w:w="100" w:type="dxa"/>
              <w:right w:w="100" w:type="dxa"/>
            </w:tcMar>
          </w:tcPr>
          <w:p w14:paraId="1C915544" w14:textId="77777777" w:rsidR="00E01D6B" w:rsidRDefault="00000000">
            <w:r>
              <w:t>Yes</w:t>
            </w:r>
          </w:p>
        </w:tc>
      </w:tr>
      <w:tr w:rsidR="00E01D6B" w14:paraId="4C84F3C4" w14:textId="77777777">
        <w:tblPrEx>
          <w:tblCellMar>
            <w:top w:w="0" w:type="dxa"/>
            <w:bottom w:w="0" w:type="dxa"/>
          </w:tblCellMar>
        </w:tblPrEx>
        <w:tc>
          <w:tcPr>
            <w:tcW w:w="0" w:type="auto"/>
            <w:tcMar>
              <w:top w:w="100" w:type="dxa"/>
              <w:left w:w="100" w:type="dxa"/>
              <w:bottom w:w="100" w:type="dxa"/>
              <w:right w:w="100" w:type="dxa"/>
            </w:tcMar>
          </w:tcPr>
          <w:p w14:paraId="7DE27E54" w14:textId="77777777" w:rsidR="00E01D6B" w:rsidRDefault="00000000">
            <w:r>
              <w:t>Is Customer Editable</w:t>
            </w:r>
          </w:p>
        </w:tc>
        <w:tc>
          <w:tcPr>
            <w:tcW w:w="0" w:type="auto"/>
            <w:tcMar>
              <w:top w:w="100" w:type="dxa"/>
              <w:left w:w="100" w:type="dxa"/>
              <w:bottom w:w="100" w:type="dxa"/>
              <w:right w:w="100" w:type="dxa"/>
            </w:tcMar>
          </w:tcPr>
          <w:p w14:paraId="75154856" w14:textId="77777777" w:rsidR="00E01D6B" w:rsidRDefault="00000000">
            <w:r>
              <w:t>Yes</w:t>
            </w:r>
          </w:p>
        </w:tc>
      </w:tr>
      <w:tr w:rsidR="00E01D6B" w14:paraId="68C0EEA4" w14:textId="77777777">
        <w:tblPrEx>
          <w:tblCellMar>
            <w:top w:w="0" w:type="dxa"/>
            <w:bottom w:w="0" w:type="dxa"/>
          </w:tblCellMar>
        </w:tblPrEx>
        <w:tc>
          <w:tcPr>
            <w:tcW w:w="0" w:type="auto"/>
            <w:tcMar>
              <w:top w:w="100" w:type="dxa"/>
              <w:left w:w="100" w:type="dxa"/>
              <w:bottom w:w="100" w:type="dxa"/>
              <w:right w:w="100" w:type="dxa"/>
            </w:tcMar>
          </w:tcPr>
          <w:p w14:paraId="23888F08" w14:textId="77777777" w:rsidR="00E01D6B" w:rsidRDefault="00000000">
            <w:r>
              <w:t>Parameter Value</w:t>
            </w:r>
          </w:p>
        </w:tc>
        <w:tc>
          <w:tcPr>
            <w:tcW w:w="0" w:type="auto"/>
            <w:tcMar>
              <w:top w:w="100" w:type="dxa"/>
              <w:left w:w="100" w:type="dxa"/>
              <w:bottom w:w="100" w:type="dxa"/>
              <w:right w:w="100" w:type="dxa"/>
            </w:tcMar>
          </w:tcPr>
          <w:p w14:paraId="48E3DDCD" w14:textId="77777777" w:rsidR="00E01D6B" w:rsidRDefault="00000000">
            <w:r>
              <w:t>Yes</w:t>
            </w:r>
          </w:p>
        </w:tc>
      </w:tr>
    </w:tbl>
    <w:p w14:paraId="4C8FFC5E" w14:textId="77777777" w:rsidR="00E01D6B" w:rsidRDefault="00000000">
      <w:pPr>
        <w:spacing w:before="300"/>
      </w:pPr>
      <w:r>
        <w:rPr>
          <w:b/>
          <w:bCs/>
        </w:rPr>
        <w:t xml:space="preserve">Note: </w:t>
      </w:r>
      <w:r>
        <w:t>Determines whether users can shop on behalf of other users in the SAP Ariba Procurement mobile app. When set to Yes, users can create and submit requisitions using the on-behalf-of person's catalog items. This parameter is valid when shopping access is enabled for the users either through Mobile Shopping group or Application.Mobile.Tiles.ShoppingEnabledForAll parameter.</w:t>
      </w:r>
    </w:p>
    <w:p w14:paraId="4AD1867A" w14:textId="77777777" w:rsidR="00E01D6B" w:rsidRDefault="00E01D6B">
      <w:pPr>
        <w:pageBreakBefore/>
      </w:pPr>
    </w:p>
    <w:p w14:paraId="6320D879" w14:textId="77777777" w:rsidR="00E01D6B" w:rsidRDefault="00000000">
      <w:pPr>
        <w:pStyle w:val="Heading2"/>
        <w:spacing w:after="200"/>
        <w:jc w:val="center"/>
      </w:pPr>
      <w:r>
        <w:rPr>
          <w:b/>
          <w:bCs/>
          <w:sz w:val="32"/>
          <w:szCs w:val="32"/>
        </w:rPr>
        <w:t>Display order ID for ERP orders in Ordering status</w:t>
      </w:r>
    </w:p>
    <w:p w14:paraId="7E1D9835" w14:textId="77777777" w:rsidR="00E01D6B" w:rsidRDefault="00000000">
      <w:pPr>
        <w:spacing w:after="240"/>
        <w:jc w:val="center"/>
      </w:pPr>
      <w:r>
        <w:rPr>
          <w:b/>
          <w:bCs/>
        </w:rPr>
        <w:t>Application.Procure.ShowPoUniqueNameOnUIForERPOrder</w:t>
      </w:r>
    </w:p>
    <w:p w14:paraId="50652BEE" w14:textId="77777777" w:rsidR="00E01D6B" w:rsidRDefault="00000000">
      <w:pPr>
        <w:spacing w:after="300"/>
        <w:jc w:val="center"/>
      </w:pPr>
      <w:r>
        <w:rPr>
          <w:i/>
          <w:iCs/>
        </w:rPr>
        <w:t xml:space="preserve">Current value: </w:t>
      </w:r>
      <w:r>
        <w:rPr>
          <w:b/>
          <w:bCs/>
          <w:color w:val="006400"/>
        </w:rPr>
        <w:t>ENABLED</w:t>
      </w:r>
    </w:p>
    <w:p w14:paraId="54531AE8" w14:textId="77777777" w:rsidR="00E01D6B" w:rsidRDefault="00000000">
      <w:pPr>
        <w:spacing w:after="300"/>
      </w:pPr>
      <w:r>
        <w:rPr>
          <w:b/>
          <w:bCs/>
        </w:rPr>
        <w:t>Description:</w:t>
      </w:r>
      <w:r>
        <w:rPr>
          <w:b/>
          <w:bCs/>
        </w:rPr>
        <w:tab/>
      </w:r>
      <w:r>
        <w:t>Determines whether to display the order ID generated in the SAP Ariba buying solution for ERP orders in the Ordering status. When set to Yes, the order ID generated in the SAP Ariba buying solution for ERP orders in the Ordering status is displayed.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274FD6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3C212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4CFC995" w14:textId="77777777" w:rsidR="00E01D6B" w:rsidRDefault="00000000">
            <w:r>
              <w:rPr>
                <w:b/>
                <w:bCs/>
              </w:rPr>
              <w:t>Value</w:t>
            </w:r>
          </w:p>
        </w:tc>
      </w:tr>
      <w:tr w:rsidR="00E01D6B" w14:paraId="4E8CF977" w14:textId="77777777">
        <w:tblPrEx>
          <w:tblCellMar>
            <w:top w:w="0" w:type="dxa"/>
            <w:bottom w:w="0" w:type="dxa"/>
          </w:tblCellMar>
        </w:tblPrEx>
        <w:tc>
          <w:tcPr>
            <w:tcW w:w="0" w:type="auto"/>
            <w:tcMar>
              <w:top w:w="100" w:type="dxa"/>
              <w:left w:w="100" w:type="dxa"/>
              <w:bottom w:w="100" w:type="dxa"/>
              <w:right w:w="100" w:type="dxa"/>
            </w:tcMar>
          </w:tcPr>
          <w:p w14:paraId="4D29E23C" w14:textId="77777777" w:rsidR="00E01D6B" w:rsidRDefault="00000000">
            <w:r>
              <w:t>Parameter Type</w:t>
            </w:r>
          </w:p>
        </w:tc>
        <w:tc>
          <w:tcPr>
            <w:tcW w:w="0" w:type="auto"/>
            <w:tcMar>
              <w:top w:w="100" w:type="dxa"/>
              <w:left w:w="100" w:type="dxa"/>
              <w:bottom w:w="100" w:type="dxa"/>
              <w:right w:w="100" w:type="dxa"/>
            </w:tcMar>
          </w:tcPr>
          <w:p w14:paraId="5AD8E9C4" w14:textId="77777777" w:rsidR="00E01D6B" w:rsidRDefault="00000000">
            <w:r>
              <w:t>java.lang.Boolean</w:t>
            </w:r>
          </w:p>
        </w:tc>
      </w:tr>
      <w:tr w:rsidR="00E01D6B" w14:paraId="2A91D407" w14:textId="77777777">
        <w:tblPrEx>
          <w:tblCellMar>
            <w:top w:w="0" w:type="dxa"/>
            <w:bottom w:w="0" w:type="dxa"/>
          </w:tblCellMar>
        </w:tblPrEx>
        <w:tc>
          <w:tcPr>
            <w:tcW w:w="0" w:type="auto"/>
            <w:tcMar>
              <w:top w:w="100" w:type="dxa"/>
              <w:left w:w="100" w:type="dxa"/>
              <w:bottom w:w="100" w:type="dxa"/>
              <w:right w:w="100" w:type="dxa"/>
            </w:tcMar>
          </w:tcPr>
          <w:p w14:paraId="114B2E56" w14:textId="77777777" w:rsidR="00E01D6B" w:rsidRDefault="00000000">
            <w:r>
              <w:t>Is Default</w:t>
            </w:r>
          </w:p>
        </w:tc>
        <w:tc>
          <w:tcPr>
            <w:tcW w:w="0" w:type="auto"/>
            <w:tcMar>
              <w:top w:w="100" w:type="dxa"/>
              <w:left w:w="100" w:type="dxa"/>
              <w:bottom w:w="100" w:type="dxa"/>
              <w:right w:w="100" w:type="dxa"/>
            </w:tcMar>
          </w:tcPr>
          <w:p w14:paraId="0C3D667F" w14:textId="77777777" w:rsidR="00E01D6B" w:rsidRDefault="00000000">
            <w:r>
              <w:t>No</w:t>
            </w:r>
          </w:p>
        </w:tc>
      </w:tr>
      <w:tr w:rsidR="00E01D6B" w14:paraId="635F5FD9" w14:textId="77777777">
        <w:tblPrEx>
          <w:tblCellMar>
            <w:top w:w="0" w:type="dxa"/>
            <w:bottom w:w="0" w:type="dxa"/>
          </w:tblCellMar>
        </w:tblPrEx>
        <w:tc>
          <w:tcPr>
            <w:tcW w:w="0" w:type="auto"/>
            <w:tcMar>
              <w:top w:w="100" w:type="dxa"/>
              <w:left w:w="100" w:type="dxa"/>
              <w:bottom w:w="100" w:type="dxa"/>
              <w:right w:w="100" w:type="dxa"/>
            </w:tcMar>
          </w:tcPr>
          <w:p w14:paraId="377FEBBB" w14:textId="77777777" w:rsidR="00E01D6B" w:rsidRDefault="00000000">
            <w:r>
              <w:t>Default Value</w:t>
            </w:r>
          </w:p>
        </w:tc>
        <w:tc>
          <w:tcPr>
            <w:tcW w:w="0" w:type="auto"/>
            <w:tcMar>
              <w:top w:w="100" w:type="dxa"/>
              <w:left w:w="100" w:type="dxa"/>
              <w:bottom w:w="100" w:type="dxa"/>
              <w:right w:w="100" w:type="dxa"/>
            </w:tcMar>
          </w:tcPr>
          <w:p w14:paraId="418340F2" w14:textId="77777777" w:rsidR="00E01D6B" w:rsidRDefault="00000000">
            <w:r>
              <w:t>Yes</w:t>
            </w:r>
          </w:p>
        </w:tc>
      </w:tr>
      <w:tr w:rsidR="00E01D6B" w14:paraId="76B49E0B" w14:textId="77777777">
        <w:tblPrEx>
          <w:tblCellMar>
            <w:top w:w="0" w:type="dxa"/>
            <w:bottom w:w="0" w:type="dxa"/>
          </w:tblCellMar>
        </w:tblPrEx>
        <w:tc>
          <w:tcPr>
            <w:tcW w:w="0" w:type="auto"/>
            <w:tcMar>
              <w:top w:w="100" w:type="dxa"/>
              <w:left w:w="100" w:type="dxa"/>
              <w:bottom w:w="100" w:type="dxa"/>
              <w:right w:w="100" w:type="dxa"/>
            </w:tcMar>
          </w:tcPr>
          <w:p w14:paraId="5CED032A" w14:textId="77777777" w:rsidR="00E01D6B" w:rsidRDefault="00000000">
            <w:r>
              <w:t>Is Customer Editable</w:t>
            </w:r>
          </w:p>
        </w:tc>
        <w:tc>
          <w:tcPr>
            <w:tcW w:w="0" w:type="auto"/>
            <w:tcMar>
              <w:top w:w="100" w:type="dxa"/>
              <w:left w:w="100" w:type="dxa"/>
              <w:bottom w:w="100" w:type="dxa"/>
              <w:right w:w="100" w:type="dxa"/>
            </w:tcMar>
          </w:tcPr>
          <w:p w14:paraId="0B9F3B5A" w14:textId="77777777" w:rsidR="00E01D6B" w:rsidRDefault="00000000">
            <w:r>
              <w:t>Yes</w:t>
            </w:r>
          </w:p>
        </w:tc>
      </w:tr>
      <w:tr w:rsidR="00E01D6B" w14:paraId="53DCE44A" w14:textId="77777777">
        <w:tblPrEx>
          <w:tblCellMar>
            <w:top w:w="0" w:type="dxa"/>
            <w:bottom w:w="0" w:type="dxa"/>
          </w:tblCellMar>
        </w:tblPrEx>
        <w:tc>
          <w:tcPr>
            <w:tcW w:w="0" w:type="auto"/>
            <w:tcMar>
              <w:top w:w="100" w:type="dxa"/>
              <w:left w:w="100" w:type="dxa"/>
              <w:bottom w:w="100" w:type="dxa"/>
              <w:right w:w="100" w:type="dxa"/>
            </w:tcMar>
          </w:tcPr>
          <w:p w14:paraId="0A200E9A" w14:textId="77777777" w:rsidR="00E01D6B" w:rsidRDefault="00000000">
            <w:r>
              <w:t>Parameter Value</w:t>
            </w:r>
          </w:p>
        </w:tc>
        <w:tc>
          <w:tcPr>
            <w:tcW w:w="0" w:type="auto"/>
            <w:tcMar>
              <w:top w:w="100" w:type="dxa"/>
              <w:left w:w="100" w:type="dxa"/>
              <w:bottom w:w="100" w:type="dxa"/>
              <w:right w:w="100" w:type="dxa"/>
            </w:tcMar>
          </w:tcPr>
          <w:p w14:paraId="0ADCCE24" w14:textId="77777777" w:rsidR="00E01D6B" w:rsidRDefault="00000000">
            <w:r>
              <w:t>Yes</w:t>
            </w:r>
          </w:p>
        </w:tc>
      </w:tr>
    </w:tbl>
    <w:p w14:paraId="5C2EC0F9" w14:textId="77777777" w:rsidR="00E01D6B" w:rsidRDefault="00000000">
      <w:pPr>
        <w:spacing w:before="300"/>
      </w:pPr>
      <w:r>
        <w:rPr>
          <w:b/>
          <w:bCs/>
        </w:rPr>
        <w:t xml:space="preserve">Note: </w:t>
      </w:r>
      <w:r>
        <w:t>Determines whether to display the order ID generated in the SAP Ariba buying solution for ERP orders in the Ordering status. When set to Yes, the order ID generated in the SAP Ariba buying solution for ERP orders in the Ordering status is displayed.</w:t>
      </w:r>
    </w:p>
    <w:p w14:paraId="08AE0559" w14:textId="77777777" w:rsidR="00E01D6B" w:rsidRDefault="00E01D6B">
      <w:pPr>
        <w:pageBreakBefore/>
      </w:pPr>
    </w:p>
    <w:p w14:paraId="170FE899" w14:textId="77777777" w:rsidR="00E01D6B" w:rsidRDefault="00000000">
      <w:pPr>
        <w:pStyle w:val="Heading2"/>
        <w:spacing w:after="200"/>
        <w:jc w:val="center"/>
      </w:pPr>
      <w:r>
        <w:rPr>
          <w:b/>
          <w:bCs/>
          <w:sz w:val="32"/>
          <w:szCs w:val="32"/>
        </w:rPr>
        <w:t>Configure Thread Incremental Count for Processing Portlets</w:t>
      </w:r>
    </w:p>
    <w:p w14:paraId="585AF113" w14:textId="77777777" w:rsidR="00E01D6B" w:rsidRDefault="00000000">
      <w:pPr>
        <w:spacing w:after="240"/>
        <w:jc w:val="center"/>
      </w:pPr>
      <w:r>
        <w:rPr>
          <w:b/>
          <w:bCs/>
        </w:rPr>
        <w:t>Application.Dashboard.FetchProcessorThreadIncrement</w:t>
      </w:r>
    </w:p>
    <w:p w14:paraId="33DF4849" w14:textId="77777777" w:rsidR="00E01D6B" w:rsidRDefault="00000000">
      <w:pPr>
        <w:spacing w:after="300"/>
        <w:jc w:val="center"/>
      </w:pPr>
      <w:r>
        <w:rPr>
          <w:i/>
          <w:iCs/>
        </w:rPr>
        <w:t xml:space="preserve">Current value: </w:t>
      </w:r>
      <w:r>
        <w:rPr>
          <w:b/>
          <w:bCs/>
          <w:color w:val="8B0000"/>
        </w:rPr>
        <w:t>1</w:t>
      </w:r>
    </w:p>
    <w:p w14:paraId="17E4DEF4" w14:textId="77777777" w:rsidR="00E01D6B" w:rsidRDefault="00000000">
      <w:pPr>
        <w:spacing w:after="300"/>
      </w:pPr>
      <w:r>
        <w:rPr>
          <w:b/>
          <w:bCs/>
        </w:rPr>
        <w:t>Description:</w:t>
      </w:r>
      <w:r>
        <w:rPr>
          <w:b/>
          <w:bCs/>
        </w:rPr>
        <w:tab/>
      </w:r>
      <w:r>
        <w:t>The number of incremental threads for processing remote fetches.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69CB2E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24A069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EBA16E" w14:textId="77777777" w:rsidR="00E01D6B" w:rsidRDefault="00000000">
            <w:r>
              <w:rPr>
                <w:b/>
                <w:bCs/>
              </w:rPr>
              <w:t>Value</w:t>
            </w:r>
          </w:p>
        </w:tc>
      </w:tr>
      <w:tr w:rsidR="00E01D6B" w14:paraId="39E70B3A" w14:textId="77777777">
        <w:tblPrEx>
          <w:tblCellMar>
            <w:top w:w="0" w:type="dxa"/>
            <w:bottom w:w="0" w:type="dxa"/>
          </w:tblCellMar>
        </w:tblPrEx>
        <w:tc>
          <w:tcPr>
            <w:tcW w:w="0" w:type="auto"/>
            <w:tcMar>
              <w:top w:w="100" w:type="dxa"/>
              <w:left w:w="100" w:type="dxa"/>
              <w:bottom w:w="100" w:type="dxa"/>
              <w:right w:w="100" w:type="dxa"/>
            </w:tcMar>
          </w:tcPr>
          <w:p w14:paraId="24874B3D" w14:textId="77777777" w:rsidR="00E01D6B" w:rsidRDefault="00000000">
            <w:r>
              <w:t>Parameter Type</w:t>
            </w:r>
          </w:p>
        </w:tc>
        <w:tc>
          <w:tcPr>
            <w:tcW w:w="0" w:type="auto"/>
            <w:tcMar>
              <w:top w:w="100" w:type="dxa"/>
              <w:left w:w="100" w:type="dxa"/>
              <w:bottom w:w="100" w:type="dxa"/>
              <w:right w:w="100" w:type="dxa"/>
            </w:tcMar>
          </w:tcPr>
          <w:p w14:paraId="755E3368" w14:textId="77777777" w:rsidR="00E01D6B" w:rsidRDefault="00000000">
            <w:r>
              <w:t>java.lang.Integer</w:t>
            </w:r>
          </w:p>
        </w:tc>
      </w:tr>
      <w:tr w:rsidR="00E01D6B" w14:paraId="08F04067" w14:textId="77777777">
        <w:tblPrEx>
          <w:tblCellMar>
            <w:top w:w="0" w:type="dxa"/>
            <w:bottom w:w="0" w:type="dxa"/>
          </w:tblCellMar>
        </w:tblPrEx>
        <w:tc>
          <w:tcPr>
            <w:tcW w:w="0" w:type="auto"/>
            <w:tcMar>
              <w:top w:w="100" w:type="dxa"/>
              <w:left w:w="100" w:type="dxa"/>
              <w:bottom w:w="100" w:type="dxa"/>
              <w:right w:w="100" w:type="dxa"/>
            </w:tcMar>
          </w:tcPr>
          <w:p w14:paraId="6FA68004" w14:textId="77777777" w:rsidR="00E01D6B" w:rsidRDefault="00000000">
            <w:r>
              <w:t>Is Default</w:t>
            </w:r>
          </w:p>
        </w:tc>
        <w:tc>
          <w:tcPr>
            <w:tcW w:w="0" w:type="auto"/>
            <w:tcMar>
              <w:top w:w="100" w:type="dxa"/>
              <w:left w:w="100" w:type="dxa"/>
              <w:bottom w:w="100" w:type="dxa"/>
              <w:right w:w="100" w:type="dxa"/>
            </w:tcMar>
          </w:tcPr>
          <w:p w14:paraId="618A1263" w14:textId="77777777" w:rsidR="00E01D6B" w:rsidRDefault="00000000">
            <w:r>
              <w:t>No</w:t>
            </w:r>
          </w:p>
        </w:tc>
      </w:tr>
      <w:tr w:rsidR="00E01D6B" w14:paraId="1F0CDE78" w14:textId="77777777">
        <w:tblPrEx>
          <w:tblCellMar>
            <w:top w:w="0" w:type="dxa"/>
            <w:bottom w:w="0" w:type="dxa"/>
          </w:tblCellMar>
        </w:tblPrEx>
        <w:tc>
          <w:tcPr>
            <w:tcW w:w="0" w:type="auto"/>
            <w:tcMar>
              <w:top w:w="100" w:type="dxa"/>
              <w:left w:w="100" w:type="dxa"/>
              <w:bottom w:w="100" w:type="dxa"/>
              <w:right w:w="100" w:type="dxa"/>
            </w:tcMar>
          </w:tcPr>
          <w:p w14:paraId="03E35A22" w14:textId="77777777" w:rsidR="00E01D6B" w:rsidRDefault="00000000">
            <w:r>
              <w:t>Default Value</w:t>
            </w:r>
          </w:p>
        </w:tc>
        <w:tc>
          <w:tcPr>
            <w:tcW w:w="0" w:type="auto"/>
            <w:tcMar>
              <w:top w:w="100" w:type="dxa"/>
              <w:left w:w="100" w:type="dxa"/>
              <w:bottom w:w="100" w:type="dxa"/>
              <w:right w:w="100" w:type="dxa"/>
            </w:tcMar>
          </w:tcPr>
          <w:p w14:paraId="44056BFF" w14:textId="77777777" w:rsidR="00E01D6B" w:rsidRDefault="00000000">
            <w:r>
              <w:t>Yes</w:t>
            </w:r>
          </w:p>
        </w:tc>
      </w:tr>
      <w:tr w:rsidR="00E01D6B" w14:paraId="39681AF5" w14:textId="77777777">
        <w:tblPrEx>
          <w:tblCellMar>
            <w:top w:w="0" w:type="dxa"/>
            <w:bottom w:w="0" w:type="dxa"/>
          </w:tblCellMar>
        </w:tblPrEx>
        <w:tc>
          <w:tcPr>
            <w:tcW w:w="0" w:type="auto"/>
            <w:tcMar>
              <w:top w:w="100" w:type="dxa"/>
              <w:left w:w="100" w:type="dxa"/>
              <w:bottom w:w="100" w:type="dxa"/>
              <w:right w:w="100" w:type="dxa"/>
            </w:tcMar>
          </w:tcPr>
          <w:p w14:paraId="4BBF6A59" w14:textId="77777777" w:rsidR="00E01D6B" w:rsidRDefault="00000000">
            <w:r>
              <w:t>Is Customer Editable</w:t>
            </w:r>
          </w:p>
        </w:tc>
        <w:tc>
          <w:tcPr>
            <w:tcW w:w="0" w:type="auto"/>
            <w:tcMar>
              <w:top w:w="100" w:type="dxa"/>
              <w:left w:w="100" w:type="dxa"/>
              <w:bottom w:w="100" w:type="dxa"/>
              <w:right w:w="100" w:type="dxa"/>
            </w:tcMar>
          </w:tcPr>
          <w:p w14:paraId="095FC07C" w14:textId="77777777" w:rsidR="00E01D6B" w:rsidRDefault="00000000">
            <w:r>
              <w:t>No</w:t>
            </w:r>
          </w:p>
        </w:tc>
      </w:tr>
      <w:tr w:rsidR="00E01D6B" w14:paraId="35A52819" w14:textId="77777777">
        <w:tblPrEx>
          <w:tblCellMar>
            <w:top w:w="0" w:type="dxa"/>
            <w:bottom w:w="0" w:type="dxa"/>
          </w:tblCellMar>
        </w:tblPrEx>
        <w:tc>
          <w:tcPr>
            <w:tcW w:w="0" w:type="auto"/>
            <w:tcMar>
              <w:top w:w="100" w:type="dxa"/>
              <w:left w:w="100" w:type="dxa"/>
              <w:bottom w:w="100" w:type="dxa"/>
              <w:right w:w="100" w:type="dxa"/>
            </w:tcMar>
          </w:tcPr>
          <w:p w14:paraId="69DEEE89" w14:textId="77777777" w:rsidR="00E01D6B" w:rsidRDefault="00000000">
            <w:r>
              <w:t>Parameter Value</w:t>
            </w:r>
          </w:p>
        </w:tc>
        <w:tc>
          <w:tcPr>
            <w:tcW w:w="0" w:type="auto"/>
            <w:tcMar>
              <w:top w:w="100" w:type="dxa"/>
              <w:left w:w="100" w:type="dxa"/>
              <w:bottom w:w="100" w:type="dxa"/>
              <w:right w:w="100" w:type="dxa"/>
            </w:tcMar>
          </w:tcPr>
          <w:p w14:paraId="2871ED31" w14:textId="77777777" w:rsidR="00E01D6B" w:rsidRDefault="00000000">
            <w:r>
              <w:t>Yes</w:t>
            </w:r>
          </w:p>
        </w:tc>
      </w:tr>
    </w:tbl>
    <w:p w14:paraId="1C0022DF" w14:textId="77777777" w:rsidR="00E01D6B" w:rsidRDefault="00000000">
      <w:pPr>
        <w:spacing w:before="300"/>
      </w:pPr>
      <w:r>
        <w:rPr>
          <w:b/>
          <w:bCs/>
        </w:rPr>
        <w:t xml:space="preserve">Note: </w:t>
      </w:r>
      <w:r>
        <w:t>The number of incremental threads for processing remote fetches.</w:t>
      </w:r>
    </w:p>
    <w:p w14:paraId="4C468C0B" w14:textId="77777777" w:rsidR="00E01D6B" w:rsidRDefault="00E01D6B">
      <w:pPr>
        <w:pageBreakBefore/>
      </w:pPr>
    </w:p>
    <w:p w14:paraId="49776354" w14:textId="77777777" w:rsidR="00E01D6B" w:rsidRDefault="00000000">
      <w:pPr>
        <w:pStyle w:val="Heading2"/>
        <w:spacing w:after="200"/>
        <w:jc w:val="center"/>
      </w:pPr>
      <w:r>
        <w:rPr>
          <w:b/>
          <w:bCs/>
          <w:sz w:val="32"/>
          <w:szCs w:val="32"/>
        </w:rPr>
        <w:t>Configuration Item</w:t>
      </w:r>
    </w:p>
    <w:p w14:paraId="042A657C" w14:textId="77777777" w:rsidR="00E01D6B" w:rsidRDefault="00000000">
      <w:pPr>
        <w:spacing w:after="240"/>
        <w:jc w:val="center"/>
      </w:pPr>
      <w:r>
        <w:rPr>
          <w:b/>
          <w:bCs/>
        </w:rPr>
        <w:t>Application.Procure.UseReqLineItemValidationCacheInTestMode</w:t>
      </w:r>
    </w:p>
    <w:p w14:paraId="698402F6" w14:textId="77777777" w:rsidR="00E01D6B" w:rsidRDefault="00000000">
      <w:pPr>
        <w:spacing w:after="300"/>
        <w:jc w:val="center"/>
      </w:pPr>
      <w:r>
        <w:rPr>
          <w:i/>
          <w:iCs/>
        </w:rPr>
        <w:t xml:space="preserve">Current value: </w:t>
      </w:r>
      <w:r>
        <w:rPr>
          <w:b/>
          <w:bCs/>
          <w:color w:val="8B0000"/>
        </w:rPr>
        <w:t>DISABLED</w:t>
      </w:r>
    </w:p>
    <w:p w14:paraId="08728B0F" w14:textId="77777777" w:rsidR="00E01D6B" w:rsidRDefault="00000000">
      <w:pPr>
        <w:spacing w:after="300"/>
      </w:pPr>
      <w:r>
        <w:rPr>
          <w:b/>
          <w:bCs/>
        </w:rPr>
        <w:t>Description:</w:t>
      </w:r>
      <w:r>
        <w:rPr>
          <w:b/>
          <w:bCs/>
        </w:rPr>
        <w:tab/>
      </w:r>
      <w:r>
        <w:t>&lt;P&gt;Specifies whether the cache for validation of contraints for requisition lineitems is in test mode.&lt;/P&gt; &lt;P&gt;If enabled, it will not return constraints data from cache but just log it for analysis at later stage.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561EF9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D4D834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1B344C5" w14:textId="77777777" w:rsidR="00E01D6B" w:rsidRDefault="00000000">
            <w:r>
              <w:rPr>
                <w:b/>
                <w:bCs/>
              </w:rPr>
              <w:t>Value</w:t>
            </w:r>
          </w:p>
        </w:tc>
      </w:tr>
      <w:tr w:rsidR="00E01D6B" w14:paraId="667B1BB5" w14:textId="77777777">
        <w:tblPrEx>
          <w:tblCellMar>
            <w:top w:w="0" w:type="dxa"/>
            <w:bottom w:w="0" w:type="dxa"/>
          </w:tblCellMar>
        </w:tblPrEx>
        <w:tc>
          <w:tcPr>
            <w:tcW w:w="0" w:type="auto"/>
            <w:tcMar>
              <w:top w:w="100" w:type="dxa"/>
              <w:left w:w="100" w:type="dxa"/>
              <w:bottom w:w="100" w:type="dxa"/>
              <w:right w:w="100" w:type="dxa"/>
            </w:tcMar>
          </w:tcPr>
          <w:p w14:paraId="39314C46" w14:textId="77777777" w:rsidR="00E01D6B" w:rsidRDefault="00000000">
            <w:r>
              <w:t>Parameter Type</w:t>
            </w:r>
          </w:p>
        </w:tc>
        <w:tc>
          <w:tcPr>
            <w:tcW w:w="0" w:type="auto"/>
            <w:tcMar>
              <w:top w:w="100" w:type="dxa"/>
              <w:left w:w="100" w:type="dxa"/>
              <w:bottom w:w="100" w:type="dxa"/>
              <w:right w:w="100" w:type="dxa"/>
            </w:tcMar>
          </w:tcPr>
          <w:p w14:paraId="3347D9CB" w14:textId="77777777" w:rsidR="00E01D6B" w:rsidRDefault="00000000">
            <w:r>
              <w:t>java.lang.Boolean</w:t>
            </w:r>
          </w:p>
        </w:tc>
      </w:tr>
      <w:tr w:rsidR="00E01D6B" w14:paraId="2674A393" w14:textId="77777777">
        <w:tblPrEx>
          <w:tblCellMar>
            <w:top w:w="0" w:type="dxa"/>
            <w:bottom w:w="0" w:type="dxa"/>
          </w:tblCellMar>
        </w:tblPrEx>
        <w:tc>
          <w:tcPr>
            <w:tcW w:w="0" w:type="auto"/>
            <w:tcMar>
              <w:top w:w="100" w:type="dxa"/>
              <w:left w:w="100" w:type="dxa"/>
              <w:bottom w:w="100" w:type="dxa"/>
              <w:right w:w="100" w:type="dxa"/>
            </w:tcMar>
          </w:tcPr>
          <w:p w14:paraId="1BE2DC3A" w14:textId="77777777" w:rsidR="00E01D6B" w:rsidRDefault="00000000">
            <w:r>
              <w:t>Is Default</w:t>
            </w:r>
          </w:p>
        </w:tc>
        <w:tc>
          <w:tcPr>
            <w:tcW w:w="0" w:type="auto"/>
            <w:tcMar>
              <w:top w:w="100" w:type="dxa"/>
              <w:left w:w="100" w:type="dxa"/>
              <w:bottom w:w="100" w:type="dxa"/>
              <w:right w:w="100" w:type="dxa"/>
            </w:tcMar>
          </w:tcPr>
          <w:p w14:paraId="69275F01" w14:textId="77777777" w:rsidR="00E01D6B" w:rsidRDefault="00000000">
            <w:r>
              <w:t>No</w:t>
            </w:r>
          </w:p>
        </w:tc>
      </w:tr>
      <w:tr w:rsidR="00E01D6B" w14:paraId="4197C336" w14:textId="77777777">
        <w:tblPrEx>
          <w:tblCellMar>
            <w:top w:w="0" w:type="dxa"/>
            <w:bottom w:w="0" w:type="dxa"/>
          </w:tblCellMar>
        </w:tblPrEx>
        <w:tc>
          <w:tcPr>
            <w:tcW w:w="0" w:type="auto"/>
            <w:tcMar>
              <w:top w:w="100" w:type="dxa"/>
              <w:left w:w="100" w:type="dxa"/>
              <w:bottom w:w="100" w:type="dxa"/>
              <w:right w:w="100" w:type="dxa"/>
            </w:tcMar>
          </w:tcPr>
          <w:p w14:paraId="63B3FBB1" w14:textId="77777777" w:rsidR="00E01D6B" w:rsidRDefault="00000000">
            <w:r>
              <w:t>Default Value</w:t>
            </w:r>
          </w:p>
        </w:tc>
        <w:tc>
          <w:tcPr>
            <w:tcW w:w="0" w:type="auto"/>
            <w:tcMar>
              <w:top w:w="100" w:type="dxa"/>
              <w:left w:w="100" w:type="dxa"/>
              <w:bottom w:w="100" w:type="dxa"/>
              <w:right w:w="100" w:type="dxa"/>
            </w:tcMar>
          </w:tcPr>
          <w:p w14:paraId="0ACBA579" w14:textId="77777777" w:rsidR="00E01D6B" w:rsidRDefault="00000000">
            <w:r>
              <w:t>No</w:t>
            </w:r>
          </w:p>
        </w:tc>
      </w:tr>
      <w:tr w:rsidR="00E01D6B" w14:paraId="64D65B32" w14:textId="77777777">
        <w:tblPrEx>
          <w:tblCellMar>
            <w:top w:w="0" w:type="dxa"/>
            <w:bottom w:w="0" w:type="dxa"/>
          </w:tblCellMar>
        </w:tblPrEx>
        <w:tc>
          <w:tcPr>
            <w:tcW w:w="0" w:type="auto"/>
            <w:tcMar>
              <w:top w:w="100" w:type="dxa"/>
              <w:left w:w="100" w:type="dxa"/>
              <w:bottom w:w="100" w:type="dxa"/>
              <w:right w:w="100" w:type="dxa"/>
            </w:tcMar>
          </w:tcPr>
          <w:p w14:paraId="7628C78E" w14:textId="77777777" w:rsidR="00E01D6B" w:rsidRDefault="00000000">
            <w:r>
              <w:t>Is Customer Editable</w:t>
            </w:r>
          </w:p>
        </w:tc>
        <w:tc>
          <w:tcPr>
            <w:tcW w:w="0" w:type="auto"/>
            <w:tcMar>
              <w:top w:w="100" w:type="dxa"/>
              <w:left w:w="100" w:type="dxa"/>
              <w:bottom w:w="100" w:type="dxa"/>
              <w:right w:w="100" w:type="dxa"/>
            </w:tcMar>
          </w:tcPr>
          <w:p w14:paraId="157C83BB" w14:textId="77777777" w:rsidR="00E01D6B" w:rsidRDefault="00000000">
            <w:r>
              <w:t>No</w:t>
            </w:r>
          </w:p>
        </w:tc>
      </w:tr>
      <w:tr w:rsidR="00E01D6B" w14:paraId="4AA6F2D9" w14:textId="77777777">
        <w:tblPrEx>
          <w:tblCellMar>
            <w:top w:w="0" w:type="dxa"/>
            <w:bottom w:w="0" w:type="dxa"/>
          </w:tblCellMar>
        </w:tblPrEx>
        <w:tc>
          <w:tcPr>
            <w:tcW w:w="0" w:type="auto"/>
            <w:tcMar>
              <w:top w:w="100" w:type="dxa"/>
              <w:left w:w="100" w:type="dxa"/>
              <w:bottom w:w="100" w:type="dxa"/>
              <w:right w:w="100" w:type="dxa"/>
            </w:tcMar>
          </w:tcPr>
          <w:p w14:paraId="0E758B32" w14:textId="77777777" w:rsidR="00E01D6B" w:rsidRDefault="00000000">
            <w:r>
              <w:t>Parameter Value</w:t>
            </w:r>
          </w:p>
        </w:tc>
        <w:tc>
          <w:tcPr>
            <w:tcW w:w="0" w:type="auto"/>
            <w:tcMar>
              <w:top w:w="100" w:type="dxa"/>
              <w:left w:w="100" w:type="dxa"/>
              <w:bottom w:w="100" w:type="dxa"/>
              <w:right w:w="100" w:type="dxa"/>
            </w:tcMar>
          </w:tcPr>
          <w:p w14:paraId="4E69C492" w14:textId="77777777" w:rsidR="00E01D6B" w:rsidRDefault="00000000">
            <w:r>
              <w:t>No</w:t>
            </w:r>
          </w:p>
        </w:tc>
      </w:tr>
    </w:tbl>
    <w:p w14:paraId="01BF588F" w14:textId="77777777" w:rsidR="00E01D6B" w:rsidRDefault="00000000">
      <w:pPr>
        <w:spacing w:before="300"/>
      </w:pPr>
      <w:r>
        <w:rPr>
          <w:b/>
          <w:bCs/>
        </w:rPr>
        <w:t xml:space="preserve">Note: </w:t>
      </w:r>
      <w:r>
        <w:t xml:space="preserve"> Specifies whether the cache for validation of contraints for requisition lineitems is in test mode.&lt;/P&gt;  If enabled, it will not return constraints data from cache but just log it for analysis at later stage. &lt;/P&gt;</w:t>
      </w:r>
    </w:p>
    <w:p w14:paraId="24B524BE" w14:textId="77777777" w:rsidR="00E01D6B" w:rsidRDefault="00E01D6B">
      <w:pPr>
        <w:pageBreakBefore/>
      </w:pPr>
    </w:p>
    <w:p w14:paraId="544F48BE" w14:textId="77777777" w:rsidR="00E01D6B" w:rsidRDefault="00000000">
      <w:pPr>
        <w:pStyle w:val="Heading2"/>
        <w:spacing w:after="200"/>
        <w:jc w:val="center"/>
      </w:pPr>
      <w:r>
        <w:rPr>
          <w:b/>
          <w:bCs/>
          <w:sz w:val="32"/>
          <w:szCs w:val="32"/>
        </w:rPr>
        <w:t>Validate unknown account assignment category when users submit invoices</w:t>
      </w:r>
    </w:p>
    <w:p w14:paraId="00A688F4" w14:textId="77777777" w:rsidR="00E01D6B" w:rsidRDefault="00000000">
      <w:pPr>
        <w:spacing w:after="240"/>
        <w:jc w:val="center"/>
      </w:pPr>
      <w:r>
        <w:rPr>
          <w:b/>
          <w:bCs/>
        </w:rPr>
        <w:t>Application.Procure.SupportUnassignedAccountCategory</w:t>
      </w:r>
    </w:p>
    <w:p w14:paraId="0FE0A9A6" w14:textId="77777777" w:rsidR="00E01D6B" w:rsidRDefault="00000000">
      <w:pPr>
        <w:spacing w:after="300"/>
        <w:jc w:val="center"/>
      </w:pPr>
      <w:r>
        <w:rPr>
          <w:i/>
          <w:iCs/>
        </w:rPr>
        <w:t xml:space="preserve">Current value: </w:t>
      </w:r>
      <w:r>
        <w:rPr>
          <w:b/>
          <w:bCs/>
          <w:color w:val="8B0000"/>
        </w:rPr>
        <w:t>DISABLED</w:t>
      </w:r>
    </w:p>
    <w:p w14:paraId="38D8F0D7" w14:textId="77777777" w:rsidR="00E01D6B" w:rsidRDefault="00000000">
      <w:pPr>
        <w:spacing w:after="300"/>
      </w:pPr>
      <w:r>
        <w:rPr>
          <w:b/>
          <w:bCs/>
        </w:rPr>
        <w:t>Description:</w:t>
      </w:r>
      <w:r>
        <w:rPr>
          <w:b/>
          <w:bCs/>
        </w:rPr>
        <w:tab/>
      </w:r>
      <w:r>
        <w:t>Specifies whether your site must flag errors when users submit order-based invoices in which line items contain the Unknown Account Assignment category value. If set to Yes, users must replace the Unknown Account Assignment value with the appropriate Account Assignment category values before they can submit their invoices.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33C307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9C3B8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A4ED9C" w14:textId="77777777" w:rsidR="00E01D6B" w:rsidRDefault="00000000">
            <w:r>
              <w:rPr>
                <w:b/>
                <w:bCs/>
              </w:rPr>
              <w:t>Value</w:t>
            </w:r>
          </w:p>
        </w:tc>
      </w:tr>
      <w:tr w:rsidR="00E01D6B" w14:paraId="190F9644" w14:textId="77777777">
        <w:tblPrEx>
          <w:tblCellMar>
            <w:top w:w="0" w:type="dxa"/>
            <w:bottom w:w="0" w:type="dxa"/>
          </w:tblCellMar>
        </w:tblPrEx>
        <w:tc>
          <w:tcPr>
            <w:tcW w:w="0" w:type="auto"/>
            <w:tcMar>
              <w:top w:w="100" w:type="dxa"/>
              <w:left w:w="100" w:type="dxa"/>
              <w:bottom w:w="100" w:type="dxa"/>
              <w:right w:w="100" w:type="dxa"/>
            </w:tcMar>
          </w:tcPr>
          <w:p w14:paraId="571B56C9" w14:textId="77777777" w:rsidR="00E01D6B" w:rsidRDefault="00000000">
            <w:r>
              <w:t>Parameter Type</w:t>
            </w:r>
          </w:p>
        </w:tc>
        <w:tc>
          <w:tcPr>
            <w:tcW w:w="0" w:type="auto"/>
            <w:tcMar>
              <w:top w:w="100" w:type="dxa"/>
              <w:left w:w="100" w:type="dxa"/>
              <w:bottom w:w="100" w:type="dxa"/>
              <w:right w:w="100" w:type="dxa"/>
            </w:tcMar>
          </w:tcPr>
          <w:p w14:paraId="4EDD40E6" w14:textId="77777777" w:rsidR="00E01D6B" w:rsidRDefault="00000000">
            <w:r>
              <w:t>java.lang.Boolean</w:t>
            </w:r>
          </w:p>
        </w:tc>
      </w:tr>
      <w:tr w:rsidR="00E01D6B" w14:paraId="65B157C0" w14:textId="77777777">
        <w:tblPrEx>
          <w:tblCellMar>
            <w:top w:w="0" w:type="dxa"/>
            <w:bottom w:w="0" w:type="dxa"/>
          </w:tblCellMar>
        </w:tblPrEx>
        <w:tc>
          <w:tcPr>
            <w:tcW w:w="0" w:type="auto"/>
            <w:tcMar>
              <w:top w:w="100" w:type="dxa"/>
              <w:left w:w="100" w:type="dxa"/>
              <w:bottom w:w="100" w:type="dxa"/>
              <w:right w:w="100" w:type="dxa"/>
            </w:tcMar>
          </w:tcPr>
          <w:p w14:paraId="060478F6" w14:textId="77777777" w:rsidR="00E01D6B" w:rsidRDefault="00000000">
            <w:r>
              <w:t>Is Default</w:t>
            </w:r>
          </w:p>
        </w:tc>
        <w:tc>
          <w:tcPr>
            <w:tcW w:w="0" w:type="auto"/>
            <w:tcMar>
              <w:top w:w="100" w:type="dxa"/>
              <w:left w:w="100" w:type="dxa"/>
              <w:bottom w:w="100" w:type="dxa"/>
              <w:right w:w="100" w:type="dxa"/>
            </w:tcMar>
          </w:tcPr>
          <w:p w14:paraId="74A12911" w14:textId="77777777" w:rsidR="00E01D6B" w:rsidRDefault="00000000">
            <w:r>
              <w:t>No</w:t>
            </w:r>
          </w:p>
        </w:tc>
      </w:tr>
      <w:tr w:rsidR="00E01D6B" w14:paraId="787E7F09" w14:textId="77777777">
        <w:tblPrEx>
          <w:tblCellMar>
            <w:top w:w="0" w:type="dxa"/>
            <w:bottom w:w="0" w:type="dxa"/>
          </w:tblCellMar>
        </w:tblPrEx>
        <w:tc>
          <w:tcPr>
            <w:tcW w:w="0" w:type="auto"/>
            <w:tcMar>
              <w:top w:w="100" w:type="dxa"/>
              <w:left w:w="100" w:type="dxa"/>
              <w:bottom w:w="100" w:type="dxa"/>
              <w:right w:w="100" w:type="dxa"/>
            </w:tcMar>
          </w:tcPr>
          <w:p w14:paraId="5F805437" w14:textId="77777777" w:rsidR="00E01D6B" w:rsidRDefault="00000000">
            <w:r>
              <w:t>Default Value</w:t>
            </w:r>
          </w:p>
        </w:tc>
        <w:tc>
          <w:tcPr>
            <w:tcW w:w="0" w:type="auto"/>
            <w:tcMar>
              <w:top w:w="100" w:type="dxa"/>
              <w:left w:w="100" w:type="dxa"/>
              <w:bottom w:w="100" w:type="dxa"/>
              <w:right w:w="100" w:type="dxa"/>
            </w:tcMar>
          </w:tcPr>
          <w:p w14:paraId="592B984C" w14:textId="77777777" w:rsidR="00E01D6B" w:rsidRDefault="00000000">
            <w:r>
              <w:t>No</w:t>
            </w:r>
          </w:p>
        </w:tc>
      </w:tr>
      <w:tr w:rsidR="00E01D6B" w14:paraId="545E388A" w14:textId="77777777">
        <w:tblPrEx>
          <w:tblCellMar>
            <w:top w:w="0" w:type="dxa"/>
            <w:bottom w:w="0" w:type="dxa"/>
          </w:tblCellMar>
        </w:tblPrEx>
        <w:tc>
          <w:tcPr>
            <w:tcW w:w="0" w:type="auto"/>
            <w:tcMar>
              <w:top w:w="100" w:type="dxa"/>
              <w:left w:w="100" w:type="dxa"/>
              <w:bottom w:w="100" w:type="dxa"/>
              <w:right w:w="100" w:type="dxa"/>
            </w:tcMar>
          </w:tcPr>
          <w:p w14:paraId="27DC7DE6" w14:textId="77777777" w:rsidR="00E01D6B" w:rsidRDefault="00000000">
            <w:r>
              <w:t>Is Customer Editable</w:t>
            </w:r>
          </w:p>
        </w:tc>
        <w:tc>
          <w:tcPr>
            <w:tcW w:w="0" w:type="auto"/>
            <w:tcMar>
              <w:top w:w="100" w:type="dxa"/>
              <w:left w:w="100" w:type="dxa"/>
              <w:bottom w:w="100" w:type="dxa"/>
              <w:right w:w="100" w:type="dxa"/>
            </w:tcMar>
          </w:tcPr>
          <w:p w14:paraId="50D69D52" w14:textId="77777777" w:rsidR="00E01D6B" w:rsidRDefault="00000000">
            <w:r>
              <w:t>Yes</w:t>
            </w:r>
          </w:p>
        </w:tc>
      </w:tr>
      <w:tr w:rsidR="00E01D6B" w14:paraId="6FFAB2FB" w14:textId="77777777">
        <w:tblPrEx>
          <w:tblCellMar>
            <w:top w:w="0" w:type="dxa"/>
            <w:bottom w:w="0" w:type="dxa"/>
          </w:tblCellMar>
        </w:tblPrEx>
        <w:tc>
          <w:tcPr>
            <w:tcW w:w="0" w:type="auto"/>
            <w:tcMar>
              <w:top w:w="100" w:type="dxa"/>
              <w:left w:w="100" w:type="dxa"/>
              <w:bottom w:w="100" w:type="dxa"/>
              <w:right w:w="100" w:type="dxa"/>
            </w:tcMar>
          </w:tcPr>
          <w:p w14:paraId="3DABF999" w14:textId="77777777" w:rsidR="00E01D6B" w:rsidRDefault="00000000">
            <w:r>
              <w:t>Parameter Value</w:t>
            </w:r>
          </w:p>
        </w:tc>
        <w:tc>
          <w:tcPr>
            <w:tcW w:w="0" w:type="auto"/>
            <w:tcMar>
              <w:top w:w="100" w:type="dxa"/>
              <w:left w:w="100" w:type="dxa"/>
              <w:bottom w:w="100" w:type="dxa"/>
              <w:right w:w="100" w:type="dxa"/>
            </w:tcMar>
          </w:tcPr>
          <w:p w14:paraId="099338E7" w14:textId="77777777" w:rsidR="00E01D6B" w:rsidRDefault="00000000">
            <w:r>
              <w:t>No</w:t>
            </w:r>
          </w:p>
        </w:tc>
      </w:tr>
    </w:tbl>
    <w:p w14:paraId="7FB148CE" w14:textId="77777777" w:rsidR="00E01D6B" w:rsidRDefault="00000000">
      <w:pPr>
        <w:spacing w:before="300"/>
      </w:pPr>
      <w:r>
        <w:rPr>
          <w:b/>
          <w:bCs/>
        </w:rPr>
        <w:t xml:space="preserve">Note: </w:t>
      </w:r>
      <w:r>
        <w:t>Specifies whether your site must flag errors when users submit order-based invoices in which line items contain the Unknown Account Assignment category value. If set to Yes, users must replace the Unknown Account Assignment value with the appropriate Account Assignment category values before they can submit their invoices.</w:t>
      </w:r>
    </w:p>
    <w:p w14:paraId="4F431054" w14:textId="77777777" w:rsidR="00E01D6B" w:rsidRDefault="00E01D6B">
      <w:pPr>
        <w:pageBreakBefore/>
      </w:pPr>
    </w:p>
    <w:p w14:paraId="5AD64C58" w14:textId="77777777" w:rsidR="00E01D6B" w:rsidRDefault="00000000">
      <w:pPr>
        <w:pStyle w:val="Heading2"/>
        <w:spacing w:after="200"/>
        <w:jc w:val="center"/>
      </w:pPr>
      <w:r>
        <w:rPr>
          <w:b/>
          <w:bCs/>
          <w:sz w:val="32"/>
          <w:szCs w:val="32"/>
        </w:rPr>
        <w:t>Configuration Item</w:t>
      </w:r>
    </w:p>
    <w:p w14:paraId="6A3BA009" w14:textId="77777777" w:rsidR="00E01D6B" w:rsidRDefault="00000000">
      <w:pPr>
        <w:spacing w:after="240"/>
        <w:jc w:val="center"/>
      </w:pPr>
      <w:r>
        <w:rPr>
          <w:b/>
          <w:bCs/>
        </w:rPr>
        <w:t>Application.GuidedBuy.DefaultItemCategoryForServiceRateType</w:t>
      </w:r>
    </w:p>
    <w:p w14:paraId="0C7771D5" w14:textId="77777777" w:rsidR="00E01D6B" w:rsidRDefault="00000000">
      <w:pPr>
        <w:spacing w:after="300"/>
        <w:jc w:val="center"/>
      </w:pPr>
      <w:r>
        <w:rPr>
          <w:i/>
          <w:iCs/>
        </w:rPr>
        <w:t xml:space="preserve">Current value: </w:t>
      </w:r>
      <w:r>
        <w:rPr>
          <w:b/>
          <w:bCs/>
          <w:color w:val="8B0000"/>
        </w:rPr>
        <w:t>DISABLED</w:t>
      </w:r>
    </w:p>
    <w:p w14:paraId="5D56B5D2" w14:textId="77777777" w:rsidR="00E01D6B" w:rsidRDefault="00000000">
      <w:pPr>
        <w:spacing w:after="300"/>
      </w:pPr>
      <w:r>
        <w:rPr>
          <w:b/>
          <w:bCs/>
        </w:rPr>
        <w:t>Description:</w:t>
      </w:r>
      <w:r>
        <w:rPr>
          <w:b/>
          <w:bCs/>
        </w:rPr>
        <w:tab/>
      </w:r>
      <w:r>
        <w:t>&lt;P&gt;This parameter controls whether the item category defaults to "Material" for items that have service type set to "serviceRateType" in guided buying.&lt;/P&gt; &lt;P&gt;If set to "Yes", the item category defaults to "Material" when the service type matches "serviceRateType".&lt;/P&gt; &lt;P&gt;If set to "No", the item category is "Service" when no start/end dates are provided or Empty if start/end dates are specified. It will not default to "Material". By default, the parameter is set to No.&lt;/P&gt;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4859D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28A110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BC2E47" w14:textId="77777777" w:rsidR="00E01D6B" w:rsidRDefault="00000000">
            <w:r>
              <w:rPr>
                <w:b/>
                <w:bCs/>
              </w:rPr>
              <w:t>Value</w:t>
            </w:r>
          </w:p>
        </w:tc>
      </w:tr>
      <w:tr w:rsidR="00E01D6B" w14:paraId="737A952C" w14:textId="77777777">
        <w:tblPrEx>
          <w:tblCellMar>
            <w:top w:w="0" w:type="dxa"/>
            <w:bottom w:w="0" w:type="dxa"/>
          </w:tblCellMar>
        </w:tblPrEx>
        <w:tc>
          <w:tcPr>
            <w:tcW w:w="0" w:type="auto"/>
            <w:tcMar>
              <w:top w:w="100" w:type="dxa"/>
              <w:left w:w="100" w:type="dxa"/>
              <w:bottom w:w="100" w:type="dxa"/>
              <w:right w:w="100" w:type="dxa"/>
            </w:tcMar>
          </w:tcPr>
          <w:p w14:paraId="15AB9D92" w14:textId="77777777" w:rsidR="00E01D6B" w:rsidRDefault="00000000">
            <w:r>
              <w:t>Parameter Type</w:t>
            </w:r>
          </w:p>
        </w:tc>
        <w:tc>
          <w:tcPr>
            <w:tcW w:w="0" w:type="auto"/>
            <w:tcMar>
              <w:top w:w="100" w:type="dxa"/>
              <w:left w:w="100" w:type="dxa"/>
              <w:bottom w:w="100" w:type="dxa"/>
              <w:right w:w="100" w:type="dxa"/>
            </w:tcMar>
          </w:tcPr>
          <w:p w14:paraId="73C8A54E" w14:textId="77777777" w:rsidR="00E01D6B" w:rsidRDefault="00000000">
            <w:r>
              <w:t>java.lang.Boolean</w:t>
            </w:r>
          </w:p>
        </w:tc>
      </w:tr>
      <w:tr w:rsidR="00E01D6B" w14:paraId="3EE4357E" w14:textId="77777777">
        <w:tblPrEx>
          <w:tblCellMar>
            <w:top w:w="0" w:type="dxa"/>
            <w:bottom w:w="0" w:type="dxa"/>
          </w:tblCellMar>
        </w:tblPrEx>
        <w:tc>
          <w:tcPr>
            <w:tcW w:w="0" w:type="auto"/>
            <w:tcMar>
              <w:top w:w="100" w:type="dxa"/>
              <w:left w:w="100" w:type="dxa"/>
              <w:bottom w:w="100" w:type="dxa"/>
              <w:right w:w="100" w:type="dxa"/>
            </w:tcMar>
          </w:tcPr>
          <w:p w14:paraId="40B9B24B" w14:textId="77777777" w:rsidR="00E01D6B" w:rsidRDefault="00000000">
            <w:r>
              <w:t>Is Default</w:t>
            </w:r>
          </w:p>
        </w:tc>
        <w:tc>
          <w:tcPr>
            <w:tcW w:w="0" w:type="auto"/>
            <w:tcMar>
              <w:top w:w="100" w:type="dxa"/>
              <w:left w:w="100" w:type="dxa"/>
              <w:bottom w:w="100" w:type="dxa"/>
              <w:right w:w="100" w:type="dxa"/>
            </w:tcMar>
          </w:tcPr>
          <w:p w14:paraId="2EF9C415" w14:textId="77777777" w:rsidR="00E01D6B" w:rsidRDefault="00000000">
            <w:r>
              <w:t>No</w:t>
            </w:r>
          </w:p>
        </w:tc>
      </w:tr>
      <w:tr w:rsidR="00E01D6B" w14:paraId="3DCC726B" w14:textId="77777777">
        <w:tblPrEx>
          <w:tblCellMar>
            <w:top w:w="0" w:type="dxa"/>
            <w:bottom w:w="0" w:type="dxa"/>
          </w:tblCellMar>
        </w:tblPrEx>
        <w:tc>
          <w:tcPr>
            <w:tcW w:w="0" w:type="auto"/>
            <w:tcMar>
              <w:top w:w="100" w:type="dxa"/>
              <w:left w:w="100" w:type="dxa"/>
              <w:bottom w:w="100" w:type="dxa"/>
              <w:right w:w="100" w:type="dxa"/>
            </w:tcMar>
          </w:tcPr>
          <w:p w14:paraId="53E4F0C6" w14:textId="77777777" w:rsidR="00E01D6B" w:rsidRDefault="00000000">
            <w:r>
              <w:t>Default Value</w:t>
            </w:r>
          </w:p>
        </w:tc>
        <w:tc>
          <w:tcPr>
            <w:tcW w:w="0" w:type="auto"/>
            <w:tcMar>
              <w:top w:w="100" w:type="dxa"/>
              <w:left w:w="100" w:type="dxa"/>
              <w:bottom w:w="100" w:type="dxa"/>
              <w:right w:w="100" w:type="dxa"/>
            </w:tcMar>
          </w:tcPr>
          <w:p w14:paraId="10F5B925" w14:textId="77777777" w:rsidR="00E01D6B" w:rsidRDefault="00000000">
            <w:r>
              <w:t>No</w:t>
            </w:r>
          </w:p>
        </w:tc>
      </w:tr>
      <w:tr w:rsidR="00E01D6B" w14:paraId="1275D323" w14:textId="77777777">
        <w:tblPrEx>
          <w:tblCellMar>
            <w:top w:w="0" w:type="dxa"/>
            <w:bottom w:w="0" w:type="dxa"/>
          </w:tblCellMar>
        </w:tblPrEx>
        <w:tc>
          <w:tcPr>
            <w:tcW w:w="0" w:type="auto"/>
            <w:tcMar>
              <w:top w:w="100" w:type="dxa"/>
              <w:left w:w="100" w:type="dxa"/>
              <w:bottom w:w="100" w:type="dxa"/>
              <w:right w:w="100" w:type="dxa"/>
            </w:tcMar>
          </w:tcPr>
          <w:p w14:paraId="674E52A1" w14:textId="77777777" w:rsidR="00E01D6B" w:rsidRDefault="00000000">
            <w:r>
              <w:t>Is Customer Editable</w:t>
            </w:r>
          </w:p>
        </w:tc>
        <w:tc>
          <w:tcPr>
            <w:tcW w:w="0" w:type="auto"/>
            <w:tcMar>
              <w:top w:w="100" w:type="dxa"/>
              <w:left w:w="100" w:type="dxa"/>
              <w:bottom w:w="100" w:type="dxa"/>
              <w:right w:w="100" w:type="dxa"/>
            </w:tcMar>
          </w:tcPr>
          <w:p w14:paraId="42C4C993" w14:textId="77777777" w:rsidR="00E01D6B" w:rsidRDefault="00000000">
            <w:r>
              <w:t>No</w:t>
            </w:r>
          </w:p>
        </w:tc>
      </w:tr>
      <w:tr w:rsidR="00E01D6B" w14:paraId="3271471B" w14:textId="77777777">
        <w:tblPrEx>
          <w:tblCellMar>
            <w:top w:w="0" w:type="dxa"/>
            <w:bottom w:w="0" w:type="dxa"/>
          </w:tblCellMar>
        </w:tblPrEx>
        <w:tc>
          <w:tcPr>
            <w:tcW w:w="0" w:type="auto"/>
            <w:tcMar>
              <w:top w:w="100" w:type="dxa"/>
              <w:left w:w="100" w:type="dxa"/>
              <w:bottom w:w="100" w:type="dxa"/>
              <w:right w:w="100" w:type="dxa"/>
            </w:tcMar>
          </w:tcPr>
          <w:p w14:paraId="4D31AB2C" w14:textId="77777777" w:rsidR="00E01D6B" w:rsidRDefault="00000000">
            <w:r>
              <w:t>Parameter Value</w:t>
            </w:r>
          </w:p>
        </w:tc>
        <w:tc>
          <w:tcPr>
            <w:tcW w:w="0" w:type="auto"/>
            <w:tcMar>
              <w:top w:w="100" w:type="dxa"/>
              <w:left w:w="100" w:type="dxa"/>
              <w:bottom w:w="100" w:type="dxa"/>
              <w:right w:w="100" w:type="dxa"/>
            </w:tcMar>
          </w:tcPr>
          <w:p w14:paraId="05809F70" w14:textId="77777777" w:rsidR="00E01D6B" w:rsidRDefault="00000000">
            <w:r>
              <w:t>No</w:t>
            </w:r>
          </w:p>
        </w:tc>
      </w:tr>
    </w:tbl>
    <w:p w14:paraId="3EC1B239" w14:textId="77777777" w:rsidR="00E01D6B" w:rsidRDefault="00000000">
      <w:pPr>
        <w:spacing w:before="300"/>
      </w:pPr>
      <w:r>
        <w:rPr>
          <w:b/>
          <w:bCs/>
        </w:rPr>
        <w:t xml:space="preserve">Note: </w:t>
      </w:r>
      <w:r>
        <w:t xml:space="preserve"> This parameter controls whether the item category defaults to "Material" for items that have service type set to "serviceRateType" in guided buying.&lt;/P&gt;  If set to "Yes", the item category defaults to "Material" when the service type matches "serviceRateType".&lt;/P&gt;  If set to "No", the item category is "Service" when no start/end dates are provided or Empty if start/end dates are specified. It wil</w:t>
      </w:r>
    </w:p>
    <w:p w14:paraId="27DEFF43" w14:textId="77777777" w:rsidR="00E01D6B" w:rsidRDefault="00E01D6B">
      <w:pPr>
        <w:pageBreakBefore/>
      </w:pPr>
    </w:p>
    <w:p w14:paraId="30F37CEA" w14:textId="77777777" w:rsidR="00E01D6B" w:rsidRDefault="00000000">
      <w:pPr>
        <w:pStyle w:val="Heading2"/>
        <w:spacing w:after="200"/>
        <w:jc w:val="center"/>
      </w:pPr>
      <w:r>
        <w:rPr>
          <w:b/>
          <w:bCs/>
          <w:sz w:val="32"/>
          <w:szCs w:val="32"/>
        </w:rPr>
        <w:t>Configuration Item</w:t>
      </w:r>
    </w:p>
    <w:p w14:paraId="080BF31B" w14:textId="77777777" w:rsidR="00E01D6B" w:rsidRDefault="00000000">
      <w:pPr>
        <w:spacing w:after="240"/>
        <w:jc w:val="center"/>
      </w:pPr>
      <w:r>
        <w:rPr>
          <w:b/>
          <w:bCs/>
        </w:rPr>
        <w:t>Application.Messaging.Channels.HTTP.RefreshRpcReplyDataClassMeta</w:t>
      </w:r>
    </w:p>
    <w:p w14:paraId="4D79FAF8" w14:textId="77777777" w:rsidR="00E01D6B" w:rsidRDefault="00000000">
      <w:pPr>
        <w:spacing w:after="300"/>
        <w:jc w:val="center"/>
      </w:pPr>
      <w:r>
        <w:rPr>
          <w:i/>
          <w:iCs/>
        </w:rPr>
        <w:t xml:space="preserve">Current value: </w:t>
      </w:r>
      <w:r>
        <w:rPr>
          <w:b/>
          <w:bCs/>
          <w:color w:val="8B0000"/>
        </w:rPr>
        <w:t>DISABLED</w:t>
      </w:r>
    </w:p>
    <w:p w14:paraId="5B9DE3B8" w14:textId="77777777" w:rsidR="00E01D6B" w:rsidRDefault="00000000">
      <w:pPr>
        <w:spacing w:after="300"/>
      </w:pPr>
      <w:r>
        <w:rPr>
          <w:b/>
          <w:bCs/>
        </w:rPr>
        <w:t>Description:</w:t>
      </w:r>
      <w:r>
        <w:rPr>
          <w:b/>
          <w:bCs/>
        </w:rPr>
        <w:tab/>
      </w:r>
      <w:r>
        <w:t>&lt;P&gt;Specifies whether refresh RPC class meta to avoid metadata initialization error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3BC69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335EBB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6A01468" w14:textId="77777777" w:rsidR="00E01D6B" w:rsidRDefault="00000000">
            <w:r>
              <w:rPr>
                <w:b/>
                <w:bCs/>
              </w:rPr>
              <w:t>Value</w:t>
            </w:r>
          </w:p>
        </w:tc>
      </w:tr>
      <w:tr w:rsidR="00E01D6B" w14:paraId="6C243901" w14:textId="77777777">
        <w:tblPrEx>
          <w:tblCellMar>
            <w:top w:w="0" w:type="dxa"/>
            <w:bottom w:w="0" w:type="dxa"/>
          </w:tblCellMar>
        </w:tblPrEx>
        <w:tc>
          <w:tcPr>
            <w:tcW w:w="0" w:type="auto"/>
            <w:tcMar>
              <w:top w:w="100" w:type="dxa"/>
              <w:left w:w="100" w:type="dxa"/>
              <w:bottom w:w="100" w:type="dxa"/>
              <w:right w:w="100" w:type="dxa"/>
            </w:tcMar>
          </w:tcPr>
          <w:p w14:paraId="4E3DEBB7" w14:textId="77777777" w:rsidR="00E01D6B" w:rsidRDefault="00000000">
            <w:r>
              <w:t>Parameter Type</w:t>
            </w:r>
          </w:p>
        </w:tc>
        <w:tc>
          <w:tcPr>
            <w:tcW w:w="0" w:type="auto"/>
            <w:tcMar>
              <w:top w:w="100" w:type="dxa"/>
              <w:left w:w="100" w:type="dxa"/>
              <w:bottom w:w="100" w:type="dxa"/>
              <w:right w:w="100" w:type="dxa"/>
            </w:tcMar>
          </w:tcPr>
          <w:p w14:paraId="38889E0D" w14:textId="77777777" w:rsidR="00E01D6B" w:rsidRDefault="00000000">
            <w:r>
              <w:t>java.lang.Boolean</w:t>
            </w:r>
          </w:p>
        </w:tc>
      </w:tr>
      <w:tr w:rsidR="00E01D6B" w14:paraId="42B5A9DA" w14:textId="77777777">
        <w:tblPrEx>
          <w:tblCellMar>
            <w:top w:w="0" w:type="dxa"/>
            <w:bottom w:w="0" w:type="dxa"/>
          </w:tblCellMar>
        </w:tblPrEx>
        <w:tc>
          <w:tcPr>
            <w:tcW w:w="0" w:type="auto"/>
            <w:tcMar>
              <w:top w:w="100" w:type="dxa"/>
              <w:left w:w="100" w:type="dxa"/>
              <w:bottom w:w="100" w:type="dxa"/>
              <w:right w:w="100" w:type="dxa"/>
            </w:tcMar>
          </w:tcPr>
          <w:p w14:paraId="44ABC4DD" w14:textId="77777777" w:rsidR="00E01D6B" w:rsidRDefault="00000000">
            <w:r>
              <w:t>Is Default</w:t>
            </w:r>
          </w:p>
        </w:tc>
        <w:tc>
          <w:tcPr>
            <w:tcW w:w="0" w:type="auto"/>
            <w:tcMar>
              <w:top w:w="100" w:type="dxa"/>
              <w:left w:w="100" w:type="dxa"/>
              <w:bottom w:w="100" w:type="dxa"/>
              <w:right w:w="100" w:type="dxa"/>
            </w:tcMar>
          </w:tcPr>
          <w:p w14:paraId="0CAC2289" w14:textId="77777777" w:rsidR="00E01D6B" w:rsidRDefault="00000000">
            <w:r>
              <w:t>No</w:t>
            </w:r>
          </w:p>
        </w:tc>
      </w:tr>
      <w:tr w:rsidR="00E01D6B" w14:paraId="02398598" w14:textId="77777777">
        <w:tblPrEx>
          <w:tblCellMar>
            <w:top w:w="0" w:type="dxa"/>
            <w:bottom w:w="0" w:type="dxa"/>
          </w:tblCellMar>
        </w:tblPrEx>
        <w:tc>
          <w:tcPr>
            <w:tcW w:w="0" w:type="auto"/>
            <w:tcMar>
              <w:top w:w="100" w:type="dxa"/>
              <w:left w:w="100" w:type="dxa"/>
              <w:bottom w:w="100" w:type="dxa"/>
              <w:right w:w="100" w:type="dxa"/>
            </w:tcMar>
          </w:tcPr>
          <w:p w14:paraId="4E41DFFE" w14:textId="77777777" w:rsidR="00E01D6B" w:rsidRDefault="00000000">
            <w:r>
              <w:t>Default Value</w:t>
            </w:r>
          </w:p>
        </w:tc>
        <w:tc>
          <w:tcPr>
            <w:tcW w:w="0" w:type="auto"/>
            <w:tcMar>
              <w:top w:w="100" w:type="dxa"/>
              <w:left w:w="100" w:type="dxa"/>
              <w:bottom w:w="100" w:type="dxa"/>
              <w:right w:w="100" w:type="dxa"/>
            </w:tcMar>
          </w:tcPr>
          <w:p w14:paraId="503AFE45" w14:textId="77777777" w:rsidR="00E01D6B" w:rsidRDefault="00000000">
            <w:r>
              <w:t>No</w:t>
            </w:r>
          </w:p>
        </w:tc>
      </w:tr>
      <w:tr w:rsidR="00E01D6B" w14:paraId="2DD74CE1" w14:textId="77777777">
        <w:tblPrEx>
          <w:tblCellMar>
            <w:top w:w="0" w:type="dxa"/>
            <w:bottom w:w="0" w:type="dxa"/>
          </w:tblCellMar>
        </w:tblPrEx>
        <w:tc>
          <w:tcPr>
            <w:tcW w:w="0" w:type="auto"/>
            <w:tcMar>
              <w:top w:w="100" w:type="dxa"/>
              <w:left w:w="100" w:type="dxa"/>
              <w:bottom w:w="100" w:type="dxa"/>
              <w:right w:w="100" w:type="dxa"/>
            </w:tcMar>
          </w:tcPr>
          <w:p w14:paraId="73C6DA9A" w14:textId="77777777" w:rsidR="00E01D6B" w:rsidRDefault="00000000">
            <w:r>
              <w:t>Is Customer Editable</w:t>
            </w:r>
          </w:p>
        </w:tc>
        <w:tc>
          <w:tcPr>
            <w:tcW w:w="0" w:type="auto"/>
            <w:tcMar>
              <w:top w:w="100" w:type="dxa"/>
              <w:left w:w="100" w:type="dxa"/>
              <w:bottom w:w="100" w:type="dxa"/>
              <w:right w:w="100" w:type="dxa"/>
            </w:tcMar>
          </w:tcPr>
          <w:p w14:paraId="2EBD439B" w14:textId="77777777" w:rsidR="00E01D6B" w:rsidRDefault="00000000">
            <w:r>
              <w:t>No</w:t>
            </w:r>
          </w:p>
        </w:tc>
      </w:tr>
      <w:tr w:rsidR="00E01D6B" w14:paraId="6AFB716C" w14:textId="77777777">
        <w:tblPrEx>
          <w:tblCellMar>
            <w:top w:w="0" w:type="dxa"/>
            <w:bottom w:w="0" w:type="dxa"/>
          </w:tblCellMar>
        </w:tblPrEx>
        <w:tc>
          <w:tcPr>
            <w:tcW w:w="0" w:type="auto"/>
            <w:tcMar>
              <w:top w:w="100" w:type="dxa"/>
              <w:left w:w="100" w:type="dxa"/>
              <w:bottom w:w="100" w:type="dxa"/>
              <w:right w:w="100" w:type="dxa"/>
            </w:tcMar>
          </w:tcPr>
          <w:p w14:paraId="37AD16BA" w14:textId="77777777" w:rsidR="00E01D6B" w:rsidRDefault="00000000">
            <w:r>
              <w:t>Parameter Value</w:t>
            </w:r>
          </w:p>
        </w:tc>
        <w:tc>
          <w:tcPr>
            <w:tcW w:w="0" w:type="auto"/>
            <w:tcMar>
              <w:top w:w="100" w:type="dxa"/>
              <w:left w:w="100" w:type="dxa"/>
              <w:bottom w:w="100" w:type="dxa"/>
              <w:right w:w="100" w:type="dxa"/>
            </w:tcMar>
          </w:tcPr>
          <w:p w14:paraId="064D9FE3" w14:textId="77777777" w:rsidR="00E01D6B" w:rsidRDefault="00000000">
            <w:r>
              <w:t>No</w:t>
            </w:r>
          </w:p>
        </w:tc>
      </w:tr>
    </w:tbl>
    <w:p w14:paraId="4B3B31A6" w14:textId="77777777" w:rsidR="00E01D6B" w:rsidRDefault="00000000">
      <w:pPr>
        <w:spacing w:before="300"/>
      </w:pPr>
      <w:r>
        <w:rPr>
          <w:b/>
          <w:bCs/>
        </w:rPr>
        <w:t xml:space="preserve">Note: </w:t>
      </w:r>
      <w:r>
        <w:t xml:space="preserve"> Specifies whether refresh RPC class meta to avoid metadata initialization error .&lt;/P&gt;</w:t>
      </w:r>
    </w:p>
    <w:p w14:paraId="38EC790F" w14:textId="77777777" w:rsidR="00E01D6B" w:rsidRDefault="00E01D6B">
      <w:pPr>
        <w:pageBreakBefore/>
      </w:pPr>
    </w:p>
    <w:p w14:paraId="62ED006D" w14:textId="77777777" w:rsidR="00E01D6B" w:rsidRDefault="00000000">
      <w:pPr>
        <w:pStyle w:val="Heading2"/>
        <w:spacing w:after="200"/>
        <w:jc w:val="center"/>
      </w:pPr>
      <w:r>
        <w:rPr>
          <w:b/>
          <w:bCs/>
          <w:sz w:val="32"/>
          <w:szCs w:val="32"/>
        </w:rPr>
        <w:t>Enable Managed Gateway for Spend&amp;Network data center migration option</w:t>
      </w:r>
    </w:p>
    <w:p w14:paraId="3936367B" w14:textId="77777777" w:rsidR="00E01D6B" w:rsidRDefault="00000000">
      <w:pPr>
        <w:spacing w:after="240"/>
        <w:jc w:val="center"/>
      </w:pPr>
      <w:r>
        <w:rPr>
          <w:b/>
          <w:bCs/>
        </w:rPr>
        <w:t>Application.Messaging.Channels.WS.CIG.EnableDCMigrationUIOption</w:t>
      </w:r>
    </w:p>
    <w:p w14:paraId="6FD4E133" w14:textId="77777777" w:rsidR="00E01D6B" w:rsidRDefault="00000000">
      <w:pPr>
        <w:spacing w:after="300"/>
        <w:jc w:val="center"/>
      </w:pPr>
      <w:r>
        <w:rPr>
          <w:i/>
          <w:iCs/>
        </w:rPr>
        <w:t xml:space="preserve">Current value: </w:t>
      </w:r>
      <w:r>
        <w:rPr>
          <w:b/>
          <w:bCs/>
          <w:color w:val="8B0000"/>
        </w:rPr>
        <w:t>DISABLED</w:t>
      </w:r>
    </w:p>
    <w:p w14:paraId="54D05D88" w14:textId="77777777" w:rsidR="00E01D6B" w:rsidRDefault="00000000">
      <w:pPr>
        <w:spacing w:after="300"/>
      </w:pPr>
      <w:r>
        <w:rPr>
          <w:b/>
          <w:bCs/>
        </w:rPr>
        <w:t>Description:</w:t>
      </w:r>
      <w:r>
        <w:rPr>
          <w:b/>
          <w:bCs/>
        </w:rPr>
        <w:tab/>
      </w:r>
      <w:r>
        <w:t>Enables the data center migration option on the SAP Integration Suite, managed gateway for spend management and SAP Business Network page. The default is set to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14F1AC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8A11BE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7B90DB1" w14:textId="77777777" w:rsidR="00E01D6B" w:rsidRDefault="00000000">
            <w:r>
              <w:rPr>
                <w:b/>
                <w:bCs/>
              </w:rPr>
              <w:t>Value</w:t>
            </w:r>
          </w:p>
        </w:tc>
      </w:tr>
      <w:tr w:rsidR="00E01D6B" w14:paraId="6997BDC3" w14:textId="77777777">
        <w:tblPrEx>
          <w:tblCellMar>
            <w:top w:w="0" w:type="dxa"/>
            <w:bottom w:w="0" w:type="dxa"/>
          </w:tblCellMar>
        </w:tblPrEx>
        <w:tc>
          <w:tcPr>
            <w:tcW w:w="0" w:type="auto"/>
            <w:tcMar>
              <w:top w:w="100" w:type="dxa"/>
              <w:left w:w="100" w:type="dxa"/>
              <w:bottom w:w="100" w:type="dxa"/>
              <w:right w:w="100" w:type="dxa"/>
            </w:tcMar>
          </w:tcPr>
          <w:p w14:paraId="62C388E7" w14:textId="77777777" w:rsidR="00E01D6B" w:rsidRDefault="00000000">
            <w:r>
              <w:t>Parameter Type</w:t>
            </w:r>
          </w:p>
        </w:tc>
        <w:tc>
          <w:tcPr>
            <w:tcW w:w="0" w:type="auto"/>
            <w:tcMar>
              <w:top w:w="100" w:type="dxa"/>
              <w:left w:w="100" w:type="dxa"/>
              <w:bottom w:w="100" w:type="dxa"/>
              <w:right w:w="100" w:type="dxa"/>
            </w:tcMar>
          </w:tcPr>
          <w:p w14:paraId="0267F7BD" w14:textId="77777777" w:rsidR="00E01D6B" w:rsidRDefault="00000000">
            <w:r>
              <w:t>java.lang.Boolean</w:t>
            </w:r>
          </w:p>
        </w:tc>
      </w:tr>
      <w:tr w:rsidR="00E01D6B" w14:paraId="37E8B888" w14:textId="77777777">
        <w:tblPrEx>
          <w:tblCellMar>
            <w:top w:w="0" w:type="dxa"/>
            <w:bottom w:w="0" w:type="dxa"/>
          </w:tblCellMar>
        </w:tblPrEx>
        <w:tc>
          <w:tcPr>
            <w:tcW w:w="0" w:type="auto"/>
            <w:tcMar>
              <w:top w:w="100" w:type="dxa"/>
              <w:left w:w="100" w:type="dxa"/>
              <w:bottom w:w="100" w:type="dxa"/>
              <w:right w:w="100" w:type="dxa"/>
            </w:tcMar>
          </w:tcPr>
          <w:p w14:paraId="7D57D335" w14:textId="77777777" w:rsidR="00E01D6B" w:rsidRDefault="00000000">
            <w:r>
              <w:t>Is Default</w:t>
            </w:r>
          </w:p>
        </w:tc>
        <w:tc>
          <w:tcPr>
            <w:tcW w:w="0" w:type="auto"/>
            <w:tcMar>
              <w:top w:w="100" w:type="dxa"/>
              <w:left w:w="100" w:type="dxa"/>
              <w:bottom w:w="100" w:type="dxa"/>
              <w:right w:w="100" w:type="dxa"/>
            </w:tcMar>
          </w:tcPr>
          <w:p w14:paraId="2D4E8247" w14:textId="77777777" w:rsidR="00E01D6B" w:rsidRDefault="00000000">
            <w:r>
              <w:t>No</w:t>
            </w:r>
          </w:p>
        </w:tc>
      </w:tr>
      <w:tr w:rsidR="00E01D6B" w14:paraId="57492445" w14:textId="77777777">
        <w:tblPrEx>
          <w:tblCellMar>
            <w:top w:w="0" w:type="dxa"/>
            <w:bottom w:w="0" w:type="dxa"/>
          </w:tblCellMar>
        </w:tblPrEx>
        <w:tc>
          <w:tcPr>
            <w:tcW w:w="0" w:type="auto"/>
            <w:tcMar>
              <w:top w:w="100" w:type="dxa"/>
              <w:left w:w="100" w:type="dxa"/>
              <w:bottom w:w="100" w:type="dxa"/>
              <w:right w:w="100" w:type="dxa"/>
            </w:tcMar>
          </w:tcPr>
          <w:p w14:paraId="75FC11F8" w14:textId="77777777" w:rsidR="00E01D6B" w:rsidRDefault="00000000">
            <w:r>
              <w:t>Default Value</w:t>
            </w:r>
          </w:p>
        </w:tc>
        <w:tc>
          <w:tcPr>
            <w:tcW w:w="0" w:type="auto"/>
            <w:tcMar>
              <w:top w:w="100" w:type="dxa"/>
              <w:left w:w="100" w:type="dxa"/>
              <w:bottom w:w="100" w:type="dxa"/>
              <w:right w:w="100" w:type="dxa"/>
            </w:tcMar>
          </w:tcPr>
          <w:p w14:paraId="624A4BC1" w14:textId="77777777" w:rsidR="00E01D6B" w:rsidRDefault="00000000">
            <w:r>
              <w:t>No</w:t>
            </w:r>
          </w:p>
        </w:tc>
      </w:tr>
      <w:tr w:rsidR="00E01D6B" w14:paraId="7E2FE91E" w14:textId="77777777">
        <w:tblPrEx>
          <w:tblCellMar>
            <w:top w:w="0" w:type="dxa"/>
            <w:bottom w:w="0" w:type="dxa"/>
          </w:tblCellMar>
        </w:tblPrEx>
        <w:tc>
          <w:tcPr>
            <w:tcW w:w="0" w:type="auto"/>
            <w:tcMar>
              <w:top w:w="100" w:type="dxa"/>
              <w:left w:w="100" w:type="dxa"/>
              <w:bottom w:w="100" w:type="dxa"/>
              <w:right w:w="100" w:type="dxa"/>
            </w:tcMar>
          </w:tcPr>
          <w:p w14:paraId="2C016041" w14:textId="77777777" w:rsidR="00E01D6B" w:rsidRDefault="00000000">
            <w:r>
              <w:t>Is Customer Editable</w:t>
            </w:r>
          </w:p>
        </w:tc>
        <w:tc>
          <w:tcPr>
            <w:tcW w:w="0" w:type="auto"/>
            <w:tcMar>
              <w:top w:w="100" w:type="dxa"/>
              <w:left w:w="100" w:type="dxa"/>
              <w:bottom w:w="100" w:type="dxa"/>
              <w:right w:w="100" w:type="dxa"/>
            </w:tcMar>
          </w:tcPr>
          <w:p w14:paraId="4BD67AC0" w14:textId="77777777" w:rsidR="00E01D6B" w:rsidRDefault="00000000">
            <w:r>
              <w:t>Yes</w:t>
            </w:r>
          </w:p>
        </w:tc>
      </w:tr>
      <w:tr w:rsidR="00E01D6B" w14:paraId="00A36483" w14:textId="77777777">
        <w:tblPrEx>
          <w:tblCellMar>
            <w:top w:w="0" w:type="dxa"/>
            <w:bottom w:w="0" w:type="dxa"/>
          </w:tblCellMar>
        </w:tblPrEx>
        <w:tc>
          <w:tcPr>
            <w:tcW w:w="0" w:type="auto"/>
            <w:tcMar>
              <w:top w:w="100" w:type="dxa"/>
              <w:left w:w="100" w:type="dxa"/>
              <w:bottom w:w="100" w:type="dxa"/>
              <w:right w:w="100" w:type="dxa"/>
            </w:tcMar>
          </w:tcPr>
          <w:p w14:paraId="0F0F2E25" w14:textId="77777777" w:rsidR="00E01D6B" w:rsidRDefault="00000000">
            <w:r>
              <w:t>Parameter Value</w:t>
            </w:r>
          </w:p>
        </w:tc>
        <w:tc>
          <w:tcPr>
            <w:tcW w:w="0" w:type="auto"/>
            <w:tcMar>
              <w:top w:w="100" w:type="dxa"/>
              <w:left w:w="100" w:type="dxa"/>
              <w:bottom w:w="100" w:type="dxa"/>
              <w:right w:w="100" w:type="dxa"/>
            </w:tcMar>
          </w:tcPr>
          <w:p w14:paraId="5469F9DD" w14:textId="77777777" w:rsidR="00E01D6B" w:rsidRDefault="00000000">
            <w:r>
              <w:t>No</w:t>
            </w:r>
          </w:p>
        </w:tc>
      </w:tr>
    </w:tbl>
    <w:p w14:paraId="1753A52C" w14:textId="77777777" w:rsidR="00E01D6B" w:rsidRDefault="00000000">
      <w:pPr>
        <w:spacing w:before="300"/>
      </w:pPr>
      <w:r>
        <w:rPr>
          <w:b/>
          <w:bCs/>
        </w:rPr>
        <w:t xml:space="preserve">Note: </w:t>
      </w:r>
      <w:r>
        <w:t>Enables the data center migration option on the SAP Integration Suite, managed gateway for spend management and SAP Business Network page. The default is set to No.</w:t>
      </w:r>
    </w:p>
    <w:p w14:paraId="7EF44992" w14:textId="77777777" w:rsidR="00E01D6B" w:rsidRDefault="00E01D6B">
      <w:pPr>
        <w:pageBreakBefore/>
      </w:pPr>
    </w:p>
    <w:p w14:paraId="7CB76168" w14:textId="77777777" w:rsidR="00E01D6B" w:rsidRDefault="00000000">
      <w:pPr>
        <w:pStyle w:val="Heading2"/>
        <w:spacing w:after="200"/>
        <w:jc w:val="center"/>
      </w:pPr>
      <w:r>
        <w:rPr>
          <w:b/>
          <w:bCs/>
          <w:sz w:val="32"/>
          <w:szCs w:val="32"/>
        </w:rPr>
        <w:t>Check the letter case of the buyer system ID for product lookup in SAP Ariba Catalog</w:t>
      </w:r>
    </w:p>
    <w:p w14:paraId="2220C2A7" w14:textId="77777777" w:rsidR="00E01D6B" w:rsidRDefault="00000000">
      <w:pPr>
        <w:spacing w:after="240"/>
        <w:jc w:val="center"/>
      </w:pPr>
      <w:r>
        <w:rPr>
          <w:b/>
          <w:bCs/>
        </w:rPr>
        <w:t>Application.Contract.MasterAgreement.CheckLetterCaseOfBuyerSystemIDForProductLookupInSAPAribaCatalog</w:t>
      </w:r>
    </w:p>
    <w:p w14:paraId="5DD83B7C" w14:textId="77777777" w:rsidR="00E01D6B" w:rsidRDefault="00000000">
      <w:pPr>
        <w:spacing w:after="300"/>
        <w:jc w:val="center"/>
      </w:pPr>
      <w:r>
        <w:rPr>
          <w:i/>
          <w:iCs/>
        </w:rPr>
        <w:t xml:space="preserve">Current value: </w:t>
      </w:r>
      <w:r>
        <w:rPr>
          <w:b/>
          <w:bCs/>
          <w:color w:val="8B0000"/>
        </w:rPr>
        <w:t>DISABLED</w:t>
      </w:r>
    </w:p>
    <w:p w14:paraId="4B6EF470" w14:textId="77777777" w:rsidR="00E01D6B" w:rsidRDefault="00000000">
      <w:pPr>
        <w:spacing w:after="300"/>
      </w:pPr>
      <w:r>
        <w:rPr>
          <w:b/>
          <w:bCs/>
        </w:rPr>
        <w:t>Description:</w:t>
      </w:r>
      <w:r>
        <w:rPr>
          <w:b/>
          <w:bCs/>
        </w:rPr>
        <w:tab/>
      </w:r>
      <w:r>
        <w:t>Determines whether the buyer system ID is passed on to SAP Ariba Catalog without any changes to the letter case to get the details of the catalog items for contracts in the sites integrated with SAP ERP. If set to Yes, the buyer system ID is passed on to SAP Ariba Catalog without any changes to the letter case. Any uppercase letter in the buyer system ID will be sent to SAP Ariba Catalog without the letter case change. When set to No, the buyer system ID is passed on to SAP Ariba Catalog as lowercase letters. The uppercase letters in the buyer system ID appear in lowercase in SAP Ariba Catalog.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84363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AA4583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DD8DC33" w14:textId="77777777" w:rsidR="00E01D6B" w:rsidRDefault="00000000">
            <w:r>
              <w:rPr>
                <w:b/>
                <w:bCs/>
              </w:rPr>
              <w:t>Value</w:t>
            </w:r>
          </w:p>
        </w:tc>
      </w:tr>
      <w:tr w:rsidR="00E01D6B" w14:paraId="06DCB251" w14:textId="77777777">
        <w:tblPrEx>
          <w:tblCellMar>
            <w:top w:w="0" w:type="dxa"/>
            <w:bottom w:w="0" w:type="dxa"/>
          </w:tblCellMar>
        </w:tblPrEx>
        <w:tc>
          <w:tcPr>
            <w:tcW w:w="0" w:type="auto"/>
            <w:tcMar>
              <w:top w:w="100" w:type="dxa"/>
              <w:left w:w="100" w:type="dxa"/>
              <w:bottom w:w="100" w:type="dxa"/>
              <w:right w:w="100" w:type="dxa"/>
            </w:tcMar>
          </w:tcPr>
          <w:p w14:paraId="1220C3D6" w14:textId="77777777" w:rsidR="00E01D6B" w:rsidRDefault="00000000">
            <w:r>
              <w:t>Parameter Type</w:t>
            </w:r>
          </w:p>
        </w:tc>
        <w:tc>
          <w:tcPr>
            <w:tcW w:w="0" w:type="auto"/>
            <w:tcMar>
              <w:top w:w="100" w:type="dxa"/>
              <w:left w:w="100" w:type="dxa"/>
              <w:bottom w:w="100" w:type="dxa"/>
              <w:right w:w="100" w:type="dxa"/>
            </w:tcMar>
          </w:tcPr>
          <w:p w14:paraId="0E0592C8" w14:textId="77777777" w:rsidR="00E01D6B" w:rsidRDefault="00000000">
            <w:r>
              <w:t>java.lang.Boolean</w:t>
            </w:r>
          </w:p>
        </w:tc>
      </w:tr>
      <w:tr w:rsidR="00E01D6B" w14:paraId="74995FEC" w14:textId="77777777">
        <w:tblPrEx>
          <w:tblCellMar>
            <w:top w:w="0" w:type="dxa"/>
            <w:bottom w:w="0" w:type="dxa"/>
          </w:tblCellMar>
        </w:tblPrEx>
        <w:tc>
          <w:tcPr>
            <w:tcW w:w="0" w:type="auto"/>
            <w:tcMar>
              <w:top w:w="100" w:type="dxa"/>
              <w:left w:w="100" w:type="dxa"/>
              <w:bottom w:w="100" w:type="dxa"/>
              <w:right w:w="100" w:type="dxa"/>
            </w:tcMar>
          </w:tcPr>
          <w:p w14:paraId="5BB16E9E" w14:textId="77777777" w:rsidR="00E01D6B" w:rsidRDefault="00000000">
            <w:r>
              <w:t>Is Default</w:t>
            </w:r>
          </w:p>
        </w:tc>
        <w:tc>
          <w:tcPr>
            <w:tcW w:w="0" w:type="auto"/>
            <w:tcMar>
              <w:top w:w="100" w:type="dxa"/>
              <w:left w:w="100" w:type="dxa"/>
              <w:bottom w:w="100" w:type="dxa"/>
              <w:right w:w="100" w:type="dxa"/>
            </w:tcMar>
          </w:tcPr>
          <w:p w14:paraId="40ED8F25" w14:textId="77777777" w:rsidR="00E01D6B" w:rsidRDefault="00000000">
            <w:r>
              <w:t>No</w:t>
            </w:r>
          </w:p>
        </w:tc>
      </w:tr>
      <w:tr w:rsidR="00E01D6B" w14:paraId="5DE429B0" w14:textId="77777777">
        <w:tblPrEx>
          <w:tblCellMar>
            <w:top w:w="0" w:type="dxa"/>
            <w:bottom w:w="0" w:type="dxa"/>
          </w:tblCellMar>
        </w:tblPrEx>
        <w:tc>
          <w:tcPr>
            <w:tcW w:w="0" w:type="auto"/>
            <w:tcMar>
              <w:top w:w="100" w:type="dxa"/>
              <w:left w:w="100" w:type="dxa"/>
              <w:bottom w:w="100" w:type="dxa"/>
              <w:right w:w="100" w:type="dxa"/>
            </w:tcMar>
          </w:tcPr>
          <w:p w14:paraId="3B01C6A3" w14:textId="77777777" w:rsidR="00E01D6B" w:rsidRDefault="00000000">
            <w:r>
              <w:t>Default Value</w:t>
            </w:r>
          </w:p>
        </w:tc>
        <w:tc>
          <w:tcPr>
            <w:tcW w:w="0" w:type="auto"/>
            <w:tcMar>
              <w:top w:w="100" w:type="dxa"/>
              <w:left w:w="100" w:type="dxa"/>
              <w:bottom w:w="100" w:type="dxa"/>
              <w:right w:w="100" w:type="dxa"/>
            </w:tcMar>
          </w:tcPr>
          <w:p w14:paraId="4E2E3641" w14:textId="77777777" w:rsidR="00E01D6B" w:rsidRDefault="00000000">
            <w:r>
              <w:t>No</w:t>
            </w:r>
          </w:p>
        </w:tc>
      </w:tr>
      <w:tr w:rsidR="00E01D6B" w14:paraId="6E33B707" w14:textId="77777777">
        <w:tblPrEx>
          <w:tblCellMar>
            <w:top w:w="0" w:type="dxa"/>
            <w:bottom w:w="0" w:type="dxa"/>
          </w:tblCellMar>
        </w:tblPrEx>
        <w:tc>
          <w:tcPr>
            <w:tcW w:w="0" w:type="auto"/>
            <w:tcMar>
              <w:top w:w="100" w:type="dxa"/>
              <w:left w:w="100" w:type="dxa"/>
              <w:bottom w:w="100" w:type="dxa"/>
              <w:right w:w="100" w:type="dxa"/>
            </w:tcMar>
          </w:tcPr>
          <w:p w14:paraId="1520291F" w14:textId="77777777" w:rsidR="00E01D6B" w:rsidRDefault="00000000">
            <w:r>
              <w:t>Is Customer Editable</w:t>
            </w:r>
          </w:p>
        </w:tc>
        <w:tc>
          <w:tcPr>
            <w:tcW w:w="0" w:type="auto"/>
            <w:tcMar>
              <w:top w:w="100" w:type="dxa"/>
              <w:left w:w="100" w:type="dxa"/>
              <w:bottom w:w="100" w:type="dxa"/>
              <w:right w:w="100" w:type="dxa"/>
            </w:tcMar>
          </w:tcPr>
          <w:p w14:paraId="0DD6381F" w14:textId="77777777" w:rsidR="00E01D6B" w:rsidRDefault="00000000">
            <w:r>
              <w:t>Yes</w:t>
            </w:r>
          </w:p>
        </w:tc>
      </w:tr>
      <w:tr w:rsidR="00E01D6B" w14:paraId="7C1A6810" w14:textId="77777777">
        <w:tblPrEx>
          <w:tblCellMar>
            <w:top w:w="0" w:type="dxa"/>
            <w:bottom w:w="0" w:type="dxa"/>
          </w:tblCellMar>
        </w:tblPrEx>
        <w:tc>
          <w:tcPr>
            <w:tcW w:w="0" w:type="auto"/>
            <w:tcMar>
              <w:top w:w="100" w:type="dxa"/>
              <w:left w:w="100" w:type="dxa"/>
              <w:bottom w:w="100" w:type="dxa"/>
              <w:right w:w="100" w:type="dxa"/>
            </w:tcMar>
          </w:tcPr>
          <w:p w14:paraId="51018978" w14:textId="77777777" w:rsidR="00E01D6B" w:rsidRDefault="00000000">
            <w:r>
              <w:t>Parameter Value</w:t>
            </w:r>
          </w:p>
        </w:tc>
        <w:tc>
          <w:tcPr>
            <w:tcW w:w="0" w:type="auto"/>
            <w:tcMar>
              <w:top w:w="100" w:type="dxa"/>
              <w:left w:w="100" w:type="dxa"/>
              <w:bottom w:w="100" w:type="dxa"/>
              <w:right w:w="100" w:type="dxa"/>
            </w:tcMar>
          </w:tcPr>
          <w:p w14:paraId="4303993C" w14:textId="77777777" w:rsidR="00E01D6B" w:rsidRDefault="00000000">
            <w:r>
              <w:t>No</w:t>
            </w:r>
          </w:p>
        </w:tc>
      </w:tr>
    </w:tbl>
    <w:p w14:paraId="1C1722C7" w14:textId="77777777" w:rsidR="00E01D6B" w:rsidRDefault="00000000">
      <w:pPr>
        <w:spacing w:before="300"/>
      </w:pPr>
      <w:r>
        <w:rPr>
          <w:b/>
          <w:bCs/>
        </w:rPr>
        <w:t xml:space="preserve">Note: </w:t>
      </w:r>
      <w:r>
        <w:t>Determines whether the buyer system ID is passed on to SAP Ariba Catalog without any changes to the letter case to get the details of the catalog items for contracts in the sites integrated with SAP ERP. If set to Yes, the buyer system ID is passed on to SAP Ariba Catalog without any changes to the letter case. Any uppercase letter in the buyer system ID will be sent to SAP Ariba Catalog without t</w:t>
      </w:r>
    </w:p>
    <w:p w14:paraId="3E9DF499" w14:textId="77777777" w:rsidR="00E01D6B" w:rsidRDefault="00E01D6B">
      <w:pPr>
        <w:pageBreakBefore/>
      </w:pPr>
    </w:p>
    <w:p w14:paraId="4CBD7649" w14:textId="77777777" w:rsidR="00E01D6B" w:rsidRDefault="00000000">
      <w:pPr>
        <w:pStyle w:val="Heading2"/>
        <w:spacing w:after="200"/>
        <w:jc w:val="center"/>
      </w:pPr>
      <w:r>
        <w:rPr>
          <w:b/>
          <w:bCs/>
          <w:sz w:val="32"/>
          <w:szCs w:val="32"/>
        </w:rPr>
        <w:t>Configuration Item</w:t>
      </w:r>
    </w:p>
    <w:p w14:paraId="1B6FAD28" w14:textId="77777777" w:rsidR="00E01D6B" w:rsidRDefault="00000000">
      <w:pPr>
        <w:spacing w:after="240"/>
        <w:jc w:val="center"/>
      </w:pPr>
      <w:r>
        <w:rPr>
          <w:b/>
          <w:bCs/>
        </w:rPr>
        <w:t>Application.Catalog.CMSDRSyncEnabled</w:t>
      </w:r>
    </w:p>
    <w:p w14:paraId="26529AD2" w14:textId="77777777" w:rsidR="00E01D6B" w:rsidRDefault="00000000">
      <w:pPr>
        <w:spacing w:after="300"/>
        <w:jc w:val="center"/>
      </w:pPr>
      <w:r>
        <w:rPr>
          <w:i/>
          <w:iCs/>
        </w:rPr>
        <w:t xml:space="preserve">Current value: </w:t>
      </w:r>
      <w:r>
        <w:rPr>
          <w:b/>
          <w:bCs/>
          <w:color w:val="8B0000"/>
        </w:rPr>
        <w:t>DISABLED</w:t>
      </w:r>
    </w:p>
    <w:p w14:paraId="4A0A221C" w14:textId="77777777" w:rsidR="00E01D6B" w:rsidRDefault="00000000">
      <w:pPr>
        <w:spacing w:after="300"/>
      </w:pPr>
      <w:r>
        <w:rPr>
          <w:b/>
          <w:bCs/>
        </w:rPr>
        <w:t>Description:</w:t>
      </w:r>
      <w:r>
        <w:rPr>
          <w:b/>
          <w:bCs/>
        </w:rPr>
        <w:tab/>
      </w:r>
      <w:r>
        <w:t>&lt;P&gt;Specifies whether or not the CM HDFS DR Sync is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7771C3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CB726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4EF9D6C" w14:textId="77777777" w:rsidR="00E01D6B" w:rsidRDefault="00000000">
            <w:r>
              <w:rPr>
                <w:b/>
                <w:bCs/>
              </w:rPr>
              <w:t>Value</w:t>
            </w:r>
          </w:p>
        </w:tc>
      </w:tr>
      <w:tr w:rsidR="00E01D6B" w14:paraId="553E1FAB" w14:textId="77777777">
        <w:tblPrEx>
          <w:tblCellMar>
            <w:top w:w="0" w:type="dxa"/>
            <w:bottom w:w="0" w:type="dxa"/>
          </w:tblCellMar>
        </w:tblPrEx>
        <w:tc>
          <w:tcPr>
            <w:tcW w:w="0" w:type="auto"/>
            <w:tcMar>
              <w:top w:w="100" w:type="dxa"/>
              <w:left w:w="100" w:type="dxa"/>
              <w:bottom w:w="100" w:type="dxa"/>
              <w:right w:w="100" w:type="dxa"/>
            </w:tcMar>
          </w:tcPr>
          <w:p w14:paraId="1F815A32" w14:textId="77777777" w:rsidR="00E01D6B" w:rsidRDefault="00000000">
            <w:r>
              <w:t>Parameter Type</w:t>
            </w:r>
          </w:p>
        </w:tc>
        <w:tc>
          <w:tcPr>
            <w:tcW w:w="0" w:type="auto"/>
            <w:tcMar>
              <w:top w:w="100" w:type="dxa"/>
              <w:left w:w="100" w:type="dxa"/>
              <w:bottom w:w="100" w:type="dxa"/>
              <w:right w:w="100" w:type="dxa"/>
            </w:tcMar>
          </w:tcPr>
          <w:p w14:paraId="406DF433" w14:textId="77777777" w:rsidR="00E01D6B" w:rsidRDefault="00000000">
            <w:r>
              <w:t>java.lang.Boolean</w:t>
            </w:r>
          </w:p>
        </w:tc>
      </w:tr>
      <w:tr w:rsidR="00E01D6B" w14:paraId="4FFC1023" w14:textId="77777777">
        <w:tblPrEx>
          <w:tblCellMar>
            <w:top w:w="0" w:type="dxa"/>
            <w:bottom w:w="0" w:type="dxa"/>
          </w:tblCellMar>
        </w:tblPrEx>
        <w:tc>
          <w:tcPr>
            <w:tcW w:w="0" w:type="auto"/>
            <w:tcMar>
              <w:top w:w="100" w:type="dxa"/>
              <w:left w:w="100" w:type="dxa"/>
              <w:bottom w:w="100" w:type="dxa"/>
              <w:right w:w="100" w:type="dxa"/>
            </w:tcMar>
          </w:tcPr>
          <w:p w14:paraId="4B51C67A" w14:textId="77777777" w:rsidR="00E01D6B" w:rsidRDefault="00000000">
            <w:r>
              <w:t>Is Default</w:t>
            </w:r>
          </w:p>
        </w:tc>
        <w:tc>
          <w:tcPr>
            <w:tcW w:w="0" w:type="auto"/>
            <w:tcMar>
              <w:top w:w="100" w:type="dxa"/>
              <w:left w:w="100" w:type="dxa"/>
              <w:bottom w:w="100" w:type="dxa"/>
              <w:right w:w="100" w:type="dxa"/>
            </w:tcMar>
          </w:tcPr>
          <w:p w14:paraId="1B380A9E" w14:textId="77777777" w:rsidR="00E01D6B" w:rsidRDefault="00000000">
            <w:r>
              <w:t>No</w:t>
            </w:r>
          </w:p>
        </w:tc>
      </w:tr>
      <w:tr w:rsidR="00E01D6B" w14:paraId="6EBBBDDD" w14:textId="77777777">
        <w:tblPrEx>
          <w:tblCellMar>
            <w:top w:w="0" w:type="dxa"/>
            <w:bottom w:w="0" w:type="dxa"/>
          </w:tblCellMar>
        </w:tblPrEx>
        <w:tc>
          <w:tcPr>
            <w:tcW w:w="0" w:type="auto"/>
            <w:tcMar>
              <w:top w:w="100" w:type="dxa"/>
              <w:left w:w="100" w:type="dxa"/>
              <w:bottom w:w="100" w:type="dxa"/>
              <w:right w:w="100" w:type="dxa"/>
            </w:tcMar>
          </w:tcPr>
          <w:p w14:paraId="1403E629" w14:textId="77777777" w:rsidR="00E01D6B" w:rsidRDefault="00000000">
            <w:r>
              <w:t>Default Value</w:t>
            </w:r>
          </w:p>
        </w:tc>
        <w:tc>
          <w:tcPr>
            <w:tcW w:w="0" w:type="auto"/>
            <w:tcMar>
              <w:top w:w="100" w:type="dxa"/>
              <w:left w:w="100" w:type="dxa"/>
              <w:bottom w:w="100" w:type="dxa"/>
              <w:right w:w="100" w:type="dxa"/>
            </w:tcMar>
          </w:tcPr>
          <w:p w14:paraId="74A16565" w14:textId="77777777" w:rsidR="00E01D6B" w:rsidRDefault="00000000">
            <w:r>
              <w:t>No</w:t>
            </w:r>
          </w:p>
        </w:tc>
      </w:tr>
      <w:tr w:rsidR="00E01D6B" w14:paraId="43C77539" w14:textId="77777777">
        <w:tblPrEx>
          <w:tblCellMar>
            <w:top w:w="0" w:type="dxa"/>
            <w:bottom w:w="0" w:type="dxa"/>
          </w:tblCellMar>
        </w:tblPrEx>
        <w:tc>
          <w:tcPr>
            <w:tcW w:w="0" w:type="auto"/>
            <w:tcMar>
              <w:top w:w="100" w:type="dxa"/>
              <w:left w:w="100" w:type="dxa"/>
              <w:bottom w:w="100" w:type="dxa"/>
              <w:right w:w="100" w:type="dxa"/>
            </w:tcMar>
          </w:tcPr>
          <w:p w14:paraId="336FAFF6" w14:textId="77777777" w:rsidR="00E01D6B" w:rsidRDefault="00000000">
            <w:r>
              <w:t>Is Customer Editable</w:t>
            </w:r>
          </w:p>
        </w:tc>
        <w:tc>
          <w:tcPr>
            <w:tcW w:w="0" w:type="auto"/>
            <w:tcMar>
              <w:top w:w="100" w:type="dxa"/>
              <w:left w:w="100" w:type="dxa"/>
              <w:bottom w:w="100" w:type="dxa"/>
              <w:right w:w="100" w:type="dxa"/>
            </w:tcMar>
          </w:tcPr>
          <w:p w14:paraId="5EBE40C4" w14:textId="77777777" w:rsidR="00E01D6B" w:rsidRDefault="00000000">
            <w:r>
              <w:t>No</w:t>
            </w:r>
          </w:p>
        </w:tc>
      </w:tr>
      <w:tr w:rsidR="00E01D6B" w14:paraId="1F80367A" w14:textId="77777777">
        <w:tblPrEx>
          <w:tblCellMar>
            <w:top w:w="0" w:type="dxa"/>
            <w:bottom w:w="0" w:type="dxa"/>
          </w:tblCellMar>
        </w:tblPrEx>
        <w:tc>
          <w:tcPr>
            <w:tcW w:w="0" w:type="auto"/>
            <w:tcMar>
              <w:top w:w="100" w:type="dxa"/>
              <w:left w:w="100" w:type="dxa"/>
              <w:bottom w:w="100" w:type="dxa"/>
              <w:right w:w="100" w:type="dxa"/>
            </w:tcMar>
          </w:tcPr>
          <w:p w14:paraId="55E8D343" w14:textId="77777777" w:rsidR="00E01D6B" w:rsidRDefault="00000000">
            <w:r>
              <w:t>Parameter Value</w:t>
            </w:r>
          </w:p>
        </w:tc>
        <w:tc>
          <w:tcPr>
            <w:tcW w:w="0" w:type="auto"/>
            <w:tcMar>
              <w:top w:w="100" w:type="dxa"/>
              <w:left w:w="100" w:type="dxa"/>
              <w:bottom w:w="100" w:type="dxa"/>
              <w:right w:w="100" w:type="dxa"/>
            </w:tcMar>
          </w:tcPr>
          <w:p w14:paraId="5FFD9D16" w14:textId="77777777" w:rsidR="00E01D6B" w:rsidRDefault="00000000">
            <w:r>
              <w:t>No</w:t>
            </w:r>
          </w:p>
        </w:tc>
      </w:tr>
    </w:tbl>
    <w:p w14:paraId="14B6A5DD" w14:textId="77777777" w:rsidR="00E01D6B" w:rsidRDefault="00000000">
      <w:pPr>
        <w:spacing w:before="300"/>
      </w:pPr>
      <w:r>
        <w:rPr>
          <w:b/>
          <w:bCs/>
        </w:rPr>
        <w:t xml:space="preserve">Note: </w:t>
      </w:r>
      <w:r>
        <w:t xml:space="preserve"> Specifies whether or not the CM HDFS DR Sync is enabled.&lt;/P&gt;</w:t>
      </w:r>
    </w:p>
    <w:p w14:paraId="3E05C3F6" w14:textId="77777777" w:rsidR="00E01D6B" w:rsidRDefault="00E01D6B">
      <w:pPr>
        <w:pageBreakBefore/>
      </w:pPr>
    </w:p>
    <w:p w14:paraId="7E3B8270" w14:textId="77777777" w:rsidR="00E01D6B" w:rsidRDefault="00000000">
      <w:pPr>
        <w:pStyle w:val="Heading2"/>
        <w:spacing w:after="200"/>
        <w:jc w:val="center"/>
      </w:pPr>
      <w:r>
        <w:rPr>
          <w:b/>
          <w:bCs/>
          <w:sz w:val="32"/>
          <w:szCs w:val="32"/>
        </w:rPr>
        <w:t>Configuration Item</w:t>
      </w:r>
    </w:p>
    <w:p w14:paraId="4C080D3B" w14:textId="77777777" w:rsidR="00E01D6B" w:rsidRDefault="00000000">
      <w:pPr>
        <w:spacing w:after="240"/>
        <w:jc w:val="center"/>
      </w:pPr>
      <w:r>
        <w:rPr>
          <w:b/>
          <w:bCs/>
        </w:rPr>
        <w:t>Application.Catalog.CMSEnableNASFileScan</w:t>
      </w:r>
    </w:p>
    <w:p w14:paraId="6BF064BA" w14:textId="77777777" w:rsidR="00E01D6B" w:rsidRDefault="00000000">
      <w:pPr>
        <w:spacing w:after="300"/>
        <w:jc w:val="center"/>
      </w:pPr>
      <w:r>
        <w:rPr>
          <w:i/>
          <w:iCs/>
        </w:rPr>
        <w:t xml:space="preserve">Current value: </w:t>
      </w:r>
      <w:r>
        <w:rPr>
          <w:b/>
          <w:bCs/>
          <w:color w:val="8B0000"/>
        </w:rPr>
        <w:t>DISABLED</w:t>
      </w:r>
    </w:p>
    <w:p w14:paraId="00551AAD" w14:textId="77777777" w:rsidR="00E01D6B" w:rsidRDefault="00000000">
      <w:pPr>
        <w:spacing w:after="300"/>
      </w:pPr>
      <w:r>
        <w:rPr>
          <w:b/>
          <w:bCs/>
        </w:rPr>
        <w:t>Description:</w:t>
      </w:r>
      <w:r>
        <w:rPr>
          <w:b/>
          <w:bCs/>
        </w:rPr>
        <w:tab/>
      </w:r>
      <w:r>
        <w:t>&lt;P&gt;Specifies that parameter CMSEnableNASFileScan is enabled for this realm.&lt;/P&gt;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9F08E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BED0FE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88CFF7" w14:textId="77777777" w:rsidR="00E01D6B" w:rsidRDefault="00000000">
            <w:r>
              <w:rPr>
                <w:b/>
                <w:bCs/>
              </w:rPr>
              <w:t>Value</w:t>
            </w:r>
          </w:p>
        </w:tc>
      </w:tr>
      <w:tr w:rsidR="00E01D6B" w14:paraId="0528A9D9" w14:textId="77777777">
        <w:tblPrEx>
          <w:tblCellMar>
            <w:top w:w="0" w:type="dxa"/>
            <w:bottom w:w="0" w:type="dxa"/>
          </w:tblCellMar>
        </w:tblPrEx>
        <w:tc>
          <w:tcPr>
            <w:tcW w:w="0" w:type="auto"/>
            <w:tcMar>
              <w:top w:w="100" w:type="dxa"/>
              <w:left w:w="100" w:type="dxa"/>
              <w:bottom w:w="100" w:type="dxa"/>
              <w:right w:w="100" w:type="dxa"/>
            </w:tcMar>
          </w:tcPr>
          <w:p w14:paraId="6F264FE6" w14:textId="77777777" w:rsidR="00E01D6B" w:rsidRDefault="00000000">
            <w:r>
              <w:t>Parameter Type</w:t>
            </w:r>
          </w:p>
        </w:tc>
        <w:tc>
          <w:tcPr>
            <w:tcW w:w="0" w:type="auto"/>
            <w:tcMar>
              <w:top w:w="100" w:type="dxa"/>
              <w:left w:w="100" w:type="dxa"/>
              <w:bottom w:w="100" w:type="dxa"/>
              <w:right w:w="100" w:type="dxa"/>
            </w:tcMar>
          </w:tcPr>
          <w:p w14:paraId="2BD428A9" w14:textId="77777777" w:rsidR="00E01D6B" w:rsidRDefault="00000000">
            <w:r>
              <w:t>java.lang.Boolean</w:t>
            </w:r>
          </w:p>
        </w:tc>
      </w:tr>
      <w:tr w:rsidR="00E01D6B" w14:paraId="78B406F3" w14:textId="77777777">
        <w:tblPrEx>
          <w:tblCellMar>
            <w:top w:w="0" w:type="dxa"/>
            <w:bottom w:w="0" w:type="dxa"/>
          </w:tblCellMar>
        </w:tblPrEx>
        <w:tc>
          <w:tcPr>
            <w:tcW w:w="0" w:type="auto"/>
            <w:tcMar>
              <w:top w:w="100" w:type="dxa"/>
              <w:left w:w="100" w:type="dxa"/>
              <w:bottom w:w="100" w:type="dxa"/>
              <w:right w:w="100" w:type="dxa"/>
            </w:tcMar>
          </w:tcPr>
          <w:p w14:paraId="0408A421" w14:textId="77777777" w:rsidR="00E01D6B" w:rsidRDefault="00000000">
            <w:r>
              <w:t>Is Default</w:t>
            </w:r>
          </w:p>
        </w:tc>
        <w:tc>
          <w:tcPr>
            <w:tcW w:w="0" w:type="auto"/>
            <w:tcMar>
              <w:top w:w="100" w:type="dxa"/>
              <w:left w:w="100" w:type="dxa"/>
              <w:bottom w:w="100" w:type="dxa"/>
              <w:right w:w="100" w:type="dxa"/>
            </w:tcMar>
          </w:tcPr>
          <w:p w14:paraId="5A8D459A" w14:textId="77777777" w:rsidR="00E01D6B" w:rsidRDefault="00000000">
            <w:r>
              <w:t>No</w:t>
            </w:r>
          </w:p>
        </w:tc>
      </w:tr>
      <w:tr w:rsidR="00E01D6B" w14:paraId="23EA4380" w14:textId="77777777">
        <w:tblPrEx>
          <w:tblCellMar>
            <w:top w:w="0" w:type="dxa"/>
            <w:bottom w:w="0" w:type="dxa"/>
          </w:tblCellMar>
        </w:tblPrEx>
        <w:tc>
          <w:tcPr>
            <w:tcW w:w="0" w:type="auto"/>
            <w:tcMar>
              <w:top w:w="100" w:type="dxa"/>
              <w:left w:w="100" w:type="dxa"/>
              <w:bottom w:w="100" w:type="dxa"/>
              <w:right w:w="100" w:type="dxa"/>
            </w:tcMar>
          </w:tcPr>
          <w:p w14:paraId="2D7B8899" w14:textId="77777777" w:rsidR="00E01D6B" w:rsidRDefault="00000000">
            <w:r>
              <w:t>Default Value</w:t>
            </w:r>
          </w:p>
        </w:tc>
        <w:tc>
          <w:tcPr>
            <w:tcW w:w="0" w:type="auto"/>
            <w:tcMar>
              <w:top w:w="100" w:type="dxa"/>
              <w:left w:w="100" w:type="dxa"/>
              <w:bottom w:w="100" w:type="dxa"/>
              <w:right w:w="100" w:type="dxa"/>
            </w:tcMar>
          </w:tcPr>
          <w:p w14:paraId="773413D8" w14:textId="77777777" w:rsidR="00E01D6B" w:rsidRDefault="00000000">
            <w:r>
              <w:t>No</w:t>
            </w:r>
          </w:p>
        </w:tc>
      </w:tr>
      <w:tr w:rsidR="00E01D6B" w14:paraId="09DAB604" w14:textId="77777777">
        <w:tblPrEx>
          <w:tblCellMar>
            <w:top w:w="0" w:type="dxa"/>
            <w:bottom w:w="0" w:type="dxa"/>
          </w:tblCellMar>
        </w:tblPrEx>
        <w:tc>
          <w:tcPr>
            <w:tcW w:w="0" w:type="auto"/>
            <w:tcMar>
              <w:top w:w="100" w:type="dxa"/>
              <w:left w:w="100" w:type="dxa"/>
              <w:bottom w:w="100" w:type="dxa"/>
              <w:right w:w="100" w:type="dxa"/>
            </w:tcMar>
          </w:tcPr>
          <w:p w14:paraId="6D2C4D0E" w14:textId="77777777" w:rsidR="00E01D6B" w:rsidRDefault="00000000">
            <w:r>
              <w:t>Is Customer Editable</w:t>
            </w:r>
          </w:p>
        </w:tc>
        <w:tc>
          <w:tcPr>
            <w:tcW w:w="0" w:type="auto"/>
            <w:tcMar>
              <w:top w:w="100" w:type="dxa"/>
              <w:left w:w="100" w:type="dxa"/>
              <w:bottom w:w="100" w:type="dxa"/>
              <w:right w:w="100" w:type="dxa"/>
            </w:tcMar>
          </w:tcPr>
          <w:p w14:paraId="5794FDD5" w14:textId="77777777" w:rsidR="00E01D6B" w:rsidRDefault="00000000">
            <w:r>
              <w:t>No</w:t>
            </w:r>
          </w:p>
        </w:tc>
      </w:tr>
      <w:tr w:rsidR="00E01D6B" w14:paraId="6EB6F7C7" w14:textId="77777777">
        <w:tblPrEx>
          <w:tblCellMar>
            <w:top w:w="0" w:type="dxa"/>
            <w:bottom w:w="0" w:type="dxa"/>
          </w:tblCellMar>
        </w:tblPrEx>
        <w:tc>
          <w:tcPr>
            <w:tcW w:w="0" w:type="auto"/>
            <w:tcMar>
              <w:top w:w="100" w:type="dxa"/>
              <w:left w:w="100" w:type="dxa"/>
              <w:bottom w:w="100" w:type="dxa"/>
              <w:right w:w="100" w:type="dxa"/>
            </w:tcMar>
          </w:tcPr>
          <w:p w14:paraId="26855E91" w14:textId="77777777" w:rsidR="00E01D6B" w:rsidRDefault="00000000">
            <w:r>
              <w:t>Parameter Value</w:t>
            </w:r>
          </w:p>
        </w:tc>
        <w:tc>
          <w:tcPr>
            <w:tcW w:w="0" w:type="auto"/>
            <w:tcMar>
              <w:top w:w="100" w:type="dxa"/>
              <w:left w:w="100" w:type="dxa"/>
              <w:bottom w:w="100" w:type="dxa"/>
              <w:right w:w="100" w:type="dxa"/>
            </w:tcMar>
          </w:tcPr>
          <w:p w14:paraId="6589B378" w14:textId="77777777" w:rsidR="00E01D6B" w:rsidRDefault="00000000">
            <w:r>
              <w:t>No</w:t>
            </w:r>
          </w:p>
        </w:tc>
      </w:tr>
    </w:tbl>
    <w:p w14:paraId="7C4C90CA" w14:textId="77777777" w:rsidR="00E01D6B" w:rsidRDefault="00000000">
      <w:pPr>
        <w:spacing w:before="300"/>
      </w:pPr>
      <w:r>
        <w:rPr>
          <w:b/>
          <w:bCs/>
        </w:rPr>
        <w:t xml:space="preserve">Note: </w:t>
      </w:r>
      <w:r>
        <w:t xml:space="preserve"> Specifies that parameter CMSEnableNASFileScan is enabled for this realm.&lt;/P&gt;</w:t>
      </w:r>
    </w:p>
    <w:p w14:paraId="205B8D32" w14:textId="77777777" w:rsidR="00E01D6B" w:rsidRDefault="00E01D6B">
      <w:pPr>
        <w:pageBreakBefore/>
      </w:pPr>
    </w:p>
    <w:p w14:paraId="73447BB8" w14:textId="77777777" w:rsidR="00E01D6B" w:rsidRDefault="00000000">
      <w:pPr>
        <w:pStyle w:val="Heading2"/>
        <w:spacing w:after="200"/>
        <w:jc w:val="center"/>
      </w:pPr>
      <w:r>
        <w:rPr>
          <w:b/>
          <w:bCs/>
          <w:sz w:val="32"/>
          <w:szCs w:val="32"/>
        </w:rPr>
        <w:t>Configuration Item</w:t>
      </w:r>
    </w:p>
    <w:p w14:paraId="254B49C4" w14:textId="77777777" w:rsidR="00E01D6B" w:rsidRDefault="00000000">
      <w:pPr>
        <w:spacing w:after="240"/>
        <w:jc w:val="center"/>
      </w:pPr>
      <w:r>
        <w:rPr>
          <w:b/>
          <w:bCs/>
        </w:rPr>
        <w:t>Application.Procure.AvoidNestedSessionOnShopping</w:t>
      </w:r>
    </w:p>
    <w:p w14:paraId="5459AADC" w14:textId="77777777" w:rsidR="00E01D6B" w:rsidRDefault="00000000">
      <w:pPr>
        <w:spacing w:after="300"/>
        <w:jc w:val="center"/>
      </w:pPr>
      <w:r>
        <w:rPr>
          <w:i/>
          <w:iCs/>
        </w:rPr>
        <w:t xml:space="preserve">Current value: </w:t>
      </w:r>
      <w:r>
        <w:rPr>
          <w:b/>
          <w:bCs/>
          <w:color w:val="8B0000"/>
        </w:rPr>
        <w:t>DISABLED</w:t>
      </w:r>
    </w:p>
    <w:p w14:paraId="0EFC9EC7" w14:textId="77777777" w:rsidR="00E01D6B" w:rsidRDefault="00000000">
      <w:pPr>
        <w:spacing w:after="300"/>
      </w:pPr>
      <w:r>
        <w:rPr>
          <w:b/>
          <w:bCs/>
        </w:rPr>
        <w:t>Description:</w:t>
      </w:r>
      <w:r>
        <w:rPr>
          <w:b/>
          <w:bCs/>
        </w:rPr>
        <w:tab/>
      </w:r>
      <w:r>
        <w:t>&lt;P&gt;Specifies whether the nested session is created or not on clicking continue shopping button.&lt;/P&gt; &lt;P&gt;If enabled, it will not create nested session on clicking continue shopping button.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717843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C63FE8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2755E7" w14:textId="77777777" w:rsidR="00E01D6B" w:rsidRDefault="00000000">
            <w:r>
              <w:rPr>
                <w:b/>
                <w:bCs/>
              </w:rPr>
              <w:t>Value</w:t>
            </w:r>
          </w:p>
        </w:tc>
      </w:tr>
      <w:tr w:rsidR="00E01D6B" w14:paraId="1E0BA709" w14:textId="77777777">
        <w:tblPrEx>
          <w:tblCellMar>
            <w:top w:w="0" w:type="dxa"/>
            <w:bottom w:w="0" w:type="dxa"/>
          </w:tblCellMar>
        </w:tblPrEx>
        <w:tc>
          <w:tcPr>
            <w:tcW w:w="0" w:type="auto"/>
            <w:tcMar>
              <w:top w:w="100" w:type="dxa"/>
              <w:left w:w="100" w:type="dxa"/>
              <w:bottom w:w="100" w:type="dxa"/>
              <w:right w:w="100" w:type="dxa"/>
            </w:tcMar>
          </w:tcPr>
          <w:p w14:paraId="6C381136" w14:textId="77777777" w:rsidR="00E01D6B" w:rsidRDefault="00000000">
            <w:r>
              <w:t>Parameter Type</w:t>
            </w:r>
          </w:p>
        </w:tc>
        <w:tc>
          <w:tcPr>
            <w:tcW w:w="0" w:type="auto"/>
            <w:tcMar>
              <w:top w:w="100" w:type="dxa"/>
              <w:left w:w="100" w:type="dxa"/>
              <w:bottom w:w="100" w:type="dxa"/>
              <w:right w:w="100" w:type="dxa"/>
            </w:tcMar>
          </w:tcPr>
          <w:p w14:paraId="3DF93FA6" w14:textId="77777777" w:rsidR="00E01D6B" w:rsidRDefault="00000000">
            <w:r>
              <w:t>java.lang.Boolean</w:t>
            </w:r>
          </w:p>
        </w:tc>
      </w:tr>
      <w:tr w:rsidR="00E01D6B" w14:paraId="74049016" w14:textId="77777777">
        <w:tblPrEx>
          <w:tblCellMar>
            <w:top w:w="0" w:type="dxa"/>
            <w:bottom w:w="0" w:type="dxa"/>
          </w:tblCellMar>
        </w:tblPrEx>
        <w:tc>
          <w:tcPr>
            <w:tcW w:w="0" w:type="auto"/>
            <w:tcMar>
              <w:top w:w="100" w:type="dxa"/>
              <w:left w:w="100" w:type="dxa"/>
              <w:bottom w:w="100" w:type="dxa"/>
              <w:right w:w="100" w:type="dxa"/>
            </w:tcMar>
          </w:tcPr>
          <w:p w14:paraId="4013D50B" w14:textId="77777777" w:rsidR="00E01D6B" w:rsidRDefault="00000000">
            <w:r>
              <w:t>Is Default</w:t>
            </w:r>
          </w:p>
        </w:tc>
        <w:tc>
          <w:tcPr>
            <w:tcW w:w="0" w:type="auto"/>
            <w:tcMar>
              <w:top w:w="100" w:type="dxa"/>
              <w:left w:w="100" w:type="dxa"/>
              <w:bottom w:w="100" w:type="dxa"/>
              <w:right w:w="100" w:type="dxa"/>
            </w:tcMar>
          </w:tcPr>
          <w:p w14:paraId="53E0D97E" w14:textId="77777777" w:rsidR="00E01D6B" w:rsidRDefault="00000000">
            <w:r>
              <w:t>No</w:t>
            </w:r>
          </w:p>
        </w:tc>
      </w:tr>
      <w:tr w:rsidR="00E01D6B" w14:paraId="21926532" w14:textId="77777777">
        <w:tblPrEx>
          <w:tblCellMar>
            <w:top w:w="0" w:type="dxa"/>
            <w:bottom w:w="0" w:type="dxa"/>
          </w:tblCellMar>
        </w:tblPrEx>
        <w:tc>
          <w:tcPr>
            <w:tcW w:w="0" w:type="auto"/>
            <w:tcMar>
              <w:top w:w="100" w:type="dxa"/>
              <w:left w:w="100" w:type="dxa"/>
              <w:bottom w:w="100" w:type="dxa"/>
              <w:right w:w="100" w:type="dxa"/>
            </w:tcMar>
          </w:tcPr>
          <w:p w14:paraId="6E18899C" w14:textId="77777777" w:rsidR="00E01D6B" w:rsidRDefault="00000000">
            <w:r>
              <w:t>Default Value</w:t>
            </w:r>
          </w:p>
        </w:tc>
        <w:tc>
          <w:tcPr>
            <w:tcW w:w="0" w:type="auto"/>
            <w:tcMar>
              <w:top w:w="100" w:type="dxa"/>
              <w:left w:w="100" w:type="dxa"/>
              <w:bottom w:w="100" w:type="dxa"/>
              <w:right w:w="100" w:type="dxa"/>
            </w:tcMar>
          </w:tcPr>
          <w:p w14:paraId="3E641BFC" w14:textId="77777777" w:rsidR="00E01D6B" w:rsidRDefault="00000000">
            <w:r>
              <w:t>No</w:t>
            </w:r>
          </w:p>
        </w:tc>
      </w:tr>
      <w:tr w:rsidR="00E01D6B" w14:paraId="1FB19E12" w14:textId="77777777">
        <w:tblPrEx>
          <w:tblCellMar>
            <w:top w:w="0" w:type="dxa"/>
            <w:bottom w:w="0" w:type="dxa"/>
          </w:tblCellMar>
        </w:tblPrEx>
        <w:tc>
          <w:tcPr>
            <w:tcW w:w="0" w:type="auto"/>
            <w:tcMar>
              <w:top w:w="100" w:type="dxa"/>
              <w:left w:w="100" w:type="dxa"/>
              <w:bottom w:w="100" w:type="dxa"/>
              <w:right w:w="100" w:type="dxa"/>
            </w:tcMar>
          </w:tcPr>
          <w:p w14:paraId="0840F00E" w14:textId="77777777" w:rsidR="00E01D6B" w:rsidRDefault="00000000">
            <w:r>
              <w:t>Is Customer Editable</w:t>
            </w:r>
          </w:p>
        </w:tc>
        <w:tc>
          <w:tcPr>
            <w:tcW w:w="0" w:type="auto"/>
            <w:tcMar>
              <w:top w:w="100" w:type="dxa"/>
              <w:left w:w="100" w:type="dxa"/>
              <w:bottom w:w="100" w:type="dxa"/>
              <w:right w:w="100" w:type="dxa"/>
            </w:tcMar>
          </w:tcPr>
          <w:p w14:paraId="3E46081A" w14:textId="77777777" w:rsidR="00E01D6B" w:rsidRDefault="00000000">
            <w:r>
              <w:t>No</w:t>
            </w:r>
          </w:p>
        </w:tc>
      </w:tr>
      <w:tr w:rsidR="00E01D6B" w14:paraId="76D6FF3C" w14:textId="77777777">
        <w:tblPrEx>
          <w:tblCellMar>
            <w:top w:w="0" w:type="dxa"/>
            <w:bottom w:w="0" w:type="dxa"/>
          </w:tblCellMar>
        </w:tblPrEx>
        <w:tc>
          <w:tcPr>
            <w:tcW w:w="0" w:type="auto"/>
            <w:tcMar>
              <w:top w:w="100" w:type="dxa"/>
              <w:left w:w="100" w:type="dxa"/>
              <w:bottom w:w="100" w:type="dxa"/>
              <w:right w:w="100" w:type="dxa"/>
            </w:tcMar>
          </w:tcPr>
          <w:p w14:paraId="7C09DD18" w14:textId="77777777" w:rsidR="00E01D6B" w:rsidRDefault="00000000">
            <w:r>
              <w:t>Parameter Value</w:t>
            </w:r>
          </w:p>
        </w:tc>
        <w:tc>
          <w:tcPr>
            <w:tcW w:w="0" w:type="auto"/>
            <w:tcMar>
              <w:top w:w="100" w:type="dxa"/>
              <w:left w:w="100" w:type="dxa"/>
              <w:bottom w:w="100" w:type="dxa"/>
              <w:right w:w="100" w:type="dxa"/>
            </w:tcMar>
          </w:tcPr>
          <w:p w14:paraId="2173E9A4" w14:textId="77777777" w:rsidR="00E01D6B" w:rsidRDefault="00000000">
            <w:r>
              <w:t>No</w:t>
            </w:r>
          </w:p>
        </w:tc>
      </w:tr>
    </w:tbl>
    <w:p w14:paraId="310A85A7" w14:textId="77777777" w:rsidR="00E01D6B" w:rsidRDefault="00000000">
      <w:pPr>
        <w:spacing w:before="300"/>
      </w:pPr>
      <w:r>
        <w:rPr>
          <w:b/>
          <w:bCs/>
        </w:rPr>
        <w:t xml:space="preserve">Note: </w:t>
      </w:r>
      <w:r>
        <w:t xml:space="preserve"> Specifies whether the nested session is created or not on clicking continue shopping button.&lt;/P&gt;  If enabled, it will not create nested session on clicking continue shopping button. &lt;/P&gt;</w:t>
      </w:r>
    </w:p>
    <w:p w14:paraId="7BB61E06" w14:textId="77777777" w:rsidR="00E01D6B" w:rsidRDefault="00E01D6B">
      <w:pPr>
        <w:pageBreakBefore/>
      </w:pPr>
    </w:p>
    <w:p w14:paraId="14AABB87" w14:textId="77777777" w:rsidR="00E01D6B" w:rsidRDefault="00000000">
      <w:pPr>
        <w:pStyle w:val="Heading2"/>
        <w:spacing w:after="200"/>
        <w:jc w:val="center"/>
      </w:pPr>
      <w:r>
        <w:rPr>
          <w:b/>
          <w:bCs/>
          <w:sz w:val="32"/>
          <w:szCs w:val="32"/>
        </w:rPr>
        <w:t>Support Supplier Bank Info On Invoices</w:t>
      </w:r>
    </w:p>
    <w:p w14:paraId="74E8DA85" w14:textId="77777777" w:rsidR="00E01D6B" w:rsidRDefault="00000000">
      <w:pPr>
        <w:spacing w:after="240"/>
        <w:jc w:val="center"/>
      </w:pPr>
      <w:r>
        <w:rPr>
          <w:b/>
          <w:bCs/>
        </w:rPr>
        <w:t>Application.Invoicing.SupportSupplierBankInfoOnInvoices</w:t>
      </w:r>
    </w:p>
    <w:p w14:paraId="24140E2A" w14:textId="77777777" w:rsidR="00E01D6B" w:rsidRDefault="00000000">
      <w:pPr>
        <w:spacing w:after="300"/>
        <w:jc w:val="center"/>
      </w:pPr>
      <w:r>
        <w:rPr>
          <w:i/>
          <w:iCs/>
        </w:rPr>
        <w:t xml:space="preserve">Current value: </w:t>
      </w:r>
      <w:r>
        <w:rPr>
          <w:b/>
          <w:bCs/>
          <w:color w:val="8B0000"/>
        </w:rPr>
        <w:t>DISABLED</w:t>
      </w:r>
    </w:p>
    <w:p w14:paraId="30701FD3" w14:textId="77777777" w:rsidR="00E01D6B" w:rsidRDefault="00000000">
      <w:pPr>
        <w:spacing w:after="300"/>
      </w:pPr>
      <w:r>
        <w:rPr>
          <w:b/>
          <w:bCs/>
        </w:rPr>
        <w:t>Description:</w:t>
      </w:r>
      <w:r>
        <w:rPr>
          <w:b/>
          <w:bCs/>
        </w:rPr>
        <w:tab/>
      </w:r>
      <w:r>
        <w:t>When the feature SupplierBankInfo is active, this parameter specifies whether payment method extrinsic is validated in the CXML invoice or not. It also takes care of using the adhoc remittance locations for invoice reconciliations when non-adhoc remittance locations are not found.When this parameter is set to Yes, payment method extrinsic field is validated to have a correct value based on payment method types present in buyer system. if the value is not valid, the incoming CXML is not accepted and the system throws an error. Also, the adhoc address is used and not deactivated.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7A2E14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881AED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1CD84E" w14:textId="77777777" w:rsidR="00E01D6B" w:rsidRDefault="00000000">
            <w:r>
              <w:rPr>
                <w:b/>
                <w:bCs/>
              </w:rPr>
              <w:t>Value</w:t>
            </w:r>
          </w:p>
        </w:tc>
      </w:tr>
      <w:tr w:rsidR="00E01D6B" w14:paraId="38BB5DC3" w14:textId="77777777">
        <w:tblPrEx>
          <w:tblCellMar>
            <w:top w:w="0" w:type="dxa"/>
            <w:bottom w:w="0" w:type="dxa"/>
          </w:tblCellMar>
        </w:tblPrEx>
        <w:tc>
          <w:tcPr>
            <w:tcW w:w="0" w:type="auto"/>
            <w:tcMar>
              <w:top w:w="100" w:type="dxa"/>
              <w:left w:w="100" w:type="dxa"/>
              <w:bottom w:w="100" w:type="dxa"/>
              <w:right w:w="100" w:type="dxa"/>
            </w:tcMar>
          </w:tcPr>
          <w:p w14:paraId="2EA962CC" w14:textId="77777777" w:rsidR="00E01D6B" w:rsidRDefault="00000000">
            <w:r>
              <w:t>Parameter Type</w:t>
            </w:r>
          </w:p>
        </w:tc>
        <w:tc>
          <w:tcPr>
            <w:tcW w:w="0" w:type="auto"/>
            <w:tcMar>
              <w:top w:w="100" w:type="dxa"/>
              <w:left w:w="100" w:type="dxa"/>
              <w:bottom w:w="100" w:type="dxa"/>
              <w:right w:w="100" w:type="dxa"/>
            </w:tcMar>
          </w:tcPr>
          <w:p w14:paraId="333FFC35" w14:textId="77777777" w:rsidR="00E01D6B" w:rsidRDefault="00000000">
            <w:r>
              <w:t>java.lang.Boolean</w:t>
            </w:r>
          </w:p>
        </w:tc>
      </w:tr>
      <w:tr w:rsidR="00E01D6B" w14:paraId="5C30911D" w14:textId="77777777">
        <w:tblPrEx>
          <w:tblCellMar>
            <w:top w:w="0" w:type="dxa"/>
            <w:bottom w:w="0" w:type="dxa"/>
          </w:tblCellMar>
        </w:tblPrEx>
        <w:tc>
          <w:tcPr>
            <w:tcW w:w="0" w:type="auto"/>
            <w:tcMar>
              <w:top w:w="100" w:type="dxa"/>
              <w:left w:w="100" w:type="dxa"/>
              <w:bottom w:w="100" w:type="dxa"/>
              <w:right w:w="100" w:type="dxa"/>
            </w:tcMar>
          </w:tcPr>
          <w:p w14:paraId="0708D9E2" w14:textId="77777777" w:rsidR="00E01D6B" w:rsidRDefault="00000000">
            <w:r>
              <w:t>Is Default</w:t>
            </w:r>
          </w:p>
        </w:tc>
        <w:tc>
          <w:tcPr>
            <w:tcW w:w="0" w:type="auto"/>
            <w:tcMar>
              <w:top w:w="100" w:type="dxa"/>
              <w:left w:w="100" w:type="dxa"/>
              <w:bottom w:w="100" w:type="dxa"/>
              <w:right w:w="100" w:type="dxa"/>
            </w:tcMar>
          </w:tcPr>
          <w:p w14:paraId="799B76FC" w14:textId="77777777" w:rsidR="00E01D6B" w:rsidRDefault="00000000">
            <w:r>
              <w:t>No</w:t>
            </w:r>
          </w:p>
        </w:tc>
      </w:tr>
      <w:tr w:rsidR="00E01D6B" w14:paraId="04D7413B" w14:textId="77777777">
        <w:tblPrEx>
          <w:tblCellMar>
            <w:top w:w="0" w:type="dxa"/>
            <w:bottom w:w="0" w:type="dxa"/>
          </w:tblCellMar>
        </w:tblPrEx>
        <w:tc>
          <w:tcPr>
            <w:tcW w:w="0" w:type="auto"/>
            <w:tcMar>
              <w:top w:w="100" w:type="dxa"/>
              <w:left w:w="100" w:type="dxa"/>
              <w:bottom w:w="100" w:type="dxa"/>
              <w:right w:w="100" w:type="dxa"/>
            </w:tcMar>
          </w:tcPr>
          <w:p w14:paraId="4E3BF135" w14:textId="77777777" w:rsidR="00E01D6B" w:rsidRDefault="00000000">
            <w:r>
              <w:t>Default Value</w:t>
            </w:r>
          </w:p>
        </w:tc>
        <w:tc>
          <w:tcPr>
            <w:tcW w:w="0" w:type="auto"/>
            <w:tcMar>
              <w:top w:w="100" w:type="dxa"/>
              <w:left w:w="100" w:type="dxa"/>
              <w:bottom w:w="100" w:type="dxa"/>
              <w:right w:w="100" w:type="dxa"/>
            </w:tcMar>
          </w:tcPr>
          <w:p w14:paraId="6CA158C4" w14:textId="77777777" w:rsidR="00E01D6B" w:rsidRDefault="00000000">
            <w:r>
              <w:t>No</w:t>
            </w:r>
          </w:p>
        </w:tc>
      </w:tr>
      <w:tr w:rsidR="00E01D6B" w14:paraId="336CDE81" w14:textId="77777777">
        <w:tblPrEx>
          <w:tblCellMar>
            <w:top w:w="0" w:type="dxa"/>
            <w:bottom w:w="0" w:type="dxa"/>
          </w:tblCellMar>
        </w:tblPrEx>
        <w:tc>
          <w:tcPr>
            <w:tcW w:w="0" w:type="auto"/>
            <w:tcMar>
              <w:top w:w="100" w:type="dxa"/>
              <w:left w:w="100" w:type="dxa"/>
              <w:bottom w:w="100" w:type="dxa"/>
              <w:right w:w="100" w:type="dxa"/>
            </w:tcMar>
          </w:tcPr>
          <w:p w14:paraId="50EE28CF" w14:textId="77777777" w:rsidR="00E01D6B" w:rsidRDefault="00000000">
            <w:r>
              <w:t>Is Customer Editable</w:t>
            </w:r>
          </w:p>
        </w:tc>
        <w:tc>
          <w:tcPr>
            <w:tcW w:w="0" w:type="auto"/>
            <w:tcMar>
              <w:top w:w="100" w:type="dxa"/>
              <w:left w:w="100" w:type="dxa"/>
              <w:bottom w:w="100" w:type="dxa"/>
              <w:right w:w="100" w:type="dxa"/>
            </w:tcMar>
          </w:tcPr>
          <w:p w14:paraId="5BA065C3" w14:textId="77777777" w:rsidR="00E01D6B" w:rsidRDefault="00000000">
            <w:r>
              <w:t>No</w:t>
            </w:r>
          </w:p>
        </w:tc>
      </w:tr>
      <w:tr w:rsidR="00E01D6B" w14:paraId="5D4F26AA" w14:textId="77777777">
        <w:tblPrEx>
          <w:tblCellMar>
            <w:top w:w="0" w:type="dxa"/>
            <w:bottom w:w="0" w:type="dxa"/>
          </w:tblCellMar>
        </w:tblPrEx>
        <w:tc>
          <w:tcPr>
            <w:tcW w:w="0" w:type="auto"/>
            <w:tcMar>
              <w:top w:w="100" w:type="dxa"/>
              <w:left w:w="100" w:type="dxa"/>
              <w:bottom w:w="100" w:type="dxa"/>
              <w:right w:w="100" w:type="dxa"/>
            </w:tcMar>
          </w:tcPr>
          <w:p w14:paraId="72A0CD95" w14:textId="77777777" w:rsidR="00E01D6B" w:rsidRDefault="00000000">
            <w:r>
              <w:t>Parameter Value</w:t>
            </w:r>
          </w:p>
        </w:tc>
        <w:tc>
          <w:tcPr>
            <w:tcW w:w="0" w:type="auto"/>
            <w:tcMar>
              <w:top w:w="100" w:type="dxa"/>
              <w:left w:w="100" w:type="dxa"/>
              <w:bottom w:w="100" w:type="dxa"/>
              <w:right w:w="100" w:type="dxa"/>
            </w:tcMar>
          </w:tcPr>
          <w:p w14:paraId="1DFBBB5A" w14:textId="77777777" w:rsidR="00E01D6B" w:rsidRDefault="00000000">
            <w:r>
              <w:t>No</w:t>
            </w:r>
          </w:p>
        </w:tc>
      </w:tr>
    </w:tbl>
    <w:p w14:paraId="408B1FB9" w14:textId="77777777" w:rsidR="00E01D6B" w:rsidRDefault="00000000">
      <w:pPr>
        <w:spacing w:before="300"/>
      </w:pPr>
      <w:r>
        <w:rPr>
          <w:b/>
          <w:bCs/>
        </w:rPr>
        <w:t xml:space="preserve">Note: </w:t>
      </w:r>
      <w:r>
        <w:t>When the feature SupplierBankInfo is active, this parameter specifies whether payment method extrinsic is validated in the CXML invoice or not. It also takes care of using the adhoc remittance locations for invoice reconciliations when non-adhoc remittance locations are not found.When this parameter is set to Yes, payment method extrinsic field is validated to have a correct value based on payment</w:t>
      </w:r>
    </w:p>
    <w:p w14:paraId="344CDF7D" w14:textId="77777777" w:rsidR="00E01D6B" w:rsidRDefault="00E01D6B">
      <w:pPr>
        <w:pageBreakBefore/>
      </w:pPr>
    </w:p>
    <w:p w14:paraId="04268BBD" w14:textId="77777777" w:rsidR="00E01D6B" w:rsidRDefault="00000000">
      <w:pPr>
        <w:pStyle w:val="Heading2"/>
        <w:spacing w:after="200"/>
        <w:jc w:val="center"/>
      </w:pPr>
      <w:r>
        <w:rPr>
          <w:b/>
          <w:bCs/>
          <w:sz w:val="32"/>
          <w:szCs w:val="32"/>
        </w:rPr>
        <w:t>Print comments in contracts</w:t>
      </w:r>
    </w:p>
    <w:p w14:paraId="55CB9685" w14:textId="77777777" w:rsidR="00E01D6B" w:rsidRDefault="00000000">
      <w:pPr>
        <w:spacing w:after="240"/>
        <w:jc w:val="center"/>
      </w:pPr>
      <w:r>
        <w:rPr>
          <w:b/>
          <w:bCs/>
        </w:rPr>
        <w:t>Application.Contract.MasterAgreement.PrintCommentsInContracts</w:t>
      </w:r>
    </w:p>
    <w:p w14:paraId="7E5A4361" w14:textId="77777777" w:rsidR="00E01D6B" w:rsidRDefault="00000000">
      <w:pPr>
        <w:spacing w:after="300"/>
        <w:jc w:val="center"/>
      </w:pPr>
      <w:r>
        <w:rPr>
          <w:i/>
          <w:iCs/>
        </w:rPr>
        <w:t xml:space="preserve">Current value: </w:t>
      </w:r>
      <w:r>
        <w:rPr>
          <w:b/>
          <w:bCs/>
          <w:color w:val="8B0000"/>
        </w:rPr>
        <w:t>DISABLED</w:t>
      </w:r>
    </w:p>
    <w:p w14:paraId="67D7E2FC" w14:textId="77777777" w:rsidR="00E01D6B" w:rsidRDefault="00000000">
      <w:pPr>
        <w:spacing w:after="300"/>
      </w:pPr>
      <w:r>
        <w:rPr>
          <w:b/>
          <w:bCs/>
        </w:rPr>
        <w:t>Description:</w:t>
      </w:r>
      <w:r>
        <w:rPr>
          <w:b/>
          <w:bCs/>
        </w:rPr>
        <w:tab/>
      </w:r>
      <w:r>
        <w:t>Determines whether the comments in contracts are printed. When set to Yes, the comments in contracts are printed. When set to No, the comments aren't printed.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48F69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02BDC6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DB322C1" w14:textId="77777777" w:rsidR="00E01D6B" w:rsidRDefault="00000000">
            <w:r>
              <w:rPr>
                <w:b/>
                <w:bCs/>
              </w:rPr>
              <w:t>Value</w:t>
            </w:r>
          </w:p>
        </w:tc>
      </w:tr>
      <w:tr w:rsidR="00E01D6B" w14:paraId="7E208B6F" w14:textId="77777777">
        <w:tblPrEx>
          <w:tblCellMar>
            <w:top w:w="0" w:type="dxa"/>
            <w:bottom w:w="0" w:type="dxa"/>
          </w:tblCellMar>
        </w:tblPrEx>
        <w:tc>
          <w:tcPr>
            <w:tcW w:w="0" w:type="auto"/>
            <w:tcMar>
              <w:top w:w="100" w:type="dxa"/>
              <w:left w:w="100" w:type="dxa"/>
              <w:bottom w:w="100" w:type="dxa"/>
              <w:right w:w="100" w:type="dxa"/>
            </w:tcMar>
          </w:tcPr>
          <w:p w14:paraId="0628ECB4" w14:textId="77777777" w:rsidR="00E01D6B" w:rsidRDefault="00000000">
            <w:r>
              <w:t>Parameter Type</w:t>
            </w:r>
          </w:p>
        </w:tc>
        <w:tc>
          <w:tcPr>
            <w:tcW w:w="0" w:type="auto"/>
            <w:tcMar>
              <w:top w:w="100" w:type="dxa"/>
              <w:left w:w="100" w:type="dxa"/>
              <w:bottom w:w="100" w:type="dxa"/>
              <w:right w:w="100" w:type="dxa"/>
            </w:tcMar>
          </w:tcPr>
          <w:p w14:paraId="6B0D73CE" w14:textId="77777777" w:rsidR="00E01D6B" w:rsidRDefault="00000000">
            <w:r>
              <w:t>java.lang.Boolean</w:t>
            </w:r>
          </w:p>
        </w:tc>
      </w:tr>
      <w:tr w:rsidR="00E01D6B" w14:paraId="0DF5F1B0" w14:textId="77777777">
        <w:tblPrEx>
          <w:tblCellMar>
            <w:top w:w="0" w:type="dxa"/>
            <w:bottom w:w="0" w:type="dxa"/>
          </w:tblCellMar>
        </w:tblPrEx>
        <w:tc>
          <w:tcPr>
            <w:tcW w:w="0" w:type="auto"/>
            <w:tcMar>
              <w:top w:w="100" w:type="dxa"/>
              <w:left w:w="100" w:type="dxa"/>
              <w:bottom w:w="100" w:type="dxa"/>
              <w:right w:w="100" w:type="dxa"/>
            </w:tcMar>
          </w:tcPr>
          <w:p w14:paraId="41922D37" w14:textId="77777777" w:rsidR="00E01D6B" w:rsidRDefault="00000000">
            <w:r>
              <w:t>Is Default</w:t>
            </w:r>
          </w:p>
        </w:tc>
        <w:tc>
          <w:tcPr>
            <w:tcW w:w="0" w:type="auto"/>
            <w:tcMar>
              <w:top w:w="100" w:type="dxa"/>
              <w:left w:w="100" w:type="dxa"/>
              <w:bottom w:w="100" w:type="dxa"/>
              <w:right w:w="100" w:type="dxa"/>
            </w:tcMar>
          </w:tcPr>
          <w:p w14:paraId="1FDD759E" w14:textId="77777777" w:rsidR="00E01D6B" w:rsidRDefault="00000000">
            <w:r>
              <w:t>No</w:t>
            </w:r>
          </w:p>
        </w:tc>
      </w:tr>
      <w:tr w:rsidR="00E01D6B" w14:paraId="17F7BFC3" w14:textId="77777777">
        <w:tblPrEx>
          <w:tblCellMar>
            <w:top w:w="0" w:type="dxa"/>
            <w:bottom w:w="0" w:type="dxa"/>
          </w:tblCellMar>
        </w:tblPrEx>
        <w:tc>
          <w:tcPr>
            <w:tcW w:w="0" w:type="auto"/>
            <w:tcMar>
              <w:top w:w="100" w:type="dxa"/>
              <w:left w:w="100" w:type="dxa"/>
              <w:bottom w:w="100" w:type="dxa"/>
              <w:right w:w="100" w:type="dxa"/>
            </w:tcMar>
          </w:tcPr>
          <w:p w14:paraId="2F45A4C3" w14:textId="77777777" w:rsidR="00E01D6B" w:rsidRDefault="00000000">
            <w:r>
              <w:t>Default Value</w:t>
            </w:r>
          </w:p>
        </w:tc>
        <w:tc>
          <w:tcPr>
            <w:tcW w:w="0" w:type="auto"/>
            <w:tcMar>
              <w:top w:w="100" w:type="dxa"/>
              <w:left w:w="100" w:type="dxa"/>
              <w:bottom w:w="100" w:type="dxa"/>
              <w:right w:w="100" w:type="dxa"/>
            </w:tcMar>
          </w:tcPr>
          <w:p w14:paraId="1DCE8CAE" w14:textId="77777777" w:rsidR="00E01D6B" w:rsidRDefault="00000000">
            <w:r>
              <w:t>No</w:t>
            </w:r>
          </w:p>
        </w:tc>
      </w:tr>
      <w:tr w:rsidR="00E01D6B" w14:paraId="1BD677B7" w14:textId="77777777">
        <w:tblPrEx>
          <w:tblCellMar>
            <w:top w:w="0" w:type="dxa"/>
            <w:bottom w:w="0" w:type="dxa"/>
          </w:tblCellMar>
        </w:tblPrEx>
        <w:tc>
          <w:tcPr>
            <w:tcW w:w="0" w:type="auto"/>
            <w:tcMar>
              <w:top w:w="100" w:type="dxa"/>
              <w:left w:w="100" w:type="dxa"/>
              <w:bottom w:w="100" w:type="dxa"/>
              <w:right w:w="100" w:type="dxa"/>
            </w:tcMar>
          </w:tcPr>
          <w:p w14:paraId="1684596F" w14:textId="77777777" w:rsidR="00E01D6B" w:rsidRDefault="00000000">
            <w:r>
              <w:t>Is Customer Editable</w:t>
            </w:r>
          </w:p>
        </w:tc>
        <w:tc>
          <w:tcPr>
            <w:tcW w:w="0" w:type="auto"/>
            <w:tcMar>
              <w:top w:w="100" w:type="dxa"/>
              <w:left w:w="100" w:type="dxa"/>
              <w:bottom w:w="100" w:type="dxa"/>
              <w:right w:w="100" w:type="dxa"/>
            </w:tcMar>
          </w:tcPr>
          <w:p w14:paraId="6E67B6A3" w14:textId="77777777" w:rsidR="00E01D6B" w:rsidRDefault="00000000">
            <w:r>
              <w:t>Yes</w:t>
            </w:r>
          </w:p>
        </w:tc>
      </w:tr>
      <w:tr w:rsidR="00E01D6B" w14:paraId="0814275E" w14:textId="77777777">
        <w:tblPrEx>
          <w:tblCellMar>
            <w:top w:w="0" w:type="dxa"/>
            <w:bottom w:w="0" w:type="dxa"/>
          </w:tblCellMar>
        </w:tblPrEx>
        <w:tc>
          <w:tcPr>
            <w:tcW w:w="0" w:type="auto"/>
            <w:tcMar>
              <w:top w:w="100" w:type="dxa"/>
              <w:left w:w="100" w:type="dxa"/>
              <w:bottom w:w="100" w:type="dxa"/>
              <w:right w:w="100" w:type="dxa"/>
            </w:tcMar>
          </w:tcPr>
          <w:p w14:paraId="0DBB5B8F" w14:textId="77777777" w:rsidR="00E01D6B" w:rsidRDefault="00000000">
            <w:r>
              <w:t>Parameter Value</w:t>
            </w:r>
          </w:p>
        </w:tc>
        <w:tc>
          <w:tcPr>
            <w:tcW w:w="0" w:type="auto"/>
            <w:tcMar>
              <w:top w:w="100" w:type="dxa"/>
              <w:left w:w="100" w:type="dxa"/>
              <w:bottom w:w="100" w:type="dxa"/>
              <w:right w:w="100" w:type="dxa"/>
            </w:tcMar>
          </w:tcPr>
          <w:p w14:paraId="67B439A4" w14:textId="77777777" w:rsidR="00E01D6B" w:rsidRDefault="00000000">
            <w:r>
              <w:t>No</w:t>
            </w:r>
          </w:p>
        </w:tc>
      </w:tr>
    </w:tbl>
    <w:p w14:paraId="0836EC03" w14:textId="77777777" w:rsidR="00E01D6B" w:rsidRDefault="00000000">
      <w:pPr>
        <w:spacing w:before="300"/>
      </w:pPr>
      <w:r>
        <w:rPr>
          <w:b/>
          <w:bCs/>
        </w:rPr>
        <w:t xml:space="preserve">Note: </w:t>
      </w:r>
      <w:r>
        <w:t>Determines whether the comments in contracts are printed. When set to Yes, the comments in contracts are printed. When set to No, the comments aren't printed.</w:t>
      </w:r>
    </w:p>
    <w:p w14:paraId="3E08DEAB" w14:textId="77777777" w:rsidR="00E01D6B" w:rsidRDefault="00E01D6B">
      <w:pPr>
        <w:pageBreakBefore/>
      </w:pPr>
    </w:p>
    <w:p w14:paraId="75532D12" w14:textId="77777777" w:rsidR="00E01D6B" w:rsidRDefault="00000000">
      <w:pPr>
        <w:pStyle w:val="Heading2"/>
        <w:spacing w:after="200"/>
        <w:jc w:val="center"/>
      </w:pPr>
      <w:r>
        <w:rPr>
          <w:b/>
          <w:bCs/>
          <w:sz w:val="32"/>
          <w:szCs w:val="32"/>
        </w:rPr>
        <w:t>Configuration Item</w:t>
      </w:r>
    </w:p>
    <w:p w14:paraId="12F4FB69" w14:textId="77777777" w:rsidR="00E01D6B" w:rsidRDefault="00000000">
      <w:pPr>
        <w:spacing w:after="240"/>
        <w:jc w:val="center"/>
      </w:pPr>
      <w:r>
        <w:rPr>
          <w:b/>
          <w:bCs/>
        </w:rPr>
        <w:t>Application.Catalog.SubscribedCatalogInArchesQuery</w:t>
      </w:r>
    </w:p>
    <w:p w14:paraId="5B5DA5F6" w14:textId="77777777" w:rsidR="00E01D6B" w:rsidRDefault="00000000">
      <w:pPr>
        <w:spacing w:after="300"/>
        <w:jc w:val="center"/>
      </w:pPr>
      <w:r>
        <w:rPr>
          <w:i/>
          <w:iCs/>
        </w:rPr>
        <w:t xml:space="preserve">Current value: </w:t>
      </w:r>
      <w:r>
        <w:rPr>
          <w:b/>
          <w:bCs/>
          <w:color w:val="006400"/>
        </w:rPr>
        <w:t>ENABLED</w:t>
      </w:r>
    </w:p>
    <w:p w14:paraId="32B4BEC3" w14:textId="77777777" w:rsidR="00E01D6B" w:rsidRDefault="00000000">
      <w:pPr>
        <w:spacing w:after="300"/>
      </w:pPr>
      <w:r>
        <w:rPr>
          <w:b/>
          <w:bCs/>
        </w:rPr>
        <w:t>Description:</w:t>
      </w:r>
      <w:r>
        <w:rPr>
          <w:b/>
          <w:bCs/>
        </w:rPr>
        <w:tab/>
      </w:r>
      <w:r>
        <w:t>&lt;P&gt;Specifies whether only the catalogs that child sites have subscribed to are to be included in the catalog search along with the catalog subscriptions generated in the child sites. Changing this parameter value may cause catalog search performance issues. Please do not change this parameter value without consulting the Catalog Engineering team.&lt;/P&gt;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78739A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B0703F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7314094" w14:textId="77777777" w:rsidR="00E01D6B" w:rsidRDefault="00000000">
            <w:r>
              <w:rPr>
                <w:b/>
                <w:bCs/>
              </w:rPr>
              <w:t>Value</w:t>
            </w:r>
          </w:p>
        </w:tc>
      </w:tr>
      <w:tr w:rsidR="00E01D6B" w14:paraId="3F1173EA" w14:textId="77777777">
        <w:tblPrEx>
          <w:tblCellMar>
            <w:top w:w="0" w:type="dxa"/>
            <w:bottom w:w="0" w:type="dxa"/>
          </w:tblCellMar>
        </w:tblPrEx>
        <w:tc>
          <w:tcPr>
            <w:tcW w:w="0" w:type="auto"/>
            <w:tcMar>
              <w:top w:w="100" w:type="dxa"/>
              <w:left w:w="100" w:type="dxa"/>
              <w:bottom w:w="100" w:type="dxa"/>
              <w:right w:w="100" w:type="dxa"/>
            </w:tcMar>
          </w:tcPr>
          <w:p w14:paraId="19BC2F0A" w14:textId="77777777" w:rsidR="00E01D6B" w:rsidRDefault="00000000">
            <w:r>
              <w:t>Parameter Type</w:t>
            </w:r>
          </w:p>
        </w:tc>
        <w:tc>
          <w:tcPr>
            <w:tcW w:w="0" w:type="auto"/>
            <w:tcMar>
              <w:top w:w="100" w:type="dxa"/>
              <w:left w:w="100" w:type="dxa"/>
              <w:bottom w:w="100" w:type="dxa"/>
              <w:right w:w="100" w:type="dxa"/>
            </w:tcMar>
          </w:tcPr>
          <w:p w14:paraId="636544E8" w14:textId="77777777" w:rsidR="00E01D6B" w:rsidRDefault="00000000">
            <w:r>
              <w:t>java.lang.Boolean</w:t>
            </w:r>
          </w:p>
        </w:tc>
      </w:tr>
      <w:tr w:rsidR="00E01D6B" w14:paraId="0CAA59A8" w14:textId="77777777">
        <w:tblPrEx>
          <w:tblCellMar>
            <w:top w:w="0" w:type="dxa"/>
            <w:bottom w:w="0" w:type="dxa"/>
          </w:tblCellMar>
        </w:tblPrEx>
        <w:tc>
          <w:tcPr>
            <w:tcW w:w="0" w:type="auto"/>
            <w:tcMar>
              <w:top w:w="100" w:type="dxa"/>
              <w:left w:w="100" w:type="dxa"/>
              <w:bottom w:w="100" w:type="dxa"/>
              <w:right w:w="100" w:type="dxa"/>
            </w:tcMar>
          </w:tcPr>
          <w:p w14:paraId="1B98A69C" w14:textId="77777777" w:rsidR="00E01D6B" w:rsidRDefault="00000000">
            <w:r>
              <w:t>Is Default</w:t>
            </w:r>
          </w:p>
        </w:tc>
        <w:tc>
          <w:tcPr>
            <w:tcW w:w="0" w:type="auto"/>
            <w:tcMar>
              <w:top w:w="100" w:type="dxa"/>
              <w:left w:w="100" w:type="dxa"/>
              <w:bottom w:w="100" w:type="dxa"/>
              <w:right w:w="100" w:type="dxa"/>
            </w:tcMar>
          </w:tcPr>
          <w:p w14:paraId="4A3C76E7" w14:textId="77777777" w:rsidR="00E01D6B" w:rsidRDefault="00000000">
            <w:r>
              <w:t>No</w:t>
            </w:r>
          </w:p>
        </w:tc>
      </w:tr>
      <w:tr w:rsidR="00E01D6B" w14:paraId="1AE6C303" w14:textId="77777777">
        <w:tblPrEx>
          <w:tblCellMar>
            <w:top w:w="0" w:type="dxa"/>
            <w:bottom w:w="0" w:type="dxa"/>
          </w:tblCellMar>
        </w:tblPrEx>
        <w:tc>
          <w:tcPr>
            <w:tcW w:w="0" w:type="auto"/>
            <w:tcMar>
              <w:top w:w="100" w:type="dxa"/>
              <w:left w:w="100" w:type="dxa"/>
              <w:bottom w:w="100" w:type="dxa"/>
              <w:right w:w="100" w:type="dxa"/>
            </w:tcMar>
          </w:tcPr>
          <w:p w14:paraId="7E3E3E6C" w14:textId="77777777" w:rsidR="00E01D6B" w:rsidRDefault="00000000">
            <w:r>
              <w:t>Default Value</w:t>
            </w:r>
          </w:p>
        </w:tc>
        <w:tc>
          <w:tcPr>
            <w:tcW w:w="0" w:type="auto"/>
            <w:tcMar>
              <w:top w:w="100" w:type="dxa"/>
              <w:left w:w="100" w:type="dxa"/>
              <w:bottom w:w="100" w:type="dxa"/>
              <w:right w:w="100" w:type="dxa"/>
            </w:tcMar>
          </w:tcPr>
          <w:p w14:paraId="34ED9E82" w14:textId="77777777" w:rsidR="00E01D6B" w:rsidRDefault="00000000">
            <w:r>
              <w:t>Yes</w:t>
            </w:r>
          </w:p>
        </w:tc>
      </w:tr>
      <w:tr w:rsidR="00E01D6B" w14:paraId="7770606C" w14:textId="77777777">
        <w:tblPrEx>
          <w:tblCellMar>
            <w:top w:w="0" w:type="dxa"/>
            <w:bottom w:w="0" w:type="dxa"/>
          </w:tblCellMar>
        </w:tblPrEx>
        <w:tc>
          <w:tcPr>
            <w:tcW w:w="0" w:type="auto"/>
            <w:tcMar>
              <w:top w:w="100" w:type="dxa"/>
              <w:left w:w="100" w:type="dxa"/>
              <w:bottom w:w="100" w:type="dxa"/>
              <w:right w:w="100" w:type="dxa"/>
            </w:tcMar>
          </w:tcPr>
          <w:p w14:paraId="21D3FF24" w14:textId="77777777" w:rsidR="00E01D6B" w:rsidRDefault="00000000">
            <w:r>
              <w:t>Is Customer Editable</w:t>
            </w:r>
          </w:p>
        </w:tc>
        <w:tc>
          <w:tcPr>
            <w:tcW w:w="0" w:type="auto"/>
            <w:tcMar>
              <w:top w:w="100" w:type="dxa"/>
              <w:left w:w="100" w:type="dxa"/>
              <w:bottom w:w="100" w:type="dxa"/>
              <w:right w:w="100" w:type="dxa"/>
            </w:tcMar>
          </w:tcPr>
          <w:p w14:paraId="5CEFD2A1" w14:textId="77777777" w:rsidR="00E01D6B" w:rsidRDefault="00000000">
            <w:r>
              <w:t>No</w:t>
            </w:r>
          </w:p>
        </w:tc>
      </w:tr>
      <w:tr w:rsidR="00E01D6B" w14:paraId="76C88D25" w14:textId="77777777">
        <w:tblPrEx>
          <w:tblCellMar>
            <w:top w:w="0" w:type="dxa"/>
            <w:bottom w:w="0" w:type="dxa"/>
          </w:tblCellMar>
        </w:tblPrEx>
        <w:tc>
          <w:tcPr>
            <w:tcW w:w="0" w:type="auto"/>
            <w:tcMar>
              <w:top w:w="100" w:type="dxa"/>
              <w:left w:w="100" w:type="dxa"/>
              <w:bottom w:w="100" w:type="dxa"/>
              <w:right w:w="100" w:type="dxa"/>
            </w:tcMar>
          </w:tcPr>
          <w:p w14:paraId="2D300BB1" w14:textId="77777777" w:rsidR="00E01D6B" w:rsidRDefault="00000000">
            <w:r>
              <w:t>Parameter Value</w:t>
            </w:r>
          </w:p>
        </w:tc>
        <w:tc>
          <w:tcPr>
            <w:tcW w:w="0" w:type="auto"/>
            <w:tcMar>
              <w:top w:w="100" w:type="dxa"/>
              <w:left w:w="100" w:type="dxa"/>
              <w:bottom w:w="100" w:type="dxa"/>
              <w:right w:w="100" w:type="dxa"/>
            </w:tcMar>
          </w:tcPr>
          <w:p w14:paraId="273D53E7" w14:textId="77777777" w:rsidR="00E01D6B" w:rsidRDefault="00000000">
            <w:r>
              <w:t>Yes</w:t>
            </w:r>
          </w:p>
        </w:tc>
      </w:tr>
    </w:tbl>
    <w:p w14:paraId="06DBC88B" w14:textId="77777777" w:rsidR="00E01D6B" w:rsidRDefault="00000000">
      <w:pPr>
        <w:spacing w:before="300"/>
      </w:pPr>
      <w:r>
        <w:rPr>
          <w:b/>
          <w:bCs/>
        </w:rPr>
        <w:t xml:space="preserve">Note: </w:t>
      </w:r>
      <w:r>
        <w:t xml:space="preserve"> Specifies whether only the catalogs that child sites have subscribed to are to be included in the catalog search along with the catalog subscriptions generated in the child sites. Changing this parameter value may cause catalog search performance issues. Please do not change this parameter value without consulting the Catalog Engineering team.&lt;/P&gt;</w:t>
      </w:r>
    </w:p>
    <w:p w14:paraId="38A938F7" w14:textId="77777777" w:rsidR="00E01D6B" w:rsidRDefault="00E01D6B">
      <w:pPr>
        <w:pageBreakBefore/>
      </w:pPr>
    </w:p>
    <w:p w14:paraId="4EFB259C" w14:textId="77777777" w:rsidR="00E01D6B" w:rsidRDefault="00000000">
      <w:pPr>
        <w:pStyle w:val="Heading2"/>
        <w:spacing w:after="200"/>
        <w:jc w:val="center"/>
      </w:pPr>
      <w:r>
        <w:rPr>
          <w:b/>
          <w:bCs/>
          <w:sz w:val="32"/>
          <w:szCs w:val="32"/>
        </w:rPr>
        <w:t>Configuration Item</w:t>
      </w:r>
    </w:p>
    <w:p w14:paraId="13DEAF43" w14:textId="77777777" w:rsidR="00E01D6B" w:rsidRDefault="00000000">
      <w:pPr>
        <w:spacing w:after="240"/>
        <w:jc w:val="center"/>
      </w:pPr>
      <w:r>
        <w:rPr>
          <w:b/>
          <w:bCs/>
        </w:rPr>
        <w:t>Application.SAS.BTP.PushNotificationEnabled</w:t>
      </w:r>
    </w:p>
    <w:p w14:paraId="60F64BCB" w14:textId="77777777" w:rsidR="00E01D6B" w:rsidRDefault="00000000">
      <w:pPr>
        <w:spacing w:after="300"/>
        <w:jc w:val="center"/>
      </w:pPr>
      <w:r>
        <w:rPr>
          <w:i/>
          <w:iCs/>
        </w:rPr>
        <w:t xml:space="preserve">Current value: </w:t>
      </w:r>
      <w:r>
        <w:rPr>
          <w:b/>
          <w:bCs/>
          <w:color w:val="8B0000"/>
        </w:rPr>
        <w:t>DISABLED</w:t>
      </w:r>
    </w:p>
    <w:p w14:paraId="63C69C43" w14:textId="77777777" w:rsidR="00E01D6B" w:rsidRDefault="00000000">
      <w:pPr>
        <w:spacing w:after="300"/>
      </w:pPr>
      <w:r>
        <w:rPr>
          <w:b/>
          <w:bCs/>
        </w:rPr>
        <w:t>Description:</w:t>
      </w:r>
      <w:r>
        <w:rPr>
          <w:b/>
          <w:bCs/>
        </w:rPr>
        <w:tab/>
      </w:r>
      <w:r>
        <w:t xml:space="preserve">Determines whether the push notifications to the SAP Ariba Shopping mobile app must be sent through SAP BTP. The Application.SAS.BTP.Server, Application.SAS.BTP.ApplicationID, Application.SAS.BTP.ServiceName, Application.SAS.BTP.ServiceKeyalias, Application.SAS.BTP.ServiceKeyurl, and Application.SAS.BTP.ServiceApiKey parameters are effective only when the Application.SAS.BTP.PushNotificationEnabled parameter is enabled.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278029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565974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6A1A19" w14:textId="77777777" w:rsidR="00E01D6B" w:rsidRDefault="00000000">
            <w:r>
              <w:rPr>
                <w:b/>
                <w:bCs/>
              </w:rPr>
              <w:t>Value</w:t>
            </w:r>
          </w:p>
        </w:tc>
      </w:tr>
      <w:tr w:rsidR="00E01D6B" w14:paraId="0D7B0BB5" w14:textId="77777777">
        <w:tblPrEx>
          <w:tblCellMar>
            <w:top w:w="0" w:type="dxa"/>
            <w:bottom w:w="0" w:type="dxa"/>
          </w:tblCellMar>
        </w:tblPrEx>
        <w:tc>
          <w:tcPr>
            <w:tcW w:w="0" w:type="auto"/>
            <w:tcMar>
              <w:top w:w="100" w:type="dxa"/>
              <w:left w:w="100" w:type="dxa"/>
              <w:bottom w:w="100" w:type="dxa"/>
              <w:right w:w="100" w:type="dxa"/>
            </w:tcMar>
          </w:tcPr>
          <w:p w14:paraId="1108BFC4" w14:textId="77777777" w:rsidR="00E01D6B" w:rsidRDefault="00000000">
            <w:r>
              <w:t>Parameter Type</w:t>
            </w:r>
          </w:p>
        </w:tc>
        <w:tc>
          <w:tcPr>
            <w:tcW w:w="0" w:type="auto"/>
            <w:tcMar>
              <w:top w:w="100" w:type="dxa"/>
              <w:left w:w="100" w:type="dxa"/>
              <w:bottom w:w="100" w:type="dxa"/>
              <w:right w:w="100" w:type="dxa"/>
            </w:tcMar>
          </w:tcPr>
          <w:p w14:paraId="17B1724F" w14:textId="77777777" w:rsidR="00E01D6B" w:rsidRDefault="00000000">
            <w:r>
              <w:t>java.lang.Boolean</w:t>
            </w:r>
          </w:p>
        </w:tc>
      </w:tr>
      <w:tr w:rsidR="00E01D6B" w14:paraId="11088827" w14:textId="77777777">
        <w:tblPrEx>
          <w:tblCellMar>
            <w:top w:w="0" w:type="dxa"/>
            <w:bottom w:w="0" w:type="dxa"/>
          </w:tblCellMar>
        </w:tblPrEx>
        <w:tc>
          <w:tcPr>
            <w:tcW w:w="0" w:type="auto"/>
            <w:tcMar>
              <w:top w:w="100" w:type="dxa"/>
              <w:left w:w="100" w:type="dxa"/>
              <w:bottom w:w="100" w:type="dxa"/>
              <w:right w:w="100" w:type="dxa"/>
            </w:tcMar>
          </w:tcPr>
          <w:p w14:paraId="447CCB69" w14:textId="77777777" w:rsidR="00E01D6B" w:rsidRDefault="00000000">
            <w:r>
              <w:t>Is Default</w:t>
            </w:r>
          </w:p>
        </w:tc>
        <w:tc>
          <w:tcPr>
            <w:tcW w:w="0" w:type="auto"/>
            <w:tcMar>
              <w:top w:w="100" w:type="dxa"/>
              <w:left w:w="100" w:type="dxa"/>
              <w:bottom w:w="100" w:type="dxa"/>
              <w:right w:w="100" w:type="dxa"/>
            </w:tcMar>
          </w:tcPr>
          <w:p w14:paraId="02945EE1" w14:textId="77777777" w:rsidR="00E01D6B" w:rsidRDefault="00000000">
            <w:r>
              <w:t>No</w:t>
            </w:r>
          </w:p>
        </w:tc>
      </w:tr>
      <w:tr w:rsidR="00E01D6B" w14:paraId="15809971" w14:textId="77777777">
        <w:tblPrEx>
          <w:tblCellMar>
            <w:top w:w="0" w:type="dxa"/>
            <w:bottom w:w="0" w:type="dxa"/>
          </w:tblCellMar>
        </w:tblPrEx>
        <w:tc>
          <w:tcPr>
            <w:tcW w:w="0" w:type="auto"/>
            <w:tcMar>
              <w:top w:w="100" w:type="dxa"/>
              <w:left w:w="100" w:type="dxa"/>
              <w:bottom w:w="100" w:type="dxa"/>
              <w:right w:w="100" w:type="dxa"/>
            </w:tcMar>
          </w:tcPr>
          <w:p w14:paraId="0F5BEC4E" w14:textId="77777777" w:rsidR="00E01D6B" w:rsidRDefault="00000000">
            <w:r>
              <w:t>Default Value</w:t>
            </w:r>
          </w:p>
        </w:tc>
        <w:tc>
          <w:tcPr>
            <w:tcW w:w="0" w:type="auto"/>
            <w:tcMar>
              <w:top w:w="100" w:type="dxa"/>
              <w:left w:w="100" w:type="dxa"/>
              <w:bottom w:w="100" w:type="dxa"/>
              <w:right w:w="100" w:type="dxa"/>
            </w:tcMar>
          </w:tcPr>
          <w:p w14:paraId="5485364A" w14:textId="77777777" w:rsidR="00E01D6B" w:rsidRDefault="00000000">
            <w:r>
              <w:t>No</w:t>
            </w:r>
          </w:p>
        </w:tc>
      </w:tr>
      <w:tr w:rsidR="00E01D6B" w14:paraId="574C5A36" w14:textId="77777777">
        <w:tblPrEx>
          <w:tblCellMar>
            <w:top w:w="0" w:type="dxa"/>
            <w:bottom w:w="0" w:type="dxa"/>
          </w:tblCellMar>
        </w:tblPrEx>
        <w:tc>
          <w:tcPr>
            <w:tcW w:w="0" w:type="auto"/>
            <w:tcMar>
              <w:top w:w="100" w:type="dxa"/>
              <w:left w:w="100" w:type="dxa"/>
              <w:bottom w:w="100" w:type="dxa"/>
              <w:right w:w="100" w:type="dxa"/>
            </w:tcMar>
          </w:tcPr>
          <w:p w14:paraId="018B2E64" w14:textId="77777777" w:rsidR="00E01D6B" w:rsidRDefault="00000000">
            <w:r>
              <w:t>Is Customer Editable</w:t>
            </w:r>
          </w:p>
        </w:tc>
        <w:tc>
          <w:tcPr>
            <w:tcW w:w="0" w:type="auto"/>
            <w:tcMar>
              <w:top w:w="100" w:type="dxa"/>
              <w:left w:w="100" w:type="dxa"/>
              <w:bottom w:w="100" w:type="dxa"/>
              <w:right w:w="100" w:type="dxa"/>
            </w:tcMar>
          </w:tcPr>
          <w:p w14:paraId="537F577E" w14:textId="77777777" w:rsidR="00E01D6B" w:rsidRDefault="00000000">
            <w:r>
              <w:t>No</w:t>
            </w:r>
          </w:p>
        </w:tc>
      </w:tr>
      <w:tr w:rsidR="00E01D6B" w14:paraId="7420E7AB" w14:textId="77777777">
        <w:tblPrEx>
          <w:tblCellMar>
            <w:top w:w="0" w:type="dxa"/>
            <w:bottom w:w="0" w:type="dxa"/>
          </w:tblCellMar>
        </w:tblPrEx>
        <w:tc>
          <w:tcPr>
            <w:tcW w:w="0" w:type="auto"/>
            <w:tcMar>
              <w:top w:w="100" w:type="dxa"/>
              <w:left w:w="100" w:type="dxa"/>
              <w:bottom w:w="100" w:type="dxa"/>
              <w:right w:w="100" w:type="dxa"/>
            </w:tcMar>
          </w:tcPr>
          <w:p w14:paraId="272D9BF7" w14:textId="77777777" w:rsidR="00E01D6B" w:rsidRDefault="00000000">
            <w:r>
              <w:t>Parameter Value</w:t>
            </w:r>
          </w:p>
        </w:tc>
        <w:tc>
          <w:tcPr>
            <w:tcW w:w="0" w:type="auto"/>
            <w:tcMar>
              <w:top w:w="100" w:type="dxa"/>
              <w:left w:w="100" w:type="dxa"/>
              <w:bottom w:w="100" w:type="dxa"/>
              <w:right w:w="100" w:type="dxa"/>
            </w:tcMar>
          </w:tcPr>
          <w:p w14:paraId="1BC51E1C" w14:textId="77777777" w:rsidR="00E01D6B" w:rsidRDefault="00000000">
            <w:r>
              <w:t>No</w:t>
            </w:r>
          </w:p>
        </w:tc>
      </w:tr>
    </w:tbl>
    <w:p w14:paraId="2D64809C" w14:textId="77777777" w:rsidR="00E01D6B" w:rsidRDefault="00000000">
      <w:pPr>
        <w:spacing w:before="300"/>
      </w:pPr>
      <w:r>
        <w:rPr>
          <w:b/>
          <w:bCs/>
        </w:rPr>
        <w:t xml:space="preserve">Note: </w:t>
      </w:r>
      <w:r>
        <w:t>Determines whether the push notifications to the SAP Ariba Shopping mobile app must be sent through SAP BTP. The Application.SAS.BTP.Server, Application.SAS.BTP.ApplicationID, Application.SAS.BTP.ServiceName, Application.SAS.BTP.ServiceKeyalias, Application.SAS.BTP.ServiceKeyurl, and Application.SAS.BTP.ServiceApiKey parameters are effective only when the Application.SAS.BTP.PushNotificationEnable</w:t>
      </w:r>
    </w:p>
    <w:p w14:paraId="03A6B352" w14:textId="77777777" w:rsidR="00E01D6B" w:rsidRDefault="00E01D6B">
      <w:pPr>
        <w:pageBreakBefore/>
      </w:pPr>
    </w:p>
    <w:p w14:paraId="2D3A11AE" w14:textId="77777777" w:rsidR="00E01D6B" w:rsidRDefault="00000000">
      <w:pPr>
        <w:pStyle w:val="Heading2"/>
        <w:spacing w:after="200"/>
        <w:jc w:val="center"/>
      </w:pPr>
      <w:r>
        <w:rPr>
          <w:b/>
          <w:bCs/>
          <w:sz w:val="32"/>
          <w:szCs w:val="32"/>
        </w:rPr>
        <w:t>Enable advanced currency precision and rounding</w:t>
      </w:r>
    </w:p>
    <w:p w14:paraId="27C4FF3A" w14:textId="77777777" w:rsidR="00E01D6B" w:rsidRDefault="00000000">
      <w:pPr>
        <w:spacing w:after="240"/>
        <w:jc w:val="center"/>
      </w:pPr>
      <w:r>
        <w:rPr>
          <w:b/>
          <w:bCs/>
        </w:rPr>
        <w:t>Application.Base.AdvancedCurrencyPrecisionHandling</w:t>
      </w:r>
    </w:p>
    <w:p w14:paraId="4B8024B1" w14:textId="77777777" w:rsidR="00E01D6B" w:rsidRDefault="00000000">
      <w:pPr>
        <w:spacing w:after="300"/>
        <w:jc w:val="center"/>
      </w:pPr>
      <w:r>
        <w:rPr>
          <w:i/>
          <w:iCs/>
        </w:rPr>
        <w:t xml:space="preserve">Current value: </w:t>
      </w:r>
      <w:r>
        <w:rPr>
          <w:b/>
          <w:bCs/>
          <w:color w:val="8B0000"/>
        </w:rPr>
        <w:t>DISABLED</w:t>
      </w:r>
    </w:p>
    <w:p w14:paraId="0E0C853A" w14:textId="77777777" w:rsidR="00E01D6B" w:rsidRDefault="00000000">
      <w:pPr>
        <w:spacing w:after="300"/>
      </w:pPr>
      <w:r>
        <w:rPr>
          <w:b/>
          <w:bCs/>
        </w:rPr>
        <w:t>Description:</w:t>
      </w:r>
      <w:r>
        <w:rPr>
          <w:b/>
          <w:bCs/>
        </w:rPr>
        <w:tab/>
      </w:r>
      <w:r>
        <w:t>This parameter specifies whether administrators can define advanced currency precision and rounding options with which money fields are to be saved in the database and displayed in the user interface. When set to Yes, administrators can use the Import Currency Information data import task to configure different currency-specific precision and rounding options for different types of money fields (Price, Amount, and Tax).</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0CB0E8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5FBD4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0ECA036" w14:textId="77777777" w:rsidR="00E01D6B" w:rsidRDefault="00000000">
            <w:r>
              <w:rPr>
                <w:b/>
                <w:bCs/>
              </w:rPr>
              <w:t>Value</w:t>
            </w:r>
          </w:p>
        </w:tc>
      </w:tr>
      <w:tr w:rsidR="00E01D6B" w14:paraId="4E96C320" w14:textId="77777777">
        <w:tblPrEx>
          <w:tblCellMar>
            <w:top w:w="0" w:type="dxa"/>
            <w:bottom w:w="0" w:type="dxa"/>
          </w:tblCellMar>
        </w:tblPrEx>
        <w:tc>
          <w:tcPr>
            <w:tcW w:w="0" w:type="auto"/>
            <w:tcMar>
              <w:top w:w="100" w:type="dxa"/>
              <w:left w:w="100" w:type="dxa"/>
              <w:bottom w:w="100" w:type="dxa"/>
              <w:right w:w="100" w:type="dxa"/>
            </w:tcMar>
          </w:tcPr>
          <w:p w14:paraId="78F96C37" w14:textId="77777777" w:rsidR="00E01D6B" w:rsidRDefault="00000000">
            <w:r>
              <w:t>Parameter Type</w:t>
            </w:r>
          </w:p>
        </w:tc>
        <w:tc>
          <w:tcPr>
            <w:tcW w:w="0" w:type="auto"/>
            <w:tcMar>
              <w:top w:w="100" w:type="dxa"/>
              <w:left w:w="100" w:type="dxa"/>
              <w:bottom w:w="100" w:type="dxa"/>
              <w:right w:w="100" w:type="dxa"/>
            </w:tcMar>
          </w:tcPr>
          <w:p w14:paraId="13B98101" w14:textId="77777777" w:rsidR="00E01D6B" w:rsidRDefault="00000000">
            <w:r>
              <w:t>java.lang.Boolean</w:t>
            </w:r>
          </w:p>
        </w:tc>
      </w:tr>
      <w:tr w:rsidR="00E01D6B" w14:paraId="020F270F" w14:textId="77777777">
        <w:tblPrEx>
          <w:tblCellMar>
            <w:top w:w="0" w:type="dxa"/>
            <w:bottom w:w="0" w:type="dxa"/>
          </w:tblCellMar>
        </w:tblPrEx>
        <w:tc>
          <w:tcPr>
            <w:tcW w:w="0" w:type="auto"/>
            <w:tcMar>
              <w:top w:w="100" w:type="dxa"/>
              <w:left w:w="100" w:type="dxa"/>
              <w:bottom w:w="100" w:type="dxa"/>
              <w:right w:w="100" w:type="dxa"/>
            </w:tcMar>
          </w:tcPr>
          <w:p w14:paraId="08C89292" w14:textId="77777777" w:rsidR="00E01D6B" w:rsidRDefault="00000000">
            <w:r>
              <w:t>Is Default</w:t>
            </w:r>
          </w:p>
        </w:tc>
        <w:tc>
          <w:tcPr>
            <w:tcW w:w="0" w:type="auto"/>
            <w:tcMar>
              <w:top w:w="100" w:type="dxa"/>
              <w:left w:w="100" w:type="dxa"/>
              <w:bottom w:w="100" w:type="dxa"/>
              <w:right w:w="100" w:type="dxa"/>
            </w:tcMar>
          </w:tcPr>
          <w:p w14:paraId="11ABACC1" w14:textId="77777777" w:rsidR="00E01D6B" w:rsidRDefault="00000000">
            <w:r>
              <w:t>No</w:t>
            </w:r>
          </w:p>
        </w:tc>
      </w:tr>
      <w:tr w:rsidR="00E01D6B" w14:paraId="7817C393" w14:textId="77777777">
        <w:tblPrEx>
          <w:tblCellMar>
            <w:top w:w="0" w:type="dxa"/>
            <w:bottom w:w="0" w:type="dxa"/>
          </w:tblCellMar>
        </w:tblPrEx>
        <w:tc>
          <w:tcPr>
            <w:tcW w:w="0" w:type="auto"/>
            <w:tcMar>
              <w:top w:w="100" w:type="dxa"/>
              <w:left w:w="100" w:type="dxa"/>
              <w:bottom w:w="100" w:type="dxa"/>
              <w:right w:w="100" w:type="dxa"/>
            </w:tcMar>
          </w:tcPr>
          <w:p w14:paraId="1A5A0DBE" w14:textId="77777777" w:rsidR="00E01D6B" w:rsidRDefault="00000000">
            <w:r>
              <w:t>Default Value</w:t>
            </w:r>
          </w:p>
        </w:tc>
        <w:tc>
          <w:tcPr>
            <w:tcW w:w="0" w:type="auto"/>
            <w:tcMar>
              <w:top w:w="100" w:type="dxa"/>
              <w:left w:w="100" w:type="dxa"/>
              <w:bottom w:w="100" w:type="dxa"/>
              <w:right w:w="100" w:type="dxa"/>
            </w:tcMar>
          </w:tcPr>
          <w:p w14:paraId="0BCDFAB6" w14:textId="77777777" w:rsidR="00E01D6B" w:rsidRDefault="00000000">
            <w:r>
              <w:t>No</w:t>
            </w:r>
          </w:p>
        </w:tc>
      </w:tr>
      <w:tr w:rsidR="00E01D6B" w14:paraId="53184FBE" w14:textId="77777777">
        <w:tblPrEx>
          <w:tblCellMar>
            <w:top w:w="0" w:type="dxa"/>
            <w:bottom w:w="0" w:type="dxa"/>
          </w:tblCellMar>
        </w:tblPrEx>
        <w:tc>
          <w:tcPr>
            <w:tcW w:w="0" w:type="auto"/>
            <w:tcMar>
              <w:top w:w="100" w:type="dxa"/>
              <w:left w:w="100" w:type="dxa"/>
              <w:bottom w:w="100" w:type="dxa"/>
              <w:right w:w="100" w:type="dxa"/>
            </w:tcMar>
          </w:tcPr>
          <w:p w14:paraId="42B6C5BB" w14:textId="77777777" w:rsidR="00E01D6B" w:rsidRDefault="00000000">
            <w:r>
              <w:t>Is Customer Editable</w:t>
            </w:r>
          </w:p>
        </w:tc>
        <w:tc>
          <w:tcPr>
            <w:tcW w:w="0" w:type="auto"/>
            <w:tcMar>
              <w:top w:w="100" w:type="dxa"/>
              <w:left w:w="100" w:type="dxa"/>
              <w:bottom w:w="100" w:type="dxa"/>
              <w:right w:w="100" w:type="dxa"/>
            </w:tcMar>
          </w:tcPr>
          <w:p w14:paraId="78CC5CFD" w14:textId="77777777" w:rsidR="00E01D6B" w:rsidRDefault="00000000">
            <w:r>
              <w:t>Yes</w:t>
            </w:r>
          </w:p>
        </w:tc>
      </w:tr>
      <w:tr w:rsidR="00E01D6B" w14:paraId="130AC4B7" w14:textId="77777777">
        <w:tblPrEx>
          <w:tblCellMar>
            <w:top w:w="0" w:type="dxa"/>
            <w:bottom w:w="0" w:type="dxa"/>
          </w:tblCellMar>
        </w:tblPrEx>
        <w:tc>
          <w:tcPr>
            <w:tcW w:w="0" w:type="auto"/>
            <w:tcMar>
              <w:top w:w="100" w:type="dxa"/>
              <w:left w:w="100" w:type="dxa"/>
              <w:bottom w:w="100" w:type="dxa"/>
              <w:right w:w="100" w:type="dxa"/>
            </w:tcMar>
          </w:tcPr>
          <w:p w14:paraId="66B81359" w14:textId="77777777" w:rsidR="00E01D6B" w:rsidRDefault="00000000">
            <w:r>
              <w:t>Parameter Value</w:t>
            </w:r>
          </w:p>
        </w:tc>
        <w:tc>
          <w:tcPr>
            <w:tcW w:w="0" w:type="auto"/>
            <w:tcMar>
              <w:top w:w="100" w:type="dxa"/>
              <w:left w:w="100" w:type="dxa"/>
              <w:bottom w:w="100" w:type="dxa"/>
              <w:right w:w="100" w:type="dxa"/>
            </w:tcMar>
          </w:tcPr>
          <w:p w14:paraId="3ECB29AE" w14:textId="77777777" w:rsidR="00E01D6B" w:rsidRDefault="00000000">
            <w:r>
              <w:t>No</w:t>
            </w:r>
          </w:p>
        </w:tc>
      </w:tr>
    </w:tbl>
    <w:p w14:paraId="1F29656B" w14:textId="77777777" w:rsidR="00E01D6B" w:rsidRDefault="00000000">
      <w:pPr>
        <w:spacing w:before="300"/>
      </w:pPr>
      <w:r>
        <w:rPr>
          <w:b/>
          <w:bCs/>
        </w:rPr>
        <w:t xml:space="preserve">Note: </w:t>
      </w:r>
      <w:r>
        <w:t>This parameter specifies whether administrators can define advanced currency precision and rounding options with which money fields are to be saved in the database and displayed in the user interface. When set to Yes, administrators can use the Import Currency Information data import task to configure different currency-specific precision and rounding options for different types of money fields (P</w:t>
      </w:r>
    </w:p>
    <w:p w14:paraId="1224718C" w14:textId="77777777" w:rsidR="00E01D6B" w:rsidRDefault="00E01D6B">
      <w:pPr>
        <w:pageBreakBefore/>
      </w:pPr>
    </w:p>
    <w:p w14:paraId="1B24B9C4" w14:textId="77777777" w:rsidR="00E01D6B" w:rsidRDefault="00000000">
      <w:pPr>
        <w:pStyle w:val="Heading2"/>
        <w:spacing w:after="200"/>
        <w:jc w:val="center"/>
      </w:pPr>
      <w:r>
        <w:rPr>
          <w:b/>
          <w:bCs/>
          <w:sz w:val="32"/>
          <w:szCs w:val="32"/>
        </w:rPr>
        <w:t>Holds the list of Full Publish classes for which the mds push is to be disabled</w:t>
      </w:r>
    </w:p>
    <w:p w14:paraId="6AF746A1" w14:textId="77777777" w:rsidR="00E01D6B" w:rsidRDefault="00000000">
      <w:pPr>
        <w:spacing w:after="240"/>
        <w:jc w:val="center"/>
      </w:pPr>
      <w:r>
        <w:rPr>
          <w:b/>
          <w:bCs/>
        </w:rPr>
        <w:t>Application.Base.MDSConfiguration.Publish.DisabledClasses.FullPublish</w:t>
      </w:r>
    </w:p>
    <w:p w14:paraId="2B5D71B2" w14:textId="77777777" w:rsidR="00E01D6B" w:rsidRDefault="00000000">
      <w:pPr>
        <w:spacing w:after="300"/>
        <w:jc w:val="center"/>
      </w:pPr>
      <w:r>
        <w:rPr>
          <w:i/>
          <w:iCs/>
        </w:rPr>
        <w:t xml:space="preserve">Current value: </w:t>
      </w:r>
    </w:p>
    <w:p w14:paraId="3ADF8006" w14:textId="77777777" w:rsidR="00E01D6B" w:rsidRDefault="00000000">
      <w:pPr>
        <w:spacing w:after="300"/>
      </w:pPr>
      <w:r>
        <w:rPr>
          <w:b/>
          <w:bCs/>
        </w:rPr>
        <w:t>Description:</w:t>
      </w:r>
      <w:r>
        <w:rPr>
          <w:b/>
          <w:bCs/>
        </w:rPr>
        <w:tab/>
      </w:r>
      <w:r>
        <w:t>Holds the list of Full Publish classes for which the mds push is to be disabled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D99706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B3F2F2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010E96" w14:textId="77777777" w:rsidR="00E01D6B" w:rsidRDefault="00000000">
            <w:r>
              <w:rPr>
                <w:b/>
                <w:bCs/>
              </w:rPr>
              <w:t>Value</w:t>
            </w:r>
          </w:p>
        </w:tc>
      </w:tr>
      <w:tr w:rsidR="00E01D6B" w14:paraId="0075F78F" w14:textId="77777777">
        <w:tblPrEx>
          <w:tblCellMar>
            <w:top w:w="0" w:type="dxa"/>
            <w:bottom w:w="0" w:type="dxa"/>
          </w:tblCellMar>
        </w:tblPrEx>
        <w:tc>
          <w:tcPr>
            <w:tcW w:w="0" w:type="auto"/>
            <w:tcMar>
              <w:top w:w="100" w:type="dxa"/>
              <w:left w:w="100" w:type="dxa"/>
              <w:bottom w:w="100" w:type="dxa"/>
              <w:right w:w="100" w:type="dxa"/>
            </w:tcMar>
          </w:tcPr>
          <w:p w14:paraId="3279E614" w14:textId="77777777" w:rsidR="00E01D6B" w:rsidRDefault="00000000">
            <w:r>
              <w:t>Parameter Type</w:t>
            </w:r>
          </w:p>
        </w:tc>
        <w:tc>
          <w:tcPr>
            <w:tcW w:w="0" w:type="auto"/>
            <w:tcMar>
              <w:top w:w="100" w:type="dxa"/>
              <w:left w:w="100" w:type="dxa"/>
              <w:bottom w:w="100" w:type="dxa"/>
              <w:right w:w="100" w:type="dxa"/>
            </w:tcMar>
          </w:tcPr>
          <w:p w14:paraId="097C4BD6" w14:textId="77777777" w:rsidR="00E01D6B" w:rsidRDefault="00000000">
            <w:r>
              <w:t>java.util.List</w:t>
            </w:r>
          </w:p>
        </w:tc>
      </w:tr>
      <w:tr w:rsidR="00E01D6B" w14:paraId="788E29E3" w14:textId="77777777">
        <w:tblPrEx>
          <w:tblCellMar>
            <w:top w:w="0" w:type="dxa"/>
            <w:bottom w:w="0" w:type="dxa"/>
          </w:tblCellMar>
        </w:tblPrEx>
        <w:tc>
          <w:tcPr>
            <w:tcW w:w="0" w:type="auto"/>
            <w:tcMar>
              <w:top w:w="100" w:type="dxa"/>
              <w:left w:w="100" w:type="dxa"/>
              <w:bottom w:w="100" w:type="dxa"/>
              <w:right w:w="100" w:type="dxa"/>
            </w:tcMar>
          </w:tcPr>
          <w:p w14:paraId="48A6DFDF" w14:textId="77777777" w:rsidR="00E01D6B" w:rsidRDefault="00000000">
            <w:r>
              <w:t>Is Default</w:t>
            </w:r>
          </w:p>
        </w:tc>
        <w:tc>
          <w:tcPr>
            <w:tcW w:w="0" w:type="auto"/>
            <w:tcMar>
              <w:top w:w="100" w:type="dxa"/>
              <w:left w:w="100" w:type="dxa"/>
              <w:bottom w:w="100" w:type="dxa"/>
              <w:right w:w="100" w:type="dxa"/>
            </w:tcMar>
          </w:tcPr>
          <w:p w14:paraId="44E74D52" w14:textId="77777777" w:rsidR="00E01D6B" w:rsidRDefault="00000000">
            <w:r>
              <w:t>No</w:t>
            </w:r>
          </w:p>
        </w:tc>
      </w:tr>
      <w:tr w:rsidR="00E01D6B" w14:paraId="23CAE682" w14:textId="77777777">
        <w:tblPrEx>
          <w:tblCellMar>
            <w:top w:w="0" w:type="dxa"/>
            <w:bottom w:w="0" w:type="dxa"/>
          </w:tblCellMar>
        </w:tblPrEx>
        <w:tc>
          <w:tcPr>
            <w:tcW w:w="0" w:type="auto"/>
            <w:tcMar>
              <w:top w:w="100" w:type="dxa"/>
              <w:left w:w="100" w:type="dxa"/>
              <w:bottom w:w="100" w:type="dxa"/>
              <w:right w:w="100" w:type="dxa"/>
            </w:tcMar>
          </w:tcPr>
          <w:p w14:paraId="00E9E746" w14:textId="77777777" w:rsidR="00E01D6B" w:rsidRDefault="00000000">
            <w:r>
              <w:t>Default Value</w:t>
            </w:r>
          </w:p>
        </w:tc>
        <w:tc>
          <w:tcPr>
            <w:tcW w:w="0" w:type="auto"/>
            <w:tcMar>
              <w:top w:w="100" w:type="dxa"/>
              <w:left w:w="100" w:type="dxa"/>
              <w:bottom w:w="100" w:type="dxa"/>
              <w:right w:w="100" w:type="dxa"/>
            </w:tcMar>
          </w:tcPr>
          <w:p w14:paraId="285A1B02" w14:textId="77777777" w:rsidR="00E01D6B" w:rsidRDefault="00E01D6B"/>
        </w:tc>
      </w:tr>
      <w:tr w:rsidR="00E01D6B" w14:paraId="53CDD4DB" w14:textId="77777777">
        <w:tblPrEx>
          <w:tblCellMar>
            <w:top w:w="0" w:type="dxa"/>
            <w:bottom w:w="0" w:type="dxa"/>
          </w:tblCellMar>
        </w:tblPrEx>
        <w:tc>
          <w:tcPr>
            <w:tcW w:w="0" w:type="auto"/>
            <w:tcMar>
              <w:top w:w="100" w:type="dxa"/>
              <w:left w:w="100" w:type="dxa"/>
              <w:bottom w:w="100" w:type="dxa"/>
              <w:right w:w="100" w:type="dxa"/>
            </w:tcMar>
          </w:tcPr>
          <w:p w14:paraId="39F9D2D8" w14:textId="77777777" w:rsidR="00E01D6B" w:rsidRDefault="00000000">
            <w:r>
              <w:t>Is Customer Editable</w:t>
            </w:r>
          </w:p>
        </w:tc>
        <w:tc>
          <w:tcPr>
            <w:tcW w:w="0" w:type="auto"/>
            <w:tcMar>
              <w:top w:w="100" w:type="dxa"/>
              <w:left w:w="100" w:type="dxa"/>
              <w:bottom w:w="100" w:type="dxa"/>
              <w:right w:w="100" w:type="dxa"/>
            </w:tcMar>
          </w:tcPr>
          <w:p w14:paraId="401A80D9" w14:textId="77777777" w:rsidR="00E01D6B" w:rsidRDefault="00000000">
            <w:r>
              <w:t>No</w:t>
            </w:r>
          </w:p>
        </w:tc>
      </w:tr>
      <w:tr w:rsidR="00E01D6B" w14:paraId="36DFEA66" w14:textId="77777777">
        <w:tblPrEx>
          <w:tblCellMar>
            <w:top w:w="0" w:type="dxa"/>
            <w:bottom w:w="0" w:type="dxa"/>
          </w:tblCellMar>
        </w:tblPrEx>
        <w:tc>
          <w:tcPr>
            <w:tcW w:w="0" w:type="auto"/>
            <w:tcMar>
              <w:top w:w="100" w:type="dxa"/>
              <w:left w:w="100" w:type="dxa"/>
              <w:bottom w:w="100" w:type="dxa"/>
              <w:right w:w="100" w:type="dxa"/>
            </w:tcMar>
          </w:tcPr>
          <w:p w14:paraId="1A6BAF1A" w14:textId="77777777" w:rsidR="00E01D6B" w:rsidRDefault="00000000">
            <w:r>
              <w:t>Parameter Value</w:t>
            </w:r>
          </w:p>
        </w:tc>
        <w:tc>
          <w:tcPr>
            <w:tcW w:w="0" w:type="auto"/>
            <w:tcMar>
              <w:top w:w="100" w:type="dxa"/>
              <w:left w:w="100" w:type="dxa"/>
              <w:bottom w:w="100" w:type="dxa"/>
              <w:right w:w="100" w:type="dxa"/>
            </w:tcMar>
          </w:tcPr>
          <w:p w14:paraId="30292E3F" w14:textId="77777777" w:rsidR="00E01D6B" w:rsidRDefault="00E01D6B"/>
        </w:tc>
      </w:tr>
    </w:tbl>
    <w:p w14:paraId="473017C8" w14:textId="77777777" w:rsidR="00E01D6B" w:rsidRDefault="00000000">
      <w:pPr>
        <w:spacing w:before="300"/>
      </w:pPr>
      <w:r>
        <w:rPr>
          <w:b/>
          <w:bCs/>
        </w:rPr>
        <w:t xml:space="preserve">Note: </w:t>
      </w:r>
      <w:r>
        <w:t>Holds the list of Full Publish classes for which the mds push is to be disabled</w:t>
      </w:r>
    </w:p>
    <w:p w14:paraId="1B0D2D7F" w14:textId="77777777" w:rsidR="00E01D6B" w:rsidRDefault="00E01D6B">
      <w:pPr>
        <w:pageBreakBefore/>
      </w:pPr>
    </w:p>
    <w:p w14:paraId="639732CF" w14:textId="77777777" w:rsidR="00E01D6B" w:rsidRDefault="00000000">
      <w:pPr>
        <w:pStyle w:val="Heading2"/>
        <w:spacing w:after="200"/>
        <w:jc w:val="center"/>
      </w:pPr>
      <w:r>
        <w:rPr>
          <w:b/>
          <w:bCs/>
          <w:sz w:val="32"/>
          <w:szCs w:val="32"/>
        </w:rPr>
        <w:t>Allow suppliers to punch in to create service sheet for orders not in SAP Ariba</w:t>
      </w:r>
    </w:p>
    <w:p w14:paraId="3A850897" w14:textId="77777777" w:rsidR="00E01D6B" w:rsidRDefault="00000000">
      <w:pPr>
        <w:spacing w:after="240"/>
        <w:jc w:val="center"/>
      </w:pPr>
      <w:r>
        <w:rPr>
          <w:b/>
          <w:bCs/>
        </w:rPr>
        <w:t>Application.ServiceSheet.CreateSESBySupplierPunchInWithoutOrderInAriba</w:t>
      </w:r>
    </w:p>
    <w:p w14:paraId="1CA75715" w14:textId="77777777" w:rsidR="00E01D6B" w:rsidRDefault="00000000">
      <w:pPr>
        <w:spacing w:after="300"/>
        <w:jc w:val="center"/>
      </w:pPr>
      <w:r>
        <w:rPr>
          <w:i/>
          <w:iCs/>
        </w:rPr>
        <w:t xml:space="preserve">Current value: </w:t>
      </w:r>
      <w:r>
        <w:rPr>
          <w:b/>
          <w:bCs/>
          <w:color w:val="8B0000"/>
        </w:rPr>
        <w:t>DISABLED</w:t>
      </w:r>
    </w:p>
    <w:p w14:paraId="5AC48C61" w14:textId="77777777" w:rsidR="00E01D6B" w:rsidRDefault="00000000">
      <w:pPr>
        <w:spacing w:after="300"/>
      </w:pPr>
      <w:r>
        <w:rPr>
          <w:b/>
          <w:bCs/>
        </w:rPr>
        <w:t>Description:</w:t>
      </w:r>
      <w:r>
        <w:rPr>
          <w:b/>
          <w:bCs/>
        </w:rPr>
        <w:tab/>
      </w:r>
      <w:r>
        <w:t>Determines whether suppliers can punch in to the SAP Ariba solution and add catalog items, contract items, or unplanned items when creating service sheets in SAP Business Network for purchase orders that are not available in the SAP Ariba solution. When set to Yes, suppliers can punch in to the SAP Ariba solution and add catalog items, contract items, or unplanned items when creating service sheets in SAP Business Network for purchase orders that are not available in the SAP Ariba solution.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98F19D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14A579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C0EA9A6" w14:textId="77777777" w:rsidR="00E01D6B" w:rsidRDefault="00000000">
            <w:r>
              <w:rPr>
                <w:b/>
                <w:bCs/>
              </w:rPr>
              <w:t>Value</w:t>
            </w:r>
          </w:p>
        </w:tc>
      </w:tr>
      <w:tr w:rsidR="00E01D6B" w14:paraId="43A280ED" w14:textId="77777777">
        <w:tblPrEx>
          <w:tblCellMar>
            <w:top w:w="0" w:type="dxa"/>
            <w:bottom w:w="0" w:type="dxa"/>
          </w:tblCellMar>
        </w:tblPrEx>
        <w:tc>
          <w:tcPr>
            <w:tcW w:w="0" w:type="auto"/>
            <w:tcMar>
              <w:top w:w="100" w:type="dxa"/>
              <w:left w:w="100" w:type="dxa"/>
              <w:bottom w:w="100" w:type="dxa"/>
              <w:right w:w="100" w:type="dxa"/>
            </w:tcMar>
          </w:tcPr>
          <w:p w14:paraId="41DE894C" w14:textId="77777777" w:rsidR="00E01D6B" w:rsidRDefault="00000000">
            <w:r>
              <w:t>Parameter Type</w:t>
            </w:r>
          </w:p>
        </w:tc>
        <w:tc>
          <w:tcPr>
            <w:tcW w:w="0" w:type="auto"/>
            <w:tcMar>
              <w:top w:w="100" w:type="dxa"/>
              <w:left w:w="100" w:type="dxa"/>
              <w:bottom w:w="100" w:type="dxa"/>
              <w:right w:w="100" w:type="dxa"/>
            </w:tcMar>
          </w:tcPr>
          <w:p w14:paraId="1145F3B1" w14:textId="77777777" w:rsidR="00E01D6B" w:rsidRDefault="00000000">
            <w:r>
              <w:t>java.lang.Boolean</w:t>
            </w:r>
          </w:p>
        </w:tc>
      </w:tr>
      <w:tr w:rsidR="00E01D6B" w14:paraId="1B92D7E5" w14:textId="77777777">
        <w:tblPrEx>
          <w:tblCellMar>
            <w:top w:w="0" w:type="dxa"/>
            <w:bottom w:w="0" w:type="dxa"/>
          </w:tblCellMar>
        </w:tblPrEx>
        <w:tc>
          <w:tcPr>
            <w:tcW w:w="0" w:type="auto"/>
            <w:tcMar>
              <w:top w:w="100" w:type="dxa"/>
              <w:left w:w="100" w:type="dxa"/>
              <w:bottom w:w="100" w:type="dxa"/>
              <w:right w:w="100" w:type="dxa"/>
            </w:tcMar>
          </w:tcPr>
          <w:p w14:paraId="4C38E3B5" w14:textId="77777777" w:rsidR="00E01D6B" w:rsidRDefault="00000000">
            <w:r>
              <w:t>Is Default</w:t>
            </w:r>
          </w:p>
        </w:tc>
        <w:tc>
          <w:tcPr>
            <w:tcW w:w="0" w:type="auto"/>
            <w:tcMar>
              <w:top w:w="100" w:type="dxa"/>
              <w:left w:w="100" w:type="dxa"/>
              <w:bottom w:w="100" w:type="dxa"/>
              <w:right w:w="100" w:type="dxa"/>
            </w:tcMar>
          </w:tcPr>
          <w:p w14:paraId="3D8467E7" w14:textId="77777777" w:rsidR="00E01D6B" w:rsidRDefault="00000000">
            <w:r>
              <w:t>No</w:t>
            </w:r>
          </w:p>
        </w:tc>
      </w:tr>
      <w:tr w:rsidR="00E01D6B" w14:paraId="40DFCBFD" w14:textId="77777777">
        <w:tblPrEx>
          <w:tblCellMar>
            <w:top w:w="0" w:type="dxa"/>
            <w:bottom w:w="0" w:type="dxa"/>
          </w:tblCellMar>
        </w:tblPrEx>
        <w:tc>
          <w:tcPr>
            <w:tcW w:w="0" w:type="auto"/>
            <w:tcMar>
              <w:top w:w="100" w:type="dxa"/>
              <w:left w:w="100" w:type="dxa"/>
              <w:bottom w:w="100" w:type="dxa"/>
              <w:right w:w="100" w:type="dxa"/>
            </w:tcMar>
          </w:tcPr>
          <w:p w14:paraId="6B7130E6" w14:textId="77777777" w:rsidR="00E01D6B" w:rsidRDefault="00000000">
            <w:r>
              <w:t>Default Value</w:t>
            </w:r>
          </w:p>
        </w:tc>
        <w:tc>
          <w:tcPr>
            <w:tcW w:w="0" w:type="auto"/>
            <w:tcMar>
              <w:top w:w="100" w:type="dxa"/>
              <w:left w:w="100" w:type="dxa"/>
              <w:bottom w:w="100" w:type="dxa"/>
              <w:right w:w="100" w:type="dxa"/>
            </w:tcMar>
          </w:tcPr>
          <w:p w14:paraId="706DD70C" w14:textId="77777777" w:rsidR="00E01D6B" w:rsidRDefault="00000000">
            <w:r>
              <w:t>No</w:t>
            </w:r>
          </w:p>
        </w:tc>
      </w:tr>
      <w:tr w:rsidR="00E01D6B" w14:paraId="53B860AF" w14:textId="77777777">
        <w:tblPrEx>
          <w:tblCellMar>
            <w:top w:w="0" w:type="dxa"/>
            <w:bottom w:w="0" w:type="dxa"/>
          </w:tblCellMar>
        </w:tblPrEx>
        <w:tc>
          <w:tcPr>
            <w:tcW w:w="0" w:type="auto"/>
            <w:tcMar>
              <w:top w:w="100" w:type="dxa"/>
              <w:left w:w="100" w:type="dxa"/>
              <w:bottom w:w="100" w:type="dxa"/>
              <w:right w:w="100" w:type="dxa"/>
            </w:tcMar>
          </w:tcPr>
          <w:p w14:paraId="64A180A6" w14:textId="77777777" w:rsidR="00E01D6B" w:rsidRDefault="00000000">
            <w:r>
              <w:t>Is Customer Editable</w:t>
            </w:r>
          </w:p>
        </w:tc>
        <w:tc>
          <w:tcPr>
            <w:tcW w:w="0" w:type="auto"/>
            <w:tcMar>
              <w:top w:w="100" w:type="dxa"/>
              <w:left w:w="100" w:type="dxa"/>
              <w:bottom w:w="100" w:type="dxa"/>
              <w:right w:w="100" w:type="dxa"/>
            </w:tcMar>
          </w:tcPr>
          <w:p w14:paraId="22D1550C" w14:textId="77777777" w:rsidR="00E01D6B" w:rsidRDefault="00000000">
            <w:r>
              <w:t>Yes</w:t>
            </w:r>
          </w:p>
        </w:tc>
      </w:tr>
      <w:tr w:rsidR="00E01D6B" w14:paraId="5637AF60" w14:textId="77777777">
        <w:tblPrEx>
          <w:tblCellMar>
            <w:top w:w="0" w:type="dxa"/>
            <w:bottom w:w="0" w:type="dxa"/>
          </w:tblCellMar>
        </w:tblPrEx>
        <w:tc>
          <w:tcPr>
            <w:tcW w:w="0" w:type="auto"/>
            <w:tcMar>
              <w:top w:w="100" w:type="dxa"/>
              <w:left w:w="100" w:type="dxa"/>
              <w:bottom w:w="100" w:type="dxa"/>
              <w:right w:w="100" w:type="dxa"/>
            </w:tcMar>
          </w:tcPr>
          <w:p w14:paraId="636203AC" w14:textId="77777777" w:rsidR="00E01D6B" w:rsidRDefault="00000000">
            <w:r>
              <w:t>Parameter Value</w:t>
            </w:r>
          </w:p>
        </w:tc>
        <w:tc>
          <w:tcPr>
            <w:tcW w:w="0" w:type="auto"/>
            <w:tcMar>
              <w:top w:w="100" w:type="dxa"/>
              <w:left w:w="100" w:type="dxa"/>
              <w:bottom w:w="100" w:type="dxa"/>
              <w:right w:w="100" w:type="dxa"/>
            </w:tcMar>
          </w:tcPr>
          <w:p w14:paraId="4233BF1E" w14:textId="77777777" w:rsidR="00E01D6B" w:rsidRDefault="00000000">
            <w:r>
              <w:t>No</w:t>
            </w:r>
          </w:p>
        </w:tc>
      </w:tr>
    </w:tbl>
    <w:p w14:paraId="314FC8AC" w14:textId="77777777" w:rsidR="00E01D6B" w:rsidRDefault="00000000">
      <w:pPr>
        <w:spacing w:before="300"/>
      </w:pPr>
      <w:r>
        <w:rPr>
          <w:b/>
          <w:bCs/>
        </w:rPr>
        <w:t xml:space="preserve">Note: </w:t>
      </w:r>
      <w:r>
        <w:t>Determines whether suppliers can punch in to the SAP Ariba solution and add catalog items, contract items, or unplanned items when creating service sheets in SAP Business Network for purchase orders that are not available in the SAP Ariba solution. When set to Yes, suppliers can punch in to the SAP Ariba solution and add catalog items, contract items, or unplanned items when creating service sheet</w:t>
      </w:r>
    </w:p>
    <w:p w14:paraId="5CD23D4F" w14:textId="77777777" w:rsidR="00E01D6B" w:rsidRDefault="00E01D6B">
      <w:pPr>
        <w:pageBreakBefore/>
      </w:pPr>
    </w:p>
    <w:p w14:paraId="0886DCD7" w14:textId="77777777" w:rsidR="00E01D6B" w:rsidRDefault="00000000">
      <w:pPr>
        <w:pStyle w:val="Heading2"/>
        <w:spacing w:after="200"/>
        <w:jc w:val="center"/>
      </w:pPr>
      <w:r>
        <w:rPr>
          <w:b/>
          <w:bCs/>
          <w:sz w:val="32"/>
          <w:szCs w:val="32"/>
        </w:rPr>
        <w:t>Maximum duration for approval delegations</w:t>
      </w:r>
    </w:p>
    <w:p w14:paraId="38D2CF1D" w14:textId="77777777" w:rsidR="00E01D6B" w:rsidRDefault="00000000">
      <w:pPr>
        <w:spacing w:after="240"/>
        <w:jc w:val="center"/>
      </w:pPr>
      <w:r>
        <w:rPr>
          <w:b/>
          <w:bCs/>
        </w:rPr>
        <w:t>Application.Base.Delegation.MaximumNumberOfDays</w:t>
      </w:r>
    </w:p>
    <w:p w14:paraId="0A606F6B" w14:textId="77777777" w:rsidR="00E01D6B" w:rsidRDefault="00000000">
      <w:pPr>
        <w:spacing w:after="300"/>
        <w:jc w:val="center"/>
      </w:pPr>
      <w:r>
        <w:rPr>
          <w:i/>
          <w:iCs/>
        </w:rPr>
        <w:t xml:space="preserve">Current value: </w:t>
      </w:r>
      <w:r>
        <w:rPr>
          <w:b/>
          <w:bCs/>
          <w:color w:val="8B0000"/>
        </w:rPr>
        <w:t>0</w:t>
      </w:r>
    </w:p>
    <w:p w14:paraId="309F1438" w14:textId="77777777" w:rsidR="00E01D6B" w:rsidRDefault="00000000">
      <w:pPr>
        <w:spacing w:after="300"/>
      </w:pPr>
      <w:r>
        <w:rPr>
          <w:b/>
          <w:bCs/>
        </w:rPr>
        <w:t>Description:</w:t>
      </w:r>
      <w:r>
        <w:rPr>
          <w:b/>
          <w:bCs/>
        </w:rPr>
        <w:tab/>
      </w:r>
      <w:r>
        <w:t>Sets a maximum length of time for approval delegation periods, in days, where a day is any 24-hour period of time. To restrict the length of delegation periods, enter an integer of 1 or greater.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016D8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1D7729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15431A6" w14:textId="77777777" w:rsidR="00E01D6B" w:rsidRDefault="00000000">
            <w:r>
              <w:rPr>
                <w:b/>
                <w:bCs/>
              </w:rPr>
              <w:t>Value</w:t>
            </w:r>
          </w:p>
        </w:tc>
      </w:tr>
      <w:tr w:rsidR="00E01D6B" w14:paraId="4D55A20D" w14:textId="77777777">
        <w:tblPrEx>
          <w:tblCellMar>
            <w:top w:w="0" w:type="dxa"/>
            <w:bottom w:w="0" w:type="dxa"/>
          </w:tblCellMar>
        </w:tblPrEx>
        <w:tc>
          <w:tcPr>
            <w:tcW w:w="0" w:type="auto"/>
            <w:tcMar>
              <w:top w:w="100" w:type="dxa"/>
              <w:left w:w="100" w:type="dxa"/>
              <w:bottom w:w="100" w:type="dxa"/>
              <w:right w:w="100" w:type="dxa"/>
            </w:tcMar>
          </w:tcPr>
          <w:p w14:paraId="6FD35457" w14:textId="77777777" w:rsidR="00E01D6B" w:rsidRDefault="00000000">
            <w:r>
              <w:t>Parameter Type</w:t>
            </w:r>
          </w:p>
        </w:tc>
        <w:tc>
          <w:tcPr>
            <w:tcW w:w="0" w:type="auto"/>
            <w:tcMar>
              <w:top w:w="100" w:type="dxa"/>
              <w:left w:w="100" w:type="dxa"/>
              <w:bottom w:w="100" w:type="dxa"/>
              <w:right w:w="100" w:type="dxa"/>
            </w:tcMar>
          </w:tcPr>
          <w:p w14:paraId="19578352" w14:textId="77777777" w:rsidR="00E01D6B" w:rsidRDefault="00000000">
            <w:r>
              <w:t>java.lang.String</w:t>
            </w:r>
          </w:p>
        </w:tc>
      </w:tr>
      <w:tr w:rsidR="00E01D6B" w14:paraId="7793E63C" w14:textId="77777777">
        <w:tblPrEx>
          <w:tblCellMar>
            <w:top w:w="0" w:type="dxa"/>
            <w:bottom w:w="0" w:type="dxa"/>
          </w:tblCellMar>
        </w:tblPrEx>
        <w:tc>
          <w:tcPr>
            <w:tcW w:w="0" w:type="auto"/>
            <w:tcMar>
              <w:top w:w="100" w:type="dxa"/>
              <w:left w:w="100" w:type="dxa"/>
              <w:bottom w:w="100" w:type="dxa"/>
              <w:right w:w="100" w:type="dxa"/>
            </w:tcMar>
          </w:tcPr>
          <w:p w14:paraId="6936AE94" w14:textId="77777777" w:rsidR="00E01D6B" w:rsidRDefault="00000000">
            <w:r>
              <w:t>Is Default</w:t>
            </w:r>
          </w:p>
        </w:tc>
        <w:tc>
          <w:tcPr>
            <w:tcW w:w="0" w:type="auto"/>
            <w:tcMar>
              <w:top w:w="100" w:type="dxa"/>
              <w:left w:w="100" w:type="dxa"/>
              <w:bottom w:w="100" w:type="dxa"/>
              <w:right w:w="100" w:type="dxa"/>
            </w:tcMar>
          </w:tcPr>
          <w:p w14:paraId="71D44625" w14:textId="77777777" w:rsidR="00E01D6B" w:rsidRDefault="00000000">
            <w:r>
              <w:t>No</w:t>
            </w:r>
          </w:p>
        </w:tc>
      </w:tr>
      <w:tr w:rsidR="00E01D6B" w14:paraId="6FE6BF40" w14:textId="77777777">
        <w:tblPrEx>
          <w:tblCellMar>
            <w:top w:w="0" w:type="dxa"/>
            <w:bottom w:w="0" w:type="dxa"/>
          </w:tblCellMar>
        </w:tblPrEx>
        <w:tc>
          <w:tcPr>
            <w:tcW w:w="0" w:type="auto"/>
            <w:tcMar>
              <w:top w:w="100" w:type="dxa"/>
              <w:left w:w="100" w:type="dxa"/>
              <w:bottom w:w="100" w:type="dxa"/>
              <w:right w:w="100" w:type="dxa"/>
            </w:tcMar>
          </w:tcPr>
          <w:p w14:paraId="7FF4821B" w14:textId="77777777" w:rsidR="00E01D6B" w:rsidRDefault="00000000">
            <w:r>
              <w:t>Default Value</w:t>
            </w:r>
          </w:p>
        </w:tc>
        <w:tc>
          <w:tcPr>
            <w:tcW w:w="0" w:type="auto"/>
            <w:tcMar>
              <w:top w:w="100" w:type="dxa"/>
              <w:left w:w="100" w:type="dxa"/>
              <w:bottom w:w="100" w:type="dxa"/>
              <w:right w:w="100" w:type="dxa"/>
            </w:tcMar>
          </w:tcPr>
          <w:p w14:paraId="62303ED1" w14:textId="77777777" w:rsidR="00E01D6B" w:rsidRDefault="00000000">
            <w:r>
              <w:t>0</w:t>
            </w:r>
          </w:p>
        </w:tc>
      </w:tr>
      <w:tr w:rsidR="00E01D6B" w14:paraId="46C9F8AB" w14:textId="77777777">
        <w:tblPrEx>
          <w:tblCellMar>
            <w:top w:w="0" w:type="dxa"/>
            <w:bottom w:w="0" w:type="dxa"/>
          </w:tblCellMar>
        </w:tblPrEx>
        <w:tc>
          <w:tcPr>
            <w:tcW w:w="0" w:type="auto"/>
            <w:tcMar>
              <w:top w:w="100" w:type="dxa"/>
              <w:left w:w="100" w:type="dxa"/>
              <w:bottom w:w="100" w:type="dxa"/>
              <w:right w:w="100" w:type="dxa"/>
            </w:tcMar>
          </w:tcPr>
          <w:p w14:paraId="0243E69A" w14:textId="77777777" w:rsidR="00E01D6B" w:rsidRDefault="00000000">
            <w:r>
              <w:t>Is Customer Editable</w:t>
            </w:r>
          </w:p>
        </w:tc>
        <w:tc>
          <w:tcPr>
            <w:tcW w:w="0" w:type="auto"/>
            <w:tcMar>
              <w:top w:w="100" w:type="dxa"/>
              <w:left w:w="100" w:type="dxa"/>
              <w:bottom w:w="100" w:type="dxa"/>
              <w:right w:w="100" w:type="dxa"/>
            </w:tcMar>
          </w:tcPr>
          <w:p w14:paraId="01F2483D" w14:textId="77777777" w:rsidR="00E01D6B" w:rsidRDefault="00000000">
            <w:r>
              <w:t>Yes</w:t>
            </w:r>
          </w:p>
        </w:tc>
      </w:tr>
      <w:tr w:rsidR="00E01D6B" w14:paraId="64027AC4" w14:textId="77777777">
        <w:tblPrEx>
          <w:tblCellMar>
            <w:top w:w="0" w:type="dxa"/>
            <w:bottom w:w="0" w:type="dxa"/>
          </w:tblCellMar>
        </w:tblPrEx>
        <w:tc>
          <w:tcPr>
            <w:tcW w:w="0" w:type="auto"/>
            <w:tcMar>
              <w:top w:w="100" w:type="dxa"/>
              <w:left w:w="100" w:type="dxa"/>
              <w:bottom w:w="100" w:type="dxa"/>
              <w:right w:w="100" w:type="dxa"/>
            </w:tcMar>
          </w:tcPr>
          <w:p w14:paraId="4D55A4E9" w14:textId="77777777" w:rsidR="00E01D6B" w:rsidRDefault="00000000">
            <w:r>
              <w:t>Parameter Value</w:t>
            </w:r>
          </w:p>
        </w:tc>
        <w:tc>
          <w:tcPr>
            <w:tcW w:w="0" w:type="auto"/>
            <w:tcMar>
              <w:top w:w="100" w:type="dxa"/>
              <w:left w:w="100" w:type="dxa"/>
              <w:bottom w:w="100" w:type="dxa"/>
              <w:right w:w="100" w:type="dxa"/>
            </w:tcMar>
          </w:tcPr>
          <w:p w14:paraId="69A46D50" w14:textId="77777777" w:rsidR="00E01D6B" w:rsidRDefault="00000000">
            <w:r>
              <w:t>0</w:t>
            </w:r>
          </w:p>
        </w:tc>
      </w:tr>
    </w:tbl>
    <w:p w14:paraId="4E2C8FD6" w14:textId="77777777" w:rsidR="00E01D6B" w:rsidRDefault="00000000">
      <w:pPr>
        <w:spacing w:before="300"/>
      </w:pPr>
      <w:r>
        <w:rPr>
          <w:b/>
          <w:bCs/>
        </w:rPr>
        <w:t xml:space="preserve">Note: </w:t>
      </w:r>
      <w:r>
        <w:t>Sets a maximum length of time for approval delegation periods, in days, where a day is any 24-hour period of time. To restrict the length of delegation periods, enter an integer of 1 or greater.</w:t>
      </w:r>
    </w:p>
    <w:p w14:paraId="1E96EE65" w14:textId="77777777" w:rsidR="00E01D6B" w:rsidRDefault="00E01D6B">
      <w:pPr>
        <w:pageBreakBefore/>
      </w:pPr>
    </w:p>
    <w:p w14:paraId="1F445084" w14:textId="77777777" w:rsidR="00E01D6B" w:rsidRDefault="00000000">
      <w:pPr>
        <w:pStyle w:val="Heading2"/>
        <w:spacing w:after="200"/>
        <w:jc w:val="center"/>
      </w:pPr>
      <w:r>
        <w:rPr>
          <w:b/>
          <w:bCs/>
          <w:sz w:val="32"/>
          <w:szCs w:val="32"/>
        </w:rPr>
        <w:t>Configuration Item</w:t>
      </w:r>
    </w:p>
    <w:p w14:paraId="1AD197CB" w14:textId="77777777" w:rsidR="00E01D6B" w:rsidRDefault="00000000">
      <w:pPr>
        <w:spacing w:after="240"/>
        <w:jc w:val="center"/>
      </w:pPr>
      <w:r>
        <w:rPr>
          <w:b/>
          <w:bCs/>
        </w:rPr>
        <w:t>Application.TransferOwnershipRequest.CustomDeliverToFieldName</w:t>
      </w:r>
    </w:p>
    <w:p w14:paraId="75B9174B" w14:textId="77777777" w:rsidR="00E01D6B" w:rsidRDefault="00000000">
      <w:pPr>
        <w:spacing w:after="300"/>
        <w:jc w:val="center"/>
      </w:pPr>
      <w:r>
        <w:rPr>
          <w:i/>
          <w:iCs/>
        </w:rPr>
        <w:t xml:space="preserve">Current value: </w:t>
      </w:r>
    </w:p>
    <w:p w14:paraId="58BF7C33" w14:textId="77777777" w:rsidR="00E01D6B" w:rsidRDefault="00000000">
      <w:pPr>
        <w:spacing w:after="300"/>
      </w:pPr>
      <w:r>
        <w:rPr>
          <w:b/>
          <w:bCs/>
        </w:rPr>
        <w:t>Description:</w:t>
      </w:r>
      <w:r>
        <w:rPr>
          <w:b/>
          <w:bCs/>
        </w:rPr>
        <w:tab/>
      </w:r>
      <w:r>
        <w:t>&lt;P&gt;Specifies the approvable's DeliverTo custom field created at header or line item level which needs to be transferred to different user as part of TransferOwnershipRequest.&lt;/P&gt; &lt;P&gt;For example, the value is set to &lt;CODE&gt;cus_DeliverToH&lt;/CODE&gt;, if the custom field created at header level is cus_DeliverToH.&lt;/P&gt; &lt;P&gt;And the value is set to &lt;CODE&gt;LineItems.cus_DeliverToL&lt;/CODE&gt;, if the custom field created at line item level is cus_DeliverToL.&lt;/P&gt;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CF8C52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50C965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EF0F522" w14:textId="77777777" w:rsidR="00E01D6B" w:rsidRDefault="00000000">
            <w:r>
              <w:rPr>
                <w:b/>
                <w:bCs/>
              </w:rPr>
              <w:t>Value</w:t>
            </w:r>
          </w:p>
        </w:tc>
      </w:tr>
      <w:tr w:rsidR="00E01D6B" w14:paraId="2962E723" w14:textId="77777777">
        <w:tblPrEx>
          <w:tblCellMar>
            <w:top w:w="0" w:type="dxa"/>
            <w:bottom w:w="0" w:type="dxa"/>
          </w:tblCellMar>
        </w:tblPrEx>
        <w:tc>
          <w:tcPr>
            <w:tcW w:w="0" w:type="auto"/>
            <w:tcMar>
              <w:top w:w="100" w:type="dxa"/>
              <w:left w:w="100" w:type="dxa"/>
              <w:bottom w:w="100" w:type="dxa"/>
              <w:right w:w="100" w:type="dxa"/>
            </w:tcMar>
          </w:tcPr>
          <w:p w14:paraId="7EB17FE0" w14:textId="77777777" w:rsidR="00E01D6B" w:rsidRDefault="00000000">
            <w:r>
              <w:t>Parameter Type</w:t>
            </w:r>
          </w:p>
        </w:tc>
        <w:tc>
          <w:tcPr>
            <w:tcW w:w="0" w:type="auto"/>
            <w:tcMar>
              <w:top w:w="100" w:type="dxa"/>
              <w:left w:w="100" w:type="dxa"/>
              <w:bottom w:w="100" w:type="dxa"/>
              <w:right w:w="100" w:type="dxa"/>
            </w:tcMar>
          </w:tcPr>
          <w:p w14:paraId="7A83B27A" w14:textId="77777777" w:rsidR="00E01D6B" w:rsidRDefault="00000000">
            <w:r>
              <w:t>java.lang.String</w:t>
            </w:r>
          </w:p>
        </w:tc>
      </w:tr>
      <w:tr w:rsidR="00E01D6B" w14:paraId="17FD734A" w14:textId="77777777">
        <w:tblPrEx>
          <w:tblCellMar>
            <w:top w:w="0" w:type="dxa"/>
            <w:bottom w:w="0" w:type="dxa"/>
          </w:tblCellMar>
        </w:tblPrEx>
        <w:tc>
          <w:tcPr>
            <w:tcW w:w="0" w:type="auto"/>
            <w:tcMar>
              <w:top w:w="100" w:type="dxa"/>
              <w:left w:w="100" w:type="dxa"/>
              <w:bottom w:w="100" w:type="dxa"/>
              <w:right w:w="100" w:type="dxa"/>
            </w:tcMar>
          </w:tcPr>
          <w:p w14:paraId="5249E415" w14:textId="77777777" w:rsidR="00E01D6B" w:rsidRDefault="00000000">
            <w:r>
              <w:t>Is Default</w:t>
            </w:r>
          </w:p>
        </w:tc>
        <w:tc>
          <w:tcPr>
            <w:tcW w:w="0" w:type="auto"/>
            <w:tcMar>
              <w:top w:w="100" w:type="dxa"/>
              <w:left w:w="100" w:type="dxa"/>
              <w:bottom w:w="100" w:type="dxa"/>
              <w:right w:w="100" w:type="dxa"/>
            </w:tcMar>
          </w:tcPr>
          <w:p w14:paraId="77BFE692" w14:textId="77777777" w:rsidR="00E01D6B" w:rsidRDefault="00000000">
            <w:r>
              <w:t>No</w:t>
            </w:r>
          </w:p>
        </w:tc>
      </w:tr>
      <w:tr w:rsidR="00E01D6B" w14:paraId="05822CA8" w14:textId="77777777">
        <w:tblPrEx>
          <w:tblCellMar>
            <w:top w:w="0" w:type="dxa"/>
            <w:bottom w:w="0" w:type="dxa"/>
          </w:tblCellMar>
        </w:tblPrEx>
        <w:tc>
          <w:tcPr>
            <w:tcW w:w="0" w:type="auto"/>
            <w:tcMar>
              <w:top w:w="100" w:type="dxa"/>
              <w:left w:w="100" w:type="dxa"/>
              <w:bottom w:w="100" w:type="dxa"/>
              <w:right w:w="100" w:type="dxa"/>
            </w:tcMar>
          </w:tcPr>
          <w:p w14:paraId="713CA849" w14:textId="77777777" w:rsidR="00E01D6B" w:rsidRDefault="00000000">
            <w:r>
              <w:t>Default Value</w:t>
            </w:r>
          </w:p>
        </w:tc>
        <w:tc>
          <w:tcPr>
            <w:tcW w:w="0" w:type="auto"/>
            <w:tcMar>
              <w:top w:w="100" w:type="dxa"/>
              <w:left w:w="100" w:type="dxa"/>
              <w:bottom w:w="100" w:type="dxa"/>
              <w:right w:w="100" w:type="dxa"/>
            </w:tcMar>
          </w:tcPr>
          <w:p w14:paraId="3F10E085" w14:textId="77777777" w:rsidR="00E01D6B" w:rsidRDefault="00E01D6B"/>
        </w:tc>
      </w:tr>
      <w:tr w:rsidR="00E01D6B" w14:paraId="5FF2109F" w14:textId="77777777">
        <w:tblPrEx>
          <w:tblCellMar>
            <w:top w:w="0" w:type="dxa"/>
            <w:bottom w:w="0" w:type="dxa"/>
          </w:tblCellMar>
        </w:tblPrEx>
        <w:tc>
          <w:tcPr>
            <w:tcW w:w="0" w:type="auto"/>
            <w:tcMar>
              <w:top w:w="100" w:type="dxa"/>
              <w:left w:w="100" w:type="dxa"/>
              <w:bottom w:w="100" w:type="dxa"/>
              <w:right w:w="100" w:type="dxa"/>
            </w:tcMar>
          </w:tcPr>
          <w:p w14:paraId="6DF7D071" w14:textId="77777777" w:rsidR="00E01D6B" w:rsidRDefault="00000000">
            <w:r>
              <w:t>Is Customer Editable</w:t>
            </w:r>
          </w:p>
        </w:tc>
        <w:tc>
          <w:tcPr>
            <w:tcW w:w="0" w:type="auto"/>
            <w:tcMar>
              <w:top w:w="100" w:type="dxa"/>
              <w:left w:w="100" w:type="dxa"/>
              <w:bottom w:w="100" w:type="dxa"/>
              <w:right w:w="100" w:type="dxa"/>
            </w:tcMar>
          </w:tcPr>
          <w:p w14:paraId="57046DB8" w14:textId="77777777" w:rsidR="00E01D6B" w:rsidRDefault="00000000">
            <w:r>
              <w:t>No</w:t>
            </w:r>
          </w:p>
        </w:tc>
      </w:tr>
      <w:tr w:rsidR="00E01D6B" w14:paraId="0F1ACDA0" w14:textId="77777777">
        <w:tblPrEx>
          <w:tblCellMar>
            <w:top w:w="0" w:type="dxa"/>
            <w:bottom w:w="0" w:type="dxa"/>
          </w:tblCellMar>
        </w:tblPrEx>
        <w:tc>
          <w:tcPr>
            <w:tcW w:w="0" w:type="auto"/>
            <w:tcMar>
              <w:top w:w="100" w:type="dxa"/>
              <w:left w:w="100" w:type="dxa"/>
              <w:bottom w:w="100" w:type="dxa"/>
              <w:right w:w="100" w:type="dxa"/>
            </w:tcMar>
          </w:tcPr>
          <w:p w14:paraId="6474895D" w14:textId="77777777" w:rsidR="00E01D6B" w:rsidRDefault="00000000">
            <w:r>
              <w:t>Parameter Value</w:t>
            </w:r>
          </w:p>
        </w:tc>
        <w:tc>
          <w:tcPr>
            <w:tcW w:w="0" w:type="auto"/>
            <w:tcMar>
              <w:top w:w="100" w:type="dxa"/>
              <w:left w:w="100" w:type="dxa"/>
              <w:bottom w:w="100" w:type="dxa"/>
              <w:right w:w="100" w:type="dxa"/>
            </w:tcMar>
          </w:tcPr>
          <w:p w14:paraId="65C69A50" w14:textId="77777777" w:rsidR="00E01D6B" w:rsidRDefault="00E01D6B"/>
        </w:tc>
      </w:tr>
    </w:tbl>
    <w:p w14:paraId="124F2F72" w14:textId="77777777" w:rsidR="00E01D6B" w:rsidRDefault="00000000">
      <w:pPr>
        <w:spacing w:before="300"/>
      </w:pPr>
      <w:r>
        <w:rPr>
          <w:b/>
          <w:bCs/>
        </w:rPr>
        <w:t xml:space="preserve">Note: </w:t>
      </w:r>
      <w:r>
        <w:t xml:space="preserve"> Specifies the approvable's DeliverTo custom field created at header or line item level which needs to be transferred to different user as part of TransferOwnershipRequest.&lt;/P&gt;  For example, the value is set to &lt;CODE&gt;cus_DeliverToH&lt;/CODE&gt;, if the custom field created at header level is cus_DeliverToH.&lt;/P&gt;  And the value is set to &lt;CODE&gt;LineItems.cus_DeliverToL&lt;/CODE&gt;, if the custom field created a</w:t>
      </w:r>
    </w:p>
    <w:p w14:paraId="02DBE45C" w14:textId="77777777" w:rsidR="00E01D6B" w:rsidRDefault="00E01D6B">
      <w:pPr>
        <w:pageBreakBefore/>
      </w:pPr>
    </w:p>
    <w:p w14:paraId="48D45CE3" w14:textId="77777777" w:rsidR="00E01D6B" w:rsidRDefault="00000000">
      <w:pPr>
        <w:pStyle w:val="Heading2"/>
        <w:spacing w:after="200"/>
        <w:jc w:val="center"/>
      </w:pPr>
      <w:r>
        <w:rPr>
          <w:b/>
          <w:bCs/>
          <w:sz w:val="32"/>
          <w:szCs w:val="32"/>
        </w:rPr>
        <w:t>Disable HTTP Keep-Alive for webservice outbound requests.</w:t>
      </w:r>
    </w:p>
    <w:p w14:paraId="15FC448A" w14:textId="77777777" w:rsidR="00E01D6B" w:rsidRDefault="00000000">
      <w:pPr>
        <w:spacing w:after="240"/>
        <w:jc w:val="center"/>
      </w:pPr>
      <w:r>
        <w:rPr>
          <w:b/>
          <w:bCs/>
        </w:rPr>
        <w:t>Application.Messaging.Channels.WS.DisableHTTPKeepAlive</w:t>
      </w:r>
    </w:p>
    <w:p w14:paraId="09DE24F9" w14:textId="77777777" w:rsidR="00E01D6B" w:rsidRDefault="00000000">
      <w:pPr>
        <w:spacing w:after="300"/>
        <w:jc w:val="center"/>
      </w:pPr>
      <w:r>
        <w:rPr>
          <w:i/>
          <w:iCs/>
        </w:rPr>
        <w:t xml:space="preserve">Current value: </w:t>
      </w:r>
      <w:r>
        <w:rPr>
          <w:b/>
          <w:bCs/>
          <w:color w:val="8B0000"/>
        </w:rPr>
        <w:t>DISABLED</w:t>
      </w:r>
    </w:p>
    <w:p w14:paraId="2A3D18D5" w14:textId="77777777" w:rsidR="00E01D6B" w:rsidRDefault="00000000">
      <w:pPr>
        <w:spacing w:after="300"/>
      </w:pPr>
      <w:r>
        <w:rPr>
          <w:b/>
          <w:bCs/>
        </w:rPr>
        <w:t>Description:</w:t>
      </w:r>
      <w:r>
        <w:rPr>
          <w:b/>
          <w:bCs/>
        </w:rPr>
        <w:tab/>
      </w:r>
      <w:r>
        <w:t>Specifies whether HTTP Keep-Alive is to be disabled for outbound web service requests. Set this to true if you need to disable Keep-Alive and allow the closing of the HTTP connection. The default value is false. This ensures that the Keep-Alive settings are considered to keep the connection open, which is retained as the default behavior.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A22DB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4EE7BF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C15C137" w14:textId="77777777" w:rsidR="00E01D6B" w:rsidRDefault="00000000">
            <w:r>
              <w:rPr>
                <w:b/>
                <w:bCs/>
              </w:rPr>
              <w:t>Value</w:t>
            </w:r>
          </w:p>
        </w:tc>
      </w:tr>
      <w:tr w:rsidR="00E01D6B" w14:paraId="17637050" w14:textId="77777777">
        <w:tblPrEx>
          <w:tblCellMar>
            <w:top w:w="0" w:type="dxa"/>
            <w:bottom w:w="0" w:type="dxa"/>
          </w:tblCellMar>
        </w:tblPrEx>
        <w:tc>
          <w:tcPr>
            <w:tcW w:w="0" w:type="auto"/>
            <w:tcMar>
              <w:top w:w="100" w:type="dxa"/>
              <w:left w:w="100" w:type="dxa"/>
              <w:bottom w:w="100" w:type="dxa"/>
              <w:right w:w="100" w:type="dxa"/>
            </w:tcMar>
          </w:tcPr>
          <w:p w14:paraId="5DC01A3F" w14:textId="77777777" w:rsidR="00E01D6B" w:rsidRDefault="00000000">
            <w:r>
              <w:t>Parameter Type</w:t>
            </w:r>
          </w:p>
        </w:tc>
        <w:tc>
          <w:tcPr>
            <w:tcW w:w="0" w:type="auto"/>
            <w:tcMar>
              <w:top w:w="100" w:type="dxa"/>
              <w:left w:w="100" w:type="dxa"/>
              <w:bottom w:w="100" w:type="dxa"/>
              <w:right w:w="100" w:type="dxa"/>
            </w:tcMar>
          </w:tcPr>
          <w:p w14:paraId="2DBBC438" w14:textId="77777777" w:rsidR="00E01D6B" w:rsidRDefault="00000000">
            <w:r>
              <w:t>java.lang.Boolean</w:t>
            </w:r>
          </w:p>
        </w:tc>
      </w:tr>
      <w:tr w:rsidR="00E01D6B" w14:paraId="7A9C5972" w14:textId="77777777">
        <w:tblPrEx>
          <w:tblCellMar>
            <w:top w:w="0" w:type="dxa"/>
            <w:bottom w:w="0" w:type="dxa"/>
          </w:tblCellMar>
        </w:tblPrEx>
        <w:tc>
          <w:tcPr>
            <w:tcW w:w="0" w:type="auto"/>
            <w:tcMar>
              <w:top w:w="100" w:type="dxa"/>
              <w:left w:w="100" w:type="dxa"/>
              <w:bottom w:w="100" w:type="dxa"/>
              <w:right w:w="100" w:type="dxa"/>
            </w:tcMar>
          </w:tcPr>
          <w:p w14:paraId="5CD869FA" w14:textId="77777777" w:rsidR="00E01D6B" w:rsidRDefault="00000000">
            <w:r>
              <w:t>Is Default</w:t>
            </w:r>
          </w:p>
        </w:tc>
        <w:tc>
          <w:tcPr>
            <w:tcW w:w="0" w:type="auto"/>
            <w:tcMar>
              <w:top w:w="100" w:type="dxa"/>
              <w:left w:w="100" w:type="dxa"/>
              <w:bottom w:w="100" w:type="dxa"/>
              <w:right w:w="100" w:type="dxa"/>
            </w:tcMar>
          </w:tcPr>
          <w:p w14:paraId="75668F82" w14:textId="77777777" w:rsidR="00E01D6B" w:rsidRDefault="00000000">
            <w:r>
              <w:t>No</w:t>
            </w:r>
          </w:p>
        </w:tc>
      </w:tr>
      <w:tr w:rsidR="00E01D6B" w14:paraId="70FCE4BC" w14:textId="77777777">
        <w:tblPrEx>
          <w:tblCellMar>
            <w:top w:w="0" w:type="dxa"/>
            <w:bottom w:w="0" w:type="dxa"/>
          </w:tblCellMar>
        </w:tblPrEx>
        <w:tc>
          <w:tcPr>
            <w:tcW w:w="0" w:type="auto"/>
            <w:tcMar>
              <w:top w:w="100" w:type="dxa"/>
              <w:left w:w="100" w:type="dxa"/>
              <w:bottom w:w="100" w:type="dxa"/>
              <w:right w:w="100" w:type="dxa"/>
            </w:tcMar>
          </w:tcPr>
          <w:p w14:paraId="5B2067EB" w14:textId="77777777" w:rsidR="00E01D6B" w:rsidRDefault="00000000">
            <w:r>
              <w:t>Default Value</w:t>
            </w:r>
          </w:p>
        </w:tc>
        <w:tc>
          <w:tcPr>
            <w:tcW w:w="0" w:type="auto"/>
            <w:tcMar>
              <w:top w:w="100" w:type="dxa"/>
              <w:left w:w="100" w:type="dxa"/>
              <w:bottom w:w="100" w:type="dxa"/>
              <w:right w:w="100" w:type="dxa"/>
            </w:tcMar>
          </w:tcPr>
          <w:p w14:paraId="053F85CE" w14:textId="77777777" w:rsidR="00E01D6B" w:rsidRDefault="00000000">
            <w:r>
              <w:t>No</w:t>
            </w:r>
          </w:p>
        </w:tc>
      </w:tr>
      <w:tr w:rsidR="00E01D6B" w14:paraId="7650FFE2" w14:textId="77777777">
        <w:tblPrEx>
          <w:tblCellMar>
            <w:top w:w="0" w:type="dxa"/>
            <w:bottom w:w="0" w:type="dxa"/>
          </w:tblCellMar>
        </w:tblPrEx>
        <w:tc>
          <w:tcPr>
            <w:tcW w:w="0" w:type="auto"/>
            <w:tcMar>
              <w:top w:w="100" w:type="dxa"/>
              <w:left w:w="100" w:type="dxa"/>
              <w:bottom w:w="100" w:type="dxa"/>
              <w:right w:w="100" w:type="dxa"/>
            </w:tcMar>
          </w:tcPr>
          <w:p w14:paraId="30DFE347" w14:textId="77777777" w:rsidR="00E01D6B" w:rsidRDefault="00000000">
            <w:r>
              <w:t>Is Customer Editable</w:t>
            </w:r>
          </w:p>
        </w:tc>
        <w:tc>
          <w:tcPr>
            <w:tcW w:w="0" w:type="auto"/>
            <w:tcMar>
              <w:top w:w="100" w:type="dxa"/>
              <w:left w:w="100" w:type="dxa"/>
              <w:bottom w:w="100" w:type="dxa"/>
              <w:right w:w="100" w:type="dxa"/>
            </w:tcMar>
          </w:tcPr>
          <w:p w14:paraId="181EF2B0" w14:textId="77777777" w:rsidR="00E01D6B" w:rsidRDefault="00000000">
            <w:r>
              <w:t>Yes</w:t>
            </w:r>
          </w:p>
        </w:tc>
      </w:tr>
      <w:tr w:rsidR="00E01D6B" w14:paraId="2EF4353C" w14:textId="77777777">
        <w:tblPrEx>
          <w:tblCellMar>
            <w:top w:w="0" w:type="dxa"/>
            <w:bottom w:w="0" w:type="dxa"/>
          </w:tblCellMar>
        </w:tblPrEx>
        <w:tc>
          <w:tcPr>
            <w:tcW w:w="0" w:type="auto"/>
            <w:tcMar>
              <w:top w:w="100" w:type="dxa"/>
              <w:left w:w="100" w:type="dxa"/>
              <w:bottom w:w="100" w:type="dxa"/>
              <w:right w:w="100" w:type="dxa"/>
            </w:tcMar>
          </w:tcPr>
          <w:p w14:paraId="1C7578EA" w14:textId="77777777" w:rsidR="00E01D6B" w:rsidRDefault="00000000">
            <w:r>
              <w:t>Parameter Value</w:t>
            </w:r>
          </w:p>
        </w:tc>
        <w:tc>
          <w:tcPr>
            <w:tcW w:w="0" w:type="auto"/>
            <w:tcMar>
              <w:top w:w="100" w:type="dxa"/>
              <w:left w:w="100" w:type="dxa"/>
              <w:bottom w:w="100" w:type="dxa"/>
              <w:right w:w="100" w:type="dxa"/>
            </w:tcMar>
          </w:tcPr>
          <w:p w14:paraId="61AC6D91" w14:textId="77777777" w:rsidR="00E01D6B" w:rsidRDefault="00000000">
            <w:r>
              <w:t>No</w:t>
            </w:r>
          </w:p>
        </w:tc>
      </w:tr>
    </w:tbl>
    <w:p w14:paraId="69AB054D" w14:textId="77777777" w:rsidR="00E01D6B" w:rsidRDefault="00000000">
      <w:pPr>
        <w:spacing w:before="300"/>
      </w:pPr>
      <w:r>
        <w:rPr>
          <w:b/>
          <w:bCs/>
        </w:rPr>
        <w:t xml:space="preserve">Note: </w:t>
      </w:r>
      <w:r>
        <w:t>Specifies whether HTTP Keep-Alive is to be disabled for outbound web service requests. Set this to true if you need to disable Keep-Alive and allow the closing of the HTTP connection. The default value is false. This ensures that the Keep-Alive settings are considered to keep the connection open, which is retained as the default behavior.</w:t>
      </w:r>
    </w:p>
    <w:p w14:paraId="60F75840" w14:textId="77777777" w:rsidR="00E01D6B" w:rsidRDefault="00E01D6B">
      <w:pPr>
        <w:pageBreakBefore/>
      </w:pPr>
    </w:p>
    <w:p w14:paraId="0C018411" w14:textId="77777777" w:rsidR="00E01D6B" w:rsidRDefault="00000000">
      <w:pPr>
        <w:pStyle w:val="Heading2"/>
        <w:spacing w:after="200"/>
        <w:jc w:val="center"/>
      </w:pPr>
      <w:r>
        <w:rPr>
          <w:b/>
          <w:bCs/>
          <w:sz w:val="32"/>
          <w:szCs w:val="32"/>
        </w:rPr>
        <w:t>Enable setting of an approval node's tooltip value from a field path.</w:t>
      </w:r>
    </w:p>
    <w:p w14:paraId="31343A79" w14:textId="77777777" w:rsidR="00E01D6B" w:rsidRDefault="00000000">
      <w:pPr>
        <w:spacing w:after="240"/>
        <w:jc w:val="center"/>
      </w:pPr>
      <w:r>
        <w:rPr>
          <w:b/>
          <w:bCs/>
        </w:rPr>
        <w:t>Application.Approvable.EnableToolTipFieldPath</w:t>
      </w:r>
    </w:p>
    <w:p w14:paraId="3BB3F392" w14:textId="77777777" w:rsidR="00E01D6B" w:rsidRDefault="00000000">
      <w:pPr>
        <w:spacing w:after="300"/>
        <w:jc w:val="center"/>
      </w:pPr>
      <w:r>
        <w:rPr>
          <w:i/>
          <w:iCs/>
        </w:rPr>
        <w:t xml:space="preserve">Current value: </w:t>
      </w:r>
      <w:r>
        <w:rPr>
          <w:b/>
          <w:bCs/>
          <w:color w:val="8B0000"/>
        </w:rPr>
        <w:t>DISABLED</w:t>
      </w:r>
    </w:p>
    <w:p w14:paraId="01940A0D" w14:textId="77777777" w:rsidR="00E01D6B" w:rsidRDefault="00000000">
      <w:pPr>
        <w:spacing w:after="300"/>
      </w:pPr>
      <w:r>
        <w:rPr>
          <w:b/>
          <w:bCs/>
        </w:rPr>
        <w:t>Description:</w:t>
      </w:r>
      <w:r>
        <w:rPr>
          <w:b/>
          <w:bCs/>
        </w:rPr>
        <w:tab/>
      </w:r>
      <w:r>
        <w:t>Enables the setting of an approval node's tooltip value from a field path belonging to the Approvable entity.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7A3E9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52385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847399F" w14:textId="77777777" w:rsidR="00E01D6B" w:rsidRDefault="00000000">
            <w:r>
              <w:rPr>
                <w:b/>
                <w:bCs/>
              </w:rPr>
              <w:t>Value</w:t>
            </w:r>
          </w:p>
        </w:tc>
      </w:tr>
      <w:tr w:rsidR="00E01D6B" w14:paraId="7CCC5F1C" w14:textId="77777777">
        <w:tblPrEx>
          <w:tblCellMar>
            <w:top w:w="0" w:type="dxa"/>
            <w:bottom w:w="0" w:type="dxa"/>
          </w:tblCellMar>
        </w:tblPrEx>
        <w:tc>
          <w:tcPr>
            <w:tcW w:w="0" w:type="auto"/>
            <w:tcMar>
              <w:top w:w="100" w:type="dxa"/>
              <w:left w:w="100" w:type="dxa"/>
              <w:bottom w:w="100" w:type="dxa"/>
              <w:right w:w="100" w:type="dxa"/>
            </w:tcMar>
          </w:tcPr>
          <w:p w14:paraId="0FC04DC3" w14:textId="77777777" w:rsidR="00E01D6B" w:rsidRDefault="00000000">
            <w:r>
              <w:t>Parameter Type</w:t>
            </w:r>
          </w:p>
        </w:tc>
        <w:tc>
          <w:tcPr>
            <w:tcW w:w="0" w:type="auto"/>
            <w:tcMar>
              <w:top w:w="100" w:type="dxa"/>
              <w:left w:w="100" w:type="dxa"/>
              <w:bottom w:w="100" w:type="dxa"/>
              <w:right w:w="100" w:type="dxa"/>
            </w:tcMar>
          </w:tcPr>
          <w:p w14:paraId="5F73E95C" w14:textId="77777777" w:rsidR="00E01D6B" w:rsidRDefault="00000000">
            <w:r>
              <w:t>java.lang.Boolean</w:t>
            </w:r>
          </w:p>
        </w:tc>
      </w:tr>
      <w:tr w:rsidR="00E01D6B" w14:paraId="7FC66A9F" w14:textId="77777777">
        <w:tblPrEx>
          <w:tblCellMar>
            <w:top w:w="0" w:type="dxa"/>
            <w:bottom w:w="0" w:type="dxa"/>
          </w:tblCellMar>
        </w:tblPrEx>
        <w:tc>
          <w:tcPr>
            <w:tcW w:w="0" w:type="auto"/>
            <w:tcMar>
              <w:top w:w="100" w:type="dxa"/>
              <w:left w:w="100" w:type="dxa"/>
              <w:bottom w:w="100" w:type="dxa"/>
              <w:right w:w="100" w:type="dxa"/>
            </w:tcMar>
          </w:tcPr>
          <w:p w14:paraId="4769BC91" w14:textId="77777777" w:rsidR="00E01D6B" w:rsidRDefault="00000000">
            <w:r>
              <w:t>Is Default</w:t>
            </w:r>
          </w:p>
        </w:tc>
        <w:tc>
          <w:tcPr>
            <w:tcW w:w="0" w:type="auto"/>
            <w:tcMar>
              <w:top w:w="100" w:type="dxa"/>
              <w:left w:w="100" w:type="dxa"/>
              <w:bottom w:w="100" w:type="dxa"/>
              <w:right w:w="100" w:type="dxa"/>
            </w:tcMar>
          </w:tcPr>
          <w:p w14:paraId="3E73E935" w14:textId="77777777" w:rsidR="00E01D6B" w:rsidRDefault="00000000">
            <w:r>
              <w:t>No</w:t>
            </w:r>
          </w:p>
        </w:tc>
      </w:tr>
      <w:tr w:rsidR="00E01D6B" w14:paraId="6FA82D36" w14:textId="77777777">
        <w:tblPrEx>
          <w:tblCellMar>
            <w:top w:w="0" w:type="dxa"/>
            <w:bottom w:w="0" w:type="dxa"/>
          </w:tblCellMar>
        </w:tblPrEx>
        <w:tc>
          <w:tcPr>
            <w:tcW w:w="0" w:type="auto"/>
            <w:tcMar>
              <w:top w:w="100" w:type="dxa"/>
              <w:left w:w="100" w:type="dxa"/>
              <w:bottom w:w="100" w:type="dxa"/>
              <w:right w:w="100" w:type="dxa"/>
            </w:tcMar>
          </w:tcPr>
          <w:p w14:paraId="79F543D4" w14:textId="77777777" w:rsidR="00E01D6B" w:rsidRDefault="00000000">
            <w:r>
              <w:t>Default Value</w:t>
            </w:r>
          </w:p>
        </w:tc>
        <w:tc>
          <w:tcPr>
            <w:tcW w:w="0" w:type="auto"/>
            <w:tcMar>
              <w:top w:w="100" w:type="dxa"/>
              <w:left w:w="100" w:type="dxa"/>
              <w:bottom w:w="100" w:type="dxa"/>
              <w:right w:w="100" w:type="dxa"/>
            </w:tcMar>
          </w:tcPr>
          <w:p w14:paraId="513815C6" w14:textId="77777777" w:rsidR="00E01D6B" w:rsidRDefault="00000000">
            <w:r>
              <w:t>No</w:t>
            </w:r>
          </w:p>
        </w:tc>
      </w:tr>
      <w:tr w:rsidR="00E01D6B" w14:paraId="2EC1D6E3" w14:textId="77777777">
        <w:tblPrEx>
          <w:tblCellMar>
            <w:top w:w="0" w:type="dxa"/>
            <w:bottom w:w="0" w:type="dxa"/>
          </w:tblCellMar>
        </w:tblPrEx>
        <w:tc>
          <w:tcPr>
            <w:tcW w:w="0" w:type="auto"/>
            <w:tcMar>
              <w:top w:w="100" w:type="dxa"/>
              <w:left w:w="100" w:type="dxa"/>
              <w:bottom w:w="100" w:type="dxa"/>
              <w:right w:w="100" w:type="dxa"/>
            </w:tcMar>
          </w:tcPr>
          <w:p w14:paraId="21DB5A1E" w14:textId="77777777" w:rsidR="00E01D6B" w:rsidRDefault="00000000">
            <w:r>
              <w:t>Is Customer Editable</w:t>
            </w:r>
          </w:p>
        </w:tc>
        <w:tc>
          <w:tcPr>
            <w:tcW w:w="0" w:type="auto"/>
            <w:tcMar>
              <w:top w:w="100" w:type="dxa"/>
              <w:left w:w="100" w:type="dxa"/>
              <w:bottom w:w="100" w:type="dxa"/>
              <w:right w:w="100" w:type="dxa"/>
            </w:tcMar>
          </w:tcPr>
          <w:p w14:paraId="771D0125" w14:textId="77777777" w:rsidR="00E01D6B" w:rsidRDefault="00000000">
            <w:r>
              <w:t>Yes</w:t>
            </w:r>
          </w:p>
        </w:tc>
      </w:tr>
      <w:tr w:rsidR="00E01D6B" w14:paraId="089D428D" w14:textId="77777777">
        <w:tblPrEx>
          <w:tblCellMar>
            <w:top w:w="0" w:type="dxa"/>
            <w:bottom w:w="0" w:type="dxa"/>
          </w:tblCellMar>
        </w:tblPrEx>
        <w:tc>
          <w:tcPr>
            <w:tcW w:w="0" w:type="auto"/>
            <w:tcMar>
              <w:top w:w="100" w:type="dxa"/>
              <w:left w:w="100" w:type="dxa"/>
              <w:bottom w:w="100" w:type="dxa"/>
              <w:right w:w="100" w:type="dxa"/>
            </w:tcMar>
          </w:tcPr>
          <w:p w14:paraId="5D5D9269" w14:textId="77777777" w:rsidR="00E01D6B" w:rsidRDefault="00000000">
            <w:r>
              <w:t>Parameter Value</w:t>
            </w:r>
          </w:p>
        </w:tc>
        <w:tc>
          <w:tcPr>
            <w:tcW w:w="0" w:type="auto"/>
            <w:tcMar>
              <w:top w:w="100" w:type="dxa"/>
              <w:left w:w="100" w:type="dxa"/>
              <w:bottom w:w="100" w:type="dxa"/>
              <w:right w:w="100" w:type="dxa"/>
            </w:tcMar>
          </w:tcPr>
          <w:p w14:paraId="69C6BF14" w14:textId="77777777" w:rsidR="00E01D6B" w:rsidRDefault="00000000">
            <w:r>
              <w:t>No</w:t>
            </w:r>
          </w:p>
        </w:tc>
      </w:tr>
    </w:tbl>
    <w:p w14:paraId="140EDE5D" w14:textId="77777777" w:rsidR="00E01D6B" w:rsidRDefault="00000000">
      <w:pPr>
        <w:spacing w:before="300"/>
      </w:pPr>
      <w:r>
        <w:rPr>
          <w:b/>
          <w:bCs/>
        </w:rPr>
        <w:t xml:space="preserve">Note: </w:t>
      </w:r>
      <w:r>
        <w:t>Enables the setting of an approval node's tooltip value from a field path belonging to the Approvable entity.</w:t>
      </w:r>
    </w:p>
    <w:p w14:paraId="19753FAC" w14:textId="77777777" w:rsidR="00E01D6B" w:rsidRDefault="00E01D6B">
      <w:pPr>
        <w:pageBreakBefore/>
      </w:pPr>
    </w:p>
    <w:p w14:paraId="42187191" w14:textId="77777777" w:rsidR="00E01D6B" w:rsidRDefault="00000000">
      <w:pPr>
        <w:pStyle w:val="Heading2"/>
        <w:spacing w:after="200"/>
        <w:jc w:val="center"/>
      </w:pPr>
      <w:r>
        <w:rPr>
          <w:b/>
          <w:bCs/>
          <w:sz w:val="32"/>
          <w:szCs w:val="32"/>
        </w:rPr>
        <w:t>Enable enhanced audit logging for user profile changes</w:t>
      </w:r>
    </w:p>
    <w:p w14:paraId="3EC9977A" w14:textId="77777777" w:rsidR="00E01D6B" w:rsidRDefault="00000000">
      <w:pPr>
        <w:spacing w:after="240"/>
        <w:jc w:val="center"/>
      </w:pPr>
      <w:r>
        <w:rPr>
          <w:b/>
          <w:bCs/>
        </w:rPr>
        <w:t>Application.User.EnableEnhancedAuditLoggingForUserProfileChanges</w:t>
      </w:r>
    </w:p>
    <w:p w14:paraId="56C4E7F4" w14:textId="77777777" w:rsidR="00E01D6B" w:rsidRDefault="00000000">
      <w:pPr>
        <w:spacing w:after="300"/>
        <w:jc w:val="center"/>
      </w:pPr>
      <w:r>
        <w:rPr>
          <w:i/>
          <w:iCs/>
        </w:rPr>
        <w:t xml:space="preserve">Current value: </w:t>
      </w:r>
      <w:r>
        <w:rPr>
          <w:b/>
          <w:bCs/>
          <w:color w:val="8B0000"/>
        </w:rPr>
        <w:t>DISABLED</w:t>
      </w:r>
    </w:p>
    <w:p w14:paraId="5B03642A" w14:textId="77777777" w:rsidR="00E01D6B" w:rsidRDefault="00000000">
      <w:pPr>
        <w:spacing w:after="300"/>
      </w:pPr>
      <w:r>
        <w:rPr>
          <w:b/>
          <w:bCs/>
        </w:rPr>
        <w:t>Description:</w:t>
      </w:r>
      <w:r>
        <w:rPr>
          <w:b/>
          <w:bCs/>
        </w:rPr>
        <w:tab/>
      </w:r>
      <w:r>
        <w:t>Determines whether audit logging is enabled when changes are made to user profiles, and the corresponding changes to users. When set to Yes, audit logging is enabled for user profile changes. When set to No, audit logging is not enabled for user profile changes.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6D466B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26880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D3C8C04" w14:textId="77777777" w:rsidR="00E01D6B" w:rsidRDefault="00000000">
            <w:r>
              <w:rPr>
                <w:b/>
                <w:bCs/>
              </w:rPr>
              <w:t>Value</w:t>
            </w:r>
          </w:p>
        </w:tc>
      </w:tr>
      <w:tr w:rsidR="00E01D6B" w14:paraId="6D674F66" w14:textId="77777777">
        <w:tblPrEx>
          <w:tblCellMar>
            <w:top w:w="0" w:type="dxa"/>
            <w:bottom w:w="0" w:type="dxa"/>
          </w:tblCellMar>
        </w:tblPrEx>
        <w:tc>
          <w:tcPr>
            <w:tcW w:w="0" w:type="auto"/>
            <w:tcMar>
              <w:top w:w="100" w:type="dxa"/>
              <w:left w:w="100" w:type="dxa"/>
              <w:bottom w:w="100" w:type="dxa"/>
              <w:right w:w="100" w:type="dxa"/>
            </w:tcMar>
          </w:tcPr>
          <w:p w14:paraId="4D767970" w14:textId="77777777" w:rsidR="00E01D6B" w:rsidRDefault="00000000">
            <w:r>
              <w:t>Parameter Type</w:t>
            </w:r>
          </w:p>
        </w:tc>
        <w:tc>
          <w:tcPr>
            <w:tcW w:w="0" w:type="auto"/>
            <w:tcMar>
              <w:top w:w="100" w:type="dxa"/>
              <w:left w:w="100" w:type="dxa"/>
              <w:bottom w:w="100" w:type="dxa"/>
              <w:right w:w="100" w:type="dxa"/>
            </w:tcMar>
          </w:tcPr>
          <w:p w14:paraId="551DA59D" w14:textId="77777777" w:rsidR="00E01D6B" w:rsidRDefault="00000000">
            <w:r>
              <w:t>java.lang.Boolean</w:t>
            </w:r>
          </w:p>
        </w:tc>
      </w:tr>
      <w:tr w:rsidR="00E01D6B" w14:paraId="3FF55E28" w14:textId="77777777">
        <w:tblPrEx>
          <w:tblCellMar>
            <w:top w:w="0" w:type="dxa"/>
            <w:bottom w:w="0" w:type="dxa"/>
          </w:tblCellMar>
        </w:tblPrEx>
        <w:tc>
          <w:tcPr>
            <w:tcW w:w="0" w:type="auto"/>
            <w:tcMar>
              <w:top w:w="100" w:type="dxa"/>
              <w:left w:w="100" w:type="dxa"/>
              <w:bottom w:w="100" w:type="dxa"/>
              <w:right w:w="100" w:type="dxa"/>
            </w:tcMar>
          </w:tcPr>
          <w:p w14:paraId="2F5DF451" w14:textId="77777777" w:rsidR="00E01D6B" w:rsidRDefault="00000000">
            <w:r>
              <w:t>Is Default</w:t>
            </w:r>
          </w:p>
        </w:tc>
        <w:tc>
          <w:tcPr>
            <w:tcW w:w="0" w:type="auto"/>
            <w:tcMar>
              <w:top w:w="100" w:type="dxa"/>
              <w:left w:w="100" w:type="dxa"/>
              <w:bottom w:w="100" w:type="dxa"/>
              <w:right w:w="100" w:type="dxa"/>
            </w:tcMar>
          </w:tcPr>
          <w:p w14:paraId="42728F6F" w14:textId="77777777" w:rsidR="00E01D6B" w:rsidRDefault="00000000">
            <w:r>
              <w:t>No</w:t>
            </w:r>
          </w:p>
        </w:tc>
      </w:tr>
      <w:tr w:rsidR="00E01D6B" w14:paraId="7FC41964" w14:textId="77777777">
        <w:tblPrEx>
          <w:tblCellMar>
            <w:top w:w="0" w:type="dxa"/>
            <w:bottom w:w="0" w:type="dxa"/>
          </w:tblCellMar>
        </w:tblPrEx>
        <w:tc>
          <w:tcPr>
            <w:tcW w:w="0" w:type="auto"/>
            <w:tcMar>
              <w:top w:w="100" w:type="dxa"/>
              <w:left w:w="100" w:type="dxa"/>
              <w:bottom w:w="100" w:type="dxa"/>
              <w:right w:w="100" w:type="dxa"/>
            </w:tcMar>
          </w:tcPr>
          <w:p w14:paraId="4329ED49" w14:textId="77777777" w:rsidR="00E01D6B" w:rsidRDefault="00000000">
            <w:r>
              <w:t>Default Value</w:t>
            </w:r>
          </w:p>
        </w:tc>
        <w:tc>
          <w:tcPr>
            <w:tcW w:w="0" w:type="auto"/>
            <w:tcMar>
              <w:top w:w="100" w:type="dxa"/>
              <w:left w:w="100" w:type="dxa"/>
              <w:bottom w:w="100" w:type="dxa"/>
              <w:right w:w="100" w:type="dxa"/>
            </w:tcMar>
          </w:tcPr>
          <w:p w14:paraId="3A80F1AC" w14:textId="77777777" w:rsidR="00E01D6B" w:rsidRDefault="00000000">
            <w:r>
              <w:t>No</w:t>
            </w:r>
          </w:p>
        </w:tc>
      </w:tr>
      <w:tr w:rsidR="00E01D6B" w14:paraId="6A88A048" w14:textId="77777777">
        <w:tblPrEx>
          <w:tblCellMar>
            <w:top w:w="0" w:type="dxa"/>
            <w:bottom w:w="0" w:type="dxa"/>
          </w:tblCellMar>
        </w:tblPrEx>
        <w:tc>
          <w:tcPr>
            <w:tcW w:w="0" w:type="auto"/>
            <w:tcMar>
              <w:top w:w="100" w:type="dxa"/>
              <w:left w:w="100" w:type="dxa"/>
              <w:bottom w:w="100" w:type="dxa"/>
              <w:right w:w="100" w:type="dxa"/>
            </w:tcMar>
          </w:tcPr>
          <w:p w14:paraId="210EFD3A" w14:textId="77777777" w:rsidR="00E01D6B" w:rsidRDefault="00000000">
            <w:r>
              <w:t>Is Customer Editable</w:t>
            </w:r>
          </w:p>
        </w:tc>
        <w:tc>
          <w:tcPr>
            <w:tcW w:w="0" w:type="auto"/>
            <w:tcMar>
              <w:top w:w="100" w:type="dxa"/>
              <w:left w:w="100" w:type="dxa"/>
              <w:bottom w:w="100" w:type="dxa"/>
              <w:right w:w="100" w:type="dxa"/>
            </w:tcMar>
          </w:tcPr>
          <w:p w14:paraId="57156320" w14:textId="77777777" w:rsidR="00E01D6B" w:rsidRDefault="00000000">
            <w:r>
              <w:t>Yes</w:t>
            </w:r>
          </w:p>
        </w:tc>
      </w:tr>
      <w:tr w:rsidR="00E01D6B" w14:paraId="575E3C44" w14:textId="77777777">
        <w:tblPrEx>
          <w:tblCellMar>
            <w:top w:w="0" w:type="dxa"/>
            <w:bottom w:w="0" w:type="dxa"/>
          </w:tblCellMar>
        </w:tblPrEx>
        <w:tc>
          <w:tcPr>
            <w:tcW w:w="0" w:type="auto"/>
            <w:tcMar>
              <w:top w:w="100" w:type="dxa"/>
              <w:left w:w="100" w:type="dxa"/>
              <w:bottom w:w="100" w:type="dxa"/>
              <w:right w:w="100" w:type="dxa"/>
            </w:tcMar>
          </w:tcPr>
          <w:p w14:paraId="1679EC4F" w14:textId="77777777" w:rsidR="00E01D6B" w:rsidRDefault="00000000">
            <w:r>
              <w:t>Parameter Value</w:t>
            </w:r>
          </w:p>
        </w:tc>
        <w:tc>
          <w:tcPr>
            <w:tcW w:w="0" w:type="auto"/>
            <w:tcMar>
              <w:top w:w="100" w:type="dxa"/>
              <w:left w:w="100" w:type="dxa"/>
              <w:bottom w:w="100" w:type="dxa"/>
              <w:right w:w="100" w:type="dxa"/>
            </w:tcMar>
          </w:tcPr>
          <w:p w14:paraId="5E6B59BB" w14:textId="77777777" w:rsidR="00E01D6B" w:rsidRDefault="00000000">
            <w:r>
              <w:t>No</w:t>
            </w:r>
          </w:p>
        </w:tc>
      </w:tr>
    </w:tbl>
    <w:p w14:paraId="553AD4AB" w14:textId="77777777" w:rsidR="00E01D6B" w:rsidRDefault="00000000">
      <w:pPr>
        <w:spacing w:before="300"/>
      </w:pPr>
      <w:r>
        <w:rPr>
          <w:b/>
          <w:bCs/>
        </w:rPr>
        <w:t xml:space="preserve">Note: </w:t>
      </w:r>
      <w:r>
        <w:t>Determines whether audit logging is enabled when changes are made to user profiles, and the corresponding changes to users. When set to Yes, audit logging is enabled for user profile changes. When set to No, audit logging is not enabled for user profile changes.</w:t>
      </w:r>
    </w:p>
    <w:p w14:paraId="4CFD8767" w14:textId="77777777" w:rsidR="00E01D6B" w:rsidRDefault="00E01D6B">
      <w:pPr>
        <w:pageBreakBefore/>
      </w:pPr>
    </w:p>
    <w:p w14:paraId="354047BF" w14:textId="77777777" w:rsidR="00E01D6B" w:rsidRDefault="00000000">
      <w:pPr>
        <w:pStyle w:val="Heading2"/>
        <w:spacing w:after="200"/>
        <w:jc w:val="center"/>
      </w:pPr>
      <w:r>
        <w:rPr>
          <w:b/>
          <w:bCs/>
          <w:sz w:val="32"/>
          <w:szCs w:val="32"/>
        </w:rPr>
        <w:t>Maximum number of invoice lines in guided buying</w:t>
      </w:r>
    </w:p>
    <w:p w14:paraId="7E0D2F3E" w14:textId="77777777" w:rsidR="00E01D6B" w:rsidRDefault="00000000">
      <w:pPr>
        <w:spacing w:after="240"/>
        <w:jc w:val="center"/>
      </w:pPr>
      <w:r>
        <w:rPr>
          <w:b/>
          <w:bCs/>
        </w:rPr>
        <w:t>Application.GuidedBuy.Limits.InvoiceLineItemMax</w:t>
      </w:r>
    </w:p>
    <w:p w14:paraId="5ADA5AF4" w14:textId="77777777" w:rsidR="00E01D6B" w:rsidRDefault="00000000">
      <w:pPr>
        <w:spacing w:after="300"/>
        <w:jc w:val="center"/>
      </w:pPr>
      <w:r>
        <w:rPr>
          <w:i/>
          <w:iCs/>
        </w:rPr>
        <w:t xml:space="preserve">Current value: </w:t>
      </w:r>
      <w:r>
        <w:rPr>
          <w:b/>
          <w:bCs/>
          <w:color w:val="8B0000"/>
        </w:rPr>
        <w:t>200</w:t>
      </w:r>
    </w:p>
    <w:p w14:paraId="05E01F2E" w14:textId="77777777" w:rsidR="00E01D6B" w:rsidRDefault="00000000">
      <w:pPr>
        <w:spacing w:after="300"/>
      </w:pPr>
      <w:r>
        <w:rPr>
          <w:b/>
          <w:bCs/>
        </w:rPr>
        <w:t>Description:</w:t>
      </w:r>
      <w:r>
        <w:rPr>
          <w:b/>
          <w:bCs/>
        </w:rPr>
        <w:tab/>
      </w:r>
      <w:r>
        <w:t>Specifies the maximum number of lines an invoice can have in order to be opened and edited in guided buying. Invoices with more lines than the specified maximum open in the main invoicing solution instead of in guided buying. All invoice line types (the items purchased, plus charges, discounts, and taxes) are included in the line count. The default value is 200 and the maximum value is 1000.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DEA294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218E7B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7D9C84" w14:textId="77777777" w:rsidR="00E01D6B" w:rsidRDefault="00000000">
            <w:r>
              <w:rPr>
                <w:b/>
                <w:bCs/>
              </w:rPr>
              <w:t>Value</w:t>
            </w:r>
          </w:p>
        </w:tc>
      </w:tr>
      <w:tr w:rsidR="00E01D6B" w14:paraId="331CC241" w14:textId="77777777">
        <w:tblPrEx>
          <w:tblCellMar>
            <w:top w:w="0" w:type="dxa"/>
            <w:bottom w:w="0" w:type="dxa"/>
          </w:tblCellMar>
        </w:tblPrEx>
        <w:tc>
          <w:tcPr>
            <w:tcW w:w="0" w:type="auto"/>
            <w:tcMar>
              <w:top w:w="100" w:type="dxa"/>
              <w:left w:w="100" w:type="dxa"/>
              <w:bottom w:w="100" w:type="dxa"/>
              <w:right w:w="100" w:type="dxa"/>
            </w:tcMar>
          </w:tcPr>
          <w:p w14:paraId="5B3F6C67" w14:textId="77777777" w:rsidR="00E01D6B" w:rsidRDefault="00000000">
            <w:r>
              <w:t>Parameter Type</w:t>
            </w:r>
          </w:p>
        </w:tc>
        <w:tc>
          <w:tcPr>
            <w:tcW w:w="0" w:type="auto"/>
            <w:tcMar>
              <w:top w:w="100" w:type="dxa"/>
              <w:left w:w="100" w:type="dxa"/>
              <w:bottom w:w="100" w:type="dxa"/>
              <w:right w:w="100" w:type="dxa"/>
            </w:tcMar>
          </w:tcPr>
          <w:p w14:paraId="2B2E87CE" w14:textId="77777777" w:rsidR="00E01D6B" w:rsidRDefault="00000000">
            <w:r>
              <w:t>java.lang.Integer</w:t>
            </w:r>
          </w:p>
        </w:tc>
      </w:tr>
      <w:tr w:rsidR="00E01D6B" w14:paraId="73894246" w14:textId="77777777">
        <w:tblPrEx>
          <w:tblCellMar>
            <w:top w:w="0" w:type="dxa"/>
            <w:bottom w:w="0" w:type="dxa"/>
          </w:tblCellMar>
        </w:tblPrEx>
        <w:tc>
          <w:tcPr>
            <w:tcW w:w="0" w:type="auto"/>
            <w:tcMar>
              <w:top w:w="100" w:type="dxa"/>
              <w:left w:w="100" w:type="dxa"/>
              <w:bottom w:w="100" w:type="dxa"/>
              <w:right w:w="100" w:type="dxa"/>
            </w:tcMar>
          </w:tcPr>
          <w:p w14:paraId="7154F7F9" w14:textId="77777777" w:rsidR="00E01D6B" w:rsidRDefault="00000000">
            <w:r>
              <w:t>Is Default</w:t>
            </w:r>
          </w:p>
        </w:tc>
        <w:tc>
          <w:tcPr>
            <w:tcW w:w="0" w:type="auto"/>
            <w:tcMar>
              <w:top w:w="100" w:type="dxa"/>
              <w:left w:w="100" w:type="dxa"/>
              <w:bottom w:w="100" w:type="dxa"/>
              <w:right w:w="100" w:type="dxa"/>
            </w:tcMar>
          </w:tcPr>
          <w:p w14:paraId="63BA0CC8" w14:textId="77777777" w:rsidR="00E01D6B" w:rsidRDefault="00000000">
            <w:r>
              <w:t>No</w:t>
            </w:r>
          </w:p>
        </w:tc>
      </w:tr>
      <w:tr w:rsidR="00E01D6B" w14:paraId="7193D16D" w14:textId="77777777">
        <w:tblPrEx>
          <w:tblCellMar>
            <w:top w:w="0" w:type="dxa"/>
            <w:bottom w:w="0" w:type="dxa"/>
          </w:tblCellMar>
        </w:tblPrEx>
        <w:tc>
          <w:tcPr>
            <w:tcW w:w="0" w:type="auto"/>
            <w:tcMar>
              <w:top w:w="100" w:type="dxa"/>
              <w:left w:w="100" w:type="dxa"/>
              <w:bottom w:w="100" w:type="dxa"/>
              <w:right w:w="100" w:type="dxa"/>
            </w:tcMar>
          </w:tcPr>
          <w:p w14:paraId="73C06DAA" w14:textId="77777777" w:rsidR="00E01D6B" w:rsidRDefault="00000000">
            <w:r>
              <w:t>Default Value</w:t>
            </w:r>
          </w:p>
        </w:tc>
        <w:tc>
          <w:tcPr>
            <w:tcW w:w="0" w:type="auto"/>
            <w:tcMar>
              <w:top w:w="100" w:type="dxa"/>
              <w:left w:w="100" w:type="dxa"/>
              <w:bottom w:w="100" w:type="dxa"/>
              <w:right w:w="100" w:type="dxa"/>
            </w:tcMar>
          </w:tcPr>
          <w:p w14:paraId="383C04E0" w14:textId="77777777" w:rsidR="00E01D6B" w:rsidRDefault="00000000">
            <w:r>
              <w:t>200</w:t>
            </w:r>
          </w:p>
        </w:tc>
      </w:tr>
      <w:tr w:rsidR="00E01D6B" w14:paraId="43F4AA1B" w14:textId="77777777">
        <w:tblPrEx>
          <w:tblCellMar>
            <w:top w:w="0" w:type="dxa"/>
            <w:bottom w:w="0" w:type="dxa"/>
          </w:tblCellMar>
        </w:tblPrEx>
        <w:tc>
          <w:tcPr>
            <w:tcW w:w="0" w:type="auto"/>
            <w:tcMar>
              <w:top w:w="100" w:type="dxa"/>
              <w:left w:w="100" w:type="dxa"/>
              <w:bottom w:w="100" w:type="dxa"/>
              <w:right w:w="100" w:type="dxa"/>
            </w:tcMar>
          </w:tcPr>
          <w:p w14:paraId="4ED62A73" w14:textId="77777777" w:rsidR="00E01D6B" w:rsidRDefault="00000000">
            <w:r>
              <w:t>Is Customer Editable</w:t>
            </w:r>
          </w:p>
        </w:tc>
        <w:tc>
          <w:tcPr>
            <w:tcW w:w="0" w:type="auto"/>
            <w:tcMar>
              <w:top w:w="100" w:type="dxa"/>
              <w:left w:w="100" w:type="dxa"/>
              <w:bottom w:w="100" w:type="dxa"/>
              <w:right w:w="100" w:type="dxa"/>
            </w:tcMar>
          </w:tcPr>
          <w:p w14:paraId="09274E54" w14:textId="77777777" w:rsidR="00E01D6B" w:rsidRDefault="00000000">
            <w:r>
              <w:t>Yes</w:t>
            </w:r>
          </w:p>
        </w:tc>
      </w:tr>
      <w:tr w:rsidR="00E01D6B" w14:paraId="4A8B16EF" w14:textId="77777777">
        <w:tblPrEx>
          <w:tblCellMar>
            <w:top w:w="0" w:type="dxa"/>
            <w:bottom w:w="0" w:type="dxa"/>
          </w:tblCellMar>
        </w:tblPrEx>
        <w:tc>
          <w:tcPr>
            <w:tcW w:w="0" w:type="auto"/>
            <w:tcMar>
              <w:top w:w="100" w:type="dxa"/>
              <w:left w:w="100" w:type="dxa"/>
              <w:bottom w:w="100" w:type="dxa"/>
              <w:right w:w="100" w:type="dxa"/>
            </w:tcMar>
          </w:tcPr>
          <w:p w14:paraId="1C2EB37D" w14:textId="77777777" w:rsidR="00E01D6B" w:rsidRDefault="00000000">
            <w:r>
              <w:t>Parameter Value</w:t>
            </w:r>
          </w:p>
        </w:tc>
        <w:tc>
          <w:tcPr>
            <w:tcW w:w="0" w:type="auto"/>
            <w:tcMar>
              <w:top w:w="100" w:type="dxa"/>
              <w:left w:w="100" w:type="dxa"/>
              <w:bottom w:w="100" w:type="dxa"/>
              <w:right w:w="100" w:type="dxa"/>
            </w:tcMar>
          </w:tcPr>
          <w:p w14:paraId="46A8888B" w14:textId="77777777" w:rsidR="00E01D6B" w:rsidRDefault="00000000">
            <w:r>
              <w:t>200</w:t>
            </w:r>
          </w:p>
        </w:tc>
      </w:tr>
    </w:tbl>
    <w:p w14:paraId="54FBB1E1" w14:textId="77777777" w:rsidR="00E01D6B" w:rsidRDefault="00000000">
      <w:pPr>
        <w:spacing w:before="300"/>
      </w:pPr>
      <w:r>
        <w:rPr>
          <w:b/>
          <w:bCs/>
        </w:rPr>
        <w:t xml:space="preserve">Note: </w:t>
      </w:r>
      <w:r>
        <w:t>Specifies the maximum number of lines an invoice can have in order to be opened and edited in guided buying. Invoices with more lines than the specified maximum open in the main invoicing solution instead of in guided buying. All invoice line types (the items purchased, plus charges, discounts, and taxes) are included in the line count. The default value is 200 and the maximum value is 1000.</w:t>
      </w:r>
    </w:p>
    <w:p w14:paraId="56E3E386" w14:textId="77777777" w:rsidR="00E01D6B" w:rsidRDefault="00E01D6B">
      <w:pPr>
        <w:pageBreakBefore/>
      </w:pPr>
    </w:p>
    <w:p w14:paraId="7F9C5CE6" w14:textId="77777777" w:rsidR="00E01D6B" w:rsidRDefault="00000000">
      <w:pPr>
        <w:pStyle w:val="Heading2"/>
        <w:spacing w:after="200"/>
        <w:jc w:val="center"/>
      </w:pPr>
      <w:r>
        <w:rPr>
          <w:b/>
          <w:bCs/>
          <w:sz w:val="32"/>
          <w:szCs w:val="32"/>
        </w:rPr>
        <w:t>Enable validation when comments or attachments change</w:t>
      </w:r>
    </w:p>
    <w:p w14:paraId="2CA4DFDD" w14:textId="77777777" w:rsidR="00E01D6B" w:rsidRDefault="00000000">
      <w:pPr>
        <w:spacing w:after="240"/>
        <w:jc w:val="center"/>
      </w:pPr>
      <w:r>
        <w:rPr>
          <w:b/>
          <w:bCs/>
        </w:rPr>
        <w:t>Application.GuidedBuy.EnableValidationForCommentAttachmentChange</w:t>
      </w:r>
    </w:p>
    <w:p w14:paraId="4C2CE1F3" w14:textId="77777777" w:rsidR="00E01D6B" w:rsidRDefault="00000000">
      <w:pPr>
        <w:spacing w:after="300"/>
        <w:jc w:val="center"/>
      </w:pPr>
      <w:r>
        <w:rPr>
          <w:i/>
          <w:iCs/>
        </w:rPr>
        <w:t xml:space="preserve">Current value: </w:t>
      </w:r>
      <w:r>
        <w:rPr>
          <w:b/>
          <w:bCs/>
          <w:color w:val="8B0000"/>
        </w:rPr>
        <w:t>DISABLED</w:t>
      </w:r>
    </w:p>
    <w:p w14:paraId="70E4F7BF" w14:textId="77777777" w:rsidR="00E01D6B" w:rsidRDefault="00000000">
      <w:pPr>
        <w:spacing w:after="300"/>
      </w:pPr>
      <w:r>
        <w:rPr>
          <w:b/>
          <w:bCs/>
        </w:rPr>
        <w:t>Description:</w:t>
      </w:r>
      <w:r>
        <w:rPr>
          <w:b/>
          <w:bCs/>
        </w:rPr>
        <w:tab/>
      </w:r>
      <w:r>
        <w:t>Enables requisition validation for the addition or removal of a comment or attachment.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AFF67B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B015DB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75DF2C" w14:textId="77777777" w:rsidR="00E01D6B" w:rsidRDefault="00000000">
            <w:r>
              <w:rPr>
                <w:b/>
                <w:bCs/>
              </w:rPr>
              <w:t>Value</w:t>
            </w:r>
          </w:p>
        </w:tc>
      </w:tr>
      <w:tr w:rsidR="00E01D6B" w14:paraId="2D2D883D" w14:textId="77777777">
        <w:tblPrEx>
          <w:tblCellMar>
            <w:top w:w="0" w:type="dxa"/>
            <w:bottom w:w="0" w:type="dxa"/>
          </w:tblCellMar>
        </w:tblPrEx>
        <w:tc>
          <w:tcPr>
            <w:tcW w:w="0" w:type="auto"/>
            <w:tcMar>
              <w:top w:w="100" w:type="dxa"/>
              <w:left w:w="100" w:type="dxa"/>
              <w:bottom w:w="100" w:type="dxa"/>
              <w:right w:w="100" w:type="dxa"/>
            </w:tcMar>
          </w:tcPr>
          <w:p w14:paraId="233A8AF5" w14:textId="77777777" w:rsidR="00E01D6B" w:rsidRDefault="00000000">
            <w:r>
              <w:t>Parameter Type</w:t>
            </w:r>
          </w:p>
        </w:tc>
        <w:tc>
          <w:tcPr>
            <w:tcW w:w="0" w:type="auto"/>
            <w:tcMar>
              <w:top w:w="100" w:type="dxa"/>
              <w:left w:w="100" w:type="dxa"/>
              <w:bottom w:w="100" w:type="dxa"/>
              <w:right w:w="100" w:type="dxa"/>
            </w:tcMar>
          </w:tcPr>
          <w:p w14:paraId="17F1AAAE" w14:textId="77777777" w:rsidR="00E01D6B" w:rsidRDefault="00000000">
            <w:r>
              <w:t>java.lang.Boolean</w:t>
            </w:r>
          </w:p>
        </w:tc>
      </w:tr>
      <w:tr w:rsidR="00E01D6B" w14:paraId="202085D3" w14:textId="77777777">
        <w:tblPrEx>
          <w:tblCellMar>
            <w:top w:w="0" w:type="dxa"/>
            <w:bottom w:w="0" w:type="dxa"/>
          </w:tblCellMar>
        </w:tblPrEx>
        <w:tc>
          <w:tcPr>
            <w:tcW w:w="0" w:type="auto"/>
            <w:tcMar>
              <w:top w:w="100" w:type="dxa"/>
              <w:left w:w="100" w:type="dxa"/>
              <w:bottom w:w="100" w:type="dxa"/>
              <w:right w:w="100" w:type="dxa"/>
            </w:tcMar>
          </w:tcPr>
          <w:p w14:paraId="46D05A63" w14:textId="77777777" w:rsidR="00E01D6B" w:rsidRDefault="00000000">
            <w:r>
              <w:t>Is Default</w:t>
            </w:r>
          </w:p>
        </w:tc>
        <w:tc>
          <w:tcPr>
            <w:tcW w:w="0" w:type="auto"/>
            <w:tcMar>
              <w:top w:w="100" w:type="dxa"/>
              <w:left w:w="100" w:type="dxa"/>
              <w:bottom w:w="100" w:type="dxa"/>
              <w:right w:w="100" w:type="dxa"/>
            </w:tcMar>
          </w:tcPr>
          <w:p w14:paraId="422853B8" w14:textId="77777777" w:rsidR="00E01D6B" w:rsidRDefault="00000000">
            <w:r>
              <w:t>No</w:t>
            </w:r>
          </w:p>
        </w:tc>
      </w:tr>
      <w:tr w:rsidR="00E01D6B" w14:paraId="7547E081" w14:textId="77777777">
        <w:tblPrEx>
          <w:tblCellMar>
            <w:top w:w="0" w:type="dxa"/>
            <w:bottom w:w="0" w:type="dxa"/>
          </w:tblCellMar>
        </w:tblPrEx>
        <w:tc>
          <w:tcPr>
            <w:tcW w:w="0" w:type="auto"/>
            <w:tcMar>
              <w:top w:w="100" w:type="dxa"/>
              <w:left w:w="100" w:type="dxa"/>
              <w:bottom w:w="100" w:type="dxa"/>
              <w:right w:w="100" w:type="dxa"/>
            </w:tcMar>
          </w:tcPr>
          <w:p w14:paraId="1ABAAA2D" w14:textId="77777777" w:rsidR="00E01D6B" w:rsidRDefault="00000000">
            <w:r>
              <w:t>Default Value</w:t>
            </w:r>
          </w:p>
        </w:tc>
        <w:tc>
          <w:tcPr>
            <w:tcW w:w="0" w:type="auto"/>
            <w:tcMar>
              <w:top w:w="100" w:type="dxa"/>
              <w:left w:w="100" w:type="dxa"/>
              <w:bottom w:w="100" w:type="dxa"/>
              <w:right w:w="100" w:type="dxa"/>
            </w:tcMar>
          </w:tcPr>
          <w:p w14:paraId="061F2E82" w14:textId="77777777" w:rsidR="00E01D6B" w:rsidRDefault="00000000">
            <w:r>
              <w:t>No</w:t>
            </w:r>
          </w:p>
        </w:tc>
      </w:tr>
      <w:tr w:rsidR="00E01D6B" w14:paraId="02F18782" w14:textId="77777777">
        <w:tblPrEx>
          <w:tblCellMar>
            <w:top w:w="0" w:type="dxa"/>
            <w:bottom w:w="0" w:type="dxa"/>
          </w:tblCellMar>
        </w:tblPrEx>
        <w:tc>
          <w:tcPr>
            <w:tcW w:w="0" w:type="auto"/>
            <w:tcMar>
              <w:top w:w="100" w:type="dxa"/>
              <w:left w:w="100" w:type="dxa"/>
              <w:bottom w:w="100" w:type="dxa"/>
              <w:right w:w="100" w:type="dxa"/>
            </w:tcMar>
          </w:tcPr>
          <w:p w14:paraId="617CA64E" w14:textId="77777777" w:rsidR="00E01D6B" w:rsidRDefault="00000000">
            <w:r>
              <w:t>Is Customer Editable</w:t>
            </w:r>
          </w:p>
        </w:tc>
        <w:tc>
          <w:tcPr>
            <w:tcW w:w="0" w:type="auto"/>
            <w:tcMar>
              <w:top w:w="100" w:type="dxa"/>
              <w:left w:w="100" w:type="dxa"/>
              <w:bottom w:w="100" w:type="dxa"/>
              <w:right w:w="100" w:type="dxa"/>
            </w:tcMar>
          </w:tcPr>
          <w:p w14:paraId="0604D87B" w14:textId="77777777" w:rsidR="00E01D6B" w:rsidRDefault="00000000">
            <w:r>
              <w:t>Yes</w:t>
            </w:r>
          </w:p>
        </w:tc>
      </w:tr>
      <w:tr w:rsidR="00E01D6B" w14:paraId="6BE65AE7" w14:textId="77777777">
        <w:tblPrEx>
          <w:tblCellMar>
            <w:top w:w="0" w:type="dxa"/>
            <w:bottom w:w="0" w:type="dxa"/>
          </w:tblCellMar>
        </w:tblPrEx>
        <w:tc>
          <w:tcPr>
            <w:tcW w:w="0" w:type="auto"/>
            <w:tcMar>
              <w:top w:w="100" w:type="dxa"/>
              <w:left w:w="100" w:type="dxa"/>
              <w:bottom w:w="100" w:type="dxa"/>
              <w:right w:w="100" w:type="dxa"/>
            </w:tcMar>
          </w:tcPr>
          <w:p w14:paraId="06E828C6" w14:textId="77777777" w:rsidR="00E01D6B" w:rsidRDefault="00000000">
            <w:r>
              <w:t>Parameter Value</w:t>
            </w:r>
          </w:p>
        </w:tc>
        <w:tc>
          <w:tcPr>
            <w:tcW w:w="0" w:type="auto"/>
            <w:tcMar>
              <w:top w:w="100" w:type="dxa"/>
              <w:left w:w="100" w:type="dxa"/>
              <w:bottom w:w="100" w:type="dxa"/>
              <w:right w:w="100" w:type="dxa"/>
            </w:tcMar>
          </w:tcPr>
          <w:p w14:paraId="1370DD4C" w14:textId="77777777" w:rsidR="00E01D6B" w:rsidRDefault="00000000">
            <w:r>
              <w:t>No</w:t>
            </w:r>
          </w:p>
        </w:tc>
      </w:tr>
    </w:tbl>
    <w:p w14:paraId="7F3A4A9C" w14:textId="77777777" w:rsidR="00E01D6B" w:rsidRDefault="00000000">
      <w:pPr>
        <w:spacing w:before="300"/>
      </w:pPr>
      <w:r>
        <w:rPr>
          <w:b/>
          <w:bCs/>
        </w:rPr>
        <w:t xml:space="preserve">Note: </w:t>
      </w:r>
      <w:r>
        <w:t>Enables requisition validation for the addition or removal of a comment or attachment.</w:t>
      </w:r>
    </w:p>
    <w:p w14:paraId="7A4D4079" w14:textId="77777777" w:rsidR="00E01D6B" w:rsidRDefault="00E01D6B">
      <w:pPr>
        <w:pageBreakBefore/>
      </w:pPr>
    </w:p>
    <w:p w14:paraId="00AF6144" w14:textId="77777777" w:rsidR="00E01D6B" w:rsidRDefault="00000000">
      <w:pPr>
        <w:pStyle w:val="Heading2"/>
        <w:spacing w:after="200"/>
        <w:jc w:val="center"/>
      </w:pPr>
      <w:r>
        <w:rPr>
          <w:b/>
          <w:bCs/>
          <w:sz w:val="32"/>
          <w:szCs w:val="32"/>
        </w:rPr>
        <w:t>Invoice export excludes documents with this status</w:t>
      </w:r>
    </w:p>
    <w:p w14:paraId="63331231" w14:textId="77777777" w:rsidR="00E01D6B" w:rsidRDefault="00000000">
      <w:pPr>
        <w:spacing w:after="240"/>
        <w:jc w:val="center"/>
      </w:pPr>
      <w:r>
        <w:rPr>
          <w:b/>
          <w:bCs/>
        </w:rPr>
        <w:t>Application.Invoicing.StatusToExcludeFromInvoiceExport</w:t>
      </w:r>
    </w:p>
    <w:p w14:paraId="394DCD40" w14:textId="77777777" w:rsidR="00E01D6B" w:rsidRDefault="00000000">
      <w:pPr>
        <w:spacing w:after="300"/>
        <w:jc w:val="center"/>
      </w:pPr>
      <w:r>
        <w:rPr>
          <w:i/>
          <w:iCs/>
        </w:rPr>
        <w:t xml:space="preserve">Current value: </w:t>
      </w:r>
    </w:p>
    <w:p w14:paraId="78C7E152" w14:textId="77777777" w:rsidR="00E01D6B" w:rsidRDefault="00000000">
      <w:pPr>
        <w:spacing w:after="300"/>
      </w:pPr>
      <w:r>
        <w:rPr>
          <w:b/>
          <w:bCs/>
        </w:rPr>
        <w:t>Description:</w:t>
      </w:r>
      <w:r>
        <w:rPr>
          <w:b/>
          <w:bCs/>
        </w:rPr>
        <w:tab/>
      </w:r>
      <w:r>
        <w:t>In invoice exports, excludes invoices with the specified status values. Enter the invoice status strings that you want to prevent from being exported. To specify multiple statuses, use a comma-separated list. Valid values: CCInvoiceToAN, AwaitingReceipts, ReconciliationDelayed, Reconciling, Reconciled, Canceled, Rejected.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0DFE3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1BF52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98EECC" w14:textId="77777777" w:rsidR="00E01D6B" w:rsidRDefault="00000000">
            <w:r>
              <w:rPr>
                <w:b/>
                <w:bCs/>
              </w:rPr>
              <w:t>Value</w:t>
            </w:r>
          </w:p>
        </w:tc>
      </w:tr>
      <w:tr w:rsidR="00E01D6B" w14:paraId="1DA399CB" w14:textId="77777777">
        <w:tblPrEx>
          <w:tblCellMar>
            <w:top w:w="0" w:type="dxa"/>
            <w:bottom w:w="0" w:type="dxa"/>
          </w:tblCellMar>
        </w:tblPrEx>
        <w:tc>
          <w:tcPr>
            <w:tcW w:w="0" w:type="auto"/>
            <w:tcMar>
              <w:top w:w="100" w:type="dxa"/>
              <w:left w:w="100" w:type="dxa"/>
              <w:bottom w:w="100" w:type="dxa"/>
              <w:right w:w="100" w:type="dxa"/>
            </w:tcMar>
          </w:tcPr>
          <w:p w14:paraId="07DDA832" w14:textId="77777777" w:rsidR="00E01D6B" w:rsidRDefault="00000000">
            <w:r>
              <w:t>Parameter Type</w:t>
            </w:r>
          </w:p>
        </w:tc>
        <w:tc>
          <w:tcPr>
            <w:tcW w:w="0" w:type="auto"/>
            <w:tcMar>
              <w:top w:w="100" w:type="dxa"/>
              <w:left w:w="100" w:type="dxa"/>
              <w:bottom w:w="100" w:type="dxa"/>
              <w:right w:w="100" w:type="dxa"/>
            </w:tcMar>
          </w:tcPr>
          <w:p w14:paraId="5D8A4C72" w14:textId="77777777" w:rsidR="00E01D6B" w:rsidRDefault="00000000">
            <w:r>
              <w:t>java.lang.String</w:t>
            </w:r>
          </w:p>
        </w:tc>
      </w:tr>
      <w:tr w:rsidR="00E01D6B" w14:paraId="01918336" w14:textId="77777777">
        <w:tblPrEx>
          <w:tblCellMar>
            <w:top w:w="0" w:type="dxa"/>
            <w:bottom w:w="0" w:type="dxa"/>
          </w:tblCellMar>
        </w:tblPrEx>
        <w:tc>
          <w:tcPr>
            <w:tcW w:w="0" w:type="auto"/>
            <w:tcMar>
              <w:top w:w="100" w:type="dxa"/>
              <w:left w:w="100" w:type="dxa"/>
              <w:bottom w:w="100" w:type="dxa"/>
              <w:right w:w="100" w:type="dxa"/>
            </w:tcMar>
          </w:tcPr>
          <w:p w14:paraId="284FB533" w14:textId="77777777" w:rsidR="00E01D6B" w:rsidRDefault="00000000">
            <w:r>
              <w:t>Is Default</w:t>
            </w:r>
          </w:p>
        </w:tc>
        <w:tc>
          <w:tcPr>
            <w:tcW w:w="0" w:type="auto"/>
            <w:tcMar>
              <w:top w:w="100" w:type="dxa"/>
              <w:left w:w="100" w:type="dxa"/>
              <w:bottom w:w="100" w:type="dxa"/>
              <w:right w:w="100" w:type="dxa"/>
            </w:tcMar>
          </w:tcPr>
          <w:p w14:paraId="14E71EB3" w14:textId="77777777" w:rsidR="00E01D6B" w:rsidRDefault="00000000">
            <w:r>
              <w:t>No</w:t>
            </w:r>
          </w:p>
        </w:tc>
      </w:tr>
      <w:tr w:rsidR="00E01D6B" w14:paraId="5C6F1B05" w14:textId="77777777">
        <w:tblPrEx>
          <w:tblCellMar>
            <w:top w:w="0" w:type="dxa"/>
            <w:bottom w:w="0" w:type="dxa"/>
          </w:tblCellMar>
        </w:tblPrEx>
        <w:tc>
          <w:tcPr>
            <w:tcW w:w="0" w:type="auto"/>
            <w:tcMar>
              <w:top w:w="100" w:type="dxa"/>
              <w:left w:w="100" w:type="dxa"/>
              <w:bottom w:w="100" w:type="dxa"/>
              <w:right w:w="100" w:type="dxa"/>
            </w:tcMar>
          </w:tcPr>
          <w:p w14:paraId="46635B59" w14:textId="77777777" w:rsidR="00E01D6B" w:rsidRDefault="00000000">
            <w:r>
              <w:t>Default Value</w:t>
            </w:r>
          </w:p>
        </w:tc>
        <w:tc>
          <w:tcPr>
            <w:tcW w:w="0" w:type="auto"/>
            <w:tcMar>
              <w:top w:w="100" w:type="dxa"/>
              <w:left w:w="100" w:type="dxa"/>
              <w:bottom w:w="100" w:type="dxa"/>
              <w:right w:w="100" w:type="dxa"/>
            </w:tcMar>
          </w:tcPr>
          <w:p w14:paraId="6CB45007" w14:textId="77777777" w:rsidR="00E01D6B" w:rsidRDefault="00E01D6B"/>
        </w:tc>
      </w:tr>
      <w:tr w:rsidR="00E01D6B" w14:paraId="4C5FCEAB" w14:textId="77777777">
        <w:tblPrEx>
          <w:tblCellMar>
            <w:top w:w="0" w:type="dxa"/>
            <w:bottom w:w="0" w:type="dxa"/>
          </w:tblCellMar>
        </w:tblPrEx>
        <w:tc>
          <w:tcPr>
            <w:tcW w:w="0" w:type="auto"/>
            <w:tcMar>
              <w:top w:w="100" w:type="dxa"/>
              <w:left w:w="100" w:type="dxa"/>
              <w:bottom w:w="100" w:type="dxa"/>
              <w:right w:w="100" w:type="dxa"/>
            </w:tcMar>
          </w:tcPr>
          <w:p w14:paraId="2D6C8009" w14:textId="77777777" w:rsidR="00E01D6B" w:rsidRDefault="00000000">
            <w:r>
              <w:t>Is Customer Editable</w:t>
            </w:r>
          </w:p>
        </w:tc>
        <w:tc>
          <w:tcPr>
            <w:tcW w:w="0" w:type="auto"/>
            <w:tcMar>
              <w:top w:w="100" w:type="dxa"/>
              <w:left w:w="100" w:type="dxa"/>
              <w:bottom w:w="100" w:type="dxa"/>
              <w:right w:w="100" w:type="dxa"/>
            </w:tcMar>
          </w:tcPr>
          <w:p w14:paraId="36789E5B" w14:textId="77777777" w:rsidR="00E01D6B" w:rsidRDefault="00000000">
            <w:r>
              <w:t>Yes</w:t>
            </w:r>
          </w:p>
        </w:tc>
      </w:tr>
      <w:tr w:rsidR="00E01D6B" w14:paraId="0E65C359" w14:textId="77777777">
        <w:tblPrEx>
          <w:tblCellMar>
            <w:top w:w="0" w:type="dxa"/>
            <w:bottom w:w="0" w:type="dxa"/>
          </w:tblCellMar>
        </w:tblPrEx>
        <w:tc>
          <w:tcPr>
            <w:tcW w:w="0" w:type="auto"/>
            <w:tcMar>
              <w:top w:w="100" w:type="dxa"/>
              <w:left w:w="100" w:type="dxa"/>
              <w:bottom w:w="100" w:type="dxa"/>
              <w:right w:w="100" w:type="dxa"/>
            </w:tcMar>
          </w:tcPr>
          <w:p w14:paraId="12884626" w14:textId="77777777" w:rsidR="00E01D6B" w:rsidRDefault="00000000">
            <w:r>
              <w:t>Parameter Value</w:t>
            </w:r>
          </w:p>
        </w:tc>
        <w:tc>
          <w:tcPr>
            <w:tcW w:w="0" w:type="auto"/>
            <w:tcMar>
              <w:top w:w="100" w:type="dxa"/>
              <w:left w:w="100" w:type="dxa"/>
              <w:bottom w:w="100" w:type="dxa"/>
              <w:right w:w="100" w:type="dxa"/>
            </w:tcMar>
          </w:tcPr>
          <w:p w14:paraId="10F7D2FC" w14:textId="77777777" w:rsidR="00E01D6B" w:rsidRDefault="00E01D6B"/>
        </w:tc>
      </w:tr>
    </w:tbl>
    <w:p w14:paraId="7103F0D7" w14:textId="77777777" w:rsidR="00E01D6B" w:rsidRDefault="00000000">
      <w:pPr>
        <w:spacing w:before="300"/>
      </w:pPr>
      <w:r>
        <w:rPr>
          <w:b/>
          <w:bCs/>
        </w:rPr>
        <w:t xml:space="preserve">Note: </w:t>
      </w:r>
      <w:r>
        <w:t>In invoice exports, excludes invoices with the specified status values. Enter the invoice status strings that you want to prevent from being exported. To specify multiple statuses, use a comma-separated list. Valid values: CCInvoiceToAN, AwaitingReceipts, ReconciliationDelayed, Reconciling, Reconciled, Canceled, Rejected.</w:t>
      </w:r>
    </w:p>
    <w:p w14:paraId="3F3B5B32" w14:textId="77777777" w:rsidR="00E01D6B" w:rsidRDefault="00E01D6B">
      <w:pPr>
        <w:pageBreakBefore/>
      </w:pPr>
    </w:p>
    <w:p w14:paraId="63266700" w14:textId="77777777" w:rsidR="00E01D6B" w:rsidRDefault="00000000">
      <w:pPr>
        <w:pStyle w:val="Heading2"/>
        <w:spacing w:after="200"/>
        <w:jc w:val="center"/>
      </w:pPr>
      <w:r>
        <w:rPr>
          <w:b/>
          <w:bCs/>
          <w:sz w:val="32"/>
          <w:szCs w:val="32"/>
        </w:rPr>
        <w:t>Configuration Item</w:t>
      </w:r>
    </w:p>
    <w:p w14:paraId="534A6309" w14:textId="77777777" w:rsidR="00E01D6B" w:rsidRDefault="00000000">
      <w:pPr>
        <w:spacing w:after="240"/>
        <w:jc w:val="center"/>
      </w:pPr>
      <w:r>
        <w:rPr>
          <w:b/>
          <w:bCs/>
        </w:rPr>
        <w:t>Application.Procure.EnableAccountingForWithholdingTaxInInvoiceAndIR</w:t>
      </w:r>
    </w:p>
    <w:p w14:paraId="67C629A8" w14:textId="77777777" w:rsidR="00E01D6B" w:rsidRDefault="00000000">
      <w:pPr>
        <w:spacing w:after="300"/>
        <w:jc w:val="center"/>
      </w:pPr>
      <w:r>
        <w:rPr>
          <w:i/>
          <w:iCs/>
        </w:rPr>
        <w:t xml:space="preserve">Current value: </w:t>
      </w:r>
      <w:r>
        <w:rPr>
          <w:b/>
          <w:bCs/>
          <w:color w:val="8B0000"/>
        </w:rPr>
        <w:t>DISABLED</w:t>
      </w:r>
    </w:p>
    <w:p w14:paraId="3839069F" w14:textId="77777777" w:rsidR="00E01D6B" w:rsidRDefault="00000000">
      <w:pPr>
        <w:spacing w:after="300"/>
      </w:pPr>
      <w:r>
        <w:rPr>
          <w:b/>
          <w:bCs/>
        </w:rPr>
        <w:t>Description:</w:t>
      </w:r>
      <w:r>
        <w:rPr>
          <w:b/>
          <w:bCs/>
        </w:rPr>
        <w:tab/>
      </w:r>
      <w:r>
        <w:t>&lt;P&gt;Specifies whether users can manage accounting information for withholding taxes on invoices and invoice reconciliation documents. If set to Yes, users can perform tasks, such as configure accounting splits for withholding taxes and mass edit tax accounting information based on withholding taxes.&lt;/P&gt;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DC8E77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EBFCD8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F3C0CEF" w14:textId="77777777" w:rsidR="00E01D6B" w:rsidRDefault="00000000">
            <w:r>
              <w:rPr>
                <w:b/>
                <w:bCs/>
              </w:rPr>
              <w:t>Value</w:t>
            </w:r>
          </w:p>
        </w:tc>
      </w:tr>
      <w:tr w:rsidR="00E01D6B" w14:paraId="526AD8A5" w14:textId="77777777">
        <w:tblPrEx>
          <w:tblCellMar>
            <w:top w:w="0" w:type="dxa"/>
            <w:bottom w:w="0" w:type="dxa"/>
          </w:tblCellMar>
        </w:tblPrEx>
        <w:tc>
          <w:tcPr>
            <w:tcW w:w="0" w:type="auto"/>
            <w:tcMar>
              <w:top w:w="100" w:type="dxa"/>
              <w:left w:w="100" w:type="dxa"/>
              <w:bottom w:w="100" w:type="dxa"/>
              <w:right w:w="100" w:type="dxa"/>
            </w:tcMar>
          </w:tcPr>
          <w:p w14:paraId="7F65AF3A" w14:textId="77777777" w:rsidR="00E01D6B" w:rsidRDefault="00000000">
            <w:r>
              <w:t>Parameter Type</w:t>
            </w:r>
          </w:p>
        </w:tc>
        <w:tc>
          <w:tcPr>
            <w:tcW w:w="0" w:type="auto"/>
            <w:tcMar>
              <w:top w:w="100" w:type="dxa"/>
              <w:left w:w="100" w:type="dxa"/>
              <w:bottom w:w="100" w:type="dxa"/>
              <w:right w:w="100" w:type="dxa"/>
            </w:tcMar>
          </w:tcPr>
          <w:p w14:paraId="7B0037D5" w14:textId="77777777" w:rsidR="00E01D6B" w:rsidRDefault="00000000">
            <w:r>
              <w:t>java.lang.Boolean</w:t>
            </w:r>
          </w:p>
        </w:tc>
      </w:tr>
      <w:tr w:rsidR="00E01D6B" w14:paraId="080B48B1" w14:textId="77777777">
        <w:tblPrEx>
          <w:tblCellMar>
            <w:top w:w="0" w:type="dxa"/>
            <w:bottom w:w="0" w:type="dxa"/>
          </w:tblCellMar>
        </w:tblPrEx>
        <w:tc>
          <w:tcPr>
            <w:tcW w:w="0" w:type="auto"/>
            <w:tcMar>
              <w:top w:w="100" w:type="dxa"/>
              <w:left w:w="100" w:type="dxa"/>
              <w:bottom w:w="100" w:type="dxa"/>
              <w:right w:w="100" w:type="dxa"/>
            </w:tcMar>
          </w:tcPr>
          <w:p w14:paraId="68060BEE" w14:textId="77777777" w:rsidR="00E01D6B" w:rsidRDefault="00000000">
            <w:r>
              <w:t>Is Default</w:t>
            </w:r>
          </w:p>
        </w:tc>
        <w:tc>
          <w:tcPr>
            <w:tcW w:w="0" w:type="auto"/>
            <w:tcMar>
              <w:top w:w="100" w:type="dxa"/>
              <w:left w:w="100" w:type="dxa"/>
              <w:bottom w:w="100" w:type="dxa"/>
              <w:right w:w="100" w:type="dxa"/>
            </w:tcMar>
          </w:tcPr>
          <w:p w14:paraId="4B048912" w14:textId="77777777" w:rsidR="00E01D6B" w:rsidRDefault="00000000">
            <w:r>
              <w:t>No</w:t>
            </w:r>
          </w:p>
        </w:tc>
      </w:tr>
      <w:tr w:rsidR="00E01D6B" w14:paraId="765842F9" w14:textId="77777777">
        <w:tblPrEx>
          <w:tblCellMar>
            <w:top w:w="0" w:type="dxa"/>
            <w:bottom w:w="0" w:type="dxa"/>
          </w:tblCellMar>
        </w:tblPrEx>
        <w:tc>
          <w:tcPr>
            <w:tcW w:w="0" w:type="auto"/>
            <w:tcMar>
              <w:top w:w="100" w:type="dxa"/>
              <w:left w:w="100" w:type="dxa"/>
              <w:bottom w:w="100" w:type="dxa"/>
              <w:right w:w="100" w:type="dxa"/>
            </w:tcMar>
          </w:tcPr>
          <w:p w14:paraId="33F056EA" w14:textId="77777777" w:rsidR="00E01D6B" w:rsidRDefault="00000000">
            <w:r>
              <w:t>Default Value</w:t>
            </w:r>
          </w:p>
        </w:tc>
        <w:tc>
          <w:tcPr>
            <w:tcW w:w="0" w:type="auto"/>
            <w:tcMar>
              <w:top w:w="100" w:type="dxa"/>
              <w:left w:w="100" w:type="dxa"/>
              <w:bottom w:w="100" w:type="dxa"/>
              <w:right w:w="100" w:type="dxa"/>
            </w:tcMar>
          </w:tcPr>
          <w:p w14:paraId="264313B8" w14:textId="77777777" w:rsidR="00E01D6B" w:rsidRDefault="00000000">
            <w:r>
              <w:t>No</w:t>
            </w:r>
          </w:p>
        </w:tc>
      </w:tr>
      <w:tr w:rsidR="00E01D6B" w14:paraId="750D98AB" w14:textId="77777777">
        <w:tblPrEx>
          <w:tblCellMar>
            <w:top w:w="0" w:type="dxa"/>
            <w:bottom w:w="0" w:type="dxa"/>
          </w:tblCellMar>
        </w:tblPrEx>
        <w:tc>
          <w:tcPr>
            <w:tcW w:w="0" w:type="auto"/>
            <w:tcMar>
              <w:top w:w="100" w:type="dxa"/>
              <w:left w:w="100" w:type="dxa"/>
              <w:bottom w:w="100" w:type="dxa"/>
              <w:right w:w="100" w:type="dxa"/>
            </w:tcMar>
          </w:tcPr>
          <w:p w14:paraId="330E2F16" w14:textId="77777777" w:rsidR="00E01D6B" w:rsidRDefault="00000000">
            <w:r>
              <w:t>Is Customer Editable</w:t>
            </w:r>
          </w:p>
        </w:tc>
        <w:tc>
          <w:tcPr>
            <w:tcW w:w="0" w:type="auto"/>
            <w:tcMar>
              <w:top w:w="100" w:type="dxa"/>
              <w:left w:w="100" w:type="dxa"/>
              <w:bottom w:w="100" w:type="dxa"/>
              <w:right w:w="100" w:type="dxa"/>
            </w:tcMar>
          </w:tcPr>
          <w:p w14:paraId="423136BC" w14:textId="77777777" w:rsidR="00E01D6B" w:rsidRDefault="00000000">
            <w:r>
              <w:t>No</w:t>
            </w:r>
          </w:p>
        </w:tc>
      </w:tr>
      <w:tr w:rsidR="00E01D6B" w14:paraId="3BECB922" w14:textId="77777777">
        <w:tblPrEx>
          <w:tblCellMar>
            <w:top w:w="0" w:type="dxa"/>
            <w:bottom w:w="0" w:type="dxa"/>
          </w:tblCellMar>
        </w:tblPrEx>
        <w:tc>
          <w:tcPr>
            <w:tcW w:w="0" w:type="auto"/>
            <w:tcMar>
              <w:top w:w="100" w:type="dxa"/>
              <w:left w:w="100" w:type="dxa"/>
              <w:bottom w:w="100" w:type="dxa"/>
              <w:right w:w="100" w:type="dxa"/>
            </w:tcMar>
          </w:tcPr>
          <w:p w14:paraId="25A6D82D" w14:textId="77777777" w:rsidR="00E01D6B" w:rsidRDefault="00000000">
            <w:r>
              <w:t>Parameter Value</w:t>
            </w:r>
          </w:p>
        </w:tc>
        <w:tc>
          <w:tcPr>
            <w:tcW w:w="0" w:type="auto"/>
            <w:tcMar>
              <w:top w:w="100" w:type="dxa"/>
              <w:left w:w="100" w:type="dxa"/>
              <w:bottom w:w="100" w:type="dxa"/>
              <w:right w:w="100" w:type="dxa"/>
            </w:tcMar>
          </w:tcPr>
          <w:p w14:paraId="0CBFFA29" w14:textId="77777777" w:rsidR="00E01D6B" w:rsidRDefault="00000000">
            <w:r>
              <w:t>No</w:t>
            </w:r>
          </w:p>
        </w:tc>
      </w:tr>
    </w:tbl>
    <w:p w14:paraId="038716B6" w14:textId="77777777" w:rsidR="00E01D6B" w:rsidRDefault="00000000">
      <w:pPr>
        <w:spacing w:before="300"/>
      </w:pPr>
      <w:r>
        <w:rPr>
          <w:b/>
          <w:bCs/>
        </w:rPr>
        <w:t xml:space="preserve">Note: </w:t>
      </w:r>
      <w:r>
        <w:t xml:space="preserve"> Specifies whether users can manage accounting information for withholding taxes on invoices and invoice reconciliation documents. If set to Yes, users can perform tasks, such as configure accounting splits for withholding taxes and mass edit tax accounting information based on withholding taxes.&lt;/P&gt;</w:t>
      </w:r>
    </w:p>
    <w:p w14:paraId="707EF0EC" w14:textId="77777777" w:rsidR="00E01D6B" w:rsidRDefault="00E01D6B">
      <w:pPr>
        <w:pageBreakBefore/>
      </w:pPr>
    </w:p>
    <w:p w14:paraId="50ED7F66" w14:textId="77777777" w:rsidR="00E01D6B" w:rsidRDefault="00000000">
      <w:pPr>
        <w:pStyle w:val="Heading2"/>
        <w:spacing w:after="200"/>
        <w:jc w:val="center"/>
      </w:pPr>
      <w:r>
        <w:rPr>
          <w:b/>
          <w:bCs/>
          <w:sz w:val="32"/>
          <w:szCs w:val="32"/>
        </w:rPr>
        <w:t>Configuration Item</w:t>
      </w:r>
    </w:p>
    <w:p w14:paraId="423D5B06" w14:textId="77777777" w:rsidR="00E01D6B" w:rsidRDefault="00000000">
      <w:pPr>
        <w:spacing w:after="240"/>
        <w:jc w:val="center"/>
      </w:pPr>
      <w:r>
        <w:rPr>
          <w:b/>
          <w:bCs/>
        </w:rPr>
        <w:t>Application.purchasing.ValidateNeedByDuringChangeOrder</w:t>
      </w:r>
    </w:p>
    <w:p w14:paraId="46D9CF65" w14:textId="77777777" w:rsidR="00E01D6B" w:rsidRDefault="00000000">
      <w:pPr>
        <w:spacing w:after="300"/>
        <w:jc w:val="center"/>
      </w:pPr>
      <w:r>
        <w:rPr>
          <w:i/>
          <w:iCs/>
        </w:rPr>
        <w:t xml:space="preserve">Current value: </w:t>
      </w:r>
      <w:r>
        <w:rPr>
          <w:b/>
          <w:bCs/>
          <w:color w:val="8B0000"/>
        </w:rPr>
        <w:t>DISABLED</w:t>
      </w:r>
    </w:p>
    <w:p w14:paraId="2CF623D8" w14:textId="77777777" w:rsidR="00E01D6B" w:rsidRDefault="00000000">
      <w:pPr>
        <w:spacing w:after="300"/>
      </w:pPr>
      <w:r>
        <w:rPr>
          <w:b/>
          <w:bCs/>
        </w:rPr>
        <w:t>Description:</w:t>
      </w:r>
      <w:r>
        <w:rPr>
          <w:b/>
          <w:bCs/>
        </w:rPr>
        <w:tab/>
      </w:r>
      <w:r>
        <w:t>&lt;P&gt;If a change in requisition results in creating a new order then we can error out on the need by date if it is in the past by turning on this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6B589B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C9DA4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FC6BFB6" w14:textId="77777777" w:rsidR="00E01D6B" w:rsidRDefault="00000000">
            <w:r>
              <w:rPr>
                <w:b/>
                <w:bCs/>
              </w:rPr>
              <w:t>Value</w:t>
            </w:r>
          </w:p>
        </w:tc>
      </w:tr>
      <w:tr w:rsidR="00E01D6B" w14:paraId="2ACB64A3" w14:textId="77777777">
        <w:tblPrEx>
          <w:tblCellMar>
            <w:top w:w="0" w:type="dxa"/>
            <w:bottom w:w="0" w:type="dxa"/>
          </w:tblCellMar>
        </w:tblPrEx>
        <w:tc>
          <w:tcPr>
            <w:tcW w:w="0" w:type="auto"/>
            <w:tcMar>
              <w:top w:w="100" w:type="dxa"/>
              <w:left w:w="100" w:type="dxa"/>
              <w:bottom w:w="100" w:type="dxa"/>
              <w:right w:w="100" w:type="dxa"/>
            </w:tcMar>
          </w:tcPr>
          <w:p w14:paraId="4D707709" w14:textId="77777777" w:rsidR="00E01D6B" w:rsidRDefault="00000000">
            <w:r>
              <w:t>Parameter Type</w:t>
            </w:r>
          </w:p>
        </w:tc>
        <w:tc>
          <w:tcPr>
            <w:tcW w:w="0" w:type="auto"/>
            <w:tcMar>
              <w:top w:w="100" w:type="dxa"/>
              <w:left w:w="100" w:type="dxa"/>
              <w:bottom w:w="100" w:type="dxa"/>
              <w:right w:w="100" w:type="dxa"/>
            </w:tcMar>
          </w:tcPr>
          <w:p w14:paraId="6E937A65" w14:textId="77777777" w:rsidR="00E01D6B" w:rsidRDefault="00000000">
            <w:r>
              <w:t>java.lang.Boolean</w:t>
            </w:r>
          </w:p>
        </w:tc>
      </w:tr>
      <w:tr w:rsidR="00E01D6B" w14:paraId="451543DB" w14:textId="77777777">
        <w:tblPrEx>
          <w:tblCellMar>
            <w:top w:w="0" w:type="dxa"/>
            <w:bottom w:w="0" w:type="dxa"/>
          </w:tblCellMar>
        </w:tblPrEx>
        <w:tc>
          <w:tcPr>
            <w:tcW w:w="0" w:type="auto"/>
            <w:tcMar>
              <w:top w:w="100" w:type="dxa"/>
              <w:left w:w="100" w:type="dxa"/>
              <w:bottom w:w="100" w:type="dxa"/>
              <w:right w:w="100" w:type="dxa"/>
            </w:tcMar>
          </w:tcPr>
          <w:p w14:paraId="57E08313" w14:textId="77777777" w:rsidR="00E01D6B" w:rsidRDefault="00000000">
            <w:r>
              <w:t>Is Default</w:t>
            </w:r>
          </w:p>
        </w:tc>
        <w:tc>
          <w:tcPr>
            <w:tcW w:w="0" w:type="auto"/>
            <w:tcMar>
              <w:top w:w="100" w:type="dxa"/>
              <w:left w:w="100" w:type="dxa"/>
              <w:bottom w:w="100" w:type="dxa"/>
              <w:right w:w="100" w:type="dxa"/>
            </w:tcMar>
          </w:tcPr>
          <w:p w14:paraId="5B116324" w14:textId="77777777" w:rsidR="00E01D6B" w:rsidRDefault="00000000">
            <w:r>
              <w:t>No</w:t>
            </w:r>
          </w:p>
        </w:tc>
      </w:tr>
      <w:tr w:rsidR="00E01D6B" w14:paraId="1BDA26E8" w14:textId="77777777">
        <w:tblPrEx>
          <w:tblCellMar>
            <w:top w:w="0" w:type="dxa"/>
            <w:bottom w:w="0" w:type="dxa"/>
          </w:tblCellMar>
        </w:tblPrEx>
        <w:tc>
          <w:tcPr>
            <w:tcW w:w="0" w:type="auto"/>
            <w:tcMar>
              <w:top w:w="100" w:type="dxa"/>
              <w:left w:w="100" w:type="dxa"/>
              <w:bottom w:w="100" w:type="dxa"/>
              <w:right w:w="100" w:type="dxa"/>
            </w:tcMar>
          </w:tcPr>
          <w:p w14:paraId="5BD8F1FD" w14:textId="77777777" w:rsidR="00E01D6B" w:rsidRDefault="00000000">
            <w:r>
              <w:t>Default Value</w:t>
            </w:r>
          </w:p>
        </w:tc>
        <w:tc>
          <w:tcPr>
            <w:tcW w:w="0" w:type="auto"/>
            <w:tcMar>
              <w:top w:w="100" w:type="dxa"/>
              <w:left w:w="100" w:type="dxa"/>
              <w:bottom w:w="100" w:type="dxa"/>
              <w:right w:w="100" w:type="dxa"/>
            </w:tcMar>
          </w:tcPr>
          <w:p w14:paraId="2CC8510D" w14:textId="77777777" w:rsidR="00E01D6B" w:rsidRDefault="00000000">
            <w:r>
              <w:t>No</w:t>
            </w:r>
          </w:p>
        </w:tc>
      </w:tr>
      <w:tr w:rsidR="00E01D6B" w14:paraId="5ADED8EC" w14:textId="77777777">
        <w:tblPrEx>
          <w:tblCellMar>
            <w:top w:w="0" w:type="dxa"/>
            <w:bottom w:w="0" w:type="dxa"/>
          </w:tblCellMar>
        </w:tblPrEx>
        <w:tc>
          <w:tcPr>
            <w:tcW w:w="0" w:type="auto"/>
            <w:tcMar>
              <w:top w:w="100" w:type="dxa"/>
              <w:left w:w="100" w:type="dxa"/>
              <w:bottom w:w="100" w:type="dxa"/>
              <w:right w:w="100" w:type="dxa"/>
            </w:tcMar>
          </w:tcPr>
          <w:p w14:paraId="1B135B30" w14:textId="77777777" w:rsidR="00E01D6B" w:rsidRDefault="00000000">
            <w:r>
              <w:t>Is Customer Editable</w:t>
            </w:r>
          </w:p>
        </w:tc>
        <w:tc>
          <w:tcPr>
            <w:tcW w:w="0" w:type="auto"/>
            <w:tcMar>
              <w:top w:w="100" w:type="dxa"/>
              <w:left w:w="100" w:type="dxa"/>
              <w:bottom w:w="100" w:type="dxa"/>
              <w:right w:w="100" w:type="dxa"/>
            </w:tcMar>
          </w:tcPr>
          <w:p w14:paraId="509E1029" w14:textId="77777777" w:rsidR="00E01D6B" w:rsidRDefault="00000000">
            <w:r>
              <w:t>No</w:t>
            </w:r>
          </w:p>
        </w:tc>
      </w:tr>
      <w:tr w:rsidR="00E01D6B" w14:paraId="2388C0DA" w14:textId="77777777">
        <w:tblPrEx>
          <w:tblCellMar>
            <w:top w:w="0" w:type="dxa"/>
            <w:bottom w:w="0" w:type="dxa"/>
          </w:tblCellMar>
        </w:tblPrEx>
        <w:tc>
          <w:tcPr>
            <w:tcW w:w="0" w:type="auto"/>
            <w:tcMar>
              <w:top w:w="100" w:type="dxa"/>
              <w:left w:w="100" w:type="dxa"/>
              <w:bottom w:w="100" w:type="dxa"/>
              <w:right w:w="100" w:type="dxa"/>
            </w:tcMar>
          </w:tcPr>
          <w:p w14:paraId="3234C262" w14:textId="77777777" w:rsidR="00E01D6B" w:rsidRDefault="00000000">
            <w:r>
              <w:t>Parameter Value</w:t>
            </w:r>
          </w:p>
        </w:tc>
        <w:tc>
          <w:tcPr>
            <w:tcW w:w="0" w:type="auto"/>
            <w:tcMar>
              <w:top w:w="100" w:type="dxa"/>
              <w:left w:w="100" w:type="dxa"/>
              <w:bottom w:w="100" w:type="dxa"/>
              <w:right w:w="100" w:type="dxa"/>
            </w:tcMar>
          </w:tcPr>
          <w:p w14:paraId="2D11EB9D" w14:textId="77777777" w:rsidR="00E01D6B" w:rsidRDefault="00000000">
            <w:r>
              <w:t>No</w:t>
            </w:r>
          </w:p>
        </w:tc>
      </w:tr>
    </w:tbl>
    <w:p w14:paraId="505B245D" w14:textId="77777777" w:rsidR="00E01D6B" w:rsidRDefault="00000000">
      <w:pPr>
        <w:spacing w:before="300"/>
      </w:pPr>
      <w:r>
        <w:rPr>
          <w:b/>
          <w:bCs/>
        </w:rPr>
        <w:t xml:space="preserve">Note: </w:t>
      </w:r>
      <w:r>
        <w:t xml:space="preserve"> If a change in requisition results in creating a new order then we can error out on the need by date if it is in the past by turning on this parameter&lt;/P&gt;</w:t>
      </w:r>
    </w:p>
    <w:p w14:paraId="538EF454" w14:textId="77777777" w:rsidR="00E01D6B" w:rsidRDefault="00E01D6B">
      <w:pPr>
        <w:pageBreakBefore/>
      </w:pPr>
    </w:p>
    <w:p w14:paraId="2E400D9D" w14:textId="77777777" w:rsidR="00E01D6B" w:rsidRDefault="00000000">
      <w:pPr>
        <w:pStyle w:val="Heading2"/>
        <w:spacing w:after="200"/>
        <w:jc w:val="center"/>
      </w:pPr>
      <w:r>
        <w:rPr>
          <w:b/>
          <w:bCs/>
          <w:sz w:val="32"/>
          <w:szCs w:val="32"/>
        </w:rPr>
        <w:t>Specifies whether the changes to documents associated with contracts are to be processed asynchronously when the contract is changed or closed.</w:t>
      </w:r>
    </w:p>
    <w:p w14:paraId="6A57045E" w14:textId="77777777" w:rsidR="00E01D6B" w:rsidRDefault="00000000">
      <w:pPr>
        <w:spacing w:after="240"/>
        <w:jc w:val="center"/>
      </w:pPr>
      <w:r>
        <w:rPr>
          <w:b/>
          <w:bCs/>
        </w:rPr>
        <w:t>Application.Contract.MasterAgreement.ProcessDocsAsyncOnMACloseChange</w:t>
      </w:r>
    </w:p>
    <w:p w14:paraId="274F7D2A" w14:textId="77777777" w:rsidR="00E01D6B" w:rsidRDefault="00000000">
      <w:pPr>
        <w:spacing w:after="300"/>
        <w:jc w:val="center"/>
      </w:pPr>
      <w:r>
        <w:rPr>
          <w:i/>
          <w:iCs/>
        </w:rPr>
        <w:t xml:space="preserve">Current value: </w:t>
      </w:r>
      <w:r>
        <w:rPr>
          <w:b/>
          <w:bCs/>
          <w:color w:val="8B0000"/>
        </w:rPr>
        <w:t>DISABLED</w:t>
      </w:r>
    </w:p>
    <w:p w14:paraId="2F818721" w14:textId="77777777" w:rsidR="00E01D6B" w:rsidRDefault="00000000">
      <w:pPr>
        <w:spacing w:after="300"/>
      </w:pPr>
      <w:r>
        <w:rPr>
          <w:b/>
          <w:bCs/>
        </w:rPr>
        <w:t>Description:</w:t>
      </w:r>
      <w:r>
        <w:rPr>
          <w:b/>
          <w:bCs/>
        </w:rPr>
        <w:tab/>
      </w:r>
      <w:r>
        <w:t>Specifies whether the changes to documents associated with contracts are to be processed asynchronously when the contract is changed or closed. When set to Yes, changes to associated documents are not processed immediately when a contract is changed or closed. Instead, they are processed when the Update Requisitions On Contracts Close or Change schedule task is run. The task is scheduled to run every 30 minutes. The default value of this parameter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9A673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29D2C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881BAC" w14:textId="77777777" w:rsidR="00E01D6B" w:rsidRDefault="00000000">
            <w:r>
              <w:rPr>
                <w:b/>
                <w:bCs/>
              </w:rPr>
              <w:t>Value</w:t>
            </w:r>
          </w:p>
        </w:tc>
      </w:tr>
      <w:tr w:rsidR="00E01D6B" w14:paraId="1B616A53" w14:textId="77777777">
        <w:tblPrEx>
          <w:tblCellMar>
            <w:top w:w="0" w:type="dxa"/>
            <w:bottom w:w="0" w:type="dxa"/>
          </w:tblCellMar>
        </w:tblPrEx>
        <w:tc>
          <w:tcPr>
            <w:tcW w:w="0" w:type="auto"/>
            <w:tcMar>
              <w:top w:w="100" w:type="dxa"/>
              <w:left w:w="100" w:type="dxa"/>
              <w:bottom w:w="100" w:type="dxa"/>
              <w:right w:w="100" w:type="dxa"/>
            </w:tcMar>
          </w:tcPr>
          <w:p w14:paraId="487722CB" w14:textId="77777777" w:rsidR="00E01D6B" w:rsidRDefault="00000000">
            <w:r>
              <w:t>Parameter Type</w:t>
            </w:r>
          </w:p>
        </w:tc>
        <w:tc>
          <w:tcPr>
            <w:tcW w:w="0" w:type="auto"/>
            <w:tcMar>
              <w:top w:w="100" w:type="dxa"/>
              <w:left w:w="100" w:type="dxa"/>
              <w:bottom w:w="100" w:type="dxa"/>
              <w:right w:w="100" w:type="dxa"/>
            </w:tcMar>
          </w:tcPr>
          <w:p w14:paraId="1D7E8FDA" w14:textId="77777777" w:rsidR="00E01D6B" w:rsidRDefault="00000000">
            <w:r>
              <w:t>java.lang.Boolean</w:t>
            </w:r>
          </w:p>
        </w:tc>
      </w:tr>
      <w:tr w:rsidR="00E01D6B" w14:paraId="04B946AD" w14:textId="77777777">
        <w:tblPrEx>
          <w:tblCellMar>
            <w:top w:w="0" w:type="dxa"/>
            <w:bottom w:w="0" w:type="dxa"/>
          </w:tblCellMar>
        </w:tblPrEx>
        <w:tc>
          <w:tcPr>
            <w:tcW w:w="0" w:type="auto"/>
            <w:tcMar>
              <w:top w:w="100" w:type="dxa"/>
              <w:left w:w="100" w:type="dxa"/>
              <w:bottom w:w="100" w:type="dxa"/>
              <w:right w:w="100" w:type="dxa"/>
            </w:tcMar>
          </w:tcPr>
          <w:p w14:paraId="0338BA9D" w14:textId="77777777" w:rsidR="00E01D6B" w:rsidRDefault="00000000">
            <w:r>
              <w:t>Is Default</w:t>
            </w:r>
          </w:p>
        </w:tc>
        <w:tc>
          <w:tcPr>
            <w:tcW w:w="0" w:type="auto"/>
            <w:tcMar>
              <w:top w:w="100" w:type="dxa"/>
              <w:left w:w="100" w:type="dxa"/>
              <w:bottom w:w="100" w:type="dxa"/>
              <w:right w:w="100" w:type="dxa"/>
            </w:tcMar>
          </w:tcPr>
          <w:p w14:paraId="325BBEF3" w14:textId="77777777" w:rsidR="00E01D6B" w:rsidRDefault="00000000">
            <w:r>
              <w:t>No</w:t>
            </w:r>
          </w:p>
        </w:tc>
      </w:tr>
      <w:tr w:rsidR="00E01D6B" w14:paraId="5527B14B" w14:textId="77777777">
        <w:tblPrEx>
          <w:tblCellMar>
            <w:top w:w="0" w:type="dxa"/>
            <w:bottom w:w="0" w:type="dxa"/>
          </w:tblCellMar>
        </w:tblPrEx>
        <w:tc>
          <w:tcPr>
            <w:tcW w:w="0" w:type="auto"/>
            <w:tcMar>
              <w:top w:w="100" w:type="dxa"/>
              <w:left w:w="100" w:type="dxa"/>
              <w:bottom w:w="100" w:type="dxa"/>
              <w:right w:w="100" w:type="dxa"/>
            </w:tcMar>
          </w:tcPr>
          <w:p w14:paraId="52D90F85" w14:textId="77777777" w:rsidR="00E01D6B" w:rsidRDefault="00000000">
            <w:r>
              <w:t>Default Value</w:t>
            </w:r>
          </w:p>
        </w:tc>
        <w:tc>
          <w:tcPr>
            <w:tcW w:w="0" w:type="auto"/>
            <w:tcMar>
              <w:top w:w="100" w:type="dxa"/>
              <w:left w:w="100" w:type="dxa"/>
              <w:bottom w:w="100" w:type="dxa"/>
              <w:right w:w="100" w:type="dxa"/>
            </w:tcMar>
          </w:tcPr>
          <w:p w14:paraId="6C3555C1" w14:textId="77777777" w:rsidR="00E01D6B" w:rsidRDefault="00000000">
            <w:r>
              <w:t>No</w:t>
            </w:r>
          </w:p>
        </w:tc>
      </w:tr>
      <w:tr w:rsidR="00E01D6B" w14:paraId="3AE7C43D" w14:textId="77777777">
        <w:tblPrEx>
          <w:tblCellMar>
            <w:top w:w="0" w:type="dxa"/>
            <w:bottom w:w="0" w:type="dxa"/>
          </w:tblCellMar>
        </w:tblPrEx>
        <w:tc>
          <w:tcPr>
            <w:tcW w:w="0" w:type="auto"/>
            <w:tcMar>
              <w:top w:w="100" w:type="dxa"/>
              <w:left w:w="100" w:type="dxa"/>
              <w:bottom w:w="100" w:type="dxa"/>
              <w:right w:w="100" w:type="dxa"/>
            </w:tcMar>
          </w:tcPr>
          <w:p w14:paraId="6EC95E8A" w14:textId="77777777" w:rsidR="00E01D6B" w:rsidRDefault="00000000">
            <w:r>
              <w:t>Is Customer Editable</w:t>
            </w:r>
          </w:p>
        </w:tc>
        <w:tc>
          <w:tcPr>
            <w:tcW w:w="0" w:type="auto"/>
            <w:tcMar>
              <w:top w:w="100" w:type="dxa"/>
              <w:left w:w="100" w:type="dxa"/>
              <w:bottom w:w="100" w:type="dxa"/>
              <w:right w:w="100" w:type="dxa"/>
            </w:tcMar>
          </w:tcPr>
          <w:p w14:paraId="3E3CBB3C" w14:textId="77777777" w:rsidR="00E01D6B" w:rsidRDefault="00000000">
            <w:r>
              <w:t>No</w:t>
            </w:r>
          </w:p>
        </w:tc>
      </w:tr>
      <w:tr w:rsidR="00E01D6B" w14:paraId="02B26E4D" w14:textId="77777777">
        <w:tblPrEx>
          <w:tblCellMar>
            <w:top w:w="0" w:type="dxa"/>
            <w:bottom w:w="0" w:type="dxa"/>
          </w:tblCellMar>
        </w:tblPrEx>
        <w:tc>
          <w:tcPr>
            <w:tcW w:w="0" w:type="auto"/>
            <w:tcMar>
              <w:top w:w="100" w:type="dxa"/>
              <w:left w:w="100" w:type="dxa"/>
              <w:bottom w:w="100" w:type="dxa"/>
              <w:right w:w="100" w:type="dxa"/>
            </w:tcMar>
          </w:tcPr>
          <w:p w14:paraId="68603106" w14:textId="77777777" w:rsidR="00E01D6B" w:rsidRDefault="00000000">
            <w:r>
              <w:t>Parameter Value</w:t>
            </w:r>
          </w:p>
        </w:tc>
        <w:tc>
          <w:tcPr>
            <w:tcW w:w="0" w:type="auto"/>
            <w:tcMar>
              <w:top w:w="100" w:type="dxa"/>
              <w:left w:w="100" w:type="dxa"/>
              <w:bottom w:w="100" w:type="dxa"/>
              <w:right w:w="100" w:type="dxa"/>
            </w:tcMar>
          </w:tcPr>
          <w:p w14:paraId="4D459D5A" w14:textId="77777777" w:rsidR="00E01D6B" w:rsidRDefault="00000000">
            <w:r>
              <w:t>No</w:t>
            </w:r>
          </w:p>
        </w:tc>
      </w:tr>
    </w:tbl>
    <w:p w14:paraId="123E22F8" w14:textId="77777777" w:rsidR="00E01D6B" w:rsidRDefault="00000000">
      <w:pPr>
        <w:spacing w:before="300"/>
      </w:pPr>
      <w:r>
        <w:rPr>
          <w:b/>
          <w:bCs/>
        </w:rPr>
        <w:t xml:space="preserve">Note: </w:t>
      </w:r>
      <w:r>
        <w:t>Specifies whether the changes to documents associated with contracts are to be processed asynchronously when the contract is changed or closed. When set to Yes, changes to associated documents are not processed immediately when a contract is changed or closed. Instead, they are processed when the Update Requisitions On Contracts Close or Change schedule task is run. The task is scheduled to run ev</w:t>
      </w:r>
    </w:p>
    <w:p w14:paraId="74D030E6" w14:textId="77777777" w:rsidR="00E01D6B" w:rsidRDefault="00E01D6B">
      <w:pPr>
        <w:pageBreakBefore/>
      </w:pPr>
    </w:p>
    <w:p w14:paraId="71F0F039" w14:textId="77777777" w:rsidR="00E01D6B" w:rsidRDefault="00000000">
      <w:pPr>
        <w:pStyle w:val="Heading2"/>
        <w:spacing w:after="200"/>
        <w:jc w:val="center"/>
      </w:pPr>
      <w:r>
        <w:rPr>
          <w:b/>
          <w:bCs/>
          <w:sz w:val="32"/>
          <w:szCs w:val="32"/>
        </w:rPr>
        <w:t>Configuration Item</w:t>
      </w:r>
    </w:p>
    <w:p w14:paraId="433CA089" w14:textId="77777777" w:rsidR="00E01D6B" w:rsidRDefault="00000000">
      <w:pPr>
        <w:spacing w:after="240"/>
        <w:jc w:val="center"/>
      </w:pPr>
      <w:r>
        <w:rPr>
          <w:b/>
          <w:bCs/>
        </w:rPr>
        <w:t>Application.Purchasing.RetrieveERPPurchaseOrderStateFromDatabase</w:t>
      </w:r>
    </w:p>
    <w:p w14:paraId="07E77BEB" w14:textId="77777777" w:rsidR="00E01D6B" w:rsidRDefault="00000000">
      <w:pPr>
        <w:spacing w:after="300"/>
        <w:jc w:val="center"/>
      </w:pPr>
      <w:r>
        <w:rPr>
          <w:i/>
          <w:iCs/>
        </w:rPr>
        <w:t xml:space="preserve">Current value: </w:t>
      </w:r>
      <w:r>
        <w:rPr>
          <w:b/>
          <w:bCs/>
          <w:color w:val="006400"/>
        </w:rPr>
        <w:t>ENABLED</w:t>
      </w:r>
    </w:p>
    <w:p w14:paraId="5689992C" w14:textId="77777777" w:rsidR="00E01D6B" w:rsidRDefault="00000000">
      <w:pPr>
        <w:spacing w:after="300"/>
      </w:pPr>
      <w:r>
        <w:rPr>
          <w:b/>
          <w:bCs/>
        </w:rPr>
        <w:t>Description:</w:t>
      </w:r>
      <w:r>
        <w:rPr>
          <w:b/>
          <w:bCs/>
        </w:rPr>
        <w:tab/>
      </w:r>
      <w:r>
        <w:t>&lt;P&gt;Determines whether the ERP purchase order state is retrieved from the database or from the server cache. When set to Yes, the ERP purchase order state is retrieved from the database. When set to No, the ERP purchase order state is retrieved from the server cache.&lt;/P&gt; &lt;P&gt;Note: This parameter is effective only when the web services related to exporting purchase orders asynchronously are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33AF30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C60CA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E0D43E" w14:textId="77777777" w:rsidR="00E01D6B" w:rsidRDefault="00000000">
            <w:r>
              <w:rPr>
                <w:b/>
                <w:bCs/>
              </w:rPr>
              <w:t>Value</w:t>
            </w:r>
          </w:p>
        </w:tc>
      </w:tr>
      <w:tr w:rsidR="00E01D6B" w14:paraId="72459D0B" w14:textId="77777777">
        <w:tblPrEx>
          <w:tblCellMar>
            <w:top w:w="0" w:type="dxa"/>
            <w:bottom w:w="0" w:type="dxa"/>
          </w:tblCellMar>
        </w:tblPrEx>
        <w:tc>
          <w:tcPr>
            <w:tcW w:w="0" w:type="auto"/>
            <w:tcMar>
              <w:top w:w="100" w:type="dxa"/>
              <w:left w:w="100" w:type="dxa"/>
              <w:bottom w:w="100" w:type="dxa"/>
              <w:right w:w="100" w:type="dxa"/>
            </w:tcMar>
          </w:tcPr>
          <w:p w14:paraId="6789A589" w14:textId="77777777" w:rsidR="00E01D6B" w:rsidRDefault="00000000">
            <w:r>
              <w:t>Parameter Type</w:t>
            </w:r>
          </w:p>
        </w:tc>
        <w:tc>
          <w:tcPr>
            <w:tcW w:w="0" w:type="auto"/>
            <w:tcMar>
              <w:top w:w="100" w:type="dxa"/>
              <w:left w:w="100" w:type="dxa"/>
              <w:bottom w:w="100" w:type="dxa"/>
              <w:right w:w="100" w:type="dxa"/>
            </w:tcMar>
          </w:tcPr>
          <w:p w14:paraId="26A064BE" w14:textId="77777777" w:rsidR="00E01D6B" w:rsidRDefault="00000000">
            <w:r>
              <w:t>java.lang.Boolean</w:t>
            </w:r>
          </w:p>
        </w:tc>
      </w:tr>
      <w:tr w:rsidR="00E01D6B" w14:paraId="3002FB4D" w14:textId="77777777">
        <w:tblPrEx>
          <w:tblCellMar>
            <w:top w:w="0" w:type="dxa"/>
            <w:bottom w:w="0" w:type="dxa"/>
          </w:tblCellMar>
        </w:tblPrEx>
        <w:tc>
          <w:tcPr>
            <w:tcW w:w="0" w:type="auto"/>
            <w:tcMar>
              <w:top w:w="100" w:type="dxa"/>
              <w:left w:w="100" w:type="dxa"/>
              <w:bottom w:w="100" w:type="dxa"/>
              <w:right w:w="100" w:type="dxa"/>
            </w:tcMar>
          </w:tcPr>
          <w:p w14:paraId="73A6AEE5" w14:textId="77777777" w:rsidR="00E01D6B" w:rsidRDefault="00000000">
            <w:r>
              <w:t>Is Default</w:t>
            </w:r>
          </w:p>
        </w:tc>
        <w:tc>
          <w:tcPr>
            <w:tcW w:w="0" w:type="auto"/>
            <w:tcMar>
              <w:top w:w="100" w:type="dxa"/>
              <w:left w:w="100" w:type="dxa"/>
              <w:bottom w:w="100" w:type="dxa"/>
              <w:right w:w="100" w:type="dxa"/>
            </w:tcMar>
          </w:tcPr>
          <w:p w14:paraId="5C9089CA" w14:textId="77777777" w:rsidR="00E01D6B" w:rsidRDefault="00000000">
            <w:r>
              <w:t>No</w:t>
            </w:r>
          </w:p>
        </w:tc>
      </w:tr>
      <w:tr w:rsidR="00E01D6B" w14:paraId="4753B73E" w14:textId="77777777">
        <w:tblPrEx>
          <w:tblCellMar>
            <w:top w:w="0" w:type="dxa"/>
            <w:bottom w:w="0" w:type="dxa"/>
          </w:tblCellMar>
        </w:tblPrEx>
        <w:tc>
          <w:tcPr>
            <w:tcW w:w="0" w:type="auto"/>
            <w:tcMar>
              <w:top w:w="100" w:type="dxa"/>
              <w:left w:w="100" w:type="dxa"/>
              <w:bottom w:w="100" w:type="dxa"/>
              <w:right w:w="100" w:type="dxa"/>
            </w:tcMar>
          </w:tcPr>
          <w:p w14:paraId="7D6F888B" w14:textId="77777777" w:rsidR="00E01D6B" w:rsidRDefault="00000000">
            <w:r>
              <w:t>Default Value</w:t>
            </w:r>
          </w:p>
        </w:tc>
        <w:tc>
          <w:tcPr>
            <w:tcW w:w="0" w:type="auto"/>
            <w:tcMar>
              <w:top w:w="100" w:type="dxa"/>
              <w:left w:w="100" w:type="dxa"/>
              <w:bottom w:w="100" w:type="dxa"/>
              <w:right w:w="100" w:type="dxa"/>
            </w:tcMar>
          </w:tcPr>
          <w:p w14:paraId="3AD638F4" w14:textId="77777777" w:rsidR="00E01D6B" w:rsidRDefault="00000000">
            <w:r>
              <w:t>Yes</w:t>
            </w:r>
          </w:p>
        </w:tc>
      </w:tr>
      <w:tr w:rsidR="00E01D6B" w14:paraId="4B6A21A9" w14:textId="77777777">
        <w:tblPrEx>
          <w:tblCellMar>
            <w:top w:w="0" w:type="dxa"/>
            <w:bottom w:w="0" w:type="dxa"/>
          </w:tblCellMar>
        </w:tblPrEx>
        <w:tc>
          <w:tcPr>
            <w:tcW w:w="0" w:type="auto"/>
            <w:tcMar>
              <w:top w:w="100" w:type="dxa"/>
              <w:left w:w="100" w:type="dxa"/>
              <w:bottom w:w="100" w:type="dxa"/>
              <w:right w:w="100" w:type="dxa"/>
            </w:tcMar>
          </w:tcPr>
          <w:p w14:paraId="71A98DC0" w14:textId="77777777" w:rsidR="00E01D6B" w:rsidRDefault="00000000">
            <w:r>
              <w:t>Is Customer Editable</w:t>
            </w:r>
          </w:p>
        </w:tc>
        <w:tc>
          <w:tcPr>
            <w:tcW w:w="0" w:type="auto"/>
            <w:tcMar>
              <w:top w:w="100" w:type="dxa"/>
              <w:left w:w="100" w:type="dxa"/>
              <w:bottom w:w="100" w:type="dxa"/>
              <w:right w:w="100" w:type="dxa"/>
            </w:tcMar>
          </w:tcPr>
          <w:p w14:paraId="10B002DA" w14:textId="77777777" w:rsidR="00E01D6B" w:rsidRDefault="00000000">
            <w:r>
              <w:t>No</w:t>
            </w:r>
          </w:p>
        </w:tc>
      </w:tr>
      <w:tr w:rsidR="00E01D6B" w14:paraId="240FAF4B" w14:textId="77777777">
        <w:tblPrEx>
          <w:tblCellMar>
            <w:top w:w="0" w:type="dxa"/>
            <w:bottom w:w="0" w:type="dxa"/>
          </w:tblCellMar>
        </w:tblPrEx>
        <w:tc>
          <w:tcPr>
            <w:tcW w:w="0" w:type="auto"/>
            <w:tcMar>
              <w:top w:w="100" w:type="dxa"/>
              <w:left w:w="100" w:type="dxa"/>
              <w:bottom w:w="100" w:type="dxa"/>
              <w:right w:w="100" w:type="dxa"/>
            </w:tcMar>
          </w:tcPr>
          <w:p w14:paraId="419A40A3" w14:textId="77777777" w:rsidR="00E01D6B" w:rsidRDefault="00000000">
            <w:r>
              <w:t>Parameter Value</w:t>
            </w:r>
          </w:p>
        </w:tc>
        <w:tc>
          <w:tcPr>
            <w:tcW w:w="0" w:type="auto"/>
            <w:tcMar>
              <w:top w:w="100" w:type="dxa"/>
              <w:left w:w="100" w:type="dxa"/>
              <w:bottom w:w="100" w:type="dxa"/>
              <w:right w:w="100" w:type="dxa"/>
            </w:tcMar>
          </w:tcPr>
          <w:p w14:paraId="55AE8ACD" w14:textId="77777777" w:rsidR="00E01D6B" w:rsidRDefault="00000000">
            <w:r>
              <w:t>Yes</w:t>
            </w:r>
          </w:p>
        </w:tc>
      </w:tr>
    </w:tbl>
    <w:p w14:paraId="08C49B67" w14:textId="77777777" w:rsidR="00E01D6B" w:rsidRDefault="00000000">
      <w:pPr>
        <w:spacing w:before="300"/>
      </w:pPr>
      <w:r>
        <w:rPr>
          <w:b/>
          <w:bCs/>
        </w:rPr>
        <w:t xml:space="preserve">Note: </w:t>
      </w:r>
      <w:r>
        <w:t xml:space="preserve"> Determines whether the ERP purchase order state is retrieved from the database or from the server cache. When set to Yes, the ERP purchase order state is retrieved from the database. When set to No, the ERP purchase order state is retrieved from the server cache.&lt;/P&gt;  Note: This parameter is effective only when the web services related to exporting purchase orders asynchronously are enabled.&lt;/P&gt;</w:t>
      </w:r>
    </w:p>
    <w:p w14:paraId="798A7902" w14:textId="77777777" w:rsidR="00E01D6B" w:rsidRDefault="00E01D6B">
      <w:pPr>
        <w:pageBreakBefore/>
      </w:pPr>
    </w:p>
    <w:p w14:paraId="50514394" w14:textId="77777777" w:rsidR="00E01D6B" w:rsidRDefault="00000000">
      <w:pPr>
        <w:pStyle w:val="Heading2"/>
        <w:spacing w:after="200"/>
        <w:jc w:val="center"/>
      </w:pPr>
      <w:r>
        <w:rPr>
          <w:b/>
          <w:bCs/>
          <w:sz w:val="32"/>
          <w:szCs w:val="32"/>
        </w:rPr>
        <w:t>Configure Initial Thread Count for Processing Portlets</w:t>
      </w:r>
    </w:p>
    <w:p w14:paraId="589A565D" w14:textId="77777777" w:rsidR="00E01D6B" w:rsidRDefault="00000000">
      <w:pPr>
        <w:spacing w:after="240"/>
        <w:jc w:val="center"/>
      </w:pPr>
      <w:r>
        <w:rPr>
          <w:b/>
          <w:bCs/>
        </w:rPr>
        <w:t>Application.Dashboard.FetchProcessorInitThread</w:t>
      </w:r>
    </w:p>
    <w:p w14:paraId="33F00035" w14:textId="77777777" w:rsidR="00E01D6B" w:rsidRDefault="00000000">
      <w:pPr>
        <w:spacing w:after="300"/>
        <w:jc w:val="center"/>
      </w:pPr>
      <w:r>
        <w:rPr>
          <w:i/>
          <w:iCs/>
        </w:rPr>
        <w:t xml:space="preserve">Current value: </w:t>
      </w:r>
      <w:r>
        <w:rPr>
          <w:b/>
          <w:bCs/>
          <w:color w:val="8B0000"/>
        </w:rPr>
        <w:t>1</w:t>
      </w:r>
    </w:p>
    <w:p w14:paraId="1944C39A" w14:textId="77777777" w:rsidR="00E01D6B" w:rsidRDefault="00000000">
      <w:pPr>
        <w:spacing w:after="300"/>
      </w:pPr>
      <w:r>
        <w:rPr>
          <w:b/>
          <w:bCs/>
        </w:rPr>
        <w:t>Description:</w:t>
      </w:r>
      <w:r>
        <w:rPr>
          <w:b/>
          <w:bCs/>
        </w:rPr>
        <w:tab/>
      </w:r>
      <w:r>
        <w:t>The initial number of threads for processing remote fetches.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289ED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E10B65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2F5DA6" w14:textId="77777777" w:rsidR="00E01D6B" w:rsidRDefault="00000000">
            <w:r>
              <w:rPr>
                <w:b/>
                <w:bCs/>
              </w:rPr>
              <w:t>Value</w:t>
            </w:r>
          </w:p>
        </w:tc>
      </w:tr>
      <w:tr w:rsidR="00E01D6B" w14:paraId="1B379E59" w14:textId="77777777">
        <w:tblPrEx>
          <w:tblCellMar>
            <w:top w:w="0" w:type="dxa"/>
            <w:bottom w:w="0" w:type="dxa"/>
          </w:tblCellMar>
        </w:tblPrEx>
        <w:tc>
          <w:tcPr>
            <w:tcW w:w="0" w:type="auto"/>
            <w:tcMar>
              <w:top w:w="100" w:type="dxa"/>
              <w:left w:w="100" w:type="dxa"/>
              <w:bottom w:w="100" w:type="dxa"/>
              <w:right w:w="100" w:type="dxa"/>
            </w:tcMar>
          </w:tcPr>
          <w:p w14:paraId="07638444" w14:textId="77777777" w:rsidR="00E01D6B" w:rsidRDefault="00000000">
            <w:r>
              <w:t>Parameter Type</w:t>
            </w:r>
          </w:p>
        </w:tc>
        <w:tc>
          <w:tcPr>
            <w:tcW w:w="0" w:type="auto"/>
            <w:tcMar>
              <w:top w:w="100" w:type="dxa"/>
              <w:left w:w="100" w:type="dxa"/>
              <w:bottom w:w="100" w:type="dxa"/>
              <w:right w:w="100" w:type="dxa"/>
            </w:tcMar>
          </w:tcPr>
          <w:p w14:paraId="0FD5E179" w14:textId="77777777" w:rsidR="00E01D6B" w:rsidRDefault="00000000">
            <w:r>
              <w:t>java.lang.Integer</w:t>
            </w:r>
          </w:p>
        </w:tc>
      </w:tr>
      <w:tr w:rsidR="00E01D6B" w14:paraId="3A8CA002" w14:textId="77777777">
        <w:tblPrEx>
          <w:tblCellMar>
            <w:top w:w="0" w:type="dxa"/>
            <w:bottom w:w="0" w:type="dxa"/>
          </w:tblCellMar>
        </w:tblPrEx>
        <w:tc>
          <w:tcPr>
            <w:tcW w:w="0" w:type="auto"/>
            <w:tcMar>
              <w:top w:w="100" w:type="dxa"/>
              <w:left w:w="100" w:type="dxa"/>
              <w:bottom w:w="100" w:type="dxa"/>
              <w:right w:w="100" w:type="dxa"/>
            </w:tcMar>
          </w:tcPr>
          <w:p w14:paraId="3FC2896F" w14:textId="77777777" w:rsidR="00E01D6B" w:rsidRDefault="00000000">
            <w:r>
              <w:t>Is Default</w:t>
            </w:r>
          </w:p>
        </w:tc>
        <w:tc>
          <w:tcPr>
            <w:tcW w:w="0" w:type="auto"/>
            <w:tcMar>
              <w:top w:w="100" w:type="dxa"/>
              <w:left w:w="100" w:type="dxa"/>
              <w:bottom w:w="100" w:type="dxa"/>
              <w:right w:w="100" w:type="dxa"/>
            </w:tcMar>
          </w:tcPr>
          <w:p w14:paraId="251F3DA5" w14:textId="77777777" w:rsidR="00E01D6B" w:rsidRDefault="00000000">
            <w:r>
              <w:t>No</w:t>
            </w:r>
          </w:p>
        </w:tc>
      </w:tr>
      <w:tr w:rsidR="00E01D6B" w14:paraId="74C8DDA4" w14:textId="77777777">
        <w:tblPrEx>
          <w:tblCellMar>
            <w:top w:w="0" w:type="dxa"/>
            <w:bottom w:w="0" w:type="dxa"/>
          </w:tblCellMar>
        </w:tblPrEx>
        <w:tc>
          <w:tcPr>
            <w:tcW w:w="0" w:type="auto"/>
            <w:tcMar>
              <w:top w:w="100" w:type="dxa"/>
              <w:left w:w="100" w:type="dxa"/>
              <w:bottom w:w="100" w:type="dxa"/>
              <w:right w:w="100" w:type="dxa"/>
            </w:tcMar>
          </w:tcPr>
          <w:p w14:paraId="3FE347FD" w14:textId="77777777" w:rsidR="00E01D6B" w:rsidRDefault="00000000">
            <w:r>
              <w:t>Default Value</w:t>
            </w:r>
          </w:p>
        </w:tc>
        <w:tc>
          <w:tcPr>
            <w:tcW w:w="0" w:type="auto"/>
            <w:tcMar>
              <w:top w:w="100" w:type="dxa"/>
              <w:left w:w="100" w:type="dxa"/>
              <w:bottom w:w="100" w:type="dxa"/>
              <w:right w:w="100" w:type="dxa"/>
            </w:tcMar>
          </w:tcPr>
          <w:p w14:paraId="0D4D97E5" w14:textId="77777777" w:rsidR="00E01D6B" w:rsidRDefault="00000000">
            <w:r>
              <w:t>Yes</w:t>
            </w:r>
          </w:p>
        </w:tc>
      </w:tr>
      <w:tr w:rsidR="00E01D6B" w14:paraId="11BE9C57" w14:textId="77777777">
        <w:tblPrEx>
          <w:tblCellMar>
            <w:top w:w="0" w:type="dxa"/>
            <w:bottom w:w="0" w:type="dxa"/>
          </w:tblCellMar>
        </w:tblPrEx>
        <w:tc>
          <w:tcPr>
            <w:tcW w:w="0" w:type="auto"/>
            <w:tcMar>
              <w:top w:w="100" w:type="dxa"/>
              <w:left w:w="100" w:type="dxa"/>
              <w:bottom w:w="100" w:type="dxa"/>
              <w:right w:w="100" w:type="dxa"/>
            </w:tcMar>
          </w:tcPr>
          <w:p w14:paraId="58EBD849" w14:textId="77777777" w:rsidR="00E01D6B" w:rsidRDefault="00000000">
            <w:r>
              <w:t>Is Customer Editable</w:t>
            </w:r>
          </w:p>
        </w:tc>
        <w:tc>
          <w:tcPr>
            <w:tcW w:w="0" w:type="auto"/>
            <w:tcMar>
              <w:top w:w="100" w:type="dxa"/>
              <w:left w:w="100" w:type="dxa"/>
              <w:bottom w:w="100" w:type="dxa"/>
              <w:right w:w="100" w:type="dxa"/>
            </w:tcMar>
          </w:tcPr>
          <w:p w14:paraId="6AD53E29" w14:textId="77777777" w:rsidR="00E01D6B" w:rsidRDefault="00000000">
            <w:r>
              <w:t>No</w:t>
            </w:r>
          </w:p>
        </w:tc>
      </w:tr>
      <w:tr w:rsidR="00E01D6B" w14:paraId="290036ED" w14:textId="77777777">
        <w:tblPrEx>
          <w:tblCellMar>
            <w:top w:w="0" w:type="dxa"/>
            <w:bottom w:w="0" w:type="dxa"/>
          </w:tblCellMar>
        </w:tblPrEx>
        <w:tc>
          <w:tcPr>
            <w:tcW w:w="0" w:type="auto"/>
            <w:tcMar>
              <w:top w:w="100" w:type="dxa"/>
              <w:left w:w="100" w:type="dxa"/>
              <w:bottom w:w="100" w:type="dxa"/>
              <w:right w:w="100" w:type="dxa"/>
            </w:tcMar>
          </w:tcPr>
          <w:p w14:paraId="58806961" w14:textId="77777777" w:rsidR="00E01D6B" w:rsidRDefault="00000000">
            <w:r>
              <w:t>Parameter Value</w:t>
            </w:r>
          </w:p>
        </w:tc>
        <w:tc>
          <w:tcPr>
            <w:tcW w:w="0" w:type="auto"/>
            <w:tcMar>
              <w:top w:w="100" w:type="dxa"/>
              <w:left w:w="100" w:type="dxa"/>
              <w:bottom w:w="100" w:type="dxa"/>
              <w:right w:w="100" w:type="dxa"/>
            </w:tcMar>
          </w:tcPr>
          <w:p w14:paraId="51579BC8" w14:textId="77777777" w:rsidR="00E01D6B" w:rsidRDefault="00000000">
            <w:r>
              <w:t>Yes</w:t>
            </w:r>
          </w:p>
        </w:tc>
      </w:tr>
    </w:tbl>
    <w:p w14:paraId="0847F1D3" w14:textId="77777777" w:rsidR="00E01D6B" w:rsidRDefault="00000000">
      <w:pPr>
        <w:spacing w:before="300"/>
      </w:pPr>
      <w:r>
        <w:rPr>
          <w:b/>
          <w:bCs/>
        </w:rPr>
        <w:t xml:space="preserve">Note: </w:t>
      </w:r>
      <w:r>
        <w:t>The initial number of threads for processing remote fetches.</w:t>
      </w:r>
    </w:p>
    <w:p w14:paraId="4B14E951" w14:textId="77777777" w:rsidR="00E01D6B" w:rsidRDefault="00E01D6B">
      <w:pPr>
        <w:pageBreakBefore/>
      </w:pPr>
    </w:p>
    <w:p w14:paraId="7C47B512" w14:textId="77777777" w:rsidR="00E01D6B" w:rsidRDefault="00000000">
      <w:pPr>
        <w:pStyle w:val="Heading2"/>
        <w:spacing w:after="200"/>
        <w:jc w:val="center"/>
      </w:pPr>
      <w:r>
        <w:rPr>
          <w:b/>
          <w:bCs/>
          <w:sz w:val="32"/>
          <w:szCs w:val="32"/>
        </w:rPr>
        <w:t>Enable the display of V&amp;E API warnings</w:t>
      </w:r>
    </w:p>
    <w:p w14:paraId="65FA5BEA" w14:textId="77777777" w:rsidR="00E01D6B" w:rsidRDefault="00000000">
      <w:pPr>
        <w:spacing w:after="240"/>
        <w:jc w:val="center"/>
      </w:pPr>
      <w:r>
        <w:rPr>
          <w:b/>
          <w:bCs/>
        </w:rPr>
        <w:t>Application.GuidedBuy.EnableVandEShowAllWarnings</w:t>
      </w:r>
    </w:p>
    <w:p w14:paraId="50A4FAE5" w14:textId="77777777" w:rsidR="00E01D6B" w:rsidRDefault="00000000">
      <w:pPr>
        <w:spacing w:after="300"/>
        <w:jc w:val="center"/>
      </w:pPr>
      <w:r>
        <w:rPr>
          <w:i/>
          <w:iCs/>
        </w:rPr>
        <w:t xml:space="preserve">Current value: </w:t>
      </w:r>
      <w:r>
        <w:rPr>
          <w:b/>
          <w:bCs/>
          <w:color w:val="8B0000"/>
        </w:rPr>
        <w:t>false</w:t>
      </w:r>
    </w:p>
    <w:p w14:paraId="643A09B1" w14:textId="77777777" w:rsidR="00E01D6B" w:rsidRDefault="00000000">
      <w:pPr>
        <w:spacing w:after="300"/>
      </w:pPr>
      <w:r>
        <w:rPr>
          <w:b/>
          <w:bCs/>
        </w:rPr>
        <w:t>Description:</w:t>
      </w:r>
      <w:r>
        <w:rPr>
          <w:b/>
          <w:bCs/>
        </w:rPr>
        <w:tab/>
      </w:r>
      <w:r>
        <w:t>Enables guided buying to display warnings issued by the Validating and enriching approvable data in an external system API (V&amp;E API). Guided buying always displays errors, but warnings are optional.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F65F0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92B7B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9F07AE" w14:textId="77777777" w:rsidR="00E01D6B" w:rsidRDefault="00000000">
            <w:r>
              <w:rPr>
                <w:b/>
                <w:bCs/>
              </w:rPr>
              <w:t>Value</w:t>
            </w:r>
          </w:p>
        </w:tc>
      </w:tr>
      <w:tr w:rsidR="00E01D6B" w14:paraId="28EE1822" w14:textId="77777777">
        <w:tblPrEx>
          <w:tblCellMar>
            <w:top w:w="0" w:type="dxa"/>
            <w:bottom w:w="0" w:type="dxa"/>
          </w:tblCellMar>
        </w:tblPrEx>
        <w:tc>
          <w:tcPr>
            <w:tcW w:w="0" w:type="auto"/>
            <w:tcMar>
              <w:top w:w="100" w:type="dxa"/>
              <w:left w:w="100" w:type="dxa"/>
              <w:bottom w:w="100" w:type="dxa"/>
              <w:right w:w="100" w:type="dxa"/>
            </w:tcMar>
          </w:tcPr>
          <w:p w14:paraId="0DA84798" w14:textId="77777777" w:rsidR="00E01D6B" w:rsidRDefault="00000000">
            <w:r>
              <w:t>Parameter Type</w:t>
            </w:r>
          </w:p>
        </w:tc>
        <w:tc>
          <w:tcPr>
            <w:tcW w:w="0" w:type="auto"/>
            <w:tcMar>
              <w:top w:w="100" w:type="dxa"/>
              <w:left w:w="100" w:type="dxa"/>
              <w:bottom w:w="100" w:type="dxa"/>
              <w:right w:w="100" w:type="dxa"/>
            </w:tcMar>
          </w:tcPr>
          <w:p w14:paraId="0BCF409A" w14:textId="77777777" w:rsidR="00E01D6B" w:rsidRDefault="00000000">
            <w:r>
              <w:t>java.lang.String</w:t>
            </w:r>
          </w:p>
        </w:tc>
      </w:tr>
      <w:tr w:rsidR="00E01D6B" w14:paraId="261D9DEE" w14:textId="77777777">
        <w:tblPrEx>
          <w:tblCellMar>
            <w:top w:w="0" w:type="dxa"/>
            <w:bottom w:w="0" w:type="dxa"/>
          </w:tblCellMar>
        </w:tblPrEx>
        <w:tc>
          <w:tcPr>
            <w:tcW w:w="0" w:type="auto"/>
            <w:tcMar>
              <w:top w:w="100" w:type="dxa"/>
              <w:left w:w="100" w:type="dxa"/>
              <w:bottom w:w="100" w:type="dxa"/>
              <w:right w:w="100" w:type="dxa"/>
            </w:tcMar>
          </w:tcPr>
          <w:p w14:paraId="51208F11" w14:textId="77777777" w:rsidR="00E01D6B" w:rsidRDefault="00000000">
            <w:r>
              <w:t>Is Default</w:t>
            </w:r>
          </w:p>
        </w:tc>
        <w:tc>
          <w:tcPr>
            <w:tcW w:w="0" w:type="auto"/>
            <w:tcMar>
              <w:top w:w="100" w:type="dxa"/>
              <w:left w:w="100" w:type="dxa"/>
              <w:bottom w:w="100" w:type="dxa"/>
              <w:right w:w="100" w:type="dxa"/>
            </w:tcMar>
          </w:tcPr>
          <w:p w14:paraId="691D5A49" w14:textId="77777777" w:rsidR="00E01D6B" w:rsidRDefault="00000000">
            <w:r>
              <w:t>No</w:t>
            </w:r>
          </w:p>
        </w:tc>
      </w:tr>
      <w:tr w:rsidR="00E01D6B" w14:paraId="3348E43D" w14:textId="77777777">
        <w:tblPrEx>
          <w:tblCellMar>
            <w:top w:w="0" w:type="dxa"/>
            <w:bottom w:w="0" w:type="dxa"/>
          </w:tblCellMar>
        </w:tblPrEx>
        <w:tc>
          <w:tcPr>
            <w:tcW w:w="0" w:type="auto"/>
            <w:tcMar>
              <w:top w:w="100" w:type="dxa"/>
              <w:left w:w="100" w:type="dxa"/>
              <w:bottom w:w="100" w:type="dxa"/>
              <w:right w:w="100" w:type="dxa"/>
            </w:tcMar>
          </w:tcPr>
          <w:p w14:paraId="59406D28" w14:textId="77777777" w:rsidR="00E01D6B" w:rsidRDefault="00000000">
            <w:r>
              <w:t>Default Value</w:t>
            </w:r>
          </w:p>
        </w:tc>
        <w:tc>
          <w:tcPr>
            <w:tcW w:w="0" w:type="auto"/>
            <w:tcMar>
              <w:top w:w="100" w:type="dxa"/>
              <w:left w:w="100" w:type="dxa"/>
              <w:bottom w:w="100" w:type="dxa"/>
              <w:right w:w="100" w:type="dxa"/>
            </w:tcMar>
          </w:tcPr>
          <w:p w14:paraId="17A86C21" w14:textId="77777777" w:rsidR="00E01D6B" w:rsidRDefault="00000000">
            <w:r>
              <w:t>false</w:t>
            </w:r>
          </w:p>
        </w:tc>
      </w:tr>
      <w:tr w:rsidR="00E01D6B" w14:paraId="29DB326E" w14:textId="77777777">
        <w:tblPrEx>
          <w:tblCellMar>
            <w:top w:w="0" w:type="dxa"/>
            <w:bottom w:w="0" w:type="dxa"/>
          </w:tblCellMar>
        </w:tblPrEx>
        <w:tc>
          <w:tcPr>
            <w:tcW w:w="0" w:type="auto"/>
            <w:tcMar>
              <w:top w:w="100" w:type="dxa"/>
              <w:left w:w="100" w:type="dxa"/>
              <w:bottom w:w="100" w:type="dxa"/>
              <w:right w:w="100" w:type="dxa"/>
            </w:tcMar>
          </w:tcPr>
          <w:p w14:paraId="0E68BF1F" w14:textId="77777777" w:rsidR="00E01D6B" w:rsidRDefault="00000000">
            <w:r>
              <w:t>Is Customer Editable</w:t>
            </w:r>
          </w:p>
        </w:tc>
        <w:tc>
          <w:tcPr>
            <w:tcW w:w="0" w:type="auto"/>
            <w:tcMar>
              <w:top w:w="100" w:type="dxa"/>
              <w:left w:w="100" w:type="dxa"/>
              <w:bottom w:w="100" w:type="dxa"/>
              <w:right w:w="100" w:type="dxa"/>
            </w:tcMar>
          </w:tcPr>
          <w:p w14:paraId="6378BC43" w14:textId="77777777" w:rsidR="00E01D6B" w:rsidRDefault="00000000">
            <w:r>
              <w:t>Yes</w:t>
            </w:r>
          </w:p>
        </w:tc>
      </w:tr>
      <w:tr w:rsidR="00E01D6B" w14:paraId="25F48295" w14:textId="77777777">
        <w:tblPrEx>
          <w:tblCellMar>
            <w:top w:w="0" w:type="dxa"/>
            <w:bottom w:w="0" w:type="dxa"/>
          </w:tblCellMar>
        </w:tblPrEx>
        <w:tc>
          <w:tcPr>
            <w:tcW w:w="0" w:type="auto"/>
            <w:tcMar>
              <w:top w:w="100" w:type="dxa"/>
              <w:left w:w="100" w:type="dxa"/>
              <w:bottom w:w="100" w:type="dxa"/>
              <w:right w:w="100" w:type="dxa"/>
            </w:tcMar>
          </w:tcPr>
          <w:p w14:paraId="592A6280" w14:textId="77777777" w:rsidR="00E01D6B" w:rsidRDefault="00000000">
            <w:r>
              <w:t>Parameter Value</w:t>
            </w:r>
          </w:p>
        </w:tc>
        <w:tc>
          <w:tcPr>
            <w:tcW w:w="0" w:type="auto"/>
            <w:tcMar>
              <w:top w:w="100" w:type="dxa"/>
              <w:left w:w="100" w:type="dxa"/>
              <w:bottom w:w="100" w:type="dxa"/>
              <w:right w:w="100" w:type="dxa"/>
            </w:tcMar>
          </w:tcPr>
          <w:p w14:paraId="4A11BFB6" w14:textId="77777777" w:rsidR="00E01D6B" w:rsidRDefault="00000000">
            <w:r>
              <w:t>false</w:t>
            </w:r>
          </w:p>
        </w:tc>
      </w:tr>
    </w:tbl>
    <w:p w14:paraId="30426353" w14:textId="77777777" w:rsidR="00E01D6B" w:rsidRDefault="00000000">
      <w:pPr>
        <w:spacing w:before="300"/>
      </w:pPr>
      <w:r>
        <w:rPr>
          <w:b/>
          <w:bCs/>
        </w:rPr>
        <w:t xml:space="preserve">Note: </w:t>
      </w:r>
      <w:r>
        <w:t>Enables guided buying to display warnings issued by the Validating and enriching approvable data in an external system API (V&amp;E API). Guided buying always displays errors, but warnings are optional.</w:t>
      </w:r>
    </w:p>
    <w:p w14:paraId="7DE92EC8" w14:textId="77777777" w:rsidR="00E01D6B" w:rsidRDefault="00E01D6B">
      <w:pPr>
        <w:pageBreakBefore/>
      </w:pPr>
    </w:p>
    <w:p w14:paraId="75B4A15E" w14:textId="77777777" w:rsidR="00E01D6B" w:rsidRDefault="00000000">
      <w:pPr>
        <w:pStyle w:val="Heading2"/>
        <w:spacing w:after="200"/>
        <w:jc w:val="center"/>
      </w:pPr>
      <w:r>
        <w:rPr>
          <w:b/>
          <w:bCs/>
          <w:sz w:val="32"/>
          <w:szCs w:val="32"/>
        </w:rPr>
        <w:t>Configuration Item</w:t>
      </w:r>
    </w:p>
    <w:p w14:paraId="2D9F96F3" w14:textId="77777777" w:rsidR="00E01D6B" w:rsidRDefault="00000000">
      <w:pPr>
        <w:spacing w:after="240"/>
        <w:jc w:val="center"/>
      </w:pPr>
      <w:r>
        <w:rPr>
          <w:b/>
          <w:bCs/>
        </w:rPr>
        <w:t>Application.Invoicing.InvoiceAPI.MaxInvoicesPerPage</w:t>
      </w:r>
    </w:p>
    <w:p w14:paraId="5E6EAF3C" w14:textId="77777777" w:rsidR="00E01D6B" w:rsidRDefault="00000000">
      <w:pPr>
        <w:spacing w:after="300"/>
        <w:jc w:val="center"/>
      </w:pPr>
      <w:r>
        <w:rPr>
          <w:i/>
          <w:iCs/>
        </w:rPr>
        <w:t xml:space="preserve">Current value: </w:t>
      </w:r>
      <w:r>
        <w:rPr>
          <w:b/>
          <w:bCs/>
          <w:color w:val="8B0000"/>
        </w:rPr>
        <w:t>500</w:t>
      </w:r>
    </w:p>
    <w:p w14:paraId="57456B29" w14:textId="77777777" w:rsidR="00E01D6B" w:rsidRDefault="00000000">
      <w:pPr>
        <w:spacing w:after="300"/>
      </w:pPr>
      <w:r>
        <w:rPr>
          <w:b/>
          <w:bCs/>
        </w:rPr>
        <w:t>Description:</w:t>
      </w:r>
      <w:r>
        <w:rPr>
          <w:b/>
          <w:bCs/>
        </w:rPr>
        <w:tab/>
      </w:r>
      <w:r>
        <w:t>Specifies the maximum number of invoices included per page when invoices are extracted through an extraction request generated by the Invoice Management API. The minimum number of invoices included per page is 1, and the maximum is 1000. Values less than 1 are treated as 1. Values greater than 1000 are treated as 1000.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546DA3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2CDFF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D998316" w14:textId="77777777" w:rsidR="00E01D6B" w:rsidRDefault="00000000">
            <w:r>
              <w:rPr>
                <w:b/>
                <w:bCs/>
              </w:rPr>
              <w:t>Value</w:t>
            </w:r>
          </w:p>
        </w:tc>
      </w:tr>
      <w:tr w:rsidR="00E01D6B" w14:paraId="407F233F" w14:textId="77777777">
        <w:tblPrEx>
          <w:tblCellMar>
            <w:top w:w="0" w:type="dxa"/>
            <w:bottom w:w="0" w:type="dxa"/>
          </w:tblCellMar>
        </w:tblPrEx>
        <w:tc>
          <w:tcPr>
            <w:tcW w:w="0" w:type="auto"/>
            <w:tcMar>
              <w:top w:w="100" w:type="dxa"/>
              <w:left w:w="100" w:type="dxa"/>
              <w:bottom w:w="100" w:type="dxa"/>
              <w:right w:w="100" w:type="dxa"/>
            </w:tcMar>
          </w:tcPr>
          <w:p w14:paraId="6A2DD65A" w14:textId="77777777" w:rsidR="00E01D6B" w:rsidRDefault="00000000">
            <w:r>
              <w:t>Parameter Type</w:t>
            </w:r>
          </w:p>
        </w:tc>
        <w:tc>
          <w:tcPr>
            <w:tcW w:w="0" w:type="auto"/>
            <w:tcMar>
              <w:top w:w="100" w:type="dxa"/>
              <w:left w:w="100" w:type="dxa"/>
              <w:bottom w:w="100" w:type="dxa"/>
              <w:right w:w="100" w:type="dxa"/>
            </w:tcMar>
          </w:tcPr>
          <w:p w14:paraId="7B853640" w14:textId="77777777" w:rsidR="00E01D6B" w:rsidRDefault="00000000">
            <w:r>
              <w:t>java.lang.Integer</w:t>
            </w:r>
          </w:p>
        </w:tc>
      </w:tr>
      <w:tr w:rsidR="00E01D6B" w14:paraId="5797C598" w14:textId="77777777">
        <w:tblPrEx>
          <w:tblCellMar>
            <w:top w:w="0" w:type="dxa"/>
            <w:bottom w:w="0" w:type="dxa"/>
          </w:tblCellMar>
        </w:tblPrEx>
        <w:tc>
          <w:tcPr>
            <w:tcW w:w="0" w:type="auto"/>
            <w:tcMar>
              <w:top w:w="100" w:type="dxa"/>
              <w:left w:w="100" w:type="dxa"/>
              <w:bottom w:w="100" w:type="dxa"/>
              <w:right w:w="100" w:type="dxa"/>
            </w:tcMar>
          </w:tcPr>
          <w:p w14:paraId="6877F43D" w14:textId="77777777" w:rsidR="00E01D6B" w:rsidRDefault="00000000">
            <w:r>
              <w:t>Is Default</w:t>
            </w:r>
          </w:p>
        </w:tc>
        <w:tc>
          <w:tcPr>
            <w:tcW w:w="0" w:type="auto"/>
            <w:tcMar>
              <w:top w:w="100" w:type="dxa"/>
              <w:left w:w="100" w:type="dxa"/>
              <w:bottom w:w="100" w:type="dxa"/>
              <w:right w:w="100" w:type="dxa"/>
            </w:tcMar>
          </w:tcPr>
          <w:p w14:paraId="5CE1A585" w14:textId="77777777" w:rsidR="00E01D6B" w:rsidRDefault="00000000">
            <w:r>
              <w:t>No</w:t>
            </w:r>
          </w:p>
        </w:tc>
      </w:tr>
      <w:tr w:rsidR="00E01D6B" w14:paraId="343F1B1E" w14:textId="77777777">
        <w:tblPrEx>
          <w:tblCellMar>
            <w:top w:w="0" w:type="dxa"/>
            <w:bottom w:w="0" w:type="dxa"/>
          </w:tblCellMar>
        </w:tblPrEx>
        <w:tc>
          <w:tcPr>
            <w:tcW w:w="0" w:type="auto"/>
            <w:tcMar>
              <w:top w:w="100" w:type="dxa"/>
              <w:left w:w="100" w:type="dxa"/>
              <w:bottom w:w="100" w:type="dxa"/>
              <w:right w:w="100" w:type="dxa"/>
            </w:tcMar>
          </w:tcPr>
          <w:p w14:paraId="74842FBB" w14:textId="77777777" w:rsidR="00E01D6B" w:rsidRDefault="00000000">
            <w:r>
              <w:t>Default Value</w:t>
            </w:r>
          </w:p>
        </w:tc>
        <w:tc>
          <w:tcPr>
            <w:tcW w:w="0" w:type="auto"/>
            <w:tcMar>
              <w:top w:w="100" w:type="dxa"/>
              <w:left w:w="100" w:type="dxa"/>
              <w:bottom w:w="100" w:type="dxa"/>
              <w:right w:w="100" w:type="dxa"/>
            </w:tcMar>
          </w:tcPr>
          <w:p w14:paraId="0E281F22" w14:textId="77777777" w:rsidR="00E01D6B" w:rsidRDefault="00000000">
            <w:r>
              <w:t>500</w:t>
            </w:r>
          </w:p>
        </w:tc>
      </w:tr>
      <w:tr w:rsidR="00E01D6B" w14:paraId="649D8711" w14:textId="77777777">
        <w:tblPrEx>
          <w:tblCellMar>
            <w:top w:w="0" w:type="dxa"/>
            <w:bottom w:w="0" w:type="dxa"/>
          </w:tblCellMar>
        </w:tblPrEx>
        <w:tc>
          <w:tcPr>
            <w:tcW w:w="0" w:type="auto"/>
            <w:tcMar>
              <w:top w:w="100" w:type="dxa"/>
              <w:left w:w="100" w:type="dxa"/>
              <w:bottom w:w="100" w:type="dxa"/>
              <w:right w:w="100" w:type="dxa"/>
            </w:tcMar>
          </w:tcPr>
          <w:p w14:paraId="7400177A" w14:textId="77777777" w:rsidR="00E01D6B" w:rsidRDefault="00000000">
            <w:r>
              <w:t>Is Customer Editable</w:t>
            </w:r>
          </w:p>
        </w:tc>
        <w:tc>
          <w:tcPr>
            <w:tcW w:w="0" w:type="auto"/>
            <w:tcMar>
              <w:top w:w="100" w:type="dxa"/>
              <w:left w:w="100" w:type="dxa"/>
              <w:bottom w:w="100" w:type="dxa"/>
              <w:right w:w="100" w:type="dxa"/>
            </w:tcMar>
          </w:tcPr>
          <w:p w14:paraId="42918B65" w14:textId="77777777" w:rsidR="00E01D6B" w:rsidRDefault="00000000">
            <w:r>
              <w:t>No</w:t>
            </w:r>
          </w:p>
        </w:tc>
      </w:tr>
      <w:tr w:rsidR="00E01D6B" w14:paraId="02C3247D" w14:textId="77777777">
        <w:tblPrEx>
          <w:tblCellMar>
            <w:top w:w="0" w:type="dxa"/>
            <w:bottom w:w="0" w:type="dxa"/>
          </w:tblCellMar>
        </w:tblPrEx>
        <w:tc>
          <w:tcPr>
            <w:tcW w:w="0" w:type="auto"/>
            <w:tcMar>
              <w:top w:w="100" w:type="dxa"/>
              <w:left w:w="100" w:type="dxa"/>
              <w:bottom w:w="100" w:type="dxa"/>
              <w:right w:w="100" w:type="dxa"/>
            </w:tcMar>
          </w:tcPr>
          <w:p w14:paraId="0A538E2A" w14:textId="77777777" w:rsidR="00E01D6B" w:rsidRDefault="00000000">
            <w:r>
              <w:t>Parameter Value</w:t>
            </w:r>
          </w:p>
        </w:tc>
        <w:tc>
          <w:tcPr>
            <w:tcW w:w="0" w:type="auto"/>
            <w:tcMar>
              <w:top w:w="100" w:type="dxa"/>
              <w:left w:w="100" w:type="dxa"/>
              <w:bottom w:w="100" w:type="dxa"/>
              <w:right w:w="100" w:type="dxa"/>
            </w:tcMar>
          </w:tcPr>
          <w:p w14:paraId="4281A5D1" w14:textId="77777777" w:rsidR="00E01D6B" w:rsidRDefault="00000000">
            <w:r>
              <w:t>500</w:t>
            </w:r>
          </w:p>
        </w:tc>
      </w:tr>
    </w:tbl>
    <w:p w14:paraId="135B6F8F" w14:textId="77777777" w:rsidR="00E01D6B" w:rsidRDefault="00000000">
      <w:pPr>
        <w:spacing w:before="300"/>
      </w:pPr>
      <w:r>
        <w:rPr>
          <w:b/>
          <w:bCs/>
        </w:rPr>
        <w:t xml:space="preserve">Note: </w:t>
      </w:r>
      <w:r>
        <w:t>Specifies the maximum number of invoices included per page when invoices are extracted through an extraction request generated by the Invoice Management API. The minimum number of invoices included per page is 1, and the maximum is 1000. Values less than 1 are treated as 1. Values greater than 1000 are treated as 1000.</w:t>
      </w:r>
    </w:p>
    <w:p w14:paraId="35D37182" w14:textId="77777777" w:rsidR="00E01D6B" w:rsidRDefault="00E01D6B">
      <w:pPr>
        <w:pageBreakBefore/>
      </w:pPr>
    </w:p>
    <w:p w14:paraId="0BB64752" w14:textId="77777777" w:rsidR="00E01D6B" w:rsidRDefault="00000000">
      <w:pPr>
        <w:pStyle w:val="Heading2"/>
        <w:spacing w:after="200"/>
        <w:jc w:val="center"/>
      </w:pPr>
      <w:r>
        <w:rPr>
          <w:b/>
          <w:bCs/>
          <w:sz w:val="32"/>
          <w:szCs w:val="32"/>
        </w:rPr>
        <w:t>Configuration Item</w:t>
      </w:r>
    </w:p>
    <w:p w14:paraId="6ADAC604" w14:textId="77777777" w:rsidR="00E01D6B" w:rsidRDefault="00000000">
      <w:pPr>
        <w:spacing w:after="240"/>
        <w:jc w:val="center"/>
      </w:pPr>
      <w:r>
        <w:rPr>
          <w:b/>
          <w:bCs/>
        </w:rPr>
        <w:t>Application.Mobile.RefreshSessionBeforeGetRequisitionLineItem</w:t>
      </w:r>
    </w:p>
    <w:p w14:paraId="65EB6E41" w14:textId="77777777" w:rsidR="00E01D6B" w:rsidRDefault="00000000">
      <w:pPr>
        <w:spacing w:after="300"/>
        <w:jc w:val="center"/>
      </w:pPr>
      <w:r>
        <w:rPr>
          <w:i/>
          <w:iCs/>
        </w:rPr>
        <w:t xml:space="preserve">Current value: </w:t>
      </w:r>
      <w:r>
        <w:rPr>
          <w:b/>
          <w:bCs/>
          <w:color w:val="8B0000"/>
        </w:rPr>
        <w:t>DISABLED</w:t>
      </w:r>
    </w:p>
    <w:p w14:paraId="13F1958C" w14:textId="77777777" w:rsidR="00E01D6B" w:rsidRDefault="00000000">
      <w:pPr>
        <w:spacing w:after="300"/>
      </w:pPr>
      <w:r>
        <w:rPr>
          <w:b/>
          <w:bCs/>
        </w:rPr>
        <w:t>Description:</w:t>
      </w:r>
      <w:r>
        <w:rPr>
          <w:b/>
          <w:bCs/>
        </w:rPr>
        <w:tab/>
      </w:r>
      <w:r>
        <w:t>&lt;p&gt;Specifies whether the session must be refreshed before getting the line item details when users are trying to edit the line items in the SAP Ariba Procurement mobile app. When set to Yes, the session is refreshed before getting the line item details when users are trying to edit the line items. When set to No, the session is not refreshed before getting the line item details when users are trying to edit the line items.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B3574C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02DED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72BED25" w14:textId="77777777" w:rsidR="00E01D6B" w:rsidRDefault="00000000">
            <w:r>
              <w:rPr>
                <w:b/>
                <w:bCs/>
              </w:rPr>
              <w:t>Value</w:t>
            </w:r>
          </w:p>
        </w:tc>
      </w:tr>
      <w:tr w:rsidR="00E01D6B" w14:paraId="3B5D2941" w14:textId="77777777">
        <w:tblPrEx>
          <w:tblCellMar>
            <w:top w:w="0" w:type="dxa"/>
            <w:bottom w:w="0" w:type="dxa"/>
          </w:tblCellMar>
        </w:tblPrEx>
        <w:tc>
          <w:tcPr>
            <w:tcW w:w="0" w:type="auto"/>
            <w:tcMar>
              <w:top w:w="100" w:type="dxa"/>
              <w:left w:w="100" w:type="dxa"/>
              <w:bottom w:w="100" w:type="dxa"/>
              <w:right w:w="100" w:type="dxa"/>
            </w:tcMar>
          </w:tcPr>
          <w:p w14:paraId="2CCD5241" w14:textId="77777777" w:rsidR="00E01D6B" w:rsidRDefault="00000000">
            <w:r>
              <w:t>Parameter Type</w:t>
            </w:r>
          </w:p>
        </w:tc>
        <w:tc>
          <w:tcPr>
            <w:tcW w:w="0" w:type="auto"/>
            <w:tcMar>
              <w:top w:w="100" w:type="dxa"/>
              <w:left w:w="100" w:type="dxa"/>
              <w:bottom w:w="100" w:type="dxa"/>
              <w:right w:w="100" w:type="dxa"/>
            </w:tcMar>
          </w:tcPr>
          <w:p w14:paraId="5BD9534A" w14:textId="77777777" w:rsidR="00E01D6B" w:rsidRDefault="00000000">
            <w:r>
              <w:t>java.lang.Boolean</w:t>
            </w:r>
          </w:p>
        </w:tc>
      </w:tr>
      <w:tr w:rsidR="00E01D6B" w14:paraId="76C389A9" w14:textId="77777777">
        <w:tblPrEx>
          <w:tblCellMar>
            <w:top w:w="0" w:type="dxa"/>
            <w:bottom w:w="0" w:type="dxa"/>
          </w:tblCellMar>
        </w:tblPrEx>
        <w:tc>
          <w:tcPr>
            <w:tcW w:w="0" w:type="auto"/>
            <w:tcMar>
              <w:top w:w="100" w:type="dxa"/>
              <w:left w:w="100" w:type="dxa"/>
              <w:bottom w:w="100" w:type="dxa"/>
              <w:right w:w="100" w:type="dxa"/>
            </w:tcMar>
          </w:tcPr>
          <w:p w14:paraId="0004879F" w14:textId="77777777" w:rsidR="00E01D6B" w:rsidRDefault="00000000">
            <w:r>
              <w:t>Is Default</w:t>
            </w:r>
          </w:p>
        </w:tc>
        <w:tc>
          <w:tcPr>
            <w:tcW w:w="0" w:type="auto"/>
            <w:tcMar>
              <w:top w:w="100" w:type="dxa"/>
              <w:left w:w="100" w:type="dxa"/>
              <w:bottom w:w="100" w:type="dxa"/>
              <w:right w:w="100" w:type="dxa"/>
            </w:tcMar>
          </w:tcPr>
          <w:p w14:paraId="48D38C8B" w14:textId="77777777" w:rsidR="00E01D6B" w:rsidRDefault="00000000">
            <w:r>
              <w:t>No</w:t>
            </w:r>
          </w:p>
        </w:tc>
      </w:tr>
      <w:tr w:rsidR="00E01D6B" w14:paraId="0C2D92F9" w14:textId="77777777">
        <w:tblPrEx>
          <w:tblCellMar>
            <w:top w:w="0" w:type="dxa"/>
            <w:bottom w:w="0" w:type="dxa"/>
          </w:tblCellMar>
        </w:tblPrEx>
        <w:tc>
          <w:tcPr>
            <w:tcW w:w="0" w:type="auto"/>
            <w:tcMar>
              <w:top w:w="100" w:type="dxa"/>
              <w:left w:w="100" w:type="dxa"/>
              <w:bottom w:w="100" w:type="dxa"/>
              <w:right w:w="100" w:type="dxa"/>
            </w:tcMar>
          </w:tcPr>
          <w:p w14:paraId="468505F1" w14:textId="77777777" w:rsidR="00E01D6B" w:rsidRDefault="00000000">
            <w:r>
              <w:t>Default Value</w:t>
            </w:r>
          </w:p>
        </w:tc>
        <w:tc>
          <w:tcPr>
            <w:tcW w:w="0" w:type="auto"/>
            <w:tcMar>
              <w:top w:w="100" w:type="dxa"/>
              <w:left w:w="100" w:type="dxa"/>
              <w:bottom w:w="100" w:type="dxa"/>
              <w:right w:w="100" w:type="dxa"/>
            </w:tcMar>
          </w:tcPr>
          <w:p w14:paraId="7841B79A" w14:textId="77777777" w:rsidR="00E01D6B" w:rsidRDefault="00000000">
            <w:r>
              <w:t>No</w:t>
            </w:r>
          </w:p>
        </w:tc>
      </w:tr>
      <w:tr w:rsidR="00E01D6B" w14:paraId="73F98576" w14:textId="77777777">
        <w:tblPrEx>
          <w:tblCellMar>
            <w:top w:w="0" w:type="dxa"/>
            <w:bottom w:w="0" w:type="dxa"/>
          </w:tblCellMar>
        </w:tblPrEx>
        <w:tc>
          <w:tcPr>
            <w:tcW w:w="0" w:type="auto"/>
            <w:tcMar>
              <w:top w:w="100" w:type="dxa"/>
              <w:left w:w="100" w:type="dxa"/>
              <w:bottom w:w="100" w:type="dxa"/>
              <w:right w:w="100" w:type="dxa"/>
            </w:tcMar>
          </w:tcPr>
          <w:p w14:paraId="4B6C1008" w14:textId="77777777" w:rsidR="00E01D6B" w:rsidRDefault="00000000">
            <w:r>
              <w:t>Is Customer Editable</w:t>
            </w:r>
          </w:p>
        </w:tc>
        <w:tc>
          <w:tcPr>
            <w:tcW w:w="0" w:type="auto"/>
            <w:tcMar>
              <w:top w:w="100" w:type="dxa"/>
              <w:left w:w="100" w:type="dxa"/>
              <w:bottom w:w="100" w:type="dxa"/>
              <w:right w:w="100" w:type="dxa"/>
            </w:tcMar>
          </w:tcPr>
          <w:p w14:paraId="0BAFD7E1" w14:textId="77777777" w:rsidR="00E01D6B" w:rsidRDefault="00000000">
            <w:r>
              <w:t>No</w:t>
            </w:r>
          </w:p>
        </w:tc>
      </w:tr>
      <w:tr w:rsidR="00E01D6B" w14:paraId="1D41B0A6" w14:textId="77777777">
        <w:tblPrEx>
          <w:tblCellMar>
            <w:top w:w="0" w:type="dxa"/>
            <w:bottom w:w="0" w:type="dxa"/>
          </w:tblCellMar>
        </w:tblPrEx>
        <w:tc>
          <w:tcPr>
            <w:tcW w:w="0" w:type="auto"/>
            <w:tcMar>
              <w:top w:w="100" w:type="dxa"/>
              <w:left w:w="100" w:type="dxa"/>
              <w:bottom w:w="100" w:type="dxa"/>
              <w:right w:w="100" w:type="dxa"/>
            </w:tcMar>
          </w:tcPr>
          <w:p w14:paraId="4681FEF2" w14:textId="77777777" w:rsidR="00E01D6B" w:rsidRDefault="00000000">
            <w:r>
              <w:t>Parameter Value</w:t>
            </w:r>
          </w:p>
        </w:tc>
        <w:tc>
          <w:tcPr>
            <w:tcW w:w="0" w:type="auto"/>
            <w:tcMar>
              <w:top w:w="100" w:type="dxa"/>
              <w:left w:w="100" w:type="dxa"/>
              <w:bottom w:w="100" w:type="dxa"/>
              <w:right w:w="100" w:type="dxa"/>
            </w:tcMar>
          </w:tcPr>
          <w:p w14:paraId="041E6628" w14:textId="77777777" w:rsidR="00E01D6B" w:rsidRDefault="00000000">
            <w:r>
              <w:t>No</w:t>
            </w:r>
          </w:p>
        </w:tc>
      </w:tr>
    </w:tbl>
    <w:p w14:paraId="7C2298E8" w14:textId="77777777" w:rsidR="00E01D6B" w:rsidRDefault="00000000">
      <w:pPr>
        <w:spacing w:before="300"/>
      </w:pPr>
      <w:r>
        <w:rPr>
          <w:b/>
          <w:bCs/>
        </w:rPr>
        <w:t xml:space="preserve">Note: </w:t>
      </w:r>
      <w:r>
        <w:t>&lt;p&gt;Specifies whether the session must be refreshed before getting the line item details when users are trying to edit the line items in the SAP Ariba Procurement mobile app. When set to Yes, the session is refreshed before getting the line item details when users are trying to edit the line items. When set to No, the session is not refreshed before getting the line item details when users are tryi</w:t>
      </w:r>
    </w:p>
    <w:p w14:paraId="5650FCDB" w14:textId="77777777" w:rsidR="00E01D6B" w:rsidRDefault="00E01D6B">
      <w:pPr>
        <w:pageBreakBefore/>
      </w:pPr>
    </w:p>
    <w:p w14:paraId="7C015212" w14:textId="77777777" w:rsidR="00E01D6B" w:rsidRDefault="00000000">
      <w:pPr>
        <w:pStyle w:val="Heading2"/>
        <w:spacing w:after="200"/>
        <w:jc w:val="center"/>
      </w:pPr>
      <w:r>
        <w:rPr>
          <w:b/>
          <w:bCs/>
          <w:sz w:val="32"/>
          <w:szCs w:val="32"/>
        </w:rPr>
        <w:t>Configuration Item</w:t>
      </w:r>
    </w:p>
    <w:p w14:paraId="59B667AF" w14:textId="77777777" w:rsidR="00E01D6B" w:rsidRDefault="00000000">
      <w:pPr>
        <w:spacing w:after="240"/>
        <w:jc w:val="center"/>
      </w:pPr>
      <w:r>
        <w:rPr>
          <w:b/>
          <w:bCs/>
        </w:rPr>
        <w:t>Application.common.AllowGroupFilteringInApprovalFlow</w:t>
      </w:r>
    </w:p>
    <w:p w14:paraId="45B49B30" w14:textId="77777777" w:rsidR="00E01D6B" w:rsidRDefault="00000000">
      <w:pPr>
        <w:spacing w:after="300"/>
        <w:jc w:val="center"/>
      </w:pPr>
      <w:r>
        <w:rPr>
          <w:i/>
          <w:iCs/>
        </w:rPr>
        <w:t xml:space="preserve">Current value: </w:t>
      </w:r>
      <w:r>
        <w:rPr>
          <w:b/>
          <w:bCs/>
          <w:color w:val="8B0000"/>
        </w:rPr>
        <w:t>DISABLED</w:t>
      </w:r>
    </w:p>
    <w:p w14:paraId="3CB24885" w14:textId="77777777" w:rsidR="00E01D6B" w:rsidRDefault="00000000">
      <w:pPr>
        <w:spacing w:after="300"/>
      </w:pPr>
      <w:r>
        <w:rPr>
          <w:b/>
          <w:bCs/>
        </w:rPr>
        <w:t>Description:</w:t>
      </w:r>
      <w:r>
        <w:rPr>
          <w:b/>
          <w:bCs/>
        </w:rPr>
        <w:tab/>
      </w:r>
      <w:r>
        <w:t>&lt;P&gt;This parameter specifies whether users can exclude a group from being added as an approver in approval flows. If set to Yes, during group configuration, users will see an option to exclude it from approval flows. The default value of this parameter is No.&lt;/P&gt;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0F36E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E94E61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4CD188" w14:textId="77777777" w:rsidR="00E01D6B" w:rsidRDefault="00000000">
            <w:r>
              <w:rPr>
                <w:b/>
                <w:bCs/>
              </w:rPr>
              <w:t>Value</w:t>
            </w:r>
          </w:p>
        </w:tc>
      </w:tr>
      <w:tr w:rsidR="00E01D6B" w14:paraId="0B44A494" w14:textId="77777777">
        <w:tblPrEx>
          <w:tblCellMar>
            <w:top w:w="0" w:type="dxa"/>
            <w:bottom w:w="0" w:type="dxa"/>
          </w:tblCellMar>
        </w:tblPrEx>
        <w:tc>
          <w:tcPr>
            <w:tcW w:w="0" w:type="auto"/>
            <w:tcMar>
              <w:top w:w="100" w:type="dxa"/>
              <w:left w:w="100" w:type="dxa"/>
              <w:bottom w:w="100" w:type="dxa"/>
              <w:right w:w="100" w:type="dxa"/>
            </w:tcMar>
          </w:tcPr>
          <w:p w14:paraId="61BB3135" w14:textId="77777777" w:rsidR="00E01D6B" w:rsidRDefault="00000000">
            <w:r>
              <w:t>Parameter Type</w:t>
            </w:r>
          </w:p>
        </w:tc>
        <w:tc>
          <w:tcPr>
            <w:tcW w:w="0" w:type="auto"/>
            <w:tcMar>
              <w:top w:w="100" w:type="dxa"/>
              <w:left w:w="100" w:type="dxa"/>
              <w:bottom w:w="100" w:type="dxa"/>
              <w:right w:w="100" w:type="dxa"/>
            </w:tcMar>
          </w:tcPr>
          <w:p w14:paraId="655BBBE8" w14:textId="77777777" w:rsidR="00E01D6B" w:rsidRDefault="00000000">
            <w:r>
              <w:t>java.lang.Boolean</w:t>
            </w:r>
          </w:p>
        </w:tc>
      </w:tr>
      <w:tr w:rsidR="00E01D6B" w14:paraId="699F44AB" w14:textId="77777777">
        <w:tblPrEx>
          <w:tblCellMar>
            <w:top w:w="0" w:type="dxa"/>
            <w:bottom w:w="0" w:type="dxa"/>
          </w:tblCellMar>
        </w:tblPrEx>
        <w:tc>
          <w:tcPr>
            <w:tcW w:w="0" w:type="auto"/>
            <w:tcMar>
              <w:top w:w="100" w:type="dxa"/>
              <w:left w:w="100" w:type="dxa"/>
              <w:bottom w:w="100" w:type="dxa"/>
              <w:right w:w="100" w:type="dxa"/>
            </w:tcMar>
          </w:tcPr>
          <w:p w14:paraId="636A6774" w14:textId="77777777" w:rsidR="00E01D6B" w:rsidRDefault="00000000">
            <w:r>
              <w:t>Is Default</w:t>
            </w:r>
          </w:p>
        </w:tc>
        <w:tc>
          <w:tcPr>
            <w:tcW w:w="0" w:type="auto"/>
            <w:tcMar>
              <w:top w:w="100" w:type="dxa"/>
              <w:left w:w="100" w:type="dxa"/>
              <w:bottom w:w="100" w:type="dxa"/>
              <w:right w:w="100" w:type="dxa"/>
            </w:tcMar>
          </w:tcPr>
          <w:p w14:paraId="040FB4FF" w14:textId="77777777" w:rsidR="00E01D6B" w:rsidRDefault="00000000">
            <w:r>
              <w:t>No</w:t>
            </w:r>
          </w:p>
        </w:tc>
      </w:tr>
      <w:tr w:rsidR="00E01D6B" w14:paraId="79A7F09D" w14:textId="77777777">
        <w:tblPrEx>
          <w:tblCellMar>
            <w:top w:w="0" w:type="dxa"/>
            <w:bottom w:w="0" w:type="dxa"/>
          </w:tblCellMar>
        </w:tblPrEx>
        <w:tc>
          <w:tcPr>
            <w:tcW w:w="0" w:type="auto"/>
            <w:tcMar>
              <w:top w:w="100" w:type="dxa"/>
              <w:left w:w="100" w:type="dxa"/>
              <w:bottom w:w="100" w:type="dxa"/>
              <w:right w:w="100" w:type="dxa"/>
            </w:tcMar>
          </w:tcPr>
          <w:p w14:paraId="1E1A5081" w14:textId="77777777" w:rsidR="00E01D6B" w:rsidRDefault="00000000">
            <w:r>
              <w:t>Default Value</w:t>
            </w:r>
          </w:p>
        </w:tc>
        <w:tc>
          <w:tcPr>
            <w:tcW w:w="0" w:type="auto"/>
            <w:tcMar>
              <w:top w:w="100" w:type="dxa"/>
              <w:left w:w="100" w:type="dxa"/>
              <w:bottom w:w="100" w:type="dxa"/>
              <w:right w:w="100" w:type="dxa"/>
            </w:tcMar>
          </w:tcPr>
          <w:p w14:paraId="728F2C6B" w14:textId="77777777" w:rsidR="00E01D6B" w:rsidRDefault="00000000">
            <w:r>
              <w:t>No</w:t>
            </w:r>
          </w:p>
        </w:tc>
      </w:tr>
      <w:tr w:rsidR="00E01D6B" w14:paraId="65435944" w14:textId="77777777">
        <w:tblPrEx>
          <w:tblCellMar>
            <w:top w:w="0" w:type="dxa"/>
            <w:bottom w:w="0" w:type="dxa"/>
          </w:tblCellMar>
        </w:tblPrEx>
        <w:tc>
          <w:tcPr>
            <w:tcW w:w="0" w:type="auto"/>
            <w:tcMar>
              <w:top w:w="100" w:type="dxa"/>
              <w:left w:w="100" w:type="dxa"/>
              <w:bottom w:w="100" w:type="dxa"/>
              <w:right w:w="100" w:type="dxa"/>
            </w:tcMar>
          </w:tcPr>
          <w:p w14:paraId="3AC6BF08" w14:textId="77777777" w:rsidR="00E01D6B" w:rsidRDefault="00000000">
            <w:r>
              <w:t>Is Customer Editable</w:t>
            </w:r>
          </w:p>
        </w:tc>
        <w:tc>
          <w:tcPr>
            <w:tcW w:w="0" w:type="auto"/>
            <w:tcMar>
              <w:top w:w="100" w:type="dxa"/>
              <w:left w:w="100" w:type="dxa"/>
              <w:bottom w:w="100" w:type="dxa"/>
              <w:right w:w="100" w:type="dxa"/>
            </w:tcMar>
          </w:tcPr>
          <w:p w14:paraId="759B6374" w14:textId="77777777" w:rsidR="00E01D6B" w:rsidRDefault="00000000">
            <w:r>
              <w:t>No</w:t>
            </w:r>
          </w:p>
        </w:tc>
      </w:tr>
      <w:tr w:rsidR="00E01D6B" w14:paraId="0B133DE7" w14:textId="77777777">
        <w:tblPrEx>
          <w:tblCellMar>
            <w:top w:w="0" w:type="dxa"/>
            <w:bottom w:w="0" w:type="dxa"/>
          </w:tblCellMar>
        </w:tblPrEx>
        <w:tc>
          <w:tcPr>
            <w:tcW w:w="0" w:type="auto"/>
            <w:tcMar>
              <w:top w:w="100" w:type="dxa"/>
              <w:left w:w="100" w:type="dxa"/>
              <w:bottom w:w="100" w:type="dxa"/>
              <w:right w:w="100" w:type="dxa"/>
            </w:tcMar>
          </w:tcPr>
          <w:p w14:paraId="63C476EB" w14:textId="77777777" w:rsidR="00E01D6B" w:rsidRDefault="00000000">
            <w:r>
              <w:t>Parameter Value</w:t>
            </w:r>
          </w:p>
        </w:tc>
        <w:tc>
          <w:tcPr>
            <w:tcW w:w="0" w:type="auto"/>
            <w:tcMar>
              <w:top w:w="100" w:type="dxa"/>
              <w:left w:w="100" w:type="dxa"/>
              <w:bottom w:w="100" w:type="dxa"/>
              <w:right w:w="100" w:type="dxa"/>
            </w:tcMar>
          </w:tcPr>
          <w:p w14:paraId="031300D3" w14:textId="77777777" w:rsidR="00E01D6B" w:rsidRDefault="00000000">
            <w:r>
              <w:t>No</w:t>
            </w:r>
          </w:p>
        </w:tc>
      </w:tr>
    </w:tbl>
    <w:p w14:paraId="7C3A7094" w14:textId="77777777" w:rsidR="00E01D6B" w:rsidRDefault="00000000">
      <w:pPr>
        <w:spacing w:before="300"/>
      </w:pPr>
      <w:r>
        <w:rPr>
          <w:b/>
          <w:bCs/>
        </w:rPr>
        <w:t xml:space="preserve">Note: </w:t>
      </w:r>
      <w:r>
        <w:t xml:space="preserve"> This parameter specifies whether users can exclude a group from being added as an approver in approval flows. If set to Yes, during group configuration, users will see an option to exclude it from approval flows. The default value of this parameter is No.&lt;/P&gt;</w:t>
      </w:r>
    </w:p>
    <w:p w14:paraId="68FDCE4C" w14:textId="77777777" w:rsidR="00E01D6B" w:rsidRDefault="00E01D6B">
      <w:pPr>
        <w:pageBreakBefore/>
      </w:pPr>
    </w:p>
    <w:p w14:paraId="6BE023EE" w14:textId="77777777" w:rsidR="00E01D6B" w:rsidRDefault="00000000">
      <w:pPr>
        <w:pStyle w:val="Heading2"/>
        <w:spacing w:after="200"/>
        <w:jc w:val="center"/>
      </w:pPr>
      <w:r>
        <w:rPr>
          <w:b/>
          <w:bCs/>
          <w:sz w:val="32"/>
          <w:szCs w:val="32"/>
        </w:rPr>
        <w:t>Set number of times to process failed async requisition import request</w:t>
      </w:r>
    </w:p>
    <w:p w14:paraId="10CF5800" w14:textId="77777777" w:rsidR="00E01D6B" w:rsidRDefault="00000000">
      <w:pPr>
        <w:spacing w:after="240"/>
        <w:jc w:val="center"/>
      </w:pPr>
      <w:r>
        <w:rPr>
          <w:b/>
          <w:bCs/>
        </w:rPr>
        <w:t>Application.Purchasing.RetryCountToProcessFailedAsyncRequisitionImportRequest</w:t>
      </w:r>
    </w:p>
    <w:p w14:paraId="7D6FB942" w14:textId="77777777" w:rsidR="00E01D6B" w:rsidRDefault="00000000">
      <w:pPr>
        <w:spacing w:after="300"/>
        <w:jc w:val="center"/>
      </w:pPr>
      <w:r>
        <w:rPr>
          <w:i/>
          <w:iCs/>
        </w:rPr>
        <w:t xml:space="preserve">Current value: </w:t>
      </w:r>
      <w:r>
        <w:rPr>
          <w:b/>
          <w:bCs/>
          <w:color w:val="8B0000"/>
        </w:rPr>
        <w:t>21</w:t>
      </w:r>
    </w:p>
    <w:p w14:paraId="42232132" w14:textId="77777777" w:rsidR="00E01D6B" w:rsidRDefault="00000000">
      <w:pPr>
        <w:spacing w:after="300"/>
      </w:pPr>
      <w:r>
        <w:rPr>
          <w:b/>
          <w:bCs/>
        </w:rPr>
        <w:t>Description:</w:t>
      </w:r>
      <w:r>
        <w:rPr>
          <w:b/>
          <w:bCs/>
        </w:rPr>
        <w:tab/>
      </w:r>
      <w:r>
        <w:t>Specifies the maximum number of times the Process Queued task for Async Import Requisition Pull Request scheduled task must retry to process a failed web service request for requisition import. The default value is 21. This parameter is applicable for SAP sites integrated using SAP Integration Suite, managed gateway for spend management and SAP Business Network.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2E502F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8BD5DB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C04A08" w14:textId="77777777" w:rsidR="00E01D6B" w:rsidRDefault="00000000">
            <w:r>
              <w:rPr>
                <w:b/>
                <w:bCs/>
              </w:rPr>
              <w:t>Value</w:t>
            </w:r>
          </w:p>
        </w:tc>
      </w:tr>
      <w:tr w:rsidR="00E01D6B" w14:paraId="535B1DF8" w14:textId="77777777">
        <w:tblPrEx>
          <w:tblCellMar>
            <w:top w:w="0" w:type="dxa"/>
            <w:bottom w:w="0" w:type="dxa"/>
          </w:tblCellMar>
        </w:tblPrEx>
        <w:tc>
          <w:tcPr>
            <w:tcW w:w="0" w:type="auto"/>
            <w:tcMar>
              <w:top w:w="100" w:type="dxa"/>
              <w:left w:w="100" w:type="dxa"/>
              <w:bottom w:w="100" w:type="dxa"/>
              <w:right w:w="100" w:type="dxa"/>
            </w:tcMar>
          </w:tcPr>
          <w:p w14:paraId="16B00438" w14:textId="77777777" w:rsidR="00E01D6B" w:rsidRDefault="00000000">
            <w:r>
              <w:t>Parameter Type</w:t>
            </w:r>
          </w:p>
        </w:tc>
        <w:tc>
          <w:tcPr>
            <w:tcW w:w="0" w:type="auto"/>
            <w:tcMar>
              <w:top w:w="100" w:type="dxa"/>
              <w:left w:w="100" w:type="dxa"/>
              <w:bottom w:w="100" w:type="dxa"/>
              <w:right w:w="100" w:type="dxa"/>
            </w:tcMar>
          </w:tcPr>
          <w:p w14:paraId="799E922F" w14:textId="77777777" w:rsidR="00E01D6B" w:rsidRDefault="00000000">
            <w:r>
              <w:t>java.lang.Integer</w:t>
            </w:r>
          </w:p>
        </w:tc>
      </w:tr>
      <w:tr w:rsidR="00E01D6B" w14:paraId="69F3DF65" w14:textId="77777777">
        <w:tblPrEx>
          <w:tblCellMar>
            <w:top w:w="0" w:type="dxa"/>
            <w:bottom w:w="0" w:type="dxa"/>
          </w:tblCellMar>
        </w:tblPrEx>
        <w:tc>
          <w:tcPr>
            <w:tcW w:w="0" w:type="auto"/>
            <w:tcMar>
              <w:top w:w="100" w:type="dxa"/>
              <w:left w:w="100" w:type="dxa"/>
              <w:bottom w:w="100" w:type="dxa"/>
              <w:right w:w="100" w:type="dxa"/>
            </w:tcMar>
          </w:tcPr>
          <w:p w14:paraId="69998789" w14:textId="77777777" w:rsidR="00E01D6B" w:rsidRDefault="00000000">
            <w:r>
              <w:t>Is Default</w:t>
            </w:r>
          </w:p>
        </w:tc>
        <w:tc>
          <w:tcPr>
            <w:tcW w:w="0" w:type="auto"/>
            <w:tcMar>
              <w:top w:w="100" w:type="dxa"/>
              <w:left w:w="100" w:type="dxa"/>
              <w:bottom w:w="100" w:type="dxa"/>
              <w:right w:w="100" w:type="dxa"/>
            </w:tcMar>
          </w:tcPr>
          <w:p w14:paraId="41F187CF" w14:textId="77777777" w:rsidR="00E01D6B" w:rsidRDefault="00000000">
            <w:r>
              <w:t>No</w:t>
            </w:r>
          </w:p>
        </w:tc>
      </w:tr>
      <w:tr w:rsidR="00E01D6B" w14:paraId="00B22102" w14:textId="77777777">
        <w:tblPrEx>
          <w:tblCellMar>
            <w:top w:w="0" w:type="dxa"/>
            <w:bottom w:w="0" w:type="dxa"/>
          </w:tblCellMar>
        </w:tblPrEx>
        <w:tc>
          <w:tcPr>
            <w:tcW w:w="0" w:type="auto"/>
            <w:tcMar>
              <w:top w:w="100" w:type="dxa"/>
              <w:left w:w="100" w:type="dxa"/>
              <w:bottom w:w="100" w:type="dxa"/>
              <w:right w:w="100" w:type="dxa"/>
            </w:tcMar>
          </w:tcPr>
          <w:p w14:paraId="4BCE25AB" w14:textId="77777777" w:rsidR="00E01D6B" w:rsidRDefault="00000000">
            <w:r>
              <w:t>Default Value</w:t>
            </w:r>
          </w:p>
        </w:tc>
        <w:tc>
          <w:tcPr>
            <w:tcW w:w="0" w:type="auto"/>
            <w:tcMar>
              <w:top w:w="100" w:type="dxa"/>
              <w:left w:w="100" w:type="dxa"/>
              <w:bottom w:w="100" w:type="dxa"/>
              <w:right w:w="100" w:type="dxa"/>
            </w:tcMar>
          </w:tcPr>
          <w:p w14:paraId="3E87F440" w14:textId="77777777" w:rsidR="00E01D6B" w:rsidRDefault="00000000">
            <w:r>
              <w:t>21</w:t>
            </w:r>
          </w:p>
        </w:tc>
      </w:tr>
      <w:tr w:rsidR="00E01D6B" w14:paraId="7C7C78C0" w14:textId="77777777">
        <w:tblPrEx>
          <w:tblCellMar>
            <w:top w:w="0" w:type="dxa"/>
            <w:bottom w:w="0" w:type="dxa"/>
          </w:tblCellMar>
        </w:tblPrEx>
        <w:tc>
          <w:tcPr>
            <w:tcW w:w="0" w:type="auto"/>
            <w:tcMar>
              <w:top w:w="100" w:type="dxa"/>
              <w:left w:w="100" w:type="dxa"/>
              <w:bottom w:w="100" w:type="dxa"/>
              <w:right w:w="100" w:type="dxa"/>
            </w:tcMar>
          </w:tcPr>
          <w:p w14:paraId="4CA8F077" w14:textId="77777777" w:rsidR="00E01D6B" w:rsidRDefault="00000000">
            <w:r>
              <w:t>Is Customer Editable</w:t>
            </w:r>
          </w:p>
        </w:tc>
        <w:tc>
          <w:tcPr>
            <w:tcW w:w="0" w:type="auto"/>
            <w:tcMar>
              <w:top w:w="100" w:type="dxa"/>
              <w:left w:w="100" w:type="dxa"/>
              <w:bottom w:w="100" w:type="dxa"/>
              <w:right w:w="100" w:type="dxa"/>
            </w:tcMar>
          </w:tcPr>
          <w:p w14:paraId="081DDB8E" w14:textId="77777777" w:rsidR="00E01D6B" w:rsidRDefault="00000000">
            <w:r>
              <w:t>Yes</w:t>
            </w:r>
          </w:p>
        </w:tc>
      </w:tr>
      <w:tr w:rsidR="00E01D6B" w14:paraId="21CEEEF2" w14:textId="77777777">
        <w:tblPrEx>
          <w:tblCellMar>
            <w:top w:w="0" w:type="dxa"/>
            <w:bottom w:w="0" w:type="dxa"/>
          </w:tblCellMar>
        </w:tblPrEx>
        <w:tc>
          <w:tcPr>
            <w:tcW w:w="0" w:type="auto"/>
            <w:tcMar>
              <w:top w:w="100" w:type="dxa"/>
              <w:left w:w="100" w:type="dxa"/>
              <w:bottom w:w="100" w:type="dxa"/>
              <w:right w:w="100" w:type="dxa"/>
            </w:tcMar>
          </w:tcPr>
          <w:p w14:paraId="4E31575C" w14:textId="77777777" w:rsidR="00E01D6B" w:rsidRDefault="00000000">
            <w:r>
              <w:t>Parameter Value</w:t>
            </w:r>
          </w:p>
        </w:tc>
        <w:tc>
          <w:tcPr>
            <w:tcW w:w="0" w:type="auto"/>
            <w:tcMar>
              <w:top w:w="100" w:type="dxa"/>
              <w:left w:w="100" w:type="dxa"/>
              <w:bottom w:w="100" w:type="dxa"/>
              <w:right w:w="100" w:type="dxa"/>
            </w:tcMar>
          </w:tcPr>
          <w:p w14:paraId="55F136C4" w14:textId="77777777" w:rsidR="00E01D6B" w:rsidRDefault="00000000">
            <w:r>
              <w:t>21</w:t>
            </w:r>
          </w:p>
        </w:tc>
      </w:tr>
    </w:tbl>
    <w:p w14:paraId="1AB1896A" w14:textId="77777777" w:rsidR="00E01D6B" w:rsidRDefault="00000000">
      <w:pPr>
        <w:spacing w:before="300"/>
      </w:pPr>
      <w:r>
        <w:rPr>
          <w:b/>
          <w:bCs/>
        </w:rPr>
        <w:t xml:space="preserve">Note: </w:t>
      </w:r>
      <w:r>
        <w:t>Specifies the maximum number of times the Process Queued task for Async Import Requisition Pull Request scheduled task must retry to process a failed web service request for requisition import. The default value is 21. This parameter is applicable for SAP sites integrated using SAP Integration Suite, managed gateway for spend management and SAP Business Network.</w:t>
      </w:r>
    </w:p>
    <w:p w14:paraId="27F176A2" w14:textId="77777777" w:rsidR="00E01D6B" w:rsidRDefault="00E01D6B">
      <w:pPr>
        <w:pageBreakBefore/>
      </w:pPr>
    </w:p>
    <w:p w14:paraId="7560F77F" w14:textId="77777777" w:rsidR="00E01D6B" w:rsidRDefault="00000000">
      <w:pPr>
        <w:pStyle w:val="Heading2"/>
        <w:spacing w:after="200"/>
        <w:jc w:val="center"/>
      </w:pPr>
      <w:r>
        <w:rPr>
          <w:b/>
          <w:bCs/>
          <w:sz w:val="32"/>
          <w:szCs w:val="32"/>
        </w:rPr>
        <w:t>Specifies the groups or users who can process manual orders</w:t>
      </w:r>
    </w:p>
    <w:p w14:paraId="2403AA64" w14:textId="77777777" w:rsidR="00E01D6B" w:rsidRDefault="00000000">
      <w:pPr>
        <w:spacing w:after="240"/>
        <w:jc w:val="center"/>
      </w:pPr>
      <w:r>
        <w:rPr>
          <w:b/>
          <w:bCs/>
        </w:rPr>
        <w:t>Application.Procure.ManageManualOrderProcessorsAndEmailNotificationRecipients</w:t>
      </w:r>
    </w:p>
    <w:p w14:paraId="3BAC7D7E" w14:textId="77777777" w:rsidR="00E01D6B" w:rsidRDefault="00000000">
      <w:pPr>
        <w:spacing w:after="300"/>
        <w:jc w:val="center"/>
      </w:pPr>
      <w:r>
        <w:rPr>
          <w:i/>
          <w:iCs/>
        </w:rPr>
        <w:t xml:space="preserve">Current value: </w:t>
      </w:r>
      <w:r>
        <w:rPr>
          <w:b/>
          <w:bCs/>
          <w:color w:val="8B0000"/>
        </w:rPr>
        <w:t>ProcurementGroups</w:t>
      </w:r>
    </w:p>
    <w:p w14:paraId="63572955" w14:textId="77777777" w:rsidR="00E01D6B" w:rsidRDefault="00000000">
      <w:pPr>
        <w:spacing w:after="300"/>
      </w:pPr>
      <w:r>
        <w:rPr>
          <w:b/>
          <w:bCs/>
        </w:rPr>
        <w:t>Description:</w:t>
      </w:r>
      <w:r>
        <w:rPr>
          <w:b/>
          <w:bCs/>
        </w:rPr>
        <w:tab/>
      </w:r>
      <w:r>
        <w:t>Specifies the groups or users who can process manual orders and receive email notifications related to manual orders. This parameter takes any one of these values:ProcurementGroups - Members of the Procurement Agent, Procurement Manager, Purchasing Agent, or Purchasing Manager groups.RequesterAndPreparer - The requester and preparer of the requisition.ManualOrderProcessor - Members of the Manual Order Processor group.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4AA577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D9849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BF4442" w14:textId="77777777" w:rsidR="00E01D6B" w:rsidRDefault="00000000">
            <w:r>
              <w:rPr>
                <w:b/>
                <w:bCs/>
              </w:rPr>
              <w:t>Value</w:t>
            </w:r>
          </w:p>
        </w:tc>
      </w:tr>
      <w:tr w:rsidR="00E01D6B" w14:paraId="18C17550" w14:textId="77777777">
        <w:tblPrEx>
          <w:tblCellMar>
            <w:top w:w="0" w:type="dxa"/>
            <w:bottom w:w="0" w:type="dxa"/>
          </w:tblCellMar>
        </w:tblPrEx>
        <w:tc>
          <w:tcPr>
            <w:tcW w:w="0" w:type="auto"/>
            <w:tcMar>
              <w:top w:w="100" w:type="dxa"/>
              <w:left w:w="100" w:type="dxa"/>
              <w:bottom w:w="100" w:type="dxa"/>
              <w:right w:w="100" w:type="dxa"/>
            </w:tcMar>
          </w:tcPr>
          <w:p w14:paraId="05E95E20" w14:textId="77777777" w:rsidR="00E01D6B" w:rsidRDefault="00000000">
            <w:r>
              <w:t>Parameter Type</w:t>
            </w:r>
          </w:p>
        </w:tc>
        <w:tc>
          <w:tcPr>
            <w:tcW w:w="0" w:type="auto"/>
            <w:tcMar>
              <w:top w:w="100" w:type="dxa"/>
              <w:left w:w="100" w:type="dxa"/>
              <w:bottom w:w="100" w:type="dxa"/>
              <w:right w:w="100" w:type="dxa"/>
            </w:tcMar>
          </w:tcPr>
          <w:p w14:paraId="64CC9D75" w14:textId="77777777" w:rsidR="00E01D6B" w:rsidRDefault="00000000">
            <w:r>
              <w:t>java.lang.String</w:t>
            </w:r>
          </w:p>
        </w:tc>
      </w:tr>
      <w:tr w:rsidR="00E01D6B" w14:paraId="3DFEBF4A" w14:textId="77777777">
        <w:tblPrEx>
          <w:tblCellMar>
            <w:top w:w="0" w:type="dxa"/>
            <w:bottom w:w="0" w:type="dxa"/>
          </w:tblCellMar>
        </w:tblPrEx>
        <w:tc>
          <w:tcPr>
            <w:tcW w:w="0" w:type="auto"/>
            <w:tcMar>
              <w:top w:w="100" w:type="dxa"/>
              <w:left w:w="100" w:type="dxa"/>
              <w:bottom w:w="100" w:type="dxa"/>
              <w:right w:w="100" w:type="dxa"/>
            </w:tcMar>
          </w:tcPr>
          <w:p w14:paraId="50BE2F71" w14:textId="77777777" w:rsidR="00E01D6B" w:rsidRDefault="00000000">
            <w:r>
              <w:t>Is Default</w:t>
            </w:r>
          </w:p>
        </w:tc>
        <w:tc>
          <w:tcPr>
            <w:tcW w:w="0" w:type="auto"/>
            <w:tcMar>
              <w:top w:w="100" w:type="dxa"/>
              <w:left w:w="100" w:type="dxa"/>
              <w:bottom w:w="100" w:type="dxa"/>
              <w:right w:w="100" w:type="dxa"/>
            </w:tcMar>
          </w:tcPr>
          <w:p w14:paraId="2B2ED06D" w14:textId="77777777" w:rsidR="00E01D6B" w:rsidRDefault="00000000">
            <w:r>
              <w:t>No</w:t>
            </w:r>
          </w:p>
        </w:tc>
      </w:tr>
      <w:tr w:rsidR="00E01D6B" w14:paraId="146DD876" w14:textId="77777777">
        <w:tblPrEx>
          <w:tblCellMar>
            <w:top w:w="0" w:type="dxa"/>
            <w:bottom w:w="0" w:type="dxa"/>
          </w:tblCellMar>
        </w:tblPrEx>
        <w:tc>
          <w:tcPr>
            <w:tcW w:w="0" w:type="auto"/>
            <w:tcMar>
              <w:top w:w="100" w:type="dxa"/>
              <w:left w:w="100" w:type="dxa"/>
              <w:bottom w:w="100" w:type="dxa"/>
              <w:right w:w="100" w:type="dxa"/>
            </w:tcMar>
          </w:tcPr>
          <w:p w14:paraId="70FD3D9E" w14:textId="77777777" w:rsidR="00E01D6B" w:rsidRDefault="00000000">
            <w:r>
              <w:t>Default Value</w:t>
            </w:r>
          </w:p>
        </w:tc>
        <w:tc>
          <w:tcPr>
            <w:tcW w:w="0" w:type="auto"/>
            <w:tcMar>
              <w:top w:w="100" w:type="dxa"/>
              <w:left w:w="100" w:type="dxa"/>
              <w:bottom w:w="100" w:type="dxa"/>
              <w:right w:w="100" w:type="dxa"/>
            </w:tcMar>
          </w:tcPr>
          <w:p w14:paraId="3E31B808" w14:textId="77777777" w:rsidR="00E01D6B" w:rsidRDefault="00000000">
            <w:r>
              <w:t>ProcurementGroups</w:t>
            </w:r>
          </w:p>
        </w:tc>
      </w:tr>
      <w:tr w:rsidR="00E01D6B" w14:paraId="77918A13" w14:textId="77777777">
        <w:tblPrEx>
          <w:tblCellMar>
            <w:top w:w="0" w:type="dxa"/>
            <w:bottom w:w="0" w:type="dxa"/>
          </w:tblCellMar>
        </w:tblPrEx>
        <w:tc>
          <w:tcPr>
            <w:tcW w:w="0" w:type="auto"/>
            <w:tcMar>
              <w:top w:w="100" w:type="dxa"/>
              <w:left w:w="100" w:type="dxa"/>
              <w:bottom w:w="100" w:type="dxa"/>
              <w:right w:w="100" w:type="dxa"/>
            </w:tcMar>
          </w:tcPr>
          <w:p w14:paraId="5515DA44" w14:textId="77777777" w:rsidR="00E01D6B" w:rsidRDefault="00000000">
            <w:r>
              <w:t>Is Customer Editable</w:t>
            </w:r>
          </w:p>
        </w:tc>
        <w:tc>
          <w:tcPr>
            <w:tcW w:w="0" w:type="auto"/>
            <w:tcMar>
              <w:top w:w="100" w:type="dxa"/>
              <w:left w:w="100" w:type="dxa"/>
              <w:bottom w:w="100" w:type="dxa"/>
              <w:right w:w="100" w:type="dxa"/>
            </w:tcMar>
          </w:tcPr>
          <w:p w14:paraId="426353C5" w14:textId="77777777" w:rsidR="00E01D6B" w:rsidRDefault="00000000">
            <w:r>
              <w:t>Yes</w:t>
            </w:r>
          </w:p>
        </w:tc>
      </w:tr>
      <w:tr w:rsidR="00E01D6B" w14:paraId="265C5571" w14:textId="77777777">
        <w:tblPrEx>
          <w:tblCellMar>
            <w:top w:w="0" w:type="dxa"/>
            <w:bottom w:w="0" w:type="dxa"/>
          </w:tblCellMar>
        </w:tblPrEx>
        <w:tc>
          <w:tcPr>
            <w:tcW w:w="0" w:type="auto"/>
            <w:tcMar>
              <w:top w:w="100" w:type="dxa"/>
              <w:left w:w="100" w:type="dxa"/>
              <w:bottom w:w="100" w:type="dxa"/>
              <w:right w:w="100" w:type="dxa"/>
            </w:tcMar>
          </w:tcPr>
          <w:p w14:paraId="256AEF1E" w14:textId="77777777" w:rsidR="00E01D6B" w:rsidRDefault="00000000">
            <w:r>
              <w:t>Parameter Value</w:t>
            </w:r>
          </w:p>
        </w:tc>
        <w:tc>
          <w:tcPr>
            <w:tcW w:w="0" w:type="auto"/>
            <w:tcMar>
              <w:top w:w="100" w:type="dxa"/>
              <w:left w:w="100" w:type="dxa"/>
              <w:bottom w:w="100" w:type="dxa"/>
              <w:right w:w="100" w:type="dxa"/>
            </w:tcMar>
          </w:tcPr>
          <w:p w14:paraId="12642140" w14:textId="77777777" w:rsidR="00E01D6B" w:rsidRDefault="00000000">
            <w:r>
              <w:t>ProcurementGroups</w:t>
            </w:r>
          </w:p>
        </w:tc>
      </w:tr>
    </w:tbl>
    <w:p w14:paraId="3F468493" w14:textId="77777777" w:rsidR="00E01D6B" w:rsidRDefault="00000000">
      <w:pPr>
        <w:spacing w:before="300"/>
      </w:pPr>
      <w:r>
        <w:rPr>
          <w:b/>
          <w:bCs/>
        </w:rPr>
        <w:t xml:space="preserve">Note: </w:t>
      </w:r>
      <w:r>
        <w:t>Specifies the groups or users who can process manual orders and receive email notifications related to manual orders. This parameter takes any one of these values:ProcurementGroups - Members of the Procurement Agent, Procurement Manager, Purchasing Agent, or Purchasing Manager groups.RequesterAndPreparer - The requester and preparer of the requisition.ManualOrderProcessor - Members of the Manual O</w:t>
      </w:r>
    </w:p>
    <w:p w14:paraId="0F58E1E8" w14:textId="77777777" w:rsidR="00E01D6B" w:rsidRDefault="00E01D6B">
      <w:pPr>
        <w:pageBreakBefore/>
      </w:pPr>
    </w:p>
    <w:p w14:paraId="5FDF4756" w14:textId="77777777" w:rsidR="00E01D6B" w:rsidRDefault="00000000">
      <w:pPr>
        <w:pStyle w:val="Heading2"/>
        <w:spacing w:after="200"/>
        <w:jc w:val="center"/>
      </w:pPr>
      <w:r>
        <w:rPr>
          <w:b/>
          <w:bCs/>
          <w:sz w:val="32"/>
          <w:szCs w:val="32"/>
        </w:rPr>
        <w:t>Configuration Item</w:t>
      </w:r>
    </w:p>
    <w:p w14:paraId="13C0A814" w14:textId="77777777" w:rsidR="00E01D6B" w:rsidRDefault="00000000">
      <w:pPr>
        <w:spacing w:after="240"/>
        <w:jc w:val="center"/>
      </w:pPr>
      <w:r>
        <w:rPr>
          <w:b/>
          <w:bCs/>
        </w:rPr>
        <w:t>Application.Catalog.ExtendRomanianFuzzySpelling</w:t>
      </w:r>
    </w:p>
    <w:p w14:paraId="60FCC814" w14:textId="77777777" w:rsidR="00E01D6B" w:rsidRDefault="00000000">
      <w:pPr>
        <w:spacing w:after="300"/>
        <w:jc w:val="center"/>
      </w:pPr>
      <w:r>
        <w:rPr>
          <w:i/>
          <w:iCs/>
        </w:rPr>
        <w:t xml:space="preserve">Current value: </w:t>
      </w:r>
      <w:r>
        <w:rPr>
          <w:b/>
          <w:bCs/>
          <w:color w:val="006400"/>
        </w:rPr>
        <w:t>ENABLED</w:t>
      </w:r>
    </w:p>
    <w:p w14:paraId="5C9485AD"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approximate string matching is extended to include more matches to be retrieved from the set along with the keywords in the search index.&lt;/P&gt;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060F58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8D9129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AB1567" w14:textId="77777777" w:rsidR="00E01D6B" w:rsidRDefault="00000000">
            <w:r>
              <w:rPr>
                <w:b/>
                <w:bCs/>
              </w:rPr>
              <w:t>Value</w:t>
            </w:r>
          </w:p>
        </w:tc>
      </w:tr>
      <w:tr w:rsidR="00E01D6B" w14:paraId="4A325D4E" w14:textId="77777777">
        <w:tblPrEx>
          <w:tblCellMar>
            <w:top w:w="0" w:type="dxa"/>
            <w:bottom w:w="0" w:type="dxa"/>
          </w:tblCellMar>
        </w:tblPrEx>
        <w:tc>
          <w:tcPr>
            <w:tcW w:w="0" w:type="auto"/>
            <w:tcMar>
              <w:top w:w="100" w:type="dxa"/>
              <w:left w:w="100" w:type="dxa"/>
              <w:bottom w:w="100" w:type="dxa"/>
              <w:right w:w="100" w:type="dxa"/>
            </w:tcMar>
          </w:tcPr>
          <w:p w14:paraId="42B6E440" w14:textId="77777777" w:rsidR="00E01D6B" w:rsidRDefault="00000000">
            <w:r>
              <w:t>Parameter Type</w:t>
            </w:r>
          </w:p>
        </w:tc>
        <w:tc>
          <w:tcPr>
            <w:tcW w:w="0" w:type="auto"/>
            <w:tcMar>
              <w:top w:w="100" w:type="dxa"/>
              <w:left w:w="100" w:type="dxa"/>
              <w:bottom w:w="100" w:type="dxa"/>
              <w:right w:w="100" w:type="dxa"/>
            </w:tcMar>
          </w:tcPr>
          <w:p w14:paraId="7D5F404A" w14:textId="77777777" w:rsidR="00E01D6B" w:rsidRDefault="00000000">
            <w:r>
              <w:t>java.lang.Boolean</w:t>
            </w:r>
          </w:p>
        </w:tc>
      </w:tr>
      <w:tr w:rsidR="00E01D6B" w14:paraId="5A9EF3A4" w14:textId="77777777">
        <w:tblPrEx>
          <w:tblCellMar>
            <w:top w:w="0" w:type="dxa"/>
            <w:bottom w:w="0" w:type="dxa"/>
          </w:tblCellMar>
        </w:tblPrEx>
        <w:tc>
          <w:tcPr>
            <w:tcW w:w="0" w:type="auto"/>
            <w:tcMar>
              <w:top w:w="100" w:type="dxa"/>
              <w:left w:w="100" w:type="dxa"/>
              <w:bottom w:w="100" w:type="dxa"/>
              <w:right w:w="100" w:type="dxa"/>
            </w:tcMar>
          </w:tcPr>
          <w:p w14:paraId="09324E15" w14:textId="77777777" w:rsidR="00E01D6B" w:rsidRDefault="00000000">
            <w:r>
              <w:t>Is Default</w:t>
            </w:r>
          </w:p>
        </w:tc>
        <w:tc>
          <w:tcPr>
            <w:tcW w:w="0" w:type="auto"/>
            <w:tcMar>
              <w:top w:w="100" w:type="dxa"/>
              <w:left w:w="100" w:type="dxa"/>
              <w:bottom w:w="100" w:type="dxa"/>
              <w:right w:w="100" w:type="dxa"/>
            </w:tcMar>
          </w:tcPr>
          <w:p w14:paraId="69EA3FD0" w14:textId="77777777" w:rsidR="00E01D6B" w:rsidRDefault="00000000">
            <w:r>
              <w:t>No</w:t>
            </w:r>
          </w:p>
        </w:tc>
      </w:tr>
      <w:tr w:rsidR="00E01D6B" w14:paraId="10743C08" w14:textId="77777777">
        <w:tblPrEx>
          <w:tblCellMar>
            <w:top w:w="0" w:type="dxa"/>
            <w:bottom w:w="0" w:type="dxa"/>
          </w:tblCellMar>
        </w:tblPrEx>
        <w:tc>
          <w:tcPr>
            <w:tcW w:w="0" w:type="auto"/>
            <w:tcMar>
              <w:top w:w="100" w:type="dxa"/>
              <w:left w:w="100" w:type="dxa"/>
              <w:bottom w:w="100" w:type="dxa"/>
              <w:right w:w="100" w:type="dxa"/>
            </w:tcMar>
          </w:tcPr>
          <w:p w14:paraId="1EF5B5B1" w14:textId="77777777" w:rsidR="00E01D6B" w:rsidRDefault="00000000">
            <w:r>
              <w:t>Default Value</w:t>
            </w:r>
          </w:p>
        </w:tc>
        <w:tc>
          <w:tcPr>
            <w:tcW w:w="0" w:type="auto"/>
            <w:tcMar>
              <w:top w:w="100" w:type="dxa"/>
              <w:left w:w="100" w:type="dxa"/>
              <w:bottom w:w="100" w:type="dxa"/>
              <w:right w:w="100" w:type="dxa"/>
            </w:tcMar>
          </w:tcPr>
          <w:p w14:paraId="53481C58" w14:textId="77777777" w:rsidR="00E01D6B" w:rsidRDefault="00000000">
            <w:r>
              <w:t>Yes</w:t>
            </w:r>
          </w:p>
        </w:tc>
      </w:tr>
      <w:tr w:rsidR="00E01D6B" w14:paraId="11D7017A" w14:textId="77777777">
        <w:tblPrEx>
          <w:tblCellMar>
            <w:top w:w="0" w:type="dxa"/>
            <w:bottom w:w="0" w:type="dxa"/>
          </w:tblCellMar>
        </w:tblPrEx>
        <w:tc>
          <w:tcPr>
            <w:tcW w:w="0" w:type="auto"/>
            <w:tcMar>
              <w:top w:w="100" w:type="dxa"/>
              <w:left w:w="100" w:type="dxa"/>
              <w:bottom w:w="100" w:type="dxa"/>
              <w:right w:w="100" w:type="dxa"/>
            </w:tcMar>
          </w:tcPr>
          <w:p w14:paraId="562FAD23" w14:textId="77777777" w:rsidR="00E01D6B" w:rsidRDefault="00000000">
            <w:r>
              <w:t>Is Customer Editable</w:t>
            </w:r>
          </w:p>
        </w:tc>
        <w:tc>
          <w:tcPr>
            <w:tcW w:w="0" w:type="auto"/>
            <w:tcMar>
              <w:top w:w="100" w:type="dxa"/>
              <w:left w:w="100" w:type="dxa"/>
              <w:bottom w:w="100" w:type="dxa"/>
              <w:right w:w="100" w:type="dxa"/>
            </w:tcMar>
          </w:tcPr>
          <w:p w14:paraId="7E11F453" w14:textId="77777777" w:rsidR="00E01D6B" w:rsidRDefault="00000000">
            <w:r>
              <w:t>No</w:t>
            </w:r>
          </w:p>
        </w:tc>
      </w:tr>
      <w:tr w:rsidR="00E01D6B" w14:paraId="7170302B" w14:textId="77777777">
        <w:tblPrEx>
          <w:tblCellMar>
            <w:top w:w="0" w:type="dxa"/>
            <w:bottom w:w="0" w:type="dxa"/>
          </w:tblCellMar>
        </w:tblPrEx>
        <w:tc>
          <w:tcPr>
            <w:tcW w:w="0" w:type="auto"/>
            <w:tcMar>
              <w:top w:w="100" w:type="dxa"/>
              <w:left w:w="100" w:type="dxa"/>
              <w:bottom w:w="100" w:type="dxa"/>
              <w:right w:w="100" w:type="dxa"/>
            </w:tcMar>
          </w:tcPr>
          <w:p w14:paraId="00605966" w14:textId="77777777" w:rsidR="00E01D6B" w:rsidRDefault="00000000">
            <w:r>
              <w:t>Parameter Value</w:t>
            </w:r>
          </w:p>
        </w:tc>
        <w:tc>
          <w:tcPr>
            <w:tcW w:w="0" w:type="auto"/>
            <w:tcMar>
              <w:top w:w="100" w:type="dxa"/>
              <w:left w:w="100" w:type="dxa"/>
              <w:bottom w:w="100" w:type="dxa"/>
              <w:right w:w="100" w:type="dxa"/>
            </w:tcMar>
          </w:tcPr>
          <w:p w14:paraId="0B525AC0" w14:textId="77777777" w:rsidR="00E01D6B" w:rsidRDefault="00000000">
            <w:r>
              <w:t>Yes</w:t>
            </w:r>
          </w:p>
        </w:tc>
      </w:tr>
    </w:tbl>
    <w:p w14:paraId="77F4E795"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approximate string matching is extended to include more matches to be retrieved from </w:t>
      </w:r>
    </w:p>
    <w:p w14:paraId="09652782" w14:textId="77777777" w:rsidR="00E01D6B" w:rsidRDefault="00E01D6B">
      <w:pPr>
        <w:pageBreakBefore/>
      </w:pPr>
    </w:p>
    <w:p w14:paraId="08A95AC1" w14:textId="77777777" w:rsidR="00E01D6B" w:rsidRDefault="00000000">
      <w:pPr>
        <w:pStyle w:val="Heading2"/>
        <w:spacing w:after="200"/>
        <w:jc w:val="center"/>
      </w:pPr>
      <w:r>
        <w:rPr>
          <w:b/>
          <w:bCs/>
          <w:sz w:val="32"/>
          <w:szCs w:val="32"/>
        </w:rPr>
        <w:t>Configuration Item</w:t>
      </w:r>
    </w:p>
    <w:p w14:paraId="640B5E40" w14:textId="77777777" w:rsidR="00E01D6B" w:rsidRDefault="00000000">
      <w:pPr>
        <w:spacing w:after="240"/>
        <w:jc w:val="center"/>
      </w:pPr>
      <w:r>
        <w:rPr>
          <w:b/>
          <w:bCs/>
        </w:rPr>
        <w:t>Application.Purchasing.RemoveZeroQuantityItemsFromRequisitionBeforeSubmit</w:t>
      </w:r>
    </w:p>
    <w:p w14:paraId="232BA9AC" w14:textId="77777777" w:rsidR="00E01D6B" w:rsidRDefault="00000000">
      <w:pPr>
        <w:spacing w:after="300"/>
        <w:jc w:val="center"/>
      </w:pPr>
      <w:r>
        <w:rPr>
          <w:i/>
          <w:iCs/>
        </w:rPr>
        <w:t xml:space="preserve">Current value: </w:t>
      </w:r>
      <w:r>
        <w:rPr>
          <w:b/>
          <w:bCs/>
          <w:color w:val="8B0000"/>
        </w:rPr>
        <w:t>DISABLED</w:t>
      </w:r>
    </w:p>
    <w:p w14:paraId="5D18FEF4" w14:textId="77777777" w:rsidR="00E01D6B" w:rsidRDefault="00000000">
      <w:pPr>
        <w:spacing w:after="300"/>
      </w:pPr>
      <w:r>
        <w:rPr>
          <w:b/>
          <w:bCs/>
        </w:rPr>
        <w:t>Description:</w:t>
      </w:r>
      <w:r>
        <w:rPr>
          <w:b/>
          <w:bCs/>
        </w:rPr>
        <w:tab/>
      </w:r>
      <w:r>
        <w:t>&lt;P&gt;Remove all zero qunatity items before submit of requisition. If true, validation of such items will not be performed.&lt;/P&gt;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E58CF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2F9BDD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F3D955" w14:textId="77777777" w:rsidR="00E01D6B" w:rsidRDefault="00000000">
            <w:r>
              <w:rPr>
                <w:b/>
                <w:bCs/>
              </w:rPr>
              <w:t>Value</w:t>
            </w:r>
          </w:p>
        </w:tc>
      </w:tr>
      <w:tr w:rsidR="00E01D6B" w14:paraId="21D33039" w14:textId="77777777">
        <w:tblPrEx>
          <w:tblCellMar>
            <w:top w:w="0" w:type="dxa"/>
            <w:bottom w:w="0" w:type="dxa"/>
          </w:tblCellMar>
        </w:tblPrEx>
        <w:tc>
          <w:tcPr>
            <w:tcW w:w="0" w:type="auto"/>
            <w:tcMar>
              <w:top w:w="100" w:type="dxa"/>
              <w:left w:w="100" w:type="dxa"/>
              <w:bottom w:w="100" w:type="dxa"/>
              <w:right w:w="100" w:type="dxa"/>
            </w:tcMar>
          </w:tcPr>
          <w:p w14:paraId="1B5E8A19" w14:textId="77777777" w:rsidR="00E01D6B" w:rsidRDefault="00000000">
            <w:r>
              <w:t>Parameter Type</w:t>
            </w:r>
          </w:p>
        </w:tc>
        <w:tc>
          <w:tcPr>
            <w:tcW w:w="0" w:type="auto"/>
            <w:tcMar>
              <w:top w:w="100" w:type="dxa"/>
              <w:left w:w="100" w:type="dxa"/>
              <w:bottom w:w="100" w:type="dxa"/>
              <w:right w:w="100" w:type="dxa"/>
            </w:tcMar>
          </w:tcPr>
          <w:p w14:paraId="14E49FCD" w14:textId="77777777" w:rsidR="00E01D6B" w:rsidRDefault="00000000">
            <w:r>
              <w:t>java.lang.Boolean</w:t>
            </w:r>
          </w:p>
        </w:tc>
      </w:tr>
      <w:tr w:rsidR="00E01D6B" w14:paraId="4A5551CB" w14:textId="77777777">
        <w:tblPrEx>
          <w:tblCellMar>
            <w:top w:w="0" w:type="dxa"/>
            <w:bottom w:w="0" w:type="dxa"/>
          </w:tblCellMar>
        </w:tblPrEx>
        <w:tc>
          <w:tcPr>
            <w:tcW w:w="0" w:type="auto"/>
            <w:tcMar>
              <w:top w:w="100" w:type="dxa"/>
              <w:left w:w="100" w:type="dxa"/>
              <w:bottom w:w="100" w:type="dxa"/>
              <w:right w:w="100" w:type="dxa"/>
            </w:tcMar>
          </w:tcPr>
          <w:p w14:paraId="3DEDCFC0" w14:textId="77777777" w:rsidR="00E01D6B" w:rsidRDefault="00000000">
            <w:r>
              <w:t>Is Default</w:t>
            </w:r>
          </w:p>
        </w:tc>
        <w:tc>
          <w:tcPr>
            <w:tcW w:w="0" w:type="auto"/>
            <w:tcMar>
              <w:top w:w="100" w:type="dxa"/>
              <w:left w:w="100" w:type="dxa"/>
              <w:bottom w:w="100" w:type="dxa"/>
              <w:right w:w="100" w:type="dxa"/>
            </w:tcMar>
          </w:tcPr>
          <w:p w14:paraId="6747D8CE" w14:textId="77777777" w:rsidR="00E01D6B" w:rsidRDefault="00000000">
            <w:r>
              <w:t>No</w:t>
            </w:r>
          </w:p>
        </w:tc>
      </w:tr>
      <w:tr w:rsidR="00E01D6B" w14:paraId="4437D09A" w14:textId="77777777">
        <w:tblPrEx>
          <w:tblCellMar>
            <w:top w:w="0" w:type="dxa"/>
            <w:bottom w:w="0" w:type="dxa"/>
          </w:tblCellMar>
        </w:tblPrEx>
        <w:tc>
          <w:tcPr>
            <w:tcW w:w="0" w:type="auto"/>
            <w:tcMar>
              <w:top w:w="100" w:type="dxa"/>
              <w:left w:w="100" w:type="dxa"/>
              <w:bottom w:w="100" w:type="dxa"/>
              <w:right w:w="100" w:type="dxa"/>
            </w:tcMar>
          </w:tcPr>
          <w:p w14:paraId="462FB55B" w14:textId="77777777" w:rsidR="00E01D6B" w:rsidRDefault="00000000">
            <w:r>
              <w:t>Default Value</w:t>
            </w:r>
          </w:p>
        </w:tc>
        <w:tc>
          <w:tcPr>
            <w:tcW w:w="0" w:type="auto"/>
            <w:tcMar>
              <w:top w:w="100" w:type="dxa"/>
              <w:left w:w="100" w:type="dxa"/>
              <w:bottom w:w="100" w:type="dxa"/>
              <w:right w:w="100" w:type="dxa"/>
            </w:tcMar>
          </w:tcPr>
          <w:p w14:paraId="2F4D5161" w14:textId="77777777" w:rsidR="00E01D6B" w:rsidRDefault="00000000">
            <w:r>
              <w:t>No</w:t>
            </w:r>
          </w:p>
        </w:tc>
      </w:tr>
      <w:tr w:rsidR="00E01D6B" w14:paraId="4D661D69" w14:textId="77777777">
        <w:tblPrEx>
          <w:tblCellMar>
            <w:top w:w="0" w:type="dxa"/>
            <w:bottom w:w="0" w:type="dxa"/>
          </w:tblCellMar>
        </w:tblPrEx>
        <w:tc>
          <w:tcPr>
            <w:tcW w:w="0" w:type="auto"/>
            <w:tcMar>
              <w:top w:w="100" w:type="dxa"/>
              <w:left w:w="100" w:type="dxa"/>
              <w:bottom w:w="100" w:type="dxa"/>
              <w:right w:w="100" w:type="dxa"/>
            </w:tcMar>
          </w:tcPr>
          <w:p w14:paraId="2C4A8009" w14:textId="77777777" w:rsidR="00E01D6B" w:rsidRDefault="00000000">
            <w:r>
              <w:t>Is Customer Editable</w:t>
            </w:r>
          </w:p>
        </w:tc>
        <w:tc>
          <w:tcPr>
            <w:tcW w:w="0" w:type="auto"/>
            <w:tcMar>
              <w:top w:w="100" w:type="dxa"/>
              <w:left w:w="100" w:type="dxa"/>
              <w:bottom w:w="100" w:type="dxa"/>
              <w:right w:w="100" w:type="dxa"/>
            </w:tcMar>
          </w:tcPr>
          <w:p w14:paraId="411E95D0" w14:textId="77777777" w:rsidR="00E01D6B" w:rsidRDefault="00000000">
            <w:r>
              <w:t>No</w:t>
            </w:r>
          </w:p>
        </w:tc>
      </w:tr>
      <w:tr w:rsidR="00E01D6B" w14:paraId="164BDB48" w14:textId="77777777">
        <w:tblPrEx>
          <w:tblCellMar>
            <w:top w:w="0" w:type="dxa"/>
            <w:bottom w:w="0" w:type="dxa"/>
          </w:tblCellMar>
        </w:tblPrEx>
        <w:tc>
          <w:tcPr>
            <w:tcW w:w="0" w:type="auto"/>
            <w:tcMar>
              <w:top w:w="100" w:type="dxa"/>
              <w:left w:w="100" w:type="dxa"/>
              <w:bottom w:w="100" w:type="dxa"/>
              <w:right w:w="100" w:type="dxa"/>
            </w:tcMar>
          </w:tcPr>
          <w:p w14:paraId="61831E9B" w14:textId="77777777" w:rsidR="00E01D6B" w:rsidRDefault="00000000">
            <w:r>
              <w:t>Parameter Value</w:t>
            </w:r>
          </w:p>
        </w:tc>
        <w:tc>
          <w:tcPr>
            <w:tcW w:w="0" w:type="auto"/>
            <w:tcMar>
              <w:top w:w="100" w:type="dxa"/>
              <w:left w:w="100" w:type="dxa"/>
              <w:bottom w:w="100" w:type="dxa"/>
              <w:right w:w="100" w:type="dxa"/>
            </w:tcMar>
          </w:tcPr>
          <w:p w14:paraId="7E3A1BDD" w14:textId="77777777" w:rsidR="00E01D6B" w:rsidRDefault="00000000">
            <w:r>
              <w:t>No</w:t>
            </w:r>
          </w:p>
        </w:tc>
      </w:tr>
    </w:tbl>
    <w:p w14:paraId="77282581" w14:textId="77777777" w:rsidR="00E01D6B" w:rsidRDefault="00000000">
      <w:pPr>
        <w:spacing w:before="300"/>
      </w:pPr>
      <w:r>
        <w:rPr>
          <w:b/>
          <w:bCs/>
        </w:rPr>
        <w:t xml:space="preserve">Note: </w:t>
      </w:r>
      <w:r>
        <w:t xml:space="preserve"> Remove all zero qunatity items before submit of requisition. If true, validation of such items will not be performed.&lt;/P&gt;</w:t>
      </w:r>
    </w:p>
    <w:p w14:paraId="5A33C996" w14:textId="77777777" w:rsidR="00E01D6B" w:rsidRDefault="00E01D6B">
      <w:pPr>
        <w:pageBreakBefore/>
      </w:pPr>
    </w:p>
    <w:p w14:paraId="0FC965EC" w14:textId="77777777" w:rsidR="00E01D6B" w:rsidRDefault="00000000">
      <w:pPr>
        <w:pStyle w:val="Heading2"/>
        <w:spacing w:after="200"/>
        <w:jc w:val="center"/>
      </w:pPr>
      <w:r>
        <w:rPr>
          <w:b/>
          <w:bCs/>
          <w:sz w:val="32"/>
          <w:szCs w:val="32"/>
        </w:rPr>
        <w:t>Add accounting splits, comments, and custom fields in guided buying requests sent to SAP S/4HANA or SAP S/4HANA Cloud</w:t>
      </w:r>
    </w:p>
    <w:p w14:paraId="3C57CDD3" w14:textId="77777777" w:rsidR="00E01D6B" w:rsidRDefault="00000000">
      <w:pPr>
        <w:spacing w:after="240"/>
        <w:jc w:val="center"/>
      </w:pPr>
      <w:r>
        <w:rPr>
          <w:b/>
          <w:bCs/>
        </w:rPr>
        <w:t>Application.Purchasing.S4Hana.AddAccountingSplitsCommentsCustomFieldsInGBRequests</w:t>
      </w:r>
    </w:p>
    <w:p w14:paraId="0F7FEF3F" w14:textId="77777777" w:rsidR="00E01D6B" w:rsidRDefault="00000000">
      <w:pPr>
        <w:spacing w:after="300"/>
        <w:jc w:val="center"/>
      </w:pPr>
      <w:r>
        <w:rPr>
          <w:i/>
          <w:iCs/>
        </w:rPr>
        <w:t xml:space="preserve">Current value: </w:t>
      </w:r>
      <w:r>
        <w:rPr>
          <w:b/>
          <w:bCs/>
          <w:color w:val="8B0000"/>
        </w:rPr>
        <w:t>DISABLED</w:t>
      </w:r>
    </w:p>
    <w:p w14:paraId="3A0A0453" w14:textId="77777777" w:rsidR="00E01D6B" w:rsidRDefault="00000000">
      <w:pPr>
        <w:spacing w:after="300"/>
      </w:pPr>
      <w:r>
        <w:rPr>
          <w:b/>
          <w:bCs/>
        </w:rPr>
        <w:t>Description:</w:t>
      </w:r>
      <w:r>
        <w:rPr>
          <w:b/>
          <w:bCs/>
        </w:rPr>
        <w:tab/>
      </w:r>
      <w:r>
        <w:t>Specifies whether accounting splits, comments, and custom fields can be added to the guided buying requests that are sent to SAP S/4HANA and SAP S/4HANA Cloud. If set to Yes, accounting splits, comments, and custom fields can be added to the guided buying requests.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9D8EB7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D54C61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83FFCFB" w14:textId="77777777" w:rsidR="00E01D6B" w:rsidRDefault="00000000">
            <w:r>
              <w:rPr>
                <w:b/>
                <w:bCs/>
              </w:rPr>
              <w:t>Value</w:t>
            </w:r>
          </w:p>
        </w:tc>
      </w:tr>
      <w:tr w:rsidR="00E01D6B" w14:paraId="3C1E9B0D" w14:textId="77777777">
        <w:tblPrEx>
          <w:tblCellMar>
            <w:top w:w="0" w:type="dxa"/>
            <w:bottom w:w="0" w:type="dxa"/>
          </w:tblCellMar>
        </w:tblPrEx>
        <w:tc>
          <w:tcPr>
            <w:tcW w:w="0" w:type="auto"/>
            <w:tcMar>
              <w:top w:w="100" w:type="dxa"/>
              <w:left w:w="100" w:type="dxa"/>
              <w:bottom w:w="100" w:type="dxa"/>
              <w:right w:w="100" w:type="dxa"/>
            </w:tcMar>
          </w:tcPr>
          <w:p w14:paraId="51CF3776" w14:textId="77777777" w:rsidR="00E01D6B" w:rsidRDefault="00000000">
            <w:r>
              <w:t>Parameter Type</w:t>
            </w:r>
          </w:p>
        </w:tc>
        <w:tc>
          <w:tcPr>
            <w:tcW w:w="0" w:type="auto"/>
            <w:tcMar>
              <w:top w:w="100" w:type="dxa"/>
              <w:left w:w="100" w:type="dxa"/>
              <w:bottom w:w="100" w:type="dxa"/>
              <w:right w:w="100" w:type="dxa"/>
            </w:tcMar>
          </w:tcPr>
          <w:p w14:paraId="158F78EB" w14:textId="77777777" w:rsidR="00E01D6B" w:rsidRDefault="00000000">
            <w:r>
              <w:t>java.lang.Boolean</w:t>
            </w:r>
          </w:p>
        </w:tc>
      </w:tr>
      <w:tr w:rsidR="00E01D6B" w14:paraId="07238356" w14:textId="77777777">
        <w:tblPrEx>
          <w:tblCellMar>
            <w:top w:w="0" w:type="dxa"/>
            <w:bottom w:w="0" w:type="dxa"/>
          </w:tblCellMar>
        </w:tblPrEx>
        <w:tc>
          <w:tcPr>
            <w:tcW w:w="0" w:type="auto"/>
            <w:tcMar>
              <w:top w:w="100" w:type="dxa"/>
              <w:left w:w="100" w:type="dxa"/>
              <w:bottom w:w="100" w:type="dxa"/>
              <w:right w:w="100" w:type="dxa"/>
            </w:tcMar>
          </w:tcPr>
          <w:p w14:paraId="7D2F06BA" w14:textId="77777777" w:rsidR="00E01D6B" w:rsidRDefault="00000000">
            <w:r>
              <w:t>Is Default</w:t>
            </w:r>
          </w:p>
        </w:tc>
        <w:tc>
          <w:tcPr>
            <w:tcW w:w="0" w:type="auto"/>
            <w:tcMar>
              <w:top w:w="100" w:type="dxa"/>
              <w:left w:w="100" w:type="dxa"/>
              <w:bottom w:w="100" w:type="dxa"/>
              <w:right w:w="100" w:type="dxa"/>
            </w:tcMar>
          </w:tcPr>
          <w:p w14:paraId="102218F1" w14:textId="77777777" w:rsidR="00E01D6B" w:rsidRDefault="00000000">
            <w:r>
              <w:t>No</w:t>
            </w:r>
          </w:p>
        </w:tc>
      </w:tr>
      <w:tr w:rsidR="00E01D6B" w14:paraId="07099168" w14:textId="77777777">
        <w:tblPrEx>
          <w:tblCellMar>
            <w:top w:w="0" w:type="dxa"/>
            <w:bottom w:w="0" w:type="dxa"/>
          </w:tblCellMar>
        </w:tblPrEx>
        <w:tc>
          <w:tcPr>
            <w:tcW w:w="0" w:type="auto"/>
            <w:tcMar>
              <w:top w:w="100" w:type="dxa"/>
              <w:left w:w="100" w:type="dxa"/>
              <w:bottom w:w="100" w:type="dxa"/>
              <w:right w:w="100" w:type="dxa"/>
            </w:tcMar>
          </w:tcPr>
          <w:p w14:paraId="78722D0A" w14:textId="77777777" w:rsidR="00E01D6B" w:rsidRDefault="00000000">
            <w:r>
              <w:t>Default Value</w:t>
            </w:r>
          </w:p>
        </w:tc>
        <w:tc>
          <w:tcPr>
            <w:tcW w:w="0" w:type="auto"/>
            <w:tcMar>
              <w:top w:w="100" w:type="dxa"/>
              <w:left w:w="100" w:type="dxa"/>
              <w:bottom w:w="100" w:type="dxa"/>
              <w:right w:w="100" w:type="dxa"/>
            </w:tcMar>
          </w:tcPr>
          <w:p w14:paraId="4F36DEAE" w14:textId="77777777" w:rsidR="00E01D6B" w:rsidRDefault="00000000">
            <w:r>
              <w:t>No</w:t>
            </w:r>
          </w:p>
        </w:tc>
      </w:tr>
      <w:tr w:rsidR="00E01D6B" w14:paraId="7B675E64" w14:textId="77777777">
        <w:tblPrEx>
          <w:tblCellMar>
            <w:top w:w="0" w:type="dxa"/>
            <w:bottom w:w="0" w:type="dxa"/>
          </w:tblCellMar>
        </w:tblPrEx>
        <w:tc>
          <w:tcPr>
            <w:tcW w:w="0" w:type="auto"/>
            <w:tcMar>
              <w:top w:w="100" w:type="dxa"/>
              <w:left w:w="100" w:type="dxa"/>
              <w:bottom w:w="100" w:type="dxa"/>
              <w:right w:w="100" w:type="dxa"/>
            </w:tcMar>
          </w:tcPr>
          <w:p w14:paraId="151BEE3E" w14:textId="77777777" w:rsidR="00E01D6B" w:rsidRDefault="00000000">
            <w:r>
              <w:t>Is Customer Editable</w:t>
            </w:r>
          </w:p>
        </w:tc>
        <w:tc>
          <w:tcPr>
            <w:tcW w:w="0" w:type="auto"/>
            <w:tcMar>
              <w:top w:w="100" w:type="dxa"/>
              <w:left w:w="100" w:type="dxa"/>
              <w:bottom w:w="100" w:type="dxa"/>
              <w:right w:w="100" w:type="dxa"/>
            </w:tcMar>
          </w:tcPr>
          <w:p w14:paraId="6B8F817C" w14:textId="77777777" w:rsidR="00E01D6B" w:rsidRDefault="00000000">
            <w:r>
              <w:t>Yes</w:t>
            </w:r>
          </w:p>
        </w:tc>
      </w:tr>
      <w:tr w:rsidR="00E01D6B" w14:paraId="2DC524C5" w14:textId="77777777">
        <w:tblPrEx>
          <w:tblCellMar>
            <w:top w:w="0" w:type="dxa"/>
            <w:bottom w:w="0" w:type="dxa"/>
          </w:tblCellMar>
        </w:tblPrEx>
        <w:tc>
          <w:tcPr>
            <w:tcW w:w="0" w:type="auto"/>
            <w:tcMar>
              <w:top w:w="100" w:type="dxa"/>
              <w:left w:w="100" w:type="dxa"/>
              <w:bottom w:w="100" w:type="dxa"/>
              <w:right w:w="100" w:type="dxa"/>
            </w:tcMar>
          </w:tcPr>
          <w:p w14:paraId="479D1558" w14:textId="77777777" w:rsidR="00E01D6B" w:rsidRDefault="00000000">
            <w:r>
              <w:t>Parameter Value</w:t>
            </w:r>
          </w:p>
        </w:tc>
        <w:tc>
          <w:tcPr>
            <w:tcW w:w="0" w:type="auto"/>
            <w:tcMar>
              <w:top w:w="100" w:type="dxa"/>
              <w:left w:w="100" w:type="dxa"/>
              <w:bottom w:w="100" w:type="dxa"/>
              <w:right w:w="100" w:type="dxa"/>
            </w:tcMar>
          </w:tcPr>
          <w:p w14:paraId="7048A3E9" w14:textId="77777777" w:rsidR="00E01D6B" w:rsidRDefault="00000000">
            <w:r>
              <w:t>No</w:t>
            </w:r>
          </w:p>
        </w:tc>
      </w:tr>
    </w:tbl>
    <w:p w14:paraId="7F206E9B" w14:textId="77777777" w:rsidR="00E01D6B" w:rsidRDefault="00000000">
      <w:pPr>
        <w:spacing w:before="300"/>
      </w:pPr>
      <w:r>
        <w:rPr>
          <w:b/>
          <w:bCs/>
        </w:rPr>
        <w:t xml:space="preserve">Note: </w:t>
      </w:r>
      <w:r>
        <w:t>Specifies whether accounting splits, comments, and custom fields can be added to the guided buying requests that are sent to SAP S/4HANA and SAP S/4HANA Cloud. If set to Yes, accounting splits, comments, and custom fields can be added to the guided buying requests.</w:t>
      </w:r>
    </w:p>
    <w:p w14:paraId="1A4036BC" w14:textId="77777777" w:rsidR="00E01D6B" w:rsidRDefault="00E01D6B">
      <w:pPr>
        <w:pageBreakBefore/>
      </w:pPr>
    </w:p>
    <w:p w14:paraId="2C8078AE" w14:textId="77777777" w:rsidR="00E01D6B" w:rsidRDefault="00000000">
      <w:pPr>
        <w:pStyle w:val="Heading2"/>
        <w:spacing w:after="200"/>
        <w:jc w:val="center"/>
      </w:pPr>
      <w:r>
        <w:rPr>
          <w:b/>
          <w:bCs/>
          <w:sz w:val="32"/>
          <w:szCs w:val="32"/>
        </w:rPr>
        <w:t>Withdraw requisitions stuck in approved state after external budget check fails</w:t>
      </w:r>
    </w:p>
    <w:p w14:paraId="57A26F65" w14:textId="77777777" w:rsidR="00E01D6B" w:rsidRDefault="00000000">
      <w:pPr>
        <w:spacing w:after="240"/>
        <w:jc w:val="center"/>
      </w:pPr>
      <w:r>
        <w:rPr>
          <w:b/>
          <w:bCs/>
        </w:rPr>
        <w:t>Application.Budget.WithdrawRequisitionsStuckInApprovedStateAfterExternalBudgetCheckFails</w:t>
      </w:r>
    </w:p>
    <w:p w14:paraId="0D985AC6" w14:textId="77777777" w:rsidR="00E01D6B" w:rsidRDefault="00000000">
      <w:pPr>
        <w:spacing w:after="300"/>
        <w:jc w:val="center"/>
      </w:pPr>
      <w:r>
        <w:rPr>
          <w:i/>
          <w:iCs/>
        </w:rPr>
        <w:t xml:space="preserve">Current value: </w:t>
      </w:r>
      <w:r>
        <w:rPr>
          <w:b/>
          <w:bCs/>
          <w:color w:val="8B0000"/>
        </w:rPr>
        <w:t>DISABLED</w:t>
      </w:r>
    </w:p>
    <w:p w14:paraId="28DF12AE" w14:textId="77777777" w:rsidR="00E01D6B" w:rsidRDefault="00000000">
      <w:pPr>
        <w:spacing w:after="300"/>
      </w:pPr>
      <w:r>
        <w:rPr>
          <w:b/>
          <w:bCs/>
        </w:rPr>
        <w:t>Description:</w:t>
      </w:r>
      <w:r>
        <w:rPr>
          <w:b/>
          <w:bCs/>
        </w:rPr>
        <w:tab/>
      </w:r>
      <w:r>
        <w:t>Determines whether requisitions that are stuck in the approved state are moved to the composing state when the external budget check fails after the final approval of the requisitions. These requisitions are stuck in approved state after the retries for sending the requisitions to the external system have reached the maximum limit. If the parameter is set to Yes, such requisitions that are stuck in the approved state are moved to the composing state automatically. If set to No (default value), these requisitions remain in the approved state.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EB261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0DC724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41807AB" w14:textId="77777777" w:rsidR="00E01D6B" w:rsidRDefault="00000000">
            <w:r>
              <w:rPr>
                <w:b/>
                <w:bCs/>
              </w:rPr>
              <w:t>Value</w:t>
            </w:r>
          </w:p>
        </w:tc>
      </w:tr>
      <w:tr w:rsidR="00E01D6B" w14:paraId="6D6F67EA" w14:textId="77777777">
        <w:tblPrEx>
          <w:tblCellMar>
            <w:top w:w="0" w:type="dxa"/>
            <w:bottom w:w="0" w:type="dxa"/>
          </w:tblCellMar>
        </w:tblPrEx>
        <w:tc>
          <w:tcPr>
            <w:tcW w:w="0" w:type="auto"/>
            <w:tcMar>
              <w:top w:w="100" w:type="dxa"/>
              <w:left w:w="100" w:type="dxa"/>
              <w:bottom w:w="100" w:type="dxa"/>
              <w:right w:w="100" w:type="dxa"/>
            </w:tcMar>
          </w:tcPr>
          <w:p w14:paraId="5020A9F4" w14:textId="77777777" w:rsidR="00E01D6B" w:rsidRDefault="00000000">
            <w:r>
              <w:t>Parameter Type</w:t>
            </w:r>
          </w:p>
        </w:tc>
        <w:tc>
          <w:tcPr>
            <w:tcW w:w="0" w:type="auto"/>
            <w:tcMar>
              <w:top w:w="100" w:type="dxa"/>
              <w:left w:w="100" w:type="dxa"/>
              <w:bottom w:w="100" w:type="dxa"/>
              <w:right w:w="100" w:type="dxa"/>
            </w:tcMar>
          </w:tcPr>
          <w:p w14:paraId="1024C392" w14:textId="77777777" w:rsidR="00E01D6B" w:rsidRDefault="00000000">
            <w:r>
              <w:t>java.lang.Boolean</w:t>
            </w:r>
          </w:p>
        </w:tc>
      </w:tr>
      <w:tr w:rsidR="00E01D6B" w14:paraId="34DC2B30" w14:textId="77777777">
        <w:tblPrEx>
          <w:tblCellMar>
            <w:top w:w="0" w:type="dxa"/>
            <w:bottom w:w="0" w:type="dxa"/>
          </w:tblCellMar>
        </w:tblPrEx>
        <w:tc>
          <w:tcPr>
            <w:tcW w:w="0" w:type="auto"/>
            <w:tcMar>
              <w:top w:w="100" w:type="dxa"/>
              <w:left w:w="100" w:type="dxa"/>
              <w:bottom w:w="100" w:type="dxa"/>
              <w:right w:w="100" w:type="dxa"/>
            </w:tcMar>
          </w:tcPr>
          <w:p w14:paraId="65F27ED5" w14:textId="77777777" w:rsidR="00E01D6B" w:rsidRDefault="00000000">
            <w:r>
              <w:t>Is Default</w:t>
            </w:r>
          </w:p>
        </w:tc>
        <w:tc>
          <w:tcPr>
            <w:tcW w:w="0" w:type="auto"/>
            <w:tcMar>
              <w:top w:w="100" w:type="dxa"/>
              <w:left w:w="100" w:type="dxa"/>
              <w:bottom w:w="100" w:type="dxa"/>
              <w:right w:w="100" w:type="dxa"/>
            </w:tcMar>
          </w:tcPr>
          <w:p w14:paraId="22F890EA" w14:textId="77777777" w:rsidR="00E01D6B" w:rsidRDefault="00000000">
            <w:r>
              <w:t>No</w:t>
            </w:r>
          </w:p>
        </w:tc>
      </w:tr>
      <w:tr w:rsidR="00E01D6B" w14:paraId="68016F75" w14:textId="77777777">
        <w:tblPrEx>
          <w:tblCellMar>
            <w:top w:w="0" w:type="dxa"/>
            <w:bottom w:w="0" w:type="dxa"/>
          </w:tblCellMar>
        </w:tblPrEx>
        <w:tc>
          <w:tcPr>
            <w:tcW w:w="0" w:type="auto"/>
            <w:tcMar>
              <w:top w:w="100" w:type="dxa"/>
              <w:left w:w="100" w:type="dxa"/>
              <w:bottom w:w="100" w:type="dxa"/>
              <w:right w:w="100" w:type="dxa"/>
            </w:tcMar>
          </w:tcPr>
          <w:p w14:paraId="7D71A388" w14:textId="77777777" w:rsidR="00E01D6B" w:rsidRDefault="00000000">
            <w:r>
              <w:t>Default Value</w:t>
            </w:r>
          </w:p>
        </w:tc>
        <w:tc>
          <w:tcPr>
            <w:tcW w:w="0" w:type="auto"/>
            <w:tcMar>
              <w:top w:w="100" w:type="dxa"/>
              <w:left w:w="100" w:type="dxa"/>
              <w:bottom w:w="100" w:type="dxa"/>
              <w:right w:w="100" w:type="dxa"/>
            </w:tcMar>
          </w:tcPr>
          <w:p w14:paraId="0B9B831C" w14:textId="77777777" w:rsidR="00E01D6B" w:rsidRDefault="00000000">
            <w:r>
              <w:t>No</w:t>
            </w:r>
          </w:p>
        </w:tc>
      </w:tr>
      <w:tr w:rsidR="00E01D6B" w14:paraId="47F13728" w14:textId="77777777">
        <w:tblPrEx>
          <w:tblCellMar>
            <w:top w:w="0" w:type="dxa"/>
            <w:bottom w:w="0" w:type="dxa"/>
          </w:tblCellMar>
        </w:tblPrEx>
        <w:tc>
          <w:tcPr>
            <w:tcW w:w="0" w:type="auto"/>
            <w:tcMar>
              <w:top w:w="100" w:type="dxa"/>
              <w:left w:w="100" w:type="dxa"/>
              <w:bottom w:w="100" w:type="dxa"/>
              <w:right w:w="100" w:type="dxa"/>
            </w:tcMar>
          </w:tcPr>
          <w:p w14:paraId="1A1DD4BE" w14:textId="77777777" w:rsidR="00E01D6B" w:rsidRDefault="00000000">
            <w:r>
              <w:t>Is Customer Editable</w:t>
            </w:r>
          </w:p>
        </w:tc>
        <w:tc>
          <w:tcPr>
            <w:tcW w:w="0" w:type="auto"/>
            <w:tcMar>
              <w:top w:w="100" w:type="dxa"/>
              <w:left w:w="100" w:type="dxa"/>
              <w:bottom w:w="100" w:type="dxa"/>
              <w:right w:w="100" w:type="dxa"/>
            </w:tcMar>
          </w:tcPr>
          <w:p w14:paraId="05772C75" w14:textId="77777777" w:rsidR="00E01D6B" w:rsidRDefault="00000000">
            <w:r>
              <w:t>Yes</w:t>
            </w:r>
          </w:p>
        </w:tc>
      </w:tr>
      <w:tr w:rsidR="00E01D6B" w14:paraId="7538F945" w14:textId="77777777">
        <w:tblPrEx>
          <w:tblCellMar>
            <w:top w:w="0" w:type="dxa"/>
            <w:bottom w:w="0" w:type="dxa"/>
          </w:tblCellMar>
        </w:tblPrEx>
        <w:tc>
          <w:tcPr>
            <w:tcW w:w="0" w:type="auto"/>
            <w:tcMar>
              <w:top w:w="100" w:type="dxa"/>
              <w:left w:w="100" w:type="dxa"/>
              <w:bottom w:w="100" w:type="dxa"/>
              <w:right w:w="100" w:type="dxa"/>
            </w:tcMar>
          </w:tcPr>
          <w:p w14:paraId="0BDDCB48" w14:textId="77777777" w:rsidR="00E01D6B" w:rsidRDefault="00000000">
            <w:r>
              <w:t>Parameter Value</w:t>
            </w:r>
          </w:p>
        </w:tc>
        <w:tc>
          <w:tcPr>
            <w:tcW w:w="0" w:type="auto"/>
            <w:tcMar>
              <w:top w:w="100" w:type="dxa"/>
              <w:left w:w="100" w:type="dxa"/>
              <w:bottom w:w="100" w:type="dxa"/>
              <w:right w:w="100" w:type="dxa"/>
            </w:tcMar>
          </w:tcPr>
          <w:p w14:paraId="56CC4326" w14:textId="77777777" w:rsidR="00E01D6B" w:rsidRDefault="00000000">
            <w:r>
              <w:t>No</w:t>
            </w:r>
          </w:p>
        </w:tc>
      </w:tr>
    </w:tbl>
    <w:p w14:paraId="25BFBE8F" w14:textId="77777777" w:rsidR="00E01D6B" w:rsidRDefault="00000000">
      <w:pPr>
        <w:spacing w:before="300"/>
      </w:pPr>
      <w:r>
        <w:rPr>
          <w:b/>
          <w:bCs/>
        </w:rPr>
        <w:t xml:space="preserve">Note: </w:t>
      </w:r>
      <w:r>
        <w:t>Determines whether requisitions that are stuck in the approved state are moved to the composing state when the external budget check fails after the final approval of the requisitions. These requisitions are stuck in approved state after the retries for sending the requisitions to the external system have reached the maximum limit. If the parameter is set to Yes, such requisitions that are stuck i</w:t>
      </w:r>
    </w:p>
    <w:p w14:paraId="47FE3C68" w14:textId="77777777" w:rsidR="00E01D6B" w:rsidRDefault="00E01D6B">
      <w:pPr>
        <w:pageBreakBefore/>
      </w:pPr>
    </w:p>
    <w:p w14:paraId="7F602E0E" w14:textId="77777777" w:rsidR="00E01D6B" w:rsidRDefault="00000000">
      <w:pPr>
        <w:pStyle w:val="Heading2"/>
        <w:spacing w:after="200"/>
        <w:jc w:val="center"/>
      </w:pPr>
      <w:r>
        <w:rPr>
          <w:b/>
          <w:bCs/>
          <w:sz w:val="32"/>
          <w:szCs w:val="32"/>
        </w:rPr>
        <w:t>Enable direct connection to SAP Managed Gateway for Spend&amp;Network</w:t>
      </w:r>
    </w:p>
    <w:p w14:paraId="27D3CBD8" w14:textId="77777777" w:rsidR="00E01D6B" w:rsidRDefault="00000000">
      <w:pPr>
        <w:spacing w:after="240"/>
        <w:jc w:val="center"/>
      </w:pPr>
      <w:r>
        <w:rPr>
          <w:b/>
          <w:bCs/>
        </w:rPr>
        <w:t>Application.Messaging.Channels.CXML.EnableDirectConnectionToCIG</w:t>
      </w:r>
    </w:p>
    <w:p w14:paraId="033FE195" w14:textId="77777777" w:rsidR="00E01D6B" w:rsidRDefault="00000000">
      <w:pPr>
        <w:spacing w:after="300"/>
        <w:jc w:val="center"/>
      </w:pPr>
      <w:r>
        <w:rPr>
          <w:i/>
          <w:iCs/>
        </w:rPr>
        <w:t xml:space="preserve">Current value: </w:t>
      </w:r>
      <w:r>
        <w:rPr>
          <w:b/>
          <w:bCs/>
          <w:color w:val="8B0000"/>
        </w:rPr>
        <w:t>DISABLED</w:t>
      </w:r>
    </w:p>
    <w:p w14:paraId="44BDC8E0" w14:textId="77777777" w:rsidR="00E01D6B" w:rsidRDefault="00000000">
      <w:pPr>
        <w:spacing w:after="300"/>
      </w:pPr>
      <w:r>
        <w:rPr>
          <w:b/>
          <w:bCs/>
        </w:rPr>
        <w:t>Description:</w:t>
      </w:r>
      <w:r>
        <w:rPr>
          <w:b/>
          <w:bCs/>
        </w:rPr>
        <w:tab/>
      </w:r>
      <w:r>
        <w:t>Specifies whether inbound and outbound cXML transactions listed in the Managed Gateway for Spend&amp;Network page in the Integration Manager workspace can be selected to be routed directly to SAP Integration Suite, managed gateway for spend management and SAP Business Network bypassing SAP Business Network.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EAC7E7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FD0189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4D0458" w14:textId="77777777" w:rsidR="00E01D6B" w:rsidRDefault="00000000">
            <w:r>
              <w:rPr>
                <w:b/>
                <w:bCs/>
              </w:rPr>
              <w:t>Value</w:t>
            </w:r>
          </w:p>
        </w:tc>
      </w:tr>
      <w:tr w:rsidR="00E01D6B" w14:paraId="15241A57" w14:textId="77777777">
        <w:tblPrEx>
          <w:tblCellMar>
            <w:top w:w="0" w:type="dxa"/>
            <w:bottom w:w="0" w:type="dxa"/>
          </w:tblCellMar>
        </w:tblPrEx>
        <w:tc>
          <w:tcPr>
            <w:tcW w:w="0" w:type="auto"/>
            <w:tcMar>
              <w:top w:w="100" w:type="dxa"/>
              <w:left w:w="100" w:type="dxa"/>
              <w:bottom w:w="100" w:type="dxa"/>
              <w:right w:w="100" w:type="dxa"/>
            </w:tcMar>
          </w:tcPr>
          <w:p w14:paraId="3A7D1EB5" w14:textId="77777777" w:rsidR="00E01D6B" w:rsidRDefault="00000000">
            <w:r>
              <w:t>Parameter Type</w:t>
            </w:r>
          </w:p>
        </w:tc>
        <w:tc>
          <w:tcPr>
            <w:tcW w:w="0" w:type="auto"/>
            <w:tcMar>
              <w:top w:w="100" w:type="dxa"/>
              <w:left w:w="100" w:type="dxa"/>
              <w:bottom w:w="100" w:type="dxa"/>
              <w:right w:w="100" w:type="dxa"/>
            </w:tcMar>
          </w:tcPr>
          <w:p w14:paraId="6D0FE07D" w14:textId="77777777" w:rsidR="00E01D6B" w:rsidRDefault="00000000">
            <w:r>
              <w:t>java.lang.Boolean</w:t>
            </w:r>
          </w:p>
        </w:tc>
      </w:tr>
      <w:tr w:rsidR="00E01D6B" w14:paraId="3856EE00" w14:textId="77777777">
        <w:tblPrEx>
          <w:tblCellMar>
            <w:top w:w="0" w:type="dxa"/>
            <w:bottom w:w="0" w:type="dxa"/>
          </w:tblCellMar>
        </w:tblPrEx>
        <w:tc>
          <w:tcPr>
            <w:tcW w:w="0" w:type="auto"/>
            <w:tcMar>
              <w:top w:w="100" w:type="dxa"/>
              <w:left w:w="100" w:type="dxa"/>
              <w:bottom w:w="100" w:type="dxa"/>
              <w:right w:w="100" w:type="dxa"/>
            </w:tcMar>
          </w:tcPr>
          <w:p w14:paraId="25134A0F" w14:textId="77777777" w:rsidR="00E01D6B" w:rsidRDefault="00000000">
            <w:r>
              <w:t>Is Default</w:t>
            </w:r>
          </w:p>
        </w:tc>
        <w:tc>
          <w:tcPr>
            <w:tcW w:w="0" w:type="auto"/>
            <w:tcMar>
              <w:top w:w="100" w:type="dxa"/>
              <w:left w:w="100" w:type="dxa"/>
              <w:bottom w:w="100" w:type="dxa"/>
              <w:right w:w="100" w:type="dxa"/>
            </w:tcMar>
          </w:tcPr>
          <w:p w14:paraId="700CDBBE" w14:textId="77777777" w:rsidR="00E01D6B" w:rsidRDefault="00000000">
            <w:r>
              <w:t>No</w:t>
            </w:r>
          </w:p>
        </w:tc>
      </w:tr>
      <w:tr w:rsidR="00E01D6B" w14:paraId="5A0C77A7" w14:textId="77777777">
        <w:tblPrEx>
          <w:tblCellMar>
            <w:top w:w="0" w:type="dxa"/>
            <w:bottom w:w="0" w:type="dxa"/>
          </w:tblCellMar>
        </w:tblPrEx>
        <w:tc>
          <w:tcPr>
            <w:tcW w:w="0" w:type="auto"/>
            <w:tcMar>
              <w:top w:w="100" w:type="dxa"/>
              <w:left w:w="100" w:type="dxa"/>
              <w:bottom w:w="100" w:type="dxa"/>
              <w:right w:w="100" w:type="dxa"/>
            </w:tcMar>
          </w:tcPr>
          <w:p w14:paraId="79F55814" w14:textId="77777777" w:rsidR="00E01D6B" w:rsidRDefault="00000000">
            <w:r>
              <w:t>Default Value</w:t>
            </w:r>
          </w:p>
        </w:tc>
        <w:tc>
          <w:tcPr>
            <w:tcW w:w="0" w:type="auto"/>
            <w:tcMar>
              <w:top w:w="100" w:type="dxa"/>
              <w:left w:w="100" w:type="dxa"/>
              <w:bottom w:w="100" w:type="dxa"/>
              <w:right w:w="100" w:type="dxa"/>
            </w:tcMar>
          </w:tcPr>
          <w:p w14:paraId="5440EE8D" w14:textId="77777777" w:rsidR="00E01D6B" w:rsidRDefault="00000000">
            <w:r>
              <w:t>No</w:t>
            </w:r>
          </w:p>
        </w:tc>
      </w:tr>
      <w:tr w:rsidR="00E01D6B" w14:paraId="632B82C1" w14:textId="77777777">
        <w:tblPrEx>
          <w:tblCellMar>
            <w:top w:w="0" w:type="dxa"/>
            <w:bottom w:w="0" w:type="dxa"/>
          </w:tblCellMar>
        </w:tblPrEx>
        <w:tc>
          <w:tcPr>
            <w:tcW w:w="0" w:type="auto"/>
            <w:tcMar>
              <w:top w:w="100" w:type="dxa"/>
              <w:left w:w="100" w:type="dxa"/>
              <w:bottom w:w="100" w:type="dxa"/>
              <w:right w:w="100" w:type="dxa"/>
            </w:tcMar>
          </w:tcPr>
          <w:p w14:paraId="2B57391B" w14:textId="77777777" w:rsidR="00E01D6B" w:rsidRDefault="00000000">
            <w:r>
              <w:t>Is Customer Editable</w:t>
            </w:r>
          </w:p>
        </w:tc>
        <w:tc>
          <w:tcPr>
            <w:tcW w:w="0" w:type="auto"/>
            <w:tcMar>
              <w:top w:w="100" w:type="dxa"/>
              <w:left w:w="100" w:type="dxa"/>
              <w:bottom w:w="100" w:type="dxa"/>
              <w:right w:w="100" w:type="dxa"/>
            </w:tcMar>
          </w:tcPr>
          <w:p w14:paraId="4C3688D0" w14:textId="77777777" w:rsidR="00E01D6B" w:rsidRDefault="00000000">
            <w:r>
              <w:t>Yes</w:t>
            </w:r>
          </w:p>
        </w:tc>
      </w:tr>
      <w:tr w:rsidR="00E01D6B" w14:paraId="5F592066" w14:textId="77777777">
        <w:tblPrEx>
          <w:tblCellMar>
            <w:top w:w="0" w:type="dxa"/>
            <w:bottom w:w="0" w:type="dxa"/>
          </w:tblCellMar>
        </w:tblPrEx>
        <w:tc>
          <w:tcPr>
            <w:tcW w:w="0" w:type="auto"/>
            <w:tcMar>
              <w:top w:w="100" w:type="dxa"/>
              <w:left w:w="100" w:type="dxa"/>
              <w:bottom w:w="100" w:type="dxa"/>
              <w:right w:w="100" w:type="dxa"/>
            </w:tcMar>
          </w:tcPr>
          <w:p w14:paraId="1744153C" w14:textId="77777777" w:rsidR="00E01D6B" w:rsidRDefault="00000000">
            <w:r>
              <w:t>Parameter Value</w:t>
            </w:r>
          </w:p>
        </w:tc>
        <w:tc>
          <w:tcPr>
            <w:tcW w:w="0" w:type="auto"/>
            <w:tcMar>
              <w:top w:w="100" w:type="dxa"/>
              <w:left w:w="100" w:type="dxa"/>
              <w:bottom w:w="100" w:type="dxa"/>
              <w:right w:w="100" w:type="dxa"/>
            </w:tcMar>
          </w:tcPr>
          <w:p w14:paraId="29EF6096" w14:textId="77777777" w:rsidR="00E01D6B" w:rsidRDefault="00000000">
            <w:r>
              <w:t>No</w:t>
            </w:r>
          </w:p>
        </w:tc>
      </w:tr>
    </w:tbl>
    <w:p w14:paraId="793CD4F3" w14:textId="77777777" w:rsidR="00E01D6B" w:rsidRDefault="00000000">
      <w:pPr>
        <w:spacing w:before="300"/>
      </w:pPr>
      <w:r>
        <w:rPr>
          <w:b/>
          <w:bCs/>
        </w:rPr>
        <w:t xml:space="preserve">Note: </w:t>
      </w:r>
      <w:r>
        <w:t>Specifies whether inbound and outbound cXML transactions listed in the Managed Gateway for Spend&amp;Network page in the Integration Manager workspace can be selected to be routed directly to SAP Integration Suite, managed gateway for spend management and SAP Business Network bypassing SAP Business Network.</w:t>
      </w:r>
    </w:p>
    <w:p w14:paraId="2DC25DB2" w14:textId="77777777" w:rsidR="00E01D6B" w:rsidRDefault="00E01D6B">
      <w:pPr>
        <w:pageBreakBefore/>
      </w:pPr>
    </w:p>
    <w:p w14:paraId="14915367" w14:textId="77777777" w:rsidR="00E01D6B" w:rsidRDefault="00000000">
      <w:pPr>
        <w:pStyle w:val="Heading2"/>
        <w:spacing w:after="200"/>
        <w:jc w:val="center"/>
      </w:pPr>
      <w:r>
        <w:rPr>
          <w:b/>
          <w:bCs/>
          <w:sz w:val="32"/>
          <w:szCs w:val="32"/>
        </w:rPr>
        <w:t>Default purchase group of parent service item to child item</w:t>
      </w:r>
    </w:p>
    <w:p w14:paraId="263952D0" w14:textId="77777777" w:rsidR="00E01D6B" w:rsidRDefault="00000000">
      <w:pPr>
        <w:spacing w:after="240"/>
        <w:jc w:val="center"/>
      </w:pPr>
      <w:r>
        <w:rPr>
          <w:b/>
          <w:bCs/>
        </w:rPr>
        <w:t>Application.Purchasing.DefaultParentServiceItemPurchaseGroupToChildItem</w:t>
      </w:r>
    </w:p>
    <w:p w14:paraId="002AB87A" w14:textId="77777777" w:rsidR="00E01D6B" w:rsidRDefault="00000000">
      <w:pPr>
        <w:spacing w:after="300"/>
        <w:jc w:val="center"/>
      </w:pPr>
      <w:r>
        <w:rPr>
          <w:i/>
          <w:iCs/>
        </w:rPr>
        <w:t xml:space="preserve">Current value: </w:t>
      </w:r>
      <w:r>
        <w:rPr>
          <w:b/>
          <w:bCs/>
          <w:color w:val="006400"/>
        </w:rPr>
        <w:t>ENABLED</w:t>
      </w:r>
    </w:p>
    <w:p w14:paraId="01F3DBAB" w14:textId="77777777" w:rsidR="00E01D6B" w:rsidRDefault="00000000">
      <w:pPr>
        <w:spacing w:after="300"/>
      </w:pPr>
      <w:r>
        <w:rPr>
          <w:b/>
          <w:bCs/>
        </w:rPr>
        <w:t>Description:</w:t>
      </w:r>
      <w:r>
        <w:rPr>
          <w:b/>
          <w:bCs/>
        </w:rPr>
        <w:tab/>
      </w:r>
      <w:r>
        <w:t>Specifies whether the purchase group of the parent service item in an order is to be defaulted to the child line item. If set to Yes, the purchase group of the child item is set to the same value as the parent item. The default value is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B00181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33EDD3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B8F0F1" w14:textId="77777777" w:rsidR="00E01D6B" w:rsidRDefault="00000000">
            <w:r>
              <w:rPr>
                <w:b/>
                <w:bCs/>
              </w:rPr>
              <w:t>Value</w:t>
            </w:r>
          </w:p>
        </w:tc>
      </w:tr>
      <w:tr w:rsidR="00E01D6B" w14:paraId="00E89F28" w14:textId="77777777">
        <w:tblPrEx>
          <w:tblCellMar>
            <w:top w:w="0" w:type="dxa"/>
            <w:bottom w:w="0" w:type="dxa"/>
          </w:tblCellMar>
        </w:tblPrEx>
        <w:tc>
          <w:tcPr>
            <w:tcW w:w="0" w:type="auto"/>
            <w:tcMar>
              <w:top w:w="100" w:type="dxa"/>
              <w:left w:w="100" w:type="dxa"/>
              <w:bottom w:w="100" w:type="dxa"/>
              <w:right w:w="100" w:type="dxa"/>
            </w:tcMar>
          </w:tcPr>
          <w:p w14:paraId="2DA82373" w14:textId="77777777" w:rsidR="00E01D6B" w:rsidRDefault="00000000">
            <w:r>
              <w:t>Parameter Type</w:t>
            </w:r>
          </w:p>
        </w:tc>
        <w:tc>
          <w:tcPr>
            <w:tcW w:w="0" w:type="auto"/>
            <w:tcMar>
              <w:top w:w="100" w:type="dxa"/>
              <w:left w:w="100" w:type="dxa"/>
              <w:bottom w:w="100" w:type="dxa"/>
              <w:right w:w="100" w:type="dxa"/>
            </w:tcMar>
          </w:tcPr>
          <w:p w14:paraId="2664B7B7" w14:textId="77777777" w:rsidR="00E01D6B" w:rsidRDefault="00000000">
            <w:r>
              <w:t>java.lang.Boolean</w:t>
            </w:r>
          </w:p>
        </w:tc>
      </w:tr>
      <w:tr w:rsidR="00E01D6B" w14:paraId="0068415C" w14:textId="77777777">
        <w:tblPrEx>
          <w:tblCellMar>
            <w:top w:w="0" w:type="dxa"/>
            <w:bottom w:w="0" w:type="dxa"/>
          </w:tblCellMar>
        </w:tblPrEx>
        <w:tc>
          <w:tcPr>
            <w:tcW w:w="0" w:type="auto"/>
            <w:tcMar>
              <w:top w:w="100" w:type="dxa"/>
              <w:left w:w="100" w:type="dxa"/>
              <w:bottom w:w="100" w:type="dxa"/>
              <w:right w:w="100" w:type="dxa"/>
            </w:tcMar>
          </w:tcPr>
          <w:p w14:paraId="772E736E" w14:textId="77777777" w:rsidR="00E01D6B" w:rsidRDefault="00000000">
            <w:r>
              <w:t>Is Default</w:t>
            </w:r>
          </w:p>
        </w:tc>
        <w:tc>
          <w:tcPr>
            <w:tcW w:w="0" w:type="auto"/>
            <w:tcMar>
              <w:top w:w="100" w:type="dxa"/>
              <w:left w:w="100" w:type="dxa"/>
              <w:bottom w:w="100" w:type="dxa"/>
              <w:right w:w="100" w:type="dxa"/>
            </w:tcMar>
          </w:tcPr>
          <w:p w14:paraId="4C0F421D" w14:textId="77777777" w:rsidR="00E01D6B" w:rsidRDefault="00000000">
            <w:r>
              <w:t>No</w:t>
            </w:r>
          </w:p>
        </w:tc>
      </w:tr>
      <w:tr w:rsidR="00E01D6B" w14:paraId="6978E0A2" w14:textId="77777777">
        <w:tblPrEx>
          <w:tblCellMar>
            <w:top w:w="0" w:type="dxa"/>
            <w:bottom w:w="0" w:type="dxa"/>
          </w:tblCellMar>
        </w:tblPrEx>
        <w:tc>
          <w:tcPr>
            <w:tcW w:w="0" w:type="auto"/>
            <w:tcMar>
              <w:top w:w="100" w:type="dxa"/>
              <w:left w:w="100" w:type="dxa"/>
              <w:bottom w:w="100" w:type="dxa"/>
              <w:right w:w="100" w:type="dxa"/>
            </w:tcMar>
          </w:tcPr>
          <w:p w14:paraId="3AA00C56" w14:textId="77777777" w:rsidR="00E01D6B" w:rsidRDefault="00000000">
            <w:r>
              <w:t>Default Value</w:t>
            </w:r>
          </w:p>
        </w:tc>
        <w:tc>
          <w:tcPr>
            <w:tcW w:w="0" w:type="auto"/>
            <w:tcMar>
              <w:top w:w="100" w:type="dxa"/>
              <w:left w:w="100" w:type="dxa"/>
              <w:bottom w:w="100" w:type="dxa"/>
              <w:right w:w="100" w:type="dxa"/>
            </w:tcMar>
          </w:tcPr>
          <w:p w14:paraId="290615A3" w14:textId="77777777" w:rsidR="00E01D6B" w:rsidRDefault="00000000">
            <w:r>
              <w:t>Yes</w:t>
            </w:r>
          </w:p>
        </w:tc>
      </w:tr>
      <w:tr w:rsidR="00E01D6B" w14:paraId="7FDBAFCC" w14:textId="77777777">
        <w:tblPrEx>
          <w:tblCellMar>
            <w:top w:w="0" w:type="dxa"/>
            <w:bottom w:w="0" w:type="dxa"/>
          </w:tblCellMar>
        </w:tblPrEx>
        <w:tc>
          <w:tcPr>
            <w:tcW w:w="0" w:type="auto"/>
            <w:tcMar>
              <w:top w:w="100" w:type="dxa"/>
              <w:left w:w="100" w:type="dxa"/>
              <w:bottom w:w="100" w:type="dxa"/>
              <w:right w:w="100" w:type="dxa"/>
            </w:tcMar>
          </w:tcPr>
          <w:p w14:paraId="5D4E9F8F" w14:textId="77777777" w:rsidR="00E01D6B" w:rsidRDefault="00000000">
            <w:r>
              <w:t>Is Customer Editable</w:t>
            </w:r>
          </w:p>
        </w:tc>
        <w:tc>
          <w:tcPr>
            <w:tcW w:w="0" w:type="auto"/>
            <w:tcMar>
              <w:top w:w="100" w:type="dxa"/>
              <w:left w:w="100" w:type="dxa"/>
              <w:bottom w:w="100" w:type="dxa"/>
              <w:right w:w="100" w:type="dxa"/>
            </w:tcMar>
          </w:tcPr>
          <w:p w14:paraId="2C4C22B1" w14:textId="77777777" w:rsidR="00E01D6B" w:rsidRDefault="00000000">
            <w:r>
              <w:t>Yes</w:t>
            </w:r>
          </w:p>
        </w:tc>
      </w:tr>
      <w:tr w:rsidR="00E01D6B" w14:paraId="536CC252" w14:textId="77777777">
        <w:tblPrEx>
          <w:tblCellMar>
            <w:top w:w="0" w:type="dxa"/>
            <w:bottom w:w="0" w:type="dxa"/>
          </w:tblCellMar>
        </w:tblPrEx>
        <w:tc>
          <w:tcPr>
            <w:tcW w:w="0" w:type="auto"/>
            <w:tcMar>
              <w:top w:w="100" w:type="dxa"/>
              <w:left w:w="100" w:type="dxa"/>
              <w:bottom w:w="100" w:type="dxa"/>
              <w:right w:w="100" w:type="dxa"/>
            </w:tcMar>
          </w:tcPr>
          <w:p w14:paraId="29F41A99" w14:textId="77777777" w:rsidR="00E01D6B" w:rsidRDefault="00000000">
            <w:r>
              <w:t>Parameter Value</w:t>
            </w:r>
          </w:p>
        </w:tc>
        <w:tc>
          <w:tcPr>
            <w:tcW w:w="0" w:type="auto"/>
            <w:tcMar>
              <w:top w:w="100" w:type="dxa"/>
              <w:left w:w="100" w:type="dxa"/>
              <w:bottom w:w="100" w:type="dxa"/>
              <w:right w:w="100" w:type="dxa"/>
            </w:tcMar>
          </w:tcPr>
          <w:p w14:paraId="14AD323B" w14:textId="77777777" w:rsidR="00E01D6B" w:rsidRDefault="00000000">
            <w:r>
              <w:t>Yes</w:t>
            </w:r>
          </w:p>
        </w:tc>
      </w:tr>
    </w:tbl>
    <w:p w14:paraId="0E67A92C" w14:textId="77777777" w:rsidR="00E01D6B" w:rsidRDefault="00000000">
      <w:pPr>
        <w:spacing w:before="300"/>
      </w:pPr>
      <w:r>
        <w:rPr>
          <w:b/>
          <w:bCs/>
        </w:rPr>
        <w:t xml:space="preserve">Note: </w:t>
      </w:r>
      <w:r>
        <w:t>Specifies whether the purchase group of the parent service item in an order is to be defaulted to the child line item. If set to Yes, the purchase group of the child item is set to the same value as the parent item. The default value is Yes.</w:t>
      </w:r>
    </w:p>
    <w:p w14:paraId="39D1A73F" w14:textId="77777777" w:rsidR="00E01D6B" w:rsidRDefault="00E01D6B">
      <w:pPr>
        <w:pageBreakBefore/>
      </w:pPr>
    </w:p>
    <w:p w14:paraId="3B09E072" w14:textId="77777777" w:rsidR="00E01D6B" w:rsidRDefault="00000000">
      <w:pPr>
        <w:pStyle w:val="Heading2"/>
        <w:spacing w:after="200"/>
        <w:jc w:val="center"/>
      </w:pPr>
      <w:r>
        <w:rPr>
          <w:b/>
          <w:bCs/>
          <w:sz w:val="32"/>
          <w:szCs w:val="32"/>
        </w:rPr>
        <w:t>Prevent editing the parent agreement in subsequent sub-agreement versions</w:t>
      </w:r>
    </w:p>
    <w:p w14:paraId="04F456FA" w14:textId="77777777" w:rsidR="00E01D6B" w:rsidRDefault="00000000">
      <w:pPr>
        <w:spacing w:after="240"/>
        <w:jc w:val="center"/>
      </w:pPr>
      <w:r>
        <w:rPr>
          <w:b/>
          <w:bCs/>
        </w:rPr>
        <w:t>Application.Contract.MasterAgreement.PreventEditingParentAgreementInSubsequentSubagreementVersions</w:t>
      </w:r>
    </w:p>
    <w:p w14:paraId="2CB954F7" w14:textId="77777777" w:rsidR="00E01D6B" w:rsidRDefault="00000000">
      <w:pPr>
        <w:spacing w:after="300"/>
        <w:jc w:val="center"/>
      </w:pPr>
      <w:r>
        <w:rPr>
          <w:i/>
          <w:iCs/>
        </w:rPr>
        <w:t xml:space="preserve">Current value: </w:t>
      </w:r>
      <w:r>
        <w:rPr>
          <w:b/>
          <w:bCs/>
          <w:color w:val="8B0000"/>
        </w:rPr>
        <w:t>DISABLED</w:t>
      </w:r>
    </w:p>
    <w:p w14:paraId="5CFD5EA5" w14:textId="77777777" w:rsidR="00E01D6B" w:rsidRDefault="00000000">
      <w:pPr>
        <w:spacing w:after="300"/>
      </w:pPr>
      <w:r>
        <w:rPr>
          <w:b/>
          <w:bCs/>
        </w:rPr>
        <w:t>Description:</w:t>
      </w:r>
      <w:r>
        <w:rPr>
          <w:b/>
          <w:bCs/>
        </w:rPr>
        <w:tab/>
      </w:r>
      <w:r>
        <w:t>Determines whether to allow modifying the details of the parent agreement of the initial sub-agreement when creating subsequent versions of the sub-agreement by importing the contract details or by using SAP Ariba Contract Workspace. When set to Yes, the details of the parent agreement of the initial sub-agreement are copied to subsequent versions of sub-agreements. These details cannot be edited. When set to No, the details of the parent agreement of the initial sub-agreement can be modified when creating subsequent versions of sub-agreements.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E0FFBB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24D4C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302D0C5" w14:textId="77777777" w:rsidR="00E01D6B" w:rsidRDefault="00000000">
            <w:r>
              <w:rPr>
                <w:b/>
                <w:bCs/>
              </w:rPr>
              <w:t>Value</w:t>
            </w:r>
          </w:p>
        </w:tc>
      </w:tr>
      <w:tr w:rsidR="00E01D6B" w14:paraId="6F2189E2" w14:textId="77777777">
        <w:tblPrEx>
          <w:tblCellMar>
            <w:top w:w="0" w:type="dxa"/>
            <w:bottom w:w="0" w:type="dxa"/>
          </w:tblCellMar>
        </w:tblPrEx>
        <w:tc>
          <w:tcPr>
            <w:tcW w:w="0" w:type="auto"/>
            <w:tcMar>
              <w:top w:w="100" w:type="dxa"/>
              <w:left w:w="100" w:type="dxa"/>
              <w:bottom w:w="100" w:type="dxa"/>
              <w:right w:w="100" w:type="dxa"/>
            </w:tcMar>
          </w:tcPr>
          <w:p w14:paraId="2637A53F" w14:textId="77777777" w:rsidR="00E01D6B" w:rsidRDefault="00000000">
            <w:r>
              <w:t>Parameter Type</w:t>
            </w:r>
          </w:p>
        </w:tc>
        <w:tc>
          <w:tcPr>
            <w:tcW w:w="0" w:type="auto"/>
            <w:tcMar>
              <w:top w:w="100" w:type="dxa"/>
              <w:left w:w="100" w:type="dxa"/>
              <w:bottom w:w="100" w:type="dxa"/>
              <w:right w:w="100" w:type="dxa"/>
            </w:tcMar>
          </w:tcPr>
          <w:p w14:paraId="3FCB2399" w14:textId="77777777" w:rsidR="00E01D6B" w:rsidRDefault="00000000">
            <w:r>
              <w:t>java.lang.Boolean</w:t>
            </w:r>
          </w:p>
        </w:tc>
      </w:tr>
      <w:tr w:rsidR="00E01D6B" w14:paraId="683BE2AD" w14:textId="77777777">
        <w:tblPrEx>
          <w:tblCellMar>
            <w:top w:w="0" w:type="dxa"/>
            <w:bottom w:w="0" w:type="dxa"/>
          </w:tblCellMar>
        </w:tblPrEx>
        <w:tc>
          <w:tcPr>
            <w:tcW w:w="0" w:type="auto"/>
            <w:tcMar>
              <w:top w:w="100" w:type="dxa"/>
              <w:left w:w="100" w:type="dxa"/>
              <w:bottom w:w="100" w:type="dxa"/>
              <w:right w:w="100" w:type="dxa"/>
            </w:tcMar>
          </w:tcPr>
          <w:p w14:paraId="74B3931E" w14:textId="77777777" w:rsidR="00E01D6B" w:rsidRDefault="00000000">
            <w:r>
              <w:t>Is Default</w:t>
            </w:r>
          </w:p>
        </w:tc>
        <w:tc>
          <w:tcPr>
            <w:tcW w:w="0" w:type="auto"/>
            <w:tcMar>
              <w:top w:w="100" w:type="dxa"/>
              <w:left w:w="100" w:type="dxa"/>
              <w:bottom w:w="100" w:type="dxa"/>
              <w:right w:w="100" w:type="dxa"/>
            </w:tcMar>
          </w:tcPr>
          <w:p w14:paraId="281FD505" w14:textId="77777777" w:rsidR="00E01D6B" w:rsidRDefault="00000000">
            <w:r>
              <w:t>No</w:t>
            </w:r>
          </w:p>
        </w:tc>
      </w:tr>
      <w:tr w:rsidR="00E01D6B" w14:paraId="14402000" w14:textId="77777777">
        <w:tblPrEx>
          <w:tblCellMar>
            <w:top w:w="0" w:type="dxa"/>
            <w:bottom w:w="0" w:type="dxa"/>
          </w:tblCellMar>
        </w:tblPrEx>
        <w:tc>
          <w:tcPr>
            <w:tcW w:w="0" w:type="auto"/>
            <w:tcMar>
              <w:top w:w="100" w:type="dxa"/>
              <w:left w:w="100" w:type="dxa"/>
              <w:bottom w:w="100" w:type="dxa"/>
              <w:right w:w="100" w:type="dxa"/>
            </w:tcMar>
          </w:tcPr>
          <w:p w14:paraId="5C73FA16" w14:textId="77777777" w:rsidR="00E01D6B" w:rsidRDefault="00000000">
            <w:r>
              <w:t>Default Value</w:t>
            </w:r>
          </w:p>
        </w:tc>
        <w:tc>
          <w:tcPr>
            <w:tcW w:w="0" w:type="auto"/>
            <w:tcMar>
              <w:top w:w="100" w:type="dxa"/>
              <w:left w:w="100" w:type="dxa"/>
              <w:bottom w:w="100" w:type="dxa"/>
              <w:right w:w="100" w:type="dxa"/>
            </w:tcMar>
          </w:tcPr>
          <w:p w14:paraId="684E05C4" w14:textId="77777777" w:rsidR="00E01D6B" w:rsidRDefault="00000000">
            <w:r>
              <w:t>No</w:t>
            </w:r>
          </w:p>
        </w:tc>
      </w:tr>
      <w:tr w:rsidR="00E01D6B" w14:paraId="54AED160" w14:textId="77777777">
        <w:tblPrEx>
          <w:tblCellMar>
            <w:top w:w="0" w:type="dxa"/>
            <w:bottom w:w="0" w:type="dxa"/>
          </w:tblCellMar>
        </w:tblPrEx>
        <w:tc>
          <w:tcPr>
            <w:tcW w:w="0" w:type="auto"/>
            <w:tcMar>
              <w:top w:w="100" w:type="dxa"/>
              <w:left w:w="100" w:type="dxa"/>
              <w:bottom w:w="100" w:type="dxa"/>
              <w:right w:w="100" w:type="dxa"/>
            </w:tcMar>
          </w:tcPr>
          <w:p w14:paraId="7B1853C6" w14:textId="77777777" w:rsidR="00E01D6B" w:rsidRDefault="00000000">
            <w:r>
              <w:t>Is Customer Editable</w:t>
            </w:r>
          </w:p>
        </w:tc>
        <w:tc>
          <w:tcPr>
            <w:tcW w:w="0" w:type="auto"/>
            <w:tcMar>
              <w:top w:w="100" w:type="dxa"/>
              <w:left w:w="100" w:type="dxa"/>
              <w:bottom w:w="100" w:type="dxa"/>
              <w:right w:w="100" w:type="dxa"/>
            </w:tcMar>
          </w:tcPr>
          <w:p w14:paraId="6F52C079" w14:textId="77777777" w:rsidR="00E01D6B" w:rsidRDefault="00000000">
            <w:r>
              <w:t>Yes</w:t>
            </w:r>
          </w:p>
        </w:tc>
      </w:tr>
      <w:tr w:rsidR="00E01D6B" w14:paraId="7D92EADE" w14:textId="77777777">
        <w:tblPrEx>
          <w:tblCellMar>
            <w:top w:w="0" w:type="dxa"/>
            <w:bottom w:w="0" w:type="dxa"/>
          </w:tblCellMar>
        </w:tblPrEx>
        <w:tc>
          <w:tcPr>
            <w:tcW w:w="0" w:type="auto"/>
            <w:tcMar>
              <w:top w:w="100" w:type="dxa"/>
              <w:left w:w="100" w:type="dxa"/>
              <w:bottom w:w="100" w:type="dxa"/>
              <w:right w:w="100" w:type="dxa"/>
            </w:tcMar>
          </w:tcPr>
          <w:p w14:paraId="51A32D9C" w14:textId="77777777" w:rsidR="00E01D6B" w:rsidRDefault="00000000">
            <w:r>
              <w:t>Parameter Value</w:t>
            </w:r>
          </w:p>
        </w:tc>
        <w:tc>
          <w:tcPr>
            <w:tcW w:w="0" w:type="auto"/>
            <w:tcMar>
              <w:top w:w="100" w:type="dxa"/>
              <w:left w:w="100" w:type="dxa"/>
              <w:bottom w:w="100" w:type="dxa"/>
              <w:right w:w="100" w:type="dxa"/>
            </w:tcMar>
          </w:tcPr>
          <w:p w14:paraId="7C199C6D" w14:textId="77777777" w:rsidR="00E01D6B" w:rsidRDefault="00000000">
            <w:r>
              <w:t>No</w:t>
            </w:r>
          </w:p>
        </w:tc>
      </w:tr>
    </w:tbl>
    <w:p w14:paraId="08494ECC" w14:textId="77777777" w:rsidR="00E01D6B" w:rsidRDefault="00000000">
      <w:pPr>
        <w:spacing w:before="300"/>
      </w:pPr>
      <w:r>
        <w:rPr>
          <w:b/>
          <w:bCs/>
        </w:rPr>
        <w:t xml:space="preserve">Note: </w:t>
      </w:r>
      <w:r>
        <w:t>Determines whether to allow modifying the details of the parent agreement of the initial sub-agreement when creating subsequent versions of the sub-agreement by importing the contract details or by using SAP Ariba Contract Workspace. When set to Yes, the details of the parent agreement of the initial sub-agreement are copied to subsequent versions of sub-agreements. These details cannot be edited.</w:t>
      </w:r>
    </w:p>
    <w:p w14:paraId="7F609D3B" w14:textId="77777777" w:rsidR="00E01D6B" w:rsidRDefault="00E01D6B">
      <w:pPr>
        <w:pageBreakBefore/>
      </w:pPr>
    </w:p>
    <w:p w14:paraId="387CD852" w14:textId="77777777" w:rsidR="00E01D6B" w:rsidRDefault="00000000">
      <w:pPr>
        <w:pStyle w:val="Heading2"/>
        <w:spacing w:after="200"/>
        <w:jc w:val="center"/>
      </w:pPr>
      <w:r>
        <w:rPr>
          <w:b/>
          <w:bCs/>
          <w:sz w:val="32"/>
          <w:szCs w:val="32"/>
        </w:rPr>
        <w:t>Configuration Item</w:t>
      </w:r>
    </w:p>
    <w:p w14:paraId="28838D3E" w14:textId="77777777" w:rsidR="00E01D6B" w:rsidRDefault="00000000">
      <w:pPr>
        <w:spacing w:after="240"/>
        <w:jc w:val="center"/>
      </w:pPr>
      <w:r>
        <w:rPr>
          <w:b/>
          <w:bCs/>
        </w:rPr>
        <w:t>Application.Invoicing.RequireApprovalOnSequentialNodeWithSameApprover</w:t>
      </w:r>
    </w:p>
    <w:p w14:paraId="59CE59FD" w14:textId="77777777" w:rsidR="00E01D6B" w:rsidRDefault="00000000">
      <w:pPr>
        <w:spacing w:after="300"/>
        <w:jc w:val="center"/>
      </w:pPr>
      <w:r>
        <w:rPr>
          <w:i/>
          <w:iCs/>
        </w:rPr>
        <w:t xml:space="preserve">Current value: </w:t>
      </w:r>
      <w:r>
        <w:rPr>
          <w:b/>
          <w:bCs/>
          <w:color w:val="8B0000"/>
        </w:rPr>
        <w:t>DISABLED</w:t>
      </w:r>
    </w:p>
    <w:p w14:paraId="5C5F3046" w14:textId="77777777" w:rsidR="00E01D6B" w:rsidRDefault="00000000">
      <w:pPr>
        <w:spacing w:after="300"/>
      </w:pPr>
      <w:r>
        <w:rPr>
          <w:b/>
          <w:bCs/>
        </w:rPr>
        <w:t>Description:</w:t>
      </w:r>
      <w:r>
        <w:rPr>
          <w:b/>
          <w:bCs/>
        </w:rPr>
        <w:tab/>
      </w:r>
      <w:r>
        <w:t>&lt;P&gt;On invoice reconciliation (IR) documents, determines the behavior of the approval flow when a user who's in two subsequent approval group nodes edits the IR and approves it on behalf of the first group. This parameter is applicable when the edit rule Edit With Resubmit is enabled. For example, suppose the approval flow includes Group A and Group B in sequential approval nodes, and user 1 belongs to both groups. When User 1 approves on behalf of Group A, the approval node for Group B either requires approval or is automatically approved, depending on how this parameter is set.&lt;/P&gt; &lt;P&gt;When set to No, when the user approves on behalf of the first approval group, the second node is auto-approved. When set to Yes, when the user approves the first node, the second node becomes active, and either the same user or another member of the approval group must approve.&lt;/P&gt;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39170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ACBE6D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B629D4C" w14:textId="77777777" w:rsidR="00E01D6B" w:rsidRDefault="00000000">
            <w:r>
              <w:rPr>
                <w:b/>
                <w:bCs/>
              </w:rPr>
              <w:t>Value</w:t>
            </w:r>
          </w:p>
        </w:tc>
      </w:tr>
      <w:tr w:rsidR="00E01D6B" w14:paraId="486C237F" w14:textId="77777777">
        <w:tblPrEx>
          <w:tblCellMar>
            <w:top w:w="0" w:type="dxa"/>
            <w:bottom w:w="0" w:type="dxa"/>
          </w:tblCellMar>
        </w:tblPrEx>
        <w:tc>
          <w:tcPr>
            <w:tcW w:w="0" w:type="auto"/>
            <w:tcMar>
              <w:top w:w="100" w:type="dxa"/>
              <w:left w:w="100" w:type="dxa"/>
              <w:bottom w:w="100" w:type="dxa"/>
              <w:right w:w="100" w:type="dxa"/>
            </w:tcMar>
          </w:tcPr>
          <w:p w14:paraId="6634ED4F" w14:textId="77777777" w:rsidR="00E01D6B" w:rsidRDefault="00000000">
            <w:r>
              <w:t>Parameter Type</w:t>
            </w:r>
          </w:p>
        </w:tc>
        <w:tc>
          <w:tcPr>
            <w:tcW w:w="0" w:type="auto"/>
            <w:tcMar>
              <w:top w:w="100" w:type="dxa"/>
              <w:left w:w="100" w:type="dxa"/>
              <w:bottom w:w="100" w:type="dxa"/>
              <w:right w:w="100" w:type="dxa"/>
            </w:tcMar>
          </w:tcPr>
          <w:p w14:paraId="1780EF61" w14:textId="77777777" w:rsidR="00E01D6B" w:rsidRDefault="00000000">
            <w:r>
              <w:t>java.lang.Boolean</w:t>
            </w:r>
          </w:p>
        </w:tc>
      </w:tr>
      <w:tr w:rsidR="00E01D6B" w14:paraId="1B1837C8" w14:textId="77777777">
        <w:tblPrEx>
          <w:tblCellMar>
            <w:top w:w="0" w:type="dxa"/>
            <w:bottom w:w="0" w:type="dxa"/>
          </w:tblCellMar>
        </w:tblPrEx>
        <w:tc>
          <w:tcPr>
            <w:tcW w:w="0" w:type="auto"/>
            <w:tcMar>
              <w:top w:w="100" w:type="dxa"/>
              <w:left w:w="100" w:type="dxa"/>
              <w:bottom w:w="100" w:type="dxa"/>
              <w:right w:w="100" w:type="dxa"/>
            </w:tcMar>
          </w:tcPr>
          <w:p w14:paraId="779A8F02" w14:textId="77777777" w:rsidR="00E01D6B" w:rsidRDefault="00000000">
            <w:r>
              <w:t>Is Default</w:t>
            </w:r>
          </w:p>
        </w:tc>
        <w:tc>
          <w:tcPr>
            <w:tcW w:w="0" w:type="auto"/>
            <w:tcMar>
              <w:top w:w="100" w:type="dxa"/>
              <w:left w:w="100" w:type="dxa"/>
              <w:bottom w:w="100" w:type="dxa"/>
              <w:right w:w="100" w:type="dxa"/>
            </w:tcMar>
          </w:tcPr>
          <w:p w14:paraId="7F6D31B0" w14:textId="77777777" w:rsidR="00E01D6B" w:rsidRDefault="00000000">
            <w:r>
              <w:t>No</w:t>
            </w:r>
          </w:p>
        </w:tc>
      </w:tr>
      <w:tr w:rsidR="00E01D6B" w14:paraId="683123FC" w14:textId="77777777">
        <w:tblPrEx>
          <w:tblCellMar>
            <w:top w:w="0" w:type="dxa"/>
            <w:bottom w:w="0" w:type="dxa"/>
          </w:tblCellMar>
        </w:tblPrEx>
        <w:tc>
          <w:tcPr>
            <w:tcW w:w="0" w:type="auto"/>
            <w:tcMar>
              <w:top w:w="100" w:type="dxa"/>
              <w:left w:w="100" w:type="dxa"/>
              <w:bottom w:w="100" w:type="dxa"/>
              <w:right w:w="100" w:type="dxa"/>
            </w:tcMar>
          </w:tcPr>
          <w:p w14:paraId="0B20BD77" w14:textId="77777777" w:rsidR="00E01D6B" w:rsidRDefault="00000000">
            <w:r>
              <w:t>Default Value</w:t>
            </w:r>
          </w:p>
        </w:tc>
        <w:tc>
          <w:tcPr>
            <w:tcW w:w="0" w:type="auto"/>
            <w:tcMar>
              <w:top w:w="100" w:type="dxa"/>
              <w:left w:w="100" w:type="dxa"/>
              <w:bottom w:w="100" w:type="dxa"/>
              <w:right w:w="100" w:type="dxa"/>
            </w:tcMar>
          </w:tcPr>
          <w:p w14:paraId="02112E7D" w14:textId="77777777" w:rsidR="00E01D6B" w:rsidRDefault="00000000">
            <w:r>
              <w:t>No</w:t>
            </w:r>
          </w:p>
        </w:tc>
      </w:tr>
      <w:tr w:rsidR="00E01D6B" w14:paraId="2AEC01E6" w14:textId="77777777">
        <w:tblPrEx>
          <w:tblCellMar>
            <w:top w:w="0" w:type="dxa"/>
            <w:bottom w:w="0" w:type="dxa"/>
          </w:tblCellMar>
        </w:tblPrEx>
        <w:tc>
          <w:tcPr>
            <w:tcW w:w="0" w:type="auto"/>
            <w:tcMar>
              <w:top w:w="100" w:type="dxa"/>
              <w:left w:w="100" w:type="dxa"/>
              <w:bottom w:w="100" w:type="dxa"/>
              <w:right w:w="100" w:type="dxa"/>
            </w:tcMar>
          </w:tcPr>
          <w:p w14:paraId="403E6BB1" w14:textId="77777777" w:rsidR="00E01D6B" w:rsidRDefault="00000000">
            <w:r>
              <w:t>Is Customer Editable</w:t>
            </w:r>
          </w:p>
        </w:tc>
        <w:tc>
          <w:tcPr>
            <w:tcW w:w="0" w:type="auto"/>
            <w:tcMar>
              <w:top w:w="100" w:type="dxa"/>
              <w:left w:w="100" w:type="dxa"/>
              <w:bottom w:w="100" w:type="dxa"/>
              <w:right w:w="100" w:type="dxa"/>
            </w:tcMar>
          </w:tcPr>
          <w:p w14:paraId="35B63A6C" w14:textId="77777777" w:rsidR="00E01D6B" w:rsidRDefault="00000000">
            <w:r>
              <w:t>No</w:t>
            </w:r>
          </w:p>
        </w:tc>
      </w:tr>
      <w:tr w:rsidR="00E01D6B" w14:paraId="027056D9" w14:textId="77777777">
        <w:tblPrEx>
          <w:tblCellMar>
            <w:top w:w="0" w:type="dxa"/>
            <w:bottom w:w="0" w:type="dxa"/>
          </w:tblCellMar>
        </w:tblPrEx>
        <w:tc>
          <w:tcPr>
            <w:tcW w:w="0" w:type="auto"/>
            <w:tcMar>
              <w:top w:w="100" w:type="dxa"/>
              <w:left w:w="100" w:type="dxa"/>
              <w:bottom w:w="100" w:type="dxa"/>
              <w:right w:w="100" w:type="dxa"/>
            </w:tcMar>
          </w:tcPr>
          <w:p w14:paraId="3B11A507" w14:textId="77777777" w:rsidR="00E01D6B" w:rsidRDefault="00000000">
            <w:r>
              <w:t>Parameter Value</w:t>
            </w:r>
          </w:p>
        </w:tc>
        <w:tc>
          <w:tcPr>
            <w:tcW w:w="0" w:type="auto"/>
            <w:tcMar>
              <w:top w:w="100" w:type="dxa"/>
              <w:left w:w="100" w:type="dxa"/>
              <w:bottom w:w="100" w:type="dxa"/>
              <w:right w:w="100" w:type="dxa"/>
            </w:tcMar>
          </w:tcPr>
          <w:p w14:paraId="2EF4DA88" w14:textId="77777777" w:rsidR="00E01D6B" w:rsidRDefault="00000000">
            <w:r>
              <w:t>No</w:t>
            </w:r>
          </w:p>
        </w:tc>
      </w:tr>
    </w:tbl>
    <w:p w14:paraId="2AC0623B" w14:textId="77777777" w:rsidR="00E01D6B" w:rsidRDefault="00000000">
      <w:pPr>
        <w:spacing w:before="300"/>
      </w:pPr>
      <w:r>
        <w:rPr>
          <w:b/>
          <w:bCs/>
        </w:rPr>
        <w:t xml:space="preserve">Note: </w:t>
      </w:r>
      <w:r>
        <w:t xml:space="preserve"> On invoice reconciliation (IR) documents, determines the behavior of the approval flow when a user who's in two subsequent approval group nodes edits the IR and approves it on behalf of the first group. This parameter is applicable when the edit rule Edit With Resubmit is enabled. For example, suppose the approval flow includes Group A and Group B in sequential approval nodes, and user 1 belongs </w:t>
      </w:r>
    </w:p>
    <w:p w14:paraId="31852909" w14:textId="77777777" w:rsidR="00E01D6B" w:rsidRDefault="00E01D6B">
      <w:pPr>
        <w:pageBreakBefore/>
      </w:pPr>
    </w:p>
    <w:p w14:paraId="5C840034" w14:textId="77777777" w:rsidR="00E01D6B" w:rsidRDefault="00000000">
      <w:pPr>
        <w:pStyle w:val="Heading2"/>
        <w:spacing w:after="200"/>
        <w:jc w:val="center"/>
      </w:pPr>
      <w:r>
        <w:rPr>
          <w:b/>
          <w:bCs/>
          <w:sz w:val="32"/>
          <w:szCs w:val="32"/>
        </w:rPr>
        <w:t>Configuration Item</w:t>
      </w:r>
    </w:p>
    <w:p w14:paraId="4F08C519" w14:textId="77777777" w:rsidR="00E01D6B" w:rsidRDefault="00000000">
      <w:pPr>
        <w:spacing w:after="240"/>
        <w:jc w:val="center"/>
      </w:pPr>
      <w:r>
        <w:rPr>
          <w:b/>
          <w:bCs/>
        </w:rPr>
        <w:t>Application.Base.BackwardCompatibleConstraints</w:t>
      </w:r>
    </w:p>
    <w:p w14:paraId="1E7E33BD" w14:textId="77777777" w:rsidR="00E01D6B" w:rsidRDefault="00000000">
      <w:pPr>
        <w:spacing w:after="300"/>
        <w:jc w:val="center"/>
      </w:pPr>
      <w:r>
        <w:rPr>
          <w:i/>
          <w:iCs/>
        </w:rPr>
        <w:t xml:space="preserve">Current value: </w:t>
      </w:r>
      <w:r>
        <w:rPr>
          <w:b/>
          <w:bCs/>
          <w:color w:val="8B0000"/>
        </w:rPr>
        <w:t>DISABLED</w:t>
      </w:r>
    </w:p>
    <w:p w14:paraId="6A93A376" w14:textId="77777777" w:rsidR="00E01D6B" w:rsidRDefault="00000000">
      <w:pPr>
        <w:spacing w:after="300"/>
      </w:pPr>
      <w:r>
        <w:rPr>
          <w:b/>
          <w:bCs/>
        </w:rPr>
        <w:t>Description:</w:t>
      </w:r>
      <w:r>
        <w:rPr>
          <w:b/>
          <w:bCs/>
        </w:rPr>
        <w:tab/>
      </w:r>
      <w:r>
        <w:t>&lt;P&gt;Specifies whether we should use old-style custerType/enclosingDocument constraints in which the contextual constraint always overrides any generic constraint.&lt;/P&gt; &lt;P&gt;This should only be set to true for customers that engineering has identified as being affected by 1-ARAYNR.&lt;/P&gt;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000B1B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CF2E2D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CF577C5" w14:textId="77777777" w:rsidR="00E01D6B" w:rsidRDefault="00000000">
            <w:r>
              <w:rPr>
                <w:b/>
                <w:bCs/>
              </w:rPr>
              <w:t>Value</w:t>
            </w:r>
          </w:p>
        </w:tc>
      </w:tr>
      <w:tr w:rsidR="00E01D6B" w14:paraId="743EFC7A" w14:textId="77777777">
        <w:tblPrEx>
          <w:tblCellMar>
            <w:top w:w="0" w:type="dxa"/>
            <w:bottom w:w="0" w:type="dxa"/>
          </w:tblCellMar>
        </w:tblPrEx>
        <w:tc>
          <w:tcPr>
            <w:tcW w:w="0" w:type="auto"/>
            <w:tcMar>
              <w:top w:w="100" w:type="dxa"/>
              <w:left w:w="100" w:type="dxa"/>
              <w:bottom w:w="100" w:type="dxa"/>
              <w:right w:w="100" w:type="dxa"/>
            </w:tcMar>
          </w:tcPr>
          <w:p w14:paraId="35AE513C" w14:textId="77777777" w:rsidR="00E01D6B" w:rsidRDefault="00000000">
            <w:r>
              <w:t>Parameter Type</w:t>
            </w:r>
          </w:p>
        </w:tc>
        <w:tc>
          <w:tcPr>
            <w:tcW w:w="0" w:type="auto"/>
            <w:tcMar>
              <w:top w:w="100" w:type="dxa"/>
              <w:left w:w="100" w:type="dxa"/>
              <w:bottom w:w="100" w:type="dxa"/>
              <w:right w:w="100" w:type="dxa"/>
            </w:tcMar>
          </w:tcPr>
          <w:p w14:paraId="7B6F3486" w14:textId="77777777" w:rsidR="00E01D6B" w:rsidRDefault="00000000">
            <w:r>
              <w:t>java.lang.Boolean</w:t>
            </w:r>
          </w:p>
        </w:tc>
      </w:tr>
      <w:tr w:rsidR="00E01D6B" w14:paraId="14B6FB83" w14:textId="77777777">
        <w:tblPrEx>
          <w:tblCellMar>
            <w:top w:w="0" w:type="dxa"/>
            <w:bottom w:w="0" w:type="dxa"/>
          </w:tblCellMar>
        </w:tblPrEx>
        <w:tc>
          <w:tcPr>
            <w:tcW w:w="0" w:type="auto"/>
            <w:tcMar>
              <w:top w:w="100" w:type="dxa"/>
              <w:left w:w="100" w:type="dxa"/>
              <w:bottom w:w="100" w:type="dxa"/>
              <w:right w:w="100" w:type="dxa"/>
            </w:tcMar>
          </w:tcPr>
          <w:p w14:paraId="2F68C1A4" w14:textId="77777777" w:rsidR="00E01D6B" w:rsidRDefault="00000000">
            <w:r>
              <w:t>Is Default</w:t>
            </w:r>
          </w:p>
        </w:tc>
        <w:tc>
          <w:tcPr>
            <w:tcW w:w="0" w:type="auto"/>
            <w:tcMar>
              <w:top w:w="100" w:type="dxa"/>
              <w:left w:w="100" w:type="dxa"/>
              <w:bottom w:w="100" w:type="dxa"/>
              <w:right w:w="100" w:type="dxa"/>
            </w:tcMar>
          </w:tcPr>
          <w:p w14:paraId="60D98B04" w14:textId="77777777" w:rsidR="00E01D6B" w:rsidRDefault="00000000">
            <w:r>
              <w:t>No</w:t>
            </w:r>
          </w:p>
        </w:tc>
      </w:tr>
      <w:tr w:rsidR="00E01D6B" w14:paraId="78861801" w14:textId="77777777">
        <w:tblPrEx>
          <w:tblCellMar>
            <w:top w:w="0" w:type="dxa"/>
            <w:bottom w:w="0" w:type="dxa"/>
          </w:tblCellMar>
        </w:tblPrEx>
        <w:tc>
          <w:tcPr>
            <w:tcW w:w="0" w:type="auto"/>
            <w:tcMar>
              <w:top w:w="100" w:type="dxa"/>
              <w:left w:w="100" w:type="dxa"/>
              <w:bottom w:w="100" w:type="dxa"/>
              <w:right w:w="100" w:type="dxa"/>
            </w:tcMar>
          </w:tcPr>
          <w:p w14:paraId="4ADB8903" w14:textId="77777777" w:rsidR="00E01D6B" w:rsidRDefault="00000000">
            <w:r>
              <w:t>Default Value</w:t>
            </w:r>
          </w:p>
        </w:tc>
        <w:tc>
          <w:tcPr>
            <w:tcW w:w="0" w:type="auto"/>
            <w:tcMar>
              <w:top w:w="100" w:type="dxa"/>
              <w:left w:w="100" w:type="dxa"/>
              <w:bottom w:w="100" w:type="dxa"/>
              <w:right w:w="100" w:type="dxa"/>
            </w:tcMar>
          </w:tcPr>
          <w:p w14:paraId="6324094F" w14:textId="77777777" w:rsidR="00E01D6B" w:rsidRDefault="00000000">
            <w:r>
              <w:t>No</w:t>
            </w:r>
          </w:p>
        </w:tc>
      </w:tr>
      <w:tr w:rsidR="00E01D6B" w14:paraId="1E82B450" w14:textId="77777777">
        <w:tblPrEx>
          <w:tblCellMar>
            <w:top w:w="0" w:type="dxa"/>
            <w:bottom w:w="0" w:type="dxa"/>
          </w:tblCellMar>
        </w:tblPrEx>
        <w:tc>
          <w:tcPr>
            <w:tcW w:w="0" w:type="auto"/>
            <w:tcMar>
              <w:top w:w="100" w:type="dxa"/>
              <w:left w:w="100" w:type="dxa"/>
              <w:bottom w:w="100" w:type="dxa"/>
              <w:right w:w="100" w:type="dxa"/>
            </w:tcMar>
          </w:tcPr>
          <w:p w14:paraId="4B53C550" w14:textId="77777777" w:rsidR="00E01D6B" w:rsidRDefault="00000000">
            <w:r>
              <w:t>Is Customer Editable</w:t>
            </w:r>
          </w:p>
        </w:tc>
        <w:tc>
          <w:tcPr>
            <w:tcW w:w="0" w:type="auto"/>
            <w:tcMar>
              <w:top w:w="100" w:type="dxa"/>
              <w:left w:w="100" w:type="dxa"/>
              <w:bottom w:w="100" w:type="dxa"/>
              <w:right w:w="100" w:type="dxa"/>
            </w:tcMar>
          </w:tcPr>
          <w:p w14:paraId="67C57E14" w14:textId="77777777" w:rsidR="00E01D6B" w:rsidRDefault="00000000">
            <w:r>
              <w:t>No</w:t>
            </w:r>
          </w:p>
        </w:tc>
      </w:tr>
      <w:tr w:rsidR="00E01D6B" w14:paraId="07A51884" w14:textId="77777777">
        <w:tblPrEx>
          <w:tblCellMar>
            <w:top w:w="0" w:type="dxa"/>
            <w:bottom w:w="0" w:type="dxa"/>
          </w:tblCellMar>
        </w:tblPrEx>
        <w:tc>
          <w:tcPr>
            <w:tcW w:w="0" w:type="auto"/>
            <w:tcMar>
              <w:top w:w="100" w:type="dxa"/>
              <w:left w:w="100" w:type="dxa"/>
              <w:bottom w:w="100" w:type="dxa"/>
              <w:right w:w="100" w:type="dxa"/>
            </w:tcMar>
          </w:tcPr>
          <w:p w14:paraId="174C1BE2" w14:textId="77777777" w:rsidR="00E01D6B" w:rsidRDefault="00000000">
            <w:r>
              <w:t>Parameter Value</w:t>
            </w:r>
          </w:p>
        </w:tc>
        <w:tc>
          <w:tcPr>
            <w:tcW w:w="0" w:type="auto"/>
            <w:tcMar>
              <w:top w:w="100" w:type="dxa"/>
              <w:left w:w="100" w:type="dxa"/>
              <w:bottom w:w="100" w:type="dxa"/>
              <w:right w:w="100" w:type="dxa"/>
            </w:tcMar>
          </w:tcPr>
          <w:p w14:paraId="5DD67721" w14:textId="77777777" w:rsidR="00E01D6B" w:rsidRDefault="00000000">
            <w:r>
              <w:t>No</w:t>
            </w:r>
          </w:p>
        </w:tc>
      </w:tr>
    </w:tbl>
    <w:p w14:paraId="63AA262A" w14:textId="77777777" w:rsidR="00E01D6B" w:rsidRDefault="00000000">
      <w:pPr>
        <w:spacing w:before="300"/>
      </w:pPr>
      <w:r>
        <w:rPr>
          <w:b/>
          <w:bCs/>
        </w:rPr>
        <w:t xml:space="preserve">Note: </w:t>
      </w:r>
      <w:r>
        <w:t xml:space="preserve"> Specifies whether we should use old-style custerType/enclosingDocument constraints in which the contextual constraint always overrides any generic constraint.&lt;/P&gt;  This should only be set to true for customers that engineering has identified as being affected by 1-ARAYNR.&lt;/P&gt;</w:t>
      </w:r>
    </w:p>
    <w:p w14:paraId="11870B87" w14:textId="77777777" w:rsidR="00E01D6B" w:rsidRDefault="00E01D6B">
      <w:pPr>
        <w:pageBreakBefore/>
      </w:pPr>
    </w:p>
    <w:p w14:paraId="04D1ED99" w14:textId="77777777" w:rsidR="00E01D6B" w:rsidRDefault="00000000">
      <w:pPr>
        <w:pStyle w:val="Heading2"/>
        <w:spacing w:after="200"/>
        <w:jc w:val="center"/>
      </w:pPr>
      <w:r>
        <w:rPr>
          <w:b/>
          <w:bCs/>
          <w:sz w:val="32"/>
          <w:szCs w:val="32"/>
        </w:rPr>
        <w:t>Allow line-level changes in requisitions sent to SAP S/4HANA or SAP S/4HANA Cloud</w:t>
      </w:r>
    </w:p>
    <w:p w14:paraId="0494B8DD" w14:textId="77777777" w:rsidR="00E01D6B" w:rsidRDefault="00000000">
      <w:pPr>
        <w:spacing w:after="240"/>
        <w:jc w:val="center"/>
      </w:pPr>
      <w:r>
        <w:rPr>
          <w:b/>
          <w:bCs/>
        </w:rPr>
        <w:t>Application.Purchasing.AllowLineLevelChangesInRequisitionsSentToS4HANA</w:t>
      </w:r>
    </w:p>
    <w:p w14:paraId="5884A530" w14:textId="77777777" w:rsidR="00E01D6B" w:rsidRDefault="00000000">
      <w:pPr>
        <w:spacing w:after="300"/>
        <w:jc w:val="center"/>
      </w:pPr>
      <w:r>
        <w:rPr>
          <w:i/>
          <w:iCs/>
        </w:rPr>
        <w:t xml:space="preserve">Current value: </w:t>
      </w:r>
      <w:r>
        <w:rPr>
          <w:b/>
          <w:bCs/>
          <w:color w:val="8B0000"/>
        </w:rPr>
        <w:t>DISABLED</w:t>
      </w:r>
    </w:p>
    <w:p w14:paraId="73C21766" w14:textId="77777777" w:rsidR="00E01D6B" w:rsidRDefault="00000000">
      <w:pPr>
        <w:spacing w:after="300"/>
      </w:pPr>
      <w:r>
        <w:rPr>
          <w:b/>
          <w:bCs/>
        </w:rPr>
        <w:t>Description:</w:t>
      </w:r>
      <w:r>
        <w:rPr>
          <w:b/>
          <w:bCs/>
        </w:rPr>
        <w:tab/>
      </w:r>
      <w:r>
        <w:t>Determines whether users can edit submitted requisitions to add new line items or add line-level comments and attachments. If set to Yes, users can add new line items or add line-level comments and attachments.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7D0A7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0892A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EEC809" w14:textId="77777777" w:rsidR="00E01D6B" w:rsidRDefault="00000000">
            <w:r>
              <w:rPr>
                <w:b/>
                <w:bCs/>
              </w:rPr>
              <w:t>Value</w:t>
            </w:r>
          </w:p>
        </w:tc>
      </w:tr>
      <w:tr w:rsidR="00E01D6B" w14:paraId="388BCD30" w14:textId="77777777">
        <w:tblPrEx>
          <w:tblCellMar>
            <w:top w:w="0" w:type="dxa"/>
            <w:bottom w:w="0" w:type="dxa"/>
          </w:tblCellMar>
        </w:tblPrEx>
        <w:tc>
          <w:tcPr>
            <w:tcW w:w="0" w:type="auto"/>
            <w:tcMar>
              <w:top w:w="100" w:type="dxa"/>
              <w:left w:w="100" w:type="dxa"/>
              <w:bottom w:w="100" w:type="dxa"/>
              <w:right w:w="100" w:type="dxa"/>
            </w:tcMar>
          </w:tcPr>
          <w:p w14:paraId="6207412F" w14:textId="77777777" w:rsidR="00E01D6B" w:rsidRDefault="00000000">
            <w:r>
              <w:t>Parameter Type</w:t>
            </w:r>
          </w:p>
        </w:tc>
        <w:tc>
          <w:tcPr>
            <w:tcW w:w="0" w:type="auto"/>
            <w:tcMar>
              <w:top w:w="100" w:type="dxa"/>
              <w:left w:w="100" w:type="dxa"/>
              <w:bottom w:w="100" w:type="dxa"/>
              <w:right w:w="100" w:type="dxa"/>
            </w:tcMar>
          </w:tcPr>
          <w:p w14:paraId="4B5C8CA1" w14:textId="77777777" w:rsidR="00E01D6B" w:rsidRDefault="00000000">
            <w:r>
              <w:t>java.lang.Boolean</w:t>
            </w:r>
          </w:p>
        </w:tc>
      </w:tr>
      <w:tr w:rsidR="00E01D6B" w14:paraId="3537D281" w14:textId="77777777">
        <w:tblPrEx>
          <w:tblCellMar>
            <w:top w:w="0" w:type="dxa"/>
            <w:bottom w:w="0" w:type="dxa"/>
          </w:tblCellMar>
        </w:tblPrEx>
        <w:tc>
          <w:tcPr>
            <w:tcW w:w="0" w:type="auto"/>
            <w:tcMar>
              <w:top w:w="100" w:type="dxa"/>
              <w:left w:w="100" w:type="dxa"/>
              <w:bottom w:w="100" w:type="dxa"/>
              <w:right w:w="100" w:type="dxa"/>
            </w:tcMar>
          </w:tcPr>
          <w:p w14:paraId="664B75F7" w14:textId="77777777" w:rsidR="00E01D6B" w:rsidRDefault="00000000">
            <w:r>
              <w:t>Is Default</w:t>
            </w:r>
          </w:p>
        </w:tc>
        <w:tc>
          <w:tcPr>
            <w:tcW w:w="0" w:type="auto"/>
            <w:tcMar>
              <w:top w:w="100" w:type="dxa"/>
              <w:left w:w="100" w:type="dxa"/>
              <w:bottom w:w="100" w:type="dxa"/>
              <w:right w:w="100" w:type="dxa"/>
            </w:tcMar>
          </w:tcPr>
          <w:p w14:paraId="77F9622A" w14:textId="77777777" w:rsidR="00E01D6B" w:rsidRDefault="00000000">
            <w:r>
              <w:t>No</w:t>
            </w:r>
          </w:p>
        </w:tc>
      </w:tr>
      <w:tr w:rsidR="00E01D6B" w14:paraId="4DEC7763" w14:textId="77777777">
        <w:tblPrEx>
          <w:tblCellMar>
            <w:top w:w="0" w:type="dxa"/>
            <w:bottom w:w="0" w:type="dxa"/>
          </w:tblCellMar>
        </w:tblPrEx>
        <w:tc>
          <w:tcPr>
            <w:tcW w:w="0" w:type="auto"/>
            <w:tcMar>
              <w:top w:w="100" w:type="dxa"/>
              <w:left w:w="100" w:type="dxa"/>
              <w:bottom w:w="100" w:type="dxa"/>
              <w:right w:w="100" w:type="dxa"/>
            </w:tcMar>
          </w:tcPr>
          <w:p w14:paraId="39937269" w14:textId="77777777" w:rsidR="00E01D6B" w:rsidRDefault="00000000">
            <w:r>
              <w:t>Default Value</w:t>
            </w:r>
          </w:p>
        </w:tc>
        <w:tc>
          <w:tcPr>
            <w:tcW w:w="0" w:type="auto"/>
            <w:tcMar>
              <w:top w:w="100" w:type="dxa"/>
              <w:left w:w="100" w:type="dxa"/>
              <w:bottom w:w="100" w:type="dxa"/>
              <w:right w:w="100" w:type="dxa"/>
            </w:tcMar>
          </w:tcPr>
          <w:p w14:paraId="6898EDEC" w14:textId="77777777" w:rsidR="00E01D6B" w:rsidRDefault="00000000">
            <w:r>
              <w:t>No</w:t>
            </w:r>
          </w:p>
        </w:tc>
      </w:tr>
      <w:tr w:rsidR="00E01D6B" w14:paraId="7450EF80" w14:textId="77777777">
        <w:tblPrEx>
          <w:tblCellMar>
            <w:top w:w="0" w:type="dxa"/>
            <w:bottom w:w="0" w:type="dxa"/>
          </w:tblCellMar>
        </w:tblPrEx>
        <w:tc>
          <w:tcPr>
            <w:tcW w:w="0" w:type="auto"/>
            <w:tcMar>
              <w:top w:w="100" w:type="dxa"/>
              <w:left w:w="100" w:type="dxa"/>
              <w:bottom w:w="100" w:type="dxa"/>
              <w:right w:w="100" w:type="dxa"/>
            </w:tcMar>
          </w:tcPr>
          <w:p w14:paraId="03ACE616" w14:textId="77777777" w:rsidR="00E01D6B" w:rsidRDefault="00000000">
            <w:r>
              <w:t>Is Customer Editable</w:t>
            </w:r>
          </w:p>
        </w:tc>
        <w:tc>
          <w:tcPr>
            <w:tcW w:w="0" w:type="auto"/>
            <w:tcMar>
              <w:top w:w="100" w:type="dxa"/>
              <w:left w:w="100" w:type="dxa"/>
              <w:bottom w:w="100" w:type="dxa"/>
              <w:right w:w="100" w:type="dxa"/>
            </w:tcMar>
          </w:tcPr>
          <w:p w14:paraId="1B039AA8" w14:textId="77777777" w:rsidR="00E01D6B" w:rsidRDefault="00000000">
            <w:r>
              <w:t>Yes</w:t>
            </w:r>
          </w:p>
        </w:tc>
      </w:tr>
      <w:tr w:rsidR="00E01D6B" w14:paraId="55BD067B" w14:textId="77777777">
        <w:tblPrEx>
          <w:tblCellMar>
            <w:top w:w="0" w:type="dxa"/>
            <w:bottom w:w="0" w:type="dxa"/>
          </w:tblCellMar>
        </w:tblPrEx>
        <w:tc>
          <w:tcPr>
            <w:tcW w:w="0" w:type="auto"/>
            <w:tcMar>
              <w:top w:w="100" w:type="dxa"/>
              <w:left w:w="100" w:type="dxa"/>
              <w:bottom w:w="100" w:type="dxa"/>
              <w:right w:w="100" w:type="dxa"/>
            </w:tcMar>
          </w:tcPr>
          <w:p w14:paraId="600104D9" w14:textId="77777777" w:rsidR="00E01D6B" w:rsidRDefault="00000000">
            <w:r>
              <w:t>Parameter Value</w:t>
            </w:r>
          </w:p>
        </w:tc>
        <w:tc>
          <w:tcPr>
            <w:tcW w:w="0" w:type="auto"/>
            <w:tcMar>
              <w:top w:w="100" w:type="dxa"/>
              <w:left w:w="100" w:type="dxa"/>
              <w:bottom w:w="100" w:type="dxa"/>
              <w:right w:w="100" w:type="dxa"/>
            </w:tcMar>
          </w:tcPr>
          <w:p w14:paraId="2223E2B5" w14:textId="77777777" w:rsidR="00E01D6B" w:rsidRDefault="00000000">
            <w:r>
              <w:t>No</w:t>
            </w:r>
          </w:p>
        </w:tc>
      </w:tr>
    </w:tbl>
    <w:p w14:paraId="4FAE7686" w14:textId="77777777" w:rsidR="00E01D6B" w:rsidRDefault="00000000">
      <w:pPr>
        <w:spacing w:before="300"/>
      </w:pPr>
      <w:r>
        <w:rPr>
          <w:b/>
          <w:bCs/>
        </w:rPr>
        <w:t xml:space="preserve">Note: </w:t>
      </w:r>
      <w:r>
        <w:t>Determines whether users can edit submitted requisitions to add new line items or add line-level comments and attachments. If set to Yes, users can add new line items or add line-level comments and attachments.</w:t>
      </w:r>
    </w:p>
    <w:p w14:paraId="7305C459" w14:textId="77777777" w:rsidR="00E01D6B" w:rsidRDefault="00E01D6B">
      <w:pPr>
        <w:pageBreakBefore/>
      </w:pPr>
    </w:p>
    <w:p w14:paraId="3F4A8A16" w14:textId="77777777" w:rsidR="00E01D6B" w:rsidRDefault="00000000">
      <w:pPr>
        <w:pStyle w:val="Heading2"/>
        <w:spacing w:after="200"/>
        <w:jc w:val="center"/>
      </w:pPr>
      <w:r>
        <w:rPr>
          <w:b/>
          <w:bCs/>
          <w:sz w:val="32"/>
          <w:szCs w:val="32"/>
        </w:rPr>
        <w:t>Configuration Item</w:t>
      </w:r>
    </w:p>
    <w:p w14:paraId="29A03C4B" w14:textId="77777777" w:rsidR="00E01D6B" w:rsidRDefault="00000000">
      <w:pPr>
        <w:spacing w:after="240"/>
        <w:jc w:val="center"/>
      </w:pPr>
      <w:r>
        <w:rPr>
          <w:b/>
          <w:bCs/>
        </w:rPr>
        <w:t>Application.Catalog.EnabledCopyFromParent</w:t>
      </w:r>
    </w:p>
    <w:p w14:paraId="0335DBF9" w14:textId="77777777" w:rsidR="00E01D6B" w:rsidRDefault="00000000">
      <w:pPr>
        <w:spacing w:after="300"/>
        <w:jc w:val="center"/>
      </w:pPr>
      <w:r>
        <w:rPr>
          <w:i/>
          <w:iCs/>
        </w:rPr>
        <w:t xml:space="preserve">Current value: </w:t>
      </w:r>
      <w:r>
        <w:rPr>
          <w:b/>
          <w:bCs/>
          <w:color w:val="8B0000"/>
        </w:rPr>
        <w:t>DISABLED</w:t>
      </w:r>
    </w:p>
    <w:p w14:paraId="444480F3" w14:textId="77777777" w:rsidR="00E01D6B" w:rsidRDefault="00000000">
      <w:pPr>
        <w:spacing w:after="300"/>
      </w:pPr>
      <w:r>
        <w:rPr>
          <w:b/>
          <w:bCs/>
        </w:rPr>
        <w:t>Description:</w:t>
      </w:r>
      <w:r>
        <w:rPr>
          <w:b/>
          <w:bCs/>
        </w:rPr>
        <w:tab/>
      </w:r>
      <w:r>
        <w:t>&lt;P&gt;This parameter allows to copy data from parent table RolledUpCatalogItemCountsForReporting to child table.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3319E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13CB8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9742EC4" w14:textId="77777777" w:rsidR="00E01D6B" w:rsidRDefault="00000000">
            <w:r>
              <w:rPr>
                <w:b/>
                <w:bCs/>
              </w:rPr>
              <w:t>Value</w:t>
            </w:r>
          </w:p>
        </w:tc>
      </w:tr>
      <w:tr w:rsidR="00E01D6B" w14:paraId="55C9FC8F" w14:textId="77777777">
        <w:tblPrEx>
          <w:tblCellMar>
            <w:top w:w="0" w:type="dxa"/>
            <w:bottom w:w="0" w:type="dxa"/>
          </w:tblCellMar>
        </w:tblPrEx>
        <w:tc>
          <w:tcPr>
            <w:tcW w:w="0" w:type="auto"/>
            <w:tcMar>
              <w:top w:w="100" w:type="dxa"/>
              <w:left w:w="100" w:type="dxa"/>
              <w:bottom w:w="100" w:type="dxa"/>
              <w:right w:w="100" w:type="dxa"/>
            </w:tcMar>
          </w:tcPr>
          <w:p w14:paraId="387580C5" w14:textId="77777777" w:rsidR="00E01D6B" w:rsidRDefault="00000000">
            <w:r>
              <w:t>Parameter Type</w:t>
            </w:r>
          </w:p>
        </w:tc>
        <w:tc>
          <w:tcPr>
            <w:tcW w:w="0" w:type="auto"/>
            <w:tcMar>
              <w:top w:w="100" w:type="dxa"/>
              <w:left w:w="100" w:type="dxa"/>
              <w:bottom w:w="100" w:type="dxa"/>
              <w:right w:w="100" w:type="dxa"/>
            </w:tcMar>
          </w:tcPr>
          <w:p w14:paraId="0ED9D4EB" w14:textId="77777777" w:rsidR="00E01D6B" w:rsidRDefault="00000000">
            <w:r>
              <w:t>java.lang.Boolean</w:t>
            </w:r>
          </w:p>
        </w:tc>
      </w:tr>
      <w:tr w:rsidR="00E01D6B" w14:paraId="2A20C2F2" w14:textId="77777777">
        <w:tblPrEx>
          <w:tblCellMar>
            <w:top w:w="0" w:type="dxa"/>
            <w:bottom w:w="0" w:type="dxa"/>
          </w:tblCellMar>
        </w:tblPrEx>
        <w:tc>
          <w:tcPr>
            <w:tcW w:w="0" w:type="auto"/>
            <w:tcMar>
              <w:top w:w="100" w:type="dxa"/>
              <w:left w:w="100" w:type="dxa"/>
              <w:bottom w:w="100" w:type="dxa"/>
              <w:right w:w="100" w:type="dxa"/>
            </w:tcMar>
          </w:tcPr>
          <w:p w14:paraId="40EAD4D6" w14:textId="77777777" w:rsidR="00E01D6B" w:rsidRDefault="00000000">
            <w:r>
              <w:t>Is Default</w:t>
            </w:r>
          </w:p>
        </w:tc>
        <w:tc>
          <w:tcPr>
            <w:tcW w:w="0" w:type="auto"/>
            <w:tcMar>
              <w:top w:w="100" w:type="dxa"/>
              <w:left w:w="100" w:type="dxa"/>
              <w:bottom w:w="100" w:type="dxa"/>
              <w:right w:w="100" w:type="dxa"/>
            </w:tcMar>
          </w:tcPr>
          <w:p w14:paraId="0BF3FC3F" w14:textId="77777777" w:rsidR="00E01D6B" w:rsidRDefault="00000000">
            <w:r>
              <w:t>No</w:t>
            </w:r>
          </w:p>
        </w:tc>
      </w:tr>
      <w:tr w:rsidR="00E01D6B" w14:paraId="1D2E07B4" w14:textId="77777777">
        <w:tblPrEx>
          <w:tblCellMar>
            <w:top w:w="0" w:type="dxa"/>
            <w:bottom w:w="0" w:type="dxa"/>
          </w:tblCellMar>
        </w:tblPrEx>
        <w:tc>
          <w:tcPr>
            <w:tcW w:w="0" w:type="auto"/>
            <w:tcMar>
              <w:top w:w="100" w:type="dxa"/>
              <w:left w:w="100" w:type="dxa"/>
              <w:bottom w:w="100" w:type="dxa"/>
              <w:right w:w="100" w:type="dxa"/>
            </w:tcMar>
          </w:tcPr>
          <w:p w14:paraId="45E39162" w14:textId="77777777" w:rsidR="00E01D6B" w:rsidRDefault="00000000">
            <w:r>
              <w:t>Default Value</w:t>
            </w:r>
          </w:p>
        </w:tc>
        <w:tc>
          <w:tcPr>
            <w:tcW w:w="0" w:type="auto"/>
            <w:tcMar>
              <w:top w:w="100" w:type="dxa"/>
              <w:left w:w="100" w:type="dxa"/>
              <w:bottom w:w="100" w:type="dxa"/>
              <w:right w:w="100" w:type="dxa"/>
            </w:tcMar>
          </w:tcPr>
          <w:p w14:paraId="464D43C7" w14:textId="77777777" w:rsidR="00E01D6B" w:rsidRDefault="00000000">
            <w:r>
              <w:t>No</w:t>
            </w:r>
          </w:p>
        </w:tc>
      </w:tr>
      <w:tr w:rsidR="00E01D6B" w14:paraId="50BAF7A2" w14:textId="77777777">
        <w:tblPrEx>
          <w:tblCellMar>
            <w:top w:w="0" w:type="dxa"/>
            <w:bottom w:w="0" w:type="dxa"/>
          </w:tblCellMar>
        </w:tblPrEx>
        <w:tc>
          <w:tcPr>
            <w:tcW w:w="0" w:type="auto"/>
            <w:tcMar>
              <w:top w:w="100" w:type="dxa"/>
              <w:left w:w="100" w:type="dxa"/>
              <w:bottom w:w="100" w:type="dxa"/>
              <w:right w:w="100" w:type="dxa"/>
            </w:tcMar>
          </w:tcPr>
          <w:p w14:paraId="09EA5923" w14:textId="77777777" w:rsidR="00E01D6B" w:rsidRDefault="00000000">
            <w:r>
              <w:t>Is Customer Editable</w:t>
            </w:r>
          </w:p>
        </w:tc>
        <w:tc>
          <w:tcPr>
            <w:tcW w:w="0" w:type="auto"/>
            <w:tcMar>
              <w:top w:w="100" w:type="dxa"/>
              <w:left w:w="100" w:type="dxa"/>
              <w:bottom w:w="100" w:type="dxa"/>
              <w:right w:w="100" w:type="dxa"/>
            </w:tcMar>
          </w:tcPr>
          <w:p w14:paraId="7E6A57E5" w14:textId="77777777" w:rsidR="00E01D6B" w:rsidRDefault="00000000">
            <w:r>
              <w:t>No</w:t>
            </w:r>
          </w:p>
        </w:tc>
      </w:tr>
      <w:tr w:rsidR="00E01D6B" w14:paraId="62BF29E0" w14:textId="77777777">
        <w:tblPrEx>
          <w:tblCellMar>
            <w:top w:w="0" w:type="dxa"/>
            <w:bottom w:w="0" w:type="dxa"/>
          </w:tblCellMar>
        </w:tblPrEx>
        <w:tc>
          <w:tcPr>
            <w:tcW w:w="0" w:type="auto"/>
            <w:tcMar>
              <w:top w:w="100" w:type="dxa"/>
              <w:left w:w="100" w:type="dxa"/>
              <w:bottom w:w="100" w:type="dxa"/>
              <w:right w:w="100" w:type="dxa"/>
            </w:tcMar>
          </w:tcPr>
          <w:p w14:paraId="2FBADD0A" w14:textId="77777777" w:rsidR="00E01D6B" w:rsidRDefault="00000000">
            <w:r>
              <w:t>Parameter Value</w:t>
            </w:r>
          </w:p>
        </w:tc>
        <w:tc>
          <w:tcPr>
            <w:tcW w:w="0" w:type="auto"/>
            <w:tcMar>
              <w:top w:w="100" w:type="dxa"/>
              <w:left w:w="100" w:type="dxa"/>
              <w:bottom w:w="100" w:type="dxa"/>
              <w:right w:w="100" w:type="dxa"/>
            </w:tcMar>
          </w:tcPr>
          <w:p w14:paraId="2EBEA4A5" w14:textId="77777777" w:rsidR="00E01D6B" w:rsidRDefault="00000000">
            <w:r>
              <w:t>No</w:t>
            </w:r>
          </w:p>
        </w:tc>
      </w:tr>
    </w:tbl>
    <w:p w14:paraId="5AB671B5" w14:textId="77777777" w:rsidR="00E01D6B" w:rsidRDefault="00000000">
      <w:pPr>
        <w:spacing w:before="300"/>
      </w:pPr>
      <w:r>
        <w:rPr>
          <w:b/>
          <w:bCs/>
        </w:rPr>
        <w:t xml:space="preserve">Note: </w:t>
      </w:r>
      <w:r>
        <w:t xml:space="preserve"> This parameter allows to copy data from parent table RolledUpCatalogItemCountsForReporting to child table. &lt;/P&gt;</w:t>
      </w:r>
    </w:p>
    <w:p w14:paraId="243505D8" w14:textId="77777777" w:rsidR="00E01D6B" w:rsidRDefault="00E01D6B">
      <w:pPr>
        <w:pageBreakBefore/>
      </w:pPr>
    </w:p>
    <w:p w14:paraId="212E0830" w14:textId="77777777" w:rsidR="00E01D6B" w:rsidRDefault="00000000">
      <w:pPr>
        <w:pStyle w:val="Heading2"/>
        <w:spacing w:after="200"/>
        <w:jc w:val="center"/>
      </w:pPr>
      <w:r>
        <w:rPr>
          <w:b/>
          <w:bCs/>
          <w:sz w:val="32"/>
          <w:szCs w:val="32"/>
        </w:rPr>
        <w:t>Configuration Item</w:t>
      </w:r>
    </w:p>
    <w:p w14:paraId="7DFCCF4F" w14:textId="77777777" w:rsidR="00E01D6B" w:rsidRDefault="00000000">
      <w:pPr>
        <w:spacing w:after="240"/>
        <w:jc w:val="center"/>
      </w:pPr>
      <w:r>
        <w:rPr>
          <w:b/>
          <w:bCs/>
        </w:rPr>
        <w:t>Application.Catalog.Arches.InvalidateCurrencyConversionRate</w:t>
      </w:r>
    </w:p>
    <w:p w14:paraId="66A9FA8A" w14:textId="77777777" w:rsidR="00E01D6B" w:rsidRDefault="00000000">
      <w:pPr>
        <w:spacing w:after="300"/>
        <w:jc w:val="center"/>
      </w:pPr>
      <w:r>
        <w:rPr>
          <w:i/>
          <w:iCs/>
        </w:rPr>
        <w:t xml:space="preserve">Current value: </w:t>
      </w:r>
      <w:r>
        <w:rPr>
          <w:b/>
          <w:bCs/>
          <w:color w:val="8B0000"/>
        </w:rPr>
        <w:t>DISABLED</w:t>
      </w:r>
    </w:p>
    <w:p w14:paraId="21FD6F41" w14:textId="77777777" w:rsidR="00E01D6B" w:rsidRDefault="00000000">
      <w:pPr>
        <w:spacing w:after="300"/>
      </w:pPr>
      <w:r>
        <w:rPr>
          <w:b/>
          <w:bCs/>
        </w:rPr>
        <w:t>Description:</w:t>
      </w:r>
      <w:r>
        <w:rPr>
          <w:b/>
          <w:bCs/>
        </w:rPr>
        <w:tab/>
      </w:r>
      <w:r>
        <w:t>&lt;p&gt;This parameter marks CurrencyConversionRate auxiliary data as invalid, causing the next publish of auxiliary data to Arches to pull all CurrencyConversionRate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B4E7F0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2A1D26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117F53" w14:textId="77777777" w:rsidR="00E01D6B" w:rsidRDefault="00000000">
            <w:r>
              <w:rPr>
                <w:b/>
                <w:bCs/>
              </w:rPr>
              <w:t>Value</w:t>
            </w:r>
          </w:p>
        </w:tc>
      </w:tr>
      <w:tr w:rsidR="00E01D6B" w14:paraId="0C102D4D" w14:textId="77777777">
        <w:tblPrEx>
          <w:tblCellMar>
            <w:top w:w="0" w:type="dxa"/>
            <w:bottom w:w="0" w:type="dxa"/>
          </w:tblCellMar>
        </w:tblPrEx>
        <w:tc>
          <w:tcPr>
            <w:tcW w:w="0" w:type="auto"/>
            <w:tcMar>
              <w:top w:w="100" w:type="dxa"/>
              <w:left w:w="100" w:type="dxa"/>
              <w:bottom w:w="100" w:type="dxa"/>
              <w:right w:w="100" w:type="dxa"/>
            </w:tcMar>
          </w:tcPr>
          <w:p w14:paraId="3D6CDEC7" w14:textId="77777777" w:rsidR="00E01D6B" w:rsidRDefault="00000000">
            <w:r>
              <w:t>Parameter Type</w:t>
            </w:r>
          </w:p>
        </w:tc>
        <w:tc>
          <w:tcPr>
            <w:tcW w:w="0" w:type="auto"/>
            <w:tcMar>
              <w:top w:w="100" w:type="dxa"/>
              <w:left w:w="100" w:type="dxa"/>
              <w:bottom w:w="100" w:type="dxa"/>
              <w:right w:w="100" w:type="dxa"/>
            </w:tcMar>
          </w:tcPr>
          <w:p w14:paraId="14AB5608" w14:textId="77777777" w:rsidR="00E01D6B" w:rsidRDefault="00000000">
            <w:r>
              <w:t>java.lang.Boolean</w:t>
            </w:r>
          </w:p>
        </w:tc>
      </w:tr>
      <w:tr w:rsidR="00E01D6B" w14:paraId="4C29C9A5" w14:textId="77777777">
        <w:tblPrEx>
          <w:tblCellMar>
            <w:top w:w="0" w:type="dxa"/>
            <w:bottom w:w="0" w:type="dxa"/>
          </w:tblCellMar>
        </w:tblPrEx>
        <w:tc>
          <w:tcPr>
            <w:tcW w:w="0" w:type="auto"/>
            <w:tcMar>
              <w:top w:w="100" w:type="dxa"/>
              <w:left w:w="100" w:type="dxa"/>
              <w:bottom w:w="100" w:type="dxa"/>
              <w:right w:w="100" w:type="dxa"/>
            </w:tcMar>
          </w:tcPr>
          <w:p w14:paraId="63A6A5E2" w14:textId="77777777" w:rsidR="00E01D6B" w:rsidRDefault="00000000">
            <w:r>
              <w:t>Is Default</w:t>
            </w:r>
          </w:p>
        </w:tc>
        <w:tc>
          <w:tcPr>
            <w:tcW w:w="0" w:type="auto"/>
            <w:tcMar>
              <w:top w:w="100" w:type="dxa"/>
              <w:left w:w="100" w:type="dxa"/>
              <w:bottom w:w="100" w:type="dxa"/>
              <w:right w:w="100" w:type="dxa"/>
            </w:tcMar>
          </w:tcPr>
          <w:p w14:paraId="0B36B0D0" w14:textId="77777777" w:rsidR="00E01D6B" w:rsidRDefault="00000000">
            <w:r>
              <w:t>No</w:t>
            </w:r>
          </w:p>
        </w:tc>
      </w:tr>
      <w:tr w:rsidR="00E01D6B" w14:paraId="2C858846" w14:textId="77777777">
        <w:tblPrEx>
          <w:tblCellMar>
            <w:top w:w="0" w:type="dxa"/>
            <w:bottom w:w="0" w:type="dxa"/>
          </w:tblCellMar>
        </w:tblPrEx>
        <w:tc>
          <w:tcPr>
            <w:tcW w:w="0" w:type="auto"/>
            <w:tcMar>
              <w:top w:w="100" w:type="dxa"/>
              <w:left w:w="100" w:type="dxa"/>
              <w:bottom w:w="100" w:type="dxa"/>
              <w:right w:w="100" w:type="dxa"/>
            </w:tcMar>
          </w:tcPr>
          <w:p w14:paraId="7A298D9D" w14:textId="77777777" w:rsidR="00E01D6B" w:rsidRDefault="00000000">
            <w:r>
              <w:t>Default Value</w:t>
            </w:r>
          </w:p>
        </w:tc>
        <w:tc>
          <w:tcPr>
            <w:tcW w:w="0" w:type="auto"/>
            <w:tcMar>
              <w:top w:w="100" w:type="dxa"/>
              <w:left w:w="100" w:type="dxa"/>
              <w:bottom w:w="100" w:type="dxa"/>
              <w:right w:w="100" w:type="dxa"/>
            </w:tcMar>
          </w:tcPr>
          <w:p w14:paraId="272AB599" w14:textId="77777777" w:rsidR="00E01D6B" w:rsidRDefault="00000000">
            <w:r>
              <w:t>No</w:t>
            </w:r>
          </w:p>
        </w:tc>
      </w:tr>
      <w:tr w:rsidR="00E01D6B" w14:paraId="01C8A54F" w14:textId="77777777">
        <w:tblPrEx>
          <w:tblCellMar>
            <w:top w:w="0" w:type="dxa"/>
            <w:bottom w:w="0" w:type="dxa"/>
          </w:tblCellMar>
        </w:tblPrEx>
        <w:tc>
          <w:tcPr>
            <w:tcW w:w="0" w:type="auto"/>
            <w:tcMar>
              <w:top w:w="100" w:type="dxa"/>
              <w:left w:w="100" w:type="dxa"/>
              <w:bottom w:w="100" w:type="dxa"/>
              <w:right w:w="100" w:type="dxa"/>
            </w:tcMar>
          </w:tcPr>
          <w:p w14:paraId="19C9A92B" w14:textId="77777777" w:rsidR="00E01D6B" w:rsidRDefault="00000000">
            <w:r>
              <w:t>Is Customer Editable</w:t>
            </w:r>
          </w:p>
        </w:tc>
        <w:tc>
          <w:tcPr>
            <w:tcW w:w="0" w:type="auto"/>
            <w:tcMar>
              <w:top w:w="100" w:type="dxa"/>
              <w:left w:w="100" w:type="dxa"/>
              <w:bottom w:w="100" w:type="dxa"/>
              <w:right w:w="100" w:type="dxa"/>
            </w:tcMar>
          </w:tcPr>
          <w:p w14:paraId="686B91E3" w14:textId="77777777" w:rsidR="00E01D6B" w:rsidRDefault="00000000">
            <w:r>
              <w:t>No</w:t>
            </w:r>
          </w:p>
        </w:tc>
      </w:tr>
      <w:tr w:rsidR="00E01D6B" w14:paraId="7DA7B179" w14:textId="77777777">
        <w:tblPrEx>
          <w:tblCellMar>
            <w:top w:w="0" w:type="dxa"/>
            <w:bottom w:w="0" w:type="dxa"/>
          </w:tblCellMar>
        </w:tblPrEx>
        <w:tc>
          <w:tcPr>
            <w:tcW w:w="0" w:type="auto"/>
            <w:tcMar>
              <w:top w:w="100" w:type="dxa"/>
              <w:left w:w="100" w:type="dxa"/>
              <w:bottom w:w="100" w:type="dxa"/>
              <w:right w:w="100" w:type="dxa"/>
            </w:tcMar>
          </w:tcPr>
          <w:p w14:paraId="097A7423" w14:textId="77777777" w:rsidR="00E01D6B" w:rsidRDefault="00000000">
            <w:r>
              <w:t>Parameter Value</w:t>
            </w:r>
          </w:p>
        </w:tc>
        <w:tc>
          <w:tcPr>
            <w:tcW w:w="0" w:type="auto"/>
            <w:tcMar>
              <w:top w:w="100" w:type="dxa"/>
              <w:left w:w="100" w:type="dxa"/>
              <w:bottom w:w="100" w:type="dxa"/>
              <w:right w:w="100" w:type="dxa"/>
            </w:tcMar>
          </w:tcPr>
          <w:p w14:paraId="39C60B2E" w14:textId="77777777" w:rsidR="00E01D6B" w:rsidRDefault="00000000">
            <w:r>
              <w:t>No</w:t>
            </w:r>
          </w:p>
        </w:tc>
      </w:tr>
    </w:tbl>
    <w:p w14:paraId="255074B5" w14:textId="77777777" w:rsidR="00E01D6B" w:rsidRDefault="00000000">
      <w:pPr>
        <w:spacing w:before="300"/>
      </w:pPr>
      <w:r>
        <w:rPr>
          <w:b/>
          <w:bCs/>
        </w:rPr>
        <w:t xml:space="preserve">Note: </w:t>
      </w:r>
      <w:r>
        <w:t>&lt;p&gt;This parameter marks CurrencyConversionRate auxiliary data as invalid, causing the next publish of auxiliary data to Arches to pull all CurrencyConversionRate data for re-indexing.&lt;/p&gt;</w:t>
      </w:r>
    </w:p>
    <w:p w14:paraId="1A9A0013" w14:textId="77777777" w:rsidR="00E01D6B" w:rsidRDefault="00E01D6B">
      <w:pPr>
        <w:pageBreakBefore/>
      </w:pPr>
    </w:p>
    <w:p w14:paraId="210194D9" w14:textId="77777777" w:rsidR="00E01D6B" w:rsidRDefault="00000000">
      <w:pPr>
        <w:pStyle w:val="Heading2"/>
        <w:spacing w:after="200"/>
        <w:jc w:val="center"/>
      </w:pPr>
      <w:r>
        <w:rPr>
          <w:b/>
          <w:bCs/>
          <w:sz w:val="32"/>
          <w:szCs w:val="32"/>
        </w:rPr>
        <w:t>Configuration Item</w:t>
      </w:r>
    </w:p>
    <w:p w14:paraId="54B8084C" w14:textId="77777777" w:rsidR="00E01D6B" w:rsidRDefault="00000000">
      <w:pPr>
        <w:spacing w:after="240"/>
        <w:jc w:val="center"/>
      </w:pPr>
      <w:r>
        <w:rPr>
          <w:b/>
          <w:bCs/>
        </w:rPr>
        <w:t>Application.Catalog.Extract.RealmIncomingRequestTimeLimit</w:t>
      </w:r>
    </w:p>
    <w:p w14:paraId="33231FAE" w14:textId="77777777" w:rsidR="00E01D6B" w:rsidRDefault="00000000">
      <w:pPr>
        <w:spacing w:after="300"/>
        <w:jc w:val="center"/>
      </w:pPr>
      <w:r>
        <w:rPr>
          <w:i/>
          <w:iCs/>
        </w:rPr>
        <w:t xml:space="preserve">Current value: </w:t>
      </w:r>
      <w:r>
        <w:rPr>
          <w:b/>
          <w:bCs/>
          <w:color w:val="8B0000"/>
        </w:rPr>
        <w:t>4</w:t>
      </w:r>
    </w:p>
    <w:p w14:paraId="65832868" w14:textId="77777777" w:rsidR="00E01D6B" w:rsidRDefault="00000000">
      <w:pPr>
        <w:spacing w:after="300"/>
      </w:pPr>
      <w:r>
        <w:rPr>
          <w:b/>
          <w:bCs/>
        </w:rPr>
        <w:t>Description:</w:t>
      </w:r>
      <w:r>
        <w:rPr>
          <w:b/>
          <w:bCs/>
        </w:rPr>
        <w:tab/>
      </w:r>
      <w:r>
        <w:t>&lt;P&gt;This parameter sets the daily time limit for incoming requests to extract catalog data in JSON format. When requests that run within a given day exceed the limit, subsequent requests for the day are rejected. This parameter takes a single integer, which represents the processing time of previous requests in the day, in hours. For example, if the value is set to 4, incoming requests will be rejected if the processing time of previous requests in the same day has exceeded 4 hours.&lt;/p&gt;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965F3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3B2019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EF3AF3D" w14:textId="77777777" w:rsidR="00E01D6B" w:rsidRDefault="00000000">
            <w:r>
              <w:rPr>
                <w:b/>
                <w:bCs/>
              </w:rPr>
              <w:t>Value</w:t>
            </w:r>
          </w:p>
        </w:tc>
      </w:tr>
      <w:tr w:rsidR="00E01D6B" w14:paraId="787609F6" w14:textId="77777777">
        <w:tblPrEx>
          <w:tblCellMar>
            <w:top w:w="0" w:type="dxa"/>
            <w:bottom w:w="0" w:type="dxa"/>
          </w:tblCellMar>
        </w:tblPrEx>
        <w:tc>
          <w:tcPr>
            <w:tcW w:w="0" w:type="auto"/>
            <w:tcMar>
              <w:top w:w="100" w:type="dxa"/>
              <w:left w:w="100" w:type="dxa"/>
              <w:bottom w:w="100" w:type="dxa"/>
              <w:right w:w="100" w:type="dxa"/>
            </w:tcMar>
          </w:tcPr>
          <w:p w14:paraId="64D0D48B" w14:textId="77777777" w:rsidR="00E01D6B" w:rsidRDefault="00000000">
            <w:r>
              <w:t>Parameter Type</w:t>
            </w:r>
          </w:p>
        </w:tc>
        <w:tc>
          <w:tcPr>
            <w:tcW w:w="0" w:type="auto"/>
            <w:tcMar>
              <w:top w:w="100" w:type="dxa"/>
              <w:left w:w="100" w:type="dxa"/>
              <w:bottom w:w="100" w:type="dxa"/>
              <w:right w:w="100" w:type="dxa"/>
            </w:tcMar>
          </w:tcPr>
          <w:p w14:paraId="3A76BE79" w14:textId="77777777" w:rsidR="00E01D6B" w:rsidRDefault="00000000">
            <w:r>
              <w:t>java.lang.Integer</w:t>
            </w:r>
          </w:p>
        </w:tc>
      </w:tr>
      <w:tr w:rsidR="00E01D6B" w14:paraId="5487AA8E" w14:textId="77777777">
        <w:tblPrEx>
          <w:tblCellMar>
            <w:top w:w="0" w:type="dxa"/>
            <w:bottom w:w="0" w:type="dxa"/>
          </w:tblCellMar>
        </w:tblPrEx>
        <w:tc>
          <w:tcPr>
            <w:tcW w:w="0" w:type="auto"/>
            <w:tcMar>
              <w:top w:w="100" w:type="dxa"/>
              <w:left w:w="100" w:type="dxa"/>
              <w:bottom w:w="100" w:type="dxa"/>
              <w:right w:w="100" w:type="dxa"/>
            </w:tcMar>
          </w:tcPr>
          <w:p w14:paraId="636912AF" w14:textId="77777777" w:rsidR="00E01D6B" w:rsidRDefault="00000000">
            <w:r>
              <w:t>Is Default</w:t>
            </w:r>
          </w:p>
        </w:tc>
        <w:tc>
          <w:tcPr>
            <w:tcW w:w="0" w:type="auto"/>
            <w:tcMar>
              <w:top w:w="100" w:type="dxa"/>
              <w:left w:w="100" w:type="dxa"/>
              <w:bottom w:w="100" w:type="dxa"/>
              <w:right w:w="100" w:type="dxa"/>
            </w:tcMar>
          </w:tcPr>
          <w:p w14:paraId="50FEA834" w14:textId="77777777" w:rsidR="00E01D6B" w:rsidRDefault="00000000">
            <w:r>
              <w:t>No</w:t>
            </w:r>
          </w:p>
        </w:tc>
      </w:tr>
      <w:tr w:rsidR="00E01D6B" w14:paraId="3E419D5F" w14:textId="77777777">
        <w:tblPrEx>
          <w:tblCellMar>
            <w:top w:w="0" w:type="dxa"/>
            <w:bottom w:w="0" w:type="dxa"/>
          </w:tblCellMar>
        </w:tblPrEx>
        <w:tc>
          <w:tcPr>
            <w:tcW w:w="0" w:type="auto"/>
            <w:tcMar>
              <w:top w:w="100" w:type="dxa"/>
              <w:left w:w="100" w:type="dxa"/>
              <w:bottom w:w="100" w:type="dxa"/>
              <w:right w:w="100" w:type="dxa"/>
            </w:tcMar>
          </w:tcPr>
          <w:p w14:paraId="73A6F75A" w14:textId="77777777" w:rsidR="00E01D6B" w:rsidRDefault="00000000">
            <w:r>
              <w:t>Default Value</w:t>
            </w:r>
          </w:p>
        </w:tc>
        <w:tc>
          <w:tcPr>
            <w:tcW w:w="0" w:type="auto"/>
            <w:tcMar>
              <w:top w:w="100" w:type="dxa"/>
              <w:left w:w="100" w:type="dxa"/>
              <w:bottom w:w="100" w:type="dxa"/>
              <w:right w:w="100" w:type="dxa"/>
            </w:tcMar>
          </w:tcPr>
          <w:p w14:paraId="676C3BDE" w14:textId="77777777" w:rsidR="00E01D6B" w:rsidRDefault="00000000">
            <w:r>
              <w:t>4</w:t>
            </w:r>
          </w:p>
        </w:tc>
      </w:tr>
      <w:tr w:rsidR="00E01D6B" w14:paraId="7938121A" w14:textId="77777777">
        <w:tblPrEx>
          <w:tblCellMar>
            <w:top w:w="0" w:type="dxa"/>
            <w:bottom w:w="0" w:type="dxa"/>
          </w:tblCellMar>
        </w:tblPrEx>
        <w:tc>
          <w:tcPr>
            <w:tcW w:w="0" w:type="auto"/>
            <w:tcMar>
              <w:top w:w="100" w:type="dxa"/>
              <w:left w:w="100" w:type="dxa"/>
              <w:bottom w:w="100" w:type="dxa"/>
              <w:right w:w="100" w:type="dxa"/>
            </w:tcMar>
          </w:tcPr>
          <w:p w14:paraId="763F2AA9" w14:textId="77777777" w:rsidR="00E01D6B" w:rsidRDefault="00000000">
            <w:r>
              <w:t>Is Customer Editable</w:t>
            </w:r>
          </w:p>
        </w:tc>
        <w:tc>
          <w:tcPr>
            <w:tcW w:w="0" w:type="auto"/>
            <w:tcMar>
              <w:top w:w="100" w:type="dxa"/>
              <w:left w:w="100" w:type="dxa"/>
              <w:bottom w:w="100" w:type="dxa"/>
              <w:right w:w="100" w:type="dxa"/>
            </w:tcMar>
          </w:tcPr>
          <w:p w14:paraId="70549DD6" w14:textId="77777777" w:rsidR="00E01D6B" w:rsidRDefault="00000000">
            <w:r>
              <w:t>No</w:t>
            </w:r>
          </w:p>
        </w:tc>
      </w:tr>
      <w:tr w:rsidR="00E01D6B" w14:paraId="7FE5243C" w14:textId="77777777">
        <w:tblPrEx>
          <w:tblCellMar>
            <w:top w:w="0" w:type="dxa"/>
            <w:bottom w:w="0" w:type="dxa"/>
          </w:tblCellMar>
        </w:tblPrEx>
        <w:tc>
          <w:tcPr>
            <w:tcW w:w="0" w:type="auto"/>
            <w:tcMar>
              <w:top w:w="100" w:type="dxa"/>
              <w:left w:w="100" w:type="dxa"/>
              <w:bottom w:w="100" w:type="dxa"/>
              <w:right w:w="100" w:type="dxa"/>
            </w:tcMar>
          </w:tcPr>
          <w:p w14:paraId="771B56EB" w14:textId="77777777" w:rsidR="00E01D6B" w:rsidRDefault="00000000">
            <w:r>
              <w:t>Parameter Value</w:t>
            </w:r>
          </w:p>
        </w:tc>
        <w:tc>
          <w:tcPr>
            <w:tcW w:w="0" w:type="auto"/>
            <w:tcMar>
              <w:top w:w="100" w:type="dxa"/>
              <w:left w:w="100" w:type="dxa"/>
              <w:bottom w:w="100" w:type="dxa"/>
              <w:right w:w="100" w:type="dxa"/>
            </w:tcMar>
          </w:tcPr>
          <w:p w14:paraId="6EE26FBA" w14:textId="77777777" w:rsidR="00E01D6B" w:rsidRDefault="00000000">
            <w:r>
              <w:t>4</w:t>
            </w:r>
          </w:p>
        </w:tc>
      </w:tr>
    </w:tbl>
    <w:p w14:paraId="14AC00C5" w14:textId="77777777" w:rsidR="00E01D6B" w:rsidRDefault="00000000">
      <w:pPr>
        <w:spacing w:before="300"/>
      </w:pPr>
      <w:r>
        <w:rPr>
          <w:b/>
          <w:bCs/>
        </w:rPr>
        <w:t xml:space="preserve">Note: </w:t>
      </w:r>
      <w:r>
        <w:t xml:space="preserve"> This parameter sets the daily time limit for incoming requests to extract catalog data in JSON format. When requests that run within a given day exceed the limit, subsequent requests for the day are rejected. This parameter takes a single integer, which represents the processing time of previous requests in the day, in hours. For example, if the value is set to 4, incoming requests will be reject</w:t>
      </w:r>
    </w:p>
    <w:p w14:paraId="25A6397E" w14:textId="77777777" w:rsidR="00E01D6B" w:rsidRDefault="00E01D6B">
      <w:pPr>
        <w:pageBreakBefore/>
      </w:pPr>
    </w:p>
    <w:p w14:paraId="74F86BE4" w14:textId="77777777" w:rsidR="00E01D6B" w:rsidRDefault="00000000">
      <w:pPr>
        <w:pStyle w:val="Heading2"/>
        <w:spacing w:after="200"/>
        <w:jc w:val="center"/>
      </w:pPr>
      <w:r>
        <w:rPr>
          <w:b/>
          <w:bCs/>
          <w:sz w:val="32"/>
          <w:szCs w:val="32"/>
        </w:rPr>
        <w:t>Specifies whether to create durable email</w:t>
      </w:r>
    </w:p>
    <w:p w14:paraId="794FF0DA" w14:textId="77777777" w:rsidR="00E01D6B" w:rsidRDefault="00000000">
      <w:pPr>
        <w:spacing w:after="240"/>
        <w:jc w:val="center"/>
      </w:pPr>
      <w:r>
        <w:rPr>
          <w:b/>
          <w:bCs/>
        </w:rPr>
        <w:t>Application.Base.EnableDurableEmail</w:t>
      </w:r>
    </w:p>
    <w:p w14:paraId="0AD7D21C" w14:textId="77777777" w:rsidR="00E01D6B" w:rsidRDefault="00000000">
      <w:pPr>
        <w:spacing w:after="300"/>
        <w:jc w:val="center"/>
      </w:pPr>
      <w:r>
        <w:rPr>
          <w:i/>
          <w:iCs/>
        </w:rPr>
        <w:t xml:space="preserve">Current value: </w:t>
      </w:r>
      <w:r>
        <w:rPr>
          <w:b/>
          <w:bCs/>
          <w:color w:val="006400"/>
        </w:rPr>
        <w:t>ENABLED</w:t>
      </w:r>
    </w:p>
    <w:p w14:paraId="14A439D7" w14:textId="77777777" w:rsidR="00E01D6B" w:rsidRDefault="00000000">
      <w:pPr>
        <w:spacing w:after="300"/>
      </w:pPr>
      <w:r>
        <w:rPr>
          <w:b/>
          <w:bCs/>
        </w:rPr>
        <w:t>Description:</w:t>
      </w:r>
      <w:r>
        <w:rPr>
          <w:b/>
          <w:bCs/>
        </w:rPr>
        <w:tab/>
      </w:r>
      <w:r>
        <w:t>This parameter indicates whether durable email will be created or not. The default is true.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0F8757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4BB36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2DC558" w14:textId="77777777" w:rsidR="00E01D6B" w:rsidRDefault="00000000">
            <w:r>
              <w:rPr>
                <w:b/>
                <w:bCs/>
              </w:rPr>
              <w:t>Value</w:t>
            </w:r>
          </w:p>
        </w:tc>
      </w:tr>
      <w:tr w:rsidR="00E01D6B" w14:paraId="0622F4AB" w14:textId="77777777">
        <w:tblPrEx>
          <w:tblCellMar>
            <w:top w:w="0" w:type="dxa"/>
            <w:bottom w:w="0" w:type="dxa"/>
          </w:tblCellMar>
        </w:tblPrEx>
        <w:tc>
          <w:tcPr>
            <w:tcW w:w="0" w:type="auto"/>
            <w:tcMar>
              <w:top w:w="100" w:type="dxa"/>
              <w:left w:w="100" w:type="dxa"/>
              <w:bottom w:w="100" w:type="dxa"/>
              <w:right w:w="100" w:type="dxa"/>
            </w:tcMar>
          </w:tcPr>
          <w:p w14:paraId="66C04946" w14:textId="77777777" w:rsidR="00E01D6B" w:rsidRDefault="00000000">
            <w:r>
              <w:t>Parameter Type</w:t>
            </w:r>
          </w:p>
        </w:tc>
        <w:tc>
          <w:tcPr>
            <w:tcW w:w="0" w:type="auto"/>
            <w:tcMar>
              <w:top w:w="100" w:type="dxa"/>
              <w:left w:w="100" w:type="dxa"/>
              <w:bottom w:w="100" w:type="dxa"/>
              <w:right w:w="100" w:type="dxa"/>
            </w:tcMar>
          </w:tcPr>
          <w:p w14:paraId="79C7EED9" w14:textId="77777777" w:rsidR="00E01D6B" w:rsidRDefault="00000000">
            <w:r>
              <w:t>java.lang.Boolean</w:t>
            </w:r>
          </w:p>
        </w:tc>
      </w:tr>
      <w:tr w:rsidR="00E01D6B" w14:paraId="619C5D52" w14:textId="77777777">
        <w:tblPrEx>
          <w:tblCellMar>
            <w:top w:w="0" w:type="dxa"/>
            <w:bottom w:w="0" w:type="dxa"/>
          </w:tblCellMar>
        </w:tblPrEx>
        <w:tc>
          <w:tcPr>
            <w:tcW w:w="0" w:type="auto"/>
            <w:tcMar>
              <w:top w:w="100" w:type="dxa"/>
              <w:left w:w="100" w:type="dxa"/>
              <w:bottom w:w="100" w:type="dxa"/>
              <w:right w:w="100" w:type="dxa"/>
            </w:tcMar>
          </w:tcPr>
          <w:p w14:paraId="06110516" w14:textId="77777777" w:rsidR="00E01D6B" w:rsidRDefault="00000000">
            <w:r>
              <w:t>Is Default</w:t>
            </w:r>
          </w:p>
        </w:tc>
        <w:tc>
          <w:tcPr>
            <w:tcW w:w="0" w:type="auto"/>
            <w:tcMar>
              <w:top w:w="100" w:type="dxa"/>
              <w:left w:w="100" w:type="dxa"/>
              <w:bottom w:w="100" w:type="dxa"/>
              <w:right w:w="100" w:type="dxa"/>
            </w:tcMar>
          </w:tcPr>
          <w:p w14:paraId="55FCE2F9" w14:textId="77777777" w:rsidR="00E01D6B" w:rsidRDefault="00000000">
            <w:r>
              <w:t>No</w:t>
            </w:r>
          </w:p>
        </w:tc>
      </w:tr>
      <w:tr w:rsidR="00E01D6B" w14:paraId="7BCA94CE" w14:textId="77777777">
        <w:tblPrEx>
          <w:tblCellMar>
            <w:top w:w="0" w:type="dxa"/>
            <w:bottom w:w="0" w:type="dxa"/>
          </w:tblCellMar>
        </w:tblPrEx>
        <w:tc>
          <w:tcPr>
            <w:tcW w:w="0" w:type="auto"/>
            <w:tcMar>
              <w:top w:w="100" w:type="dxa"/>
              <w:left w:w="100" w:type="dxa"/>
              <w:bottom w:w="100" w:type="dxa"/>
              <w:right w:w="100" w:type="dxa"/>
            </w:tcMar>
          </w:tcPr>
          <w:p w14:paraId="46B4FE16" w14:textId="77777777" w:rsidR="00E01D6B" w:rsidRDefault="00000000">
            <w:r>
              <w:t>Default Value</w:t>
            </w:r>
          </w:p>
        </w:tc>
        <w:tc>
          <w:tcPr>
            <w:tcW w:w="0" w:type="auto"/>
            <w:tcMar>
              <w:top w:w="100" w:type="dxa"/>
              <w:left w:w="100" w:type="dxa"/>
              <w:bottom w:w="100" w:type="dxa"/>
              <w:right w:w="100" w:type="dxa"/>
            </w:tcMar>
          </w:tcPr>
          <w:p w14:paraId="28847007" w14:textId="77777777" w:rsidR="00E01D6B" w:rsidRDefault="00000000">
            <w:r>
              <w:t>Yes</w:t>
            </w:r>
          </w:p>
        </w:tc>
      </w:tr>
      <w:tr w:rsidR="00E01D6B" w14:paraId="4C250720" w14:textId="77777777">
        <w:tblPrEx>
          <w:tblCellMar>
            <w:top w:w="0" w:type="dxa"/>
            <w:bottom w:w="0" w:type="dxa"/>
          </w:tblCellMar>
        </w:tblPrEx>
        <w:tc>
          <w:tcPr>
            <w:tcW w:w="0" w:type="auto"/>
            <w:tcMar>
              <w:top w:w="100" w:type="dxa"/>
              <w:left w:w="100" w:type="dxa"/>
              <w:bottom w:w="100" w:type="dxa"/>
              <w:right w:w="100" w:type="dxa"/>
            </w:tcMar>
          </w:tcPr>
          <w:p w14:paraId="25BBA1FE" w14:textId="77777777" w:rsidR="00E01D6B" w:rsidRDefault="00000000">
            <w:r>
              <w:t>Is Customer Editable</w:t>
            </w:r>
          </w:p>
        </w:tc>
        <w:tc>
          <w:tcPr>
            <w:tcW w:w="0" w:type="auto"/>
            <w:tcMar>
              <w:top w:w="100" w:type="dxa"/>
              <w:left w:w="100" w:type="dxa"/>
              <w:bottom w:w="100" w:type="dxa"/>
              <w:right w:w="100" w:type="dxa"/>
            </w:tcMar>
          </w:tcPr>
          <w:p w14:paraId="2A424A31" w14:textId="77777777" w:rsidR="00E01D6B" w:rsidRDefault="00000000">
            <w:r>
              <w:t>No</w:t>
            </w:r>
          </w:p>
        </w:tc>
      </w:tr>
      <w:tr w:rsidR="00E01D6B" w14:paraId="03A26BF2" w14:textId="77777777">
        <w:tblPrEx>
          <w:tblCellMar>
            <w:top w:w="0" w:type="dxa"/>
            <w:bottom w:w="0" w:type="dxa"/>
          </w:tblCellMar>
        </w:tblPrEx>
        <w:tc>
          <w:tcPr>
            <w:tcW w:w="0" w:type="auto"/>
            <w:tcMar>
              <w:top w:w="100" w:type="dxa"/>
              <w:left w:w="100" w:type="dxa"/>
              <w:bottom w:w="100" w:type="dxa"/>
              <w:right w:w="100" w:type="dxa"/>
            </w:tcMar>
          </w:tcPr>
          <w:p w14:paraId="438F41D9" w14:textId="77777777" w:rsidR="00E01D6B" w:rsidRDefault="00000000">
            <w:r>
              <w:t>Parameter Value</w:t>
            </w:r>
          </w:p>
        </w:tc>
        <w:tc>
          <w:tcPr>
            <w:tcW w:w="0" w:type="auto"/>
            <w:tcMar>
              <w:top w:w="100" w:type="dxa"/>
              <w:left w:w="100" w:type="dxa"/>
              <w:bottom w:w="100" w:type="dxa"/>
              <w:right w:w="100" w:type="dxa"/>
            </w:tcMar>
          </w:tcPr>
          <w:p w14:paraId="69DDF8E5" w14:textId="77777777" w:rsidR="00E01D6B" w:rsidRDefault="00000000">
            <w:r>
              <w:t>Yes</w:t>
            </w:r>
          </w:p>
        </w:tc>
      </w:tr>
    </w:tbl>
    <w:p w14:paraId="0913D4F8" w14:textId="77777777" w:rsidR="00E01D6B" w:rsidRDefault="00000000">
      <w:pPr>
        <w:spacing w:before="300"/>
      </w:pPr>
      <w:r>
        <w:rPr>
          <w:b/>
          <w:bCs/>
        </w:rPr>
        <w:t xml:space="preserve">Note: </w:t>
      </w:r>
      <w:r>
        <w:t>This parameter indicates whether durable email will be created or not. The default is true.</w:t>
      </w:r>
    </w:p>
    <w:p w14:paraId="58DDEE75" w14:textId="77777777" w:rsidR="00E01D6B" w:rsidRDefault="00E01D6B">
      <w:pPr>
        <w:pageBreakBefore/>
      </w:pPr>
    </w:p>
    <w:p w14:paraId="5511D977" w14:textId="77777777" w:rsidR="00E01D6B" w:rsidRDefault="00000000">
      <w:pPr>
        <w:pStyle w:val="Heading2"/>
        <w:spacing w:after="200"/>
        <w:jc w:val="center"/>
      </w:pPr>
      <w:r>
        <w:rPr>
          <w:b/>
          <w:bCs/>
          <w:sz w:val="32"/>
          <w:szCs w:val="32"/>
        </w:rPr>
        <w:t>Configuration Item</w:t>
      </w:r>
    </w:p>
    <w:p w14:paraId="28D097B4" w14:textId="77777777" w:rsidR="00E01D6B" w:rsidRDefault="00000000">
      <w:pPr>
        <w:spacing w:after="240"/>
        <w:jc w:val="center"/>
      </w:pPr>
      <w:r>
        <w:rPr>
          <w:b/>
          <w:bCs/>
        </w:rPr>
        <w:t>Application.Procure.SyncReleaseAccessCriteriaForAllContracts</w:t>
      </w:r>
    </w:p>
    <w:p w14:paraId="65589653" w14:textId="77777777" w:rsidR="00E01D6B" w:rsidRDefault="00000000">
      <w:pPr>
        <w:spacing w:after="300"/>
        <w:jc w:val="center"/>
      </w:pPr>
      <w:r>
        <w:rPr>
          <w:i/>
          <w:iCs/>
        </w:rPr>
        <w:t xml:space="preserve">Current value: </w:t>
      </w:r>
      <w:r>
        <w:rPr>
          <w:b/>
          <w:bCs/>
          <w:color w:val="8B0000"/>
        </w:rPr>
        <w:t>DISABLED</w:t>
      </w:r>
    </w:p>
    <w:p w14:paraId="128BE85D" w14:textId="77777777" w:rsidR="00E01D6B" w:rsidRDefault="00000000">
      <w:pPr>
        <w:spacing w:after="300"/>
      </w:pPr>
      <w:r>
        <w:rPr>
          <w:b/>
          <w:bCs/>
        </w:rPr>
        <w:t>Description:</w:t>
      </w:r>
      <w:r>
        <w:rPr>
          <w:b/>
          <w:bCs/>
        </w:rPr>
        <w:tab/>
      </w:r>
      <w:r>
        <w:t>&lt;P&gt;Enables syncing of release access criteria for all compliance contracts from integrated contract workspaces in SAP Ariba Contracts. This will be synced even when the release type is none.&lt;/P&gt;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47EB2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5DF51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8FCA12" w14:textId="77777777" w:rsidR="00E01D6B" w:rsidRDefault="00000000">
            <w:r>
              <w:rPr>
                <w:b/>
                <w:bCs/>
              </w:rPr>
              <w:t>Value</w:t>
            </w:r>
          </w:p>
        </w:tc>
      </w:tr>
      <w:tr w:rsidR="00E01D6B" w14:paraId="0FF232C8" w14:textId="77777777">
        <w:tblPrEx>
          <w:tblCellMar>
            <w:top w:w="0" w:type="dxa"/>
            <w:bottom w:w="0" w:type="dxa"/>
          </w:tblCellMar>
        </w:tblPrEx>
        <w:tc>
          <w:tcPr>
            <w:tcW w:w="0" w:type="auto"/>
            <w:tcMar>
              <w:top w:w="100" w:type="dxa"/>
              <w:left w:w="100" w:type="dxa"/>
              <w:bottom w:w="100" w:type="dxa"/>
              <w:right w:w="100" w:type="dxa"/>
            </w:tcMar>
          </w:tcPr>
          <w:p w14:paraId="0015367A" w14:textId="77777777" w:rsidR="00E01D6B" w:rsidRDefault="00000000">
            <w:r>
              <w:t>Parameter Type</w:t>
            </w:r>
          </w:p>
        </w:tc>
        <w:tc>
          <w:tcPr>
            <w:tcW w:w="0" w:type="auto"/>
            <w:tcMar>
              <w:top w:w="100" w:type="dxa"/>
              <w:left w:w="100" w:type="dxa"/>
              <w:bottom w:w="100" w:type="dxa"/>
              <w:right w:w="100" w:type="dxa"/>
            </w:tcMar>
          </w:tcPr>
          <w:p w14:paraId="48D78ABC" w14:textId="77777777" w:rsidR="00E01D6B" w:rsidRDefault="00000000">
            <w:r>
              <w:t>java.lang.Boolean</w:t>
            </w:r>
          </w:p>
        </w:tc>
      </w:tr>
      <w:tr w:rsidR="00E01D6B" w14:paraId="4880212D" w14:textId="77777777">
        <w:tblPrEx>
          <w:tblCellMar>
            <w:top w:w="0" w:type="dxa"/>
            <w:bottom w:w="0" w:type="dxa"/>
          </w:tblCellMar>
        </w:tblPrEx>
        <w:tc>
          <w:tcPr>
            <w:tcW w:w="0" w:type="auto"/>
            <w:tcMar>
              <w:top w:w="100" w:type="dxa"/>
              <w:left w:w="100" w:type="dxa"/>
              <w:bottom w:w="100" w:type="dxa"/>
              <w:right w:w="100" w:type="dxa"/>
            </w:tcMar>
          </w:tcPr>
          <w:p w14:paraId="5992D3A8" w14:textId="77777777" w:rsidR="00E01D6B" w:rsidRDefault="00000000">
            <w:r>
              <w:t>Is Default</w:t>
            </w:r>
          </w:p>
        </w:tc>
        <w:tc>
          <w:tcPr>
            <w:tcW w:w="0" w:type="auto"/>
            <w:tcMar>
              <w:top w:w="100" w:type="dxa"/>
              <w:left w:w="100" w:type="dxa"/>
              <w:bottom w:w="100" w:type="dxa"/>
              <w:right w:w="100" w:type="dxa"/>
            </w:tcMar>
          </w:tcPr>
          <w:p w14:paraId="70CECC4A" w14:textId="77777777" w:rsidR="00E01D6B" w:rsidRDefault="00000000">
            <w:r>
              <w:t>No</w:t>
            </w:r>
          </w:p>
        </w:tc>
      </w:tr>
      <w:tr w:rsidR="00E01D6B" w14:paraId="777A8AB7" w14:textId="77777777">
        <w:tblPrEx>
          <w:tblCellMar>
            <w:top w:w="0" w:type="dxa"/>
            <w:bottom w:w="0" w:type="dxa"/>
          </w:tblCellMar>
        </w:tblPrEx>
        <w:tc>
          <w:tcPr>
            <w:tcW w:w="0" w:type="auto"/>
            <w:tcMar>
              <w:top w:w="100" w:type="dxa"/>
              <w:left w:w="100" w:type="dxa"/>
              <w:bottom w:w="100" w:type="dxa"/>
              <w:right w:w="100" w:type="dxa"/>
            </w:tcMar>
          </w:tcPr>
          <w:p w14:paraId="7685A392" w14:textId="77777777" w:rsidR="00E01D6B" w:rsidRDefault="00000000">
            <w:r>
              <w:t>Default Value</w:t>
            </w:r>
          </w:p>
        </w:tc>
        <w:tc>
          <w:tcPr>
            <w:tcW w:w="0" w:type="auto"/>
            <w:tcMar>
              <w:top w:w="100" w:type="dxa"/>
              <w:left w:w="100" w:type="dxa"/>
              <w:bottom w:w="100" w:type="dxa"/>
              <w:right w:w="100" w:type="dxa"/>
            </w:tcMar>
          </w:tcPr>
          <w:p w14:paraId="7FE10B46" w14:textId="77777777" w:rsidR="00E01D6B" w:rsidRDefault="00000000">
            <w:r>
              <w:t>No</w:t>
            </w:r>
          </w:p>
        </w:tc>
      </w:tr>
      <w:tr w:rsidR="00E01D6B" w14:paraId="08CA6AA6" w14:textId="77777777">
        <w:tblPrEx>
          <w:tblCellMar>
            <w:top w:w="0" w:type="dxa"/>
            <w:bottom w:w="0" w:type="dxa"/>
          </w:tblCellMar>
        </w:tblPrEx>
        <w:tc>
          <w:tcPr>
            <w:tcW w:w="0" w:type="auto"/>
            <w:tcMar>
              <w:top w:w="100" w:type="dxa"/>
              <w:left w:w="100" w:type="dxa"/>
              <w:bottom w:w="100" w:type="dxa"/>
              <w:right w:w="100" w:type="dxa"/>
            </w:tcMar>
          </w:tcPr>
          <w:p w14:paraId="33288C49" w14:textId="77777777" w:rsidR="00E01D6B" w:rsidRDefault="00000000">
            <w:r>
              <w:t>Is Customer Editable</w:t>
            </w:r>
          </w:p>
        </w:tc>
        <w:tc>
          <w:tcPr>
            <w:tcW w:w="0" w:type="auto"/>
            <w:tcMar>
              <w:top w:w="100" w:type="dxa"/>
              <w:left w:w="100" w:type="dxa"/>
              <w:bottom w:w="100" w:type="dxa"/>
              <w:right w:w="100" w:type="dxa"/>
            </w:tcMar>
          </w:tcPr>
          <w:p w14:paraId="359AA576" w14:textId="77777777" w:rsidR="00E01D6B" w:rsidRDefault="00000000">
            <w:r>
              <w:t>No</w:t>
            </w:r>
          </w:p>
        </w:tc>
      </w:tr>
      <w:tr w:rsidR="00E01D6B" w14:paraId="667B0B61" w14:textId="77777777">
        <w:tblPrEx>
          <w:tblCellMar>
            <w:top w:w="0" w:type="dxa"/>
            <w:bottom w:w="0" w:type="dxa"/>
          </w:tblCellMar>
        </w:tblPrEx>
        <w:tc>
          <w:tcPr>
            <w:tcW w:w="0" w:type="auto"/>
            <w:tcMar>
              <w:top w:w="100" w:type="dxa"/>
              <w:left w:w="100" w:type="dxa"/>
              <w:bottom w:w="100" w:type="dxa"/>
              <w:right w:w="100" w:type="dxa"/>
            </w:tcMar>
          </w:tcPr>
          <w:p w14:paraId="586A206B" w14:textId="77777777" w:rsidR="00E01D6B" w:rsidRDefault="00000000">
            <w:r>
              <w:t>Parameter Value</w:t>
            </w:r>
          </w:p>
        </w:tc>
        <w:tc>
          <w:tcPr>
            <w:tcW w:w="0" w:type="auto"/>
            <w:tcMar>
              <w:top w:w="100" w:type="dxa"/>
              <w:left w:w="100" w:type="dxa"/>
              <w:bottom w:w="100" w:type="dxa"/>
              <w:right w:w="100" w:type="dxa"/>
            </w:tcMar>
          </w:tcPr>
          <w:p w14:paraId="7A6A98F6" w14:textId="77777777" w:rsidR="00E01D6B" w:rsidRDefault="00000000">
            <w:r>
              <w:t>No</w:t>
            </w:r>
          </w:p>
        </w:tc>
      </w:tr>
    </w:tbl>
    <w:p w14:paraId="19706560" w14:textId="77777777" w:rsidR="00E01D6B" w:rsidRDefault="00000000">
      <w:pPr>
        <w:spacing w:before="300"/>
      </w:pPr>
      <w:r>
        <w:rPr>
          <w:b/>
          <w:bCs/>
        </w:rPr>
        <w:t xml:space="preserve">Note: </w:t>
      </w:r>
      <w:r>
        <w:t xml:space="preserve"> Enables syncing of release access criteria for all compliance contracts from integrated contract workspaces in SAP Ariba Contracts. This will be synced even when the release type is none.&lt;/P&gt;</w:t>
      </w:r>
    </w:p>
    <w:p w14:paraId="07EDE540" w14:textId="77777777" w:rsidR="00E01D6B" w:rsidRDefault="00E01D6B">
      <w:pPr>
        <w:pageBreakBefore/>
      </w:pPr>
    </w:p>
    <w:p w14:paraId="4C8085C4" w14:textId="77777777" w:rsidR="00E01D6B" w:rsidRDefault="00000000">
      <w:pPr>
        <w:pStyle w:val="Heading2"/>
        <w:spacing w:after="200"/>
        <w:jc w:val="center"/>
      </w:pPr>
      <w:r>
        <w:rPr>
          <w:b/>
          <w:bCs/>
          <w:sz w:val="32"/>
          <w:szCs w:val="32"/>
        </w:rPr>
        <w:t>Withholding Taxes will be defaulted from RemittanceLocation</w:t>
      </w:r>
    </w:p>
    <w:p w14:paraId="79988EE9" w14:textId="77777777" w:rsidR="00E01D6B" w:rsidRDefault="00000000">
      <w:pPr>
        <w:spacing w:after="240"/>
        <w:jc w:val="center"/>
      </w:pPr>
      <w:r>
        <w:rPr>
          <w:b/>
          <w:bCs/>
        </w:rPr>
        <w:t>Application.Invoicing.WithholdingTaxesFromRemittanceLocation.Default</w:t>
      </w:r>
    </w:p>
    <w:p w14:paraId="6CAF7142" w14:textId="77777777" w:rsidR="00E01D6B" w:rsidRDefault="00000000">
      <w:pPr>
        <w:spacing w:after="300"/>
        <w:jc w:val="center"/>
      </w:pPr>
      <w:r>
        <w:rPr>
          <w:i/>
          <w:iCs/>
        </w:rPr>
        <w:t xml:space="preserve">Current value: </w:t>
      </w:r>
      <w:r>
        <w:rPr>
          <w:b/>
          <w:bCs/>
          <w:color w:val="8B0000"/>
        </w:rPr>
        <w:t>DISABLED</w:t>
      </w:r>
    </w:p>
    <w:p w14:paraId="2198F17B" w14:textId="77777777" w:rsidR="00E01D6B" w:rsidRDefault="00000000">
      <w:pPr>
        <w:spacing w:after="300"/>
      </w:pPr>
      <w:r>
        <w:rPr>
          <w:b/>
          <w:bCs/>
        </w:rPr>
        <w:t>Description:</w:t>
      </w:r>
      <w:r>
        <w:rPr>
          <w:b/>
          <w:bCs/>
        </w:rPr>
        <w:tab/>
      </w:r>
      <w:r>
        <w:t>Specifies whether header-level withholding taxes in the invoice should be defaulted from the remittance location. If true, then all the withholding taxes present in the remittance location for a given remittance location and company code combination will be defaulted in the invoice. Also, during the reconciliation process the withholding taxes present in the remittance location will be considered as a source for header-level withholding tax calculation logic. Note:Before you enable this parameter, ensure that Supplier Management feature related parameters are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6F78C3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374C2F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167676D" w14:textId="77777777" w:rsidR="00E01D6B" w:rsidRDefault="00000000">
            <w:r>
              <w:rPr>
                <w:b/>
                <w:bCs/>
              </w:rPr>
              <w:t>Value</w:t>
            </w:r>
          </w:p>
        </w:tc>
      </w:tr>
      <w:tr w:rsidR="00E01D6B" w14:paraId="61573943" w14:textId="77777777">
        <w:tblPrEx>
          <w:tblCellMar>
            <w:top w:w="0" w:type="dxa"/>
            <w:bottom w:w="0" w:type="dxa"/>
          </w:tblCellMar>
        </w:tblPrEx>
        <w:tc>
          <w:tcPr>
            <w:tcW w:w="0" w:type="auto"/>
            <w:tcMar>
              <w:top w:w="100" w:type="dxa"/>
              <w:left w:w="100" w:type="dxa"/>
              <w:bottom w:w="100" w:type="dxa"/>
              <w:right w:w="100" w:type="dxa"/>
            </w:tcMar>
          </w:tcPr>
          <w:p w14:paraId="41CA64EE" w14:textId="77777777" w:rsidR="00E01D6B" w:rsidRDefault="00000000">
            <w:r>
              <w:t>Parameter Type</w:t>
            </w:r>
          </w:p>
        </w:tc>
        <w:tc>
          <w:tcPr>
            <w:tcW w:w="0" w:type="auto"/>
            <w:tcMar>
              <w:top w:w="100" w:type="dxa"/>
              <w:left w:w="100" w:type="dxa"/>
              <w:bottom w:w="100" w:type="dxa"/>
              <w:right w:w="100" w:type="dxa"/>
            </w:tcMar>
          </w:tcPr>
          <w:p w14:paraId="0C8EE797" w14:textId="77777777" w:rsidR="00E01D6B" w:rsidRDefault="00000000">
            <w:r>
              <w:t>java.lang.Boolean</w:t>
            </w:r>
          </w:p>
        </w:tc>
      </w:tr>
      <w:tr w:rsidR="00E01D6B" w14:paraId="0A457FD7" w14:textId="77777777">
        <w:tblPrEx>
          <w:tblCellMar>
            <w:top w:w="0" w:type="dxa"/>
            <w:bottom w:w="0" w:type="dxa"/>
          </w:tblCellMar>
        </w:tblPrEx>
        <w:tc>
          <w:tcPr>
            <w:tcW w:w="0" w:type="auto"/>
            <w:tcMar>
              <w:top w:w="100" w:type="dxa"/>
              <w:left w:w="100" w:type="dxa"/>
              <w:bottom w:w="100" w:type="dxa"/>
              <w:right w:w="100" w:type="dxa"/>
            </w:tcMar>
          </w:tcPr>
          <w:p w14:paraId="6A3C9C06" w14:textId="77777777" w:rsidR="00E01D6B" w:rsidRDefault="00000000">
            <w:r>
              <w:t>Is Default</w:t>
            </w:r>
          </w:p>
        </w:tc>
        <w:tc>
          <w:tcPr>
            <w:tcW w:w="0" w:type="auto"/>
            <w:tcMar>
              <w:top w:w="100" w:type="dxa"/>
              <w:left w:w="100" w:type="dxa"/>
              <w:bottom w:w="100" w:type="dxa"/>
              <w:right w:w="100" w:type="dxa"/>
            </w:tcMar>
          </w:tcPr>
          <w:p w14:paraId="323A8678" w14:textId="77777777" w:rsidR="00E01D6B" w:rsidRDefault="00000000">
            <w:r>
              <w:t>No</w:t>
            </w:r>
          </w:p>
        </w:tc>
      </w:tr>
      <w:tr w:rsidR="00E01D6B" w14:paraId="42657B09" w14:textId="77777777">
        <w:tblPrEx>
          <w:tblCellMar>
            <w:top w:w="0" w:type="dxa"/>
            <w:bottom w:w="0" w:type="dxa"/>
          </w:tblCellMar>
        </w:tblPrEx>
        <w:tc>
          <w:tcPr>
            <w:tcW w:w="0" w:type="auto"/>
            <w:tcMar>
              <w:top w:w="100" w:type="dxa"/>
              <w:left w:w="100" w:type="dxa"/>
              <w:bottom w:w="100" w:type="dxa"/>
              <w:right w:w="100" w:type="dxa"/>
            </w:tcMar>
          </w:tcPr>
          <w:p w14:paraId="27461135" w14:textId="77777777" w:rsidR="00E01D6B" w:rsidRDefault="00000000">
            <w:r>
              <w:t>Default Value</w:t>
            </w:r>
          </w:p>
        </w:tc>
        <w:tc>
          <w:tcPr>
            <w:tcW w:w="0" w:type="auto"/>
            <w:tcMar>
              <w:top w:w="100" w:type="dxa"/>
              <w:left w:w="100" w:type="dxa"/>
              <w:bottom w:w="100" w:type="dxa"/>
              <w:right w:w="100" w:type="dxa"/>
            </w:tcMar>
          </w:tcPr>
          <w:p w14:paraId="460ED746" w14:textId="77777777" w:rsidR="00E01D6B" w:rsidRDefault="00000000">
            <w:r>
              <w:t>No</w:t>
            </w:r>
          </w:p>
        </w:tc>
      </w:tr>
      <w:tr w:rsidR="00E01D6B" w14:paraId="502E06AC" w14:textId="77777777">
        <w:tblPrEx>
          <w:tblCellMar>
            <w:top w:w="0" w:type="dxa"/>
            <w:bottom w:w="0" w:type="dxa"/>
          </w:tblCellMar>
        </w:tblPrEx>
        <w:tc>
          <w:tcPr>
            <w:tcW w:w="0" w:type="auto"/>
            <w:tcMar>
              <w:top w:w="100" w:type="dxa"/>
              <w:left w:w="100" w:type="dxa"/>
              <w:bottom w:w="100" w:type="dxa"/>
              <w:right w:w="100" w:type="dxa"/>
            </w:tcMar>
          </w:tcPr>
          <w:p w14:paraId="4A2DE39B" w14:textId="77777777" w:rsidR="00E01D6B" w:rsidRDefault="00000000">
            <w:r>
              <w:t>Is Customer Editable</w:t>
            </w:r>
          </w:p>
        </w:tc>
        <w:tc>
          <w:tcPr>
            <w:tcW w:w="0" w:type="auto"/>
            <w:tcMar>
              <w:top w:w="100" w:type="dxa"/>
              <w:left w:w="100" w:type="dxa"/>
              <w:bottom w:w="100" w:type="dxa"/>
              <w:right w:w="100" w:type="dxa"/>
            </w:tcMar>
          </w:tcPr>
          <w:p w14:paraId="5D819B41" w14:textId="77777777" w:rsidR="00E01D6B" w:rsidRDefault="00000000">
            <w:r>
              <w:t>No</w:t>
            </w:r>
          </w:p>
        </w:tc>
      </w:tr>
      <w:tr w:rsidR="00E01D6B" w14:paraId="2EE8130F" w14:textId="77777777">
        <w:tblPrEx>
          <w:tblCellMar>
            <w:top w:w="0" w:type="dxa"/>
            <w:bottom w:w="0" w:type="dxa"/>
          </w:tblCellMar>
        </w:tblPrEx>
        <w:tc>
          <w:tcPr>
            <w:tcW w:w="0" w:type="auto"/>
            <w:tcMar>
              <w:top w:w="100" w:type="dxa"/>
              <w:left w:w="100" w:type="dxa"/>
              <w:bottom w:w="100" w:type="dxa"/>
              <w:right w:w="100" w:type="dxa"/>
            </w:tcMar>
          </w:tcPr>
          <w:p w14:paraId="10C2CA35" w14:textId="77777777" w:rsidR="00E01D6B" w:rsidRDefault="00000000">
            <w:r>
              <w:t>Parameter Value</w:t>
            </w:r>
          </w:p>
        </w:tc>
        <w:tc>
          <w:tcPr>
            <w:tcW w:w="0" w:type="auto"/>
            <w:tcMar>
              <w:top w:w="100" w:type="dxa"/>
              <w:left w:w="100" w:type="dxa"/>
              <w:bottom w:w="100" w:type="dxa"/>
              <w:right w:w="100" w:type="dxa"/>
            </w:tcMar>
          </w:tcPr>
          <w:p w14:paraId="1BD3FEF1" w14:textId="77777777" w:rsidR="00E01D6B" w:rsidRDefault="00000000">
            <w:r>
              <w:t>No</w:t>
            </w:r>
          </w:p>
        </w:tc>
      </w:tr>
    </w:tbl>
    <w:p w14:paraId="182FE012" w14:textId="77777777" w:rsidR="00E01D6B" w:rsidRDefault="00000000">
      <w:pPr>
        <w:spacing w:before="300"/>
      </w:pPr>
      <w:r>
        <w:rPr>
          <w:b/>
          <w:bCs/>
        </w:rPr>
        <w:t xml:space="preserve">Note: </w:t>
      </w:r>
      <w:r>
        <w:t xml:space="preserve">Specifies whether header-level withholding taxes in the invoice should be defaulted from the remittance location. If true, then all the withholding taxes present in the remittance location for a given remittance location and company code combination will be defaulted in the invoice. Also, during the reconciliation process the withholding taxes present in the remittance location will be considered </w:t>
      </w:r>
    </w:p>
    <w:p w14:paraId="7FB3E029" w14:textId="77777777" w:rsidR="00E01D6B" w:rsidRDefault="00E01D6B">
      <w:pPr>
        <w:pageBreakBefore/>
      </w:pPr>
    </w:p>
    <w:p w14:paraId="32AB8BFE" w14:textId="77777777" w:rsidR="00E01D6B" w:rsidRDefault="00000000">
      <w:pPr>
        <w:pStyle w:val="Heading2"/>
        <w:spacing w:after="200"/>
        <w:jc w:val="center"/>
      </w:pPr>
      <w:r>
        <w:rPr>
          <w:b/>
          <w:bCs/>
          <w:sz w:val="32"/>
          <w:szCs w:val="32"/>
        </w:rPr>
        <w:t>Enable migration of master data on approvable documents to SAP ERP</w:t>
      </w:r>
    </w:p>
    <w:p w14:paraId="7A2655ED" w14:textId="77777777" w:rsidR="00E01D6B" w:rsidRDefault="00000000">
      <w:pPr>
        <w:spacing w:after="240"/>
        <w:jc w:val="center"/>
      </w:pPr>
      <w:r>
        <w:rPr>
          <w:b/>
          <w:bCs/>
        </w:rPr>
        <w:t>Application.Approvable.EnableMigrationOfMasterDataOnApprovableDocumentsToSAPERP</w:t>
      </w:r>
    </w:p>
    <w:p w14:paraId="2BBB7051" w14:textId="77777777" w:rsidR="00E01D6B" w:rsidRDefault="00000000">
      <w:pPr>
        <w:spacing w:after="300"/>
        <w:jc w:val="center"/>
      </w:pPr>
      <w:r>
        <w:rPr>
          <w:i/>
          <w:iCs/>
        </w:rPr>
        <w:t xml:space="preserve">Current value: </w:t>
      </w:r>
      <w:r>
        <w:rPr>
          <w:b/>
          <w:bCs/>
          <w:color w:val="006400"/>
        </w:rPr>
        <w:t>ENABLED</w:t>
      </w:r>
    </w:p>
    <w:p w14:paraId="50D099C8" w14:textId="77777777" w:rsidR="00E01D6B" w:rsidRDefault="00000000">
      <w:pPr>
        <w:spacing w:after="300"/>
      </w:pPr>
      <w:r>
        <w:rPr>
          <w:b/>
          <w:bCs/>
        </w:rPr>
        <w:t>Description:</w:t>
      </w:r>
      <w:r>
        <w:rPr>
          <w:b/>
          <w:bCs/>
        </w:rPr>
        <w:tab/>
      </w:r>
      <w:r>
        <w:t>Determines whether master data for approvable documents can be migrated to SAP ERP without affecting the progress of approvable documents still active in the procurement workflow. If set to Yes, customer administrators can migrate master data on originating approvable documents and all other documents referencing those documents while ensuring business continuity during the data migration phase. If set to No, customer administrators will not be able to migrate the master data.</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728494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A87CF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D03FB0" w14:textId="77777777" w:rsidR="00E01D6B" w:rsidRDefault="00000000">
            <w:r>
              <w:rPr>
                <w:b/>
                <w:bCs/>
              </w:rPr>
              <w:t>Value</w:t>
            </w:r>
          </w:p>
        </w:tc>
      </w:tr>
      <w:tr w:rsidR="00E01D6B" w14:paraId="41CEC5D2" w14:textId="77777777">
        <w:tblPrEx>
          <w:tblCellMar>
            <w:top w:w="0" w:type="dxa"/>
            <w:bottom w:w="0" w:type="dxa"/>
          </w:tblCellMar>
        </w:tblPrEx>
        <w:tc>
          <w:tcPr>
            <w:tcW w:w="0" w:type="auto"/>
            <w:tcMar>
              <w:top w:w="100" w:type="dxa"/>
              <w:left w:w="100" w:type="dxa"/>
              <w:bottom w:w="100" w:type="dxa"/>
              <w:right w:w="100" w:type="dxa"/>
            </w:tcMar>
          </w:tcPr>
          <w:p w14:paraId="7F904337" w14:textId="77777777" w:rsidR="00E01D6B" w:rsidRDefault="00000000">
            <w:r>
              <w:t>Parameter Type</w:t>
            </w:r>
          </w:p>
        </w:tc>
        <w:tc>
          <w:tcPr>
            <w:tcW w:w="0" w:type="auto"/>
            <w:tcMar>
              <w:top w:w="100" w:type="dxa"/>
              <w:left w:w="100" w:type="dxa"/>
              <w:bottom w:w="100" w:type="dxa"/>
              <w:right w:w="100" w:type="dxa"/>
            </w:tcMar>
          </w:tcPr>
          <w:p w14:paraId="5C6FA30B" w14:textId="77777777" w:rsidR="00E01D6B" w:rsidRDefault="00000000">
            <w:r>
              <w:t>java.lang.Boolean</w:t>
            </w:r>
          </w:p>
        </w:tc>
      </w:tr>
      <w:tr w:rsidR="00E01D6B" w14:paraId="6C0EA655" w14:textId="77777777">
        <w:tblPrEx>
          <w:tblCellMar>
            <w:top w:w="0" w:type="dxa"/>
            <w:bottom w:w="0" w:type="dxa"/>
          </w:tblCellMar>
        </w:tblPrEx>
        <w:tc>
          <w:tcPr>
            <w:tcW w:w="0" w:type="auto"/>
            <w:tcMar>
              <w:top w:w="100" w:type="dxa"/>
              <w:left w:w="100" w:type="dxa"/>
              <w:bottom w:w="100" w:type="dxa"/>
              <w:right w:w="100" w:type="dxa"/>
            </w:tcMar>
          </w:tcPr>
          <w:p w14:paraId="3487E78D" w14:textId="77777777" w:rsidR="00E01D6B" w:rsidRDefault="00000000">
            <w:r>
              <w:t>Is Default</w:t>
            </w:r>
          </w:p>
        </w:tc>
        <w:tc>
          <w:tcPr>
            <w:tcW w:w="0" w:type="auto"/>
            <w:tcMar>
              <w:top w:w="100" w:type="dxa"/>
              <w:left w:w="100" w:type="dxa"/>
              <w:bottom w:w="100" w:type="dxa"/>
              <w:right w:w="100" w:type="dxa"/>
            </w:tcMar>
          </w:tcPr>
          <w:p w14:paraId="5CCAD307" w14:textId="77777777" w:rsidR="00E01D6B" w:rsidRDefault="00000000">
            <w:r>
              <w:t>No</w:t>
            </w:r>
          </w:p>
        </w:tc>
      </w:tr>
      <w:tr w:rsidR="00E01D6B" w14:paraId="3AF7C1E8" w14:textId="77777777">
        <w:tblPrEx>
          <w:tblCellMar>
            <w:top w:w="0" w:type="dxa"/>
            <w:bottom w:w="0" w:type="dxa"/>
          </w:tblCellMar>
        </w:tblPrEx>
        <w:tc>
          <w:tcPr>
            <w:tcW w:w="0" w:type="auto"/>
            <w:tcMar>
              <w:top w:w="100" w:type="dxa"/>
              <w:left w:w="100" w:type="dxa"/>
              <w:bottom w:w="100" w:type="dxa"/>
              <w:right w:w="100" w:type="dxa"/>
            </w:tcMar>
          </w:tcPr>
          <w:p w14:paraId="090FEF36" w14:textId="77777777" w:rsidR="00E01D6B" w:rsidRDefault="00000000">
            <w:r>
              <w:t>Default Value</w:t>
            </w:r>
          </w:p>
        </w:tc>
        <w:tc>
          <w:tcPr>
            <w:tcW w:w="0" w:type="auto"/>
            <w:tcMar>
              <w:top w:w="100" w:type="dxa"/>
              <w:left w:w="100" w:type="dxa"/>
              <w:bottom w:w="100" w:type="dxa"/>
              <w:right w:w="100" w:type="dxa"/>
            </w:tcMar>
          </w:tcPr>
          <w:p w14:paraId="4358A67C" w14:textId="77777777" w:rsidR="00E01D6B" w:rsidRDefault="00000000">
            <w:r>
              <w:t>Yes</w:t>
            </w:r>
          </w:p>
        </w:tc>
      </w:tr>
      <w:tr w:rsidR="00E01D6B" w14:paraId="38A7419F" w14:textId="77777777">
        <w:tblPrEx>
          <w:tblCellMar>
            <w:top w:w="0" w:type="dxa"/>
            <w:bottom w:w="0" w:type="dxa"/>
          </w:tblCellMar>
        </w:tblPrEx>
        <w:tc>
          <w:tcPr>
            <w:tcW w:w="0" w:type="auto"/>
            <w:tcMar>
              <w:top w:w="100" w:type="dxa"/>
              <w:left w:w="100" w:type="dxa"/>
              <w:bottom w:w="100" w:type="dxa"/>
              <w:right w:w="100" w:type="dxa"/>
            </w:tcMar>
          </w:tcPr>
          <w:p w14:paraId="4DD6B979" w14:textId="77777777" w:rsidR="00E01D6B" w:rsidRDefault="00000000">
            <w:r>
              <w:t>Is Customer Editable</w:t>
            </w:r>
          </w:p>
        </w:tc>
        <w:tc>
          <w:tcPr>
            <w:tcW w:w="0" w:type="auto"/>
            <w:tcMar>
              <w:top w:w="100" w:type="dxa"/>
              <w:left w:w="100" w:type="dxa"/>
              <w:bottom w:w="100" w:type="dxa"/>
              <w:right w:w="100" w:type="dxa"/>
            </w:tcMar>
          </w:tcPr>
          <w:p w14:paraId="419628C7" w14:textId="77777777" w:rsidR="00E01D6B" w:rsidRDefault="00000000">
            <w:r>
              <w:t>Yes</w:t>
            </w:r>
          </w:p>
        </w:tc>
      </w:tr>
      <w:tr w:rsidR="00E01D6B" w14:paraId="73DA34C2" w14:textId="77777777">
        <w:tblPrEx>
          <w:tblCellMar>
            <w:top w:w="0" w:type="dxa"/>
            <w:bottom w:w="0" w:type="dxa"/>
          </w:tblCellMar>
        </w:tblPrEx>
        <w:tc>
          <w:tcPr>
            <w:tcW w:w="0" w:type="auto"/>
            <w:tcMar>
              <w:top w:w="100" w:type="dxa"/>
              <w:left w:w="100" w:type="dxa"/>
              <w:bottom w:w="100" w:type="dxa"/>
              <w:right w:w="100" w:type="dxa"/>
            </w:tcMar>
          </w:tcPr>
          <w:p w14:paraId="038D36C0" w14:textId="77777777" w:rsidR="00E01D6B" w:rsidRDefault="00000000">
            <w:r>
              <w:t>Parameter Value</w:t>
            </w:r>
          </w:p>
        </w:tc>
        <w:tc>
          <w:tcPr>
            <w:tcW w:w="0" w:type="auto"/>
            <w:tcMar>
              <w:top w:w="100" w:type="dxa"/>
              <w:left w:w="100" w:type="dxa"/>
              <w:bottom w:w="100" w:type="dxa"/>
              <w:right w:w="100" w:type="dxa"/>
            </w:tcMar>
          </w:tcPr>
          <w:p w14:paraId="5B7A09E3" w14:textId="77777777" w:rsidR="00E01D6B" w:rsidRDefault="00000000">
            <w:r>
              <w:t>Yes</w:t>
            </w:r>
          </w:p>
        </w:tc>
      </w:tr>
    </w:tbl>
    <w:p w14:paraId="1526FAE1" w14:textId="77777777" w:rsidR="00E01D6B" w:rsidRDefault="00000000">
      <w:pPr>
        <w:spacing w:before="300"/>
      </w:pPr>
      <w:r>
        <w:rPr>
          <w:b/>
          <w:bCs/>
        </w:rPr>
        <w:t xml:space="preserve">Note: </w:t>
      </w:r>
      <w:r>
        <w:t>Determines whether master data for approvable documents can be migrated to SAP ERP without affecting the progress of approvable documents still active in the procurement workflow. If set to Yes, customer administrators can migrate master data on originating approvable documents and all other documents referencing those documents while ensuring business continuity during the data migration phase. I</w:t>
      </w:r>
    </w:p>
    <w:p w14:paraId="13733BB8" w14:textId="77777777" w:rsidR="00E01D6B" w:rsidRDefault="00E01D6B">
      <w:pPr>
        <w:pageBreakBefore/>
      </w:pPr>
    </w:p>
    <w:p w14:paraId="46C6BB3D" w14:textId="77777777" w:rsidR="00E01D6B" w:rsidRDefault="00000000">
      <w:pPr>
        <w:pStyle w:val="Heading2"/>
        <w:spacing w:after="200"/>
        <w:jc w:val="center"/>
      </w:pPr>
      <w:r>
        <w:rPr>
          <w:b/>
          <w:bCs/>
          <w:sz w:val="32"/>
          <w:szCs w:val="32"/>
        </w:rPr>
        <w:t>Accrue before automatically receiving change orders</w:t>
      </w:r>
    </w:p>
    <w:p w14:paraId="5109F23E" w14:textId="77777777" w:rsidR="00E01D6B" w:rsidRDefault="00000000">
      <w:pPr>
        <w:spacing w:after="240"/>
        <w:jc w:val="center"/>
      </w:pPr>
      <w:r>
        <w:rPr>
          <w:b/>
          <w:bCs/>
        </w:rPr>
        <w:t>Application.Procure.AccrueBeforeAutoReceiveForChangeOrder</w:t>
      </w:r>
    </w:p>
    <w:p w14:paraId="059F219F" w14:textId="77777777" w:rsidR="00E01D6B" w:rsidRDefault="00000000">
      <w:pPr>
        <w:spacing w:after="300"/>
        <w:jc w:val="center"/>
      </w:pPr>
      <w:r>
        <w:rPr>
          <w:i/>
          <w:iCs/>
        </w:rPr>
        <w:t xml:space="preserve">Current value: </w:t>
      </w:r>
      <w:r>
        <w:rPr>
          <w:b/>
          <w:bCs/>
          <w:color w:val="8B0000"/>
        </w:rPr>
        <w:t>DISABLED</w:t>
      </w:r>
    </w:p>
    <w:p w14:paraId="44D99638" w14:textId="77777777" w:rsidR="00E01D6B" w:rsidRDefault="00000000">
      <w:pPr>
        <w:spacing w:after="300"/>
      </w:pPr>
      <w:r>
        <w:rPr>
          <w:b/>
          <w:bCs/>
        </w:rPr>
        <w:t>Description:</w:t>
      </w:r>
      <w:r>
        <w:rPr>
          <w:b/>
          <w:bCs/>
        </w:rPr>
        <w:tab/>
      </w:r>
      <w:r>
        <w:t>Specifies whether accrual calculations are done before the items in a change order are automatically received. If set to Yes, the calculations are done before the items are received.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F8EA97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A64CAC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7C4AF87" w14:textId="77777777" w:rsidR="00E01D6B" w:rsidRDefault="00000000">
            <w:r>
              <w:rPr>
                <w:b/>
                <w:bCs/>
              </w:rPr>
              <w:t>Value</w:t>
            </w:r>
          </w:p>
        </w:tc>
      </w:tr>
      <w:tr w:rsidR="00E01D6B" w14:paraId="53A7A76C" w14:textId="77777777">
        <w:tblPrEx>
          <w:tblCellMar>
            <w:top w:w="0" w:type="dxa"/>
            <w:bottom w:w="0" w:type="dxa"/>
          </w:tblCellMar>
        </w:tblPrEx>
        <w:tc>
          <w:tcPr>
            <w:tcW w:w="0" w:type="auto"/>
            <w:tcMar>
              <w:top w:w="100" w:type="dxa"/>
              <w:left w:w="100" w:type="dxa"/>
              <w:bottom w:w="100" w:type="dxa"/>
              <w:right w:w="100" w:type="dxa"/>
            </w:tcMar>
          </w:tcPr>
          <w:p w14:paraId="6F07B80E" w14:textId="77777777" w:rsidR="00E01D6B" w:rsidRDefault="00000000">
            <w:r>
              <w:t>Parameter Type</w:t>
            </w:r>
          </w:p>
        </w:tc>
        <w:tc>
          <w:tcPr>
            <w:tcW w:w="0" w:type="auto"/>
            <w:tcMar>
              <w:top w:w="100" w:type="dxa"/>
              <w:left w:w="100" w:type="dxa"/>
              <w:bottom w:w="100" w:type="dxa"/>
              <w:right w:w="100" w:type="dxa"/>
            </w:tcMar>
          </w:tcPr>
          <w:p w14:paraId="162CE707" w14:textId="77777777" w:rsidR="00E01D6B" w:rsidRDefault="00000000">
            <w:r>
              <w:t>java.lang.Boolean</w:t>
            </w:r>
          </w:p>
        </w:tc>
      </w:tr>
      <w:tr w:rsidR="00E01D6B" w14:paraId="08DF70F8" w14:textId="77777777">
        <w:tblPrEx>
          <w:tblCellMar>
            <w:top w:w="0" w:type="dxa"/>
            <w:bottom w:w="0" w:type="dxa"/>
          </w:tblCellMar>
        </w:tblPrEx>
        <w:tc>
          <w:tcPr>
            <w:tcW w:w="0" w:type="auto"/>
            <w:tcMar>
              <w:top w:w="100" w:type="dxa"/>
              <w:left w:w="100" w:type="dxa"/>
              <w:bottom w:w="100" w:type="dxa"/>
              <w:right w:w="100" w:type="dxa"/>
            </w:tcMar>
          </w:tcPr>
          <w:p w14:paraId="61CEB6B2" w14:textId="77777777" w:rsidR="00E01D6B" w:rsidRDefault="00000000">
            <w:r>
              <w:t>Is Default</w:t>
            </w:r>
          </w:p>
        </w:tc>
        <w:tc>
          <w:tcPr>
            <w:tcW w:w="0" w:type="auto"/>
            <w:tcMar>
              <w:top w:w="100" w:type="dxa"/>
              <w:left w:w="100" w:type="dxa"/>
              <w:bottom w:w="100" w:type="dxa"/>
              <w:right w:w="100" w:type="dxa"/>
            </w:tcMar>
          </w:tcPr>
          <w:p w14:paraId="5243AA0C" w14:textId="77777777" w:rsidR="00E01D6B" w:rsidRDefault="00000000">
            <w:r>
              <w:t>No</w:t>
            </w:r>
          </w:p>
        </w:tc>
      </w:tr>
      <w:tr w:rsidR="00E01D6B" w14:paraId="53DBC478" w14:textId="77777777">
        <w:tblPrEx>
          <w:tblCellMar>
            <w:top w:w="0" w:type="dxa"/>
            <w:bottom w:w="0" w:type="dxa"/>
          </w:tblCellMar>
        </w:tblPrEx>
        <w:tc>
          <w:tcPr>
            <w:tcW w:w="0" w:type="auto"/>
            <w:tcMar>
              <w:top w:w="100" w:type="dxa"/>
              <w:left w:w="100" w:type="dxa"/>
              <w:bottom w:w="100" w:type="dxa"/>
              <w:right w:w="100" w:type="dxa"/>
            </w:tcMar>
          </w:tcPr>
          <w:p w14:paraId="7EFD8F11" w14:textId="77777777" w:rsidR="00E01D6B" w:rsidRDefault="00000000">
            <w:r>
              <w:t>Default Value</w:t>
            </w:r>
          </w:p>
        </w:tc>
        <w:tc>
          <w:tcPr>
            <w:tcW w:w="0" w:type="auto"/>
            <w:tcMar>
              <w:top w:w="100" w:type="dxa"/>
              <w:left w:w="100" w:type="dxa"/>
              <w:bottom w:w="100" w:type="dxa"/>
              <w:right w:w="100" w:type="dxa"/>
            </w:tcMar>
          </w:tcPr>
          <w:p w14:paraId="6066691F" w14:textId="77777777" w:rsidR="00E01D6B" w:rsidRDefault="00000000">
            <w:r>
              <w:t>No</w:t>
            </w:r>
          </w:p>
        </w:tc>
      </w:tr>
      <w:tr w:rsidR="00E01D6B" w14:paraId="1BE117B5" w14:textId="77777777">
        <w:tblPrEx>
          <w:tblCellMar>
            <w:top w:w="0" w:type="dxa"/>
            <w:bottom w:w="0" w:type="dxa"/>
          </w:tblCellMar>
        </w:tblPrEx>
        <w:tc>
          <w:tcPr>
            <w:tcW w:w="0" w:type="auto"/>
            <w:tcMar>
              <w:top w:w="100" w:type="dxa"/>
              <w:left w:w="100" w:type="dxa"/>
              <w:bottom w:w="100" w:type="dxa"/>
              <w:right w:w="100" w:type="dxa"/>
            </w:tcMar>
          </w:tcPr>
          <w:p w14:paraId="310D1340" w14:textId="77777777" w:rsidR="00E01D6B" w:rsidRDefault="00000000">
            <w:r>
              <w:t>Is Customer Editable</w:t>
            </w:r>
          </w:p>
        </w:tc>
        <w:tc>
          <w:tcPr>
            <w:tcW w:w="0" w:type="auto"/>
            <w:tcMar>
              <w:top w:w="100" w:type="dxa"/>
              <w:left w:w="100" w:type="dxa"/>
              <w:bottom w:w="100" w:type="dxa"/>
              <w:right w:w="100" w:type="dxa"/>
            </w:tcMar>
          </w:tcPr>
          <w:p w14:paraId="5DA8480E" w14:textId="77777777" w:rsidR="00E01D6B" w:rsidRDefault="00000000">
            <w:r>
              <w:t>Yes</w:t>
            </w:r>
          </w:p>
        </w:tc>
      </w:tr>
      <w:tr w:rsidR="00E01D6B" w14:paraId="7E217182" w14:textId="77777777">
        <w:tblPrEx>
          <w:tblCellMar>
            <w:top w:w="0" w:type="dxa"/>
            <w:bottom w:w="0" w:type="dxa"/>
          </w:tblCellMar>
        </w:tblPrEx>
        <w:tc>
          <w:tcPr>
            <w:tcW w:w="0" w:type="auto"/>
            <w:tcMar>
              <w:top w:w="100" w:type="dxa"/>
              <w:left w:w="100" w:type="dxa"/>
              <w:bottom w:w="100" w:type="dxa"/>
              <w:right w:w="100" w:type="dxa"/>
            </w:tcMar>
          </w:tcPr>
          <w:p w14:paraId="25572D55" w14:textId="77777777" w:rsidR="00E01D6B" w:rsidRDefault="00000000">
            <w:r>
              <w:t>Parameter Value</w:t>
            </w:r>
          </w:p>
        </w:tc>
        <w:tc>
          <w:tcPr>
            <w:tcW w:w="0" w:type="auto"/>
            <w:tcMar>
              <w:top w:w="100" w:type="dxa"/>
              <w:left w:w="100" w:type="dxa"/>
              <w:bottom w:w="100" w:type="dxa"/>
              <w:right w:w="100" w:type="dxa"/>
            </w:tcMar>
          </w:tcPr>
          <w:p w14:paraId="1C72E0A9" w14:textId="77777777" w:rsidR="00E01D6B" w:rsidRDefault="00000000">
            <w:r>
              <w:t>No</w:t>
            </w:r>
          </w:p>
        </w:tc>
      </w:tr>
    </w:tbl>
    <w:p w14:paraId="640C7851" w14:textId="77777777" w:rsidR="00E01D6B" w:rsidRDefault="00000000">
      <w:pPr>
        <w:spacing w:before="300"/>
      </w:pPr>
      <w:r>
        <w:rPr>
          <w:b/>
          <w:bCs/>
        </w:rPr>
        <w:t xml:space="preserve">Note: </w:t>
      </w:r>
      <w:r>
        <w:t>Specifies whether accrual calculations are done before the items in a change order are automatically received. If set to Yes, the calculations are done before the items are received.</w:t>
      </w:r>
    </w:p>
    <w:p w14:paraId="4D70B170" w14:textId="77777777" w:rsidR="00E01D6B" w:rsidRDefault="00E01D6B">
      <w:pPr>
        <w:pageBreakBefore/>
      </w:pPr>
    </w:p>
    <w:p w14:paraId="7753F2BF" w14:textId="77777777" w:rsidR="00E01D6B" w:rsidRDefault="00000000">
      <w:pPr>
        <w:pStyle w:val="Heading2"/>
        <w:spacing w:after="200"/>
        <w:jc w:val="center"/>
      </w:pPr>
      <w:r>
        <w:rPr>
          <w:b/>
          <w:bCs/>
          <w:sz w:val="32"/>
          <w:szCs w:val="32"/>
        </w:rPr>
        <w:t>Configuration Item</w:t>
      </w:r>
    </w:p>
    <w:p w14:paraId="6A947A27" w14:textId="77777777" w:rsidR="00E01D6B" w:rsidRDefault="00000000">
      <w:pPr>
        <w:spacing w:after="240"/>
        <w:jc w:val="center"/>
      </w:pPr>
      <w:r>
        <w:rPr>
          <w:b/>
          <w:bCs/>
        </w:rPr>
        <w:t>Application.Purchasing.AllowClosingOfLineItemsForReceivingForOrdersWithImportedReceipts</w:t>
      </w:r>
    </w:p>
    <w:p w14:paraId="5D1F123E" w14:textId="77777777" w:rsidR="00E01D6B" w:rsidRDefault="00000000">
      <w:pPr>
        <w:spacing w:after="300"/>
        <w:jc w:val="center"/>
      </w:pPr>
      <w:r>
        <w:rPr>
          <w:i/>
          <w:iCs/>
        </w:rPr>
        <w:t xml:space="preserve">Current value: </w:t>
      </w:r>
      <w:r>
        <w:rPr>
          <w:b/>
          <w:bCs/>
          <w:color w:val="8B0000"/>
        </w:rPr>
        <w:t>DISABLED</w:t>
      </w:r>
    </w:p>
    <w:p w14:paraId="0C0BB9D4" w14:textId="77777777" w:rsidR="00E01D6B" w:rsidRDefault="00000000">
      <w:pPr>
        <w:spacing w:after="300"/>
      </w:pPr>
      <w:r>
        <w:rPr>
          <w:b/>
          <w:bCs/>
        </w:rPr>
        <w:t>Description:</w:t>
      </w:r>
      <w:r>
        <w:rPr>
          <w:b/>
          <w:bCs/>
        </w:rPr>
        <w:tab/>
      </w:r>
      <w:r>
        <w:t>&lt;P&gt;Specifies whether users will be able to close line items for receiving in orders with imported receipts. This parameter is for use with the Ability to close individual lines in a purchase order feature. It is disabled by default.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DE33A7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E4C3A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B33662A" w14:textId="77777777" w:rsidR="00E01D6B" w:rsidRDefault="00000000">
            <w:r>
              <w:rPr>
                <w:b/>
                <w:bCs/>
              </w:rPr>
              <w:t>Value</w:t>
            </w:r>
          </w:p>
        </w:tc>
      </w:tr>
      <w:tr w:rsidR="00E01D6B" w14:paraId="185A76F6" w14:textId="77777777">
        <w:tblPrEx>
          <w:tblCellMar>
            <w:top w:w="0" w:type="dxa"/>
            <w:bottom w:w="0" w:type="dxa"/>
          </w:tblCellMar>
        </w:tblPrEx>
        <w:tc>
          <w:tcPr>
            <w:tcW w:w="0" w:type="auto"/>
            <w:tcMar>
              <w:top w:w="100" w:type="dxa"/>
              <w:left w:w="100" w:type="dxa"/>
              <w:bottom w:w="100" w:type="dxa"/>
              <w:right w:w="100" w:type="dxa"/>
            </w:tcMar>
          </w:tcPr>
          <w:p w14:paraId="5145CB14" w14:textId="77777777" w:rsidR="00E01D6B" w:rsidRDefault="00000000">
            <w:r>
              <w:t>Parameter Type</w:t>
            </w:r>
          </w:p>
        </w:tc>
        <w:tc>
          <w:tcPr>
            <w:tcW w:w="0" w:type="auto"/>
            <w:tcMar>
              <w:top w:w="100" w:type="dxa"/>
              <w:left w:w="100" w:type="dxa"/>
              <w:bottom w:w="100" w:type="dxa"/>
              <w:right w:w="100" w:type="dxa"/>
            </w:tcMar>
          </w:tcPr>
          <w:p w14:paraId="7D8CA9C9" w14:textId="77777777" w:rsidR="00E01D6B" w:rsidRDefault="00000000">
            <w:r>
              <w:t>java.lang.Boolean</w:t>
            </w:r>
          </w:p>
        </w:tc>
      </w:tr>
      <w:tr w:rsidR="00E01D6B" w14:paraId="4302B89B" w14:textId="77777777">
        <w:tblPrEx>
          <w:tblCellMar>
            <w:top w:w="0" w:type="dxa"/>
            <w:bottom w:w="0" w:type="dxa"/>
          </w:tblCellMar>
        </w:tblPrEx>
        <w:tc>
          <w:tcPr>
            <w:tcW w:w="0" w:type="auto"/>
            <w:tcMar>
              <w:top w:w="100" w:type="dxa"/>
              <w:left w:w="100" w:type="dxa"/>
              <w:bottom w:w="100" w:type="dxa"/>
              <w:right w:w="100" w:type="dxa"/>
            </w:tcMar>
          </w:tcPr>
          <w:p w14:paraId="6192876B" w14:textId="77777777" w:rsidR="00E01D6B" w:rsidRDefault="00000000">
            <w:r>
              <w:t>Is Default</w:t>
            </w:r>
          </w:p>
        </w:tc>
        <w:tc>
          <w:tcPr>
            <w:tcW w:w="0" w:type="auto"/>
            <w:tcMar>
              <w:top w:w="100" w:type="dxa"/>
              <w:left w:w="100" w:type="dxa"/>
              <w:bottom w:w="100" w:type="dxa"/>
              <w:right w:w="100" w:type="dxa"/>
            </w:tcMar>
          </w:tcPr>
          <w:p w14:paraId="4D61FBB9" w14:textId="77777777" w:rsidR="00E01D6B" w:rsidRDefault="00000000">
            <w:r>
              <w:t>No</w:t>
            </w:r>
          </w:p>
        </w:tc>
      </w:tr>
      <w:tr w:rsidR="00E01D6B" w14:paraId="2D28EC4A" w14:textId="77777777">
        <w:tblPrEx>
          <w:tblCellMar>
            <w:top w:w="0" w:type="dxa"/>
            <w:bottom w:w="0" w:type="dxa"/>
          </w:tblCellMar>
        </w:tblPrEx>
        <w:tc>
          <w:tcPr>
            <w:tcW w:w="0" w:type="auto"/>
            <w:tcMar>
              <w:top w:w="100" w:type="dxa"/>
              <w:left w:w="100" w:type="dxa"/>
              <w:bottom w:w="100" w:type="dxa"/>
              <w:right w:w="100" w:type="dxa"/>
            </w:tcMar>
          </w:tcPr>
          <w:p w14:paraId="5A70E853" w14:textId="77777777" w:rsidR="00E01D6B" w:rsidRDefault="00000000">
            <w:r>
              <w:t>Default Value</w:t>
            </w:r>
          </w:p>
        </w:tc>
        <w:tc>
          <w:tcPr>
            <w:tcW w:w="0" w:type="auto"/>
            <w:tcMar>
              <w:top w:w="100" w:type="dxa"/>
              <w:left w:w="100" w:type="dxa"/>
              <w:bottom w:w="100" w:type="dxa"/>
              <w:right w:w="100" w:type="dxa"/>
            </w:tcMar>
          </w:tcPr>
          <w:p w14:paraId="388DA613" w14:textId="77777777" w:rsidR="00E01D6B" w:rsidRDefault="00000000">
            <w:r>
              <w:t>No</w:t>
            </w:r>
          </w:p>
        </w:tc>
      </w:tr>
      <w:tr w:rsidR="00E01D6B" w14:paraId="40C727F5" w14:textId="77777777">
        <w:tblPrEx>
          <w:tblCellMar>
            <w:top w:w="0" w:type="dxa"/>
            <w:bottom w:w="0" w:type="dxa"/>
          </w:tblCellMar>
        </w:tblPrEx>
        <w:tc>
          <w:tcPr>
            <w:tcW w:w="0" w:type="auto"/>
            <w:tcMar>
              <w:top w:w="100" w:type="dxa"/>
              <w:left w:w="100" w:type="dxa"/>
              <w:bottom w:w="100" w:type="dxa"/>
              <w:right w:w="100" w:type="dxa"/>
            </w:tcMar>
          </w:tcPr>
          <w:p w14:paraId="15FD8E01" w14:textId="77777777" w:rsidR="00E01D6B" w:rsidRDefault="00000000">
            <w:r>
              <w:t>Is Customer Editable</w:t>
            </w:r>
          </w:p>
        </w:tc>
        <w:tc>
          <w:tcPr>
            <w:tcW w:w="0" w:type="auto"/>
            <w:tcMar>
              <w:top w:w="100" w:type="dxa"/>
              <w:left w:w="100" w:type="dxa"/>
              <w:bottom w:w="100" w:type="dxa"/>
              <w:right w:w="100" w:type="dxa"/>
            </w:tcMar>
          </w:tcPr>
          <w:p w14:paraId="3B3D7BE7" w14:textId="77777777" w:rsidR="00E01D6B" w:rsidRDefault="00000000">
            <w:r>
              <w:t>No</w:t>
            </w:r>
          </w:p>
        </w:tc>
      </w:tr>
      <w:tr w:rsidR="00E01D6B" w14:paraId="6F0390A2" w14:textId="77777777">
        <w:tblPrEx>
          <w:tblCellMar>
            <w:top w:w="0" w:type="dxa"/>
            <w:bottom w:w="0" w:type="dxa"/>
          </w:tblCellMar>
        </w:tblPrEx>
        <w:tc>
          <w:tcPr>
            <w:tcW w:w="0" w:type="auto"/>
            <w:tcMar>
              <w:top w:w="100" w:type="dxa"/>
              <w:left w:w="100" w:type="dxa"/>
              <w:bottom w:w="100" w:type="dxa"/>
              <w:right w:w="100" w:type="dxa"/>
            </w:tcMar>
          </w:tcPr>
          <w:p w14:paraId="3354B015" w14:textId="77777777" w:rsidR="00E01D6B" w:rsidRDefault="00000000">
            <w:r>
              <w:t>Parameter Value</w:t>
            </w:r>
          </w:p>
        </w:tc>
        <w:tc>
          <w:tcPr>
            <w:tcW w:w="0" w:type="auto"/>
            <w:tcMar>
              <w:top w:w="100" w:type="dxa"/>
              <w:left w:w="100" w:type="dxa"/>
              <w:bottom w:w="100" w:type="dxa"/>
              <w:right w:w="100" w:type="dxa"/>
            </w:tcMar>
          </w:tcPr>
          <w:p w14:paraId="52F3D372" w14:textId="77777777" w:rsidR="00E01D6B" w:rsidRDefault="00000000">
            <w:r>
              <w:t>No</w:t>
            </w:r>
          </w:p>
        </w:tc>
      </w:tr>
    </w:tbl>
    <w:p w14:paraId="76D076FB" w14:textId="77777777" w:rsidR="00E01D6B" w:rsidRDefault="00000000">
      <w:pPr>
        <w:spacing w:before="300"/>
      </w:pPr>
      <w:r>
        <w:rPr>
          <w:b/>
          <w:bCs/>
        </w:rPr>
        <w:t xml:space="preserve">Note: </w:t>
      </w:r>
      <w:r>
        <w:t xml:space="preserve"> Specifies whether users will be able to close line items for receiving in orders with imported receipts. This parameter is for use with the Ability to close individual lines in a purchase order feature. It is disabled by default.</w:t>
      </w:r>
    </w:p>
    <w:p w14:paraId="36717D2F" w14:textId="77777777" w:rsidR="00E01D6B" w:rsidRDefault="00E01D6B">
      <w:pPr>
        <w:pageBreakBefore/>
      </w:pPr>
    </w:p>
    <w:p w14:paraId="3ADC539C" w14:textId="77777777" w:rsidR="00E01D6B" w:rsidRDefault="00000000">
      <w:pPr>
        <w:pStyle w:val="Heading2"/>
        <w:spacing w:after="200"/>
        <w:jc w:val="center"/>
      </w:pPr>
      <w:r>
        <w:rPr>
          <w:b/>
          <w:bCs/>
          <w:sz w:val="32"/>
          <w:szCs w:val="32"/>
        </w:rPr>
        <w:t>Set days for note expiration reminder</w:t>
      </w:r>
    </w:p>
    <w:p w14:paraId="318051DA" w14:textId="77777777" w:rsidR="00E01D6B" w:rsidRDefault="00000000">
      <w:pPr>
        <w:spacing w:after="240"/>
        <w:jc w:val="center"/>
      </w:pPr>
      <w:r>
        <w:rPr>
          <w:b/>
          <w:bCs/>
        </w:rPr>
        <w:t>Application.Catalog.NoteExpirationReminderDays</w:t>
      </w:r>
    </w:p>
    <w:p w14:paraId="22D0EB4B" w14:textId="77777777" w:rsidR="00E01D6B" w:rsidRDefault="00000000">
      <w:pPr>
        <w:spacing w:after="300"/>
        <w:jc w:val="center"/>
      </w:pPr>
      <w:r>
        <w:rPr>
          <w:i/>
          <w:iCs/>
        </w:rPr>
        <w:t xml:space="preserve">Current value: </w:t>
      </w:r>
      <w:r>
        <w:rPr>
          <w:b/>
          <w:bCs/>
          <w:color w:val="8B0000"/>
        </w:rPr>
        <w:t>1</w:t>
      </w:r>
    </w:p>
    <w:p w14:paraId="43DF6095" w14:textId="77777777" w:rsidR="00E01D6B" w:rsidRDefault="00000000">
      <w:pPr>
        <w:spacing w:after="300"/>
      </w:pPr>
      <w:r>
        <w:rPr>
          <w:b/>
          <w:bCs/>
        </w:rPr>
        <w:t>Description:</w:t>
      </w:r>
      <w:r>
        <w:rPr>
          <w:b/>
          <w:bCs/>
        </w:rPr>
        <w:tab/>
      </w:r>
      <w:r>
        <w:t>Specifies the number of days when Catalog Managers start receiving daily email notifications about the upcoming expiration of the note content in the catalog home page. Value must be an integer between 1 and 7.</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5FCFF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8900C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EFCB88" w14:textId="77777777" w:rsidR="00E01D6B" w:rsidRDefault="00000000">
            <w:r>
              <w:rPr>
                <w:b/>
                <w:bCs/>
              </w:rPr>
              <w:t>Value</w:t>
            </w:r>
          </w:p>
        </w:tc>
      </w:tr>
      <w:tr w:rsidR="00E01D6B" w14:paraId="4BCD1CC4" w14:textId="77777777">
        <w:tblPrEx>
          <w:tblCellMar>
            <w:top w:w="0" w:type="dxa"/>
            <w:bottom w:w="0" w:type="dxa"/>
          </w:tblCellMar>
        </w:tblPrEx>
        <w:tc>
          <w:tcPr>
            <w:tcW w:w="0" w:type="auto"/>
            <w:tcMar>
              <w:top w:w="100" w:type="dxa"/>
              <w:left w:w="100" w:type="dxa"/>
              <w:bottom w:w="100" w:type="dxa"/>
              <w:right w:w="100" w:type="dxa"/>
            </w:tcMar>
          </w:tcPr>
          <w:p w14:paraId="61BADD80" w14:textId="77777777" w:rsidR="00E01D6B" w:rsidRDefault="00000000">
            <w:r>
              <w:t>Parameter Type</w:t>
            </w:r>
          </w:p>
        </w:tc>
        <w:tc>
          <w:tcPr>
            <w:tcW w:w="0" w:type="auto"/>
            <w:tcMar>
              <w:top w:w="100" w:type="dxa"/>
              <w:left w:w="100" w:type="dxa"/>
              <w:bottom w:w="100" w:type="dxa"/>
              <w:right w:w="100" w:type="dxa"/>
            </w:tcMar>
          </w:tcPr>
          <w:p w14:paraId="58D05802" w14:textId="77777777" w:rsidR="00E01D6B" w:rsidRDefault="00000000">
            <w:r>
              <w:t>java.lang.Integer</w:t>
            </w:r>
          </w:p>
        </w:tc>
      </w:tr>
      <w:tr w:rsidR="00E01D6B" w14:paraId="3F6B9791" w14:textId="77777777">
        <w:tblPrEx>
          <w:tblCellMar>
            <w:top w:w="0" w:type="dxa"/>
            <w:bottom w:w="0" w:type="dxa"/>
          </w:tblCellMar>
        </w:tblPrEx>
        <w:tc>
          <w:tcPr>
            <w:tcW w:w="0" w:type="auto"/>
            <w:tcMar>
              <w:top w:w="100" w:type="dxa"/>
              <w:left w:w="100" w:type="dxa"/>
              <w:bottom w:w="100" w:type="dxa"/>
              <w:right w:w="100" w:type="dxa"/>
            </w:tcMar>
          </w:tcPr>
          <w:p w14:paraId="16D57574" w14:textId="77777777" w:rsidR="00E01D6B" w:rsidRDefault="00000000">
            <w:r>
              <w:t>Is Default</w:t>
            </w:r>
          </w:p>
        </w:tc>
        <w:tc>
          <w:tcPr>
            <w:tcW w:w="0" w:type="auto"/>
            <w:tcMar>
              <w:top w:w="100" w:type="dxa"/>
              <w:left w:w="100" w:type="dxa"/>
              <w:bottom w:w="100" w:type="dxa"/>
              <w:right w:w="100" w:type="dxa"/>
            </w:tcMar>
          </w:tcPr>
          <w:p w14:paraId="1607AC59" w14:textId="77777777" w:rsidR="00E01D6B" w:rsidRDefault="00000000">
            <w:r>
              <w:t>No</w:t>
            </w:r>
          </w:p>
        </w:tc>
      </w:tr>
      <w:tr w:rsidR="00E01D6B" w14:paraId="1F13D0B3" w14:textId="77777777">
        <w:tblPrEx>
          <w:tblCellMar>
            <w:top w:w="0" w:type="dxa"/>
            <w:bottom w:w="0" w:type="dxa"/>
          </w:tblCellMar>
        </w:tblPrEx>
        <w:tc>
          <w:tcPr>
            <w:tcW w:w="0" w:type="auto"/>
            <w:tcMar>
              <w:top w:w="100" w:type="dxa"/>
              <w:left w:w="100" w:type="dxa"/>
              <w:bottom w:w="100" w:type="dxa"/>
              <w:right w:w="100" w:type="dxa"/>
            </w:tcMar>
          </w:tcPr>
          <w:p w14:paraId="1DA26939" w14:textId="77777777" w:rsidR="00E01D6B" w:rsidRDefault="00000000">
            <w:r>
              <w:t>Default Value</w:t>
            </w:r>
          </w:p>
        </w:tc>
        <w:tc>
          <w:tcPr>
            <w:tcW w:w="0" w:type="auto"/>
            <w:tcMar>
              <w:top w:w="100" w:type="dxa"/>
              <w:left w:w="100" w:type="dxa"/>
              <w:bottom w:w="100" w:type="dxa"/>
              <w:right w:w="100" w:type="dxa"/>
            </w:tcMar>
          </w:tcPr>
          <w:p w14:paraId="7AAB777C" w14:textId="77777777" w:rsidR="00E01D6B" w:rsidRDefault="00000000">
            <w:r>
              <w:t>Yes</w:t>
            </w:r>
          </w:p>
        </w:tc>
      </w:tr>
      <w:tr w:rsidR="00E01D6B" w14:paraId="131297F6" w14:textId="77777777">
        <w:tblPrEx>
          <w:tblCellMar>
            <w:top w:w="0" w:type="dxa"/>
            <w:bottom w:w="0" w:type="dxa"/>
          </w:tblCellMar>
        </w:tblPrEx>
        <w:tc>
          <w:tcPr>
            <w:tcW w:w="0" w:type="auto"/>
            <w:tcMar>
              <w:top w:w="100" w:type="dxa"/>
              <w:left w:w="100" w:type="dxa"/>
              <w:bottom w:w="100" w:type="dxa"/>
              <w:right w:w="100" w:type="dxa"/>
            </w:tcMar>
          </w:tcPr>
          <w:p w14:paraId="563A3838" w14:textId="77777777" w:rsidR="00E01D6B" w:rsidRDefault="00000000">
            <w:r>
              <w:t>Is Customer Editable</w:t>
            </w:r>
          </w:p>
        </w:tc>
        <w:tc>
          <w:tcPr>
            <w:tcW w:w="0" w:type="auto"/>
            <w:tcMar>
              <w:top w:w="100" w:type="dxa"/>
              <w:left w:w="100" w:type="dxa"/>
              <w:bottom w:w="100" w:type="dxa"/>
              <w:right w:w="100" w:type="dxa"/>
            </w:tcMar>
          </w:tcPr>
          <w:p w14:paraId="128BAA57" w14:textId="77777777" w:rsidR="00E01D6B" w:rsidRDefault="00000000">
            <w:r>
              <w:t>Yes</w:t>
            </w:r>
          </w:p>
        </w:tc>
      </w:tr>
      <w:tr w:rsidR="00E01D6B" w14:paraId="2A192255" w14:textId="77777777">
        <w:tblPrEx>
          <w:tblCellMar>
            <w:top w:w="0" w:type="dxa"/>
            <w:bottom w:w="0" w:type="dxa"/>
          </w:tblCellMar>
        </w:tblPrEx>
        <w:tc>
          <w:tcPr>
            <w:tcW w:w="0" w:type="auto"/>
            <w:tcMar>
              <w:top w:w="100" w:type="dxa"/>
              <w:left w:w="100" w:type="dxa"/>
              <w:bottom w:w="100" w:type="dxa"/>
              <w:right w:w="100" w:type="dxa"/>
            </w:tcMar>
          </w:tcPr>
          <w:p w14:paraId="4B5C6F5D" w14:textId="77777777" w:rsidR="00E01D6B" w:rsidRDefault="00000000">
            <w:r>
              <w:t>Parameter Value</w:t>
            </w:r>
          </w:p>
        </w:tc>
        <w:tc>
          <w:tcPr>
            <w:tcW w:w="0" w:type="auto"/>
            <w:tcMar>
              <w:top w:w="100" w:type="dxa"/>
              <w:left w:w="100" w:type="dxa"/>
              <w:bottom w:w="100" w:type="dxa"/>
              <w:right w:w="100" w:type="dxa"/>
            </w:tcMar>
          </w:tcPr>
          <w:p w14:paraId="34292910" w14:textId="77777777" w:rsidR="00E01D6B" w:rsidRDefault="00000000">
            <w:r>
              <w:t>Yes</w:t>
            </w:r>
          </w:p>
        </w:tc>
      </w:tr>
    </w:tbl>
    <w:p w14:paraId="2146D05A" w14:textId="77777777" w:rsidR="00E01D6B" w:rsidRDefault="00000000">
      <w:pPr>
        <w:spacing w:before="300"/>
      </w:pPr>
      <w:r>
        <w:rPr>
          <w:b/>
          <w:bCs/>
        </w:rPr>
        <w:t xml:space="preserve">Note: </w:t>
      </w:r>
      <w:r>
        <w:t>Specifies the number of days when Catalog Managers start receiving daily email notifications about the upcoming expiration of the note content in the catalog home page. Value must be an integer between 1 and 7.</w:t>
      </w:r>
    </w:p>
    <w:p w14:paraId="34B3CC63" w14:textId="77777777" w:rsidR="00E01D6B" w:rsidRDefault="00E01D6B">
      <w:pPr>
        <w:pageBreakBefore/>
      </w:pPr>
    </w:p>
    <w:p w14:paraId="70B4B493" w14:textId="77777777" w:rsidR="00E01D6B" w:rsidRDefault="00000000">
      <w:pPr>
        <w:pStyle w:val="Heading2"/>
        <w:spacing w:after="200"/>
        <w:jc w:val="center"/>
      </w:pPr>
      <w:r>
        <w:rPr>
          <w:b/>
          <w:bCs/>
          <w:sz w:val="32"/>
          <w:szCs w:val="32"/>
        </w:rPr>
        <w:t>Configuration Item</w:t>
      </w:r>
    </w:p>
    <w:p w14:paraId="5F805799" w14:textId="77777777" w:rsidR="00E01D6B" w:rsidRDefault="00000000">
      <w:pPr>
        <w:spacing w:after="240"/>
        <w:jc w:val="center"/>
      </w:pPr>
      <w:r>
        <w:rPr>
          <w:b/>
          <w:bCs/>
        </w:rPr>
        <w:t>Application.Procure.PreventTriggeringCEMEonPriceAndQuantityChange</w:t>
      </w:r>
    </w:p>
    <w:p w14:paraId="59AD6D82" w14:textId="77777777" w:rsidR="00E01D6B" w:rsidRDefault="00000000">
      <w:pPr>
        <w:spacing w:after="300"/>
        <w:jc w:val="center"/>
      </w:pPr>
      <w:r>
        <w:rPr>
          <w:i/>
          <w:iCs/>
        </w:rPr>
        <w:t xml:space="preserve">Current value: </w:t>
      </w:r>
      <w:r>
        <w:rPr>
          <w:b/>
          <w:bCs/>
          <w:color w:val="8B0000"/>
        </w:rPr>
        <w:t>DISABLED</w:t>
      </w:r>
    </w:p>
    <w:p w14:paraId="6D4F07C3" w14:textId="77777777" w:rsidR="00E01D6B" w:rsidRDefault="00000000">
      <w:pPr>
        <w:spacing w:after="300"/>
      </w:pPr>
      <w:r>
        <w:rPr>
          <w:b/>
          <w:bCs/>
        </w:rPr>
        <w:t>Description:</w:t>
      </w:r>
      <w:r>
        <w:rPr>
          <w:b/>
          <w:bCs/>
        </w:rPr>
        <w:tab/>
      </w:r>
      <w:r>
        <w:t>&lt;P&gt;Specifies whether triggering of Commodity Export Map Entry (CEME) lookup is prevented to ensure shipping address and accounting field values are not redefaulted when users edit price and quantity values on requisitions to process change orders. After this parameter is enabled, triggering of CEME lookup is prevented for all subsequent revisions of a requisition.&lt;/P&gt;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FA7F5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E9C77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96E5CC" w14:textId="77777777" w:rsidR="00E01D6B" w:rsidRDefault="00000000">
            <w:r>
              <w:rPr>
                <w:b/>
                <w:bCs/>
              </w:rPr>
              <w:t>Value</w:t>
            </w:r>
          </w:p>
        </w:tc>
      </w:tr>
      <w:tr w:rsidR="00E01D6B" w14:paraId="24396441" w14:textId="77777777">
        <w:tblPrEx>
          <w:tblCellMar>
            <w:top w:w="0" w:type="dxa"/>
            <w:bottom w:w="0" w:type="dxa"/>
          </w:tblCellMar>
        </w:tblPrEx>
        <w:tc>
          <w:tcPr>
            <w:tcW w:w="0" w:type="auto"/>
            <w:tcMar>
              <w:top w:w="100" w:type="dxa"/>
              <w:left w:w="100" w:type="dxa"/>
              <w:bottom w:w="100" w:type="dxa"/>
              <w:right w:w="100" w:type="dxa"/>
            </w:tcMar>
          </w:tcPr>
          <w:p w14:paraId="51F47B08" w14:textId="77777777" w:rsidR="00E01D6B" w:rsidRDefault="00000000">
            <w:r>
              <w:t>Parameter Type</w:t>
            </w:r>
          </w:p>
        </w:tc>
        <w:tc>
          <w:tcPr>
            <w:tcW w:w="0" w:type="auto"/>
            <w:tcMar>
              <w:top w:w="100" w:type="dxa"/>
              <w:left w:w="100" w:type="dxa"/>
              <w:bottom w:w="100" w:type="dxa"/>
              <w:right w:w="100" w:type="dxa"/>
            </w:tcMar>
          </w:tcPr>
          <w:p w14:paraId="2B20CBDB" w14:textId="77777777" w:rsidR="00E01D6B" w:rsidRDefault="00000000">
            <w:r>
              <w:t>java.lang.Boolean</w:t>
            </w:r>
          </w:p>
        </w:tc>
      </w:tr>
      <w:tr w:rsidR="00E01D6B" w14:paraId="520C4EF7" w14:textId="77777777">
        <w:tblPrEx>
          <w:tblCellMar>
            <w:top w:w="0" w:type="dxa"/>
            <w:bottom w:w="0" w:type="dxa"/>
          </w:tblCellMar>
        </w:tblPrEx>
        <w:tc>
          <w:tcPr>
            <w:tcW w:w="0" w:type="auto"/>
            <w:tcMar>
              <w:top w:w="100" w:type="dxa"/>
              <w:left w:w="100" w:type="dxa"/>
              <w:bottom w:w="100" w:type="dxa"/>
              <w:right w:w="100" w:type="dxa"/>
            </w:tcMar>
          </w:tcPr>
          <w:p w14:paraId="48C7E755" w14:textId="77777777" w:rsidR="00E01D6B" w:rsidRDefault="00000000">
            <w:r>
              <w:t>Is Default</w:t>
            </w:r>
          </w:p>
        </w:tc>
        <w:tc>
          <w:tcPr>
            <w:tcW w:w="0" w:type="auto"/>
            <w:tcMar>
              <w:top w:w="100" w:type="dxa"/>
              <w:left w:w="100" w:type="dxa"/>
              <w:bottom w:w="100" w:type="dxa"/>
              <w:right w:w="100" w:type="dxa"/>
            </w:tcMar>
          </w:tcPr>
          <w:p w14:paraId="380279ED" w14:textId="77777777" w:rsidR="00E01D6B" w:rsidRDefault="00000000">
            <w:r>
              <w:t>No</w:t>
            </w:r>
          </w:p>
        </w:tc>
      </w:tr>
      <w:tr w:rsidR="00E01D6B" w14:paraId="7E39BF8A" w14:textId="77777777">
        <w:tblPrEx>
          <w:tblCellMar>
            <w:top w:w="0" w:type="dxa"/>
            <w:bottom w:w="0" w:type="dxa"/>
          </w:tblCellMar>
        </w:tblPrEx>
        <w:tc>
          <w:tcPr>
            <w:tcW w:w="0" w:type="auto"/>
            <w:tcMar>
              <w:top w:w="100" w:type="dxa"/>
              <w:left w:w="100" w:type="dxa"/>
              <w:bottom w:w="100" w:type="dxa"/>
              <w:right w:w="100" w:type="dxa"/>
            </w:tcMar>
          </w:tcPr>
          <w:p w14:paraId="3D3E39B7" w14:textId="77777777" w:rsidR="00E01D6B" w:rsidRDefault="00000000">
            <w:r>
              <w:t>Default Value</w:t>
            </w:r>
          </w:p>
        </w:tc>
        <w:tc>
          <w:tcPr>
            <w:tcW w:w="0" w:type="auto"/>
            <w:tcMar>
              <w:top w:w="100" w:type="dxa"/>
              <w:left w:w="100" w:type="dxa"/>
              <w:bottom w:w="100" w:type="dxa"/>
              <w:right w:w="100" w:type="dxa"/>
            </w:tcMar>
          </w:tcPr>
          <w:p w14:paraId="1738EF1C" w14:textId="77777777" w:rsidR="00E01D6B" w:rsidRDefault="00000000">
            <w:r>
              <w:t>No</w:t>
            </w:r>
          </w:p>
        </w:tc>
      </w:tr>
      <w:tr w:rsidR="00E01D6B" w14:paraId="0DD4193E" w14:textId="77777777">
        <w:tblPrEx>
          <w:tblCellMar>
            <w:top w:w="0" w:type="dxa"/>
            <w:bottom w:w="0" w:type="dxa"/>
          </w:tblCellMar>
        </w:tblPrEx>
        <w:tc>
          <w:tcPr>
            <w:tcW w:w="0" w:type="auto"/>
            <w:tcMar>
              <w:top w:w="100" w:type="dxa"/>
              <w:left w:w="100" w:type="dxa"/>
              <w:bottom w:w="100" w:type="dxa"/>
              <w:right w:w="100" w:type="dxa"/>
            </w:tcMar>
          </w:tcPr>
          <w:p w14:paraId="0875FE15" w14:textId="77777777" w:rsidR="00E01D6B" w:rsidRDefault="00000000">
            <w:r>
              <w:t>Is Customer Editable</w:t>
            </w:r>
          </w:p>
        </w:tc>
        <w:tc>
          <w:tcPr>
            <w:tcW w:w="0" w:type="auto"/>
            <w:tcMar>
              <w:top w:w="100" w:type="dxa"/>
              <w:left w:w="100" w:type="dxa"/>
              <w:bottom w:w="100" w:type="dxa"/>
              <w:right w:w="100" w:type="dxa"/>
            </w:tcMar>
          </w:tcPr>
          <w:p w14:paraId="31A1234D" w14:textId="77777777" w:rsidR="00E01D6B" w:rsidRDefault="00000000">
            <w:r>
              <w:t>No</w:t>
            </w:r>
          </w:p>
        </w:tc>
      </w:tr>
      <w:tr w:rsidR="00E01D6B" w14:paraId="6471AD67" w14:textId="77777777">
        <w:tblPrEx>
          <w:tblCellMar>
            <w:top w:w="0" w:type="dxa"/>
            <w:bottom w:w="0" w:type="dxa"/>
          </w:tblCellMar>
        </w:tblPrEx>
        <w:tc>
          <w:tcPr>
            <w:tcW w:w="0" w:type="auto"/>
            <w:tcMar>
              <w:top w:w="100" w:type="dxa"/>
              <w:left w:w="100" w:type="dxa"/>
              <w:bottom w:w="100" w:type="dxa"/>
              <w:right w:w="100" w:type="dxa"/>
            </w:tcMar>
          </w:tcPr>
          <w:p w14:paraId="1CD911F4" w14:textId="77777777" w:rsidR="00E01D6B" w:rsidRDefault="00000000">
            <w:r>
              <w:t>Parameter Value</w:t>
            </w:r>
          </w:p>
        </w:tc>
        <w:tc>
          <w:tcPr>
            <w:tcW w:w="0" w:type="auto"/>
            <w:tcMar>
              <w:top w:w="100" w:type="dxa"/>
              <w:left w:w="100" w:type="dxa"/>
              <w:bottom w:w="100" w:type="dxa"/>
              <w:right w:w="100" w:type="dxa"/>
            </w:tcMar>
          </w:tcPr>
          <w:p w14:paraId="4E927A7B" w14:textId="77777777" w:rsidR="00E01D6B" w:rsidRDefault="00000000">
            <w:r>
              <w:t>No</w:t>
            </w:r>
          </w:p>
        </w:tc>
      </w:tr>
    </w:tbl>
    <w:p w14:paraId="781637C2" w14:textId="77777777" w:rsidR="00E01D6B" w:rsidRDefault="00000000">
      <w:pPr>
        <w:spacing w:before="300"/>
      </w:pPr>
      <w:r>
        <w:rPr>
          <w:b/>
          <w:bCs/>
        </w:rPr>
        <w:t xml:space="preserve">Note: </w:t>
      </w:r>
      <w:r>
        <w:t xml:space="preserve"> Specifies whether triggering of Commodity Export Map Entry (CEME) lookup is prevented to ensure shipping address and accounting field values are not redefaulted when users edit price and quantity values on requisitions to process change orders. After this parameter is enabled, triggering of CEME lookup is prevented for all subsequent revisions of a requisition.&lt;/P&gt;</w:t>
      </w:r>
    </w:p>
    <w:p w14:paraId="07660A89" w14:textId="77777777" w:rsidR="00E01D6B" w:rsidRDefault="00E01D6B">
      <w:pPr>
        <w:pageBreakBefore/>
      </w:pPr>
    </w:p>
    <w:p w14:paraId="70AEE363" w14:textId="77777777" w:rsidR="00E01D6B" w:rsidRDefault="00000000">
      <w:pPr>
        <w:pStyle w:val="Heading2"/>
        <w:spacing w:after="200"/>
        <w:jc w:val="center"/>
      </w:pPr>
      <w:r>
        <w:rPr>
          <w:b/>
          <w:bCs/>
          <w:sz w:val="32"/>
          <w:szCs w:val="32"/>
        </w:rPr>
        <w:t>check tolerance In CorrectAmountInvoicedAccumulators task</w:t>
      </w:r>
    </w:p>
    <w:p w14:paraId="005640F5" w14:textId="77777777" w:rsidR="00E01D6B" w:rsidRDefault="00000000">
      <w:pPr>
        <w:spacing w:after="240"/>
        <w:jc w:val="center"/>
      </w:pPr>
      <w:r>
        <w:rPr>
          <w:b/>
          <w:bCs/>
        </w:rPr>
        <w:t>Application.Invoicing.ApplyToleranceInCorrectAmountInvoicedAccumulatorsTask</w:t>
      </w:r>
    </w:p>
    <w:p w14:paraId="0806B160" w14:textId="77777777" w:rsidR="00E01D6B" w:rsidRDefault="00000000">
      <w:pPr>
        <w:spacing w:after="300"/>
        <w:jc w:val="center"/>
      </w:pPr>
      <w:r>
        <w:rPr>
          <w:i/>
          <w:iCs/>
        </w:rPr>
        <w:t xml:space="preserve">Current value: </w:t>
      </w:r>
      <w:r>
        <w:rPr>
          <w:b/>
          <w:bCs/>
          <w:color w:val="006400"/>
        </w:rPr>
        <w:t>ENABLED</w:t>
      </w:r>
    </w:p>
    <w:p w14:paraId="03CF7677" w14:textId="77777777" w:rsidR="00E01D6B" w:rsidRDefault="00000000">
      <w:pPr>
        <w:spacing w:after="300"/>
      </w:pPr>
      <w:r>
        <w:rPr>
          <w:b/>
          <w:bCs/>
        </w:rPr>
        <w:t>Description:</w:t>
      </w:r>
      <w:r>
        <w:rPr>
          <w:b/>
          <w:bCs/>
        </w:rPr>
        <w:tab/>
      </w:r>
      <w:r>
        <w:t>Determines whether the internal task CorrectAmountInvoicedAccumulators applies a tolerance when checking actual invoiced and reconciled amounts against the expected amounts. If set to Yes, the tolerance is applied, and the actual values are not corrected for differences between -1 and 1, exclusive. If set to No, the actual values are always corrected to match the expected values, even for differences between -1 and 1. Consult SAP Ariba Engineering before setting this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10FDD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0052C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7405D8" w14:textId="77777777" w:rsidR="00E01D6B" w:rsidRDefault="00000000">
            <w:r>
              <w:rPr>
                <w:b/>
                <w:bCs/>
              </w:rPr>
              <w:t>Value</w:t>
            </w:r>
          </w:p>
        </w:tc>
      </w:tr>
      <w:tr w:rsidR="00E01D6B" w14:paraId="6F4C1310" w14:textId="77777777">
        <w:tblPrEx>
          <w:tblCellMar>
            <w:top w:w="0" w:type="dxa"/>
            <w:bottom w:w="0" w:type="dxa"/>
          </w:tblCellMar>
        </w:tblPrEx>
        <w:tc>
          <w:tcPr>
            <w:tcW w:w="0" w:type="auto"/>
            <w:tcMar>
              <w:top w:w="100" w:type="dxa"/>
              <w:left w:w="100" w:type="dxa"/>
              <w:bottom w:w="100" w:type="dxa"/>
              <w:right w:w="100" w:type="dxa"/>
            </w:tcMar>
          </w:tcPr>
          <w:p w14:paraId="78E72128" w14:textId="77777777" w:rsidR="00E01D6B" w:rsidRDefault="00000000">
            <w:r>
              <w:t>Parameter Type</w:t>
            </w:r>
          </w:p>
        </w:tc>
        <w:tc>
          <w:tcPr>
            <w:tcW w:w="0" w:type="auto"/>
            <w:tcMar>
              <w:top w:w="100" w:type="dxa"/>
              <w:left w:w="100" w:type="dxa"/>
              <w:bottom w:w="100" w:type="dxa"/>
              <w:right w:w="100" w:type="dxa"/>
            </w:tcMar>
          </w:tcPr>
          <w:p w14:paraId="55EFE5B4" w14:textId="77777777" w:rsidR="00E01D6B" w:rsidRDefault="00000000">
            <w:r>
              <w:t>java.lang.Boolean</w:t>
            </w:r>
          </w:p>
        </w:tc>
      </w:tr>
      <w:tr w:rsidR="00E01D6B" w14:paraId="339E70E7" w14:textId="77777777">
        <w:tblPrEx>
          <w:tblCellMar>
            <w:top w:w="0" w:type="dxa"/>
            <w:bottom w:w="0" w:type="dxa"/>
          </w:tblCellMar>
        </w:tblPrEx>
        <w:tc>
          <w:tcPr>
            <w:tcW w:w="0" w:type="auto"/>
            <w:tcMar>
              <w:top w:w="100" w:type="dxa"/>
              <w:left w:w="100" w:type="dxa"/>
              <w:bottom w:w="100" w:type="dxa"/>
              <w:right w:w="100" w:type="dxa"/>
            </w:tcMar>
          </w:tcPr>
          <w:p w14:paraId="5484437F" w14:textId="77777777" w:rsidR="00E01D6B" w:rsidRDefault="00000000">
            <w:r>
              <w:t>Is Default</w:t>
            </w:r>
          </w:p>
        </w:tc>
        <w:tc>
          <w:tcPr>
            <w:tcW w:w="0" w:type="auto"/>
            <w:tcMar>
              <w:top w:w="100" w:type="dxa"/>
              <w:left w:w="100" w:type="dxa"/>
              <w:bottom w:w="100" w:type="dxa"/>
              <w:right w:w="100" w:type="dxa"/>
            </w:tcMar>
          </w:tcPr>
          <w:p w14:paraId="711E548C" w14:textId="77777777" w:rsidR="00E01D6B" w:rsidRDefault="00000000">
            <w:r>
              <w:t>No</w:t>
            </w:r>
          </w:p>
        </w:tc>
      </w:tr>
      <w:tr w:rsidR="00E01D6B" w14:paraId="12EFD460" w14:textId="77777777">
        <w:tblPrEx>
          <w:tblCellMar>
            <w:top w:w="0" w:type="dxa"/>
            <w:bottom w:w="0" w:type="dxa"/>
          </w:tblCellMar>
        </w:tblPrEx>
        <w:tc>
          <w:tcPr>
            <w:tcW w:w="0" w:type="auto"/>
            <w:tcMar>
              <w:top w:w="100" w:type="dxa"/>
              <w:left w:w="100" w:type="dxa"/>
              <w:bottom w:w="100" w:type="dxa"/>
              <w:right w:w="100" w:type="dxa"/>
            </w:tcMar>
          </w:tcPr>
          <w:p w14:paraId="605E1313" w14:textId="77777777" w:rsidR="00E01D6B" w:rsidRDefault="00000000">
            <w:r>
              <w:t>Default Value</w:t>
            </w:r>
          </w:p>
        </w:tc>
        <w:tc>
          <w:tcPr>
            <w:tcW w:w="0" w:type="auto"/>
            <w:tcMar>
              <w:top w:w="100" w:type="dxa"/>
              <w:left w:w="100" w:type="dxa"/>
              <w:bottom w:w="100" w:type="dxa"/>
              <w:right w:w="100" w:type="dxa"/>
            </w:tcMar>
          </w:tcPr>
          <w:p w14:paraId="140EB2D8" w14:textId="77777777" w:rsidR="00E01D6B" w:rsidRDefault="00000000">
            <w:r>
              <w:t>Yes</w:t>
            </w:r>
          </w:p>
        </w:tc>
      </w:tr>
      <w:tr w:rsidR="00E01D6B" w14:paraId="7355196D" w14:textId="77777777">
        <w:tblPrEx>
          <w:tblCellMar>
            <w:top w:w="0" w:type="dxa"/>
            <w:bottom w:w="0" w:type="dxa"/>
          </w:tblCellMar>
        </w:tblPrEx>
        <w:tc>
          <w:tcPr>
            <w:tcW w:w="0" w:type="auto"/>
            <w:tcMar>
              <w:top w:w="100" w:type="dxa"/>
              <w:left w:w="100" w:type="dxa"/>
              <w:bottom w:w="100" w:type="dxa"/>
              <w:right w:w="100" w:type="dxa"/>
            </w:tcMar>
          </w:tcPr>
          <w:p w14:paraId="15B31A6E" w14:textId="77777777" w:rsidR="00E01D6B" w:rsidRDefault="00000000">
            <w:r>
              <w:t>Is Customer Editable</w:t>
            </w:r>
          </w:p>
        </w:tc>
        <w:tc>
          <w:tcPr>
            <w:tcW w:w="0" w:type="auto"/>
            <w:tcMar>
              <w:top w:w="100" w:type="dxa"/>
              <w:left w:w="100" w:type="dxa"/>
              <w:bottom w:w="100" w:type="dxa"/>
              <w:right w:w="100" w:type="dxa"/>
            </w:tcMar>
          </w:tcPr>
          <w:p w14:paraId="1309A03E" w14:textId="77777777" w:rsidR="00E01D6B" w:rsidRDefault="00000000">
            <w:r>
              <w:t>No</w:t>
            </w:r>
          </w:p>
        </w:tc>
      </w:tr>
      <w:tr w:rsidR="00E01D6B" w14:paraId="071A951B" w14:textId="77777777">
        <w:tblPrEx>
          <w:tblCellMar>
            <w:top w:w="0" w:type="dxa"/>
            <w:bottom w:w="0" w:type="dxa"/>
          </w:tblCellMar>
        </w:tblPrEx>
        <w:tc>
          <w:tcPr>
            <w:tcW w:w="0" w:type="auto"/>
            <w:tcMar>
              <w:top w:w="100" w:type="dxa"/>
              <w:left w:w="100" w:type="dxa"/>
              <w:bottom w:w="100" w:type="dxa"/>
              <w:right w:w="100" w:type="dxa"/>
            </w:tcMar>
          </w:tcPr>
          <w:p w14:paraId="22BD5F90" w14:textId="77777777" w:rsidR="00E01D6B" w:rsidRDefault="00000000">
            <w:r>
              <w:t>Parameter Value</w:t>
            </w:r>
          </w:p>
        </w:tc>
        <w:tc>
          <w:tcPr>
            <w:tcW w:w="0" w:type="auto"/>
            <w:tcMar>
              <w:top w:w="100" w:type="dxa"/>
              <w:left w:w="100" w:type="dxa"/>
              <w:bottom w:w="100" w:type="dxa"/>
              <w:right w:w="100" w:type="dxa"/>
            </w:tcMar>
          </w:tcPr>
          <w:p w14:paraId="5607DF9E" w14:textId="77777777" w:rsidR="00E01D6B" w:rsidRDefault="00000000">
            <w:r>
              <w:t>Yes</w:t>
            </w:r>
          </w:p>
        </w:tc>
      </w:tr>
    </w:tbl>
    <w:p w14:paraId="21D6E515" w14:textId="77777777" w:rsidR="00E01D6B" w:rsidRDefault="00000000">
      <w:pPr>
        <w:spacing w:before="300"/>
      </w:pPr>
      <w:r>
        <w:rPr>
          <w:b/>
          <w:bCs/>
        </w:rPr>
        <w:t xml:space="preserve">Note: </w:t>
      </w:r>
      <w:r>
        <w:t>Determines whether the internal task CorrectAmountInvoicedAccumulators applies a tolerance when checking actual invoiced and reconciled amounts against the expected amounts. If set to Yes, the tolerance is applied, and the actual values are not corrected for differences between -1 and 1, exclusive. If set to No, the actual values are always corrected to match the expected values, even for differen</w:t>
      </w:r>
    </w:p>
    <w:p w14:paraId="4C1F19EA" w14:textId="77777777" w:rsidR="00E01D6B" w:rsidRDefault="00E01D6B">
      <w:pPr>
        <w:pageBreakBefore/>
      </w:pPr>
    </w:p>
    <w:p w14:paraId="60320431" w14:textId="77777777" w:rsidR="00E01D6B" w:rsidRDefault="00000000">
      <w:pPr>
        <w:pStyle w:val="Heading2"/>
        <w:spacing w:after="200"/>
        <w:jc w:val="center"/>
      </w:pPr>
      <w:r>
        <w:rPr>
          <w:b/>
          <w:bCs/>
          <w:sz w:val="32"/>
          <w:szCs w:val="32"/>
        </w:rPr>
        <w:t>Allow user profile changes in Document Approval API</w:t>
      </w:r>
    </w:p>
    <w:p w14:paraId="79D7B200" w14:textId="77777777" w:rsidR="00E01D6B" w:rsidRDefault="00000000">
      <w:pPr>
        <w:spacing w:after="240"/>
        <w:jc w:val="center"/>
      </w:pPr>
      <w:r>
        <w:rPr>
          <w:b/>
          <w:bCs/>
        </w:rPr>
        <w:t>Application.Approvable.ShowUserProfileDataExternally</w:t>
      </w:r>
    </w:p>
    <w:p w14:paraId="62D4A0E9" w14:textId="77777777" w:rsidR="00E01D6B" w:rsidRDefault="00000000">
      <w:pPr>
        <w:spacing w:after="300"/>
        <w:jc w:val="center"/>
      </w:pPr>
      <w:r>
        <w:rPr>
          <w:i/>
          <w:iCs/>
        </w:rPr>
        <w:t xml:space="preserve">Current value: </w:t>
      </w:r>
      <w:r>
        <w:rPr>
          <w:b/>
          <w:bCs/>
          <w:color w:val="8B0000"/>
        </w:rPr>
        <w:t>DISABLED</w:t>
      </w:r>
    </w:p>
    <w:p w14:paraId="122DEEAD" w14:textId="77777777" w:rsidR="00E01D6B" w:rsidRDefault="00000000">
      <w:pPr>
        <w:spacing w:after="300"/>
      </w:pPr>
      <w:r>
        <w:rPr>
          <w:b/>
          <w:bCs/>
        </w:rPr>
        <w:t>Description:</w:t>
      </w:r>
      <w:r>
        <w:rPr>
          <w:b/>
          <w:bCs/>
        </w:rPr>
        <w:tab/>
      </w:r>
      <w:r>
        <w:t>Specifies whether the user profile data should be displayed in Document Approval API.  The value is FALSE by default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E522D9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2A292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78BF5C" w14:textId="77777777" w:rsidR="00E01D6B" w:rsidRDefault="00000000">
            <w:r>
              <w:rPr>
                <w:b/>
                <w:bCs/>
              </w:rPr>
              <w:t>Value</w:t>
            </w:r>
          </w:p>
        </w:tc>
      </w:tr>
      <w:tr w:rsidR="00E01D6B" w14:paraId="23680D3C" w14:textId="77777777">
        <w:tblPrEx>
          <w:tblCellMar>
            <w:top w:w="0" w:type="dxa"/>
            <w:bottom w:w="0" w:type="dxa"/>
          </w:tblCellMar>
        </w:tblPrEx>
        <w:tc>
          <w:tcPr>
            <w:tcW w:w="0" w:type="auto"/>
            <w:tcMar>
              <w:top w:w="100" w:type="dxa"/>
              <w:left w:w="100" w:type="dxa"/>
              <w:bottom w:w="100" w:type="dxa"/>
              <w:right w:w="100" w:type="dxa"/>
            </w:tcMar>
          </w:tcPr>
          <w:p w14:paraId="61AC261D" w14:textId="77777777" w:rsidR="00E01D6B" w:rsidRDefault="00000000">
            <w:r>
              <w:t>Parameter Type</w:t>
            </w:r>
          </w:p>
        </w:tc>
        <w:tc>
          <w:tcPr>
            <w:tcW w:w="0" w:type="auto"/>
            <w:tcMar>
              <w:top w:w="100" w:type="dxa"/>
              <w:left w:w="100" w:type="dxa"/>
              <w:bottom w:w="100" w:type="dxa"/>
              <w:right w:w="100" w:type="dxa"/>
            </w:tcMar>
          </w:tcPr>
          <w:p w14:paraId="243F1728" w14:textId="77777777" w:rsidR="00E01D6B" w:rsidRDefault="00000000">
            <w:r>
              <w:t>java.lang.Boolean</w:t>
            </w:r>
          </w:p>
        </w:tc>
      </w:tr>
      <w:tr w:rsidR="00E01D6B" w14:paraId="2BE9FD40" w14:textId="77777777">
        <w:tblPrEx>
          <w:tblCellMar>
            <w:top w:w="0" w:type="dxa"/>
            <w:bottom w:w="0" w:type="dxa"/>
          </w:tblCellMar>
        </w:tblPrEx>
        <w:tc>
          <w:tcPr>
            <w:tcW w:w="0" w:type="auto"/>
            <w:tcMar>
              <w:top w:w="100" w:type="dxa"/>
              <w:left w:w="100" w:type="dxa"/>
              <w:bottom w:w="100" w:type="dxa"/>
              <w:right w:w="100" w:type="dxa"/>
            </w:tcMar>
          </w:tcPr>
          <w:p w14:paraId="69D07702" w14:textId="77777777" w:rsidR="00E01D6B" w:rsidRDefault="00000000">
            <w:r>
              <w:t>Is Default</w:t>
            </w:r>
          </w:p>
        </w:tc>
        <w:tc>
          <w:tcPr>
            <w:tcW w:w="0" w:type="auto"/>
            <w:tcMar>
              <w:top w:w="100" w:type="dxa"/>
              <w:left w:w="100" w:type="dxa"/>
              <w:bottom w:w="100" w:type="dxa"/>
              <w:right w:w="100" w:type="dxa"/>
            </w:tcMar>
          </w:tcPr>
          <w:p w14:paraId="7D727B1D" w14:textId="77777777" w:rsidR="00E01D6B" w:rsidRDefault="00000000">
            <w:r>
              <w:t>No</w:t>
            </w:r>
          </w:p>
        </w:tc>
      </w:tr>
      <w:tr w:rsidR="00E01D6B" w14:paraId="651C97CB" w14:textId="77777777">
        <w:tblPrEx>
          <w:tblCellMar>
            <w:top w:w="0" w:type="dxa"/>
            <w:bottom w:w="0" w:type="dxa"/>
          </w:tblCellMar>
        </w:tblPrEx>
        <w:tc>
          <w:tcPr>
            <w:tcW w:w="0" w:type="auto"/>
            <w:tcMar>
              <w:top w:w="100" w:type="dxa"/>
              <w:left w:w="100" w:type="dxa"/>
              <w:bottom w:w="100" w:type="dxa"/>
              <w:right w:w="100" w:type="dxa"/>
            </w:tcMar>
          </w:tcPr>
          <w:p w14:paraId="4AA54183" w14:textId="77777777" w:rsidR="00E01D6B" w:rsidRDefault="00000000">
            <w:r>
              <w:t>Default Value</w:t>
            </w:r>
          </w:p>
        </w:tc>
        <w:tc>
          <w:tcPr>
            <w:tcW w:w="0" w:type="auto"/>
            <w:tcMar>
              <w:top w:w="100" w:type="dxa"/>
              <w:left w:w="100" w:type="dxa"/>
              <w:bottom w:w="100" w:type="dxa"/>
              <w:right w:w="100" w:type="dxa"/>
            </w:tcMar>
          </w:tcPr>
          <w:p w14:paraId="40CF2072" w14:textId="77777777" w:rsidR="00E01D6B" w:rsidRDefault="00000000">
            <w:r>
              <w:t>No</w:t>
            </w:r>
          </w:p>
        </w:tc>
      </w:tr>
      <w:tr w:rsidR="00E01D6B" w14:paraId="363586FC" w14:textId="77777777">
        <w:tblPrEx>
          <w:tblCellMar>
            <w:top w:w="0" w:type="dxa"/>
            <w:bottom w:w="0" w:type="dxa"/>
          </w:tblCellMar>
        </w:tblPrEx>
        <w:tc>
          <w:tcPr>
            <w:tcW w:w="0" w:type="auto"/>
            <w:tcMar>
              <w:top w:w="100" w:type="dxa"/>
              <w:left w:w="100" w:type="dxa"/>
              <w:bottom w:w="100" w:type="dxa"/>
              <w:right w:w="100" w:type="dxa"/>
            </w:tcMar>
          </w:tcPr>
          <w:p w14:paraId="14F8338C" w14:textId="77777777" w:rsidR="00E01D6B" w:rsidRDefault="00000000">
            <w:r>
              <w:t>Is Customer Editable</w:t>
            </w:r>
          </w:p>
        </w:tc>
        <w:tc>
          <w:tcPr>
            <w:tcW w:w="0" w:type="auto"/>
            <w:tcMar>
              <w:top w:w="100" w:type="dxa"/>
              <w:left w:w="100" w:type="dxa"/>
              <w:bottom w:w="100" w:type="dxa"/>
              <w:right w:w="100" w:type="dxa"/>
            </w:tcMar>
          </w:tcPr>
          <w:p w14:paraId="10DE2B73" w14:textId="77777777" w:rsidR="00E01D6B" w:rsidRDefault="00000000">
            <w:r>
              <w:t>Yes</w:t>
            </w:r>
          </w:p>
        </w:tc>
      </w:tr>
      <w:tr w:rsidR="00E01D6B" w14:paraId="48046733" w14:textId="77777777">
        <w:tblPrEx>
          <w:tblCellMar>
            <w:top w:w="0" w:type="dxa"/>
            <w:bottom w:w="0" w:type="dxa"/>
          </w:tblCellMar>
        </w:tblPrEx>
        <w:tc>
          <w:tcPr>
            <w:tcW w:w="0" w:type="auto"/>
            <w:tcMar>
              <w:top w:w="100" w:type="dxa"/>
              <w:left w:w="100" w:type="dxa"/>
              <w:bottom w:w="100" w:type="dxa"/>
              <w:right w:w="100" w:type="dxa"/>
            </w:tcMar>
          </w:tcPr>
          <w:p w14:paraId="3E8851D5" w14:textId="77777777" w:rsidR="00E01D6B" w:rsidRDefault="00000000">
            <w:r>
              <w:t>Parameter Value</w:t>
            </w:r>
          </w:p>
        </w:tc>
        <w:tc>
          <w:tcPr>
            <w:tcW w:w="0" w:type="auto"/>
            <w:tcMar>
              <w:top w:w="100" w:type="dxa"/>
              <w:left w:w="100" w:type="dxa"/>
              <w:bottom w:w="100" w:type="dxa"/>
              <w:right w:w="100" w:type="dxa"/>
            </w:tcMar>
          </w:tcPr>
          <w:p w14:paraId="0EB81B85" w14:textId="77777777" w:rsidR="00E01D6B" w:rsidRDefault="00000000">
            <w:r>
              <w:t>No</w:t>
            </w:r>
          </w:p>
        </w:tc>
      </w:tr>
    </w:tbl>
    <w:p w14:paraId="6BF7FDF8" w14:textId="77777777" w:rsidR="00E01D6B" w:rsidRDefault="00000000">
      <w:pPr>
        <w:spacing w:before="300"/>
      </w:pPr>
      <w:r>
        <w:rPr>
          <w:b/>
          <w:bCs/>
        </w:rPr>
        <w:t xml:space="preserve">Note: </w:t>
      </w:r>
      <w:r>
        <w:t>Specifies whether the user profile data should be displayed in Document Approval API.  The value is FALSE by default</w:t>
      </w:r>
    </w:p>
    <w:p w14:paraId="23D70942" w14:textId="77777777" w:rsidR="00E01D6B" w:rsidRDefault="00E01D6B">
      <w:pPr>
        <w:pageBreakBefore/>
      </w:pPr>
    </w:p>
    <w:p w14:paraId="0B8AEDB0" w14:textId="77777777" w:rsidR="00E01D6B" w:rsidRDefault="00000000">
      <w:pPr>
        <w:pStyle w:val="Heading2"/>
        <w:spacing w:after="200"/>
        <w:jc w:val="center"/>
      </w:pPr>
      <w:r>
        <w:rPr>
          <w:b/>
          <w:bCs/>
          <w:sz w:val="32"/>
          <w:szCs w:val="32"/>
        </w:rPr>
        <w:t>Check for missing name field in purchasing unit import</w:t>
      </w:r>
    </w:p>
    <w:p w14:paraId="6BCD4211" w14:textId="77777777" w:rsidR="00E01D6B" w:rsidRDefault="00000000">
      <w:pPr>
        <w:spacing w:after="240"/>
        <w:jc w:val="center"/>
      </w:pPr>
      <w:r>
        <w:rPr>
          <w:b/>
          <w:bCs/>
        </w:rPr>
        <w:t>Application.Procure.CheckForMissingPurchasingUnitNamesDuringImport</w:t>
      </w:r>
    </w:p>
    <w:p w14:paraId="3C6C6ACE" w14:textId="77777777" w:rsidR="00E01D6B" w:rsidRDefault="00000000">
      <w:pPr>
        <w:spacing w:after="300"/>
        <w:jc w:val="center"/>
      </w:pPr>
      <w:r>
        <w:rPr>
          <w:i/>
          <w:iCs/>
        </w:rPr>
        <w:t xml:space="preserve">Current value: </w:t>
      </w:r>
      <w:r>
        <w:rPr>
          <w:b/>
          <w:bCs/>
          <w:color w:val="006400"/>
        </w:rPr>
        <w:t>ENABLED</w:t>
      </w:r>
    </w:p>
    <w:p w14:paraId="264A3894" w14:textId="77777777" w:rsidR="00E01D6B" w:rsidRDefault="00000000">
      <w:pPr>
        <w:spacing w:after="300"/>
      </w:pPr>
      <w:r>
        <w:rPr>
          <w:b/>
          <w:bCs/>
        </w:rPr>
        <w:t>Description:</w:t>
      </w:r>
      <w:r>
        <w:rPr>
          <w:b/>
          <w:bCs/>
        </w:rPr>
        <w:tab/>
      </w:r>
      <w:r>
        <w:t>Determines whether the purchasing unit name is checked while importing purchasing units. When set to Yes, the purchasing unit name is checked during import and an error message is displayed if the purchasing unit name is missing. When set to No, the purchasing unit name is not checked during import.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FB5C34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69542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CDC2C4" w14:textId="77777777" w:rsidR="00E01D6B" w:rsidRDefault="00000000">
            <w:r>
              <w:rPr>
                <w:b/>
                <w:bCs/>
              </w:rPr>
              <w:t>Value</w:t>
            </w:r>
          </w:p>
        </w:tc>
      </w:tr>
      <w:tr w:rsidR="00E01D6B" w14:paraId="1A5B4EF8" w14:textId="77777777">
        <w:tblPrEx>
          <w:tblCellMar>
            <w:top w:w="0" w:type="dxa"/>
            <w:bottom w:w="0" w:type="dxa"/>
          </w:tblCellMar>
        </w:tblPrEx>
        <w:tc>
          <w:tcPr>
            <w:tcW w:w="0" w:type="auto"/>
            <w:tcMar>
              <w:top w:w="100" w:type="dxa"/>
              <w:left w:w="100" w:type="dxa"/>
              <w:bottom w:w="100" w:type="dxa"/>
              <w:right w:w="100" w:type="dxa"/>
            </w:tcMar>
          </w:tcPr>
          <w:p w14:paraId="6B12429A" w14:textId="77777777" w:rsidR="00E01D6B" w:rsidRDefault="00000000">
            <w:r>
              <w:t>Parameter Type</w:t>
            </w:r>
          </w:p>
        </w:tc>
        <w:tc>
          <w:tcPr>
            <w:tcW w:w="0" w:type="auto"/>
            <w:tcMar>
              <w:top w:w="100" w:type="dxa"/>
              <w:left w:w="100" w:type="dxa"/>
              <w:bottom w:w="100" w:type="dxa"/>
              <w:right w:w="100" w:type="dxa"/>
            </w:tcMar>
          </w:tcPr>
          <w:p w14:paraId="369201C9" w14:textId="77777777" w:rsidR="00E01D6B" w:rsidRDefault="00000000">
            <w:r>
              <w:t>java.lang.Boolean</w:t>
            </w:r>
          </w:p>
        </w:tc>
      </w:tr>
      <w:tr w:rsidR="00E01D6B" w14:paraId="19F0F63F" w14:textId="77777777">
        <w:tblPrEx>
          <w:tblCellMar>
            <w:top w:w="0" w:type="dxa"/>
            <w:bottom w:w="0" w:type="dxa"/>
          </w:tblCellMar>
        </w:tblPrEx>
        <w:tc>
          <w:tcPr>
            <w:tcW w:w="0" w:type="auto"/>
            <w:tcMar>
              <w:top w:w="100" w:type="dxa"/>
              <w:left w:w="100" w:type="dxa"/>
              <w:bottom w:w="100" w:type="dxa"/>
              <w:right w:w="100" w:type="dxa"/>
            </w:tcMar>
          </w:tcPr>
          <w:p w14:paraId="3BF1367E" w14:textId="77777777" w:rsidR="00E01D6B" w:rsidRDefault="00000000">
            <w:r>
              <w:t>Is Default</w:t>
            </w:r>
          </w:p>
        </w:tc>
        <w:tc>
          <w:tcPr>
            <w:tcW w:w="0" w:type="auto"/>
            <w:tcMar>
              <w:top w:w="100" w:type="dxa"/>
              <w:left w:w="100" w:type="dxa"/>
              <w:bottom w:w="100" w:type="dxa"/>
              <w:right w:w="100" w:type="dxa"/>
            </w:tcMar>
          </w:tcPr>
          <w:p w14:paraId="2FC454AB" w14:textId="77777777" w:rsidR="00E01D6B" w:rsidRDefault="00000000">
            <w:r>
              <w:t>No</w:t>
            </w:r>
          </w:p>
        </w:tc>
      </w:tr>
      <w:tr w:rsidR="00E01D6B" w14:paraId="24581C86" w14:textId="77777777">
        <w:tblPrEx>
          <w:tblCellMar>
            <w:top w:w="0" w:type="dxa"/>
            <w:bottom w:w="0" w:type="dxa"/>
          </w:tblCellMar>
        </w:tblPrEx>
        <w:tc>
          <w:tcPr>
            <w:tcW w:w="0" w:type="auto"/>
            <w:tcMar>
              <w:top w:w="100" w:type="dxa"/>
              <w:left w:w="100" w:type="dxa"/>
              <w:bottom w:w="100" w:type="dxa"/>
              <w:right w:w="100" w:type="dxa"/>
            </w:tcMar>
          </w:tcPr>
          <w:p w14:paraId="4C23855C" w14:textId="77777777" w:rsidR="00E01D6B" w:rsidRDefault="00000000">
            <w:r>
              <w:t>Default Value</w:t>
            </w:r>
          </w:p>
        </w:tc>
        <w:tc>
          <w:tcPr>
            <w:tcW w:w="0" w:type="auto"/>
            <w:tcMar>
              <w:top w:w="100" w:type="dxa"/>
              <w:left w:w="100" w:type="dxa"/>
              <w:bottom w:w="100" w:type="dxa"/>
              <w:right w:w="100" w:type="dxa"/>
            </w:tcMar>
          </w:tcPr>
          <w:p w14:paraId="09BFF64A" w14:textId="77777777" w:rsidR="00E01D6B" w:rsidRDefault="00000000">
            <w:r>
              <w:t>Yes</w:t>
            </w:r>
          </w:p>
        </w:tc>
      </w:tr>
      <w:tr w:rsidR="00E01D6B" w14:paraId="7628655B" w14:textId="77777777">
        <w:tblPrEx>
          <w:tblCellMar>
            <w:top w:w="0" w:type="dxa"/>
            <w:bottom w:w="0" w:type="dxa"/>
          </w:tblCellMar>
        </w:tblPrEx>
        <w:tc>
          <w:tcPr>
            <w:tcW w:w="0" w:type="auto"/>
            <w:tcMar>
              <w:top w:w="100" w:type="dxa"/>
              <w:left w:w="100" w:type="dxa"/>
              <w:bottom w:w="100" w:type="dxa"/>
              <w:right w:w="100" w:type="dxa"/>
            </w:tcMar>
          </w:tcPr>
          <w:p w14:paraId="634AF786" w14:textId="77777777" w:rsidR="00E01D6B" w:rsidRDefault="00000000">
            <w:r>
              <w:t>Is Customer Editable</w:t>
            </w:r>
          </w:p>
        </w:tc>
        <w:tc>
          <w:tcPr>
            <w:tcW w:w="0" w:type="auto"/>
            <w:tcMar>
              <w:top w:w="100" w:type="dxa"/>
              <w:left w:w="100" w:type="dxa"/>
              <w:bottom w:w="100" w:type="dxa"/>
              <w:right w:w="100" w:type="dxa"/>
            </w:tcMar>
          </w:tcPr>
          <w:p w14:paraId="4E06CE62" w14:textId="77777777" w:rsidR="00E01D6B" w:rsidRDefault="00000000">
            <w:r>
              <w:t>Yes</w:t>
            </w:r>
          </w:p>
        </w:tc>
      </w:tr>
      <w:tr w:rsidR="00E01D6B" w14:paraId="2A3A00B3" w14:textId="77777777">
        <w:tblPrEx>
          <w:tblCellMar>
            <w:top w:w="0" w:type="dxa"/>
            <w:bottom w:w="0" w:type="dxa"/>
          </w:tblCellMar>
        </w:tblPrEx>
        <w:tc>
          <w:tcPr>
            <w:tcW w:w="0" w:type="auto"/>
            <w:tcMar>
              <w:top w:w="100" w:type="dxa"/>
              <w:left w:w="100" w:type="dxa"/>
              <w:bottom w:w="100" w:type="dxa"/>
              <w:right w:w="100" w:type="dxa"/>
            </w:tcMar>
          </w:tcPr>
          <w:p w14:paraId="06C55982" w14:textId="77777777" w:rsidR="00E01D6B" w:rsidRDefault="00000000">
            <w:r>
              <w:t>Parameter Value</w:t>
            </w:r>
          </w:p>
        </w:tc>
        <w:tc>
          <w:tcPr>
            <w:tcW w:w="0" w:type="auto"/>
            <w:tcMar>
              <w:top w:w="100" w:type="dxa"/>
              <w:left w:w="100" w:type="dxa"/>
              <w:bottom w:w="100" w:type="dxa"/>
              <w:right w:w="100" w:type="dxa"/>
            </w:tcMar>
          </w:tcPr>
          <w:p w14:paraId="5C079708" w14:textId="77777777" w:rsidR="00E01D6B" w:rsidRDefault="00000000">
            <w:r>
              <w:t>Yes</w:t>
            </w:r>
          </w:p>
        </w:tc>
      </w:tr>
    </w:tbl>
    <w:p w14:paraId="0E3990FF" w14:textId="77777777" w:rsidR="00E01D6B" w:rsidRDefault="00000000">
      <w:pPr>
        <w:spacing w:before="300"/>
      </w:pPr>
      <w:r>
        <w:rPr>
          <w:b/>
          <w:bCs/>
        </w:rPr>
        <w:t xml:space="preserve">Note: </w:t>
      </w:r>
      <w:r>
        <w:t>Determines whether the purchasing unit name is checked while importing purchasing units. When set to Yes, the purchasing unit name is checked during import and an error message is displayed if the purchasing unit name is missing. When set to No, the purchasing unit name is not checked during import.</w:t>
      </w:r>
    </w:p>
    <w:p w14:paraId="517C426E" w14:textId="77777777" w:rsidR="00E01D6B" w:rsidRDefault="00E01D6B">
      <w:pPr>
        <w:pageBreakBefore/>
      </w:pPr>
    </w:p>
    <w:p w14:paraId="270D4DDB" w14:textId="77777777" w:rsidR="00E01D6B" w:rsidRDefault="00000000">
      <w:pPr>
        <w:pStyle w:val="Heading2"/>
        <w:spacing w:after="200"/>
        <w:jc w:val="center"/>
      </w:pPr>
      <w:r>
        <w:rPr>
          <w:b/>
          <w:bCs/>
          <w:sz w:val="32"/>
          <w:szCs w:val="32"/>
        </w:rPr>
        <w:t>The maximum number of processed folder items to be cleaned up by the scheduled task CleanupProcessedFolderItems</w:t>
      </w:r>
    </w:p>
    <w:p w14:paraId="44708082" w14:textId="77777777" w:rsidR="00E01D6B" w:rsidRDefault="00000000">
      <w:pPr>
        <w:spacing w:after="240"/>
        <w:jc w:val="center"/>
      </w:pPr>
      <w:r>
        <w:rPr>
          <w:b/>
          <w:bCs/>
        </w:rPr>
        <w:t>Application.Approvable.SupportProcessedFolderItemMaxSize</w:t>
      </w:r>
    </w:p>
    <w:p w14:paraId="2AFECCAD" w14:textId="77777777" w:rsidR="00E01D6B" w:rsidRDefault="00000000">
      <w:pPr>
        <w:spacing w:after="300"/>
        <w:jc w:val="center"/>
      </w:pPr>
      <w:r>
        <w:rPr>
          <w:i/>
          <w:iCs/>
        </w:rPr>
        <w:t xml:space="preserve">Current value: </w:t>
      </w:r>
      <w:r>
        <w:rPr>
          <w:b/>
          <w:bCs/>
          <w:color w:val="8B0000"/>
        </w:rPr>
        <w:t>10000</w:t>
      </w:r>
    </w:p>
    <w:p w14:paraId="0BFECD56" w14:textId="77777777" w:rsidR="00E01D6B" w:rsidRDefault="00000000">
      <w:pPr>
        <w:spacing w:after="300"/>
      </w:pPr>
      <w:r>
        <w:rPr>
          <w:b/>
          <w:bCs/>
        </w:rPr>
        <w:t>Description:</w:t>
      </w:r>
      <w:r>
        <w:rPr>
          <w:b/>
          <w:bCs/>
        </w:rPr>
        <w:tab/>
      </w:r>
      <w:r>
        <w:t>This parameter specifies the maximum number of processed folder items to be cleaned up by the scheduled task - CleanupProcessedFolderItems. This parameter is applicable only if the parameter Application.Approvable.SupportProcessedFolderItem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E5BDF4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18107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B3C9639" w14:textId="77777777" w:rsidR="00E01D6B" w:rsidRDefault="00000000">
            <w:r>
              <w:rPr>
                <w:b/>
                <w:bCs/>
              </w:rPr>
              <w:t>Value</w:t>
            </w:r>
          </w:p>
        </w:tc>
      </w:tr>
      <w:tr w:rsidR="00E01D6B" w14:paraId="6F3C3F69" w14:textId="77777777">
        <w:tblPrEx>
          <w:tblCellMar>
            <w:top w:w="0" w:type="dxa"/>
            <w:bottom w:w="0" w:type="dxa"/>
          </w:tblCellMar>
        </w:tblPrEx>
        <w:tc>
          <w:tcPr>
            <w:tcW w:w="0" w:type="auto"/>
            <w:tcMar>
              <w:top w:w="100" w:type="dxa"/>
              <w:left w:w="100" w:type="dxa"/>
              <w:bottom w:w="100" w:type="dxa"/>
              <w:right w:w="100" w:type="dxa"/>
            </w:tcMar>
          </w:tcPr>
          <w:p w14:paraId="45906C39" w14:textId="77777777" w:rsidR="00E01D6B" w:rsidRDefault="00000000">
            <w:r>
              <w:t>Parameter Type</w:t>
            </w:r>
          </w:p>
        </w:tc>
        <w:tc>
          <w:tcPr>
            <w:tcW w:w="0" w:type="auto"/>
            <w:tcMar>
              <w:top w:w="100" w:type="dxa"/>
              <w:left w:w="100" w:type="dxa"/>
              <w:bottom w:w="100" w:type="dxa"/>
              <w:right w:w="100" w:type="dxa"/>
            </w:tcMar>
          </w:tcPr>
          <w:p w14:paraId="5094959B" w14:textId="77777777" w:rsidR="00E01D6B" w:rsidRDefault="00000000">
            <w:r>
              <w:t>java.lang.Integer</w:t>
            </w:r>
          </w:p>
        </w:tc>
      </w:tr>
      <w:tr w:rsidR="00E01D6B" w14:paraId="660BC111" w14:textId="77777777">
        <w:tblPrEx>
          <w:tblCellMar>
            <w:top w:w="0" w:type="dxa"/>
            <w:bottom w:w="0" w:type="dxa"/>
          </w:tblCellMar>
        </w:tblPrEx>
        <w:tc>
          <w:tcPr>
            <w:tcW w:w="0" w:type="auto"/>
            <w:tcMar>
              <w:top w:w="100" w:type="dxa"/>
              <w:left w:w="100" w:type="dxa"/>
              <w:bottom w:w="100" w:type="dxa"/>
              <w:right w:w="100" w:type="dxa"/>
            </w:tcMar>
          </w:tcPr>
          <w:p w14:paraId="755992C2" w14:textId="77777777" w:rsidR="00E01D6B" w:rsidRDefault="00000000">
            <w:r>
              <w:t>Is Default</w:t>
            </w:r>
          </w:p>
        </w:tc>
        <w:tc>
          <w:tcPr>
            <w:tcW w:w="0" w:type="auto"/>
            <w:tcMar>
              <w:top w:w="100" w:type="dxa"/>
              <w:left w:w="100" w:type="dxa"/>
              <w:bottom w:w="100" w:type="dxa"/>
              <w:right w:w="100" w:type="dxa"/>
            </w:tcMar>
          </w:tcPr>
          <w:p w14:paraId="086000CF" w14:textId="77777777" w:rsidR="00E01D6B" w:rsidRDefault="00000000">
            <w:r>
              <w:t>No</w:t>
            </w:r>
          </w:p>
        </w:tc>
      </w:tr>
      <w:tr w:rsidR="00E01D6B" w14:paraId="40A915C4" w14:textId="77777777">
        <w:tblPrEx>
          <w:tblCellMar>
            <w:top w:w="0" w:type="dxa"/>
            <w:bottom w:w="0" w:type="dxa"/>
          </w:tblCellMar>
        </w:tblPrEx>
        <w:tc>
          <w:tcPr>
            <w:tcW w:w="0" w:type="auto"/>
            <w:tcMar>
              <w:top w:w="100" w:type="dxa"/>
              <w:left w:w="100" w:type="dxa"/>
              <w:bottom w:w="100" w:type="dxa"/>
              <w:right w:w="100" w:type="dxa"/>
            </w:tcMar>
          </w:tcPr>
          <w:p w14:paraId="6BFA8808" w14:textId="77777777" w:rsidR="00E01D6B" w:rsidRDefault="00000000">
            <w:r>
              <w:t>Default Value</w:t>
            </w:r>
          </w:p>
        </w:tc>
        <w:tc>
          <w:tcPr>
            <w:tcW w:w="0" w:type="auto"/>
            <w:tcMar>
              <w:top w:w="100" w:type="dxa"/>
              <w:left w:w="100" w:type="dxa"/>
              <w:bottom w:w="100" w:type="dxa"/>
              <w:right w:w="100" w:type="dxa"/>
            </w:tcMar>
          </w:tcPr>
          <w:p w14:paraId="05419977" w14:textId="77777777" w:rsidR="00E01D6B" w:rsidRDefault="00000000">
            <w:r>
              <w:t>10000</w:t>
            </w:r>
          </w:p>
        </w:tc>
      </w:tr>
      <w:tr w:rsidR="00E01D6B" w14:paraId="534602A4" w14:textId="77777777">
        <w:tblPrEx>
          <w:tblCellMar>
            <w:top w:w="0" w:type="dxa"/>
            <w:bottom w:w="0" w:type="dxa"/>
          </w:tblCellMar>
        </w:tblPrEx>
        <w:tc>
          <w:tcPr>
            <w:tcW w:w="0" w:type="auto"/>
            <w:tcMar>
              <w:top w:w="100" w:type="dxa"/>
              <w:left w:w="100" w:type="dxa"/>
              <w:bottom w:w="100" w:type="dxa"/>
              <w:right w:w="100" w:type="dxa"/>
            </w:tcMar>
          </w:tcPr>
          <w:p w14:paraId="31B4C823" w14:textId="77777777" w:rsidR="00E01D6B" w:rsidRDefault="00000000">
            <w:r>
              <w:t>Is Customer Editable</w:t>
            </w:r>
          </w:p>
        </w:tc>
        <w:tc>
          <w:tcPr>
            <w:tcW w:w="0" w:type="auto"/>
            <w:tcMar>
              <w:top w:w="100" w:type="dxa"/>
              <w:left w:w="100" w:type="dxa"/>
              <w:bottom w:w="100" w:type="dxa"/>
              <w:right w:w="100" w:type="dxa"/>
            </w:tcMar>
          </w:tcPr>
          <w:p w14:paraId="7F6EA893" w14:textId="77777777" w:rsidR="00E01D6B" w:rsidRDefault="00000000">
            <w:r>
              <w:t>No</w:t>
            </w:r>
          </w:p>
        </w:tc>
      </w:tr>
      <w:tr w:rsidR="00E01D6B" w14:paraId="75784254" w14:textId="77777777">
        <w:tblPrEx>
          <w:tblCellMar>
            <w:top w:w="0" w:type="dxa"/>
            <w:bottom w:w="0" w:type="dxa"/>
          </w:tblCellMar>
        </w:tblPrEx>
        <w:tc>
          <w:tcPr>
            <w:tcW w:w="0" w:type="auto"/>
            <w:tcMar>
              <w:top w:w="100" w:type="dxa"/>
              <w:left w:w="100" w:type="dxa"/>
              <w:bottom w:w="100" w:type="dxa"/>
              <w:right w:w="100" w:type="dxa"/>
            </w:tcMar>
          </w:tcPr>
          <w:p w14:paraId="3FE03581" w14:textId="77777777" w:rsidR="00E01D6B" w:rsidRDefault="00000000">
            <w:r>
              <w:t>Parameter Value</w:t>
            </w:r>
          </w:p>
        </w:tc>
        <w:tc>
          <w:tcPr>
            <w:tcW w:w="0" w:type="auto"/>
            <w:tcMar>
              <w:top w:w="100" w:type="dxa"/>
              <w:left w:w="100" w:type="dxa"/>
              <w:bottom w:w="100" w:type="dxa"/>
              <w:right w:w="100" w:type="dxa"/>
            </w:tcMar>
          </w:tcPr>
          <w:p w14:paraId="17716D3C" w14:textId="77777777" w:rsidR="00E01D6B" w:rsidRDefault="00000000">
            <w:r>
              <w:t>10000</w:t>
            </w:r>
          </w:p>
        </w:tc>
      </w:tr>
    </w:tbl>
    <w:p w14:paraId="21957ED0" w14:textId="77777777" w:rsidR="00E01D6B" w:rsidRDefault="00000000">
      <w:pPr>
        <w:spacing w:before="300"/>
      </w:pPr>
      <w:r>
        <w:rPr>
          <w:b/>
          <w:bCs/>
        </w:rPr>
        <w:t xml:space="preserve">Note: </w:t>
      </w:r>
      <w:r>
        <w:t>This parameter specifies the maximum number of processed folder items to be cleaned up by the scheduled task - CleanupProcessedFolderItems. This parameter is applicable only if the parameter Application.Approvable.SupportProcessedFolderItem is set to Yes</w:t>
      </w:r>
    </w:p>
    <w:p w14:paraId="7F2EB36C" w14:textId="77777777" w:rsidR="00E01D6B" w:rsidRDefault="00E01D6B">
      <w:pPr>
        <w:pageBreakBefore/>
      </w:pPr>
    </w:p>
    <w:p w14:paraId="3DA62979" w14:textId="77777777" w:rsidR="00E01D6B" w:rsidRDefault="00000000">
      <w:pPr>
        <w:pStyle w:val="Heading2"/>
        <w:spacing w:after="200"/>
        <w:jc w:val="center"/>
      </w:pPr>
      <w:r>
        <w:rPr>
          <w:b/>
          <w:bCs/>
          <w:sz w:val="32"/>
          <w:szCs w:val="32"/>
        </w:rPr>
        <w:t>Use conversion rates on or before submission date to calculate receipt amount</w:t>
      </w:r>
    </w:p>
    <w:p w14:paraId="2A91EEE2" w14:textId="77777777" w:rsidR="00E01D6B" w:rsidRDefault="00000000">
      <w:pPr>
        <w:spacing w:after="240"/>
        <w:jc w:val="center"/>
      </w:pPr>
      <w:r>
        <w:rPr>
          <w:b/>
          <w:bCs/>
        </w:rPr>
        <w:t>Application.Receiving.UseConversionRatesOnOrBeforeSubmissionDateToCalculateReceiptAmount</w:t>
      </w:r>
    </w:p>
    <w:p w14:paraId="3B862B78" w14:textId="77777777" w:rsidR="00E01D6B" w:rsidRDefault="00000000">
      <w:pPr>
        <w:spacing w:after="300"/>
        <w:jc w:val="center"/>
      </w:pPr>
      <w:r>
        <w:rPr>
          <w:i/>
          <w:iCs/>
        </w:rPr>
        <w:t xml:space="preserve">Current value: </w:t>
      </w:r>
      <w:r>
        <w:rPr>
          <w:b/>
          <w:bCs/>
          <w:color w:val="8B0000"/>
        </w:rPr>
        <w:t>DISABLED</w:t>
      </w:r>
    </w:p>
    <w:p w14:paraId="253E6C7E" w14:textId="77777777" w:rsidR="00E01D6B" w:rsidRDefault="00000000">
      <w:pPr>
        <w:spacing w:after="300"/>
      </w:pPr>
      <w:r>
        <w:rPr>
          <w:b/>
          <w:bCs/>
        </w:rPr>
        <w:t>Description:</w:t>
      </w:r>
      <w:r>
        <w:rPr>
          <w:b/>
          <w:bCs/>
        </w:rPr>
        <w:tab/>
      </w:r>
      <w:r>
        <w:t>Determines whether the amount for a receipt is calculated during receipt submission based on the latest or the previous currency conversion rates. When set to Yes, the receipt amount is calculated based on the currency conversion rates on or before the receipt submission date. When set to No, the receipt amount is calculated based on the latest currency conversion rates.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40044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6D4E5B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7D129E" w14:textId="77777777" w:rsidR="00E01D6B" w:rsidRDefault="00000000">
            <w:r>
              <w:rPr>
                <w:b/>
                <w:bCs/>
              </w:rPr>
              <w:t>Value</w:t>
            </w:r>
          </w:p>
        </w:tc>
      </w:tr>
      <w:tr w:rsidR="00E01D6B" w14:paraId="089A06B7" w14:textId="77777777">
        <w:tblPrEx>
          <w:tblCellMar>
            <w:top w:w="0" w:type="dxa"/>
            <w:bottom w:w="0" w:type="dxa"/>
          </w:tblCellMar>
        </w:tblPrEx>
        <w:tc>
          <w:tcPr>
            <w:tcW w:w="0" w:type="auto"/>
            <w:tcMar>
              <w:top w:w="100" w:type="dxa"/>
              <w:left w:w="100" w:type="dxa"/>
              <w:bottom w:w="100" w:type="dxa"/>
              <w:right w:w="100" w:type="dxa"/>
            </w:tcMar>
          </w:tcPr>
          <w:p w14:paraId="17F0D935" w14:textId="77777777" w:rsidR="00E01D6B" w:rsidRDefault="00000000">
            <w:r>
              <w:t>Parameter Type</w:t>
            </w:r>
          </w:p>
        </w:tc>
        <w:tc>
          <w:tcPr>
            <w:tcW w:w="0" w:type="auto"/>
            <w:tcMar>
              <w:top w:w="100" w:type="dxa"/>
              <w:left w:w="100" w:type="dxa"/>
              <w:bottom w:w="100" w:type="dxa"/>
              <w:right w:w="100" w:type="dxa"/>
            </w:tcMar>
          </w:tcPr>
          <w:p w14:paraId="0DC98FB0" w14:textId="77777777" w:rsidR="00E01D6B" w:rsidRDefault="00000000">
            <w:r>
              <w:t>java.lang.Boolean</w:t>
            </w:r>
          </w:p>
        </w:tc>
      </w:tr>
      <w:tr w:rsidR="00E01D6B" w14:paraId="24C16C7C" w14:textId="77777777">
        <w:tblPrEx>
          <w:tblCellMar>
            <w:top w:w="0" w:type="dxa"/>
            <w:bottom w:w="0" w:type="dxa"/>
          </w:tblCellMar>
        </w:tblPrEx>
        <w:tc>
          <w:tcPr>
            <w:tcW w:w="0" w:type="auto"/>
            <w:tcMar>
              <w:top w:w="100" w:type="dxa"/>
              <w:left w:w="100" w:type="dxa"/>
              <w:bottom w:w="100" w:type="dxa"/>
              <w:right w:w="100" w:type="dxa"/>
            </w:tcMar>
          </w:tcPr>
          <w:p w14:paraId="180061AA" w14:textId="77777777" w:rsidR="00E01D6B" w:rsidRDefault="00000000">
            <w:r>
              <w:t>Is Default</w:t>
            </w:r>
          </w:p>
        </w:tc>
        <w:tc>
          <w:tcPr>
            <w:tcW w:w="0" w:type="auto"/>
            <w:tcMar>
              <w:top w:w="100" w:type="dxa"/>
              <w:left w:w="100" w:type="dxa"/>
              <w:bottom w:w="100" w:type="dxa"/>
              <w:right w:w="100" w:type="dxa"/>
            </w:tcMar>
          </w:tcPr>
          <w:p w14:paraId="61AF7FA9" w14:textId="77777777" w:rsidR="00E01D6B" w:rsidRDefault="00000000">
            <w:r>
              <w:t>No</w:t>
            </w:r>
          </w:p>
        </w:tc>
      </w:tr>
      <w:tr w:rsidR="00E01D6B" w14:paraId="6178C937" w14:textId="77777777">
        <w:tblPrEx>
          <w:tblCellMar>
            <w:top w:w="0" w:type="dxa"/>
            <w:bottom w:w="0" w:type="dxa"/>
          </w:tblCellMar>
        </w:tblPrEx>
        <w:tc>
          <w:tcPr>
            <w:tcW w:w="0" w:type="auto"/>
            <w:tcMar>
              <w:top w:w="100" w:type="dxa"/>
              <w:left w:w="100" w:type="dxa"/>
              <w:bottom w:w="100" w:type="dxa"/>
              <w:right w:w="100" w:type="dxa"/>
            </w:tcMar>
          </w:tcPr>
          <w:p w14:paraId="2B6B8EB7" w14:textId="77777777" w:rsidR="00E01D6B" w:rsidRDefault="00000000">
            <w:r>
              <w:t>Default Value</w:t>
            </w:r>
          </w:p>
        </w:tc>
        <w:tc>
          <w:tcPr>
            <w:tcW w:w="0" w:type="auto"/>
            <w:tcMar>
              <w:top w:w="100" w:type="dxa"/>
              <w:left w:w="100" w:type="dxa"/>
              <w:bottom w:w="100" w:type="dxa"/>
              <w:right w:w="100" w:type="dxa"/>
            </w:tcMar>
          </w:tcPr>
          <w:p w14:paraId="584EC8C3" w14:textId="77777777" w:rsidR="00E01D6B" w:rsidRDefault="00000000">
            <w:r>
              <w:t>No</w:t>
            </w:r>
          </w:p>
        </w:tc>
      </w:tr>
      <w:tr w:rsidR="00E01D6B" w14:paraId="149F986A" w14:textId="77777777">
        <w:tblPrEx>
          <w:tblCellMar>
            <w:top w:w="0" w:type="dxa"/>
            <w:bottom w:w="0" w:type="dxa"/>
          </w:tblCellMar>
        </w:tblPrEx>
        <w:tc>
          <w:tcPr>
            <w:tcW w:w="0" w:type="auto"/>
            <w:tcMar>
              <w:top w:w="100" w:type="dxa"/>
              <w:left w:w="100" w:type="dxa"/>
              <w:bottom w:w="100" w:type="dxa"/>
              <w:right w:w="100" w:type="dxa"/>
            </w:tcMar>
          </w:tcPr>
          <w:p w14:paraId="71CC1DCA" w14:textId="77777777" w:rsidR="00E01D6B" w:rsidRDefault="00000000">
            <w:r>
              <w:t>Is Customer Editable</w:t>
            </w:r>
          </w:p>
        </w:tc>
        <w:tc>
          <w:tcPr>
            <w:tcW w:w="0" w:type="auto"/>
            <w:tcMar>
              <w:top w:w="100" w:type="dxa"/>
              <w:left w:w="100" w:type="dxa"/>
              <w:bottom w:w="100" w:type="dxa"/>
              <w:right w:w="100" w:type="dxa"/>
            </w:tcMar>
          </w:tcPr>
          <w:p w14:paraId="3E9FD448" w14:textId="77777777" w:rsidR="00E01D6B" w:rsidRDefault="00000000">
            <w:r>
              <w:t>Yes</w:t>
            </w:r>
          </w:p>
        </w:tc>
      </w:tr>
      <w:tr w:rsidR="00E01D6B" w14:paraId="35B69168" w14:textId="77777777">
        <w:tblPrEx>
          <w:tblCellMar>
            <w:top w:w="0" w:type="dxa"/>
            <w:bottom w:w="0" w:type="dxa"/>
          </w:tblCellMar>
        </w:tblPrEx>
        <w:tc>
          <w:tcPr>
            <w:tcW w:w="0" w:type="auto"/>
            <w:tcMar>
              <w:top w:w="100" w:type="dxa"/>
              <w:left w:w="100" w:type="dxa"/>
              <w:bottom w:w="100" w:type="dxa"/>
              <w:right w:w="100" w:type="dxa"/>
            </w:tcMar>
          </w:tcPr>
          <w:p w14:paraId="49A6CE35" w14:textId="77777777" w:rsidR="00E01D6B" w:rsidRDefault="00000000">
            <w:r>
              <w:t>Parameter Value</w:t>
            </w:r>
          </w:p>
        </w:tc>
        <w:tc>
          <w:tcPr>
            <w:tcW w:w="0" w:type="auto"/>
            <w:tcMar>
              <w:top w:w="100" w:type="dxa"/>
              <w:left w:w="100" w:type="dxa"/>
              <w:bottom w:w="100" w:type="dxa"/>
              <w:right w:w="100" w:type="dxa"/>
            </w:tcMar>
          </w:tcPr>
          <w:p w14:paraId="1F41ADD5" w14:textId="77777777" w:rsidR="00E01D6B" w:rsidRDefault="00000000">
            <w:r>
              <w:t>No</w:t>
            </w:r>
          </w:p>
        </w:tc>
      </w:tr>
    </w:tbl>
    <w:p w14:paraId="37F51222" w14:textId="77777777" w:rsidR="00E01D6B" w:rsidRDefault="00000000">
      <w:pPr>
        <w:spacing w:before="300"/>
      </w:pPr>
      <w:r>
        <w:rPr>
          <w:b/>
          <w:bCs/>
        </w:rPr>
        <w:t xml:space="preserve">Note: </w:t>
      </w:r>
      <w:r>
        <w:t>Determines whether the amount for a receipt is calculated during receipt submission based on the latest or the previous currency conversion rates. When set to Yes, the receipt amount is calculated based on the currency conversion rates on or before the receipt submission date. When set to No, the receipt amount is calculated based on the latest currency conversion rates.</w:t>
      </w:r>
    </w:p>
    <w:p w14:paraId="4FC5638A" w14:textId="77777777" w:rsidR="00E01D6B" w:rsidRDefault="00E01D6B">
      <w:pPr>
        <w:pageBreakBefore/>
      </w:pPr>
    </w:p>
    <w:p w14:paraId="62888005" w14:textId="77777777" w:rsidR="00E01D6B" w:rsidRDefault="00000000">
      <w:pPr>
        <w:pStyle w:val="Heading2"/>
        <w:spacing w:after="200"/>
        <w:jc w:val="center"/>
      </w:pPr>
      <w:r>
        <w:rPr>
          <w:b/>
          <w:bCs/>
          <w:sz w:val="32"/>
          <w:szCs w:val="32"/>
        </w:rPr>
        <w:t>Exclude Internal Users from the Chooser Field</w:t>
      </w:r>
    </w:p>
    <w:p w14:paraId="29A42652" w14:textId="77777777" w:rsidR="00E01D6B" w:rsidRDefault="00000000">
      <w:pPr>
        <w:spacing w:after="240"/>
        <w:jc w:val="center"/>
      </w:pPr>
      <w:r>
        <w:rPr>
          <w:b/>
          <w:bCs/>
        </w:rPr>
        <w:t>Application.Base.ExcludeInternalUsersFromChooser</w:t>
      </w:r>
    </w:p>
    <w:p w14:paraId="195EDDDA" w14:textId="77777777" w:rsidR="00E01D6B" w:rsidRDefault="00000000">
      <w:pPr>
        <w:spacing w:after="300"/>
        <w:jc w:val="center"/>
      </w:pPr>
      <w:r>
        <w:rPr>
          <w:i/>
          <w:iCs/>
        </w:rPr>
        <w:t xml:space="preserve">Current value: </w:t>
      </w:r>
      <w:r>
        <w:rPr>
          <w:b/>
          <w:bCs/>
          <w:color w:val="8B0000"/>
        </w:rPr>
        <w:t>DISABLED</w:t>
      </w:r>
    </w:p>
    <w:p w14:paraId="6771A14D" w14:textId="77777777" w:rsidR="00E01D6B" w:rsidRDefault="00000000">
      <w:pPr>
        <w:spacing w:after="300"/>
      </w:pPr>
      <w:r>
        <w:rPr>
          <w:b/>
          <w:bCs/>
        </w:rPr>
        <w:t>Description:</w:t>
      </w:r>
      <w:r>
        <w:rPr>
          <w:b/>
          <w:bCs/>
        </w:rPr>
        <w:tab/>
      </w:r>
      <w:r>
        <w:t>Determines whether internal users can be excluded from the Users chooser field. This parameter must be set to true only for customers who want to remove GSO Admin and Internal users from the options available for the Users chooser field.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0D140B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45EE2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ECE0637" w14:textId="77777777" w:rsidR="00E01D6B" w:rsidRDefault="00000000">
            <w:r>
              <w:rPr>
                <w:b/>
                <w:bCs/>
              </w:rPr>
              <w:t>Value</w:t>
            </w:r>
          </w:p>
        </w:tc>
      </w:tr>
      <w:tr w:rsidR="00E01D6B" w14:paraId="6CA05AE9" w14:textId="77777777">
        <w:tblPrEx>
          <w:tblCellMar>
            <w:top w:w="0" w:type="dxa"/>
            <w:bottom w:w="0" w:type="dxa"/>
          </w:tblCellMar>
        </w:tblPrEx>
        <w:tc>
          <w:tcPr>
            <w:tcW w:w="0" w:type="auto"/>
            <w:tcMar>
              <w:top w:w="100" w:type="dxa"/>
              <w:left w:w="100" w:type="dxa"/>
              <w:bottom w:w="100" w:type="dxa"/>
              <w:right w:w="100" w:type="dxa"/>
            </w:tcMar>
          </w:tcPr>
          <w:p w14:paraId="06ACE3C2" w14:textId="77777777" w:rsidR="00E01D6B" w:rsidRDefault="00000000">
            <w:r>
              <w:t>Parameter Type</w:t>
            </w:r>
          </w:p>
        </w:tc>
        <w:tc>
          <w:tcPr>
            <w:tcW w:w="0" w:type="auto"/>
            <w:tcMar>
              <w:top w:w="100" w:type="dxa"/>
              <w:left w:w="100" w:type="dxa"/>
              <w:bottom w:w="100" w:type="dxa"/>
              <w:right w:w="100" w:type="dxa"/>
            </w:tcMar>
          </w:tcPr>
          <w:p w14:paraId="31AA4831" w14:textId="77777777" w:rsidR="00E01D6B" w:rsidRDefault="00000000">
            <w:r>
              <w:t>java.lang.Boolean</w:t>
            </w:r>
          </w:p>
        </w:tc>
      </w:tr>
      <w:tr w:rsidR="00E01D6B" w14:paraId="05974F20" w14:textId="77777777">
        <w:tblPrEx>
          <w:tblCellMar>
            <w:top w:w="0" w:type="dxa"/>
            <w:bottom w:w="0" w:type="dxa"/>
          </w:tblCellMar>
        </w:tblPrEx>
        <w:tc>
          <w:tcPr>
            <w:tcW w:w="0" w:type="auto"/>
            <w:tcMar>
              <w:top w:w="100" w:type="dxa"/>
              <w:left w:w="100" w:type="dxa"/>
              <w:bottom w:w="100" w:type="dxa"/>
              <w:right w:w="100" w:type="dxa"/>
            </w:tcMar>
          </w:tcPr>
          <w:p w14:paraId="5ECC980D" w14:textId="77777777" w:rsidR="00E01D6B" w:rsidRDefault="00000000">
            <w:r>
              <w:t>Is Default</w:t>
            </w:r>
          </w:p>
        </w:tc>
        <w:tc>
          <w:tcPr>
            <w:tcW w:w="0" w:type="auto"/>
            <w:tcMar>
              <w:top w:w="100" w:type="dxa"/>
              <w:left w:w="100" w:type="dxa"/>
              <w:bottom w:w="100" w:type="dxa"/>
              <w:right w:w="100" w:type="dxa"/>
            </w:tcMar>
          </w:tcPr>
          <w:p w14:paraId="69F20ADA" w14:textId="77777777" w:rsidR="00E01D6B" w:rsidRDefault="00000000">
            <w:r>
              <w:t>No</w:t>
            </w:r>
          </w:p>
        </w:tc>
      </w:tr>
      <w:tr w:rsidR="00E01D6B" w14:paraId="0586A343" w14:textId="77777777">
        <w:tblPrEx>
          <w:tblCellMar>
            <w:top w:w="0" w:type="dxa"/>
            <w:bottom w:w="0" w:type="dxa"/>
          </w:tblCellMar>
        </w:tblPrEx>
        <w:tc>
          <w:tcPr>
            <w:tcW w:w="0" w:type="auto"/>
            <w:tcMar>
              <w:top w:w="100" w:type="dxa"/>
              <w:left w:w="100" w:type="dxa"/>
              <w:bottom w:w="100" w:type="dxa"/>
              <w:right w:w="100" w:type="dxa"/>
            </w:tcMar>
          </w:tcPr>
          <w:p w14:paraId="18C330C1" w14:textId="77777777" w:rsidR="00E01D6B" w:rsidRDefault="00000000">
            <w:r>
              <w:t>Default Value</w:t>
            </w:r>
          </w:p>
        </w:tc>
        <w:tc>
          <w:tcPr>
            <w:tcW w:w="0" w:type="auto"/>
            <w:tcMar>
              <w:top w:w="100" w:type="dxa"/>
              <w:left w:w="100" w:type="dxa"/>
              <w:bottom w:w="100" w:type="dxa"/>
              <w:right w:w="100" w:type="dxa"/>
            </w:tcMar>
          </w:tcPr>
          <w:p w14:paraId="13322373" w14:textId="77777777" w:rsidR="00E01D6B" w:rsidRDefault="00000000">
            <w:r>
              <w:t>No</w:t>
            </w:r>
          </w:p>
        </w:tc>
      </w:tr>
      <w:tr w:rsidR="00E01D6B" w14:paraId="3357BAC3" w14:textId="77777777">
        <w:tblPrEx>
          <w:tblCellMar>
            <w:top w:w="0" w:type="dxa"/>
            <w:bottom w:w="0" w:type="dxa"/>
          </w:tblCellMar>
        </w:tblPrEx>
        <w:tc>
          <w:tcPr>
            <w:tcW w:w="0" w:type="auto"/>
            <w:tcMar>
              <w:top w:w="100" w:type="dxa"/>
              <w:left w:w="100" w:type="dxa"/>
              <w:bottom w:w="100" w:type="dxa"/>
              <w:right w:w="100" w:type="dxa"/>
            </w:tcMar>
          </w:tcPr>
          <w:p w14:paraId="1931E276" w14:textId="77777777" w:rsidR="00E01D6B" w:rsidRDefault="00000000">
            <w:r>
              <w:t>Is Customer Editable</w:t>
            </w:r>
          </w:p>
        </w:tc>
        <w:tc>
          <w:tcPr>
            <w:tcW w:w="0" w:type="auto"/>
            <w:tcMar>
              <w:top w:w="100" w:type="dxa"/>
              <w:left w:w="100" w:type="dxa"/>
              <w:bottom w:w="100" w:type="dxa"/>
              <w:right w:w="100" w:type="dxa"/>
            </w:tcMar>
          </w:tcPr>
          <w:p w14:paraId="29C98749" w14:textId="77777777" w:rsidR="00E01D6B" w:rsidRDefault="00000000">
            <w:r>
              <w:t>Yes</w:t>
            </w:r>
          </w:p>
        </w:tc>
      </w:tr>
      <w:tr w:rsidR="00E01D6B" w14:paraId="0D950E6B" w14:textId="77777777">
        <w:tblPrEx>
          <w:tblCellMar>
            <w:top w:w="0" w:type="dxa"/>
            <w:bottom w:w="0" w:type="dxa"/>
          </w:tblCellMar>
        </w:tblPrEx>
        <w:tc>
          <w:tcPr>
            <w:tcW w:w="0" w:type="auto"/>
            <w:tcMar>
              <w:top w:w="100" w:type="dxa"/>
              <w:left w:w="100" w:type="dxa"/>
              <w:bottom w:w="100" w:type="dxa"/>
              <w:right w:w="100" w:type="dxa"/>
            </w:tcMar>
          </w:tcPr>
          <w:p w14:paraId="47A48A01" w14:textId="77777777" w:rsidR="00E01D6B" w:rsidRDefault="00000000">
            <w:r>
              <w:t>Parameter Value</w:t>
            </w:r>
          </w:p>
        </w:tc>
        <w:tc>
          <w:tcPr>
            <w:tcW w:w="0" w:type="auto"/>
            <w:tcMar>
              <w:top w:w="100" w:type="dxa"/>
              <w:left w:w="100" w:type="dxa"/>
              <w:bottom w:w="100" w:type="dxa"/>
              <w:right w:w="100" w:type="dxa"/>
            </w:tcMar>
          </w:tcPr>
          <w:p w14:paraId="0E4F26ED" w14:textId="77777777" w:rsidR="00E01D6B" w:rsidRDefault="00000000">
            <w:r>
              <w:t>No</w:t>
            </w:r>
          </w:p>
        </w:tc>
      </w:tr>
    </w:tbl>
    <w:p w14:paraId="2A56DAD1" w14:textId="77777777" w:rsidR="00E01D6B" w:rsidRDefault="00000000">
      <w:pPr>
        <w:spacing w:before="300"/>
      </w:pPr>
      <w:r>
        <w:rPr>
          <w:b/>
          <w:bCs/>
        </w:rPr>
        <w:t xml:space="preserve">Note: </w:t>
      </w:r>
      <w:r>
        <w:t>Determines whether internal users can be excluded from the Users chooser field. This parameter must be set to true only for customers who want to remove GSO Admin and Internal users from the options available for the Users chooser field.</w:t>
      </w:r>
    </w:p>
    <w:p w14:paraId="61154363" w14:textId="77777777" w:rsidR="00E01D6B" w:rsidRDefault="00E01D6B">
      <w:pPr>
        <w:pageBreakBefore/>
      </w:pPr>
    </w:p>
    <w:p w14:paraId="07C72767" w14:textId="77777777" w:rsidR="00E01D6B" w:rsidRDefault="00000000">
      <w:pPr>
        <w:pStyle w:val="Heading2"/>
        <w:spacing w:after="200"/>
        <w:jc w:val="center"/>
      </w:pPr>
      <w:r>
        <w:rPr>
          <w:b/>
          <w:bCs/>
          <w:sz w:val="32"/>
          <w:szCs w:val="32"/>
        </w:rPr>
        <w:t>The folder item for an approvable will be removed from folder asynchronously on approve or reconcile action.</w:t>
      </w:r>
    </w:p>
    <w:p w14:paraId="7E3F463F" w14:textId="77777777" w:rsidR="00E01D6B" w:rsidRDefault="00000000">
      <w:pPr>
        <w:spacing w:after="240"/>
        <w:jc w:val="center"/>
      </w:pPr>
      <w:r>
        <w:rPr>
          <w:b/>
          <w:bCs/>
        </w:rPr>
        <w:t>Application.Approvable.SupportProcessedFolderItem</w:t>
      </w:r>
    </w:p>
    <w:p w14:paraId="5C76E90E" w14:textId="77777777" w:rsidR="00E01D6B" w:rsidRDefault="00000000">
      <w:pPr>
        <w:spacing w:after="300"/>
        <w:jc w:val="center"/>
      </w:pPr>
      <w:r>
        <w:rPr>
          <w:i/>
          <w:iCs/>
        </w:rPr>
        <w:t xml:space="preserve">Current value: </w:t>
      </w:r>
      <w:r>
        <w:rPr>
          <w:b/>
          <w:bCs/>
          <w:color w:val="006400"/>
        </w:rPr>
        <w:t>ENABLED</w:t>
      </w:r>
    </w:p>
    <w:p w14:paraId="58D795D3" w14:textId="77777777" w:rsidR="00E01D6B" w:rsidRDefault="00000000">
      <w:pPr>
        <w:spacing w:after="300"/>
      </w:pPr>
      <w:r>
        <w:rPr>
          <w:b/>
          <w:bCs/>
        </w:rPr>
        <w:t>Description:</w:t>
      </w:r>
      <w:r>
        <w:rPr>
          <w:b/>
          <w:bCs/>
        </w:rPr>
        <w:tab/>
      </w:r>
      <w:r>
        <w:t>This parameter, when set to true, the folder item for an approvable will be removed from folder asynchronously on approve or reconcile action.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12958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19BB46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643A05" w14:textId="77777777" w:rsidR="00E01D6B" w:rsidRDefault="00000000">
            <w:r>
              <w:rPr>
                <w:b/>
                <w:bCs/>
              </w:rPr>
              <w:t>Value</w:t>
            </w:r>
          </w:p>
        </w:tc>
      </w:tr>
      <w:tr w:rsidR="00E01D6B" w14:paraId="583049EF" w14:textId="77777777">
        <w:tblPrEx>
          <w:tblCellMar>
            <w:top w:w="0" w:type="dxa"/>
            <w:bottom w:w="0" w:type="dxa"/>
          </w:tblCellMar>
        </w:tblPrEx>
        <w:tc>
          <w:tcPr>
            <w:tcW w:w="0" w:type="auto"/>
            <w:tcMar>
              <w:top w:w="100" w:type="dxa"/>
              <w:left w:w="100" w:type="dxa"/>
              <w:bottom w:w="100" w:type="dxa"/>
              <w:right w:w="100" w:type="dxa"/>
            </w:tcMar>
          </w:tcPr>
          <w:p w14:paraId="590023DA" w14:textId="77777777" w:rsidR="00E01D6B" w:rsidRDefault="00000000">
            <w:r>
              <w:t>Parameter Type</w:t>
            </w:r>
          </w:p>
        </w:tc>
        <w:tc>
          <w:tcPr>
            <w:tcW w:w="0" w:type="auto"/>
            <w:tcMar>
              <w:top w:w="100" w:type="dxa"/>
              <w:left w:w="100" w:type="dxa"/>
              <w:bottom w:w="100" w:type="dxa"/>
              <w:right w:w="100" w:type="dxa"/>
            </w:tcMar>
          </w:tcPr>
          <w:p w14:paraId="756C561B" w14:textId="77777777" w:rsidR="00E01D6B" w:rsidRDefault="00000000">
            <w:r>
              <w:t>java.lang.Boolean</w:t>
            </w:r>
          </w:p>
        </w:tc>
      </w:tr>
      <w:tr w:rsidR="00E01D6B" w14:paraId="46AA893D" w14:textId="77777777">
        <w:tblPrEx>
          <w:tblCellMar>
            <w:top w:w="0" w:type="dxa"/>
            <w:bottom w:w="0" w:type="dxa"/>
          </w:tblCellMar>
        </w:tblPrEx>
        <w:tc>
          <w:tcPr>
            <w:tcW w:w="0" w:type="auto"/>
            <w:tcMar>
              <w:top w:w="100" w:type="dxa"/>
              <w:left w:w="100" w:type="dxa"/>
              <w:bottom w:w="100" w:type="dxa"/>
              <w:right w:w="100" w:type="dxa"/>
            </w:tcMar>
          </w:tcPr>
          <w:p w14:paraId="4F91470A" w14:textId="77777777" w:rsidR="00E01D6B" w:rsidRDefault="00000000">
            <w:r>
              <w:t>Is Default</w:t>
            </w:r>
          </w:p>
        </w:tc>
        <w:tc>
          <w:tcPr>
            <w:tcW w:w="0" w:type="auto"/>
            <w:tcMar>
              <w:top w:w="100" w:type="dxa"/>
              <w:left w:w="100" w:type="dxa"/>
              <w:bottom w:w="100" w:type="dxa"/>
              <w:right w:w="100" w:type="dxa"/>
            </w:tcMar>
          </w:tcPr>
          <w:p w14:paraId="135F3615" w14:textId="77777777" w:rsidR="00E01D6B" w:rsidRDefault="00000000">
            <w:r>
              <w:t>No</w:t>
            </w:r>
          </w:p>
        </w:tc>
      </w:tr>
      <w:tr w:rsidR="00E01D6B" w14:paraId="71F37832" w14:textId="77777777">
        <w:tblPrEx>
          <w:tblCellMar>
            <w:top w:w="0" w:type="dxa"/>
            <w:bottom w:w="0" w:type="dxa"/>
          </w:tblCellMar>
        </w:tblPrEx>
        <w:tc>
          <w:tcPr>
            <w:tcW w:w="0" w:type="auto"/>
            <w:tcMar>
              <w:top w:w="100" w:type="dxa"/>
              <w:left w:w="100" w:type="dxa"/>
              <w:bottom w:w="100" w:type="dxa"/>
              <w:right w:w="100" w:type="dxa"/>
            </w:tcMar>
          </w:tcPr>
          <w:p w14:paraId="175FB930" w14:textId="77777777" w:rsidR="00E01D6B" w:rsidRDefault="00000000">
            <w:r>
              <w:t>Default Value</w:t>
            </w:r>
          </w:p>
        </w:tc>
        <w:tc>
          <w:tcPr>
            <w:tcW w:w="0" w:type="auto"/>
            <w:tcMar>
              <w:top w:w="100" w:type="dxa"/>
              <w:left w:w="100" w:type="dxa"/>
              <w:bottom w:w="100" w:type="dxa"/>
              <w:right w:w="100" w:type="dxa"/>
            </w:tcMar>
          </w:tcPr>
          <w:p w14:paraId="4E50199D" w14:textId="77777777" w:rsidR="00E01D6B" w:rsidRDefault="00000000">
            <w:r>
              <w:t>Yes</w:t>
            </w:r>
          </w:p>
        </w:tc>
      </w:tr>
      <w:tr w:rsidR="00E01D6B" w14:paraId="51E61F21" w14:textId="77777777">
        <w:tblPrEx>
          <w:tblCellMar>
            <w:top w:w="0" w:type="dxa"/>
            <w:bottom w:w="0" w:type="dxa"/>
          </w:tblCellMar>
        </w:tblPrEx>
        <w:tc>
          <w:tcPr>
            <w:tcW w:w="0" w:type="auto"/>
            <w:tcMar>
              <w:top w:w="100" w:type="dxa"/>
              <w:left w:w="100" w:type="dxa"/>
              <w:bottom w:w="100" w:type="dxa"/>
              <w:right w:w="100" w:type="dxa"/>
            </w:tcMar>
          </w:tcPr>
          <w:p w14:paraId="2457000A" w14:textId="77777777" w:rsidR="00E01D6B" w:rsidRDefault="00000000">
            <w:r>
              <w:t>Is Customer Editable</w:t>
            </w:r>
          </w:p>
        </w:tc>
        <w:tc>
          <w:tcPr>
            <w:tcW w:w="0" w:type="auto"/>
            <w:tcMar>
              <w:top w:w="100" w:type="dxa"/>
              <w:left w:w="100" w:type="dxa"/>
              <w:bottom w:w="100" w:type="dxa"/>
              <w:right w:w="100" w:type="dxa"/>
            </w:tcMar>
          </w:tcPr>
          <w:p w14:paraId="38A94C6F" w14:textId="77777777" w:rsidR="00E01D6B" w:rsidRDefault="00000000">
            <w:r>
              <w:t>No</w:t>
            </w:r>
          </w:p>
        </w:tc>
      </w:tr>
      <w:tr w:rsidR="00E01D6B" w14:paraId="47E3A747" w14:textId="77777777">
        <w:tblPrEx>
          <w:tblCellMar>
            <w:top w:w="0" w:type="dxa"/>
            <w:bottom w:w="0" w:type="dxa"/>
          </w:tblCellMar>
        </w:tblPrEx>
        <w:tc>
          <w:tcPr>
            <w:tcW w:w="0" w:type="auto"/>
            <w:tcMar>
              <w:top w:w="100" w:type="dxa"/>
              <w:left w:w="100" w:type="dxa"/>
              <w:bottom w:w="100" w:type="dxa"/>
              <w:right w:w="100" w:type="dxa"/>
            </w:tcMar>
          </w:tcPr>
          <w:p w14:paraId="044528E8" w14:textId="77777777" w:rsidR="00E01D6B" w:rsidRDefault="00000000">
            <w:r>
              <w:t>Parameter Value</w:t>
            </w:r>
          </w:p>
        </w:tc>
        <w:tc>
          <w:tcPr>
            <w:tcW w:w="0" w:type="auto"/>
            <w:tcMar>
              <w:top w:w="100" w:type="dxa"/>
              <w:left w:w="100" w:type="dxa"/>
              <w:bottom w:w="100" w:type="dxa"/>
              <w:right w:w="100" w:type="dxa"/>
            </w:tcMar>
          </w:tcPr>
          <w:p w14:paraId="6C3EFFAE" w14:textId="77777777" w:rsidR="00E01D6B" w:rsidRDefault="00000000">
            <w:r>
              <w:t>Yes</w:t>
            </w:r>
          </w:p>
        </w:tc>
      </w:tr>
    </w:tbl>
    <w:p w14:paraId="03952C62" w14:textId="77777777" w:rsidR="00E01D6B" w:rsidRDefault="00000000">
      <w:pPr>
        <w:spacing w:before="300"/>
      </w:pPr>
      <w:r>
        <w:rPr>
          <w:b/>
          <w:bCs/>
        </w:rPr>
        <w:t xml:space="preserve">Note: </w:t>
      </w:r>
      <w:r>
        <w:t>This parameter, when set to true, the folder item for an approvable will be removed from folder asynchronously on approve or reconcile action.</w:t>
      </w:r>
    </w:p>
    <w:p w14:paraId="0CD45A10" w14:textId="77777777" w:rsidR="00E01D6B" w:rsidRDefault="00E01D6B">
      <w:pPr>
        <w:pageBreakBefore/>
      </w:pPr>
    </w:p>
    <w:p w14:paraId="498FBC9A" w14:textId="77777777" w:rsidR="00E01D6B" w:rsidRDefault="00000000">
      <w:pPr>
        <w:pStyle w:val="Heading2"/>
        <w:spacing w:after="200"/>
        <w:jc w:val="center"/>
      </w:pPr>
      <w:r>
        <w:rPr>
          <w:b/>
          <w:bCs/>
          <w:sz w:val="32"/>
          <w:szCs w:val="32"/>
        </w:rPr>
        <w:t>Configuration Item</w:t>
      </w:r>
    </w:p>
    <w:p w14:paraId="2A4340E7" w14:textId="77777777" w:rsidR="00E01D6B" w:rsidRDefault="00000000">
      <w:pPr>
        <w:spacing w:after="240"/>
        <w:jc w:val="center"/>
      </w:pPr>
      <w:r>
        <w:rPr>
          <w:b/>
          <w:bCs/>
        </w:rPr>
        <w:t>Application.Procure.TagTaxDeletedLineItemToPOLatestVersion</w:t>
      </w:r>
    </w:p>
    <w:p w14:paraId="711DB967" w14:textId="77777777" w:rsidR="00E01D6B" w:rsidRDefault="00000000">
      <w:pPr>
        <w:spacing w:after="300"/>
        <w:jc w:val="center"/>
      </w:pPr>
      <w:r>
        <w:rPr>
          <w:i/>
          <w:iCs/>
        </w:rPr>
        <w:t xml:space="preserve">Current value: </w:t>
      </w:r>
      <w:r>
        <w:rPr>
          <w:b/>
          <w:bCs/>
          <w:color w:val="8B0000"/>
        </w:rPr>
        <w:t>DISABLED</w:t>
      </w:r>
    </w:p>
    <w:p w14:paraId="1C5E9C4E" w14:textId="77777777" w:rsidR="00E01D6B" w:rsidRDefault="00000000">
      <w:pPr>
        <w:spacing w:after="300"/>
      </w:pPr>
      <w:r>
        <w:rPr>
          <w:b/>
          <w:bCs/>
        </w:rPr>
        <w:t>Description:</w:t>
      </w:r>
      <w:r>
        <w:rPr>
          <w:b/>
          <w:bCs/>
        </w:rPr>
        <w:tab/>
      </w:r>
      <w:r>
        <w:t>&lt;P&gt;Determines whether to tag the deleted tax line item to the latest version of the PurchaseOrder when the line item is deleted after tax line item is replaced.&lt;/P&gt; &lt;P&gt;When set to Yes, the deleted tax line item is tagged to the latest version of the PurchaseOrder when the line item is deleted after tax line item is replaced.. &lt;P&gt;When set to No, the deleted tax line item is not tagged to the latest version of the PurchaseOrder.&lt;/P&gt;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98E45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49F27C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8C646DA" w14:textId="77777777" w:rsidR="00E01D6B" w:rsidRDefault="00000000">
            <w:r>
              <w:rPr>
                <w:b/>
                <w:bCs/>
              </w:rPr>
              <w:t>Value</w:t>
            </w:r>
          </w:p>
        </w:tc>
      </w:tr>
      <w:tr w:rsidR="00E01D6B" w14:paraId="3A069B09" w14:textId="77777777">
        <w:tblPrEx>
          <w:tblCellMar>
            <w:top w:w="0" w:type="dxa"/>
            <w:bottom w:w="0" w:type="dxa"/>
          </w:tblCellMar>
        </w:tblPrEx>
        <w:tc>
          <w:tcPr>
            <w:tcW w:w="0" w:type="auto"/>
            <w:tcMar>
              <w:top w:w="100" w:type="dxa"/>
              <w:left w:w="100" w:type="dxa"/>
              <w:bottom w:w="100" w:type="dxa"/>
              <w:right w:w="100" w:type="dxa"/>
            </w:tcMar>
          </w:tcPr>
          <w:p w14:paraId="497D0B4A" w14:textId="77777777" w:rsidR="00E01D6B" w:rsidRDefault="00000000">
            <w:r>
              <w:t>Parameter Type</w:t>
            </w:r>
          </w:p>
        </w:tc>
        <w:tc>
          <w:tcPr>
            <w:tcW w:w="0" w:type="auto"/>
            <w:tcMar>
              <w:top w:w="100" w:type="dxa"/>
              <w:left w:w="100" w:type="dxa"/>
              <w:bottom w:w="100" w:type="dxa"/>
              <w:right w:w="100" w:type="dxa"/>
            </w:tcMar>
          </w:tcPr>
          <w:p w14:paraId="5D26F15E" w14:textId="77777777" w:rsidR="00E01D6B" w:rsidRDefault="00000000">
            <w:r>
              <w:t>java.lang.Boolean</w:t>
            </w:r>
          </w:p>
        </w:tc>
      </w:tr>
      <w:tr w:rsidR="00E01D6B" w14:paraId="1503F5DB" w14:textId="77777777">
        <w:tblPrEx>
          <w:tblCellMar>
            <w:top w:w="0" w:type="dxa"/>
            <w:bottom w:w="0" w:type="dxa"/>
          </w:tblCellMar>
        </w:tblPrEx>
        <w:tc>
          <w:tcPr>
            <w:tcW w:w="0" w:type="auto"/>
            <w:tcMar>
              <w:top w:w="100" w:type="dxa"/>
              <w:left w:w="100" w:type="dxa"/>
              <w:bottom w:w="100" w:type="dxa"/>
              <w:right w:w="100" w:type="dxa"/>
            </w:tcMar>
          </w:tcPr>
          <w:p w14:paraId="2A7673B9" w14:textId="77777777" w:rsidR="00E01D6B" w:rsidRDefault="00000000">
            <w:r>
              <w:t>Is Default</w:t>
            </w:r>
          </w:p>
        </w:tc>
        <w:tc>
          <w:tcPr>
            <w:tcW w:w="0" w:type="auto"/>
            <w:tcMar>
              <w:top w:w="100" w:type="dxa"/>
              <w:left w:w="100" w:type="dxa"/>
              <w:bottom w:w="100" w:type="dxa"/>
              <w:right w:w="100" w:type="dxa"/>
            </w:tcMar>
          </w:tcPr>
          <w:p w14:paraId="1D4256AD" w14:textId="77777777" w:rsidR="00E01D6B" w:rsidRDefault="00000000">
            <w:r>
              <w:t>No</w:t>
            </w:r>
          </w:p>
        </w:tc>
      </w:tr>
      <w:tr w:rsidR="00E01D6B" w14:paraId="72F4CAE3" w14:textId="77777777">
        <w:tblPrEx>
          <w:tblCellMar>
            <w:top w:w="0" w:type="dxa"/>
            <w:bottom w:w="0" w:type="dxa"/>
          </w:tblCellMar>
        </w:tblPrEx>
        <w:tc>
          <w:tcPr>
            <w:tcW w:w="0" w:type="auto"/>
            <w:tcMar>
              <w:top w:w="100" w:type="dxa"/>
              <w:left w:w="100" w:type="dxa"/>
              <w:bottom w:w="100" w:type="dxa"/>
              <w:right w:w="100" w:type="dxa"/>
            </w:tcMar>
          </w:tcPr>
          <w:p w14:paraId="53FB7F37" w14:textId="77777777" w:rsidR="00E01D6B" w:rsidRDefault="00000000">
            <w:r>
              <w:t>Default Value</w:t>
            </w:r>
          </w:p>
        </w:tc>
        <w:tc>
          <w:tcPr>
            <w:tcW w:w="0" w:type="auto"/>
            <w:tcMar>
              <w:top w:w="100" w:type="dxa"/>
              <w:left w:w="100" w:type="dxa"/>
              <w:bottom w:w="100" w:type="dxa"/>
              <w:right w:w="100" w:type="dxa"/>
            </w:tcMar>
          </w:tcPr>
          <w:p w14:paraId="724C44B5" w14:textId="77777777" w:rsidR="00E01D6B" w:rsidRDefault="00000000">
            <w:r>
              <w:t>No</w:t>
            </w:r>
          </w:p>
        </w:tc>
      </w:tr>
      <w:tr w:rsidR="00E01D6B" w14:paraId="56F99280" w14:textId="77777777">
        <w:tblPrEx>
          <w:tblCellMar>
            <w:top w:w="0" w:type="dxa"/>
            <w:bottom w:w="0" w:type="dxa"/>
          </w:tblCellMar>
        </w:tblPrEx>
        <w:tc>
          <w:tcPr>
            <w:tcW w:w="0" w:type="auto"/>
            <w:tcMar>
              <w:top w:w="100" w:type="dxa"/>
              <w:left w:w="100" w:type="dxa"/>
              <w:bottom w:w="100" w:type="dxa"/>
              <w:right w:w="100" w:type="dxa"/>
            </w:tcMar>
          </w:tcPr>
          <w:p w14:paraId="34185F7A" w14:textId="77777777" w:rsidR="00E01D6B" w:rsidRDefault="00000000">
            <w:r>
              <w:t>Is Customer Editable</w:t>
            </w:r>
          </w:p>
        </w:tc>
        <w:tc>
          <w:tcPr>
            <w:tcW w:w="0" w:type="auto"/>
            <w:tcMar>
              <w:top w:w="100" w:type="dxa"/>
              <w:left w:w="100" w:type="dxa"/>
              <w:bottom w:w="100" w:type="dxa"/>
              <w:right w:w="100" w:type="dxa"/>
            </w:tcMar>
          </w:tcPr>
          <w:p w14:paraId="26138C49" w14:textId="77777777" w:rsidR="00E01D6B" w:rsidRDefault="00000000">
            <w:r>
              <w:t>Yes</w:t>
            </w:r>
          </w:p>
        </w:tc>
      </w:tr>
      <w:tr w:rsidR="00E01D6B" w14:paraId="16DA55AB" w14:textId="77777777">
        <w:tblPrEx>
          <w:tblCellMar>
            <w:top w:w="0" w:type="dxa"/>
            <w:bottom w:w="0" w:type="dxa"/>
          </w:tblCellMar>
        </w:tblPrEx>
        <w:tc>
          <w:tcPr>
            <w:tcW w:w="0" w:type="auto"/>
            <w:tcMar>
              <w:top w:w="100" w:type="dxa"/>
              <w:left w:w="100" w:type="dxa"/>
              <w:bottom w:w="100" w:type="dxa"/>
              <w:right w:w="100" w:type="dxa"/>
            </w:tcMar>
          </w:tcPr>
          <w:p w14:paraId="3F762B5E" w14:textId="77777777" w:rsidR="00E01D6B" w:rsidRDefault="00000000">
            <w:r>
              <w:t>Parameter Value</w:t>
            </w:r>
          </w:p>
        </w:tc>
        <w:tc>
          <w:tcPr>
            <w:tcW w:w="0" w:type="auto"/>
            <w:tcMar>
              <w:top w:w="100" w:type="dxa"/>
              <w:left w:w="100" w:type="dxa"/>
              <w:bottom w:w="100" w:type="dxa"/>
              <w:right w:w="100" w:type="dxa"/>
            </w:tcMar>
          </w:tcPr>
          <w:p w14:paraId="336A7A15" w14:textId="77777777" w:rsidR="00E01D6B" w:rsidRDefault="00000000">
            <w:r>
              <w:t>No</w:t>
            </w:r>
          </w:p>
        </w:tc>
      </w:tr>
    </w:tbl>
    <w:p w14:paraId="51153306" w14:textId="77777777" w:rsidR="00E01D6B" w:rsidRDefault="00000000">
      <w:pPr>
        <w:spacing w:before="300"/>
      </w:pPr>
      <w:r>
        <w:rPr>
          <w:b/>
          <w:bCs/>
        </w:rPr>
        <w:t xml:space="preserve">Note: </w:t>
      </w:r>
      <w:r>
        <w:t xml:space="preserve"> Determines whether to tag the deleted tax line item to the latest version of the PurchaseOrder when the line item is deleted after tax line item is replaced.&lt;/P&gt;  When set to Yes, the deleted tax line item is tagged to the latest version of the PurchaseOrder when the line item is deleted after tax line item is replaced..  When set to No, the deleted tax line item is not tagged to the latest versi</w:t>
      </w:r>
    </w:p>
    <w:p w14:paraId="355345F8" w14:textId="77777777" w:rsidR="00E01D6B" w:rsidRDefault="00E01D6B">
      <w:pPr>
        <w:pageBreakBefore/>
      </w:pPr>
    </w:p>
    <w:p w14:paraId="56B01E4C" w14:textId="77777777" w:rsidR="00E01D6B" w:rsidRDefault="00000000">
      <w:pPr>
        <w:pStyle w:val="Heading2"/>
        <w:spacing w:after="200"/>
        <w:jc w:val="center"/>
      </w:pPr>
      <w:r>
        <w:rPr>
          <w:b/>
          <w:bCs/>
          <w:sz w:val="32"/>
          <w:szCs w:val="32"/>
        </w:rPr>
        <w:t>Configuration Item</w:t>
      </w:r>
    </w:p>
    <w:p w14:paraId="3D873655" w14:textId="77777777" w:rsidR="00E01D6B" w:rsidRDefault="00000000">
      <w:pPr>
        <w:spacing w:after="240"/>
        <w:jc w:val="center"/>
      </w:pPr>
      <w:r>
        <w:rPr>
          <w:b/>
          <w:bCs/>
        </w:rPr>
        <w:t>Application.Common.UsePaginationForSplitAccounting</w:t>
      </w:r>
    </w:p>
    <w:p w14:paraId="073C23DD" w14:textId="77777777" w:rsidR="00E01D6B" w:rsidRDefault="00000000">
      <w:pPr>
        <w:spacing w:after="300"/>
        <w:jc w:val="center"/>
      </w:pPr>
      <w:r>
        <w:rPr>
          <w:i/>
          <w:iCs/>
        </w:rPr>
        <w:t xml:space="preserve">Current value: </w:t>
      </w:r>
      <w:r>
        <w:rPr>
          <w:b/>
          <w:bCs/>
          <w:color w:val="8B0000"/>
        </w:rPr>
        <w:t>DISABLED</w:t>
      </w:r>
    </w:p>
    <w:p w14:paraId="2938859E" w14:textId="77777777" w:rsidR="00E01D6B" w:rsidRDefault="00000000">
      <w:pPr>
        <w:spacing w:after="300"/>
      </w:pPr>
      <w:r>
        <w:rPr>
          <w:b/>
          <w:bCs/>
        </w:rPr>
        <w:t>Description:</w:t>
      </w:r>
      <w:r>
        <w:rPr>
          <w:b/>
          <w:bCs/>
        </w:rPr>
        <w:tab/>
      </w:r>
      <w:r>
        <w:t>&lt;P&gt;Specifies whether the split accounting lines in invoices, invoice reconciliations, and service sheets must be displayed using pagination.&lt;/P&gt; &lt;P&gt;When set to Yes, the data in the Split Accounting table is paginated to display split lines using the value specified in the BatchSizeForPagination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5416F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6AB7F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11F8593" w14:textId="77777777" w:rsidR="00E01D6B" w:rsidRDefault="00000000">
            <w:r>
              <w:rPr>
                <w:b/>
                <w:bCs/>
              </w:rPr>
              <w:t>Value</w:t>
            </w:r>
          </w:p>
        </w:tc>
      </w:tr>
      <w:tr w:rsidR="00E01D6B" w14:paraId="64AA9D01" w14:textId="77777777">
        <w:tblPrEx>
          <w:tblCellMar>
            <w:top w:w="0" w:type="dxa"/>
            <w:bottom w:w="0" w:type="dxa"/>
          </w:tblCellMar>
        </w:tblPrEx>
        <w:tc>
          <w:tcPr>
            <w:tcW w:w="0" w:type="auto"/>
            <w:tcMar>
              <w:top w:w="100" w:type="dxa"/>
              <w:left w:w="100" w:type="dxa"/>
              <w:bottom w:w="100" w:type="dxa"/>
              <w:right w:w="100" w:type="dxa"/>
            </w:tcMar>
          </w:tcPr>
          <w:p w14:paraId="3201F545" w14:textId="77777777" w:rsidR="00E01D6B" w:rsidRDefault="00000000">
            <w:r>
              <w:t>Parameter Type</w:t>
            </w:r>
          </w:p>
        </w:tc>
        <w:tc>
          <w:tcPr>
            <w:tcW w:w="0" w:type="auto"/>
            <w:tcMar>
              <w:top w:w="100" w:type="dxa"/>
              <w:left w:w="100" w:type="dxa"/>
              <w:bottom w:w="100" w:type="dxa"/>
              <w:right w:w="100" w:type="dxa"/>
            </w:tcMar>
          </w:tcPr>
          <w:p w14:paraId="102B355B" w14:textId="77777777" w:rsidR="00E01D6B" w:rsidRDefault="00000000">
            <w:r>
              <w:t>java.lang.Boolean</w:t>
            </w:r>
          </w:p>
        </w:tc>
      </w:tr>
      <w:tr w:rsidR="00E01D6B" w14:paraId="56931814" w14:textId="77777777">
        <w:tblPrEx>
          <w:tblCellMar>
            <w:top w:w="0" w:type="dxa"/>
            <w:bottom w:w="0" w:type="dxa"/>
          </w:tblCellMar>
        </w:tblPrEx>
        <w:tc>
          <w:tcPr>
            <w:tcW w:w="0" w:type="auto"/>
            <w:tcMar>
              <w:top w:w="100" w:type="dxa"/>
              <w:left w:w="100" w:type="dxa"/>
              <w:bottom w:w="100" w:type="dxa"/>
              <w:right w:w="100" w:type="dxa"/>
            </w:tcMar>
          </w:tcPr>
          <w:p w14:paraId="00560B01" w14:textId="77777777" w:rsidR="00E01D6B" w:rsidRDefault="00000000">
            <w:r>
              <w:t>Is Default</w:t>
            </w:r>
          </w:p>
        </w:tc>
        <w:tc>
          <w:tcPr>
            <w:tcW w:w="0" w:type="auto"/>
            <w:tcMar>
              <w:top w:w="100" w:type="dxa"/>
              <w:left w:w="100" w:type="dxa"/>
              <w:bottom w:w="100" w:type="dxa"/>
              <w:right w:w="100" w:type="dxa"/>
            </w:tcMar>
          </w:tcPr>
          <w:p w14:paraId="7FF0DE74" w14:textId="77777777" w:rsidR="00E01D6B" w:rsidRDefault="00000000">
            <w:r>
              <w:t>No</w:t>
            </w:r>
          </w:p>
        </w:tc>
      </w:tr>
      <w:tr w:rsidR="00E01D6B" w14:paraId="3DC8C4CC" w14:textId="77777777">
        <w:tblPrEx>
          <w:tblCellMar>
            <w:top w:w="0" w:type="dxa"/>
            <w:bottom w:w="0" w:type="dxa"/>
          </w:tblCellMar>
        </w:tblPrEx>
        <w:tc>
          <w:tcPr>
            <w:tcW w:w="0" w:type="auto"/>
            <w:tcMar>
              <w:top w:w="100" w:type="dxa"/>
              <w:left w:w="100" w:type="dxa"/>
              <w:bottom w:w="100" w:type="dxa"/>
              <w:right w:w="100" w:type="dxa"/>
            </w:tcMar>
          </w:tcPr>
          <w:p w14:paraId="640F9CF1" w14:textId="77777777" w:rsidR="00E01D6B" w:rsidRDefault="00000000">
            <w:r>
              <w:t>Default Value</w:t>
            </w:r>
          </w:p>
        </w:tc>
        <w:tc>
          <w:tcPr>
            <w:tcW w:w="0" w:type="auto"/>
            <w:tcMar>
              <w:top w:w="100" w:type="dxa"/>
              <w:left w:w="100" w:type="dxa"/>
              <w:bottom w:w="100" w:type="dxa"/>
              <w:right w:w="100" w:type="dxa"/>
            </w:tcMar>
          </w:tcPr>
          <w:p w14:paraId="4604B60C" w14:textId="77777777" w:rsidR="00E01D6B" w:rsidRDefault="00000000">
            <w:r>
              <w:t>No</w:t>
            </w:r>
          </w:p>
        </w:tc>
      </w:tr>
      <w:tr w:rsidR="00E01D6B" w14:paraId="18CC6A39" w14:textId="77777777">
        <w:tblPrEx>
          <w:tblCellMar>
            <w:top w:w="0" w:type="dxa"/>
            <w:bottom w:w="0" w:type="dxa"/>
          </w:tblCellMar>
        </w:tblPrEx>
        <w:tc>
          <w:tcPr>
            <w:tcW w:w="0" w:type="auto"/>
            <w:tcMar>
              <w:top w:w="100" w:type="dxa"/>
              <w:left w:w="100" w:type="dxa"/>
              <w:bottom w:w="100" w:type="dxa"/>
              <w:right w:w="100" w:type="dxa"/>
            </w:tcMar>
          </w:tcPr>
          <w:p w14:paraId="5A32A92A" w14:textId="77777777" w:rsidR="00E01D6B" w:rsidRDefault="00000000">
            <w:r>
              <w:t>Is Customer Editable</w:t>
            </w:r>
          </w:p>
        </w:tc>
        <w:tc>
          <w:tcPr>
            <w:tcW w:w="0" w:type="auto"/>
            <w:tcMar>
              <w:top w:w="100" w:type="dxa"/>
              <w:left w:w="100" w:type="dxa"/>
              <w:bottom w:w="100" w:type="dxa"/>
              <w:right w:w="100" w:type="dxa"/>
            </w:tcMar>
          </w:tcPr>
          <w:p w14:paraId="64908F0A" w14:textId="77777777" w:rsidR="00E01D6B" w:rsidRDefault="00000000">
            <w:r>
              <w:t>No</w:t>
            </w:r>
          </w:p>
        </w:tc>
      </w:tr>
      <w:tr w:rsidR="00E01D6B" w14:paraId="3EFCA29D" w14:textId="77777777">
        <w:tblPrEx>
          <w:tblCellMar>
            <w:top w:w="0" w:type="dxa"/>
            <w:bottom w:w="0" w:type="dxa"/>
          </w:tblCellMar>
        </w:tblPrEx>
        <w:tc>
          <w:tcPr>
            <w:tcW w:w="0" w:type="auto"/>
            <w:tcMar>
              <w:top w:w="100" w:type="dxa"/>
              <w:left w:w="100" w:type="dxa"/>
              <w:bottom w:w="100" w:type="dxa"/>
              <w:right w:w="100" w:type="dxa"/>
            </w:tcMar>
          </w:tcPr>
          <w:p w14:paraId="7513BC49" w14:textId="77777777" w:rsidR="00E01D6B" w:rsidRDefault="00000000">
            <w:r>
              <w:t>Parameter Value</w:t>
            </w:r>
          </w:p>
        </w:tc>
        <w:tc>
          <w:tcPr>
            <w:tcW w:w="0" w:type="auto"/>
            <w:tcMar>
              <w:top w:w="100" w:type="dxa"/>
              <w:left w:w="100" w:type="dxa"/>
              <w:bottom w:w="100" w:type="dxa"/>
              <w:right w:w="100" w:type="dxa"/>
            </w:tcMar>
          </w:tcPr>
          <w:p w14:paraId="112B2379" w14:textId="77777777" w:rsidR="00E01D6B" w:rsidRDefault="00000000">
            <w:r>
              <w:t>No</w:t>
            </w:r>
          </w:p>
        </w:tc>
      </w:tr>
    </w:tbl>
    <w:p w14:paraId="7CF729B6" w14:textId="77777777" w:rsidR="00E01D6B" w:rsidRDefault="00000000">
      <w:pPr>
        <w:spacing w:before="300"/>
      </w:pPr>
      <w:r>
        <w:rPr>
          <w:b/>
          <w:bCs/>
        </w:rPr>
        <w:t xml:space="preserve">Note: </w:t>
      </w:r>
      <w:r>
        <w:t xml:space="preserve"> Specifies whether the split accounting lines in invoices, invoice reconciliations, and service sheets must be displayed using pagination.&lt;/P&gt;  When set to Yes, the data in the Split Accounting table is paginated to display split lines using the value specified in the BatchSizeForPagination parameter.&lt;/P&gt;</w:t>
      </w:r>
    </w:p>
    <w:p w14:paraId="310832AA" w14:textId="77777777" w:rsidR="00E01D6B" w:rsidRDefault="00E01D6B">
      <w:pPr>
        <w:pageBreakBefore/>
      </w:pPr>
    </w:p>
    <w:p w14:paraId="228C6DDD" w14:textId="77777777" w:rsidR="00E01D6B" w:rsidRDefault="00000000">
      <w:pPr>
        <w:pStyle w:val="Heading2"/>
        <w:spacing w:after="200"/>
        <w:jc w:val="center"/>
      </w:pPr>
      <w:r>
        <w:rPr>
          <w:b/>
          <w:bCs/>
          <w:sz w:val="32"/>
          <w:szCs w:val="32"/>
        </w:rPr>
        <w:t>Inco Term Disabled Invoice Categories</w:t>
      </w:r>
    </w:p>
    <w:p w14:paraId="005F836B" w14:textId="77777777" w:rsidR="00E01D6B" w:rsidRDefault="00000000">
      <w:pPr>
        <w:spacing w:after="240"/>
        <w:jc w:val="center"/>
      </w:pPr>
      <w:r>
        <w:rPr>
          <w:b/>
          <w:bCs/>
        </w:rPr>
        <w:t>Application.Invoicing.IncoTermDisabledInvoiceCategories</w:t>
      </w:r>
    </w:p>
    <w:p w14:paraId="6B4141F6" w14:textId="77777777" w:rsidR="00E01D6B" w:rsidRDefault="00000000">
      <w:pPr>
        <w:spacing w:after="300"/>
        <w:jc w:val="center"/>
      </w:pPr>
      <w:r>
        <w:rPr>
          <w:i/>
          <w:iCs/>
        </w:rPr>
        <w:t xml:space="preserve">Current value: </w:t>
      </w:r>
    </w:p>
    <w:p w14:paraId="418C6D02" w14:textId="77777777" w:rsidR="00E01D6B" w:rsidRDefault="00000000">
      <w:pPr>
        <w:spacing w:after="300"/>
      </w:pPr>
      <w:r>
        <w:rPr>
          <w:b/>
          <w:bCs/>
        </w:rPr>
        <w:t>Description:</w:t>
      </w:r>
      <w:r>
        <w:rPr>
          <w:b/>
          <w:bCs/>
        </w:rPr>
        <w:tab/>
      </w:r>
      <w:r>
        <w:t>Specifies types of invoices for which IncoTerms is disabled. Valid values for this parameter are NonPOInvoice, POInvoice, and ContractInvoice.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DE66C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3ECA8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AEB9C77" w14:textId="77777777" w:rsidR="00E01D6B" w:rsidRDefault="00000000">
            <w:r>
              <w:rPr>
                <w:b/>
                <w:bCs/>
              </w:rPr>
              <w:t>Value</w:t>
            </w:r>
          </w:p>
        </w:tc>
      </w:tr>
      <w:tr w:rsidR="00E01D6B" w14:paraId="0301F296" w14:textId="77777777">
        <w:tblPrEx>
          <w:tblCellMar>
            <w:top w:w="0" w:type="dxa"/>
            <w:bottom w:w="0" w:type="dxa"/>
          </w:tblCellMar>
        </w:tblPrEx>
        <w:tc>
          <w:tcPr>
            <w:tcW w:w="0" w:type="auto"/>
            <w:tcMar>
              <w:top w:w="100" w:type="dxa"/>
              <w:left w:w="100" w:type="dxa"/>
              <w:bottom w:w="100" w:type="dxa"/>
              <w:right w:w="100" w:type="dxa"/>
            </w:tcMar>
          </w:tcPr>
          <w:p w14:paraId="3E18FF09" w14:textId="77777777" w:rsidR="00E01D6B" w:rsidRDefault="00000000">
            <w:r>
              <w:t>Parameter Type</w:t>
            </w:r>
          </w:p>
        </w:tc>
        <w:tc>
          <w:tcPr>
            <w:tcW w:w="0" w:type="auto"/>
            <w:tcMar>
              <w:top w:w="100" w:type="dxa"/>
              <w:left w:w="100" w:type="dxa"/>
              <w:bottom w:w="100" w:type="dxa"/>
              <w:right w:w="100" w:type="dxa"/>
            </w:tcMar>
          </w:tcPr>
          <w:p w14:paraId="5FFCDEF3" w14:textId="77777777" w:rsidR="00E01D6B" w:rsidRDefault="00000000">
            <w:r>
              <w:t>java.util.List</w:t>
            </w:r>
          </w:p>
        </w:tc>
      </w:tr>
      <w:tr w:rsidR="00E01D6B" w14:paraId="3787BC2D" w14:textId="77777777">
        <w:tblPrEx>
          <w:tblCellMar>
            <w:top w:w="0" w:type="dxa"/>
            <w:bottom w:w="0" w:type="dxa"/>
          </w:tblCellMar>
        </w:tblPrEx>
        <w:tc>
          <w:tcPr>
            <w:tcW w:w="0" w:type="auto"/>
            <w:tcMar>
              <w:top w:w="100" w:type="dxa"/>
              <w:left w:w="100" w:type="dxa"/>
              <w:bottom w:w="100" w:type="dxa"/>
              <w:right w:w="100" w:type="dxa"/>
            </w:tcMar>
          </w:tcPr>
          <w:p w14:paraId="7CC423F4" w14:textId="77777777" w:rsidR="00E01D6B" w:rsidRDefault="00000000">
            <w:r>
              <w:t>Is Default</w:t>
            </w:r>
          </w:p>
        </w:tc>
        <w:tc>
          <w:tcPr>
            <w:tcW w:w="0" w:type="auto"/>
            <w:tcMar>
              <w:top w:w="100" w:type="dxa"/>
              <w:left w:w="100" w:type="dxa"/>
              <w:bottom w:w="100" w:type="dxa"/>
              <w:right w:w="100" w:type="dxa"/>
            </w:tcMar>
          </w:tcPr>
          <w:p w14:paraId="0BA44214" w14:textId="77777777" w:rsidR="00E01D6B" w:rsidRDefault="00000000">
            <w:r>
              <w:t>No</w:t>
            </w:r>
          </w:p>
        </w:tc>
      </w:tr>
      <w:tr w:rsidR="00E01D6B" w14:paraId="5ACA9528" w14:textId="77777777">
        <w:tblPrEx>
          <w:tblCellMar>
            <w:top w:w="0" w:type="dxa"/>
            <w:bottom w:w="0" w:type="dxa"/>
          </w:tblCellMar>
        </w:tblPrEx>
        <w:tc>
          <w:tcPr>
            <w:tcW w:w="0" w:type="auto"/>
            <w:tcMar>
              <w:top w:w="100" w:type="dxa"/>
              <w:left w:w="100" w:type="dxa"/>
              <w:bottom w:w="100" w:type="dxa"/>
              <w:right w:w="100" w:type="dxa"/>
            </w:tcMar>
          </w:tcPr>
          <w:p w14:paraId="6D4AEC0D" w14:textId="77777777" w:rsidR="00E01D6B" w:rsidRDefault="00000000">
            <w:r>
              <w:t>Default Value</w:t>
            </w:r>
          </w:p>
        </w:tc>
        <w:tc>
          <w:tcPr>
            <w:tcW w:w="0" w:type="auto"/>
            <w:tcMar>
              <w:top w:w="100" w:type="dxa"/>
              <w:left w:w="100" w:type="dxa"/>
              <w:bottom w:w="100" w:type="dxa"/>
              <w:right w:w="100" w:type="dxa"/>
            </w:tcMar>
          </w:tcPr>
          <w:p w14:paraId="6E4EA987" w14:textId="77777777" w:rsidR="00E01D6B" w:rsidRDefault="00E01D6B"/>
        </w:tc>
      </w:tr>
      <w:tr w:rsidR="00E01D6B" w14:paraId="7768A0B5" w14:textId="77777777">
        <w:tblPrEx>
          <w:tblCellMar>
            <w:top w:w="0" w:type="dxa"/>
            <w:bottom w:w="0" w:type="dxa"/>
          </w:tblCellMar>
        </w:tblPrEx>
        <w:tc>
          <w:tcPr>
            <w:tcW w:w="0" w:type="auto"/>
            <w:tcMar>
              <w:top w:w="100" w:type="dxa"/>
              <w:left w:w="100" w:type="dxa"/>
              <w:bottom w:w="100" w:type="dxa"/>
              <w:right w:w="100" w:type="dxa"/>
            </w:tcMar>
          </w:tcPr>
          <w:p w14:paraId="28C8F5C7" w14:textId="77777777" w:rsidR="00E01D6B" w:rsidRDefault="00000000">
            <w:r>
              <w:t>Is Customer Editable</w:t>
            </w:r>
          </w:p>
        </w:tc>
        <w:tc>
          <w:tcPr>
            <w:tcW w:w="0" w:type="auto"/>
            <w:tcMar>
              <w:top w:w="100" w:type="dxa"/>
              <w:left w:w="100" w:type="dxa"/>
              <w:bottom w:w="100" w:type="dxa"/>
              <w:right w:w="100" w:type="dxa"/>
            </w:tcMar>
          </w:tcPr>
          <w:p w14:paraId="40898964" w14:textId="77777777" w:rsidR="00E01D6B" w:rsidRDefault="00000000">
            <w:r>
              <w:t>No</w:t>
            </w:r>
          </w:p>
        </w:tc>
      </w:tr>
      <w:tr w:rsidR="00E01D6B" w14:paraId="40F20A72" w14:textId="77777777">
        <w:tblPrEx>
          <w:tblCellMar>
            <w:top w:w="0" w:type="dxa"/>
            <w:bottom w:w="0" w:type="dxa"/>
          </w:tblCellMar>
        </w:tblPrEx>
        <w:tc>
          <w:tcPr>
            <w:tcW w:w="0" w:type="auto"/>
            <w:tcMar>
              <w:top w:w="100" w:type="dxa"/>
              <w:left w:w="100" w:type="dxa"/>
              <w:bottom w:w="100" w:type="dxa"/>
              <w:right w:w="100" w:type="dxa"/>
            </w:tcMar>
          </w:tcPr>
          <w:p w14:paraId="03EA48BA" w14:textId="77777777" w:rsidR="00E01D6B" w:rsidRDefault="00000000">
            <w:r>
              <w:t>Parameter Value</w:t>
            </w:r>
          </w:p>
        </w:tc>
        <w:tc>
          <w:tcPr>
            <w:tcW w:w="0" w:type="auto"/>
            <w:tcMar>
              <w:top w:w="100" w:type="dxa"/>
              <w:left w:w="100" w:type="dxa"/>
              <w:bottom w:w="100" w:type="dxa"/>
              <w:right w:w="100" w:type="dxa"/>
            </w:tcMar>
          </w:tcPr>
          <w:p w14:paraId="4DF4BC8B" w14:textId="77777777" w:rsidR="00E01D6B" w:rsidRDefault="00E01D6B"/>
        </w:tc>
      </w:tr>
    </w:tbl>
    <w:p w14:paraId="20878B1C" w14:textId="77777777" w:rsidR="00E01D6B" w:rsidRDefault="00000000">
      <w:pPr>
        <w:spacing w:before="300"/>
      </w:pPr>
      <w:r>
        <w:rPr>
          <w:b/>
          <w:bCs/>
        </w:rPr>
        <w:t xml:space="preserve">Note: </w:t>
      </w:r>
      <w:r>
        <w:t>Specifies types of invoices for which IncoTerms is disabled. Valid values for this parameter are NonPOInvoice, POInvoice, and ContractInvoice.</w:t>
      </w:r>
    </w:p>
    <w:p w14:paraId="0AF086E5" w14:textId="77777777" w:rsidR="00E01D6B" w:rsidRDefault="00E01D6B">
      <w:pPr>
        <w:pageBreakBefore/>
      </w:pPr>
    </w:p>
    <w:p w14:paraId="4873AAE0" w14:textId="77777777" w:rsidR="00E01D6B" w:rsidRDefault="00000000">
      <w:pPr>
        <w:pStyle w:val="Heading2"/>
        <w:spacing w:after="200"/>
        <w:jc w:val="center"/>
      </w:pPr>
      <w:r>
        <w:rPr>
          <w:b/>
          <w:bCs/>
          <w:sz w:val="32"/>
          <w:szCs w:val="32"/>
        </w:rPr>
        <w:t>Allow automatic approval of contract requests loaded from csv files</w:t>
      </w:r>
    </w:p>
    <w:p w14:paraId="186F293F" w14:textId="77777777" w:rsidR="00E01D6B" w:rsidRDefault="00000000">
      <w:pPr>
        <w:spacing w:after="240"/>
        <w:jc w:val="center"/>
      </w:pPr>
      <w:r>
        <w:rPr>
          <w:b/>
          <w:bCs/>
        </w:rPr>
        <w:t>Application.Contract.MasterAgreement.AutoApproveContractsLoadedThroughCSV</w:t>
      </w:r>
    </w:p>
    <w:p w14:paraId="7B8E0F81" w14:textId="77777777" w:rsidR="00E01D6B" w:rsidRDefault="00000000">
      <w:pPr>
        <w:spacing w:after="300"/>
        <w:jc w:val="center"/>
      </w:pPr>
      <w:r>
        <w:rPr>
          <w:i/>
          <w:iCs/>
        </w:rPr>
        <w:t xml:space="preserve">Current value: </w:t>
      </w:r>
      <w:r>
        <w:rPr>
          <w:b/>
          <w:bCs/>
          <w:color w:val="8B0000"/>
        </w:rPr>
        <w:t>DISABLED</w:t>
      </w:r>
    </w:p>
    <w:p w14:paraId="13F5BBDB" w14:textId="77777777" w:rsidR="00E01D6B" w:rsidRDefault="00000000">
      <w:pPr>
        <w:spacing w:after="300"/>
      </w:pPr>
      <w:r>
        <w:rPr>
          <w:b/>
          <w:bCs/>
        </w:rPr>
        <w:t>Description:</w:t>
      </w:r>
      <w:r>
        <w:rPr>
          <w:b/>
          <w:bCs/>
        </w:rPr>
        <w:tab/>
      </w:r>
      <w:r>
        <w:t>This flag is applicable only for contracts loaded from CSV files. Specifies whether or not a contract request loaded in a CSV file is automatically approved. The default value is false. When this parameter is set to Yes, contract requests loaded in CSV files are automatically approved.  When this parameter is set to No, contract requests loaded in CSV files is not automatically approved and is routed through the manual approval process configured for the site.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B35AE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5347AE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5CC30B" w14:textId="77777777" w:rsidR="00E01D6B" w:rsidRDefault="00000000">
            <w:r>
              <w:rPr>
                <w:b/>
                <w:bCs/>
              </w:rPr>
              <w:t>Value</w:t>
            </w:r>
          </w:p>
        </w:tc>
      </w:tr>
      <w:tr w:rsidR="00E01D6B" w14:paraId="700008BA" w14:textId="77777777">
        <w:tblPrEx>
          <w:tblCellMar>
            <w:top w:w="0" w:type="dxa"/>
            <w:bottom w:w="0" w:type="dxa"/>
          </w:tblCellMar>
        </w:tblPrEx>
        <w:tc>
          <w:tcPr>
            <w:tcW w:w="0" w:type="auto"/>
            <w:tcMar>
              <w:top w:w="100" w:type="dxa"/>
              <w:left w:w="100" w:type="dxa"/>
              <w:bottom w:w="100" w:type="dxa"/>
              <w:right w:w="100" w:type="dxa"/>
            </w:tcMar>
          </w:tcPr>
          <w:p w14:paraId="39B25A6E" w14:textId="77777777" w:rsidR="00E01D6B" w:rsidRDefault="00000000">
            <w:r>
              <w:t>Parameter Type</w:t>
            </w:r>
          </w:p>
        </w:tc>
        <w:tc>
          <w:tcPr>
            <w:tcW w:w="0" w:type="auto"/>
            <w:tcMar>
              <w:top w:w="100" w:type="dxa"/>
              <w:left w:w="100" w:type="dxa"/>
              <w:bottom w:w="100" w:type="dxa"/>
              <w:right w:w="100" w:type="dxa"/>
            </w:tcMar>
          </w:tcPr>
          <w:p w14:paraId="0A440EFF" w14:textId="77777777" w:rsidR="00E01D6B" w:rsidRDefault="00000000">
            <w:r>
              <w:t>java.lang.Boolean</w:t>
            </w:r>
          </w:p>
        </w:tc>
      </w:tr>
      <w:tr w:rsidR="00E01D6B" w14:paraId="7575CB5A" w14:textId="77777777">
        <w:tblPrEx>
          <w:tblCellMar>
            <w:top w:w="0" w:type="dxa"/>
            <w:bottom w:w="0" w:type="dxa"/>
          </w:tblCellMar>
        </w:tblPrEx>
        <w:tc>
          <w:tcPr>
            <w:tcW w:w="0" w:type="auto"/>
            <w:tcMar>
              <w:top w:w="100" w:type="dxa"/>
              <w:left w:w="100" w:type="dxa"/>
              <w:bottom w:w="100" w:type="dxa"/>
              <w:right w:w="100" w:type="dxa"/>
            </w:tcMar>
          </w:tcPr>
          <w:p w14:paraId="4C5BBB56" w14:textId="77777777" w:rsidR="00E01D6B" w:rsidRDefault="00000000">
            <w:r>
              <w:t>Is Default</w:t>
            </w:r>
          </w:p>
        </w:tc>
        <w:tc>
          <w:tcPr>
            <w:tcW w:w="0" w:type="auto"/>
            <w:tcMar>
              <w:top w:w="100" w:type="dxa"/>
              <w:left w:w="100" w:type="dxa"/>
              <w:bottom w:w="100" w:type="dxa"/>
              <w:right w:w="100" w:type="dxa"/>
            </w:tcMar>
          </w:tcPr>
          <w:p w14:paraId="762E9E24" w14:textId="77777777" w:rsidR="00E01D6B" w:rsidRDefault="00000000">
            <w:r>
              <w:t>No</w:t>
            </w:r>
          </w:p>
        </w:tc>
      </w:tr>
      <w:tr w:rsidR="00E01D6B" w14:paraId="17F1A415" w14:textId="77777777">
        <w:tblPrEx>
          <w:tblCellMar>
            <w:top w:w="0" w:type="dxa"/>
            <w:bottom w:w="0" w:type="dxa"/>
          </w:tblCellMar>
        </w:tblPrEx>
        <w:tc>
          <w:tcPr>
            <w:tcW w:w="0" w:type="auto"/>
            <w:tcMar>
              <w:top w:w="100" w:type="dxa"/>
              <w:left w:w="100" w:type="dxa"/>
              <w:bottom w:w="100" w:type="dxa"/>
              <w:right w:w="100" w:type="dxa"/>
            </w:tcMar>
          </w:tcPr>
          <w:p w14:paraId="43073AB3" w14:textId="77777777" w:rsidR="00E01D6B" w:rsidRDefault="00000000">
            <w:r>
              <w:t>Default Value</w:t>
            </w:r>
          </w:p>
        </w:tc>
        <w:tc>
          <w:tcPr>
            <w:tcW w:w="0" w:type="auto"/>
            <w:tcMar>
              <w:top w:w="100" w:type="dxa"/>
              <w:left w:w="100" w:type="dxa"/>
              <w:bottom w:w="100" w:type="dxa"/>
              <w:right w:w="100" w:type="dxa"/>
            </w:tcMar>
          </w:tcPr>
          <w:p w14:paraId="0763BA60" w14:textId="77777777" w:rsidR="00E01D6B" w:rsidRDefault="00000000">
            <w:r>
              <w:t>No</w:t>
            </w:r>
          </w:p>
        </w:tc>
      </w:tr>
      <w:tr w:rsidR="00E01D6B" w14:paraId="579BF9CD" w14:textId="77777777">
        <w:tblPrEx>
          <w:tblCellMar>
            <w:top w:w="0" w:type="dxa"/>
            <w:bottom w:w="0" w:type="dxa"/>
          </w:tblCellMar>
        </w:tblPrEx>
        <w:tc>
          <w:tcPr>
            <w:tcW w:w="0" w:type="auto"/>
            <w:tcMar>
              <w:top w:w="100" w:type="dxa"/>
              <w:left w:w="100" w:type="dxa"/>
              <w:bottom w:w="100" w:type="dxa"/>
              <w:right w:w="100" w:type="dxa"/>
            </w:tcMar>
          </w:tcPr>
          <w:p w14:paraId="2C307DBE" w14:textId="77777777" w:rsidR="00E01D6B" w:rsidRDefault="00000000">
            <w:r>
              <w:t>Is Customer Editable</w:t>
            </w:r>
          </w:p>
        </w:tc>
        <w:tc>
          <w:tcPr>
            <w:tcW w:w="0" w:type="auto"/>
            <w:tcMar>
              <w:top w:w="100" w:type="dxa"/>
              <w:left w:w="100" w:type="dxa"/>
              <w:bottom w:w="100" w:type="dxa"/>
              <w:right w:w="100" w:type="dxa"/>
            </w:tcMar>
          </w:tcPr>
          <w:p w14:paraId="5B5499C5" w14:textId="77777777" w:rsidR="00E01D6B" w:rsidRDefault="00000000">
            <w:r>
              <w:t>No</w:t>
            </w:r>
          </w:p>
        </w:tc>
      </w:tr>
      <w:tr w:rsidR="00E01D6B" w14:paraId="2258D03C" w14:textId="77777777">
        <w:tblPrEx>
          <w:tblCellMar>
            <w:top w:w="0" w:type="dxa"/>
            <w:bottom w:w="0" w:type="dxa"/>
          </w:tblCellMar>
        </w:tblPrEx>
        <w:tc>
          <w:tcPr>
            <w:tcW w:w="0" w:type="auto"/>
            <w:tcMar>
              <w:top w:w="100" w:type="dxa"/>
              <w:left w:w="100" w:type="dxa"/>
              <w:bottom w:w="100" w:type="dxa"/>
              <w:right w:w="100" w:type="dxa"/>
            </w:tcMar>
          </w:tcPr>
          <w:p w14:paraId="15CB0225" w14:textId="77777777" w:rsidR="00E01D6B" w:rsidRDefault="00000000">
            <w:r>
              <w:t>Parameter Value</w:t>
            </w:r>
          </w:p>
        </w:tc>
        <w:tc>
          <w:tcPr>
            <w:tcW w:w="0" w:type="auto"/>
            <w:tcMar>
              <w:top w:w="100" w:type="dxa"/>
              <w:left w:w="100" w:type="dxa"/>
              <w:bottom w:w="100" w:type="dxa"/>
              <w:right w:w="100" w:type="dxa"/>
            </w:tcMar>
          </w:tcPr>
          <w:p w14:paraId="281E02A9" w14:textId="77777777" w:rsidR="00E01D6B" w:rsidRDefault="00000000">
            <w:r>
              <w:t>No</w:t>
            </w:r>
          </w:p>
        </w:tc>
      </w:tr>
    </w:tbl>
    <w:p w14:paraId="4439422C" w14:textId="77777777" w:rsidR="00E01D6B" w:rsidRDefault="00000000">
      <w:pPr>
        <w:spacing w:before="300"/>
      </w:pPr>
      <w:r>
        <w:rPr>
          <w:b/>
          <w:bCs/>
        </w:rPr>
        <w:t xml:space="preserve">Note: </w:t>
      </w:r>
      <w:r>
        <w:t>This flag is applicable only for contracts loaded from CSV files. Specifies whether or not a contract request loaded in a CSV file is automatically approved. The default value is false. When this parameter is set to Yes, contract requests loaded in CSV files are automatically approved.  When this parameter is set to No, contract requests loaded in CSV files is not automatically approved and is rou</w:t>
      </w:r>
    </w:p>
    <w:p w14:paraId="63AC6A8C" w14:textId="77777777" w:rsidR="00E01D6B" w:rsidRDefault="00E01D6B">
      <w:pPr>
        <w:pageBreakBefore/>
      </w:pPr>
    </w:p>
    <w:p w14:paraId="68807185" w14:textId="77777777" w:rsidR="00E01D6B" w:rsidRDefault="00000000">
      <w:pPr>
        <w:pStyle w:val="Heading2"/>
        <w:spacing w:after="200"/>
        <w:jc w:val="center"/>
      </w:pPr>
      <w:r>
        <w:rPr>
          <w:b/>
          <w:bCs/>
          <w:sz w:val="32"/>
          <w:szCs w:val="32"/>
        </w:rPr>
        <w:t>Import requisitions using OriginatingSystemLineNumber with attachments using web services</w:t>
      </w:r>
    </w:p>
    <w:p w14:paraId="228FF467" w14:textId="77777777" w:rsidR="00E01D6B" w:rsidRDefault="00000000">
      <w:pPr>
        <w:spacing w:after="240"/>
        <w:jc w:val="center"/>
      </w:pPr>
      <w:r>
        <w:rPr>
          <w:b/>
          <w:bCs/>
        </w:rPr>
        <w:t>Application.Procure.ImportRequisitionsUsingOSLNWithAttachmentsUsingWebServices</w:t>
      </w:r>
    </w:p>
    <w:p w14:paraId="079FDB47" w14:textId="77777777" w:rsidR="00E01D6B" w:rsidRDefault="00000000">
      <w:pPr>
        <w:spacing w:after="300"/>
        <w:jc w:val="center"/>
      </w:pPr>
      <w:r>
        <w:rPr>
          <w:i/>
          <w:iCs/>
        </w:rPr>
        <w:t xml:space="preserve">Current value: </w:t>
      </w:r>
      <w:r>
        <w:rPr>
          <w:b/>
          <w:bCs/>
          <w:color w:val="8B0000"/>
        </w:rPr>
        <w:t>DISABLED</w:t>
      </w:r>
    </w:p>
    <w:p w14:paraId="1AABEDB0" w14:textId="77777777" w:rsidR="00E01D6B" w:rsidRDefault="00000000">
      <w:pPr>
        <w:spacing w:after="300"/>
      </w:pPr>
      <w:r>
        <w:rPr>
          <w:b/>
          <w:bCs/>
        </w:rPr>
        <w:t>Description:</w:t>
      </w:r>
      <w:r>
        <w:rPr>
          <w:b/>
          <w:bCs/>
        </w:rPr>
        <w:tab/>
      </w:r>
      <w:r>
        <w:t>Specifies whether the requisitions that are imported with attachments using web services use the OriginatingSystemLineNumber value. If set to Yes, the requisitions that are imported with attachments use the OriginatingSystemLineNumber value. If set to No, the requisitions that are imported with attachments use the NumberInCollection value. This parameter is effective only when the Import requisitions with attachments using web services (Application.Procure.ImportRequisitionsWithAttachmentsUsingWebServices)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D0A70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0CA49E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833D39" w14:textId="77777777" w:rsidR="00E01D6B" w:rsidRDefault="00000000">
            <w:r>
              <w:rPr>
                <w:b/>
                <w:bCs/>
              </w:rPr>
              <w:t>Value</w:t>
            </w:r>
          </w:p>
        </w:tc>
      </w:tr>
      <w:tr w:rsidR="00E01D6B" w14:paraId="16DD2E0A" w14:textId="77777777">
        <w:tblPrEx>
          <w:tblCellMar>
            <w:top w:w="0" w:type="dxa"/>
            <w:bottom w:w="0" w:type="dxa"/>
          </w:tblCellMar>
        </w:tblPrEx>
        <w:tc>
          <w:tcPr>
            <w:tcW w:w="0" w:type="auto"/>
            <w:tcMar>
              <w:top w:w="100" w:type="dxa"/>
              <w:left w:w="100" w:type="dxa"/>
              <w:bottom w:w="100" w:type="dxa"/>
              <w:right w:w="100" w:type="dxa"/>
            </w:tcMar>
          </w:tcPr>
          <w:p w14:paraId="03A459A4" w14:textId="77777777" w:rsidR="00E01D6B" w:rsidRDefault="00000000">
            <w:r>
              <w:t>Parameter Type</w:t>
            </w:r>
          </w:p>
        </w:tc>
        <w:tc>
          <w:tcPr>
            <w:tcW w:w="0" w:type="auto"/>
            <w:tcMar>
              <w:top w:w="100" w:type="dxa"/>
              <w:left w:w="100" w:type="dxa"/>
              <w:bottom w:w="100" w:type="dxa"/>
              <w:right w:w="100" w:type="dxa"/>
            </w:tcMar>
          </w:tcPr>
          <w:p w14:paraId="530F8E91" w14:textId="77777777" w:rsidR="00E01D6B" w:rsidRDefault="00000000">
            <w:r>
              <w:t>java.lang.Boolean</w:t>
            </w:r>
          </w:p>
        </w:tc>
      </w:tr>
      <w:tr w:rsidR="00E01D6B" w14:paraId="6784E9B5" w14:textId="77777777">
        <w:tblPrEx>
          <w:tblCellMar>
            <w:top w:w="0" w:type="dxa"/>
            <w:bottom w:w="0" w:type="dxa"/>
          </w:tblCellMar>
        </w:tblPrEx>
        <w:tc>
          <w:tcPr>
            <w:tcW w:w="0" w:type="auto"/>
            <w:tcMar>
              <w:top w:w="100" w:type="dxa"/>
              <w:left w:w="100" w:type="dxa"/>
              <w:bottom w:w="100" w:type="dxa"/>
              <w:right w:w="100" w:type="dxa"/>
            </w:tcMar>
          </w:tcPr>
          <w:p w14:paraId="3E3BF58C" w14:textId="77777777" w:rsidR="00E01D6B" w:rsidRDefault="00000000">
            <w:r>
              <w:t>Is Default</w:t>
            </w:r>
          </w:p>
        </w:tc>
        <w:tc>
          <w:tcPr>
            <w:tcW w:w="0" w:type="auto"/>
            <w:tcMar>
              <w:top w:w="100" w:type="dxa"/>
              <w:left w:w="100" w:type="dxa"/>
              <w:bottom w:w="100" w:type="dxa"/>
              <w:right w:w="100" w:type="dxa"/>
            </w:tcMar>
          </w:tcPr>
          <w:p w14:paraId="1D47D361" w14:textId="77777777" w:rsidR="00E01D6B" w:rsidRDefault="00000000">
            <w:r>
              <w:t>No</w:t>
            </w:r>
          </w:p>
        </w:tc>
      </w:tr>
      <w:tr w:rsidR="00E01D6B" w14:paraId="795AB678" w14:textId="77777777">
        <w:tblPrEx>
          <w:tblCellMar>
            <w:top w:w="0" w:type="dxa"/>
            <w:bottom w:w="0" w:type="dxa"/>
          </w:tblCellMar>
        </w:tblPrEx>
        <w:tc>
          <w:tcPr>
            <w:tcW w:w="0" w:type="auto"/>
            <w:tcMar>
              <w:top w:w="100" w:type="dxa"/>
              <w:left w:w="100" w:type="dxa"/>
              <w:bottom w:w="100" w:type="dxa"/>
              <w:right w:w="100" w:type="dxa"/>
            </w:tcMar>
          </w:tcPr>
          <w:p w14:paraId="7106AACE" w14:textId="77777777" w:rsidR="00E01D6B" w:rsidRDefault="00000000">
            <w:r>
              <w:t>Default Value</w:t>
            </w:r>
          </w:p>
        </w:tc>
        <w:tc>
          <w:tcPr>
            <w:tcW w:w="0" w:type="auto"/>
            <w:tcMar>
              <w:top w:w="100" w:type="dxa"/>
              <w:left w:w="100" w:type="dxa"/>
              <w:bottom w:w="100" w:type="dxa"/>
              <w:right w:w="100" w:type="dxa"/>
            </w:tcMar>
          </w:tcPr>
          <w:p w14:paraId="27D389D0" w14:textId="77777777" w:rsidR="00E01D6B" w:rsidRDefault="00000000">
            <w:r>
              <w:t>No</w:t>
            </w:r>
          </w:p>
        </w:tc>
      </w:tr>
      <w:tr w:rsidR="00E01D6B" w14:paraId="5CAD51AD" w14:textId="77777777">
        <w:tblPrEx>
          <w:tblCellMar>
            <w:top w:w="0" w:type="dxa"/>
            <w:bottom w:w="0" w:type="dxa"/>
          </w:tblCellMar>
        </w:tblPrEx>
        <w:tc>
          <w:tcPr>
            <w:tcW w:w="0" w:type="auto"/>
            <w:tcMar>
              <w:top w:w="100" w:type="dxa"/>
              <w:left w:w="100" w:type="dxa"/>
              <w:bottom w:w="100" w:type="dxa"/>
              <w:right w:w="100" w:type="dxa"/>
            </w:tcMar>
          </w:tcPr>
          <w:p w14:paraId="2817057E" w14:textId="77777777" w:rsidR="00E01D6B" w:rsidRDefault="00000000">
            <w:r>
              <w:t>Is Customer Editable</w:t>
            </w:r>
          </w:p>
        </w:tc>
        <w:tc>
          <w:tcPr>
            <w:tcW w:w="0" w:type="auto"/>
            <w:tcMar>
              <w:top w:w="100" w:type="dxa"/>
              <w:left w:w="100" w:type="dxa"/>
              <w:bottom w:w="100" w:type="dxa"/>
              <w:right w:w="100" w:type="dxa"/>
            </w:tcMar>
          </w:tcPr>
          <w:p w14:paraId="163A7BD5" w14:textId="77777777" w:rsidR="00E01D6B" w:rsidRDefault="00000000">
            <w:r>
              <w:t>Yes</w:t>
            </w:r>
          </w:p>
        </w:tc>
      </w:tr>
      <w:tr w:rsidR="00E01D6B" w14:paraId="2217D339" w14:textId="77777777">
        <w:tblPrEx>
          <w:tblCellMar>
            <w:top w:w="0" w:type="dxa"/>
            <w:bottom w:w="0" w:type="dxa"/>
          </w:tblCellMar>
        </w:tblPrEx>
        <w:tc>
          <w:tcPr>
            <w:tcW w:w="0" w:type="auto"/>
            <w:tcMar>
              <w:top w:w="100" w:type="dxa"/>
              <w:left w:w="100" w:type="dxa"/>
              <w:bottom w:w="100" w:type="dxa"/>
              <w:right w:w="100" w:type="dxa"/>
            </w:tcMar>
          </w:tcPr>
          <w:p w14:paraId="002335A4" w14:textId="77777777" w:rsidR="00E01D6B" w:rsidRDefault="00000000">
            <w:r>
              <w:t>Parameter Value</w:t>
            </w:r>
          </w:p>
        </w:tc>
        <w:tc>
          <w:tcPr>
            <w:tcW w:w="0" w:type="auto"/>
            <w:tcMar>
              <w:top w:w="100" w:type="dxa"/>
              <w:left w:w="100" w:type="dxa"/>
              <w:bottom w:w="100" w:type="dxa"/>
              <w:right w:w="100" w:type="dxa"/>
            </w:tcMar>
          </w:tcPr>
          <w:p w14:paraId="61CD753F" w14:textId="77777777" w:rsidR="00E01D6B" w:rsidRDefault="00000000">
            <w:r>
              <w:t>No</w:t>
            </w:r>
          </w:p>
        </w:tc>
      </w:tr>
    </w:tbl>
    <w:p w14:paraId="070EF1B3" w14:textId="77777777" w:rsidR="00E01D6B" w:rsidRDefault="00000000">
      <w:pPr>
        <w:spacing w:before="300"/>
      </w:pPr>
      <w:r>
        <w:rPr>
          <w:b/>
          <w:bCs/>
        </w:rPr>
        <w:t xml:space="preserve">Note: </w:t>
      </w:r>
      <w:r>
        <w:t>Specifies whether the requisitions that are imported with attachments using web services use the OriginatingSystemLineNumber value. If set to Yes, the requisitions that are imported with attachments use the OriginatingSystemLineNumber value. If set to No, the requisitions that are imported with attachments use the NumberInCollection value. This parameter is effective only when the Import requisiti</w:t>
      </w:r>
    </w:p>
    <w:p w14:paraId="635B1826" w14:textId="77777777" w:rsidR="00E01D6B" w:rsidRDefault="00E01D6B">
      <w:pPr>
        <w:pageBreakBefore/>
      </w:pPr>
    </w:p>
    <w:p w14:paraId="38BA4585" w14:textId="77777777" w:rsidR="00E01D6B" w:rsidRDefault="00000000">
      <w:pPr>
        <w:pStyle w:val="Heading2"/>
        <w:spacing w:after="200"/>
        <w:jc w:val="center"/>
      </w:pPr>
      <w:r>
        <w:rPr>
          <w:b/>
          <w:bCs/>
          <w:sz w:val="32"/>
          <w:szCs w:val="32"/>
        </w:rPr>
        <w:t>Configuration Item</w:t>
      </w:r>
    </w:p>
    <w:p w14:paraId="5D09BF61" w14:textId="77777777" w:rsidR="00E01D6B" w:rsidRDefault="00000000">
      <w:pPr>
        <w:spacing w:after="240"/>
        <w:jc w:val="center"/>
      </w:pPr>
      <w:r>
        <w:rPr>
          <w:b/>
          <w:bCs/>
        </w:rPr>
        <w:t>Application.Catalog.SearchLanguageEnabled</w:t>
      </w:r>
    </w:p>
    <w:p w14:paraId="59FFD1B1" w14:textId="77777777" w:rsidR="00E01D6B" w:rsidRDefault="00000000">
      <w:pPr>
        <w:spacing w:after="300"/>
        <w:jc w:val="center"/>
      </w:pPr>
      <w:r>
        <w:rPr>
          <w:i/>
          <w:iCs/>
        </w:rPr>
        <w:t xml:space="preserve">Current value: </w:t>
      </w:r>
      <w:r>
        <w:rPr>
          <w:b/>
          <w:bCs/>
          <w:color w:val="8B0000"/>
        </w:rPr>
        <w:t>DISABLED</w:t>
      </w:r>
    </w:p>
    <w:p w14:paraId="461C4AE4" w14:textId="77777777" w:rsidR="00E01D6B" w:rsidRDefault="00000000">
      <w:pPr>
        <w:spacing w:after="300"/>
      </w:pPr>
      <w:r>
        <w:rPr>
          <w:b/>
          <w:bCs/>
        </w:rPr>
        <w:t>Description:</w:t>
      </w:r>
      <w:r>
        <w:rPr>
          <w:b/>
          <w:bCs/>
        </w:rPr>
        <w:tab/>
      </w:r>
      <w:r>
        <w:t>&lt;P&gt;This determines if the Search by a specific language is enabled for Caas.&lt;/P&gt;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2B9773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671F3A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9C496C" w14:textId="77777777" w:rsidR="00E01D6B" w:rsidRDefault="00000000">
            <w:r>
              <w:rPr>
                <w:b/>
                <w:bCs/>
              </w:rPr>
              <w:t>Value</w:t>
            </w:r>
          </w:p>
        </w:tc>
      </w:tr>
      <w:tr w:rsidR="00E01D6B" w14:paraId="5A894C20" w14:textId="77777777">
        <w:tblPrEx>
          <w:tblCellMar>
            <w:top w:w="0" w:type="dxa"/>
            <w:bottom w:w="0" w:type="dxa"/>
          </w:tblCellMar>
        </w:tblPrEx>
        <w:tc>
          <w:tcPr>
            <w:tcW w:w="0" w:type="auto"/>
            <w:tcMar>
              <w:top w:w="100" w:type="dxa"/>
              <w:left w:w="100" w:type="dxa"/>
              <w:bottom w:w="100" w:type="dxa"/>
              <w:right w:w="100" w:type="dxa"/>
            </w:tcMar>
          </w:tcPr>
          <w:p w14:paraId="101F8806" w14:textId="77777777" w:rsidR="00E01D6B" w:rsidRDefault="00000000">
            <w:r>
              <w:t>Parameter Type</w:t>
            </w:r>
          </w:p>
        </w:tc>
        <w:tc>
          <w:tcPr>
            <w:tcW w:w="0" w:type="auto"/>
            <w:tcMar>
              <w:top w:w="100" w:type="dxa"/>
              <w:left w:w="100" w:type="dxa"/>
              <w:bottom w:w="100" w:type="dxa"/>
              <w:right w:w="100" w:type="dxa"/>
            </w:tcMar>
          </w:tcPr>
          <w:p w14:paraId="24B1F824" w14:textId="77777777" w:rsidR="00E01D6B" w:rsidRDefault="00000000">
            <w:r>
              <w:t>java.lang.Boolean</w:t>
            </w:r>
          </w:p>
        </w:tc>
      </w:tr>
      <w:tr w:rsidR="00E01D6B" w14:paraId="338768FE" w14:textId="77777777">
        <w:tblPrEx>
          <w:tblCellMar>
            <w:top w:w="0" w:type="dxa"/>
            <w:bottom w:w="0" w:type="dxa"/>
          </w:tblCellMar>
        </w:tblPrEx>
        <w:tc>
          <w:tcPr>
            <w:tcW w:w="0" w:type="auto"/>
            <w:tcMar>
              <w:top w:w="100" w:type="dxa"/>
              <w:left w:w="100" w:type="dxa"/>
              <w:bottom w:w="100" w:type="dxa"/>
              <w:right w:w="100" w:type="dxa"/>
            </w:tcMar>
          </w:tcPr>
          <w:p w14:paraId="603A59AA" w14:textId="77777777" w:rsidR="00E01D6B" w:rsidRDefault="00000000">
            <w:r>
              <w:t>Is Default</w:t>
            </w:r>
          </w:p>
        </w:tc>
        <w:tc>
          <w:tcPr>
            <w:tcW w:w="0" w:type="auto"/>
            <w:tcMar>
              <w:top w:w="100" w:type="dxa"/>
              <w:left w:w="100" w:type="dxa"/>
              <w:bottom w:w="100" w:type="dxa"/>
              <w:right w:w="100" w:type="dxa"/>
            </w:tcMar>
          </w:tcPr>
          <w:p w14:paraId="398EBA21" w14:textId="77777777" w:rsidR="00E01D6B" w:rsidRDefault="00000000">
            <w:r>
              <w:t>No</w:t>
            </w:r>
          </w:p>
        </w:tc>
      </w:tr>
      <w:tr w:rsidR="00E01D6B" w14:paraId="4A465F1A" w14:textId="77777777">
        <w:tblPrEx>
          <w:tblCellMar>
            <w:top w:w="0" w:type="dxa"/>
            <w:bottom w:w="0" w:type="dxa"/>
          </w:tblCellMar>
        </w:tblPrEx>
        <w:tc>
          <w:tcPr>
            <w:tcW w:w="0" w:type="auto"/>
            <w:tcMar>
              <w:top w:w="100" w:type="dxa"/>
              <w:left w:w="100" w:type="dxa"/>
              <w:bottom w:w="100" w:type="dxa"/>
              <w:right w:w="100" w:type="dxa"/>
            </w:tcMar>
          </w:tcPr>
          <w:p w14:paraId="6CD3AC6A" w14:textId="77777777" w:rsidR="00E01D6B" w:rsidRDefault="00000000">
            <w:r>
              <w:t>Default Value</w:t>
            </w:r>
          </w:p>
        </w:tc>
        <w:tc>
          <w:tcPr>
            <w:tcW w:w="0" w:type="auto"/>
            <w:tcMar>
              <w:top w:w="100" w:type="dxa"/>
              <w:left w:w="100" w:type="dxa"/>
              <w:bottom w:w="100" w:type="dxa"/>
              <w:right w:w="100" w:type="dxa"/>
            </w:tcMar>
          </w:tcPr>
          <w:p w14:paraId="0F8A5E0A" w14:textId="77777777" w:rsidR="00E01D6B" w:rsidRDefault="00000000">
            <w:r>
              <w:t>No</w:t>
            </w:r>
          </w:p>
        </w:tc>
      </w:tr>
      <w:tr w:rsidR="00E01D6B" w14:paraId="0917E95F" w14:textId="77777777">
        <w:tblPrEx>
          <w:tblCellMar>
            <w:top w:w="0" w:type="dxa"/>
            <w:bottom w:w="0" w:type="dxa"/>
          </w:tblCellMar>
        </w:tblPrEx>
        <w:tc>
          <w:tcPr>
            <w:tcW w:w="0" w:type="auto"/>
            <w:tcMar>
              <w:top w:w="100" w:type="dxa"/>
              <w:left w:w="100" w:type="dxa"/>
              <w:bottom w:w="100" w:type="dxa"/>
              <w:right w:w="100" w:type="dxa"/>
            </w:tcMar>
          </w:tcPr>
          <w:p w14:paraId="08BB4E80" w14:textId="77777777" w:rsidR="00E01D6B" w:rsidRDefault="00000000">
            <w:r>
              <w:t>Is Customer Editable</w:t>
            </w:r>
          </w:p>
        </w:tc>
        <w:tc>
          <w:tcPr>
            <w:tcW w:w="0" w:type="auto"/>
            <w:tcMar>
              <w:top w:w="100" w:type="dxa"/>
              <w:left w:w="100" w:type="dxa"/>
              <w:bottom w:w="100" w:type="dxa"/>
              <w:right w:w="100" w:type="dxa"/>
            </w:tcMar>
          </w:tcPr>
          <w:p w14:paraId="14BF471D" w14:textId="77777777" w:rsidR="00E01D6B" w:rsidRDefault="00000000">
            <w:r>
              <w:t>No</w:t>
            </w:r>
          </w:p>
        </w:tc>
      </w:tr>
      <w:tr w:rsidR="00E01D6B" w14:paraId="2720887D" w14:textId="77777777">
        <w:tblPrEx>
          <w:tblCellMar>
            <w:top w:w="0" w:type="dxa"/>
            <w:bottom w:w="0" w:type="dxa"/>
          </w:tblCellMar>
        </w:tblPrEx>
        <w:tc>
          <w:tcPr>
            <w:tcW w:w="0" w:type="auto"/>
            <w:tcMar>
              <w:top w:w="100" w:type="dxa"/>
              <w:left w:w="100" w:type="dxa"/>
              <w:bottom w:w="100" w:type="dxa"/>
              <w:right w:w="100" w:type="dxa"/>
            </w:tcMar>
          </w:tcPr>
          <w:p w14:paraId="7560A013" w14:textId="77777777" w:rsidR="00E01D6B" w:rsidRDefault="00000000">
            <w:r>
              <w:t>Parameter Value</w:t>
            </w:r>
          </w:p>
        </w:tc>
        <w:tc>
          <w:tcPr>
            <w:tcW w:w="0" w:type="auto"/>
            <w:tcMar>
              <w:top w:w="100" w:type="dxa"/>
              <w:left w:w="100" w:type="dxa"/>
              <w:bottom w:w="100" w:type="dxa"/>
              <w:right w:w="100" w:type="dxa"/>
            </w:tcMar>
          </w:tcPr>
          <w:p w14:paraId="16E9EC72" w14:textId="77777777" w:rsidR="00E01D6B" w:rsidRDefault="00000000">
            <w:r>
              <w:t>No</w:t>
            </w:r>
          </w:p>
        </w:tc>
      </w:tr>
    </w:tbl>
    <w:p w14:paraId="2620EA4B" w14:textId="77777777" w:rsidR="00E01D6B" w:rsidRDefault="00000000">
      <w:pPr>
        <w:spacing w:before="300"/>
      </w:pPr>
      <w:r>
        <w:rPr>
          <w:b/>
          <w:bCs/>
        </w:rPr>
        <w:t xml:space="preserve">Note: </w:t>
      </w:r>
      <w:r>
        <w:t xml:space="preserve"> This determines if the Search by a specific language is enabled for Caas.&lt;/P&gt;</w:t>
      </w:r>
    </w:p>
    <w:p w14:paraId="57C912A4" w14:textId="77777777" w:rsidR="00E01D6B" w:rsidRDefault="00E01D6B">
      <w:pPr>
        <w:pageBreakBefore/>
      </w:pPr>
    </w:p>
    <w:p w14:paraId="57DCFDC9" w14:textId="77777777" w:rsidR="00E01D6B" w:rsidRDefault="00000000">
      <w:pPr>
        <w:pStyle w:val="Heading2"/>
        <w:spacing w:after="200"/>
        <w:jc w:val="center"/>
      </w:pPr>
      <w:r>
        <w:rPr>
          <w:b/>
          <w:bCs/>
          <w:sz w:val="32"/>
          <w:szCs w:val="32"/>
        </w:rPr>
        <w:t>Support SAP ERP service specification hierarchies in catalogs</w:t>
      </w:r>
    </w:p>
    <w:p w14:paraId="5400EA8D" w14:textId="77777777" w:rsidR="00E01D6B" w:rsidRDefault="00000000">
      <w:pPr>
        <w:spacing w:after="240"/>
        <w:jc w:val="center"/>
      </w:pPr>
      <w:r>
        <w:rPr>
          <w:b/>
          <w:bCs/>
        </w:rPr>
        <w:t>Application.Catalog.AllowServiceHierarchyInCatalogs</w:t>
      </w:r>
    </w:p>
    <w:p w14:paraId="4232F798" w14:textId="77777777" w:rsidR="00E01D6B" w:rsidRDefault="00000000">
      <w:pPr>
        <w:spacing w:after="300"/>
        <w:jc w:val="center"/>
      </w:pPr>
      <w:r>
        <w:rPr>
          <w:i/>
          <w:iCs/>
        </w:rPr>
        <w:t xml:space="preserve">Current value: </w:t>
      </w:r>
      <w:r>
        <w:rPr>
          <w:b/>
          <w:bCs/>
          <w:color w:val="8B0000"/>
        </w:rPr>
        <w:t>DISABLED</w:t>
      </w:r>
    </w:p>
    <w:p w14:paraId="385149ED" w14:textId="77777777" w:rsidR="00E01D6B" w:rsidRDefault="00000000">
      <w:pPr>
        <w:spacing w:after="300"/>
      </w:pPr>
      <w:r>
        <w:rPr>
          <w:b/>
          <w:bCs/>
        </w:rPr>
        <w:t>Description:</w:t>
      </w:r>
      <w:r>
        <w:rPr>
          <w:b/>
          <w:bCs/>
        </w:rPr>
        <w:tab/>
      </w:r>
      <w:r>
        <w:t>Specifies whether the hierarchical structure of service specification sets (containing service lines) in contracts imported from SAP ERP is supported in the generated catalog items in the SAP Ariba solution. This parameter is applicable only to sites integrated with SAP ERP.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5E8EED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8DDC6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A4DCE1C" w14:textId="77777777" w:rsidR="00E01D6B" w:rsidRDefault="00000000">
            <w:r>
              <w:rPr>
                <w:b/>
                <w:bCs/>
              </w:rPr>
              <w:t>Value</w:t>
            </w:r>
          </w:p>
        </w:tc>
      </w:tr>
      <w:tr w:rsidR="00E01D6B" w14:paraId="34C17034" w14:textId="77777777">
        <w:tblPrEx>
          <w:tblCellMar>
            <w:top w:w="0" w:type="dxa"/>
            <w:bottom w:w="0" w:type="dxa"/>
          </w:tblCellMar>
        </w:tblPrEx>
        <w:tc>
          <w:tcPr>
            <w:tcW w:w="0" w:type="auto"/>
            <w:tcMar>
              <w:top w:w="100" w:type="dxa"/>
              <w:left w:w="100" w:type="dxa"/>
              <w:bottom w:w="100" w:type="dxa"/>
              <w:right w:w="100" w:type="dxa"/>
            </w:tcMar>
          </w:tcPr>
          <w:p w14:paraId="041EE8A7" w14:textId="77777777" w:rsidR="00E01D6B" w:rsidRDefault="00000000">
            <w:r>
              <w:t>Parameter Type</w:t>
            </w:r>
          </w:p>
        </w:tc>
        <w:tc>
          <w:tcPr>
            <w:tcW w:w="0" w:type="auto"/>
            <w:tcMar>
              <w:top w:w="100" w:type="dxa"/>
              <w:left w:w="100" w:type="dxa"/>
              <w:bottom w:w="100" w:type="dxa"/>
              <w:right w:w="100" w:type="dxa"/>
            </w:tcMar>
          </w:tcPr>
          <w:p w14:paraId="30CFF39C" w14:textId="77777777" w:rsidR="00E01D6B" w:rsidRDefault="00000000">
            <w:r>
              <w:t>java.lang.Boolean</w:t>
            </w:r>
          </w:p>
        </w:tc>
      </w:tr>
      <w:tr w:rsidR="00E01D6B" w14:paraId="743FBC77" w14:textId="77777777">
        <w:tblPrEx>
          <w:tblCellMar>
            <w:top w:w="0" w:type="dxa"/>
            <w:bottom w:w="0" w:type="dxa"/>
          </w:tblCellMar>
        </w:tblPrEx>
        <w:tc>
          <w:tcPr>
            <w:tcW w:w="0" w:type="auto"/>
            <w:tcMar>
              <w:top w:w="100" w:type="dxa"/>
              <w:left w:w="100" w:type="dxa"/>
              <w:bottom w:w="100" w:type="dxa"/>
              <w:right w:w="100" w:type="dxa"/>
            </w:tcMar>
          </w:tcPr>
          <w:p w14:paraId="7BFA4E22" w14:textId="77777777" w:rsidR="00E01D6B" w:rsidRDefault="00000000">
            <w:r>
              <w:t>Is Default</w:t>
            </w:r>
          </w:p>
        </w:tc>
        <w:tc>
          <w:tcPr>
            <w:tcW w:w="0" w:type="auto"/>
            <w:tcMar>
              <w:top w:w="100" w:type="dxa"/>
              <w:left w:w="100" w:type="dxa"/>
              <w:bottom w:w="100" w:type="dxa"/>
              <w:right w:w="100" w:type="dxa"/>
            </w:tcMar>
          </w:tcPr>
          <w:p w14:paraId="4C9466FC" w14:textId="77777777" w:rsidR="00E01D6B" w:rsidRDefault="00000000">
            <w:r>
              <w:t>No</w:t>
            </w:r>
          </w:p>
        </w:tc>
      </w:tr>
      <w:tr w:rsidR="00E01D6B" w14:paraId="2FE71A82" w14:textId="77777777">
        <w:tblPrEx>
          <w:tblCellMar>
            <w:top w:w="0" w:type="dxa"/>
            <w:bottom w:w="0" w:type="dxa"/>
          </w:tblCellMar>
        </w:tblPrEx>
        <w:tc>
          <w:tcPr>
            <w:tcW w:w="0" w:type="auto"/>
            <w:tcMar>
              <w:top w:w="100" w:type="dxa"/>
              <w:left w:w="100" w:type="dxa"/>
              <w:bottom w:w="100" w:type="dxa"/>
              <w:right w:w="100" w:type="dxa"/>
            </w:tcMar>
          </w:tcPr>
          <w:p w14:paraId="4C2E2926" w14:textId="77777777" w:rsidR="00E01D6B" w:rsidRDefault="00000000">
            <w:r>
              <w:t>Default Value</w:t>
            </w:r>
          </w:p>
        </w:tc>
        <w:tc>
          <w:tcPr>
            <w:tcW w:w="0" w:type="auto"/>
            <w:tcMar>
              <w:top w:w="100" w:type="dxa"/>
              <w:left w:w="100" w:type="dxa"/>
              <w:bottom w:w="100" w:type="dxa"/>
              <w:right w:w="100" w:type="dxa"/>
            </w:tcMar>
          </w:tcPr>
          <w:p w14:paraId="21ED83D4" w14:textId="77777777" w:rsidR="00E01D6B" w:rsidRDefault="00000000">
            <w:r>
              <w:t>No</w:t>
            </w:r>
          </w:p>
        </w:tc>
      </w:tr>
      <w:tr w:rsidR="00E01D6B" w14:paraId="5B7706DE" w14:textId="77777777">
        <w:tblPrEx>
          <w:tblCellMar>
            <w:top w:w="0" w:type="dxa"/>
            <w:bottom w:w="0" w:type="dxa"/>
          </w:tblCellMar>
        </w:tblPrEx>
        <w:tc>
          <w:tcPr>
            <w:tcW w:w="0" w:type="auto"/>
            <w:tcMar>
              <w:top w:w="100" w:type="dxa"/>
              <w:left w:w="100" w:type="dxa"/>
              <w:bottom w:w="100" w:type="dxa"/>
              <w:right w:w="100" w:type="dxa"/>
            </w:tcMar>
          </w:tcPr>
          <w:p w14:paraId="4FF0B36F" w14:textId="77777777" w:rsidR="00E01D6B" w:rsidRDefault="00000000">
            <w:r>
              <w:t>Is Customer Editable</w:t>
            </w:r>
          </w:p>
        </w:tc>
        <w:tc>
          <w:tcPr>
            <w:tcW w:w="0" w:type="auto"/>
            <w:tcMar>
              <w:top w:w="100" w:type="dxa"/>
              <w:left w:w="100" w:type="dxa"/>
              <w:bottom w:w="100" w:type="dxa"/>
              <w:right w:w="100" w:type="dxa"/>
            </w:tcMar>
          </w:tcPr>
          <w:p w14:paraId="60208ABB" w14:textId="77777777" w:rsidR="00E01D6B" w:rsidRDefault="00000000">
            <w:r>
              <w:t>Yes</w:t>
            </w:r>
          </w:p>
        </w:tc>
      </w:tr>
      <w:tr w:rsidR="00E01D6B" w14:paraId="375A4242" w14:textId="77777777">
        <w:tblPrEx>
          <w:tblCellMar>
            <w:top w:w="0" w:type="dxa"/>
            <w:bottom w:w="0" w:type="dxa"/>
          </w:tblCellMar>
        </w:tblPrEx>
        <w:tc>
          <w:tcPr>
            <w:tcW w:w="0" w:type="auto"/>
            <w:tcMar>
              <w:top w:w="100" w:type="dxa"/>
              <w:left w:w="100" w:type="dxa"/>
              <w:bottom w:w="100" w:type="dxa"/>
              <w:right w:w="100" w:type="dxa"/>
            </w:tcMar>
          </w:tcPr>
          <w:p w14:paraId="004F51D0" w14:textId="77777777" w:rsidR="00E01D6B" w:rsidRDefault="00000000">
            <w:r>
              <w:t>Parameter Value</w:t>
            </w:r>
          </w:p>
        </w:tc>
        <w:tc>
          <w:tcPr>
            <w:tcW w:w="0" w:type="auto"/>
            <w:tcMar>
              <w:top w:w="100" w:type="dxa"/>
              <w:left w:w="100" w:type="dxa"/>
              <w:bottom w:w="100" w:type="dxa"/>
              <w:right w:w="100" w:type="dxa"/>
            </w:tcMar>
          </w:tcPr>
          <w:p w14:paraId="7E023FE5" w14:textId="77777777" w:rsidR="00E01D6B" w:rsidRDefault="00000000">
            <w:r>
              <w:t>No</w:t>
            </w:r>
          </w:p>
        </w:tc>
      </w:tr>
    </w:tbl>
    <w:p w14:paraId="1CACAED4" w14:textId="77777777" w:rsidR="00E01D6B" w:rsidRDefault="00000000">
      <w:pPr>
        <w:spacing w:before="300"/>
      </w:pPr>
      <w:r>
        <w:rPr>
          <w:b/>
          <w:bCs/>
        </w:rPr>
        <w:t xml:space="preserve">Note: </w:t>
      </w:r>
      <w:r>
        <w:t>Specifies whether the hierarchical structure of service specification sets (containing service lines) in contracts imported from SAP ERP is supported in the generated catalog items in the SAP Ariba solution. This parameter is applicable only to sites integrated with SAP ERP.</w:t>
      </w:r>
    </w:p>
    <w:p w14:paraId="27BBAE1E" w14:textId="77777777" w:rsidR="00E01D6B" w:rsidRDefault="00E01D6B">
      <w:pPr>
        <w:pageBreakBefore/>
      </w:pPr>
    </w:p>
    <w:p w14:paraId="66138A17" w14:textId="77777777" w:rsidR="00E01D6B" w:rsidRDefault="00000000">
      <w:pPr>
        <w:pStyle w:val="Heading2"/>
        <w:spacing w:after="200"/>
        <w:jc w:val="center"/>
      </w:pPr>
      <w:r>
        <w:rPr>
          <w:b/>
          <w:bCs/>
          <w:sz w:val="32"/>
          <w:szCs w:val="32"/>
        </w:rPr>
        <w:t>Configuration Item</w:t>
      </w:r>
    </w:p>
    <w:p w14:paraId="16A5825A" w14:textId="77777777" w:rsidR="00E01D6B" w:rsidRDefault="00000000">
      <w:pPr>
        <w:spacing w:after="240"/>
        <w:jc w:val="center"/>
      </w:pPr>
      <w:r>
        <w:rPr>
          <w:b/>
          <w:bCs/>
        </w:rPr>
        <w:t>Application.Base.ForceKeyLookupEnabled</w:t>
      </w:r>
    </w:p>
    <w:p w14:paraId="6686830C" w14:textId="77777777" w:rsidR="00E01D6B" w:rsidRDefault="00000000">
      <w:pPr>
        <w:spacing w:after="300"/>
        <w:jc w:val="center"/>
      </w:pPr>
      <w:r>
        <w:rPr>
          <w:i/>
          <w:iCs/>
        </w:rPr>
        <w:t xml:space="preserve">Current value: </w:t>
      </w:r>
      <w:r>
        <w:rPr>
          <w:b/>
          <w:bCs/>
          <w:color w:val="8B0000"/>
        </w:rPr>
        <w:t>DISABLED</w:t>
      </w:r>
    </w:p>
    <w:p w14:paraId="515E40B8" w14:textId="77777777" w:rsidR="00E01D6B" w:rsidRDefault="00000000">
      <w:pPr>
        <w:spacing w:after="300"/>
      </w:pPr>
      <w:r>
        <w:rPr>
          <w:b/>
          <w:bCs/>
        </w:rPr>
        <w:t>Description:</w:t>
      </w:r>
      <w:r>
        <w:rPr>
          <w:b/>
          <w:bCs/>
        </w:rPr>
        <w:tab/>
      </w:r>
      <w:r>
        <w:t>This parameter is used to enable force key value lookup from file rather than cache.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DFFF1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E5B91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FBB1C7" w14:textId="77777777" w:rsidR="00E01D6B" w:rsidRDefault="00000000">
            <w:r>
              <w:rPr>
                <w:b/>
                <w:bCs/>
              </w:rPr>
              <w:t>Value</w:t>
            </w:r>
          </w:p>
        </w:tc>
      </w:tr>
      <w:tr w:rsidR="00E01D6B" w14:paraId="3814793A" w14:textId="77777777">
        <w:tblPrEx>
          <w:tblCellMar>
            <w:top w:w="0" w:type="dxa"/>
            <w:bottom w:w="0" w:type="dxa"/>
          </w:tblCellMar>
        </w:tblPrEx>
        <w:tc>
          <w:tcPr>
            <w:tcW w:w="0" w:type="auto"/>
            <w:tcMar>
              <w:top w:w="100" w:type="dxa"/>
              <w:left w:w="100" w:type="dxa"/>
              <w:bottom w:w="100" w:type="dxa"/>
              <w:right w:w="100" w:type="dxa"/>
            </w:tcMar>
          </w:tcPr>
          <w:p w14:paraId="384B54AE" w14:textId="77777777" w:rsidR="00E01D6B" w:rsidRDefault="00000000">
            <w:r>
              <w:t>Parameter Type</w:t>
            </w:r>
          </w:p>
        </w:tc>
        <w:tc>
          <w:tcPr>
            <w:tcW w:w="0" w:type="auto"/>
            <w:tcMar>
              <w:top w:w="100" w:type="dxa"/>
              <w:left w:w="100" w:type="dxa"/>
              <w:bottom w:w="100" w:type="dxa"/>
              <w:right w:w="100" w:type="dxa"/>
            </w:tcMar>
          </w:tcPr>
          <w:p w14:paraId="3CFC59F9" w14:textId="77777777" w:rsidR="00E01D6B" w:rsidRDefault="00000000">
            <w:r>
              <w:t>java.lang.Boolean</w:t>
            </w:r>
          </w:p>
        </w:tc>
      </w:tr>
      <w:tr w:rsidR="00E01D6B" w14:paraId="6285B7A9" w14:textId="77777777">
        <w:tblPrEx>
          <w:tblCellMar>
            <w:top w:w="0" w:type="dxa"/>
            <w:bottom w:w="0" w:type="dxa"/>
          </w:tblCellMar>
        </w:tblPrEx>
        <w:tc>
          <w:tcPr>
            <w:tcW w:w="0" w:type="auto"/>
            <w:tcMar>
              <w:top w:w="100" w:type="dxa"/>
              <w:left w:w="100" w:type="dxa"/>
              <w:bottom w:w="100" w:type="dxa"/>
              <w:right w:w="100" w:type="dxa"/>
            </w:tcMar>
          </w:tcPr>
          <w:p w14:paraId="047B82C3" w14:textId="77777777" w:rsidR="00E01D6B" w:rsidRDefault="00000000">
            <w:r>
              <w:t>Is Default</w:t>
            </w:r>
          </w:p>
        </w:tc>
        <w:tc>
          <w:tcPr>
            <w:tcW w:w="0" w:type="auto"/>
            <w:tcMar>
              <w:top w:w="100" w:type="dxa"/>
              <w:left w:w="100" w:type="dxa"/>
              <w:bottom w:w="100" w:type="dxa"/>
              <w:right w:w="100" w:type="dxa"/>
            </w:tcMar>
          </w:tcPr>
          <w:p w14:paraId="11541A68" w14:textId="77777777" w:rsidR="00E01D6B" w:rsidRDefault="00000000">
            <w:r>
              <w:t>No</w:t>
            </w:r>
          </w:p>
        </w:tc>
      </w:tr>
      <w:tr w:rsidR="00E01D6B" w14:paraId="0E2C6A29" w14:textId="77777777">
        <w:tblPrEx>
          <w:tblCellMar>
            <w:top w:w="0" w:type="dxa"/>
            <w:bottom w:w="0" w:type="dxa"/>
          </w:tblCellMar>
        </w:tblPrEx>
        <w:tc>
          <w:tcPr>
            <w:tcW w:w="0" w:type="auto"/>
            <w:tcMar>
              <w:top w:w="100" w:type="dxa"/>
              <w:left w:w="100" w:type="dxa"/>
              <w:bottom w:w="100" w:type="dxa"/>
              <w:right w:w="100" w:type="dxa"/>
            </w:tcMar>
          </w:tcPr>
          <w:p w14:paraId="3EE3AADB" w14:textId="77777777" w:rsidR="00E01D6B" w:rsidRDefault="00000000">
            <w:r>
              <w:t>Default Value</w:t>
            </w:r>
          </w:p>
        </w:tc>
        <w:tc>
          <w:tcPr>
            <w:tcW w:w="0" w:type="auto"/>
            <w:tcMar>
              <w:top w:w="100" w:type="dxa"/>
              <w:left w:w="100" w:type="dxa"/>
              <w:bottom w:w="100" w:type="dxa"/>
              <w:right w:w="100" w:type="dxa"/>
            </w:tcMar>
          </w:tcPr>
          <w:p w14:paraId="3F1E72F1" w14:textId="77777777" w:rsidR="00E01D6B" w:rsidRDefault="00000000">
            <w:r>
              <w:t>No</w:t>
            </w:r>
          </w:p>
        </w:tc>
      </w:tr>
      <w:tr w:rsidR="00E01D6B" w14:paraId="406DEA47" w14:textId="77777777">
        <w:tblPrEx>
          <w:tblCellMar>
            <w:top w:w="0" w:type="dxa"/>
            <w:bottom w:w="0" w:type="dxa"/>
          </w:tblCellMar>
        </w:tblPrEx>
        <w:tc>
          <w:tcPr>
            <w:tcW w:w="0" w:type="auto"/>
            <w:tcMar>
              <w:top w:w="100" w:type="dxa"/>
              <w:left w:w="100" w:type="dxa"/>
              <w:bottom w:w="100" w:type="dxa"/>
              <w:right w:w="100" w:type="dxa"/>
            </w:tcMar>
          </w:tcPr>
          <w:p w14:paraId="58F15BDE" w14:textId="77777777" w:rsidR="00E01D6B" w:rsidRDefault="00000000">
            <w:r>
              <w:t>Is Customer Editable</w:t>
            </w:r>
          </w:p>
        </w:tc>
        <w:tc>
          <w:tcPr>
            <w:tcW w:w="0" w:type="auto"/>
            <w:tcMar>
              <w:top w:w="100" w:type="dxa"/>
              <w:left w:w="100" w:type="dxa"/>
              <w:bottom w:w="100" w:type="dxa"/>
              <w:right w:w="100" w:type="dxa"/>
            </w:tcMar>
          </w:tcPr>
          <w:p w14:paraId="3E5E3D99" w14:textId="77777777" w:rsidR="00E01D6B" w:rsidRDefault="00000000">
            <w:r>
              <w:t>No</w:t>
            </w:r>
          </w:p>
        </w:tc>
      </w:tr>
      <w:tr w:rsidR="00E01D6B" w14:paraId="26B99D16" w14:textId="77777777">
        <w:tblPrEx>
          <w:tblCellMar>
            <w:top w:w="0" w:type="dxa"/>
            <w:bottom w:w="0" w:type="dxa"/>
          </w:tblCellMar>
        </w:tblPrEx>
        <w:tc>
          <w:tcPr>
            <w:tcW w:w="0" w:type="auto"/>
            <w:tcMar>
              <w:top w:w="100" w:type="dxa"/>
              <w:left w:w="100" w:type="dxa"/>
              <w:bottom w:w="100" w:type="dxa"/>
              <w:right w:w="100" w:type="dxa"/>
            </w:tcMar>
          </w:tcPr>
          <w:p w14:paraId="53C17B83" w14:textId="77777777" w:rsidR="00E01D6B" w:rsidRDefault="00000000">
            <w:r>
              <w:t>Parameter Value</w:t>
            </w:r>
          </w:p>
        </w:tc>
        <w:tc>
          <w:tcPr>
            <w:tcW w:w="0" w:type="auto"/>
            <w:tcMar>
              <w:top w:w="100" w:type="dxa"/>
              <w:left w:w="100" w:type="dxa"/>
              <w:bottom w:w="100" w:type="dxa"/>
              <w:right w:w="100" w:type="dxa"/>
            </w:tcMar>
          </w:tcPr>
          <w:p w14:paraId="40AC22A3" w14:textId="77777777" w:rsidR="00E01D6B" w:rsidRDefault="00000000">
            <w:r>
              <w:t>No</w:t>
            </w:r>
          </w:p>
        </w:tc>
      </w:tr>
    </w:tbl>
    <w:p w14:paraId="39CC0E9D" w14:textId="77777777" w:rsidR="00E01D6B" w:rsidRDefault="00000000">
      <w:pPr>
        <w:spacing w:before="300"/>
      </w:pPr>
      <w:r>
        <w:rPr>
          <w:b/>
          <w:bCs/>
        </w:rPr>
        <w:t xml:space="preserve">Note: </w:t>
      </w:r>
      <w:r>
        <w:t>This parameter is used to enable force key value lookup from file rather than cache.</w:t>
      </w:r>
    </w:p>
    <w:p w14:paraId="64596AA9" w14:textId="77777777" w:rsidR="00E01D6B" w:rsidRDefault="00E01D6B">
      <w:pPr>
        <w:pageBreakBefore/>
      </w:pPr>
    </w:p>
    <w:p w14:paraId="555DB620" w14:textId="77777777" w:rsidR="00E01D6B" w:rsidRDefault="00000000">
      <w:pPr>
        <w:pStyle w:val="Heading2"/>
        <w:spacing w:after="200"/>
        <w:jc w:val="center"/>
      </w:pPr>
      <w:r>
        <w:rPr>
          <w:b/>
          <w:bCs/>
          <w:sz w:val="32"/>
          <w:szCs w:val="32"/>
        </w:rPr>
        <w:t>Configuration Item</w:t>
      </w:r>
    </w:p>
    <w:p w14:paraId="0720D693" w14:textId="77777777" w:rsidR="00E01D6B" w:rsidRDefault="00000000">
      <w:pPr>
        <w:spacing w:after="240"/>
        <w:jc w:val="center"/>
      </w:pPr>
      <w:r>
        <w:rPr>
          <w:b/>
          <w:bCs/>
        </w:rPr>
        <w:t>Application.Procure.S4Hana.UseDistributedLockForNotificationHandling</w:t>
      </w:r>
    </w:p>
    <w:p w14:paraId="11D47CED" w14:textId="77777777" w:rsidR="00E01D6B" w:rsidRDefault="00000000">
      <w:pPr>
        <w:spacing w:after="300"/>
        <w:jc w:val="center"/>
      </w:pPr>
      <w:r>
        <w:rPr>
          <w:i/>
          <w:iCs/>
        </w:rPr>
        <w:t xml:space="preserve">Current value: </w:t>
      </w:r>
      <w:r>
        <w:rPr>
          <w:b/>
          <w:bCs/>
          <w:color w:val="006400"/>
        </w:rPr>
        <w:t>ENABLED</w:t>
      </w:r>
    </w:p>
    <w:p w14:paraId="1FC95A6E" w14:textId="77777777" w:rsidR="00E01D6B" w:rsidRDefault="00000000">
      <w:pPr>
        <w:spacing w:after="300"/>
      </w:pPr>
      <w:r>
        <w:rPr>
          <w:b/>
          <w:bCs/>
        </w:rPr>
        <w:t>Description:</w:t>
      </w:r>
      <w:r>
        <w:rPr>
          <w:b/>
          <w:bCs/>
        </w:rPr>
        <w:tab/>
      </w:r>
      <w:r>
        <w:t>&lt;P&gt;Specifies whether the distributed lock is enabled for the integration with SAP S/4HANA or SAP S/4HANA Cloud. If set to Yes (default value), the distributed lock is acquired and used for processing the notifications related to the requisition status from SAP S/4HANA or SAP S/4HANA Cloud. If the requisition status appears stuck due to Redis failures related to acquiring the distributed lock, set the parameter to No.&lt;/P&gt;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FAF35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A9EE8A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D4F4AF3" w14:textId="77777777" w:rsidR="00E01D6B" w:rsidRDefault="00000000">
            <w:r>
              <w:rPr>
                <w:b/>
                <w:bCs/>
              </w:rPr>
              <w:t>Value</w:t>
            </w:r>
          </w:p>
        </w:tc>
      </w:tr>
      <w:tr w:rsidR="00E01D6B" w14:paraId="307A00C9" w14:textId="77777777">
        <w:tblPrEx>
          <w:tblCellMar>
            <w:top w:w="0" w:type="dxa"/>
            <w:bottom w:w="0" w:type="dxa"/>
          </w:tblCellMar>
        </w:tblPrEx>
        <w:tc>
          <w:tcPr>
            <w:tcW w:w="0" w:type="auto"/>
            <w:tcMar>
              <w:top w:w="100" w:type="dxa"/>
              <w:left w:w="100" w:type="dxa"/>
              <w:bottom w:w="100" w:type="dxa"/>
              <w:right w:w="100" w:type="dxa"/>
            </w:tcMar>
          </w:tcPr>
          <w:p w14:paraId="77553640" w14:textId="77777777" w:rsidR="00E01D6B" w:rsidRDefault="00000000">
            <w:r>
              <w:t>Parameter Type</w:t>
            </w:r>
          </w:p>
        </w:tc>
        <w:tc>
          <w:tcPr>
            <w:tcW w:w="0" w:type="auto"/>
            <w:tcMar>
              <w:top w:w="100" w:type="dxa"/>
              <w:left w:w="100" w:type="dxa"/>
              <w:bottom w:w="100" w:type="dxa"/>
              <w:right w:w="100" w:type="dxa"/>
            </w:tcMar>
          </w:tcPr>
          <w:p w14:paraId="1B0F2E90" w14:textId="77777777" w:rsidR="00E01D6B" w:rsidRDefault="00000000">
            <w:r>
              <w:t>java.lang.Boolean</w:t>
            </w:r>
          </w:p>
        </w:tc>
      </w:tr>
      <w:tr w:rsidR="00E01D6B" w14:paraId="403F88A8" w14:textId="77777777">
        <w:tblPrEx>
          <w:tblCellMar>
            <w:top w:w="0" w:type="dxa"/>
            <w:bottom w:w="0" w:type="dxa"/>
          </w:tblCellMar>
        </w:tblPrEx>
        <w:tc>
          <w:tcPr>
            <w:tcW w:w="0" w:type="auto"/>
            <w:tcMar>
              <w:top w:w="100" w:type="dxa"/>
              <w:left w:w="100" w:type="dxa"/>
              <w:bottom w:w="100" w:type="dxa"/>
              <w:right w:w="100" w:type="dxa"/>
            </w:tcMar>
          </w:tcPr>
          <w:p w14:paraId="537CFAE1" w14:textId="77777777" w:rsidR="00E01D6B" w:rsidRDefault="00000000">
            <w:r>
              <w:t>Is Default</w:t>
            </w:r>
          </w:p>
        </w:tc>
        <w:tc>
          <w:tcPr>
            <w:tcW w:w="0" w:type="auto"/>
            <w:tcMar>
              <w:top w:w="100" w:type="dxa"/>
              <w:left w:w="100" w:type="dxa"/>
              <w:bottom w:w="100" w:type="dxa"/>
              <w:right w:w="100" w:type="dxa"/>
            </w:tcMar>
          </w:tcPr>
          <w:p w14:paraId="7CB17E19" w14:textId="77777777" w:rsidR="00E01D6B" w:rsidRDefault="00000000">
            <w:r>
              <w:t>No</w:t>
            </w:r>
          </w:p>
        </w:tc>
      </w:tr>
      <w:tr w:rsidR="00E01D6B" w14:paraId="1320F727" w14:textId="77777777">
        <w:tblPrEx>
          <w:tblCellMar>
            <w:top w:w="0" w:type="dxa"/>
            <w:bottom w:w="0" w:type="dxa"/>
          </w:tblCellMar>
        </w:tblPrEx>
        <w:tc>
          <w:tcPr>
            <w:tcW w:w="0" w:type="auto"/>
            <w:tcMar>
              <w:top w:w="100" w:type="dxa"/>
              <w:left w:w="100" w:type="dxa"/>
              <w:bottom w:w="100" w:type="dxa"/>
              <w:right w:w="100" w:type="dxa"/>
            </w:tcMar>
          </w:tcPr>
          <w:p w14:paraId="606A6D5F" w14:textId="77777777" w:rsidR="00E01D6B" w:rsidRDefault="00000000">
            <w:r>
              <w:t>Default Value</w:t>
            </w:r>
          </w:p>
        </w:tc>
        <w:tc>
          <w:tcPr>
            <w:tcW w:w="0" w:type="auto"/>
            <w:tcMar>
              <w:top w:w="100" w:type="dxa"/>
              <w:left w:w="100" w:type="dxa"/>
              <w:bottom w:w="100" w:type="dxa"/>
              <w:right w:w="100" w:type="dxa"/>
            </w:tcMar>
          </w:tcPr>
          <w:p w14:paraId="6DF2B545" w14:textId="77777777" w:rsidR="00E01D6B" w:rsidRDefault="00000000">
            <w:r>
              <w:t>Yes</w:t>
            </w:r>
          </w:p>
        </w:tc>
      </w:tr>
      <w:tr w:rsidR="00E01D6B" w14:paraId="0A2B8D38" w14:textId="77777777">
        <w:tblPrEx>
          <w:tblCellMar>
            <w:top w:w="0" w:type="dxa"/>
            <w:bottom w:w="0" w:type="dxa"/>
          </w:tblCellMar>
        </w:tblPrEx>
        <w:tc>
          <w:tcPr>
            <w:tcW w:w="0" w:type="auto"/>
            <w:tcMar>
              <w:top w:w="100" w:type="dxa"/>
              <w:left w:w="100" w:type="dxa"/>
              <w:bottom w:w="100" w:type="dxa"/>
              <w:right w:w="100" w:type="dxa"/>
            </w:tcMar>
          </w:tcPr>
          <w:p w14:paraId="72B659F9" w14:textId="77777777" w:rsidR="00E01D6B" w:rsidRDefault="00000000">
            <w:r>
              <w:t>Is Customer Editable</w:t>
            </w:r>
          </w:p>
        </w:tc>
        <w:tc>
          <w:tcPr>
            <w:tcW w:w="0" w:type="auto"/>
            <w:tcMar>
              <w:top w:w="100" w:type="dxa"/>
              <w:left w:w="100" w:type="dxa"/>
              <w:bottom w:w="100" w:type="dxa"/>
              <w:right w:w="100" w:type="dxa"/>
            </w:tcMar>
          </w:tcPr>
          <w:p w14:paraId="58A6983F" w14:textId="77777777" w:rsidR="00E01D6B" w:rsidRDefault="00000000">
            <w:r>
              <w:t>No</w:t>
            </w:r>
          </w:p>
        </w:tc>
      </w:tr>
      <w:tr w:rsidR="00E01D6B" w14:paraId="4C31F59F" w14:textId="77777777">
        <w:tblPrEx>
          <w:tblCellMar>
            <w:top w:w="0" w:type="dxa"/>
            <w:bottom w:w="0" w:type="dxa"/>
          </w:tblCellMar>
        </w:tblPrEx>
        <w:tc>
          <w:tcPr>
            <w:tcW w:w="0" w:type="auto"/>
            <w:tcMar>
              <w:top w:w="100" w:type="dxa"/>
              <w:left w:w="100" w:type="dxa"/>
              <w:bottom w:w="100" w:type="dxa"/>
              <w:right w:w="100" w:type="dxa"/>
            </w:tcMar>
          </w:tcPr>
          <w:p w14:paraId="43D55923" w14:textId="77777777" w:rsidR="00E01D6B" w:rsidRDefault="00000000">
            <w:r>
              <w:t>Parameter Value</w:t>
            </w:r>
          </w:p>
        </w:tc>
        <w:tc>
          <w:tcPr>
            <w:tcW w:w="0" w:type="auto"/>
            <w:tcMar>
              <w:top w:w="100" w:type="dxa"/>
              <w:left w:w="100" w:type="dxa"/>
              <w:bottom w:w="100" w:type="dxa"/>
              <w:right w:w="100" w:type="dxa"/>
            </w:tcMar>
          </w:tcPr>
          <w:p w14:paraId="6AC96B9A" w14:textId="77777777" w:rsidR="00E01D6B" w:rsidRDefault="00000000">
            <w:r>
              <w:t>Yes</w:t>
            </w:r>
          </w:p>
        </w:tc>
      </w:tr>
    </w:tbl>
    <w:p w14:paraId="33A8A636" w14:textId="77777777" w:rsidR="00E01D6B" w:rsidRDefault="00000000">
      <w:pPr>
        <w:spacing w:before="300"/>
      </w:pPr>
      <w:r>
        <w:rPr>
          <w:b/>
          <w:bCs/>
        </w:rPr>
        <w:t xml:space="preserve">Note: </w:t>
      </w:r>
      <w:r>
        <w:t xml:space="preserve"> Specifies whether the distributed lock is enabled for the integration with SAP S/4HANA or SAP S/4HANA Cloud. If set to Yes (default value), the distributed lock is acquired and used for processing the notifications related to the requisition status from SAP S/4HANA or SAP S/4HANA Cloud. If the requisition status appears stuck due to Redis failures related to acquiring the distributed lock, set th</w:t>
      </w:r>
    </w:p>
    <w:p w14:paraId="67FD2A19" w14:textId="77777777" w:rsidR="00E01D6B" w:rsidRDefault="00E01D6B">
      <w:pPr>
        <w:pageBreakBefore/>
      </w:pPr>
    </w:p>
    <w:p w14:paraId="76450208" w14:textId="77777777" w:rsidR="00E01D6B" w:rsidRDefault="00000000">
      <w:pPr>
        <w:pStyle w:val="Heading2"/>
        <w:spacing w:after="200"/>
        <w:jc w:val="center"/>
      </w:pPr>
      <w:r>
        <w:rPr>
          <w:b/>
          <w:bCs/>
          <w:sz w:val="32"/>
          <w:szCs w:val="32"/>
        </w:rPr>
        <w:t>Enable logging of metrics for SAP Ariba Procurement mobile app submitted requisitions</w:t>
      </w:r>
    </w:p>
    <w:p w14:paraId="506BDDE6" w14:textId="77777777" w:rsidR="00E01D6B" w:rsidRDefault="00000000">
      <w:pPr>
        <w:spacing w:after="240"/>
        <w:jc w:val="center"/>
      </w:pPr>
      <w:r>
        <w:rPr>
          <w:b/>
          <w:bCs/>
        </w:rPr>
        <w:t>Application.Mobile.EnableMobileRequisitionSubmittedMetrics</w:t>
      </w:r>
    </w:p>
    <w:p w14:paraId="552C9719" w14:textId="77777777" w:rsidR="00E01D6B" w:rsidRDefault="00000000">
      <w:pPr>
        <w:spacing w:after="300"/>
        <w:jc w:val="center"/>
      </w:pPr>
      <w:r>
        <w:rPr>
          <w:i/>
          <w:iCs/>
        </w:rPr>
        <w:t xml:space="preserve">Current value: </w:t>
      </w:r>
      <w:r>
        <w:rPr>
          <w:b/>
          <w:bCs/>
          <w:color w:val="8B0000"/>
        </w:rPr>
        <w:t>DISABLED</w:t>
      </w:r>
    </w:p>
    <w:p w14:paraId="2AAD6C0E" w14:textId="77777777" w:rsidR="00E01D6B" w:rsidRDefault="00000000">
      <w:pPr>
        <w:spacing w:after="300"/>
      </w:pPr>
      <w:r>
        <w:rPr>
          <w:b/>
          <w:bCs/>
        </w:rPr>
        <w:t>Description:</w:t>
      </w:r>
      <w:r>
        <w:rPr>
          <w:b/>
          <w:bCs/>
        </w:rPr>
        <w:tab/>
      </w:r>
      <w:r>
        <w:t>&lt;p&gt;Specifies whether metrics about the submitted requisitions are logged for the SAP Ariba Procurement mobile app.&lt;/p&gt;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57F9E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A1723F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CC5EA7" w14:textId="77777777" w:rsidR="00E01D6B" w:rsidRDefault="00000000">
            <w:r>
              <w:rPr>
                <w:b/>
                <w:bCs/>
              </w:rPr>
              <w:t>Value</w:t>
            </w:r>
          </w:p>
        </w:tc>
      </w:tr>
      <w:tr w:rsidR="00E01D6B" w14:paraId="131209D2" w14:textId="77777777">
        <w:tblPrEx>
          <w:tblCellMar>
            <w:top w:w="0" w:type="dxa"/>
            <w:bottom w:w="0" w:type="dxa"/>
          </w:tblCellMar>
        </w:tblPrEx>
        <w:tc>
          <w:tcPr>
            <w:tcW w:w="0" w:type="auto"/>
            <w:tcMar>
              <w:top w:w="100" w:type="dxa"/>
              <w:left w:w="100" w:type="dxa"/>
              <w:bottom w:w="100" w:type="dxa"/>
              <w:right w:w="100" w:type="dxa"/>
            </w:tcMar>
          </w:tcPr>
          <w:p w14:paraId="1D1B90A1" w14:textId="77777777" w:rsidR="00E01D6B" w:rsidRDefault="00000000">
            <w:r>
              <w:t>Parameter Type</w:t>
            </w:r>
          </w:p>
        </w:tc>
        <w:tc>
          <w:tcPr>
            <w:tcW w:w="0" w:type="auto"/>
            <w:tcMar>
              <w:top w:w="100" w:type="dxa"/>
              <w:left w:w="100" w:type="dxa"/>
              <w:bottom w:w="100" w:type="dxa"/>
              <w:right w:w="100" w:type="dxa"/>
            </w:tcMar>
          </w:tcPr>
          <w:p w14:paraId="45882576" w14:textId="77777777" w:rsidR="00E01D6B" w:rsidRDefault="00000000">
            <w:r>
              <w:t>java.lang.Boolean</w:t>
            </w:r>
          </w:p>
        </w:tc>
      </w:tr>
      <w:tr w:rsidR="00E01D6B" w14:paraId="51E2DFBB" w14:textId="77777777">
        <w:tblPrEx>
          <w:tblCellMar>
            <w:top w:w="0" w:type="dxa"/>
            <w:bottom w:w="0" w:type="dxa"/>
          </w:tblCellMar>
        </w:tblPrEx>
        <w:tc>
          <w:tcPr>
            <w:tcW w:w="0" w:type="auto"/>
            <w:tcMar>
              <w:top w:w="100" w:type="dxa"/>
              <w:left w:w="100" w:type="dxa"/>
              <w:bottom w:w="100" w:type="dxa"/>
              <w:right w:w="100" w:type="dxa"/>
            </w:tcMar>
          </w:tcPr>
          <w:p w14:paraId="360F6A9F" w14:textId="77777777" w:rsidR="00E01D6B" w:rsidRDefault="00000000">
            <w:r>
              <w:t>Is Default</w:t>
            </w:r>
          </w:p>
        </w:tc>
        <w:tc>
          <w:tcPr>
            <w:tcW w:w="0" w:type="auto"/>
            <w:tcMar>
              <w:top w:w="100" w:type="dxa"/>
              <w:left w:w="100" w:type="dxa"/>
              <w:bottom w:w="100" w:type="dxa"/>
              <w:right w:w="100" w:type="dxa"/>
            </w:tcMar>
          </w:tcPr>
          <w:p w14:paraId="087A2B7C" w14:textId="77777777" w:rsidR="00E01D6B" w:rsidRDefault="00000000">
            <w:r>
              <w:t>No</w:t>
            </w:r>
          </w:p>
        </w:tc>
      </w:tr>
      <w:tr w:rsidR="00E01D6B" w14:paraId="78EDDC20" w14:textId="77777777">
        <w:tblPrEx>
          <w:tblCellMar>
            <w:top w:w="0" w:type="dxa"/>
            <w:bottom w:w="0" w:type="dxa"/>
          </w:tblCellMar>
        </w:tblPrEx>
        <w:tc>
          <w:tcPr>
            <w:tcW w:w="0" w:type="auto"/>
            <w:tcMar>
              <w:top w:w="100" w:type="dxa"/>
              <w:left w:w="100" w:type="dxa"/>
              <w:bottom w:w="100" w:type="dxa"/>
              <w:right w:w="100" w:type="dxa"/>
            </w:tcMar>
          </w:tcPr>
          <w:p w14:paraId="07ADDECE" w14:textId="77777777" w:rsidR="00E01D6B" w:rsidRDefault="00000000">
            <w:r>
              <w:t>Default Value</w:t>
            </w:r>
          </w:p>
        </w:tc>
        <w:tc>
          <w:tcPr>
            <w:tcW w:w="0" w:type="auto"/>
            <w:tcMar>
              <w:top w:w="100" w:type="dxa"/>
              <w:left w:w="100" w:type="dxa"/>
              <w:bottom w:w="100" w:type="dxa"/>
              <w:right w:w="100" w:type="dxa"/>
            </w:tcMar>
          </w:tcPr>
          <w:p w14:paraId="34493E75" w14:textId="77777777" w:rsidR="00E01D6B" w:rsidRDefault="00000000">
            <w:r>
              <w:t>No</w:t>
            </w:r>
          </w:p>
        </w:tc>
      </w:tr>
      <w:tr w:rsidR="00E01D6B" w14:paraId="174B5424" w14:textId="77777777">
        <w:tblPrEx>
          <w:tblCellMar>
            <w:top w:w="0" w:type="dxa"/>
            <w:bottom w:w="0" w:type="dxa"/>
          </w:tblCellMar>
        </w:tblPrEx>
        <w:tc>
          <w:tcPr>
            <w:tcW w:w="0" w:type="auto"/>
            <w:tcMar>
              <w:top w:w="100" w:type="dxa"/>
              <w:left w:w="100" w:type="dxa"/>
              <w:bottom w:w="100" w:type="dxa"/>
              <w:right w:w="100" w:type="dxa"/>
            </w:tcMar>
          </w:tcPr>
          <w:p w14:paraId="5822BEB8" w14:textId="77777777" w:rsidR="00E01D6B" w:rsidRDefault="00000000">
            <w:r>
              <w:t>Is Customer Editable</w:t>
            </w:r>
          </w:p>
        </w:tc>
        <w:tc>
          <w:tcPr>
            <w:tcW w:w="0" w:type="auto"/>
            <w:tcMar>
              <w:top w:w="100" w:type="dxa"/>
              <w:left w:w="100" w:type="dxa"/>
              <w:bottom w:w="100" w:type="dxa"/>
              <w:right w:w="100" w:type="dxa"/>
            </w:tcMar>
          </w:tcPr>
          <w:p w14:paraId="47FB85DD" w14:textId="77777777" w:rsidR="00E01D6B" w:rsidRDefault="00000000">
            <w:r>
              <w:t>No</w:t>
            </w:r>
          </w:p>
        </w:tc>
      </w:tr>
      <w:tr w:rsidR="00E01D6B" w14:paraId="45F8B708" w14:textId="77777777">
        <w:tblPrEx>
          <w:tblCellMar>
            <w:top w:w="0" w:type="dxa"/>
            <w:bottom w:w="0" w:type="dxa"/>
          </w:tblCellMar>
        </w:tblPrEx>
        <w:tc>
          <w:tcPr>
            <w:tcW w:w="0" w:type="auto"/>
            <w:tcMar>
              <w:top w:w="100" w:type="dxa"/>
              <w:left w:w="100" w:type="dxa"/>
              <w:bottom w:w="100" w:type="dxa"/>
              <w:right w:w="100" w:type="dxa"/>
            </w:tcMar>
          </w:tcPr>
          <w:p w14:paraId="3FE7AF49" w14:textId="77777777" w:rsidR="00E01D6B" w:rsidRDefault="00000000">
            <w:r>
              <w:t>Parameter Value</w:t>
            </w:r>
          </w:p>
        </w:tc>
        <w:tc>
          <w:tcPr>
            <w:tcW w:w="0" w:type="auto"/>
            <w:tcMar>
              <w:top w:w="100" w:type="dxa"/>
              <w:left w:w="100" w:type="dxa"/>
              <w:bottom w:w="100" w:type="dxa"/>
              <w:right w:w="100" w:type="dxa"/>
            </w:tcMar>
          </w:tcPr>
          <w:p w14:paraId="363C64ED" w14:textId="77777777" w:rsidR="00E01D6B" w:rsidRDefault="00000000">
            <w:r>
              <w:t>No</w:t>
            </w:r>
          </w:p>
        </w:tc>
      </w:tr>
    </w:tbl>
    <w:p w14:paraId="71928D10" w14:textId="77777777" w:rsidR="00E01D6B" w:rsidRDefault="00000000">
      <w:pPr>
        <w:spacing w:before="300"/>
      </w:pPr>
      <w:r>
        <w:rPr>
          <w:b/>
          <w:bCs/>
        </w:rPr>
        <w:t xml:space="preserve">Note: </w:t>
      </w:r>
      <w:r>
        <w:t>&lt;p&gt;Specifies whether metrics about the submitted requisitions are logged for the SAP Ariba Procurement mobile app.&lt;/p&gt;</w:t>
      </w:r>
    </w:p>
    <w:p w14:paraId="1E3A92E1" w14:textId="77777777" w:rsidR="00E01D6B" w:rsidRDefault="00E01D6B">
      <w:pPr>
        <w:pageBreakBefore/>
      </w:pPr>
    </w:p>
    <w:p w14:paraId="48218327" w14:textId="77777777" w:rsidR="00E01D6B" w:rsidRDefault="00000000">
      <w:pPr>
        <w:pStyle w:val="Heading2"/>
        <w:spacing w:after="200"/>
        <w:jc w:val="center"/>
      </w:pPr>
      <w:r>
        <w:rPr>
          <w:b/>
          <w:bCs/>
          <w:sz w:val="32"/>
          <w:szCs w:val="32"/>
        </w:rPr>
        <w:t>Run external budget check on requisition approval</w:t>
      </w:r>
    </w:p>
    <w:p w14:paraId="48B13899" w14:textId="77777777" w:rsidR="00E01D6B" w:rsidRDefault="00000000">
      <w:pPr>
        <w:spacing w:after="240"/>
        <w:jc w:val="center"/>
      </w:pPr>
      <w:r>
        <w:rPr>
          <w:b/>
          <w:bCs/>
        </w:rPr>
        <w:t>Application.Purchasing.RunExternalBudgetCheckOnRequisitionApproval</w:t>
      </w:r>
    </w:p>
    <w:p w14:paraId="51D51FB8" w14:textId="77777777" w:rsidR="00E01D6B" w:rsidRDefault="00000000">
      <w:pPr>
        <w:spacing w:after="300"/>
        <w:jc w:val="center"/>
      </w:pPr>
      <w:r>
        <w:rPr>
          <w:i/>
          <w:iCs/>
        </w:rPr>
        <w:t xml:space="preserve">Current value: </w:t>
      </w:r>
      <w:r>
        <w:rPr>
          <w:b/>
          <w:bCs/>
          <w:color w:val="8B0000"/>
        </w:rPr>
        <w:t>DISABLED</w:t>
      </w:r>
    </w:p>
    <w:p w14:paraId="782EC363" w14:textId="77777777" w:rsidR="00E01D6B" w:rsidRDefault="00000000">
      <w:pPr>
        <w:spacing w:after="300"/>
      </w:pPr>
      <w:r>
        <w:rPr>
          <w:b/>
          <w:bCs/>
        </w:rPr>
        <w:t>Description:</w:t>
      </w:r>
      <w:r>
        <w:rPr>
          <w:b/>
          <w:bCs/>
        </w:rPr>
        <w:tab/>
      </w:r>
      <w:r>
        <w:t>Specifies whether the external budget check is run when requisitions are approved in the user interface individually, or through bulk approval in the To Do list. If set to Yes, the check is run when requisitions are approved individually, or through bulk approval. This parameter is effective only when the RequisitionBudgetCheckExport event is enabled. It is recommended that you consider the impact on the performance of the external system before enabling this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FDA73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50A9C3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187998" w14:textId="77777777" w:rsidR="00E01D6B" w:rsidRDefault="00000000">
            <w:r>
              <w:rPr>
                <w:b/>
                <w:bCs/>
              </w:rPr>
              <w:t>Value</w:t>
            </w:r>
          </w:p>
        </w:tc>
      </w:tr>
      <w:tr w:rsidR="00E01D6B" w14:paraId="09FDA07B" w14:textId="77777777">
        <w:tblPrEx>
          <w:tblCellMar>
            <w:top w:w="0" w:type="dxa"/>
            <w:bottom w:w="0" w:type="dxa"/>
          </w:tblCellMar>
        </w:tblPrEx>
        <w:tc>
          <w:tcPr>
            <w:tcW w:w="0" w:type="auto"/>
            <w:tcMar>
              <w:top w:w="100" w:type="dxa"/>
              <w:left w:w="100" w:type="dxa"/>
              <w:bottom w:w="100" w:type="dxa"/>
              <w:right w:w="100" w:type="dxa"/>
            </w:tcMar>
          </w:tcPr>
          <w:p w14:paraId="7A04D181" w14:textId="77777777" w:rsidR="00E01D6B" w:rsidRDefault="00000000">
            <w:r>
              <w:t>Parameter Type</w:t>
            </w:r>
          </w:p>
        </w:tc>
        <w:tc>
          <w:tcPr>
            <w:tcW w:w="0" w:type="auto"/>
            <w:tcMar>
              <w:top w:w="100" w:type="dxa"/>
              <w:left w:w="100" w:type="dxa"/>
              <w:bottom w:w="100" w:type="dxa"/>
              <w:right w:w="100" w:type="dxa"/>
            </w:tcMar>
          </w:tcPr>
          <w:p w14:paraId="25E62A9D" w14:textId="77777777" w:rsidR="00E01D6B" w:rsidRDefault="00000000">
            <w:r>
              <w:t>java.lang.Boolean</w:t>
            </w:r>
          </w:p>
        </w:tc>
      </w:tr>
      <w:tr w:rsidR="00E01D6B" w14:paraId="0476637E" w14:textId="77777777">
        <w:tblPrEx>
          <w:tblCellMar>
            <w:top w:w="0" w:type="dxa"/>
            <w:bottom w:w="0" w:type="dxa"/>
          </w:tblCellMar>
        </w:tblPrEx>
        <w:tc>
          <w:tcPr>
            <w:tcW w:w="0" w:type="auto"/>
            <w:tcMar>
              <w:top w:w="100" w:type="dxa"/>
              <w:left w:w="100" w:type="dxa"/>
              <w:bottom w:w="100" w:type="dxa"/>
              <w:right w:w="100" w:type="dxa"/>
            </w:tcMar>
          </w:tcPr>
          <w:p w14:paraId="6202412F" w14:textId="77777777" w:rsidR="00E01D6B" w:rsidRDefault="00000000">
            <w:r>
              <w:t>Is Default</w:t>
            </w:r>
          </w:p>
        </w:tc>
        <w:tc>
          <w:tcPr>
            <w:tcW w:w="0" w:type="auto"/>
            <w:tcMar>
              <w:top w:w="100" w:type="dxa"/>
              <w:left w:w="100" w:type="dxa"/>
              <w:bottom w:w="100" w:type="dxa"/>
              <w:right w:w="100" w:type="dxa"/>
            </w:tcMar>
          </w:tcPr>
          <w:p w14:paraId="0B8B9240" w14:textId="77777777" w:rsidR="00E01D6B" w:rsidRDefault="00000000">
            <w:r>
              <w:t>No</w:t>
            </w:r>
          </w:p>
        </w:tc>
      </w:tr>
      <w:tr w:rsidR="00E01D6B" w14:paraId="75B5EB2D" w14:textId="77777777">
        <w:tblPrEx>
          <w:tblCellMar>
            <w:top w:w="0" w:type="dxa"/>
            <w:bottom w:w="0" w:type="dxa"/>
          </w:tblCellMar>
        </w:tblPrEx>
        <w:tc>
          <w:tcPr>
            <w:tcW w:w="0" w:type="auto"/>
            <w:tcMar>
              <w:top w:w="100" w:type="dxa"/>
              <w:left w:w="100" w:type="dxa"/>
              <w:bottom w:w="100" w:type="dxa"/>
              <w:right w:w="100" w:type="dxa"/>
            </w:tcMar>
          </w:tcPr>
          <w:p w14:paraId="4CD37BC4" w14:textId="77777777" w:rsidR="00E01D6B" w:rsidRDefault="00000000">
            <w:r>
              <w:t>Default Value</w:t>
            </w:r>
          </w:p>
        </w:tc>
        <w:tc>
          <w:tcPr>
            <w:tcW w:w="0" w:type="auto"/>
            <w:tcMar>
              <w:top w:w="100" w:type="dxa"/>
              <w:left w:w="100" w:type="dxa"/>
              <w:bottom w:w="100" w:type="dxa"/>
              <w:right w:w="100" w:type="dxa"/>
            </w:tcMar>
          </w:tcPr>
          <w:p w14:paraId="683FE15F" w14:textId="77777777" w:rsidR="00E01D6B" w:rsidRDefault="00000000">
            <w:r>
              <w:t>No</w:t>
            </w:r>
          </w:p>
        </w:tc>
      </w:tr>
      <w:tr w:rsidR="00E01D6B" w14:paraId="33D24CD7" w14:textId="77777777">
        <w:tblPrEx>
          <w:tblCellMar>
            <w:top w:w="0" w:type="dxa"/>
            <w:bottom w:w="0" w:type="dxa"/>
          </w:tblCellMar>
        </w:tblPrEx>
        <w:tc>
          <w:tcPr>
            <w:tcW w:w="0" w:type="auto"/>
            <w:tcMar>
              <w:top w:w="100" w:type="dxa"/>
              <w:left w:w="100" w:type="dxa"/>
              <w:bottom w:w="100" w:type="dxa"/>
              <w:right w:w="100" w:type="dxa"/>
            </w:tcMar>
          </w:tcPr>
          <w:p w14:paraId="5F0C0C3D" w14:textId="77777777" w:rsidR="00E01D6B" w:rsidRDefault="00000000">
            <w:r>
              <w:t>Is Customer Editable</w:t>
            </w:r>
          </w:p>
        </w:tc>
        <w:tc>
          <w:tcPr>
            <w:tcW w:w="0" w:type="auto"/>
            <w:tcMar>
              <w:top w:w="100" w:type="dxa"/>
              <w:left w:w="100" w:type="dxa"/>
              <w:bottom w:w="100" w:type="dxa"/>
              <w:right w:w="100" w:type="dxa"/>
            </w:tcMar>
          </w:tcPr>
          <w:p w14:paraId="6C3E79C4" w14:textId="77777777" w:rsidR="00E01D6B" w:rsidRDefault="00000000">
            <w:r>
              <w:t>Yes</w:t>
            </w:r>
          </w:p>
        </w:tc>
      </w:tr>
      <w:tr w:rsidR="00E01D6B" w14:paraId="2C6350EF" w14:textId="77777777">
        <w:tblPrEx>
          <w:tblCellMar>
            <w:top w:w="0" w:type="dxa"/>
            <w:bottom w:w="0" w:type="dxa"/>
          </w:tblCellMar>
        </w:tblPrEx>
        <w:tc>
          <w:tcPr>
            <w:tcW w:w="0" w:type="auto"/>
            <w:tcMar>
              <w:top w:w="100" w:type="dxa"/>
              <w:left w:w="100" w:type="dxa"/>
              <w:bottom w:w="100" w:type="dxa"/>
              <w:right w:w="100" w:type="dxa"/>
            </w:tcMar>
          </w:tcPr>
          <w:p w14:paraId="25DA98AB" w14:textId="77777777" w:rsidR="00E01D6B" w:rsidRDefault="00000000">
            <w:r>
              <w:t>Parameter Value</w:t>
            </w:r>
          </w:p>
        </w:tc>
        <w:tc>
          <w:tcPr>
            <w:tcW w:w="0" w:type="auto"/>
            <w:tcMar>
              <w:top w:w="100" w:type="dxa"/>
              <w:left w:w="100" w:type="dxa"/>
              <w:bottom w:w="100" w:type="dxa"/>
              <w:right w:w="100" w:type="dxa"/>
            </w:tcMar>
          </w:tcPr>
          <w:p w14:paraId="4E1F9350" w14:textId="77777777" w:rsidR="00E01D6B" w:rsidRDefault="00000000">
            <w:r>
              <w:t>No</w:t>
            </w:r>
          </w:p>
        </w:tc>
      </w:tr>
    </w:tbl>
    <w:p w14:paraId="7924B7BD" w14:textId="77777777" w:rsidR="00E01D6B" w:rsidRDefault="00000000">
      <w:pPr>
        <w:spacing w:before="300"/>
      </w:pPr>
      <w:r>
        <w:rPr>
          <w:b/>
          <w:bCs/>
        </w:rPr>
        <w:t xml:space="preserve">Note: </w:t>
      </w:r>
      <w:r>
        <w:t>Specifies whether the external budget check is run when requisitions are approved in the user interface individually, or through bulk approval in the To Do list. If set to Yes, the check is run when requisitions are approved individually, or through bulk approval. This parameter is effective only when the RequisitionBudgetCheckExport event is enabled. It is recommended that you consider the impact</w:t>
      </w:r>
    </w:p>
    <w:p w14:paraId="10A9C27A" w14:textId="77777777" w:rsidR="00E01D6B" w:rsidRDefault="00E01D6B">
      <w:pPr>
        <w:pageBreakBefore/>
      </w:pPr>
    </w:p>
    <w:p w14:paraId="5B967CB0" w14:textId="77777777" w:rsidR="00E01D6B" w:rsidRDefault="00000000">
      <w:pPr>
        <w:pStyle w:val="Heading2"/>
        <w:spacing w:after="200"/>
        <w:jc w:val="center"/>
      </w:pPr>
      <w:r>
        <w:rPr>
          <w:b/>
          <w:bCs/>
          <w:sz w:val="32"/>
          <w:szCs w:val="32"/>
        </w:rPr>
        <w:t>Configuration Item</w:t>
      </w:r>
    </w:p>
    <w:p w14:paraId="373A58E2" w14:textId="77777777" w:rsidR="00E01D6B" w:rsidRDefault="00000000">
      <w:pPr>
        <w:spacing w:after="240"/>
        <w:jc w:val="center"/>
      </w:pPr>
      <w:r>
        <w:rPr>
          <w:b/>
          <w:bCs/>
        </w:rPr>
        <w:t>Application.Pricing.MasterAgreement.EnableAdvancedPricingConditionsForContractItems</w:t>
      </w:r>
    </w:p>
    <w:p w14:paraId="5470B3FC" w14:textId="77777777" w:rsidR="00E01D6B" w:rsidRDefault="00000000">
      <w:pPr>
        <w:spacing w:after="300"/>
        <w:jc w:val="center"/>
      </w:pPr>
      <w:r>
        <w:rPr>
          <w:i/>
          <w:iCs/>
        </w:rPr>
        <w:t xml:space="preserve">Current value: </w:t>
      </w:r>
      <w:r>
        <w:rPr>
          <w:b/>
          <w:bCs/>
          <w:color w:val="8B0000"/>
        </w:rPr>
        <w:t>DISABLED</w:t>
      </w:r>
    </w:p>
    <w:p w14:paraId="02B5BB3E" w14:textId="77777777" w:rsidR="00E01D6B" w:rsidRDefault="00000000">
      <w:pPr>
        <w:spacing w:after="300"/>
      </w:pPr>
      <w:r>
        <w:rPr>
          <w:b/>
          <w:bCs/>
        </w:rPr>
        <w:t>Description:</w:t>
      </w:r>
      <w:r>
        <w:rPr>
          <w:b/>
          <w:bCs/>
        </w:rPr>
        <w:tab/>
      </w:r>
      <w:r>
        <w:t>&lt;P&gt;Specifies whether pricing of items on contracts is applied based on predefined conditions (for example, a date range specifying a validity period to determine the prices or discounts applicable for a certain minimum quantity of items).&lt;/P&gt;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BAB6E6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0DCF43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790DE43" w14:textId="77777777" w:rsidR="00E01D6B" w:rsidRDefault="00000000">
            <w:r>
              <w:rPr>
                <w:b/>
                <w:bCs/>
              </w:rPr>
              <w:t>Value</w:t>
            </w:r>
          </w:p>
        </w:tc>
      </w:tr>
      <w:tr w:rsidR="00E01D6B" w14:paraId="68CCA345" w14:textId="77777777">
        <w:tblPrEx>
          <w:tblCellMar>
            <w:top w:w="0" w:type="dxa"/>
            <w:bottom w:w="0" w:type="dxa"/>
          </w:tblCellMar>
        </w:tblPrEx>
        <w:tc>
          <w:tcPr>
            <w:tcW w:w="0" w:type="auto"/>
            <w:tcMar>
              <w:top w:w="100" w:type="dxa"/>
              <w:left w:w="100" w:type="dxa"/>
              <w:bottom w:w="100" w:type="dxa"/>
              <w:right w:w="100" w:type="dxa"/>
            </w:tcMar>
          </w:tcPr>
          <w:p w14:paraId="5AB6685D" w14:textId="77777777" w:rsidR="00E01D6B" w:rsidRDefault="00000000">
            <w:r>
              <w:t>Parameter Type</w:t>
            </w:r>
          </w:p>
        </w:tc>
        <w:tc>
          <w:tcPr>
            <w:tcW w:w="0" w:type="auto"/>
            <w:tcMar>
              <w:top w:w="100" w:type="dxa"/>
              <w:left w:w="100" w:type="dxa"/>
              <w:bottom w:w="100" w:type="dxa"/>
              <w:right w:w="100" w:type="dxa"/>
            </w:tcMar>
          </w:tcPr>
          <w:p w14:paraId="22CE8B8F" w14:textId="77777777" w:rsidR="00E01D6B" w:rsidRDefault="00000000">
            <w:r>
              <w:t>java.lang.Boolean</w:t>
            </w:r>
          </w:p>
        </w:tc>
      </w:tr>
      <w:tr w:rsidR="00E01D6B" w14:paraId="12AC6D70" w14:textId="77777777">
        <w:tblPrEx>
          <w:tblCellMar>
            <w:top w:w="0" w:type="dxa"/>
            <w:bottom w:w="0" w:type="dxa"/>
          </w:tblCellMar>
        </w:tblPrEx>
        <w:tc>
          <w:tcPr>
            <w:tcW w:w="0" w:type="auto"/>
            <w:tcMar>
              <w:top w:w="100" w:type="dxa"/>
              <w:left w:w="100" w:type="dxa"/>
              <w:bottom w:w="100" w:type="dxa"/>
              <w:right w:w="100" w:type="dxa"/>
            </w:tcMar>
          </w:tcPr>
          <w:p w14:paraId="0DA0825C" w14:textId="77777777" w:rsidR="00E01D6B" w:rsidRDefault="00000000">
            <w:r>
              <w:t>Is Default</w:t>
            </w:r>
          </w:p>
        </w:tc>
        <w:tc>
          <w:tcPr>
            <w:tcW w:w="0" w:type="auto"/>
            <w:tcMar>
              <w:top w:w="100" w:type="dxa"/>
              <w:left w:w="100" w:type="dxa"/>
              <w:bottom w:w="100" w:type="dxa"/>
              <w:right w:w="100" w:type="dxa"/>
            </w:tcMar>
          </w:tcPr>
          <w:p w14:paraId="61B5B34D" w14:textId="77777777" w:rsidR="00E01D6B" w:rsidRDefault="00000000">
            <w:r>
              <w:t>No</w:t>
            </w:r>
          </w:p>
        </w:tc>
      </w:tr>
      <w:tr w:rsidR="00E01D6B" w14:paraId="23DCC8C3" w14:textId="77777777">
        <w:tblPrEx>
          <w:tblCellMar>
            <w:top w:w="0" w:type="dxa"/>
            <w:bottom w:w="0" w:type="dxa"/>
          </w:tblCellMar>
        </w:tblPrEx>
        <w:tc>
          <w:tcPr>
            <w:tcW w:w="0" w:type="auto"/>
            <w:tcMar>
              <w:top w:w="100" w:type="dxa"/>
              <w:left w:w="100" w:type="dxa"/>
              <w:bottom w:w="100" w:type="dxa"/>
              <w:right w:w="100" w:type="dxa"/>
            </w:tcMar>
          </w:tcPr>
          <w:p w14:paraId="7BEF1AB4" w14:textId="77777777" w:rsidR="00E01D6B" w:rsidRDefault="00000000">
            <w:r>
              <w:t>Default Value</w:t>
            </w:r>
          </w:p>
        </w:tc>
        <w:tc>
          <w:tcPr>
            <w:tcW w:w="0" w:type="auto"/>
            <w:tcMar>
              <w:top w:w="100" w:type="dxa"/>
              <w:left w:w="100" w:type="dxa"/>
              <w:bottom w:w="100" w:type="dxa"/>
              <w:right w:w="100" w:type="dxa"/>
            </w:tcMar>
          </w:tcPr>
          <w:p w14:paraId="1EE0745D" w14:textId="77777777" w:rsidR="00E01D6B" w:rsidRDefault="00000000">
            <w:r>
              <w:t>No</w:t>
            </w:r>
          </w:p>
        </w:tc>
      </w:tr>
      <w:tr w:rsidR="00E01D6B" w14:paraId="2758BBF7" w14:textId="77777777">
        <w:tblPrEx>
          <w:tblCellMar>
            <w:top w:w="0" w:type="dxa"/>
            <w:bottom w:w="0" w:type="dxa"/>
          </w:tblCellMar>
        </w:tblPrEx>
        <w:tc>
          <w:tcPr>
            <w:tcW w:w="0" w:type="auto"/>
            <w:tcMar>
              <w:top w:w="100" w:type="dxa"/>
              <w:left w:w="100" w:type="dxa"/>
              <w:bottom w:w="100" w:type="dxa"/>
              <w:right w:w="100" w:type="dxa"/>
            </w:tcMar>
          </w:tcPr>
          <w:p w14:paraId="680EA46C" w14:textId="77777777" w:rsidR="00E01D6B" w:rsidRDefault="00000000">
            <w:r>
              <w:t>Is Customer Editable</w:t>
            </w:r>
          </w:p>
        </w:tc>
        <w:tc>
          <w:tcPr>
            <w:tcW w:w="0" w:type="auto"/>
            <w:tcMar>
              <w:top w:w="100" w:type="dxa"/>
              <w:left w:w="100" w:type="dxa"/>
              <w:bottom w:w="100" w:type="dxa"/>
              <w:right w:w="100" w:type="dxa"/>
            </w:tcMar>
          </w:tcPr>
          <w:p w14:paraId="14C6BD4C" w14:textId="77777777" w:rsidR="00E01D6B" w:rsidRDefault="00000000">
            <w:r>
              <w:t>No</w:t>
            </w:r>
          </w:p>
        </w:tc>
      </w:tr>
      <w:tr w:rsidR="00E01D6B" w14:paraId="15B6F0E1" w14:textId="77777777">
        <w:tblPrEx>
          <w:tblCellMar>
            <w:top w:w="0" w:type="dxa"/>
            <w:bottom w:w="0" w:type="dxa"/>
          </w:tblCellMar>
        </w:tblPrEx>
        <w:tc>
          <w:tcPr>
            <w:tcW w:w="0" w:type="auto"/>
            <w:tcMar>
              <w:top w:w="100" w:type="dxa"/>
              <w:left w:w="100" w:type="dxa"/>
              <w:bottom w:w="100" w:type="dxa"/>
              <w:right w:w="100" w:type="dxa"/>
            </w:tcMar>
          </w:tcPr>
          <w:p w14:paraId="122FC4C8" w14:textId="77777777" w:rsidR="00E01D6B" w:rsidRDefault="00000000">
            <w:r>
              <w:t>Parameter Value</w:t>
            </w:r>
          </w:p>
        </w:tc>
        <w:tc>
          <w:tcPr>
            <w:tcW w:w="0" w:type="auto"/>
            <w:tcMar>
              <w:top w:w="100" w:type="dxa"/>
              <w:left w:w="100" w:type="dxa"/>
              <w:bottom w:w="100" w:type="dxa"/>
              <w:right w:w="100" w:type="dxa"/>
            </w:tcMar>
          </w:tcPr>
          <w:p w14:paraId="4D9CDC29" w14:textId="77777777" w:rsidR="00E01D6B" w:rsidRDefault="00000000">
            <w:r>
              <w:t>No</w:t>
            </w:r>
          </w:p>
        </w:tc>
      </w:tr>
    </w:tbl>
    <w:p w14:paraId="2643B55E" w14:textId="77777777" w:rsidR="00E01D6B" w:rsidRDefault="00000000">
      <w:pPr>
        <w:spacing w:before="300"/>
      </w:pPr>
      <w:r>
        <w:rPr>
          <w:b/>
          <w:bCs/>
        </w:rPr>
        <w:t xml:space="preserve">Note: </w:t>
      </w:r>
      <w:r>
        <w:t xml:space="preserve"> Specifies whether pricing of items on contracts is applied based on predefined conditions (for example, a date range specifying a validity period to determine the prices or discounts applicable for a certain minimum quantity of items).&lt;/P&gt;</w:t>
      </w:r>
    </w:p>
    <w:p w14:paraId="0E919185" w14:textId="77777777" w:rsidR="00E01D6B" w:rsidRDefault="00E01D6B">
      <w:pPr>
        <w:pageBreakBefore/>
      </w:pPr>
    </w:p>
    <w:p w14:paraId="018861E7" w14:textId="77777777" w:rsidR="00E01D6B" w:rsidRDefault="00000000">
      <w:pPr>
        <w:pStyle w:val="Heading2"/>
        <w:spacing w:after="200"/>
        <w:jc w:val="center"/>
      </w:pPr>
      <w:r>
        <w:rPr>
          <w:b/>
          <w:bCs/>
          <w:sz w:val="32"/>
          <w:szCs w:val="32"/>
        </w:rPr>
        <w:t>Add system approver to approval flow if contract request effective date is in the future</w:t>
      </w:r>
    </w:p>
    <w:p w14:paraId="68209270" w14:textId="77777777" w:rsidR="00E01D6B" w:rsidRDefault="00000000">
      <w:pPr>
        <w:spacing w:after="240"/>
        <w:jc w:val="center"/>
      </w:pPr>
      <w:r>
        <w:rPr>
          <w:b/>
          <w:bCs/>
        </w:rPr>
        <w:t>Application.Contract.FutureEffectiveDate.AddSystemAsApprover</w:t>
      </w:r>
    </w:p>
    <w:p w14:paraId="449EC362" w14:textId="77777777" w:rsidR="00E01D6B" w:rsidRDefault="00000000">
      <w:pPr>
        <w:spacing w:after="300"/>
        <w:jc w:val="center"/>
      </w:pPr>
      <w:r>
        <w:rPr>
          <w:i/>
          <w:iCs/>
        </w:rPr>
        <w:t xml:space="preserve">Current value: </w:t>
      </w:r>
      <w:r>
        <w:rPr>
          <w:b/>
          <w:bCs/>
          <w:color w:val="006400"/>
        </w:rPr>
        <w:t>ENABLED</w:t>
      </w:r>
    </w:p>
    <w:p w14:paraId="19BA4CBD" w14:textId="77777777" w:rsidR="00E01D6B" w:rsidRDefault="00000000">
      <w:pPr>
        <w:spacing w:after="300"/>
      </w:pPr>
      <w:r>
        <w:rPr>
          <w:b/>
          <w:bCs/>
        </w:rPr>
        <w:t>Description:</w:t>
      </w:r>
      <w:r>
        <w:rPr>
          <w:b/>
          <w:bCs/>
        </w:rPr>
        <w:tab/>
      </w:r>
      <w:r>
        <w:t>Specifies whether to add the system as a parallel approver to the approval flow of contract requests that have their effective dates in the future. The system automatically approves the contract request on its effective date and the approver node is deleted from the approval flow.</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E6007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B1EA2B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55E95B" w14:textId="77777777" w:rsidR="00E01D6B" w:rsidRDefault="00000000">
            <w:r>
              <w:rPr>
                <w:b/>
                <w:bCs/>
              </w:rPr>
              <w:t>Value</w:t>
            </w:r>
          </w:p>
        </w:tc>
      </w:tr>
      <w:tr w:rsidR="00E01D6B" w14:paraId="537DA6DF" w14:textId="77777777">
        <w:tblPrEx>
          <w:tblCellMar>
            <w:top w:w="0" w:type="dxa"/>
            <w:bottom w:w="0" w:type="dxa"/>
          </w:tblCellMar>
        </w:tblPrEx>
        <w:tc>
          <w:tcPr>
            <w:tcW w:w="0" w:type="auto"/>
            <w:tcMar>
              <w:top w:w="100" w:type="dxa"/>
              <w:left w:w="100" w:type="dxa"/>
              <w:bottom w:w="100" w:type="dxa"/>
              <w:right w:w="100" w:type="dxa"/>
            </w:tcMar>
          </w:tcPr>
          <w:p w14:paraId="2DAD3FE9" w14:textId="77777777" w:rsidR="00E01D6B" w:rsidRDefault="00000000">
            <w:r>
              <w:t>Parameter Type</w:t>
            </w:r>
          </w:p>
        </w:tc>
        <w:tc>
          <w:tcPr>
            <w:tcW w:w="0" w:type="auto"/>
            <w:tcMar>
              <w:top w:w="100" w:type="dxa"/>
              <w:left w:w="100" w:type="dxa"/>
              <w:bottom w:w="100" w:type="dxa"/>
              <w:right w:w="100" w:type="dxa"/>
            </w:tcMar>
          </w:tcPr>
          <w:p w14:paraId="6A7988B0" w14:textId="77777777" w:rsidR="00E01D6B" w:rsidRDefault="00000000">
            <w:r>
              <w:t>java.lang.Boolean</w:t>
            </w:r>
          </w:p>
        </w:tc>
      </w:tr>
      <w:tr w:rsidR="00E01D6B" w14:paraId="294F2A47" w14:textId="77777777">
        <w:tblPrEx>
          <w:tblCellMar>
            <w:top w:w="0" w:type="dxa"/>
            <w:bottom w:w="0" w:type="dxa"/>
          </w:tblCellMar>
        </w:tblPrEx>
        <w:tc>
          <w:tcPr>
            <w:tcW w:w="0" w:type="auto"/>
            <w:tcMar>
              <w:top w:w="100" w:type="dxa"/>
              <w:left w:w="100" w:type="dxa"/>
              <w:bottom w:w="100" w:type="dxa"/>
              <w:right w:w="100" w:type="dxa"/>
            </w:tcMar>
          </w:tcPr>
          <w:p w14:paraId="1677982C" w14:textId="77777777" w:rsidR="00E01D6B" w:rsidRDefault="00000000">
            <w:r>
              <w:t>Is Default</w:t>
            </w:r>
          </w:p>
        </w:tc>
        <w:tc>
          <w:tcPr>
            <w:tcW w:w="0" w:type="auto"/>
            <w:tcMar>
              <w:top w:w="100" w:type="dxa"/>
              <w:left w:w="100" w:type="dxa"/>
              <w:bottom w:w="100" w:type="dxa"/>
              <w:right w:w="100" w:type="dxa"/>
            </w:tcMar>
          </w:tcPr>
          <w:p w14:paraId="05159DB0" w14:textId="77777777" w:rsidR="00E01D6B" w:rsidRDefault="00000000">
            <w:r>
              <w:t>No</w:t>
            </w:r>
          </w:p>
        </w:tc>
      </w:tr>
      <w:tr w:rsidR="00E01D6B" w14:paraId="386F8F2F" w14:textId="77777777">
        <w:tblPrEx>
          <w:tblCellMar>
            <w:top w:w="0" w:type="dxa"/>
            <w:bottom w:w="0" w:type="dxa"/>
          </w:tblCellMar>
        </w:tblPrEx>
        <w:tc>
          <w:tcPr>
            <w:tcW w:w="0" w:type="auto"/>
            <w:tcMar>
              <w:top w:w="100" w:type="dxa"/>
              <w:left w:w="100" w:type="dxa"/>
              <w:bottom w:w="100" w:type="dxa"/>
              <w:right w:w="100" w:type="dxa"/>
            </w:tcMar>
          </w:tcPr>
          <w:p w14:paraId="5D15A841" w14:textId="77777777" w:rsidR="00E01D6B" w:rsidRDefault="00000000">
            <w:r>
              <w:t>Default Value</w:t>
            </w:r>
          </w:p>
        </w:tc>
        <w:tc>
          <w:tcPr>
            <w:tcW w:w="0" w:type="auto"/>
            <w:tcMar>
              <w:top w:w="100" w:type="dxa"/>
              <w:left w:w="100" w:type="dxa"/>
              <w:bottom w:w="100" w:type="dxa"/>
              <w:right w:w="100" w:type="dxa"/>
            </w:tcMar>
          </w:tcPr>
          <w:p w14:paraId="22E4A3E0" w14:textId="77777777" w:rsidR="00E01D6B" w:rsidRDefault="00000000">
            <w:r>
              <w:t>Yes</w:t>
            </w:r>
          </w:p>
        </w:tc>
      </w:tr>
      <w:tr w:rsidR="00E01D6B" w14:paraId="28B3CB2C" w14:textId="77777777">
        <w:tblPrEx>
          <w:tblCellMar>
            <w:top w:w="0" w:type="dxa"/>
            <w:bottom w:w="0" w:type="dxa"/>
          </w:tblCellMar>
        </w:tblPrEx>
        <w:tc>
          <w:tcPr>
            <w:tcW w:w="0" w:type="auto"/>
            <w:tcMar>
              <w:top w:w="100" w:type="dxa"/>
              <w:left w:w="100" w:type="dxa"/>
              <w:bottom w:w="100" w:type="dxa"/>
              <w:right w:w="100" w:type="dxa"/>
            </w:tcMar>
          </w:tcPr>
          <w:p w14:paraId="2AD4CA81" w14:textId="77777777" w:rsidR="00E01D6B" w:rsidRDefault="00000000">
            <w:r>
              <w:t>Is Customer Editable</w:t>
            </w:r>
          </w:p>
        </w:tc>
        <w:tc>
          <w:tcPr>
            <w:tcW w:w="0" w:type="auto"/>
            <w:tcMar>
              <w:top w:w="100" w:type="dxa"/>
              <w:left w:w="100" w:type="dxa"/>
              <w:bottom w:w="100" w:type="dxa"/>
              <w:right w:w="100" w:type="dxa"/>
            </w:tcMar>
          </w:tcPr>
          <w:p w14:paraId="406974D4" w14:textId="77777777" w:rsidR="00E01D6B" w:rsidRDefault="00000000">
            <w:r>
              <w:t>No</w:t>
            </w:r>
          </w:p>
        </w:tc>
      </w:tr>
      <w:tr w:rsidR="00E01D6B" w14:paraId="5E82E862" w14:textId="77777777">
        <w:tblPrEx>
          <w:tblCellMar>
            <w:top w:w="0" w:type="dxa"/>
            <w:bottom w:w="0" w:type="dxa"/>
          </w:tblCellMar>
        </w:tblPrEx>
        <w:tc>
          <w:tcPr>
            <w:tcW w:w="0" w:type="auto"/>
            <w:tcMar>
              <w:top w:w="100" w:type="dxa"/>
              <w:left w:w="100" w:type="dxa"/>
              <w:bottom w:w="100" w:type="dxa"/>
              <w:right w:w="100" w:type="dxa"/>
            </w:tcMar>
          </w:tcPr>
          <w:p w14:paraId="14862EE1" w14:textId="77777777" w:rsidR="00E01D6B" w:rsidRDefault="00000000">
            <w:r>
              <w:t>Parameter Value</w:t>
            </w:r>
          </w:p>
        </w:tc>
        <w:tc>
          <w:tcPr>
            <w:tcW w:w="0" w:type="auto"/>
            <w:tcMar>
              <w:top w:w="100" w:type="dxa"/>
              <w:left w:w="100" w:type="dxa"/>
              <w:bottom w:w="100" w:type="dxa"/>
              <w:right w:w="100" w:type="dxa"/>
            </w:tcMar>
          </w:tcPr>
          <w:p w14:paraId="7AC123AF" w14:textId="77777777" w:rsidR="00E01D6B" w:rsidRDefault="00000000">
            <w:r>
              <w:t>Yes</w:t>
            </w:r>
          </w:p>
        </w:tc>
      </w:tr>
    </w:tbl>
    <w:p w14:paraId="5F19E286" w14:textId="77777777" w:rsidR="00E01D6B" w:rsidRDefault="00000000">
      <w:pPr>
        <w:spacing w:before="300"/>
      </w:pPr>
      <w:r>
        <w:rPr>
          <w:b/>
          <w:bCs/>
        </w:rPr>
        <w:t xml:space="preserve">Note: </w:t>
      </w:r>
      <w:r>
        <w:t>Specifies whether to add the system as a parallel approver to the approval flow of contract requests that have their effective dates in the future. The system automatically approves the contract request on its effective date and the approver node is deleted from the approval flow.</w:t>
      </w:r>
    </w:p>
    <w:p w14:paraId="7F14103C" w14:textId="77777777" w:rsidR="00E01D6B" w:rsidRDefault="00E01D6B">
      <w:pPr>
        <w:pageBreakBefore/>
      </w:pPr>
    </w:p>
    <w:p w14:paraId="3FBFBAAB" w14:textId="77777777" w:rsidR="00E01D6B" w:rsidRDefault="00000000">
      <w:pPr>
        <w:pStyle w:val="Heading2"/>
        <w:spacing w:after="200"/>
        <w:jc w:val="center"/>
      </w:pPr>
      <w:r>
        <w:rPr>
          <w:b/>
          <w:bCs/>
          <w:sz w:val="32"/>
          <w:szCs w:val="32"/>
        </w:rPr>
        <w:t>Disable quantity accumulation of parent service item</w:t>
      </w:r>
    </w:p>
    <w:p w14:paraId="3969091D" w14:textId="77777777" w:rsidR="00E01D6B" w:rsidRDefault="00000000">
      <w:pPr>
        <w:spacing w:after="240"/>
        <w:jc w:val="center"/>
      </w:pPr>
      <w:r>
        <w:rPr>
          <w:b/>
          <w:bCs/>
        </w:rPr>
        <w:t>Application.Contract.DisableQuantityAccumulationofParentServiceItem</w:t>
      </w:r>
    </w:p>
    <w:p w14:paraId="0D8F72F5" w14:textId="77777777" w:rsidR="00E01D6B" w:rsidRDefault="00000000">
      <w:pPr>
        <w:spacing w:after="300"/>
        <w:jc w:val="center"/>
      </w:pPr>
      <w:r>
        <w:rPr>
          <w:i/>
          <w:iCs/>
        </w:rPr>
        <w:t xml:space="preserve">Current value: </w:t>
      </w:r>
      <w:r>
        <w:rPr>
          <w:b/>
          <w:bCs/>
          <w:color w:val="8B0000"/>
        </w:rPr>
        <w:t>DISABLED</w:t>
      </w:r>
    </w:p>
    <w:p w14:paraId="5339D72D" w14:textId="77777777" w:rsidR="00E01D6B" w:rsidRDefault="00000000">
      <w:pPr>
        <w:spacing w:after="300"/>
      </w:pPr>
      <w:r>
        <w:rPr>
          <w:b/>
          <w:bCs/>
        </w:rPr>
        <w:t>Description:</w:t>
      </w:r>
      <w:r>
        <w:rPr>
          <w:b/>
          <w:bCs/>
        </w:rPr>
        <w:tab/>
      </w:r>
      <w:r>
        <w:t>Specifies whether the quantity of parent item to be accumulated. If set to Yes, the quantity of the parent item is not accumulated to the contract provided that the Expected Amount is zero and Feature-5780 must be enabled. The default value of this parameter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06AC16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00BFB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0C71483" w14:textId="77777777" w:rsidR="00E01D6B" w:rsidRDefault="00000000">
            <w:r>
              <w:rPr>
                <w:b/>
                <w:bCs/>
              </w:rPr>
              <w:t>Value</w:t>
            </w:r>
          </w:p>
        </w:tc>
      </w:tr>
      <w:tr w:rsidR="00E01D6B" w14:paraId="033B1987" w14:textId="77777777">
        <w:tblPrEx>
          <w:tblCellMar>
            <w:top w:w="0" w:type="dxa"/>
            <w:bottom w:w="0" w:type="dxa"/>
          </w:tblCellMar>
        </w:tblPrEx>
        <w:tc>
          <w:tcPr>
            <w:tcW w:w="0" w:type="auto"/>
            <w:tcMar>
              <w:top w:w="100" w:type="dxa"/>
              <w:left w:w="100" w:type="dxa"/>
              <w:bottom w:w="100" w:type="dxa"/>
              <w:right w:w="100" w:type="dxa"/>
            </w:tcMar>
          </w:tcPr>
          <w:p w14:paraId="1A896D46" w14:textId="77777777" w:rsidR="00E01D6B" w:rsidRDefault="00000000">
            <w:r>
              <w:t>Parameter Type</w:t>
            </w:r>
          </w:p>
        </w:tc>
        <w:tc>
          <w:tcPr>
            <w:tcW w:w="0" w:type="auto"/>
            <w:tcMar>
              <w:top w:w="100" w:type="dxa"/>
              <w:left w:w="100" w:type="dxa"/>
              <w:bottom w:w="100" w:type="dxa"/>
              <w:right w:w="100" w:type="dxa"/>
            </w:tcMar>
          </w:tcPr>
          <w:p w14:paraId="2531D167" w14:textId="77777777" w:rsidR="00E01D6B" w:rsidRDefault="00000000">
            <w:r>
              <w:t>java.lang.Boolean</w:t>
            </w:r>
          </w:p>
        </w:tc>
      </w:tr>
      <w:tr w:rsidR="00E01D6B" w14:paraId="484CCC1F" w14:textId="77777777">
        <w:tblPrEx>
          <w:tblCellMar>
            <w:top w:w="0" w:type="dxa"/>
            <w:bottom w:w="0" w:type="dxa"/>
          </w:tblCellMar>
        </w:tblPrEx>
        <w:tc>
          <w:tcPr>
            <w:tcW w:w="0" w:type="auto"/>
            <w:tcMar>
              <w:top w:w="100" w:type="dxa"/>
              <w:left w:w="100" w:type="dxa"/>
              <w:bottom w:w="100" w:type="dxa"/>
              <w:right w:w="100" w:type="dxa"/>
            </w:tcMar>
          </w:tcPr>
          <w:p w14:paraId="0D4EF540" w14:textId="77777777" w:rsidR="00E01D6B" w:rsidRDefault="00000000">
            <w:r>
              <w:t>Is Default</w:t>
            </w:r>
          </w:p>
        </w:tc>
        <w:tc>
          <w:tcPr>
            <w:tcW w:w="0" w:type="auto"/>
            <w:tcMar>
              <w:top w:w="100" w:type="dxa"/>
              <w:left w:w="100" w:type="dxa"/>
              <w:bottom w:w="100" w:type="dxa"/>
              <w:right w:w="100" w:type="dxa"/>
            </w:tcMar>
          </w:tcPr>
          <w:p w14:paraId="29233FA1" w14:textId="77777777" w:rsidR="00E01D6B" w:rsidRDefault="00000000">
            <w:r>
              <w:t>No</w:t>
            </w:r>
          </w:p>
        </w:tc>
      </w:tr>
      <w:tr w:rsidR="00E01D6B" w14:paraId="31488AEB" w14:textId="77777777">
        <w:tblPrEx>
          <w:tblCellMar>
            <w:top w:w="0" w:type="dxa"/>
            <w:bottom w:w="0" w:type="dxa"/>
          </w:tblCellMar>
        </w:tblPrEx>
        <w:tc>
          <w:tcPr>
            <w:tcW w:w="0" w:type="auto"/>
            <w:tcMar>
              <w:top w:w="100" w:type="dxa"/>
              <w:left w:w="100" w:type="dxa"/>
              <w:bottom w:w="100" w:type="dxa"/>
              <w:right w:w="100" w:type="dxa"/>
            </w:tcMar>
          </w:tcPr>
          <w:p w14:paraId="453FA2E5" w14:textId="77777777" w:rsidR="00E01D6B" w:rsidRDefault="00000000">
            <w:r>
              <w:t>Default Value</w:t>
            </w:r>
          </w:p>
        </w:tc>
        <w:tc>
          <w:tcPr>
            <w:tcW w:w="0" w:type="auto"/>
            <w:tcMar>
              <w:top w:w="100" w:type="dxa"/>
              <w:left w:w="100" w:type="dxa"/>
              <w:bottom w:w="100" w:type="dxa"/>
              <w:right w:w="100" w:type="dxa"/>
            </w:tcMar>
          </w:tcPr>
          <w:p w14:paraId="3558F8AB" w14:textId="77777777" w:rsidR="00E01D6B" w:rsidRDefault="00000000">
            <w:r>
              <w:t>No</w:t>
            </w:r>
          </w:p>
        </w:tc>
      </w:tr>
      <w:tr w:rsidR="00E01D6B" w14:paraId="1E5CD259" w14:textId="77777777">
        <w:tblPrEx>
          <w:tblCellMar>
            <w:top w:w="0" w:type="dxa"/>
            <w:bottom w:w="0" w:type="dxa"/>
          </w:tblCellMar>
        </w:tblPrEx>
        <w:tc>
          <w:tcPr>
            <w:tcW w:w="0" w:type="auto"/>
            <w:tcMar>
              <w:top w:w="100" w:type="dxa"/>
              <w:left w:w="100" w:type="dxa"/>
              <w:bottom w:w="100" w:type="dxa"/>
              <w:right w:w="100" w:type="dxa"/>
            </w:tcMar>
          </w:tcPr>
          <w:p w14:paraId="47062832" w14:textId="77777777" w:rsidR="00E01D6B" w:rsidRDefault="00000000">
            <w:r>
              <w:t>Is Customer Editable</w:t>
            </w:r>
          </w:p>
        </w:tc>
        <w:tc>
          <w:tcPr>
            <w:tcW w:w="0" w:type="auto"/>
            <w:tcMar>
              <w:top w:w="100" w:type="dxa"/>
              <w:left w:w="100" w:type="dxa"/>
              <w:bottom w:w="100" w:type="dxa"/>
              <w:right w:w="100" w:type="dxa"/>
            </w:tcMar>
          </w:tcPr>
          <w:p w14:paraId="5240E34D" w14:textId="77777777" w:rsidR="00E01D6B" w:rsidRDefault="00000000">
            <w:r>
              <w:t>Yes</w:t>
            </w:r>
          </w:p>
        </w:tc>
      </w:tr>
      <w:tr w:rsidR="00E01D6B" w14:paraId="1DB09AC1" w14:textId="77777777">
        <w:tblPrEx>
          <w:tblCellMar>
            <w:top w:w="0" w:type="dxa"/>
            <w:bottom w:w="0" w:type="dxa"/>
          </w:tblCellMar>
        </w:tblPrEx>
        <w:tc>
          <w:tcPr>
            <w:tcW w:w="0" w:type="auto"/>
            <w:tcMar>
              <w:top w:w="100" w:type="dxa"/>
              <w:left w:w="100" w:type="dxa"/>
              <w:bottom w:w="100" w:type="dxa"/>
              <w:right w:w="100" w:type="dxa"/>
            </w:tcMar>
          </w:tcPr>
          <w:p w14:paraId="69FE5DD9" w14:textId="77777777" w:rsidR="00E01D6B" w:rsidRDefault="00000000">
            <w:r>
              <w:t>Parameter Value</w:t>
            </w:r>
          </w:p>
        </w:tc>
        <w:tc>
          <w:tcPr>
            <w:tcW w:w="0" w:type="auto"/>
            <w:tcMar>
              <w:top w:w="100" w:type="dxa"/>
              <w:left w:w="100" w:type="dxa"/>
              <w:bottom w:w="100" w:type="dxa"/>
              <w:right w:w="100" w:type="dxa"/>
            </w:tcMar>
          </w:tcPr>
          <w:p w14:paraId="5E632C8A" w14:textId="77777777" w:rsidR="00E01D6B" w:rsidRDefault="00000000">
            <w:r>
              <w:t>No</w:t>
            </w:r>
          </w:p>
        </w:tc>
      </w:tr>
    </w:tbl>
    <w:p w14:paraId="1B2D91D1" w14:textId="77777777" w:rsidR="00E01D6B" w:rsidRDefault="00000000">
      <w:pPr>
        <w:spacing w:before="300"/>
      </w:pPr>
      <w:r>
        <w:rPr>
          <w:b/>
          <w:bCs/>
        </w:rPr>
        <w:t xml:space="preserve">Note: </w:t>
      </w:r>
      <w:r>
        <w:t>Specifies whether the quantity of parent item to be accumulated. If set to Yes, the quantity of the parent item is not accumulated to the contract provided that the Expected Amount is zero and Feature-5780 must be enabled. The default value of this parameter is No.</w:t>
      </w:r>
    </w:p>
    <w:p w14:paraId="3E3FBF24" w14:textId="77777777" w:rsidR="00E01D6B" w:rsidRDefault="00E01D6B">
      <w:pPr>
        <w:pageBreakBefore/>
      </w:pPr>
    </w:p>
    <w:p w14:paraId="2E94951B" w14:textId="77777777" w:rsidR="00E01D6B" w:rsidRDefault="00000000">
      <w:pPr>
        <w:pStyle w:val="Heading2"/>
        <w:spacing w:after="200"/>
        <w:jc w:val="center"/>
      </w:pPr>
      <w:r>
        <w:rPr>
          <w:b/>
          <w:bCs/>
          <w:sz w:val="32"/>
          <w:szCs w:val="32"/>
        </w:rPr>
        <w:t>Configuration Item</w:t>
      </w:r>
    </w:p>
    <w:p w14:paraId="1528FC29" w14:textId="77777777" w:rsidR="00E01D6B" w:rsidRDefault="00000000">
      <w:pPr>
        <w:spacing w:after="240"/>
        <w:jc w:val="center"/>
      </w:pPr>
      <w:r>
        <w:rPr>
          <w:b/>
          <w:bCs/>
        </w:rPr>
        <w:t>Application.Messaging.AllowBatchContextReset</w:t>
      </w:r>
    </w:p>
    <w:p w14:paraId="605E7215" w14:textId="77777777" w:rsidR="00E01D6B" w:rsidRDefault="00000000">
      <w:pPr>
        <w:spacing w:after="300"/>
        <w:jc w:val="center"/>
      </w:pPr>
      <w:r>
        <w:rPr>
          <w:i/>
          <w:iCs/>
        </w:rPr>
        <w:t xml:space="preserve">Current value: </w:t>
      </w:r>
      <w:r>
        <w:rPr>
          <w:b/>
          <w:bCs/>
          <w:color w:val="006400"/>
        </w:rPr>
        <w:t>ENABLED</w:t>
      </w:r>
    </w:p>
    <w:p w14:paraId="224B6A85" w14:textId="77777777" w:rsidR="00E01D6B" w:rsidRDefault="00000000">
      <w:pPr>
        <w:spacing w:after="300"/>
      </w:pPr>
      <w:r>
        <w:rPr>
          <w:b/>
          <w:bCs/>
        </w:rPr>
        <w:t>Description:</w:t>
      </w:r>
      <w:r>
        <w:rPr>
          <w:b/>
          <w:bCs/>
        </w:rPr>
        <w:tab/>
      </w:r>
      <w:r>
        <w:t>&lt;P&gt;Allows resetting BatchContext before starting SPC commits on Buyer.&lt;/P&gt;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206DC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242307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049BE91" w14:textId="77777777" w:rsidR="00E01D6B" w:rsidRDefault="00000000">
            <w:r>
              <w:rPr>
                <w:b/>
                <w:bCs/>
              </w:rPr>
              <w:t>Value</w:t>
            </w:r>
          </w:p>
        </w:tc>
      </w:tr>
      <w:tr w:rsidR="00E01D6B" w14:paraId="73843E4B" w14:textId="77777777">
        <w:tblPrEx>
          <w:tblCellMar>
            <w:top w:w="0" w:type="dxa"/>
            <w:bottom w:w="0" w:type="dxa"/>
          </w:tblCellMar>
        </w:tblPrEx>
        <w:tc>
          <w:tcPr>
            <w:tcW w:w="0" w:type="auto"/>
            <w:tcMar>
              <w:top w:w="100" w:type="dxa"/>
              <w:left w:w="100" w:type="dxa"/>
              <w:bottom w:w="100" w:type="dxa"/>
              <w:right w:w="100" w:type="dxa"/>
            </w:tcMar>
          </w:tcPr>
          <w:p w14:paraId="7F2078D5" w14:textId="77777777" w:rsidR="00E01D6B" w:rsidRDefault="00000000">
            <w:r>
              <w:t>Parameter Type</w:t>
            </w:r>
          </w:p>
        </w:tc>
        <w:tc>
          <w:tcPr>
            <w:tcW w:w="0" w:type="auto"/>
            <w:tcMar>
              <w:top w:w="100" w:type="dxa"/>
              <w:left w:w="100" w:type="dxa"/>
              <w:bottom w:w="100" w:type="dxa"/>
              <w:right w:w="100" w:type="dxa"/>
            </w:tcMar>
          </w:tcPr>
          <w:p w14:paraId="1BC8702D" w14:textId="77777777" w:rsidR="00E01D6B" w:rsidRDefault="00000000">
            <w:r>
              <w:t>java.lang.Boolean</w:t>
            </w:r>
          </w:p>
        </w:tc>
      </w:tr>
      <w:tr w:rsidR="00E01D6B" w14:paraId="7C648983" w14:textId="77777777">
        <w:tblPrEx>
          <w:tblCellMar>
            <w:top w:w="0" w:type="dxa"/>
            <w:bottom w:w="0" w:type="dxa"/>
          </w:tblCellMar>
        </w:tblPrEx>
        <w:tc>
          <w:tcPr>
            <w:tcW w:w="0" w:type="auto"/>
            <w:tcMar>
              <w:top w:w="100" w:type="dxa"/>
              <w:left w:w="100" w:type="dxa"/>
              <w:bottom w:w="100" w:type="dxa"/>
              <w:right w:w="100" w:type="dxa"/>
            </w:tcMar>
          </w:tcPr>
          <w:p w14:paraId="3356BC2E" w14:textId="77777777" w:rsidR="00E01D6B" w:rsidRDefault="00000000">
            <w:r>
              <w:t>Is Default</w:t>
            </w:r>
          </w:p>
        </w:tc>
        <w:tc>
          <w:tcPr>
            <w:tcW w:w="0" w:type="auto"/>
            <w:tcMar>
              <w:top w:w="100" w:type="dxa"/>
              <w:left w:w="100" w:type="dxa"/>
              <w:bottom w:w="100" w:type="dxa"/>
              <w:right w:w="100" w:type="dxa"/>
            </w:tcMar>
          </w:tcPr>
          <w:p w14:paraId="217E1125" w14:textId="77777777" w:rsidR="00E01D6B" w:rsidRDefault="00000000">
            <w:r>
              <w:t>No</w:t>
            </w:r>
          </w:p>
        </w:tc>
      </w:tr>
      <w:tr w:rsidR="00E01D6B" w14:paraId="45E68F27" w14:textId="77777777">
        <w:tblPrEx>
          <w:tblCellMar>
            <w:top w:w="0" w:type="dxa"/>
            <w:bottom w:w="0" w:type="dxa"/>
          </w:tblCellMar>
        </w:tblPrEx>
        <w:tc>
          <w:tcPr>
            <w:tcW w:w="0" w:type="auto"/>
            <w:tcMar>
              <w:top w:w="100" w:type="dxa"/>
              <w:left w:w="100" w:type="dxa"/>
              <w:bottom w:w="100" w:type="dxa"/>
              <w:right w:w="100" w:type="dxa"/>
            </w:tcMar>
          </w:tcPr>
          <w:p w14:paraId="37FC54F6" w14:textId="77777777" w:rsidR="00E01D6B" w:rsidRDefault="00000000">
            <w:r>
              <w:t>Default Value</w:t>
            </w:r>
          </w:p>
        </w:tc>
        <w:tc>
          <w:tcPr>
            <w:tcW w:w="0" w:type="auto"/>
            <w:tcMar>
              <w:top w:w="100" w:type="dxa"/>
              <w:left w:w="100" w:type="dxa"/>
              <w:bottom w:w="100" w:type="dxa"/>
              <w:right w:w="100" w:type="dxa"/>
            </w:tcMar>
          </w:tcPr>
          <w:p w14:paraId="66542A45" w14:textId="77777777" w:rsidR="00E01D6B" w:rsidRDefault="00000000">
            <w:r>
              <w:t>Yes</w:t>
            </w:r>
          </w:p>
        </w:tc>
      </w:tr>
      <w:tr w:rsidR="00E01D6B" w14:paraId="2E0CD693" w14:textId="77777777">
        <w:tblPrEx>
          <w:tblCellMar>
            <w:top w:w="0" w:type="dxa"/>
            <w:bottom w:w="0" w:type="dxa"/>
          </w:tblCellMar>
        </w:tblPrEx>
        <w:tc>
          <w:tcPr>
            <w:tcW w:w="0" w:type="auto"/>
            <w:tcMar>
              <w:top w:w="100" w:type="dxa"/>
              <w:left w:w="100" w:type="dxa"/>
              <w:bottom w:w="100" w:type="dxa"/>
              <w:right w:w="100" w:type="dxa"/>
            </w:tcMar>
          </w:tcPr>
          <w:p w14:paraId="390EAF33" w14:textId="77777777" w:rsidR="00E01D6B" w:rsidRDefault="00000000">
            <w:r>
              <w:t>Is Customer Editable</w:t>
            </w:r>
          </w:p>
        </w:tc>
        <w:tc>
          <w:tcPr>
            <w:tcW w:w="0" w:type="auto"/>
            <w:tcMar>
              <w:top w:w="100" w:type="dxa"/>
              <w:left w:w="100" w:type="dxa"/>
              <w:bottom w:w="100" w:type="dxa"/>
              <w:right w:w="100" w:type="dxa"/>
            </w:tcMar>
          </w:tcPr>
          <w:p w14:paraId="0363FDD0" w14:textId="77777777" w:rsidR="00E01D6B" w:rsidRDefault="00000000">
            <w:r>
              <w:t>No</w:t>
            </w:r>
          </w:p>
        </w:tc>
      </w:tr>
      <w:tr w:rsidR="00E01D6B" w14:paraId="10C7BB23" w14:textId="77777777">
        <w:tblPrEx>
          <w:tblCellMar>
            <w:top w:w="0" w:type="dxa"/>
            <w:bottom w:w="0" w:type="dxa"/>
          </w:tblCellMar>
        </w:tblPrEx>
        <w:tc>
          <w:tcPr>
            <w:tcW w:w="0" w:type="auto"/>
            <w:tcMar>
              <w:top w:w="100" w:type="dxa"/>
              <w:left w:w="100" w:type="dxa"/>
              <w:bottom w:w="100" w:type="dxa"/>
              <w:right w:w="100" w:type="dxa"/>
            </w:tcMar>
          </w:tcPr>
          <w:p w14:paraId="3D90A037" w14:textId="77777777" w:rsidR="00E01D6B" w:rsidRDefault="00000000">
            <w:r>
              <w:t>Parameter Value</w:t>
            </w:r>
          </w:p>
        </w:tc>
        <w:tc>
          <w:tcPr>
            <w:tcW w:w="0" w:type="auto"/>
            <w:tcMar>
              <w:top w:w="100" w:type="dxa"/>
              <w:left w:w="100" w:type="dxa"/>
              <w:bottom w:w="100" w:type="dxa"/>
              <w:right w:w="100" w:type="dxa"/>
            </w:tcMar>
          </w:tcPr>
          <w:p w14:paraId="705F3D83" w14:textId="77777777" w:rsidR="00E01D6B" w:rsidRDefault="00000000">
            <w:r>
              <w:t>Yes</w:t>
            </w:r>
          </w:p>
        </w:tc>
      </w:tr>
    </w:tbl>
    <w:p w14:paraId="5962DA98" w14:textId="77777777" w:rsidR="00E01D6B" w:rsidRDefault="00000000">
      <w:pPr>
        <w:spacing w:before="300"/>
      </w:pPr>
      <w:r>
        <w:rPr>
          <w:b/>
          <w:bCs/>
        </w:rPr>
        <w:t xml:space="preserve">Note: </w:t>
      </w:r>
      <w:r>
        <w:t xml:space="preserve"> Allows resetting BatchContext before starting SPC commits on Buyer.&lt;/P&gt;</w:t>
      </w:r>
    </w:p>
    <w:p w14:paraId="4068F1DB" w14:textId="77777777" w:rsidR="00E01D6B" w:rsidRDefault="00E01D6B">
      <w:pPr>
        <w:pageBreakBefore/>
      </w:pPr>
    </w:p>
    <w:p w14:paraId="151322F9" w14:textId="77777777" w:rsidR="00E01D6B" w:rsidRDefault="00000000">
      <w:pPr>
        <w:pStyle w:val="Heading2"/>
        <w:spacing w:after="200"/>
        <w:jc w:val="center"/>
      </w:pPr>
      <w:r>
        <w:rPr>
          <w:b/>
          <w:bCs/>
          <w:sz w:val="32"/>
          <w:szCs w:val="32"/>
        </w:rPr>
        <w:t>Allow one time vendor Invoices</w:t>
      </w:r>
    </w:p>
    <w:p w14:paraId="1A3157B7" w14:textId="77777777" w:rsidR="00E01D6B" w:rsidRDefault="00000000">
      <w:pPr>
        <w:spacing w:after="240"/>
        <w:jc w:val="center"/>
      </w:pPr>
      <w:r>
        <w:rPr>
          <w:b/>
          <w:bCs/>
        </w:rPr>
        <w:t>Application.Invoicing.AllowOneTimeVendorInvoices</w:t>
      </w:r>
    </w:p>
    <w:p w14:paraId="71FED63A" w14:textId="77777777" w:rsidR="00E01D6B" w:rsidRDefault="00000000">
      <w:pPr>
        <w:spacing w:after="300"/>
        <w:jc w:val="center"/>
      </w:pPr>
      <w:r>
        <w:rPr>
          <w:i/>
          <w:iCs/>
        </w:rPr>
        <w:t xml:space="preserve">Current value: </w:t>
      </w:r>
      <w:r>
        <w:rPr>
          <w:b/>
          <w:bCs/>
          <w:color w:val="8B0000"/>
        </w:rPr>
        <w:t>DISABLED</w:t>
      </w:r>
    </w:p>
    <w:p w14:paraId="586D6B9A" w14:textId="77777777" w:rsidR="00E01D6B" w:rsidRDefault="00000000">
      <w:pPr>
        <w:spacing w:after="300"/>
      </w:pPr>
      <w:r>
        <w:rPr>
          <w:b/>
          <w:bCs/>
        </w:rPr>
        <w:t>Description:</w:t>
      </w:r>
      <w:r>
        <w:rPr>
          <w:b/>
          <w:bCs/>
        </w:rPr>
        <w:tab/>
      </w:r>
      <w:r>
        <w:t>Enables the one-time vendor invoice feature, which allows buyers to enter invoices for infrequent or one-time vendors that don't have a supplier record in the SAP Ariba solution. Buyers can also receive one-time vendor invoices via invoice conversion services (ICS). When this parameter is set to Yes:1)Customer administrators can configure the one-time vendor feature.2)The invoice entry page includes fields for creating one-time vendor invoices.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8E291F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C5C89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6AD13EF" w14:textId="77777777" w:rsidR="00E01D6B" w:rsidRDefault="00000000">
            <w:r>
              <w:rPr>
                <w:b/>
                <w:bCs/>
              </w:rPr>
              <w:t>Value</w:t>
            </w:r>
          </w:p>
        </w:tc>
      </w:tr>
      <w:tr w:rsidR="00E01D6B" w14:paraId="58B624BB" w14:textId="77777777">
        <w:tblPrEx>
          <w:tblCellMar>
            <w:top w:w="0" w:type="dxa"/>
            <w:bottom w:w="0" w:type="dxa"/>
          </w:tblCellMar>
        </w:tblPrEx>
        <w:tc>
          <w:tcPr>
            <w:tcW w:w="0" w:type="auto"/>
            <w:tcMar>
              <w:top w:w="100" w:type="dxa"/>
              <w:left w:w="100" w:type="dxa"/>
              <w:bottom w:w="100" w:type="dxa"/>
              <w:right w:w="100" w:type="dxa"/>
            </w:tcMar>
          </w:tcPr>
          <w:p w14:paraId="370677EA" w14:textId="77777777" w:rsidR="00E01D6B" w:rsidRDefault="00000000">
            <w:r>
              <w:t>Parameter Type</w:t>
            </w:r>
          </w:p>
        </w:tc>
        <w:tc>
          <w:tcPr>
            <w:tcW w:w="0" w:type="auto"/>
            <w:tcMar>
              <w:top w:w="100" w:type="dxa"/>
              <w:left w:w="100" w:type="dxa"/>
              <w:bottom w:w="100" w:type="dxa"/>
              <w:right w:w="100" w:type="dxa"/>
            </w:tcMar>
          </w:tcPr>
          <w:p w14:paraId="0E3314EB" w14:textId="77777777" w:rsidR="00E01D6B" w:rsidRDefault="00000000">
            <w:r>
              <w:t>java.lang.Boolean</w:t>
            </w:r>
          </w:p>
        </w:tc>
      </w:tr>
      <w:tr w:rsidR="00E01D6B" w14:paraId="71F26276" w14:textId="77777777">
        <w:tblPrEx>
          <w:tblCellMar>
            <w:top w:w="0" w:type="dxa"/>
            <w:bottom w:w="0" w:type="dxa"/>
          </w:tblCellMar>
        </w:tblPrEx>
        <w:tc>
          <w:tcPr>
            <w:tcW w:w="0" w:type="auto"/>
            <w:tcMar>
              <w:top w:w="100" w:type="dxa"/>
              <w:left w:w="100" w:type="dxa"/>
              <w:bottom w:w="100" w:type="dxa"/>
              <w:right w:w="100" w:type="dxa"/>
            </w:tcMar>
          </w:tcPr>
          <w:p w14:paraId="5EABFDF6" w14:textId="77777777" w:rsidR="00E01D6B" w:rsidRDefault="00000000">
            <w:r>
              <w:t>Is Default</w:t>
            </w:r>
          </w:p>
        </w:tc>
        <w:tc>
          <w:tcPr>
            <w:tcW w:w="0" w:type="auto"/>
            <w:tcMar>
              <w:top w:w="100" w:type="dxa"/>
              <w:left w:w="100" w:type="dxa"/>
              <w:bottom w:w="100" w:type="dxa"/>
              <w:right w:w="100" w:type="dxa"/>
            </w:tcMar>
          </w:tcPr>
          <w:p w14:paraId="073AB304" w14:textId="77777777" w:rsidR="00E01D6B" w:rsidRDefault="00000000">
            <w:r>
              <w:t>No</w:t>
            </w:r>
          </w:p>
        </w:tc>
      </w:tr>
      <w:tr w:rsidR="00E01D6B" w14:paraId="367996A9" w14:textId="77777777">
        <w:tblPrEx>
          <w:tblCellMar>
            <w:top w:w="0" w:type="dxa"/>
            <w:bottom w:w="0" w:type="dxa"/>
          </w:tblCellMar>
        </w:tblPrEx>
        <w:tc>
          <w:tcPr>
            <w:tcW w:w="0" w:type="auto"/>
            <w:tcMar>
              <w:top w:w="100" w:type="dxa"/>
              <w:left w:w="100" w:type="dxa"/>
              <w:bottom w:w="100" w:type="dxa"/>
              <w:right w:w="100" w:type="dxa"/>
            </w:tcMar>
          </w:tcPr>
          <w:p w14:paraId="7AB84A0A" w14:textId="77777777" w:rsidR="00E01D6B" w:rsidRDefault="00000000">
            <w:r>
              <w:t>Default Value</w:t>
            </w:r>
          </w:p>
        </w:tc>
        <w:tc>
          <w:tcPr>
            <w:tcW w:w="0" w:type="auto"/>
            <w:tcMar>
              <w:top w:w="100" w:type="dxa"/>
              <w:left w:w="100" w:type="dxa"/>
              <w:bottom w:w="100" w:type="dxa"/>
              <w:right w:w="100" w:type="dxa"/>
            </w:tcMar>
          </w:tcPr>
          <w:p w14:paraId="0AFD6789" w14:textId="77777777" w:rsidR="00E01D6B" w:rsidRDefault="00000000">
            <w:r>
              <w:t>No</w:t>
            </w:r>
          </w:p>
        </w:tc>
      </w:tr>
      <w:tr w:rsidR="00E01D6B" w14:paraId="3C5A88BB" w14:textId="77777777">
        <w:tblPrEx>
          <w:tblCellMar>
            <w:top w:w="0" w:type="dxa"/>
            <w:bottom w:w="0" w:type="dxa"/>
          </w:tblCellMar>
        </w:tblPrEx>
        <w:tc>
          <w:tcPr>
            <w:tcW w:w="0" w:type="auto"/>
            <w:tcMar>
              <w:top w:w="100" w:type="dxa"/>
              <w:left w:w="100" w:type="dxa"/>
              <w:bottom w:w="100" w:type="dxa"/>
              <w:right w:w="100" w:type="dxa"/>
            </w:tcMar>
          </w:tcPr>
          <w:p w14:paraId="7195AB75" w14:textId="77777777" w:rsidR="00E01D6B" w:rsidRDefault="00000000">
            <w:r>
              <w:t>Is Customer Editable</w:t>
            </w:r>
          </w:p>
        </w:tc>
        <w:tc>
          <w:tcPr>
            <w:tcW w:w="0" w:type="auto"/>
            <w:tcMar>
              <w:top w:w="100" w:type="dxa"/>
              <w:left w:w="100" w:type="dxa"/>
              <w:bottom w:w="100" w:type="dxa"/>
              <w:right w:w="100" w:type="dxa"/>
            </w:tcMar>
          </w:tcPr>
          <w:p w14:paraId="15DF8E15" w14:textId="77777777" w:rsidR="00E01D6B" w:rsidRDefault="00000000">
            <w:r>
              <w:t>No</w:t>
            </w:r>
          </w:p>
        </w:tc>
      </w:tr>
      <w:tr w:rsidR="00E01D6B" w14:paraId="69F2A48C" w14:textId="77777777">
        <w:tblPrEx>
          <w:tblCellMar>
            <w:top w:w="0" w:type="dxa"/>
            <w:bottom w:w="0" w:type="dxa"/>
          </w:tblCellMar>
        </w:tblPrEx>
        <w:tc>
          <w:tcPr>
            <w:tcW w:w="0" w:type="auto"/>
            <w:tcMar>
              <w:top w:w="100" w:type="dxa"/>
              <w:left w:w="100" w:type="dxa"/>
              <w:bottom w:w="100" w:type="dxa"/>
              <w:right w:w="100" w:type="dxa"/>
            </w:tcMar>
          </w:tcPr>
          <w:p w14:paraId="783C443F" w14:textId="77777777" w:rsidR="00E01D6B" w:rsidRDefault="00000000">
            <w:r>
              <w:t>Parameter Value</w:t>
            </w:r>
          </w:p>
        </w:tc>
        <w:tc>
          <w:tcPr>
            <w:tcW w:w="0" w:type="auto"/>
            <w:tcMar>
              <w:top w:w="100" w:type="dxa"/>
              <w:left w:w="100" w:type="dxa"/>
              <w:bottom w:w="100" w:type="dxa"/>
              <w:right w:w="100" w:type="dxa"/>
            </w:tcMar>
          </w:tcPr>
          <w:p w14:paraId="3B132EAE" w14:textId="77777777" w:rsidR="00E01D6B" w:rsidRDefault="00000000">
            <w:r>
              <w:t>No</w:t>
            </w:r>
          </w:p>
        </w:tc>
      </w:tr>
    </w:tbl>
    <w:p w14:paraId="1C9F78CF" w14:textId="77777777" w:rsidR="00E01D6B" w:rsidRDefault="00000000">
      <w:pPr>
        <w:spacing w:before="300"/>
      </w:pPr>
      <w:r>
        <w:rPr>
          <w:b/>
          <w:bCs/>
        </w:rPr>
        <w:t xml:space="preserve">Note: </w:t>
      </w:r>
      <w:r>
        <w:t>Enables the one-time vendor invoice feature, which allows buyers to enter invoices for infrequent or one-time vendors that don't have a supplier record in the SAP Ariba solution. Buyers can also receive one-time vendor invoices via invoice conversion services (ICS). When this parameter is set to Yes:1)Customer administrators can configure the one-time vendor feature.2)The invoice entry page includ</w:t>
      </w:r>
    </w:p>
    <w:p w14:paraId="2CEA70E5" w14:textId="77777777" w:rsidR="00E01D6B" w:rsidRDefault="00E01D6B">
      <w:pPr>
        <w:pageBreakBefore/>
      </w:pPr>
    </w:p>
    <w:p w14:paraId="38F9D6E9" w14:textId="77777777" w:rsidR="00E01D6B" w:rsidRDefault="00000000">
      <w:pPr>
        <w:pStyle w:val="Heading2"/>
        <w:spacing w:after="200"/>
        <w:jc w:val="center"/>
      </w:pPr>
      <w:r>
        <w:rPr>
          <w:b/>
          <w:bCs/>
          <w:sz w:val="32"/>
          <w:szCs w:val="32"/>
        </w:rPr>
        <w:t>Configure Connection Timeout for Portlets</w:t>
      </w:r>
    </w:p>
    <w:p w14:paraId="63B67AB0" w14:textId="77777777" w:rsidR="00E01D6B" w:rsidRDefault="00000000">
      <w:pPr>
        <w:spacing w:after="240"/>
        <w:jc w:val="center"/>
      </w:pPr>
      <w:r>
        <w:rPr>
          <w:b/>
          <w:bCs/>
        </w:rPr>
        <w:t>Application.Dashboard.PortletFetchConnectionTimeout</w:t>
      </w:r>
    </w:p>
    <w:p w14:paraId="6A8DAE2B" w14:textId="77777777" w:rsidR="00E01D6B" w:rsidRDefault="00000000">
      <w:pPr>
        <w:spacing w:after="300"/>
        <w:jc w:val="center"/>
      </w:pPr>
      <w:r>
        <w:rPr>
          <w:i/>
          <w:iCs/>
        </w:rPr>
        <w:t xml:space="preserve">Current value: </w:t>
      </w:r>
      <w:r>
        <w:rPr>
          <w:b/>
          <w:bCs/>
          <w:color w:val="8B0000"/>
        </w:rPr>
        <w:t>5</w:t>
      </w:r>
    </w:p>
    <w:p w14:paraId="585F879A" w14:textId="77777777" w:rsidR="00E01D6B" w:rsidRDefault="00000000">
      <w:pPr>
        <w:spacing w:after="300"/>
      </w:pPr>
      <w:r>
        <w:rPr>
          <w:b/>
          <w:bCs/>
        </w:rPr>
        <w:t>Description:</w:t>
      </w:r>
      <w:r>
        <w:rPr>
          <w:b/>
          <w:bCs/>
        </w:rPr>
        <w:tab/>
      </w:r>
      <w:r>
        <w:t>Connection timeout for fetching remote portlet content in seconds.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7E2A38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E212E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FD3B8E" w14:textId="77777777" w:rsidR="00E01D6B" w:rsidRDefault="00000000">
            <w:r>
              <w:rPr>
                <w:b/>
                <w:bCs/>
              </w:rPr>
              <w:t>Value</w:t>
            </w:r>
          </w:p>
        </w:tc>
      </w:tr>
      <w:tr w:rsidR="00E01D6B" w14:paraId="79D9CD15" w14:textId="77777777">
        <w:tblPrEx>
          <w:tblCellMar>
            <w:top w:w="0" w:type="dxa"/>
            <w:bottom w:w="0" w:type="dxa"/>
          </w:tblCellMar>
        </w:tblPrEx>
        <w:tc>
          <w:tcPr>
            <w:tcW w:w="0" w:type="auto"/>
            <w:tcMar>
              <w:top w:w="100" w:type="dxa"/>
              <w:left w:w="100" w:type="dxa"/>
              <w:bottom w:w="100" w:type="dxa"/>
              <w:right w:w="100" w:type="dxa"/>
            </w:tcMar>
          </w:tcPr>
          <w:p w14:paraId="4CA87671" w14:textId="77777777" w:rsidR="00E01D6B" w:rsidRDefault="00000000">
            <w:r>
              <w:t>Parameter Type</w:t>
            </w:r>
          </w:p>
        </w:tc>
        <w:tc>
          <w:tcPr>
            <w:tcW w:w="0" w:type="auto"/>
            <w:tcMar>
              <w:top w:w="100" w:type="dxa"/>
              <w:left w:w="100" w:type="dxa"/>
              <w:bottom w:w="100" w:type="dxa"/>
              <w:right w:w="100" w:type="dxa"/>
            </w:tcMar>
          </w:tcPr>
          <w:p w14:paraId="75D4A563" w14:textId="77777777" w:rsidR="00E01D6B" w:rsidRDefault="00000000">
            <w:r>
              <w:t>java.lang.Integer</w:t>
            </w:r>
          </w:p>
        </w:tc>
      </w:tr>
      <w:tr w:rsidR="00E01D6B" w14:paraId="68952B1C" w14:textId="77777777">
        <w:tblPrEx>
          <w:tblCellMar>
            <w:top w:w="0" w:type="dxa"/>
            <w:bottom w:w="0" w:type="dxa"/>
          </w:tblCellMar>
        </w:tblPrEx>
        <w:tc>
          <w:tcPr>
            <w:tcW w:w="0" w:type="auto"/>
            <w:tcMar>
              <w:top w:w="100" w:type="dxa"/>
              <w:left w:w="100" w:type="dxa"/>
              <w:bottom w:w="100" w:type="dxa"/>
              <w:right w:w="100" w:type="dxa"/>
            </w:tcMar>
          </w:tcPr>
          <w:p w14:paraId="339DA43A" w14:textId="77777777" w:rsidR="00E01D6B" w:rsidRDefault="00000000">
            <w:r>
              <w:t>Is Default</w:t>
            </w:r>
          </w:p>
        </w:tc>
        <w:tc>
          <w:tcPr>
            <w:tcW w:w="0" w:type="auto"/>
            <w:tcMar>
              <w:top w:w="100" w:type="dxa"/>
              <w:left w:w="100" w:type="dxa"/>
              <w:bottom w:w="100" w:type="dxa"/>
              <w:right w:w="100" w:type="dxa"/>
            </w:tcMar>
          </w:tcPr>
          <w:p w14:paraId="41B219D0" w14:textId="77777777" w:rsidR="00E01D6B" w:rsidRDefault="00000000">
            <w:r>
              <w:t>No</w:t>
            </w:r>
          </w:p>
        </w:tc>
      </w:tr>
      <w:tr w:rsidR="00E01D6B" w14:paraId="541614D4" w14:textId="77777777">
        <w:tblPrEx>
          <w:tblCellMar>
            <w:top w:w="0" w:type="dxa"/>
            <w:bottom w:w="0" w:type="dxa"/>
          </w:tblCellMar>
        </w:tblPrEx>
        <w:tc>
          <w:tcPr>
            <w:tcW w:w="0" w:type="auto"/>
            <w:tcMar>
              <w:top w:w="100" w:type="dxa"/>
              <w:left w:w="100" w:type="dxa"/>
              <w:bottom w:w="100" w:type="dxa"/>
              <w:right w:w="100" w:type="dxa"/>
            </w:tcMar>
          </w:tcPr>
          <w:p w14:paraId="3DA3B640" w14:textId="77777777" w:rsidR="00E01D6B" w:rsidRDefault="00000000">
            <w:r>
              <w:t>Default Value</w:t>
            </w:r>
          </w:p>
        </w:tc>
        <w:tc>
          <w:tcPr>
            <w:tcW w:w="0" w:type="auto"/>
            <w:tcMar>
              <w:top w:w="100" w:type="dxa"/>
              <w:left w:w="100" w:type="dxa"/>
              <w:bottom w:w="100" w:type="dxa"/>
              <w:right w:w="100" w:type="dxa"/>
            </w:tcMar>
          </w:tcPr>
          <w:p w14:paraId="4C93905D" w14:textId="77777777" w:rsidR="00E01D6B" w:rsidRDefault="00000000">
            <w:r>
              <w:t>5</w:t>
            </w:r>
          </w:p>
        </w:tc>
      </w:tr>
      <w:tr w:rsidR="00E01D6B" w14:paraId="0A6CAED4" w14:textId="77777777">
        <w:tblPrEx>
          <w:tblCellMar>
            <w:top w:w="0" w:type="dxa"/>
            <w:bottom w:w="0" w:type="dxa"/>
          </w:tblCellMar>
        </w:tblPrEx>
        <w:tc>
          <w:tcPr>
            <w:tcW w:w="0" w:type="auto"/>
            <w:tcMar>
              <w:top w:w="100" w:type="dxa"/>
              <w:left w:w="100" w:type="dxa"/>
              <w:bottom w:w="100" w:type="dxa"/>
              <w:right w:w="100" w:type="dxa"/>
            </w:tcMar>
          </w:tcPr>
          <w:p w14:paraId="6E29E912" w14:textId="77777777" w:rsidR="00E01D6B" w:rsidRDefault="00000000">
            <w:r>
              <w:t>Is Customer Editable</w:t>
            </w:r>
          </w:p>
        </w:tc>
        <w:tc>
          <w:tcPr>
            <w:tcW w:w="0" w:type="auto"/>
            <w:tcMar>
              <w:top w:w="100" w:type="dxa"/>
              <w:left w:w="100" w:type="dxa"/>
              <w:bottom w:w="100" w:type="dxa"/>
              <w:right w:w="100" w:type="dxa"/>
            </w:tcMar>
          </w:tcPr>
          <w:p w14:paraId="58DF527F" w14:textId="77777777" w:rsidR="00E01D6B" w:rsidRDefault="00000000">
            <w:r>
              <w:t>No</w:t>
            </w:r>
          </w:p>
        </w:tc>
      </w:tr>
      <w:tr w:rsidR="00E01D6B" w14:paraId="6509CF30" w14:textId="77777777">
        <w:tblPrEx>
          <w:tblCellMar>
            <w:top w:w="0" w:type="dxa"/>
            <w:bottom w:w="0" w:type="dxa"/>
          </w:tblCellMar>
        </w:tblPrEx>
        <w:tc>
          <w:tcPr>
            <w:tcW w:w="0" w:type="auto"/>
            <w:tcMar>
              <w:top w:w="100" w:type="dxa"/>
              <w:left w:w="100" w:type="dxa"/>
              <w:bottom w:w="100" w:type="dxa"/>
              <w:right w:w="100" w:type="dxa"/>
            </w:tcMar>
          </w:tcPr>
          <w:p w14:paraId="067BA295" w14:textId="77777777" w:rsidR="00E01D6B" w:rsidRDefault="00000000">
            <w:r>
              <w:t>Parameter Value</w:t>
            </w:r>
          </w:p>
        </w:tc>
        <w:tc>
          <w:tcPr>
            <w:tcW w:w="0" w:type="auto"/>
            <w:tcMar>
              <w:top w:w="100" w:type="dxa"/>
              <w:left w:w="100" w:type="dxa"/>
              <w:bottom w:w="100" w:type="dxa"/>
              <w:right w:w="100" w:type="dxa"/>
            </w:tcMar>
          </w:tcPr>
          <w:p w14:paraId="5018DE02" w14:textId="77777777" w:rsidR="00E01D6B" w:rsidRDefault="00000000">
            <w:r>
              <w:t>5</w:t>
            </w:r>
          </w:p>
        </w:tc>
      </w:tr>
    </w:tbl>
    <w:p w14:paraId="445E43D2" w14:textId="77777777" w:rsidR="00E01D6B" w:rsidRDefault="00000000">
      <w:pPr>
        <w:spacing w:before="300"/>
      </w:pPr>
      <w:r>
        <w:rPr>
          <w:b/>
          <w:bCs/>
        </w:rPr>
        <w:t xml:space="preserve">Note: </w:t>
      </w:r>
      <w:r>
        <w:t>Connection timeout for fetching remote portlet content in seconds.</w:t>
      </w:r>
    </w:p>
    <w:p w14:paraId="6F5CB1E4" w14:textId="77777777" w:rsidR="00E01D6B" w:rsidRDefault="00E01D6B">
      <w:pPr>
        <w:pageBreakBefore/>
      </w:pPr>
    </w:p>
    <w:p w14:paraId="52217987" w14:textId="77777777" w:rsidR="00E01D6B" w:rsidRDefault="00000000">
      <w:pPr>
        <w:pStyle w:val="Heading2"/>
        <w:spacing w:after="200"/>
        <w:jc w:val="center"/>
      </w:pPr>
      <w:r>
        <w:rPr>
          <w:b/>
          <w:bCs/>
          <w:sz w:val="32"/>
          <w:szCs w:val="32"/>
        </w:rPr>
        <w:t>Use native tax engine for withholding tax</w:t>
      </w:r>
    </w:p>
    <w:p w14:paraId="69401A10" w14:textId="77777777" w:rsidR="00E01D6B" w:rsidRDefault="00000000">
      <w:pPr>
        <w:spacing w:after="240"/>
        <w:jc w:val="center"/>
      </w:pPr>
      <w:r>
        <w:rPr>
          <w:b/>
          <w:bCs/>
        </w:rPr>
        <w:t>Application.Invoicing.UseNativeTaxEngineForWithholdingTax</w:t>
      </w:r>
    </w:p>
    <w:p w14:paraId="5B34D8D6" w14:textId="77777777" w:rsidR="00E01D6B" w:rsidRDefault="00000000">
      <w:pPr>
        <w:spacing w:after="300"/>
        <w:jc w:val="center"/>
      </w:pPr>
      <w:r>
        <w:rPr>
          <w:i/>
          <w:iCs/>
        </w:rPr>
        <w:t xml:space="preserve">Current value: </w:t>
      </w:r>
      <w:r>
        <w:rPr>
          <w:b/>
          <w:bCs/>
          <w:color w:val="006400"/>
        </w:rPr>
        <w:t>ENABLED</w:t>
      </w:r>
    </w:p>
    <w:p w14:paraId="156F81B5" w14:textId="77777777" w:rsidR="00E01D6B" w:rsidRDefault="00000000">
      <w:pPr>
        <w:spacing w:after="300"/>
      </w:pPr>
      <w:r>
        <w:rPr>
          <w:b/>
          <w:bCs/>
        </w:rPr>
        <w:t>Description:</w:t>
      </w:r>
      <w:r>
        <w:rPr>
          <w:b/>
          <w:bCs/>
        </w:rPr>
        <w:tab/>
      </w:r>
      <w:r>
        <w:t>Specifies whether withholding taxes for invoice reconciliation documents are calculated natively using the enhanced tax computation engine, while the SAP Ariba solution is configured to calculate indirect taxes for such documents using an external tax calculation system. Note: Together with this parameter, the following parameters must also be enabled:  1)Application.Tax.Enabled: To enable calculation of taxes for the line items on invoices during invoice reconciliation.2)Application.Procure.EnableTaxCalculationInExternalSystems: To allow calculation of indirect taxes for invoice reconciliation documents using tax data in external systems.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4CB871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CFA8C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8C05E9" w14:textId="77777777" w:rsidR="00E01D6B" w:rsidRDefault="00000000">
            <w:r>
              <w:rPr>
                <w:b/>
                <w:bCs/>
              </w:rPr>
              <w:t>Value</w:t>
            </w:r>
          </w:p>
        </w:tc>
      </w:tr>
      <w:tr w:rsidR="00E01D6B" w14:paraId="06E7E018" w14:textId="77777777">
        <w:tblPrEx>
          <w:tblCellMar>
            <w:top w:w="0" w:type="dxa"/>
            <w:bottom w:w="0" w:type="dxa"/>
          </w:tblCellMar>
        </w:tblPrEx>
        <w:tc>
          <w:tcPr>
            <w:tcW w:w="0" w:type="auto"/>
            <w:tcMar>
              <w:top w:w="100" w:type="dxa"/>
              <w:left w:w="100" w:type="dxa"/>
              <w:bottom w:w="100" w:type="dxa"/>
              <w:right w:w="100" w:type="dxa"/>
            </w:tcMar>
          </w:tcPr>
          <w:p w14:paraId="0F0AA08D" w14:textId="77777777" w:rsidR="00E01D6B" w:rsidRDefault="00000000">
            <w:r>
              <w:t>Parameter Type</w:t>
            </w:r>
          </w:p>
        </w:tc>
        <w:tc>
          <w:tcPr>
            <w:tcW w:w="0" w:type="auto"/>
            <w:tcMar>
              <w:top w:w="100" w:type="dxa"/>
              <w:left w:w="100" w:type="dxa"/>
              <w:bottom w:w="100" w:type="dxa"/>
              <w:right w:w="100" w:type="dxa"/>
            </w:tcMar>
          </w:tcPr>
          <w:p w14:paraId="25BE0C3A" w14:textId="77777777" w:rsidR="00E01D6B" w:rsidRDefault="00000000">
            <w:r>
              <w:t>java.lang.Boolean</w:t>
            </w:r>
          </w:p>
        </w:tc>
      </w:tr>
      <w:tr w:rsidR="00E01D6B" w14:paraId="370543B3" w14:textId="77777777">
        <w:tblPrEx>
          <w:tblCellMar>
            <w:top w:w="0" w:type="dxa"/>
            <w:bottom w:w="0" w:type="dxa"/>
          </w:tblCellMar>
        </w:tblPrEx>
        <w:tc>
          <w:tcPr>
            <w:tcW w:w="0" w:type="auto"/>
            <w:tcMar>
              <w:top w:w="100" w:type="dxa"/>
              <w:left w:w="100" w:type="dxa"/>
              <w:bottom w:w="100" w:type="dxa"/>
              <w:right w:w="100" w:type="dxa"/>
            </w:tcMar>
          </w:tcPr>
          <w:p w14:paraId="088CB617" w14:textId="77777777" w:rsidR="00E01D6B" w:rsidRDefault="00000000">
            <w:r>
              <w:t>Is Default</w:t>
            </w:r>
          </w:p>
        </w:tc>
        <w:tc>
          <w:tcPr>
            <w:tcW w:w="0" w:type="auto"/>
            <w:tcMar>
              <w:top w:w="100" w:type="dxa"/>
              <w:left w:w="100" w:type="dxa"/>
              <w:bottom w:w="100" w:type="dxa"/>
              <w:right w:w="100" w:type="dxa"/>
            </w:tcMar>
          </w:tcPr>
          <w:p w14:paraId="19323AC5" w14:textId="77777777" w:rsidR="00E01D6B" w:rsidRDefault="00000000">
            <w:r>
              <w:t>No</w:t>
            </w:r>
          </w:p>
        </w:tc>
      </w:tr>
      <w:tr w:rsidR="00E01D6B" w14:paraId="26C296F2" w14:textId="77777777">
        <w:tblPrEx>
          <w:tblCellMar>
            <w:top w:w="0" w:type="dxa"/>
            <w:bottom w:w="0" w:type="dxa"/>
          </w:tblCellMar>
        </w:tblPrEx>
        <w:tc>
          <w:tcPr>
            <w:tcW w:w="0" w:type="auto"/>
            <w:tcMar>
              <w:top w:w="100" w:type="dxa"/>
              <w:left w:w="100" w:type="dxa"/>
              <w:bottom w:w="100" w:type="dxa"/>
              <w:right w:w="100" w:type="dxa"/>
            </w:tcMar>
          </w:tcPr>
          <w:p w14:paraId="60030357" w14:textId="77777777" w:rsidR="00E01D6B" w:rsidRDefault="00000000">
            <w:r>
              <w:t>Default Value</w:t>
            </w:r>
          </w:p>
        </w:tc>
        <w:tc>
          <w:tcPr>
            <w:tcW w:w="0" w:type="auto"/>
            <w:tcMar>
              <w:top w:w="100" w:type="dxa"/>
              <w:left w:w="100" w:type="dxa"/>
              <w:bottom w:w="100" w:type="dxa"/>
              <w:right w:w="100" w:type="dxa"/>
            </w:tcMar>
          </w:tcPr>
          <w:p w14:paraId="6EA40E39" w14:textId="77777777" w:rsidR="00E01D6B" w:rsidRDefault="00000000">
            <w:r>
              <w:t>Yes</w:t>
            </w:r>
          </w:p>
        </w:tc>
      </w:tr>
      <w:tr w:rsidR="00E01D6B" w14:paraId="57A290F7" w14:textId="77777777">
        <w:tblPrEx>
          <w:tblCellMar>
            <w:top w:w="0" w:type="dxa"/>
            <w:bottom w:w="0" w:type="dxa"/>
          </w:tblCellMar>
        </w:tblPrEx>
        <w:tc>
          <w:tcPr>
            <w:tcW w:w="0" w:type="auto"/>
            <w:tcMar>
              <w:top w:w="100" w:type="dxa"/>
              <w:left w:w="100" w:type="dxa"/>
              <w:bottom w:w="100" w:type="dxa"/>
              <w:right w:w="100" w:type="dxa"/>
            </w:tcMar>
          </w:tcPr>
          <w:p w14:paraId="12258DAB" w14:textId="77777777" w:rsidR="00E01D6B" w:rsidRDefault="00000000">
            <w:r>
              <w:t>Is Customer Editable</w:t>
            </w:r>
          </w:p>
        </w:tc>
        <w:tc>
          <w:tcPr>
            <w:tcW w:w="0" w:type="auto"/>
            <w:tcMar>
              <w:top w:w="100" w:type="dxa"/>
              <w:left w:w="100" w:type="dxa"/>
              <w:bottom w:w="100" w:type="dxa"/>
              <w:right w:w="100" w:type="dxa"/>
            </w:tcMar>
          </w:tcPr>
          <w:p w14:paraId="45B8A519" w14:textId="77777777" w:rsidR="00E01D6B" w:rsidRDefault="00000000">
            <w:r>
              <w:t>No</w:t>
            </w:r>
          </w:p>
        </w:tc>
      </w:tr>
      <w:tr w:rsidR="00E01D6B" w14:paraId="7BA3C044" w14:textId="77777777">
        <w:tblPrEx>
          <w:tblCellMar>
            <w:top w:w="0" w:type="dxa"/>
            <w:bottom w:w="0" w:type="dxa"/>
          </w:tblCellMar>
        </w:tblPrEx>
        <w:tc>
          <w:tcPr>
            <w:tcW w:w="0" w:type="auto"/>
            <w:tcMar>
              <w:top w:w="100" w:type="dxa"/>
              <w:left w:w="100" w:type="dxa"/>
              <w:bottom w:w="100" w:type="dxa"/>
              <w:right w:w="100" w:type="dxa"/>
            </w:tcMar>
          </w:tcPr>
          <w:p w14:paraId="12A02841" w14:textId="77777777" w:rsidR="00E01D6B" w:rsidRDefault="00000000">
            <w:r>
              <w:t>Parameter Value</w:t>
            </w:r>
          </w:p>
        </w:tc>
        <w:tc>
          <w:tcPr>
            <w:tcW w:w="0" w:type="auto"/>
            <w:tcMar>
              <w:top w:w="100" w:type="dxa"/>
              <w:left w:w="100" w:type="dxa"/>
              <w:bottom w:w="100" w:type="dxa"/>
              <w:right w:w="100" w:type="dxa"/>
            </w:tcMar>
          </w:tcPr>
          <w:p w14:paraId="2534F4E5" w14:textId="77777777" w:rsidR="00E01D6B" w:rsidRDefault="00000000">
            <w:r>
              <w:t>Yes</w:t>
            </w:r>
          </w:p>
        </w:tc>
      </w:tr>
    </w:tbl>
    <w:p w14:paraId="5413F10E" w14:textId="77777777" w:rsidR="00E01D6B" w:rsidRDefault="00000000">
      <w:pPr>
        <w:spacing w:before="300"/>
      </w:pPr>
      <w:r>
        <w:rPr>
          <w:b/>
          <w:bCs/>
        </w:rPr>
        <w:t xml:space="preserve">Note: </w:t>
      </w:r>
      <w:r>
        <w:t>Specifies whether withholding taxes for invoice reconciliation documents are calculated natively using the enhanced tax computation engine, while the SAP Ariba solution is configured to calculate indirect taxes for such documents using an external tax calculation system. Note: Together with this parameter, the following parameters must also be enabled:  1)Application.Tax.Enabled: To enable calcula</w:t>
      </w:r>
    </w:p>
    <w:p w14:paraId="1C1385C6" w14:textId="77777777" w:rsidR="00E01D6B" w:rsidRDefault="00E01D6B">
      <w:pPr>
        <w:pageBreakBefore/>
      </w:pPr>
    </w:p>
    <w:p w14:paraId="33FFAEAF" w14:textId="77777777" w:rsidR="00E01D6B" w:rsidRDefault="00000000">
      <w:pPr>
        <w:pStyle w:val="Heading2"/>
        <w:spacing w:after="200"/>
        <w:jc w:val="center"/>
      </w:pPr>
      <w:r>
        <w:rPr>
          <w:b/>
          <w:bCs/>
          <w:sz w:val="32"/>
          <w:szCs w:val="32"/>
        </w:rPr>
        <w:t>Configuration Item</w:t>
      </w:r>
    </w:p>
    <w:p w14:paraId="72DD3A6D" w14:textId="77777777" w:rsidR="00E01D6B" w:rsidRDefault="00000000">
      <w:pPr>
        <w:spacing w:after="240"/>
        <w:jc w:val="center"/>
      </w:pPr>
      <w:r>
        <w:rPr>
          <w:b/>
          <w:bCs/>
        </w:rPr>
        <w:t>Application.Catalog.ExtendSpanishFuzzySpelling</w:t>
      </w:r>
    </w:p>
    <w:p w14:paraId="2C17530C" w14:textId="77777777" w:rsidR="00E01D6B" w:rsidRDefault="00000000">
      <w:pPr>
        <w:spacing w:after="300"/>
        <w:jc w:val="center"/>
      </w:pPr>
      <w:r>
        <w:rPr>
          <w:i/>
          <w:iCs/>
        </w:rPr>
        <w:t xml:space="preserve">Current value: </w:t>
      </w:r>
      <w:r>
        <w:rPr>
          <w:b/>
          <w:bCs/>
          <w:color w:val="006400"/>
        </w:rPr>
        <w:t>ENABLED</w:t>
      </w:r>
    </w:p>
    <w:p w14:paraId="15D9B91F"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keywords in the search index.&lt;/P&gt;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E31F4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C9F91D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0AB7637" w14:textId="77777777" w:rsidR="00E01D6B" w:rsidRDefault="00000000">
            <w:r>
              <w:rPr>
                <w:b/>
                <w:bCs/>
              </w:rPr>
              <w:t>Value</w:t>
            </w:r>
          </w:p>
        </w:tc>
      </w:tr>
      <w:tr w:rsidR="00E01D6B" w14:paraId="2A9A38B4" w14:textId="77777777">
        <w:tblPrEx>
          <w:tblCellMar>
            <w:top w:w="0" w:type="dxa"/>
            <w:bottom w:w="0" w:type="dxa"/>
          </w:tblCellMar>
        </w:tblPrEx>
        <w:tc>
          <w:tcPr>
            <w:tcW w:w="0" w:type="auto"/>
            <w:tcMar>
              <w:top w:w="100" w:type="dxa"/>
              <w:left w:w="100" w:type="dxa"/>
              <w:bottom w:w="100" w:type="dxa"/>
              <w:right w:w="100" w:type="dxa"/>
            </w:tcMar>
          </w:tcPr>
          <w:p w14:paraId="3032E372" w14:textId="77777777" w:rsidR="00E01D6B" w:rsidRDefault="00000000">
            <w:r>
              <w:t>Parameter Type</w:t>
            </w:r>
          </w:p>
        </w:tc>
        <w:tc>
          <w:tcPr>
            <w:tcW w:w="0" w:type="auto"/>
            <w:tcMar>
              <w:top w:w="100" w:type="dxa"/>
              <w:left w:w="100" w:type="dxa"/>
              <w:bottom w:w="100" w:type="dxa"/>
              <w:right w:w="100" w:type="dxa"/>
            </w:tcMar>
          </w:tcPr>
          <w:p w14:paraId="2B4C565F" w14:textId="77777777" w:rsidR="00E01D6B" w:rsidRDefault="00000000">
            <w:r>
              <w:t>java.lang.Boolean</w:t>
            </w:r>
          </w:p>
        </w:tc>
      </w:tr>
      <w:tr w:rsidR="00E01D6B" w14:paraId="3A45968A" w14:textId="77777777">
        <w:tblPrEx>
          <w:tblCellMar>
            <w:top w:w="0" w:type="dxa"/>
            <w:bottom w:w="0" w:type="dxa"/>
          </w:tblCellMar>
        </w:tblPrEx>
        <w:tc>
          <w:tcPr>
            <w:tcW w:w="0" w:type="auto"/>
            <w:tcMar>
              <w:top w:w="100" w:type="dxa"/>
              <w:left w:w="100" w:type="dxa"/>
              <w:bottom w:w="100" w:type="dxa"/>
              <w:right w:w="100" w:type="dxa"/>
            </w:tcMar>
          </w:tcPr>
          <w:p w14:paraId="797E2216" w14:textId="77777777" w:rsidR="00E01D6B" w:rsidRDefault="00000000">
            <w:r>
              <w:t>Is Default</w:t>
            </w:r>
          </w:p>
        </w:tc>
        <w:tc>
          <w:tcPr>
            <w:tcW w:w="0" w:type="auto"/>
            <w:tcMar>
              <w:top w:w="100" w:type="dxa"/>
              <w:left w:w="100" w:type="dxa"/>
              <w:bottom w:w="100" w:type="dxa"/>
              <w:right w:w="100" w:type="dxa"/>
            </w:tcMar>
          </w:tcPr>
          <w:p w14:paraId="76EE97E1" w14:textId="77777777" w:rsidR="00E01D6B" w:rsidRDefault="00000000">
            <w:r>
              <w:t>No</w:t>
            </w:r>
          </w:p>
        </w:tc>
      </w:tr>
      <w:tr w:rsidR="00E01D6B" w14:paraId="498DD5EE" w14:textId="77777777">
        <w:tblPrEx>
          <w:tblCellMar>
            <w:top w:w="0" w:type="dxa"/>
            <w:bottom w:w="0" w:type="dxa"/>
          </w:tblCellMar>
        </w:tblPrEx>
        <w:tc>
          <w:tcPr>
            <w:tcW w:w="0" w:type="auto"/>
            <w:tcMar>
              <w:top w:w="100" w:type="dxa"/>
              <w:left w:w="100" w:type="dxa"/>
              <w:bottom w:w="100" w:type="dxa"/>
              <w:right w:w="100" w:type="dxa"/>
            </w:tcMar>
          </w:tcPr>
          <w:p w14:paraId="1AACF318" w14:textId="77777777" w:rsidR="00E01D6B" w:rsidRDefault="00000000">
            <w:r>
              <w:t>Default Value</w:t>
            </w:r>
          </w:p>
        </w:tc>
        <w:tc>
          <w:tcPr>
            <w:tcW w:w="0" w:type="auto"/>
            <w:tcMar>
              <w:top w:w="100" w:type="dxa"/>
              <w:left w:w="100" w:type="dxa"/>
              <w:bottom w:w="100" w:type="dxa"/>
              <w:right w:w="100" w:type="dxa"/>
            </w:tcMar>
          </w:tcPr>
          <w:p w14:paraId="77F693B7" w14:textId="77777777" w:rsidR="00E01D6B" w:rsidRDefault="00000000">
            <w:r>
              <w:t>Yes</w:t>
            </w:r>
          </w:p>
        </w:tc>
      </w:tr>
      <w:tr w:rsidR="00E01D6B" w14:paraId="11C7E5FF" w14:textId="77777777">
        <w:tblPrEx>
          <w:tblCellMar>
            <w:top w:w="0" w:type="dxa"/>
            <w:bottom w:w="0" w:type="dxa"/>
          </w:tblCellMar>
        </w:tblPrEx>
        <w:tc>
          <w:tcPr>
            <w:tcW w:w="0" w:type="auto"/>
            <w:tcMar>
              <w:top w:w="100" w:type="dxa"/>
              <w:left w:w="100" w:type="dxa"/>
              <w:bottom w:w="100" w:type="dxa"/>
              <w:right w:w="100" w:type="dxa"/>
            </w:tcMar>
          </w:tcPr>
          <w:p w14:paraId="6154EE71" w14:textId="77777777" w:rsidR="00E01D6B" w:rsidRDefault="00000000">
            <w:r>
              <w:t>Is Customer Editable</w:t>
            </w:r>
          </w:p>
        </w:tc>
        <w:tc>
          <w:tcPr>
            <w:tcW w:w="0" w:type="auto"/>
            <w:tcMar>
              <w:top w:w="100" w:type="dxa"/>
              <w:left w:w="100" w:type="dxa"/>
              <w:bottom w:w="100" w:type="dxa"/>
              <w:right w:w="100" w:type="dxa"/>
            </w:tcMar>
          </w:tcPr>
          <w:p w14:paraId="124C3CDF" w14:textId="77777777" w:rsidR="00E01D6B" w:rsidRDefault="00000000">
            <w:r>
              <w:t>No</w:t>
            </w:r>
          </w:p>
        </w:tc>
      </w:tr>
      <w:tr w:rsidR="00E01D6B" w14:paraId="396AABE0" w14:textId="77777777">
        <w:tblPrEx>
          <w:tblCellMar>
            <w:top w:w="0" w:type="dxa"/>
            <w:bottom w:w="0" w:type="dxa"/>
          </w:tblCellMar>
        </w:tblPrEx>
        <w:tc>
          <w:tcPr>
            <w:tcW w:w="0" w:type="auto"/>
            <w:tcMar>
              <w:top w:w="100" w:type="dxa"/>
              <w:left w:w="100" w:type="dxa"/>
              <w:bottom w:w="100" w:type="dxa"/>
              <w:right w:w="100" w:type="dxa"/>
            </w:tcMar>
          </w:tcPr>
          <w:p w14:paraId="3CCF16D8" w14:textId="77777777" w:rsidR="00E01D6B" w:rsidRDefault="00000000">
            <w:r>
              <w:t>Parameter Value</w:t>
            </w:r>
          </w:p>
        </w:tc>
        <w:tc>
          <w:tcPr>
            <w:tcW w:w="0" w:type="auto"/>
            <w:tcMar>
              <w:top w:w="100" w:type="dxa"/>
              <w:left w:w="100" w:type="dxa"/>
              <w:bottom w:w="100" w:type="dxa"/>
              <w:right w:w="100" w:type="dxa"/>
            </w:tcMar>
          </w:tcPr>
          <w:p w14:paraId="6FAC2093" w14:textId="77777777" w:rsidR="00E01D6B" w:rsidRDefault="00000000">
            <w:r>
              <w:t>Yes</w:t>
            </w:r>
          </w:p>
        </w:tc>
      </w:tr>
    </w:tbl>
    <w:p w14:paraId="4C508F9C"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w:t>
      </w:r>
    </w:p>
    <w:p w14:paraId="49A22857" w14:textId="77777777" w:rsidR="00E01D6B" w:rsidRDefault="00E01D6B">
      <w:pPr>
        <w:pageBreakBefore/>
      </w:pPr>
    </w:p>
    <w:p w14:paraId="6CF2752F" w14:textId="77777777" w:rsidR="00E01D6B" w:rsidRDefault="00000000">
      <w:pPr>
        <w:pStyle w:val="Heading2"/>
        <w:spacing w:after="200"/>
        <w:jc w:val="center"/>
      </w:pPr>
      <w:r>
        <w:rPr>
          <w:b/>
          <w:bCs/>
          <w:sz w:val="32"/>
          <w:szCs w:val="32"/>
        </w:rPr>
        <w:t>Prevent update of accounting fields for SAP Fieldglass requisitions</w:t>
      </w:r>
    </w:p>
    <w:p w14:paraId="2C867546" w14:textId="77777777" w:rsidR="00E01D6B" w:rsidRDefault="00000000">
      <w:pPr>
        <w:spacing w:after="240"/>
        <w:jc w:val="center"/>
      </w:pPr>
      <w:r>
        <w:rPr>
          <w:b/>
          <w:bCs/>
        </w:rPr>
        <w:t>Application.Purchasing.PreventUpdateOfAccountingFieldsForFGRequisitions</w:t>
      </w:r>
    </w:p>
    <w:p w14:paraId="3D4DD92B" w14:textId="77777777" w:rsidR="00E01D6B" w:rsidRDefault="00000000">
      <w:pPr>
        <w:spacing w:after="300"/>
        <w:jc w:val="center"/>
      </w:pPr>
      <w:r>
        <w:rPr>
          <w:i/>
          <w:iCs/>
        </w:rPr>
        <w:t xml:space="preserve">Current value: </w:t>
      </w:r>
      <w:r>
        <w:rPr>
          <w:b/>
          <w:bCs/>
          <w:color w:val="8B0000"/>
        </w:rPr>
        <w:t>DISABLED</w:t>
      </w:r>
    </w:p>
    <w:p w14:paraId="6E911F2F" w14:textId="77777777" w:rsidR="00E01D6B" w:rsidRDefault="00000000">
      <w:pPr>
        <w:spacing w:after="300"/>
      </w:pPr>
      <w:r>
        <w:rPr>
          <w:b/>
          <w:bCs/>
        </w:rPr>
        <w:t>Description:</w:t>
      </w:r>
      <w:r>
        <w:rPr>
          <w:b/>
          <w:bCs/>
        </w:rPr>
        <w:tab/>
      </w:r>
      <w:r>
        <w:t>Determines whether to update the accounting fields for requisitions imported from SAP Fieldglass, when the contract information associated with the requisition is changed in the SAP Ariba solution. When set to Yes, accounting fields are not updated for requisitions imported from SAP Fieldglass, when the contract information associated with the requisition is changed in the SAP Ariba solution. When set to No, accounting fields are updated for requisitions imported from SAP Fieldglass, when the contract information associated with the requisition is changed in the SAP Ariba solution. This parameter is valid only when the user does not enter a null value for the accounting fields. Note: When this parameter and the Application.Contract.FieldGlassContractIntegration parameter are enabled, the accounting fields are not defaulted from the associated contract.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929A5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06642B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E1B1F74" w14:textId="77777777" w:rsidR="00E01D6B" w:rsidRDefault="00000000">
            <w:r>
              <w:rPr>
                <w:b/>
                <w:bCs/>
              </w:rPr>
              <w:t>Value</w:t>
            </w:r>
          </w:p>
        </w:tc>
      </w:tr>
      <w:tr w:rsidR="00E01D6B" w14:paraId="21F00863" w14:textId="77777777">
        <w:tblPrEx>
          <w:tblCellMar>
            <w:top w:w="0" w:type="dxa"/>
            <w:bottom w:w="0" w:type="dxa"/>
          </w:tblCellMar>
        </w:tblPrEx>
        <w:tc>
          <w:tcPr>
            <w:tcW w:w="0" w:type="auto"/>
            <w:tcMar>
              <w:top w:w="100" w:type="dxa"/>
              <w:left w:w="100" w:type="dxa"/>
              <w:bottom w:w="100" w:type="dxa"/>
              <w:right w:w="100" w:type="dxa"/>
            </w:tcMar>
          </w:tcPr>
          <w:p w14:paraId="203765A7" w14:textId="77777777" w:rsidR="00E01D6B" w:rsidRDefault="00000000">
            <w:r>
              <w:t>Parameter Type</w:t>
            </w:r>
          </w:p>
        </w:tc>
        <w:tc>
          <w:tcPr>
            <w:tcW w:w="0" w:type="auto"/>
            <w:tcMar>
              <w:top w:w="100" w:type="dxa"/>
              <w:left w:w="100" w:type="dxa"/>
              <w:bottom w:w="100" w:type="dxa"/>
              <w:right w:w="100" w:type="dxa"/>
            </w:tcMar>
          </w:tcPr>
          <w:p w14:paraId="0843891E" w14:textId="77777777" w:rsidR="00E01D6B" w:rsidRDefault="00000000">
            <w:r>
              <w:t>java.lang.Boolean</w:t>
            </w:r>
          </w:p>
        </w:tc>
      </w:tr>
      <w:tr w:rsidR="00E01D6B" w14:paraId="49EB2E81" w14:textId="77777777">
        <w:tblPrEx>
          <w:tblCellMar>
            <w:top w:w="0" w:type="dxa"/>
            <w:bottom w:w="0" w:type="dxa"/>
          </w:tblCellMar>
        </w:tblPrEx>
        <w:tc>
          <w:tcPr>
            <w:tcW w:w="0" w:type="auto"/>
            <w:tcMar>
              <w:top w:w="100" w:type="dxa"/>
              <w:left w:w="100" w:type="dxa"/>
              <w:bottom w:w="100" w:type="dxa"/>
              <w:right w:w="100" w:type="dxa"/>
            </w:tcMar>
          </w:tcPr>
          <w:p w14:paraId="107E7231" w14:textId="77777777" w:rsidR="00E01D6B" w:rsidRDefault="00000000">
            <w:r>
              <w:t>Is Default</w:t>
            </w:r>
          </w:p>
        </w:tc>
        <w:tc>
          <w:tcPr>
            <w:tcW w:w="0" w:type="auto"/>
            <w:tcMar>
              <w:top w:w="100" w:type="dxa"/>
              <w:left w:w="100" w:type="dxa"/>
              <w:bottom w:w="100" w:type="dxa"/>
              <w:right w:w="100" w:type="dxa"/>
            </w:tcMar>
          </w:tcPr>
          <w:p w14:paraId="5DEF8C6E" w14:textId="77777777" w:rsidR="00E01D6B" w:rsidRDefault="00000000">
            <w:r>
              <w:t>No</w:t>
            </w:r>
          </w:p>
        </w:tc>
      </w:tr>
      <w:tr w:rsidR="00E01D6B" w14:paraId="1D8693AF" w14:textId="77777777">
        <w:tblPrEx>
          <w:tblCellMar>
            <w:top w:w="0" w:type="dxa"/>
            <w:bottom w:w="0" w:type="dxa"/>
          </w:tblCellMar>
        </w:tblPrEx>
        <w:tc>
          <w:tcPr>
            <w:tcW w:w="0" w:type="auto"/>
            <w:tcMar>
              <w:top w:w="100" w:type="dxa"/>
              <w:left w:w="100" w:type="dxa"/>
              <w:bottom w:w="100" w:type="dxa"/>
              <w:right w:w="100" w:type="dxa"/>
            </w:tcMar>
          </w:tcPr>
          <w:p w14:paraId="5E63DCD5" w14:textId="77777777" w:rsidR="00E01D6B" w:rsidRDefault="00000000">
            <w:r>
              <w:t>Default Value</w:t>
            </w:r>
          </w:p>
        </w:tc>
        <w:tc>
          <w:tcPr>
            <w:tcW w:w="0" w:type="auto"/>
            <w:tcMar>
              <w:top w:w="100" w:type="dxa"/>
              <w:left w:w="100" w:type="dxa"/>
              <w:bottom w:w="100" w:type="dxa"/>
              <w:right w:w="100" w:type="dxa"/>
            </w:tcMar>
          </w:tcPr>
          <w:p w14:paraId="381BCCA4" w14:textId="77777777" w:rsidR="00E01D6B" w:rsidRDefault="00000000">
            <w:r>
              <w:t>No</w:t>
            </w:r>
          </w:p>
        </w:tc>
      </w:tr>
      <w:tr w:rsidR="00E01D6B" w14:paraId="10316E79" w14:textId="77777777">
        <w:tblPrEx>
          <w:tblCellMar>
            <w:top w:w="0" w:type="dxa"/>
            <w:bottom w:w="0" w:type="dxa"/>
          </w:tblCellMar>
        </w:tblPrEx>
        <w:tc>
          <w:tcPr>
            <w:tcW w:w="0" w:type="auto"/>
            <w:tcMar>
              <w:top w:w="100" w:type="dxa"/>
              <w:left w:w="100" w:type="dxa"/>
              <w:bottom w:w="100" w:type="dxa"/>
              <w:right w:w="100" w:type="dxa"/>
            </w:tcMar>
          </w:tcPr>
          <w:p w14:paraId="4EDC6DD3" w14:textId="77777777" w:rsidR="00E01D6B" w:rsidRDefault="00000000">
            <w:r>
              <w:t>Is Customer Editable</w:t>
            </w:r>
          </w:p>
        </w:tc>
        <w:tc>
          <w:tcPr>
            <w:tcW w:w="0" w:type="auto"/>
            <w:tcMar>
              <w:top w:w="100" w:type="dxa"/>
              <w:left w:w="100" w:type="dxa"/>
              <w:bottom w:w="100" w:type="dxa"/>
              <w:right w:w="100" w:type="dxa"/>
            </w:tcMar>
          </w:tcPr>
          <w:p w14:paraId="796E1BE7" w14:textId="77777777" w:rsidR="00E01D6B" w:rsidRDefault="00000000">
            <w:r>
              <w:t>Yes</w:t>
            </w:r>
          </w:p>
        </w:tc>
      </w:tr>
      <w:tr w:rsidR="00E01D6B" w14:paraId="5295A2BF" w14:textId="77777777">
        <w:tblPrEx>
          <w:tblCellMar>
            <w:top w:w="0" w:type="dxa"/>
            <w:bottom w:w="0" w:type="dxa"/>
          </w:tblCellMar>
        </w:tblPrEx>
        <w:tc>
          <w:tcPr>
            <w:tcW w:w="0" w:type="auto"/>
            <w:tcMar>
              <w:top w:w="100" w:type="dxa"/>
              <w:left w:w="100" w:type="dxa"/>
              <w:bottom w:w="100" w:type="dxa"/>
              <w:right w:w="100" w:type="dxa"/>
            </w:tcMar>
          </w:tcPr>
          <w:p w14:paraId="5367CDAE" w14:textId="77777777" w:rsidR="00E01D6B" w:rsidRDefault="00000000">
            <w:r>
              <w:t>Parameter Value</w:t>
            </w:r>
          </w:p>
        </w:tc>
        <w:tc>
          <w:tcPr>
            <w:tcW w:w="0" w:type="auto"/>
            <w:tcMar>
              <w:top w:w="100" w:type="dxa"/>
              <w:left w:w="100" w:type="dxa"/>
              <w:bottom w:w="100" w:type="dxa"/>
              <w:right w:w="100" w:type="dxa"/>
            </w:tcMar>
          </w:tcPr>
          <w:p w14:paraId="504A6F1E" w14:textId="77777777" w:rsidR="00E01D6B" w:rsidRDefault="00000000">
            <w:r>
              <w:t>No</w:t>
            </w:r>
          </w:p>
        </w:tc>
      </w:tr>
    </w:tbl>
    <w:p w14:paraId="519152DA" w14:textId="77777777" w:rsidR="00E01D6B" w:rsidRDefault="00000000">
      <w:pPr>
        <w:spacing w:before="300"/>
      </w:pPr>
      <w:r>
        <w:rPr>
          <w:b/>
          <w:bCs/>
        </w:rPr>
        <w:t xml:space="preserve">Note: </w:t>
      </w:r>
      <w:r>
        <w:t>Determines whether to update the accounting fields for requisitions imported from SAP Fieldglass, when the contract information associated with the requisition is changed in the SAP Ariba solution. When set to Yes, accounting fields are not updated for requisitions imported from SAP Fieldglass, when the contract information associated with the requisition is changed in the SAP Ariba solution. When</w:t>
      </w:r>
    </w:p>
    <w:p w14:paraId="4F244A63" w14:textId="77777777" w:rsidR="00E01D6B" w:rsidRDefault="00E01D6B">
      <w:pPr>
        <w:pageBreakBefore/>
      </w:pPr>
    </w:p>
    <w:p w14:paraId="3E46A5F6" w14:textId="77777777" w:rsidR="00E01D6B" w:rsidRDefault="00000000">
      <w:pPr>
        <w:pStyle w:val="Heading2"/>
        <w:spacing w:after="200"/>
        <w:jc w:val="center"/>
      </w:pPr>
      <w:r>
        <w:rPr>
          <w:b/>
          <w:bCs/>
          <w:sz w:val="32"/>
          <w:szCs w:val="32"/>
        </w:rPr>
        <w:t>Add contract and non-contract item limits for unplanned service items</w:t>
      </w:r>
    </w:p>
    <w:p w14:paraId="37599AB8" w14:textId="77777777" w:rsidR="00E01D6B" w:rsidRDefault="00000000">
      <w:pPr>
        <w:spacing w:after="240"/>
        <w:jc w:val="center"/>
      </w:pPr>
      <w:r>
        <w:rPr>
          <w:b/>
          <w:bCs/>
        </w:rPr>
        <w:t>Application.ServiceSheet.SupportServiceOrdersWithContractAndOtherLimits</w:t>
      </w:r>
    </w:p>
    <w:p w14:paraId="03916235" w14:textId="77777777" w:rsidR="00E01D6B" w:rsidRDefault="00000000">
      <w:pPr>
        <w:spacing w:after="300"/>
        <w:jc w:val="center"/>
      </w:pPr>
      <w:r>
        <w:rPr>
          <w:i/>
          <w:iCs/>
        </w:rPr>
        <w:t xml:space="preserve">Current value: </w:t>
      </w:r>
      <w:r>
        <w:rPr>
          <w:b/>
          <w:bCs/>
          <w:color w:val="8B0000"/>
        </w:rPr>
        <w:t>DISABLED</w:t>
      </w:r>
    </w:p>
    <w:p w14:paraId="7B714B2A" w14:textId="77777777" w:rsidR="00E01D6B" w:rsidRDefault="00000000">
      <w:pPr>
        <w:spacing w:after="300"/>
      </w:pPr>
      <w:r>
        <w:rPr>
          <w:b/>
          <w:bCs/>
        </w:rPr>
        <w:t>Description:</w:t>
      </w:r>
      <w:r>
        <w:rPr>
          <w:b/>
          <w:bCs/>
        </w:rPr>
        <w:tab/>
      </w:r>
      <w:r>
        <w:t>Specifies whether contract and non-contract item limits can be added for unplanned items in a service purchase order. If enabled, these limits can be added while creating a service requisition, and are validated while invoicing unplanned service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4028EE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45D882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33C868C" w14:textId="77777777" w:rsidR="00E01D6B" w:rsidRDefault="00000000">
            <w:r>
              <w:rPr>
                <w:b/>
                <w:bCs/>
              </w:rPr>
              <w:t>Value</w:t>
            </w:r>
          </w:p>
        </w:tc>
      </w:tr>
      <w:tr w:rsidR="00E01D6B" w14:paraId="2775B226" w14:textId="77777777">
        <w:tblPrEx>
          <w:tblCellMar>
            <w:top w:w="0" w:type="dxa"/>
            <w:bottom w:w="0" w:type="dxa"/>
          </w:tblCellMar>
        </w:tblPrEx>
        <w:tc>
          <w:tcPr>
            <w:tcW w:w="0" w:type="auto"/>
            <w:tcMar>
              <w:top w:w="100" w:type="dxa"/>
              <w:left w:w="100" w:type="dxa"/>
              <w:bottom w:w="100" w:type="dxa"/>
              <w:right w:w="100" w:type="dxa"/>
            </w:tcMar>
          </w:tcPr>
          <w:p w14:paraId="013169A0" w14:textId="77777777" w:rsidR="00E01D6B" w:rsidRDefault="00000000">
            <w:r>
              <w:t>Parameter Type</w:t>
            </w:r>
          </w:p>
        </w:tc>
        <w:tc>
          <w:tcPr>
            <w:tcW w:w="0" w:type="auto"/>
            <w:tcMar>
              <w:top w:w="100" w:type="dxa"/>
              <w:left w:w="100" w:type="dxa"/>
              <w:bottom w:w="100" w:type="dxa"/>
              <w:right w:w="100" w:type="dxa"/>
            </w:tcMar>
          </w:tcPr>
          <w:p w14:paraId="5FADBE98" w14:textId="77777777" w:rsidR="00E01D6B" w:rsidRDefault="00000000">
            <w:r>
              <w:t>java.lang.Boolean</w:t>
            </w:r>
          </w:p>
        </w:tc>
      </w:tr>
      <w:tr w:rsidR="00E01D6B" w14:paraId="3B8DDE2D" w14:textId="77777777">
        <w:tblPrEx>
          <w:tblCellMar>
            <w:top w:w="0" w:type="dxa"/>
            <w:bottom w:w="0" w:type="dxa"/>
          </w:tblCellMar>
        </w:tblPrEx>
        <w:tc>
          <w:tcPr>
            <w:tcW w:w="0" w:type="auto"/>
            <w:tcMar>
              <w:top w:w="100" w:type="dxa"/>
              <w:left w:w="100" w:type="dxa"/>
              <w:bottom w:w="100" w:type="dxa"/>
              <w:right w:w="100" w:type="dxa"/>
            </w:tcMar>
          </w:tcPr>
          <w:p w14:paraId="69403471" w14:textId="77777777" w:rsidR="00E01D6B" w:rsidRDefault="00000000">
            <w:r>
              <w:t>Is Default</w:t>
            </w:r>
          </w:p>
        </w:tc>
        <w:tc>
          <w:tcPr>
            <w:tcW w:w="0" w:type="auto"/>
            <w:tcMar>
              <w:top w:w="100" w:type="dxa"/>
              <w:left w:w="100" w:type="dxa"/>
              <w:bottom w:w="100" w:type="dxa"/>
              <w:right w:w="100" w:type="dxa"/>
            </w:tcMar>
          </w:tcPr>
          <w:p w14:paraId="5F28CEAE" w14:textId="77777777" w:rsidR="00E01D6B" w:rsidRDefault="00000000">
            <w:r>
              <w:t>No</w:t>
            </w:r>
          </w:p>
        </w:tc>
      </w:tr>
      <w:tr w:rsidR="00E01D6B" w14:paraId="49F49C41" w14:textId="77777777">
        <w:tblPrEx>
          <w:tblCellMar>
            <w:top w:w="0" w:type="dxa"/>
            <w:bottom w:w="0" w:type="dxa"/>
          </w:tblCellMar>
        </w:tblPrEx>
        <w:tc>
          <w:tcPr>
            <w:tcW w:w="0" w:type="auto"/>
            <w:tcMar>
              <w:top w:w="100" w:type="dxa"/>
              <w:left w:w="100" w:type="dxa"/>
              <w:bottom w:w="100" w:type="dxa"/>
              <w:right w:w="100" w:type="dxa"/>
            </w:tcMar>
          </w:tcPr>
          <w:p w14:paraId="4C912C94" w14:textId="77777777" w:rsidR="00E01D6B" w:rsidRDefault="00000000">
            <w:r>
              <w:t>Default Value</w:t>
            </w:r>
          </w:p>
        </w:tc>
        <w:tc>
          <w:tcPr>
            <w:tcW w:w="0" w:type="auto"/>
            <w:tcMar>
              <w:top w:w="100" w:type="dxa"/>
              <w:left w:w="100" w:type="dxa"/>
              <w:bottom w:w="100" w:type="dxa"/>
              <w:right w:w="100" w:type="dxa"/>
            </w:tcMar>
          </w:tcPr>
          <w:p w14:paraId="7868077F" w14:textId="77777777" w:rsidR="00E01D6B" w:rsidRDefault="00000000">
            <w:r>
              <w:t>No</w:t>
            </w:r>
          </w:p>
        </w:tc>
      </w:tr>
      <w:tr w:rsidR="00E01D6B" w14:paraId="44CB3036" w14:textId="77777777">
        <w:tblPrEx>
          <w:tblCellMar>
            <w:top w:w="0" w:type="dxa"/>
            <w:bottom w:w="0" w:type="dxa"/>
          </w:tblCellMar>
        </w:tblPrEx>
        <w:tc>
          <w:tcPr>
            <w:tcW w:w="0" w:type="auto"/>
            <w:tcMar>
              <w:top w:w="100" w:type="dxa"/>
              <w:left w:w="100" w:type="dxa"/>
              <w:bottom w:w="100" w:type="dxa"/>
              <w:right w:w="100" w:type="dxa"/>
            </w:tcMar>
          </w:tcPr>
          <w:p w14:paraId="481B530A" w14:textId="77777777" w:rsidR="00E01D6B" w:rsidRDefault="00000000">
            <w:r>
              <w:t>Is Customer Editable</w:t>
            </w:r>
          </w:p>
        </w:tc>
        <w:tc>
          <w:tcPr>
            <w:tcW w:w="0" w:type="auto"/>
            <w:tcMar>
              <w:top w:w="100" w:type="dxa"/>
              <w:left w:w="100" w:type="dxa"/>
              <w:bottom w:w="100" w:type="dxa"/>
              <w:right w:w="100" w:type="dxa"/>
            </w:tcMar>
          </w:tcPr>
          <w:p w14:paraId="5B4D6FE9" w14:textId="77777777" w:rsidR="00E01D6B" w:rsidRDefault="00000000">
            <w:r>
              <w:t>Yes</w:t>
            </w:r>
          </w:p>
        </w:tc>
      </w:tr>
      <w:tr w:rsidR="00E01D6B" w14:paraId="4410F3EF" w14:textId="77777777">
        <w:tblPrEx>
          <w:tblCellMar>
            <w:top w:w="0" w:type="dxa"/>
            <w:bottom w:w="0" w:type="dxa"/>
          </w:tblCellMar>
        </w:tblPrEx>
        <w:tc>
          <w:tcPr>
            <w:tcW w:w="0" w:type="auto"/>
            <w:tcMar>
              <w:top w:w="100" w:type="dxa"/>
              <w:left w:w="100" w:type="dxa"/>
              <w:bottom w:w="100" w:type="dxa"/>
              <w:right w:w="100" w:type="dxa"/>
            </w:tcMar>
          </w:tcPr>
          <w:p w14:paraId="4205570B" w14:textId="77777777" w:rsidR="00E01D6B" w:rsidRDefault="00000000">
            <w:r>
              <w:t>Parameter Value</w:t>
            </w:r>
          </w:p>
        </w:tc>
        <w:tc>
          <w:tcPr>
            <w:tcW w:w="0" w:type="auto"/>
            <w:tcMar>
              <w:top w:w="100" w:type="dxa"/>
              <w:left w:w="100" w:type="dxa"/>
              <w:bottom w:w="100" w:type="dxa"/>
              <w:right w:w="100" w:type="dxa"/>
            </w:tcMar>
          </w:tcPr>
          <w:p w14:paraId="61E90926" w14:textId="77777777" w:rsidR="00E01D6B" w:rsidRDefault="00000000">
            <w:r>
              <w:t>No</w:t>
            </w:r>
          </w:p>
        </w:tc>
      </w:tr>
    </w:tbl>
    <w:p w14:paraId="596AFEB3" w14:textId="77777777" w:rsidR="00E01D6B" w:rsidRDefault="00000000">
      <w:pPr>
        <w:spacing w:before="300"/>
      </w:pPr>
      <w:r>
        <w:rPr>
          <w:b/>
          <w:bCs/>
        </w:rPr>
        <w:t xml:space="preserve">Note: </w:t>
      </w:r>
      <w:r>
        <w:t>Specifies whether contract and non-contract item limits can be added for unplanned items in a service purchase order. If enabled, these limits can be added while creating a service requisition, and are validated while invoicing unplanned service items.</w:t>
      </w:r>
    </w:p>
    <w:p w14:paraId="78BA01EC" w14:textId="77777777" w:rsidR="00E01D6B" w:rsidRDefault="00E01D6B">
      <w:pPr>
        <w:pageBreakBefore/>
      </w:pPr>
    </w:p>
    <w:p w14:paraId="12E8C654" w14:textId="77777777" w:rsidR="00E01D6B" w:rsidRDefault="00000000">
      <w:pPr>
        <w:pStyle w:val="Heading2"/>
        <w:spacing w:after="200"/>
        <w:jc w:val="center"/>
      </w:pPr>
      <w:r>
        <w:rPr>
          <w:b/>
          <w:bCs/>
          <w:sz w:val="32"/>
          <w:szCs w:val="32"/>
        </w:rPr>
        <w:t>Maximum number of total connections to send attachments from guided buying to SAP S/4HANA</w:t>
      </w:r>
    </w:p>
    <w:p w14:paraId="070D4748" w14:textId="77777777" w:rsidR="00E01D6B" w:rsidRDefault="00000000">
      <w:pPr>
        <w:spacing w:after="240"/>
        <w:jc w:val="center"/>
      </w:pPr>
      <w:r>
        <w:rPr>
          <w:b/>
          <w:bCs/>
        </w:rPr>
        <w:t>Application.Purchasing.S4Hana.MaxAttachmentConnections</w:t>
      </w:r>
    </w:p>
    <w:p w14:paraId="23744291" w14:textId="77777777" w:rsidR="00E01D6B" w:rsidRDefault="00000000">
      <w:pPr>
        <w:spacing w:after="300"/>
        <w:jc w:val="center"/>
      </w:pPr>
      <w:r>
        <w:rPr>
          <w:i/>
          <w:iCs/>
        </w:rPr>
        <w:t xml:space="preserve">Current value: </w:t>
      </w:r>
      <w:r>
        <w:rPr>
          <w:b/>
          <w:bCs/>
          <w:color w:val="8B0000"/>
        </w:rPr>
        <w:t>200</w:t>
      </w:r>
    </w:p>
    <w:p w14:paraId="3E2A6B00" w14:textId="77777777" w:rsidR="00E01D6B" w:rsidRDefault="00000000">
      <w:pPr>
        <w:spacing w:after="300"/>
      </w:pPr>
      <w:r>
        <w:rPr>
          <w:b/>
          <w:bCs/>
        </w:rPr>
        <w:t>Description:</w:t>
      </w:r>
      <w:r>
        <w:rPr>
          <w:b/>
          <w:bCs/>
        </w:rPr>
        <w:tab/>
      </w:r>
      <w:r>
        <w:t>Specifies the maximum number of total connections when sending attachments from guided buying to SAP S/4HANA in the 2NV and 3EN integration scenarios. Consult with SAP Ariba Engineering before changing the default setting.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D8A42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C57ACE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91D657" w14:textId="77777777" w:rsidR="00E01D6B" w:rsidRDefault="00000000">
            <w:r>
              <w:rPr>
                <w:b/>
                <w:bCs/>
              </w:rPr>
              <w:t>Value</w:t>
            </w:r>
          </w:p>
        </w:tc>
      </w:tr>
      <w:tr w:rsidR="00E01D6B" w14:paraId="2B3ABA21" w14:textId="77777777">
        <w:tblPrEx>
          <w:tblCellMar>
            <w:top w:w="0" w:type="dxa"/>
            <w:bottom w:w="0" w:type="dxa"/>
          </w:tblCellMar>
        </w:tblPrEx>
        <w:tc>
          <w:tcPr>
            <w:tcW w:w="0" w:type="auto"/>
            <w:tcMar>
              <w:top w:w="100" w:type="dxa"/>
              <w:left w:w="100" w:type="dxa"/>
              <w:bottom w:w="100" w:type="dxa"/>
              <w:right w:w="100" w:type="dxa"/>
            </w:tcMar>
          </w:tcPr>
          <w:p w14:paraId="2D1DDF6F" w14:textId="77777777" w:rsidR="00E01D6B" w:rsidRDefault="00000000">
            <w:r>
              <w:t>Parameter Type</w:t>
            </w:r>
          </w:p>
        </w:tc>
        <w:tc>
          <w:tcPr>
            <w:tcW w:w="0" w:type="auto"/>
            <w:tcMar>
              <w:top w:w="100" w:type="dxa"/>
              <w:left w:w="100" w:type="dxa"/>
              <w:bottom w:w="100" w:type="dxa"/>
              <w:right w:w="100" w:type="dxa"/>
            </w:tcMar>
          </w:tcPr>
          <w:p w14:paraId="6E115D71" w14:textId="77777777" w:rsidR="00E01D6B" w:rsidRDefault="00000000">
            <w:r>
              <w:t>java.lang.Integer</w:t>
            </w:r>
          </w:p>
        </w:tc>
      </w:tr>
      <w:tr w:rsidR="00E01D6B" w14:paraId="4A4C71F0" w14:textId="77777777">
        <w:tblPrEx>
          <w:tblCellMar>
            <w:top w:w="0" w:type="dxa"/>
            <w:bottom w:w="0" w:type="dxa"/>
          </w:tblCellMar>
        </w:tblPrEx>
        <w:tc>
          <w:tcPr>
            <w:tcW w:w="0" w:type="auto"/>
            <w:tcMar>
              <w:top w:w="100" w:type="dxa"/>
              <w:left w:w="100" w:type="dxa"/>
              <w:bottom w:w="100" w:type="dxa"/>
              <w:right w:w="100" w:type="dxa"/>
            </w:tcMar>
          </w:tcPr>
          <w:p w14:paraId="0703440E" w14:textId="77777777" w:rsidR="00E01D6B" w:rsidRDefault="00000000">
            <w:r>
              <w:t>Is Default</w:t>
            </w:r>
          </w:p>
        </w:tc>
        <w:tc>
          <w:tcPr>
            <w:tcW w:w="0" w:type="auto"/>
            <w:tcMar>
              <w:top w:w="100" w:type="dxa"/>
              <w:left w:w="100" w:type="dxa"/>
              <w:bottom w:w="100" w:type="dxa"/>
              <w:right w:w="100" w:type="dxa"/>
            </w:tcMar>
          </w:tcPr>
          <w:p w14:paraId="23568C2D" w14:textId="77777777" w:rsidR="00E01D6B" w:rsidRDefault="00000000">
            <w:r>
              <w:t>No</w:t>
            </w:r>
          </w:p>
        </w:tc>
      </w:tr>
      <w:tr w:rsidR="00E01D6B" w14:paraId="250F9A88" w14:textId="77777777">
        <w:tblPrEx>
          <w:tblCellMar>
            <w:top w:w="0" w:type="dxa"/>
            <w:bottom w:w="0" w:type="dxa"/>
          </w:tblCellMar>
        </w:tblPrEx>
        <w:tc>
          <w:tcPr>
            <w:tcW w:w="0" w:type="auto"/>
            <w:tcMar>
              <w:top w:w="100" w:type="dxa"/>
              <w:left w:w="100" w:type="dxa"/>
              <w:bottom w:w="100" w:type="dxa"/>
              <w:right w:w="100" w:type="dxa"/>
            </w:tcMar>
          </w:tcPr>
          <w:p w14:paraId="71BBEAFD" w14:textId="77777777" w:rsidR="00E01D6B" w:rsidRDefault="00000000">
            <w:r>
              <w:t>Default Value</w:t>
            </w:r>
          </w:p>
        </w:tc>
        <w:tc>
          <w:tcPr>
            <w:tcW w:w="0" w:type="auto"/>
            <w:tcMar>
              <w:top w:w="100" w:type="dxa"/>
              <w:left w:w="100" w:type="dxa"/>
              <w:bottom w:w="100" w:type="dxa"/>
              <w:right w:w="100" w:type="dxa"/>
            </w:tcMar>
          </w:tcPr>
          <w:p w14:paraId="5132CDD7" w14:textId="77777777" w:rsidR="00E01D6B" w:rsidRDefault="00000000">
            <w:r>
              <w:t>200</w:t>
            </w:r>
          </w:p>
        </w:tc>
      </w:tr>
      <w:tr w:rsidR="00E01D6B" w14:paraId="3F7F2C81" w14:textId="77777777">
        <w:tblPrEx>
          <w:tblCellMar>
            <w:top w:w="0" w:type="dxa"/>
            <w:bottom w:w="0" w:type="dxa"/>
          </w:tblCellMar>
        </w:tblPrEx>
        <w:tc>
          <w:tcPr>
            <w:tcW w:w="0" w:type="auto"/>
            <w:tcMar>
              <w:top w:w="100" w:type="dxa"/>
              <w:left w:w="100" w:type="dxa"/>
              <w:bottom w:w="100" w:type="dxa"/>
              <w:right w:w="100" w:type="dxa"/>
            </w:tcMar>
          </w:tcPr>
          <w:p w14:paraId="62A81CAF" w14:textId="77777777" w:rsidR="00E01D6B" w:rsidRDefault="00000000">
            <w:r>
              <w:t>Is Customer Editable</w:t>
            </w:r>
          </w:p>
        </w:tc>
        <w:tc>
          <w:tcPr>
            <w:tcW w:w="0" w:type="auto"/>
            <w:tcMar>
              <w:top w:w="100" w:type="dxa"/>
              <w:left w:w="100" w:type="dxa"/>
              <w:bottom w:w="100" w:type="dxa"/>
              <w:right w:w="100" w:type="dxa"/>
            </w:tcMar>
          </w:tcPr>
          <w:p w14:paraId="66615823" w14:textId="77777777" w:rsidR="00E01D6B" w:rsidRDefault="00000000">
            <w:r>
              <w:t>No</w:t>
            </w:r>
          </w:p>
        </w:tc>
      </w:tr>
      <w:tr w:rsidR="00E01D6B" w14:paraId="73D25A01" w14:textId="77777777">
        <w:tblPrEx>
          <w:tblCellMar>
            <w:top w:w="0" w:type="dxa"/>
            <w:bottom w:w="0" w:type="dxa"/>
          </w:tblCellMar>
        </w:tblPrEx>
        <w:tc>
          <w:tcPr>
            <w:tcW w:w="0" w:type="auto"/>
            <w:tcMar>
              <w:top w:w="100" w:type="dxa"/>
              <w:left w:w="100" w:type="dxa"/>
              <w:bottom w:w="100" w:type="dxa"/>
              <w:right w:w="100" w:type="dxa"/>
            </w:tcMar>
          </w:tcPr>
          <w:p w14:paraId="0CDB1906" w14:textId="77777777" w:rsidR="00E01D6B" w:rsidRDefault="00000000">
            <w:r>
              <w:t>Parameter Value</w:t>
            </w:r>
          </w:p>
        </w:tc>
        <w:tc>
          <w:tcPr>
            <w:tcW w:w="0" w:type="auto"/>
            <w:tcMar>
              <w:top w:w="100" w:type="dxa"/>
              <w:left w:w="100" w:type="dxa"/>
              <w:bottom w:w="100" w:type="dxa"/>
              <w:right w:w="100" w:type="dxa"/>
            </w:tcMar>
          </w:tcPr>
          <w:p w14:paraId="4C5BAB95" w14:textId="77777777" w:rsidR="00E01D6B" w:rsidRDefault="00000000">
            <w:r>
              <w:t>200</w:t>
            </w:r>
          </w:p>
        </w:tc>
      </w:tr>
    </w:tbl>
    <w:p w14:paraId="67D3C143" w14:textId="77777777" w:rsidR="00E01D6B" w:rsidRDefault="00000000">
      <w:pPr>
        <w:spacing w:before="300"/>
      </w:pPr>
      <w:r>
        <w:rPr>
          <w:b/>
          <w:bCs/>
        </w:rPr>
        <w:t xml:space="preserve">Note: </w:t>
      </w:r>
      <w:r>
        <w:t>Specifies the maximum number of total connections when sending attachments from guided buying to SAP S/4HANA in the 2NV and 3EN integration scenarios. Consult with SAP Ariba Engineering before changing the default setting.</w:t>
      </w:r>
    </w:p>
    <w:p w14:paraId="41AA0C91" w14:textId="77777777" w:rsidR="00E01D6B" w:rsidRDefault="00E01D6B">
      <w:pPr>
        <w:pageBreakBefore/>
      </w:pPr>
    </w:p>
    <w:p w14:paraId="33B0FFBA" w14:textId="77777777" w:rsidR="00E01D6B" w:rsidRDefault="00000000">
      <w:pPr>
        <w:pStyle w:val="Heading2"/>
        <w:spacing w:after="200"/>
        <w:jc w:val="center"/>
      </w:pPr>
      <w:r>
        <w:rPr>
          <w:b/>
          <w:bCs/>
          <w:sz w:val="32"/>
          <w:szCs w:val="32"/>
        </w:rPr>
        <w:t>Configuration Item</w:t>
      </w:r>
    </w:p>
    <w:p w14:paraId="284F4F60" w14:textId="77777777" w:rsidR="00E01D6B" w:rsidRDefault="00000000">
      <w:pPr>
        <w:spacing w:after="240"/>
        <w:jc w:val="center"/>
      </w:pPr>
      <w:r>
        <w:rPr>
          <w:b/>
          <w:bCs/>
        </w:rPr>
        <w:t>Application.Admin.MethodInstrumentationFramework.Enabled</w:t>
      </w:r>
    </w:p>
    <w:p w14:paraId="05A4D053" w14:textId="77777777" w:rsidR="00E01D6B" w:rsidRDefault="00000000">
      <w:pPr>
        <w:spacing w:after="300"/>
        <w:jc w:val="center"/>
      </w:pPr>
      <w:r>
        <w:rPr>
          <w:i/>
          <w:iCs/>
        </w:rPr>
        <w:t xml:space="preserve">Current value: </w:t>
      </w:r>
      <w:r>
        <w:rPr>
          <w:b/>
          <w:bCs/>
          <w:color w:val="8B0000"/>
        </w:rPr>
        <w:t>DISABLED</w:t>
      </w:r>
    </w:p>
    <w:p w14:paraId="1ED8A758" w14:textId="77777777" w:rsidR="00E01D6B" w:rsidRDefault="00000000">
      <w:pPr>
        <w:spacing w:after="300"/>
      </w:pPr>
      <w:r>
        <w:rPr>
          <w:b/>
          <w:bCs/>
        </w:rPr>
        <w:t>Description:</w:t>
      </w:r>
      <w:r>
        <w:rPr>
          <w:b/>
          <w:bCs/>
        </w:rPr>
        <w:tab/>
      </w:r>
      <w:r>
        <w:t>&lt;P&gt;This parameter is used to determine whether the method instrumentation framework should be enabled or not. You can either select Yes or No as the value.&lt;/P&gt; &lt;P&gt;When this parameter is set to Yes (true), method instrumentation is enabled&lt;/P&gt; &lt;P&gt;When this parameter is set to No (false), method instrumentation is disabled&lt;/P&gt;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98E249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988E5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9A9D38" w14:textId="77777777" w:rsidR="00E01D6B" w:rsidRDefault="00000000">
            <w:r>
              <w:rPr>
                <w:b/>
                <w:bCs/>
              </w:rPr>
              <w:t>Value</w:t>
            </w:r>
          </w:p>
        </w:tc>
      </w:tr>
      <w:tr w:rsidR="00E01D6B" w14:paraId="099599D8" w14:textId="77777777">
        <w:tblPrEx>
          <w:tblCellMar>
            <w:top w:w="0" w:type="dxa"/>
            <w:bottom w:w="0" w:type="dxa"/>
          </w:tblCellMar>
        </w:tblPrEx>
        <w:tc>
          <w:tcPr>
            <w:tcW w:w="0" w:type="auto"/>
            <w:tcMar>
              <w:top w:w="100" w:type="dxa"/>
              <w:left w:w="100" w:type="dxa"/>
              <w:bottom w:w="100" w:type="dxa"/>
              <w:right w:w="100" w:type="dxa"/>
            </w:tcMar>
          </w:tcPr>
          <w:p w14:paraId="1D1DA37F" w14:textId="77777777" w:rsidR="00E01D6B" w:rsidRDefault="00000000">
            <w:r>
              <w:t>Parameter Type</w:t>
            </w:r>
          </w:p>
        </w:tc>
        <w:tc>
          <w:tcPr>
            <w:tcW w:w="0" w:type="auto"/>
            <w:tcMar>
              <w:top w:w="100" w:type="dxa"/>
              <w:left w:w="100" w:type="dxa"/>
              <w:bottom w:w="100" w:type="dxa"/>
              <w:right w:w="100" w:type="dxa"/>
            </w:tcMar>
          </w:tcPr>
          <w:p w14:paraId="15160A4B" w14:textId="77777777" w:rsidR="00E01D6B" w:rsidRDefault="00000000">
            <w:r>
              <w:t>java.lang.Boolean</w:t>
            </w:r>
          </w:p>
        </w:tc>
      </w:tr>
      <w:tr w:rsidR="00E01D6B" w14:paraId="3486647A" w14:textId="77777777">
        <w:tblPrEx>
          <w:tblCellMar>
            <w:top w:w="0" w:type="dxa"/>
            <w:bottom w:w="0" w:type="dxa"/>
          </w:tblCellMar>
        </w:tblPrEx>
        <w:tc>
          <w:tcPr>
            <w:tcW w:w="0" w:type="auto"/>
            <w:tcMar>
              <w:top w:w="100" w:type="dxa"/>
              <w:left w:w="100" w:type="dxa"/>
              <w:bottom w:w="100" w:type="dxa"/>
              <w:right w:w="100" w:type="dxa"/>
            </w:tcMar>
          </w:tcPr>
          <w:p w14:paraId="4B3BA898" w14:textId="77777777" w:rsidR="00E01D6B" w:rsidRDefault="00000000">
            <w:r>
              <w:t>Is Default</w:t>
            </w:r>
          </w:p>
        </w:tc>
        <w:tc>
          <w:tcPr>
            <w:tcW w:w="0" w:type="auto"/>
            <w:tcMar>
              <w:top w:w="100" w:type="dxa"/>
              <w:left w:w="100" w:type="dxa"/>
              <w:bottom w:w="100" w:type="dxa"/>
              <w:right w:w="100" w:type="dxa"/>
            </w:tcMar>
          </w:tcPr>
          <w:p w14:paraId="4ABFA0BE" w14:textId="77777777" w:rsidR="00E01D6B" w:rsidRDefault="00000000">
            <w:r>
              <w:t>No</w:t>
            </w:r>
          </w:p>
        </w:tc>
      </w:tr>
      <w:tr w:rsidR="00E01D6B" w14:paraId="7574FAFC" w14:textId="77777777">
        <w:tblPrEx>
          <w:tblCellMar>
            <w:top w:w="0" w:type="dxa"/>
            <w:bottom w:w="0" w:type="dxa"/>
          </w:tblCellMar>
        </w:tblPrEx>
        <w:tc>
          <w:tcPr>
            <w:tcW w:w="0" w:type="auto"/>
            <w:tcMar>
              <w:top w:w="100" w:type="dxa"/>
              <w:left w:w="100" w:type="dxa"/>
              <w:bottom w:w="100" w:type="dxa"/>
              <w:right w:w="100" w:type="dxa"/>
            </w:tcMar>
          </w:tcPr>
          <w:p w14:paraId="22C972CA" w14:textId="77777777" w:rsidR="00E01D6B" w:rsidRDefault="00000000">
            <w:r>
              <w:t>Default Value</w:t>
            </w:r>
          </w:p>
        </w:tc>
        <w:tc>
          <w:tcPr>
            <w:tcW w:w="0" w:type="auto"/>
            <w:tcMar>
              <w:top w:w="100" w:type="dxa"/>
              <w:left w:w="100" w:type="dxa"/>
              <w:bottom w:w="100" w:type="dxa"/>
              <w:right w:w="100" w:type="dxa"/>
            </w:tcMar>
          </w:tcPr>
          <w:p w14:paraId="25457A63" w14:textId="77777777" w:rsidR="00E01D6B" w:rsidRDefault="00000000">
            <w:r>
              <w:t>No</w:t>
            </w:r>
          </w:p>
        </w:tc>
      </w:tr>
      <w:tr w:rsidR="00E01D6B" w14:paraId="038B920C" w14:textId="77777777">
        <w:tblPrEx>
          <w:tblCellMar>
            <w:top w:w="0" w:type="dxa"/>
            <w:bottom w:w="0" w:type="dxa"/>
          </w:tblCellMar>
        </w:tblPrEx>
        <w:tc>
          <w:tcPr>
            <w:tcW w:w="0" w:type="auto"/>
            <w:tcMar>
              <w:top w:w="100" w:type="dxa"/>
              <w:left w:w="100" w:type="dxa"/>
              <w:bottom w:w="100" w:type="dxa"/>
              <w:right w:w="100" w:type="dxa"/>
            </w:tcMar>
          </w:tcPr>
          <w:p w14:paraId="23CD7947" w14:textId="77777777" w:rsidR="00E01D6B" w:rsidRDefault="00000000">
            <w:r>
              <w:t>Is Customer Editable</w:t>
            </w:r>
          </w:p>
        </w:tc>
        <w:tc>
          <w:tcPr>
            <w:tcW w:w="0" w:type="auto"/>
            <w:tcMar>
              <w:top w:w="100" w:type="dxa"/>
              <w:left w:w="100" w:type="dxa"/>
              <w:bottom w:w="100" w:type="dxa"/>
              <w:right w:w="100" w:type="dxa"/>
            </w:tcMar>
          </w:tcPr>
          <w:p w14:paraId="1CB269A5" w14:textId="77777777" w:rsidR="00E01D6B" w:rsidRDefault="00000000">
            <w:r>
              <w:t>No</w:t>
            </w:r>
          </w:p>
        </w:tc>
      </w:tr>
      <w:tr w:rsidR="00E01D6B" w14:paraId="13FE1EAE" w14:textId="77777777">
        <w:tblPrEx>
          <w:tblCellMar>
            <w:top w:w="0" w:type="dxa"/>
            <w:bottom w:w="0" w:type="dxa"/>
          </w:tblCellMar>
        </w:tblPrEx>
        <w:tc>
          <w:tcPr>
            <w:tcW w:w="0" w:type="auto"/>
            <w:tcMar>
              <w:top w:w="100" w:type="dxa"/>
              <w:left w:w="100" w:type="dxa"/>
              <w:bottom w:w="100" w:type="dxa"/>
              <w:right w:w="100" w:type="dxa"/>
            </w:tcMar>
          </w:tcPr>
          <w:p w14:paraId="1C6E8531" w14:textId="77777777" w:rsidR="00E01D6B" w:rsidRDefault="00000000">
            <w:r>
              <w:t>Parameter Value</w:t>
            </w:r>
          </w:p>
        </w:tc>
        <w:tc>
          <w:tcPr>
            <w:tcW w:w="0" w:type="auto"/>
            <w:tcMar>
              <w:top w:w="100" w:type="dxa"/>
              <w:left w:w="100" w:type="dxa"/>
              <w:bottom w:w="100" w:type="dxa"/>
              <w:right w:w="100" w:type="dxa"/>
            </w:tcMar>
          </w:tcPr>
          <w:p w14:paraId="56F8706E" w14:textId="77777777" w:rsidR="00E01D6B" w:rsidRDefault="00000000">
            <w:r>
              <w:t>No</w:t>
            </w:r>
          </w:p>
        </w:tc>
      </w:tr>
    </w:tbl>
    <w:p w14:paraId="16EBB036" w14:textId="77777777" w:rsidR="00E01D6B" w:rsidRDefault="00000000">
      <w:pPr>
        <w:spacing w:before="300"/>
      </w:pPr>
      <w:r>
        <w:rPr>
          <w:b/>
          <w:bCs/>
        </w:rPr>
        <w:t xml:space="preserve">Note: </w:t>
      </w:r>
      <w:r>
        <w:t xml:space="preserve"> This parameter is used to determine whether the method instrumentation framework should be enabled or not. You can either select Yes or No as the value.&lt;/P&gt;  When this parameter is set to Yes (true), method instrumentation is enabled&lt;/P&gt;  When this parameter is set to No (false), method instrumentation is disabled&lt;/P&gt;</w:t>
      </w:r>
    </w:p>
    <w:p w14:paraId="6AD3C787" w14:textId="77777777" w:rsidR="00E01D6B" w:rsidRDefault="00E01D6B">
      <w:pPr>
        <w:pageBreakBefore/>
      </w:pPr>
    </w:p>
    <w:p w14:paraId="599A83EC" w14:textId="77777777" w:rsidR="00E01D6B" w:rsidRDefault="00000000">
      <w:pPr>
        <w:pStyle w:val="Heading2"/>
        <w:spacing w:after="200"/>
        <w:jc w:val="center"/>
      </w:pPr>
      <w:r>
        <w:rPr>
          <w:b/>
          <w:bCs/>
          <w:sz w:val="32"/>
          <w:szCs w:val="32"/>
        </w:rPr>
        <w:t>Hide price for PunchOut items</w:t>
      </w:r>
    </w:p>
    <w:p w14:paraId="17C3D492" w14:textId="77777777" w:rsidR="00E01D6B" w:rsidRDefault="00000000">
      <w:pPr>
        <w:spacing w:after="240"/>
        <w:jc w:val="center"/>
      </w:pPr>
      <w:r>
        <w:rPr>
          <w:b/>
          <w:bCs/>
        </w:rPr>
        <w:t>Application.Catalog.EnableHidePunchoutItemPrices</w:t>
      </w:r>
    </w:p>
    <w:p w14:paraId="4EBEA4BA" w14:textId="77777777" w:rsidR="00E01D6B" w:rsidRDefault="00000000">
      <w:pPr>
        <w:spacing w:after="300"/>
        <w:jc w:val="center"/>
      </w:pPr>
      <w:r>
        <w:rPr>
          <w:i/>
          <w:iCs/>
        </w:rPr>
        <w:t xml:space="preserve">Current value: </w:t>
      </w:r>
      <w:r>
        <w:rPr>
          <w:b/>
          <w:bCs/>
          <w:color w:val="8B0000"/>
        </w:rPr>
        <w:t>DISABLED</w:t>
      </w:r>
    </w:p>
    <w:p w14:paraId="02C25C8D" w14:textId="77777777" w:rsidR="00E01D6B" w:rsidRDefault="00000000">
      <w:pPr>
        <w:spacing w:after="300"/>
      </w:pPr>
      <w:r>
        <w:rPr>
          <w:b/>
          <w:bCs/>
        </w:rPr>
        <w:t>Description:</w:t>
      </w:r>
      <w:r>
        <w:rPr>
          <w:b/>
          <w:bCs/>
        </w:rPr>
        <w:tab/>
      </w:r>
      <w:r>
        <w:t>Determines whether the price for the PunchOut items are hidden on the user interface. When set to Yes and when the Hide Puchout Item Prices option is selected while importing catalogs, the price for PunchOut items are not displayed to catalog users.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435269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652CB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570673B" w14:textId="77777777" w:rsidR="00E01D6B" w:rsidRDefault="00000000">
            <w:r>
              <w:rPr>
                <w:b/>
                <w:bCs/>
              </w:rPr>
              <w:t>Value</w:t>
            </w:r>
          </w:p>
        </w:tc>
      </w:tr>
      <w:tr w:rsidR="00E01D6B" w14:paraId="4622B4F3" w14:textId="77777777">
        <w:tblPrEx>
          <w:tblCellMar>
            <w:top w:w="0" w:type="dxa"/>
            <w:bottom w:w="0" w:type="dxa"/>
          </w:tblCellMar>
        </w:tblPrEx>
        <w:tc>
          <w:tcPr>
            <w:tcW w:w="0" w:type="auto"/>
            <w:tcMar>
              <w:top w:w="100" w:type="dxa"/>
              <w:left w:w="100" w:type="dxa"/>
              <w:bottom w:w="100" w:type="dxa"/>
              <w:right w:w="100" w:type="dxa"/>
            </w:tcMar>
          </w:tcPr>
          <w:p w14:paraId="06172942" w14:textId="77777777" w:rsidR="00E01D6B" w:rsidRDefault="00000000">
            <w:r>
              <w:t>Parameter Type</w:t>
            </w:r>
          </w:p>
        </w:tc>
        <w:tc>
          <w:tcPr>
            <w:tcW w:w="0" w:type="auto"/>
            <w:tcMar>
              <w:top w:w="100" w:type="dxa"/>
              <w:left w:w="100" w:type="dxa"/>
              <w:bottom w:w="100" w:type="dxa"/>
              <w:right w:w="100" w:type="dxa"/>
            </w:tcMar>
          </w:tcPr>
          <w:p w14:paraId="419682BF" w14:textId="77777777" w:rsidR="00E01D6B" w:rsidRDefault="00000000">
            <w:r>
              <w:t>java.lang.Boolean</w:t>
            </w:r>
          </w:p>
        </w:tc>
      </w:tr>
      <w:tr w:rsidR="00E01D6B" w14:paraId="0D894066" w14:textId="77777777">
        <w:tblPrEx>
          <w:tblCellMar>
            <w:top w:w="0" w:type="dxa"/>
            <w:bottom w:w="0" w:type="dxa"/>
          </w:tblCellMar>
        </w:tblPrEx>
        <w:tc>
          <w:tcPr>
            <w:tcW w:w="0" w:type="auto"/>
            <w:tcMar>
              <w:top w:w="100" w:type="dxa"/>
              <w:left w:w="100" w:type="dxa"/>
              <w:bottom w:w="100" w:type="dxa"/>
              <w:right w:w="100" w:type="dxa"/>
            </w:tcMar>
          </w:tcPr>
          <w:p w14:paraId="3C84A6C5" w14:textId="77777777" w:rsidR="00E01D6B" w:rsidRDefault="00000000">
            <w:r>
              <w:t>Is Default</w:t>
            </w:r>
          </w:p>
        </w:tc>
        <w:tc>
          <w:tcPr>
            <w:tcW w:w="0" w:type="auto"/>
            <w:tcMar>
              <w:top w:w="100" w:type="dxa"/>
              <w:left w:w="100" w:type="dxa"/>
              <w:bottom w:w="100" w:type="dxa"/>
              <w:right w:w="100" w:type="dxa"/>
            </w:tcMar>
          </w:tcPr>
          <w:p w14:paraId="47FE9AE6" w14:textId="77777777" w:rsidR="00E01D6B" w:rsidRDefault="00000000">
            <w:r>
              <w:t>No</w:t>
            </w:r>
          </w:p>
        </w:tc>
      </w:tr>
      <w:tr w:rsidR="00E01D6B" w14:paraId="1AD4EC77" w14:textId="77777777">
        <w:tblPrEx>
          <w:tblCellMar>
            <w:top w:w="0" w:type="dxa"/>
            <w:bottom w:w="0" w:type="dxa"/>
          </w:tblCellMar>
        </w:tblPrEx>
        <w:tc>
          <w:tcPr>
            <w:tcW w:w="0" w:type="auto"/>
            <w:tcMar>
              <w:top w:w="100" w:type="dxa"/>
              <w:left w:w="100" w:type="dxa"/>
              <w:bottom w:w="100" w:type="dxa"/>
              <w:right w:w="100" w:type="dxa"/>
            </w:tcMar>
          </w:tcPr>
          <w:p w14:paraId="65785089" w14:textId="77777777" w:rsidR="00E01D6B" w:rsidRDefault="00000000">
            <w:r>
              <w:t>Default Value</w:t>
            </w:r>
          </w:p>
        </w:tc>
        <w:tc>
          <w:tcPr>
            <w:tcW w:w="0" w:type="auto"/>
            <w:tcMar>
              <w:top w:w="100" w:type="dxa"/>
              <w:left w:w="100" w:type="dxa"/>
              <w:bottom w:w="100" w:type="dxa"/>
              <w:right w:w="100" w:type="dxa"/>
            </w:tcMar>
          </w:tcPr>
          <w:p w14:paraId="53B67C8C" w14:textId="77777777" w:rsidR="00E01D6B" w:rsidRDefault="00000000">
            <w:r>
              <w:t>No</w:t>
            </w:r>
          </w:p>
        </w:tc>
      </w:tr>
      <w:tr w:rsidR="00E01D6B" w14:paraId="4937A715" w14:textId="77777777">
        <w:tblPrEx>
          <w:tblCellMar>
            <w:top w:w="0" w:type="dxa"/>
            <w:bottom w:w="0" w:type="dxa"/>
          </w:tblCellMar>
        </w:tblPrEx>
        <w:tc>
          <w:tcPr>
            <w:tcW w:w="0" w:type="auto"/>
            <w:tcMar>
              <w:top w:w="100" w:type="dxa"/>
              <w:left w:w="100" w:type="dxa"/>
              <w:bottom w:w="100" w:type="dxa"/>
              <w:right w:w="100" w:type="dxa"/>
            </w:tcMar>
          </w:tcPr>
          <w:p w14:paraId="75805064" w14:textId="77777777" w:rsidR="00E01D6B" w:rsidRDefault="00000000">
            <w:r>
              <w:t>Is Customer Editable</w:t>
            </w:r>
          </w:p>
        </w:tc>
        <w:tc>
          <w:tcPr>
            <w:tcW w:w="0" w:type="auto"/>
            <w:tcMar>
              <w:top w:w="100" w:type="dxa"/>
              <w:left w:w="100" w:type="dxa"/>
              <w:bottom w:w="100" w:type="dxa"/>
              <w:right w:w="100" w:type="dxa"/>
            </w:tcMar>
          </w:tcPr>
          <w:p w14:paraId="56991140" w14:textId="77777777" w:rsidR="00E01D6B" w:rsidRDefault="00000000">
            <w:r>
              <w:t>No</w:t>
            </w:r>
          </w:p>
        </w:tc>
      </w:tr>
      <w:tr w:rsidR="00E01D6B" w14:paraId="247FE275" w14:textId="77777777">
        <w:tblPrEx>
          <w:tblCellMar>
            <w:top w:w="0" w:type="dxa"/>
            <w:bottom w:w="0" w:type="dxa"/>
          </w:tblCellMar>
        </w:tblPrEx>
        <w:tc>
          <w:tcPr>
            <w:tcW w:w="0" w:type="auto"/>
            <w:tcMar>
              <w:top w:w="100" w:type="dxa"/>
              <w:left w:w="100" w:type="dxa"/>
              <w:bottom w:w="100" w:type="dxa"/>
              <w:right w:w="100" w:type="dxa"/>
            </w:tcMar>
          </w:tcPr>
          <w:p w14:paraId="77119A81" w14:textId="77777777" w:rsidR="00E01D6B" w:rsidRDefault="00000000">
            <w:r>
              <w:t>Parameter Value</w:t>
            </w:r>
          </w:p>
        </w:tc>
        <w:tc>
          <w:tcPr>
            <w:tcW w:w="0" w:type="auto"/>
            <w:tcMar>
              <w:top w:w="100" w:type="dxa"/>
              <w:left w:w="100" w:type="dxa"/>
              <w:bottom w:w="100" w:type="dxa"/>
              <w:right w:w="100" w:type="dxa"/>
            </w:tcMar>
          </w:tcPr>
          <w:p w14:paraId="79614ACF" w14:textId="77777777" w:rsidR="00E01D6B" w:rsidRDefault="00000000">
            <w:r>
              <w:t>No</w:t>
            </w:r>
          </w:p>
        </w:tc>
      </w:tr>
    </w:tbl>
    <w:p w14:paraId="591F74B3" w14:textId="77777777" w:rsidR="00E01D6B" w:rsidRDefault="00000000">
      <w:pPr>
        <w:spacing w:before="300"/>
      </w:pPr>
      <w:r>
        <w:rPr>
          <w:b/>
          <w:bCs/>
        </w:rPr>
        <w:t xml:space="preserve">Note: </w:t>
      </w:r>
      <w:r>
        <w:t>Determines whether the price for the PunchOut items are hidden on the user interface. When set to Yes and when the Hide Puchout Item Prices option is selected while importing catalogs, the price for PunchOut items are not displayed to catalog users.</w:t>
      </w:r>
    </w:p>
    <w:p w14:paraId="26CCDAD5" w14:textId="77777777" w:rsidR="00E01D6B" w:rsidRDefault="00E01D6B">
      <w:pPr>
        <w:pageBreakBefore/>
      </w:pPr>
    </w:p>
    <w:p w14:paraId="1BF3F51F" w14:textId="77777777" w:rsidR="00E01D6B" w:rsidRDefault="00000000">
      <w:pPr>
        <w:pStyle w:val="Heading2"/>
        <w:spacing w:after="200"/>
        <w:jc w:val="center"/>
      </w:pPr>
      <w:r>
        <w:rPr>
          <w:b/>
          <w:bCs/>
          <w:sz w:val="32"/>
          <w:szCs w:val="32"/>
        </w:rPr>
        <w:t>Specify Alternate Date Format</w:t>
      </w:r>
    </w:p>
    <w:p w14:paraId="790F74A2" w14:textId="77777777" w:rsidR="00E01D6B" w:rsidRDefault="00000000">
      <w:pPr>
        <w:spacing w:after="240"/>
        <w:jc w:val="center"/>
      </w:pPr>
      <w:r>
        <w:rPr>
          <w:b/>
          <w:bCs/>
        </w:rPr>
        <w:t>Application.Base.AlternateLongDefaultFmt</w:t>
      </w:r>
    </w:p>
    <w:p w14:paraId="60FA6AE7" w14:textId="77777777" w:rsidR="00E01D6B" w:rsidRDefault="00000000">
      <w:pPr>
        <w:spacing w:after="300"/>
        <w:jc w:val="center"/>
      </w:pPr>
      <w:r>
        <w:rPr>
          <w:i/>
          <w:iCs/>
        </w:rPr>
        <w:t xml:space="preserve">Current value: </w:t>
      </w:r>
      <w:r>
        <w:rPr>
          <w:b/>
          <w:bCs/>
          <w:color w:val="8B0000"/>
        </w:rPr>
        <w:t>DISABLED</w:t>
      </w:r>
    </w:p>
    <w:p w14:paraId="01E40A18" w14:textId="77777777" w:rsidR="00E01D6B" w:rsidRDefault="00000000">
      <w:pPr>
        <w:spacing w:after="300"/>
      </w:pPr>
      <w:r>
        <w:rPr>
          <w:b/>
          <w:bCs/>
        </w:rPr>
        <w:t>Description:</w:t>
      </w:r>
      <w:r>
        <w:rPr>
          <w:b/>
          <w:bCs/>
        </w:rPr>
        <w:tab/>
      </w:r>
      <w:r>
        <w:t>Determines whether the customer can use an alternate date format. This parameter is for use in the Japanese locale only. If this parameter is set to true, it will replace the existing hour format of 1-24 to 0-23.</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A30F9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463FCF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EC0C5D" w14:textId="77777777" w:rsidR="00E01D6B" w:rsidRDefault="00000000">
            <w:r>
              <w:rPr>
                <w:b/>
                <w:bCs/>
              </w:rPr>
              <w:t>Value</w:t>
            </w:r>
          </w:p>
        </w:tc>
      </w:tr>
      <w:tr w:rsidR="00E01D6B" w14:paraId="33FDDC1D" w14:textId="77777777">
        <w:tblPrEx>
          <w:tblCellMar>
            <w:top w:w="0" w:type="dxa"/>
            <w:bottom w:w="0" w:type="dxa"/>
          </w:tblCellMar>
        </w:tblPrEx>
        <w:tc>
          <w:tcPr>
            <w:tcW w:w="0" w:type="auto"/>
            <w:tcMar>
              <w:top w:w="100" w:type="dxa"/>
              <w:left w:w="100" w:type="dxa"/>
              <w:bottom w:w="100" w:type="dxa"/>
              <w:right w:w="100" w:type="dxa"/>
            </w:tcMar>
          </w:tcPr>
          <w:p w14:paraId="569A22D1" w14:textId="77777777" w:rsidR="00E01D6B" w:rsidRDefault="00000000">
            <w:r>
              <w:t>Parameter Type</w:t>
            </w:r>
          </w:p>
        </w:tc>
        <w:tc>
          <w:tcPr>
            <w:tcW w:w="0" w:type="auto"/>
            <w:tcMar>
              <w:top w:w="100" w:type="dxa"/>
              <w:left w:w="100" w:type="dxa"/>
              <w:bottom w:w="100" w:type="dxa"/>
              <w:right w:w="100" w:type="dxa"/>
            </w:tcMar>
          </w:tcPr>
          <w:p w14:paraId="72369BA4" w14:textId="77777777" w:rsidR="00E01D6B" w:rsidRDefault="00000000">
            <w:r>
              <w:t>java.lang.Boolean</w:t>
            </w:r>
          </w:p>
        </w:tc>
      </w:tr>
      <w:tr w:rsidR="00E01D6B" w14:paraId="352BDB3E" w14:textId="77777777">
        <w:tblPrEx>
          <w:tblCellMar>
            <w:top w:w="0" w:type="dxa"/>
            <w:bottom w:w="0" w:type="dxa"/>
          </w:tblCellMar>
        </w:tblPrEx>
        <w:tc>
          <w:tcPr>
            <w:tcW w:w="0" w:type="auto"/>
            <w:tcMar>
              <w:top w:w="100" w:type="dxa"/>
              <w:left w:w="100" w:type="dxa"/>
              <w:bottom w:w="100" w:type="dxa"/>
              <w:right w:w="100" w:type="dxa"/>
            </w:tcMar>
          </w:tcPr>
          <w:p w14:paraId="2CF20FFD" w14:textId="77777777" w:rsidR="00E01D6B" w:rsidRDefault="00000000">
            <w:r>
              <w:t>Is Default</w:t>
            </w:r>
          </w:p>
        </w:tc>
        <w:tc>
          <w:tcPr>
            <w:tcW w:w="0" w:type="auto"/>
            <w:tcMar>
              <w:top w:w="100" w:type="dxa"/>
              <w:left w:w="100" w:type="dxa"/>
              <w:bottom w:w="100" w:type="dxa"/>
              <w:right w:w="100" w:type="dxa"/>
            </w:tcMar>
          </w:tcPr>
          <w:p w14:paraId="5D5C3360" w14:textId="77777777" w:rsidR="00E01D6B" w:rsidRDefault="00000000">
            <w:r>
              <w:t>No</w:t>
            </w:r>
          </w:p>
        </w:tc>
      </w:tr>
      <w:tr w:rsidR="00E01D6B" w14:paraId="005E65EC" w14:textId="77777777">
        <w:tblPrEx>
          <w:tblCellMar>
            <w:top w:w="0" w:type="dxa"/>
            <w:bottom w:w="0" w:type="dxa"/>
          </w:tblCellMar>
        </w:tblPrEx>
        <w:tc>
          <w:tcPr>
            <w:tcW w:w="0" w:type="auto"/>
            <w:tcMar>
              <w:top w:w="100" w:type="dxa"/>
              <w:left w:w="100" w:type="dxa"/>
              <w:bottom w:w="100" w:type="dxa"/>
              <w:right w:w="100" w:type="dxa"/>
            </w:tcMar>
          </w:tcPr>
          <w:p w14:paraId="6E86AC8B" w14:textId="77777777" w:rsidR="00E01D6B" w:rsidRDefault="00000000">
            <w:r>
              <w:t>Default Value</w:t>
            </w:r>
          </w:p>
        </w:tc>
        <w:tc>
          <w:tcPr>
            <w:tcW w:w="0" w:type="auto"/>
            <w:tcMar>
              <w:top w:w="100" w:type="dxa"/>
              <w:left w:w="100" w:type="dxa"/>
              <w:bottom w:w="100" w:type="dxa"/>
              <w:right w:w="100" w:type="dxa"/>
            </w:tcMar>
          </w:tcPr>
          <w:p w14:paraId="3F96343A" w14:textId="77777777" w:rsidR="00E01D6B" w:rsidRDefault="00000000">
            <w:r>
              <w:t>No</w:t>
            </w:r>
          </w:p>
        </w:tc>
      </w:tr>
      <w:tr w:rsidR="00E01D6B" w14:paraId="68F0E434" w14:textId="77777777">
        <w:tblPrEx>
          <w:tblCellMar>
            <w:top w:w="0" w:type="dxa"/>
            <w:bottom w:w="0" w:type="dxa"/>
          </w:tblCellMar>
        </w:tblPrEx>
        <w:tc>
          <w:tcPr>
            <w:tcW w:w="0" w:type="auto"/>
            <w:tcMar>
              <w:top w:w="100" w:type="dxa"/>
              <w:left w:w="100" w:type="dxa"/>
              <w:bottom w:w="100" w:type="dxa"/>
              <w:right w:w="100" w:type="dxa"/>
            </w:tcMar>
          </w:tcPr>
          <w:p w14:paraId="4078C1D6" w14:textId="77777777" w:rsidR="00E01D6B" w:rsidRDefault="00000000">
            <w:r>
              <w:t>Is Customer Editable</w:t>
            </w:r>
          </w:p>
        </w:tc>
        <w:tc>
          <w:tcPr>
            <w:tcW w:w="0" w:type="auto"/>
            <w:tcMar>
              <w:top w:w="100" w:type="dxa"/>
              <w:left w:w="100" w:type="dxa"/>
              <w:bottom w:w="100" w:type="dxa"/>
              <w:right w:w="100" w:type="dxa"/>
            </w:tcMar>
          </w:tcPr>
          <w:p w14:paraId="73B103EF" w14:textId="77777777" w:rsidR="00E01D6B" w:rsidRDefault="00000000">
            <w:r>
              <w:t>Yes</w:t>
            </w:r>
          </w:p>
        </w:tc>
      </w:tr>
      <w:tr w:rsidR="00E01D6B" w14:paraId="01B8418D" w14:textId="77777777">
        <w:tblPrEx>
          <w:tblCellMar>
            <w:top w:w="0" w:type="dxa"/>
            <w:bottom w:w="0" w:type="dxa"/>
          </w:tblCellMar>
        </w:tblPrEx>
        <w:tc>
          <w:tcPr>
            <w:tcW w:w="0" w:type="auto"/>
            <w:tcMar>
              <w:top w:w="100" w:type="dxa"/>
              <w:left w:w="100" w:type="dxa"/>
              <w:bottom w:w="100" w:type="dxa"/>
              <w:right w:w="100" w:type="dxa"/>
            </w:tcMar>
          </w:tcPr>
          <w:p w14:paraId="7C6F8CCF" w14:textId="77777777" w:rsidR="00E01D6B" w:rsidRDefault="00000000">
            <w:r>
              <w:t>Parameter Value</w:t>
            </w:r>
          </w:p>
        </w:tc>
        <w:tc>
          <w:tcPr>
            <w:tcW w:w="0" w:type="auto"/>
            <w:tcMar>
              <w:top w:w="100" w:type="dxa"/>
              <w:left w:w="100" w:type="dxa"/>
              <w:bottom w:w="100" w:type="dxa"/>
              <w:right w:w="100" w:type="dxa"/>
            </w:tcMar>
          </w:tcPr>
          <w:p w14:paraId="5E79CCF2" w14:textId="77777777" w:rsidR="00E01D6B" w:rsidRDefault="00000000">
            <w:r>
              <w:t>No</w:t>
            </w:r>
          </w:p>
        </w:tc>
      </w:tr>
    </w:tbl>
    <w:p w14:paraId="14B76557" w14:textId="77777777" w:rsidR="00E01D6B" w:rsidRDefault="00000000">
      <w:pPr>
        <w:spacing w:before="300"/>
      </w:pPr>
      <w:r>
        <w:rPr>
          <w:b/>
          <w:bCs/>
        </w:rPr>
        <w:t xml:space="preserve">Note: </w:t>
      </w:r>
      <w:r>
        <w:t>Determines whether the customer can use an alternate date format. This parameter is for use in the Japanese locale only. If this parameter is set to true, it will replace the existing hour format of 1-24 to 0-23.</w:t>
      </w:r>
    </w:p>
    <w:p w14:paraId="5AB7670A" w14:textId="77777777" w:rsidR="00E01D6B" w:rsidRDefault="00E01D6B">
      <w:pPr>
        <w:pageBreakBefore/>
      </w:pPr>
    </w:p>
    <w:p w14:paraId="48F8D076" w14:textId="77777777" w:rsidR="00E01D6B" w:rsidRDefault="00000000">
      <w:pPr>
        <w:pStyle w:val="Heading2"/>
        <w:spacing w:after="200"/>
        <w:jc w:val="center"/>
      </w:pPr>
      <w:r>
        <w:rPr>
          <w:b/>
          <w:bCs/>
          <w:sz w:val="32"/>
          <w:szCs w:val="32"/>
        </w:rPr>
        <w:t>Configuration Item</w:t>
      </w:r>
    </w:p>
    <w:p w14:paraId="0C6212F1" w14:textId="77777777" w:rsidR="00E01D6B" w:rsidRDefault="00000000">
      <w:pPr>
        <w:spacing w:after="240"/>
        <w:jc w:val="center"/>
      </w:pPr>
      <w:r>
        <w:rPr>
          <w:b/>
          <w:bCs/>
        </w:rPr>
        <w:t>Application.GuidedBuy.EnableDownloadAttachmentsFromHistory</w:t>
      </w:r>
    </w:p>
    <w:p w14:paraId="297D5363" w14:textId="77777777" w:rsidR="00E01D6B" w:rsidRDefault="00000000">
      <w:pPr>
        <w:spacing w:after="300"/>
        <w:jc w:val="center"/>
      </w:pPr>
      <w:r>
        <w:rPr>
          <w:i/>
          <w:iCs/>
        </w:rPr>
        <w:t xml:space="preserve">Current value: </w:t>
      </w:r>
      <w:r>
        <w:rPr>
          <w:b/>
          <w:bCs/>
          <w:color w:val="8B0000"/>
        </w:rPr>
        <w:t>DISABLED</w:t>
      </w:r>
    </w:p>
    <w:p w14:paraId="47F4BA68" w14:textId="77777777" w:rsidR="00E01D6B" w:rsidRDefault="00000000">
      <w:pPr>
        <w:spacing w:after="300"/>
      </w:pPr>
      <w:r>
        <w:rPr>
          <w:b/>
          <w:bCs/>
        </w:rPr>
        <w:t>Description:</w:t>
      </w:r>
      <w:r>
        <w:rPr>
          <w:b/>
          <w:bCs/>
        </w:rPr>
        <w:tab/>
      </w:r>
      <w:r>
        <w:t>&lt;P&gt;Allows users to view attachments from the requisition history. &lt;P&gt;If set to Yes, users can view attachments from the requisition history. &lt;P&gt;If set to No, attachments do not display in the requisition history.&lt;/P&gt;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95A0C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29FFF8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F1A860F" w14:textId="77777777" w:rsidR="00E01D6B" w:rsidRDefault="00000000">
            <w:r>
              <w:rPr>
                <w:b/>
                <w:bCs/>
              </w:rPr>
              <w:t>Value</w:t>
            </w:r>
          </w:p>
        </w:tc>
      </w:tr>
      <w:tr w:rsidR="00E01D6B" w14:paraId="2A90E7D3" w14:textId="77777777">
        <w:tblPrEx>
          <w:tblCellMar>
            <w:top w:w="0" w:type="dxa"/>
            <w:bottom w:w="0" w:type="dxa"/>
          </w:tblCellMar>
        </w:tblPrEx>
        <w:tc>
          <w:tcPr>
            <w:tcW w:w="0" w:type="auto"/>
            <w:tcMar>
              <w:top w:w="100" w:type="dxa"/>
              <w:left w:w="100" w:type="dxa"/>
              <w:bottom w:w="100" w:type="dxa"/>
              <w:right w:w="100" w:type="dxa"/>
            </w:tcMar>
          </w:tcPr>
          <w:p w14:paraId="2245B608" w14:textId="77777777" w:rsidR="00E01D6B" w:rsidRDefault="00000000">
            <w:r>
              <w:t>Parameter Type</w:t>
            </w:r>
          </w:p>
        </w:tc>
        <w:tc>
          <w:tcPr>
            <w:tcW w:w="0" w:type="auto"/>
            <w:tcMar>
              <w:top w:w="100" w:type="dxa"/>
              <w:left w:w="100" w:type="dxa"/>
              <w:bottom w:w="100" w:type="dxa"/>
              <w:right w:w="100" w:type="dxa"/>
            </w:tcMar>
          </w:tcPr>
          <w:p w14:paraId="67650C2C" w14:textId="77777777" w:rsidR="00E01D6B" w:rsidRDefault="00000000">
            <w:r>
              <w:t>java.lang.Boolean</w:t>
            </w:r>
          </w:p>
        </w:tc>
      </w:tr>
      <w:tr w:rsidR="00E01D6B" w14:paraId="4D27CF15" w14:textId="77777777">
        <w:tblPrEx>
          <w:tblCellMar>
            <w:top w:w="0" w:type="dxa"/>
            <w:bottom w:w="0" w:type="dxa"/>
          </w:tblCellMar>
        </w:tblPrEx>
        <w:tc>
          <w:tcPr>
            <w:tcW w:w="0" w:type="auto"/>
            <w:tcMar>
              <w:top w:w="100" w:type="dxa"/>
              <w:left w:w="100" w:type="dxa"/>
              <w:bottom w:w="100" w:type="dxa"/>
              <w:right w:w="100" w:type="dxa"/>
            </w:tcMar>
          </w:tcPr>
          <w:p w14:paraId="141A5C73" w14:textId="77777777" w:rsidR="00E01D6B" w:rsidRDefault="00000000">
            <w:r>
              <w:t>Is Default</w:t>
            </w:r>
          </w:p>
        </w:tc>
        <w:tc>
          <w:tcPr>
            <w:tcW w:w="0" w:type="auto"/>
            <w:tcMar>
              <w:top w:w="100" w:type="dxa"/>
              <w:left w:w="100" w:type="dxa"/>
              <w:bottom w:w="100" w:type="dxa"/>
              <w:right w:w="100" w:type="dxa"/>
            </w:tcMar>
          </w:tcPr>
          <w:p w14:paraId="5259769A" w14:textId="77777777" w:rsidR="00E01D6B" w:rsidRDefault="00000000">
            <w:r>
              <w:t>No</w:t>
            </w:r>
          </w:p>
        </w:tc>
      </w:tr>
      <w:tr w:rsidR="00E01D6B" w14:paraId="62F20772" w14:textId="77777777">
        <w:tblPrEx>
          <w:tblCellMar>
            <w:top w:w="0" w:type="dxa"/>
            <w:bottom w:w="0" w:type="dxa"/>
          </w:tblCellMar>
        </w:tblPrEx>
        <w:tc>
          <w:tcPr>
            <w:tcW w:w="0" w:type="auto"/>
            <w:tcMar>
              <w:top w:w="100" w:type="dxa"/>
              <w:left w:w="100" w:type="dxa"/>
              <w:bottom w:w="100" w:type="dxa"/>
              <w:right w:w="100" w:type="dxa"/>
            </w:tcMar>
          </w:tcPr>
          <w:p w14:paraId="0B402A01" w14:textId="77777777" w:rsidR="00E01D6B" w:rsidRDefault="00000000">
            <w:r>
              <w:t>Default Value</w:t>
            </w:r>
          </w:p>
        </w:tc>
        <w:tc>
          <w:tcPr>
            <w:tcW w:w="0" w:type="auto"/>
            <w:tcMar>
              <w:top w:w="100" w:type="dxa"/>
              <w:left w:w="100" w:type="dxa"/>
              <w:bottom w:w="100" w:type="dxa"/>
              <w:right w:w="100" w:type="dxa"/>
            </w:tcMar>
          </w:tcPr>
          <w:p w14:paraId="379825E1" w14:textId="77777777" w:rsidR="00E01D6B" w:rsidRDefault="00000000">
            <w:r>
              <w:t>No</w:t>
            </w:r>
          </w:p>
        </w:tc>
      </w:tr>
      <w:tr w:rsidR="00E01D6B" w14:paraId="3D4745D2" w14:textId="77777777">
        <w:tblPrEx>
          <w:tblCellMar>
            <w:top w:w="0" w:type="dxa"/>
            <w:bottom w:w="0" w:type="dxa"/>
          </w:tblCellMar>
        </w:tblPrEx>
        <w:tc>
          <w:tcPr>
            <w:tcW w:w="0" w:type="auto"/>
            <w:tcMar>
              <w:top w:w="100" w:type="dxa"/>
              <w:left w:w="100" w:type="dxa"/>
              <w:bottom w:w="100" w:type="dxa"/>
              <w:right w:w="100" w:type="dxa"/>
            </w:tcMar>
          </w:tcPr>
          <w:p w14:paraId="7A149107" w14:textId="77777777" w:rsidR="00E01D6B" w:rsidRDefault="00000000">
            <w:r>
              <w:t>Is Customer Editable</w:t>
            </w:r>
          </w:p>
        </w:tc>
        <w:tc>
          <w:tcPr>
            <w:tcW w:w="0" w:type="auto"/>
            <w:tcMar>
              <w:top w:w="100" w:type="dxa"/>
              <w:left w:w="100" w:type="dxa"/>
              <w:bottom w:w="100" w:type="dxa"/>
              <w:right w:w="100" w:type="dxa"/>
            </w:tcMar>
          </w:tcPr>
          <w:p w14:paraId="020CB9F9" w14:textId="77777777" w:rsidR="00E01D6B" w:rsidRDefault="00000000">
            <w:r>
              <w:t>No</w:t>
            </w:r>
          </w:p>
        </w:tc>
      </w:tr>
      <w:tr w:rsidR="00E01D6B" w14:paraId="08C16B72" w14:textId="77777777">
        <w:tblPrEx>
          <w:tblCellMar>
            <w:top w:w="0" w:type="dxa"/>
            <w:bottom w:w="0" w:type="dxa"/>
          </w:tblCellMar>
        </w:tblPrEx>
        <w:tc>
          <w:tcPr>
            <w:tcW w:w="0" w:type="auto"/>
            <w:tcMar>
              <w:top w:w="100" w:type="dxa"/>
              <w:left w:w="100" w:type="dxa"/>
              <w:bottom w:w="100" w:type="dxa"/>
              <w:right w:w="100" w:type="dxa"/>
            </w:tcMar>
          </w:tcPr>
          <w:p w14:paraId="724E6440" w14:textId="77777777" w:rsidR="00E01D6B" w:rsidRDefault="00000000">
            <w:r>
              <w:t>Parameter Value</w:t>
            </w:r>
          </w:p>
        </w:tc>
        <w:tc>
          <w:tcPr>
            <w:tcW w:w="0" w:type="auto"/>
            <w:tcMar>
              <w:top w:w="100" w:type="dxa"/>
              <w:left w:w="100" w:type="dxa"/>
              <w:bottom w:w="100" w:type="dxa"/>
              <w:right w:w="100" w:type="dxa"/>
            </w:tcMar>
          </w:tcPr>
          <w:p w14:paraId="4468EFB9" w14:textId="77777777" w:rsidR="00E01D6B" w:rsidRDefault="00000000">
            <w:r>
              <w:t>No</w:t>
            </w:r>
          </w:p>
        </w:tc>
      </w:tr>
    </w:tbl>
    <w:p w14:paraId="7F43A2B7" w14:textId="77777777" w:rsidR="00E01D6B" w:rsidRDefault="00000000">
      <w:pPr>
        <w:spacing w:before="300"/>
      </w:pPr>
      <w:r>
        <w:rPr>
          <w:b/>
          <w:bCs/>
        </w:rPr>
        <w:t xml:space="preserve">Note: </w:t>
      </w:r>
      <w:r>
        <w:t xml:space="preserve"> Allows users to view attachments from the requisition history.  If set to Yes, users can view attachments from the requisition history.  If set to No, attachments do not display in the requisition history.&lt;/P&gt;</w:t>
      </w:r>
    </w:p>
    <w:p w14:paraId="60C6506C" w14:textId="77777777" w:rsidR="00E01D6B" w:rsidRDefault="00E01D6B">
      <w:pPr>
        <w:pageBreakBefore/>
      </w:pPr>
    </w:p>
    <w:p w14:paraId="33082882" w14:textId="77777777" w:rsidR="00E01D6B" w:rsidRDefault="00000000">
      <w:pPr>
        <w:pStyle w:val="Heading2"/>
        <w:spacing w:after="200"/>
        <w:jc w:val="center"/>
      </w:pPr>
      <w:r>
        <w:rPr>
          <w:b/>
          <w:bCs/>
          <w:sz w:val="32"/>
          <w:szCs w:val="32"/>
        </w:rPr>
        <w:t>Configuration Item</w:t>
      </w:r>
    </w:p>
    <w:p w14:paraId="5B06E4EF" w14:textId="77777777" w:rsidR="00E01D6B" w:rsidRDefault="00000000">
      <w:pPr>
        <w:spacing w:after="240"/>
        <w:jc w:val="center"/>
      </w:pPr>
      <w:r>
        <w:rPr>
          <w:b/>
          <w:bCs/>
        </w:rPr>
        <w:t>Application.Purchasing.AllowSynchronousApprovalGen</w:t>
      </w:r>
    </w:p>
    <w:p w14:paraId="32897945" w14:textId="77777777" w:rsidR="00E01D6B" w:rsidRDefault="00000000">
      <w:pPr>
        <w:spacing w:after="300"/>
        <w:jc w:val="center"/>
      </w:pPr>
      <w:r>
        <w:rPr>
          <w:i/>
          <w:iCs/>
        </w:rPr>
        <w:t xml:space="preserve">Current value: </w:t>
      </w:r>
      <w:r>
        <w:rPr>
          <w:b/>
          <w:bCs/>
          <w:color w:val="006400"/>
        </w:rPr>
        <w:t>ENABLED</w:t>
      </w:r>
    </w:p>
    <w:p w14:paraId="5EFE1ABD" w14:textId="77777777" w:rsidR="00E01D6B" w:rsidRDefault="00000000">
      <w:pPr>
        <w:spacing w:after="300"/>
      </w:pPr>
      <w:r>
        <w:rPr>
          <w:b/>
          <w:bCs/>
        </w:rPr>
        <w:t>Description:</w:t>
      </w:r>
      <w:r>
        <w:rPr>
          <w:b/>
          <w:bCs/>
        </w:rPr>
        <w:tab/>
      </w:r>
      <w:r>
        <w:t>&lt;P&gt;The parameter controls the time of execution of approval graph generation. If the parameter is set to true, the approval graph is generated synchronously during the submit. If set to false, the approval graph is generated asynchronously post submit. Please consult the engineering team before setting this parameter to false.&lt;/P&gt;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8E8AE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554BA3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78F653" w14:textId="77777777" w:rsidR="00E01D6B" w:rsidRDefault="00000000">
            <w:r>
              <w:rPr>
                <w:b/>
                <w:bCs/>
              </w:rPr>
              <w:t>Value</w:t>
            </w:r>
          </w:p>
        </w:tc>
      </w:tr>
      <w:tr w:rsidR="00E01D6B" w14:paraId="5FEB24A1" w14:textId="77777777">
        <w:tblPrEx>
          <w:tblCellMar>
            <w:top w:w="0" w:type="dxa"/>
            <w:bottom w:w="0" w:type="dxa"/>
          </w:tblCellMar>
        </w:tblPrEx>
        <w:tc>
          <w:tcPr>
            <w:tcW w:w="0" w:type="auto"/>
            <w:tcMar>
              <w:top w:w="100" w:type="dxa"/>
              <w:left w:w="100" w:type="dxa"/>
              <w:bottom w:w="100" w:type="dxa"/>
              <w:right w:w="100" w:type="dxa"/>
            </w:tcMar>
          </w:tcPr>
          <w:p w14:paraId="04743F21" w14:textId="77777777" w:rsidR="00E01D6B" w:rsidRDefault="00000000">
            <w:r>
              <w:t>Parameter Type</w:t>
            </w:r>
          </w:p>
        </w:tc>
        <w:tc>
          <w:tcPr>
            <w:tcW w:w="0" w:type="auto"/>
            <w:tcMar>
              <w:top w:w="100" w:type="dxa"/>
              <w:left w:w="100" w:type="dxa"/>
              <w:bottom w:w="100" w:type="dxa"/>
              <w:right w:w="100" w:type="dxa"/>
            </w:tcMar>
          </w:tcPr>
          <w:p w14:paraId="7AA67BDF" w14:textId="77777777" w:rsidR="00E01D6B" w:rsidRDefault="00000000">
            <w:r>
              <w:t>java.lang.Boolean</w:t>
            </w:r>
          </w:p>
        </w:tc>
      </w:tr>
      <w:tr w:rsidR="00E01D6B" w14:paraId="389116A4" w14:textId="77777777">
        <w:tblPrEx>
          <w:tblCellMar>
            <w:top w:w="0" w:type="dxa"/>
            <w:bottom w:w="0" w:type="dxa"/>
          </w:tblCellMar>
        </w:tblPrEx>
        <w:tc>
          <w:tcPr>
            <w:tcW w:w="0" w:type="auto"/>
            <w:tcMar>
              <w:top w:w="100" w:type="dxa"/>
              <w:left w:w="100" w:type="dxa"/>
              <w:bottom w:w="100" w:type="dxa"/>
              <w:right w:w="100" w:type="dxa"/>
            </w:tcMar>
          </w:tcPr>
          <w:p w14:paraId="5AE90FD3" w14:textId="77777777" w:rsidR="00E01D6B" w:rsidRDefault="00000000">
            <w:r>
              <w:t>Is Default</w:t>
            </w:r>
          </w:p>
        </w:tc>
        <w:tc>
          <w:tcPr>
            <w:tcW w:w="0" w:type="auto"/>
            <w:tcMar>
              <w:top w:w="100" w:type="dxa"/>
              <w:left w:w="100" w:type="dxa"/>
              <w:bottom w:w="100" w:type="dxa"/>
              <w:right w:w="100" w:type="dxa"/>
            </w:tcMar>
          </w:tcPr>
          <w:p w14:paraId="3A10FB9A" w14:textId="77777777" w:rsidR="00E01D6B" w:rsidRDefault="00000000">
            <w:r>
              <w:t>No</w:t>
            </w:r>
          </w:p>
        </w:tc>
      </w:tr>
      <w:tr w:rsidR="00E01D6B" w14:paraId="66B922E6" w14:textId="77777777">
        <w:tblPrEx>
          <w:tblCellMar>
            <w:top w:w="0" w:type="dxa"/>
            <w:bottom w:w="0" w:type="dxa"/>
          </w:tblCellMar>
        </w:tblPrEx>
        <w:tc>
          <w:tcPr>
            <w:tcW w:w="0" w:type="auto"/>
            <w:tcMar>
              <w:top w:w="100" w:type="dxa"/>
              <w:left w:w="100" w:type="dxa"/>
              <w:bottom w:w="100" w:type="dxa"/>
              <w:right w:w="100" w:type="dxa"/>
            </w:tcMar>
          </w:tcPr>
          <w:p w14:paraId="311E674C" w14:textId="77777777" w:rsidR="00E01D6B" w:rsidRDefault="00000000">
            <w:r>
              <w:t>Default Value</w:t>
            </w:r>
          </w:p>
        </w:tc>
        <w:tc>
          <w:tcPr>
            <w:tcW w:w="0" w:type="auto"/>
            <w:tcMar>
              <w:top w:w="100" w:type="dxa"/>
              <w:left w:w="100" w:type="dxa"/>
              <w:bottom w:w="100" w:type="dxa"/>
              <w:right w:w="100" w:type="dxa"/>
            </w:tcMar>
          </w:tcPr>
          <w:p w14:paraId="766DA0A7" w14:textId="77777777" w:rsidR="00E01D6B" w:rsidRDefault="00000000">
            <w:r>
              <w:t>Yes</w:t>
            </w:r>
          </w:p>
        </w:tc>
      </w:tr>
      <w:tr w:rsidR="00E01D6B" w14:paraId="29B66EFE" w14:textId="77777777">
        <w:tblPrEx>
          <w:tblCellMar>
            <w:top w:w="0" w:type="dxa"/>
            <w:bottom w:w="0" w:type="dxa"/>
          </w:tblCellMar>
        </w:tblPrEx>
        <w:tc>
          <w:tcPr>
            <w:tcW w:w="0" w:type="auto"/>
            <w:tcMar>
              <w:top w:w="100" w:type="dxa"/>
              <w:left w:w="100" w:type="dxa"/>
              <w:bottom w:w="100" w:type="dxa"/>
              <w:right w:w="100" w:type="dxa"/>
            </w:tcMar>
          </w:tcPr>
          <w:p w14:paraId="677CB1B0" w14:textId="77777777" w:rsidR="00E01D6B" w:rsidRDefault="00000000">
            <w:r>
              <w:t>Is Customer Editable</w:t>
            </w:r>
          </w:p>
        </w:tc>
        <w:tc>
          <w:tcPr>
            <w:tcW w:w="0" w:type="auto"/>
            <w:tcMar>
              <w:top w:w="100" w:type="dxa"/>
              <w:left w:w="100" w:type="dxa"/>
              <w:bottom w:w="100" w:type="dxa"/>
              <w:right w:w="100" w:type="dxa"/>
            </w:tcMar>
          </w:tcPr>
          <w:p w14:paraId="35B98880" w14:textId="77777777" w:rsidR="00E01D6B" w:rsidRDefault="00000000">
            <w:r>
              <w:t>No</w:t>
            </w:r>
          </w:p>
        </w:tc>
      </w:tr>
      <w:tr w:rsidR="00E01D6B" w14:paraId="1ED8C1A7" w14:textId="77777777">
        <w:tblPrEx>
          <w:tblCellMar>
            <w:top w:w="0" w:type="dxa"/>
            <w:bottom w:w="0" w:type="dxa"/>
          </w:tblCellMar>
        </w:tblPrEx>
        <w:tc>
          <w:tcPr>
            <w:tcW w:w="0" w:type="auto"/>
            <w:tcMar>
              <w:top w:w="100" w:type="dxa"/>
              <w:left w:w="100" w:type="dxa"/>
              <w:bottom w:w="100" w:type="dxa"/>
              <w:right w:w="100" w:type="dxa"/>
            </w:tcMar>
          </w:tcPr>
          <w:p w14:paraId="56CCCD9B" w14:textId="77777777" w:rsidR="00E01D6B" w:rsidRDefault="00000000">
            <w:r>
              <w:t>Parameter Value</w:t>
            </w:r>
          </w:p>
        </w:tc>
        <w:tc>
          <w:tcPr>
            <w:tcW w:w="0" w:type="auto"/>
            <w:tcMar>
              <w:top w:w="100" w:type="dxa"/>
              <w:left w:w="100" w:type="dxa"/>
              <w:bottom w:w="100" w:type="dxa"/>
              <w:right w:w="100" w:type="dxa"/>
            </w:tcMar>
          </w:tcPr>
          <w:p w14:paraId="09F88A27" w14:textId="77777777" w:rsidR="00E01D6B" w:rsidRDefault="00000000">
            <w:r>
              <w:t>Yes</w:t>
            </w:r>
          </w:p>
        </w:tc>
      </w:tr>
    </w:tbl>
    <w:p w14:paraId="7C89E214" w14:textId="77777777" w:rsidR="00E01D6B" w:rsidRDefault="00000000">
      <w:pPr>
        <w:spacing w:before="300"/>
      </w:pPr>
      <w:r>
        <w:rPr>
          <w:b/>
          <w:bCs/>
        </w:rPr>
        <w:t xml:space="preserve">Note: </w:t>
      </w:r>
      <w:r>
        <w:t xml:space="preserve"> The parameter controls the time of execution of approval graph generation. If the parameter is set to true, the approval graph is generated synchronously during the submit. If set to false, the approval graph is generated asynchronously post submit. Please consult the engineering team before setting this parameter to false.&lt;/P&gt;</w:t>
      </w:r>
    </w:p>
    <w:p w14:paraId="50B3253B" w14:textId="77777777" w:rsidR="00E01D6B" w:rsidRDefault="00E01D6B">
      <w:pPr>
        <w:pageBreakBefore/>
      </w:pPr>
    </w:p>
    <w:p w14:paraId="03A82DF7" w14:textId="77777777" w:rsidR="00E01D6B" w:rsidRDefault="00000000">
      <w:pPr>
        <w:pStyle w:val="Heading2"/>
        <w:spacing w:after="200"/>
        <w:jc w:val="center"/>
      </w:pPr>
      <w:r>
        <w:rPr>
          <w:b/>
          <w:bCs/>
          <w:sz w:val="32"/>
          <w:szCs w:val="32"/>
        </w:rPr>
        <w:t>Prevent duplicates on data import</w:t>
      </w:r>
    </w:p>
    <w:p w14:paraId="65F814ED" w14:textId="77777777" w:rsidR="00E01D6B" w:rsidRDefault="00000000">
      <w:pPr>
        <w:spacing w:after="240"/>
        <w:jc w:val="center"/>
      </w:pPr>
      <w:r>
        <w:rPr>
          <w:b/>
          <w:bCs/>
        </w:rPr>
        <w:t>Application.Common.PreventDuplicatesOnDataImport</w:t>
      </w:r>
    </w:p>
    <w:p w14:paraId="7947AAC6" w14:textId="77777777" w:rsidR="00E01D6B" w:rsidRDefault="00000000">
      <w:pPr>
        <w:spacing w:after="300"/>
        <w:jc w:val="center"/>
      </w:pPr>
      <w:r>
        <w:rPr>
          <w:i/>
          <w:iCs/>
        </w:rPr>
        <w:t xml:space="preserve">Current value: </w:t>
      </w:r>
      <w:r>
        <w:rPr>
          <w:b/>
          <w:bCs/>
          <w:color w:val="8B0000"/>
        </w:rPr>
        <w:t>DISABLED</w:t>
      </w:r>
    </w:p>
    <w:p w14:paraId="4D6F7699" w14:textId="77777777" w:rsidR="00E01D6B" w:rsidRDefault="00000000">
      <w:pPr>
        <w:spacing w:after="300"/>
      </w:pPr>
      <w:r>
        <w:rPr>
          <w:b/>
          <w:bCs/>
        </w:rPr>
        <w:t>Description:</w:t>
      </w:r>
      <w:r>
        <w:rPr>
          <w:b/>
          <w:bCs/>
        </w:rPr>
        <w:tab/>
      </w:r>
      <w:r>
        <w:t>Determines whether duplicate records are created in the buying solution when the asset data file that is imported contains duplicate records. When set to Yes, duplicate records are prevented and only one record is created in the buying solution even though the asset data file that is imported contains duplicate records. When set to No, duplicate records are created in the buying solution when the asset data file that is imported contains duplicate records.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A1A592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825B16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13DD36" w14:textId="77777777" w:rsidR="00E01D6B" w:rsidRDefault="00000000">
            <w:r>
              <w:rPr>
                <w:b/>
                <w:bCs/>
              </w:rPr>
              <w:t>Value</w:t>
            </w:r>
          </w:p>
        </w:tc>
      </w:tr>
      <w:tr w:rsidR="00E01D6B" w14:paraId="69033B04" w14:textId="77777777">
        <w:tblPrEx>
          <w:tblCellMar>
            <w:top w:w="0" w:type="dxa"/>
            <w:bottom w:w="0" w:type="dxa"/>
          </w:tblCellMar>
        </w:tblPrEx>
        <w:tc>
          <w:tcPr>
            <w:tcW w:w="0" w:type="auto"/>
            <w:tcMar>
              <w:top w:w="100" w:type="dxa"/>
              <w:left w:w="100" w:type="dxa"/>
              <w:bottom w:w="100" w:type="dxa"/>
              <w:right w:w="100" w:type="dxa"/>
            </w:tcMar>
          </w:tcPr>
          <w:p w14:paraId="1FDBF728" w14:textId="77777777" w:rsidR="00E01D6B" w:rsidRDefault="00000000">
            <w:r>
              <w:t>Parameter Type</w:t>
            </w:r>
          </w:p>
        </w:tc>
        <w:tc>
          <w:tcPr>
            <w:tcW w:w="0" w:type="auto"/>
            <w:tcMar>
              <w:top w:w="100" w:type="dxa"/>
              <w:left w:w="100" w:type="dxa"/>
              <w:bottom w:w="100" w:type="dxa"/>
              <w:right w:w="100" w:type="dxa"/>
            </w:tcMar>
          </w:tcPr>
          <w:p w14:paraId="54A56AE8" w14:textId="77777777" w:rsidR="00E01D6B" w:rsidRDefault="00000000">
            <w:r>
              <w:t>java.lang.Boolean</w:t>
            </w:r>
          </w:p>
        </w:tc>
      </w:tr>
      <w:tr w:rsidR="00E01D6B" w14:paraId="61E68CFF" w14:textId="77777777">
        <w:tblPrEx>
          <w:tblCellMar>
            <w:top w:w="0" w:type="dxa"/>
            <w:bottom w:w="0" w:type="dxa"/>
          </w:tblCellMar>
        </w:tblPrEx>
        <w:tc>
          <w:tcPr>
            <w:tcW w:w="0" w:type="auto"/>
            <w:tcMar>
              <w:top w:w="100" w:type="dxa"/>
              <w:left w:w="100" w:type="dxa"/>
              <w:bottom w:w="100" w:type="dxa"/>
              <w:right w:w="100" w:type="dxa"/>
            </w:tcMar>
          </w:tcPr>
          <w:p w14:paraId="3BFC0882" w14:textId="77777777" w:rsidR="00E01D6B" w:rsidRDefault="00000000">
            <w:r>
              <w:t>Is Default</w:t>
            </w:r>
          </w:p>
        </w:tc>
        <w:tc>
          <w:tcPr>
            <w:tcW w:w="0" w:type="auto"/>
            <w:tcMar>
              <w:top w:w="100" w:type="dxa"/>
              <w:left w:w="100" w:type="dxa"/>
              <w:bottom w:w="100" w:type="dxa"/>
              <w:right w:w="100" w:type="dxa"/>
            </w:tcMar>
          </w:tcPr>
          <w:p w14:paraId="4EDF26F6" w14:textId="77777777" w:rsidR="00E01D6B" w:rsidRDefault="00000000">
            <w:r>
              <w:t>No</w:t>
            </w:r>
          </w:p>
        </w:tc>
      </w:tr>
      <w:tr w:rsidR="00E01D6B" w14:paraId="756ED2B8" w14:textId="77777777">
        <w:tblPrEx>
          <w:tblCellMar>
            <w:top w:w="0" w:type="dxa"/>
            <w:bottom w:w="0" w:type="dxa"/>
          </w:tblCellMar>
        </w:tblPrEx>
        <w:tc>
          <w:tcPr>
            <w:tcW w:w="0" w:type="auto"/>
            <w:tcMar>
              <w:top w:w="100" w:type="dxa"/>
              <w:left w:w="100" w:type="dxa"/>
              <w:bottom w:w="100" w:type="dxa"/>
              <w:right w:w="100" w:type="dxa"/>
            </w:tcMar>
          </w:tcPr>
          <w:p w14:paraId="64BC0679" w14:textId="77777777" w:rsidR="00E01D6B" w:rsidRDefault="00000000">
            <w:r>
              <w:t>Default Value</w:t>
            </w:r>
          </w:p>
        </w:tc>
        <w:tc>
          <w:tcPr>
            <w:tcW w:w="0" w:type="auto"/>
            <w:tcMar>
              <w:top w:w="100" w:type="dxa"/>
              <w:left w:w="100" w:type="dxa"/>
              <w:bottom w:w="100" w:type="dxa"/>
              <w:right w:w="100" w:type="dxa"/>
            </w:tcMar>
          </w:tcPr>
          <w:p w14:paraId="1C51491E" w14:textId="77777777" w:rsidR="00E01D6B" w:rsidRDefault="00000000">
            <w:r>
              <w:t>No</w:t>
            </w:r>
          </w:p>
        </w:tc>
      </w:tr>
      <w:tr w:rsidR="00E01D6B" w14:paraId="788B0A5A" w14:textId="77777777">
        <w:tblPrEx>
          <w:tblCellMar>
            <w:top w:w="0" w:type="dxa"/>
            <w:bottom w:w="0" w:type="dxa"/>
          </w:tblCellMar>
        </w:tblPrEx>
        <w:tc>
          <w:tcPr>
            <w:tcW w:w="0" w:type="auto"/>
            <w:tcMar>
              <w:top w:w="100" w:type="dxa"/>
              <w:left w:w="100" w:type="dxa"/>
              <w:bottom w:w="100" w:type="dxa"/>
              <w:right w:w="100" w:type="dxa"/>
            </w:tcMar>
          </w:tcPr>
          <w:p w14:paraId="3796E058" w14:textId="77777777" w:rsidR="00E01D6B" w:rsidRDefault="00000000">
            <w:r>
              <w:t>Is Customer Editable</w:t>
            </w:r>
          </w:p>
        </w:tc>
        <w:tc>
          <w:tcPr>
            <w:tcW w:w="0" w:type="auto"/>
            <w:tcMar>
              <w:top w:w="100" w:type="dxa"/>
              <w:left w:w="100" w:type="dxa"/>
              <w:bottom w:w="100" w:type="dxa"/>
              <w:right w:w="100" w:type="dxa"/>
            </w:tcMar>
          </w:tcPr>
          <w:p w14:paraId="3229616B" w14:textId="77777777" w:rsidR="00E01D6B" w:rsidRDefault="00000000">
            <w:r>
              <w:t>Yes</w:t>
            </w:r>
          </w:p>
        </w:tc>
      </w:tr>
      <w:tr w:rsidR="00E01D6B" w14:paraId="60BAA03C" w14:textId="77777777">
        <w:tblPrEx>
          <w:tblCellMar>
            <w:top w:w="0" w:type="dxa"/>
            <w:bottom w:w="0" w:type="dxa"/>
          </w:tblCellMar>
        </w:tblPrEx>
        <w:tc>
          <w:tcPr>
            <w:tcW w:w="0" w:type="auto"/>
            <w:tcMar>
              <w:top w:w="100" w:type="dxa"/>
              <w:left w:w="100" w:type="dxa"/>
              <w:bottom w:w="100" w:type="dxa"/>
              <w:right w:w="100" w:type="dxa"/>
            </w:tcMar>
          </w:tcPr>
          <w:p w14:paraId="09191FA7" w14:textId="77777777" w:rsidR="00E01D6B" w:rsidRDefault="00000000">
            <w:r>
              <w:t>Parameter Value</w:t>
            </w:r>
          </w:p>
        </w:tc>
        <w:tc>
          <w:tcPr>
            <w:tcW w:w="0" w:type="auto"/>
            <w:tcMar>
              <w:top w:w="100" w:type="dxa"/>
              <w:left w:w="100" w:type="dxa"/>
              <w:bottom w:w="100" w:type="dxa"/>
              <w:right w:w="100" w:type="dxa"/>
            </w:tcMar>
          </w:tcPr>
          <w:p w14:paraId="23DFEE03" w14:textId="77777777" w:rsidR="00E01D6B" w:rsidRDefault="00000000">
            <w:r>
              <w:t>No</w:t>
            </w:r>
          </w:p>
        </w:tc>
      </w:tr>
    </w:tbl>
    <w:p w14:paraId="72A21202" w14:textId="77777777" w:rsidR="00E01D6B" w:rsidRDefault="00000000">
      <w:pPr>
        <w:spacing w:before="300"/>
      </w:pPr>
      <w:r>
        <w:rPr>
          <w:b/>
          <w:bCs/>
        </w:rPr>
        <w:t xml:space="preserve">Note: </w:t>
      </w:r>
      <w:r>
        <w:t xml:space="preserve">Determines whether duplicate records are created in the buying solution when the asset data file that is imported contains duplicate records. When set to Yes, duplicate records are prevented and only one record is created in the buying solution even though the asset data file that is imported contains duplicate records. When set to No, duplicate records are created in the buying solution when the </w:t>
      </w:r>
    </w:p>
    <w:p w14:paraId="4E99CC5D" w14:textId="77777777" w:rsidR="00E01D6B" w:rsidRDefault="00E01D6B">
      <w:pPr>
        <w:pageBreakBefore/>
      </w:pPr>
    </w:p>
    <w:p w14:paraId="7D41EC84" w14:textId="77777777" w:rsidR="00E01D6B" w:rsidRDefault="00000000">
      <w:pPr>
        <w:pStyle w:val="Heading2"/>
        <w:spacing w:after="200"/>
        <w:jc w:val="center"/>
      </w:pPr>
      <w:r>
        <w:rPr>
          <w:b/>
          <w:bCs/>
          <w:sz w:val="32"/>
          <w:szCs w:val="32"/>
        </w:rPr>
        <w:t>Configuration Item</w:t>
      </w:r>
    </w:p>
    <w:p w14:paraId="651B70E6" w14:textId="77777777" w:rsidR="00E01D6B" w:rsidRDefault="00000000">
      <w:pPr>
        <w:spacing w:after="240"/>
        <w:jc w:val="center"/>
      </w:pPr>
      <w:r>
        <w:rPr>
          <w:b/>
          <w:bCs/>
        </w:rPr>
        <w:t>Application.User.EnhancedDefaultingForUserDataConsolidatedImport</w:t>
      </w:r>
    </w:p>
    <w:p w14:paraId="68C70596" w14:textId="77777777" w:rsidR="00E01D6B" w:rsidRDefault="00000000">
      <w:pPr>
        <w:spacing w:after="300"/>
        <w:jc w:val="center"/>
      </w:pPr>
      <w:r>
        <w:rPr>
          <w:i/>
          <w:iCs/>
        </w:rPr>
        <w:t xml:space="preserve">Current value: </w:t>
      </w:r>
      <w:r>
        <w:rPr>
          <w:b/>
          <w:bCs/>
          <w:color w:val="006400"/>
        </w:rPr>
        <w:t>ENABLED</w:t>
      </w:r>
    </w:p>
    <w:p w14:paraId="362E4A1F" w14:textId="77777777" w:rsidR="00E01D6B" w:rsidRDefault="00000000">
      <w:pPr>
        <w:spacing w:after="300"/>
      </w:pPr>
      <w:r>
        <w:rPr>
          <w:b/>
          <w:bCs/>
        </w:rPr>
        <w:t>Description:</w:t>
      </w:r>
      <w:r>
        <w:rPr>
          <w:b/>
          <w:bCs/>
        </w:rPr>
        <w:tab/>
      </w:r>
      <w:r>
        <w:t>&lt;P&gt;Determines whether the performance of the Import User Data (Consolidated File) task is improved when the UserConsolidated.csv contains several records with empty values for defaultable fields. When set to Yes, the task takes lesser time to run if you import records with empty values for defaultable fields.&lt;/P&gt;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6AB31D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DE600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17B5ED" w14:textId="77777777" w:rsidR="00E01D6B" w:rsidRDefault="00000000">
            <w:r>
              <w:rPr>
                <w:b/>
                <w:bCs/>
              </w:rPr>
              <w:t>Value</w:t>
            </w:r>
          </w:p>
        </w:tc>
      </w:tr>
      <w:tr w:rsidR="00E01D6B" w14:paraId="14E5B36E" w14:textId="77777777">
        <w:tblPrEx>
          <w:tblCellMar>
            <w:top w:w="0" w:type="dxa"/>
            <w:bottom w:w="0" w:type="dxa"/>
          </w:tblCellMar>
        </w:tblPrEx>
        <w:tc>
          <w:tcPr>
            <w:tcW w:w="0" w:type="auto"/>
            <w:tcMar>
              <w:top w:w="100" w:type="dxa"/>
              <w:left w:w="100" w:type="dxa"/>
              <w:bottom w:w="100" w:type="dxa"/>
              <w:right w:w="100" w:type="dxa"/>
            </w:tcMar>
          </w:tcPr>
          <w:p w14:paraId="70A30E57" w14:textId="77777777" w:rsidR="00E01D6B" w:rsidRDefault="00000000">
            <w:r>
              <w:t>Parameter Type</w:t>
            </w:r>
          </w:p>
        </w:tc>
        <w:tc>
          <w:tcPr>
            <w:tcW w:w="0" w:type="auto"/>
            <w:tcMar>
              <w:top w:w="100" w:type="dxa"/>
              <w:left w:w="100" w:type="dxa"/>
              <w:bottom w:w="100" w:type="dxa"/>
              <w:right w:w="100" w:type="dxa"/>
            </w:tcMar>
          </w:tcPr>
          <w:p w14:paraId="3A6A23A1" w14:textId="77777777" w:rsidR="00E01D6B" w:rsidRDefault="00000000">
            <w:r>
              <w:t>java.lang.Boolean</w:t>
            </w:r>
          </w:p>
        </w:tc>
      </w:tr>
      <w:tr w:rsidR="00E01D6B" w14:paraId="25C817EC" w14:textId="77777777">
        <w:tblPrEx>
          <w:tblCellMar>
            <w:top w:w="0" w:type="dxa"/>
            <w:bottom w:w="0" w:type="dxa"/>
          </w:tblCellMar>
        </w:tblPrEx>
        <w:tc>
          <w:tcPr>
            <w:tcW w:w="0" w:type="auto"/>
            <w:tcMar>
              <w:top w:w="100" w:type="dxa"/>
              <w:left w:w="100" w:type="dxa"/>
              <w:bottom w:w="100" w:type="dxa"/>
              <w:right w:w="100" w:type="dxa"/>
            </w:tcMar>
          </w:tcPr>
          <w:p w14:paraId="4B213191" w14:textId="77777777" w:rsidR="00E01D6B" w:rsidRDefault="00000000">
            <w:r>
              <w:t>Is Default</w:t>
            </w:r>
          </w:p>
        </w:tc>
        <w:tc>
          <w:tcPr>
            <w:tcW w:w="0" w:type="auto"/>
            <w:tcMar>
              <w:top w:w="100" w:type="dxa"/>
              <w:left w:w="100" w:type="dxa"/>
              <w:bottom w:w="100" w:type="dxa"/>
              <w:right w:w="100" w:type="dxa"/>
            </w:tcMar>
          </w:tcPr>
          <w:p w14:paraId="537760C4" w14:textId="77777777" w:rsidR="00E01D6B" w:rsidRDefault="00000000">
            <w:r>
              <w:t>No</w:t>
            </w:r>
          </w:p>
        </w:tc>
      </w:tr>
      <w:tr w:rsidR="00E01D6B" w14:paraId="5D3E9DC6" w14:textId="77777777">
        <w:tblPrEx>
          <w:tblCellMar>
            <w:top w:w="0" w:type="dxa"/>
            <w:bottom w:w="0" w:type="dxa"/>
          </w:tblCellMar>
        </w:tblPrEx>
        <w:tc>
          <w:tcPr>
            <w:tcW w:w="0" w:type="auto"/>
            <w:tcMar>
              <w:top w:w="100" w:type="dxa"/>
              <w:left w:w="100" w:type="dxa"/>
              <w:bottom w:w="100" w:type="dxa"/>
              <w:right w:w="100" w:type="dxa"/>
            </w:tcMar>
          </w:tcPr>
          <w:p w14:paraId="084A6E9D" w14:textId="77777777" w:rsidR="00E01D6B" w:rsidRDefault="00000000">
            <w:r>
              <w:t>Default Value</w:t>
            </w:r>
          </w:p>
        </w:tc>
        <w:tc>
          <w:tcPr>
            <w:tcW w:w="0" w:type="auto"/>
            <w:tcMar>
              <w:top w:w="100" w:type="dxa"/>
              <w:left w:w="100" w:type="dxa"/>
              <w:bottom w:w="100" w:type="dxa"/>
              <w:right w:w="100" w:type="dxa"/>
            </w:tcMar>
          </w:tcPr>
          <w:p w14:paraId="2A822127" w14:textId="77777777" w:rsidR="00E01D6B" w:rsidRDefault="00000000">
            <w:r>
              <w:t>Yes</w:t>
            </w:r>
          </w:p>
        </w:tc>
      </w:tr>
      <w:tr w:rsidR="00E01D6B" w14:paraId="01362802" w14:textId="77777777">
        <w:tblPrEx>
          <w:tblCellMar>
            <w:top w:w="0" w:type="dxa"/>
            <w:bottom w:w="0" w:type="dxa"/>
          </w:tblCellMar>
        </w:tblPrEx>
        <w:tc>
          <w:tcPr>
            <w:tcW w:w="0" w:type="auto"/>
            <w:tcMar>
              <w:top w:w="100" w:type="dxa"/>
              <w:left w:w="100" w:type="dxa"/>
              <w:bottom w:w="100" w:type="dxa"/>
              <w:right w:w="100" w:type="dxa"/>
            </w:tcMar>
          </w:tcPr>
          <w:p w14:paraId="46378F25" w14:textId="77777777" w:rsidR="00E01D6B" w:rsidRDefault="00000000">
            <w:r>
              <w:t>Is Customer Editable</w:t>
            </w:r>
          </w:p>
        </w:tc>
        <w:tc>
          <w:tcPr>
            <w:tcW w:w="0" w:type="auto"/>
            <w:tcMar>
              <w:top w:w="100" w:type="dxa"/>
              <w:left w:w="100" w:type="dxa"/>
              <w:bottom w:w="100" w:type="dxa"/>
              <w:right w:w="100" w:type="dxa"/>
            </w:tcMar>
          </w:tcPr>
          <w:p w14:paraId="5C7B4C97" w14:textId="77777777" w:rsidR="00E01D6B" w:rsidRDefault="00000000">
            <w:r>
              <w:t>No</w:t>
            </w:r>
          </w:p>
        </w:tc>
      </w:tr>
      <w:tr w:rsidR="00E01D6B" w14:paraId="2489276B" w14:textId="77777777">
        <w:tblPrEx>
          <w:tblCellMar>
            <w:top w:w="0" w:type="dxa"/>
            <w:bottom w:w="0" w:type="dxa"/>
          </w:tblCellMar>
        </w:tblPrEx>
        <w:tc>
          <w:tcPr>
            <w:tcW w:w="0" w:type="auto"/>
            <w:tcMar>
              <w:top w:w="100" w:type="dxa"/>
              <w:left w:w="100" w:type="dxa"/>
              <w:bottom w:w="100" w:type="dxa"/>
              <w:right w:w="100" w:type="dxa"/>
            </w:tcMar>
          </w:tcPr>
          <w:p w14:paraId="15A97E77" w14:textId="77777777" w:rsidR="00E01D6B" w:rsidRDefault="00000000">
            <w:r>
              <w:t>Parameter Value</w:t>
            </w:r>
          </w:p>
        </w:tc>
        <w:tc>
          <w:tcPr>
            <w:tcW w:w="0" w:type="auto"/>
            <w:tcMar>
              <w:top w:w="100" w:type="dxa"/>
              <w:left w:w="100" w:type="dxa"/>
              <w:bottom w:w="100" w:type="dxa"/>
              <w:right w:w="100" w:type="dxa"/>
            </w:tcMar>
          </w:tcPr>
          <w:p w14:paraId="22655561" w14:textId="77777777" w:rsidR="00E01D6B" w:rsidRDefault="00000000">
            <w:r>
              <w:t>Yes</w:t>
            </w:r>
          </w:p>
        </w:tc>
      </w:tr>
    </w:tbl>
    <w:p w14:paraId="3CBA0668" w14:textId="77777777" w:rsidR="00E01D6B" w:rsidRDefault="00000000">
      <w:pPr>
        <w:spacing w:before="300"/>
      </w:pPr>
      <w:r>
        <w:rPr>
          <w:b/>
          <w:bCs/>
        </w:rPr>
        <w:t xml:space="preserve">Note: </w:t>
      </w:r>
      <w:r>
        <w:t xml:space="preserve"> Determines whether the performance of the Import User Data (Consolidated File) task is improved when the UserConsolidated.csv contains several records with empty values for defaultable fields. When set to Yes, the task takes lesser time to run if you import records with empty values for defaultable fields.&lt;/P&gt;</w:t>
      </w:r>
    </w:p>
    <w:p w14:paraId="47948D66" w14:textId="77777777" w:rsidR="00E01D6B" w:rsidRDefault="00E01D6B">
      <w:pPr>
        <w:pageBreakBefore/>
      </w:pPr>
    </w:p>
    <w:p w14:paraId="29015A79" w14:textId="77777777" w:rsidR="00E01D6B" w:rsidRDefault="00000000">
      <w:pPr>
        <w:pStyle w:val="Heading2"/>
        <w:spacing w:after="200"/>
        <w:jc w:val="center"/>
      </w:pPr>
      <w:r>
        <w:rPr>
          <w:b/>
          <w:bCs/>
          <w:sz w:val="32"/>
          <w:szCs w:val="32"/>
        </w:rPr>
        <w:t>Configuration Item</w:t>
      </w:r>
    </w:p>
    <w:p w14:paraId="33F89452" w14:textId="77777777" w:rsidR="00E01D6B" w:rsidRDefault="00000000">
      <w:pPr>
        <w:spacing w:after="240"/>
        <w:jc w:val="center"/>
      </w:pPr>
      <w:r>
        <w:rPr>
          <w:b/>
          <w:bCs/>
        </w:rPr>
        <w:t>Application.Purchasing.S4HanaUserIdentifierInAriba</w:t>
      </w:r>
    </w:p>
    <w:p w14:paraId="625EE8C0" w14:textId="77777777" w:rsidR="00E01D6B" w:rsidRDefault="00000000">
      <w:pPr>
        <w:spacing w:after="300"/>
        <w:jc w:val="center"/>
      </w:pPr>
      <w:r>
        <w:rPr>
          <w:i/>
          <w:iCs/>
        </w:rPr>
        <w:t xml:space="preserve">Current value: </w:t>
      </w:r>
      <w:r>
        <w:rPr>
          <w:b/>
          <w:bCs/>
          <w:color w:val="8B0000"/>
        </w:rPr>
        <w:t>1</w:t>
      </w:r>
    </w:p>
    <w:p w14:paraId="6E13FB38" w14:textId="77777777" w:rsidR="00E01D6B" w:rsidRDefault="00000000">
      <w:pPr>
        <w:spacing w:after="300"/>
      </w:pPr>
      <w:r>
        <w:rPr>
          <w:b/>
          <w:bCs/>
        </w:rPr>
        <w:t>Description:</w:t>
      </w:r>
      <w:r>
        <w:rPr>
          <w:b/>
          <w:bCs/>
        </w:rPr>
        <w:tab/>
      </w:r>
      <w:r>
        <w:t>&lt;P&gt;This parameter specifies the SAP S/4HANA identifier of User object used in Ariba.&lt;/P&gt; &lt;P&gt;Parameter value :1 --&gt; S4HanaUserID&lt;/P&gt; &lt;P&gt;Parameter value :2 --&gt; ExternalBPID&lt;/P&gt;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0DCEA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F997BA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E293CCA" w14:textId="77777777" w:rsidR="00E01D6B" w:rsidRDefault="00000000">
            <w:r>
              <w:rPr>
                <w:b/>
                <w:bCs/>
              </w:rPr>
              <w:t>Value</w:t>
            </w:r>
          </w:p>
        </w:tc>
      </w:tr>
      <w:tr w:rsidR="00E01D6B" w14:paraId="349EFE76" w14:textId="77777777">
        <w:tblPrEx>
          <w:tblCellMar>
            <w:top w:w="0" w:type="dxa"/>
            <w:bottom w:w="0" w:type="dxa"/>
          </w:tblCellMar>
        </w:tblPrEx>
        <w:tc>
          <w:tcPr>
            <w:tcW w:w="0" w:type="auto"/>
            <w:tcMar>
              <w:top w:w="100" w:type="dxa"/>
              <w:left w:w="100" w:type="dxa"/>
              <w:bottom w:w="100" w:type="dxa"/>
              <w:right w:w="100" w:type="dxa"/>
            </w:tcMar>
          </w:tcPr>
          <w:p w14:paraId="2FBE8CA7" w14:textId="77777777" w:rsidR="00E01D6B" w:rsidRDefault="00000000">
            <w:r>
              <w:t>Parameter Type</w:t>
            </w:r>
          </w:p>
        </w:tc>
        <w:tc>
          <w:tcPr>
            <w:tcW w:w="0" w:type="auto"/>
            <w:tcMar>
              <w:top w:w="100" w:type="dxa"/>
              <w:left w:w="100" w:type="dxa"/>
              <w:bottom w:w="100" w:type="dxa"/>
              <w:right w:w="100" w:type="dxa"/>
            </w:tcMar>
          </w:tcPr>
          <w:p w14:paraId="3C26B949" w14:textId="77777777" w:rsidR="00E01D6B" w:rsidRDefault="00000000">
            <w:r>
              <w:t>java.lang.Integer</w:t>
            </w:r>
          </w:p>
        </w:tc>
      </w:tr>
      <w:tr w:rsidR="00E01D6B" w14:paraId="360855F7" w14:textId="77777777">
        <w:tblPrEx>
          <w:tblCellMar>
            <w:top w:w="0" w:type="dxa"/>
            <w:bottom w:w="0" w:type="dxa"/>
          </w:tblCellMar>
        </w:tblPrEx>
        <w:tc>
          <w:tcPr>
            <w:tcW w:w="0" w:type="auto"/>
            <w:tcMar>
              <w:top w:w="100" w:type="dxa"/>
              <w:left w:w="100" w:type="dxa"/>
              <w:bottom w:w="100" w:type="dxa"/>
              <w:right w:w="100" w:type="dxa"/>
            </w:tcMar>
          </w:tcPr>
          <w:p w14:paraId="5294BFA5" w14:textId="77777777" w:rsidR="00E01D6B" w:rsidRDefault="00000000">
            <w:r>
              <w:t>Is Default</w:t>
            </w:r>
          </w:p>
        </w:tc>
        <w:tc>
          <w:tcPr>
            <w:tcW w:w="0" w:type="auto"/>
            <w:tcMar>
              <w:top w:w="100" w:type="dxa"/>
              <w:left w:w="100" w:type="dxa"/>
              <w:bottom w:w="100" w:type="dxa"/>
              <w:right w:w="100" w:type="dxa"/>
            </w:tcMar>
          </w:tcPr>
          <w:p w14:paraId="2F89016C" w14:textId="77777777" w:rsidR="00E01D6B" w:rsidRDefault="00000000">
            <w:r>
              <w:t>No</w:t>
            </w:r>
          </w:p>
        </w:tc>
      </w:tr>
      <w:tr w:rsidR="00E01D6B" w14:paraId="34A7B687" w14:textId="77777777">
        <w:tblPrEx>
          <w:tblCellMar>
            <w:top w:w="0" w:type="dxa"/>
            <w:bottom w:w="0" w:type="dxa"/>
          </w:tblCellMar>
        </w:tblPrEx>
        <w:tc>
          <w:tcPr>
            <w:tcW w:w="0" w:type="auto"/>
            <w:tcMar>
              <w:top w:w="100" w:type="dxa"/>
              <w:left w:w="100" w:type="dxa"/>
              <w:bottom w:w="100" w:type="dxa"/>
              <w:right w:w="100" w:type="dxa"/>
            </w:tcMar>
          </w:tcPr>
          <w:p w14:paraId="78D6B460" w14:textId="77777777" w:rsidR="00E01D6B" w:rsidRDefault="00000000">
            <w:r>
              <w:t>Default Value</w:t>
            </w:r>
          </w:p>
        </w:tc>
        <w:tc>
          <w:tcPr>
            <w:tcW w:w="0" w:type="auto"/>
            <w:tcMar>
              <w:top w:w="100" w:type="dxa"/>
              <w:left w:w="100" w:type="dxa"/>
              <w:bottom w:w="100" w:type="dxa"/>
              <w:right w:w="100" w:type="dxa"/>
            </w:tcMar>
          </w:tcPr>
          <w:p w14:paraId="5FD2CA4C" w14:textId="77777777" w:rsidR="00E01D6B" w:rsidRDefault="00000000">
            <w:r>
              <w:t>Yes</w:t>
            </w:r>
          </w:p>
        </w:tc>
      </w:tr>
      <w:tr w:rsidR="00E01D6B" w14:paraId="199EAF4D" w14:textId="77777777">
        <w:tblPrEx>
          <w:tblCellMar>
            <w:top w:w="0" w:type="dxa"/>
            <w:bottom w:w="0" w:type="dxa"/>
          </w:tblCellMar>
        </w:tblPrEx>
        <w:tc>
          <w:tcPr>
            <w:tcW w:w="0" w:type="auto"/>
            <w:tcMar>
              <w:top w:w="100" w:type="dxa"/>
              <w:left w:w="100" w:type="dxa"/>
              <w:bottom w:w="100" w:type="dxa"/>
              <w:right w:w="100" w:type="dxa"/>
            </w:tcMar>
          </w:tcPr>
          <w:p w14:paraId="2112289E" w14:textId="77777777" w:rsidR="00E01D6B" w:rsidRDefault="00000000">
            <w:r>
              <w:t>Is Customer Editable</w:t>
            </w:r>
          </w:p>
        </w:tc>
        <w:tc>
          <w:tcPr>
            <w:tcW w:w="0" w:type="auto"/>
            <w:tcMar>
              <w:top w:w="100" w:type="dxa"/>
              <w:left w:w="100" w:type="dxa"/>
              <w:bottom w:w="100" w:type="dxa"/>
              <w:right w:w="100" w:type="dxa"/>
            </w:tcMar>
          </w:tcPr>
          <w:p w14:paraId="50AD0B7E" w14:textId="77777777" w:rsidR="00E01D6B" w:rsidRDefault="00000000">
            <w:r>
              <w:t>No</w:t>
            </w:r>
          </w:p>
        </w:tc>
      </w:tr>
      <w:tr w:rsidR="00E01D6B" w14:paraId="11753A34" w14:textId="77777777">
        <w:tblPrEx>
          <w:tblCellMar>
            <w:top w:w="0" w:type="dxa"/>
            <w:bottom w:w="0" w:type="dxa"/>
          </w:tblCellMar>
        </w:tblPrEx>
        <w:tc>
          <w:tcPr>
            <w:tcW w:w="0" w:type="auto"/>
            <w:tcMar>
              <w:top w:w="100" w:type="dxa"/>
              <w:left w:w="100" w:type="dxa"/>
              <w:bottom w:w="100" w:type="dxa"/>
              <w:right w:w="100" w:type="dxa"/>
            </w:tcMar>
          </w:tcPr>
          <w:p w14:paraId="77B7DE3B" w14:textId="77777777" w:rsidR="00E01D6B" w:rsidRDefault="00000000">
            <w:r>
              <w:t>Parameter Value</w:t>
            </w:r>
          </w:p>
        </w:tc>
        <w:tc>
          <w:tcPr>
            <w:tcW w:w="0" w:type="auto"/>
            <w:tcMar>
              <w:top w:w="100" w:type="dxa"/>
              <w:left w:w="100" w:type="dxa"/>
              <w:bottom w:w="100" w:type="dxa"/>
              <w:right w:w="100" w:type="dxa"/>
            </w:tcMar>
          </w:tcPr>
          <w:p w14:paraId="63D585A7" w14:textId="77777777" w:rsidR="00E01D6B" w:rsidRDefault="00000000">
            <w:r>
              <w:t>Yes</w:t>
            </w:r>
          </w:p>
        </w:tc>
      </w:tr>
    </w:tbl>
    <w:p w14:paraId="59468AE5" w14:textId="77777777" w:rsidR="00E01D6B" w:rsidRDefault="00000000">
      <w:pPr>
        <w:spacing w:before="300"/>
      </w:pPr>
      <w:r>
        <w:rPr>
          <w:b/>
          <w:bCs/>
        </w:rPr>
        <w:t xml:space="preserve">Note: </w:t>
      </w:r>
      <w:r>
        <w:t xml:space="preserve"> This parameter specifies the SAP S/4HANA identifier of User object used in Ariba.&lt;/P&gt;  Parameter value :1 --&gt; S4HanaUserID&lt;/P&gt;  Parameter value :2 --&gt; ExternalBPID&lt;/P&gt;</w:t>
      </w:r>
    </w:p>
    <w:p w14:paraId="024B6144" w14:textId="77777777" w:rsidR="00E01D6B" w:rsidRDefault="00E01D6B">
      <w:pPr>
        <w:pageBreakBefore/>
      </w:pPr>
    </w:p>
    <w:p w14:paraId="20DF1AAA" w14:textId="77777777" w:rsidR="00E01D6B" w:rsidRDefault="00000000">
      <w:pPr>
        <w:pStyle w:val="Heading2"/>
        <w:spacing w:after="200"/>
        <w:jc w:val="center"/>
      </w:pPr>
      <w:r>
        <w:rPr>
          <w:b/>
          <w:bCs/>
          <w:sz w:val="32"/>
          <w:szCs w:val="32"/>
        </w:rPr>
        <w:t>Split tax based on the receipts for payment export</w:t>
      </w:r>
    </w:p>
    <w:p w14:paraId="2A0E9EA3" w14:textId="77777777" w:rsidR="00E01D6B" w:rsidRDefault="00000000">
      <w:pPr>
        <w:spacing w:after="240"/>
        <w:jc w:val="center"/>
      </w:pPr>
      <w:r>
        <w:rPr>
          <w:b/>
          <w:bCs/>
        </w:rPr>
        <w:t>Application.Invoicing.SplitTaxBasedOnTheReceiptsForPaymentExport</w:t>
      </w:r>
    </w:p>
    <w:p w14:paraId="0DE8AA82" w14:textId="77777777" w:rsidR="00E01D6B" w:rsidRDefault="00000000">
      <w:pPr>
        <w:spacing w:after="300"/>
        <w:jc w:val="center"/>
      </w:pPr>
      <w:r>
        <w:rPr>
          <w:i/>
          <w:iCs/>
        </w:rPr>
        <w:t xml:space="preserve">Current value: </w:t>
      </w:r>
      <w:r>
        <w:rPr>
          <w:b/>
          <w:bCs/>
          <w:color w:val="8B0000"/>
        </w:rPr>
        <w:t>DISABLED</w:t>
      </w:r>
    </w:p>
    <w:p w14:paraId="31E20828" w14:textId="77777777" w:rsidR="00E01D6B" w:rsidRDefault="00000000">
      <w:pPr>
        <w:spacing w:after="300"/>
      </w:pPr>
      <w:r>
        <w:rPr>
          <w:b/>
          <w:bCs/>
        </w:rPr>
        <w:t>Description:</w:t>
      </w:r>
      <w:r>
        <w:rPr>
          <w:b/>
          <w:bCs/>
        </w:rPr>
        <w:tab/>
      </w:r>
      <w:r>
        <w:t>Enable this parameter to split the tax amount, which is returned by the third-party tax calculator, proportionately based on the receipts and send the payment request to SAP ERP. This parameter applies to the purchase order line items that are enabled with the goods receipt-based invoice verification feature in SAP Ariba Buying and Invoicing and the Export Payment Requests with Receipts Asynchronously event in SAP Integration Suite, Managed Gateway for Spend Management and SAP Business Network. When set to Yes, the tax amount returned by the third-party tax calculator is split proportionately based on the receipts and sent the payment request to SAP ERP. If set to No, the splitting of tax amount proportionately based on the receipts does not occur.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04D9E9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75FB29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52E5FB" w14:textId="77777777" w:rsidR="00E01D6B" w:rsidRDefault="00000000">
            <w:r>
              <w:rPr>
                <w:b/>
                <w:bCs/>
              </w:rPr>
              <w:t>Value</w:t>
            </w:r>
          </w:p>
        </w:tc>
      </w:tr>
      <w:tr w:rsidR="00E01D6B" w14:paraId="1858BA2C" w14:textId="77777777">
        <w:tblPrEx>
          <w:tblCellMar>
            <w:top w:w="0" w:type="dxa"/>
            <w:bottom w:w="0" w:type="dxa"/>
          </w:tblCellMar>
        </w:tblPrEx>
        <w:tc>
          <w:tcPr>
            <w:tcW w:w="0" w:type="auto"/>
            <w:tcMar>
              <w:top w:w="100" w:type="dxa"/>
              <w:left w:w="100" w:type="dxa"/>
              <w:bottom w:w="100" w:type="dxa"/>
              <w:right w:w="100" w:type="dxa"/>
            </w:tcMar>
          </w:tcPr>
          <w:p w14:paraId="2CC99026" w14:textId="77777777" w:rsidR="00E01D6B" w:rsidRDefault="00000000">
            <w:r>
              <w:t>Parameter Type</w:t>
            </w:r>
          </w:p>
        </w:tc>
        <w:tc>
          <w:tcPr>
            <w:tcW w:w="0" w:type="auto"/>
            <w:tcMar>
              <w:top w:w="100" w:type="dxa"/>
              <w:left w:w="100" w:type="dxa"/>
              <w:bottom w:w="100" w:type="dxa"/>
              <w:right w:w="100" w:type="dxa"/>
            </w:tcMar>
          </w:tcPr>
          <w:p w14:paraId="4BABC95C" w14:textId="77777777" w:rsidR="00E01D6B" w:rsidRDefault="00000000">
            <w:r>
              <w:t>java.lang.Boolean</w:t>
            </w:r>
          </w:p>
        </w:tc>
      </w:tr>
      <w:tr w:rsidR="00E01D6B" w14:paraId="7AD4BD5E" w14:textId="77777777">
        <w:tblPrEx>
          <w:tblCellMar>
            <w:top w:w="0" w:type="dxa"/>
            <w:bottom w:w="0" w:type="dxa"/>
          </w:tblCellMar>
        </w:tblPrEx>
        <w:tc>
          <w:tcPr>
            <w:tcW w:w="0" w:type="auto"/>
            <w:tcMar>
              <w:top w:w="100" w:type="dxa"/>
              <w:left w:w="100" w:type="dxa"/>
              <w:bottom w:w="100" w:type="dxa"/>
              <w:right w:w="100" w:type="dxa"/>
            </w:tcMar>
          </w:tcPr>
          <w:p w14:paraId="1EEAE51B" w14:textId="77777777" w:rsidR="00E01D6B" w:rsidRDefault="00000000">
            <w:r>
              <w:t>Is Default</w:t>
            </w:r>
          </w:p>
        </w:tc>
        <w:tc>
          <w:tcPr>
            <w:tcW w:w="0" w:type="auto"/>
            <w:tcMar>
              <w:top w:w="100" w:type="dxa"/>
              <w:left w:w="100" w:type="dxa"/>
              <w:bottom w:w="100" w:type="dxa"/>
              <w:right w:w="100" w:type="dxa"/>
            </w:tcMar>
          </w:tcPr>
          <w:p w14:paraId="3463FC59" w14:textId="77777777" w:rsidR="00E01D6B" w:rsidRDefault="00000000">
            <w:r>
              <w:t>No</w:t>
            </w:r>
          </w:p>
        </w:tc>
      </w:tr>
      <w:tr w:rsidR="00E01D6B" w14:paraId="4C660B72" w14:textId="77777777">
        <w:tblPrEx>
          <w:tblCellMar>
            <w:top w:w="0" w:type="dxa"/>
            <w:bottom w:w="0" w:type="dxa"/>
          </w:tblCellMar>
        </w:tblPrEx>
        <w:tc>
          <w:tcPr>
            <w:tcW w:w="0" w:type="auto"/>
            <w:tcMar>
              <w:top w:w="100" w:type="dxa"/>
              <w:left w:w="100" w:type="dxa"/>
              <w:bottom w:w="100" w:type="dxa"/>
              <w:right w:w="100" w:type="dxa"/>
            </w:tcMar>
          </w:tcPr>
          <w:p w14:paraId="4E71B396" w14:textId="77777777" w:rsidR="00E01D6B" w:rsidRDefault="00000000">
            <w:r>
              <w:t>Default Value</w:t>
            </w:r>
          </w:p>
        </w:tc>
        <w:tc>
          <w:tcPr>
            <w:tcW w:w="0" w:type="auto"/>
            <w:tcMar>
              <w:top w:w="100" w:type="dxa"/>
              <w:left w:w="100" w:type="dxa"/>
              <w:bottom w:w="100" w:type="dxa"/>
              <w:right w:w="100" w:type="dxa"/>
            </w:tcMar>
          </w:tcPr>
          <w:p w14:paraId="7B0365D1" w14:textId="77777777" w:rsidR="00E01D6B" w:rsidRDefault="00000000">
            <w:r>
              <w:t>No</w:t>
            </w:r>
          </w:p>
        </w:tc>
      </w:tr>
      <w:tr w:rsidR="00E01D6B" w14:paraId="7173AD88" w14:textId="77777777">
        <w:tblPrEx>
          <w:tblCellMar>
            <w:top w:w="0" w:type="dxa"/>
            <w:bottom w:w="0" w:type="dxa"/>
          </w:tblCellMar>
        </w:tblPrEx>
        <w:tc>
          <w:tcPr>
            <w:tcW w:w="0" w:type="auto"/>
            <w:tcMar>
              <w:top w:w="100" w:type="dxa"/>
              <w:left w:w="100" w:type="dxa"/>
              <w:bottom w:w="100" w:type="dxa"/>
              <w:right w:w="100" w:type="dxa"/>
            </w:tcMar>
          </w:tcPr>
          <w:p w14:paraId="01D1EC75" w14:textId="77777777" w:rsidR="00E01D6B" w:rsidRDefault="00000000">
            <w:r>
              <w:t>Is Customer Editable</w:t>
            </w:r>
          </w:p>
        </w:tc>
        <w:tc>
          <w:tcPr>
            <w:tcW w:w="0" w:type="auto"/>
            <w:tcMar>
              <w:top w:w="100" w:type="dxa"/>
              <w:left w:w="100" w:type="dxa"/>
              <w:bottom w:w="100" w:type="dxa"/>
              <w:right w:w="100" w:type="dxa"/>
            </w:tcMar>
          </w:tcPr>
          <w:p w14:paraId="6D690863" w14:textId="77777777" w:rsidR="00E01D6B" w:rsidRDefault="00000000">
            <w:r>
              <w:t>Yes</w:t>
            </w:r>
          </w:p>
        </w:tc>
      </w:tr>
      <w:tr w:rsidR="00E01D6B" w14:paraId="1DB8D9CF" w14:textId="77777777">
        <w:tblPrEx>
          <w:tblCellMar>
            <w:top w:w="0" w:type="dxa"/>
            <w:bottom w:w="0" w:type="dxa"/>
          </w:tblCellMar>
        </w:tblPrEx>
        <w:tc>
          <w:tcPr>
            <w:tcW w:w="0" w:type="auto"/>
            <w:tcMar>
              <w:top w:w="100" w:type="dxa"/>
              <w:left w:w="100" w:type="dxa"/>
              <w:bottom w:w="100" w:type="dxa"/>
              <w:right w:w="100" w:type="dxa"/>
            </w:tcMar>
          </w:tcPr>
          <w:p w14:paraId="7DD53D01" w14:textId="77777777" w:rsidR="00E01D6B" w:rsidRDefault="00000000">
            <w:r>
              <w:t>Parameter Value</w:t>
            </w:r>
          </w:p>
        </w:tc>
        <w:tc>
          <w:tcPr>
            <w:tcW w:w="0" w:type="auto"/>
            <w:tcMar>
              <w:top w:w="100" w:type="dxa"/>
              <w:left w:w="100" w:type="dxa"/>
              <w:bottom w:w="100" w:type="dxa"/>
              <w:right w:w="100" w:type="dxa"/>
            </w:tcMar>
          </w:tcPr>
          <w:p w14:paraId="78924047" w14:textId="77777777" w:rsidR="00E01D6B" w:rsidRDefault="00000000">
            <w:r>
              <w:t>No</w:t>
            </w:r>
          </w:p>
        </w:tc>
      </w:tr>
    </w:tbl>
    <w:p w14:paraId="578890F8" w14:textId="77777777" w:rsidR="00E01D6B" w:rsidRDefault="00000000">
      <w:pPr>
        <w:spacing w:before="300"/>
      </w:pPr>
      <w:r>
        <w:rPr>
          <w:b/>
          <w:bCs/>
        </w:rPr>
        <w:t xml:space="preserve">Note: </w:t>
      </w:r>
      <w:r>
        <w:t>Enable this parameter to split the tax amount, which is returned by the third-party tax calculator, proportionately based on the receipts and send the payment request to SAP ERP. This parameter applies to the purchase order line items that are enabled with the goods receipt-based invoice verification feature in SAP Ariba Buying and Invoicing and the Export Payment Requests with Receipts Asynchrono</w:t>
      </w:r>
    </w:p>
    <w:p w14:paraId="2D2E71D5" w14:textId="77777777" w:rsidR="00E01D6B" w:rsidRDefault="00E01D6B">
      <w:pPr>
        <w:pageBreakBefore/>
      </w:pPr>
    </w:p>
    <w:p w14:paraId="69D1B5E5" w14:textId="77777777" w:rsidR="00E01D6B" w:rsidRDefault="00000000">
      <w:pPr>
        <w:pStyle w:val="Heading2"/>
        <w:spacing w:after="200"/>
        <w:jc w:val="center"/>
      </w:pPr>
      <w:r>
        <w:rPr>
          <w:b/>
          <w:bCs/>
          <w:sz w:val="32"/>
          <w:szCs w:val="32"/>
        </w:rPr>
        <w:t>Search for draft invoices without the supplier's name</w:t>
      </w:r>
    </w:p>
    <w:p w14:paraId="2D3BF0E7" w14:textId="77777777" w:rsidR="00E01D6B" w:rsidRDefault="00000000">
      <w:pPr>
        <w:spacing w:after="240"/>
        <w:jc w:val="center"/>
      </w:pPr>
      <w:r>
        <w:rPr>
          <w:b/>
          <w:bCs/>
        </w:rPr>
        <w:t>Application.Invoicing.SearchForDraftInvoicesWithoutSupplierName</w:t>
      </w:r>
    </w:p>
    <w:p w14:paraId="6F95982B" w14:textId="77777777" w:rsidR="00E01D6B" w:rsidRDefault="00000000">
      <w:pPr>
        <w:spacing w:after="300"/>
        <w:jc w:val="center"/>
      </w:pPr>
      <w:r>
        <w:rPr>
          <w:i/>
          <w:iCs/>
        </w:rPr>
        <w:t xml:space="preserve">Current value: </w:t>
      </w:r>
      <w:r>
        <w:rPr>
          <w:b/>
          <w:bCs/>
          <w:color w:val="8B0000"/>
        </w:rPr>
        <w:t>DISABLED</w:t>
      </w:r>
    </w:p>
    <w:p w14:paraId="58FBAA0C" w14:textId="77777777" w:rsidR="00E01D6B" w:rsidRDefault="00000000">
      <w:pPr>
        <w:spacing w:after="300"/>
      </w:pPr>
      <w:r>
        <w:rPr>
          <w:b/>
          <w:bCs/>
        </w:rPr>
        <w:t>Description:</w:t>
      </w:r>
      <w:r>
        <w:rPr>
          <w:b/>
          <w:bCs/>
        </w:rPr>
        <w:tab/>
      </w:r>
      <w:r>
        <w:t>Determines whether to make the draft invoices that do not include the supplier's name available to buyers when they search for these invoices. When set to Yes, the draft invoices where the supplier name is not included will be available to buyers when they search for these invoices. When set to No, the draft invoices where the supplier name is not included will not be available to buyers through search.</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31F291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B7751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13A7F5" w14:textId="77777777" w:rsidR="00E01D6B" w:rsidRDefault="00000000">
            <w:r>
              <w:rPr>
                <w:b/>
                <w:bCs/>
              </w:rPr>
              <w:t>Value</w:t>
            </w:r>
          </w:p>
        </w:tc>
      </w:tr>
      <w:tr w:rsidR="00E01D6B" w14:paraId="370BD421" w14:textId="77777777">
        <w:tblPrEx>
          <w:tblCellMar>
            <w:top w:w="0" w:type="dxa"/>
            <w:bottom w:w="0" w:type="dxa"/>
          </w:tblCellMar>
        </w:tblPrEx>
        <w:tc>
          <w:tcPr>
            <w:tcW w:w="0" w:type="auto"/>
            <w:tcMar>
              <w:top w:w="100" w:type="dxa"/>
              <w:left w:w="100" w:type="dxa"/>
              <w:bottom w:w="100" w:type="dxa"/>
              <w:right w:w="100" w:type="dxa"/>
            </w:tcMar>
          </w:tcPr>
          <w:p w14:paraId="0D78FF7A" w14:textId="77777777" w:rsidR="00E01D6B" w:rsidRDefault="00000000">
            <w:r>
              <w:t>Parameter Type</w:t>
            </w:r>
          </w:p>
        </w:tc>
        <w:tc>
          <w:tcPr>
            <w:tcW w:w="0" w:type="auto"/>
            <w:tcMar>
              <w:top w:w="100" w:type="dxa"/>
              <w:left w:w="100" w:type="dxa"/>
              <w:bottom w:w="100" w:type="dxa"/>
              <w:right w:w="100" w:type="dxa"/>
            </w:tcMar>
          </w:tcPr>
          <w:p w14:paraId="75ED98CC" w14:textId="77777777" w:rsidR="00E01D6B" w:rsidRDefault="00000000">
            <w:r>
              <w:t>java.lang.Boolean</w:t>
            </w:r>
          </w:p>
        </w:tc>
      </w:tr>
      <w:tr w:rsidR="00E01D6B" w14:paraId="2C008D82" w14:textId="77777777">
        <w:tblPrEx>
          <w:tblCellMar>
            <w:top w:w="0" w:type="dxa"/>
            <w:bottom w:w="0" w:type="dxa"/>
          </w:tblCellMar>
        </w:tblPrEx>
        <w:tc>
          <w:tcPr>
            <w:tcW w:w="0" w:type="auto"/>
            <w:tcMar>
              <w:top w:w="100" w:type="dxa"/>
              <w:left w:w="100" w:type="dxa"/>
              <w:bottom w:w="100" w:type="dxa"/>
              <w:right w:w="100" w:type="dxa"/>
            </w:tcMar>
          </w:tcPr>
          <w:p w14:paraId="5BD5BFF1" w14:textId="77777777" w:rsidR="00E01D6B" w:rsidRDefault="00000000">
            <w:r>
              <w:t>Is Default</w:t>
            </w:r>
          </w:p>
        </w:tc>
        <w:tc>
          <w:tcPr>
            <w:tcW w:w="0" w:type="auto"/>
            <w:tcMar>
              <w:top w:w="100" w:type="dxa"/>
              <w:left w:w="100" w:type="dxa"/>
              <w:bottom w:w="100" w:type="dxa"/>
              <w:right w:w="100" w:type="dxa"/>
            </w:tcMar>
          </w:tcPr>
          <w:p w14:paraId="3231651B" w14:textId="77777777" w:rsidR="00E01D6B" w:rsidRDefault="00000000">
            <w:r>
              <w:t>No</w:t>
            </w:r>
          </w:p>
        </w:tc>
      </w:tr>
      <w:tr w:rsidR="00E01D6B" w14:paraId="0855A41C" w14:textId="77777777">
        <w:tblPrEx>
          <w:tblCellMar>
            <w:top w:w="0" w:type="dxa"/>
            <w:bottom w:w="0" w:type="dxa"/>
          </w:tblCellMar>
        </w:tblPrEx>
        <w:tc>
          <w:tcPr>
            <w:tcW w:w="0" w:type="auto"/>
            <w:tcMar>
              <w:top w:w="100" w:type="dxa"/>
              <w:left w:w="100" w:type="dxa"/>
              <w:bottom w:w="100" w:type="dxa"/>
              <w:right w:w="100" w:type="dxa"/>
            </w:tcMar>
          </w:tcPr>
          <w:p w14:paraId="2C417FC1" w14:textId="77777777" w:rsidR="00E01D6B" w:rsidRDefault="00000000">
            <w:r>
              <w:t>Default Value</w:t>
            </w:r>
          </w:p>
        </w:tc>
        <w:tc>
          <w:tcPr>
            <w:tcW w:w="0" w:type="auto"/>
            <w:tcMar>
              <w:top w:w="100" w:type="dxa"/>
              <w:left w:w="100" w:type="dxa"/>
              <w:bottom w:w="100" w:type="dxa"/>
              <w:right w:w="100" w:type="dxa"/>
            </w:tcMar>
          </w:tcPr>
          <w:p w14:paraId="67CEEC8C" w14:textId="77777777" w:rsidR="00E01D6B" w:rsidRDefault="00000000">
            <w:r>
              <w:t>No</w:t>
            </w:r>
          </w:p>
        </w:tc>
      </w:tr>
      <w:tr w:rsidR="00E01D6B" w14:paraId="56A30B9D" w14:textId="77777777">
        <w:tblPrEx>
          <w:tblCellMar>
            <w:top w:w="0" w:type="dxa"/>
            <w:bottom w:w="0" w:type="dxa"/>
          </w:tblCellMar>
        </w:tblPrEx>
        <w:tc>
          <w:tcPr>
            <w:tcW w:w="0" w:type="auto"/>
            <w:tcMar>
              <w:top w:w="100" w:type="dxa"/>
              <w:left w:w="100" w:type="dxa"/>
              <w:bottom w:w="100" w:type="dxa"/>
              <w:right w:w="100" w:type="dxa"/>
            </w:tcMar>
          </w:tcPr>
          <w:p w14:paraId="58857334" w14:textId="77777777" w:rsidR="00E01D6B" w:rsidRDefault="00000000">
            <w:r>
              <w:t>Is Customer Editable</w:t>
            </w:r>
          </w:p>
        </w:tc>
        <w:tc>
          <w:tcPr>
            <w:tcW w:w="0" w:type="auto"/>
            <w:tcMar>
              <w:top w:w="100" w:type="dxa"/>
              <w:left w:w="100" w:type="dxa"/>
              <w:bottom w:w="100" w:type="dxa"/>
              <w:right w:w="100" w:type="dxa"/>
            </w:tcMar>
          </w:tcPr>
          <w:p w14:paraId="12A1721A" w14:textId="77777777" w:rsidR="00E01D6B" w:rsidRDefault="00000000">
            <w:r>
              <w:t>Yes</w:t>
            </w:r>
          </w:p>
        </w:tc>
      </w:tr>
      <w:tr w:rsidR="00E01D6B" w14:paraId="58BD01BB" w14:textId="77777777">
        <w:tblPrEx>
          <w:tblCellMar>
            <w:top w:w="0" w:type="dxa"/>
            <w:bottom w:w="0" w:type="dxa"/>
          </w:tblCellMar>
        </w:tblPrEx>
        <w:tc>
          <w:tcPr>
            <w:tcW w:w="0" w:type="auto"/>
            <w:tcMar>
              <w:top w:w="100" w:type="dxa"/>
              <w:left w:w="100" w:type="dxa"/>
              <w:bottom w:w="100" w:type="dxa"/>
              <w:right w:w="100" w:type="dxa"/>
            </w:tcMar>
          </w:tcPr>
          <w:p w14:paraId="48015A67" w14:textId="77777777" w:rsidR="00E01D6B" w:rsidRDefault="00000000">
            <w:r>
              <w:t>Parameter Value</w:t>
            </w:r>
          </w:p>
        </w:tc>
        <w:tc>
          <w:tcPr>
            <w:tcW w:w="0" w:type="auto"/>
            <w:tcMar>
              <w:top w:w="100" w:type="dxa"/>
              <w:left w:w="100" w:type="dxa"/>
              <w:bottom w:w="100" w:type="dxa"/>
              <w:right w:w="100" w:type="dxa"/>
            </w:tcMar>
          </w:tcPr>
          <w:p w14:paraId="76F60F7C" w14:textId="77777777" w:rsidR="00E01D6B" w:rsidRDefault="00000000">
            <w:r>
              <w:t>No</w:t>
            </w:r>
          </w:p>
        </w:tc>
      </w:tr>
    </w:tbl>
    <w:p w14:paraId="65F83C2C" w14:textId="77777777" w:rsidR="00E01D6B" w:rsidRDefault="00000000">
      <w:pPr>
        <w:spacing w:before="300"/>
      </w:pPr>
      <w:r>
        <w:rPr>
          <w:b/>
          <w:bCs/>
        </w:rPr>
        <w:t xml:space="preserve">Note: </w:t>
      </w:r>
      <w:r>
        <w:t>Determines whether to make the draft invoices that do not include the supplier's name available to buyers when they search for these invoices. When set to Yes, the draft invoices where the supplier name is not included will be available to buyers when they search for these invoices. When set to No, the draft invoices where the supplier name is not included will not be available to buyers through s</w:t>
      </w:r>
    </w:p>
    <w:p w14:paraId="7F294AA2" w14:textId="77777777" w:rsidR="00E01D6B" w:rsidRDefault="00E01D6B">
      <w:pPr>
        <w:pageBreakBefore/>
      </w:pPr>
    </w:p>
    <w:p w14:paraId="6E212335" w14:textId="77777777" w:rsidR="00E01D6B" w:rsidRDefault="00000000">
      <w:pPr>
        <w:pStyle w:val="Heading2"/>
        <w:spacing w:after="200"/>
        <w:jc w:val="center"/>
      </w:pPr>
      <w:r>
        <w:rPr>
          <w:b/>
          <w:bCs/>
          <w:sz w:val="32"/>
          <w:szCs w:val="32"/>
        </w:rPr>
        <w:t>Configuration Item</w:t>
      </w:r>
    </w:p>
    <w:p w14:paraId="085099ED" w14:textId="77777777" w:rsidR="00E01D6B" w:rsidRDefault="00000000">
      <w:pPr>
        <w:spacing w:after="240"/>
        <w:jc w:val="center"/>
      </w:pPr>
      <w:r>
        <w:rPr>
          <w:b/>
          <w:bCs/>
        </w:rPr>
        <w:t>Application.Procure.SubmitRequisitionsWithoutSuppliersForPartialCatalogItems</w:t>
      </w:r>
    </w:p>
    <w:p w14:paraId="172DBB58" w14:textId="77777777" w:rsidR="00E01D6B" w:rsidRDefault="00000000">
      <w:pPr>
        <w:spacing w:after="300"/>
        <w:jc w:val="center"/>
      </w:pPr>
      <w:r>
        <w:rPr>
          <w:i/>
          <w:iCs/>
        </w:rPr>
        <w:t xml:space="preserve">Current value: </w:t>
      </w:r>
      <w:r>
        <w:rPr>
          <w:b/>
          <w:bCs/>
          <w:color w:val="8B0000"/>
        </w:rPr>
        <w:t>DISABLED</w:t>
      </w:r>
    </w:p>
    <w:p w14:paraId="5078D2D2" w14:textId="77777777" w:rsidR="00E01D6B" w:rsidRDefault="00000000">
      <w:pPr>
        <w:spacing w:after="300"/>
      </w:pPr>
      <w:r>
        <w:rPr>
          <w:b/>
          <w:bCs/>
        </w:rPr>
        <w:t>Description:</w:t>
      </w:r>
      <w:r>
        <w:rPr>
          <w:b/>
          <w:bCs/>
        </w:rPr>
        <w:tab/>
      </w:r>
      <w:r>
        <w:t>&lt;P&gt;Specifies whether the SAP Ariba solution allows users to submit requisitions for approval without assigning suppliers for partial catalog items. If set to Yes, users can submit requisitions without specifying the suppliers for partial catalog items and later during the approval stage, the final approver can specify the appropriate suppliers before the requisition is fully approved.&lt;/P&gt;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65F8D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63C907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7E03D6" w14:textId="77777777" w:rsidR="00E01D6B" w:rsidRDefault="00000000">
            <w:r>
              <w:rPr>
                <w:b/>
                <w:bCs/>
              </w:rPr>
              <w:t>Value</w:t>
            </w:r>
          </w:p>
        </w:tc>
      </w:tr>
      <w:tr w:rsidR="00E01D6B" w14:paraId="473DF627" w14:textId="77777777">
        <w:tblPrEx>
          <w:tblCellMar>
            <w:top w:w="0" w:type="dxa"/>
            <w:bottom w:w="0" w:type="dxa"/>
          </w:tblCellMar>
        </w:tblPrEx>
        <w:tc>
          <w:tcPr>
            <w:tcW w:w="0" w:type="auto"/>
            <w:tcMar>
              <w:top w:w="100" w:type="dxa"/>
              <w:left w:w="100" w:type="dxa"/>
              <w:bottom w:w="100" w:type="dxa"/>
              <w:right w:w="100" w:type="dxa"/>
            </w:tcMar>
          </w:tcPr>
          <w:p w14:paraId="4808309D" w14:textId="77777777" w:rsidR="00E01D6B" w:rsidRDefault="00000000">
            <w:r>
              <w:t>Parameter Type</w:t>
            </w:r>
          </w:p>
        </w:tc>
        <w:tc>
          <w:tcPr>
            <w:tcW w:w="0" w:type="auto"/>
            <w:tcMar>
              <w:top w:w="100" w:type="dxa"/>
              <w:left w:w="100" w:type="dxa"/>
              <w:bottom w:w="100" w:type="dxa"/>
              <w:right w:w="100" w:type="dxa"/>
            </w:tcMar>
          </w:tcPr>
          <w:p w14:paraId="7D3DCF13" w14:textId="77777777" w:rsidR="00E01D6B" w:rsidRDefault="00000000">
            <w:r>
              <w:t>java.lang.Boolean</w:t>
            </w:r>
          </w:p>
        </w:tc>
      </w:tr>
      <w:tr w:rsidR="00E01D6B" w14:paraId="084E9881" w14:textId="77777777">
        <w:tblPrEx>
          <w:tblCellMar>
            <w:top w:w="0" w:type="dxa"/>
            <w:bottom w:w="0" w:type="dxa"/>
          </w:tblCellMar>
        </w:tblPrEx>
        <w:tc>
          <w:tcPr>
            <w:tcW w:w="0" w:type="auto"/>
            <w:tcMar>
              <w:top w:w="100" w:type="dxa"/>
              <w:left w:w="100" w:type="dxa"/>
              <w:bottom w:w="100" w:type="dxa"/>
              <w:right w:w="100" w:type="dxa"/>
            </w:tcMar>
          </w:tcPr>
          <w:p w14:paraId="2F18FF86" w14:textId="77777777" w:rsidR="00E01D6B" w:rsidRDefault="00000000">
            <w:r>
              <w:t>Is Default</w:t>
            </w:r>
          </w:p>
        </w:tc>
        <w:tc>
          <w:tcPr>
            <w:tcW w:w="0" w:type="auto"/>
            <w:tcMar>
              <w:top w:w="100" w:type="dxa"/>
              <w:left w:w="100" w:type="dxa"/>
              <w:bottom w:w="100" w:type="dxa"/>
              <w:right w:w="100" w:type="dxa"/>
            </w:tcMar>
          </w:tcPr>
          <w:p w14:paraId="6D0F8AD9" w14:textId="77777777" w:rsidR="00E01D6B" w:rsidRDefault="00000000">
            <w:r>
              <w:t>No</w:t>
            </w:r>
          </w:p>
        </w:tc>
      </w:tr>
      <w:tr w:rsidR="00E01D6B" w14:paraId="79122954" w14:textId="77777777">
        <w:tblPrEx>
          <w:tblCellMar>
            <w:top w:w="0" w:type="dxa"/>
            <w:bottom w:w="0" w:type="dxa"/>
          </w:tblCellMar>
        </w:tblPrEx>
        <w:tc>
          <w:tcPr>
            <w:tcW w:w="0" w:type="auto"/>
            <w:tcMar>
              <w:top w:w="100" w:type="dxa"/>
              <w:left w:w="100" w:type="dxa"/>
              <w:bottom w:w="100" w:type="dxa"/>
              <w:right w:w="100" w:type="dxa"/>
            </w:tcMar>
          </w:tcPr>
          <w:p w14:paraId="4A3D2F1B" w14:textId="77777777" w:rsidR="00E01D6B" w:rsidRDefault="00000000">
            <w:r>
              <w:t>Default Value</w:t>
            </w:r>
          </w:p>
        </w:tc>
        <w:tc>
          <w:tcPr>
            <w:tcW w:w="0" w:type="auto"/>
            <w:tcMar>
              <w:top w:w="100" w:type="dxa"/>
              <w:left w:w="100" w:type="dxa"/>
              <w:bottom w:w="100" w:type="dxa"/>
              <w:right w:w="100" w:type="dxa"/>
            </w:tcMar>
          </w:tcPr>
          <w:p w14:paraId="2844F906" w14:textId="77777777" w:rsidR="00E01D6B" w:rsidRDefault="00000000">
            <w:r>
              <w:t>No</w:t>
            </w:r>
          </w:p>
        </w:tc>
      </w:tr>
      <w:tr w:rsidR="00E01D6B" w14:paraId="59980CCE" w14:textId="77777777">
        <w:tblPrEx>
          <w:tblCellMar>
            <w:top w:w="0" w:type="dxa"/>
            <w:bottom w:w="0" w:type="dxa"/>
          </w:tblCellMar>
        </w:tblPrEx>
        <w:tc>
          <w:tcPr>
            <w:tcW w:w="0" w:type="auto"/>
            <w:tcMar>
              <w:top w:w="100" w:type="dxa"/>
              <w:left w:w="100" w:type="dxa"/>
              <w:bottom w:w="100" w:type="dxa"/>
              <w:right w:w="100" w:type="dxa"/>
            </w:tcMar>
          </w:tcPr>
          <w:p w14:paraId="48C866AA" w14:textId="77777777" w:rsidR="00E01D6B" w:rsidRDefault="00000000">
            <w:r>
              <w:t>Is Customer Editable</w:t>
            </w:r>
          </w:p>
        </w:tc>
        <w:tc>
          <w:tcPr>
            <w:tcW w:w="0" w:type="auto"/>
            <w:tcMar>
              <w:top w:w="100" w:type="dxa"/>
              <w:left w:w="100" w:type="dxa"/>
              <w:bottom w:w="100" w:type="dxa"/>
              <w:right w:w="100" w:type="dxa"/>
            </w:tcMar>
          </w:tcPr>
          <w:p w14:paraId="4B175801" w14:textId="77777777" w:rsidR="00E01D6B" w:rsidRDefault="00000000">
            <w:r>
              <w:t>No</w:t>
            </w:r>
          </w:p>
        </w:tc>
      </w:tr>
      <w:tr w:rsidR="00E01D6B" w14:paraId="5DE3DC60" w14:textId="77777777">
        <w:tblPrEx>
          <w:tblCellMar>
            <w:top w:w="0" w:type="dxa"/>
            <w:bottom w:w="0" w:type="dxa"/>
          </w:tblCellMar>
        </w:tblPrEx>
        <w:tc>
          <w:tcPr>
            <w:tcW w:w="0" w:type="auto"/>
            <w:tcMar>
              <w:top w:w="100" w:type="dxa"/>
              <w:left w:w="100" w:type="dxa"/>
              <w:bottom w:w="100" w:type="dxa"/>
              <w:right w:w="100" w:type="dxa"/>
            </w:tcMar>
          </w:tcPr>
          <w:p w14:paraId="39303100" w14:textId="77777777" w:rsidR="00E01D6B" w:rsidRDefault="00000000">
            <w:r>
              <w:t>Parameter Value</w:t>
            </w:r>
          </w:p>
        </w:tc>
        <w:tc>
          <w:tcPr>
            <w:tcW w:w="0" w:type="auto"/>
            <w:tcMar>
              <w:top w:w="100" w:type="dxa"/>
              <w:left w:w="100" w:type="dxa"/>
              <w:bottom w:w="100" w:type="dxa"/>
              <w:right w:w="100" w:type="dxa"/>
            </w:tcMar>
          </w:tcPr>
          <w:p w14:paraId="08D491A3" w14:textId="77777777" w:rsidR="00E01D6B" w:rsidRDefault="00000000">
            <w:r>
              <w:t>No</w:t>
            </w:r>
          </w:p>
        </w:tc>
      </w:tr>
    </w:tbl>
    <w:p w14:paraId="098A37A1" w14:textId="77777777" w:rsidR="00E01D6B" w:rsidRDefault="00000000">
      <w:pPr>
        <w:spacing w:before="300"/>
      </w:pPr>
      <w:r>
        <w:rPr>
          <w:b/>
          <w:bCs/>
        </w:rPr>
        <w:t xml:space="preserve">Note: </w:t>
      </w:r>
      <w:r>
        <w:t xml:space="preserve"> Specifies whether the SAP Ariba solution allows users to submit requisitions for approval without assigning suppliers for partial catalog items. If set to Yes, users can submit requisitions without specifying the suppliers for partial catalog items and later during the approval stage, the final approver can specify the appropriate suppliers before the requisition is fully approved.&lt;/P&gt;</w:t>
      </w:r>
    </w:p>
    <w:p w14:paraId="1684CC6B" w14:textId="77777777" w:rsidR="00E01D6B" w:rsidRDefault="00E01D6B">
      <w:pPr>
        <w:pageBreakBefore/>
      </w:pPr>
    </w:p>
    <w:p w14:paraId="7FA2EFCC" w14:textId="77777777" w:rsidR="00E01D6B" w:rsidRDefault="00000000">
      <w:pPr>
        <w:pStyle w:val="Heading2"/>
        <w:spacing w:after="200"/>
        <w:jc w:val="center"/>
      </w:pPr>
      <w:r>
        <w:rPr>
          <w:b/>
          <w:bCs/>
          <w:sz w:val="32"/>
          <w:szCs w:val="32"/>
        </w:rPr>
        <w:t>PO search filter on invoice field mapping</w:t>
      </w:r>
    </w:p>
    <w:p w14:paraId="28D65787" w14:textId="77777777" w:rsidR="00E01D6B" w:rsidRDefault="00000000">
      <w:pPr>
        <w:spacing w:after="240"/>
        <w:jc w:val="center"/>
      </w:pPr>
      <w:r>
        <w:rPr>
          <w:b/>
          <w:bCs/>
        </w:rPr>
        <w:t>Application.Invoicing.POSearchFilterFieldMapping</w:t>
      </w:r>
    </w:p>
    <w:p w14:paraId="41E8979B" w14:textId="77777777" w:rsidR="00E01D6B" w:rsidRDefault="00000000">
      <w:pPr>
        <w:spacing w:after="300"/>
        <w:jc w:val="center"/>
      </w:pPr>
      <w:r>
        <w:rPr>
          <w:i/>
          <w:iCs/>
        </w:rPr>
        <w:t xml:space="preserve">Current value: </w:t>
      </w:r>
    </w:p>
    <w:p w14:paraId="130CECAE" w14:textId="77777777" w:rsidR="00E01D6B" w:rsidRDefault="00000000">
      <w:pPr>
        <w:spacing w:after="300"/>
      </w:pPr>
      <w:r>
        <w:rPr>
          <w:b/>
          <w:bCs/>
        </w:rPr>
        <w:t>Description:</w:t>
      </w:r>
      <w:r>
        <w:rPr>
          <w:b/>
          <w:bCs/>
        </w:rPr>
        <w:tab/>
      </w:r>
      <w:r>
        <w:t>This parameter specifies the field mapping between a PO field and an invoice field, which is used to perform filtering of PO search on ICS based invoice. It is specified as comma separated values with two parts. The first part should be a field on PO, and the second part should be a field on invoice. Both fields should have the same type. For Example - ProcurementUnit, ProcurementUnit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7BF40A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E07AB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D1B951" w14:textId="77777777" w:rsidR="00E01D6B" w:rsidRDefault="00000000">
            <w:r>
              <w:rPr>
                <w:b/>
                <w:bCs/>
              </w:rPr>
              <w:t>Value</w:t>
            </w:r>
          </w:p>
        </w:tc>
      </w:tr>
      <w:tr w:rsidR="00E01D6B" w14:paraId="33767DDC" w14:textId="77777777">
        <w:tblPrEx>
          <w:tblCellMar>
            <w:top w:w="0" w:type="dxa"/>
            <w:bottom w:w="0" w:type="dxa"/>
          </w:tblCellMar>
        </w:tblPrEx>
        <w:tc>
          <w:tcPr>
            <w:tcW w:w="0" w:type="auto"/>
            <w:tcMar>
              <w:top w:w="100" w:type="dxa"/>
              <w:left w:w="100" w:type="dxa"/>
              <w:bottom w:w="100" w:type="dxa"/>
              <w:right w:w="100" w:type="dxa"/>
            </w:tcMar>
          </w:tcPr>
          <w:p w14:paraId="0F20138C" w14:textId="77777777" w:rsidR="00E01D6B" w:rsidRDefault="00000000">
            <w:r>
              <w:t>Parameter Type</w:t>
            </w:r>
          </w:p>
        </w:tc>
        <w:tc>
          <w:tcPr>
            <w:tcW w:w="0" w:type="auto"/>
            <w:tcMar>
              <w:top w:w="100" w:type="dxa"/>
              <w:left w:w="100" w:type="dxa"/>
              <w:bottom w:w="100" w:type="dxa"/>
              <w:right w:w="100" w:type="dxa"/>
            </w:tcMar>
          </w:tcPr>
          <w:p w14:paraId="5C9AA345" w14:textId="77777777" w:rsidR="00E01D6B" w:rsidRDefault="00000000">
            <w:r>
              <w:t>java.lang.String</w:t>
            </w:r>
          </w:p>
        </w:tc>
      </w:tr>
      <w:tr w:rsidR="00E01D6B" w14:paraId="233A4E8B" w14:textId="77777777">
        <w:tblPrEx>
          <w:tblCellMar>
            <w:top w:w="0" w:type="dxa"/>
            <w:bottom w:w="0" w:type="dxa"/>
          </w:tblCellMar>
        </w:tblPrEx>
        <w:tc>
          <w:tcPr>
            <w:tcW w:w="0" w:type="auto"/>
            <w:tcMar>
              <w:top w:w="100" w:type="dxa"/>
              <w:left w:w="100" w:type="dxa"/>
              <w:bottom w:w="100" w:type="dxa"/>
              <w:right w:w="100" w:type="dxa"/>
            </w:tcMar>
          </w:tcPr>
          <w:p w14:paraId="63C73B0F" w14:textId="77777777" w:rsidR="00E01D6B" w:rsidRDefault="00000000">
            <w:r>
              <w:t>Is Default</w:t>
            </w:r>
          </w:p>
        </w:tc>
        <w:tc>
          <w:tcPr>
            <w:tcW w:w="0" w:type="auto"/>
            <w:tcMar>
              <w:top w:w="100" w:type="dxa"/>
              <w:left w:w="100" w:type="dxa"/>
              <w:bottom w:w="100" w:type="dxa"/>
              <w:right w:w="100" w:type="dxa"/>
            </w:tcMar>
          </w:tcPr>
          <w:p w14:paraId="6D319BFE" w14:textId="77777777" w:rsidR="00E01D6B" w:rsidRDefault="00000000">
            <w:r>
              <w:t>No</w:t>
            </w:r>
          </w:p>
        </w:tc>
      </w:tr>
      <w:tr w:rsidR="00E01D6B" w14:paraId="0F5E050D" w14:textId="77777777">
        <w:tblPrEx>
          <w:tblCellMar>
            <w:top w:w="0" w:type="dxa"/>
            <w:bottom w:w="0" w:type="dxa"/>
          </w:tblCellMar>
        </w:tblPrEx>
        <w:tc>
          <w:tcPr>
            <w:tcW w:w="0" w:type="auto"/>
            <w:tcMar>
              <w:top w:w="100" w:type="dxa"/>
              <w:left w:w="100" w:type="dxa"/>
              <w:bottom w:w="100" w:type="dxa"/>
              <w:right w:w="100" w:type="dxa"/>
            </w:tcMar>
          </w:tcPr>
          <w:p w14:paraId="0EE3FA4C" w14:textId="77777777" w:rsidR="00E01D6B" w:rsidRDefault="00000000">
            <w:r>
              <w:t>Default Value</w:t>
            </w:r>
          </w:p>
        </w:tc>
        <w:tc>
          <w:tcPr>
            <w:tcW w:w="0" w:type="auto"/>
            <w:tcMar>
              <w:top w:w="100" w:type="dxa"/>
              <w:left w:w="100" w:type="dxa"/>
              <w:bottom w:w="100" w:type="dxa"/>
              <w:right w:w="100" w:type="dxa"/>
            </w:tcMar>
          </w:tcPr>
          <w:p w14:paraId="5B05FA3E" w14:textId="77777777" w:rsidR="00E01D6B" w:rsidRDefault="00E01D6B"/>
        </w:tc>
      </w:tr>
      <w:tr w:rsidR="00E01D6B" w14:paraId="7C901B28" w14:textId="77777777">
        <w:tblPrEx>
          <w:tblCellMar>
            <w:top w:w="0" w:type="dxa"/>
            <w:bottom w:w="0" w:type="dxa"/>
          </w:tblCellMar>
        </w:tblPrEx>
        <w:tc>
          <w:tcPr>
            <w:tcW w:w="0" w:type="auto"/>
            <w:tcMar>
              <w:top w:w="100" w:type="dxa"/>
              <w:left w:w="100" w:type="dxa"/>
              <w:bottom w:w="100" w:type="dxa"/>
              <w:right w:w="100" w:type="dxa"/>
            </w:tcMar>
          </w:tcPr>
          <w:p w14:paraId="24F4861C" w14:textId="77777777" w:rsidR="00E01D6B" w:rsidRDefault="00000000">
            <w:r>
              <w:t>Is Customer Editable</w:t>
            </w:r>
          </w:p>
        </w:tc>
        <w:tc>
          <w:tcPr>
            <w:tcW w:w="0" w:type="auto"/>
            <w:tcMar>
              <w:top w:w="100" w:type="dxa"/>
              <w:left w:w="100" w:type="dxa"/>
              <w:bottom w:w="100" w:type="dxa"/>
              <w:right w:w="100" w:type="dxa"/>
            </w:tcMar>
          </w:tcPr>
          <w:p w14:paraId="53C9B776" w14:textId="77777777" w:rsidR="00E01D6B" w:rsidRDefault="00000000">
            <w:r>
              <w:t>No</w:t>
            </w:r>
          </w:p>
        </w:tc>
      </w:tr>
      <w:tr w:rsidR="00E01D6B" w14:paraId="5A62A578" w14:textId="77777777">
        <w:tblPrEx>
          <w:tblCellMar>
            <w:top w:w="0" w:type="dxa"/>
            <w:bottom w:w="0" w:type="dxa"/>
          </w:tblCellMar>
        </w:tblPrEx>
        <w:tc>
          <w:tcPr>
            <w:tcW w:w="0" w:type="auto"/>
            <w:tcMar>
              <w:top w:w="100" w:type="dxa"/>
              <w:left w:w="100" w:type="dxa"/>
              <w:bottom w:w="100" w:type="dxa"/>
              <w:right w:w="100" w:type="dxa"/>
            </w:tcMar>
          </w:tcPr>
          <w:p w14:paraId="3F6EBFF2" w14:textId="77777777" w:rsidR="00E01D6B" w:rsidRDefault="00000000">
            <w:r>
              <w:t>Parameter Value</w:t>
            </w:r>
          </w:p>
        </w:tc>
        <w:tc>
          <w:tcPr>
            <w:tcW w:w="0" w:type="auto"/>
            <w:tcMar>
              <w:top w:w="100" w:type="dxa"/>
              <w:left w:w="100" w:type="dxa"/>
              <w:bottom w:w="100" w:type="dxa"/>
              <w:right w:w="100" w:type="dxa"/>
            </w:tcMar>
          </w:tcPr>
          <w:p w14:paraId="16C68ED8" w14:textId="77777777" w:rsidR="00E01D6B" w:rsidRDefault="00E01D6B"/>
        </w:tc>
      </w:tr>
    </w:tbl>
    <w:p w14:paraId="1572E4DB" w14:textId="77777777" w:rsidR="00E01D6B" w:rsidRDefault="00000000">
      <w:pPr>
        <w:spacing w:before="300"/>
      </w:pPr>
      <w:r>
        <w:rPr>
          <w:b/>
          <w:bCs/>
        </w:rPr>
        <w:t xml:space="preserve">Note: </w:t>
      </w:r>
      <w:r>
        <w:t>This parameter specifies the field mapping between a PO field and an invoice field, which is used to perform filtering of PO search on ICS based invoice. It is specified as comma separated values with two parts. The first part should be a field on PO, and the second part should be a field on invoice. Both fields should have the same type. For Example - ProcurementUnit, ProcurementUnit</w:t>
      </w:r>
    </w:p>
    <w:p w14:paraId="73C26D7D" w14:textId="77777777" w:rsidR="00E01D6B" w:rsidRDefault="00E01D6B">
      <w:pPr>
        <w:pageBreakBefore/>
      </w:pPr>
    </w:p>
    <w:p w14:paraId="04EF3CA4" w14:textId="77777777" w:rsidR="00E01D6B" w:rsidRDefault="00000000">
      <w:pPr>
        <w:pStyle w:val="Heading2"/>
        <w:spacing w:after="200"/>
        <w:jc w:val="center"/>
      </w:pPr>
      <w:r>
        <w:rPr>
          <w:b/>
          <w:bCs/>
          <w:sz w:val="32"/>
          <w:szCs w:val="32"/>
        </w:rPr>
        <w:t>Enable version 2 of the Integration monitoring APIs</w:t>
      </w:r>
    </w:p>
    <w:p w14:paraId="68F6062A" w14:textId="77777777" w:rsidR="00E01D6B" w:rsidRDefault="00000000">
      <w:pPr>
        <w:spacing w:after="240"/>
        <w:jc w:val="center"/>
      </w:pPr>
      <w:r>
        <w:rPr>
          <w:b/>
          <w:bCs/>
        </w:rPr>
        <w:t>Application.Base.EnableIntegrationEventMonitoringAPI</w:t>
      </w:r>
    </w:p>
    <w:p w14:paraId="41576801" w14:textId="77777777" w:rsidR="00E01D6B" w:rsidRDefault="00000000">
      <w:pPr>
        <w:spacing w:after="300"/>
        <w:jc w:val="center"/>
      </w:pPr>
      <w:r>
        <w:rPr>
          <w:i/>
          <w:iCs/>
        </w:rPr>
        <w:t xml:space="preserve">Current value: </w:t>
      </w:r>
      <w:r>
        <w:rPr>
          <w:b/>
          <w:bCs/>
          <w:color w:val="8B0000"/>
        </w:rPr>
        <w:t>DISABLED</w:t>
      </w:r>
    </w:p>
    <w:p w14:paraId="513DB3AC" w14:textId="77777777" w:rsidR="00E01D6B" w:rsidRDefault="00000000">
      <w:pPr>
        <w:spacing w:after="300"/>
      </w:pPr>
      <w:r>
        <w:rPr>
          <w:b/>
          <w:bCs/>
        </w:rPr>
        <w:t>Description:</w:t>
      </w:r>
      <w:r>
        <w:rPr>
          <w:b/>
          <w:bCs/>
        </w:rPr>
        <w:tab/>
      </w:r>
      <w:r>
        <w:t>Specifies whether version 2 of the Integration monitoring API for procurement and the Integration monitoring API for strategic sourcing are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F8ED0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722A7F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93CBAA" w14:textId="77777777" w:rsidR="00E01D6B" w:rsidRDefault="00000000">
            <w:r>
              <w:rPr>
                <w:b/>
                <w:bCs/>
              </w:rPr>
              <w:t>Value</w:t>
            </w:r>
          </w:p>
        </w:tc>
      </w:tr>
      <w:tr w:rsidR="00E01D6B" w14:paraId="04542B02" w14:textId="77777777">
        <w:tblPrEx>
          <w:tblCellMar>
            <w:top w:w="0" w:type="dxa"/>
            <w:bottom w:w="0" w:type="dxa"/>
          </w:tblCellMar>
        </w:tblPrEx>
        <w:tc>
          <w:tcPr>
            <w:tcW w:w="0" w:type="auto"/>
            <w:tcMar>
              <w:top w:w="100" w:type="dxa"/>
              <w:left w:w="100" w:type="dxa"/>
              <w:bottom w:w="100" w:type="dxa"/>
              <w:right w:w="100" w:type="dxa"/>
            </w:tcMar>
          </w:tcPr>
          <w:p w14:paraId="37AB2A0C" w14:textId="77777777" w:rsidR="00E01D6B" w:rsidRDefault="00000000">
            <w:r>
              <w:t>Parameter Type</w:t>
            </w:r>
          </w:p>
        </w:tc>
        <w:tc>
          <w:tcPr>
            <w:tcW w:w="0" w:type="auto"/>
            <w:tcMar>
              <w:top w:w="100" w:type="dxa"/>
              <w:left w:w="100" w:type="dxa"/>
              <w:bottom w:w="100" w:type="dxa"/>
              <w:right w:w="100" w:type="dxa"/>
            </w:tcMar>
          </w:tcPr>
          <w:p w14:paraId="3C78E0C8" w14:textId="77777777" w:rsidR="00E01D6B" w:rsidRDefault="00000000">
            <w:r>
              <w:t>java.lang.Boolean</w:t>
            </w:r>
          </w:p>
        </w:tc>
      </w:tr>
      <w:tr w:rsidR="00E01D6B" w14:paraId="7C231BCD" w14:textId="77777777">
        <w:tblPrEx>
          <w:tblCellMar>
            <w:top w:w="0" w:type="dxa"/>
            <w:bottom w:w="0" w:type="dxa"/>
          </w:tblCellMar>
        </w:tblPrEx>
        <w:tc>
          <w:tcPr>
            <w:tcW w:w="0" w:type="auto"/>
            <w:tcMar>
              <w:top w:w="100" w:type="dxa"/>
              <w:left w:w="100" w:type="dxa"/>
              <w:bottom w:w="100" w:type="dxa"/>
              <w:right w:w="100" w:type="dxa"/>
            </w:tcMar>
          </w:tcPr>
          <w:p w14:paraId="2C0290BE" w14:textId="77777777" w:rsidR="00E01D6B" w:rsidRDefault="00000000">
            <w:r>
              <w:t>Is Default</w:t>
            </w:r>
          </w:p>
        </w:tc>
        <w:tc>
          <w:tcPr>
            <w:tcW w:w="0" w:type="auto"/>
            <w:tcMar>
              <w:top w:w="100" w:type="dxa"/>
              <w:left w:w="100" w:type="dxa"/>
              <w:bottom w:w="100" w:type="dxa"/>
              <w:right w:w="100" w:type="dxa"/>
            </w:tcMar>
          </w:tcPr>
          <w:p w14:paraId="79779885" w14:textId="77777777" w:rsidR="00E01D6B" w:rsidRDefault="00000000">
            <w:r>
              <w:t>No</w:t>
            </w:r>
          </w:p>
        </w:tc>
      </w:tr>
      <w:tr w:rsidR="00E01D6B" w14:paraId="5CF5F712" w14:textId="77777777">
        <w:tblPrEx>
          <w:tblCellMar>
            <w:top w:w="0" w:type="dxa"/>
            <w:bottom w:w="0" w:type="dxa"/>
          </w:tblCellMar>
        </w:tblPrEx>
        <w:tc>
          <w:tcPr>
            <w:tcW w:w="0" w:type="auto"/>
            <w:tcMar>
              <w:top w:w="100" w:type="dxa"/>
              <w:left w:w="100" w:type="dxa"/>
              <w:bottom w:w="100" w:type="dxa"/>
              <w:right w:w="100" w:type="dxa"/>
            </w:tcMar>
          </w:tcPr>
          <w:p w14:paraId="69EE807B" w14:textId="77777777" w:rsidR="00E01D6B" w:rsidRDefault="00000000">
            <w:r>
              <w:t>Default Value</w:t>
            </w:r>
          </w:p>
        </w:tc>
        <w:tc>
          <w:tcPr>
            <w:tcW w:w="0" w:type="auto"/>
            <w:tcMar>
              <w:top w:w="100" w:type="dxa"/>
              <w:left w:w="100" w:type="dxa"/>
              <w:bottom w:w="100" w:type="dxa"/>
              <w:right w:w="100" w:type="dxa"/>
            </w:tcMar>
          </w:tcPr>
          <w:p w14:paraId="7DC3D602" w14:textId="77777777" w:rsidR="00E01D6B" w:rsidRDefault="00000000">
            <w:r>
              <w:t>No</w:t>
            </w:r>
          </w:p>
        </w:tc>
      </w:tr>
      <w:tr w:rsidR="00E01D6B" w14:paraId="7C3D304B" w14:textId="77777777">
        <w:tblPrEx>
          <w:tblCellMar>
            <w:top w:w="0" w:type="dxa"/>
            <w:bottom w:w="0" w:type="dxa"/>
          </w:tblCellMar>
        </w:tblPrEx>
        <w:tc>
          <w:tcPr>
            <w:tcW w:w="0" w:type="auto"/>
            <w:tcMar>
              <w:top w:w="100" w:type="dxa"/>
              <w:left w:w="100" w:type="dxa"/>
              <w:bottom w:w="100" w:type="dxa"/>
              <w:right w:w="100" w:type="dxa"/>
            </w:tcMar>
          </w:tcPr>
          <w:p w14:paraId="6314608D" w14:textId="77777777" w:rsidR="00E01D6B" w:rsidRDefault="00000000">
            <w:r>
              <w:t>Is Customer Editable</w:t>
            </w:r>
          </w:p>
        </w:tc>
        <w:tc>
          <w:tcPr>
            <w:tcW w:w="0" w:type="auto"/>
            <w:tcMar>
              <w:top w:w="100" w:type="dxa"/>
              <w:left w:w="100" w:type="dxa"/>
              <w:bottom w:w="100" w:type="dxa"/>
              <w:right w:w="100" w:type="dxa"/>
            </w:tcMar>
          </w:tcPr>
          <w:p w14:paraId="1FC8FA75" w14:textId="77777777" w:rsidR="00E01D6B" w:rsidRDefault="00000000">
            <w:r>
              <w:t>Yes</w:t>
            </w:r>
          </w:p>
        </w:tc>
      </w:tr>
      <w:tr w:rsidR="00E01D6B" w14:paraId="26B3165F" w14:textId="77777777">
        <w:tblPrEx>
          <w:tblCellMar>
            <w:top w:w="0" w:type="dxa"/>
            <w:bottom w:w="0" w:type="dxa"/>
          </w:tblCellMar>
        </w:tblPrEx>
        <w:tc>
          <w:tcPr>
            <w:tcW w:w="0" w:type="auto"/>
            <w:tcMar>
              <w:top w:w="100" w:type="dxa"/>
              <w:left w:w="100" w:type="dxa"/>
              <w:bottom w:w="100" w:type="dxa"/>
              <w:right w:w="100" w:type="dxa"/>
            </w:tcMar>
          </w:tcPr>
          <w:p w14:paraId="5272ACA0" w14:textId="77777777" w:rsidR="00E01D6B" w:rsidRDefault="00000000">
            <w:r>
              <w:t>Parameter Value</w:t>
            </w:r>
          </w:p>
        </w:tc>
        <w:tc>
          <w:tcPr>
            <w:tcW w:w="0" w:type="auto"/>
            <w:tcMar>
              <w:top w:w="100" w:type="dxa"/>
              <w:left w:w="100" w:type="dxa"/>
              <w:bottom w:w="100" w:type="dxa"/>
              <w:right w:w="100" w:type="dxa"/>
            </w:tcMar>
          </w:tcPr>
          <w:p w14:paraId="145547E0" w14:textId="77777777" w:rsidR="00E01D6B" w:rsidRDefault="00000000">
            <w:r>
              <w:t>No</w:t>
            </w:r>
          </w:p>
        </w:tc>
      </w:tr>
    </w:tbl>
    <w:p w14:paraId="3F6E049E" w14:textId="77777777" w:rsidR="00E01D6B" w:rsidRDefault="00000000">
      <w:pPr>
        <w:spacing w:before="300"/>
      </w:pPr>
      <w:r>
        <w:rPr>
          <w:b/>
          <w:bCs/>
        </w:rPr>
        <w:t xml:space="preserve">Note: </w:t>
      </w:r>
      <w:r>
        <w:t>Specifies whether version 2 of the Integration monitoring API for procurement and the Integration monitoring API for strategic sourcing are enabled.</w:t>
      </w:r>
    </w:p>
    <w:p w14:paraId="7AB3ED86" w14:textId="77777777" w:rsidR="00E01D6B" w:rsidRDefault="00E01D6B">
      <w:pPr>
        <w:pageBreakBefore/>
      </w:pPr>
    </w:p>
    <w:p w14:paraId="63AC1C7F" w14:textId="77777777" w:rsidR="00E01D6B" w:rsidRDefault="00000000">
      <w:pPr>
        <w:pStyle w:val="Heading2"/>
        <w:spacing w:after="200"/>
        <w:jc w:val="center"/>
      </w:pPr>
      <w:r>
        <w:rPr>
          <w:b/>
          <w:bCs/>
          <w:sz w:val="32"/>
          <w:szCs w:val="32"/>
        </w:rPr>
        <w:t>Configuration Item</w:t>
      </w:r>
    </w:p>
    <w:p w14:paraId="5CCE26DA" w14:textId="77777777" w:rsidR="00E01D6B" w:rsidRDefault="00000000">
      <w:pPr>
        <w:spacing w:after="240"/>
        <w:jc w:val="center"/>
      </w:pPr>
      <w:r>
        <w:rPr>
          <w:b/>
          <w:bCs/>
        </w:rPr>
        <w:t>Application.Receiving.RetainPartiallyReceivedPOsInReceiving</w:t>
      </w:r>
    </w:p>
    <w:p w14:paraId="6BB5568E" w14:textId="77777777" w:rsidR="00E01D6B" w:rsidRDefault="00000000">
      <w:pPr>
        <w:spacing w:after="300"/>
        <w:jc w:val="center"/>
      </w:pPr>
      <w:r>
        <w:rPr>
          <w:i/>
          <w:iCs/>
        </w:rPr>
        <w:t xml:space="preserve">Current value: </w:t>
      </w:r>
      <w:r>
        <w:rPr>
          <w:b/>
          <w:bCs/>
          <w:color w:val="8B0000"/>
        </w:rPr>
        <w:t>DISABLED</w:t>
      </w:r>
    </w:p>
    <w:p w14:paraId="26C66BDD" w14:textId="77777777" w:rsidR="00E01D6B" w:rsidRDefault="00000000">
      <w:pPr>
        <w:spacing w:after="300"/>
      </w:pPr>
      <w:r>
        <w:rPr>
          <w:b/>
          <w:bCs/>
        </w:rPr>
        <w:t>Description:</w:t>
      </w:r>
      <w:r>
        <w:rPr>
          <w:b/>
          <w:bCs/>
        </w:rPr>
        <w:tab/>
      </w:r>
      <w:r>
        <w:t>&lt;P&gt;Determines whether purchase orders that are partially received are retained in the Receiving state until all the receipts are created successfully in the SAP Ariba solution after the Process Import Receipts scheduled task runs. When set to Yes, purchase orders that are partially received are retained in the Receiving state until all the receipts are created successfully.&lt;/P&gt;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33AC4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24D4E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1077C2E" w14:textId="77777777" w:rsidR="00E01D6B" w:rsidRDefault="00000000">
            <w:r>
              <w:rPr>
                <w:b/>
                <w:bCs/>
              </w:rPr>
              <w:t>Value</w:t>
            </w:r>
          </w:p>
        </w:tc>
      </w:tr>
      <w:tr w:rsidR="00E01D6B" w14:paraId="2A36C670" w14:textId="77777777">
        <w:tblPrEx>
          <w:tblCellMar>
            <w:top w:w="0" w:type="dxa"/>
            <w:bottom w:w="0" w:type="dxa"/>
          </w:tblCellMar>
        </w:tblPrEx>
        <w:tc>
          <w:tcPr>
            <w:tcW w:w="0" w:type="auto"/>
            <w:tcMar>
              <w:top w:w="100" w:type="dxa"/>
              <w:left w:w="100" w:type="dxa"/>
              <w:bottom w:w="100" w:type="dxa"/>
              <w:right w:w="100" w:type="dxa"/>
            </w:tcMar>
          </w:tcPr>
          <w:p w14:paraId="44650924" w14:textId="77777777" w:rsidR="00E01D6B" w:rsidRDefault="00000000">
            <w:r>
              <w:t>Parameter Type</w:t>
            </w:r>
          </w:p>
        </w:tc>
        <w:tc>
          <w:tcPr>
            <w:tcW w:w="0" w:type="auto"/>
            <w:tcMar>
              <w:top w:w="100" w:type="dxa"/>
              <w:left w:w="100" w:type="dxa"/>
              <w:bottom w:w="100" w:type="dxa"/>
              <w:right w:w="100" w:type="dxa"/>
            </w:tcMar>
          </w:tcPr>
          <w:p w14:paraId="731C92C0" w14:textId="77777777" w:rsidR="00E01D6B" w:rsidRDefault="00000000">
            <w:r>
              <w:t>java.lang.Boolean</w:t>
            </w:r>
          </w:p>
        </w:tc>
      </w:tr>
      <w:tr w:rsidR="00E01D6B" w14:paraId="2EF6219E" w14:textId="77777777">
        <w:tblPrEx>
          <w:tblCellMar>
            <w:top w:w="0" w:type="dxa"/>
            <w:bottom w:w="0" w:type="dxa"/>
          </w:tblCellMar>
        </w:tblPrEx>
        <w:tc>
          <w:tcPr>
            <w:tcW w:w="0" w:type="auto"/>
            <w:tcMar>
              <w:top w:w="100" w:type="dxa"/>
              <w:left w:w="100" w:type="dxa"/>
              <w:bottom w:w="100" w:type="dxa"/>
              <w:right w:w="100" w:type="dxa"/>
            </w:tcMar>
          </w:tcPr>
          <w:p w14:paraId="126785BD" w14:textId="77777777" w:rsidR="00E01D6B" w:rsidRDefault="00000000">
            <w:r>
              <w:t>Is Default</w:t>
            </w:r>
          </w:p>
        </w:tc>
        <w:tc>
          <w:tcPr>
            <w:tcW w:w="0" w:type="auto"/>
            <w:tcMar>
              <w:top w:w="100" w:type="dxa"/>
              <w:left w:w="100" w:type="dxa"/>
              <w:bottom w:w="100" w:type="dxa"/>
              <w:right w:w="100" w:type="dxa"/>
            </w:tcMar>
          </w:tcPr>
          <w:p w14:paraId="28826F57" w14:textId="77777777" w:rsidR="00E01D6B" w:rsidRDefault="00000000">
            <w:r>
              <w:t>No</w:t>
            </w:r>
          </w:p>
        </w:tc>
      </w:tr>
      <w:tr w:rsidR="00E01D6B" w14:paraId="3E9C4375" w14:textId="77777777">
        <w:tblPrEx>
          <w:tblCellMar>
            <w:top w:w="0" w:type="dxa"/>
            <w:bottom w:w="0" w:type="dxa"/>
          </w:tblCellMar>
        </w:tblPrEx>
        <w:tc>
          <w:tcPr>
            <w:tcW w:w="0" w:type="auto"/>
            <w:tcMar>
              <w:top w:w="100" w:type="dxa"/>
              <w:left w:w="100" w:type="dxa"/>
              <w:bottom w:w="100" w:type="dxa"/>
              <w:right w:w="100" w:type="dxa"/>
            </w:tcMar>
          </w:tcPr>
          <w:p w14:paraId="3374690A" w14:textId="77777777" w:rsidR="00E01D6B" w:rsidRDefault="00000000">
            <w:r>
              <w:t>Default Value</w:t>
            </w:r>
          </w:p>
        </w:tc>
        <w:tc>
          <w:tcPr>
            <w:tcW w:w="0" w:type="auto"/>
            <w:tcMar>
              <w:top w:w="100" w:type="dxa"/>
              <w:left w:w="100" w:type="dxa"/>
              <w:bottom w:w="100" w:type="dxa"/>
              <w:right w:w="100" w:type="dxa"/>
            </w:tcMar>
          </w:tcPr>
          <w:p w14:paraId="13EE78C8" w14:textId="77777777" w:rsidR="00E01D6B" w:rsidRDefault="00000000">
            <w:r>
              <w:t>No</w:t>
            </w:r>
          </w:p>
        </w:tc>
      </w:tr>
      <w:tr w:rsidR="00E01D6B" w14:paraId="46CC4E70" w14:textId="77777777">
        <w:tblPrEx>
          <w:tblCellMar>
            <w:top w:w="0" w:type="dxa"/>
            <w:bottom w:w="0" w:type="dxa"/>
          </w:tblCellMar>
        </w:tblPrEx>
        <w:tc>
          <w:tcPr>
            <w:tcW w:w="0" w:type="auto"/>
            <w:tcMar>
              <w:top w:w="100" w:type="dxa"/>
              <w:left w:w="100" w:type="dxa"/>
              <w:bottom w:w="100" w:type="dxa"/>
              <w:right w:w="100" w:type="dxa"/>
            </w:tcMar>
          </w:tcPr>
          <w:p w14:paraId="0BD4BF31" w14:textId="77777777" w:rsidR="00E01D6B" w:rsidRDefault="00000000">
            <w:r>
              <w:t>Is Customer Editable</w:t>
            </w:r>
          </w:p>
        </w:tc>
        <w:tc>
          <w:tcPr>
            <w:tcW w:w="0" w:type="auto"/>
            <w:tcMar>
              <w:top w:w="100" w:type="dxa"/>
              <w:left w:w="100" w:type="dxa"/>
              <w:bottom w:w="100" w:type="dxa"/>
              <w:right w:w="100" w:type="dxa"/>
            </w:tcMar>
          </w:tcPr>
          <w:p w14:paraId="7BB76C8D" w14:textId="77777777" w:rsidR="00E01D6B" w:rsidRDefault="00000000">
            <w:r>
              <w:t>No</w:t>
            </w:r>
          </w:p>
        </w:tc>
      </w:tr>
      <w:tr w:rsidR="00E01D6B" w14:paraId="58A6F811" w14:textId="77777777">
        <w:tblPrEx>
          <w:tblCellMar>
            <w:top w:w="0" w:type="dxa"/>
            <w:bottom w:w="0" w:type="dxa"/>
          </w:tblCellMar>
        </w:tblPrEx>
        <w:tc>
          <w:tcPr>
            <w:tcW w:w="0" w:type="auto"/>
            <w:tcMar>
              <w:top w:w="100" w:type="dxa"/>
              <w:left w:w="100" w:type="dxa"/>
              <w:bottom w:w="100" w:type="dxa"/>
              <w:right w:w="100" w:type="dxa"/>
            </w:tcMar>
          </w:tcPr>
          <w:p w14:paraId="26EA0A36" w14:textId="77777777" w:rsidR="00E01D6B" w:rsidRDefault="00000000">
            <w:r>
              <w:t>Parameter Value</w:t>
            </w:r>
          </w:p>
        </w:tc>
        <w:tc>
          <w:tcPr>
            <w:tcW w:w="0" w:type="auto"/>
            <w:tcMar>
              <w:top w:w="100" w:type="dxa"/>
              <w:left w:w="100" w:type="dxa"/>
              <w:bottom w:w="100" w:type="dxa"/>
              <w:right w:w="100" w:type="dxa"/>
            </w:tcMar>
          </w:tcPr>
          <w:p w14:paraId="7B968631" w14:textId="77777777" w:rsidR="00E01D6B" w:rsidRDefault="00000000">
            <w:r>
              <w:t>No</w:t>
            </w:r>
          </w:p>
        </w:tc>
      </w:tr>
    </w:tbl>
    <w:p w14:paraId="18877E2B" w14:textId="77777777" w:rsidR="00E01D6B" w:rsidRDefault="00000000">
      <w:pPr>
        <w:spacing w:before="300"/>
      </w:pPr>
      <w:r>
        <w:rPr>
          <w:b/>
          <w:bCs/>
        </w:rPr>
        <w:t xml:space="preserve">Note: </w:t>
      </w:r>
      <w:r>
        <w:t xml:space="preserve"> Determines whether purchase orders that are partially received are retained in the Receiving state until all the receipts are created successfully in the SAP Ariba solution after the Process Import Receipts scheduled task runs. When set to Yes, purchase orders that are partially received are retained in the Receiving state until all the receipts are created successfully.&lt;/P&gt;</w:t>
      </w:r>
    </w:p>
    <w:p w14:paraId="20FFF0DE" w14:textId="77777777" w:rsidR="00E01D6B" w:rsidRDefault="00E01D6B">
      <w:pPr>
        <w:pageBreakBefore/>
      </w:pPr>
    </w:p>
    <w:p w14:paraId="15C845CC" w14:textId="77777777" w:rsidR="00E01D6B" w:rsidRDefault="00000000">
      <w:pPr>
        <w:pStyle w:val="Heading2"/>
        <w:spacing w:after="200"/>
        <w:jc w:val="center"/>
      </w:pPr>
      <w:r>
        <w:rPr>
          <w:b/>
          <w:bCs/>
          <w:sz w:val="32"/>
          <w:szCs w:val="32"/>
        </w:rPr>
        <w:t>Transfer delivery address contact info (phone number, fax number, email address) from guided buying to SAP S/4HANA</w:t>
      </w:r>
    </w:p>
    <w:p w14:paraId="3F2A7216" w14:textId="77777777" w:rsidR="00E01D6B" w:rsidRDefault="00000000">
      <w:pPr>
        <w:spacing w:after="240"/>
        <w:jc w:val="center"/>
      </w:pPr>
      <w:r>
        <w:rPr>
          <w:b/>
          <w:bCs/>
        </w:rPr>
        <w:t>Application.Purchasing.S4Hana.TransferDeliveryAddressContactInfoToS4HANA</w:t>
      </w:r>
    </w:p>
    <w:p w14:paraId="5A677AB3" w14:textId="77777777" w:rsidR="00E01D6B" w:rsidRDefault="00000000">
      <w:pPr>
        <w:spacing w:after="300"/>
        <w:jc w:val="center"/>
      </w:pPr>
      <w:r>
        <w:rPr>
          <w:i/>
          <w:iCs/>
        </w:rPr>
        <w:t xml:space="preserve">Current value: </w:t>
      </w:r>
      <w:r>
        <w:rPr>
          <w:b/>
          <w:bCs/>
          <w:color w:val="8B0000"/>
        </w:rPr>
        <w:t>DISABLED</w:t>
      </w:r>
    </w:p>
    <w:p w14:paraId="4EDB1485" w14:textId="77777777" w:rsidR="00E01D6B" w:rsidRDefault="00000000">
      <w:pPr>
        <w:spacing w:after="300"/>
      </w:pPr>
      <w:r>
        <w:rPr>
          <w:b/>
          <w:bCs/>
        </w:rPr>
        <w:t>Description:</w:t>
      </w:r>
      <w:r>
        <w:rPr>
          <w:b/>
          <w:bCs/>
        </w:rPr>
        <w:tab/>
      </w:r>
      <w:r>
        <w:t>Determines whether the contact info (phone number, fax number, email address) is transferred from guided buying requests to SAP S/4HANA (OData/V4) in the 2NV and 3EN integration scenarios.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B2308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5AF16F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101994" w14:textId="77777777" w:rsidR="00E01D6B" w:rsidRDefault="00000000">
            <w:r>
              <w:rPr>
                <w:b/>
                <w:bCs/>
              </w:rPr>
              <w:t>Value</w:t>
            </w:r>
          </w:p>
        </w:tc>
      </w:tr>
      <w:tr w:rsidR="00E01D6B" w14:paraId="120D3891" w14:textId="77777777">
        <w:tblPrEx>
          <w:tblCellMar>
            <w:top w:w="0" w:type="dxa"/>
            <w:bottom w:w="0" w:type="dxa"/>
          </w:tblCellMar>
        </w:tblPrEx>
        <w:tc>
          <w:tcPr>
            <w:tcW w:w="0" w:type="auto"/>
            <w:tcMar>
              <w:top w:w="100" w:type="dxa"/>
              <w:left w:w="100" w:type="dxa"/>
              <w:bottom w:w="100" w:type="dxa"/>
              <w:right w:w="100" w:type="dxa"/>
            </w:tcMar>
          </w:tcPr>
          <w:p w14:paraId="33FCD595" w14:textId="77777777" w:rsidR="00E01D6B" w:rsidRDefault="00000000">
            <w:r>
              <w:t>Parameter Type</w:t>
            </w:r>
          </w:p>
        </w:tc>
        <w:tc>
          <w:tcPr>
            <w:tcW w:w="0" w:type="auto"/>
            <w:tcMar>
              <w:top w:w="100" w:type="dxa"/>
              <w:left w:w="100" w:type="dxa"/>
              <w:bottom w:w="100" w:type="dxa"/>
              <w:right w:w="100" w:type="dxa"/>
            </w:tcMar>
          </w:tcPr>
          <w:p w14:paraId="059A787E" w14:textId="77777777" w:rsidR="00E01D6B" w:rsidRDefault="00000000">
            <w:r>
              <w:t>java.lang.Boolean</w:t>
            </w:r>
          </w:p>
        </w:tc>
      </w:tr>
      <w:tr w:rsidR="00E01D6B" w14:paraId="398C6C78" w14:textId="77777777">
        <w:tblPrEx>
          <w:tblCellMar>
            <w:top w:w="0" w:type="dxa"/>
            <w:bottom w:w="0" w:type="dxa"/>
          </w:tblCellMar>
        </w:tblPrEx>
        <w:tc>
          <w:tcPr>
            <w:tcW w:w="0" w:type="auto"/>
            <w:tcMar>
              <w:top w:w="100" w:type="dxa"/>
              <w:left w:w="100" w:type="dxa"/>
              <w:bottom w:w="100" w:type="dxa"/>
              <w:right w:w="100" w:type="dxa"/>
            </w:tcMar>
          </w:tcPr>
          <w:p w14:paraId="203FCE65" w14:textId="77777777" w:rsidR="00E01D6B" w:rsidRDefault="00000000">
            <w:r>
              <w:t>Is Default</w:t>
            </w:r>
          </w:p>
        </w:tc>
        <w:tc>
          <w:tcPr>
            <w:tcW w:w="0" w:type="auto"/>
            <w:tcMar>
              <w:top w:w="100" w:type="dxa"/>
              <w:left w:w="100" w:type="dxa"/>
              <w:bottom w:w="100" w:type="dxa"/>
              <w:right w:w="100" w:type="dxa"/>
            </w:tcMar>
          </w:tcPr>
          <w:p w14:paraId="4ADDC99D" w14:textId="77777777" w:rsidR="00E01D6B" w:rsidRDefault="00000000">
            <w:r>
              <w:t>No</w:t>
            </w:r>
          </w:p>
        </w:tc>
      </w:tr>
      <w:tr w:rsidR="00E01D6B" w14:paraId="3F5DCAD2" w14:textId="77777777">
        <w:tblPrEx>
          <w:tblCellMar>
            <w:top w:w="0" w:type="dxa"/>
            <w:bottom w:w="0" w:type="dxa"/>
          </w:tblCellMar>
        </w:tblPrEx>
        <w:tc>
          <w:tcPr>
            <w:tcW w:w="0" w:type="auto"/>
            <w:tcMar>
              <w:top w:w="100" w:type="dxa"/>
              <w:left w:w="100" w:type="dxa"/>
              <w:bottom w:w="100" w:type="dxa"/>
              <w:right w:w="100" w:type="dxa"/>
            </w:tcMar>
          </w:tcPr>
          <w:p w14:paraId="5B2A08AA" w14:textId="77777777" w:rsidR="00E01D6B" w:rsidRDefault="00000000">
            <w:r>
              <w:t>Default Value</w:t>
            </w:r>
          </w:p>
        </w:tc>
        <w:tc>
          <w:tcPr>
            <w:tcW w:w="0" w:type="auto"/>
            <w:tcMar>
              <w:top w:w="100" w:type="dxa"/>
              <w:left w:w="100" w:type="dxa"/>
              <w:bottom w:w="100" w:type="dxa"/>
              <w:right w:w="100" w:type="dxa"/>
            </w:tcMar>
          </w:tcPr>
          <w:p w14:paraId="769B5020" w14:textId="77777777" w:rsidR="00E01D6B" w:rsidRDefault="00000000">
            <w:r>
              <w:t>No</w:t>
            </w:r>
          </w:p>
        </w:tc>
      </w:tr>
      <w:tr w:rsidR="00E01D6B" w14:paraId="19D108B7" w14:textId="77777777">
        <w:tblPrEx>
          <w:tblCellMar>
            <w:top w:w="0" w:type="dxa"/>
            <w:bottom w:w="0" w:type="dxa"/>
          </w:tblCellMar>
        </w:tblPrEx>
        <w:tc>
          <w:tcPr>
            <w:tcW w:w="0" w:type="auto"/>
            <w:tcMar>
              <w:top w:w="100" w:type="dxa"/>
              <w:left w:w="100" w:type="dxa"/>
              <w:bottom w:w="100" w:type="dxa"/>
              <w:right w:w="100" w:type="dxa"/>
            </w:tcMar>
          </w:tcPr>
          <w:p w14:paraId="0C3AA30C" w14:textId="77777777" w:rsidR="00E01D6B" w:rsidRDefault="00000000">
            <w:r>
              <w:t>Is Customer Editable</w:t>
            </w:r>
          </w:p>
        </w:tc>
        <w:tc>
          <w:tcPr>
            <w:tcW w:w="0" w:type="auto"/>
            <w:tcMar>
              <w:top w:w="100" w:type="dxa"/>
              <w:left w:w="100" w:type="dxa"/>
              <w:bottom w:w="100" w:type="dxa"/>
              <w:right w:w="100" w:type="dxa"/>
            </w:tcMar>
          </w:tcPr>
          <w:p w14:paraId="408DC526" w14:textId="77777777" w:rsidR="00E01D6B" w:rsidRDefault="00000000">
            <w:r>
              <w:t>Yes</w:t>
            </w:r>
          </w:p>
        </w:tc>
      </w:tr>
      <w:tr w:rsidR="00E01D6B" w14:paraId="20575CE4" w14:textId="77777777">
        <w:tblPrEx>
          <w:tblCellMar>
            <w:top w:w="0" w:type="dxa"/>
            <w:bottom w:w="0" w:type="dxa"/>
          </w:tblCellMar>
        </w:tblPrEx>
        <w:tc>
          <w:tcPr>
            <w:tcW w:w="0" w:type="auto"/>
            <w:tcMar>
              <w:top w:w="100" w:type="dxa"/>
              <w:left w:w="100" w:type="dxa"/>
              <w:bottom w:w="100" w:type="dxa"/>
              <w:right w:w="100" w:type="dxa"/>
            </w:tcMar>
          </w:tcPr>
          <w:p w14:paraId="03481A05" w14:textId="77777777" w:rsidR="00E01D6B" w:rsidRDefault="00000000">
            <w:r>
              <w:t>Parameter Value</w:t>
            </w:r>
          </w:p>
        </w:tc>
        <w:tc>
          <w:tcPr>
            <w:tcW w:w="0" w:type="auto"/>
            <w:tcMar>
              <w:top w:w="100" w:type="dxa"/>
              <w:left w:w="100" w:type="dxa"/>
              <w:bottom w:w="100" w:type="dxa"/>
              <w:right w:w="100" w:type="dxa"/>
            </w:tcMar>
          </w:tcPr>
          <w:p w14:paraId="001AD483" w14:textId="77777777" w:rsidR="00E01D6B" w:rsidRDefault="00000000">
            <w:r>
              <w:t>No</w:t>
            </w:r>
          </w:p>
        </w:tc>
      </w:tr>
    </w:tbl>
    <w:p w14:paraId="52936340" w14:textId="77777777" w:rsidR="00E01D6B" w:rsidRDefault="00000000">
      <w:pPr>
        <w:spacing w:before="300"/>
      </w:pPr>
      <w:r>
        <w:rPr>
          <w:b/>
          <w:bCs/>
        </w:rPr>
        <w:t xml:space="preserve">Note: </w:t>
      </w:r>
      <w:r>
        <w:t>Determines whether the contact info (phone number, fax number, email address) is transferred from guided buying requests to SAP S/4HANA (OData/V4) in the 2NV and 3EN integration scenarios.</w:t>
      </w:r>
    </w:p>
    <w:p w14:paraId="7B536251" w14:textId="77777777" w:rsidR="00E01D6B" w:rsidRDefault="00E01D6B">
      <w:pPr>
        <w:pageBreakBefore/>
      </w:pPr>
    </w:p>
    <w:p w14:paraId="48EFB5FC" w14:textId="77777777" w:rsidR="00E01D6B" w:rsidRDefault="00000000">
      <w:pPr>
        <w:pStyle w:val="Heading2"/>
        <w:spacing w:after="200"/>
        <w:jc w:val="center"/>
      </w:pPr>
      <w:r>
        <w:rPr>
          <w:b/>
          <w:bCs/>
          <w:sz w:val="32"/>
          <w:szCs w:val="32"/>
        </w:rPr>
        <w:t>Configuration Item</w:t>
      </w:r>
    </w:p>
    <w:p w14:paraId="2F25686D" w14:textId="77777777" w:rsidR="00E01D6B" w:rsidRDefault="00000000">
      <w:pPr>
        <w:spacing w:after="240"/>
        <w:jc w:val="center"/>
      </w:pPr>
      <w:r>
        <w:rPr>
          <w:b/>
          <w:bCs/>
        </w:rPr>
        <w:t>Application.Purchasing.RestrictChangeOrderAction</w:t>
      </w:r>
    </w:p>
    <w:p w14:paraId="4923FC4F" w14:textId="77777777" w:rsidR="00E01D6B" w:rsidRDefault="00000000">
      <w:pPr>
        <w:spacing w:after="300"/>
        <w:jc w:val="center"/>
      </w:pPr>
      <w:r>
        <w:rPr>
          <w:i/>
          <w:iCs/>
        </w:rPr>
        <w:t xml:space="preserve">Current value: </w:t>
      </w:r>
      <w:r>
        <w:rPr>
          <w:b/>
          <w:bCs/>
          <w:color w:val="8B0000"/>
        </w:rPr>
        <w:t>DISABLED</w:t>
      </w:r>
    </w:p>
    <w:p w14:paraId="04932CF5" w14:textId="77777777" w:rsidR="00E01D6B" w:rsidRDefault="00000000">
      <w:pPr>
        <w:spacing w:after="300"/>
      </w:pPr>
      <w:r>
        <w:rPr>
          <w:b/>
          <w:bCs/>
        </w:rPr>
        <w:t>Description:</w:t>
      </w:r>
      <w:r>
        <w:rPr>
          <w:b/>
          <w:bCs/>
        </w:rPr>
        <w:tab/>
      </w:r>
      <w:r>
        <w:t>&lt;P&gt;(Applicable for sites enabled to allow users to create simultaneous amendments)&lt;/P&gt;&lt;BR/&gt; &lt;P&gt;Specifies whether users are restricted from creating change orders in addition to creating simultaneous amendments. &lt;/P&gt;&lt;BR/&gt; &lt;P&gt;If set to Yes, users can create only simultaneous amendments for the ordered items on a requisition.&lt;/P&gt; &lt;P&gt;If set to No, users can create both change orders and amendments.&lt;/P&gt;&lt;BR/&gt; &lt;P&gt;Note: To allow users to create simultaneous amendments, the Application.Purchasing.AllowSimultaneousAmendmentsOnRequisitions parameter must be set to Yes.&lt;/P&gt;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16101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3066B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4E0EDF7" w14:textId="77777777" w:rsidR="00E01D6B" w:rsidRDefault="00000000">
            <w:r>
              <w:rPr>
                <w:b/>
                <w:bCs/>
              </w:rPr>
              <w:t>Value</w:t>
            </w:r>
          </w:p>
        </w:tc>
      </w:tr>
      <w:tr w:rsidR="00E01D6B" w14:paraId="2A39F1BF" w14:textId="77777777">
        <w:tblPrEx>
          <w:tblCellMar>
            <w:top w:w="0" w:type="dxa"/>
            <w:bottom w:w="0" w:type="dxa"/>
          </w:tblCellMar>
        </w:tblPrEx>
        <w:tc>
          <w:tcPr>
            <w:tcW w:w="0" w:type="auto"/>
            <w:tcMar>
              <w:top w:w="100" w:type="dxa"/>
              <w:left w:w="100" w:type="dxa"/>
              <w:bottom w:w="100" w:type="dxa"/>
              <w:right w:w="100" w:type="dxa"/>
            </w:tcMar>
          </w:tcPr>
          <w:p w14:paraId="7D75449B" w14:textId="77777777" w:rsidR="00E01D6B" w:rsidRDefault="00000000">
            <w:r>
              <w:t>Parameter Type</w:t>
            </w:r>
          </w:p>
        </w:tc>
        <w:tc>
          <w:tcPr>
            <w:tcW w:w="0" w:type="auto"/>
            <w:tcMar>
              <w:top w:w="100" w:type="dxa"/>
              <w:left w:w="100" w:type="dxa"/>
              <w:bottom w:w="100" w:type="dxa"/>
              <w:right w:w="100" w:type="dxa"/>
            </w:tcMar>
          </w:tcPr>
          <w:p w14:paraId="16D5FC3A" w14:textId="77777777" w:rsidR="00E01D6B" w:rsidRDefault="00000000">
            <w:r>
              <w:t>java.lang.Boolean</w:t>
            </w:r>
          </w:p>
        </w:tc>
      </w:tr>
      <w:tr w:rsidR="00E01D6B" w14:paraId="75655193" w14:textId="77777777">
        <w:tblPrEx>
          <w:tblCellMar>
            <w:top w:w="0" w:type="dxa"/>
            <w:bottom w:w="0" w:type="dxa"/>
          </w:tblCellMar>
        </w:tblPrEx>
        <w:tc>
          <w:tcPr>
            <w:tcW w:w="0" w:type="auto"/>
            <w:tcMar>
              <w:top w:w="100" w:type="dxa"/>
              <w:left w:w="100" w:type="dxa"/>
              <w:bottom w:w="100" w:type="dxa"/>
              <w:right w:w="100" w:type="dxa"/>
            </w:tcMar>
          </w:tcPr>
          <w:p w14:paraId="0BFBFA77" w14:textId="77777777" w:rsidR="00E01D6B" w:rsidRDefault="00000000">
            <w:r>
              <w:t>Is Default</w:t>
            </w:r>
          </w:p>
        </w:tc>
        <w:tc>
          <w:tcPr>
            <w:tcW w:w="0" w:type="auto"/>
            <w:tcMar>
              <w:top w:w="100" w:type="dxa"/>
              <w:left w:w="100" w:type="dxa"/>
              <w:bottom w:w="100" w:type="dxa"/>
              <w:right w:w="100" w:type="dxa"/>
            </w:tcMar>
          </w:tcPr>
          <w:p w14:paraId="5CC4650B" w14:textId="77777777" w:rsidR="00E01D6B" w:rsidRDefault="00000000">
            <w:r>
              <w:t>No</w:t>
            </w:r>
          </w:p>
        </w:tc>
      </w:tr>
      <w:tr w:rsidR="00E01D6B" w14:paraId="18F82843" w14:textId="77777777">
        <w:tblPrEx>
          <w:tblCellMar>
            <w:top w:w="0" w:type="dxa"/>
            <w:bottom w:w="0" w:type="dxa"/>
          </w:tblCellMar>
        </w:tblPrEx>
        <w:tc>
          <w:tcPr>
            <w:tcW w:w="0" w:type="auto"/>
            <w:tcMar>
              <w:top w:w="100" w:type="dxa"/>
              <w:left w:w="100" w:type="dxa"/>
              <w:bottom w:w="100" w:type="dxa"/>
              <w:right w:w="100" w:type="dxa"/>
            </w:tcMar>
          </w:tcPr>
          <w:p w14:paraId="4AF77AE6" w14:textId="77777777" w:rsidR="00E01D6B" w:rsidRDefault="00000000">
            <w:r>
              <w:t>Default Value</w:t>
            </w:r>
          </w:p>
        </w:tc>
        <w:tc>
          <w:tcPr>
            <w:tcW w:w="0" w:type="auto"/>
            <w:tcMar>
              <w:top w:w="100" w:type="dxa"/>
              <w:left w:w="100" w:type="dxa"/>
              <w:bottom w:w="100" w:type="dxa"/>
              <w:right w:w="100" w:type="dxa"/>
            </w:tcMar>
          </w:tcPr>
          <w:p w14:paraId="1332A532" w14:textId="77777777" w:rsidR="00E01D6B" w:rsidRDefault="00000000">
            <w:r>
              <w:t>No</w:t>
            </w:r>
          </w:p>
        </w:tc>
      </w:tr>
      <w:tr w:rsidR="00E01D6B" w14:paraId="629D8803" w14:textId="77777777">
        <w:tblPrEx>
          <w:tblCellMar>
            <w:top w:w="0" w:type="dxa"/>
            <w:bottom w:w="0" w:type="dxa"/>
          </w:tblCellMar>
        </w:tblPrEx>
        <w:tc>
          <w:tcPr>
            <w:tcW w:w="0" w:type="auto"/>
            <w:tcMar>
              <w:top w:w="100" w:type="dxa"/>
              <w:left w:w="100" w:type="dxa"/>
              <w:bottom w:w="100" w:type="dxa"/>
              <w:right w:w="100" w:type="dxa"/>
            </w:tcMar>
          </w:tcPr>
          <w:p w14:paraId="032D558E" w14:textId="77777777" w:rsidR="00E01D6B" w:rsidRDefault="00000000">
            <w:r>
              <w:t>Is Customer Editable</w:t>
            </w:r>
          </w:p>
        </w:tc>
        <w:tc>
          <w:tcPr>
            <w:tcW w:w="0" w:type="auto"/>
            <w:tcMar>
              <w:top w:w="100" w:type="dxa"/>
              <w:left w:w="100" w:type="dxa"/>
              <w:bottom w:w="100" w:type="dxa"/>
              <w:right w:w="100" w:type="dxa"/>
            </w:tcMar>
          </w:tcPr>
          <w:p w14:paraId="7D37D970" w14:textId="77777777" w:rsidR="00E01D6B" w:rsidRDefault="00000000">
            <w:r>
              <w:t>No</w:t>
            </w:r>
          </w:p>
        </w:tc>
      </w:tr>
      <w:tr w:rsidR="00E01D6B" w14:paraId="34ECF248" w14:textId="77777777">
        <w:tblPrEx>
          <w:tblCellMar>
            <w:top w:w="0" w:type="dxa"/>
            <w:bottom w:w="0" w:type="dxa"/>
          </w:tblCellMar>
        </w:tblPrEx>
        <w:tc>
          <w:tcPr>
            <w:tcW w:w="0" w:type="auto"/>
            <w:tcMar>
              <w:top w:w="100" w:type="dxa"/>
              <w:left w:w="100" w:type="dxa"/>
              <w:bottom w:w="100" w:type="dxa"/>
              <w:right w:w="100" w:type="dxa"/>
            </w:tcMar>
          </w:tcPr>
          <w:p w14:paraId="5077C244" w14:textId="77777777" w:rsidR="00E01D6B" w:rsidRDefault="00000000">
            <w:r>
              <w:t>Parameter Value</w:t>
            </w:r>
          </w:p>
        </w:tc>
        <w:tc>
          <w:tcPr>
            <w:tcW w:w="0" w:type="auto"/>
            <w:tcMar>
              <w:top w:w="100" w:type="dxa"/>
              <w:left w:w="100" w:type="dxa"/>
              <w:bottom w:w="100" w:type="dxa"/>
              <w:right w:w="100" w:type="dxa"/>
            </w:tcMar>
          </w:tcPr>
          <w:p w14:paraId="1D64891D" w14:textId="77777777" w:rsidR="00E01D6B" w:rsidRDefault="00000000">
            <w:r>
              <w:t>No</w:t>
            </w:r>
          </w:p>
        </w:tc>
      </w:tr>
    </w:tbl>
    <w:p w14:paraId="01177858" w14:textId="77777777" w:rsidR="00E01D6B" w:rsidRDefault="00000000">
      <w:pPr>
        <w:spacing w:before="300"/>
      </w:pPr>
      <w:r>
        <w:rPr>
          <w:b/>
          <w:bCs/>
        </w:rPr>
        <w:t xml:space="preserve">Note: </w:t>
      </w:r>
      <w:r>
        <w:t xml:space="preserve"> (Applicable for sites enabled to allow users to create simultaneous amendments)&lt;/P&gt;&lt;BR/&gt;  Specifies whether users are restricted from creating change orders in addition to creating simultaneous amendments. &lt;/P&gt;&lt;BR/&gt;  If set to Yes, users can create only simultaneous amendments for the ordered items on a requisition.&lt;/P&gt;  If set to No, users can create both change orders and amendments.&lt;/P&gt;&lt;BR/&gt;  </w:t>
      </w:r>
    </w:p>
    <w:p w14:paraId="7C7086AE" w14:textId="77777777" w:rsidR="00E01D6B" w:rsidRDefault="00E01D6B">
      <w:pPr>
        <w:pageBreakBefore/>
      </w:pPr>
    </w:p>
    <w:p w14:paraId="03EBC2B1" w14:textId="77777777" w:rsidR="00E01D6B" w:rsidRDefault="00000000">
      <w:pPr>
        <w:pStyle w:val="Heading2"/>
        <w:spacing w:after="200"/>
        <w:jc w:val="center"/>
      </w:pPr>
      <w:r>
        <w:rPr>
          <w:b/>
          <w:bCs/>
          <w:sz w:val="32"/>
          <w:szCs w:val="32"/>
        </w:rPr>
        <w:t>Configuration Item</w:t>
      </w:r>
    </w:p>
    <w:p w14:paraId="0698BA86" w14:textId="77777777" w:rsidR="00E01D6B" w:rsidRDefault="00000000">
      <w:pPr>
        <w:spacing w:after="240"/>
        <w:jc w:val="center"/>
      </w:pPr>
      <w:r>
        <w:rPr>
          <w:b/>
          <w:bCs/>
        </w:rPr>
        <w:t>Application.Procure.S4Hana.ExtendedScenarioEnabled</w:t>
      </w:r>
    </w:p>
    <w:p w14:paraId="2C385F54" w14:textId="77777777" w:rsidR="00E01D6B" w:rsidRDefault="00000000">
      <w:pPr>
        <w:spacing w:after="300"/>
        <w:jc w:val="center"/>
      </w:pPr>
      <w:r>
        <w:rPr>
          <w:i/>
          <w:iCs/>
        </w:rPr>
        <w:t xml:space="preserve">Current value: </w:t>
      </w:r>
      <w:r>
        <w:rPr>
          <w:b/>
          <w:bCs/>
          <w:color w:val="8B0000"/>
        </w:rPr>
        <w:t>DISABLED</w:t>
      </w:r>
    </w:p>
    <w:p w14:paraId="09ADD949" w14:textId="77777777" w:rsidR="00E01D6B" w:rsidRDefault="00000000">
      <w:pPr>
        <w:spacing w:after="300"/>
      </w:pPr>
      <w:r>
        <w:rPr>
          <w:b/>
          <w:bCs/>
        </w:rPr>
        <w:t>Description:</w:t>
      </w:r>
      <w:r>
        <w:rPr>
          <w:b/>
          <w:bCs/>
        </w:rPr>
        <w:tab/>
      </w:r>
      <w:r>
        <w:t>&lt;P&gt;Specifies whether Extended Scenario is enabled for integration to S4HANA. In this mode, Purchase Orders, Receipts and Invoices are created in Ariba.&lt;/P&gt;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8F60DE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7568B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C3FDC5F" w14:textId="77777777" w:rsidR="00E01D6B" w:rsidRDefault="00000000">
            <w:r>
              <w:rPr>
                <w:b/>
                <w:bCs/>
              </w:rPr>
              <w:t>Value</w:t>
            </w:r>
          </w:p>
        </w:tc>
      </w:tr>
      <w:tr w:rsidR="00E01D6B" w14:paraId="18E7D696" w14:textId="77777777">
        <w:tblPrEx>
          <w:tblCellMar>
            <w:top w:w="0" w:type="dxa"/>
            <w:bottom w:w="0" w:type="dxa"/>
          </w:tblCellMar>
        </w:tblPrEx>
        <w:tc>
          <w:tcPr>
            <w:tcW w:w="0" w:type="auto"/>
            <w:tcMar>
              <w:top w:w="100" w:type="dxa"/>
              <w:left w:w="100" w:type="dxa"/>
              <w:bottom w:w="100" w:type="dxa"/>
              <w:right w:w="100" w:type="dxa"/>
            </w:tcMar>
          </w:tcPr>
          <w:p w14:paraId="227FB474" w14:textId="77777777" w:rsidR="00E01D6B" w:rsidRDefault="00000000">
            <w:r>
              <w:t>Parameter Type</w:t>
            </w:r>
          </w:p>
        </w:tc>
        <w:tc>
          <w:tcPr>
            <w:tcW w:w="0" w:type="auto"/>
            <w:tcMar>
              <w:top w:w="100" w:type="dxa"/>
              <w:left w:w="100" w:type="dxa"/>
              <w:bottom w:w="100" w:type="dxa"/>
              <w:right w:w="100" w:type="dxa"/>
            </w:tcMar>
          </w:tcPr>
          <w:p w14:paraId="183A8AB4" w14:textId="77777777" w:rsidR="00E01D6B" w:rsidRDefault="00000000">
            <w:r>
              <w:t>java.lang.Boolean</w:t>
            </w:r>
          </w:p>
        </w:tc>
      </w:tr>
      <w:tr w:rsidR="00E01D6B" w14:paraId="28FFFAD3" w14:textId="77777777">
        <w:tblPrEx>
          <w:tblCellMar>
            <w:top w:w="0" w:type="dxa"/>
            <w:bottom w:w="0" w:type="dxa"/>
          </w:tblCellMar>
        </w:tblPrEx>
        <w:tc>
          <w:tcPr>
            <w:tcW w:w="0" w:type="auto"/>
            <w:tcMar>
              <w:top w:w="100" w:type="dxa"/>
              <w:left w:w="100" w:type="dxa"/>
              <w:bottom w:w="100" w:type="dxa"/>
              <w:right w:w="100" w:type="dxa"/>
            </w:tcMar>
          </w:tcPr>
          <w:p w14:paraId="111FFF01" w14:textId="77777777" w:rsidR="00E01D6B" w:rsidRDefault="00000000">
            <w:r>
              <w:t>Is Default</w:t>
            </w:r>
          </w:p>
        </w:tc>
        <w:tc>
          <w:tcPr>
            <w:tcW w:w="0" w:type="auto"/>
            <w:tcMar>
              <w:top w:w="100" w:type="dxa"/>
              <w:left w:w="100" w:type="dxa"/>
              <w:bottom w:w="100" w:type="dxa"/>
              <w:right w:w="100" w:type="dxa"/>
            </w:tcMar>
          </w:tcPr>
          <w:p w14:paraId="138679EB" w14:textId="77777777" w:rsidR="00E01D6B" w:rsidRDefault="00000000">
            <w:r>
              <w:t>No</w:t>
            </w:r>
          </w:p>
        </w:tc>
      </w:tr>
      <w:tr w:rsidR="00E01D6B" w14:paraId="5939EBE8" w14:textId="77777777">
        <w:tblPrEx>
          <w:tblCellMar>
            <w:top w:w="0" w:type="dxa"/>
            <w:bottom w:w="0" w:type="dxa"/>
          </w:tblCellMar>
        </w:tblPrEx>
        <w:tc>
          <w:tcPr>
            <w:tcW w:w="0" w:type="auto"/>
            <w:tcMar>
              <w:top w:w="100" w:type="dxa"/>
              <w:left w:w="100" w:type="dxa"/>
              <w:bottom w:w="100" w:type="dxa"/>
              <w:right w:w="100" w:type="dxa"/>
            </w:tcMar>
          </w:tcPr>
          <w:p w14:paraId="7F462AF1" w14:textId="77777777" w:rsidR="00E01D6B" w:rsidRDefault="00000000">
            <w:r>
              <w:t>Default Value</w:t>
            </w:r>
          </w:p>
        </w:tc>
        <w:tc>
          <w:tcPr>
            <w:tcW w:w="0" w:type="auto"/>
            <w:tcMar>
              <w:top w:w="100" w:type="dxa"/>
              <w:left w:w="100" w:type="dxa"/>
              <w:bottom w:w="100" w:type="dxa"/>
              <w:right w:w="100" w:type="dxa"/>
            </w:tcMar>
          </w:tcPr>
          <w:p w14:paraId="41EA6BE4" w14:textId="77777777" w:rsidR="00E01D6B" w:rsidRDefault="00000000">
            <w:r>
              <w:t>No</w:t>
            </w:r>
          </w:p>
        </w:tc>
      </w:tr>
      <w:tr w:rsidR="00E01D6B" w14:paraId="62E7BC3E" w14:textId="77777777">
        <w:tblPrEx>
          <w:tblCellMar>
            <w:top w:w="0" w:type="dxa"/>
            <w:bottom w:w="0" w:type="dxa"/>
          </w:tblCellMar>
        </w:tblPrEx>
        <w:tc>
          <w:tcPr>
            <w:tcW w:w="0" w:type="auto"/>
            <w:tcMar>
              <w:top w:w="100" w:type="dxa"/>
              <w:left w:w="100" w:type="dxa"/>
              <w:bottom w:w="100" w:type="dxa"/>
              <w:right w:w="100" w:type="dxa"/>
            </w:tcMar>
          </w:tcPr>
          <w:p w14:paraId="1E1C1A92" w14:textId="77777777" w:rsidR="00E01D6B" w:rsidRDefault="00000000">
            <w:r>
              <w:t>Is Customer Editable</w:t>
            </w:r>
          </w:p>
        </w:tc>
        <w:tc>
          <w:tcPr>
            <w:tcW w:w="0" w:type="auto"/>
            <w:tcMar>
              <w:top w:w="100" w:type="dxa"/>
              <w:left w:w="100" w:type="dxa"/>
              <w:bottom w:w="100" w:type="dxa"/>
              <w:right w:w="100" w:type="dxa"/>
            </w:tcMar>
          </w:tcPr>
          <w:p w14:paraId="37340D1C" w14:textId="77777777" w:rsidR="00E01D6B" w:rsidRDefault="00000000">
            <w:r>
              <w:t>No</w:t>
            </w:r>
          </w:p>
        </w:tc>
      </w:tr>
      <w:tr w:rsidR="00E01D6B" w14:paraId="5A36C4EF" w14:textId="77777777">
        <w:tblPrEx>
          <w:tblCellMar>
            <w:top w:w="0" w:type="dxa"/>
            <w:bottom w:w="0" w:type="dxa"/>
          </w:tblCellMar>
        </w:tblPrEx>
        <w:tc>
          <w:tcPr>
            <w:tcW w:w="0" w:type="auto"/>
            <w:tcMar>
              <w:top w:w="100" w:type="dxa"/>
              <w:left w:w="100" w:type="dxa"/>
              <w:bottom w:w="100" w:type="dxa"/>
              <w:right w:w="100" w:type="dxa"/>
            </w:tcMar>
          </w:tcPr>
          <w:p w14:paraId="6F2D84E4" w14:textId="77777777" w:rsidR="00E01D6B" w:rsidRDefault="00000000">
            <w:r>
              <w:t>Parameter Value</w:t>
            </w:r>
          </w:p>
        </w:tc>
        <w:tc>
          <w:tcPr>
            <w:tcW w:w="0" w:type="auto"/>
            <w:tcMar>
              <w:top w:w="100" w:type="dxa"/>
              <w:left w:w="100" w:type="dxa"/>
              <w:bottom w:w="100" w:type="dxa"/>
              <w:right w:w="100" w:type="dxa"/>
            </w:tcMar>
          </w:tcPr>
          <w:p w14:paraId="40500E06" w14:textId="77777777" w:rsidR="00E01D6B" w:rsidRDefault="00000000">
            <w:r>
              <w:t>No</w:t>
            </w:r>
          </w:p>
        </w:tc>
      </w:tr>
    </w:tbl>
    <w:p w14:paraId="022DECFB" w14:textId="77777777" w:rsidR="00E01D6B" w:rsidRDefault="00000000">
      <w:pPr>
        <w:spacing w:before="300"/>
      </w:pPr>
      <w:r>
        <w:rPr>
          <w:b/>
          <w:bCs/>
        </w:rPr>
        <w:t xml:space="preserve">Note: </w:t>
      </w:r>
      <w:r>
        <w:t xml:space="preserve"> Specifies whether Extended Scenario is enabled for integration to S4HANA. In this mode, Purchase Orders, Receipts and Invoices are created in Ariba.&lt;/P&gt;</w:t>
      </w:r>
    </w:p>
    <w:p w14:paraId="36E8F8BB" w14:textId="77777777" w:rsidR="00E01D6B" w:rsidRDefault="00E01D6B">
      <w:pPr>
        <w:pageBreakBefore/>
      </w:pPr>
    </w:p>
    <w:p w14:paraId="229AE379" w14:textId="77777777" w:rsidR="00E01D6B" w:rsidRDefault="00000000">
      <w:pPr>
        <w:pStyle w:val="Heading2"/>
        <w:spacing w:after="200"/>
        <w:jc w:val="center"/>
      </w:pPr>
      <w:r>
        <w:rPr>
          <w:b/>
          <w:bCs/>
          <w:sz w:val="32"/>
          <w:szCs w:val="32"/>
        </w:rPr>
        <w:t>Configuration Item</w:t>
      </w:r>
    </w:p>
    <w:p w14:paraId="2B1552A7" w14:textId="77777777" w:rsidR="00E01D6B" w:rsidRDefault="00000000">
      <w:pPr>
        <w:spacing w:after="240"/>
        <w:jc w:val="center"/>
      </w:pPr>
      <w:r>
        <w:rPr>
          <w:b/>
          <w:bCs/>
        </w:rPr>
        <w:t>Application.Mobile.EnableRequisitionUpdateForDifferentRequester</w:t>
      </w:r>
    </w:p>
    <w:p w14:paraId="6C10A542" w14:textId="77777777" w:rsidR="00E01D6B" w:rsidRDefault="00000000">
      <w:pPr>
        <w:spacing w:after="300"/>
        <w:jc w:val="center"/>
      </w:pPr>
      <w:r>
        <w:rPr>
          <w:i/>
          <w:iCs/>
        </w:rPr>
        <w:t xml:space="preserve">Current value: </w:t>
      </w:r>
      <w:r>
        <w:rPr>
          <w:b/>
          <w:bCs/>
          <w:color w:val="8B0000"/>
        </w:rPr>
        <w:t>DISABLED</w:t>
      </w:r>
    </w:p>
    <w:p w14:paraId="55A0D7F3" w14:textId="77777777" w:rsidR="00E01D6B" w:rsidRDefault="00000000">
      <w:pPr>
        <w:spacing w:after="300"/>
      </w:pPr>
      <w:r>
        <w:rPr>
          <w:b/>
          <w:bCs/>
        </w:rPr>
        <w:t>Description:</w:t>
      </w:r>
      <w:r>
        <w:rPr>
          <w:b/>
          <w:bCs/>
        </w:rPr>
        <w:tab/>
      </w:r>
      <w:r>
        <w:t>&lt;p&gt;Determines if the purchase requisition details in the SAP Ariba Procurement mobile app must be updated when the requester user isn't the same as the on-behalf-of or signed-in user. When set to Yes, the requisition details are updated only when the requester isn't the same as the on-behalf-of or signed-in user in the SAP Ariba Procurement mobile app, which might result in improved app performance while viewing the cart details. When set to No, the requisition details are updated even when the requester is the same as the on-behalf-of or signed-in user in the SAP Ariba Procurement mobile app, which might result in slower app performance.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CEECF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89729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1FE31F2" w14:textId="77777777" w:rsidR="00E01D6B" w:rsidRDefault="00000000">
            <w:r>
              <w:rPr>
                <w:b/>
                <w:bCs/>
              </w:rPr>
              <w:t>Value</w:t>
            </w:r>
          </w:p>
        </w:tc>
      </w:tr>
      <w:tr w:rsidR="00E01D6B" w14:paraId="68A2FF73" w14:textId="77777777">
        <w:tblPrEx>
          <w:tblCellMar>
            <w:top w:w="0" w:type="dxa"/>
            <w:bottom w:w="0" w:type="dxa"/>
          </w:tblCellMar>
        </w:tblPrEx>
        <w:tc>
          <w:tcPr>
            <w:tcW w:w="0" w:type="auto"/>
            <w:tcMar>
              <w:top w:w="100" w:type="dxa"/>
              <w:left w:w="100" w:type="dxa"/>
              <w:bottom w:w="100" w:type="dxa"/>
              <w:right w:w="100" w:type="dxa"/>
            </w:tcMar>
          </w:tcPr>
          <w:p w14:paraId="4066FBE8" w14:textId="77777777" w:rsidR="00E01D6B" w:rsidRDefault="00000000">
            <w:r>
              <w:t>Parameter Type</w:t>
            </w:r>
          </w:p>
        </w:tc>
        <w:tc>
          <w:tcPr>
            <w:tcW w:w="0" w:type="auto"/>
            <w:tcMar>
              <w:top w:w="100" w:type="dxa"/>
              <w:left w:w="100" w:type="dxa"/>
              <w:bottom w:w="100" w:type="dxa"/>
              <w:right w:w="100" w:type="dxa"/>
            </w:tcMar>
          </w:tcPr>
          <w:p w14:paraId="49DAC421" w14:textId="77777777" w:rsidR="00E01D6B" w:rsidRDefault="00000000">
            <w:r>
              <w:t>java.lang.Boolean</w:t>
            </w:r>
          </w:p>
        </w:tc>
      </w:tr>
      <w:tr w:rsidR="00E01D6B" w14:paraId="747849B9" w14:textId="77777777">
        <w:tblPrEx>
          <w:tblCellMar>
            <w:top w:w="0" w:type="dxa"/>
            <w:bottom w:w="0" w:type="dxa"/>
          </w:tblCellMar>
        </w:tblPrEx>
        <w:tc>
          <w:tcPr>
            <w:tcW w:w="0" w:type="auto"/>
            <w:tcMar>
              <w:top w:w="100" w:type="dxa"/>
              <w:left w:w="100" w:type="dxa"/>
              <w:bottom w:w="100" w:type="dxa"/>
              <w:right w:w="100" w:type="dxa"/>
            </w:tcMar>
          </w:tcPr>
          <w:p w14:paraId="502EDA55" w14:textId="77777777" w:rsidR="00E01D6B" w:rsidRDefault="00000000">
            <w:r>
              <w:t>Is Default</w:t>
            </w:r>
          </w:p>
        </w:tc>
        <w:tc>
          <w:tcPr>
            <w:tcW w:w="0" w:type="auto"/>
            <w:tcMar>
              <w:top w:w="100" w:type="dxa"/>
              <w:left w:w="100" w:type="dxa"/>
              <w:bottom w:w="100" w:type="dxa"/>
              <w:right w:w="100" w:type="dxa"/>
            </w:tcMar>
          </w:tcPr>
          <w:p w14:paraId="307ADCE0" w14:textId="77777777" w:rsidR="00E01D6B" w:rsidRDefault="00000000">
            <w:r>
              <w:t>No</w:t>
            </w:r>
          </w:p>
        </w:tc>
      </w:tr>
      <w:tr w:rsidR="00E01D6B" w14:paraId="455C42EB" w14:textId="77777777">
        <w:tblPrEx>
          <w:tblCellMar>
            <w:top w:w="0" w:type="dxa"/>
            <w:bottom w:w="0" w:type="dxa"/>
          </w:tblCellMar>
        </w:tblPrEx>
        <w:tc>
          <w:tcPr>
            <w:tcW w:w="0" w:type="auto"/>
            <w:tcMar>
              <w:top w:w="100" w:type="dxa"/>
              <w:left w:w="100" w:type="dxa"/>
              <w:bottom w:w="100" w:type="dxa"/>
              <w:right w:w="100" w:type="dxa"/>
            </w:tcMar>
          </w:tcPr>
          <w:p w14:paraId="45B141EE" w14:textId="77777777" w:rsidR="00E01D6B" w:rsidRDefault="00000000">
            <w:r>
              <w:t>Default Value</w:t>
            </w:r>
          </w:p>
        </w:tc>
        <w:tc>
          <w:tcPr>
            <w:tcW w:w="0" w:type="auto"/>
            <w:tcMar>
              <w:top w:w="100" w:type="dxa"/>
              <w:left w:w="100" w:type="dxa"/>
              <w:bottom w:w="100" w:type="dxa"/>
              <w:right w:w="100" w:type="dxa"/>
            </w:tcMar>
          </w:tcPr>
          <w:p w14:paraId="3C3B2DE3" w14:textId="77777777" w:rsidR="00E01D6B" w:rsidRDefault="00000000">
            <w:r>
              <w:t>No</w:t>
            </w:r>
          </w:p>
        </w:tc>
      </w:tr>
      <w:tr w:rsidR="00E01D6B" w14:paraId="78ADCF8D" w14:textId="77777777">
        <w:tblPrEx>
          <w:tblCellMar>
            <w:top w:w="0" w:type="dxa"/>
            <w:bottom w:w="0" w:type="dxa"/>
          </w:tblCellMar>
        </w:tblPrEx>
        <w:tc>
          <w:tcPr>
            <w:tcW w:w="0" w:type="auto"/>
            <w:tcMar>
              <w:top w:w="100" w:type="dxa"/>
              <w:left w:w="100" w:type="dxa"/>
              <w:bottom w:w="100" w:type="dxa"/>
              <w:right w:w="100" w:type="dxa"/>
            </w:tcMar>
          </w:tcPr>
          <w:p w14:paraId="7F8008F5" w14:textId="77777777" w:rsidR="00E01D6B" w:rsidRDefault="00000000">
            <w:r>
              <w:t>Is Customer Editable</w:t>
            </w:r>
          </w:p>
        </w:tc>
        <w:tc>
          <w:tcPr>
            <w:tcW w:w="0" w:type="auto"/>
            <w:tcMar>
              <w:top w:w="100" w:type="dxa"/>
              <w:left w:w="100" w:type="dxa"/>
              <w:bottom w:w="100" w:type="dxa"/>
              <w:right w:w="100" w:type="dxa"/>
            </w:tcMar>
          </w:tcPr>
          <w:p w14:paraId="6DE4AC2B" w14:textId="77777777" w:rsidR="00E01D6B" w:rsidRDefault="00000000">
            <w:r>
              <w:t>No</w:t>
            </w:r>
          </w:p>
        </w:tc>
      </w:tr>
      <w:tr w:rsidR="00E01D6B" w14:paraId="36237091" w14:textId="77777777">
        <w:tblPrEx>
          <w:tblCellMar>
            <w:top w:w="0" w:type="dxa"/>
            <w:bottom w:w="0" w:type="dxa"/>
          </w:tblCellMar>
        </w:tblPrEx>
        <w:tc>
          <w:tcPr>
            <w:tcW w:w="0" w:type="auto"/>
            <w:tcMar>
              <w:top w:w="100" w:type="dxa"/>
              <w:left w:w="100" w:type="dxa"/>
              <w:bottom w:w="100" w:type="dxa"/>
              <w:right w:w="100" w:type="dxa"/>
            </w:tcMar>
          </w:tcPr>
          <w:p w14:paraId="3F003DA6" w14:textId="77777777" w:rsidR="00E01D6B" w:rsidRDefault="00000000">
            <w:r>
              <w:t>Parameter Value</w:t>
            </w:r>
          </w:p>
        </w:tc>
        <w:tc>
          <w:tcPr>
            <w:tcW w:w="0" w:type="auto"/>
            <w:tcMar>
              <w:top w:w="100" w:type="dxa"/>
              <w:left w:w="100" w:type="dxa"/>
              <w:bottom w:w="100" w:type="dxa"/>
              <w:right w:w="100" w:type="dxa"/>
            </w:tcMar>
          </w:tcPr>
          <w:p w14:paraId="0749D2AA" w14:textId="77777777" w:rsidR="00E01D6B" w:rsidRDefault="00000000">
            <w:r>
              <w:t>No</w:t>
            </w:r>
          </w:p>
        </w:tc>
      </w:tr>
    </w:tbl>
    <w:p w14:paraId="08A235FB" w14:textId="77777777" w:rsidR="00E01D6B" w:rsidRDefault="00000000">
      <w:pPr>
        <w:spacing w:before="300"/>
      </w:pPr>
      <w:r>
        <w:rPr>
          <w:b/>
          <w:bCs/>
        </w:rPr>
        <w:t xml:space="preserve">Note: </w:t>
      </w:r>
      <w:r>
        <w:t>&lt;p&gt;Determines if the purchase requisition details in the SAP Ariba Procurement mobile app must be updated when the requester user isn't the same as the on-behalf-of or signed-in user. When set to Yes, the requisition details are updated only when the requester isn't the same as the on-behalf-of or signed-in user in the SAP Ariba Procurement mobile app, which might result in improved app performanc</w:t>
      </w:r>
    </w:p>
    <w:p w14:paraId="51FDA6B7" w14:textId="77777777" w:rsidR="00E01D6B" w:rsidRDefault="00E01D6B">
      <w:pPr>
        <w:pageBreakBefore/>
      </w:pPr>
    </w:p>
    <w:p w14:paraId="0AF18DBB" w14:textId="77777777" w:rsidR="00E01D6B" w:rsidRDefault="00000000">
      <w:pPr>
        <w:pStyle w:val="Heading2"/>
        <w:spacing w:after="200"/>
        <w:jc w:val="center"/>
      </w:pPr>
      <w:r>
        <w:rPr>
          <w:b/>
          <w:bCs/>
          <w:sz w:val="32"/>
          <w:szCs w:val="32"/>
        </w:rPr>
        <w:t>Enable defaulting service start and end dates from header level to line items on service sheets</w:t>
      </w:r>
    </w:p>
    <w:p w14:paraId="6FD6EAD7" w14:textId="77777777" w:rsidR="00E01D6B" w:rsidRDefault="00000000">
      <w:pPr>
        <w:spacing w:after="240"/>
        <w:jc w:val="center"/>
      </w:pPr>
      <w:r>
        <w:rPr>
          <w:b/>
          <w:bCs/>
        </w:rPr>
        <w:t>Application.ServiceSheet.DefaultHeaderLevelServiceDatesToLineItems</w:t>
      </w:r>
    </w:p>
    <w:p w14:paraId="22FC24E1" w14:textId="77777777" w:rsidR="00E01D6B" w:rsidRDefault="00000000">
      <w:pPr>
        <w:spacing w:after="300"/>
        <w:jc w:val="center"/>
      </w:pPr>
      <w:r>
        <w:rPr>
          <w:i/>
          <w:iCs/>
        </w:rPr>
        <w:t xml:space="preserve">Current value: </w:t>
      </w:r>
      <w:r>
        <w:rPr>
          <w:b/>
          <w:bCs/>
          <w:color w:val="8B0000"/>
        </w:rPr>
        <w:t>DISABLED</w:t>
      </w:r>
    </w:p>
    <w:p w14:paraId="3E1F9F6F" w14:textId="77777777" w:rsidR="00E01D6B" w:rsidRDefault="00000000">
      <w:pPr>
        <w:spacing w:after="300"/>
      </w:pPr>
      <w:r>
        <w:rPr>
          <w:b/>
          <w:bCs/>
        </w:rPr>
        <w:t>Description:</w:t>
      </w:r>
      <w:r>
        <w:rPr>
          <w:b/>
          <w:bCs/>
        </w:rPr>
        <w:tab/>
      </w:r>
      <w:r>
        <w:t>Determines whether users have the option to choose whether service start and service end dates entered at the header level of a service sheet is defaulted to all line items on the service sheet.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0B166D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343B0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C9E70C" w14:textId="77777777" w:rsidR="00E01D6B" w:rsidRDefault="00000000">
            <w:r>
              <w:rPr>
                <w:b/>
                <w:bCs/>
              </w:rPr>
              <w:t>Value</w:t>
            </w:r>
          </w:p>
        </w:tc>
      </w:tr>
      <w:tr w:rsidR="00E01D6B" w14:paraId="7CB0E708" w14:textId="77777777">
        <w:tblPrEx>
          <w:tblCellMar>
            <w:top w:w="0" w:type="dxa"/>
            <w:bottom w:w="0" w:type="dxa"/>
          </w:tblCellMar>
        </w:tblPrEx>
        <w:tc>
          <w:tcPr>
            <w:tcW w:w="0" w:type="auto"/>
            <w:tcMar>
              <w:top w:w="100" w:type="dxa"/>
              <w:left w:w="100" w:type="dxa"/>
              <w:bottom w:w="100" w:type="dxa"/>
              <w:right w:w="100" w:type="dxa"/>
            </w:tcMar>
          </w:tcPr>
          <w:p w14:paraId="50C40C45" w14:textId="77777777" w:rsidR="00E01D6B" w:rsidRDefault="00000000">
            <w:r>
              <w:t>Parameter Type</w:t>
            </w:r>
          </w:p>
        </w:tc>
        <w:tc>
          <w:tcPr>
            <w:tcW w:w="0" w:type="auto"/>
            <w:tcMar>
              <w:top w:w="100" w:type="dxa"/>
              <w:left w:w="100" w:type="dxa"/>
              <w:bottom w:w="100" w:type="dxa"/>
              <w:right w:w="100" w:type="dxa"/>
            </w:tcMar>
          </w:tcPr>
          <w:p w14:paraId="0C1780B2" w14:textId="77777777" w:rsidR="00E01D6B" w:rsidRDefault="00000000">
            <w:r>
              <w:t>java.lang.Boolean</w:t>
            </w:r>
          </w:p>
        </w:tc>
      </w:tr>
      <w:tr w:rsidR="00E01D6B" w14:paraId="11DC4EB4" w14:textId="77777777">
        <w:tblPrEx>
          <w:tblCellMar>
            <w:top w:w="0" w:type="dxa"/>
            <w:bottom w:w="0" w:type="dxa"/>
          </w:tblCellMar>
        </w:tblPrEx>
        <w:tc>
          <w:tcPr>
            <w:tcW w:w="0" w:type="auto"/>
            <w:tcMar>
              <w:top w:w="100" w:type="dxa"/>
              <w:left w:w="100" w:type="dxa"/>
              <w:bottom w:w="100" w:type="dxa"/>
              <w:right w:w="100" w:type="dxa"/>
            </w:tcMar>
          </w:tcPr>
          <w:p w14:paraId="299C0ADB" w14:textId="77777777" w:rsidR="00E01D6B" w:rsidRDefault="00000000">
            <w:r>
              <w:t>Is Default</w:t>
            </w:r>
          </w:p>
        </w:tc>
        <w:tc>
          <w:tcPr>
            <w:tcW w:w="0" w:type="auto"/>
            <w:tcMar>
              <w:top w:w="100" w:type="dxa"/>
              <w:left w:w="100" w:type="dxa"/>
              <w:bottom w:w="100" w:type="dxa"/>
              <w:right w:w="100" w:type="dxa"/>
            </w:tcMar>
          </w:tcPr>
          <w:p w14:paraId="62592B3B" w14:textId="77777777" w:rsidR="00E01D6B" w:rsidRDefault="00000000">
            <w:r>
              <w:t>No</w:t>
            </w:r>
          </w:p>
        </w:tc>
      </w:tr>
      <w:tr w:rsidR="00E01D6B" w14:paraId="7AA0E8B5" w14:textId="77777777">
        <w:tblPrEx>
          <w:tblCellMar>
            <w:top w:w="0" w:type="dxa"/>
            <w:bottom w:w="0" w:type="dxa"/>
          </w:tblCellMar>
        </w:tblPrEx>
        <w:tc>
          <w:tcPr>
            <w:tcW w:w="0" w:type="auto"/>
            <w:tcMar>
              <w:top w:w="100" w:type="dxa"/>
              <w:left w:w="100" w:type="dxa"/>
              <w:bottom w:w="100" w:type="dxa"/>
              <w:right w:w="100" w:type="dxa"/>
            </w:tcMar>
          </w:tcPr>
          <w:p w14:paraId="4BC401D1" w14:textId="77777777" w:rsidR="00E01D6B" w:rsidRDefault="00000000">
            <w:r>
              <w:t>Default Value</w:t>
            </w:r>
          </w:p>
        </w:tc>
        <w:tc>
          <w:tcPr>
            <w:tcW w:w="0" w:type="auto"/>
            <w:tcMar>
              <w:top w:w="100" w:type="dxa"/>
              <w:left w:w="100" w:type="dxa"/>
              <w:bottom w:w="100" w:type="dxa"/>
              <w:right w:w="100" w:type="dxa"/>
            </w:tcMar>
          </w:tcPr>
          <w:p w14:paraId="39869222" w14:textId="77777777" w:rsidR="00E01D6B" w:rsidRDefault="00000000">
            <w:r>
              <w:t>No</w:t>
            </w:r>
          </w:p>
        </w:tc>
      </w:tr>
      <w:tr w:rsidR="00E01D6B" w14:paraId="4F3FBB94" w14:textId="77777777">
        <w:tblPrEx>
          <w:tblCellMar>
            <w:top w:w="0" w:type="dxa"/>
            <w:bottom w:w="0" w:type="dxa"/>
          </w:tblCellMar>
        </w:tblPrEx>
        <w:tc>
          <w:tcPr>
            <w:tcW w:w="0" w:type="auto"/>
            <w:tcMar>
              <w:top w:w="100" w:type="dxa"/>
              <w:left w:w="100" w:type="dxa"/>
              <w:bottom w:w="100" w:type="dxa"/>
              <w:right w:w="100" w:type="dxa"/>
            </w:tcMar>
          </w:tcPr>
          <w:p w14:paraId="0A0C571A" w14:textId="77777777" w:rsidR="00E01D6B" w:rsidRDefault="00000000">
            <w:r>
              <w:t>Is Customer Editable</w:t>
            </w:r>
          </w:p>
        </w:tc>
        <w:tc>
          <w:tcPr>
            <w:tcW w:w="0" w:type="auto"/>
            <w:tcMar>
              <w:top w:w="100" w:type="dxa"/>
              <w:left w:w="100" w:type="dxa"/>
              <w:bottom w:w="100" w:type="dxa"/>
              <w:right w:w="100" w:type="dxa"/>
            </w:tcMar>
          </w:tcPr>
          <w:p w14:paraId="167630ED" w14:textId="77777777" w:rsidR="00E01D6B" w:rsidRDefault="00000000">
            <w:r>
              <w:t>Yes</w:t>
            </w:r>
          </w:p>
        </w:tc>
      </w:tr>
      <w:tr w:rsidR="00E01D6B" w14:paraId="1016FF9D" w14:textId="77777777">
        <w:tblPrEx>
          <w:tblCellMar>
            <w:top w:w="0" w:type="dxa"/>
            <w:bottom w:w="0" w:type="dxa"/>
          </w:tblCellMar>
        </w:tblPrEx>
        <w:tc>
          <w:tcPr>
            <w:tcW w:w="0" w:type="auto"/>
            <w:tcMar>
              <w:top w:w="100" w:type="dxa"/>
              <w:left w:w="100" w:type="dxa"/>
              <w:bottom w:w="100" w:type="dxa"/>
              <w:right w:w="100" w:type="dxa"/>
            </w:tcMar>
          </w:tcPr>
          <w:p w14:paraId="5B0C018B" w14:textId="77777777" w:rsidR="00E01D6B" w:rsidRDefault="00000000">
            <w:r>
              <w:t>Parameter Value</w:t>
            </w:r>
          </w:p>
        </w:tc>
        <w:tc>
          <w:tcPr>
            <w:tcW w:w="0" w:type="auto"/>
            <w:tcMar>
              <w:top w:w="100" w:type="dxa"/>
              <w:left w:w="100" w:type="dxa"/>
              <w:bottom w:w="100" w:type="dxa"/>
              <w:right w:w="100" w:type="dxa"/>
            </w:tcMar>
          </w:tcPr>
          <w:p w14:paraId="76A41719" w14:textId="77777777" w:rsidR="00E01D6B" w:rsidRDefault="00000000">
            <w:r>
              <w:t>No</w:t>
            </w:r>
          </w:p>
        </w:tc>
      </w:tr>
    </w:tbl>
    <w:p w14:paraId="5D58E24E" w14:textId="77777777" w:rsidR="00E01D6B" w:rsidRDefault="00000000">
      <w:pPr>
        <w:spacing w:before="300"/>
      </w:pPr>
      <w:r>
        <w:rPr>
          <w:b/>
          <w:bCs/>
        </w:rPr>
        <w:t xml:space="preserve">Note: </w:t>
      </w:r>
      <w:r>
        <w:t>Determines whether users have the option to choose whether service start and service end dates entered at the header level of a service sheet is defaulted to all line items on the service sheet.</w:t>
      </w:r>
    </w:p>
    <w:p w14:paraId="35EEB3FC" w14:textId="77777777" w:rsidR="00E01D6B" w:rsidRDefault="00E01D6B">
      <w:pPr>
        <w:pageBreakBefore/>
      </w:pPr>
    </w:p>
    <w:p w14:paraId="217BA8BC" w14:textId="77777777" w:rsidR="00E01D6B" w:rsidRDefault="00000000">
      <w:pPr>
        <w:pStyle w:val="Heading2"/>
        <w:spacing w:after="200"/>
        <w:jc w:val="center"/>
      </w:pPr>
      <w:r>
        <w:rPr>
          <w:b/>
          <w:bCs/>
          <w:sz w:val="32"/>
          <w:szCs w:val="32"/>
        </w:rPr>
        <w:t>Configuration Item</w:t>
      </w:r>
    </w:p>
    <w:p w14:paraId="2004F423" w14:textId="77777777" w:rsidR="00E01D6B" w:rsidRDefault="00000000">
      <w:pPr>
        <w:spacing w:after="240"/>
        <w:jc w:val="center"/>
      </w:pPr>
      <w:r>
        <w:rPr>
          <w:b/>
          <w:bCs/>
        </w:rPr>
        <w:t>Application.User.ShowResponsibleUserForRequisitionPUInOBO</w:t>
      </w:r>
    </w:p>
    <w:p w14:paraId="7916B342" w14:textId="77777777" w:rsidR="00E01D6B" w:rsidRDefault="00000000">
      <w:pPr>
        <w:spacing w:after="300"/>
        <w:jc w:val="center"/>
      </w:pPr>
      <w:r>
        <w:rPr>
          <w:i/>
          <w:iCs/>
        </w:rPr>
        <w:t xml:space="preserve">Current value: </w:t>
      </w:r>
      <w:r>
        <w:rPr>
          <w:b/>
          <w:bCs/>
          <w:color w:val="8B0000"/>
        </w:rPr>
        <w:t>DISABLED</w:t>
      </w:r>
    </w:p>
    <w:p w14:paraId="76E7F54B" w14:textId="77777777" w:rsidR="00E01D6B" w:rsidRDefault="00000000">
      <w:pPr>
        <w:spacing w:after="300"/>
      </w:pPr>
      <w:r>
        <w:rPr>
          <w:b/>
          <w:bCs/>
        </w:rPr>
        <w:t>Description:</w:t>
      </w:r>
      <w:r>
        <w:rPr>
          <w:b/>
          <w:bCs/>
        </w:rPr>
        <w:tab/>
      </w:r>
      <w:r>
        <w:t>&lt;P&gt;Specifies whether or not users responsible for the Procurement Unit (PU) selected in a requisition are available for selection as an On Behalf Of (OBO) requester. If this parameter is set, the responsible users are shown in the OBO chooser along with users belonging to the PU, and can be selected as the requester in a requisition by users authorized to act on their behalf. If it is not set, the responsible users will not be available for selection. By default, this parameter is not set.&lt;/P&gt;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28C28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BBA241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F06C10B" w14:textId="77777777" w:rsidR="00E01D6B" w:rsidRDefault="00000000">
            <w:r>
              <w:rPr>
                <w:b/>
                <w:bCs/>
              </w:rPr>
              <w:t>Value</w:t>
            </w:r>
          </w:p>
        </w:tc>
      </w:tr>
      <w:tr w:rsidR="00E01D6B" w14:paraId="6A62C56C" w14:textId="77777777">
        <w:tblPrEx>
          <w:tblCellMar>
            <w:top w:w="0" w:type="dxa"/>
            <w:bottom w:w="0" w:type="dxa"/>
          </w:tblCellMar>
        </w:tblPrEx>
        <w:tc>
          <w:tcPr>
            <w:tcW w:w="0" w:type="auto"/>
            <w:tcMar>
              <w:top w:w="100" w:type="dxa"/>
              <w:left w:w="100" w:type="dxa"/>
              <w:bottom w:w="100" w:type="dxa"/>
              <w:right w:w="100" w:type="dxa"/>
            </w:tcMar>
          </w:tcPr>
          <w:p w14:paraId="43BB6E83" w14:textId="77777777" w:rsidR="00E01D6B" w:rsidRDefault="00000000">
            <w:r>
              <w:t>Parameter Type</w:t>
            </w:r>
          </w:p>
        </w:tc>
        <w:tc>
          <w:tcPr>
            <w:tcW w:w="0" w:type="auto"/>
            <w:tcMar>
              <w:top w:w="100" w:type="dxa"/>
              <w:left w:w="100" w:type="dxa"/>
              <w:bottom w:w="100" w:type="dxa"/>
              <w:right w:w="100" w:type="dxa"/>
            </w:tcMar>
          </w:tcPr>
          <w:p w14:paraId="088B7DB9" w14:textId="77777777" w:rsidR="00E01D6B" w:rsidRDefault="00000000">
            <w:r>
              <w:t>java.lang.Boolean</w:t>
            </w:r>
          </w:p>
        </w:tc>
      </w:tr>
      <w:tr w:rsidR="00E01D6B" w14:paraId="28992405" w14:textId="77777777">
        <w:tblPrEx>
          <w:tblCellMar>
            <w:top w:w="0" w:type="dxa"/>
            <w:bottom w:w="0" w:type="dxa"/>
          </w:tblCellMar>
        </w:tblPrEx>
        <w:tc>
          <w:tcPr>
            <w:tcW w:w="0" w:type="auto"/>
            <w:tcMar>
              <w:top w:w="100" w:type="dxa"/>
              <w:left w:w="100" w:type="dxa"/>
              <w:bottom w:w="100" w:type="dxa"/>
              <w:right w:w="100" w:type="dxa"/>
            </w:tcMar>
          </w:tcPr>
          <w:p w14:paraId="6A3CA84F" w14:textId="77777777" w:rsidR="00E01D6B" w:rsidRDefault="00000000">
            <w:r>
              <w:t>Is Default</w:t>
            </w:r>
          </w:p>
        </w:tc>
        <w:tc>
          <w:tcPr>
            <w:tcW w:w="0" w:type="auto"/>
            <w:tcMar>
              <w:top w:w="100" w:type="dxa"/>
              <w:left w:w="100" w:type="dxa"/>
              <w:bottom w:w="100" w:type="dxa"/>
              <w:right w:w="100" w:type="dxa"/>
            </w:tcMar>
          </w:tcPr>
          <w:p w14:paraId="3411C401" w14:textId="77777777" w:rsidR="00E01D6B" w:rsidRDefault="00000000">
            <w:r>
              <w:t>No</w:t>
            </w:r>
          </w:p>
        </w:tc>
      </w:tr>
      <w:tr w:rsidR="00E01D6B" w14:paraId="006C34D3" w14:textId="77777777">
        <w:tblPrEx>
          <w:tblCellMar>
            <w:top w:w="0" w:type="dxa"/>
            <w:bottom w:w="0" w:type="dxa"/>
          </w:tblCellMar>
        </w:tblPrEx>
        <w:tc>
          <w:tcPr>
            <w:tcW w:w="0" w:type="auto"/>
            <w:tcMar>
              <w:top w:w="100" w:type="dxa"/>
              <w:left w:w="100" w:type="dxa"/>
              <w:bottom w:w="100" w:type="dxa"/>
              <w:right w:w="100" w:type="dxa"/>
            </w:tcMar>
          </w:tcPr>
          <w:p w14:paraId="16079C80" w14:textId="77777777" w:rsidR="00E01D6B" w:rsidRDefault="00000000">
            <w:r>
              <w:t>Default Value</w:t>
            </w:r>
          </w:p>
        </w:tc>
        <w:tc>
          <w:tcPr>
            <w:tcW w:w="0" w:type="auto"/>
            <w:tcMar>
              <w:top w:w="100" w:type="dxa"/>
              <w:left w:w="100" w:type="dxa"/>
              <w:bottom w:w="100" w:type="dxa"/>
              <w:right w:w="100" w:type="dxa"/>
            </w:tcMar>
          </w:tcPr>
          <w:p w14:paraId="3D0B9552" w14:textId="77777777" w:rsidR="00E01D6B" w:rsidRDefault="00000000">
            <w:r>
              <w:t>No</w:t>
            </w:r>
          </w:p>
        </w:tc>
      </w:tr>
      <w:tr w:rsidR="00E01D6B" w14:paraId="52B54B6D" w14:textId="77777777">
        <w:tblPrEx>
          <w:tblCellMar>
            <w:top w:w="0" w:type="dxa"/>
            <w:bottom w:w="0" w:type="dxa"/>
          </w:tblCellMar>
        </w:tblPrEx>
        <w:tc>
          <w:tcPr>
            <w:tcW w:w="0" w:type="auto"/>
            <w:tcMar>
              <w:top w:w="100" w:type="dxa"/>
              <w:left w:w="100" w:type="dxa"/>
              <w:bottom w:w="100" w:type="dxa"/>
              <w:right w:w="100" w:type="dxa"/>
            </w:tcMar>
          </w:tcPr>
          <w:p w14:paraId="52332172" w14:textId="77777777" w:rsidR="00E01D6B" w:rsidRDefault="00000000">
            <w:r>
              <w:t>Is Customer Editable</w:t>
            </w:r>
          </w:p>
        </w:tc>
        <w:tc>
          <w:tcPr>
            <w:tcW w:w="0" w:type="auto"/>
            <w:tcMar>
              <w:top w:w="100" w:type="dxa"/>
              <w:left w:w="100" w:type="dxa"/>
              <w:bottom w:w="100" w:type="dxa"/>
              <w:right w:w="100" w:type="dxa"/>
            </w:tcMar>
          </w:tcPr>
          <w:p w14:paraId="0E97055C" w14:textId="77777777" w:rsidR="00E01D6B" w:rsidRDefault="00000000">
            <w:r>
              <w:t>No</w:t>
            </w:r>
          </w:p>
        </w:tc>
      </w:tr>
      <w:tr w:rsidR="00E01D6B" w14:paraId="284F1A67" w14:textId="77777777">
        <w:tblPrEx>
          <w:tblCellMar>
            <w:top w:w="0" w:type="dxa"/>
            <w:bottom w:w="0" w:type="dxa"/>
          </w:tblCellMar>
        </w:tblPrEx>
        <w:tc>
          <w:tcPr>
            <w:tcW w:w="0" w:type="auto"/>
            <w:tcMar>
              <w:top w:w="100" w:type="dxa"/>
              <w:left w:w="100" w:type="dxa"/>
              <w:bottom w:w="100" w:type="dxa"/>
              <w:right w:w="100" w:type="dxa"/>
            </w:tcMar>
          </w:tcPr>
          <w:p w14:paraId="101B667F" w14:textId="77777777" w:rsidR="00E01D6B" w:rsidRDefault="00000000">
            <w:r>
              <w:t>Parameter Value</w:t>
            </w:r>
          </w:p>
        </w:tc>
        <w:tc>
          <w:tcPr>
            <w:tcW w:w="0" w:type="auto"/>
            <w:tcMar>
              <w:top w:w="100" w:type="dxa"/>
              <w:left w:w="100" w:type="dxa"/>
              <w:bottom w:w="100" w:type="dxa"/>
              <w:right w:w="100" w:type="dxa"/>
            </w:tcMar>
          </w:tcPr>
          <w:p w14:paraId="0637DE12" w14:textId="77777777" w:rsidR="00E01D6B" w:rsidRDefault="00000000">
            <w:r>
              <w:t>No</w:t>
            </w:r>
          </w:p>
        </w:tc>
      </w:tr>
    </w:tbl>
    <w:p w14:paraId="7DB4AE4A" w14:textId="77777777" w:rsidR="00E01D6B" w:rsidRDefault="00000000">
      <w:pPr>
        <w:spacing w:before="300"/>
      </w:pPr>
      <w:r>
        <w:rPr>
          <w:b/>
          <w:bCs/>
        </w:rPr>
        <w:t xml:space="preserve">Note: </w:t>
      </w:r>
      <w:r>
        <w:t xml:space="preserve"> Specifies whether or not users responsible for the Procurement Unit (PU) selected in a requisition are available for selection as an On Behalf Of (OBO) requester. If this parameter is set, the responsible users are shown in the OBO chooser along with users belonging to the PU, and can be selected as the requester in a requisition by users authorized to act on their behalf. If it is not set, the r</w:t>
      </w:r>
    </w:p>
    <w:p w14:paraId="178F5B06" w14:textId="77777777" w:rsidR="00E01D6B" w:rsidRDefault="00E01D6B">
      <w:pPr>
        <w:pageBreakBefore/>
      </w:pPr>
    </w:p>
    <w:p w14:paraId="71A3BEAE" w14:textId="77777777" w:rsidR="00E01D6B" w:rsidRDefault="00000000">
      <w:pPr>
        <w:pStyle w:val="Heading2"/>
        <w:spacing w:after="200"/>
        <w:jc w:val="center"/>
      </w:pPr>
      <w:r>
        <w:rPr>
          <w:b/>
          <w:bCs/>
          <w:sz w:val="32"/>
          <w:szCs w:val="32"/>
        </w:rPr>
        <w:t>Configuration Item</w:t>
      </w:r>
    </w:p>
    <w:p w14:paraId="31D720AF" w14:textId="77777777" w:rsidR="00E01D6B" w:rsidRDefault="00000000">
      <w:pPr>
        <w:spacing w:after="240"/>
        <w:jc w:val="center"/>
      </w:pPr>
      <w:r>
        <w:rPr>
          <w:b/>
          <w:bCs/>
        </w:rPr>
        <w:t>Application.Budget.BudgetNameToSplit</w:t>
      </w:r>
    </w:p>
    <w:p w14:paraId="250D9CA3" w14:textId="77777777" w:rsidR="00E01D6B" w:rsidRDefault="00000000">
      <w:pPr>
        <w:spacing w:after="300"/>
        <w:jc w:val="center"/>
      </w:pPr>
      <w:r>
        <w:rPr>
          <w:i/>
          <w:iCs/>
        </w:rPr>
        <w:t xml:space="preserve">Current value: </w:t>
      </w:r>
    </w:p>
    <w:p w14:paraId="163EE27F" w14:textId="77777777" w:rsidR="00E01D6B" w:rsidRDefault="00000000">
      <w:pPr>
        <w:spacing w:after="300"/>
      </w:pPr>
      <w:r>
        <w:rPr>
          <w:b/>
          <w:bCs/>
        </w:rPr>
        <w:t>Description:</w:t>
      </w:r>
      <w:r>
        <w:rPr>
          <w:b/>
          <w:bCs/>
        </w:rPr>
        <w:tab/>
      </w:r>
      <w:r>
        <w:t>&lt;P&gt;This parameter value specifies which budget to split in this realm&lt;/P&gt; &lt;P&gt;Useful when customer loads large splits against req lines&lt;/P&gt; &lt;P&gt;The default value for this parameter is false.&lt;/P&gt;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6F3AE1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83EE5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15B4F08" w14:textId="77777777" w:rsidR="00E01D6B" w:rsidRDefault="00000000">
            <w:r>
              <w:rPr>
                <w:b/>
                <w:bCs/>
              </w:rPr>
              <w:t>Value</w:t>
            </w:r>
          </w:p>
        </w:tc>
      </w:tr>
      <w:tr w:rsidR="00E01D6B" w14:paraId="2AD0427B" w14:textId="77777777">
        <w:tblPrEx>
          <w:tblCellMar>
            <w:top w:w="0" w:type="dxa"/>
            <w:bottom w:w="0" w:type="dxa"/>
          </w:tblCellMar>
        </w:tblPrEx>
        <w:tc>
          <w:tcPr>
            <w:tcW w:w="0" w:type="auto"/>
            <w:tcMar>
              <w:top w:w="100" w:type="dxa"/>
              <w:left w:w="100" w:type="dxa"/>
              <w:bottom w:w="100" w:type="dxa"/>
              <w:right w:w="100" w:type="dxa"/>
            </w:tcMar>
          </w:tcPr>
          <w:p w14:paraId="1D697295" w14:textId="77777777" w:rsidR="00E01D6B" w:rsidRDefault="00000000">
            <w:r>
              <w:t>Parameter Type</w:t>
            </w:r>
          </w:p>
        </w:tc>
        <w:tc>
          <w:tcPr>
            <w:tcW w:w="0" w:type="auto"/>
            <w:tcMar>
              <w:top w:w="100" w:type="dxa"/>
              <w:left w:w="100" w:type="dxa"/>
              <w:bottom w:w="100" w:type="dxa"/>
              <w:right w:w="100" w:type="dxa"/>
            </w:tcMar>
          </w:tcPr>
          <w:p w14:paraId="715D7EA4" w14:textId="77777777" w:rsidR="00E01D6B" w:rsidRDefault="00000000">
            <w:r>
              <w:t>java.lang.String</w:t>
            </w:r>
          </w:p>
        </w:tc>
      </w:tr>
      <w:tr w:rsidR="00E01D6B" w14:paraId="5085CD72" w14:textId="77777777">
        <w:tblPrEx>
          <w:tblCellMar>
            <w:top w:w="0" w:type="dxa"/>
            <w:bottom w:w="0" w:type="dxa"/>
          </w:tblCellMar>
        </w:tblPrEx>
        <w:tc>
          <w:tcPr>
            <w:tcW w:w="0" w:type="auto"/>
            <w:tcMar>
              <w:top w:w="100" w:type="dxa"/>
              <w:left w:w="100" w:type="dxa"/>
              <w:bottom w:w="100" w:type="dxa"/>
              <w:right w:w="100" w:type="dxa"/>
            </w:tcMar>
          </w:tcPr>
          <w:p w14:paraId="1293278D" w14:textId="77777777" w:rsidR="00E01D6B" w:rsidRDefault="00000000">
            <w:r>
              <w:t>Is Default</w:t>
            </w:r>
          </w:p>
        </w:tc>
        <w:tc>
          <w:tcPr>
            <w:tcW w:w="0" w:type="auto"/>
            <w:tcMar>
              <w:top w:w="100" w:type="dxa"/>
              <w:left w:w="100" w:type="dxa"/>
              <w:bottom w:w="100" w:type="dxa"/>
              <w:right w:w="100" w:type="dxa"/>
            </w:tcMar>
          </w:tcPr>
          <w:p w14:paraId="32610EE9" w14:textId="77777777" w:rsidR="00E01D6B" w:rsidRDefault="00000000">
            <w:r>
              <w:t>No</w:t>
            </w:r>
          </w:p>
        </w:tc>
      </w:tr>
      <w:tr w:rsidR="00E01D6B" w14:paraId="21D0DCBE" w14:textId="77777777">
        <w:tblPrEx>
          <w:tblCellMar>
            <w:top w:w="0" w:type="dxa"/>
            <w:bottom w:w="0" w:type="dxa"/>
          </w:tblCellMar>
        </w:tblPrEx>
        <w:tc>
          <w:tcPr>
            <w:tcW w:w="0" w:type="auto"/>
            <w:tcMar>
              <w:top w:w="100" w:type="dxa"/>
              <w:left w:w="100" w:type="dxa"/>
              <w:bottom w:w="100" w:type="dxa"/>
              <w:right w:w="100" w:type="dxa"/>
            </w:tcMar>
          </w:tcPr>
          <w:p w14:paraId="38276F39" w14:textId="77777777" w:rsidR="00E01D6B" w:rsidRDefault="00000000">
            <w:r>
              <w:t>Default Value</w:t>
            </w:r>
          </w:p>
        </w:tc>
        <w:tc>
          <w:tcPr>
            <w:tcW w:w="0" w:type="auto"/>
            <w:tcMar>
              <w:top w:w="100" w:type="dxa"/>
              <w:left w:w="100" w:type="dxa"/>
              <w:bottom w:w="100" w:type="dxa"/>
              <w:right w:w="100" w:type="dxa"/>
            </w:tcMar>
          </w:tcPr>
          <w:p w14:paraId="5BE2AB42" w14:textId="77777777" w:rsidR="00E01D6B" w:rsidRDefault="00E01D6B"/>
        </w:tc>
      </w:tr>
      <w:tr w:rsidR="00E01D6B" w14:paraId="74BB837A" w14:textId="77777777">
        <w:tblPrEx>
          <w:tblCellMar>
            <w:top w:w="0" w:type="dxa"/>
            <w:bottom w:w="0" w:type="dxa"/>
          </w:tblCellMar>
        </w:tblPrEx>
        <w:tc>
          <w:tcPr>
            <w:tcW w:w="0" w:type="auto"/>
            <w:tcMar>
              <w:top w:w="100" w:type="dxa"/>
              <w:left w:w="100" w:type="dxa"/>
              <w:bottom w:w="100" w:type="dxa"/>
              <w:right w:w="100" w:type="dxa"/>
            </w:tcMar>
          </w:tcPr>
          <w:p w14:paraId="64B12FBA" w14:textId="77777777" w:rsidR="00E01D6B" w:rsidRDefault="00000000">
            <w:r>
              <w:t>Is Customer Editable</w:t>
            </w:r>
          </w:p>
        </w:tc>
        <w:tc>
          <w:tcPr>
            <w:tcW w:w="0" w:type="auto"/>
            <w:tcMar>
              <w:top w:w="100" w:type="dxa"/>
              <w:left w:w="100" w:type="dxa"/>
              <w:bottom w:w="100" w:type="dxa"/>
              <w:right w:w="100" w:type="dxa"/>
            </w:tcMar>
          </w:tcPr>
          <w:p w14:paraId="7C80D014" w14:textId="77777777" w:rsidR="00E01D6B" w:rsidRDefault="00000000">
            <w:r>
              <w:t>No</w:t>
            </w:r>
          </w:p>
        </w:tc>
      </w:tr>
      <w:tr w:rsidR="00E01D6B" w14:paraId="646BF243" w14:textId="77777777">
        <w:tblPrEx>
          <w:tblCellMar>
            <w:top w:w="0" w:type="dxa"/>
            <w:bottom w:w="0" w:type="dxa"/>
          </w:tblCellMar>
        </w:tblPrEx>
        <w:tc>
          <w:tcPr>
            <w:tcW w:w="0" w:type="auto"/>
            <w:tcMar>
              <w:top w:w="100" w:type="dxa"/>
              <w:left w:w="100" w:type="dxa"/>
              <w:bottom w:w="100" w:type="dxa"/>
              <w:right w:w="100" w:type="dxa"/>
            </w:tcMar>
          </w:tcPr>
          <w:p w14:paraId="58AFD508" w14:textId="77777777" w:rsidR="00E01D6B" w:rsidRDefault="00000000">
            <w:r>
              <w:t>Parameter Value</w:t>
            </w:r>
          </w:p>
        </w:tc>
        <w:tc>
          <w:tcPr>
            <w:tcW w:w="0" w:type="auto"/>
            <w:tcMar>
              <w:top w:w="100" w:type="dxa"/>
              <w:left w:w="100" w:type="dxa"/>
              <w:bottom w:w="100" w:type="dxa"/>
              <w:right w:w="100" w:type="dxa"/>
            </w:tcMar>
          </w:tcPr>
          <w:p w14:paraId="6C8C7B88" w14:textId="77777777" w:rsidR="00E01D6B" w:rsidRDefault="00E01D6B"/>
        </w:tc>
      </w:tr>
    </w:tbl>
    <w:p w14:paraId="1C39D6E0" w14:textId="77777777" w:rsidR="00E01D6B" w:rsidRDefault="00000000">
      <w:pPr>
        <w:spacing w:before="300"/>
      </w:pPr>
      <w:r>
        <w:rPr>
          <w:b/>
          <w:bCs/>
        </w:rPr>
        <w:t xml:space="preserve">Note: </w:t>
      </w:r>
      <w:r>
        <w:t xml:space="preserve"> This parameter value specifies which budget to split in this realm&lt;/P&gt;  Useful when customer loads large splits against req lines&lt;/P&gt;  The default value for this parameter is false.&lt;/P&gt;</w:t>
      </w:r>
    </w:p>
    <w:p w14:paraId="71F4FD61" w14:textId="77777777" w:rsidR="00E01D6B" w:rsidRDefault="00E01D6B">
      <w:pPr>
        <w:pageBreakBefore/>
      </w:pPr>
    </w:p>
    <w:p w14:paraId="5EA9604E" w14:textId="77777777" w:rsidR="00E01D6B" w:rsidRDefault="00000000">
      <w:pPr>
        <w:pStyle w:val="Heading2"/>
        <w:spacing w:after="200"/>
        <w:jc w:val="center"/>
      </w:pPr>
      <w:r>
        <w:rPr>
          <w:b/>
          <w:bCs/>
          <w:sz w:val="32"/>
          <w:szCs w:val="32"/>
        </w:rPr>
        <w:t>Exclude accounting split lines in line count for email</w:t>
      </w:r>
    </w:p>
    <w:p w14:paraId="22E08A19" w14:textId="77777777" w:rsidR="00E01D6B" w:rsidRDefault="00000000">
      <w:pPr>
        <w:spacing w:after="240"/>
        <w:jc w:val="center"/>
      </w:pPr>
      <w:r>
        <w:rPr>
          <w:b/>
          <w:bCs/>
        </w:rPr>
        <w:t>Application.Approvable.ExcludeAccountingInTotalItemCountForHTMLEmails</w:t>
      </w:r>
    </w:p>
    <w:p w14:paraId="1B1E9AEE" w14:textId="77777777" w:rsidR="00E01D6B" w:rsidRDefault="00000000">
      <w:pPr>
        <w:spacing w:after="300"/>
        <w:jc w:val="center"/>
      </w:pPr>
      <w:r>
        <w:rPr>
          <w:i/>
          <w:iCs/>
        </w:rPr>
        <w:t xml:space="preserve">Current value: </w:t>
      </w:r>
      <w:r>
        <w:rPr>
          <w:b/>
          <w:bCs/>
          <w:color w:val="8B0000"/>
        </w:rPr>
        <w:t>DISABLED</w:t>
      </w:r>
    </w:p>
    <w:p w14:paraId="002A58A2" w14:textId="77777777" w:rsidR="00E01D6B" w:rsidRDefault="00000000">
      <w:pPr>
        <w:spacing w:after="300"/>
      </w:pPr>
      <w:r>
        <w:rPr>
          <w:b/>
          <w:bCs/>
        </w:rPr>
        <w:t>Description:</w:t>
      </w:r>
      <w:r>
        <w:rPr>
          <w:b/>
          <w:bCs/>
        </w:rPr>
        <w:tab/>
      </w:r>
      <w:r>
        <w:t xml:space="preserve">Determines whether your site excludes accounting split lines when counting the number of lines in an approvable. The count determines if the approvable has too many lines to display in HTML emails. The maximum is 100 lines. A value of Yes helps keep the count lower.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6D8B14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396ECD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0097BA2" w14:textId="77777777" w:rsidR="00E01D6B" w:rsidRDefault="00000000">
            <w:r>
              <w:rPr>
                <w:b/>
                <w:bCs/>
              </w:rPr>
              <w:t>Value</w:t>
            </w:r>
          </w:p>
        </w:tc>
      </w:tr>
      <w:tr w:rsidR="00E01D6B" w14:paraId="1C934026" w14:textId="77777777">
        <w:tblPrEx>
          <w:tblCellMar>
            <w:top w:w="0" w:type="dxa"/>
            <w:bottom w:w="0" w:type="dxa"/>
          </w:tblCellMar>
        </w:tblPrEx>
        <w:tc>
          <w:tcPr>
            <w:tcW w:w="0" w:type="auto"/>
            <w:tcMar>
              <w:top w:w="100" w:type="dxa"/>
              <w:left w:w="100" w:type="dxa"/>
              <w:bottom w:w="100" w:type="dxa"/>
              <w:right w:w="100" w:type="dxa"/>
            </w:tcMar>
          </w:tcPr>
          <w:p w14:paraId="42157F7B" w14:textId="77777777" w:rsidR="00E01D6B" w:rsidRDefault="00000000">
            <w:r>
              <w:t>Parameter Type</w:t>
            </w:r>
          </w:p>
        </w:tc>
        <w:tc>
          <w:tcPr>
            <w:tcW w:w="0" w:type="auto"/>
            <w:tcMar>
              <w:top w:w="100" w:type="dxa"/>
              <w:left w:w="100" w:type="dxa"/>
              <w:bottom w:w="100" w:type="dxa"/>
              <w:right w:w="100" w:type="dxa"/>
            </w:tcMar>
          </w:tcPr>
          <w:p w14:paraId="4DC869E4" w14:textId="77777777" w:rsidR="00E01D6B" w:rsidRDefault="00000000">
            <w:r>
              <w:t>java.lang.Boolean</w:t>
            </w:r>
          </w:p>
        </w:tc>
      </w:tr>
      <w:tr w:rsidR="00E01D6B" w14:paraId="16F9A0C6" w14:textId="77777777">
        <w:tblPrEx>
          <w:tblCellMar>
            <w:top w:w="0" w:type="dxa"/>
            <w:bottom w:w="0" w:type="dxa"/>
          </w:tblCellMar>
        </w:tblPrEx>
        <w:tc>
          <w:tcPr>
            <w:tcW w:w="0" w:type="auto"/>
            <w:tcMar>
              <w:top w:w="100" w:type="dxa"/>
              <w:left w:w="100" w:type="dxa"/>
              <w:bottom w:w="100" w:type="dxa"/>
              <w:right w:w="100" w:type="dxa"/>
            </w:tcMar>
          </w:tcPr>
          <w:p w14:paraId="5810AFFE" w14:textId="77777777" w:rsidR="00E01D6B" w:rsidRDefault="00000000">
            <w:r>
              <w:t>Is Default</w:t>
            </w:r>
          </w:p>
        </w:tc>
        <w:tc>
          <w:tcPr>
            <w:tcW w:w="0" w:type="auto"/>
            <w:tcMar>
              <w:top w:w="100" w:type="dxa"/>
              <w:left w:w="100" w:type="dxa"/>
              <w:bottom w:w="100" w:type="dxa"/>
              <w:right w:w="100" w:type="dxa"/>
            </w:tcMar>
          </w:tcPr>
          <w:p w14:paraId="133C9A56" w14:textId="77777777" w:rsidR="00E01D6B" w:rsidRDefault="00000000">
            <w:r>
              <w:t>No</w:t>
            </w:r>
          </w:p>
        </w:tc>
      </w:tr>
      <w:tr w:rsidR="00E01D6B" w14:paraId="2E353849" w14:textId="77777777">
        <w:tblPrEx>
          <w:tblCellMar>
            <w:top w:w="0" w:type="dxa"/>
            <w:bottom w:w="0" w:type="dxa"/>
          </w:tblCellMar>
        </w:tblPrEx>
        <w:tc>
          <w:tcPr>
            <w:tcW w:w="0" w:type="auto"/>
            <w:tcMar>
              <w:top w:w="100" w:type="dxa"/>
              <w:left w:w="100" w:type="dxa"/>
              <w:bottom w:w="100" w:type="dxa"/>
              <w:right w:w="100" w:type="dxa"/>
            </w:tcMar>
          </w:tcPr>
          <w:p w14:paraId="01998302" w14:textId="77777777" w:rsidR="00E01D6B" w:rsidRDefault="00000000">
            <w:r>
              <w:t>Default Value</w:t>
            </w:r>
          </w:p>
        </w:tc>
        <w:tc>
          <w:tcPr>
            <w:tcW w:w="0" w:type="auto"/>
            <w:tcMar>
              <w:top w:w="100" w:type="dxa"/>
              <w:left w:w="100" w:type="dxa"/>
              <w:bottom w:w="100" w:type="dxa"/>
              <w:right w:w="100" w:type="dxa"/>
            </w:tcMar>
          </w:tcPr>
          <w:p w14:paraId="7943843E" w14:textId="77777777" w:rsidR="00E01D6B" w:rsidRDefault="00000000">
            <w:r>
              <w:t>No</w:t>
            </w:r>
          </w:p>
        </w:tc>
      </w:tr>
      <w:tr w:rsidR="00E01D6B" w14:paraId="6A85F0D8" w14:textId="77777777">
        <w:tblPrEx>
          <w:tblCellMar>
            <w:top w:w="0" w:type="dxa"/>
            <w:bottom w:w="0" w:type="dxa"/>
          </w:tblCellMar>
        </w:tblPrEx>
        <w:tc>
          <w:tcPr>
            <w:tcW w:w="0" w:type="auto"/>
            <w:tcMar>
              <w:top w:w="100" w:type="dxa"/>
              <w:left w:w="100" w:type="dxa"/>
              <w:bottom w:w="100" w:type="dxa"/>
              <w:right w:w="100" w:type="dxa"/>
            </w:tcMar>
          </w:tcPr>
          <w:p w14:paraId="4ABD0DFA" w14:textId="77777777" w:rsidR="00E01D6B" w:rsidRDefault="00000000">
            <w:r>
              <w:t>Is Customer Editable</w:t>
            </w:r>
          </w:p>
        </w:tc>
        <w:tc>
          <w:tcPr>
            <w:tcW w:w="0" w:type="auto"/>
            <w:tcMar>
              <w:top w:w="100" w:type="dxa"/>
              <w:left w:w="100" w:type="dxa"/>
              <w:bottom w:w="100" w:type="dxa"/>
              <w:right w:w="100" w:type="dxa"/>
            </w:tcMar>
          </w:tcPr>
          <w:p w14:paraId="51CE1845" w14:textId="77777777" w:rsidR="00E01D6B" w:rsidRDefault="00000000">
            <w:r>
              <w:t>Yes</w:t>
            </w:r>
          </w:p>
        </w:tc>
      </w:tr>
      <w:tr w:rsidR="00E01D6B" w14:paraId="3D913DA0" w14:textId="77777777">
        <w:tblPrEx>
          <w:tblCellMar>
            <w:top w:w="0" w:type="dxa"/>
            <w:bottom w:w="0" w:type="dxa"/>
          </w:tblCellMar>
        </w:tblPrEx>
        <w:tc>
          <w:tcPr>
            <w:tcW w:w="0" w:type="auto"/>
            <w:tcMar>
              <w:top w:w="100" w:type="dxa"/>
              <w:left w:w="100" w:type="dxa"/>
              <w:bottom w:w="100" w:type="dxa"/>
              <w:right w:w="100" w:type="dxa"/>
            </w:tcMar>
          </w:tcPr>
          <w:p w14:paraId="2F75903F" w14:textId="77777777" w:rsidR="00E01D6B" w:rsidRDefault="00000000">
            <w:r>
              <w:t>Parameter Value</w:t>
            </w:r>
          </w:p>
        </w:tc>
        <w:tc>
          <w:tcPr>
            <w:tcW w:w="0" w:type="auto"/>
            <w:tcMar>
              <w:top w:w="100" w:type="dxa"/>
              <w:left w:w="100" w:type="dxa"/>
              <w:bottom w:w="100" w:type="dxa"/>
              <w:right w:w="100" w:type="dxa"/>
            </w:tcMar>
          </w:tcPr>
          <w:p w14:paraId="4C2B8B71" w14:textId="77777777" w:rsidR="00E01D6B" w:rsidRDefault="00000000">
            <w:r>
              <w:t>No</w:t>
            </w:r>
          </w:p>
        </w:tc>
      </w:tr>
    </w:tbl>
    <w:p w14:paraId="07F5F939" w14:textId="77777777" w:rsidR="00E01D6B" w:rsidRDefault="00000000">
      <w:pPr>
        <w:spacing w:before="300"/>
      </w:pPr>
      <w:r>
        <w:rPr>
          <w:b/>
          <w:bCs/>
        </w:rPr>
        <w:t xml:space="preserve">Note: </w:t>
      </w:r>
      <w:r>
        <w:t xml:space="preserve">Determines whether your site excludes accounting split lines when counting the number of lines in an approvable. The count determines if the approvable has too many lines to display in HTML emails. The maximum is 100 lines. A value of Yes helps keep the count lower. </w:t>
      </w:r>
    </w:p>
    <w:p w14:paraId="0266A7DF" w14:textId="77777777" w:rsidR="00E01D6B" w:rsidRDefault="00E01D6B">
      <w:pPr>
        <w:pageBreakBefore/>
      </w:pPr>
    </w:p>
    <w:p w14:paraId="3742D746" w14:textId="77777777" w:rsidR="00E01D6B" w:rsidRDefault="00000000">
      <w:pPr>
        <w:pStyle w:val="Heading2"/>
        <w:spacing w:after="200"/>
        <w:jc w:val="center"/>
      </w:pPr>
      <w:r>
        <w:rPr>
          <w:b/>
          <w:bCs/>
          <w:sz w:val="32"/>
          <w:szCs w:val="32"/>
        </w:rPr>
        <w:t>Create new purchase order version when validity dates updated at header level for requisitions with limit items</w:t>
      </w:r>
    </w:p>
    <w:p w14:paraId="1A497A4A" w14:textId="77777777" w:rsidR="00E01D6B" w:rsidRDefault="00000000">
      <w:pPr>
        <w:spacing w:after="240"/>
        <w:jc w:val="center"/>
      </w:pPr>
      <w:r>
        <w:rPr>
          <w:b/>
          <w:bCs/>
        </w:rPr>
        <w:t>Application.Purchasing.CreateNewPOVersionWhenValidityDatesUpdatedAtHeaderForLimitItems</w:t>
      </w:r>
    </w:p>
    <w:p w14:paraId="0FE53BE8" w14:textId="77777777" w:rsidR="00E01D6B" w:rsidRDefault="00000000">
      <w:pPr>
        <w:spacing w:after="300"/>
        <w:jc w:val="center"/>
      </w:pPr>
      <w:r>
        <w:rPr>
          <w:i/>
          <w:iCs/>
        </w:rPr>
        <w:t xml:space="preserve">Current value: </w:t>
      </w:r>
      <w:r>
        <w:rPr>
          <w:b/>
          <w:bCs/>
          <w:color w:val="8B0000"/>
        </w:rPr>
        <w:t>DISABLED</w:t>
      </w:r>
    </w:p>
    <w:p w14:paraId="6837F0A5" w14:textId="77777777" w:rsidR="00E01D6B" w:rsidRDefault="00000000">
      <w:pPr>
        <w:spacing w:after="300"/>
      </w:pPr>
      <w:r>
        <w:rPr>
          <w:b/>
          <w:bCs/>
        </w:rPr>
        <w:t>Description:</w:t>
      </w:r>
      <w:r>
        <w:rPr>
          <w:b/>
          <w:bCs/>
        </w:rPr>
        <w:tab/>
      </w:r>
      <w:r>
        <w:t>Determines whether a new version of the purchase order is created when the validity start and end dates are updated at the header level for requisitions with limit items. When set to Yes, a new version of the purchase order is created when the validity start and end dates are updated at the header level for requisitions with limit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8CBA82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517E11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0228EC3" w14:textId="77777777" w:rsidR="00E01D6B" w:rsidRDefault="00000000">
            <w:r>
              <w:rPr>
                <w:b/>
                <w:bCs/>
              </w:rPr>
              <w:t>Value</w:t>
            </w:r>
          </w:p>
        </w:tc>
      </w:tr>
      <w:tr w:rsidR="00E01D6B" w14:paraId="36434595" w14:textId="77777777">
        <w:tblPrEx>
          <w:tblCellMar>
            <w:top w:w="0" w:type="dxa"/>
            <w:bottom w:w="0" w:type="dxa"/>
          </w:tblCellMar>
        </w:tblPrEx>
        <w:tc>
          <w:tcPr>
            <w:tcW w:w="0" w:type="auto"/>
            <w:tcMar>
              <w:top w:w="100" w:type="dxa"/>
              <w:left w:w="100" w:type="dxa"/>
              <w:bottom w:w="100" w:type="dxa"/>
              <w:right w:w="100" w:type="dxa"/>
            </w:tcMar>
          </w:tcPr>
          <w:p w14:paraId="07FECDCB" w14:textId="77777777" w:rsidR="00E01D6B" w:rsidRDefault="00000000">
            <w:r>
              <w:t>Parameter Type</w:t>
            </w:r>
          </w:p>
        </w:tc>
        <w:tc>
          <w:tcPr>
            <w:tcW w:w="0" w:type="auto"/>
            <w:tcMar>
              <w:top w:w="100" w:type="dxa"/>
              <w:left w:w="100" w:type="dxa"/>
              <w:bottom w:w="100" w:type="dxa"/>
              <w:right w:w="100" w:type="dxa"/>
            </w:tcMar>
          </w:tcPr>
          <w:p w14:paraId="55298E41" w14:textId="77777777" w:rsidR="00E01D6B" w:rsidRDefault="00000000">
            <w:r>
              <w:t>java.lang.Boolean</w:t>
            </w:r>
          </w:p>
        </w:tc>
      </w:tr>
      <w:tr w:rsidR="00E01D6B" w14:paraId="6D98A027" w14:textId="77777777">
        <w:tblPrEx>
          <w:tblCellMar>
            <w:top w:w="0" w:type="dxa"/>
            <w:bottom w:w="0" w:type="dxa"/>
          </w:tblCellMar>
        </w:tblPrEx>
        <w:tc>
          <w:tcPr>
            <w:tcW w:w="0" w:type="auto"/>
            <w:tcMar>
              <w:top w:w="100" w:type="dxa"/>
              <w:left w:w="100" w:type="dxa"/>
              <w:bottom w:w="100" w:type="dxa"/>
              <w:right w:w="100" w:type="dxa"/>
            </w:tcMar>
          </w:tcPr>
          <w:p w14:paraId="4DD1232B" w14:textId="77777777" w:rsidR="00E01D6B" w:rsidRDefault="00000000">
            <w:r>
              <w:t>Is Default</w:t>
            </w:r>
          </w:p>
        </w:tc>
        <w:tc>
          <w:tcPr>
            <w:tcW w:w="0" w:type="auto"/>
            <w:tcMar>
              <w:top w:w="100" w:type="dxa"/>
              <w:left w:w="100" w:type="dxa"/>
              <w:bottom w:w="100" w:type="dxa"/>
              <w:right w:w="100" w:type="dxa"/>
            </w:tcMar>
          </w:tcPr>
          <w:p w14:paraId="6B3F11BE" w14:textId="77777777" w:rsidR="00E01D6B" w:rsidRDefault="00000000">
            <w:r>
              <w:t>No</w:t>
            </w:r>
          </w:p>
        </w:tc>
      </w:tr>
      <w:tr w:rsidR="00E01D6B" w14:paraId="473E1DF6" w14:textId="77777777">
        <w:tblPrEx>
          <w:tblCellMar>
            <w:top w:w="0" w:type="dxa"/>
            <w:bottom w:w="0" w:type="dxa"/>
          </w:tblCellMar>
        </w:tblPrEx>
        <w:tc>
          <w:tcPr>
            <w:tcW w:w="0" w:type="auto"/>
            <w:tcMar>
              <w:top w:w="100" w:type="dxa"/>
              <w:left w:w="100" w:type="dxa"/>
              <w:bottom w:w="100" w:type="dxa"/>
              <w:right w:w="100" w:type="dxa"/>
            </w:tcMar>
          </w:tcPr>
          <w:p w14:paraId="1344FB5F" w14:textId="77777777" w:rsidR="00E01D6B" w:rsidRDefault="00000000">
            <w:r>
              <w:t>Default Value</w:t>
            </w:r>
          </w:p>
        </w:tc>
        <w:tc>
          <w:tcPr>
            <w:tcW w:w="0" w:type="auto"/>
            <w:tcMar>
              <w:top w:w="100" w:type="dxa"/>
              <w:left w:w="100" w:type="dxa"/>
              <w:bottom w:w="100" w:type="dxa"/>
              <w:right w:w="100" w:type="dxa"/>
            </w:tcMar>
          </w:tcPr>
          <w:p w14:paraId="586C2116" w14:textId="77777777" w:rsidR="00E01D6B" w:rsidRDefault="00000000">
            <w:r>
              <w:t>No</w:t>
            </w:r>
          </w:p>
        </w:tc>
      </w:tr>
      <w:tr w:rsidR="00E01D6B" w14:paraId="20C8F495" w14:textId="77777777">
        <w:tblPrEx>
          <w:tblCellMar>
            <w:top w:w="0" w:type="dxa"/>
            <w:bottom w:w="0" w:type="dxa"/>
          </w:tblCellMar>
        </w:tblPrEx>
        <w:tc>
          <w:tcPr>
            <w:tcW w:w="0" w:type="auto"/>
            <w:tcMar>
              <w:top w:w="100" w:type="dxa"/>
              <w:left w:w="100" w:type="dxa"/>
              <w:bottom w:w="100" w:type="dxa"/>
              <w:right w:w="100" w:type="dxa"/>
            </w:tcMar>
          </w:tcPr>
          <w:p w14:paraId="35103F75" w14:textId="77777777" w:rsidR="00E01D6B" w:rsidRDefault="00000000">
            <w:r>
              <w:t>Is Customer Editable</w:t>
            </w:r>
          </w:p>
        </w:tc>
        <w:tc>
          <w:tcPr>
            <w:tcW w:w="0" w:type="auto"/>
            <w:tcMar>
              <w:top w:w="100" w:type="dxa"/>
              <w:left w:w="100" w:type="dxa"/>
              <w:bottom w:w="100" w:type="dxa"/>
              <w:right w:w="100" w:type="dxa"/>
            </w:tcMar>
          </w:tcPr>
          <w:p w14:paraId="4B5F4438" w14:textId="77777777" w:rsidR="00E01D6B" w:rsidRDefault="00000000">
            <w:r>
              <w:t>Yes</w:t>
            </w:r>
          </w:p>
        </w:tc>
      </w:tr>
      <w:tr w:rsidR="00E01D6B" w14:paraId="3195B502" w14:textId="77777777">
        <w:tblPrEx>
          <w:tblCellMar>
            <w:top w:w="0" w:type="dxa"/>
            <w:bottom w:w="0" w:type="dxa"/>
          </w:tblCellMar>
        </w:tblPrEx>
        <w:tc>
          <w:tcPr>
            <w:tcW w:w="0" w:type="auto"/>
            <w:tcMar>
              <w:top w:w="100" w:type="dxa"/>
              <w:left w:w="100" w:type="dxa"/>
              <w:bottom w:w="100" w:type="dxa"/>
              <w:right w:w="100" w:type="dxa"/>
            </w:tcMar>
          </w:tcPr>
          <w:p w14:paraId="585BC29B" w14:textId="77777777" w:rsidR="00E01D6B" w:rsidRDefault="00000000">
            <w:r>
              <w:t>Parameter Value</w:t>
            </w:r>
          </w:p>
        </w:tc>
        <w:tc>
          <w:tcPr>
            <w:tcW w:w="0" w:type="auto"/>
            <w:tcMar>
              <w:top w:w="100" w:type="dxa"/>
              <w:left w:w="100" w:type="dxa"/>
              <w:bottom w:w="100" w:type="dxa"/>
              <w:right w:w="100" w:type="dxa"/>
            </w:tcMar>
          </w:tcPr>
          <w:p w14:paraId="5345A347" w14:textId="77777777" w:rsidR="00E01D6B" w:rsidRDefault="00000000">
            <w:r>
              <w:t>No</w:t>
            </w:r>
          </w:p>
        </w:tc>
      </w:tr>
    </w:tbl>
    <w:p w14:paraId="574DDBE0" w14:textId="77777777" w:rsidR="00E01D6B" w:rsidRDefault="00000000">
      <w:pPr>
        <w:spacing w:before="300"/>
      </w:pPr>
      <w:r>
        <w:rPr>
          <w:b/>
          <w:bCs/>
        </w:rPr>
        <w:t xml:space="preserve">Note: </w:t>
      </w:r>
      <w:r>
        <w:t>Determines whether a new version of the purchase order is created when the validity start and end dates are updated at the header level for requisitions with limit items. When set to Yes, a new version of the purchase order is created when the validity start and end dates are updated at the header level for requisitions with limit items.</w:t>
      </w:r>
    </w:p>
    <w:p w14:paraId="60F90B85" w14:textId="77777777" w:rsidR="00E01D6B" w:rsidRDefault="00E01D6B">
      <w:pPr>
        <w:pageBreakBefore/>
      </w:pPr>
    </w:p>
    <w:p w14:paraId="4D3BE3C7" w14:textId="77777777" w:rsidR="00E01D6B" w:rsidRDefault="00000000">
      <w:pPr>
        <w:pStyle w:val="Heading2"/>
        <w:spacing w:after="200"/>
        <w:jc w:val="center"/>
      </w:pPr>
      <w:r>
        <w:rPr>
          <w:b/>
          <w:bCs/>
          <w:sz w:val="32"/>
          <w:szCs w:val="32"/>
        </w:rPr>
        <w:t>Use single-use virtual cards to pay suppliers</w:t>
      </w:r>
    </w:p>
    <w:p w14:paraId="0D9E29CE" w14:textId="77777777" w:rsidR="00E01D6B" w:rsidRDefault="00000000">
      <w:pPr>
        <w:spacing w:after="240"/>
        <w:jc w:val="center"/>
      </w:pPr>
      <w:r>
        <w:rPr>
          <w:b/>
          <w:bCs/>
        </w:rPr>
        <w:t>Application.Common.SupportsvCardBasedOrder</w:t>
      </w:r>
    </w:p>
    <w:p w14:paraId="07B67584" w14:textId="77777777" w:rsidR="00E01D6B" w:rsidRDefault="00000000">
      <w:pPr>
        <w:spacing w:after="300"/>
        <w:jc w:val="center"/>
      </w:pPr>
      <w:r>
        <w:rPr>
          <w:i/>
          <w:iCs/>
        </w:rPr>
        <w:t xml:space="preserve">Current value: </w:t>
      </w:r>
      <w:r>
        <w:rPr>
          <w:b/>
          <w:bCs/>
          <w:color w:val="8B0000"/>
        </w:rPr>
        <w:t>DISABLED</w:t>
      </w:r>
    </w:p>
    <w:p w14:paraId="7DC70CD6" w14:textId="77777777" w:rsidR="00E01D6B" w:rsidRDefault="00000000">
      <w:pPr>
        <w:spacing w:after="300"/>
      </w:pPr>
      <w:r>
        <w:rPr>
          <w:b/>
          <w:bCs/>
        </w:rPr>
        <w:t>Description:</w:t>
      </w:r>
      <w:r>
        <w:rPr>
          <w:b/>
          <w:bCs/>
        </w:rPr>
        <w:tab/>
      </w:r>
      <w:r>
        <w:t>Determines whether to create a purchase order that uses a virtual card as the order method. The purchase orders that use virtual cards are known as virtual card orders. When the parameter is set to Yes, the virtual card orders are created as defined in the order method. When the parameter is set to No, the purchase order will be created with any other order method that is already defined.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3B960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8445D4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BC8B5F" w14:textId="77777777" w:rsidR="00E01D6B" w:rsidRDefault="00000000">
            <w:r>
              <w:rPr>
                <w:b/>
                <w:bCs/>
              </w:rPr>
              <w:t>Value</w:t>
            </w:r>
          </w:p>
        </w:tc>
      </w:tr>
      <w:tr w:rsidR="00E01D6B" w14:paraId="3FE2482F" w14:textId="77777777">
        <w:tblPrEx>
          <w:tblCellMar>
            <w:top w:w="0" w:type="dxa"/>
            <w:bottom w:w="0" w:type="dxa"/>
          </w:tblCellMar>
        </w:tblPrEx>
        <w:tc>
          <w:tcPr>
            <w:tcW w:w="0" w:type="auto"/>
            <w:tcMar>
              <w:top w:w="100" w:type="dxa"/>
              <w:left w:w="100" w:type="dxa"/>
              <w:bottom w:w="100" w:type="dxa"/>
              <w:right w:w="100" w:type="dxa"/>
            </w:tcMar>
          </w:tcPr>
          <w:p w14:paraId="0DF74E35" w14:textId="77777777" w:rsidR="00E01D6B" w:rsidRDefault="00000000">
            <w:r>
              <w:t>Parameter Type</w:t>
            </w:r>
          </w:p>
        </w:tc>
        <w:tc>
          <w:tcPr>
            <w:tcW w:w="0" w:type="auto"/>
            <w:tcMar>
              <w:top w:w="100" w:type="dxa"/>
              <w:left w:w="100" w:type="dxa"/>
              <w:bottom w:w="100" w:type="dxa"/>
              <w:right w:w="100" w:type="dxa"/>
            </w:tcMar>
          </w:tcPr>
          <w:p w14:paraId="637FFB8D" w14:textId="77777777" w:rsidR="00E01D6B" w:rsidRDefault="00000000">
            <w:r>
              <w:t>java.lang.Boolean</w:t>
            </w:r>
          </w:p>
        </w:tc>
      </w:tr>
      <w:tr w:rsidR="00E01D6B" w14:paraId="5F7A7F6C" w14:textId="77777777">
        <w:tblPrEx>
          <w:tblCellMar>
            <w:top w:w="0" w:type="dxa"/>
            <w:bottom w:w="0" w:type="dxa"/>
          </w:tblCellMar>
        </w:tblPrEx>
        <w:tc>
          <w:tcPr>
            <w:tcW w:w="0" w:type="auto"/>
            <w:tcMar>
              <w:top w:w="100" w:type="dxa"/>
              <w:left w:w="100" w:type="dxa"/>
              <w:bottom w:w="100" w:type="dxa"/>
              <w:right w:w="100" w:type="dxa"/>
            </w:tcMar>
          </w:tcPr>
          <w:p w14:paraId="66F8057E" w14:textId="77777777" w:rsidR="00E01D6B" w:rsidRDefault="00000000">
            <w:r>
              <w:t>Is Default</w:t>
            </w:r>
          </w:p>
        </w:tc>
        <w:tc>
          <w:tcPr>
            <w:tcW w:w="0" w:type="auto"/>
            <w:tcMar>
              <w:top w:w="100" w:type="dxa"/>
              <w:left w:w="100" w:type="dxa"/>
              <w:bottom w:w="100" w:type="dxa"/>
              <w:right w:w="100" w:type="dxa"/>
            </w:tcMar>
          </w:tcPr>
          <w:p w14:paraId="53F7AB7B" w14:textId="77777777" w:rsidR="00E01D6B" w:rsidRDefault="00000000">
            <w:r>
              <w:t>No</w:t>
            </w:r>
          </w:p>
        </w:tc>
      </w:tr>
      <w:tr w:rsidR="00E01D6B" w14:paraId="0BFBE1E7" w14:textId="77777777">
        <w:tblPrEx>
          <w:tblCellMar>
            <w:top w:w="0" w:type="dxa"/>
            <w:bottom w:w="0" w:type="dxa"/>
          </w:tblCellMar>
        </w:tblPrEx>
        <w:tc>
          <w:tcPr>
            <w:tcW w:w="0" w:type="auto"/>
            <w:tcMar>
              <w:top w:w="100" w:type="dxa"/>
              <w:left w:w="100" w:type="dxa"/>
              <w:bottom w:w="100" w:type="dxa"/>
              <w:right w:w="100" w:type="dxa"/>
            </w:tcMar>
          </w:tcPr>
          <w:p w14:paraId="79774818" w14:textId="77777777" w:rsidR="00E01D6B" w:rsidRDefault="00000000">
            <w:r>
              <w:t>Default Value</w:t>
            </w:r>
          </w:p>
        </w:tc>
        <w:tc>
          <w:tcPr>
            <w:tcW w:w="0" w:type="auto"/>
            <w:tcMar>
              <w:top w:w="100" w:type="dxa"/>
              <w:left w:w="100" w:type="dxa"/>
              <w:bottom w:w="100" w:type="dxa"/>
              <w:right w:w="100" w:type="dxa"/>
            </w:tcMar>
          </w:tcPr>
          <w:p w14:paraId="7015B634" w14:textId="77777777" w:rsidR="00E01D6B" w:rsidRDefault="00000000">
            <w:r>
              <w:t>No</w:t>
            </w:r>
          </w:p>
        </w:tc>
      </w:tr>
      <w:tr w:rsidR="00E01D6B" w14:paraId="50A3DF7E" w14:textId="77777777">
        <w:tblPrEx>
          <w:tblCellMar>
            <w:top w:w="0" w:type="dxa"/>
            <w:bottom w:w="0" w:type="dxa"/>
          </w:tblCellMar>
        </w:tblPrEx>
        <w:tc>
          <w:tcPr>
            <w:tcW w:w="0" w:type="auto"/>
            <w:tcMar>
              <w:top w:w="100" w:type="dxa"/>
              <w:left w:w="100" w:type="dxa"/>
              <w:bottom w:w="100" w:type="dxa"/>
              <w:right w:w="100" w:type="dxa"/>
            </w:tcMar>
          </w:tcPr>
          <w:p w14:paraId="59161BE1" w14:textId="77777777" w:rsidR="00E01D6B" w:rsidRDefault="00000000">
            <w:r>
              <w:t>Is Customer Editable</w:t>
            </w:r>
          </w:p>
        </w:tc>
        <w:tc>
          <w:tcPr>
            <w:tcW w:w="0" w:type="auto"/>
            <w:tcMar>
              <w:top w:w="100" w:type="dxa"/>
              <w:left w:w="100" w:type="dxa"/>
              <w:bottom w:w="100" w:type="dxa"/>
              <w:right w:w="100" w:type="dxa"/>
            </w:tcMar>
          </w:tcPr>
          <w:p w14:paraId="40387316" w14:textId="77777777" w:rsidR="00E01D6B" w:rsidRDefault="00000000">
            <w:r>
              <w:t>Yes</w:t>
            </w:r>
          </w:p>
        </w:tc>
      </w:tr>
      <w:tr w:rsidR="00E01D6B" w14:paraId="5EE67FAB" w14:textId="77777777">
        <w:tblPrEx>
          <w:tblCellMar>
            <w:top w:w="0" w:type="dxa"/>
            <w:bottom w:w="0" w:type="dxa"/>
          </w:tblCellMar>
        </w:tblPrEx>
        <w:tc>
          <w:tcPr>
            <w:tcW w:w="0" w:type="auto"/>
            <w:tcMar>
              <w:top w:w="100" w:type="dxa"/>
              <w:left w:w="100" w:type="dxa"/>
              <w:bottom w:w="100" w:type="dxa"/>
              <w:right w:w="100" w:type="dxa"/>
            </w:tcMar>
          </w:tcPr>
          <w:p w14:paraId="39C1D012" w14:textId="77777777" w:rsidR="00E01D6B" w:rsidRDefault="00000000">
            <w:r>
              <w:t>Parameter Value</w:t>
            </w:r>
          </w:p>
        </w:tc>
        <w:tc>
          <w:tcPr>
            <w:tcW w:w="0" w:type="auto"/>
            <w:tcMar>
              <w:top w:w="100" w:type="dxa"/>
              <w:left w:w="100" w:type="dxa"/>
              <w:bottom w:w="100" w:type="dxa"/>
              <w:right w:w="100" w:type="dxa"/>
            </w:tcMar>
          </w:tcPr>
          <w:p w14:paraId="5B582093" w14:textId="77777777" w:rsidR="00E01D6B" w:rsidRDefault="00000000">
            <w:r>
              <w:t>No</w:t>
            </w:r>
          </w:p>
        </w:tc>
      </w:tr>
    </w:tbl>
    <w:p w14:paraId="4BBC9BE9" w14:textId="77777777" w:rsidR="00E01D6B" w:rsidRDefault="00000000">
      <w:pPr>
        <w:spacing w:before="300"/>
      </w:pPr>
      <w:r>
        <w:rPr>
          <w:b/>
          <w:bCs/>
        </w:rPr>
        <w:t xml:space="preserve">Note: </w:t>
      </w:r>
      <w:r>
        <w:t>Determines whether to create a purchase order that uses a virtual card as the order method. The purchase orders that use virtual cards are known as virtual card orders. When the parameter is set to Yes, the virtual card orders are created as defined in the order method. When the parameter is set to No, the purchase order will be created with any other order method that is already defined.</w:t>
      </w:r>
    </w:p>
    <w:p w14:paraId="1DB61CDA" w14:textId="77777777" w:rsidR="00E01D6B" w:rsidRDefault="00E01D6B">
      <w:pPr>
        <w:pageBreakBefore/>
      </w:pPr>
    </w:p>
    <w:p w14:paraId="6E7D9D8D" w14:textId="77777777" w:rsidR="00E01D6B" w:rsidRDefault="00000000">
      <w:pPr>
        <w:pStyle w:val="Heading2"/>
        <w:spacing w:after="200"/>
        <w:jc w:val="center"/>
      </w:pPr>
      <w:r>
        <w:rPr>
          <w:b/>
          <w:bCs/>
          <w:sz w:val="32"/>
          <w:szCs w:val="32"/>
        </w:rPr>
        <w:t>Configuration Item</w:t>
      </w:r>
    </w:p>
    <w:p w14:paraId="64121990" w14:textId="77777777" w:rsidR="00E01D6B" w:rsidRDefault="00000000">
      <w:pPr>
        <w:spacing w:after="240"/>
        <w:jc w:val="center"/>
      </w:pPr>
      <w:r>
        <w:rPr>
          <w:b/>
          <w:bCs/>
        </w:rPr>
        <w:t>Application.Catalog.ConvertJsonNodeToDouble</w:t>
      </w:r>
    </w:p>
    <w:p w14:paraId="256BA685" w14:textId="77777777" w:rsidR="00E01D6B" w:rsidRDefault="00000000">
      <w:pPr>
        <w:spacing w:after="300"/>
        <w:jc w:val="center"/>
      </w:pPr>
      <w:r>
        <w:rPr>
          <w:i/>
          <w:iCs/>
        </w:rPr>
        <w:t xml:space="preserve">Current value: </w:t>
      </w:r>
      <w:r>
        <w:rPr>
          <w:b/>
          <w:bCs/>
          <w:color w:val="8B0000"/>
        </w:rPr>
        <w:t>DISABLED</w:t>
      </w:r>
    </w:p>
    <w:p w14:paraId="2DE003CD" w14:textId="77777777" w:rsidR="00E01D6B" w:rsidRDefault="00000000">
      <w:pPr>
        <w:spacing w:after="300"/>
      </w:pPr>
      <w:r>
        <w:rPr>
          <w:b/>
          <w:bCs/>
        </w:rPr>
        <w:t>Description:</w:t>
      </w:r>
      <w:r>
        <w:rPr>
          <w:b/>
          <w:bCs/>
        </w:rPr>
        <w:tab/>
      </w:r>
      <w:r>
        <w:t>&lt;P&gt;When this parameter is enabled, the Double value fields from search3 results will be formatted using double value instead of text. This is because for German Locale users, 1.0 is getting formatted as 10 by the platform code if text value is passed.&lt;/P&gt;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7CC28B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FE8DE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1962312" w14:textId="77777777" w:rsidR="00E01D6B" w:rsidRDefault="00000000">
            <w:r>
              <w:rPr>
                <w:b/>
                <w:bCs/>
              </w:rPr>
              <w:t>Value</w:t>
            </w:r>
          </w:p>
        </w:tc>
      </w:tr>
      <w:tr w:rsidR="00E01D6B" w14:paraId="50A1CC62" w14:textId="77777777">
        <w:tblPrEx>
          <w:tblCellMar>
            <w:top w:w="0" w:type="dxa"/>
            <w:bottom w:w="0" w:type="dxa"/>
          </w:tblCellMar>
        </w:tblPrEx>
        <w:tc>
          <w:tcPr>
            <w:tcW w:w="0" w:type="auto"/>
            <w:tcMar>
              <w:top w:w="100" w:type="dxa"/>
              <w:left w:w="100" w:type="dxa"/>
              <w:bottom w:w="100" w:type="dxa"/>
              <w:right w:w="100" w:type="dxa"/>
            </w:tcMar>
          </w:tcPr>
          <w:p w14:paraId="7E425FF2" w14:textId="77777777" w:rsidR="00E01D6B" w:rsidRDefault="00000000">
            <w:r>
              <w:t>Parameter Type</w:t>
            </w:r>
          </w:p>
        </w:tc>
        <w:tc>
          <w:tcPr>
            <w:tcW w:w="0" w:type="auto"/>
            <w:tcMar>
              <w:top w:w="100" w:type="dxa"/>
              <w:left w:w="100" w:type="dxa"/>
              <w:bottom w:w="100" w:type="dxa"/>
              <w:right w:w="100" w:type="dxa"/>
            </w:tcMar>
          </w:tcPr>
          <w:p w14:paraId="5367CFF5" w14:textId="77777777" w:rsidR="00E01D6B" w:rsidRDefault="00000000">
            <w:r>
              <w:t>java.lang.Boolean</w:t>
            </w:r>
          </w:p>
        </w:tc>
      </w:tr>
      <w:tr w:rsidR="00E01D6B" w14:paraId="4D5A85EF" w14:textId="77777777">
        <w:tblPrEx>
          <w:tblCellMar>
            <w:top w:w="0" w:type="dxa"/>
            <w:bottom w:w="0" w:type="dxa"/>
          </w:tblCellMar>
        </w:tblPrEx>
        <w:tc>
          <w:tcPr>
            <w:tcW w:w="0" w:type="auto"/>
            <w:tcMar>
              <w:top w:w="100" w:type="dxa"/>
              <w:left w:w="100" w:type="dxa"/>
              <w:bottom w:w="100" w:type="dxa"/>
              <w:right w:w="100" w:type="dxa"/>
            </w:tcMar>
          </w:tcPr>
          <w:p w14:paraId="6A2AB865" w14:textId="77777777" w:rsidR="00E01D6B" w:rsidRDefault="00000000">
            <w:r>
              <w:t>Is Default</w:t>
            </w:r>
          </w:p>
        </w:tc>
        <w:tc>
          <w:tcPr>
            <w:tcW w:w="0" w:type="auto"/>
            <w:tcMar>
              <w:top w:w="100" w:type="dxa"/>
              <w:left w:w="100" w:type="dxa"/>
              <w:bottom w:w="100" w:type="dxa"/>
              <w:right w:w="100" w:type="dxa"/>
            </w:tcMar>
          </w:tcPr>
          <w:p w14:paraId="03F0F102" w14:textId="77777777" w:rsidR="00E01D6B" w:rsidRDefault="00000000">
            <w:r>
              <w:t>No</w:t>
            </w:r>
          </w:p>
        </w:tc>
      </w:tr>
      <w:tr w:rsidR="00E01D6B" w14:paraId="293439F3" w14:textId="77777777">
        <w:tblPrEx>
          <w:tblCellMar>
            <w:top w:w="0" w:type="dxa"/>
            <w:bottom w:w="0" w:type="dxa"/>
          </w:tblCellMar>
        </w:tblPrEx>
        <w:tc>
          <w:tcPr>
            <w:tcW w:w="0" w:type="auto"/>
            <w:tcMar>
              <w:top w:w="100" w:type="dxa"/>
              <w:left w:w="100" w:type="dxa"/>
              <w:bottom w:w="100" w:type="dxa"/>
              <w:right w:w="100" w:type="dxa"/>
            </w:tcMar>
          </w:tcPr>
          <w:p w14:paraId="24D1021C" w14:textId="77777777" w:rsidR="00E01D6B" w:rsidRDefault="00000000">
            <w:r>
              <w:t>Default Value</w:t>
            </w:r>
          </w:p>
        </w:tc>
        <w:tc>
          <w:tcPr>
            <w:tcW w:w="0" w:type="auto"/>
            <w:tcMar>
              <w:top w:w="100" w:type="dxa"/>
              <w:left w:w="100" w:type="dxa"/>
              <w:bottom w:w="100" w:type="dxa"/>
              <w:right w:w="100" w:type="dxa"/>
            </w:tcMar>
          </w:tcPr>
          <w:p w14:paraId="014AAF50" w14:textId="77777777" w:rsidR="00E01D6B" w:rsidRDefault="00000000">
            <w:r>
              <w:t>No</w:t>
            </w:r>
          </w:p>
        </w:tc>
      </w:tr>
      <w:tr w:rsidR="00E01D6B" w14:paraId="77457F86" w14:textId="77777777">
        <w:tblPrEx>
          <w:tblCellMar>
            <w:top w:w="0" w:type="dxa"/>
            <w:bottom w:w="0" w:type="dxa"/>
          </w:tblCellMar>
        </w:tblPrEx>
        <w:tc>
          <w:tcPr>
            <w:tcW w:w="0" w:type="auto"/>
            <w:tcMar>
              <w:top w:w="100" w:type="dxa"/>
              <w:left w:w="100" w:type="dxa"/>
              <w:bottom w:w="100" w:type="dxa"/>
              <w:right w:w="100" w:type="dxa"/>
            </w:tcMar>
          </w:tcPr>
          <w:p w14:paraId="539FE75C" w14:textId="77777777" w:rsidR="00E01D6B" w:rsidRDefault="00000000">
            <w:r>
              <w:t>Is Customer Editable</w:t>
            </w:r>
          </w:p>
        </w:tc>
        <w:tc>
          <w:tcPr>
            <w:tcW w:w="0" w:type="auto"/>
            <w:tcMar>
              <w:top w:w="100" w:type="dxa"/>
              <w:left w:w="100" w:type="dxa"/>
              <w:bottom w:w="100" w:type="dxa"/>
              <w:right w:w="100" w:type="dxa"/>
            </w:tcMar>
          </w:tcPr>
          <w:p w14:paraId="387B8FB9" w14:textId="77777777" w:rsidR="00E01D6B" w:rsidRDefault="00000000">
            <w:r>
              <w:t>No</w:t>
            </w:r>
          </w:p>
        </w:tc>
      </w:tr>
      <w:tr w:rsidR="00E01D6B" w14:paraId="6839D810" w14:textId="77777777">
        <w:tblPrEx>
          <w:tblCellMar>
            <w:top w:w="0" w:type="dxa"/>
            <w:bottom w:w="0" w:type="dxa"/>
          </w:tblCellMar>
        </w:tblPrEx>
        <w:tc>
          <w:tcPr>
            <w:tcW w:w="0" w:type="auto"/>
            <w:tcMar>
              <w:top w:w="100" w:type="dxa"/>
              <w:left w:w="100" w:type="dxa"/>
              <w:bottom w:w="100" w:type="dxa"/>
              <w:right w:w="100" w:type="dxa"/>
            </w:tcMar>
          </w:tcPr>
          <w:p w14:paraId="403A3748" w14:textId="77777777" w:rsidR="00E01D6B" w:rsidRDefault="00000000">
            <w:r>
              <w:t>Parameter Value</w:t>
            </w:r>
          </w:p>
        </w:tc>
        <w:tc>
          <w:tcPr>
            <w:tcW w:w="0" w:type="auto"/>
            <w:tcMar>
              <w:top w:w="100" w:type="dxa"/>
              <w:left w:w="100" w:type="dxa"/>
              <w:bottom w:w="100" w:type="dxa"/>
              <w:right w:w="100" w:type="dxa"/>
            </w:tcMar>
          </w:tcPr>
          <w:p w14:paraId="1467ABE3" w14:textId="77777777" w:rsidR="00E01D6B" w:rsidRDefault="00000000">
            <w:r>
              <w:t>No</w:t>
            </w:r>
          </w:p>
        </w:tc>
      </w:tr>
    </w:tbl>
    <w:p w14:paraId="0E22CB49" w14:textId="77777777" w:rsidR="00E01D6B" w:rsidRDefault="00000000">
      <w:pPr>
        <w:spacing w:before="300"/>
      </w:pPr>
      <w:r>
        <w:rPr>
          <w:b/>
          <w:bCs/>
        </w:rPr>
        <w:t xml:space="preserve">Note: </w:t>
      </w:r>
      <w:r>
        <w:t xml:space="preserve"> When this parameter is enabled, the Double value fields from search3 results will be formatted using double value instead of text. This is because for German Locale users, 1.0 is getting formatted as 10 by the platform code if text value is passed.&lt;/P&gt;</w:t>
      </w:r>
    </w:p>
    <w:p w14:paraId="67DD7174" w14:textId="77777777" w:rsidR="00E01D6B" w:rsidRDefault="00E01D6B">
      <w:pPr>
        <w:pageBreakBefore/>
      </w:pPr>
    </w:p>
    <w:p w14:paraId="3556695A" w14:textId="77777777" w:rsidR="00E01D6B" w:rsidRDefault="00000000">
      <w:pPr>
        <w:pStyle w:val="Heading2"/>
        <w:spacing w:after="200"/>
        <w:jc w:val="center"/>
      </w:pPr>
      <w:r>
        <w:rPr>
          <w:b/>
          <w:bCs/>
          <w:sz w:val="32"/>
          <w:szCs w:val="32"/>
        </w:rPr>
        <w:t>Configuration Item</w:t>
      </w:r>
    </w:p>
    <w:p w14:paraId="4F145EFC" w14:textId="77777777" w:rsidR="00E01D6B" w:rsidRDefault="00000000">
      <w:pPr>
        <w:spacing w:after="240"/>
        <w:jc w:val="center"/>
      </w:pPr>
      <w:r>
        <w:rPr>
          <w:b/>
          <w:bCs/>
        </w:rPr>
        <w:t>Application.Budget.EnableFundsManagement</w:t>
      </w:r>
    </w:p>
    <w:p w14:paraId="5B8CD9B7" w14:textId="77777777" w:rsidR="00E01D6B" w:rsidRDefault="00000000">
      <w:pPr>
        <w:spacing w:after="300"/>
        <w:jc w:val="center"/>
      </w:pPr>
      <w:r>
        <w:rPr>
          <w:i/>
          <w:iCs/>
        </w:rPr>
        <w:t xml:space="preserve">Current value: </w:t>
      </w:r>
      <w:r>
        <w:rPr>
          <w:b/>
          <w:bCs/>
          <w:color w:val="8B0000"/>
        </w:rPr>
        <w:t>DISABLED</w:t>
      </w:r>
    </w:p>
    <w:p w14:paraId="45891819" w14:textId="77777777" w:rsidR="00E01D6B" w:rsidRDefault="00000000">
      <w:pPr>
        <w:spacing w:after="300"/>
      </w:pPr>
      <w:r>
        <w:rPr>
          <w:b/>
          <w:bCs/>
        </w:rPr>
        <w:t>Description:</w:t>
      </w:r>
      <w:r>
        <w:rPr>
          <w:b/>
          <w:bCs/>
        </w:rPr>
        <w:tab/>
      </w:r>
      <w:r>
        <w:t>&lt;P&gt;Specifies whether or not the Get Funds Management Details button is visible on requisitions and invoice reconciliation (IR) documents. When set to Yes, the Get Funds Management Details button is displayed in requisitions and IRs. When users click this button, funds management accounting fields are populated with relevant accounting information fetched from the external system. When set to No, the Get Funds Management Details button is not displayed in requisitions and IRs. The default value for this parameter is No.&lt;/P&gt;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DF75B7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76E500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00C0F6" w14:textId="77777777" w:rsidR="00E01D6B" w:rsidRDefault="00000000">
            <w:r>
              <w:rPr>
                <w:b/>
                <w:bCs/>
              </w:rPr>
              <w:t>Value</w:t>
            </w:r>
          </w:p>
        </w:tc>
      </w:tr>
      <w:tr w:rsidR="00E01D6B" w14:paraId="39870C9D" w14:textId="77777777">
        <w:tblPrEx>
          <w:tblCellMar>
            <w:top w:w="0" w:type="dxa"/>
            <w:bottom w:w="0" w:type="dxa"/>
          </w:tblCellMar>
        </w:tblPrEx>
        <w:tc>
          <w:tcPr>
            <w:tcW w:w="0" w:type="auto"/>
            <w:tcMar>
              <w:top w:w="100" w:type="dxa"/>
              <w:left w:w="100" w:type="dxa"/>
              <w:bottom w:w="100" w:type="dxa"/>
              <w:right w:w="100" w:type="dxa"/>
            </w:tcMar>
          </w:tcPr>
          <w:p w14:paraId="357D6DC7" w14:textId="77777777" w:rsidR="00E01D6B" w:rsidRDefault="00000000">
            <w:r>
              <w:t>Parameter Type</w:t>
            </w:r>
          </w:p>
        </w:tc>
        <w:tc>
          <w:tcPr>
            <w:tcW w:w="0" w:type="auto"/>
            <w:tcMar>
              <w:top w:w="100" w:type="dxa"/>
              <w:left w:w="100" w:type="dxa"/>
              <w:bottom w:w="100" w:type="dxa"/>
              <w:right w:w="100" w:type="dxa"/>
            </w:tcMar>
          </w:tcPr>
          <w:p w14:paraId="27E93AF2" w14:textId="77777777" w:rsidR="00E01D6B" w:rsidRDefault="00000000">
            <w:r>
              <w:t>java.lang.Boolean</w:t>
            </w:r>
          </w:p>
        </w:tc>
      </w:tr>
      <w:tr w:rsidR="00E01D6B" w14:paraId="70640345" w14:textId="77777777">
        <w:tblPrEx>
          <w:tblCellMar>
            <w:top w:w="0" w:type="dxa"/>
            <w:bottom w:w="0" w:type="dxa"/>
          </w:tblCellMar>
        </w:tblPrEx>
        <w:tc>
          <w:tcPr>
            <w:tcW w:w="0" w:type="auto"/>
            <w:tcMar>
              <w:top w:w="100" w:type="dxa"/>
              <w:left w:w="100" w:type="dxa"/>
              <w:bottom w:w="100" w:type="dxa"/>
              <w:right w:w="100" w:type="dxa"/>
            </w:tcMar>
          </w:tcPr>
          <w:p w14:paraId="0CFBAD71" w14:textId="77777777" w:rsidR="00E01D6B" w:rsidRDefault="00000000">
            <w:r>
              <w:t>Is Default</w:t>
            </w:r>
          </w:p>
        </w:tc>
        <w:tc>
          <w:tcPr>
            <w:tcW w:w="0" w:type="auto"/>
            <w:tcMar>
              <w:top w:w="100" w:type="dxa"/>
              <w:left w:w="100" w:type="dxa"/>
              <w:bottom w:w="100" w:type="dxa"/>
              <w:right w:w="100" w:type="dxa"/>
            </w:tcMar>
          </w:tcPr>
          <w:p w14:paraId="2E3989B0" w14:textId="77777777" w:rsidR="00E01D6B" w:rsidRDefault="00000000">
            <w:r>
              <w:t>No</w:t>
            </w:r>
          </w:p>
        </w:tc>
      </w:tr>
      <w:tr w:rsidR="00E01D6B" w14:paraId="3F1A3965" w14:textId="77777777">
        <w:tblPrEx>
          <w:tblCellMar>
            <w:top w:w="0" w:type="dxa"/>
            <w:bottom w:w="0" w:type="dxa"/>
          </w:tblCellMar>
        </w:tblPrEx>
        <w:tc>
          <w:tcPr>
            <w:tcW w:w="0" w:type="auto"/>
            <w:tcMar>
              <w:top w:w="100" w:type="dxa"/>
              <w:left w:w="100" w:type="dxa"/>
              <w:bottom w:w="100" w:type="dxa"/>
              <w:right w:w="100" w:type="dxa"/>
            </w:tcMar>
          </w:tcPr>
          <w:p w14:paraId="47DE6235" w14:textId="77777777" w:rsidR="00E01D6B" w:rsidRDefault="00000000">
            <w:r>
              <w:t>Default Value</w:t>
            </w:r>
          </w:p>
        </w:tc>
        <w:tc>
          <w:tcPr>
            <w:tcW w:w="0" w:type="auto"/>
            <w:tcMar>
              <w:top w:w="100" w:type="dxa"/>
              <w:left w:w="100" w:type="dxa"/>
              <w:bottom w:w="100" w:type="dxa"/>
              <w:right w:w="100" w:type="dxa"/>
            </w:tcMar>
          </w:tcPr>
          <w:p w14:paraId="396A53B6" w14:textId="77777777" w:rsidR="00E01D6B" w:rsidRDefault="00000000">
            <w:r>
              <w:t>No</w:t>
            </w:r>
          </w:p>
        </w:tc>
      </w:tr>
      <w:tr w:rsidR="00E01D6B" w14:paraId="3C1A51AF" w14:textId="77777777">
        <w:tblPrEx>
          <w:tblCellMar>
            <w:top w:w="0" w:type="dxa"/>
            <w:bottom w:w="0" w:type="dxa"/>
          </w:tblCellMar>
        </w:tblPrEx>
        <w:tc>
          <w:tcPr>
            <w:tcW w:w="0" w:type="auto"/>
            <w:tcMar>
              <w:top w:w="100" w:type="dxa"/>
              <w:left w:w="100" w:type="dxa"/>
              <w:bottom w:w="100" w:type="dxa"/>
              <w:right w:w="100" w:type="dxa"/>
            </w:tcMar>
          </w:tcPr>
          <w:p w14:paraId="6C18AE15" w14:textId="77777777" w:rsidR="00E01D6B" w:rsidRDefault="00000000">
            <w:r>
              <w:t>Is Customer Editable</w:t>
            </w:r>
          </w:p>
        </w:tc>
        <w:tc>
          <w:tcPr>
            <w:tcW w:w="0" w:type="auto"/>
            <w:tcMar>
              <w:top w:w="100" w:type="dxa"/>
              <w:left w:w="100" w:type="dxa"/>
              <w:bottom w:w="100" w:type="dxa"/>
              <w:right w:w="100" w:type="dxa"/>
            </w:tcMar>
          </w:tcPr>
          <w:p w14:paraId="09DB4608" w14:textId="77777777" w:rsidR="00E01D6B" w:rsidRDefault="00000000">
            <w:r>
              <w:t>No</w:t>
            </w:r>
          </w:p>
        </w:tc>
      </w:tr>
      <w:tr w:rsidR="00E01D6B" w14:paraId="42A82A37" w14:textId="77777777">
        <w:tblPrEx>
          <w:tblCellMar>
            <w:top w:w="0" w:type="dxa"/>
            <w:bottom w:w="0" w:type="dxa"/>
          </w:tblCellMar>
        </w:tblPrEx>
        <w:tc>
          <w:tcPr>
            <w:tcW w:w="0" w:type="auto"/>
            <w:tcMar>
              <w:top w:w="100" w:type="dxa"/>
              <w:left w:w="100" w:type="dxa"/>
              <w:bottom w:w="100" w:type="dxa"/>
              <w:right w:w="100" w:type="dxa"/>
            </w:tcMar>
          </w:tcPr>
          <w:p w14:paraId="58BC89EE" w14:textId="77777777" w:rsidR="00E01D6B" w:rsidRDefault="00000000">
            <w:r>
              <w:t>Parameter Value</w:t>
            </w:r>
          </w:p>
        </w:tc>
        <w:tc>
          <w:tcPr>
            <w:tcW w:w="0" w:type="auto"/>
            <w:tcMar>
              <w:top w:w="100" w:type="dxa"/>
              <w:left w:w="100" w:type="dxa"/>
              <w:bottom w:w="100" w:type="dxa"/>
              <w:right w:w="100" w:type="dxa"/>
            </w:tcMar>
          </w:tcPr>
          <w:p w14:paraId="540443C1" w14:textId="77777777" w:rsidR="00E01D6B" w:rsidRDefault="00000000">
            <w:r>
              <w:t>No</w:t>
            </w:r>
          </w:p>
        </w:tc>
      </w:tr>
    </w:tbl>
    <w:p w14:paraId="4868576C" w14:textId="77777777" w:rsidR="00E01D6B" w:rsidRDefault="00000000">
      <w:pPr>
        <w:spacing w:before="300"/>
      </w:pPr>
      <w:r>
        <w:rPr>
          <w:b/>
          <w:bCs/>
        </w:rPr>
        <w:t xml:space="preserve">Note: </w:t>
      </w:r>
      <w:r>
        <w:t xml:space="preserve"> Specifies whether or not the Get Funds Management Details button is visible on requisitions and invoice reconciliation (IR) documents. When set to Yes, the Get Funds Management Details button is displayed in requisitions and IRs. When users click this button, funds management accounting fields are populated with relevant accounting information fetched from the external system. When set to No, the</w:t>
      </w:r>
    </w:p>
    <w:p w14:paraId="65EEA319" w14:textId="77777777" w:rsidR="00E01D6B" w:rsidRDefault="00E01D6B">
      <w:pPr>
        <w:pageBreakBefore/>
      </w:pPr>
    </w:p>
    <w:p w14:paraId="0EF3E042" w14:textId="77777777" w:rsidR="00E01D6B" w:rsidRDefault="00000000">
      <w:pPr>
        <w:pStyle w:val="Heading2"/>
        <w:spacing w:after="200"/>
        <w:jc w:val="center"/>
      </w:pPr>
      <w:r>
        <w:rPr>
          <w:b/>
          <w:bCs/>
          <w:sz w:val="32"/>
          <w:szCs w:val="32"/>
        </w:rPr>
        <w:t>Configuration Item</w:t>
      </w:r>
    </w:p>
    <w:p w14:paraId="3CEF0637" w14:textId="77777777" w:rsidR="00E01D6B" w:rsidRDefault="00000000">
      <w:pPr>
        <w:spacing w:after="240"/>
        <w:jc w:val="center"/>
      </w:pPr>
      <w:r>
        <w:rPr>
          <w:b/>
          <w:bCs/>
        </w:rPr>
        <w:t>Application.Procure.ResetPriceOnItemCategoryChange</w:t>
      </w:r>
    </w:p>
    <w:p w14:paraId="38CE3556" w14:textId="77777777" w:rsidR="00E01D6B" w:rsidRDefault="00000000">
      <w:pPr>
        <w:spacing w:after="300"/>
        <w:jc w:val="center"/>
      </w:pPr>
      <w:r>
        <w:rPr>
          <w:i/>
          <w:iCs/>
        </w:rPr>
        <w:t xml:space="preserve">Current value: </w:t>
      </w:r>
      <w:r>
        <w:rPr>
          <w:b/>
          <w:bCs/>
          <w:color w:val="8B0000"/>
        </w:rPr>
        <w:t>DISABLED</w:t>
      </w:r>
    </w:p>
    <w:p w14:paraId="59E0F769" w14:textId="77777777" w:rsidR="00E01D6B" w:rsidRDefault="00000000">
      <w:pPr>
        <w:spacing w:after="300"/>
      </w:pPr>
      <w:r>
        <w:rPr>
          <w:b/>
          <w:bCs/>
        </w:rPr>
        <w:t>Description:</w:t>
      </w:r>
      <w:r>
        <w:rPr>
          <w:b/>
          <w:bCs/>
        </w:rPr>
        <w:tab/>
      </w:r>
      <w:r>
        <w:t>&lt;P&gt;Determines whether the price is reset when a item category is changed while adding items to a purchase requisition.&lt;/P&gt; &lt;P&gt;If set to Yes, the price is reset to 0 when a item category is selected.&lt;/P&gt; &lt;P&gt;The default value of this parameter is No.&lt;/P&gt;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FD9B7F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68068D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741BC18" w14:textId="77777777" w:rsidR="00E01D6B" w:rsidRDefault="00000000">
            <w:r>
              <w:rPr>
                <w:b/>
                <w:bCs/>
              </w:rPr>
              <w:t>Value</w:t>
            </w:r>
          </w:p>
        </w:tc>
      </w:tr>
      <w:tr w:rsidR="00E01D6B" w14:paraId="33EF1AA0" w14:textId="77777777">
        <w:tblPrEx>
          <w:tblCellMar>
            <w:top w:w="0" w:type="dxa"/>
            <w:bottom w:w="0" w:type="dxa"/>
          </w:tblCellMar>
        </w:tblPrEx>
        <w:tc>
          <w:tcPr>
            <w:tcW w:w="0" w:type="auto"/>
            <w:tcMar>
              <w:top w:w="100" w:type="dxa"/>
              <w:left w:w="100" w:type="dxa"/>
              <w:bottom w:w="100" w:type="dxa"/>
              <w:right w:w="100" w:type="dxa"/>
            </w:tcMar>
          </w:tcPr>
          <w:p w14:paraId="7E735100" w14:textId="77777777" w:rsidR="00E01D6B" w:rsidRDefault="00000000">
            <w:r>
              <w:t>Parameter Type</w:t>
            </w:r>
          </w:p>
        </w:tc>
        <w:tc>
          <w:tcPr>
            <w:tcW w:w="0" w:type="auto"/>
            <w:tcMar>
              <w:top w:w="100" w:type="dxa"/>
              <w:left w:w="100" w:type="dxa"/>
              <w:bottom w:w="100" w:type="dxa"/>
              <w:right w:w="100" w:type="dxa"/>
            </w:tcMar>
          </w:tcPr>
          <w:p w14:paraId="28F757C6" w14:textId="77777777" w:rsidR="00E01D6B" w:rsidRDefault="00000000">
            <w:r>
              <w:t>java.lang.Boolean</w:t>
            </w:r>
          </w:p>
        </w:tc>
      </w:tr>
      <w:tr w:rsidR="00E01D6B" w14:paraId="5B6016E5" w14:textId="77777777">
        <w:tblPrEx>
          <w:tblCellMar>
            <w:top w:w="0" w:type="dxa"/>
            <w:bottom w:w="0" w:type="dxa"/>
          </w:tblCellMar>
        </w:tblPrEx>
        <w:tc>
          <w:tcPr>
            <w:tcW w:w="0" w:type="auto"/>
            <w:tcMar>
              <w:top w:w="100" w:type="dxa"/>
              <w:left w:w="100" w:type="dxa"/>
              <w:bottom w:w="100" w:type="dxa"/>
              <w:right w:w="100" w:type="dxa"/>
            </w:tcMar>
          </w:tcPr>
          <w:p w14:paraId="76DD41D7" w14:textId="77777777" w:rsidR="00E01D6B" w:rsidRDefault="00000000">
            <w:r>
              <w:t>Is Default</w:t>
            </w:r>
          </w:p>
        </w:tc>
        <w:tc>
          <w:tcPr>
            <w:tcW w:w="0" w:type="auto"/>
            <w:tcMar>
              <w:top w:w="100" w:type="dxa"/>
              <w:left w:w="100" w:type="dxa"/>
              <w:bottom w:w="100" w:type="dxa"/>
              <w:right w:w="100" w:type="dxa"/>
            </w:tcMar>
          </w:tcPr>
          <w:p w14:paraId="2133CD84" w14:textId="77777777" w:rsidR="00E01D6B" w:rsidRDefault="00000000">
            <w:r>
              <w:t>No</w:t>
            </w:r>
          </w:p>
        </w:tc>
      </w:tr>
      <w:tr w:rsidR="00E01D6B" w14:paraId="21CD0F06" w14:textId="77777777">
        <w:tblPrEx>
          <w:tblCellMar>
            <w:top w:w="0" w:type="dxa"/>
            <w:bottom w:w="0" w:type="dxa"/>
          </w:tblCellMar>
        </w:tblPrEx>
        <w:tc>
          <w:tcPr>
            <w:tcW w:w="0" w:type="auto"/>
            <w:tcMar>
              <w:top w:w="100" w:type="dxa"/>
              <w:left w:w="100" w:type="dxa"/>
              <w:bottom w:w="100" w:type="dxa"/>
              <w:right w:w="100" w:type="dxa"/>
            </w:tcMar>
          </w:tcPr>
          <w:p w14:paraId="105B3625" w14:textId="77777777" w:rsidR="00E01D6B" w:rsidRDefault="00000000">
            <w:r>
              <w:t>Default Value</w:t>
            </w:r>
          </w:p>
        </w:tc>
        <w:tc>
          <w:tcPr>
            <w:tcW w:w="0" w:type="auto"/>
            <w:tcMar>
              <w:top w:w="100" w:type="dxa"/>
              <w:left w:w="100" w:type="dxa"/>
              <w:bottom w:w="100" w:type="dxa"/>
              <w:right w:w="100" w:type="dxa"/>
            </w:tcMar>
          </w:tcPr>
          <w:p w14:paraId="1638F2F3" w14:textId="77777777" w:rsidR="00E01D6B" w:rsidRDefault="00000000">
            <w:r>
              <w:t>No</w:t>
            </w:r>
          </w:p>
        </w:tc>
      </w:tr>
      <w:tr w:rsidR="00E01D6B" w14:paraId="5D3A8E09" w14:textId="77777777">
        <w:tblPrEx>
          <w:tblCellMar>
            <w:top w:w="0" w:type="dxa"/>
            <w:bottom w:w="0" w:type="dxa"/>
          </w:tblCellMar>
        </w:tblPrEx>
        <w:tc>
          <w:tcPr>
            <w:tcW w:w="0" w:type="auto"/>
            <w:tcMar>
              <w:top w:w="100" w:type="dxa"/>
              <w:left w:w="100" w:type="dxa"/>
              <w:bottom w:w="100" w:type="dxa"/>
              <w:right w:w="100" w:type="dxa"/>
            </w:tcMar>
          </w:tcPr>
          <w:p w14:paraId="52C61C3D" w14:textId="77777777" w:rsidR="00E01D6B" w:rsidRDefault="00000000">
            <w:r>
              <w:t>Is Customer Editable</w:t>
            </w:r>
          </w:p>
        </w:tc>
        <w:tc>
          <w:tcPr>
            <w:tcW w:w="0" w:type="auto"/>
            <w:tcMar>
              <w:top w:w="100" w:type="dxa"/>
              <w:left w:w="100" w:type="dxa"/>
              <w:bottom w:w="100" w:type="dxa"/>
              <w:right w:w="100" w:type="dxa"/>
            </w:tcMar>
          </w:tcPr>
          <w:p w14:paraId="15363FCE" w14:textId="77777777" w:rsidR="00E01D6B" w:rsidRDefault="00000000">
            <w:r>
              <w:t>No</w:t>
            </w:r>
          </w:p>
        </w:tc>
      </w:tr>
      <w:tr w:rsidR="00E01D6B" w14:paraId="05476914" w14:textId="77777777">
        <w:tblPrEx>
          <w:tblCellMar>
            <w:top w:w="0" w:type="dxa"/>
            <w:bottom w:w="0" w:type="dxa"/>
          </w:tblCellMar>
        </w:tblPrEx>
        <w:tc>
          <w:tcPr>
            <w:tcW w:w="0" w:type="auto"/>
            <w:tcMar>
              <w:top w:w="100" w:type="dxa"/>
              <w:left w:w="100" w:type="dxa"/>
              <w:bottom w:w="100" w:type="dxa"/>
              <w:right w:w="100" w:type="dxa"/>
            </w:tcMar>
          </w:tcPr>
          <w:p w14:paraId="2A67E50F" w14:textId="77777777" w:rsidR="00E01D6B" w:rsidRDefault="00000000">
            <w:r>
              <w:t>Parameter Value</w:t>
            </w:r>
          </w:p>
        </w:tc>
        <w:tc>
          <w:tcPr>
            <w:tcW w:w="0" w:type="auto"/>
            <w:tcMar>
              <w:top w:w="100" w:type="dxa"/>
              <w:left w:w="100" w:type="dxa"/>
              <w:bottom w:w="100" w:type="dxa"/>
              <w:right w:w="100" w:type="dxa"/>
            </w:tcMar>
          </w:tcPr>
          <w:p w14:paraId="6ECB389A" w14:textId="77777777" w:rsidR="00E01D6B" w:rsidRDefault="00000000">
            <w:r>
              <w:t>No</w:t>
            </w:r>
          </w:p>
        </w:tc>
      </w:tr>
    </w:tbl>
    <w:p w14:paraId="1F96E4EE" w14:textId="77777777" w:rsidR="00E01D6B" w:rsidRDefault="00000000">
      <w:pPr>
        <w:spacing w:before="300"/>
      </w:pPr>
      <w:r>
        <w:rPr>
          <w:b/>
          <w:bCs/>
        </w:rPr>
        <w:t xml:space="preserve">Note: </w:t>
      </w:r>
      <w:r>
        <w:t xml:space="preserve"> Determines whether the price is reset when a item category is changed while adding items to a purchase requisition.&lt;/P&gt;  If set to Yes, the price is reset to 0 when a item category is selected.&lt;/P&gt;  The default value of this parameter is No.&lt;/P&gt;</w:t>
      </w:r>
    </w:p>
    <w:p w14:paraId="7AD94EEE" w14:textId="77777777" w:rsidR="00E01D6B" w:rsidRDefault="00E01D6B">
      <w:pPr>
        <w:pageBreakBefore/>
      </w:pPr>
    </w:p>
    <w:p w14:paraId="7DB603CF" w14:textId="77777777" w:rsidR="00E01D6B" w:rsidRDefault="00000000">
      <w:pPr>
        <w:pStyle w:val="Heading2"/>
        <w:spacing w:after="200"/>
        <w:jc w:val="center"/>
      </w:pPr>
      <w:r>
        <w:rPr>
          <w:b/>
          <w:bCs/>
          <w:sz w:val="32"/>
          <w:szCs w:val="32"/>
        </w:rPr>
        <w:t>Configuration Item</w:t>
      </w:r>
    </w:p>
    <w:p w14:paraId="4ABD0613" w14:textId="77777777" w:rsidR="00E01D6B" w:rsidRDefault="00000000">
      <w:pPr>
        <w:spacing w:after="240"/>
        <w:jc w:val="center"/>
      </w:pPr>
      <w:r>
        <w:rPr>
          <w:b/>
          <w:bCs/>
        </w:rPr>
        <w:t>Application.User.DisableDelegateAuthority</w:t>
      </w:r>
    </w:p>
    <w:p w14:paraId="509ED3B4" w14:textId="77777777" w:rsidR="00E01D6B" w:rsidRDefault="00000000">
      <w:pPr>
        <w:spacing w:after="300"/>
        <w:jc w:val="center"/>
      </w:pPr>
      <w:r>
        <w:rPr>
          <w:i/>
          <w:iCs/>
        </w:rPr>
        <w:t xml:space="preserve">Current value: </w:t>
      </w:r>
      <w:r>
        <w:rPr>
          <w:b/>
          <w:bCs/>
          <w:color w:val="8B0000"/>
        </w:rPr>
        <w:t>DISABLED</w:t>
      </w:r>
    </w:p>
    <w:p w14:paraId="782C8132" w14:textId="77777777" w:rsidR="00E01D6B" w:rsidRDefault="00000000">
      <w:pPr>
        <w:spacing w:after="300"/>
      </w:pPr>
      <w:r>
        <w:rPr>
          <w:b/>
          <w:bCs/>
        </w:rPr>
        <w:t>Description:</w:t>
      </w:r>
      <w:r>
        <w:rPr>
          <w:b/>
          <w:bCs/>
        </w:rPr>
        <w:tab/>
      </w:r>
      <w:r>
        <w:t>&lt;P&gt;Specifies whether delegatees can create approvable documents on behalf of the delegators. If set to Yes, delegatees can create approvable documents on behalf of the delegators. For this parameter to be effective, the CP-6383-Multiple Delegations(StorePersona) feature must be enabled for your site. &lt;b&gt;This feature is supported only for sites with SAP Ariba Procurement solutions. It is not supported in suite-integrated sites and stand-alone SAP Ariba Strategic Sourcing solutions sites.&lt;/b&gt;&lt;/P&gt;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3E6B97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654F1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F978C1A" w14:textId="77777777" w:rsidR="00E01D6B" w:rsidRDefault="00000000">
            <w:r>
              <w:rPr>
                <w:b/>
                <w:bCs/>
              </w:rPr>
              <w:t>Value</w:t>
            </w:r>
          </w:p>
        </w:tc>
      </w:tr>
      <w:tr w:rsidR="00E01D6B" w14:paraId="29D96186" w14:textId="77777777">
        <w:tblPrEx>
          <w:tblCellMar>
            <w:top w:w="0" w:type="dxa"/>
            <w:bottom w:w="0" w:type="dxa"/>
          </w:tblCellMar>
        </w:tblPrEx>
        <w:tc>
          <w:tcPr>
            <w:tcW w:w="0" w:type="auto"/>
            <w:tcMar>
              <w:top w:w="100" w:type="dxa"/>
              <w:left w:w="100" w:type="dxa"/>
              <w:bottom w:w="100" w:type="dxa"/>
              <w:right w:w="100" w:type="dxa"/>
            </w:tcMar>
          </w:tcPr>
          <w:p w14:paraId="65667D39" w14:textId="77777777" w:rsidR="00E01D6B" w:rsidRDefault="00000000">
            <w:r>
              <w:t>Parameter Type</w:t>
            </w:r>
          </w:p>
        </w:tc>
        <w:tc>
          <w:tcPr>
            <w:tcW w:w="0" w:type="auto"/>
            <w:tcMar>
              <w:top w:w="100" w:type="dxa"/>
              <w:left w:w="100" w:type="dxa"/>
              <w:bottom w:w="100" w:type="dxa"/>
              <w:right w:w="100" w:type="dxa"/>
            </w:tcMar>
          </w:tcPr>
          <w:p w14:paraId="27DECFDF" w14:textId="77777777" w:rsidR="00E01D6B" w:rsidRDefault="00000000">
            <w:r>
              <w:t>java.lang.Boolean</w:t>
            </w:r>
          </w:p>
        </w:tc>
      </w:tr>
      <w:tr w:rsidR="00E01D6B" w14:paraId="36E7866F" w14:textId="77777777">
        <w:tblPrEx>
          <w:tblCellMar>
            <w:top w:w="0" w:type="dxa"/>
            <w:bottom w:w="0" w:type="dxa"/>
          </w:tblCellMar>
        </w:tblPrEx>
        <w:tc>
          <w:tcPr>
            <w:tcW w:w="0" w:type="auto"/>
            <w:tcMar>
              <w:top w:w="100" w:type="dxa"/>
              <w:left w:w="100" w:type="dxa"/>
              <w:bottom w:w="100" w:type="dxa"/>
              <w:right w:w="100" w:type="dxa"/>
            </w:tcMar>
          </w:tcPr>
          <w:p w14:paraId="137F1E69" w14:textId="77777777" w:rsidR="00E01D6B" w:rsidRDefault="00000000">
            <w:r>
              <w:t>Is Default</w:t>
            </w:r>
          </w:p>
        </w:tc>
        <w:tc>
          <w:tcPr>
            <w:tcW w:w="0" w:type="auto"/>
            <w:tcMar>
              <w:top w:w="100" w:type="dxa"/>
              <w:left w:w="100" w:type="dxa"/>
              <w:bottom w:w="100" w:type="dxa"/>
              <w:right w:w="100" w:type="dxa"/>
            </w:tcMar>
          </w:tcPr>
          <w:p w14:paraId="0EBE55A0" w14:textId="77777777" w:rsidR="00E01D6B" w:rsidRDefault="00000000">
            <w:r>
              <w:t>No</w:t>
            </w:r>
          </w:p>
        </w:tc>
      </w:tr>
      <w:tr w:rsidR="00E01D6B" w14:paraId="298B2E82" w14:textId="77777777">
        <w:tblPrEx>
          <w:tblCellMar>
            <w:top w:w="0" w:type="dxa"/>
            <w:bottom w:w="0" w:type="dxa"/>
          </w:tblCellMar>
        </w:tblPrEx>
        <w:tc>
          <w:tcPr>
            <w:tcW w:w="0" w:type="auto"/>
            <w:tcMar>
              <w:top w:w="100" w:type="dxa"/>
              <w:left w:w="100" w:type="dxa"/>
              <w:bottom w:w="100" w:type="dxa"/>
              <w:right w:w="100" w:type="dxa"/>
            </w:tcMar>
          </w:tcPr>
          <w:p w14:paraId="6B1D29B6" w14:textId="77777777" w:rsidR="00E01D6B" w:rsidRDefault="00000000">
            <w:r>
              <w:t>Default Value</w:t>
            </w:r>
          </w:p>
        </w:tc>
        <w:tc>
          <w:tcPr>
            <w:tcW w:w="0" w:type="auto"/>
            <w:tcMar>
              <w:top w:w="100" w:type="dxa"/>
              <w:left w:w="100" w:type="dxa"/>
              <w:bottom w:w="100" w:type="dxa"/>
              <w:right w:w="100" w:type="dxa"/>
            </w:tcMar>
          </w:tcPr>
          <w:p w14:paraId="58D61FB4" w14:textId="77777777" w:rsidR="00E01D6B" w:rsidRDefault="00000000">
            <w:r>
              <w:t>No</w:t>
            </w:r>
          </w:p>
        </w:tc>
      </w:tr>
      <w:tr w:rsidR="00E01D6B" w14:paraId="12794474" w14:textId="77777777">
        <w:tblPrEx>
          <w:tblCellMar>
            <w:top w:w="0" w:type="dxa"/>
            <w:bottom w:w="0" w:type="dxa"/>
          </w:tblCellMar>
        </w:tblPrEx>
        <w:tc>
          <w:tcPr>
            <w:tcW w:w="0" w:type="auto"/>
            <w:tcMar>
              <w:top w:w="100" w:type="dxa"/>
              <w:left w:w="100" w:type="dxa"/>
              <w:bottom w:w="100" w:type="dxa"/>
              <w:right w:w="100" w:type="dxa"/>
            </w:tcMar>
          </w:tcPr>
          <w:p w14:paraId="5B83FD34" w14:textId="77777777" w:rsidR="00E01D6B" w:rsidRDefault="00000000">
            <w:r>
              <w:t>Is Customer Editable</w:t>
            </w:r>
          </w:p>
        </w:tc>
        <w:tc>
          <w:tcPr>
            <w:tcW w:w="0" w:type="auto"/>
            <w:tcMar>
              <w:top w:w="100" w:type="dxa"/>
              <w:left w:w="100" w:type="dxa"/>
              <w:bottom w:w="100" w:type="dxa"/>
              <w:right w:w="100" w:type="dxa"/>
            </w:tcMar>
          </w:tcPr>
          <w:p w14:paraId="719594C5" w14:textId="77777777" w:rsidR="00E01D6B" w:rsidRDefault="00000000">
            <w:r>
              <w:t>No</w:t>
            </w:r>
          </w:p>
        </w:tc>
      </w:tr>
      <w:tr w:rsidR="00E01D6B" w14:paraId="1362560E" w14:textId="77777777">
        <w:tblPrEx>
          <w:tblCellMar>
            <w:top w:w="0" w:type="dxa"/>
            <w:bottom w:w="0" w:type="dxa"/>
          </w:tblCellMar>
        </w:tblPrEx>
        <w:tc>
          <w:tcPr>
            <w:tcW w:w="0" w:type="auto"/>
            <w:tcMar>
              <w:top w:w="100" w:type="dxa"/>
              <w:left w:w="100" w:type="dxa"/>
              <w:bottom w:w="100" w:type="dxa"/>
              <w:right w:w="100" w:type="dxa"/>
            </w:tcMar>
          </w:tcPr>
          <w:p w14:paraId="5143C56B" w14:textId="77777777" w:rsidR="00E01D6B" w:rsidRDefault="00000000">
            <w:r>
              <w:t>Parameter Value</w:t>
            </w:r>
          </w:p>
        </w:tc>
        <w:tc>
          <w:tcPr>
            <w:tcW w:w="0" w:type="auto"/>
            <w:tcMar>
              <w:top w:w="100" w:type="dxa"/>
              <w:left w:w="100" w:type="dxa"/>
              <w:bottom w:w="100" w:type="dxa"/>
              <w:right w:w="100" w:type="dxa"/>
            </w:tcMar>
          </w:tcPr>
          <w:p w14:paraId="2FF98B50" w14:textId="77777777" w:rsidR="00E01D6B" w:rsidRDefault="00000000">
            <w:r>
              <w:t>No</w:t>
            </w:r>
          </w:p>
        </w:tc>
      </w:tr>
    </w:tbl>
    <w:p w14:paraId="3E8C1055" w14:textId="77777777" w:rsidR="00E01D6B" w:rsidRDefault="00000000">
      <w:pPr>
        <w:spacing w:before="300"/>
      </w:pPr>
      <w:r>
        <w:rPr>
          <w:b/>
          <w:bCs/>
        </w:rPr>
        <w:t xml:space="preserve">Note: </w:t>
      </w:r>
      <w:r>
        <w:t xml:space="preserve"> Specifies whether delegatees can create approvable documents on behalf of the delegators. If set to Yes, delegatees can create approvable documents on behalf of the delegators. For this parameter to be effective, the CP-6383-Multiple Delegations(StorePersona) feature must be enabled for your site. &lt;b&gt;This feature is supported only for sites with SAP Ariba Procurement solutions. It is not supporte</w:t>
      </w:r>
    </w:p>
    <w:p w14:paraId="1E5B5E07" w14:textId="77777777" w:rsidR="00E01D6B" w:rsidRDefault="00E01D6B">
      <w:pPr>
        <w:pageBreakBefore/>
      </w:pPr>
    </w:p>
    <w:p w14:paraId="32330185" w14:textId="77777777" w:rsidR="00E01D6B" w:rsidRDefault="00000000">
      <w:pPr>
        <w:pStyle w:val="Heading2"/>
        <w:spacing w:after="200"/>
        <w:jc w:val="center"/>
      </w:pPr>
      <w:r>
        <w:rPr>
          <w:b/>
          <w:bCs/>
          <w:sz w:val="32"/>
          <w:szCs w:val="32"/>
        </w:rPr>
        <w:t>Prevent filtering of approval requests for requisitions containing only inventory line items</w:t>
      </w:r>
    </w:p>
    <w:p w14:paraId="69CE1006" w14:textId="77777777" w:rsidR="00E01D6B" w:rsidRDefault="00000000">
      <w:pPr>
        <w:spacing w:after="240"/>
        <w:jc w:val="center"/>
      </w:pPr>
      <w:r>
        <w:rPr>
          <w:b/>
          <w:bCs/>
        </w:rPr>
        <w:t>Application.Procure.FilterApprovalRequestForRequisitionsContainingOnlyInventoryLineItems</w:t>
      </w:r>
    </w:p>
    <w:p w14:paraId="2149A5AD" w14:textId="77777777" w:rsidR="00E01D6B" w:rsidRDefault="00000000">
      <w:pPr>
        <w:spacing w:after="300"/>
        <w:jc w:val="center"/>
      </w:pPr>
      <w:r>
        <w:rPr>
          <w:i/>
          <w:iCs/>
        </w:rPr>
        <w:t xml:space="preserve">Current value: </w:t>
      </w:r>
      <w:r>
        <w:rPr>
          <w:b/>
          <w:bCs/>
          <w:color w:val="8B0000"/>
        </w:rPr>
        <w:t>false</w:t>
      </w:r>
    </w:p>
    <w:p w14:paraId="21659C1E" w14:textId="77777777" w:rsidR="00E01D6B" w:rsidRDefault="00000000">
      <w:pPr>
        <w:spacing w:after="300"/>
      </w:pPr>
      <w:r>
        <w:rPr>
          <w:b/>
          <w:bCs/>
        </w:rPr>
        <w:t>Description:</w:t>
      </w:r>
      <w:r>
        <w:rPr>
          <w:b/>
          <w:bCs/>
        </w:rPr>
        <w:tab/>
      </w:r>
      <w:r>
        <w:t>Determines whether to filter the approval requests for requisitions containing only inventory line items if the approval process contains the Auto-Approve Blanket Purchase Order Requisition and Auto-Approve Contract-Only Requisition rules. When set to True, approval requests for requisitions containing only inventory line items are not filtered if the approval process contains the Auto-Approve Blanket Purchase Order Requisition and Auto-Approve Contract-Only Requisition rules.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D08076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222DC3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667E4D" w14:textId="77777777" w:rsidR="00E01D6B" w:rsidRDefault="00000000">
            <w:r>
              <w:rPr>
                <w:b/>
                <w:bCs/>
              </w:rPr>
              <w:t>Value</w:t>
            </w:r>
          </w:p>
        </w:tc>
      </w:tr>
      <w:tr w:rsidR="00E01D6B" w14:paraId="549CBF98" w14:textId="77777777">
        <w:tblPrEx>
          <w:tblCellMar>
            <w:top w:w="0" w:type="dxa"/>
            <w:bottom w:w="0" w:type="dxa"/>
          </w:tblCellMar>
        </w:tblPrEx>
        <w:tc>
          <w:tcPr>
            <w:tcW w:w="0" w:type="auto"/>
            <w:tcMar>
              <w:top w:w="100" w:type="dxa"/>
              <w:left w:w="100" w:type="dxa"/>
              <w:bottom w:w="100" w:type="dxa"/>
              <w:right w:w="100" w:type="dxa"/>
            </w:tcMar>
          </w:tcPr>
          <w:p w14:paraId="18117D99" w14:textId="77777777" w:rsidR="00E01D6B" w:rsidRDefault="00000000">
            <w:r>
              <w:t>Parameter Type</w:t>
            </w:r>
          </w:p>
        </w:tc>
        <w:tc>
          <w:tcPr>
            <w:tcW w:w="0" w:type="auto"/>
            <w:tcMar>
              <w:top w:w="100" w:type="dxa"/>
              <w:left w:w="100" w:type="dxa"/>
              <w:bottom w:w="100" w:type="dxa"/>
              <w:right w:w="100" w:type="dxa"/>
            </w:tcMar>
          </w:tcPr>
          <w:p w14:paraId="720C155F" w14:textId="77777777" w:rsidR="00E01D6B" w:rsidRDefault="00000000">
            <w:r>
              <w:t>java.lang.String</w:t>
            </w:r>
          </w:p>
        </w:tc>
      </w:tr>
      <w:tr w:rsidR="00E01D6B" w14:paraId="1CBA008E" w14:textId="77777777">
        <w:tblPrEx>
          <w:tblCellMar>
            <w:top w:w="0" w:type="dxa"/>
            <w:bottom w:w="0" w:type="dxa"/>
          </w:tblCellMar>
        </w:tblPrEx>
        <w:tc>
          <w:tcPr>
            <w:tcW w:w="0" w:type="auto"/>
            <w:tcMar>
              <w:top w:w="100" w:type="dxa"/>
              <w:left w:w="100" w:type="dxa"/>
              <w:bottom w:w="100" w:type="dxa"/>
              <w:right w:w="100" w:type="dxa"/>
            </w:tcMar>
          </w:tcPr>
          <w:p w14:paraId="1C6EFB38" w14:textId="77777777" w:rsidR="00E01D6B" w:rsidRDefault="00000000">
            <w:r>
              <w:t>Is Default</w:t>
            </w:r>
          </w:p>
        </w:tc>
        <w:tc>
          <w:tcPr>
            <w:tcW w:w="0" w:type="auto"/>
            <w:tcMar>
              <w:top w:w="100" w:type="dxa"/>
              <w:left w:w="100" w:type="dxa"/>
              <w:bottom w:w="100" w:type="dxa"/>
              <w:right w:w="100" w:type="dxa"/>
            </w:tcMar>
          </w:tcPr>
          <w:p w14:paraId="68A85461" w14:textId="77777777" w:rsidR="00E01D6B" w:rsidRDefault="00000000">
            <w:r>
              <w:t>No</w:t>
            </w:r>
          </w:p>
        </w:tc>
      </w:tr>
      <w:tr w:rsidR="00E01D6B" w14:paraId="692CE3EE" w14:textId="77777777">
        <w:tblPrEx>
          <w:tblCellMar>
            <w:top w:w="0" w:type="dxa"/>
            <w:bottom w:w="0" w:type="dxa"/>
          </w:tblCellMar>
        </w:tblPrEx>
        <w:tc>
          <w:tcPr>
            <w:tcW w:w="0" w:type="auto"/>
            <w:tcMar>
              <w:top w:w="100" w:type="dxa"/>
              <w:left w:w="100" w:type="dxa"/>
              <w:bottom w:w="100" w:type="dxa"/>
              <w:right w:w="100" w:type="dxa"/>
            </w:tcMar>
          </w:tcPr>
          <w:p w14:paraId="26B40FF8" w14:textId="77777777" w:rsidR="00E01D6B" w:rsidRDefault="00000000">
            <w:r>
              <w:t>Default Value</w:t>
            </w:r>
          </w:p>
        </w:tc>
        <w:tc>
          <w:tcPr>
            <w:tcW w:w="0" w:type="auto"/>
            <w:tcMar>
              <w:top w:w="100" w:type="dxa"/>
              <w:left w:w="100" w:type="dxa"/>
              <w:bottom w:w="100" w:type="dxa"/>
              <w:right w:w="100" w:type="dxa"/>
            </w:tcMar>
          </w:tcPr>
          <w:p w14:paraId="64D56267" w14:textId="77777777" w:rsidR="00E01D6B" w:rsidRDefault="00000000">
            <w:r>
              <w:t>false</w:t>
            </w:r>
          </w:p>
        </w:tc>
      </w:tr>
      <w:tr w:rsidR="00E01D6B" w14:paraId="7AAE0DDC" w14:textId="77777777">
        <w:tblPrEx>
          <w:tblCellMar>
            <w:top w:w="0" w:type="dxa"/>
            <w:bottom w:w="0" w:type="dxa"/>
          </w:tblCellMar>
        </w:tblPrEx>
        <w:tc>
          <w:tcPr>
            <w:tcW w:w="0" w:type="auto"/>
            <w:tcMar>
              <w:top w:w="100" w:type="dxa"/>
              <w:left w:w="100" w:type="dxa"/>
              <w:bottom w:w="100" w:type="dxa"/>
              <w:right w:w="100" w:type="dxa"/>
            </w:tcMar>
          </w:tcPr>
          <w:p w14:paraId="7A310B7B" w14:textId="77777777" w:rsidR="00E01D6B" w:rsidRDefault="00000000">
            <w:r>
              <w:t>Is Customer Editable</w:t>
            </w:r>
          </w:p>
        </w:tc>
        <w:tc>
          <w:tcPr>
            <w:tcW w:w="0" w:type="auto"/>
            <w:tcMar>
              <w:top w:w="100" w:type="dxa"/>
              <w:left w:w="100" w:type="dxa"/>
              <w:bottom w:w="100" w:type="dxa"/>
              <w:right w:w="100" w:type="dxa"/>
            </w:tcMar>
          </w:tcPr>
          <w:p w14:paraId="46926EB6" w14:textId="77777777" w:rsidR="00E01D6B" w:rsidRDefault="00000000">
            <w:r>
              <w:t>Yes</w:t>
            </w:r>
          </w:p>
        </w:tc>
      </w:tr>
      <w:tr w:rsidR="00E01D6B" w14:paraId="6D7DFB3A" w14:textId="77777777">
        <w:tblPrEx>
          <w:tblCellMar>
            <w:top w:w="0" w:type="dxa"/>
            <w:bottom w:w="0" w:type="dxa"/>
          </w:tblCellMar>
        </w:tblPrEx>
        <w:tc>
          <w:tcPr>
            <w:tcW w:w="0" w:type="auto"/>
            <w:tcMar>
              <w:top w:w="100" w:type="dxa"/>
              <w:left w:w="100" w:type="dxa"/>
              <w:bottom w:w="100" w:type="dxa"/>
              <w:right w:w="100" w:type="dxa"/>
            </w:tcMar>
          </w:tcPr>
          <w:p w14:paraId="0256B7A6" w14:textId="77777777" w:rsidR="00E01D6B" w:rsidRDefault="00000000">
            <w:r>
              <w:t>Parameter Value</w:t>
            </w:r>
          </w:p>
        </w:tc>
        <w:tc>
          <w:tcPr>
            <w:tcW w:w="0" w:type="auto"/>
            <w:tcMar>
              <w:top w:w="100" w:type="dxa"/>
              <w:left w:w="100" w:type="dxa"/>
              <w:bottom w:w="100" w:type="dxa"/>
              <w:right w:w="100" w:type="dxa"/>
            </w:tcMar>
          </w:tcPr>
          <w:p w14:paraId="53CFFF32" w14:textId="77777777" w:rsidR="00E01D6B" w:rsidRDefault="00000000">
            <w:r>
              <w:t>false</w:t>
            </w:r>
          </w:p>
        </w:tc>
      </w:tr>
    </w:tbl>
    <w:p w14:paraId="151BDDA7" w14:textId="77777777" w:rsidR="00E01D6B" w:rsidRDefault="00000000">
      <w:pPr>
        <w:spacing w:before="300"/>
      </w:pPr>
      <w:r>
        <w:rPr>
          <w:b/>
          <w:bCs/>
        </w:rPr>
        <w:t xml:space="preserve">Note: </w:t>
      </w:r>
      <w:r>
        <w:t>Determines whether to filter the approval requests for requisitions containing only inventory line items if the approval process contains the Auto-Approve Blanket Purchase Order Requisition and Auto-Approve Contract-Only Requisition rules. When set to True, approval requests for requisitions containing only inventory line items are not filtered if the approval process contains the Auto-Approve Bla</w:t>
      </w:r>
    </w:p>
    <w:p w14:paraId="691313A0" w14:textId="77777777" w:rsidR="00E01D6B" w:rsidRDefault="00E01D6B">
      <w:pPr>
        <w:pageBreakBefore/>
      </w:pPr>
    </w:p>
    <w:p w14:paraId="1BE4D7AA" w14:textId="77777777" w:rsidR="00E01D6B" w:rsidRDefault="00000000">
      <w:pPr>
        <w:pStyle w:val="Heading2"/>
        <w:spacing w:after="200"/>
        <w:jc w:val="center"/>
      </w:pPr>
      <w:r>
        <w:rPr>
          <w:b/>
          <w:bCs/>
          <w:sz w:val="32"/>
          <w:szCs w:val="32"/>
        </w:rPr>
        <w:t>Validate selected supplier against purchasing unit</w:t>
      </w:r>
    </w:p>
    <w:p w14:paraId="353255DF" w14:textId="77777777" w:rsidR="00E01D6B" w:rsidRDefault="00000000">
      <w:pPr>
        <w:spacing w:after="240"/>
        <w:jc w:val="center"/>
      </w:pPr>
      <w:r>
        <w:rPr>
          <w:b/>
          <w:bCs/>
        </w:rPr>
        <w:t>Application.Procure.ValidateSelectedSupplierAgainstPurchasingUnit</w:t>
      </w:r>
    </w:p>
    <w:p w14:paraId="67151FEE" w14:textId="77777777" w:rsidR="00E01D6B" w:rsidRDefault="00000000">
      <w:pPr>
        <w:spacing w:after="300"/>
        <w:jc w:val="center"/>
      </w:pPr>
      <w:r>
        <w:rPr>
          <w:i/>
          <w:iCs/>
        </w:rPr>
        <w:t xml:space="preserve">Current value: </w:t>
      </w:r>
      <w:r>
        <w:rPr>
          <w:b/>
          <w:bCs/>
          <w:color w:val="8B0000"/>
        </w:rPr>
        <w:t>DISABLED</w:t>
      </w:r>
    </w:p>
    <w:p w14:paraId="3076D816" w14:textId="77777777" w:rsidR="00E01D6B" w:rsidRDefault="00000000">
      <w:pPr>
        <w:spacing w:after="300"/>
      </w:pPr>
      <w:r>
        <w:rPr>
          <w:b/>
          <w:bCs/>
        </w:rPr>
        <w:t>Description:</w:t>
      </w:r>
      <w:r>
        <w:rPr>
          <w:b/>
          <w:bCs/>
        </w:rPr>
        <w:tab/>
      </w:r>
      <w:r>
        <w:t>Determines if the system validates the supplier on a document against the purchasing unit of the document. If set to Yes, a document must contain a supplier that's mapped to the document's purchasing unit. If a user tries to submit a document with an invalid supplier, an error message is displayed. If set to No, it's possible to submit a document with an invalid supplier.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70758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A4C89A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54A88D7" w14:textId="77777777" w:rsidR="00E01D6B" w:rsidRDefault="00000000">
            <w:r>
              <w:rPr>
                <w:b/>
                <w:bCs/>
              </w:rPr>
              <w:t>Value</w:t>
            </w:r>
          </w:p>
        </w:tc>
      </w:tr>
      <w:tr w:rsidR="00E01D6B" w14:paraId="0284315E" w14:textId="77777777">
        <w:tblPrEx>
          <w:tblCellMar>
            <w:top w:w="0" w:type="dxa"/>
            <w:bottom w:w="0" w:type="dxa"/>
          </w:tblCellMar>
        </w:tblPrEx>
        <w:tc>
          <w:tcPr>
            <w:tcW w:w="0" w:type="auto"/>
            <w:tcMar>
              <w:top w:w="100" w:type="dxa"/>
              <w:left w:w="100" w:type="dxa"/>
              <w:bottom w:w="100" w:type="dxa"/>
              <w:right w:w="100" w:type="dxa"/>
            </w:tcMar>
          </w:tcPr>
          <w:p w14:paraId="10597238" w14:textId="77777777" w:rsidR="00E01D6B" w:rsidRDefault="00000000">
            <w:r>
              <w:t>Parameter Type</w:t>
            </w:r>
          </w:p>
        </w:tc>
        <w:tc>
          <w:tcPr>
            <w:tcW w:w="0" w:type="auto"/>
            <w:tcMar>
              <w:top w:w="100" w:type="dxa"/>
              <w:left w:w="100" w:type="dxa"/>
              <w:bottom w:w="100" w:type="dxa"/>
              <w:right w:w="100" w:type="dxa"/>
            </w:tcMar>
          </w:tcPr>
          <w:p w14:paraId="527F8E55" w14:textId="77777777" w:rsidR="00E01D6B" w:rsidRDefault="00000000">
            <w:r>
              <w:t>java.lang.Boolean</w:t>
            </w:r>
          </w:p>
        </w:tc>
      </w:tr>
      <w:tr w:rsidR="00E01D6B" w14:paraId="6DD55EC4" w14:textId="77777777">
        <w:tblPrEx>
          <w:tblCellMar>
            <w:top w:w="0" w:type="dxa"/>
            <w:bottom w:w="0" w:type="dxa"/>
          </w:tblCellMar>
        </w:tblPrEx>
        <w:tc>
          <w:tcPr>
            <w:tcW w:w="0" w:type="auto"/>
            <w:tcMar>
              <w:top w:w="100" w:type="dxa"/>
              <w:left w:w="100" w:type="dxa"/>
              <w:bottom w:w="100" w:type="dxa"/>
              <w:right w:w="100" w:type="dxa"/>
            </w:tcMar>
          </w:tcPr>
          <w:p w14:paraId="24669880" w14:textId="77777777" w:rsidR="00E01D6B" w:rsidRDefault="00000000">
            <w:r>
              <w:t>Is Default</w:t>
            </w:r>
          </w:p>
        </w:tc>
        <w:tc>
          <w:tcPr>
            <w:tcW w:w="0" w:type="auto"/>
            <w:tcMar>
              <w:top w:w="100" w:type="dxa"/>
              <w:left w:w="100" w:type="dxa"/>
              <w:bottom w:w="100" w:type="dxa"/>
              <w:right w:w="100" w:type="dxa"/>
            </w:tcMar>
          </w:tcPr>
          <w:p w14:paraId="0EF52692" w14:textId="77777777" w:rsidR="00E01D6B" w:rsidRDefault="00000000">
            <w:r>
              <w:t>No</w:t>
            </w:r>
          </w:p>
        </w:tc>
      </w:tr>
      <w:tr w:rsidR="00E01D6B" w14:paraId="6E339E0A" w14:textId="77777777">
        <w:tblPrEx>
          <w:tblCellMar>
            <w:top w:w="0" w:type="dxa"/>
            <w:bottom w:w="0" w:type="dxa"/>
          </w:tblCellMar>
        </w:tblPrEx>
        <w:tc>
          <w:tcPr>
            <w:tcW w:w="0" w:type="auto"/>
            <w:tcMar>
              <w:top w:w="100" w:type="dxa"/>
              <w:left w:w="100" w:type="dxa"/>
              <w:bottom w:w="100" w:type="dxa"/>
              <w:right w:w="100" w:type="dxa"/>
            </w:tcMar>
          </w:tcPr>
          <w:p w14:paraId="2DA17A18" w14:textId="77777777" w:rsidR="00E01D6B" w:rsidRDefault="00000000">
            <w:r>
              <w:t>Default Value</w:t>
            </w:r>
          </w:p>
        </w:tc>
        <w:tc>
          <w:tcPr>
            <w:tcW w:w="0" w:type="auto"/>
            <w:tcMar>
              <w:top w:w="100" w:type="dxa"/>
              <w:left w:w="100" w:type="dxa"/>
              <w:bottom w:w="100" w:type="dxa"/>
              <w:right w:w="100" w:type="dxa"/>
            </w:tcMar>
          </w:tcPr>
          <w:p w14:paraId="26D5ABFC" w14:textId="77777777" w:rsidR="00E01D6B" w:rsidRDefault="00000000">
            <w:r>
              <w:t>No</w:t>
            </w:r>
          </w:p>
        </w:tc>
      </w:tr>
      <w:tr w:rsidR="00E01D6B" w14:paraId="1A3E3F49" w14:textId="77777777">
        <w:tblPrEx>
          <w:tblCellMar>
            <w:top w:w="0" w:type="dxa"/>
            <w:bottom w:w="0" w:type="dxa"/>
          </w:tblCellMar>
        </w:tblPrEx>
        <w:tc>
          <w:tcPr>
            <w:tcW w:w="0" w:type="auto"/>
            <w:tcMar>
              <w:top w:w="100" w:type="dxa"/>
              <w:left w:w="100" w:type="dxa"/>
              <w:bottom w:w="100" w:type="dxa"/>
              <w:right w:w="100" w:type="dxa"/>
            </w:tcMar>
          </w:tcPr>
          <w:p w14:paraId="4D42C803" w14:textId="77777777" w:rsidR="00E01D6B" w:rsidRDefault="00000000">
            <w:r>
              <w:t>Is Customer Editable</w:t>
            </w:r>
          </w:p>
        </w:tc>
        <w:tc>
          <w:tcPr>
            <w:tcW w:w="0" w:type="auto"/>
            <w:tcMar>
              <w:top w:w="100" w:type="dxa"/>
              <w:left w:w="100" w:type="dxa"/>
              <w:bottom w:w="100" w:type="dxa"/>
              <w:right w:w="100" w:type="dxa"/>
            </w:tcMar>
          </w:tcPr>
          <w:p w14:paraId="160007F7" w14:textId="77777777" w:rsidR="00E01D6B" w:rsidRDefault="00000000">
            <w:r>
              <w:t>Yes</w:t>
            </w:r>
          </w:p>
        </w:tc>
      </w:tr>
      <w:tr w:rsidR="00E01D6B" w14:paraId="0A2CB6BB" w14:textId="77777777">
        <w:tblPrEx>
          <w:tblCellMar>
            <w:top w:w="0" w:type="dxa"/>
            <w:bottom w:w="0" w:type="dxa"/>
          </w:tblCellMar>
        </w:tblPrEx>
        <w:tc>
          <w:tcPr>
            <w:tcW w:w="0" w:type="auto"/>
            <w:tcMar>
              <w:top w:w="100" w:type="dxa"/>
              <w:left w:w="100" w:type="dxa"/>
              <w:bottom w:w="100" w:type="dxa"/>
              <w:right w:w="100" w:type="dxa"/>
            </w:tcMar>
          </w:tcPr>
          <w:p w14:paraId="610EA1F8" w14:textId="77777777" w:rsidR="00E01D6B" w:rsidRDefault="00000000">
            <w:r>
              <w:t>Parameter Value</w:t>
            </w:r>
          </w:p>
        </w:tc>
        <w:tc>
          <w:tcPr>
            <w:tcW w:w="0" w:type="auto"/>
            <w:tcMar>
              <w:top w:w="100" w:type="dxa"/>
              <w:left w:w="100" w:type="dxa"/>
              <w:bottom w:w="100" w:type="dxa"/>
              <w:right w:w="100" w:type="dxa"/>
            </w:tcMar>
          </w:tcPr>
          <w:p w14:paraId="096887C1" w14:textId="77777777" w:rsidR="00E01D6B" w:rsidRDefault="00000000">
            <w:r>
              <w:t>No</w:t>
            </w:r>
          </w:p>
        </w:tc>
      </w:tr>
    </w:tbl>
    <w:p w14:paraId="706ADF93" w14:textId="77777777" w:rsidR="00E01D6B" w:rsidRDefault="00000000">
      <w:pPr>
        <w:spacing w:before="300"/>
      </w:pPr>
      <w:r>
        <w:rPr>
          <w:b/>
          <w:bCs/>
        </w:rPr>
        <w:t xml:space="preserve">Note: </w:t>
      </w:r>
      <w:r>
        <w:t>Determines if the system validates the supplier on a document against the purchasing unit of the document. If set to Yes, a document must contain a supplier that's mapped to the document's purchasing unit. If a user tries to submit a document with an invalid supplier, an error message is displayed. If set to No, it's possible to submit a document with an invalid supplier.</w:t>
      </w:r>
    </w:p>
    <w:p w14:paraId="4F0FFAB8" w14:textId="77777777" w:rsidR="00E01D6B" w:rsidRDefault="00E01D6B">
      <w:pPr>
        <w:pageBreakBefore/>
      </w:pPr>
    </w:p>
    <w:p w14:paraId="33124979" w14:textId="77777777" w:rsidR="00E01D6B" w:rsidRDefault="00000000">
      <w:pPr>
        <w:pStyle w:val="Heading2"/>
        <w:spacing w:after="200"/>
        <w:jc w:val="center"/>
      </w:pPr>
      <w:r>
        <w:rPr>
          <w:b/>
          <w:bCs/>
          <w:sz w:val="32"/>
          <w:szCs w:val="32"/>
        </w:rPr>
        <w:t>Configuration Item</w:t>
      </w:r>
    </w:p>
    <w:p w14:paraId="5F997E9F" w14:textId="77777777" w:rsidR="00E01D6B" w:rsidRDefault="00000000">
      <w:pPr>
        <w:spacing w:after="240"/>
        <w:jc w:val="center"/>
      </w:pPr>
      <w:r>
        <w:rPr>
          <w:b/>
          <w:bCs/>
        </w:rPr>
        <w:t>Application.Procure.S4Hana.RestrictS4HanaIntegrationToUsers</w:t>
      </w:r>
    </w:p>
    <w:p w14:paraId="1E9B8789" w14:textId="77777777" w:rsidR="00E01D6B" w:rsidRDefault="00000000">
      <w:pPr>
        <w:spacing w:after="300"/>
        <w:jc w:val="center"/>
      </w:pPr>
      <w:r>
        <w:rPr>
          <w:i/>
          <w:iCs/>
        </w:rPr>
        <w:t xml:space="preserve">Current value: </w:t>
      </w:r>
    </w:p>
    <w:p w14:paraId="4FAB4A37" w14:textId="77777777" w:rsidR="00E01D6B" w:rsidRDefault="00000000">
      <w:pPr>
        <w:spacing w:after="300"/>
      </w:pPr>
      <w:r>
        <w:rPr>
          <w:b/>
          <w:bCs/>
        </w:rPr>
        <w:t>Description:</w:t>
      </w:r>
      <w:r>
        <w:rPr>
          <w:b/>
          <w:bCs/>
        </w:rPr>
        <w:tab/>
      </w:r>
      <w:r>
        <w:t>&lt;P&gt;Specifies a list of unique names for users integrated to S4Hana. The list must be comma separated without any spaces in between, in the beginning or in the end. If set to default value, the integration is enabled for all users of the realm.&lt;/P&gt;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206DB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4B09B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EC0238B" w14:textId="77777777" w:rsidR="00E01D6B" w:rsidRDefault="00000000">
            <w:r>
              <w:rPr>
                <w:b/>
                <w:bCs/>
              </w:rPr>
              <w:t>Value</w:t>
            </w:r>
          </w:p>
        </w:tc>
      </w:tr>
      <w:tr w:rsidR="00E01D6B" w14:paraId="513F7CFD" w14:textId="77777777">
        <w:tblPrEx>
          <w:tblCellMar>
            <w:top w:w="0" w:type="dxa"/>
            <w:bottom w:w="0" w:type="dxa"/>
          </w:tblCellMar>
        </w:tblPrEx>
        <w:tc>
          <w:tcPr>
            <w:tcW w:w="0" w:type="auto"/>
            <w:tcMar>
              <w:top w:w="100" w:type="dxa"/>
              <w:left w:w="100" w:type="dxa"/>
              <w:bottom w:w="100" w:type="dxa"/>
              <w:right w:w="100" w:type="dxa"/>
            </w:tcMar>
          </w:tcPr>
          <w:p w14:paraId="431E576E" w14:textId="77777777" w:rsidR="00E01D6B" w:rsidRDefault="00000000">
            <w:r>
              <w:t>Parameter Type</w:t>
            </w:r>
          </w:p>
        </w:tc>
        <w:tc>
          <w:tcPr>
            <w:tcW w:w="0" w:type="auto"/>
            <w:tcMar>
              <w:top w:w="100" w:type="dxa"/>
              <w:left w:w="100" w:type="dxa"/>
              <w:bottom w:w="100" w:type="dxa"/>
              <w:right w:w="100" w:type="dxa"/>
            </w:tcMar>
          </w:tcPr>
          <w:p w14:paraId="7E0CEF26" w14:textId="77777777" w:rsidR="00E01D6B" w:rsidRDefault="00000000">
            <w:r>
              <w:t>java.lang.String</w:t>
            </w:r>
          </w:p>
        </w:tc>
      </w:tr>
      <w:tr w:rsidR="00E01D6B" w14:paraId="6414DEF1" w14:textId="77777777">
        <w:tblPrEx>
          <w:tblCellMar>
            <w:top w:w="0" w:type="dxa"/>
            <w:bottom w:w="0" w:type="dxa"/>
          </w:tblCellMar>
        </w:tblPrEx>
        <w:tc>
          <w:tcPr>
            <w:tcW w:w="0" w:type="auto"/>
            <w:tcMar>
              <w:top w:w="100" w:type="dxa"/>
              <w:left w:w="100" w:type="dxa"/>
              <w:bottom w:w="100" w:type="dxa"/>
              <w:right w:w="100" w:type="dxa"/>
            </w:tcMar>
          </w:tcPr>
          <w:p w14:paraId="0BAADD3D" w14:textId="77777777" w:rsidR="00E01D6B" w:rsidRDefault="00000000">
            <w:r>
              <w:t>Is Default</w:t>
            </w:r>
          </w:p>
        </w:tc>
        <w:tc>
          <w:tcPr>
            <w:tcW w:w="0" w:type="auto"/>
            <w:tcMar>
              <w:top w:w="100" w:type="dxa"/>
              <w:left w:w="100" w:type="dxa"/>
              <w:bottom w:w="100" w:type="dxa"/>
              <w:right w:w="100" w:type="dxa"/>
            </w:tcMar>
          </w:tcPr>
          <w:p w14:paraId="34F63325" w14:textId="77777777" w:rsidR="00E01D6B" w:rsidRDefault="00000000">
            <w:r>
              <w:t>No</w:t>
            </w:r>
          </w:p>
        </w:tc>
      </w:tr>
      <w:tr w:rsidR="00E01D6B" w14:paraId="777654E9" w14:textId="77777777">
        <w:tblPrEx>
          <w:tblCellMar>
            <w:top w:w="0" w:type="dxa"/>
            <w:bottom w:w="0" w:type="dxa"/>
          </w:tblCellMar>
        </w:tblPrEx>
        <w:tc>
          <w:tcPr>
            <w:tcW w:w="0" w:type="auto"/>
            <w:tcMar>
              <w:top w:w="100" w:type="dxa"/>
              <w:left w:w="100" w:type="dxa"/>
              <w:bottom w:w="100" w:type="dxa"/>
              <w:right w:w="100" w:type="dxa"/>
            </w:tcMar>
          </w:tcPr>
          <w:p w14:paraId="0FB9AEDA" w14:textId="77777777" w:rsidR="00E01D6B" w:rsidRDefault="00000000">
            <w:r>
              <w:t>Default Value</w:t>
            </w:r>
          </w:p>
        </w:tc>
        <w:tc>
          <w:tcPr>
            <w:tcW w:w="0" w:type="auto"/>
            <w:tcMar>
              <w:top w:w="100" w:type="dxa"/>
              <w:left w:w="100" w:type="dxa"/>
              <w:bottom w:w="100" w:type="dxa"/>
              <w:right w:w="100" w:type="dxa"/>
            </w:tcMar>
          </w:tcPr>
          <w:p w14:paraId="617598DE" w14:textId="77777777" w:rsidR="00E01D6B" w:rsidRDefault="00E01D6B"/>
        </w:tc>
      </w:tr>
      <w:tr w:rsidR="00E01D6B" w14:paraId="7ED5DFA7" w14:textId="77777777">
        <w:tblPrEx>
          <w:tblCellMar>
            <w:top w:w="0" w:type="dxa"/>
            <w:bottom w:w="0" w:type="dxa"/>
          </w:tblCellMar>
        </w:tblPrEx>
        <w:tc>
          <w:tcPr>
            <w:tcW w:w="0" w:type="auto"/>
            <w:tcMar>
              <w:top w:w="100" w:type="dxa"/>
              <w:left w:w="100" w:type="dxa"/>
              <w:bottom w:w="100" w:type="dxa"/>
              <w:right w:w="100" w:type="dxa"/>
            </w:tcMar>
          </w:tcPr>
          <w:p w14:paraId="11A46DCD" w14:textId="77777777" w:rsidR="00E01D6B" w:rsidRDefault="00000000">
            <w:r>
              <w:t>Is Customer Editable</w:t>
            </w:r>
          </w:p>
        </w:tc>
        <w:tc>
          <w:tcPr>
            <w:tcW w:w="0" w:type="auto"/>
            <w:tcMar>
              <w:top w:w="100" w:type="dxa"/>
              <w:left w:w="100" w:type="dxa"/>
              <w:bottom w:w="100" w:type="dxa"/>
              <w:right w:w="100" w:type="dxa"/>
            </w:tcMar>
          </w:tcPr>
          <w:p w14:paraId="6C150E63" w14:textId="77777777" w:rsidR="00E01D6B" w:rsidRDefault="00000000">
            <w:r>
              <w:t>No</w:t>
            </w:r>
          </w:p>
        </w:tc>
      </w:tr>
      <w:tr w:rsidR="00E01D6B" w14:paraId="7587FE85" w14:textId="77777777">
        <w:tblPrEx>
          <w:tblCellMar>
            <w:top w:w="0" w:type="dxa"/>
            <w:bottom w:w="0" w:type="dxa"/>
          </w:tblCellMar>
        </w:tblPrEx>
        <w:tc>
          <w:tcPr>
            <w:tcW w:w="0" w:type="auto"/>
            <w:tcMar>
              <w:top w:w="100" w:type="dxa"/>
              <w:left w:w="100" w:type="dxa"/>
              <w:bottom w:w="100" w:type="dxa"/>
              <w:right w:w="100" w:type="dxa"/>
            </w:tcMar>
          </w:tcPr>
          <w:p w14:paraId="6DF1F4E3" w14:textId="77777777" w:rsidR="00E01D6B" w:rsidRDefault="00000000">
            <w:r>
              <w:t>Parameter Value</w:t>
            </w:r>
          </w:p>
        </w:tc>
        <w:tc>
          <w:tcPr>
            <w:tcW w:w="0" w:type="auto"/>
            <w:tcMar>
              <w:top w:w="100" w:type="dxa"/>
              <w:left w:w="100" w:type="dxa"/>
              <w:bottom w:w="100" w:type="dxa"/>
              <w:right w:w="100" w:type="dxa"/>
            </w:tcMar>
          </w:tcPr>
          <w:p w14:paraId="764CA5F7" w14:textId="77777777" w:rsidR="00E01D6B" w:rsidRDefault="00E01D6B"/>
        </w:tc>
      </w:tr>
    </w:tbl>
    <w:p w14:paraId="7D3C3604" w14:textId="77777777" w:rsidR="00E01D6B" w:rsidRDefault="00000000">
      <w:pPr>
        <w:spacing w:before="300"/>
      </w:pPr>
      <w:r>
        <w:rPr>
          <w:b/>
          <w:bCs/>
        </w:rPr>
        <w:t xml:space="preserve">Note: </w:t>
      </w:r>
      <w:r>
        <w:t xml:space="preserve"> Specifies a list of unique names for users integrated to S4Hana. The list must be comma separated without any spaces in between, in the beginning or in the end. If set to default value, the integration is enabled for all users of the realm.&lt;/P&gt;</w:t>
      </w:r>
    </w:p>
    <w:p w14:paraId="09F1217B" w14:textId="77777777" w:rsidR="00E01D6B" w:rsidRDefault="00E01D6B">
      <w:pPr>
        <w:pageBreakBefore/>
      </w:pPr>
    </w:p>
    <w:p w14:paraId="029E2010" w14:textId="77777777" w:rsidR="00E01D6B" w:rsidRDefault="00000000">
      <w:pPr>
        <w:pStyle w:val="Heading2"/>
        <w:spacing w:after="200"/>
        <w:jc w:val="center"/>
      </w:pPr>
      <w:r>
        <w:rPr>
          <w:b/>
          <w:bCs/>
          <w:sz w:val="32"/>
          <w:szCs w:val="32"/>
        </w:rPr>
        <w:t>Use the latest conversion rate for converting the CEME amount</w:t>
      </w:r>
    </w:p>
    <w:p w14:paraId="0740B805" w14:textId="77777777" w:rsidR="00E01D6B" w:rsidRDefault="00000000">
      <w:pPr>
        <w:spacing w:after="240"/>
        <w:jc w:val="center"/>
      </w:pPr>
      <w:r>
        <w:rPr>
          <w:b/>
          <w:bCs/>
        </w:rPr>
        <w:t>Application.Procure.UseLatestConversionRateForConvertingCEMEAmount</w:t>
      </w:r>
    </w:p>
    <w:p w14:paraId="58E03FC1" w14:textId="77777777" w:rsidR="00E01D6B" w:rsidRDefault="00000000">
      <w:pPr>
        <w:spacing w:after="300"/>
        <w:jc w:val="center"/>
      </w:pPr>
      <w:r>
        <w:rPr>
          <w:i/>
          <w:iCs/>
        </w:rPr>
        <w:t xml:space="preserve">Current value: </w:t>
      </w:r>
      <w:r>
        <w:rPr>
          <w:b/>
          <w:bCs/>
          <w:color w:val="8B0000"/>
        </w:rPr>
        <w:t>DISABLED</w:t>
      </w:r>
    </w:p>
    <w:p w14:paraId="2DFAB8D4" w14:textId="77777777" w:rsidR="00E01D6B" w:rsidRDefault="00000000">
      <w:pPr>
        <w:spacing w:after="300"/>
      </w:pPr>
      <w:r>
        <w:rPr>
          <w:b/>
          <w:bCs/>
        </w:rPr>
        <w:t>Description:</w:t>
      </w:r>
      <w:r>
        <w:rPr>
          <w:b/>
          <w:bCs/>
        </w:rPr>
        <w:tab/>
      </w:r>
      <w:r>
        <w:t>Determines whether to apply the latest currency conversion rate while converting the maximum amount (MaxAmt) and the minimum amount (MinAmt) in commodity code export map entry (CEME) to the currency used in a line item in requisitions. When set to Yes, the latest currency conversion rate is applied to convert the MinAmt and MaxAmt in CEME to the line item currency. When set to No, the currency conversion rate is applied based on the date of import of the CEME record.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29BA19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9172E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F12816" w14:textId="77777777" w:rsidR="00E01D6B" w:rsidRDefault="00000000">
            <w:r>
              <w:rPr>
                <w:b/>
                <w:bCs/>
              </w:rPr>
              <w:t>Value</w:t>
            </w:r>
          </w:p>
        </w:tc>
      </w:tr>
      <w:tr w:rsidR="00E01D6B" w14:paraId="2BFE0EB7" w14:textId="77777777">
        <w:tblPrEx>
          <w:tblCellMar>
            <w:top w:w="0" w:type="dxa"/>
            <w:bottom w:w="0" w:type="dxa"/>
          </w:tblCellMar>
        </w:tblPrEx>
        <w:tc>
          <w:tcPr>
            <w:tcW w:w="0" w:type="auto"/>
            <w:tcMar>
              <w:top w:w="100" w:type="dxa"/>
              <w:left w:w="100" w:type="dxa"/>
              <w:bottom w:w="100" w:type="dxa"/>
              <w:right w:w="100" w:type="dxa"/>
            </w:tcMar>
          </w:tcPr>
          <w:p w14:paraId="27940B22" w14:textId="77777777" w:rsidR="00E01D6B" w:rsidRDefault="00000000">
            <w:r>
              <w:t>Parameter Type</w:t>
            </w:r>
          </w:p>
        </w:tc>
        <w:tc>
          <w:tcPr>
            <w:tcW w:w="0" w:type="auto"/>
            <w:tcMar>
              <w:top w:w="100" w:type="dxa"/>
              <w:left w:w="100" w:type="dxa"/>
              <w:bottom w:w="100" w:type="dxa"/>
              <w:right w:w="100" w:type="dxa"/>
            </w:tcMar>
          </w:tcPr>
          <w:p w14:paraId="757BDDEF" w14:textId="77777777" w:rsidR="00E01D6B" w:rsidRDefault="00000000">
            <w:r>
              <w:t>java.lang.Boolean</w:t>
            </w:r>
          </w:p>
        </w:tc>
      </w:tr>
      <w:tr w:rsidR="00E01D6B" w14:paraId="0C3AE71F" w14:textId="77777777">
        <w:tblPrEx>
          <w:tblCellMar>
            <w:top w:w="0" w:type="dxa"/>
            <w:bottom w:w="0" w:type="dxa"/>
          </w:tblCellMar>
        </w:tblPrEx>
        <w:tc>
          <w:tcPr>
            <w:tcW w:w="0" w:type="auto"/>
            <w:tcMar>
              <w:top w:w="100" w:type="dxa"/>
              <w:left w:w="100" w:type="dxa"/>
              <w:bottom w:w="100" w:type="dxa"/>
              <w:right w:w="100" w:type="dxa"/>
            </w:tcMar>
          </w:tcPr>
          <w:p w14:paraId="4C8743BE" w14:textId="77777777" w:rsidR="00E01D6B" w:rsidRDefault="00000000">
            <w:r>
              <w:t>Is Default</w:t>
            </w:r>
          </w:p>
        </w:tc>
        <w:tc>
          <w:tcPr>
            <w:tcW w:w="0" w:type="auto"/>
            <w:tcMar>
              <w:top w:w="100" w:type="dxa"/>
              <w:left w:w="100" w:type="dxa"/>
              <w:bottom w:w="100" w:type="dxa"/>
              <w:right w:w="100" w:type="dxa"/>
            </w:tcMar>
          </w:tcPr>
          <w:p w14:paraId="7C3EB1E0" w14:textId="77777777" w:rsidR="00E01D6B" w:rsidRDefault="00000000">
            <w:r>
              <w:t>No</w:t>
            </w:r>
          </w:p>
        </w:tc>
      </w:tr>
      <w:tr w:rsidR="00E01D6B" w14:paraId="5B75557F" w14:textId="77777777">
        <w:tblPrEx>
          <w:tblCellMar>
            <w:top w:w="0" w:type="dxa"/>
            <w:bottom w:w="0" w:type="dxa"/>
          </w:tblCellMar>
        </w:tblPrEx>
        <w:tc>
          <w:tcPr>
            <w:tcW w:w="0" w:type="auto"/>
            <w:tcMar>
              <w:top w:w="100" w:type="dxa"/>
              <w:left w:w="100" w:type="dxa"/>
              <w:bottom w:w="100" w:type="dxa"/>
              <w:right w:w="100" w:type="dxa"/>
            </w:tcMar>
          </w:tcPr>
          <w:p w14:paraId="4AC156C5" w14:textId="77777777" w:rsidR="00E01D6B" w:rsidRDefault="00000000">
            <w:r>
              <w:t>Default Value</w:t>
            </w:r>
          </w:p>
        </w:tc>
        <w:tc>
          <w:tcPr>
            <w:tcW w:w="0" w:type="auto"/>
            <w:tcMar>
              <w:top w:w="100" w:type="dxa"/>
              <w:left w:w="100" w:type="dxa"/>
              <w:bottom w:w="100" w:type="dxa"/>
              <w:right w:w="100" w:type="dxa"/>
            </w:tcMar>
          </w:tcPr>
          <w:p w14:paraId="762A9A7B" w14:textId="77777777" w:rsidR="00E01D6B" w:rsidRDefault="00000000">
            <w:r>
              <w:t>No</w:t>
            </w:r>
          </w:p>
        </w:tc>
      </w:tr>
      <w:tr w:rsidR="00E01D6B" w14:paraId="4B39431B" w14:textId="77777777">
        <w:tblPrEx>
          <w:tblCellMar>
            <w:top w:w="0" w:type="dxa"/>
            <w:bottom w:w="0" w:type="dxa"/>
          </w:tblCellMar>
        </w:tblPrEx>
        <w:tc>
          <w:tcPr>
            <w:tcW w:w="0" w:type="auto"/>
            <w:tcMar>
              <w:top w:w="100" w:type="dxa"/>
              <w:left w:w="100" w:type="dxa"/>
              <w:bottom w:w="100" w:type="dxa"/>
              <w:right w:w="100" w:type="dxa"/>
            </w:tcMar>
          </w:tcPr>
          <w:p w14:paraId="3F5DC9DF" w14:textId="77777777" w:rsidR="00E01D6B" w:rsidRDefault="00000000">
            <w:r>
              <w:t>Is Customer Editable</w:t>
            </w:r>
          </w:p>
        </w:tc>
        <w:tc>
          <w:tcPr>
            <w:tcW w:w="0" w:type="auto"/>
            <w:tcMar>
              <w:top w:w="100" w:type="dxa"/>
              <w:left w:w="100" w:type="dxa"/>
              <w:bottom w:w="100" w:type="dxa"/>
              <w:right w:w="100" w:type="dxa"/>
            </w:tcMar>
          </w:tcPr>
          <w:p w14:paraId="0C163699" w14:textId="77777777" w:rsidR="00E01D6B" w:rsidRDefault="00000000">
            <w:r>
              <w:t>Yes</w:t>
            </w:r>
          </w:p>
        </w:tc>
      </w:tr>
      <w:tr w:rsidR="00E01D6B" w14:paraId="670519EA" w14:textId="77777777">
        <w:tblPrEx>
          <w:tblCellMar>
            <w:top w:w="0" w:type="dxa"/>
            <w:bottom w:w="0" w:type="dxa"/>
          </w:tblCellMar>
        </w:tblPrEx>
        <w:tc>
          <w:tcPr>
            <w:tcW w:w="0" w:type="auto"/>
            <w:tcMar>
              <w:top w:w="100" w:type="dxa"/>
              <w:left w:w="100" w:type="dxa"/>
              <w:bottom w:w="100" w:type="dxa"/>
              <w:right w:w="100" w:type="dxa"/>
            </w:tcMar>
          </w:tcPr>
          <w:p w14:paraId="6ED02D23" w14:textId="77777777" w:rsidR="00E01D6B" w:rsidRDefault="00000000">
            <w:r>
              <w:t>Parameter Value</w:t>
            </w:r>
          </w:p>
        </w:tc>
        <w:tc>
          <w:tcPr>
            <w:tcW w:w="0" w:type="auto"/>
            <w:tcMar>
              <w:top w:w="100" w:type="dxa"/>
              <w:left w:w="100" w:type="dxa"/>
              <w:bottom w:w="100" w:type="dxa"/>
              <w:right w:w="100" w:type="dxa"/>
            </w:tcMar>
          </w:tcPr>
          <w:p w14:paraId="436078BF" w14:textId="77777777" w:rsidR="00E01D6B" w:rsidRDefault="00000000">
            <w:r>
              <w:t>No</w:t>
            </w:r>
          </w:p>
        </w:tc>
      </w:tr>
    </w:tbl>
    <w:p w14:paraId="49C020BD" w14:textId="77777777" w:rsidR="00E01D6B" w:rsidRDefault="00000000">
      <w:pPr>
        <w:spacing w:before="300"/>
      </w:pPr>
      <w:r>
        <w:rPr>
          <w:b/>
          <w:bCs/>
        </w:rPr>
        <w:t xml:space="preserve">Note: </w:t>
      </w:r>
      <w:r>
        <w:t>Determines whether to apply the latest currency conversion rate while converting the maximum amount (MaxAmt) and the minimum amount (MinAmt) in commodity code export map entry (CEME) to the currency used in a line item in requisitions. When set to Yes, the latest currency conversion rate is applied to convert the MinAmt and MaxAmt in CEME to the line item currency. When set to No, the currency con</w:t>
      </w:r>
    </w:p>
    <w:p w14:paraId="6AB4E0BA" w14:textId="77777777" w:rsidR="00E01D6B" w:rsidRDefault="00E01D6B">
      <w:pPr>
        <w:pageBreakBefore/>
      </w:pPr>
    </w:p>
    <w:p w14:paraId="381E3941" w14:textId="77777777" w:rsidR="00E01D6B" w:rsidRDefault="00000000">
      <w:pPr>
        <w:pStyle w:val="Heading2"/>
        <w:spacing w:after="200"/>
        <w:jc w:val="center"/>
      </w:pPr>
      <w:r>
        <w:rPr>
          <w:b/>
          <w:bCs/>
          <w:sz w:val="32"/>
          <w:szCs w:val="32"/>
        </w:rPr>
        <w:t>Configuration Item</w:t>
      </w:r>
    </w:p>
    <w:p w14:paraId="7A874BDA" w14:textId="77777777" w:rsidR="00E01D6B" w:rsidRDefault="00000000">
      <w:pPr>
        <w:spacing w:after="240"/>
        <w:jc w:val="center"/>
      </w:pPr>
      <w:r>
        <w:rPr>
          <w:b/>
          <w:bCs/>
        </w:rPr>
        <w:t>Application.Catalog.CMSSkipBuyerApprovalWorkflow</w:t>
      </w:r>
    </w:p>
    <w:p w14:paraId="3375D0D9" w14:textId="77777777" w:rsidR="00E01D6B" w:rsidRDefault="00000000">
      <w:pPr>
        <w:spacing w:after="300"/>
        <w:jc w:val="center"/>
      </w:pPr>
      <w:r>
        <w:rPr>
          <w:i/>
          <w:iCs/>
        </w:rPr>
        <w:t xml:space="preserve">Current value: </w:t>
      </w:r>
      <w:r>
        <w:rPr>
          <w:b/>
          <w:bCs/>
          <w:color w:val="8B0000"/>
        </w:rPr>
        <w:t>DISABLED</w:t>
      </w:r>
    </w:p>
    <w:p w14:paraId="49D9E8FA" w14:textId="77777777" w:rsidR="00E01D6B" w:rsidRDefault="00000000">
      <w:pPr>
        <w:spacing w:after="300"/>
      </w:pPr>
      <w:r>
        <w:rPr>
          <w:b/>
          <w:bCs/>
        </w:rPr>
        <w:t>Description:</w:t>
      </w:r>
      <w:r>
        <w:rPr>
          <w:b/>
          <w:bCs/>
        </w:rPr>
        <w:tab/>
      </w:r>
      <w:r>
        <w:t>&lt;P&gt;Skips Buyer approval workflow when CMS approval flow feature is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01758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7CB97F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927E3A" w14:textId="77777777" w:rsidR="00E01D6B" w:rsidRDefault="00000000">
            <w:r>
              <w:rPr>
                <w:b/>
                <w:bCs/>
              </w:rPr>
              <w:t>Value</w:t>
            </w:r>
          </w:p>
        </w:tc>
      </w:tr>
      <w:tr w:rsidR="00E01D6B" w14:paraId="793A0B73" w14:textId="77777777">
        <w:tblPrEx>
          <w:tblCellMar>
            <w:top w:w="0" w:type="dxa"/>
            <w:bottom w:w="0" w:type="dxa"/>
          </w:tblCellMar>
        </w:tblPrEx>
        <w:tc>
          <w:tcPr>
            <w:tcW w:w="0" w:type="auto"/>
            <w:tcMar>
              <w:top w:w="100" w:type="dxa"/>
              <w:left w:w="100" w:type="dxa"/>
              <w:bottom w:w="100" w:type="dxa"/>
              <w:right w:w="100" w:type="dxa"/>
            </w:tcMar>
          </w:tcPr>
          <w:p w14:paraId="6E076D13" w14:textId="77777777" w:rsidR="00E01D6B" w:rsidRDefault="00000000">
            <w:r>
              <w:t>Parameter Type</w:t>
            </w:r>
          </w:p>
        </w:tc>
        <w:tc>
          <w:tcPr>
            <w:tcW w:w="0" w:type="auto"/>
            <w:tcMar>
              <w:top w:w="100" w:type="dxa"/>
              <w:left w:w="100" w:type="dxa"/>
              <w:bottom w:w="100" w:type="dxa"/>
              <w:right w:w="100" w:type="dxa"/>
            </w:tcMar>
          </w:tcPr>
          <w:p w14:paraId="2DF05D5A" w14:textId="77777777" w:rsidR="00E01D6B" w:rsidRDefault="00000000">
            <w:r>
              <w:t>java.lang.Boolean</w:t>
            </w:r>
          </w:p>
        </w:tc>
      </w:tr>
      <w:tr w:rsidR="00E01D6B" w14:paraId="12FFAAAE" w14:textId="77777777">
        <w:tblPrEx>
          <w:tblCellMar>
            <w:top w:w="0" w:type="dxa"/>
            <w:bottom w:w="0" w:type="dxa"/>
          </w:tblCellMar>
        </w:tblPrEx>
        <w:tc>
          <w:tcPr>
            <w:tcW w:w="0" w:type="auto"/>
            <w:tcMar>
              <w:top w:w="100" w:type="dxa"/>
              <w:left w:w="100" w:type="dxa"/>
              <w:bottom w:w="100" w:type="dxa"/>
              <w:right w:w="100" w:type="dxa"/>
            </w:tcMar>
          </w:tcPr>
          <w:p w14:paraId="42D63F1A" w14:textId="77777777" w:rsidR="00E01D6B" w:rsidRDefault="00000000">
            <w:r>
              <w:t>Is Default</w:t>
            </w:r>
          </w:p>
        </w:tc>
        <w:tc>
          <w:tcPr>
            <w:tcW w:w="0" w:type="auto"/>
            <w:tcMar>
              <w:top w:w="100" w:type="dxa"/>
              <w:left w:w="100" w:type="dxa"/>
              <w:bottom w:w="100" w:type="dxa"/>
              <w:right w:w="100" w:type="dxa"/>
            </w:tcMar>
          </w:tcPr>
          <w:p w14:paraId="303F99E5" w14:textId="77777777" w:rsidR="00E01D6B" w:rsidRDefault="00000000">
            <w:r>
              <w:t>No</w:t>
            </w:r>
          </w:p>
        </w:tc>
      </w:tr>
      <w:tr w:rsidR="00E01D6B" w14:paraId="7DD4F1F7" w14:textId="77777777">
        <w:tblPrEx>
          <w:tblCellMar>
            <w:top w:w="0" w:type="dxa"/>
            <w:bottom w:w="0" w:type="dxa"/>
          </w:tblCellMar>
        </w:tblPrEx>
        <w:tc>
          <w:tcPr>
            <w:tcW w:w="0" w:type="auto"/>
            <w:tcMar>
              <w:top w:w="100" w:type="dxa"/>
              <w:left w:w="100" w:type="dxa"/>
              <w:bottom w:w="100" w:type="dxa"/>
              <w:right w:w="100" w:type="dxa"/>
            </w:tcMar>
          </w:tcPr>
          <w:p w14:paraId="7543896F" w14:textId="77777777" w:rsidR="00E01D6B" w:rsidRDefault="00000000">
            <w:r>
              <w:t>Default Value</w:t>
            </w:r>
          </w:p>
        </w:tc>
        <w:tc>
          <w:tcPr>
            <w:tcW w:w="0" w:type="auto"/>
            <w:tcMar>
              <w:top w:w="100" w:type="dxa"/>
              <w:left w:w="100" w:type="dxa"/>
              <w:bottom w:w="100" w:type="dxa"/>
              <w:right w:w="100" w:type="dxa"/>
            </w:tcMar>
          </w:tcPr>
          <w:p w14:paraId="3AFC5851" w14:textId="77777777" w:rsidR="00E01D6B" w:rsidRDefault="00000000">
            <w:r>
              <w:t>No</w:t>
            </w:r>
          </w:p>
        </w:tc>
      </w:tr>
      <w:tr w:rsidR="00E01D6B" w14:paraId="70E71CD2" w14:textId="77777777">
        <w:tblPrEx>
          <w:tblCellMar>
            <w:top w:w="0" w:type="dxa"/>
            <w:bottom w:w="0" w:type="dxa"/>
          </w:tblCellMar>
        </w:tblPrEx>
        <w:tc>
          <w:tcPr>
            <w:tcW w:w="0" w:type="auto"/>
            <w:tcMar>
              <w:top w:w="100" w:type="dxa"/>
              <w:left w:w="100" w:type="dxa"/>
              <w:bottom w:w="100" w:type="dxa"/>
              <w:right w:w="100" w:type="dxa"/>
            </w:tcMar>
          </w:tcPr>
          <w:p w14:paraId="6D538910" w14:textId="77777777" w:rsidR="00E01D6B" w:rsidRDefault="00000000">
            <w:r>
              <w:t>Is Customer Editable</w:t>
            </w:r>
          </w:p>
        </w:tc>
        <w:tc>
          <w:tcPr>
            <w:tcW w:w="0" w:type="auto"/>
            <w:tcMar>
              <w:top w:w="100" w:type="dxa"/>
              <w:left w:w="100" w:type="dxa"/>
              <w:bottom w:w="100" w:type="dxa"/>
              <w:right w:w="100" w:type="dxa"/>
            </w:tcMar>
          </w:tcPr>
          <w:p w14:paraId="38BE203A" w14:textId="77777777" w:rsidR="00E01D6B" w:rsidRDefault="00000000">
            <w:r>
              <w:t>No</w:t>
            </w:r>
          </w:p>
        </w:tc>
      </w:tr>
      <w:tr w:rsidR="00E01D6B" w14:paraId="023CF3DA" w14:textId="77777777">
        <w:tblPrEx>
          <w:tblCellMar>
            <w:top w:w="0" w:type="dxa"/>
            <w:bottom w:w="0" w:type="dxa"/>
          </w:tblCellMar>
        </w:tblPrEx>
        <w:tc>
          <w:tcPr>
            <w:tcW w:w="0" w:type="auto"/>
            <w:tcMar>
              <w:top w:w="100" w:type="dxa"/>
              <w:left w:w="100" w:type="dxa"/>
              <w:bottom w:w="100" w:type="dxa"/>
              <w:right w:w="100" w:type="dxa"/>
            </w:tcMar>
          </w:tcPr>
          <w:p w14:paraId="6D4996A1" w14:textId="77777777" w:rsidR="00E01D6B" w:rsidRDefault="00000000">
            <w:r>
              <w:t>Parameter Value</w:t>
            </w:r>
          </w:p>
        </w:tc>
        <w:tc>
          <w:tcPr>
            <w:tcW w:w="0" w:type="auto"/>
            <w:tcMar>
              <w:top w:w="100" w:type="dxa"/>
              <w:left w:w="100" w:type="dxa"/>
              <w:bottom w:w="100" w:type="dxa"/>
              <w:right w:w="100" w:type="dxa"/>
            </w:tcMar>
          </w:tcPr>
          <w:p w14:paraId="3B247F85" w14:textId="77777777" w:rsidR="00E01D6B" w:rsidRDefault="00000000">
            <w:r>
              <w:t>No</w:t>
            </w:r>
          </w:p>
        </w:tc>
      </w:tr>
    </w:tbl>
    <w:p w14:paraId="7763A033" w14:textId="77777777" w:rsidR="00E01D6B" w:rsidRDefault="00000000">
      <w:pPr>
        <w:spacing w:before="300"/>
      </w:pPr>
      <w:r>
        <w:rPr>
          <w:b/>
          <w:bCs/>
        </w:rPr>
        <w:t xml:space="preserve">Note: </w:t>
      </w:r>
      <w:r>
        <w:t xml:space="preserve"> Skips Buyer approval workflow when CMS approval flow feature is enabled.&lt;/P&gt;</w:t>
      </w:r>
    </w:p>
    <w:p w14:paraId="4405B299" w14:textId="77777777" w:rsidR="00E01D6B" w:rsidRDefault="00E01D6B">
      <w:pPr>
        <w:pageBreakBefore/>
      </w:pPr>
    </w:p>
    <w:p w14:paraId="29A181E8" w14:textId="77777777" w:rsidR="00E01D6B" w:rsidRDefault="00000000">
      <w:pPr>
        <w:pStyle w:val="Heading2"/>
        <w:spacing w:after="200"/>
        <w:jc w:val="center"/>
      </w:pPr>
      <w:r>
        <w:rPr>
          <w:b/>
          <w:bCs/>
          <w:sz w:val="32"/>
          <w:szCs w:val="32"/>
        </w:rPr>
        <w:t>Restrict delegatee privileges</w:t>
      </w:r>
    </w:p>
    <w:p w14:paraId="34017175" w14:textId="77777777" w:rsidR="00E01D6B" w:rsidRDefault="00000000">
      <w:pPr>
        <w:spacing w:after="240"/>
        <w:jc w:val="center"/>
      </w:pPr>
      <w:r>
        <w:rPr>
          <w:b/>
          <w:bCs/>
        </w:rPr>
        <w:t>Application.Admin.RestrictAdminAccesInDelegation</w:t>
      </w:r>
    </w:p>
    <w:p w14:paraId="366A569E" w14:textId="77777777" w:rsidR="00E01D6B" w:rsidRDefault="00000000">
      <w:pPr>
        <w:spacing w:after="300"/>
        <w:jc w:val="center"/>
      </w:pPr>
      <w:r>
        <w:rPr>
          <w:i/>
          <w:iCs/>
        </w:rPr>
        <w:t xml:space="preserve">Current value: </w:t>
      </w:r>
      <w:r>
        <w:rPr>
          <w:b/>
          <w:bCs/>
          <w:color w:val="8B0000"/>
        </w:rPr>
        <w:t>DISABLED</w:t>
      </w:r>
    </w:p>
    <w:p w14:paraId="2889BF52" w14:textId="77777777" w:rsidR="00E01D6B" w:rsidRDefault="00000000">
      <w:pPr>
        <w:spacing w:after="300"/>
      </w:pPr>
      <w:r>
        <w:rPr>
          <w:b/>
          <w:bCs/>
        </w:rPr>
        <w:t>Description:</w:t>
      </w:r>
      <w:r>
        <w:rPr>
          <w:b/>
          <w:bCs/>
        </w:rPr>
        <w:tab/>
      </w:r>
      <w:r>
        <w:t>Specifies if a delegatee inherits all access privileges of the delegator or limited to only those not associated with site administration.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AFFDC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77D710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66C568" w14:textId="77777777" w:rsidR="00E01D6B" w:rsidRDefault="00000000">
            <w:r>
              <w:rPr>
                <w:b/>
                <w:bCs/>
              </w:rPr>
              <w:t>Value</w:t>
            </w:r>
          </w:p>
        </w:tc>
      </w:tr>
      <w:tr w:rsidR="00E01D6B" w14:paraId="2AD28F01" w14:textId="77777777">
        <w:tblPrEx>
          <w:tblCellMar>
            <w:top w:w="0" w:type="dxa"/>
            <w:bottom w:w="0" w:type="dxa"/>
          </w:tblCellMar>
        </w:tblPrEx>
        <w:tc>
          <w:tcPr>
            <w:tcW w:w="0" w:type="auto"/>
            <w:tcMar>
              <w:top w:w="100" w:type="dxa"/>
              <w:left w:w="100" w:type="dxa"/>
              <w:bottom w:w="100" w:type="dxa"/>
              <w:right w:w="100" w:type="dxa"/>
            </w:tcMar>
          </w:tcPr>
          <w:p w14:paraId="19A76A5A" w14:textId="77777777" w:rsidR="00E01D6B" w:rsidRDefault="00000000">
            <w:r>
              <w:t>Parameter Type</w:t>
            </w:r>
          </w:p>
        </w:tc>
        <w:tc>
          <w:tcPr>
            <w:tcW w:w="0" w:type="auto"/>
            <w:tcMar>
              <w:top w:w="100" w:type="dxa"/>
              <w:left w:w="100" w:type="dxa"/>
              <w:bottom w:w="100" w:type="dxa"/>
              <w:right w:w="100" w:type="dxa"/>
            </w:tcMar>
          </w:tcPr>
          <w:p w14:paraId="46A7B4DE" w14:textId="77777777" w:rsidR="00E01D6B" w:rsidRDefault="00000000">
            <w:r>
              <w:t>java.lang.Boolean</w:t>
            </w:r>
          </w:p>
        </w:tc>
      </w:tr>
      <w:tr w:rsidR="00E01D6B" w14:paraId="320AC1E8" w14:textId="77777777">
        <w:tblPrEx>
          <w:tblCellMar>
            <w:top w:w="0" w:type="dxa"/>
            <w:bottom w:w="0" w:type="dxa"/>
          </w:tblCellMar>
        </w:tblPrEx>
        <w:tc>
          <w:tcPr>
            <w:tcW w:w="0" w:type="auto"/>
            <w:tcMar>
              <w:top w:w="100" w:type="dxa"/>
              <w:left w:w="100" w:type="dxa"/>
              <w:bottom w:w="100" w:type="dxa"/>
              <w:right w:w="100" w:type="dxa"/>
            </w:tcMar>
          </w:tcPr>
          <w:p w14:paraId="6AC4D17B" w14:textId="77777777" w:rsidR="00E01D6B" w:rsidRDefault="00000000">
            <w:r>
              <w:t>Is Default</w:t>
            </w:r>
          </w:p>
        </w:tc>
        <w:tc>
          <w:tcPr>
            <w:tcW w:w="0" w:type="auto"/>
            <w:tcMar>
              <w:top w:w="100" w:type="dxa"/>
              <w:left w:w="100" w:type="dxa"/>
              <w:bottom w:w="100" w:type="dxa"/>
              <w:right w:w="100" w:type="dxa"/>
            </w:tcMar>
          </w:tcPr>
          <w:p w14:paraId="1BA55DC3" w14:textId="77777777" w:rsidR="00E01D6B" w:rsidRDefault="00000000">
            <w:r>
              <w:t>No</w:t>
            </w:r>
          </w:p>
        </w:tc>
      </w:tr>
      <w:tr w:rsidR="00E01D6B" w14:paraId="15E1B040" w14:textId="77777777">
        <w:tblPrEx>
          <w:tblCellMar>
            <w:top w:w="0" w:type="dxa"/>
            <w:bottom w:w="0" w:type="dxa"/>
          </w:tblCellMar>
        </w:tblPrEx>
        <w:tc>
          <w:tcPr>
            <w:tcW w:w="0" w:type="auto"/>
            <w:tcMar>
              <w:top w:w="100" w:type="dxa"/>
              <w:left w:w="100" w:type="dxa"/>
              <w:bottom w:w="100" w:type="dxa"/>
              <w:right w:w="100" w:type="dxa"/>
            </w:tcMar>
          </w:tcPr>
          <w:p w14:paraId="61BDA05F" w14:textId="77777777" w:rsidR="00E01D6B" w:rsidRDefault="00000000">
            <w:r>
              <w:t>Default Value</w:t>
            </w:r>
          </w:p>
        </w:tc>
        <w:tc>
          <w:tcPr>
            <w:tcW w:w="0" w:type="auto"/>
            <w:tcMar>
              <w:top w:w="100" w:type="dxa"/>
              <w:left w:w="100" w:type="dxa"/>
              <w:bottom w:w="100" w:type="dxa"/>
              <w:right w:w="100" w:type="dxa"/>
            </w:tcMar>
          </w:tcPr>
          <w:p w14:paraId="42BE341A" w14:textId="77777777" w:rsidR="00E01D6B" w:rsidRDefault="00000000">
            <w:r>
              <w:t>No</w:t>
            </w:r>
          </w:p>
        </w:tc>
      </w:tr>
      <w:tr w:rsidR="00E01D6B" w14:paraId="46E3A71B" w14:textId="77777777">
        <w:tblPrEx>
          <w:tblCellMar>
            <w:top w:w="0" w:type="dxa"/>
            <w:bottom w:w="0" w:type="dxa"/>
          </w:tblCellMar>
        </w:tblPrEx>
        <w:tc>
          <w:tcPr>
            <w:tcW w:w="0" w:type="auto"/>
            <w:tcMar>
              <w:top w:w="100" w:type="dxa"/>
              <w:left w:w="100" w:type="dxa"/>
              <w:bottom w:w="100" w:type="dxa"/>
              <w:right w:w="100" w:type="dxa"/>
            </w:tcMar>
          </w:tcPr>
          <w:p w14:paraId="0E3342D2" w14:textId="77777777" w:rsidR="00E01D6B" w:rsidRDefault="00000000">
            <w:r>
              <w:t>Is Customer Editable</w:t>
            </w:r>
          </w:p>
        </w:tc>
        <w:tc>
          <w:tcPr>
            <w:tcW w:w="0" w:type="auto"/>
            <w:tcMar>
              <w:top w:w="100" w:type="dxa"/>
              <w:left w:w="100" w:type="dxa"/>
              <w:bottom w:w="100" w:type="dxa"/>
              <w:right w:w="100" w:type="dxa"/>
            </w:tcMar>
          </w:tcPr>
          <w:p w14:paraId="5F973546" w14:textId="77777777" w:rsidR="00E01D6B" w:rsidRDefault="00000000">
            <w:r>
              <w:t>Yes</w:t>
            </w:r>
          </w:p>
        </w:tc>
      </w:tr>
      <w:tr w:rsidR="00E01D6B" w14:paraId="517A2518" w14:textId="77777777">
        <w:tblPrEx>
          <w:tblCellMar>
            <w:top w:w="0" w:type="dxa"/>
            <w:bottom w:w="0" w:type="dxa"/>
          </w:tblCellMar>
        </w:tblPrEx>
        <w:tc>
          <w:tcPr>
            <w:tcW w:w="0" w:type="auto"/>
            <w:tcMar>
              <w:top w:w="100" w:type="dxa"/>
              <w:left w:w="100" w:type="dxa"/>
              <w:bottom w:w="100" w:type="dxa"/>
              <w:right w:w="100" w:type="dxa"/>
            </w:tcMar>
          </w:tcPr>
          <w:p w14:paraId="268E8722" w14:textId="77777777" w:rsidR="00E01D6B" w:rsidRDefault="00000000">
            <w:r>
              <w:t>Parameter Value</w:t>
            </w:r>
          </w:p>
        </w:tc>
        <w:tc>
          <w:tcPr>
            <w:tcW w:w="0" w:type="auto"/>
            <w:tcMar>
              <w:top w:w="100" w:type="dxa"/>
              <w:left w:w="100" w:type="dxa"/>
              <w:bottom w:w="100" w:type="dxa"/>
              <w:right w:w="100" w:type="dxa"/>
            </w:tcMar>
          </w:tcPr>
          <w:p w14:paraId="44E2F267" w14:textId="77777777" w:rsidR="00E01D6B" w:rsidRDefault="00000000">
            <w:r>
              <w:t>No</w:t>
            </w:r>
          </w:p>
        </w:tc>
      </w:tr>
    </w:tbl>
    <w:p w14:paraId="55EDF517" w14:textId="77777777" w:rsidR="00E01D6B" w:rsidRDefault="00000000">
      <w:pPr>
        <w:spacing w:before="300"/>
      </w:pPr>
      <w:r>
        <w:rPr>
          <w:b/>
          <w:bCs/>
        </w:rPr>
        <w:t xml:space="preserve">Note: </w:t>
      </w:r>
      <w:r>
        <w:t>Specifies if a delegatee inherits all access privileges of the delegator or limited to only those not associated with site administration.</w:t>
      </w:r>
    </w:p>
    <w:p w14:paraId="24E0585C" w14:textId="77777777" w:rsidR="00E01D6B" w:rsidRDefault="00E01D6B">
      <w:pPr>
        <w:pageBreakBefore/>
      </w:pPr>
    </w:p>
    <w:p w14:paraId="4DAA9591" w14:textId="77777777" w:rsidR="00E01D6B" w:rsidRDefault="00000000">
      <w:pPr>
        <w:pStyle w:val="Heading2"/>
        <w:spacing w:after="200"/>
        <w:jc w:val="center"/>
      </w:pPr>
      <w:r>
        <w:rPr>
          <w:b/>
          <w:bCs/>
          <w:sz w:val="32"/>
          <w:szCs w:val="32"/>
        </w:rPr>
        <w:t>Configuration Item</w:t>
      </w:r>
    </w:p>
    <w:p w14:paraId="2438B4D8" w14:textId="77777777" w:rsidR="00E01D6B" w:rsidRDefault="00000000">
      <w:pPr>
        <w:spacing w:after="240"/>
        <w:jc w:val="center"/>
      </w:pPr>
      <w:r>
        <w:rPr>
          <w:b/>
          <w:bCs/>
        </w:rPr>
        <w:t>Application.Tax.CompanyCodeInWithholdingTaxCode</w:t>
      </w:r>
    </w:p>
    <w:p w14:paraId="2E7E7BCA" w14:textId="77777777" w:rsidR="00E01D6B" w:rsidRDefault="00000000">
      <w:pPr>
        <w:spacing w:after="300"/>
        <w:jc w:val="center"/>
      </w:pPr>
      <w:r>
        <w:rPr>
          <w:i/>
          <w:iCs/>
        </w:rPr>
        <w:t xml:space="preserve">Current value: </w:t>
      </w:r>
      <w:r>
        <w:rPr>
          <w:b/>
          <w:bCs/>
          <w:color w:val="8B0000"/>
        </w:rPr>
        <w:t>DISABLED</w:t>
      </w:r>
    </w:p>
    <w:p w14:paraId="455FCC80" w14:textId="77777777" w:rsidR="00E01D6B" w:rsidRDefault="00000000">
      <w:pPr>
        <w:spacing w:after="300"/>
      </w:pPr>
      <w:r>
        <w:rPr>
          <w:b/>
          <w:bCs/>
        </w:rPr>
        <w:t>Description:</w:t>
      </w:r>
      <w:r>
        <w:rPr>
          <w:b/>
          <w:bCs/>
        </w:rPr>
        <w:tab/>
      </w:r>
      <w:r>
        <w:t>&lt;P&gt;A flag that is set to support company code within the withholding tax code structure. This applies to SAP Ariba procurement solutions integrated with SAP ERP only.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348960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35155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A810925" w14:textId="77777777" w:rsidR="00E01D6B" w:rsidRDefault="00000000">
            <w:r>
              <w:rPr>
                <w:b/>
                <w:bCs/>
              </w:rPr>
              <w:t>Value</w:t>
            </w:r>
          </w:p>
        </w:tc>
      </w:tr>
      <w:tr w:rsidR="00E01D6B" w14:paraId="4A7C3856" w14:textId="77777777">
        <w:tblPrEx>
          <w:tblCellMar>
            <w:top w:w="0" w:type="dxa"/>
            <w:bottom w:w="0" w:type="dxa"/>
          </w:tblCellMar>
        </w:tblPrEx>
        <w:tc>
          <w:tcPr>
            <w:tcW w:w="0" w:type="auto"/>
            <w:tcMar>
              <w:top w:w="100" w:type="dxa"/>
              <w:left w:w="100" w:type="dxa"/>
              <w:bottom w:w="100" w:type="dxa"/>
              <w:right w:w="100" w:type="dxa"/>
            </w:tcMar>
          </w:tcPr>
          <w:p w14:paraId="72B140BE" w14:textId="77777777" w:rsidR="00E01D6B" w:rsidRDefault="00000000">
            <w:r>
              <w:t>Parameter Type</w:t>
            </w:r>
          </w:p>
        </w:tc>
        <w:tc>
          <w:tcPr>
            <w:tcW w:w="0" w:type="auto"/>
            <w:tcMar>
              <w:top w:w="100" w:type="dxa"/>
              <w:left w:w="100" w:type="dxa"/>
              <w:bottom w:w="100" w:type="dxa"/>
              <w:right w:w="100" w:type="dxa"/>
            </w:tcMar>
          </w:tcPr>
          <w:p w14:paraId="150DB8EE" w14:textId="77777777" w:rsidR="00E01D6B" w:rsidRDefault="00000000">
            <w:r>
              <w:t>java.lang.Boolean</w:t>
            </w:r>
          </w:p>
        </w:tc>
      </w:tr>
      <w:tr w:rsidR="00E01D6B" w14:paraId="7317CFC6" w14:textId="77777777">
        <w:tblPrEx>
          <w:tblCellMar>
            <w:top w:w="0" w:type="dxa"/>
            <w:bottom w:w="0" w:type="dxa"/>
          </w:tblCellMar>
        </w:tblPrEx>
        <w:tc>
          <w:tcPr>
            <w:tcW w:w="0" w:type="auto"/>
            <w:tcMar>
              <w:top w:w="100" w:type="dxa"/>
              <w:left w:w="100" w:type="dxa"/>
              <w:bottom w:w="100" w:type="dxa"/>
              <w:right w:w="100" w:type="dxa"/>
            </w:tcMar>
          </w:tcPr>
          <w:p w14:paraId="1A8A05B9" w14:textId="77777777" w:rsidR="00E01D6B" w:rsidRDefault="00000000">
            <w:r>
              <w:t>Is Default</w:t>
            </w:r>
          </w:p>
        </w:tc>
        <w:tc>
          <w:tcPr>
            <w:tcW w:w="0" w:type="auto"/>
            <w:tcMar>
              <w:top w:w="100" w:type="dxa"/>
              <w:left w:w="100" w:type="dxa"/>
              <w:bottom w:w="100" w:type="dxa"/>
              <w:right w:w="100" w:type="dxa"/>
            </w:tcMar>
          </w:tcPr>
          <w:p w14:paraId="3C0A52D0" w14:textId="77777777" w:rsidR="00E01D6B" w:rsidRDefault="00000000">
            <w:r>
              <w:t>No</w:t>
            </w:r>
          </w:p>
        </w:tc>
      </w:tr>
      <w:tr w:rsidR="00E01D6B" w14:paraId="06123193" w14:textId="77777777">
        <w:tblPrEx>
          <w:tblCellMar>
            <w:top w:w="0" w:type="dxa"/>
            <w:bottom w:w="0" w:type="dxa"/>
          </w:tblCellMar>
        </w:tblPrEx>
        <w:tc>
          <w:tcPr>
            <w:tcW w:w="0" w:type="auto"/>
            <w:tcMar>
              <w:top w:w="100" w:type="dxa"/>
              <w:left w:w="100" w:type="dxa"/>
              <w:bottom w:w="100" w:type="dxa"/>
              <w:right w:w="100" w:type="dxa"/>
            </w:tcMar>
          </w:tcPr>
          <w:p w14:paraId="738AD371" w14:textId="77777777" w:rsidR="00E01D6B" w:rsidRDefault="00000000">
            <w:r>
              <w:t>Default Value</w:t>
            </w:r>
          </w:p>
        </w:tc>
        <w:tc>
          <w:tcPr>
            <w:tcW w:w="0" w:type="auto"/>
            <w:tcMar>
              <w:top w:w="100" w:type="dxa"/>
              <w:left w:w="100" w:type="dxa"/>
              <w:bottom w:w="100" w:type="dxa"/>
              <w:right w:w="100" w:type="dxa"/>
            </w:tcMar>
          </w:tcPr>
          <w:p w14:paraId="2FDE8146" w14:textId="77777777" w:rsidR="00E01D6B" w:rsidRDefault="00000000">
            <w:r>
              <w:t>No</w:t>
            </w:r>
          </w:p>
        </w:tc>
      </w:tr>
      <w:tr w:rsidR="00E01D6B" w14:paraId="0781E1A8" w14:textId="77777777">
        <w:tblPrEx>
          <w:tblCellMar>
            <w:top w:w="0" w:type="dxa"/>
            <w:bottom w:w="0" w:type="dxa"/>
          </w:tblCellMar>
        </w:tblPrEx>
        <w:tc>
          <w:tcPr>
            <w:tcW w:w="0" w:type="auto"/>
            <w:tcMar>
              <w:top w:w="100" w:type="dxa"/>
              <w:left w:w="100" w:type="dxa"/>
              <w:bottom w:w="100" w:type="dxa"/>
              <w:right w:w="100" w:type="dxa"/>
            </w:tcMar>
          </w:tcPr>
          <w:p w14:paraId="03049166" w14:textId="77777777" w:rsidR="00E01D6B" w:rsidRDefault="00000000">
            <w:r>
              <w:t>Is Customer Editable</w:t>
            </w:r>
          </w:p>
        </w:tc>
        <w:tc>
          <w:tcPr>
            <w:tcW w:w="0" w:type="auto"/>
            <w:tcMar>
              <w:top w:w="100" w:type="dxa"/>
              <w:left w:w="100" w:type="dxa"/>
              <w:bottom w:w="100" w:type="dxa"/>
              <w:right w:w="100" w:type="dxa"/>
            </w:tcMar>
          </w:tcPr>
          <w:p w14:paraId="614AA3FC" w14:textId="77777777" w:rsidR="00E01D6B" w:rsidRDefault="00000000">
            <w:r>
              <w:t>No</w:t>
            </w:r>
          </w:p>
        </w:tc>
      </w:tr>
      <w:tr w:rsidR="00E01D6B" w14:paraId="217129DC" w14:textId="77777777">
        <w:tblPrEx>
          <w:tblCellMar>
            <w:top w:w="0" w:type="dxa"/>
            <w:bottom w:w="0" w:type="dxa"/>
          </w:tblCellMar>
        </w:tblPrEx>
        <w:tc>
          <w:tcPr>
            <w:tcW w:w="0" w:type="auto"/>
            <w:tcMar>
              <w:top w:w="100" w:type="dxa"/>
              <w:left w:w="100" w:type="dxa"/>
              <w:bottom w:w="100" w:type="dxa"/>
              <w:right w:w="100" w:type="dxa"/>
            </w:tcMar>
          </w:tcPr>
          <w:p w14:paraId="1CBA8BC0" w14:textId="77777777" w:rsidR="00E01D6B" w:rsidRDefault="00000000">
            <w:r>
              <w:t>Parameter Value</w:t>
            </w:r>
          </w:p>
        </w:tc>
        <w:tc>
          <w:tcPr>
            <w:tcW w:w="0" w:type="auto"/>
            <w:tcMar>
              <w:top w:w="100" w:type="dxa"/>
              <w:left w:w="100" w:type="dxa"/>
              <w:bottom w:w="100" w:type="dxa"/>
              <w:right w:w="100" w:type="dxa"/>
            </w:tcMar>
          </w:tcPr>
          <w:p w14:paraId="3B90148D" w14:textId="77777777" w:rsidR="00E01D6B" w:rsidRDefault="00000000">
            <w:r>
              <w:t>No</w:t>
            </w:r>
          </w:p>
        </w:tc>
      </w:tr>
    </w:tbl>
    <w:p w14:paraId="0D5F9F16" w14:textId="77777777" w:rsidR="00E01D6B" w:rsidRDefault="00000000">
      <w:pPr>
        <w:spacing w:before="300"/>
      </w:pPr>
      <w:r>
        <w:rPr>
          <w:b/>
          <w:bCs/>
        </w:rPr>
        <w:t xml:space="preserve">Note: </w:t>
      </w:r>
      <w:r>
        <w:t xml:space="preserve"> A flag that is set to support company code within the withholding tax code structure. This applies to SAP Ariba procurement solutions integrated with SAP ERP only. &lt;/P&gt;</w:t>
      </w:r>
    </w:p>
    <w:p w14:paraId="2866D161" w14:textId="77777777" w:rsidR="00E01D6B" w:rsidRDefault="00E01D6B">
      <w:pPr>
        <w:pageBreakBefore/>
      </w:pPr>
    </w:p>
    <w:p w14:paraId="0B7B4D89" w14:textId="77777777" w:rsidR="00E01D6B" w:rsidRDefault="00000000">
      <w:pPr>
        <w:pStyle w:val="Heading2"/>
        <w:spacing w:after="200"/>
        <w:jc w:val="center"/>
      </w:pPr>
      <w:r>
        <w:rPr>
          <w:b/>
          <w:bCs/>
          <w:sz w:val="32"/>
          <w:szCs w:val="32"/>
        </w:rPr>
        <w:t>Use ad hoc vendors for non-catalog items</w:t>
      </w:r>
    </w:p>
    <w:p w14:paraId="145A2556" w14:textId="77777777" w:rsidR="00E01D6B" w:rsidRDefault="00000000">
      <w:pPr>
        <w:spacing w:after="240"/>
        <w:jc w:val="center"/>
      </w:pPr>
      <w:r>
        <w:rPr>
          <w:b/>
          <w:bCs/>
        </w:rPr>
        <w:t>Application.Common.UseAdHocVendorsForNonCatalogItem</w:t>
      </w:r>
    </w:p>
    <w:p w14:paraId="6157204B" w14:textId="77777777" w:rsidR="00E01D6B" w:rsidRDefault="00000000">
      <w:pPr>
        <w:spacing w:after="300"/>
        <w:jc w:val="center"/>
      </w:pPr>
      <w:r>
        <w:rPr>
          <w:i/>
          <w:iCs/>
        </w:rPr>
        <w:t xml:space="preserve">Current value: </w:t>
      </w:r>
      <w:r>
        <w:rPr>
          <w:b/>
          <w:bCs/>
          <w:color w:val="8B0000"/>
        </w:rPr>
        <w:t>DISABLED</w:t>
      </w:r>
    </w:p>
    <w:p w14:paraId="667EC518" w14:textId="77777777" w:rsidR="00E01D6B" w:rsidRDefault="00000000">
      <w:pPr>
        <w:spacing w:after="300"/>
      </w:pPr>
      <w:r>
        <w:rPr>
          <w:b/>
          <w:bCs/>
        </w:rPr>
        <w:t>Description:</w:t>
      </w:r>
      <w:r>
        <w:rPr>
          <w:b/>
          <w:bCs/>
        </w:rPr>
        <w:tab/>
      </w:r>
      <w:r>
        <w:t>Determines whether to use an ad hoc vendor to procure a non-catalog item. When set to Yes, requesters can create ad hoc vendor contacts while adding non-catalog items. When set to No, requesters cannot create ad hoc vendor contacts. They can continue using the regular vendor to procure non-catalog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D9094F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5C207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156E4B3" w14:textId="77777777" w:rsidR="00E01D6B" w:rsidRDefault="00000000">
            <w:r>
              <w:rPr>
                <w:b/>
                <w:bCs/>
              </w:rPr>
              <w:t>Value</w:t>
            </w:r>
          </w:p>
        </w:tc>
      </w:tr>
      <w:tr w:rsidR="00E01D6B" w14:paraId="1FD1902C" w14:textId="77777777">
        <w:tblPrEx>
          <w:tblCellMar>
            <w:top w:w="0" w:type="dxa"/>
            <w:bottom w:w="0" w:type="dxa"/>
          </w:tblCellMar>
        </w:tblPrEx>
        <w:tc>
          <w:tcPr>
            <w:tcW w:w="0" w:type="auto"/>
            <w:tcMar>
              <w:top w:w="100" w:type="dxa"/>
              <w:left w:w="100" w:type="dxa"/>
              <w:bottom w:w="100" w:type="dxa"/>
              <w:right w:w="100" w:type="dxa"/>
            </w:tcMar>
          </w:tcPr>
          <w:p w14:paraId="1EAEF3BD" w14:textId="77777777" w:rsidR="00E01D6B" w:rsidRDefault="00000000">
            <w:r>
              <w:t>Parameter Type</w:t>
            </w:r>
          </w:p>
        </w:tc>
        <w:tc>
          <w:tcPr>
            <w:tcW w:w="0" w:type="auto"/>
            <w:tcMar>
              <w:top w:w="100" w:type="dxa"/>
              <w:left w:w="100" w:type="dxa"/>
              <w:bottom w:w="100" w:type="dxa"/>
              <w:right w:w="100" w:type="dxa"/>
            </w:tcMar>
          </w:tcPr>
          <w:p w14:paraId="38C95BBF" w14:textId="77777777" w:rsidR="00E01D6B" w:rsidRDefault="00000000">
            <w:r>
              <w:t>java.lang.Boolean</w:t>
            </w:r>
          </w:p>
        </w:tc>
      </w:tr>
      <w:tr w:rsidR="00E01D6B" w14:paraId="05196A3B" w14:textId="77777777">
        <w:tblPrEx>
          <w:tblCellMar>
            <w:top w:w="0" w:type="dxa"/>
            <w:bottom w:w="0" w:type="dxa"/>
          </w:tblCellMar>
        </w:tblPrEx>
        <w:tc>
          <w:tcPr>
            <w:tcW w:w="0" w:type="auto"/>
            <w:tcMar>
              <w:top w:w="100" w:type="dxa"/>
              <w:left w:w="100" w:type="dxa"/>
              <w:bottom w:w="100" w:type="dxa"/>
              <w:right w:w="100" w:type="dxa"/>
            </w:tcMar>
          </w:tcPr>
          <w:p w14:paraId="45949D09" w14:textId="77777777" w:rsidR="00E01D6B" w:rsidRDefault="00000000">
            <w:r>
              <w:t>Is Default</w:t>
            </w:r>
          </w:p>
        </w:tc>
        <w:tc>
          <w:tcPr>
            <w:tcW w:w="0" w:type="auto"/>
            <w:tcMar>
              <w:top w:w="100" w:type="dxa"/>
              <w:left w:w="100" w:type="dxa"/>
              <w:bottom w:w="100" w:type="dxa"/>
              <w:right w:w="100" w:type="dxa"/>
            </w:tcMar>
          </w:tcPr>
          <w:p w14:paraId="71592CD2" w14:textId="77777777" w:rsidR="00E01D6B" w:rsidRDefault="00000000">
            <w:r>
              <w:t>No</w:t>
            </w:r>
          </w:p>
        </w:tc>
      </w:tr>
      <w:tr w:rsidR="00E01D6B" w14:paraId="573EDA10" w14:textId="77777777">
        <w:tblPrEx>
          <w:tblCellMar>
            <w:top w:w="0" w:type="dxa"/>
            <w:bottom w:w="0" w:type="dxa"/>
          </w:tblCellMar>
        </w:tblPrEx>
        <w:tc>
          <w:tcPr>
            <w:tcW w:w="0" w:type="auto"/>
            <w:tcMar>
              <w:top w:w="100" w:type="dxa"/>
              <w:left w:w="100" w:type="dxa"/>
              <w:bottom w:w="100" w:type="dxa"/>
              <w:right w:w="100" w:type="dxa"/>
            </w:tcMar>
          </w:tcPr>
          <w:p w14:paraId="3B0D0950" w14:textId="77777777" w:rsidR="00E01D6B" w:rsidRDefault="00000000">
            <w:r>
              <w:t>Default Value</w:t>
            </w:r>
          </w:p>
        </w:tc>
        <w:tc>
          <w:tcPr>
            <w:tcW w:w="0" w:type="auto"/>
            <w:tcMar>
              <w:top w:w="100" w:type="dxa"/>
              <w:left w:w="100" w:type="dxa"/>
              <w:bottom w:w="100" w:type="dxa"/>
              <w:right w:w="100" w:type="dxa"/>
            </w:tcMar>
          </w:tcPr>
          <w:p w14:paraId="7E2B1E85" w14:textId="77777777" w:rsidR="00E01D6B" w:rsidRDefault="00000000">
            <w:r>
              <w:t>No</w:t>
            </w:r>
          </w:p>
        </w:tc>
      </w:tr>
      <w:tr w:rsidR="00E01D6B" w14:paraId="6863E317" w14:textId="77777777">
        <w:tblPrEx>
          <w:tblCellMar>
            <w:top w:w="0" w:type="dxa"/>
            <w:bottom w:w="0" w:type="dxa"/>
          </w:tblCellMar>
        </w:tblPrEx>
        <w:tc>
          <w:tcPr>
            <w:tcW w:w="0" w:type="auto"/>
            <w:tcMar>
              <w:top w:w="100" w:type="dxa"/>
              <w:left w:w="100" w:type="dxa"/>
              <w:bottom w:w="100" w:type="dxa"/>
              <w:right w:w="100" w:type="dxa"/>
            </w:tcMar>
          </w:tcPr>
          <w:p w14:paraId="21407A7F" w14:textId="77777777" w:rsidR="00E01D6B" w:rsidRDefault="00000000">
            <w:r>
              <w:t>Is Customer Editable</w:t>
            </w:r>
          </w:p>
        </w:tc>
        <w:tc>
          <w:tcPr>
            <w:tcW w:w="0" w:type="auto"/>
            <w:tcMar>
              <w:top w:w="100" w:type="dxa"/>
              <w:left w:w="100" w:type="dxa"/>
              <w:bottom w:w="100" w:type="dxa"/>
              <w:right w:w="100" w:type="dxa"/>
            </w:tcMar>
          </w:tcPr>
          <w:p w14:paraId="41A81614" w14:textId="77777777" w:rsidR="00E01D6B" w:rsidRDefault="00000000">
            <w:r>
              <w:t>Yes</w:t>
            </w:r>
          </w:p>
        </w:tc>
      </w:tr>
      <w:tr w:rsidR="00E01D6B" w14:paraId="7F20A791" w14:textId="77777777">
        <w:tblPrEx>
          <w:tblCellMar>
            <w:top w:w="0" w:type="dxa"/>
            <w:bottom w:w="0" w:type="dxa"/>
          </w:tblCellMar>
        </w:tblPrEx>
        <w:tc>
          <w:tcPr>
            <w:tcW w:w="0" w:type="auto"/>
            <w:tcMar>
              <w:top w:w="100" w:type="dxa"/>
              <w:left w:w="100" w:type="dxa"/>
              <w:bottom w:w="100" w:type="dxa"/>
              <w:right w:w="100" w:type="dxa"/>
            </w:tcMar>
          </w:tcPr>
          <w:p w14:paraId="5B0BE3C9" w14:textId="77777777" w:rsidR="00E01D6B" w:rsidRDefault="00000000">
            <w:r>
              <w:t>Parameter Value</w:t>
            </w:r>
          </w:p>
        </w:tc>
        <w:tc>
          <w:tcPr>
            <w:tcW w:w="0" w:type="auto"/>
            <w:tcMar>
              <w:top w:w="100" w:type="dxa"/>
              <w:left w:w="100" w:type="dxa"/>
              <w:bottom w:w="100" w:type="dxa"/>
              <w:right w:w="100" w:type="dxa"/>
            </w:tcMar>
          </w:tcPr>
          <w:p w14:paraId="722E8E94" w14:textId="77777777" w:rsidR="00E01D6B" w:rsidRDefault="00000000">
            <w:r>
              <w:t>No</w:t>
            </w:r>
          </w:p>
        </w:tc>
      </w:tr>
    </w:tbl>
    <w:p w14:paraId="22C963C8" w14:textId="77777777" w:rsidR="00E01D6B" w:rsidRDefault="00000000">
      <w:pPr>
        <w:spacing w:before="300"/>
      </w:pPr>
      <w:r>
        <w:rPr>
          <w:b/>
          <w:bCs/>
        </w:rPr>
        <w:t xml:space="preserve">Note: </w:t>
      </w:r>
      <w:r>
        <w:t>Determines whether to use an ad hoc vendor to procure a non-catalog item. When set to Yes, requesters can create ad hoc vendor contacts while adding non-catalog items. When set to No, requesters cannot create ad hoc vendor contacts. They can continue using the regular vendor to procure non-catalog items.</w:t>
      </w:r>
    </w:p>
    <w:p w14:paraId="2305BE1C" w14:textId="77777777" w:rsidR="00E01D6B" w:rsidRDefault="00E01D6B">
      <w:pPr>
        <w:pageBreakBefore/>
      </w:pPr>
    </w:p>
    <w:p w14:paraId="2E5AF278" w14:textId="77777777" w:rsidR="00E01D6B" w:rsidRDefault="00000000">
      <w:pPr>
        <w:pStyle w:val="Heading2"/>
        <w:spacing w:after="200"/>
        <w:jc w:val="center"/>
      </w:pPr>
      <w:r>
        <w:rPr>
          <w:b/>
          <w:bCs/>
          <w:sz w:val="32"/>
          <w:szCs w:val="32"/>
        </w:rPr>
        <w:t>Restrict adding or removing attachments on approved requisitions</w:t>
      </w:r>
    </w:p>
    <w:p w14:paraId="7214A535" w14:textId="77777777" w:rsidR="00E01D6B" w:rsidRDefault="00000000">
      <w:pPr>
        <w:spacing w:after="240"/>
        <w:jc w:val="center"/>
      </w:pPr>
      <w:r>
        <w:rPr>
          <w:b/>
          <w:bCs/>
        </w:rPr>
        <w:t>Application.Purchasing.RestrictAddingOrRemovingAttachmentsOnApprovedRequisitions</w:t>
      </w:r>
    </w:p>
    <w:p w14:paraId="1D12C443" w14:textId="77777777" w:rsidR="00E01D6B" w:rsidRDefault="00000000">
      <w:pPr>
        <w:spacing w:after="300"/>
        <w:jc w:val="center"/>
      </w:pPr>
      <w:r>
        <w:rPr>
          <w:i/>
          <w:iCs/>
        </w:rPr>
        <w:t xml:space="preserve">Current value: </w:t>
      </w:r>
      <w:r>
        <w:rPr>
          <w:b/>
          <w:bCs/>
          <w:color w:val="8B0000"/>
        </w:rPr>
        <w:t>DISABLED</w:t>
      </w:r>
    </w:p>
    <w:p w14:paraId="7400084B" w14:textId="77777777" w:rsidR="00E01D6B" w:rsidRDefault="00000000">
      <w:pPr>
        <w:spacing w:after="300"/>
      </w:pPr>
      <w:r>
        <w:rPr>
          <w:b/>
          <w:bCs/>
        </w:rPr>
        <w:t>Description:</w:t>
      </w:r>
      <w:r>
        <w:rPr>
          <w:b/>
          <w:bCs/>
        </w:rPr>
        <w:tab/>
      </w:r>
      <w:r>
        <w:t>Specifies whether users can add or remove attachments on requisitions that are fully approved. If set to Yes, only the users who belong to the Manage Approved Requisition Attachments group can add or delete attachments from approved requisitions.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CEF94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4B09C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9C3CE53" w14:textId="77777777" w:rsidR="00E01D6B" w:rsidRDefault="00000000">
            <w:r>
              <w:rPr>
                <w:b/>
                <w:bCs/>
              </w:rPr>
              <w:t>Value</w:t>
            </w:r>
          </w:p>
        </w:tc>
      </w:tr>
      <w:tr w:rsidR="00E01D6B" w14:paraId="6B7352BA" w14:textId="77777777">
        <w:tblPrEx>
          <w:tblCellMar>
            <w:top w:w="0" w:type="dxa"/>
            <w:bottom w:w="0" w:type="dxa"/>
          </w:tblCellMar>
        </w:tblPrEx>
        <w:tc>
          <w:tcPr>
            <w:tcW w:w="0" w:type="auto"/>
            <w:tcMar>
              <w:top w:w="100" w:type="dxa"/>
              <w:left w:w="100" w:type="dxa"/>
              <w:bottom w:w="100" w:type="dxa"/>
              <w:right w:w="100" w:type="dxa"/>
            </w:tcMar>
          </w:tcPr>
          <w:p w14:paraId="2A3D07CF" w14:textId="77777777" w:rsidR="00E01D6B" w:rsidRDefault="00000000">
            <w:r>
              <w:t>Parameter Type</w:t>
            </w:r>
          </w:p>
        </w:tc>
        <w:tc>
          <w:tcPr>
            <w:tcW w:w="0" w:type="auto"/>
            <w:tcMar>
              <w:top w:w="100" w:type="dxa"/>
              <w:left w:w="100" w:type="dxa"/>
              <w:bottom w:w="100" w:type="dxa"/>
              <w:right w:w="100" w:type="dxa"/>
            </w:tcMar>
          </w:tcPr>
          <w:p w14:paraId="026157D6" w14:textId="77777777" w:rsidR="00E01D6B" w:rsidRDefault="00000000">
            <w:r>
              <w:t>java.lang.Boolean</w:t>
            </w:r>
          </w:p>
        </w:tc>
      </w:tr>
      <w:tr w:rsidR="00E01D6B" w14:paraId="328ED05D" w14:textId="77777777">
        <w:tblPrEx>
          <w:tblCellMar>
            <w:top w:w="0" w:type="dxa"/>
            <w:bottom w:w="0" w:type="dxa"/>
          </w:tblCellMar>
        </w:tblPrEx>
        <w:tc>
          <w:tcPr>
            <w:tcW w:w="0" w:type="auto"/>
            <w:tcMar>
              <w:top w:w="100" w:type="dxa"/>
              <w:left w:w="100" w:type="dxa"/>
              <w:bottom w:w="100" w:type="dxa"/>
              <w:right w:w="100" w:type="dxa"/>
            </w:tcMar>
          </w:tcPr>
          <w:p w14:paraId="4239AD4C" w14:textId="77777777" w:rsidR="00E01D6B" w:rsidRDefault="00000000">
            <w:r>
              <w:t>Is Default</w:t>
            </w:r>
          </w:p>
        </w:tc>
        <w:tc>
          <w:tcPr>
            <w:tcW w:w="0" w:type="auto"/>
            <w:tcMar>
              <w:top w:w="100" w:type="dxa"/>
              <w:left w:w="100" w:type="dxa"/>
              <w:bottom w:w="100" w:type="dxa"/>
              <w:right w:w="100" w:type="dxa"/>
            </w:tcMar>
          </w:tcPr>
          <w:p w14:paraId="39BA139A" w14:textId="77777777" w:rsidR="00E01D6B" w:rsidRDefault="00000000">
            <w:r>
              <w:t>No</w:t>
            </w:r>
          </w:p>
        </w:tc>
      </w:tr>
      <w:tr w:rsidR="00E01D6B" w14:paraId="7448EF8F" w14:textId="77777777">
        <w:tblPrEx>
          <w:tblCellMar>
            <w:top w:w="0" w:type="dxa"/>
            <w:bottom w:w="0" w:type="dxa"/>
          </w:tblCellMar>
        </w:tblPrEx>
        <w:tc>
          <w:tcPr>
            <w:tcW w:w="0" w:type="auto"/>
            <w:tcMar>
              <w:top w:w="100" w:type="dxa"/>
              <w:left w:w="100" w:type="dxa"/>
              <w:bottom w:w="100" w:type="dxa"/>
              <w:right w:w="100" w:type="dxa"/>
            </w:tcMar>
          </w:tcPr>
          <w:p w14:paraId="2BDC5C53" w14:textId="77777777" w:rsidR="00E01D6B" w:rsidRDefault="00000000">
            <w:r>
              <w:t>Default Value</w:t>
            </w:r>
          </w:p>
        </w:tc>
        <w:tc>
          <w:tcPr>
            <w:tcW w:w="0" w:type="auto"/>
            <w:tcMar>
              <w:top w:w="100" w:type="dxa"/>
              <w:left w:w="100" w:type="dxa"/>
              <w:bottom w:w="100" w:type="dxa"/>
              <w:right w:w="100" w:type="dxa"/>
            </w:tcMar>
          </w:tcPr>
          <w:p w14:paraId="3FCE9C24" w14:textId="77777777" w:rsidR="00E01D6B" w:rsidRDefault="00000000">
            <w:r>
              <w:t>No</w:t>
            </w:r>
          </w:p>
        </w:tc>
      </w:tr>
      <w:tr w:rsidR="00E01D6B" w14:paraId="034DD6C4" w14:textId="77777777">
        <w:tblPrEx>
          <w:tblCellMar>
            <w:top w:w="0" w:type="dxa"/>
            <w:bottom w:w="0" w:type="dxa"/>
          </w:tblCellMar>
        </w:tblPrEx>
        <w:tc>
          <w:tcPr>
            <w:tcW w:w="0" w:type="auto"/>
            <w:tcMar>
              <w:top w:w="100" w:type="dxa"/>
              <w:left w:w="100" w:type="dxa"/>
              <w:bottom w:w="100" w:type="dxa"/>
              <w:right w:w="100" w:type="dxa"/>
            </w:tcMar>
          </w:tcPr>
          <w:p w14:paraId="2D1B4307" w14:textId="77777777" w:rsidR="00E01D6B" w:rsidRDefault="00000000">
            <w:r>
              <w:t>Is Customer Editable</w:t>
            </w:r>
          </w:p>
        </w:tc>
        <w:tc>
          <w:tcPr>
            <w:tcW w:w="0" w:type="auto"/>
            <w:tcMar>
              <w:top w:w="100" w:type="dxa"/>
              <w:left w:w="100" w:type="dxa"/>
              <w:bottom w:w="100" w:type="dxa"/>
              <w:right w:w="100" w:type="dxa"/>
            </w:tcMar>
          </w:tcPr>
          <w:p w14:paraId="09E7239C" w14:textId="77777777" w:rsidR="00E01D6B" w:rsidRDefault="00000000">
            <w:r>
              <w:t>Yes</w:t>
            </w:r>
          </w:p>
        </w:tc>
      </w:tr>
      <w:tr w:rsidR="00E01D6B" w14:paraId="64EE89C6" w14:textId="77777777">
        <w:tblPrEx>
          <w:tblCellMar>
            <w:top w:w="0" w:type="dxa"/>
            <w:bottom w:w="0" w:type="dxa"/>
          </w:tblCellMar>
        </w:tblPrEx>
        <w:tc>
          <w:tcPr>
            <w:tcW w:w="0" w:type="auto"/>
            <w:tcMar>
              <w:top w:w="100" w:type="dxa"/>
              <w:left w:w="100" w:type="dxa"/>
              <w:bottom w:w="100" w:type="dxa"/>
              <w:right w:w="100" w:type="dxa"/>
            </w:tcMar>
          </w:tcPr>
          <w:p w14:paraId="5C34CE6E" w14:textId="77777777" w:rsidR="00E01D6B" w:rsidRDefault="00000000">
            <w:r>
              <w:t>Parameter Value</w:t>
            </w:r>
          </w:p>
        </w:tc>
        <w:tc>
          <w:tcPr>
            <w:tcW w:w="0" w:type="auto"/>
            <w:tcMar>
              <w:top w:w="100" w:type="dxa"/>
              <w:left w:w="100" w:type="dxa"/>
              <w:bottom w:w="100" w:type="dxa"/>
              <w:right w:w="100" w:type="dxa"/>
            </w:tcMar>
          </w:tcPr>
          <w:p w14:paraId="70E038C3" w14:textId="77777777" w:rsidR="00E01D6B" w:rsidRDefault="00000000">
            <w:r>
              <w:t>No</w:t>
            </w:r>
          </w:p>
        </w:tc>
      </w:tr>
    </w:tbl>
    <w:p w14:paraId="2E28515D" w14:textId="77777777" w:rsidR="00E01D6B" w:rsidRDefault="00000000">
      <w:pPr>
        <w:spacing w:before="300"/>
      </w:pPr>
      <w:r>
        <w:rPr>
          <w:b/>
          <w:bCs/>
        </w:rPr>
        <w:t xml:space="preserve">Note: </w:t>
      </w:r>
      <w:r>
        <w:t>Specifies whether users can add or remove attachments on requisitions that are fully approved. If set to Yes, only the users who belong to the Manage Approved Requisition Attachments group can add or delete attachments from approved requisitions.</w:t>
      </w:r>
    </w:p>
    <w:p w14:paraId="5BC62DDB" w14:textId="77777777" w:rsidR="00E01D6B" w:rsidRDefault="00E01D6B">
      <w:pPr>
        <w:pageBreakBefore/>
      </w:pPr>
    </w:p>
    <w:p w14:paraId="5CDA18ED" w14:textId="77777777" w:rsidR="00E01D6B" w:rsidRDefault="00000000">
      <w:pPr>
        <w:pStyle w:val="Heading2"/>
        <w:spacing w:after="200"/>
        <w:jc w:val="center"/>
      </w:pPr>
      <w:r>
        <w:rPr>
          <w:b/>
          <w:bCs/>
          <w:sz w:val="32"/>
          <w:szCs w:val="32"/>
        </w:rPr>
        <w:t>Configuration Item</w:t>
      </w:r>
    </w:p>
    <w:p w14:paraId="35FB2B4B" w14:textId="77777777" w:rsidR="00E01D6B" w:rsidRDefault="00000000">
      <w:pPr>
        <w:spacing w:after="240"/>
        <w:jc w:val="center"/>
      </w:pPr>
      <w:r>
        <w:rPr>
          <w:b/>
          <w:bCs/>
        </w:rPr>
        <w:t>Application.Receiving.PreventImportingOfNoReceiptItems</w:t>
      </w:r>
    </w:p>
    <w:p w14:paraId="7FB8A4FF" w14:textId="77777777" w:rsidR="00E01D6B" w:rsidRDefault="00000000">
      <w:pPr>
        <w:spacing w:after="300"/>
        <w:jc w:val="center"/>
      </w:pPr>
      <w:r>
        <w:rPr>
          <w:i/>
          <w:iCs/>
        </w:rPr>
        <w:t xml:space="preserve">Current value: </w:t>
      </w:r>
      <w:r>
        <w:rPr>
          <w:b/>
          <w:bCs/>
          <w:color w:val="8B0000"/>
        </w:rPr>
        <w:t>DISABLED</w:t>
      </w:r>
    </w:p>
    <w:p w14:paraId="699ED926" w14:textId="77777777" w:rsidR="00E01D6B" w:rsidRDefault="00000000">
      <w:pPr>
        <w:spacing w:after="300"/>
      </w:pPr>
      <w:r>
        <w:rPr>
          <w:b/>
          <w:bCs/>
        </w:rPr>
        <w:t>Description:</w:t>
      </w:r>
      <w:r>
        <w:rPr>
          <w:b/>
          <w:bCs/>
        </w:rPr>
        <w:tab/>
      </w:r>
      <w:r>
        <w:t>&lt;P&gt;Specifies whether receipts for items for which receipt type is configured as No receipt required can be imported from external systems.&lt;/P&gt;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70D45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FD733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F3A4B8A" w14:textId="77777777" w:rsidR="00E01D6B" w:rsidRDefault="00000000">
            <w:r>
              <w:rPr>
                <w:b/>
                <w:bCs/>
              </w:rPr>
              <w:t>Value</w:t>
            </w:r>
          </w:p>
        </w:tc>
      </w:tr>
      <w:tr w:rsidR="00E01D6B" w14:paraId="1C1E6A8F" w14:textId="77777777">
        <w:tblPrEx>
          <w:tblCellMar>
            <w:top w:w="0" w:type="dxa"/>
            <w:bottom w:w="0" w:type="dxa"/>
          </w:tblCellMar>
        </w:tblPrEx>
        <w:tc>
          <w:tcPr>
            <w:tcW w:w="0" w:type="auto"/>
            <w:tcMar>
              <w:top w:w="100" w:type="dxa"/>
              <w:left w:w="100" w:type="dxa"/>
              <w:bottom w:w="100" w:type="dxa"/>
              <w:right w:w="100" w:type="dxa"/>
            </w:tcMar>
          </w:tcPr>
          <w:p w14:paraId="258DB91C" w14:textId="77777777" w:rsidR="00E01D6B" w:rsidRDefault="00000000">
            <w:r>
              <w:t>Parameter Type</w:t>
            </w:r>
          </w:p>
        </w:tc>
        <w:tc>
          <w:tcPr>
            <w:tcW w:w="0" w:type="auto"/>
            <w:tcMar>
              <w:top w:w="100" w:type="dxa"/>
              <w:left w:w="100" w:type="dxa"/>
              <w:bottom w:w="100" w:type="dxa"/>
              <w:right w:w="100" w:type="dxa"/>
            </w:tcMar>
          </w:tcPr>
          <w:p w14:paraId="49033BEA" w14:textId="77777777" w:rsidR="00E01D6B" w:rsidRDefault="00000000">
            <w:r>
              <w:t>java.lang.Boolean</w:t>
            </w:r>
          </w:p>
        </w:tc>
      </w:tr>
      <w:tr w:rsidR="00E01D6B" w14:paraId="324B620E" w14:textId="77777777">
        <w:tblPrEx>
          <w:tblCellMar>
            <w:top w:w="0" w:type="dxa"/>
            <w:bottom w:w="0" w:type="dxa"/>
          </w:tblCellMar>
        </w:tblPrEx>
        <w:tc>
          <w:tcPr>
            <w:tcW w:w="0" w:type="auto"/>
            <w:tcMar>
              <w:top w:w="100" w:type="dxa"/>
              <w:left w:w="100" w:type="dxa"/>
              <w:bottom w:w="100" w:type="dxa"/>
              <w:right w:w="100" w:type="dxa"/>
            </w:tcMar>
          </w:tcPr>
          <w:p w14:paraId="55EAAEAA" w14:textId="77777777" w:rsidR="00E01D6B" w:rsidRDefault="00000000">
            <w:r>
              <w:t>Is Default</w:t>
            </w:r>
          </w:p>
        </w:tc>
        <w:tc>
          <w:tcPr>
            <w:tcW w:w="0" w:type="auto"/>
            <w:tcMar>
              <w:top w:w="100" w:type="dxa"/>
              <w:left w:w="100" w:type="dxa"/>
              <w:bottom w:w="100" w:type="dxa"/>
              <w:right w:w="100" w:type="dxa"/>
            </w:tcMar>
          </w:tcPr>
          <w:p w14:paraId="273B8ADF" w14:textId="77777777" w:rsidR="00E01D6B" w:rsidRDefault="00000000">
            <w:r>
              <w:t>No</w:t>
            </w:r>
          </w:p>
        </w:tc>
      </w:tr>
      <w:tr w:rsidR="00E01D6B" w14:paraId="649A80E1" w14:textId="77777777">
        <w:tblPrEx>
          <w:tblCellMar>
            <w:top w:w="0" w:type="dxa"/>
            <w:bottom w:w="0" w:type="dxa"/>
          </w:tblCellMar>
        </w:tblPrEx>
        <w:tc>
          <w:tcPr>
            <w:tcW w:w="0" w:type="auto"/>
            <w:tcMar>
              <w:top w:w="100" w:type="dxa"/>
              <w:left w:w="100" w:type="dxa"/>
              <w:bottom w:w="100" w:type="dxa"/>
              <w:right w:w="100" w:type="dxa"/>
            </w:tcMar>
          </w:tcPr>
          <w:p w14:paraId="10FD9326" w14:textId="77777777" w:rsidR="00E01D6B" w:rsidRDefault="00000000">
            <w:r>
              <w:t>Default Value</w:t>
            </w:r>
          </w:p>
        </w:tc>
        <w:tc>
          <w:tcPr>
            <w:tcW w:w="0" w:type="auto"/>
            <w:tcMar>
              <w:top w:w="100" w:type="dxa"/>
              <w:left w:w="100" w:type="dxa"/>
              <w:bottom w:w="100" w:type="dxa"/>
              <w:right w:w="100" w:type="dxa"/>
            </w:tcMar>
          </w:tcPr>
          <w:p w14:paraId="6B02C708" w14:textId="77777777" w:rsidR="00E01D6B" w:rsidRDefault="00000000">
            <w:r>
              <w:t>No</w:t>
            </w:r>
          </w:p>
        </w:tc>
      </w:tr>
      <w:tr w:rsidR="00E01D6B" w14:paraId="3AD329A6" w14:textId="77777777">
        <w:tblPrEx>
          <w:tblCellMar>
            <w:top w:w="0" w:type="dxa"/>
            <w:bottom w:w="0" w:type="dxa"/>
          </w:tblCellMar>
        </w:tblPrEx>
        <w:tc>
          <w:tcPr>
            <w:tcW w:w="0" w:type="auto"/>
            <w:tcMar>
              <w:top w:w="100" w:type="dxa"/>
              <w:left w:w="100" w:type="dxa"/>
              <w:bottom w:w="100" w:type="dxa"/>
              <w:right w:w="100" w:type="dxa"/>
            </w:tcMar>
          </w:tcPr>
          <w:p w14:paraId="164F2510" w14:textId="77777777" w:rsidR="00E01D6B" w:rsidRDefault="00000000">
            <w:r>
              <w:t>Is Customer Editable</w:t>
            </w:r>
          </w:p>
        </w:tc>
        <w:tc>
          <w:tcPr>
            <w:tcW w:w="0" w:type="auto"/>
            <w:tcMar>
              <w:top w:w="100" w:type="dxa"/>
              <w:left w:w="100" w:type="dxa"/>
              <w:bottom w:w="100" w:type="dxa"/>
              <w:right w:w="100" w:type="dxa"/>
            </w:tcMar>
          </w:tcPr>
          <w:p w14:paraId="754D8ACF" w14:textId="77777777" w:rsidR="00E01D6B" w:rsidRDefault="00000000">
            <w:r>
              <w:t>No</w:t>
            </w:r>
          </w:p>
        </w:tc>
      </w:tr>
      <w:tr w:rsidR="00E01D6B" w14:paraId="12324897" w14:textId="77777777">
        <w:tblPrEx>
          <w:tblCellMar>
            <w:top w:w="0" w:type="dxa"/>
            <w:bottom w:w="0" w:type="dxa"/>
          </w:tblCellMar>
        </w:tblPrEx>
        <w:tc>
          <w:tcPr>
            <w:tcW w:w="0" w:type="auto"/>
            <w:tcMar>
              <w:top w:w="100" w:type="dxa"/>
              <w:left w:w="100" w:type="dxa"/>
              <w:bottom w:w="100" w:type="dxa"/>
              <w:right w:w="100" w:type="dxa"/>
            </w:tcMar>
          </w:tcPr>
          <w:p w14:paraId="51F1A849" w14:textId="77777777" w:rsidR="00E01D6B" w:rsidRDefault="00000000">
            <w:r>
              <w:t>Parameter Value</w:t>
            </w:r>
          </w:p>
        </w:tc>
        <w:tc>
          <w:tcPr>
            <w:tcW w:w="0" w:type="auto"/>
            <w:tcMar>
              <w:top w:w="100" w:type="dxa"/>
              <w:left w:w="100" w:type="dxa"/>
              <w:bottom w:w="100" w:type="dxa"/>
              <w:right w:w="100" w:type="dxa"/>
            </w:tcMar>
          </w:tcPr>
          <w:p w14:paraId="3ED1D056" w14:textId="77777777" w:rsidR="00E01D6B" w:rsidRDefault="00000000">
            <w:r>
              <w:t>No</w:t>
            </w:r>
          </w:p>
        </w:tc>
      </w:tr>
    </w:tbl>
    <w:p w14:paraId="2E177810" w14:textId="77777777" w:rsidR="00E01D6B" w:rsidRDefault="00000000">
      <w:pPr>
        <w:spacing w:before="300"/>
      </w:pPr>
      <w:r>
        <w:rPr>
          <w:b/>
          <w:bCs/>
        </w:rPr>
        <w:t xml:space="preserve">Note: </w:t>
      </w:r>
      <w:r>
        <w:t xml:space="preserve"> Specifies whether receipts for items for which receipt type is configured as No receipt required can be imported from external systems.&lt;/P&gt;</w:t>
      </w:r>
    </w:p>
    <w:p w14:paraId="5565C1EC" w14:textId="77777777" w:rsidR="00E01D6B" w:rsidRDefault="00E01D6B">
      <w:pPr>
        <w:pageBreakBefore/>
      </w:pPr>
    </w:p>
    <w:p w14:paraId="3BCD58D8" w14:textId="77777777" w:rsidR="00E01D6B" w:rsidRDefault="00000000">
      <w:pPr>
        <w:pStyle w:val="Heading2"/>
        <w:spacing w:after="200"/>
        <w:jc w:val="center"/>
      </w:pPr>
      <w:r>
        <w:rPr>
          <w:b/>
          <w:bCs/>
          <w:sz w:val="32"/>
          <w:szCs w:val="32"/>
        </w:rPr>
        <w:t>Configuration Item</w:t>
      </w:r>
    </w:p>
    <w:p w14:paraId="4FD635B4" w14:textId="77777777" w:rsidR="00E01D6B" w:rsidRDefault="00000000">
      <w:pPr>
        <w:spacing w:after="240"/>
        <w:jc w:val="center"/>
      </w:pPr>
      <w:r>
        <w:rPr>
          <w:b/>
          <w:bCs/>
        </w:rPr>
        <w:t>Application.Catalog.ExtendFrenchFuzzySpelling</w:t>
      </w:r>
    </w:p>
    <w:p w14:paraId="67D70F0F" w14:textId="77777777" w:rsidR="00E01D6B" w:rsidRDefault="00000000">
      <w:pPr>
        <w:spacing w:after="300"/>
        <w:jc w:val="center"/>
      </w:pPr>
      <w:r>
        <w:rPr>
          <w:i/>
          <w:iCs/>
        </w:rPr>
        <w:t xml:space="preserve">Current value: </w:t>
      </w:r>
      <w:r>
        <w:rPr>
          <w:b/>
          <w:bCs/>
          <w:color w:val="006400"/>
        </w:rPr>
        <w:t>ENABLED</w:t>
      </w:r>
    </w:p>
    <w:p w14:paraId="40699607"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keywords in the search index.&lt;/P&gt;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95836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DAD73B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3E1AC2" w14:textId="77777777" w:rsidR="00E01D6B" w:rsidRDefault="00000000">
            <w:r>
              <w:rPr>
                <w:b/>
                <w:bCs/>
              </w:rPr>
              <w:t>Value</w:t>
            </w:r>
          </w:p>
        </w:tc>
      </w:tr>
      <w:tr w:rsidR="00E01D6B" w14:paraId="6FA64355" w14:textId="77777777">
        <w:tblPrEx>
          <w:tblCellMar>
            <w:top w:w="0" w:type="dxa"/>
            <w:bottom w:w="0" w:type="dxa"/>
          </w:tblCellMar>
        </w:tblPrEx>
        <w:tc>
          <w:tcPr>
            <w:tcW w:w="0" w:type="auto"/>
            <w:tcMar>
              <w:top w:w="100" w:type="dxa"/>
              <w:left w:w="100" w:type="dxa"/>
              <w:bottom w:w="100" w:type="dxa"/>
              <w:right w:w="100" w:type="dxa"/>
            </w:tcMar>
          </w:tcPr>
          <w:p w14:paraId="29DEFB3C" w14:textId="77777777" w:rsidR="00E01D6B" w:rsidRDefault="00000000">
            <w:r>
              <w:t>Parameter Type</w:t>
            </w:r>
          </w:p>
        </w:tc>
        <w:tc>
          <w:tcPr>
            <w:tcW w:w="0" w:type="auto"/>
            <w:tcMar>
              <w:top w:w="100" w:type="dxa"/>
              <w:left w:w="100" w:type="dxa"/>
              <w:bottom w:w="100" w:type="dxa"/>
              <w:right w:w="100" w:type="dxa"/>
            </w:tcMar>
          </w:tcPr>
          <w:p w14:paraId="6A58E717" w14:textId="77777777" w:rsidR="00E01D6B" w:rsidRDefault="00000000">
            <w:r>
              <w:t>java.lang.Boolean</w:t>
            </w:r>
          </w:p>
        </w:tc>
      </w:tr>
      <w:tr w:rsidR="00E01D6B" w14:paraId="4C0C206D" w14:textId="77777777">
        <w:tblPrEx>
          <w:tblCellMar>
            <w:top w:w="0" w:type="dxa"/>
            <w:bottom w:w="0" w:type="dxa"/>
          </w:tblCellMar>
        </w:tblPrEx>
        <w:tc>
          <w:tcPr>
            <w:tcW w:w="0" w:type="auto"/>
            <w:tcMar>
              <w:top w:w="100" w:type="dxa"/>
              <w:left w:w="100" w:type="dxa"/>
              <w:bottom w:w="100" w:type="dxa"/>
              <w:right w:w="100" w:type="dxa"/>
            </w:tcMar>
          </w:tcPr>
          <w:p w14:paraId="5871F5E2" w14:textId="77777777" w:rsidR="00E01D6B" w:rsidRDefault="00000000">
            <w:r>
              <w:t>Is Default</w:t>
            </w:r>
          </w:p>
        </w:tc>
        <w:tc>
          <w:tcPr>
            <w:tcW w:w="0" w:type="auto"/>
            <w:tcMar>
              <w:top w:w="100" w:type="dxa"/>
              <w:left w:w="100" w:type="dxa"/>
              <w:bottom w:w="100" w:type="dxa"/>
              <w:right w:w="100" w:type="dxa"/>
            </w:tcMar>
          </w:tcPr>
          <w:p w14:paraId="26F2CF6C" w14:textId="77777777" w:rsidR="00E01D6B" w:rsidRDefault="00000000">
            <w:r>
              <w:t>No</w:t>
            </w:r>
          </w:p>
        </w:tc>
      </w:tr>
      <w:tr w:rsidR="00E01D6B" w14:paraId="0802A527" w14:textId="77777777">
        <w:tblPrEx>
          <w:tblCellMar>
            <w:top w:w="0" w:type="dxa"/>
            <w:bottom w:w="0" w:type="dxa"/>
          </w:tblCellMar>
        </w:tblPrEx>
        <w:tc>
          <w:tcPr>
            <w:tcW w:w="0" w:type="auto"/>
            <w:tcMar>
              <w:top w:w="100" w:type="dxa"/>
              <w:left w:w="100" w:type="dxa"/>
              <w:bottom w:w="100" w:type="dxa"/>
              <w:right w:w="100" w:type="dxa"/>
            </w:tcMar>
          </w:tcPr>
          <w:p w14:paraId="0844C64D" w14:textId="77777777" w:rsidR="00E01D6B" w:rsidRDefault="00000000">
            <w:r>
              <w:t>Default Value</w:t>
            </w:r>
          </w:p>
        </w:tc>
        <w:tc>
          <w:tcPr>
            <w:tcW w:w="0" w:type="auto"/>
            <w:tcMar>
              <w:top w:w="100" w:type="dxa"/>
              <w:left w:w="100" w:type="dxa"/>
              <w:bottom w:w="100" w:type="dxa"/>
              <w:right w:w="100" w:type="dxa"/>
            </w:tcMar>
          </w:tcPr>
          <w:p w14:paraId="51781D23" w14:textId="77777777" w:rsidR="00E01D6B" w:rsidRDefault="00000000">
            <w:r>
              <w:t>Yes</w:t>
            </w:r>
          </w:p>
        </w:tc>
      </w:tr>
      <w:tr w:rsidR="00E01D6B" w14:paraId="7ACA5D1A" w14:textId="77777777">
        <w:tblPrEx>
          <w:tblCellMar>
            <w:top w:w="0" w:type="dxa"/>
            <w:bottom w:w="0" w:type="dxa"/>
          </w:tblCellMar>
        </w:tblPrEx>
        <w:tc>
          <w:tcPr>
            <w:tcW w:w="0" w:type="auto"/>
            <w:tcMar>
              <w:top w:w="100" w:type="dxa"/>
              <w:left w:w="100" w:type="dxa"/>
              <w:bottom w:w="100" w:type="dxa"/>
              <w:right w:w="100" w:type="dxa"/>
            </w:tcMar>
          </w:tcPr>
          <w:p w14:paraId="6886900C" w14:textId="77777777" w:rsidR="00E01D6B" w:rsidRDefault="00000000">
            <w:r>
              <w:t>Is Customer Editable</w:t>
            </w:r>
          </w:p>
        </w:tc>
        <w:tc>
          <w:tcPr>
            <w:tcW w:w="0" w:type="auto"/>
            <w:tcMar>
              <w:top w:w="100" w:type="dxa"/>
              <w:left w:w="100" w:type="dxa"/>
              <w:bottom w:w="100" w:type="dxa"/>
              <w:right w:w="100" w:type="dxa"/>
            </w:tcMar>
          </w:tcPr>
          <w:p w14:paraId="0D51161F" w14:textId="77777777" w:rsidR="00E01D6B" w:rsidRDefault="00000000">
            <w:r>
              <w:t>No</w:t>
            </w:r>
          </w:p>
        </w:tc>
      </w:tr>
      <w:tr w:rsidR="00E01D6B" w14:paraId="42051666" w14:textId="77777777">
        <w:tblPrEx>
          <w:tblCellMar>
            <w:top w:w="0" w:type="dxa"/>
            <w:bottom w:w="0" w:type="dxa"/>
          </w:tblCellMar>
        </w:tblPrEx>
        <w:tc>
          <w:tcPr>
            <w:tcW w:w="0" w:type="auto"/>
            <w:tcMar>
              <w:top w:w="100" w:type="dxa"/>
              <w:left w:w="100" w:type="dxa"/>
              <w:bottom w:w="100" w:type="dxa"/>
              <w:right w:w="100" w:type="dxa"/>
            </w:tcMar>
          </w:tcPr>
          <w:p w14:paraId="4062B757" w14:textId="77777777" w:rsidR="00E01D6B" w:rsidRDefault="00000000">
            <w:r>
              <w:t>Parameter Value</w:t>
            </w:r>
          </w:p>
        </w:tc>
        <w:tc>
          <w:tcPr>
            <w:tcW w:w="0" w:type="auto"/>
            <w:tcMar>
              <w:top w:w="100" w:type="dxa"/>
              <w:left w:w="100" w:type="dxa"/>
              <w:bottom w:w="100" w:type="dxa"/>
              <w:right w:w="100" w:type="dxa"/>
            </w:tcMar>
          </w:tcPr>
          <w:p w14:paraId="2620590D" w14:textId="77777777" w:rsidR="00E01D6B" w:rsidRDefault="00000000">
            <w:r>
              <w:t>Yes</w:t>
            </w:r>
          </w:p>
        </w:tc>
      </w:tr>
    </w:tbl>
    <w:p w14:paraId="58391641"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w:t>
      </w:r>
    </w:p>
    <w:p w14:paraId="2117953B" w14:textId="77777777" w:rsidR="00E01D6B" w:rsidRDefault="00E01D6B">
      <w:pPr>
        <w:pageBreakBefore/>
      </w:pPr>
    </w:p>
    <w:p w14:paraId="20C4B534" w14:textId="77777777" w:rsidR="00E01D6B" w:rsidRDefault="00000000">
      <w:pPr>
        <w:pStyle w:val="Heading2"/>
        <w:spacing w:after="200"/>
        <w:jc w:val="center"/>
      </w:pPr>
      <w:r>
        <w:rPr>
          <w:b/>
          <w:bCs/>
          <w:sz w:val="32"/>
          <w:szCs w:val="32"/>
        </w:rPr>
        <w:t>Set requester from last order for consolidated Invoice</w:t>
      </w:r>
    </w:p>
    <w:p w14:paraId="35684B48" w14:textId="77777777" w:rsidR="00E01D6B" w:rsidRDefault="00000000">
      <w:pPr>
        <w:spacing w:after="240"/>
        <w:jc w:val="center"/>
      </w:pPr>
      <w:r>
        <w:rPr>
          <w:b/>
          <w:bCs/>
        </w:rPr>
        <w:t>Application.Invoicing.SetRequesterFromLastOrderForConsolidatedInvoice</w:t>
      </w:r>
    </w:p>
    <w:p w14:paraId="7D1CD641" w14:textId="77777777" w:rsidR="00E01D6B" w:rsidRDefault="00000000">
      <w:pPr>
        <w:spacing w:after="300"/>
        <w:jc w:val="center"/>
      </w:pPr>
      <w:r>
        <w:rPr>
          <w:i/>
          <w:iCs/>
        </w:rPr>
        <w:t xml:space="preserve">Current value: </w:t>
      </w:r>
      <w:r>
        <w:rPr>
          <w:b/>
          <w:bCs/>
          <w:color w:val="006400"/>
        </w:rPr>
        <w:t>ENABLED</w:t>
      </w:r>
    </w:p>
    <w:p w14:paraId="5654784B" w14:textId="77777777" w:rsidR="00E01D6B" w:rsidRDefault="00000000">
      <w:pPr>
        <w:spacing w:after="300"/>
      </w:pPr>
      <w:r>
        <w:rPr>
          <w:b/>
          <w:bCs/>
        </w:rPr>
        <w:t>Description:</w:t>
      </w:r>
      <w:r>
        <w:rPr>
          <w:b/>
          <w:bCs/>
        </w:rPr>
        <w:tab/>
      </w:r>
      <w:r>
        <w:t xml:space="preserve">Controls the requester (On Behalf Of) defaulting behavior. If set to True, the requester on the consolidated invoice from Ariba SN is set to the requester on the last order. If set to False, the requester on the consolidated invoice from Ariba SN is set to 'aribasystem' and an 'Invalid Requester' invoice exception is generated if the Invalid Requester invoice exception is activated.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CF352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97B8A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94A01D" w14:textId="77777777" w:rsidR="00E01D6B" w:rsidRDefault="00000000">
            <w:r>
              <w:rPr>
                <w:b/>
                <w:bCs/>
              </w:rPr>
              <w:t>Value</w:t>
            </w:r>
          </w:p>
        </w:tc>
      </w:tr>
      <w:tr w:rsidR="00E01D6B" w14:paraId="24A9B6AE" w14:textId="77777777">
        <w:tblPrEx>
          <w:tblCellMar>
            <w:top w:w="0" w:type="dxa"/>
            <w:bottom w:w="0" w:type="dxa"/>
          </w:tblCellMar>
        </w:tblPrEx>
        <w:tc>
          <w:tcPr>
            <w:tcW w:w="0" w:type="auto"/>
            <w:tcMar>
              <w:top w:w="100" w:type="dxa"/>
              <w:left w:w="100" w:type="dxa"/>
              <w:bottom w:w="100" w:type="dxa"/>
              <w:right w:w="100" w:type="dxa"/>
            </w:tcMar>
          </w:tcPr>
          <w:p w14:paraId="5C36FC7C" w14:textId="77777777" w:rsidR="00E01D6B" w:rsidRDefault="00000000">
            <w:r>
              <w:t>Parameter Type</w:t>
            </w:r>
          </w:p>
        </w:tc>
        <w:tc>
          <w:tcPr>
            <w:tcW w:w="0" w:type="auto"/>
            <w:tcMar>
              <w:top w:w="100" w:type="dxa"/>
              <w:left w:w="100" w:type="dxa"/>
              <w:bottom w:w="100" w:type="dxa"/>
              <w:right w:w="100" w:type="dxa"/>
            </w:tcMar>
          </w:tcPr>
          <w:p w14:paraId="44810500" w14:textId="77777777" w:rsidR="00E01D6B" w:rsidRDefault="00000000">
            <w:r>
              <w:t>java.lang.Boolean</w:t>
            </w:r>
          </w:p>
        </w:tc>
      </w:tr>
      <w:tr w:rsidR="00E01D6B" w14:paraId="074409D7" w14:textId="77777777">
        <w:tblPrEx>
          <w:tblCellMar>
            <w:top w:w="0" w:type="dxa"/>
            <w:bottom w:w="0" w:type="dxa"/>
          </w:tblCellMar>
        </w:tblPrEx>
        <w:tc>
          <w:tcPr>
            <w:tcW w:w="0" w:type="auto"/>
            <w:tcMar>
              <w:top w:w="100" w:type="dxa"/>
              <w:left w:w="100" w:type="dxa"/>
              <w:bottom w:w="100" w:type="dxa"/>
              <w:right w:w="100" w:type="dxa"/>
            </w:tcMar>
          </w:tcPr>
          <w:p w14:paraId="1DD1F759" w14:textId="77777777" w:rsidR="00E01D6B" w:rsidRDefault="00000000">
            <w:r>
              <w:t>Is Default</w:t>
            </w:r>
          </w:p>
        </w:tc>
        <w:tc>
          <w:tcPr>
            <w:tcW w:w="0" w:type="auto"/>
            <w:tcMar>
              <w:top w:w="100" w:type="dxa"/>
              <w:left w:w="100" w:type="dxa"/>
              <w:bottom w:w="100" w:type="dxa"/>
              <w:right w:w="100" w:type="dxa"/>
            </w:tcMar>
          </w:tcPr>
          <w:p w14:paraId="1B0AC569" w14:textId="77777777" w:rsidR="00E01D6B" w:rsidRDefault="00000000">
            <w:r>
              <w:t>No</w:t>
            </w:r>
          </w:p>
        </w:tc>
      </w:tr>
      <w:tr w:rsidR="00E01D6B" w14:paraId="27B4FFA6" w14:textId="77777777">
        <w:tblPrEx>
          <w:tblCellMar>
            <w:top w:w="0" w:type="dxa"/>
            <w:bottom w:w="0" w:type="dxa"/>
          </w:tblCellMar>
        </w:tblPrEx>
        <w:tc>
          <w:tcPr>
            <w:tcW w:w="0" w:type="auto"/>
            <w:tcMar>
              <w:top w:w="100" w:type="dxa"/>
              <w:left w:w="100" w:type="dxa"/>
              <w:bottom w:w="100" w:type="dxa"/>
              <w:right w:w="100" w:type="dxa"/>
            </w:tcMar>
          </w:tcPr>
          <w:p w14:paraId="583A3586" w14:textId="77777777" w:rsidR="00E01D6B" w:rsidRDefault="00000000">
            <w:r>
              <w:t>Default Value</w:t>
            </w:r>
          </w:p>
        </w:tc>
        <w:tc>
          <w:tcPr>
            <w:tcW w:w="0" w:type="auto"/>
            <w:tcMar>
              <w:top w:w="100" w:type="dxa"/>
              <w:left w:w="100" w:type="dxa"/>
              <w:bottom w:w="100" w:type="dxa"/>
              <w:right w:w="100" w:type="dxa"/>
            </w:tcMar>
          </w:tcPr>
          <w:p w14:paraId="4C244D44" w14:textId="77777777" w:rsidR="00E01D6B" w:rsidRDefault="00000000">
            <w:r>
              <w:t>Yes</w:t>
            </w:r>
          </w:p>
        </w:tc>
      </w:tr>
      <w:tr w:rsidR="00E01D6B" w14:paraId="4B8B9AC5" w14:textId="77777777">
        <w:tblPrEx>
          <w:tblCellMar>
            <w:top w:w="0" w:type="dxa"/>
            <w:bottom w:w="0" w:type="dxa"/>
          </w:tblCellMar>
        </w:tblPrEx>
        <w:tc>
          <w:tcPr>
            <w:tcW w:w="0" w:type="auto"/>
            <w:tcMar>
              <w:top w:w="100" w:type="dxa"/>
              <w:left w:w="100" w:type="dxa"/>
              <w:bottom w:w="100" w:type="dxa"/>
              <w:right w:w="100" w:type="dxa"/>
            </w:tcMar>
          </w:tcPr>
          <w:p w14:paraId="65C043E4" w14:textId="77777777" w:rsidR="00E01D6B" w:rsidRDefault="00000000">
            <w:r>
              <w:t>Is Customer Editable</w:t>
            </w:r>
          </w:p>
        </w:tc>
        <w:tc>
          <w:tcPr>
            <w:tcW w:w="0" w:type="auto"/>
            <w:tcMar>
              <w:top w:w="100" w:type="dxa"/>
              <w:left w:w="100" w:type="dxa"/>
              <w:bottom w:w="100" w:type="dxa"/>
              <w:right w:w="100" w:type="dxa"/>
            </w:tcMar>
          </w:tcPr>
          <w:p w14:paraId="1BF971B3" w14:textId="77777777" w:rsidR="00E01D6B" w:rsidRDefault="00000000">
            <w:r>
              <w:t>No</w:t>
            </w:r>
          </w:p>
        </w:tc>
      </w:tr>
      <w:tr w:rsidR="00E01D6B" w14:paraId="3A6148CA" w14:textId="77777777">
        <w:tblPrEx>
          <w:tblCellMar>
            <w:top w:w="0" w:type="dxa"/>
            <w:bottom w:w="0" w:type="dxa"/>
          </w:tblCellMar>
        </w:tblPrEx>
        <w:tc>
          <w:tcPr>
            <w:tcW w:w="0" w:type="auto"/>
            <w:tcMar>
              <w:top w:w="100" w:type="dxa"/>
              <w:left w:w="100" w:type="dxa"/>
              <w:bottom w:w="100" w:type="dxa"/>
              <w:right w:w="100" w:type="dxa"/>
            </w:tcMar>
          </w:tcPr>
          <w:p w14:paraId="45BD60FE" w14:textId="77777777" w:rsidR="00E01D6B" w:rsidRDefault="00000000">
            <w:r>
              <w:t>Parameter Value</w:t>
            </w:r>
          </w:p>
        </w:tc>
        <w:tc>
          <w:tcPr>
            <w:tcW w:w="0" w:type="auto"/>
            <w:tcMar>
              <w:top w:w="100" w:type="dxa"/>
              <w:left w:w="100" w:type="dxa"/>
              <w:bottom w:w="100" w:type="dxa"/>
              <w:right w:w="100" w:type="dxa"/>
            </w:tcMar>
          </w:tcPr>
          <w:p w14:paraId="0D3EB98F" w14:textId="77777777" w:rsidR="00E01D6B" w:rsidRDefault="00000000">
            <w:r>
              <w:t>Yes</w:t>
            </w:r>
          </w:p>
        </w:tc>
      </w:tr>
    </w:tbl>
    <w:p w14:paraId="41323CCF" w14:textId="77777777" w:rsidR="00E01D6B" w:rsidRDefault="00000000">
      <w:pPr>
        <w:spacing w:before="300"/>
      </w:pPr>
      <w:r>
        <w:rPr>
          <w:b/>
          <w:bCs/>
        </w:rPr>
        <w:t xml:space="preserve">Note: </w:t>
      </w:r>
      <w:r>
        <w:t xml:space="preserve">Controls the requester (On Behalf Of) defaulting behavior. If set to True, the requester on the consolidated invoice from Ariba SN is set to the requester on the last order. If set to False, the requester on the consolidated invoice from Ariba SN is set to 'aribasystem' and an 'Invalid Requester' invoice exception is generated if the Invalid Requester invoice exception is activated.  </w:t>
      </w:r>
    </w:p>
    <w:p w14:paraId="3F53995B" w14:textId="77777777" w:rsidR="00E01D6B" w:rsidRDefault="00E01D6B">
      <w:pPr>
        <w:pageBreakBefore/>
      </w:pPr>
    </w:p>
    <w:p w14:paraId="052F0ED4" w14:textId="77777777" w:rsidR="00E01D6B" w:rsidRDefault="00000000">
      <w:pPr>
        <w:pStyle w:val="Heading2"/>
        <w:spacing w:after="200"/>
        <w:jc w:val="center"/>
      </w:pPr>
      <w:r>
        <w:rPr>
          <w:b/>
          <w:bCs/>
          <w:sz w:val="32"/>
          <w:szCs w:val="32"/>
        </w:rPr>
        <w:t>Configuration Item</w:t>
      </w:r>
    </w:p>
    <w:p w14:paraId="79589B87" w14:textId="77777777" w:rsidR="00E01D6B" w:rsidRDefault="00000000">
      <w:pPr>
        <w:spacing w:after="240"/>
        <w:jc w:val="center"/>
      </w:pPr>
      <w:r>
        <w:rPr>
          <w:b/>
          <w:bCs/>
        </w:rPr>
        <w:t>Application.Catalog.CatalogTypeRecoveryMode</w:t>
      </w:r>
    </w:p>
    <w:p w14:paraId="575372F1" w14:textId="77777777" w:rsidR="00E01D6B" w:rsidRDefault="00000000">
      <w:pPr>
        <w:spacing w:after="300"/>
        <w:jc w:val="center"/>
      </w:pPr>
      <w:r>
        <w:rPr>
          <w:i/>
          <w:iCs/>
        </w:rPr>
        <w:t xml:space="preserve">Current value: </w:t>
      </w:r>
      <w:r>
        <w:rPr>
          <w:b/>
          <w:bCs/>
          <w:color w:val="8B0000"/>
        </w:rPr>
        <w:t>DISABLED</w:t>
      </w:r>
    </w:p>
    <w:p w14:paraId="376D6CC8" w14:textId="77777777" w:rsidR="00E01D6B" w:rsidRDefault="00000000">
      <w:pPr>
        <w:spacing w:after="300"/>
      </w:pPr>
      <w:r>
        <w:rPr>
          <w:b/>
          <w:bCs/>
        </w:rPr>
        <w:t>Description:</w:t>
      </w:r>
      <w:r>
        <w:rPr>
          <w:b/>
          <w:bCs/>
        </w:rPr>
        <w:tab/>
      </w:r>
      <w:r>
        <w:t>&lt;P&gt;This parameter specifies whether the catalog type recovery mode is enabled. When the type recovery mode is enabled, certain validation rules are not executed during catalog validation and existing catalog validation information is retained.&lt;/P&gt;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A21E17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F2F75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07B7C5" w14:textId="77777777" w:rsidR="00E01D6B" w:rsidRDefault="00000000">
            <w:r>
              <w:rPr>
                <w:b/>
                <w:bCs/>
              </w:rPr>
              <w:t>Value</w:t>
            </w:r>
          </w:p>
        </w:tc>
      </w:tr>
      <w:tr w:rsidR="00E01D6B" w14:paraId="553532B1" w14:textId="77777777">
        <w:tblPrEx>
          <w:tblCellMar>
            <w:top w:w="0" w:type="dxa"/>
            <w:bottom w:w="0" w:type="dxa"/>
          </w:tblCellMar>
        </w:tblPrEx>
        <w:tc>
          <w:tcPr>
            <w:tcW w:w="0" w:type="auto"/>
            <w:tcMar>
              <w:top w:w="100" w:type="dxa"/>
              <w:left w:w="100" w:type="dxa"/>
              <w:bottom w:w="100" w:type="dxa"/>
              <w:right w:w="100" w:type="dxa"/>
            </w:tcMar>
          </w:tcPr>
          <w:p w14:paraId="10D2CD4D" w14:textId="77777777" w:rsidR="00E01D6B" w:rsidRDefault="00000000">
            <w:r>
              <w:t>Parameter Type</w:t>
            </w:r>
          </w:p>
        </w:tc>
        <w:tc>
          <w:tcPr>
            <w:tcW w:w="0" w:type="auto"/>
            <w:tcMar>
              <w:top w:w="100" w:type="dxa"/>
              <w:left w:w="100" w:type="dxa"/>
              <w:bottom w:w="100" w:type="dxa"/>
              <w:right w:w="100" w:type="dxa"/>
            </w:tcMar>
          </w:tcPr>
          <w:p w14:paraId="021AB242" w14:textId="77777777" w:rsidR="00E01D6B" w:rsidRDefault="00000000">
            <w:r>
              <w:t>java.lang.Boolean</w:t>
            </w:r>
          </w:p>
        </w:tc>
      </w:tr>
      <w:tr w:rsidR="00E01D6B" w14:paraId="77AEE34A" w14:textId="77777777">
        <w:tblPrEx>
          <w:tblCellMar>
            <w:top w:w="0" w:type="dxa"/>
            <w:bottom w:w="0" w:type="dxa"/>
          </w:tblCellMar>
        </w:tblPrEx>
        <w:tc>
          <w:tcPr>
            <w:tcW w:w="0" w:type="auto"/>
            <w:tcMar>
              <w:top w:w="100" w:type="dxa"/>
              <w:left w:w="100" w:type="dxa"/>
              <w:bottom w:w="100" w:type="dxa"/>
              <w:right w:w="100" w:type="dxa"/>
            </w:tcMar>
          </w:tcPr>
          <w:p w14:paraId="74E68A4A" w14:textId="77777777" w:rsidR="00E01D6B" w:rsidRDefault="00000000">
            <w:r>
              <w:t>Is Default</w:t>
            </w:r>
          </w:p>
        </w:tc>
        <w:tc>
          <w:tcPr>
            <w:tcW w:w="0" w:type="auto"/>
            <w:tcMar>
              <w:top w:w="100" w:type="dxa"/>
              <w:left w:w="100" w:type="dxa"/>
              <w:bottom w:w="100" w:type="dxa"/>
              <w:right w:w="100" w:type="dxa"/>
            </w:tcMar>
          </w:tcPr>
          <w:p w14:paraId="4B542F7E" w14:textId="77777777" w:rsidR="00E01D6B" w:rsidRDefault="00000000">
            <w:r>
              <w:t>No</w:t>
            </w:r>
          </w:p>
        </w:tc>
      </w:tr>
      <w:tr w:rsidR="00E01D6B" w14:paraId="73B5245E" w14:textId="77777777">
        <w:tblPrEx>
          <w:tblCellMar>
            <w:top w:w="0" w:type="dxa"/>
            <w:bottom w:w="0" w:type="dxa"/>
          </w:tblCellMar>
        </w:tblPrEx>
        <w:tc>
          <w:tcPr>
            <w:tcW w:w="0" w:type="auto"/>
            <w:tcMar>
              <w:top w:w="100" w:type="dxa"/>
              <w:left w:w="100" w:type="dxa"/>
              <w:bottom w:w="100" w:type="dxa"/>
              <w:right w:w="100" w:type="dxa"/>
            </w:tcMar>
          </w:tcPr>
          <w:p w14:paraId="0B528B04" w14:textId="77777777" w:rsidR="00E01D6B" w:rsidRDefault="00000000">
            <w:r>
              <w:t>Default Value</w:t>
            </w:r>
          </w:p>
        </w:tc>
        <w:tc>
          <w:tcPr>
            <w:tcW w:w="0" w:type="auto"/>
            <w:tcMar>
              <w:top w:w="100" w:type="dxa"/>
              <w:left w:w="100" w:type="dxa"/>
              <w:bottom w:w="100" w:type="dxa"/>
              <w:right w:w="100" w:type="dxa"/>
            </w:tcMar>
          </w:tcPr>
          <w:p w14:paraId="78ABD91D" w14:textId="77777777" w:rsidR="00E01D6B" w:rsidRDefault="00000000">
            <w:r>
              <w:t>No</w:t>
            </w:r>
          </w:p>
        </w:tc>
      </w:tr>
      <w:tr w:rsidR="00E01D6B" w14:paraId="73865298" w14:textId="77777777">
        <w:tblPrEx>
          <w:tblCellMar>
            <w:top w:w="0" w:type="dxa"/>
            <w:bottom w:w="0" w:type="dxa"/>
          </w:tblCellMar>
        </w:tblPrEx>
        <w:tc>
          <w:tcPr>
            <w:tcW w:w="0" w:type="auto"/>
            <w:tcMar>
              <w:top w:w="100" w:type="dxa"/>
              <w:left w:w="100" w:type="dxa"/>
              <w:bottom w:w="100" w:type="dxa"/>
              <w:right w:w="100" w:type="dxa"/>
            </w:tcMar>
          </w:tcPr>
          <w:p w14:paraId="07412DA7" w14:textId="77777777" w:rsidR="00E01D6B" w:rsidRDefault="00000000">
            <w:r>
              <w:t>Is Customer Editable</w:t>
            </w:r>
          </w:p>
        </w:tc>
        <w:tc>
          <w:tcPr>
            <w:tcW w:w="0" w:type="auto"/>
            <w:tcMar>
              <w:top w:w="100" w:type="dxa"/>
              <w:left w:w="100" w:type="dxa"/>
              <w:bottom w:w="100" w:type="dxa"/>
              <w:right w:w="100" w:type="dxa"/>
            </w:tcMar>
          </w:tcPr>
          <w:p w14:paraId="6A810AC0" w14:textId="77777777" w:rsidR="00E01D6B" w:rsidRDefault="00000000">
            <w:r>
              <w:t>No</w:t>
            </w:r>
          </w:p>
        </w:tc>
      </w:tr>
      <w:tr w:rsidR="00E01D6B" w14:paraId="0B2D7974" w14:textId="77777777">
        <w:tblPrEx>
          <w:tblCellMar>
            <w:top w:w="0" w:type="dxa"/>
            <w:bottom w:w="0" w:type="dxa"/>
          </w:tblCellMar>
        </w:tblPrEx>
        <w:tc>
          <w:tcPr>
            <w:tcW w:w="0" w:type="auto"/>
            <w:tcMar>
              <w:top w:w="100" w:type="dxa"/>
              <w:left w:w="100" w:type="dxa"/>
              <w:bottom w:w="100" w:type="dxa"/>
              <w:right w:w="100" w:type="dxa"/>
            </w:tcMar>
          </w:tcPr>
          <w:p w14:paraId="031B922D" w14:textId="77777777" w:rsidR="00E01D6B" w:rsidRDefault="00000000">
            <w:r>
              <w:t>Parameter Value</w:t>
            </w:r>
          </w:p>
        </w:tc>
        <w:tc>
          <w:tcPr>
            <w:tcW w:w="0" w:type="auto"/>
            <w:tcMar>
              <w:top w:w="100" w:type="dxa"/>
              <w:left w:w="100" w:type="dxa"/>
              <w:bottom w:w="100" w:type="dxa"/>
              <w:right w:w="100" w:type="dxa"/>
            </w:tcMar>
          </w:tcPr>
          <w:p w14:paraId="53C36CB0" w14:textId="77777777" w:rsidR="00E01D6B" w:rsidRDefault="00000000">
            <w:r>
              <w:t>No</w:t>
            </w:r>
          </w:p>
        </w:tc>
      </w:tr>
    </w:tbl>
    <w:p w14:paraId="6A9915A1" w14:textId="77777777" w:rsidR="00E01D6B" w:rsidRDefault="00000000">
      <w:pPr>
        <w:spacing w:before="300"/>
      </w:pPr>
      <w:r>
        <w:rPr>
          <w:b/>
          <w:bCs/>
        </w:rPr>
        <w:t xml:space="preserve">Note: </w:t>
      </w:r>
      <w:r>
        <w:t xml:space="preserve"> This parameter specifies whether the catalog type recovery mode is enabled. When the type recovery mode is enabled, certain validation rules are not executed during catalog validation and existing catalog validation information is retained.&lt;/P&gt;</w:t>
      </w:r>
    </w:p>
    <w:p w14:paraId="0DDFAE10" w14:textId="77777777" w:rsidR="00E01D6B" w:rsidRDefault="00E01D6B">
      <w:pPr>
        <w:pageBreakBefore/>
      </w:pPr>
    </w:p>
    <w:p w14:paraId="592556DB" w14:textId="77777777" w:rsidR="00E01D6B" w:rsidRDefault="00000000">
      <w:pPr>
        <w:pStyle w:val="Heading2"/>
        <w:spacing w:after="200"/>
        <w:jc w:val="center"/>
      </w:pPr>
      <w:r>
        <w:rPr>
          <w:b/>
          <w:bCs/>
          <w:sz w:val="32"/>
          <w:szCs w:val="32"/>
        </w:rPr>
        <w:t>Enable sharing of attachments in purchase orders with suppliers in the SAP Ariba Procurement mobile app</w:t>
      </w:r>
    </w:p>
    <w:p w14:paraId="0881EE7F" w14:textId="77777777" w:rsidR="00E01D6B" w:rsidRDefault="00000000">
      <w:pPr>
        <w:spacing w:after="240"/>
        <w:jc w:val="center"/>
      </w:pPr>
      <w:r>
        <w:rPr>
          <w:b/>
          <w:bCs/>
        </w:rPr>
        <w:t>Application.Mobile.EnableSharingAttachmentsWithSupplier</w:t>
      </w:r>
    </w:p>
    <w:p w14:paraId="7BA736EE" w14:textId="77777777" w:rsidR="00E01D6B" w:rsidRDefault="00000000">
      <w:pPr>
        <w:spacing w:after="300"/>
        <w:jc w:val="center"/>
      </w:pPr>
      <w:r>
        <w:rPr>
          <w:i/>
          <w:iCs/>
        </w:rPr>
        <w:t xml:space="preserve">Current value: </w:t>
      </w:r>
      <w:r>
        <w:rPr>
          <w:b/>
          <w:bCs/>
          <w:color w:val="8B0000"/>
        </w:rPr>
        <w:t>DISABLED</w:t>
      </w:r>
    </w:p>
    <w:p w14:paraId="58F33C86" w14:textId="77777777" w:rsidR="00E01D6B" w:rsidRDefault="00000000">
      <w:pPr>
        <w:spacing w:after="300"/>
      </w:pPr>
      <w:r>
        <w:rPr>
          <w:b/>
          <w:bCs/>
        </w:rPr>
        <w:t>Description:</w:t>
      </w:r>
      <w:r>
        <w:rPr>
          <w:b/>
          <w:bCs/>
        </w:rPr>
        <w:tab/>
      </w:r>
      <w:r>
        <w:t>Specifies whether SAP Ariba Procurement mobile app users can choose to share attachments in purchase orders with suppliers on Ariba Network.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CC1FF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65C87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C7F9F0" w14:textId="77777777" w:rsidR="00E01D6B" w:rsidRDefault="00000000">
            <w:r>
              <w:rPr>
                <w:b/>
                <w:bCs/>
              </w:rPr>
              <w:t>Value</w:t>
            </w:r>
          </w:p>
        </w:tc>
      </w:tr>
      <w:tr w:rsidR="00E01D6B" w14:paraId="2435EABC" w14:textId="77777777">
        <w:tblPrEx>
          <w:tblCellMar>
            <w:top w:w="0" w:type="dxa"/>
            <w:bottom w:w="0" w:type="dxa"/>
          </w:tblCellMar>
        </w:tblPrEx>
        <w:tc>
          <w:tcPr>
            <w:tcW w:w="0" w:type="auto"/>
            <w:tcMar>
              <w:top w:w="100" w:type="dxa"/>
              <w:left w:w="100" w:type="dxa"/>
              <w:bottom w:w="100" w:type="dxa"/>
              <w:right w:w="100" w:type="dxa"/>
            </w:tcMar>
          </w:tcPr>
          <w:p w14:paraId="4CF30DE9" w14:textId="77777777" w:rsidR="00E01D6B" w:rsidRDefault="00000000">
            <w:r>
              <w:t>Parameter Type</w:t>
            </w:r>
          </w:p>
        </w:tc>
        <w:tc>
          <w:tcPr>
            <w:tcW w:w="0" w:type="auto"/>
            <w:tcMar>
              <w:top w:w="100" w:type="dxa"/>
              <w:left w:w="100" w:type="dxa"/>
              <w:bottom w:w="100" w:type="dxa"/>
              <w:right w:w="100" w:type="dxa"/>
            </w:tcMar>
          </w:tcPr>
          <w:p w14:paraId="236992EA" w14:textId="77777777" w:rsidR="00E01D6B" w:rsidRDefault="00000000">
            <w:r>
              <w:t>java.lang.Boolean</w:t>
            </w:r>
          </w:p>
        </w:tc>
      </w:tr>
      <w:tr w:rsidR="00E01D6B" w14:paraId="70214076" w14:textId="77777777">
        <w:tblPrEx>
          <w:tblCellMar>
            <w:top w:w="0" w:type="dxa"/>
            <w:bottom w:w="0" w:type="dxa"/>
          </w:tblCellMar>
        </w:tblPrEx>
        <w:tc>
          <w:tcPr>
            <w:tcW w:w="0" w:type="auto"/>
            <w:tcMar>
              <w:top w:w="100" w:type="dxa"/>
              <w:left w:w="100" w:type="dxa"/>
              <w:bottom w:w="100" w:type="dxa"/>
              <w:right w:w="100" w:type="dxa"/>
            </w:tcMar>
          </w:tcPr>
          <w:p w14:paraId="437AEBF7" w14:textId="77777777" w:rsidR="00E01D6B" w:rsidRDefault="00000000">
            <w:r>
              <w:t>Is Default</w:t>
            </w:r>
          </w:p>
        </w:tc>
        <w:tc>
          <w:tcPr>
            <w:tcW w:w="0" w:type="auto"/>
            <w:tcMar>
              <w:top w:w="100" w:type="dxa"/>
              <w:left w:w="100" w:type="dxa"/>
              <w:bottom w:w="100" w:type="dxa"/>
              <w:right w:w="100" w:type="dxa"/>
            </w:tcMar>
          </w:tcPr>
          <w:p w14:paraId="5DBB2903" w14:textId="77777777" w:rsidR="00E01D6B" w:rsidRDefault="00000000">
            <w:r>
              <w:t>No</w:t>
            </w:r>
          </w:p>
        </w:tc>
      </w:tr>
      <w:tr w:rsidR="00E01D6B" w14:paraId="44D3EC96" w14:textId="77777777">
        <w:tblPrEx>
          <w:tblCellMar>
            <w:top w:w="0" w:type="dxa"/>
            <w:bottom w:w="0" w:type="dxa"/>
          </w:tblCellMar>
        </w:tblPrEx>
        <w:tc>
          <w:tcPr>
            <w:tcW w:w="0" w:type="auto"/>
            <w:tcMar>
              <w:top w:w="100" w:type="dxa"/>
              <w:left w:w="100" w:type="dxa"/>
              <w:bottom w:w="100" w:type="dxa"/>
              <w:right w:w="100" w:type="dxa"/>
            </w:tcMar>
          </w:tcPr>
          <w:p w14:paraId="46B2F00B" w14:textId="77777777" w:rsidR="00E01D6B" w:rsidRDefault="00000000">
            <w:r>
              <w:t>Default Value</w:t>
            </w:r>
          </w:p>
        </w:tc>
        <w:tc>
          <w:tcPr>
            <w:tcW w:w="0" w:type="auto"/>
            <w:tcMar>
              <w:top w:w="100" w:type="dxa"/>
              <w:left w:w="100" w:type="dxa"/>
              <w:bottom w:w="100" w:type="dxa"/>
              <w:right w:w="100" w:type="dxa"/>
            </w:tcMar>
          </w:tcPr>
          <w:p w14:paraId="59AFB587" w14:textId="77777777" w:rsidR="00E01D6B" w:rsidRDefault="00000000">
            <w:r>
              <w:t>No</w:t>
            </w:r>
          </w:p>
        </w:tc>
      </w:tr>
      <w:tr w:rsidR="00E01D6B" w14:paraId="7601E673" w14:textId="77777777">
        <w:tblPrEx>
          <w:tblCellMar>
            <w:top w:w="0" w:type="dxa"/>
            <w:bottom w:w="0" w:type="dxa"/>
          </w:tblCellMar>
        </w:tblPrEx>
        <w:tc>
          <w:tcPr>
            <w:tcW w:w="0" w:type="auto"/>
            <w:tcMar>
              <w:top w:w="100" w:type="dxa"/>
              <w:left w:w="100" w:type="dxa"/>
              <w:bottom w:w="100" w:type="dxa"/>
              <w:right w:w="100" w:type="dxa"/>
            </w:tcMar>
          </w:tcPr>
          <w:p w14:paraId="11280997" w14:textId="77777777" w:rsidR="00E01D6B" w:rsidRDefault="00000000">
            <w:r>
              <w:t>Is Customer Editable</w:t>
            </w:r>
          </w:p>
        </w:tc>
        <w:tc>
          <w:tcPr>
            <w:tcW w:w="0" w:type="auto"/>
            <w:tcMar>
              <w:top w:w="100" w:type="dxa"/>
              <w:left w:w="100" w:type="dxa"/>
              <w:bottom w:w="100" w:type="dxa"/>
              <w:right w:w="100" w:type="dxa"/>
            </w:tcMar>
          </w:tcPr>
          <w:p w14:paraId="4804AA31" w14:textId="77777777" w:rsidR="00E01D6B" w:rsidRDefault="00000000">
            <w:r>
              <w:t>Yes</w:t>
            </w:r>
          </w:p>
        </w:tc>
      </w:tr>
      <w:tr w:rsidR="00E01D6B" w14:paraId="6649B9DB" w14:textId="77777777">
        <w:tblPrEx>
          <w:tblCellMar>
            <w:top w:w="0" w:type="dxa"/>
            <w:bottom w:w="0" w:type="dxa"/>
          </w:tblCellMar>
        </w:tblPrEx>
        <w:tc>
          <w:tcPr>
            <w:tcW w:w="0" w:type="auto"/>
            <w:tcMar>
              <w:top w:w="100" w:type="dxa"/>
              <w:left w:w="100" w:type="dxa"/>
              <w:bottom w:w="100" w:type="dxa"/>
              <w:right w:w="100" w:type="dxa"/>
            </w:tcMar>
          </w:tcPr>
          <w:p w14:paraId="41F2C303" w14:textId="77777777" w:rsidR="00E01D6B" w:rsidRDefault="00000000">
            <w:r>
              <w:t>Parameter Value</w:t>
            </w:r>
          </w:p>
        </w:tc>
        <w:tc>
          <w:tcPr>
            <w:tcW w:w="0" w:type="auto"/>
            <w:tcMar>
              <w:top w:w="100" w:type="dxa"/>
              <w:left w:w="100" w:type="dxa"/>
              <w:bottom w:w="100" w:type="dxa"/>
              <w:right w:w="100" w:type="dxa"/>
            </w:tcMar>
          </w:tcPr>
          <w:p w14:paraId="19302009" w14:textId="77777777" w:rsidR="00E01D6B" w:rsidRDefault="00000000">
            <w:r>
              <w:t>No</w:t>
            </w:r>
          </w:p>
        </w:tc>
      </w:tr>
    </w:tbl>
    <w:p w14:paraId="356BF66D" w14:textId="77777777" w:rsidR="00E01D6B" w:rsidRDefault="00000000">
      <w:pPr>
        <w:spacing w:before="300"/>
      </w:pPr>
      <w:r>
        <w:rPr>
          <w:b/>
          <w:bCs/>
        </w:rPr>
        <w:t xml:space="preserve">Note: </w:t>
      </w:r>
      <w:r>
        <w:t>Specifies whether SAP Ariba Procurement mobile app users can choose to share attachments in purchase orders with suppliers on Ariba Network.</w:t>
      </w:r>
    </w:p>
    <w:p w14:paraId="09D994B5" w14:textId="77777777" w:rsidR="00E01D6B" w:rsidRDefault="00E01D6B">
      <w:pPr>
        <w:pageBreakBefore/>
      </w:pPr>
    </w:p>
    <w:p w14:paraId="7B2AA6D0" w14:textId="77777777" w:rsidR="00E01D6B" w:rsidRDefault="00000000">
      <w:pPr>
        <w:pStyle w:val="Heading2"/>
        <w:spacing w:after="200"/>
        <w:jc w:val="center"/>
      </w:pPr>
      <w:r>
        <w:rPr>
          <w:b/>
          <w:bCs/>
          <w:sz w:val="32"/>
          <w:szCs w:val="32"/>
        </w:rPr>
        <w:t>Configuration Item</w:t>
      </w:r>
    </w:p>
    <w:p w14:paraId="2E4E6935" w14:textId="77777777" w:rsidR="00E01D6B" w:rsidRDefault="00000000">
      <w:pPr>
        <w:spacing w:after="240"/>
        <w:jc w:val="center"/>
      </w:pPr>
      <w:r>
        <w:rPr>
          <w:b/>
          <w:bCs/>
        </w:rPr>
        <w:t>Application.Common.FilterAdhocAddress</w:t>
      </w:r>
    </w:p>
    <w:p w14:paraId="1126E29C" w14:textId="77777777" w:rsidR="00E01D6B" w:rsidRDefault="00000000">
      <w:pPr>
        <w:spacing w:after="300"/>
        <w:jc w:val="center"/>
      </w:pPr>
      <w:r>
        <w:rPr>
          <w:i/>
          <w:iCs/>
        </w:rPr>
        <w:t xml:space="preserve">Current value: </w:t>
      </w:r>
      <w:r>
        <w:rPr>
          <w:b/>
          <w:bCs/>
          <w:color w:val="8B0000"/>
        </w:rPr>
        <w:t>DISABLED</w:t>
      </w:r>
    </w:p>
    <w:p w14:paraId="1BD031AC" w14:textId="77777777" w:rsidR="00E01D6B" w:rsidRDefault="00000000">
      <w:pPr>
        <w:spacing w:after="300"/>
      </w:pPr>
      <w:r>
        <w:rPr>
          <w:b/>
          <w:bCs/>
        </w:rPr>
        <w:t>Description:</w:t>
      </w:r>
      <w:r>
        <w:rPr>
          <w:b/>
          <w:bCs/>
        </w:rPr>
        <w:tab/>
      </w:r>
      <w:r>
        <w:t>&lt;P&gt;Specifies whether or not the custom address field displays Adhoc addresses.&lt;/P&gt;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A08BD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0E536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9A24792" w14:textId="77777777" w:rsidR="00E01D6B" w:rsidRDefault="00000000">
            <w:r>
              <w:rPr>
                <w:b/>
                <w:bCs/>
              </w:rPr>
              <w:t>Value</w:t>
            </w:r>
          </w:p>
        </w:tc>
      </w:tr>
      <w:tr w:rsidR="00E01D6B" w14:paraId="633970F5" w14:textId="77777777">
        <w:tblPrEx>
          <w:tblCellMar>
            <w:top w:w="0" w:type="dxa"/>
            <w:bottom w:w="0" w:type="dxa"/>
          </w:tblCellMar>
        </w:tblPrEx>
        <w:tc>
          <w:tcPr>
            <w:tcW w:w="0" w:type="auto"/>
            <w:tcMar>
              <w:top w:w="100" w:type="dxa"/>
              <w:left w:w="100" w:type="dxa"/>
              <w:bottom w:w="100" w:type="dxa"/>
              <w:right w:w="100" w:type="dxa"/>
            </w:tcMar>
          </w:tcPr>
          <w:p w14:paraId="3722D011" w14:textId="77777777" w:rsidR="00E01D6B" w:rsidRDefault="00000000">
            <w:r>
              <w:t>Parameter Type</w:t>
            </w:r>
          </w:p>
        </w:tc>
        <w:tc>
          <w:tcPr>
            <w:tcW w:w="0" w:type="auto"/>
            <w:tcMar>
              <w:top w:w="100" w:type="dxa"/>
              <w:left w:w="100" w:type="dxa"/>
              <w:bottom w:w="100" w:type="dxa"/>
              <w:right w:w="100" w:type="dxa"/>
            </w:tcMar>
          </w:tcPr>
          <w:p w14:paraId="4D94DEF0" w14:textId="77777777" w:rsidR="00E01D6B" w:rsidRDefault="00000000">
            <w:r>
              <w:t>java.lang.Boolean</w:t>
            </w:r>
          </w:p>
        </w:tc>
      </w:tr>
      <w:tr w:rsidR="00E01D6B" w14:paraId="0EE9A651" w14:textId="77777777">
        <w:tblPrEx>
          <w:tblCellMar>
            <w:top w:w="0" w:type="dxa"/>
            <w:bottom w:w="0" w:type="dxa"/>
          </w:tblCellMar>
        </w:tblPrEx>
        <w:tc>
          <w:tcPr>
            <w:tcW w:w="0" w:type="auto"/>
            <w:tcMar>
              <w:top w:w="100" w:type="dxa"/>
              <w:left w:w="100" w:type="dxa"/>
              <w:bottom w:w="100" w:type="dxa"/>
              <w:right w:w="100" w:type="dxa"/>
            </w:tcMar>
          </w:tcPr>
          <w:p w14:paraId="2DAF43B1" w14:textId="77777777" w:rsidR="00E01D6B" w:rsidRDefault="00000000">
            <w:r>
              <w:t>Is Default</w:t>
            </w:r>
          </w:p>
        </w:tc>
        <w:tc>
          <w:tcPr>
            <w:tcW w:w="0" w:type="auto"/>
            <w:tcMar>
              <w:top w:w="100" w:type="dxa"/>
              <w:left w:w="100" w:type="dxa"/>
              <w:bottom w:w="100" w:type="dxa"/>
              <w:right w:w="100" w:type="dxa"/>
            </w:tcMar>
          </w:tcPr>
          <w:p w14:paraId="37C4AB3A" w14:textId="77777777" w:rsidR="00E01D6B" w:rsidRDefault="00000000">
            <w:r>
              <w:t>No</w:t>
            </w:r>
          </w:p>
        </w:tc>
      </w:tr>
      <w:tr w:rsidR="00E01D6B" w14:paraId="06378B6C" w14:textId="77777777">
        <w:tblPrEx>
          <w:tblCellMar>
            <w:top w:w="0" w:type="dxa"/>
            <w:bottom w:w="0" w:type="dxa"/>
          </w:tblCellMar>
        </w:tblPrEx>
        <w:tc>
          <w:tcPr>
            <w:tcW w:w="0" w:type="auto"/>
            <w:tcMar>
              <w:top w:w="100" w:type="dxa"/>
              <w:left w:w="100" w:type="dxa"/>
              <w:bottom w:w="100" w:type="dxa"/>
              <w:right w:w="100" w:type="dxa"/>
            </w:tcMar>
          </w:tcPr>
          <w:p w14:paraId="349E2786" w14:textId="77777777" w:rsidR="00E01D6B" w:rsidRDefault="00000000">
            <w:r>
              <w:t>Default Value</w:t>
            </w:r>
          </w:p>
        </w:tc>
        <w:tc>
          <w:tcPr>
            <w:tcW w:w="0" w:type="auto"/>
            <w:tcMar>
              <w:top w:w="100" w:type="dxa"/>
              <w:left w:w="100" w:type="dxa"/>
              <w:bottom w:w="100" w:type="dxa"/>
              <w:right w:w="100" w:type="dxa"/>
            </w:tcMar>
          </w:tcPr>
          <w:p w14:paraId="325F1F11" w14:textId="77777777" w:rsidR="00E01D6B" w:rsidRDefault="00000000">
            <w:r>
              <w:t>No</w:t>
            </w:r>
          </w:p>
        </w:tc>
      </w:tr>
      <w:tr w:rsidR="00E01D6B" w14:paraId="58DAE896" w14:textId="77777777">
        <w:tblPrEx>
          <w:tblCellMar>
            <w:top w:w="0" w:type="dxa"/>
            <w:bottom w:w="0" w:type="dxa"/>
          </w:tblCellMar>
        </w:tblPrEx>
        <w:tc>
          <w:tcPr>
            <w:tcW w:w="0" w:type="auto"/>
            <w:tcMar>
              <w:top w:w="100" w:type="dxa"/>
              <w:left w:w="100" w:type="dxa"/>
              <w:bottom w:w="100" w:type="dxa"/>
              <w:right w:w="100" w:type="dxa"/>
            </w:tcMar>
          </w:tcPr>
          <w:p w14:paraId="1BEC6336" w14:textId="77777777" w:rsidR="00E01D6B" w:rsidRDefault="00000000">
            <w:r>
              <w:t>Is Customer Editable</w:t>
            </w:r>
          </w:p>
        </w:tc>
        <w:tc>
          <w:tcPr>
            <w:tcW w:w="0" w:type="auto"/>
            <w:tcMar>
              <w:top w:w="100" w:type="dxa"/>
              <w:left w:w="100" w:type="dxa"/>
              <w:bottom w:w="100" w:type="dxa"/>
              <w:right w:w="100" w:type="dxa"/>
            </w:tcMar>
          </w:tcPr>
          <w:p w14:paraId="56A6D234" w14:textId="77777777" w:rsidR="00E01D6B" w:rsidRDefault="00000000">
            <w:r>
              <w:t>No</w:t>
            </w:r>
          </w:p>
        </w:tc>
      </w:tr>
      <w:tr w:rsidR="00E01D6B" w14:paraId="16A54CA1" w14:textId="77777777">
        <w:tblPrEx>
          <w:tblCellMar>
            <w:top w:w="0" w:type="dxa"/>
            <w:bottom w:w="0" w:type="dxa"/>
          </w:tblCellMar>
        </w:tblPrEx>
        <w:tc>
          <w:tcPr>
            <w:tcW w:w="0" w:type="auto"/>
            <w:tcMar>
              <w:top w:w="100" w:type="dxa"/>
              <w:left w:w="100" w:type="dxa"/>
              <w:bottom w:w="100" w:type="dxa"/>
              <w:right w:w="100" w:type="dxa"/>
            </w:tcMar>
          </w:tcPr>
          <w:p w14:paraId="61199835" w14:textId="77777777" w:rsidR="00E01D6B" w:rsidRDefault="00000000">
            <w:r>
              <w:t>Parameter Value</w:t>
            </w:r>
          </w:p>
        </w:tc>
        <w:tc>
          <w:tcPr>
            <w:tcW w:w="0" w:type="auto"/>
            <w:tcMar>
              <w:top w:w="100" w:type="dxa"/>
              <w:left w:w="100" w:type="dxa"/>
              <w:bottom w:w="100" w:type="dxa"/>
              <w:right w:w="100" w:type="dxa"/>
            </w:tcMar>
          </w:tcPr>
          <w:p w14:paraId="2DF121AA" w14:textId="77777777" w:rsidR="00E01D6B" w:rsidRDefault="00000000">
            <w:r>
              <w:t>No</w:t>
            </w:r>
          </w:p>
        </w:tc>
      </w:tr>
    </w:tbl>
    <w:p w14:paraId="5E79761B" w14:textId="77777777" w:rsidR="00E01D6B" w:rsidRDefault="00000000">
      <w:pPr>
        <w:spacing w:before="300"/>
      </w:pPr>
      <w:r>
        <w:rPr>
          <w:b/>
          <w:bCs/>
        </w:rPr>
        <w:t xml:space="preserve">Note: </w:t>
      </w:r>
      <w:r>
        <w:t xml:space="preserve"> Specifies whether or not the custom address field displays Adhoc addresses.&lt;/P&gt;</w:t>
      </w:r>
    </w:p>
    <w:p w14:paraId="74B4DDCB" w14:textId="77777777" w:rsidR="00E01D6B" w:rsidRDefault="00E01D6B">
      <w:pPr>
        <w:pageBreakBefore/>
      </w:pPr>
    </w:p>
    <w:p w14:paraId="59ADBBD7" w14:textId="77777777" w:rsidR="00E01D6B" w:rsidRDefault="00000000">
      <w:pPr>
        <w:pStyle w:val="Heading2"/>
        <w:spacing w:after="200"/>
        <w:jc w:val="center"/>
      </w:pPr>
      <w:r>
        <w:rPr>
          <w:b/>
          <w:bCs/>
          <w:sz w:val="32"/>
          <w:szCs w:val="32"/>
        </w:rPr>
        <w:t>Configuration Item</w:t>
      </w:r>
    </w:p>
    <w:p w14:paraId="790C141F" w14:textId="77777777" w:rsidR="00E01D6B" w:rsidRDefault="00000000">
      <w:pPr>
        <w:spacing w:after="240"/>
        <w:jc w:val="center"/>
      </w:pPr>
      <w:r>
        <w:rPr>
          <w:b/>
          <w:bCs/>
        </w:rPr>
        <w:t>Application.Contract.MasterAgreement.PurgePreviousVersionChangeRecords</w:t>
      </w:r>
    </w:p>
    <w:p w14:paraId="5F6CF47A" w14:textId="77777777" w:rsidR="00E01D6B" w:rsidRDefault="00000000">
      <w:pPr>
        <w:spacing w:after="300"/>
        <w:jc w:val="center"/>
      </w:pPr>
      <w:r>
        <w:rPr>
          <w:i/>
          <w:iCs/>
        </w:rPr>
        <w:t xml:space="preserve">Current value: </w:t>
      </w:r>
      <w:r>
        <w:rPr>
          <w:b/>
          <w:bCs/>
          <w:color w:val="8B0000"/>
        </w:rPr>
        <w:t>DISABLED</w:t>
      </w:r>
    </w:p>
    <w:p w14:paraId="71EBD90A" w14:textId="77777777" w:rsidR="00E01D6B" w:rsidRDefault="00000000">
      <w:pPr>
        <w:spacing w:after="300"/>
      </w:pPr>
      <w:r>
        <w:rPr>
          <w:b/>
          <w:bCs/>
        </w:rPr>
        <w:t>Description:</w:t>
      </w:r>
      <w:r>
        <w:rPr>
          <w:b/>
          <w:bCs/>
        </w:rPr>
        <w:tab/>
      </w:r>
      <w:r>
        <w:t>&lt;P&gt;Specifies whether to purge the change records of all the previous versions, which are displayed on the History tab of the contract or contract request details page, before creating an updated version of the contract or contract request.&lt;/P&gt; &lt;P&gt;When set to Yes, the change records of all the previous versions and subsequent versions are purged until the parameter is set to No.&lt;/P&gt; &lt;P&gt;When set to No, the change records of all the previous versions are retained.&lt;/P&gt;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187D55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F243F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C26A4AA" w14:textId="77777777" w:rsidR="00E01D6B" w:rsidRDefault="00000000">
            <w:r>
              <w:rPr>
                <w:b/>
                <w:bCs/>
              </w:rPr>
              <w:t>Value</w:t>
            </w:r>
          </w:p>
        </w:tc>
      </w:tr>
      <w:tr w:rsidR="00E01D6B" w14:paraId="3522D81D" w14:textId="77777777">
        <w:tblPrEx>
          <w:tblCellMar>
            <w:top w:w="0" w:type="dxa"/>
            <w:bottom w:w="0" w:type="dxa"/>
          </w:tblCellMar>
        </w:tblPrEx>
        <w:tc>
          <w:tcPr>
            <w:tcW w:w="0" w:type="auto"/>
            <w:tcMar>
              <w:top w:w="100" w:type="dxa"/>
              <w:left w:w="100" w:type="dxa"/>
              <w:bottom w:w="100" w:type="dxa"/>
              <w:right w:w="100" w:type="dxa"/>
            </w:tcMar>
          </w:tcPr>
          <w:p w14:paraId="130F49D0" w14:textId="77777777" w:rsidR="00E01D6B" w:rsidRDefault="00000000">
            <w:r>
              <w:t>Parameter Type</w:t>
            </w:r>
          </w:p>
        </w:tc>
        <w:tc>
          <w:tcPr>
            <w:tcW w:w="0" w:type="auto"/>
            <w:tcMar>
              <w:top w:w="100" w:type="dxa"/>
              <w:left w:w="100" w:type="dxa"/>
              <w:bottom w:w="100" w:type="dxa"/>
              <w:right w:w="100" w:type="dxa"/>
            </w:tcMar>
          </w:tcPr>
          <w:p w14:paraId="4C8F6BAE" w14:textId="77777777" w:rsidR="00E01D6B" w:rsidRDefault="00000000">
            <w:r>
              <w:t>java.lang.Boolean</w:t>
            </w:r>
          </w:p>
        </w:tc>
      </w:tr>
      <w:tr w:rsidR="00E01D6B" w14:paraId="6CFAD07F" w14:textId="77777777">
        <w:tblPrEx>
          <w:tblCellMar>
            <w:top w:w="0" w:type="dxa"/>
            <w:bottom w:w="0" w:type="dxa"/>
          </w:tblCellMar>
        </w:tblPrEx>
        <w:tc>
          <w:tcPr>
            <w:tcW w:w="0" w:type="auto"/>
            <w:tcMar>
              <w:top w:w="100" w:type="dxa"/>
              <w:left w:w="100" w:type="dxa"/>
              <w:bottom w:w="100" w:type="dxa"/>
              <w:right w:w="100" w:type="dxa"/>
            </w:tcMar>
          </w:tcPr>
          <w:p w14:paraId="14C9AB93" w14:textId="77777777" w:rsidR="00E01D6B" w:rsidRDefault="00000000">
            <w:r>
              <w:t>Is Default</w:t>
            </w:r>
          </w:p>
        </w:tc>
        <w:tc>
          <w:tcPr>
            <w:tcW w:w="0" w:type="auto"/>
            <w:tcMar>
              <w:top w:w="100" w:type="dxa"/>
              <w:left w:w="100" w:type="dxa"/>
              <w:bottom w:w="100" w:type="dxa"/>
              <w:right w:w="100" w:type="dxa"/>
            </w:tcMar>
          </w:tcPr>
          <w:p w14:paraId="17C7F47B" w14:textId="77777777" w:rsidR="00E01D6B" w:rsidRDefault="00000000">
            <w:r>
              <w:t>No</w:t>
            </w:r>
          </w:p>
        </w:tc>
      </w:tr>
      <w:tr w:rsidR="00E01D6B" w14:paraId="68D15E75" w14:textId="77777777">
        <w:tblPrEx>
          <w:tblCellMar>
            <w:top w:w="0" w:type="dxa"/>
            <w:bottom w:w="0" w:type="dxa"/>
          </w:tblCellMar>
        </w:tblPrEx>
        <w:tc>
          <w:tcPr>
            <w:tcW w:w="0" w:type="auto"/>
            <w:tcMar>
              <w:top w:w="100" w:type="dxa"/>
              <w:left w:w="100" w:type="dxa"/>
              <w:bottom w:w="100" w:type="dxa"/>
              <w:right w:w="100" w:type="dxa"/>
            </w:tcMar>
          </w:tcPr>
          <w:p w14:paraId="6D1D92B8" w14:textId="77777777" w:rsidR="00E01D6B" w:rsidRDefault="00000000">
            <w:r>
              <w:t>Default Value</w:t>
            </w:r>
          </w:p>
        </w:tc>
        <w:tc>
          <w:tcPr>
            <w:tcW w:w="0" w:type="auto"/>
            <w:tcMar>
              <w:top w:w="100" w:type="dxa"/>
              <w:left w:w="100" w:type="dxa"/>
              <w:bottom w:w="100" w:type="dxa"/>
              <w:right w:w="100" w:type="dxa"/>
            </w:tcMar>
          </w:tcPr>
          <w:p w14:paraId="22927CFB" w14:textId="77777777" w:rsidR="00E01D6B" w:rsidRDefault="00000000">
            <w:r>
              <w:t>No</w:t>
            </w:r>
          </w:p>
        </w:tc>
      </w:tr>
      <w:tr w:rsidR="00E01D6B" w14:paraId="0D1A97C5" w14:textId="77777777">
        <w:tblPrEx>
          <w:tblCellMar>
            <w:top w:w="0" w:type="dxa"/>
            <w:bottom w:w="0" w:type="dxa"/>
          </w:tblCellMar>
        </w:tblPrEx>
        <w:tc>
          <w:tcPr>
            <w:tcW w:w="0" w:type="auto"/>
            <w:tcMar>
              <w:top w:w="100" w:type="dxa"/>
              <w:left w:w="100" w:type="dxa"/>
              <w:bottom w:w="100" w:type="dxa"/>
              <w:right w:w="100" w:type="dxa"/>
            </w:tcMar>
          </w:tcPr>
          <w:p w14:paraId="43218DF6" w14:textId="77777777" w:rsidR="00E01D6B" w:rsidRDefault="00000000">
            <w:r>
              <w:t>Is Customer Editable</w:t>
            </w:r>
          </w:p>
        </w:tc>
        <w:tc>
          <w:tcPr>
            <w:tcW w:w="0" w:type="auto"/>
            <w:tcMar>
              <w:top w:w="100" w:type="dxa"/>
              <w:left w:w="100" w:type="dxa"/>
              <w:bottom w:w="100" w:type="dxa"/>
              <w:right w:w="100" w:type="dxa"/>
            </w:tcMar>
          </w:tcPr>
          <w:p w14:paraId="794FFFF0" w14:textId="77777777" w:rsidR="00E01D6B" w:rsidRDefault="00000000">
            <w:r>
              <w:t>No</w:t>
            </w:r>
          </w:p>
        </w:tc>
      </w:tr>
      <w:tr w:rsidR="00E01D6B" w14:paraId="5D4D6874" w14:textId="77777777">
        <w:tblPrEx>
          <w:tblCellMar>
            <w:top w:w="0" w:type="dxa"/>
            <w:bottom w:w="0" w:type="dxa"/>
          </w:tblCellMar>
        </w:tblPrEx>
        <w:tc>
          <w:tcPr>
            <w:tcW w:w="0" w:type="auto"/>
            <w:tcMar>
              <w:top w:w="100" w:type="dxa"/>
              <w:left w:w="100" w:type="dxa"/>
              <w:bottom w:w="100" w:type="dxa"/>
              <w:right w:w="100" w:type="dxa"/>
            </w:tcMar>
          </w:tcPr>
          <w:p w14:paraId="503D2487" w14:textId="77777777" w:rsidR="00E01D6B" w:rsidRDefault="00000000">
            <w:r>
              <w:t>Parameter Value</w:t>
            </w:r>
          </w:p>
        </w:tc>
        <w:tc>
          <w:tcPr>
            <w:tcW w:w="0" w:type="auto"/>
            <w:tcMar>
              <w:top w:w="100" w:type="dxa"/>
              <w:left w:w="100" w:type="dxa"/>
              <w:bottom w:w="100" w:type="dxa"/>
              <w:right w:w="100" w:type="dxa"/>
            </w:tcMar>
          </w:tcPr>
          <w:p w14:paraId="54AF1F37" w14:textId="77777777" w:rsidR="00E01D6B" w:rsidRDefault="00000000">
            <w:r>
              <w:t>No</w:t>
            </w:r>
          </w:p>
        </w:tc>
      </w:tr>
    </w:tbl>
    <w:p w14:paraId="7DAD246C" w14:textId="77777777" w:rsidR="00E01D6B" w:rsidRDefault="00000000">
      <w:pPr>
        <w:spacing w:before="300"/>
      </w:pPr>
      <w:r>
        <w:rPr>
          <w:b/>
          <w:bCs/>
        </w:rPr>
        <w:t xml:space="preserve">Note: </w:t>
      </w:r>
      <w:r>
        <w:t xml:space="preserve"> Specifies whether to purge the change records of all the previous versions, which are displayed on the History tab of the contract or contract request details page, before creating an updated version of the contract or contract request.&lt;/P&gt;  When set to Yes, the change records of all the previous versions and subsequent versions are purged until the parameter is set to No.&lt;/P&gt;  When set to No, th</w:t>
      </w:r>
    </w:p>
    <w:p w14:paraId="765B2DDB" w14:textId="77777777" w:rsidR="00E01D6B" w:rsidRDefault="00E01D6B">
      <w:pPr>
        <w:pageBreakBefore/>
      </w:pPr>
    </w:p>
    <w:p w14:paraId="22FB16AF" w14:textId="77777777" w:rsidR="00E01D6B" w:rsidRDefault="00000000">
      <w:pPr>
        <w:pStyle w:val="Heading2"/>
        <w:spacing w:after="200"/>
        <w:jc w:val="center"/>
      </w:pPr>
      <w:r>
        <w:rPr>
          <w:b/>
          <w:bCs/>
          <w:sz w:val="32"/>
          <w:szCs w:val="32"/>
        </w:rPr>
        <w:t>Enables email notification when the document is withdrawn from the approval queue.</w:t>
      </w:r>
    </w:p>
    <w:p w14:paraId="15A1EF40" w14:textId="77777777" w:rsidR="00E01D6B" w:rsidRDefault="00000000">
      <w:pPr>
        <w:spacing w:after="240"/>
        <w:jc w:val="center"/>
      </w:pPr>
      <w:r>
        <w:rPr>
          <w:b/>
          <w:bCs/>
        </w:rPr>
        <w:t>Application.Approvable.EnableEmailNotificationForWithdrawFromQueue</w:t>
      </w:r>
    </w:p>
    <w:p w14:paraId="00641C28" w14:textId="77777777" w:rsidR="00E01D6B" w:rsidRDefault="00000000">
      <w:pPr>
        <w:spacing w:after="300"/>
        <w:jc w:val="center"/>
      </w:pPr>
      <w:r>
        <w:rPr>
          <w:i/>
          <w:iCs/>
        </w:rPr>
        <w:t xml:space="preserve">Current value: </w:t>
      </w:r>
      <w:r>
        <w:rPr>
          <w:b/>
          <w:bCs/>
          <w:color w:val="8B0000"/>
        </w:rPr>
        <w:t>DISABLED</w:t>
      </w:r>
    </w:p>
    <w:p w14:paraId="1B98DCF6" w14:textId="77777777" w:rsidR="00E01D6B" w:rsidRDefault="00000000">
      <w:pPr>
        <w:spacing w:after="300"/>
      </w:pPr>
      <w:r>
        <w:rPr>
          <w:b/>
          <w:bCs/>
        </w:rPr>
        <w:t>Description:</w:t>
      </w:r>
      <w:r>
        <w:rPr>
          <w:b/>
          <w:bCs/>
        </w:rPr>
        <w:tab/>
      </w:r>
      <w:r>
        <w:t>This parameter specifies whether email notification has to be enabled when the document is withdrawn from the approval queue.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3CA5F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261863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669A5D" w14:textId="77777777" w:rsidR="00E01D6B" w:rsidRDefault="00000000">
            <w:r>
              <w:rPr>
                <w:b/>
                <w:bCs/>
              </w:rPr>
              <w:t>Value</w:t>
            </w:r>
          </w:p>
        </w:tc>
      </w:tr>
      <w:tr w:rsidR="00E01D6B" w14:paraId="421DD37F" w14:textId="77777777">
        <w:tblPrEx>
          <w:tblCellMar>
            <w:top w:w="0" w:type="dxa"/>
            <w:bottom w:w="0" w:type="dxa"/>
          </w:tblCellMar>
        </w:tblPrEx>
        <w:tc>
          <w:tcPr>
            <w:tcW w:w="0" w:type="auto"/>
            <w:tcMar>
              <w:top w:w="100" w:type="dxa"/>
              <w:left w:w="100" w:type="dxa"/>
              <w:bottom w:w="100" w:type="dxa"/>
              <w:right w:w="100" w:type="dxa"/>
            </w:tcMar>
          </w:tcPr>
          <w:p w14:paraId="72B8002C" w14:textId="77777777" w:rsidR="00E01D6B" w:rsidRDefault="00000000">
            <w:r>
              <w:t>Parameter Type</w:t>
            </w:r>
          </w:p>
        </w:tc>
        <w:tc>
          <w:tcPr>
            <w:tcW w:w="0" w:type="auto"/>
            <w:tcMar>
              <w:top w:w="100" w:type="dxa"/>
              <w:left w:w="100" w:type="dxa"/>
              <w:bottom w:w="100" w:type="dxa"/>
              <w:right w:w="100" w:type="dxa"/>
            </w:tcMar>
          </w:tcPr>
          <w:p w14:paraId="17EB8A1A" w14:textId="77777777" w:rsidR="00E01D6B" w:rsidRDefault="00000000">
            <w:r>
              <w:t>java.lang.Boolean</w:t>
            </w:r>
          </w:p>
        </w:tc>
      </w:tr>
      <w:tr w:rsidR="00E01D6B" w14:paraId="351504B8" w14:textId="77777777">
        <w:tblPrEx>
          <w:tblCellMar>
            <w:top w:w="0" w:type="dxa"/>
            <w:bottom w:w="0" w:type="dxa"/>
          </w:tblCellMar>
        </w:tblPrEx>
        <w:tc>
          <w:tcPr>
            <w:tcW w:w="0" w:type="auto"/>
            <w:tcMar>
              <w:top w:w="100" w:type="dxa"/>
              <w:left w:w="100" w:type="dxa"/>
              <w:bottom w:w="100" w:type="dxa"/>
              <w:right w:w="100" w:type="dxa"/>
            </w:tcMar>
          </w:tcPr>
          <w:p w14:paraId="0D4796FE" w14:textId="77777777" w:rsidR="00E01D6B" w:rsidRDefault="00000000">
            <w:r>
              <w:t>Is Default</w:t>
            </w:r>
          </w:p>
        </w:tc>
        <w:tc>
          <w:tcPr>
            <w:tcW w:w="0" w:type="auto"/>
            <w:tcMar>
              <w:top w:w="100" w:type="dxa"/>
              <w:left w:w="100" w:type="dxa"/>
              <w:bottom w:w="100" w:type="dxa"/>
              <w:right w:w="100" w:type="dxa"/>
            </w:tcMar>
          </w:tcPr>
          <w:p w14:paraId="0E783850" w14:textId="77777777" w:rsidR="00E01D6B" w:rsidRDefault="00000000">
            <w:r>
              <w:t>No</w:t>
            </w:r>
          </w:p>
        </w:tc>
      </w:tr>
      <w:tr w:rsidR="00E01D6B" w14:paraId="27CC3BF5" w14:textId="77777777">
        <w:tblPrEx>
          <w:tblCellMar>
            <w:top w:w="0" w:type="dxa"/>
            <w:bottom w:w="0" w:type="dxa"/>
          </w:tblCellMar>
        </w:tblPrEx>
        <w:tc>
          <w:tcPr>
            <w:tcW w:w="0" w:type="auto"/>
            <w:tcMar>
              <w:top w:w="100" w:type="dxa"/>
              <w:left w:w="100" w:type="dxa"/>
              <w:bottom w:w="100" w:type="dxa"/>
              <w:right w:w="100" w:type="dxa"/>
            </w:tcMar>
          </w:tcPr>
          <w:p w14:paraId="0262CE68" w14:textId="77777777" w:rsidR="00E01D6B" w:rsidRDefault="00000000">
            <w:r>
              <w:t>Default Value</w:t>
            </w:r>
          </w:p>
        </w:tc>
        <w:tc>
          <w:tcPr>
            <w:tcW w:w="0" w:type="auto"/>
            <w:tcMar>
              <w:top w:w="100" w:type="dxa"/>
              <w:left w:w="100" w:type="dxa"/>
              <w:bottom w:w="100" w:type="dxa"/>
              <w:right w:w="100" w:type="dxa"/>
            </w:tcMar>
          </w:tcPr>
          <w:p w14:paraId="23950ACE" w14:textId="77777777" w:rsidR="00E01D6B" w:rsidRDefault="00000000">
            <w:r>
              <w:t>No</w:t>
            </w:r>
          </w:p>
        </w:tc>
      </w:tr>
      <w:tr w:rsidR="00E01D6B" w14:paraId="12D1B248" w14:textId="77777777">
        <w:tblPrEx>
          <w:tblCellMar>
            <w:top w:w="0" w:type="dxa"/>
            <w:bottom w:w="0" w:type="dxa"/>
          </w:tblCellMar>
        </w:tblPrEx>
        <w:tc>
          <w:tcPr>
            <w:tcW w:w="0" w:type="auto"/>
            <w:tcMar>
              <w:top w:w="100" w:type="dxa"/>
              <w:left w:w="100" w:type="dxa"/>
              <w:bottom w:w="100" w:type="dxa"/>
              <w:right w:w="100" w:type="dxa"/>
            </w:tcMar>
          </w:tcPr>
          <w:p w14:paraId="6124FC8B" w14:textId="77777777" w:rsidR="00E01D6B" w:rsidRDefault="00000000">
            <w:r>
              <w:t>Is Customer Editable</w:t>
            </w:r>
          </w:p>
        </w:tc>
        <w:tc>
          <w:tcPr>
            <w:tcW w:w="0" w:type="auto"/>
            <w:tcMar>
              <w:top w:w="100" w:type="dxa"/>
              <w:left w:w="100" w:type="dxa"/>
              <w:bottom w:w="100" w:type="dxa"/>
              <w:right w:w="100" w:type="dxa"/>
            </w:tcMar>
          </w:tcPr>
          <w:p w14:paraId="62F958D4" w14:textId="77777777" w:rsidR="00E01D6B" w:rsidRDefault="00000000">
            <w:r>
              <w:t>No</w:t>
            </w:r>
          </w:p>
        </w:tc>
      </w:tr>
      <w:tr w:rsidR="00E01D6B" w14:paraId="43BBF017" w14:textId="77777777">
        <w:tblPrEx>
          <w:tblCellMar>
            <w:top w:w="0" w:type="dxa"/>
            <w:bottom w:w="0" w:type="dxa"/>
          </w:tblCellMar>
        </w:tblPrEx>
        <w:tc>
          <w:tcPr>
            <w:tcW w:w="0" w:type="auto"/>
            <w:tcMar>
              <w:top w:w="100" w:type="dxa"/>
              <w:left w:w="100" w:type="dxa"/>
              <w:bottom w:w="100" w:type="dxa"/>
              <w:right w:w="100" w:type="dxa"/>
            </w:tcMar>
          </w:tcPr>
          <w:p w14:paraId="11B131E6" w14:textId="77777777" w:rsidR="00E01D6B" w:rsidRDefault="00000000">
            <w:r>
              <w:t>Parameter Value</w:t>
            </w:r>
          </w:p>
        </w:tc>
        <w:tc>
          <w:tcPr>
            <w:tcW w:w="0" w:type="auto"/>
            <w:tcMar>
              <w:top w:w="100" w:type="dxa"/>
              <w:left w:w="100" w:type="dxa"/>
              <w:bottom w:w="100" w:type="dxa"/>
              <w:right w:w="100" w:type="dxa"/>
            </w:tcMar>
          </w:tcPr>
          <w:p w14:paraId="55D411CE" w14:textId="77777777" w:rsidR="00E01D6B" w:rsidRDefault="00000000">
            <w:r>
              <w:t>No</w:t>
            </w:r>
          </w:p>
        </w:tc>
      </w:tr>
    </w:tbl>
    <w:p w14:paraId="1BF67D8C" w14:textId="77777777" w:rsidR="00E01D6B" w:rsidRDefault="00000000">
      <w:pPr>
        <w:spacing w:before="300"/>
      </w:pPr>
      <w:r>
        <w:rPr>
          <w:b/>
          <w:bCs/>
        </w:rPr>
        <w:t xml:space="preserve">Note: </w:t>
      </w:r>
      <w:r>
        <w:t>This parameter specifies whether email notification has to be enabled when the document is withdrawn from the approval queue.</w:t>
      </w:r>
    </w:p>
    <w:p w14:paraId="5A3B1982" w14:textId="77777777" w:rsidR="00E01D6B" w:rsidRDefault="00E01D6B">
      <w:pPr>
        <w:pageBreakBefore/>
      </w:pPr>
    </w:p>
    <w:p w14:paraId="284E6C2A" w14:textId="77777777" w:rsidR="00E01D6B" w:rsidRDefault="00000000">
      <w:pPr>
        <w:pStyle w:val="Heading2"/>
        <w:spacing w:after="200"/>
        <w:jc w:val="center"/>
      </w:pPr>
      <w:r>
        <w:rPr>
          <w:b/>
          <w:bCs/>
          <w:sz w:val="32"/>
          <w:szCs w:val="32"/>
        </w:rPr>
        <w:t>Import requisitions with attachments using web services</w:t>
      </w:r>
    </w:p>
    <w:p w14:paraId="63985C3A" w14:textId="77777777" w:rsidR="00E01D6B" w:rsidRDefault="00000000">
      <w:pPr>
        <w:spacing w:after="240"/>
        <w:jc w:val="center"/>
      </w:pPr>
      <w:r>
        <w:rPr>
          <w:b/>
          <w:bCs/>
        </w:rPr>
        <w:t>Application.Procure.ImportRequisitionsWithAttachmentsUsingWebServices</w:t>
      </w:r>
    </w:p>
    <w:p w14:paraId="6716F628" w14:textId="77777777" w:rsidR="00E01D6B" w:rsidRDefault="00000000">
      <w:pPr>
        <w:spacing w:after="300"/>
        <w:jc w:val="center"/>
      </w:pPr>
      <w:r>
        <w:rPr>
          <w:i/>
          <w:iCs/>
        </w:rPr>
        <w:t xml:space="preserve">Current value: </w:t>
      </w:r>
      <w:r>
        <w:rPr>
          <w:b/>
          <w:bCs/>
          <w:color w:val="8B0000"/>
        </w:rPr>
        <w:t>DISABLED</w:t>
      </w:r>
    </w:p>
    <w:p w14:paraId="76EE5B9B" w14:textId="77777777" w:rsidR="00E01D6B" w:rsidRDefault="00000000">
      <w:pPr>
        <w:spacing w:after="300"/>
      </w:pPr>
      <w:r>
        <w:rPr>
          <w:b/>
          <w:bCs/>
        </w:rPr>
        <w:t>Description:</w:t>
      </w:r>
      <w:r>
        <w:rPr>
          <w:b/>
          <w:bCs/>
        </w:rPr>
        <w:tab/>
      </w:r>
      <w:r>
        <w:t>Specifies whether requisitions that contain header-level or line-level attachments can be imported using web services. If set to Yes, requisitions and the attachments can be imported using web services. This parameter is effective only when the Enable attachment support in data import web services (Application.Messaging.Channels.WS.SupportAttachmentsInWSImports)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EC6181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13D4BE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95F433" w14:textId="77777777" w:rsidR="00E01D6B" w:rsidRDefault="00000000">
            <w:r>
              <w:rPr>
                <w:b/>
                <w:bCs/>
              </w:rPr>
              <w:t>Value</w:t>
            </w:r>
          </w:p>
        </w:tc>
      </w:tr>
      <w:tr w:rsidR="00E01D6B" w14:paraId="428B4B87" w14:textId="77777777">
        <w:tblPrEx>
          <w:tblCellMar>
            <w:top w:w="0" w:type="dxa"/>
            <w:bottom w:w="0" w:type="dxa"/>
          </w:tblCellMar>
        </w:tblPrEx>
        <w:tc>
          <w:tcPr>
            <w:tcW w:w="0" w:type="auto"/>
            <w:tcMar>
              <w:top w:w="100" w:type="dxa"/>
              <w:left w:w="100" w:type="dxa"/>
              <w:bottom w:w="100" w:type="dxa"/>
              <w:right w:w="100" w:type="dxa"/>
            </w:tcMar>
          </w:tcPr>
          <w:p w14:paraId="4097738A" w14:textId="77777777" w:rsidR="00E01D6B" w:rsidRDefault="00000000">
            <w:r>
              <w:t>Parameter Type</w:t>
            </w:r>
          </w:p>
        </w:tc>
        <w:tc>
          <w:tcPr>
            <w:tcW w:w="0" w:type="auto"/>
            <w:tcMar>
              <w:top w:w="100" w:type="dxa"/>
              <w:left w:w="100" w:type="dxa"/>
              <w:bottom w:w="100" w:type="dxa"/>
              <w:right w:w="100" w:type="dxa"/>
            </w:tcMar>
          </w:tcPr>
          <w:p w14:paraId="0D3843BC" w14:textId="77777777" w:rsidR="00E01D6B" w:rsidRDefault="00000000">
            <w:r>
              <w:t>java.lang.Boolean</w:t>
            </w:r>
          </w:p>
        </w:tc>
      </w:tr>
      <w:tr w:rsidR="00E01D6B" w14:paraId="6474C5C8" w14:textId="77777777">
        <w:tblPrEx>
          <w:tblCellMar>
            <w:top w:w="0" w:type="dxa"/>
            <w:bottom w:w="0" w:type="dxa"/>
          </w:tblCellMar>
        </w:tblPrEx>
        <w:tc>
          <w:tcPr>
            <w:tcW w:w="0" w:type="auto"/>
            <w:tcMar>
              <w:top w:w="100" w:type="dxa"/>
              <w:left w:w="100" w:type="dxa"/>
              <w:bottom w:w="100" w:type="dxa"/>
              <w:right w:w="100" w:type="dxa"/>
            </w:tcMar>
          </w:tcPr>
          <w:p w14:paraId="74DD57C6" w14:textId="77777777" w:rsidR="00E01D6B" w:rsidRDefault="00000000">
            <w:r>
              <w:t>Is Default</w:t>
            </w:r>
          </w:p>
        </w:tc>
        <w:tc>
          <w:tcPr>
            <w:tcW w:w="0" w:type="auto"/>
            <w:tcMar>
              <w:top w:w="100" w:type="dxa"/>
              <w:left w:w="100" w:type="dxa"/>
              <w:bottom w:w="100" w:type="dxa"/>
              <w:right w:w="100" w:type="dxa"/>
            </w:tcMar>
          </w:tcPr>
          <w:p w14:paraId="6A7D500C" w14:textId="77777777" w:rsidR="00E01D6B" w:rsidRDefault="00000000">
            <w:r>
              <w:t>No</w:t>
            </w:r>
          </w:p>
        </w:tc>
      </w:tr>
      <w:tr w:rsidR="00E01D6B" w14:paraId="38D6CCD9" w14:textId="77777777">
        <w:tblPrEx>
          <w:tblCellMar>
            <w:top w:w="0" w:type="dxa"/>
            <w:bottom w:w="0" w:type="dxa"/>
          </w:tblCellMar>
        </w:tblPrEx>
        <w:tc>
          <w:tcPr>
            <w:tcW w:w="0" w:type="auto"/>
            <w:tcMar>
              <w:top w:w="100" w:type="dxa"/>
              <w:left w:w="100" w:type="dxa"/>
              <w:bottom w:w="100" w:type="dxa"/>
              <w:right w:w="100" w:type="dxa"/>
            </w:tcMar>
          </w:tcPr>
          <w:p w14:paraId="6ED4794C" w14:textId="77777777" w:rsidR="00E01D6B" w:rsidRDefault="00000000">
            <w:r>
              <w:t>Default Value</w:t>
            </w:r>
          </w:p>
        </w:tc>
        <w:tc>
          <w:tcPr>
            <w:tcW w:w="0" w:type="auto"/>
            <w:tcMar>
              <w:top w:w="100" w:type="dxa"/>
              <w:left w:w="100" w:type="dxa"/>
              <w:bottom w:w="100" w:type="dxa"/>
              <w:right w:w="100" w:type="dxa"/>
            </w:tcMar>
          </w:tcPr>
          <w:p w14:paraId="683E4B2C" w14:textId="77777777" w:rsidR="00E01D6B" w:rsidRDefault="00000000">
            <w:r>
              <w:t>No</w:t>
            </w:r>
          </w:p>
        </w:tc>
      </w:tr>
      <w:tr w:rsidR="00E01D6B" w14:paraId="1FE9B38F" w14:textId="77777777">
        <w:tblPrEx>
          <w:tblCellMar>
            <w:top w:w="0" w:type="dxa"/>
            <w:bottom w:w="0" w:type="dxa"/>
          </w:tblCellMar>
        </w:tblPrEx>
        <w:tc>
          <w:tcPr>
            <w:tcW w:w="0" w:type="auto"/>
            <w:tcMar>
              <w:top w:w="100" w:type="dxa"/>
              <w:left w:w="100" w:type="dxa"/>
              <w:bottom w:w="100" w:type="dxa"/>
              <w:right w:w="100" w:type="dxa"/>
            </w:tcMar>
          </w:tcPr>
          <w:p w14:paraId="237D6FF5" w14:textId="77777777" w:rsidR="00E01D6B" w:rsidRDefault="00000000">
            <w:r>
              <w:t>Is Customer Editable</w:t>
            </w:r>
          </w:p>
        </w:tc>
        <w:tc>
          <w:tcPr>
            <w:tcW w:w="0" w:type="auto"/>
            <w:tcMar>
              <w:top w:w="100" w:type="dxa"/>
              <w:left w:w="100" w:type="dxa"/>
              <w:bottom w:w="100" w:type="dxa"/>
              <w:right w:w="100" w:type="dxa"/>
            </w:tcMar>
          </w:tcPr>
          <w:p w14:paraId="1E3CDCA7" w14:textId="77777777" w:rsidR="00E01D6B" w:rsidRDefault="00000000">
            <w:r>
              <w:t>Yes</w:t>
            </w:r>
          </w:p>
        </w:tc>
      </w:tr>
      <w:tr w:rsidR="00E01D6B" w14:paraId="7A65769D" w14:textId="77777777">
        <w:tblPrEx>
          <w:tblCellMar>
            <w:top w:w="0" w:type="dxa"/>
            <w:bottom w:w="0" w:type="dxa"/>
          </w:tblCellMar>
        </w:tblPrEx>
        <w:tc>
          <w:tcPr>
            <w:tcW w:w="0" w:type="auto"/>
            <w:tcMar>
              <w:top w:w="100" w:type="dxa"/>
              <w:left w:w="100" w:type="dxa"/>
              <w:bottom w:w="100" w:type="dxa"/>
              <w:right w:w="100" w:type="dxa"/>
            </w:tcMar>
          </w:tcPr>
          <w:p w14:paraId="639A33F6" w14:textId="77777777" w:rsidR="00E01D6B" w:rsidRDefault="00000000">
            <w:r>
              <w:t>Parameter Value</w:t>
            </w:r>
          </w:p>
        </w:tc>
        <w:tc>
          <w:tcPr>
            <w:tcW w:w="0" w:type="auto"/>
            <w:tcMar>
              <w:top w:w="100" w:type="dxa"/>
              <w:left w:w="100" w:type="dxa"/>
              <w:bottom w:w="100" w:type="dxa"/>
              <w:right w:w="100" w:type="dxa"/>
            </w:tcMar>
          </w:tcPr>
          <w:p w14:paraId="2DC85B5B" w14:textId="77777777" w:rsidR="00E01D6B" w:rsidRDefault="00000000">
            <w:r>
              <w:t>No</w:t>
            </w:r>
          </w:p>
        </w:tc>
      </w:tr>
    </w:tbl>
    <w:p w14:paraId="21846CF5" w14:textId="77777777" w:rsidR="00E01D6B" w:rsidRDefault="00000000">
      <w:pPr>
        <w:spacing w:before="300"/>
      </w:pPr>
      <w:r>
        <w:rPr>
          <w:b/>
          <w:bCs/>
        </w:rPr>
        <w:t xml:space="preserve">Note: </w:t>
      </w:r>
      <w:r>
        <w:t>Specifies whether requisitions that contain header-level or line-level attachments can be imported using web services. If set to Yes, requisitions and the attachments can be imported using web services. This parameter is effective only when the Enable attachment support in data import web services (Application.Messaging.Channels.WS.SupportAttachmentsInWSImports) parameter is enabled.</w:t>
      </w:r>
    </w:p>
    <w:p w14:paraId="7054B9A9" w14:textId="77777777" w:rsidR="00E01D6B" w:rsidRDefault="00E01D6B">
      <w:pPr>
        <w:pageBreakBefore/>
      </w:pPr>
    </w:p>
    <w:p w14:paraId="7D636D3F" w14:textId="77777777" w:rsidR="00E01D6B" w:rsidRDefault="00000000">
      <w:pPr>
        <w:pStyle w:val="Heading2"/>
        <w:spacing w:after="200"/>
        <w:jc w:val="center"/>
      </w:pPr>
      <w:r>
        <w:rPr>
          <w:b/>
          <w:bCs/>
          <w:sz w:val="32"/>
          <w:szCs w:val="32"/>
        </w:rPr>
        <w:t>Enable advance payments for copy orders</w:t>
      </w:r>
    </w:p>
    <w:p w14:paraId="6A62F69B" w14:textId="77777777" w:rsidR="00E01D6B" w:rsidRDefault="00000000">
      <w:pPr>
        <w:spacing w:after="240"/>
        <w:jc w:val="center"/>
      </w:pPr>
      <w:r>
        <w:rPr>
          <w:b/>
          <w:bCs/>
        </w:rPr>
        <w:t>Application.Settlement.EnableAdvancePaymentForCopyOrders</w:t>
      </w:r>
    </w:p>
    <w:p w14:paraId="719B87B9" w14:textId="77777777" w:rsidR="00E01D6B" w:rsidRDefault="00000000">
      <w:pPr>
        <w:spacing w:after="300"/>
        <w:jc w:val="center"/>
      </w:pPr>
      <w:r>
        <w:rPr>
          <w:i/>
          <w:iCs/>
        </w:rPr>
        <w:t xml:space="preserve">Current value: </w:t>
      </w:r>
      <w:r>
        <w:rPr>
          <w:b/>
          <w:bCs/>
          <w:color w:val="8B0000"/>
        </w:rPr>
        <w:t>DISABLED</w:t>
      </w:r>
    </w:p>
    <w:p w14:paraId="76B2C83A" w14:textId="77777777" w:rsidR="00E01D6B" w:rsidRDefault="00000000">
      <w:pPr>
        <w:spacing w:after="300"/>
      </w:pPr>
      <w:r>
        <w:rPr>
          <w:b/>
          <w:bCs/>
        </w:rPr>
        <w:t>Description:</w:t>
      </w:r>
      <w:r>
        <w:rPr>
          <w:b/>
          <w:bCs/>
        </w:rPr>
        <w:tab/>
      </w:r>
      <w:r>
        <w:t>Determines whether full or partial payments can be made in advance to suppliers for copy orders. When this parameter and the Enable advance payments (Application.Settlement.EnableAdvancePayment) parameter is set to Yes, members of the Payment Agent group or the Payment Manager group can create advance payments for copy orders. When set to No, advance payments cannot be made.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6BC7A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B85B5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296208F" w14:textId="77777777" w:rsidR="00E01D6B" w:rsidRDefault="00000000">
            <w:r>
              <w:rPr>
                <w:b/>
                <w:bCs/>
              </w:rPr>
              <w:t>Value</w:t>
            </w:r>
          </w:p>
        </w:tc>
      </w:tr>
      <w:tr w:rsidR="00E01D6B" w14:paraId="55FA2B8F" w14:textId="77777777">
        <w:tblPrEx>
          <w:tblCellMar>
            <w:top w:w="0" w:type="dxa"/>
            <w:bottom w:w="0" w:type="dxa"/>
          </w:tblCellMar>
        </w:tblPrEx>
        <w:tc>
          <w:tcPr>
            <w:tcW w:w="0" w:type="auto"/>
            <w:tcMar>
              <w:top w:w="100" w:type="dxa"/>
              <w:left w:w="100" w:type="dxa"/>
              <w:bottom w:w="100" w:type="dxa"/>
              <w:right w:w="100" w:type="dxa"/>
            </w:tcMar>
          </w:tcPr>
          <w:p w14:paraId="55D6D989" w14:textId="77777777" w:rsidR="00E01D6B" w:rsidRDefault="00000000">
            <w:r>
              <w:t>Parameter Type</w:t>
            </w:r>
          </w:p>
        </w:tc>
        <w:tc>
          <w:tcPr>
            <w:tcW w:w="0" w:type="auto"/>
            <w:tcMar>
              <w:top w:w="100" w:type="dxa"/>
              <w:left w:w="100" w:type="dxa"/>
              <w:bottom w:w="100" w:type="dxa"/>
              <w:right w:w="100" w:type="dxa"/>
            </w:tcMar>
          </w:tcPr>
          <w:p w14:paraId="2E643962" w14:textId="77777777" w:rsidR="00E01D6B" w:rsidRDefault="00000000">
            <w:r>
              <w:t>java.lang.Boolean</w:t>
            </w:r>
          </w:p>
        </w:tc>
      </w:tr>
      <w:tr w:rsidR="00E01D6B" w14:paraId="08DCC8CA" w14:textId="77777777">
        <w:tblPrEx>
          <w:tblCellMar>
            <w:top w:w="0" w:type="dxa"/>
            <w:bottom w:w="0" w:type="dxa"/>
          </w:tblCellMar>
        </w:tblPrEx>
        <w:tc>
          <w:tcPr>
            <w:tcW w:w="0" w:type="auto"/>
            <w:tcMar>
              <w:top w:w="100" w:type="dxa"/>
              <w:left w:w="100" w:type="dxa"/>
              <w:bottom w:w="100" w:type="dxa"/>
              <w:right w:w="100" w:type="dxa"/>
            </w:tcMar>
          </w:tcPr>
          <w:p w14:paraId="7965E74F" w14:textId="77777777" w:rsidR="00E01D6B" w:rsidRDefault="00000000">
            <w:r>
              <w:t>Is Default</w:t>
            </w:r>
          </w:p>
        </w:tc>
        <w:tc>
          <w:tcPr>
            <w:tcW w:w="0" w:type="auto"/>
            <w:tcMar>
              <w:top w:w="100" w:type="dxa"/>
              <w:left w:w="100" w:type="dxa"/>
              <w:bottom w:w="100" w:type="dxa"/>
              <w:right w:w="100" w:type="dxa"/>
            </w:tcMar>
          </w:tcPr>
          <w:p w14:paraId="5567C426" w14:textId="77777777" w:rsidR="00E01D6B" w:rsidRDefault="00000000">
            <w:r>
              <w:t>No</w:t>
            </w:r>
          </w:p>
        </w:tc>
      </w:tr>
      <w:tr w:rsidR="00E01D6B" w14:paraId="3B931A90" w14:textId="77777777">
        <w:tblPrEx>
          <w:tblCellMar>
            <w:top w:w="0" w:type="dxa"/>
            <w:bottom w:w="0" w:type="dxa"/>
          </w:tblCellMar>
        </w:tblPrEx>
        <w:tc>
          <w:tcPr>
            <w:tcW w:w="0" w:type="auto"/>
            <w:tcMar>
              <w:top w:w="100" w:type="dxa"/>
              <w:left w:w="100" w:type="dxa"/>
              <w:bottom w:w="100" w:type="dxa"/>
              <w:right w:w="100" w:type="dxa"/>
            </w:tcMar>
          </w:tcPr>
          <w:p w14:paraId="190F9ED7" w14:textId="77777777" w:rsidR="00E01D6B" w:rsidRDefault="00000000">
            <w:r>
              <w:t>Default Value</w:t>
            </w:r>
          </w:p>
        </w:tc>
        <w:tc>
          <w:tcPr>
            <w:tcW w:w="0" w:type="auto"/>
            <w:tcMar>
              <w:top w:w="100" w:type="dxa"/>
              <w:left w:w="100" w:type="dxa"/>
              <w:bottom w:w="100" w:type="dxa"/>
              <w:right w:w="100" w:type="dxa"/>
            </w:tcMar>
          </w:tcPr>
          <w:p w14:paraId="074D4D17" w14:textId="77777777" w:rsidR="00E01D6B" w:rsidRDefault="00000000">
            <w:r>
              <w:t>No</w:t>
            </w:r>
          </w:p>
        </w:tc>
      </w:tr>
      <w:tr w:rsidR="00E01D6B" w14:paraId="19B46235" w14:textId="77777777">
        <w:tblPrEx>
          <w:tblCellMar>
            <w:top w:w="0" w:type="dxa"/>
            <w:bottom w:w="0" w:type="dxa"/>
          </w:tblCellMar>
        </w:tblPrEx>
        <w:tc>
          <w:tcPr>
            <w:tcW w:w="0" w:type="auto"/>
            <w:tcMar>
              <w:top w:w="100" w:type="dxa"/>
              <w:left w:w="100" w:type="dxa"/>
              <w:bottom w:w="100" w:type="dxa"/>
              <w:right w:w="100" w:type="dxa"/>
            </w:tcMar>
          </w:tcPr>
          <w:p w14:paraId="156ECA6D" w14:textId="77777777" w:rsidR="00E01D6B" w:rsidRDefault="00000000">
            <w:r>
              <w:t>Is Customer Editable</w:t>
            </w:r>
          </w:p>
        </w:tc>
        <w:tc>
          <w:tcPr>
            <w:tcW w:w="0" w:type="auto"/>
            <w:tcMar>
              <w:top w:w="100" w:type="dxa"/>
              <w:left w:w="100" w:type="dxa"/>
              <w:bottom w:w="100" w:type="dxa"/>
              <w:right w:w="100" w:type="dxa"/>
            </w:tcMar>
          </w:tcPr>
          <w:p w14:paraId="56586F58" w14:textId="77777777" w:rsidR="00E01D6B" w:rsidRDefault="00000000">
            <w:r>
              <w:t>Yes</w:t>
            </w:r>
          </w:p>
        </w:tc>
      </w:tr>
      <w:tr w:rsidR="00E01D6B" w14:paraId="5F48523E" w14:textId="77777777">
        <w:tblPrEx>
          <w:tblCellMar>
            <w:top w:w="0" w:type="dxa"/>
            <w:bottom w:w="0" w:type="dxa"/>
          </w:tblCellMar>
        </w:tblPrEx>
        <w:tc>
          <w:tcPr>
            <w:tcW w:w="0" w:type="auto"/>
            <w:tcMar>
              <w:top w:w="100" w:type="dxa"/>
              <w:left w:w="100" w:type="dxa"/>
              <w:bottom w:w="100" w:type="dxa"/>
              <w:right w:w="100" w:type="dxa"/>
            </w:tcMar>
          </w:tcPr>
          <w:p w14:paraId="3828398F" w14:textId="77777777" w:rsidR="00E01D6B" w:rsidRDefault="00000000">
            <w:r>
              <w:t>Parameter Value</w:t>
            </w:r>
          </w:p>
        </w:tc>
        <w:tc>
          <w:tcPr>
            <w:tcW w:w="0" w:type="auto"/>
            <w:tcMar>
              <w:top w:w="100" w:type="dxa"/>
              <w:left w:w="100" w:type="dxa"/>
              <w:bottom w:w="100" w:type="dxa"/>
              <w:right w:w="100" w:type="dxa"/>
            </w:tcMar>
          </w:tcPr>
          <w:p w14:paraId="7A350687" w14:textId="77777777" w:rsidR="00E01D6B" w:rsidRDefault="00000000">
            <w:r>
              <w:t>No</w:t>
            </w:r>
          </w:p>
        </w:tc>
      </w:tr>
    </w:tbl>
    <w:p w14:paraId="7487EF42" w14:textId="77777777" w:rsidR="00E01D6B" w:rsidRDefault="00000000">
      <w:pPr>
        <w:spacing w:before="300"/>
      </w:pPr>
      <w:r>
        <w:rPr>
          <w:b/>
          <w:bCs/>
        </w:rPr>
        <w:t xml:space="preserve">Note: </w:t>
      </w:r>
      <w:r>
        <w:t>Determines whether full or partial payments can be made in advance to suppliers for copy orders. When this parameter and the Enable advance payments (Application.Settlement.EnableAdvancePayment) parameter is set to Yes, members of the Payment Agent group or the Payment Manager group can create advance payments for copy orders. When set to No, advance payments cannot be made.</w:t>
      </w:r>
    </w:p>
    <w:p w14:paraId="1DF2B5E8" w14:textId="77777777" w:rsidR="00E01D6B" w:rsidRDefault="00E01D6B">
      <w:pPr>
        <w:pageBreakBefore/>
      </w:pPr>
    </w:p>
    <w:p w14:paraId="033953BC" w14:textId="77777777" w:rsidR="00E01D6B" w:rsidRDefault="00000000">
      <w:pPr>
        <w:pStyle w:val="Heading2"/>
        <w:spacing w:after="200"/>
        <w:jc w:val="center"/>
      </w:pPr>
      <w:r>
        <w:rPr>
          <w:b/>
          <w:bCs/>
          <w:sz w:val="32"/>
          <w:szCs w:val="32"/>
        </w:rPr>
        <w:t>Exclude validations for distribution attribute in purchase order cXML</w:t>
      </w:r>
    </w:p>
    <w:p w14:paraId="494E0D97" w14:textId="77777777" w:rsidR="00E01D6B" w:rsidRDefault="00000000">
      <w:pPr>
        <w:spacing w:after="240"/>
        <w:jc w:val="center"/>
      </w:pPr>
      <w:r>
        <w:rPr>
          <w:b/>
          <w:bCs/>
        </w:rPr>
        <w:t>Application.Purchasing.SkipDistributionInCXMLForUnAssignedPO</w:t>
      </w:r>
    </w:p>
    <w:p w14:paraId="526C3FD6" w14:textId="77777777" w:rsidR="00E01D6B" w:rsidRDefault="00000000">
      <w:pPr>
        <w:spacing w:after="300"/>
        <w:jc w:val="center"/>
      </w:pPr>
      <w:r>
        <w:rPr>
          <w:i/>
          <w:iCs/>
        </w:rPr>
        <w:t xml:space="preserve">Current value: </w:t>
      </w:r>
      <w:r>
        <w:rPr>
          <w:b/>
          <w:bCs/>
          <w:color w:val="8B0000"/>
        </w:rPr>
        <w:t>DISABLED</w:t>
      </w:r>
    </w:p>
    <w:p w14:paraId="1DD9C764" w14:textId="77777777" w:rsidR="00E01D6B" w:rsidRDefault="00000000">
      <w:pPr>
        <w:spacing w:after="300"/>
      </w:pPr>
      <w:r>
        <w:rPr>
          <w:b/>
          <w:bCs/>
        </w:rPr>
        <w:t>Description:</w:t>
      </w:r>
      <w:r>
        <w:rPr>
          <w:b/>
          <w:bCs/>
        </w:rPr>
        <w:tab/>
      </w:r>
      <w:r>
        <w:t>Specifies whether your site excludes validations for the distribution attribute in the purchase order cXML when account assignment category is unassigned on a purchase order. If set to Yes, service sheets based on such orders are validated on Ariba Network to ensure that suppliers provide appropriate account assignment values before they can submit their service sheets.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903990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6C3083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31F0B5C" w14:textId="77777777" w:rsidR="00E01D6B" w:rsidRDefault="00000000">
            <w:r>
              <w:rPr>
                <w:b/>
                <w:bCs/>
              </w:rPr>
              <w:t>Value</w:t>
            </w:r>
          </w:p>
        </w:tc>
      </w:tr>
      <w:tr w:rsidR="00E01D6B" w14:paraId="759235F7" w14:textId="77777777">
        <w:tblPrEx>
          <w:tblCellMar>
            <w:top w:w="0" w:type="dxa"/>
            <w:bottom w:w="0" w:type="dxa"/>
          </w:tblCellMar>
        </w:tblPrEx>
        <w:tc>
          <w:tcPr>
            <w:tcW w:w="0" w:type="auto"/>
            <w:tcMar>
              <w:top w:w="100" w:type="dxa"/>
              <w:left w:w="100" w:type="dxa"/>
              <w:bottom w:w="100" w:type="dxa"/>
              <w:right w:w="100" w:type="dxa"/>
            </w:tcMar>
          </w:tcPr>
          <w:p w14:paraId="3A1325EB" w14:textId="77777777" w:rsidR="00E01D6B" w:rsidRDefault="00000000">
            <w:r>
              <w:t>Parameter Type</w:t>
            </w:r>
          </w:p>
        </w:tc>
        <w:tc>
          <w:tcPr>
            <w:tcW w:w="0" w:type="auto"/>
            <w:tcMar>
              <w:top w:w="100" w:type="dxa"/>
              <w:left w:w="100" w:type="dxa"/>
              <w:bottom w:w="100" w:type="dxa"/>
              <w:right w:w="100" w:type="dxa"/>
            </w:tcMar>
          </w:tcPr>
          <w:p w14:paraId="0BA289EE" w14:textId="77777777" w:rsidR="00E01D6B" w:rsidRDefault="00000000">
            <w:r>
              <w:t>java.lang.Boolean</w:t>
            </w:r>
          </w:p>
        </w:tc>
      </w:tr>
      <w:tr w:rsidR="00E01D6B" w14:paraId="1EDAFDCB" w14:textId="77777777">
        <w:tblPrEx>
          <w:tblCellMar>
            <w:top w:w="0" w:type="dxa"/>
            <w:bottom w:w="0" w:type="dxa"/>
          </w:tblCellMar>
        </w:tblPrEx>
        <w:tc>
          <w:tcPr>
            <w:tcW w:w="0" w:type="auto"/>
            <w:tcMar>
              <w:top w:w="100" w:type="dxa"/>
              <w:left w:w="100" w:type="dxa"/>
              <w:bottom w:w="100" w:type="dxa"/>
              <w:right w:w="100" w:type="dxa"/>
            </w:tcMar>
          </w:tcPr>
          <w:p w14:paraId="052D4204" w14:textId="77777777" w:rsidR="00E01D6B" w:rsidRDefault="00000000">
            <w:r>
              <w:t>Is Default</w:t>
            </w:r>
          </w:p>
        </w:tc>
        <w:tc>
          <w:tcPr>
            <w:tcW w:w="0" w:type="auto"/>
            <w:tcMar>
              <w:top w:w="100" w:type="dxa"/>
              <w:left w:w="100" w:type="dxa"/>
              <w:bottom w:w="100" w:type="dxa"/>
              <w:right w:w="100" w:type="dxa"/>
            </w:tcMar>
          </w:tcPr>
          <w:p w14:paraId="344A3B8A" w14:textId="77777777" w:rsidR="00E01D6B" w:rsidRDefault="00000000">
            <w:r>
              <w:t>No</w:t>
            </w:r>
          </w:p>
        </w:tc>
      </w:tr>
      <w:tr w:rsidR="00E01D6B" w14:paraId="68C218EA" w14:textId="77777777">
        <w:tblPrEx>
          <w:tblCellMar>
            <w:top w:w="0" w:type="dxa"/>
            <w:bottom w:w="0" w:type="dxa"/>
          </w:tblCellMar>
        </w:tblPrEx>
        <w:tc>
          <w:tcPr>
            <w:tcW w:w="0" w:type="auto"/>
            <w:tcMar>
              <w:top w:w="100" w:type="dxa"/>
              <w:left w:w="100" w:type="dxa"/>
              <w:bottom w:w="100" w:type="dxa"/>
              <w:right w:w="100" w:type="dxa"/>
            </w:tcMar>
          </w:tcPr>
          <w:p w14:paraId="5247145C" w14:textId="77777777" w:rsidR="00E01D6B" w:rsidRDefault="00000000">
            <w:r>
              <w:t>Default Value</w:t>
            </w:r>
          </w:p>
        </w:tc>
        <w:tc>
          <w:tcPr>
            <w:tcW w:w="0" w:type="auto"/>
            <w:tcMar>
              <w:top w:w="100" w:type="dxa"/>
              <w:left w:w="100" w:type="dxa"/>
              <w:bottom w:w="100" w:type="dxa"/>
              <w:right w:w="100" w:type="dxa"/>
            </w:tcMar>
          </w:tcPr>
          <w:p w14:paraId="0BE4EF6E" w14:textId="77777777" w:rsidR="00E01D6B" w:rsidRDefault="00000000">
            <w:r>
              <w:t>No</w:t>
            </w:r>
          </w:p>
        </w:tc>
      </w:tr>
      <w:tr w:rsidR="00E01D6B" w14:paraId="139CC4B2" w14:textId="77777777">
        <w:tblPrEx>
          <w:tblCellMar>
            <w:top w:w="0" w:type="dxa"/>
            <w:bottom w:w="0" w:type="dxa"/>
          </w:tblCellMar>
        </w:tblPrEx>
        <w:tc>
          <w:tcPr>
            <w:tcW w:w="0" w:type="auto"/>
            <w:tcMar>
              <w:top w:w="100" w:type="dxa"/>
              <w:left w:w="100" w:type="dxa"/>
              <w:bottom w:w="100" w:type="dxa"/>
              <w:right w:w="100" w:type="dxa"/>
            </w:tcMar>
          </w:tcPr>
          <w:p w14:paraId="7942AD8F" w14:textId="77777777" w:rsidR="00E01D6B" w:rsidRDefault="00000000">
            <w:r>
              <w:t>Is Customer Editable</w:t>
            </w:r>
          </w:p>
        </w:tc>
        <w:tc>
          <w:tcPr>
            <w:tcW w:w="0" w:type="auto"/>
            <w:tcMar>
              <w:top w:w="100" w:type="dxa"/>
              <w:left w:w="100" w:type="dxa"/>
              <w:bottom w:w="100" w:type="dxa"/>
              <w:right w:w="100" w:type="dxa"/>
            </w:tcMar>
          </w:tcPr>
          <w:p w14:paraId="0E093E03" w14:textId="77777777" w:rsidR="00E01D6B" w:rsidRDefault="00000000">
            <w:r>
              <w:t>Yes</w:t>
            </w:r>
          </w:p>
        </w:tc>
      </w:tr>
      <w:tr w:rsidR="00E01D6B" w14:paraId="4C8DC3B9" w14:textId="77777777">
        <w:tblPrEx>
          <w:tblCellMar>
            <w:top w:w="0" w:type="dxa"/>
            <w:bottom w:w="0" w:type="dxa"/>
          </w:tblCellMar>
        </w:tblPrEx>
        <w:tc>
          <w:tcPr>
            <w:tcW w:w="0" w:type="auto"/>
            <w:tcMar>
              <w:top w:w="100" w:type="dxa"/>
              <w:left w:w="100" w:type="dxa"/>
              <w:bottom w:w="100" w:type="dxa"/>
              <w:right w:w="100" w:type="dxa"/>
            </w:tcMar>
          </w:tcPr>
          <w:p w14:paraId="00329EB5" w14:textId="77777777" w:rsidR="00E01D6B" w:rsidRDefault="00000000">
            <w:r>
              <w:t>Parameter Value</w:t>
            </w:r>
          </w:p>
        </w:tc>
        <w:tc>
          <w:tcPr>
            <w:tcW w:w="0" w:type="auto"/>
            <w:tcMar>
              <w:top w:w="100" w:type="dxa"/>
              <w:left w:w="100" w:type="dxa"/>
              <w:bottom w:w="100" w:type="dxa"/>
              <w:right w:w="100" w:type="dxa"/>
            </w:tcMar>
          </w:tcPr>
          <w:p w14:paraId="30FF4884" w14:textId="77777777" w:rsidR="00E01D6B" w:rsidRDefault="00000000">
            <w:r>
              <w:t>No</w:t>
            </w:r>
          </w:p>
        </w:tc>
      </w:tr>
    </w:tbl>
    <w:p w14:paraId="759A7B47" w14:textId="77777777" w:rsidR="00E01D6B" w:rsidRDefault="00000000">
      <w:pPr>
        <w:spacing w:before="300"/>
      </w:pPr>
      <w:r>
        <w:rPr>
          <w:b/>
          <w:bCs/>
        </w:rPr>
        <w:t xml:space="preserve">Note: </w:t>
      </w:r>
      <w:r>
        <w:t>Specifies whether your site excludes validations for the distribution attribute in the purchase order cXML when account assignment category is unassigned on a purchase order. If set to Yes, service sheets based on such orders are validated on Ariba Network to ensure that suppliers provide appropriate account assignment values before they can submit their service sheets.</w:t>
      </w:r>
    </w:p>
    <w:p w14:paraId="42784249" w14:textId="77777777" w:rsidR="00E01D6B" w:rsidRDefault="00E01D6B">
      <w:pPr>
        <w:pageBreakBefore/>
      </w:pPr>
    </w:p>
    <w:p w14:paraId="1A93CF27" w14:textId="77777777" w:rsidR="00E01D6B" w:rsidRDefault="00000000">
      <w:pPr>
        <w:pStyle w:val="Heading2"/>
        <w:spacing w:after="200"/>
        <w:jc w:val="center"/>
      </w:pPr>
      <w:r>
        <w:rPr>
          <w:b/>
          <w:bCs/>
          <w:sz w:val="32"/>
          <w:szCs w:val="32"/>
        </w:rPr>
        <w:t>Configuration Item</w:t>
      </w:r>
    </w:p>
    <w:p w14:paraId="337EBC79" w14:textId="77777777" w:rsidR="00E01D6B" w:rsidRDefault="00000000">
      <w:pPr>
        <w:spacing w:after="240"/>
        <w:jc w:val="center"/>
      </w:pPr>
      <w:r>
        <w:rPr>
          <w:b/>
          <w:bCs/>
        </w:rPr>
        <w:t>Application.GuidedBuy.DisableApprovalFlowGenerationAndVAndEOnSaveAndExit</w:t>
      </w:r>
    </w:p>
    <w:p w14:paraId="2011355E" w14:textId="77777777" w:rsidR="00E01D6B" w:rsidRDefault="00000000">
      <w:pPr>
        <w:spacing w:after="300"/>
        <w:jc w:val="center"/>
      </w:pPr>
      <w:r>
        <w:rPr>
          <w:i/>
          <w:iCs/>
        </w:rPr>
        <w:t xml:space="preserve">Current value: </w:t>
      </w:r>
      <w:r>
        <w:rPr>
          <w:b/>
          <w:bCs/>
          <w:color w:val="006400"/>
        </w:rPr>
        <w:t>ENABLED</w:t>
      </w:r>
    </w:p>
    <w:p w14:paraId="4F390E98" w14:textId="77777777" w:rsidR="00E01D6B" w:rsidRDefault="00000000">
      <w:pPr>
        <w:spacing w:after="300"/>
      </w:pPr>
      <w:r>
        <w:rPr>
          <w:b/>
          <w:bCs/>
        </w:rPr>
        <w:t>Description:</w:t>
      </w:r>
      <w:r>
        <w:rPr>
          <w:b/>
          <w:bCs/>
        </w:rPr>
        <w:tab/>
      </w:r>
      <w:r>
        <w:t>&lt;P&gt;Determines whether guided buying automatically regenerates approval graphs and uses the Validating and Enriching API (V&amp;E API) for requisitions. If set to Yes (default), guided buying doesn’t regenerate approval graphs or use the V&amp;E API when users click Save or Save and Exit in the checkout page, which can improve application response. If set to No, guided buying regenerates approval graphs and uses the V&amp;E API when users click Save or Save and Exit in the checkout page, which can help users but might degrade application response. This parameter is to be used only with engineering approval.&lt;/P&gt;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3440B7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AF1C6F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69F0B5" w14:textId="77777777" w:rsidR="00E01D6B" w:rsidRDefault="00000000">
            <w:r>
              <w:rPr>
                <w:b/>
                <w:bCs/>
              </w:rPr>
              <w:t>Value</w:t>
            </w:r>
          </w:p>
        </w:tc>
      </w:tr>
      <w:tr w:rsidR="00E01D6B" w14:paraId="4172DA0F" w14:textId="77777777">
        <w:tblPrEx>
          <w:tblCellMar>
            <w:top w:w="0" w:type="dxa"/>
            <w:bottom w:w="0" w:type="dxa"/>
          </w:tblCellMar>
        </w:tblPrEx>
        <w:tc>
          <w:tcPr>
            <w:tcW w:w="0" w:type="auto"/>
            <w:tcMar>
              <w:top w:w="100" w:type="dxa"/>
              <w:left w:w="100" w:type="dxa"/>
              <w:bottom w:w="100" w:type="dxa"/>
              <w:right w:w="100" w:type="dxa"/>
            </w:tcMar>
          </w:tcPr>
          <w:p w14:paraId="4478F1E1" w14:textId="77777777" w:rsidR="00E01D6B" w:rsidRDefault="00000000">
            <w:r>
              <w:t>Parameter Type</w:t>
            </w:r>
          </w:p>
        </w:tc>
        <w:tc>
          <w:tcPr>
            <w:tcW w:w="0" w:type="auto"/>
            <w:tcMar>
              <w:top w:w="100" w:type="dxa"/>
              <w:left w:w="100" w:type="dxa"/>
              <w:bottom w:w="100" w:type="dxa"/>
              <w:right w:w="100" w:type="dxa"/>
            </w:tcMar>
          </w:tcPr>
          <w:p w14:paraId="6EE4252B" w14:textId="77777777" w:rsidR="00E01D6B" w:rsidRDefault="00000000">
            <w:r>
              <w:t>java.lang.Boolean</w:t>
            </w:r>
          </w:p>
        </w:tc>
      </w:tr>
      <w:tr w:rsidR="00E01D6B" w14:paraId="1135ADEF" w14:textId="77777777">
        <w:tblPrEx>
          <w:tblCellMar>
            <w:top w:w="0" w:type="dxa"/>
            <w:bottom w:w="0" w:type="dxa"/>
          </w:tblCellMar>
        </w:tblPrEx>
        <w:tc>
          <w:tcPr>
            <w:tcW w:w="0" w:type="auto"/>
            <w:tcMar>
              <w:top w:w="100" w:type="dxa"/>
              <w:left w:w="100" w:type="dxa"/>
              <w:bottom w:w="100" w:type="dxa"/>
              <w:right w:w="100" w:type="dxa"/>
            </w:tcMar>
          </w:tcPr>
          <w:p w14:paraId="6E24399A" w14:textId="77777777" w:rsidR="00E01D6B" w:rsidRDefault="00000000">
            <w:r>
              <w:t>Is Default</w:t>
            </w:r>
          </w:p>
        </w:tc>
        <w:tc>
          <w:tcPr>
            <w:tcW w:w="0" w:type="auto"/>
            <w:tcMar>
              <w:top w:w="100" w:type="dxa"/>
              <w:left w:w="100" w:type="dxa"/>
              <w:bottom w:w="100" w:type="dxa"/>
              <w:right w:w="100" w:type="dxa"/>
            </w:tcMar>
          </w:tcPr>
          <w:p w14:paraId="7EC2C612" w14:textId="77777777" w:rsidR="00E01D6B" w:rsidRDefault="00000000">
            <w:r>
              <w:t>No</w:t>
            </w:r>
          </w:p>
        </w:tc>
      </w:tr>
      <w:tr w:rsidR="00E01D6B" w14:paraId="29255CE4" w14:textId="77777777">
        <w:tblPrEx>
          <w:tblCellMar>
            <w:top w:w="0" w:type="dxa"/>
            <w:bottom w:w="0" w:type="dxa"/>
          </w:tblCellMar>
        </w:tblPrEx>
        <w:tc>
          <w:tcPr>
            <w:tcW w:w="0" w:type="auto"/>
            <w:tcMar>
              <w:top w:w="100" w:type="dxa"/>
              <w:left w:w="100" w:type="dxa"/>
              <w:bottom w:w="100" w:type="dxa"/>
              <w:right w:w="100" w:type="dxa"/>
            </w:tcMar>
          </w:tcPr>
          <w:p w14:paraId="535E5402" w14:textId="77777777" w:rsidR="00E01D6B" w:rsidRDefault="00000000">
            <w:r>
              <w:t>Default Value</w:t>
            </w:r>
          </w:p>
        </w:tc>
        <w:tc>
          <w:tcPr>
            <w:tcW w:w="0" w:type="auto"/>
            <w:tcMar>
              <w:top w:w="100" w:type="dxa"/>
              <w:left w:w="100" w:type="dxa"/>
              <w:bottom w:w="100" w:type="dxa"/>
              <w:right w:w="100" w:type="dxa"/>
            </w:tcMar>
          </w:tcPr>
          <w:p w14:paraId="64C9B4AE" w14:textId="77777777" w:rsidR="00E01D6B" w:rsidRDefault="00000000">
            <w:r>
              <w:t>Yes</w:t>
            </w:r>
          </w:p>
        </w:tc>
      </w:tr>
      <w:tr w:rsidR="00E01D6B" w14:paraId="3E0A78E4" w14:textId="77777777">
        <w:tblPrEx>
          <w:tblCellMar>
            <w:top w:w="0" w:type="dxa"/>
            <w:bottom w:w="0" w:type="dxa"/>
          </w:tblCellMar>
        </w:tblPrEx>
        <w:tc>
          <w:tcPr>
            <w:tcW w:w="0" w:type="auto"/>
            <w:tcMar>
              <w:top w:w="100" w:type="dxa"/>
              <w:left w:w="100" w:type="dxa"/>
              <w:bottom w:w="100" w:type="dxa"/>
              <w:right w:w="100" w:type="dxa"/>
            </w:tcMar>
          </w:tcPr>
          <w:p w14:paraId="19695CF7" w14:textId="77777777" w:rsidR="00E01D6B" w:rsidRDefault="00000000">
            <w:r>
              <w:t>Is Customer Editable</w:t>
            </w:r>
          </w:p>
        </w:tc>
        <w:tc>
          <w:tcPr>
            <w:tcW w:w="0" w:type="auto"/>
            <w:tcMar>
              <w:top w:w="100" w:type="dxa"/>
              <w:left w:w="100" w:type="dxa"/>
              <w:bottom w:w="100" w:type="dxa"/>
              <w:right w:w="100" w:type="dxa"/>
            </w:tcMar>
          </w:tcPr>
          <w:p w14:paraId="7A2023CD" w14:textId="77777777" w:rsidR="00E01D6B" w:rsidRDefault="00000000">
            <w:r>
              <w:t>No</w:t>
            </w:r>
          </w:p>
        </w:tc>
      </w:tr>
      <w:tr w:rsidR="00E01D6B" w14:paraId="4D6EEEB3" w14:textId="77777777">
        <w:tblPrEx>
          <w:tblCellMar>
            <w:top w:w="0" w:type="dxa"/>
            <w:bottom w:w="0" w:type="dxa"/>
          </w:tblCellMar>
        </w:tblPrEx>
        <w:tc>
          <w:tcPr>
            <w:tcW w:w="0" w:type="auto"/>
            <w:tcMar>
              <w:top w:w="100" w:type="dxa"/>
              <w:left w:w="100" w:type="dxa"/>
              <w:bottom w:w="100" w:type="dxa"/>
              <w:right w:w="100" w:type="dxa"/>
            </w:tcMar>
          </w:tcPr>
          <w:p w14:paraId="32CCA1C3" w14:textId="77777777" w:rsidR="00E01D6B" w:rsidRDefault="00000000">
            <w:r>
              <w:t>Parameter Value</w:t>
            </w:r>
          </w:p>
        </w:tc>
        <w:tc>
          <w:tcPr>
            <w:tcW w:w="0" w:type="auto"/>
            <w:tcMar>
              <w:top w:w="100" w:type="dxa"/>
              <w:left w:w="100" w:type="dxa"/>
              <w:bottom w:w="100" w:type="dxa"/>
              <w:right w:w="100" w:type="dxa"/>
            </w:tcMar>
          </w:tcPr>
          <w:p w14:paraId="6F6694FF" w14:textId="77777777" w:rsidR="00E01D6B" w:rsidRDefault="00000000">
            <w:r>
              <w:t>Yes</w:t>
            </w:r>
          </w:p>
        </w:tc>
      </w:tr>
    </w:tbl>
    <w:p w14:paraId="33C830CE" w14:textId="77777777" w:rsidR="00E01D6B" w:rsidRDefault="00000000">
      <w:pPr>
        <w:spacing w:before="300"/>
      </w:pPr>
      <w:r>
        <w:rPr>
          <w:b/>
          <w:bCs/>
        </w:rPr>
        <w:t xml:space="preserve">Note: </w:t>
      </w:r>
      <w:r>
        <w:t xml:space="preserve"> Determines whether guided buying automatically regenerates approval graphs and uses the Validating and Enriching API (V&amp;E API) for requisitions. If set to Yes (default), guided buying doesn’t regenerate approval graphs or use the V&amp;E API when users click Save or Save and Exit in the checkout page, which can improve application response. If set to No, guided buying regenerates approval graphs and </w:t>
      </w:r>
    </w:p>
    <w:p w14:paraId="22051845" w14:textId="77777777" w:rsidR="00E01D6B" w:rsidRDefault="00E01D6B">
      <w:pPr>
        <w:pageBreakBefore/>
      </w:pPr>
    </w:p>
    <w:p w14:paraId="3880C2D8" w14:textId="77777777" w:rsidR="00E01D6B" w:rsidRDefault="00000000">
      <w:pPr>
        <w:pStyle w:val="Heading2"/>
        <w:spacing w:after="200"/>
        <w:jc w:val="center"/>
      </w:pPr>
      <w:r>
        <w:rPr>
          <w:b/>
          <w:bCs/>
          <w:sz w:val="32"/>
          <w:szCs w:val="32"/>
        </w:rPr>
        <w:t>Configuration Item</w:t>
      </w:r>
    </w:p>
    <w:p w14:paraId="3EBF9FA7" w14:textId="77777777" w:rsidR="00E01D6B" w:rsidRDefault="00000000">
      <w:pPr>
        <w:spacing w:after="240"/>
        <w:jc w:val="center"/>
      </w:pPr>
      <w:r>
        <w:rPr>
          <w:b/>
          <w:bCs/>
        </w:rPr>
        <w:t>Application.Base.BackwardCompatibleInheritedConstraints</w:t>
      </w:r>
    </w:p>
    <w:p w14:paraId="585C9292" w14:textId="77777777" w:rsidR="00E01D6B" w:rsidRDefault="00000000">
      <w:pPr>
        <w:spacing w:after="300"/>
        <w:jc w:val="center"/>
      </w:pPr>
      <w:r>
        <w:rPr>
          <w:i/>
          <w:iCs/>
        </w:rPr>
        <w:t xml:space="preserve">Current value: </w:t>
      </w:r>
      <w:r>
        <w:rPr>
          <w:b/>
          <w:bCs/>
          <w:color w:val="8B0000"/>
        </w:rPr>
        <w:t>DISABLED</w:t>
      </w:r>
    </w:p>
    <w:p w14:paraId="726FE120" w14:textId="77777777" w:rsidR="00E01D6B" w:rsidRDefault="00000000">
      <w:pPr>
        <w:spacing w:after="300"/>
      </w:pPr>
      <w:r>
        <w:rPr>
          <w:b/>
          <w:bCs/>
        </w:rPr>
        <w:t>Description:</w:t>
      </w:r>
      <w:r>
        <w:rPr>
          <w:b/>
          <w:bCs/>
        </w:rPr>
        <w:tab/>
      </w:r>
      <w:r>
        <w:t>&lt;P&gt;Specifies whether we should use old-style custerType/enclosingDocument constraints in which only the best-fit clusterType/enclosingDocument (whether safe or unsafe) is used.&lt;/P&gt; &lt;P&gt;This should only be set to true for customers that engineering has identified as being affected by 1-AXN63F.&lt;/P&gt;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03D85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1C6CA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812F63" w14:textId="77777777" w:rsidR="00E01D6B" w:rsidRDefault="00000000">
            <w:r>
              <w:rPr>
                <w:b/>
                <w:bCs/>
              </w:rPr>
              <w:t>Value</w:t>
            </w:r>
          </w:p>
        </w:tc>
      </w:tr>
      <w:tr w:rsidR="00E01D6B" w14:paraId="05C8E3D2" w14:textId="77777777">
        <w:tblPrEx>
          <w:tblCellMar>
            <w:top w:w="0" w:type="dxa"/>
            <w:bottom w:w="0" w:type="dxa"/>
          </w:tblCellMar>
        </w:tblPrEx>
        <w:tc>
          <w:tcPr>
            <w:tcW w:w="0" w:type="auto"/>
            <w:tcMar>
              <w:top w:w="100" w:type="dxa"/>
              <w:left w:w="100" w:type="dxa"/>
              <w:bottom w:w="100" w:type="dxa"/>
              <w:right w:w="100" w:type="dxa"/>
            </w:tcMar>
          </w:tcPr>
          <w:p w14:paraId="5B8E2564" w14:textId="77777777" w:rsidR="00E01D6B" w:rsidRDefault="00000000">
            <w:r>
              <w:t>Parameter Type</w:t>
            </w:r>
          </w:p>
        </w:tc>
        <w:tc>
          <w:tcPr>
            <w:tcW w:w="0" w:type="auto"/>
            <w:tcMar>
              <w:top w:w="100" w:type="dxa"/>
              <w:left w:w="100" w:type="dxa"/>
              <w:bottom w:w="100" w:type="dxa"/>
              <w:right w:w="100" w:type="dxa"/>
            </w:tcMar>
          </w:tcPr>
          <w:p w14:paraId="773D4D3C" w14:textId="77777777" w:rsidR="00E01D6B" w:rsidRDefault="00000000">
            <w:r>
              <w:t>java.lang.Boolean</w:t>
            </w:r>
          </w:p>
        </w:tc>
      </w:tr>
      <w:tr w:rsidR="00E01D6B" w14:paraId="2B084496" w14:textId="77777777">
        <w:tblPrEx>
          <w:tblCellMar>
            <w:top w:w="0" w:type="dxa"/>
            <w:bottom w:w="0" w:type="dxa"/>
          </w:tblCellMar>
        </w:tblPrEx>
        <w:tc>
          <w:tcPr>
            <w:tcW w:w="0" w:type="auto"/>
            <w:tcMar>
              <w:top w:w="100" w:type="dxa"/>
              <w:left w:w="100" w:type="dxa"/>
              <w:bottom w:w="100" w:type="dxa"/>
              <w:right w:w="100" w:type="dxa"/>
            </w:tcMar>
          </w:tcPr>
          <w:p w14:paraId="06D8ADDC" w14:textId="77777777" w:rsidR="00E01D6B" w:rsidRDefault="00000000">
            <w:r>
              <w:t>Is Default</w:t>
            </w:r>
          </w:p>
        </w:tc>
        <w:tc>
          <w:tcPr>
            <w:tcW w:w="0" w:type="auto"/>
            <w:tcMar>
              <w:top w:w="100" w:type="dxa"/>
              <w:left w:w="100" w:type="dxa"/>
              <w:bottom w:w="100" w:type="dxa"/>
              <w:right w:w="100" w:type="dxa"/>
            </w:tcMar>
          </w:tcPr>
          <w:p w14:paraId="419277BC" w14:textId="77777777" w:rsidR="00E01D6B" w:rsidRDefault="00000000">
            <w:r>
              <w:t>No</w:t>
            </w:r>
          </w:p>
        </w:tc>
      </w:tr>
      <w:tr w:rsidR="00E01D6B" w14:paraId="0BC942B0" w14:textId="77777777">
        <w:tblPrEx>
          <w:tblCellMar>
            <w:top w:w="0" w:type="dxa"/>
            <w:bottom w:w="0" w:type="dxa"/>
          </w:tblCellMar>
        </w:tblPrEx>
        <w:tc>
          <w:tcPr>
            <w:tcW w:w="0" w:type="auto"/>
            <w:tcMar>
              <w:top w:w="100" w:type="dxa"/>
              <w:left w:w="100" w:type="dxa"/>
              <w:bottom w:w="100" w:type="dxa"/>
              <w:right w:w="100" w:type="dxa"/>
            </w:tcMar>
          </w:tcPr>
          <w:p w14:paraId="773BE76F" w14:textId="77777777" w:rsidR="00E01D6B" w:rsidRDefault="00000000">
            <w:r>
              <w:t>Default Value</w:t>
            </w:r>
          </w:p>
        </w:tc>
        <w:tc>
          <w:tcPr>
            <w:tcW w:w="0" w:type="auto"/>
            <w:tcMar>
              <w:top w:w="100" w:type="dxa"/>
              <w:left w:w="100" w:type="dxa"/>
              <w:bottom w:w="100" w:type="dxa"/>
              <w:right w:w="100" w:type="dxa"/>
            </w:tcMar>
          </w:tcPr>
          <w:p w14:paraId="502A8F53" w14:textId="77777777" w:rsidR="00E01D6B" w:rsidRDefault="00000000">
            <w:r>
              <w:t>No</w:t>
            </w:r>
          </w:p>
        </w:tc>
      </w:tr>
      <w:tr w:rsidR="00E01D6B" w14:paraId="70C3ABF8" w14:textId="77777777">
        <w:tblPrEx>
          <w:tblCellMar>
            <w:top w:w="0" w:type="dxa"/>
            <w:bottom w:w="0" w:type="dxa"/>
          </w:tblCellMar>
        </w:tblPrEx>
        <w:tc>
          <w:tcPr>
            <w:tcW w:w="0" w:type="auto"/>
            <w:tcMar>
              <w:top w:w="100" w:type="dxa"/>
              <w:left w:w="100" w:type="dxa"/>
              <w:bottom w:w="100" w:type="dxa"/>
              <w:right w:w="100" w:type="dxa"/>
            </w:tcMar>
          </w:tcPr>
          <w:p w14:paraId="4310241E" w14:textId="77777777" w:rsidR="00E01D6B" w:rsidRDefault="00000000">
            <w:r>
              <w:t>Is Customer Editable</w:t>
            </w:r>
          </w:p>
        </w:tc>
        <w:tc>
          <w:tcPr>
            <w:tcW w:w="0" w:type="auto"/>
            <w:tcMar>
              <w:top w:w="100" w:type="dxa"/>
              <w:left w:w="100" w:type="dxa"/>
              <w:bottom w:w="100" w:type="dxa"/>
              <w:right w:w="100" w:type="dxa"/>
            </w:tcMar>
          </w:tcPr>
          <w:p w14:paraId="5D4665FE" w14:textId="77777777" w:rsidR="00E01D6B" w:rsidRDefault="00000000">
            <w:r>
              <w:t>No</w:t>
            </w:r>
          </w:p>
        </w:tc>
      </w:tr>
      <w:tr w:rsidR="00E01D6B" w14:paraId="762A48A8" w14:textId="77777777">
        <w:tblPrEx>
          <w:tblCellMar>
            <w:top w:w="0" w:type="dxa"/>
            <w:bottom w:w="0" w:type="dxa"/>
          </w:tblCellMar>
        </w:tblPrEx>
        <w:tc>
          <w:tcPr>
            <w:tcW w:w="0" w:type="auto"/>
            <w:tcMar>
              <w:top w:w="100" w:type="dxa"/>
              <w:left w:w="100" w:type="dxa"/>
              <w:bottom w:w="100" w:type="dxa"/>
              <w:right w:w="100" w:type="dxa"/>
            </w:tcMar>
          </w:tcPr>
          <w:p w14:paraId="1DA93C1C" w14:textId="77777777" w:rsidR="00E01D6B" w:rsidRDefault="00000000">
            <w:r>
              <w:t>Parameter Value</w:t>
            </w:r>
          </w:p>
        </w:tc>
        <w:tc>
          <w:tcPr>
            <w:tcW w:w="0" w:type="auto"/>
            <w:tcMar>
              <w:top w:w="100" w:type="dxa"/>
              <w:left w:w="100" w:type="dxa"/>
              <w:bottom w:w="100" w:type="dxa"/>
              <w:right w:w="100" w:type="dxa"/>
            </w:tcMar>
          </w:tcPr>
          <w:p w14:paraId="0073D11F" w14:textId="77777777" w:rsidR="00E01D6B" w:rsidRDefault="00000000">
            <w:r>
              <w:t>No</w:t>
            </w:r>
          </w:p>
        </w:tc>
      </w:tr>
    </w:tbl>
    <w:p w14:paraId="4F32504A" w14:textId="77777777" w:rsidR="00E01D6B" w:rsidRDefault="00000000">
      <w:pPr>
        <w:spacing w:before="300"/>
      </w:pPr>
      <w:r>
        <w:rPr>
          <w:b/>
          <w:bCs/>
        </w:rPr>
        <w:t xml:space="preserve">Note: </w:t>
      </w:r>
      <w:r>
        <w:t xml:space="preserve"> Specifies whether we should use old-style custerType/enclosingDocument constraints in which only the best-fit clusterType/enclosingDocument (whether safe or unsafe) is used.&lt;/P&gt;  This should only be set to true for customers that engineering has identified as being affected by 1-AXN63F.&lt;/P&gt;</w:t>
      </w:r>
    </w:p>
    <w:p w14:paraId="583F049E" w14:textId="77777777" w:rsidR="00E01D6B" w:rsidRDefault="00E01D6B">
      <w:pPr>
        <w:pageBreakBefore/>
      </w:pPr>
    </w:p>
    <w:p w14:paraId="04A10428" w14:textId="77777777" w:rsidR="00E01D6B" w:rsidRDefault="00000000">
      <w:pPr>
        <w:pStyle w:val="Heading2"/>
        <w:spacing w:after="200"/>
        <w:jc w:val="center"/>
      </w:pPr>
      <w:r>
        <w:rPr>
          <w:b/>
          <w:bCs/>
          <w:sz w:val="32"/>
          <w:szCs w:val="32"/>
        </w:rPr>
        <w:t>Configuration Item</w:t>
      </w:r>
    </w:p>
    <w:p w14:paraId="30293572" w14:textId="77777777" w:rsidR="00E01D6B" w:rsidRDefault="00000000">
      <w:pPr>
        <w:spacing w:after="240"/>
        <w:jc w:val="center"/>
      </w:pPr>
      <w:r>
        <w:rPr>
          <w:b/>
          <w:bCs/>
        </w:rPr>
        <w:t>Application.Catalog.Arches.InvalidateAvailableSuppliers</w:t>
      </w:r>
    </w:p>
    <w:p w14:paraId="37F411C2" w14:textId="77777777" w:rsidR="00E01D6B" w:rsidRDefault="00000000">
      <w:pPr>
        <w:spacing w:after="300"/>
        <w:jc w:val="center"/>
      </w:pPr>
      <w:r>
        <w:rPr>
          <w:i/>
          <w:iCs/>
        </w:rPr>
        <w:t xml:space="preserve">Current value: </w:t>
      </w:r>
      <w:r>
        <w:rPr>
          <w:b/>
          <w:bCs/>
          <w:color w:val="8B0000"/>
        </w:rPr>
        <w:t>DISABLED</w:t>
      </w:r>
    </w:p>
    <w:p w14:paraId="295A13EC" w14:textId="77777777" w:rsidR="00E01D6B" w:rsidRDefault="00000000">
      <w:pPr>
        <w:spacing w:after="300"/>
      </w:pPr>
      <w:r>
        <w:rPr>
          <w:b/>
          <w:bCs/>
        </w:rPr>
        <w:t>Description:</w:t>
      </w:r>
      <w:r>
        <w:rPr>
          <w:b/>
          <w:bCs/>
        </w:rPr>
        <w:tab/>
      </w:r>
      <w:r>
        <w:t>&lt;p&gt;This parameter marks AvailableSuppliers auxiliary data as invalid, causing the next publish of auxiliary data to Arches to pull all AvailableSuppliers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0373A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BB136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E47258" w14:textId="77777777" w:rsidR="00E01D6B" w:rsidRDefault="00000000">
            <w:r>
              <w:rPr>
                <w:b/>
                <w:bCs/>
              </w:rPr>
              <w:t>Value</w:t>
            </w:r>
          </w:p>
        </w:tc>
      </w:tr>
      <w:tr w:rsidR="00E01D6B" w14:paraId="02BC963E" w14:textId="77777777">
        <w:tblPrEx>
          <w:tblCellMar>
            <w:top w:w="0" w:type="dxa"/>
            <w:bottom w:w="0" w:type="dxa"/>
          </w:tblCellMar>
        </w:tblPrEx>
        <w:tc>
          <w:tcPr>
            <w:tcW w:w="0" w:type="auto"/>
            <w:tcMar>
              <w:top w:w="100" w:type="dxa"/>
              <w:left w:w="100" w:type="dxa"/>
              <w:bottom w:w="100" w:type="dxa"/>
              <w:right w:w="100" w:type="dxa"/>
            </w:tcMar>
          </w:tcPr>
          <w:p w14:paraId="3078DE22" w14:textId="77777777" w:rsidR="00E01D6B" w:rsidRDefault="00000000">
            <w:r>
              <w:t>Parameter Type</w:t>
            </w:r>
          </w:p>
        </w:tc>
        <w:tc>
          <w:tcPr>
            <w:tcW w:w="0" w:type="auto"/>
            <w:tcMar>
              <w:top w:w="100" w:type="dxa"/>
              <w:left w:w="100" w:type="dxa"/>
              <w:bottom w:w="100" w:type="dxa"/>
              <w:right w:w="100" w:type="dxa"/>
            </w:tcMar>
          </w:tcPr>
          <w:p w14:paraId="27EE799F" w14:textId="77777777" w:rsidR="00E01D6B" w:rsidRDefault="00000000">
            <w:r>
              <w:t>java.lang.Boolean</w:t>
            </w:r>
          </w:p>
        </w:tc>
      </w:tr>
      <w:tr w:rsidR="00E01D6B" w14:paraId="5FA31E27" w14:textId="77777777">
        <w:tblPrEx>
          <w:tblCellMar>
            <w:top w:w="0" w:type="dxa"/>
            <w:bottom w:w="0" w:type="dxa"/>
          </w:tblCellMar>
        </w:tblPrEx>
        <w:tc>
          <w:tcPr>
            <w:tcW w:w="0" w:type="auto"/>
            <w:tcMar>
              <w:top w:w="100" w:type="dxa"/>
              <w:left w:w="100" w:type="dxa"/>
              <w:bottom w:w="100" w:type="dxa"/>
              <w:right w:w="100" w:type="dxa"/>
            </w:tcMar>
          </w:tcPr>
          <w:p w14:paraId="17DC74F5" w14:textId="77777777" w:rsidR="00E01D6B" w:rsidRDefault="00000000">
            <w:r>
              <w:t>Is Default</w:t>
            </w:r>
          </w:p>
        </w:tc>
        <w:tc>
          <w:tcPr>
            <w:tcW w:w="0" w:type="auto"/>
            <w:tcMar>
              <w:top w:w="100" w:type="dxa"/>
              <w:left w:w="100" w:type="dxa"/>
              <w:bottom w:w="100" w:type="dxa"/>
              <w:right w:w="100" w:type="dxa"/>
            </w:tcMar>
          </w:tcPr>
          <w:p w14:paraId="7F7FA9D4" w14:textId="77777777" w:rsidR="00E01D6B" w:rsidRDefault="00000000">
            <w:r>
              <w:t>No</w:t>
            </w:r>
          </w:p>
        </w:tc>
      </w:tr>
      <w:tr w:rsidR="00E01D6B" w14:paraId="630F31D4" w14:textId="77777777">
        <w:tblPrEx>
          <w:tblCellMar>
            <w:top w:w="0" w:type="dxa"/>
            <w:bottom w:w="0" w:type="dxa"/>
          </w:tblCellMar>
        </w:tblPrEx>
        <w:tc>
          <w:tcPr>
            <w:tcW w:w="0" w:type="auto"/>
            <w:tcMar>
              <w:top w:w="100" w:type="dxa"/>
              <w:left w:w="100" w:type="dxa"/>
              <w:bottom w:w="100" w:type="dxa"/>
              <w:right w:w="100" w:type="dxa"/>
            </w:tcMar>
          </w:tcPr>
          <w:p w14:paraId="0FC8ACFD" w14:textId="77777777" w:rsidR="00E01D6B" w:rsidRDefault="00000000">
            <w:r>
              <w:t>Default Value</w:t>
            </w:r>
          </w:p>
        </w:tc>
        <w:tc>
          <w:tcPr>
            <w:tcW w:w="0" w:type="auto"/>
            <w:tcMar>
              <w:top w:w="100" w:type="dxa"/>
              <w:left w:w="100" w:type="dxa"/>
              <w:bottom w:w="100" w:type="dxa"/>
              <w:right w:w="100" w:type="dxa"/>
            </w:tcMar>
          </w:tcPr>
          <w:p w14:paraId="20A13230" w14:textId="77777777" w:rsidR="00E01D6B" w:rsidRDefault="00000000">
            <w:r>
              <w:t>No</w:t>
            </w:r>
          </w:p>
        </w:tc>
      </w:tr>
      <w:tr w:rsidR="00E01D6B" w14:paraId="4CE754A9" w14:textId="77777777">
        <w:tblPrEx>
          <w:tblCellMar>
            <w:top w:w="0" w:type="dxa"/>
            <w:bottom w:w="0" w:type="dxa"/>
          </w:tblCellMar>
        </w:tblPrEx>
        <w:tc>
          <w:tcPr>
            <w:tcW w:w="0" w:type="auto"/>
            <w:tcMar>
              <w:top w:w="100" w:type="dxa"/>
              <w:left w:w="100" w:type="dxa"/>
              <w:bottom w:w="100" w:type="dxa"/>
              <w:right w:w="100" w:type="dxa"/>
            </w:tcMar>
          </w:tcPr>
          <w:p w14:paraId="58F77C6A" w14:textId="77777777" w:rsidR="00E01D6B" w:rsidRDefault="00000000">
            <w:r>
              <w:t>Is Customer Editable</w:t>
            </w:r>
          </w:p>
        </w:tc>
        <w:tc>
          <w:tcPr>
            <w:tcW w:w="0" w:type="auto"/>
            <w:tcMar>
              <w:top w:w="100" w:type="dxa"/>
              <w:left w:w="100" w:type="dxa"/>
              <w:bottom w:w="100" w:type="dxa"/>
              <w:right w:w="100" w:type="dxa"/>
            </w:tcMar>
          </w:tcPr>
          <w:p w14:paraId="296CC5A7" w14:textId="77777777" w:rsidR="00E01D6B" w:rsidRDefault="00000000">
            <w:r>
              <w:t>No</w:t>
            </w:r>
          </w:p>
        </w:tc>
      </w:tr>
      <w:tr w:rsidR="00E01D6B" w14:paraId="57C16513" w14:textId="77777777">
        <w:tblPrEx>
          <w:tblCellMar>
            <w:top w:w="0" w:type="dxa"/>
            <w:bottom w:w="0" w:type="dxa"/>
          </w:tblCellMar>
        </w:tblPrEx>
        <w:tc>
          <w:tcPr>
            <w:tcW w:w="0" w:type="auto"/>
            <w:tcMar>
              <w:top w:w="100" w:type="dxa"/>
              <w:left w:w="100" w:type="dxa"/>
              <w:bottom w:w="100" w:type="dxa"/>
              <w:right w:w="100" w:type="dxa"/>
            </w:tcMar>
          </w:tcPr>
          <w:p w14:paraId="61A7ABB0" w14:textId="77777777" w:rsidR="00E01D6B" w:rsidRDefault="00000000">
            <w:r>
              <w:t>Parameter Value</w:t>
            </w:r>
          </w:p>
        </w:tc>
        <w:tc>
          <w:tcPr>
            <w:tcW w:w="0" w:type="auto"/>
            <w:tcMar>
              <w:top w:w="100" w:type="dxa"/>
              <w:left w:w="100" w:type="dxa"/>
              <w:bottom w:w="100" w:type="dxa"/>
              <w:right w:w="100" w:type="dxa"/>
            </w:tcMar>
          </w:tcPr>
          <w:p w14:paraId="78726609" w14:textId="77777777" w:rsidR="00E01D6B" w:rsidRDefault="00000000">
            <w:r>
              <w:t>No</w:t>
            </w:r>
          </w:p>
        </w:tc>
      </w:tr>
    </w:tbl>
    <w:p w14:paraId="314F62D8" w14:textId="77777777" w:rsidR="00E01D6B" w:rsidRDefault="00000000">
      <w:pPr>
        <w:spacing w:before="300"/>
      </w:pPr>
      <w:r>
        <w:rPr>
          <w:b/>
          <w:bCs/>
        </w:rPr>
        <w:t xml:space="preserve">Note: </w:t>
      </w:r>
      <w:r>
        <w:t>&lt;p&gt;This parameter marks AvailableSuppliers auxiliary data as invalid, causing the next publish of auxiliary data to Arches to pull all AvailableSuppliers data for re-indexing.&lt;/p&gt;</w:t>
      </w:r>
    </w:p>
    <w:p w14:paraId="4D8FC33F" w14:textId="77777777" w:rsidR="00E01D6B" w:rsidRDefault="00E01D6B">
      <w:pPr>
        <w:pageBreakBefore/>
      </w:pPr>
    </w:p>
    <w:p w14:paraId="1F422C5E" w14:textId="77777777" w:rsidR="00E01D6B" w:rsidRDefault="00000000">
      <w:pPr>
        <w:pStyle w:val="Heading2"/>
        <w:spacing w:after="200"/>
        <w:jc w:val="center"/>
      </w:pPr>
      <w:r>
        <w:rPr>
          <w:b/>
          <w:bCs/>
          <w:sz w:val="32"/>
          <w:szCs w:val="32"/>
        </w:rPr>
        <w:t>Configuration Item</w:t>
      </w:r>
    </w:p>
    <w:p w14:paraId="48ACDBE1" w14:textId="77777777" w:rsidR="00E01D6B" w:rsidRDefault="00000000">
      <w:pPr>
        <w:spacing w:after="240"/>
        <w:jc w:val="center"/>
      </w:pPr>
      <w:r>
        <w:rPr>
          <w:b/>
          <w:bCs/>
        </w:rPr>
        <w:t>Application.Catalog.CaaS.InvalidatePopularity</w:t>
      </w:r>
    </w:p>
    <w:p w14:paraId="2A7C1664" w14:textId="77777777" w:rsidR="00E01D6B" w:rsidRDefault="00000000">
      <w:pPr>
        <w:spacing w:after="300"/>
        <w:jc w:val="center"/>
      </w:pPr>
      <w:r>
        <w:rPr>
          <w:i/>
          <w:iCs/>
        </w:rPr>
        <w:t xml:space="preserve">Current value: </w:t>
      </w:r>
      <w:r>
        <w:rPr>
          <w:b/>
          <w:bCs/>
          <w:color w:val="8B0000"/>
        </w:rPr>
        <w:t>DISABLED</w:t>
      </w:r>
    </w:p>
    <w:p w14:paraId="7573B106" w14:textId="77777777" w:rsidR="00E01D6B" w:rsidRDefault="00000000">
      <w:pPr>
        <w:spacing w:after="300"/>
      </w:pPr>
      <w:r>
        <w:rPr>
          <w:b/>
          <w:bCs/>
        </w:rPr>
        <w:t>Description:</w:t>
      </w:r>
      <w:r>
        <w:rPr>
          <w:b/>
          <w:bCs/>
        </w:rPr>
        <w:tab/>
      </w:r>
      <w:r>
        <w:t>&lt;p&gt;This parameter marks Popularity auxiliary data as invalid, causing the next publish of auxiliary data to CaaS to pull all Popularity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7D6E94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5B23F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7EE2FE" w14:textId="77777777" w:rsidR="00E01D6B" w:rsidRDefault="00000000">
            <w:r>
              <w:rPr>
                <w:b/>
                <w:bCs/>
              </w:rPr>
              <w:t>Value</w:t>
            </w:r>
          </w:p>
        </w:tc>
      </w:tr>
      <w:tr w:rsidR="00E01D6B" w14:paraId="4BC5CF93" w14:textId="77777777">
        <w:tblPrEx>
          <w:tblCellMar>
            <w:top w:w="0" w:type="dxa"/>
            <w:bottom w:w="0" w:type="dxa"/>
          </w:tblCellMar>
        </w:tblPrEx>
        <w:tc>
          <w:tcPr>
            <w:tcW w:w="0" w:type="auto"/>
            <w:tcMar>
              <w:top w:w="100" w:type="dxa"/>
              <w:left w:w="100" w:type="dxa"/>
              <w:bottom w:w="100" w:type="dxa"/>
              <w:right w:w="100" w:type="dxa"/>
            </w:tcMar>
          </w:tcPr>
          <w:p w14:paraId="0AC08C82" w14:textId="77777777" w:rsidR="00E01D6B" w:rsidRDefault="00000000">
            <w:r>
              <w:t>Parameter Type</w:t>
            </w:r>
          </w:p>
        </w:tc>
        <w:tc>
          <w:tcPr>
            <w:tcW w:w="0" w:type="auto"/>
            <w:tcMar>
              <w:top w:w="100" w:type="dxa"/>
              <w:left w:w="100" w:type="dxa"/>
              <w:bottom w:w="100" w:type="dxa"/>
              <w:right w:w="100" w:type="dxa"/>
            </w:tcMar>
          </w:tcPr>
          <w:p w14:paraId="17DB1BCA" w14:textId="77777777" w:rsidR="00E01D6B" w:rsidRDefault="00000000">
            <w:r>
              <w:t>java.lang.Boolean</w:t>
            </w:r>
          </w:p>
        </w:tc>
      </w:tr>
      <w:tr w:rsidR="00E01D6B" w14:paraId="333647C8" w14:textId="77777777">
        <w:tblPrEx>
          <w:tblCellMar>
            <w:top w:w="0" w:type="dxa"/>
            <w:bottom w:w="0" w:type="dxa"/>
          </w:tblCellMar>
        </w:tblPrEx>
        <w:tc>
          <w:tcPr>
            <w:tcW w:w="0" w:type="auto"/>
            <w:tcMar>
              <w:top w:w="100" w:type="dxa"/>
              <w:left w:w="100" w:type="dxa"/>
              <w:bottom w:w="100" w:type="dxa"/>
              <w:right w:w="100" w:type="dxa"/>
            </w:tcMar>
          </w:tcPr>
          <w:p w14:paraId="7EB92745" w14:textId="77777777" w:rsidR="00E01D6B" w:rsidRDefault="00000000">
            <w:r>
              <w:t>Is Default</w:t>
            </w:r>
          </w:p>
        </w:tc>
        <w:tc>
          <w:tcPr>
            <w:tcW w:w="0" w:type="auto"/>
            <w:tcMar>
              <w:top w:w="100" w:type="dxa"/>
              <w:left w:w="100" w:type="dxa"/>
              <w:bottom w:w="100" w:type="dxa"/>
              <w:right w:w="100" w:type="dxa"/>
            </w:tcMar>
          </w:tcPr>
          <w:p w14:paraId="20247F59" w14:textId="77777777" w:rsidR="00E01D6B" w:rsidRDefault="00000000">
            <w:r>
              <w:t>No</w:t>
            </w:r>
          </w:p>
        </w:tc>
      </w:tr>
      <w:tr w:rsidR="00E01D6B" w14:paraId="6F2B9CA3" w14:textId="77777777">
        <w:tblPrEx>
          <w:tblCellMar>
            <w:top w:w="0" w:type="dxa"/>
            <w:bottom w:w="0" w:type="dxa"/>
          </w:tblCellMar>
        </w:tblPrEx>
        <w:tc>
          <w:tcPr>
            <w:tcW w:w="0" w:type="auto"/>
            <w:tcMar>
              <w:top w:w="100" w:type="dxa"/>
              <w:left w:w="100" w:type="dxa"/>
              <w:bottom w:w="100" w:type="dxa"/>
              <w:right w:w="100" w:type="dxa"/>
            </w:tcMar>
          </w:tcPr>
          <w:p w14:paraId="446CA450" w14:textId="77777777" w:rsidR="00E01D6B" w:rsidRDefault="00000000">
            <w:r>
              <w:t>Default Value</w:t>
            </w:r>
          </w:p>
        </w:tc>
        <w:tc>
          <w:tcPr>
            <w:tcW w:w="0" w:type="auto"/>
            <w:tcMar>
              <w:top w:w="100" w:type="dxa"/>
              <w:left w:w="100" w:type="dxa"/>
              <w:bottom w:w="100" w:type="dxa"/>
              <w:right w:w="100" w:type="dxa"/>
            </w:tcMar>
          </w:tcPr>
          <w:p w14:paraId="16E8770B" w14:textId="77777777" w:rsidR="00E01D6B" w:rsidRDefault="00000000">
            <w:r>
              <w:t>No</w:t>
            </w:r>
          </w:p>
        </w:tc>
      </w:tr>
      <w:tr w:rsidR="00E01D6B" w14:paraId="0141B004" w14:textId="77777777">
        <w:tblPrEx>
          <w:tblCellMar>
            <w:top w:w="0" w:type="dxa"/>
            <w:bottom w:w="0" w:type="dxa"/>
          </w:tblCellMar>
        </w:tblPrEx>
        <w:tc>
          <w:tcPr>
            <w:tcW w:w="0" w:type="auto"/>
            <w:tcMar>
              <w:top w:w="100" w:type="dxa"/>
              <w:left w:w="100" w:type="dxa"/>
              <w:bottom w:w="100" w:type="dxa"/>
              <w:right w:w="100" w:type="dxa"/>
            </w:tcMar>
          </w:tcPr>
          <w:p w14:paraId="77250988" w14:textId="77777777" w:rsidR="00E01D6B" w:rsidRDefault="00000000">
            <w:r>
              <w:t>Is Customer Editable</w:t>
            </w:r>
          </w:p>
        </w:tc>
        <w:tc>
          <w:tcPr>
            <w:tcW w:w="0" w:type="auto"/>
            <w:tcMar>
              <w:top w:w="100" w:type="dxa"/>
              <w:left w:w="100" w:type="dxa"/>
              <w:bottom w:w="100" w:type="dxa"/>
              <w:right w:w="100" w:type="dxa"/>
            </w:tcMar>
          </w:tcPr>
          <w:p w14:paraId="62EB8B08" w14:textId="77777777" w:rsidR="00E01D6B" w:rsidRDefault="00000000">
            <w:r>
              <w:t>No</w:t>
            </w:r>
          </w:p>
        </w:tc>
      </w:tr>
      <w:tr w:rsidR="00E01D6B" w14:paraId="7056DBEE" w14:textId="77777777">
        <w:tblPrEx>
          <w:tblCellMar>
            <w:top w:w="0" w:type="dxa"/>
            <w:bottom w:w="0" w:type="dxa"/>
          </w:tblCellMar>
        </w:tblPrEx>
        <w:tc>
          <w:tcPr>
            <w:tcW w:w="0" w:type="auto"/>
            <w:tcMar>
              <w:top w:w="100" w:type="dxa"/>
              <w:left w:w="100" w:type="dxa"/>
              <w:bottom w:w="100" w:type="dxa"/>
              <w:right w:w="100" w:type="dxa"/>
            </w:tcMar>
          </w:tcPr>
          <w:p w14:paraId="500A3177" w14:textId="77777777" w:rsidR="00E01D6B" w:rsidRDefault="00000000">
            <w:r>
              <w:t>Parameter Value</w:t>
            </w:r>
          </w:p>
        </w:tc>
        <w:tc>
          <w:tcPr>
            <w:tcW w:w="0" w:type="auto"/>
            <w:tcMar>
              <w:top w:w="100" w:type="dxa"/>
              <w:left w:w="100" w:type="dxa"/>
              <w:bottom w:w="100" w:type="dxa"/>
              <w:right w:w="100" w:type="dxa"/>
            </w:tcMar>
          </w:tcPr>
          <w:p w14:paraId="32187BEC" w14:textId="77777777" w:rsidR="00E01D6B" w:rsidRDefault="00000000">
            <w:r>
              <w:t>No</w:t>
            </w:r>
          </w:p>
        </w:tc>
      </w:tr>
    </w:tbl>
    <w:p w14:paraId="4F403970" w14:textId="77777777" w:rsidR="00E01D6B" w:rsidRDefault="00000000">
      <w:pPr>
        <w:spacing w:before="300"/>
      </w:pPr>
      <w:r>
        <w:rPr>
          <w:b/>
          <w:bCs/>
        </w:rPr>
        <w:t xml:space="preserve">Note: </w:t>
      </w:r>
      <w:r>
        <w:t>&lt;p&gt;This parameter marks Popularity auxiliary data as invalid, causing the next publish of auxiliary data to CaaS to pull all Popularity data for re-indexing.&lt;/p&gt;</w:t>
      </w:r>
    </w:p>
    <w:p w14:paraId="6DE860D1" w14:textId="77777777" w:rsidR="00E01D6B" w:rsidRDefault="00E01D6B">
      <w:pPr>
        <w:pageBreakBefore/>
      </w:pPr>
    </w:p>
    <w:p w14:paraId="06D717AF" w14:textId="77777777" w:rsidR="00E01D6B" w:rsidRDefault="00000000">
      <w:pPr>
        <w:pStyle w:val="Heading2"/>
        <w:spacing w:after="200"/>
        <w:jc w:val="center"/>
      </w:pPr>
      <w:r>
        <w:rPr>
          <w:b/>
          <w:bCs/>
          <w:sz w:val="32"/>
          <w:szCs w:val="32"/>
        </w:rPr>
        <w:t>Enable cancelation of service sheets</w:t>
      </w:r>
    </w:p>
    <w:p w14:paraId="04B43B77" w14:textId="77777777" w:rsidR="00E01D6B" w:rsidRDefault="00000000">
      <w:pPr>
        <w:spacing w:after="240"/>
        <w:jc w:val="center"/>
      </w:pPr>
      <w:r>
        <w:rPr>
          <w:b/>
          <w:bCs/>
        </w:rPr>
        <w:t>Application.ServiceSheet.AllowServiceSheetCancellation</w:t>
      </w:r>
    </w:p>
    <w:p w14:paraId="115A0220" w14:textId="77777777" w:rsidR="00E01D6B" w:rsidRDefault="00000000">
      <w:pPr>
        <w:spacing w:after="300"/>
        <w:jc w:val="center"/>
      </w:pPr>
      <w:r>
        <w:rPr>
          <w:i/>
          <w:iCs/>
        </w:rPr>
        <w:t xml:space="preserve">Current value: </w:t>
      </w:r>
      <w:r>
        <w:rPr>
          <w:b/>
          <w:bCs/>
          <w:color w:val="8B0000"/>
        </w:rPr>
        <w:t>DISABLED</w:t>
      </w:r>
    </w:p>
    <w:p w14:paraId="45103A73" w14:textId="77777777" w:rsidR="00E01D6B" w:rsidRDefault="00000000">
      <w:pPr>
        <w:spacing w:after="300"/>
      </w:pPr>
      <w:r>
        <w:rPr>
          <w:b/>
          <w:bCs/>
        </w:rPr>
        <w:t>Description:</w:t>
      </w:r>
      <w:r>
        <w:rPr>
          <w:b/>
          <w:bCs/>
        </w:rPr>
        <w:tab/>
      </w:r>
      <w:r>
        <w:t>Specifies whether service sheets in the Submitted state can be canceled.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E64CC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9F29C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7130651" w14:textId="77777777" w:rsidR="00E01D6B" w:rsidRDefault="00000000">
            <w:r>
              <w:rPr>
                <w:b/>
                <w:bCs/>
              </w:rPr>
              <w:t>Value</w:t>
            </w:r>
          </w:p>
        </w:tc>
      </w:tr>
      <w:tr w:rsidR="00E01D6B" w14:paraId="22C53E91" w14:textId="77777777">
        <w:tblPrEx>
          <w:tblCellMar>
            <w:top w:w="0" w:type="dxa"/>
            <w:bottom w:w="0" w:type="dxa"/>
          </w:tblCellMar>
        </w:tblPrEx>
        <w:tc>
          <w:tcPr>
            <w:tcW w:w="0" w:type="auto"/>
            <w:tcMar>
              <w:top w:w="100" w:type="dxa"/>
              <w:left w:w="100" w:type="dxa"/>
              <w:bottom w:w="100" w:type="dxa"/>
              <w:right w:w="100" w:type="dxa"/>
            </w:tcMar>
          </w:tcPr>
          <w:p w14:paraId="211B8792" w14:textId="77777777" w:rsidR="00E01D6B" w:rsidRDefault="00000000">
            <w:r>
              <w:t>Parameter Type</w:t>
            </w:r>
          </w:p>
        </w:tc>
        <w:tc>
          <w:tcPr>
            <w:tcW w:w="0" w:type="auto"/>
            <w:tcMar>
              <w:top w:w="100" w:type="dxa"/>
              <w:left w:w="100" w:type="dxa"/>
              <w:bottom w:w="100" w:type="dxa"/>
              <w:right w:w="100" w:type="dxa"/>
            </w:tcMar>
          </w:tcPr>
          <w:p w14:paraId="382C9E64" w14:textId="77777777" w:rsidR="00E01D6B" w:rsidRDefault="00000000">
            <w:r>
              <w:t>java.lang.Boolean</w:t>
            </w:r>
          </w:p>
        </w:tc>
      </w:tr>
      <w:tr w:rsidR="00E01D6B" w14:paraId="200406EE" w14:textId="77777777">
        <w:tblPrEx>
          <w:tblCellMar>
            <w:top w:w="0" w:type="dxa"/>
            <w:bottom w:w="0" w:type="dxa"/>
          </w:tblCellMar>
        </w:tblPrEx>
        <w:tc>
          <w:tcPr>
            <w:tcW w:w="0" w:type="auto"/>
            <w:tcMar>
              <w:top w:w="100" w:type="dxa"/>
              <w:left w:w="100" w:type="dxa"/>
              <w:bottom w:w="100" w:type="dxa"/>
              <w:right w:w="100" w:type="dxa"/>
            </w:tcMar>
          </w:tcPr>
          <w:p w14:paraId="03FE0B29" w14:textId="77777777" w:rsidR="00E01D6B" w:rsidRDefault="00000000">
            <w:r>
              <w:t>Is Default</w:t>
            </w:r>
          </w:p>
        </w:tc>
        <w:tc>
          <w:tcPr>
            <w:tcW w:w="0" w:type="auto"/>
            <w:tcMar>
              <w:top w:w="100" w:type="dxa"/>
              <w:left w:w="100" w:type="dxa"/>
              <w:bottom w:w="100" w:type="dxa"/>
              <w:right w:w="100" w:type="dxa"/>
            </w:tcMar>
          </w:tcPr>
          <w:p w14:paraId="43FEC623" w14:textId="77777777" w:rsidR="00E01D6B" w:rsidRDefault="00000000">
            <w:r>
              <w:t>No</w:t>
            </w:r>
          </w:p>
        </w:tc>
      </w:tr>
      <w:tr w:rsidR="00E01D6B" w14:paraId="3AE7DD63" w14:textId="77777777">
        <w:tblPrEx>
          <w:tblCellMar>
            <w:top w:w="0" w:type="dxa"/>
            <w:bottom w:w="0" w:type="dxa"/>
          </w:tblCellMar>
        </w:tblPrEx>
        <w:tc>
          <w:tcPr>
            <w:tcW w:w="0" w:type="auto"/>
            <w:tcMar>
              <w:top w:w="100" w:type="dxa"/>
              <w:left w:w="100" w:type="dxa"/>
              <w:bottom w:w="100" w:type="dxa"/>
              <w:right w:w="100" w:type="dxa"/>
            </w:tcMar>
          </w:tcPr>
          <w:p w14:paraId="558AA69C" w14:textId="77777777" w:rsidR="00E01D6B" w:rsidRDefault="00000000">
            <w:r>
              <w:t>Default Value</w:t>
            </w:r>
          </w:p>
        </w:tc>
        <w:tc>
          <w:tcPr>
            <w:tcW w:w="0" w:type="auto"/>
            <w:tcMar>
              <w:top w:w="100" w:type="dxa"/>
              <w:left w:w="100" w:type="dxa"/>
              <w:bottom w:w="100" w:type="dxa"/>
              <w:right w:w="100" w:type="dxa"/>
            </w:tcMar>
          </w:tcPr>
          <w:p w14:paraId="432699D2" w14:textId="77777777" w:rsidR="00E01D6B" w:rsidRDefault="00000000">
            <w:r>
              <w:t>No</w:t>
            </w:r>
          </w:p>
        </w:tc>
      </w:tr>
      <w:tr w:rsidR="00E01D6B" w14:paraId="08B8CCF7" w14:textId="77777777">
        <w:tblPrEx>
          <w:tblCellMar>
            <w:top w:w="0" w:type="dxa"/>
            <w:bottom w:w="0" w:type="dxa"/>
          </w:tblCellMar>
        </w:tblPrEx>
        <w:tc>
          <w:tcPr>
            <w:tcW w:w="0" w:type="auto"/>
            <w:tcMar>
              <w:top w:w="100" w:type="dxa"/>
              <w:left w:w="100" w:type="dxa"/>
              <w:bottom w:w="100" w:type="dxa"/>
              <w:right w:w="100" w:type="dxa"/>
            </w:tcMar>
          </w:tcPr>
          <w:p w14:paraId="6C24FF78" w14:textId="77777777" w:rsidR="00E01D6B" w:rsidRDefault="00000000">
            <w:r>
              <w:t>Is Customer Editable</w:t>
            </w:r>
          </w:p>
        </w:tc>
        <w:tc>
          <w:tcPr>
            <w:tcW w:w="0" w:type="auto"/>
            <w:tcMar>
              <w:top w:w="100" w:type="dxa"/>
              <w:left w:w="100" w:type="dxa"/>
              <w:bottom w:w="100" w:type="dxa"/>
              <w:right w:w="100" w:type="dxa"/>
            </w:tcMar>
          </w:tcPr>
          <w:p w14:paraId="62699CFF" w14:textId="77777777" w:rsidR="00E01D6B" w:rsidRDefault="00000000">
            <w:r>
              <w:t>No</w:t>
            </w:r>
          </w:p>
        </w:tc>
      </w:tr>
      <w:tr w:rsidR="00E01D6B" w14:paraId="3B2B2698" w14:textId="77777777">
        <w:tblPrEx>
          <w:tblCellMar>
            <w:top w:w="0" w:type="dxa"/>
            <w:bottom w:w="0" w:type="dxa"/>
          </w:tblCellMar>
        </w:tblPrEx>
        <w:tc>
          <w:tcPr>
            <w:tcW w:w="0" w:type="auto"/>
            <w:tcMar>
              <w:top w:w="100" w:type="dxa"/>
              <w:left w:w="100" w:type="dxa"/>
              <w:bottom w:w="100" w:type="dxa"/>
              <w:right w:w="100" w:type="dxa"/>
            </w:tcMar>
          </w:tcPr>
          <w:p w14:paraId="349BC98B" w14:textId="77777777" w:rsidR="00E01D6B" w:rsidRDefault="00000000">
            <w:r>
              <w:t>Parameter Value</w:t>
            </w:r>
          </w:p>
        </w:tc>
        <w:tc>
          <w:tcPr>
            <w:tcW w:w="0" w:type="auto"/>
            <w:tcMar>
              <w:top w:w="100" w:type="dxa"/>
              <w:left w:w="100" w:type="dxa"/>
              <w:bottom w:w="100" w:type="dxa"/>
              <w:right w:w="100" w:type="dxa"/>
            </w:tcMar>
          </w:tcPr>
          <w:p w14:paraId="578F9A9C" w14:textId="77777777" w:rsidR="00E01D6B" w:rsidRDefault="00000000">
            <w:r>
              <w:t>No</w:t>
            </w:r>
          </w:p>
        </w:tc>
      </w:tr>
    </w:tbl>
    <w:p w14:paraId="0174597C" w14:textId="77777777" w:rsidR="00E01D6B" w:rsidRDefault="00000000">
      <w:pPr>
        <w:spacing w:before="300"/>
      </w:pPr>
      <w:r>
        <w:rPr>
          <w:b/>
          <w:bCs/>
        </w:rPr>
        <w:t xml:space="preserve">Note: </w:t>
      </w:r>
      <w:r>
        <w:t>Specifies whether service sheets in the Submitted state can be canceled.</w:t>
      </w:r>
    </w:p>
    <w:p w14:paraId="6799895D" w14:textId="77777777" w:rsidR="00E01D6B" w:rsidRDefault="00E01D6B">
      <w:pPr>
        <w:pageBreakBefore/>
      </w:pPr>
    </w:p>
    <w:p w14:paraId="0837B225" w14:textId="77777777" w:rsidR="00E01D6B" w:rsidRDefault="00000000">
      <w:pPr>
        <w:pStyle w:val="Heading2"/>
        <w:spacing w:after="200"/>
        <w:jc w:val="center"/>
      </w:pPr>
      <w:r>
        <w:rPr>
          <w:b/>
          <w:bCs/>
          <w:sz w:val="32"/>
          <w:szCs w:val="32"/>
        </w:rPr>
        <w:t>Configuration Item</w:t>
      </w:r>
    </w:p>
    <w:p w14:paraId="5BB9EFF6" w14:textId="77777777" w:rsidR="00E01D6B" w:rsidRDefault="00000000">
      <w:pPr>
        <w:spacing w:after="240"/>
        <w:jc w:val="center"/>
      </w:pPr>
      <w:r>
        <w:rPr>
          <w:b/>
          <w:bCs/>
        </w:rPr>
        <w:t>Application.Mobile.MaximumSearchResults</w:t>
      </w:r>
    </w:p>
    <w:p w14:paraId="073784E4" w14:textId="77777777" w:rsidR="00E01D6B" w:rsidRDefault="00000000">
      <w:pPr>
        <w:spacing w:after="300"/>
        <w:jc w:val="center"/>
      </w:pPr>
      <w:r>
        <w:rPr>
          <w:i/>
          <w:iCs/>
        </w:rPr>
        <w:t xml:space="preserve">Current value: </w:t>
      </w:r>
      <w:r>
        <w:rPr>
          <w:b/>
          <w:bCs/>
          <w:color w:val="8B0000"/>
        </w:rPr>
        <w:t>50</w:t>
      </w:r>
    </w:p>
    <w:p w14:paraId="77F1CE1B" w14:textId="77777777" w:rsidR="00E01D6B" w:rsidRDefault="00000000">
      <w:pPr>
        <w:spacing w:after="300"/>
      </w:pPr>
      <w:r>
        <w:rPr>
          <w:b/>
          <w:bCs/>
        </w:rPr>
        <w:t>Description:</w:t>
      </w:r>
      <w:r>
        <w:rPr>
          <w:b/>
          <w:bCs/>
        </w:rPr>
        <w:tab/>
      </w:r>
      <w:r>
        <w:t>&lt;P&gt;Specifies the maximum number of results that are returned in response to a user search.&lt;/P&gt; &lt;P&gt;Note: Do not change the value of this parameter without consulting SAP Ariba Engineering.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D17B8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27CD34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C11863" w14:textId="77777777" w:rsidR="00E01D6B" w:rsidRDefault="00000000">
            <w:r>
              <w:rPr>
                <w:b/>
                <w:bCs/>
              </w:rPr>
              <w:t>Value</w:t>
            </w:r>
          </w:p>
        </w:tc>
      </w:tr>
      <w:tr w:rsidR="00E01D6B" w14:paraId="688D97F4" w14:textId="77777777">
        <w:tblPrEx>
          <w:tblCellMar>
            <w:top w:w="0" w:type="dxa"/>
            <w:bottom w:w="0" w:type="dxa"/>
          </w:tblCellMar>
        </w:tblPrEx>
        <w:tc>
          <w:tcPr>
            <w:tcW w:w="0" w:type="auto"/>
            <w:tcMar>
              <w:top w:w="100" w:type="dxa"/>
              <w:left w:w="100" w:type="dxa"/>
              <w:bottom w:w="100" w:type="dxa"/>
              <w:right w:w="100" w:type="dxa"/>
            </w:tcMar>
          </w:tcPr>
          <w:p w14:paraId="027C1980" w14:textId="77777777" w:rsidR="00E01D6B" w:rsidRDefault="00000000">
            <w:r>
              <w:t>Parameter Type</w:t>
            </w:r>
          </w:p>
        </w:tc>
        <w:tc>
          <w:tcPr>
            <w:tcW w:w="0" w:type="auto"/>
            <w:tcMar>
              <w:top w:w="100" w:type="dxa"/>
              <w:left w:w="100" w:type="dxa"/>
              <w:bottom w:w="100" w:type="dxa"/>
              <w:right w:w="100" w:type="dxa"/>
            </w:tcMar>
          </w:tcPr>
          <w:p w14:paraId="6DEAECDC" w14:textId="77777777" w:rsidR="00E01D6B" w:rsidRDefault="00000000">
            <w:r>
              <w:t>java.lang.Integer</w:t>
            </w:r>
          </w:p>
        </w:tc>
      </w:tr>
      <w:tr w:rsidR="00E01D6B" w14:paraId="7265F06A" w14:textId="77777777">
        <w:tblPrEx>
          <w:tblCellMar>
            <w:top w:w="0" w:type="dxa"/>
            <w:bottom w:w="0" w:type="dxa"/>
          </w:tblCellMar>
        </w:tblPrEx>
        <w:tc>
          <w:tcPr>
            <w:tcW w:w="0" w:type="auto"/>
            <w:tcMar>
              <w:top w:w="100" w:type="dxa"/>
              <w:left w:w="100" w:type="dxa"/>
              <w:bottom w:w="100" w:type="dxa"/>
              <w:right w:w="100" w:type="dxa"/>
            </w:tcMar>
          </w:tcPr>
          <w:p w14:paraId="1B0B48EE" w14:textId="77777777" w:rsidR="00E01D6B" w:rsidRDefault="00000000">
            <w:r>
              <w:t>Is Default</w:t>
            </w:r>
          </w:p>
        </w:tc>
        <w:tc>
          <w:tcPr>
            <w:tcW w:w="0" w:type="auto"/>
            <w:tcMar>
              <w:top w:w="100" w:type="dxa"/>
              <w:left w:w="100" w:type="dxa"/>
              <w:bottom w:w="100" w:type="dxa"/>
              <w:right w:w="100" w:type="dxa"/>
            </w:tcMar>
          </w:tcPr>
          <w:p w14:paraId="1AF98B69" w14:textId="77777777" w:rsidR="00E01D6B" w:rsidRDefault="00000000">
            <w:r>
              <w:t>No</w:t>
            </w:r>
          </w:p>
        </w:tc>
      </w:tr>
      <w:tr w:rsidR="00E01D6B" w14:paraId="24D16151" w14:textId="77777777">
        <w:tblPrEx>
          <w:tblCellMar>
            <w:top w:w="0" w:type="dxa"/>
            <w:bottom w:w="0" w:type="dxa"/>
          </w:tblCellMar>
        </w:tblPrEx>
        <w:tc>
          <w:tcPr>
            <w:tcW w:w="0" w:type="auto"/>
            <w:tcMar>
              <w:top w:w="100" w:type="dxa"/>
              <w:left w:w="100" w:type="dxa"/>
              <w:bottom w:w="100" w:type="dxa"/>
              <w:right w:w="100" w:type="dxa"/>
            </w:tcMar>
          </w:tcPr>
          <w:p w14:paraId="4BC51854" w14:textId="77777777" w:rsidR="00E01D6B" w:rsidRDefault="00000000">
            <w:r>
              <w:t>Default Value</w:t>
            </w:r>
          </w:p>
        </w:tc>
        <w:tc>
          <w:tcPr>
            <w:tcW w:w="0" w:type="auto"/>
            <w:tcMar>
              <w:top w:w="100" w:type="dxa"/>
              <w:left w:w="100" w:type="dxa"/>
              <w:bottom w:w="100" w:type="dxa"/>
              <w:right w:w="100" w:type="dxa"/>
            </w:tcMar>
          </w:tcPr>
          <w:p w14:paraId="6343383D" w14:textId="77777777" w:rsidR="00E01D6B" w:rsidRDefault="00000000">
            <w:r>
              <w:t>50</w:t>
            </w:r>
          </w:p>
        </w:tc>
      </w:tr>
      <w:tr w:rsidR="00E01D6B" w14:paraId="6D773837" w14:textId="77777777">
        <w:tblPrEx>
          <w:tblCellMar>
            <w:top w:w="0" w:type="dxa"/>
            <w:bottom w:w="0" w:type="dxa"/>
          </w:tblCellMar>
        </w:tblPrEx>
        <w:tc>
          <w:tcPr>
            <w:tcW w:w="0" w:type="auto"/>
            <w:tcMar>
              <w:top w:w="100" w:type="dxa"/>
              <w:left w:w="100" w:type="dxa"/>
              <w:bottom w:w="100" w:type="dxa"/>
              <w:right w:w="100" w:type="dxa"/>
            </w:tcMar>
          </w:tcPr>
          <w:p w14:paraId="0F8F1C26" w14:textId="77777777" w:rsidR="00E01D6B" w:rsidRDefault="00000000">
            <w:r>
              <w:t>Is Customer Editable</w:t>
            </w:r>
          </w:p>
        </w:tc>
        <w:tc>
          <w:tcPr>
            <w:tcW w:w="0" w:type="auto"/>
            <w:tcMar>
              <w:top w:w="100" w:type="dxa"/>
              <w:left w:w="100" w:type="dxa"/>
              <w:bottom w:w="100" w:type="dxa"/>
              <w:right w:w="100" w:type="dxa"/>
            </w:tcMar>
          </w:tcPr>
          <w:p w14:paraId="0037885E" w14:textId="77777777" w:rsidR="00E01D6B" w:rsidRDefault="00000000">
            <w:r>
              <w:t>No</w:t>
            </w:r>
          </w:p>
        </w:tc>
      </w:tr>
      <w:tr w:rsidR="00E01D6B" w14:paraId="2389ACBD" w14:textId="77777777">
        <w:tblPrEx>
          <w:tblCellMar>
            <w:top w:w="0" w:type="dxa"/>
            <w:bottom w:w="0" w:type="dxa"/>
          </w:tblCellMar>
        </w:tblPrEx>
        <w:tc>
          <w:tcPr>
            <w:tcW w:w="0" w:type="auto"/>
            <w:tcMar>
              <w:top w:w="100" w:type="dxa"/>
              <w:left w:w="100" w:type="dxa"/>
              <w:bottom w:w="100" w:type="dxa"/>
              <w:right w:w="100" w:type="dxa"/>
            </w:tcMar>
          </w:tcPr>
          <w:p w14:paraId="11B48D6C" w14:textId="77777777" w:rsidR="00E01D6B" w:rsidRDefault="00000000">
            <w:r>
              <w:t>Parameter Value</w:t>
            </w:r>
          </w:p>
        </w:tc>
        <w:tc>
          <w:tcPr>
            <w:tcW w:w="0" w:type="auto"/>
            <w:tcMar>
              <w:top w:w="100" w:type="dxa"/>
              <w:left w:w="100" w:type="dxa"/>
              <w:bottom w:w="100" w:type="dxa"/>
              <w:right w:w="100" w:type="dxa"/>
            </w:tcMar>
          </w:tcPr>
          <w:p w14:paraId="56A21843" w14:textId="77777777" w:rsidR="00E01D6B" w:rsidRDefault="00000000">
            <w:r>
              <w:t>50</w:t>
            </w:r>
          </w:p>
        </w:tc>
      </w:tr>
    </w:tbl>
    <w:p w14:paraId="73B4A5CD" w14:textId="77777777" w:rsidR="00E01D6B" w:rsidRDefault="00000000">
      <w:pPr>
        <w:spacing w:before="300"/>
      </w:pPr>
      <w:r>
        <w:rPr>
          <w:b/>
          <w:bCs/>
        </w:rPr>
        <w:t xml:space="preserve">Note: </w:t>
      </w:r>
      <w:r>
        <w:t xml:space="preserve"> Specifies the maximum number of results that are returned in response to a user search.&lt;/P&gt;  Note: Do not change the value of this parameter without consulting SAP Ariba Engineering.</w:t>
      </w:r>
    </w:p>
    <w:p w14:paraId="74498CD3" w14:textId="77777777" w:rsidR="00E01D6B" w:rsidRDefault="00E01D6B">
      <w:pPr>
        <w:pageBreakBefore/>
      </w:pPr>
    </w:p>
    <w:p w14:paraId="44AC7576" w14:textId="77777777" w:rsidR="00E01D6B" w:rsidRDefault="00000000">
      <w:pPr>
        <w:pStyle w:val="Heading2"/>
        <w:spacing w:after="200"/>
        <w:jc w:val="center"/>
      </w:pPr>
      <w:r>
        <w:rPr>
          <w:b/>
          <w:bCs/>
          <w:sz w:val="32"/>
          <w:szCs w:val="32"/>
        </w:rPr>
        <w:t>Configuration Item</w:t>
      </w:r>
    </w:p>
    <w:p w14:paraId="2722FE9E" w14:textId="77777777" w:rsidR="00E01D6B" w:rsidRDefault="00000000">
      <w:pPr>
        <w:spacing w:after="240"/>
        <w:jc w:val="center"/>
      </w:pPr>
      <w:r>
        <w:rPr>
          <w:b/>
          <w:bCs/>
        </w:rPr>
        <w:t>Application.Procure.RecomputeAmountsBasedOnLatestCurrencyConversionRates</w:t>
      </w:r>
    </w:p>
    <w:p w14:paraId="048EC992" w14:textId="77777777" w:rsidR="00E01D6B" w:rsidRDefault="00000000">
      <w:pPr>
        <w:spacing w:after="300"/>
        <w:jc w:val="center"/>
      </w:pPr>
      <w:r>
        <w:rPr>
          <w:i/>
          <w:iCs/>
        </w:rPr>
        <w:t xml:space="preserve">Current value: </w:t>
      </w:r>
      <w:r>
        <w:rPr>
          <w:b/>
          <w:bCs/>
          <w:color w:val="8B0000"/>
        </w:rPr>
        <w:t>DISABLED</w:t>
      </w:r>
    </w:p>
    <w:p w14:paraId="74D7952B" w14:textId="77777777" w:rsidR="00E01D6B" w:rsidRDefault="00000000">
      <w:pPr>
        <w:spacing w:after="300"/>
      </w:pPr>
      <w:r>
        <w:rPr>
          <w:b/>
          <w:bCs/>
        </w:rPr>
        <w:t>Description:</w:t>
      </w:r>
      <w:r>
        <w:rPr>
          <w:b/>
          <w:bCs/>
        </w:rPr>
        <w:tab/>
      </w:r>
      <w:r>
        <w:t>&lt;P&gt;Specifies whether line-item amounts and total requisition costs must be recomputed automatically based on the latest currency conversion rates defined in the SAP Ariba solution. &lt;/P&gt; &lt;P&gt;In sites where the default currency of a user is different from the currency of the line items on requisitions, set this parameter to Yes if the line-item amounts and the total requisition cost values must be recomputed automatically to ensure that the latest currency conversion rates are applied when users edit or submit requisitions.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6D42F6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82762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0FA8BDB" w14:textId="77777777" w:rsidR="00E01D6B" w:rsidRDefault="00000000">
            <w:r>
              <w:rPr>
                <w:b/>
                <w:bCs/>
              </w:rPr>
              <w:t>Value</w:t>
            </w:r>
          </w:p>
        </w:tc>
      </w:tr>
      <w:tr w:rsidR="00E01D6B" w14:paraId="507CBD2D" w14:textId="77777777">
        <w:tblPrEx>
          <w:tblCellMar>
            <w:top w:w="0" w:type="dxa"/>
            <w:bottom w:w="0" w:type="dxa"/>
          </w:tblCellMar>
        </w:tblPrEx>
        <w:tc>
          <w:tcPr>
            <w:tcW w:w="0" w:type="auto"/>
            <w:tcMar>
              <w:top w:w="100" w:type="dxa"/>
              <w:left w:w="100" w:type="dxa"/>
              <w:bottom w:w="100" w:type="dxa"/>
              <w:right w:w="100" w:type="dxa"/>
            </w:tcMar>
          </w:tcPr>
          <w:p w14:paraId="152BF411" w14:textId="77777777" w:rsidR="00E01D6B" w:rsidRDefault="00000000">
            <w:r>
              <w:t>Parameter Type</w:t>
            </w:r>
          </w:p>
        </w:tc>
        <w:tc>
          <w:tcPr>
            <w:tcW w:w="0" w:type="auto"/>
            <w:tcMar>
              <w:top w:w="100" w:type="dxa"/>
              <w:left w:w="100" w:type="dxa"/>
              <w:bottom w:w="100" w:type="dxa"/>
              <w:right w:w="100" w:type="dxa"/>
            </w:tcMar>
          </w:tcPr>
          <w:p w14:paraId="523EDBA2" w14:textId="77777777" w:rsidR="00E01D6B" w:rsidRDefault="00000000">
            <w:r>
              <w:t>java.lang.Boolean</w:t>
            </w:r>
          </w:p>
        </w:tc>
      </w:tr>
      <w:tr w:rsidR="00E01D6B" w14:paraId="3E6A568E" w14:textId="77777777">
        <w:tblPrEx>
          <w:tblCellMar>
            <w:top w:w="0" w:type="dxa"/>
            <w:bottom w:w="0" w:type="dxa"/>
          </w:tblCellMar>
        </w:tblPrEx>
        <w:tc>
          <w:tcPr>
            <w:tcW w:w="0" w:type="auto"/>
            <w:tcMar>
              <w:top w:w="100" w:type="dxa"/>
              <w:left w:w="100" w:type="dxa"/>
              <w:bottom w:w="100" w:type="dxa"/>
              <w:right w:w="100" w:type="dxa"/>
            </w:tcMar>
          </w:tcPr>
          <w:p w14:paraId="5C7253B1" w14:textId="77777777" w:rsidR="00E01D6B" w:rsidRDefault="00000000">
            <w:r>
              <w:t>Is Default</w:t>
            </w:r>
          </w:p>
        </w:tc>
        <w:tc>
          <w:tcPr>
            <w:tcW w:w="0" w:type="auto"/>
            <w:tcMar>
              <w:top w:w="100" w:type="dxa"/>
              <w:left w:w="100" w:type="dxa"/>
              <w:bottom w:w="100" w:type="dxa"/>
              <w:right w:w="100" w:type="dxa"/>
            </w:tcMar>
          </w:tcPr>
          <w:p w14:paraId="2901A02B" w14:textId="77777777" w:rsidR="00E01D6B" w:rsidRDefault="00000000">
            <w:r>
              <w:t>No</w:t>
            </w:r>
          </w:p>
        </w:tc>
      </w:tr>
      <w:tr w:rsidR="00E01D6B" w14:paraId="344C1C56" w14:textId="77777777">
        <w:tblPrEx>
          <w:tblCellMar>
            <w:top w:w="0" w:type="dxa"/>
            <w:bottom w:w="0" w:type="dxa"/>
          </w:tblCellMar>
        </w:tblPrEx>
        <w:tc>
          <w:tcPr>
            <w:tcW w:w="0" w:type="auto"/>
            <w:tcMar>
              <w:top w:w="100" w:type="dxa"/>
              <w:left w:w="100" w:type="dxa"/>
              <w:bottom w:w="100" w:type="dxa"/>
              <w:right w:w="100" w:type="dxa"/>
            </w:tcMar>
          </w:tcPr>
          <w:p w14:paraId="108763A0" w14:textId="77777777" w:rsidR="00E01D6B" w:rsidRDefault="00000000">
            <w:r>
              <w:t>Default Value</w:t>
            </w:r>
          </w:p>
        </w:tc>
        <w:tc>
          <w:tcPr>
            <w:tcW w:w="0" w:type="auto"/>
            <w:tcMar>
              <w:top w:w="100" w:type="dxa"/>
              <w:left w:w="100" w:type="dxa"/>
              <w:bottom w:w="100" w:type="dxa"/>
              <w:right w:w="100" w:type="dxa"/>
            </w:tcMar>
          </w:tcPr>
          <w:p w14:paraId="3505A307" w14:textId="77777777" w:rsidR="00E01D6B" w:rsidRDefault="00000000">
            <w:r>
              <w:t>No</w:t>
            </w:r>
          </w:p>
        </w:tc>
      </w:tr>
      <w:tr w:rsidR="00E01D6B" w14:paraId="7437FBAC" w14:textId="77777777">
        <w:tblPrEx>
          <w:tblCellMar>
            <w:top w:w="0" w:type="dxa"/>
            <w:bottom w:w="0" w:type="dxa"/>
          </w:tblCellMar>
        </w:tblPrEx>
        <w:tc>
          <w:tcPr>
            <w:tcW w:w="0" w:type="auto"/>
            <w:tcMar>
              <w:top w:w="100" w:type="dxa"/>
              <w:left w:w="100" w:type="dxa"/>
              <w:bottom w:w="100" w:type="dxa"/>
              <w:right w:w="100" w:type="dxa"/>
            </w:tcMar>
          </w:tcPr>
          <w:p w14:paraId="66E7CC15" w14:textId="77777777" w:rsidR="00E01D6B" w:rsidRDefault="00000000">
            <w:r>
              <w:t>Is Customer Editable</w:t>
            </w:r>
          </w:p>
        </w:tc>
        <w:tc>
          <w:tcPr>
            <w:tcW w:w="0" w:type="auto"/>
            <w:tcMar>
              <w:top w:w="100" w:type="dxa"/>
              <w:left w:w="100" w:type="dxa"/>
              <w:bottom w:w="100" w:type="dxa"/>
              <w:right w:w="100" w:type="dxa"/>
            </w:tcMar>
          </w:tcPr>
          <w:p w14:paraId="658D2E59" w14:textId="77777777" w:rsidR="00E01D6B" w:rsidRDefault="00000000">
            <w:r>
              <w:t>No</w:t>
            </w:r>
          </w:p>
        </w:tc>
      </w:tr>
      <w:tr w:rsidR="00E01D6B" w14:paraId="3FEBE486" w14:textId="77777777">
        <w:tblPrEx>
          <w:tblCellMar>
            <w:top w:w="0" w:type="dxa"/>
            <w:bottom w:w="0" w:type="dxa"/>
          </w:tblCellMar>
        </w:tblPrEx>
        <w:tc>
          <w:tcPr>
            <w:tcW w:w="0" w:type="auto"/>
            <w:tcMar>
              <w:top w:w="100" w:type="dxa"/>
              <w:left w:w="100" w:type="dxa"/>
              <w:bottom w:w="100" w:type="dxa"/>
              <w:right w:w="100" w:type="dxa"/>
            </w:tcMar>
          </w:tcPr>
          <w:p w14:paraId="22BEF28B" w14:textId="77777777" w:rsidR="00E01D6B" w:rsidRDefault="00000000">
            <w:r>
              <w:t>Parameter Value</w:t>
            </w:r>
          </w:p>
        </w:tc>
        <w:tc>
          <w:tcPr>
            <w:tcW w:w="0" w:type="auto"/>
            <w:tcMar>
              <w:top w:w="100" w:type="dxa"/>
              <w:left w:w="100" w:type="dxa"/>
              <w:bottom w:w="100" w:type="dxa"/>
              <w:right w:w="100" w:type="dxa"/>
            </w:tcMar>
          </w:tcPr>
          <w:p w14:paraId="126B781E" w14:textId="77777777" w:rsidR="00E01D6B" w:rsidRDefault="00000000">
            <w:r>
              <w:t>No</w:t>
            </w:r>
          </w:p>
        </w:tc>
      </w:tr>
    </w:tbl>
    <w:p w14:paraId="57AAC969" w14:textId="77777777" w:rsidR="00E01D6B" w:rsidRDefault="00000000">
      <w:pPr>
        <w:spacing w:before="300"/>
      </w:pPr>
      <w:r>
        <w:rPr>
          <w:b/>
          <w:bCs/>
        </w:rPr>
        <w:t xml:space="preserve">Note: </w:t>
      </w:r>
      <w:r>
        <w:t xml:space="preserve"> Specifies whether line-item amounts and total requisition costs must be recomputed automatically based on the latest currency conversion rates defined in the SAP Ariba solution. &lt;/P&gt;  In sites where the default currency of a user is different from the currency of the line items on requisitions, set this parameter to Yes if the line-item amounts and the total requisition cost values must be recomp</w:t>
      </w:r>
    </w:p>
    <w:p w14:paraId="4DFDAE17" w14:textId="77777777" w:rsidR="00E01D6B" w:rsidRDefault="00E01D6B">
      <w:pPr>
        <w:pageBreakBefore/>
      </w:pPr>
    </w:p>
    <w:p w14:paraId="180C863E" w14:textId="77777777" w:rsidR="00E01D6B" w:rsidRDefault="00000000">
      <w:pPr>
        <w:pStyle w:val="Heading2"/>
        <w:spacing w:after="200"/>
        <w:jc w:val="center"/>
      </w:pPr>
      <w:r>
        <w:rPr>
          <w:b/>
          <w:bCs/>
          <w:sz w:val="32"/>
          <w:szCs w:val="32"/>
        </w:rPr>
        <w:t>Fix negative original price issue in imported service requisitions</w:t>
      </w:r>
    </w:p>
    <w:p w14:paraId="3386C2DA" w14:textId="77777777" w:rsidR="00E01D6B" w:rsidRDefault="00000000">
      <w:pPr>
        <w:spacing w:after="240"/>
        <w:jc w:val="center"/>
      </w:pPr>
      <w:r>
        <w:rPr>
          <w:b/>
          <w:bCs/>
        </w:rPr>
        <w:t>Application.Purchasing.FixNegativeOriginalPriceInServicePRImport</w:t>
      </w:r>
    </w:p>
    <w:p w14:paraId="53EE063A" w14:textId="77777777" w:rsidR="00E01D6B" w:rsidRDefault="00000000">
      <w:pPr>
        <w:spacing w:after="300"/>
        <w:jc w:val="center"/>
      </w:pPr>
      <w:r>
        <w:rPr>
          <w:i/>
          <w:iCs/>
        </w:rPr>
        <w:t xml:space="preserve">Current value: </w:t>
      </w:r>
      <w:r>
        <w:rPr>
          <w:b/>
          <w:bCs/>
          <w:color w:val="8B0000"/>
        </w:rPr>
        <w:t>DISABLED</w:t>
      </w:r>
    </w:p>
    <w:p w14:paraId="6D71C186" w14:textId="77777777" w:rsidR="00E01D6B" w:rsidRDefault="00000000">
      <w:pPr>
        <w:spacing w:after="300"/>
      </w:pPr>
      <w:r>
        <w:rPr>
          <w:b/>
          <w:bCs/>
        </w:rPr>
        <w:t>Description:</w:t>
      </w:r>
      <w:r>
        <w:rPr>
          <w:b/>
          <w:bCs/>
        </w:rPr>
        <w:tab/>
      </w:r>
      <w:r>
        <w:t>Specifies whether to fix the negative original price issue in imported service requisitions. When set to Yes, the negative original price will not be seen in imported service requisitions. The default value of this parameter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31C75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1A257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1B5251" w14:textId="77777777" w:rsidR="00E01D6B" w:rsidRDefault="00000000">
            <w:r>
              <w:rPr>
                <w:b/>
                <w:bCs/>
              </w:rPr>
              <w:t>Value</w:t>
            </w:r>
          </w:p>
        </w:tc>
      </w:tr>
      <w:tr w:rsidR="00E01D6B" w14:paraId="502B9021" w14:textId="77777777">
        <w:tblPrEx>
          <w:tblCellMar>
            <w:top w:w="0" w:type="dxa"/>
            <w:bottom w:w="0" w:type="dxa"/>
          </w:tblCellMar>
        </w:tblPrEx>
        <w:tc>
          <w:tcPr>
            <w:tcW w:w="0" w:type="auto"/>
            <w:tcMar>
              <w:top w:w="100" w:type="dxa"/>
              <w:left w:w="100" w:type="dxa"/>
              <w:bottom w:w="100" w:type="dxa"/>
              <w:right w:w="100" w:type="dxa"/>
            </w:tcMar>
          </w:tcPr>
          <w:p w14:paraId="0DB92D40" w14:textId="77777777" w:rsidR="00E01D6B" w:rsidRDefault="00000000">
            <w:r>
              <w:t>Parameter Type</w:t>
            </w:r>
          </w:p>
        </w:tc>
        <w:tc>
          <w:tcPr>
            <w:tcW w:w="0" w:type="auto"/>
            <w:tcMar>
              <w:top w:w="100" w:type="dxa"/>
              <w:left w:w="100" w:type="dxa"/>
              <w:bottom w:w="100" w:type="dxa"/>
              <w:right w:w="100" w:type="dxa"/>
            </w:tcMar>
          </w:tcPr>
          <w:p w14:paraId="14099F28" w14:textId="77777777" w:rsidR="00E01D6B" w:rsidRDefault="00000000">
            <w:r>
              <w:t>java.lang.Boolean</w:t>
            </w:r>
          </w:p>
        </w:tc>
      </w:tr>
      <w:tr w:rsidR="00E01D6B" w14:paraId="0CFF7E0B" w14:textId="77777777">
        <w:tblPrEx>
          <w:tblCellMar>
            <w:top w:w="0" w:type="dxa"/>
            <w:bottom w:w="0" w:type="dxa"/>
          </w:tblCellMar>
        </w:tblPrEx>
        <w:tc>
          <w:tcPr>
            <w:tcW w:w="0" w:type="auto"/>
            <w:tcMar>
              <w:top w:w="100" w:type="dxa"/>
              <w:left w:w="100" w:type="dxa"/>
              <w:bottom w:w="100" w:type="dxa"/>
              <w:right w:w="100" w:type="dxa"/>
            </w:tcMar>
          </w:tcPr>
          <w:p w14:paraId="32453095" w14:textId="77777777" w:rsidR="00E01D6B" w:rsidRDefault="00000000">
            <w:r>
              <w:t>Is Default</w:t>
            </w:r>
          </w:p>
        </w:tc>
        <w:tc>
          <w:tcPr>
            <w:tcW w:w="0" w:type="auto"/>
            <w:tcMar>
              <w:top w:w="100" w:type="dxa"/>
              <w:left w:w="100" w:type="dxa"/>
              <w:bottom w:w="100" w:type="dxa"/>
              <w:right w:w="100" w:type="dxa"/>
            </w:tcMar>
          </w:tcPr>
          <w:p w14:paraId="2365A1DE" w14:textId="77777777" w:rsidR="00E01D6B" w:rsidRDefault="00000000">
            <w:r>
              <w:t>No</w:t>
            </w:r>
          </w:p>
        </w:tc>
      </w:tr>
      <w:tr w:rsidR="00E01D6B" w14:paraId="3C84CD5B" w14:textId="77777777">
        <w:tblPrEx>
          <w:tblCellMar>
            <w:top w:w="0" w:type="dxa"/>
            <w:bottom w:w="0" w:type="dxa"/>
          </w:tblCellMar>
        </w:tblPrEx>
        <w:tc>
          <w:tcPr>
            <w:tcW w:w="0" w:type="auto"/>
            <w:tcMar>
              <w:top w:w="100" w:type="dxa"/>
              <w:left w:w="100" w:type="dxa"/>
              <w:bottom w:w="100" w:type="dxa"/>
              <w:right w:w="100" w:type="dxa"/>
            </w:tcMar>
          </w:tcPr>
          <w:p w14:paraId="40932EE8" w14:textId="77777777" w:rsidR="00E01D6B" w:rsidRDefault="00000000">
            <w:r>
              <w:t>Default Value</w:t>
            </w:r>
          </w:p>
        </w:tc>
        <w:tc>
          <w:tcPr>
            <w:tcW w:w="0" w:type="auto"/>
            <w:tcMar>
              <w:top w:w="100" w:type="dxa"/>
              <w:left w:w="100" w:type="dxa"/>
              <w:bottom w:w="100" w:type="dxa"/>
              <w:right w:w="100" w:type="dxa"/>
            </w:tcMar>
          </w:tcPr>
          <w:p w14:paraId="697B5BFC" w14:textId="77777777" w:rsidR="00E01D6B" w:rsidRDefault="00000000">
            <w:r>
              <w:t>No</w:t>
            </w:r>
          </w:p>
        </w:tc>
      </w:tr>
      <w:tr w:rsidR="00E01D6B" w14:paraId="1034CAC1" w14:textId="77777777">
        <w:tblPrEx>
          <w:tblCellMar>
            <w:top w:w="0" w:type="dxa"/>
            <w:bottom w:w="0" w:type="dxa"/>
          </w:tblCellMar>
        </w:tblPrEx>
        <w:tc>
          <w:tcPr>
            <w:tcW w:w="0" w:type="auto"/>
            <w:tcMar>
              <w:top w:w="100" w:type="dxa"/>
              <w:left w:w="100" w:type="dxa"/>
              <w:bottom w:w="100" w:type="dxa"/>
              <w:right w:w="100" w:type="dxa"/>
            </w:tcMar>
          </w:tcPr>
          <w:p w14:paraId="4DC6EABC" w14:textId="77777777" w:rsidR="00E01D6B" w:rsidRDefault="00000000">
            <w:r>
              <w:t>Is Customer Editable</w:t>
            </w:r>
          </w:p>
        </w:tc>
        <w:tc>
          <w:tcPr>
            <w:tcW w:w="0" w:type="auto"/>
            <w:tcMar>
              <w:top w:w="100" w:type="dxa"/>
              <w:left w:w="100" w:type="dxa"/>
              <w:bottom w:w="100" w:type="dxa"/>
              <w:right w:w="100" w:type="dxa"/>
            </w:tcMar>
          </w:tcPr>
          <w:p w14:paraId="6327FD7F" w14:textId="77777777" w:rsidR="00E01D6B" w:rsidRDefault="00000000">
            <w:r>
              <w:t>Yes</w:t>
            </w:r>
          </w:p>
        </w:tc>
      </w:tr>
      <w:tr w:rsidR="00E01D6B" w14:paraId="5FF191DF" w14:textId="77777777">
        <w:tblPrEx>
          <w:tblCellMar>
            <w:top w:w="0" w:type="dxa"/>
            <w:bottom w:w="0" w:type="dxa"/>
          </w:tblCellMar>
        </w:tblPrEx>
        <w:tc>
          <w:tcPr>
            <w:tcW w:w="0" w:type="auto"/>
            <w:tcMar>
              <w:top w:w="100" w:type="dxa"/>
              <w:left w:w="100" w:type="dxa"/>
              <w:bottom w:w="100" w:type="dxa"/>
              <w:right w:w="100" w:type="dxa"/>
            </w:tcMar>
          </w:tcPr>
          <w:p w14:paraId="54530AE1" w14:textId="77777777" w:rsidR="00E01D6B" w:rsidRDefault="00000000">
            <w:r>
              <w:t>Parameter Value</w:t>
            </w:r>
          </w:p>
        </w:tc>
        <w:tc>
          <w:tcPr>
            <w:tcW w:w="0" w:type="auto"/>
            <w:tcMar>
              <w:top w:w="100" w:type="dxa"/>
              <w:left w:w="100" w:type="dxa"/>
              <w:bottom w:w="100" w:type="dxa"/>
              <w:right w:w="100" w:type="dxa"/>
            </w:tcMar>
          </w:tcPr>
          <w:p w14:paraId="10D53F7E" w14:textId="77777777" w:rsidR="00E01D6B" w:rsidRDefault="00000000">
            <w:r>
              <w:t>No</w:t>
            </w:r>
          </w:p>
        </w:tc>
      </w:tr>
    </w:tbl>
    <w:p w14:paraId="517614B1" w14:textId="77777777" w:rsidR="00E01D6B" w:rsidRDefault="00000000">
      <w:pPr>
        <w:spacing w:before="300"/>
      </w:pPr>
      <w:r>
        <w:rPr>
          <w:b/>
          <w:bCs/>
        </w:rPr>
        <w:t xml:space="preserve">Note: </w:t>
      </w:r>
      <w:r>
        <w:t>Specifies whether to fix the negative original price issue in imported service requisitions. When set to Yes, the negative original price will not be seen in imported service requisitions. The default value of this parameter is No.</w:t>
      </w:r>
    </w:p>
    <w:p w14:paraId="3A04ADBB" w14:textId="77777777" w:rsidR="00E01D6B" w:rsidRDefault="00E01D6B">
      <w:pPr>
        <w:pageBreakBefore/>
      </w:pPr>
    </w:p>
    <w:p w14:paraId="6089BA32" w14:textId="77777777" w:rsidR="00E01D6B" w:rsidRDefault="00000000">
      <w:pPr>
        <w:pStyle w:val="Heading2"/>
        <w:spacing w:after="200"/>
        <w:jc w:val="center"/>
      </w:pPr>
      <w:r>
        <w:rPr>
          <w:b/>
          <w:bCs/>
          <w:sz w:val="32"/>
          <w:szCs w:val="32"/>
        </w:rPr>
        <w:t>Configuration Item</w:t>
      </w:r>
    </w:p>
    <w:p w14:paraId="1EB8F326" w14:textId="77777777" w:rsidR="00E01D6B" w:rsidRDefault="00000000">
      <w:pPr>
        <w:spacing w:after="240"/>
        <w:jc w:val="center"/>
      </w:pPr>
      <w:r>
        <w:rPr>
          <w:b/>
          <w:bCs/>
        </w:rPr>
        <w:t>Application.Contract.AvoidAmountAccumulationForParentContractsInCalculatingTotalInvoicedAmount</w:t>
      </w:r>
    </w:p>
    <w:p w14:paraId="3854AA42" w14:textId="77777777" w:rsidR="00E01D6B" w:rsidRDefault="00000000">
      <w:pPr>
        <w:spacing w:after="300"/>
        <w:jc w:val="center"/>
      </w:pPr>
      <w:r>
        <w:rPr>
          <w:i/>
          <w:iCs/>
        </w:rPr>
        <w:t xml:space="preserve">Current value: </w:t>
      </w:r>
      <w:r>
        <w:rPr>
          <w:b/>
          <w:bCs/>
          <w:color w:val="8B0000"/>
        </w:rPr>
        <w:t>DISABLED</w:t>
      </w:r>
    </w:p>
    <w:p w14:paraId="23147B52" w14:textId="77777777" w:rsidR="00E01D6B" w:rsidRDefault="00000000">
      <w:pPr>
        <w:spacing w:after="300"/>
      </w:pPr>
      <w:r>
        <w:rPr>
          <w:b/>
          <w:bCs/>
        </w:rPr>
        <w:t>Description:</w:t>
      </w:r>
      <w:r>
        <w:rPr>
          <w:b/>
          <w:bCs/>
        </w:rPr>
        <w:tab/>
      </w:r>
      <w:r>
        <w:t>&lt;P&gt;Determines whether to avoid parent contracts in the closed status when calculating the total accumulated invoiced amount.&lt;/P&gt; &lt;P&gt;When set to Yes, the parent contracts in the closed status will not be considered when calculating the total accumulated invoiced amount.&lt;/P&gt; &lt;P&gt;When set to No, the parent contracts in the closed status will also be considered when calculating the accumulated total invoiced amount.&lt;/P&gt;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CF368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CBCE5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B86389" w14:textId="77777777" w:rsidR="00E01D6B" w:rsidRDefault="00000000">
            <w:r>
              <w:rPr>
                <w:b/>
                <w:bCs/>
              </w:rPr>
              <w:t>Value</w:t>
            </w:r>
          </w:p>
        </w:tc>
      </w:tr>
      <w:tr w:rsidR="00E01D6B" w14:paraId="5B654A89" w14:textId="77777777">
        <w:tblPrEx>
          <w:tblCellMar>
            <w:top w:w="0" w:type="dxa"/>
            <w:bottom w:w="0" w:type="dxa"/>
          </w:tblCellMar>
        </w:tblPrEx>
        <w:tc>
          <w:tcPr>
            <w:tcW w:w="0" w:type="auto"/>
            <w:tcMar>
              <w:top w:w="100" w:type="dxa"/>
              <w:left w:w="100" w:type="dxa"/>
              <w:bottom w:w="100" w:type="dxa"/>
              <w:right w:w="100" w:type="dxa"/>
            </w:tcMar>
          </w:tcPr>
          <w:p w14:paraId="706B452F" w14:textId="77777777" w:rsidR="00E01D6B" w:rsidRDefault="00000000">
            <w:r>
              <w:t>Parameter Type</w:t>
            </w:r>
          </w:p>
        </w:tc>
        <w:tc>
          <w:tcPr>
            <w:tcW w:w="0" w:type="auto"/>
            <w:tcMar>
              <w:top w:w="100" w:type="dxa"/>
              <w:left w:w="100" w:type="dxa"/>
              <w:bottom w:w="100" w:type="dxa"/>
              <w:right w:w="100" w:type="dxa"/>
            </w:tcMar>
          </w:tcPr>
          <w:p w14:paraId="5E4A171B" w14:textId="77777777" w:rsidR="00E01D6B" w:rsidRDefault="00000000">
            <w:r>
              <w:t>java.lang.Boolean</w:t>
            </w:r>
          </w:p>
        </w:tc>
      </w:tr>
      <w:tr w:rsidR="00E01D6B" w14:paraId="7DD4899B" w14:textId="77777777">
        <w:tblPrEx>
          <w:tblCellMar>
            <w:top w:w="0" w:type="dxa"/>
            <w:bottom w:w="0" w:type="dxa"/>
          </w:tblCellMar>
        </w:tblPrEx>
        <w:tc>
          <w:tcPr>
            <w:tcW w:w="0" w:type="auto"/>
            <w:tcMar>
              <w:top w:w="100" w:type="dxa"/>
              <w:left w:w="100" w:type="dxa"/>
              <w:bottom w:w="100" w:type="dxa"/>
              <w:right w:w="100" w:type="dxa"/>
            </w:tcMar>
          </w:tcPr>
          <w:p w14:paraId="57E960E8" w14:textId="77777777" w:rsidR="00E01D6B" w:rsidRDefault="00000000">
            <w:r>
              <w:t>Is Default</w:t>
            </w:r>
          </w:p>
        </w:tc>
        <w:tc>
          <w:tcPr>
            <w:tcW w:w="0" w:type="auto"/>
            <w:tcMar>
              <w:top w:w="100" w:type="dxa"/>
              <w:left w:w="100" w:type="dxa"/>
              <w:bottom w:w="100" w:type="dxa"/>
              <w:right w:w="100" w:type="dxa"/>
            </w:tcMar>
          </w:tcPr>
          <w:p w14:paraId="2F3776C7" w14:textId="77777777" w:rsidR="00E01D6B" w:rsidRDefault="00000000">
            <w:r>
              <w:t>No</w:t>
            </w:r>
          </w:p>
        </w:tc>
      </w:tr>
      <w:tr w:rsidR="00E01D6B" w14:paraId="32312CB7" w14:textId="77777777">
        <w:tblPrEx>
          <w:tblCellMar>
            <w:top w:w="0" w:type="dxa"/>
            <w:bottom w:w="0" w:type="dxa"/>
          </w:tblCellMar>
        </w:tblPrEx>
        <w:tc>
          <w:tcPr>
            <w:tcW w:w="0" w:type="auto"/>
            <w:tcMar>
              <w:top w:w="100" w:type="dxa"/>
              <w:left w:w="100" w:type="dxa"/>
              <w:bottom w:w="100" w:type="dxa"/>
              <w:right w:w="100" w:type="dxa"/>
            </w:tcMar>
          </w:tcPr>
          <w:p w14:paraId="5DAFECED" w14:textId="77777777" w:rsidR="00E01D6B" w:rsidRDefault="00000000">
            <w:r>
              <w:t>Default Value</w:t>
            </w:r>
          </w:p>
        </w:tc>
        <w:tc>
          <w:tcPr>
            <w:tcW w:w="0" w:type="auto"/>
            <w:tcMar>
              <w:top w:w="100" w:type="dxa"/>
              <w:left w:w="100" w:type="dxa"/>
              <w:bottom w:w="100" w:type="dxa"/>
              <w:right w:w="100" w:type="dxa"/>
            </w:tcMar>
          </w:tcPr>
          <w:p w14:paraId="41213669" w14:textId="77777777" w:rsidR="00E01D6B" w:rsidRDefault="00000000">
            <w:r>
              <w:t>No</w:t>
            </w:r>
          </w:p>
        </w:tc>
      </w:tr>
      <w:tr w:rsidR="00E01D6B" w14:paraId="2A89BBDB" w14:textId="77777777">
        <w:tblPrEx>
          <w:tblCellMar>
            <w:top w:w="0" w:type="dxa"/>
            <w:bottom w:w="0" w:type="dxa"/>
          </w:tblCellMar>
        </w:tblPrEx>
        <w:tc>
          <w:tcPr>
            <w:tcW w:w="0" w:type="auto"/>
            <w:tcMar>
              <w:top w:w="100" w:type="dxa"/>
              <w:left w:w="100" w:type="dxa"/>
              <w:bottom w:w="100" w:type="dxa"/>
              <w:right w:w="100" w:type="dxa"/>
            </w:tcMar>
          </w:tcPr>
          <w:p w14:paraId="238D48C4" w14:textId="77777777" w:rsidR="00E01D6B" w:rsidRDefault="00000000">
            <w:r>
              <w:t>Is Customer Editable</w:t>
            </w:r>
          </w:p>
        </w:tc>
        <w:tc>
          <w:tcPr>
            <w:tcW w:w="0" w:type="auto"/>
            <w:tcMar>
              <w:top w:w="100" w:type="dxa"/>
              <w:left w:w="100" w:type="dxa"/>
              <w:bottom w:w="100" w:type="dxa"/>
              <w:right w:w="100" w:type="dxa"/>
            </w:tcMar>
          </w:tcPr>
          <w:p w14:paraId="7E2D4A56" w14:textId="77777777" w:rsidR="00E01D6B" w:rsidRDefault="00000000">
            <w:r>
              <w:t>Yes</w:t>
            </w:r>
          </w:p>
        </w:tc>
      </w:tr>
      <w:tr w:rsidR="00E01D6B" w14:paraId="2A3376C4" w14:textId="77777777">
        <w:tblPrEx>
          <w:tblCellMar>
            <w:top w:w="0" w:type="dxa"/>
            <w:bottom w:w="0" w:type="dxa"/>
          </w:tblCellMar>
        </w:tblPrEx>
        <w:tc>
          <w:tcPr>
            <w:tcW w:w="0" w:type="auto"/>
            <w:tcMar>
              <w:top w:w="100" w:type="dxa"/>
              <w:left w:w="100" w:type="dxa"/>
              <w:bottom w:w="100" w:type="dxa"/>
              <w:right w:w="100" w:type="dxa"/>
            </w:tcMar>
          </w:tcPr>
          <w:p w14:paraId="00F888B8" w14:textId="77777777" w:rsidR="00E01D6B" w:rsidRDefault="00000000">
            <w:r>
              <w:t>Parameter Value</w:t>
            </w:r>
          </w:p>
        </w:tc>
        <w:tc>
          <w:tcPr>
            <w:tcW w:w="0" w:type="auto"/>
            <w:tcMar>
              <w:top w:w="100" w:type="dxa"/>
              <w:left w:w="100" w:type="dxa"/>
              <w:bottom w:w="100" w:type="dxa"/>
              <w:right w:w="100" w:type="dxa"/>
            </w:tcMar>
          </w:tcPr>
          <w:p w14:paraId="59A1AB3F" w14:textId="77777777" w:rsidR="00E01D6B" w:rsidRDefault="00000000">
            <w:r>
              <w:t>No</w:t>
            </w:r>
          </w:p>
        </w:tc>
      </w:tr>
    </w:tbl>
    <w:p w14:paraId="13600B35" w14:textId="77777777" w:rsidR="00E01D6B" w:rsidRDefault="00000000">
      <w:pPr>
        <w:spacing w:before="300"/>
      </w:pPr>
      <w:r>
        <w:rPr>
          <w:b/>
          <w:bCs/>
        </w:rPr>
        <w:t xml:space="preserve">Note: </w:t>
      </w:r>
      <w:r>
        <w:t xml:space="preserve"> Determines whether to avoid parent contracts in the closed status when calculating the total accumulated invoiced amount.&lt;/P&gt;  When set to Yes, the parent contracts in the closed status will not be considered when calculating the total accumulated invoiced amount.&lt;/P&gt;  When set to No, the parent contracts in the closed status will also be considered when calculating the accumulated total invoiced</w:t>
      </w:r>
    </w:p>
    <w:p w14:paraId="669AA719" w14:textId="77777777" w:rsidR="00E01D6B" w:rsidRDefault="00E01D6B">
      <w:pPr>
        <w:pageBreakBefore/>
      </w:pPr>
    </w:p>
    <w:p w14:paraId="560968C9" w14:textId="77777777" w:rsidR="00E01D6B" w:rsidRDefault="00000000">
      <w:pPr>
        <w:pStyle w:val="Heading2"/>
        <w:spacing w:after="200"/>
        <w:jc w:val="center"/>
      </w:pPr>
      <w:r>
        <w:rPr>
          <w:b/>
          <w:bCs/>
          <w:sz w:val="32"/>
          <w:szCs w:val="32"/>
        </w:rPr>
        <w:t>Redirect user groups to guided buying for invoices</w:t>
      </w:r>
    </w:p>
    <w:p w14:paraId="4205C6C7" w14:textId="77777777" w:rsidR="00E01D6B" w:rsidRDefault="00000000">
      <w:pPr>
        <w:spacing w:after="240"/>
        <w:jc w:val="center"/>
      </w:pPr>
      <w:r>
        <w:rPr>
          <w:b/>
          <w:bCs/>
        </w:rPr>
        <w:t>Application.GuidedBuy.InvoiceRedirectGroups</w:t>
      </w:r>
    </w:p>
    <w:p w14:paraId="72A79F60" w14:textId="77777777" w:rsidR="00E01D6B" w:rsidRDefault="00000000">
      <w:pPr>
        <w:spacing w:after="300"/>
        <w:jc w:val="center"/>
      </w:pPr>
      <w:r>
        <w:rPr>
          <w:i/>
          <w:iCs/>
        </w:rPr>
        <w:t xml:space="preserve">Current value: </w:t>
      </w:r>
    </w:p>
    <w:p w14:paraId="239A12F9" w14:textId="77777777" w:rsidR="00E01D6B" w:rsidRDefault="00000000">
      <w:pPr>
        <w:spacing w:after="300"/>
      </w:pPr>
      <w:r>
        <w:rPr>
          <w:b/>
          <w:bCs/>
        </w:rPr>
        <w:t>Description:</w:t>
      </w:r>
      <w:r>
        <w:rPr>
          <w:b/>
          <w:bCs/>
        </w:rPr>
        <w:tab/>
      </w:r>
      <w:r>
        <w:t>Specifies user groups that the invoicing solution redirects to guided buying to access invoices. Enter comma-separated user group names. Refer to the Application.GuidedBuy.InvoiceNoRedirectGroups parameter as well; if you specify both InvoiceRedirectGroups and InvoiceNoRedirectGroups, InvoiceNoRedirectGroups is ignored.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67B64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8D69FE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CC1BC76" w14:textId="77777777" w:rsidR="00E01D6B" w:rsidRDefault="00000000">
            <w:r>
              <w:rPr>
                <w:b/>
                <w:bCs/>
              </w:rPr>
              <w:t>Value</w:t>
            </w:r>
          </w:p>
        </w:tc>
      </w:tr>
      <w:tr w:rsidR="00E01D6B" w14:paraId="038998D1" w14:textId="77777777">
        <w:tblPrEx>
          <w:tblCellMar>
            <w:top w:w="0" w:type="dxa"/>
            <w:bottom w:w="0" w:type="dxa"/>
          </w:tblCellMar>
        </w:tblPrEx>
        <w:tc>
          <w:tcPr>
            <w:tcW w:w="0" w:type="auto"/>
            <w:tcMar>
              <w:top w:w="100" w:type="dxa"/>
              <w:left w:w="100" w:type="dxa"/>
              <w:bottom w:w="100" w:type="dxa"/>
              <w:right w:w="100" w:type="dxa"/>
            </w:tcMar>
          </w:tcPr>
          <w:p w14:paraId="48C8E9EF" w14:textId="77777777" w:rsidR="00E01D6B" w:rsidRDefault="00000000">
            <w:r>
              <w:t>Parameter Type</w:t>
            </w:r>
          </w:p>
        </w:tc>
        <w:tc>
          <w:tcPr>
            <w:tcW w:w="0" w:type="auto"/>
            <w:tcMar>
              <w:top w:w="100" w:type="dxa"/>
              <w:left w:w="100" w:type="dxa"/>
              <w:bottom w:w="100" w:type="dxa"/>
              <w:right w:w="100" w:type="dxa"/>
            </w:tcMar>
          </w:tcPr>
          <w:p w14:paraId="5EC34060" w14:textId="77777777" w:rsidR="00E01D6B" w:rsidRDefault="00000000">
            <w:r>
              <w:t>java.lang.String</w:t>
            </w:r>
          </w:p>
        </w:tc>
      </w:tr>
      <w:tr w:rsidR="00E01D6B" w14:paraId="04EA1F37" w14:textId="77777777">
        <w:tblPrEx>
          <w:tblCellMar>
            <w:top w:w="0" w:type="dxa"/>
            <w:bottom w:w="0" w:type="dxa"/>
          </w:tblCellMar>
        </w:tblPrEx>
        <w:tc>
          <w:tcPr>
            <w:tcW w:w="0" w:type="auto"/>
            <w:tcMar>
              <w:top w:w="100" w:type="dxa"/>
              <w:left w:w="100" w:type="dxa"/>
              <w:bottom w:w="100" w:type="dxa"/>
              <w:right w:w="100" w:type="dxa"/>
            </w:tcMar>
          </w:tcPr>
          <w:p w14:paraId="50B839A8" w14:textId="77777777" w:rsidR="00E01D6B" w:rsidRDefault="00000000">
            <w:r>
              <w:t>Is Default</w:t>
            </w:r>
          </w:p>
        </w:tc>
        <w:tc>
          <w:tcPr>
            <w:tcW w:w="0" w:type="auto"/>
            <w:tcMar>
              <w:top w:w="100" w:type="dxa"/>
              <w:left w:w="100" w:type="dxa"/>
              <w:bottom w:w="100" w:type="dxa"/>
              <w:right w:w="100" w:type="dxa"/>
            </w:tcMar>
          </w:tcPr>
          <w:p w14:paraId="4688B08E" w14:textId="77777777" w:rsidR="00E01D6B" w:rsidRDefault="00000000">
            <w:r>
              <w:t>No</w:t>
            </w:r>
          </w:p>
        </w:tc>
      </w:tr>
      <w:tr w:rsidR="00E01D6B" w14:paraId="240D600A" w14:textId="77777777">
        <w:tblPrEx>
          <w:tblCellMar>
            <w:top w:w="0" w:type="dxa"/>
            <w:bottom w:w="0" w:type="dxa"/>
          </w:tblCellMar>
        </w:tblPrEx>
        <w:tc>
          <w:tcPr>
            <w:tcW w:w="0" w:type="auto"/>
            <w:tcMar>
              <w:top w:w="100" w:type="dxa"/>
              <w:left w:w="100" w:type="dxa"/>
              <w:bottom w:w="100" w:type="dxa"/>
              <w:right w:w="100" w:type="dxa"/>
            </w:tcMar>
          </w:tcPr>
          <w:p w14:paraId="24BC3C7A" w14:textId="77777777" w:rsidR="00E01D6B" w:rsidRDefault="00000000">
            <w:r>
              <w:t>Default Value</w:t>
            </w:r>
          </w:p>
        </w:tc>
        <w:tc>
          <w:tcPr>
            <w:tcW w:w="0" w:type="auto"/>
            <w:tcMar>
              <w:top w:w="100" w:type="dxa"/>
              <w:left w:w="100" w:type="dxa"/>
              <w:bottom w:w="100" w:type="dxa"/>
              <w:right w:w="100" w:type="dxa"/>
            </w:tcMar>
          </w:tcPr>
          <w:p w14:paraId="6468D056" w14:textId="77777777" w:rsidR="00E01D6B" w:rsidRDefault="00E01D6B"/>
        </w:tc>
      </w:tr>
      <w:tr w:rsidR="00E01D6B" w14:paraId="35626850" w14:textId="77777777">
        <w:tblPrEx>
          <w:tblCellMar>
            <w:top w:w="0" w:type="dxa"/>
            <w:bottom w:w="0" w:type="dxa"/>
          </w:tblCellMar>
        </w:tblPrEx>
        <w:tc>
          <w:tcPr>
            <w:tcW w:w="0" w:type="auto"/>
            <w:tcMar>
              <w:top w:w="100" w:type="dxa"/>
              <w:left w:w="100" w:type="dxa"/>
              <w:bottom w:w="100" w:type="dxa"/>
              <w:right w:w="100" w:type="dxa"/>
            </w:tcMar>
          </w:tcPr>
          <w:p w14:paraId="302A2F95" w14:textId="77777777" w:rsidR="00E01D6B" w:rsidRDefault="00000000">
            <w:r>
              <w:t>Is Customer Editable</w:t>
            </w:r>
          </w:p>
        </w:tc>
        <w:tc>
          <w:tcPr>
            <w:tcW w:w="0" w:type="auto"/>
            <w:tcMar>
              <w:top w:w="100" w:type="dxa"/>
              <w:left w:w="100" w:type="dxa"/>
              <w:bottom w:w="100" w:type="dxa"/>
              <w:right w:w="100" w:type="dxa"/>
            </w:tcMar>
          </w:tcPr>
          <w:p w14:paraId="5D7039B3" w14:textId="77777777" w:rsidR="00E01D6B" w:rsidRDefault="00000000">
            <w:r>
              <w:t>Yes</w:t>
            </w:r>
          </w:p>
        </w:tc>
      </w:tr>
      <w:tr w:rsidR="00E01D6B" w14:paraId="6B2B865F" w14:textId="77777777">
        <w:tblPrEx>
          <w:tblCellMar>
            <w:top w:w="0" w:type="dxa"/>
            <w:bottom w:w="0" w:type="dxa"/>
          </w:tblCellMar>
        </w:tblPrEx>
        <w:tc>
          <w:tcPr>
            <w:tcW w:w="0" w:type="auto"/>
            <w:tcMar>
              <w:top w:w="100" w:type="dxa"/>
              <w:left w:w="100" w:type="dxa"/>
              <w:bottom w:w="100" w:type="dxa"/>
              <w:right w:w="100" w:type="dxa"/>
            </w:tcMar>
          </w:tcPr>
          <w:p w14:paraId="1B488833" w14:textId="77777777" w:rsidR="00E01D6B" w:rsidRDefault="00000000">
            <w:r>
              <w:t>Parameter Value</w:t>
            </w:r>
          </w:p>
        </w:tc>
        <w:tc>
          <w:tcPr>
            <w:tcW w:w="0" w:type="auto"/>
            <w:tcMar>
              <w:top w:w="100" w:type="dxa"/>
              <w:left w:w="100" w:type="dxa"/>
              <w:bottom w:w="100" w:type="dxa"/>
              <w:right w:w="100" w:type="dxa"/>
            </w:tcMar>
          </w:tcPr>
          <w:p w14:paraId="489DDCC6" w14:textId="77777777" w:rsidR="00E01D6B" w:rsidRDefault="00E01D6B"/>
        </w:tc>
      </w:tr>
    </w:tbl>
    <w:p w14:paraId="7FCEE0AC" w14:textId="77777777" w:rsidR="00E01D6B" w:rsidRDefault="00000000">
      <w:pPr>
        <w:spacing w:before="300"/>
      </w:pPr>
      <w:r>
        <w:rPr>
          <w:b/>
          <w:bCs/>
        </w:rPr>
        <w:t xml:space="preserve">Note: </w:t>
      </w:r>
      <w:r>
        <w:t>Specifies user groups that the invoicing solution redirects to guided buying to access invoices. Enter comma-separated user group names. Refer to the Application.GuidedBuy.InvoiceNoRedirectGroups parameter as well; if you specify both InvoiceRedirectGroups and InvoiceNoRedirectGroups, InvoiceNoRedirectGroups is ignored.</w:t>
      </w:r>
    </w:p>
    <w:p w14:paraId="3E8E118F" w14:textId="77777777" w:rsidR="00E01D6B" w:rsidRDefault="00E01D6B">
      <w:pPr>
        <w:pageBreakBefore/>
      </w:pPr>
    </w:p>
    <w:p w14:paraId="6B446427" w14:textId="77777777" w:rsidR="00E01D6B" w:rsidRDefault="00000000">
      <w:pPr>
        <w:pStyle w:val="Heading2"/>
        <w:spacing w:after="200"/>
        <w:jc w:val="center"/>
      </w:pPr>
      <w:r>
        <w:rPr>
          <w:b/>
          <w:bCs/>
          <w:sz w:val="32"/>
          <w:szCs w:val="32"/>
        </w:rPr>
        <w:t>Use global time zone for service entry dates</w:t>
      </w:r>
    </w:p>
    <w:p w14:paraId="39C317C4" w14:textId="77777777" w:rsidR="00E01D6B" w:rsidRDefault="00000000">
      <w:pPr>
        <w:spacing w:after="240"/>
        <w:jc w:val="center"/>
      </w:pPr>
      <w:r>
        <w:rPr>
          <w:b/>
          <w:bCs/>
        </w:rPr>
        <w:t>Application.ServiceSheet.UseGlobalTimeZoneForServiceEntryDates</w:t>
      </w:r>
    </w:p>
    <w:p w14:paraId="0C738DC0" w14:textId="77777777" w:rsidR="00E01D6B" w:rsidRDefault="00000000">
      <w:pPr>
        <w:spacing w:after="300"/>
        <w:jc w:val="center"/>
      </w:pPr>
      <w:r>
        <w:rPr>
          <w:i/>
          <w:iCs/>
        </w:rPr>
        <w:t xml:space="preserve">Current value: </w:t>
      </w:r>
      <w:r>
        <w:rPr>
          <w:b/>
          <w:bCs/>
          <w:color w:val="8B0000"/>
        </w:rPr>
        <w:t>DISABLED</w:t>
      </w:r>
    </w:p>
    <w:p w14:paraId="4811C688" w14:textId="77777777" w:rsidR="00E01D6B" w:rsidRDefault="00000000">
      <w:pPr>
        <w:spacing w:after="300"/>
      </w:pPr>
      <w:r>
        <w:rPr>
          <w:b/>
          <w:bCs/>
        </w:rPr>
        <w:t>Description:</w:t>
      </w:r>
      <w:r>
        <w:rPr>
          <w:b/>
          <w:bCs/>
        </w:rPr>
        <w:tab/>
      </w:r>
      <w:r>
        <w:t>Specifies whether the display of service entry dates is based on the global time zone. Service entry dates can display differently in different time zones depending on the time zones in which they are viewed. For example, a service entry date entered as 10/22 at 2pm PST shows as 10/23 in IST. If set to Yes, the date entered on the service sheet is the date that is displayed and sent to Ariba Network. If set to No, the date displayed and the date sent to Ariba Network might not match.</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D59EDA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CFA29B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41E66C8" w14:textId="77777777" w:rsidR="00E01D6B" w:rsidRDefault="00000000">
            <w:r>
              <w:rPr>
                <w:b/>
                <w:bCs/>
              </w:rPr>
              <w:t>Value</w:t>
            </w:r>
          </w:p>
        </w:tc>
      </w:tr>
      <w:tr w:rsidR="00E01D6B" w14:paraId="3175F9D8" w14:textId="77777777">
        <w:tblPrEx>
          <w:tblCellMar>
            <w:top w:w="0" w:type="dxa"/>
            <w:bottom w:w="0" w:type="dxa"/>
          </w:tblCellMar>
        </w:tblPrEx>
        <w:tc>
          <w:tcPr>
            <w:tcW w:w="0" w:type="auto"/>
            <w:tcMar>
              <w:top w:w="100" w:type="dxa"/>
              <w:left w:w="100" w:type="dxa"/>
              <w:bottom w:w="100" w:type="dxa"/>
              <w:right w:w="100" w:type="dxa"/>
            </w:tcMar>
          </w:tcPr>
          <w:p w14:paraId="6E00230B" w14:textId="77777777" w:rsidR="00E01D6B" w:rsidRDefault="00000000">
            <w:r>
              <w:t>Parameter Type</w:t>
            </w:r>
          </w:p>
        </w:tc>
        <w:tc>
          <w:tcPr>
            <w:tcW w:w="0" w:type="auto"/>
            <w:tcMar>
              <w:top w:w="100" w:type="dxa"/>
              <w:left w:w="100" w:type="dxa"/>
              <w:bottom w:w="100" w:type="dxa"/>
              <w:right w:w="100" w:type="dxa"/>
            </w:tcMar>
          </w:tcPr>
          <w:p w14:paraId="164D6059" w14:textId="77777777" w:rsidR="00E01D6B" w:rsidRDefault="00000000">
            <w:r>
              <w:t>java.lang.Boolean</w:t>
            </w:r>
          </w:p>
        </w:tc>
      </w:tr>
      <w:tr w:rsidR="00E01D6B" w14:paraId="178C900A" w14:textId="77777777">
        <w:tblPrEx>
          <w:tblCellMar>
            <w:top w:w="0" w:type="dxa"/>
            <w:bottom w:w="0" w:type="dxa"/>
          </w:tblCellMar>
        </w:tblPrEx>
        <w:tc>
          <w:tcPr>
            <w:tcW w:w="0" w:type="auto"/>
            <w:tcMar>
              <w:top w:w="100" w:type="dxa"/>
              <w:left w:w="100" w:type="dxa"/>
              <w:bottom w:w="100" w:type="dxa"/>
              <w:right w:w="100" w:type="dxa"/>
            </w:tcMar>
          </w:tcPr>
          <w:p w14:paraId="15FEA033" w14:textId="77777777" w:rsidR="00E01D6B" w:rsidRDefault="00000000">
            <w:r>
              <w:t>Is Default</w:t>
            </w:r>
          </w:p>
        </w:tc>
        <w:tc>
          <w:tcPr>
            <w:tcW w:w="0" w:type="auto"/>
            <w:tcMar>
              <w:top w:w="100" w:type="dxa"/>
              <w:left w:w="100" w:type="dxa"/>
              <w:bottom w:w="100" w:type="dxa"/>
              <w:right w:w="100" w:type="dxa"/>
            </w:tcMar>
          </w:tcPr>
          <w:p w14:paraId="64547800" w14:textId="77777777" w:rsidR="00E01D6B" w:rsidRDefault="00000000">
            <w:r>
              <w:t>No</w:t>
            </w:r>
          </w:p>
        </w:tc>
      </w:tr>
      <w:tr w:rsidR="00E01D6B" w14:paraId="1E32AE84" w14:textId="77777777">
        <w:tblPrEx>
          <w:tblCellMar>
            <w:top w:w="0" w:type="dxa"/>
            <w:bottom w:w="0" w:type="dxa"/>
          </w:tblCellMar>
        </w:tblPrEx>
        <w:tc>
          <w:tcPr>
            <w:tcW w:w="0" w:type="auto"/>
            <w:tcMar>
              <w:top w:w="100" w:type="dxa"/>
              <w:left w:w="100" w:type="dxa"/>
              <w:bottom w:w="100" w:type="dxa"/>
              <w:right w:w="100" w:type="dxa"/>
            </w:tcMar>
          </w:tcPr>
          <w:p w14:paraId="067E82AA" w14:textId="77777777" w:rsidR="00E01D6B" w:rsidRDefault="00000000">
            <w:r>
              <w:t>Default Value</w:t>
            </w:r>
          </w:p>
        </w:tc>
        <w:tc>
          <w:tcPr>
            <w:tcW w:w="0" w:type="auto"/>
            <w:tcMar>
              <w:top w:w="100" w:type="dxa"/>
              <w:left w:w="100" w:type="dxa"/>
              <w:bottom w:w="100" w:type="dxa"/>
              <w:right w:w="100" w:type="dxa"/>
            </w:tcMar>
          </w:tcPr>
          <w:p w14:paraId="3E675B9F" w14:textId="77777777" w:rsidR="00E01D6B" w:rsidRDefault="00000000">
            <w:r>
              <w:t>No</w:t>
            </w:r>
          </w:p>
        </w:tc>
      </w:tr>
      <w:tr w:rsidR="00E01D6B" w14:paraId="4F66547D" w14:textId="77777777">
        <w:tblPrEx>
          <w:tblCellMar>
            <w:top w:w="0" w:type="dxa"/>
            <w:bottom w:w="0" w:type="dxa"/>
          </w:tblCellMar>
        </w:tblPrEx>
        <w:tc>
          <w:tcPr>
            <w:tcW w:w="0" w:type="auto"/>
            <w:tcMar>
              <w:top w:w="100" w:type="dxa"/>
              <w:left w:w="100" w:type="dxa"/>
              <w:bottom w:w="100" w:type="dxa"/>
              <w:right w:w="100" w:type="dxa"/>
            </w:tcMar>
          </w:tcPr>
          <w:p w14:paraId="195DC9EF" w14:textId="77777777" w:rsidR="00E01D6B" w:rsidRDefault="00000000">
            <w:r>
              <w:t>Is Customer Editable</w:t>
            </w:r>
          </w:p>
        </w:tc>
        <w:tc>
          <w:tcPr>
            <w:tcW w:w="0" w:type="auto"/>
            <w:tcMar>
              <w:top w:w="100" w:type="dxa"/>
              <w:left w:w="100" w:type="dxa"/>
              <w:bottom w:w="100" w:type="dxa"/>
              <w:right w:w="100" w:type="dxa"/>
            </w:tcMar>
          </w:tcPr>
          <w:p w14:paraId="3E189058" w14:textId="77777777" w:rsidR="00E01D6B" w:rsidRDefault="00000000">
            <w:r>
              <w:t>Yes</w:t>
            </w:r>
          </w:p>
        </w:tc>
      </w:tr>
      <w:tr w:rsidR="00E01D6B" w14:paraId="28C97640" w14:textId="77777777">
        <w:tblPrEx>
          <w:tblCellMar>
            <w:top w:w="0" w:type="dxa"/>
            <w:bottom w:w="0" w:type="dxa"/>
          </w:tblCellMar>
        </w:tblPrEx>
        <w:tc>
          <w:tcPr>
            <w:tcW w:w="0" w:type="auto"/>
            <w:tcMar>
              <w:top w:w="100" w:type="dxa"/>
              <w:left w:w="100" w:type="dxa"/>
              <w:bottom w:w="100" w:type="dxa"/>
              <w:right w:w="100" w:type="dxa"/>
            </w:tcMar>
          </w:tcPr>
          <w:p w14:paraId="23C4150E" w14:textId="77777777" w:rsidR="00E01D6B" w:rsidRDefault="00000000">
            <w:r>
              <w:t>Parameter Value</w:t>
            </w:r>
          </w:p>
        </w:tc>
        <w:tc>
          <w:tcPr>
            <w:tcW w:w="0" w:type="auto"/>
            <w:tcMar>
              <w:top w:w="100" w:type="dxa"/>
              <w:left w:w="100" w:type="dxa"/>
              <w:bottom w:w="100" w:type="dxa"/>
              <w:right w:w="100" w:type="dxa"/>
            </w:tcMar>
          </w:tcPr>
          <w:p w14:paraId="3468852A" w14:textId="77777777" w:rsidR="00E01D6B" w:rsidRDefault="00000000">
            <w:r>
              <w:t>No</w:t>
            </w:r>
          </w:p>
        </w:tc>
      </w:tr>
    </w:tbl>
    <w:p w14:paraId="53CA2E7F" w14:textId="77777777" w:rsidR="00E01D6B" w:rsidRDefault="00000000">
      <w:pPr>
        <w:spacing w:before="300"/>
      </w:pPr>
      <w:r>
        <w:rPr>
          <w:b/>
          <w:bCs/>
        </w:rPr>
        <w:t xml:space="preserve">Note: </w:t>
      </w:r>
      <w:r>
        <w:t>Specifies whether the display of service entry dates is based on the global time zone. Service entry dates can display differently in different time zones depending on the time zones in which they are viewed. For example, a service entry date entered as 10/22 at 2pm PST shows as 10/23 in IST. If set to Yes, the date entered on the service sheet is the date that is displayed and sent to Ariba Netwo</w:t>
      </w:r>
    </w:p>
    <w:p w14:paraId="0E668F4A" w14:textId="77777777" w:rsidR="00E01D6B" w:rsidRDefault="00E01D6B">
      <w:pPr>
        <w:pageBreakBefore/>
      </w:pPr>
    </w:p>
    <w:p w14:paraId="0F93B27F" w14:textId="77777777" w:rsidR="00E01D6B" w:rsidRDefault="00000000">
      <w:pPr>
        <w:pStyle w:val="Heading2"/>
        <w:spacing w:after="200"/>
        <w:jc w:val="center"/>
      </w:pPr>
      <w:r>
        <w:rPr>
          <w:b/>
          <w:bCs/>
          <w:sz w:val="32"/>
          <w:szCs w:val="32"/>
        </w:rPr>
        <w:t>Configuration Item</w:t>
      </w:r>
    </w:p>
    <w:p w14:paraId="303376D9" w14:textId="77777777" w:rsidR="00E01D6B" w:rsidRDefault="00000000">
      <w:pPr>
        <w:spacing w:after="240"/>
        <w:jc w:val="center"/>
      </w:pPr>
      <w:r>
        <w:rPr>
          <w:b/>
          <w:bCs/>
        </w:rPr>
        <w:t>Application.Catalog.ArchesRequestSubmissionInfo</w:t>
      </w:r>
    </w:p>
    <w:p w14:paraId="41632BF6" w14:textId="77777777" w:rsidR="00E01D6B" w:rsidRDefault="00000000">
      <w:pPr>
        <w:spacing w:after="300"/>
        <w:jc w:val="center"/>
      </w:pPr>
      <w:r>
        <w:rPr>
          <w:i/>
          <w:iCs/>
        </w:rPr>
        <w:t xml:space="preserve">Current value: </w:t>
      </w:r>
      <w:r>
        <w:rPr>
          <w:b/>
          <w:bCs/>
          <w:color w:val="8B0000"/>
        </w:rPr>
        <w:t>DISABLED</w:t>
      </w:r>
    </w:p>
    <w:p w14:paraId="149A6100" w14:textId="77777777" w:rsidR="00E01D6B" w:rsidRDefault="00000000">
      <w:pPr>
        <w:spacing w:after="300"/>
      </w:pPr>
      <w:r>
        <w:rPr>
          <w:b/>
          <w:bCs/>
        </w:rPr>
        <w:t>Description:</w:t>
      </w:r>
      <w:r>
        <w:rPr>
          <w:b/>
          <w:bCs/>
        </w:rPr>
        <w:tab/>
      </w:r>
      <w:r>
        <w:t>&lt;P&gt;Parameter to capture exact time and details when ArchesReqest is submitting to Arches.&lt;/P&gt;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266FD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87EE4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6CDEDBE" w14:textId="77777777" w:rsidR="00E01D6B" w:rsidRDefault="00000000">
            <w:r>
              <w:rPr>
                <w:b/>
                <w:bCs/>
              </w:rPr>
              <w:t>Value</w:t>
            </w:r>
          </w:p>
        </w:tc>
      </w:tr>
      <w:tr w:rsidR="00E01D6B" w14:paraId="3E3AE2EF" w14:textId="77777777">
        <w:tblPrEx>
          <w:tblCellMar>
            <w:top w:w="0" w:type="dxa"/>
            <w:bottom w:w="0" w:type="dxa"/>
          </w:tblCellMar>
        </w:tblPrEx>
        <w:tc>
          <w:tcPr>
            <w:tcW w:w="0" w:type="auto"/>
            <w:tcMar>
              <w:top w:w="100" w:type="dxa"/>
              <w:left w:w="100" w:type="dxa"/>
              <w:bottom w:w="100" w:type="dxa"/>
              <w:right w:w="100" w:type="dxa"/>
            </w:tcMar>
          </w:tcPr>
          <w:p w14:paraId="1E9D3392" w14:textId="77777777" w:rsidR="00E01D6B" w:rsidRDefault="00000000">
            <w:r>
              <w:t>Parameter Type</w:t>
            </w:r>
          </w:p>
        </w:tc>
        <w:tc>
          <w:tcPr>
            <w:tcW w:w="0" w:type="auto"/>
            <w:tcMar>
              <w:top w:w="100" w:type="dxa"/>
              <w:left w:w="100" w:type="dxa"/>
              <w:bottom w:w="100" w:type="dxa"/>
              <w:right w:w="100" w:type="dxa"/>
            </w:tcMar>
          </w:tcPr>
          <w:p w14:paraId="0FD01ED1" w14:textId="77777777" w:rsidR="00E01D6B" w:rsidRDefault="00000000">
            <w:r>
              <w:t>java.lang.Boolean</w:t>
            </w:r>
          </w:p>
        </w:tc>
      </w:tr>
      <w:tr w:rsidR="00E01D6B" w14:paraId="7A71E5B2" w14:textId="77777777">
        <w:tblPrEx>
          <w:tblCellMar>
            <w:top w:w="0" w:type="dxa"/>
            <w:bottom w:w="0" w:type="dxa"/>
          </w:tblCellMar>
        </w:tblPrEx>
        <w:tc>
          <w:tcPr>
            <w:tcW w:w="0" w:type="auto"/>
            <w:tcMar>
              <w:top w:w="100" w:type="dxa"/>
              <w:left w:w="100" w:type="dxa"/>
              <w:bottom w:w="100" w:type="dxa"/>
              <w:right w:w="100" w:type="dxa"/>
            </w:tcMar>
          </w:tcPr>
          <w:p w14:paraId="7420CEB3" w14:textId="77777777" w:rsidR="00E01D6B" w:rsidRDefault="00000000">
            <w:r>
              <w:t>Is Default</w:t>
            </w:r>
          </w:p>
        </w:tc>
        <w:tc>
          <w:tcPr>
            <w:tcW w:w="0" w:type="auto"/>
            <w:tcMar>
              <w:top w:w="100" w:type="dxa"/>
              <w:left w:w="100" w:type="dxa"/>
              <w:bottom w:w="100" w:type="dxa"/>
              <w:right w:w="100" w:type="dxa"/>
            </w:tcMar>
          </w:tcPr>
          <w:p w14:paraId="29A6AE1A" w14:textId="77777777" w:rsidR="00E01D6B" w:rsidRDefault="00000000">
            <w:r>
              <w:t>No</w:t>
            </w:r>
          </w:p>
        </w:tc>
      </w:tr>
      <w:tr w:rsidR="00E01D6B" w14:paraId="2B37A3AB" w14:textId="77777777">
        <w:tblPrEx>
          <w:tblCellMar>
            <w:top w:w="0" w:type="dxa"/>
            <w:bottom w:w="0" w:type="dxa"/>
          </w:tblCellMar>
        </w:tblPrEx>
        <w:tc>
          <w:tcPr>
            <w:tcW w:w="0" w:type="auto"/>
            <w:tcMar>
              <w:top w:w="100" w:type="dxa"/>
              <w:left w:w="100" w:type="dxa"/>
              <w:bottom w:w="100" w:type="dxa"/>
              <w:right w:w="100" w:type="dxa"/>
            </w:tcMar>
          </w:tcPr>
          <w:p w14:paraId="7E85DE16" w14:textId="77777777" w:rsidR="00E01D6B" w:rsidRDefault="00000000">
            <w:r>
              <w:t>Default Value</w:t>
            </w:r>
          </w:p>
        </w:tc>
        <w:tc>
          <w:tcPr>
            <w:tcW w:w="0" w:type="auto"/>
            <w:tcMar>
              <w:top w:w="100" w:type="dxa"/>
              <w:left w:w="100" w:type="dxa"/>
              <w:bottom w:w="100" w:type="dxa"/>
              <w:right w:w="100" w:type="dxa"/>
            </w:tcMar>
          </w:tcPr>
          <w:p w14:paraId="70A5FF14" w14:textId="77777777" w:rsidR="00E01D6B" w:rsidRDefault="00000000">
            <w:r>
              <w:t>No</w:t>
            </w:r>
          </w:p>
        </w:tc>
      </w:tr>
      <w:tr w:rsidR="00E01D6B" w14:paraId="51249514" w14:textId="77777777">
        <w:tblPrEx>
          <w:tblCellMar>
            <w:top w:w="0" w:type="dxa"/>
            <w:bottom w:w="0" w:type="dxa"/>
          </w:tblCellMar>
        </w:tblPrEx>
        <w:tc>
          <w:tcPr>
            <w:tcW w:w="0" w:type="auto"/>
            <w:tcMar>
              <w:top w:w="100" w:type="dxa"/>
              <w:left w:w="100" w:type="dxa"/>
              <w:bottom w:w="100" w:type="dxa"/>
              <w:right w:w="100" w:type="dxa"/>
            </w:tcMar>
          </w:tcPr>
          <w:p w14:paraId="108EA546" w14:textId="77777777" w:rsidR="00E01D6B" w:rsidRDefault="00000000">
            <w:r>
              <w:t>Is Customer Editable</w:t>
            </w:r>
          </w:p>
        </w:tc>
        <w:tc>
          <w:tcPr>
            <w:tcW w:w="0" w:type="auto"/>
            <w:tcMar>
              <w:top w:w="100" w:type="dxa"/>
              <w:left w:w="100" w:type="dxa"/>
              <w:bottom w:w="100" w:type="dxa"/>
              <w:right w:w="100" w:type="dxa"/>
            </w:tcMar>
          </w:tcPr>
          <w:p w14:paraId="4B673337" w14:textId="77777777" w:rsidR="00E01D6B" w:rsidRDefault="00000000">
            <w:r>
              <w:t>No</w:t>
            </w:r>
          </w:p>
        </w:tc>
      </w:tr>
      <w:tr w:rsidR="00E01D6B" w14:paraId="1A4DAB58" w14:textId="77777777">
        <w:tblPrEx>
          <w:tblCellMar>
            <w:top w:w="0" w:type="dxa"/>
            <w:bottom w:w="0" w:type="dxa"/>
          </w:tblCellMar>
        </w:tblPrEx>
        <w:tc>
          <w:tcPr>
            <w:tcW w:w="0" w:type="auto"/>
            <w:tcMar>
              <w:top w:w="100" w:type="dxa"/>
              <w:left w:w="100" w:type="dxa"/>
              <w:bottom w:w="100" w:type="dxa"/>
              <w:right w:w="100" w:type="dxa"/>
            </w:tcMar>
          </w:tcPr>
          <w:p w14:paraId="037800C7" w14:textId="77777777" w:rsidR="00E01D6B" w:rsidRDefault="00000000">
            <w:r>
              <w:t>Parameter Value</w:t>
            </w:r>
          </w:p>
        </w:tc>
        <w:tc>
          <w:tcPr>
            <w:tcW w:w="0" w:type="auto"/>
            <w:tcMar>
              <w:top w:w="100" w:type="dxa"/>
              <w:left w:w="100" w:type="dxa"/>
              <w:bottom w:w="100" w:type="dxa"/>
              <w:right w:w="100" w:type="dxa"/>
            </w:tcMar>
          </w:tcPr>
          <w:p w14:paraId="2DC283F9" w14:textId="77777777" w:rsidR="00E01D6B" w:rsidRDefault="00000000">
            <w:r>
              <w:t>No</w:t>
            </w:r>
          </w:p>
        </w:tc>
      </w:tr>
    </w:tbl>
    <w:p w14:paraId="30B3182D" w14:textId="77777777" w:rsidR="00E01D6B" w:rsidRDefault="00000000">
      <w:pPr>
        <w:spacing w:before="300"/>
      </w:pPr>
      <w:r>
        <w:rPr>
          <w:b/>
          <w:bCs/>
        </w:rPr>
        <w:t xml:space="preserve">Note: </w:t>
      </w:r>
      <w:r>
        <w:t xml:space="preserve"> Parameter to capture exact time and details when ArchesReqest is submitting to Arches.&lt;/P&gt;</w:t>
      </w:r>
    </w:p>
    <w:p w14:paraId="61B33B94" w14:textId="77777777" w:rsidR="00E01D6B" w:rsidRDefault="00E01D6B">
      <w:pPr>
        <w:pageBreakBefore/>
      </w:pPr>
    </w:p>
    <w:p w14:paraId="340196AD" w14:textId="77777777" w:rsidR="00E01D6B" w:rsidRDefault="00000000">
      <w:pPr>
        <w:pStyle w:val="Heading2"/>
        <w:spacing w:after="200"/>
        <w:jc w:val="center"/>
      </w:pPr>
      <w:r>
        <w:rPr>
          <w:b/>
          <w:bCs/>
          <w:sz w:val="32"/>
          <w:szCs w:val="32"/>
        </w:rPr>
        <w:t>Validate currency precision value while editing the discount amount in requisitions</w:t>
      </w:r>
    </w:p>
    <w:p w14:paraId="3BFE32A1" w14:textId="77777777" w:rsidR="00E01D6B" w:rsidRDefault="00000000">
      <w:pPr>
        <w:spacing w:after="240"/>
        <w:jc w:val="center"/>
      </w:pPr>
      <w:r>
        <w:rPr>
          <w:b/>
          <w:bCs/>
        </w:rPr>
        <w:t>Application.Procure.ValidateCurrencyPrecisionDuringMassEditDiscounts</w:t>
      </w:r>
    </w:p>
    <w:p w14:paraId="21E924C7" w14:textId="77777777" w:rsidR="00E01D6B" w:rsidRDefault="00000000">
      <w:pPr>
        <w:spacing w:after="300"/>
        <w:jc w:val="center"/>
      </w:pPr>
      <w:r>
        <w:rPr>
          <w:i/>
          <w:iCs/>
        </w:rPr>
        <w:t xml:space="preserve">Current value: </w:t>
      </w:r>
      <w:r>
        <w:rPr>
          <w:b/>
          <w:bCs/>
          <w:color w:val="8B0000"/>
        </w:rPr>
        <w:t>DISABLED</w:t>
      </w:r>
    </w:p>
    <w:p w14:paraId="0834BB6A" w14:textId="77777777" w:rsidR="00E01D6B" w:rsidRDefault="00000000">
      <w:pPr>
        <w:spacing w:after="300"/>
      </w:pPr>
      <w:r>
        <w:rPr>
          <w:b/>
          <w:bCs/>
        </w:rPr>
        <w:t>Description:</w:t>
      </w:r>
      <w:r>
        <w:rPr>
          <w:b/>
          <w:bCs/>
        </w:rPr>
        <w:tab/>
      </w:r>
      <w:r>
        <w:t>Determines whether to validate the currency precision value based on the currency precision configured using the Enable advanced currency precision and rounding (Application.Base.AdvancedCurrencyPrecisionHandling) parameter when the user edits the discount amount in requisitions using the Edit Discounts option. When set to Yes, an error message is displayed if the currency precision is higher than the precision value configured for the currency. When set to No, the error message is not displayed, and the currency precision is rounded off to the precision value configured for the currency.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98DCF7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A06922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9227276" w14:textId="77777777" w:rsidR="00E01D6B" w:rsidRDefault="00000000">
            <w:r>
              <w:rPr>
                <w:b/>
                <w:bCs/>
              </w:rPr>
              <w:t>Value</w:t>
            </w:r>
          </w:p>
        </w:tc>
      </w:tr>
      <w:tr w:rsidR="00E01D6B" w14:paraId="74A421D5" w14:textId="77777777">
        <w:tblPrEx>
          <w:tblCellMar>
            <w:top w:w="0" w:type="dxa"/>
            <w:bottom w:w="0" w:type="dxa"/>
          </w:tblCellMar>
        </w:tblPrEx>
        <w:tc>
          <w:tcPr>
            <w:tcW w:w="0" w:type="auto"/>
            <w:tcMar>
              <w:top w:w="100" w:type="dxa"/>
              <w:left w:w="100" w:type="dxa"/>
              <w:bottom w:w="100" w:type="dxa"/>
              <w:right w:w="100" w:type="dxa"/>
            </w:tcMar>
          </w:tcPr>
          <w:p w14:paraId="305DD836" w14:textId="77777777" w:rsidR="00E01D6B" w:rsidRDefault="00000000">
            <w:r>
              <w:t>Parameter Type</w:t>
            </w:r>
          </w:p>
        </w:tc>
        <w:tc>
          <w:tcPr>
            <w:tcW w:w="0" w:type="auto"/>
            <w:tcMar>
              <w:top w:w="100" w:type="dxa"/>
              <w:left w:w="100" w:type="dxa"/>
              <w:bottom w:w="100" w:type="dxa"/>
              <w:right w:w="100" w:type="dxa"/>
            </w:tcMar>
          </w:tcPr>
          <w:p w14:paraId="1B3C5561" w14:textId="77777777" w:rsidR="00E01D6B" w:rsidRDefault="00000000">
            <w:r>
              <w:t>java.lang.Boolean</w:t>
            </w:r>
          </w:p>
        </w:tc>
      </w:tr>
      <w:tr w:rsidR="00E01D6B" w14:paraId="1BD5E333" w14:textId="77777777">
        <w:tblPrEx>
          <w:tblCellMar>
            <w:top w:w="0" w:type="dxa"/>
            <w:bottom w:w="0" w:type="dxa"/>
          </w:tblCellMar>
        </w:tblPrEx>
        <w:tc>
          <w:tcPr>
            <w:tcW w:w="0" w:type="auto"/>
            <w:tcMar>
              <w:top w:w="100" w:type="dxa"/>
              <w:left w:w="100" w:type="dxa"/>
              <w:bottom w:w="100" w:type="dxa"/>
              <w:right w:w="100" w:type="dxa"/>
            </w:tcMar>
          </w:tcPr>
          <w:p w14:paraId="57B2E00A" w14:textId="77777777" w:rsidR="00E01D6B" w:rsidRDefault="00000000">
            <w:r>
              <w:t>Is Default</w:t>
            </w:r>
          </w:p>
        </w:tc>
        <w:tc>
          <w:tcPr>
            <w:tcW w:w="0" w:type="auto"/>
            <w:tcMar>
              <w:top w:w="100" w:type="dxa"/>
              <w:left w:w="100" w:type="dxa"/>
              <w:bottom w:w="100" w:type="dxa"/>
              <w:right w:w="100" w:type="dxa"/>
            </w:tcMar>
          </w:tcPr>
          <w:p w14:paraId="0449BC9F" w14:textId="77777777" w:rsidR="00E01D6B" w:rsidRDefault="00000000">
            <w:r>
              <w:t>No</w:t>
            </w:r>
          </w:p>
        </w:tc>
      </w:tr>
      <w:tr w:rsidR="00E01D6B" w14:paraId="2427BF22" w14:textId="77777777">
        <w:tblPrEx>
          <w:tblCellMar>
            <w:top w:w="0" w:type="dxa"/>
            <w:bottom w:w="0" w:type="dxa"/>
          </w:tblCellMar>
        </w:tblPrEx>
        <w:tc>
          <w:tcPr>
            <w:tcW w:w="0" w:type="auto"/>
            <w:tcMar>
              <w:top w:w="100" w:type="dxa"/>
              <w:left w:w="100" w:type="dxa"/>
              <w:bottom w:w="100" w:type="dxa"/>
              <w:right w:w="100" w:type="dxa"/>
            </w:tcMar>
          </w:tcPr>
          <w:p w14:paraId="7779E148" w14:textId="77777777" w:rsidR="00E01D6B" w:rsidRDefault="00000000">
            <w:r>
              <w:t>Default Value</w:t>
            </w:r>
          </w:p>
        </w:tc>
        <w:tc>
          <w:tcPr>
            <w:tcW w:w="0" w:type="auto"/>
            <w:tcMar>
              <w:top w:w="100" w:type="dxa"/>
              <w:left w:w="100" w:type="dxa"/>
              <w:bottom w:w="100" w:type="dxa"/>
              <w:right w:w="100" w:type="dxa"/>
            </w:tcMar>
          </w:tcPr>
          <w:p w14:paraId="19C48B7B" w14:textId="77777777" w:rsidR="00E01D6B" w:rsidRDefault="00000000">
            <w:r>
              <w:t>No</w:t>
            </w:r>
          </w:p>
        </w:tc>
      </w:tr>
      <w:tr w:rsidR="00E01D6B" w14:paraId="68E3BA81" w14:textId="77777777">
        <w:tblPrEx>
          <w:tblCellMar>
            <w:top w:w="0" w:type="dxa"/>
            <w:bottom w:w="0" w:type="dxa"/>
          </w:tblCellMar>
        </w:tblPrEx>
        <w:tc>
          <w:tcPr>
            <w:tcW w:w="0" w:type="auto"/>
            <w:tcMar>
              <w:top w:w="100" w:type="dxa"/>
              <w:left w:w="100" w:type="dxa"/>
              <w:bottom w:w="100" w:type="dxa"/>
              <w:right w:w="100" w:type="dxa"/>
            </w:tcMar>
          </w:tcPr>
          <w:p w14:paraId="23DC3FD7" w14:textId="77777777" w:rsidR="00E01D6B" w:rsidRDefault="00000000">
            <w:r>
              <w:t>Is Customer Editable</w:t>
            </w:r>
          </w:p>
        </w:tc>
        <w:tc>
          <w:tcPr>
            <w:tcW w:w="0" w:type="auto"/>
            <w:tcMar>
              <w:top w:w="100" w:type="dxa"/>
              <w:left w:w="100" w:type="dxa"/>
              <w:bottom w:w="100" w:type="dxa"/>
              <w:right w:w="100" w:type="dxa"/>
            </w:tcMar>
          </w:tcPr>
          <w:p w14:paraId="5389CF54" w14:textId="77777777" w:rsidR="00E01D6B" w:rsidRDefault="00000000">
            <w:r>
              <w:t>Yes</w:t>
            </w:r>
          </w:p>
        </w:tc>
      </w:tr>
      <w:tr w:rsidR="00E01D6B" w14:paraId="1D5C5309" w14:textId="77777777">
        <w:tblPrEx>
          <w:tblCellMar>
            <w:top w:w="0" w:type="dxa"/>
            <w:bottom w:w="0" w:type="dxa"/>
          </w:tblCellMar>
        </w:tblPrEx>
        <w:tc>
          <w:tcPr>
            <w:tcW w:w="0" w:type="auto"/>
            <w:tcMar>
              <w:top w:w="100" w:type="dxa"/>
              <w:left w:w="100" w:type="dxa"/>
              <w:bottom w:w="100" w:type="dxa"/>
              <w:right w:w="100" w:type="dxa"/>
            </w:tcMar>
          </w:tcPr>
          <w:p w14:paraId="0376E3C6" w14:textId="77777777" w:rsidR="00E01D6B" w:rsidRDefault="00000000">
            <w:r>
              <w:t>Parameter Value</w:t>
            </w:r>
          </w:p>
        </w:tc>
        <w:tc>
          <w:tcPr>
            <w:tcW w:w="0" w:type="auto"/>
            <w:tcMar>
              <w:top w:w="100" w:type="dxa"/>
              <w:left w:w="100" w:type="dxa"/>
              <w:bottom w:w="100" w:type="dxa"/>
              <w:right w:w="100" w:type="dxa"/>
            </w:tcMar>
          </w:tcPr>
          <w:p w14:paraId="030CCE8B" w14:textId="77777777" w:rsidR="00E01D6B" w:rsidRDefault="00000000">
            <w:r>
              <w:t>No</w:t>
            </w:r>
          </w:p>
        </w:tc>
      </w:tr>
    </w:tbl>
    <w:p w14:paraId="79EA3E02" w14:textId="77777777" w:rsidR="00E01D6B" w:rsidRDefault="00000000">
      <w:pPr>
        <w:spacing w:before="300"/>
      </w:pPr>
      <w:r>
        <w:rPr>
          <w:b/>
          <w:bCs/>
        </w:rPr>
        <w:t xml:space="preserve">Note: </w:t>
      </w:r>
      <w:r>
        <w:t>Determines whether to validate the currency precision value based on the currency precision configured using the Enable advanced currency precision and rounding (Application.Base.AdvancedCurrencyPrecisionHandling) parameter when the user edits the discount amount in requisitions using the Edit Discounts option. When set to Yes, an error message is displayed if the currency precision is higher than</w:t>
      </w:r>
    </w:p>
    <w:p w14:paraId="2A59DD58" w14:textId="77777777" w:rsidR="00E01D6B" w:rsidRDefault="00E01D6B">
      <w:pPr>
        <w:pageBreakBefore/>
      </w:pPr>
    </w:p>
    <w:p w14:paraId="548D544E" w14:textId="77777777" w:rsidR="00E01D6B" w:rsidRDefault="00000000">
      <w:pPr>
        <w:pStyle w:val="Heading2"/>
        <w:spacing w:after="200"/>
        <w:jc w:val="center"/>
      </w:pPr>
      <w:r>
        <w:rPr>
          <w:b/>
          <w:bCs/>
          <w:sz w:val="32"/>
          <w:szCs w:val="32"/>
        </w:rPr>
        <w:t>Configuration Item</w:t>
      </w:r>
    </w:p>
    <w:p w14:paraId="4CE81E49" w14:textId="77777777" w:rsidR="00E01D6B" w:rsidRDefault="00000000">
      <w:pPr>
        <w:spacing w:after="240"/>
        <w:jc w:val="center"/>
      </w:pPr>
      <w:r>
        <w:rPr>
          <w:b/>
          <w:bCs/>
        </w:rPr>
        <w:t>Application.Catalog.Search.ABModeComparison.Frequency</w:t>
      </w:r>
    </w:p>
    <w:p w14:paraId="7FDEAA36" w14:textId="77777777" w:rsidR="00E01D6B" w:rsidRDefault="00000000">
      <w:pPr>
        <w:spacing w:after="300"/>
        <w:jc w:val="center"/>
      </w:pPr>
      <w:r>
        <w:rPr>
          <w:i/>
          <w:iCs/>
        </w:rPr>
        <w:t xml:space="preserve">Current value: </w:t>
      </w:r>
      <w:r>
        <w:rPr>
          <w:b/>
          <w:bCs/>
          <w:color w:val="8B0000"/>
        </w:rPr>
        <w:t>600000</w:t>
      </w:r>
    </w:p>
    <w:p w14:paraId="1C34D5B3" w14:textId="77777777" w:rsidR="00E01D6B" w:rsidRDefault="00000000">
      <w:pPr>
        <w:spacing w:after="300"/>
      </w:pPr>
      <w:r>
        <w:rPr>
          <w:b/>
          <w:bCs/>
        </w:rPr>
        <w:t>Description:</w:t>
      </w:r>
      <w:r>
        <w:rPr>
          <w:b/>
          <w:bCs/>
        </w:rPr>
        <w:tab/>
      </w:r>
      <w:r>
        <w:t>&lt;p&gt;This internal parameter controls how frequenty the comparison will be done between A mode and B mode search results&lt;/p&gt;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12518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1F7061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CB0DCC5" w14:textId="77777777" w:rsidR="00E01D6B" w:rsidRDefault="00000000">
            <w:r>
              <w:rPr>
                <w:b/>
                <w:bCs/>
              </w:rPr>
              <w:t>Value</w:t>
            </w:r>
          </w:p>
        </w:tc>
      </w:tr>
      <w:tr w:rsidR="00E01D6B" w14:paraId="5CE20F26" w14:textId="77777777">
        <w:tblPrEx>
          <w:tblCellMar>
            <w:top w:w="0" w:type="dxa"/>
            <w:bottom w:w="0" w:type="dxa"/>
          </w:tblCellMar>
        </w:tblPrEx>
        <w:tc>
          <w:tcPr>
            <w:tcW w:w="0" w:type="auto"/>
            <w:tcMar>
              <w:top w:w="100" w:type="dxa"/>
              <w:left w:w="100" w:type="dxa"/>
              <w:bottom w:w="100" w:type="dxa"/>
              <w:right w:w="100" w:type="dxa"/>
            </w:tcMar>
          </w:tcPr>
          <w:p w14:paraId="51CF5BEC" w14:textId="77777777" w:rsidR="00E01D6B" w:rsidRDefault="00000000">
            <w:r>
              <w:t>Parameter Type</w:t>
            </w:r>
          </w:p>
        </w:tc>
        <w:tc>
          <w:tcPr>
            <w:tcW w:w="0" w:type="auto"/>
            <w:tcMar>
              <w:top w:w="100" w:type="dxa"/>
              <w:left w:w="100" w:type="dxa"/>
              <w:bottom w:w="100" w:type="dxa"/>
              <w:right w:w="100" w:type="dxa"/>
            </w:tcMar>
          </w:tcPr>
          <w:p w14:paraId="1B065470" w14:textId="77777777" w:rsidR="00E01D6B" w:rsidRDefault="00000000">
            <w:r>
              <w:t>java.lang.Integer</w:t>
            </w:r>
          </w:p>
        </w:tc>
      </w:tr>
      <w:tr w:rsidR="00E01D6B" w14:paraId="64F4B4F9" w14:textId="77777777">
        <w:tblPrEx>
          <w:tblCellMar>
            <w:top w:w="0" w:type="dxa"/>
            <w:bottom w:w="0" w:type="dxa"/>
          </w:tblCellMar>
        </w:tblPrEx>
        <w:tc>
          <w:tcPr>
            <w:tcW w:w="0" w:type="auto"/>
            <w:tcMar>
              <w:top w:w="100" w:type="dxa"/>
              <w:left w:w="100" w:type="dxa"/>
              <w:bottom w:w="100" w:type="dxa"/>
              <w:right w:w="100" w:type="dxa"/>
            </w:tcMar>
          </w:tcPr>
          <w:p w14:paraId="676C0310" w14:textId="77777777" w:rsidR="00E01D6B" w:rsidRDefault="00000000">
            <w:r>
              <w:t>Is Default</w:t>
            </w:r>
          </w:p>
        </w:tc>
        <w:tc>
          <w:tcPr>
            <w:tcW w:w="0" w:type="auto"/>
            <w:tcMar>
              <w:top w:w="100" w:type="dxa"/>
              <w:left w:w="100" w:type="dxa"/>
              <w:bottom w:w="100" w:type="dxa"/>
              <w:right w:w="100" w:type="dxa"/>
            </w:tcMar>
          </w:tcPr>
          <w:p w14:paraId="35BE69FC" w14:textId="77777777" w:rsidR="00E01D6B" w:rsidRDefault="00000000">
            <w:r>
              <w:t>No</w:t>
            </w:r>
          </w:p>
        </w:tc>
      </w:tr>
      <w:tr w:rsidR="00E01D6B" w14:paraId="140F4B3E" w14:textId="77777777">
        <w:tblPrEx>
          <w:tblCellMar>
            <w:top w:w="0" w:type="dxa"/>
            <w:bottom w:w="0" w:type="dxa"/>
          </w:tblCellMar>
        </w:tblPrEx>
        <w:tc>
          <w:tcPr>
            <w:tcW w:w="0" w:type="auto"/>
            <w:tcMar>
              <w:top w:w="100" w:type="dxa"/>
              <w:left w:w="100" w:type="dxa"/>
              <w:bottom w:w="100" w:type="dxa"/>
              <w:right w:w="100" w:type="dxa"/>
            </w:tcMar>
          </w:tcPr>
          <w:p w14:paraId="1ACF98CA" w14:textId="77777777" w:rsidR="00E01D6B" w:rsidRDefault="00000000">
            <w:r>
              <w:t>Default Value</w:t>
            </w:r>
          </w:p>
        </w:tc>
        <w:tc>
          <w:tcPr>
            <w:tcW w:w="0" w:type="auto"/>
            <w:tcMar>
              <w:top w:w="100" w:type="dxa"/>
              <w:left w:w="100" w:type="dxa"/>
              <w:bottom w:w="100" w:type="dxa"/>
              <w:right w:w="100" w:type="dxa"/>
            </w:tcMar>
          </w:tcPr>
          <w:p w14:paraId="2925392D" w14:textId="77777777" w:rsidR="00E01D6B" w:rsidRDefault="00000000">
            <w:r>
              <w:t>600000</w:t>
            </w:r>
          </w:p>
        </w:tc>
      </w:tr>
      <w:tr w:rsidR="00E01D6B" w14:paraId="37971844" w14:textId="77777777">
        <w:tblPrEx>
          <w:tblCellMar>
            <w:top w:w="0" w:type="dxa"/>
            <w:bottom w:w="0" w:type="dxa"/>
          </w:tblCellMar>
        </w:tblPrEx>
        <w:tc>
          <w:tcPr>
            <w:tcW w:w="0" w:type="auto"/>
            <w:tcMar>
              <w:top w:w="100" w:type="dxa"/>
              <w:left w:w="100" w:type="dxa"/>
              <w:bottom w:w="100" w:type="dxa"/>
              <w:right w:w="100" w:type="dxa"/>
            </w:tcMar>
          </w:tcPr>
          <w:p w14:paraId="29C63F79" w14:textId="77777777" w:rsidR="00E01D6B" w:rsidRDefault="00000000">
            <w:r>
              <w:t>Is Customer Editable</w:t>
            </w:r>
          </w:p>
        </w:tc>
        <w:tc>
          <w:tcPr>
            <w:tcW w:w="0" w:type="auto"/>
            <w:tcMar>
              <w:top w:w="100" w:type="dxa"/>
              <w:left w:w="100" w:type="dxa"/>
              <w:bottom w:w="100" w:type="dxa"/>
              <w:right w:w="100" w:type="dxa"/>
            </w:tcMar>
          </w:tcPr>
          <w:p w14:paraId="357DD668" w14:textId="77777777" w:rsidR="00E01D6B" w:rsidRDefault="00000000">
            <w:r>
              <w:t>No</w:t>
            </w:r>
          </w:p>
        </w:tc>
      </w:tr>
      <w:tr w:rsidR="00E01D6B" w14:paraId="69DD0DEA" w14:textId="77777777">
        <w:tblPrEx>
          <w:tblCellMar>
            <w:top w:w="0" w:type="dxa"/>
            <w:bottom w:w="0" w:type="dxa"/>
          </w:tblCellMar>
        </w:tblPrEx>
        <w:tc>
          <w:tcPr>
            <w:tcW w:w="0" w:type="auto"/>
            <w:tcMar>
              <w:top w:w="100" w:type="dxa"/>
              <w:left w:w="100" w:type="dxa"/>
              <w:bottom w:w="100" w:type="dxa"/>
              <w:right w:w="100" w:type="dxa"/>
            </w:tcMar>
          </w:tcPr>
          <w:p w14:paraId="3A8AC34B" w14:textId="77777777" w:rsidR="00E01D6B" w:rsidRDefault="00000000">
            <w:r>
              <w:t>Parameter Value</w:t>
            </w:r>
          </w:p>
        </w:tc>
        <w:tc>
          <w:tcPr>
            <w:tcW w:w="0" w:type="auto"/>
            <w:tcMar>
              <w:top w:w="100" w:type="dxa"/>
              <w:left w:w="100" w:type="dxa"/>
              <w:bottom w:w="100" w:type="dxa"/>
              <w:right w:w="100" w:type="dxa"/>
            </w:tcMar>
          </w:tcPr>
          <w:p w14:paraId="7872DEDF" w14:textId="77777777" w:rsidR="00E01D6B" w:rsidRDefault="00000000">
            <w:r>
              <w:t>600000</w:t>
            </w:r>
          </w:p>
        </w:tc>
      </w:tr>
    </w:tbl>
    <w:p w14:paraId="606BC26A" w14:textId="77777777" w:rsidR="00E01D6B" w:rsidRDefault="00000000">
      <w:pPr>
        <w:spacing w:before="300"/>
      </w:pPr>
      <w:r>
        <w:rPr>
          <w:b/>
          <w:bCs/>
        </w:rPr>
        <w:t xml:space="preserve">Note: </w:t>
      </w:r>
      <w:r>
        <w:t>&lt;p&gt;This internal parameter controls how frequenty the comparison will be done between A mode and B mode search results&lt;/p&gt;</w:t>
      </w:r>
    </w:p>
    <w:p w14:paraId="210E58BE" w14:textId="77777777" w:rsidR="00E01D6B" w:rsidRDefault="00E01D6B">
      <w:pPr>
        <w:pageBreakBefore/>
      </w:pPr>
    </w:p>
    <w:p w14:paraId="3E6F2AA5" w14:textId="77777777" w:rsidR="00E01D6B" w:rsidRDefault="00000000">
      <w:pPr>
        <w:pStyle w:val="Heading2"/>
        <w:spacing w:after="200"/>
        <w:jc w:val="center"/>
      </w:pPr>
      <w:r>
        <w:rPr>
          <w:b/>
          <w:bCs/>
          <w:sz w:val="32"/>
          <w:szCs w:val="32"/>
        </w:rPr>
        <w:t>Apply the customer site's default payment terms to non-PO cXML invoices</w:t>
      </w:r>
    </w:p>
    <w:p w14:paraId="49C3C991" w14:textId="77777777" w:rsidR="00E01D6B" w:rsidRDefault="00000000">
      <w:pPr>
        <w:spacing w:after="240"/>
        <w:jc w:val="center"/>
      </w:pPr>
      <w:r>
        <w:rPr>
          <w:b/>
          <w:bCs/>
        </w:rPr>
        <w:t>Application.Invoicing.DefaultPaymentTermsOnNonPOInvoice</w:t>
      </w:r>
    </w:p>
    <w:p w14:paraId="7718A068" w14:textId="77777777" w:rsidR="00E01D6B" w:rsidRDefault="00000000">
      <w:pPr>
        <w:spacing w:after="300"/>
        <w:jc w:val="center"/>
      </w:pPr>
      <w:r>
        <w:rPr>
          <w:i/>
          <w:iCs/>
        </w:rPr>
        <w:t xml:space="preserve">Current value: </w:t>
      </w:r>
      <w:r>
        <w:rPr>
          <w:b/>
          <w:bCs/>
          <w:color w:val="006400"/>
        </w:rPr>
        <w:t>ENABLED</w:t>
      </w:r>
    </w:p>
    <w:p w14:paraId="06CEA2BB" w14:textId="77777777" w:rsidR="00E01D6B" w:rsidRDefault="00000000">
      <w:pPr>
        <w:spacing w:after="300"/>
      </w:pPr>
      <w:r>
        <w:rPr>
          <w:b/>
          <w:bCs/>
        </w:rPr>
        <w:t>Description:</w:t>
      </w:r>
      <w:r>
        <w:rPr>
          <w:b/>
          <w:bCs/>
        </w:rPr>
        <w:tab/>
      </w:r>
      <w:r>
        <w:t>Determines whether to apply the site's default payment terms to non-PO cXML invoices received without payment terms. This is a way to use default payment terms on non-PO invoices while keeping the payment terms blank on other cXML invoices. By default, this parameter is set to Yes. When set to No, the payment terms field in the non-PO cXML invoices is kept blank. This parameter applies only if the Application.Invoicing.DefaultPaymentTermsOnAllCXMLInvoices  parameter (set by SAP Ariba) is set to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207F93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45979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D5ED93" w14:textId="77777777" w:rsidR="00E01D6B" w:rsidRDefault="00000000">
            <w:r>
              <w:rPr>
                <w:b/>
                <w:bCs/>
              </w:rPr>
              <w:t>Value</w:t>
            </w:r>
          </w:p>
        </w:tc>
      </w:tr>
      <w:tr w:rsidR="00E01D6B" w14:paraId="26C32BF9" w14:textId="77777777">
        <w:tblPrEx>
          <w:tblCellMar>
            <w:top w:w="0" w:type="dxa"/>
            <w:bottom w:w="0" w:type="dxa"/>
          </w:tblCellMar>
        </w:tblPrEx>
        <w:tc>
          <w:tcPr>
            <w:tcW w:w="0" w:type="auto"/>
            <w:tcMar>
              <w:top w:w="100" w:type="dxa"/>
              <w:left w:w="100" w:type="dxa"/>
              <w:bottom w:w="100" w:type="dxa"/>
              <w:right w:w="100" w:type="dxa"/>
            </w:tcMar>
          </w:tcPr>
          <w:p w14:paraId="16EFB002" w14:textId="77777777" w:rsidR="00E01D6B" w:rsidRDefault="00000000">
            <w:r>
              <w:t>Parameter Type</w:t>
            </w:r>
          </w:p>
        </w:tc>
        <w:tc>
          <w:tcPr>
            <w:tcW w:w="0" w:type="auto"/>
            <w:tcMar>
              <w:top w:w="100" w:type="dxa"/>
              <w:left w:w="100" w:type="dxa"/>
              <w:bottom w:w="100" w:type="dxa"/>
              <w:right w:w="100" w:type="dxa"/>
            </w:tcMar>
          </w:tcPr>
          <w:p w14:paraId="04400317" w14:textId="77777777" w:rsidR="00E01D6B" w:rsidRDefault="00000000">
            <w:r>
              <w:t>java.lang.Boolean</w:t>
            </w:r>
          </w:p>
        </w:tc>
      </w:tr>
      <w:tr w:rsidR="00E01D6B" w14:paraId="59005623" w14:textId="77777777">
        <w:tblPrEx>
          <w:tblCellMar>
            <w:top w:w="0" w:type="dxa"/>
            <w:bottom w:w="0" w:type="dxa"/>
          </w:tblCellMar>
        </w:tblPrEx>
        <w:tc>
          <w:tcPr>
            <w:tcW w:w="0" w:type="auto"/>
            <w:tcMar>
              <w:top w:w="100" w:type="dxa"/>
              <w:left w:w="100" w:type="dxa"/>
              <w:bottom w:w="100" w:type="dxa"/>
              <w:right w:w="100" w:type="dxa"/>
            </w:tcMar>
          </w:tcPr>
          <w:p w14:paraId="287AC627" w14:textId="77777777" w:rsidR="00E01D6B" w:rsidRDefault="00000000">
            <w:r>
              <w:t>Is Default</w:t>
            </w:r>
          </w:p>
        </w:tc>
        <w:tc>
          <w:tcPr>
            <w:tcW w:w="0" w:type="auto"/>
            <w:tcMar>
              <w:top w:w="100" w:type="dxa"/>
              <w:left w:w="100" w:type="dxa"/>
              <w:bottom w:w="100" w:type="dxa"/>
              <w:right w:w="100" w:type="dxa"/>
            </w:tcMar>
          </w:tcPr>
          <w:p w14:paraId="09107FB7" w14:textId="77777777" w:rsidR="00E01D6B" w:rsidRDefault="00000000">
            <w:r>
              <w:t>No</w:t>
            </w:r>
          </w:p>
        </w:tc>
      </w:tr>
      <w:tr w:rsidR="00E01D6B" w14:paraId="3FBD265E" w14:textId="77777777">
        <w:tblPrEx>
          <w:tblCellMar>
            <w:top w:w="0" w:type="dxa"/>
            <w:bottom w:w="0" w:type="dxa"/>
          </w:tblCellMar>
        </w:tblPrEx>
        <w:tc>
          <w:tcPr>
            <w:tcW w:w="0" w:type="auto"/>
            <w:tcMar>
              <w:top w:w="100" w:type="dxa"/>
              <w:left w:w="100" w:type="dxa"/>
              <w:bottom w:w="100" w:type="dxa"/>
              <w:right w:w="100" w:type="dxa"/>
            </w:tcMar>
          </w:tcPr>
          <w:p w14:paraId="7CF56191" w14:textId="77777777" w:rsidR="00E01D6B" w:rsidRDefault="00000000">
            <w:r>
              <w:t>Default Value</w:t>
            </w:r>
          </w:p>
        </w:tc>
        <w:tc>
          <w:tcPr>
            <w:tcW w:w="0" w:type="auto"/>
            <w:tcMar>
              <w:top w:w="100" w:type="dxa"/>
              <w:left w:w="100" w:type="dxa"/>
              <w:bottom w:w="100" w:type="dxa"/>
              <w:right w:w="100" w:type="dxa"/>
            </w:tcMar>
          </w:tcPr>
          <w:p w14:paraId="6CACE43F" w14:textId="77777777" w:rsidR="00E01D6B" w:rsidRDefault="00000000">
            <w:r>
              <w:t>Yes</w:t>
            </w:r>
          </w:p>
        </w:tc>
      </w:tr>
      <w:tr w:rsidR="00E01D6B" w14:paraId="1EDC83CF" w14:textId="77777777">
        <w:tblPrEx>
          <w:tblCellMar>
            <w:top w:w="0" w:type="dxa"/>
            <w:bottom w:w="0" w:type="dxa"/>
          </w:tblCellMar>
        </w:tblPrEx>
        <w:tc>
          <w:tcPr>
            <w:tcW w:w="0" w:type="auto"/>
            <w:tcMar>
              <w:top w:w="100" w:type="dxa"/>
              <w:left w:w="100" w:type="dxa"/>
              <w:bottom w:w="100" w:type="dxa"/>
              <w:right w:w="100" w:type="dxa"/>
            </w:tcMar>
          </w:tcPr>
          <w:p w14:paraId="5675CA20" w14:textId="77777777" w:rsidR="00E01D6B" w:rsidRDefault="00000000">
            <w:r>
              <w:t>Is Customer Editable</w:t>
            </w:r>
          </w:p>
        </w:tc>
        <w:tc>
          <w:tcPr>
            <w:tcW w:w="0" w:type="auto"/>
            <w:tcMar>
              <w:top w:w="100" w:type="dxa"/>
              <w:left w:w="100" w:type="dxa"/>
              <w:bottom w:w="100" w:type="dxa"/>
              <w:right w:w="100" w:type="dxa"/>
            </w:tcMar>
          </w:tcPr>
          <w:p w14:paraId="7FD80FA1" w14:textId="77777777" w:rsidR="00E01D6B" w:rsidRDefault="00000000">
            <w:r>
              <w:t>Yes</w:t>
            </w:r>
          </w:p>
        </w:tc>
      </w:tr>
      <w:tr w:rsidR="00E01D6B" w14:paraId="7DD564F5" w14:textId="77777777">
        <w:tblPrEx>
          <w:tblCellMar>
            <w:top w:w="0" w:type="dxa"/>
            <w:bottom w:w="0" w:type="dxa"/>
          </w:tblCellMar>
        </w:tblPrEx>
        <w:tc>
          <w:tcPr>
            <w:tcW w:w="0" w:type="auto"/>
            <w:tcMar>
              <w:top w:w="100" w:type="dxa"/>
              <w:left w:w="100" w:type="dxa"/>
              <w:bottom w:w="100" w:type="dxa"/>
              <w:right w:w="100" w:type="dxa"/>
            </w:tcMar>
          </w:tcPr>
          <w:p w14:paraId="0CB95A78" w14:textId="77777777" w:rsidR="00E01D6B" w:rsidRDefault="00000000">
            <w:r>
              <w:t>Parameter Value</w:t>
            </w:r>
          </w:p>
        </w:tc>
        <w:tc>
          <w:tcPr>
            <w:tcW w:w="0" w:type="auto"/>
            <w:tcMar>
              <w:top w:w="100" w:type="dxa"/>
              <w:left w:w="100" w:type="dxa"/>
              <w:bottom w:w="100" w:type="dxa"/>
              <w:right w:w="100" w:type="dxa"/>
            </w:tcMar>
          </w:tcPr>
          <w:p w14:paraId="3DD05EE6" w14:textId="77777777" w:rsidR="00E01D6B" w:rsidRDefault="00000000">
            <w:r>
              <w:t>Yes</w:t>
            </w:r>
          </w:p>
        </w:tc>
      </w:tr>
    </w:tbl>
    <w:p w14:paraId="7E8F0F2D" w14:textId="77777777" w:rsidR="00E01D6B" w:rsidRDefault="00000000">
      <w:pPr>
        <w:spacing w:before="300"/>
      </w:pPr>
      <w:r>
        <w:rPr>
          <w:b/>
          <w:bCs/>
        </w:rPr>
        <w:t xml:space="preserve">Note: </w:t>
      </w:r>
      <w:r>
        <w:t>Determines whether to apply the site's default payment terms to non-PO cXML invoices received without payment terms. This is a way to use default payment terms on non-PO invoices while keeping the payment terms blank on other cXML invoices. By default, this parameter is set to Yes. When set to No, the payment terms field in the non-PO cXML invoices is kept blank. This parameter applies only if the</w:t>
      </w:r>
    </w:p>
    <w:p w14:paraId="51461B12" w14:textId="77777777" w:rsidR="00E01D6B" w:rsidRDefault="00E01D6B">
      <w:pPr>
        <w:pageBreakBefore/>
      </w:pPr>
    </w:p>
    <w:p w14:paraId="098966C5" w14:textId="77777777" w:rsidR="00E01D6B" w:rsidRDefault="00000000">
      <w:pPr>
        <w:pStyle w:val="Heading2"/>
        <w:spacing w:after="200"/>
        <w:jc w:val="center"/>
      </w:pPr>
      <w:r>
        <w:rPr>
          <w:b/>
          <w:bCs/>
          <w:sz w:val="32"/>
          <w:szCs w:val="32"/>
        </w:rPr>
        <w:t>Close or reopen orders to reflect SAP Fieldglass</w:t>
      </w:r>
    </w:p>
    <w:p w14:paraId="77385640" w14:textId="77777777" w:rsidR="00E01D6B" w:rsidRDefault="00000000">
      <w:pPr>
        <w:spacing w:after="240"/>
        <w:jc w:val="center"/>
      </w:pPr>
      <w:r>
        <w:rPr>
          <w:b/>
          <w:bCs/>
        </w:rPr>
        <w:t>Application.Procure.ExternalReqSource.AllowOrderCloseAndReopen</w:t>
      </w:r>
    </w:p>
    <w:p w14:paraId="4751C86A" w14:textId="77777777" w:rsidR="00E01D6B" w:rsidRDefault="00000000">
      <w:pPr>
        <w:spacing w:after="300"/>
        <w:jc w:val="center"/>
      </w:pPr>
      <w:r>
        <w:rPr>
          <w:i/>
          <w:iCs/>
        </w:rPr>
        <w:t xml:space="preserve">Current value: </w:t>
      </w:r>
      <w:r>
        <w:rPr>
          <w:b/>
          <w:bCs/>
          <w:color w:val="8B0000"/>
        </w:rPr>
        <w:t>DISABLED</w:t>
      </w:r>
    </w:p>
    <w:p w14:paraId="27826B64" w14:textId="77777777" w:rsidR="00E01D6B" w:rsidRDefault="00000000">
      <w:pPr>
        <w:spacing w:after="300"/>
      </w:pPr>
      <w:r>
        <w:rPr>
          <w:b/>
          <w:bCs/>
        </w:rPr>
        <w:t>Description:</w:t>
      </w:r>
      <w:r>
        <w:rPr>
          <w:b/>
          <w:bCs/>
        </w:rPr>
        <w:tab/>
      </w:r>
      <w:r>
        <w:t>Determines whether purchase orders created from SAP Fieldglass requisitions are closed or reopened in the SAP Ariba application whenever the corresponding orders are closed or reopened in SAP Fieldglass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7F2C6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5EAFD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8CED7A" w14:textId="77777777" w:rsidR="00E01D6B" w:rsidRDefault="00000000">
            <w:r>
              <w:rPr>
                <w:b/>
                <w:bCs/>
              </w:rPr>
              <w:t>Value</w:t>
            </w:r>
          </w:p>
        </w:tc>
      </w:tr>
      <w:tr w:rsidR="00E01D6B" w14:paraId="38F2B375" w14:textId="77777777">
        <w:tblPrEx>
          <w:tblCellMar>
            <w:top w:w="0" w:type="dxa"/>
            <w:bottom w:w="0" w:type="dxa"/>
          </w:tblCellMar>
        </w:tblPrEx>
        <w:tc>
          <w:tcPr>
            <w:tcW w:w="0" w:type="auto"/>
            <w:tcMar>
              <w:top w:w="100" w:type="dxa"/>
              <w:left w:w="100" w:type="dxa"/>
              <w:bottom w:w="100" w:type="dxa"/>
              <w:right w:w="100" w:type="dxa"/>
            </w:tcMar>
          </w:tcPr>
          <w:p w14:paraId="56D71F0B" w14:textId="77777777" w:rsidR="00E01D6B" w:rsidRDefault="00000000">
            <w:r>
              <w:t>Parameter Type</w:t>
            </w:r>
          </w:p>
        </w:tc>
        <w:tc>
          <w:tcPr>
            <w:tcW w:w="0" w:type="auto"/>
            <w:tcMar>
              <w:top w:w="100" w:type="dxa"/>
              <w:left w:w="100" w:type="dxa"/>
              <w:bottom w:w="100" w:type="dxa"/>
              <w:right w:w="100" w:type="dxa"/>
            </w:tcMar>
          </w:tcPr>
          <w:p w14:paraId="15CEC89C" w14:textId="77777777" w:rsidR="00E01D6B" w:rsidRDefault="00000000">
            <w:r>
              <w:t>java.lang.Boolean</w:t>
            </w:r>
          </w:p>
        </w:tc>
      </w:tr>
      <w:tr w:rsidR="00E01D6B" w14:paraId="72A640D2" w14:textId="77777777">
        <w:tblPrEx>
          <w:tblCellMar>
            <w:top w:w="0" w:type="dxa"/>
            <w:bottom w:w="0" w:type="dxa"/>
          </w:tblCellMar>
        </w:tblPrEx>
        <w:tc>
          <w:tcPr>
            <w:tcW w:w="0" w:type="auto"/>
            <w:tcMar>
              <w:top w:w="100" w:type="dxa"/>
              <w:left w:w="100" w:type="dxa"/>
              <w:bottom w:w="100" w:type="dxa"/>
              <w:right w:w="100" w:type="dxa"/>
            </w:tcMar>
          </w:tcPr>
          <w:p w14:paraId="51DB5E7A" w14:textId="77777777" w:rsidR="00E01D6B" w:rsidRDefault="00000000">
            <w:r>
              <w:t>Is Default</w:t>
            </w:r>
          </w:p>
        </w:tc>
        <w:tc>
          <w:tcPr>
            <w:tcW w:w="0" w:type="auto"/>
            <w:tcMar>
              <w:top w:w="100" w:type="dxa"/>
              <w:left w:w="100" w:type="dxa"/>
              <w:bottom w:w="100" w:type="dxa"/>
              <w:right w:w="100" w:type="dxa"/>
            </w:tcMar>
          </w:tcPr>
          <w:p w14:paraId="67C45964" w14:textId="77777777" w:rsidR="00E01D6B" w:rsidRDefault="00000000">
            <w:r>
              <w:t>No</w:t>
            </w:r>
          </w:p>
        </w:tc>
      </w:tr>
      <w:tr w:rsidR="00E01D6B" w14:paraId="36C015FC" w14:textId="77777777">
        <w:tblPrEx>
          <w:tblCellMar>
            <w:top w:w="0" w:type="dxa"/>
            <w:bottom w:w="0" w:type="dxa"/>
          </w:tblCellMar>
        </w:tblPrEx>
        <w:tc>
          <w:tcPr>
            <w:tcW w:w="0" w:type="auto"/>
            <w:tcMar>
              <w:top w:w="100" w:type="dxa"/>
              <w:left w:w="100" w:type="dxa"/>
              <w:bottom w:w="100" w:type="dxa"/>
              <w:right w:w="100" w:type="dxa"/>
            </w:tcMar>
          </w:tcPr>
          <w:p w14:paraId="6F119CEA" w14:textId="77777777" w:rsidR="00E01D6B" w:rsidRDefault="00000000">
            <w:r>
              <w:t>Default Value</w:t>
            </w:r>
          </w:p>
        </w:tc>
        <w:tc>
          <w:tcPr>
            <w:tcW w:w="0" w:type="auto"/>
            <w:tcMar>
              <w:top w:w="100" w:type="dxa"/>
              <w:left w:w="100" w:type="dxa"/>
              <w:bottom w:w="100" w:type="dxa"/>
              <w:right w:w="100" w:type="dxa"/>
            </w:tcMar>
          </w:tcPr>
          <w:p w14:paraId="11BDBB1E" w14:textId="77777777" w:rsidR="00E01D6B" w:rsidRDefault="00000000">
            <w:r>
              <w:t>No</w:t>
            </w:r>
          </w:p>
        </w:tc>
      </w:tr>
      <w:tr w:rsidR="00E01D6B" w14:paraId="0ED143A9" w14:textId="77777777">
        <w:tblPrEx>
          <w:tblCellMar>
            <w:top w:w="0" w:type="dxa"/>
            <w:bottom w:w="0" w:type="dxa"/>
          </w:tblCellMar>
        </w:tblPrEx>
        <w:tc>
          <w:tcPr>
            <w:tcW w:w="0" w:type="auto"/>
            <w:tcMar>
              <w:top w:w="100" w:type="dxa"/>
              <w:left w:w="100" w:type="dxa"/>
              <w:bottom w:w="100" w:type="dxa"/>
              <w:right w:w="100" w:type="dxa"/>
            </w:tcMar>
          </w:tcPr>
          <w:p w14:paraId="02184535" w14:textId="77777777" w:rsidR="00E01D6B" w:rsidRDefault="00000000">
            <w:r>
              <w:t>Is Customer Editable</w:t>
            </w:r>
          </w:p>
        </w:tc>
        <w:tc>
          <w:tcPr>
            <w:tcW w:w="0" w:type="auto"/>
            <w:tcMar>
              <w:top w:w="100" w:type="dxa"/>
              <w:left w:w="100" w:type="dxa"/>
              <w:bottom w:w="100" w:type="dxa"/>
              <w:right w:w="100" w:type="dxa"/>
            </w:tcMar>
          </w:tcPr>
          <w:p w14:paraId="7823C1DD" w14:textId="77777777" w:rsidR="00E01D6B" w:rsidRDefault="00000000">
            <w:r>
              <w:t>Yes</w:t>
            </w:r>
          </w:p>
        </w:tc>
      </w:tr>
      <w:tr w:rsidR="00E01D6B" w14:paraId="0EF99978" w14:textId="77777777">
        <w:tblPrEx>
          <w:tblCellMar>
            <w:top w:w="0" w:type="dxa"/>
            <w:bottom w:w="0" w:type="dxa"/>
          </w:tblCellMar>
        </w:tblPrEx>
        <w:tc>
          <w:tcPr>
            <w:tcW w:w="0" w:type="auto"/>
            <w:tcMar>
              <w:top w:w="100" w:type="dxa"/>
              <w:left w:w="100" w:type="dxa"/>
              <w:bottom w:w="100" w:type="dxa"/>
              <w:right w:w="100" w:type="dxa"/>
            </w:tcMar>
          </w:tcPr>
          <w:p w14:paraId="0D1D6511" w14:textId="77777777" w:rsidR="00E01D6B" w:rsidRDefault="00000000">
            <w:r>
              <w:t>Parameter Value</w:t>
            </w:r>
          </w:p>
        </w:tc>
        <w:tc>
          <w:tcPr>
            <w:tcW w:w="0" w:type="auto"/>
            <w:tcMar>
              <w:top w:w="100" w:type="dxa"/>
              <w:left w:w="100" w:type="dxa"/>
              <w:bottom w:w="100" w:type="dxa"/>
              <w:right w:w="100" w:type="dxa"/>
            </w:tcMar>
          </w:tcPr>
          <w:p w14:paraId="3BBAF945" w14:textId="77777777" w:rsidR="00E01D6B" w:rsidRDefault="00000000">
            <w:r>
              <w:t>No</w:t>
            </w:r>
          </w:p>
        </w:tc>
      </w:tr>
    </w:tbl>
    <w:p w14:paraId="18815C6D" w14:textId="77777777" w:rsidR="00E01D6B" w:rsidRDefault="00000000">
      <w:pPr>
        <w:spacing w:before="300"/>
      </w:pPr>
      <w:r>
        <w:rPr>
          <w:b/>
          <w:bCs/>
        </w:rPr>
        <w:t xml:space="preserve">Note: </w:t>
      </w:r>
      <w:r>
        <w:t>Determines whether purchase orders created from SAP Fieldglass requisitions are closed or reopened in the SAP Ariba application whenever the corresponding orders are closed or reopened in SAP Fieldglass</w:t>
      </w:r>
    </w:p>
    <w:p w14:paraId="35C36E2E" w14:textId="77777777" w:rsidR="00E01D6B" w:rsidRDefault="00E01D6B">
      <w:pPr>
        <w:pageBreakBefore/>
      </w:pPr>
    </w:p>
    <w:p w14:paraId="2566B779" w14:textId="77777777" w:rsidR="00E01D6B" w:rsidRDefault="00000000">
      <w:pPr>
        <w:pStyle w:val="Heading2"/>
        <w:spacing w:after="200"/>
        <w:jc w:val="center"/>
      </w:pPr>
      <w:r>
        <w:rPr>
          <w:b/>
          <w:bCs/>
          <w:sz w:val="32"/>
          <w:szCs w:val="32"/>
        </w:rPr>
        <w:t>Include the DUNS Number in the cXML Header</w:t>
      </w:r>
    </w:p>
    <w:p w14:paraId="709971D9" w14:textId="77777777" w:rsidR="00E01D6B" w:rsidRDefault="00000000">
      <w:pPr>
        <w:spacing w:after="240"/>
        <w:jc w:val="center"/>
      </w:pPr>
      <w:r>
        <w:rPr>
          <w:b/>
          <w:bCs/>
        </w:rPr>
        <w:t>Application.Messaging.Channels.CXML.IncludeDuns</w:t>
      </w:r>
    </w:p>
    <w:p w14:paraId="49B18A51" w14:textId="77777777" w:rsidR="00E01D6B" w:rsidRDefault="00000000">
      <w:pPr>
        <w:spacing w:after="300"/>
        <w:jc w:val="center"/>
      </w:pPr>
      <w:r>
        <w:rPr>
          <w:i/>
          <w:iCs/>
        </w:rPr>
        <w:t xml:space="preserve">Current value: </w:t>
      </w:r>
      <w:r>
        <w:rPr>
          <w:b/>
          <w:bCs/>
          <w:color w:val="8B0000"/>
        </w:rPr>
        <w:t>DISABLED</w:t>
      </w:r>
    </w:p>
    <w:p w14:paraId="3B142243" w14:textId="77777777" w:rsidR="00E01D6B" w:rsidRDefault="00000000">
      <w:pPr>
        <w:spacing w:after="300"/>
      </w:pPr>
      <w:r>
        <w:rPr>
          <w:b/>
          <w:bCs/>
        </w:rPr>
        <w:t>Description:</w:t>
      </w:r>
      <w:r>
        <w:rPr>
          <w:b/>
          <w:bCs/>
        </w:rPr>
        <w:tab/>
      </w:r>
      <w:r>
        <w:t>Specifies whether to include the DUNS Number as part of the credentials in the From tag in the cXML Header, for documents sent from SAP Ariba Procurement solutions to Ariba Network. The DUNS Number must be present on your SAP Ariba Procurement solutions site, either in the Site Profile of your site or in the Buyer Organization IDs. This is required primarily for customers using Petroleum Industry Data Exchange (PIDX) integration with Ariba Network. The default value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EF7800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E73403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72D8E3" w14:textId="77777777" w:rsidR="00E01D6B" w:rsidRDefault="00000000">
            <w:r>
              <w:rPr>
                <w:b/>
                <w:bCs/>
              </w:rPr>
              <w:t>Value</w:t>
            </w:r>
          </w:p>
        </w:tc>
      </w:tr>
      <w:tr w:rsidR="00E01D6B" w14:paraId="73C35C10" w14:textId="77777777">
        <w:tblPrEx>
          <w:tblCellMar>
            <w:top w:w="0" w:type="dxa"/>
            <w:bottom w:w="0" w:type="dxa"/>
          </w:tblCellMar>
        </w:tblPrEx>
        <w:tc>
          <w:tcPr>
            <w:tcW w:w="0" w:type="auto"/>
            <w:tcMar>
              <w:top w:w="100" w:type="dxa"/>
              <w:left w:w="100" w:type="dxa"/>
              <w:bottom w:w="100" w:type="dxa"/>
              <w:right w:w="100" w:type="dxa"/>
            </w:tcMar>
          </w:tcPr>
          <w:p w14:paraId="67F7D7F9" w14:textId="77777777" w:rsidR="00E01D6B" w:rsidRDefault="00000000">
            <w:r>
              <w:t>Parameter Type</w:t>
            </w:r>
          </w:p>
        </w:tc>
        <w:tc>
          <w:tcPr>
            <w:tcW w:w="0" w:type="auto"/>
            <w:tcMar>
              <w:top w:w="100" w:type="dxa"/>
              <w:left w:w="100" w:type="dxa"/>
              <w:bottom w:w="100" w:type="dxa"/>
              <w:right w:w="100" w:type="dxa"/>
            </w:tcMar>
          </w:tcPr>
          <w:p w14:paraId="2A254B38" w14:textId="77777777" w:rsidR="00E01D6B" w:rsidRDefault="00000000">
            <w:r>
              <w:t>java.lang.Boolean</w:t>
            </w:r>
          </w:p>
        </w:tc>
      </w:tr>
      <w:tr w:rsidR="00E01D6B" w14:paraId="02C5EBE6" w14:textId="77777777">
        <w:tblPrEx>
          <w:tblCellMar>
            <w:top w:w="0" w:type="dxa"/>
            <w:bottom w:w="0" w:type="dxa"/>
          </w:tblCellMar>
        </w:tblPrEx>
        <w:tc>
          <w:tcPr>
            <w:tcW w:w="0" w:type="auto"/>
            <w:tcMar>
              <w:top w:w="100" w:type="dxa"/>
              <w:left w:w="100" w:type="dxa"/>
              <w:bottom w:w="100" w:type="dxa"/>
              <w:right w:w="100" w:type="dxa"/>
            </w:tcMar>
          </w:tcPr>
          <w:p w14:paraId="28AFBEE9" w14:textId="77777777" w:rsidR="00E01D6B" w:rsidRDefault="00000000">
            <w:r>
              <w:t>Is Default</w:t>
            </w:r>
          </w:p>
        </w:tc>
        <w:tc>
          <w:tcPr>
            <w:tcW w:w="0" w:type="auto"/>
            <w:tcMar>
              <w:top w:w="100" w:type="dxa"/>
              <w:left w:w="100" w:type="dxa"/>
              <w:bottom w:w="100" w:type="dxa"/>
              <w:right w:w="100" w:type="dxa"/>
            </w:tcMar>
          </w:tcPr>
          <w:p w14:paraId="793BB61A" w14:textId="77777777" w:rsidR="00E01D6B" w:rsidRDefault="00000000">
            <w:r>
              <w:t>No</w:t>
            </w:r>
          </w:p>
        </w:tc>
      </w:tr>
      <w:tr w:rsidR="00E01D6B" w14:paraId="27C4986D" w14:textId="77777777">
        <w:tblPrEx>
          <w:tblCellMar>
            <w:top w:w="0" w:type="dxa"/>
            <w:bottom w:w="0" w:type="dxa"/>
          </w:tblCellMar>
        </w:tblPrEx>
        <w:tc>
          <w:tcPr>
            <w:tcW w:w="0" w:type="auto"/>
            <w:tcMar>
              <w:top w:w="100" w:type="dxa"/>
              <w:left w:w="100" w:type="dxa"/>
              <w:bottom w:w="100" w:type="dxa"/>
              <w:right w:w="100" w:type="dxa"/>
            </w:tcMar>
          </w:tcPr>
          <w:p w14:paraId="7DF7921F" w14:textId="77777777" w:rsidR="00E01D6B" w:rsidRDefault="00000000">
            <w:r>
              <w:t>Default Value</w:t>
            </w:r>
          </w:p>
        </w:tc>
        <w:tc>
          <w:tcPr>
            <w:tcW w:w="0" w:type="auto"/>
            <w:tcMar>
              <w:top w:w="100" w:type="dxa"/>
              <w:left w:w="100" w:type="dxa"/>
              <w:bottom w:w="100" w:type="dxa"/>
              <w:right w:w="100" w:type="dxa"/>
            </w:tcMar>
          </w:tcPr>
          <w:p w14:paraId="1DAD989E" w14:textId="77777777" w:rsidR="00E01D6B" w:rsidRDefault="00000000">
            <w:r>
              <w:t>No</w:t>
            </w:r>
          </w:p>
        </w:tc>
      </w:tr>
      <w:tr w:rsidR="00E01D6B" w14:paraId="214956C3" w14:textId="77777777">
        <w:tblPrEx>
          <w:tblCellMar>
            <w:top w:w="0" w:type="dxa"/>
            <w:bottom w:w="0" w:type="dxa"/>
          </w:tblCellMar>
        </w:tblPrEx>
        <w:tc>
          <w:tcPr>
            <w:tcW w:w="0" w:type="auto"/>
            <w:tcMar>
              <w:top w:w="100" w:type="dxa"/>
              <w:left w:w="100" w:type="dxa"/>
              <w:bottom w:w="100" w:type="dxa"/>
              <w:right w:w="100" w:type="dxa"/>
            </w:tcMar>
          </w:tcPr>
          <w:p w14:paraId="3C185BD3" w14:textId="77777777" w:rsidR="00E01D6B" w:rsidRDefault="00000000">
            <w:r>
              <w:t>Is Customer Editable</w:t>
            </w:r>
          </w:p>
        </w:tc>
        <w:tc>
          <w:tcPr>
            <w:tcW w:w="0" w:type="auto"/>
            <w:tcMar>
              <w:top w:w="100" w:type="dxa"/>
              <w:left w:w="100" w:type="dxa"/>
              <w:bottom w:w="100" w:type="dxa"/>
              <w:right w:w="100" w:type="dxa"/>
            </w:tcMar>
          </w:tcPr>
          <w:p w14:paraId="0D877969" w14:textId="77777777" w:rsidR="00E01D6B" w:rsidRDefault="00000000">
            <w:r>
              <w:t>Yes</w:t>
            </w:r>
          </w:p>
        </w:tc>
      </w:tr>
      <w:tr w:rsidR="00E01D6B" w14:paraId="541F7531" w14:textId="77777777">
        <w:tblPrEx>
          <w:tblCellMar>
            <w:top w:w="0" w:type="dxa"/>
            <w:bottom w:w="0" w:type="dxa"/>
          </w:tblCellMar>
        </w:tblPrEx>
        <w:tc>
          <w:tcPr>
            <w:tcW w:w="0" w:type="auto"/>
            <w:tcMar>
              <w:top w:w="100" w:type="dxa"/>
              <w:left w:w="100" w:type="dxa"/>
              <w:bottom w:w="100" w:type="dxa"/>
              <w:right w:w="100" w:type="dxa"/>
            </w:tcMar>
          </w:tcPr>
          <w:p w14:paraId="1592315D" w14:textId="77777777" w:rsidR="00E01D6B" w:rsidRDefault="00000000">
            <w:r>
              <w:t>Parameter Value</w:t>
            </w:r>
          </w:p>
        </w:tc>
        <w:tc>
          <w:tcPr>
            <w:tcW w:w="0" w:type="auto"/>
            <w:tcMar>
              <w:top w:w="100" w:type="dxa"/>
              <w:left w:w="100" w:type="dxa"/>
              <w:bottom w:w="100" w:type="dxa"/>
              <w:right w:w="100" w:type="dxa"/>
            </w:tcMar>
          </w:tcPr>
          <w:p w14:paraId="247C6AF1" w14:textId="77777777" w:rsidR="00E01D6B" w:rsidRDefault="00000000">
            <w:r>
              <w:t>No</w:t>
            </w:r>
          </w:p>
        </w:tc>
      </w:tr>
    </w:tbl>
    <w:p w14:paraId="55DFCA3E" w14:textId="77777777" w:rsidR="00E01D6B" w:rsidRDefault="00000000">
      <w:pPr>
        <w:spacing w:before="300"/>
      </w:pPr>
      <w:r>
        <w:rPr>
          <w:b/>
          <w:bCs/>
        </w:rPr>
        <w:t xml:space="preserve">Note: </w:t>
      </w:r>
      <w:r>
        <w:t xml:space="preserve">Specifies whether to include the DUNS Number as part of the credentials in the From tag in the cXML Header, for documents sent from SAP Ariba Procurement solutions to Ariba Network. The DUNS Number must be present on your SAP Ariba Procurement solutions site, either in the Site Profile of your site or in the Buyer Organization IDs. This is required primarily for customers using Petroleum Industry </w:t>
      </w:r>
    </w:p>
    <w:p w14:paraId="055E8684" w14:textId="77777777" w:rsidR="00E01D6B" w:rsidRDefault="00E01D6B">
      <w:pPr>
        <w:pageBreakBefore/>
      </w:pPr>
    </w:p>
    <w:p w14:paraId="165B2F34" w14:textId="77777777" w:rsidR="00E01D6B" w:rsidRDefault="00000000">
      <w:pPr>
        <w:pStyle w:val="Heading2"/>
        <w:spacing w:after="200"/>
        <w:jc w:val="center"/>
      </w:pPr>
      <w:r>
        <w:rPr>
          <w:b/>
          <w:bCs/>
          <w:sz w:val="32"/>
          <w:szCs w:val="32"/>
        </w:rPr>
        <w:t>Respect visibilty condition on mass accounting</w:t>
      </w:r>
    </w:p>
    <w:p w14:paraId="432E88AD" w14:textId="77777777" w:rsidR="00E01D6B" w:rsidRDefault="00000000">
      <w:pPr>
        <w:spacing w:after="240"/>
        <w:jc w:val="center"/>
      </w:pPr>
      <w:r>
        <w:rPr>
          <w:b/>
          <w:bCs/>
        </w:rPr>
        <w:t>Application.Invoicing.MassAccountingRespectVisibilityCondition</w:t>
      </w:r>
    </w:p>
    <w:p w14:paraId="6B3E23D2" w14:textId="77777777" w:rsidR="00E01D6B" w:rsidRDefault="00000000">
      <w:pPr>
        <w:spacing w:after="300"/>
        <w:jc w:val="center"/>
      </w:pPr>
      <w:r>
        <w:rPr>
          <w:i/>
          <w:iCs/>
        </w:rPr>
        <w:t xml:space="preserve">Current value: </w:t>
      </w:r>
      <w:r>
        <w:rPr>
          <w:b/>
          <w:bCs/>
          <w:color w:val="8B0000"/>
        </w:rPr>
        <w:t>DISABLED</w:t>
      </w:r>
    </w:p>
    <w:p w14:paraId="49F11A5C" w14:textId="77777777" w:rsidR="00E01D6B" w:rsidRDefault="00000000">
      <w:pPr>
        <w:spacing w:after="300"/>
      </w:pPr>
      <w:r>
        <w:rPr>
          <w:b/>
          <w:bCs/>
        </w:rPr>
        <w:t>Description:</w:t>
      </w:r>
      <w:r>
        <w:rPr>
          <w:b/>
          <w:bCs/>
        </w:rPr>
        <w:tab/>
      </w:r>
      <w:r>
        <w:t>Enables visibility validation for manage accounting table. If set to Yes, the columns in ManageAccounting table will be shown according to the visibility condition.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E0DA9C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18D2AF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FB71781" w14:textId="77777777" w:rsidR="00E01D6B" w:rsidRDefault="00000000">
            <w:r>
              <w:rPr>
                <w:b/>
                <w:bCs/>
              </w:rPr>
              <w:t>Value</w:t>
            </w:r>
          </w:p>
        </w:tc>
      </w:tr>
      <w:tr w:rsidR="00E01D6B" w14:paraId="22F7A2E7" w14:textId="77777777">
        <w:tblPrEx>
          <w:tblCellMar>
            <w:top w:w="0" w:type="dxa"/>
            <w:bottom w:w="0" w:type="dxa"/>
          </w:tblCellMar>
        </w:tblPrEx>
        <w:tc>
          <w:tcPr>
            <w:tcW w:w="0" w:type="auto"/>
            <w:tcMar>
              <w:top w:w="100" w:type="dxa"/>
              <w:left w:w="100" w:type="dxa"/>
              <w:bottom w:w="100" w:type="dxa"/>
              <w:right w:w="100" w:type="dxa"/>
            </w:tcMar>
          </w:tcPr>
          <w:p w14:paraId="3D36D8B6" w14:textId="77777777" w:rsidR="00E01D6B" w:rsidRDefault="00000000">
            <w:r>
              <w:t>Parameter Type</w:t>
            </w:r>
          </w:p>
        </w:tc>
        <w:tc>
          <w:tcPr>
            <w:tcW w:w="0" w:type="auto"/>
            <w:tcMar>
              <w:top w:w="100" w:type="dxa"/>
              <w:left w:w="100" w:type="dxa"/>
              <w:bottom w:w="100" w:type="dxa"/>
              <w:right w:w="100" w:type="dxa"/>
            </w:tcMar>
          </w:tcPr>
          <w:p w14:paraId="7C249867" w14:textId="77777777" w:rsidR="00E01D6B" w:rsidRDefault="00000000">
            <w:r>
              <w:t>java.lang.Boolean</w:t>
            </w:r>
          </w:p>
        </w:tc>
      </w:tr>
      <w:tr w:rsidR="00E01D6B" w14:paraId="4C3CFCEE" w14:textId="77777777">
        <w:tblPrEx>
          <w:tblCellMar>
            <w:top w:w="0" w:type="dxa"/>
            <w:bottom w:w="0" w:type="dxa"/>
          </w:tblCellMar>
        </w:tblPrEx>
        <w:tc>
          <w:tcPr>
            <w:tcW w:w="0" w:type="auto"/>
            <w:tcMar>
              <w:top w:w="100" w:type="dxa"/>
              <w:left w:w="100" w:type="dxa"/>
              <w:bottom w:w="100" w:type="dxa"/>
              <w:right w:w="100" w:type="dxa"/>
            </w:tcMar>
          </w:tcPr>
          <w:p w14:paraId="11313896" w14:textId="77777777" w:rsidR="00E01D6B" w:rsidRDefault="00000000">
            <w:r>
              <w:t>Is Default</w:t>
            </w:r>
          </w:p>
        </w:tc>
        <w:tc>
          <w:tcPr>
            <w:tcW w:w="0" w:type="auto"/>
            <w:tcMar>
              <w:top w:w="100" w:type="dxa"/>
              <w:left w:w="100" w:type="dxa"/>
              <w:bottom w:w="100" w:type="dxa"/>
              <w:right w:w="100" w:type="dxa"/>
            </w:tcMar>
          </w:tcPr>
          <w:p w14:paraId="28547C9B" w14:textId="77777777" w:rsidR="00E01D6B" w:rsidRDefault="00000000">
            <w:r>
              <w:t>No</w:t>
            </w:r>
          </w:p>
        </w:tc>
      </w:tr>
      <w:tr w:rsidR="00E01D6B" w14:paraId="4DB34D0B" w14:textId="77777777">
        <w:tblPrEx>
          <w:tblCellMar>
            <w:top w:w="0" w:type="dxa"/>
            <w:bottom w:w="0" w:type="dxa"/>
          </w:tblCellMar>
        </w:tblPrEx>
        <w:tc>
          <w:tcPr>
            <w:tcW w:w="0" w:type="auto"/>
            <w:tcMar>
              <w:top w:w="100" w:type="dxa"/>
              <w:left w:w="100" w:type="dxa"/>
              <w:bottom w:w="100" w:type="dxa"/>
              <w:right w:w="100" w:type="dxa"/>
            </w:tcMar>
          </w:tcPr>
          <w:p w14:paraId="5AC02042" w14:textId="77777777" w:rsidR="00E01D6B" w:rsidRDefault="00000000">
            <w:r>
              <w:t>Default Value</w:t>
            </w:r>
          </w:p>
        </w:tc>
        <w:tc>
          <w:tcPr>
            <w:tcW w:w="0" w:type="auto"/>
            <w:tcMar>
              <w:top w:w="100" w:type="dxa"/>
              <w:left w:w="100" w:type="dxa"/>
              <w:bottom w:w="100" w:type="dxa"/>
              <w:right w:w="100" w:type="dxa"/>
            </w:tcMar>
          </w:tcPr>
          <w:p w14:paraId="17A2701A" w14:textId="77777777" w:rsidR="00E01D6B" w:rsidRDefault="00000000">
            <w:r>
              <w:t>No</w:t>
            </w:r>
          </w:p>
        </w:tc>
      </w:tr>
      <w:tr w:rsidR="00E01D6B" w14:paraId="4B8F435C" w14:textId="77777777">
        <w:tblPrEx>
          <w:tblCellMar>
            <w:top w:w="0" w:type="dxa"/>
            <w:bottom w:w="0" w:type="dxa"/>
          </w:tblCellMar>
        </w:tblPrEx>
        <w:tc>
          <w:tcPr>
            <w:tcW w:w="0" w:type="auto"/>
            <w:tcMar>
              <w:top w:w="100" w:type="dxa"/>
              <w:left w:w="100" w:type="dxa"/>
              <w:bottom w:w="100" w:type="dxa"/>
              <w:right w:w="100" w:type="dxa"/>
            </w:tcMar>
          </w:tcPr>
          <w:p w14:paraId="729F704A" w14:textId="77777777" w:rsidR="00E01D6B" w:rsidRDefault="00000000">
            <w:r>
              <w:t>Is Customer Editable</w:t>
            </w:r>
          </w:p>
        </w:tc>
        <w:tc>
          <w:tcPr>
            <w:tcW w:w="0" w:type="auto"/>
            <w:tcMar>
              <w:top w:w="100" w:type="dxa"/>
              <w:left w:w="100" w:type="dxa"/>
              <w:bottom w:w="100" w:type="dxa"/>
              <w:right w:w="100" w:type="dxa"/>
            </w:tcMar>
          </w:tcPr>
          <w:p w14:paraId="69A3CA28" w14:textId="77777777" w:rsidR="00E01D6B" w:rsidRDefault="00000000">
            <w:r>
              <w:t>No</w:t>
            </w:r>
          </w:p>
        </w:tc>
      </w:tr>
      <w:tr w:rsidR="00E01D6B" w14:paraId="51A62FC9" w14:textId="77777777">
        <w:tblPrEx>
          <w:tblCellMar>
            <w:top w:w="0" w:type="dxa"/>
            <w:bottom w:w="0" w:type="dxa"/>
          </w:tblCellMar>
        </w:tblPrEx>
        <w:tc>
          <w:tcPr>
            <w:tcW w:w="0" w:type="auto"/>
            <w:tcMar>
              <w:top w:w="100" w:type="dxa"/>
              <w:left w:w="100" w:type="dxa"/>
              <w:bottom w:w="100" w:type="dxa"/>
              <w:right w:w="100" w:type="dxa"/>
            </w:tcMar>
          </w:tcPr>
          <w:p w14:paraId="521810AA" w14:textId="77777777" w:rsidR="00E01D6B" w:rsidRDefault="00000000">
            <w:r>
              <w:t>Parameter Value</w:t>
            </w:r>
          </w:p>
        </w:tc>
        <w:tc>
          <w:tcPr>
            <w:tcW w:w="0" w:type="auto"/>
            <w:tcMar>
              <w:top w:w="100" w:type="dxa"/>
              <w:left w:w="100" w:type="dxa"/>
              <w:bottom w:w="100" w:type="dxa"/>
              <w:right w:w="100" w:type="dxa"/>
            </w:tcMar>
          </w:tcPr>
          <w:p w14:paraId="00442759" w14:textId="77777777" w:rsidR="00E01D6B" w:rsidRDefault="00000000">
            <w:r>
              <w:t>No</w:t>
            </w:r>
          </w:p>
        </w:tc>
      </w:tr>
    </w:tbl>
    <w:p w14:paraId="6F842389" w14:textId="77777777" w:rsidR="00E01D6B" w:rsidRDefault="00000000">
      <w:pPr>
        <w:spacing w:before="300"/>
      </w:pPr>
      <w:r>
        <w:rPr>
          <w:b/>
          <w:bCs/>
        </w:rPr>
        <w:t xml:space="preserve">Note: </w:t>
      </w:r>
      <w:r>
        <w:t>Enables visibility validation for manage accounting table. If set to Yes, the columns in ManageAccounting table will be shown according to the visibility condition.</w:t>
      </w:r>
    </w:p>
    <w:p w14:paraId="3B542E1D" w14:textId="77777777" w:rsidR="00E01D6B" w:rsidRDefault="00E01D6B">
      <w:pPr>
        <w:pageBreakBefore/>
      </w:pPr>
    </w:p>
    <w:p w14:paraId="2779E561" w14:textId="77777777" w:rsidR="00E01D6B" w:rsidRDefault="00000000">
      <w:pPr>
        <w:pStyle w:val="Heading2"/>
        <w:spacing w:after="200"/>
        <w:jc w:val="center"/>
      </w:pPr>
      <w:r>
        <w:rPr>
          <w:b/>
          <w:bCs/>
          <w:sz w:val="32"/>
          <w:szCs w:val="32"/>
        </w:rPr>
        <w:t>Configuration Item</w:t>
      </w:r>
    </w:p>
    <w:p w14:paraId="0A6181B9" w14:textId="77777777" w:rsidR="00E01D6B" w:rsidRDefault="00000000">
      <w:pPr>
        <w:spacing w:after="240"/>
        <w:jc w:val="center"/>
      </w:pPr>
      <w:r>
        <w:rPr>
          <w:b/>
          <w:bCs/>
        </w:rPr>
        <w:t>Application.Catalog.Search.ParametricTypeVersionsInUse</w:t>
      </w:r>
    </w:p>
    <w:p w14:paraId="59BA549F" w14:textId="77777777" w:rsidR="00E01D6B" w:rsidRDefault="00000000">
      <w:pPr>
        <w:spacing w:after="300"/>
        <w:jc w:val="center"/>
      </w:pPr>
      <w:r>
        <w:rPr>
          <w:i/>
          <w:iCs/>
        </w:rPr>
        <w:t xml:space="preserve">Current value: </w:t>
      </w:r>
      <w:r>
        <w:rPr>
          <w:b/>
          <w:bCs/>
          <w:color w:val="8B0000"/>
        </w:rPr>
        <w:t>3</w:t>
      </w:r>
    </w:p>
    <w:p w14:paraId="5C4D3D5D" w14:textId="77777777" w:rsidR="00E01D6B" w:rsidRDefault="00000000">
      <w:pPr>
        <w:spacing w:after="300"/>
      </w:pPr>
      <w:r>
        <w:rPr>
          <w:b/>
          <w:bCs/>
        </w:rPr>
        <w:t>Description:</w:t>
      </w:r>
      <w:r>
        <w:rPr>
          <w:b/>
          <w:bCs/>
        </w:rPr>
        <w:tab/>
      </w:r>
      <w:r>
        <w:t>&lt;P&gt;Specifies the number of versions of the SystemParametricType that will be available for use in catalog item display. Do not set this value to less than 3 or more than 10.&lt;/P&gt;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2AB37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37FE5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124219F" w14:textId="77777777" w:rsidR="00E01D6B" w:rsidRDefault="00000000">
            <w:r>
              <w:rPr>
                <w:b/>
                <w:bCs/>
              </w:rPr>
              <w:t>Value</w:t>
            </w:r>
          </w:p>
        </w:tc>
      </w:tr>
      <w:tr w:rsidR="00E01D6B" w14:paraId="4EAC426D" w14:textId="77777777">
        <w:tblPrEx>
          <w:tblCellMar>
            <w:top w:w="0" w:type="dxa"/>
            <w:bottom w:w="0" w:type="dxa"/>
          </w:tblCellMar>
        </w:tblPrEx>
        <w:tc>
          <w:tcPr>
            <w:tcW w:w="0" w:type="auto"/>
            <w:tcMar>
              <w:top w:w="100" w:type="dxa"/>
              <w:left w:w="100" w:type="dxa"/>
              <w:bottom w:w="100" w:type="dxa"/>
              <w:right w:w="100" w:type="dxa"/>
            </w:tcMar>
          </w:tcPr>
          <w:p w14:paraId="0B32D86F" w14:textId="77777777" w:rsidR="00E01D6B" w:rsidRDefault="00000000">
            <w:r>
              <w:t>Parameter Type</w:t>
            </w:r>
          </w:p>
        </w:tc>
        <w:tc>
          <w:tcPr>
            <w:tcW w:w="0" w:type="auto"/>
            <w:tcMar>
              <w:top w:w="100" w:type="dxa"/>
              <w:left w:w="100" w:type="dxa"/>
              <w:bottom w:w="100" w:type="dxa"/>
              <w:right w:w="100" w:type="dxa"/>
            </w:tcMar>
          </w:tcPr>
          <w:p w14:paraId="38A5E0C2" w14:textId="77777777" w:rsidR="00E01D6B" w:rsidRDefault="00000000">
            <w:r>
              <w:t>java.lang.Integer</w:t>
            </w:r>
          </w:p>
        </w:tc>
      </w:tr>
      <w:tr w:rsidR="00E01D6B" w14:paraId="7A93A66A" w14:textId="77777777">
        <w:tblPrEx>
          <w:tblCellMar>
            <w:top w:w="0" w:type="dxa"/>
            <w:bottom w:w="0" w:type="dxa"/>
          </w:tblCellMar>
        </w:tblPrEx>
        <w:tc>
          <w:tcPr>
            <w:tcW w:w="0" w:type="auto"/>
            <w:tcMar>
              <w:top w:w="100" w:type="dxa"/>
              <w:left w:w="100" w:type="dxa"/>
              <w:bottom w:w="100" w:type="dxa"/>
              <w:right w:w="100" w:type="dxa"/>
            </w:tcMar>
          </w:tcPr>
          <w:p w14:paraId="417D222B" w14:textId="77777777" w:rsidR="00E01D6B" w:rsidRDefault="00000000">
            <w:r>
              <w:t>Is Default</w:t>
            </w:r>
          </w:p>
        </w:tc>
        <w:tc>
          <w:tcPr>
            <w:tcW w:w="0" w:type="auto"/>
            <w:tcMar>
              <w:top w:w="100" w:type="dxa"/>
              <w:left w:w="100" w:type="dxa"/>
              <w:bottom w:w="100" w:type="dxa"/>
              <w:right w:w="100" w:type="dxa"/>
            </w:tcMar>
          </w:tcPr>
          <w:p w14:paraId="7894ABE7" w14:textId="77777777" w:rsidR="00E01D6B" w:rsidRDefault="00000000">
            <w:r>
              <w:t>No</w:t>
            </w:r>
          </w:p>
        </w:tc>
      </w:tr>
      <w:tr w:rsidR="00E01D6B" w14:paraId="140D17A4" w14:textId="77777777">
        <w:tblPrEx>
          <w:tblCellMar>
            <w:top w:w="0" w:type="dxa"/>
            <w:bottom w:w="0" w:type="dxa"/>
          </w:tblCellMar>
        </w:tblPrEx>
        <w:tc>
          <w:tcPr>
            <w:tcW w:w="0" w:type="auto"/>
            <w:tcMar>
              <w:top w:w="100" w:type="dxa"/>
              <w:left w:w="100" w:type="dxa"/>
              <w:bottom w:w="100" w:type="dxa"/>
              <w:right w:w="100" w:type="dxa"/>
            </w:tcMar>
          </w:tcPr>
          <w:p w14:paraId="0D64271F" w14:textId="77777777" w:rsidR="00E01D6B" w:rsidRDefault="00000000">
            <w:r>
              <w:t>Default Value</w:t>
            </w:r>
          </w:p>
        </w:tc>
        <w:tc>
          <w:tcPr>
            <w:tcW w:w="0" w:type="auto"/>
            <w:tcMar>
              <w:top w:w="100" w:type="dxa"/>
              <w:left w:w="100" w:type="dxa"/>
              <w:bottom w:w="100" w:type="dxa"/>
              <w:right w:w="100" w:type="dxa"/>
            </w:tcMar>
          </w:tcPr>
          <w:p w14:paraId="563D986B" w14:textId="77777777" w:rsidR="00E01D6B" w:rsidRDefault="00000000">
            <w:r>
              <w:t>3</w:t>
            </w:r>
          </w:p>
        </w:tc>
      </w:tr>
      <w:tr w:rsidR="00E01D6B" w14:paraId="7C1618D7" w14:textId="77777777">
        <w:tblPrEx>
          <w:tblCellMar>
            <w:top w:w="0" w:type="dxa"/>
            <w:bottom w:w="0" w:type="dxa"/>
          </w:tblCellMar>
        </w:tblPrEx>
        <w:tc>
          <w:tcPr>
            <w:tcW w:w="0" w:type="auto"/>
            <w:tcMar>
              <w:top w:w="100" w:type="dxa"/>
              <w:left w:w="100" w:type="dxa"/>
              <w:bottom w:w="100" w:type="dxa"/>
              <w:right w:w="100" w:type="dxa"/>
            </w:tcMar>
          </w:tcPr>
          <w:p w14:paraId="5550AF17" w14:textId="77777777" w:rsidR="00E01D6B" w:rsidRDefault="00000000">
            <w:r>
              <w:t>Is Customer Editable</w:t>
            </w:r>
          </w:p>
        </w:tc>
        <w:tc>
          <w:tcPr>
            <w:tcW w:w="0" w:type="auto"/>
            <w:tcMar>
              <w:top w:w="100" w:type="dxa"/>
              <w:left w:w="100" w:type="dxa"/>
              <w:bottom w:w="100" w:type="dxa"/>
              <w:right w:w="100" w:type="dxa"/>
            </w:tcMar>
          </w:tcPr>
          <w:p w14:paraId="1359EE42" w14:textId="77777777" w:rsidR="00E01D6B" w:rsidRDefault="00000000">
            <w:r>
              <w:t>No</w:t>
            </w:r>
          </w:p>
        </w:tc>
      </w:tr>
      <w:tr w:rsidR="00E01D6B" w14:paraId="790F7D80" w14:textId="77777777">
        <w:tblPrEx>
          <w:tblCellMar>
            <w:top w:w="0" w:type="dxa"/>
            <w:bottom w:w="0" w:type="dxa"/>
          </w:tblCellMar>
        </w:tblPrEx>
        <w:tc>
          <w:tcPr>
            <w:tcW w:w="0" w:type="auto"/>
            <w:tcMar>
              <w:top w:w="100" w:type="dxa"/>
              <w:left w:w="100" w:type="dxa"/>
              <w:bottom w:w="100" w:type="dxa"/>
              <w:right w:w="100" w:type="dxa"/>
            </w:tcMar>
          </w:tcPr>
          <w:p w14:paraId="76C3D927" w14:textId="77777777" w:rsidR="00E01D6B" w:rsidRDefault="00000000">
            <w:r>
              <w:t>Parameter Value</w:t>
            </w:r>
          </w:p>
        </w:tc>
        <w:tc>
          <w:tcPr>
            <w:tcW w:w="0" w:type="auto"/>
            <w:tcMar>
              <w:top w:w="100" w:type="dxa"/>
              <w:left w:w="100" w:type="dxa"/>
              <w:bottom w:w="100" w:type="dxa"/>
              <w:right w:w="100" w:type="dxa"/>
            </w:tcMar>
          </w:tcPr>
          <w:p w14:paraId="526EA07B" w14:textId="77777777" w:rsidR="00E01D6B" w:rsidRDefault="00000000">
            <w:r>
              <w:t>3</w:t>
            </w:r>
          </w:p>
        </w:tc>
      </w:tr>
    </w:tbl>
    <w:p w14:paraId="624E8A23" w14:textId="77777777" w:rsidR="00E01D6B" w:rsidRDefault="00000000">
      <w:pPr>
        <w:spacing w:before="300"/>
      </w:pPr>
      <w:r>
        <w:rPr>
          <w:b/>
          <w:bCs/>
        </w:rPr>
        <w:t xml:space="preserve">Note: </w:t>
      </w:r>
      <w:r>
        <w:t xml:space="preserve"> Specifies the number of versions of the SystemParametricType that will be available for use in catalog item display. Do not set this value to less than 3 or more than 10.&lt;/P&gt;</w:t>
      </w:r>
    </w:p>
    <w:p w14:paraId="7A165D9E" w14:textId="77777777" w:rsidR="00E01D6B" w:rsidRDefault="00E01D6B">
      <w:pPr>
        <w:pageBreakBefore/>
      </w:pPr>
    </w:p>
    <w:p w14:paraId="47126EBC" w14:textId="77777777" w:rsidR="00E01D6B" w:rsidRDefault="00000000">
      <w:pPr>
        <w:pStyle w:val="Heading2"/>
        <w:spacing w:after="200"/>
        <w:jc w:val="center"/>
      </w:pPr>
      <w:r>
        <w:rPr>
          <w:b/>
          <w:bCs/>
          <w:sz w:val="32"/>
          <w:szCs w:val="32"/>
        </w:rPr>
        <w:t>Configuration Item</w:t>
      </w:r>
    </w:p>
    <w:p w14:paraId="292EF159" w14:textId="77777777" w:rsidR="00E01D6B" w:rsidRDefault="00000000">
      <w:pPr>
        <w:spacing w:after="240"/>
        <w:jc w:val="center"/>
      </w:pPr>
      <w:r>
        <w:rPr>
          <w:b/>
          <w:bCs/>
        </w:rPr>
        <w:t>Application.Procure.LogChangesToParentChildHierarchyOfRequisitionItems</w:t>
      </w:r>
    </w:p>
    <w:p w14:paraId="08EDAF03" w14:textId="77777777" w:rsidR="00E01D6B" w:rsidRDefault="00000000">
      <w:pPr>
        <w:spacing w:after="300"/>
        <w:jc w:val="center"/>
      </w:pPr>
      <w:r>
        <w:rPr>
          <w:i/>
          <w:iCs/>
        </w:rPr>
        <w:t xml:space="preserve">Current value: </w:t>
      </w:r>
      <w:r>
        <w:rPr>
          <w:b/>
          <w:bCs/>
          <w:color w:val="8B0000"/>
        </w:rPr>
        <w:t>DISABLED</w:t>
      </w:r>
    </w:p>
    <w:p w14:paraId="215FCB1A" w14:textId="77777777" w:rsidR="00E01D6B" w:rsidRDefault="00000000">
      <w:pPr>
        <w:spacing w:after="300"/>
      </w:pPr>
      <w:r>
        <w:rPr>
          <w:b/>
          <w:bCs/>
        </w:rPr>
        <w:t>Description:</w:t>
      </w:r>
      <w:r>
        <w:rPr>
          <w:b/>
          <w:bCs/>
        </w:rPr>
        <w:tab/>
      </w:r>
      <w:r>
        <w:t>&lt;P&gt;Specifies whether log entries are created when changes are made to the parent-child hierarchy of line items in requisitions. If set to Yes, changes made to the parent-child hierarchy of line items are logged.&lt;/P&gt;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84972F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FF631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891723" w14:textId="77777777" w:rsidR="00E01D6B" w:rsidRDefault="00000000">
            <w:r>
              <w:rPr>
                <w:b/>
                <w:bCs/>
              </w:rPr>
              <w:t>Value</w:t>
            </w:r>
          </w:p>
        </w:tc>
      </w:tr>
      <w:tr w:rsidR="00E01D6B" w14:paraId="2D8AEBC1" w14:textId="77777777">
        <w:tblPrEx>
          <w:tblCellMar>
            <w:top w:w="0" w:type="dxa"/>
            <w:bottom w:w="0" w:type="dxa"/>
          </w:tblCellMar>
        </w:tblPrEx>
        <w:tc>
          <w:tcPr>
            <w:tcW w:w="0" w:type="auto"/>
            <w:tcMar>
              <w:top w:w="100" w:type="dxa"/>
              <w:left w:w="100" w:type="dxa"/>
              <w:bottom w:w="100" w:type="dxa"/>
              <w:right w:w="100" w:type="dxa"/>
            </w:tcMar>
          </w:tcPr>
          <w:p w14:paraId="04CBE14C" w14:textId="77777777" w:rsidR="00E01D6B" w:rsidRDefault="00000000">
            <w:r>
              <w:t>Parameter Type</w:t>
            </w:r>
          </w:p>
        </w:tc>
        <w:tc>
          <w:tcPr>
            <w:tcW w:w="0" w:type="auto"/>
            <w:tcMar>
              <w:top w:w="100" w:type="dxa"/>
              <w:left w:w="100" w:type="dxa"/>
              <w:bottom w:w="100" w:type="dxa"/>
              <w:right w:w="100" w:type="dxa"/>
            </w:tcMar>
          </w:tcPr>
          <w:p w14:paraId="1C8ECE3E" w14:textId="77777777" w:rsidR="00E01D6B" w:rsidRDefault="00000000">
            <w:r>
              <w:t>java.lang.Boolean</w:t>
            </w:r>
          </w:p>
        </w:tc>
      </w:tr>
      <w:tr w:rsidR="00E01D6B" w14:paraId="0102AFE2" w14:textId="77777777">
        <w:tblPrEx>
          <w:tblCellMar>
            <w:top w:w="0" w:type="dxa"/>
            <w:bottom w:w="0" w:type="dxa"/>
          </w:tblCellMar>
        </w:tblPrEx>
        <w:tc>
          <w:tcPr>
            <w:tcW w:w="0" w:type="auto"/>
            <w:tcMar>
              <w:top w:w="100" w:type="dxa"/>
              <w:left w:w="100" w:type="dxa"/>
              <w:bottom w:w="100" w:type="dxa"/>
              <w:right w:w="100" w:type="dxa"/>
            </w:tcMar>
          </w:tcPr>
          <w:p w14:paraId="45830CAD" w14:textId="77777777" w:rsidR="00E01D6B" w:rsidRDefault="00000000">
            <w:r>
              <w:t>Is Default</w:t>
            </w:r>
          </w:p>
        </w:tc>
        <w:tc>
          <w:tcPr>
            <w:tcW w:w="0" w:type="auto"/>
            <w:tcMar>
              <w:top w:w="100" w:type="dxa"/>
              <w:left w:w="100" w:type="dxa"/>
              <w:bottom w:w="100" w:type="dxa"/>
              <w:right w:w="100" w:type="dxa"/>
            </w:tcMar>
          </w:tcPr>
          <w:p w14:paraId="4F8A2037" w14:textId="77777777" w:rsidR="00E01D6B" w:rsidRDefault="00000000">
            <w:r>
              <w:t>No</w:t>
            </w:r>
          </w:p>
        </w:tc>
      </w:tr>
      <w:tr w:rsidR="00E01D6B" w14:paraId="7753B8AB" w14:textId="77777777">
        <w:tblPrEx>
          <w:tblCellMar>
            <w:top w:w="0" w:type="dxa"/>
            <w:bottom w:w="0" w:type="dxa"/>
          </w:tblCellMar>
        </w:tblPrEx>
        <w:tc>
          <w:tcPr>
            <w:tcW w:w="0" w:type="auto"/>
            <w:tcMar>
              <w:top w:w="100" w:type="dxa"/>
              <w:left w:w="100" w:type="dxa"/>
              <w:bottom w:w="100" w:type="dxa"/>
              <w:right w:w="100" w:type="dxa"/>
            </w:tcMar>
          </w:tcPr>
          <w:p w14:paraId="5F2212AB" w14:textId="77777777" w:rsidR="00E01D6B" w:rsidRDefault="00000000">
            <w:r>
              <w:t>Default Value</w:t>
            </w:r>
          </w:p>
        </w:tc>
        <w:tc>
          <w:tcPr>
            <w:tcW w:w="0" w:type="auto"/>
            <w:tcMar>
              <w:top w:w="100" w:type="dxa"/>
              <w:left w:w="100" w:type="dxa"/>
              <w:bottom w:w="100" w:type="dxa"/>
              <w:right w:w="100" w:type="dxa"/>
            </w:tcMar>
          </w:tcPr>
          <w:p w14:paraId="39331259" w14:textId="77777777" w:rsidR="00E01D6B" w:rsidRDefault="00000000">
            <w:r>
              <w:t>No</w:t>
            </w:r>
          </w:p>
        </w:tc>
      </w:tr>
      <w:tr w:rsidR="00E01D6B" w14:paraId="5495BA25" w14:textId="77777777">
        <w:tblPrEx>
          <w:tblCellMar>
            <w:top w:w="0" w:type="dxa"/>
            <w:bottom w:w="0" w:type="dxa"/>
          </w:tblCellMar>
        </w:tblPrEx>
        <w:tc>
          <w:tcPr>
            <w:tcW w:w="0" w:type="auto"/>
            <w:tcMar>
              <w:top w:w="100" w:type="dxa"/>
              <w:left w:w="100" w:type="dxa"/>
              <w:bottom w:w="100" w:type="dxa"/>
              <w:right w:w="100" w:type="dxa"/>
            </w:tcMar>
          </w:tcPr>
          <w:p w14:paraId="61E07E3E" w14:textId="77777777" w:rsidR="00E01D6B" w:rsidRDefault="00000000">
            <w:r>
              <w:t>Is Customer Editable</w:t>
            </w:r>
          </w:p>
        </w:tc>
        <w:tc>
          <w:tcPr>
            <w:tcW w:w="0" w:type="auto"/>
            <w:tcMar>
              <w:top w:w="100" w:type="dxa"/>
              <w:left w:w="100" w:type="dxa"/>
              <w:bottom w:w="100" w:type="dxa"/>
              <w:right w:w="100" w:type="dxa"/>
            </w:tcMar>
          </w:tcPr>
          <w:p w14:paraId="7C57EFC1" w14:textId="77777777" w:rsidR="00E01D6B" w:rsidRDefault="00000000">
            <w:r>
              <w:t>No</w:t>
            </w:r>
          </w:p>
        </w:tc>
      </w:tr>
      <w:tr w:rsidR="00E01D6B" w14:paraId="6F4F75F8" w14:textId="77777777">
        <w:tblPrEx>
          <w:tblCellMar>
            <w:top w:w="0" w:type="dxa"/>
            <w:bottom w:w="0" w:type="dxa"/>
          </w:tblCellMar>
        </w:tblPrEx>
        <w:tc>
          <w:tcPr>
            <w:tcW w:w="0" w:type="auto"/>
            <w:tcMar>
              <w:top w:w="100" w:type="dxa"/>
              <w:left w:w="100" w:type="dxa"/>
              <w:bottom w:w="100" w:type="dxa"/>
              <w:right w:w="100" w:type="dxa"/>
            </w:tcMar>
          </w:tcPr>
          <w:p w14:paraId="0F13012D" w14:textId="77777777" w:rsidR="00E01D6B" w:rsidRDefault="00000000">
            <w:r>
              <w:t>Parameter Value</w:t>
            </w:r>
          </w:p>
        </w:tc>
        <w:tc>
          <w:tcPr>
            <w:tcW w:w="0" w:type="auto"/>
            <w:tcMar>
              <w:top w:w="100" w:type="dxa"/>
              <w:left w:w="100" w:type="dxa"/>
              <w:bottom w:w="100" w:type="dxa"/>
              <w:right w:w="100" w:type="dxa"/>
            </w:tcMar>
          </w:tcPr>
          <w:p w14:paraId="6720C5C1" w14:textId="77777777" w:rsidR="00E01D6B" w:rsidRDefault="00000000">
            <w:r>
              <w:t>No</w:t>
            </w:r>
          </w:p>
        </w:tc>
      </w:tr>
    </w:tbl>
    <w:p w14:paraId="566DAAC5" w14:textId="77777777" w:rsidR="00E01D6B" w:rsidRDefault="00000000">
      <w:pPr>
        <w:spacing w:before="300"/>
      </w:pPr>
      <w:r>
        <w:rPr>
          <w:b/>
          <w:bCs/>
        </w:rPr>
        <w:t xml:space="preserve">Note: </w:t>
      </w:r>
      <w:r>
        <w:t xml:space="preserve"> Specifies whether log entries are created when changes are made to the parent-child hierarchy of line items in requisitions. If set to Yes, changes made to the parent-child hierarchy of line items are logged.&lt;/P&gt;</w:t>
      </w:r>
    </w:p>
    <w:p w14:paraId="483D3530" w14:textId="77777777" w:rsidR="00E01D6B" w:rsidRDefault="00E01D6B">
      <w:pPr>
        <w:pageBreakBefore/>
      </w:pPr>
    </w:p>
    <w:p w14:paraId="6F2E424F" w14:textId="77777777" w:rsidR="00E01D6B" w:rsidRDefault="00000000">
      <w:pPr>
        <w:pStyle w:val="Heading2"/>
        <w:spacing w:after="200"/>
        <w:jc w:val="center"/>
      </w:pPr>
      <w:r>
        <w:rPr>
          <w:b/>
          <w:bCs/>
          <w:sz w:val="32"/>
          <w:szCs w:val="32"/>
        </w:rPr>
        <w:t>Check the format of the buyerâs phone number</w:t>
      </w:r>
    </w:p>
    <w:p w14:paraId="5CB2C2AA" w14:textId="77777777" w:rsidR="00E01D6B" w:rsidRDefault="00000000">
      <w:pPr>
        <w:spacing w:after="240"/>
        <w:jc w:val="center"/>
      </w:pPr>
      <w:r>
        <w:rPr>
          <w:b/>
          <w:bCs/>
        </w:rPr>
        <w:t>Application.Procure.CheckBuyerPhoneNumberFormat</w:t>
      </w:r>
    </w:p>
    <w:p w14:paraId="50E2D83C" w14:textId="77777777" w:rsidR="00E01D6B" w:rsidRDefault="00000000">
      <w:pPr>
        <w:spacing w:after="300"/>
        <w:jc w:val="center"/>
      </w:pPr>
      <w:r>
        <w:rPr>
          <w:i/>
          <w:iCs/>
        </w:rPr>
        <w:t xml:space="preserve">Current value: </w:t>
      </w:r>
      <w:r>
        <w:rPr>
          <w:b/>
          <w:bCs/>
          <w:color w:val="8B0000"/>
        </w:rPr>
        <w:t>DISABLED</w:t>
      </w:r>
    </w:p>
    <w:p w14:paraId="298E65E4" w14:textId="77777777" w:rsidR="00E01D6B" w:rsidRDefault="00000000">
      <w:pPr>
        <w:spacing w:after="300"/>
      </w:pPr>
      <w:r>
        <w:rPr>
          <w:b/>
          <w:bCs/>
        </w:rPr>
        <w:t>Description:</w:t>
      </w:r>
      <w:r>
        <w:rPr>
          <w:b/>
          <w:bCs/>
        </w:rPr>
        <w:tab/>
      </w:r>
      <w:r>
        <w:t>Determines to verify whether the format of the buyerâs phone number in the importing address file is based on the country code selected while creating the purchase order. If the format of the phone number is not based on the selected country code, an error message will be displayed. When set to Yes, the buyerâs phone number in the importing address file is verified to check whether the format is based on the country code selected while creating the purchase order. If the format of the phone number is not based on the selected country code, an error message will be displayed. When set to No, the format of the buyerâs phone number is not verified.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0E2E0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6E7AB7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AA4462" w14:textId="77777777" w:rsidR="00E01D6B" w:rsidRDefault="00000000">
            <w:r>
              <w:rPr>
                <w:b/>
                <w:bCs/>
              </w:rPr>
              <w:t>Value</w:t>
            </w:r>
          </w:p>
        </w:tc>
      </w:tr>
      <w:tr w:rsidR="00E01D6B" w14:paraId="6A2F2D09" w14:textId="77777777">
        <w:tblPrEx>
          <w:tblCellMar>
            <w:top w:w="0" w:type="dxa"/>
            <w:bottom w:w="0" w:type="dxa"/>
          </w:tblCellMar>
        </w:tblPrEx>
        <w:tc>
          <w:tcPr>
            <w:tcW w:w="0" w:type="auto"/>
            <w:tcMar>
              <w:top w:w="100" w:type="dxa"/>
              <w:left w:w="100" w:type="dxa"/>
              <w:bottom w:w="100" w:type="dxa"/>
              <w:right w:w="100" w:type="dxa"/>
            </w:tcMar>
          </w:tcPr>
          <w:p w14:paraId="0E07C45E" w14:textId="77777777" w:rsidR="00E01D6B" w:rsidRDefault="00000000">
            <w:r>
              <w:t>Parameter Type</w:t>
            </w:r>
          </w:p>
        </w:tc>
        <w:tc>
          <w:tcPr>
            <w:tcW w:w="0" w:type="auto"/>
            <w:tcMar>
              <w:top w:w="100" w:type="dxa"/>
              <w:left w:w="100" w:type="dxa"/>
              <w:bottom w:w="100" w:type="dxa"/>
              <w:right w:w="100" w:type="dxa"/>
            </w:tcMar>
          </w:tcPr>
          <w:p w14:paraId="5B05021E" w14:textId="77777777" w:rsidR="00E01D6B" w:rsidRDefault="00000000">
            <w:r>
              <w:t>java.lang.Boolean</w:t>
            </w:r>
          </w:p>
        </w:tc>
      </w:tr>
      <w:tr w:rsidR="00E01D6B" w14:paraId="03253877" w14:textId="77777777">
        <w:tblPrEx>
          <w:tblCellMar>
            <w:top w:w="0" w:type="dxa"/>
            <w:bottom w:w="0" w:type="dxa"/>
          </w:tblCellMar>
        </w:tblPrEx>
        <w:tc>
          <w:tcPr>
            <w:tcW w:w="0" w:type="auto"/>
            <w:tcMar>
              <w:top w:w="100" w:type="dxa"/>
              <w:left w:w="100" w:type="dxa"/>
              <w:bottom w:w="100" w:type="dxa"/>
              <w:right w:w="100" w:type="dxa"/>
            </w:tcMar>
          </w:tcPr>
          <w:p w14:paraId="2EDFA0F1" w14:textId="77777777" w:rsidR="00E01D6B" w:rsidRDefault="00000000">
            <w:r>
              <w:t>Is Default</w:t>
            </w:r>
          </w:p>
        </w:tc>
        <w:tc>
          <w:tcPr>
            <w:tcW w:w="0" w:type="auto"/>
            <w:tcMar>
              <w:top w:w="100" w:type="dxa"/>
              <w:left w:w="100" w:type="dxa"/>
              <w:bottom w:w="100" w:type="dxa"/>
              <w:right w:w="100" w:type="dxa"/>
            </w:tcMar>
          </w:tcPr>
          <w:p w14:paraId="542DFBE4" w14:textId="77777777" w:rsidR="00E01D6B" w:rsidRDefault="00000000">
            <w:r>
              <w:t>No</w:t>
            </w:r>
          </w:p>
        </w:tc>
      </w:tr>
      <w:tr w:rsidR="00E01D6B" w14:paraId="6349F9EB" w14:textId="77777777">
        <w:tblPrEx>
          <w:tblCellMar>
            <w:top w:w="0" w:type="dxa"/>
            <w:bottom w:w="0" w:type="dxa"/>
          </w:tblCellMar>
        </w:tblPrEx>
        <w:tc>
          <w:tcPr>
            <w:tcW w:w="0" w:type="auto"/>
            <w:tcMar>
              <w:top w:w="100" w:type="dxa"/>
              <w:left w:w="100" w:type="dxa"/>
              <w:bottom w:w="100" w:type="dxa"/>
              <w:right w:w="100" w:type="dxa"/>
            </w:tcMar>
          </w:tcPr>
          <w:p w14:paraId="45F3F084" w14:textId="77777777" w:rsidR="00E01D6B" w:rsidRDefault="00000000">
            <w:r>
              <w:t>Default Value</w:t>
            </w:r>
          </w:p>
        </w:tc>
        <w:tc>
          <w:tcPr>
            <w:tcW w:w="0" w:type="auto"/>
            <w:tcMar>
              <w:top w:w="100" w:type="dxa"/>
              <w:left w:w="100" w:type="dxa"/>
              <w:bottom w:w="100" w:type="dxa"/>
              <w:right w:w="100" w:type="dxa"/>
            </w:tcMar>
          </w:tcPr>
          <w:p w14:paraId="3A5ED624" w14:textId="77777777" w:rsidR="00E01D6B" w:rsidRDefault="00000000">
            <w:r>
              <w:t>No</w:t>
            </w:r>
          </w:p>
        </w:tc>
      </w:tr>
      <w:tr w:rsidR="00E01D6B" w14:paraId="09FB3C15" w14:textId="77777777">
        <w:tblPrEx>
          <w:tblCellMar>
            <w:top w:w="0" w:type="dxa"/>
            <w:bottom w:w="0" w:type="dxa"/>
          </w:tblCellMar>
        </w:tblPrEx>
        <w:tc>
          <w:tcPr>
            <w:tcW w:w="0" w:type="auto"/>
            <w:tcMar>
              <w:top w:w="100" w:type="dxa"/>
              <w:left w:w="100" w:type="dxa"/>
              <w:bottom w:w="100" w:type="dxa"/>
              <w:right w:w="100" w:type="dxa"/>
            </w:tcMar>
          </w:tcPr>
          <w:p w14:paraId="28059A38" w14:textId="77777777" w:rsidR="00E01D6B" w:rsidRDefault="00000000">
            <w:r>
              <w:t>Is Customer Editable</w:t>
            </w:r>
          </w:p>
        </w:tc>
        <w:tc>
          <w:tcPr>
            <w:tcW w:w="0" w:type="auto"/>
            <w:tcMar>
              <w:top w:w="100" w:type="dxa"/>
              <w:left w:w="100" w:type="dxa"/>
              <w:bottom w:w="100" w:type="dxa"/>
              <w:right w:w="100" w:type="dxa"/>
            </w:tcMar>
          </w:tcPr>
          <w:p w14:paraId="79FA14C1" w14:textId="77777777" w:rsidR="00E01D6B" w:rsidRDefault="00000000">
            <w:r>
              <w:t>Yes</w:t>
            </w:r>
          </w:p>
        </w:tc>
      </w:tr>
      <w:tr w:rsidR="00E01D6B" w14:paraId="6A64A504" w14:textId="77777777">
        <w:tblPrEx>
          <w:tblCellMar>
            <w:top w:w="0" w:type="dxa"/>
            <w:bottom w:w="0" w:type="dxa"/>
          </w:tblCellMar>
        </w:tblPrEx>
        <w:tc>
          <w:tcPr>
            <w:tcW w:w="0" w:type="auto"/>
            <w:tcMar>
              <w:top w:w="100" w:type="dxa"/>
              <w:left w:w="100" w:type="dxa"/>
              <w:bottom w:w="100" w:type="dxa"/>
              <w:right w:w="100" w:type="dxa"/>
            </w:tcMar>
          </w:tcPr>
          <w:p w14:paraId="063CB0CC" w14:textId="77777777" w:rsidR="00E01D6B" w:rsidRDefault="00000000">
            <w:r>
              <w:t>Parameter Value</w:t>
            </w:r>
          </w:p>
        </w:tc>
        <w:tc>
          <w:tcPr>
            <w:tcW w:w="0" w:type="auto"/>
            <w:tcMar>
              <w:top w:w="100" w:type="dxa"/>
              <w:left w:w="100" w:type="dxa"/>
              <w:bottom w:w="100" w:type="dxa"/>
              <w:right w:w="100" w:type="dxa"/>
            </w:tcMar>
          </w:tcPr>
          <w:p w14:paraId="61573A4E" w14:textId="77777777" w:rsidR="00E01D6B" w:rsidRDefault="00000000">
            <w:r>
              <w:t>No</w:t>
            </w:r>
          </w:p>
        </w:tc>
      </w:tr>
    </w:tbl>
    <w:p w14:paraId="321B6CC3" w14:textId="77777777" w:rsidR="00E01D6B" w:rsidRDefault="00000000">
      <w:pPr>
        <w:spacing w:before="300"/>
      </w:pPr>
      <w:r>
        <w:rPr>
          <w:b/>
          <w:bCs/>
        </w:rPr>
        <w:t xml:space="preserve">Note: </w:t>
      </w:r>
      <w:r>
        <w:t xml:space="preserve">Determines to verify whether the format of the buyerâs phone number in the importing address file is based on the country code selected while creating the purchase order. If the format of the phone number is not based on the selected country code, an error message will be displayed. When set to Yes, the buyerâs phone number in the importing address file is verified to check whether the format </w:t>
      </w:r>
    </w:p>
    <w:p w14:paraId="6128344D" w14:textId="77777777" w:rsidR="00E01D6B" w:rsidRDefault="00E01D6B">
      <w:pPr>
        <w:pageBreakBefore/>
      </w:pPr>
    </w:p>
    <w:p w14:paraId="5E6B6867" w14:textId="77777777" w:rsidR="00E01D6B" w:rsidRDefault="00000000">
      <w:pPr>
        <w:pStyle w:val="Heading2"/>
        <w:spacing w:after="200"/>
        <w:jc w:val="center"/>
      </w:pPr>
      <w:r>
        <w:rPr>
          <w:b/>
          <w:bCs/>
          <w:sz w:val="32"/>
          <w:szCs w:val="32"/>
        </w:rPr>
        <w:t>Allow any requester or preparer to end collaboration</w:t>
      </w:r>
    </w:p>
    <w:p w14:paraId="59912FFA" w14:textId="77777777" w:rsidR="00E01D6B" w:rsidRDefault="00000000">
      <w:pPr>
        <w:spacing w:after="240"/>
        <w:jc w:val="center"/>
      </w:pPr>
      <w:r>
        <w:rPr>
          <w:b/>
          <w:bCs/>
        </w:rPr>
        <w:t>Application.CategoryProcurement.AllowEndCollaborationForAllRequestersAndPreparers</w:t>
      </w:r>
    </w:p>
    <w:p w14:paraId="31EA6DA0" w14:textId="77777777" w:rsidR="00E01D6B" w:rsidRDefault="00000000">
      <w:pPr>
        <w:spacing w:after="300"/>
        <w:jc w:val="center"/>
      </w:pPr>
      <w:r>
        <w:rPr>
          <w:i/>
          <w:iCs/>
        </w:rPr>
        <w:t xml:space="preserve">Current value: </w:t>
      </w:r>
    </w:p>
    <w:p w14:paraId="097C6ADF" w14:textId="77777777" w:rsidR="00E01D6B" w:rsidRDefault="00000000">
      <w:pPr>
        <w:spacing w:after="300"/>
      </w:pPr>
      <w:r>
        <w:rPr>
          <w:b/>
          <w:bCs/>
        </w:rPr>
        <w:t>Description:</w:t>
      </w:r>
      <w:r>
        <w:rPr>
          <w:b/>
          <w:bCs/>
        </w:rPr>
        <w:tab/>
      </w:r>
      <w:r>
        <w:t>Specifies if requesters or preparers of collaborative requisitions can end collaboration regardless of whether they are part of the approval flow or the collaboration team. For example, if the requester role on a requisition is reassigned to someone else, as long as this parameter is set to Requester, the new requester can end collaboration. Possible values are Requester, Preparer.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1F88EB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1C950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8DE0DF" w14:textId="77777777" w:rsidR="00E01D6B" w:rsidRDefault="00000000">
            <w:r>
              <w:rPr>
                <w:b/>
                <w:bCs/>
              </w:rPr>
              <w:t>Value</w:t>
            </w:r>
          </w:p>
        </w:tc>
      </w:tr>
      <w:tr w:rsidR="00E01D6B" w14:paraId="2B905831" w14:textId="77777777">
        <w:tblPrEx>
          <w:tblCellMar>
            <w:top w:w="0" w:type="dxa"/>
            <w:bottom w:w="0" w:type="dxa"/>
          </w:tblCellMar>
        </w:tblPrEx>
        <w:tc>
          <w:tcPr>
            <w:tcW w:w="0" w:type="auto"/>
            <w:tcMar>
              <w:top w:w="100" w:type="dxa"/>
              <w:left w:w="100" w:type="dxa"/>
              <w:bottom w:w="100" w:type="dxa"/>
              <w:right w:w="100" w:type="dxa"/>
            </w:tcMar>
          </w:tcPr>
          <w:p w14:paraId="77891704" w14:textId="77777777" w:rsidR="00E01D6B" w:rsidRDefault="00000000">
            <w:r>
              <w:t>Parameter Type</w:t>
            </w:r>
          </w:p>
        </w:tc>
        <w:tc>
          <w:tcPr>
            <w:tcW w:w="0" w:type="auto"/>
            <w:tcMar>
              <w:top w:w="100" w:type="dxa"/>
              <w:left w:w="100" w:type="dxa"/>
              <w:bottom w:w="100" w:type="dxa"/>
              <w:right w:w="100" w:type="dxa"/>
            </w:tcMar>
          </w:tcPr>
          <w:p w14:paraId="6144E84A" w14:textId="77777777" w:rsidR="00E01D6B" w:rsidRDefault="00000000">
            <w:r>
              <w:t>java.util.List</w:t>
            </w:r>
          </w:p>
        </w:tc>
      </w:tr>
      <w:tr w:rsidR="00E01D6B" w14:paraId="31FD7460" w14:textId="77777777">
        <w:tblPrEx>
          <w:tblCellMar>
            <w:top w:w="0" w:type="dxa"/>
            <w:bottom w:w="0" w:type="dxa"/>
          </w:tblCellMar>
        </w:tblPrEx>
        <w:tc>
          <w:tcPr>
            <w:tcW w:w="0" w:type="auto"/>
            <w:tcMar>
              <w:top w:w="100" w:type="dxa"/>
              <w:left w:w="100" w:type="dxa"/>
              <w:bottom w:w="100" w:type="dxa"/>
              <w:right w:w="100" w:type="dxa"/>
            </w:tcMar>
          </w:tcPr>
          <w:p w14:paraId="5B942C90" w14:textId="77777777" w:rsidR="00E01D6B" w:rsidRDefault="00000000">
            <w:r>
              <w:t>Is Default</w:t>
            </w:r>
          </w:p>
        </w:tc>
        <w:tc>
          <w:tcPr>
            <w:tcW w:w="0" w:type="auto"/>
            <w:tcMar>
              <w:top w:w="100" w:type="dxa"/>
              <w:left w:w="100" w:type="dxa"/>
              <w:bottom w:w="100" w:type="dxa"/>
              <w:right w:w="100" w:type="dxa"/>
            </w:tcMar>
          </w:tcPr>
          <w:p w14:paraId="5E7E6534" w14:textId="77777777" w:rsidR="00E01D6B" w:rsidRDefault="00000000">
            <w:r>
              <w:t>No</w:t>
            </w:r>
          </w:p>
        </w:tc>
      </w:tr>
      <w:tr w:rsidR="00E01D6B" w14:paraId="6D27232E" w14:textId="77777777">
        <w:tblPrEx>
          <w:tblCellMar>
            <w:top w:w="0" w:type="dxa"/>
            <w:bottom w:w="0" w:type="dxa"/>
          </w:tblCellMar>
        </w:tblPrEx>
        <w:tc>
          <w:tcPr>
            <w:tcW w:w="0" w:type="auto"/>
            <w:tcMar>
              <w:top w:w="100" w:type="dxa"/>
              <w:left w:w="100" w:type="dxa"/>
              <w:bottom w:w="100" w:type="dxa"/>
              <w:right w:w="100" w:type="dxa"/>
            </w:tcMar>
          </w:tcPr>
          <w:p w14:paraId="636663B6" w14:textId="77777777" w:rsidR="00E01D6B" w:rsidRDefault="00000000">
            <w:r>
              <w:t>Default Value</w:t>
            </w:r>
          </w:p>
        </w:tc>
        <w:tc>
          <w:tcPr>
            <w:tcW w:w="0" w:type="auto"/>
            <w:tcMar>
              <w:top w:w="100" w:type="dxa"/>
              <w:left w:w="100" w:type="dxa"/>
              <w:bottom w:w="100" w:type="dxa"/>
              <w:right w:w="100" w:type="dxa"/>
            </w:tcMar>
          </w:tcPr>
          <w:p w14:paraId="6A0C18FA" w14:textId="77777777" w:rsidR="00E01D6B" w:rsidRDefault="00E01D6B"/>
        </w:tc>
      </w:tr>
      <w:tr w:rsidR="00E01D6B" w14:paraId="158656AF" w14:textId="77777777">
        <w:tblPrEx>
          <w:tblCellMar>
            <w:top w:w="0" w:type="dxa"/>
            <w:bottom w:w="0" w:type="dxa"/>
          </w:tblCellMar>
        </w:tblPrEx>
        <w:tc>
          <w:tcPr>
            <w:tcW w:w="0" w:type="auto"/>
            <w:tcMar>
              <w:top w:w="100" w:type="dxa"/>
              <w:left w:w="100" w:type="dxa"/>
              <w:bottom w:w="100" w:type="dxa"/>
              <w:right w:w="100" w:type="dxa"/>
            </w:tcMar>
          </w:tcPr>
          <w:p w14:paraId="117D9F4A" w14:textId="77777777" w:rsidR="00E01D6B" w:rsidRDefault="00000000">
            <w:r>
              <w:t>Is Customer Editable</w:t>
            </w:r>
          </w:p>
        </w:tc>
        <w:tc>
          <w:tcPr>
            <w:tcW w:w="0" w:type="auto"/>
            <w:tcMar>
              <w:top w:w="100" w:type="dxa"/>
              <w:left w:w="100" w:type="dxa"/>
              <w:bottom w:w="100" w:type="dxa"/>
              <w:right w:w="100" w:type="dxa"/>
            </w:tcMar>
          </w:tcPr>
          <w:p w14:paraId="1B548BDD" w14:textId="77777777" w:rsidR="00E01D6B" w:rsidRDefault="00000000">
            <w:r>
              <w:t>Yes</w:t>
            </w:r>
          </w:p>
        </w:tc>
      </w:tr>
      <w:tr w:rsidR="00E01D6B" w14:paraId="6A2AE76D" w14:textId="77777777">
        <w:tblPrEx>
          <w:tblCellMar>
            <w:top w:w="0" w:type="dxa"/>
            <w:bottom w:w="0" w:type="dxa"/>
          </w:tblCellMar>
        </w:tblPrEx>
        <w:tc>
          <w:tcPr>
            <w:tcW w:w="0" w:type="auto"/>
            <w:tcMar>
              <w:top w:w="100" w:type="dxa"/>
              <w:left w:w="100" w:type="dxa"/>
              <w:bottom w:w="100" w:type="dxa"/>
              <w:right w:w="100" w:type="dxa"/>
            </w:tcMar>
          </w:tcPr>
          <w:p w14:paraId="5DB8304B" w14:textId="77777777" w:rsidR="00E01D6B" w:rsidRDefault="00000000">
            <w:r>
              <w:t>Parameter Value</w:t>
            </w:r>
          </w:p>
        </w:tc>
        <w:tc>
          <w:tcPr>
            <w:tcW w:w="0" w:type="auto"/>
            <w:tcMar>
              <w:top w:w="100" w:type="dxa"/>
              <w:left w:w="100" w:type="dxa"/>
              <w:bottom w:w="100" w:type="dxa"/>
              <w:right w:w="100" w:type="dxa"/>
            </w:tcMar>
          </w:tcPr>
          <w:p w14:paraId="7E219A57" w14:textId="77777777" w:rsidR="00E01D6B" w:rsidRDefault="00E01D6B"/>
        </w:tc>
      </w:tr>
    </w:tbl>
    <w:p w14:paraId="0AFD2920" w14:textId="77777777" w:rsidR="00E01D6B" w:rsidRDefault="00000000">
      <w:pPr>
        <w:spacing w:before="300"/>
      </w:pPr>
      <w:r>
        <w:rPr>
          <w:b/>
          <w:bCs/>
        </w:rPr>
        <w:t xml:space="preserve">Note: </w:t>
      </w:r>
      <w:r>
        <w:t>Specifies if requesters or preparers of collaborative requisitions can end collaboration regardless of whether they are part of the approval flow or the collaboration team. For example, if the requester role on a requisition is reassigned to someone else, as long as this parameter is set to Requester, the new requester can end collaboration. Possible values are Requester, Preparer.</w:t>
      </w:r>
    </w:p>
    <w:p w14:paraId="2D1F7303" w14:textId="77777777" w:rsidR="00E01D6B" w:rsidRDefault="00E01D6B">
      <w:pPr>
        <w:pageBreakBefore/>
      </w:pPr>
    </w:p>
    <w:p w14:paraId="2A8C1162" w14:textId="77777777" w:rsidR="00E01D6B" w:rsidRDefault="00000000">
      <w:pPr>
        <w:pStyle w:val="Heading2"/>
        <w:spacing w:after="200"/>
        <w:jc w:val="center"/>
      </w:pPr>
      <w:r>
        <w:rPr>
          <w:b/>
          <w:bCs/>
          <w:sz w:val="32"/>
          <w:szCs w:val="32"/>
        </w:rPr>
        <w:t>Configuration Item</w:t>
      </w:r>
    </w:p>
    <w:p w14:paraId="5A83A787" w14:textId="77777777" w:rsidR="00E01D6B" w:rsidRDefault="00000000">
      <w:pPr>
        <w:spacing w:after="240"/>
        <w:jc w:val="center"/>
      </w:pPr>
      <w:r>
        <w:rPr>
          <w:b/>
          <w:bCs/>
        </w:rPr>
        <w:t>Application.Catalog.MaximumNumberOfNegativeConstraints</w:t>
      </w:r>
    </w:p>
    <w:p w14:paraId="07BED876" w14:textId="77777777" w:rsidR="00E01D6B" w:rsidRDefault="00000000">
      <w:pPr>
        <w:spacing w:after="300"/>
        <w:jc w:val="center"/>
      </w:pPr>
      <w:r>
        <w:rPr>
          <w:i/>
          <w:iCs/>
        </w:rPr>
        <w:t xml:space="preserve">Current value: </w:t>
      </w:r>
      <w:r>
        <w:rPr>
          <w:b/>
          <w:bCs/>
          <w:color w:val="8B0000"/>
        </w:rPr>
        <w:t>5000</w:t>
      </w:r>
    </w:p>
    <w:p w14:paraId="3F82E85B" w14:textId="77777777" w:rsidR="00E01D6B" w:rsidRDefault="00000000">
      <w:pPr>
        <w:spacing w:after="300"/>
      </w:pPr>
      <w:r>
        <w:rPr>
          <w:b/>
          <w:bCs/>
        </w:rPr>
        <w:t>Description:</w:t>
      </w:r>
      <w:r>
        <w:rPr>
          <w:b/>
          <w:bCs/>
        </w:rPr>
        <w:tab/>
      </w:r>
      <w:r>
        <w:t>&lt;P&gt;Specifies the maximum number of negative constraints allowed for catalog views. Attempting to add more negative constraints causes an error message. &lt;br/&gt; NOTE: Do not change the value of this parameter without consulting the Catalog Engineering/Product Management team.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96D53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18BB7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DC4D85" w14:textId="77777777" w:rsidR="00E01D6B" w:rsidRDefault="00000000">
            <w:r>
              <w:rPr>
                <w:b/>
                <w:bCs/>
              </w:rPr>
              <w:t>Value</w:t>
            </w:r>
          </w:p>
        </w:tc>
      </w:tr>
      <w:tr w:rsidR="00E01D6B" w14:paraId="1728A19E" w14:textId="77777777">
        <w:tblPrEx>
          <w:tblCellMar>
            <w:top w:w="0" w:type="dxa"/>
            <w:bottom w:w="0" w:type="dxa"/>
          </w:tblCellMar>
        </w:tblPrEx>
        <w:tc>
          <w:tcPr>
            <w:tcW w:w="0" w:type="auto"/>
            <w:tcMar>
              <w:top w:w="100" w:type="dxa"/>
              <w:left w:w="100" w:type="dxa"/>
              <w:bottom w:w="100" w:type="dxa"/>
              <w:right w:w="100" w:type="dxa"/>
            </w:tcMar>
          </w:tcPr>
          <w:p w14:paraId="2E7F4A9F" w14:textId="77777777" w:rsidR="00E01D6B" w:rsidRDefault="00000000">
            <w:r>
              <w:t>Parameter Type</w:t>
            </w:r>
          </w:p>
        </w:tc>
        <w:tc>
          <w:tcPr>
            <w:tcW w:w="0" w:type="auto"/>
            <w:tcMar>
              <w:top w:w="100" w:type="dxa"/>
              <w:left w:w="100" w:type="dxa"/>
              <w:bottom w:w="100" w:type="dxa"/>
              <w:right w:w="100" w:type="dxa"/>
            </w:tcMar>
          </w:tcPr>
          <w:p w14:paraId="645E77D9" w14:textId="77777777" w:rsidR="00E01D6B" w:rsidRDefault="00000000">
            <w:r>
              <w:t>java.lang.Integer</w:t>
            </w:r>
          </w:p>
        </w:tc>
      </w:tr>
      <w:tr w:rsidR="00E01D6B" w14:paraId="1863D175" w14:textId="77777777">
        <w:tblPrEx>
          <w:tblCellMar>
            <w:top w:w="0" w:type="dxa"/>
            <w:bottom w:w="0" w:type="dxa"/>
          </w:tblCellMar>
        </w:tblPrEx>
        <w:tc>
          <w:tcPr>
            <w:tcW w:w="0" w:type="auto"/>
            <w:tcMar>
              <w:top w:w="100" w:type="dxa"/>
              <w:left w:w="100" w:type="dxa"/>
              <w:bottom w:w="100" w:type="dxa"/>
              <w:right w:w="100" w:type="dxa"/>
            </w:tcMar>
          </w:tcPr>
          <w:p w14:paraId="0CCCDF73" w14:textId="77777777" w:rsidR="00E01D6B" w:rsidRDefault="00000000">
            <w:r>
              <w:t>Is Default</w:t>
            </w:r>
          </w:p>
        </w:tc>
        <w:tc>
          <w:tcPr>
            <w:tcW w:w="0" w:type="auto"/>
            <w:tcMar>
              <w:top w:w="100" w:type="dxa"/>
              <w:left w:w="100" w:type="dxa"/>
              <w:bottom w:w="100" w:type="dxa"/>
              <w:right w:w="100" w:type="dxa"/>
            </w:tcMar>
          </w:tcPr>
          <w:p w14:paraId="2AA50955" w14:textId="77777777" w:rsidR="00E01D6B" w:rsidRDefault="00000000">
            <w:r>
              <w:t>No</w:t>
            </w:r>
          </w:p>
        </w:tc>
      </w:tr>
      <w:tr w:rsidR="00E01D6B" w14:paraId="48995A6A" w14:textId="77777777">
        <w:tblPrEx>
          <w:tblCellMar>
            <w:top w:w="0" w:type="dxa"/>
            <w:bottom w:w="0" w:type="dxa"/>
          </w:tblCellMar>
        </w:tblPrEx>
        <w:tc>
          <w:tcPr>
            <w:tcW w:w="0" w:type="auto"/>
            <w:tcMar>
              <w:top w:w="100" w:type="dxa"/>
              <w:left w:w="100" w:type="dxa"/>
              <w:bottom w:w="100" w:type="dxa"/>
              <w:right w:w="100" w:type="dxa"/>
            </w:tcMar>
          </w:tcPr>
          <w:p w14:paraId="4867253C" w14:textId="77777777" w:rsidR="00E01D6B" w:rsidRDefault="00000000">
            <w:r>
              <w:t>Default Value</w:t>
            </w:r>
          </w:p>
        </w:tc>
        <w:tc>
          <w:tcPr>
            <w:tcW w:w="0" w:type="auto"/>
            <w:tcMar>
              <w:top w:w="100" w:type="dxa"/>
              <w:left w:w="100" w:type="dxa"/>
              <w:bottom w:w="100" w:type="dxa"/>
              <w:right w:w="100" w:type="dxa"/>
            </w:tcMar>
          </w:tcPr>
          <w:p w14:paraId="380C3D53" w14:textId="77777777" w:rsidR="00E01D6B" w:rsidRDefault="00000000">
            <w:r>
              <w:t>5000</w:t>
            </w:r>
          </w:p>
        </w:tc>
      </w:tr>
      <w:tr w:rsidR="00E01D6B" w14:paraId="1896280E" w14:textId="77777777">
        <w:tblPrEx>
          <w:tblCellMar>
            <w:top w:w="0" w:type="dxa"/>
            <w:bottom w:w="0" w:type="dxa"/>
          </w:tblCellMar>
        </w:tblPrEx>
        <w:tc>
          <w:tcPr>
            <w:tcW w:w="0" w:type="auto"/>
            <w:tcMar>
              <w:top w:w="100" w:type="dxa"/>
              <w:left w:w="100" w:type="dxa"/>
              <w:bottom w:w="100" w:type="dxa"/>
              <w:right w:w="100" w:type="dxa"/>
            </w:tcMar>
          </w:tcPr>
          <w:p w14:paraId="3E2E765D" w14:textId="77777777" w:rsidR="00E01D6B" w:rsidRDefault="00000000">
            <w:r>
              <w:t>Is Customer Editable</w:t>
            </w:r>
          </w:p>
        </w:tc>
        <w:tc>
          <w:tcPr>
            <w:tcW w:w="0" w:type="auto"/>
            <w:tcMar>
              <w:top w:w="100" w:type="dxa"/>
              <w:left w:w="100" w:type="dxa"/>
              <w:bottom w:w="100" w:type="dxa"/>
              <w:right w:w="100" w:type="dxa"/>
            </w:tcMar>
          </w:tcPr>
          <w:p w14:paraId="177FB02B" w14:textId="77777777" w:rsidR="00E01D6B" w:rsidRDefault="00000000">
            <w:r>
              <w:t>No</w:t>
            </w:r>
          </w:p>
        </w:tc>
      </w:tr>
      <w:tr w:rsidR="00E01D6B" w14:paraId="639D7063" w14:textId="77777777">
        <w:tblPrEx>
          <w:tblCellMar>
            <w:top w:w="0" w:type="dxa"/>
            <w:bottom w:w="0" w:type="dxa"/>
          </w:tblCellMar>
        </w:tblPrEx>
        <w:tc>
          <w:tcPr>
            <w:tcW w:w="0" w:type="auto"/>
            <w:tcMar>
              <w:top w:w="100" w:type="dxa"/>
              <w:left w:w="100" w:type="dxa"/>
              <w:bottom w:w="100" w:type="dxa"/>
              <w:right w:w="100" w:type="dxa"/>
            </w:tcMar>
          </w:tcPr>
          <w:p w14:paraId="538B7109" w14:textId="77777777" w:rsidR="00E01D6B" w:rsidRDefault="00000000">
            <w:r>
              <w:t>Parameter Value</w:t>
            </w:r>
          </w:p>
        </w:tc>
        <w:tc>
          <w:tcPr>
            <w:tcW w:w="0" w:type="auto"/>
            <w:tcMar>
              <w:top w:w="100" w:type="dxa"/>
              <w:left w:w="100" w:type="dxa"/>
              <w:bottom w:w="100" w:type="dxa"/>
              <w:right w:w="100" w:type="dxa"/>
            </w:tcMar>
          </w:tcPr>
          <w:p w14:paraId="277C38D8" w14:textId="77777777" w:rsidR="00E01D6B" w:rsidRDefault="00000000">
            <w:r>
              <w:t>5000</w:t>
            </w:r>
          </w:p>
        </w:tc>
      </w:tr>
    </w:tbl>
    <w:p w14:paraId="29ED6F77" w14:textId="77777777" w:rsidR="00E01D6B" w:rsidRDefault="00000000">
      <w:pPr>
        <w:spacing w:before="300"/>
      </w:pPr>
      <w:r>
        <w:rPr>
          <w:b/>
          <w:bCs/>
        </w:rPr>
        <w:t xml:space="preserve">Note: </w:t>
      </w:r>
      <w:r>
        <w:t xml:space="preserve"> Specifies the maximum number of negative constraints allowed for catalog views. Attempting to add more negative constraints causes an error message. &lt;br/&gt; NOTE: Do not change the value of this parameter without consulting the Catalog Engineering/Product Management team. &lt;/P&gt;</w:t>
      </w:r>
    </w:p>
    <w:p w14:paraId="14D9F87B" w14:textId="77777777" w:rsidR="00E01D6B" w:rsidRDefault="00E01D6B">
      <w:pPr>
        <w:pageBreakBefore/>
      </w:pPr>
    </w:p>
    <w:p w14:paraId="091E4EC5" w14:textId="77777777" w:rsidR="00E01D6B" w:rsidRDefault="00000000">
      <w:pPr>
        <w:pStyle w:val="Heading2"/>
        <w:spacing w:after="200"/>
        <w:jc w:val="center"/>
      </w:pPr>
      <w:r>
        <w:rPr>
          <w:b/>
          <w:bCs/>
          <w:sz w:val="32"/>
          <w:szCs w:val="32"/>
        </w:rPr>
        <w:t>Configuration Item</w:t>
      </w:r>
    </w:p>
    <w:p w14:paraId="6AC08500" w14:textId="77777777" w:rsidR="00E01D6B" w:rsidRDefault="00000000">
      <w:pPr>
        <w:spacing w:after="240"/>
        <w:jc w:val="center"/>
      </w:pPr>
      <w:r>
        <w:rPr>
          <w:b/>
          <w:bCs/>
        </w:rPr>
        <w:t>Application.Procure.EncodecXMLAccountingInformationInenUSLocale</w:t>
      </w:r>
    </w:p>
    <w:p w14:paraId="76BB3BFF" w14:textId="77777777" w:rsidR="00E01D6B" w:rsidRDefault="00000000">
      <w:pPr>
        <w:spacing w:after="300"/>
        <w:jc w:val="center"/>
      </w:pPr>
      <w:r>
        <w:rPr>
          <w:i/>
          <w:iCs/>
        </w:rPr>
        <w:t xml:space="preserve">Current value: </w:t>
      </w:r>
      <w:r>
        <w:rPr>
          <w:b/>
          <w:bCs/>
          <w:color w:val="006400"/>
        </w:rPr>
        <w:t>ENABLED</w:t>
      </w:r>
    </w:p>
    <w:p w14:paraId="07F98E2A" w14:textId="77777777" w:rsidR="00E01D6B" w:rsidRDefault="00000000">
      <w:pPr>
        <w:spacing w:after="300"/>
      </w:pPr>
      <w:r>
        <w:rPr>
          <w:b/>
          <w:bCs/>
        </w:rPr>
        <w:t>Description:</w:t>
      </w:r>
      <w:r>
        <w:rPr>
          <w:b/>
          <w:bCs/>
        </w:rPr>
        <w:tab/>
      </w:r>
      <w:r>
        <w:t>&lt;P&gt;Determines whether the accounting information in cXML documents is encoded using the en_US locale only. &lt;br/&gt;When set to Yes, the accounting information in cXML documents is encoded using the en_US locale only. &lt;br/&gt;When set to No, the accounting information in cXML documents is encoded using the locale set for either the supplier or the requester.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7E5DA9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CFA3B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7C8A81B" w14:textId="77777777" w:rsidR="00E01D6B" w:rsidRDefault="00000000">
            <w:r>
              <w:rPr>
                <w:b/>
                <w:bCs/>
              </w:rPr>
              <w:t>Value</w:t>
            </w:r>
          </w:p>
        </w:tc>
      </w:tr>
      <w:tr w:rsidR="00E01D6B" w14:paraId="216EFC58" w14:textId="77777777">
        <w:tblPrEx>
          <w:tblCellMar>
            <w:top w:w="0" w:type="dxa"/>
            <w:bottom w:w="0" w:type="dxa"/>
          </w:tblCellMar>
        </w:tblPrEx>
        <w:tc>
          <w:tcPr>
            <w:tcW w:w="0" w:type="auto"/>
            <w:tcMar>
              <w:top w:w="100" w:type="dxa"/>
              <w:left w:w="100" w:type="dxa"/>
              <w:bottom w:w="100" w:type="dxa"/>
              <w:right w:w="100" w:type="dxa"/>
            </w:tcMar>
          </w:tcPr>
          <w:p w14:paraId="3800ABD3" w14:textId="77777777" w:rsidR="00E01D6B" w:rsidRDefault="00000000">
            <w:r>
              <w:t>Parameter Type</w:t>
            </w:r>
          </w:p>
        </w:tc>
        <w:tc>
          <w:tcPr>
            <w:tcW w:w="0" w:type="auto"/>
            <w:tcMar>
              <w:top w:w="100" w:type="dxa"/>
              <w:left w:w="100" w:type="dxa"/>
              <w:bottom w:w="100" w:type="dxa"/>
              <w:right w:w="100" w:type="dxa"/>
            </w:tcMar>
          </w:tcPr>
          <w:p w14:paraId="0CCCA1FC" w14:textId="77777777" w:rsidR="00E01D6B" w:rsidRDefault="00000000">
            <w:r>
              <w:t>java.lang.Boolean</w:t>
            </w:r>
          </w:p>
        </w:tc>
      </w:tr>
      <w:tr w:rsidR="00E01D6B" w14:paraId="0305763A" w14:textId="77777777">
        <w:tblPrEx>
          <w:tblCellMar>
            <w:top w:w="0" w:type="dxa"/>
            <w:bottom w:w="0" w:type="dxa"/>
          </w:tblCellMar>
        </w:tblPrEx>
        <w:tc>
          <w:tcPr>
            <w:tcW w:w="0" w:type="auto"/>
            <w:tcMar>
              <w:top w:w="100" w:type="dxa"/>
              <w:left w:w="100" w:type="dxa"/>
              <w:bottom w:w="100" w:type="dxa"/>
              <w:right w:w="100" w:type="dxa"/>
            </w:tcMar>
          </w:tcPr>
          <w:p w14:paraId="39D36D7F" w14:textId="77777777" w:rsidR="00E01D6B" w:rsidRDefault="00000000">
            <w:r>
              <w:t>Is Default</w:t>
            </w:r>
          </w:p>
        </w:tc>
        <w:tc>
          <w:tcPr>
            <w:tcW w:w="0" w:type="auto"/>
            <w:tcMar>
              <w:top w:w="100" w:type="dxa"/>
              <w:left w:w="100" w:type="dxa"/>
              <w:bottom w:w="100" w:type="dxa"/>
              <w:right w:w="100" w:type="dxa"/>
            </w:tcMar>
          </w:tcPr>
          <w:p w14:paraId="7F1C7D72" w14:textId="77777777" w:rsidR="00E01D6B" w:rsidRDefault="00000000">
            <w:r>
              <w:t>No</w:t>
            </w:r>
          </w:p>
        </w:tc>
      </w:tr>
      <w:tr w:rsidR="00E01D6B" w14:paraId="71518EDC" w14:textId="77777777">
        <w:tblPrEx>
          <w:tblCellMar>
            <w:top w:w="0" w:type="dxa"/>
            <w:bottom w:w="0" w:type="dxa"/>
          </w:tblCellMar>
        </w:tblPrEx>
        <w:tc>
          <w:tcPr>
            <w:tcW w:w="0" w:type="auto"/>
            <w:tcMar>
              <w:top w:w="100" w:type="dxa"/>
              <w:left w:w="100" w:type="dxa"/>
              <w:bottom w:w="100" w:type="dxa"/>
              <w:right w:w="100" w:type="dxa"/>
            </w:tcMar>
          </w:tcPr>
          <w:p w14:paraId="039553A2" w14:textId="77777777" w:rsidR="00E01D6B" w:rsidRDefault="00000000">
            <w:r>
              <w:t>Default Value</w:t>
            </w:r>
          </w:p>
        </w:tc>
        <w:tc>
          <w:tcPr>
            <w:tcW w:w="0" w:type="auto"/>
            <w:tcMar>
              <w:top w:w="100" w:type="dxa"/>
              <w:left w:w="100" w:type="dxa"/>
              <w:bottom w:w="100" w:type="dxa"/>
              <w:right w:w="100" w:type="dxa"/>
            </w:tcMar>
          </w:tcPr>
          <w:p w14:paraId="12B6290D" w14:textId="77777777" w:rsidR="00E01D6B" w:rsidRDefault="00000000">
            <w:r>
              <w:t>Yes</w:t>
            </w:r>
          </w:p>
        </w:tc>
      </w:tr>
      <w:tr w:rsidR="00E01D6B" w14:paraId="3F89D8AE" w14:textId="77777777">
        <w:tblPrEx>
          <w:tblCellMar>
            <w:top w:w="0" w:type="dxa"/>
            <w:bottom w:w="0" w:type="dxa"/>
          </w:tblCellMar>
        </w:tblPrEx>
        <w:tc>
          <w:tcPr>
            <w:tcW w:w="0" w:type="auto"/>
            <w:tcMar>
              <w:top w:w="100" w:type="dxa"/>
              <w:left w:w="100" w:type="dxa"/>
              <w:bottom w:w="100" w:type="dxa"/>
              <w:right w:w="100" w:type="dxa"/>
            </w:tcMar>
          </w:tcPr>
          <w:p w14:paraId="60E272E3" w14:textId="77777777" w:rsidR="00E01D6B" w:rsidRDefault="00000000">
            <w:r>
              <w:t>Is Customer Editable</w:t>
            </w:r>
          </w:p>
        </w:tc>
        <w:tc>
          <w:tcPr>
            <w:tcW w:w="0" w:type="auto"/>
            <w:tcMar>
              <w:top w:w="100" w:type="dxa"/>
              <w:left w:w="100" w:type="dxa"/>
              <w:bottom w:w="100" w:type="dxa"/>
              <w:right w:w="100" w:type="dxa"/>
            </w:tcMar>
          </w:tcPr>
          <w:p w14:paraId="6A5E5258" w14:textId="77777777" w:rsidR="00E01D6B" w:rsidRDefault="00000000">
            <w:r>
              <w:t>No</w:t>
            </w:r>
          </w:p>
        </w:tc>
      </w:tr>
      <w:tr w:rsidR="00E01D6B" w14:paraId="5F5573D2" w14:textId="77777777">
        <w:tblPrEx>
          <w:tblCellMar>
            <w:top w:w="0" w:type="dxa"/>
            <w:bottom w:w="0" w:type="dxa"/>
          </w:tblCellMar>
        </w:tblPrEx>
        <w:tc>
          <w:tcPr>
            <w:tcW w:w="0" w:type="auto"/>
            <w:tcMar>
              <w:top w:w="100" w:type="dxa"/>
              <w:left w:w="100" w:type="dxa"/>
              <w:bottom w:w="100" w:type="dxa"/>
              <w:right w:w="100" w:type="dxa"/>
            </w:tcMar>
          </w:tcPr>
          <w:p w14:paraId="264A5577" w14:textId="77777777" w:rsidR="00E01D6B" w:rsidRDefault="00000000">
            <w:r>
              <w:t>Parameter Value</w:t>
            </w:r>
          </w:p>
        </w:tc>
        <w:tc>
          <w:tcPr>
            <w:tcW w:w="0" w:type="auto"/>
            <w:tcMar>
              <w:top w:w="100" w:type="dxa"/>
              <w:left w:w="100" w:type="dxa"/>
              <w:bottom w:w="100" w:type="dxa"/>
              <w:right w:w="100" w:type="dxa"/>
            </w:tcMar>
          </w:tcPr>
          <w:p w14:paraId="0CBD904C" w14:textId="77777777" w:rsidR="00E01D6B" w:rsidRDefault="00000000">
            <w:r>
              <w:t>Yes</w:t>
            </w:r>
          </w:p>
        </w:tc>
      </w:tr>
    </w:tbl>
    <w:p w14:paraId="6C4932AD" w14:textId="77777777" w:rsidR="00E01D6B" w:rsidRDefault="00000000">
      <w:pPr>
        <w:spacing w:before="300"/>
      </w:pPr>
      <w:r>
        <w:rPr>
          <w:b/>
          <w:bCs/>
        </w:rPr>
        <w:t xml:space="preserve">Note: </w:t>
      </w:r>
      <w:r>
        <w:t xml:space="preserve"> Determines whether the accounting information in cXML documents is encoded using the en_US locale only. &lt;br/&gt;When set to Yes, the accounting information in cXML documents is encoded using the en_US locale only. &lt;br/&gt;When set to No, the accounting information in cXML documents is encoded using the locale set for either the supplier or the requester. &lt;/P&gt;</w:t>
      </w:r>
    </w:p>
    <w:p w14:paraId="4F2A0C8F" w14:textId="77777777" w:rsidR="00E01D6B" w:rsidRDefault="00E01D6B">
      <w:pPr>
        <w:pageBreakBefore/>
      </w:pPr>
    </w:p>
    <w:p w14:paraId="1B30B194" w14:textId="77777777" w:rsidR="00E01D6B" w:rsidRDefault="00000000">
      <w:pPr>
        <w:pStyle w:val="Heading2"/>
        <w:spacing w:after="200"/>
        <w:jc w:val="center"/>
      </w:pPr>
      <w:r>
        <w:rPr>
          <w:b/>
          <w:bCs/>
          <w:sz w:val="32"/>
          <w:szCs w:val="32"/>
        </w:rPr>
        <w:t>Restrict adding and removing attachments on purchase orders</w:t>
      </w:r>
    </w:p>
    <w:p w14:paraId="36193642" w14:textId="77777777" w:rsidR="00E01D6B" w:rsidRDefault="00000000">
      <w:pPr>
        <w:spacing w:after="240"/>
        <w:jc w:val="center"/>
      </w:pPr>
      <w:r>
        <w:rPr>
          <w:b/>
          <w:bCs/>
        </w:rPr>
        <w:t>Application.Purchasing.RestrictAddRemoveAttachmentOnPO</w:t>
      </w:r>
    </w:p>
    <w:p w14:paraId="0043645D" w14:textId="77777777" w:rsidR="00E01D6B" w:rsidRDefault="00000000">
      <w:pPr>
        <w:spacing w:after="300"/>
        <w:jc w:val="center"/>
      </w:pPr>
      <w:r>
        <w:rPr>
          <w:i/>
          <w:iCs/>
        </w:rPr>
        <w:t xml:space="preserve">Current value: </w:t>
      </w:r>
      <w:r>
        <w:rPr>
          <w:b/>
          <w:bCs/>
          <w:color w:val="8B0000"/>
        </w:rPr>
        <w:t>DISABLED</w:t>
      </w:r>
    </w:p>
    <w:p w14:paraId="346DE3DB" w14:textId="77777777" w:rsidR="00E01D6B" w:rsidRDefault="00000000">
      <w:pPr>
        <w:spacing w:after="300"/>
      </w:pPr>
      <w:r>
        <w:rPr>
          <w:b/>
          <w:bCs/>
        </w:rPr>
        <w:t>Description:</w:t>
      </w:r>
      <w:r>
        <w:rPr>
          <w:b/>
          <w:bCs/>
        </w:rPr>
        <w:tab/>
      </w:r>
      <w:r>
        <w:t>Specifies whether users can add or remove attachments on purchase orders. If this parameter is enabled, it restricts the ability of users to add or remove attachments. Users in the group Remove Attachments will continue to be able to delete attachments, but no user will be able to add attachments directly to purchase orders. Attachments can be added only by changing the requisition.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AB2AB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CB188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78142F" w14:textId="77777777" w:rsidR="00E01D6B" w:rsidRDefault="00000000">
            <w:r>
              <w:rPr>
                <w:b/>
                <w:bCs/>
              </w:rPr>
              <w:t>Value</w:t>
            </w:r>
          </w:p>
        </w:tc>
      </w:tr>
      <w:tr w:rsidR="00E01D6B" w14:paraId="76815D1C" w14:textId="77777777">
        <w:tblPrEx>
          <w:tblCellMar>
            <w:top w:w="0" w:type="dxa"/>
            <w:bottom w:w="0" w:type="dxa"/>
          </w:tblCellMar>
        </w:tblPrEx>
        <w:tc>
          <w:tcPr>
            <w:tcW w:w="0" w:type="auto"/>
            <w:tcMar>
              <w:top w:w="100" w:type="dxa"/>
              <w:left w:w="100" w:type="dxa"/>
              <w:bottom w:w="100" w:type="dxa"/>
              <w:right w:w="100" w:type="dxa"/>
            </w:tcMar>
          </w:tcPr>
          <w:p w14:paraId="7E926793" w14:textId="77777777" w:rsidR="00E01D6B" w:rsidRDefault="00000000">
            <w:r>
              <w:t>Parameter Type</w:t>
            </w:r>
          </w:p>
        </w:tc>
        <w:tc>
          <w:tcPr>
            <w:tcW w:w="0" w:type="auto"/>
            <w:tcMar>
              <w:top w:w="100" w:type="dxa"/>
              <w:left w:w="100" w:type="dxa"/>
              <w:bottom w:w="100" w:type="dxa"/>
              <w:right w:w="100" w:type="dxa"/>
            </w:tcMar>
          </w:tcPr>
          <w:p w14:paraId="519C5BFA" w14:textId="77777777" w:rsidR="00E01D6B" w:rsidRDefault="00000000">
            <w:r>
              <w:t>java.lang.Boolean</w:t>
            </w:r>
          </w:p>
        </w:tc>
      </w:tr>
      <w:tr w:rsidR="00E01D6B" w14:paraId="0D987B03" w14:textId="77777777">
        <w:tblPrEx>
          <w:tblCellMar>
            <w:top w:w="0" w:type="dxa"/>
            <w:bottom w:w="0" w:type="dxa"/>
          </w:tblCellMar>
        </w:tblPrEx>
        <w:tc>
          <w:tcPr>
            <w:tcW w:w="0" w:type="auto"/>
            <w:tcMar>
              <w:top w:w="100" w:type="dxa"/>
              <w:left w:w="100" w:type="dxa"/>
              <w:bottom w:w="100" w:type="dxa"/>
              <w:right w:w="100" w:type="dxa"/>
            </w:tcMar>
          </w:tcPr>
          <w:p w14:paraId="5BDDEC76" w14:textId="77777777" w:rsidR="00E01D6B" w:rsidRDefault="00000000">
            <w:r>
              <w:t>Is Default</w:t>
            </w:r>
          </w:p>
        </w:tc>
        <w:tc>
          <w:tcPr>
            <w:tcW w:w="0" w:type="auto"/>
            <w:tcMar>
              <w:top w:w="100" w:type="dxa"/>
              <w:left w:w="100" w:type="dxa"/>
              <w:bottom w:w="100" w:type="dxa"/>
              <w:right w:w="100" w:type="dxa"/>
            </w:tcMar>
          </w:tcPr>
          <w:p w14:paraId="6BC55D48" w14:textId="77777777" w:rsidR="00E01D6B" w:rsidRDefault="00000000">
            <w:r>
              <w:t>No</w:t>
            </w:r>
          </w:p>
        </w:tc>
      </w:tr>
      <w:tr w:rsidR="00E01D6B" w14:paraId="3EC6FE48" w14:textId="77777777">
        <w:tblPrEx>
          <w:tblCellMar>
            <w:top w:w="0" w:type="dxa"/>
            <w:bottom w:w="0" w:type="dxa"/>
          </w:tblCellMar>
        </w:tblPrEx>
        <w:tc>
          <w:tcPr>
            <w:tcW w:w="0" w:type="auto"/>
            <w:tcMar>
              <w:top w:w="100" w:type="dxa"/>
              <w:left w:w="100" w:type="dxa"/>
              <w:bottom w:w="100" w:type="dxa"/>
              <w:right w:w="100" w:type="dxa"/>
            </w:tcMar>
          </w:tcPr>
          <w:p w14:paraId="2DB3CC47" w14:textId="77777777" w:rsidR="00E01D6B" w:rsidRDefault="00000000">
            <w:r>
              <w:t>Default Value</w:t>
            </w:r>
          </w:p>
        </w:tc>
        <w:tc>
          <w:tcPr>
            <w:tcW w:w="0" w:type="auto"/>
            <w:tcMar>
              <w:top w:w="100" w:type="dxa"/>
              <w:left w:w="100" w:type="dxa"/>
              <w:bottom w:w="100" w:type="dxa"/>
              <w:right w:w="100" w:type="dxa"/>
            </w:tcMar>
          </w:tcPr>
          <w:p w14:paraId="65B07D62" w14:textId="77777777" w:rsidR="00E01D6B" w:rsidRDefault="00000000">
            <w:r>
              <w:t>No</w:t>
            </w:r>
          </w:p>
        </w:tc>
      </w:tr>
      <w:tr w:rsidR="00E01D6B" w14:paraId="25B4BFEC" w14:textId="77777777">
        <w:tblPrEx>
          <w:tblCellMar>
            <w:top w:w="0" w:type="dxa"/>
            <w:bottom w:w="0" w:type="dxa"/>
          </w:tblCellMar>
        </w:tblPrEx>
        <w:tc>
          <w:tcPr>
            <w:tcW w:w="0" w:type="auto"/>
            <w:tcMar>
              <w:top w:w="100" w:type="dxa"/>
              <w:left w:w="100" w:type="dxa"/>
              <w:bottom w:w="100" w:type="dxa"/>
              <w:right w:w="100" w:type="dxa"/>
            </w:tcMar>
          </w:tcPr>
          <w:p w14:paraId="7315D649" w14:textId="77777777" w:rsidR="00E01D6B" w:rsidRDefault="00000000">
            <w:r>
              <w:t>Is Customer Editable</w:t>
            </w:r>
          </w:p>
        </w:tc>
        <w:tc>
          <w:tcPr>
            <w:tcW w:w="0" w:type="auto"/>
            <w:tcMar>
              <w:top w:w="100" w:type="dxa"/>
              <w:left w:w="100" w:type="dxa"/>
              <w:bottom w:w="100" w:type="dxa"/>
              <w:right w:w="100" w:type="dxa"/>
            </w:tcMar>
          </w:tcPr>
          <w:p w14:paraId="27CAAF53" w14:textId="77777777" w:rsidR="00E01D6B" w:rsidRDefault="00000000">
            <w:r>
              <w:t>Yes</w:t>
            </w:r>
          </w:p>
        </w:tc>
      </w:tr>
      <w:tr w:rsidR="00E01D6B" w14:paraId="6D0C6DE3" w14:textId="77777777">
        <w:tblPrEx>
          <w:tblCellMar>
            <w:top w:w="0" w:type="dxa"/>
            <w:bottom w:w="0" w:type="dxa"/>
          </w:tblCellMar>
        </w:tblPrEx>
        <w:tc>
          <w:tcPr>
            <w:tcW w:w="0" w:type="auto"/>
            <w:tcMar>
              <w:top w:w="100" w:type="dxa"/>
              <w:left w:w="100" w:type="dxa"/>
              <w:bottom w:w="100" w:type="dxa"/>
              <w:right w:w="100" w:type="dxa"/>
            </w:tcMar>
          </w:tcPr>
          <w:p w14:paraId="22338020" w14:textId="77777777" w:rsidR="00E01D6B" w:rsidRDefault="00000000">
            <w:r>
              <w:t>Parameter Value</w:t>
            </w:r>
          </w:p>
        </w:tc>
        <w:tc>
          <w:tcPr>
            <w:tcW w:w="0" w:type="auto"/>
            <w:tcMar>
              <w:top w:w="100" w:type="dxa"/>
              <w:left w:w="100" w:type="dxa"/>
              <w:bottom w:w="100" w:type="dxa"/>
              <w:right w:w="100" w:type="dxa"/>
            </w:tcMar>
          </w:tcPr>
          <w:p w14:paraId="2CC718BA" w14:textId="77777777" w:rsidR="00E01D6B" w:rsidRDefault="00000000">
            <w:r>
              <w:t>No</w:t>
            </w:r>
          </w:p>
        </w:tc>
      </w:tr>
    </w:tbl>
    <w:p w14:paraId="10E080E6" w14:textId="77777777" w:rsidR="00E01D6B" w:rsidRDefault="00000000">
      <w:pPr>
        <w:spacing w:before="300"/>
      </w:pPr>
      <w:r>
        <w:rPr>
          <w:b/>
          <w:bCs/>
        </w:rPr>
        <w:t xml:space="preserve">Note: </w:t>
      </w:r>
      <w:r>
        <w:t>Specifies whether users can add or remove attachments on purchase orders. If this parameter is enabled, it restricts the ability of users to add or remove attachments. Users in the group Remove Attachments will continue to be able to delete attachments, but no user will be able to add attachments directly to purchase orders. Attachments can be added only by changing the requisition.</w:t>
      </w:r>
    </w:p>
    <w:p w14:paraId="0FBDAC88" w14:textId="77777777" w:rsidR="00E01D6B" w:rsidRDefault="00E01D6B">
      <w:pPr>
        <w:pageBreakBefore/>
      </w:pPr>
    </w:p>
    <w:p w14:paraId="7A90A0FD" w14:textId="77777777" w:rsidR="00E01D6B" w:rsidRDefault="00000000">
      <w:pPr>
        <w:pStyle w:val="Heading2"/>
        <w:spacing w:after="200"/>
        <w:jc w:val="center"/>
      </w:pPr>
      <w:r>
        <w:rPr>
          <w:b/>
          <w:bCs/>
          <w:sz w:val="32"/>
          <w:szCs w:val="32"/>
        </w:rPr>
        <w:t>Withdraw requisition created with contracts automatically applied to them when the contract is closed</w:t>
      </w:r>
    </w:p>
    <w:p w14:paraId="197D03F9" w14:textId="77777777" w:rsidR="00E01D6B" w:rsidRDefault="00000000">
      <w:pPr>
        <w:spacing w:after="240"/>
        <w:jc w:val="center"/>
      </w:pPr>
      <w:r>
        <w:rPr>
          <w:b/>
          <w:bCs/>
        </w:rPr>
        <w:t>Application.Contract.MasterAgreement.WithdrawRequisitionsIfContractIsClosed</w:t>
      </w:r>
    </w:p>
    <w:p w14:paraId="6C0E16E2" w14:textId="77777777" w:rsidR="00E01D6B" w:rsidRDefault="00000000">
      <w:pPr>
        <w:spacing w:after="300"/>
        <w:jc w:val="center"/>
      </w:pPr>
      <w:r>
        <w:rPr>
          <w:i/>
          <w:iCs/>
        </w:rPr>
        <w:t xml:space="preserve">Current value: </w:t>
      </w:r>
      <w:r>
        <w:rPr>
          <w:b/>
          <w:bCs/>
          <w:color w:val="8B0000"/>
        </w:rPr>
        <w:t>DISABLED</w:t>
      </w:r>
    </w:p>
    <w:p w14:paraId="7390DB7A" w14:textId="77777777" w:rsidR="00E01D6B" w:rsidRDefault="00000000">
      <w:pPr>
        <w:spacing w:after="300"/>
      </w:pPr>
      <w:r>
        <w:rPr>
          <w:b/>
          <w:bCs/>
        </w:rPr>
        <w:t>Description:</w:t>
      </w:r>
      <w:r>
        <w:rPr>
          <w:b/>
          <w:bCs/>
        </w:rPr>
        <w:tab/>
      </w:r>
      <w:r>
        <w:t>Specifies whether requisitions created with contracts automatically applied to them should be withdrawn if the contract is closed. If set to Yes, requisitions with automatically applied contracts are withdrawn when the contract is closed. If set to No, when automatically applied contract is closed, requisitions are not withdrawn. Instead, such requisitions are updated automatically to detach closed contracts or associate with new contract (if available).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C23E6C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40CF6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628F65" w14:textId="77777777" w:rsidR="00E01D6B" w:rsidRDefault="00000000">
            <w:r>
              <w:rPr>
                <w:b/>
                <w:bCs/>
              </w:rPr>
              <w:t>Value</w:t>
            </w:r>
          </w:p>
        </w:tc>
      </w:tr>
      <w:tr w:rsidR="00E01D6B" w14:paraId="013A8189" w14:textId="77777777">
        <w:tblPrEx>
          <w:tblCellMar>
            <w:top w:w="0" w:type="dxa"/>
            <w:bottom w:w="0" w:type="dxa"/>
          </w:tblCellMar>
        </w:tblPrEx>
        <w:tc>
          <w:tcPr>
            <w:tcW w:w="0" w:type="auto"/>
            <w:tcMar>
              <w:top w:w="100" w:type="dxa"/>
              <w:left w:w="100" w:type="dxa"/>
              <w:bottom w:w="100" w:type="dxa"/>
              <w:right w:w="100" w:type="dxa"/>
            </w:tcMar>
          </w:tcPr>
          <w:p w14:paraId="6858B535" w14:textId="77777777" w:rsidR="00E01D6B" w:rsidRDefault="00000000">
            <w:r>
              <w:t>Parameter Type</w:t>
            </w:r>
          </w:p>
        </w:tc>
        <w:tc>
          <w:tcPr>
            <w:tcW w:w="0" w:type="auto"/>
            <w:tcMar>
              <w:top w:w="100" w:type="dxa"/>
              <w:left w:w="100" w:type="dxa"/>
              <w:bottom w:w="100" w:type="dxa"/>
              <w:right w:w="100" w:type="dxa"/>
            </w:tcMar>
          </w:tcPr>
          <w:p w14:paraId="2E2CA173" w14:textId="77777777" w:rsidR="00E01D6B" w:rsidRDefault="00000000">
            <w:r>
              <w:t>java.lang.Boolean</w:t>
            </w:r>
          </w:p>
        </w:tc>
      </w:tr>
      <w:tr w:rsidR="00E01D6B" w14:paraId="6F2025EB" w14:textId="77777777">
        <w:tblPrEx>
          <w:tblCellMar>
            <w:top w:w="0" w:type="dxa"/>
            <w:bottom w:w="0" w:type="dxa"/>
          </w:tblCellMar>
        </w:tblPrEx>
        <w:tc>
          <w:tcPr>
            <w:tcW w:w="0" w:type="auto"/>
            <w:tcMar>
              <w:top w:w="100" w:type="dxa"/>
              <w:left w:w="100" w:type="dxa"/>
              <w:bottom w:w="100" w:type="dxa"/>
              <w:right w:w="100" w:type="dxa"/>
            </w:tcMar>
          </w:tcPr>
          <w:p w14:paraId="3C88268F" w14:textId="77777777" w:rsidR="00E01D6B" w:rsidRDefault="00000000">
            <w:r>
              <w:t>Is Default</w:t>
            </w:r>
          </w:p>
        </w:tc>
        <w:tc>
          <w:tcPr>
            <w:tcW w:w="0" w:type="auto"/>
            <w:tcMar>
              <w:top w:w="100" w:type="dxa"/>
              <w:left w:w="100" w:type="dxa"/>
              <w:bottom w:w="100" w:type="dxa"/>
              <w:right w:w="100" w:type="dxa"/>
            </w:tcMar>
          </w:tcPr>
          <w:p w14:paraId="4E3C01DC" w14:textId="77777777" w:rsidR="00E01D6B" w:rsidRDefault="00000000">
            <w:r>
              <w:t>No</w:t>
            </w:r>
          </w:p>
        </w:tc>
      </w:tr>
      <w:tr w:rsidR="00E01D6B" w14:paraId="4FE2857B" w14:textId="77777777">
        <w:tblPrEx>
          <w:tblCellMar>
            <w:top w:w="0" w:type="dxa"/>
            <w:bottom w:w="0" w:type="dxa"/>
          </w:tblCellMar>
        </w:tblPrEx>
        <w:tc>
          <w:tcPr>
            <w:tcW w:w="0" w:type="auto"/>
            <w:tcMar>
              <w:top w:w="100" w:type="dxa"/>
              <w:left w:w="100" w:type="dxa"/>
              <w:bottom w:w="100" w:type="dxa"/>
              <w:right w:w="100" w:type="dxa"/>
            </w:tcMar>
          </w:tcPr>
          <w:p w14:paraId="3F5B8FC6" w14:textId="77777777" w:rsidR="00E01D6B" w:rsidRDefault="00000000">
            <w:r>
              <w:t>Default Value</w:t>
            </w:r>
          </w:p>
        </w:tc>
        <w:tc>
          <w:tcPr>
            <w:tcW w:w="0" w:type="auto"/>
            <w:tcMar>
              <w:top w:w="100" w:type="dxa"/>
              <w:left w:w="100" w:type="dxa"/>
              <w:bottom w:w="100" w:type="dxa"/>
              <w:right w:w="100" w:type="dxa"/>
            </w:tcMar>
          </w:tcPr>
          <w:p w14:paraId="36A76BE2" w14:textId="77777777" w:rsidR="00E01D6B" w:rsidRDefault="00000000">
            <w:r>
              <w:t>No</w:t>
            </w:r>
          </w:p>
        </w:tc>
      </w:tr>
      <w:tr w:rsidR="00E01D6B" w14:paraId="1FB47711" w14:textId="77777777">
        <w:tblPrEx>
          <w:tblCellMar>
            <w:top w:w="0" w:type="dxa"/>
            <w:bottom w:w="0" w:type="dxa"/>
          </w:tblCellMar>
        </w:tblPrEx>
        <w:tc>
          <w:tcPr>
            <w:tcW w:w="0" w:type="auto"/>
            <w:tcMar>
              <w:top w:w="100" w:type="dxa"/>
              <w:left w:w="100" w:type="dxa"/>
              <w:bottom w:w="100" w:type="dxa"/>
              <w:right w:w="100" w:type="dxa"/>
            </w:tcMar>
          </w:tcPr>
          <w:p w14:paraId="4027AB5B" w14:textId="77777777" w:rsidR="00E01D6B" w:rsidRDefault="00000000">
            <w:r>
              <w:t>Is Customer Editable</w:t>
            </w:r>
          </w:p>
        </w:tc>
        <w:tc>
          <w:tcPr>
            <w:tcW w:w="0" w:type="auto"/>
            <w:tcMar>
              <w:top w:w="100" w:type="dxa"/>
              <w:left w:w="100" w:type="dxa"/>
              <w:bottom w:w="100" w:type="dxa"/>
              <w:right w:w="100" w:type="dxa"/>
            </w:tcMar>
          </w:tcPr>
          <w:p w14:paraId="4CE59C92" w14:textId="77777777" w:rsidR="00E01D6B" w:rsidRDefault="00000000">
            <w:r>
              <w:t>No</w:t>
            </w:r>
          </w:p>
        </w:tc>
      </w:tr>
      <w:tr w:rsidR="00E01D6B" w14:paraId="04E9B1CC" w14:textId="77777777">
        <w:tblPrEx>
          <w:tblCellMar>
            <w:top w:w="0" w:type="dxa"/>
            <w:bottom w:w="0" w:type="dxa"/>
          </w:tblCellMar>
        </w:tblPrEx>
        <w:tc>
          <w:tcPr>
            <w:tcW w:w="0" w:type="auto"/>
            <w:tcMar>
              <w:top w:w="100" w:type="dxa"/>
              <w:left w:w="100" w:type="dxa"/>
              <w:bottom w:w="100" w:type="dxa"/>
              <w:right w:w="100" w:type="dxa"/>
            </w:tcMar>
          </w:tcPr>
          <w:p w14:paraId="69487B79" w14:textId="77777777" w:rsidR="00E01D6B" w:rsidRDefault="00000000">
            <w:r>
              <w:t>Parameter Value</w:t>
            </w:r>
          </w:p>
        </w:tc>
        <w:tc>
          <w:tcPr>
            <w:tcW w:w="0" w:type="auto"/>
            <w:tcMar>
              <w:top w:w="100" w:type="dxa"/>
              <w:left w:w="100" w:type="dxa"/>
              <w:bottom w:w="100" w:type="dxa"/>
              <w:right w:w="100" w:type="dxa"/>
            </w:tcMar>
          </w:tcPr>
          <w:p w14:paraId="1CB5C8EB" w14:textId="77777777" w:rsidR="00E01D6B" w:rsidRDefault="00000000">
            <w:r>
              <w:t>No</w:t>
            </w:r>
          </w:p>
        </w:tc>
      </w:tr>
    </w:tbl>
    <w:p w14:paraId="14568B18" w14:textId="77777777" w:rsidR="00E01D6B" w:rsidRDefault="00000000">
      <w:pPr>
        <w:spacing w:before="300"/>
      </w:pPr>
      <w:r>
        <w:rPr>
          <w:b/>
          <w:bCs/>
        </w:rPr>
        <w:t xml:space="preserve">Note: </w:t>
      </w:r>
      <w:r>
        <w:t>Specifies whether requisitions created with contracts automatically applied to them should be withdrawn if the contract is closed. If set to Yes, requisitions with automatically applied contracts are withdrawn when the contract is closed. If set to No, when automatically applied contract is closed, requisitions are not withdrawn. Instead, such requisitions are updated automatically to detach close</w:t>
      </w:r>
    </w:p>
    <w:p w14:paraId="5722E318" w14:textId="77777777" w:rsidR="00E01D6B" w:rsidRDefault="00E01D6B">
      <w:pPr>
        <w:pageBreakBefore/>
      </w:pPr>
    </w:p>
    <w:p w14:paraId="706F0594" w14:textId="77777777" w:rsidR="00E01D6B" w:rsidRDefault="00000000">
      <w:pPr>
        <w:pStyle w:val="Heading2"/>
        <w:spacing w:after="200"/>
        <w:jc w:val="center"/>
      </w:pPr>
      <w:r>
        <w:rPr>
          <w:b/>
          <w:bCs/>
          <w:sz w:val="32"/>
          <w:szCs w:val="32"/>
        </w:rPr>
        <w:t>Configuration Item</w:t>
      </w:r>
    </w:p>
    <w:p w14:paraId="6E35F440" w14:textId="77777777" w:rsidR="00E01D6B" w:rsidRDefault="00000000">
      <w:pPr>
        <w:spacing w:after="240"/>
        <w:jc w:val="center"/>
      </w:pPr>
      <w:r>
        <w:rPr>
          <w:b/>
          <w:bCs/>
        </w:rPr>
        <w:t>Application.Budget.InvokeBudgetPDEInSeperateThread</w:t>
      </w:r>
    </w:p>
    <w:p w14:paraId="26E83443" w14:textId="77777777" w:rsidR="00E01D6B" w:rsidRDefault="00000000">
      <w:pPr>
        <w:spacing w:after="300"/>
        <w:jc w:val="center"/>
      </w:pPr>
      <w:r>
        <w:rPr>
          <w:i/>
          <w:iCs/>
        </w:rPr>
        <w:t xml:space="preserve">Current value: </w:t>
      </w:r>
      <w:r>
        <w:rPr>
          <w:b/>
          <w:bCs/>
          <w:color w:val="8B0000"/>
        </w:rPr>
        <w:t>DISABLED</w:t>
      </w:r>
    </w:p>
    <w:p w14:paraId="3529AF4E" w14:textId="77777777" w:rsidR="00E01D6B" w:rsidRDefault="00000000">
      <w:pPr>
        <w:spacing w:after="300"/>
      </w:pPr>
      <w:r>
        <w:rPr>
          <w:b/>
          <w:bCs/>
        </w:rPr>
        <w:t>Description:</w:t>
      </w:r>
      <w:r>
        <w:rPr>
          <w:b/>
          <w:bCs/>
        </w:rPr>
        <w:tab/>
      </w:r>
      <w:r>
        <w:t>&lt;P&gt;Determines whether requisitions imported in SAP Ariba buying solutions are submitted in a seperate thread when Budget PDE calls are required. &lt;P&gt; When set to Yes, the requisitions are submitted in a seperate thread when Budget PDE calls are required.&lt;/P&gt;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354112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B37095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6D5B4B" w14:textId="77777777" w:rsidR="00E01D6B" w:rsidRDefault="00000000">
            <w:r>
              <w:rPr>
                <w:b/>
                <w:bCs/>
              </w:rPr>
              <w:t>Value</w:t>
            </w:r>
          </w:p>
        </w:tc>
      </w:tr>
      <w:tr w:rsidR="00E01D6B" w14:paraId="5889C175" w14:textId="77777777">
        <w:tblPrEx>
          <w:tblCellMar>
            <w:top w:w="0" w:type="dxa"/>
            <w:bottom w:w="0" w:type="dxa"/>
          </w:tblCellMar>
        </w:tblPrEx>
        <w:tc>
          <w:tcPr>
            <w:tcW w:w="0" w:type="auto"/>
            <w:tcMar>
              <w:top w:w="100" w:type="dxa"/>
              <w:left w:w="100" w:type="dxa"/>
              <w:bottom w:w="100" w:type="dxa"/>
              <w:right w:w="100" w:type="dxa"/>
            </w:tcMar>
          </w:tcPr>
          <w:p w14:paraId="2B23EFBF" w14:textId="77777777" w:rsidR="00E01D6B" w:rsidRDefault="00000000">
            <w:r>
              <w:t>Parameter Type</w:t>
            </w:r>
          </w:p>
        </w:tc>
        <w:tc>
          <w:tcPr>
            <w:tcW w:w="0" w:type="auto"/>
            <w:tcMar>
              <w:top w:w="100" w:type="dxa"/>
              <w:left w:w="100" w:type="dxa"/>
              <w:bottom w:w="100" w:type="dxa"/>
              <w:right w:w="100" w:type="dxa"/>
            </w:tcMar>
          </w:tcPr>
          <w:p w14:paraId="1CB14AA8" w14:textId="77777777" w:rsidR="00E01D6B" w:rsidRDefault="00000000">
            <w:r>
              <w:t>java.lang.Boolean</w:t>
            </w:r>
          </w:p>
        </w:tc>
      </w:tr>
      <w:tr w:rsidR="00E01D6B" w14:paraId="6BCD354C" w14:textId="77777777">
        <w:tblPrEx>
          <w:tblCellMar>
            <w:top w:w="0" w:type="dxa"/>
            <w:bottom w:w="0" w:type="dxa"/>
          </w:tblCellMar>
        </w:tblPrEx>
        <w:tc>
          <w:tcPr>
            <w:tcW w:w="0" w:type="auto"/>
            <w:tcMar>
              <w:top w:w="100" w:type="dxa"/>
              <w:left w:w="100" w:type="dxa"/>
              <w:bottom w:w="100" w:type="dxa"/>
              <w:right w:w="100" w:type="dxa"/>
            </w:tcMar>
          </w:tcPr>
          <w:p w14:paraId="37CF88B6" w14:textId="77777777" w:rsidR="00E01D6B" w:rsidRDefault="00000000">
            <w:r>
              <w:t>Is Default</w:t>
            </w:r>
          </w:p>
        </w:tc>
        <w:tc>
          <w:tcPr>
            <w:tcW w:w="0" w:type="auto"/>
            <w:tcMar>
              <w:top w:w="100" w:type="dxa"/>
              <w:left w:w="100" w:type="dxa"/>
              <w:bottom w:w="100" w:type="dxa"/>
              <w:right w:w="100" w:type="dxa"/>
            </w:tcMar>
          </w:tcPr>
          <w:p w14:paraId="2FBC747A" w14:textId="77777777" w:rsidR="00E01D6B" w:rsidRDefault="00000000">
            <w:r>
              <w:t>No</w:t>
            </w:r>
          </w:p>
        </w:tc>
      </w:tr>
      <w:tr w:rsidR="00E01D6B" w14:paraId="29BB04A7" w14:textId="77777777">
        <w:tblPrEx>
          <w:tblCellMar>
            <w:top w:w="0" w:type="dxa"/>
            <w:bottom w:w="0" w:type="dxa"/>
          </w:tblCellMar>
        </w:tblPrEx>
        <w:tc>
          <w:tcPr>
            <w:tcW w:w="0" w:type="auto"/>
            <w:tcMar>
              <w:top w:w="100" w:type="dxa"/>
              <w:left w:w="100" w:type="dxa"/>
              <w:bottom w:w="100" w:type="dxa"/>
              <w:right w:w="100" w:type="dxa"/>
            </w:tcMar>
          </w:tcPr>
          <w:p w14:paraId="3A82A1AA" w14:textId="77777777" w:rsidR="00E01D6B" w:rsidRDefault="00000000">
            <w:r>
              <w:t>Default Value</w:t>
            </w:r>
          </w:p>
        </w:tc>
        <w:tc>
          <w:tcPr>
            <w:tcW w:w="0" w:type="auto"/>
            <w:tcMar>
              <w:top w:w="100" w:type="dxa"/>
              <w:left w:w="100" w:type="dxa"/>
              <w:bottom w:w="100" w:type="dxa"/>
              <w:right w:w="100" w:type="dxa"/>
            </w:tcMar>
          </w:tcPr>
          <w:p w14:paraId="4080D6BE" w14:textId="77777777" w:rsidR="00E01D6B" w:rsidRDefault="00000000">
            <w:r>
              <w:t>No</w:t>
            </w:r>
          </w:p>
        </w:tc>
      </w:tr>
      <w:tr w:rsidR="00E01D6B" w14:paraId="749126DD" w14:textId="77777777">
        <w:tblPrEx>
          <w:tblCellMar>
            <w:top w:w="0" w:type="dxa"/>
            <w:bottom w:w="0" w:type="dxa"/>
          </w:tblCellMar>
        </w:tblPrEx>
        <w:tc>
          <w:tcPr>
            <w:tcW w:w="0" w:type="auto"/>
            <w:tcMar>
              <w:top w:w="100" w:type="dxa"/>
              <w:left w:w="100" w:type="dxa"/>
              <w:bottom w:w="100" w:type="dxa"/>
              <w:right w:w="100" w:type="dxa"/>
            </w:tcMar>
          </w:tcPr>
          <w:p w14:paraId="06AE350A" w14:textId="77777777" w:rsidR="00E01D6B" w:rsidRDefault="00000000">
            <w:r>
              <w:t>Is Customer Editable</w:t>
            </w:r>
          </w:p>
        </w:tc>
        <w:tc>
          <w:tcPr>
            <w:tcW w:w="0" w:type="auto"/>
            <w:tcMar>
              <w:top w:w="100" w:type="dxa"/>
              <w:left w:w="100" w:type="dxa"/>
              <w:bottom w:w="100" w:type="dxa"/>
              <w:right w:w="100" w:type="dxa"/>
            </w:tcMar>
          </w:tcPr>
          <w:p w14:paraId="64358737" w14:textId="77777777" w:rsidR="00E01D6B" w:rsidRDefault="00000000">
            <w:r>
              <w:t>No</w:t>
            </w:r>
          </w:p>
        </w:tc>
      </w:tr>
      <w:tr w:rsidR="00E01D6B" w14:paraId="3D65E4BA" w14:textId="77777777">
        <w:tblPrEx>
          <w:tblCellMar>
            <w:top w:w="0" w:type="dxa"/>
            <w:bottom w:w="0" w:type="dxa"/>
          </w:tblCellMar>
        </w:tblPrEx>
        <w:tc>
          <w:tcPr>
            <w:tcW w:w="0" w:type="auto"/>
            <w:tcMar>
              <w:top w:w="100" w:type="dxa"/>
              <w:left w:w="100" w:type="dxa"/>
              <w:bottom w:w="100" w:type="dxa"/>
              <w:right w:w="100" w:type="dxa"/>
            </w:tcMar>
          </w:tcPr>
          <w:p w14:paraId="7F8CDCF9" w14:textId="77777777" w:rsidR="00E01D6B" w:rsidRDefault="00000000">
            <w:r>
              <w:t>Parameter Value</w:t>
            </w:r>
          </w:p>
        </w:tc>
        <w:tc>
          <w:tcPr>
            <w:tcW w:w="0" w:type="auto"/>
            <w:tcMar>
              <w:top w:w="100" w:type="dxa"/>
              <w:left w:w="100" w:type="dxa"/>
              <w:bottom w:w="100" w:type="dxa"/>
              <w:right w:w="100" w:type="dxa"/>
            </w:tcMar>
          </w:tcPr>
          <w:p w14:paraId="5A0643DA" w14:textId="77777777" w:rsidR="00E01D6B" w:rsidRDefault="00000000">
            <w:r>
              <w:t>No</w:t>
            </w:r>
          </w:p>
        </w:tc>
      </w:tr>
    </w:tbl>
    <w:p w14:paraId="090487F1" w14:textId="77777777" w:rsidR="00E01D6B" w:rsidRDefault="00000000">
      <w:pPr>
        <w:spacing w:before="300"/>
      </w:pPr>
      <w:r>
        <w:rPr>
          <w:b/>
          <w:bCs/>
        </w:rPr>
        <w:t xml:space="preserve">Note: </w:t>
      </w:r>
      <w:r>
        <w:t xml:space="preserve"> Determines whether requisitions imported in SAP Ariba buying solutions are submitted in a seperate thread when Budget PDE calls are required.   When set to Yes, the requisitions are submitted in a seperate thread when Budget PDE calls are required.&lt;/P&gt;</w:t>
      </w:r>
    </w:p>
    <w:p w14:paraId="0DDFF043" w14:textId="77777777" w:rsidR="00E01D6B" w:rsidRDefault="00E01D6B">
      <w:pPr>
        <w:pageBreakBefore/>
      </w:pPr>
    </w:p>
    <w:p w14:paraId="6310E74C" w14:textId="77777777" w:rsidR="00E01D6B" w:rsidRDefault="00000000">
      <w:pPr>
        <w:pStyle w:val="Heading2"/>
        <w:spacing w:after="200"/>
        <w:jc w:val="center"/>
      </w:pPr>
      <w:r>
        <w:rPr>
          <w:b/>
          <w:bCs/>
          <w:sz w:val="32"/>
          <w:szCs w:val="32"/>
        </w:rPr>
        <w:t>Configuration Item</w:t>
      </w:r>
    </w:p>
    <w:p w14:paraId="1A8627DA" w14:textId="77777777" w:rsidR="00E01D6B" w:rsidRDefault="00000000">
      <w:pPr>
        <w:spacing w:after="240"/>
        <w:jc w:val="center"/>
      </w:pPr>
      <w:r>
        <w:rPr>
          <w:b/>
          <w:bCs/>
        </w:rPr>
        <w:t>Application.Catalog.DisableFieldNamesInFreeTextSearch</w:t>
      </w:r>
    </w:p>
    <w:p w14:paraId="27B3967C" w14:textId="77777777" w:rsidR="00E01D6B" w:rsidRDefault="00000000">
      <w:pPr>
        <w:spacing w:after="300"/>
        <w:jc w:val="center"/>
      </w:pPr>
      <w:r>
        <w:rPr>
          <w:i/>
          <w:iCs/>
        </w:rPr>
        <w:t xml:space="preserve">Current value: </w:t>
      </w:r>
      <w:r>
        <w:rPr>
          <w:b/>
          <w:bCs/>
          <w:color w:val="8B0000"/>
        </w:rPr>
        <w:t>DISABLED</w:t>
      </w:r>
    </w:p>
    <w:p w14:paraId="2FA0E70B" w14:textId="77777777" w:rsidR="00E01D6B" w:rsidRDefault="00000000">
      <w:pPr>
        <w:spacing w:after="300"/>
      </w:pPr>
      <w:r>
        <w:rPr>
          <w:b/>
          <w:bCs/>
        </w:rPr>
        <w:t>Description:</w:t>
      </w:r>
      <w:r>
        <w:rPr>
          <w:b/>
          <w:bCs/>
        </w:rPr>
        <w:tab/>
      </w:r>
      <w:r>
        <w:t>&lt;p&gt;This parameter determines whether the parametric type fieldnames defined by customer The value is sent as AuxDataParama in Arches Publish Requests The parameter takes a Boolean value. • If this parameter is set to Yes (true), fieldnames (terms such as catalogitem, etc) are not available in freetext search. • If this parameter is set to No (false), fieldnames are available in freetext search. Note: This param value is send as a part of Aux Data Param in publish requests to Arches. Push and reindex needs to be run after this is enabled/disabled&lt;/p&gt;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3BC43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ACC5C3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FADEA3" w14:textId="77777777" w:rsidR="00E01D6B" w:rsidRDefault="00000000">
            <w:r>
              <w:rPr>
                <w:b/>
                <w:bCs/>
              </w:rPr>
              <w:t>Value</w:t>
            </w:r>
          </w:p>
        </w:tc>
      </w:tr>
      <w:tr w:rsidR="00E01D6B" w14:paraId="089F0E5F" w14:textId="77777777">
        <w:tblPrEx>
          <w:tblCellMar>
            <w:top w:w="0" w:type="dxa"/>
            <w:bottom w:w="0" w:type="dxa"/>
          </w:tblCellMar>
        </w:tblPrEx>
        <w:tc>
          <w:tcPr>
            <w:tcW w:w="0" w:type="auto"/>
            <w:tcMar>
              <w:top w:w="100" w:type="dxa"/>
              <w:left w:w="100" w:type="dxa"/>
              <w:bottom w:w="100" w:type="dxa"/>
              <w:right w:w="100" w:type="dxa"/>
            </w:tcMar>
          </w:tcPr>
          <w:p w14:paraId="12E36A3E" w14:textId="77777777" w:rsidR="00E01D6B" w:rsidRDefault="00000000">
            <w:r>
              <w:t>Parameter Type</w:t>
            </w:r>
          </w:p>
        </w:tc>
        <w:tc>
          <w:tcPr>
            <w:tcW w:w="0" w:type="auto"/>
            <w:tcMar>
              <w:top w:w="100" w:type="dxa"/>
              <w:left w:w="100" w:type="dxa"/>
              <w:bottom w:w="100" w:type="dxa"/>
              <w:right w:w="100" w:type="dxa"/>
            </w:tcMar>
          </w:tcPr>
          <w:p w14:paraId="396F9475" w14:textId="77777777" w:rsidR="00E01D6B" w:rsidRDefault="00000000">
            <w:r>
              <w:t>java.lang.Boolean</w:t>
            </w:r>
          </w:p>
        </w:tc>
      </w:tr>
      <w:tr w:rsidR="00E01D6B" w14:paraId="72617A6E" w14:textId="77777777">
        <w:tblPrEx>
          <w:tblCellMar>
            <w:top w:w="0" w:type="dxa"/>
            <w:bottom w:w="0" w:type="dxa"/>
          </w:tblCellMar>
        </w:tblPrEx>
        <w:tc>
          <w:tcPr>
            <w:tcW w:w="0" w:type="auto"/>
            <w:tcMar>
              <w:top w:w="100" w:type="dxa"/>
              <w:left w:w="100" w:type="dxa"/>
              <w:bottom w:w="100" w:type="dxa"/>
              <w:right w:w="100" w:type="dxa"/>
            </w:tcMar>
          </w:tcPr>
          <w:p w14:paraId="58F6F906" w14:textId="77777777" w:rsidR="00E01D6B" w:rsidRDefault="00000000">
            <w:r>
              <w:t>Is Default</w:t>
            </w:r>
          </w:p>
        </w:tc>
        <w:tc>
          <w:tcPr>
            <w:tcW w:w="0" w:type="auto"/>
            <w:tcMar>
              <w:top w:w="100" w:type="dxa"/>
              <w:left w:w="100" w:type="dxa"/>
              <w:bottom w:w="100" w:type="dxa"/>
              <w:right w:w="100" w:type="dxa"/>
            </w:tcMar>
          </w:tcPr>
          <w:p w14:paraId="15BC42F5" w14:textId="77777777" w:rsidR="00E01D6B" w:rsidRDefault="00000000">
            <w:r>
              <w:t>No</w:t>
            </w:r>
          </w:p>
        </w:tc>
      </w:tr>
      <w:tr w:rsidR="00E01D6B" w14:paraId="044FF54A" w14:textId="77777777">
        <w:tblPrEx>
          <w:tblCellMar>
            <w:top w:w="0" w:type="dxa"/>
            <w:bottom w:w="0" w:type="dxa"/>
          </w:tblCellMar>
        </w:tblPrEx>
        <w:tc>
          <w:tcPr>
            <w:tcW w:w="0" w:type="auto"/>
            <w:tcMar>
              <w:top w:w="100" w:type="dxa"/>
              <w:left w:w="100" w:type="dxa"/>
              <w:bottom w:w="100" w:type="dxa"/>
              <w:right w:w="100" w:type="dxa"/>
            </w:tcMar>
          </w:tcPr>
          <w:p w14:paraId="20A2CE77" w14:textId="77777777" w:rsidR="00E01D6B" w:rsidRDefault="00000000">
            <w:r>
              <w:t>Default Value</w:t>
            </w:r>
          </w:p>
        </w:tc>
        <w:tc>
          <w:tcPr>
            <w:tcW w:w="0" w:type="auto"/>
            <w:tcMar>
              <w:top w:w="100" w:type="dxa"/>
              <w:left w:w="100" w:type="dxa"/>
              <w:bottom w:w="100" w:type="dxa"/>
              <w:right w:w="100" w:type="dxa"/>
            </w:tcMar>
          </w:tcPr>
          <w:p w14:paraId="20D7727D" w14:textId="77777777" w:rsidR="00E01D6B" w:rsidRDefault="00000000">
            <w:r>
              <w:t>No</w:t>
            </w:r>
          </w:p>
        </w:tc>
      </w:tr>
      <w:tr w:rsidR="00E01D6B" w14:paraId="16418CE3" w14:textId="77777777">
        <w:tblPrEx>
          <w:tblCellMar>
            <w:top w:w="0" w:type="dxa"/>
            <w:bottom w:w="0" w:type="dxa"/>
          </w:tblCellMar>
        </w:tblPrEx>
        <w:tc>
          <w:tcPr>
            <w:tcW w:w="0" w:type="auto"/>
            <w:tcMar>
              <w:top w:w="100" w:type="dxa"/>
              <w:left w:w="100" w:type="dxa"/>
              <w:bottom w:w="100" w:type="dxa"/>
              <w:right w:w="100" w:type="dxa"/>
            </w:tcMar>
          </w:tcPr>
          <w:p w14:paraId="0A81BD20" w14:textId="77777777" w:rsidR="00E01D6B" w:rsidRDefault="00000000">
            <w:r>
              <w:t>Is Customer Editable</w:t>
            </w:r>
          </w:p>
        </w:tc>
        <w:tc>
          <w:tcPr>
            <w:tcW w:w="0" w:type="auto"/>
            <w:tcMar>
              <w:top w:w="100" w:type="dxa"/>
              <w:left w:w="100" w:type="dxa"/>
              <w:bottom w:w="100" w:type="dxa"/>
              <w:right w:w="100" w:type="dxa"/>
            </w:tcMar>
          </w:tcPr>
          <w:p w14:paraId="2E4132AB" w14:textId="77777777" w:rsidR="00E01D6B" w:rsidRDefault="00000000">
            <w:r>
              <w:t>No</w:t>
            </w:r>
          </w:p>
        </w:tc>
      </w:tr>
      <w:tr w:rsidR="00E01D6B" w14:paraId="417F2107" w14:textId="77777777">
        <w:tblPrEx>
          <w:tblCellMar>
            <w:top w:w="0" w:type="dxa"/>
            <w:bottom w:w="0" w:type="dxa"/>
          </w:tblCellMar>
        </w:tblPrEx>
        <w:tc>
          <w:tcPr>
            <w:tcW w:w="0" w:type="auto"/>
            <w:tcMar>
              <w:top w:w="100" w:type="dxa"/>
              <w:left w:w="100" w:type="dxa"/>
              <w:bottom w:w="100" w:type="dxa"/>
              <w:right w:w="100" w:type="dxa"/>
            </w:tcMar>
          </w:tcPr>
          <w:p w14:paraId="6BC68DDE" w14:textId="77777777" w:rsidR="00E01D6B" w:rsidRDefault="00000000">
            <w:r>
              <w:t>Parameter Value</w:t>
            </w:r>
          </w:p>
        </w:tc>
        <w:tc>
          <w:tcPr>
            <w:tcW w:w="0" w:type="auto"/>
            <w:tcMar>
              <w:top w:w="100" w:type="dxa"/>
              <w:left w:w="100" w:type="dxa"/>
              <w:bottom w:w="100" w:type="dxa"/>
              <w:right w:w="100" w:type="dxa"/>
            </w:tcMar>
          </w:tcPr>
          <w:p w14:paraId="3B3D80B3" w14:textId="77777777" w:rsidR="00E01D6B" w:rsidRDefault="00000000">
            <w:r>
              <w:t>No</w:t>
            </w:r>
          </w:p>
        </w:tc>
      </w:tr>
    </w:tbl>
    <w:p w14:paraId="4522E6C1" w14:textId="77777777" w:rsidR="00E01D6B" w:rsidRDefault="00000000">
      <w:pPr>
        <w:spacing w:before="300"/>
      </w:pPr>
      <w:r>
        <w:rPr>
          <w:b/>
          <w:bCs/>
        </w:rPr>
        <w:t xml:space="preserve">Note: </w:t>
      </w:r>
      <w:r>
        <w:t>&lt;p&gt;This parameter determines whether the parametric type fieldnames defined by customer The value is sent as AuxDataParama in Arches Publish Requests The parameter takes a Boolean value. • If this parameter is set to Yes (true), fieldnames (terms such as catalogitem, etc) are not available in freetext search. • If this parameter is set to No (false), fieldnames are available in freetext search. No</w:t>
      </w:r>
    </w:p>
    <w:p w14:paraId="66FB5274" w14:textId="77777777" w:rsidR="00E01D6B" w:rsidRDefault="00E01D6B">
      <w:pPr>
        <w:pageBreakBefore/>
      </w:pPr>
    </w:p>
    <w:p w14:paraId="52970BE6" w14:textId="77777777" w:rsidR="00E01D6B" w:rsidRDefault="00000000">
      <w:pPr>
        <w:pStyle w:val="Heading2"/>
        <w:spacing w:after="200"/>
        <w:jc w:val="center"/>
      </w:pPr>
      <w:r>
        <w:rPr>
          <w:b/>
          <w:bCs/>
          <w:sz w:val="32"/>
          <w:szCs w:val="32"/>
        </w:rPr>
        <w:t>Configuration Item</w:t>
      </w:r>
    </w:p>
    <w:p w14:paraId="07B055A4" w14:textId="77777777" w:rsidR="00E01D6B" w:rsidRDefault="00000000">
      <w:pPr>
        <w:spacing w:after="240"/>
        <w:jc w:val="center"/>
      </w:pPr>
      <w:r>
        <w:rPr>
          <w:b/>
          <w:bCs/>
        </w:rPr>
        <w:t>Application.Buying360.PurchasingExperience.IntegrationEnabled</w:t>
      </w:r>
    </w:p>
    <w:p w14:paraId="12D23B50" w14:textId="77777777" w:rsidR="00E01D6B" w:rsidRDefault="00000000">
      <w:pPr>
        <w:spacing w:after="300"/>
        <w:jc w:val="center"/>
      </w:pPr>
      <w:r>
        <w:rPr>
          <w:i/>
          <w:iCs/>
        </w:rPr>
        <w:t xml:space="preserve">Current value: </w:t>
      </w:r>
      <w:r>
        <w:rPr>
          <w:b/>
          <w:bCs/>
          <w:color w:val="8B0000"/>
        </w:rPr>
        <w:t>DISABLED</w:t>
      </w:r>
    </w:p>
    <w:p w14:paraId="263A3186" w14:textId="77777777" w:rsidR="00E01D6B" w:rsidRDefault="00000000">
      <w:pPr>
        <w:spacing w:after="300"/>
      </w:pPr>
      <w:r>
        <w:rPr>
          <w:b/>
          <w:bCs/>
        </w:rPr>
        <w:t>Description:</w:t>
      </w:r>
      <w:r>
        <w:rPr>
          <w:b/>
          <w:bCs/>
        </w:rPr>
        <w:tab/>
      </w:r>
      <w:r>
        <w:t>&lt;P&gt;Determines whether buying 360 purchasing experience APIs are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3CD9F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8AA3C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B977FC" w14:textId="77777777" w:rsidR="00E01D6B" w:rsidRDefault="00000000">
            <w:r>
              <w:rPr>
                <w:b/>
                <w:bCs/>
              </w:rPr>
              <w:t>Value</w:t>
            </w:r>
          </w:p>
        </w:tc>
      </w:tr>
      <w:tr w:rsidR="00E01D6B" w14:paraId="5F4661CA" w14:textId="77777777">
        <w:tblPrEx>
          <w:tblCellMar>
            <w:top w:w="0" w:type="dxa"/>
            <w:bottom w:w="0" w:type="dxa"/>
          </w:tblCellMar>
        </w:tblPrEx>
        <w:tc>
          <w:tcPr>
            <w:tcW w:w="0" w:type="auto"/>
            <w:tcMar>
              <w:top w:w="100" w:type="dxa"/>
              <w:left w:w="100" w:type="dxa"/>
              <w:bottom w:w="100" w:type="dxa"/>
              <w:right w:w="100" w:type="dxa"/>
            </w:tcMar>
          </w:tcPr>
          <w:p w14:paraId="15827CEC" w14:textId="77777777" w:rsidR="00E01D6B" w:rsidRDefault="00000000">
            <w:r>
              <w:t>Parameter Type</w:t>
            </w:r>
          </w:p>
        </w:tc>
        <w:tc>
          <w:tcPr>
            <w:tcW w:w="0" w:type="auto"/>
            <w:tcMar>
              <w:top w:w="100" w:type="dxa"/>
              <w:left w:w="100" w:type="dxa"/>
              <w:bottom w:w="100" w:type="dxa"/>
              <w:right w:w="100" w:type="dxa"/>
            </w:tcMar>
          </w:tcPr>
          <w:p w14:paraId="49FF394F" w14:textId="77777777" w:rsidR="00E01D6B" w:rsidRDefault="00000000">
            <w:r>
              <w:t>java.lang.Boolean</w:t>
            </w:r>
          </w:p>
        </w:tc>
      </w:tr>
      <w:tr w:rsidR="00E01D6B" w14:paraId="35B75D28" w14:textId="77777777">
        <w:tblPrEx>
          <w:tblCellMar>
            <w:top w:w="0" w:type="dxa"/>
            <w:bottom w:w="0" w:type="dxa"/>
          </w:tblCellMar>
        </w:tblPrEx>
        <w:tc>
          <w:tcPr>
            <w:tcW w:w="0" w:type="auto"/>
            <w:tcMar>
              <w:top w:w="100" w:type="dxa"/>
              <w:left w:w="100" w:type="dxa"/>
              <w:bottom w:w="100" w:type="dxa"/>
              <w:right w:w="100" w:type="dxa"/>
            </w:tcMar>
          </w:tcPr>
          <w:p w14:paraId="2A227746" w14:textId="77777777" w:rsidR="00E01D6B" w:rsidRDefault="00000000">
            <w:r>
              <w:t>Is Default</w:t>
            </w:r>
          </w:p>
        </w:tc>
        <w:tc>
          <w:tcPr>
            <w:tcW w:w="0" w:type="auto"/>
            <w:tcMar>
              <w:top w:w="100" w:type="dxa"/>
              <w:left w:w="100" w:type="dxa"/>
              <w:bottom w:w="100" w:type="dxa"/>
              <w:right w:w="100" w:type="dxa"/>
            </w:tcMar>
          </w:tcPr>
          <w:p w14:paraId="074679B2" w14:textId="77777777" w:rsidR="00E01D6B" w:rsidRDefault="00000000">
            <w:r>
              <w:t>No</w:t>
            </w:r>
          </w:p>
        </w:tc>
      </w:tr>
      <w:tr w:rsidR="00E01D6B" w14:paraId="5AD78AFF" w14:textId="77777777">
        <w:tblPrEx>
          <w:tblCellMar>
            <w:top w:w="0" w:type="dxa"/>
            <w:bottom w:w="0" w:type="dxa"/>
          </w:tblCellMar>
        </w:tblPrEx>
        <w:tc>
          <w:tcPr>
            <w:tcW w:w="0" w:type="auto"/>
            <w:tcMar>
              <w:top w:w="100" w:type="dxa"/>
              <w:left w:w="100" w:type="dxa"/>
              <w:bottom w:w="100" w:type="dxa"/>
              <w:right w:w="100" w:type="dxa"/>
            </w:tcMar>
          </w:tcPr>
          <w:p w14:paraId="567DA9E9" w14:textId="77777777" w:rsidR="00E01D6B" w:rsidRDefault="00000000">
            <w:r>
              <w:t>Default Value</w:t>
            </w:r>
          </w:p>
        </w:tc>
        <w:tc>
          <w:tcPr>
            <w:tcW w:w="0" w:type="auto"/>
            <w:tcMar>
              <w:top w:w="100" w:type="dxa"/>
              <w:left w:w="100" w:type="dxa"/>
              <w:bottom w:w="100" w:type="dxa"/>
              <w:right w:w="100" w:type="dxa"/>
            </w:tcMar>
          </w:tcPr>
          <w:p w14:paraId="2DEC3C71" w14:textId="77777777" w:rsidR="00E01D6B" w:rsidRDefault="00000000">
            <w:r>
              <w:t>No</w:t>
            </w:r>
          </w:p>
        </w:tc>
      </w:tr>
      <w:tr w:rsidR="00E01D6B" w14:paraId="3D47E94A" w14:textId="77777777">
        <w:tblPrEx>
          <w:tblCellMar>
            <w:top w:w="0" w:type="dxa"/>
            <w:bottom w:w="0" w:type="dxa"/>
          </w:tblCellMar>
        </w:tblPrEx>
        <w:tc>
          <w:tcPr>
            <w:tcW w:w="0" w:type="auto"/>
            <w:tcMar>
              <w:top w:w="100" w:type="dxa"/>
              <w:left w:w="100" w:type="dxa"/>
              <w:bottom w:w="100" w:type="dxa"/>
              <w:right w:w="100" w:type="dxa"/>
            </w:tcMar>
          </w:tcPr>
          <w:p w14:paraId="19FC5193" w14:textId="77777777" w:rsidR="00E01D6B" w:rsidRDefault="00000000">
            <w:r>
              <w:t>Is Customer Editable</w:t>
            </w:r>
          </w:p>
        </w:tc>
        <w:tc>
          <w:tcPr>
            <w:tcW w:w="0" w:type="auto"/>
            <w:tcMar>
              <w:top w:w="100" w:type="dxa"/>
              <w:left w:w="100" w:type="dxa"/>
              <w:bottom w:w="100" w:type="dxa"/>
              <w:right w:w="100" w:type="dxa"/>
            </w:tcMar>
          </w:tcPr>
          <w:p w14:paraId="7FD22E51" w14:textId="77777777" w:rsidR="00E01D6B" w:rsidRDefault="00000000">
            <w:r>
              <w:t>No</w:t>
            </w:r>
          </w:p>
        </w:tc>
      </w:tr>
      <w:tr w:rsidR="00E01D6B" w14:paraId="479ABE1F" w14:textId="77777777">
        <w:tblPrEx>
          <w:tblCellMar>
            <w:top w:w="0" w:type="dxa"/>
            <w:bottom w:w="0" w:type="dxa"/>
          </w:tblCellMar>
        </w:tblPrEx>
        <w:tc>
          <w:tcPr>
            <w:tcW w:w="0" w:type="auto"/>
            <w:tcMar>
              <w:top w:w="100" w:type="dxa"/>
              <w:left w:w="100" w:type="dxa"/>
              <w:bottom w:w="100" w:type="dxa"/>
              <w:right w:w="100" w:type="dxa"/>
            </w:tcMar>
          </w:tcPr>
          <w:p w14:paraId="0ACD8C22" w14:textId="77777777" w:rsidR="00E01D6B" w:rsidRDefault="00000000">
            <w:r>
              <w:t>Parameter Value</w:t>
            </w:r>
          </w:p>
        </w:tc>
        <w:tc>
          <w:tcPr>
            <w:tcW w:w="0" w:type="auto"/>
            <w:tcMar>
              <w:top w:w="100" w:type="dxa"/>
              <w:left w:w="100" w:type="dxa"/>
              <w:bottom w:w="100" w:type="dxa"/>
              <w:right w:w="100" w:type="dxa"/>
            </w:tcMar>
          </w:tcPr>
          <w:p w14:paraId="0A85BC70" w14:textId="77777777" w:rsidR="00E01D6B" w:rsidRDefault="00000000">
            <w:r>
              <w:t>No</w:t>
            </w:r>
          </w:p>
        </w:tc>
      </w:tr>
    </w:tbl>
    <w:p w14:paraId="167C9643" w14:textId="77777777" w:rsidR="00E01D6B" w:rsidRDefault="00000000">
      <w:pPr>
        <w:spacing w:before="300"/>
      </w:pPr>
      <w:r>
        <w:rPr>
          <w:b/>
          <w:bCs/>
        </w:rPr>
        <w:t xml:space="preserve">Note: </w:t>
      </w:r>
      <w:r>
        <w:t xml:space="preserve"> Determines whether buying 360 purchasing experience APIs are enabled&lt;/P&gt;</w:t>
      </w:r>
    </w:p>
    <w:p w14:paraId="449D4A80" w14:textId="77777777" w:rsidR="00E01D6B" w:rsidRDefault="00E01D6B">
      <w:pPr>
        <w:pageBreakBefore/>
      </w:pPr>
    </w:p>
    <w:p w14:paraId="613FF940" w14:textId="77777777" w:rsidR="00E01D6B" w:rsidRDefault="00000000">
      <w:pPr>
        <w:pStyle w:val="Heading2"/>
        <w:spacing w:after="200"/>
        <w:jc w:val="center"/>
      </w:pPr>
      <w:r>
        <w:rPr>
          <w:b/>
          <w:bCs/>
          <w:sz w:val="32"/>
          <w:szCs w:val="32"/>
        </w:rPr>
        <w:t>Optimize edit and submit for invoice approvers</w:t>
      </w:r>
    </w:p>
    <w:p w14:paraId="6E49E38A" w14:textId="77777777" w:rsidR="00E01D6B" w:rsidRDefault="00000000">
      <w:pPr>
        <w:spacing w:after="240"/>
        <w:jc w:val="center"/>
      </w:pPr>
      <w:r>
        <w:rPr>
          <w:b/>
          <w:bCs/>
        </w:rPr>
        <w:t>Application.Approvable.SkipUpdateApprovalsForInvoiceEditAndSubmit</w:t>
      </w:r>
    </w:p>
    <w:p w14:paraId="23AB166D" w14:textId="77777777" w:rsidR="00E01D6B" w:rsidRDefault="00000000">
      <w:pPr>
        <w:spacing w:after="300"/>
        <w:jc w:val="center"/>
      </w:pPr>
      <w:r>
        <w:rPr>
          <w:i/>
          <w:iCs/>
        </w:rPr>
        <w:t xml:space="preserve">Current value: </w:t>
      </w:r>
      <w:r>
        <w:rPr>
          <w:b/>
          <w:bCs/>
          <w:color w:val="8B0000"/>
        </w:rPr>
        <w:t>DISABLED</w:t>
      </w:r>
    </w:p>
    <w:p w14:paraId="75881FA6" w14:textId="77777777" w:rsidR="00E01D6B" w:rsidRDefault="00000000">
      <w:pPr>
        <w:spacing w:after="300"/>
      </w:pPr>
      <w:r>
        <w:rPr>
          <w:b/>
          <w:bCs/>
        </w:rPr>
        <w:t>Description:</w:t>
      </w:r>
      <w:r>
        <w:rPr>
          <w:b/>
          <w:bCs/>
        </w:rPr>
        <w:tab/>
      </w:r>
      <w:r>
        <w:t>Prevents duplicate updates to the approval flow when approvers edit and resubmit an invoice.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9D1B93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2330B2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3FCE13" w14:textId="77777777" w:rsidR="00E01D6B" w:rsidRDefault="00000000">
            <w:r>
              <w:rPr>
                <w:b/>
                <w:bCs/>
              </w:rPr>
              <w:t>Value</w:t>
            </w:r>
          </w:p>
        </w:tc>
      </w:tr>
      <w:tr w:rsidR="00E01D6B" w14:paraId="694970D3" w14:textId="77777777">
        <w:tblPrEx>
          <w:tblCellMar>
            <w:top w:w="0" w:type="dxa"/>
            <w:bottom w:w="0" w:type="dxa"/>
          </w:tblCellMar>
        </w:tblPrEx>
        <w:tc>
          <w:tcPr>
            <w:tcW w:w="0" w:type="auto"/>
            <w:tcMar>
              <w:top w:w="100" w:type="dxa"/>
              <w:left w:w="100" w:type="dxa"/>
              <w:bottom w:w="100" w:type="dxa"/>
              <w:right w:w="100" w:type="dxa"/>
            </w:tcMar>
          </w:tcPr>
          <w:p w14:paraId="5DBB9619" w14:textId="77777777" w:rsidR="00E01D6B" w:rsidRDefault="00000000">
            <w:r>
              <w:t>Parameter Type</w:t>
            </w:r>
          </w:p>
        </w:tc>
        <w:tc>
          <w:tcPr>
            <w:tcW w:w="0" w:type="auto"/>
            <w:tcMar>
              <w:top w:w="100" w:type="dxa"/>
              <w:left w:w="100" w:type="dxa"/>
              <w:bottom w:w="100" w:type="dxa"/>
              <w:right w:w="100" w:type="dxa"/>
            </w:tcMar>
          </w:tcPr>
          <w:p w14:paraId="007A277C" w14:textId="77777777" w:rsidR="00E01D6B" w:rsidRDefault="00000000">
            <w:r>
              <w:t>java.lang.Boolean</w:t>
            </w:r>
          </w:p>
        </w:tc>
      </w:tr>
      <w:tr w:rsidR="00E01D6B" w14:paraId="514BB221" w14:textId="77777777">
        <w:tblPrEx>
          <w:tblCellMar>
            <w:top w:w="0" w:type="dxa"/>
            <w:bottom w:w="0" w:type="dxa"/>
          </w:tblCellMar>
        </w:tblPrEx>
        <w:tc>
          <w:tcPr>
            <w:tcW w:w="0" w:type="auto"/>
            <w:tcMar>
              <w:top w:w="100" w:type="dxa"/>
              <w:left w:w="100" w:type="dxa"/>
              <w:bottom w:w="100" w:type="dxa"/>
              <w:right w:w="100" w:type="dxa"/>
            </w:tcMar>
          </w:tcPr>
          <w:p w14:paraId="417A3202" w14:textId="77777777" w:rsidR="00E01D6B" w:rsidRDefault="00000000">
            <w:r>
              <w:t>Is Default</w:t>
            </w:r>
          </w:p>
        </w:tc>
        <w:tc>
          <w:tcPr>
            <w:tcW w:w="0" w:type="auto"/>
            <w:tcMar>
              <w:top w:w="100" w:type="dxa"/>
              <w:left w:w="100" w:type="dxa"/>
              <w:bottom w:w="100" w:type="dxa"/>
              <w:right w:w="100" w:type="dxa"/>
            </w:tcMar>
          </w:tcPr>
          <w:p w14:paraId="07DD567D" w14:textId="77777777" w:rsidR="00E01D6B" w:rsidRDefault="00000000">
            <w:r>
              <w:t>No</w:t>
            </w:r>
          </w:p>
        </w:tc>
      </w:tr>
      <w:tr w:rsidR="00E01D6B" w14:paraId="15AFE23B" w14:textId="77777777">
        <w:tblPrEx>
          <w:tblCellMar>
            <w:top w:w="0" w:type="dxa"/>
            <w:bottom w:w="0" w:type="dxa"/>
          </w:tblCellMar>
        </w:tblPrEx>
        <w:tc>
          <w:tcPr>
            <w:tcW w:w="0" w:type="auto"/>
            <w:tcMar>
              <w:top w:w="100" w:type="dxa"/>
              <w:left w:w="100" w:type="dxa"/>
              <w:bottom w:w="100" w:type="dxa"/>
              <w:right w:w="100" w:type="dxa"/>
            </w:tcMar>
          </w:tcPr>
          <w:p w14:paraId="5FFD8915" w14:textId="77777777" w:rsidR="00E01D6B" w:rsidRDefault="00000000">
            <w:r>
              <w:t>Default Value</w:t>
            </w:r>
          </w:p>
        </w:tc>
        <w:tc>
          <w:tcPr>
            <w:tcW w:w="0" w:type="auto"/>
            <w:tcMar>
              <w:top w:w="100" w:type="dxa"/>
              <w:left w:w="100" w:type="dxa"/>
              <w:bottom w:w="100" w:type="dxa"/>
              <w:right w:w="100" w:type="dxa"/>
            </w:tcMar>
          </w:tcPr>
          <w:p w14:paraId="1C80D674" w14:textId="77777777" w:rsidR="00E01D6B" w:rsidRDefault="00000000">
            <w:r>
              <w:t>No</w:t>
            </w:r>
          </w:p>
        </w:tc>
      </w:tr>
      <w:tr w:rsidR="00E01D6B" w14:paraId="764AE539" w14:textId="77777777">
        <w:tblPrEx>
          <w:tblCellMar>
            <w:top w:w="0" w:type="dxa"/>
            <w:bottom w:w="0" w:type="dxa"/>
          </w:tblCellMar>
        </w:tblPrEx>
        <w:tc>
          <w:tcPr>
            <w:tcW w:w="0" w:type="auto"/>
            <w:tcMar>
              <w:top w:w="100" w:type="dxa"/>
              <w:left w:w="100" w:type="dxa"/>
              <w:bottom w:w="100" w:type="dxa"/>
              <w:right w:w="100" w:type="dxa"/>
            </w:tcMar>
          </w:tcPr>
          <w:p w14:paraId="1786ACDB" w14:textId="77777777" w:rsidR="00E01D6B" w:rsidRDefault="00000000">
            <w:r>
              <w:t>Is Customer Editable</w:t>
            </w:r>
          </w:p>
        </w:tc>
        <w:tc>
          <w:tcPr>
            <w:tcW w:w="0" w:type="auto"/>
            <w:tcMar>
              <w:top w:w="100" w:type="dxa"/>
              <w:left w:w="100" w:type="dxa"/>
              <w:bottom w:w="100" w:type="dxa"/>
              <w:right w:w="100" w:type="dxa"/>
            </w:tcMar>
          </w:tcPr>
          <w:p w14:paraId="24A2029C" w14:textId="77777777" w:rsidR="00E01D6B" w:rsidRDefault="00000000">
            <w:r>
              <w:t>No</w:t>
            </w:r>
          </w:p>
        </w:tc>
      </w:tr>
      <w:tr w:rsidR="00E01D6B" w14:paraId="3FD93089" w14:textId="77777777">
        <w:tblPrEx>
          <w:tblCellMar>
            <w:top w:w="0" w:type="dxa"/>
            <w:bottom w:w="0" w:type="dxa"/>
          </w:tblCellMar>
        </w:tblPrEx>
        <w:tc>
          <w:tcPr>
            <w:tcW w:w="0" w:type="auto"/>
            <w:tcMar>
              <w:top w:w="100" w:type="dxa"/>
              <w:left w:w="100" w:type="dxa"/>
              <w:bottom w:w="100" w:type="dxa"/>
              <w:right w:w="100" w:type="dxa"/>
            </w:tcMar>
          </w:tcPr>
          <w:p w14:paraId="3248B1A5" w14:textId="77777777" w:rsidR="00E01D6B" w:rsidRDefault="00000000">
            <w:r>
              <w:t>Parameter Value</w:t>
            </w:r>
          </w:p>
        </w:tc>
        <w:tc>
          <w:tcPr>
            <w:tcW w:w="0" w:type="auto"/>
            <w:tcMar>
              <w:top w:w="100" w:type="dxa"/>
              <w:left w:w="100" w:type="dxa"/>
              <w:bottom w:w="100" w:type="dxa"/>
              <w:right w:w="100" w:type="dxa"/>
            </w:tcMar>
          </w:tcPr>
          <w:p w14:paraId="29D3DD30" w14:textId="77777777" w:rsidR="00E01D6B" w:rsidRDefault="00000000">
            <w:r>
              <w:t>No</w:t>
            </w:r>
          </w:p>
        </w:tc>
      </w:tr>
    </w:tbl>
    <w:p w14:paraId="0A27D728" w14:textId="77777777" w:rsidR="00E01D6B" w:rsidRDefault="00000000">
      <w:pPr>
        <w:spacing w:before="300"/>
      </w:pPr>
      <w:r>
        <w:rPr>
          <w:b/>
          <w:bCs/>
        </w:rPr>
        <w:t xml:space="preserve">Note: </w:t>
      </w:r>
      <w:r>
        <w:t>Prevents duplicate updates to the approval flow when approvers edit and resubmit an invoice.</w:t>
      </w:r>
    </w:p>
    <w:p w14:paraId="3575D5C6" w14:textId="77777777" w:rsidR="00E01D6B" w:rsidRDefault="00E01D6B">
      <w:pPr>
        <w:pageBreakBefore/>
      </w:pPr>
    </w:p>
    <w:p w14:paraId="0496E845" w14:textId="77777777" w:rsidR="00E01D6B" w:rsidRDefault="00000000">
      <w:pPr>
        <w:pStyle w:val="Heading2"/>
        <w:spacing w:after="200"/>
        <w:jc w:val="center"/>
      </w:pPr>
      <w:r>
        <w:rPr>
          <w:b/>
          <w:bCs/>
          <w:sz w:val="32"/>
          <w:szCs w:val="32"/>
        </w:rPr>
        <w:t>Vendors bank currency field mapping</w:t>
      </w:r>
    </w:p>
    <w:p w14:paraId="2C5962A7" w14:textId="77777777" w:rsidR="00E01D6B" w:rsidRDefault="00000000">
      <w:pPr>
        <w:spacing w:after="240"/>
        <w:jc w:val="center"/>
      </w:pPr>
      <w:r>
        <w:rPr>
          <w:b/>
          <w:bCs/>
        </w:rPr>
        <w:t>Application.Invoicing.SM.MultipleVendorBank.ExactBankCurrencyMatch</w:t>
      </w:r>
    </w:p>
    <w:p w14:paraId="7C2A745C" w14:textId="77777777" w:rsidR="00E01D6B" w:rsidRDefault="00000000">
      <w:pPr>
        <w:spacing w:after="300"/>
        <w:jc w:val="center"/>
      </w:pPr>
      <w:r>
        <w:rPr>
          <w:i/>
          <w:iCs/>
        </w:rPr>
        <w:t xml:space="preserve">Current value: </w:t>
      </w:r>
      <w:r>
        <w:rPr>
          <w:b/>
          <w:bCs/>
          <w:color w:val="8B0000"/>
        </w:rPr>
        <w:t>DISABLED</w:t>
      </w:r>
    </w:p>
    <w:p w14:paraId="03BEE982" w14:textId="77777777" w:rsidR="00E01D6B" w:rsidRDefault="00000000">
      <w:pPr>
        <w:spacing w:after="300"/>
      </w:pPr>
      <w:r>
        <w:rPr>
          <w:b/>
          <w:bCs/>
        </w:rPr>
        <w:t>Description:</w:t>
      </w:r>
      <w:r>
        <w:rPr>
          <w:b/>
          <w:bCs/>
        </w:rPr>
        <w:tab/>
      </w:r>
      <w:r>
        <w:t xml:space="preserve">Specifies how the invoice currency will be matched with the currency of the bank in the supplier's master data. Bank currency will be the value of the field specified in Application.Invoicing.SM.MultipleVendorBank.BankCurrencyFieldMapping parameter on the PaymentBankLocation object. If set to Yes, then invoice currency is matched with the bank's currency using an exact match. If set to No, then invoice currency is matched with the bank's currency using starts with match.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807A49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10CBE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56B7F82" w14:textId="77777777" w:rsidR="00E01D6B" w:rsidRDefault="00000000">
            <w:r>
              <w:rPr>
                <w:b/>
                <w:bCs/>
              </w:rPr>
              <w:t>Value</w:t>
            </w:r>
          </w:p>
        </w:tc>
      </w:tr>
      <w:tr w:rsidR="00E01D6B" w14:paraId="1B7B5E45" w14:textId="77777777">
        <w:tblPrEx>
          <w:tblCellMar>
            <w:top w:w="0" w:type="dxa"/>
            <w:bottom w:w="0" w:type="dxa"/>
          </w:tblCellMar>
        </w:tblPrEx>
        <w:tc>
          <w:tcPr>
            <w:tcW w:w="0" w:type="auto"/>
            <w:tcMar>
              <w:top w:w="100" w:type="dxa"/>
              <w:left w:w="100" w:type="dxa"/>
              <w:bottom w:w="100" w:type="dxa"/>
              <w:right w:w="100" w:type="dxa"/>
            </w:tcMar>
          </w:tcPr>
          <w:p w14:paraId="1841691B" w14:textId="77777777" w:rsidR="00E01D6B" w:rsidRDefault="00000000">
            <w:r>
              <w:t>Parameter Type</w:t>
            </w:r>
          </w:p>
        </w:tc>
        <w:tc>
          <w:tcPr>
            <w:tcW w:w="0" w:type="auto"/>
            <w:tcMar>
              <w:top w:w="100" w:type="dxa"/>
              <w:left w:w="100" w:type="dxa"/>
              <w:bottom w:w="100" w:type="dxa"/>
              <w:right w:w="100" w:type="dxa"/>
            </w:tcMar>
          </w:tcPr>
          <w:p w14:paraId="2069F226" w14:textId="77777777" w:rsidR="00E01D6B" w:rsidRDefault="00000000">
            <w:r>
              <w:t>java.lang.Boolean</w:t>
            </w:r>
          </w:p>
        </w:tc>
      </w:tr>
      <w:tr w:rsidR="00E01D6B" w14:paraId="017CB090" w14:textId="77777777">
        <w:tblPrEx>
          <w:tblCellMar>
            <w:top w:w="0" w:type="dxa"/>
            <w:bottom w:w="0" w:type="dxa"/>
          </w:tblCellMar>
        </w:tblPrEx>
        <w:tc>
          <w:tcPr>
            <w:tcW w:w="0" w:type="auto"/>
            <w:tcMar>
              <w:top w:w="100" w:type="dxa"/>
              <w:left w:w="100" w:type="dxa"/>
              <w:bottom w:w="100" w:type="dxa"/>
              <w:right w:w="100" w:type="dxa"/>
            </w:tcMar>
          </w:tcPr>
          <w:p w14:paraId="66DC34F6" w14:textId="77777777" w:rsidR="00E01D6B" w:rsidRDefault="00000000">
            <w:r>
              <w:t>Is Default</w:t>
            </w:r>
          </w:p>
        </w:tc>
        <w:tc>
          <w:tcPr>
            <w:tcW w:w="0" w:type="auto"/>
            <w:tcMar>
              <w:top w:w="100" w:type="dxa"/>
              <w:left w:w="100" w:type="dxa"/>
              <w:bottom w:w="100" w:type="dxa"/>
              <w:right w:w="100" w:type="dxa"/>
            </w:tcMar>
          </w:tcPr>
          <w:p w14:paraId="28E8AE8A" w14:textId="77777777" w:rsidR="00E01D6B" w:rsidRDefault="00000000">
            <w:r>
              <w:t>No</w:t>
            </w:r>
          </w:p>
        </w:tc>
      </w:tr>
      <w:tr w:rsidR="00E01D6B" w14:paraId="43E670AB" w14:textId="77777777">
        <w:tblPrEx>
          <w:tblCellMar>
            <w:top w:w="0" w:type="dxa"/>
            <w:bottom w:w="0" w:type="dxa"/>
          </w:tblCellMar>
        </w:tblPrEx>
        <w:tc>
          <w:tcPr>
            <w:tcW w:w="0" w:type="auto"/>
            <w:tcMar>
              <w:top w:w="100" w:type="dxa"/>
              <w:left w:w="100" w:type="dxa"/>
              <w:bottom w:w="100" w:type="dxa"/>
              <w:right w:w="100" w:type="dxa"/>
            </w:tcMar>
          </w:tcPr>
          <w:p w14:paraId="278E4248" w14:textId="77777777" w:rsidR="00E01D6B" w:rsidRDefault="00000000">
            <w:r>
              <w:t>Default Value</w:t>
            </w:r>
          </w:p>
        </w:tc>
        <w:tc>
          <w:tcPr>
            <w:tcW w:w="0" w:type="auto"/>
            <w:tcMar>
              <w:top w:w="100" w:type="dxa"/>
              <w:left w:w="100" w:type="dxa"/>
              <w:bottom w:w="100" w:type="dxa"/>
              <w:right w:w="100" w:type="dxa"/>
            </w:tcMar>
          </w:tcPr>
          <w:p w14:paraId="17917FF4" w14:textId="77777777" w:rsidR="00E01D6B" w:rsidRDefault="00000000">
            <w:r>
              <w:t>No</w:t>
            </w:r>
          </w:p>
        </w:tc>
      </w:tr>
      <w:tr w:rsidR="00E01D6B" w14:paraId="7477311A" w14:textId="77777777">
        <w:tblPrEx>
          <w:tblCellMar>
            <w:top w:w="0" w:type="dxa"/>
            <w:bottom w:w="0" w:type="dxa"/>
          </w:tblCellMar>
        </w:tblPrEx>
        <w:tc>
          <w:tcPr>
            <w:tcW w:w="0" w:type="auto"/>
            <w:tcMar>
              <w:top w:w="100" w:type="dxa"/>
              <w:left w:w="100" w:type="dxa"/>
              <w:bottom w:w="100" w:type="dxa"/>
              <w:right w:w="100" w:type="dxa"/>
            </w:tcMar>
          </w:tcPr>
          <w:p w14:paraId="7A7D3B14" w14:textId="77777777" w:rsidR="00E01D6B" w:rsidRDefault="00000000">
            <w:r>
              <w:t>Is Customer Editable</w:t>
            </w:r>
          </w:p>
        </w:tc>
        <w:tc>
          <w:tcPr>
            <w:tcW w:w="0" w:type="auto"/>
            <w:tcMar>
              <w:top w:w="100" w:type="dxa"/>
              <w:left w:w="100" w:type="dxa"/>
              <w:bottom w:w="100" w:type="dxa"/>
              <w:right w:w="100" w:type="dxa"/>
            </w:tcMar>
          </w:tcPr>
          <w:p w14:paraId="31506674" w14:textId="77777777" w:rsidR="00E01D6B" w:rsidRDefault="00000000">
            <w:r>
              <w:t>No</w:t>
            </w:r>
          </w:p>
        </w:tc>
      </w:tr>
      <w:tr w:rsidR="00E01D6B" w14:paraId="453C81ED" w14:textId="77777777">
        <w:tblPrEx>
          <w:tblCellMar>
            <w:top w:w="0" w:type="dxa"/>
            <w:bottom w:w="0" w:type="dxa"/>
          </w:tblCellMar>
        </w:tblPrEx>
        <w:tc>
          <w:tcPr>
            <w:tcW w:w="0" w:type="auto"/>
            <w:tcMar>
              <w:top w:w="100" w:type="dxa"/>
              <w:left w:w="100" w:type="dxa"/>
              <w:bottom w:w="100" w:type="dxa"/>
              <w:right w:w="100" w:type="dxa"/>
            </w:tcMar>
          </w:tcPr>
          <w:p w14:paraId="1BA39ECB" w14:textId="77777777" w:rsidR="00E01D6B" w:rsidRDefault="00000000">
            <w:r>
              <w:t>Parameter Value</w:t>
            </w:r>
          </w:p>
        </w:tc>
        <w:tc>
          <w:tcPr>
            <w:tcW w:w="0" w:type="auto"/>
            <w:tcMar>
              <w:top w:w="100" w:type="dxa"/>
              <w:left w:w="100" w:type="dxa"/>
              <w:bottom w:w="100" w:type="dxa"/>
              <w:right w:w="100" w:type="dxa"/>
            </w:tcMar>
          </w:tcPr>
          <w:p w14:paraId="6F0F9E65" w14:textId="77777777" w:rsidR="00E01D6B" w:rsidRDefault="00000000">
            <w:r>
              <w:t>No</w:t>
            </w:r>
          </w:p>
        </w:tc>
      </w:tr>
    </w:tbl>
    <w:p w14:paraId="3D51370A" w14:textId="77777777" w:rsidR="00E01D6B" w:rsidRDefault="00000000">
      <w:pPr>
        <w:spacing w:before="300"/>
      </w:pPr>
      <w:r>
        <w:rPr>
          <w:b/>
          <w:bCs/>
        </w:rPr>
        <w:t xml:space="preserve">Note: </w:t>
      </w:r>
      <w:r>
        <w:t>Specifies how the invoice currency will be matched with the currency of the bank in the supplier's master data. Bank currency will be the value of the field specified in Application.Invoicing.SM.MultipleVendorBank.BankCurrencyFieldMapping parameter on the PaymentBankLocation object. If set to Yes, then invoice currency is matched with the bank's currency using an exact match. If set to No, then in</w:t>
      </w:r>
    </w:p>
    <w:p w14:paraId="6FB96195" w14:textId="77777777" w:rsidR="00E01D6B" w:rsidRDefault="00E01D6B">
      <w:pPr>
        <w:pageBreakBefore/>
      </w:pPr>
    </w:p>
    <w:p w14:paraId="35E180FF" w14:textId="77777777" w:rsidR="00E01D6B" w:rsidRDefault="00000000">
      <w:pPr>
        <w:pStyle w:val="Heading2"/>
        <w:spacing w:after="200"/>
        <w:jc w:val="center"/>
      </w:pPr>
      <w:r>
        <w:rPr>
          <w:b/>
          <w:bCs/>
          <w:sz w:val="32"/>
          <w:szCs w:val="32"/>
        </w:rPr>
        <w:t>Configuration Item</w:t>
      </w:r>
    </w:p>
    <w:p w14:paraId="271E97D2" w14:textId="77777777" w:rsidR="00E01D6B" w:rsidRDefault="00000000">
      <w:pPr>
        <w:spacing w:after="240"/>
        <w:jc w:val="center"/>
      </w:pPr>
      <w:r>
        <w:rPr>
          <w:b/>
          <w:bCs/>
        </w:rPr>
        <w:t>Application.Messaging.AllowPublishOverridePropertyForNormalFields</w:t>
      </w:r>
    </w:p>
    <w:p w14:paraId="5BB31D51" w14:textId="77777777" w:rsidR="00E01D6B" w:rsidRDefault="00000000">
      <w:pPr>
        <w:spacing w:after="300"/>
        <w:jc w:val="center"/>
      </w:pPr>
      <w:r>
        <w:rPr>
          <w:i/>
          <w:iCs/>
        </w:rPr>
        <w:t xml:space="preserve">Current value: </w:t>
      </w:r>
      <w:r>
        <w:rPr>
          <w:b/>
          <w:bCs/>
          <w:color w:val="006400"/>
        </w:rPr>
        <w:t>ENABLED</w:t>
      </w:r>
    </w:p>
    <w:p w14:paraId="017897F4" w14:textId="77777777" w:rsidR="00E01D6B" w:rsidRDefault="00000000">
      <w:pPr>
        <w:spacing w:after="300"/>
      </w:pPr>
      <w:r>
        <w:rPr>
          <w:b/>
          <w:bCs/>
        </w:rPr>
        <w:t>Description:</w:t>
      </w:r>
      <w:r>
        <w:rPr>
          <w:b/>
          <w:bCs/>
        </w:rPr>
        <w:tab/>
      </w:r>
      <w:r>
        <w:t>&lt;P&gt;Apply PublishOverrideProperty for all fields. By default, it is applicable only for vector fields.&lt;/P&gt; &lt;P&gt;This parameter has been introduced temporarily and will be deprecated in a future release. Ariba recommends that you contact the Engineering team before changing the parameter value.&lt;/P&gt;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D2F64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A6A11D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3BCA77" w14:textId="77777777" w:rsidR="00E01D6B" w:rsidRDefault="00000000">
            <w:r>
              <w:rPr>
                <w:b/>
                <w:bCs/>
              </w:rPr>
              <w:t>Value</w:t>
            </w:r>
          </w:p>
        </w:tc>
      </w:tr>
      <w:tr w:rsidR="00E01D6B" w14:paraId="606AF044" w14:textId="77777777">
        <w:tblPrEx>
          <w:tblCellMar>
            <w:top w:w="0" w:type="dxa"/>
            <w:bottom w:w="0" w:type="dxa"/>
          </w:tblCellMar>
        </w:tblPrEx>
        <w:tc>
          <w:tcPr>
            <w:tcW w:w="0" w:type="auto"/>
            <w:tcMar>
              <w:top w:w="100" w:type="dxa"/>
              <w:left w:w="100" w:type="dxa"/>
              <w:bottom w:w="100" w:type="dxa"/>
              <w:right w:w="100" w:type="dxa"/>
            </w:tcMar>
          </w:tcPr>
          <w:p w14:paraId="3A3F0F72" w14:textId="77777777" w:rsidR="00E01D6B" w:rsidRDefault="00000000">
            <w:r>
              <w:t>Parameter Type</w:t>
            </w:r>
          </w:p>
        </w:tc>
        <w:tc>
          <w:tcPr>
            <w:tcW w:w="0" w:type="auto"/>
            <w:tcMar>
              <w:top w:w="100" w:type="dxa"/>
              <w:left w:w="100" w:type="dxa"/>
              <w:bottom w:w="100" w:type="dxa"/>
              <w:right w:w="100" w:type="dxa"/>
            </w:tcMar>
          </w:tcPr>
          <w:p w14:paraId="20405E36" w14:textId="77777777" w:rsidR="00E01D6B" w:rsidRDefault="00000000">
            <w:r>
              <w:t>java.lang.Boolean</w:t>
            </w:r>
          </w:p>
        </w:tc>
      </w:tr>
      <w:tr w:rsidR="00E01D6B" w14:paraId="771F3ED6" w14:textId="77777777">
        <w:tblPrEx>
          <w:tblCellMar>
            <w:top w:w="0" w:type="dxa"/>
            <w:bottom w:w="0" w:type="dxa"/>
          </w:tblCellMar>
        </w:tblPrEx>
        <w:tc>
          <w:tcPr>
            <w:tcW w:w="0" w:type="auto"/>
            <w:tcMar>
              <w:top w:w="100" w:type="dxa"/>
              <w:left w:w="100" w:type="dxa"/>
              <w:bottom w:w="100" w:type="dxa"/>
              <w:right w:w="100" w:type="dxa"/>
            </w:tcMar>
          </w:tcPr>
          <w:p w14:paraId="019058D1" w14:textId="77777777" w:rsidR="00E01D6B" w:rsidRDefault="00000000">
            <w:r>
              <w:t>Is Default</w:t>
            </w:r>
          </w:p>
        </w:tc>
        <w:tc>
          <w:tcPr>
            <w:tcW w:w="0" w:type="auto"/>
            <w:tcMar>
              <w:top w:w="100" w:type="dxa"/>
              <w:left w:w="100" w:type="dxa"/>
              <w:bottom w:w="100" w:type="dxa"/>
              <w:right w:w="100" w:type="dxa"/>
            </w:tcMar>
          </w:tcPr>
          <w:p w14:paraId="19AC03EC" w14:textId="77777777" w:rsidR="00E01D6B" w:rsidRDefault="00000000">
            <w:r>
              <w:t>No</w:t>
            </w:r>
          </w:p>
        </w:tc>
      </w:tr>
      <w:tr w:rsidR="00E01D6B" w14:paraId="30F5C00B" w14:textId="77777777">
        <w:tblPrEx>
          <w:tblCellMar>
            <w:top w:w="0" w:type="dxa"/>
            <w:bottom w:w="0" w:type="dxa"/>
          </w:tblCellMar>
        </w:tblPrEx>
        <w:tc>
          <w:tcPr>
            <w:tcW w:w="0" w:type="auto"/>
            <w:tcMar>
              <w:top w:w="100" w:type="dxa"/>
              <w:left w:w="100" w:type="dxa"/>
              <w:bottom w:w="100" w:type="dxa"/>
              <w:right w:w="100" w:type="dxa"/>
            </w:tcMar>
          </w:tcPr>
          <w:p w14:paraId="04BA95BD" w14:textId="77777777" w:rsidR="00E01D6B" w:rsidRDefault="00000000">
            <w:r>
              <w:t>Default Value</w:t>
            </w:r>
          </w:p>
        </w:tc>
        <w:tc>
          <w:tcPr>
            <w:tcW w:w="0" w:type="auto"/>
            <w:tcMar>
              <w:top w:w="100" w:type="dxa"/>
              <w:left w:w="100" w:type="dxa"/>
              <w:bottom w:w="100" w:type="dxa"/>
              <w:right w:w="100" w:type="dxa"/>
            </w:tcMar>
          </w:tcPr>
          <w:p w14:paraId="050F2471" w14:textId="77777777" w:rsidR="00E01D6B" w:rsidRDefault="00000000">
            <w:r>
              <w:t>Yes</w:t>
            </w:r>
          </w:p>
        </w:tc>
      </w:tr>
      <w:tr w:rsidR="00E01D6B" w14:paraId="29B40DFD" w14:textId="77777777">
        <w:tblPrEx>
          <w:tblCellMar>
            <w:top w:w="0" w:type="dxa"/>
            <w:bottom w:w="0" w:type="dxa"/>
          </w:tblCellMar>
        </w:tblPrEx>
        <w:tc>
          <w:tcPr>
            <w:tcW w:w="0" w:type="auto"/>
            <w:tcMar>
              <w:top w:w="100" w:type="dxa"/>
              <w:left w:w="100" w:type="dxa"/>
              <w:bottom w:w="100" w:type="dxa"/>
              <w:right w:w="100" w:type="dxa"/>
            </w:tcMar>
          </w:tcPr>
          <w:p w14:paraId="5ED53A4A" w14:textId="77777777" w:rsidR="00E01D6B" w:rsidRDefault="00000000">
            <w:r>
              <w:t>Is Customer Editable</w:t>
            </w:r>
          </w:p>
        </w:tc>
        <w:tc>
          <w:tcPr>
            <w:tcW w:w="0" w:type="auto"/>
            <w:tcMar>
              <w:top w:w="100" w:type="dxa"/>
              <w:left w:w="100" w:type="dxa"/>
              <w:bottom w:w="100" w:type="dxa"/>
              <w:right w:w="100" w:type="dxa"/>
            </w:tcMar>
          </w:tcPr>
          <w:p w14:paraId="352A0FFC" w14:textId="77777777" w:rsidR="00E01D6B" w:rsidRDefault="00000000">
            <w:r>
              <w:t>No</w:t>
            </w:r>
          </w:p>
        </w:tc>
      </w:tr>
      <w:tr w:rsidR="00E01D6B" w14:paraId="0F8DDF20" w14:textId="77777777">
        <w:tblPrEx>
          <w:tblCellMar>
            <w:top w:w="0" w:type="dxa"/>
            <w:bottom w:w="0" w:type="dxa"/>
          </w:tblCellMar>
        </w:tblPrEx>
        <w:tc>
          <w:tcPr>
            <w:tcW w:w="0" w:type="auto"/>
            <w:tcMar>
              <w:top w:w="100" w:type="dxa"/>
              <w:left w:w="100" w:type="dxa"/>
              <w:bottom w:w="100" w:type="dxa"/>
              <w:right w:w="100" w:type="dxa"/>
            </w:tcMar>
          </w:tcPr>
          <w:p w14:paraId="7B897BC6" w14:textId="77777777" w:rsidR="00E01D6B" w:rsidRDefault="00000000">
            <w:r>
              <w:t>Parameter Value</w:t>
            </w:r>
          </w:p>
        </w:tc>
        <w:tc>
          <w:tcPr>
            <w:tcW w:w="0" w:type="auto"/>
            <w:tcMar>
              <w:top w:w="100" w:type="dxa"/>
              <w:left w:w="100" w:type="dxa"/>
              <w:bottom w:w="100" w:type="dxa"/>
              <w:right w:w="100" w:type="dxa"/>
            </w:tcMar>
          </w:tcPr>
          <w:p w14:paraId="645E451A" w14:textId="77777777" w:rsidR="00E01D6B" w:rsidRDefault="00000000">
            <w:r>
              <w:t>Yes</w:t>
            </w:r>
          </w:p>
        </w:tc>
      </w:tr>
    </w:tbl>
    <w:p w14:paraId="50B57896" w14:textId="77777777" w:rsidR="00E01D6B" w:rsidRDefault="00000000">
      <w:pPr>
        <w:spacing w:before="300"/>
      </w:pPr>
      <w:r>
        <w:rPr>
          <w:b/>
          <w:bCs/>
        </w:rPr>
        <w:t xml:space="preserve">Note: </w:t>
      </w:r>
      <w:r>
        <w:t xml:space="preserve"> Apply PublishOverrideProperty for all fields. By default, it is applicable only for vector fields.&lt;/P&gt;  This parameter has been introduced temporarily and will be deprecated in a future release. Ariba recommends that you contact the Engineering team before changing the parameter value.&lt;/P&gt;</w:t>
      </w:r>
    </w:p>
    <w:p w14:paraId="5CDFE18A" w14:textId="77777777" w:rsidR="00E01D6B" w:rsidRDefault="00E01D6B">
      <w:pPr>
        <w:pageBreakBefore/>
      </w:pPr>
    </w:p>
    <w:p w14:paraId="13DC5D2D" w14:textId="77777777" w:rsidR="00E01D6B" w:rsidRDefault="00000000">
      <w:pPr>
        <w:pStyle w:val="Heading2"/>
        <w:spacing w:after="200"/>
        <w:jc w:val="center"/>
      </w:pPr>
      <w:r>
        <w:rPr>
          <w:b/>
          <w:bCs/>
          <w:sz w:val="32"/>
          <w:szCs w:val="32"/>
        </w:rPr>
        <w:t>Configuration Item</w:t>
      </w:r>
    </w:p>
    <w:p w14:paraId="07EF4C5C" w14:textId="77777777" w:rsidR="00E01D6B" w:rsidRDefault="00000000">
      <w:pPr>
        <w:spacing w:after="240"/>
        <w:jc w:val="center"/>
      </w:pPr>
      <w:r>
        <w:rPr>
          <w:b/>
          <w:bCs/>
        </w:rPr>
        <w:t>Application.Common.EliminateUnsecureHTTPAccess</w:t>
      </w:r>
    </w:p>
    <w:p w14:paraId="02512411" w14:textId="77777777" w:rsidR="00E01D6B" w:rsidRDefault="00000000">
      <w:pPr>
        <w:spacing w:after="300"/>
        <w:jc w:val="center"/>
      </w:pPr>
      <w:r>
        <w:rPr>
          <w:i/>
          <w:iCs/>
        </w:rPr>
        <w:t xml:space="preserve">Current value: </w:t>
      </w:r>
      <w:r>
        <w:rPr>
          <w:b/>
          <w:bCs/>
          <w:color w:val="8B0000"/>
        </w:rPr>
        <w:t>DISABLED</w:t>
      </w:r>
    </w:p>
    <w:p w14:paraId="7DE14DF4" w14:textId="77777777" w:rsidR="00E01D6B" w:rsidRDefault="00000000">
      <w:pPr>
        <w:spacing w:after="300"/>
      </w:pPr>
      <w:r>
        <w:rPr>
          <w:b/>
          <w:bCs/>
        </w:rPr>
        <w:t>Description:</w:t>
      </w:r>
      <w:r>
        <w:rPr>
          <w:b/>
          <w:bCs/>
        </w:rPr>
        <w:tab/>
      </w:r>
      <w:r>
        <w:t>&lt;P&gt;Determines whether access to unsecure HTTP URLs from the application should be blocked.&lt;/P&gt;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60DE9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778892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332D61" w14:textId="77777777" w:rsidR="00E01D6B" w:rsidRDefault="00000000">
            <w:r>
              <w:rPr>
                <w:b/>
                <w:bCs/>
              </w:rPr>
              <w:t>Value</w:t>
            </w:r>
          </w:p>
        </w:tc>
      </w:tr>
      <w:tr w:rsidR="00E01D6B" w14:paraId="03E8F578" w14:textId="77777777">
        <w:tblPrEx>
          <w:tblCellMar>
            <w:top w:w="0" w:type="dxa"/>
            <w:bottom w:w="0" w:type="dxa"/>
          </w:tblCellMar>
        </w:tblPrEx>
        <w:tc>
          <w:tcPr>
            <w:tcW w:w="0" w:type="auto"/>
            <w:tcMar>
              <w:top w:w="100" w:type="dxa"/>
              <w:left w:w="100" w:type="dxa"/>
              <w:bottom w:w="100" w:type="dxa"/>
              <w:right w:w="100" w:type="dxa"/>
            </w:tcMar>
          </w:tcPr>
          <w:p w14:paraId="33494152" w14:textId="77777777" w:rsidR="00E01D6B" w:rsidRDefault="00000000">
            <w:r>
              <w:t>Parameter Type</w:t>
            </w:r>
          </w:p>
        </w:tc>
        <w:tc>
          <w:tcPr>
            <w:tcW w:w="0" w:type="auto"/>
            <w:tcMar>
              <w:top w:w="100" w:type="dxa"/>
              <w:left w:w="100" w:type="dxa"/>
              <w:bottom w:w="100" w:type="dxa"/>
              <w:right w:w="100" w:type="dxa"/>
            </w:tcMar>
          </w:tcPr>
          <w:p w14:paraId="1C5BAC2D" w14:textId="77777777" w:rsidR="00E01D6B" w:rsidRDefault="00000000">
            <w:r>
              <w:t>java.lang.Boolean</w:t>
            </w:r>
          </w:p>
        </w:tc>
      </w:tr>
      <w:tr w:rsidR="00E01D6B" w14:paraId="1CD7AD68" w14:textId="77777777">
        <w:tblPrEx>
          <w:tblCellMar>
            <w:top w:w="0" w:type="dxa"/>
            <w:bottom w:w="0" w:type="dxa"/>
          </w:tblCellMar>
        </w:tblPrEx>
        <w:tc>
          <w:tcPr>
            <w:tcW w:w="0" w:type="auto"/>
            <w:tcMar>
              <w:top w:w="100" w:type="dxa"/>
              <w:left w:w="100" w:type="dxa"/>
              <w:bottom w:w="100" w:type="dxa"/>
              <w:right w:w="100" w:type="dxa"/>
            </w:tcMar>
          </w:tcPr>
          <w:p w14:paraId="1B1DBC23" w14:textId="77777777" w:rsidR="00E01D6B" w:rsidRDefault="00000000">
            <w:r>
              <w:t>Is Default</w:t>
            </w:r>
          </w:p>
        </w:tc>
        <w:tc>
          <w:tcPr>
            <w:tcW w:w="0" w:type="auto"/>
            <w:tcMar>
              <w:top w:w="100" w:type="dxa"/>
              <w:left w:w="100" w:type="dxa"/>
              <w:bottom w:w="100" w:type="dxa"/>
              <w:right w:w="100" w:type="dxa"/>
            </w:tcMar>
          </w:tcPr>
          <w:p w14:paraId="5EC73F63" w14:textId="77777777" w:rsidR="00E01D6B" w:rsidRDefault="00000000">
            <w:r>
              <w:t>No</w:t>
            </w:r>
          </w:p>
        </w:tc>
      </w:tr>
      <w:tr w:rsidR="00E01D6B" w14:paraId="0BB1419C" w14:textId="77777777">
        <w:tblPrEx>
          <w:tblCellMar>
            <w:top w:w="0" w:type="dxa"/>
            <w:bottom w:w="0" w:type="dxa"/>
          </w:tblCellMar>
        </w:tblPrEx>
        <w:tc>
          <w:tcPr>
            <w:tcW w:w="0" w:type="auto"/>
            <w:tcMar>
              <w:top w:w="100" w:type="dxa"/>
              <w:left w:w="100" w:type="dxa"/>
              <w:bottom w:w="100" w:type="dxa"/>
              <w:right w:w="100" w:type="dxa"/>
            </w:tcMar>
          </w:tcPr>
          <w:p w14:paraId="19242C9A" w14:textId="77777777" w:rsidR="00E01D6B" w:rsidRDefault="00000000">
            <w:r>
              <w:t>Default Value</w:t>
            </w:r>
          </w:p>
        </w:tc>
        <w:tc>
          <w:tcPr>
            <w:tcW w:w="0" w:type="auto"/>
            <w:tcMar>
              <w:top w:w="100" w:type="dxa"/>
              <w:left w:w="100" w:type="dxa"/>
              <w:bottom w:w="100" w:type="dxa"/>
              <w:right w:w="100" w:type="dxa"/>
            </w:tcMar>
          </w:tcPr>
          <w:p w14:paraId="1BCFBDCE" w14:textId="77777777" w:rsidR="00E01D6B" w:rsidRDefault="00000000">
            <w:r>
              <w:t>No</w:t>
            </w:r>
          </w:p>
        </w:tc>
      </w:tr>
      <w:tr w:rsidR="00E01D6B" w14:paraId="3EF43532" w14:textId="77777777">
        <w:tblPrEx>
          <w:tblCellMar>
            <w:top w:w="0" w:type="dxa"/>
            <w:bottom w:w="0" w:type="dxa"/>
          </w:tblCellMar>
        </w:tblPrEx>
        <w:tc>
          <w:tcPr>
            <w:tcW w:w="0" w:type="auto"/>
            <w:tcMar>
              <w:top w:w="100" w:type="dxa"/>
              <w:left w:w="100" w:type="dxa"/>
              <w:bottom w:w="100" w:type="dxa"/>
              <w:right w:w="100" w:type="dxa"/>
            </w:tcMar>
          </w:tcPr>
          <w:p w14:paraId="2A2EB2DF" w14:textId="77777777" w:rsidR="00E01D6B" w:rsidRDefault="00000000">
            <w:r>
              <w:t>Is Customer Editable</w:t>
            </w:r>
          </w:p>
        </w:tc>
        <w:tc>
          <w:tcPr>
            <w:tcW w:w="0" w:type="auto"/>
            <w:tcMar>
              <w:top w:w="100" w:type="dxa"/>
              <w:left w:w="100" w:type="dxa"/>
              <w:bottom w:w="100" w:type="dxa"/>
              <w:right w:w="100" w:type="dxa"/>
            </w:tcMar>
          </w:tcPr>
          <w:p w14:paraId="5C90ED80" w14:textId="77777777" w:rsidR="00E01D6B" w:rsidRDefault="00000000">
            <w:r>
              <w:t>No</w:t>
            </w:r>
          </w:p>
        </w:tc>
      </w:tr>
      <w:tr w:rsidR="00E01D6B" w14:paraId="43B1E008" w14:textId="77777777">
        <w:tblPrEx>
          <w:tblCellMar>
            <w:top w:w="0" w:type="dxa"/>
            <w:bottom w:w="0" w:type="dxa"/>
          </w:tblCellMar>
        </w:tblPrEx>
        <w:tc>
          <w:tcPr>
            <w:tcW w:w="0" w:type="auto"/>
            <w:tcMar>
              <w:top w:w="100" w:type="dxa"/>
              <w:left w:w="100" w:type="dxa"/>
              <w:bottom w:w="100" w:type="dxa"/>
              <w:right w:w="100" w:type="dxa"/>
            </w:tcMar>
          </w:tcPr>
          <w:p w14:paraId="39A99602" w14:textId="77777777" w:rsidR="00E01D6B" w:rsidRDefault="00000000">
            <w:r>
              <w:t>Parameter Value</w:t>
            </w:r>
          </w:p>
        </w:tc>
        <w:tc>
          <w:tcPr>
            <w:tcW w:w="0" w:type="auto"/>
            <w:tcMar>
              <w:top w:w="100" w:type="dxa"/>
              <w:left w:w="100" w:type="dxa"/>
              <w:bottom w:w="100" w:type="dxa"/>
              <w:right w:w="100" w:type="dxa"/>
            </w:tcMar>
          </w:tcPr>
          <w:p w14:paraId="39EC9235" w14:textId="77777777" w:rsidR="00E01D6B" w:rsidRDefault="00000000">
            <w:r>
              <w:t>No</w:t>
            </w:r>
          </w:p>
        </w:tc>
      </w:tr>
    </w:tbl>
    <w:p w14:paraId="19EC7883" w14:textId="77777777" w:rsidR="00E01D6B" w:rsidRDefault="00000000">
      <w:pPr>
        <w:spacing w:before="300"/>
      </w:pPr>
      <w:r>
        <w:rPr>
          <w:b/>
          <w:bCs/>
        </w:rPr>
        <w:t xml:space="preserve">Note: </w:t>
      </w:r>
      <w:r>
        <w:t xml:space="preserve"> Determines whether access to unsecure HTTP URLs from the application should be blocked.&lt;/P&gt;</w:t>
      </w:r>
    </w:p>
    <w:p w14:paraId="1FD7F8C2" w14:textId="77777777" w:rsidR="00E01D6B" w:rsidRDefault="00E01D6B">
      <w:pPr>
        <w:pageBreakBefore/>
      </w:pPr>
    </w:p>
    <w:p w14:paraId="3B6EE2AC" w14:textId="77777777" w:rsidR="00E01D6B" w:rsidRDefault="00000000">
      <w:pPr>
        <w:pStyle w:val="Heading2"/>
        <w:spacing w:after="200"/>
        <w:jc w:val="center"/>
      </w:pPr>
      <w:r>
        <w:rPr>
          <w:b/>
          <w:bCs/>
          <w:sz w:val="32"/>
          <w:szCs w:val="32"/>
        </w:rPr>
        <w:t>Decides if all matching approvers in approver lookup table rule should be added to an approval node.</w:t>
      </w:r>
    </w:p>
    <w:p w14:paraId="27FAC32B" w14:textId="77777777" w:rsidR="00E01D6B" w:rsidRDefault="00000000">
      <w:pPr>
        <w:spacing w:after="240"/>
        <w:jc w:val="center"/>
      </w:pPr>
      <w:r>
        <w:rPr>
          <w:b/>
          <w:bCs/>
        </w:rPr>
        <w:t>Application.Approvable.AddMultipleApproversFromLookupTable</w:t>
      </w:r>
    </w:p>
    <w:p w14:paraId="5A1E0490" w14:textId="77777777" w:rsidR="00E01D6B" w:rsidRDefault="00000000">
      <w:pPr>
        <w:spacing w:after="300"/>
        <w:jc w:val="center"/>
      </w:pPr>
      <w:r>
        <w:rPr>
          <w:i/>
          <w:iCs/>
        </w:rPr>
        <w:t xml:space="preserve">Current value: </w:t>
      </w:r>
      <w:r>
        <w:rPr>
          <w:b/>
          <w:bCs/>
          <w:color w:val="8B0000"/>
        </w:rPr>
        <w:t>DISABLED</w:t>
      </w:r>
    </w:p>
    <w:p w14:paraId="4CA1EE24" w14:textId="77777777" w:rsidR="00E01D6B" w:rsidRDefault="00000000">
      <w:pPr>
        <w:spacing w:after="300"/>
      </w:pPr>
      <w:r>
        <w:rPr>
          <w:b/>
          <w:bCs/>
        </w:rPr>
        <w:t>Description:</w:t>
      </w:r>
      <w:r>
        <w:rPr>
          <w:b/>
          <w:bCs/>
        </w:rPr>
        <w:tab/>
      </w:r>
      <w:r>
        <w:t>This parameter specifies whether to add all matching approvers, found by the approver lookup table rule in the approver lookup table, to an approval node.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7DC3EE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39AF2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F011700" w14:textId="77777777" w:rsidR="00E01D6B" w:rsidRDefault="00000000">
            <w:r>
              <w:rPr>
                <w:b/>
                <w:bCs/>
              </w:rPr>
              <w:t>Value</w:t>
            </w:r>
          </w:p>
        </w:tc>
      </w:tr>
      <w:tr w:rsidR="00E01D6B" w14:paraId="202FA0DD" w14:textId="77777777">
        <w:tblPrEx>
          <w:tblCellMar>
            <w:top w:w="0" w:type="dxa"/>
            <w:bottom w:w="0" w:type="dxa"/>
          </w:tblCellMar>
        </w:tblPrEx>
        <w:tc>
          <w:tcPr>
            <w:tcW w:w="0" w:type="auto"/>
            <w:tcMar>
              <w:top w:w="100" w:type="dxa"/>
              <w:left w:w="100" w:type="dxa"/>
              <w:bottom w:w="100" w:type="dxa"/>
              <w:right w:w="100" w:type="dxa"/>
            </w:tcMar>
          </w:tcPr>
          <w:p w14:paraId="77651C85" w14:textId="77777777" w:rsidR="00E01D6B" w:rsidRDefault="00000000">
            <w:r>
              <w:t>Parameter Type</w:t>
            </w:r>
          </w:p>
        </w:tc>
        <w:tc>
          <w:tcPr>
            <w:tcW w:w="0" w:type="auto"/>
            <w:tcMar>
              <w:top w:w="100" w:type="dxa"/>
              <w:left w:w="100" w:type="dxa"/>
              <w:bottom w:w="100" w:type="dxa"/>
              <w:right w:w="100" w:type="dxa"/>
            </w:tcMar>
          </w:tcPr>
          <w:p w14:paraId="7D0411E6" w14:textId="77777777" w:rsidR="00E01D6B" w:rsidRDefault="00000000">
            <w:r>
              <w:t>java.lang.Boolean</w:t>
            </w:r>
          </w:p>
        </w:tc>
      </w:tr>
      <w:tr w:rsidR="00E01D6B" w14:paraId="567F22BC" w14:textId="77777777">
        <w:tblPrEx>
          <w:tblCellMar>
            <w:top w:w="0" w:type="dxa"/>
            <w:bottom w:w="0" w:type="dxa"/>
          </w:tblCellMar>
        </w:tblPrEx>
        <w:tc>
          <w:tcPr>
            <w:tcW w:w="0" w:type="auto"/>
            <w:tcMar>
              <w:top w:w="100" w:type="dxa"/>
              <w:left w:w="100" w:type="dxa"/>
              <w:bottom w:w="100" w:type="dxa"/>
              <w:right w:w="100" w:type="dxa"/>
            </w:tcMar>
          </w:tcPr>
          <w:p w14:paraId="5E3AFEF2" w14:textId="77777777" w:rsidR="00E01D6B" w:rsidRDefault="00000000">
            <w:r>
              <w:t>Is Default</w:t>
            </w:r>
          </w:p>
        </w:tc>
        <w:tc>
          <w:tcPr>
            <w:tcW w:w="0" w:type="auto"/>
            <w:tcMar>
              <w:top w:w="100" w:type="dxa"/>
              <w:left w:w="100" w:type="dxa"/>
              <w:bottom w:w="100" w:type="dxa"/>
              <w:right w:w="100" w:type="dxa"/>
            </w:tcMar>
          </w:tcPr>
          <w:p w14:paraId="185380C1" w14:textId="77777777" w:rsidR="00E01D6B" w:rsidRDefault="00000000">
            <w:r>
              <w:t>No</w:t>
            </w:r>
          </w:p>
        </w:tc>
      </w:tr>
      <w:tr w:rsidR="00E01D6B" w14:paraId="7F50FA10" w14:textId="77777777">
        <w:tblPrEx>
          <w:tblCellMar>
            <w:top w:w="0" w:type="dxa"/>
            <w:bottom w:w="0" w:type="dxa"/>
          </w:tblCellMar>
        </w:tblPrEx>
        <w:tc>
          <w:tcPr>
            <w:tcW w:w="0" w:type="auto"/>
            <w:tcMar>
              <w:top w:w="100" w:type="dxa"/>
              <w:left w:w="100" w:type="dxa"/>
              <w:bottom w:w="100" w:type="dxa"/>
              <w:right w:w="100" w:type="dxa"/>
            </w:tcMar>
          </w:tcPr>
          <w:p w14:paraId="66647018" w14:textId="77777777" w:rsidR="00E01D6B" w:rsidRDefault="00000000">
            <w:r>
              <w:t>Default Value</w:t>
            </w:r>
          </w:p>
        </w:tc>
        <w:tc>
          <w:tcPr>
            <w:tcW w:w="0" w:type="auto"/>
            <w:tcMar>
              <w:top w:w="100" w:type="dxa"/>
              <w:left w:w="100" w:type="dxa"/>
              <w:bottom w:w="100" w:type="dxa"/>
              <w:right w:w="100" w:type="dxa"/>
            </w:tcMar>
          </w:tcPr>
          <w:p w14:paraId="362D34D7" w14:textId="77777777" w:rsidR="00E01D6B" w:rsidRDefault="00000000">
            <w:r>
              <w:t>No</w:t>
            </w:r>
          </w:p>
        </w:tc>
      </w:tr>
      <w:tr w:rsidR="00E01D6B" w14:paraId="56C53459" w14:textId="77777777">
        <w:tblPrEx>
          <w:tblCellMar>
            <w:top w:w="0" w:type="dxa"/>
            <w:bottom w:w="0" w:type="dxa"/>
          </w:tblCellMar>
        </w:tblPrEx>
        <w:tc>
          <w:tcPr>
            <w:tcW w:w="0" w:type="auto"/>
            <w:tcMar>
              <w:top w:w="100" w:type="dxa"/>
              <w:left w:w="100" w:type="dxa"/>
              <w:bottom w:w="100" w:type="dxa"/>
              <w:right w:w="100" w:type="dxa"/>
            </w:tcMar>
          </w:tcPr>
          <w:p w14:paraId="60962F79" w14:textId="77777777" w:rsidR="00E01D6B" w:rsidRDefault="00000000">
            <w:r>
              <w:t>Is Customer Editable</w:t>
            </w:r>
          </w:p>
        </w:tc>
        <w:tc>
          <w:tcPr>
            <w:tcW w:w="0" w:type="auto"/>
            <w:tcMar>
              <w:top w:w="100" w:type="dxa"/>
              <w:left w:w="100" w:type="dxa"/>
              <w:bottom w:w="100" w:type="dxa"/>
              <w:right w:w="100" w:type="dxa"/>
            </w:tcMar>
          </w:tcPr>
          <w:p w14:paraId="7CA811F1" w14:textId="77777777" w:rsidR="00E01D6B" w:rsidRDefault="00000000">
            <w:r>
              <w:t>No</w:t>
            </w:r>
          </w:p>
        </w:tc>
      </w:tr>
      <w:tr w:rsidR="00E01D6B" w14:paraId="795FCCBD" w14:textId="77777777">
        <w:tblPrEx>
          <w:tblCellMar>
            <w:top w:w="0" w:type="dxa"/>
            <w:bottom w:w="0" w:type="dxa"/>
          </w:tblCellMar>
        </w:tblPrEx>
        <w:tc>
          <w:tcPr>
            <w:tcW w:w="0" w:type="auto"/>
            <w:tcMar>
              <w:top w:w="100" w:type="dxa"/>
              <w:left w:w="100" w:type="dxa"/>
              <w:bottom w:w="100" w:type="dxa"/>
              <w:right w:w="100" w:type="dxa"/>
            </w:tcMar>
          </w:tcPr>
          <w:p w14:paraId="66762674" w14:textId="77777777" w:rsidR="00E01D6B" w:rsidRDefault="00000000">
            <w:r>
              <w:t>Parameter Value</w:t>
            </w:r>
          </w:p>
        </w:tc>
        <w:tc>
          <w:tcPr>
            <w:tcW w:w="0" w:type="auto"/>
            <w:tcMar>
              <w:top w:w="100" w:type="dxa"/>
              <w:left w:w="100" w:type="dxa"/>
              <w:bottom w:w="100" w:type="dxa"/>
              <w:right w:w="100" w:type="dxa"/>
            </w:tcMar>
          </w:tcPr>
          <w:p w14:paraId="5DAE0E19" w14:textId="77777777" w:rsidR="00E01D6B" w:rsidRDefault="00000000">
            <w:r>
              <w:t>No</w:t>
            </w:r>
          </w:p>
        </w:tc>
      </w:tr>
    </w:tbl>
    <w:p w14:paraId="6B3E71EF" w14:textId="77777777" w:rsidR="00E01D6B" w:rsidRDefault="00000000">
      <w:pPr>
        <w:spacing w:before="300"/>
      </w:pPr>
      <w:r>
        <w:rPr>
          <w:b/>
          <w:bCs/>
        </w:rPr>
        <w:t xml:space="preserve">Note: </w:t>
      </w:r>
      <w:r>
        <w:t>This parameter specifies whether to add all matching approvers, found by the approver lookup table rule in the approver lookup table, to an approval node.</w:t>
      </w:r>
    </w:p>
    <w:p w14:paraId="55A5C0A7" w14:textId="77777777" w:rsidR="00E01D6B" w:rsidRDefault="00E01D6B">
      <w:pPr>
        <w:pageBreakBefore/>
      </w:pPr>
    </w:p>
    <w:p w14:paraId="52DCB6FC" w14:textId="77777777" w:rsidR="00E01D6B" w:rsidRDefault="00000000">
      <w:pPr>
        <w:pStyle w:val="Heading2"/>
        <w:spacing w:after="200"/>
        <w:jc w:val="center"/>
      </w:pPr>
      <w:r>
        <w:rPr>
          <w:b/>
          <w:bCs/>
          <w:sz w:val="32"/>
          <w:szCs w:val="32"/>
        </w:rPr>
        <w:t>Configuration Item</w:t>
      </w:r>
    </w:p>
    <w:p w14:paraId="7864C619" w14:textId="77777777" w:rsidR="00E01D6B" w:rsidRDefault="00000000">
      <w:pPr>
        <w:spacing w:after="240"/>
        <w:jc w:val="center"/>
      </w:pPr>
      <w:r>
        <w:rPr>
          <w:b/>
          <w:bCs/>
        </w:rPr>
        <w:t>Application.GuidedBuy.DisableApprovalFlowUpdateOnApproverEdit</w:t>
      </w:r>
    </w:p>
    <w:p w14:paraId="4D10A425" w14:textId="77777777" w:rsidR="00E01D6B" w:rsidRDefault="00000000">
      <w:pPr>
        <w:spacing w:after="300"/>
        <w:jc w:val="center"/>
      </w:pPr>
      <w:r>
        <w:rPr>
          <w:i/>
          <w:iCs/>
        </w:rPr>
        <w:t xml:space="preserve">Current value: </w:t>
      </w:r>
      <w:r>
        <w:rPr>
          <w:b/>
          <w:bCs/>
          <w:color w:val="8B0000"/>
        </w:rPr>
        <w:t>DISABLED</w:t>
      </w:r>
    </w:p>
    <w:p w14:paraId="1275EB0C" w14:textId="77777777" w:rsidR="00E01D6B" w:rsidRDefault="00000000">
      <w:pPr>
        <w:spacing w:after="300"/>
      </w:pPr>
      <w:r>
        <w:rPr>
          <w:b/>
          <w:bCs/>
        </w:rPr>
        <w:t>Description:</w:t>
      </w:r>
      <w:r>
        <w:rPr>
          <w:b/>
          <w:bCs/>
        </w:rPr>
        <w:tab/>
      </w:r>
      <w:r>
        <w:t>&lt;P&gt;Specifies whether to disable the approval flow updating on approver edits.&lt;/P&gt;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EFD37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0C6E96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9F4D72D" w14:textId="77777777" w:rsidR="00E01D6B" w:rsidRDefault="00000000">
            <w:r>
              <w:rPr>
                <w:b/>
                <w:bCs/>
              </w:rPr>
              <w:t>Value</w:t>
            </w:r>
          </w:p>
        </w:tc>
      </w:tr>
      <w:tr w:rsidR="00E01D6B" w14:paraId="397116B6" w14:textId="77777777">
        <w:tblPrEx>
          <w:tblCellMar>
            <w:top w:w="0" w:type="dxa"/>
            <w:bottom w:w="0" w:type="dxa"/>
          </w:tblCellMar>
        </w:tblPrEx>
        <w:tc>
          <w:tcPr>
            <w:tcW w:w="0" w:type="auto"/>
            <w:tcMar>
              <w:top w:w="100" w:type="dxa"/>
              <w:left w:w="100" w:type="dxa"/>
              <w:bottom w:w="100" w:type="dxa"/>
              <w:right w:w="100" w:type="dxa"/>
            </w:tcMar>
          </w:tcPr>
          <w:p w14:paraId="4B90F285" w14:textId="77777777" w:rsidR="00E01D6B" w:rsidRDefault="00000000">
            <w:r>
              <w:t>Parameter Type</w:t>
            </w:r>
          </w:p>
        </w:tc>
        <w:tc>
          <w:tcPr>
            <w:tcW w:w="0" w:type="auto"/>
            <w:tcMar>
              <w:top w:w="100" w:type="dxa"/>
              <w:left w:w="100" w:type="dxa"/>
              <w:bottom w:w="100" w:type="dxa"/>
              <w:right w:w="100" w:type="dxa"/>
            </w:tcMar>
          </w:tcPr>
          <w:p w14:paraId="12B4B42E" w14:textId="77777777" w:rsidR="00E01D6B" w:rsidRDefault="00000000">
            <w:r>
              <w:t>java.lang.Boolean</w:t>
            </w:r>
          </w:p>
        </w:tc>
      </w:tr>
      <w:tr w:rsidR="00E01D6B" w14:paraId="657E9051" w14:textId="77777777">
        <w:tblPrEx>
          <w:tblCellMar>
            <w:top w:w="0" w:type="dxa"/>
            <w:bottom w:w="0" w:type="dxa"/>
          </w:tblCellMar>
        </w:tblPrEx>
        <w:tc>
          <w:tcPr>
            <w:tcW w:w="0" w:type="auto"/>
            <w:tcMar>
              <w:top w:w="100" w:type="dxa"/>
              <w:left w:w="100" w:type="dxa"/>
              <w:bottom w:w="100" w:type="dxa"/>
              <w:right w:w="100" w:type="dxa"/>
            </w:tcMar>
          </w:tcPr>
          <w:p w14:paraId="42812154" w14:textId="77777777" w:rsidR="00E01D6B" w:rsidRDefault="00000000">
            <w:r>
              <w:t>Is Default</w:t>
            </w:r>
          </w:p>
        </w:tc>
        <w:tc>
          <w:tcPr>
            <w:tcW w:w="0" w:type="auto"/>
            <w:tcMar>
              <w:top w:w="100" w:type="dxa"/>
              <w:left w:w="100" w:type="dxa"/>
              <w:bottom w:w="100" w:type="dxa"/>
              <w:right w:w="100" w:type="dxa"/>
            </w:tcMar>
          </w:tcPr>
          <w:p w14:paraId="6EE86BDB" w14:textId="77777777" w:rsidR="00E01D6B" w:rsidRDefault="00000000">
            <w:r>
              <w:t>No</w:t>
            </w:r>
          </w:p>
        </w:tc>
      </w:tr>
      <w:tr w:rsidR="00E01D6B" w14:paraId="68F13364" w14:textId="77777777">
        <w:tblPrEx>
          <w:tblCellMar>
            <w:top w:w="0" w:type="dxa"/>
            <w:bottom w:w="0" w:type="dxa"/>
          </w:tblCellMar>
        </w:tblPrEx>
        <w:tc>
          <w:tcPr>
            <w:tcW w:w="0" w:type="auto"/>
            <w:tcMar>
              <w:top w:w="100" w:type="dxa"/>
              <w:left w:w="100" w:type="dxa"/>
              <w:bottom w:w="100" w:type="dxa"/>
              <w:right w:w="100" w:type="dxa"/>
            </w:tcMar>
          </w:tcPr>
          <w:p w14:paraId="437352A9" w14:textId="77777777" w:rsidR="00E01D6B" w:rsidRDefault="00000000">
            <w:r>
              <w:t>Default Value</w:t>
            </w:r>
          </w:p>
        </w:tc>
        <w:tc>
          <w:tcPr>
            <w:tcW w:w="0" w:type="auto"/>
            <w:tcMar>
              <w:top w:w="100" w:type="dxa"/>
              <w:left w:w="100" w:type="dxa"/>
              <w:bottom w:w="100" w:type="dxa"/>
              <w:right w:w="100" w:type="dxa"/>
            </w:tcMar>
          </w:tcPr>
          <w:p w14:paraId="3A36F210" w14:textId="77777777" w:rsidR="00E01D6B" w:rsidRDefault="00000000">
            <w:r>
              <w:t>No</w:t>
            </w:r>
          </w:p>
        </w:tc>
      </w:tr>
      <w:tr w:rsidR="00E01D6B" w14:paraId="20D33E39" w14:textId="77777777">
        <w:tblPrEx>
          <w:tblCellMar>
            <w:top w:w="0" w:type="dxa"/>
            <w:bottom w:w="0" w:type="dxa"/>
          </w:tblCellMar>
        </w:tblPrEx>
        <w:tc>
          <w:tcPr>
            <w:tcW w:w="0" w:type="auto"/>
            <w:tcMar>
              <w:top w:w="100" w:type="dxa"/>
              <w:left w:w="100" w:type="dxa"/>
              <w:bottom w:w="100" w:type="dxa"/>
              <w:right w:w="100" w:type="dxa"/>
            </w:tcMar>
          </w:tcPr>
          <w:p w14:paraId="084D6C88" w14:textId="77777777" w:rsidR="00E01D6B" w:rsidRDefault="00000000">
            <w:r>
              <w:t>Is Customer Editable</w:t>
            </w:r>
          </w:p>
        </w:tc>
        <w:tc>
          <w:tcPr>
            <w:tcW w:w="0" w:type="auto"/>
            <w:tcMar>
              <w:top w:w="100" w:type="dxa"/>
              <w:left w:w="100" w:type="dxa"/>
              <w:bottom w:w="100" w:type="dxa"/>
              <w:right w:w="100" w:type="dxa"/>
            </w:tcMar>
          </w:tcPr>
          <w:p w14:paraId="1D4951C9" w14:textId="77777777" w:rsidR="00E01D6B" w:rsidRDefault="00000000">
            <w:r>
              <w:t>Yes</w:t>
            </w:r>
          </w:p>
        </w:tc>
      </w:tr>
      <w:tr w:rsidR="00E01D6B" w14:paraId="15845DA3" w14:textId="77777777">
        <w:tblPrEx>
          <w:tblCellMar>
            <w:top w:w="0" w:type="dxa"/>
            <w:bottom w:w="0" w:type="dxa"/>
          </w:tblCellMar>
        </w:tblPrEx>
        <w:tc>
          <w:tcPr>
            <w:tcW w:w="0" w:type="auto"/>
            <w:tcMar>
              <w:top w:w="100" w:type="dxa"/>
              <w:left w:w="100" w:type="dxa"/>
              <w:bottom w:w="100" w:type="dxa"/>
              <w:right w:w="100" w:type="dxa"/>
            </w:tcMar>
          </w:tcPr>
          <w:p w14:paraId="6306DF01" w14:textId="77777777" w:rsidR="00E01D6B" w:rsidRDefault="00000000">
            <w:r>
              <w:t>Parameter Value</w:t>
            </w:r>
          </w:p>
        </w:tc>
        <w:tc>
          <w:tcPr>
            <w:tcW w:w="0" w:type="auto"/>
            <w:tcMar>
              <w:top w:w="100" w:type="dxa"/>
              <w:left w:w="100" w:type="dxa"/>
              <w:bottom w:w="100" w:type="dxa"/>
              <w:right w:w="100" w:type="dxa"/>
            </w:tcMar>
          </w:tcPr>
          <w:p w14:paraId="19A62273" w14:textId="77777777" w:rsidR="00E01D6B" w:rsidRDefault="00000000">
            <w:r>
              <w:t>No</w:t>
            </w:r>
          </w:p>
        </w:tc>
      </w:tr>
    </w:tbl>
    <w:p w14:paraId="1208F11D" w14:textId="77777777" w:rsidR="00E01D6B" w:rsidRDefault="00000000">
      <w:pPr>
        <w:spacing w:before="300"/>
      </w:pPr>
      <w:r>
        <w:rPr>
          <w:b/>
          <w:bCs/>
        </w:rPr>
        <w:t xml:space="preserve">Note: </w:t>
      </w:r>
      <w:r>
        <w:t xml:space="preserve"> Specifies whether to disable the approval flow updating on approver edits.&lt;/P&gt;</w:t>
      </w:r>
    </w:p>
    <w:p w14:paraId="7C16902B" w14:textId="77777777" w:rsidR="00E01D6B" w:rsidRDefault="00E01D6B">
      <w:pPr>
        <w:pageBreakBefore/>
      </w:pPr>
    </w:p>
    <w:p w14:paraId="08A5A907" w14:textId="77777777" w:rsidR="00E01D6B" w:rsidRDefault="00000000">
      <w:pPr>
        <w:pStyle w:val="Heading2"/>
        <w:spacing w:after="200"/>
        <w:jc w:val="center"/>
      </w:pPr>
      <w:r>
        <w:rPr>
          <w:b/>
          <w:bCs/>
          <w:sz w:val="32"/>
          <w:szCs w:val="32"/>
        </w:rPr>
        <w:t>Configuration Item</w:t>
      </w:r>
    </w:p>
    <w:p w14:paraId="56521821" w14:textId="77777777" w:rsidR="00E01D6B" w:rsidRDefault="00000000">
      <w:pPr>
        <w:spacing w:after="240"/>
        <w:jc w:val="center"/>
      </w:pPr>
      <w:r>
        <w:rPr>
          <w:b/>
          <w:bCs/>
        </w:rPr>
        <w:t>Application.Messaging.Channels.WS.ExtractEnvelopeFromPayload</w:t>
      </w:r>
    </w:p>
    <w:p w14:paraId="267498BC" w14:textId="77777777" w:rsidR="00E01D6B" w:rsidRDefault="00000000">
      <w:pPr>
        <w:spacing w:after="300"/>
        <w:jc w:val="center"/>
      </w:pPr>
      <w:r>
        <w:rPr>
          <w:i/>
          <w:iCs/>
        </w:rPr>
        <w:t xml:space="preserve">Current value: </w:t>
      </w:r>
      <w:r>
        <w:rPr>
          <w:b/>
          <w:bCs/>
          <w:color w:val="8B0000"/>
        </w:rPr>
        <w:t>DISABLED</w:t>
      </w:r>
    </w:p>
    <w:p w14:paraId="6214299B" w14:textId="77777777" w:rsidR="00E01D6B" w:rsidRDefault="00000000">
      <w:pPr>
        <w:spacing w:after="300"/>
      </w:pPr>
      <w:r>
        <w:rPr>
          <w:b/>
          <w:bCs/>
        </w:rPr>
        <w:t>Description:</w:t>
      </w:r>
      <w:r>
        <w:rPr>
          <w:b/>
          <w:bCs/>
        </w:rPr>
        <w:tab/>
      </w:r>
      <w:r>
        <w:t>&lt;P&gt;This parameter enables disables extract payload before initial processing starts.&lt;/P&gt;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48F2B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A8CF9D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D58D750" w14:textId="77777777" w:rsidR="00E01D6B" w:rsidRDefault="00000000">
            <w:r>
              <w:rPr>
                <w:b/>
                <w:bCs/>
              </w:rPr>
              <w:t>Value</w:t>
            </w:r>
          </w:p>
        </w:tc>
      </w:tr>
      <w:tr w:rsidR="00E01D6B" w14:paraId="2242DF58" w14:textId="77777777">
        <w:tblPrEx>
          <w:tblCellMar>
            <w:top w:w="0" w:type="dxa"/>
            <w:bottom w:w="0" w:type="dxa"/>
          </w:tblCellMar>
        </w:tblPrEx>
        <w:tc>
          <w:tcPr>
            <w:tcW w:w="0" w:type="auto"/>
            <w:tcMar>
              <w:top w:w="100" w:type="dxa"/>
              <w:left w:w="100" w:type="dxa"/>
              <w:bottom w:w="100" w:type="dxa"/>
              <w:right w:w="100" w:type="dxa"/>
            </w:tcMar>
          </w:tcPr>
          <w:p w14:paraId="5D949B2A" w14:textId="77777777" w:rsidR="00E01D6B" w:rsidRDefault="00000000">
            <w:r>
              <w:t>Parameter Type</w:t>
            </w:r>
          </w:p>
        </w:tc>
        <w:tc>
          <w:tcPr>
            <w:tcW w:w="0" w:type="auto"/>
            <w:tcMar>
              <w:top w:w="100" w:type="dxa"/>
              <w:left w:w="100" w:type="dxa"/>
              <w:bottom w:w="100" w:type="dxa"/>
              <w:right w:w="100" w:type="dxa"/>
            </w:tcMar>
          </w:tcPr>
          <w:p w14:paraId="2911930B" w14:textId="77777777" w:rsidR="00E01D6B" w:rsidRDefault="00000000">
            <w:r>
              <w:t>java.lang.Boolean</w:t>
            </w:r>
          </w:p>
        </w:tc>
      </w:tr>
      <w:tr w:rsidR="00E01D6B" w14:paraId="46659994" w14:textId="77777777">
        <w:tblPrEx>
          <w:tblCellMar>
            <w:top w:w="0" w:type="dxa"/>
            <w:bottom w:w="0" w:type="dxa"/>
          </w:tblCellMar>
        </w:tblPrEx>
        <w:tc>
          <w:tcPr>
            <w:tcW w:w="0" w:type="auto"/>
            <w:tcMar>
              <w:top w:w="100" w:type="dxa"/>
              <w:left w:w="100" w:type="dxa"/>
              <w:bottom w:w="100" w:type="dxa"/>
              <w:right w:w="100" w:type="dxa"/>
            </w:tcMar>
          </w:tcPr>
          <w:p w14:paraId="7A7EFE58" w14:textId="77777777" w:rsidR="00E01D6B" w:rsidRDefault="00000000">
            <w:r>
              <w:t>Is Default</w:t>
            </w:r>
          </w:p>
        </w:tc>
        <w:tc>
          <w:tcPr>
            <w:tcW w:w="0" w:type="auto"/>
            <w:tcMar>
              <w:top w:w="100" w:type="dxa"/>
              <w:left w:w="100" w:type="dxa"/>
              <w:bottom w:w="100" w:type="dxa"/>
              <w:right w:w="100" w:type="dxa"/>
            </w:tcMar>
          </w:tcPr>
          <w:p w14:paraId="74F06BD4" w14:textId="77777777" w:rsidR="00E01D6B" w:rsidRDefault="00000000">
            <w:r>
              <w:t>No</w:t>
            </w:r>
          </w:p>
        </w:tc>
      </w:tr>
      <w:tr w:rsidR="00E01D6B" w14:paraId="328F1DCB" w14:textId="77777777">
        <w:tblPrEx>
          <w:tblCellMar>
            <w:top w:w="0" w:type="dxa"/>
            <w:bottom w:w="0" w:type="dxa"/>
          </w:tblCellMar>
        </w:tblPrEx>
        <w:tc>
          <w:tcPr>
            <w:tcW w:w="0" w:type="auto"/>
            <w:tcMar>
              <w:top w:w="100" w:type="dxa"/>
              <w:left w:w="100" w:type="dxa"/>
              <w:bottom w:w="100" w:type="dxa"/>
              <w:right w:w="100" w:type="dxa"/>
            </w:tcMar>
          </w:tcPr>
          <w:p w14:paraId="42C19C74" w14:textId="77777777" w:rsidR="00E01D6B" w:rsidRDefault="00000000">
            <w:r>
              <w:t>Default Value</w:t>
            </w:r>
          </w:p>
        </w:tc>
        <w:tc>
          <w:tcPr>
            <w:tcW w:w="0" w:type="auto"/>
            <w:tcMar>
              <w:top w:w="100" w:type="dxa"/>
              <w:left w:w="100" w:type="dxa"/>
              <w:bottom w:w="100" w:type="dxa"/>
              <w:right w:w="100" w:type="dxa"/>
            </w:tcMar>
          </w:tcPr>
          <w:p w14:paraId="189BF83E" w14:textId="77777777" w:rsidR="00E01D6B" w:rsidRDefault="00000000">
            <w:r>
              <w:t>No</w:t>
            </w:r>
          </w:p>
        </w:tc>
      </w:tr>
      <w:tr w:rsidR="00E01D6B" w14:paraId="15293EB1" w14:textId="77777777">
        <w:tblPrEx>
          <w:tblCellMar>
            <w:top w:w="0" w:type="dxa"/>
            <w:bottom w:w="0" w:type="dxa"/>
          </w:tblCellMar>
        </w:tblPrEx>
        <w:tc>
          <w:tcPr>
            <w:tcW w:w="0" w:type="auto"/>
            <w:tcMar>
              <w:top w:w="100" w:type="dxa"/>
              <w:left w:w="100" w:type="dxa"/>
              <w:bottom w:w="100" w:type="dxa"/>
              <w:right w:w="100" w:type="dxa"/>
            </w:tcMar>
          </w:tcPr>
          <w:p w14:paraId="3776C239" w14:textId="77777777" w:rsidR="00E01D6B" w:rsidRDefault="00000000">
            <w:r>
              <w:t>Is Customer Editable</w:t>
            </w:r>
          </w:p>
        </w:tc>
        <w:tc>
          <w:tcPr>
            <w:tcW w:w="0" w:type="auto"/>
            <w:tcMar>
              <w:top w:w="100" w:type="dxa"/>
              <w:left w:w="100" w:type="dxa"/>
              <w:bottom w:w="100" w:type="dxa"/>
              <w:right w:w="100" w:type="dxa"/>
            </w:tcMar>
          </w:tcPr>
          <w:p w14:paraId="6205D780" w14:textId="77777777" w:rsidR="00E01D6B" w:rsidRDefault="00000000">
            <w:r>
              <w:t>No</w:t>
            </w:r>
          </w:p>
        </w:tc>
      </w:tr>
      <w:tr w:rsidR="00E01D6B" w14:paraId="4C1A3E4F" w14:textId="77777777">
        <w:tblPrEx>
          <w:tblCellMar>
            <w:top w:w="0" w:type="dxa"/>
            <w:bottom w:w="0" w:type="dxa"/>
          </w:tblCellMar>
        </w:tblPrEx>
        <w:tc>
          <w:tcPr>
            <w:tcW w:w="0" w:type="auto"/>
            <w:tcMar>
              <w:top w:w="100" w:type="dxa"/>
              <w:left w:w="100" w:type="dxa"/>
              <w:bottom w:w="100" w:type="dxa"/>
              <w:right w:w="100" w:type="dxa"/>
            </w:tcMar>
          </w:tcPr>
          <w:p w14:paraId="6A56C312" w14:textId="77777777" w:rsidR="00E01D6B" w:rsidRDefault="00000000">
            <w:r>
              <w:t>Parameter Value</w:t>
            </w:r>
          </w:p>
        </w:tc>
        <w:tc>
          <w:tcPr>
            <w:tcW w:w="0" w:type="auto"/>
            <w:tcMar>
              <w:top w:w="100" w:type="dxa"/>
              <w:left w:w="100" w:type="dxa"/>
              <w:bottom w:w="100" w:type="dxa"/>
              <w:right w:w="100" w:type="dxa"/>
            </w:tcMar>
          </w:tcPr>
          <w:p w14:paraId="1D868147" w14:textId="77777777" w:rsidR="00E01D6B" w:rsidRDefault="00000000">
            <w:r>
              <w:t>No</w:t>
            </w:r>
          </w:p>
        </w:tc>
      </w:tr>
    </w:tbl>
    <w:p w14:paraId="25D53B69" w14:textId="77777777" w:rsidR="00E01D6B" w:rsidRDefault="00000000">
      <w:pPr>
        <w:spacing w:before="300"/>
      </w:pPr>
      <w:r>
        <w:rPr>
          <w:b/>
          <w:bCs/>
        </w:rPr>
        <w:t xml:space="preserve">Note: </w:t>
      </w:r>
      <w:r>
        <w:t xml:space="preserve"> This parameter enables disables extract payload before initial processing starts.&lt;/P&gt;</w:t>
      </w:r>
    </w:p>
    <w:p w14:paraId="0054F567" w14:textId="77777777" w:rsidR="00E01D6B" w:rsidRDefault="00E01D6B">
      <w:pPr>
        <w:pageBreakBefore/>
      </w:pPr>
    </w:p>
    <w:p w14:paraId="5657241E" w14:textId="77777777" w:rsidR="00E01D6B" w:rsidRDefault="00000000">
      <w:pPr>
        <w:pStyle w:val="Heading2"/>
        <w:spacing w:after="200"/>
        <w:jc w:val="center"/>
      </w:pPr>
      <w:r>
        <w:rPr>
          <w:b/>
          <w:bCs/>
          <w:sz w:val="32"/>
          <w:szCs w:val="32"/>
        </w:rPr>
        <w:t>Send material IDs as standard fields in guided buying requests to SAP S/4HANA and SAP S/4HANA Cloud</w:t>
      </w:r>
    </w:p>
    <w:p w14:paraId="6811797A" w14:textId="77777777" w:rsidR="00E01D6B" w:rsidRDefault="00000000">
      <w:pPr>
        <w:spacing w:after="240"/>
        <w:jc w:val="center"/>
      </w:pPr>
      <w:r>
        <w:rPr>
          <w:b/>
          <w:bCs/>
        </w:rPr>
        <w:t>Application.Purchasing.S4Hana.SendMaterialIDAsStandardFieldInGBRequests</w:t>
      </w:r>
    </w:p>
    <w:p w14:paraId="016E18BD" w14:textId="77777777" w:rsidR="00E01D6B" w:rsidRDefault="00000000">
      <w:pPr>
        <w:spacing w:after="300"/>
        <w:jc w:val="center"/>
      </w:pPr>
      <w:r>
        <w:rPr>
          <w:i/>
          <w:iCs/>
        </w:rPr>
        <w:t xml:space="preserve">Current value: </w:t>
      </w:r>
      <w:r>
        <w:rPr>
          <w:b/>
          <w:bCs/>
          <w:color w:val="8B0000"/>
        </w:rPr>
        <w:t>DISABLED</w:t>
      </w:r>
    </w:p>
    <w:p w14:paraId="77B7AED9" w14:textId="77777777" w:rsidR="00E01D6B" w:rsidRDefault="00000000">
      <w:pPr>
        <w:spacing w:after="300"/>
      </w:pPr>
      <w:r>
        <w:rPr>
          <w:b/>
          <w:bCs/>
        </w:rPr>
        <w:t>Description:</w:t>
      </w:r>
      <w:r>
        <w:rPr>
          <w:b/>
          <w:bCs/>
        </w:rPr>
        <w:tab/>
      </w:r>
      <w:r>
        <w:t>Specifies whether material IDs for catalog items are sent as standard fields in guided buying requests to SAP S/4HANA and SAP S/4HANA Cloud. If set to Yes, material IDs are sent as standard fields in guided buying requests.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5130D0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CBBB0C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7795733" w14:textId="77777777" w:rsidR="00E01D6B" w:rsidRDefault="00000000">
            <w:r>
              <w:rPr>
                <w:b/>
                <w:bCs/>
              </w:rPr>
              <w:t>Value</w:t>
            </w:r>
          </w:p>
        </w:tc>
      </w:tr>
      <w:tr w:rsidR="00E01D6B" w14:paraId="3BAB58ED" w14:textId="77777777">
        <w:tblPrEx>
          <w:tblCellMar>
            <w:top w:w="0" w:type="dxa"/>
            <w:bottom w:w="0" w:type="dxa"/>
          </w:tblCellMar>
        </w:tblPrEx>
        <w:tc>
          <w:tcPr>
            <w:tcW w:w="0" w:type="auto"/>
            <w:tcMar>
              <w:top w:w="100" w:type="dxa"/>
              <w:left w:w="100" w:type="dxa"/>
              <w:bottom w:w="100" w:type="dxa"/>
              <w:right w:w="100" w:type="dxa"/>
            </w:tcMar>
          </w:tcPr>
          <w:p w14:paraId="76E6B228" w14:textId="77777777" w:rsidR="00E01D6B" w:rsidRDefault="00000000">
            <w:r>
              <w:t>Parameter Type</w:t>
            </w:r>
          </w:p>
        </w:tc>
        <w:tc>
          <w:tcPr>
            <w:tcW w:w="0" w:type="auto"/>
            <w:tcMar>
              <w:top w:w="100" w:type="dxa"/>
              <w:left w:w="100" w:type="dxa"/>
              <w:bottom w:w="100" w:type="dxa"/>
              <w:right w:w="100" w:type="dxa"/>
            </w:tcMar>
          </w:tcPr>
          <w:p w14:paraId="0B4D9DCC" w14:textId="77777777" w:rsidR="00E01D6B" w:rsidRDefault="00000000">
            <w:r>
              <w:t>java.lang.Boolean</w:t>
            </w:r>
          </w:p>
        </w:tc>
      </w:tr>
      <w:tr w:rsidR="00E01D6B" w14:paraId="6AB03082" w14:textId="77777777">
        <w:tblPrEx>
          <w:tblCellMar>
            <w:top w:w="0" w:type="dxa"/>
            <w:bottom w:w="0" w:type="dxa"/>
          </w:tblCellMar>
        </w:tblPrEx>
        <w:tc>
          <w:tcPr>
            <w:tcW w:w="0" w:type="auto"/>
            <w:tcMar>
              <w:top w:w="100" w:type="dxa"/>
              <w:left w:w="100" w:type="dxa"/>
              <w:bottom w:w="100" w:type="dxa"/>
              <w:right w:w="100" w:type="dxa"/>
            </w:tcMar>
          </w:tcPr>
          <w:p w14:paraId="377F5051" w14:textId="77777777" w:rsidR="00E01D6B" w:rsidRDefault="00000000">
            <w:r>
              <w:t>Is Default</w:t>
            </w:r>
          </w:p>
        </w:tc>
        <w:tc>
          <w:tcPr>
            <w:tcW w:w="0" w:type="auto"/>
            <w:tcMar>
              <w:top w:w="100" w:type="dxa"/>
              <w:left w:w="100" w:type="dxa"/>
              <w:bottom w:w="100" w:type="dxa"/>
              <w:right w:w="100" w:type="dxa"/>
            </w:tcMar>
          </w:tcPr>
          <w:p w14:paraId="2A39138F" w14:textId="77777777" w:rsidR="00E01D6B" w:rsidRDefault="00000000">
            <w:r>
              <w:t>No</w:t>
            </w:r>
          </w:p>
        </w:tc>
      </w:tr>
      <w:tr w:rsidR="00E01D6B" w14:paraId="64852A35" w14:textId="77777777">
        <w:tblPrEx>
          <w:tblCellMar>
            <w:top w:w="0" w:type="dxa"/>
            <w:bottom w:w="0" w:type="dxa"/>
          </w:tblCellMar>
        </w:tblPrEx>
        <w:tc>
          <w:tcPr>
            <w:tcW w:w="0" w:type="auto"/>
            <w:tcMar>
              <w:top w:w="100" w:type="dxa"/>
              <w:left w:w="100" w:type="dxa"/>
              <w:bottom w:w="100" w:type="dxa"/>
              <w:right w:w="100" w:type="dxa"/>
            </w:tcMar>
          </w:tcPr>
          <w:p w14:paraId="0441EA16" w14:textId="77777777" w:rsidR="00E01D6B" w:rsidRDefault="00000000">
            <w:r>
              <w:t>Default Value</w:t>
            </w:r>
          </w:p>
        </w:tc>
        <w:tc>
          <w:tcPr>
            <w:tcW w:w="0" w:type="auto"/>
            <w:tcMar>
              <w:top w:w="100" w:type="dxa"/>
              <w:left w:w="100" w:type="dxa"/>
              <w:bottom w:w="100" w:type="dxa"/>
              <w:right w:w="100" w:type="dxa"/>
            </w:tcMar>
          </w:tcPr>
          <w:p w14:paraId="6FBDEEF5" w14:textId="77777777" w:rsidR="00E01D6B" w:rsidRDefault="00000000">
            <w:r>
              <w:t>No</w:t>
            </w:r>
          </w:p>
        </w:tc>
      </w:tr>
      <w:tr w:rsidR="00E01D6B" w14:paraId="0121676B" w14:textId="77777777">
        <w:tblPrEx>
          <w:tblCellMar>
            <w:top w:w="0" w:type="dxa"/>
            <w:bottom w:w="0" w:type="dxa"/>
          </w:tblCellMar>
        </w:tblPrEx>
        <w:tc>
          <w:tcPr>
            <w:tcW w:w="0" w:type="auto"/>
            <w:tcMar>
              <w:top w:w="100" w:type="dxa"/>
              <w:left w:w="100" w:type="dxa"/>
              <w:bottom w:w="100" w:type="dxa"/>
              <w:right w:w="100" w:type="dxa"/>
            </w:tcMar>
          </w:tcPr>
          <w:p w14:paraId="63B1212C" w14:textId="77777777" w:rsidR="00E01D6B" w:rsidRDefault="00000000">
            <w:r>
              <w:t>Is Customer Editable</w:t>
            </w:r>
          </w:p>
        </w:tc>
        <w:tc>
          <w:tcPr>
            <w:tcW w:w="0" w:type="auto"/>
            <w:tcMar>
              <w:top w:w="100" w:type="dxa"/>
              <w:left w:w="100" w:type="dxa"/>
              <w:bottom w:w="100" w:type="dxa"/>
              <w:right w:w="100" w:type="dxa"/>
            </w:tcMar>
          </w:tcPr>
          <w:p w14:paraId="1D5280BC" w14:textId="77777777" w:rsidR="00E01D6B" w:rsidRDefault="00000000">
            <w:r>
              <w:t>Yes</w:t>
            </w:r>
          </w:p>
        </w:tc>
      </w:tr>
      <w:tr w:rsidR="00E01D6B" w14:paraId="7740CAC3" w14:textId="77777777">
        <w:tblPrEx>
          <w:tblCellMar>
            <w:top w:w="0" w:type="dxa"/>
            <w:bottom w:w="0" w:type="dxa"/>
          </w:tblCellMar>
        </w:tblPrEx>
        <w:tc>
          <w:tcPr>
            <w:tcW w:w="0" w:type="auto"/>
            <w:tcMar>
              <w:top w:w="100" w:type="dxa"/>
              <w:left w:w="100" w:type="dxa"/>
              <w:bottom w:w="100" w:type="dxa"/>
              <w:right w:w="100" w:type="dxa"/>
            </w:tcMar>
          </w:tcPr>
          <w:p w14:paraId="79893368" w14:textId="77777777" w:rsidR="00E01D6B" w:rsidRDefault="00000000">
            <w:r>
              <w:t>Parameter Value</w:t>
            </w:r>
          </w:p>
        </w:tc>
        <w:tc>
          <w:tcPr>
            <w:tcW w:w="0" w:type="auto"/>
            <w:tcMar>
              <w:top w:w="100" w:type="dxa"/>
              <w:left w:w="100" w:type="dxa"/>
              <w:bottom w:w="100" w:type="dxa"/>
              <w:right w:w="100" w:type="dxa"/>
            </w:tcMar>
          </w:tcPr>
          <w:p w14:paraId="1F861E30" w14:textId="77777777" w:rsidR="00E01D6B" w:rsidRDefault="00000000">
            <w:r>
              <w:t>No</w:t>
            </w:r>
          </w:p>
        </w:tc>
      </w:tr>
    </w:tbl>
    <w:p w14:paraId="0BAF84F1" w14:textId="77777777" w:rsidR="00E01D6B" w:rsidRDefault="00000000">
      <w:pPr>
        <w:spacing w:before="300"/>
      </w:pPr>
      <w:r>
        <w:rPr>
          <w:b/>
          <w:bCs/>
        </w:rPr>
        <w:t xml:space="preserve">Note: </w:t>
      </w:r>
      <w:r>
        <w:t>Specifies whether material IDs for catalog items are sent as standard fields in guided buying requests to SAP S/4HANA and SAP S/4HANA Cloud. If set to Yes, material IDs are sent as standard fields in guided buying requests.</w:t>
      </w:r>
    </w:p>
    <w:p w14:paraId="678BCCD1" w14:textId="77777777" w:rsidR="00E01D6B" w:rsidRDefault="00E01D6B">
      <w:pPr>
        <w:pageBreakBefore/>
      </w:pPr>
    </w:p>
    <w:p w14:paraId="793D61C3" w14:textId="77777777" w:rsidR="00E01D6B" w:rsidRDefault="00000000">
      <w:pPr>
        <w:pStyle w:val="Heading2"/>
        <w:spacing w:after="200"/>
        <w:jc w:val="center"/>
      </w:pPr>
      <w:r>
        <w:rPr>
          <w:b/>
          <w:bCs/>
          <w:sz w:val="32"/>
          <w:szCs w:val="32"/>
        </w:rPr>
        <w:t>Configuration Item</w:t>
      </w:r>
    </w:p>
    <w:p w14:paraId="42DC6F00" w14:textId="77777777" w:rsidR="00E01D6B" w:rsidRDefault="00000000">
      <w:pPr>
        <w:spacing w:after="240"/>
        <w:jc w:val="center"/>
      </w:pPr>
      <w:r>
        <w:rPr>
          <w:b/>
          <w:bCs/>
        </w:rPr>
        <w:t>Application.Purchasing.SendERPFailureEmailToFieldglassRequisitionPreparer</w:t>
      </w:r>
    </w:p>
    <w:p w14:paraId="1D9B21E7" w14:textId="77777777" w:rsidR="00E01D6B" w:rsidRDefault="00000000">
      <w:pPr>
        <w:spacing w:after="300"/>
        <w:jc w:val="center"/>
      </w:pPr>
      <w:r>
        <w:rPr>
          <w:i/>
          <w:iCs/>
        </w:rPr>
        <w:t xml:space="preserve">Current value: </w:t>
      </w:r>
      <w:r>
        <w:rPr>
          <w:b/>
          <w:bCs/>
          <w:color w:val="006400"/>
        </w:rPr>
        <w:t>ENABLED</w:t>
      </w:r>
    </w:p>
    <w:p w14:paraId="637058A8" w14:textId="77777777" w:rsidR="00E01D6B" w:rsidRDefault="00000000">
      <w:pPr>
        <w:spacing w:after="300"/>
      </w:pPr>
      <w:r>
        <w:rPr>
          <w:b/>
          <w:bCs/>
        </w:rPr>
        <w:t>Description:</w:t>
      </w:r>
      <w:r>
        <w:rPr>
          <w:b/>
          <w:bCs/>
        </w:rPr>
        <w:tab/>
      </w:r>
      <w:r>
        <w:t>&lt;P&gt;This parameter is for a type of Fieldglass integration in which Ariba procurement solutions send Fieldglass requisitions to the ERP system, &lt;/P&gt; &lt;P&gt;and the ERP system creates the orders. If the ERP system can't create the order and sends a failure error, this parameter determines whether the Ariba &lt;/P&gt; &lt;P&gt;solution sends an email notification about the failure to the requisition preparer. (The failure notification is always sent to members of the Purchasing &lt;/P&gt; &lt;P&gt;Agent group, regardless of how this parameter is set.) &lt;/P&gt; &lt;P&gt;This parameter takes a Boolean value. Set it to Yes (true) if you want the Ariba solution to send the ERP failure notification to the preparer.&lt;/P&gt;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B3975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80618A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CEC5632" w14:textId="77777777" w:rsidR="00E01D6B" w:rsidRDefault="00000000">
            <w:r>
              <w:rPr>
                <w:b/>
                <w:bCs/>
              </w:rPr>
              <w:t>Value</w:t>
            </w:r>
          </w:p>
        </w:tc>
      </w:tr>
      <w:tr w:rsidR="00E01D6B" w14:paraId="36109546" w14:textId="77777777">
        <w:tblPrEx>
          <w:tblCellMar>
            <w:top w:w="0" w:type="dxa"/>
            <w:bottom w:w="0" w:type="dxa"/>
          </w:tblCellMar>
        </w:tblPrEx>
        <w:tc>
          <w:tcPr>
            <w:tcW w:w="0" w:type="auto"/>
            <w:tcMar>
              <w:top w:w="100" w:type="dxa"/>
              <w:left w:w="100" w:type="dxa"/>
              <w:bottom w:w="100" w:type="dxa"/>
              <w:right w:w="100" w:type="dxa"/>
            </w:tcMar>
          </w:tcPr>
          <w:p w14:paraId="01C233B6" w14:textId="77777777" w:rsidR="00E01D6B" w:rsidRDefault="00000000">
            <w:r>
              <w:t>Parameter Type</w:t>
            </w:r>
          </w:p>
        </w:tc>
        <w:tc>
          <w:tcPr>
            <w:tcW w:w="0" w:type="auto"/>
            <w:tcMar>
              <w:top w:w="100" w:type="dxa"/>
              <w:left w:w="100" w:type="dxa"/>
              <w:bottom w:w="100" w:type="dxa"/>
              <w:right w:w="100" w:type="dxa"/>
            </w:tcMar>
          </w:tcPr>
          <w:p w14:paraId="124682B2" w14:textId="77777777" w:rsidR="00E01D6B" w:rsidRDefault="00000000">
            <w:r>
              <w:t>java.lang.Boolean</w:t>
            </w:r>
          </w:p>
        </w:tc>
      </w:tr>
      <w:tr w:rsidR="00E01D6B" w14:paraId="00A8FD90" w14:textId="77777777">
        <w:tblPrEx>
          <w:tblCellMar>
            <w:top w:w="0" w:type="dxa"/>
            <w:bottom w:w="0" w:type="dxa"/>
          </w:tblCellMar>
        </w:tblPrEx>
        <w:tc>
          <w:tcPr>
            <w:tcW w:w="0" w:type="auto"/>
            <w:tcMar>
              <w:top w:w="100" w:type="dxa"/>
              <w:left w:w="100" w:type="dxa"/>
              <w:bottom w:w="100" w:type="dxa"/>
              <w:right w:w="100" w:type="dxa"/>
            </w:tcMar>
          </w:tcPr>
          <w:p w14:paraId="353B6829" w14:textId="77777777" w:rsidR="00E01D6B" w:rsidRDefault="00000000">
            <w:r>
              <w:t>Is Default</w:t>
            </w:r>
          </w:p>
        </w:tc>
        <w:tc>
          <w:tcPr>
            <w:tcW w:w="0" w:type="auto"/>
            <w:tcMar>
              <w:top w:w="100" w:type="dxa"/>
              <w:left w:w="100" w:type="dxa"/>
              <w:bottom w:w="100" w:type="dxa"/>
              <w:right w:w="100" w:type="dxa"/>
            </w:tcMar>
          </w:tcPr>
          <w:p w14:paraId="4317BC8B" w14:textId="77777777" w:rsidR="00E01D6B" w:rsidRDefault="00000000">
            <w:r>
              <w:t>No</w:t>
            </w:r>
          </w:p>
        </w:tc>
      </w:tr>
      <w:tr w:rsidR="00E01D6B" w14:paraId="47C0D38A" w14:textId="77777777">
        <w:tblPrEx>
          <w:tblCellMar>
            <w:top w:w="0" w:type="dxa"/>
            <w:bottom w:w="0" w:type="dxa"/>
          </w:tblCellMar>
        </w:tblPrEx>
        <w:tc>
          <w:tcPr>
            <w:tcW w:w="0" w:type="auto"/>
            <w:tcMar>
              <w:top w:w="100" w:type="dxa"/>
              <w:left w:w="100" w:type="dxa"/>
              <w:bottom w:w="100" w:type="dxa"/>
              <w:right w:w="100" w:type="dxa"/>
            </w:tcMar>
          </w:tcPr>
          <w:p w14:paraId="6E14215A" w14:textId="77777777" w:rsidR="00E01D6B" w:rsidRDefault="00000000">
            <w:r>
              <w:t>Default Value</w:t>
            </w:r>
          </w:p>
        </w:tc>
        <w:tc>
          <w:tcPr>
            <w:tcW w:w="0" w:type="auto"/>
            <w:tcMar>
              <w:top w:w="100" w:type="dxa"/>
              <w:left w:w="100" w:type="dxa"/>
              <w:bottom w:w="100" w:type="dxa"/>
              <w:right w:w="100" w:type="dxa"/>
            </w:tcMar>
          </w:tcPr>
          <w:p w14:paraId="155061B3" w14:textId="77777777" w:rsidR="00E01D6B" w:rsidRDefault="00000000">
            <w:r>
              <w:t>Yes</w:t>
            </w:r>
          </w:p>
        </w:tc>
      </w:tr>
      <w:tr w:rsidR="00E01D6B" w14:paraId="46CBE083" w14:textId="77777777">
        <w:tblPrEx>
          <w:tblCellMar>
            <w:top w:w="0" w:type="dxa"/>
            <w:bottom w:w="0" w:type="dxa"/>
          </w:tblCellMar>
        </w:tblPrEx>
        <w:tc>
          <w:tcPr>
            <w:tcW w:w="0" w:type="auto"/>
            <w:tcMar>
              <w:top w:w="100" w:type="dxa"/>
              <w:left w:w="100" w:type="dxa"/>
              <w:bottom w:w="100" w:type="dxa"/>
              <w:right w:w="100" w:type="dxa"/>
            </w:tcMar>
          </w:tcPr>
          <w:p w14:paraId="4B8021DC" w14:textId="77777777" w:rsidR="00E01D6B" w:rsidRDefault="00000000">
            <w:r>
              <w:t>Is Customer Editable</w:t>
            </w:r>
          </w:p>
        </w:tc>
        <w:tc>
          <w:tcPr>
            <w:tcW w:w="0" w:type="auto"/>
            <w:tcMar>
              <w:top w:w="100" w:type="dxa"/>
              <w:left w:w="100" w:type="dxa"/>
              <w:bottom w:w="100" w:type="dxa"/>
              <w:right w:w="100" w:type="dxa"/>
            </w:tcMar>
          </w:tcPr>
          <w:p w14:paraId="0D9FCEC4" w14:textId="77777777" w:rsidR="00E01D6B" w:rsidRDefault="00000000">
            <w:r>
              <w:t>No</w:t>
            </w:r>
          </w:p>
        </w:tc>
      </w:tr>
      <w:tr w:rsidR="00E01D6B" w14:paraId="0DDC90E7" w14:textId="77777777">
        <w:tblPrEx>
          <w:tblCellMar>
            <w:top w:w="0" w:type="dxa"/>
            <w:bottom w:w="0" w:type="dxa"/>
          </w:tblCellMar>
        </w:tblPrEx>
        <w:tc>
          <w:tcPr>
            <w:tcW w:w="0" w:type="auto"/>
            <w:tcMar>
              <w:top w:w="100" w:type="dxa"/>
              <w:left w:w="100" w:type="dxa"/>
              <w:bottom w:w="100" w:type="dxa"/>
              <w:right w:w="100" w:type="dxa"/>
            </w:tcMar>
          </w:tcPr>
          <w:p w14:paraId="1670DAFB" w14:textId="77777777" w:rsidR="00E01D6B" w:rsidRDefault="00000000">
            <w:r>
              <w:t>Parameter Value</w:t>
            </w:r>
          </w:p>
        </w:tc>
        <w:tc>
          <w:tcPr>
            <w:tcW w:w="0" w:type="auto"/>
            <w:tcMar>
              <w:top w:w="100" w:type="dxa"/>
              <w:left w:w="100" w:type="dxa"/>
              <w:bottom w:w="100" w:type="dxa"/>
              <w:right w:w="100" w:type="dxa"/>
            </w:tcMar>
          </w:tcPr>
          <w:p w14:paraId="028D9D6A" w14:textId="77777777" w:rsidR="00E01D6B" w:rsidRDefault="00000000">
            <w:r>
              <w:t>Yes</w:t>
            </w:r>
          </w:p>
        </w:tc>
      </w:tr>
    </w:tbl>
    <w:p w14:paraId="61AF9388" w14:textId="77777777" w:rsidR="00E01D6B" w:rsidRDefault="00000000">
      <w:pPr>
        <w:spacing w:before="300"/>
      </w:pPr>
      <w:r>
        <w:rPr>
          <w:b/>
          <w:bCs/>
        </w:rPr>
        <w:t xml:space="preserve">Note: </w:t>
      </w:r>
      <w:r>
        <w:t xml:space="preserve"> This parameter is for a type of Fieldglass integration in which Ariba procurement solutions send Fieldglass requisitions to the ERP system, &lt;/P&gt;  and the ERP system creates the orders. If the ERP system can't create the order and sends a failure error, this parameter determines whether the Ariba &lt;/P&gt;  solution sends an email notification about the failure to the requisition preparer. (The failure</w:t>
      </w:r>
    </w:p>
    <w:p w14:paraId="27BBC04B" w14:textId="77777777" w:rsidR="00E01D6B" w:rsidRDefault="00E01D6B">
      <w:pPr>
        <w:pageBreakBefore/>
      </w:pPr>
    </w:p>
    <w:p w14:paraId="68CCC8B2" w14:textId="77777777" w:rsidR="00E01D6B" w:rsidRDefault="00000000">
      <w:pPr>
        <w:pStyle w:val="Heading2"/>
        <w:spacing w:after="200"/>
        <w:jc w:val="center"/>
      </w:pPr>
      <w:r>
        <w:rPr>
          <w:b/>
          <w:bCs/>
          <w:sz w:val="32"/>
          <w:szCs w:val="32"/>
        </w:rPr>
        <w:t>Set supplier location specified during requisition import</w:t>
      </w:r>
    </w:p>
    <w:p w14:paraId="133C517F" w14:textId="77777777" w:rsidR="00E01D6B" w:rsidRDefault="00000000">
      <w:pPr>
        <w:spacing w:after="240"/>
        <w:jc w:val="center"/>
      </w:pPr>
      <w:r>
        <w:rPr>
          <w:b/>
          <w:bCs/>
        </w:rPr>
        <w:t>Application.Procure.SetSupplierLocationSpecifiedDuringRequisitionImport</w:t>
      </w:r>
    </w:p>
    <w:p w14:paraId="0C0F4025" w14:textId="77777777" w:rsidR="00E01D6B" w:rsidRDefault="00000000">
      <w:pPr>
        <w:spacing w:after="300"/>
        <w:jc w:val="center"/>
      </w:pPr>
      <w:r>
        <w:rPr>
          <w:i/>
          <w:iCs/>
        </w:rPr>
        <w:t xml:space="preserve">Current value: </w:t>
      </w:r>
      <w:r>
        <w:rPr>
          <w:b/>
          <w:bCs/>
          <w:color w:val="8B0000"/>
        </w:rPr>
        <w:t>DISABLED</w:t>
      </w:r>
    </w:p>
    <w:p w14:paraId="401C7819" w14:textId="77777777" w:rsidR="00E01D6B" w:rsidRDefault="00000000">
      <w:pPr>
        <w:spacing w:after="300"/>
      </w:pPr>
      <w:r>
        <w:rPr>
          <w:b/>
          <w:bCs/>
        </w:rPr>
        <w:t>Description:</w:t>
      </w:r>
      <w:r>
        <w:rPr>
          <w:b/>
          <w:bCs/>
        </w:rPr>
        <w:tab/>
      </w:r>
      <w:r>
        <w:t>This parameter applies to sites integrated with PeopleSoft ERPs. It determines whether the supplier location for an imported requisition is set based on the value specified in the requisition, or based on the default location for the supplier. When set to Yes, the supplier location for an imported requisition is set based on the value specified in the requisition. When set to No, the supplier location for an imported requisition is set based on the default location for the supplier.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73CBB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F383AD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350E56" w14:textId="77777777" w:rsidR="00E01D6B" w:rsidRDefault="00000000">
            <w:r>
              <w:rPr>
                <w:b/>
                <w:bCs/>
              </w:rPr>
              <w:t>Value</w:t>
            </w:r>
          </w:p>
        </w:tc>
      </w:tr>
      <w:tr w:rsidR="00E01D6B" w14:paraId="09710F38" w14:textId="77777777">
        <w:tblPrEx>
          <w:tblCellMar>
            <w:top w:w="0" w:type="dxa"/>
            <w:bottom w:w="0" w:type="dxa"/>
          </w:tblCellMar>
        </w:tblPrEx>
        <w:tc>
          <w:tcPr>
            <w:tcW w:w="0" w:type="auto"/>
            <w:tcMar>
              <w:top w:w="100" w:type="dxa"/>
              <w:left w:w="100" w:type="dxa"/>
              <w:bottom w:w="100" w:type="dxa"/>
              <w:right w:w="100" w:type="dxa"/>
            </w:tcMar>
          </w:tcPr>
          <w:p w14:paraId="6E5BEAF9" w14:textId="77777777" w:rsidR="00E01D6B" w:rsidRDefault="00000000">
            <w:r>
              <w:t>Parameter Type</w:t>
            </w:r>
          </w:p>
        </w:tc>
        <w:tc>
          <w:tcPr>
            <w:tcW w:w="0" w:type="auto"/>
            <w:tcMar>
              <w:top w:w="100" w:type="dxa"/>
              <w:left w:w="100" w:type="dxa"/>
              <w:bottom w:w="100" w:type="dxa"/>
              <w:right w:w="100" w:type="dxa"/>
            </w:tcMar>
          </w:tcPr>
          <w:p w14:paraId="57524013" w14:textId="77777777" w:rsidR="00E01D6B" w:rsidRDefault="00000000">
            <w:r>
              <w:t>java.lang.Boolean</w:t>
            </w:r>
          </w:p>
        </w:tc>
      </w:tr>
      <w:tr w:rsidR="00E01D6B" w14:paraId="22E7765D" w14:textId="77777777">
        <w:tblPrEx>
          <w:tblCellMar>
            <w:top w:w="0" w:type="dxa"/>
            <w:bottom w:w="0" w:type="dxa"/>
          </w:tblCellMar>
        </w:tblPrEx>
        <w:tc>
          <w:tcPr>
            <w:tcW w:w="0" w:type="auto"/>
            <w:tcMar>
              <w:top w:w="100" w:type="dxa"/>
              <w:left w:w="100" w:type="dxa"/>
              <w:bottom w:w="100" w:type="dxa"/>
              <w:right w:w="100" w:type="dxa"/>
            </w:tcMar>
          </w:tcPr>
          <w:p w14:paraId="5161838D" w14:textId="77777777" w:rsidR="00E01D6B" w:rsidRDefault="00000000">
            <w:r>
              <w:t>Is Default</w:t>
            </w:r>
          </w:p>
        </w:tc>
        <w:tc>
          <w:tcPr>
            <w:tcW w:w="0" w:type="auto"/>
            <w:tcMar>
              <w:top w:w="100" w:type="dxa"/>
              <w:left w:w="100" w:type="dxa"/>
              <w:bottom w:w="100" w:type="dxa"/>
              <w:right w:w="100" w:type="dxa"/>
            </w:tcMar>
          </w:tcPr>
          <w:p w14:paraId="25009882" w14:textId="77777777" w:rsidR="00E01D6B" w:rsidRDefault="00000000">
            <w:r>
              <w:t>No</w:t>
            </w:r>
          </w:p>
        </w:tc>
      </w:tr>
      <w:tr w:rsidR="00E01D6B" w14:paraId="1498577F" w14:textId="77777777">
        <w:tblPrEx>
          <w:tblCellMar>
            <w:top w:w="0" w:type="dxa"/>
            <w:bottom w:w="0" w:type="dxa"/>
          </w:tblCellMar>
        </w:tblPrEx>
        <w:tc>
          <w:tcPr>
            <w:tcW w:w="0" w:type="auto"/>
            <w:tcMar>
              <w:top w:w="100" w:type="dxa"/>
              <w:left w:w="100" w:type="dxa"/>
              <w:bottom w:w="100" w:type="dxa"/>
              <w:right w:w="100" w:type="dxa"/>
            </w:tcMar>
          </w:tcPr>
          <w:p w14:paraId="24B49E09" w14:textId="77777777" w:rsidR="00E01D6B" w:rsidRDefault="00000000">
            <w:r>
              <w:t>Default Value</w:t>
            </w:r>
          </w:p>
        </w:tc>
        <w:tc>
          <w:tcPr>
            <w:tcW w:w="0" w:type="auto"/>
            <w:tcMar>
              <w:top w:w="100" w:type="dxa"/>
              <w:left w:w="100" w:type="dxa"/>
              <w:bottom w:w="100" w:type="dxa"/>
              <w:right w:w="100" w:type="dxa"/>
            </w:tcMar>
          </w:tcPr>
          <w:p w14:paraId="401F875A" w14:textId="77777777" w:rsidR="00E01D6B" w:rsidRDefault="00000000">
            <w:r>
              <w:t>No</w:t>
            </w:r>
          </w:p>
        </w:tc>
      </w:tr>
      <w:tr w:rsidR="00E01D6B" w14:paraId="5F53301B" w14:textId="77777777">
        <w:tblPrEx>
          <w:tblCellMar>
            <w:top w:w="0" w:type="dxa"/>
            <w:bottom w:w="0" w:type="dxa"/>
          </w:tblCellMar>
        </w:tblPrEx>
        <w:tc>
          <w:tcPr>
            <w:tcW w:w="0" w:type="auto"/>
            <w:tcMar>
              <w:top w:w="100" w:type="dxa"/>
              <w:left w:w="100" w:type="dxa"/>
              <w:bottom w:w="100" w:type="dxa"/>
              <w:right w:w="100" w:type="dxa"/>
            </w:tcMar>
          </w:tcPr>
          <w:p w14:paraId="336167C6" w14:textId="77777777" w:rsidR="00E01D6B" w:rsidRDefault="00000000">
            <w:r>
              <w:t>Is Customer Editable</w:t>
            </w:r>
          </w:p>
        </w:tc>
        <w:tc>
          <w:tcPr>
            <w:tcW w:w="0" w:type="auto"/>
            <w:tcMar>
              <w:top w:w="100" w:type="dxa"/>
              <w:left w:w="100" w:type="dxa"/>
              <w:bottom w:w="100" w:type="dxa"/>
              <w:right w:w="100" w:type="dxa"/>
            </w:tcMar>
          </w:tcPr>
          <w:p w14:paraId="3AD6D918" w14:textId="77777777" w:rsidR="00E01D6B" w:rsidRDefault="00000000">
            <w:r>
              <w:t>Yes</w:t>
            </w:r>
          </w:p>
        </w:tc>
      </w:tr>
      <w:tr w:rsidR="00E01D6B" w14:paraId="694449ED" w14:textId="77777777">
        <w:tblPrEx>
          <w:tblCellMar>
            <w:top w:w="0" w:type="dxa"/>
            <w:bottom w:w="0" w:type="dxa"/>
          </w:tblCellMar>
        </w:tblPrEx>
        <w:tc>
          <w:tcPr>
            <w:tcW w:w="0" w:type="auto"/>
            <w:tcMar>
              <w:top w:w="100" w:type="dxa"/>
              <w:left w:w="100" w:type="dxa"/>
              <w:bottom w:w="100" w:type="dxa"/>
              <w:right w:w="100" w:type="dxa"/>
            </w:tcMar>
          </w:tcPr>
          <w:p w14:paraId="1569531A" w14:textId="77777777" w:rsidR="00E01D6B" w:rsidRDefault="00000000">
            <w:r>
              <w:t>Parameter Value</w:t>
            </w:r>
          </w:p>
        </w:tc>
        <w:tc>
          <w:tcPr>
            <w:tcW w:w="0" w:type="auto"/>
            <w:tcMar>
              <w:top w:w="100" w:type="dxa"/>
              <w:left w:w="100" w:type="dxa"/>
              <w:bottom w:w="100" w:type="dxa"/>
              <w:right w:w="100" w:type="dxa"/>
            </w:tcMar>
          </w:tcPr>
          <w:p w14:paraId="04A5D761" w14:textId="77777777" w:rsidR="00E01D6B" w:rsidRDefault="00000000">
            <w:r>
              <w:t>No</w:t>
            </w:r>
          </w:p>
        </w:tc>
      </w:tr>
    </w:tbl>
    <w:p w14:paraId="7BD4F0F2" w14:textId="77777777" w:rsidR="00E01D6B" w:rsidRDefault="00000000">
      <w:pPr>
        <w:spacing w:before="300"/>
      </w:pPr>
      <w:r>
        <w:rPr>
          <w:b/>
          <w:bCs/>
        </w:rPr>
        <w:t xml:space="preserve">Note: </w:t>
      </w:r>
      <w:r>
        <w:t>This parameter applies to sites integrated with PeopleSoft ERPs. It determines whether the supplier location for an imported requisition is set based on the value specified in the requisition, or based on the default location for the supplier. When set to Yes, the supplier location for an imported requisition is set based on the value specified in the requisition. When set to No, the supplier loca</w:t>
      </w:r>
    </w:p>
    <w:p w14:paraId="332C6AAD" w14:textId="77777777" w:rsidR="00E01D6B" w:rsidRDefault="00E01D6B">
      <w:pPr>
        <w:pageBreakBefore/>
      </w:pPr>
    </w:p>
    <w:p w14:paraId="4A0544F1" w14:textId="77777777" w:rsidR="00E01D6B" w:rsidRDefault="00000000">
      <w:pPr>
        <w:pStyle w:val="Heading2"/>
        <w:spacing w:after="200"/>
        <w:jc w:val="center"/>
      </w:pPr>
      <w:r>
        <w:rPr>
          <w:b/>
          <w:bCs/>
          <w:sz w:val="32"/>
          <w:szCs w:val="32"/>
        </w:rPr>
        <w:t>Configuration Item</w:t>
      </w:r>
    </w:p>
    <w:p w14:paraId="4732A013" w14:textId="77777777" w:rsidR="00E01D6B" w:rsidRDefault="00000000">
      <w:pPr>
        <w:spacing w:after="240"/>
        <w:jc w:val="center"/>
      </w:pPr>
      <w:r>
        <w:rPr>
          <w:b/>
          <w:bCs/>
        </w:rPr>
        <w:t>Application.Base.MDSConfiguration.Chooser.ExcludeClassList</w:t>
      </w:r>
    </w:p>
    <w:p w14:paraId="7C33E086" w14:textId="77777777" w:rsidR="00E01D6B" w:rsidRDefault="00000000">
      <w:pPr>
        <w:spacing w:after="300"/>
        <w:jc w:val="center"/>
      </w:pPr>
      <w:r>
        <w:rPr>
          <w:i/>
          <w:iCs/>
        </w:rPr>
        <w:t xml:space="preserve">Current value: </w:t>
      </w:r>
    </w:p>
    <w:p w14:paraId="6D397CE6" w14:textId="77777777" w:rsidR="00E01D6B" w:rsidRDefault="00000000">
      <w:pPr>
        <w:spacing w:after="300"/>
      </w:pPr>
      <w:r>
        <w:rPr>
          <w:b/>
          <w:bCs/>
        </w:rPr>
        <w:t>Description:</w:t>
      </w:r>
      <w:r>
        <w:rPr>
          <w:b/>
          <w:bCs/>
        </w:rPr>
        <w:tab/>
      </w:r>
      <w:r>
        <w:t>&lt;P&gt;Holds list of classes which are to be excluded from default chooser classes supported.&lt;/P&gt;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584D5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79661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94E2E70" w14:textId="77777777" w:rsidR="00E01D6B" w:rsidRDefault="00000000">
            <w:r>
              <w:rPr>
                <w:b/>
                <w:bCs/>
              </w:rPr>
              <w:t>Value</w:t>
            </w:r>
          </w:p>
        </w:tc>
      </w:tr>
      <w:tr w:rsidR="00E01D6B" w14:paraId="5FEAC006" w14:textId="77777777">
        <w:tblPrEx>
          <w:tblCellMar>
            <w:top w:w="0" w:type="dxa"/>
            <w:bottom w:w="0" w:type="dxa"/>
          </w:tblCellMar>
        </w:tblPrEx>
        <w:tc>
          <w:tcPr>
            <w:tcW w:w="0" w:type="auto"/>
            <w:tcMar>
              <w:top w:w="100" w:type="dxa"/>
              <w:left w:w="100" w:type="dxa"/>
              <w:bottom w:w="100" w:type="dxa"/>
              <w:right w:w="100" w:type="dxa"/>
            </w:tcMar>
          </w:tcPr>
          <w:p w14:paraId="619CB7FC" w14:textId="77777777" w:rsidR="00E01D6B" w:rsidRDefault="00000000">
            <w:r>
              <w:t>Parameter Type</w:t>
            </w:r>
          </w:p>
        </w:tc>
        <w:tc>
          <w:tcPr>
            <w:tcW w:w="0" w:type="auto"/>
            <w:tcMar>
              <w:top w:w="100" w:type="dxa"/>
              <w:left w:w="100" w:type="dxa"/>
              <w:bottom w:w="100" w:type="dxa"/>
              <w:right w:w="100" w:type="dxa"/>
            </w:tcMar>
          </w:tcPr>
          <w:p w14:paraId="544B1829" w14:textId="77777777" w:rsidR="00E01D6B" w:rsidRDefault="00000000">
            <w:r>
              <w:t>java.util.List</w:t>
            </w:r>
          </w:p>
        </w:tc>
      </w:tr>
      <w:tr w:rsidR="00E01D6B" w14:paraId="1A70866B" w14:textId="77777777">
        <w:tblPrEx>
          <w:tblCellMar>
            <w:top w:w="0" w:type="dxa"/>
            <w:bottom w:w="0" w:type="dxa"/>
          </w:tblCellMar>
        </w:tblPrEx>
        <w:tc>
          <w:tcPr>
            <w:tcW w:w="0" w:type="auto"/>
            <w:tcMar>
              <w:top w:w="100" w:type="dxa"/>
              <w:left w:w="100" w:type="dxa"/>
              <w:bottom w:w="100" w:type="dxa"/>
              <w:right w:w="100" w:type="dxa"/>
            </w:tcMar>
          </w:tcPr>
          <w:p w14:paraId="4BD58BEF" w14:textId="77777777" w:rsidR="00E01D6B" w:rsidRDefault="00000000">
            <w:r>
              <w:t>Is Default</w:t>
            </w:r>
          </w:p>
        </w:tc>
        <w:tc>
          <w:tcPr>
            <w:tcW w:w="0" w:type="auto"/>
            <w:tcMar>
              <w:top w:w="100" w:type="dxa"/>
              <w:left w:w="100" w:type="dxa"/>
              <w:bottom w:w="100" w:type="dxa"/>
              <w:right w:w="100" w:type="dxa"/>
            </w:tcMar>
          </w:tcPr>
          <w:p w14:paraId="5A661CED" w14:textId="77777777" w:rsidR="00E01D6B" w:rsidRDefault="00000000">
            <w:r>
              <w:t>No</w:t>
            </w:r>
          </w:p>
        </w:tc>
      </w:tr>
      <w:tr w:rsidR="00E01D6B" w14:paraId="1BF0B3C3" w14:textId="77777777">
        <w:tblPrEx>
          <w:tblCellMar>
            <w:top w:w="0" w:type="dxa"/>
            <w:bottom w:w="0" w:type="dxa"/>
          </w:tblCellMar>
        </w:tblPrEx>
        <w:tc>
          <w:tcPr>
            <w:tcW w:w="0" w:type="auto"/>
            <w:tcMar>
              <w:top w:w="100" w:type="dxa"/>
              <w:left w:w="100" w:type="dxa"/>
              <w:bottom w:w="100" w:type="dxa"/>
              <w:right w:w="100" w:type="dxa"/>
            </w:tcMar>
          </w:tcPr>
          <w:p w14:paraId="69E173EF" w14:textId="77777777" w:rsidR="00E01D6B" w:rsidRDefault="00000000">
            <w:r>
              <w:t>Default Value</w:t>
            </w:r>
          </w:p>
        </w:tc>
        <w:tc>
          <w:tcPr>
            <w:tcW w:w="0" w:type="auto"/>
            <w:tcMar>
              <w:top w:w="100" w:type="dxa"/>
              <w:left w:w="100" w:type="dxa"/>
              <w:bottom w:w="100" w:type="dxa"/>
              <w:right w:w="100" w:type="dxa"/>
            </w:tcMar>
          </w:tcPr>
          <w:p w14:paraId="09299974" w14:textId="77777777" w:rsidR="00E01D6B" w:rsidRDefault="00E01D6B"/>
        </w:tc>
      </w:tr>
      <w:tr w:rsidR="00E01D6B" w14:paraId="01C43981" w14:textId="77777777">
        <w:tblPrEx>
          <w:tblCellMar>
            <w:top w:w="0" w:type="dxa"/>
            <w:bottom w:w="0" w:type="dxa"/>
          </w:tblCellMar>
        </w:tblPrEx>
        <w:tc>
          <w:tcPr>
            <w:tcW w:w="0" w:type="auto"/>
            <w:tcMar>
              <w:top w:w="100" w:type="dxa"/>
              <w:left w:w="100" w:type="dxa"/>
              <w:bottom w:w="100" w:type="dxa"/>
              <w:right w:w="100" w:type="dxa"/>
            </w:tcMar>
          </w:tcPr>
          <w:p w14:paraId="7C2CF14A" w14:textId="77777777" w:rsidR="00E01D6B" w:rsidRDefault="00000000">
            <w:r>
              <w:t>Is Customer Editable</w:t>
            </w:r>
          </w:p>
        </w:tc>
        <w:tc>
          <w:tcPr>
            <w:tcW w:w="0" w:type="auto"/>
            <w:tcMar>
              <w:top w:w="100" w:type="dxa"/>
              <w:left w:w="100" w:type="dxa"/>
              <w:bottom w:w="100" w:type="dxa"/>
              <w:right w:w="100" w:type="dxa"/>
            </w:tcMar>
          </w:tcPr>
          <w:p w14:paraId="63319F96" w14:textId="77777777" w:rsidR="00E01D6B" w:rsidRDefault="00000000">
            <w:r>
              <w:t>No</w:t>
            </w:r>
          </w:p>
        </w:tc>
      </w:tr>
      <w:tr w:rsidR="00E01D6B" w14:paraId="283A0BBA" w14:textId="77777777">
        <w:tblPrEx>
          <w:tblCellMar>
            <w:top w:w="0" w:type="dxa"/>
            <w:bottom w:w="0" w:type="dxa"/>
          </w:tblCellMar>
        </w:tblPrEx>
        <w:tc>
          <w:tcPr>
            <w:tcW w:w="0" w:type="auto"/>
            <w:tcMar>
              <w:top w:w="100" w:type="dxa"/>
              <w:left w:w="100" w:type="dxa"/>
              <w:bottom w:w="100" w:type="dxa"/>
              <w:right w:w="100" w:type="dxa"/>
            </w:tcMar>
          </w:tcPr>
          <w:p w14:paraId="5FDEAE94" w14:textId="77777777" w:rsidR="00E01D6B" w:rsidRDefault="00000000">
            <w:r>
              <w:t>Parameter Value</w:t>
            </w:r>
          </w:p>
        </w:tc>
        <w:tc>
          <w:tcPr>
            <w:tcW w:w="0" w:type="auto"/>
            <w:tcMar>
              <w:top w:w="100" w:type="dxa"/>
              <w:left w:w="100" w:type="dxa"/>
              <w:bottom w:w="100" w:type="dxa"/>
              <w:right w:w="100" w:type="dxa"/>
            </w:tcMar>
          </w:tcPr>
          <w:p w14:paraId="7CDC3DC1" w14:textId="77777777" w:rsidR="00E01D6B" w:rsidRDefault="00E01D6B"/>
        </w:tc>
      </w:tr>
    </w:tbl>
    <w:p w14:paraId="55E0A6BA" w14:textId="77777777" w:rsidR="00E01D6B" w:rsidRDefault="00000000">
      <w:pPr>
        <w:spacing w:before="300"/>
      </w:pPr>
      <w:r>
        <w:rPr>
          <w:b/>
          <w:bCs/>
        </w:rPr>
        <w:t xml:space="preserve">Note: </w:t>
      </w:r>
      <w:r>
        <w:t xml:space="preserve"> Holds list of classes which are to be excluded from default chooser classes supported.&lt;/P&gt;</w:t>
      </w:r>
    </w:p>
    <w:p w14:paraId="26690457" w14:textId="77777777" w:rsidR="00E01D6B" w:rsidRDefault="00E01D6B">
      <w:pPr>
        <w:pageBreakBefore/>
      </w:pPr>
    </w:p>
    <w:p w14:paraId="25D83E1F" w14:textId="77777777" w:rsidR="00E01D6B" w:rsidRDefault="00000000">
      <w:pPr>
        <w:pStyle w:val="Heading2"/>
        <w:spacing w:after="200"/>
        <w:jc w:val="center"/>
      </w:pPr>
      <w:r>
        <w:rPr>
          <w:b/>
          <w:bCs/>
          <w:sz w:val="32"/>
          <w:szCs w:val="32"/>
        </w:rPr>
        <w:t>Configuration Item</w:t>
      </w:r>
    </w:p>
    <w:p w14:paraId="73D3EDCC" w14:textId="77777777" w:rsidR="00E01D6B" w:rsidRDefault="00000000">
      <w:pPr>
        <w:spacing w:after="240"/>
        <w:jc w:val="center"/>
      </w:pPr>
      <w:r>
        <w:rPr>
          <w:b/>
          <w:bCs/>
        </w:rPr>
        <w:t>Application.Catalog.OnlyExtract</w:t>
      </w:r>
    </w:p>
    <w:p w14:paraId="24569057" w14:textId="77777777" w:rsidR="00E01D6B" w:rsidRDefault="00000000">
      <w:pPr>
        <w:spacing w:after="300"/>
        <w:jc w:val="center"/>
      </w:pPr>
      <w:r>
        <w:rPr>
          <w:i/>
          <w:iCs/>
        </w:rPr>
        <w:t xml:space="preserve">Current value: </w:t>
      </w:r>
      <w:r>
        <w:rPr>
          <w:b/>
          <w:bCs/>
          <w:color w:val="8B0000"/>
        </w:rPr>
        <w:t>DISABLED</w:t>
      </w:r>
    </w:p>
    <w:p w14:paraId="27EC1C5E" w14:textId="77777777" w:rsidR="00E01D6B" w:rsidRDefault="00000000">
      <w:pPr>
        <w:spacing w:after="300"/>
      </w:pPr>
      <w:r>
        <w:rPr>
          <w:b/>
          <w:bCs/>
        </w:rPr>
        <w:t>Description:</w:t>
      </w:r>
      <w:r>
        <w:rPr>
          <w:b/>
          <w:bCs/>
        </w:rPr>
        <w:tab/>
      </w:r>
      <w:r>
        <w:t>&lt;P&gt;Having this parameter set to true, makes catalogs available only for extract. Punch-Out items will not be extracted.&lt;/P&gt;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D20CE5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0915E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9AB50E" w14:textId="77777777" w:rsidR="00E01D6B" w:rsidRDefault="00000000">
            <w:r>
              <w:rPr>
                <w:b/>
                <w:bCs/>
              </w:rPr>
              <w:t>Value</w:t>
            </w:r>
          </w:p>
        </w:tc>
      </w:tr>
      <w:tr w:rsidR="00E01D6B" w14:paraId="78F65EAC" w14:textId="77777777">
        <w:tblPrEx>
          <w:tblCellMar>
            <w:top w:w="0" w:type="dxa"/>
            <w:bottom w:w="0" w:type="dxa"/>
          </w:tblCellMar>
        </w:tblPrEx>
        <w:tc>
          <w:tcPr>
            <w:tcW w:w="0" w:type="auto"/>
            <w:tcMar>
              <w:top w:w="100" w:type="dxa"/>
              <w:left w:w="100" w:type="dxa"/>
              <w:bottom w:w="100" w:type="dxa"/>
              <w:right w:w="100" w:type="dxa"/>
            </w:tcMar>
          </w:tcPr>
          <w:p w14:paraId="1E9A0F1F" w14:textId="77777777" w:rsidR="00E01D6B" w:rsidRDefault="00000000">
            <w:r>
              <w:t>Parameter Type</w:t>
            </w:r>
          </w:p>
        </w:tc>
        <w:tc>
          <w:tcPr>
            <w:tcW w:w="0" w:type="auto"/>
            <w:tcMar>
              <w:top w:w="100" w:type="dxa"/>
              <w:left w:w="100" w:type="dxa"/>
              <w:bottom w:w="100" w:type="dxa"/>
              <w:right w:w="100" w:type="dxa"/>
            </w:tcMar>
          </w:tcPr>
          <w:p w14:paraId="1742CE70" w14:textId="77777777" w:rsidR="00E01D6B" w:rsidRDefault="00000000">
            <w:r>
              <w:t>java.lang.Boolean</w:t>
            </w:r>
          </w:p>
        </w:tc>
      </w:tr>
      <w:tr w:rsidR="00E01D6B" w14:paraId="7A96D826" w14:textId="77777777">
        <w:tblPrEx>
          <w:tblCellMar>
            <w:top w:w="0" w:type="dxa"/>
            <w:bottom w:w="0" w:type="dxa"/>
          </w:tblCellMar>
        </w:tblPrEx>
        <w:tc>
          <w:tcPr>
            <w:tcW w:w="0" w:type="auto"/>
            <w:tcMar>
              <w:top w:w="100" w:type="dxa"/>
              <w:left w:w="100" w:type="dxa"/>
              <w:bottom w:w="100" w:type="dxa"/>
              <w:right w:w="100" w:type="dxa"/>
            </w:tcMar>
          </w:tcPr>
          <w:p w14:paraId="1E9AF156" w14:textId="77777777" w:rsidR="00E01D6B" w:rsidRDefault="00000000">
            <w:r>
              <w:t>Is Default</w:t>
            </w:r>
          </w:p>
        </w:tc>
        <w:tc>
          <w:tcPr>
            <w:tcW w:w="0" w:type="auto"/>
            <w:tcMar>
              <w:top w:w="100" w:type="dxa"/>
              <w:left w:w="100" w:type="dxa"/>
              <w:bottom w:w="100" w:type="dxa"/>
              <w:right w:w="100" w:type="dxa"/>
            </w:tcMar>
          </w:tcPr>
          <w:p w14:paraId="392925AB" w14:textId="77777777" w:rsidR="00E01D6B" w:rsidRDefault="00000000">
            <w:r>
              <w:t>No</w:t>
            </w:r>
          </w:p>
        </w:tc>
      </w:tr>
      <w:tr w:rsidR="00E01D6B" w14:paraId="17A23F62" w14:textId="77777777">
        <w:tblPrEx>
          <w:tblCellMar>
            <w:top w:w="0" w:type="dxa"/>
            <w:bottom w:w="0" w:type="dxa"/>
          </w:tblCellMar>
        </w:tblPrEx>
        <w:tc>
          <w:tcPr>
            <w:tcW w:w="0" w:type="auto"/>
            <w:tcMar>
              <w:top w:w="100" w:type="dxa"/>
              <w:left w:w="100" w:type="dxa"/>
              <w:bottom w:w="100" w:type="dxa"/>
              <w:right w:w="100" w:type="dxa"/>
            </w:tcMar>
          </w:tcPr>
          <w:p w14:paraId="07EF3181" w14:textId="77777777" w:rsidR="00E01D6B" w:rsidRDefault="00000000">
            <w:r>
              <w:t>Default Value</w:t>
            </w:r>
          </w:p>
        </w:tc>
        <w:tc>
          <w:tcPr>
            <w:tcW w:w="0" w:type="auto"/>
            <w:tcMar>
              <w:top w:w="100" w:type="dxa"/>
              <w:left w:w="100" w:type="dxa"/>
              <w:bottom w:w="100" w:type="dxa"/>
              <w:right w:w="100" w:type="dxa"/>
            </w:tcMar>
          </w:tcPr>
          <w:p w14:paraId="7E4AD38A" w14:textId="77777777" w:rsidR="00E01D6B" w:rsidRDefault="00000000">
            <w:r>
              <w:t>No</w:t>
            </w:r>
          </w:p>
        </w:tc>
      </w:tr>
      <w:tr w:rsidR="00E01D6B" w14:paraId="131B1EA7" w14:textId="77777777">
        <w:tblPrEx>
          <w:tblCellMar>
            <w:top w:w="0" w:type="dxa"/>
            <w:bottom w:w="0" w:type="dxa"/>
          </w:tblCellMar>
        </w:tblPrEx>
        <w:tc>
          <w:tcPr>
            <w:tcW w:w="0" w:type="auto"/>
            <w:tcMar>
              <w:top w:w="100" w:type="dxa"/>
              <w:left w:w="100" w:type="dxa"/>
              <w:bottom w:w="100" w:type="dxa"/>
              <w:right w:w="100" w:type="dxa"/>
            </w:tcMar>
          </w:tcPr>
          <w:p w14:paraId="46665BF5" w14:textId="77777777" w:rsidR="00E01D6B" w:rsidRDefault="00000000">
            <w:r>
              <w:t>Is Customer Editable</w:t>
            </w:r>
          </w:p>
        </w:tc>
        <w:tc>
          <w:tcPr>
            <w:tcW w:w="0" w:type="auto"/>
            <w:tcMar>
              <w:top w:w="100" w:type="dxa"/>
              <w:left w:w="100" w:type="dxa"/>
              <w:bottom w:w="100" w:type="dxa"/>
              <w:right w:w="100" w:type="dxa"/>
            </w:tcMar>
          </w:tcPr>
          <w:p w14:paraId="5FE2992C" w14:textId="77777777" w:rsidR="00E01D6B" w:rsidRDefault="00000000">
            <w:r>
              <w:t>No</w:t>
            </w:r>
          </w:p>
        </w:tc>
      </w:tr>
      <w:tr w:rsidR="00E01D6B" w14:paraId="6FBDD633" w14:textId="77777777">
        <w:tblPrEx>
          <w:tblCellMar>
            <w:top w:w="0" w:type="dxa"/>
            <w:bottom w:w="0" w:type="dxa"/>
          </w:tblCellMar>
        </w:tblPrEx>
        <w:tc>
          <w:tcPr>
            <w:tcW w:w="0" w:type="auto"/>
            <w:tcMar>
              <w:top w:w="100" w:type="dxa"/>
              <w:left w:w="100" w:type="dxa"/>
              <w:bottom w:w="100" w:type="dxa"/>
              <w:right w:w="100" w:type="dxa"/>
            </w:tcMar>
          </w:tcPr>
          <w:p w14:paraId="1273B534" w14:textId="77777777" w:rsidR="00E01D6B" w:rsidRDefault="00000000">
            <w:r>
              <w:t>Parameter Value</w:t>
            </w:r>
          </w:p>
        </w:tc>
        <w:tc>
          <w:tcPr>
            <w:tcW w:w="0" w:type="auto"/>
            <w:tcMar>
              <w:top w:w="100" w:type="dxa"/>
              <w:left w:w="100" w:type="dxa"/>
              <w:bottom w:w="100" w:type="dxa"/>
              <w:right w:w="100" w:type="dxa"/>
            </w:tcMar>
          </w:tcPr>
          <w:p w14:paraId="7BFB38C5" w14:textId="77777777" w:rsidR="00E01D6B" w:rsidRDefault="00000000">
            <w:r>
              <w:t>No</w:t>
            </w:r>
          </w:p>
        </w:tc>
      </w:tr>
    </w:tbl>
    <w:p w14:paraId="60CF4D73" w14:textId="77777777" w:rsidR="00E01D6B" w:rsidRDefault="00000000">
      <w:pPr>
        <w:spacing w:before="300"/>
      </w:pPr>
      <w:r>
        <w:rPr>
          <w:b/>
          <w:bCs/>
        </w:rPr>
        <w:t xml:space="preserve">Note: </w:t>
      </w:r>
      <w:r>
        <w:t xml:space="preserve"> Having this parameter set to true, makes catalogs available only for extract. Punch-Out items will not be extracted.&lt;/P&gt;</w:t>
      </w:r>
    </w:p>
    <w:p w14:paraId="0BDB166A" w14:textId="77777777" w:rsidR="00E01D6B" w:rsidRDefault="00E01D6B">
      <w:pPr>
        <w:pageBreakBefore/>
      </w:pPr>
    </w:p>
    <w:p w14:paraId="6EF7879E" w14:textId="77777777" w:rsidR="00E01D6B" w:rsidRDefault="00000000">
      <w:pPr>
        <w:pStyle w:val="Heading2"/>
        <w:spacing w:after="200"/>
        <w:jc w:val="center"/>
      </w:pPr>
      <w:r>
        <w:rPr>
          <w:b/>
          <w:bCs/>
          <w:sz w:val="32"/>
          <w:szCs w:val="32"/>
        </w:rPr>
        <w:t>Configuration Item</w:t>
      </w:r>
    </w:p>
    <w:p w14:paraId="291AB18F" w14:textId="77777777" w:rsidR="00E01D6B" w:rsidRDefault="00000000">
      <w:pPr>
        <w:spacing w:after="240"/>
        <w:jc w:val="center"/>
      </w:pPr>
      <w:r>
        <w:rPr>
          <w:b/>
          <w:bCs/>
        </w:rPr>
        <w:t>Application.Receiving.AllowReceivingOfMaterialLineItemsInMixedPOs</w:t>
      </w:r>
    </w:p>
    <w:p w14:paraId="001A89DA" w14:textId="77777777" w:rsidR="00E01D6B" w:rsidRDefault="00000000">
      <w:pPr>
        <w:spacing w:after="300"/>
        <w:jc w:val="center"/>
      </w:pPr>
      <w:r>
        <w:rPr>
          <w:i/>
          <w:iCs/>
        </w:rPr>
        <w:t xml:space="preserve">Current value: </w:t>
      </w:r>
      <w:r>
        <w:rPr>
          <w:b/>
          <w:bCs/>
          <w:color w:val="8B0000"/>
        </w:rPr>
        <w:t>DISABLED</w:t>
      </w:r>
    </w:p>
    <w:p w14:paraId="15272DF0" w14:textId="77777777" w:rsidR="00E01D6B" w:rsidRDefault="00000000">
      <w:pPr>
        <w:spacing w:after="300"/>
      </w:pPr>
      <w:r>
        <w:rPr>
          <w:b/>
          <w:bCs/>
        </w:rPr>
        <w:t>Description:</w:t>
      </w:r>
      <w:r>
        <w:rPr>
          <w:b/>
          <w:bCs/>
        </w:rPr>
        <w:tab/>
      </w:r>
      <w:r>
        <w:t>&lt;P&gt;Specifies whether receipts for the material line items in a mixed PO can be imported from external systems. This parameter allows importing of receipts for only the material line items. Note that if the receipt imported using the web service has any service line items, it will not be processed.&lt;/P&gt;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09168F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B1A1D7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3E8444F" w14:textId="77777777" w:rsidR="00E01D6B" w:rsidRDefault="00000000">
            <w:r>
              <w:rPr>
                <w:b/>
                <w:bCs/>
              </w:rPr>
              <w:t>Value</w:t>
            </w:r>
          </w:p>
        </w:tc>
      </w:tr>
      <w:tr w:rsidR="00E01D6B" w14:paraId="57E47E42" w14:textId="77777777">
        <w:tblPrEx>
          <w:tblCellMar>
            <w:top w:w="0" w:type="dxa"/>
            <w:bottom w:w="0" w:type="dxa"/>
          </w:tblCellMar>
        </w:tblPrEx>
        <w:tc>
          <w:tcPr>
            <w:tcW w:w="0" w:type="auto"/>
            <w:tcMar>
              <w:top w:w="100" w:type="dxa"/>
              <w:left w:w="100" w:type="dxa"/>
              <w:bottom w:w="100" w:type="dxa"/>
              <w:right w:w="100" w:type="dxa"/>
            </w:tcMar>
          </w:tcPr>
          <w:p w14:paraId="35746C2D" w14:textId="77777777" w:rsidR="00E01D6B" w:rsidRDefault="00000000">
            <w:r>
              <w:t>Parameter Type</w:t>
            </w:r>
          </w:p>
        </w:tc>
        <w:tc>
          <w:tcPr>
            <w:tcW w:w="0" w:type="auto"/>
            <w:tcMar>
              <w:top w:w="100" w:type="dxa"/>
              <w:left w:w="100" w:type="dxa"/>
              <w:bottom w:w="100" w:type="dxa"/>
              <w:right w:w="100" w:type="dxa"/>
            </w:tcMar>
          </w:tcPr>
          <w:p w14:paraId="4E66C6C6" w14:textId="77777777" w:rsidR="00E01D6B" w:rsidRDefault="00000000">
            <w:r>
              <w:t>java.lang.Boolean</w:t>
            </w:r>
          </w:p>
        </w:tc>
      </w:tr>
      <w:tr w:rsidR="00E01D6B" w14:paraId="7D3042E8" w14:textId="77777777">
        <w:tblPrEx>
          <w:tblCellMar>
            <w:top w:w="0" w:type="dxa"/>
            <w:bottom w:w="0" w:type="dxa"/>
          </w:tblCellMar>
        </w:tblPrEx>
        <w:tc>
          <w:tcPr>
            <w:tcW w:w="0" w:type="auto"/>
            <w:tcMar>
              <w:top w:w="100" w:type="dxa"/>
              <w:left w:w="100" w:type="dxa"/>
              <w:bottom w:w="100" w:type="dxa"/>
              <w:right w:w="100" w:type="dxa"/>
            </w:tcMar>
          </w:tcPr>
          <w:p w14:paraId="73CC8C21" w14:textId="77777777" w:rsidR="00E01D6B" w:rsidRDefault="00000000">
            <w:r>
              <w:t>Is Default</w:t>
            </w:r>
          </w:p>
        </w:tc>
        <w:tc>
          <w:tcPr>
            <w:tcW w:w="0" w:type="auto"/>
            <w:tcMar>
              <w:top w:w="100" w:type="dxa"/>
              <w:left w:w="100" w:type="dxa"/>
              <w:bottom w:w="100" w:type="dxa"/>
              <w:right w:w="100" w:type="dxa"/>
            </w:tcMar>
          </w:tcPr>
          <w:p w14:paraId="0928CC3F" w14:textId="77777777" w:rsidR="00E01D6B" w:rsidRDefault="00000000">
            <w:r>
              <w:t>No</w:t>
            </w:r>
          </w:p>
        </w:tc>
      </w:tr>
      <w:tr w:rsidR="00E01D6B" w14:paraId="5330CC4F" w14:textId="77777777">
        <w:tblPrEx>
          <w:tblCellMar>
            <w:top w:w="0" w:type="dxa"/>
            <w:bottom w:w="0" w:type="dxa"/>
          </w:tblCellMar>
        </w:tblPrEx>
        <w:tc>
          <w:tcPr>
            <w:tcW w:w="0" w:type="auto"/>
            <w:tcMar>
              <w:top w:w="100" w:type="dxa"/>
              <w:left w:w="100" w:type="dxa"/>
              <w:bottom w:w="100" w:type="dxa"/>
              <w:right w:w="100" w:type="dxa"/>
            </w:tcMar>
          </w:tcPr>
          <w:p w14:paraId="3F83BD0F" w14:textId="77777777" w:rsidR="00E01D6B" w:rsidRDefault="00000000">
            <w:r>
              <w:t>Default Value</w:t>
            </w:r>
          </w:p>
        </w:tc>
        <w:tc>
          <w:tcPr>
            <w:tcW w:w="0" w:type="auto"/>
            <w:tcMar>
              <w:top w:w="100" w:type="dxa"/>
              <w:left w:w="100" w:type="dxa"/>
              <w:bottom w:w="100" w:type="dxa"/>
              <w:right w:w="100" w:type="dxa"/>
            </w:tcMar>
          </w:tcPr>
          <w:p w14:paraId="3BF8CF2D" w14:textId="77777777" w:rsidR="00E01D6B" w:rsidRDefault="00000000">
            <w:r>
              <w:t>No</w:t>
            </w:r>
          </w:p>
        </w:tc>
      </w:tr>
      <w:tr w:rsidR="00E01D6B" w14:paraId="7EE76693" w14:textId="77777777">
        <w:tblPrEx>
          <w:tblCellMar>
            <w:top w:w="0" w:type="dxa"/>
            <w:bottom w:w="0" w:type="dxa"/>
          </w:tblCellMar>
        </w:tblPrEx>
        <w:tc>
          <w:tcPr>
            <w:tcW w:w="0" w:type="auto"/>
            <w:tcMar>
              <w:top w:w="100" w:type="dxa"/>
              <w:left w:w="100" w:type="dxa"/>
              <w:bottom w:w="100" w:type="dxa"/>
              <w:right w:w="100" w:type="dxa"/>
            </w:tcMar>
          </w:tcPr>
          <w:p w14:paraId="121AE02C" w14:textId="77777777" w:rsidR="00E01D6B" w:rsidRDefault="00000000">
            <w:r>
              <w:t>Is Customer Editable</w:t>
            </w:r>
          </w:p>
        </w:tc>
        <w:tc>
          <w:tcPr>
            <w:tcW w:w="0" w:type="auto"/>
            <w:tcMar>
              <w:top w:w="100" w:type="dxa"/>
              <w:left w:w="100" w:type="dxa"/>
              <w:bottom w:w="100" w:type="dxa"/>
              <w:right w:w="100" w:type="dxa"/>
            </w:tcMar>
          </w:tcPr>
          <w:p w14:paraId="2C16B9EC" w14:textId="77777777" w:rsidR="00E01D6B" w:rsidRDefault="00000000">
            <w:r>
              <w:t>No</w:t>
            </w:r>
          </w:p>
        </w:tc>
      </w:tr>
      <w:tr w:rsidR="00E01D6B" w14:paraId="76DAE1FD" w14:textId="77777777">
        <w:tblPrEx>
          <w:tblCellMar>
            <w:top w:w="0" w:type="dxa"/>
            <w:bottom w:w="0" w:type="dxa"/>
          </w:tblCellMar>
        </w:tblPrEx>
        <w:tc>
          <w:tcPr>
            <w:tcW w:w="0" w:type="auto"/>
            <w:tcMar>
              <w:top w:w="100" w:type="dxa"/>
              <w:left w:w="100" w:type="dxa"/>
              <w:bottom w:w="100" w:type="dxa"/>
              <w:right w:w="100" w:type="dxa"/>
            </w:tcMar>
          </w:tcPr>
          <w:p w14:paraId="0E571F6C" w14:textId="77777777" w:rsidR="00E01D6B" w:rsidRDefault="00000000">
            <w:r>
              <w:t>Parameter Value</w:t>
            </w:r>
          </w:p>
        </w:tc>
        <w:tc>
          <w:tcPr>
            <w:tcW w:w="0" w:type="auto"/>
            <w:tcMar>
              <w:top w:w="100" w:type="dxa"/>
              <w:left w:w="100" w:type="dxa"/>
              <w:bottom w:w="100" w:type="dxa"/>
              <w:right w:w="100" w:type="dxa"/>
            </w:tcMar>
          </w:tcPr>
          <w:p w14:paraId="3F5D3C30" w14:textId="77777777" w:rsidR="00E01D6B" w:rsidRDefault="00000000">
            <w:r>
              <w:t>No</w:t>
            </w:r>
          </w:p>
        </w:tc>
      </w:tr>
    </w:tbl>
    <w:p w14:paraId="461C9DF9" w14:textId="77777777" w:rsidR="00E01D6B" w:rsidRDefault="00000000">
      <w:pPr>
        <w:spacing w:before="300"/>
      </w:pPr>
      <w:r>
        <w:rPr>
          <w:b/>
          <w:bCs/>
        </w:rPr>
        <w:t xml:space="preserve">Note: </w:t>
      </w:r>
      <w:r>
        <w:t xml:space="preserve"> Specifies whether receipts for the material line items in a mixed PO can be imported from external systems. This parameter allows importing of receipts for only the material line items. Note that if the receipt imported using the web service has any service line items, it will not be processed.&lt;/P&gt;</w:t>
      </w:r>
    </w:p>
    <w:p w14:paraId="52E5250F" w14:textId="77777777" w:rsidR="00E01D6B" w:rsidRDefault="00E01D6B">
      <w:pPr>
        <w:pageBreakBefore/>
      </w:pPr>
    </w:p>
    <w:p w14:paraId="3BCB94DB" w14:textId="77777777" w:rsidR="00E01D6B" w:rsidRDefault="00000000">
      <w:pPr>
        <w:pStyle w:val="Heading2"/>
        <w:spacing w:after="200"/>
        <w:jc w:val="center"/>
      </w:pPr>
      <w:r>
        <w:rPr>
          <w:b/>
          <w:bCs/>
          <w:sz w:val="32"/>
          <w:szCs w:val="32"/>
        </w:rPr>
        <w:t>Default account assignment category value from first line item to subsequent line items on service sheets</w:t>
      </w:r>
    </w:p>
    <w:p w14:paraId="0C1A5853" w14:textId="77777777" w:rsidR="00E01D6B" w:rsidRDefault="00000000">
      <w:pPr>
        <w:spacing w:after="240"/>
        <w:jc w:val="center"/>
      </w:pPr>
      <w:r>
        <w:rPr>
          <w:b/>
          <w:bCs/>
        </w:rPr>
        <w:t>Application.ServiceSheet.DefaultAccountingFromFirstLine</w:t>
      </w:r>
    </w:p>
    <w:p w14:paraId="69BB158F" w14:textId="77777777" w:rsidR="00E01D6B" w:rsidRDefault="00000000">
      <w:pPr>
        <w:spacing w:after="300"/>
        <w:jc w:val="center"/>
      </w:pPr>
      <w:r>
        <w:rPr>
          <w:i/>
          <w:iCs/>
        </w:rPr>
        <w:t xml:space="preserve">Current value: </w:t>
      </w:r>
      <w:r>
        <w:rPr>
          <w:b/>
          <w:bCs/>
          <w:color w:val="8B0000"/>
        </w:rPr>
        <w:t>DISABLED</w:t>
      </w:r>
    </w:p>
    <w:p w14:paraId="4936EBA3" w14:textId="77777777" w:rsidR="00E01D6B" w:rsidRDefault="00000000">
      <w:pPr>
        <w:spacing w:after="300"/>
      </w:pPr>
      <w:r>
        <w:rPr>
          <w:b/>
          <w:bCs/>
        </w:rPr>
        <w:t>Description:</w:t>
      </w:r>
      <w:r>
        <w:rPr>
          <w:b/>
          <w:bCs/>
        </w:rPr>
        <w:tab/>
      </w:r>
      <w:r>
        <w:t>Specifies whether the account assignment category value must be defaulted from the first line to the other consecutive lines on a service sheet created by a supplier to ensure that the service sheet does not include multiple account assignment categories.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EF7F3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AFA9A2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AF82D52" w14:textId="77777777" w:rsidR="00E01D6B" w:rsidRDefault="00000000">
            <w:r>
              <w:rPr>
                <w:b/>
                <w:bCs/>
              </w:rPr>
              <w:t>Value</w:t>
            </w:r>
          </w:p>
        </w:tc>
      </w:tr>
      <w:tr w:rsidR="00E01D6B" w14:paraId="1D5D49B7" w14:textId="77777777">
        <w:tblPrEx>
          <w:tblCellMar>
            <w:top w:w="0" w:type="dxa"/>
            <w:bottom w:w="0" w:type="dxa"/>
          </w:tblCellMar>
        </w:tblPrEx>
        <w:tc>
          <w:tcPr>
            <w:tcW w:w="0" w:type="auto"/>
            <w:tcMar>
              <w:top w:w="100" w:type="dxa"/>
              <w:left w:w="100" w:type="dxa"/>
              <w:bottom w:w="100" w:type="dxa"/>
              <w:right w:w="100" w:type="dxa"/>
            </w:tcMar>
          </w:tcPr>
          <w:p w14:paraId="67F199A2" w14:textId="77777777" w:rsidR="00E01D6B" w:rsidRDefault="00000000">
            <w:r>
              <w:t>Parameter Type</w:t>
            </w:r>
          </w:p>
        </w:tc>
        <w:tc>
          <w:tcPr>
            <w:tcW w:w="0" w:type="auto"/>
            <w:tcMar>
              <w:top w:w="100" w:type="dxa"/>
              <w:left w:w="100" w:type="dxa"/>
              <w:bottom w:w="100" w:type="dxa"/>
              <w:right w:w="100" w:type="dxa"/>
            </w:tcMar>
          </w:tcPr>
          <w:p w14:paraId="3A9FBE88" w14:textId="77777777" w:rsidR="00E01D6B" w:rsidRDefault="00000000">
            <w:r>
              <w:t>java.lang.Boolean</w:t>
            </w:r>
          </w:p>
        </w:tc>
      </w:tr>
      <w:tr w:rsidR="00E01D6B" w14:paraId="739520BE" w14:textId="77777777">
        <w:tblPrEx>
          <w:tblCellMar>
            <w:top w:w="0" w:type="dxa"/>
            <w:bottom w:w="0" w:type="dxa"/>
          </w:tblCellMar>
        </w:tblPrEx>
        <w:tc>
          <w:tcPr>
            <w:tcW w:w="0" w:type="auto"/>
            <w:tcMar>
              <w:top w:w="100" w:type="dxa"/>
              <w:left w:w="100" w:type="dxa"/>
              <w:bottom w:w="100" w:type="dxa"/>
              <w:right w:w="100" w:type="dxa"/>
            </w:tcMar>
          </w:tcPr>
          <w:p w14:paraId="1EE1B0F2" w14:textId="77777777" w:rsidR="00E01D6B" w:rsidRDefault="00000000">
            <w:r>
              <w:t>Is Default</w:t>
            </w:r>
          </w:p>
        </w:tc>
        <w:tc>
          <w:tcPr>
            <w:tcW w:w="0" w:type="auto"/>
            <w:tcMar>
              <w:top w:w="100" w:type="dxa"/>
              <w:left w:w="100" w:type="dxa"/>
              <w:bottom w:w="100" w:type="dxa"/>
              <w:right w:w="100" w:type="dxa"/>
            </w:tcMar>
          </w:tcPr>
          <w:p w14:paraId="534E07FC" w14:textId="77777777" w:rsidR="00E01D6B" w:rsidRDefault="00000000">
            <w:r>
              <w:t>No</w:t>
            </w:r>
          </w:p>
        </w:tc>
      </w:tr>
      <w:tr w:rsidR="00E01D6B" w14:paraId="3CD568DA" w14:textId="77777777">
        <w:tblPrEx>
          <w:tblCellMar>
            <w:top w:w="0" w:type="dxa"/>
            <w:bottom w:w="0" w:type="dxa"/>
          </w:tblCellMar>
        </w:tblPrEx>
        <w:tc>
          <w:tcPr>
            <w:tcW w:w="0" w:type="auto"/>
            <w:tcMar>
              <w:top w:w="100" w:type="dxa"/>
              <w:left w:w="100" w:type="dxa"/>
              <w:bottom w:w="100" w:type="dxa"/>
              <w:right w:w="100" w:type="dxa"/>
            </w:tcMar>
          </w:tcPr>
          <w:p w14:paraId="3B15FCD4" w14:textId="77777777" w:rsidR="00E01D6B" w:rsidRDefault="00000000">
            <w:r>
              <w:t>Default Value</w:t>
            </w:r>
          </w:p>
        </w:tc>
        <w:tc>
          <w:tcPr>
            <w:tcW w:w="0" w:type="auto"/>
            <w:tcMar>
              <w:top w:w="100" w:type="dxa"/>
              <w:left w:w="100" w:type="dxa"/>
              <w:bottom w:w="100" w:type="dxa"/>
              <w:right w:w="100" w:type="dxa"/>
            </w:tcMar>
          </w:tcPr>
          <w:p w14:paraId="559128C1" w14:textId="77777777" w:rsidR="00E01D6B" w:rsidRDefault="00000000">
            <w:r>
              <w:t>No</w:t>
            </w:r>
          </w:p>
        </w:tc>
      </w:tr>
      <w:tr w:rsidR="00E01D6B" w14:paraId="7B5EDA28" w14:textId="77777777">
        <w:tblPrEx>
          <w:tblCellMar>
            <w:top w:w="0" w:type="dxa"/>
            <w:bottom w:w="0" w:type="dxa"/>
          </w:tblCellMar>
        </w:tblPrEx>
        <w:tc>
          <w:tcPr>
            <w:tcW w:w="0" w:type="auto"/>
            <w:tcMar>
              <w:top w:w="100" w:type="dxa"/>
              <w:left w:w="100" w:type="dxa"/>
              <w:bottom w:w="100" w:type="dxa"/>
              <w:right w:w="100" w:type="dxa"/>
            </w:tcMar>
          </w:tcPr>
          <w:p w14:paraId="62244CE2" w14:textId="77777777" w:rsidR="00E01D6B" w:rsidRDefault="00000000">
            <w:r>
              <w:t>Is Customer Editable</w:t>
            </w:r>
          </w:p>
        </w:tc>
        <w:tc>
          <w:tcPr>
            <w:tcW w:w="0" w:type="auto"/>
            <w:tcMar>
              <w:top w:w="100" w:type="dxa"/>
              <w:left w:w="100" w:type="dxa"/>
              <w:bottom w:w="100" w:type="dxa"/>
              <w:right w:w="100" w:type="dxa"/>
            </w:tcMar>
          </w:tcPr>
          <w:p w14:paraId="25A66434" w14:textId="77777777" w:rsidR="00E01D6B" w:rsidRDefault="00000000">
            <w:r>
              <w:t>Yes</w:t>
            </w:r>
          </w:p>
        </w:tc>
      </w:tr>
      <w:tr w:rsidR="00E01D6B" w14:paraId="75E11C43" w14:textId="77777777">
        <w:tblPrEx>
          <w:tblCellMar>
            <w:top w:w="0" w:type="dxa"/>
            <w:bottom w:w="0" w:type="dxa"/>
          </w:tblCellMar>
        </w:tblPrEx>
        <w:tc>
          <w:tcPr>
            <w:tcW w:w="0" w:type="auto"/>
            <w:tcMar>
              <w:top w:w="100" w:type="dxa"/>
              <w:left w:w="100" w:type="dxa"/>
              <w:bottom w:w="100" w:type="dxa"/>
              <w:right w:w="100" w:type="dxa"/>
            </w:tcMar>
          </w:tcPr>
          <w:p w14:paraId="00E42460" w14:textId="77777777" w:rsidR="00E01D6B" w:rsidRDefault="00000000">
            <w:r>
              <w:t>Parameter Value</w:t>
            </w:r>
          </w:p>
        </w:tc>
        <w:tc>
          <w:tcPr>
            <w:tcW w:w="0" w:type="auto"/>
            <w:tcMar>
              <w:top w:w="100" w:type="dxa"/>
              <w:left w:w="100" w:type="dxa"/>
              <w:bottom w:w="100" w:type="dxa"/>
              <w:right w:w="100" w:type="dxa"/>
            </w:tcMar>
          </w:tcPr>
          <w:p w14:paraId="4B542375" w14:textId="77777777" w:rsidR="00E01D6B" w:rsidRDefault="00000000">
            <w:r>
              <w:t>No</w:t>
            </w:r>
          </w:p>
        </w:tc>
      </w:tr>
    </w:tbl>
    <w:p w14:paraId="58063D0F" w14:textId="77777777" w:rsidR="00E01D6B" w:rsidRDefault="00000000">
      <w:pPr>
        <w:spacing w:before="300"/>
      </w:pPr>
      <w:r>
        <w:rPr>
          <w:b/>
          <w:bCs/>
        </w:rPr>
        <w:t xml:space="preserve">Note: </w:t>
      </w:r>
      <w:r>
        <w:t>Specifies whether the account assignment category value must be defaulted from the first line to the other consecutive lines on a service sheet created by a supplier to ensure that the service sheet does not include multiple account assignment categories.</w:t>
      </w:r>
    </w:p>
    <w:p w14:paraId="02615912" w14:textId="77777777" w:rsidR="00E01D6B" w:rsidRDefault="00E01D6B">
      <w:pPr>
        <w:pageBreakBefore/>
      </w:pPr>
    </w:p>
    <w:p w14:paraId="6BA2BB3D" w14:textId="77777777" w:rsidR="00E01D6B" w:rsidRDefault="00000000">
      <w:pPr>
        <w:pStyle w:val="Heading2"/>
        <w:spacing w:after="200"/>
        <w:jc w:val="center"/>
      </w:pPr>
      <w:r>
        <w:rPr>
          <w:b/>
          <w:bCs/>
          <w:sz w:val="32"/>
          <w:szCs w:val="32"/>
        </w:rPr>
        <w:t>Enable User Specification of Locale-Specific Formatters</w:t>
      </w:r>
    </w:p>
    <w:p w14:paraId="5CF5F9BD" w14:textId="77777777" w:rsidR="00E01D6B" w:rsidRDefault="00000000">
      <w:pPr>
        <w:spacing w:after="240"/>
        <w:jc w:val="center"/>
      </w:pPr>
      <w:r>
        <w:rPr>
          <w:b/>
          <w:bCs/>
        </w:rPr>
        <w:t>Application.Base.IsDecimalGroupSeparatorPreferenceEnabled</w:t>
      </w:r>
    </w:p>
    <w:p w14:paraId="637AABB0" w14:textId="77777777" w:rsidR="00E01D6B" w:rsidRDefault="00000000">
      <w:pPr>
        <w:spacing w:after="300"/>
        <w:jc w:val="center"/>
      </w:pPr>
      <w:r>
        <w:rPr>
          <w:i/>
          <w:iCs/>
        </w:rPr>
        <w:t xml:space="preserve">Current value: </w:t>
      </w:r>
      <w:r>
        <w:rPr>
          <w:b/>
          <w:bCs/>
          <w:color w:val="8B0000"/>
        </w:rPr>
        <w:t>DISABLED</w:t>
      </w:r>
    </w:p>
    <w:p w14:paraId="74196B95" w14:textId="77777777" w:rsidR="00E01D6B" w:rsidRDefault="00000000">
      <w:pPr>
        <w:spacing w:after="300"/>
      </w:pPr>
      <w:r>
        <w:rPr>
          <w:b/>
          <w:bCs/>
        </w:rPr>
        <w:t>Description:</w:t>
      </w:r>
      <w:r>
        <w:rPr>
          <w:b/>
          <w:bCs/>
        </w:rPr>
        <w:tab/>
      </w:r>
      <w:r>
        <w:t>&lt;P&gt;Indicates whether the decimal group separator preference option is enabled on a customer site.&lt;/P&gt;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3E1F24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E411B8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C8FEC0" w14:textId="77777777" w:rsidR="00E01D6B" w:rsidRDefault="00000000">
            <w:r>
              <w:rPr>
                <w:b/>
                <w:bCs/>
              </w:rPr>
              <w:t>Value</w:t>
            </w:r>
          </w:p>
        </w:tc>
      </w:tr>
      <w:tr w:rsidR="00E01D6B" w14:paraId="01CAA1D2" w14:textId="77777777">
        <w:tblPrEx>
          <w:tblCellMar>
            <w:top w:w="0" w:type="dxa"/>
            <w:bottom w:w="0" w:type="dxa"/>
          </w:tblCellMar>
        </w:tblPrEx>
        <w:tc>
          <w:tcPr>
            <w:tcW w:w="0" w:type="auto"/>
            <w:tcMar>
              <w:top w:w="100" w:type="dxa"/>
              <w:left w:w="100" w:type="dxa"/>
              <w:bottom w:w="100" w:type="dxa"/>
              <w:right w:w="100" w:type="dxa"/>
            </w:tcMar>
          </w:tcPr>
          <w:p w14:paraId="2E176DAC" w14:textId="77777777" w:rsidR="00E01D6B" w:rsidRDefault="00000000">
            <w:r>
              <w:t>Parameter Type</w:t>
            </w:r>
          </w:p>
        </w:tc>
        <w:tc>
          <w:tcPr>
            <w:tcW w:w="0" w:type="auto"/>
            <w:tcMar>
              <w:top w:w="100" w:type="dxa"/>
              <w:left w:w="100" w:type="dxa"/>
              <w:bottom w:w="100" w:type="dxa"/>
              <w:right w:w="100" w:type="dxa"/>
            </w:tcMar>
          </w:tcPr>
          <w:p w14:paraId="53D732F4" w14:textId="77777777" w:rsidR="00E01D6B" w:rsidRDefault="00000000">
            <w:r>
              <w:t>java.lang.Boolean</w:t>
            </w:r>
          </w:p>
        </w:tc>
      </w:tr>
      <w:tr w:rsidR="00E01D6B" w14:paraId="1393151A" w14:textId="77777777">
        <w:tblPrEx>
          <w:tblCellMar>
            <w:top w:w="0" w:type="dxa"/>
            <w:bottom w:w="0" w:type="dxa"/>
          </w:tblCellMar>
        </w:tblPrEx>
        <w:tc>
          <w:tcPr>
            <w:tcW w:w="0" w:type="auto"/>
            <w:tcMar>
              <w:top w:w="100" w:type="dxa"/>
              <w:left w:w="100" w:type="dxa"/>
              <w:bottom w:w="100" w:type="dxa"/>
              <w:right w:w="100" w:type="dxa"/>
            </w:tcMar>
          </w:tcPr>
          <w:p w14:paraId="55AEAD56" w14:textId="77777777" w:rsidR="00E01D6B" w:rsidRDefault="00000000">
            <w:r>
              <w:t>Is Default</w:t>
            </w:r>
          </w:p>
        </w:tc>
        <w:tc>
          <w:tcPr>
            <w:tcW w:w="0" w:type="auto"/>
            <w:tcMar>
              <w:top w:w="100" w:type="dxa"/>
              <w:left w:w="100" w:type="dxa"/>
              <w:bottom w:w="100" w:type="dxa"/>
              <w:right w:w="100" w:type="dxa"/>
            </w:tcMar>
          </w:tcPr>
          <w:p w14:paraId="293C90FD" w14:textId="77777777" w:rsidR="00E01D6B" w:rsidRDefault="00000000">
            <w:r>
              <w:t>No</w:t>
            </w:r>
          </w:p>
        </w:tc>
      </w:tr>
      <w:tr w:rsidR="00E01D6B" w14:paraId="22184201" w14:textId="77777777">
        <w:tblPrEx>
          <w:tblCellMar>
            <w:top w:w="0" w:type="dxa"/>
            <w:bottom w:w="0" w:type="dxa"/>
          </w:tblCellMar>
        </w:tblPrEx>
        <w:tc>
          <w:tcPr>
            <w:tcW w:w="0" w:type="auto"/>
            <w:tcMar>
              <w:top w:w="100" w:type="dxa"/>
              <w:left w:w="100" w:type="dxa"/>
              <w:bottom w:w="100" w:type="dxa"/>
              <w:right w:w="100" w:type="dxa"/>
            </w:tcMar>
          </w:tcPr>
          <w:p w14:paraId="0C9D3C19" w14:textId="77777777" w:rsidR="00E01D6B" w:rsidRDefault="00000000">
            <w:r>
              <w:t>Default Value</w:t>
            </w:r>
          </w:p>
        </w:tc>
        <w:tc>
          <w:tcPr>
            <w:tcW w:w="0" w:type="auto"/>
            <w:tcMar>
              <w:top w:w="100" w:type="dxa"/>
              <w:left w:w="100" w:type="dxa"/>
              <w:bottom w:w="100" w:type="dxa"/>
              <w:right w:w="100" w:type="dxa"/>
            </w:tcMar>
          </w:tcPr>
          <w:p w14:paraId="071740A9" w14:textId="77777777" w:rsidR="00E01D6B" w:rsidRDefault="00000000">
            <w:r>
              <w:t>No</w:t>
            </w:r>
          </w:p>
        </w:tc>
      </w:tr>
      <w:tr w:rsidR="00E01D6B" w14:paraId="7F7178C6" w14:textId="77777777">
        <w:tblPrEx>
          <w:tblCellMar>
            <w:top w:w="0" w:type="dxa"/>
            <w:bottom w:w="0" w:type="dxa"/>
          </w:tblCellMar>
        </w:tblPrEx>
        <w:tc>
          <w:tcPr>
            <w:tcW w:w="0" w:type="auto"/>
            <w:tcMar>
              <w:top w:w="100" w:type="dxa"/>
              <w:left w:w="100" w:type="dxa"/>
              <w:bottom w:w="100" w:type="dxa"/>
              <w:right w:w="100" w:type="dxa"/>
            </w:tcMar>
          </w:tcPr>
          <w:p w14:paraId="17A8D318" w14:textId="77777777" w:rsidR="00E01D6B" w:rsidRDefault="00000000">
            <w:r>
              <w:t>Is Customer Editable</w:t>
            </w:r>
          </w:p>
        </w:tc>
        <w:tc>
          <w:tcPr>
            <w:tcW w:w="0" w:type="auto"/>
            <w:tcMar>
              <w:top w:w="100" w:type="dxa"/>
              <w:left w:w="100" w:type="dxa"/>
              <w:bottom w:w="100" w:type="dxa"/>
              <w:right w:w="100" w:type="dxa"/>
            </w:tcMar>
          </w:tcPr>
          <w:p w14:paraId="42B6F212" w14:textId="77777777" w:rsidR="00E01D6B" w:rsidRDefault="00000000">
            <w:r>
              <w:t>No</w:t>
            </w:r>
          </w:p>
        </w:tc>
      </w:tr>
      <w:tr w:rsidR="00E01D6B" w14:paraId="7F6319B9" w14:textId="77777777">
        <w:tblPrEx>
          <w:tblCellMar>
            <w:top w:w="0" w:type="dxa"/>
            <w:bottom w:w="0" w:type="dxa"/>
          </w:tblCellMar>
        </w:tblPrEx>
        <w:tc>
          <w:tcPr>
            <w:tcW w:w="0" w:type="auto"/>
            <w:tcMar>
              <w:top w:w="100" w:type="dxa"/>
              <w:left w:w="100" w:type="dxa"/>
              <w:bottom w:w="100" w:type="dxa"/>
              <w:right w:w="100" w:type="dxa"/>
            </w:tcMar>
          </w:tcPr>
          <w:p w14:paraId="3F3334C6" w14:textId="77777777" w:rsidR="00E01D6B" w:rsidRDefault="00000000">
            <w:r>
              <w:t>Parameter Value</w:t>
            </w:r>
          </w:p>
        </w:tc>
        <w:tc>
          <w:tcPr>
            <w:tcW w:w="0" w:type="auto"/>
            <w:tcMar>
              <w:top w:w="100" w:type="dxa"/>
              <w:left w:w="100" w:type="dxa"/>
              <w:bottom w:w="100" w:type="dxa"/>
              <w:right w:w="100" w:type="dxa"/>
            </w:tcMar>
          </w:tcPr>
          <w:p w14:paraId="2A7C58B0" w14:textId="77777777" w:rsidR="00E01D6B" w:rsidRDefault="00000000">
            <w:r>
              <w:t>No</w:t>
            </w:r>
          </w:p>
        </w:tc>
      </w:tr>
    </w:tbl>
    <w:p w14:paraId="17DEBA7B" w14:textId="77777777" w:rsidR="00E01D6B" w:rsidRDefault="00000000">
      <w:pPr>
        <w:spacing w:before="300"/>
      </w:pPr>
      <w:r>
        <w:rPr>
          <w:b/>
          <w:bCs/>
        </w:rPr>
        <w:t xml:space="preserve">Note: </w:t>
      </w:r>
      <w:r>
        <w:t xml:space="preserve"> Indicates whether the decimal group separator preference option is enabled on a customer site.&lt;/P&gt;</w:t>
      </w:r>
    </w:p>
    <w:p w14:paraId="56A4C64A" w14:textId="77777777" w:rsidR="00E01D6B" w:rsidRDefault="00E01D6B">
      <w:pPr>
        <w:pageBreakBefore/>
      </w:pPr>
    </w:p>
    <w:p w14:paraId="0A57FB46" w14:textId="77777777" w:rsidR="00E01D6B" w:rsidRDefault="00000000">
      <w:pPr>
        <w:pStyle w:val="Heading2"/>
        <w:spacing w:after="200"/>
        <w:jc w:val="center"/>
      </w:pPr>
      <w:r>
        <w:rPr>
          <w:b/>
          <w:bCs/>
          <w:sz w:val="32"/>
          <w:szCs w:val="32"/>
        </w:rPr>
        <w:t>Update prices of customer catalog line items with price configuration</w:t>
      </w:r>
    </w:p>
    <w:p w14:paraId="6C4F5F9A" w14:textId="77777777" w:rsidR="00E01D6B" w:rsidRDefault="00000000">
      <w:pPr>
        <w:spacing w:after="240"/>
        <w:jc w:val="center"/>
      </w:pPr>
      <w:r>
        <w:rPr>
          <w:b/>
          <w:bCs/>
        </w:rPr>
        <w:t>Application.Purchasing.UpdatePricesOfCustomerCatalogLineItemsWithPriceConfiguration</w:t>
      </w:r>
    </w:p>
    <w:p w14:paraId="3C139979" w14:textId="77777777" w:rsidR="00E01D6B" w:rsidRDefault="00000000">
      <w:pPr>
        <w:spacing w:after="300"/>
        <w:jc w:val="center"/>
      </w:pPr>
      <w:r>
        <w:rPr>
          <w:i/>
          <w:iCs/>
        </w:rPr>
        <w:t xml:space="preserve">Current value: </w:t>
      </w:r>
      <w:r>
        <w:rPr>
          <w:b/>
          <w:bCs/>
          <w:color w:val="8B0000"/>
        </w:rPr>
        <w:t>DISABLED</w:t>
      </w:r>
    </w:p>
    <w:p w14:paraId="56F37A9E" w14:textId="77777777" w:rsidR="00E01D6B" w:rsidRDefault="00000000">
      <w:pPr>
        <w:spacing w:after="300"/>
      </w:pPr>
      <w:r>
        <w:rPr>
          <w:b/>
          <w:bCs/>
        </w:rPr>
        <w:t>Description:</w:t>
      </w:r>
      <w:r>
        <w:rPr>
          <w:b/>
          <w:bCs/>
        </w:rPr>
        <w:tab/>
      </w:r>
      <w:r>
        <w:t>Determines whether to update the price of a customer catalog line item, which is enabled with price configuration using the mapped price lookup entity, while importing requisitions. The requisitions with customer catalog line items can be imported using web services, .csv files, or Excel files. When set to Yes, the price of a customer catalog line item with price configuration is updated in the requisition. When set to No, the price of a customer catalog line item with price configuration is updated in the requisition with error and the requisition will be moved to the composing state.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9F5B39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5B3DA1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FC16968" w14:textId="77777777" w:rsidR="00E01D6B" w:rsidRDefault="00000000">
            <w:r>
              <w:rPr>
                <w:b/>
                <w:bCs/>
              </w:rPr>
              <w:t>Value</w:t>
            </w:r>
          </w:p>
        </w:tc>
      </w:tr>
      <w:tr w:rsidR="00E01D6B" w14:paraId="093FBE74" w14:textId="77777777">
        <w:tblPrEx>
          <w:tblCellMar>
            <w:top w:w="0" w:type="dxa"/>
            <w:bottom w:w="0" w:type="dxa"/>
          </w:tblCellMar>
        </w:tblPrEx>
        <w:tc>
          <w:tcPr>
            <w:tcW w:w="0" w:type="auto"/>
            <w:tcMar>
              <w:top w:w="100" w:type="dxa"/>
              <w:left w:w="100" w:type="dxa"/>
              <w:bottom w:w="100" w:type="dxa"/>
              <w:right w:w="100" w:type="dxa"/>
            </w:tcMar>
          </w:tcPr>
          <w:p w14:paraId="11F69406" w14:textId="77777777" w:rsidR="00E01D6B" w:rsidRDefault="00000000">
            <w:r>
              <w:t>Parameter Type</w:t>
            </w:r>
          </w:p>
        </w:tc>
        <w:tc>
          <w:tcPr>
            <w:tcW w:w="0" w:type="auto"/>
            <w:tcMar>
              <w:top w:w="100" w:type="dxa"/>
              <w:left w:w="100" w:type="dxa"/>
              <w:bottom w:w="100" w:type="dxa"/>
              <w:right w:w="100" w:type="dxa"/>
            </w:tcMar>
          </w:tcPr>
          <w:p w14:paraId="3B99758F" w14:textId="77777777" w:rsidR="00E01D6B" w:rsidRDefault="00000000">
            <w:r>
              <w:t>java.lang.Boolean</w:t>
            </w:r>
          </w:p>
        </w:tc>
      </w:tr>
      <w:tr w:rsidR="00E01D6B" w14:paraId="08A4BBA4" w14:textId="77777777">
        <w:tblPrEx>
          <w:tblCellMar>
            <w:top w:w="0" w:type="dxa"/>
            <w:bottom w:w="0" w:type="dxa"/>
          </w:tblCellMar>
        </w:tblPrEx>
        <w:tc>
          <w:tcPr>
            <w:tcW w:w="0" w:type="auto"/>
            <w:tcMar>
              <w:top w:w="100" w:type="dxa"/>
              <w:left w:w="100" w:type="dxa"/>
              <w:bottom w:w="100" w:type="dxa"/>
              <w:right w:w="100" w:type="dxa"/>
            </w:tcMar>
          </w:tcPr>
          <w:p w14:paraId="6D7A10E6" w14:textId="77777777" w:rsidR="00E01D6B" w:rsidRDefault="00000000">
            <w:r>
              <w:t>Is Default</w:t>
            </w:r>
          </w:p>
        </w:tc>
        <w:tc>
          <w:tcPr>
            <w:tcW w:w="0" w:type="auto"/>
            <w:tcMar>
              <w:top w:w="100" w:type="dxa"/>
              <w:left w:w="100" w:type="dxa"/>
              <w:bottom w:w="100" w:type="dxa"/>
              <w:right w:w="100" w:type="dxa"/>
            </w:tcMar>
          </w:tcPr>
          <w:p w14:paraId="7EE7408F" w14:textId="77777777" w:rsidR="00E01D6B" w:rsidRDefault="00000000">
            <w:r>
              <w:t>No</w:t>
            </w:r>
          </w:p>
        </w:tc>
      </w:tr>
      <w:tr w:rsidR="00E01D6B" w14:paraId="4786E8C0" w14:textId="77777777">
        <w:tblPrEx>
          <w:tblCellMar>
            <w:top w:w="0" w:type="dxa"/>
            <w:bottom w:w="0" w:type="dxa"/>
          </w:tblCellMar>
        </w:tblPrEx>
        <w:tc>
          <w:tcPr>
            <w:tcW w:w="0" w:type="auto"/>
            <w:tcMar>
              <w:top w:w="100" w:type="dxa"/>
              <w:left w:w="100" w:type="dxa"/>
              <w:bottom w:w="100" w:type="dxa"/>
              <w:right w:w="100" w:type="dxa"/>
            </w:tcMar>
          </w:tcPr>
          <w:p w14:paraId="32BF48A3" w14:textId="77777777" w:rsidR="00E01D6B" w:rsidRDefault="00000000">
            <w:r>
              <w:t>Default Value</w:t>
            </w:r>
          </w:p>
        </w:tc>
        <w:tc>
          <w:tcPr>
            <w:tcW w:w="0" w:type="auto"/>
            <w:tcMar>
              <w:top w:w="100" w:type="dxa"/>
              <w:left w:w="100" w:type="dxa"/>
              <w:bottom w:w="100" w:type="dxa"/>
              <w:right w:w="100" w:type="dxa"/>
            </w:tcMar>
          </w:tcPr>
          <w:p w14:paraId="6F5268AF" w14:textId="77777777" w:rsidR="00E01D6B" w:rsidRDefault="00000000">
            <w:r>
              <w:t>No</w:t>
            </w:r>
          </w:p>
        </w:tc>
      </w:tr>
      <w:tr w:rsidR="00E01D6B" w14:paraId="20EE82A8" w14:textId="77777777">
        <w:tblPrEx>
          <w:tblCellMar>
            <w:top w:w="0" w:type="dxa"/>
            <w:bottom w:w="0" w:type="dxa"/>
          </w:tblCellMar>
        </w:tblPrEx>
        <w:tc>
          <w:tcPr>
            <w:tcW w:w="0" w:type="auto"/>
            <w:tcMar>
              <w:top w:w="100" w:type="dxa"/>
              <w:left w:w="100" w:type="dxa"/>
              <w:bottom w:w="100" w:type="dxa"/>
              <w:right w:w="100" w:type="dxa"/>
            </w:tcMar>
          </w:tcPr>
          <w:p w14:paraId="1D9BEC3D" w14:textId="77777777" w:rsidR="00E01D6B" w:rsidRDefault="00000000">
            <w:r>
              <w:t>Is Customer Editable</w:t>
            </w:r>
          </w:p>
        </w:tc>
        <w:tc>
          <w:tcPr>
            <w:tcW w:w="0" w:type="auto"/>
            <w:tcMar>
              <w:top w:w="100" w:type="dxa"/>
              <w:left w:w="100" w:type="dxa"/>
              <w:bottom w:w="100" w:type="dxa"/>
              <w:right w:w="100" w:type="dxa"/>
            </w:tcMar>
          </w:tcPr>
          <w:p w14:paraId="01C29583" w14:textId="77777777" w:rsidR="00E01D6B" w:rsidRDefault="00000000">
            <w:r>
              <w:t>Yes</w:t>
            </w:r>
          </w:p>
        </w:tc>
      </w:tr>
      <w:tr w:rsidR="00E01D6B" w14:paraId="109CEC4C" w14:textId="77777777">
        <w:tblPrEx>
          <w:tblCellMar>
            <w:top w:w="0" w:type="dxa"/>
            <w:bottom w:w="0" w:type="dxa"/>
          </w:tblCellMar>
        </w:tblPrEx>
        <w:tc>
          <w:tcPr>
            <w:tcW w:w="0" w:type="auto"/>
            <w:tcMar>
              <w:top w:w="100" w:type="dxa"/>
              <w:left w:w="100" w:type="dxa"/>
              <w:bottom w:w="100" w:type="dxa"/>
              <w:right w:w="100" w:type="dxa"/>
            </w:tcMar>
          </w:tcPr>
          <w:p w14:paraId="7917261F" w14:textId="77777777" w:rsidR="00E01D6B" w:rsidRDefault="00000000">
            <w:r>
              <w:t>Parameter Value</w:t>
            </w:r>
          </w:p>
        </w:tc>
        <w:tc>
          <w:tcPr>
            <w:tcW w:w="0" w:type="auto"/>
            <w:tcMar>
              <w:top w:w="100" w:type="dxa"/>
              <w:left w:w="100" w:type="dxa"/>
              <w:bottom w:w="100" w:type="dxa"/>
              <w:right w:w="100" w:type="dxa"/>
            </w:tcMar>
          </w:tcPr>
          <w:p w14:paraId="081E61DC" w14:textId="77777777" w:rsidR="00E01D6B" w:rsidRDefault="00000000">
            <w:r>
              <w:t>No</w:t>
            </w:r>
          </w:p>
        </w:tc>
      </w:tr>
    </w:tbl>
    <w:p w14:paraId="6F21DC00" w14:textId="77777777" w:rsidR="00E01D6B" w:rsidRDefault="00000000">
      <w:pPr>
        <w:spacing w:before="300"/>
      </w:pPr>
      <w:r>
        <w:rPr>
          <w:b/>
          <w:bCs/>
        </w:rPr>
        <w:t xml:space="preserve">Note: </w:t>
      </w:r>
      <w:r>
        <w:t>Determines whether to update the price of a customer catalog line item, which is enabled with price configuration using the mapped price lookup entity, while importing requisitions. The requisitions with customer catalog line items can be imported using web services, .csv files, or Excel files. When set to Yes, the price of a customer catalog line item with price configuration is updated in the re</w:t>
      </w:r>
    </w:p>
    <w:p w14:paraId="0101D547" w14:textId="77777777" w:rsidR="00E01D6B" w:rsidRDefault="00E01D6B">
      <w:pPr>
        <w:pageBreakBefore/>
      </w:pPr>
    </w:p>
    <w:p w14:paraId="3E5FC036" w14:textId="77777777" w:rsidR="00E01D6B" w:rsidRDefault="00000000">
      <w:pPr>
        <w:pStyle w:val="Heading2"/>
        <w:spacing w:after="200"/>
        <w:jc w:val="center"/>
      </w:pPr>
      <w:r>
        <w:rPr>
          <w:b/>
          <w:bCs/>
          <w:sz w:val="32"/>
          <w:szCs w:val="32"/>
        </w:rPr>
        <w:t>Configuration Item</w:t>
      </w:r>
    </w:p>
    <w:p w14:paraId="7A5DB307" w14:textId="77777777" w:rsidR="00E01D6B" w:rsidRDefault="00000000">
      <w:pPr>
        <w:spacing w:after="240"/>
        <w:jc w:val="center"/>
      </w:pPr>
      <w:r>
        <w:rPr>
          <w:b/>
          <w:bCs/>
        </w:rPr>
        <w:t>Application.Procure.S4Hana.MaxRetryCountForFailedAttachments</w:t>
      </w:r>
    </w:p>
    <w:p w14:paraId="77AA0FEC" w14:textId="77777777" w:rsidR="00E01D6B" w:rsidRDefault="00000000">
      <w:pPr>
        <w:spacing w:after="300"/>
        <w:jc w:val="center"/>
      </w:pPr>
      <w:r>
        <w:rPr>
          <w:i/>
          <w:iCs/>
        </w:rPr>
        <w:t xml:space="preserve">Current value: </w:t>
      </w:r>
      <w:r>
        <w:rPr>
          <w:b/>
          <w:bCs/>
          <w:color w:val="8B0000"/>
        </w:rPr>
        <w:t>5</w:t>
      </w:r>
    </w:p>
    <w:p w14:paraId="5231BEA7" w14:textId="77777777" w:rsidR="00E01D6B" w:rsidRDefault="00000000">
      <w:pPr>
        <w:spacing w:after="300"/>
      </w:pPr>
      <w:r>
        <w:rPr>
          <w:b/>
          <w:bCs/>
        </w:rPr>
        <w:t>Description:</w:t>
      </w:r>
      <w:r>
        <w:rPr>
          <w:b/>
          <w:bCs/>
        </w:rPr>
        <w:tab/>
      </w:r>
      <w:r>
        <w:t>&lt;P&gt;Specifies the number of times the 'Send attachments to SAP S/4HANA Cloud' scheduled task must run to send requisition attachments that failed to be sent to SAP S/4HANA Cloud.&lt;/P&gt;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BBC8B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96BF87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28BBDD" w14:textId="77777777" w:rsidR="00E01D6B" w:rsidRDefault="00000000">
            <w:r>
              <w:rPr>
                <w:b/>
                <w:bCs/>
              </w:rPr>
              <w:t>Value</w:t>
            </w:r>
          </w:p>
        </w:tc>
      </w:tr>
      <w:tr w:rsidR="00E01D6B" w14:paraId="71C28CE6" w14:textId="77777777">
        <w:tblPrEx>
          <w:tblCellMar>
            <w:top w:w="0" w:type="dxa"/>
            <w:bottom w:w="0" w:type="dxa"/>
          </w:tblCellMar>
        </w:tblPrEx>
        <w:tc>
          <w:tcPr>
            <w:tcW w:w="0" w:type="auto"/>
            <w:tcMar>
              <w:top w:w="100" w:type="dxa"/>
              <w:left w:w="100" w:type="dxa"/>
              <w:bottom w:w="100" w:type="dxa"/>
              <w:right w:w="100" w:type="dxa"/>
            </w:tcMar>
          </w:tcPr>
          <w:p w14:paraId="0E0F7CCE" w14:textId="77777777" w:rsidR="00E01D6B" w:rsidRDefault="00000000">
            <w:r>
              <w:t>Parameter Type</w:t>
            </w:r>
          </w:p>
        </w:tc>
        <w:tc>
          <w:tcPr>
            <w:tcW w:w="0" w:type="auto"/>
            <w:tcMar>
              <w:top w:w="100" w:type="dxa"/>
              <w:left w:w="100" w:type="dxa"/>
              <w:bottom w:w="100" w:type="dxa"/>
              <w:right w:w="100" w:type="dxa"/>
            </w:tcMar>
          </w:tcPr>
          <w:p w14:paraId="0333B565" w14:textId="77777777" w:rsidR="00E01D6B" w:rsidRDefault="00000000">
            <w:r>
              <w:t>java.lang.Integer</w:t>
            </w:r>
          </w:p>
        </w:tc>
      </w:tr>
      <w:tr w:rsidR="00E01D6B" w14:paraId="712053F5" w14:textId="77777777">
        <w:tblPrEx>
          <w:tblCellMar>
            <w:top w:w="0" w:type="dxa"/>
            <w:bottom w:w="0" w:type="dxa"/>
          </w:tblCellMar>
        </w:tblPrEx>
        <w:tc>
          <w:tcPr>
            <w:tcW w:w="0" w:type="auto"/>
            <w:tcMar>
              <w:top w:w="100" w:type="dxa"/>
              <w:left w:w="100" w:type="dxa"/>
              <w:bottom w:w="100" w:type="dxa"/>
              <w:right w:w="100" w:type="dxa"/>
            </w:tcMar>
          </w:tcPr>
          <w:p w14:paraId="4FA45003" w14:textId="77777777" w:rsidR="00E01D6B" w:rsidRDefault="00000000">
            <w:r>
              <w:t>Is Default</w:t>
            </w:r>
          </w:p>
        </w:tc>
        <w:tc>
          <w:tcPr>
            <w:tcW w:w="0" w:type="auto"/>
            <w:tcMar>
              <w:top w:w="100" w:type="dxa"/>
              <w:left w:w="100" w:type="dxa"/>
              <w:bottom w:w="100" w:type="dxa"/>
              <w:right w:w="100" w:type="dxa"/>
            </w:tcMar>
          </w:tcPr>
          <w:p w14:paraId="6D9E689D" w14:textId="77777777" w:rsidR="00E01D6B" w:rsidRDefault="00000000">
            <w:r>
              <w:t>No</w:t>
            </w:r>
          </w:p>
        </w:tc>
      </w:tr>
      <w:tr w:rsidR="00E01D6B" w14:paraId="2154E039" w14:textId="77777777">
        <w:tblPrEx>
          <w:tblCellMar>
            <w:top w:w="0" w:type="dxa"/>
            <w:bottom w:w="0" w:type="dxa"/>
          </w:tblCellMar>
        </w:tblPrEx>
        <w:tc>
          <w:tcPr>
            <w:tcW w:w="0" w:type="auto"/>
            <w:tcMar>
              <w:top w:w="100" w:type="dxa"/>
              <w:left w:w="100" w:type="dxa"/>
              <w:bottom w:w="100" w:type="dxa"/>
              <w:right w:w="100" w:type="dxa"/>
            </w:tcMar>
          </w:tcPr>
          <w:p w14:paraId="0041C0D7" w14:textId="77777777" w:rsidR="00E01D6B" w:rsidRDefault="00000000">
            <w:r>
              <w:t>Default Value</w:t>
            </w:r>
          </w:p>
        </w:tc>
        <w:tc>
          <w:tcPr>
            <w:tcW w:w="0" w:type="auto"/>
            <w:tcMar>
              <w:top w:w="100" w:type="dxa"/>
              <w:left w:w="100" w:type="dxa"/>
              <w:bottom w:w="100" w:type="dxa"/>
              <w:right w:w="100" w:type="dxa"/>
            </w:tcMar>
          </w:tcPr>
          <w:p w14:paraId="758F9BB2" w14:textId="77777777" w:rsidR="00E01D6B" w:rsidRDefault="00000000">
            <w:r>
              <w:t>5</w:t>
            </w:r>
          </w:p>
        </w:tc>
      </w:tr>
      <w:tr w:rsidR="00E01D6B" w14:paraId="5565671F" w14:textId="77777777">
        <w:tblPrEx>
          <w:tblCellMar>
            <w:top w:w="0" w:type="dxa"/>
            <w:bottom w:w="0" w:type="dxa"/>
          </w:tblCellMar>
        </w:tblPrEx>
        <w:tc>
          <w:tcPr>
            <w:tcW w:w="0" w:type="auto"/>
            <w:tcMar>
              <w:top w:w="100" w:type="dxa"/>
              <w:left w:w="100" w:type="dxa"/>
              <w:bottom w:w="100" w:type="dxa"/>
              <w:right w:w="100" w:type="dxa"/>
            </w:tcMar>
          </w:tcPr>
          <w:p w14:paraId="502AA36D" w14:textId="77777777" w:rsidR="00E01D6B" w:rsidRDefault="00000000">
            <w:r>
              <w:t>Is Customer Editable</w:t>
            </w:r>
          </w:p>
        </w:tc>
        <w:tc>
          <w:tcPr>
            <w:tcW w:w="0" w:type="auto"/>
            <w:tcMar>
              <w:top w:w="100" w:type="dxa"/>
              <w:left w:w="100" w:type="dxa"/>
              <w:bottom w:w="100" w:type="dxa"/>
              <w:right w:w="100" w:type="dxa"/>
            </w:tcMar>
          </w:tcPr>
          <w:p w14:paraId="0ECC79B2" w14:textId="77777777" w:rsidR="00E01D6B" w:rsidRDefault="00000000">
            <w:r>
              <w:t>No</w:t>
            </w:r>
          </w:p>
        </w:tc>
      </w:tr>
      <w:tr w:rsidR="00E01D6B" w14:paraId="1FE335F8" w14:textId="77777777">
        <w:tblPrEx>
          <w:tblCellMar>
            <w:top w:w="0" w:type="dxa"/>
            <w:bottom w:w="0" w:type="dxa"/>
          </w:tblCellMar>
        </w:tblPrEx>
        <w:tc>
          <w:tcPr>
            <w:tcW w:w="0" w:type="auto"/>
            <w:tcMar>
              <w:top w:w="100" w:type="dxa"/>
              <w:left w:w="100" w:type="dxa"/>
              <w:bottom w:w="100" w:type="dxa"/>
              <w:right w:w="100" w:type="dxa"/>
            </w:tcMar>
          </w:tcPr>
          <w:p w14:paraId="2E31F8B7" w14:textId="77777777" w:rsidR="00E01D6B" w:rsidRDefault="00000000">
            <w:r>
              <w:t>Parameter Value</w:t>
            </w:r>
          </w:p>
        </w:tc>
        <w:tc>
          <w:tcPr>
            <w:tcW w:w="0" w:type="auto"/>
            <w:tcMar>
              <w:top w:w="100" w:type="dxa"/>
              <w:left w:w="100" w:type="dxa"/>
              <w:bottom w:w="100" w:type="dxa"/>
              <w:right w:w="100" w:type="dxa"/>
            </w:tcMar>
          </w:tcPr>
          <w:p w14:paraId="4E1F3FE6" w14:textId="77777777" w:rsidR="00E01D6B" w:rsidRDefault="00000000">
            <w:r>
              <w:t>5</w:t>
            </w:r>
          </w:p>
        </w:tc>
      </w:tr>
    </w:tbl>
    <w:p w14:paraId="6A9A35A5" w14:textId="77777777" w:rsidR="00E01D6B" w:rsidRDefault="00000000">
      <w:pPr>
        <w:spacing w:before="300"/>
      </w:pPr>
      <w:r>
        <w:rPr>
          <w:b/>
          <w:bCs/>
        </w:rPr>
        <w:t xml:space="preserve">Note: </w:t>
      </w:r>
      <w:r>
        <w:t xml:space="preserve"> Specifies the number of times the 'Send attachments to SAP S/4HANA Cloud' scheduled task must run to send requisition attachments that failed to be sent to SAP S/4HANA Cloud.&lt;/P&gt;</w:t>
      </w:r>
    </w:p>
    <w:p w14:paraId="3908F0E1" w14:textId="77777777" w:rsidR="00E01D6B" w:rsidRDefault="00E01D6B">
      <w:pPr>
        <w:pageBreakBefore/>
      </w:pPr>
    </w:p>
    <w:p w14:paraId="270DBDD5" w14:textId="77777777" w:rsidR="00E01D6B" w:rsidRDefault="00000000">
      <w:pPr>
        <w:pStyle w:val="Heading2"/>
        <w:spacing w:after="200"/>
        <w:jc w:val="center"/>
      </w:pPr>
      <w:r>
        <w:rPr>
          <w:b/>
          <w:bCs/>
          <w:sz w:val="32"/>
          <w:szCs w:val="32"/>
        </w:rPr>
        <w:t>Configuration Item</w:t>
      </w:r>
    </w:p>
    <w:p w14:paraId="553862E7" w14:textId="77777777" w:rsidR="00E01D6B" w:rsidRDefault="00000000">
      <w:pPr>
        <w:spacing w:after="240"/>
        <w:jc w:val="center"/>
      </w:pPr>
      <w:r>
        <w:rPr>
          <w:b/>
          <w:bCs/>
        </w:rPr>
        <w:t>Application.Messaging.Channels.WS.DisableCommonNameCheck</w:t>
      </w:r>
    </w:p>
    <w:p w14:paraId="6F371F8B" w14:textId="77777777" w:rsidR="00E01D6B" w:rsidRDefault="00000000">
      <w:pPr>
        <w:spacing w:after="300"/>
        <w:jc w:val="center"/>
      </w:pPr>
      <w:r>
        <w:rPr>
          <w:i/>
          <w:iCs/>
        </w:rPr>
        <w:t xml:space="preserve">Current value: </w:t>
      </w:r>
      <w:r>
        <w:rPr>
          <w:b/>
          <w:bCs/>
          <w:color w:val="8B0000"/>
        </w:rPr>
        <w:t>DISABLED</w:t>
      </w:r>
    </w:p>
    <w:p w14:paraId="30C1F95B" w14:textId="77777777" w:rsidR="00E01D6B" w:rsidRDefault="00000000">
      <w:pPr>
        <w:spacing w:after="300"/>
      </w:pPr>
      <w:r>
        <w:rPr>
          <w:b/>
          <w:bCs/>
        </w:rPr>
        <w:t>Description:</w:t>
      </w:r>
      <w:r>
        <w:rPr>
          <w:b/>
          <w:bCs/>
        </w:rPr>
        <w:tab/>
      </w:r>
      <w:r>
        <w:t>&lt;P&gt;This parameter enables Or disables Common Name check in WS outbound calls that controls verification of hostname in the URL against hostname in the certificate&lt;/P&gt;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D67BC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87D43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1E58971" w14:textId="77777777" w:rsidR="00E01D6B" w:rsidRDefault="00000000">
            <w:r>
              <w:rPr>
                <w:b/>
                <w:bCs/>
              </w:rPr>
              <w:t>Value</w:t>
            </w:r>
          </w:p>
        </w:tc>
      </w:tr>
      <w:tr w:rsidR="00E01D6B" w14:paraId="6F004FFB" w14:textId="77777777">
        <w:tblPrEx>
          <w:tblCellMar>
            <w:top w:w="0" w:type="dxa"/>
            <w:bottom w:w="0" w:type="dxa"/>
          </w:tblCellMar>
        </w:tblPrEx>
        <w:tc>
          <w:tcPr>
            <w:tcW w:w="0" w:type="auto"/>
            <w:tcMar>
              <w:top w:w="100" w:type="dxa"/>
              <w:left w:w="100" w:type="dxa"/>
              <w:bottom w:w="100" w:type="dxa"/>
              <w:right w:w="100" w:type="dxa"/>
            </w:tcMar>
          </w:tcPr>
          <w:p w14:paraId="285694CC" w14:textId="77777777" w:rsidR="00E01D6B" w:rsidRDefault="00000000">
            <w:r>
              <w:t>Parameter Type</w:t>
            </w:r>
          </w:p>
        </w:tc>
        <w:tc>
          <w:tcPr>
            <w:tcW w:w="0" w:type="auto"/>
            <w:tcMar>
              <w:top w:w="100" w:type="dxa"/>
              <w:left w:w="100" w:type="dxa"/>
              <w:bottom w:w="100" w:type="dxa"/>
              <w:right w:w="100" w:type="dxa"/>
            </w:tcMar>
          </w:tcPr>
          <w:p w14:paraId="1C972F5A" w14:textId="77777777" w:rsidR="00E01D6B" w:rsidRDefault="00000000">
            <w:r>
              <w:t>java.lang.Boolean</w:t>
            </w:r>
          </w:p>
        </w:tc>
      </w:tr>
      <w:tr w:rsidR="00E01D6B" w14:paraId="56E95E14" w14:textId="77777777">
        <w:tblPrEx>
          <w:tblCellMar>
            <w:top w:w="0" w:type="dxa"/>
            <w:bottom w:w="0" w:type="dxa"/>
          </w:tblCellMar>
        </w:tblPrEx>
        <w:tc>
          <w:tcPr>
            <w:tcW w:w="0" w:type="auto"/>
            <w:tcMar>
              <w:top w:w="100" w:type="dxa"/>
              <w:left w:w="100" w:type="dxa"/>
              <w:bottom w:w="100" w:type="dxa"/>
              <w:right w:w="100" w:type="dxa"/>
            </w:tcMar>
          </w:tcPr>
          <w:p w14:paraId="7A094A8A" w14:textId="77777777" w:rsidR="00E01D6B" w:rsidRDefault="00000000">
            <w:r>
              <w:t>Is Default</w:t>
            </w:r>
          </w:p>
        </w:tc>
        <w:tc>
          <w:tcPr>
            <w:tcW w:w="0" w:type="auto"/>
            <w:tcMar>
              <w:top w:w="100" w:type="dxa"/>
              <w:left w:w="100" w:type="dxa"/>
              <w:bottom w:w="100" w:type="dxa"/>
              <w:right w:w="100" w:type="dxa"/>
            </w:tcMar>
          </w:tcPr>
          <w:p w14:paraId="517D81CC" w14:textId="77777777" w:rsidR="00E01D6B" w:rsidRDefault="00000000">
            <w:r>
              <w:t>No</w:t>
            </w:r>
          </w:p>
        </w:tc>
      </w:tr>
      <w:tr w:rsidR="00E01D6B" w14:paraId="7012D986" w14:textId="77777777">
        <w:tblPrEx>
          <w:tblCellMar>
            <w:top w:w="0" w:type="dxa"/>
            <w:bottom w:w="0" w:type="dxa"/>
          </w:tblCellMar>
        </w:tblPrEx>
        <w:tc>
          <w:tcPr>
            <w:tcW w:w="0" w:type="auto"/>
            <w:tcMar>
              <w:top w:w="100" w:type="dxa"/>
              <w:left w:w="100" w:type="dxa"/>
              <w:bottom w:w="100" w:type="dxa"/>
              <w:right w:w="100" w:type="dxa"/>
            </w:tcMar>
          </w:tcPr>
          <w:p w14:paraId="51CAFF7B" w14:textId="77777777" w:rsidR="00E01D6B" w:rsidRDefault="00000000">
            <w:r>
              <w:t>Default Value</w:t>
            </w:r>
          </w:p>
        </w:tc>
        <w:tc>
          <w:tcPr>
            <w:tcW w:w="0" w:type="auto"/>
            <w:tcMar>
              <w:top w:w="100" w:type="dxa"/>
              <w:left w:w="100" w:type="dxa"/>
              <w:bottom w:w="100" w:type="dxa"/>
              <w:right w:w="100" w:type="dxa"/>
            </w:tcMar>
          </w:tcPr>
          <w:p w14:paraId="73B7DFD5" w14:textId="77777777" w:rsidR="00E01D6B" w:rsidRDefault="00000000">
            <w:r>
              <w:t>No</w:t>
            </w:r>
          </w:p>
        </w:tc>
      </w:tr>
      <w:tr w:rsidR="00E01D6B" w14:paraId="2F8AF730" w14:textId="77777777">
        <w:tblPrEx>
          <w:tblCellMar>
            <w:top w:w="0" w:type="dxa"/>
            <w:bottom w:w="0" w:type="dxa"/>
          </w:tblCellMar>
        </w:tblPrEx>
        <w:tc>
          <w:tcPr>
            <w:tcW w:w="0" w:type="auto"/>
            <w:tcMar>
              <w:top w:w="100" w:type="dxa"/>
              <w:left w:w="100" w:type="dxa"/>
              <w:bottom w:w="100" w:type="dxa"/>
              <w:right w:w="100" w:type="dxa"/>
            </w:tcMar>
          </w:tcPr>
          <w:p w14:paraId="1E2FE04B" w14:textId="77777777" w:rsidR="00E01D6B" w:rsidRDefault="00000000">
            <w:r>
              <w:t>Is Customer Editable</w:t>
            </w:r>
          </w:p>
        </w:tc>
        <w:tc>
          <w:tcPr>
            <w:tcW w:w="0" w:type="auto"/>
            <w:tcMar>
              <w:top w:w="100" w:type="dxa"/>
              <w:left w:w="100" w:type="dxa"/>
              <w:bottom w:w="100" w:type="dxa"/>
              <w:right w:w="100" w:type="dxa"/>
            </w:tcMar>
          </w:tcPr>
          <w:p w14:paraId="2DBC6567" w14:textId="77777777" w:rsidR="00E01D6B" w:rsidRDefault="00000000">
            <w:r>
              <w:t>No</w:t>
            </w:r>
          </w:p>
        </w:tc>
      </w:tr>
      <w:tr w:rsidR="00E01D6B" w14:paraId="2C94D694" w14:textId="77777777">
        <w:tblPrEx>
          <w:tblCellMar>
            <w:top w:w="0" w:type="dxa"/>
            <w:bottom w:w="0" w:type="dxa"/>
          </w:tblCellMar>
        </w:tblPrEx>
        <w:tc>
          <w:tcPr>
            <w:tcW w:w="0" w:type="auto"/>
            <w:tcMar>
              <w:top w:w="100" w:type="dxa"/>
              <w:left w:w="100" w:type="dxa"/>
              <w:bottom w:w="100" w:type="dxa"/>
              <w:right w:w="100" w:type="dxa"/>
            </w:tcMar>
          </w:tcPr>
          <w:p w14:paraId="0139ACF4" w14:textId="77777777" w:rsidR="00E01D6B" w:rsidRDefault="00000000">
            <w:r>
              <w:t>Parameter Value</w:t>
            </w:r>
          </w:p>
        </w:tc>
        <w:tc>
          <w:tcPr>
            <w:tcW w:w="0" w:type="auto"/>
            <w:tcMar>
              <w:top w:w="100" w:type="dxa"/>
              <w:left w:w="100" w:type="dxa"/>
              <w:bottom w:w="100" w:type="dxa"/>
              <w:right w:w="100" w:type="dxa"/>
            </w:tcMar>
          </w:tcPr>
          <w:p w14:paraId="1CACCF2E" w14:textId="77777777" w:rsidR="00E01D6B" w:rsidRDefault="00000000">
            <w:r>
              <w:t>No</w:t>
            </w:r>
          </w:p>
        </w:tc>
      </w:tr>
    </w:tbl>
    <w:p w14:paraId="64F8B9F4" w14:textId="77777777" w:rsidR="00E01D6B" w:rsidRDefault="00000000">
      <w:pPr>
        <w:spacing w:before="300"/>
      </w:pPr>
      <w:r>
        <w:rPr>
          <w:b/>
          <w:bCs/>
        </w:rPr>
        <w:t xml:space="preserve">Note: </w:t>
      </w:r>
      <w:r>
        <w:t xml:space="preserve"> This parameter enables Or disables Common Name check in WS outbound calls that controls verification of hostname in the URL against hostname in the certificate&lt;/P&gt;</w:t>
      </w:r>
    </w:p>
    <w:p w14:paraId="3502A117" w14:textId="77777777" w:rsidR="00E01D6B" w:rsidRDefault="00E01D6B">
      <w:pPr>
        <w:pageBreakBefore/>
      </w:pPr>
    </w:p>
    <w:p w14:paraId="40EAD09D" w14:textId="77777777" w:rsidR="00E01D6B" w:rsidRDefault="00000000">
      <w:pPr>
        <w:pStyle w:val="Heading2"/>
        <w:spacing w:after="200"/>
        <w:jc w:val="center"/>
      </w:pPr>
      <w:r>
        <w:rPr>
          <w:b/>
          <w:bCs/>
          <w:sz w:val="32"/>
          <w:szCs w:val="32"/>
        </w:rPr>
        <w:t>Configuration Item</w:t>
      </w:r>
    </w:p>
    <w:p w14:paraId="0B51E809" w14:textId="77777777" w:rsidR="00E01D6B" w:rsidRDefault="00000000">
      <w:pPr>
        <w:spacing w:after="240"/>
        <w:jc w:val="center"/>
      </w:pPr>
      <w:r>
        <w:rPr>
          <w:b/>
          <w:bCs/>
        </w:rPr>
        <w:t>Application.Catalog.PurgeCatalogReportingEntriesBatchSize</w:t>
      </w:r>
    </w:p>
    <w:p w14:paraId="603F624E" w14:textId="77777777" w:rsidR="00E01D6B" w:rsidRDefault="00000000">
      <w:pPr>
        <w:spacing w:after="300"/>
        <w:jc w:val="center"/>
      </w:pPr>
      <w:r>
        <w:rPr>
          <w:i/>
          <w:iCs/>
        </w:rPr>
        <w:t xml:space="preserve">Current value: </w:t>
      </w:r>
      <w:r>
        <w:rPr>
          <w:b/>
          <w:bCs/>
          <w:color w:val="8B0000"/>
        </w:rPr>
        <w:t>10000</w:t>
      </w:r>
    </w:p>
    <w:p w14:paraId="7AAB3DA6" w14:textId="77777777" w:rsidR="00E01D6B" w:rsidRDefault="00000000">
      <w:pPr>
        <w:spacing w:after="300"/>
      </w:pPr>
      <w:r>
        <w:rPr>
          <w:b/>
          <w:bCs/>
        </w:rPr>
        <w:t>Description:</w:t>
      </w:r>
      <w:r>
        <w:rPr>
          <w:b/>
          <w:bCs/>
        </w:rPr>
        <w:tab/>
      </w:r>
      <w:r>
        <w:t>&lt;P&gt;Specifies the maximum number of records that can be purged in a batch. The records contain information related to the catalog reporting entries. The default value is 10000. Do not update the value of this parameter without consulting SAP Ariba Engineering.&lt;/P&gt;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E3F5D2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68F80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400D02E" w14:textId="77777777" w:rsidR="00E01D6B" w:rsidRDefault="00000000">
            <w:r>
              <w:rPr>
                <w:b/>
                <w:bCs/>
              </w:rPr>
              <w:t>Value</w:t>
            </w:r>
          </w:p>
        </w:tc>
      </w:tr>
      <w:tr w:rsidR="00E01D6B" w14:paraId="602003E4" w14:textId="77777777">
        <w:tblPrEx>
          <w:tblCellMar>
            <w:top w:w="0" w:type="dxa"/>
            <w:bottom w:w="0" w:type="dxa"/>
          </w:tblCellMar>
        </w:tblPrEx>
        <w:tc>
          <w:tcPr>
            <w:tcW w:w="0" w:type="auto"/>
            <w:tcMar>
              <w:top w:w="100" w:type="dxa"/>
              <w:left w:w="100" w:type="dxa"/>
              <w:bottom w:w="100" w:type="dxa"/>
              <w:right w:w="100" w:type="dxa"/>
            </w:tcMar>
          </w:tcPr>
          <w:p w14:paraId="1FE5CFAE" w14:textId="77777777" w:rsidR="00E01D6B" w:rsidRDefault="00000000">
            <w:r>
              <w:t>Parameter Type</w:t>
            </w:r>
          </w:p>
        </w:tc>
        <w:tc>
          <w:tcPr>
            <w:tcW w:w="0" w:type="auto"/>
            <w:tcMar>
              <w:top w:w="100" w:type="dxa"/>
              <w:left w:w="100" w:type="dxa"/>
              <w:bottom w:w="100" w:type="dxa"/>
              <w:right w:w="100" w:type="dxa"/>
            </w:tcMar>
          </w:tcPr>
          <w:p w14:paraId="4E5CFB42" w14:textId="77777777" w:rsidR="00E01D6B" w:rsidRDefault="00000000">
            <w:r>
              <w:t>java.lang.String</w:t>
            </w:r>
          </w:p>
        </w:tc>
      </w:tr>
      <w:tr w:rsidR="00E01D6B" w14:paraId="1BE3A223" w14:textId="77777777">
        <w:tblPrEx>
          <w:tblCellMar>
            <w:top w:w="0" w:type="dxa"/>
            <w:bottom w:w="0" w:type="dxa"/>
          </w:tblCellMar>
        </w:tblPrEx>
        <w:tc>
          <w:tcPr>
            <w:tcW w:w="0" w:type="auto"/>
            <w:tcMar>
              <w:top w:w="100" w:type="dxa"/>
              <w:left w:w="100" w:type="dxa"/>
              <w:bottom w:w="100" w:type="dxa"/>
              <w:right w:w="100" w:type="dxa"/>
            </w:tcMar>
          </w:tcPr>
          <w:p w14:paraId="474237C4" w14:textId="77777777" w:rsidR="00E01D6B" w:rsidRDefault="00000000">
            <w:r>
              <w:t>Is Default</w:t>
            </w:r>
          </w:p>
        </w:tc>
        <w:tc>
          <w:tcPr>
            <w:tcW w:w="0" w:type="auto"/>
            <w:tcMar>
              <w:top w:w="100" w:type="dxa"/>
              <w:left w:w="100" w:type="dxa"/>
              <w:bottom w:w="100" w:type="dxa"/>
              <w:right w:w="100" w:type="dxa"/>
            </w:tcMar>
          </w:tcPr>
          <w:p w14:paraId="5262304C" w14:textId="77777777" w:rsidR="00E01D6B" w:rsidRDefault="00000000">
            <w:r>
              <w:t>No</w:t>
            </w:r>
          </w:p>
        </w:tc>
      </w:tr>
      <w:tr w:rsidR="00E01D6B" w14:paraId="28E7283B" w14:textId="77777777">
        <w:tblPrEx>
          <w:tblCellMar>
            <w:top w:w="0" w:type="dxa"/>
            <w:bottom w:w="0" w:type="dxa"/>
          </w:tblCellMar>
        </w:tblPrEx>
        <w:tc>
          <w:tcPr>
            <w:tcW w:w="0" w:type="auto"/>
            <w:tcMar>
              <w:top w:w="100" w:type="dxa"/>
              <w:left w:w="100" w:type="dxa"/>
              <w:bottom w:w="100" w:type="dxa"/>
              <w:right w:w="100" w:type="dxa"/>
            </w:tcMar>
          </w:tcPr>
          <w:p w14:paraId="06CFD9FB" w14:textId="77777777" w:rsidR="00E01D6B" w:rsidRDefault="00000000">
            <w:r>
              <w:t>Default Value</w:t>
            </w:r>
          </w:p>
        </w:tc>
        <w:tc>
          <w:tcPr>
            <w:tcW w:w="0" w:type="auto"/>
            <w:tcMar>
              <w:top w:w="100" w:type="dxa"/>
              <w:left w:w="100" w:type="dxa"/>
              <w:bottom w:w="100" w:type="dxa"/>
              <w:right w:w="100" w:type="dxa"/>
            </w:tcMar>
          </w:tcPr>
          <w:p w14:paraId="6EEA2DAD" w14:textId="77777777" w:rsidR="00E01D6B" w:rsidRDefault="00000000">
            <w:r>
              <w:t>10000</w:t>
            </w:r>
          </w:p>
        </w:tc>
      </w:tr>
      <w:tr w:rsidR="00E01D6B" w14:paraId="77C47B0A" w14:textId="77777777">
        <w:tblPrEx>
          <w:tblCellMar>
            <w:top w:w="0" w:type="dxa"/>
            <w:bottom w:w="0" w:type="dxa"/>
          </w:tblCellMar>
        </w:tblPrEx>
        <w:tc>
          <w:tcPr>
            <w:tcW w:w="0" w:type="auto"/>
            <w:tcMar>
              <w:top w:w="100" w:type="dxa"/>
              <w:left w:w="100" w:type="dxa"/>
              <w:bottom w:w="100" w:type="dxa"/>
              <w:right w:w="100" w:type="dxa"/>
            </w:tcMar>
          </w:tcPr>
          <w:p w14:paraId="46FF25F1" w14:textId="77777777" w:rsidR="00E01D6B" w:rsidRDefault="00000000">
            <w:r>
              <w:t>Is Customer Editable</w:t>
            </w:r>
          </w:p>
        </w:tc>
        <w:tc>
          <w:tcPr>
            <w:tcW w:w="0" w:type="auto"/>
            <w:tcMar>
              <w:top w:w="100" w:type="dxa"/>
              <w:left w:w="100" w:type="dxa"/>
              <w:bottom w:w="100" w:type="dxa"/>
              <w:right w:w="100" w:type="dxa"/>
            </w:tcMar>
          </w:tcPr>
          <w:p w14:paraId="455F6578" w14:textId="77777777" w:rsidR="00E01D6B" w:rsidRDefault="00000000">
            <w:r>
              <w:t>No</w:t>
            </w:r>
          </w:p>
        </w:tc>
      </w:tr>
      <w:tr w:rsidR="00E01D6B" w14:paraId="423DB4B0" w14:textId="77777777">
        <w:tblPrEx>
          <w:tblCellMar>
            <w:top w:w="0" w:type="dxa"/>
            <w:bottom w:w="0" w:type="dxa"/>
          </w:tblCellMar>
        </w:tblPrEx>
        <w:tc>
          <w:tcPr>
            <w:tcW w:w="0" w:type="auto"/>
            <w:tcMar>
              <w:top w:w="100" w:type="dxa"/>
              <w:left w:w="100" w:type="dxa"/>
              <w:bottom w:w="100" w:type="dxa"/>
              <w:right w:w="100" w:type="dxa"/>
            </w:tcMar>
          </w:tcPr>
          <w:p w14:paraId="47B135A7" w14:textId="77777777" w:rsidR="00E01D6B" w:rsidRDefault="00000000">
            <w:r>
              <w:t>Parameter Value</w:t>
            </w:r>
          </w:p>
        </w:tc>
        <w:tc>
          <w:tcPr>
            <w:tcW w:w="0" w:type="auto"/>
            <w:tcMar>
              <w:top w:w="100" w:type="dxa"/>
              <w:left w:w="100" w:type="dxa"/>
              <w:bottom w:w="100" w:type="dxa"/>
              <w:right w:w="100" w:type="dxa"/>
            </w:tcMar>
          </w:tcPr>
          <w:p w14:paraId="74642DCB" w14:textId="77777777" w:rsidR="00E01D6B" w:rsidRDefault="00000000">
            <w:r>
              <w:t>10000</w:t>
            </w:r>
          </w:p>
        </w:tc>
      </w:tr>
    </w:tbl>
    <w:p w14:paraId="5449AC29" w14:textId="77777777" w:rsidR="00E01D6B" w:rsidRDefault="00000000">
      <w:pPr>
        <w:spacing w:before="300"/>
      </w:pPr>
      <w:r>
        <w:rPr>
          <w:b/>
          <w:bCs/>
        </w:rPr>
        <w:t xml:space="preserve">Note: </w:t>
      </w:r>
      <w:r>
        <w:t xml:space="preserve"> Specifies the maximum number of records that can be purged in a batch. The records contain information related to the catalog reporting entries. The default value is 10000. Do not update the value of this parameter without consulting SAP Ariba Engineering.&lt;/P&gt;</w:t>
      </w:r>
    </w:p>
    <w:p w14:paraId="295E9423" w14:textId="77777777" w:rsidR="00E01D6B" w:rsidRDefault="00E01D6B">
      <w:pPr>
        <w:pageBreakBefore/>
      </w:pPr>
    </w:p>
    <w:p w14:paraId="2C65C421" w14:textId="77777777" w:rsidR="00E01D6B" w:rsidRDefault="00000000">
      <w:pPr>
        <w:pStyle w:val="Heading2"/>
        <w:spacing w:after="200"/>
        <w:jc w:val="center"/>
      </w:pPr>
      <w:r>
        <w:rPr>
          <w:b/>
          <w:bCs/>
          <w:sz w:val="32"/>
          <w:szCs w:val="32"/>
        </w:rPr>
        <w:t>Disable authentication based on device PIN when biometric sign-in unsuccessful</w:t>
      </w:r>
    </w:p>
    <w:p w14:paraId="5721EF6B" w14:textId="77777777" w:rsidR="00E01D6B" w:rsidRDefault="00000000">
      <w:pPr>
        <w:spacing w:after="240"/>
        <w:jc w:val="center"/>
      </w:pPr>
      <w:r>
        <w:rPr>
          <w:b/>
          <w:bCs/>
        </w:rPr>
        <w:t>Application.Mobile.DisablePinforMobile</w:t>
      </w:r>
    </w:p>
    <w:p w14:paraId="4BEAB602" w14:textId="77777777" w:rsidR="00E01D6B" w:rsidRDefault="00000000">
      <w:pPr>
        <w:spacing w:after="300"/>
        <w:jc w:val="center"/>
      </w:pPr>
      <w:r>
        <w:rPr>
          <w:i/>
          <w:iCs/>
        </w:rPr>
        <w:t xml:space="preserve">Current value: </w:t>
      </w:r>
      <w:r>
        <w:rPr>
          <w:b/>
          <w:bCs/>
          <w:color w:val="8B0000"/>
        </w:rPr>
        <w:t>DISABLED</w:t>
      </w:r>
    </w:p>
    <w:p w14:paraId="06555847" w14:textId="77777777" w:rsidR="00E01D6B" w:rsidRDefault="00000000">
      <w:pPr>
        <w:spacing w:after="300"/>
      </w:pPr>
      <w:r>
        <w:rPr>
          <w:b/>
          <w:bCs/>
        </w:rPr>
        <w:t>Description:</w:t>
      </w:r>
      <w:r>
        <w:rPr>
          <w:b/>
          <w:bCs/>
        </w:rPr>
        <w:tab/>
      </w:r>
      <w:r>
        <w:t>Determines whether the authentication based on device PIN is disabled automatically when the fingerprint or facial sign-in is unsuccessful. When set to Yes, the authentication based on device PIN is disabled automatically when the fingerprint or facial sign-in is unsuccessful and the user cannot sign in to the app using the device PIN. When set to No, the authentication based on device PIN is not disabled when the fingerprint or facial sign-in is unsuccessful and the user can sign in to the app using the device PIN.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6523FC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283E5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EC38F8" w14:textId="77777777" w:rsidR="00E01D6B" w:rsidRDefault="00000000">
            <w:r>
              <w:rPr>
                <w:b/>
                <w:bCs/>
              </w:rPr>
              <w:t>Value</w:t>
            </w:r>
          </w:p>
        </w:tc>
      </w:tr>
      <w:tr w:rsidR="00E01D6B" w14:paraId="2F82F307" w14:textId="77777777">
        <w:tblPrEx>
          <w:tblCellMar>
            <w:top w:w="0" w:type="dxa"/>
            <w:bottom w:w="0" w:type="dxa"/>
          </w:tblCellMar>
        </w:tblPrEx>
        <w:tc>
          <w:tcPr>
            <w:tcW w:w="0" w:type="auto"/>
            <w:tcMar>
              <w:top w:w="100" w:type="dxa"/>
              <w:left w:w="100" w:type="dxa"/>
              <w:bottom w:w="100" w:type="dxa"/>
              <w:right w:w="100" w:type="dxa"/>
            </w:tcMar>
          </w:tcPr>
          <w:p w14:paraId="5C64E21F" w14:textId="77777777" w:rsidR="00E01D6B" w:rsidRDefault="00000000">
            <w:r>
              <w:t>Parameter Type</w:t>
            </w:r>
          </w:p>
        </w:tc>
        <w:tc>
          <w:tcPr>
            <w:tcW w:w="0" w:type="auto"/>
            <w:tcMar>
              <w:top w:w="100" w:type="dxa"/>
              <w:left w:w="100" w:type="dxa"/>
              <w:bottom w:w="100" w:type="dxa"/>
              <w:right w:w="100" w:type="dxa"/>
            </w:tcMar>
          </w:tcPr>
          <w:p w14:paraId="2543A7A4" w14:textId="77777777" w:rsidR="00E01D6B" w:rsidRDefault="00000000">
            <w:r>
              <w:t>java.lang.Boolean</w:t>
            </w:r>
          </w:p>
        </w:tc>
      </w:tr>
      <w:tr w:rsidR="00E01D6B" w14:paraId="6540F882" w14:textId="77777777">
        <w:tblPrEx>
          <w:tblCellMar>
            <w:top w:w="0" w:type="dxa"/>
            <w:bottom w:w="0" w:type="dxa"/>
          </w:tblCellMar>
        </w:tblPrEx>
        <w:tc>
          <w:tcPr>
            <w:tcW w:w="0" w:type="auto"/>
            <w:tcMar>
              <w:top w:w="100" w:type="dxa"/>
              <w:left w:w="100" w:type="dxa"/>
              <w:bottom w:w="100" w:type="dxa"/>
              <w:right w:w="100" w:type="dxa"/>
            </w:tcMar>
          </w:tcPr>
          <w:p w14:paraId="4DB23313" w14:textId="77777777" w:rsidR="00E01D6B" w:rsidRDefault="00000000">
            <w:r>
              <w:t>Is Default</w:t>
            </w:r>
          </w:p>
        </w:tc>
        <w:tc>
          <w:tcPr>
            <w:tcW w:w="0" w:type="auto"/>
            <w:tcMar>
              <w:top w:w="100" w:type="dxa"/>
              <w:left w:w="100" w:type="dxa"/>
              <w:bottom w:w="100" w:type="dxa"/>
              <w:right w:w="100" w:type="dxa"/>
            </w:tcMar>
          </w:tcPr>
          <w:p w14:paraId="485E5072" w14:textId="77777777" w:rsidR="00E01D6B" w:rsidRDefault="00000000">
            <w:r>
              <w:t>No</w:t>
            </w:r>
          </w:p>
        </w:tc>
      </w:tr>
      <w:tr w:rsidR="00E01D6B" w14:paraId="5D9BCD9F" w14:textId="77777777">
        <w:tblPrEx>
          <w:tblCellMar>
            <w:top w:w="0" w:type="dxa"/>
            <w:bottom w:w="0" w:type="dxa"/>
          </w:tblCellMar>
        </w:tblPrEx>
        <w:tc>
          <w:tcPr>
            <w:tcW w:w="0" w:type="auto"/>
            <w:tcMar>
              <w:top w:w="100" w:type="dxa"/>
              <w:left w:w="100" w:type="dxa"/>
              <w:bottom w:w="100" w:type="dxa"/>
              <w:right w:w="100" w:type="dxa"/>
            </w:tcMar>
          </w:tcPr>
          <w:p w14:paraId="088A7DEE" w14:textId="77777777" w:rsidR="00E01D6B" w:rsidRDefault="00000000">
            <w:r>
              <w:t>Default Value</w:t>
            </w:r>
          </w:p>
        </w:tc>
        <w:tc>
          <w:tcPr>
            <w:tcW w:w="0" w:type="auto"/>
            <w:tcMar>
              <w:top w:w="100" w:type="dxa"/>
              <w:left w:w="100" w:type="dxa"/>
              <w:bottom w:w="100" w:type="dxa"/>
              <w:right w:w="100" w:type="dxa"/>
            </w:tcMar>
          </w:tcPr>
          <w:p w14:paraId="440DB9C0" w14:textId="77777777" w:rsidR="00E01D6B" w:rsidRDefault="00000000">
            <w:r>
              <w:t>No</w:t>
            </w:r>
          </w:p>
        </w:tc>
      </w:tr>
      <w:tr w:rsidR="00E01D6B" w14:paraId="020A37B2" w14:textId="77777777">
        <w:tblPrEx>
          <w:tblCellMar>
            <w:top w:w="0" w:type="dxa"/>
            <w:bottom w:w="0" w:type="dxa"/>
          </w:tblCellMar>
        </w:tblPrEx>
        <w:tc>
          <w:tcPr>
            <w:tcW w:w="0" w:type="auto"/>
            <w:tcMar>
              <w:top w:w="100" w:type="dxa"/>
              <w:left w:w="100" w:type="dxa"/>
              <w:bottom w:w="100" w:type="dxa"/>
              <w:right w:w="100" w:type="dxa"/>
            </w:tcMar>
          </w:tcPr>
          <w:p w14:paraId="3D2C228E" w14:textId="77777777" w:rsidR="00E01D6B" w:rsidRDefault="00000000">
            <w:r>
              <w:t>Is Customer Editable</w:t>
            </w:r>
          </w:p>
        </w:tc>
        <w:tc>
          <w:tcPr>
            <w:tcW w:w="0" w:type="auto"/>
            <w:tcMar>
              <w:top w:w="100" w:type="dxa"/>
              <w:left w:w="100" w:type="dxa"/>
              <w:bottom w:w="100" w:type="dxa"/>
              <w:right w:w="100" w:type="dxa"/>
            </w:tcMar>
          </w:tcPr>
          <w:p w14:paraId="61367A99" w14:textId="77777777" w:rsidR="00E01D6B" w:rsidRDefault="00000000">
            <w:r>
              <w:t>Yes</w:t>
            </w:r>
          </w:p>
        </w:tc>
      </w:tr>
      <w:tr w:rsidR="00E01D6B" w14:paraId="7CAEC3A0" w14:textId="77777777">
        <w:tblPrEx>
          <w:tblCellMar>
            <w:top w:w="0" w:type="dxa"/>
            <w:bottom w:w="0" w:type="dxa"/>
          </w:tblCellMar>
        </w:tblPrEx>
        <w:tc>
          <w:tcPr>
            <w:tcW w:w="0" w:type="auto"/>
            <w:tcMar>
              <w:top w:w="100" w:type="dxa"/>
              <w:left w:w="100" w:type="dxa"/>
              <w:bottom w:w="100" w:type="dxa"/>
              <w:right w:w="100" w:type="dxa"/>
            </w:tcMar>
          </w:tcPr>
          <w:p w14:paraId="5D0761A8" w14:textId="77777777" w:rsidR="00E01D6B" w:rsidRDefault="00000000">
            <w:r>
              <w:t>Parameter Value</w:t>
            </w:r>
          </w:p>
        </w:tc>
        <w:tc>
          <w:tcPr>
            <w:tcW w:w="0" w:type="auto"/>
            <w:tcMar>
              <w:top w:w="100" w:type="dxa"/>
              <w:left w:w="100" w:type="dxa"/>
              <w:bottom w:w="100" w:type="dxa"/>
              <w:right w:w="100" w:type="dxa"/>
            </w:tcMar>
          </w:tcPr>
          <w:p w14:paraId="7F3A5A7F" w14:textId="77777777" w:rsidR="00E01D6B" w:rsidRDefault="00000000">
            <w:r>
              <w:t>No</w:t>
            </w:r>
          </w:p>
        </w:tc>
      </w:tr>
    </w:tbl>
    <w:p w14:paraId="5793DD51" w14:textId="77777777" w:rsidR="00E01D6B" w:rsidRDefault="00000000">
      <w:pPr>
        <w:spacing w:before="300"/>
      </w:pPr>
      <w:r>
        <w:rPr>
          <w:b/>
          <w:bCs/>
        </w:rPr>
        <w:t xml:space="preserve">Note: </w:t>
      </w:r>
      <w:r>
        <w:t xml:space="preserve">Determines whether the authentication based on device PIN is disabled automatically when the fingerprint or facial sign-in is unsuccessful. When set to Yes, the authentication based on device PIN is disabled automatically when the fingerprint or facial sign-in is unsuccessful and the user cannot sign in to the app using the device PIN. When set to No, the authentication based on device PIN is not </w:t>
      </w:r>
    </w:p>
    <w:p w14:paraId="5E9E4092" w14:textId="77777777" w:rsidR="00E01D6B" w:rsidRDefault="00E01D6B">
      <w:pPr>
        <w:pageBreakBefore/>
      </w:pPr>
    </w:p>
    <w:p w14:paraId="781FFA33" w14:textId="77777777" w:rsidR="00E01D6B" w:rsidRDefault="00000000">
      <w:pPr>
        <w:pStyle w:val="Heading2"/>
        <w:spacing w:after="200"/>
        <w:jc w:val="center"/>
      </w:pPr>
      <w:r>
        <w:rPr>
          <w:b/>
          <w:bCs/>
          <w:sz w:val="32"/>
          <w:szCs w:val="32"/>
        </w:rPr>
        <w:t>Set number of days to resend failed ERP orders</w:t>
      </w:r>
    </w:p>
    <w:p w14:paraId="7DCE7C92" w14:textId="77777777" w:rsidR="00E01D6B" w:rsidRDefault="00000000">
      <w:pPr>
        <w:spacing w:after="240"/>
        <w:jc w:val="center"/>
      </w:pPr>
      <w:r>
        <w:rPr>
          <w:b/>
          <w:bCs/>
        </w:rPr>
        <w:t>Application.Purchasing.PermanentFailureRetryCountForERPOrder</w:t>
      </w:r>
    </w:p>
    <w:p w14:paraId="758DEB97" w14:textId="77777777" w:rsidR="00E01D6B" w:rsidRDefault="00000000">
      <w:pPr>
        <w:spacing w:after="300"/>
        <w:jc w:val="center"/>
      </w:pPr>
      <w:r>
        <w:rPr>
          <w:i/>
          <w:iCs/>
        </w:rPr>
        <w:t xml:space="preserve">Current value: </w:t>
      </w:r>
      <w:r>
        <w:rPr>
          <w:b/>
          <w:bCs/>
          <w:color w:val="8B0000"/>
        </w:rPr>
        <w:t>5</w:t>
      </w:r>
    </w:p>
    <w:p w14:paraId="6093F81D" w14:textId="77777777" w:rsidR="00E01D6B" w:rsidRDefault="00000000">
      <w:pPr>
        <w:spacing w:after="300"/>
      </w:pPr>
      <w:r>
        <w:rPr>
          <w:b/>
          <w:bCs/>
        </w:rPr>
        <w:t>Description:</w:t>
      </w:r>
      <w:r>
        <w:rPr>
          <w:b/>
          <w:bCs/>
        </w:rPr>
        <w:tab/>
      </w:r>
      <w:r>
        <w:t>Specifies the number of days during which multiple retries are attempted for orders in the 'Ordering' or the 'Cancelling' state that fail to be sent to the ERP system. If the order is not sent successfully to the ERP system in the specified number of days, its state is set as 'Permanently failed'. To reinitiate the retry attempts, contact SAP Ariba Support to run the 'Process permanently failed ERP orders' task to change the order state from 'Permanently failed' to 'Failed'. The valid values are 1 to 60.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A27284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A25EE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1FB31D" w14:textId="77777777" w:rsidR="00E01D6B" w:rsidRDefault="00000000">
            <w:r>
              <w:rPr>
                <w:b/>
                <w:bCs/>
              </w:rPr>
              <w:t>Value</w:t>
            </w:r>
          </w:p>
        </w:tc>
      </w:tr>
      <w:tr w:rsidR="00E01D6B" w14:paraId="27ECEC3F" w14:textId="77777777">
        <w:tblPrEx>
          <w:tblCellMar>
            <w:top w:w="0" w:type="dxa"/>
            <w:bottom w:w="0" w:type="dxa"/>
          </w:tblCellMar>
        </w:tblPrEx>
        <w:tc>
          <w:tcPr>
            <w:tcW w:w="0" w:type="auto"/>
            <w:tcMar>
              <w:top w:w="100" w:type="dxa"/>
              <w:left w:w="100" w:type="dxa"/>
              <w:bottom w:w="100" w:type="dxa"/>
              <w:right w:w="100" w:type="dxa"/>
            </w:tcMar>
          </w:tcPr>
          <w:p w14:paraId="3B418709" w14:textId="77777777" w:rsidR="00E01D6B" w:rsidRDefault="00000000">
            <w:r>
              <w:t>Parameter Type</w:t>
            </w:r>
          </w:p>
        </w:tc>
        <w:tc>
          <w:tcPr>
            <w:tcW w:w="0" w:type="auto"/>
            <w:tcMar>
              <w:top w:w="100" w:type="dxa"/>
              <w:left w:w="100" w:type="dxa"/>
              <w:bottom w:w="100" w:type="dxa"/>
              <w:right w:w="100" w:type="dxa"/>
            </w:tcMar>
          </w:tcPr>
          <w:p w14:paraId="5BE62A2D" w14:textId="77777777" w:rsidR="00E01D6B" w:rsidRDefault="00000000">
            <w:r>
              <w:t>java.lang.Integer</w:t>
            </w:r>
          </w:p>
        </w:tc>
      </w:tr>
      <w:tr w:rsidR="00E01D6B" w14:paraId="58AA7F67" w14:textId="77777777">
        <w:tblPrEx>
          <w:tblCellMar>
            <w:top w:w="0" w:type="dxa"/>
            <w:bottom w:w="0" w:type="dxa"/>
          </w:tblCellMar>
        </w:tblPrEx>
        <w:tc>
          <w:tcPr>
            <w:tcW w:w="0" w:type="auto"/>
            <w:tcMar>
              <w:top w:w="100" w:type="dxa"/>
              <w:left w:w="100" w:type="dxa"/>
              <w:bottom w:w="100" w:type="dxa"/>
              <w:right w:w="100" w:type="dxa"/>
            </w:tcMar>
          </w:tcPr>
          <w:p w14:paraId="472FF5F1" w14:textId="77777777" w:rsidR="00E01D6B" w:rsidRDefault="00000000">
            <w:r>
              <w:t>Is Default</w:t>
            </w:r>
          </w:p>
        </w:tc>
        <w:tc>
          <w:tcPr>
            <w:tcW w:w="0" w:type="auto"/>
            <w:tcMar>
              <w:top w:w="100" w:type="dxa"/>
              <w:left w:w="100" w:type="dxa"/>
              <w:bottom w:w="100" w:type="dxa"/>
              <w:right w:w="100" w:type="dxa"/>
            </w:tcMar>
          </w:tcPr>
          <w:p w14:paraId="15FAFC37" w14:textId="77777777" w:rsidR="00E01D6B" w:rsidRDefault="00000000">
            <w:r>
              <w:t>No</w:t>
            </w:r>
          </w:p>
        </w:tc>
      </w:tr>
      <w:tr w:rsidR="00E01D6B" w14:paraId="7CB43C27" w14:textId="77777777">
        <w:tblPrEx>
          <w:tblCellMar>
            <w:top w:w="0" w:type="dxa"/>
            <w:bottom w:w="0" w:type="dxa"/>
          </w:tblCellMar>
        </w:tblPrEx>
        <w:tc>
          <w:tcPr>
            <w:tcW w:w="0" w:type="auto"/>
            <w:tcMar>
              <w:top w:w="100" w:type="dxa"/>
              <w:left w:w="100" w:type="dxa"/>
              <w:bottom w:w="100" w:type="dxa"/>
              <w:right w:w="100" w:type="dxa"/>
            </w:tcMar>
          </w:tcPr>
          <w:p w14:paraId="1FE67FD1" w14:textId="77777777" w:rsidR="00E01D6B" w:rsidRDefault="00000000">
            <w:r>
              <w:t>Default Value</w:t>
            </w:r>
          </w:p>
        </w:tc>
        <w:tc>
          <w:tcPr>
            <w:tcW w:w="0" w:type="auto"/>
            <w:tcMar>
              <w:top w:w="100" w:type="dxa"/>
              <w:left w:w="100" w:type="dxa"/>
              <w:bottom w:w="100" w:type="dxa"/>
              <w:right w:w="100" w:type="dxa"/>
            </w:tcMar>
          </w:tcPr>
          <w:p w14:paraId="68C22FE4" w14:textId="77777777" w:rsidR="00E01D6B" w:rsidRDefault="00000000">
            <w:r>
              <w:t>5</w:t>
            </w:r>
          </w:p>
        </w:tc>
      </w:tr>
      <w:tr w:rsidR="00E01D6B" w14:paraId="444FBC8F" w14:textId="77777777">
        <w:tblPrEx>
          <w:tblCellMar>
            <w:top w:w="0" w:type="dxa"/>
            <w:bottom w:w="0" w:type="dxa"/>
          </w:tblCellMar>
        </w:tblPrEx>
        <w:tc>
          <w:tcPr>
            <w:tcW w:w="0" w:type="auto"/>
            <w:tcMar>
              <w:top w:w="100" w:type="dxa"/>
              <w:left w:w="100" w:type="dxa"/>
              <w:bottom w:w="100" w:type="dxa"/>
              <w:right w:w="100" w:type="dxa"/>
            </w:tcMar>
          </w:tcPr>
          <w:p w14:paraId="2974ADD0" w14:textId="77777777" w:rsidR="00E01D6B" w:rsidRDefault="00000000">
            <w:r>
              <w:t>Is Customer Editable</w:t>
            </w:r>
          </w:p>
        </w:tc>
        <w:tc>
          <w:tcPr>
            <w:tcW w:w="0" w:type="auto"/>
            <w:tcMar>
              <w:top w:w="100" w:type="dxa"/>
              <w:left w:w="100" w:type="dxa"/>
              <w:bottom w:w="100" w:type="dxa"/>
              <w:right w:w="100" w:type="dxa"/>
            </w:tcMar>
          </w:tcPr>
          <w:p w14:paraId="7C3CD1F6" w14:textId="77777777" w:rsidR="00E01D6B" w:rsidRDefault="00000000">
            <w:r>
              <w:t>Yes</w:t>
            </w:r>
          </w:p>
        </w:tc>
      </w:tr>
      <w:tr w:rsidR="00E01D6B" w14:paraId="6795AA88" w14:textId="77777777">
        <w:tblPrEx>
          <w:tblCellMar>
            <w:top w:w="0" w:type="dxa"/>
            <w:bottom w:w="0" w:type="dxa"/>
          </w:tblCellMar>
        </w:tblPrEx>
        <w:tc>
          <w:tcPr>
            <w:tcW w:w="0" w:type="auto"/>
            <w:tcMar>
              <w:top w:w="100" w:type="dxa"/>
              <w:left w:w="100" w:type="dxa"/>
              <w:bottom w:w="100" w:type="dxa"/>
              <w:right w:w="100" w:type="dxa"/>
            </w:tcMar>
          </w:tcPr>
          <w:p w14:paraId="42018CE5" w14:textId="77777777" w:rsidR="00E01D6B" w:rsidRDefault="00000000">
            <w:r>
              <w:t>Parameter Value</w:t>
            </w:r>
          </w:p>
        </w:tc>
        <w:tc>
          <w:tcPr>
            <w:tcW w:w="0" w:type="auto"/>
            <w:tcMar>
              <w:top w:w="100" w:type="dxa"/>
              <w:left w:w="100" w:type="dxa"/>
              <w:bottom w:w="100" w:type="dxa"/>
              <w:right w:w="100" w:type="dxa"/>
            </w:tcMar>
          </w:tcPr>
          <w:p w14:paraId="508709F4" w14:textId="77777777" w:rsidR="00E01D6B" w:rsidRDefault="00000000">
            <w:r>
              <w:t>5</w:t>
            </w:r>
          </w:p>
        </w:tc>
      </w:tr>
    </w:tbl>
    <w:p w14:paraId="73BC1BE3" w14:textId="77777777" w:rsidR="00E01D6B" w:rsidRDefault="00000000">
      <w:pPr>
        <w:spacing w:before="300"/>
      </w:pPr>
      <w:r>
        <w:rPr>
          <w:b/>
          <w:bCs/>
        </w:rPr>
        <w:t xml:space="preserve">Note: </w:t>
      </w:r>
      <w:r>
        <w:t>Specifies the number of days during which multiple retries are attempted for orders in the 'Ordering' or the 'Cancelling' state that fail to be sent to the ERP system. If the order is not sent successfully to the ERP system in the specified number of days, its state is set as 'Permanently failed'. To reinitiate the retry attempts, contact SAP Ariba Support to run the 'Process permanently failed ER</w:t>
      </w:r>
    </w:p>
    <w:p w14:paraId="1286D6AB" w14:textId="77777777" w:rsidR="00E01D6B" w:rsidRDefault="00E01D6B">
      <w:pPr>
        <w:pageBreakBefore/>
      </w:pPr>
    </w:p>
    <w:p w14:paraId="59E613B2" w14:textId="77777777" w:rsidR="00E01D6B" w:rsidRDefault="00000000">
      <w:pPr>
        <w:pStyle w:val="Heading2"/>
        <w:spacing w:after="200"/>
        <w:jc w:val="center"/>
      </w:pPr>
      <w:r>
        <w:rPr>
          <w:b/>
          <w:bCs/>
          <w:sz w:val="32"/>
          <w:szCs w:val="32"/>
        </w:rPr>
        <w:t>Set tax code as null when tax code lookup is not configured</w:t>
      </w:r>
    </w:p>
    <w:p w14:paraId="6A8E68A1" w14:textId="77777777" w:rsidR="00E01D6B" w:rsidRDefault="00000000">
      <w:pPr>
        <w:spacing w:after="240"/>
        <w:jc w:val="center"/>
      </w:pPr>
      <w:r>
        <w:rPr>
          <w:b/>
          <w:bCs/>
        </w:rPr>
        <w:t>Application.Purchasing.SetTaxCodeAsNullWhenTaxCodeLookupIsNotConfigured</w:t>
      </w:r>
    </w:p>
    <w:p w14:paraId="7450E7F0" w14:textId="77777777" w:rsidR="00E01D6B" w:rsidRDefault="00000000">
      <w:pPr>
        <w:spacing w:after="300"/>
        <w:jc w:val="center"/>
      </w:pPr>
      <w:r>
        <w:rPr>
          <w:i/>
          <w:iCs/>
        </w:rPr>
        <w:t xml:space="preserve">Current value: </w:t>
      </w:r>
      <w:r>
        <w:rPr>
          <w:b/>
          <w:bCs/>
          <w:color w:val="8B0000"/>
        </w:rPr>
        <w:t>DISABLED</w:t>
      </w:r>
    </w:p>
    <w:p w14:paraId="5EDEE144" w14:textId="77777777" w:rsidR="00E01D6B" w:rsidRDefault="00000000">
      <w:pPr>
        <w:spacing w:after="300"/>
      </w:pPr>
      <w:r>
        <w:rPr>
          <w:b/>
          <w:bCs/>
        </w:rPr>
        <w:t>Description:</w:t>
      </w:r>
      <w:r>
        <w:rPr>
          <w:b/>
          <w:bCs/>
        </w:rPr>
        <w:tab/>
      </w:r>
      <w:r>
        <w:t>Determines whether the tax code is set to null for a line item when the tax code lookup is not configured. This parameter is applicable only when the Application.Procure.EnableTaxesChargesAndDiscount and Application.Invoicing.UseTLCTaxEngine parameters (set by SAP Ariba Support) and the Enable plant-based defaulting (Application.Common.EnablePlantBasedDefaultingForSAP) parameter are enabled. When set to Yes, the tax code is set as a null for a line item when the tax code lookup is not configured for commodity code, ship from address (country/region and state), and ship to address (country/region and state).  When set to No, the tax code is set based on the shipping address, which may lead to incorrect tax calculations.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59148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74C9F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73ED08" w14:textId="77777777" w:rsidR="00E01D6B" w:rsidRDefault="00000000">
            <w:r>
              <w:rPr>
                <w:b/>
                <w:bCs/>
              </w:rPr>
              <w:t>Value</w:t>
            </w:r>
          </w:p>
        </w:tc>
      </w:tr>
      <w:tr w:rsidR="00E01D6B" w14:paraId="1F4521B2" w14:textId="77777777">
        <w:tblPrEx>
          <w:tblCellMar>
            <w:top w:w="0" w:type="dxa"/>
            <w:bottom w:w="0" w:type="dxa"/>
          </w:tblCellMar>
        </w:tblPrEx>
        <w:tc>
          <w:tcPr>
            <w:tcW w:w="0" w:type="auto"/>
            <w:tcMar>
              <w:top w:w="100" w:type="dxa"/>
              <w:left w:w="100" w:type="dxa"/>
              <w:bottom w:w="100" w:type="dxa"/>
              <w:right w:w="100" w:type="dxa"/>
            </w:tcMar>
          </w:tcPr>
          <w:p w14:paraId="3C74BFCE" w14:textId="77777777" w:rsidR="00E01D6B" w:rsidRDefault="00000000">
            <w:r>
              <w:t>Parameter Type</w:t>
            </w:r>
          </w:p>
        </w:tc>
        <w:tc>
          <w:tcPr>
            <w:tcW w:w="0" w:type="auto"/>
            <w:tcMar>
              <w:top w:w="100" w:type="dxa"/>
              <w:left w:w="100" w:type="dxa"/>
              <w:bottom w:w="100" w:type="dxa"/>
              <w:right w:w="100" w:type="dxa"/>
            </w:tcMar>
          </w:tcPr>
          <w:p w14:paraId="65EF0FFC" w14:textId="77777777" w:rsidR="00E01D6B" w:rsidRDefault="00000000">
            <w:r>
              <w:t>java.lang.Boolean</w:t>
            </w:r>
          </w:p>
        </w:tc>
      </w:tr>
      <w:tr w:rsidR="00E01D6B" w14:paraId="06C94460" w14:textId="77777777">
        <w:tblPrEx>
          <w:tblCellMar>
            <w:top w:w="0" w:type="dxa"/>
            <w:bottom w:w="0" w:type="dxa"/>
          </w:tblCellMar>
        </w:tblPrEx>
        <w:tc>
          <w:tcPr>
            <w:tcW w:w="0" w:type="auto"/>
            <w:tcMar>
              <w:top w:w="100" w:type="dxa"/>
              <w:left w:w="100" w:type="dxa"/>
              <w:bottom w:w="100" w:type="dxa"/>
              <w:right w:w="100" w:type="dxa"/>
            </w:tcMar>
          </w:tcPr>
          <w:p w14:paraId="3A2A79C3" w14:textId="77777777" w:rsidR="00E01D6B" w:rsidRDefault="00000000">
            <w:r>
              <w:t>Is Default</w:t>
            </w:r>
          </w:p>
        </w:tc>
        <w:tc>
          <w:tcPr>
            <w:tcW w:w="0" w:type="auto"/>
            <w:tcMar>
              <w:top w:w="100" w:type="dxa"/>
              <w:left w:w="100" w:type="dxa"/>
              <w:bottom w:w="100" w:type="dxa"/>
              <w:right w:w="100" w:type="dxa"/>
            </w:tcMar>
          </w:tcPr>
          <w:p w14:paraId="0A8E0E5A" w14:textId="77777777" w:rsidR="00E01D6B" w:rsidRDefault="00000000">
            <w:r>
              <w:t>No</w:t>
            </w:r>
          </w:p>
        </w:tc>
      </w:tr>
      <w:tr w:rsidR="00E01D6B" w14:paraId="4E0A75AB" w14:textId="77777777">
        <w:tblPrEx>
          <w:tblCellMar>
            <w:top w:w="0" w:type="dxa"/>
            <w:bottom w:w="0" w:type="dxa"/>
          </w:tblCellMar>
        </w:tblPrEx>
        <w:tc>
          <w:tcPr>
            <w:tcW w:w="0" w:type="auto"/>
            <w:tcMar>
              <w:top w:w="100" w:type="dxa"/>
              <w:left w:w="100" w:type="dxa"/>
              <w:bottom w:w="100" w:type="dxa"/>
              <w:right w:w="100" w:type="dxa"/>
            </w:tcMar>
          </w:tcPr>
          <w:p w14:paraId="7250DAC2" w14:textId="77777777" w:rsidR="00E01D6B" w:rsidRDefault="00000000">
            <w:r>
              <w:t>Default Value</w:t>
            </w:r>
          </w:p>
        </w:tc>
        <w:tc>
          <w:tcPr>
            <w:tcW w:w="0" w:type="auto"/>
            <w:tcMar>
              <w:top w:w="100" w:type="dxa"/>
              <w:left w:w="100" w:type="dxa"/>
              <w:bottom w:w="100" w:type="dxa"/>
              <w:right w:w="100" w:type="dxa"/>
            </w:tcMar>
          </w:tcPr>
          <w:p w14:paraId="22E5340C" w14:textId="77777777" w:rsidR="00E01D6B" w:rsidRDefault="00000000">
            <w:r>
              <w:t>No</w:t>
            </w:r>
          </w:p>
        </w:tc>
      </w:tr>
      <w:tr w:rsidR="00E01D6B" w14:paraId="5CB4EF0A" w14:textId="77777777">
        <w:tblPrEx>
          <w:tblCellMar>
            <w:top w:w="0" w:type="dxa"/>
            <w:bottom w:w="0" w:type="dxa"/>
          </w:tblCellMar>
        </w:tblPrEx>
        <w:tc>
          <w:tcPr>
            <w:tcW w:w="0" w:type="auto"/>
            <w:tcMar>
              <w:top w:w="100" w:type="dxa"/>
              <w:left w:w="100" w:type="dxa"/>
              <w:bottom w:w="100" w:type="dxa"/>
              <w:right w:w="100" w:type="dxa"/>
            </w:tcMar>
          </w:tcPr>
          <w:p w14:paraId="0250FBA3" w14:textId="77777777" w:rsidR="00E01D6B" w:rsidRDefault="00000000">
            <w:r>
              <w:t>Is Customer Editable</w:t>
            </w:r>
          </w:p>
        </w:tc>
        <w:tc>
          <w:tcPr>
            <w:tcW w:w="0" w:type="auto"/>
            <w:tcMar>
              <w:top w:w="100" w:type="dxa"/>
              <w:left w:w="100" w:type="dxa"/>
              <w:bottom w:w="100" w:type="dxa"/>
              <w:right w:w="100" w:type="dxa"/>
            </w:tcMar>
          </w:tcPr>
          <w:p w14:paraId="77D25FDF" w14:textId="77777777" w:rsidR="00E01D6B" w:rsidRDefault="00000000">
            <w:r>
              <w:t>Yes</w:t>
            </w:r>
          </w:p>
        </w:tc>
      </w:tr>
      <w:tr w:rsidR="00E01D6B" w14:paraId="3C24B33B" w14:textId="77777777">
        <w:tblPrEx>
          <w:tblCellMar>
            <w:top w:w="0" w:type="dxa"/>
            <w:bottom w:w="0" w:type="dxa"/>
          </w:tblCellMar>
        </w:tblPrEx>
        <w:tc>
          <w:tcPr>
            <w:tcW w:w="0" w:type="auto"/>
            <w:tcMar>
              <w:top w:w="100" w:type="dxa"/>
              <w:left w:w="100" w:type="dxa"/>
              <w:bottom w:w="100" w:type="dxa"/>
              <w:right w:w="100" w:type="dxa"/>
            </w:tcMar>
          </w:tcPr>
          <w:p w14:paraId="24433B4F" w14:textId="77777777" w:rsidR="00E01D6B" w:rsidRDefault="00000000">
            <w:r>
              <w:t>Parameter Value</w:t>
            </w:r>
          </w:p>
        </w:tc>
        <w:tc>
          <w:tcPr>
            <w:tcW w:w="0" w:type="auto"/>
            <w:tcMar>
              <w:top w:w="100" w:type="dxa"/>
              <w:left w:w="100" w:type="dxa"/>
              <w:bottom w:w="100" w:type="dxa"/>
              <w:right w:w="100" w:type="dxa"/>
            </w:tcMar>
          </w:tcPr>
          <w:p w14:paraId="42471606" w14:textId="77777777" w:rsidR="00E01D6B" w:rsidRDefault="00000000">
            <w:r>
              <w:t>No</w:t>
            </w:r>
          </w:p>
        </w:tc>
      </w:tr>
    </w:tbl>
    <w:p w14:paraId="66FCAA1C" w14:textId="77777777" w:rsidR="00E01D6B" w:rsidRDefault="00000000">
      <w:pPr>
        <w:spacing w:before="300"/>
      </w:pPr>
      <w:r>
        <w:rPr>
          <w:b/>
          <w:bCs/>
        </w:rPr>
        <w:t xml:space="preserve">Note: </w:t>
      </w:r>
      <w:r>
        <w:t xml:space="preserve">Determines whether the tax code is set to null for a line item when the tax code lookup is not configured. This parameter is applicable only when the Application.Procure.EnableTaxesChargesAndDiscount and Application.Invoicing.UseTLCTaxEngine parameters (set by SAP Ariba Support) and the Enable plant-based defaulting (Application.Common.EnablePlantBasedDefaultingForSAP) parameter are enabled. When </w:t>
      </w:r>
    </w:p>
    <w:p w14:paraId="0616DF8C" w14:textId="77777777" w:rsidR="00E01D6B" w:rsidRDefault="00E01D6B">
      <w:pPr>
        <w:pageBreakBefore/>
      </w:pPr>
    </w:p>
    <w:p w14:paraId="368ABC80" w14:textId="77777777" w:rsidR="00E01D6B" w:rsidRDefault="00000000">
      <w:pPr>
        <w:pStyle w:val="Heading2"/>
        <w:spacing w:after="200"/>
        <w:jc w:val="center"/>
      </w:pPr>
      <w:r>
        <w:rPr>
          <w:b/>
          <w:bCs/>
          <w:sz w:val="32"/>
          <w:szCs w:val="32"/>
        </w:rPr>
        <w:t>Allow the forced end of collaboration</w:t>
      </w:r>
    </w:p>
    <w:p w14:paraId="036E4EA6" w14:textId="77777777" w:rsidR="00E01D6B" w:rsidRDefault="00000000">
      <w:pPr>
        <w:spacing w:after="240"/>
        <w:jc w:val="center"/>
      </w:pPr>
      <w:r>
        <w:rPr>
          <w:b/>
          <w:bCs/>
        </w:rPr>
        <w:t>Application.CategoryProcurement.AllowForceEndCollaboration</w:t>
      </w:r>
    </w:p>
    <w:p w14:paraId="39CBE91B" w14:textId="77777777" w:rsidR="00E01D6B" w:rsidRDefault="00000000">
      <w:pPr>
        <w:spacing w:after="300"/>
        <w:jc w:val="center"/>
      </w:pPr>
      <w:r>
        <w:rPr>
          <w:i/>
          <w:iCs/>
        </w:rPr>
        <w:t xml:space="preserve">Current value: </w:t>
      </w:r>
      <w:r>
        <w:rPr>
          <w:b/>
          <w:bCs/>
          <w:color w:val="8B0000"/>
        </w:rPr>
        <w:t>DISABLED</w:t>
      </w:r>
    </w:p>
    <w:p w14:paraId="5EBA907E" w14:textId="77777777" w:rsidR="00E01D6B" w:rsidRDefault="00000000">
      <w:pPr>
        <w:spacing w:after="300"/>
      </w:pPr>
      <w:r>
        <w:rPr>
          <w:b/>
          <w:bCs/>
        </w:rPr>
        <w:t>Description:</w:t>
      </w:r>
      <w:r>
        <w:rPr>
          <w:b/>
          <w:bCs/>
        </w:rPr>
        <w:tab/>
      </w:r>
      <w:r>
        <w:t>Specifies whether users have the option to end the collaboration on a requisition with collaboration error, in cases where the purchase order is invoiced, or the receipt is still in receiving/received state.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3610A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4609E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7F63AAF" w14:textId="77777777" w:rsidR="00E01D6B" w:rsidRDefault="00000000">
            <w:r>
              <w:rPr>
                <w:b/>
                <w:bCs/>
              </w:rPr>
              <w:t>Value</w:t>
            </w:r>
          </w:p>
        </w:tc>
      </w:tr>
      <w:tr w:rsidR="00E01D6B" w14:paraId="4D44DE60" w14:textId="77777777">
        <w:tblPrEx>
          <w:tblCellMar>
            <w:top w:w="0" w:type="dxa"/>
            <w:bottom w:w="0" w:type="dxa"/>
          </w:tblCellMar>
        </w:tblPrEx>
        <w:tc>
          <w:tcPr>
            <w:tcW w:w="0" w:type="auto"/>
            <w:tcMar>
              <w:top w:w="100" w:type="dxa"/>
              <w:left w:w="100" w:type="dxa"/>
              <w:bottom w:w="100" w:type="dxa"/>
              <w:right w:w="100" w:type="dxa"/>
            </w:tcMar>
          </w:tcPr>
          <w:p w14:paraId="4129E901" w14:textId="77777777" w:rsidR="00E01D6B" w:rsidRDefault="00000000">
            <w:r>
              <w:t>Parameter Type</w:t>
            </w:r>
          </w:p>
        </w:tc>
        <w:tc>
          <w:tcPr>
            <w:tcW w:w="0" w:type="auto"/>
            <w:tcMar>
              <w:top w:w="100" w:type="dxa"/>
              <w:left w:w="100" w:type="dxa"/>
              <w:bottom w:w="100" w:type="dxa"/>
              <w:right w:w="100" w:type="dxa"/>
            </w:tcMar>
          </w:tcPr>
          <w:p w14:paraId="7FDC9B75" w14:textId="77777777" w:rsidR="00E01D6B" w:rsidRDefault="00000000">
            <w:r>
              <w:t>java.lang.Boolean</w:t>
            </w:r>
          </w:p>
        </w:tc>
      </w:tr>
      <w:tr w:rsidR="00E01D6B" w14:paraId="0CC1BC2F" w14:textId="77777777">
        <w:tblPrEx>
          <w:tblCellMar>
            <w:top w:w="0" w:type="dxa"/>
            <w:bottom w:w="0" w:type="dxa"/>
          </w:tblCellMar>
        </w:tblPrEx>
        <w:tc>
          <w:tcPr>
            <w:tcW w:w="0" w:type="auto"/>
            <w:tcMar>
              <w:top w:w="100" w:type="dxa"/>
              <w:left w:w="100" w:type="dxa"/>
              <w:bottom w:w="100" w:type="dxa"/>
              <w:right w:w="100" w:type="dxa"/>
            </w:tcMar>
          </w:tcPr>
          <w:p w14:paraId="6613E0EA" w14:textId="77777777" w:rsidR="00E01D6B" w:rsidRDefault="00000000">
            <w:r>
              <w:t>Is Default</w:t>
            </w:r>
          </w:p>
        </w:tc>
        <w:tc>
          <w:tcPr>
            <w:tcW w:w="0" w:type="auto"/>
            <w:tcMar>
              <w:top w:w="100" w:type="dxa"/>
              <w:left w:w="100" w:type="dxa"/>
              <w:bottom w:w="100" w:type="dxa"/>
              <w:right w:w="100" w:type="dxa"/>
            </w:tcMar>
          </w:tcPr>
          <w:p w14:paraId="23A85B42" w14:textId="77777777" w:rsidR="00E01D6B" w:rsidRDefault="00000000">
            <w:r>
              <w:t>No</w:t>
            </w:r>
          </w:p>
        </w:tc>
      </w:tr>
      <w:tr w:rsidR="00E01D6B" w14:paraId="3E0EF6BE" w14:textId="77777777">
        <w:tblPrEx>
          <w:tblCellMar>
            <w:top w:w="0" w:type="dxa"/>
            <w:bottom w:w="0" w:type="dxa"/>
          </w:tblCellMar>
        </w:tblPrEx>
        <w:tc>
          <w:tcPr>
            <w:tcW w:w="0" w:type="auto"/>
            <w:tcMar>
              <w:top w:w="100" w:type="dxa"/>
              <w:left w:w="100" w:type="dxa"/>
              <w:bottom w:w="100" w:type="dxa"/>
              <w:right w:w="100" w:type="dxa"/>
            </w:tcMar>
          </w:tcPr>
          <w:p w14:paraId="7F5D1C4E" w14:textId="77777777" w:rsidR="00E01D6B" w:rsidRDefault="00000000">
            <w:r>
              <w:t>Default Value</w:t>
            </w:r>
          </w:p>
        </w:tc>
        <w:tc>
          <w:tcPr>
            <w:tcW w:w="0" w:type="auto"/>
            <w:tcMar>
              <w:top w:w="100" w:type="dxa"/>
              <w:left w:w="100" w:type="dxa"/>
              <w:bottom w:w="100" w:type="dxa"/>
              <w:right w:w="100" w:type="dxa"/>
            </w:tcMar>
          </w:tcPr>
          <w:p w14:paraId="3213D63F" w14:textId="77777777" w:rsidR="00E01D6B" w:rsidRDefault="00000000">
            <w:r>
              <w:t>No</w:t>
            </w:r>
          </w:p>
        </w:tc>
      </w:tr>
      <w:tr w:rsidR="00E01D6B" w14:paraId="1D0C8692" w14:textId="77777777">
        <w:tblPrEx>
          <w:tblCellMar>
            <w:top w:w="0" w:type="dxa"/>
            <w:bottom w:w="0" w:type="dxa"/>
          </w:tblCellMar>
        </w:tblPrEx>
        <w:tc>
          <w:tcPr>
            <w:tcW w:w="0" w:type="auto"/>
            <w:tcMar>
              <w:top w:w="100" w:type="dxa"/>
              <w:left w:w="100" w:type="dxa"/>
              <w:bottom w:w="100" w:type="dxa"/>
              <w:right w:w="100" w:type="dxa"/>
            </w:tcMar>
          </w:tcPr>
          <w:p w14:paraId="5F1CB847" w14:textId="77777777" w:rsidR="00E01D6B" w:rsidRDefault="00000000">
            <w:r>
              <w:t>Is Customer Editable</w:t>
            </w:r>
          </w:p>
        </w:tc>
        <w:tc>
          <w:tcPr>
            <w:tcW w:w="0" w:type="auto"/>
            <w:tcMar>
              <w:top w:w="100" w:type="dxa"/>
              <w:left w:w="100" w:type="dxa"/>
              <w:bottom w:w="100" w:type="dxa"/>
              <w:right w:w="100" w:type="dxa"/>
            </w:tcMar>
          </w:tcPr>
          <w:p w14:paraId="6BD67327" w14:textId="77777777" w:rsidR="00E01D6B" w:rsidRDefault="00000000">
            <w:r>
              <w:t>Yes</w:t>
            </w:r>
          </w:p>
        </w:tc>
      </w:tr>
      <w:tr w:rsidR="00E01D6B" w14:paraId="4F8FDD57" w14:textId="77777777">
        <w:tblPrEx>
          <w:tblCellMar>
            <w:top w:w="0" w:type="dxa"/>
            <w:bottom w:w="0" w:type="dxa"/>
          </w:tblCellMar>
        </w:tblPrEx>
        <w:tc>
          <w:tcPr>
            <w:tcW w:w="0" w:type="auto"/>
            <w:tcMar>
              <w:top w:w="100" w:type="dxa"/>
              <w:left w:w="100" w:type="dxa"/>
              <w:bottom w:w="100" w:type="dxa"/>
              <w:right w:w="100" w:type="dxa"/>
            </w:tcMar>
          </w:tcPr>
          <w:p w14:paraId="04935BFF" w14:textId="77777777" w:rsidR="00E01D6B" w:rsidRDefault="00000000">
            <w:r>
              <w:t>Parameter Value</w:t>
            </w:r>
          </w:p>
        </w:tc>
        <w:tc>
          <w:tcPr>
            <w:tcW w:w="0" w:type="auto"/>
            <w:tcMar>
              <w:top w:w="100" w:type="dxa"/>
              <w:left w:w="100" w:type="dxa"/>
              <w:bottom w:w="100" w:type="dxa"/>
              <w:right w:w="100" w:type="dxa"/>
            </w:tcMar>
          </w:tcPr>
          <w:p w14:paraId="243CE7A8" w14:textId="77777777" w:rsidR="00E01D6B" w:rsidRDefault="00000000">
            <w:r>
              <w:t>No</w:t>
            </w:r>
          </w:p>
        </w:tc>
      </w:tr>
    </w:tbl>
    <w:p w14:paraId="5D2B2D1E" w14:textId="77777777" w:rsidR="00E01D6B" w:rsidRDefault="00000000">
      <w:pPr>
        <w:spacing w:before="300"/>
      </w:pPr>
      <w:r>
        <w:rPr>
          <w:b/>
          <w:bCs/>
        </w:rPr>
        <w:t xml:space="preserve">Note: </w:t>
      </w:r>
      <w:r>
        <w:t>Specifies whether users have the option to end the collaboration on a requisition with collaboration error, in cases where the purchase order is invoiced, or the receipt is still in receiving/received state.</w:t>
      </w:r>
    </w:p>
    <w:p w14:paraId="5C6EC1EC" w14:textId="77777777" w:rsidR="00E01D6B" w:rsidRDefault="00E01D6B">
      <w:pPr>
        <w:pageBreakBefore/>
      </w:pPr>
    </w:p>
    <w:p w14:paraId="20125566" w14:textId="77777777" w:rsidR="00E01D6B" w:rsidRDefault="00000000">
      <w:pPr>
        <w:pStyle w:val="Heading2"/>
        <w:spacing w:after="200"/>
        <w:jc w:val="center"/>
      </w:pPr>
      <w:r>
        <w:rPr>
          <w:b/>
          <w:bCs/>
          <w:sz w:val="32"/>
          <w:szCs w:val="32"/>
        </w:rPr>
        <w:t>Configuration Item</w:t>
      </w:r>
    </w:p>
    <w:p w14:paraId="7A62FBA6" w14:textId="77777777" w:rsidR="00E01D6B" w:rsidRDefault="00000000">
      <w:pPr>
        <w:spacing w:after="240"/>
        <w:jc w:val="center"/>
      </w:pPr>
      <w:r>
        <w:rPr>
          <w:b/>
          <w:bCs/>
        </w:rPr>
        <w:t>Application.common.ShowEnhancedAddressFormat</w:t>
      </w:r>
    </w:p>
    <w:p w14:paraId="425D0817" w14:textId="77777777" w:rsidR="00E01D6B" w:rsidRDefault="00000000">
      <w:pPr>
        <w:spacing w:after="300"/>
        <w:jc w:val="center"/>
      </w:pPr>
      <w:r>
        <w:rPr>
          <w:i/>
          <w:iCs/>
        </w:rPr>
        <w:t xml:space="preserve">Current value: </w:t>
      </w:r>
      <w:r>
        <w:rPr>
          <w:b/>
          <w:bCs/>
          <w:color w:val="8B0000"/>
        </w:rPr>
        <w:t>DISABLED</w:t>
      </w:r>
    </w:p>
    <w:p w14:paraId="060C2CB5" w14:textId="77777777" w:rsidR="00E01D6B" w:rsidRDefault="00000000">
      <w:pPr>
        <w:spacing w:after="300"/>
      </w:pPr>
      <w:r>
        <w:rPr>
          <w:b/>
          <w:bCs/>
        </w:rPr>
        <w:t>Description:</w:t>
      </w:r>
      <w:r>
        <w:rPr>
          <w:b/>
          <w:bCs/>
        </w:rPr>
        <w:tab/>
      </w:r>
      <w:r>
        <w:t>&lt;P&gt;Specifies whether country specific addresses are displayed on the user interface in the enhanced address format.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097FC4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1BC0C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FBF1510" w14:textId="77777777" w:rsidR="00E01D6B" w:rsidRDefault="00000000">
            <w:r>
              <w:rPr>
                <w:b/>
                <w:bCs/>
              </w:rPr>
              <w:t>Value</w:t>
            </w:r>
          </w:p>
        </w:tc>
      </w:tr>
      <w:tr w:rsidR="00E01D6B" w14:paraId="0F4BB1B0" w14:textId="77777777">
        <w:tblPrEx>
          <w:tblCellMar>
            <w:top w:w="0" w:type="dxa"/>
            <w:bottom w:w="0" w:type="dxa"/>
          </w:tblCellMar>
        </w:tblPrEx>
        <w:tc>
          <w:tcPr>
            <w:tcW w:w="0" w:type="auto"/>
            <w:tcMar>
              <w:top w:w="100" w:type="dxa"/>
              <w:left w:w="100" w:type="dxa"/>
              <w:bottom w:w="100" w:type="dxa"/>
              <w:right w:w="100" w:type="dxa"/>
            </w:tcMar>
          </w:tcPr>
          <w:p w14:paraId="31B6E89F" w14:textId="77777777" w:rsidR="00E01D6B" w:rsidRDefault="00000000">
            <w:r>
              <w:t>Parameter Type</w:t>
            </w:r>
          </w:p>
        </w:tc>
        <w:tc>
          <w:tcPr>
            <w:tcW w:w="0" w:type="auto"/>
            <w:tcMar>
              <w:top w:w="100" w:type="dxa"/>
              <w:left w:w="100" w:type="dxa"/>
              <w:bottom w:w="100" w:type="dxa"/>
              <w:right w:w="100" w:type="dxa"/>
            </w:tcMar>
          </w:tcPr>
          <w:p w14:paraId="5106DCA6" w14:textId="77777777" w:rsidR="00E01D6B" w:rsidRDefault="00000000">
            <w:r>
              <w:t>java.lang.Boolean</w:t>
            </w:r>
          </w:p>
        </w:tc>
      </w:tr>
      <w:tr w:rsidR="00E01D6B" w14:paraId="64DBA18C" w14:textId="77777777">
        <w:tblPrEx>
          <w:tblCellMar>
            <w:top w:w="0" w:type="dxa"/>
            <w:bottom w:w="0" w:type="dxa"/>
          </w:tblCellMar>
        </w:tblPrEx>
        <w:tc>
          <w:tcPr>
            <w:tcW w:w="0" w:type="auto"/>
            <w:tcMar>
              <w:top w:w="100" w:type="dxa"/>
              <w:left w:w="100" w:type="dxa"/>
              <w:bottom w:w="100" w:type="dxa"/>
              <w:right w:w="100" w:type="dxa"/>
            </w:tcMar>
          </w:tcPr>
          <w:p w14:paraId="65EC5732" w14:textId="77777777" w:rsidR="00E01D6B" w:rsidRDefault="00000000">
            <w:r>
              <w:t>Is Default</w:t>
            </w:r>
          </w:p>
        </w:tc>
        <w:tc>
          <w:tcPr>
            <w:tcW w:w="0" w:type="auto"/>
            <w:tcMar>
              <w:top w:w="100" w:type="dxa"/>
              <w:left w:w="100" w:type="dxa"/>
              <w:bottom w:w="100" w:type="dxa"/>
              <w:right w:w="100" w:type="dxa"/>
            </w:tcMar>
          </w:tcPr>
          <w:p w14:paraId="36DA0416" w14:textId="77777777" w:rsidR="00E01D6B" w:rsidRDefault="00000000">
            <w:r>
              <w:t>No</w:t>
            </w:r>
          </w:p>
        </w:tc>
      </w:tr>
      <w:tr w:rsidR="00E01D6B" w14:paraId="78E8E9A4" w14:textId="77777777">
        <w:tblPrEx>
          <w:tblCellMar>
            <w:top w:w="0" w:type="dxa"/>
            <w:bottom w:w="0" w:type="dxa"/>
          </w:tblCellMar>
        </w:tblPrEx>
        <w:tc>
          <w:tcPr>
            <w:tcW w:w="0" w:type="auto"/>
            <w:tcMar>
              <w:top w:w="100" w:type="dxa"/>
              <w:left w:w="100" w:type="dxa"/>
              <w:bottom w:w="100" w:type="dxa"/>
              <w:right w:w="100" w:type="dxa"/>
            </w:tcMar>
          </w:tcPr>
          <w:p w14:paraId="58D164BB" w14:textId="77777777" w:rsidR="00E01D6B" w:rsidRDefault="00000000">
            <w:r>
              <w:t>Default Value</w:t>
            </w:r>
          </w:p>
        </w:tc>
        <w:tc>
          <w:tcPr>
            <w:tcW w:w="0" w:type="auto"/>
            <w:tcMar>
              <w:top w:w="100" w:type="dxa"/>
              <w:left w:w="100" w:type="dxa"/>
              <w:bottom w:w="100" w:type="dxa"/>
              <w:right w:w="100" w:type="dxa"/>
            </w:tcMar>
          </w:tcPr>
          <w:p w14:paraId="741230D9" w14:textId="77777777" w:rsidR="00E01D6B" w:rsidRDefault="00000000">
            <w:r>
              <w:t>No</w:t>
            </w:r>
          </w:p>
        </w:tc>
      </w:tr>
      <w:tr w:rsidR="00E01D6B" w14:paraId="0D8DB7B8" w14:textId="77777777">
        <w:tblPrEx>
          <w:tblCellMar>
            <w:top w:w="0" w:type="dxa"/>
            <w:bottom w:w="0" w:type="dxa"/>
          </w:tblCellMar>
        </w:tblPrEx>
        <w:tc>
          <w:tcPr>
            <w:tcW w:w="0" w:type="auto"/>
            <w:tcMar>
              <w:top w:w="100" w:type="dxa"/>
              <w:left w:w="100" w:type="dxa"/>
              <w:bottom w:w="100" w:type="dxa"/>
              <w:right w:w="100" w:type="dxa"/>
            </w:tcMar>
          </w:tcPr>
          <w:p w14:paraId="1A583FAD" w14:textId="77777777" w:rsidR="00E01D6B" w:rsidRDefault="00000000">
            <w:r>
              <w:t>Is Customer Editable</w:t>
            </w:r>
          </w:p>
        </w:tc>
        <w:tc>
          <w:tcPr>
            <w:tcW w:w="0" w:type="auto"/>
            <w:tcMar>
              <w:top w:w="100" w:type="dxa"/>
              <w:left w:w="100" w:type="dxa"/>
              <w:bottom w:w="100" w:type="dxa"/>
              <w:right w:w="100" w:type="dxa"/>
            </w:tcMar>
          </w:tcPr>
          <w:p w14:paraId="468F9681" w14:textId="77777777" w:rsidR="00E01D6B" w:rsidRDefault="00000000">
            <w:r>
              <w:t>No</w:t>
            </w:r>
          </w:p>
        </w:tc>
      </w:tr>
      <w:tr w:rsidR="00E01D6B" w14:paraId="760C48EB" w14:textId="77777777">
        <w:tblPrEx>
          <w:tblCellMar>
            <w:top w:w="0" w:type="dxa"/>
            <w:bottom w:w="0" w:type="dxa"/>
          </w:tblCellMar>
        </w:tblPrEx>
        <w:tc>
          <w:tcPr>
            <w:tcW w:w="0" w:type="auto"/>
            <w:tcMar>
              <w:top w:w="100" w:type="dxa"/>
              <w:left w:w="100" w:type="dxa"/>
              <w:bottom w:w="100" w:type="dxa"/>
              <w:right w:w="100" w:type="dxa"/>
            </w:tcMar>
          </w:tcPr>
          <w:p w14:paraId="10CDD40E" w14:textId="77777777" w:rsidR="00E01D6B" w:rsidRDefault="00000000">
            <w:r>
              <w:t>Parameter Value</w:t>
            </w:r>
          </w:p>
        </w:tc>
        <w:tc>
          <w:tcPr>
            <w:tcW w:w="0" w:type="auto"/>
            <w:tcMar>
              <w:top w:w="100" w:type="dxa"/>
              <w:left w:w="100" w:type="dxa"/>
              <w:bottom w:w="100" w:type="dxa"/>
              <w:right w:w="100" w:type="dxa"/>
            </w:tcMar>
          </w:tcPr>
          <w:p w14:paraId="434CD821" w14:textId="77777777" w:rsidR="00E01D6B" w:rsidRDefault="00000000">
            <w:r>
              <w:t>No</w:t>
            </w:r>
          </w:p>
        </w:tc>
      </w:tr>
    </w:tbl>
    <w:p w14:paraId="505664E5" w14:textId="77777777" w:rsidR="00E01D6B" w:rsidRDefault="00000000">
      <w:pPr>
        <w:spacing w:before="300"/>
      </w:pPr>
      <w:r>
        <w:rPr>
          <w:b/>
          <w:bCs/>
        </w:rPr>
        <w:t xml:space="preserve">Note: </w:t>
      </w:r>
      <w:r>
        <w:t xml:space="preserve"> Specifies whether country specific addresses are displayed on the user interface in the enhanced address format. &lt;/P&gt;</w:t>
      </w:r>
    </w:p>
    <w:p w14:paraId="1D69730B" w14:textId="77777777" w:rsidR="00E01D6B" w:rsidRDefault="00E01D6B">
      <w:pPr>
        <w:pageBreakBefore/>
      </w:pPr>
    </w:p>
    <w:p w14:paraId="716F3C44" w14:textId="77777777" w:rsidR="00E01D6B" w:rsidRDefault="00000000">
      <w:pPr>
        <w:pStyle w:val="Heading2"/>
        <w:spacing w:after="200"/>
        <w:jc w:val="center"/>
      </w:pPr>
      <w:r>
        <w:rPr>
          <w:b/>
          <w:bCs/>
          <w:sz w:val="32"/>
          <w:szCs w:val="32"/>
        </w:rPr>
        <w:t>Enable association of new common supplier to existing partitioned supplier</w:t>
      </w:r>
    </w:p>
    <w:p w14:paraId="536803A6" w14:textId="77777777" w:rsidR="00E01D6B" w:rsidRDefault="00000000">
      <w:pPr>
        <w:spacing w:after="240"/>
        <w:jc w:val="center"/>
      </w:pPr>
      <w:r>
        <w:rPr>
          <w:b/>
          <w:bCs/>
        </w:rPr>
        <w:t>Application.Common.EnableAssociationOfNewCommonSupplierToExistingPartitionedSupplier</w:t>
      </w:r>
    </w:p>
    <w:p w14:paraId="5860D663" w14:textId="77777777" w:rsidR="00E01D6B" w:rsidRDefault="00000000">
      <w:pPr>
        <w:spacing w:after="300"/>
        <w:jc w:val="center"/>
      </w:pPr>
      <w:r>
        <w:rPr>
          <w:i/>
          <w:iCs/>
        </w:rPr>
        <w:t xml:space="preserve">Current value: </w:t>
      </w:r>
      <w:r>
        <w:rPr>
          <w:b/>
          <w:bCs/>
          <w:color w:val="8B0000"/>
        </w:rPr>
        <w:t>DISABLED</w:t>
      </w:r>
    </w:p>
    <w:p w14:paraId="160D8110" w14:textId="77777777" w:rsidR="00E01D6B" w:rsidRDefault="00000000">
      <w:pPr>
        <w:spacing w:after="300"/>
      </w:pPr>
      <w:r>
        <w:rPr>
          <w:b/>
          <w:bCs/>
        </w:rPr>
        <w:t>Description:</w:t>
      </w:r>
      <w:r>
        <w:rPr>
          <w:b/>
          <w:bCs/>
        </w:rPr>
        <w:tab/>
      </w:r>
      <w:r>
        <w:t>Determines whether a new common supplier can be associated with an existing partitioned supplier using the Import Supplier Data (Consolidated File) task. When set to Yes, a new common supplier can be associated with an existing partitioned supplier using the Import Supplier Data (Consolidated File) task. After the new common supplier is associated with the existing partitioned supplier, then, the previous association with a common supplier is removed. When set to No, if you try to import a new common supplier association with an existing partitioned supplier, the previous association with a common supplier is retained. If the previous association was inactive, it is reactivated. The association with the new common supplier is not set and the new supplier appears deactivated.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A9FD4B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F1D084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7D32784" w14:textId="77777777" w:rsidR="00E01D6B" w:rsidRDefault="00000000">
            <w:r>
              <w:rPr>
                <w:b/>
                <w:bCs/>
              </w:rPr>
              <w:t>Value</w:t>
            </w:r>
          </w:p>
        </w:tc>
      </w:tr>
      <w:tr w:rsidR="00E01D6B" w14:paraId="00350910" w14:textId="77777777">
        <w:tblPrEx>
          <w:tblCellMar>
            <w:top w:w="0" w:type="dxa"/>
            <w:bottom w:w="0" w:type="dxa"/>
          </w:tblCellMar>
        </w:tblPrEx>
        <w:tc>
          <w:tcPr>
            <w:tcW w:w="0" w:type="auto"/>
            <w:tcMar>
              <w:top w:w="100" w:type="dxa"/>
              <w:left w:w="100" w:type="dxa"/>
              <w:bottom w:w="100" w:type="dxa"/>
              <w:right w:w="100" w:type="dxa"/>
            </w:tcMar>
          </w:tcPr>
          <w:p w14:paraId="20B10BB6" w14:textId="77777777" w:rsidR="00E01D6B" w:rsidRDefault="00000000">
            <w:r>
              <w:t>Parameter Type</w:t>
            </w:r>
          </w:p>
        </w:tc>
        <w:tc>
          <w:tcPr>
            <w:tcW w:w="0" w:type="auto"/>
            <w:tcMar>
              <w:top w:w="100" w:type="dxa"/>
              <w:left w:w="100" w:type="dxa"/>
              <w:bottom w:w="100" w:type="dxa"/>
              <w:right w:w="100" w:type="dxa"/>
            </w:tcMar>
          </w:tcPr>
          <w:p w14:paraId="431B0FAC" w14:textId="77777777" w:rsidR="00E01D6B" w:rsidRDefault="00000000">
            <w:r>
              <w:t>java.lang.Boolean</w:t>
            </w:r>
          </w:p>
        </w:tc>
      </w:tr>
      <w:tr w:rsidR="00E01D6B" w14:paraId="5BE196CF" w14:textId="77777777">
        <w:tblPrEx>
          <w:tblCellMar>
            <w:top w:w="0" w:type="dxa"/>
            <w:bottom w:w="0" w:type="dxa"/>
          </w:tblCellMar>
        </w:tblPrEx>
        <w:tc>
          <w:tcPr>
            <w:tcW w:w="0" w:type="auto"/>
            <w:tcMar>
              <w:top w:w="100" w:type="dxa"/>
              <w:left w:w="100" w:type="dxa"/>
              <w:bottom w:w="100" w:type="dxa"/>
              <w:right w:w="100" w:type="dxa"/>
            </w:tcMar>
          </w:tcPr>
          <w:p w14:paraId="0DA95A8C" w14:textId="77777777" w:rsidR="00E01D6B" w:rsidRDefault="00000000">
            <w:r>
              <w:t>Is Default</w:t>
            </w:r>
          </w:p>
        </w:tc>
        <w:tc>
          <w:tcPr>
            <w:tcW w:w="0" w:type="auto"/>
            <w:tcMar>
              <w:top w:w="100" w:type="dxa"/>
              <w:left w:w="100" w:type="dxa"/>
              <w:bottom w:w="100" w:type="dxa"/>
              <w:right w:w="100" w:type="dxa"/>
            </w:tcMar>
          </w:tcPr>
          <w:p w14:paraId="35035506" w14:textId="77777777" w:rsidR="00E01D6B" w:rsidRDefault="00000000">
            <w:r>
              <w:t>No</w:t>
            </w:r>
          </w:p>
        </w:tc>
      </w:tr>
      <w:tr w:rsidR="00E01D6B" w14:paraId="14B433B2" w14:textId="77777777">
        <w:tblPrEx>
          <w:tblCellMar>
            <w:top w:w="0" w:type="dxa"/>
            <w:bottom w:w="0" w:type="dxa"/>
          </w:tblCellMar>
        </w:tblPrEx>
        <w:tc>
          <w:tcPr>
            <w:tcW w:w="0" w:type="auto"/>
            <w:tcMar>
              <w:top w:w="100" w:type="dxa"/>
              <w:left w:w="100" w:type="dxa"/>
              <w:bottom w:w="100" w:type="dxa"/>
              <w:right w:w="100" w:type="dxa"/>
            </w:tcMar>
          </w:tcPr>
          <w:p w14:paraId="78636820" w14:textId="77777777" w:rsidR="00E01D6B" w:rsidRDefault="00000000">
            <w:r>
              <w:t>Default Value</w:t>
            </w:r>
          </w:p>
        </w:tc>
        <w:tc>
          <w:tcPr>
            <w:tcW w:w="0" w:type="auto"/>
            <w:tcMar>
              <w:top w:w="100" w:type="dxa"/>
              <w:left w:w="100" w:type="dxa"/>
              <w:bottom w:w="100" w:type="dxa"/>
              <w:right w:w="100" w:type="dxa"/>
            </w:tcMar>
          </w:tcPr>
          <w:p w14:paraId="189E872B" w14:textId="77777777" w:rsidR="00E01D6B" w:rsidRDefault="00000000">
            <w:r>
              <w:t>No</w:t>
            </w:r>
          </w:p>
        </w:tc>
      </w:tr>
      <w:tr w:rsidR="00E01D6B" w14:paraId="722FBDD2" w14:textId="77777777">
        <w:tblPrEx>
          <w:tblCellMar>
            <w:top w:w="0" w:type="dxa"/>
            <w:bottom w:w="0" w:type="dxa"/>
          </w:tblCellMar>
        </w:tblPrEx>
        <w:tc>
          <w:tcPr>
            <w:tcW w:w="0" w:type="auto"/>
            <w:tcMar>
              <w:top w:w="100" w:type="dxa"/>
              <w:left w:w="100" w:type="dxa"/>
              <w:bottom w:w="100" w:type="dxa"/>
              <w:right w:w="100" w:type="dxa"/>
            </w:tcMar>
          </w:tcPr>
          <w:p w14:paraId="602FFA8B" w14:textId="77777777" w:rsidR="00E01D6B" w:rsidRDefault="00000000">
            <w:r>
              <w:t>Is Customer Editable</w:t>
            </w:r>
          </w:p>
        </w:tc>
        <w:tc>
          <w:tcPr>
            <w:tcW w:w="0" w:type="auto"/>
            <w:tcMar>
              <w:top w:w="100" w:type="dxa"/>
              <w:left w:w="100" w:type="dxa"/>
              <w:bottom w:w="100" w:type="dxa"/>
              <w:right w:w="100" w:type="dxa"/>
            </w:tcMar>
          </w:tcPr>
          <w:p w14:paraId="2BABA042" w14:textId="77777777" w:rsidR="00E01D6B" w:rsidRDefault="00000000">
            <w:r>
              <w:t>Yes</w:t>
            </w:r>
          </w:p>
        </w:tc>
      </w:tr>
      <w:tr w:rsidR="00E01D6B" w14:paraId="1563F1F9" w14:textId="77777777">
        <w:tblPrEx>
          <w:tblCellMar>
            <w:top w:w="0" w:type="dxa"/>
            <w:bottom w:w="0" w:type="dxa"/>
          </w:tblCellMar>
        </w:tblPrEx>
        <w:tc>
          <w:tcPr>
            <w:tcW w:w="0" w:type="auto"/>
            <w:tcMar>
              <w:top w:w="100" w:type="dxa"/>
              <w:left w:w="100" w:type="dxa"/>
              <w:bottom w:w="100" w:type="dxa"/>
              <w:right w:w="100" w:type="dxa"/>
            </w:tcMar>
          </w:tcPr>
          <w:p w14:paraId="2C9203D2" w14:textId="77777777" w:rsidR="00E01D6B" w:rsidRDefault="00000000">
            <w:r>
              <w:t>Parameter Value</w:t>
            </w:r>
          </w:p>
        </w:tc>
        <w:tc>
          <w:tcPr>
            <w:tcW w:w="0" w:type="auto"/>
            <w:tcMar>
              <w:top w:w="100" w:type="dxa"/>
              <w:left w:w="100" w:type="dxa"/>
              <w:bottom w:w="100" w:type="dxa"/>
              <w:right w:w="100" w:type="dxa"/>
            </w:tcMar>
          </w:tcPr>
          <w:p w14:paraId="78A963BB" w14:textId="77777777" w:rsidR="00E01D6B" w:rsidRDefault="00000000">
            <w:r>
              <w:t>No</w:t>
            </w:r>
          </w:p>
        </w:tc>
      </w:tr>
    </w:tbl>
    <w:p w14:paraId="3646ACCF" w14:textId="77777777" w:rsidR="00E01D6B" w:rsidRDefault="00000000">
      <w:pPr>
        <w:spacing w:before="300"/>
      </w:pPr>
      <w:r>
        <w:rPr>
          <w:b/>
          <w:bCs/>
        </w:rPr>
        <w:t xml:space="preserve">Note: </w:t>
      </w:r>
      <w:r>
        <w:t xml:space="preserve">Determines whether a new common supplier can be associated with an existing partitioned supplier using the Import Supplier Data (Consolidated File) task. When set to Yes, a new common supplier can be associated with an existing partitioned supplier using the Import Supplier Data (Consolidated File) task. After the new common supplier is associated with the existing partitioned supplier, then, the </w:t>
      </w:r>
    </w:p>
    <w:p w14:paraId="50604263" w14:textId="77777777" w:rsidR="00E01D6B" w:rsidRDefault="00E01D6B">
      <w:pPr>
        <w:pageBreakBefore/>
      </w:pPr>
    </w:p>
    <w:p w14:paraId="17DFAADB" w14:textId="77777777" w:rsidR="00E01D6B" w:rsidRDefault="00000000">
      <w:pPr>
        <w:pStyle w:val="Heading2"/>
        <w:spacing w:after="200"/>
        <w:jc w:val="center"/>
      </w:pPr>
      <w:r>
        <w:rPr>
          <w:b/>
          <w:bCs/>
          <w:sz w:val="32"/>
          <w:szCs w:val="32"/>
        </w:rPr>
        <w:t>Configuration Item</w:t>
      </w:r>
    </w:p>
    <w:p w14:paraId="7AAA53B2" w14:textId="77777777" w:rsidR="00E01D6B" w:rsidRDefault="00000000">
      <w:pPr>
        <w:spacing w:after="240"/>
        <w:jc w:val="center"/>
      </w:pPr>
      <w:r>
        <w:rPr>
          <w:b/>
          <w:bCs/>
        </w:rPr>
        <w:t>Application.Catalog.IgnoreDecimalsInMinimumQty</w:t>
      </w:r>
    </w:p>
    <w:p w14:paraId="7359C015" w14:textId="77777777" w:rsidR="00E01D6B" w:rsidRDefault="00000000">
      <w:pPr>
        <w:spacing w:after="300"/>
        <w:jc w:val="center"/>
      </w:pPr>
      <w:r>
        <w:rPr>
          <w:i/>
          <w:iCs/>
        </w:rPr>
        <w:t xml:space="preserve">Current value: </w:t>
      </w:r>
      <w:r>
        <w:rPr>
          <w:b/>
          <w:bCs/>
          <w:color w:val="8B0000"/>
        </w:rPr>
        <w:t>DISABLED</w:t>
      </w:r>
    </w:p>
    <w:p w14:paraId="552ADF89" w14:textId="77777777" w:rsidR="00E01D6B" w:rsidRDefault="00000000">
      <w:pPr>
        <w:spacing w:after="300"/>
      </w:pPr>
      <w:r>
        <w:rPr>
          <w:b/>
          <w:bCs/>
        </w:rPr>
        <w:t>Description:</w:t>
      </w:r>
      <w:r>
        <w:rPr>
          <w:b/>
          <w:bCs/>
        </w:rPr>
        <w:tab/>
      </w:r>
      <w:r>
        <w:t>&lt;P&gt;When this parameter is enabled and the minimum quantity for the catalog items is 1.0 then Buyer passes 1 as the quantity to platfom code for formatting. This is because for German Locale users, 1.0 is getting formatted as 10 by the platform code.&lt;/P&gt;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75D399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8CE78F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404632B" w14:textId="77777777" w:rsidR="00E01D6B" w:rsidRDefault="00000000">
            <w:r>
              <w:rPr>
                <w:b/>
                <w:bCs/>
              </w:rPr>
              <w:t>Value</w:t>
            </w:r>
          </w:p>
        </w:tc>
      </w:tr>
      <w:tr w:rsidR="00E01D6B" w14:paraId="6100BFFA" w14:textId="77777777">
        <w:tblPrEx>
          <w:tblCellMar>
            <w:top w:w="0" w:type="dxa"/>
            <w:bottom w:w="0" w:type="dxa"/>
          </w:tblCellMar>
        </w:tblPrEx>
        <w:tc>
          <w:tcPr>
            <w:tcW w:w="0" w:type="auto"/>
            <w:tcMar>
              <w:top w:w="100" w:type="dxa"/>
              <w:left w:w="100" w:type="dxa"/>
              <w:bottom w:w="100" w:type="dxa"/>
              <w:right w:w="100" w:type="dxa"/>
            </w:tcMar>
          </w:tcPr>
          <w:p w14:paraId="5E7849CC" w14:textId="77777777" w:rsidR="00E01D6B" w:rsidRDefault="00000000">
            <w:r>
              <w:t>Parameter Type</w:t>
            </w:r>
          </w:p>
        </w:tc>
        <w:tc>
          <w:tcPr>
            <w:tcW w:w="0" w:type="auto"/>
            <w:tcMar>
              <w:top w:w="100" w:type="dxa"/>
              <w:left w:w="100" w:type="dxa"/>
              <w:bottom w:w="100" w:type="dxa"/>
              <w:right w:w="100" w:type="dxa"/>
            </w:tcMar>
          </w:tcPr>
          <w:p w14:paraId="47B40A6D" w14:textId="77777777" w:rsidR="00E01D6B" w:rsidRDefault="00000000">
            <w:r>
              <w:t>java.lang.Boolean</w:t>
            </w:r>
          </w:p>
        </w:tc>
      </w:tr>
      <w:tr w:rsidR="00E01D6B" w14:paraId="3DABD38B" w14:textId="77777777">
        <w:tblPrEx>
          <w:tblCellMar>
            <w:top w:w="0" w:type="dxa"/>
            <w:bottom w:w="0" w:type="dxa"/>
          </w:tblCellMar>
        </w:tblPrEx>
        <w:tc>
          <w:tcPr>
            <w:tcW w:w="0" w:type="auto"/>
            <w:tcMar>
              <w:top w:w="100" w:type="dxa"/>
              <w:left w:w="100" w:type="dxa"/>
              <w:bottom w:w="100" w:type="dxa"/>
              <w:right w:w="100" w:type="dxa"/>
            </w:tcMar>
          </w:tcPr>
          <w:p w14:paraId="74D1C57D" w14:textId="77777777" w:rsidR="00E01D6B" w:rsidRDefault="00000000">
            <w:r>
              <w:t>Is Default</w:t>
            </w:r>
          </w:p>
        </w:tc>
        <w:tc>
          <w:tcPr>
            <w:tcW w:w="0" w:type="auto"/>
            <w:tcMar>
              <w:top w:w="100" w:type="dxa"/>
              <w:left w:w="100" w:type="dxa"/>
              <w:bottom w:w="100" w:type="dxa"/>
              <w:right w:w="100" w:type="dxa"/>
            </w:tcMar>
          </w:tcPr>
          <w:p w14:paraId="2E924D4A" w14:textId="77777777" w:rsidR="00E01D6B" w:rsidRDefault="00000000">
            <w:r>
              <w:t>No</w:t>
            </w:r>
          </w:p>
        </w:tc>
      </w:tr>
      <w:tr w:rsidR="00E01D6B" w14:paraId="585F9832" w14:textId="77777777">
        <w:tblPrEx>
          <w:tblCellMar>
            <w:top w:w="0" w:type="dxa"/>
            <w:bottom w:w="0" w:type="dxa"/>
          </w:tblCellMar>
        </w:tblPrEx>
        <w:tc>
          <w:tcPr>
            <w:tcW w:w="0" w:type="auto"/>
            <w:tcMar>
              <w:top w:w="100" w:type="dxa"/>
              <w:left w:w="100" w:type="dxa"/>
              <w:bottom w:w="100" w:type="dxa"/>
              <w:right w:w="100" w:type="dxa"/>
            </w:tcMar>
          </w:tcPr>
          <w:p w14:paraId="03DF562A" w14:textId="77777777" w:rsidR="00E01D6B" w:rsidRDefault="00000000">
            <w:r>
              <w:t>Default Value</w:t>
            </w:r>
          </w:p>
        </w:tc>
        <w:tc>
          <w:tcPr>
            <w:tcW w:w="0" w:type="auto"/>
            <w:tcMar>
              <w:top w:w="100" w:type="dxa"/>
              <w:left w:w="100" w:type="dxa"/>
              <w:bottom w:w="100" w:type="dxa"/>
              <w:right w:w="100" w:type="dxa"/>
            </w:tcMar>
          </w:tcPr>
          <w:p w14:paraId="29F9347E" w14:textId="77777777" w:rsidR="00E01D6B" w:rsidRDefault="00000000">
            <w:r>
              <w:t>No</w:t>
            </w:r>
          </w:p>
        </w:tc>
      </w:tr>
      <w:tr w:rsidR="00E01D6B" w14:paraId="68A1FD97" w14:textId="77777777">
        <w:tblPrEx>
          <w:tblCellMar>
            <w:top w:w="0" w:type="dxa"/>
            <w:bottom w:w="0" w:type="dxa"/>
          </w:tblCellMar>
        </w:tblPrEx>
        <w:tc>
          <w:tcPr>
            <w:tcW w:w="0" w:type="auto"/>
            <w:tcMar>
              <w:top w:w="100" w:type="dxa"/>
              <w:left w:w="100" w:type="dxa"/>
              <w:bottom w:w="100" w:type="dxa"/>
              <w:right w:w="100" w:type="dxa"/>
            </w:tcMar>
          </w:tcPr>
          <w:p w14:paraId="665E8882" w14:textId="77777777" w:rsidR="00E01D6B" w:rsidRDefault="00000000">
            <w:r>
              <w:t>Is Customer Editable</w:t>
            </w:r>
          </w:p>
        </w:tc>
        <w:tc>
          <w:tcPr>
            <w:tcW w:w="0" w:type="auto"/>
            <w:tcMar>
              <w:top w:w="100" w:type="dxa"/>
              <w:left w:w="100" w:type="dxa"/>
              <w:bottom w:w="100" w:type="dxa"/>
              <w:right w:w="100" w:type="dxa"/>
            </w:tcMar>
          </w:tcPr>
          <w:p w14:paraId="53A7D4F8" w14:textId="77777777" w:rsidR="00E01D6B" w:rsidRDefault="00000000">
            <w:r>
              <w:t>No</w:t>
            </w:r>
          </w:p>
        </w:tc>
      </w:tr>
      <w:tr w:rsidR="00E01D6B" w14:paraId="6E63DF49" w14:textId="77777777">
        <w:tblPrEx>
          <w:tblCellMar>
            <w:top w:w="0" w:type="dxa"/>
            <w:bottom w:w="0" w:type="dxa"/>
          </w:tblCellMar>
        </w:tblPrEx>
        <w:tc>
          <w:tcPr>
            <w:tcW w:w="0" w:type="auto"/>
            <w:tcMar>
              <w:top w:w="100" w:type="dxa"/>
              <w:left w:w="100" w:type="dxa"/>
              <w:bottom w:w="100" w:type="dxa"/>
              <w:right w:w="100" w:type="dxa"/>
            </w:tcMar>
          </w:tcPr>
          <w:p w14:paraId="298A7F58" w14:textId="77777777" w:rsidR="00E01D6B" w:rsidRDefault="00000000">
            <w:r>
              <w:t>Parameter Value</w:t>
            </w:r>
          </w:p>
        </w:tc>
        <w:tc>
          <w:tcPr>
            <w:tcW w:w="0" w:type="auto"/>
            <w:tcMar>
              <w:top w:w="100" w:type="dxa"/>
              <w:left w:w="100" w:type="dxa"/>
              <w:bottom w:w="100" w:type="dxa"/>
              <w:right w:w="100" w:type="dxa"/>
            </w:tcMar>
          </w:tcPr>
          <w:p w14:paraId="4144259D" w14:textId="77777777" w:rsidR="00E01D6B" w:rsidRDefault="00000000">
            <w:r>
              <w:t>No</w:t>
            </w:r>
          </w:p>
        </w:tc>
      </w:tr>
    </w:tbl>
    <w:p w14:paraId="0879D8E7" w14:textId="77777777" w:rsidR="00E01D6B" w:rsidRDefault="00000000">
      <w:pPr>
        <w:spacing w:before="300"/>
      </w:pPr>
      <w:r>
        <w:rPr>
          <w:b/>
          <w:bCs/>
        </w:rPr>
        <w:t xml:space="preserve">Note: </w:t>
      </w:r>
      <w:r>
        <w:t xml:space="preserve"> When this parameter is enabled and the minimum quantity for the catalog items is 1.0 then Buyer passes 1 as the quantity to platfom code for formatting. This is because for German Locale users, 1.0 is getting formatted as 10 by the platform code.&lt;/P&gt;</w:t>
      </w:r>
    </w:p>
    <w:p w14:paraId="4582C041" w14:textId="77777777" w:rsidR="00E01D6B" w:rsidRDefault="00E01D6B">
      <w:pPr>
        <w:pageBreakBefore/>
      </w:pPr>
    </w:p>
    <w:p w14:paraId="44164924" w14:textId="77777777" w:rsidR="00E01D6B" w:rsidRDefault="00000000">
      <w:pPr>
        <w:pStyle w:val="Heading2"/>
        <w:spacing w:after="200"/>
        <w:jc w:val="center"/>
      </w:pPr>
      <w:r>
        <w:rPr>
          <w:b/>
          <w:bCs/>
          <w:sz w:val="32"/>
          <w:szCs w:val="32"/>
        </w:rPr>
        <w:t>Configuration Item</w:t>
      </w:r>
    </w:p>
    <w:p w14:paraId="2600C784" w14:textId="77777777" w:rsidR="00E01D6B" w:rsidRDefault="00000000">
      <w:pPr>
        <w:spacing w:after="240"/>
        <w:jc w:val="center"/>
      </w:pPr>
      <w:r>
        <w:rPr>
          <w:b/>
          <w:bCs/>
        </w:rPr>
        <w:t>Application.Catalog.Search.DynamicPriceAndAvailabilityTestMode</w:t>
      </w:r>
    </w:p>
    <w:p w14:paraId="06F2D9D7" w14:textId="77777777" w:rsidR="00E01D6B" w:rsidRDefault="00000000">
      <w:pPr>
        <w:spacing w:after="300"/>
        <w:jc w:val="center"/>
      </w:pPr>
      <w:r>
        <w:rPr>
          <w:i/>
          <w:iCs/>
        </w:rPr>
        <w:t xml:space="preserve">Current value: </w:t>
      </w:r>
      <w:r>
        <w:rPr>
          <w:b/>
          <w:bCs/>
          <w:color w:val="8B0000"/>
        </w:rPr>
        <w:t>DISABLED</w:t>
      </w:r>
    </w:p>
    <w:p w14:paraId="2D9BBA24" w14:textId="77777777" w:rsidR="00E01D6B" w:rsidRDefault="00000000">
      <w:pPr>
        <w:spacing w:after="300"/>
      </w:pPr>
      <w:r>
        <w:rPr>
          <w:b/>
          <w:bCs/>
        </w:rPr>
        <w:t>Description:</w:t>
      </w:r>
      <w:r>
        <w:rPr>
          <w:b/>
          <w:bCs/>
        </w:rPr>
        <w:tab/>
      </w:r>
      <w:r>
        <w:t>&lt;P&gt;This parameter value determines whether the remote API call for Price and Availability data, for dynamic-catalog items, is to be run in test mode (value=true) or not (default value = false) (Added for Cross Catalog Pilot Phase *PLS DO NOT MODIFY*)&lt;/P&gt;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D8751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A40B0E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D03044" w14:textId="77777777" w:rsidR="00E01D6B" w:rsidRDefault="00000000">
            <w:r>
              <w:rPr>
                <w:b/>
                <w:bCs/>
              </w:rPr>
              <w:t>Value</w:t>
            </w:r>
          </w:p>
        </w:tc>
      </w:tr>
      <w:tr w:rsidR="00E01D6B" w14:paraId="1CF25984" w14:textId="77777777">
        <w:tblPrEx>
          <w:tblCellMar>
            <w:top w:w="0" w:type="dxa"/>
            <w:bottom w:w="0" w:type="dxa"/>
          </w:tblCellMar>
        </w:tblPrEx>
        <w:tc>
          <w:tcPr>
            <w:tcW w:w="0" w:type="auto"/>
            <w:tcMar>
              <w:top w:w="100" w:type="dxa"/>
              <w:left w:w="100" w:type="dxa"/>
              <w:bottom w:w="100" w:type="dxa"/>
              <w:right w:w="100" w:type="dxa"/>
            </w:tcMar>
          </w:tcPr>
          <w:p w14:paraId="2210219C" w14:textId="77777777" w:rsidR="00E01D6B" w:rsidRDefault="00000000">
            <w:r>
              <w:t>Parameter Type</w:t>
            </w:r>
          </w:p>
        </w:tc>
        <w:tc>
          <w:tcPr>
            <w:tcW w:w="0" w:type="auto"/>
            <w:tcMar>
              <w:top w:w="100" w:type="dxa"/>
              <w:left w:w="100" w:type="dxa"/>
              <w:bottom w:w="100" w:type="dxa"/>
              <w:right w:w="100" w:type="dxa"/>
            </w:tcMar>
          </w:tcPr>
          <w:p w14:paraId="5FE630FE" w14:textId="77777777" w:rsidR="00E01D6B" w:rsidRDefault="00000000">
            <w:r>
              <w:t>java.lang.Boolean</w:t>
            </w:r>
          </w:p>
        </w:tc>
      </w:tr>
      <w:tr w:rsidR="00E01D6B" w14:paraId="44D4248B" w14:textId="77777777">
        <w:tblPrEx>
          <w:tblCellMar>
            <w:top w:w="0" w:type="dxa"/>
            <w:bottom w:w="0" w:type="dxa"/>
          </w:tblCellMar>
        </w:tblPrEx>
        <w:tc>
          <w:tcPr>
            <w:tcW w:w="0" w:type="auto"/>
            <w:tcMar>
              <w:top w:w="100" w:type="dxa"/>
              <w:left w:w="100" w:type="dxa"/>
              <w:bottom w:w="100" w:type="dxa"/>
              <w:right w:w="100" w:type="dxa"/>
            </w:tcMar>
          </w:tcPr>
          <w:p w14:paraId="1860DD3F" w14:textId="77777777" w:rsidR="00E01D6B" w:rsidRDefault="00000000">
            <w:r>
              <w:t>Is Default</w:t>
            </w:r>
          </w:p>
        </w:tc>
        <w:tc>
          <w:tcPr>
            <w:tcW w:w="0" w:type="auto"/>
            <w:tcMar>
              <w:top w:w="100" w:type="dxa"/>
              <w:left w:w="100" w:type="dxa"/>
              <w:bottom w:w="100" w:type="dxa"/>
              <w:right w:w="100" w:type="dxa"/>
            </w:tcMar>
          </w:tcPr>
          <w:p w14:paraId="57146784" w14:textId="77777777" w:rsidR="00E01D6B" w:rsidRDefault="00000000">
            <w:r>
              <w:t>No</w:t>
            </w:r>
          </w:p>
        </w:tc>
      </w:tr>
      <w:tr w:rsidR="00E01D6B" w14:paraId="7D2063D7" w14:textId="77777777">
        <w:tblPrEx>
          <w:tblCellMar>
            <w:top w:w="0" w:type="dxa"/>
            <w:bottom w:w="0" w:type="dxa"/>
          </w:tblCellMar>
        </w:tblPrEx>
        <w:tc>
          <w:tcPr>
            <w:tcW w:w="0" w:type="auto"/>
            <w:tcMar>
              <w:top w:w="100" w:type="dxa"/>
              <w:left w:w="100" w:type="dxa"/>
              <w:bottom w:w="100" w:type="dxa"/>
              <w:right w:w="100" w:type="dxa"/>
            </w:tcMar>
          </w:tcPr>
          <w:p w14:paraId="198AD06D" w14:textId="77777777" w:rsidR="00E01D6B" w:rsidRDefault="00000000">
            <w:r>
              <w:t>Default Value</w:t>
            </w:r>
          </w:p>
        </w:tc>
        <w:tc>
          <w:tcPr>
            <w:tcW w:w="0" w:type="auto"/>
            <w:tcMar>
              <w:top w:w="100" w:type="dxa"/>
              <w:left w:w="100" w:type="dxa"/>
              <w:bottom w:w="100" w:type="dxa"/>
              <w:right w:w="100" w:type="dxa"/>
            </w:tcMar>
          </w:tcPr>
          <w:p w14:paraId="7D6A9699" w14:textId="77777777" w:rsidR="00E01D6B" w:rsidRDefault="00000000">
            <w:r>
              <w:t>No</w:t>
            </w:r>
          </w:p>
        </w:tc>
      </w:tr>
      <w:tr w:rsidR="00E01D6B" w14:paraId="6F5F72CB" w14:textId="77777777">
        <w:tblPrEx>
          <w:tblCellMar>
            <w:top w:w="0" w:type="dxa"/>
            <w:bottom w:w="0" w:type="dxa"/>
          </w:tblCellMar>
        </w:tblPrEx>
        <w:tc>
          <w:tcPr>
            <w:tcW w:w="0" w:type="auto"/>
            <w:tcMar>
              <w:top w:w="100" w:type="dxa"/>
              <w:left w:w="100" w:type="dxa"/>
              <w:bottom w:w="100" w:type="dxa"/>
              <w:right w:w="100" w:type="dxa"/>
            </w:tcMar>
          </w:tcPr>
          <w:p w14:paraId="5EA31D79" w14:textId="77777777" w:rsidR="00E01D6B" w:rsidRDefault="00000000">
            <w:r>
              <w:t>Is Customer Editable</w:t>
            </w:r>
          </w:p>
        </w:tc>
        <w:tc>
          <w:tcPr>
            <w:tcW w:w="0" w:type="auto"/>
            <w:tcMar>
              <w:top w:w="100" w:type="dxa"/>
              <w:left w:w="100" w:type="dxa"/>
              <w:bottom w:w="100" w:type="dxa"/>
              <w:right w:w="100" w:type="dxa"/>
            </w:tcMar>
          </w:tcPr>
          <w:p w14:paraId="32AE9A3A" w14:textId="77777777" w:rsidR="00E01D6B" w:rsidRDefault="00000000">
            <w:r>
              <w:t>No</w:t>
            </w:r>
          </w:p>
        </w:tc>
      </w:tr>
      <w:tr w:rsidR="00E01D6B" w14:paraId="3F7048A6" w14:textId="77777777">
        <w:tblPrEx>
          <w:tblCellMar>
            <w:top w:w="0" w:type="dxa"/>
            <w:bottom w:w="0" w:type="dxa"/>
          </w:tblCellMar>
        </w:tblPrEx>
        <w:tc>
          <w:tcPr>
            <w:tcW w:w="0" w:type="auto"/>
            <w:tcMar>
              <w:top w:w="100" w:type="dxa"/>
              <w:left w:w="100" w:type="dxa"/>
              <w:bottom w:w="100" w:type="dxa"/>
              <w:right w:w="100" w:type="dxa"/>
            </w:tcMar>
          </w:tcPr>
          <w:p w14:paraId="3BC3B9C7" w14:textId="77777777" w:rsidR="00E01D6B" w:rsidRDefault="00000000">
            <w:r>
              <w:t>Parameter Value</w:t>
            </w:r>
          </w:p>
        </w:tc>
        <w:tc>
          <w:tcPr>
            <w:tcW w:w="0" w:type="auto"/>
            <w:tcMar>
              <w:top w:w="100" w:type="dxa"/>
              <w:left w:w="100" w:type="dxa"/>
              <w:bottom w:w="100" w:type="dxa"/>
              <w:right w:w="100" w:type="dxa"/>
            </w:tcMar>
          </w:tcPr>
          <w:p w14:paraId="5EBACDA6" w14:textId="77777777" w:rsidR="00E01D6B" w:rsidRDefault="00000000">
            <w:r>
              <w:t>No</w:t>
            </w:r>
          </w:p>
        </w:tc>
      </w:tr>
    </w:tbl>
    <w:p w14:paraId="519FDEFF" w14:textId="77777777" w:rsidR="00E01D6B" w:rsidRDefault="00000000">
      <w:pPr>
        <w:spacing w:before="300"/>
      </w:pPr>
      <w:r>
        <w:rPr>
          <w:b/>
          <w:bCs/>
        </w:rPr>
        <w:t xml:space="preserve">Note: </w:t>
      </w:r>
      <w:r>
        <w:t xml:space="preserve"> This parameter value determines whether the remote API call for Price and Availability data, for dynamic-catalog items, is to be run in test mode (value=true) or not (default value = false) (Added for Cross Catalog Pilot Phase *PLS DO NOT MODIFY*)&lt;/P&gt;</w:t>
      </w:r>
    </w:p>
    <w:p w14:paraId="7D3ABC8B" w14:textId="77777777" w:rsidR="00E01D6B" w:rsidRDefault="00E01D6B">
      <w:pPr>
        <w:pageBreakBefore/>
      </w:pPr>
    </w:p>
    <w:p w14:paraId="51600D84" w14:textId="77777777" w:rsidR="00E01D6B" w:rsidRDefault="00000000">
      <w:pPr>
        <w:pStyle w:val="Heading2"/>
        <w:spacing w:after="200"/>
        <w:jc w:val="center"/>
      </w:pPr>
      <w:r>
        <w:rPr>
          <w:b/>
          <w:bCs/>
          <w:sz w:val="32"/>
          <w:szCs w:val="32"/>
        </w:rPr>
        <w:t>Configure payment terms filtering</w:t>
      </w:r>
    </w:p>
    <w:p w14:paraId="6CF365E1" w14:textId="77777777" w:rsidR="00E01D6B" w:rsidRDefault="00000000">
      <w:pPr>
        <w:spacing w:after="240"/>
        <w:jc w:val="center"/>
      </w:pPr>
      <w:r>
        <w:rPr>
          <w:b/>
          <w:bCs/>
        </w:rPr>
        <w:t>Application.Common.EnableIncoTermsLocationDeafulting</w:t>
      </w:r>
    </w:p>
    <w:p w14:paraId="50985C47" w14:textId="77777777" w:rsidR="00E01D6B" w:rsidRDefault="00000000">
      <w:pPr>
        <w:spacing w:after="300"/>
        <w:jc w:val="center"/>
      </w:pPr>
      <w:r>
        <w:rPr>
          <w:i/>
          <w:iCs/>
        </w:rPr>
        <w:t xml:space="preserve">Current value: </w:t>
      </w:r>
      <w:r>
        <w:rPr>
          <w:b/>
          <w:bCs/>
          <w:color w:val="8B0000"/>
        </w:rPr>
        <w:t>DISABLED</w:t>
      </w:r>
    </w:p>
    <w:p w14:paraId="0018ED3C" w14:textId="77777777" w:rsidR="00E01D6B" w:rsidRDefault="00000000">
      <w:pPr>
        <w:spacing w:after="300"/>
      </w:pPr>
      <w:r>
        <w:rPr>
          <w:b/>
          <w:bCs/>
        </w:rPr>
        <w:t>Description:</w:t>
      </w:r>
      <w:r>
        <w:rPr>
          <w:b/>
          <w:bCs/>
        </w:rPr>
        <w:tab/>
      </w:r>
      <w:r>
        <w:t>Enables payment terms filtering based on the combination of a supplier and supplier location if there is a value in the Incoterms field. The default value of this parameter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405732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51B75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4F271D2" w14:textId="77777777" w:rsidR="00E01D6B" w:rsidRDefault="00000000">
            <w:r>
              <w:rPr>
                <w:b/>
                <w:bCs/>
              </w:rPr>
              <w:t>Value</w:t>
            </w:r>
          </w:p>
        </w:tc>
      </w:tr>
      <w:tr w:rsidR="00E01D6B" w14:paraId="2DF1592B" w14:textId="77777777">
        <w:tblPrEx>
          <w:tblCellMar>
            <w:top w:w="0" w:type="dxa"/>
            <w:bottom w:w="0" w:type="dxa"/>
          </w:tblCellMar>
        </w:tblPrEx>
        <w:tc>
          <w:tcPr>
            <w:tcW w:w="0" w:type="auto"/>
            <w:tcMar>
              <w:top w:w="100" w:type="dxa"/>
              <w:left w:w="100" w:type="dxa"/>
              <w:bottom w:w="100" w:type="dxa"/>
              <w:right w:w="100" w:type="dxa"/>
            </w:tcMar>
          </w:tcPr>
          <w:p w14:paraId="301EC448" w14:textId="77777777" w:rsidR="00E01D6B" w:rsidRDefault="00000000">
            <w:r>
              <w:t>Parameter Type</w:t>
            </w:r>
          </w:p>
        </w:tc>
        <w:tc>
          <w:tcPr>
            <w:tcW w:w="0" w:type="auto"/>
            <w:tcMar>
              <w:top w:w="100" w:type="dxa"/>
              <w:left w:w="100" w:type="dxa"/>
              <w:bottom w:w="100" w:type="dxa"/>
              <w:right w:w="100" w:type="dxa"/>
            </w:tcMar>
          </w:tcPr>
          <w:p w14:paraId="275CCB56" w14:textId="77777777" w:rsidR="00E01D6B" w:rsidRDefault="00000000">
            <w:r>
              <w:t>java.lang.Boolean</w:t>
            </w:r>
          </w:p>
        </w:tc>
      </w:tr>
      <w:tr w:rsidR="00E01D6B" w14:paraId="253A1186" w14:textId="77777777">
        <w:tblPrEx>
          <w:tblCellMar>
            <w:top w:w="0" w:type="dxa"/>
            <w:bottom w:w="0" w:type="dxa"/>
          </w:tblCellMar>
        </w:tblPrEx>
        <w:tc>
          <w:tcPr>
            <w:tcW w:w="0" w:type="auto"/>
            <w:tcMar>
              <w:top w:w="100" w:type="dxa"/>
              <w:left w:w="100" w:type="dxa"/>
              <w:bottom w:w="100" w:type="dxa"/>
              <w:right w:w="100" w:type="dxa"/>
            </w:tcMar>
          </w:tcPr>
          <w:p w14:paraId="1EF67F92" w14:textId="77777777" w:rsidR="00E01D6B" w:rsidRDefault="00000000">
            <w:r>
              <w:t>Is Default</w:t>
            </w:r>
          </w:p>
        </w:tc>
        <w:tc>
          <w:tcPr>
            <w:tcW w:w="0" w:type="auto"/>
            <w:tcMar>
              <w:top w:w="100" w:type="dxa"/>
              <w:left w:w="100" w:type="dxa"/>
              <w:bottom w:w="100" w:type="dxa"/>
              <w:right w:w="100" w:type="dxa"/>
            </w:tcMar>
          </w:tcPr>
          <w:p w14:paraId="7188B94F" w14:textId="77777777" w:rsidR="00E01D6B" w:rsidRDefault="00000000">
            <w:r>
              <w:t>No</w:t>
            </w:r>
          </w:p>
        </w:tc>
      </w:tr>
      <w:tr w:rsidR="00E01D6B" w14:paraId="60E94219" w14:textId="77777777">
        <w:tblPrEx>
          <w:tblCellMar>
            <w:top w:w="0" w:type="dxa"/>
            <w:bottom w:w="0" w:type="dxa"/>
          </w:tblCellMar>
        </w:tblPrEx>
        <w:tc>
          <w:tcPr>
            <w:tcW w:w="0" w:type="auto"/>
            <w:tcMar>
              <w:top w:w="100" w:type="dxa"/>
              <w:left w:w="100" w:type="dxa"/>
              <w:bottom w:w="100" w:type="dxa"/>
              <w:right w:w="100" w:type="dxa"/>
            </w:tcMar>
          </w:tcPr>
          <w:p w14:paraId="3FBF050A" w14:textId="77777777" w:rsidR="00E01D6B" w:rsidRDefault="00000000">
            <w:r>
              <w:t>Default Value</w:t>
            </w:r>
          </w:p>
        </w:tc>
        <w:tc>
          <w:tcPr>
            <w:tcW w:w="0" w:type="auto"/>
            <w:tcMar>
              <w:top w:w="100" w:type="dxa"/>
              <w:left w:w="100" w:type="dxa"/>
              <w:bottom w:w="100" w:type="dxa"/>
              <w:right w:w="100" w:type="dxa"/>
            </w:tcMar>
          </w:tcPr>
          <w:p w14:paraId="1E3135CA" w14:textId="77777777" w:rsidR="00E01D6B" w:rsidRDefault="00000000">
            <w:r>
              <w:t>No</w:t>
            </w:r>
          </w:p>
        </w:tc>
      </w:tr>
      <w:tr w:rsidR="00E01D6B" w14:paraId="5B0DB346" w14:textId="77777777">
        <w:tblPrEx>
          <w:tblCellMar>
            <w:top w:w="0" w:type="dxa"/>
            <w:bottom w:w="0" w:type="dxa"/>
          </w:tblCellMar>
        </w:tblPrEx>
        <w:tc>
          <w:tcPr>
            <w:tcW w:w="0" w:type="auto"/>
            <w:tcMar>
              <w:top w:w="100" w:type="dxa"/>
              <w:left w:w="100" w:type="dxa"/>
              <w:bottom w:w="100" w:type="dxa"/>
              <w:right w:w="100" w:type="dxa"/>
            </w:tcMar>
          </w:tcPr>
          <w:p w14:paraId="6F99B05E" w14:textId="77777777" w:rsidR="00E01D6B" w:rsidRDefault="00000000">
            <w:r>
              <w:t>Is Customer Editable</w:t>
            </w:r>
          </w:p>
        </w:tc>
        <w:tc>
          <w:tcPr>
            <w:tcW w:w="0" w:type="auto"/>
            <w:tcMar>
              <w:top w:w="100" w:type="dxa"/>
              <w:left w:w="100" w:type="dxa"/>
              <w:bottom w:w="100" w:type="dxa"/>
              <w:right w:w="100" w:type="dxa"/>
            </w:tcMar>
          </w:tcPr>
          <w:p w14:paraId="760FE694" w14:textId="77777777" w:rsidR="00E01D6B" w:rsidRDefault="00000000">
            <w:r>
              <w:t>Yes</w:t>
            </w:r>
          </w:p>
        </w:tc>
      </w:tr>
      <w:tr w:rsidR="00E01D6B" w14:paraId="5565B9D0" w14:textId="77777777">
        <w:tblPrEx>
          <w:tblCellMar>
            <w:top w:w="0" w:type="dxa"/>
            <w:bottom w:w="0" w:type="dxa"/>
          </w:tblCellMar>
        </w:tblPrEx>
        <w:tc>
          <w:tcPr>
            <w:tcW w:w="0" w:type="auto"/>
            <w:tcMar>
              <w:top w:w="100" w:type="dxa"/>
              <w:left w:w="100" w:type="dxa"/>
              <w:bottom w:w="100" w:type="dxa"/>
              <w:right w:w="100" w:type="dxa"/>
            </w:tcMar>
          </w:tcPr>
          <w:p w14:paraId="37A379D8" w14:textId="77777777" w:rsidR="00E01D6B" w:rsidRDefault="00000000">
            <w:r>
              <w:t>Parameter Value</w:t>
            </w:r>
          </w:p>
        </w:tc>
        <w:tc>
          <w:tcPr>
            <w:tcW w:w="0" w:type="auto"/>
            <w:tcMar>
              <w:top w:w="100" w:type="dxa"/>
              <w:left w:w="100" w:type="dxa"/>
              <w:bottom w:w="100" w:type="dxa"/>
              <w:right w:w="100" w:type="dxa"/>
            </w:tcMar>
          </w:tcPr>
          <w:p w14:paraId="15861F26" w14:textId="77777777" w:rsidR="00E01D6B" w:rsidRDefault="00000000">
            <w:r>
              <w:t>No</w:t>
            </w:r>
          </w:p>
        </w:tc>
      </w:tr>
    </w:tbl>
    <w:p w14:paraId="3A964591" w14:textId="77777777" w:rsidR="00E01D6B" w:rsidRDefault="00000000">
      <w:pPr>
        <w:spacing w:before="300"/>
      </w:pPr>
      <w:r>
        <w:rPr>
          <w:b/>
          <w:bCs/>
        </w:rPr>
        <w:t xml:space="preserve">Note: </w:t>
      </w:r>
      <w:r>
        <w:t>Enables payment terms filtering based on the combination of a supplier and supplier location if there is a value in the Incoterms field. The default value of this parameter is No.</w:t>
      </w:r>
    </w:p>
    <w:p w14:paraId="31F79FD2" w14:textId="77777777" w:rsidR="00E01D6B" w:rsidRDefault="00E01D6B">
      <w:pPr>
        <w:pageBreakBefore/>
      </w:pPr>
    </w:p>
    <w:p w14:paraId="03BB1475" w14:textId="77777777" w:rsidR="00E01D6B" w:rsidRDefault="00000000">
      <w:pPr>
        <w:pStyle w:val="Heading2"/>
        <w:spacing w:after="200"/>
        <w:jc w:val="center"/>
      </w:pPr>
      <w:r>
        <w:rPr>
          <w:b/>
          <w:bCs/>
          <w:sz w:val="32"/>
          <w:szCs w:val="32"/>
        </w:rPr>
        <w:t>Default Ship To email to send to Ariba Network</w:t>
      </w:r>
    </w:p>
    <w:p w14:paraId="3B0C85D3" w14:textId="77777777" w:rsidR="00E01D6B" w:rsidRDefault="00000000">
      <w:pPr>
        <w:spacing w:after="240"/>
        <w:jc w:val="center"/>
      </w:pPr>
      <w:r>
        <w:rPr>
          <w:b/>
          <w:bCs/>
        </w:rPr>
        <w:t>Application.Procure.AribaNetwork.EmailAddress</w:t>
      </w:r>
    </w:p>
    <w:p w14:paraId="6A76C7C4" w14:textId="77777777" w:rsidR="00E01D6B" w:rsidRDefault="00000000">
      <w:pPr>
        <w:spacing w:after="300"/>
        <w:jc w:val="center"/>
      </w:pPr>
      <w:r>
        <w:rPr>
          <w:i/>
          <w:iCs/>
        </w:rPr>
        <w:t xml:space="preserve">Current value: </w:t>
      </w:r>
      <w:r>
        <w:rPr>
          <w:b/>
          <w:bCs/>
          <w:color w:val="8B0000"/>
        </w:rPr>
        <w:t>aribaadmin@mycompany.com</w:t>
      </w:r>
    </w:p>
    <w:p w14:paraId="69DA9B6B" w14:textId="77777777" w:rsidR="00E01D6B" w:rsidRDefault="00000000">
      <w:pPr>
        <w:spacing w:after="300"/>
      </w:pPr>
      <w:r>
        <w:rPr>
          <w:b/>
          <w:bCs/>
        </w:rPr>
        <w:t>Description:</w:t>
      </w:r>
      <w:r>
        <w:rPr>
          <w:b/>
          <w:bCs/>
        </w:rPr>
        <w:tab/>
      </w:r>
      <w:r>
        <w:t>Specifies a default email address for the Ship To field for purchase orders, contracts, and punch-in items on contract invoices. The email address is used when there is no email address associated with the Ship To address or the requester.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AD271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289435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6E86665" w14:textId="77777777" w:rsidR="00E01D6B" w:rsidRDefault="00000000">
            <w:r>
              <w:rPr>
                <w:b/>
                <w:bCs/>
              </w:rPr>
              <w:t>Value</w:t>
            </w:r>
          </w:p>
        </w:tc>
      </w:tr>
      <w:tr w:rsidR="00E01D6B" w14:paraId="2AEAC9B0" w14:textId="77777777">
        <w:tblPrEx>
          <w:tblCellMar>
            <w:top w:w="0" w:type="dxa"/>
            <w:bottom w:w="0" w:type="dxa"/>
          </w:tblCellMar>
        </w:tblPrEx>
        <w:tc>
          <w:tcPr>
            <w:tcW w:w="0" w:type="auto"/>
            <w:tcMar>
              <w:top w:w="100" w:type="dxa"/>
              <w:left w:w="100" w:type="dxa"/>
              <w:bottom w:w="100" w:type="dxa"/>
              <w:right w:w="100" w:type="dxa"/>
            </w:tcMar>
          </w:tcPr>
          <w:p w14:paraId="19C11AD0" w14:textId="77777777" w:rsidR="00E01D6B" w:rsidRDefault="00000000">
            <w:r>
              <w:t>Parameter Type</w:t>
            </w:r>
          </w:p>
        </w:tc>
        <w:tc>
          <w:tcPr>
            <w:tcW w:w="0" w:type="auto"/>
            <w:tcMar>
              <w:top w:w="100" w:type="dxa"/>
              <w:left w:w="100" w:type="dxa"/>
              <w:bottom w:w="100" w:type="dxa"/>
              <w:right w:w="100" w:type="dxa"/>
            </w:tcMar>
          </w:tcPr>
          <w:p w14:paraId="202E4A72" w14:textId="77777777" w:rsidR="00E01D6B" w:rsidRDefault="00000000">
            <w:r>
              <w:t>java.lang.String</w:t>
            </w:r>
          </w:p>
        </w:tc>
      </w:tr>
      <w:tr w:rsidR="00E01D6B" w14:paraId="57B57564" w14:textId="77777777">
        <w:tblPrEx>
          <w:tblCellMar>
            <w:top w:w="0" w:type="dxa"/>
            <w:bottom w:w="0" w:type="dxa"/>
          </w:tblCellMar>
        </w:tblPrEx>
        <w:tc>
          <w:tcPr>
            <w:tcW w:w="0" w:type="auto"/>
            <w:tcMar>
              <w:top w:w="100" w:type="dxa"/>
              <w:left w:w="100" w:type="dxa"/>
              <w:bottom w:w="100" w:type="dxa"/>
              <w:right w:w="100" w:type="dxa"/>
            </w:tcMar>
          </w:tcPr>
          <w:p w14:paraId="0C48295A" w14:textId="77777777" w:rsidR="00E01D6B" w:rsidRDefault="00000000">
            <w:r>
              <w:t>Is Default</w:t>
            </w:r>
          </w:p>
        </w:tc>
        <w:tc>
          <w:tcPr>
            <w:tcW w:w="0" w:type="auto"/>
            <w:tcMar>
              <w:top w:w="100" w:type="dxa"/>
              <w:left w:w="100" w:type="dxa"/>
              <w:bottom w:w="100" w:type="dxa"/>
              <w:right w:w="100" w:type="dxa"/>
            </w:tcMar>
          </w:tcPr>
          <w:p w14:paraId="47670EF4" w14:textId="77777777" w:rsidR="00E01D6B" w:rsidRDefault="00000000">
            <w:r>
              <w:t>No</w:t>
            </w:r>
          </w:p>
        </w:tc>
      </w:tr>
      <w:tr w:rsidR="00E01D6B" w14:paraId="1A5B77FF" w14:textId="77777777">
        <w:tblPrEx>
          <w:tblCellMar>
            <w:top w:w="0" w:type="dxa"/>
            <w:bottom w:w="0" w:type="dxa"/>
          </w:tblCellMar>
        </w:tblPrEx>
        <w:tc>
          <w:tcPr>
            <w:tcW w:w="0" w:type="auto"/>
            <w:tcMar>
              <w:top w:w="100" w:type="dxa"/>
              <w:left w:w="100" w:type="dxa"/>
              <w:bottom w:w="100" w:type="dxa"/>
              <w:right w:w="100" w:type="dxa"/>
            </w:tcMar>
          </w:tcPr>
          <w:p w14:paraId="6765537E" w14:textId="77777777" w:rsidR="00E01D6B" w:rsidRDefault="00000000">
            <w:r>
              <w:t>Default Value</w:t>
            </w:r>
          </w:p>
        </w:tc>
        <w:tc>
          <w:tcPr>
            <w:tcW w:w="0" w:type="auto"/>
            <w:tcMar>
              <w:top w:w="100" w:type="dxa"/>
              <w:left w:w="100" w:type="dxa"/>
              <w:bottom w:w="100" w:type="dxa"/>
              <w:right w:w="100" w:type="dxa"/>
            </w:tcMar>
          </w:tcPr>
          <w:p w14:paraId="354104A2" w14:textId="77777777" w:rsidR="00E01D6B" w:rsidRDefault="00000000">
            <w:r>
              <w:t>aribaadmin@mycompany.com</w:t>
            </w:r>
          </w:p>
        </w:tc>
      </w:tr>
      <w:tr w:rsidR="00E01D6B" w14:paraId="50D86D66" w14:textId="77777777">
        <w:tblPrEx>
          <w:tblCellMar>
            <w:top w:w="0" w:type="dxa"/>
            <w:bottom w:w="0" w:type="dxa"/>
          </w:tblCellMar>
        </w:tblPrEx>
        <w:tc>
          <w:tcPr>
            <w:tcW w:w="0" w:type="auto"/>
            <w:tcMar>
              <w:top w:w="100" w:type="dxa"/>
              <w:left w:w="100" w:type="dxa"/>
              <w:bottom w:w="100" w:type="dxa"/>
              <w:right w:w="100" w:type="dxa"/>
            </w:tcMar>
          </w:tcPr>
          <w:p w14:paraId="42172D81" w14:textId="77777777" w:rsidR="00E01D6B" w:rsidRDefault="00000000">
            <w:r>
              <w:t>Is Customer Editable</w:t>
            </w:r>
          </w:p>
        </w:tc>
        <w:tc>
          <w:tcPr>
            <w:tcW w:w="0" w:type="auto"/>
            <w:tcMar>
              <w:top w:w="100" w:type="dxa"/>
              <w:left w:w="100" w:type="dxa"/>
              <w:bottom w:w="100" w:type="dxa"/>
              <w:right w:w="100" w:type="dxa"/>
            </w:tcMar>
          </w:tcPr>
          <w:p w14:paraId="0E398CBA" w14:textId="77777777" w:rsidR="00E01D6B" w:rsidRDefault="00000000">
            <w:r>
              <w:t>Yes</w:t>
            </w:r>
          </w:p>
        </w:tc>
      </w:tr>
      <w:tr w:rsidR="00E01D6B" w14:paraId="4F7DE25F" w14:textId="77777777">
        <w:tblPrEx>
          <w:tblCellMar>
            <w:top w:w="0" w:type="dxa"/>
            <w:bottom w:w="0" w:type="dxa"/>
          </w:tblCellMar>
        </w:tblPrEx>
        <w:tc>
          <w:tcPr>
            <w:tcW w:w="0" w:type="auto"/>
            <w:tcMar>
              <w:top w:w="100" w:type="dxa"/>
              <w:left w:w="100" w:type="dxa"/>
              <w:bottom w:w="100" w:type="dxa"/>
              <w:right w:w="100" w:type="dxa"/>
            </w:tcMar>
          </w:tcPr>
          <w:p w14:paraId="19E9B3E1" w14:textId="77777777" w:rsidR="00E01D6B" w:rsidRDefault="00000000">
            <w:r>
              <w:t>Parameter Value</w:t>
            </w:r>
          </w:p>
        </w:tc>
        <w:tc>
          <w:tcPr>
            <w:tcW w:w="0" w:type="auto"/>
            <w:tcMar>
              <w:top w:w="100" w:type="dxa"/>
              <w:left w:w="100" w:type="dxa"/>
              <w:bottom w:w="100" w:type="dxa"/>
              <w:right w:w="100" w:type="dxa"/>
            </w:tcMar>
          </w:tcPr>
          <w:p w14:paraId="35A67FB4" w14:textId="77777777" w:rsidR="00E01D6B" w:rsidRDefault="00000000">
            <w:r>
              <w:t>aribaadmin@mycompany.com</w:t>
            </w:r>
          </w:p>
        </w:tc>
      </w:tr>
    </w:tbl>
    <w:p w14:paraId="2B624961" w14:textId="77777777" w:rsidR="00E01D6B" w:rsidRDefault="00000000">
      <w:pPr>
        <w:spacing w:before="300"/>
      </w:pPr>
      <w:r>
        <w:rPr>
          <w:b/>
          <w:bCs/>
        </w:rPr>
        <w:t xml:space="preserve">Note: </w:t>
      </w:r>
      <w:r>
        <w:t>Specifies a default email address for the Ship To field for purchase orders, contracts, and punch-in items on contract invoices. The email address is used when there is no email address associated with the Ship To address or the requester.</w:t>
      </w:r>
    </w:p>
    <w:p w14:paraId="74A5D32B" w14:textId="77777777" w:rsidR="00E01D6B" w:rsidRDefault="00E01D6B">
      <w:pPr>
        <w:pageBreakBefore/>
      </w:pPr>
    </w:p>
    <w:p w14:paraId="18A31D06" w14:textId="77777777" w:rsidR="00E01D6B" w:rsidRDefault="00000000">
      <w:pPr>
        <w:pStyle w:val="Heading2"/>
        <w:spacing w:after="200"/>
        <w:jc w:val="center"/>
      </w:pPr>
      <w:r>
        <w:rPr>
          <w:b/>
          <w:bCs/>
          <w:sz w:val="32"/>
          <w:szCs w:val="32"/>
        </w:rPr>
        <w:t>Specify the name of the endpoint configured for connecting to SAP Master Data Integration</w:t>
      </w:r>
    </w:p>
    <w:p w14:paraId="449D2128" w14:textId="77777777" w:rsidR="00E01D6B" w:rsidRDefault="00000000">
      <w:pPr>
        <w:spacing w:after="240"/>
        <w:jc w:val="center"/>
      </w:pPr>
      <w:r>
        <w:rPr>
          <w:b/>
          <w:bCs/>
        </w:rPr>
        <w:t>Application.Messaging.Channels.MDI.MDIConnectorAuthEndPoint</w:t>
      </w:r>
    </w:p>
    <w:p w14:paraId="5B0DDB4A" w14:textId="77777777" w:rsidR="00E01D6B" w:rsidRDefault="00000000">
      <w:pPr>
        <w:spacing w:after="300"/>
        <w:jc w:val="center"/>
      </w:pPr>
      <w:r>
        <w:rPr>
          <w:i/>
          <w:iCs/>
        </w:rPr>
        <w:t xml:space="preserve">Current value: </w:t>
      </w:r>
    </w:p>
    <w:p w14:paraId="3DA284F8" w14:textId="77777777" w:rsidR="00E01D6B" w:rsidRDefault="00000000">
      <w:pPr>
        <w:spacing w:after="300"/>
      </w:pPr>
      <w:r>
        <w:rPr>
          <w:b/>
          <w:bCs/>
        </w:rPr>
        <w:t>Description:</w:t>
      </w:r>
      <w:r>
        <w:rPr>
          <w:b/>
          <w:bCs/>
        </w:rPr>
        <w:tab/>
      </w:r>
      <w:r>
        <w:t>Specifies the name of the end point configured for connecting to SAP Master Data Integration. This end point is used by the SAP Ariba master data native integration (MDNI) instance to pull master data from the Master Data Integration service.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7B306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ED3E4D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1FE5E79" w14:textId="77777777" w:rsidR="00E01D6B" w:rsidRDefault="00000000">
            <w:r>
              <w:rPr>
                <w:b/>
                <w:bCs/>
              </w:rPr>
              <w:t>Value</w:t>
            </w:r>
          </w:p>
        </w:tc>
      </w:tr>
      <w:tr w:rsidR="00E01D6B" w14:paraId="27415C20" w14:textId="77777777">
        <w:tblPrEx>
          <w:tblCellMar>
            <w:top w:w="0" w:type="dxa"/>
            <w:bottom w:w="0" w:type="dxa"/>
          </w:tblCellMar>
        </w:tblPrEx>
        <w:tc>
          <w:tcPr>
            <w:tcW w:w="0" w:type="auto"/>
            <w:tcMar>
              <w:top w:w="100" w:type="dxa"/>
              <w:left w:w="100" w:type="dxa"/>
              <w:bottom w:w="100" w:type="dxa"/>
              <w:right w:w="100" w:type="dxa"/>
            </w:tcMar>
          </w:tcPr>
          <w:p w14:paraId="4EFCE790" w14:textId="77777777" w:rsidR="00E01D6B" w:rsidRDefault="00000000">
            <w:r>
              <w:t>Parameter Type</w:t>
            </w:r>
          </w:p>
        </w:tc>
        <w:tc>
          <w:tcPr>
            <w:tcW w:w="0" w:type="auto"/>
            <w:tcMar>
              <w:top w:w="100" w:type="dxa"/>
              <w:left w:w="100" w:type="dxa"/>
              <w:bottom w:w="100" w:type="dxa"/>
              <w:right w:w="100" w:type="dxa"/>
            </w:tcMar>
          </w:tcPr>
          <w:p w14:paraId="574C5AB9" w14:textId="77777777" w:rsidR="00E01D6B" w:rsidRDefault="00000000">
            <w:r>
              <w:t>java.lang.String</w:t>
            </w:r>
          </w:p>
        </w:tc>
      </w:tr>
      <w:tr w:rsidR="00E01D6B" w14:paraId="0919734A" w14:textId="77777777">
        <w:tblPrEx>
          <w:tblCellMar>
            <w:top w:w="0" w:type="dxa"/>
            <w:bottom w:w="0" w:type="dxa"/>
          </w:tblCellMar>
        </w:tblPrEx>
        <w:tc>
          <w:tcPr>
            <w:tcW w:w="0" w:type="auto"/>
            <w:tcMar>
              <w:top w:w="100" w:type="dxa"/>
              <w:left w:w="100" w:type="dxa"/>
              <w:bottom w:w="100" w:type="dxa"/>
              <w:right w:w="100" w:type="dxa"/>
            </w:tcMar>
          </w:tcPr>
          <w:p w14:paraId="11780734" w14:textId="77777777" w:rsidR="00E01D6B" w:rsidRDefault="00000000">
            <w:r>
              <w:t>Is Default</w:t>
            </w:r>
          </w:p>
        </w:tc>
        <w:tc>
          <w:tcPr>
            <w:tcW w:w="0" w:type="auto"/>
            <w:tcMar>
              <w:top w:w="100" w:type="dxa"/>
              <w:left w:w="100" w:type="dxa"/>
              <w:bottom w:w="100" w:type="dxa"/>
              <w:right w:w="100" w:type="dxa"/>
            </w:tcMar>
          </w:tcPr>
          <w:p w14:paraId="44B9059F" w14:textId="77777777" w:rsidR="00E01D6B" w:rsidRDefault="00000000">
            <w:r>
              <w:t>No</w:t>
            </w:r>
          </w:p>
        </w:tc>
      </w:tr>
      <w:tr w:rsidR="00E01D6B" w14:paraId="0D7FB5FE" w14:textId="77777777">
        <w:tblPrEx>
          <w:tblCellMar>
            <w:top w:w="0" w:type="dxa"/>
            <w:bottom w:w="0" w:type="dxa"/>
          </w:tblCellMar>
        </w:tblPrEx>
        <w:tc>
          <w:tcPr>
            <w:tcW w:w="0" w:type="auto"/>
            <w:tcMar>
              <w:top w:w="100" w:type="dxa"/>
              <w:left w:w="100" w:type="dxa"/>
              <w:bottom w:w="100" w:type="dxa"/>
              <w:right w:w="100" w:type="dxa"/>
            </w:tcMar>
          </w:tcPr>
          <w:p w14:paraId="30689F26" w14:textId="77777777" w:rsidR="00E01D6B" w:rsidRDefault="00000000">
            <w:r>
              <w:t>Default Value</w:t>
            </w:r>
          </w:p>
        </w:tc>
        <w:tc>
          <w:tcPr>
            <w:tcW w:w="0" w:type="auto"/>
            <w:tcMar>
              <w:top w:w="100" w:type="dxa"/>
              <w:left w:w="100" w:type="dxa"/>
              <w:bottom w:w="100" w:type="dxa"/>
              <w:right w:w="100" w:type="dxa"/>
            </w:tcMar>
          </w:tcPr>
          <w:p w14:paraId="38AE304C" w14:textId="77777777" w:rsidR="00E01D6B" w:rsidRDefault="00E01D6B"/>
        </w:tc>
      </w:tr>
      <w:tr w:rsidR="00E01D6B" w14:paraId="2AF22E0A" w14:textId="77777777">
        <w:tblPrEx>
          <w:tblCellMar>
            <w:top w:w="0" w:type="dxa"/>
            <w:bottom w:w="0" w:type="dxa"/>
          </w:tblCellMar>
        </w:tblPrEx>
        <w:tc>
          <w:tcPr>
            <w:tcW w:w="0" w:type="auto"/>
            <w:tcMar>
              <w:top w:w="100" w:type="dxa"/>
              <w:left w:w="100" w:type="dxa"/>
              <w:bottom w:w="100" w:type="dxa"/>
              <w:right w:w="100" w:type="dxa"/>
            </w:tcMar>
          </w:tcPr>
          <w:p w14:paraId="777597B4" w14:textId="77777777" w:rsidR="00E01D6B" w:rsidRDefault="00000000">
            <w:r>
              <w:t>Is Customer Editable</w:t>
            </w:r>
          </w:p>
        </w:tc>
        <w:tc>
          <w:tcPr>
            <w:tcW w:w="0" w:type="auto"/>
            <w:tcMar>
              <w:top w:w="100" w:type="dxa"/>
              <w:left w:w="100" w:type="dxa"/>
              <w:bottom w:w="100" w:type="dxa"/>
              <w:right w:w="100" w:type="dxa"/>
            </w:tcMar>
          </w:tcPr>
          <w:p w14:paraId="7549CAB3" w14:textId="77777777" w:rsidR="00E01D6B" w:rsidRDefault="00000000">
            <w:r>
              <w:t>Yes</w:t>
            </w:r>
          </w:p>
        </w:tc>
      </w:tr>
      <w:tr w:rsidR="00E01D6B" w14:paraId="3BC7B42E" w14:textId="77777777">
        <w:tblPrEx>
          <w:tblCellMar>
            <w:top w:w="0" w:type="dxa"/>
            <w:bottom w:w="0" w:type="dxa"/>
          </w:tblCellMar>
        </w:tblPrEx>
        <w:tc>
          <w:tcPr>
            <w:tcW w:w="0" w:type="auto"/>
            <w:tcMar>
              <w:top w:w="100" w:type="dxa"/>
              <w:left w:w="100" w:type="dxa"/>
              <w:bottom w:w="100" w:type="dxa"/>
              <w:right w:w="100" w:type="dxa"/>
            </w:tcMar>
          </w:tcPr>
          <w:p w14:paraId="27DCF699" w14:textId="77777777" w:rsidR="00E01D6B" w:rsidRDefault="00000000">
            <w:r>
              <w:t>Parameter Value</w:t>
            </w:r>
          </w:p>
        </w:tc>
        <w:tc>
          <w:tcPr>
            <w:tcW w:w="0" w:type="auto"/>
            <w:tcMar>
              <w:top w:w="100" w:type="dxa"/>
              <w:left w:w="100" w:type="dxa"/>
              <w:bottom w:w="100" w:type="dxa"/>
              <w:right w:w="100" w:type="dxa"/>
            </w:tcMar>
          </w:tcPr>
          <w:p w14:paraId="62ED1190" w14:textId="77777777" w:rsidR="00E01D6B" w:rsidRDefault="00E01D6B"/>
        </w:tc>
      </w:tr>
    </w:tbl>
    <w:p w14:paraId="77580DA4" w14:textId="77777777" w:rsidR="00E01D6B" w:rsidRDefault="00000000">
      <w:pPr>
        <w:spacing w:before="300"/>
      </w:pPr>
      <w:r>
        <w:rPr>
          <w:b/>
          <w:bCs/>
        </w:rPr>
        <w:t xml:space="preserve">Note: </w:t>
      </w:r>
      <w:r>
        <w:t>Specifies the name of the end point configured for connecting to SAP Master Data Integration. This end point is used by the SAP Ariba master data native integration (MDNI) instance to pull master data from the Master Data Integration service.</w:t>
      </w:r>
    </w:p>
    <w:p w14:paraId="081050FB" w14:textId="77777777" w:rsidR="00E01D6B" w:rsidRDefault="00E01D6B">
      <w:pPr>
        <w:pageBreakBefore/>
      </w:pPr>
    </w:p>
    <w:p w14:paraId="74FF5F28" w14:textId="77777777" w:rsidR="00E01D6B" w:rsidRDefault="00000000">
      <w:pPr>
        <w:pStyle w:val="Heading2"/>
        <w:spacing w:after="200"/>
        <w:jc w:val="center"/>
      </w:pPr>
      <w:r>
        <w:rPr>
          <w:b/>
          <w:bCs/>
          <w:sz w:val="32"/>
          <w:szCs w:val="32"/>
        </w:rPr>
        <w:t>Configuration Item</w:t>
      </w:r>
    </w:p>
    <w:p w14:paraId="03F287A8" w14:textId="77777777" w:rsidR="00E01D6B" w:rsidRDefault="00000000">
      <w:pPr>
        <w:spacing w:after="240"/>
        <w:jc w:val="center"/>
      </w:pPr>
      <w:r>
        <w:rPr>
          <w:b/>
          <w:bCs/>
        </w:rPr>
        <w:t>Application.User.AllowDelegateeToCreateApprovables</w:t>
      </w:r>
    </w:p>
    <w:p w14:paraId="0A4AF0E8" w14:textId="77777777" w:rsidR="00E01D6B" w:rsidRDefault="00000000">
      <w:pPr>
        <w:spacing w:after="300"/>
        <w:jc w:val="center"/>
      </w:pPr>
      <w:r>
        <w:rPr>
          <w:i/>
          <w:iCs/>
        </w:rPr>
        <w:t xml:space="preserve">Current value: </w:t>
      </w:r>
      <w:r>
        <w:rPr>
          <w:b/>
          <w:bCs/>
          <w:color w:val="8B0000"/>
        </w:rPr>
        <w:t>DISABLED</w:t>
      </w:r>
    </w:p>
    <w:p w14:paraId="7808A295" w14:textId="77777777" w:rsidR="00E01D6B" w:rsidRDefault="00000000">
      <w:pPr>
        <w:spacing w:after="300"/>
      </w:pPr>
      <w:r>
        <w:rPr>
          <w:b/>
          <w:bCs/>
        </w:rPr>
        <w:t>Description:</w:t>
      </w:r>
      <w:r>
        <w:rPr>
          <w:b/>
          <w:bCs/>
        </w:rPr>
        <w:tab/>
      </w:r>
      <w:r>
        <w:t>&lt;P&gt;Specifies whether delegatees can create approvable documents on behalf of the delegators. If set to Yes, delegatees can create approvable documents on behalf of the delegators. For this parameter to be effective, the CP-6383-Multiple Delegations(StorePersona) feature must be enabled for your site. &lt;b&gt;This feature is supported only for sites with SAP Ariba Procurement solutions. It is not supported in suite-integrated sites and stand-alone SAP Ariba Strategic Sourcing solutions sites.&lt;/b&gt;&lt;/P&gt;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BF545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E52381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3DF3D0" w14:textId="77777777" w:rsidR="00E01D6B" w:rsidRDefault="00000000">
            <w:r>
              <w:rPr>
                <w:b/>
                <w:bCs/>
              </w:rPr>
              <w:t>Value</w:t>
            </w:r>
          </w:p>
        </w:tc>
      </w:tr>
      <w:tr w:rsidR="00E01D6B" w14:paraId="0A18671C" w14:textId="77777777">
        <w:tblPrEx>
          <w:tblCellMar>
            <w:top w:w="0" w:type="dxa"/>
            <w:bottom w:w="0" w:type="dxa"/>
          </w:tblCellMar>
        </w:tblPrEx>
        <w:tc>
          <w:tcPr>
            <w:tcW w:w="0" w:type="auto"/>
            <w:tcMar>
              <w:top w:w="100" w:type="dxa"/>
              <w:left w:w="100" w:type="dxa"/>
              <w:bottom w:w="100" w:type="dxa"/>
              <w:right w:w="100" w:type="dxa"/>
            </w:tcMar>
          </w:tcPr>
          <w:p w14:paraId="49138F62" w14:textId="77777777" w:rsidR="00E01D6B" w:rsidRDefault="00000000">
            <w:r>
              <w:t>Parameter Type</w:t>
            </w:r>
          </w:p>
        </w:tc>
        <w:tc>
          <w:tcPr>
            <w:tcW w:w="0" w:type="auto"/>
            <w:tcMar>
              <w:top w:w="100" w:type="dxa"/>
              <w:left w:w="100" w:type="dxa"/>
              <w:bottom w:w="100" w:type="dxa"/>
              <w:right w:w="100" w:type="dxa"/>
            </w:tcMar>
          </w:tcPr>
          <w:p w14:paraId="0E706D29" w14:textId="77777777" w:rsidR="00E01D6B" w:rsidRDefault="00000000">
            <w:r>
              <w:t>java.lang.Boolean</w:t>
            </w:r>
          </w:p>
        </w:tc>
      </w:tr>
      <w:tr w:rsidR="00E01D6B" w14:paraId="42AFBEAD" w14:textId="77777777">
        <w:tblPrEx>
          <w:tblCellMar>
            <w:top w:w="0" w:type="dxa"/>
            <w:bottom w:w="0" w:type="dxa"/>
          </w:tblCellMar>
        </w:tblPrEx>
        <w:tc>
          <w:tcPr>
            <w:tcW w:w="0" w:type="auto"/>
            <w:tcMar>
              <w:top w:w="100" w:type="dxa"/>
              <w:left w:w="100" w:type="dxa"/>
              <w:bottom w:w="100" w:type="dxa"/>
              <w:right w:w="100" w:type="dxa"/>
            </w:tcMar>
          </w:tcPr>
          <w:p w14:paraId="65384CE6" w14:textId="77777777" w:rsidR="00E01D6B" w:rsidRDefault="00000000">
            <w:r>
              <w:t>Is Default</w:t>
            </w:r>
          </w:p>
        </w:tc>
        <w:tc>
          <w:tcPr>
            <w:tcW w:w="0" w:type="auto"/>
            <w:tcMar>
              <w:top w:w="100" w:type="dxa"/>
              <w:left w:w="100" w:type="dxa"/>
              <w:bottom w:w="100" w:type="dxa"/>
              <w:right w:w="100" w:type="dxa"/>
            </w:tcMar>
          </w:tcPr>
          <w:p w14:paraId="3BEB0872" w14:textId="77777777" w:rsidR="00E01D6B" w:rsidRDefault="00000000">
            <w:r>
              <w:t>No</w:t>
            </w:r>
          </w:p>
        </w:tc>
      </w:tr>
      <w:tr w:rsidR="00E01D6B" w14:paraId="40937570" w14:textId="77777777">
        <w:tblPrEx>
          <w:tblCellMar>
            <w:top w:w="0" w:type="dxa"/>
            <w:bottom w:w="0" w:type="dxa"/>
          </w:tblCellMar>
        </w:tblPrEx>
        <w:tc>
          <w:tcPr>
            <w:tcW w:w="0" w:type="auto"/>
            <w:tcMar>
              <w:top w:w="100" w:type="dxa"/>
              <w:left w:w="100" w:type="dxa"/>
              <w:bottom w:w="100" w:type="dxa"/>
              <w:right w:w="100" w:type="dxa"/>
            </w:tcMar>
          </w:tcPr>
          <w:p w14:paraId="6B32D4B4" w14:textId="77777777" w:rsidR="00E01D6B" w:rsidRDefault="00000000">
            <w:r>
              <w:t>Default Value</w:t>
            </w:r>
          </w:p>
        </w:tc>
        <w:tc>
          <w:tcPr>
            <w:tcW w:w="0" w:type="auto"/>
            <w:tcMar>
              <w:top w:w="100" w:type="dxa"/>
              <w:left w:w="100" w:type="dxa"/>
              <w:bottom w:w="100" w:type="dxa"/>
              <w:right w:w="100" w:type="dxa"/>
            </w:tcMar>
          </w:tcPr>
          <w:p w14:paraId="1816DFC6" w14:textId="77777777" w:rsidR="00E01D6B" w:rsidRDefault="00000000">
            <w:r>
              <w:t>No</w:t>
            </w:r>
          </w:p>
        </w:tc>
      </w:tr>
      <w:tr w:rsidR="00E01D6B" w14:paraId="7F5EFB35" w14:textId="77777777">
        <w:tblPrEx>
          <w:tblCellMar>
            <w:top w:w="0" w:type="dxa"/>
            <w:bottom w:w="0" w:type="dxa"/>
          </w:tblCellMar>
        </w:tblPrEx>
        <w:tc>
          <w:tcPr>
            <w:tcW w:w="0" w:type="auto"/>
            <w:tcMar>
              <w:top w:w="100" w:type="dxa"/>
              <w:left w:w="100" w:type="dxa"/>
              <w:bottom w:w="100" w:type="dxa"/>
              <w:right w:w="100" w:type="dxa"/>
            </w:tcMar>
          </w:tcPr>
          <w:p w14:paraId="740D209A" w14:textId="77777777" w:rsidR="00E01D6B" w:rsidRDefault="00000000">
            <w:r>
              <w:t>Is Customer Editable</w:t>
            </w:r>
          </w:p>
        </w:tc>
        <w:tc>
          <w:tcPr>
            <w:tcW w:w="0" w:type="auto"/>
            <w:tcMar>
              <w:top w:w="100" w:type="dxa"/>
              <w:left w:w="100" w:type="dxa"/>
              <w:bottom w:w="100" w:type="dxa"/>
              <w:right w:w="100" w:type="dxa"/>
            </w:tcMar>
          </w:tcPr>
          <w:p w14:paraId="36A8A8C2" w14:textId="77777777" w:rsidR="00E01D6B" w:rsidRDefault="00000000">
            <w:r>
              <w:t>No</w:t>
            </w:r>
          </w:p>
        </w:tc>
      </w:tr>
      <w:tr w:rsidR="00E01D6B" w14:paraId="5C1CDBA7" w14:textId="77777777">
        <w:tblPrEx>
          <w:tblCellMar>
            <w:top w:w="0" w:type="dxa"/>
            <w:bottom w:w="0" w:type="dxa"/>
          </w:tblCellMar>
        </w:tblPrEx>
        <w:tc>
          <w:tcPr>
            <w:tcW w:w="0" w:type="auto"/>
            <w:tcMar>
              <w:top w:w="100" w:type="dxa"/>
              <w:left w:w="100" w:type="dxa"/>
              <w:bottom w:w="100" w:type="dxa"/>
              <w:right w:w="100" w:type="dxa"/>
            </w:tcMar>
          </w:tcPr>
          <w:p w14:paraId="79D80D32" w14:textId="77777777" w:rsidR="00E01D6B" w:rsidRDefault="00000000">
            <w:r>
              <w:t>Parameter Value</w:t>
            </w:r>
          </w:p>
        </w:tc>
        <w:tc>
          <w:tcPr>
            <w:tcW w:w="0" w:type="auto"/>
            <w:tcMar>
              <w:top w:w="100" w:type="dxa"/>
              <w:left w:w="100" w:type="dxa"/>
              <w:bottom w:w="100" w:type="dxa"/>
              <w:right w:w="100" w:type="dxa"/>
            </w:tcMar>
          </w:tcPr>
          <w:p w14:paraId="707F3B8F" w14:textId="77777777" w:rsidR="00E01D6B" w:rsidRDefault="00000000">
            <w:r>
              <w:t>No</w:t>
            </w:r>
          </w:p>
        </w:tc>
      </w:tr>
    </w:tbl>
    <w:p w14:paraId="5A237580" w14:textId="77777777" w:rsidR="00E01D6B" w:rsidRDefault="00000000">
      <w:pPr>
        <w:spacing w:before="300"/>
      </w:pPr>
      <w:r>
        <w:rPr>
          <w:b/>
          <w:bCs/>
        </w:rPr>
        <w:t xml:space="preserve">Note: </w:t>
      </w:r>
      <w:r>
        <w:t xml:space="preserve"> Specifies whether delegatees can create approvable documents on behalf of the delegators. If set to Yes, delegatees can create approvable documents on behalf of the delegators. For this parameter to be effective, the CP-6383-Multiple Delegations(StorePersona) feature must be enabled for your site. &lt;b&gt;This feature is supported only for sites with SAP Ariba Procurement solutions. It is not supporte</w:t>
      </w:r>
    </w:p>
    <w:p w14:paraId="1D5F958E" w14:textId="77777777" w:rsidR="00E01D6B" w:rsidRDefault="00E01D6B">
      <w:pPr>
        <w:pageBreakBefore/>
      </w:pPr>
    </w:p>
    <w:p w14:paraId="76F92B32" w14:textId="77777777" w:rsidR="00E01D6B" w:rsidRDefault="00000000">
      <w:pPr>
        <w:pStyle w:val="Heading2"/>
        <w:spacing w:after="200"/>
        <w:jc w:val="center"/>
      </w:pPr>
      <w:r>
        <w:rPr>
          <w:b/>
          <w:bCs/>
          <w:sz w:val="32"/>
          <w:szCs w:val="32"/>
        </w:rPr>
        <w:t>Configuration Item</w:t>
      </w:r>
    </w:p>
    <w:p w14:paraId="4FFB095C" w14:textId="77777777" w:rsidR="00E01D6B" w:rsidRDefault="00000000">
      <w:pPr>
        <w:spacing w:after="240"/>
        <w:jc w:val="center"/>
      </w:pPr>
      <w:r>
        <w:rPr>
          <w:b/>
          <w:bCs/>
        </w:rPr>
        <w:t>Application.DistributedLRUCache.ClassesList</w:t>
      </w:r>
    </w:p>
    <w:p w14:paraId="6CA2F359" w14:textId="77777777" w:rsidR="00E01D6B" w:rsidRDefault="00000000">
      <w:pPr>
        <w:spacing w:after="300"/>
        <w:jc w:val="center"/>
      </w:pPr>
      <w:r>
        <w:rPr>
          <w:i/>
          <w:iCs/>
        </w:rPr>
        <w:t xml:space="preserve">Current value: </w:t>
      </w:r>
    </w:p>
    <w:p w14:paraId="425E90DF" w14:textId="77777777" w:rsidR="00E01D6B" w:rsidRDefault="00000000">
      <w:pPr>
        <w:spacing w:after="300"/>
      </w:pPr>
      <w:r>
        <w:rPr>
          <w:b/>
          <w:bCs/>
        </w:rPr>
        <w:t>Description:</w:t>
      </w:r>
      <w:r>
        <w:rPr>
          <w:b/>
          <w:bCs/>
        </w:rPr>
        <w:tab/>
      </w:r>
      <w:r>
        <w:t>&lt;P&gt;This parameter contains list of classes for which distributed cache to be enabled at the node level. Please dont register classes which has BLOB field.&lt;/P&gt;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03038C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E8987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62D3AA9" w14:textId="77777777" w:rsidR="00E01D6B" w:rsidRDefault="00000000">
            <w:r>
              <w:rPr>
                <w:b/>
                <w:bCs/>
              </w:rPr>
              <w:t>Value</w:t>
            </w:r>
          </w:p>
        </w:tc>
      </w:tr>
      <w:tr w:rsidR="00E01D6B" w14:paraId="5B5674B8" w14:textId="77777777">
        <w:tblPrEx>
          <w:tblCellMar>
            <w:top w:w="0" w:type="dxa"/>
            <w:bottom w:w="0" w:type="dxa"/>
          </w:tblCellMar>
        </w:tblPrEx>
        <w:tc>
          <w:tcPr>
            <w:tcW w:w="0" w:type="auto"/>
            <w:tcMar>
              <w:top w:w="100" w:type="dxa"/>
              <w:left w:w="100" w:type="dxa"/>
              <w:bottom w:w="100" w:type="dxa"/>
              <w:right w:w="100" w:type="dxa"/>
            </w:tcMar>
          </w:tcPr>
          <w:p w14:paraId="54FF7D97" w14:textId="77777777" w:rsidR="00E01D6B" w:rsidRDefault="00000000">
            <w:r>
              <w:t>Parameter Type</w:t>
            </w:r>
          </w:p>
        </w:tc>
        <w:tc>
          <w:tcPr>
            <w:tcW w:w="0" w:type="auto"/>
            <w:tcMar>
              <w:top w:w="100" w:type="dxa"/>
              <w:left w:w="100" w:type="dxa"/>
              <w:bottom w:w="100" w:type="dxa"/>
              <w:right w:w="100" w:type="dxa"/>
            </w:tcMar>
          </w:tcPr>
          <w:p w14:paraId="6881EC63" w14:textId="77777777" w:rsidR="00E01D6B" w:rsidRDefault="00000000">
            <w:r>
              <w:t>java.util.List</w:t>
            </w:r>
          </w:p>
        </w:tc>
      </w:tr>
      <w:tr w:rsidR="00E01D6B" w14:paraId="2E598EC1" w14:textId="77777777">
        <w:tblPrEx>
          <w:tblCellMar>
            <w:top w:w="0" w:type="dxa"/>
            <w:bottom w:w="0" w:type="dxa"/>
          </w:tblCellMar>
        </w:tblPrEx>
        <w:tc>
          <w:tcPr>
            <w:tcW w:w="0" w:type="auto"/>
            <w:tcMar>
              <w:top w:w="100" w:type="dxa"/>
              <w:left w:w="100" w:type="dxa"/>
              <w:bottom w:w="100" w:type="dxa"/>
              <w:right w:w="100" w:type="dxa"/>
            </w:tcMar>
          </w:tcPr>
          <w:p w14:paraId="1EC8A01F" w14:textId="77777777" w:rsidR="00E01D6B" w:rsidRDefault="00000000">
            <w:r>
              <w:t>Is Default</w:t>
            </w:r>
          </w:p>
        </w:tc>
        <w:tc>
          <w:tcPr>
            <w:tcW w:w="0" w:type="auto"/>
            <w:tcMar>
              <w:top w:w="100" w:type="dxa"/>
              <w:left w:w="100" w:type="dxa"/>
              <w:bottom w:w="100" w:type="dxa"/>
              <w:right w:w="100" w:type="dxa"/>
            </w:tcMar>
          </w:tcPr>
          <w:p w14:paraId="11B3809C" w14:textId="77777777" w:rsidR="00E01D6B" w:rsidRDefault="00000000">
            <w:r>
              <w:t>No</w:t>
            </w:r>
          </w:p>
        </w:tc>
      </w:tr>
      <w:tr w:rsidR="00E01D6B" w14:paraId="2F8641BF" w14:textId="77777777">
        <w:tblPrEx>
          <w:tblCellMar>
            <w:top w:w="0" w:type="dxa"/>
            <w:bottom w:w="0" w:type="dxa"/>
          </w:tblCellMar>
        </w:tblPrEx>
        <w:tc>
          <w:tcPr>
            <w:tcW w:w="0" w:type="auto"/>
            <w:tcMar>
              <w:top w:w="100" w:type="dxa"/>
              <w:left w:w="100" w:type="dxa"/>
              <w:bottom w:w="100" w:type="dxa"/>
              <w:right w:w="100" w:type="dxa"/>
            </w:tcMar>
          </w:tcPr>
          <w:p w14:paraId="3CC650CA" w14:textId="77777777" w:rsidR="00E01D6B" w:rsidRDefault="00000000">
            <w:r>
              <w:t>Default Value</w:t>
            </w:r>
          </w:p>
        </w:tc>
        <w:tc>
          <w:tcPr>
            <w:tcW w:w="0" w:type="auto"/>
            <w:tcMar>
              <w:top w:w="100" w:type="dxa"/>
              <w:left w:w="100" w:type="dxa"/>
              <w:bottom w:w="100" w:type="dxa"/>
              <w:right w:w="100" w:type="dxa"/>
            </w:tcMar>
          </w:tcPr>
          <w:p w14:paraId="1F162496" w14:textId="77777777" w:rsidR="00E01D6B" w:rsidRDefault="00E01D6B"/>
        </w:tc>
      </w:tr>
      <w:tr w:rsidR="00E01D6B" w14:paraId="1CD954D7" w14:textId="77777777">
        <w:tblPrEx>
          <w:tblCellMar>
            <w:top w:w="0" w:type="dxa"/>
            <w:bottom w:w="0" w:type="dxa"/>
          </w:tblCellMar>
        </w:tblPrEx>
        <w:tc>
          <w:tcPr>
            <w:tcW w:w="0" w:type="auto"/>
            <w:tcMar>
              <w:top w:w="100" w:type="dxa"/>
              <w:left w:w="100" w:type="dxa"/>
              <w:bottom w:w="100" w:type="dxa"/>
              <w:right w:w="100" w:type="dxa"/>
            </w:tcMar>
          </w:tcPr>
          <w:p w14:paraId="4C94F927" w14:textId="77777777" w:rsidR="00E01D6B" w:rsidRDefault="00000000">
            <w:r>
              <w:t>Is Customer Editable</w:t>
            </w:r>
          </w:p>
        </w:tc>
        <w:tc>
          <w:tcPr>
            <w:tcW w:w="0" w:type="auto"/>
            <w:tcMar>
              <w:top w:w="100" w:type="dxa"/>
              <w:left w:w="100" w:type="dxa"/>
              <w:bottom w:w="100" w:type="dxa"/>
              <w:right w:w="100" w:type="dxa"/>
            </w:tcMar>
          </w:tcPr>
          <w:p w14:paraId="0A2732ED" w14:textId="77777777" w:rsidR="00E01D6B" w:rsidRDefault="00000000">
            <w:r>
              <w:t>No</w:t>
            </w:r>
          </w:p>
        </w:tc>
      </w:tr>
      <w:tr w:rsidR="00E01D6B" w14:paraId="5A22B900" w14:textId="77777777">
        <w:tblPrEx>
          <w:tblCellMar>
            <w:top w:w="0" w:type="dxa"/>
            <w:bottom w:w="0" w:type="dxa"/>
          </w:tblCellMar>
        </w:tblPrEx>
        <w:tc>
          <w:tcPr>
            <w:tcW w:w="0" w:type="auto"/>
            <w:tcMar>
              <w:top w:w="100" w:type="dxa"/>
              <w:left w:w="100" w:type="dxa"/>
              <w:bottom w:w="100" w:type="dxa"/>
              <w:right w:w="100" w:type="dxa"/>
            </w:tcMar>
          </w:tcPr>
          <w:p w14:paraId="58986C0F" w14:textId="77777777" w:rsidR="00E01D6B" w:rsidRDefault="00000000">
            <w:r>
              <w:t>Parameter Value</w:t>
            </w:r>
          </w:p>
        </w:tc>
        <w:tc>
          <w:tcPr>
            <w:tcW w:w="0" w:type="auto"/>
            <w:tcMar>
              <w:top w:w="100" w:type="dxa"/>
              <w:left w:w="100" w:type="dxa"/>
              <w:bottom w:w="100" w:type="dxa"/>
              <w:right w:w="100" w:type="dxa"/>
            </w:tcMar>
          </w:tcPr>
          <w:p w14:paraId="6A765EE0" w14:textId="77777777" w:rsidR="00E01D6B" w:rsidRDefault="00E01D6B"/>
        </w:tc>
      </w:tr>
    </w:tbl>
    <w:p w14:paraId="012017FC" w14:textId="77777777" w:rsidR="00E01D6B" w:rsidRDefault="00000000">
      <w:pPr>
        <w:spacing w:before="300"/>
      </w:pPr>
      <w:r>
        <w:rPr>
          <w:b/>
          <w:bCs/>
        </w:rPr>
        <w:t xml:space="preserve">Note: </w:t>
      </w:r>
      <w:r>
        <w:t xml:space="preserve"> This parameter contains list of classes for which distributed cache to be enabled at the node level. Please dont register classes which has BLOB field.&lt;/P&gt;</w:t>
      </w:r>
    </w:p>
    <w:p w14:paraId="4744D000" w14:textId="77777777" w:rsidR="00E01D6B" w:rsidRDefault="00E01D6B">
      <w:pPr>
        <w:pageBreakBefore/>
      </w:pPr>
    </w:p>
    <w:p w14:paraId="35EC6558" w14:textId="77777777" w:rsidR="00E01D6B" w:rsidRDefault="00000000">
      <w:pPr>
        <w:pStyle w:val="Heading2"/>
        <w:spacing w:after="200"/>
        <w:jc w:val="center"/>
      </w:pPr>
      <w:r>
        <w:rPr>
          <w:b/>
          <w:bCs/>
          <w:sz w:val="32"/>
          <w:szCs w:val="32"/>
        </w:rPr>
        <w:t>Limit the wait-time for sending attachments on requisitions from guided buying to SAP S/4HANA</w:t>
      </w:r>
    </w:p>
    <w:p w14:paraId="48F8C200" w14:textId="77777777" w:rsidR="00E01D6B" w:rsidRDefault="00000000">
      <w:pPr>
        <w:spacing w:after="240"/>
        <w:jc w:val="center"/>
      </w:pPr>
      <w:r>
        <w:rPr>
          <w:b/>
          <w:bCs/>
        </w:rPr>
        <w:t>Application.Purchasing.S4Hana.ApplyMaxWaitTimeOnAttachmentService</w:t>
      </w:r>
    </w:p>
    <w:p w14:paraId="0A375C76" w14:textId="77777777" w:rsidR="00E01D6B" w:rsidRDefault="00000000">
      <w:pPr>
        <w:spacing w:after="300"/>
        <w:jc w:val="center"/>
      </w:pPr>
      <w:r>
        <w:rPr>
          <w:i/>
          <w:iCs/>
        </w:rPr>
        <w:t xml:space="preserve">Current value: </w:t>
      </w:r>
      <w:r>
        <w:rPr>
          <w:b/>
          <w:bCs/>
          <w:color w:val="8B0000"/>
        </w:rPr>
        <w:t>DISABLED</w:t>
      </w:r>
    </w:p>
    <w:p w14:paraId="08E2C1E9" w14:textId="77777777" w:rsidR="00E01D6B" w:rsidRDefault="00000000">
      <w:pPr>
        <w:spacing w:after="300"/>
      </w:pPr>
      <w:r>
        <w:rPr>
          <w:b/>
          <w:bCs/>
        </w:rPr>
        <w:t>Description:</w:t>
      </w:r>
      <w:r>
        <w:rPr>
          <w:b/>
          <w:bCs/>
        </w:rPr>
        <w:tab/>
      </w:r>
      <w:r>
        <w:t>Determines whether to limit the wait-time for sending attachments on requisitions from guided buying to SAP S/4HANA in the 2NV and 3EN integration scenarios.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2DC01B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E35AD1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C3EDE1D" w14:textId="77777777" w:rsidR="00E01D6B" w:rsidRDefault="00000000">
            <w:r>
              <w:rPr>
                <w:b/>
                <w:bCs/>
              </w:rPr>
              <w:t>Value</w:t>
            </w:r>
          </w:p>
        </w:tc>
      </w:tr>
      <w:tr w:rsidR="00E01D6B" w14:paraId="4776CF4B" w14:textId="77777777">
        <w:tblPrEx>
          <w:tblCellMar>
            <w:top w:w="0" w:type="dxa"/>
            <w:bottom w:w="0" w:type="dxa"/>
          </w:tblCellMar>
        </w:tblPrEx>
        <w:tc>
          <w:tcPr>
            <w:tcW w:w="0" w:type="auto"/>
            <w:tcMar>
              <w:top w:w="100" w:type="dxa"/>
              <w:left w:w="100" w:type="dxa"/>
              <w:bottom w:w="100" w:type="dxa"/>
              <w:right w:w="100" w:type="dxa"/>
            </w:tcMar>
          </w:tcPr>
          <w:p w14:paraId="0D3B653D" w14:textId="77777777" w:rsidR="00E01D6B" w:rsidRDefault="00000000">
            <w:r>
              <w:t>Parameter Type</w:t>
            </w:r>
          </w:p>
        </w:tc>
        <w:tc>
          <w:tcPr>
            <w:tcW w:w="0" w:type="auto"/>
            <w:tcMar>
              <w:top w:w="100" w:type="dxa"/>
              <w:left w:w="100" w:type="dxa"/>
              <w:bottom w:w="100" w:type="dxa"/>
              <w:right w:w="100" w:type="dxa"/>
            </w:tcMar>
          </w:tcPr>
          <w:p w14:paraId="3AA783C4" w14:textId="77777777" w:rsidR="00E01D6B" w:rsidRDefault="00000000">
            <w:r>
              <w:t>java.lang.Boolean</w:t>
            </w:r>
          </w:p>
        </w:tc>
      </w:tr>
      <w:tr w:rsidR="00E01D6B" w14:paraId="6A1DC1C9" w14:textId="77777777">
        <w:tblPrEx>
          <w:tblCellMar>
            <w:top w:w="0" w:type="dxa"/>
            <w:bottom w:w="0" w:type="dxa"/>
          </w:tblCellMar>
        </w:tblPrEx>
        <w:tc>
          <w:tcPr>
            <w:tcW w:w="0" w:type="auto"/>
            <w:tcMar>
              <w:top w:w="100" w:type="dxa"/>
              <w:left w:w="100" w:type="dxa"/>
              <w:bottom w:w="100" w:type="dxa"/>
              <w:right w:w="100" w:type="dxa"/>
            </w:tcMar>
          </w:tcPr>
          <w:p w14:paraId="33FB48F6" w14:textId="77777777" w:rsidR="00E01D6B" w:rsidRDefault="00000000">
            <w:r>
              <w:t>Is Default</w:t>
            </w:r>
          </w:p>
        </w:tc>
        <w:tc>
          <w:tcPr>
            <w:tcW w:w="0" w:type="auto"/>
            <w:tcMar>
              <w:top w:w="100" w:type="dxa"/>
              <w:left w:w="100" w:type="dxa"/>
              <w:bottom w:w="100" w:type="dxa"/>
              <w:right w:w="100" w:type="dxa"/>
            </w:tcMar>
          </w:tcPr>
          <w:p w14:paraId="4A2AE19B" w14:textId="77777777" w:rsidR="00E01D6B" w:rsidRDefault="00000000">
            <w:r>
              <w:t>No</w:t>
            </w:r>
          </w:p>
        </w:tc>
      </w:tr>
      <w:tr w:rsidR="00E01D6B" w14:paraId="3A5DC7C7" w14:textId="77777777">
        <w:tblPrEx>
          <w:tblCellMar>
            <w:top w:w="0" w:type="dxa"/>
            <w:bottom w:w="0" w:type="dxa"/>
          </w:tblCellMar>
        </w:tblPrEx>
        <w:tc>
          <w:tcPr>
            <w:tcW w:w="0" w:type="auto"/>
            <w:tcMar>
              <w:top w:w="100" w:type="dxa"/>
              <w:left w:w="100" w:type="dxa"/>
              <w:bottom w:w="100" w:type="dxa"/>
              <w:right w:w="100" w:type="dxa"/>
            </w:tcMar>
          </w:tcPr>
          <w:p w14:paraId="12A02AFE" w14:textId="77777777" w:rsidR="00E01D6B" w:rsidRDefault="00000000">
            <w:r>
              <w:t>Default Value</w:t>
            </w:r>
          </w:p>
        </w:tc>
        <w:tc>
          <w:tcPr>
            <w:tcW w:w="0" w:type="auto"/>
            <w:tcMar>
              <w:top w:w="100" w:type="dxa"/>
              <w:left w:w="100" w:type="dxa"/>
              <w:bottom w:w="100" w:type="dxa"/>
              <w:right w:w="100" w:type="dxa"/>
            </w:tcMar>
          </w:tcPr>
          <w:p w14:paraId="259E0620" w14:textId="77777777" w:rsidR="00E01D6B" w:rsidRDefault="00000000">
            <w:r>
              <w:t>No</w:t>
            </w:r>
          </w:p>
        </w:tc>
      </w:tr>
      <w:tr w:rsidR="00E01D6B" w14:paraId="23CB754B" w14:textId="77777777">
        <w:tblPrEx>
          <w:tblCellMar>
            <w:top w:w="0" w:type="dxa"/>
            <w:bottom w:w="0" w:type="dxa"/>
          </w:tblCellMar>
        </w:tblPrEx>
        <w:tc>
          <w:tcPr>
            <w:tcW w:w="0" w:type="auto"/>
            <w:tcMar>
              <w:top w:w="100" w:type="dxa"/>
              <w:left w:w="100" w:type="dxa"/>
              <w:bottom w:w="100" w:type="dxa"/>
              <w:right w:w="100" w:type="dxa"/>
            </w:tcMar>
          </w:tcPr>
          <w:p w14:paraId="3AC5E214" w14:textId="77777777" w:rsidR="00E01D6B" w:rsidRDefault="00000000">
            <w:r>
              <w:t>Is Customer Editable</w:t>
            </w:r>
          </w:p>
        </w:tc>
        <w:tc>
          <w:tcPr>
            <w:tcW w:w="0" w:type="auto"/>
            <w:tcMar>
              <w:top w:w="100" w:type="dxa"/>
              <w:left w:w="100" w:type="dxa"/>
              <w:bottom w:w="100" w:type="dxa"/>
              <w:right w:w="100" w:type="dxa"/>
            </w:tcMar>
          </w:tcPr>
          <w:p w14:paraId="547EE95D" w14:textId="77777777" w:rsidR="00E01D6B" w:rsidRDefault="00000000">
            <w:r>
              <w:t>No</w:t>
            </w:r>
          </w:p>
        </w:tc>
      </w:tr>
      <w:tr w:rsidR="00E01D6B" w14:paraId="4AFB46C5" w14:textId="77777777">
        <w:tblPrEx>
          <w:tblCellMar>
            <w:top w:w="0" w:type="dxa"/>
            <w:bottom w:w="0" w:type="dxa"/>
          </w:tblCellMar>
        </w:tblPrEx>
        <w:tc>
          <w:tcPr>
            <w:tcW w:w="0" w:type="auto"/>
            <w:tcMar>
              <w:top w:w="100" w:type="dxa"/>
              <w:left w:w="100" w:type="dxa"/>
              <w:bottom w:w="100" w:type="dxa"/>
              <w:right w:w="100" w:type="dxa"/>
            </w:tcMar>
          </w:tcPr>
          <w:p w14:paraId="4F5F9649" w14:textId="77777777" w:rsidR="00E01D6B" w:rsidRDefault="00000000">
            <w:r>
              <w:t>Parameter Value</w:t>
            </w:r>
          </w:p>
        </w:tc>
        <w:tc>
          <w:tcPr>
            <w:tcW w:w="0" w:type="auto"/>
            <w:tcMar>
              <w:top w:w="100" w:type="dxa"/>
              <w:left w:w="100" w:type="dxa"/>
              <w:bottom w:w="100" w:type="dxa"/>
              <w:right w:w="100" w:type="dxa"/>
            </w:tcMar>
          </w:tcPr>
          <w:p w14:paraId="211558C5" w14:textId="77777777" w:rsidR="00E01D6B" w:rsidRDefault="00000000">
            <w:r>
              <w:t>No</w:t>
            </w:r>
          </w:p>
        </w:tc>
      </w:tr>
    </w:tbl>
    <w:p w14:paraId="24D6DF2A" w14:textId="77777777" w:rsidR="00E01D6B" w:rsidRDefault="00000000">
      <w:pPr>
        <w:spacing w:before="300"/>
      </w:pPr>
      <w:r>
        <w:rPr>
          <w:b/>
          <w:bCs/>
        </w:rPr>
        <w:t xml:space="preserve">Note: </w:t>
      </w:r>
      <w:r>
        <w:t>Determines whether to limit the wait-time for sending attachments on requisitions from guided buying to SAP S/4HANA in the 2NV and 3EN integration scenarios.</w:t>
      </w:r>
    </w:p>
    <w:p w14:paraId="623C21CD" w14:textId="77777777" w:rsidR="00E01D6B" w:rsidRDefault="00E01D6B">
      <w:pPr>
        <w:pageBreakBefore/>
      </w:pPr>
    </w:p>
    <w:p w14:paraId="37E9A39E" w14:textId="77777777" w:rsidR="00E01D6B" w:rsidRDefault="00000000">
      <w:pPr>
        <w:pStyle w:val="Heading2"/>
        <w:spacing w:after="200"/>
        <w:jc w:val="center"/>
      </w:pPr>
      <w:r>
        <w:rPr>
          <w:b/>
          <w:bCs/>
          <w:sz w:val="32"/>
          <w:szCs w:val="32"/>
        </w:rPr>
        <w:t>Allow contract selection for non-catalog service item</w:t>
      </w:r>
    </w:p>
    <w:p w14:paraId="1936BEB1" w14:textId="77777777" w:rsidR="00E01D6B" w:rsidRDefault="00000000">
      <w:pPr>
        <w:spacing w:after="240"/>
        <w:jc w:val="center"/>
      </w:pPr>
      <w:r>
        <w:rPr>
          <w:b/>
          <w:bCs/>
        </w:rPr>
        <w:t>Application.Contract.AllowContractSelectionForAdHocServiceItem</w:t>
      </w:r>
    </w:p>
    <w:p w14:paraId="643E3B0E" w14:textId="77777777" w:rsidR="00E01D6B" w:rsidRDefault="00000000">
      <w:pPr>
        <w:spacing w:after="300"/>
        <w:jc w:val="center"/>
      </w:pPr>
      <w:r>
        <w:rPr>
          <w:i/>
          <w:iCs/>
        </w:rPr>
        <w:t xml:space="preserve">Current value: </w:t>
      </w:r>
      <w:r>
        <w:rPr>
          <w:b/>
          <w:bCs/>
          <w:color w:val="8B0000"/>
        </w:rPr>
        <w:t>DISABLED</w:t>
      </w:r>
    </w:p>
    <w:p w14:paraId="426C6F1D" w14:textId="77777777" w:rsidR="00E01D6B" w:rsidRDefault="00000000">
      <w:pPr>
        <w:spacing w:after="300"/>
      </w:pPr>
      <w:r>
        <w:rPr>
          <w:b/>
          <w:bCs/>
        </w:rPr>
        <w:t>Description:</w:t>
      </w:r>
      <w:r>
        <w:rPr>
          <w:b/>
          <w:bCs/>
        </w:rPr>
        <w:tab/>
      </w:r>
      <w:r>
        <w:t>Specifies whether users can select a contract manually when adding a non-catalog service item to a requisition.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59A70E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4EF7C0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7535B7" w14:textId="77777777" w:rsidR="00E01D6B" w:rsidRDefault="00000000">
            <w:r>
              <w:rPr>
                <w:b/>
                <w:bCs/>
              </w:rPr>
              <w:t>Value</w:t>
            </w:r>
          </w:p>
        </w:tc>
      </w:tr>
      <w:tr w:rsidR="00E01D6B" w14:paraId="15D0BBF3" w14:textId="77777777">
        <w:tblPrEx>
          <w:tblCellMar>
            <w:top w:w="0" w:type="dxa"/>
            <w:bottom w:w="0" w:type="dxa"/>
          </w:tblCellMar>
        </w:tblPrEx>
        <w:tc>
          <w:tcPr>
            <w:tcW w:w="0" w:type="auto"/>
            <w:tcMar>
              <w:top w:w="100" w:type="dxa"/>
              <w:left w:w="100" w:type="dxa"/>
              <w:bottom w:w="100" w:type="dxa"/>
              <w:right w:w="100" w:type="dxa"/>
            </w:tcMar>
          </w:tcPr>
          <w:p w14:paraId="70EAAD21" w14:textId="77777777" w:rsidR="00E01D6B" w:rsidRDefault="00000000">
            <w:r>
              <w:t>Parameter Type</w:t>
            </w:r>
          </w:p>
        </w:tc>
        <w:tc>
          <w:tcPr>
            <w:tcW w:w="0" w:type="auto"/>
            <w:tcMar>
              <w:top w:w="100" w:type="dxa"/>
              <w:left w:w="100" w:type="dxa"/>
              <w:bottom w:w="100" w:type="dxa"/>
              <w:right w:w="100" w:type="dxa"/>
            </w:tcMar>
          </w:tcPr>
          <w:p w14:paraId="7600BFF3" w14:textId="77777777" w:rsidR="00E01D6B" w:rsidRDefault="00000000">
            <w:r>
              <w:t>java.lang.Boolean</w:t>
            </w:r>
          </w:p>
        </w:tc>
      </w:tr>
      <w:tr w:rsidR="00E01D6B" w14:paraId="6EAF7171" w14:textId="77777777">
        <w:tblPrEx>
          <w:tblCellMar>
            <w:top w:w="0" w:type="dxa"/>
            <w:bottom w:w="0" w:type="dxa"/>
          </w:tblCellMar>
        </w:tblPrEx>
        <w:tc>
          <w:tcPr>
            <w:tcW w:w="0" w:type="auto"/>
            <w:tcMar>
              <w:top w:w="100" w:type="dxa"/>
              <w:left w:w="100" w:type="dxa"/>
              <w:bottom w:w="100" w:type="dxa"/>
              <w:right w:w="100" w:type="dxa"/>
            </w:tcMar>
          </w:tcPr>
          <w:p w14:paraId="03C717B2" w14:textId="77777777" w:rsidR="00E01D6B" w:rsidRDefault="00000000">
            <w:r>
              <w:t>Is Default</w:t>
            </w:r>
          </w:p>
        </w:tc>
        <w:tc>
          <w:tcPr>
            <w:tcW w:w="0" w:type="auto"/>
            <w:tcMar>
              <w:top w:w="100" w:type="dxa"/>
              <w:left w:w="100" w:type="dxa"/>
              <w:bottom w:w="100" w:type="dxa"/>
              <w:right w:w="100" w:type="dxa"/>
            </w:tcMar>
          </w:tcPr>
          <w:p w14:paraId="07E4C6E8" w14:textId="77777777" w:rsidR="00E01D6B" w:rsidRDefault="00000000">
            <w:r>
              <w:t>No</w:t>
            </w:r>
          </w:p>
        </w:tc>
      </w:tr>
      <w:tr w:rsidR="00E01D6B" w14:paraId="008667C4" w14:textId="77777777">
        <w:tblPrEx>
          <w:tblCellMar>
            <w:top w:w="0" w:type="dxa"/>
            <w:bottom w:w="0" w:type="dxa"/>
          </w:tblCellMar>
        </w:tblPrEx>
        <w:tc>
          <w:tcPr>
            <w:tcW w:w="0" w:type="auto"/>
            <w:tcMar>
              <w:top w:w="100" w:type="dxa"/>
              <w:left w:w="100" w:type="dxa"/>
              <w:bottom w:w="100" w:type="dxa"/>
              <w:right w:w="100" w:type="dxa"/>
            </w:tcMar>
          </w:tcPr>
          <w:p w14:paraId="5BA000F9" w14:textId="77777777" w:rsidR="00E01D6B" w:rsidRDefault="00000000">
            <w:r>
              <w:t>Default Value</w:t>
            </w:r>
          </w:p>
        </w:tc>
        <w:tc>
          <w:tcPr>
            <w:tcW w:w="0" w:type="auto"/>
            <w:tcMar>
              <w:top w:w="100" w:type="dxa"/>
              <w:left w:w="100" w:type="dxa"/>
              <w:bottom w:w="100" w:type="dxa"/>
              <w:right w:w="100" w:type="dxa"/>
            </w:tcMar>
          </w:tcPr>
          <w:p w14:paraId="2452334A" w14:textId="77777777" w:rsidR="00E01D6B" w:rsidRDefault="00000000">
            <w:r>
              <w:t>No</w:t>
            </w:r>
          </w:p>
        </w:tc>
      </w:tr>
      <w:tr w:rsidR="00E01D6B" w14:paraId="01526A7E" w14:textId="77777777">
        <w:tblPrEx>
          <w:tblCellMar>
            <w:top w:w="0" w:type="dxa"/>
            <w:bottom w:w="0" w:type="dxa"/>
          </w:tblCellMar>
        </w:tblPrEx>
        <w:tc>
          <w:tcPr>
            <w:tcW w:w="0" w:type="auto"/>
            <w:tcMar>
              <w:top w:w="100" w:type="dxa"/>
              <w:left w:w="100" w:type="dxa"/>
              <w:bottom w:w="100" w:type="dxa"/>
              <w:right w:w="100" w:type="dxa"/>
            </w:tcMar>
          </w:tcPr>
          <w:p w14:paraId="3F47816D" w14:textId="77777777" w:rsidR="00E01D6B" w:rsidRDefault="00000000">
            <w:r>
              <w:t>Is Customer Editable</w:t>
            </w:r>
          </w:p>
        </w:tc>
        <w:tc>
          <w:tcPr>
            <w:tcW w:w="0" w:type="auto"/>
            <w:tcMar>
              <w:top w:w="100" w:type="dxa"/>
              <w:left w:w="100" w:type="dxa"/>
              <w:bottom w:w="100" w:type="dxa"/>
              <w:right w:w="100" w:type="dxa"/>
            </w:tcMar>
          </w:tcPr>
          <w:p w14:paraId="353D076B" w14:textId="77777777" w:rsidR="00E01D6B" w:rsidRDefault="00000000">
            <w:r>
              <w:t>Yes</w:t>
            </w:r>
          </w:p>
        </w:tc>
      </w:tr>
      <w:tr w:rsidR="00E01D6B" w14:paraId="29B022E7" w14:textId="77777777">
        <w:tblPrEx>
          <w:tblCellMar>
            <w:top w:w="0" w:type="dxa"/>
            <w:bottom w:w="0" w:type="dxa"/>
          </w:tblCellMar>
        </w:tblPrEx>
        <w:tc>
          <w:tcPr>
            <w:tcW w:w="0" w:type="auto"/>
            <w:tcMar>
              <w:top w:w="100" w:type="dxa"/>
              <w:left w:w="100" w:type="dxa"/>
              <w:bottom w:w="100" w:type="dxa"/>
              <w:right w:w="100" w:type="dxa"/>
            </w:tcMar>
          </w:tcPr>
          <w:p w14:paraId="51CC1659" w14:textId="77777777" w:rsidR="00E01D6B" w:rsidRDefault="00000000">
            <w:r>
              <w:t>Parameter Value</w:t>
            </w:r>
          </w:p>
        </w:tc>
        <w:tc>
          <w:tcPr>
            <w:tcW w:w="0" w:type="auto"/>
            <w:tcMar>
              <w:top w:w="100" w:type="dxa"/>
              <w:left w:w="100" w:type="dxa"/>
              <w:bottom w:w="100" w:type="dxa"/>
              <w:right w:w="100" w:type="dxa"/>
            </w:tcMar>
          </w:tcPr>
          <w:p w14:paraId="1D82457A" w14:textId="77777777" w:rsidR="00E01D6B" w:rsidRDefault="00000000">
            <w:r>
              <w:t>No</w:t>
            </w:r>
          </w:p>
        </w:tc>
      </w:tr>
    </w:tbl>
    <w:p w14:paraId="6537B9A1" w14:textId="77777777" w:rsidR="00E01D6B" w:rsidRDefault="00000000">
      <w:pPr>
        <w:spacing w:before="300"/>
      </w:pPr>
      <w:r>
        <w:rPr>
          <w:b/>
          <w:bCs/>
        </w:rPr>
        <w:t xml:space="preserve">Note: </w:t>
      </w:r>
      <w:r>
        <w:t>Specifies whether users can select a contract manually when adding a non-catalog service item to a requisition.</w:t>
      </w:r>
    </w:p>
    <w:p w14:paraId="25D93ACB" w14:textId="77777777" w:rsidR="00E01D6B" w:rsidRDefault="00E01D6B">
      <w:pPr>
        <w:pageBreakBefore/>
      </w:pPr>
    </w:p>
    <w:p w14:paraId="19B14767" w14:textId="77777777" w:rsidR="00E01D6B" w:rsidRDefault="00000000">
      <w:pPr>
        <w:pStyle w:val="Heading2"/>
        <w:spacing w:after="200"/>
        <w:jc w:val="center"/>
      </w:pPr>
      <w:r>
        <w:rPr>
          <w:b/>
          <w:bCs/>
          <w:sz w:val="32"/>
          <w:szCs w:val="32"/>
        </w:rPr>
        <w:t>Don't redirect user groups to guided buying for invoices</w:t>
      </w:r>
    </w:p>
    <w:p w14:paraId="410D0319" w14:textId="77777777" w:rsidR="00E01D6B" w:rsidRDefault="00000000">
      <w:pPr>
        <w:spacing w:after="240"/>
        <w:jc w:val="center"/>
      </w:pPr>
      <w:r>
        <w:rPr>
          <w:b/>
          <w:bCs/>
        </w:rPr>
        <w:t>Application.GuidedBuy.InvoiceNoRedirectGroups</w:t>
      </w:r>
    </w:p>
    <w:p w14:paraId="2B3CB744" w14:textId="77777777" w:rsidR="00E01D6B" w:rsidRDefault="00000000">
      <w:pPr>
        <w:spacing w:after="300"/>
        <w:jc w:val="center"/>
      </w:pPr>
      <w:r>
        <w:rPr>
          <w:i/>
          <w:iCs/>
        </w:rPr>
        <w:t xml:space="preserve">Current value: </w:t>
      </w:r>
      <w:r>
        <w:rPr>
          <w:b/>
          <w:bCs/>
          <w:color w:val="8B0000"/>
        </w:rPr>
        <w:t>All</w:t>
      </w:r>
    </w:p>
    <w:p w14:paraId="534F75BB" w14:textId="77777777" w:rsidR="00E01D6B" w:rsidRDefault="00000000">
      <w:pPr>
        <w:spacing w:after="300"/>
      </w:pPr>
      <w:r>
        <w:rPr>
          <w:b/>
          <w:bCs/>
        </w:rPr>
        <w:t>Description:</w:t>
      </w:r>
      <w:r>
        <w:rPr>
          <w:b/>
          <w:bCs/>
        </w:rPr>
        <w:tab/>
      </w:r>
      <w:r>
        <w:t>Specifies user groups that the invoicing solution does not redirect to guided buying to access invoices. Enter comma-separated user group names or the value All. Refer to the Application.GuidedBuy.InvoiceRedirectGroups parameter as well; if you specify both InvoiceRedirectGroups and InvoiceNoRedirectGroups, InvoiceNoRedirectGroups is ignored.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BA548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A64727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A87BF14" w14:textId="77777777" w:rsidR="00E01D6B" w:rsidRDefault="00000000">
            <w:r>
              <w:rPr>
                <w:b/>
                <w:bCs/>
              </w:rPr>
              <w:t>Value</w:t>
            </w:r>
          </w:p>
        </w:tc>
      </w:tr>
      <w:tr w:rsidR="00E01D6B" w14:paraId="1E34A23B" w14:textId="77777777">
        <w:tblPrEx>
          <w:tblCellMar>
            <w:top w:w="0" w:type="dxa"/>
            <w:bottom w:w="0" w:type="dxa"/>
          </w:tblCellMar>
        </w:tblPrEx>
        <w:tc>
          <w:tcPr>
            <w:tcW w:w="0" w:type="auto"/>
            <w:tcMar>
              <w:top w:w="100" w:type="dxa"/>
              <w:left w:w="100" w:type="dxa"/>
              <w:bottom w:w="100" w:type="dxa"/>
              <w:right w:w="100" w:type="dxa"/>
            </w:tcMar>
          </w:tcPr>
          <w:p w14:paraId="2B49BF52" w14:textId="77777777" w:rsidR="00E01D6B" w:rsidRDefault="00000000">
            <w:r>
              <w:t>Parameter Type</w:t>
            </w:r>
          </w:p>
        </w:tc>
        <w:tc>
          <w:tcPr>
            <w:tcW w:w="0" w:type="auto"/>
            <w:tcMar>
              <w:top w:w="100" w:type="dxa"/>
              <w:left w:w="100" w:type="dxa"/>
              <w:bottom w:w="100" w:type="dxa"/>
              <w:right w:w="100" w:type="dxa"/>
            </w:tcMar>
          </w:tcPr>
          <w:p w14:paraId="473D856E" w14:textId="77777777" w:rsidR="00E01D6B" w:rsidRDefault="00000000">
            <w:r>
              <w:t>java.lang.String</w:t>
            </w:r>
          </w:p>
        </w:tc>
      </w:tr>
      <w:tr w:rsidR="00E01D6B" w14:paraId="5D4C893C" w14:textId="77777777">
        <w:tblPrEx>
          <w:tblCellMar>
            <w:top w:w="0" w:type="dxa"/>
            <w:bottom w:w="0" w:type="dxa"/>
          </w:tblCellMar>
        </w:tblPrEx>
        <w:tc>
          <w:tcPr>
            <w:tcW w:w="0" w:type="auto"/>
            <w:tcMar>
              <w:top w:w="100" w:type="dxa"/>
              <w:left w:w="100" w:type="dxa"/>
              <w:bottom w:w="100" w:type="dxa"/>
              <w:right w:w="100" w:type="dxa"/>
            </w:tcMar>
          </w:tcPr>
          <w:p w14:paraId="64408008" w14:textId="77777777" w:rsidR="00E01D6B" w:rsidRDefault="00000000">
            <w:r>
              <w:t>Is Default</w:t>
            </w:r>
          </w:p>
        </w:tc>
        <w:tc>
          <w:tcPr>
            <w:tcW w:w="0" w:type="auto"/>
            <w:tcMar>
              <w:top w:w="100" w:type="dxa"/>
              <w:left w:w="100" w:type="dxa"/>
              <w:bottom w:w="100" w:type="dxa"/>
              <w:right w:w="100" w:type="dxa"/>
            </w:tcMar>
          </w:tcPr>
          <w:p w14:paraId="197CA181" w14:textId="77777777" w:rsidR="00E01D6B" w:rsidRDefault="00000000">
            <w:r>
              <w:t>No</w:t>
            </w:r>
          </w:p>
        </w:tc>
      </w:tr>
      <w:tr w:rsidR="00E01D6B" w14:paraId="170D18D9" w14:textId="77777777">
        <w:tblPrEx>
          <w:tblCellMar>
            <w:top w:w="0" w:type="dxa"/>
            <w:bottom w:w="0" w:type="dxa"/>
          </w:tblCellMar>
        </w:tblPrEx>
        <w:tc>
          <w:tcPr>
            <w:tcW w:w="0" w:type="auto"/>
            <w:tcMar>
              <w:top w:w="100" w:type="dxa"/>
              <w:left w:w="100" w:type="dxa"/>
              <w:bottom w:w="100" w:type="dxa"/>
              <w:right w:w="100" w:type="dxa"/>
            </w:tcMar>
          </w:tcPr>
          <w:p w14:paraId="5C39A58D" w14:textId="77777777" w:rsidR="00E01D6B" w:rsidRDefault="00000000">
            <w:r>
              <w:t>Default Value</w:t>
            </w:r>
          </w:p>
        </w:tc>
        <w:tc>
          <w:tcPr>
            <w:tcW w:w="0" w:type="auto"/>
            <w:tcMar>
              <w:top w:w="100" w:type="dxa"/>
              <w:left w:w="100" w:type="dxa"/>
              <w:bottom w:w="100" w:type="dxa"/>
              <w:right w:w="100" w:type="dxa"/>
            </w:tcMar>
          </w:tcPr>
          <w:p w14:paraId="2A90FB80" w14:textId="77777777" w:rsidR="00E01D6B" w:rsidRDefault="00000000">
            <w:r>
              <w:t>All</w:t>
            </w:r>
          </w:p>
        </w:tc>
      </w:tr>
      <w:tr w:rsidR="00E01D6B" w14:paraId="0F0CC5ED" w14:textId="77777777">
        <w:tblPrEx>
          <w:tblCellMar>
            <w:top w:w="0" w:type="dxa"/>
            <w:bottom w:w="0" w:type="dxa"/>
          </w:tblCellMar>
        </w:tblPrEx>
        <w:tc>
          <w:tcPr>
            <w:tcW w:w="0" w:type="auto"/>
            <w:tcMar>
              <w:top w:w="100" w:type="dxa"/>
              <w:left w:w="100" w:type="dxa"/>
              <w:bottom w:w="100" w:type="dxa"/>
              <w:right w:w="100" w:type="dxa"/>
            </w:tcMar>
          </w:tcPr>
          <w:p w14:paraId="6C7EEAE9" w14:textId="77777777" w:rsidR="00E01D6B" w:rsidRDefault="00000000">
            <w:r>
              <w:t>Is Customer Editable</w:t>
            </w:r>
          </w:p>
        </w:tc>
        <w:tc>
          <w:tcPr>
            <w:tcW w:w="0" w:type="auto"/>
            <w:tcMar>
              <w:top w:w="100" w:type="dxa"/>
              <w:left w:w="100" w:type="dxa"/>
              <w:bottom w:w="100" w:type="dxa"/>
              <w:right w:w="100" w:type="dxa"/>
            </w:tcMar>
          </w:tcPr>
          <w:p w14:paraId="5C06E1AE" w14:textId="77777777" w:rsidR="00E01D6B" w:rsidRDefault="00000000">
            <w:r>
              <w:t>Yes</w:t>
            </w:r>
          </w:p>
        </w:tc>
      </w:tr>
      <w:tr w:rsidR="00E01D6B" w14:paraId="15E2415C" w14:textId="77777777">
        <w:tblPrEx>
          <w:tblCellMar>
            <w:top w:w="0" w:type="dxa"/>
            <w:bottom w:w="0" w:type="dxa"/>
          </w:tblCellMar>
        </w:tblPrEx>
        <w:tc>
          <w:tcPr>
            <w:tcW w:w="0" w:type="auto"/>
            <w:tcMar>
              <w:top w:w="100" w:type="dxa"/>
              <w:left w:w="100" w:type="dxa"/>
              <w:bottom w:w="100" w:type="dxa"/>
              <w:right w:w="100" w:type="dxa"/>
            </w:tcMar>
          </w:tcPr>
          <w:p w14:paraId="7811D648" w14:textId="77777777" w:rsidR="00E01D6B" w:rsidRDefault="00000000">
            <w:r>
              <w:t>Parameter Value</w:t>
            </w:r>
          </w:p>
        </w:tc>
        <w:tc>
          <w:tcPr>
            <w:tcW w:w="0" w:type="auto"/>
            <w:tcMar>
              <w:top w:w="100" w:type="dxa"/>
              <w:left w:w="100" w:type="dxa"/>
              <w:bottom w:w="100" w:type="dxa"/>
              <w:right w:w="100" w:type="dxa"/>
            </w:tcMar>
          </w:tcPr>
          <w:p w14:paraId="5F568968" w14:textId="77777777" w:rsidR="00E01D6B" w:rsidRDefault="00000000">
            <w:r>
              <w:t>All</w:t>
            </w:r>
          </w:p>
        </w:tc>
      </w:tr>
    </w:tbl>
    <w:p w14:paraId="23F23373" w14:textId="77777777" w:rsidR="00E01D6B" w:rsidRDefault="00000000">
      <w:pPr>
        <w:spacing w:before="300"/>
      </w:pPr>
      <w:r>
        <w:rPr>
          <w:b/>
          <w:bCs/>
        </w:rPr>
        <w:t xml:space="preserve">Note: </w:t>
      </w:r>
      <w:r>
        <w:t>Specifies user groups that the invoicing solution does not redirect to guided buying to access invoices. Enter comma-separated user group names or the value All. Refer to the Application.GuidedBuy.InvoiceRedirectGroups parameter as well; if you specify both InvoiceRedirectGroups and InvoiceNoRedirectGroups, InvoiceNoRedirectGroups is ignored.</w:t>
      </w:r>
    </w:p>
    <w:p w14:paraId="1DAC9221" w14:textId="77777777" w:rsidR="00E01D6B" w:rsidRDefault="00E01D6B">
      <w:pPr>
        <w:pageBreakBefore/>
      </w:pPr>
    </w:p>
    <w:p w14:paraId="006EBD2E" w14:textId="77777777" w:rsidR="00E01D6B" w:rsidRDefault="00000000">
      <w:pPr>
        <w:pStyle w:val="Heading2"/>
        <w:spacing w:after="200"/>
        <w:jc w:val="center"/>
      </w:pPr>
      <w:r>
        <w:rPr>
          <w:b/>
          <w:bCs/>
          <w:sz w:val="32"/>
          <w:szCs w:val="32"/>
        </w:rPr>
        <w:t>Configuration Item</w:t>
      </w:r>
    </w:p>
    <w:p w14:paraId="335C423D" w14:textId="77777777" w:rsidR="00E01D6B" w:rsidRDefault="00000000">
      <w:pPr>
        <w:spacing w:after="240"/>
        <w:jc w:val="center"/>
      </w:pPr>
      <w:r>
        <w:rPr>
          <w:b/>
          <w:bCs/>
        </w:rPr>
        <w:t>Application.Catalog.CustomCommodityRollUpNumberForReporting</w:t>
      </w:r>
    </w:p>
    <w:p w14:paraId="7565DE4C" w14:textId="77777777" w:rsidR="00E01D6B" w:rsidRDefault="00000000">
      <w:pPr>
        <w:spacing w:after="300"/>
        <w:jc w:val="center"/>
      </w:pPr>
      <w:r>
        <w:rPr>
          <w:i/>
          <w:iCs/>
        </w:rPr>
        <w:t xml:space="preserve">Current value: </w:t>
      </w:r>
      <w:r>
        <w:rPr>
          <w:b/>
          <w:bCs/>
          <w:color w:val="8B0000"/>
        </w:rPr>
        <w:t>-1</w:t>
      </w:r>
    </w:p>
    <w:p w14:paraId="600E0188" w14:textId="77777777" w:rsidR="00E01D6B" w:rsidRDefault="00000000">
      <w:pPr>
        <w:spacing w:after="300"/>
      </w:pPr>
      <w:r>
        <w:rPr>
          <w:b/>
          <w:bCs/>
        </w:rPr>
        <w:t>Description:</w:t>
      </w:r>
      <w:r>
        <w:rPr>
          <w:b/>
          <w:bCs/>
        </w:rPr>
        <w:tab/>
      </w:r>
      <w:r>
        <w:t>&lt;P&gt;Specifies the number of characters that must be considered to group commodity codes when generating catalog reporting entries. For example, if you set the value to 2, the commodity code reporting entries are grouped based on the first two characters. By default, the first four characters of the commodity codes are taken into consideration for grouping. If you set the value to zero, the reporting entries are not grouped by commodity codes. If you specify a value less than zero, the default value of -1 is applied.The default value of this parameter is -1, which indicates that the first four characters are considered for grouping.&lt;/P&gt;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86ED1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45DA0A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6E86C12" w14:textId="77777777" w:rsidR="00E01D6B" w:rsidRDefault="00000000">
            <w:r>
              <w:rPr>
                <w:b/>
                <w:bCs/>
              </w:rPr>
              <w:t>Value</w:t>
            </w:r>
          </w:p>
        </w:tc>
      </w:tr>
      <w:tr w:rsidR="00E01D6B" w14:paraId="1A5F70DA" w14:textId="77777777">
        <w:tblPrEx>
          <w:tblCellMar>
            <w:top w:w="0" w:type="dxa"/>
            <w:bottom w:w="0" w:type="dxa"/>
          </w:tblCellMar>
        </w:tblPrEx>
        <w:tc>
          <w:tcPr>
            <w:tcW w:w="0" w:type="auto"/>
            <w:tcMar>
              <w:top w:w="100" w:type="dxa"/>
              <w:left w:w="100" w:type="dxa"/>
              <w:bottom w:w="100" w:type="dxa"/>
              <w:right w:w="100" w:type="dxa"/>
            </w:tcMar>
          </w:tcPr>
          <w:p w14:paraId="3C42838A" w14:textId="77777777" w:rsidR="00E01D6B" w:rsidRDefault="00000000">
            <w:r>
              <w:t>Parameter Type</w:t>
            </w:r>
          </w:p>
        </w:tc>
        <w:tc>
          <w:tcPr>
            <w:tcW w:w="0" w:type="auto"/>
            <w:tcMar>
              <w:top w:w="100" w:type="dxa"/>
              <w:left w:w="100" w:type="dxa"/>
              <w:bottom w:w="100" w:type="dxa"/>
              <w:right w:w="100" w:type="dxa"/>
            </w:tcMar>
          </w:tcPr>
          <w:p w14:paraId="5EBD2C75" w14:textId="77777777" w:rsidR="00E01D6B" w:rsidRDefault="00000000">
            <w:r>
              <w:t>java.lang.Integer</w:t>
            </w:r>
          </w:p>
        </w:tc>
      </w:tr>
      <w:tr w:rsidR="00E01D6B" w14:paraId="6CE83566" w14:textId="77777777">
        <w:tblPrEx>
          <w:tblCellMar>
            <w:top w:w="0" w:type="dxa"/>
            <w:bottom w:w="0" w:type="dxa"/>
          </w:tblCellMar>
        </w:tblPrEx>
        <w:tc>
          <w:tcPr>
            <w:tcW w:w="0" w:type="auto"/>
            <w:tcMar>
              <w:top w:w="100" w:type="dxa"/>
              <w:left w:w="100" w:type="dxa"/>
              <w:bottom w:w="100" w:type="dxa"/>
              <w:right w:w="100" w:type="dxa"/>
            </w:tcMar>
          </w:tcPr>
          <w:p w14:paraId="5A7927B2" w14:textId="77777777" w:rsidR="00E01D6B" w:rsidRDefault="00000000">
            <w:r>
              <w:t>Is Default</w:t>
            </w:r>
          </w:p>
        </w:tc>
        <w:tc>
          <w:tcPr>
            <w:tcW w:w="0" w:type="auto"/>
            <w:tcMar>
              <w:top w:w="100" w:type="dxa"/>
              <w:left w:w="100" w:type="dxa"/>
              <w:bottom w:w="100" w:type="dxa"/>
              <w:right w:w="100" w:type="dxa"/>
            </w:tcMar>
          </w:tcPr>
          <w:p w14:paraId="74F4C2F5" w14:textId="77777777" w:rsidR="00E01D6B" w:rsidRDefault="00000000">
            <w:r>
              <w:t>No</w:t>
            </w:r>
          </w:p>
        </w:tc>
      </w:tr>
      <w:tr w:rsidR="00E01D6B" w14:paraId="0ED16EC1" w14:textId="77777777">
        <w:tblPrEx>
          <w:tblCellMar>
            <w:top w:w="0" w:type="dxa"/>
            <w:bottom w:w="0" w:type="dxa"/>
          </w:tblCellMar>
        </w:tblPrEx>
        <w:tc>
          <w:tcPr>
            <w:tcW w:w="0" w:type="auto"/>
            <w:tcMar>
              <w:top w:w="100" w:type="dxa"/>
              <w:left w:w="100" w:type="dxa"/>
              <w:bottom w:w="100" w:type="dxa"/>
              <w:right w:w="100" w:type="dxa"/>
            </w:tcMar>
          </w:tcPr>
          <w:p w14:paraId="235588C3" w14:textId="77777777" w:rsidR="00E01D6B" w:rsidRDefault="00000000">
            <w:r>
              <w:t>Default Value</w:t>
            </w:r>
          </w:p>
        </w:tc>
        <w:tc>
          <w:tcPr>
            <w:tcW w:w="0" w:type="auto"/>
            <w:tcMar>
              <w:top w:w="100" w:type="dxa"/>
              <w:left w:w="100" w:type="dxa"/>
              <w:bottom w:w="100" w:type="dxa"/>
              <w:right w:w="100" w:type="dxa"/>
            </w:tcMar>
          </w:tcPr>
          <w:p w14:paraId="236C5A50" w14:textId="77777777" w:rsidR="00E01D6B" w:rsidRDefault="00000000">
            <w:r>
              <w:t>-1</w:t>
            </w:r>
          </w:p>
        </w:tc>
      </w:tr>
      <w:tr w:rsidR="00E01D6B" w14:paraId="7E950958" w14:textId="77777777">
        <w:tblPrEx>
          <w:tblCellMar>
            <w:top w:w="0" w:type="dxa"/>
            <w:bottom w:w="0" w:type="dxa"/>
          </w:tblCellMar>
        </w:tblPrEx>
        <w:tc>
          <w:tcPr>
            <w:tcW w:w="0" w:type="auto"/>
            <w:tcMar>
              <w:top w:w="100" w:type="dxa"/>
              <w:left w:w="100" w:type="dxa"/>
              <w:bottom w:w="100" w:type="dxa"/>
              <w:right w:w="100" w:type="dxa"/>
            </w:tcMar>
          </w:tcPr>
          <w:p w14:paraId="1392A4BA" w14:textId="77777777" w:rsidR="00E01D6B" w:rsidRDefault="00000000">
            <w:r>
              <w:t>Is Customer Editable</w:t>
            </w:r>
          </w:p>
        </w:tc>
        <w:tc>
          <w:tcPr>
            <w:tcW w:w="0" w:type="auto"/>
            <w:tcMar>
              <w:top w:w="100" w:type="dxa"/>
              <w:left w:w="100" w:type="dxa"/>
              <w:bottom w:w="100" w:type="dxa"/>
              <w:right w:w="100" w:type="dxa"/>
            </w:tcMar>
          </w:tcPr>
          <w:p w14:paraId="7BC63966" w14:textId="77777777" w:rsidR="00E01D6B" w:rsidRDefault="00000000">
            <w:r>
              <w:t>No</w:t>
            </w:r>
          </w:p>
        </w:tc>
      </w:tr>
      <w:tr w:rsidR="00E01D6B" w14:paraId="34876AA9" w14:textId="77777777">
        <w:tblPrEx>
          <w:tblCellMar>
            <w:top w:w="0" w:type="dxa"/>
            <w:bottom w:w="0" w:type="dxa"/>
          </w:tblCellMar>
        </w:tblPrEx>
        <w:tc>
          <w:tcPr>
            <w:tcW w:w="0" w:type="auto"/>
            <w:tcMar>
              <w:top w:w="100" w:type="dxa"/>
              <w:left w:w="100" w:type="dxa"/>
              <w:bottom w:w="100" w:type="dxa"/>
              <w:right w:w="100" w:type="dxa"/>
            </w:tcMar>
          </w:tcPr>
          <w:p w14:paraId="36946896" w14:textId="77777777" w:rsidR="00E01D6B" w:rsidRDefault="00000000">
            <w:r>
              <w:t>Parameter Value</w:t>
            </w:r>
          </w:p>
        </w:tc>
        <w:tc>
          <w:tcPr>
            <w:tcW w:w="0" w:type="auto"/>
            <w:tcMar>
              <w:top w:w="100" w:type="dxa"/>
              <w:left w:w="100" w:type="dxa"/>
              <w:bottom w:w="100" w:type="dxa"/>
              <w:right w:w="100" w:type="dxa"/>
            </w:tcMar>
          </w:tcPr>
          <w:p w14:paraId="767D0074" w14:textId="77777777" w:rsidR="00E01D6B" w:rsidRDefault="00000000">
            <w:r>
              <w:t>-1</w:t>
            </w:r>
          </w:p>
        </w:tc>
      </w:tr>
    </w:tbl>
    <w:p w14:paraId="4A13AD6F" w14:textId="77777777" w:rsidR="00E01D6B" w:rsidRDefault="00000000">
      <w:pPr>
        <w:spacing w:before="300"/>
      </w:pPr>
      <w:r>
        <w:rPr>
          <w:b/>
          <w:bCs/>
        </w:rPr>
        <w:t xml:space="preserve">Note: </w:t>
      </w:r>
      <w:r>
        <w:t xml:space="preserve"> Specifies the number of characters that must be considered to group commodity codes when generating catalog reporting entries. For example, if you set the value to 2, the commodity code reporting entries are grouped based on the first two characters. By default, the first four characters of the commodity codes are taken into consideration for grouping. If you set the value to zero, the reporting </w:t>
      </w:r>
    </w:p>
    <w:p w14:paraId="6FF16592" w14:textId="77777777" w:rsidR="00E01D6B" w:rsidRDefault="00E01D6B">
      <w:pPr>
        <w:pageBreakBefore/>
      </w:pPr>
    </w:p>
    <w:p w14:paraId="1AD2819C" w14:textId="77777777" w:rsidR="00E01D6B" w:rsidRDefault="00000000">
      <w:pPr>
        <w:pStyle w:val="Heading2"/>
        <w:spacing w:after="200"/>
        <w:jc w:val="center"/>
      </w:pPr>
      <w:r>
        <w:rPr>
          <w:b/>
          <w:bCs/>
          <w:sz w:val="32"/>
          <w:szCs w:val="32"/>
        </w:rPr>
        <w:t>Block consolidated Invoice for Service Orders</w:t>
      </w:r>
    </w:p>
    <w:p w14:paraId="18C302FC" w14:textId="77777777" w:rsidR="00E01D6B" w:rsidRDefault="00000000">
      <w:pPr>
        <w:spacing w:after="240"/>
        <w:jc w:val="center"/>
      </w:pPr>
      <w:r>
        <w:rPr>
          <w:b/>
          <w:bCs/>
        </w:rPr>
        <w:t>Application.Invoicing.BlockConsolidatedInvoiceForServiceOrders</w:t>
      </w:r>
    </w:p>
    <w:p w14:paraId="0C5631B3" w14:textId="77777777" w:rsidR="00E01D6B" w:rsidRDefault="00000000">
      <w:pPr>
        <w:spacing w:after="300"/>
        <w:jc w:val="center"/>
      </w:pPr>
      <w:r>
        <w:rPr>
          <w:i/>
          <w:iCs/>
        </w:rPr>
        <w:t xml:space="preserve">Current value: </w:t>
      </w:r>
      <w:r>
        <w:rPr>
          <w:b/>
          <w:bCs/>
          <w:color w:val="006400"/>
        </w:rPr>
        <w:t>ENABLED</w:t>
      </w:r>
    </w:p>
    <w:p w14:paraId="61BD63B0" w14:textId="77777777" w:rsidR="00E01D6B" w:rsidRDefault="00000000">
      <w:pPr>
        <w:spacing w:after="300"/>
      </w:pPr>
      <w:r>
        <w:rPr>
          <w:b/>
          <w:bCs/>
        </w:rPr>
        <w:t>Description:</w:t>
      </w:r>
      <w:r>
        <w:rPr>
          <w:b/>
          <w:bCs/>
        </w:rPr>
        <w:tab/>
      </w:r>
      <w:r>
        <w:t>Determines whether invoicing users are prevented from submitting invoices that reference multiple service orders (consolidated invoices). If set to Yes, an error message tells users that only one service order is allowed. If set to No, users can add multiple service orders, but they can only select service entry sheets from the first order specified.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FD350E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A6319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7C9B28B" w14:textId="77777777" w:rsidR="00E01D6B" w:rsidRDefault="00000000">
            <w:r>
              <w:rPr>
                <w:b/>
                <w:bCs/>
              </w:rPr>
              <w:t>Value</w:t>
            </w:r>
          </w:p>
        </w:tc>
      </w:tr>
      <w:tr w:rsidR="00E01D6B" w14:paraId="12B0215C" w14:textId="77777777">
        <w:tblPrEx>
          <w:tblCellMar>
            <w:top w:w="0" w:type="dxa"/>
            <w:bottom w:w="0" w:type="dxa"/>
          </w:tblCellMar>
        </w:tblPrEx>
        <w:tc>
          <w:tcPr>
            <w:tcW w:w="0" w:type="auto"/>
            <w:tcMar>
              <w:top w:w="100" w:type="dxa"/>
              <w:left w:w="100" w:type="dxa"/>
              <w:bottom w:w="100" w:type="dxa"/>
              <w:right w:w="100" w:type="dxa"/>
            </w:tcMar>
          </w:tcPr>
          <w:p w14:paraId="78D419B7" w14:textId="77777777" w:rsidR="00E01D6B" w:rsidRDefault="00000000">
            <w:r>
              <w:t>Parameter Type</w:t>
            </w:r>
          </w:p>
        </w:tc>
        <w:tc>
          <w:tcPr>
            <w:tcW w:w="0" w:type="auto"/>
            <w:tcMar>
              <w:top w:w="100" w:type="dxa"/>
              <w:left w:w="100" w:type="dxa"/>
              <w:bottom w:w="100" w:type="dxa"/>
              <w:right w:w="100" w:type="dxa"/>
            </w:tcMar>
          </w:tcPr>
          <w:p w14:paraId="7BEB7338" w14:textId="77777777" w:rsidR="00E01D6B" w:rsidRDefault="00000000">
            <w:r>
              <w:t>java.lang.Boolean</w:t>
            </w:r>
          </w:p>
        </w:tc>
      </w:tr>
      <w:tr w:rsidR="00E01D6B" w14:paraId="77C343A5" w14:textId="77777777">
        <w:tblPrEx>
          <w:tblCellMar>
            <w:top w:w="0" w:type="dxa"/>
            <w:bottom w:w="0" w:type="dxa"/>
          </w:tblCellMar>
        </w:tblPrEx>
        <w:tc>
          <w:tcPr>
            <w:tcW w:w="0" w:type="auto"/>
            <w:tcMar>
              <w:top w:w="100" w:type="dxa"/>
              <w:left w:w="100" w:type="dxa"/>
              <w:bottom w:w="100" w:type="dxa"/>
              <w:right w:w="100" w:type="dxa"/>
            </w:tcMar>
          </w:tcPr>
          <w:p w14:paraId="09FC7D33" w14:textId="77777777" w:rsidR="00E01D6B" w:rsidRDefault="00000000">
            <w:r>
              <w:t>Is Default</w:t>
            </w:r>
          </w:p>
        </w:tc>
        <w:tc>
          <w:tcPr>
            <w:tcW w:w="0" w:type="auto"/>
            <w:tcMar>
              <w:top w:w="100" w:type="dxa"/>
              <w:left w:w="100" w:type="dxa"/>
              <w:bottom w:w="100" w:type="dxa"/>
              <w:right w:w="100" w:type="dxa"/>
            </w:tcMar>
          </w:tcPr>
          <w:p w14:paraId="365BB889" w14:textId="77777777" w:rsidR="00E01D6B" w:rsidRDefault="00000000">
            <w:r>
              <w:t>No</w:t>
            </w:r>
          </w:p>
        </w:tc>
      </w:tr>
      <w:tr w:rsidR="00E01D6B" w14:paraId="378536D2" w14:textId="77777777">
        <w:tblPrEx>
          <w:tblCellMar>
            <w:top w:w="0" w:type="dxa"/>
            <w:bottom w:w="0" w:type="dxa"/>
          </w:tblCellMar>
        </w:tblPrEx>
        <w:tc>
          <w:tcPr>
            <w:tcW w:w="0" w:type="auto"/>
            <w:tcMar>
              <w:top w:w="100" w:type="dxa"/>
              <w:left w:w="100" w:type="dxa"/>
              <w:bottom w:w="100" w:type="dxa"/>
              <w:right w:w="100" w:type="dxa"/>
            </w:tcMar>
          </w:tcPr>
          <w:p w14:paraId="19071604" w14:textId="77777777" w:rsidR="00E01D6B" w:rsidRDefault="00000000">
            <w:r>
              <w:t>Default Value</w:t>
            </w:r>
          </w:p>
        </w:tc>
        <w:tc>
          <w:tcPr>
            <w:tcW w:w="0" w:type="auto"/>
            <w:tcMar>
              <w:top w:w="100" w:type="dxa"/>
              <w:left w:w="100" w:type="dxa"/>
              <w:bottom w:w="100" w:type="dxa"/>
              <w:right w:w="100" w:type="dxa"/>
            </w:tcMar>
          </w:tcPr>
          <w:p w14:paraId="3FE461B5" w14:textId="77777777" w:rsidR="00E01D6B" w:rsidRDefault="00000000">
            <w:r>
              <w:t>Yes</w:t>
            </w:r>
          </w:p>
        </w:tc>
      </w:tr>
      <w:tr w:rsidR="00E01D6B" w14:paraId="279AFD2E" w14:textId="77777777">
        <w:tblPrEx>
          <w:tblCellMar>
            <w:top w:w="0" w:type="dxa"/>
            <w:bottom w:w="0" w:type="dxa"/>
          </w:tblCellMar>
        </w:tblPrEx>
        <w:tc>
          <w:tcPr>
            <w:tcW w:w="0" w:type="auto"/>
            <w:tcMar>
              <w:top w:w="100" w:type="dxa"/>
              <w:left w:w="100" w:type="dxa"/>
              <w:bottom w:w="100" w:type="dxa"/>
              <w:right w:w="100" w:type="dxa"/>
            </w:tcMar>
          </w:tcPr>
          <w:p w14:paraId="0C94D682" w14:textId="77777777" w:rsidR="00E01D6B" w:rsidRDefault="00000000">
            <w:r>
              <w:t>Is Customer Editable</w:t>
            </w:r>
          </w:p>
        </w:tc>
        <w:tc>
          <w:tcPr>
            <w:tcW w:w="0" w:type="auto"/>
            <w:tcMar>
              <w:top w:w="100" w:type="dxa"/>
              <w:left w:w="100" w:type="dxa"/>
              <w:bottom w:w="100" w:type="dxa"/>
              <w:right w:w="100" w:type="dxa"/>
            </w:tcMar>
          </w:tcPr>
          <w:p w14:paraId="44F5DFE4" w14:textId="77777777" w:rsidR="00E01D6B" w:rsidRDefault="00000000">
            <w:r>
              <w:t>No</w:t>
            </w:r>
          </w:p>
        </w:tc>
      </w:tr>
      <w:tr w:rsidR="00E01D6B" w14:paraId="42671DA1" w14:textId="77777777">
        <w:tblPrEx>
          <w:tblCellMar>
            <w:top w:w="0" w:type="dxa"/>
            <w:bottom w:w="0" w:type="dxa"/>
          </w:tblCellMar>
        </w:tblPrEx>
        <w:tc>
          <w:tcPr>
            <w:tcW w:w="0" w:type="auto"/>
            <w:tcMar>
              <w:top w:w="100" w:type="dxa"/>
              <w:left w:w="100" w:type="dxa"/>
              <w:bottom w:w="100" w:type="dxa"/>
              <w:right w:w="100" w:type="dxa"/>
            </w:tcMar>
          </w:tcPr>
          <w:p w14:paraId="7FEF8EE5" w14:textId="77777777" w:rsidR="00E01D6B" w:rsidRDefault="00000000">
            <w:r>
              <w:t>Parameter Value</w:t>
            </w:r>
          </w:p>
        </w:tc>
        <w:tc>
          <w:tcPr>
            <w:tcW w:w="0" w:type="auto"/>
            <w:tcMar>
              <w:top w:w="100" w:type="dxa"/>
              <w:left w:w="100" w:type="dxa"/>
              <w:bottom w:w="100" w:type="dxa"/>
              <w:right w:w="100" w:type="dxa"/>
            </w:tcMar>
          </w:tcPr>
          <w:p w14:paraId="2449E872" w14:textId="77777777" w:rsidR="00E01D6B" w:rsidRDefault="00000000">
            <w:r>
              <w:t>Yes</w:t>
            </w:r>
          </w:p>
        </w:tc>
      </w:tr>
    </w:tbl>
    <w:p w14:paraId="08E87685" w14:textId="77777777" w:rsidR="00E01D6B" w:rsidRDefault="00000000">
      <w:pPr>
        <w:spacing w:before="300"/>
      </w:pPr>
      <w:r>
        <w:rPr>
          <w:b/>
          <w:bCs/>
        </w:rPr>
        <w:t xml:space="preserve">Note: </w:t>
      </w:r>
      <w:r>
        <w:t>Determines whether invoicing users are prevented from submitting invoices that reference multiple service orders (consolidated invoices). If set to Yes, an error message tells users that only one service order is allowed. If set to No, users can add multiple service orders, but they can only select service entry sheets from the first order specified.</w:t>
      </w:r>
    </w:p>
    <w:p w14:paraId="5917754D" w14:textId="77777777" w:rsidR="00E01D6B" w:rsidRDefault="00E01D6B">
      <w:pPr>
        <w:pageBreakBefore/>
      </w:pPr>
    </w:p>
    <w:p w14:paraId="73FBF285" w14:textId="77777777" w:rsidR="00E01D6B" w:rsidRDefault="00000000">
      <w:pPr>
        <w:pStyle w:val="Heading2"/>
        <w:spacing w:after="200"/>
        <w:jc w:val="center"/>
      </w:pPr>
      <w:r>
        <w:rPr>
          <w:b/>
          <w:bCs/>
          <w:sz w:val="32"/>
          <w:szCs w:val="32"/>
        </w:rPr>
        <w:t>Configuration Item</w:t>
      </w:r>
    </w:p>
    <w:p w14:paraId="2393D992" w14:textId="77777777" w:rsidR="00E01D6B" w:rsidRDefault="00000000">
      <w:pPr>
        <w:spacing w:after="240"/>
        <w:jc w:val="center"/>
      </w:pPr>
      <w:r>
        <w:rPr>
          <w:b/>
          <w:bCs/>
        </w:rPr>
        <w:t>Application.Catalog.ContentAuxCacheExpiryInMillis</w:t>
      </w:r>
    </w:p>
    <w:p w14:paraId="7A0E7640" w14:textId="77777777" w:rsidR="00E01D6B" w:rsidRDefault="00000000">
      <w:pPr>
        <w:spacing w:after="300"/>
        <w:jc w:val="center"/>
      </w:pPr>
      <w:r>
        <w:rPr>
          <w:i/>
          <w:iCs/>
        </w:rPr>
        <w:t xml:space="preserve">Current value: </w:t>
      </w:r>
      <w:r>
        <w:rPr>
          <w:b/>
          <w:bCs/>
          <w:color w:val="8B0000"/>
        </w:rPr>
        <w:t>900000</w:t>
      </w:r>
    </w:p>
    <w:p w14:paraId="17DB68A4" w14:textId="77777777" w:rsidR="00E01D6B" w:rsidRDefault="00000000">
      <w:pPr>
        <w:spacing w:after="300"/>
      </w:pPr>
      <w:r>
        <w:rPr>
          <w:b/>
          <w:bCs/>
        </w:rPr>
        <w:t>Description:</w:t>
      </w:r>
      <w:r>
        <w:rPr>
          <w:b/>
          <w:bCs/>
        </w:rPr>
        <w:tab/>
      </w:r>
      <w:r>
        <w:t>&lt;P&gt;This property will be used to define expiry time for ContentAux cache keys in millisecs&lt;/P&gt;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BDB943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4A2AE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35DADA6" w14:textId="77777777" w:rsidR="00E01D6B" w:rsidRDefault="00000000">
            <w:r>
              <w:rPr>
                <w:b/>
                <w:bCs/>
              </w:rPr>
              <w:t>Value</w:t>
            </w:r>
          </w:p>
        </w:tc>
      </w:tr>
      <w:tr w:rsidR="00E01D6B" w14:paraId="0E17662A" w14:textId="77777777">
        <w:tblPrEx>
          <w:tblCellMar>
            <w:top w:w="0" w:type="dxa"/>
            <w:bottom w:w="0" w:type="dxa"/>
          </w:tblCellMar>
        </w:tblPrEx>
        <w:tc>
          <w:tcPr>
            <w:tcW w:w="0" w:type="auto"/>
            <w:tcMar>
              <w:top w:w="100" w:type="dxa"/>
              <w:left w:w="100" w:type="dxa"/>
              <w:bottom w:w="100" w:type="dxa"/>
              <w:right w:w="100" w:type="dxa"/>
            </w:tcMar>
          </w:tcPr>
          <w:p w14:paraId="41D1024E" w14:textId="77777777" w:rsidR="00E01D6B" w:rsidRDefault="00000000">
            <w:r>
              <w:t>Parameter Type</w:t>
            </w:r>
          </w:p>
        </w:tc>
        <w:tc>
          <w:tcPr>
            <w:tcW w:w="0" w:type="auto"/>
            <w:tcMar>
              <w:top w:w="100" w:type="dxa"/>
              <w:left w:w="100" w:type="dxa"/>
              <w:bottom w:w="100" w:type="dxa"/>
              <w:right w:w="100" w:type="dxa"/>
            </w:tcMar>
          </w:tcPr>
          <w:p w14:paraId="0A523066" w14:textId="77777777" w:rsidR="00E01D6B" w:rsidRDefault="00000000">
            <w:r>
              <w:t>java.lang.String</w:t>
            </w:r>
          </w:p>
        </w:tc>
      </w:tr>
      <w:tr w:rsidR="00E01D6B" w14:paraId="252DF906" w14:textId="77777777">
        <w:tblPrEx>
          <w:tblCellMar>
            <w:top w:w="0" w:type="dxa"/>
            <w:bottom w:w="0" w:type="dxa"/>
          </w:tblCellMar>
        </w:tblPrEx>
        <w:tc>
          <w:tcPr>
            <w:tcW w:w="0" w:type="auto"/>
            <w:tcMar>
              <w:top w:w="100" w:type="dxa"/>
              <w:left w:w="100" w:type="dxa"/>
              <w:bottom w:w="100" w:type="dxa"/>
              <w:right w:w="100" w:type="dxa"/>
            </w:tcMar>
          </w:tcPr>
          <w:p w14:paraId="32B71A12" w14:textId="77777777" w:rsidR="00E01D6B" w:rsidRDefault="00000000">
            <w:r>
              <w:t>Is Default</w:t>
            </w:r>
          </w:p>
        </w:tc>
        <w:tc>
          <w:tcPr>
            <w:tcW w:w="0" w:type="auto"/>
            <w:tcMar>
              <w:top w:w="100" w:type="dxa"/>
              <w:left w:w="100" w:type="dxa"/>
              <w:bottom w:w="100" w:type="dxa"/>
              <w:right w:w="100" w:type="dxa"/>
            </w:tcMar>
          </w:tcPr>
          <w:p w14:paraId="357002F3" w14:textId="77777777" w:rsidR="00E01D6B" w:rsidRDefault="00000000">
            <w:r>
              <w:t>No</w:t>
            </w:r>
          </w:p>
        </w:tc>
      </w:tr>
      <w:tr w:rsidR="00E01D6B" w14:paraId="790F5478" w14:textId="77777777">
        <w:tblPrEx>
          <w:tblCellMar>
            <w:top w:w="0" w:type="dxa"/>
            <w:bottom w:w="0" w:type="dxa"/>
          </w:tblCellMar>
        </w:tblPrEx>
        <w:tc>
          <w:tcPr>
            <w:tcW w:w="0" w:type="auto"/>
            <w:tcMar>
              <w:top w:w="100" w:type="dxa"/>
              <w:left w:w="100" w:type="dxa"/>
              <w:bottom w:w="100" w:type="dxa"/>
              <w:right w:w="100" w:type="dxa"/>
            </w:tcMar>
          </w:tcPr>
          <w:p w14:paraId="6FB71F5D" w14:textId="77777777" w:rsidR="00E01D6B" w:rsidRDefault="00000000">
            <w:r>
              <w:t>Default Value</w:t>
            </w:r>
          </w:p>
        </w:tc>
        <w:tc>
          <w:tcPr>
            <w:tcW w:w="0" w:type="auto"/>
            <w:tcMar>
              <w:top w:w="100" w:type="dxa"/>
              <w:left w:w="100" w:type="dxa"/>
              <w:bottom w:w="100" w:type="dxa"/>
              <w:right w:w="100" w:type="dxa"/>
            </w:tcMar>
          </w:tcPr>
          <w:p w14:paraId="5F3B17DD" w14:textId="77777777" w:rsidR="00E01D6B" w:rsidRDefault="00000000">
            <w:r>
              <w:t>900000</w:t>
            </w:r>
          </w:p>
        </w:tc>
      </w:tr>
      <w:tr w:rsidR="00E01D6B" w14:paraId="6B287EDF" w14:textId="77777777">
        <w:tblPrEx>
          <w:tblCellMar>
            <w:top w:w="0" w:type="dxa"/>
            <w:bottom w:w="0" w:type="dxa"/>
          </w:tblCellMar>
        </w:tblPrEx>
        <w:tc>
          <w:tcPr>
            <w:tcW w:w="0" w:type="auto"/>
            <w:tcMar>
              <w:top w:w="100" w:type="dxa"/>
              <w:left w:w="100" w:type="dxa"/>
              <w:bottom w:w="100" w:type="dxa"/>
              <w:right w:w="100" w:type="dxa"/>
            </w:tcMar>
          </w:tcPr>
          <w:p w14:paraId="5C2881F8" w14:textId="77777777" w:rsidR="00E01D6B" w:rsidRDefault="00000000">
            <w:r>
              <w:t>Is Customer Editable</w:t>
            </w:r>
          </w:p>
        </w:tc>
        <w:tc>
          <w:tcPr>
            <w:tcW w:w="0" w:type="auto"/>
            <w:tcMar>
              <w:top w:w="100" w:type="dxa"/>
              <w:left w:w="100" w:type="dxa"/>
              <w:bottom w:w="100" w:type="dxa"/>
              <w:right w:w="100" w:type="dxa"/>
            </w:tcMar>
          </w:tcPr>
          <w:p w14:paraId="190EE309" w14:textId="77777777" w:rsidR="00E01D6B" w:rsidRDefault="00000000">
            <w:r>
              <w:t>No</w:t>
            </w:r>
          </w:p>
        </w:tc>
      </w:tr>
      <w:tr w:rsidR="00E01D6B" w14:paraId="48F48905" w14:textId="77777777">
        <w:tblPrEx>
          <w:tblCellMar>
            <w:top w:w="0" w:type="dxa"/>
            <w:bottom w:w="0" w:type="dxa"/>
          </w:tblCellMar>
        </w:tblPrEx>
        <w:tc>
          <w:tcPr>
            <w:tcW w:w="0" w:type="auto"/>
            <w:tcMar>
              <w:top w:w="100" w:type="dxa"/>
              <w:left w:w="100" w:type="dxa"/>
              <w:bottom w:w="100" w:type="dxa"/>
              <w:right w:w="100" w:type="dxa"/>
            </w:tcMar>
          </w:tcPr>
          <w:p w14:paraId="0B983078" w14:textId="77777777" w:rsidR="00E01D6B" w:rsidRDefault="00000000">
            <w:r>
              <w:t>Parameter Value</w:t>
            </w:r>
          </w:p>
        </w:tc>
        <w:tc>
          <w:tcPr>
            <w:tcW w:w="0" w:type="auto"/>
            <w:tcMar>
              <w:top w:w="100" w:type="dxa"/>
              <w:left w:w="100" w:type="dxa"/>
              <w:bottom w:w="100" w:type="dxa"/>
              <w:right w:w="100" w:type="dxa"/>
            </w:tcMar>
          </w:tcPr>
          <w:p w14:paraId="68881E05" w14:textId="77777777" w:rsidR="00E01D6B" w:rsidRDefault="00000000">
            <w:r>
              <w:t>900000</w:t>
            </w:r>
          </w:p>
        </w:tc>
      </w:tr>
    </w:tbl>
    <w:p w14:paraId="68397189" w14:textId="77777777" w:rsidR="00E01D6B" w:rsidRDefault="00000000">
      <w:pPr>
        <w:spacing w:before="300"/>
      </w:pPr>
      <w:r>
        <w:rPr>
          <w:b/>
          <w:bCs/>
        </w:rPr>
        <w:t xml:space="preserve">Note: </w:t>
      </w:r>
      <w:r>
        <w:t xml:space="preserve"> This property will be used to define expiry time for ContentAux cache keys in millisecs&lt;/P&gt;</w:t>
      </w:r>
    </w:p>
    <w:p w14:paraId="7EC5841C" w14:textId="77777777" w:rsidR="00E01D6B" w:rsidRDefault="00E01D6B">
      <w:pPr>
        <w:pageBreakBefore/>
      </w:pPr>
    </w:p>
    <w:p w14:paraId="7A6A2339" w14:textId="77777777" w:rsidR="00E01D6B" w:rsidRDefault="00000000">
      <w:pPr>
        <w:pStyle w:val="Heading2"/>
        <w:spacing w:after="200"/>
        <w:jc w:val="center"/>
      </w:pPr>
      <w:r>
        <w:rPr>
          <w:b/>
          <w:bCs/>
          <w:sz w:val="32"/>
          <w:szCs w:val="32"/>
        </w:rPr>
        <w:t>Allow edits to matched quantity in receipt matching</w:t>
      </w:r>
    </w:p>
    <w:p w14:paraId="54D6480D" w14:textId="77777777" w:rsidR="00E01D6B" w:rsidRDefault="00000000">
      <w:pPr>
        <w:spacing w:after="240"/>
        <w:jc w:val="center"/>
      </w:pPr>
      <w:r>
        <w:rPr>
          <w:b/>
          <w:bCs/>
        </w:rPr>
        <w:t>Application.Invoicing.AllowMatchedReceiptQuantityEdit</w:t>
      </w:r>
    </w:p>
    <w:p w14:paraId="3B970ECA" w14:textId="77777777" w:rsidR="00E01D6B" w:rsidRDefault="00000000">
      <w:pPr>
        <w:spacing w:after="300"/>
        <w:jc w:val="center"/>
      </w:pPr>
      <w:r>
        <w:rPr>
          <w:i/>
          <w:iCs/>
        </w:rPr>
        <w:t xml:space="preserve">Current value: </w:t>
      </w:r>
      <w:r>
        <w:rPr>
          <w:b/>
          <w:bCs/>
          <w:color w:val="8B0000"/>
        </w:rPr>
        <w:t>DISABLED</w:t>
      </w:r>
    </w:p>
    <w:p w14:paraId="2D1F1CB9" w14:textId="77777777" w:rsidR="00E01D6B" w:rsidRDefault="00000000">
      <w:pPr>
        <w:spacing w:after="300"/>
      </w:pPr>
      <w:r>
        <w:rPr>
          <w:b/>
          <w:bCs/>
        </w:rPr>
        <w:t>Description:</w:t>
      </w:r>
      <w:r>
        <w:rPr>
          <w:b/>
          <w:bCs/>
        </w:rPr>
        <w:tab/>
      </w:r>
      <w:r>
        <w:t>In goods receipt-based invoice verification, determines if users can edit the matched quantity when manually matching receipts to invoice lines.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CDE5B6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9DA7A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362962" w14:textId="77777777" w:rsidR="00E01D6B" w:rsidRDefault="00000000">
            <w:r>
              <w:rPr>
                <w:b/>
                <w:bCs/>
              </w:rPr>
              <w:t>Value</w:t>
            </w:r>
          </w:p>
        </w:tc>
      </w:tr>
      <w:tr w:rsidR="00E01D6B" w14:paraId="4A39184E" w14:textId="77777777">
        <w:tblPrEx>
          <w:tblCellMar>
            <w:top w:w="0" w:type="dxa"/>
            <w:bottom w:w="0" w:type="dxa"/>
          </w:tblCellMar>
        </w:tblPrEx>
        <w:tc>
          <w:tcPr>
            <w:tcW w:w="0" w:type="auto"/>
            <w:tcMar>
              <w:top w:w="100" w:type="dxa"/>
              <w:left w:w="100" w:type="dxa"/>
              <w:bottom w:w="100" w:type="dxa"/>
              <w:right w:w="100" w:type="dxa"/>
            </w:tcMar>
          </w:tcPr>
          <w:p w14:paraId="29659793" w14:textId="77777777" w:rsidR="00E01D6B" w:rsidRDefault="00000000">
            <w:r>
              <w:t>Parameter Type</w:t>
            </w:r>
          </w:p>
        </w:tc>
        <w:tc>
          <w:tcPr>
            <w:tcW w:w="0" w:type="auto"/>
            <w:tcMar>
              <w:top w:w="100" w:type="dxa"/>
              <w:left w:w="100" w:type="dxa"/>
              <w:bottom w:w="100" w:type="dxa"/>
              <w:right w:w="100" w:type="dxa"/>
            </w:tcMar>
          </w:tcPr>
          <w:p w14:paraId="3974A05E" w14:textId="77777777" w:rsidR="00E01D6B" w:rsidRDefault="00000000">
            <w:r>
              <w:t>java.lang.Boolean</w:t>
            </w:r>
          </w:p>
        </w:tc>
      </w:tr>
      <w:tr w:rsidR="00E01D6B" w14:paraId="5565FA0C" w14:textId="77777777">
        <w:tblPrEx>
          <w:tblCellMar>
            <w:top w:w="0" w:type="dxa"/>
            <w:bottom w:w="0" w:type="dxa"/>
          </w:tblCellMar>
        </w:tblPrEx>
        <w:tc>
          <w:tcPr>
            <w:tcW w:w="0" w:type="auto"/>
            <w:tcMar>
              <w:top w:w="100" w:type="dxa"/>
              <w:left w:w="100" w:type="dxa"/>
              <w:bottom w:w="100" w:type="dxa"/>
              <w:right w:w="100" w:type="dxa"/>
            </w:tcMar>
          </w:tcPr>
          <w:p w14:paraId="0B66403B" w14:textId="77777777" w:rsidR="00E01D6B" w:rsidRDefault="00000000">
            <w:r>
              <w:t>Is Default</w:t>
            </w:r>
          </w:p>
        </w:tc>
        <w:tc>
          <w:tcPr>
            <w:tcW w:w="0" w:type="auto"/>
            <w:tcMar>
              <w:top w:w="100" w:type="dxa"/>
              <w:left w:w="100" w:type="dxa"/>
              <w:bottom w:w="100" w:type="dxa"/>
              <w:right w:w="100" w:type="dxa"/>
            </w:tcMar>
          </w:tcPr>
          <w:p w14:paraId="6CBACD61" w14:textId="77777777" w:rsidR="00E01D6B" w:rsidRDefault="00000000">
            <w:r>
              <w:t>No</w:t>
            </w:r>
          </w:p>
        </w:tc>
      </w:tr>
      <w:tr w:rsidR="00E01D6B" w14:paraId="7F19E2FC" w14:textId="77777777">
        <w:tblPrEx>
          <w:tblCellMar>
            <w:top w:w="0" w:type="dxa"/>
            <w:bottom w:w="0" w:type="dxa"/>
          </w:tblCellMar>
        </w:tblPrEx>
        <w:tc>
          <w:tcPr>
            <w:tcW w:w="0" w:type="auto"/>
            <w:tcMar>
              <w:top w:w="100" w:type="dxa"/>
              <w:left w:w="100" w:type="dxa"/>
              <w:bottom w:w="100" w:type="dxa"/>
              <w:right w:w="100" w:type="dxa"/>
            </w:tcMar>
          </w:tcPr>
          <w:p w14:paraId="44368948" w14:textId="77777777" w:rsidR="00E01D6B" w:rsidRDefault="00000000">
            <w:r>
              <w:t>Default Value</w:t>
            </w:r>
          </w:p>
        </w:tc>
        <w:tc>
          <w:tcPr>
            <w:tcW w:w="0" w:type="auto"/>
            <w:tcMar>
              <w:top w:w="100" w:type="dxa"/>
              <w:left w:w="100" w:type="dxa"/>
              <w:bottom w:w="100" w:type="dxa"/>
              <w:right w:w="100" w:type="dxa"/>
            </w:tcMar>
          </w:tcPr>
          <w:p w14:paraId="7B3D70B6" w14:textId="77777777" w:rsidR="00E01D6B" w:rsidRDefault="00000000">
            <w:r>
              <w:t>No</w:t>
            </w:r>
          </w:p>
        </w:tc>
      </w:tr>
      <w:tr w:rsidR="00E01D6B" w14:paraId="131590A7" w14:textId="77777777">
        <w:tblPrEx>
          <w:tblCellMar>
            <w:top w:w="0" w:type="dxa"/>
            <w:bottom w:w="0" w:type="dxa"/>
          </w:tblCellMar>
        </w:tblPrEx>
        <w:tc>
          <w:tcPr>
            <w:tcW w:w="0" w:type="auto"/>
            <w:tcMar>
              <w:top w:w="100" w:type="dxa"/>
              <w:left w:w="100" w:type="dxa"/>
              <w:bottom w:w="100" w:type="dxa"/>
              <w:right w:w="100" w:type="dxa"/>
            </w:tcMar>
          </w:tcPr>
          <w:p w14:paraId="1F25DAE7" w14:textId="77777777" w:rsidR="00E01D6B" w:rsidRDefault="00000000">
            <w:r>
              <w:t>Is Customer Editable</w:t>
            </w:r>
          </w:p>
        </w:tc>
        <w:tc>
          <w:tcPr>
            <w:tcW w:w="0" w:type="auto"/>
            <w:tcMar>
              <w:top w:w="100" w:type="dxa"/>
              <w:left w:w="100" w:type="dxa"/>
              <w:bottom w:w="100" w:type="dxa"/>
              <w:right w:w="100" w:type="dxa"/>
            </w:tcMar>
          </w:tcPr>
          <w:p w14:paraId="0A4BA56A" w14:textId="77777777" w:rsidR="00E01D6B" w:rsidRDefault="00000000">
            <w:r>
              <w:t>Yes</w:t>
            </w:r>
          </w:p>
        </w:tc>
      </w:tr>
      <w:tr w:rsidR="00E01D6B" w14:paraId="423628AE" w14:textId="77777777">
        <w:tblPrEx>
          <w:tblCellMar>
            <w:top w:w="0" w:type="dxa"/>
            <w:bottom w:w="0" w:type="dxa"/>
          </w:tblCellMar>
        </w:tblPrEx>
        <w:tc>
          <w:tcPr>
            <w:tcW w:w="0" w:type="auto"/>
            <w:tcMar>
              <w:top w:w="100" w:type="dxa"/>
              <w:left w:w="100" w:type="dxa"/>
              <w:bottom w:w="100" w:type="dxa"/>
              <w:right w:w="100" w:type="dxa"/>
            </w:tcMar>
          </w:tcPr>
          <w:p w14:paraId="3D5B1289" w14:textId="77777777" w:rsidR="00E01D6B" w:rsidRDefault="00000000">
            <w:r>
              <w:t>Parameter Value</w:t>
            </w:r>
          </w:p>
        </w:tc>
        <w:tc>
          <w:tcPr>
            <w:tcW w:w="0" w:type="auto"/>
            <w:tcMar>
              <w:top w:w="100" w:type="dxa"/>
              <w:left w:w="100" w:type="dxa"/>
              <w:bottom w:w="100" w:type="dxa"/>
              <w:right w:w="100" w:type="dxa"/>
            </w:tcMar>
          </w:tcPr>
          <w:p w14:paraId="69E2F0A0" w14:textId="77777777" w:rsidR="00E01D6B" w:rsidRDefault="00000000">
            <w:r>
              <w:t>No</w:t>
            </w:r>
          </w:p>
        </w:tc>
      </w:tr>
    </w:tbl>
    <w:p w14:paraId="32C36D09" w14:textId="77777777" w:rsidR="00E01D6B" w:rsidRDefault="00000000">
      <w:pPr>
        <w:spacing w:before="300"/>
      </w:pPr>
      <w:r>
        <w:rPr>
          <w:b/>
          <w:bCs/>
        </w:rPr>
        <w:t xml:space="preserve">Note: </w:t>
      </w:r>
      <w:r>
        <w:t>In goods receipt-based invoice verification, determines if users can edit the matched quantity when manually matching receipts to invoice lines.</w:t>
      </w:r>
    </w:p>
    <w:p w14:paraId="0E3AB33C" w14:textId="77777777" w:rsidR="00E01D6B" w:rsidRDefault="00E01D6B">
      <w:pPr>
        <w:pageBreakBefore/>
      </w:pPr>
    </w:p>
    <w:p w14:paraId="7CFACAC7" w14:textId="77777777" w:rsidR="00E01D6B" w:rsidRDefault="00000000">
      <w:pPr>
        <w:pStyle w:val="Heading2"/>
        <w:spacing w:after="200"/>
        <w:jc w:val="center"/>
      </w:pPr>
      <w:r>
        <w:rPr>
          <w:b/>
          <w:bCs/>
          <w:sz w:val="32"/>
          <w:szCs w:val="32"/>
        </w:rPr>
        <w:t>Update accepted quantity for receipts approved in incorrect sequence for reopened orders</w:t>
      </w:r>
    </w:p>
    <w:p w14:paraId="3C422729" w14:textId="77777777" w:rsidR="00E01D6B" w:rsidRDefault="00000000">
      <w:pPr>
        <w:spacing w:after="240"/>
        <w:jc w:val="center"/>
      </w:pPr>
      <w:r>
        <w:rPr>
          <w:b/>
          <w:bCs/>
        </w:rPr>
        <w:t>Application.Receiving.UpdateAcceptedQuantityForReceiptsApprovedInIncorrectSequenceforReopenedOrders</w:t>
      </w:r>
    </w:p>
    <w:p w14:paraId="50E514E7" w14:textId="77777777" w:rsidR="00E01D6B" w:rsidRDefault="00000000">
      <w:pPr>
        <w:spacing w:after="300"/>
        <w:jc w:val="center"/>
      </w:pPr>
      <w:r>
        <w:rPr>
          <w:i/>
          <w:iCs/>
        </w:rPr>
        <w:t xml:space="preserve">Current value: </w:t>
      </w:r>
      <w:r>
        <w:rPr>
          <w:b/>
          <w:bCs/>
          <w:color w:val="8B0000"/>
        </w:rPr>
        <w:t>DISABLED</w:t>
      </w:r>
    </w:p>
    <w:p w14:paraId="7F5FC6EB" w14:textId="77777777" w:rsidR="00E01D6B" w:rsidRDefault="00000000">
      <w:pPr>
        <w:spacing w:after="300"/>
      </w:pPr>
      <w:r>
        <w:rPr>
          <w:b/>
          <w:bCs/>
        </w:rPr>
        <w:t>Description:</w:t>
      </w:r>
      <w:r>
        <w:rPr>
          <w:b/>
          <w:bCs/>
        </w:rPr>
        <w:tab/>
      </w:r>
      <w:r>
        <w:t>Determines whether the accepted quantity is corrected for receipts that were earlier approved in the incorrect sequence when the associated order is reopened for receiving. When set to Yes, the accepted quantity is corrected for receipts that were earlier approved in the incorrect sequence when the associated order is reopened for receiving.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0F047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85F1FE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56D3FB" w14:textId="77777777" w:rsidR="00E01D6B" w:rsidRDefault="00000000">
            <w:r>
              <w:rPr>
                <w:b/>
                <w:bCs/>
              </w:rPr>
              <w:t>Value</w:t>
            </w:r>
          </w:p>
        </w:tc>
      </w:tr>
      <w:tr w:rsidR="00E01D6B" w14:paraId="3238AC93" w14:textId="77777777">
        <w:tblPrEx>
          <w:tblCellMar>
            <w:top w:w="0" w:type="dxa"/>
            <w:bottom w:w="0" w:type="dxa"/>
          </w:tblCellMar>
        </w:tblPrEx>
        <w:tc>
          <w:tcPr>
            <w:tcW w:w="0" w:type="auto"/>
            <w:tcMar>
              <w:top w:w="100" w:type="dxa"/>
              <w:left w:w="100" w:type="dxa"/>
              <w:bottom w:w="100" w:type="dxa"/>
              <w:right w:w="100" w:type="dxa"/>
            </w:tcMar>
          </w:tcPr>
          <w:p w14:paraId="752B69F3" w14:textId="77777777" w:rsidR="00E01D6B" w:rsidRDefault="00000000">
            <w:r>
              <w:t>Parameter Type</w:t>
            </w:r>
          </w:p>
        </w:tc>
        <w:tc>
          <w:tcPr>
            <w:tcW w:w="0" w:type="auto"/>
            <w:tcMar>
              <w:top w:w="100" w:type="dxa"/>
              <w:left w:w="100" w:type="dxa"/>
              <w:bottom w:w="100" w:type="dxa"/>
              <w:right w:w="100" w:type="dxa"/>
            </w:tcMar>
          </w:tcPr>
          <w:p w14:paraId="1D8C80DF" w14:textId="77777777" w:rsidR="00E01D6B" w:rsidRDefault="00000000">
            <w:r>
              <w:t>java.lang.Boolean</w:t>
            </w:r>
          </w:p>
        </w:tc>
      </w:tr>
      <w:tr w:rsidR="00E01D6B" w14:paraId="762BE229" w14:textId="77777777">
        <w:tblPrEx>
          <w:tblCellMar>
            <w:top w:w="0" w:type="dxa"/>
            <w:bottom w:w="0" w:type="dxa"/>
          </w:tblCellMar>
        </w:tblPrEx>
        <w:tc>
          <w:tcPr>
            <w:tcW w:w="0" w:type="auto"/>
            <w:tcMar>
              <w:top w:w="100" w:type="dxa"/>
              <w:left w:w="100" w:type="dxa"/>
              <w:bottom w:w="100" w:type="dxa"/>
              <w:right w:w="100" w:type="dxa"/>
            </w:tcMar>
          </w:tcPr>
          <w:p w14:paraId="43415AC5" w14:textId="77777777" w:rsidR="00E01D6B" w:rsidRDefault="00000000">
            <w:r>
              <w:t>Is Default</w:t>
            </w:r>
          </w:p>
        </w:tc>
        <w:tc>
          <w:tcPr>
            <w:tcW w:w="0" w:type="auto"/>
            <w:tcMar>
              <w:top w:w="100" w:type="dxa"/>
              <w:left w:w="100" w:type="dxa"/>
              <w:bottom w:w="100" w:type="dxa"/>
              <w:right w:w="100" w:type="dxa"/>
            </w:tcMar>
          </w:tcPr>
          <w:p w14:paraId="3D440977" w14:textId="77777777" w:rsidR="00E01D6B" w:rsidRDefault="00000000">
            <w:r>
              <w:t>No</w:t>
            </w:r>
          </w:p>
        </w:tc>
      </w:tr>
      <w:tr w:rsidR="00E01D6B" w14:paraId="6A510F5C" w14:textId="77777777">
        <w:tblPrEx>
          <w:tblCellMar>
            <w:top w:w="0" w:type="dxa"/>
            <w:bottom w:w="0" w:type="dxa"/>
          </w:tblCellMar>
        </w:tblPrEx>
        <w:tc>
          <w:tcPr>
            <w:tcW w:w="0" w:type="auto"/>
            <w:tcMar>
              <w:top w:w="100" w:type="dxa"/>
              <w:left w:w="100" w:type="dxa"/>
              <w:bottom w:w="100" w:type="dxa"/>
              <w:right w:w="100" w:type="dxa"/>
            </w:tcMar>
          </w:tcPr>
          <w:p w14:paraId="0C902720" w14:textId="77777777" w:rsidR="00E01D6B" w:rsidRDefault="00000000">
            <w:r>
              <w:t>Default Value</w:t>
            </w:r>
          </w:p>
        </w:tc>
        <w:tc>
          <w:tcPr>
            <w:tcW w:w="0" w:type="auto"/>
            <w:tcMar>
              <w:top w:w="100" w:type="dxa"/>
              <w:left w:w="100" w:type="dxa"/>
              <w:bottom w:w="100" w:type="dxa"/>
              <w:right w:w="100" w:type="dxa"/>
            </w:tcMar>
          </w:tcPr>
          <w:p w14:paraId="11399D37" w14:textId="77777777" w:rsidR="00E01D6B" w:rsidRDefault="00000000">
            <w:r>
              <w:t>No</w:t>
            </w:r>
          </w:p>
        </w:tc>
      </w:tr>
      <w:tr w:rsidR="00E01D6B" w14:paraId="3007F075" w14:textId="77777777">
        <w:tblPrEx>
          <w:tblCellMar>
            <w:top w:w="0" w:type="dxa"/>
            <w:bottom w:w="0" w:type="dxa"/>
          </w:tblCellMar>
        </w:tblPrEx>
        <w:tc>
          <w:tcPr>
            <w:tcW w:w="0" w:type="auto"/>
            <w:tcMar>
              <w:top w:w="100" w:type="dxa"/>
              <w:left w:w="100" w:type="dxa"/>
              <w:bottom w:w="100" w:type="dxa"/>
              <w:right w:w="100" w:type="dxa"/>
            </w:tcMar>
          </w:tcPr>
          <w:p w14:paraId="42C72818" w14:textId="77777777" w:rsidR="00E01D6B" w:rsidRDefault="00000000">
            <w:r>
              <w:t>Is Customer Editable</w:t>
            </w:r>
          </w:p>
        </w:tc>
        <w:tc>
          <w:tcPr>
            <w:tcW w:w="0" w:type="auto"/>
            <w:tcMar>
              <w:top w:w="100" w:type="dxa"/>
              <w:left w:w="100" w:type="dxa"/>
              <w:bottom w:w="100" w:type="dxa"/>
              <w:right w:w="100" w:type="dxa"/>
            </w:tcMar>
          </w:tcPr>
          <w:p w14:paraId="6D59FB3B" w14:textId="77777777" w:rsidR="00E01D6B" w:rsidRDefault="00000000">
            <w:r>
              <w:t>Yes</w:t>
            </w:r>
          </w:p>
        </w:tc>
      </w:tr>
      <w:tr w:rsidR="00E01D6B" w14:paraId="45E762A8" w14:textId="77777777">
        <w:tblPrEx>
          <w:tblCellMar>
            <w:top w:w="0" w:type="dxa"/>
            <w:bottom w:w="0" w:type="dxa"/>
          </w:tblCellMar>
        </w:tblPrEx>
        <w:tc>
          <w:tcPr>
            <w:tcW w:w="0" w:type="auto"/>
            <w:tcMar>
              <w:top w:w="100" w:type="dxa"/>
              <w:left w:w="100" w:type="dxa"/>
              <w:bottom w:w="100" w:type="dxa"/>
              <w:right w:w="100" w:type="dxa"/>
            </w:tcMar>
          </w:tcPr>
          <w:p w14:paraId="3BA0933E" w14:textId="77777777" w:rsidR="00E01D6B" w:rsidRDefault="00000000">
            <w:r>
              <w:t>Parameter Value</w:t>
            </w:r>
          </w:p>
        </w:tc>
        <w:tc>
          <w:tcPr>
            <w:tcW w:w="0" w:type="auto"/>
            <w:tcMar>
              <w:top w:w="100" w:type="dxa"/>
              <w:left w:w="100" w:type="dxa"/>
              <w:bottom w:w="100" w:type="dxa"/>
              <w:right w:w="100" w:type="dxa"/>
            </w:tcMar>
          </w:tcPr>
          <w:p w14:paraId="1A3D8A17" w14:textId="77777777" w:rsidR="00E01D6B" w:rsidRDefault="00000000">
            <w:r>
              <w:t>No</w:t>
            </w:r>
          </w:p>
        </w:tc>
      </w:tr>
    </w:tbl>
    <w:p w14:paraId="58C099C0" w14:textId="77777777" w:rsidR="00E01D6B" w:rsidRDefault="00000000">
      <w:pPr>
        <w:spacing w:before="300"/>
      </w:pPr>
      <w:r>
        <w:rPr>
          <w:b/>
          <w:bCs/>
        </w:rPr>
        <w:t xml:space="preserve">Note: </w:t>
      </w:r>
      <w:r>
        <w:t>Determines whether the accepted quantity is corrected for receipts that were earlier approved in the incorrect sequence when the associated order is reopened for receiving. When set to Yes, the accepted quantity is corrected for receipts that were earlier approved in the incorrect sequence when the associated order is reopened for receiving.</w:t>
      </w:r>
    </w:p>
    <w:p w14:paraId="6FD748F8" w14:textId="77777777" w:rsidR="00E01D6B" w:rsidRDefault="00E01D6B">
      <w:pPr>
        <w:pageBreakBefore/>
      </w:pPr>
    </w:p>
    <w:p w14:paraId="3117335A" w14:textId="77777777" w:rsidR="00E01D6B" w:rsidRDefault="00000000">
      <w:pPr>
        <w:pStyle w:val="Heading2"/>
        <w:spacing w:after="200"/>
        <w:jc w:val="center"/>
      </w:pPr>
      <w:r>
        <w:rPr>
          <w:b/>
          <w:bCs/>
          <w:sz w:val="32"/>
          <w:szCs w:val="32"/>
        </w:rPr>
        <w:t>Save a temp file when reading rule helper csv files</w:t>
      </w:r>
    </w:p>
    <w:p w14:paraId="6219D4D7" w14:textId="77777777" w:rsidR="00E01D6B" w:rsidRDefault="00000000">
      <w:pPr>
        <w:spacing w:after="240"/>
        <w:jc w:val="center"/>
      </w:pPr>
      <w:r>
        <w:rPr>
          <w:b/>
          <w:bCs/>
        </w:rPr>
        <w:t>Application.Approvable.UseTempRuleHelperFiles</w:t>
      </w:r>
    </w:p>
    <w:p w14:paraId="14073172" w14:textId="77777777" w:rsidR="00E01D6B" w:rsidRDefault="00000000">
      <w:pPr>
        <w:spacing w:after="300"/>
        <w:jc w:val="center"/>
      </w:pPr>
      <w:r>
        <w:rPr>
          <w:i/>
          <w:iCs/>
        </w:rPr>
        <w:t xml:space="preserve">Current value: </w:t>
      </w:r>
      <w:r>
        <w:rPr>
          <w:b/>
          <w:bCs/>
          <w:color w:val="8B0000"/>
        </w:rPr>
        <w:t>DISABLED</w:t>
      </w:r>
    </w:p>
    <w:p w14:paraId="7300A71F" w14:textId="77777777" w:rsidR="00E01D6B" w:rsidRDefault="00000000">
      <w:pPr>
        <w:spacing w:after="300"/>
      </w:pPr>
      <w:r>
        <w:rPr>
          <w:b/>
          <w:bCs/>
        </w:rPr>
        <w:t>Description:</w:t>
      </w:r>
      <w:r>
        <w:rPr>
          <w:b/>
          <w:bCs/>
        </w:rPr>
        <w:tab/>
      </w:r>
      <w:r>
        <w:t>This parameter is enabled to save a temp file when reading rule helper csv files. This is used to save memory if rule helper files are large.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C657C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183FC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C52B3BD" w14:textId="77777777" w:rsidR="00E01D6B" w:rsidRDefault="00000000">
            <w:r>
              <w:rPr>
                <w:b/>
                <w:bCs/>
              </w:rPr>
              <w:t>Value</w:t>
            </w:r>
          </w:p>
        </w:tc>
      </w:tr>
      <w:tr w:rsidR="00E01D6B" w14:paraId="76564920" w14:textId="77777777">
        <w:tblPrEx>
          <w:tblCellMar>
            <w:top w:w="0" w:type="dxa"/>
            <w:bottom w:w="0" w:type="dxa"/>
          </w:tblCellMar>
        </w:tblPrEx>
        <w:tc>
          <w:tcPr>
            <w:tcW w:w="0" w:type="auto"/>
            <w:tcMar>
              <w:top w:w="100" w:type="dxa"/>
              <w:left w:w="100" w:type="dxa"/>
              <w:bottom w:w="100" w:type="dxa"/>
              <w:right w:w="100" w:type="dxa"/>
            </w:tcMar>
          </w:tcPr>
          <w:p w14:paraId="4321C8A7" w14:textId="77777777" w:rsidR="00E01D6B" w:rsidRDefault="00000000">
            <w:r>
              <w:t>Parameter Type</w:t>
            </w:r>
          </w:p>
        </w:tc>
        <w:tc>
          <w:tcPr>
            <w:tcW w:w="0" w:type="auto"/>
            <w:tcMar>
              <w:top w:w="100" w:type="dxa"/>
              <w:left w:w="100" w:type="dxa"/>
              <w:bottom w:w="100" w:type="dxa"/>
              <w:right w:w="100" w:type="dxa"/>
            </w:tcMar>
          </w:tcPr>
          <w:p w14:paraId="021B8F54" w14:textId="77777777" w:rsidR="00E01D6B" w:rsidRDefault="00000000">
            <w:r>
              <w:t>java.lang.Boolean</w:t>
            </w:r>
          </w:p>
        </w:tc>
      </w:tr>
      <w:tr w:rsidR="00E01D6B" w14:paraId="4C9CF594" w14:textId="77777777">
        <w:tblPrEx>
          <w:tblCellMar>
            <w:top w:w="0" w:type="dxa"/>
            <w:bottom w:w="0" w:type="dxa"/>
          </w:tblCellMar>
        </w:tblPrEx>
        <w:tc>
          <w:tcPr>
            <w:tcW w:w="0" w:type="auto"/>
            <w:tcMar>
              <w:top w:w="100" w:type="dxa"/>
              <w:left w:w="100" w:type="dxa"/>
              <w:bottom w:w="100" w:type="dxa"/>
              <w:right w:w="100" w:type="dxa"/>
            </w:tcMar>
          </w:tcPr>
          <w:p w14:paraId="674058FF" w14:textId="77777777" w:rsidR="00E01D6B" w:rsidRDefault="00000000">
            <w:r>
              <w:t>Is Default</w:t>
            </w:r>
          </w:p>
        </w:tc>
        <w:tc>
          <w:tcPr>
            <w:tcW w:w="0" w:type="auto"/>
            <w:tcMar>
              <w:top w:w="100" w:type="dxa"/>
              <w:left w:w="100" w:type="dxa"/>
              <w:bottom w:w="100" w:type="dxa"/>
              <w:right w:w="100" w:type="dxa"/>
            </w:tcMar>
          </w:tcPr>
          <w:p w14:paraId="2AA30FAC" w14:textId="77777777" w:rsidR="00E01D6B" w:rsidRDefault="00000000">
            <w:r>
              <w:t>No</w:t>
            </w:r>
          </w:p>
        </w:tc>
      </w:tr>
      <w:tr w:rsidR="00E01D6B" w14:paraId="406813B9" w14:textId="77777777">
        <w:tblPrEx>
          <w:tblCellMar>
            <w:top w:w="0" w:type="dxa"/>
            <w:bottom w:w="0" w:type="dxa"/>
          </w:tblCellMar>
        </w:tblPrEx>
        <w:tc>
          <w:tcPr>
            <w:tcW w:w="0" w:type="auto"/>
            <w:tcMar>
              <w:top w:w="100" w:type="dxa"/>
              <w:left w:w="100" w:type="dxa"/>
              <w:bottom w:w="100" w:type="dxa"/>
              <w:right w:w="100" w:type="dxa"/>
            </w:tcMar>
          </w:tcPr>
          <w:p w14:paraId="3C85FC2B" w14:textId="77777777" w:rsidR="00E01D6B" w:rsidRDefault="00000000">
            <w:r>
              <w:t>Default Value</w:t>
            </w:r>
          </w:p>
        </w:tc>
        <w:tc>
          <w:tcPr>
            <w:tcW w:w="0" w:type="auto"/>
            <w:tcMar>
              <w:top w:w="100" w:type="dxa"/>
              <w:left w:w="100" w:type="dxa"/>
              <w:bottom w:w="100" w:type="dxa"/>
              <w:right w:w="100" w:type="dxa"/>
            </w:tcMar>
          </w:tcPr>
          <w:p w14:paraId="7B27C972" w14:textId="77777777" w:rsidR="00E01D6B" w:rsidRDefault="00000000">
            <w:r>
              <w:t>No</w:t>
            </w:r>
          </w:p>
        </w:tc>
      </w:tr>
      <w:tr w:rsidR="00E01D6B" w14:paraId="0414C813" w14:textId="77777777">
        <w:tblPrEx>
          <w:tblCellMar>
            <w:top w:w="0" w:type="dxa"/>
            <w:bottom w:w="0" w:type="dxa"/>
          </w:tblCellMar>
        </w:tblPrEx>
        <w:tc>
          <w:tcPr>
            <w:tcW w:w="0" w:type="auto"/>
            <w:tcMar>
              <w:top w:w="100" w:type="dxa"/>
              <w:left w:w="100" w:type="dxa"/>
              <w:bottom w:w="100" w:type="dxa"/>
              <w:right w:w="100" w:type="dxa"/>
            </w:tcMar>
          </w:tcPr>
          <w:p w14:paraId="73C97D0A" w14:textId="77777777" w:rsidR="00E01D6B" w:rsidRDefault="00000000">
            <w:r>
              <w:t>Is Customer Editable</w:t>
            </w:r>
          </w:p>
        </w:tc>
        <w:tc>
          <w:tcPr>
            <w:tcW w:w="0" w:type="auto"/>
            <w:tcMar>
              <w:top w:w="100" w:type="dxa"/>
              <w:left w:w="100" w:type="dxa"/>
              <w:bottom w:w="100" w:type="dxa"/>
              <w:right w:w="100" w:type="dxa"/>
            </w:tcMar>
          </w:tcPr>
          <w:p w14:paraId="13CEEADC" w14:textId="77777777" w:rsidR="00E01D6B" w:rsidRDefault="00000000">
            <w:r>
              <w:t>No</w:t>
            </w:r>
          </w:p>
        </w:tc>
      </w:tr>
      <w:tr w:rsidR="00E01D6B" w14:paraId="5B3DD6C7" w14:textId="77777777">
        <w:tblPrEx>
          <w:tblCellMar>
            <w:top w:w="0" w:type="dxa"/>
            <w:bottom w:w="0" w:type="dxa"/>
          </w:tblCellMar>
        </w:tblPrEx>
        <w:tc>
          <w:tcPr>
            <w:tcW w:w="0" w:type="auto"/>
            <w:tcMar>
              <w:top w:w="100" w:type="dxa"/>
              <w:left w:w="100" w:type="dxa"/>
              <w:bottom w:w="100" w:type="dxa"/>
              <w:right w:w="100" w:type="dxa"/>
            </w:tcMar>
          </w:tcPr>
          <w:p w14:paraId="2C4C45B0" w14:textId="77777777" w:rsidR="00E01D6B" w:rsidRDefault="00000000">
            <w:r>
              <w:t>Parameter Value</w:t>
            </w:r>
          </w:p>
        </w:tc>
        <w:tc>
          <w:tcPr>
            <w:tcW w:w="0" w:type="auto"/>
            <w:tcMar>
              <w:top w:w="100" w:type="dxa"/>
              <w:left w:w="100" w:type="dxa"/>
              <w:bottom w:w="100" w:type="dxa"/>
              <w:right w:w="100" w:type="dxa"/>
            </w:tcMar>
          </w:tcPr>
          <w:p w14:paraId="051A410A" w14:textId="77777777" w:rsidR="00E01D6B" w:rsidRDefault="00000000">
            <w:r>
              <w:t>No</w:t>
            </w:r>
          </w:p>
        </w:tc>
      </w:tr>
    </w:tbl>
    <w:p w14:paraId="6E656855" w14:textId="77777777" w:rsidR="00E01D6B" w:rsidRDefault="00000000">
      <w:pPr>
        <w:spacing w:before="300"/>
      </w:pPr>
      <w:r>
        <w:rPr>
          <w:b/>
          <w:bCs/>
        </w:rPr>
        <w:t xml:space="preserve">Note: </w:t>
      </w:r>
      <w:r>
        <w:t>This parameter is enabled to save a temp file when reading rule helper csv files. This is used to save memory if rule helper files are large.</w:t>
      </w:r>
    </w:p>
    <w:p w14:paraId="43606F21" w14:textId="77777777" w:rsidR="00E01D6B" w:rsidRDefault="00E01D6B">
      <w:pPr>
        <w:pageBreakBefore/>
      </w:pPr>
    </w:p>
    <w:p w14:paraId="65940E57" w14:textId="77777777" w:rsidR="00E01D6B" w:rsidRDefault="00000000">
      <w:pPr>
        <w:pStyle w:val="Heading2"/>
        <w:spacing w:after="200"/>
        <w:jc w:val="center"/>
      </w:pPr>
      <w:r>
        <w:rPr>
          <w:b/>
          <w:bCs/>
          <w:sz w:val="32"/>
          <w:szCs w:val="32"/>
        </w:rPr>
        <w:t>Configuration Item</w:t>
      </w:r>
    </w:p>
    <w:p w14:paraId="7BF71923" w14:textId="77777777" w:rsidR="00E01D6B" w:rsidRDefault="00000000">
      <w:pPr>
        <w:spacing w:after="240"/>
        <w:jc w:val="center"/>
      </w:pPr>
      <w:r>
        <w:rPr>
          <w:b/>
          <w:bCs/>
        </w:rPr>
        <w:t>Application.Base.EnableSkipJDBCConnectionTie</w:t>
      </w:r>
    </w:p>
    <w:p w14:paraId="518C4561" w14:textId="77777777" w:rsidR="00E01D6B" w:rsidRDefault="00000000">
      <w:pPr>
        <w:spacing w:after="300"/>
        <w:jc w:val="center"/>
      </w:pPr>
      <w:r>
        <w:rPr>
          <w:i/>
          <w:iCs/>
        </w:rPr>
        <w:t xml:space="preserve">Current value: </w:t>
      </w:r>
      <w:r>
        <w:rPr>
          <w:b/>
          <w:bCs/>
          <w:color w:val="8B0000"/>
        </w:rPr>
        <w:t>DISABLED</w:t>
      </w:r>
    </w:p>
    <w:p w14:paraId="0D4E8936" w14:textId="77777777" w:rsidR="00E01D6B" w:rsidRDefault="00000000">
      <w:pPr>
        <w:spacing w:after="300"/>
      </w:pPr>
      <w:r>
        <w:rPr>
          <w:b/>
          <w:bCs/>
        </w:rPr>
        <w:t>Description:</w:t>
      </w:r>
      <w:r>
        <w:rPr>
          <w:b/>
          <w:bCs/>
        </w:rPr>
        <w:tab/>
      </w:r>
      <w:r>
        <w:t>&lt;P&gt;The value is a boolean to indicate whether jdbc connection tie check could be skipped while creating side session.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F1792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8F2907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9D19BF" w14:textId="77777777" w:rsidR="00E01D6B" w:rsidRDefault="00000000">
            <w:r>
              <w:rPr>
                <w:b/>
                <w:bCs/>
              </w:rPr>
              <w:t>Value</w:t>
            </w:r>
          </w:p>
        </w:tc>
      </w:tr>
      <w:tr w:rsidR="00E01D6B" w14:paraId="0A0C49C2" w14:textId="77777777">
        <w:tblPrEx>
          <w:tblCellMar>
            <w:top w:w="0" w:type="dxa"/>
            <w:bottom w:w="0" w:type="dxa"/>
          </w:tblCellMar>
        </w:tblPrEx>
        <w:tc>
          <w:tcPr>
            <w:tcW w:w="0" w:type="auto"/>
            <w:tcMar>
              <w:top w:w="100" w:type="dxa"/>
              <w:left w:w="100" w:type="dxa"/>
              <w:bottom w:w="100" w:type="dxa"/>
              <w:right w:w="100" w:type="dxa"/>
            </w:tcMar>
          </w:tcPr>
          <w:p w14:paraId="47C25D15" w14:textId="77777777" w:rsidR="00E01D6B" w:rsidRDefault="00000000">
            <w:r>
              <w:t>Parameter Type</w:t>
            </w:r>
          </w:p>
        </w:tc>
        <w:tc>
          <w:tcPr>
            <w:tcW w:w="0" w:type="auto"/>
            <w:tcMar>
              <w:top w:w="100" w:type="dxa"/>
              <w:left w:w="100" w:type="dxa"/>
              <w:bottom w:w="100" w:type="dxa"/>
              <w:right w:w="100" w:type="dxa"/>
            </w:tcMar>
          </w:tcPr>
          <w:p w14:paraId="0679CF24" w14:textId="77777777" w:rsidR="00E01D6B" w:rsidRDefault="00000000">
            <w:r>
              <w:t>java.lang.Boolean</w:t>
            </w:r>
          </w:p>
        </w:tc>
      </w:tr>
      <w:tr w:rsidR="00E01D6B" w14:paraId="42542082" w14:textId="77777777">
        <w:tblPrEx>
          <w:tblCellMar>
            <w:top w:w="0" w:type="dxa"/>
            <w:bottom w:w="0" w:type="dxa"/>
          </w:tblCellMar>
        </w:tblPrEx>
        <w:tc>
          <w:tcPr>
            <w:tcW w:w="0" w:type="auto"/>
            <w:tcMar>
              <w:top w:w="100" w:type="dxa"/>
              <w:left w:w="100" w:type="dxa"/>
              <w:bottom w:w="100" w:type="dxa"/>
              <w:right w:w="100" w:type="dxa"/>
            </w:tcMar>
          </w:tcPr>
          <w:p w14:paraId="14765B5D" w14:textId="77777777" w:rsidR="00E01D6B" w:rsidRDefault="00000000">
            <w:r>
              <w:t>Is Default</w:t>
            </w:r>
          </w:p>
        </w:tc>
        <w:tc>
          <w:tcPr>
            <w:tcW w:w="0" w:type="auto"/>
            <w:tcMar>
              <w:top w:w="100" w:type="dxa"/>
              <w:left w:w="100" w:type="dxa"/>
              <w:bottom w:w="100" w:type="dxa"/>
              <w:right w:w="100" w:type="dxa"/>
            </w:tcMar>
          </w:tcPr>
          <w:p w14:paraId="1B9BC7FE" w14:textId="77777777" w:rsidR="00E01D6B" w:rsidRDefault="00000000">
            <w:r>
              <w:t>No</w:t>
            </w:r>
          </w:p>
        </w:tc>
      </w:tr>
      <w:tr w:rsidR="00E01D6B" w14:paraId="033DC569" w14:textId="77777777">
        <w:tblPrEx>
          <w:tblCellMar>
            <w:top w:w="0" w:type="dxa"/>
            <w:bottom w:w="0" w:type="dxa"/>
          </w:tblCellMar>
        </w:tblPrEx>
        <w:tc>
          <w:tcPr>
            <w:tcW w:w="0" w:type="auto"/>
            <w:tcMar>
              <w:top w:w="100" w:type="dxa"/>
              <w:left w:w="100" w:type="dxa"/>
              <w:bottom w:w="100" w:type="dxa"/>
              <w:right w:w="100" w:type="dxa"/>
            </w:tcMar>
          </w:tcPr>
          <w:p w14:paraId="306FEEC6" w14:textId="77777777" w:rsidR="00E01D6B" w:rsidRDefault="00000000">
            <w:r>
              <w:t>Default Value</w:t>
            </w:r>
          </w:p>
        </w:tc>
        <w:tc>
          <w:tcPr>
            <w:tcW w:w="0" w:type="auto"/>
            <w:tcMar>
              <w:top w:w="100" w:type="dxa"/>
              <w:left w:w="100" w:type="dxa"/>
              <w:bottom w:w="100" w:type="dxa"/>
              <w:right w:w="100" w:type="dxa"/>
            </w:tcMar>
          </w:tcPr>
          <w:p w14:paraId="5127E9B6" w14:textId="77777777" w:rsidR="00E01D6B" w:rsidRDefault="00000000">
            <w:r>
              <w:t>No</w:t>
            </w:r>
          </w:p>
        </w:tc>
      </w:tr>
      <w:tr w:rsidR="00E01D6B" w14:paraId="0DFA749C" w14:textId="77777777">
        <w:tblPrEx>
          <w:tblCellMar>
            <w:top w:w="0" w:type="dxa"/>
            <w:bottom w:w="0" w:type="dxa"/>
          </w:tblCellMar>
        </w:tblPrEx>
        <w:tc>
          <w:tcPr>
            <w:tcW w:w="0" w:type="auto"/>
            <w:tcMar>
              <w:top w:w="100" w:type="dxa"/>
              <w:left w:w="100" w:type="dxa"/>
              <w:bottom w:w="100" w:type="dxa"/>
              <w:right w:w="100" w:type="dxa"/>
            </w:tcMar>
          </w:tcPr>
          <w:p w14:paraId="73CAFBE6" w14:textId="77777777" w:rsidR="00E01D6B" w:rsidRDefault="00000000">
            <w:r>
              <w:t>Is Customer Editable</w:t>
            </w:r>
          </w:p>
        </w:tc>
        <w:tc>
          <w:tcPr>
            <w:tcW w:w="0" w:type="auto"/>
            <w:tcMar>
              <w:top w:w="100" w:type="dxa"/>
              <w:left w:w="100" w:type="dxa"/>
              <w:bottom w:w="100" w:type="dxa"/>
              <w:right w:w="100" w:type="dxa"/>
            </w:tcMar>
          </w:tcPr>
          <w:p w14:paraId="4D2E8D95" w14:textId="77777777" w:rsidR="00E01D6B" w:rsidRDefault="00000000">
            <w:r>
              <w:t>No</w:t>
            </w:r>
          </w:p>
        </w:tc>
      </w:tr>
      <w:tr w:rsidR="00E01D6B" w14:paraId="132C035A" w14:textId="77777777">
        <w:tblPrEx>
          <w:tblCellMar>
            <w:top w:w="0" w:type="dxa"/>
            <w:bottom w:w="0" w:type="dxa"/>
          </w:tblCellMar>
        </w:tblPrEx>
        <w:tc>
          <w:tcPr>
            <w:tcW w:w="0" w:type="auto"/>
            <w:tcMar>
              <w:top w:w="100" w:type="dxa"/>
              <w:left w:w="100" w:type="dxa"/>
              <w:bottom w:w="100" w:type="dxa"/>
              <w:right w:w="100" w:type="dxa"/>
            </w:tcMar>
          </w:tcPr>
          <w:p w14:paraId="5C58323A" w14:textId="77777777" w:rsidR="00E01D6B" w:rsidRDefault="00000000">
            <w:r>
              <w:t>Parameter Value</w:t>
            </w:r>
          </w:p>
        </w:tc>
        <w:tc>
          <w:tcPr>
            <w:tcW w:w="0" w:type="auto"/>
            <w:tcMar>
              <w:top w:w="100" w:type="dxa"/>
              <w:left w:w="100" w:type="dxa"/>
              <w:bottom w:w="100" w:type="dxa"/>
              <w:right w:w="100" w:type="dxa"/>
            </w:tcMar>
          </w:tcPr>
          <w:p w14:paraId="3E8BC5B2" w14:textId="77777777" w:rsidR="00E01D6B" w:rsidRDefault="00000000">
            <w:r>
              <w:t>No</w:t>
            </w:r>
          </w:p>
        </w:tc>
      </w:tr>
    </w:tbl>
    <w:p w14:paraId="1A894454" w14:textId="77777777" w:rsidR="00E01D6B" w:rsidRDefault="00000000">
      <w:pPr>
        <w:spacing w:before="300"/>
      </w:pPr>
      <w:r>
        <w:rPr>
          <w:b/>
          <w:bCs/>
        </w:rPr>
        <w:t xml:space="preserve">Note: </w:t>
      </w:r>
      <w:r>
        <w:t xml:space="preserve"> The value is a boolean to indicate whether jdbc connection tie check could be skipped while creating side session. &lt;/P&gt;</w:t>
      </w:r>
    </w:p>
    <w:p w14:paraId="1F0EF993" w14:textId="77777777" w:rsidR="00E01D6B" w:rsidRDefault="00E01D6B">
      <w:pPr>
        <w:pageBreakBefore/>
      </w:pPr>
    </w:p>
    <w:p w14:paraId="1C893294" w14:textId="77777777" w:rsidR="00E01D6B" w:rsidRDefault="00000000">
      <w:pPr>
        <w:pStyle w:val="Heading2"/>
        <w:spacing w:after="200"/>
        <w:jc w:val="center"/>
      </w:pPr>
      <w:r>
        <w:rPr>
          <w:b/>
          <w:bCs/>
          <w:sz w:val="32"/>
          <w:szCs w:val="32"/>
        </w:rPr>
        <w:t>Display Supplier as the first search filter option</w:t>
      </w:r>
    </w:p>
    <w:p w14:paraId="566617C1" w14:textId="77777777" w:rsidR="00E01D6B" w:rsidRDefault="00000000">
      <w:pPr>
        <w:spacing w:after="240"/>
        <w:jc w:val="center"/>
      </w:pPr>
      <w:r>
        <w:rPr>
          <w:b/>
          <w:bCs/>
        </w:rPr>
        <w:t>Application.Catalog.IS.SupplierRankFirst</w:t>
      </w:r>
    </w:p>
    <w:p w14:paraId="25AA259A" w14:textId="77777777" w:rsidR="00E01D6B" w:rsidRDefault="00000000">
      <w:pPr>
        <w:spacing w:after="300"/>
        <w:jc w:val="center"/>
      </w:pPr>
      <w:r>
        <w:rPr>
          <w:i/>
          <w:iCs/>
        </w:rPr>
        <w:t xml:space="preserve">Current value: </w:t>
      </w:r>
      <w:r>
        <w:rPr>
          <w:b/>
          <w:bCs/>
          <w:color w:val="8B0000"/>
        </w:rPr>
        <w:t>DISABLED</w:t>
      </w:r>
    </w:p>
    <w:p w14:paraId="0B713A4C" w14:textId="77777777" w:rsidR="00E01D6B" w:rsidRDefault="00000000">
      <w:pPr>
        <w:spacing w:after="300"/>
      </w:pPr>
      <w:r>
        <w:rPr>
          <w:b/>
          <w:bCs/>
        </w:rPr>
        <w:t>Description:</w:t>
      </w:r>
      <w:r>
        <w:rPr>
          <w:b/>
          <w:bCs/>
        </w:rPr>
        <w:tab/>
      </w:r>
      <w:r>
        <w:t>Specifies whether the Supplier search filter option in the Filter By section of the catalog search results pages is to be displayed as the first search filter.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6EF8AC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D635A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D5ECEF" w14:textId="77777777" w:rsidR="00E01D6B" w:rsidRDefault="00000000">
            <w:r>
              <w:rPr>
                <w:b/>
                <w:bCs/>
              </w:rPr>
              <w:t>Value</w:t>
            </w:r>
          </w:p>
        </w:tc>
      </w:tr>
      <w:tr w:rsidR="00E01D6B" w14:paraId="2CDC0EA8" w14:textId="77777777">
        <w:tblPrEx>
          <w:tblCellMar>
            <w:top w:w="0" w:type="dxa"/>
            <w:bottom w:w="0" w:type="dxa"/>
          </w:tblCellMar>
        </w:tblPrEx>
        <w:tc>
          <w:tcPr>
            <w:tcW w:w="0" w:type="auto"/>
            <w:tcMar>
              <w:top w:w="100" w:type="dxa"/>
              <w:left w:w="100" w:type="dxa"/>
              <w:bottom w:w="100" w:type="dxa"/>
              <w:right w:w="100" w:type="dxa"/>
            </w:tcMar>
          </w:tcPr>
          <w:p w14:paraId="0EABDB19" w14:textId="77777777" w:rsidR="00E01D6B" w:rsidRDefault="00000000">
            <w:r>
              <w:t>Parameter Type</w:t>
            </w:r>
          </w:p>
        </w:tc>
        <w:tc>
          <w:tcPr>
            <w:tcW w:w="0" w:type="auto"/>
            <w:tcMar>
              <w:top w:w="100" w:type="dxa"/>
              <w:left w:w="100" w:type="dxa"/>
              <w:bottom w:w="100" w:type="dxa"/>
              <w:right w:w="100" w:type="dxa"/>
            </w:tcMar>
          </w:tcPr>
          <w:p w14:paraId="720109A6" w14:textId="77777777" w:rsidR="00E01D6B" w:rsidRDefault="00000000">
            <w:r>
              <w:t>java.lang.Boolean</w:t>
            </w:r>
          </w:p>
        </w:tc>
      </w:tr>
      <w:tr w:rsidR="00E01D6B" w14:paraId="248ECD14" w14:textId="77777777">
        <w:tblPrEx>
          <w:tblCellMar>
            <w:top w:w="0" w:type="dxa"/>
            <w:bottom w:w="0" w:type="dxa"/>
          </w:tblCellMar>
        </w:tblPrEx>
        <w:tc>
          <w:tcPr>
            <w:tcW w:w="0" w:type="auto"/>
            <w:tcMar>
              <w:top w:w="100" w:type="dxa"/>
              <w:left w:w="100" w:type="dxa"/>
              <w:bottom w:w="100" w:type="dxa"/>
              <w:right w:w="100" w:type="dxa"/>
            </w:tcMar>
          </w:tcPr>
          <w:p w14:paraId="112B057F" w14:textId="77777777" w:rsidR="00E01D6B" w:rsidRDefault="00000000">
            <w:r>
              <w:t>Is Default</w:t>
            </w:r>
          </w:p>
        </w:tc>
        <w:tc>
          <w:tcPr>
            <w:tcW w:w="0" w:type="auto"/>
            <w:tcMar>
              <w:top w:w="100" w:type="dxa"/>
              <w:left w:w="100" w:type="dxa"/>
              <w:bottom w:w="100" w:type="dxa"/>
              <w:right w:w="100" w:type="dxa"/>
            </w:tcMar>
          </w:tcPr>
          <w:p w14:paraId="3A7E9109" w14:textId="77777777" w:rsidR="00E01D6B" w:rsidRDefault="00000000">
            <w:r>
              <w:t>No</w:t>
            </w:r>
          </w:p>
        </w:tc>
      </w:tr>
      <w:tr w:rsidR="00E01D6B" w14:paraId="6D69E8A4" w14:textId="77777777">
        <w:tblPrEx>
          <w:tblCellMar>
            <w:top w:w="0" w:type="dxa"/>
            <w:bottom w:w="0" w:type="dxa"/>
          </w:tblCellMar>
        </w:tblPrEx>
        <w:tc>
          <w:tcPr>
            <w:tcW w:w="0" w:type="auto"/>
            <w:tcMar>
              <w:top w:w="100" w:type="dxa"/>
              <w:left w:w="100" w:type="dxa"/>
              <w:bottom w:w="100" w:type="dxa"/>
              <w:right w:w="100" w:type="dxa"/>
            </w:tcMar>
          </w:tcPr>
          <w:p w14:paraId="155E44B2" w14:textId="77777777" w:rsidR="00E01D6B" w:rsidRDefault="00000000">
            <w:r>
              <w:t>Default Value</w:t>
            </w:r>
          </w:p>
        </w:tc>
        <w:tc>
          <w:tcPr>
            <w:tcW w:w="0" w:type="auto"/>
            <w:tcMar>
              <w:top w:w="100" w:type="dxa"/>
              <w:left w:w="100" w:type="dxa"/>
              <w:bottom w:w="100" w:type="dxa"/>
              <w:right w:w="100" w:type="dxa"/>
            </w:tcMar>
          </w:tcPr>
          <w:p w14:paraId="5C7E1EA1" w14:textId="77777777" w:rsidR="00E01D6B" w:rsidRDefault="00000000">
            <w:r>
              <w:t>No</w:t>
            </w:r>
          </w:p>
        </w:tc>
      </w:tr>
      <w:tr w:rsidR="00E01D6B" w14:paraId="73D5E39E" w14:textId="77777777">
        <w:tblPrEx>
          <w:tblCellMar>
            <w:top w:w="0" w:type="dxa"/>
            <w:bottom w:w="0" w:type="dxa"/>
          </w:tblCellMar>
        </w:tblPrEx>
        <w:tc>
          <w:tcPr>
            <w:tcW w:w="0" w:type="auto"/>
            <w:tcMar>
              <w:top w:w="100" w:type="dxa"/>
              <w:left w:w="100" w:type="dxa"/>
              <w:bottom w:w="100" w:type="dxa"/>
              <w:right w:w="100" w:type="dxa"/>
            </w:tcMar>
          </w:tcPr>
          <w:p w14:paraId="130ED9D6" w14:textId="77777777" w:rsidR="00E01D6B" w:rsidRDefault="00000000">
            <w:r>
              <w:t>Is Customer Editable</w:t>
            </w:r>
          </w:p>
        </w:tc>
        <w:tc>
          <w:tcPr>
            <w:tcW w:w="0" w:type="auto"/>
            <w:tcMar>
              <w:top w:w="100" w:type="dxa"/>
              <w:left w:w="100" w:type="dxa"/>
              <w:bottom w:w="100" w:type="dxa"/>
              <w:right w:w="100" w:type="dxa"/>
            </w:tcMar>
          </w:tcPr>
          <w:p w14:paraId="3BC79CC4" w14:textId="77777777" w:rsidR="00E01D6B" w:rsidRDefault="00000000">
            <w:r>
              <w:t>Yes</w:t>
            </w:r>
          </w:p>
        </w:tc>
      </w:tr>
      <w:tr w:rsidR="00E01D6B" w14:paraId="41B538E9" w14:textId="77777777">
        <w:tblPrEx>
          <w:tblCellMar>
            <w:top w:w="0" w:type="dxa"/>
            <w:bottom w:w="0" w:type="dxa"/>
          </w:tblCellMar>
        </w:tblPrEx>
        <w:tc>
          <w:tcPr>
            <w:tcW w:w="0" w:type="auto"/>
            <w:tcMar>
              <w:top w:w="100" w:type="dxa"/>
              <w:left w:w="100" w:type="dxa"/>
              <w:bottom w:w="100" w:type="dxa"/>
              <w:right w:w="100" w:type="dxa"/>
            </w:tcMar>
          </w:tcPr>
          <w:p w14:paraId="6F8A0B1F" w14:textId="77777777" w:rsidR="00E01D6B" w:rsidRDefault="00000000">
            <w:r>
              <w:t>Parameter Value</w:t>
            </w:r>
          </w:p>
        </w:tc>
        <w:tc>
          <w:tcPr>
            <w:tcW w:w="0" w:type="auto"/>
            <w:tcMar>
              <w:top w:w="100" w:type="dxa"/>
              <w:left w:w="100" w:type="dxa"/>
              <w:bottom w:w="100" w:type="dxa"/>
              <w:right w:w="100" w:type="dxa"/>
            </w:tcMar>
          </w:tcPr>
          <w:p w14:paraId="1DD9A5AA" w14:textId="77777777" w:rsidR="00E01D6B" w:rsidRDefault="00000000">
            <w:r>
              <w:t>No</w:t>
            </w:r>
          </w:p>
        </w:tc>
      </w:tr>
    </w:tbl>
    <w:p w14:paraId="6055076D" w14:textId="77777777" w:rsidR="00E01D6B" w:rsidRDefault="00000000">
      <w:pPr>
        <w:spacing w:before="300"/>
      </w:pPr>
      <w:r>
        <w:rPr>
          <w:b/>
          <w:bCs/>
        </w:rPr>
        <w:t xml:space="preserve">Note: </w:t>
      </w:r>
      <w:r>
        <w:t>Specifies whether the Supplier search filter option in the Filter By section of the catalog search results pages is to be displayed as the first search filter.</w:t>
      </w:r>
    </w:p>
    <w:p w14:paraId="390AD70F" w14:textId="77777777" w:rsidR="00E01D6B" w:rsidRDefault="00E01D6B">
      <w:pPr>
        <w:pageBreakBefore/>
      </w:pPr>
    </w:p>
    <w:p w14:paraId="6FE93AF4" w14:textId="77777777" w:rsidR="00E01D6B" w:rsidRDefault="00000000">
      <w:pPr>
        <w:pStyle w:val="Heading2"/>
        <w:spacing w:after="200"/>
        <w:jc w:val="center"/>
      </w:pPr>
      <w:r>
        <w:rPr>
          <w:b/>
          <w:bCs/>
          <w:sz w:val="32"/>
          <w:szCs w:val="32"/>
        </w:rPr>
        <w:t>Configuration Item</w:t>
      </w:r>
    </w:p>
    <w:p w14:paraId="6187A10B" w14:textId="77777777" w:rsidR="00E01D6B" w:rsidRDefault="00000000">
      <w:pPr>
        <w:spacing w:after="240"/>
        <w:jc w:val="center"/>
      </w:pPr>
      <w:r>
        <w:rPr>
          <w:b/>
          <w:bCs/>
        </w:rPr>
        <w:t>Application.Purchasing.DisableDeletionOfReceivedLineItemOnCopyOrder</w:t>
      </w:r>
    </w:p>
    <w:p w14:paraId="2B3A0D52" w14:textId="77777777" w:rsidR="00E01D6B" w:rsidRDefault="00000000">
      <w:pPr>
        <w:spacing w:after="300"/>
        <w:jc w:val="center"/>
      </w:pPr>
      <w:r>
        <w:rPr>
          <w:i/>
          <w:iCs/>
        </w:rPr>
        <w:t xml:space="preserve">Current value: </w:t>
      </w:r>
      <w:r>
        <w:rPr>
          <w:b/>
          <w:bCs/>
          <w:color w:val="8B0000"/>
        </w:rPr>
        <w:t>DISABLED</w:t>
      </w:r>
    </w:p>
    <w:p w14:paraId="6D1DD2F6" w14:textId="77777777" w:rsidR="00E01D6B" w:rsidRDefault="00000000">
      <w:pPr>
        <w:spacing w:after="300"/>
      </w:pPr>
      <w:r>
        <w:rPr>
          <w:b/>
          <w:bCs/>
        </w:rPr>
        <w:t>Description:</w:t>
      </w:r>
      <w:r>
        <w:rPr>
          <w:b/>
          <w:bCs/>
        </w:rPr>
        <w:tab/>
      </w:r>
      <w:r>
        <w:t>&lt;P&gt;Determines whether users can delete the received line items while modifying copy orders. If set to Yes, the received line items cannot be deleted while modifying a copy order. If set to No, the received line items can be deleted.&lt;/P&gt; &lt;P&gt;The default value of the parameter is No.&lt;/P&gt;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61C87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330ED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CD4877" w14:textId="77777777" w:rsidR="00E01D6B" w:rsidRDefault="00000000">
            <w:r>
              <w:rPr>
                <w:b/>
                <w:bCs/>
              </w:rPr>
              <w:t>Value</w:t>
            </w:r>
          </w:p>
        </w:tc>
      </w:tr>
      <w:tr w:rsidR="00E01D6B" w14:paraId="03D1676B" w14:textId="77777777">
        <w:tblPrEx>
          <w:tblCellMar>
            <w:top w:w="0" w:type="dxa"/>
            <w:bottom w:w="0" w:type="dxa"/>
          </w:tblCellMar>
        </w:tblPrEx>
        <w:tc>
          <w:tcPr>
            <w:tcW w:w="0" w:type="auto"/>
            <w:tcMar>
              <w:top w:w="100" w:type="dxa"/>
              <w:left w:w="100" w:type="dxa"/>
              <w:bottom w:w="100" w:type="dxa"/>
              <w:right w:w="100" w:type="dxa"/>
            </w:tcMar>
          </w:tcPr>
          <w:p w14:paraId="4D54186E" w14:textId="77777777" w:rsidR="00E01D6B" w:rsidRDefault="00000000">
            <w:r>
              <w:t>Parameter Type</w:t>
            </w:r>
          </w:p>
        </w:tc>
        <w:tc>
          <w:tcPr>
            <w:tcW w:w="0" w:type="auto"/>
            <w:tcMar>
              <w:top w:w="100" w:type="dxa"/>
              <w:left w:w="100" w:type="dxa"/>
              <w:bottom w:w="100" w:type="dxa"/>
              <w:right w:w="100" w:type="dxa"/>
            </w:tcMar>
          </w:tcPr>
          <w:p w14:paraId="2E3A0B54" w14:textId="77777777" w:rsidR="00E01D6B" w:rsidRDefault="00000000">
            <w:r>
              <w:t>java.lang.Boolean</w:t>
            </w:r>
          </w:p>
        </w:tc>
      </w:tr>
      <w:tr w:rsidR="00E01D6B" w14:paraId="36AB4AE3" w14:textId="77777777">
        <w:tblPrEx>
          <w:tblCellMar>
            <w:top w:w="0" w:type="dxa"/>
            <w:bottom w:w="0" w:type="dxa"/>
          </w:tblCellMar>
        </w:tblPrEx>
        <w:tc>
          <w:tcPr>
            <w:tcW w:w="0" w:type="auto"/>
            <w:tcMar>
              <w:top w:w="100" w:type="dxa"/>
              <w:left w:w="100" w:type="dxa"/>
              <w:bottom w:w="100" w:type="dxa"/>
              <w:right w:w="100" w:type="dxa"/>
            </w:tcMar>
          </w:tcPr>
          <w:p w14:paraId="13791571" w14:textId="77777777" w:rsidR="00E01D6B" w:rsidRDefault="00000000">
            <w:r>
              <w:t>Is Default</w:t>
            </w:r>
          </w:p>
        </w:tc>
        <w:tc>
          <w:tcPr>
            <w:tcW w:w="0" w:type="auto"/>
            <w:tcMar>
              <w:top w:w="100" w:type="dxa"/>
              <w:left w:w="100" w:type="dxa"/>
              <w:bottom w:w="100" w:type="dxa"/>
              <w:right w:w="100" w:type="dxa"/>
            </w:tcMar>
          </w:tcPr>
          <w:p w14:paraId="273851EA" w14:textId="77777777" w:rsidR="00E01D6B" w:rsidRDefault="00000000">
            <w:r>
              <w:t>No</w:t>
            </w:r>
          </w:p>
        </w:tc>
      </w:tr>
      <w:tr w:rsidR="00E01D6B" w14:paraId="1D7047C3" w14:textId="77777777">
        <w:tblPrEx>
          <w:tblCellMar>
            <w:top w:w="0" w:type="dxa"/>
            <w:bottom w:w="0" w:type="dxa"/>
          </w:tblCellMar>
        </w:tblPrEx>
        <w:tc>
          <w:tcPr>
            <w:tcW w:w="0" w:type="auto"/>
            <w:tcMar>
              <w:top w:w="100" w:type="dxa"/>
              <w:left w:w="100" w:type="dxa"/>
              <w:bottom w:w="100" w:type="dxa"/>
              <w:right w:w="100" w:type="dxa"/>
            </w:tcMar>
          </w:tcPr>
          <w:p w14:paraId="6464A7E0" w14:textId="77777777" w:rsidR="00E01D6B" w:rsidRDefault="00000000">
            <w:r>
              <w:t>Default Value</w:t>
            </w:r>
          </w:p>
        </w:tc>
        <w:tc>
          <w:tcPr>
            <w:tcW w:w="0" w:type="auto"/>
            <w:tcMar>
              <w:top w:w="100" w:type="dxa"/>
              <w:left w:w="100" w:type="dxa"/>
              <w:bottom w:w="100" w:type="dxa"/>
              <w:right w:w="100" w:type="dxa"/>
            </w:tcMar>
          </w:tcPr>
          <w:p w14:paraId="04892C2C" w14:textId="77777777" w:rsidR="00E01D6B" w:rsidRDefault="00000000">
            <w:r>
              <w:t>No</w:t>
            </w:r>
          </w:p>
        </w:tc>
      </w:tr>
      <w:tr w:rsidR="00E01D6B" w14:paraId="1CA611CB" w14:textId="77777777">
        <w:tblPrEx>
          <w:tblCellMar>
            <w:top w:w="0" w:type="dxa"/>
            <w:bottom w:w="0" w:type="dxa"/>
          </w:tblCellMar>
        </w:tblPrEx>
        <w:tc>
          <w:tcPr>
            <w:tcW w:w="0" w:type="auto"/>
            <w:tcMar>
              <w:top w:w="100" w:type="dxa"/>
              <w:left w:w="100" w:type="dxa"/>
              <w:bottom w:w="100" w:type="dxa"/>
              <w:right w:w="100" w:type="dxa"/>
            </w:tcMar>
          </w:tcPr>
          <w:p w14:paraId="777DCB05" w14:textId="77777777" w:rsidR="00E01D6B" w:rsidRDefault="00000000">
            <w:r>
              <w:t>Is Customer Editable</w:t>
            </w:r>
          </w:p>
        </w:tc>
        <w:tc>
          <w:tcPr>
            <w:tcW w:w="0" w:type="auto"/>
            <w:tcMar>
              <w:top w:w="100" w:type="dxa"/>
              <w:left w:w="100" w:type="dxa"/>
              <w:bottom w:w="100" w:type="dxa"/>
              <w:right w:w="100" w:type="dxa"/>
            </w:tcMar>
          </w:tcPr>
          <w:p w14:paraId="2FE26E16" w14:textId="77777777" w:rsidR="00E01D6B" w:rsidRDefault="00000000">
            <w:r>
              <w:t>No</w:t>
            </w:r>
          </w:p>
        </w:tc>
      </w:tr>
      <w:tr w:rsidR="00E01D6B" w14:paraId="5DC73397" w14:textId="77777777">
        <w:tblPrEx>
          <w:tblCellMar>
            <w:top w:w="0" w:type="dxa"/>
            <w:bottom w:w="0" w:type="dxa"/>
          </w:tblCellMar>
        </w:tblPrEx>
        <w:tc>
          <w:tcPr>
            <w:tcW w:w="0" w:type="auto"/>
            <w:tcMar>
              <w:top w:w="100" w:type="dxa"/>
              <w:left w:w="100" w:type="dxa"/>
              <w:bottom w:w="100" w:type="dxa"/>
              <w:right w:w="100" w:type="dxa"/>
            </w:tcMar>
          </w:tcPr>
          <w:p w14:paraId="2A055D62" w14:textId="77777777" w:rsidR="00E01D6B" w:rsidRDefault="00000000">
            <w:r>
              <w:t>Parameter Value</w:t>
            </w:r>
          </w:p>
        </w:tc>
        <w:tc>
          <w:tcPr>
            <w:tcW w:w="0" w:type="auto"/>
            <w:tcMar>
              <w:top w:w="100" w:type="dxa"/>
              <w:left w:w="100" w:type="dxa"/>
              <w:bottom w:w="100" w:type="dxa"/>
              <w:right w:w="100" w:type="dxa"/>
            </w:tcMar>
          </w:tcPr>
          <w:p w14:paraId="2ADC3AC4" w14:textId="77777777" w:rsidR="00E01D6B" w:rsidRDefault="00000000">
            <w:r>
              <w:t>No</w:t>
            </w:r>
          </w:p>
        </w:tc>
      </w:tr>
    </w:tbl>
    <w:p w14:paraId="3E12FF26" w14:textId="77777777" w:rsidR="00E01D6B" w:rsidRDefault="00000000">
      <w:pPr>
        <w:spacing w:before="300"/>
      </w:pPr>
      <w:r>
        <w:rPr>
          <w:b/>
          <w:bCs/>
        </w:rPr>
        <w:t xml:space="preserve">Note: </w:t>
      </w:r>
      <w:r>
        <w:t xml:space="preserve"> Determines whether users can delete the received line items while modifying copy orders. If set to Yes, the received line items cannot be deleted while modifying a copy order. If set to No, the received line items can be deleted.&lt;/P&gt;  The default value of the parameter is No.&lt;/P&gt;</w:t>
      </w:r>
    </w:p>
    <w:p w14:paraId="79D31FBB" w14:textId="77777777" w:rsidR="00E01D6B" w:rsidRDefault="00E01D6B">
      <w:pPr>
        <w:pageBreakBefore/>
      </w:pPr>
    </w:p>
    <w:p w14:paraId="33753B5A" w14:textId="77777777" w:rsidR="00E01D6B" w:rsidRDefault="00000000">
      <w:pPr>
        <w:pStyle w:val="Heading2"/>
        <w:spacing w:after="200"/>
        <w:jc w:val="center"/>
      </w:pPr>
      <w:r>
        <w:rPr>
          <w:b/>
          <w:bCs/>
          <w:sz w:val="32"/>
          <w:szCs w:val="32"/>
        </w:rPr>
        <w:t>Configuration Item</w:t>
      </w:r>
    </w:p>
    <w:p w14:paraId="3372AD42" w14:textId="77777777" w:rsidR="00E01D6B" w:rsidRDefault="00000000">
      <w:pPr>
        <w:spacing w:after="240"/>
        <w:jc w:val="center"/>
      </w:pPr>
      <w:r>
        <w:rPr>
          <w:b/>
          <w:bCs/>
        </w:rPr>
        <w:t>Application.Budget.EnableBudgetRevertOnDeletingRequisitionWithErrors</w:t>
      </w:r>
    </w:p>
    <w:p w14:paraId="516D9458" w14:textId="77777777" w:rsidR="00E01D6B" w:rsidRDefault="00000000">
      <w:pPr>
        <w:spacing w:after="300"/>
        <w:jc w:val="center"/>
      </w:pPr>
      <w:r>
        <w:rPr>
          <w:i/>
          <w:iCs/>
        </w:rPr>
        <w:t xml:space="preserve">Current value: </w:t>
      </w:r>
      <w:r>
        <w:rPr>
          <w:b/>
          <w:bCs/>
          <w:color w:val="8B0000"/>
        </w:rPr>
        <w:t>DISABLED</w:t>
      </w:r>
    </w:p>
    <w:p w14:paraId="73E0C5DD" w14:textId="77777777" w:rsidR="00E01D6B" w:rsidRDefault="00000000">
      <w:pPr>
        <w:spacing w:after="300"/>
      </w:pPr>
      <w:r>
        <w:rPr>
          <w:b/>
          <w:bCs/>
        </w:rPr>
        <w:t>Description:</w:t>
      </w:r>
      <w:r>
        <w:rPr>
          <w:b/>
          <w:bCs/>
        </w:rPr>
        <w:tab/>
      </w:r>
      <w:r>
        <w:t>&lt;P&gt;Specifies whether the Ariba Procurement Solution sends a budget revert call to ERP when the original version of a requisition in composing state having errors is deleted. If the requisition had already reserved budget in ERP using RTBC, the delete operation reverts the same thus ensuring synchrony.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25EC32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139D9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911EFE" w14:textId="77777777" w:rsidR="00E01D6B" w:rsidRDefault="00000000">
            <w:r>
              <w:rPr>
                <w:b/>
                <w:bCs/>
              </w:rPr>
              <w:t>Value</w:t>
            </w:r>
          </w:p>
        </w:tc>
      </w:tr>
      <w:tr w:rsidR="00E01D6B" w14:paraId="0DF2C117" w14:textId="77777777">
        <w:tblPrEx>
          <w:tblCellMar>
            <w:top w:w="0" w:type="dxa"/>
            <w:bottom w:w="0" w:type="dxa"/>
          </w:tblCellMar>
        </w:tblPrEx>
        <w:tc>
          <w:tcPr>
            <w:tcW w:w="0" w:type="auto"/>
            <w:tcMar>
              <w:top w:w="100" w:type="dxa"/>
              <w:left w:w="100" w:type="dxa"/>
              <w:bottom w:w="100" w:type="dxa"/>
              <w:right w:w="100" w:type="dxa"/>
            </w:tcMar>
          </w:tcPr>
          <w:p w14:paraId="78717094" w14:textId="77777777" w:rsidR="00E01D6B" w:rsidRDefault="00000000">
            <w:r>
              <w:t>Parameter Type</w:t>
            </w:r>
          </w:p>
        </w:tc>
        <w:tc>
          <w:tcPr>
            <w:tcW w:w="0" w:type="auto"/>
            <w:tcMar>
              <w:top w:w="100" w:type="dxa"/>
              <w:left w:w="100" w:type="dxa"/>
              <w:bottom w:w="100" w:type="dxa"/>
              <w:right w:w="100" w:type="dxa"/>
            </w:tcMar>
          </w:tcPr>
          <w:p w14:paraId="32F8CD8F" w14:textId="77777777" w:rsidR="00E01D6B" w:rsidRDefault="00000000">
            <w:r>
              <w:t>java.lang.Boolean</w:t>
            </w:r>
          </w:p>
        </w:tc>
      </w:tr>
      <w:tr w:rsidR="00E01D6B" w14:paraId="2E38105C" w14:textId="77777777">
        <w:tblPrEx>
          <w:tblCellMar>
            <w:top w:w="0" w:type="dxa"/>
            <w:bottom w:w="0" w:type="dxa"/>
          </w:tblCellMar>
        </w:tblPrEx>
        <w:tc>
          <w:tcPr>
            <w:tcW w:w="0" w:type="auto"/>
            <w:tcMar>
              <w:top w:w="100" w:type="dxa"/>
              <w:left w:w="100" w:type="dxa"/>
              <w:bottom w:w="100" w:type="dxa"/>
              <w:right w:w="100" w:type="dxa"/>
            </w:tcMar>
          </w:tcPr>
          <w:p w14:paraId="34E6568A" w14:textId="77777777" w:rsidR="00E01D6B" w:rsidRDefault="00000000">
            <w:r>
              <w:t>Is Default</w:t>
            </w:r>
          </w:p>
        </w:tc>
        <w:tc>
          <w:tcPr>
            <w:tcW w:w="0" w:type="auto"/>
            <w:tcMar>
              <w:top w:w="100" w:type="dxa"/>
              <w:left w:w="100" w:type="dxa"/>
              <w:bottom w:w="100" w:type="dxa"/>
              <w:right w:w="100" w:type="dxa"/>
            </w:tcMar>
          </w:tcPr>
          <w:p w14:paraId="0392B50B" w14:textId="77777777" w:rsidR="00E01D6B" w:rsidRDefault="00000000">
            <w:r>
              <w:t>No</w:t>
            </w:r>
          </w:p>
        </w:tc>
      </w:tr>
      <w:tr w:rsidR="00E01D6B" w14:paraId="5270FC97" w14:textId="77777777">
        <w:tblPrEx>
          <w:tblCellMar>
            <w:top w:w="0" w:type="dxa"/>
            <w:bottom w:w="0" w:type="dxa"/>
          </w:tblCellMar>
        </w:tblPrEx>
        <w:tc>
          <w:tcPr>
            <w:tcW w:w="0" w:type="auto"/>
            <w:tcMar>
              <w:top w:w="100" w:type="dxa"/>
              <w:left w:w="100" w:type="dxa"/>
              <w:bottom w:w="100" w:type="dxa"/>
              <w:right w:w="100" w:type="dxa"/>
            </w:tcMar>
          </w:tcPr>
          <w:p w14:paraId="37D85717" w14:textId="77777777" w:rsidR="00E01D6B" w:rsidRDefault="00000000">
            <w:r>
              <w:t>Default Value</w:t>
            </w:r>
          </w:p>
        </w:tc>
        <w:tc>
          <w:tcPr>
            <w:tcW w:w="0" w:type="auto"/>
            <w:tcMar>
              <w:top w:w="100" w:type="dxa"/>
              <w:left w:w="100" w:type="dxa"/>
              <w:bottom w:w="100" w:type="dxa"/>
              <w:right w:w="100" w:type="dxa"/>
            </w:tcMar>
          </w:tcPr>
          <w:p w14:paraId="0191D3A4" w14:textId="77777777" w:rsidR="00E01D6B" w:rsidRDefault="00000000">
            <w:r>
              <w:t>No</w:t>
            </w:r>
          </w:p>
        </w:tc>
      </w:tr>
      <w:tr w:rsidR="00E01D6B" w14:paraId="0B73656D" w14:textId="77777777">
        <w:tblPrEx>
          <w:tblCellMar>
            <w:top w:w="0" w:type="dxa"/>
            <w:bottom w:w="0" w:type="dxa"/>
          </w:tblCellMar>
        </w:tblPrEx>
        <w:tc>
          <w:tcPr>
            <w:tcW w:w="0" w:type="auto"/>
            <w:tcMar>
              <w:top w:w="100" w:type="dxa"/>
              <w:left w:w="100" w:type="dxa"/>
              <w:bottom w:w="100" w:type="dxa"/>
              <w:right w:w="100" w:type="dxa"/>
            </w:tcMar>
          </w:tcPr>
          <w:p w14:paraId="539707AB" w14:textId="77777777" w:rsidR="00E01D6B" w:rsidRDefault="00000000">
            <w:r>
              <w:t>Is Customer Editable</w:t>
            </w:r>
          </w:p>
        </w:tc>
        <w:tc>
          <w:tcPr>
            <w:tcW w:w="0" w:type="auto"/>
            <w:tcMar>
              <w:top w:w="100" w:type="dxa"/>
              <w:left w:w="100" w:type="dxa"/>
              <w:bottom w:w="100" w:type="dxa"/>
              <w:right w:w="100" w:type="dxa"/>
            </w:tcMar>
          </w:tcPr>
          <w:p w14:paraId="640E161E" w14:textId="77777777" w:rsidR="00E01D6B" w:rsidRDefault="00000000">
            <w:r>
              <w:t>No</w:t>
            </w:r>
          </w:p>
        </w:tc>
      </w:tr>
      <w:tr w:rsidR="00E01D6B" w14:paraId="0B65FD0A" w14:textId="77777777">
        <w:tblPrEx>
          <w:tblCellMar>
            <w:top w:w="0" w:type="dxa"/>
            <w:bottom w:w="0" w:type="dxa"/>
          </w:tblCellMar>
        </w:tblPrEx>
        <w:tc>
          <w:tcPr>
            <w:tcW w:w="0" w:type="auto"/>
            <w:tcMar>
              <w:top w:w="100" w:type="dxa"/>
              <w:left w:w="100" w:type="dxa"/>
              <w:bottom w:w="100" w:type="dxa"/>
              <w:right w:w="100" w:type="dxa"/>
            </w:tcMar>
          </w:tcPr>
          <w:p w14:paraId="6506C8FB" w14:textId="77777777" w:rsidR="00E01D6B" w:rsidRDefault="00000000">
            <w:r>
              <w:t>Parameter Value</w:t>
            </w:r>
          </w:p>
        </w:tc>
        <w:tc>
          <w:tcPr>
            <w:tcW w:w="0" w:type="auto"/>
            <w:tcMar>
              <w:top w:w="100" w:type="dxa"/>
              <w:left w:w="100" w:type="dxa"/>
              <w:bottom w:w="100" w:type="dxa"/>
              <w:right w:w="100" w:type="dxa"/>
            </w:tcMar>
          </w:tcPr>
          <w:p w14:paraId="505942D6" w14:textId="77777777" w:rsidR="00E01D6B" w:rsidRDefault="00000000">
            <w:r>
              <w:t>No</w:t>
            </w:r>
          </w:p>
        </w:tc>
      </w:tr>
    </w:tbl>
    <w:p w14:paraId="62A90E52" w14:textId="77777777" w:rsidR="00E01D6B" w:rsidRDefault="00000000">
      <w:pPr>
        <w:spacing w:before="300"/>
      </w:pPr>
      <w:r>
        <w:rPr>
          <w:b/>
          <w:bCs/>
        </w:rPr>
        <w:t xml:space="preserve">Note: </w:t>
      </w:r>
      <w:r>
        <w:t xml:space="preserve"> Specifies whether the Ariba Procurement Solution sends a budget revert call to ERP when the original version of a requisition in composing state having errors is deleted. If the requisition had already reserved budget in ERP using RTBC, the delete operation reverts the same thus ensuring synchrony. &lt;/P&gt;</w:t>
      </w:r>
    </w:p>
    <w:p w14:paraId="0A9747A5" w14:textId="77777777" w:rsidR="00E01D6B" w:rsidRDefault="00E01D6B">
      <w:pPr>
        <w:pageBreakBefore/>
      </w:pPr>
    </w:p>
    <w:p w14:paraId="68A42EF9" w14:textId="77777777" w:rsidR="00E01D6B" w:rsidRDefault="00000000">
      <w:pPr>
        <w:pStyle w:val="Heading2"/>
        <w:spacing w:after="200"/>
        <w:jc w:val="center"/>
      </w:pPr>
      <w:r>
        <w:rPr>
          <w:b/>
          <w:bCs/>
          <w:sz w:val="32"/>
          <w:szCs w:val="32"/>
        </w:rPr>
        <w:t>Enable setting receipt date to dates starting from the initial ordered date</w:t>
      </w:r>
    </w:p>
    <w:p w14:paraId="7DAB02D6" w14:textId="77777777" w:rsidR="00E01D6B" w:rsidRDefault="00000000">
      <w:pPr>
        <w:spacing w:after="240"/>
        <w:jc w:val="center"/>
      </w:pPr>
      <w:r>
        <w:rPr>
          <w:b/>
          <w:bCs/>
        </w:rPr>
        <w:t>Application.Purchasing.EnableSettingReceiptDateToDatesStartingFromTheInitialOrderedDate</w:t>
      </w:r>
    </w:p>
    <w:p w14:paraId="2498B9AA" w14:textId="77777777" w:rsidR="00E01D6B" w:rsidRDefault="00000000">
      <w:pPr>
        <w:spacing w:after="300"/>
        <w:jc w:val="center"/>
      </w:pPr>
      <w:r>
        <w:rPr>
          <w:i/>
          <w:iCs/>
        </w:rPr>
        <w:t xml:space="preserve">Current value: </w:t>
      </w:r>
      <w:r>
        <w:rPr>
          <w:b/>
          <w:bCs/>
          <w:color w:val="8B0000"/>
        </w:rPr>
        <w:t>DISABLED</w:t>
      </w:r>
    </w:p>
    <w:p w14:paraId="12177438" w14:textId="77777777" w:rsidR="00E01D6B" w:rsidRDefault="00000000">
      <w:pPr>
        <w:spacing w:after="300"/>
      </w:pPr>
      <w:r>
        <w:rPr>
          <w:b/>
          <w:bCs/>
        </w:rPr>
        <w:t>Description:</w:t>
      </w:r>
      <w:r>
        <w:rPr>
          <w:b/>
          <w:bCs/>
        </w:rPr>
        <w:tab/>
      </w:r>
      <w:r>
        <w:t>Determines whether the receipt date can be set to a date starting from the initial ordered date. When set to Yes, the receipt date can be set to any date starting from the ordered date of the first version of the order associated with the receipt item. When set to No, the receipt date can be set to any date starting from the ordered date of the latest version of the order associated with the receipt item.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460376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D24A6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67E3FBF" w14:textId="77777777" w:rsidR="00E01D6B" w:rsidRDefault="00000000">
            <w:r>
              <w:rPr>
                <w:b/>
                <w:bCs/>
              </w:rPr>
              <w:t>Value</w:t>
            </w:r>
          </w:p>
        </w:tc>
      </w:tr>
      <w:tr w:rsidR="00E01D6B" w14:paraId="2C8C852D" w14:textId="77777777">
        <w:tblPrEx>
          <w:tblCellMar>
            <w:top w:w="0" w:type="dxa"/>
            <w:bottom w:w="0" w:type="dxa"/>
          </w:tblCellMar>
        </w:tblPrEx>
        <w:tc>
          <w:tcPr>
            <w:tcW w:w="0" w:type="auto"/>
            <w:tcMar>
              <w:top w:w="100" w:type="dxa"/>
              <w:left w:w="100" w:type="dxa"/>
              <w:bottom w:w="100" w:type="dxa"/>
              <w:right w:w="100" w:type="dxa"/>
            </w:tcMar>
          </w:tcPr>
          <w:p w14:paraId="0A3B8E3F" w14:textId="77777777" w:rsidR="00E01D6B" w:rsidRDefault="00000000">
            <w:r>
              <w:t>Parameter Type</w:t>
            </w:r>
          </w:p>
        </w:tc>
        <w:tc>
          <w:tcPr>
            <w:tcW w:w="0" w:type="auto"/>
            <w:tcMar>
              <w:top w:w="100" w:type="dxa"/>
              <w:left w:w="100" w:type="dxa"/>
              <w:bottom w:w="100" w:type="dxa"/>
              <w:right w:w="100" w:type="dxa"/>
            </w:tcMar>
          </w:tcPr>
          <w:p w14:paraId="29CCB019" w14:textId="77777777" w:rsidR="00E01D6B" w:rsidRDefault="00000000">
            <w:r>
              <w:t>java.lang.Boolean</w:t>
            </w:r>
          </w:p>
        </w:tc>
      </w:tr>
      <w:tr w:rsidR="00E01D6B" w14:paraId="45809E12" w14:textId="77777777">
        <w:tblPrEx>
          <w:tblCellMar>
            <w:top w:w="0" w:type="dxa"/>
            <w:bottom w:w="0" w:type="dxa"/>
          </w:tblCellMar>
        </w:tblPrEx>
        <w:tc>
          <w:tcPr>
            <w:tcW w:w="0" w:type="auto"/>
            <w:tcMar>
              <w:top w:w="100" w:type="dxa"/>
              <w:left w:w="100" w:type="dxa"/>
              <w:bottom w:w="100" w:type="dxa"/>
              <w:right w:w="100" w:type="dxa"/>
            </w:tcMar>
          </w:tcPr>
          <w:p w14:paraId="25DDDDE0" w14:textId="77777777" w:rsidR="00E01D6B" w:rsidRDefault="00000000">
            <w:r>
              <w:t>Is Default</w:t>
            </w:r>
          </w:p>
        </w:tc>
        <w:tc>
          <w:tcPr>
            <w:tcW w:w="0" w:type="auto"/>
            <w:tcMar>
              <w:top w:w="100" w:type="dxa"/>
              <w:left w:w="100" w:type="dxa"/>
              <w:bottom w:w="100" w:type="dxa"/>
              <w:right w:w="100" w:type="dxa"/>
            </w:tcMar>
          </w:tcPr>
          <w:p w14:paraId="4B959BA3" w14:textId="77777777" w:rsidR="00E01D6B" w:rsidRDefault="00000000">
            <w:r>
              <w:t>No</w:t>
            </w:r>
          </w:p>
        </w:tc>
      </w:tr>
      <w:tr w:rsidR="00E01D6B" w14:paraId="5D5A9F91" w14:textId="77777777">
        <w:tblPrEx>
          <w:tblCellMar>
            <w:top w:w="0" w:type="dxa"/>
            <w:bottom w:w="0" w:type="dxa"/>
          </w:tblCellMar>
        </w:tblPrEx>
        <w:tc>
          <w:tcPr>
            <w:tcW w:w="0" w:type="auto"/>
            <w:tcMar>
              <w:top w:w="100" w:type="dxa"/>
              <w:left w:w="100" w:type="dxa"/>
              <w:bottom w:w="100" w:type="dxa"/>
              <w:right w:w="100" w:type="dxa"/>
            </w:tcMar>
          </w:tcPr>
          <w:p w14:paraId="723CFAEB" w14:textId="77777777" w:rsidR="00E01D6B" w:rsidRDefault="00000000">
            <w:r>
              <w:t>Default Value</w:t>
            </w:r>
          </w:p>
        </w:tc>
        <w:tc>
          <w:tcPr>
            <w:tcW w:w="0" w:type="auto"/>
            <w:tcMar>
              <w:top w:w="100" w:type="dxa"/>
              <w:left w:w="100" w:type="dxa"/>
              <w:bottom w:w="100" w:type="dxa"/>
              <w:right w:w="100" w:type="dxa"/>
            </w:tcMar>
          </w:tcPr>
          <w:p w14:paraId="2872F62B" w14:textId="77777777" w:rsidR="00E01D6B" w:rsidRDefault="00000000">
            <w:r>
              <w:t>No</w:t>
            </w:r>
          </w:p>
        </w:tc>
      </w:tr>
      <w:tr w:rsidR="00E01D6B" w14:paraId="7E3F6036" w14:textId="77777777">
        <w:tblPrEx>
          <w:tblCellMar>
            <w:top w:w="0" w:type="dxa"/>
            <w:bottom w:w="0" w:type="dxa"/>
          </w:tblCellMar>
        </w:tblPrEx>
        <w:tc>
          <w:tcPr>
            <w:tcW w:w="0" w:type="auto"/>
            <w:tcMar>
              <w:top w:w="100" w:type="dxa"/>
              <w:left w:w="100" w:type="dxa"/>
              <w:bottom w:w="100" w:type="dxa"/>
              <w:right w:w="100" w:type="dxa"/>
            </w:tcMar>
          </w:tcPr>
          <w:p w14:paraId="78A8769B" w14:textId="77777777" w:rsidR="00E01D6B" w:rsidRDefault="00000000">
            <w:r>
              <w:t>Is Customer Editable</w:t>
            </w:r>
          </w:p>
        </w:tc>
        <w:tc>
          <w:tcPr>
            <w:tcW w:w="0" w:type="auto"/>
            <w:tcMar>
              <w:top w:w="100" w:type="dxa"/>
              <w:left w:w="100" w:type="dxa"/>
              <w:bottom w:w="100" w:type="dxa"/>
              <w:right w:w="100" w:type="dxa"/>
            </w:tcMar>
          </w:tcPr>
          <w:p w14:paraId="71DB1EF4" w14:textId="77777777" w:rsidR="00E01D6B" w:rsidRDefault="00000000">
            <w:r>
              <w:t>Yes</w:t>
            </w:r>
          </w:p>
        </w:tc>
      </w:tr>
      <w:tr w:rsidR="00E01D6B" w14:paraId="008DFA59" w14:textId="77777777">
        <w:tblPrEx>
          <w:tblCellMar>
            <w:top w:w="0" w:type="dxa"/>
            <w:bottom w:w="0" w:type="dxa"/>
          </w:tblCellMar>
        </w:tblPrEx>
        <w:tc>
          <w:tcPr>
            <w:tcW w:w="0" w:type="auto"/>
            <w:tcMar>
              <w:top w:w="100" w:type="dxa"/>
              <w:left w:w="100" w:type="dxa"/>
              <w:bottom w:w="100" w:type="dxa"/>
              <w:right w:w="100" w:type="dxa"/>
            </w:tcMar>
          </w:tcPr>
          <w:p w14:paraId="605AF545" w14:textId="77777777" w:rsidR="00E01D6B" w:rsidRDefault="00000000">
            <w:r>
              <w:t>Parameter Value</w:t>
            </w:r>
          </w:p>
        </w:tc>
        <w:tc>
          <w:tcPr>
            <w:tcW w:w="0" w:type="auto"/>
            <w:tcMar>
              <w:top w:w="100" w:type="dxa"/>
              <w:left w:w="100" w:type="dxa"/>
              <w:bottom w:w="100" w:type="dxa"/>
              <w:right w:w="100" w:type="dxa"/>
            </w:tcMar>
          </w:tcPr>
          <w:p w14:paraId="1C80496F" w14:textId="77777777" w:rsidR="00E01D6B" w:rsidRDefault="00000000">
            <w:r>
              <w:t>No</w:t>
            </w:r>
          </w:p>
        </w:tc>
      </w:tr>
    </w:tbl>
    <w:p w14:paraId="61C9E5B2" w14:textId="77777777" w:rsidR="00E01D6B" w:rsidRDefault="00000000">
      <w:pPr>
        <w:spacing w:before="300"/>
      </w:pPr>
      <w:r>
        <w:rPr>
          <w:b/>
          <w:bCs/>
        </w:rPr>
        <w:t xml:space="preserve">Note: </w:t>
      </w:r>
      <w:r>
        <w:t>Determines whether the receipt date can be set to a date starting from the initial ordered date. When set to Yes, the receipt date can be set to any date starting from the ordered date of the first version of the order associated with the receipt item. When set to No, the receipt date can be set to any date starting from the ordered date of the latest version of the order associated with the recei</w:t>
      </w:r>
    </w:p>
    <w:p w14:paraId="197DD4CE" w14:textId="77777777" w:rsidR="00E01D6B" w:rsidRDefault="00E01D6B">
      <w:pPr>
        <w:pageBreakBefore/>
      </w:pPr>
    </w:p>
    <w:p w14:paraId="0B599A70" w14:textId="77777777" w:rsidR="00E01D6B" w:rsidRDefault="00000000">
      <w:pPr>
        <w:pStyle w:val="Heading2"/>
        <w:spacing w:after="200"/>
        <w:jc w:val="center"/>
      </w:pPr>
      <w:r>
        <w:rPr>
          <w:b/>
          <w:bCs/>
          <w:sz w:val="32"/>
          <w:szCs w:val="32"/>
        </w:rPr>
        <w:t>Set hours to enable resending of stuck receipts to SAP Business Network</w:t>
      </w:r>
    </w:p>
    <w:p w14:paraId="078665A0" w14:textId="77777777" w:rsidR="00E01D6B" w:rsidRDefault="00000000">
      <w:pPr>
        <w:spacing w:after="240"/>
        <w:jc w:val="center"/>
      </w:pPr>
      <w:r>
        <w:rPr>
          <w:b/>
          <w:bCs/>
        </w:rPr>
        <w:t>Application.Purchasing.SetHoursToEnableResendingOfStuckReceiptsToSAPBusinessNetwork</w:t>
      </w:r>
    </w:p>
    <w:p w14:paraId="49F561AC" w14:textId="77777777" w:rsidR="00E01D6B" w:rsidRDefault="00000000">
      <w:pPr>
        <w:spacing w:after="300"/>
        <w:jc w:val="center"/>
      </w:pPr>
      <w:r>
        <w:rPr>
          <w:i/>
          <w:iCs/>
        </w:rPr>
        <w:t xml:space="preserve">Current value: </w:t>
      </w:r>
      <w:r>
        <w:rPr>
          <w:b/>
          <w:bCs/>
          <w:color w:val="8B0000"/>
        </w:rPr>
        <w:t>-1</w:t>
      </w:r>
    </w:p>
    <w:p w14:paraId="65B0E650" w14:textId="77777777" w:rsidR="00E01D6B" w:rsidRDefault="00000000">
      <w:pPr>
        <w:spacing w:after="300"/>
      </w:pPr>
      <w:r>
        <w:rPr>
          <w:b/>
          <w:bCs/>
        </w:rPr>
        <w:t>Description:</w:t>
      </w:r>
      <w:r>
        <w:rPr>
          <w:b/>
          <w:bCs/>
        </w:rPr>
        <w:tab/>
      </w:r>
      <w:r>
        <w:t>Specifies the number of hours before enabling users to resend stuck receipts to SAP Business Network. The default value of this parameter is -1, which indicates that stuck receipts cannot be resent to SAP Business Network. The recommended value for this parameter is 24. When the parameter is set to a positive value, users can resend a receipt if the hours that the receipt is stuck exceeds the value specified in this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AB8FE8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807B4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073CEC" w14:textId="77777777" w:rsidR="00E01D6B" w:rsidRDefault="00000000">
            <w:r>
              <w:rPr>
                <w:b/>
                <w:bCs/>
              </w:rPr>
              <w:t>Value</w:t>
            </w:r>
          </w:p>
        </w:tc>
      </w:tr>
      <w:tr w:rsidR="00E01D6B" w14:paraId="1FC527E3" w14:textId="77777777">
        <w:tblPrEx>
          <w:tblCellMar>
            <w:top w:w="0" w:type="dxa"/>
            <w:bottom w:w="0" w:type="dxa"/>
          </w:tblCellMar>
        </w:tblPrEx>
        <w:tc>
          <w:tcPr>
            <w:tcW w:w="0" w:type="auto"/>
            <w:tcMar>
              <w:top w:w="100" w:type="dxa"/>
              <w:left w:w="100" w:type="dxa"/>
              <w:bottom w:w="100" w:type="dxa"/>
              <w:right w:w="100" w:type="dxa"/>
            </w:tcMar>
          </w:tcPr>
          <w:p w14:paraId="060A58BE" w14:textId="77777777" w:rsidR="00E01D6B" w:rsidRDefault="00000000">
            <w:r>
              <w:t>Parameter Type</w:t>
            </w:r>
          </w:p>
        </w:tc>
        <w:tc>
          <w:tcPr>
            <w:tcW w:w="0" w:type="auto"/>
            <w:tcMar>
              <w:top w:w="100" w:type="dxa"/>
              <w:left w:w="100" w:type="dxa"/>
              <w:bottom w:w="100" w:type="dxa"/>
              <w:right w:w="100" w:type="dxa"/>
            </w:tcMar>
          </w:tcPr>
          <w:p w14:paraId="55FB2B9E" w14:textId="77777777" w:rsidR="00E01D6B" w:rsidRDefault="00000000">
            <w:r>
              <w:t>java.lang.Integer</w:t>
            </w:r>
          </w:p>
        </w:tc>
      </w:tr>
      <w:tr w:rsidR="00E01D6B" w14:paraId="23BC8741" w14:textId="77777777">
        <w:tblPrEx>
          <w:tblCellMar>
            <w:top w:w="0" w:type="dxa"/>
            <w:bottom w:w="0" w:type="dxa"/>
          </w:tblCellMar>
        </w:tblPrEx>
        <w:tc>
          <w:tcPr>
            <w:tcW w:w="0" w:type="auto"/>
            <w:tcMar>
              <w:top w:w="100" w:type="dxa"/>
              <w:left w:w="100" w:type="dxa"/>
              <w:bottom w:w="100" w:type="dxa"/>
              <w:right w:w="100" w:type="dxa"/>
            </w:tcMar>
          </w:tcPr>
          <w:p w14:paraId="699800FC" w14:textId="77777777" w:rsidR="00E01D6B" w:rsidRDefault="00000000">
            <w:r>
              <w:t>Is Default</w:t>
            </w:r>
          </w:p>
        </w:tc>
        <w:tc>
          <w:tcPr>
            <w:tcW w:w="0" w:type="auto"/>
            <w:tcMar>
              <w:top w:w="100" w:type="dxa"/>
              <w:left w:w="100" w:type="dxa"/>
              <w:bottom w:w="100" w:type="dxa"/>
              <w:right w:w="100" w:type="dxa"/>
            </w:tcMar>
          </w:tcPr>
          <w:p w14:paraId="076AB55E" w14:textId="77777777" w:rsidR="00E01D6B" w:rsidRDefault="00000000">
            <w:r>
              <w:t>No</w:t>
            </w:r>
          </w:p>
        </w:tc>
      </w:tr>
      <w:tr w:rsidR="00E01D6B" w14:paraId="029ED79B" w14:textId="77777777">
        <w:tblPrEx>
          <w:tblCellMar>
            <w:top w:w="0" w:type="dxa"/>
            <w:bottom w:w="0" w:type="dxa"/>
          </w:tblCellMar>
        </w:tblPrEx>
        <w:tc>
          <w:tcPr>
            <w:tcW w:w="0" w:type="auto"/>
            <w:tcMar>
              <w:top w:w="100" w:type="dxa"/>
              <w:left w:w="100" w:type="dxa"/>
              <w:bottom w:w="100" w:type="dxa"/>
              <w:right w:w="100" w:type="dxa"/>
            </w:tcMar>
          </w:tcPr>
          <w:p w14:paraId="129D939F" w14:textId="77777777" w:rsidR="00E01D6B" w:rsidRDefault="00000000">
            <w:r>
              <w:t>Default Value</w:t>
            </w:r>
          </w:p>
        </w:tc>
        <w:tc>
          <w:tcPr>
            <w:tcW w:w="0" w:type="auto"/>
            <w:tcMar>
              <w:top w:w="100" w:type="dxa"/>
              <w:left w:w="100" w:type="dxa"/>
              <w:bottom w:w="100" w:type="dxa"/>
              <w:right w:w="100" w:type="dxa"/>
            </w:tcMar>
          </w:tcPr>
          <w:p w14:paraId="4234E76B" w14:textId="77777777" w:rsidR="00E01D6B" w:rsidRDefault="00000000">
            <w:r>
              <w:t>-1</w:t>
            </w:r>
          </w:p>
        </w:tc>
      </w:tr>
      <w:tr w:rsidR="00E01D6B" w14:paraId="3C58E1EC" w14:textId="77777777">
        <w:tblPrEx>
          <w:tblCellMar>
            <w:top w:w="0" w:type="dxa"/>
            <w:bottom w:w="0" w:type="dxa"/>
          </w:tblCellMar>
        </w:tblPrEx>
        <w:tc>
          <w:tcPr>
            <w:tcW w:w="0" w:type="auto"/>
            <w:tcMar>
              <w:top w:w="100" w:type="dxa"/>
              <w:left w:w="100" w:type="dxa"/>
              <w:bottom w:w="100" w:type="dxa"/>
              <w:right w:w="100" w:type="dxa"/>
            </w:tcMar>
          </w:tcPr>
          <w:p w14:paraId="22C1FFB8" w14:textId="77777777" w:rsidR="00E01D6B" w:rsidRDefault="00000000">
            <w:r>
              <w:t>Is Customer Editable</w:t>
            </w:r>
          </w:p>
        </w:tc>
        <w:tc>
          <w:tcPr>
            <w:tcW w:w="0" w:type="auto"/>
            <w:tcMar>
              <w:top w:w="100" w:type="dxa"/>
              <w:left w:w="100" w:type="dxa"/>
              <w:bottom w:w="100" w:type="dxa"/>
              <w:right w:w="100" w:type="dxa"/>
            </w:tcMar>
          </w:tcPr>
          <w:p w14:paraId="077C0859" w14:textId="77777777" w:rsidR="00E01D6B" w:rsidRDefault="00000000">
            <w:r>
              <w:t>Yes</w:t>
            </w:r>
          </w:p>
        </w:tc>
      </w:tr>
      <w:tr w:rsidR="00E01D6B" w14:paraId="473E41A8" w14:textId="77777777">
        <w:tblPrEx>
          <w:tblCellMar>
            <w:top w:w="0" w:type="dxa"/>
            <w:bottom w:w="0" w:type="dxa"/>
          </w:tblCellMar>
        </w:tblPrEx>
        <w:tc>
          <w:tcPr>
            <w:tcW w:w="0" w:type="auto"/>
            <w:tcMar>
              <w:top w:w="100" w:type="dxa"/>
              <w:left w:w="100" w:type="dxa"/>
              <w:bottom w:w="100" w:type="dxa"/>
              <w:right w:w="100" w:type="dxa"/>
            </w:tcMar>
          </w:tcPr>
          <w:p w14:paraId="38DFFF4A" w14:textId="77777777" w:rsidR="00E01D6B" w:rsidRDefault="00000000">
            <w:r>
              <w:t>Parameter Value</w:t>
            </w:r>
          </w:p>
        </w:tc>
        <w:tc>
          <w:tcPr>
            <w:tcW w:w="0" w:type="auto"/>
            <w:tcMar>
              <w:top w:w="100" w:type="dxa"/>
              <w:left w:w="100" w:type="dxa"/>
              <w:bottom w:w="100" w:type="dxa"/>
              <w:right w:w="100" w:type="dxa"/>
            </w:tcMar>
          </w:tcPr>
          <w:p w14:paraId="04518A96" w14:textId="77777777" w:rsidR="00E01D6B" w:rsidRDefault="00000000">
            <w:r>
              <w:t>-1</w:t>
            </w:r>
          </w:p>
        </w:tc>
      </w:tr>
    </w:tbl>
    <w:p w14:paraId="3A69A778" w14:textId="77777777" w:rsidR="00E01D6B" w:rsidRDefault="00000000">
      <w:pPr>
        <w:spacing w:before="300"/>
      </w:pPr>
      <w:r>
        <w:rPr>
          <w:b/>
          <w:bCs/>
        </w:rPr>
        <w:t xml:space="preserve">Note: </w:t>
      </w:r>
      <w:r>
        <w:t>Specifies the number of hours before enabling users to resend stuck receipts to SAP Business Network. The default value of this parameter is -1, which indicates that stuck receipts cannot be resent to SAP Business Network. The recommended value for this parameter is 24. When the parameter is set to a positive value, users can resend a receipt if the hours that the receipt is stuck exceeds the valu</w:t>
      </w:r>
    </w:p>
    <w:p w14:paraId="024A6D7B" w14:textId="77777777" w:rsidR="00E01D6B" w:rsidRDefault="00E01D6B">
      <w:pPr>
        <w:pageBreakBefore/>
      </w:pPr>
    </w:p>
    <w:p w14:paraId="7C56B4B6" w14:textId="77777777" w:rsidR="00E01D6B" w:rsidRDefault="00000000">
      <w:pPr>
        <w:pStyle w:val="Heading2"/>
        <w:spacing w:after="200"/>
        <w:jc w:val="center"/>
      </w:pPr>
      <w:r>
        <w:rPr>
          <w:b/>
          <w:bCs/>
          <w:sz w:val="32"/>
          <w:szCs w:val="32"/>
        </w:rPr>
        <w:t>Configuration Item</w:t>
      </w:r>
    </w:p>
    <w:p w14:paraId="255FB0B1" w14:textId="77777777" w:rsidR="00E01D6B" w:rsidRDefault="00000000">
      <w:pPr>
        <w:spacing w:after="240"/>
        <w:jc w:val="center"/>
      </w:pPr>
      <w:r>
        <w:rPr>
          <w:b/>
          <w:bCs/>
        </w:rPr>
        <w:t>Application.Catalog.JSONExtractWithImagesV2</w:t>
      </w:r>
    </w:p>
    <w:p w14:paraId="630A498B" w14:textId="77777777" w:rsidR="00E01D6B" w:rsidRDefault="00000000">
      <w:pPr>
        <w:spacing w:after="300"/>
        <w:jc w:val="center"/>
      </w:pPr>
      <w:r>
        <w:rPr>
          <w:i/>
          <w:iCs/>
        </w:rPr>
        <w:t xml:space="preserve">Current value: </w:t>
      </w:r>
      <w:r>
        <w:rPr>
          <w:b/>
          <w:bCs/>
          <w:color w:val="8B0000"/>
        </w:rPr>
        <w:t>DISABLED</w:t>
      </w:r>
    </w:p>
    <w:p w14:paraId="1CB45222" w14:textId="77777777" w:rsidR="00E01D6B" w:rsidRDefault="00000000">
      <w:pPr>
        <w:spacing w:after="300"/>
      </w:pPr>
      <w:r>
        <w:rPr>
          <w:b/>
          <w:bCs/>
        </w:rPr>
        <w:t>Description:</w:t>
      </w:r>
      <w:r>
        <w:rPr>
          <w:b/>
          <w:bCs/>
        </w:rPr>
        <w:tab/>
      </w:r>
      <w:r>
        <w:t>&lt;P&gt;Enabling this parameter, when a catalog with local images is being extracted as JSON, will improve the response time. This works by iterating over the images within a subscription instead of entire supplier folder which is the existing implementation.&lt;/P&gt;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1342F9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CBFA6C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F6D5A75" w14:textId="77777777" w:rsidR="00E01D6B" w:rsidRDefault="00000000">
            <w:r>
              <w:rPr>
                <w:b/>
                <w:bCs/>
              </w:rPr>
              <w:t>Value</w:t>
            </w:r>
          </w:p>
        </w:tc>
      </w:tr>
      <w:tr w:rsidR="00E01D6B" w14:paraId="1F66D505" w14:textId="77777777">
        <w:tblPrEx>
          <w:tblCellMar>
            <w:top w:w="0" w:type="dxa"/>
            <w:bottom w:w="0" w:type="dxa"/>
          </w:tblCellMar>
        </w:tblPrEx>
        <w:tc>
          <w:tcPr>
            <w:tcW w:w="0" w:type="auto"/>
            <w:tcMar>
              <w:top w:w="100" w:type="dxa"/>
              <w:left w:w="100" w:type="dxa"/>
              <w:bottom w:w="100" w:type="dxa"/>
              <w:right w:w="100" w:type="dxa"/>
            </w:tcMar>
          </w:tcPr>
          <w:p w14:paraId="5A1396A4" w14:textId="77777777" w:rsidR="00E01D6B" w:rsidRDefault="00000000">
            <w:r>
              <w:t>Parameter Type</w:t>
            </w:r>
          </w:p>
        </w:tc>
        <w:tc>
          <w:tcPr>
            <w:tcW w:w="0" w:type="auto"/>
            <w:tcMar>
              <w:top w:w="100" w:type="dxa"/>
              <w:left w:w="100" w:type="dxa"/>
              <w:bottom w:w="100" w:type="dxa"/>
              <w:right w:w="100" w:type="dxa"/>
            </w:tcMar>
          </w:tcPr>
          <w:p w14:paraId="3C86EE0A" w14:textId="77777777" w:rsidR="00E01D6B" w:rsidRDefault="00000000">
            <w:r>
              <w:t>java.lang.Boolean</w:t>
            </w:r>
          </w:p>
        </w:tc>
      </w:tr>
      <w:tr w:rsidR="00E01D6B" w14:paraId="660FFFF7" w14:textId="77777777">
        <w:tblPrEx>
          <w:tblCellMar>
            <w:top w:w="0" w:type="dxa"/>
            <w:bottom w:w="0" w:type="dxa"/>
          </w:tblCellMar>
        </w:tblPrEx>
        <w:tc>
          <w:tcPr>
            <w:tcW w:w="0" w:type="auto"/>
            <w:tcMar>
              <w:top w:w="100" w:type="dxa"/>
              <w:left w:w="100" w:type="dxa"/>
              <w:bottom w:w="100" w:type="dxa"/>
              <w:right w:w="100" w:type="dxa"/>
            </w:tcMar>
          </w:tcPr>
          <w:p w14:paraId="4706DD0F" w14:textId="77777777" w:rsidR="00E01D6B" w:rsidRDefault="00000000">
            <w:r>
              <w:t>Is Default</w:t>
            </w:r>
          </w:p>
        </w:tc>
        <w:tc>
          <w:tcPr>
            <w:tcW w:w="0" w:type="auto"/>
            <w:tcMar>
              <w:top w:w="100" w:type="dxa"/>
              <w:left w:w="100" w:type="dxa"/>
              <w:bottom w:w="100" w:type="dxa"/>
              <w:right w:w="100" w:type="dxa"/>
            </w:tcMar>
          </w:tcPr>
          <w:p w14:paraId="6D5B63C9" w14:textId="77777777" w:rsidR="00E01D6B" w:rsidRDefault="00000000">
            <w:r>
              <w:t>No</w:t>
            </w:r>
          </w:p>
        </w:tc>
      </w:tr>
      <w:tr w:rsidR="00E01D6B" w14:paraId="6BD8FA45" w14:textId="77777777">
        <w:tblPrEx>
          <w:tblCellMar>
            <w:top w:w="0" w:type="dxa"/>
            <w:bottom w:w="0" w:type="dxa"/>
          </w:tblCellMar>
        </w:tblPrEx>
        <w:tc>
          <w:tcPr>
            <w:tcW w:w="0" w:type="auto"/>
            <w:tcMar>
              <w:top w:w="100" w:type="dxa"/>
              <w:left w:w="100" w:type="dxa"/>
              <w:bottom w:w="100" w:type="dxa"/>
              <w:right w:w="100" w:type="dxa"/>
            </w:tcMar>
          </w:tcPr>
          <w:p w14:paraId="0EDBA0F1" w14:textId="77777777" w:rsidR="00E01D6B" w:rsidRDefault="00000000">
            <w:r>
              <w:t>Default Value</w:t>
            </w:r>
          </w:p>
        </w:tc>
        <w:tc>
          <w:tcPr>
            <w:tcW w:w="0" w:type="auto"/>
            <w:tcMar>
              <w:top w:w="100" w:type="dxa"/>
              <w:left w:w="100" w:type="dxa"/>
              <w:bottom w:w="100" w:type="dxa"/>
              <w:right w:w="100" w:type="dxa"/>
            </w:tcMar>
          </w:tcPr>
          <w:p w14:paraId="1AB9FAD8" w14:textId="77777777" w:rsidR="00E01D6B" w:rsidRDefault="00000000">
            <w:r>
              <w:t>No</w:t>
            </w:r>
          </w:p>
        </w:tc>
      </w:tr>
      <w:tr w:rsidR="00E01D6B" w14:paraId="72CA1BD3" w14:textId="77777777">
        <w:tblPrEx>
          <w:tblCellMar>
            <w:top w:w="0" w:type="dxa"/>
            <w:bottom w:w="0" w:type="dxa"/>
          </w:tblCellMar>
        </w:tblPrEx>
        <w:tc>
          <w:tcPr>
            <w:tcW w:w="0" w:type="auto"/>
            <w:tcMar>
              <w:top w:w="100" w:type="dxa"/>
              <w:left w:w="100" w:type="dxa"/>
              <w:bottom w:w="100" w:type="dxa"/>
              <w:right w:w="100" w:type="dxa"/>
            </w:tcMar>
          </w:tcPr>
          <w:p w14:paraId="7E06260B" w14:textId="77777777" w:rsidR="00E01D6B" w:rsidRDefault="00000000">
            <w:r>
              <w:t>Is Customer Editable</w:t>
            </w:r>
          </w:p>
        </w:tc>
        <w:tc>
          <w:tcPr>
            <w:tcW w:w="0" w:type="auto"/>
            <w:tcMar>
              <w:top w:w="100" w:type="dxa"/>
              <w:left w:w="100" w:type="dxa"/>
              <w:bottom w:w="100" w:type="dxa"/>
              <w:right w:w="100" w:type="dxa"/>
            </w:tcMar>
          </w:tcPr>
          <w:p w14:paraId="4CEE734C" w14:textId="77777777" w:rsidR="00E01D6B" w:rsidRDefault="00000000">
            <w:r>
              <w:t>No</w:t>
            </w:r>
          </w:p>
        </w:tc>
      </w:tr>
      <w:tr w:rsidR="00E01D6B" w14:paraId="7B69A8D9" w14:textId="77777777">
        <w:tblPrEx>
          <w:tblCellMar>
            <w:top w:w="0" w:type="dxa"/>
            <w:bottom w:w="0" w:type="dxa"/>
          </w:tblCellMar>
        </w:tblPrEx>
        <w:tc>
          <w:tcPr>
            <w:tcW w:w="0" w:type="auto"/>
            <w:tcMar>
              <w:top w:w="100" w:type="dxa"/>
              <w:left w:w="100" w:type="dxa"/>
              <w:bottom w:w="100" w:type="dxa"/>
              <w:right w:w="100" w:type="dxa"/>
            </w:tcMar>
          </w:tcPr>
          <w:p w14:paraId="4E9A5919" w14:textId="77777777" w:rsidR="00E01D6B" w:rsidRDefault="00000000">
            <w:r>
              <w:t>Parameter Value</w:t>
            </w:r>
          </w:p>
        </w:tc>
        <w:tc>
          <w:tcPr>
            <w:tcW w:w="0" w:type="auto"/>
            <w:tcMar>
              <w:top w:w="100" w:type="dxa"/>
              <w:left w:w="100" w:type="dxa"/>
              <w:bottom w:w="100" w:type="dxa"/>
              <w:right w:w="100" w:type="dxa"/>
            </w:tcMar>
          </w:tcPr>
          <w:p w14:paraId="12590035" w14:textId="77777777" w:rsidR="00E01D6B" w:rsidRDefault="00000000">
            <w:r>
              <w:t>No</w:t>
            </w:r>
          </w:p>
        </w:tc>
      </w:tr>
    </w:tbl>
    <w:p w14:paraId="1F7F847F" w14:textId="77777777" w:rsidR="00E01D6B" w:rsidRDefault="00000000">
      <w:pPr>
        <w:spacing w:before="300"/>
      </w:pPr>
      <w:r>
        <w:rPr>
          <w:b/>
          <w:bCs/>
        </w:rPr>
        <w:t xml:space="preserve">Note: </w:t>
      </w:r>
      <w:r>
        <w:t xml:space="preserve"> Enabling this parameter, when a catalog with local images is being extracted as JSON, will improve the response time. This works by iterating over the images within a subscription instead of entire supplier folder which is the existing implementation.&lt;/P&gt;</w:t>
      </w:r>
    </w:p>
    <w:p w14:paraId="7A0AB2C2" w14:textId="77777777" w:rsidR="00E01D6B" w:rsidRDefault="00E01D6B">
      <w:pPr>
        <w:pageBreakBefore/>
      </w:pPr>
    </w:p>
    <w:p w14:paraId="0778A647" w14:textId="77777777" w:rsidR="00E01D6B" w:rsidRDefault="00000000">
      <w:pPr>
        <w:pStyle w:val="Heading2"/>
        <w:spacing w:after="200"/>
        <w:jc w:val="center"/>
      </w:pPr>
      <w:r>
        <w:rPr>
          <w:b/>
          <w:bCs/>
          <w:sz w:val="32"/>
          <w:szCs w:val="32"/>
        </w:rPr>
        <w:t>Configuration Item</w:t>
      </w:r>
    </w:p>
    <w:p w14:paraId="3A8FB78D" w14:textId="77777777" w:rsidR="00E01D6B" w:rsidRDefault="00000000">
      <w:pPr>
        <w:spacing w:after="240"/>
        <w:jc w:val="center"/>
      </w:pPr>
      <w:r>
        <w:rPr>
          <w:b/>
          <w:bCs/>
        </w:rPr>
        <w:t>Application.Catalog.EnableInterdependentMandatoryItemsFlow</w:t>
      </w:r>
    </w:p>
    <w:p w14:paraId="36817A2F" w14:textId="77777777" w:rsidR="00E01D6B" w:rsidRDefault="00000000">
      <w:pPr>
        <w:spacing w:after="300"/>
        <w:jc w:val="center"/>
      </w:pPr>
      <w:r>
        <w:rPr>
          <w:i/>
          <w:iCs/>
        </w:rPr>
        <w:t xml:space="preserve">Current value: </w:t>
      </w:r>
      <w:r>
        <w:rPr>
          <w:b/>
          <w:bCs/>
          <w:color w:val="8B0000"/>
        </w:rPr>
        <w:t>DISABLED</w:t>
      </w:r>
    </w:p>
    <w:p w14:paraId="20392E60" w14:textId="77777777" w:rsidR="00E01D6B" w:rsidRDefault="00000000">
      <w:pPr>
        <w:spacing w:after="300"/>
      </w:pPr>
      <w:r>
        <w:rPr>
          <w:b/>
          <w:bCs/>
        </w:rPr>
        <w:t>Description:</w:t>
      </w:r>
      <w:r>
        <w:rPr>
          <w:b/>
          <w:bCs/>
        </w:rPr>
        <w:tab/>
      </w:r>
      <w:r>
        <w:t>&lt;P&gt;This parameter will enable the interdependency between all the mandatory items to be handled correctly.&lt;/P&gt;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D14670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CB4CF6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F864510" w14:textId="77777777" w:rsidR="00E01D6B" w:rsidRDefault="00000000">
            <w:r>
              <w:rPr>
                <w:b/>
                <w:bCs/>
              </w:rPr>
              <w:t>Value</w:t>
            </w:r>
          </w:p>
        </w:tc>
      </w:tr>
      <w:tr w:rsidR="00E01D6B" w14:paraId="7E5ED35B" w14:textId="77777777">
        <w:tblPrEx>
          <w:tblCellMar>
            <w:top w:w="0" w:type="dxa"/>
            <w:bottom w:w="0" w:type="dxa"/>
          </w:tblCellMar>
        </w:tblPrEx>
        <w:tc>
          <w:tcPr>
            <w:tcW w:w="0" w:type="auto"/>
            <w:tcMar>
              <w:top w:w="100" w:type="dxa"/>
              <w:left w:w="100" w:type="dxa"/>
              <w:bottom w:w="100" w:type="dxa"/>
              <w:right w:w="100" w:type="dxa"/>
            </w:tcMar>
          </w:tcPr>
          <w:p w14:paraId="42C261AC" w14:textId="77777777" w:rsidR="00E01D6B" w:rsidRDefault="00000000">
            <w:r>
              <w:t>Parameter Type</w:t>
            </w:r>
          </w:p>
        </w:tc>
        <w:tc>
          <w:tcPr>
            <w:tcW w:w="0" w:type="auto"/>
            <w:tcMar>
              <w:top w:w="100" w:type="dxa"/>
              <w:left w:w="100" w:type="dxa"/>
              <w:bottom w:w="100" w:type="dxa"/>
              <w:right w:w="100" w:type="dxa"/>
            </w:tcMar>
          </w:tcPr>
          <w:p w14:paraId="3629D861" w14:textId="77777777" w:rsidR="00E01D6B" w:rsidRDefault="00000000">
            <w:r>
              <w:t>java.lang.Boolean</w:t>
            </w:r>
          </w:p>
        </w:tc>
      </w:tr>
      <w:tr w:rsidR="00E01D6B" w14:paraId="16F9BDFB" w14:textId="77777777">
        <w:tblPrEx>
          <w:tblCellMar>
            <w:top w:w="0" w:type="dxa"/>
            <w:bottom w:w="0" w:type="dxa"/>
          </w:tblCellMar>
        </w:tblPrEx>
        <w:tc>
          <w:tcPr>
            <w:tcW w:w="0" w:type="auto"/>
            <w:tcMar>
              <w:top w:w="100" w:type="dxa"/>
              <w:left w:w="100" w:type="dxa"/>
              <w:bottom w:w="100" w:type="dxa"/>
              <w:right w:w="100" w:type="dxa"/>
            </w:tcMar>
          </w:tcPr>
          <w:p w14:paraId="16DF4D43" w14:textId="77777777" w:rsidR="00E01D6B" w:rsidRDefault="00000000">
            <w:r>
              <w:t>Is Default</w:t>
            </w:r>
          </w:p>
        </w:tc>
        <w:tc>
          <w:tcPr>
            <w:tcW w:w="0" w:type="auto"/>
            <w:tcMar>
              <w:top w:w="100" w:type="dxa"/>
              <w:left w:w="100" w:type="dxa"/>
              <w:bottom w:w="100" w:type="dxa"/>
              <w:right w:w="100" w:type="dxa"/>
            </w:tcMar>
          </w:tcPr>
          <w:p w14:paraId="0FA3B8EB" w14:textId="77777777" w:rsidR="00E01D6B" w:rsidRDefault="00000000">
            <w:r>
              <w:t>No</w:t>
            </w:r>
          </w:p>
        </w:tc>
      </w:tr>
      <w:tr w:rsidR="00E01D6B" w14:paraId="57C234A8" w14:textId="77777777">
        <w:tblPrEx>
          <w:tblCellMar>
            <w:top w:w="0" w:type="dxa"/>
            <w:bottom w:w="0" w:type="dxa"/>
          </w:tblCellMar>
        </w:tblPrEx>
        <w:tc>
          <w:tcPr>
            <w:tcW w:w="0" w:type="auto"/>
            <w:tcMar>
              <w:top w:w="100" w:type="dxa"/>
              <w:left w:w="100" w:type="dxa"/>
              <w:bottom w:w="100" w:type="dxa"/>
              <w:right w:w="100" w:type="dxa"/>
            </w:tcMar>
          </w:tcPr>
          <w:p w14:paraId="05F9F8EA" w14:textId="77777777" w:rsidR="00E01D6B" w:rsidRDefault="00000000">
            <w:r>
              <w:t>Default Value</w:t>
            </w:r>
          </w:p>
        </w:tc>
        <w:tc>
          <w:tcPr>
            <w:tcW w:w="0" w:type="auto"/>
            <w:tcMar>
              <w:top w:w="100" w:type="dxa"/>
              <w:left w:w="100" w:type="dxa"/>
              <w:bottom w:w="100" w:type="dxa"/>
              <w:right w:w="100" w:type="dxa"/>
            </w:tcMar>
          </w:tcPr>
          <w:p w14:paraId="61CEDB5C" w14:textId="77777777" w:rsidR="00E01D6B" w:rsidRDefault="00000000">
            <w:r>
              <w:t>No</w:t>
            </w:r>
          </w:p>
        </w:tc>
      </w:tr>
      <w:tr w:rsidR="00E01D6B" w14:paraId="3EFF9566" w14:textId="77777777">
        <w:tblPrEx>
          <w:tblCellMar>
            <w:top w:w="0" w:type="dxa"/>
            <w:bottom w:w="0" w:type="dxa"/>
          </w:tblCellMar>
        </w:tblPrEx>
        <w:tc>
          <w:tcPr>
            <w:tcW w:w="0" w:type="auto"/>
            <w:tcMar>
              <w:top w:w="100" w:type="dxa"/>
              <w:left w:w="100" w:type="dxa"/>
              <w:bottom w:w="100" w:type="dxa"/>
              <w:right w:w="100" w:type="dxa"/>
            </w:tcMar>
          </w:tcPr>
          <w:p w14:paraId="506B01DF" w14:textId="77777777" w:rsidR="00E01D6B" w:rsidRDefault="00000000">
            <w:r>
              <w:t>Is Customer Editable</w:t>
            </w:r>
          </w:p>
        </w:tc>
        <w:tc>
          <w:tcPr>
            <w:tcW w:w="0" w:type="auto"/>
            <w:tcMar>
              <w:top w:w="100" w:type="dxa"/>
              <w:left w:w="100" w:type="dxa"/>
              <w:bottom w:w="100" w:type="dxa"/>
              <w:right w:w="100" w:type="dxa"/>
            </w:tcMar>
          </w:tcPr>
          <w:p w14:paraId="3433B6FB" w14:textId="77777777" w:rsidR="00E01D6B" w:rsidRDefault="00000000">
            <w:r>
              <w:t>No</w:t>
            </w:r>
          </w:p>
        </w:tc>
      </w:tr>
      <w:tr w:rsidR="00E01D6B" w14:paraId="6A0765E1" w14:textId="77777777">
        <w:tblPrEx>
          <w:tblCellMar>
            <w:top w:w="0" w:type="dxa"/>
            <w:bottom w:w="0" w:type="dxa"/>
          </w:tblCellMar>
        </w:tblPrEx>
        <w:tc>
          <w:tcPr>
            <w:tcW w:w="0" w:type="auto"/>
            <w:tcMar>
              <w:top w:w="100" w:type="dxa"/>
              <w:left w:w="100" w:type="dxa"/>
              <w:bottom w:w="100" w:type="dxa"/>
              <w:right w:w="100" w:type="dxa"/>
            </w:tcMar>
          </w:tcPr>
          <w:p w14:paraId="6E133834" w14:textId="77777777" w:rsidR="00E01D6B" w:rsidRDefault="00000000">
            <w:r>
              <w:t>Parameter Value</w:t>
            </w:r>
          </w:p>
        </w:tc>
        <w:tc>
          <w:tcPr>
            <w:tcW w:w="0" w:type="auto"/>
            <w:tcMar>
              <w:top w:w="100" w:type="dxa"/>
              <w:left w:w="100" w:type="dxa"/>
              <w:bottom w:w="100" w:type="dxa"/>
              <w:right w:w="100" w:type="dxa"/>
            </w:tcMar>
          </w:tcPr>
          <w:p w14:paraId="72600E09" w14:textId="77777777" w:rsidR="00E01D6B" w:rsidRDefault="00000000">
            <w:r>
              <w:t>No</w:t>
            </w:r>
          </w:p>
        </w:tc>
      </w:tr>
    </w:tbl>
    <w:p w14:paraId="38DC5742" w14:textId="77777777" w:rsidR="00E01D6B" w:rsidRDefault="00000000">
      <w:pPr>
        <w:spacing w:before="300"/>
      </w:pPr>
      <w:r>
        <w:rPr>
          <w:b/>
          <w:bCs/>
        </w:rPr>
        <w:t xml:space="preserve">Note: </w:t>
      </w:r>
      <w:r>
        <w:t xml:space="preserve"> This parameter will enable the interdependency between all the mandatory items to be handled correctly.&lt;/P&gt;</w:t>
      </w:r>
    </w:p>
    <w:p w14:paraId="780C55BE" w14:textId="77777777" w:rsidR="00E01D6B" w:rsidRDefault="00E01D6B">
      <w:pPr>
        <w:pageBreakBefore/>
      </w:pPr>
    </w:p>
    <w:p w14:paraId="0C4240E7" w14:textId="77777777" w:rsidR="00E01D6B" w:rsidRDefault="00000000">
      <w:pPr>
        <w:pStyle w:val="Heading2"/>
        <w:spacing w:after="200"/>
        <w:jc w:val="center"/>
      </w:pPr>
      <w:r>
        <w:rPr>
          <w:b/>
          <w:bCs/>
          <w:sz w:val="32"/>
          <w:szCs w:val="32"/>
        </w:rPr>
        <w:t>Configuration Item</w:t>
      </w:r>
    </w:p>
    <w:p w14:paraId="64C0A087" w14:textId="77777777" w:rsidR="00E01D6B" w:rsidRDefault="00000000">
      <w:pPr>
        <w:spacing w:after="240"/>
        <w:jc w:val="center"/>
      </w:pPr>
      <w:r>
        <w:rPr>
          <w:b/>
          <w:bCs/>
        </w:rPr>
        <w:t>Application.Catalog.ExtendNorwegianCompoundWord</w:t>
      </w:r>
    </w:p>
    <w:p w14:paraId="4CDB473D" w14:textId="77777777" w:rsidR="00E01D6B" w:rsidRDefault="00000000">
      <w:pPr>
        <w:spacing w:after="300"/>
        <w:jc w:val="center"/>
      </w:pPr>
      <w:r>
        <w:rPr>
          <w:i/>
          <w:iCs/>
        </w:rPr>
        <w:t xml:space="preserve">Current value: </w:t>
      </w:r>
      <w:r>
        <w:rPr>
          <w:b/>
          <w:bCs/>
          <w:color w:val="006400"/>
        </w:rPr>
        <w:t>ENABLED</w:t>
      </w:r>
    </w:p>
    <w:p w14:paraId="1348D417"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Application.Catalog.ExtendNorwegianFuzzySpelling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6BF86B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FD438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E1495B1" w14:textId="77777777" w:rsidR="00E01D6B" w:rsidRDefault="00000000">
            <w:r>
              <w:rPr>
                <w:b/>
                <w:bCs/>
              </w:rPr>
              <w:t>Value</w:t>
            </w:r>
          </w:p>
        </w:tc>
      </w:tr>
      <w:tr w:rsidR="00E01D6B" w14:paraId="37D07A33" w14:textId="77777777">
        <w:tblPrEx>
          <w:tblCellMar>
            <w:top w:w="0" w:type="dxa"/>
            <w:bottom w:w="0" w:type="dxa"/>
          </w:tblCellMar>
        </w:tblPrEx>
        <w:tc>
          <w:tcPr>
            <w:tcW w:w="0" w:type="auto"/>
            <w:tcMar>
              <w:top w:w="100" w:type="dxa"/>
              <w:left w:w="100" w:type="dxa"/>
              <w:bottom w:w="100" w:type="dxa"/>
              <w:right w:w="100" w:type="dxa"/>
            </w:tcMar>
          </w:tcPr>
          <w:p w14:paraId="1C9ECA42" w14:textId="77777777" w:rsidR="00E01D6B" w:rsidRDefault="00000000">
            <w:r>
              <w:t>Parameter Type</w:t>
            </w:r>
          </w:p>
        </w:tc>
        <w:tc>
          <w:tcPr>
            <w:tcW w:w="0" w:type="auto"/>
            <w:tcMar>
              <w:top w:w="100" w:type="dxa"/>
              <w:left w:w="100" w:type="dxa"/>
              <w:bottom w:w="100" w:type="dxa"/>
              <w:right w:w="100" w:type="dxa"/>
            </w:tcMar>
          </w:tcPr>
          <w:p w14:paraId="12C201EC" w14:textId="77777777" w:rsidR="00E01D6B" w:rsidRDefault="00000000">
            <w:r>
              <w:t>java.lang.Boolean</w:t>
            </w:r>
          </w:p>
        </w:tc>
      </w:tr>
      <w:tr w:rsidR="00E01D6B" w14:paraId="318DB319" w14:textId="77777777">
        <w:tblPrEx>
          <w:tblCellMar>
            <w:top w:w="0" w:type="dxa"/>
            <w:bottom w:w="0" w:type="dxa"/>
          </w:tblCellMar>
        </w:tblPrEx>
        <w:tc>
          <w:tcPr>
            <w:tcW w:w="0" w:type="auto"/>
            <w:tcMar>
              <w:top w:w="100" w:type="dxa"/>
              <w:left w:w="100" w:type="dxa"/>
              <w:bottom w:w="100" w:type="dxa"/>
              <w:right w:w="100" w:type="dxa"/>
            </w:tcMar>
          </w:tcPr>
          <w:p w14:paraId="53ECCA99" w14:textId="77777777" w:rsidR="00E01D6B" w:rsidRDefault="00000000">
            <w:r>
              <w:t>Is Default</w:t>
            </w:r>
          </w:p>
        </w:tc>
        <w:tc>
          <w:tcPr>
            <w:tcW w:w="0" w:type="auto"/>
            <w:tcMar>
              <w:top w:w="100" w:type="dxa"/>
              <w:left w:w="100" w:type="dxa"/>
              <w:bottom w:w="100" w:type="dxa"/>
              <w:right w:w="100" w:type="dxa"/>
            </w:tcMar>
          </w:tcPr>
          <w:p w14:paraId="3E2521C7" w14:textId="77777777" w:rsidR="00E01D6B" w:rsidRDefault="00000000">
            <w:r>
              <w:t>No</w:t>
            </w:r>
          </w:p>
        </w:tc>
      </w:tr>
      <w:tr w:rsidR="00E01D6B" w14:paraId="2FBFC43C" w14:textId="77777777">
        <w:tblPrEx>
          <w:tblCellMar>
            <w:top w:w="0" w:type="dxa"/>
            <w:bottom w:w="0" w:type="dxa"/>
          </w:tblCellMar>
        </w:tblPrEx>
        <w:tc>
          <w:tcPr>
            <w:tcW w:w="0" w:type="auto"/>
            <w:tcMar>
              <w:top w:w="100" w:type="dxa"/>
              <w:left w:w="100" w:type="dxa"/>
              <w:bottom w:w="100" w:type="dxa"/>
              <w:right w:w="100" w:type="dxa"/>
            </w:tcMar>
          </w:tcPr>
          <w:p w14:paraId="241C9DD3" w14:textId="77777777" w:rsidR="00E01D6B" w:rsidRDefault="00000000">
            <w:r>
              <w:t>Default Value</w:t>
            </w:r>
          </w:p>
        </w:tc>
        <w:tc>
          <w:tcPr>
            <w:tcW w:w="0" w:type="auto"/>
            <w:tcMar>
              <w:top w:w="100" w:type="dxa"/>
              <w:left w:w="100" w:type="dxa"/>
              <w:bottom w:w="100" w:type="dxa"/>
              <w:right w:w="100" w:type="dxa"/>
            </w:tcMar>
          </w:tcPr>
          <w:p w14:paraId="78DF7606" w14:textId="77777777" w:rsidR="00E01D6B" w:rsidRDefault="00000000">
            <w:r>
              <w:t>Yes</w:t>
            </w:r>
          </w:p>
        </w:tc>
      </w:tr>
      <w:tr w:rsidR="00E01D6B" w14:paraId="72CC6AFF" w14:textId="77777777">
        <w:tblPrEx>
          <w:tblCellMar>
            <w:top w:w="0" w:type="dxa"/>
            <w:bottom w:w="0" w:type="dxa"/>
          </w:tblCellMar>
        </w:tblPrEx>
        <w:tc>
          <w:tcPr>
            <w:tcW w:w="0" w:type="auto"/>
            <w:tcMar>
              <w:top w:w="100" w:type="dxa"/>
              <w:left w:w="100" w:type="dxa"/>
              <w:bottom w:w="100" w:type="dxa"/>
              <w:right w:w="100" w:type="dxa"/>
            </w:tcMar>
          </w:tcPr>
          <w:p w14:paraId="6AD7F59B" w14:textId="77777777" w:rsidR="00E01D6B" w:rsidRDefault="00000000">
            <w:r>
              <w:t>Is Customer Editable</w:t>
            </w:r>
          </w:p>
        </w:tc>
        <w:tc>
          <w:tcPr>
            <w:tcW w:w="0" w:type="auto"/>
            <w:tcMar>
              <w:top w:w="100" w:type="dxa"/>
              <w:left w:w="100" w:type="dxa"/>
              <w:bottom w:w="100" w:type="dxa"/>
              <w:right w:w="100" w:type="dxa"/>
            </w:tcMar>
          </w:tcPr>
          <w:p w14:paraId="79F623E8" w14:textId="77777777" w:rsidR="00E01D6B" w:rsidRDefault="00000000">
            <w:r>
              <w:t>No</w:t>
            </w:r>
          </w:p>
        </w:tc>
      </w:tr>
      <w:tr w:rsidR="00E01D6B" w14:paraId="048CE22E" w14:textId="77777777">
        <w:tblPrEx>
          <w:tblCellMar>
            <w:top w:w="0" w:type="dxa"/>
            <w:bottom w:w="0" w:type="dxa"/>
          </w:tblCellMar>
        </w:tblPrEx>
        <w:tc>
          <w:tcPr>
            <w:tcW w:w="0" w:type="auto"/>
            <w:tcMar>
              <w:top w:w="100" w:type="dxa"/>
              <w:left w:w="100" w:type="dxa"/>
              <w:bottom w:w="100" w:type="dxa"/>
              <w:right w:w="100" w:type="dxa"/>
            </w:tcMar>
          </w:tcPr>
          <w:p w14:paraId="2731B23F" w14:textId="77777777" w:rsidR="00E01D6B" w:rsidRDefault="00000000">
            <w:r>
              <w:t>Parameter Value</w:t>
            </w:r>
          </w:p>
        </w:tc>
        <w:tc>
          <w:tcPr>
            <w:tcW w:w="0" w:type="auto"/>
            <w:tcMar>
              <w:top w:w="100" w:type="dxa"/>
              <w:left w:w="100" w:type="dxa"/>
              <w:bottom w:w="100" w:type="dxa"/>
              <w:right w:w="100" w:type="dxa"/>
            </w:tcMar>
          </w:tcPr>
          <w:p w14:paraId="388FED3C" w14:textId="77777777" w:rsidR="00E01D6B" w:rsidRDefault="00000000">
            <w:r>
              <w:t>Yes</w:t>
            </w:r>
          </w:p>
        </w:tc>
      </w:tr>
    </w:tbl>
    <w:p w14:paraId="2BCDA7D9"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w:t>
      </w:r>
    </w:p>
    <w:p w14:paraId="0BACFEF6" w14:textId="77777777" w:rsidR="00E01D6B" w:rsidRDefault="00E01D6B">
      <w:pPr>
        <w:pageBreakBefore/>
      </w:pPr>
    </w:p>
    <w:p w14:paraId="06BDCFA7" w14:textId="77777777" w:rsidR="00E01D6B" w:rsidRDefault="00000000">
      <w:pPr>
        <w:pStyle w:val="Heading2"/>
        <w:spacing w:after="200"/>
        <w:jc w:val="center"/>
      </w:pPr>
      <w:r>
        <w:rPr>
          <w:b/>
          <w:bCs/>
          <w:sz w:val="32"/>
          <w:szCs w:val="32"/>
        </w:rPr>
        <w:t>Receive goods and send receipts in the 2NV and 3EN integration scenarios</w:t>
      </w:r>
    </w:p>
    <w:p w14:paraId="3AD3FA8E" w14:textId="77777777" w:rsidR="00E01D6B" w:rsidRDefault="00000000">
      <w:pPr>
        <w:spacing w:after="240"/>
        <w:jc w:val="center"/>
      </w:pPr>
      <w:r>
        <w:rPr>
          <w:b/>
          <w:bCs/>
        </w:rPr>
        <w:t>Application.Purchasing.S4Hana.ReceiveGoodsAndSendReceiptsIn2NVAnd3ENIntegrationScenarios</w:t>
      </w:r>
    </w:p>
    <w:p w14:paraId="713FFEF6" w14:textId="77777777" w:rsidR="00E01D6B" w:rsidRDefault="00000000">
      <w:pPr>
        <w:spacing w:after="300"/>
        <w:jc w:val="center"/>
      </w:pPr>
      <w:r>
        <w:rPr>
          <w:i/>
          <w:iCs/>
        </w:rPr>
        <w:t xml:space="preserve">Current value: </w:t>
      </w:r>
      <w:r>
        <w:rPr>
          <w:b/>
          <w:bCs/>
          <w:color w:val="8B0000"/>
        </w:rPr>
        <w:t>DISABLED</w:t>
      </w:r>
    </w:p>
    <w:p w14:paraId="3F251A5B" w14:textId="77777777" w:rsidR="00E01D6B" w:rsidRDefault="00000000">
      <w:pPr>
        <w:spacing w:after="300"/>
      </w:pPr>
      <w:r>
        <w:rPr>
          <w:b/>
          <w:bCs/>
        </w:rPr>
        <w:t>Description:</w:t>
      </w:r>
      <w:r>
        <w:rPr>
          <w:b/>
          <w:bCs/>
        </w:rPr>
        <w:tab/>
      </w:r>
      <w:r>
        <w:t>Determines whether users can receive goods in guided buying and sends the receipts that are created to SAP S/4HANA Cloud in the 2NV and 3EN integration scenarios. When set to Yes, users can receive goods in guided buying and the receipts are sent to SAP S/4HANA Cloud. When set to No, users cannot receive goods in guided buying in the 2NV and 3EN integration scenarios.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5C748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70D99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5963F5" w14:textId="77777777" w:rsidR="00E01D6B" w:rsidRDefault="00000000">
            <w:r>
              <w:rPr>
                <w:b/>
                <w:bCs/>
              </w:rPr>
              <w:t>Value</w:t>
            </w:r>
          </w:p>
        </w:tc>
      </w:tr>
      <w:tr w:rsidR="00E01D6B" w14:paraId="333BCE82" w14:textId="77777777">
        <w:tblPrEx>
          <w:tblCellMar>
            <w:top w:w="0" w:type="dxa"/>
            <w:bottom w:w="0" w:type="dxa"/>
          </w:tblCellMar>
        </w:tblPrEx>
        <w:tc>
          <w:tcPr>
            <w:tcW w:w="0" w:type="auto"/>
            <w:tcMar>
              <w:top w:w="100" w:type="dxa"/>
              <w:left w:w="100" w:type="dxa"/>
              <w:bottom w:w="100" w:type="dxa"/>
              <w:right w:w="100" w:type="dxa"/>
            </w:tcMar>
          </w:tcPr>
          <w:p w14:paraId="5AEE9C81" w14:textId="77777777" w:rsidR="00E01D6B" w:rsidRDefault="00000000">
            <w:r>
              <w:t>Parameter Type</w:t>
            </w:r>
          </w:p>
        </w:tc>
        <w:tc>
          <w:tcPr>
            <w:tcW w:w="0" w:type="auto"/>
            <w:tcMar>
              <w:top w:w="100" w:type="dxa"/>
              <w:left w:w="100" w:type="dxa"/>
              <w:bottom w:w="100" w:type="dxa"/>
              <w:right w:w="100" w:type="dxa"/>
            </w:tcMar>
          </w:tcPr>
          <w:p w14:paraId="0EF6F5AE" w14:textId="77777777" w:rsidR="00E01D6B" w:rsidRDefault="00000000">
            <w:r>
              <w:t>java.lang.Boolean</w:t>
            </w:r>
          </w:p>
        </w:tc>
      </w:tr>
      <w:tr w:rsidR="00E01D6B" w14:paraId="0C8A247E" w14:textId="77777777">
        <w:tblPrEx>
          <w:tblCellMar>
            <w:top w:w="0" w:type="dxa"/>
            <w:bottom w:w="0" w:type="dxa"/>
          </w:tblCellMar>
        </w:tblPrEx>
        <w:tc>
          <w:tcPr>
            <w:tcW w:w="0" w:type="auto"/>
            <w:tcMar>
              <w:top w:w="100" w:type="dxa"/>
              <w:left w:w="100" w:type="dxa"/>
              <w:bottom w:w="100" w:type="dxa"/>
              <w:right w:w="100" w:type="dxa"/>
            </w:tcMar>
          </w:tcPr>
          <w:p w14:paraId="186E10D8" w14:textId="77777777" w:rsidR="00E01D6B" w:rsidRDefault="00000000">
            <w:r>
              <w:t>Is Default</w:t>
            </w:r>
          </w:p>
        </w:tc>
        <w:tc>
          <w:tcPr>
            <w:tcW w:w="0" w:type="auto"/>
            <w:tcMar>
              <w:top w:w="100" w:type="dxa"/>
              <w:left w:w="100" w:type="dxa"/>
              <w:bottom w:w="100" w:type="dxa"/>
              <w:right w:w="100" w:type="dxa"/>
            </w:tcMar>
          </w:tcPr>
          <w:p w14:paraId="5188EA1C" w14:textId="77777777" w:rsidR="00E01D6B" w:rsidRDefault="00000000">
            <w:r>
              <w:t>No</w:t>
            </w:r>
          </w:p>
        </w:tc>
      </w:tr>
      <w:tr w:rsidR="00E01D6B" w14:paraId="7DB8D67C" w14:textId="77777777">
        <w:tblPrEx>
          <w:tblCellMar>
            <w:top w:w="0" w:type="dxa"/>
            <w:bottom w:w="0" w:type="dxa"/>
          </w:tblCellMar>
        </w:tblPrEx>
        <w:tc>
          <w:tcPr>
            <w:tcW w:w="0" w:type="auto"/>
            <w:tcMar>
              <w:top w:w="100" w:type="dxa"/>
              <w:left w:w="100" w:type="dxa"/>
              <w:bottom w:w="100" w:type="dxa"/>
              <w:right w:w="100" w:type="dxa"/>
            </w:tcMar>
          </w:tcPr>
          <w:p w14:paraId="2AA6B3F7" w14:textId="77777777" w:rsidR="00E01D6B" w:rsidRDefault="00000000">
            <w:r>
              <w:t>Default Value</w:t>
            </w:r>
          </w:p>
        </w:tc>
        <w:tc>
          <w:tcPr>
            <w:tcW w:w="0" w:type="auto"/>
            <w:tcMar>
              <w:top w:w="100" w:type="dxa"/>
              <w:left w:w="100" w:type="dxa"/>
              <w:bottom w:w="100" w:type="dxa"/>
              <w:right w:w="100" w:type="dxa"/>
            </w:tcMar>
          </w:tcPr>
          <w:p w14:paraId="5852DB6D" w14:textId="77777777" w:rsidR="00E01D6B" w:rsidRDefault="00000000">
            <w:r>
              <w:t>No</w:t>
            </w:r>
          </w:p>
        </w:tc>
      </w:tr>
      <w:tr w:rsidR="00E01D6B" w14:paraId="7893E4BE" w14:textId="77777777">
        <w:tblPrEx>
          <w:tblCellMar>
            <w:top w:w="0" w:type="dxa"/>
            <w:bottom w:w="0" w:type="dxa"/>
          </w:tblCellMar>
        </w:tblPrEx>
        <w:tc>
          <w:tcPr>
            <w:tcW w:w="0" w:type="auto"/>
            <w:tcMar>
              <w:top w:w="100" w:type="dxa"/>
              <w:left w:w="100" w:type="dxa"/>
              <w:bottom w:w="100" w:type="dxa"/>
              <w:right w:w="100" w:type="dxa"/>
            </w:tcMar>
          </w:tcPr>
          <w:p w14:paraId="370956D9" w14:textId="77777777" w:rsidR="00E01D6B" w:rsidRDefault="00000000">
            <w:r>
              <w:t>Is Customer Editable</w:t>
            </w:r>
          </w:p>
        </w:tc>
        <w:tc>
          <w:tcPr>
            <w:tcW w:w="0" w:type="auto"/>
            <w:tcMar>
              <w:top w:w="100" w:type="dxa"/>
              <w:left w:w="100" w:type="dxa"/>
              <w:bottom w:w="100" w:type="dxa"/>
              <w:right w:w="100" w:type="dxa"/>
            </w:tcMar>
          </w:tcPr>
          <w:p w14:paraId="7C5589C9" w14:textId="77777777" w:rsidR="00E01D6B" w:rsidRDefault="00000000">
            <w:r>
              <w:t>Yes</w:t>
            </w:r>
          </w:p>
        </w:tc>
      </w:tr>
      <w:tr w:rsidR="00E01D6B" w14:paraId="75FE1DC8" w14:textId="77777777">
        <w:tblPrEx>
          <w:tblCellMar>
            <w:top w:w="0" w:type="dxa"/>
            <w:bottom w:w="0" w:type="dxa"/>
          </w:tblCellMar>
        </w:tblPrEx>
        <w:tc>
          <w:tcPr>
            <w:tcW w:w="0" w:type="auto"/>
            <w:tcMar>
              <w:top w:w="100" w:type="dxa"/>
              <w:left w:w="100" w:type="dxa"/>
              <w:bottom w:w="100" w:type="dxa"/>
              <w:right w:w="100" w:type="dxa"/>
            </w:tcMar>
          </w:tcPr>
          <w:p w14:paraId="5CBB4F9F" w14:textId="77777777" w:rsidR="00E01D6B" w:rsidRDefault="00000000">
            <w:r>
              <w:t>Parameter Value</w:t>
            </w:r>
          </w:p>
        </w:tc>
        <w:tc>
          <w:tcPr>
            <w:tcW w:w="0" w:type="auto"/>
            <w:tcMar>
              <w:top w:w="100" w:type="dxa"/>
              <w:left w:w="100" w:type="dxa"/>
              <w:bottom w:w="100" w:type="dxa"/>
              <w:right w:w="100" w:type="dxa"/>
            </w:tcMar>
          </w:tcPr>
          <w:p w14:paraId="18EA77AE" w14:textId="77777777" w:rsidR="00E01D6B" w:rsidRDefault="00000000">
            <w:r>
              <w:t>No</w:t>
            </w:r>
          </w:p>
        </w:tc>
      </w:tr>
    </w:tbl>
    <w:p w14:paraId="30C97E1D" w14:textId="77777777" w:rsidR="00E01D6B" w:rsidRDefault="00000000">
      <w:pPr>
        <w:spacing w:before="300"/>
      </w:pPr>
      <w:r>
        <w:rPr>
          <w:b/>
          <w:bCs/>
        </w:rPr>
        <w:t xml:space="preserve">Note: </w:t>
      </w:r>
      <w:r>
        <w:t>Determines whether users can receive goods in guided buying and sends the receipts that are created to SAP S/4HANA Cloud in the 2NV and 3EN integration scenarios. When set to Yes, users can receive goods in guided buying and the receipts are sent to SAP S/4HANA Cloud. When set to No, users cannot receive goods in guided buying in the 2NV and 3EN integration scenarios.</w:t>
      </w:r>
    </w:p>
    <w:p w14:paraId="3CF7ED23" w14:textId="77777777" w:rsidR="00E01D6B" w:rsidRDefault="00E01D6B">
      <w:pPr>
        <w:pageBreakBefore/>
      </w:pPr>
    </w:p>
    <w:p w14:paraId="0E511FF3" w14:textId="77777777" w:rsidR="00E01D6B" w:rsidRDefault="00000000">
      <w:pPr>
        <w:pStyle w:val="Heading2"/>
        <w:spacing w:after="200"/>
        <w:jc w:val="center"/>
      </w:pPr>
      <w:r>
        <w:rPr>
          <w:b/>
          <w:bCs/>
          <w:sz w:val="32"/>
          <w:szCs w:val="32"/>
        </w:rPr>
        <w:t>End point URL for importing purchase contracts from SAP S/4HANA and SAP S/4HANA Cloud</w:t>
      </w:r>
    </w:p>
    <w:p w14:paraId="594364A6" w14:textId="77777777" w:rsidR="00E01D6B" w:rsidRDefault="00000000">
      <w:pPr>
        <w:spacing w:after="240"/>
        <w:jc w:val="center"/>
      </w:pPr>
      <w:r>
        <w:rPr>
          <w:b/>
          <w:bCs/>
        </w:rPr>
        <w:t>Application.Contract.S4HANAPurchaseContracts.ImportAPIURL</w:t>
      </w:r>
    </w:p>
    <w:p w14:paraId="09791710" w14:textId="77777777" w:rsidR="00E01D6B" w:rsidRDefault="00000000">
      <w:pPr>
        <w:spacing w:after="300"/>
        <w:jc w:val="center"/>
      </w:pPr>
      <w:r>
        <w:rPr>
          <w:i/>
          <w:iCs/>
        </w:rPr>
        <w:t xml:space="preserve">Current value: </w:t>
      </w:r>
    </w:p>
    <w:p w14:paraId="057683BA" w14:textId="77777777" w:rsidR="00E01D6B" w:rsidRDefault="00000000">
      <w:pPr>
        <w:spacing w:after="300"/>
      </w:pPr>
      <w:r>
        <w:rPr>
          <w:b/>
          <w:bCs/>
        </w:rPr>
        <w:t>Description:</w:t>
      </w:r>
      <w:r>
        <w:rPr>
          <w:b/>
          <w:bCs/>
        </w:rPr>
        <w:tab/>
      </w:r>
      <w:r>
        <w:t>Specifies the URL of the outbound end point for the Purchase Contracts API to connect to SAP S/4HANA and SAP S/4HANA Cloud to import purchase contracts. This parameter takes a secure URL that uses the HTTPS protocol. The value must end with API_PURCHASECONTRACT_PROCESS_SRV. For example: https://host:1300/myendpoint.com/API_PURCHASECONTRACT_PROCESS_SRV. The parameter takes effect only when the Application.Contract.S4HANAPurchaseContracts.EnableImport parameter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BDDAD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EA831E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8FB275" w14:textId="77777777" w:rsidR="00E01D6B" w:rsidRDefault="00000000">
            <w:r>
              <w:rPr>
                <w:b/>
                <w:bCs/>
              </w:rPr>
              <w:t>Value</w:t>
            </w:r>
          </w:p>
        </w:tc>
      </w:tr>
      <w:tr w:rsidR="00E01D6B" w14:paraId="60080329" w14:textId="77777777">
        <w:tblPrEx>
          <w:tblCellMar>
            <w:top w:w="0" w:type="dxa"/>
            <w:bottom w:w="0" w:type="dxa"/>
          </w:tblCellMar>
        </w:tblPrEx>
        <w:tc>
          <w:tcPr>
            <w:tcW w:w="0" w:type="auto"/>
            <w:tcMar>
              <w:top w:w="100" w:type="dxa"/>
              <w:left w:w="100" w:type="dxa"/>
              <w:bottom w:w="100" w:type="dxa"/>
              <w:right w:w="100" w:type="dxa"/>
            </w:tcMar>
          </w:tcPr>
          <w:p w14:paraId="32805320" w14:textId="77777777" w:rsidR="00E01D6B" w:rsidRDefault="00000000">
            <w:r>
              <w:t>Parameter Type</w:t>
            </w:r>
          </w:p>
        </w:tc>
        <w:tc>
          <w:tcPr>
            <w:tcW w:w="0" w:type="auto"/>
            <w:tcMar>
              <w:top w:w="100" w:type="dxa"/>
              <w:left w:w="100" w:type="dxa"/>
              <w:bottom w:w="100" w:type="dxa"/>
              <w:right w:w="100" w:type="dxa"/>
            </w:tcMar>
          </w:tcPr>
          <w:p w14:paraId="0001CC52" w14:textId="77777777" w:rsidR="00E01D6B" w:rsidRDefault="00000000">
            <w:r>
              <w:t>java.lang.String</w:t>
            </w:r>
          </w:p>
        </w:tc>
      </w:tr>
      <w:tr w:rsidR="00E01D6B" w14:paraId="42423630" w14:textId="77777777">
        <w:tblPrEx>
          <w:tblCellMar>
            <w:top w:w="0" w:type="dxa"/>
            <w:bottom w:w="0" w:type="dxa"/>
          </w:tblCellMar>
        </w:tblPrEx>
        <w:tc>
          <w:tcPr>
            <w:tcW w:w="0" w:type="auto"/>
            <w:tcMar>
              <w:top w:w="100" w:type="dxa"/>
              <w:left w:w="100" w:type="dxa"/>
              <w:bottom w:w="100" w:type="dxa"/>
              <w:right w:w="100" w:type="dxa"/>
            </w:tcMar>
          </w:tcPr>
          <w:p w14:paraId="2E6E1D87" w14:textId="77777777" w:rsidR="00E01D6B" w:rsidRDefault="00000000">
            <w:r>
              <w:t>Is Default</w:t>
            </w:r>
          </w:p>
        </w:tc>
        <w:tc>
          <w:tcPr>
            <w:tcW w:w="0" w:type="auto"/>
            <w:tcMar>
              <w:top w:w="100" w:type="dxa"/>
              <w:left w:w="100" w:type="dxa"/>
              <w:bottom w:w="100" w:type="dxa"/>
              <w:right w:w="100" w:type="dxa"/>
            </w:tcMar>
          </w:tcPr>
          <w:p w14:paraId="516F9F61" w14:textId="77777777" w:rsidR="00E01D6B" w:rsidRDefault="00000000">
            <w:r>
              <w:t>No</w:t>
            </w:r>
          </w:p>
        </w:tc>
      </w:tr>
      <w:tr w:rsidR="00E01D6B" w14:paraId="66CAF596" w14:textId="77777777">
        <w:tblPrEx>
          <w:tblCellMar>
            <w:top w:w="0" w:type="dxa"/>
            <w:bottom w:w="0" w:type="dxa"/>
          </w:tblCellMar>
        </w:tblPrEx>
        <w:tc>
          <w:tcPr>
            <w:tcW w:w="0" w:type="auto"/>
            <w:tcMar>
              <w:top w:w="100" w:type="dxa"/>
              <w:left w:w="100" w:type="dxa"/>
              <w:bottom w:w="100" w:type="dxa"/>
              <w:right w:w="100" w:type="dxa"/>
            </w:tcMar>
          </w:tcPr>
          <w:p w14:paraId="0125A323" w14:textId="77777777" w:rsidR="00E01D6B" w:rsidRDefault="00000000">
            <w:r>
              <w:t>Default Value</w:t>
            </w:r>
          </w:p>
        </w:tc>
        <w:tc>
          <w:tcPr>
            <w:tcW w:w="0" w:type="auto"/>
            <w:tcMar>
              <w:top w:w="100" w:type="dxa"/>
              <w:left w:w="100" w:type="dxa"/>
              <w:bottom w:w="100" w:type="dxa"/>
              <w:right w:w="100" w:type="dxa"/>
            </w:tcMar>
          </w:tcPr>
          <w:p w14:paraId="1BF02512" w14:textId="77777777" w:rsidR="00E01D6B" w:rsidRDefault="00E01D6B"/>
        </w:tc>
      </w:tr>
      <w:tr w:rsidR="00E01D6B" w14:paraId="19416FB1" w14:textId="77777777">
        <w:tblPrEx>
          <w:tblCellMar>
            <w:top w:w="0" w:type="dxa"/>
            <w:bottom w:w="0" w:type="dxa"/>
          </w:tblCellMar>
        </w:tblPrEx>
        <w:tc>
          <w:tcPr>
            <w:tcW w:w="0" w:type="auto"/>
            <w:tcMar>
              <w:top w:w="100" w:type="dxa"/>
              <w:left w:w="100" w:type="dxa"/>
              <w:bottom w:w="100" w:type="dxa"/>
              <w:right w:w="100" w:type="dxa"/>
            </w:tcMar>
          </w:tcPr>
          <w:p w14:paraId="133C5CDD" w14:textId="77777777" w:rsidR="00E01D6B" w:rsidRDefault="00000000">
            <w:r>
              <w:t>Is Customer Editable</w:t>
            </w:r>
          </w:p>
        </w:tc>
        <w:tc>
          <w:tcPr>
            <w:tcW w:w="0" w:type="auto"/>
            <w:tcMar>
              <w:top w:w="100" w:type="dxa"/>
              <w:left w:w="100" w:type="dxa"/>
              <w:bottom w:w="100" w:type="dxa"/>
              <w:right w:w="100" w:type="dxa"/>
            </w:tcMar>
          </w:tcPr>
          <w:p w14:paraId="0DC35285" w14:textId="77777777" w:rsidR="00E01D6B" w:rsidRDefault="00000000">
            <w:r>
              <w:t>Yes</w:t>
            </w:r>
          </w:p>
        </w:tc>
      </w:tr>
      <w:tr w:rsidR="00E01D6B" w14:paraId="787C392E" w14:textId="77777777">
        <w:tblPrEx>
          <w:tblCellMar>
            <w:top w:w="0" w:type="dxa"/>
            <w:bottom w:w="0" w:type="dxa"/>
          </w:tblCellMar>
        </w:tblPrEx>
        <w:tc>
          <w:tcPr>
            <w:tcW w:w="0" w:type="auto"/>
            <w:tcMar>
              <w:top w:w="100" w:type="dxa"/>
              <w:left w:w="100" w:type="dxa"/>
              <w:bottom w:w="100" w:type="dxa"/>
              <w:right w:w="100" w:type="dxa"/>
            </w:tcMar>
          </w:tcPr>
          <w:p w14:paraId="7E6695B1" w14:textId="77777777" w:rsidR="00E01D6B" w:rsidRDefault="00000000">
            <w:r>
              <w:t>Parameter Value</w:t>
            </w:r>
          </w:p>
        </w:tc>
        <w:tc>
          <w:tcPr>
            <w:tcW w:w="0" w:type="auto"/>
            <w:tcMar>
              <w:top w:w="100" w:type="dxa"/>
              <w:left w:w="100" w:type="dxa"/>
              <w:bottom w:w="100" w:type="dxa"/>
              <w:right w:w="100" w:type="dxa"/>
            </w:tcMar>
          </w:tcPr>
          <w:p w14:paraId="40899093" w14:textId="77777777" w:rsidR="00E01D6B" w:rsidRDefault="00E01D6B"/>
        </w:tc>
      </w:tr>
    </w:tbl>
    <w:p w14:paraId="50AA9B7C" w14:textId="77777777" w:rsidR="00E01D6B" w:rsidRDefault="00000000">
      <w:pPr>
        <w:spacing w:before="300"/>
      </w:pPr>
      <w:r>
        <w:rPr>
          <w:b/>
          <w:bCs/>
        </w:rPr>
        <w:t xml:space="preserve">Note: </w:t>
      </w:r>
      <w:r>
        <w:t>Specifies the URL of the outbound end point for the Purchase Contracts API to connect to SAP S/4HANA and SAP S/4HANA Cloud to import purchase contracts. This parameter takes a secure URL that uses the HTTPS protocol. The value must end with API_PURCHASECONTRACT_PROCESS_SRV. For example: https://host:1300/myendpoint.com/API_PURCHASECONTRACT_PROCESS_SRV. The parameter takes effect only when the Appl</w:t>
      </w:r>
    </w:p>
    <w:p w14:paraId="3C1BD4F7" w14:textId="77777777" w:rsidR="00E01D6B" w:rsidRDefault="00E01D6B">
      <w:pPr>
        <w:pageBreakBefore/>
      </w:pPr>
    </w:p>
    <w:p w14:paraId="12C5D74F" w14:textId="77777777" w:rsidR="00E01D6B" w:rsidRDefault="00000000">
      <w:pPr>
        <w:pStyle w:val="Heading2"/>
        <w:spacing w:after="200"/>
        <w:jc w:val="center"/>
      </w:pPr>
      <w:r>
        <w:rPr>
          <w:b/>
          <w:bCs/>
          <w:sz w:val="32"/>
          <w:szCs w:val="32"/>
        </w:rPr>
        <w:t>Configuration Item</w:t>
      </w:r>
    </w:p>
    <w:p w14:paraId="4AE1A16E" w14:textId="77777777" w:rsidR="00E01D6B" w:rsidRDefault="00000000">
      <w:pPr>
        <w:spacing w:after="240"/>
        <w:jc w:val="center"/>
      </w:pPr>
      <w:r>
        <w:rPr>
          <w:b/>
          <w:bCs/>
        </w:rPr>
        <w:t>Application.Procure.IgnoreCurrencyConversionChangesForMoneyFields</w:t>
      </w:r>
    </w:p>
    <w:p w14:paraId="4CFAC77C" w14:textId="77777777" w:rsidR="00E01D6B" w:rsidRDefault="00000000">
      <w:pPr>
        <w:spacing w:after="300"/>
        <w:jc w:val="center"/>
      </w:pPr>
      <w:r>
        <w:rPr>
          <w:i/>
          <w:iCs/>
        </w:rPr>
        <w:t xml:space="preserve">Current value: </w:t>
      </w:r>
      <w:r>
        <w:rPr>
          <w:b/>
          <w:bCs/>
          <w:color w:val="8B0000"/>
        </w:rPr>
        <w:t>DISABLED</w:t>
      </w:r>
    </w:p>
    <w:p w14:paraId="4BC3C7AC" w14:textId="77777777" w:rsidR="00E01D6B" w:rsidRDefault="00000000">
      <w:pPr>
        <w:spacing w:after="300"/>
      </w:pPr>
      <w:r>
        <w:rPr>
          <w:b/>
          <w:bCs/>
        </w:rPr>
        <w:t>Description:</w:t>
      </w:r>
      <w:r>
        <w:rPr>
          <w:b/>
          <w:bCs/>
        </w:rPr>
        <w:tab/>
      </w:r>
      <w:r>
        <w:t>&lt;P&gt;Specifies whether purchase order changes caused by importing updated currency conversion rates result in the creation of a new version of the purchase order.&lt;/P&gt; &lt;P&gt;If set to Yes, changes due to updated currency conversion rates do not trigger the creation of a new purchase order version. Changes apart from the currency conversion changes continue to trigger the creation of a new purchase order version for the changed lines.&lt;/P&gt; &lt;P&gt;The default value of this parameter is No.&lt;/P&gt; &lt;P&gt;&lt;b&gt;Note:&lt;/b&gt;Please consult SAP Ariba Engineering team before changing the default setting.&lt;/P&gt;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32BDA5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CFF35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B732FD" w14:textId="77777777" w:rsidR="00E01D6B" w:rsidRDefault="00000000">
            <w:r>
              <w:rPr>
                <w:b/>
                <w:bCs/>
              </w:rPr>
              <w:t>Value</w:t>
            </w:r>
          </w:p>
        </w:tc>
      </w:tr>
      <w:tr w:rsidR="00E01D6B" w14:paraId="06D49BC8" w14:textId="77777777">
        <w:tblPrEx>
          <w:tblCellMar>
            <w:top w:w="0" w:type="dxa"/>
            <w:bottom w:w="0" w:type="dxa"/>
          </w:tblCellMar>
        </w:tblPrEx>
        <w:tc>
          <w:tcPr>
            <w:tcW w:w="0" w:type="auto"/>
            <w:tcMar>
              <w:top w:w="100" w:type="dxa"/>
              <w:left w:w="100" w:type="dxa"/>
              <w:bottom w:w="100" w:type="dxa"/>
              <w:right w:w="100" w:type="dxa"/>
            </w:tcMar>
          </w:tcPr>
          <w:p w14:paraId="746431EA" w14:textId="77777777" w:rsidR="00E01D6B" w:rsidRDefault="00000000">
            <w:r>
              <w:t>Parameter Type</w:t>
            </w:r>
          </w:p>
        </w:tc>
        <w:tc>
          <w:tcPr>
            <w:tcW w:w="0" w:type="auto"/>
            <w:tcMar>
              <w:top w:w="100" w:type="dxa"/>
              <w:left w:w="100" w:type="dxa"/>
              <w:bottom w:w="100" w:type="dxa"/>
              <w:right w:w="100" w:type="dxa"/>
            </w:tcMar>
          </w:tcPr>
          <w:p w14:paraId="42DBD704" w14:textId="77777777" w:rsidR="00E01D6B" w:rsidRDefault="00000000">
            <w:r>
              <w:t>java.lang.Boolean</w:t>
            </w:r>
          </w:p>
        </w:tc>
      </w:tr>
      <w:tr w:rsidR="00E01D6B" w14:paraId="24F7FF91" w14:textId="77777777">
        <w:tblPrEx>
          <w:tblCellMar>
            <w:top w:w="0" w:type="dxa"/>
            <w:bottom w:w="0" w:type="dxa"/>
          </w:tblCellMar>
        </w:tblPrEx>
        <w:tc>
          <w:tcPr>
            <w:tcW w:w="0" w:type="auto"/>
            <w:tcMar>
              <w:top w:w="100" w:type="dxa"/>
              <w:left w:w="100" w:type="dxa"/>
              <w:bottom w:w="100" w:type="dxa"/>
              <w:right w:w="100" w:type="dxa"/>
            </w:tcMar>
          </w:tcPr>
          <w:p w14:paraId="25690DA4" w14:textId="77777777" w:rsidR="00E01D6B" w:rsidRDefault="00000000">
            <w:r>
              <w:t>Is Default</w:t>
            </w:r>
          </w:p>
        </w:tc>
        <w:tc>
          <w:tcPr>
            <w:tcW w:w="0" w:type="auto"/>
            <w:tcMar>
              <w:top w:w="100" w:type="dxa"/>
              <w:left w:w="100" w:type="dxa"/>
              <w:bottom w:w="100" w:type="dxa"/>
              <w:right w:w="100" w:type="dxa"/>
            </w:tcMar>
          </w:tcPr>
          <w:p w14:paraId="4A3D1914" w14:textId="77777777" w:rsidR="00E01D6B" w:rsidRDefault="00000000">
            <w:r>
              <w:t>No</w:t>
            </w:r>
          </w:p>
        </w:tc>
      </w:tr>
      <w:tr w:rsidR="00E01D6B" w14:paraId="45BFF95F" w14:textId="77777777">
        <w:tblPrEx>
          <w:tblCellMar>
            <w:top w:w="0" w:type="dxa"/>
            <w:bottom w:w="0" w:type="dxa"/>
          </w:tblCellMar>
        </w:tblPrEx>
        <w:tc>
          <w:tcPr>
            <w:tcW w:w="0" w:type="auto"/>
            <w:tcMar>
              <w:top w:w="100" w:type="dxa"/>
              <w:left w:w="100" w:type="dxa"/>
              <w:bottom w:w="100" w:type="dxa"/>
              <w:right w:w="100" w:type="dxa"/>
            </w:tcMar>
          </w:tcPr>
          <w:p w14:paraId="59141559" w14:textId="77777777" w:rsidR="00E01D6B" w:rsidRDefault="00000000">
            <w:r>
              <w:t>Default Value</w:t>
            </w:r>
          </w:p>
        </w:tc>
        <w:tc>
          <w:tcPr>
            <w:tcW w:w="0" w:type="auto"/>
            <w:tcMar>
              <w:top w:w="100" w:type="dxa"/>
              <w:left w:w="100" w:type="dxa"/>
              <w:bottom w:w="100" w:type="dxa"/>
              <w:right w:w="100" w:type="dxa"/>
            </w:tcMar>
          </w:tcPr>
          <w:p w14:paraId="7283CF98" w14:textId="77777777" w:rsidR="00E01D6B" w:rsidRDefault="00000000">
            <w:r>
              <w:t>No</w:t>
            </w:r>
          </w:p>
        </w:tc>
      </w:tr>
      <w:tr w:rsidR="00E01D6B" w14:paraId="65AF86C2" w14:textId="77777777">
        <w:tblPrEx>
          <w:tblCellMar>
            <w:top w:w="0" w:type="dxa"/>
            <w:bottom w:w="0" w:type="dxa"/>
          </w:tblCellMar>
        </w:tblPrEx>
        <w:tc>
          <w:tcPr>
            <w:tcW w:w="0" w:type="auto"/>
            <w:tcMar>
              <w:top w:w="100" w:type="dxa"/>
              <w:left w:w="100" w:type="dxa"/>
              <w:bottom w:w="100" w:type="dxa"/>
              <w:right w:w="100" w:type="dxa"/>
            </w:tcMar>
          </w:tcPr>
          <w:p w14:paraId="70CE94CA" w14:textId="77777777" w:rsidR="00E01D6B" w:rsidRDefault="00000000">
            <w:r>
              <w:t>Is Customer Editable</w:t>
            </w:r>
          </w:p>
        </w:tc>
        <w:tc>
          <w:tcPr>
            <w:tcW w:w="0" w:type="auto"/>
            <w:tcMar>
              <w:top w:w="100" w:type="dxa"/>
              <w:left w:w="100" w:type="dxa"/>
              <w:bottom w:w="100" w:type="dxa"/>
              <w:right w:w="100" w:type="dxa"/>
            </w:tcMar>
          </w:tcPr>
          <w:p w14:paraId="402EFD13" w14:textId="77777777" w:rsidR="00E01D6B" w:rsidRDefault="00000000">
            <w:r>
              <w:t>No</w:t>
            </w:r>
          </w:p>
        </w:tc>
      </w:tr>
      <w:tr w:rsidR="00E01D6B" w14:paraId="2E69FD8A" w14:textId="77777777">
        <w:tblPrEx>
          <w:tblCellMar>
            <w:top w:w="0" w:type="dxa"/>
            <w:bottom w:w="0" w:type="dxa"/>
          </w:tblCellMar>
        </w:tblPrEx>
        <w:tc>
          <w:tcPr>
            <w:tcW w:w="0" w:type="auto"/>
            <w:tcMar>
              <w:top w:w="100" w:type="dxa"/>
              <w:left w:w="100" w:type="dxa"/>
              <w:bottom w:w="100" w:type="dxa"/>
              <w:right w:w="100" w:type="dxa"/>
            </w:tcMar>
          </w:tcPr>
          <w:p w14:paraId="19D1BDE9" w14:textId="77777777" w:rsidR="00E01D6B" w:rsidRDefault="00000000">
            <w:r>
              <w:t>Parameter Value</w:t>
            </w:r>
          </w:p>
        </w:tc>
        <w:tc>
          <w:tcPr>
            <w:tcW w:w="0" w:type="auto"/>
            <w:tcMar>
              <w:top w:w="100" w:type="dxa"/>
              <w:left w:w="100" w:type="dxa"/>
              <w:bottom w:w="100" w:type="dxa"/>
              <w:right w:w="100" w:type="dxa"/>
            </w:tcMar>
          </w:tcPr>
          <w:p w14:paraId="1E6F49AC" w14:textId="77777777" w:rsidR="00E01D6B" w:rsidRDefault="00000000">
            <w:r>
              <w:t>No</w:t>
            </w:r>
          </w:p>
        </w:tc>
      </w:tr>
    </w:tbl>
    <w:p w14:paraId="3330577F" w14:textId="77777777" w:rsidR="00E01D6B" w:rsidRDefault="00000000">
      <w:pPr>
        <w:spacing w:before="300"/>
      </w:pPr>
      <w:r>
        <w:rPr>
          <w:b/>
          <w:bCs/>
        </w:rPr>
        <w:t xml:space="preserve">Note: </w:t>
      </w:r>
      <w:r>
        <w:t xml:space="preserve"> Specifies whether purchase order changes caused by importing updated currency conversion rates result in the creation of a new version of the purchase order.&lt;/P&gt;  If set to Yes, changes due to updated currency conversion rates do not trigger the creation of a new purchase order version. Changes apart from the currency conversion changes continue to trigger the creation of a new purchase order ver</w:t>
      </w:r>
    </w:p>
    <w:p w14:paraId="60997E19" w14:textId="77777777" w:rsidR="00E01D6B" w:rsidRDefault="00E01D6B">
      <w:pPr>
        <w:pageBreakBefore/>
      </w:pPr>
    </w:p>
    <w:p w14:paraId="7B87728D" w14:textId="77777777" w:rsidR="00E01D6B" w:rsidRDefault="00000000">
      <w:pPr>
        <w:pStyle w:val="Heading2"/>
        <w:spacing w:after="200"/>
        <w:jc w:val="center"/>
      </w:pPr>
      <w:r>
        <w:rPr>
          <w:b/>
          <w:bCs/>
          <w:sz w:val="32"/>
          <w:szCs w:val="32"/>
        </w:rPr>
        <w:t>Configuration Item</w:t>
      </w:r>
    </w:p>
    <w:p w14:paraId="16427387" w14:textId="77777777" w:rsidR="00E01D6B" w:rsidRDefault="00000000">
      <w:pPr>
        <w:spacing w:after="240"/>
        <w:jc w:val="center"/>
      </w:pPr>
      <w:r>
        <w:rPr>
          <w:b/>
          <w:bCs/>
        </w:rPr>
        <w:t>Application.Common.EnableCEMEFiltering</w:t>
      </w:r>
    </w:p>
    <w:p w14:paraId="0E56AF87" w14:textId="77777777" w:rsidR="00E01D6B" w:rsidRDefault="00000000">
      <w:pPr>
        <w:spacing w:after="300"/>
        <w:jc w:val="center"/>
      </w:pPr>
      <w:r>
        <w:rPr>
          <w:i/>
          <w:iCs/>
        </w:rPr>
        <w:t xml:space="preserve">Current value: </w:t>
      </w:r>
      <w:r>
        <w:rPr>
          <w:b/>
          <w:bCs/>
          <w:color w:val="006400"/>
        </w:rPr>
        <w:t>ENABLED</w:t>
      </w:r>
    </w:p>
    <w:p w14:paraId="2E988B56" w14:textId="77777777" w:rsidR="00E01D6B" w:rsidRDefault="00000000">
      <w:pPr>
        <w:spacing w:after="300"/>
      </w:pPr>
      <w:r>
        <w:rPr>
          <w:b/>
          <w:bCs/>
        </w:rPr>
        <w:t>Description:</w:t>
      </w:r>
      <w:r>
        <w:rPr>
          <w:b/>
          <w:bCs/>
        </w:rPr>
        <w:tab/>
      </w:r>
      <w:r>
        <w:t>&lt;P&gt;Enables CEME filtering while fetching the CEME records. The parameter accepts a Boolean value:&lt;/P&gt; &lt;P&gt;When set to Yes (true), CEME filtering will be performed.&lt;/P&gt; &lt;P&gt;When set to No (false), CEME filtering will not be performed.&lt;/P&gt; &lt;P&gt;Note: This parameter is added to improve system performance in realms where the CEME records are huge.&lt;/P&gt;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03B5C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D262C0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749EFA" w14:textId="77777777" w:rsidR="00E01D6B" w:rsidRDefault="00000000">
            <w:r>
              <w:rPr>
                <w:b/>
                <w:bCs/>
              </w:rPr>
              <w:t>Value</w:t>
            </w:r>
          </w:p>
        </w:tc>
      </w:tr>
      <w:tr w:rsidR="00E01D6B" w14:paraId="63AB1277" w14:textId="77777777">
        <w:tblPrEx>
          <w:tblCellMar>
            <w:top w:w="0" w:type="dxa"/>
            <w:bottom w:w="0" w:type="dxa"/>
          </w:tblCellMar>
        </w:tblPrEx>
        <w:tc>
          <w:tcPr>
            <w:tcW w:w="0" w:type="auto"/>
            <w:tcMar>
              <w:top w:w="100" w:type="dxa"/>
              <w:left w:w="100" w:type="dxa"/>
              <w:bottom w:w="100" w:type="dxa"/>
              <w:right w:w="100" w:type="dxa"/>
            </w:tcMar>
          </w:tcPr>
          <w:p w14:paraId="5660C49E" w14:textId="77777777" w:rsidR="00E01D6B" w:rsidRDefault="00000000">
            <w:r>
              <w:t>Parameter Type</w:t>
            </w:r>
          </w:p>
        </w:tc>
        <w:tc>
          <w:tcPr>
            <w:tcW w:w="0" w:type="auto"/>
            <w:tcMar>
              <w:top w:w="100" w:type="dxa"/>
              <w:left w:w="100" w:type="dxa"/>
              <w:bottom w:w="100" w:type="dxa"/>
              <w:right w:w="100" w:type="dxa"/>
            </w:tcMar>
          </w:tcPr>
          <w:p w14:paraId="5963C5E0" w14:textId="77777777" w:rsidR="00E01D6B" w:rsidRDefault="00000000">
            <w:r>
              <w:t>java.lang.Boolean</w:t>
            </w:r>
          </w:p>
        </w:tc>
      </w:tr>
      <w:tr w:rsidR="00E01D6B" w14:paraId="266D2CE6" w14:textId="77777777">
        <w:tblPrEx>
          <w:tblCellMar>
            <w:top w:w="0" w:type="dxa"/>
            <w:bottom w:w="0" w:type="dxa"/>
          </w:tblCellMar>
        </w:tblPrEx>
        <w:tc>
          <w:tcPr>
            <w:tcW w:w="0" w:type="auto"/>
            <w:tcMar>
              <w:top w:w="100" w:type="dxa"/>
              <w:left w:w="100" w:type="dxa"/>
              <w:bottom w:w="100" w:type="dxa"/>
              <w:right w:w="100" w:type="dxa"/>
            </w:tcMar>
          </w:tcPr>
          <w:p w14:paraId="34F0553E" w14:textId="77777777" w:rsidR="00E01D6B" w:rsidRDefault="00000000">
            <w:r>
              <w:t>Is Default</w:t>
            </w:r>
          </w:p>
        </w:tc>
        <w:tc>
          <w:tcPr>
            <w:tcW w:w="0" w:type="auto"/>
            <w:tcMar>
              <w:top w:w="100" w:type="dxa"/>
              <w:left w:w="100" w:type="dxa"/>
              <w:bottom w:w="100" w:type="dxa"/>
              <w:right w:w="100" w:type="dxa"/>
            </w:tcMar>
          </w:tcPr>
          <w:p w14:paraId="03030897" w14:textId="77777777" w:rsidR="00E01D6B" w:rsidRDefault="00000000">
            <w:r>
              <w:t>No</w:t>
            </w:r>
          </w:p>
        </w:tc>
      </w:tr>
      <w:tr w:rsidR="00E01D6B" w14:paraId="7F8ABFC9" w14:textId="77777777">
        <w:tblPrEx>
          <w:tblCellMar>
            <w:top w:w="0" w:type="dxa"/>
            <w:bottom w:w="0" w:type="dxa"/>
          </w:tblCellMar>
        </w:tblPrEx>
        <w:tc>
          <w:tcPr>
            <w:tcW w:w="0" w:type="auto"/>
            <w:tcMar>
              <w:top w:w="100" w:type="dxa"/>
              <w:left w:w="100" w:type="dxa"/>
              <w:bottom w:w="100" w:type="dxa"/>
              <w:right w:w="100" w:type="dxa"/>
            </w:tcMar>
          </w:tcPr>
          <w:p w14:paraId="45603532" w14:textId="77777777" w:rsidR="00E01D6B" w:rsidRDefault="00000000">
            <w:r>
              <w:t>Default Value</w:t>
            </w:r>
          </w:p>
        </w:tc>
        <w:tc>
          <w:tcPr>
            <w:tcW w:w="0" w:type="auto"/>
            <w:tcMar>
              <w:top w:w="100" w:type="dxa"/>
              <w:left w:w="100" w:type="dxa"/>
              <w:bottom w:w="100" w:type="dxa"/>
              <w:right w:w="100" w:type="dxa"/>
            </w:tcMar>
          </w:tcPr>
          <w:p w14:paraId="16E58E24" w14:textId="77777777" w:rsidR="00E01D6B" w:rsidRDefault="00000000">
            <w:r>
              <w:t>Yes</w:t>
            </w:r>
          </w:p>
        </w:tc>
      </w:tr>
      <w:tr w:rsidR="00E01D6B" w14:paraId="29DBA303" w14:textId="77777777">
        <w:tblPrEx>
          <w:tblCellMar>
            <w:top w:w="0" w:type="dxa"/>
            <w:bottom w:w="0" w:type="dxa"/>
          </w:tblCellMar>
        </w:tblPrEx>
        <w:tc>
          <w:tcPr>
            <w:tcW w:w="0" w:type="auto"/>
            <w:tcMar>
              <w:top w:w="100" w:type="dxa"/>
              <w:left w:w="100" w:type="dxa"/>
              <w:bottom w:w="100" w:type="dxa"/>
              <w:right w:w="100" w:type="dxa"/>
            </w:tcMar>
          </w:tcPr>
          <w:p w14:paraId="08EC7184" w14:textId="77777777" w:rsidR="00E01D6B" w:rsidRDefault="00000000">
            <w:r>
              <w:t>Is Customer Editable</w:t>
            </w:r>
          </w:p>
        </w:tc>
        <w:tc>
          <w:tcPr>
            <w:tcW w:w="0" w:type="auto"/>
            <w:tcMar>
              <w:top w:w="100" w:type="dxa"/>
              <w:left w:w="100" w:type="dxa"/>
              <w:bottom w:w="100" w:type="dxa"/>
              <w:right w:w="100" w:type="dxa"/>
            </w:tcMar>
          </w:tcPr>
          <w:p w14:paraId="71CB9337" w14:textId="77777777" w:rsidR="00E01D6B" w:rsidRDefault="00000000">
            <w:r>
              <w:t>No</w:t>
            </w:r>
          </w:p>
        </w:tc>
      </w:tr>
      <w:tr w:rsidR="00E01D6B" w14:paraId="1728EB6C" w14:textId="77777777">
        <w:tblPrEx>
          <w:tblCellMar>
            <w:top w:w="0" w:type="dxa"/>
            <w:bottom w:w="0" w:type="dxa"/>
          </w:tblCellMar>
        </w:tblPrEx>
        <w:tc>
          <w:tcPr>
            <w:tcW w:w="0" w:type="auto"/>
            <w:tcMar>
              <w:top w:w="100" w:type="dxa"/>
              <w:left w:w="100" w:type="dxa"/>
              <w:bottom w:w="100" w:type="dxa"/>
              <w:right w:w="100" w:type="dxa"/>
            </w:tcMar>
          </w:tcPr>
          <w:p w14:paraId="6A0971A5" w14:textId="77777777" w:rsidR="00E01D6B" w:rsidRDefault="00000000">
            <w:r>
              <w:t>Parameter Value</w:t>
            </w:r>
          </w:p>
        </w:tc>
        <w:tc>
          <w:tcPr>
            <w:tcW w:w="0" w:type="auto"/>
            <w:tcMar>
              <w:top w:w="100" w:type="dxa"/>
              <w:left w:w="100" w:type="dxa"/>
              <w:bottom w:w="100" w:type="dxa"/>
              <w:right w:w="100" w:type="dxa"/>
            </w:tcMar>
          </w:tcPr>
          <w:p w14:paraId="0759B2B1" w14:textId="77777777" w:rsidR="00E01D6B" w:rsidRDefault="00000000">
            <w:r>
              <w:t>Yes</w:t>
            </w:r>
          </w:p>
        </w:tc>
      </w:tr>
    </w:tbl>
    <w:p w14:paraId="17DC4DC7" w14:textId="77777777" w:rsidR="00E01D6B" w:rsidRDefault="00000000">
      <w:pPr>
        <w:spacing w:before="300"/>
      </w:pPr>
      <w:r>
        <w:rPr>
          <w:b/>
          <w:bCs/>
        </w:rPr>
        <w:t xml:space="preserve">Note: </w:t>
      </w:r>
      <w:r>
        <w:t xml:space="preserve"> Enables CEME filtering while fetching the CEME records. The parameter accepts a Boolean value:&lt;/P&gt;  When set to Yes (true), CEME filtering will be performed.&lt;/P&gt;  When set to No (false), CEME filtering will not be performed.&lt;/P&gt;  Note: This parameter is added to improve system performance in realms where the CEME records are huge.&lt;/P&gt;</w:t>
      </w:r>
    </w:p>
    <w:p w14:paraId="79A07FF7" w14:textId="77777777" w:rsidR="00E01D6B" w:rsidRDefault="00E01D6B">
      <w:pPr>
        <w:pageBreakBefore/>
      </w:pPr>
    </w:p>
    <w:p w14:paraId="1D5A1B2C" w14:textId="77777777" w:rsidR="00E01D6B" w:rsidRDefault="00000000">
      <w:pPr>
        <w:pStyle w:val="Heading2"/>
        <w:spacing w:after="200"/>
        <w:jc w:val="center"/>
      </w:pPr>
      <w:r>
        <w:rPr>
          <w:b/>
          <w:bCs/>
          <w:sz w:val="32"/>
          <w:szCs w:val="32"/>
        </w:rPr>
        <w:t>Disable automatic closure of service purchase orders</w:t>
      </w:r>
    </w:p>
    <w:p w14:paraId="24D124F4" w14:textId="77777777" w:rsidR="00E01D6B" w:rsidRDefault="00000000">
      <w:pPr>
        <w:spacing w:after="240"/>
        <w:jc w:val="center"/>
      </w:pPr>
      <w:r>
        <w:rPr>
          <w:b/>
          <w:bCs/>
        </w:rPr>
        <w:t>Application.Purchasing.DisableAutomaticClosureOfServicePurchaseOrders</w:t>
      </w:r>
    </w:p>
    <w:p w14:paraId="06836070" w14:textId="77777777" w:rsidR="00E01D6B" w:rsidRDefault="00000000">
      <w:pPr>
        <w:spacing w:after="300"/>
        <w:jc w:val="center"/>
      </w:pPr>
      <w:r>
        <w:rPr>
          <w:i/>
          <w:iCs/>
        </w:rPr>
        <w:t xml:space="preserve">Current value: </w:t>
      </w:r>
      <w:r>
        <w:rPr>
          <w:b/>
          <w:bCs/>
          <w:color w:val="8B0000"/>
        </w:rPr>
        <w:t>DISABLED</w:t>
      </w:r>
    </w:p>
    <w:p w14:paraId="79175A36" w14:textId="77777777" w:rsidR="00E01D6B" w:rsidRDefault="00000000">
      <w:pPr>
        <w:spacing w:after="300"/>
      </w:pPr>
      <w:r>
        <w:rPr>
          <w:b/>
          <w:bCs/>
        </w:rPr>
        <w:t>Description:</w:t>
      </w:r>
      <w:r>
        <w:rPr>
          <w:b/>
          <w:bCs/>
        </w:rPr>
        <w:tab/>
      </w:r>
      <w:r>
        <w:t>Specifies whether service purchase orders can be closed automatically. If set to Yes, the service purchase orders are not closed automatically. This parameter is effective when the Application.Procure.AutoCloseFullyReconciledOrders parameter is set to either AutoCloseForAll or AutoCloseForInvoicing.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80B32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FECCC4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A662AB2" w14:textId="77777777" w:rsidR="00E01D6B" w:rsidRDefault="00000000">
            <w:r>
              <w:rPr>
                <w:b/>
                <w:bCs/>
              </w:rPr>
              <w:t>Value</w:t>
            </w:r>
          </w:p>
        </w:tc>
      </w:tr>
      <w:tr w:rsidR="00E01D6B" w14:paraId="53B3A455" w14:textId="77777777">
        <w:tblPrEx>
          <w:tblCellMar>
            <w:top w:w="0" w:type="dxa"/>
            <w:bottom w:w="0" w:type="dxa"/>
          </w:tblCellMar>
        </w:tblPrEx>
        <w:tc>
          <w:tcPr>
            <w:tcW w:w="0" w:type="auto"/>
            <w:tcMar>
              <w:top w:w="100" w:type="dxa"/>
              <w:left w:w="100" w:type="dxa"/>
              <w:bottom w:w="100" w:type="dxa"/>
              <w:right w:w="100" w:type="dxa"/>
            </w:tcMar>
          </w:tcPr>
          <w:p w14:paraId="40659365" w14:textId="77777777" w:rsidR="00E01D6B" w:rsidRDefault="00000000">
            <w:r>
              <w:t>Parameter Type</w:t>
            </w:r>
          </w:p>
        </w:tc>
        <w:tc>
          <w:tcPr>
            <w:tcW w:w="0" w:type="auto"/>
            <w:tcMar>
              <w:top w:w="100" w:type="dxa"/>
              <w:left w:w="100" w:type="dxa"/>
              <w:bottom w:w="100" w:type="dxa"/>
              <w:right w:w="100" w:type="dxa"/>
            </w:tcMar>
          </w:tcPr>
          <w:p w14:paraId="13D45453" w14:textId="77777777" w:rsidR="00E01D6B" w:rsidRDefault="00000000">
            <w:r>
              <w:t>java.lang.Boolean</w:t>
            </w:r>
          </w:p>
        </w:tc>
      </w:tr>
      <w:tr w:rsidR="00E01D6B" w14:paraId="783A80D2" w14:textId="77777777">
        <w:tblPrEx>
          <w:tblCellMar>
            <w:top w:w="0" w:type="dxa"/>
            <w:bottom w:w="0" w:type="dxa"/>
          </w:tblCellMar>
        </w:tblPrEx>
        <w:tc>
          <w:tcPr>
            <w:tcW w:w="0" w:type="auto"/>
            <w:tcMar>
              <w:top w:w="100" w:type="dxa"/>
              <w:left w:w="100" w:type="dxa"/>
              <w:bottom w:w="100" w:type="dxa"/>
              <w:right w:w="100" w:type="dxa"/>
            </w:tcMar>
          </w:tcPr>
          <w:p w14:paraId="2DB422DA" w14:textId="77777777" w:rsidR="00E01D6B" w:rsidRDefault="00000000">
            <w:r>
              <w:t>Is Default</w:t>
            </w:r>
          </w:p>
        </w:tc>
        <w:tc>
          <w:tcPr>
            <w:tcW w:w="0" w:type="auto"/>
            <w:tcMar>
              <w:top w:w="100" w:type="dxa"/>
              <w:left w:w="100" w:type="dxa"/>
              <w:bottom w:w="100" w:type="dxa"/>
              <w:right w:w="100" w:type="dxa"/>
            </w:tcMar>
          </w:tcPr>
          <w:p w14:paraId="72A9D418" w14:textId="77777777" w:rsidR="00E01D6B" w:rsidRDefault="00000000">
            <w:r>
              <w:t>No</w:t>
            </w:r>
          </w:p>
        </w:tc>
      </w:tr>
      <w:tr w:rsidR="00E01D6B" w14:paraId="0BA8101F" w14:textId="77777777">
        <w:tblPrEx>
          <w:tblCellMar>
            <w:top w:w="0" w:type="dxa"/>
            <w:bottom w:w="0" w:type="dxa"/>
          </w:tblCellMar>
        </w:tblPrEx>
        <w:tc>
          <w:tcPr>
            <w:tcW w:w="0" w:type="auto"/>
            <w:tcMar>
              <w:top w:w="100" w:type="dxa"/>
              <w:left w:w="100" w:type="dxa"/>
              <w:bottom w:w="100" w:type="dxa"/>
              <w:right w:w="100" w:type="dxa"/>
            </w:tcMar>
          </w:tcPr>
          <w:p w14:paraId="776CEBE6" w14:textId="77777777" w:rsidR="00E01D6B" w:rsidRDefault="00000000">
            <w:r>
              <w:t>Default Value</w:t>
            </w:r>
          </w:p>
        </w:tc>
        <w:tc>
          <w:tcPr>
            <w:tcW w:w="0" w:type="auto"/>
            <w:tcMar>
              <w:top w:w="100" w:type="dxa"/>
              <w:left w:w="100" w:type="dxa"/>
              <w:bottom w:w="100" w:type="dxa"/>
              <w:right w:w="100" w:type="dxa"/>
            </w:tcMar>
          </w:tcPr>
          <w:p w14:paraId="28A2E140" w14:textId="77777777" w:rsidR="00E01D6B" w:rsidRDefault="00000000">
            <w:r>
              <w:t>No</w:t>
            </w:r>
          </w:p>
        </w:tc>
      </w:tr>
      <w:tr w:rsidR="00E01D6B" w14:paraId="5E2FC8F1" w14:textId="77777777">
        <w:tblPrEx>
          <w:tblCellMar>
            <w:top w:w="0" w:type="dxa"/>
            <w:bottom w:w="0" w:type="dxa"/>
          </w:tblCellMar>
        </w:tblPrEx>
        <w:tc>
          <w:tcPr>
            <w:tcW w:w="0" w:type="auto"/>
            <w:tcMar>
              <w:top w:w="100" w:type="dxa"/>
              <w:left w:w="100" w:type="dxa"/>
              <w:bottom w:w="100" w:type="dxa"/>
              <w:right w:w="100" w:type="dxa"/>
            </w:tcMar>
          </w:tcPr>
          <w:p w14:paraId="497F2DC2" w14:textId="77777777" w:rsidR="00E01D6B" w:rsidRDefault="00000000">
            <w:r>
              <w:t>Is Customer Editable</w:t>
            </w:r>
          </w:p>
        </w:tc>
        <w:tc>
          <w:tcPr>
            <w:tcW w:w="0" w:type="auto"/>
            <w:tcMar>
              <w:top w:w="100" w:type="dxa"/>
              <w:left w:w="100" w:type="dxa"/>
              <w:bottom w:w="100" w:type="dxa"/>
              <w:right w:w="100" w:type="dxa"/>
            </w:tcMar>
          </w:tcPr>
          <w:p w14:paraId="2F0B43AB" w14:textId="77777777" w:rsidR="00E01D6B" w:rsidRDefault="00000000">
            <w:r>
              <w:t>Yes</w:t>
            </w:r>
          </w:p>
        </w:tc>
      </w:tr>
      <w:tr w:rsidR="00E01D6B" w14:paraId="6A38FAB5" w14:textId="77777777">
        <w:tblPrEx>
          <w:tblCellMar>
            <w:top w:w="0" w:type="dxa"/>
            <w:bottom w:w="0" w:type="dxa"/>
          </w:tblCellMar>
        </w:tblPrEx>
        <w:tc>
          <w:tcPr>
            <w:tcW w:w="0" w:type="auto"/>
            <w:tcMar>
              <w:top w:w="100" w:type="dxa"/>
              <w:left w:w="100" w:type="dxa"/>
              <w:bottom w:w="100" w:type="dxa"/>
              <w:right w:w="100" w:type="dxa"/>
            </w:tcMar>
          </w:tcPr>
          <w:p w14:paraId="6A3CACE0" w14:textId="77777777" w:rsidR="00E01D6B" w:rsidRDefault="00000000">
            <w:r>
              <w:t>Parameter Value</w:t>
            </w:r>
          </w:p>
        </w:tc>
        <w:tc>
          <w:tcPr>
            <w:tcW w:w="0" w:type="auto"/>
            <w:tcMar>
              <w:top w:w="100" w:type="dxa"/>
              <w:left w:w="100" w:type="dxa"/>
              <w:bottom w:w="100" w:type="dxa"/>
              <w:right w:w="100" w:type="dxa"/>
            </w:tcMar>
          </w:tcPr>
          <w:p w14:paraId="34C0F9B9" w14:textId="77777777" w:rsidR="00E01D6B" w:rsidRDefault="00000000">
            <w:r>
              <w:t>No</w:t>
            </w:r>
          </w:p>
        </w:tc>
      </w:tr>
    </w:tbl>
    <w:p w14:paraId="26F6DD0E" w14:textId="77777777" w:rsidR="00E01D6B" w:rsidRDefault="00000000">
      <w:pPr>
        <w:spacing w:before="300"/>
      </w:pPr>
      <w:r>
        <w:rPr>
          <w:b/>
          <w:bCs/>
        </w:rPr>
        <w:t xml:space="preserve">Note: </w:t>
      </w:r>
      <w:r>
        <w:t>Specifies whether service purchase orders can be closed automatically. If set to Yes, the service purchase orders are not closed automatically. This parameter is effective when the Application.Procure.AutoCloseFullyReconciledOrders parameter is set to either AutoCloseForAll or AutoCloseForInvoicing.</w:t>
      </w:r>
    </w:p>
    <w:p w14:paraId="678B19C1" w14:textId="77777777" w:rsidR="00E01D6B" w:rsidRDefault="00E01D6B">
      <w:pPr>
        <w:pageBreakBefore/>
      </w:pPr>
    </w:p>
    <w:p w14:paraId="5E67FFBE" w14:textId="77777777" w:rsidR="00E01D6B" w:rsidRDefault="00000000">
      <w:pPr>
        <w:pStyle w:val="Heading2"/>
        <w:spacing w:after="200"/>
        <w:jc w:val="center"/>
      </w:pPr>
      <w:r>
        <w:rPr>
          <w:b/>
          <w:bCs/>
          <w:sz w:val="32"/>
          <w:szCs w:val="32"/>
        </w:rPr>
        <w:t>Configuration Item</w:t>
      </w:r>
    </w:p>
    <w:p w14:paraId="56CAF4D0" w14:textId="77777777" w:rsidR="00E01D6B" w:rsidRDefault="00000000">
      <w:pPr>
        <w:spacing w:after="240"/>
        <w:jc w:val="center"/>
      </w:pPr>
      <w:r>
        <w:rPr>
          <w:b/>
          <w:bCs/>
        </w:rPr>
        <w:t>Application.Catalog.BatchInSubscriptionMERPQuery</w:t>
      </w:r>
    </w:p>
    <w:p w14:paraId="431EB2C5" w14:textId="77777777" w:rsidR="00E01D6B" w:rsidRDefault="00000000">
      <w:pPr>
        <w:spacing w:after="300"/>
        <w:jc w:val="center"/>
      </w:pPr>
      <w:r>
        <w:rPr>
          <w:i/>
          <w:iCs/>
        </w:rPr>
        <w:t xml:space="preserve">Current value: </w:t>
      </w:r>
      <w:r>
        <w:rPr>
          <w:b/>
          <w:bCs/>
          <w:color w:val="8B0000"/>
        </w:rPr>
        <w:t>DISABLED</w:t>
      </w:r>
    </w:p>
    <w:p w14:paraId="0BBCF5ED" w14:textId="77777777" w:rsidR="00E01D6B" w:rsidRDefault="00000000">
      <w:pPr>
        <w:spacing w:after="300"/>
      </w:pPr>
      <w:r>
        <w:rPr>
          <w:b/>
          <w:bCs/>
        </w:rPr>
        <w:t>Description:</w:t>
      </w:r>
      <w:r>
        <w:rPr>
          <w:b/>
          <w:bCs/>
        </w:rPr>
        <w:tab/>
      </w:r>
      <w:r>
        <w:t>&lt;p&gt;This parameter determines whether the very large subscription query for merp realms can be split. The parameter takes a Boolean value. • If this parameter is set to Yes (true), very large subscription query for merp realms will be split into multiple small queries. • If this parameter is set to No (false), very large subscription query for merp realms will be running.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6E35F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334E1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472BF6" w14:textId="77777777" w:rsidR="00E01D6B" w:rsidRDefault="00000000">
            <w:r>
              <w:rPr>
                <w:b/>
                <w:bCs/>
              </w:rPr>
              <w:t>Value</w:t>
            </w:r>
          </w:p>
        </w:tc>
      </w:tr>
      <w:tr w:rsidR="00E01D6B" w14:paraId="2E2E9B72" w14:textId="77777777">
        <w:tblPrEx>
          <w:tblCellMar>
            <w:top w:w="0" w:type="dxa"/>
            <w:bottom w:w="0" w:type="dxa"/>
          </w:tblCellMar>
        </w:tblPrEx>
        <w:tc>
          <w:tcPr>
            <w:tcW w:w="0" w:type="auto"/>
            <w:tcMar>
              <w:top w:w="100" w:type="dxa"/>
              <w:left w:w="100" w:type="dxa"/>
              <w:bottom w:w="100" w:type="dxa"/>
              <w:right w:w="100" w:type="dxa"/>
            </w:tcMar>
          </w:tcPr>
          <w:p w14:paraId="2A19F88A" w14:textId="77777777" w:rsidR="00E01D6B" w:rsidRDefault="00000000">
            <w:r>
              <w:t>Parameter Type</w:t>
            </w:r>
          </w:p>
        </w:tc>
        <w:tc>
          <w:tcPr>
            <w:tcW w:w="0" w:type="auto"/>
            <w:tcMar>
              <w:top w:w="100" w:type="dxa"/>
              <w:left w:w="100" w:type="dxa"/>
              <w:bottom w:w="100" w:type="dxa"/>
              <w:right w:w="100" w:type="dxa"/>
            </w:tcMar>
          </w:tcPr>
          <w:p w14:paraId="41608081" w14:textId="77777777" w:rsidR="00E01D6B" w:rsidRDefault="00000000">
            <w:r>
              <w:t>java.lang.Boolean</w:t>
            </w:r>
          </w:p>
        </w:tc>
      </w:tr>
      <w:tr w:rsidR="00E01D6B" w14:paraId="5452C101" w14:textId="77777777">
        <w:tblPrEx>
          <w:tblCellMar>
            <w:top w:w="0" w:type="dxa"/>
            <w:bottom w:w="0" w:type="dxa"/>
          </w:tblCellMar>
        </w:tblPrEx>
        <w:tc>
          <w:tcPr>
            <w:tcW w:w="0" w:type="auto"/>
            <w:tcMar>
              <w:top w:w="100" w:type="dxa"/>
              <w:left w:w="100" w:type="dxa"/>
              <w:bottom w:w="100" w:type="dxa"/>
              <w:right w:w="100" w:type="dxa"/>
            </w:tcMar>
          </w:tcPr>
          <w:p w14:paraId="4D0E424C" w14:textId="77777777" w:rsidR="00E01D6B" w:rsidRDefault="00000000">
            <w:r>
              <w:t>Is Default</w:t>
            </w:r>
          </w:p>
        </w:tc>
        <w:tc>
          <w:tcPr>
            <w:tcW w:w="0" w:type="auto"/>
            <w:tcMar>
              <w:top w:w="100" w:type="dxa"/>
              <w:left w:w="100" w:type="dxa"/>
              <w:bottom w:w="100" w:type="dxa"/>
              <w:right w:w="100" w:type="dxa"/>
            </w:tcMar>
          </w:tcPr>
          <w:p w14:paraId="37124E4D" w14:textId="77777777" w:rsidR="00E01D6B" w:rsidRDefault="00000000">
            <w:r>
              <w:t>No</w:t>
            </w:r>
          </w:p>
        </w:tc>
      </w:tr>
      <w:tr w:rsidR="00E01D6B" w14:paraId="40037021" w14:textId="77777777">
        <w:tblPrEx>
          <w:tblCellMar>
            <w:top w:w="0" w:type="dxa"/>
            <w:bottom w:w="0" w:type="dxa"/>
          </w:tblCellMar>
        </w:tblPrEx>
        <w:tc>
          <w:tcPr>
            <w:tcW w:w="0" w:type="auto"/>
            <w:tcMar>
              <w:top w:w="100" w:type="dxa"/>
              <w:left w:w="100" w:type="dxa"/>
              <w:bottom w:w="100" w:type="dxa"/>
              <w:right w:w="100" w:type="dxa"/>
            </w:tcMar>
          </w:tcPr>
          <w:p w14:paraId="05C325D3" w14:textId="77777777" w:rsidR="00E01D6B" w:rsidRDefault="00000000">
            <w:r>
              <w:t>Default Value</w:t>
            </w:r>
          </w:p>
        </w:tc>
        <w:tc>
          <w:tcPr>
            <w:tcW w:w="0" w:type="auto"/>
            <w:tcMar>
              <w:top w:w="100" w:type="dxa"/>
              <w:left w:w="100" w:type="dxa"/>
              <w:bottom w:w="100" w:type="dxa"/>
              <w:right w:w="100" w:type="dxa"/>
            </w:tcMar>
          </w:tcPr>
          <w:p w14:paraId="2A8EB6B1" w14:textId="77777777" w:rsidR="00E01D6B" w:rsidRDefault="00000000">
            <w:r>
              <w:t>No</w:t>
            </w:r>
          </w:p>
        </w:tc>
      </w:tr>
      <w:tr w:rsidR="00E01D6B" w14:paraId="0FB83C64" w14:textId="77777777">
        <w:tblPrEx>
          <w:tblCellMar>
            <w:top w:w="0" w:type="dxa"/>
            <w:bottom w:w="0" w:type="dxa"/>
          </w:tblCellMar>
        </w:tblPrEx>
        <w:tc>
          <w:tcPr>
            <w:tcW w:w="0" w:type="auto"/>
            <w:tcMar>
              <w:top w:w="100" w:type="dxa"/>
              <w:left w:w="100" w:type="dxa"/>
              <w:bottom w:w="100" w:type="dxa"/>
              <w:right w:w="100" w:type="dxa"/>
            </w:tcMar>
          </w:tcPr>
          <w:p w14:paraId="5EF174EF" w14:textId="77777777" w:rsidR="00E01D6B" w:rsidRDefault="00000000">
            <w:r>
              <w:t>Is Customer Editable</w:t>
            </w:r>
          </w:p>
        </w:tc>
        <w:tc>
          <w:tcPr>
            <w:tcW w:w="0" w:type="auto"/>
            <w:tcMar>
              <w:top w:w="100" w:type="dxa"/>
              <w:left w:w="100" w:type="dxa"/>
              <w:bottom w:w="100" w:type="dxa"/>
              <w:right w:w="100" w:type="dxa"/>
            </w:tcMar>
          </w:tcPr>
          <w:p w14:paraId="701FD195" w14:textId="77777777" w:rsidR="00E01D6B" w:rsidRDefault="00000000">
            <w:r>
              <w:t>No</w:t>
            </w:r>
          </w:p>
        </w:tc>
      </w:tr>
      <w:tr w:rsidR="00E01D6B" w14:paraId="0179A6C6" w14:textId="77777777">
        <w:tblPrEx>
          <w:tblCellMar>
            <w:top w:w="0" w:type="dxa"/>
            <w:bottom w:w="0" w:type="dxa"/>
          </w:tblCellMar>
        </w:tblPrEx>
        <w:tc>
          <w:tcPr>
            <w:tcW w:w="0" w:type="auto"/>
            <w:tcMar>
              <w:top w:w="100" w:type="dxa"/>
              <w:left w:w="100" w:type="dxa"/>
              <w:bottom w:w="100" w:type="dxa"/>
              <w:right w:w="100" w:type="dxa"/>
            </w:tcMar>
          </w:tcPr>
          <w:p w14:paraId="29F1742A" w14:textId="77777777" w:rsidR="00E01D6B" w:rsidRDefault="00000000">
            <w:r>
              <w:t>Parameter Value</w:t>
            </w:r>
          </w:p>
        </w:tc>
        <w:tc>
          <w:tcPr>
            <w:tcW w:w="0" w:type="auto"/>
            <w:tcMar>
              <w:top w:w="100" w:type="dxa"/>
              <w:left w:w="100" w:type="dxa"/>
              <w:bottom w:w="100" w:type="dxa"/>
              <w:right w:w="100" w:type="dxa"/>
            </w:tcMar>
          </w:tcPr>
          <w:p w14:paraId="2F022CB3" w14:textId="77777777" w:rsidR="00E01D6B" w:rsidRDefault="00000000">
            <w:r>
              <w:t>No</w:t>
            </w:r>
          </w:p>
        </w:tc>
      </w:tr>
    </w:tbl>
    <w:p w14:paraId="32FFA1F1" w14:textId="77777777" w:rsidR="00E01D6B" w:rsidRDefault="00000000">
      <w:pPr>
        <w:spacing w:before="300"/>
      </w:pPr>
      <w:r>
        <w:rPr>
          <w:b/>
          <w:bCs/>
        </w:rPr>
        <w:t xml:space="preserve">Note: </w:t>
      </w:r>
      <w:r>
        <w:t>&lt;p&gt;This parameter determines whether the very large subscription query for merp realms can be split. The parameter takes a Boolean value. • If this parameter is set to Yes (true), very large subscription query for merp realms will be split into multiple small queries. • If this parameter is set to No (false), very large subscription query for merp realms will be running. &lt;/p&gt;</w:t>
      </w:r>
    </w:p>
    <w:p w14:paraId="13F4743E" w14:textId="77777777" w:rsidR="00E01D6B" w:rsidRDefault="00E01D6B">
      <w:pPr>
        <w:pageBreakBefore/>
      </w:pPr>
    </w:p>
    <w:p w14:paraId="241C3DC3" w14:textId="77777777" w:rsidR="00E01D6B" w:rsidRDefault="00000000">
      <w:pPr>
        <w:pStyle w:val="Heading2"/>
        <w:spacing w:after="200"/>
        <w:jc w:val="center"/>
      </w:pPr>
      <w:r>
        <w:rPr>
          <w:b/>
          <w:bCs/>
          <w:sz w:val="32"/>
          <w:szCs w:val="32"/>
        </w:rPr>
        <w:t>Configuration Item</w:t>
      </w:r>
    </w:p>
    <w:p w14:paraId="6A7A2BC1" w14:textId="77777777" w:rsidR="00E01D6B" w:rsidRDefault="00000000">
      <w:pPr>
        <w:spacing w:after="240"/>
        <w:jc w:val="center"/>
      </w:pPr>
      <w:r>
        <w:rPr>
          <w:b/>
          <w:bCs/>
        </w:rPr>
        <w:t>Application.Receiving.LogDelayOnReceiptsApprovedDate</w:t>
      </w:r>
    </w:p>
    <w:p w14:paraId="6BED7F5D" w14:textId="77777777" w:rsidR="00E01D6B" w:rsidRDefault="00000000">
      <w:pPr>
        <w:spacing w:after="300"/>
        <w:jc w:val="center"/>
      </w:pPr>
      <w:r>
        <w:rPr>
          <w:i/>
          <w:iCs/>
        </w:rPr>
        <w:t xml:space="preserve">Current value: </w:t>
      </w:r>
      <w:r>
        <w:rPr>
          <w:b/>
          <w:bCs/>
          <w:color w:val="8B0000"/>
        </w:rPr>
        <w:t>DISABLED</w:t>
      </w:r>
    </w:p>
    <w:p w14:paraId="113BF8B1" w14:textId="77777777" w:rsidR="00E01D6B" w:rsidRDefault="00000000">
      <w:pPr>
        <w:spacing w:after="300"/>
      </w:pPr>
      <w:r>
        <w:rPr>
          <w:b/>
          <w:bCs/>
        </w:rPr>
        <w:t>Description:</w:t>
      </w:r>
      <w:r>
        <w:rPr>
          <w:b/>
          <w:bCs/>
        </w:rPr>
        <w:tab/>
      </w:r>
      <w:r>
        <w:t>&lt;P&gt;Enable logging of delay in setting the Receipts Approved date. The Receipts Approve records Date and Receipts Approved date difference is more than 5 minutes.&lt;/P&gt;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8144B6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4C052F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13C0EE6" w14:textId="77777777" w:rsidR="00E01D6B" w:rsidRDefault="00000000">
            <w:r>
              <w:rPr>
                <w:b/>
                <w:bCs/>
              </w:rPr>
              <w:t>Value</w:t>
            </w:r>
          </w:p>
        </w:tc>
      </w:tr>
      <w:tr w:rsidR="00E01D6B" w14:paraId="621BFCBD" w14:textId="77777777">
        <w:tblPrEx>
          <w:tblCellMar>
            <w:top w:w="0" w:type="dxa"/>
            <w:bottom w:w="0" w:type="dxa"/>
          </w:tblCellMar>
        </w:tblPrEx>
        <w:tc>
          <w:tcPr>
            <w:tcW w:w="0" w:type="auto"/>
            <w:tcMar>
              <w:top w:w="100" w:type="dxa"/>
              <w:left w:w="100" w:type="dxa"/>
              <w:bottom w:w="100" w:type="dxa"/>
              <w:right w:w="100" w:type="dxa"/>
            </w:tcMar>
          </w:tcPr>
          <w:p w14:paraId="5D9C4FBB" w14:textId="77777777" w:rsidR="00E01D6B" w:rsidRDefault="00000000">
            <w:r>
              <w:t>Parameter Type</w:t>
            </w:r>
          </w:p>
        </w:tc>
        <w:tc>
          <w:tcPr>
            <w:tcW w:w="0" w:type="auto"/>
            <w:tcMar>
              <w:top w:w="100" w:type="dxa"/>
              <w:left w:w="100" w:type="dxa"/>
              <w:bottom w:w="100" w:type="dxa"/>
              <w:right w:w="100" w:type="dxa"/>
            </w:tcMar>
          </w:tcPr>
          <w:p w14:paraId="50AB9911" w14:textId="77777777" w:rsidR="00E01D6B" w:rsidRDefault="00000000">
            <w:r>
              <w:t>java.lang.Boolean</w:t>
            </w:r>
          </w:p>
        </w:tc>
      </w:tr>
      <w:tr w:rsidR="00E01D6B" w14:paraId="7CFB7757" w14:textId="77777777">
        <w:tblPrEx>
          <w:tblCellMar>
            <w:top w:w="0" w:type="dxa"/>
            <w:bottom w:w="0" w:type="dxa"/>
          </w:tblCellMar>
        </w:tblPrEx>
        <w:tc>
          <w:tcPr>
            <w:tcW w:w="0" w:type="auto"/>
            <w:tcMar>
              <w:top w:w="100" w:type="dxa"/>
              <w:left w:w="100" w:type="dxa"/>
              <w:bottom w:w="100" w:type="dxa"/>
              <w:right w:w="100" w:type="dxa"/>
            </w:tcMar>
          </w:tcPr>
          <w:p w14:paraId="66BBB726" w14:textId="77777777" w:rsidR="00E01D6B" w:rsidRDefault="00000000">
            <w:r>
              <w:t>Is Default</w:t>
            </w:r>
          </w:p>
        </w:tc>
        <w:tc>
          <w:tcPr>
            <w:tcW w:w="0" w:type="auto"/>
            <w:tcMar>
              <w:top w:w="100" w:type="dxa"/>
              <w:left w:w="100" w:type="dxa"/>
              <w:bottom w:w="100" w:type="dxa"/>
              <w:right w:w="100" w:type="dxa"/>
            </w:tcMar>
          </w:tcPr>
          <w:p w14:paraId="4A6E1A80" w14:textId="77777777" w:rsidR="00E01D6B" w:rsidRDefault="00000000">
            <w:r>
              <w:t>No</w:t>
            </w:r>
          </w:p>
        </w:tc>
      </w:tr>
      <w:tr w:rsidR="00E01D6B" w14:paraId="2478CEEF" w14:textId="77777777">
        <w:tblPrEx>
          <w:tblCellMar>
            <w:top w:w="0" w:type="dxa"/>
            <w:bottom w:w="0" w:type="dxa"/>
          </w:tblCellMar>
        </w:tblPrEx>
        <w:tc>
          <w:tcPr>
            <w:tcW w:w="0" w:type="auto"/>
            <w:tcMar>
              <w:top w:w="100" w:type="dxa"/>
              <w:left w:w="100" w:type="dxa"/>
              <w:bottom w:w="100" w:type="dxa"/>
              <w:right w:w="100" w:type="dxa"/>
            </w:tcMar>
          </w:tcPr>
          <w:p w14:paraId="561E3273" w14:textId="77777777" w:rsidR="00E01D6B" w:rsidRDefault="00000000">
            <w:r>
              <w:t>Default Value</w:t>
            </w:r>
          </w:p>
        </w:tc>
        <w:tc>
          <w:tcPr>
            <w:tcW w:w="0" w:type="auto"/>
            <w:tcMar>
              <w:top w:w="100" w:type="dxa"/>
              <w:left w:w="100" w:type="dxa"/>
              <w:bottom w:w="100" w:type="dxa"/>
              <w:right w:w="100" w:type="dxa"/>
            </w:tcMar>
          </w:tcPr>
          <w:p w14:paraId="5F824AB4" w14:textId="77777777" w:rsidR="00E01D6B" w:rsidRDefault="00000000">
            <w:r>
              <w:t>No</w:t>
            </w:r>
          </w:p>
        </w:tc>
      </w:tr>
      <w:tr w:rsidR="00E01D6B" w14:paraId="68FF534D" w14:textId="77777777">
        <w:tblPrEx>
          <w:tblCellMar>
            <w:top w:w="0" w:type="dxa"/>
            <w:bottom w:w="0" w:type="dxa"/>
          </w:tblCellMar>
        </w:tblPrEx>
        <w:tc>
          <w:tcPr>
            <w:tcW w:w="0" w:type="auto"/>
            <w:tcMar>
              <w:top w:w="100" w:type="dxa"/>
              <w:left w:w="100" w:type="dxa"/>
              <w:bottom w:w="100" w:type="dxa"/>
              <w:right w:w="100" w:type="dxa"/>
            </w:tcMar>
          </w:tcPr>
          <w:p w14:paraId="49A75DBF" w14:textId="77777777" w:rsidR="00E01D6B" w:rsidRDefault="00000000">
            <w:r>
              <w:t>Is Customer Editable</w:t>
            </w:r>
          </w:p>
        </w:tc>
        <w:tc>
          <w:tcPr>
            <w:tcW w:w="0" w:type="auto"/>
            <w:tcMar>
              <w:top w:w="100" w:type="dxa"/>
              <w:left w:w="100" w:type="dxa"/>
              <w:bottom w:w="100" w:type="dxa"/>
              <w:right w:w="100" w:type="dxa"/>
            </w:tcMar>
          </w:tcPr>
          <w:p w14:paraId="34C447B2" w14:textId="77777777" w:rsidR="00E01D6B" w:rsidRDefault="00000000">
            <w:r>
              <w:t>No</w:t>
            </w:r>
          </w:p>
        </w:tc>
      </w:tr>
      <w:tr w:rsidR="00E01D6B" w14:paraId="63511FFC" w14:textId="77777777">
        <w:tblPrEx>
          <w:tblCellMar>
            <w:top w:w="0" w:type="dxa"/>
            <w:bottom w:w="0" w:type="dxa"/>
          </w:tblCellMar>
        </w:tblPrEx>
        <w:tc>
          <w:tcPr>
            <w:tcW w:w="0" w:type="auto"/>
            <w:tcMar>
              <w:top w:w="100" w:type="dxa"/>
              <w:left w:w="100" w:type="dxa"/>
              <w:bottom w:w="100" w:type="dxa"/>
              <w:right w:w="100" w:type="dxa"/>
            </w:tcMar>
          </w:tcPr>
          <w:p w14:paraId="262B906F" w14:textId="77777777" w:rsidR="00E01D6B" w:rsidRDefault="00000000">
            <w:r>
              <w:t>Parameter Value</w:t>
            </w:r>
          </w:p>
        </w:tc>
        <w:tc>
          <w:tcPr>
            <w:tcW w:w="0" w:type="auto"/>
            <w:tcMar>
              <w:top w:w="100" w:type="dxa"/>
              <w:left w:w="100" w:type="dxa"/>
              <w:bottom w:w="100" w:type="dxa"/>
              <w:right w:w="100" w:type="dxa"/>
            </w:tcMar>
          </w:tcPr>
          <w:p w14:paraId="7050B588" w14:textId="77777777" w:rsidR="00E01D6B" w:rsidRDefault="00000000">
            <w:r>
              <w:t>No</w:t>
            </w:r>
          </w:p>
        </w:tc>
      </w:tr>
    </w:tbl>
    <w:p w14:paraId="3A44F0DF" w14:textId="77777777" w:rsidR="00E01D6B" w:rsidRDefault="00000000">
      <w:pPr>
        <w:spacing w:before="300"/>
      </w:pPr>
      <w:r>
        <w:rPr>
          <w:b/>
          <w:bCs/>
        </w:rPr>
        <w:t xml:space="preserve">Note: </w:t>
      </w:r>
      <w:r>
        <w:t xml:space="preserve"> Enable logging of delay in setting the Receipts Approved date. The Receipts Approve records Date and Receipts Approved date difference is more than 5 minutes.&lt;/P&gt;</w:t>
      </w:r>
    </w:p>
    <w:p w14:paraId="01D96B30" w14:textId="77777777" w:rsidR="00E01D6B" w:rsidRDefault="00E01D6B">
      <w:pPr>
        <w:pageBreakBefore/>
      </w:pPr>
    </w:p>
    <w:p w14:paraId="0CF1D18E" w14:textId="77777777" w:rsidR="00E01D6B" w:rsidRDefault="00000000">
      <w:pPr>
        <w:pStyle w:val="Heading2"/>
        <w:spacing w:after="200"/>
        <w:jc w:val="center"/>
      </w:pPr>
      <w:r>
        <w:rPr>
          <w:b/>
          <w:bCs/>
          <w:sz w:val="32"/>
          <w:szCs w:val="32"/>
        </w:rPr>
        <w:t>Prevent using iframes for punching out</w:t>
      </w:r>
    </w:p>
    <w:p w14:paraId="3400E225" w14:textId="77777777" w:rsidR="00E01D6B" w:rsidRDefault="00000000">
      <w:pPr>
        <w:spacing w:after="240"/>
        <w:jc w:val="center"/>
      </w:pPr>
      <w:r>
        <w:rPr>
          <w:b/>
          <w:bCs/>
        </w:rPr>
        <w:t>Application.Catalog.PunchOutWithoutThirdPartyCookies</w:t>
      </w:r>
    </w:p>
    <w:p w14:paraId="20F080B2" w14:textId="77777777" w:rsidR="00E01D6B" w:rsidRDefault="00000000">
      <w:pPr>
        <w:spacing w:after="300"/>
        <w:jc w:val="center"/>
      </w:pPr>
      <w:r>
        <w:rPr>
          <w:i/>
          <w:iCs/>
        </w:rPr>
        <w:t xml:space="preserve">Current value: </w:t>
      </w:r>
      <w:r>
        <w:rPr>
          <w:b/>
          <w:bCs/>
          <w:color w:val="8B0000"/>
        </w:rPr>
        <w:t>DISABLED</w:t>
      </w:r>
    </w:p>
    <w:p w14:paraId="45860065" w14:textId="77777777" w:rsidR="00E01D6B" w:rsidRDefault="00000000">
      <w:pPr>
        <w:spacing w:after="300"/>
      </w:pPr>
      <w:r>
        <w:rPr>
          <w:b/>
          <w:bCs/>
        </w:rPr>
        <w:t>Description:</w:t>
      </w:r>
      <w:r>
        <w:rPr>
          <w:b/>
          <w:bCs/>
        </w:rPr>
        <w:tab/>
      </w:r>
      <w:r>
        <w:t>Determines if the SAP Ariba solution uses iframes when punching out to supplier sites. When set to Yes, the SAP Ariba solution displays the supplier site directly without using iframes. When set to No, the SAP Ariba solution uses iframes when punching out to supplier sites.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2690B8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CA0F1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B12F1C" w14:textId="77777777" w:rsidR="00E01D6B" w:rsidRDefault="00000000">
            <w:r>
              <w:rPr>
                <w:b/>
                <w:bCs/>
              </w:rPr>
              <w:t>Value</w:t>
            </w:r>
          </w:p>
        </w:tc>
      </w:tr>
      <w:tr w:rsidR="00E01D6B" w14:paraId="5C6CD0F1" w14:textId="77777777">
        <w:tblPrEx>
          <w:tblCellMar>
            <w:top w:w="0" w:type="dxa"/>
            <w:bottom w:w="0" w:type="dxa"/>
          </w:tblCellMar>
        </w:tblPrEx>
        <w:tc>
          <w:tcPr>
            <w:tcW w:w="0" w:type="auto"/>
            <w:tcMar>
              <w:top w:w="100" w:type="dxa"/>
              <w:left w:w="100" w:type="dxa"/>
              <w:bottom w:w="100" w:type="dxa"/>
              <w:right w:w="100" w:type="dxa"/>
            </w:tcMar>
          </w:tcPr>
          <w:p w14:paraId="12EC2964" w14:textId="77777777" w:rsidR="00E01D6B" w:rsidRDefault="00000000">
            <w:r>
              <w:t>Parameter Type</w:t>
            </w:r>
          </w:p>
        </w:tc>
        <w:tc>
          <w:tcPr>
            <w:tcW w:w="0" w:type="auto"/>
            <w:tcMar>
              <w:top w:w="100" w:type="dxa"/>
              <w:left w:w="100" w:type="dxa"/>
              <w:bottom w:w="100" w:type="dxa"/>
              <w:right w:w="100" w:type="dxa"/>
            </w:tcMar>
          </w:tcPr>
          <w:p w14:paraId="08FC91AA" w14:textId="77777777" w:rsidR="00E01D6B" w:rsidRDefault="00000000">
            <w:r>
              <w:t>java.lang.Boolean</w:t>
            </w:r>
          </w:p>
        </w:tc>
      </w:tr>
      <w:tr w:rsidR="00E01D6B" w14:paraId="454985A1" w14:textId="77777777">
        <w:tblPrEx>
          <w:tblCellMar>
            <w:top w:w="0" w:type="dxa"/>
            <w:bottom w:w="0" w:type="dxa"/>
          </w:tblCellMar>
        </w:tblPrEx>
        <w:tc>
          <w:tcPr>
            <w:tcW w:w="0" w:type="auto"/>
            <w:tcMar>
              <w:top w:w="100" w:type="dxa"/>
              <w:left w:w="100" w:type="dxa"/>
              <w:bottom w:w="100" w:type="dxa"/>
              <w:right w:w="100" w:type="dxa"/>
            </w:tcMar>
          </w:tcPr>
          <w:p w14:paraId="55989181" w14:textId="77777777" w:rsidR="00E01D6B" w:rsidRDefault="00000000">
            <w:r>
              <w:t>Is Default</w:t>
            </w:r>
          </w:p>
        </w:tc>
        <w:tc>
          <w:tcPr>
            <w:tcW w:w="0" w:type="auto"/>
            <w:tcMar>
              <w:top w:w="100" w:type="dxa"/>
              <w:left w:w="100" w:type="dxa"/>
              <w:bottom w:w="100" w:type="dxa"/>
              <w:right w:w="100" w:type="dxa"/>
            </w:tcMar>
          </w:tcPr>
          <w:p w14:paraId="5912E78A" w14:textId="77777777" w:rsidR="00E01D6B" w:rsidRDefault="00000000">
            <w:r>
              <w:t>No</w:t>
            </w:r>
          </w:p>
        </w:tc>
      </w:tr>
      <w:tr w:rsidR="00E01D6B" w14:paraId="36E404F4" w14:textId="77777777">
        <w:tblPrEx>
          <w:tblCellMar>
            <w:top w:w="0" w:type="dxa"/>
            <w:bottom w:w="0" w:type="dxa"/>
          </w:tblCellMar>
        </w:tblPrEx>
        <w:tc>
          <w:tcPr>
            <w:tcW w:w="0" w:type="auto"/>
            <w:tcMar>
              <w:top w:w="100" w:type="dxa"/>
              <w:left w:w="100" w:type="dxa"/>
              <w:bottom w:w="100" w:type="dxa"/>
              <w:right w:w="100" w:type="dxa"/>
            </w:tcMar>
          </w:tcPr>
          <w:p w14:paraId="30984BEE" w14:textId="77777777" w:rsidR="00E01D6B" w:rsidRDefault="00000000">
            <w:r>
              <w:t>Default Value</w:t>
            </w:r>
          </w:p>
        </w:tc>
        <w:tc>
          <w:tcPr>
            <w:tcW w:w="0" w:type="auto"/>
            <w:tcMar>
              <w:top w:w="100" w:type="dxa"/>
              <w:left w:w="100" w:type="dxa"/>
              <w:bottom w:w="100" w:type="dxa"/>
              <w:right w:w="100" w:type="dxa"/>
            </w:tcMar>
          </w:tcPr>
          <w:p w14:paraId="5DA5A627" w14:textId="77777777" w:rsidR="00E01D6B" w:rsidRDefault="00000000">
            <w:r>
              <w:t>No</w:t>
            </w:r>
          </w:p>
        </w:tc>
      </w:tr>
      <w:tr w:rsidR="00E01D6B" w14:paraId="7BF57905" w14:textId="77777777">
        <w:tblPrEx>
          <w:tblCellMar>
            <w:top w:w="0" w:type="dxa"/>
            <w:bottom w:w="0" w:type="dxa"/>
          </w:tblCellMar>
        </w:tblPrEx>
        <w:tc>
          <w:tcPr>
            <w:tcW w:w="0" w:type="auto"/>
            <w:tcMar>
              <w:top w:w="100" w:type="dxa"/>
              <w:left w:w="100" w:type="dxa"/>
              <w:bottom w:w="100" w:type="dxa"/>
              <w:right w:w="100" w:type="dxa"/>
            </w:tcMar>
          </w:tcPr>
          <w:p w14:paraId="649ED5DC" w14:textId="77777777" w:rsidR="00E01D6B" w:rsidRDefault="00000000">
            <w:r>
              <w:t>Is Customer Editable</w:t>
            </w:r>
          </w:p>
        </w:tc>
        <w:tc>
          <w:tcPr>
            <w:tcW w:w="0" w:type="auto"/>
            <w:tcMar>
              <w:top w:w="100" w:type="dxa"/>
              <w:left w:w="100" w:type="dxa"/>
              <w:bottom w:w="100" w:type="dxa"/>
              <w:right w:w="100" w:type="dxa"/>
            </w:tcMar>
          </w:tcPr>
          <w:p w14:paraId="3C7F553A" w14:textId="77777777" w:rsidR="00E01D6B" w:rsidRDefault="00000000">
            <w:r>
              <w:t>Yes</w:t>
            </w:r>
          </w:p>
        </w:tc>
      </w:tr>
      <w:tr w:rsidR="00E01D6B" w14:paraId="1C7F1282" w14:textId="77777777">
        <w:tblPrEx>
          <w:tblCellMar>
            <w:top w:w="0" w:type="dxa"/>
            <w:bottom w:w="0" w:type="dxa"/>
          </w:tblCellMar>
        </w:tblPrEx>
        <w:tc>
          <w:tcPr>
            <w:tcW w:w="0" w:type="auto"/>
            <w:tcMar>
              <w:top w:w="100" w:type="dxa"/>
              <w:left w:w="100" w:type="dxa"/>
              <w:bottom w:w="100" w:type="dxa"/>
              <w:right w:w="100" w:type="dxa"/>
            </w:tcMar>
          </w:tcPr>
          <w:p w14:paraId="1330A4B0" w14:textId="77777777" w:rsidR="00E01D6B" w:rsidRDefault="00000000">
            <w:r>
              <w:t>Parameter Value</w:t>
            </w:r>
          </w:p>
        </w:tc>
        <w:tc>
          <w:tcPr>
            <w:tcW w:w="0" w:type="auto"/>
            <w:tcMar>
              <w:top w:w="100" w:type="dxa"/>
              <w:left w:w="100" w:type="dxa"/>
              <w:bottom w:w="100" w:type="dxa"/>
              <w:right w:w="100" w:type="dxa"/>
            </w:tcMar>
          </w:tcPr>
          <w:p w14:paraId="4C2AAEC1" w14:textId="77777777" w:rsidR="00E01D6B" w:rsidRDefault="00000000">
            <w:r>
              <w:t>No</w:t>
            </w:r>
          </w:p>
        </w:tc>
      </w:tr>
    </w:tbl>
    <w:p w14:paraId="51F5CA62" w14:textId="77777777" w:rsidR="00E01D6B" w:rsidRDefault="00000000">
      <w:pPr>
        <w:spacing w:before="300"/>
      </w:pPr>
      <w:r>
        <w:rPr>
          <w:b/>
          <w:bCs/>
        </w:rPr>
        <w:t xml:space="preserve">Note: </w:t>
      </w:r>
      <w:r>
        <w:t>Determines if the SAP Ariba solution uses iframes when punching out to supplier sites. When set to Yes, the SAP Ariba solution displays the supplier site directly without using iframes. When set to No, the SAP Ariba solution uses iframes when punching out to supplier sites.</w:t>
      </w:r>
    </w:p>
    <w:p w14:paraId="5D62048A" w14:textId="77777777" w:rsidR="00E01D6B" w:rsidRDefault="00E01D6B">
      <w:pPr>
        <w:pageBreakBefore/>
      </w:pPr>
    </w:p>
    <w:p w14:paraId="14551467" w14:textId="77777777" w:rsidR="00E01D6B" w:rsidRDefault="00000000">
      <w:pPr>
        <w:pStyle w:val="Heading2"/>
        <w:spacing w:after="200"/>
        <w:jc w:val="center"/>
      </w:pPr>
      <w:r>
        <w:rPr>
          <w:b/>
          <w:bCs/>
          <w:sz w:val="32"/>
          <w:szCs w:val="32"/>
        </w:rPr>
        <w:t>Configuration Item</w:t>
      </w:r>
    </w:p>
    <w:p w14:paraId="1EFC66F9" w14:textId="77777777" w:rsidR="00E01D6B" w:rsidRDefault="00000000">
      <w:pPr>
        <w:spacing w:after="240"/>
        <w:jc w:val="center"/>
      </w:pPr>
      <w:r>
        <w:rPr>
          <w:b/>
          <w:bCs/>
        </w:rPr>
        <w:t>Application.Procure.PreventCEMERedefaultingOnPO</w:t>
      </w:r>
    </w:p>
    <w:p w14:paraId="540710BC" w14:textId="77777777" w:rsidR="00E01D6B" w:rsidRDefault="00000000">
      <w:pPr>
        <w:spacing w:after="300"/>
        <w:jc w:val="center"/>
      </w:pPr>
      <w:r>
        <w:rPr>
          <w:i/>
          <w:iCs/>
        </w:rPr>
        <w:t xml:space="preserve">Current value: </w:t>
      </w:r>
      <w:r>
        <w:rPr>
          <w:b/>
          <w:bCs/>
          <w:color w:val="8B0000"/>
        </w:rPr>
        <w:t>DISABLED</w:t>
      </w:r>
    </w:p>
    <w:p w14:paraId="2E19D191" w14:textId="77777777" w:rsidR="00E01D6B" w:rsidRDefault="00000000">
      <w:pPr>
        <w:spacing w:after="300"/>
      </w:pPr>
      <w:r>
        <w:rPr>
          <w:b/>
          <w:bCs/>
        </w:rPr>
        <w:t>Description:</w:t>
      </w:r>
      <w:r>
        <w:rPr>
          <w:b/>
          <w:bCs/>
        </w:rPr>
        <w:tab/>
      </w:r>
      <w:r>
        <w:t>&lt;P&gt;Specifies whether commodity code post processing is prevented to ensure that commodity code and partitioned commodity code are not redefaulted on purchase order line items. After this parameter is enabled, commodity code and partitioned commodity code are copied from requisition line items and not redefaulted using CEME on purchase order line items. This is applicable for all orders except copy orders.&lt;/P&gt; &lt;P&gt;&lt;b&gt;Note:&lt;/b&gt; Do not change the default configuration of this parameter without consulting the SAP Ariba Engineering team.&lt;/P&gt;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A3A5E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89764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78B4A06" w14:textId="77777777" w:rsidR="00E01D6B" w:rsidRDefault="00000000">
            <w:r>
              <w:rPr>
                <w:b/>
                <w:bCs/>
              </w:rPr>
              <w:t>Value</w:t>
            </w:r>
          </w:p>
        </w:tc>
      </w:tr>
      <w:tr w:rsidR="00E01D6B" w14:paraId="7A92983D" w14:textId="77777777">
        <w:tblPrEx>
          <w:tblCellMar>
            <w:top w:w="0" w:type="dxa"/>
            <w:bottom w:w="0" w:type="dxa"/>
          </w:tblCellMar>
        </w:tblPrEx>
        <w:tc>
          <w:tcPr>
            <w:tcW w:w="0" w:type="auto"/>
            <w:tcMar>
              <w:top w:w="100" w:type="dxa"/>
              <w:left w:w="100" w:type="dxa"/>
              <w:bottom w:w="100" w:type="dxa"/>
              <w:right w:w="100" w:type="dxa"/>
            </w:tcMar>
          </w:tcPr>
          <w:p w14:paraId="3220E4C4" w14:textId="77777777" w:rsidR="00E01D6B" w:rsidRDefault="00000000">
            <w:r>
              <w:t>Parameter Type</w:t>
            </w:r>
          </w:p>
        </w:tc>
        <w:tc>
          <w:tcPr>
            <w:tcW w:w="0" w:type="auto"/>
            <w:tcMar>
              <w:top w:w="100" w:type="dxa"/>
              <w:left w:w="100" w:type="dxa"/>
              <w:bottom w:w="100" w:type="dxa"/>
              <w:right w:w="100" w:type="dxa"/>
            </w:tcMar>
          </w:tcPr>
          <w:p w14:paraId="32F4F61D" w14:textId="77777777" w:rsidR="00E01D6B" w:rsidRDefault="00000000">
            <w:r>
              <w:t>java.lang.Boolean</w:t>
            </w:r>
          </w:p>
        </w:tc>
      </w:tr>
      <w:tr w:rsidR="00E01D6B" w14:paraId="1544D2A4" w14:textId="77777777">
        <w:tblPrEx>
          <w:tblCellMar>
            <w:top w:w="0" w:type="dxa"/>
            <w:bottom w:w="0" w:type="dxa"/>
          </w:tblCellMar>
        </w:tblPrEx>
        <w:tc>
          <w:tcPr>
            <w:tcW w:w="0" w:type="auto"/>
            <w:tcMar>
              <w:top w:w="100" w:type="dxa"/>
              <w:left w:w="100" w:type="dxa"/>
              <w:bottom w:w="100" w:type="dxa"/>
              <w:right w:w="100" w:type="dxa"/>
            </w:tcMar>
          </w:tcPr>
          <w:p w14:paraId="64E756F7" w14:textId="77777777" w:rsidR="00E01D6B" w:rsidRDefault="00000000">
            <w:r>
              <w:t>Is Default</w:t>
            </w:r>
          </w:p>
        </w:tc>
        <w:tc>
          <w:tcPr>
            <w:tcW w:w="0" w:type="auto"/>
            <w:tcMar>
              <w:top w:w="100" w:type="dxa"/>
              <w:left w:w="100" w:type="dxa"/>
              <w:bottom w:w="100" w:type="dxa"/>
              <w:right w:w="100" w:type="dxa"/>
            </w:tcMar>
          </w:tcPr>
          <w:p w14:paraId="1A0036D9" w14:textId="77777777" w:rsidR="00E01D6B" w:rsidRDefault="00000000">
            <w:r>
              <w:t>No</w:t>
            </w:r>
          </w:p>
        </w:tc>
      </w:tr>
      <w:tr w:rsidR="00E01D6B" w14:paraId="3D74C935" w14:textId="77777777">
        <w:tblPrEx>
          <w:tblCellMar>
            <w:top w:w="0" w:type="dxa"/>
            <w:bottom w:w="0" w:type="dxa"/>
          </w:tblCellMar>
        </w:tblPrEx>
        <w:tc>
          <w:tcPr>
            <w:tcW w:w="0" w:type="auto"/>
            <w:tcMar>
              <w:top w:w="100" w:type="dxa"/>
              <w:left w:w="100" w:type="dxa"/>
              <w:bottom w:w="100" w:type="dxa"/>
              <w:right w:w="100" w:type="dxa"/>
            </w:tcMar>
          </w:tcPr>
          <w:p w14:paraId="0C518CB6" w14:textId="77777777" w:rsidR="00E01D6B" w:rsidRDefault="00000000">
            <w:r>
              <w:t>Default Value</w:t>
            </w:r>
          </w:p>
        </w:tc>
        <w:tc>
          <w:tcPr>
            <w:tcW w:w="0" w:type="auto"/>
            <w:tcMar>
              <w:top w:w="100" w:type="dxa"/>
              <w:left w:w="100" w:type="dxa"/>
              <w:bottom w:w="100" w:type="dxa"/>
              <w:right w:w="100" w:type="dxa"/>
            </w:tcMar>
          </w:tcPr>
          <w:p w14:paraId="2F8FDF43" w14:textId="77777777" w:rsidR="00E01D6B" w:rsidRDefault="00000000">
            <w:r>
              <w:t>No</w:t>
            </w:r>
          </w:p>
        </w:tc>
      </w:tr>
      <w:tr w:rsidR="00E01D6B" w14:paraId="69BE5E64" w14:textId="77777777">
        <w:tblPrEx>
          <w:tblCellMar>
            <w:top w:w="0" w:type="dxa"/>
            <w:bottom w:w="0" w:type="dxa"/>
          </w:tblCellMar>
        </w:tblPrEx>
        <w:tc>
          <w:tcPr>
            <w:tcW w:w="0" w:type="auto"/>
            <w:tcMar>
              <w:top w:w="100" w:type="dxa"/>
              <w:left w:w="100" w:type="dxa"/>
              <w:bottom w:w="100" w:type="dxa"/>
              <w:right w:w="100" w:type="dxa"/>
            </w:tcMar>
          </w:tcPr>
          <w:p w14:paraId="4457D51D" w14:textId="77777777" w:rsidR="00E01D6B" w:rsidRDefault="00000000">
            <w:r>
              <w:t>Is Customer Editable</w:t>
            </w:r>
          </w:p>
        </w:tc>
        <w:tc>
          <w:tcPr>
            <w:tcW w:w="0" w:type="auto"/>
            <w:tcMar>
              <w:top w:w="100" w:type="dxa"/>
              <w:left w:w="100" w:type="dxa"/>
              <w:bottom w:w="100" w:type="dxa"/>
              <w:right w:w="100" w:type="dxa"/>
            </w:tcMar>
          </w:tcPr>
          <w:p w14:paraId="789791B9" w14:textId="77777777" w:rsidR="00E01D6B" w:rsidRDefault="00000000">
            <w:r>
              <w:t>No</w:t>
            </w:r>
          </w:p>
        </w:tc>
      </w:tr>
      <w:tr w:rsidR="00E01D6B" w14:paraId="1A8CBDF5" w14:textId="77777777">
        <w:tblPrEx>
          <w:tblCellMar>
            <w:top w:w="0" w:type="dxa"/>
            <w:bottom w:w="0" w:type="dxa"/>
          </w:tblCellMar>
        </w:tblPrEx>
        <w:tc>
          <w:tcPr>
            <w:tcW w:w="0" w:type="auto"/>
            <w:tcMar>
              <w:top w:w="100" w:type="dxa"/>
              <w:left w:w="100" w:type="dxa"/>
              <w:bottom w:w="100" w:type="dxa"/>
              <w:right w:w="100" w:type="dxa"/>
            </w:tcMar>
          </w:tcPr>
          <w:p w14:paraId="473809A7" w14:textId="77777777" w:rsidR="00E01D6B" w:rsidRDefault="00000000">
            <w:r>
              <w:t>Parameter Value</w:t>
            </w:r>
          </w:p>
        </w:tc>
        <w:tc>
          <w:tcPr>
            <w:tcW w:w="0" w:type="auto"/>
            <w:tcMar>
              <w:top w:w="100" w:type="dxa"/>
              <w:left w:w="100" w:type="dxa"/>
              <w:bottom w:w="100" w:type="dxa"/>
              <w:right w:w="100" w:type="dxa"/>
            </w:tcMar>
          </w:tcPr>
          <w:p w14:paraId="4BD73804" w14:textId="77777777" w:rsidR="00E01D6B" w:rsidRDefault="00000000">
            <w:r>
              <w:t>No</w:t>
            </w:r>
          </w:p>
        </w:tc>
      </w:tr>
    </w:tbl>
    <w:p w14:paraId="246024F1" w14:textId="77777777" w:rsidR="00E01D6B" w:rsidRDefault="00000000">
      <w:pPr>
        <w:spacing w:before="300"/>
      </w:pPr>
      <w:r>
        <w:rPr>
          <w:b/>
          <w:bCs/>
        </w:rPr>
        <w:t xml:space="preserve">Note: </w:t>
      </w:r>
      <w:r>
        <w:t xml:space="preserve"> Specifies whether commodity code post processing is prevented to ensure that commodity code and partitioned commodity code are not redefaulted on purchase order line items. After this parameter is enabled, commodity code and partitioned commodity code are copied from requisition line items and not redefaulted using CEME on purchase order line items. This is applicable for all orders except copy o</w:t>
      </w:r>
    </w:p>
    <w:p w14:paraId="1775E93A" w14:textId="77777777" w:rsidR="00E01D6B" w:rsidRDefault="00E01D6B">
      <w:pPr>
        <w:pageBreakBefore/>
      </w:pPr>
    </w:p>
    <w:p w14:paraId="218107FA" w14:textId="77777777" w:rsidR="00E01D6B" w:rsidRDefault="00000000">
      <w:pPr>
        <w:pStyle w:val="Heading2"/>
        <w:spacing w:after="200"/>
        <w:jc w:val="center"/>
      </w:pPr>
      <w:r>
        <w:rPr>
          <w:b/>
          <w:bCs/>
          <w:sz w:val="32"/>
          <w:szCs w:val="32"/>
        </w:rPr>
        <w:t>Enable filtering of addresses based on its flag as billing or shipping addresses</w:t>
      </w:r>
    </w:p>
    <w:p w14:paraId="6E1BB43F" w14:textId="77777777" w:rsidR="00E01D6B" w:rsidRDefault="00000000">
      <w:pPr>
        <w:spacing w:after="240"/>
        <w:jc w:val="center"/>
      </w:pPr>
      <w:r>
        <w:rPr>
          <w:b/>
          <w:bCs/>
        </w:rPr>
        <w:t>Application.Procure.FilterShippingAndBillingAddress</w:t>
      </w:r>
    </w:p>
    <w:p w14:paraId="37DEB818" w14:textId="77777777" w:rsidR="00E01D6B" w:rsidRDefault="00000000">
      <w:pPr>
        <w:spacing w:after="300"/>
        <w:jc w:val="center"/>
      </w:pPr>
      <w:r>
        <w:rPr>
          <w:i/>
          <w:iCs/>
        </w:rPr>
        <w:t xml:space="preserve">Current value: </w:t>
      </w:r>
      <w:r>
        <w:rPr>
          <w:b/>
          <w:bCs/>
          <w:color w:val="8B0000"/>
        </w:rPr>
        <w:t>DISABLED</w:t>
      </w:r>
    </w:p>
    <w:p w14:paraId="76493713" w14:textId="77777777" w:rsidR="00E01D6B" w:rsidRDefault="00000000">
      <w:pPr>
        <w:spacing w:after="300"/>
      </w:pPr>
      <w:r>
        <w:rPr>
          <w:b/>
          <w:bCs/>
        </w:rPr>
        <w:t>Description:</w:t>
      </w:r>
      <w:r>
        <w:rPr>
          <w:b/>
          <w:bCs/>
        </w:rPr>
        <w:tab/>
      </w:r>
      <w:r>
        <w:t>Enabling this parameter filters the addresses based on whether they have been flagged as billing or shipping addresses in the SAP variant. Only those addresses that have the corresponding flag set will be available for selection as billing or addresses.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3CB37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D2C33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991EBB" w14:textId="77777777" w:rsidR="00E01D6B" w:rsidRDefault="00000000">
            <w:r>
              <w:rPr>
                <w:b/>
                <w:bCs/>
              </w:rPr>
              <w:t>Value</w:t>
            </w:r>
          </w:p>
        </w:tc>
      </w:tr>
      <w:tr w:rsidR="00E01D6B" w14:paraId="055556FF" w14:textId="77777777">
        <w:tblPrEx>
          <w:tblCellMar>
            <w:top w:w="0" w:type="dxa"/>
            <w:bottom w:w="0" w:type="dxa"/>
          </w:tblCellMar>
        </w:tblPrEx>
        <w:tc>
          <w:tcPr>
            <w:tcW w:w="0" w:type="auto"/>
            <w:tcMar>
              <w:top w:w="100" w:type="dxa"/>
              <w:left w:w="100" w:type="dxa"/>
              <w:bottom w:w="100" w:type="dxa"/>
              <w:right w:w="100" w:type="dxa"/>
            </w:tcMar>
          </w:tcPr>
          <w:p w14:paraId="51BEAE28" w14:textId="77777777" w:rsidR="00E01D6B" w:rsidRDefault="00000000">
            <w:r>
              <w:t>Parameter Type</w:t>
            </w:r>
          </w:p>
        </w:tc>
        <w:tc>
          <w:tcPr>
            <w:tcW w:w="0" w:type="auto"/>
            <w:tcMar>
              <w:top w:w="100" w:type="dxa"/>
              <w:left w:w="100" w:type="dxa"/>
              <w:bottom w:w="100" w:type="dxa"/>
              <w:right w:w="100" w:type="dxa"/>
            </w:tcMar>
          </w:tcPr>
          <w:p w14:paraId="1B2C1604" w14:textId="77777777" w:rsidR="00E01D6B" w:rsidRDefault="00000000">
            <w:r>
              <w:t>java.lang.Boolean</w:t>
            </w:r>
          </w:p>
        </w:tc>
      </w:tr>
      <w:tr w:rsidR="00E01D6B" w14:paraId="108A12E6" w14:textId="77777777">
        <w:tblPrEx>
          <w:tblCellMar>
            <w:top w:w="0" w:type="dxa"/>
            <w:bottom w:w="0" w:type="dxa"/>
          </w:tblCellMar>
        </w:tblPrEx>
        <w:tc>
          <w:tcPr>
            <w:tcW w:w="0" w:type="auto"/>
            <w:tcMar>
              <w:top w:w="100" w:type="dxa"/>
              <w:left w:w="100" w:type="dxa"/>
              <w:bottom w:w="100" w:type="dxa"/>
              <w:right w:w="100" w:type="dxa"/>
            </w:tcMar>
          </w:tcPr>
          <w:p w14:paraId="35F72950" w14:textId="77777777" w:rsidR="00E01D6B" w:rsidRDefault="00000000">
            <w:r>
              <w:t>Is Default</w:t>
            </w:r>
          </w:p>
        </w:tc>
        <w:tc>
          <w:tcPr>
            <w:tcW w:w="0" w:type="auto"/>
            <w:tcMar>
              <w:top w:w="100" w:type="dxa"/>
              <w:left w:w="100" w:type="dxa"/>
              <w:bottom w:w="100" w:type="dxa"/>
              <w:right w:w="100" w:type="dxa"/>
            </w:tcMar>
          </w:tcPr>
          <w:p w14:paraId="65F8B023" w14:textId="77777777" w:rsidR="00E01D6B" w:rsidRDefault="00000000">
            <w:r>
              <w:t>No</w:t>
            </w:r>
          </w:p>
        </w:tc>
      </w:tr>
      <w:tr w:rsidR="00E01D6B" w14:paraId="7BBB925A" w14:textId="77777777">
        <w:tblPrEx>
          <w:tblCellMar>
            <w:top w:w="0" w:type="dxa"/>
            <w:bottom w:w="0" w:type="dxa"/>
          </w:tblCellMar>
        </w:tblPrEx>
        <w:tc>
          <w:tcPr>
            <w:tcW w:w="0" w:type="auto"/>
            <w:tcMar>
              <w:top w:w="100" w:type="dxa"/>
              <w:left w:w="100" w:type="dxa"/>
              <w:bottom w:w="100" w:type="dxa"/>
              <w:right w:w="100" w:type="dxa"/>
            </w:tcMar>
          </w:tcPr>
          <w:p w14:paraId="1C03AF6A" w14:textId="77777777" w:rsidR="00E01D6B" w:rsidRDefault="00000000">
            <w:r>
              <w:t>Default Value</w:t>
            </w:r>
          </w:p>
        </w:tc>
        <w:tc>
          <w:tcPr>
            <w:tcW w:w="0" w:type="auto"/>
            <w:tcMar>
              <w:top w:w="100" w:type="dxa"/>
              <w:left w:w="100" w:type="dxa"/>
              <w:bottom w:w="100" w:type="dxa"/>
              <w:right w:w="100" w:type="dxa"/>
            </w:tcMar>
          </w:tcPr>
          <w:p w14:paraId="546D2F47" w14:textId="77777777" w:rsidR="00E01D6B" w:rsidRDefault="00000000">
            <w:r>
              <w:t>No</w:t>
            </w:r>
          </w:p>
        </w:tc>
      </w:tr>
      <w:tr w:rsidR="00E01D6B" w14:paraId="6339B34C" w14:textId="77777777">
        <w:tblPrEx>
          <w:tblCellMar>
            <w:top w:w="0" w:type="dxa"/>
            <w:bottom w:w="0" w:type="dxa"/>
          </w:tblCellMar>
        </w:tblPrEx>
        <w:tc>
          <w:tcPr>
            <w:tcW w:w="0" w:type="auto"/>
            <w:tcMar>
              <w:top w:w="100" w:type="dxa"/>
              <w:left w:w="100" w:type="dxa"/>
              <w:bottom w:w="100" w:type="dxa"/>
              <w:right w:w="100" w:type="dxa"/>
            </w:tcMar>
          </w:tcPr>
          <w:p w14:paraId="65EA858C" w14:textId="77777777" w:rsidR="00E01D6B" w:rsidRDefault="00000000">
            <w:r>
              <w:t>Is Customer Editable</w:t>
            </w:r>
          </w:p>
        </w:tc>
        <w:tc>
          <w:tcPr>
            <w:tcW w:w="0" w:type="auto"/>
            <w:tcMar>
              <w:top w:w="100" w:type="dxa"/>
              <w:left w:w="100" w:type="dxa"/>
              <w:bottom w:w="100" w:type="dxa"/>
              <w:right w:w="100" w:type="dxa"/>
            </w:tcMar>
          </w:tcPr>
          <w:p w14:paraId="711239A0" w14:textId="77777777" w:rsidR="00E01D6B" w:rsidRDefault="00000000">
            <w:r>
              <w:t>Yes</w:t>
            </w:r>
          </w:p>
        </w:tc>
      </w:tr>
      <w:tr w:rsidR="00E01D6B" w14:paraId="784FE2FC" w14:textId="77777777">
        <w:tblPrEx>
          <w:tblCellMar>
            <w:top w:w="0" w:type="dxa"/>
            <w:bottom w:w="0" w:type="dxa"/>
          </w:tblCellMar>
        </w:tblPrEx>
        <w:tc>
          <w:tcPr>
            <w:tcW w:w="0" w:type="auto"/>
            <w:tcMar>
              <w:top w:w="100" w:type="dxa"/>
              <w:left w:w="100" w:type="dxa"/>
              <w:bottom w:w="100" w:type="dxa"/>
              <w:right w:w="100" w:type="dxa"/>
            </w:tcMar>
          </w:tcPr>
          <w:p w14:paraId="37A05456" w14:textId="77777777" w:rsidR="00E01D6B" w:rsidRDefault="00000000">
            <w:r>
              <w:t>Parameter Value</w:t>
            </w:r>
          </w:p>
        </w:tc>
        <w:tc>
          <w:tcPr>
            <w:tcW w:w="0" w:type="auto"/>
            <w:tcMar>
              <w:top w:w="100" w:type="dxa"/>
              <w:left w:w="100" w:type="dxa"/>
              <w:bottom w:w="100" w:type="dxa"/>
              <w:right w:w="100" w:type="dxa"/>
            </w:tcMar>
          </w:tcPr>
          <w:p w14:paraId="1CD02609" w14:textId="77777777" w:rsidR="00E01D6B" w:rsidRDefault="00000000">
            <w:r>
              <w:t>No</w:t>
            </w:r>
          </w:p>
        </w:tc>
      </w:tr>
    </w:tbl>
    <w:p w14:paraId="2BC3D4D6" w14:textId="77777777" w:rsidR="00E01D6B" w:rsidRDefault="00000000">
      <w:pPr>
        <w:spacing w:before="300"/>
      </w:pPr>
      <w:r>
        <w:rPr>
          <w:b/>
          <w:bCs/>
        </w:rPr>
        <w:t xml:space="preserve">Note: </w:t>
      </w:r>
      <w:r>
        <w:t>Enabling this parameter filters the addresses based on whether they have been flagged as billing or shipping addresses in the SAP variant. Only those addresses that have the corresponding flag set will be available for selection as billing or addresses.</w:t>
      </w:r>
    </w:p>
    <w:p w14:paraId="12C8CFD1" w14:textId="77777777" w:rsidR="00E01D6B" w:rsidRDefault="00E01D6B">
      <w:pPr>
        <w:pageBreakBefore/>
      </w:pPr>
    </w:p>
    <w:p w14:paraId="3CD92FA3" w14:textId="77777777" w:rsidR="00E01D6B" w:rsidRDefault="00000000">
      <w:pPr>
        <w:pStyle w:val="Heading2"/>
        <w:spacing w:after="200"/>
        <w:jc w:val="center"/>
      </w:pPr>
      <w:r>
        <w:rPr>
          <w:b/>
          <w:bCs/>
          <w:sz w:val="32"/>
          <w:szCs w:val="32"/>
        </w:rPr>
        <w:t>Generate short invoice numbers for ERS fee invoices</w:t>
      </w:r>
    </w:p>
    <w:p w14:paraId="73054838" w14:textId="77777777" w:rsidR="00E01D6B" w:rsidRDefault="00000000">
      <w:pPr>
        <w:spacing w:after="240"/>
        <w:jc w:val="center"/>
      </w:pPr>
      <w:r>
        <w:rPr>
          <w:b/>
          <w:bCs/>
        </w:rPr>
        <w:t>Application.Invoicing.ERS.GenerateERSFeeInvoiceNumberByInvoiceIDOnly</w:t>
      </w:r>
    </w:p>
    <w:p w14:paraId="2CB07B8A" w14:textId="77777777" w:rsidR="00E01D6B" w:rsidRDefault="00000000">
      <w:pPr>
        <w:spacing w:after="300"/>
        <w:jc w:val="center"/>
      </w:pPr>
      <w:r>
        <w:rPr>
          <w:i/>
          <w:iCs/>
        </w:rPr>
        <w:t xml:space="preserve">Current value: </w:t>
      </w:r>
      <w:r>
        <w:rPr>
          <w:b/>
          <w:bCs/>
          <w:color w:val="8B0000"/>
        </w:rPr>
        <w:t>DISABLED</w:t>
      </w:r>
    </w:p>
    <w:p w14:paraId="098025E4" w14:textId="77777777" w:rsidR="00E01D6B" w:rsidRDefault="00000000">
      <w:pPr>
        <w:spacing w:after="300"/>
      </w:pPr>
      <w:r>
        <w:rPr>
          <w:b/>
          <w:bCs/>
        </w:rPr>
        <w:t>Description:</w:t>
      </w:r>
      <w:r>
        <w:rPr>
          <w:b/>
          <w:bCs/>
        </w:rPr>
        <w:tab/>
      </w:r>
      <w:r>
        <w:t>Specifies how to generate invoice numbers for ERS scheduled fee invoices, which affects their length. By default, the invoice numbers for these invoices are generated using a combination of contract ID and invoice ID, such as: CXXXXINVYYYY. If the parameter is set to Yes, invoice numbers for scheduled fee ERS invoices are generated based on invoice ID only, such as: INVXXXX.</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E4683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43A5D9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263C4F" w14:textId="77777777" w:rsidR="00E01D6B" w:rsidRDefault="00000000">
            <w:r>
              <w:rPr>
                <w:b/>
                <w:bCs/>
              </w:rPr>
              <w:t>Value</w:t>
            </w:r>
          </w:p>
        </w:tc>
      </w:tr>
      <w:tr w:rsidR="00E01D6B" w14:paraId="22E49359" w14:textId="77777777">
        <w:tblPrEx>
          <w:tblCellMar>
            <w:top w:w="0" w:type="dxa"/>
            <w:bottom w:w="0" w:type="dxa"/>
          </w:tblCellMar>
        </w:tblPrEx>
        <w:tc>
          <w:tcPr>
            <w:tcW w:w="0" w:type="auto"/>
            <w:tcMar>
              <w:top w:w="100" w:type="dxa"/>
              <w:left w:w="100" w:type="dxa"/>
              <w:bottom w:w="100" w:type="dxa"/>
              <w:right w:w="100" w:type="dxa"/>
            </w:tcMar>
          </w:tcPr>
          <w:p w14:paraId="447F8EDA" w14:textId="77777777" w:rsidR="00E01D6B" w:rsidRDefault="00000000">
            <w:r>
              <w:t>Parameter Type</w:t>
            </w:r>
          </w:p>
        </w:tc>
        <w:tc>
          <w:tcPr>
            <w:tcW w:w="0" w:type="auto"/>
            <w:tcMar>
              <w:top w:w="100" w:type="dxa"/>
              <w:left w:w="100" w:type="dxa"/>
              <w:bottom w:w="100" w:type="dxa"/>
              <w:right w:w="100" w:type="dxa"/>
            </w:tcMar>
          </w:tcPr>
          <w:p w14:paraId="6C981EDA" w14:textId="77777777" w:rsidR="00E01D6B" w:rsidRDefault="00000000">
            <w:r>
              <w:t>java.lang.Boolean</w:t>
            </w:r>
          </w:p>
        </w:tc>
      </w:tr>
      <w:tr w:rsidR="00E01D6B" w14:paraId="795451C0" w14:textId="77777777">
        <w:tblPrEx>
          <w:tblCellMar>
            <w:top w:w="0" w:type="dxa"/>
            <w:bottom w:w="0" w:type="dxa"/>
          </w:tblCellMar>
        </w:tblPrEx>
        <w:tc>
          <w:tcPr>
            <w:tcW w:w="0" w:type="auto"/>
            <w:tcMar>
              <w:top w:w="100" w:type="dxa"/>
              <w:left w:w="100" w:type="dxa"/>
              <w:bottom w:w="100" w:type="dxa"/>
              <w:right w:w="100" w:type="dxa"/>
            </w:tcMar>
          </w:tcPr>
          <w:p w14:paraId="35F58471" w14:textId="77777777" w:rsidR="00E01D6B" w:rsidRDefault="00000000">
            <w:r>
              <w:t>Is Default</w:t>
            </w:r>
          </w:p>
        </w:tc>
        <w:tc>
          <w:tcPr>
            <w:tcW w:w="0" w:type="auto"/>
            <w:tcMar>
              <w:top w:w="100" w:type="dxa"/>
              <w:left w:w="100" w:type="dxa"/>
              <w:bottom w:w="100" w:type="dxa"/>
              <w:right w:w="100" w:type="dxa"/>
            </w:tcMar>
          </w:tcPr>
          <w:p w14:paraId="26E6A4FD" w14:textId="77777777" w:rsidR="00E01D6B" w:rsidRDefault="00000000">
            <w:r>
              <w:t>No</w:t>
            </w:r>
          </w:p>
        </w:tc>
      </w:tr>
      <w:tr w:rsidR="00E01D6B" w14:paraId="64CDA1DE" w14:textId="77777777">
        <w:tblPrEx>
          <w:tblCellMar>
            <w:top w:w="0" w:type="dxa"/>
            <w:bottom w:w="0" w:type="dxa"/>
          </w:tblCellMar>
        </w:tblPrEx>
        <w:tc>
          <w:tcPr>
            <w:tcW w:w="0" w:type="auto"/>
            <w:tcMar>
              <w:top w:w="100" w:type="dxa"/>
              <w:left w:w="100" w:type="dxa"/>
              <w:bottom w:w="100" w:type="dxa"/>
              <w:right w:w="100" w:type="dxa"/>
            </w:tcMar>
          </w:tcPr>
          <w:p w14:paraId="32D13CC5" w14:textId="77777777" w:rsidR="00E01D6B" w:rsidRDefault="00000000">
            <w:r>
              <w:t>Default Value</w:t>
            </w:r>
          </w:p>
        </w:tc>
        <w:tc>
          <w:tcPr>
            <w:tcW w:w="0" w:type="auto"/>
            <w:tcMar>
              <w:top w:w="100" w:type="dxa"/>
              <w:left w:w="100" w:type="dxa"/>
              <w:bottom w:w="100" w:type="dxa"/>
              <w:right w:w="100" w:type="dxa"/>
            </w:tcMar>
          </w:tcPr>
          <w:p w14:paraId="20151B86" w14:textId="77777777" w:rsidR="00E01D6B" w:rsidRDefault="00000000">
            <w:r>
              <w:t>No</w:t>
            </w:r>
          </w:p>
        </w:tc>
      </w:tr>
      <w:tr w:rsidR="00E01D6B" w14:paraId="39E13C61" w14:textId="77777777">
        <w:tblPrEx>
          <w:tblCellMar>
            <w:top w:w="0" w:type="dxa"/>
            <w:bottom w:w="0" w:type="dxa"/>
          </w:tblCellMar>
        </w:tblPrEx>
        <w:tc>
          <w:tcPr>
            <w:tcW w:w="0" w:type="auto"/>
            <w:tcMar>
              <w:top w:w="100" w:type="dxa"/>
              <w:left w:w="100" w:type="dxa"/>
              <w:bottom w:w="100" w:type="dxa"/>
              <w:right w:w="100" w:type="dxa"/>
            </w:tcMar>
          </w:tcPr>
          <w:p w14:paraId="3FC7B8B6" w14:textId="77777777" w:rsidR="00E01D6B" w:rsidRDefault="00000000">
            <w:r>
              <w:t>Is Customer Editable</w:t>
            </w:r>
          </w:p>
        </w:tc>
        <w:tc>
          <w:tcPr>
            <w:tcW w:w="0" w:type="auto"/>
            <w:tcMar>
              <w:top w:w="100" w:type="dxa"/>
              <w:left w:w="100" w:type="dxa"/>
              <w:bottom w:w="100" w:type="dxa"/>
              <w:right w:w="100" w:type="dxa"/>
            </w:tcMar>
          </w:tcPr>
          <w:p w14:paraId="6C05E9A4" w14:textId="77777777" w:rsidR="00E01D6B" w:rsidRDefault="00000000">
            <w:r>
              <w:t>Yes</w:t>
            </w:r>
          </w:p>
        </w:tc>
      </w:tr>
      <w:tr w:rsidR="00E01D6B" w14:paraId="255D0B22" w14:textId="77777777">
        <w:tblPrEx>
          <w:tblCellMar>
            <w:top w:w="0" w:type="dxa"/>
            <w:bottom w:w="0" w:type="dxa"/>
          </w:tblCellMar>
        </w:tblPrEx>
        <w:tc>
          <w:tcPr>
            <w:tcW w:w="0" w:type="auto"/>
            <w:tcMar>
              <w:top w:w="100" w:type="dxa"/>
              <w:left w:w="100" w:type="dxa"/>
              <w:bottom w:w="100" w:type="dxa"/>
              <w:right w:w="100" w:type="dxa"/>
            </w:tcMar>
          </w:tcPr>
          <w:p w14:paraId="10D61C33" w14:textId="77777777" w:rsidR="00E01D6B" w:rsidRDefault="00000000">
            <w:r>
              <w:t>Parameter Value</w:t>
            </w:r>
          </w:p>
        </w:tc>
        <w:tc>
          <w:tcPr>
            <w:tcW w:w="0" w:type="auto"/>
            <w:tcMar>
              <w:top w:w="100" w:type="dxa"/>
              <w:left w:w="100" w:type="dxa"/>
              <w:bottom w:w="100" w:type="dxa"/>
              <w:right w:w="100" w:type="dxa"/>
            </w:tcMar>
          </w:tcPr>
          <w:p w14:paraId="01048488" w14:textId="77777777" w:rsidR="00E01D6B" w:rsidRDefault="00000000">
            <w:r>
              <w:t>No</w:t>
            </w:r>
          </w:p>
        </w:tc>
      </w:tr>
    </w:tbl>
    <w:p w14:paraId="7D80D3E4" w14:textId="77777777" w:rsidR="00E01D6B" w:rsidRDefault="00000000">
      <w:pPr>
        <w:spacing w:before="300"/>
      </w:pPr>
      <w:r>
        <w:rPr>
          <w:b/>
          <w:bCs/>
        </w:rPr>
        <w:t xml:space="preserve">Note: </w:t>
      </w:r>
      <w:r>
        <w:t>Specifies how to generate invoice numbers for ERS scheduled fee invoices, which affects their length. By default, the invoice numbers for these invoices are generated using a combination of contract ID and invoice ID, such as: CXXXXINVYYYY. If the parameter is set to Yes, invoice numbers for scheduled fee ERS invoices are generated based on invoice ID only, such as: INVXXXX.</w:t>
      </w:r>
    </w:p>
    <w:p w14:paraId="524DD48A" w14:textId="77777777" w:rsidR="00E01D6B" w:rsidRDefault="00E01D6B">
      <w:pPr>
        <w:pageBreakBefore/>
      </w:pPr>
    </w:p>
    <w:p w14:paraId="0EDF9A5D" w14:textId="77777777" w:rsidR="00E01D6B" w:rsidRDefault="00000000">
      <w:pPr>
        <w:pStyle w:val="Heading2"/>
        <w:spacing w:after="200"/>
        <w:jc w:val="center"/>
      </w:pPr>
      <w:r>
        <w:rPr>
          <w:b/>
          <w:bCs/>
          <w:sz w:val="32"/>
          <w:szCs w:val="32"/>
        </w:rPr>
        <w:t>Configuration Item</w:t>
      </w:r>
    </w:p>
    <w:p w14:paraId="3331884D" w14:textId="77777777" w:rsidR="00E01D6B" w:rsidRDefault="00000000">
      <w:pPr>
        <w:spacing w:after="240"/>
        <w:jc w:val="center"/>
      </w:pPr>
      <w:r>
        <w:rPr>
          <w:b/>
          <w:bCs/>
        </w:rPr>
        <w:t>Application.Purchasing.RetainAccountingAndShippingFromPreviousVersionOfChangedRequisition</w:t>
      </w:r>
    </w:p>
    <w:p w14:paraId="0E46B363" w14:textId="77777777" w:rsidR="00E01D6B" w:rsidRDefault="00000000">
      <w:pPr>
        <w:spacing w:after="300"/>
        <w:jc w:val="center"/>
      </w:pPr>
      <w:r>
        <w:rPr>
          <w:i/>
          <w:iCs/>
        </w:rPr>
        <w:t xml:space="preserve">Current value: </w:t>
      </w:r>
      <w:r>
        <w:rPr>
          <w:b/>
          <w:bCs/>
          <w:color w:val="8B0000"/>
        </w:rPr>
        <w:t>DISABLED</w:t>
      </w:r>
    </w:p>
    <w:p w14:paraId="495CA665" w14:textId="77777777" w:rsidR="00E01D6B" w:rsidRDefault="00000000">
      <w:pPr>
        <w:spacing w:after="300"/>
      </w:pPr>
      <w:r>
        <w:rPr>
          <w:b/>
          <w:bCs/>
        </w:rPr>
        <w:t>Description:</w:t>
      </w:r>
      <w:r>
        <w:rPr>
          <w:b/>
          <w:bCs/>
        </w:rPr>
        <w:tab/>
      </w:r>
      <w:r>
        <w:t>&lt;P&gt;Specifies whether the Previous Accounting details for the new version and restrict re defaulting based on user profile / CEME / Contract changes for Line item modification.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4F213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2684AD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0B948F" w14:textId="77777777" w:rsidR="00E01D6B" w:rsidRDefault="00000000">
            <w:r>
              <w:rPr>
                <w:b/>
                <w:bCs/>
              </w:rPr>
              <w:t>Value</w:t>
            </w:r>
          </w:p>
        </w:tc>
      </w:tr>
      <w:tr w:rsidR="00E01D6B" w14:paraId="3F1EDCF8" w14:textId="77777777">
        <w:tblPrEx>
          <w:tblCellMar>
            <w:top w:w="0" w:type="dxa"/>
            <w:bottom w:w="0" w:type="dxa"/>
          </w:tblCellMar>
        </w:tblPrEx>
        <w:tc>
          <w:tcPr>
            <w:tcW w:w="0" w:type="auto"/>
            <w:tcMar>
              <w:top w:w="100" w:type="dxa"/>
              <w:left w:w="100" w:type="dxa"/>
              <w:bottom w:w="100" w:type="dxa"/>
              <w:right w:w="100" w:type="dxa"/>
            </w:tcMar>
          </w:tcPr>
          <w:p w14:paraId="37BA4812" w14:textId="77777777" w:rsidR="00E01D6B" w:rsidRDefault="00000000">
            <w:r>
              <w:t>Parameter Type</w:t>
            </w:r>
          </w:p>
        </w:tc>
        <w:tc>
          <w:tcPr>
            <w:tcW w:w="0" w:type="auto"/>
            <w:tcMar>
              <w:top w:w="100" w:type="dxa"/>
              <w:left w:w="100" w:type="dxa"/>
              <w:bottom w:w="100" w:type="dxa"/>
              <w:right w:w="100" w:type="dxa"/>
            </w:tcMar>
          </w:tcPr>
          <w:p w14:paraId="006BB582" w14:textId="77777777" w:rsidR="00E01D6B" w:rsidRDefault="00000000">
            <w:r>
              <w:t>java.lang.Boolean</w:t>
            </w:r>
          </w:p>
        </w:tc>
      </w:tr>
      <w:tr w:rsidR="00E01D6B" w14:paraId="079A03A4" w14:textId="77777777">
        <w:tblPrEx>
          <w:tblCellMar>
            <w:top w:w="0" w:type="dxa"/>
            <w:bottom w:w="0" w:type="dxa"/>
          </w:tblCellMar>
        </w:tblPrEx>
        <w:tc>
          <w:tcPr>
            <w:tcW w:w="0" w:type="auto"/>
            <w:tcMar>
              <w:top w:w="100" w:type="dxa"/>
              <w:left w:w="100" w:type="dxa"/>
              <w:bottom w:w="100" w:type="dxa"/>
              <w:right w:w="100" w:type="dxa"/>
            </w:tcMar>
          </w:tcPr>
          <w:p w14:paraId="1E0FFE66" w14:textId="77777777" w:rsidR="00E01D6B" w:rsidRDefault="00000000">
            <w:r>
              <w:t>Is Default</w:t>
            </w:r>
          </w:p>
        </w:tc>
        <w:tc>
          <w:tcPr>
            <w:tcW w:w="0" w:type="auto"/>
            <w:tcMar>
              <w:top w:w="100" w:type="dxa"/>
              <w:left w:w="100" w:type="dxa"/>
              <w:bottom w:w="100" w:type="dxa"/>
              <w:right w:w="100" w:type="dxa"/>
            </w:tcMar>
          </w:tcPr>
          <w:p w14:paraId="669F4800" w14:textId="77777777" w:rsidR="00E01D6B" w:rsidRDefault="00000000">
            <w:r>
              <w:t>No</w:t>
            </w:r>
          </w:p>
        </w:tc>
      </w:tr>
      <w:tr w:rsidR="00E01D6B" w14:paraId="34FBC1AB" w14:textId="77777777">
        <w:tblPrEx>
          <w:tblCellMar>
            <w:top w:w="0" w:type="dxa"/>
            <w:bottom w:w="0" w:type="dxa"/>
          </w:tblCellMar>
        </w:tblPrEx>
        <w:tc>
          <w:tcPr>
            <w:tcW w:w="0" w:type="auto"/>
            <w:tcMar>
              <w:top w:w="100" w:type="dxa"/>
              <w:left w:w="100" w:type="dxa"/>
              <w:bottom w:w="100" w:type="dxa"/>
              <w:right w:w="100" w:type="dxa"/>
            </w:tcMar>
          </w:tcPr>
          <w:p w14:paraId="3A8A63AD" w14:textId="77777777" w:rsidR="00E01D6B" w:rsidRDefault="00000000">
            <w:r>
              <w:t>Default Value</w:t>
            </w:r>
          </w:p>
        </w:tc>
        <w:tc>
          <w:tcPr>
            <w:tcW w:w="0" w:type="auto"/>
            <w:tcMar>
              <w:top w:w="100" w:type="dxa"/>
              <w:left w:w="100" w:type="dxa"/>
              <w:bottom w:w="100" w:type="dxa"/>
              <w:right w:w="100" w:type="dxa"/>
            </w:tcMar>
          </w:tcPr>
          <w:p w14:paraId="6A1EA70E" w14:textId="77777777" w:rsidR="00E01D6B" w:rsidRDefault="00000000">
            <w:r>
              <w:t>No</w:t>
            </w:r>
          </w:p>
        </w:tc>
      </w:tr>
      <w:tr w:rsidR="00E01D6B" w14:paraId="5E00E9F2" w14:textId="77777777">
        <w:tblPrEx>
          <w:tblCellMar>
            <w:top w:w="0" w:type="dxa"/>
            <w:bottom w:w="0" w:type="dxa"/>
          </w:tblCellMar>
        </w:tblPrEx>
        <w:tc>
          <w:tcPr>
            <w:tcW w:w="0" w:type="auto"/>
            <w:tcMar>
              <w:top w:w="100" w:type="dxa"/>
              <w:left w:w="100" w:type="dxa"/>
              <w:bottom w:w="100" w:type="dxa"/>
              <w:right w:w="100" w:type="dxa"/>
            </w:tcMar>
          </w:tcPr>
          <w:p w14:paraId="39418115" w14:textId="77777777" w:rsidR="00E01D6B" w:rsidRDefault="00000000">
            <w:r>
              <w:t>Is Customer Editable</w:t>
            </w:r>
          </w:p>
        </w:tc>
        <w:tc>
          <w:tcPr>
            <w:tcW w:w="0" w:type="auto"/>
            <w:tcMar>
              <w:top w:w="100" w:type="dxa"/>
              <w:left w:w="100" w:type="dxa"/>
              <w:bottom w:w="100" w:type="dxa"/>
              <w:right w:w="100" w:type="dxa"/>
            </w:tcMar>
          </w:tcPr>
          <w:p w14:paraId="2101D2CE" w14:textId="77777777" w:rsidR="00E01D6B" w:rsidRDefault="00000000">
            <w:r>
              <w:t>No</w:t>
            </w:r>
          </w:p>
        </w:tc>
      </w:tr>
      <w:tr w:rsidR="00E01D6B" w14:paraId="06810E12" w14:textId="77777777">
        <w:tblPrEx>
          <w:tblCellMar>
            <w:top w:w="0" w:type="dxa"/>
            <w:bottom w:w="0" w:type="dxa"/>
          </w:tblCellMar>
        </w:tblPrEx>
        <w:tc>
          <w:tcPr>
            <w:tcW w:w="0" w:type="auto"/>
            <w:tcMar>
              <w:top w:w="100" w:type="dxa"/>
              <w:left w:w="100" w:type="dxa"/>
              <w:bottom w:w="100" w:type="dxa"/>
              <w:right w:w="100" w:type="dxa"/>
            </w:tcMar>
          </w:tcPr>
          <w:p w14:paraId="641BE332" w14:textId="77777777" w:rsidR="00E01D6B" w:rsidRDefault="00000000">
            <w:r>
              <w:t>Parameter Value</w:t>
            </w:r>
          </w:p>
        </w:tc>
        <w:tc>
          <w:tcPr>
            <w:tcW w:w="0" w:type="auto"/>
            <w:tcMar>
              <w:top w:w="100" w:type="dxa"/>
              <w:left w:w="100" w:type="dxa"/>
              <w:bottom w:w="100" w:type="dxa"/>
              <w:right w:w="100" w:type="dxa"/>
            </w:tcMar>
          </w:tcPr>
          <w:p w14:paraId="1CE7DFCA" w14:textId="77777777" w:rsidR="00E01D6B" w:rsidRDefault="00000000">
            <w:r>
              <w:t>No</w:t>
            </w:r>
          </w:p>
        </w:tc>
      </w:tr>
    </w:tbl>
    <w:p w14:paraId="2005792B" w14:textId="77777777" w:rsidR="00E01D6B" w:rsidRDefault="00000000">
      <w:pPr>
        <w:spacing w:before="300"/>
      </w:pPr>
      <w:r>
        <w:rPr>
          <w:b/>
          <w:bCs/>
        </w:rPr>
        <w:t xml:space="preserve">Note: </w:t>
      </w:r>
      <w:r>
        <w:t xml:space="preserve"> Specifies whether the Previous Accounting details for the new version and restrict re defaulting based on user profile / CEME / Contract changes for Line item modification.</w:t>
      </w:r>
    </w:p>
    <w:p w14:paraId="0D063C0B" w14:textId="77777777" w:rsidR="00E01D6B" w:rsidRDefault="00E01D6B">
      <w:pPr>
        <w:pageBreakBefore/>
      </w:pPr>
    </w:p>
    <w:p w14:paraId="433A282B" w14:textId="77777777" w:rsidR="00E01D6B" w:rsidRDefault="00000000">
      <w:pPr>
        <w:pStyle w:val="Heading2"/>
        <w:spacing w:after="200"/>
        <w:jc w:val="center"/>
      </w:pPr>
      <w:r>
        <w:rPr>
          <w:b/>
          <w:bCs/>
          <w:sz w:val="32"/>
          <w:szCs w:val="32"/>
        </w:rPr>
        <w:t>Close service purchase orders automatically based on maximum amount</w:t>
      </w:r>
    </w:p>
    <w:p w14:paraId="2923DFFA" w14:textId="77777777" w:rsidR="00E01D6B" w:rsidRDefault="00000000">
      <w:pPr>
        <w:spacing w:after="240"/>
        <w:jc w:val="center"/>
      </w:pPr>
      <w:r>
        <w:rPr>
          <w:b/>
          <w:bCs/>
        </w:rPr>
        <w:t>Application.Procure.AutoCloseServicePOsBasedOnMaxAmount</w:t>
      </w:r>
    </w:p>
    <w:p w14:paraId="605431F1" w14:textId="77777777" w:rsidR="00E01D6B" w:rsidRDefault="00000000">
      <w:pPr>
        <w:spacing w:after="300"/>
        <w:jc w:val="center"/>
      </w:pPr>
      <w:r>
        <w:rPr>
          <w:i/>
          <w:iCs/>
        </w:rPr>
        <w:t xml:space="preserve">Current value: </w:t>
      </w:r>
      <w:r>
        <w:rPr>
          <w:b/>
          <w:bCs/>
          <w:color w:val="8B0000"/>
        </w:rPr>
        <w:t>DISABLED</w:t>
      </w:r>
    </w:p>
    <w:p w14:paraId="190CC644" w14:textId="77777777" w:rsidR="00E01D6B" w:rsidRDefault="00000000">
      <w:pPr>
        <w:spacing w:after="300"/>
      </w:pPr>
      <w:r>
        <w:rPr>
          <w:b/>
          <w:bCs/>
        </w:rPr>
        <w:t>Description:</w:t>
      </w:r>
      <w:r>
        <w:rPr>
          <w:b/>
          <w:bCs/>
        </w:rPr>
        <w:tab/>
      </w:r>
      <w:r>
        <w:t>Determines whether to close the service purchase orders automatically when the reconciled amount is equal to or greater than the maximum amount and maximum amount value is not zero. This parameter is effective only when Application.Purchasing.CloseServicePOsAfterCloseEligibilePOsAutomaticallyTaskRun is enabled. When set to Yes, the service purchase orders are automatically closed when the reconciled amount is equal to or greater than the maximum amount and maximum amount value is not zero.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DBB06A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1EDEC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54EAA8" w14:textId="77777777" w:rsidR="00E01D6B" w:rsidRDefault="00000000">
            <w:r>
              <w:rPr>
                <w:b/>
                <w:bCs/>
              </w:rPr>
              <w:t>Value</w:t>
            </w:r>
          </w:p>
        </w:tc>
      </w:tr>
      <w:tr w:rsidR="00E01D6B" w14:paraId="3A9E39F3" w14:textId="77777777">
        <w:tblPrEx>
          <w:tblCellMar>
            <w:top w:w="0" w:type="dxa"/>
            <w:bottom w:w="0" w:type="dxa"/>
          </w:tblCellMar>
        </w:tblPrEx>
        <w:tc>
          <w:tcPr>
            <w:tcW w:w="0" w:type="auto"/>
            <w:tcMar>
              <w:top w:w="100" w:type="dxa"/>
              <w:left w:w="100" w:type="dxa"/>
              <w:bottom w:w="100" w:type="dxa"/>
              <w:right w:w="100" w:type="dxa"/>
            </w:tcMar>
          </w:tcPr>
          <w:p w14:paraId="7AF9E88F" w14:textId="77777777" w:rsidR="00E01D6B" w:rsidRDefault="00000000">
            <w:r>
              <w:t>Parameter Type</w:t>
            </w:r>
          </w:p>
        </w:tc>
        <w:tc>
          <w:tcPr>
            <w:tcW w:w="0" w:type="auto"/>
            <w:tcMar>
              <w:top w:w="100" w:type="dxa"/>
              <w:left w:w="100" w:type="dxa"/>
              <w:bottom w:w="100" w:type="dxa"/>
              <w:right w:w="100" w:type="dxa"/>
            </w:tcMar>
          </w:tcPr>
          <w:p w14:paraId="605BBE3E" w14:textId="77777777" w:rsidR="00E01D6B" w:rsidRDefault="00000000">
            <w:r>
              <w:t>java.lang.Boolean</w:t>
            </w:r>
          </w:p>
        </w:tc>
      </w:tr>
      <w:tr w:rsidR="00E01D6B" w14:paraId="0104E199" w14:textId="77777777">
        <w:tblPrEx>
          <w:tblCellMar>
            <w:top w:w="0" w:type="dxa"/>
            <w:bottom w:w="0" w:type="dxa"/>
          </w:tblCellMar>
        </w:tblPrEx>
        <w:tc>
          <w:tcPr>
            <w:tcW w:w="0" w:type="auto"/>
            <w:tcMar>
              <w:top w:w="100" w:type="dxa"/>
              <w:left w:w="100" w:type="dxa"/>
              <w:bottom w:w="100" w:type="dxa"/>
              <w:right w:w="100" w:type="dxa"/>
            </w:tcMar>
          </w:tcPr>
          <w:p w14:paraId="6321E88E" w14:textId="77777777" w:rsidR="00E01D6B" w:rsidRDefault="00000000">
            <w:r>
              <w:t>Is Default</w:t>
            </w:r>
          </w:p>
        </w:tc>
        <w:tc>
          <w:tcPr>
            <w:tcW w:w="0" w:type="auto"/>
            <w:tcMar>
              <w:top w:w="100" w:type="dxa"/>
              <w:left w:w="100" w:type="dxa"/>
              <w:bottom w:w="100" w:type="dxa"/>
              <w:right w:w="100" w:type="dxa"/>
            </w:tcMar>
          </w:tcPr>
          <w:p w14:paraId="26E38227" w14:textId="77777777" w:rsidR="00E01D6B" w:rsidRDefault="00000000">
            <w:r>
              <w:t>No</w:t>
            </w:r>
          </w:p>
        </w:tc>
      </w:tr>
      <w:tr w:rsidR="00E01D6B" w14:paraId="06DDE6F6" w14:textId="77777777">
        <w:tblPrEx>
          <w:tblCellMar>
            <w:top w:w="0" w:type="dxa"/>
            <w:bottom w:w="0" w:type="dxa"/>
          </w:tblCellMar>
        </w:tblPrEx>
        <w:tc>
          <w:tcPr>
            <w:tcW w:w="0" w:type="auto"/>
            <w:tcMar>
              <w:top w:w="100" w:type="dxa"/>
              <w:left w:w="100" w:type="dxa"/>
              <w:bottom w:w="100" w:type="dxa"/>
              <w:right w:w="100" w:type="dxa"/>
            </w:tcMar>
          </w:tcPr>
          <w:p w14:paraId="334F4C60" w14:textId="77777777" w:rsidR="00E01D6B" w:rsidRDefault="00000000">
            <w:r>
              <w:t>Default Value</w:t>
            </w:r>
          </w:p>
        </w:tc>
        <w:tc>
          <w:tcPr>
            <w:tcW w:w="0" w:type="auto"/>
            <w:tcMar>
              <w:top w:w="100" w:type="dxa"/>
              <w:left w:w="100" w:type="dxa"/>
              <w:bottom w:w="100" w:type="dxa"/>
              <w:right w:w="100" w:type="dxa"/>
            </w:tcMar>
          </w:tcPr>
          <w:p w14:paraId="0431D5A6" w14:textId="77777777" w:rsidR="00E01D6B" w:rsidRDefault="00000000">
            <w:r>
              <w:t>No</w:t>
            </w:r>
          </w:p>
        </w:tc>
      </w:tr>
      <w:tr w:rsidR="00E01D6B" w14:paraId="60177618" w14:textId="77777777">
        <w:tblPrEx>
          <w:tblCellMar>
            <w:top w:w="0" w:type="dxa"/>
            <w:bottom w:w="0" w:type="dxa"/>
          </w:tblCellMar>
        </w:tblPrEx>
        <w:tc>
          <w:tcPr>
            <w:tcW w:w="0" w:type="auto"/>
            <w:tcMar>
              <w:top w:w="100" w:type="dxa"/>
              <w:left w:w="100" w:type="dxa"/>
              <w:bottom w:w="100" w:type="dxa"/>
              <w:right w:w="100" w:type="dxa"/>
            </w:tcMar>
          </w:tcPr>
          <w:p w14:paraId="09F21631" w14:textId="77777777" w:rsidR="00E01D6B" w:rsidRDefault="00000000">
            <w:r>
              <w:t>Is Customer Editable</w:t>
            </w:r>
          </w:p>
        </w:tc>
        <w:tc>
          <w:tcPr>
            <w:tcW w:w="0" w:type="auto"/>
            <w:tcMar>
              <w:top w:w="100" w:type="dxa"/>
              <w:left w:w="100" w:type="dxa"/>
              <w:bottom w:w="100" w:type="dxa"/>
              <w:right w:w="100" w:type="dxa"/>
            </w:tcMar>
          </w:tcPr>
          <w:p w14:paraId="274A1514" w14:textId="77777777" w:rsidR="00E01D6B" w:rsidRDefault="00000000">
            <w:r>
              <w:t>Yes</w:t>
            </w:r>
          </w:p>
        </w:tc>
      </w:tr>
      <w:tr w:rsidR="00E01D6B" w14:paraId="05D76338" w14:textId="77777777">
        <w:tblPrEx>
          <w:tblCellMar>
            <w:top w:w="0" w:type="dxa"/>
            <w:bottom w:w="0" w:type="dxa"/>
          </w:tblCellMar>
        </w:tblPrEx>
        <w:tc>
          <w:tcPr>
            <w:tcW w:w="0" w:type="auto"/>
            <w:tcMar>
              <w:top w:w="100" w:type="dxa"/>
              <w:left w:w="100" w:type="dxa"/>
              <w:bottom w:w="100" w:type="dxa"/>
              <w:right w:w="100" w:type="dxa"/>
            </w:tcMar>
          </w:tcPr>
          <w:p w14:paraId="7F1A6665" w14:textId="77777777" w:rsidR="00E01D6B" w:rsidRDefault="00000000">
            <w:r>
              <w:t>Parameter Value</w:t>
            </w:r>
          </w:p>
        </w:tc>
        <w:tc>
          <w:tcPr>
            <w:tcW w:w="0" w:type="auto"/>
            <w:tcMar>
              <w:top w:w="100" w:type="dxa"/>
              <w:left w:w="100" w:type="dxa"/>
              <w:bottom w:w="100" w:type="dxa"/>
              <w:right w:w="100" w:type="dxa"/>
            </w:tcMar>
          </w:tcPr>
          <w:p w14:paraId="32D739F6" w14:textId="77777777" w:rsidR="00E01D6B" w:rsidRDefault="00000000">
            <w:r>
              <w:t>No</w:t>
            </w:r>
          </w:p>
        </w:tc>
      </w:tr>
    </w:tbl>
    <w:p w14:paraId="33060E72" w14:textId="77777777" w:rsidR="00E01D6B" w:rsidRDefault="00000000">
      <w:pPr>
        <w:spacing w:before="300"/>
      </w:pPr>
      <w:r>
        <w:rPr>
          <w:b/>
          <w:bCs/>
        </w:rPr>
        <w:t xml:space="preserve">Note: </w:t>
      </w:r>
      <w:r>
        <w:t>Determines whether to close the service purchase orders automatically when the reconciled amount is equal to or greater than the maximum amount and maximum amount value is not zero. This parameter is effective only when Application.Purchasing.CloseServicePOsAfterCloseEligibilePOsAutomaticallyTaskRun is enabled. When set to Yes, the service purchase orders are automatically closed when the reconcil</w:t>
      </w:r>
    </w:p>
    <w:p w14:paraId="0A65009C" w14:textId="77777777" w:rsidR="00E01D6B" w:rsidRDefault="00E01D6B">
      <w:pPr>
        <w:pageBreakBefore/>
      </w:pPr>
    </w:p>
    <w:p w14:paraId="5FD5284D" w14:textId="77777777" w:rsidR="00E01D6B" w:rsidRDefault="00000000">
      <w:pPr>
        <w:pStyle w:val="Heading2"/>
        <w:spacing w:after="200"/>
        <w:jc w:val="center"/>
      </w:pPr>
      <w:r>
        <w:rPr>
          <w:b/>
          <w:bCs/>
          <w:sz w:val="32"/>
          <w:szCs w:val="32"/>
        </w:rPr>
        <w:t>Prevent history records for comments in copy orders on import</w:t>
      </w:r>
    </w:p>
    <w:p w14:paraId="0F7804B1" w14:textId="77777777" w:rsidR="00E01D6B" w:rsidRDefault="00000000">
      <w:pPr>
        <w:spacing w:after="240"/>
        <w:jc w:val="center"/>
      </w:pPr>
      <w:r>
        <w:rPr>
          <w:b/>
          <w:bCs/>
        </w:rPr>
        <w:t>Application.Purchasing.PreventHistoryRecordsForCommentsInCopyOrdersOnImport</w:t>
      </w:r>
    </w:p>
    <w:p w14:paraId="0A58B14D" w14:textId="77777777" w:rsidR="00E01D6B" w:rsidRDefault="00000000">
      <w:pPr>
        <w:spacing w:after="300"/>
        <w:jc w:val="center"/>
      </w:pPr>
      <w:r>
        <w:rPr>
          <w:i/>
          <w:iCs/>
        </w:rPr>
        <w:t xml:space="preserve">Current value: </w:t>
      </w:r>
      <w:r>
        <w:rPr>
          <w:b/>
          <w:bCs/>
          <w:color w:val="8B0000"/>
        </w:rPr>
        <w:t>DISABLED</w:t>
      </w:r>
    </w:p>
    <w:p w14:paraId="079696E4" w14:textId="77777777" w:rsidR="00E01D6B" w:rsidRDefault="00000000">
      <w:pPr>
        <w:spacing w:after="300"/>
      </w:pPr>
      <w:r>
        <w:rPr>
          <w:b/>
          <w:bCs/>
        </w:rPr>
        <w:t>Description:</w:t>
      </w:r>
      <w:r>
        <w:rPr>
          <w:b/>
          <w:bCs/>
        </w:rPr>
        <w:tab/>
      </w:r>
      <w:r>
        <w:t>Determines whether history records are created during import for comments that are present in copy orders. When set to Yes, history records are not created during import for comments that are present in copy orders. When set to No, the history records are created.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8CC98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72759F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B3D203" w14:textId="77777777" w:rsidR="00E01D6B" w:rsidRDefault="00000000">
            <w:r>
              <w:rPr>
                <w:b/>
                <w:bCs/>
              </w:rPr>
              <w:t>Value</w:t>
            </w:r>
          </w:p>
        </w:tc>
      </w:tr>
      <w:tr w:rsidR="00E01D6B" w14:paraId="77C46AE5" w14:textId="77777777">
        <w:tblPrEx>
          <w:tblCellMar>
            <w:top w:w="0" w:type="dxa"/>
            <w:bottom w:w="0" w:type="dxa"/>
          </w:tblCellMar>
        </w:tblPrEx>
        <w:tc>
          <w:tcPr>
            <w:tcW w:w="0" w:type="auto"/>
            <w:tcMar>
              <w:top w:w="100" w:type="dxa"/>
              <w:left w:w="100" w:type="dxa"/>
              <w:bottom w:w="100" w:type="dxa"/>
              <w:right w:w="100" w:type="dxa"/>
            </w:tcMar>
          </w:tcPr>
          <w:p w14:paraId="001B42FE" w14:textId="77777777" w:rsidR="00E01D6B" w:rsidRDefault="00000000">
            <w:r>
              <w:t>Parameter Type</w:t>
            </w:r>
          </w:p>
        </w:tc>
        <w:tc>
          <w:tcPr>
            <w:tcW w:w="0" w:type="auto"/>
            <w:tcMar>
              <w:top w:w="100" w:type="dxa"/>
              <w:left w:w="100" w:type="dxa"/>
              <w:bottom w:w="100" w:type="dxa"/>
              <w:right w:w="100" w:type="dxa"/>
            </w:tcMar>
          </w:tcPr>
          <w:p w14:paraId="30E5B7AE" w14:textId="77777777" w:rsidR="00E01D6B" w:rsidRDefault="00000000">
            <w:r>
              <w:t>java.lang.Boolean</w:t>
            </w:r>
          </w:p>
        </w:tc>
      </w:tr>
      <w:tr w:rsidR="00E01D6B" w14:paraId="2F27BE91" w14:textId="77777777">
        <w:tblPrEx>
          <w:tblCellMar>
            <w:top w:w="0" w:type="dxa"/>
            <w:bottom w:w="0" w:type="dxa"/>
          </w:tblCellMar>
        </w:tblPrEx>
        <w:tc>
          <w:tcPr>
            <w:tcW w:w="0" w:type="auto"/>
            <w:tcMar>
              <w:top w:w="100" w:type="dxa"/>
              <w:left w:w="100" w:type="dxa"/>
              <w:bottom w:w="100" w:type="dxa"/>
              <w:right w:w="100" w:type="dxa"/>
            </w:tcMar>
          </w:tcPr>
          <w:p w14:paraId="4545D5DE" w14:textId="77777777" w:rsidR="00E01D6B" w:rsidRDefault="00000000">
            <w:r>
              <w:t>Is Default</w:t>
            </w:r>
          </w:p>
        </w:tc>
        <w:tc>
          <w:tcPr>
            <w:tcW w:w="0" w:type="auto"/>
            <w:tcMar>
              <w:top w:w="100" w:type="dxa"/>
              <w:left w:w="100" w:type="dxa"/>
              <w:bottom w:w="100" w:type="dxa"/>
              <w:right w:w="100" w:type="dxa"/>
            </w:tcMar>
          </w:tcPr>
          <w:p w14:paraId="232A7719" w14:textId="77777777" w:rsidR="00E01D6B" w:rsidRDefault="00000000">
            <w:r>
              <w:t>No</w:t>
            </w:r>
          </w:p>
        </w:tc>
      </w:tr>
      <w:tr w:rsidR="00E01D6B" w14:paraId="6F13756B" w14:textId="77777777">
        <w:tblPrEx>
          <w:tblCellMar>
            <w:top w:w="0" w:type="dxa"/>
            <w:bottom w:w="0" w:type="dxa"/>
          </w:tblCellMar>
        </w:tblPrEx>
        <w:tc>
          <w:tcPr>
            <w:tcW w:w="0" w:type="auto"/>
            <w:tcMar>
              <w:top w:w="100" w:type="dxa"/>
              <w:left w:w="100" w:type="dxa"/>
              <w:bottom w:w="100" w:type="dxa"/>
              <w:right w:w="100" w:type="dxa"/>
            </w:tcMar>
          </w:tcPr>
          <w:p w14:paraId="22C69B44" w14:textId="77777777" w:rsidR="00E01D6B" w:rsidRDefault="00000000">
            <w:r>
              <w:t>Default Value</w:t>
            </w:r>
          </w:p>
        </w:tc>
        <w:tc>
          <w:tcPr>
            <w:tcW w:w="0" w:type="auto"/>
            <w:tcMar>
              <w:top w:w="100" w:type="dxa"/>
              <w:left w:w="100" w:type="dxa"/>
              <w:bottom w:w="100" w:type="dxa"/>
              <w:right w:w="100" w:type="dxa"/>
            </w:tcMar>
          </w:tcPr>
          <w:p w14:paraId="383F4A55" w14:textId="77777777" w:rsidR="00E01D6B" w:rsidRDefault="00000000">
            <w:r>
              <w:t>No</w:t>
            </w:r>
          </w:p>
        </w:tc>
      </w:tr>
      <w:tr w:rsidR="00E01D6B" w14:paraId="466E4E03" w14:textId="77777777">
        <w:tblPrEx>
          <w:tblCellMar>
            <w:top w:w="0" w:type="dxa"/>
            <w:bottom w:w="0" w:type="dxa"/>
          </w:tblCellMar>
        </w:tblPrEx>
        <w:tc>
          <w:tcPr>
            <w:tcW w:w="0" w:type="auto"/>
            <w:tcMar>
              <w:top w:w="100" w:type="dxa"/>
              <w:left w:w="100" w:type="dxa"/>
              <w:bottom w:w="100" w:type="dxa"/>
              <w:right w:w="100" w:type="dxa"/>
            </w:tcMar>
          </w:tcPr>
          <w:p w14:paraId="588C8234" w14:textId="77777777" w:rsidR="00E01D6B" w:rsidRDefault="00000000">
            <w:r>
              <w:t>Is Customer Editable</w:t>
            </w:r>
          </w:p>
        </w:tc>
        <w:tc>
          <w:tcPr>
            <w:tcW w:w="0" w:type="auto"/>
            <w:tcMar>
              <w:top w:w="100" w:type="dxa"/>
              <w:left w:w="100" w:type="dxa"/>
              <w:bottom w:w="100" w:type="dxa"/>
              <w:right w:w="100" w:type="dxa"/>
            </w:tcMar>
          </w:tcPr>
          <w:p w14:paraId="216BFA4E" w14:textId="77777777" w:rsidR="00E01D6B" w:rsidRDefault="00000000">
            <w:r>
              <w:t>Yes</w:t>
            </w:r>
          </w:p>
        </w:tc>
      </w:tr>
      <w:tr w:rsidR="00E01D6B" w14:paraId="1417FA29" w14:textId="77777777">
        <w:tblPrEx>
          <w:tblCellMar>
            <w:top w:w="0" w:type="dxa"/>
            <w:bottom w:w="0" w:type="dxa"/>
          </w:tblCellMar>
        </w:tblPrEx>
        <w:tc>
          <w:tcPr>
            <w:tcW w:w="0" w:type="auto"/>
            <w:tcMar>
              <w:top w:w="100" w:type="dxa"/>
              <w:left w:w="100" w:type="dxa"/>
              <w:bottom w:w="100" w:type="dxa"/>
              <w:right w:w="100" w:type="dxa"/>
            </w:tcMar>
          </w:tcPr>
          <w:p w14:paraId="10B3B477" w14:textId="77777777" w:rsidR="00E01D6B" w:rsidRDefault="00000000">
            <w:r>
              <w:t>Parameter Value</w:t>
            </w:r>
          </w:p>
        </w:tc>
        <w:tc>
          <w:tcPr>
            <w:tcW w:w="0" w:type="auto"/>
            <w:tcMar>
              <w:top w:w="100" w:type="dxa"/>
              <w:left w:w="100" w:type="dxa"/>
              <w:bottom w:w="100" w:type="dxa"/>
              <w:right w:w="100" w:type="dxa"/>
            </w:tcMar>
          </w:tcPr>
          <w:p w14:paraId="591EF7DF" w14:textId="77777777" w:rsidR="00E01D6B" w:rsidRDefault="00000000">
            <w:r>
              <w:t>No</w:t>
            </w:r>
          </w:p>
        </w:tc>
      </w:tr>
    </w:tbl>
    <w:p w14:paraId="76E4A9B1" w14:textId="77777777" w:rsidR="00E01D6B" w:rsidRDefault="00000000">
      <w:pPr>
        <w:spacing w:before="300"/>
      </w:pPr>
      <w:r>
        <w:rPr>
          <w:b/>
          <w:bCs/>
        </w:rPr>
        <w:t xml:space="preserve">Note: </w:t>
      </w:r>
      <w:r>
        <w:t>Determines whether history records are created during import for comments that are present in copy orders. When set to Yes, history records are not created during import for comments that are present in copy orders. When set to No, the history records are created.</w:t>
      </w:r>
    </w:p>
    <w:p w14:paraId="3D4EF159" w14:textId="77777777" w:rsidR="00E01D6B" w:rsidRDefault="00E01D6B">
      <w:pPr>
        <w:pageBreakBefore/>
      </w:pPr>
    </w:p>
    <w:p w14:paraId="188DBB86" w14:textId="77777777" w:rsidR="00E01D6B" w:rsidRDefault="00000000">
      <w:pPr>
        <w:pStyle w:val="Heading2"/>
        <w:spacing w:after="200"/>
        <w:jc w:val="center"/>
      </w:pPr>
      <w:r>
        <w:rPr>
          <w:b/>
          <w:bCs/>
          <w:sz w:val="32"/>
          <w:szCs w:val="32"/>
        </w:rPr>
        <w:t>Specifies whether header-level withholding tax types available in Add Withholding Tax pop up based on  remittance location.</w:t>
      </w:r>
    </w:p>
    <w:p w14:paraId="105FD581" w14:textId="77777777" w:rsidR="00E01D6B" w:rsidRDefault="00000000">
      <w:pPr>
        <w:spacing w:after="240"/>
        <w:jc w:val="center"/>
      </w:pPr>
      <w:r>
        <w:rPr>
          <w:b/>
          <w:bCs/>
        </w:rPr>
        <w:t>Application.Invoicing.WithholdingTaxesFromRemittanceLocation.RestrictTaxTypes</w:t>
      </w:r>
    </w:p>
    <w:p w14:paraId="478E76D3" w14:textId="77777777" w:rsidR="00E01D6B" w:rsidRDefault="00000000">
      <w:pPr>
        <w:spacing w:after="300"/>
        <w:jc w:val="center"/>
      </w:pPr>
      <w:r>
        <w:rPr>
          <w:i/>
          <w:iCs/>
        </w:rPr>
        <w:t xml:space="preserve">Current value: </w:t>
      </w:r>
      <w:r>
        <w:rPr>
          <w:b/>
          <w:bCs/>
          <w:color w:val="8B0000"/>
        </w:rPr>
        <w:t>DISABLED</w:t>
      </w:r>
    </w:p>
    <w:p w14:paraId="3F716900" w14:textId="77777777" w:rsidR="00E01D6B" w:rsidRDefault="00000000">
      <w:pPr>
        <w:spacing w:after="300"/>
      </w:pPr>
      <w:r>
        <w:rPr>
          <w:b/>
          <w:bCs/>
        </w:rPr>
        <w:t>Description:</w:t>
      </w:r>
      <w:r>
        <w:rPr>
          <w:b/>
          <w:bCs/>
        </w:rPr>
        <w:tab/>
      </w:r>
      <w:r>
        <w:t>Specifies whether or not header-level withholding tax types available in Add Withholding Tax pop up should belong to only those that are present in the remittance location. If true, then only those withholding tax types that are present in the remittance location but not present in the invoice will be available for selection. If false, then all the withholding tax types present in the Ariba system will be available for selection. Note:Before you enable this parameter, ensure that Application.Invoicing.WithholdingTaxesFromRemittanceLocation.Default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71BE2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CD5F18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69EA6CC" w14:textId="77777777" w:rsidR="00E01D6B" w:rsidRDefault="00000000">
            <w:r>
              <w:rPr>
                <w:b/>
                <w:bCs/>
              </w:rPr>
              <w:t>Value</w:t>
            </w:r>
          </w:p>
        </w:tc>
      </w:tr>
      <w:tr w:rsidR="00E01D6B" w14:paraId="0CAC0072" w14:textId="77777777">
        <w:tblPrEx>
          <w:tblCellMar>
            <w:top w:w="0" w:type="dxa"/>
            <w:bottom w:w="0" w:type="dxa"/>
          </w:tblCellMar>
        </w:tblPrEx>
        <w:tc>
          <w:tcPr>
            <w:tcW w:w="0" w:type="auto"/>
            <w:tcMar>
              <w:top w:w="100" w:type="dxa"/>
              <w:left w:w="100" w:type="dxa"/>
              <w:bottom w:w="100" w:type="dxa"/>
              <w:right w:w="100" w:type="dxa"/>
            </w:tcMar>
          </w:tcPr>
          <w:p w14:paraId="499869B5" w14:textId="77777777" w:rsidR="00E01D6B" w:rsidRDefault="00000000">
            <w:r>
              <w:t>Parameter Type</w:t>
            </w:r>
          </w:p>
        </w:tc>
        <w:tc>
          <w:tcPr>
            <w:tcW w:w="0" w:type="auto"/>
            <w:tcMar>
              <w:top w:w="100" w:type="dxa"/>
              <w:left w:w="100" w:type="dxa"/>
              <w:bottom w:w="100" w:type="dxa"/>
              <w:right w:w="100" w:type="dxa"/>
            </w:tcMar>
          </w:tcPr>
          <w:p w14:paraId="771C1DB1" w14:textId="77777777" w:rsidR="00E01D6B" w:rsidRDefault="00000000">
            <w:r>
              <w:t>java.lang.Boolean</w:t>
            </w:r>
          </w:p>
        </w:tc>
      </w:tr>
      <w:tr w:rsidR="00E01D6B" w14:paraId="1A9B2C26" w14:textId="77777777">
        <w:tblPrEx>
          <w:tblCellMar>
            <w:top w:w="0" w:type="dxa"/>
            <w:bottom w:w="0" w:type="dxa"/>
          </w:tblCellMar>
        </w:tblPrEx>
        <w:tc>
          <w:tcPr>
            <w:tcW w:w="0" w:type="auto"/>
            <w:tcMar>
              <w:top w:w="100" w:type="dxa"/>
              <w:left w:w="100" w:type="dxa"/>
              <w:bottom w:w="100" w:type="dxa"/>
              <w:right w:w="100" w:type="dxa"/>
            </w:tcMar>
          </w:tcPr>
          <w:p w14:paraId="3D99D3AE" w14:textId="77777777" w:rsidR="00E01D6B" w:rsidRDefault="00000000">
            <w:r>
              <w:t>Is Default</w:t>
            </w:r>
          </w:p>
        </w:tc>
        <w:tc>
          <w:tcPr>
            <w:tcW w:w="0" w:type="auto"/>
            <w:tcMar>
              <w:top w:w="100" w:type="dxa"/>
              <w:left w:w="100" w:type="dxa"/>
              <w:bottom w:w="100" w:type="dxa"/>
              <w:right w:w="100" w:type="dxa"/>
            </w:tcMar>
          </w:tcPr>
          <w:p w14:paraId="515A91E0" w14:textId="77777777" w:rsidR="00E01D6B" w:rsidRDefault="00000000">
            <w:r>
              <w:t>No</w:t>
            </w:r>
          </w:p>
        </w:tc>
      </w:tr>
      <w:tr w:rsidR="00E01D6B" w14:paraId="7CC0029B" w14:textId="77777777">
        <w:tblPrEx>
          <w:tblCellMar>
            <w:top w:w="0" w:type="dxa"/>
            <w:bottom w:w="0" w:type="dxa"/>
          </w:tblCellMar>
        </w:tblPrEx>
        <w:tc>
          <w:tcPr>
            <w:tcW w:w="0" w:type="auto"/>
            <w:tcMar>
              <w:top w:w="100" w:type="dxa"/>
              <w:left w:w="100" w:type="dxa"/>
              <w:bottom w:w="100" w:type="dxa"/>
              <w:right w:w="100" w:type="dxa"/>
            </w:tcMar>
          </w:tcPr>
          <w:p w14:paraId="4DF96540" w14:textId="77777777" w:rsidR="00E01D6B" w:rsidRDefault="00000000">
            <w:r>
              <w:t>Default Value</w:t>
            </w:r>
          </w:p>
        </w:tc>
        <w:tc>
          <w:tcPr>
            <w:tcW w:w="0" w:type="auto"/>
            <w:tcMar>
              <w:top w:w="100" w:type="dxa"/>
              <w:left w:w="100" w:type="dxa"/>
              <w:bottom w:w="100" w:type="dxa"/>
              <w:right w:w="100" w:type="dxa"/>
            </w:tcMar>
          </w:tcPr>
          <w:p w14:paraId="73AE31F9" w14:textId="77777777" w:rsidR="00E01D6B" w:rsidRDefault="00000000">
            <w:r>
              <w:t>No</w:t>
            </w:r>
          </w:p>
        </w:tc>
      </w:tr>
      <w:tr w:rsidR="00E01D6B" w14:paraId="7157726D" w14:textId="77777777">
        <w:tblPrEx>
          <w:tblCellMar>
            <w:top w:w="0" w:type="dxa"/>
            <w:bottom w:w="0" w:type="dxa"/>
          </w:tblCellMar>
        </w:tblPrEx>
        <w:tc>
          <w:tcPr>
            <w:tcW w:w="0" w:type="auto"/>
            <w:tcMar>
              <w:top w:w="100" w:type="dxa"/>
              <w:left w:w="100" w:type="dxa"/>
              <w:bottom w:w="100" w:type="dxa"/>
              <w:right w:w="100" w:type="dxa"/>
            </w:tcMar>
          </w:tcPr>
          <w:p w14:paraId="6D30FCE7" w14:textId="77777777" w:rsidR="00E01D6B" w:rsidRDefault="00000000">
            <w:r>
              <w:t>Is Customer Editable</w:t>
            </w:r>
          </w:p>
        </w:tc>
        <w:tc>
          <w:tcPr>
            <w:tcW w:w="0" w:type="auto"/>
            <w:tcMar>
              <w:top w:w="100" w:type="dxa"/>
              <w:left w:w="100" w:type="dxa"/>
              <w:bottom w:w="100" w:type="dxa"/>
              <w:right w:w="100" w:type="dxa"/>
            </w:tcMar>
          </w:tcPr>
          <w:p w14:paraId="0B6308DB" w14:textId="77777777" w:rsidR="00E01D6B" w:rsidRDefault="00000000">
            <w:r>
              <w:t>No</w:t>
            </w:r>
          </w:p>
        </w:tc>
      </w:tr>
      <w:tr w:rsidR="00E01D6B" w14:paraId="11F8B31F" w14:textId="77777777">
        <w:tblPrEx>
          <w:tblCellMar>
            <w:top w:w="0" w:type="dxa"/>
            <w:bottom w:w="0" w:type="dxa"/>
          </w:tblCellMar>
        </w:tblPrEx>
        <w:tc>
          <w:tcPr>
            <w:tcW w:w="0" w:type="auto"/>
            <w:tcMar>
              <w:top w:w="100" w:type="dxa"/>
              <w:left w:w="100" w:type="dxa"/>
              <w:bottom w:w="100" w:type="dxa"/>
              <w:right w:w="100" w:type="dxa"/>
            </w:tcMar>
          </w:tcPr>
          <w:p w14:paraId="42CDBAA1" w14:textId="77777777" w:rsidR="00E01D6B" w:rsidRDefault="00000000">
            <w:r>
              <w:t>Parameter Value</w:t>
            </w:r>
          </w:p>
        </w:tc>
        <w:tc>
          <w:tcPr>
            <w:tcW w:w="0" w:type="auto"/>
            <w:tcMar>
              <w:top w:w="100" w:type="dxa"/>
              <w:left w:w="100" w:type="dxa"/>
              <w:bottom w:w="100" w:type="dxa"/>
              <w:right w:w="100" w:type="dxa"/>
            </w:tcMar>
          </w:tcPr>
          <w:p w14:paraId="697D9637" w14:textId="77777777" w:rsidR="00E01D6B" w:rsidRDefault="00000000">
            <w:r>
              <w:t>No</w:t>
            </w:r>
          </w:p>
        </w:tc>
      </w:tr>
    </w:tbl>
    <w:p w14:paraId="0CFC5866" w14:textId="77777777" w:rsidR="00E01D6B" w:rsidRDefault="00000000">
      <w:pPr>
        <w:spacing w:before="300"/>
      </w:pPr>
      <w:r>
        <w:rPr>
          <w:b/>
          <w:bCs/>
        </w:rPr>
        <w:t xml:space="preserve">Note: </w:t>
      </w:r>
      <w:r>
        <w:t>Specifies whether or not header-level withholding tax types available in Add Withholding Tax pop up should belong to only those that are present in the remittance location. If true, then only those withholding tax types that are present in the remittance location but not present in the invoice will be available for selection. If false, then all the withholding tax types present in the Ariba system</w:t>
      </w:r>
    </w:p>
    <w:p w14:paraId="47D7F401" w14:textId="77777777" w:rsidR="00E01D6B" w:rsidRDefault="00E01D6B">
      <w:pPr>
        <w:pageBreakBefore/>
      </w:pPr>
    </w:p>
    <w:p w14:paraId="42B8B7FC" w14:textId="77777777" w:rsidR="00E01D6B" w:rsidRDefault="00000000">
      <w:pPr>
        <w:pStyle w:val="Heading2"/>
        <w:spacing w:after="200"/>
        <w:jc w:val="center"/>
      </w:pPr>
      <w:r>
        <w:rPr>
          <w:b/>
          <w:bCs/>
          <w:sz w:val="32"/>
          <w:szCs w:val="32"/>
        </w:rPr>
        <w:t>Reset supplier on collaboration change for category definition item</w:t>
      </w:r>
    </w:p>
    <w:p w14:paraId="43770E6C" w14:textId="77777777" w:rsidR="00E01D6B" w:rsidRDefault="00000000">
      <w:pPr>
        <w:spacing w:after="240"/>
        <w:jc w:val="center"/>
      </w:pPr>
      <w:r>
        <w:rPr>
          <w:b/>
          <w:bCs/>
        </w:rPr>
        <w:t>Application.Procure.ResetSupplierOnCollaborationChangeForCategoryDefinitionItem</w:t>
      </w:r>
    </w:p>
    <w:p w14:paraId="497110D6" w14:textId="77777777" w:rsidR="00E01D6B" w:rsidRDefault="00000000">
      <w:pPr>
        <w:spacing w:after="300"/>
        <w:jc w:val="center"/>
      </w:pPr>
      <w:r>
        <w:rPr>
          <w:i/>
          <w:iCs/>
        </w:rPr>
        <w:t xml:space="preserve">Current value: </w:t>
      </w:r>
      <w:r>
        <w:rPr>
          <w:b/>
          <w:bCs/>
          <w:color w:val="8B0000"/>
        </w:rPr>
        <w:t>DISABLED</w:t>
      </w:r>
    </w:p>
    <w:p w14:paraId="119FC626" w14:textId="77777777" w:rsidR="00E01D6B" w:rsidRDefault="00000000">
      <w:pPr>
        <w:spacing w:after="300"/>
      </w:pPr>
      <w:r>
        <w:rPr>
          <w:b/>
          <w:bCs/>
        </w:rPr>
        <w:t>Description:</w:t>
      </w:r>
      <w:r>
        <w:rPr>
          <w:b/>
          <w:bCs/>
        </w:rPr>
        <w:tab/>
      </w:r>
      <w:r>
        <w:t>Specifies whether the supplier is reset for a category definition item in a requisition when the collaboration for the item is changed. If set to Yes, the supplier is reset.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AF7A1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81629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AF2872" w14:textId="77777777" w:rsidR="00E01D6B" w:rsidRDefault="00000000">
            <w:r>
              <w:rPr>
                <w:b/>
                <w:bCs/>
              </w:rPr>
              <w:t>Value</w:t>
            </w:r>
          </w:p>
        </w:tc>
      </w:tr>
      <w:tr w:rsidR="00E01D6B" w14:paraId="27AC3F94" w14:textId="77777777">
        <w:tblPrEx>
          <w:tblCellMar>
            <w:top w:w="0" w:type="dxa"/>
            <w:bottom w:w="0" w:type="dxa"/>
          </w:tblCellMar>
        </w:tblPrEx>
        <w:tc>
          <w:tcPr>
            <w:tcW w:w="0" w:type="auto"/>
            <w:tcMar>
              <w:top w:w="100" w:type="dxa"/>
              <w:left w:w="100" w:type="dxa"/>
              <w:bottom w:w="100" w:type="dxa"/>
              <w:right w:w="100" w:type="dxa"/>
            </w:tcMar>
          </w:tcPr>
          <w:p w14:paraId="23EC055F" w14:textId="77777777" w:rsidR="00E01D6B" w:rsidRDefault="00000000">
            <w:r>
              <w:t>Parameter Type</w:t>
            </w:r>
          </w:p>
        </w:tc>
        <w:tc>
          <w:tcPr>
            <w:tcW w:w="0" w:type="auto"/>
            <w:tcMar>
              <w:top w:w="100" w:type="dxa"/>
              <w:left w:w="100" w:type="dxa"/>
              <w:bottom w:w="100" w:type="dxa"/>
              <w:right w:w="100" w:type="dxa"/>
            </w:tcMar>
          </w:tcPr>
          <w:p w14:paraId="3096E3C1" w14:textId="77777777" w:rsidR="00E01D6B" w:rsidRDefault="00000000">
            <w:r>
              <w:t>java.lang.Boolean</w:t>
            </w:r>
          </w:p>
        </w:tc>
      </w:tr>
      <w:tr w:rsidR="00E01D6B" w14:paraId="4CB40376" w14:textId="77777777">
        <w:tblPrEx>
          <w:tblCellMar>
            <w:top w:w="0" w:type="dxa"/>
            <w:bottom w:w="0" w:type="dxa"/>
          </w:tblCellMar>
        </w:tblPrEx>
        <w:tc>
          <w:tcPr>
            <w:tcW w:w="0" w:type="auto"/>
            <w:tcMar>
              <w:top w:w="100" w:type="dxa"/>
              <w:left w:w="100" w:type="dxa"/>
              <w:bottom w:w="100" w:type="dxa"/>
              <w:right w:w="100" w:type="dxa"/>
            </w:tcMar>
          </w:tcPr>
          <w:p w14:paraId="160FC9CA" w14:textId="77777777" w:rsidR="00E01D6B" w:rsidRDefault="00000000">
            <w:r>
              <w:t>Is Default</w:t>
            </w:r>
          </w:p>
        </w:tc>
        <w:tc>
          <w:tcPr>
            <w:tcW w:w="0" w:type="auto"/>
            <w:tcMar>
              <w:top w:w="100" w:type="dxa"/>
              <w:left w:w="100" w:type="dxa"/>
              <w:bottom w:w="100" w:type="dxa"/>
              <w:right w:w="100" w:type="dxa"/>
            </w:tcMar>
          </w:tcPr>
          <w:p w14:paraId="76BD069F" w14:textId="77777777" w:rsidR="00E01D6B" w:rsidRDefault="00000000">
            <w:r>
              <w:t>No</w:t>
            </w:r>
          </w:p>
        </w:tc>
      </w:tr>
      <w:tr w:rsidR="00E01D6B" w14:paraId="5A0BEB5E" w14:textId="77777777">
        <w:tblPrEx>
          <w:tblCellMar>
            <w:top w:w="0" w:type="dxa"/>
            <w:bottom w:w="0" w:type="dxa"/>
          </w:tblCellMar>
        </w:tblPrEx>
        <w:tc>
          <w:tcPr>
            <w:tcW w:w="0" w:type="auto"/>
            <w:tcMar>
              <w:top w:w="100" w:type="dxa"/>
              <w:left w:w="100" w:type="dxa"/>
              <w:bottom w:w="100" w:type="dxa"/>
              <w:right w:w="100" w:type="dxa"/>
            </w:tcMar>
          </w:tcPr>
          <w:p w14:paraId="30F5AFE4" w14:textId="77777777" w:rsidR="00E01D6B" w:rsidRDefault="00000000">
            <w:r>
              <w:t>Default Value</w:t>
            </w:r>
          </w:p>
        </w:tc>
        <w:tc>
          <w:tcPr>
            <w:tcW w:w="0" w:type="auto"/>
            <w:tcMar>
              <w:top w:w="100" w:type="dxa"/>
              <w:left w:w="100" w:type="dxa"/>
              <w:bottom w:w="100" w:type="dxa"/>
              <w:right w:w="100" w:type="dxa"/>
            </w:tcMar>
          </w:tcPr>
          <w:p w14:paraId="5C69987D" w14:textId="77777777" w:rsidR="00E01D6B" w:rsidRDefault="00000000">
            <w:r>
              <w:t>No</w:t>
            </w:r>
          </w:p>
        </w:tc>
      </w:tr>
      <w:tr w:rsidR="00E01D6B" w14:paraId="2A582F5D" w14:textId="77777777">
        <w:tblPrEx>
          <w:tblCellMar>
            <w:top w:w="0" w:type="dxa"/>
            <w:bottom w:w="0" w:type="dxa"/>
          </w:tblCellMar>
        </w:tblPrEx>
        <w:tc>
          <w:tcPr>
            <w:tcW w:w="0" w:type="auto"/>
            <w:tcMar>
              <w:top w:w="100" w:type="dxa"/>
              <w:left w:w="100" w:type="dxa"/>
              <w:bottom w:w="100" w:type="dxa"/>
              <w:right w:w="100" w:type="dxa"/>
            </w:tcMar>
          </w:tcPr>
          <w:p w14:paraId="16516DF0" w14:textId="77777777" w:rsidR="00E01D6B" w:rsidRDefault="00000000">
            <w:r>
              <w:t>Is Customer Editable</w:t>
            </w:r>
          </w:p>
        </w:tc>
        <w:tc>
          <w:tcPr>
            <w:tcW w:w="0" w:type="auto"/>
            <w:tcMar>
              <w:top w:w="100" w:type="dxa"/>
              <w:left w:w="100" w:type="dxa"/>
              <w:bottom w:w="100" w:type="dxa"/>
              <w:right w:w="100" w:type="dxa"/>
            </w:tcMar>
          </w:tcPr>
          <w:p w14:paraId="4CF33C2C" w14:textId="77777777" w:rsidR="00E01D6B" w:rsidRDefault="00000000">
            <w:r>
              <w:t>Yes</w:t>
            </w:r>
          </w:p>
        </w:tc>
      </w:tr>
      <w:tr w:rsidR="00E01D6B" w14:paraId="7693D196" w14:textId="77777777">
        <w:tblPrEx>
          <w:tblCellMar>
            <w:top w:w="0" w:type="dxa"/>
            <w:bottom w:w="0" w:type="dxa"/>
          </w:tblCellMar>
        </w:tblPrEx>
        <w:tc>
          <w:tcPr>
            <w:tcW w:w="0" w:type="auto"/>
            <w:tcMar>
              <w:top w:w="100" w:type="dxa"/>
              <w:left w:w="100" w:type="dxa"/>
              <w:bottom w:w="100" w:type="dxa"/>
              <w:right w:w="100" w:type="dxa"/>
            </w:tcMar>
          </w:tcPr>
          <w:p w14:paraId="141DD249" w14:textId="77777777" w:rsidR="00E01D6B" w:rsidRDefault="00000000">
            <w:r>
              <w:t>Parameter Value</w:t>
            </w:r>
          </w:p>
        </w:tc>
        <w:tc>
          <w:tcPr>
            <w:tcW w:w="0" w:type="auto"/>
            <w:tcMar>
              <w:top w:w="100" w:type="dxa"/>
              <w:left w:w="100" w:type="dxa"/>
              <w:bottom w:w="100" w:type="dxa"/>
              <w:right w:w="100" w:type="dxa"/>
            </w:tcMar>
          </w:tcPr>
          <w:p w14:paraId="571909A5" w14:textId="77777777" w:rsidR="00E01D6B" w:rsidRDefault="00000000">
            <w:r>
              <w:t>No</w:t>
            </w:r>
          </w:p>
        </w:tc>
      </w:tr>
    </w:tbl>
    <w:p w14:paraId="1FDC4EBF" w14:textId="77777777" w:rsidR="00E01D6B" w:rsidRDefault="00000000">
      <w:pPr>
        <w:spacing w:before="300"/>
      </w:pPr>
      <w:r>
        <w:rPr>
          <w:b/>
          <w:bCs/>
        </w:rPr>
        <w:t xml:space="preserve">Note: </w:t>
      </w:r>
      <w:r>
        <w:t>Specifies whether the supplier is reset for a category definition item in a requisition when the collaboration for the item is changed. If set to Yes, the supplier is reset.</w:t>
      </w:r>
    </w:p>
    <w:p w14:paraId="61C5B48D" w14:textId="77777777" w:rsidR="00E01D6B" w:rsidRDefault="00E01D6B">
      <w:pPr>
        <w:pageBreakBefore/>
      </w:pPr>
    </w:p>
    <w:p w14:paraId="78AC63C7" w14:textId="77777777" w:rsidR="00E01D6B" w:rsidRDefault="00000000">
      <w:pPr>
        <w:pStyle w:val="Heading2"/>
        <w:spacing w:after="200"/>
        <w:jc w:val="center"/>
      </w:pPr>
      <w:r>
        <w:rPr>
          <w:b/>
          <w:bCs/>
          <w:sz w:val="32"/>
          <w:szCs w:val="32"/>
        </w:rPr>
        <w:t>Specifies the maximum number of concurrent incoming external cXML invoices .</w:t>
      </w:r>
    </w:p>
    <w:p w14:paraId="087CD257" w14:textId="77777777" w:rsidR="00E01D6B" w:rsidRDefault="00000000">
      <w:pPr>
        <w:spacing w:after="240"/>
        <w:jc w:val="center"/>
      </w:pPr>
      <w:r>
        <w:rPr>
          <w:b/>
          <w:bCs/>
        </w:rPr>
        <w:t>Application.Invoicing.MaxParallelIncomingExternalCXMLInvoiceCount</w:t>
      </w:r>
    </w:p>
    <w:p w14:paraId="379E0FA0" w14:textId="77777777" w:rsidR="00E01D6B" w:rsidRDefault="00000000">
      <w:pPr>
        <w:spacing w:after="300"/>
        <w:jc w:val="center"/>
      </w:pPr>
      <w:r>
        <w:rPr>
          <w:i/>
          <w:iCs/>
        </w:rPr>
        <w:t xml:space="preserve">Current value: </w:t>
      </w:r>
      <w:r>
        <w:rPr>
          <w:b/>
          <w:bCs/>
          <w:color w:val="8B0000"/>
        </w:rPr>
        <w:t>10</w:t>
      </w:r>
    </w:p>
    <w:p w14:paraId="45CA338F" w14:textId="77777777" w:rsidR="00E01D6B" w:rsidRDefault="00000000">
      <w:pPr>
        <w:spacing w:after="300"/>
      </w:pPr>
      <w:r>
        <w:rPr>
          <w:b/>
          <w:bCs/>
        </w:rPr>
        <w:t>Description:</w:t>
      </w:r>
      <w:r>
        <w:rPr>
          <w:b/>
          <w:bCs/>
        </w:rPr>
        <w:tab/>
      </w:r>
      <w:r>
        <w:t>Specifies the maximum number of concurrent incoming external cXML invoices that can be processed in the site. Use this parameter to set a rate limit for invoices that the buyer imports using the HTTP Query parameter ExternalCXMLRequest=true.  Specify an integer between 1-50, inclusive. If you enter a value less than 1, the default value, 10, is used. If you enter a value greater than 50, the maximum value, 50, is used.  Use this parameter under engineering guidance only!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5F1720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28C4E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167E21" w14:textId="77777777" w:rsidR="00E01D6B" w:rsidRDefault="00000000">
            <w:r>
              <w:rPr>
                <w:b/>
                <w:bCs/>
              </w:rPr>
              <w:t>Value</w:t>
            </w:r>
          </w:p>
        </w:tc>
      </w:tr>
      <w:tr w:rsidR="00E01D6B" w14:paraId="092F9E83" w14:textId="77777777">
        <w:tblPrEx>
          <w:tblCellMar>
            <w:top w:w="0" w:type="dxa"/>
            <w:bottom w:w="0" w:type="dxa"/>
          </w:tblCellMar>
        </w:tblPrEx>
        <w:tc>
          <w:tcPr>
            <w:tcW w:w="0" w:type="auto"/>
            <w:tcMar>
              <w:top w:w="100" w:type="dxa"/>
              <w:left w:w="100" w:type="dxa"/>
              <w:bottom w:w="100" w:type="dxa"/>
              <w:right w:w="100" w:type="dxa"/>
            </w:tcMar>
          </w:tcPr>
          <w:p w14:paraId="4AB17A85" w14:textId="77777777" w:rsidR="00E01D6B" w:rsidRDefault="00000000">
            <w:r>
              <w:t>Parameter Type</w:t>
            </w:r>
          </w:p>
        </w:tc>
        <w:tc>
          <w:tcPr>
            <w:tcW w:w="0" w:type="auto"/>
            <w:tcMar>
              <w:top w:w="100" w:type="dxa"/>
              <w:left w:w="100" w:type="dxa"/>
              <w:bottom w:w="100" w:type="dxa"/>
              <w:right w:w="100" w:type="dxa"/>
            </w:tcMar>
          </w:tcPr>
          <w:p w14:paraId="15B62ED7" w14:textId="77777777" w:rsidR="00E01D6B" w:rsidRDefault="00000000">
            <w:r>
              <w:t>java.lang.Integer</w:t>
            </w:r>
          </w:p>
        </w:tc>
      </w:tr>
      <w:tr w:rsidR="00E01D6B" w14:paraId="5CEDF333" w14:textId="77777777">
        <w:tblPrEx>
          <w:tblCellMar>
            <w:top w:w="0" w:type="dxa"/>
            <w:bottom w:w="0" w:type="dxa"/>
          </w:tblCellMar>
        </w:tblPrEx>
        <w:tc>
          <w:tcPr>
            <w:tcW w:w="0" w:type="auto"/>
            <w:tcMar>
              <w:top w:w="100" w:type="dxa"/>
              <w:left w:w="100" w:type="dxa"/>
              <w:bottom w:w="100" w:type="dxa"/>
              <w:right w:w="100" w:type="dxa"/>
            </w:tcMar>
          </w:tcPr>
          <w:p w14:paraId="02E0C81B" w14:textId="77777777" w:rsidR="00E01D6B" w:rsidRDefault="00000000">
            <w:r>
              <w:t>Is Default</w:t>
            </w:r>
          </w:p>
        </w:tc>
        <w:tc>
          <w:tcPr>
            <w:tcW w:w="0" w:type="auto"/>
            <w:tcMar>
              <w:top w:w="100" w:type="dxa"/>
              <w:left w:w="100" w:type="dxa"/>
              <w:bottom w:w="100" w:type="dxa"/>
              <w:right w:w="100" w:type="dxa"/>
            </w:tcMar>
          </w:tcPr>
          <w:p w14:paraId="04697659" w14:textId="77777777" w:rsidR="00E01D6B" w:rsidRDefault="00000000">
            <w:r>
              <w:t>No</w:t>
            </w:r>
          </w:p>
        </w:tc>
      </w:tr>
      <w:tr w:rsidR="00E01D6B" w14:paraId="6D8034B5" w14:textId="77777777">
        <w:tblPrEx>
          <w:tblCellMar>
            <w:top w:w="0" w:type="dxa"/>
            <w:bottom w:w="0" w:type="dxa"/>
          </w:tblCellMar>
        </w:tblPrEx>
        <w:tc>
          <w:tcPr>
            <w:tcW w:w="0" w:type="auto"/>
            <w:tcMar>
              <w:top w:w="100" w:type="dxa"/>
              <w:left w:w="100" w:type="dxa"/>
              <w:bottom w:w="100" w:type="dxa"/>
              <w:right w:w="100" w:type="dxa"/>
            </w:tcMar>
          </w:tcPr>
          <w:p w14:paraId="2F97C535" w14:textId="77777777" w:rsidR="00E01D6B" w:rsidRDefault="00000000">
            <w:r>
              <w:t>Default Value</w:t>
            </w:r>
          </w:p>
        </w:tc>
        <w:tc>
          <w:tcPr>
            <w:tcW w:w="0" w:type="auto"/>
            <w:tcMar>
              <w:top w:w="100" w:type="dxa"/>
              <w:left w:w="100" w:type="dxa"/>
              <w:bottom w:w="100" w:type="dxa"/>
              <w:right w:w="100" w:type="dxa"/>
            </w:tcMar>
          </w:tcPr>
          <w:p w14:paraId="6C755D11" w14:textId="77777777" w:rsidR="00E01D6B" w:rsidRDefault="00000000">
            <w:r>
              <w:t>10</w:t>
            </w:r>
          </w:p>
        </w:tc>
      </w:tr>
      <w:tr w:rsidR="00E01D6B" w14:paraId="77A65FD9" w14:textId="77777777">
        <w:tblPrEx>
          <w:tblCellMar>
            <w:top w:w="0" w:type="dxa"/>
            <w:bottom w:w="0" w:type="dxa"/>
          </w:tblCellMar>
        </w:tblPrEx>
        <w:tc>
          <w:tcPr>
            <w:tcW w:w="0" w:type="auto"/>
            <w:tcMar>
              <w:top w:w="100" w:type="dxa"/>
              <w:left w:w="100" w:type="dxa"/>
              <w:bottom w:w="100" w:type="dxa"/>
              <w:right w:w="100" w:type="dxa"/>
            </w:tcMar>
          </w:tcPr>
          <w:p w14:paraId="6A72F45E" w14:textId="77777777" w:rsidR="00E01D6B" w:rsidRDefault="00000000">
            <w:r>
              <w:t>Is Customer Editable</w:t>
            </w:r>
          </w:p>
        </w:tc>
        <w:tc>
          <w:tcPr>
            <w:tcW w:w="0" w:type="auto"/>
            <w:tcMar>
              <w:top w:w="100" w:type="dxa"/>
              <w:left w:w="100" w:type="dxa"/>
              <w:bottom w:w="100" w:type="dxa"/>
              <w:right w:w="100" w:type="dxa"/>
            </w:tcMar>
          </w:tcPr>
          <w:p w14:paraId="5715BAA6" w14:textId="77777777" w:rsidR="00E01D6B" w:rsidRDefault="00000000">
            <w:r>
              <w:t>No</w:t>
            </w:r>
          </w:p>
        </w:tc>
      </w:tr>
      <w:tr w:rsidR="00E01D6B" w14:paraId="79D1E585" w14:textId="77777777">
        <w:tblPrEx>
          <w:tblCellMar>
            <w:top w:w="0" w:type="dxa"/>
            <w:bottom w:w="0" w:type="dxa"/>
          </w:tblCellMar>
        </w:tblPrEx>
        <w:tc>
          <w:tcPr>
            <w:tcW w:w="0" w:type="auto"/>
            <w:tcMar>
              <w:top w:w="100" w:type="dxa"/>
              <w:left w:w="100" w:type="dxa"/>
              <w:bottom w:w="100" w:type="dxa"/>
              <w:right w:w="100" w:type="dxa"/>
            </w:tcMar>
          </w:tcPr>
          <w:p w14:paraId="44B7F71A" w14:textId="77777777" w:rsidR="00E01D6B" w:rsidRDefault="00000000">
            <w:r>
              <w:t>Parameter Value</w:t>
            </w:r>
          </w:p>
        </w:tc>
        <w:tc>
          <w:tcPr>
            <w:tcW w:w="0" w:type="auto"/>
            <w:tcMar>
              <w:top w:w="100" w:type="dxa"/>
              <w:left w:w="100" w:type="dxa"/>
              <w:bottom w:w="100" w:type="dxa"/>
              <w:right w:w="100" w:type="dxa"/>
            </w:tcMar>
          </w:tcPr>
          <w:p w14:paraId="608F703E" w14:textId="77777777" w:rsidR="00E01D6B" w:rsidRDefault="00000000">
            <w:r>
              <w:t>10</w:t>
            </w:r>
          </w:p>
        </w:tc>
      </w:tr>
    </w:tbl>
    <w:p w14:paraId="045F07D8" w14:textId="77777777" w:rsidR="00E01D6B" w:rsidRDefault="00000000">
      <w:pPr>
        <w:spacing w:before="300"/>
      </w:pPr>
      <w:r>
        <w:rPr>
          <w:b/>
          <w:bCs/>
        </w:rPr>
        <w:t xml:space="preserve">Note: </w:t>
      </w:r>
      <w:r>
        <w:t>Specifies the maximum number of concurrent incoming external cXML invoices that can be processed in the site. Use this parameter to set a rate limit for invoices that the buyer imports using the HTTP Query parameter ExternalCXMLRequest=true.  Specify an integer between 1-50, inclusive. If you enter a value less than 1, the default value, 10, is used. If you enter a value greater than 50, the maxim</w:t>
      </w:r>
    </w:p>
    <w:p w14:paraId="4CBCABEE" w14:textId="77777777" w:rsidR="00E01D6B" w:rsidRDefault="00E01D6B">
      <w:pPr>
        <w:pageBreakBefore/>
      </w:pPr>
    </w:p>
    <w:p w14:paraId="7D1CA7B8" w14:textId="77777777" w:rsidR="00E01D6B" w:rsidRDefault="00000000">
      <w:pPr>
        <w:pStyle w:val="Heading2"/>
        <w:spacing w:after="200"/>
        <w:jc w:val="center"/>
      </w:pPr>
      <w:r>
        <w:rPr>
          <w:b/>
          <w:bCs/>
          <w:sz w:val="32"/>
          <w:szCs w:val="32"/>
        </w:rPr>
        <w:t>Send source determination flag in the 2NV integration scenario and purchase order price type in the 2NV and 3EN integration scenarios</w:t>
      </w:r>
    </w:p>
    <w:p w14:paraId="4F5B2B03" w14:textId="77777777" w:rsidR="00E01D6B" w:rsidRDefault="00000000">
      <w:pPr>
        <w:spacing w:after="240"/>
        <w:jc w:val="center"/>
      </w:pPr>
      <w:r>
        <w:rPr>
          <w:b/>
          <w:bCs/>
        </w:rPr>
        <w:t>Application.Purchasing.S4Hana.SendSourceDeterminationFlagAndPOPriceType</w:t>
      </w:r>
    </w:p>
    <w:p w14:paraId="778E04F4" w14:textId="77777777" w:rsidR="00E01D6B" w:rsidRDefault="00000000">
      <w:pPr>
        <w:spacing w:after="300"/>
        <w:jc w:val="center"/>
      </w:pPr>
      <w:r>
        <w:rPr>
          <w:i/>
          <w:iCs/>
        </w:rPr>
        <w:t xml:space="preserve">Current value: </w:t>
      </w:r>
      <w:r>
        <w:rPr>
          <w:b/>
          <w:bCs/>
          <w:color w:val="8B0000"/>
        </w:rPr>
        <w:t>DISABLED</w:t>
      </w:r>
    </w:p>
    <w:p w14:paraId="1E60EFF1" w14:textId="77777777" w:rsidR="00E01D6B" w:rsidRDefault="00000000">
      <w:pPr>
        <w:spacing w:after="300"/>
      </w:pPr>
      <w:r>
        <w:rPr>
          <w:b/>
          <w:bCs/>
        </w:rPr>
        <w:t>Description:</w:t>
      </w:r>
      <w:r>
        <w:rPr>
          <w:b/>
          <w:bCs/>
        </w:rPr>
        <w:tab/>
      </w:r>
      <w:r>
        <w:t>Determines whether the purchase order price type is sent in guided buying requests to SAP S/4HANA or SAP S/4HANA Cloud in the 2NV and 3EN integration scenarios and whether the source determination flag is sent in the requests to SAP S/4HANA or SAP S/4HANA Cloud in the 2NV integration scenario. When set to Yes, the source determination flag and the purchase order price type are sent in the guided buying requests to SAP S/4HANA or SAP S/4HANA Cloud. When set to No, the source determination flag and the purchase order price type are not sent in the guided buying requests to SAP S/4HANA or SAP S/4HANA Cloud.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B7AB3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E1A83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FF6AF8" w14:textId="77777777" w:rsidR="00E01D6B" w:rsidRDefault="00000000">
            <w:r>
              <w:rPr>
                <w:b/>
                <w:bCs/>
              </w:rPr>
              <w:t>Value</w:t>
            </w:r>
          </w:p>
        </w:tc>
      </w:tr>
      <w:tr w:rsidR="00E01D6B" w14:paraId="661D0022" w14:textId="77777777">
        <w:tblPrEx>
          <w:tblCellMar>
            <w:top w:w="0" w:type="dxa"/>
            <w:bottom w:w="0" w:type="dxa"/>
          </w:tblCellMar>
        </w:tblPrEx>
        <w:tc>
          <w:tcPr>
            <w:tcW w:w="0" w:type="auto"/>
            <w:tcMar>
              <w:top w:w="100" w:type="dxa"/>
              <w:left w:w="100" w:type="dxa"/>
              <w:bottom w:w="100" w:type="dxa"/>
              <w:right w:w="100" w:type="dxa"/>
            </w:tcMar>
          </w:tcPr>
          <w:p w14:paraId="0431732C" w14:textId="77777777" w:rsidR="00E01D6B" w:rsidRDefault="00000000">
            <w:r>
              <w:t>Parameter Type</w:t>
            </w:r>
          </w:p>
        </w:tc>
        <w:tc>
          <w:tcPr>
            <w:tcW w:w="0" w:type="auto"/>
            <w:tcMar>
              <w:top w:w="100" w:type="dxa"/>
              <w:left w:w="100" w:type="dxa"/>
              <w:bottom w:w="100" w:type="dxa"/>
              <w:right w:w="100" w:type="dxa"/>
            </w:tcMar>
          </w:tcPr>
          <w:p w14:paraId="781C05F2" w14:textId="77777777" w:rsidR="00E01D6B" w:rsidRDefault="00000000">
            <w:r>
              <w:t>java.lang.Boolean</w:t>
            </w:r>
          </w:p>
        </w:tc>
      </w:tr>
      <w:tr w:rsidR="00E01D6B" w14:paraId="2FC6C64E" w14:textId="77777777">
        <w:tblPrEx>
          <w:tblCellMar>
            <w:top w:w="0" w:type="dxa"/>
            <w:bottom w:w="0" w:type="dxa"/>
          </w:tblCellMar>
        </w:tblPrEx>
        <w:tc>
          <w:tcPr>
            <w:tcW w:w="0" w:type="auto"/>
            <w:tcMar>
              <w:top w:w="100" w:type="dxa"/>
              <w:left w:w="100" w:type="dxa"/>
              <w:bottom w:w="100" w:type="dxa"/>
              <w:right w:w="100" w:type="dxa"/>
            </w:tcMar>
          </w:tcPr>
          <w:p w14:paraId="019B15DC" w14:textId="77777777" w:rsidR="00E01D6B" w:rsidRDefault="00000000">
            <w:r>
              <w:t>Is Default</w:t>
            </w:r>
          </w:p>
        </w:tc>
        <w:tc>
          <w:tcPr>
            <w:tcW w:w="0" w:type="auto"/>
            <w:tcMar>
              <w:top w:w="100" w:type="dxa"/>
              <w:left w:w="100" w:type="dxa"/>
              <w:bottom w:w="100" w:type="dxa"/>
              <w:right w:w="100" w:type="dxa"/>
            </w:tcMar>
          </w:tcPr>
          <w:p w14:paraId="35A255EA" w14:textId="77777777" w:rsidR="00E01D6B" w:rsidRDefault="00000000">
            <w:r>
              <w:t>No</w:t>
            </w:r>
          </w:p>
        </w:tc>
      </w:tr>
      <w:tr w:rsidR="00E01D6B" w14:paraId="3831D91B" w14:textId="77777777">
        <w:tblPrEx>
          <w:tblCellMar>
            <w:top w:w="0" w:type="dxa"/>
            <w:bottom w:w="0" w:type="dxa"/>
          </w:tblCellMar>
        </w:tblPrEx>
        <w:tc>
          <w:tcPr>
            <w:tcW w:w="0" w:type="auto"/>
            <w:tcMar>
              <w:top w:w="100" w:type="dxa"/>
              <w:left w:w="100" w:type="dxa"/>
              <w:bottom w:w="100" w:type="dxa"/>
              <w:right w:w="100" w:type="dxa"/>
            </w:tcMar>
          </w:tcPr>
          <w:p w14:paraId="77B26A89" w14:textId="77777777" w:rsidR="00E01D6B" w:rsidRDefault="00000000">
            <w:r>
              <w:t>Default Value</w:t>
            </w:r>
          </w:p>
        </w:tc>
        <w:tc>
          <w:tcPr>
            <w:tcW w:w="0" w:type="auto"/>
            <w:tcMar>
              <w:top w:w="100" w:type="dxa"/>
              <w:left w:w="100" w:type="dxa"/>
              <w:bottom w:w="100" w:type="dxa"/>
              <w:right w:w="100" w:type="dxa"/>
            </w:tcMar>
          </w:tcPr>
          <w:p w14:paraId="12ADFF8F" w14:textId="77777777" w:rsidR="00E01D6B" w:rsidRDefault="00000000">
            <w:r>
              <w:t>No</w:t>
            </w:r>
          </w:p>
        </w:tc>
      </w:tr>
      <w:tr w:rsidR="00E01D6B" w14:paraId="60B8B1C4" w14:textId="77777777">
        <w:tblPrEx>
          <w:tblCellMar>
            <w:top w:w="0" w:type="dxa"/>
            <w:bottom w:w="0" w:type="dxa"/>
          </w:tblCellMar>
        </w:tblPrEx>
        <w:tc>
          <w:tcPr>
            <w:tcW w:w="0" w:type="auto"/>
            <w:tcMar>
              <w:top w:w="100" w:type="dxa"/>
              <w:left w:w="100" w:type="dxa"/>
              <w:bottom w:w="100" w:type="dxa"/>
              <w:right w:w="100" w:type="dxa"/>
            </w:tcMar>
          </w:tcPr>
          <w:p w14:paraId="6B62B793" w14:textId="77777777" w:rsidR="00E01D6B" w:rsidRDefault="00000000">
            <w:r>
              <w:t>Is Customer Editable</w:t>
            </w:r>
          </w:p>
        </w:tc>
        <w:tc>
          <w:tcPr>
            <w:tcW w:w="0" w:type="auto"/>
            <w:tcMar>
              <w:top w:w="100" w:type="dxa"/>
              <w:left w:w="100" w:type="dxa"/>
              <w:bottom w:w="100" w:type="dxa"/>
              <w:right w:w="100" w:type="dxa"/>
            </w:tcMar>
          </w:tcPr>
          <w:p w14:paraId="45296947" w14:textId="77777777" w:rsidR="00E01D6B" w:rsidRDefault="00000000">
            <w:r>
              <w:t>Yes</w:t>
            </w:r>
          </w:p>
        </w:tc>
      </w:tr>
      <w:tr w:rsidR="00E01D6B" w14:paraId="369441B9" w14:textId="77777777">
        <w:tblPrEx>
          <w:tblCellMar>
            <w:top w:w="0" w:type="dxa"/>
            <w:bottom w:w="0" w:type="dxa"/>
          </w:tblCellMar>
        </w:tblPrEx>
        <w:tc>
          <w:tcPr>
            <w:tcW w:w="0" w:type="auto"/>
            <w:tcMar>
              <w:top w:w="100" w:type="dxa"/>
              <w:left w:w="100" w:type="dxa"/>
              <w:bottom w:w="100" w:type="dxa"/>
              <w:right w:w="100" w:type="dxa"/>
            </w:tcMar>
          </w:tcPr>
          <w:p w14:paraId="28889867" w14:textId="77777777" w:rsidR="00E01D6B" w:rsidRDefault="00000000">
            <w:r>
              <w:t>Parameter Value</w:t>
            </w:r>
          </w:p>
        </w:tc>
        <w:tc>
          <w:tcPr>
            <w:tcW w:w="0" w:type="auto"/>
            <w:tcMar>
              <w:top w:w="100" w:type="dxa"/>
              <w:left w:w="100" w:type="dxa"/>
              <w:bottom w:w="100" w:type="dxa"/>
              <w:right w:w="100" w:type="dxa"/>
            </w:tcMar>
          </w:tcPr>
          <w:p w14:paraId="1B4B65FC" w14:textId="77777777" w:rsidR="00E01D6B" w:rsidRDefault="00000000">
            <w:r>
              <w:t>No</w:t>
            </w:r>
          </w:p>
        </w:tc>
      </w:tr>
    </w:tbl>
    <w:p w14:paraId="70AA337D" w14:textId="77777777" w:rsidR="00E01D6B" w:rsidRDefault="00000000">
      <w:pPr>
        <w:spacing w:before="300"/>
      </w:pPr>
      <w:r>
        <w:rPr>
          <w:b/>
          <w:bCs/>
        </w:rPr>
        <w:t xml:space="preserve">Note: </w:t>
      </w:r>
      <w:r>
        <w:t>Determines whether the purchase order price type is sent in guided buying requests to SAP S/4HANA or SAP S/4HANA Cloud in the 2NV and 3EN integration scenarios and whether the source determination flag is sent in the requests to SAP S/4HANA or SAP S/4HANA Cloud in the 2NV integration scenario. When set to Yes, the source determination flag and the purchase order price type are sent in the guided b</w:t>
      </w:r>
    </w:p>
    <w:p w14:paraId="4C864815" w14:textId="77777777" w:rsidR="00E01D6B" w:rsidRDefault="00E01D6B">
      <w:pPr>
        <w:pageBreakBefore/>
      </w:pPr>
    </w:p>
    <w:p w14:paraId="56882944" w14:textId="77777777" w:rsidR="00E01D6B" w:rsidRDefault="00000000">
      <w:pPr>
        <w:pStyle w:val="Heading2"/>
        <w:spacing w:after="200"/>
        <w:jc w:val="center"/>
      </w:pPr>
      <w:r>
        <w:rPr>
          <w:b/>
          <w:bCs/>
          <w:sz w:val="32"/>
          <w:szCs w:val="32"/>
        </w:rPr>
        <w:t>Allow hiding descriptions in catalog search results</w:t>
      </w:r>
    </w:p>
    <w:p w14:paraId="40A3F529" w14:textId="77777777" w:rsidR="00E01D6B" w:rsidRDefault="00000000">
      <w:pPr>
        <w:spacing w:after="240"/>
        <w:jc w:val="center"/>
      </w:pPr>
      <w:r>
        <w:rPr>
          <w:b/>
          <w:bCs/>
        </w:rPr>
        <w:t>Application.Catalog.EnableDescriptionInSearchConfiguration</w:t>
      </w:r>
    </w:p>
    <w:p w14:paraId="6D010F77" w14:textId="77777777" w:rsidR="00E01D6B" w:rsidRDefault="00000000">
      <w:pPr>
        <w:spacing w:after="300"/>
        <w:jc w:val="center"/>
      </w:pPr>
      <w:r>
        <w:rPr>
          <w:i/>
          <w:iCs/>
        </w:rPr>
        <w:t xml:space="preserve">Current value: </w:t>
      </w:r>
      <w:r>
        <w:rPr>
          <w:b/>
          <w:bCs/>
          <w:color w:val="8B0000"/>
        </w:rPr>
        <w:t>DISABLED</w:t>
      </w:r>
    </w:p>
    <w:p w14:paraId="5CBB45CF" w14:textId="77777777" w:rsidR="00E01D6B" w:rsidRDefault="00000000">
      <w:pPr>
        <w:spacing w:after="300"/>
      </w:pPr>
      <w:r>
        <w:rPr>
          <w:b/>
          <w:bCs/>
        </w:rPr>
        <w:t>Description:</w:t>
      </w:r>
      <w:r>
        <w:rPr>
          <w:b/>
          <w:bCs/>
        </w:rPr>
        <w:tab/>
      </w:r>
      <w:r>
        <w:t>Specifies whether catalog managers can prevent item descriptions from showing up on the catalog search results page. This parameter requires your site to allow setting catalog extensible type properties in the Catalog Manager user interface.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7A66A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72008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B8AE4DB" w14:textId="77777777" w:rsidR="00E01D6B" w:rsidRDefault="00000000">
            <w:r>
              <w:rPr>
                <w:b/>
                <w:bCs/>
              </w:rPr>
              <w:t>Value</w:t>
            </w:r>
          </w:p>
        </w:tc>
      </w:tr>
      <w:tr w:rsidR="00E01D6B" w14:paraId="26CC05C2" w14:textId="77777777">
        <w:tblPrEx>
          <w:tblCellMar>
            <w:top w:w="0" w:type="dxa"/>
            <w:bottom w:w="0" w:type="dxa"/>
          </w:tblCellMar>
        </w:tblPrEx>
        <w:tc>
          <w:tcPr>
            <w:tcW w:w="0" w:type="auto"/>
            <w:tcMar>
              <w:top w:w="100" w:type="dxa"/>
              <w:left w:w="100" w:type="dxa"/>
              <w:bottom w:w="100" w:type="dxa"/>
              <w:right w:w="100" w:type="dxa"/>
            </w:tcMar>
          </w:tcPr>
          <w:p w14:paraId="74C1A867" w14:textId="77777777" w:rsidR="00E01D6B" w:rsidRDefault="00000000">
            <w:r>
              <w:t>Parameter Type</w:t>
            </w:r>
          </w:p>
        </w:tc>
        <w:tc>
          <w:tcPr>
            <w:tcW w:w="0" w:type="auto"/>
            <w:tcMar>
              <w:top w:w="100" w:type="dxa"/>
              <w:left w:w="100" w:type="dxa"/>
              <w:bottom w:w="100" w:type="dxa"/>
              <w:right w:w="100" w:type="dxa"/>
            </w:tcMar>
          </w:tcPr>
          <w:p w14:paraId="4466620A" w14:textId="77777777" w:rsidR="00E01D6B" w:rsidRDefault="00000000">
            <w:r>
              <w:t>java.lang.Boolean</w:t>
            </w:r>
          </w:p>
        </w:tc>
      </w:tr>
      <w:tr w:rsidR="00E01D6B" w14:paraId="6BD6F683" w14:textId="77777777">
        <w:tblPrEx>
          <w:tblCellMar>
            <w:top w:w="0" w:type="dxa"/>
            <w:bottom w:w="0" w:type="dxa"/>
          </w:tblCellMar>
        </w:tblPrEx>
        <w:tc>
          <w:tcPr>
            <w:tcW w:w="0" w:type="auto"/>
            <w:tcMar>
              <w:top w:w="100" w:type="dxa"/>
              <w:left w:w="100" w:type="dxa"/>
              <w:bottom w:w="100" w:type="dxa"/>
              <w:right w:w="100" w:type="dxa"/>
            </w:tcMar>
          </w:tcPr>
          <w:p w14:paraId="7C059B12" w14:textId="77777777" w:rsidR="00E01D6B" w:rsidRDefault="00000000">
            <w:r>
              <w:t>Is Default</w:t>
            </w:r>
          </w:p>
        </w:tc>
        <w:tc>
          <w:tcPr>
            <w:tcW w:w="0" w:type="auto"/>
            <w:tcMar>
              <w:top w:w="100" w:type="dxa"/>
              <w:left w:w="100" w:type="dxa"/>
              <w:bottom w:w="100" w:type="dxa"/>
              <w:right w:w="100" w:type="dxa"/>
            </w:tcMar>
          </w:tcPr>
          <w:p w14:paraId="7E1AF932" w14:textId="77777777" w:rsidR="00E01D6B" w:rsidRDefault="00000000">
            <w:r>
              <w:t>No</w:t>
            </w:r>
          </w:p>
        </w:tc>
      </w:tr>
      <w:tr w:rsidR="00E01D6B" w14:paraId="56C9DEB6" w14:textId="77777777">
        <w:tblPrEx>
          <w:tblCellMar>
            <w:top w:w="0" w:type="dxa"/>
            <w:bottom w:w="0" w:type="dxa"/>
          </w:tblCellMar>
        </w:tblPrEx>
        <w:tc>
          <w:tcPr>
            <w:tcW w:w="0" w:type="auto"/>
            <w:tcMar>
              <w:top w:w="100" w:type="dxa"/>
              <w:left w:w="100" w:type="dxa"/>
              <w:bottom w:w="100" w:type="dxa"/>
              <w:right w:w="100" w:type="dxa"/>
            </w:tcMar>
          </w:tcPr>
          <w:p w14:paraId="30BBE977" w14:textId="77777777" w:rsidR="00E01D6B" w:rsidRDefault="00000000">
            <w:r>
              <w:t>Default Value</w:t>
            </w:r>
          </w:p>
        </w:tc>
        <w:tc>
          <w:tcPr>
            <w:tcW w:w="0" w:type="auto"/>
            <w:tcMar>
              <w:top w:w="100" w:type="dxa"/>
              <w:left w:w="100" w:type="dxa"/>
              <w:bottom w:w="100" w:type="dxa"/>
              <w:right w:w="100" w:type="dxa"/>
            </w:tcMar>
          </w:tcPr>
          <w:p w14:paraId="33F84708" w14:textId="77777777" w:rsidR="00E01D6B" w:rsidRDefault="00000000">
            <w:r>
              <w:t>No</w:t>
            </w:r>
          </w:p>
        </w:tc>
      </w:tr>
      <w:tr w:rsidR="00E01D6B" w14:paraId="31D1CD30" w14:textId="77777777">
        <w:tblPrEx>
          <w:tblCellMar>
            <w:top w:w="0" w:type="dxa"/>
            <w:bottom w:w="0" w:type="dxa"/>
          </w:tblCellMar>
        </w:tblPrEx>
        <w:tc>
          <w:tcPr>
            <w:tcW w:w="0" w:type="auto"/>
            <w:tcMar>
              <w:top w:w="100" w:type="dxa"/>
              <w:left w:w="100" w:type="dxa"/>
              <w:bottom w:w="100" w:type="dxa"/>
              <w:right w:w="100" w:type="dxa"/>
            </w:tcMar>
          </w:tcPr>
          <w:p w14:paraId="1971E009" w14:textId="77777777" w:rsidR="00E01D6B" w:rsidRDefault="00000000">
            <w:r>
              <w:t>Is Customer Editable</w:t>
            </w:r>
          </w:p>
        </w:tc>
        <w:tc>
          <w:tcPr>
            <w:tcW w:w="0" w:type="auto"/>
            <w:tcMar>
              <w:top w:w="100" w:type="dxa"/>
              <w:left w:w="100" w:type="dxa"/>
              <w:bottom w:w="100" w:type="dxa"/>
              <w:right w:w="100" w:type="dxa"/>
            </w:tcMar>
          </w:tcPr>
          <w:p w14:paraId="40AC6CAC" w14:textId="77777777" w:rsidR="00E01D6B" w:rsidRDefault="00000000">
            <w:r>
              <w:t>Yes</w:t>
            </w:r>
          </w:p>
        </w:tc>
      </w:tr>
      <w:tr w:rsidR="00E01D6B" w14:paraId="25991844" w14:textId="77777777">
        <w:tblPrEx>
          <w:tblCellMar>
            <w:top w:w="0" w:type="dxa"/>
            <w:bottom w:w="0" w:type="dxa"/>
          </w:tblCellMar>
        </w:tblPrEx>
        <w:tc>
          <w:tcPr>
            <w:tcW w:w="0" w:type="auto"/>
            <w:tcMar>
              <w:top w:w="100" w:type="dxa"/>
              <w:left w:w="100" w:type="dxa"/>
              <w:bottom w:w="100" w:type="dxa"/>
              <w:right w:w="100" w:type="dxa"/>
            </w:tcMar>
          </w:tcPr>
          <w:p w14:paraId="58B987F2" w14:textId="77777777" w:rsidR="00E01D6B" w:rsidRDefault="00000000">
            <w:r>
              <w:t>Parameter Value</w:t>
            </w:r>
          </w:p>
        </w:tc>
        <w:tc>
          <w:tcPr>
            <w:tcW w:w="0" w:type="auto"/>
            <w:tcMar>
              <w:top w:w="100" w:type="dxa"/>
              <w:left w:w="100" w:type="dxa"/>
              <w:bottom w:w="100" w:type="dxa"/>
              <w:right w:w="100" w:type="dxa"/>
            </w:tcMar>
          </w:tcPr>
          <w:p w14:paraId="60A14320" w14:textId="77777777" w:rsidR="00E01D6B" w:rsidRDefault="00000000">
            <w:r>
              <w:t>No</w:t>
            </w:r>
          </w:p>
        </w:tc>
      </w:tr>
    </w:tbl>
    <w:p w14:paraId="7D44A2EB" w14:textId="77777777" w:rsidR="00E01D6B" w:rsidRDefault="00000000">
      <w:pPr>
        <w:spacing w:before="300"/>
      </w:pPr>
      <w:r>
        <w:rPr>
          <w:b/>
          <w:bCs/>
        </w:rPr>
        <w:t xml:space="preserve">Note: </w:t>
      </w:r>
      <w:r>
        <w:t>Specifies whether catalog managers can prevent item descriptions from showing up on the catalog search results page. This parameter requires your site to allow setting catalog extensible type properties in the Catalog Manager user interface.</w:t>
      </w:r>
    </w:p>
    <w:p w14:paraId="4D2B16BE" w14:textId="77777777" w:rsidR="00E01D6B" w:rsidRDefault="00E01D6B">
      <w:pPr>
        <w:pageBreakBefore/>
      </w:pPr>
    </w:p>
    <w:p w14:paraId="09145D28" w14:textId="77777777" w:rsidR="00E01D6B" w:rsidRDefault="00000000">
      <w:pPr>
        <w:pStyle w:val="Heading2"/>
        <w:spacing w:after="200"/>
        <w:jc w:val="center"/>
      </w:pPr>
      <w:r>
        <w:rPr>
          <w:b/>
          <w:bCs/>
          <w:sz w:val="32"/>
          <w:szCs w:val="32"/>
        </w:rPr>
        <w:t>Configure Fetch Time for Portlets</w:t>
      </w:r>
    </w:p>
    <w:p w14:paraId="6D466ABF" w14:textId="77777777" w:rsidR="00E01D6B" w:rsidRDefault="00000000">
      <w:pPr>
        <w:spacing w:after="240"/>
        <w:jc w:val="center"/>
      </w:pPr>
      <w:r>
        <w:rPr>
          <w:b/>
          <w:bCs/>
        </w:rPr>
        <w:t>Application.Dashboard.PortletFetchTime</w:t>
      </w:r>
    </w:p>
    <w:p w14:paraId="417A0976" w14:textId="77777777" w:rsidR="00E01D6B" w:rsidRDefault="00000000">
      <w:pPr>
        <w:spacing w:after="300"/>
        <w:jc w:val="center"/>
      </w:pPr>
      <w:r>
        <w:rPr>
          <w:i/>
          <w:iCs/>
        </w:rPr>
        <w:t xml:space="preserve">Current value: </w:t>
      </w:r>
      <w:r>
        <w:rPr>
          <w:b/>
          <w:bCs/>
          <w:color w:val="8B0000"/>
        </w:rPr>
        <w:t>700</w:t>
      </w:r>
    </w:p>
    <w:p w14:paraId="01C9D940" w14:textId="77777777" w:rsidR="00E01D6B" w:rsidRDefault="00000000">
      <w:pPr>
        <w:spacing w:after="300"/>
      </w:pPr>
      <w:r>
        <w:rPr>
          <w:b/>
          <w:bCs/>
        </w:rPr>
        <w:t>Description:</w:t>
      </w:r>
      <w:r>
        <w:rPr>
          <w:b/>
          <w:bCs/>
        </w:rPr>
        <w:tab/>
      </w:r>
      <w:r>
        <w:t>Threshold in millis for well-behaved regular portlets.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EAFE5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7A0168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8C6428" w14:textId="77777777" w:rsidR="00E01D6B" w:rsidRDefault="00000000">
            <w:r>
              <w:rPr>
                <w:b/>
                <w:bCs/>
              </w:rPr>
              <w:t>Value</w:t>
            </w:r>
          </w:p>
        </w:tc>
      </w:tr>
      <w:tr w:rsidR="00E01D6B" w14:paraId="69B3F4F4" w14:textId="77777777">
        <w:tblPrEx>
          <w:tblCellMar>
            <w:top w:w="0" w:type="dxa"/>
            <w:bottom w:w="0" w:type="dxa"/>
          </w:tblCellMar>
        </w:tblPrEx>
        <w:tc>
          <w:tcPr>
            <w:tcW w:w="0" w:type="auto"/>
            <w:tcMar>
              <w:top w:w="100" w:type="dxa"/>
              <w:left w:w="100" w:type="dxa"/>
              <w:bottom w:w="100" w:type="dxa"/>
              <w:right w:w="100" w:type="dxa"/>
            </w:tcMar>
          </w:tcPr>
          <w:p w14:paraId="512D1997" w14:textId="77777777" w:rsidR="00E01D6B" w:rsidRDefault="00000000">
            <w:r>
              <w:t>Parameter Type</w:t>
            </w:r>
          </w:p>
        </w:tc>
        <w:tc>
          <w:tcPr>
            <w:tcW w:w="0" w:type="auto"/>
            <w:tcMar>
              <w:top w:w="100" w:type="dxa"/>
              <w:left w:w="100" w:type="dxa"/>
              <w:bottom w:w="100" w:type="dxa"/>
              <w:right w:w="100" w:type="dxa"/>
            </w:tcMar>
          </w:tcPr>
          <w:p w14:paraId="4A3B8D99" w14:textId="77777777" w:rsidR="00E01D6B" w:rsidRDefault="00000000">
            <w:r>
              <w:t>java.lang.Integer</w:t>
            </w:r>
          </w:p>
        </w:tc>
      </w:tr>
      <w:tr w:rsidR="00E01D6B" w14:paraId="776DAEAF" w14:textId="77777777">
        <w:tblPrEx>
          <w:tblCellMar>
            <w:top w:w="0" w:type="dxa"/>
            <w:bottom w:w="0" w:type="dxa"/>
          </w:tblCellMar>
        </w:tblPrEx>
        <w:tc>
          <w:tcPr>
            <w:tcW w:w="0" w:type="auto"/>
            <w:tcMar>
              <w:top w:w="100" w:type="dxa"/>
              <w:left w:w="100" w:type="dxa"/>
              <w:bottom w:w="100" w:type="dxa"/>
              <w:right w:w="100" w:type="dxa"/>
            </w:tcMar>
          </w:tcPr>
          <w:p w14:paraId="37C934B2" w14:textId="77777777" w:rsidR="00E01D6B" w:rsidRDefault="00000000">
            <w:r>
              <w:t>Is Default</w:t>
            </w:r>
          </w:p>
        </w:tc>
        <w:tc>
          <w:tcPr>
            <w:tcW w:w="0" w:type="auto"/>
            <w:tcMar>
              <w:top w:w="100" w:type="dxa"/>
              <w:left w:w="100" w:type="dxa"/>
              <w:bottom w:w="100" w:type="dxa"/>
              <w:right w:w="100" w:type="dxa"/>
            </w:tcMar>
          </w:tcPr>
          <w:p w14:paraId="3CF75466" w14:textId="77777777" w:rsidR="00E01D6B" w:rsidRDefault="00000000">
            <w:r>
              <w:t>No</w:t>
            </w:r>
          </w:p>
        </w:tc>
      </w:tr>
      <w:tr w:rsidR="00E01D6B" w14:paraId="7779BAE6" w14:textId="77777777">
        <w:tblPrEx>
          <w:tblCellMar>
            <w:top w:w="0" w:type="dxa"/>
            <w:bottom w:w="0" w:type="dxa"/>
          </w:tblCellMar>
        </w:tblPrEx>
        <w:tc>
          <w:tcPr>
            <w:tcW w:w="0" w:type="auto"/>
            <w:tcMar>
              <w:top w:w="100" w:type="dxa"/>
              <w:left w:w="100" w:type="dxa"/>
              <w:bottom w:w="100" w:type="dxa"/>
              <w:right w:w="100" w:type="dxa"/>
            </w:tcMar>
          </w:tcPr>
          <w:p w14:paraId="45D3636A" w14:textId="77777777" w:rsidR="00E01D6B" w:rsidRDefault="00000000">
            <w:r>
              <w:t>Default Value</w:t>
            </w:r>
          </w:p>
        </w:tc>
        <w:tc>
          <w:tcPr>
            <w:tcW w:w="0" w:type="auto"/>
            <w:tcMar>
              <w:top w:w="100" w:type="dxa"/>
              <w:left w:w="100" w:type="dxa"/>
              <w:bottom w:w="100" w:type="dxa"/>
              <w:right w:w="100" w:type="dxa"/>
            </w:tcMar>
          </w:tcPr>
          <w:p w14:paraId="5999AC74" w14:textId="77777777" w:rsidR="00E01D6B" w:rsidRDefault="00000000">
            <w:r>
              <w:t>700</w:t>
            </w:r>
          </w:p>
        </w:tc>
      </w:tr>
      <w:tr w:rsidR="00E01D6B" w14:paraId="2BCE0348" w14:textId="77777777">
        <w:tblPrEx>
          <w:tblCellMar>
            <w:top w:w="0" w:type="dxa"/>
            <w:bottom w:w="0" w:type="dxa"/>
          </w:tblCellMar>
        </w:tblPrEx>
        <w:tc>
          <w:tcPr>
            <w:tcW w:w="0" w:type="auto"/>
            <w:tcMar>
              <w:top w:w="100" w:type="dxa"/>
              <w:left w:w="100" w:type="dxa"/>
              <w:bottom w:w="100" w:type="dxa"/>
              <w:right w:w="100" w:type="dxa"/>
            </w:tcMar>
          </w:tcPr>
          <w:p w14:paraId="140404D1" w14:textId="77777777" w:rsidR="00E01D6B" w:rsidRDefault="00000000">
            <w:r>
              <w:t>Is Customer Editable</w:t>
            </w:r>
          </w:p>
        </w:tc>
        <w:tc>
          <w:tcPr>
            <w:tcW w:w="0" w:type="auto"/>
            <w:tcMar>
              <w:top w:w="100" w:type="dxa"/>
              <w:left w:w="100" w:type="dxa"/>
              <w:bottom w:w="100" w:type="dxa"/>
              <w:right w:w="100" w:type="dxa"/>
            </w:tcMar>
          </w:tcPr>
          <w:p w14:paraId="793971C1" w14:textId="77777777" w:rsidR="00E01D6B" w:rsidRDefault="00000000">
            <w:r>
              <w:t>No</w:t>
            </w:r>
          </w:p>
        </w:tc>
      </w:tr>
      <w:tr w:rsidR="00E01D6B" w14:paraId="1C630D27" w14:textId="77777777">
        <w:tblPrEx>
          <w:tblCellMar>
            <w:top w:w="0" w:type="dxa"/>
            <w:bottom w:w="0" w:type="dxa"/>
          </w:tblCellMar>
        </w:tblPrEx>
        <w:tc>
          <w:tcPr>
            <w:tcW w:w="0" w:type="auto"/>
            <w:tcMar>
              <w:top w:w="100" w:type="dxa"/>
              <w:left w:w="100" w:type="dxa"/>
              <w:bottom w:w="100" w:type="dxa"/>
              <w:right w:w="100" w:type="dxa"/>
            </w:tcMar>
          </w:tcPr>
          <w:p w14:paraId="1960B8E6" w14:textId="77777777" w:rsidR="00E01D6B" w:rsidRDefault="00000000">
            <w:r>
              <w:t>Parameter Value</w:t>
            </w:r>
          </w:p>
        </w:tc>
        <w:tc>
          <w:tcPr>
            <w:tcW w:w="0" w:type="auto"/>
            <w:tcMar>
              <w:top w:w="100" w:type="dxa"/>
              <w:left w:w="100" w:type="dxa"/>
              <w:bottom w:w="100" w:type="dxa"/>
              <w:right w:w="100" w:type="dxa"/>
            </w:tcMar>
          </w:tcPr>
          <w:p w14:paraId="2EA21DEE" w14:textId="77777777" w:rsidR="00E01D6B" w:rsidRDefault="00000000">
            <w:r>
              <w:t>700</w:t>
            </w:r>
          </w:p>
        </w:tc>
      </w:tr>
    </w:tbl>
    <w:p w14:paraId="1EFC54E8" w14:textId="77777777" w:rsidR="00E01D6B" w:rsidRDefault="00000000">
      <w:pPr>
        <w:spacing w:before="300"/>
      </w:pPr>
      <w:r>
        <w:rPr>
          <w:b/>
          <w:bCs/>
        </w:rPr>
        <w:t xml:space="preserve">Note: </w:t>
      </w:r>
      <w:r>
        <w:t>Threshold in millis for well-behaved regular portlets.</w:t>
      </w:r>
    </w:p>
    <w:p w14:paraId="5152038C" w14:textId="77777777" w:rsidR="00E01D6B" w:rsidRDefault="00E01D6B">
      <w:pPr>
        <w:pageBreakBefore/>
      </w:pPr>
    </w:p>
    <w:p w14:paraId="525F05B3" w14:textId="77777777" w:rsidR="00E01D6B" w:rsidRDefault="00000000">
      <w:pPr>
        <w:pStyle w:val="Heading2"/>
        <w:spacing w:after="200"/>
        <w:jc w:val="center"/>
      </w:pPr>
      <w:r>
        <w:rPr>
          <w:b/>
          <w:bCs/>
          <w:sz w:val="32"/>
          <w:szCs w:val="32"/>
        </w:rPr>
        <w:t>Specifies whether or not an invoice that has line-level shipping will be processed using the header-level shipping amount</w:t>
      </w:r>
    </w:p>
    <w:p w14:paraId="226A76D3" w14:textId="77777777" w:rsidR="00E01D6B" w:rsidRDefault="00000000">
      <w:pPr>
        <w:spacing w:after="240"/>
        <w:jc w:val="center"/>
      </w:pPr>
      <w:r>
        <w:rPr>
          <w:b/>
          <w:bCs/>
        </w:rPr>
        <w:t>Application.Invoicing.ProcessHeaderShippingAmountWithLineShipping</w:t>
      </w:r>
    </w:p>
    <w:p w14:paraId="695D4B7A" w14:textId="77777777" w:rsidR="00E01D6B" w:rsidRDefault="00000000">
      <w:pPr>
        <w:spacing w:after="300"/>
        <w:jc w:val="center"/>
      </w:pPr>
      <w:r>
        <w:rPr>
          <w:i/>
          <w:iCs/>
        </w:rPr>
        <w:t xml:space="preserve">Current value: </w:t>
      </w:r>
      <w:r>
        <w:rPr>
          <w:b/>
          <w:bCs/>
          <w:color w:val="8B0000"/>
        </w:rPr>
        <w:t>DISABLED</w:t>
      </w:r>
    </w:p>
    <w:p w14:paraId="3B256475" w14:textId="77777777" w:rsidR="00E01D6B" w:rsidRDefault="00000000">
      <w:pPr>
        <w:spacing w:after="300"/>
      </w:pPr>
      <w:r>
        <w:rPr>
          <w:b/>
          <w:bCs/>
        </w:rPr>
        <w:t>Description:</w:t>
      </w:r>
      <w:r>
        <w:rPr>
          <w:b/>
          <w:bCs/>
        </w:rPr>
        <w:tab/>
      </w:r>
      <w:r>
        <w:t>Specifies whether or not an invoice that has line-level shipping will be processed using the header-level shipping amount. If set to Yes, invoices with a header-level shipping amount but individual (and potentially different) line-level Ship To addresses can be processed. If set to No, any header-level shipping amount is ignored for invoices with line-level shipping. The default value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3B8F25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48BADE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9A4E42" w14:textId="77777777" w:rsidR="00E01D6B" w:rsidRDefault="00000000">
            <w:r>
              <w:rPr>
                <w:b/>
                <w:bCs/>
              </w:rPr>
              <w:t>Value</w:t>
            </w:r>
          </w:p>
        </w:tc>
      </w:tr>
      <w:tr w:rsidR="00E01D6B" w14:paraId="1F48DC0C" w14:textId="77777777">
        <w:tblPrEx>
          <w:tblCellMar>
            <w:top w:w="0" w:type="dxa"/>
            <w:bottom w:w="0" w:type="dxa"/>
          </w:tblCellMar>
        </w:tblPrEx>
        <w:tc>
          <w:tcPr>
            <w:tcW w:w="0" w:type="auto"/>
            <w:tcMar>
              <w:top w:w="100" w:type="dxa"/>
              <w:left w:w="100" w:type="dxa"/>
              <w:bottom w:w="100" w:type="dxa"/>
              <w:right w:w="100" w:type="dxa"/>
            </w:tcMar>
          </w:tcPr>
          <w:p w14:paraId="29352468" w14:textId="77777777" w:rsidR="00E01D6B" w:rsidRDefault="00000000">
            <w:r>
              <w:t>Parameter Type</w:t>
            </w:r>
          </w:p>
        </w:tc>
        <w:tc>
          <w:tcPr>
            <w:tcW w:w="0" w:type="auto"/>
            <w:tcMar>
              <w:top w:w="100" w:type="dxa"/>
              <w:left w:w="100" w:type="dxa"/>
              <w:bottom w:w="100" w:type="dxa"/>
              <w:right w:w="100" w:type="dxa"/>
            </w:tcMar>
          </w:tcPr>
          <w:p w14:paraId="76C283D8" w14:textId="77777777" w:rsidR="00E01D6B" w:rsidRDefault="00000000">
            <w:r>
              <w:t>java.lang.Boolean</w:t>
            </w:r>
          </w:p>
        </w:tc>
      </w:tr>
      <w:tr w:rsidR="00E01D6B" w14:paraId="059FAC82" w14:textId="77777777">
        <w:tblPrEx>
          <w:tblCellMar>
            <w:top w:w="0" w:type="dxa"/>
            <w:bottom w:w="0" w:type="dxa"/>
          </w:tblCellMar>
        </w:tblPrEx>
        <w:tc>
          <w:tcPr>
            <w:tcW w:w="0" w:type="auto"/>
            <w:tcMar>
              <w:top w:w="100" w:type="dxa"/>
              <w:left w:w="100" w:type="dxa"/>
              <w:bottom w:w="100" w:type="dxa"/>
              <w:right w:w="100" w:type="dxa"/>
            </w:tcMar>
          </w:tcPr>
          <w:p w14:paraId="492E8576" w14:textId="77777777" w:rsidR="00E01D6B" w:rsidRDefault="00000000">
            <w:r>
              <w:t>Is Default</w:t>
            </w:r>
          </w:p>
        </w:tc>
        <w:tc>
          <w:tcPr>
            <w:tcW w:w="0" w:type="auto"/>
            <w:tcMar>
              <w:top w:w="100" w:type="dxa"/>
              <w:left w:w="100" w:type="dxa"/>
              <w:bottom w:w="100" w:type="dxa"/>
              <w:right w:w="100" w:type="dxa"/>
            </w:tcMar>
          </w:tcPr>
          <w:p w14:paraId="18C2D630" w14:textId="77777777" w:rsidR="00E01D6B" w:rsidRDefault="00000000">
            <w:r>
              <w:t>No</w:t>
            </w:r>
          </w:p>
        </w:tc>
      </w:tr>
      <w:tr w:rsidR="00E01D6B" w14:paraId="0E985421" w14:textId="77777777">
        <w:tblPrEx>
          <w:tblCellMar>
            <w:top w:w="0" w:type="dxa"/>
            <w:bottom w:w="0" w:type="dxa"/>
          </w:tblCellMar>
        </w:tblPrEx>
        <w:tc>
          <w:tcPr>
            <w:tcW w:w="0" w:type="auto"/>
            <w:tcMar>
              <w:top w:w="100" w:type="dxa"/>
              <w:left w:w="100" w:type="dxa"/>
              <w:bottom w:w="100" w:type="dxa"/>
              <w:right w:w="100" w:type="dxa"/>
            </w:tcMar>
          </w:tcPr>
          <w:p w14:paraId="59A9AC20" w14:textId="77777777" w:rsidR="00E01D6B" w:rsidRDefault="00000000">
            <w:r>
              <w:t>Default Value</w:t>
            </w:r>
          </w:p>
        </w:tc>
        <w:tc>
          <w:tcPr>
            <w:tcW w:w="0" w:type="auto"/>
            <w:tcMar>
              <w:top w:w="100" w:type="dxa"/>
              <w:left w:w="100" w:type="dxa"/>
              <w:bottom w:w="100" w:type="dxa"/>
              <w:right w:w="100" w:type="dxa"/>
            </w:tcMar>
          </w:tcPr>
          <w:p w14:paraId="5D3D2A9B" w14:textId="77777777" w:rsidR="00E01D6B" w:rsidRDefault="00000000">
            <w:r>
              <w:t>No</w:t>
            </w:r>
          </w:p>
        </w:tc>
      </w:tr>
      <w:tr w:rsidR="00E01D6B" w14:paraId="12BA24DF" w14:textId="77777777">
        <w:tblPrEx>
          <w:tblCellMar>
            <w:top w:w="0" w:type="dxa"/>
            <w:bottom w:w="0" w:type="dxa"/>
          </w:tblCellMar>
        </w:tblPrEx>
        <w:tc>
          <w:tcPr>
            <w:tcW w:w="0" w:type="auto"/>
            <w:tcMar>
              <w:top w:w="100" w:type="dxa"/>
              <w:left w:w="100" w:type="dxa"/>
              <w:bottom w:w="100" w:type="dxa"/>
              <w:right w:w="100" w:type="dxa"/>
            </w:tcMar>
          </w:tcPr>
          <w:p w14:paraId="04E024F9" w14:textId="77777777" w:rsidR="00E01D6B" w:rsidRDefault="00000000">
            <w:r>
              <w:t>Is Customer Editable</w:t>
            </w:r>
          </w:p>
        </w:tc>
        <w:tc>
          <w:tcPr>
            <w:tcW w:w="0" w:type="auto"/>
            <w:tcMar>
              <w:top w:w="100" w:type="dxa"/>
              <w:left w:w="100" w:type="dxa"/>
              <w:bottom w:w="100" w:type="dxa"/>
              <w:right w:w="100" w:type="dxa"/>
            </w:tcMar>
          </w:tcPr>
          <w:p w14:paraId="25F713AA" w14:textId="77777777" w:rsidR="00E01D6B" w:rsidRDefault="00000000">
            <w:r>
              <w:t>No</w:t>
            </w:r>
          </w:p>
        </w:tc>
      </w:tr>
      <w:tr w:rsidR="00E01D6B" w14:paraId="6D400DC9" w14:textId="77777777">
        <w:tblPrEx>
          <w:tblCellMar>
            <w:top w:w="0" w:type="dxa"/>
            <w:bottom w:w="0" w:type="dxa"/>
          </w:tblCellMar>
        </w:tblPrEx>
        <w:tc>
          <w:tcPr>
            <w:tcW w:w="0" w:type="auto"/>
            <w:tcMar>
              <w:top w:w="100" w:type="dxa"/>
              <w:left w:w="100" w:type="dxa"/>
              <w:bottom w:w="100" w:type="dxa"/>
              <w:right w:w="100" w:type="dxa"/>
            </w:tcMar>
          </w:tcPr>
          <w:p w14:paraId="0A2536C3" w14:textId="77777777" w:rsidR="00E01D6B" w:rsidRDefault="00000000">
            <w:r>
              <w:t>Parameter Value</w:t>
            </w:r>
          </w:p>
        </w:tc>
        <w:tc>
          <w:tcPr>
            <w:tcW w:w="0" w:type="auto"/>
            <w:tcMar>
              <w:top w:w="100" w:type="dxa"/>
              <w:left w:w="100" w:type="dxa"/>
              <w:bottom w:w="100" w:type="dxa"/>
              <w:right w:w="100" w:type="dxa"/>
            </w:tcMar>
          </w:tcPr>
          <w:p w14:paraId="50B28FB6" w14:textId="77777777" w:rsidR="00E01D6B" w:rsidRDefault="00000000">
            <w:r>
              <w:t>No</w:t>
            </w:r>
          </w:p>
        </w:tc>
      </w:tr>
    </w:tbl>
    <w:p w14:paraId="4D5DBB99" w14:textId="77777777" w:rsidR="00E01D6B" w:rsidRDefault="00000000">
      <w:pPr>
        <w:spacing w:before="300"/>
      </w:pPr>
      <w:r>
        <w:rPr>
          <w:b/>
          <w:bCs/>
        </w:rPr>
        <w:t xml:space="preserve">Note: </w:t>
      </w:r>
      <w:r>
        <w:t>Specifies whether or not an invoice that has line-level shipping will be processed using the header-level shipping amount. If set to Yes, invoices with a header-level shipping amount but individual (and potentially different) line-level Ship To addresses can be processed. If set to No, any header-level shipping amount is ignored for invoices with line-level shipping. The default value is No.</w:t>
      </w:r>
    </w:p>
    <w:p w14:paraId="1FF2C5DC" w14:textId="77777777" w:rsidR="00E01D6B" w:rsidRDefault="00E01D6B">
      <w:pPr>
        <w:pageBreakBefore/>
      </w:pPr>
    </w:p>
    <w:p w14:paraId="3F9D4444" w14:textId="77777777" w:rsidR="00E01D6B" w:rsidRDefault="00000000">
      <w:pPr>
        <w:pStyle w:val="Heading2"/>
        <w:spacing w:after="200"/>
        <w:jc w:val="center"/>
      </w:pPr>
      <w:r>
        <w:rPr>
          <w:b/>
          <w:bCs/>
          <w:sz w:val="32"/>
          <w:szCs w:val="32"/>
        </w:rPr>
        <w:t>Configuration Item</w:t>
      </w:r>
    </w:p>
    <w:p w14:paraId="0F50B927" w14:textId="77777777" w:rsidR="00E01D6B" w:rsidRDefault="00000000">
      <w:pPr>
        <w:spacing w:after="240"/>
        <w:jc w:val="center"/>
      </w:pPr>
      <w:r>
        <w:rPr>
          <w:b/>
          <w:bCs/>
        </w:rPr>
        <w:t>Application.Invoicing.OOTBValidateInvoiceForExternalCXML</w:t>
      </w:r>
    </w:p>
    <w:p w14:paraId="26DBB57B" w14:textId="77777777" w:rsidR="00E01D6B" w:rsidRDefault="00000000">
      <w:pPr>
        <w:spacing w:after="300"/>
        <w:jc w:val="center"/>
      </w:pPr>
      <w:r>
        <w:rPr>
          <w:i/>
          <w:iCs/>
        </w:rPr>
        <w:t xml:space="preserve">Current value: </w:t>
      </w:r>
      <w:r>
        <w:rPr>
          <w:b/>
          <w:bCs/>
          <w:color w:val="006400"/>
        </w:rPr>
        <w:t>ENABLED</w:t>
      </w:r>
    </w:p>
    <w:p w14:paraId="55CDFEE2" w14:textId="77777777" w:rsidR="00E01D6B" w:rsidRDefault="00000000">
      <w:pPr>
        <w:spacing w:after="300"/>
      </w:pPr>
      <w:r>
        <w:rPr>
          <w:b/>
          <w:bCs/>
        </w:rPr>
        <w:t>Description:</w:t>
      </w:r>
      <w:r>
        <w:rPr>
          <w:b/>
          <w:bCs/>
        </w:rPr>
        <w:tab/>
      </w:r>
      <w:r>
        <w:t>&lt;P&gt; Determines whether to run OOTB validations for external cxml invoices. When set to Yes, runs OOTB validations for external cxml invoices. When set to No, Doesn't run OOTB validations for external cxml invoices.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7C19E6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AB7FDB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F8D389C" w14:textId="77777777" w:rsidR="00E01D6B" w:rsidRDefault="00000000">
            <w:r>
              <w:rPr>
                <w:b/>
                <w:bCs/>
              </w:rPr>
              <w:t>Value</w:t>
            </w:r>
          </w:p>
        </w:tc>
      </w:tr>
      <w:tr w:rsidR="00E01D6B" w14:paraId="69CA4065" w14:textId="77777777">
        <w:tblPrEx>
          <w:tblCellMar>
            <w:top w:w="0" w:type="dxa"/>
            <w:bottom w:w="0" w:type="dxa"/>
          </w:tblCellMar>
        </w:tblPrEx>
        <w:tc>
          <w:tcPr>
            <w:tcW w:w="0" w:type="auto"/>
            <w:tcMar>
              <w:top w:w="100" w:type="dxa"/>
              <w:left w:w="100" w:type="dxa"/>
              <w:bottom w:w="100" w:type="dxa"/>
              <w:right w:w="100" w:type="dxa"/>
            </w:tcMar>
          </w:tcPr>
          <w:p w14:paraId="69E788B2" w14:textId="77777777" w:rsidR="00E01D6B" w:rsidRDefault="00000000">
            <w:r>
              <w:t>Parameter Type</w:t>
            </w:r>
          </w:p>
        </w:tc>
        <w:tc>
          <w:tcPr>
            <w:tcW w:w="0" w:type="auto"/>
            <w:tcMar>
              <w:top w:w="100" w:type="dxa"/>
              <w:left w:w="100" w:type="dxa"/>
              <w:bottom w:w="100" w:type="dxa"/>
              <w:right w:w="100" w:type="dxa"/>
            </w:tcMar>
          </w:tcPr>
          <w:p w14:paraId="72741158" w14:textId="77777777" w:rsidR="00E01D6B" w:rsidRDefault="00000000">
            <w:r>
              <w:t>java.lang.Boolean</w:t>
            </w:r>
          </w:p>
        </w:tc>
      </w:tr>
      <w:tr w:rsidR="00E01D6B" w14:paraId="56FD897D" w14:textId="77777777">
        <w:tblPrEx>
          <w:tblCellMar>
            <w:top w:w="0" w:type="dxa"/>
            <w:bottom w:w="0" w:type="dxa"/>
          </w:tblCellMar>
        </w:tblPrEx>
        <w:tc>
          <w:tcPr>
            <w:tcW w:w="0" w:type="auto"/>
            <w:tcMar>
              <w:top w:w="100" w:type="dxa"/>
              <w:left w:w="100" w:type="dxa"/>
              <w:bottom w:w="100" w:type="dxa"/>
              <w:right w:w="100" w:type="dxa"/>
            </w:tcMar>
          </w:tcPr>
          <w:p w14:paraId="0F156465" w14:textId="77777777" w:rsidR="00E01D6B" w:rsidRDefault="00000000">
            <w:r>
              <w:t>Is Default</w:t>
            </w:r>
          </w:p>
        </w:tc>
        <w:tc>
          <w:tcPr>
            <w:tcW w:w="0" w:type="auto"/>
            <w:tcMar>
              <w:top w:w="100" w:type="dxa"/>
              <w:left w:w="100" w:type="dxa"/>
              <w:bottom w:w="100" w:type="dxa"/>
              <w:right w:w="100" w:type="dxa"/>
            </w:tcMar>
          </w:tcPr>
          <w:p w14:paraId="42B93A47" w14:textId="77777777" w:rsidR="00E01D6B" w:rsidRDefault="00000000">
            <w:r>
              <w:t>No</w:t>
            </w:r>
          </w:p>
        </w:tc>
      </w:tr>
      <w:tr w:rsidR="00E01D6B" w14:paraId="0D6BE924" w14:textId="77777777">
        <w:tblPrEx>
          <w:tblCellMar>
            <w:top w:w="0" w:type="dxa"/>
            <w:bottom w:w="0" w:type="dxa"/>
          </w:tblCellMar>
        </w:tblPrEx>
        <w:tc>
          <w:tcPr>
            <w:tcW w:w="0" w:type="auto"/>
            <w:tcMar>
              <w:top w:w="100" w:type="dxa"/>
              <w:left w:w="100" w:type="dxa"/>
              <w:bottom w:w="100" w:type="dxa"/>
              <w:right w:w="100" w:type="dxa"/>
            </w:tcMar>
          </w:tcPr>
          <w:p w14:paraId="57905621" w14:textId="77777777" w:rsidR="00E01D6B" w:rsidRDefault="00000000">
            <w:r>
              <w:t>Default Value</w:t>
            </w:r>
          </w:p>
        </w:tc>
        <w:tc>
          <w:tcPr>
            <w:tcW w:w="0" w:type="auto"/>
            <w:tcMar>
              <w:top w:w="100" w:type="dxa"/>
              <w:left w:w="100" w:type="dxa"/>
              <w:bottom w:w="100" w:type="dxa"/>
              <w:right w:w="100" w:type="dxa"/>
            </w:tcMar>
          </w:tcPr>
          <w:p w14:paraId="57450209" w14:textId="77777777" w:rsidR="00E01D6B" w:rsidRDefault="00000000">
            <w:r>
              <w:t>Yes</w:t>
            </w:r>
          </w:p>
        </w:tc>
      </w:tr>
      <w:tr w:rsidR="00E01D6B" w14:paraId="79CE2266" w14:textId="77777777">
        <w:tblPrEx>
          <w:tblCellMar>
            <w:top w:w="0" w:type="dxa"/>
            <w:bottom w:w="0" w:type="dxa"/>
          </w:tblCellMar>
        </w:tblPrEx>
        <w:tc>
          <w:tcPr>
            <w:tcW w:w="0" w:type="auto"/>
            <w:tcMar>
              <w:top w:w="100" w:type="dxa"/>
              <w:left w:w="100" w:type="dxa"/>
              <w:bottom w:w="100" w:type="dxa"/>
              <w:right w:w="100" w:type="dxa"/>
            </w:tcMar>
          </w:tcPr>
          <w:p w14:paraId="7FDBC3B2" w14:textId="77777777" w:rsidR="00E01D6B" w:rsidRDefault="00000000">
            <w:r>
              <w:t>Is Customer Editable</w:t>
            </w:r>
          </w:p>
        </w:tc>
        <w:tc>
          <w:tcPr>
            <w:tcW w:w="0" w:type="auto"/>
            <w:tcMar>
              <w:top w:w="100" w:type="dxa"/>
              <w:left w:w="100" w:type="dxa"/>
              <w:bottom w:w="100" w:type="dxa"/>
              <w:right w:w="100" w:type="dxa"/>
            </w:tcMar>
          </w:tcPr>
          <w:p w14:paraId="2CEF77A8" w14:textId="77777777" w:rsidR="00E01D6B" w:rsidRDefault="00000000">
            <w:r>
              <w:t>Yes</w:t>
            </w:r>
          </w:p>
        </w:tc>
      </w:tr>
      <w:tr w:rsidR="00E01D6B" w14:paraId="3049E79C" w14:textId="77777777">
        <w:tblPrEx>
          <w:tblCellMar>
            <w:top w:w="0" w:type="dxa"/>
            <w:bottom w:w="0" w:type="dxa"/>
          </w:tblCellMar>
        </w:tblPrEx>
        <w:tc>
          <w:tcPr>
            <w:tcW w:w="0" w:type="auto"/>
            <w:tcMar>
              <w:top w:w="100" w:type="dxa"/>
              <w:left w:w="100" w:type="dxa"/>
              <w:bottom w:w="100" w:type="dxa"/>
              <w:right w:w="100" w:type="dxa"/>
            </w:tcMar>
          </w:tcPr>
          <w:p w14:paraId="740A8FFF" w14:textId="77777777" w:rsidR="00E01D6B" w:rsidRDefault="00000000">
            <w:r>
              <w:t>Parameter Value</w:t>
            </w:r>
          </w:p>
        </w:tc>
        <w:tc>
          <w:tcPr>
            <w:tcW w:w="0" w:type="auto"/>
            <w:tcMar>
              <w:top w:w="100" w:type="dxa"/>
              <w:left w:w="100" w:type="dxa"/>
              <w:bottom w:w="100" w:type="dxa"/>
              <w:right w:w="100" w:type="dxa"/>
            </w:tcMar>
          </w:tcPr>
          <w:p w14:paraId="54432E09" w14:textId="77777777" w:rsidR="00E01D6B" w:rsidRDefault="00000000">
            <w:r>
              <w:t>Yes</w:t>
            </w:r>
          </w:p>
        </w:tc>
      </w:tr>
    </w:tbl>
    <w:p w14:paraId="1E472B6F" w14:textId="77777777" w:rsidR="00E01D6B" w:rsidRDefault="00000000">
      <w:pPr>
        <w:spacing w:before="300"/>
      </w:pPr>
      <w:r>
        <w:rPr>
          <w:b/>
          <w:bCs/>
        </w:rPr>
        <w:t xml:space="preserve">Note: </w:t>
      </w:r>
      <w:r>
        <w:t xml:space="preserve">  Determines whether to run OOTB validations for external cxml invoices. When set to Yes, runs OOTB validations for external cxml invoices. When set to No, Doesn't run OOTB validations for external cxml invoices. &lt;/P&gt;</w:t>
      </w:r>
    </w:p>
    <w:p w14:paraId="2B59FA0C" w14:textId="77777777" w:rsidR="00E01D6B" w:rsidRDefault="00E01D6B">
      <w:pPr>
        <w:pageBreakBefore/>
      </w:pPr>
    </w:p>
    <w:p w14:paraId="35DA6518" w14:textId="77777777" w:rsidR="00E01D6B" w:rsidRDefault="00000000">
      <w:pPr>
        <w:pStyle w:val="Heading2"/>
        <w:spacing w:after="200"/>
        <w:jc w:val="center"/>
      </w:pPr>
      <w:r>
        <w:rPr>
          <w:b/>
          <w:bCs/>
          <w:sz w:val="32"/>
          <w:szCs w:val="32"/>
        </w:rPr>
        <w:t>Configuration Item</w:t>
      </w:r>
    </w:p>
    <w:p w14:paraId="16650F2E" w14:textId="77777777" w:rsidR="00E01D6B" w:rsidRDefault="00000000">
      <w:pPr>
        <w:spacing w:after="240"/>
        <w:jc w:val="center"/>
      </w:pPr>
      <w:r>
        <w:rPr>
          <w:b/>
          <w:bCs/>
        </w:rPr>
        <w:t>Application.Procure.ValidateEnrich.Contract.AllowValidation</w:t>
      </w:r>
    </w:p>
    <w:p w14:paraId="3E0419CC" w14:textId="77777777" w:rsidR="00E01D6B" w:rsidRDefault="00000000">
      <w:pPr>
        <w:spacing w:after="300"/>
        <w:jc w:val="center"/>
      </w:pPr>
      <w:r>
        <w:rPr>
          <w:i/>
          <w:iCs/>
        </w:rPr>
        <w:t xml:space="preserve">Current value: </w:t>
      </w:r>
      <w:r>
        <w:rPr>
          <w:b/>
          <w:bCs/>
          <w:color w:val="8B0000"/>
        </w:rPr>
        <w:t>DISABLED</w:t>
      </w:r>
    </w:p>
    <w:p w14:paraId="3E5E88E4" w14:textId="77777777" w:rsidR="00E01D6B" w:rsidRDefault="00000000">
      <w:pPr>
        <w:spacing w:after="300"/>
      </w:pPr>
      <w:r>
        <w:rPr>
          <w:b/>
          <w:bCs/>
        </w:rPr>
        <w:t>Description:</w:t>
      </w:r>
      <w:r>
        <w:rPr>
          <w:b/>
          <w:bCs/>
        </w:rPr>
        <w:tab/>
      </w:r>
      <w:r>
        <w:t>&lt;P&gt;Specifies whether to send the contract for validation to an external system.&lt;/P&gt;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CA5CDD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B66E3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B00B14" w14:textId="77777777" w:rsidR="00E01D6B" w:rsidRDefault="00000000">
            <w:r>
              <w:rPr>
                <w:b/>
                <w:bCs/>
              </w:rPr>
              <w:t>Value</w:t>
            </w:r>
          </w:p>
        </w:tc>
      </w:tr>
      <w:tr w:rsidR="00E01D6B" w14:paraId="24AC8039" w14:textId="77777777">
        <w:tblPrEx>
          <w:tblCellMar>
            <w:top w:w="0" w:type="dxa"/>
            <w:bottom w:w="0" w:type="dxa"/>
          </w:tblCellMar>
        </w:tblPrEx>
        <w:tc>
          <w:tcPr>
            <w:tcW w:w="0" w:type="auto"/>
            <w:tcMar>
              <w:top w:w="100" w:type="dxa"/>
              <w:left w:w="100" w:type="dxa"/>
              <w:bottom w:w="100" w:type="dxa"/>
              <w:right w:w="100" w:type="dxa"/>
            </w:tcMar>
          </w:tcPr>
          <w:p w14:paraId="2FD68733" w14:textId="77777777" w:rsidR="00E01D6B" w:rsidRDefault="00000000">
            <w:r>
              <w:t>Parameter Type</w:t>
            </w:r>
          </w:p>
        </w:tc>
        <w:tc>
          <w:tcPr>
            <w:tcW w:w="0" w:type="auto"/>
            <w:tcMar>
              <w:top w:w="100" w:type="dxa"/>
              <w:left w:w="100" w:type="dxa"/>
              <w:bottom w:w="100" w:type="dxa"/>
              <w:right w:w="100" w:type="dxa"/>
            </w:tcMar>
          </w:tcPr>
          <w:p w14:paraId="540D7E20" w14:textId="77777777" w:rsidR="00E01D6B" w:rsidRDefault="00000000">
            <w:r>
              <w:t>java.lang.Boolean</w:t>
            </w:r>
          </w:p>
        </w:tc>
      </w:tr>
      <w:tr w:rsidR="00E01D6B" w14:paraId="7A281516" w14:textId="77777777">
        <w:tblPrEx>
          <w:tblCellMar>
            <w:top w:w="0" w:type="dxa"/>
            <w:bottom w:w="0" w:type="dxa"/>
          </w:tblCellMar>
        </w:tblPrEx>
        <w:tc>
          <w:tcPr>
            <w:tcW w:w="0" w:type="auto"/>
            <w:tcMar>
              <w:top w:w="100" w:type="dxa"/>
              <w:left w:w="100" w:type="dxa"/>
              <w:bottom w:w="100" w:type="dxa"/>
              <w:right w:w="100" w:type="dxa"/>
            </w:tcMar>
          </w:tcPr>
          <w:p w14:paraId="08BFC215" w14:textId="77777777" w:rsidR="00E01D6B" w:rsidRDefault="00000000">
            <w:r>
              <w:t>Is Default</w:t>
            </w:r>
          </w:p>
        </w:tc>
        <w:tc>
          <w:tcPr>
            <w:tcW w:w="0" w:type="auto"/>
            <w:tcMar>
              <w:top w:w="100" w:type="dxa"/>
              <w:left w:w="100" w:type="dxa"/>
              <w:bottom w:w="100" w:type="dxa"/>
              <w:right w:w="100" w:type="dxa"/>
            </w:tcMar>
          </w:tcPr>
          <w:p w14:paraId="3F855C05" w14:textId="77777777" w:rsidR="00E01D6B" w:rsidRDefault="00000000">
            <w:r>
              <w:t>No</w:t>
            </w:r>
          </w:p>
        </w:tc>
      </w:tr>
      <w:tr w:rsidR="00E01D6B" w14:paraId="2E4121BA" w14:textId="77777777">
        <w:tblPrEx>
          <w:tblCellMar>
            <w:top w:w="0" w:type="dxa"/>
            <w:bottom w:w="0" w:type="dxa"/>
          </w:tblCellMar>
        </w:tblPrEx>
        <w:tc>
          <w:tcPr>
            <w:tcW w:w="0" w:type="auto"/>
            <w:tcMar>
              <w:top w:w="100" w:type="dxa"/>
              <w:left w:w="100" w:type="dxa"/>
              <w:bottom w:w="100" w:type="dxa"/>
              <w:right w:w="100" w:type="dxa"/>
            </w:tcMar>
          </w:tcPr>
          <w:p w14:paraId="6EBDF50F" w14:textId="77777777" w:rsidR="00E01D6B" w:rsidRDefault="00000000">
            <w:r>
              <w:t>Default Value</w:t>
            </w:r>
          </w:p>
        </w:tc>
        <w:tc>
          <w:tcPr>
            <w:tcW w:w="0" w:type="auto"/>
            <w:tcMar>
              <w:top w:w="100" w:type="dxa"/>
              <w:left w:w="100" w:type="dxa"/>
              <w:bottom w:w="100" w:type="dxa"/>
              <w:right w:w="100" w:type="dxa"/>
            </w:tcMar>
          </w:tcPr>
          <w:p w14:paraId="086F3B43" w14:textId="77777777" w:rsidR="00E01D6B" w:rsidRDefault="00000000">
            <w:r>
              <w:t>No</w:t>
            </w:r>
          </w:p>
        </w:tc>
      </w:tr>
      <w:tr w:rsidR="00E01D6B" w14:paraId="7C9B05AB" w14:textId="77777777">
        <w:tblPrEx>
          <w:tblCellMar>
            <w:top w:w="0" w:type="dxa"/>
            <w:bottom w:w="0" w:type="dxa"/>
          </w:tblCellMar>
        </w:tblPrEx>
        <w:tc>
          <w:tcPr>
            <w:tcW w:w="0" w:type="auto"/>
            <w:tcMar>
              <w:top w:w="100" w:type="dxa"/>
              <w:left w:w="100" w:type="dxa"/>
              <w:bottom w:w="100" w:type="dxa"/>
              <w:right w:w="100" w:type="dxa"/>
            </w:tcMar>
          </w:tcPr>
          <w:p w14:paraId="13B7B2BE" w14:textId="77777777" w:rsidR="00E01D6B" w:rsidRDefault="00000000">
            <w:r>
              <w:t>Is Customer Editable</w:t>
            </w:r>
          </w:p>
        </w:tc>
        <w:tc>
          <w:tcPr>
            <w:tcW w:w="0" w:type="auto"/>
            <w:tcMar>
              <w:top w:w="100" w:type="dxa"/>
              <w:left w:w="100" w:type="dxa"/>
              <w:bottom w:w="100" w:type="dxa"/>
              <w:right w:w="100" w:type="dxa"/>
            </w:tcMar>
          </w:tcPr>
          <w:p w14:paraId="0950D228" w14:textId="77777777" w:rsidR="00E01D6B" w:rsidRDefault="00000000">
            <w:r>
              <w:t>No</w:t>
            </w:r>
          </w:p>
        </w:tc>
      </w:tr>
      <w:tr w:rsidR="00E01D6B" w14:paraId="513301AB" w14:textId="77777777">
        <w:tblPrEx>
          <w:tblCellMar>
            <w:top w:w="0" w:type="dxa"/>
            <w:bottom w:w="0" w:type="dxa"/>
          </w:tblCellMar>
        </w:tblPrEx>
        <w:tc>
          <w:tcPr>
            <w:tcW w:w="0" w:type="auto"/>
            <w:tcMar>
              <w:top w:w="100" w:type="dxa"/>
              <w:left w:w="100" w:type="dxa"/>
              <w:bottom w:w="100" w:type="dxa"/>
              <w:right w:w="100" w:type="dxa"/>
            </w:tcMar>
          </w:tcPr>
          <w:p w14:paraId="623579B7" w14:textId="77777777" w:rsidR="00E01D6B" w:rsidRDefault="00000000">
            <w:r>
              <w:t>Parameter Value</w:t>
            </w:r>
          </w:p>
        </w:tc>
        <w:tc>
          <w:tcPr>
            <w:tcW w:w="0" w:type="auto"/>
            <w:tcMar>
              <w:top w:w="100" w:type="dxa"/>
              <w:left w:w="100" w:type="dxa"/>
              <w:bottom w:w="100" w:type="dxa"/>
              <w:right w:w="100" w:type="dxa"/>
            </w:tcMar>
          </w:tcPr>
          <w:p w14:paraId="388B406A" w14:textId="77777777" w:rsidR="00E01D6B" w:rsidRDefault="00000000">
            <w:r>
              <w:t>No</w:t>
            </w:r>
          </w:p>
        </w:tc>
      </w:tr>
    </w:tbl>
    <w:p w14:paraId="2CD3CAD3" w14:textId="77777777" w:rsidR="00E01D6B" w:rsidRDefault="00000000">
      <w:pPr>
        <w:spacing w:before="300"/>
      </w:pPr>
      <w:r>
        <w:rPr>
          <w:b/>
          <w:bCs/>
        </w:rPr>
        <w:t xml:space="preserve">Note: </w:t>
      </w:r>
      <w:r>
        <w:t xml:space="preserve"> Specifies whether to send the contract for validation to an external system.&lt;/P&gt;</w:t>
      </w:r>
    </w:p>
    <w:p w14:paraId="5418C1FD" w14:textId="77777777" w:rsidR="00E01D6B" w:rsidRDefault="00E01D6B">
      <w:pPr>
        <w:pageBreakBefore/>
      </w:pPr>
    </w:p>
    <w:p w14:paraId="54D6EFBC" w14:textId="77777777" w:rsidR="00E01D6B" w:rsidRDefault="00000000">
      <w:pPr>
        <w:pStyle w:val="Heading2"/>
        <w:spacing w:after="200"/>
        <w:jc w:val="center"/>
      </w:pPr>
      <w:r>
        <w:rPr>
          <w:b/>
          <w:bCs/>
          <w:sz w:val="32"/>
          <w:szCs w:val="32"/>
        </w:rPr>
        <w:t>Enable asynchronous submit of requisitions</w:t>
      </w:r>
    </w:p>
    <w:p w14:paraId="54B7DD8E" w14:textId="77777777" w:rsidR="00E01D6B" w:rsidRDefault="00000000">
      <w:pPr>
        <w:spacing w:after="240"/>
        <w:jc w:val="center"/>
      </w:pPr>
      <w:r>
        <w:rPr>
          <w:b/>
          <w:bCs/>
        </w:rPr>
        <w:t>Application.Purchasing.EnableAsynchronousSubmitOfRequisitions</w:t>
      </w:r>
    </w:p>
    <w:p w14:paraId="2CBB7DC2" w14:textId="77777777" w:rsidR="00E01D6B" w:rsidRDefault="00000000">
      <w:pPr>
        <w:spacing w:after="300"/>
        <w:jc w:val="center"/>
      </w:pPr>
      <w:r>
        <w:rPr>
          <w:i/>
          <w:iCs/>
        </w:rPr>
        <w:t xml:space="preserve">Current value: </w:t>
      </w:r>
      <w:r>
        <w:rPr>
          <w:b/>
          <w:bCs/>
          <w:color w:val="8B0000"/>
        </w:rPr>
        <w:t>DISABLED</w:t>
      </w:r>
    </w:p>
    <w:p w14:paraId="2FD447E8" w14:textId="77777777" w:rsidR="00E01D6B" w:rsidRDefault="00000000">
      <w:pPr>
        <w:spacing w:after="300"/>
      </w:pPr>
      <w:r>
        <w:rPr>
          <w:b/>
          <w:bCs/>
        </w:rPr>
        <w:t>Description:</w:t>
      </w:r>
      <w:r>
        <w:rPr>
          <w:b/>
          <w:bCs/>
        </w:rPr>
        <w:tab/>
      </w:r>
      <w:r>
        <w:t>Determines whether requisitions created in SAP Ariba buying solutions are submitted asynchronously. When set to Yes, the requisitions are submitted asynchronously.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7611A0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D74D3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7BB4C0B" w14:textId="77777777" w:rsidR="00E01D6B" w:rsidRDefault="00000000">
            <w:r>
              <w:rPr>
                <w:b/>
                <w:bCs/>
              </w:rPr>
              <w:t>Value</w:t>
            </w:r>
          </w:p>
        </w:tc>
      </w:tr>
      <w:tr w:rsidR="00E01D6B" w14:paraId="331231A8" w14:textId="77777777">
        <w:tblPrEx>
          <w:tblCellMar>
            <w:top w:w="0" w:type="dxa"/>
            <w:bottom w:w="0" w:type="dxa"/>
          </w:tblCellMar>
        </w:tblPrEx>
        <w:tc>
          <w:tcPr>
            <w:tcW w:w="0" w:type="auto"/>
            <w:tcMar>
              <w:top w:w="100" w:type="dxa"/>
              <w:left w:w="100" w:type="dxa"/>
              <w:bottom w:w="100" w:type="dxa"/>
              <w:right w:w="100" w:type="dxa"/>
            </w:tcMar>
          </w:tcPr>
          <w:p w14:paraId="6330B584" w14:textId="77777777" w:rsidR="00E01D6B" w:rsidRDefault="00000000">
            <w:r>
              <w:t>Parameter Type</w:t>
            </w:r>
          </w:p>
        </w:tc>
        <w:tc>
          <w:tcPr>
            <w:tcW w:w="0" w:type="auto"/>
            <w:tcMar>
              <w:top w:w="100" w:type="dxa"/>
              <w:left w:w="100" w:type="dxa"/>
              <w:bottom w:w="100" w:type="dxa"/>
              <w:right w:w="100" w:type="dxa"/>
            </w:tcMar>
          </w:tcPr>
          <w:p w14:paraId="5EB078AB" w14:textId="77777777" w:rsidR="00E01D6B" w:rsidRDefault="00000000">
            <w:r>
              <w:t>java.lang.Boolean</w:t>
            </w:r>
          </w:p>
        </w:tc>
      </w:tr>
      <w:tr w:rsidR="00E01D6B" w14:paraId="3C6A4B2D" w14:textId="77777777">
        <w:tblPrEx>
          <w:tblCellMar>
            <w:top w:w="0" w:type="dxa"/>
            <w:bottom w:w="0" w:type="dxa"/>
          </w:tblCellMar>
        </w:tblPrEx>
        <w:tc>
          <w:tcPr>
            <w:tcW w:w="0" w:type="auto"/>
            <w:tcMar>
              <w:top w:w="100" w:type="dxa"/>
              <w:left w:w="100" w:type="dxa"/>
              <w:bottom w:w="100" w:type="dxa"/>
              <w:right w:w="100" w:type="dxa"/>
            </w:tcMar>
          </w:tcPr>
          <w:p w14:paraId="5C07C555" w14:textId="77777777" w:rsidR="00E01D6B" w:rsidRDefault="00000000">
            <w:r>
              <w:t>Is Default</w:t>
            </w:r>
          </w:p>
        </w:tc>
        <w:tc>
          <w:tcPr>
            <w:tcW w:w="0" w:type="auto"/>
            <w:tcMar>
              <w:top w:w="100" w:type="dxa"/>
              <w:left w:w="100" w:type="dxa"/>
              <w:bottom w:w="100" w:type="dxa"/>
              <w:right w:w="100" w:type="dxa"/>
            </w:tcMar>
          </w:tcPr>
          <w:p w14:paraId="312A3CC6" w14:textId="77777777" w:rsidR="00E01D6B" w:rsidRDefault="00000000">
            <w:r>
              <w:t>No</w:t>
            </w:r>
          </w:p>
        </w:tc>
      </w:tr>
      <w:tr w:rsidR="00E01D6B" w14:paraId="13462A9B" w14:textId="77777777">
        <w:tblPrEx>
          <w:tblCellMar>
            <w:top w:w="0" w:type="dxa"/>
            <w:bottom w:w="0" w:type="dxa"/>
          </w:tblCellMar>
        </w:tblPrEx>
        <w:tc>
          <w:tcPr>
            <w:tcW w:w="0" w:type="auto"/>
            <w:tcMar>
              <w:top w:w="100" w:type="dxa"/>
              <w:left w:w="100" w:type="dxa"/>
              <w:bottom w:w="100" w:type="dxa"/>
              <w:right w:w="100" w:type="dxa"/>
            </w:tcMar>
          </w:tcPr>
          <w:p w14:paraId="54D2CF9E" w14:textId="77777777" w:rsidR="00E01D6B" w:rsidRDefault="00000000">
            <w:r>
              <w:t>Default Value</w:t>
            </w:r>
          </w:p>
        </w:tc>
        <w:tc>
          <w:tcPr>
            <w:tcW w:w="0" w:type="auto"/>
            <w:tcMar>
              <w:top w:w="100" w:type="dxa"/>
              <w:left w:w="100" w:type="dxa"/>
              <w:bottom w:w="100" w:type="dxa"/>
              <w:right w:w="100" w:type="dxa"/>
            </w:tcMar>
          </w:tcPr>
          <w:p w14:paraId="3673CB2C" w14:textId="77777777" w:rsidR="00E01D6B" w:rsidRDefault="00000000">
            <w:r>
              <w:t>No</w:t>
            </w:r>
          </w:p>
        </w:tc>
      </w:tr>
      <w:tr w:rsidR="00E01D6B" w14:paraId="1CDC06E5" w14:textId="77777777">
        <w:tblPrEx>
          <w:tblCellMar>
            <w:top w:w="0" w:type="dxa"/>
            <w:bottom w:w="0" w:type="dxa"/>
          </w:tblCellMar>
        </w:tblPrEx>
        <w:tc>
          <w:tcPr>
            <w:tcW w:w="0" w:type="auto"/>
            <w:tcMar>
              <w:top w:w="100" w:type="dxa"/>
              <w:left w:w="100" w:type="dxa"/>
              <w:bottom w:w="100" w:type="dxa"/>
              <w:right w:w="100" w:type="dxa"/>
            </w:tcMar>
          </w:tcPr>
          <w:p w14:paraId="05DD4B10" w14:textId="77777777" w:rsidR="00E01D6B" w:rsidRDefault="00000000">
            <w:r>
              <w:t>Is Customer Editable</w:t>
            </w:r>
          </w:p>
        </w:tc>
        <w:tc>
          <w:tcPr>
            <w:tcW w:w="0" w:type="auto"/>
            <w:tcMar>
              <w:top w:w="100" w:type="dxa"/>
              <w:left w:w="100" w:type="dxa"/>
              <w:bottom w:w="100" w:type="dxa"/>
              <w:right w:w="100" w:type="dxa"/>
            </w:tcMar>
          </w:tcPr>
          <w:p w14:paraId="1595549F" w14:textId="77777777" w:rsidR="00E01D6B" w:rsidRDefault="00000000">
            <w:r>
              <w:t>Yes</w:t>
            </w:r>
          </w:p>
        </w:tc>
      </w:tr>
      <w:tr w:rsidR="00E01D6B" w14:paraId="2F3DF008" w14:textId="77777777">
        <w:tblPrEx>
          <w:tblCellMar>
            <w:top w:w="0" w:type="dxa"/>
            <w:bottom w:w="0" w:type="dxa"/>
          </w:tblCellMar>
        </w:tblPrEx>
        <w:tc>
          <w:tcPr>
            <w:tcW w:w="0" w:type="auto"/>
            <w:tcMar>
              <w:top w:w="100" w:type="dxa"/>
              <w:left w:w="100" w:type="dxa"/>
              <w:bottom w:w="100" w:type="dxa"/>
              <w:right w:w="100" w:type="dxa"/>
            </w:tcMar>
          </w:tcPr>
          <w:p w14:paraId="40013C55" w14:textId="77777777" w:rsidR="00E01D6B" w:rsidRDefault="00000000">
            <w:r>
              <w:t>Parameter Value</w:t>
            </w:r>
          </w:p>
        </w:tc>
        <w:tc>
          <w:tcPr>
            <w:tcW w:w="0" w:type="auto"/>
            <w:tcMar>
              <w:top w:w="100" w:type="dxa"/>
              <w:left w:w="100" w:type="dxa"/>
              <w:bottom w:w="100" w:type="dxa"/>
              <w:right w:w="100" w:type="dxa"/>
            </w:tcMar>
          </w:tcPr>
          <w:p w14:paraId="0A746B1D" w14:textId="77777777" w:rsidR="00E01D6B" w:rsidRDefault="00000000">
            <w:r>
              <w:t>No</w:t>
            </w:r>
          </w:p>
        </w:tc>
      </w:tr>
    </w:tbl>
    <w:p w14:paraId="762E3B18" w14:textId="77777777" w:rsidR="00E01D6B" w:rsidRDefault="00000000">
      <w:pPr>
        <w:spacing w:before="300"/>
      </w:pPr>
      <w:r>
        <w:rPr>
          <w:b/>
          <w:bCs/>
        </w:rPr>
        <w:t xml:space="preserve">Note: </w:t>
      </w:r>
      <w:r>
        <w:t>Determines whether requisitions created in SAP Ariba buying solutions are submitted asynchronously. When set to Yes, the requisitions are submitted asynchronously.</w:t>
      </w:r>
    </w:p>
    <w:p w14:paraId="669DFFE7" w14:textId="77777777" w:rsidR="00E01D6B" w:rsidRDefault="00E01D6B">
      <w:pPr>
        <w:pageBreakBefore/>
      </w:pPr>
    </w:p>
    <w:p w14:paraId="566F283E" w14:textId="77777777" w:rsidR="00E01D6B" w:rsidRDefault="00000000">
      <w:pPr>
        <w:pStyle w:val="Heading2"/>
        <w:spacing w:after="200"/>
        <w:jc w:val="center"/>
      </w:pPr>
      <w:r>
        <w:rPr>
          <w:b/>
          <w:bCs/>
          <w:sz w:val="32"/>
          <w:szCs w:val="32"/>
        </w:rPr>
        <w:t>Configuration Item</w:t>
      </w:r>
    </w:p>
    <w:p w14:paraId="0167BEE0" w14:textId="77777777" w:rsidR="00E01D6B" w:rsidRDefault="00000000">
      <w:pPr>
        <w:spacing w:after="240"/>
        <w:jc w:val="center"/>
      </w:pPr>
      <w:r>
        <w:rPr>
          <w:b/>
          <w:bCs/>
        </w:rPr>
        <w:t>Application.Catalog.CaaS.InvalidateCatalogHierarchy</w:t>
      </w:r>
    </w:p>
    <w:p w14:paraId="04123D84" w14:textId="77777777" w:rsidR="00E01D6B" w:rsidRDefault="00000000">
      <w:pPr>
        <w:spacing w:after="300"/>
        <w:jc w:val="center"/>
      </w:pPr>
      <w:r>
        <w:rPr>
          <w:i/>
          <w:iCs/>
        </w:rPr>
        <w:t xml:space="preserve">Current value: </w:t>
      </w:r>
      <w:r>
        <w:rPr>
          <w:b/>
          <w:bCs/>
          <w:color w:val="8B0000"/>
        </w:rPr>
        <w:t>DISABLED</w:t>
      </w:r>
    </w:p>
    <w:p w14:paraId="4ACEB5E3" w14:textId="77777777" w:rsidR="00E01D6B" w:rsidRDefault="00000000">
      <w:pPr>
        <w:spacing w:after="300"/>
      </w:pPr>
      <w:r>
        <w:rPr>
          <w:b/>
          <w:bCs/>
        </w:rPr>
        <w:t>Description:</w:t>
      </w:r>
      <w:r>
        <w:rPr>
          <w:b/>
          <w:bCs/>
        </w:rPr>
        <w:tab/>
      </w:r>
      <w:r>
        <w:t>&lt;p&gt;This parameter marks CatalogHierarchy auxiliary data as invalid, causing the next publish of auxiliary data to CaaS to pull all CatalogHierarchy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4205E8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24AEF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5A4BF2" w14:textId="77777777" w:rsidR="00E01D6B" w:rsidRDefault="00000000">
            <w:r>
              <w:rPr>
                <w:b/>
                <w:bCs/>
              </w:rPr>
              <w:t>Value</w:t>
            </w:r>
          </w:p>
        </w:tc>
      </w:tr>
      <w:tr w:rsidR="00E01D6B" w14:paraId="0180583D" w14:textId="77777777">
        <w:tblPrEx>
          <w:tblCellMar>
            <w:top w:w="0" w:type="dxa"/>
            <w:bottom w:w="0" w:type="dxa"/>
          </w:tblCellMar>
        </w:tblPrEx>
        <w:tc>
          <w:tcPr>
            <w:tcW w:w="0" w:type="auto"/>
            <w:tcMar>
              <w:top w:w="100" w:type="dxa"/>
              <w:left w:w="100" w:type="dxa"/>
              <w:bottom w:w="100" w:type="dxa"/>
              <w:right w:w="100" w:type="dxa"/>
            </w:tcMar>
          </w:tcPr>
          <w:p w14:paraId="68D826AE" w14:textId="77777777" w:rsidR="00E01D6B" w:rsidRDefault="00000000">
            <w:r>
              <w:t>Parameter Type</w:t>
            </w:r>
          </w:p>
        </w:tc>
        <w:tc>
          <w:tcPr>
            <w:tcW w:w="0" w:type="auto"/>
            <w:tcMar>
              <w:top w:w="100" w:type="dxa"/>
              <w:left w:w="100" w:type="dxa"/>
              <w:bottom w:w="100" w:type="dxa"/>
              <w:right w:w="100" w:type="dxa"/>
            </w:tcMar>
          </w:tcPr>
          <w:p w14:paraId="4750CAC9" w14:textId="77777777" w:rsidR="00E01D6B" w:rsidRDefault="00000000">
            <w:r>
              <w:t>java.lang.Boolean</w:t>
            </w:r>
          </w:p>
        </w:tc>
      </w:tr>
      <w:tr w:rsidR="00E01D6B" w14:paraId="648FF64D" w14:textId="77777777">
        <w:tblPrEx>
          <w:tblCellMar>
            <w:top w:w="0" w:type="dxa"/>
            <w:bottom w:w="0" w:type="dxa"/>
          </w:tblCellMar>
        </w:tblPrEx>
        <w:tc>
          <w:tcPr>
            <w:tcW w:w="0" w:type="auto"/>
            <w:tcMar>
              <w:top w:w="100" w:type="dxa"/>
              <w:left w:w="100" w:type="dxa"/>
              <w:bottom w:w="100" w:type="dxa"/>
              <w:right w:w="100" w:type="dxa"/>
            </w:tcMar>
          </w:tcPr>
          <w:p w14:paraId="33C5E01F" w14:textId="77777777" w:rsidR="00E01D6B" w:rsidRDefault="00000000">
            <w:r>
              <w:t>Is Default</w:t>
            </w:r>
          </w:p>
        </w:tc>
        <w:tc>
          <w:tcPr>
            <w:tcW w:w="0" w:type="auto"/>
            <w:tcMar>
              <w:top w:w="100" w:type="dxa"/>
              <w:left w:w="100" w:type="dxa"/>
              <w:bottom w:w="100" w:type="dxa"/>
              <w:right w:w="100" w:type="dxa"/>
            </w:tcMar>
          </w:tcPr>
          <w:p w14:paraId="4933D570" w14:textId="77777777" w:rsidR="00E01D6B" w:rsidRDefault="00000000">
            <w:r>
              <w:t>No</w:t>
            </w:r>
          </w:p>
        </w:tc>
      </w:tr>
      <w:tr w:rsidR="00E01D6B" w14:paraId="3D09AE66" w14:textId="77777777">
        <w:tblPrEx>
          <w:tblCellMar>
            <w:top w:w="0" w:type="dxa"/>
            <w:bottom w:w="0" w:type="dxa"/>
          </w:tblCellMar>
        </w:tblPrEx>
        <w:tc>
          <w:tcPr>
            <w:tcW w:w="0" w:type="auto"/>
            <w:tcMar>
              <w:top w:w="100" w:type="dxa"/>
              <w:left w:w="100" w:type="dxa"/>
              <w:bottom w:w="100" w:type="dxa"/>
              <w:right w:w="100" w:type="dxa"/>
            </w:tcMar>
          </w:tcPr>
          <w:p w14:paraId="01E8CA95" w14:textId="77777777" w:rsidR="00E01D6B" w:rsidRDefault="00000000">
            <w:r>
              <w:t>Default Value</w:t>
            </w:r>
          </w:p>
        </w:tc>
        <w:tc>
          <w:tcPr>
            <w:tcW w:w="0" w:type="auto"/>
            <w:tcMar>
              <w:top w:w="100" w:type="dxa"/>
              <w:left w:w="100" w:type="dxa"/>
              <w:bottom w:w="100" w:type="dxa"/>
              <w:right w:w="100" w:type="dxa"/>
            </w:tcMar>
          </w:tcPr>
          <w:p w14:paraId="5AB06B1A" w14:textId="77777777" w:rsidR="00E01D6B" w:rsidRDefault="00000000">
            <w:r>
              <w:t>No</w:t>
            </w:r>
          </w:p>
        </w:tc>
      </w:tr>
      <w:tr w:rsidR="00E01D6B" w14:paraId="70B9B30D" w14:textId="77777777">
        <w:tblPrEx>
          <w:tblCellMar>
            <w:top w:w="0" w:type="dxa"/>
            <w:bottom w:w="0" w:type="dxa"/>
          </w:tblCellMar>
        </w:tblPrEx>
        <w:tc>
          <w:tcPr>
            <w:tcW w:w="0" w:type="auto"/>
            <w:tcMar>
              <w:top w:w="100" w:type="dxa"/>
              <w:left w:w="100" w:type="dxa"/>
              <w:bottom w:w="100" w:type="dxa"/>
              <w:right w:w="100" w:type="dxa"/>
            </w:tcMar>
          </w:tcPr>
          <w:p w14:paraId="37744364" w14:textId="77777777" w:rsidR="00E01D6B" w:rsidRDefault="00000000">
            <w:r>
              <w:t>Is Customer Editable</w:t>
            </w:r>
          </w:p>
        </w:tc>
        <w:tc>
          <w:tcPr>
            <w:tcW w:w="0" w:type="auto"/>
            <w:tcMar>
              <w:top w:w="100" w:type="dxa"/>
              <w:left w:w="100" w:type="dxa"/>
              <w:bottom w:w="100" w:type="dxa"/>
              <w:right w:w="100" w:type="dxa"/>
            </w:tcMar>
          </w:tcPr>
          <w:p w14:paraId="024A1FFC" w14:textId="77777777" w:rsidR="00E01D6B" w:rsidRDefault="00000000">
            <w:r>
              <w:t>No</w:t>
            </w:r>
          </w:p>
        </w:tc>
      </w:tr>
      <w:tr w:rsidR="00E01D6B" w14:paraId="0ECDE329" w14:textId="77777777">
        <w:tblPrEx>
          <w:tblCellMar>
            <w:top w:w="0" w:type="dxa"/>
            <w:bottom w:w="0" w:type="dxa"/>
          </w:tblCellMar>
        </w:tblPrEx>
        <w:tc>
          <w:tcPr>
            <w:tcW w:w="0" w:type="auto"/>
            <w:tcMar>
              <w:top w:w="100" w:type="dxa"/>
              <w:left w:w="100" w:type="dxa"/>
              <w:bottom w:w="100" w:type="dxa"/>
              <w:right w:w="100" w:type="dxa"/>
            </w:tcMar>
          </w:tcPr>
          <w:p w14:paraId="1F16F5E2" w14:textId="77777777" w:rsidR="00E01D6B" w:rsidRDefault="00000000">
            <w:r>
              <w:t>Parameter Value</w:t>
            </w:r>
          </w:p>
        </w:tc>
        <w:tc>
          <w:tcPr>
            <w:tcW w:w="0" w:type="auto"/>
            <w:tcMar>
              <w:top w:w="100" w:type="dxa"/>
              <w:left w:w="100" w:type="dxa"/>
              <w:bottom w:w="100" w:type="dxa"/>
              <w:right w:w="100" w:type="dxa"/>
            </w:tcMar>
          </w:tcPr>
          <w:p w14:paraId="4EE3A8C1" w14:textId="77777777" w:rsidR="00E01D6B" w:rsidRDefault="00000000">
            <w:r>
              <w:t>No</w:t>
            </w:r>
          </w:p>
        </w:tc>
      </w:tr>
    </w:tbl>
    <w:p w14:paraId="0B9056B7" w14:textId="77777777" w:rsidR="00E01D6B" w:rsidRDefault="00000000">
      <w:pPr>
        <w:spacing w:before="300"/>
      </w:pPr>
      <w:r>
        <w:rPr>
          <w:b/>
          <w:bCs/>
        </w:rPr>
        <w:t xml:space="preserve">Note: </w:t>
      </w:r>
      <w:r>
        <w:t>&lt;p&gt;This parameter marks CatalogHierarchy auxiliary data as invalid, causing the next publish of auxiliary data to CaaS to pull all CatalogHierarchy data for re-indexing.&lt;/p&gt;</w:t>
      </w:r>
    </w:p>
    <w:p w14:paraId="3B5B7483" w14:textId="77777777" w:rsidR="00E01D6B" w:rsidRDefault="00E01D6B">
      <w:pPr>
        <w:pageBreakBefore/>
      </w:pPr>
    </w:p>
    <w:p w14:paraId="3E918AC0" w14:textId="77777777" w:rsidR="00E01D6B" w:rsidRDefault="00000000">
      <w:pPr>
        <w:pStyle w:val="Heading2"/>
        <w:spacing w:after="200"/>
        <w:jc w:val="center"/>
      </w:pPr>
      <w:r>
        <w:rPr>
          <w:b/>
          <w:bCs/>
          <w:sz w:val="32"/>
          <w:szCs w:val="32"/>
        </w:rPr>
        <w:t>Configuration Item</w:t>
      </w:r>
    </w:p>
    <w:p w14:paraId="7084B453" w14:textId="77777777" w:rsidR="00E01D6B" w:rsidRDefault="00000000">
      <w:pPr>
        <w:spacing w:after="240"/>
        <w:jc w:val="center"/>
      </w:pPr>
      <w:r>
        <w:rPr>
          <w:b/>
          <w:bCs/>
        </w:rPr>
        <w:t>Application.Common.RemoveOrgIdForEmptyValueInSupplierImport</w:t>
      </w:r>
    </w:p>
    <w:p w14:paraId="2E06C66B" w14:textId="77777777" w:rsidR="00E01D6B" w:rsidRDefault="00000000">
      <w:pPr>
        <w:spacing w:after="300"/>
        <w:jc w:val="center"/>
      </w:pPr>
      <w:r>
        <w:rPr>
          <w:i/>
          <w:iCs/>
        </w:rPr>
        <w:t xml:space="preserve">Current value: </w:t>
      </w:r>
      <w:r>
        <w:rPr>
          <w:b/>
          <w:bCs/>
          <w:color w:val="8B0000"/>
        </w:rPr>
        <w:t>DISABLED</w:t>
      </w:r>
    </w:p>
    <w:p w14:paraId="54F6D0DC" w14:textId="77777777" w:rsidR="00E01D6B" w:rsidRDefault="00000000">
      <w:pPr>
        <w:spacing w:after="300"/>
      </w:pPr>
      <w:r>
        <w:rPr>
          <w:b/>
          <w:bCs/>
        </w:rPr>
        <w:t>Description:</w:t>
      </w:r>
      <w:r>
        <w:rPr>
          <w:b/>
          <w:bCs/>
        </w:rPr>
        <w:tab/>
      </w:r>
      <w:r>
        <w:t>&lt;P&gt;Set this parameter to Yes to ensure that the oraganization ID fields are removed from the oraganization ID page for a supplier in Ariba Administrator if the Import Supplier Data (Consolidated File) task is run with null or blank values for the domain fields, such as networkid, duns or internalsupplierid. &lt;/P&gt; &lt;P&gt;If set to No, the previous values are retained on the Oraganization ID page for a supplier if the Import Supplier Data (Consolidated File) task is run with null or blank values for the domain fields.&lt;/P&gt;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6A81F8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BB7678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60B9D8D" w14:textId="77777777" w:rsidR="00E01D6B" w:rsidRDefault="00000000">
            <w:r>
              <w:rPr>
                <w:b/>
                <w:bCs/>
              </w:rPr>
              <w:t>Value</w:t>
            </w:r>
          </w:p>
        </w:tc>
      </w:tr>
      <w:tr w:rsidR="00E01D6B" w14:paraId="6E38CA53" w14:textId="77777777">
        <w:tblPrEx>
          <w:tblCellMar>
            <w:top w:w="0" w:type="dxa"/>
            <w:bottom w:w="0" w:type="dxa"/>
          </w:tblCellMar>
        </w:tblPrEx>
        <w:tc>
          <w:tcPr>
            <w:tcW w:w="0" w:type="auto"/>
            <w:tcMar>
              <w:top w:w="100" w:type="dxa"/>
              <w:left w:w="100" w:type="dxa"/>
              <w:bottom w:w="100" w:type="dxa"/>
              <w:right w:w="100" w:type="dxa"/>
            </w:tcMar>
          </w:tcPr>
          <w:p w14:paraId="5ACF9C05" w14:textId="77777777" w:rsidR="00E01D6B" w:rsidRDefault="00000000">
            <w:r>
              <w:t>Parameter Type</w:t>
            </w:r>
          </w:p>
        </w:tc>
        <w:tc>
          <w:tcPr>
            <w:tcW w:w="0" w:type="auto"/>
            <w:tcMar>
              <w:top w:w="100" w:type="dxa"/>
              <w:left w:w="100" w:type="dxa"/>
              <w:bottom w:w="100" w:type="dxa"/>
              <w:right w:w="100" w:type="dxa"/>
            </w:tcMar>
          </w:tcPr>
          <w:p w14:paraId="69A15B4F" w14:textId="77777777" w:rsidR="00E01D6B" w:rsidRDefault="00000000">
            <w:r>
              <w:t>java.lang.Boolean</w:t>
            </w:r>
          </w:p>
        </w:tc>
      </w:tr>
      <w:tr w:rsidR="00E01D6B" w14:paraId="049DA63D" w14:textId="77777777">
        <w:tblPrEx>
          <w:tblCellMar>
            <w:top w:w="0" w:type="dxa"/>
            <w:bottom w:w="0" w:type="dxa"/>
          </w:tblCellMar>
        </w:tblPrEx>
        <w:tc>
          <w:tcPr>
            <w:tcW w:w="0" w:type="auto"/>
            <w:tcMar>
              <w:top w:w="100" w:type="dxa"/>
              <w:left w:w="100" w:type="dxa"/>
              <w:bottom w:w="100" w:type="dxa"/>
              <w:right w:w="100" w:type="dxa"/>
            </w:tcMar>
          </w:tcPr>
          <w:p w14:paraId="13B6D02F" w14:textId="77777777" w:rsidR="00E01D6B" w:rsidRDefault="00000000">
            <w:r>
              <w:t>Is Default</w:t>
            </w:r>
          </w:p>
        </w:tc>
        <w:tc>
          <w:tcPr>
            <w:tcW w:w="0" w:type="auto"/>
            <w:tcMar>
              <w:top w:w="100" w:type="dxa"/>
              <w:left w:w="100" w:type="dxa"/>
              <w:bottom w:w="100" w:type="dxa"/>
              <w:right w:w="100" w:type="dxa"/>
            </w:tcMar>
          </w:tcPr>
          <w:p w14:paraId="675D62A1" w14:textId="77777777" w:rsidR="00E01D6B" w:rsidRDefault="00000000">
            <w:r>
              <w:t>No</w:t>
            </w:r>
          </w:p>
        </w:tc>
      </w:tr>
      <w:tr w:rsidR="00E01D6B" w14:paraId="4E9DA1B4" w14:textId="77777777">
        <w:tblPrEx>
          <w:tblCellMar>
            <w:top w:w="0" w:type="dxa"/>
            <w:bottom w:w="0" w:type="dxa"/>
          </w:tblCellMar>
        </w:tblPrEx>
        <w:tc>
          <w:tcPr>
            <w:tcW w:w="0" w:type="auto"/>
            <w:tcMar>
              <w:top w:w="100" w:type="dxa"/>
              <w:left w:w="100" w:type="dxa"/>
              <w:bottom w:w="100" w:type="dxa"/>
              <w:right w:w="100" w:type="dxa"/>
            </w:tcMar>
          </w:tcPr>
          <w:p w14:paraId="2EFF2D48" w14:textId="77777777" w:rsidR="00E01D6B" w:rsidRDefault="00000000">
            <w:r>
              <w:t>Default Value</w:t>
            </w:r>
          </w:p>
        </w:tc>
        <w:tc>
          <w:tcPr>
            <w:tcW w:w="0" w:type="auto"/>
            <w:tcMar>
              <w:top w:w="100" w:type="dxa"/>
              <w:left w:w="100" w:type="dxa"/>
              <w:bottom w:w="100" w:type="dxa"/>
              <w:right w:w="100" w:type="dxa"/>
            </w:tcMar>
          </w:tcPr>
          <w:p w14:paraId="0E78E2B3" w14:textId="77777777" w:rsidR="00E01D6B" w:rsidRDefault="00000000">
            <w:r>
              <w:t>No</w:t>
            </w:r>
          </w:p>
        </w:tc>
      </w:tr>
      <w:tr w:rsidR="00E01D6B" w14:paraId="0FBE295E" w14:textId="77777777">
        <w:tblPrEx>
          <w:tblCellMar>
            <w:top w:w="0" w:type="dxa"/>
            <w:bottom w:w="0" w:type="dxa"/>
          </w:tblCellMar>
        </w:tblPrEx>
        <w:tc>
          <w:tcPr>
            <w:tcW w:w="0" w:type="auto"/>
            <w:tcMar>
              <w:top w:w="100" w:type="dxa"/>
              <w:left w:w="100" w:type="dxa"/>
              <w:bottom w:w="100" w:type="dxa"/>
              <w:right w:w="100" w:type="dxa"/>
            </w:tcMar>
          </w:tcPr>
          <w:p w14:paraId="10514478" w14:textId="77777777" w:rsidR="00E01D6B" w:rsidRDefault="00000000">
            <w:r>
              <w:t>Is Customer Editable</w:t>
            </w:r>
          </w:p>
        </w:tc>
        <w:tc>
          <w:tcPr>
            <w:tcW w:w="0" w:type="auto"/>
            <w:tcMar>
              <w:top w:w="100" w:type="dxa"/>
              <w:left w:w="100" w:type="dxa"/>
              <w:bottom w:w="100" w:type="dxa"/>
              <w:right w:w="100" w:type="dxa"/>
            </w:tcMar>
          </w:tcPr>
          <w:p w14:paraId="18BC6D6A" w14:textId="77777777" w:rsidR="00E01D6B" w:rsidRDefault="00000000">
            <w:r>
              <w:t>No</w:t>
            </w:r>
          </w:p>
        </w:tc>
      </w:tr>
      <w:tr w:rsidR="00E01D6B" w14:paraId="4BF18750" w14:textId="77777777">
        <w:tblPrEx>
          <w:tblCellMar>
            <w:top w:w="0" w:type="dxa"/>
            <w:bottom w:w="0" w:type="dxa"/>
          </w:tblCellMar>
        </w:tblPrEx>
        <w:tc>
          <w:tcPr>
            <w:tcW w:w="0" w:type="auto"/>
            <w:tcMar>
              <w:top w:w="100" w:type="dxa"/>
              <w:left w:w="100" w:type="dxa"/>
              <w:bottom w:w="100" w:type="dxa"/>
              <w:right w:w="100" w:type="dxa"/>
            </w:tcMar>
          </w:tcPr>
          <w:p w14:paraId="0D45B4EC" w14:textId="77777777" w:rsidR="00E01D6B" w:rsidRDefault="00000000">
            <w:r>
              <w:t>Parameter Value</w:t>
            </w:r>
          </w:p>
        </w:tc>
        <w:tc>
          <w:tcPr>
            <w:tcW w:w="0" w:type="auto"/>
            <w:tcMar>
              <w:top w:w="100" w:type="dxa"/>
              <w:left w:w="100" w:type="dxa"/>
              <w:bottom w:w="100" w:type="dxa"/>
              <w:right w:w="100" w:type="dxa"/>
            </w:tcMar>
          </w:tcPr>
          <w:p w14:paraId="463A76EF" w14:textId="77777777" w:rsidR="00E01D6B" w:rsidRDefault="00000000">
            <w:r>
              <w:t>No</w:t>
            </w:r>
          </w:p>
        </w:tc>
      </w:tr>
    </w:tbl>
    <w:p w14:paraId="0BE0F5C3" w14:textId="77777777" w:rsidR="00E01D6B" w:rsidRDefault="00000000">
      <w:pPr>
        <w:spacing w:before="300"/>
      </w:pPr>
      <w:r>
        <w:rPr>
          <w:b/>
          <w:bCs/>
        </w:rPr>
        <w:t xml:space="preserve">Note: </w:t>
      </w:r>
      <w:r>
        <w:t xml:space="preserve"> Set this parameter to Yes to ensure that the oraganization ID fields are removed from the oraganization ID page for a supplier in Ariba Administrator if the Import Supplier Data (Consolidated File) task is run with null or blank values for the domain fields, such as networkid, duns or internalsupplierid. &lt;/P&gt;  If set to No, the previous values are retained on the Oraganization ID page for a suppl</w:t>
      </w:r>
    </w:p>
    <w:p w14:paraId="5040EA51" w14:textId="77777777" w:rsidR="00E01D6B" w:rsidRDefault="00E01D6B">
      <w:pPr>
        <w:pageBreakBefore/>
      </w:pPr>
    </w:p>
    <w:p w14:paraId="656A1345" w14:textId="77777777" w:rsidR="00E01D6B" w:rsidRDefault="00000000">
      <w:pPr>
        <w:pStyle w:val="Heading2"/>
        <w:spacing w:after="200"/>
        <w:jc w:val="center"/>
      </w:pPr>
      <w:r>
        <w:rPr>
          <w:b/>
          <w:bCs/>
          <w:sz w:val="32"/>
          <w:szCs w:val="32"/>
        </w:rPr>
        <w:t>Ignore contracts for child service items in orders</w:t>
      </w:r>
    </w:p>
    <w:p w14:paraId="317222D9" w14:textId="77777777" w:rsidR="00E01D6B" w:rsidRDefault="00000000">
      <w:pPr>
        <w:spacing w:after="240"/>
        <w:jc w:val="center"/>
      </w:pPr>
      <w:r>
        <w:rPr>
          <w:b/>
          <w:bCs/>
        </w:rPr>
        <w:t>Application.Purchasing.SkipChildServicelineContractForOrder</w:t>
      </w:r>
    </w:p>
    <w:p w14:paraId="02AF9E13" w14:textId="77777777" w:rsidR="00E01D6B" w:rsidRDefault="00000000">
      <w:pPr>
        <w:spacing w:after="300"/>
        <w:jc w:val="center"/>
      </w:pPr>
      <w:r>
        <w:rPr>
          <w:i/>
          <w:iCs/>
        </w:rPr>
        <w:t xml:space="preserve">Current value: </w:t>
      </w:r>
      <w:r>
        <w:rPr>
          <w:b/>
          <w:bCs/>
          <w:color w:val="8B0000"/>
        </w:rPr>
        <w:t>DISABLED</w:t>
      </w:r>
    </w:p>
    <w:p w14:paraId="264FFE12" w14:textId="77777777" w:rsidR="00E01D6B" w:rsidRDefault="00000000">
      <w:pPr>
        <w:spacing w:after="300"/>
      </w:pPr>
      <w:r>
        <w:rPr>
          <w:b/>
          <w:bCs/>
        </w:rPr>
        <w:t>Description:</w:t>
      </w:r>
      <w:r>
        <w:rPr>
          <w:b/>
          <w:bCs/>
        </w:rPr>
        <w:tab/>
      </w:r>
      <w:r>
        <w:t>Specifies whether the contract for the child service item is considered as the master agreement for the purchase order, and is used to generate the order ID when the parent service item does not have an associated contract. If set to Yes, the child service item contract is not considered as the master agreement, and is not used to generate the purchase order ID.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FF176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5D2B0B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D315FB" w14:textId="77777777" w:rsidR="00E01D6B" w:rsidRDefault="00000000">
            <w:r>
              <w:rPr>
                <w:b/>
                <w:bCs/>
              </w:rPr>
              <w:t>Value</w:t>
            </w:r>
          </w:p>
        </w:tc>
      </w:tr>
      <w:tr w:rsidR="00E01D6B" w14:paraId="0A7CE22C" w14:textId="77777777">
        <w:tblPrEx>
          <w:tblCellMar>
            <w:top w:w="0" w:type="dxa"/>
            <w:bottom w:w="0" w:type="dxa"/>
          </w:tblCellMar>
        </w:tblPrEx>
        <w:tc>
          <w:tcPr>
            <w:tcW w:w="0" w:type="auto"/>
            <w:tcMar>
              <w:top w:w="100" w:type="dxa"/>
              <w:left w:w="100" w:type="dxa"/>
              <w:bottom w:w="100" w:type="dxa"/>
              <w:right w:w="100" w:type="dxa"/>
            </w:tcMar>
          </w:tcPr>
          <w:p w14:paraId="6F3270E2" w14:textId="77777777" w:rsidR="00E01D6B" w:rsidRDefault="00000000">
            <w:r>
              <w:t>Parameter Type</w:t>
            </w:r>
          </w:p>
        </w:tc>
        <w:tc>
          <w:tcPr>
            <w:tcW w:w="0" w:type="auto"/>
            <w:tcMar>
              <w:top w:w="100" w:type="dxa"/>
              <w:left w:w="100" w:type="dxa"/>
              <w:bottom w:w="100" w:type="dxa"/>
              <w:right w:w="100" w:type="dxa"/>
            </w:tcMar>
          </w:tcPr>
          <w:p w14:paraId="7D218875" w14:textId="77777777" w:rsidR="00E01D6B" w:rsidRDefault="00000000">
            <w:r>
              <w:t>java.lang.Boolean</w:t>
            </w:r>
          </w:p>
        </w:tc>
      </w:tr>
      <w:tr w:rsidR="00E01D6B" w14:paraId="764BF9B0" w14:textId="77777777">
        <w:tblPrEx>
          <w:tblCellMar>
            <w:top w:w="0" w:type="dxa"/>
            <w:bottom w:w="0" w:type="dxa"/>
          </w:tblCellMar>
        </w:tblPrEx>
        <w:tc>
          <w:tcPr>
            <w:tcW w:w="0" w:type="auto"/>
            <w:tcMar>
              <w:top w:w="100" w:type="dxa"/>
              <w:left w:w="100" w:type="dxa"/>
              <w:bottom w:w="100" w:type="dxa"/>
              <w:right w:w="100" w:type="dxa"/>
            </w:tcMar>
          </w:tcPr>
          <w:p w14:paraId="73FD7A96" w14:textId="77777777" w:rsidR="00E01D6B" w:rsidRDefault="00000000">
            <w:r>
              <w:t>Is Default</w:t>
            </w:r>
          </w:p>
        </w:tc>
        <w:tc>
          <w:tcPr>
            <w:tcW w:w="0" w:type="auto"/>
            <w:tcMar>
              <w:top w:w="100" w:type="dxa"/>
              <w:left w:w="100" w:type="dxa"/>
              <w:bottom w:w="100" w:type="dxa"/>
              <w:right w:w="100" w:type="dxa"/>
            </w:tcMar>
          </w:tcPr>
          <w:p w14:paraId="5E54CD11" w14:textId="77777777" w:rsidR="00E01D6B" w:rsidRDefault="00000000">
            <w:r>
              <w:t>No</w:t>
            </w:r>
          </w:p>
        </w:tc>
      </w:tr>
      <w:tr w:rsidR="00E01D6B" w14:paraId="0254FE9C" w14:textId="77777777">
        <w:tblPrEx>
          <w:tblCellMar>
            <w:top w:w="0" w:type="dxa"/>
            <w:bottom w:w="0" w:type="dxa"/>
          </w:tblCellMar>
        </w:tblPrEx>
        <w:tc>
          <w:tcPr>
            <w:tcW w:w="0" w:type="auto"/>
            <w:tcMar>
              <w:top w:w="100" w:type="dxa"/>
              <w:left w:w="100" w:type="dxa"/>
              <w:bottom w:w="100" w:type="dxa"/>
              <w:right w:w="100" w:type="dxa"/>
            </w:tcMar>
          </w:tcPr>
          <w:p w14:paraId="5BB6C015" w14:textId="77777777" w:rsidR="00E01D6B" w:rsidRDefault="00000000">
            <w:r>
              <w:t>Default Value</w:t>
            </w:r>
          </w:p>
        </w:tc>
        <w:tc>
          <w:tcPr>
            <w:tcW w:w="0" w:type="auto"/>
            <w:tcMar>
              <w:top w:w="100" w:type="dxa"/>
              <w:left w:w="100" w:type="dxa"/>
              <w:bottom w:w="100" w:type="dxa"/>
              <w:right w:w="100" w:type="dxa"/>
            </w:tcMar>
          </w:tcPr>
          <w:p w14:paraId="0CF3DC3E" w14:textId="77777777" w:rsidR="00E01D6B" w:rsidRDefault="00000000">
            <w:r>
              <w:t>No</w:t>
            </w:r>
          </w:p>
        </w:tc>
      </w:tr>
      <w:tr w:rsidR="00E01D6B" w14:paraId="21A00C5E" w14:textId="77777777">
        <w:tblPrEx>
          <w:tblCellMar>
            <w:top w:w="0" w:type="dxa"/>
            <w:bottom w:w="0" w:type="dxa"/>
          </w:tblCellMar>
        </w:tblPrEx>
        <w:tc>
          <w:tcPr>
            <w:tcW w:w="0" w:type="auto"/>
            <w:tcMar>
              <w:top w:w="100" w:type="dxa"/>
              <w:left w:w="100" w:type="dxa"/>
              <w:bottom w:w="100" w:type="dxa"/>
              <w:right w:w="100" w:type="dxa"/>
            </w:tcMar>
          </w:tcPr>
          <w:p w14:paraId="11B8501C" w14:textId="77777777" w:rsidR="00E01D6B" w:rsidRDefault="00000000">
            <w:r>
              <w:t>Is Customer Editable</w:t>
            </w:r>
          </w:p>
        </w:tc>
        <w:tc>
          <w:tcPr>
            <w:tcW w:w="0" w:type="auto"/>
            <w:tcMar>
              <w:top w:w="100" w:type="dxa"/>
              <w:left w:w="100" w:type="dxa"/>
              <w:bottom w:w="100" w:type="dxa"/>
              <w:right w:w="100" w:type="dxa"/>
            </w:tcMar>
          </w:tcPr>
          <w:p w14:paraId="66E606CE" w14:textId="77777777" w:rsidR="00E01D6B" w:rsidRDefault="00000000">
            <w:r>
              <w:t>Yes</w:t>
            </w:r>
          </w:p>
        </w:tc>
      </w:tr>
      <w:tr w:rsidR="00E01D6B" w14:paraId="220C7AF9" w14:textId="77777777">
        <w:tblPrEx>
          <w:tblCellMar>
            <w:top w:w="0" w:type="dxa"/>
            <w:bottom w:w="0" w:type="dxa"/>
          </w:tblCellMar>
        </w:tblPrEx>
        <w:tc>
          <w:tcPr>
            <w:tcW w:w="0" w:type="auto"/>
            <w:tcMar>
              <w:top w:w="100" w:type="dxa"/>
              <w:left w:w="100" w:type="dxa"/>
              <w:bottom w:w="100" w:type="dxa"/>
              <w:right w:w="100" w:type="dxa"/>
            </w:tcMar>
          </w:tcPr>
          <w:p w14:paraId="14072B79" w14:textId="77777777" w:rsidR="00E01D6B" w:rsidRDefault="00000000">
            <w:r>
              <w:t>Parameter Value</w:t>
            </w:r>
          </w:p>
        </w:tc>
        <w:tc>
          <w:tcPr>
            <w:tcW w:w="0" w:type="auto"/>
            <w:tcMar>
              <w:top w:w="100" w:type="dxa"/>
              <w:left w:w="100" w:type="dxa"/>
              <w:bottom w:w="100" w:type="dxa"/>
              <w:right w:w="100" w:type="dxa"/>
            </w:tcMar>
          </w:tcPr>
          <w:p w14:paraId="721B72B5" w14:textId="77777777" w:rsidR="00E01D6B" w:rsidRDefault="00000000">
            <w:r>
              <w:t>No</w:t>
            </w:r>
          </w:p>
        </w:tc>
      </w:tr>
    </w:tbl>
    <w:p w14:paraId="53D6679D" w14:textId="77777777" w:rsidR="00E01D6B" w:rsidRDefault="00000000">
      <w:pPr>
        <w:spacing w:before="300"/>
      </w:pPr>
      <w:r>
        <w:rPr>
          <w:b/>
          <w:bCs/>
        </w:rPr>
        <w:t xml:space="preserve">Note: </w:t>
      </w:r>
      <w:r>
        <w:t>Specifies whether the contract for the child service item is considered as the master agreement for the purchase order, and is used to generate the order ID when the parent service item does not have an associated contract. If set to Yes, the child service item contract is not considered as the master agreement, and is not used to generate the purchase order ID.</w:t>
      </w:r>
    </w:p>
    <w:p w14:paraId="6351E4F9" w14:textId="77777777" w:rsidR="00E01D6B" w:rsidRDefault="00E01D6B">
      <w:pPr>
        <w:pageBreakBefore/>
      </w:pPr>
    </w:p>
    <w:p w14:paraId="57CA16B9" w14:textId="77777777" w:rsidR="00E01D6B" w:rsidRDefault="00000000">
      <w:pPr>
        <w:pStyle w:val="Heading2"/>
        <w:spacing w:after="200"/>
        <w:jc w:val="center"/>
      </w:pPr>
      <w:r>
        <w:rPr>
          <w:b/>
          <w:bCs/>
          <w:sz w:val="32"/>
          <w:szCs w:val="32"/>
        </w:rPr>
        <w:t>Version of purchase requisition OData APIs for 2NV and 3EN integration scenarios</w:t>
      </w:r>
    </w:p>
    <w:p w14:paraId="7ED6911E" w14:textId="77777777" w:rsidR="00E01D6B" w:rsidRDefault="00000000">
      <w:pPr>
        <w:spacing w:after="240"/>
        <w:jc w:val="center"/>
      </w:pPr>
      <w:r>
        <w:rPr>
          <w:b/>
          <w:bCs/>
        </w:rPr>
        <w:t>Application.Procure.S4Hana.VersionOfPurchaseRequisitionODataAPIsFor2NVAnd3ENIntegrationScenarios</w:t>
      </w:r>
    </w:p>
    <w:p w14:paraId="088A2AE8" w14:textId="77777777" w:rsidR="00E01D6B" w:rsidRDefault="00000000">
      <w:pPr>
        <w:spacing w:after="300"/>
        <w:jc w:val="center"/>
      </w:pPr>
      <w:r>
        <w:rPr>
          <w:i/>
          <w:iCs/>
        </w:rPr>
        <w:t xml:space="preserve">Current value: </w:t>
      </w:r>
      <w:r>
        <w:rPr>
          <w:b/>
          <w:bCs/>
          <w:color w:val="8B0000"/>
        </w:rPr>
        <w:t>odata</w:t>
      </w:r>
    </w:p>
    <w:p w14:paraId="379CB543" w14:textId="77777777" w:rsidR="00E01D6B" w:rsidRDefault="00000000">
      <w:pPr>
        <w:spacing w:after="300"/>
      </w:pPr>
      <w:r>
        <w:rPr>
          <w:b/>
          <w:bCs/>
        </w:rPr>
        <w:t>Description:</w:t>
      </w:r>
      <w:r>
        <w:rPr>
          <w:b/>
          <w:bCs/>
        </w:rPr>
        <w:tab/>
      </w:r>
      <w:r>
        <w:t>Specifies the version of the purchase requisition OData APIs that are used in the 2NV and 3EN integration scenarios for SAP S/4HANA or SAP S/4HANA Cloud. When set to odata4, the OData V4 APIs are used. When set to odata (default value), the OData V2 APIs are used.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A5FA03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E2A0E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E43CEC1" w14:textId="77777777" w:rsidR="00E01D6B" w:rsidRDefault="00000000">
            <w:r>
              <w:rPr>
                <w:b/>
                <w:bCs/>
              </w:rPr>
              <w:t>Value</w:t>
            </w:r>
          </w:p>
        </w:tc>
      </w:tr>
      <w:tr w:rsidR="00E01D6B" w14:paraId="31FBC2ED" w14:textId="77777777">
        <w:tblPrEx>
          <w:tblCellMar>
            <w:top w:w="0" w:type="dxa"/>
            <w:bottom w:w="0" w:type="dxa"/>
          </w:tblCellMar>
        </w:tblPrEx>
        <w:tc>
          <w:tcPr>
            <w:tcW w:w="0" w:type="auto"/>
            <w:tcMar>
              <w:top w:w="100" w:type="dxa"/>
              <w:left w:w="100" w:type="dxa"/>
              <w:bottom w:w="100" w:type="dxa"/>
              <w:right w:w="100" w:type="dxa"/>
            </w:tcMar>
          </w:tcPr>
          <w:p w14:paraId="519289F1" w14:textId="77777777" w:rsidR="00E01D6B" w:rsidRDefault="00000000">
            <w:r>
              <w:t>Parameter Type</w:t>
            </w:r>
          </w:p>
        </w:tc>
        <w:tc>
          <w:tcPr>
            <w:tcW w:w="0" w:type="auto"/>
            <w:tcMar>
              <w:top w:w="100" w:type="dxa"/>
              <w:left w:w="100" w:type="dxa"/>
              <w:bottom w:w="100" w:type="dxa"/>
              <w:right w:w="100" w:type="dxa"/>
            </w:tcMar>
          </w:tcPr>
          <w:p w14:paraId="7DC2B737" w14:textId="77777777" w:rsidR="00E01D6B" w:rsidRDefault="00000000">
            <w:r>
              <w:t>java.lang.String</w:t>
            </w:r>
          </w:p>
        </w:tc>
      </w:tr>
      <w:tr w:rsidR="00E01D6B" w14:paraId="6988B5C4" w14:textId="77777777">
        <w:tblPrEx>
          <w:tblCellMar>
            <w:top w:w="0" w:type="dxa"/>
            <w:bottom w:w="0" w:type="dxa"/>
          </w:tblCellMar>
        </w:tblPrEx>
        <w:tc>
          <w:tcPr>
            <w:tcW w:w="0" w:type="auto"/>
            <w:tcMar>
              <w:top w:w="100" w:type="dxa"/>
              <w:left w:w="100" w:type="dxa"/>
              <w:bottom w:w="100" w:type="dxa"/>
              <w:right w:w="100" w:type="dxa"/>
            </w:tcMar>
          </w:tcPr>
          <w:p w14:paraId="2271C103" w14:textId="77777777" w:rsidR="00E01D6B" w:rsidRDefault="00000000">
            <w:r>
              <w:t>Is Default</w:t>
            </w:r>
          </w:p>
        </w:tc>
        <w:tc>
          <w:tcPr>
            <w:tcW w:w="0" w:type="auto"/>
            <w:tcMar>
              <w:top w:w="100" w:type="dxa"/>
              <w:left w:w="100" w:type="dxa"/>
              <w:bottom w:w="100" w:type="dxa"/>
              <w:right w:w="100" w:type="dxa"/>
            </w:tcMar>
          </w:tcPr>
          <w:p w14:paraId="01064B70" w14:textId="77777777" w:rsidR="00E01D6B" w:rsidRDefault="00000000">
            <w:r>
              <w:t>No</w:t>
            </w:r>
          </w:p>
        </w:tc>
      </w:tr>
      <w:tr w:rsidR="00E01D6B" w14:paraId="07F0F10A" w14:textId="77777777">
        <w:tblPrEx>
          <w:tblCellMar>
            <w:top w:w="0" w:type="dxa"/>
            <w:bottom w:w="0" w:type="dxa"/>
          </w:tblCellMar>
        </w:tblPrEx>
        <w:tc>
          <w:tcPr>
            <w:tcW w:w="0" w:type="auto"/>
            <w:tcMar>
              <w:top w:w="100" w:type="dxa"/>
              <w:left w:w="100" w:type="dxa"/>
              <w:bottom w:w="100" w:type="dxa"/>
              <w:right w:w="100" w:type="dxa"/>
            </w:tcMar>
          </w:tcPr>
          <w:p w14:paraId="3CB2153E" w14:textId="77777777" w:rsidR="00E01D6B" w:rsidRDefault="00000000">
            <w:r>
              <w:t>Default Value</w:t>
            </w:r>
          </w:p>
        </w:tc>
        <w:tc>
          <w:tcPr>
            <w:tcW w:w="0" w:type="auto"/>
            <w:tcMar>
              <w:top w:w="100" w:type="dxa"/>
              <w:left w:w="100" w:type="dxa"/>
              <w:bottom w:w="100" w:type="dxa"/>
              <w:right w:w="100" w:type="dxa"/>
            </w:tcMar>
          </w:tcPr>
          <w:p w14:paraId="16E5C631" w14:textId="77777777" w:rsidR="00E01D6B" w:rsidRDefault="00000000">
            <w:r>
              <w:t>odata</w:t>
            </w:r>
          </w:p>
        </w:tc>
      </w:tr>
      <w:tr w:rsidR="00E01D6B" w14:paraId="1F5C1BAF" w14:textId="77777777">
        <w:tblPrEx>
          <w:tblCellMar>
            <w:top w:w="0" w:type="dxa"/>
            <w:bottom w:w="0" w:type="dxa"/>
          </w:tblCellMar>
        </w:tblPrEx>
        <w:tc>
          <w:tcPr>
            <w:tcW w:w="0" w:type="auto"/>
            <w:tcMar>
              <w:top w:w="100" w:type="dxa"/>
              <w:left w:w="100" w:type="dxa"/>
              <w:bottom w:w="100" w:type="dxa"/>
              <w:right w:w="100" w:type="dxa"/>
            </w:tcMar>
          </w:tcPr>
          <w:p w14:paraId="415BB8B1" w14:textId="77777777" w:rsidR="00E01D6B" w:rsidRDefault="00000000">
            <w:r>
              <w:t>Is Customer Editable</w:t>
            </w:r>
          </w:p>
        </w:tc>
        <w:tc>
          <w:tcPr>
            <w:tcW w:w="0" w:type="auto"/>
            <w:tcMar>
              <w:top w:w="100" w:type="dxa"/>
              <w:left w:w="100" w:type="dxa"/>
              <w:bottom w:w="100" w:type="dxa"/>
              <w:right w:w="100" w:type="dxa"/>
            </w:tcMar>
          </w:tcPr>
          <w:p w14:paraId="76C930A5" w14:textId="77777777" w:rsidR="00E01D6B" w:rsidRDefault="00000000">
            <w:r>
              <w:t>Yes</w:t>
            </w:r>
          </w:p>
        </w:tc>
      </w:tr>
      <w:tr w:rsidR="00E01D6B" w14:paraId="4C6A52F8" w14:textId="77777777">
        <w:tblPrEx>
          <w:tblCellMar>
            <w:top w:w="0" w:type="dxa"/>
            <w:bottom w:w="0" w:type="dxa"/>
          </w:tblCellMar>
        </w:tblPrEx>
        <w:tc>
          <w:tcPr>
            <w:tcW w:w="0" w:type="auto"/>
            <w:tcMar>
              <w:top w:w="100" w:type="dxa"/>
              <w:left w:w="100" w:type="dxa"/>
              <w:bottom w:w="100" w:type="dxa"/>
              <w:right w:w="100" w:type="dxa"/>
            </w:tcMar>
          </w:tcPr>
          <w:p w14:paraId="2B9ED839" w14:textId="77777777" w:rsidR="00E01D6B" w:rsidRDefault="00000000">
            <w:r>
              <w:t>Parameter Value</w:t>
            </w:r>
          </w:p>
        </w:tc>
        <w:tc>
          <w:tcPr>
            <w:tcW w:w="0" w:type="auto"/>
            <w:tcMar>
              <w:top w:w="100" w:type="dxa"/>
              <w:left w:w="100" w:type="dxa"/>
              <w:bottom w:w="100" w:type="dxa"/>
              <w:right w:w="100" w:type="dxa"/>
            </w:tcMar>
          </w:tcPr>
          <w:p w14:paraId="07D9DFC6" w14:textId="77777777" w:rsidR="00E01D6B" w:rsidRDefault="00000000">
            <w:r>
              <w:t>odata</w:t>
            </w:r>
          </w:p>
        </w:tc>
      </w:tr>
    </w:tbl>
    <w:p w14:paraId="25FDDC19" w14:textId="77777777" w:rsidR="00E01D6B" w:rsidRDefault="00000000">
      <w:pPr>
        <w:spacing w:before="300"/>
      </w:pPr>
      <w:r>
        <w:rPr>
          <w:b/>
          <w:bCs/>
        </w:rPr>
        <w:t xml:space="preserve">Note: </w:t>
      </w:r>
      <w:r>
        <w:t>Specifies the version of the purchase requisition OData APIs that are used in the 2NV and 3EN integration scenarios for SAP S/4HANA or SAP S/4HANA Cloud. When set to odata4, the OData V4 APIs are used. When set to odata (default value), the OData V2 APIs are used.</w:t>
      </w:r>
    </w:p>
    <w:p w14:paraId="16F1630E" w14:textId="77777777" w:rsidR="00E01D6B" w:rsidRDefault="00E01D6B">
      <w:pPr>
        <w:pageBreakBefore/>
      </w:pPr>
    </w:p>
    <w:p w14:paraId="4571DDDD" w14:textId="77777777" w:rsidR="00E01D6B" w:rsidRDefault="00000000">
      <w:pPr>
        <w:pStyle w:val="Heading2"/>
        <w:spacing w:after="200"/>
        <w:jc w:val="center"/>
      </w:pPr>
      <w:r>
        <w:rPr>
          <w:b/>
          <w:bCs/>
          <w:sz w:val="32"/>
          <w:szCs w:val="32"/>
        </w:rPr>
        <w:t>Enable debug logging for contracts</w:t>
      </w:r>
    </w:p>
    <w:p w14:paraId="3C592F97" w14:textId="77777777" w:rsidR="00E01D6B" w:rsidRDefault="00000000">
      <w:pPr>
        <w:spacing w:after="240"/>
        <w:jc w:val="center"/>
      </w:pPr>
      <w:r>
        <w:rPr>
          <w:b/>
          <w:bCs/>
        </w:rPr>
        <w:t>Application.Contract.MasterAgreement.ContractDiagnosticLogging</w:t>
      </w:r>
    </w:p>
    <w:p w14:paraId="4483988F" w14:textId="77777777" w:rsidR="00E01D6B" w:rsidRDefault="00000000">
      <w:pPr>
        <w:spacing w:after="300"/>
        <w:jc w:val="center"/>
      </w:pPr>
      <w:r>
        <w:rPr>
          <w:i/>
          <w:iCs/>
        </w:rPr>
        <w:t xml:space="preserve">Current value: </w:t>
      </w:r>
      <w:r>
        <w:rPr>
          <w:b/>
          <w:bCs/>
          <w:color w:val="8B0000"/>
        </w:rPr>
        <w:t>DISABLED</w:t>
      </w:r>
    </w:p>
    <w:p w14:paraId="07808496" w14:textId="77777777" w:rsidR="00E01D6B" w:rsidRDefault="00000000">
      <w:pPr>
        <w:spacing w:after="300"/>
      </w:pPr>
      <w:r>
        <w:rPr>
          <w:b/>
          <w:bCs/>
        </w:rPr>
        <w:t>Description:</w:t>
      </w:r>
      <w:r>
        <w:rPr>
          <w:b/>
          <w:bCs/>
        </w:rPr>
        <w:tab/>
      </w:r>
      <w:r>
        <w:t>This parameter is introduced to debug contract related RCA's. When this parameter is set to Yes ,stack trace will be captured as part of data fix audit info depending on the added debug logs.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E17978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86B31C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617D7A" w14:textId="77777777" w:rsidR="00E01D6B" w:rsidRDefault="00000000">
            <w:r>
              <w:rPr>
                <w:b/>
                <w:bCs/>
              </w:rPr>
              <w:t>Value</w:t>
            </w:r>
          </w:p>
        </w:tc>
      </w:tr>
      <w:tr w:rsidR="00E01D6B" w14:paraId="70588CBA" w14:textId="77777777">
        <w:tblPrEx>
          <w:tblCellMar>
            <w:top w:w="0" w:type="dxa"/>
            <w:bottom w:w="0" w:type="dxa"/>
          </w:tblCellMar>
        </w:tblPrEx>
        <w:tc>
          <w:tcPr>
            <w:tcW w:w="0" w:type="auto"/>
            <w:tcMar>
              <w:top w:w="100" w:type="dxa"/>
              <w:left w:w="100" w:type="dxa"/>
              <w:bottom w:w="100" w:type="dxa"/>
              <w:right w:w="100" w:type="dxa"/>
            </w:tcMar>
          </w:tcPr>
          <w:p w14:paraId="6A1CC03A" w14:textId="77777777" w:rsidR="00E01D6B" w:rsidRDefault="00000000">
            <w:r>
              <w:t>Parameter Type</w:t>
            </w:r>
          </w:p>
        </w:tc>
        <w:tc>
          <w:tcPr>
            <w:tcW w:w="0" w:type="auto"/>
            <w:tcMar>
              <w:top w:w="100" w:type="dxa"/>
              <w:left w:w="100" w:type="dxa"/>
              <w:bottom w:w="100" w:type="dxa"/>
              <w:right w:w="100" w:type="dxa"/>
            </w:tcMar>
          </w:tcPr>
          <w:p w14:paraId="6C075519" w14:textId="77777777" w:rsidR="00E01D6B" w:rsidRDefault="00000000">
            <w:r>
              <w:t>java.lang.Boolean</w:t>
            </w:r>
          </w:p>
        </w:tc>
      </w:tr>
      <w:tr w:rsidR="00E01D6B" w14:paraId="4D0E53C1" w14:textId="77777777">
        <w:tblPrEx>
          <w:tblCellMar>
            <w:top w:w="0" w:type="dxa"/>
            <w:bottom w:w="0" w:type="dxa"/>
          </w:tblCellMar>
        </w:tblPrEx>
        <w:tc>
          <w:tcPr>
            <w:tcW w:w="0" w:type="auto"/>
            <w:tcMar>
              <w:top w:w="100" w:type="dxa"/>
              <w:left w:w="100" w:type="dxa"/>
              <w:bottom w:w="100" w:type="dxa"/>
              <w:right w:w="100" w:type="dxa"/>
            </w:tcMar>
          </w:tcPr>
          <w:p w14:paraId="101BA419" w14:textId="77777777" w:rsidR="00E01D6B" w:rsidRDefault="00000000">
            <w:r>
              <w:t>Is Default</w:t>
            </w:r>
          </w:p>
        </w:tc>
        <w:tc>
          <w:tcPr>
            <w:tcW w:w="0" w:type="auto"/>
            <w:tcMar>
              <w:top w:w="100" w:type="dxa"/>
              <w:left w:w="100" w:type="dxa"/>
              <w:bottom w:w="100" w:type="dxa"/>
              <w:right w:w="100" w:type="dxa"/>
            </w:tcMar>
          </w:tcPr>
          <w:p w14:paraId="0F73158C" w14:textId="77777777" w:rsidR="00E01D6B" w:rsidRDefault="00000000">
            <w:r>
              <w:t>No</w:t>
            </w:r>
          </w:p>
        </w:tc>
      </w:tr>
      <w:tr w:rsidR="00E01D6B" w14:paraId="33E8743E" w14:textId="77777777">
        <w:tblPrEx>
          <w:tblCellMar>
            <w:top w:w="0" w:type="dxa"/>
            <w:bottom w:w="0" w:type="dxa"/>
          </w:tblCellMar>
        </w:tblPrEx>
        <w:tc>
          <w:tcPr>
            <w:tcW w:w="0" w:type="auto"/>
            <w:tcMar>
              <w:top w:w="100" w:type="dxa"/>
              <w:left w:w="100" w:type="dxa"/>
              <w:bottom w:w="100" w:type="dxa"/>
              <w:right w:w="100" w:type="dxa"/>
            </w:tcMar>
          </w:tcPr>
          <w:p w14:paraId="39B00049" w14:textId="77777777" w:rsidR="00E01D6B" w:rsidRDefault="00000000">
            <w:r>
              <w:t>Default Value</w:t>
            </w:r>
          </w:p>
        </w:tc>
        <w:tc>
          <w:tcPr>
            <w:tcW w:w="0" w:type="auto"/>
            <w:tcMar>
              <w:top w:w="100" w:type="dxa"/>
              <w:left w:w="100" w:type="dxa"/>
              <w:bottom w:w="100" w:type="dxa"/>
              <w:right w:w="100" w:type="dxa"/>
            </w:tcMar>
          </w:tcPr>
          <w:p w14:paraId="3007BCF3" w14:textId="77777777" w:rsidR="00E01D6B" w:rsidRDefault="00000000">
            <w:r>
              <w:t>No</w:t>
            </w:r>
          </w:p>
        </w:tc>
      </w:tr>
      <w:tr w:rsidR="00E01D6B" w14:paraId="7024F0D4" w14:textId="77777777">
        <w:tblPrEx>
          <w:tblCellMar>
            <w:top w:w="0" w:type="dxa"/>
            <w:bottom w:w="0" w:type="dxa"/>
          </w:tblCellMar>
        </w:tblPrEx>
        <w:tc>
          <w:tcPr>
            <w:tcW w:w="0" w:type="auto"/>
            <w:tcMar>
              <w:top w:w="100" w:type="dxa"/>
              <w:left w:w="100" w:type="dxa"/>
              <w:bottom w:w="100" w:type="dxa"/>
              <w:right w:w="100" w:type="dxa"/>
            </w:tcMar>
          </w:tcPr>
          <w:p w14:paraId="77C050AD" w14:textId="77777777" w:rsidR="00E01D6B" w:rsidRDefault="00000000">
            <w:r>
              <w:t>Is Customer Editable</w:t>
            </w:r>
          </w:p>
        </w:tc>
        <w:tc>
          <w:tcPr>
            <w:tcW w:w="0" w:type="auto"/>
            <w:tcMar>
              <w:top w:w="100" w:type="dxa"/>
              <w:left w:w="100" w:type="dxa"/>
              <w:bottom w:w="100" w:type="dxa"/>
              <w:right w:w="100" w:type="dxa"/>
            </w:tcMar>
          </w:tcPr>
          <w:p w14:paraId="27E3FB1B" w14:textId="77777777" w:rsidR="00E01D6B" w:rsidRDefault="00000000">
            <w:r>
              <w:t>No</w:t>
            </w:r>
          </w:p>
        </w:tc>
      </w:tr>
      <w:tr w:rsidR="00E01D6B" w14:paraId="235C91EC" w14:textId="77777777">
        <w:tblPrEx>
          <w:tblCellMar>
            <w:top w:w="0" w:type="dxa"/>
            <w:bottom w:w="0" w:type="dxa"/>
          </w:tblCellMar>
        </w:tblPrEx>
        <w:tc>
          <w:tcPr>
            <w:tcW w:w="0" w:type="auto"/>
            <w:tcMar>
              <w:top w:w="100" w:type="dxa"/>
              <w:left w:w="100" w:type="dxa"/>
              <w:bottom w:w="100" w:type="dxa"/>
              <w:right w:w="100" w:type="dxa"/>
            </w:tcMar>
          </w:tcPr>
          <w:p w14:paraId="5437F3CB" w14:textId="77777777" w:rsidR="00E01D6B" w:rsidRDefault="00000000">
            <w:r>
              <w:t>Parameter Value</w:t>
            </w:r>
          </w:p>
        </w:tc>
        <w:tc>
          <w:tcPr>
            <w:tcW w:w="0" w:type="auto"/>
            <w:tcMar>
              <w:top w:w="100" w:type="dxa"/>
              <w:left w:w="100" w:type="dxa"/>
              <w:bottom w:w="100" w:type="dxa"/>
              <w:right w:w="100" w:type="dxa"/>
            </w:tcMar>
          </w:tcPr>
          <w:p w14:paraId="0190997A" w14:textId="77777777" w:rsidR="00E01D6B" w:rsidRDefault="00000000">
            <w:r>
              <w:t>No</w:t>
            </w:r>
          </w:p>
        </w:tc>
      </w:tr>
    </w:tbl>
    <w:p w14:paraId="3156D1D8" w14:textId="77777777" w:rsidR="00E01D6B" w:rsidRDefault="00000000">
      <w:pPr>
        <w:spacing w:before="300"/>
      </w:pPr>
      <w:r>
        <w:rPr>
          <w:b/>
          <w:bCs/>
        </w:rPr>
        <w:t xml:space="preserve">Note: </w:t>
      </w:r>
      <w:r>
        <w:t>This parameter is introduced to debug contract related RCA's. When this parameter is set to Yes ,stack trace will be captured as part of data fix audit info depending on the added debug logs.</w:t>
      </w:r>
    </w:p>
    <w:p w14:paraId="6ABD18E8" w14:textId="77777777" w:rsidR="00E01D6B" w:rsidRDefault="00E01D6B">
      <w:pPr>
        <w:pageBreakBefore/>
      </w:pPr>
    </w:p>
    <w:p w14:paraId="73715EC6" w14:textId="77777777" w:rsidR="00E01D6B" w:rsidRDefault="00000000">
      <w:pPr>
        <w:pStyle w:val="Heading2"/>
        <w:spacing w:after="200"/>
        <w:jc w:val="center"/>
      </w:pPr>
      <w:r>
        <w:rPr>
          <w:b/>
          <w:bCs/>
          <w:sz w:val="32"/>
          <w:szCs w:val="32"/>
        </w:rPr>
        <w:t>Update parent amount when approver edits service requisition to add child item</w:t>
      </w:r>
    </w:p>
    <w:p w14:paraId="5F4DB608" w14:textId="77777777" w:rsidR="00E01D6B" w:rsidRDefault="00000000">
      <w:pPr>
        <w:spacing w:after="240"/>
        <w:jc w:val="center"/>
      </w:pPr>
      <w:r>
        <w:rPr>
          <w:b/>
          <w:bCs/>
        </w:rPr>
        <w:t>Application.Purchasing.UpdateParentAmountWhenApproverEditsServiceRequisitionToAddChildItem</w:t>
      </w:r>
    </w:p>
    <w:p w14:paraId="434D4485" w14:textId="77777777" w:rsidR="00E01D6B" w:rsidRDefault="00000000">
      <w:pPr>
        <w:spacing w:after="300"/>
        <w:jc w:val="center"/>
      </w:pPr>
      <w:r>
        <w:rPr>
          <w:i/>
          <w:iCs/>
        </w:rPr>
        <w:t xml:space="preserve">Current value: </w:t>
      </w:r>
      <w:r>
        <w:rPr>
          <w:b/>
          <w:bCs/>
          <w:color w:val="8B0000"/>
        </w:rPr>
        <w:t>DISABLED</w:t>
      </w:r>
    </w:p>
    <w:p w14:paraId="064A8693" w14:textId="77777777" w:rsidR="00E01D6B" w:rsidRDefault="00000000">
      <w:pPr>
        <w:spacing w:after="300"/>
      </w:pPr>
      <w:r>
        <w:rPr>
          <w:b/>
          <w:bCs/>
        </w:rPr>
        <w:t>Description:</w:t>
      </w:r>
      <w:r>
        <w:rPr>
          <w:b/>
          <w:bCs/>
        </w:rPr>
        <w:tab/>
      </w:r>
      <w:r>
        <w:t>Determines whether the amount for parent line items are updated when an approver edits service requisitions to add child items to new parent line items or existing parent line items without child items. When set to Yes, the amount for a parent line item is updated when an approver edits a service requisition to add child items to a new parent line item or an existing parent line item without child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608749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4196A3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E0D0F16" w14:textId="77777777" w:rsidR="00E01D6B" w:rsidRDefault="00000000">
            <w:r>
              <w:rPr>
                <w:b/>
                <w:bCs/>
              </w:rPr>
              <w:t>Value</w:t>
            </w:r>
          </w:p>
        </w:tc>
      </w:tr>
      <w:tr w:rsidR="00E01D6B" w14:paraId="0305FDA0" w14:textId="77777777">
        <w:tblPrEx>
          <w:tblCellMar>
            <w:top w:w="0" w:type="dxa"/>
            <w:bottom w:w="0" w:type="dxa"/>
          </w:tblCellMar>
        </w:tblPrEx>
        <w:tc>
          <w:tcPr>
            <w:tcW w:w="0" w:type="auto"/>
            <w:tcMar>
              <w:top w:w="100" w:type="dxa"/>
              <w:left w:w="100" w:type="dxa"/>
              <w:bottom w:w="100" w:type="dxa"/>
              <w:right w:w="100" w:type="dxa"/>
            </w:tcMar>
          </w:tcPr>
          <w:p w14:paraId="2D6CB3A5" w14:textId="77777777" w:rsidR="00E01D6B" w:rsidRDefault="00000000">
            <w:r>
              <w:t>Parameter Type</w:t>
            </w:r>
          </w:p>
        </w:tc>
        <w:tc>
          <w:tcPr>
            <w:tcW w:w="0" w:type="auto"/>
            <w:tcMar>
              <w:top w:w="100" w:type="dxa"/>
              <w:left w:w="100" w:type="dxa"/>
              <w:bottom w:w="100" w:type="dxa"/>
              <w:right w:w="100" w:type="dxa"/>
            </w:tcMar>
          </w:tcPr>
          <w:p w14:paraId="3E349A08" w14:textId="77777777" w:rsidR="00E01D6B" w:rsidRDefault="00000000">
            <w:r>
              <w:t>java.lang.Boolean</w:t>
            </w:r>
          </w:p>
        </w:tc>
      </w:tr>
      <w:tr w:rsidR="00E01D6B" w14:paraId="4E44D14B" w14:textId="77777777">
        <w:tblPrEx>
          <w:tblCellMar>
            <w:top w:w="0" w:type="dxa"/>
            <w:bottom w:w="0" w:type="dxa"/>
          </w:tblCellMar>
        </w:tblPrEx>
        <w:tc>
          <w:tcPr>
            <w:tcW w:w="0" w:type="auto"/>
            <w:tcMar>
              <w:top w:w="100" w:type="dxa"/>
              <w:left w:w="100" w:type="dxa"/>
              <w:bottom w:w="100" w:type="dxa"/>
              <w:right w:w="100" w:type="dxa"/>
            </w:tcMar>
          </w:tcPr>
          <w:p w14:paraId="17DF9900" w14:textId="77777777" w:rsidR="00E01D6B" w:rsidRDefault="00000000">
            <w:r>
              <w:t>Is Default</w:t>
            </w:r>
          </w:p>
        </w:tc>
        <w:tc>
          <w:tcPr>
            <w:tcW w:w="0" w:type="auto"/>
            <w:tcMar>
              <w:top w:w="100" w:type="dxa"/>
              <w:left w:w="100" w:type="dxa"/>
              <w:bottom w:w="100" w:type="dxa"/>
              <w:right w:w="100" w:type="dxa"/>
            </w:tcMar>
          </w:tcPr>
          <w:p w14:paraId="77FD5F7A" w14:textId="77777777" w:rsidR="00E01D6B" w:rsidRDefault="00000000">
            <w:r>
              <w:t>No</w:t>
            </w:r>
          </w:p>
        </w:tc>
      </w:tr>
      <w:tr w:rsidR="00E01D6B" w14:paraId="21EC04D5" w14:textId="77777777">
        <w:tblPrEx>
          <w:tblCellMar>
            <w:top w:w="0" w:type="dxa"/>
            <w:bottom w:w="0" w:type="dxa"/>
          </w:tblCellMar>
        </w:tblPrEx>
        <w:tc>
          <w:tcPr>
            <w:tcW w:w="0" w:type="auto"/>
            <w:tcMar>
              <w:top w:w="100" w:type="dxa"/>
              <w:left w:w="100" w:type="dxa"/>
              <w:bottom w:w="100" w:type="dxa"/>
              <w:right w:w="100" w:type="dxa"/>
            </w:tcMar>
          </w:tcPr>
          <w:p w14:paraId="411DFB65" w14:textId="77777777" w:rsidR="00E01D6B" w:rsidRDefault="00000000">
            <w:r>
              <w:t>Default Value</w:t>
            </w:r>
          </w:p>
        </w:tc>
        <w:tc>
          <w:tcPr>
            <w:tcW w:w="0" w:type="auto"/>
            <w:tcMar>
              <w:top w:w="100" w:type="dxa"/>
              <w:left w:w="100" w:type="dxa"/>
              <w:bottom w:w="100" w:type="dxa"/>
              <w:right w:w="100" w:type="dxa"/>
            </w:tcMar>
          </w:tcPr>
          <w:p w14:paraId="364220AB" w14:textId="77777777" w:rsidR="00E01D6B" w:rsidRDefault="00000000">
            <w:r>
              <w:t>No</w:t>
            </w:r>
          </w:p>
        </w:tc>
      </w:tr>
      <w:tr w:rsidR="00E01D6B" w14:paraId="3FC3944D" w14:textId="77777777">
        <w:tblPrEx>
          <w:tblCellMar>
            <w:top w:w="0" w:type="dxa"/>
            <w:bottom w:w="0" w:type="dxa"/>
          </w:tblCellMar>
        </w:tblPrEx>
        <w:tc>
          <w:tcPr>
            <w:tcW w:w="0" w:type="auto"/>
            <w:tcMar>
              <w:top w:w="100" w:type="dxa"/>
              <w:left w:w="100" w:type="dxa"/>
              <w:bottom w:w="100" w:type="dxa"/>
              <w:right w:w="100" w:type="dxa"/>
            </w:tcMar>
          </w:tcPr>
          <w:p w14:paraId="76822882" w14:textId="77777777" w:rsidR="00E01D6B" w:rsidRDefault="00000000">
            <w:r>
              <w:t>Is Customer Editable</w:t>
            </w:r>
          </w:p>
        </w:tc>
        <w:tc>
          <w:tcPr>
            <w:tcW w:w="0" w:type="auto"/>
            <w:tcMar>
              <w:top w:w="100" w:type="dxa"/>
              <w:left w:w="100" w:type="dxa"/>
              <w:bottom w:w="100" w:type="dxa"/>
              <w:right w:w="100" w:type="dxa"/>
            </w:tcMar>
          </w:tcPr>
          <w:p w14:paraId="7A58E7DA" w14:textId="77777777" w:rsidR="00E01D6B" w:rsidRDefault="00000000">
            <w:r>
              <w:t>Yes</w:t>
            </w:r>
          </w:p>
        </w:tc>
      </w:tr>
      <w:tr w:rsidR="00E01D6B" w14:paraId="327E7FCF" w14:textId="77777777">
        <w:tblPrEx>
          <w:tblCellMar>
            <w:top w:w="0" w:type="dxa"/>
            <w:bottom w:w="0" w:type="dxa"/>
          </w:tblCellMar>
        </w:tblPrEx>
        <w:tc>
          <w:tcPr>
            <w:tcW w:w="0" w:type="auto"/>
            <w:tcMar>
              <w:top w:w="100" w:type="dxa"/>
              <w:left w:w="100" w:type="dxa"/>
              <w:bottom w:w="100" w:type="dxa"/>
              <w:right w:w="100" w:type="dxa"/>
            </w:tcMar>
          </w:tcPr>
          <w:p w14:paraId="4D1D1C6C" w14:textId="77777777" w:rsidR="00E01D6B" w:rsidRDefault="00000000">
            <w:r>
              <w:t>Parameter Value</w:t>
            </w:r>
          </w:p>
        </w:tc>
        <w:tc>
          <w:tcPr>
            <w:tcW w:w="0" w:type="auto"/>
            <w:tcMar>
              <w:top w:w="100" w:type="dxa"/>
              <w:left w:w="100" w:type="dxa"/>
              <w:bottom w:w="100" w:type="dxa"/>
              <w:right w:w="100" w:type="dxa"/>
            </w:tcMar>
          </w:tcPr>
          <w:p w14:paraId="70D83BE4" w14:textId="77777777" w:rsidR="00E01D6B" w:rsidRDefault="00000000">
            <w:r>
              <w:t>No</w:t>
            </w:r>
          </w:p>
        </w:tc>
      </w:tr>
    </w:tbl>
    <w:p w14:paraId="39F9E3EB" w14:textId="77777777" w:rsidR="00E01D6B" w:rsidRDefault="00000000">
      <w:pPr>
        <w:spacing w:before="300"/>
      </w:pPr>
      <w:r>
        <w:rPr>
          <w:b/>
          <w:bCs/>
        </w:rPr>
        <w:t xml:space="preserve">Note: </w:t>
      </w:r>
      <w:r>
        <w:t>Determines whether the amount for parent line items are updated when an approver edits service requisitions to add child items to new parent line items or existing parent line items without child items. When set to Yes, the amount for a parent line item is updated when an approver edits a service requisition to add child items to a new parent line item or an existing parent line item without child</w:t>
      </w:r>
    </w:p>
    <w:p w14:paraId="42A97F4B" w14:textId="77777777" w:rsidR="00E01D6B" w:rsidRDefault="00E01D6B">
      <w:pPr>
        <w:pageBreakBefore/>
      </w:pPr>
    </w:p>
    <w:p w14:paraId="7B8540AD" w14:textId="77777777" w:rsidR="00E01D6B" w:rsidRDefault="00000000">
      <w:pPr>
        <w:pStyle w:val="Heading2"/>
        <w:spacing w:after="200"/>
        <w:jc w:val="center"/>
      </w:pPr>
      <w:r>
        <w:rPr>
          <w:b/>
          <w:bCs/>
          <w:sz w:val="32"/>
          <w:szCs w:val="32"/>
        </w:rPr>
        <w:t>Configuration Item</w:t>
      </w:r>
    </w:p>
    <w:p w14:paraId="420F2449" w14:textId="77777777" w:rsidR="00E01D6B" w:rsidRDefault="00000000">
      <w:pPr>
        <w:spacing w:after="240"/>
        <w:jc w:val="center"/>
      </w:pPr>
      <w:r>
        <w:rPr>
          <w:b/>
          <w:bCs/>
        </w:rPr>
        <w:t>Application.Test.AppUtil.TestSaveParameters.BooleanParam1</w:t>
      </w:r>
    </w:p>
    <w:p w14:paraId="59EFCCAD" w14:textId="77777777" w:rsidR="00E01D6B" w:rsidRDefault="00000000">
      <w:pPr>
        <w:spacing w:after="300"/>
        <w:jc w:val="center"/>
      </w:pPr>
      <w:r>
        <w:rPr>
          <w:i/>
          <w:iCs/>
        </w:rPr>
        <w:t xml:space="preserve">Current value: </w:t>
      </w:r>
      <w:r>
        <w:rPr>
          <w:b/>
          <w:bCs/>
          <w:color w:val="006400"/>
        </w:rPr>
        <w:t>ENABLED</w:t>
      </w:r>
    </w:p>
    <w:p w14:paraId="5F8BDF9D" w14:textId="77777777" w:rsidR="00E01D6B" w:rsidRDefault="00000000">
      <w:pPr>
        <w:spacing w:after="300"/>
      </w:pPr>
      <w:r>
        <w:rPr>
          <w:b/>
          <w:bCs/>
        </w:rPr>
        <w:t>Description:</w:t>
      </w:r>
      <w:r>
        <w:rPr>
          <w:b/>
          <w:bCs/>
        </w:rPr>
        <w:tab/>
      </w:r>
      <w:r>
        <w:t>&lt;P&gt;Parameter used by test.ariba.app.core.server.TestParametersDefaultValue. Do not use it for other tests&lt;/P&gt;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D950B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40E70E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0E838C" w14:textId="77777777" w:rsidR="00E01D6B" w:rsidRDefault="00000000">
            <w:r>
              <w:rPr>
                <w:b/>
                <w:bCs/>
              </w:rPr>
              <w:t>Value</w:t>
            </w:r>
          </w:p>
        </w:tc>
      </w:tr>
      <w:tr w:rsidR="00E01D6B" w14:paraId="77C86519" w14:textId="77777777">
        <w:tblPrEx>
          <w:tblCellMar>
            <w:top w:w="0" w:type="dxa"/>
            <w:bottom w:w="0" w:type="dxa"/>
          </w:tblCellMar>
        </w:tblPrEx>
        <w:tc>
          <w:tcPr>
            <w:tcW w:w="0" w:type="auto"/>
            <w:tcMar>
              <w:top w:w="100" w:type="dxa"/>
              <w:left w:w="100" w:type="dxa"/>
              <w:bottom w:w="100" w:type="dxa"/>
              <w:right w:w="100" w:type="dxa"/>
            </w:tcMar>
          </w:tcPr>
          <w:p w14:paraId="07FAB243" w14:textId="77777777" w:rsidR="00E01D6B" w:rsidRDefault="00000000">
            <w:r>
              <w:t>Parameter Type</w:t>
            </w:r>
          </w:p>
        </w:tc>
        <w:tc>
          <w:tcPr>
            <w:tcW w:w="0" w:type="auto"/>
            <w:tcMar>
              <w:top w:w="100" w:type="dxa"/>
              <w:left w:w="100" w:type="dxa"/>
              <w:bottom w:w="100" w:type="dxa"/>
              <w:right w:w="100" w:type="dxa"/>
            </w:tcMar>
          </w:tcPr>
          <w:p w14:paraId="37955AC7" w14:textId="77777777" w:rsidR="00E01D6B" w:rsidRDefault="00000000">
            <w:r>
              <w:t>java.lang.Boolean</w:t>
            </w:r>
          </w:p>
        </w:tc>
      </w:tr>
      <w:tr w:rsidR="00E01D6B" w14:paraId="1763A4FF" w14:textId="77777777">
        <w:tblPrEx>
          <w:tblCellMar>
            <w:top w:w="0" w:type="dxa"/>
            <w:bottom w:w="0" w:type="dxa"/>
          </w:tblCellMar>
        </w:tblPrEx>
        <w:tc>
          <w:tcPr>
            <w:tcW w:w="0" w:type="auto"/>
            <w:tcMar>
              <w:top w:w="100" w:type="dxa"/>
              <w:left w:w="100" w:type="dxa"/>
              <w:bottom w:w="100" w:type="dxa"/>
              <w:right w:w="100" w:type="dxa"/>
            </w:tcMar>
          </w:tcPr>
          <w:p w14:paraId="5DDB63FF" w14:textId="77777777" w:rsidR="00E01D6B" w:rsidRDefault="00000000">
            <w:r>
              <w:t>Is Default</w:t>
            </w:r>
          </w:p>
        </w:tc>
        <w:tc>
          <w:tcPr>
            <w:tcW w:w="0" w:type="auto"/>
            <w:tcMar>
              <w:top w:w="100" w:type="dxa"/>
              <w:left w:w="100" w:type="dxa"/>
              <w:bottom w:w="100" w:type="dxa"/>
              <w:right w:w="100" w:type="dxa"/>
            </w:tcMar>
          </w:tcPr>
          <w:p w14:paraId="4498077A" w14:textId="77777777" w:rsidR="00E01D6B" w:rsidRDefault="00000000">
            <w:r>
              <w:t>No</w:t>
            </w:r>
          </w:p>
        </w:tc>
      </w:tr>
      <w:tr w:rsidR="00E01D6B" w14:paraId="67B47F4C" w14:textId="77777777">
        <w:tblPrEx>
          <w:tblCellMar>
            <w:top w:w="0" w:type="dxa"/>
            <w:bottom w:w="0" w:type="dxa"/>
          </w:tblCellMar>
        </w:tblPrEx>
        <w:tc>
          <w:tcPr>
            <w:tcW w:w="0" w:type="auto"/>
            <w:tcMar>
              <w:top w:w="100" w:type="dxa"/>
              <w:left w:w="100" w:type="dxa"/>
              <w:bottom w:w="100" w:type="dxa"/>
              <w:right w:w="100" w:type="dxa"/>
            </w:tcMar>
          </w:tcPr>
          <w:p w14:paraId="64BD7DA9" w14:textId="77777777" w:rsidR="00E01D6B" w:rsidRDefault="00000000">
            <w:r>
              <w:t>Default Value</w:t>
            </w:r>
          </w:p>
        </w:tc>
        <w:tc>
          <w:tcPr>
            <w:tcW w:w="0" w:type="auto"/>
            <w:tcMar>
              <w:top w:w="100" w:type="dxa"/>
              <w:left w:w="100" w:type="dxa"/>
              <w:bottom w:w="100" w:type="dxa"/>
              <w:right w:w="100" w:type="dxa"/>
            </w:tcMar>
          </w:tcPr>
          <w:p w14:paraId="548AB0FB" w14:textId="77777777" w:rsidR="00E01D6B" w:rsidRDefault="00000000">
            <w:r>
              <w:t>Yes</w:t>
            </w:r>
          </w:p>
        </w:tc>
      </w:tr>
      <w:tr w:rsidR="00E01D6B" w14:paraId="2BB7706A" w14:textId="77777777">
        <w:tblPrEx>
          <w:tblCellMar>
            <w:top w:w="0" w:type="dxa"/>
            <w:bottom w:w="0" w:type="dxa"/>
          </w:tblCellMar>
        </w:tblPrEx>
        <w:tc>
          <w:tcPr>
            <w:tcW w:w="0" w:type="auto"/>
            <w:tcMar>
              <w:top w:w="100" w:type="dxa"/>
              <w:left w:w="100" w:type="dxa"/>
              <w:bottom w:w="100" w:type="dxa"/>
              <w:right w:w="100" w:type="dxa"/>
            </w:tcMar>
          </w:tcPr>
          <w:p w14:paraId="128478F4" w14:textId="77777777" w:rsidR="00E01D6B" w:rsidRDefault="00000000">
            <w:r>
              <w:t>Is Customer Editable</w:t>
            </w:r>
          </w:p>
        </w:tc>
        <w:tc>
          <w:tcPr>
            <w:tcW w:w="0" w:type="auto"/>
            <w:tcMar>
              <w:top w:w="100" w:type="dxa"/>
              <w:left w:w="100" w:type="dxa"/>
              <w:bottom w:w="100" w:type="dxa"/>
              <w:right w:w="100" w:type="dxa"/>
            </w:tcMar>
          </w:tcPr>
          <w:p w14:paraId="7F20E328" w14:textId="77777777" w:rsidR="00E01D6B" w:rsidRDefault="00000000">
            <w:r>
              <w:t>No</w:t>
            </w:r>
          </w:p>
        </w:tc>
      </w:tr>
      <w:tr w:rsidR="00E01D6B" w14:paraId="748729DF" w14:textId="77777777">
        <w:tblPrEx>
          <w:tblCellMar>
            <w:top w:w="0" w:type="dxa"/>
            <w:bottom w:w="0" w:type="dxa"/>
          </w:tblCellMar>
        </w:tblPrEx>
        <w:tc>
          <w:tcPr>
            <w:tcW w:w="0" w:type="auto"/>
            <w:tcMar>
              <w:top w:w="100" w:type="dxa"/>
              <w:left w:w="100" w:type="dxa"/>
              <w:bottom w:w="100" w:type="dxa"/>
              <w:right w:w="100" w:type="dxa"/>
            </w:tcMar>
          </w:tcPr>
          <w:p w14:paraId="37606827" w14:textId="77777777" w:rsidR="00E01D6B" w:rsidRDefault="00000000">
            <w:r>
              <w:t>Parameter Value</w:t>
            </w:r>
          </w:p>
        </w:tc>
        <w:tc>
          <w:tcPr>
            <w:tcW w:w="0" w:type="auto"/>
            <w:tcMar>
              <w:top w:w="100" w:type="dxa"/>
              <w:left w:w="100" w:type="dxa"/>
              <w:bottom w:w="100" w:type="dxa"/>
              <w:right w:w="100" w:type="dxa"/>
            </w:tcMar>
          </w:tcPr>
          <w:p w14:paraId="08886B40" w14:textId="77777777" w:rsidR="00E01D6B" w:rsidRDefault="00000000">
            <w:r>
              <w:t>Yes</w:t>
            </w:r>
          </w:p>
        </w:tc>
      </w:tr>
    </w:tbl>
    <w:p w14:paraId="005E55FD" w14:textId="77777777" w:rsidR="00E01D6B" w:rsidRDefault="00000000">
      <w:pPr>
        <w:spacing w:before="300"/>
      </w:pPr>
      <w:r>
        <w:rPr>
          <w:b/>
          <w:bCs/>
        </w:rPr>
        <w:t xml:space="preserve">Note: </w:t>
      </w:r>
      <w:r>
        <w:t xml:space="preserve"> Parameter used by test.ariba.app.core.server.TestParametersDefaultValue. Do not use it for other tests&lt;/P&gt;</w:t>
      </w:r>
    </w:p>
    <w:p w14:paraId="3E1575B2" w14:textId="77777777" w:rsidR="00E01D6B" w:rsidRDefault="00E01D6B">
      <w:pPr>
        <w:pageBreakBefore/>
      </w:pPr>
    </w:p>
    <w:p w14:paraId="5850FCA4" w14:textId="77777777" w:rsidR="00E01D6B" w:rsidRDefault="00000000">
      <w:pPr>
        <w:pStyle w:val="Heading2"/>
        <w:spacing w:after="200"/>
        <w:jc w:val="center"/>
      </w:pPr>
      <w:r>
        <w:rPr>
          <w:b/>
          <w:bCs/>
          <w:sz w:val="32"/>
          <w:szCs w:val="32"/>
        </w:rPr>
        <w:t>Configuration Item</w:t>
      </w:r>
    </w:p>
    <w:p w14:paraId="35F8F2AD" w14:textId="77777777" w:rsidR="00E01D6B" w:rsidRDefault="00000000">
      <w:pPr>
        <w:spacing w:after="240"/>
        <w:jc w:val="center"/>
      </w:pPr>
      <w:r>
        <w:rPr>
          <w:b/>
          <w:bCs/>
        </w:rPr>
        <w:t>Application.Budget.SendEarlierVersionRequisitionToExternalSystemForBudgetReversal</w:t>
      </w:r>
    </w:p>
    <w:p w14:paraId="2A829B2F" w14:textId="77777777" w:rsidR="00E01D6B" w:rsidRDefault="00000000">
      <w:pPr>
        <w:spacing w:after="300"/>
        <w:jc w:val="center"/>
      </w:pPr>
      <w:r>
        <w:rPr>
          <w:i/>
          <w:iCs/>
        </w:rPr>
        <w:t xml:space="preserve">Current value: </w:t>
      </w:r>
      <w:r>
        <w:rPr>
          <w:b/>
          <w:bCs/>
          <w:color w:val="8B0000"/>
        </w:rPr>
        <w:t>DISABLED</w:t>
      </w:r>
    </w:p>
    <w:p w14:paraId="6F8826B9" w14:textId="77777777" w:rsidR="00E01D6B" w:rsidRDefault="00000000">
      <w:pPr>
        <w:spacing w:after="300"/>
      </w:pPr>
      <w:r>
        <w:rPr>
          <w:b/>
          <w:bCs/>
        </w:rPr>
        <w:t>Description:</w:t>
      </w:r>
      <w:r>
        <w:rPr>
          <w:b/>
          <w:bCs/>
        </w:rPr>
        <w:tab/>
      </w:r>
      <w:r>
        <w:t>&lt;P&gt;Specifies whether the Ariba Procurement Solution sends copies of the previous version of requisitions to the external system when the external system reverts to the budget-related information in the previous version of the requisitions following user actions related to editing, withdrawing, deleting, or denying the revised version of such requisitions.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9D1AB3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542807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4644FE" w14:textId="77777777" w:rsidR="00E01D6B" w:rsidRDefault="00000000">
            <w:r>
              <w:rPr>
                <w:b/>
                <w:bCs/>
              </w:rPr>
              <w:t>Value</w:t>
            </w:r>
          </w:p>
        </w:tc>
      </w:tr>
      <w:tr w:rsidR="00E01D6B" w14:paraId="766AA16E" w14:textId="77777777">
        <w:tblPrEx>
          <w:tblCellMar>
            <w:top w:w="0" w:type="dxa"/>
            <w:bottom w:w="0" w:type="dxa"/>
          </w:tblCellMar>
        </w:tblPrEx>
        <w:tc>
          <w:tcPr>
            <w:tcW w:w="0" w:type="auto"/>
            <w:tcMar>
              <w:top w:w="100" w:type="dxa"/>
              <w:left w:w="100" w:type="dxa"/>
              <w:bottom w:w="100" w:type="dxa"/>
              <w:right w:w="100" w:type="dxa"/>
            </w:tcMar>
          </w:tcPr>
          <w:p w14:paraId="2BA299BA" w14:textId="77777777" w:rsidR="00E01D6B" w:rsidRDefault="00000000">
            <w:r>
              <w:t>Parameter Type</w:t>
            </w:r>
          </w:p>
        </w:tc>
        <w:tc>
          <w:tcPr>
            <w:tcW w:w="0" w:type="auto"/>
            <w:tcMar>
              <w:top w:w="100" w:type="dxa"/>
              <w:left w:w="100" w:type="dxa"/>
              <w:bottom w:w="100" w:type="dxa"/>
              <w:right w:w="100" w:type="dxa"/>
            </w:tcMar>
          </w:tcPr>
          <w:p w14:paraId="17F03D41" w14:textId="77777777" w:rsidR="00E01D6B" w:rsidRDefault="00000000">
            <w:r>
              <w:t>java.lang.Boolean</w:t>
            </w:r>
          </w:p>
        </w:tc>
      </w:tr>
      <w:tr w:rsidR="00E01D6B" w14:paraId="46CFE9FF" w14:textId="77777777">
        <w:tblPrEx>
          <w:tblCellMar>
            <w:top w:w="0" w:type="dxa"/>
            <w:bottom w:w="0" w:type="dxa"/>
          </w:tblCellMar>
        </w:tblPrEx>
        <w:tc>
          <w:tcPr>
            <w:tcW w:w="0" w:type="auto"/>
            <w:tcMar>
              <w:top w:w="100" w:type="dxa"/>
              <w:left w:w="100" w:type="dxa"/>
              <w:bottom w:w="100" w:type="dxa"/>
              <w:right w:w="100" w:type="dxa"/>
            </w:tcMar>
          </w:tcPr>
          <w:p w14:paraId="73BFE95A" w14:textId="77777777" w:rsidR="00E01D6B" w:rsidRDefault="00000000">
            <w:r>
              <w:t>Is Default</w:t>
            </w:r>
          </w:p>
        </w:tc>
        <w:tc>
          <w:tcPr>
            <w:tcW w:w="0" w:type="auto"/>
            <w:tcMar>
              <w:top w:w="100" w:type="dxa"/>
              <w:left w:w="100" w:type="dxa"/>
              <w:bottom w:w="100" w:type="dxa"/>
              <w:right w:w="100" w:type="dxa"/>
            </w:tcMar>
          </w:tcPr>
          <w:p w14:paraId="24680D38" w14:textId="77777777" w:rsidR="00E01D6B" w:rsidRDefault="00000000">
            <w:r>
              <w:t>No</w:t>
            </w:r>
          </w:p>
        </w:tc>
      </w:tr>
      <w:tr w:rsidR="00E01D6B" w14:paraId="5C9FA3D4" w14:textId="77777777">
        <w:tblPrEx>
          <w:tblCellMar>
            <w:top w:w="0" w:type="dxa"/>
            <w:bottom w:w="0" w:type="dxa"/>
          </w:tblCellMar>
        </w:tblPrEx>
        <w:tc>
          <w:tcPr>
            <w:tcW w:w="0" w:type="auto"/>
            <w:tcMar>
              <w:top w:w="100" w:type="dxa"/>
              <w:left w:w="100" w:type="dxa"/>
              <w:bottom w:w="100" w:type="dxa"/>
              <w:right w:w="100" w:type="dxa"/>
            </w:tcMar>
          </w:tcPr>
          <w:p w14:paraId="3150AE82" w14:textId="77777777" w:rsidR="00E01D6B" w:rsidRDefault="00000000">
            <w:r>
              <w:t>Default Value</w:t>
            </w:r>
          </w:p>
        </w:tc>
        <w:tc>
          <w:tcPr>
            <w:tcW w:w="0" w:type="auto"/>
            <w:tcMar>
              <w:top w:w="100" w:type="dxa"/>
              <w:left w:w="100" w:type="dxa"/>
              <w:bottom w:w="100" w:type="dxa"/>
              <w:right w:w="100" w:type="dxa"/>
            </w:tcMar>
          </w:tcPr>
          <w:p w14:paraId="7F438704" w14:textId="77777777" w:rsidR="00E01D6B" w:rsidRDefault="00000000">
            <w:r>
              <w:t>No</w:t>
            </w:r>
          </w:p>
        </w:tc>
      </w:tr>
      <w:tr w:rsidR="00E01D6B" w14:paraId="501F40CD" w14:textId="77777777">
        <w:tblPrEx>
          <w:tblCellMar>
            <w:top w:w="0" w:type="dxa"/>
            <w:bottom w:w="0" w:type="dxa"/>
          </w:tblCellMar>
        </w:tblPrEx>
        <w:tc>
          <w:tcPr>
            <w:tcW w:w="0" w:type="auto"/>
            <w:tcMar>
              <w:top w:w="100" w:type="dxa"/>
              <w:left w:w="100" w:type="dxa"/>
              <w:bottom w:w="100" w:type="dxa"/>
              <w:right w:w="100" w:type="dxa"/>
            </w:tcMar>
          </w:tcPr>
          <w:p w14:paraId="735CF41F" w14:textId="77777777" w:rsidR="00E01D6B" w:rsidRDefault="00000000">
            <w:r>
              <w:t>Is Customer Editable</w:t>
            </w:r>
          </w:p>
        </w:tc>
        <w:tc>
          <w:tcPr>
            <w:tcW w:w="0" w:type="auto"/>
            <w:tcMar>
              <w:top w:w="100" w:type="dxa"/>
              <w:left w:w="100" w:type="dxa"/>
              <w:bottom w:w="100" w:type="dxa"/>
              <w:right w:w="100" w:type="dxa"/>
            </w:tcMar>
          </w:tcPr>
          <w:p w14:paraId="500E4FFB" w14:textId="77777777" w:rsidR="00E01D6B" w:rsidRDefault="00000000">
            <w:r>
              <w:t>No</w:t>
            </w:r>
          </w:p>
        </w:tc>
      </w:tr>
      <w:tr w:rsidR="00E01D6B" w14:paraId="152EFB5C" w14:textId="77777777">
        <w:tblPrEx>
          <w:tblCellMar>
            <w:top w:w="0" w:type="dxa"/>
            <w:bottom w:w="0" w:type="dxa"/>
          </w:tblCellMar>
        </w:tblPrEx>
        <w:tc>
          <w:tcPr>
            <w:tcW w:w="0" w:type="auto"/>
            <w:tcMar>
              <w:top w:w="100" w:type="dxa"/>
              <w:left w:w="100" w:type="dxa"/>
              <w:bottom w:w="100" w:type="dxa"/>
              <w:right w:w="100" w:type="dxa"/>
            </w:tcMar>
          </w:tcPr>
          <w:p w14:paraId="5A05D289" w14:textId="77777777" w:rsidR="00E01D6B" w:rsidRDefault="00000000">
            <w:r>
              <w:t>Parameter Value</w:t>
            </w:r>
          </w:p>
        </w:tc>
        <w:tc>
          <w:tcPr>
            <w:tcW w:w="0" w:type="auto"/>
            <w:tcMar>
              <w:top w:w="100" w:type="dxa"/>
              <w:left w:w="100" w:type="dxa"/>
              <w:bottom w:w="100" w:type="dxa"/>
              <w:right w:w="100" w:type="dxa"/>
            </w:tcMar>
          </w:tcPr>
          <w:p w14:paraId="2C6AB859" w14:textId="77777777" w:rsidR="00E01D6B" w:rsidRDefault="00000000">
            <w:r>
              <w:t>No</w:t>
            </w:r>
          </w:p>
        </w:tc>
      </w:tr>
    </w:tbl>
    <w:p w14:paraId="466DC7C5" w14:textId="77777777" w:rsidR="00E01D6B" w:rsidRDefault="00000000">
      <w:pPr>
        <w:spacing w:before="300"/>
      </w:pPr>
      <w:r>
        <w:rPr>
          <w:b/>
          <w:bCs/>
        </w:rPr>
        <w:t xml:space="preserve">Note: </w:t>
      </w:r>
      <w:r>
        <w:t xml:space="preserve"> Specifies whether the Ariba Procurement Solution sends copies of the previous version of requisitions to the external system when the external system reverts to the budget-related information in the previous version of the requisitions following user actions related to editing, withdrawing, deleting, or denying the revised version of such requisitions. &lt;/P&gt;</w:t>
      </w:r>
    </w:p>
    <w:p w14:paraId="7C95B81D" w14:textId="77777777" w:rsidR="00E01D6B" w:rsidRDefault="00E01D6B">
      <w:pPr>
        <w:pageBreakBefore/>
      </w:pPr>
    </w:p>
    <w:p w14:paraId="16C531CA" w14:textId="77777777" w:rsidR="00E01D6B" w:rsidRDefault="00000000">
      <w:pPr>
        <w:pStyle w:val="Heading2"/>
        <w:spacing w:after="200"/>
        <w:jc w:val="center"/>
      </w:pPr>
      <w:r>
        <w:rPr>
          <w:b/>
          <w:bCs/>
          <w:sz w:val="32"/>
          <w:szCs w:val="32"/>
        </w:rPr>
        <w:t>Enables service hierarchy for non-catalog requests</w:t>
      </w:r>
    </w:p>
    <w:p w14:paraId="2613D299" w14:textId="77777777" w:rsidR="00E01D6B" w:rsidRDefault="00000000">
      <w:pPr>
        <w:spacing w:after="240"/>
        <w:jc w:val="center"/>
      </w:pPr>
      <w:r>
        <w:rPr>
          <w:b/>
          <w:bCs/>
        </w:rPr>
        <w:t>Application.GuidedBuy.EnableNonCatalogServiceHierarchyInGuidedBuying</w:t>
      </w:r>
    </w:p>
    <w:p w14:paraId="6183049B" w14:textId="77777777" w:rsidR="00E01D6B" w:rsidRDefault="00000000">
      <w:pPr>
        <w:spacing w:after="300"/>
        <w:jc w:val="center"/>
      </w:pPr>
      <w:r>
        <w:rPr>
          <w:i/>
          <w:iCs/>
        </w:rPr>
        <w:t xml:space="preserve">Current value: </w:t>
      </w:r>
      <w:r>
        <w:rPr>
          <w:b/>
          <w:bCs/>
          <w:color w:val="8B0000"/>
        </w:rPr>
        <w:t>DISABLED</w:t>
      </w:r>
    </w:p>
    <w:p w14:paraId="7A54A405" w14:textId="77777777" w:rsidR="00E01D6B" w:rsidRDefault="00000000">
      <w:pPr>
        <w:spacing w:after="300"/>
      </w:pPr>
      <w:r>
        <w:rPr>
          <w:b/>
          <w:bCs/>
        </w:rPr>
        <w:t>Description:</w:t>
      </w:r>
      <w:r>
        <w:rPr>
          <w:b/>
          <w:bCs/>
        </w:rPr>
        <w:tab/>
      </w:r>
      <w:r>
        <w:t>Enables service hierarchy for non-catalog requests. When set to Yes, non-catalog requests for services can include child items. Child items can include catalog and non-catalog products or services. When set to no(default) , users wonât be able to add child items in non-catalog request.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E6DDF8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253B5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63602F" w14:textId="77777777" w:rsidR="00E01D6B" w:rsidRDefault="00000000">
            <w:r>
              <w:rPr>
                <w:b/>
                <w:bCs/>
              </w:rPr>
              <w:t>Value</w:t>
            </w:r>
          </w:p>
        </w:tc>
      </w:tr>
      <w:tr w:rsidR="00E01D6B" w14:paraId="37DA1C27" w14:textId="77777777">
        <w:tblPrEx>
          <w:tblCellMar>
            <w:top w:w="0" w:type="dxa"/>
            <w:bottom w:w="0" w:type="dxa"/>
          </w:tblCellMar>
        </w:tblPrEx>
        <w:tc>
          <w:tcPr>
            <w:tcW w:w="0" w:type="auto"/>
            <w:tcMar>
              <w:top w:w="100" w:type="dxa"/>
              <w:left w:w="100" w:type="dxa"/>
              <w:bottom w:w="100" w:type="dxa"/>
              <w:right w:w="100" w:type="dxa"/>
            </w:tcMar>
          </w:tcPr>
          <w:p w14:paraId="282488C5" w14:textId="77777777" w:rsidR="00E01D6B" w:rsidRDefault="00000000">
            <w:r>
              <w:t>Parameter Type</w:t>
            </w:r>
          </w:p>
        </w:tc>
        <w:tc>
          <w:tcPr>
            <w:tcW w:w="0" w:type="auto"/>
            <w:tcMar>
              <w:top w:w="100" w:type="dxa"/>
              <w:left w:w="100" w:type="dxa"/>
              <w:bottom w:w="100" w:type="dxa"/>
              <w:right w:w="100" w:type="dxa"/>
            </w:tcMar>
          </w:tcPr>
          <w:p w14:paraId="1C9FC1CA" w14:textId="77777777" w:rsidR="00E01D6B" w:rsidRDefault="00000000">
            <w:r>
              <w:t>java.lang.Boolean</w:t>
            </w:r>
          </w:p>
        </w:tc>
      </w:tr>
      <w:tr w:rsidR="00E01D6B" w14:paraId="37E1D9EE" w14:textId="77777777">
        <w:tblPrEx>
          <w:tblCellMar>
            <w:top w:w="0" w:type="dxa"/>
            <w:bottom w:w="0" w:type="dxa"/>
          </w:tblCellMar>
        </w:tblPrEx>
        <w:tc>
          <w:tcPr>
            <w:tcW w:w="0" w:type="auto"/>
            <w:tcMar>
              <w:top w:w="100" w:type="dxa"/>
              <w:left w:w="100" w:type="dxa"/>
              <w:bottom w:w="100" w:type="dxa"/>
              <w:right w:w="100" w:type="dxa"/>
            </w:tcMar>
          </w:tcPr>
          <w:p w14:paraId="4576DFBB" w14:textId="77777777" w:rsidR="00E01D6B" w:rsidRDefault="00000000">
            <w:r>
              <w:t>Is Default</w:t>
            </w:r>
          </w:p>
        </w:tc>
        <w:tc>
          <w:tcPr>
            <w:tcW w:w="0" w:type="auto"/>
            <w:tcMar>
              <w:top w:w="100" w:type="dxa"/>
              <w:left w:w="100" w:type="dxa"/>
              <w:bottom w:w="100" w:type="dxa"/>
              <w:right w:w="100" w:type="dxa"/>
            </w:tcMar>
          </w:tcPr>
          <w:p w14:paraId="7C71E16C" w14:textId="77777777" w:rsidR="00E01D6B" w:rsidRDefault="00000000">
            <w:r>
              <w:t>No</w:t>
            </w:r>
          </w:p>
        </w:tc>
      </w:tr>
      <w:tr w:rsidR="00E01D6B" w14:paraId="5FFCF7DA" w14:textId="77777777">
        <w:tblPrEx>
          <w:tblCellMar>
            <w:top w:w="0" w:type="dxa"/>
            <w:bottom w:w="0" w:type="dxa"/>
          </w:tblCellMar>
        </w:tblPrEx>
        <w:tc>
          <w:tcPr>
            <w:tcW w:w="0" w:type="auto"/>
            <w:tcMar>
              <w:top w:w="100" w:type="dxa"/>
              <w:left w:w="100" w:type="dxa"/>
              <w:bottom w:w="100" w:type="dxa"/>
              <w:right w:w="100" w:type="dxa"/>
            </w:tcMar>
          </w:tcPr>
          <w:p w14:paraId="6E72564D" w14:textId="77777777" w:rsidR="00E01D6B" w:rsidRDefault="00000000">
            <w:r>
              <w:t>Default Value</w:t>
            </w:r>
          </w:p>
        </w:tc>
        <w:tc>
          <w:tcPr>
            <w:tcW w:w="0" w:type="auto"/>
            <w:tcMar>
              <w:top w:w="100" w:type="dxa"/>
              <w:left w:w="100" w:type="dxa"/>
              <w:bottom w:w="100" w:type="dxa"/>
              <w:right w:w="100" w:type="dxa"/>
            </w:tcMar>
          </w:tcPr>
          <w:p w14:paraId="3365B5D2" w14:textId="77777777" w:rsidR="00E01D6B" w:rsidRDefault="00000000">
            <w:r>
              <w:t>No</w:t>
            </w:r>
          </w:p>
        </w:tc>
      </w:tr>
      <w:tr w:rsidR="00E01D6B" w14:paraId="0CC15971" w14:textId="77777777">
        <w:tblPrEx>
          <w:tblCellMar>
            <w:top w:w="0" w:type="dxa"/>
            <w:bottom w:w="0" w:type="dxa"/>
          </w:tblCellMar>
        </w:tblPrEx>
        <w:tc>
          <w:tcPr>
            <w:tcW w:w="0" w:type="auto"/>
            <w:tcMar>
              <w:top w:w="100" w:type="dxa"/>
              <w:left w:w="100" w:type="dxa"/>
              <w:bottom w:w="100" w:type="dxa"/>
              <w:right w:w="100" w:type="dxa"/>
            </w:tcMar>
          </w:tcPr>
          <w:p w14:paraId="06BD59BD" w14:textId="77777777" w:rsidR="00E01D6B" w:rsidRDefault="00000000">
            <w:r>
              <w:t>Is Customer Editable</w:t>
            </w:r>
          </w:p>
        </w:tc>
        <w:tc>
          <w:tcPr>
            <w:tcW w:w="0" w:type="auto"/>
            <w:tcMar>
              <w:top w:w="100" w:type="dxa"/>
              <w:left w:w="100" w:type="dxa"/>
              <w:bottom w:w="100" w:type="dxa"/>
              <w:right w:w="100" w:type="dxa"/>
            </w:tcMar>
          </w:tcPr>
          <w:p w14:paraId="29285E96" w14:textId="77777777" w:rsidR="00E01D6B" w:rsidRDefault="00000000">
            <w:r>
              <w:t>Yes</w:t>
            </w:r>
          </w:p>
        </w:tc>
      </w:tr>
      <w:tr w:rsidR="00E01D6B" w14:paraId="65B87E65" w14:textId="77777777">
        <w:tblPrEx>
          <w:tblCellMar>
            <w:top w:w="0" w:type="dxa"/>
            <w:bottom w:w="0" w:type="dxa"/>
          </w:tblCellMar>
        </w:tblPrEx>
        <w:tc>
          <w:tcPr>
            <w:tcW w:w="0" w:type="auto"/>
            <w:tcMar>
              <w:top w:w="100" w:type="dxa"/>
              <w:left w:w="100" w:type="dxa"/>
              <w:bottom w:w="100" w:type="dxa"/>
              <w:right w:w="100" w:type="dxa"/>
            </w:tcMar>
          </w:tcPr>
          <w:p w14:paraId="7090F952" w14:textId="77777777" w:rsidR="00E01D6B" w:rsidRDefault="00000000">
            <w:r>
              <w:t>Parameter Value</w:t>
            </w:r>
          </w:p>
        </w:tc>
        <w:tc>
          <w:tcPr>
            <w:tcW w:w="0" w:type="auto"/>
            <w:tcMar>
              <w:top w:w="100" w:type="dxa"/>
              <w:left w:w="100" w:type="dxa"/>
              <w:bottom w:w="100" w:type="dxa"/>
              <w:right w:w="100" w:type="dxa"/>
            </w:tcMar>
          </w:tcPr>
          <w:p w14:paraId="04B9C49D" w14:textId="77777777" w:rsidR="00E01D6B" w:rsidRDefault="00000000">
            <w:r>
              <w:t>No</w:t>
            </w:r>
          </w:p>
        </w:tc>
      </w:tr>
    </w:tbl>
    <w:p w14:paraId="71D5CDD8" w14:textId="77777777" w:rsidR="00E01D6B" w:rsidRDefault="00000000">
      <w:pPr>
        <w:spacing w:before="300"/>
      </w:pPr>
      <w:r>
        <w:rPr>
          <w:b/>
          <w:bCs/>
        </w:rPr>
        <w:t xml:space="preserve">Note: </w:t>
      </w:r>
      <w:r>
        <w:t>Enables service hierarchy for non-catalog requests. When set to Yes, non-catalog requests for services can include child items. Child items can include catalog and non-catalog products or services. When set to no(default) , users wonât be able to add child items in non-catalog request.</w:t>
      </w:r>
    </w:p>
    <w:p w14:paraId="3246B98D" w14:textId="77777777" w:rsidR="00E01D6B" w:rsidRDefault="00E01D6B">
      <w:pPr>
        <w:pageBreakBefore/>
      </w:pPr>
    </w:p>
    <w:p w14:paraId="5E492738" w14:textId="77777777" w:rsidR="00E01D6B" w:rsidRDefault="00000000">
      <w:pPr>
        <w:pStyle w:val="Heading2"/>
        <w:spacing w:after="200"/>
        <w:jc w:val="center"/>
      </w:pPr>
      <w:r>
        <w:rPr>
          <w:b/>
          <w:bCs/>
          <w:sz w:val="32"/>
          <w:szCs w:val="32"/>
        </w:rPr>
        <w:t>Configuration Item</w:t>
      </w:r>
    </w:p>
    <w:p w14:paraId="377276BF" w14:textId="77777777" w:rsidR="00E01D6B" w:rsidRDefault="00000000">
      <w:pPr>
        <w:spacing w:after="240"/>
        <w:jc w:val="center"/>
      </w:pPr>
      <w:r>
        <w:rPr>
          <w:b/>
          <w:bCs/>
        </w:rPr>
        <w:t>Application.Invoicing.SkipPartialItemManualErrorCheck</w:t>
      </w:r>
    </w:p>
    <w:p w14:paraId="3D424A57" w14:textId="77777777" w:rsidR="00E01D6B" w:rsidRDefault="00000000">
      <w:pPr>
        <w:spacing w:after="300"/>
        <w:jc w:val="center"/>
      </w:pPr>
      <w:r>
        <w:rPr>
          <w:i/>
          <w:iCs/>
        </w:rPr>
        <w:t xml:space="preserve">Current value: </w:t>
      </w:r>
      <w:r>
        <w:rPr>
          <w:b/>
          <w:bCs/>
          <w:color w:val="8B0000"/>
        </w:rPr>
        <w:t>DISABLED</w:t>
      </w:r>
    </w:p>
    <w:p w14:paraId="332AB3FD" w14:textId="77777777" w:rsidR="00E01D6B" w:rsidRDefault="00000000">
      <w:pPr>
        <w:spacing w:after="300"/>
      </w:pPr>
      <w:r>
        <w:rPr>
          <w:b/>
          <w:bCs/>
        </w:rPr>
        <w:t>Description:</w:t>
      </w:r>
      <w:r>
        <w:rPr>
          <w:b/>
          <w:bCs/>
        </w:rPr>
        <w:tab/>
      </w:r>
      <w:r>
        <w:t>&lt;P&gt;Determines whether the invoicing process skips the check for errors caused during the requisition process when users manually entered incorrect details for partial line items. Setting this parameter to Yes ensures that users can create PO-based invoices against partial items even if the PO item has errors. This parameter is applicable when a similar parameter, Application.Purchasing.SkipPartialItemManualErrorCheck, is set to Yes and the site supports invoicing.&lt;/P&gt;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4C5279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47B63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2265CDB" w14:textId="77777777" w:rsidR="00E01D6B" w:rsidRDefault="00000000">
            <w:r>
              <w:rPr>
                <w:b/>
                <w:bCs/>
              </w:rPr>
              <w:t>Value</w:t>
            </w:r>
          </w:p>
        </w:tc>
      </w:tr>
      <w:tr w:rsidR="00E01D6B" w14:paraId="51C40C64" w14:textId="77777777">
        <w:tblPrEx>
          <w:tblCellMar>
            <w:top w:w="0" w:type="dxa"/>
            <w:bottom w:w="0" w:type="dxa"/>
          </w:tblCellMar>
        </w:tblPrEx>
        <w:tc>
          <w:tcPr>
            <w:tcW w:w="0" w:type="auto"/>
            <w:tcMar>
              <w:top w:w="100" w:type="dxa"/>
              <w:left w:w="100" w:type="dxa"/>
              <w:bottom w:w="100" w:type="dxa"/>
              <w:right w:w="100" w:type="dxa"/>
            </w:tcMar>
          </w:tcPr>
          <w:p w14:paraId="2A8C59CB" w14:textId="77777777" w:rsidR="00E01D6B" w:rsidRDefault="00000000">
            <w:r>
              <w:t>Parameter Type</w:t>
            </w:r>
          </w:p>
        </w:tc>
        <w:tc>
          <w:tcPr>
            <w:tcW w:w="0" w:type="auto"/>
            <w:tcMar>
              <w:top w:w="100" w:type="dxa"/>
              <w:left w:w="100" w:type="dxa"/>
              <w:bottom w:w="100" w:type="dxa"/>
              <w:right w:w="100" w:type="dxa"/>
            </w:tcMar>
          </w:tcPr>
          <w:p w14:paraId="655D9257" w14:textId="77777777" w:rsidR="00E01D6B" w:rsidRDefault="00000000">
            <w:r>
              <w:t>java.lang.Boolean</w:t>
            </w:r>
          </w:p>
        </w:tc>
      </w:tr>
      <w:tr w:rsidR="00E01D6B" w14:paraId="5F955291" w14:textId="77777777">
        <w:tblPrEx>
          <w:tblCellMar>
            <w:top w:w="0" w:type="dxa"/>
            <w:bottom w:w="0" w:type="dxa"/>
          </w:tblCellMar>
        </w:tblPrEx>
        <w:tc>
          <w:tcPr>
            <w:tcW w:w="0" w:type="auto"/>
            <w:tcMar>
              <w:top w:w="100" w:type="dxa"/>
              <w:left w:w="100" w:type="dxa"/>
              <w:bottom w:w="100" w:type="dxa"/>
              <w:right w:w="100" w:type="dxa"/>
            </w:tcMar>
          </w:tcPr>
          <w:p w14:paraId="691C2AAC" w14:textId="77777777" w:rsidR="00E01D6B" w:rsidRDefault="00000000">
            <w:r>
              <w:t>Is Default</w:t>
            </w:r>
          </w:p>
        </w:tc>
        <w:tc>
          <w:tcPr>
            <w:tcW w:w="0" w:type="auto"/>
            <w:tcMar>
              <w:top w:w="100" w:type="dxa"/>
              <w:left w:w="100" w:type="dxa"/>
              <w:bottom w:w="100" w:type="dxa"/>
              <w:right w:w="100" w:type="dxa"/>
            </w:tcMar>
          </w:tcPr>
          <w:p w14:paraId="789DFA39" w14:textId="77777777" w:rsidR="00E01D6B" w:rsidRDefault="00000000">
            <w:r>
              <w:t>No</w:t>
            </w:r>
          </w:p>
        </w:tc>
      </w:tr>
      <w:tr w:rsidR="00E01D6B" w14:paraId="0BDC4210" w14:textId="77777777">
        <w:tblPrEx>
          <w:tblCellMar>
            <w:top w:w="0" w:type="dxa"/>
            <w:bottom w:w="0" w:type="dxa"/>
          </w:tblCellMar>
        </w:tblPrEx>
        <w:tc>
          <w:tcPr>
            <w:tcW w:w="0" w:type="auto"/>
            <w:tcMar>
              <w:top w:w="100" w:type="dxa"/>
              <w:left w:w="100" w:type="dxa"/>
              <w:bottom w:w="100" w:type="dxa"/>
              <w:right w:w="100" w:type="dxa"/>
            </w:tcMar>
          </w:tcPr>
          <w:p w14:paraId="7E8D7A3C" w14:textId="77777777" w:rsidR="00E01D6B" w:rsidRDefault="00000000">
            <w:r>
              <w:t>Default Value</w:t>
            </w:r>
          </w:p>
        </w:tc>
        <w:tc>
          <w:tcPr>
            <w:tcW w:w="0" w:type="auto"/>
            <w:tcMar>
              <w:top w:w="100" w:type="dxa"/>
              <w:left w:w="100" w:type="dxa"/>
              <w:bottom w:w="100" w:type="dxa"/>
              <w:right w:w="100" w:type="dxa"/>
            </w:tcMar>
          </w:tcPr>
          <w:p w14:paraId="14974FC7" w14:textId="77777777" w:rsidR="00E01D6B" w:rsidRDefault="00000000">
            <w:r>
              <w:t>No</w:t>
            </w:r>
          </w:p>
        </w:tc>
      </w:tr>
      <w:tr w:rsidR="00E01D6B" w14:paraId="3D2A1897" w14:textId="77777777">
        <w:tblPrEx>
          <w:tblCellMar>
            <w:top w:w="0" w:type="dxa"/>
            <w:bottom w:w="0" w:type="dxa"/>
          </w:tblCellMar>
        </w:tblPrEx>
        <w:tc>
          <w:tcPr>
            <w:tcW w:w="0" w:type="auto"/>
            <w:tcMar>
              <w:top w:w="100" w:type="dxa"/>
              <w:left w:w="100" w:type="dxa"/>
              <w:bottom w:w="100" w:type="dxa"/>
              <w:right w:w="100" w:type="dxa"/>
            </w:tcMar>
          </w:tcPr>
          <w:p w14:paraId="1BDF1F34" w14:textId="77777777" w:rsidR="00E01D6B" w:rsidRDefault="00000000">
            <w:r>
              <w:t>Is Customer Editable</w:t>
            </w:r>
          </w:p>
        </w:tc>
        <w:tc>
          <w:tcPr>
            <w:tcW w:w="0" w:type="auto"/>
            <w:tcMar>
              <w:top w:w="100" w:type="dxa"/>
              <w:left w:w="100" w:type="dxa"/>
              <w:bottom w:w="100" w:type="dxa"/>
              <w:right w:w="100" w:type="dxa"/>
            </w:tcMar>
          </w:tcPr>
          <w:p w14:paraId="59BCDAFE" w14:textId="77777777" w:rsidR="00E01D6B" w:rsidRDefault="00000000">
            <w:r>
              <w:t>No</w:t>
            </w:r>
          </w:p>
        </w:tc>
      </w:tr>
      <w:tr w:rsidR="00E01D6B" w14:paraId="5ADAB6A3" w14:textId="77777777">
        <w:tblPrEx>
          <w:tblCellMar>
            <w:top w:w="0" w:type="dxa"/>
            <w:bottom w:w="0" w:type="dxa"/>
          </w:tblCellMar>
        </w:tblPrEx>
        <w:tc>
          <w:tcPr>
            <w:tcW w:w="0" w:type="auto"/>
            <w:tcMar>
              <w:top w:w="100" w:type="dxa"/>
              <w:left w:w="100" w:type="dxa"/>
              <w:bottom w:w="100" w:type="dxa"/>
              <w:right w:w="100" w:type="dxa"/>
            </w:tcMar>
          </w:tcPr>
          <w:p w14:paraId="12FE3C4A" w14:textId="77777777" w:rsidR="00E01D6B" w:rsidRDefault="00000000">
            <w:r>
              <w:t>Parameter Value</w:t>
            </w:r>
          </w:p>
        </w:tc>
        <w:tc>
          <w:tcPr>
            <w:tcW w:w="0" w:type="auto"/>
            <w:tcMar>
              <w:top w:w="100" w:type="dxa"/>
              <w:left w:w="100" w:type="dxa"/>
              <w:bottom w:w="100" w:type="dxa"/>
              <w:right w:w="100" w:type="dxa"/>
            </w:tcMar>
          </w:tcPr>
          <w:p w14:paraId="3E5B97C8" w14:textId="77777777" w:rsidR="00E01D6B" w:rsidRDefault="00000000">
            <w:r>
              <w:t>No</w:t>
            </w:r>
          </w:p>
        </w:tc>
      </w:tr>
    </w:tbl>
    <w:p w14:paraId="139D6309" w14:textId="77777777" w:rsidR="00E01D6B" w:rsidRDefault="00000000">
      <w:pPr>
        <w:spacing w:before="300"/>
      </w:pPr>
      <w:r>
        <w:rPr>
          <w:b/>
          <w:bCs/>
        </w:rPr>
        <w:t xml:space="preserve">Note: </w:t>
      </w:r>
      <w:r>
        <w:t xml:space="preserve"> Determines whether the invoicing process skips the check for errors caused during the requisition process when users manually entered incorrect details for partial line items. Setting this parameter to Yes ensures that users can create PO-based invoices against partial items even if the PO item has errors. This parameter is applicable when a similar parameter, Application.Purchasing.SkipPartialIt</w:t>
      </w:r>
    </w:p>
    <w:p w14:paraId="17ECFF41" w14:textId="77777777" w:rsidR="00E01D6B" w:rsidRDefault="00E01D6B">
      <w:pPr>
        <w:pageBreakBefore/>
      </w:pPr>
    </w:p>
    <w:p w14:paraId="7A090FD1" w14:textId="77777777" w:rsidR="00E01D6B" w:rsidRDefault="00000000">
      <w:pPr>
        <w:pStyle w:val="Heading2"/>
        <w:spacing w:after="200"/>
        <w:jc w:val="center"/>
      </w:pPr>
      <w:r>
        <w:rPr>
          <w:b/>
          <w:bCs/>
          <w:sz w:val="32"/>
          <w:szCs w:val="32"/>
        </w:rPr>
        <w:t>Automatically assign source of supply for non-catalog items in the 2NV integration scenario</w:t>
      </w:r>
    </w:p>
    <w:p w14:paraId="48B0AF66" w14:textId="77777777" w:rsidR="00E01D6B" w:rsidRDefault="00000000">
      <w:pPr>
        <w:spacing w:after="240"/>
        <w:jc w:val="center"/>
      </w:pPr>
      <w:r>
        <w:rPr>
          <w:b/>
          <w:bCs/>
        </w:rPr>
        <w:t>Application.Purchasing.S4Hana.AutomaticallyAssignSourceOfSupplyForNonCatalogItemsIn2NVIntegrationScenario</w:t>
      </w:r>
    </w:p>
    <w:p w14:paraId="3D45BA3D" w14:textId="77777777" w:rsidR="00E01D6B" w:rsidRDefault="00000000">
      <w:pPr>
        <w:spacing w:after="300"/>
        <w:jc w:val="center"/>
      </w:pPr>
      <w:r>
        <w:rPr>
          <w:i/>
          <w:iCs/>
        </w:rPr>
        <w:t xml:space="preserve">Current value: </w:t>
      </w:r>
      <w:r>
        <w:rPr>
          <w:b/>
          <w:bCs/>
          <w:color w:val="8B0000"/>
        </w:rPr>
        <w:t>DISABLED</w:t>
      </w:r>
    </w:p>
    <w:p w14:paraId="37069C5D" w14:textId="77777777" w:rsidR="00E01D6B" w:rsidRDefault="00000000">
      <w:pPr>
        <w:spacing w:after="300"/>
      </w:pPr>
      <w:r>
        <w:rPr>
          <w:b/>
          <w:bCs/>
        </w:rPr>
        <w:t>Description:</w:t>
      </w:r>
      <w:r>
        <w:rPr>
          <w:b/>
          <w:bCs/>
        </w:rPr>
        <w:tab/>
      </w:r>
      <w:r>
        <w:t>Determines whether the source of supply is automatically assigned for non-catalog items in the guided buying requests sent to SAP S/4HANA or SAP S/4HANA Cloud in the 2NV integration scenario. When set to Yes, the source of supply is automatically assigned for non-catalog items in the guided buying requests. When set to No, the requester must specify the source of supply for non-catalog items in the guided buying requests.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9FDBD0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A96C5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ADDCD5" w14:textId="77777777" w:rsidR="00E01D6B" w:rsidRDefault="00000000">
            <w:r>
              <w:rPr>
                <w:b/>
                <w:bCs/>
              </w:rPr>
              <w:t>Value</w:t>
            </w:r>
          </w:p>
        </w:tc>
      </w:tr>
      <w:tr w:rsidR="00E01D6B" w14:paraId="04D6F1CF" w14:textId="77777777">
        <w:tblPrEx>
          <w:tblCellMar>
            <w:top w:w="0" w:type="dxa"/>
            <w:bottom w:w="0" w:type="dxa"/>
          </w:tblCellMar>
        </w:tblPrEx>
        <w:tc>
          <w:tcPr>
            <w:tcW w:w="0" w:type="auto"/>
            <w:tcMar>
              <w:top w:w="100" w:type="dxa"/>
              <w:left w:w="100" w:type="dxa"/>
              <w:bottom w:w="100" w:type="dxa"/>
              <w:right w:w="100" w:type="dxa"/>
            </w:tcMar>
          </w:tcPr>
          <w:p w14:paraId="764AAE94" w14:textId="77777777" w:rsidR="00E01D6B" w:rsidRDefault="00000000">
            <w:r>
              <w:t>Parameter Type</w:t>
            </w:r>
          </w:p>
        </w:tc>
        <w:tc>
          <w:tcPr>
            <w:tcW w:w="0" w:type="auto"/>
            <w:tcMar>
              <w:top w:w="100" w:type="dxa"/>
              <w:left w:w="100" w:type="dxa"/>
              <w:bottom w:w="100" w:type="dxa"/>
              <w:right w:w="100" w:type="dxa"/>
            </w:tcMar>
          </w:tcPr>
          <w:p w14:paraId="2A186492" w14:textId="77777777" w:rsidR="00E01D6B" w:rsidRDefault="00000000">
            <w:r>
              <w:t>java.lang.Boolean</w:t>
            </w:r>
          </w:p>
        </w:tc>
      </w:tr>
      <w:tr w:rsidR="00E01D6B" w14:paraId="41C9BF52" w14:textId="77777777">
        <w:tblPrEx>
          <w:tblCellMar>
            <w:top w:w="0" w:type="dxa"/>
            <w:bottom w:w="0" w:type="dxa"/>
          </w:tblCellMar>
        </w:tblPrEx>
        <w:tc>
          <w:tcPr>
            <w:tcW w:w="0" w:type="auto"/>
            <w:tcMar>
              <w:top w:w="100" w:type="dxa"/>
              <w:left w:w="100" w:type="dxa"/>
              <w:bottom w:w="100" w:type="dxa"/>
              <w:right w:w="100" w:type="dxa"/>
            </w:tcMar>
          </w:tcPr>
          <w:p w14:paraId="45075197" w14:textId="77777777" w:rsidR="00E01D6B" w:rsidRDefault="00000000">
            <w:r>
              <w:t>Is Default</w:t>
            </w:r>
          </w:p>
        </w:tc>
        <w:tc>
          <w:tcPr>
            <w:tcW w:w="0" w:type="auto"/>
            <w:tcMar>
              <w:top w:w="100" w:type="dxa"/>
              <w:left w:w="100" w:type="dxa"/>
              <w:bottom w:w="100" w:type="dxa"/>
              <w:right w:w="100" w:type="dxa"/>
            </w:tcMar>
          </w:tcPr>
          <w:p w14:paraId="44D1DAF5" w14:textId="77777777" w:rsidR="00E01D6B" w:rsidRDefault="00000000">
            <w:r>
              <w:t>No</w:t>
            </w:r>
          </w:p>
        </w:tc>
      </w:tr>
      <w:tr w:rsidR="00E01D6B" w14:paraId="5C5C1070" w14:textId="77777777">
        <w:tblPrEx>
          <w:tblCellMar>
            <w:top w:w="0" w:type="dxa"/>
            <w:bottom w:w="0" w:type="dxa"/>
          </w:tblCellMar>
        </w:tblPrEx>
        <w:tc>
          <w:tcPr>
            <w:tcW w:w="0" w:type="auto"/>
            <w:tcMar>
              <w:top w:w="100" w:type="dxa"/>
              <w:left w:w="100" w:type="dxa"/>
              <w:bottom w:w="100" w:type="dxa"/>
              <w:right w:w="100" w:type="dxa"/>
            </w:tcMar>
          </w:tcPr>
          <w:p w14:paraId="73BD9037" w14:textId="77777777" w:rsidR="00E01D6B" w:rsidRDefault="00000000">
            <w:r>
              <w:t>Default Value</w:t>
            </w:r>
          </w:p>
        </w:tc>
        <w:tc>
          <w:tcPr>
            <w:tcW w:w="0" w:type="auto"/>
            <w:tcMar>
              <w:top w:w="100" w:type="dxa"/>
              <w:left w:w="100" w:type="dxa"/>
              <w:bottom w:w="100" w:type="dxa"/>
              <w:right w:w="100" w:type="dxa"/>
            </w:tcMar>
          </w:tcPr>
          <w:p w14:paraId="4A528F9B" w14:textId="77777777" w:rsidR="00E01D6B" w:rsidRDefault="00000000">
            <w:r>
              <w:t>No</w:t>
            </w:r>
          </w:p>
        </w:tc>
      </w:tr>
      <w:tr w:rsidR="00E01D6B" w14:paraId="4ED7E87C" w14:textId="77777777">
        <w:tblPrEx>
          <w:tblCellMar>
            <w:top w:w="0" w:type="dxa"/>
            <w:bottom w:w="0" w:type="dxa"/>
          </w:tblCellMar>
        </w:tblPrEx>
        <w:tc>
          <w:tcPr>
            <w:tcW w:w="0" w:type="auto"/>
            <w:tcMar>
              <w:top w:w="100" w:type="dxa"/>
              <w:left w:w="100" w:type="dxa"/>
              <w:bottom w:w="100" w:type="dxa"/>
              <w:right w:w="100" w:type="dxa"/>
            </w:tcMar>
          </w:tcPr>
          <w:p w14:paraId="52EF7E70" w14:textId="77777777" w:rsidR="00E01D6B" w:rsidRDefault="00000000">
            <w:r>
              <w:t>Is Customer Editable</w:t>
            </w:r>
          </w:p>
        </w:tc>
        <w:tc>
          <w:tcPr>
            <w:tcW w:w="0" w:type="auto"/>
            <w:tcMar>
              <w:top w:w="100" w:type="dxa"/>
              <w:left w:w="100" w:type="dxa"/>
              <w:bottom w:w="100" w:type="dxa"/>
              <w:right w:w="100" w:type="dxa"/>
            </w:tcMar>
          </w:tcPr>
          <w:p w14:paraId="48D28227" w14:textId="77777777" w:rsidR="00E01D6B" w:rsidRDefault="00000000">
            <w:r>
              <w:t>Yes</w:t>
            </w:r>
          </w:p>
        </w:tc>
      </w:tr>
      <w:tr w:rsidR="00E01D6B" w14:paraId="1369AE1D" w14:textId="77777777">
        <w:tblPrEx>
          <w:tblCellMar>
            <w:top w:w="0" w:type="dxa"/>
            <w:bottom w:w="0" w:type="dxa"/>
          </w:tblCellMar>
        </w:tblPrEx>
        <w:tc>
          <w:tcPr>
            <w:tcW w:w="0" w:type="auto"/>
            <w:tcMar>
              <w:top w:w="100" w:type="dxa"/>
              <w:left w:w="100" w:type="dxa"/>
              <w:bottom w:w="100" w:type="dxa"/>
              <w:right w:w="100" w:type="dxa"/>
            </w:tcMar>
          </w:tcPr>
          <w:p w14:paraId="4BFEC07A" w14:textId="77777777" w:rsidR="00E01D6B" w:rsidRDefault="00000000">
            <w:r>
              <w:t>Parameter Value</w:t>
            </w:r>
          </w:p>
        </w:tc>
        <w:tc>
          <w:tcPr>
            <w:tcW w:w="0" w:type="auto"/>
            <w:tcMar>
              <w:top w:w="100" w:type="dxa"/>
              <w:left w:w="100" w:type="dxa"/>
              <w:bottom w:w="100" w:type="dxa"/>
              <w:right w:w="100" w:type="dxa"/>
            </w:tcMar>
          </w:tcPr>
          <w:p w14:paraId="072AE396" w14:textId="77777777" w:rsidR="00E01D6B" w:rsidRDefault="00000000">
            <w:r>
              <w:t>No</w:t>
            </w:r>
          </w:p>
        </w:tc>
      </w:tr>
    </w:tbl>
    <w:p w14:paraId="58493FFD" w14:textId="77777777" w:rsidR="00E01D6B" w:rsidRDefault="00000000">
      <w:pPr>
        <w:spacing w:before="300"/>
      </w:pPr>
      <w:r>
        <w:rPr>
          <w:b/>
          <w:bCs/>
        </w:rPr>
        <w:t xml:space="preserve">Note: </w:t>
      </w:r>
      <w:r>
        <w:t>Determines whether the source of supply is automatically assigned for non-catalog items in the guided buying requests sent to SAP S/4HANA or SAP S/4HANA Cloud in the 2NV integration scenario. When set to Yes, the source of supply is automatically assigned for non-catalog items in the guided buying requests. When set to No, the requester must specify the source of supply for non-catalog items in th</w:t>
      </w:r>
    </w:p>
    <w:p w14:paraId="0D28A242" w14:textId="77777777" w:rsidR="00E01D6B" w:rsidRDefault="00E01D6B">
      <w:pPr>
        <w:pageBreakBefore/>
      </w:pPr>
    </w:p>
    <w:p w14:paraId="6AE56D2E" w14:textId="77777777" w:rsidR="00E01D6B" w:rsidRDefault="00000000">
      <w:pPr>
        <w:pStyle w:val="Heading2"/>
        <w:spacing w:after="200"/>
        <w:jc w:val="center"/>
      </w:pPr>
      <w:r>
        <w:rPr>
          <w:b/>
          <w:bCs/>
          <w:sz w:val="32"/>
          <w:szCs w:val="32"/>
        </w:rPr>
        <w:t>Validate purchasing unit in assigned responsibilities</w:t>
      </w:r>
    </w:p>
    <w:p w14:paraId="7E9A682E" w14:textId="77777777" w:rsidR="00E01D6B" w:rsidRDefault="00000000">
      <w:pPr>
        <w:spacing w:after="240"/>
        <w:jc w:val="center"/>
      </w:pPr>
      <w:r>
        <w:rPr>
          <w:b/>
          <w:bCs/>
        </w:rPr>
        <w:t>Application.Approvable.ValidatePurchasingUnitInAssignedResponsibilities</w:t>
      </w:r>
    </w:p>
    <w:p w14:paraId="049BB143" w14:textId="77777777" w:rsidR="00E01D6B" w:rsidRDefault="00000000">
      <w:pPr>
        <w:spacing w:after="300"/>
        <w:jc w:val="center"/>
      </w:pPr>
      <w:r>
        <w:rPr>
          <w:i/>
          <w:iCs/>
        </w:rPr>
        <w:t xml:space="preserve">Current value: </w:t>
      </w:r>
      <w:r>
        <w:rPr>
          <w:b/>
          <w:bCs/>
          <w:color w:val="8B0000"/>
        </w:rPr>
        <w:t>DISABLED</w:t>
      </w:r>
    </w:p>
    <w:p w14:paraId="63EC1740" w14:textId="77777777" w:rsidR="00E01D6B" w:rsidRDefault="00000000">
      <w:pPr>
        <w:spacing w:after="300"/>
      </w:pPr>
      <w:r>
        <w:rPr>
          <w:b/>
          <w:bCs/>
        </w:rPr>
        <w:t>Description:</w:t>
      </w:r>
      <w:r>
        <w:rPr>
          <w:b/>
          <w:bCs/>
        </w:rPr>
        <w:tab/>
      </w:r>
      <w:r>
        <w:t>Specifies whether to check for empty purchasing unit values when defining purchasing unit responsibilities. If set to Yes, when the Import Responsible User Assignments task runs, empty purchasing unit values are flagged as invalid. The Purchasing Unit field in the Limited Responsibilities field of the user profile is also validated.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FBBB6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344F02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6BD01D3" w14:textId="77777777" w:rsidR="00E01D6B" w:rsidRDefault="00000000">
            <w:r>
              <w:rPr>
                <w:b/>
                <w:bCs/>
              </w:rPr>
              <w:t>Value</w:t>
            </w:r>
          </w:p>
        </w:tc>
      </w:tr>
      <w:tr w:rsidR="00E01D6B" w14:paraId="33FFD080" w14:textId="77777777">
        <w:tblPrEx>
          <w:tblCellMar>
            <w:top w:w="0" w:type="dxa"/>
            <w:bottom w:w="0" w:type="dxa"/>
          </w:tblCellMar>
        </w:tblPrEx>
        <w:tc>
          <w:tcPr>
            <w:tcW w:w="0" w:type="auto"/>
            <w:tcMar>
              <w:top w:w="100" w:type="dxa"/>
              <w:left w:w="100" w:type="dxa"/>
              <w:bottom w:w="100" w:type="dxa"/>
              <w:right w:w="100" w:type="dxa"/>
            </w:tcMar>
          </w:tcPr>
          <w:p w14:paraId="5351C173" w14:textId="77777777" w:rsidR="00E01D6B" w:rsidRDefault="00000000">
            <w:r>
              <w:t>Parameter Type</w:t>
            </w:r>
          </w:p>
        </w:tc>
        <w:tc>
          <w:tcPr>
            <w:tcW w:w="0" w:type="auto"/>
            <w:tcMar>
              <w:top w:w="100" w:type="dxa"/>
              <w:left w:w="100" w:type="dxa"/>
              <w:bottom w:w="100" w:type="dxa"/>
              <w:right w:w="100" w:type="dxa"/>
            </w:tcMar>
          </w:tcPr>
          <w:p w14:paraId="027740DB" w14:textId="77777777" w:rsidR="00E01D6B" w:rsidRDefault="00000000">
            <w:r>
              <w:t>java.lang.Boolean</w:t>
            </w:r>
          </w:p>
        </w:tc>
      </w:tr>
      <w:tr w:rsidR="00E01D6B" w14:paraId="7A94842B" w14:textId="77777777">
        <w:tblPrEx>
          <w:tblCellMar>
            <w:top w:w="0" w:type="dxa"/>
            <w:bottom w:w="0" w:type="dxa"/>
          </w:tblCellMar>
        </w:tblPrEx>
        <w:tc>
          <w:tcPr>
            <w:tcW w:w="0" w:type="auto"/>
            <w:tcMar>
              <w:top w:w="100" w:type="dxa"/>
              <w:left w:w="100" w:type="dxa"/>
              <w:bottom w:w="100" w:type="dxa"/>
              <w:right w:w="100" w:type="dxa"/>
            </w:tcMar>
          </w:tcPr>
          <w:p w14:paraId="77EE8827" w14:textId="77777777" w:rsidR="00E01D6B" w:rsidRDefault="00000000">
            <w:r>
              <w:t>Is Default</w:t>
            </w:r>
          </w:p>
        </w:tc>
        <w:tc>
          <w:tcPr>
            <w:tcW w:w="0" w:type="auto"/>
            <w:tcMar>
              <w:top w:w="100" w:type="dxa"/>
              <w:left w:w="100" w:type="dxa"/>
              <w:bottom w:w="100" w:type="dxa"/>
              <w:right w:w="100" w:type="dxa"/>
            </w:tcMar>
          </w:tcPr>
          <w:p w14:paraId="14EA4638" w14:textId="77777777" w:rsidR="00E01D6B" w:rsidRDefault="00000000">
            <w:r>
              <w:t>No</w:t>
            </w:r>
          </w:p>
        </w:tc>
      </w:tr>
      <w:tr w:rsidR="00E01D6B" w14:paraId="1F27043E" w14:textId="77777777">
        <w:tblPrEx>
          <w:tblCellMar>
            <w:top w:w="0" w:type="dxa"/>
            <w:bottom w:w="0" w:type="dxa"/>
          </w:tblCellMar>
        </w:tblPrEx>
        <w:tc>
          <w:tcPr>
            <w:tcW w:w="0" w:type="auto"/>
            <w:tcMar>
              <w:top w:w="100" w:type="dxa"/>
              <w:left w:w="100" w:type="dxa"/>
              <w:bottom w:w="100" w:type="dxa"/>
              <w:right w:w="100" w:type="dxa"/>
            </w:tcMar>
          </w:tcPr>
          <w:p w14:paraId="2E9F5DCF" w14:textId="77777777" w:rsidR="00E01D6B" w:rsidRDefault="00000000">
            <w:r>
              <w:t>Default Value</w:t>
            </w:r>
          </w:p>
        </w:tc>
        <w:tc>
          <w:tcPr>
            <w:tcW w:w="0" w:type="auto"/>
            <w:tcMar>
              <w:top w:w="100" w:type="dxa"/>
              <w:left w:w="100" w:type="dxa"/>
              <w:bottom w:w="100" w:type="dxa"/>
              <w:right w:w="100" w:type="dxa"/>
            </w:tcMar>
          </w:tcPr>
          <w:p w14:paraId="32DE8F2A" w14:textId="77777777" w:rsidR="00E01D6B" w:rsidRDefault="00000000">
            <w:r>
              <w:t>No</w:t>
            </w:r>
          </w:p>
        </w:tc>
      </w:tr>
      <w:tr w:rsidR="00E01D6B" w14:paraId="1B60365C" w14:textId="77777777">
        <w:tblPrEx>
          <w:tblCellMar>
            <w:top w:w="0" w:type="dxa"/>
            <w:bottom w:w="0" w:type="dxa"/>
          </w:tblCellMar>
        </w:tblPrEx>
        <w:tc>
          <w:tcPr>
            <w:tcW w:w="0" w:type="auto"/>
            <w:tcMar>
              <w:top w:w="100" w:type="dxa"/>
              <w:left w:w="100" w:type="dxa"/>
              <w:bottom w:w="100" w:type="dxa"/>
              <w:right w:w="100" w:type="dxa"/>
            </w:tcMar>
          </w:tcPr>
          <w:p w14:paraId="36DA8B07" w14:textId="77777777" w:rsidR="00E01D6B" w:rsidRDefault="00000000">
            <w:r>
              <w:t>Is Customer Editable</w:t>
            </w:r>
          </w:p>
        </w:tc>
        <w:tc>
          <w:tcPr>
            <w:tcW w:w="0" w:type="auto"/>
            <w:tcMar>
              <w:top w:w="100" w:type="dxa"/>
              <w:left w:w="100" w:type="dxa"/>
              <w:bottom w:w="100" w:type="dxa"/>
              <w:right w:w="100" w:type="dxa"/>
            </w:tcMar>
          </w:tcPr>
          <w:p w14:paraId="79145079" w14:textId="77777777" w:rsidR="00E01D6B" w:rsidRDefault="00000000">
            <w:r>
              <w:t>Yes</w:t>
            </w:r>
          </w:p>
        </w:tc>
      </w:tr>
      <w:tr w:rsidR="00E01D6B" w14:paraId="710133A5" w14:textId="77777777">
        <w:tblPrEx>
          <w:tblCellMar>
            <w:top w:w="0" w:type="dxa"/>
            <w:bottom w:w="0" w:type="dxa"/>
          </w:tblCellMar>
        </w:tblPrEx>
        <w:tc>
          <w:tcPr>
            <w:tcW w:w="0" w:type="auto"/>
            <w:tcMar>
              <w:top w:w="100" w:type="dxa"/>
              <w:left w:w="100" w:type="dxa"/>
              <w:bottom w:w="100" w:type="dxa"/>
              <w:right w:w="100" w:type="dxa"/>
            </w:tcMar>
          </w:tcPr>
          <w:p w14:paraId="55121966" w14:textId="77777777" w:rsidR="00E01D6B" w:rsidRDefault="00000000">
            <w:r>
              <w:t>Parameter Value</w:t>
            </w:r>
          </w:p>
        </w:tc>
        <w:tc>
          <w:tcPr>
            <w:tcW w:w="0" w:type="auto"/>
            <w:tcMar>
              <w:top w:w="100" w:type="dxa"/>
              <w:left w:w="100" w:type="dxa"/>
              <w:bottom w:w="100" w:type="dxa"/>
              <w:right w:w="100" w:type="dxa"/>
            </w:tcMar>
          </w:tcPr>
          <w:p w14:paraId="32653DD0" w14:textId="77777777" w:rsidR="00E01D6B" w:rsidRDefault="00000000">
            <w:r>
              <w:t>No</w:t>
            </w:r>
          </w:p>
        </w:tc>
      </w:tr>
    </w:tbl>
    <w:p w14:paraId="56272E09" w14:textId="77777777" w:rsidR="00E01D6B" w:rsidRDefault="00000000">
      <w:pPr>
        <w:spacing w:before="300"/>
      </w:pPr>
      <w:r>
        <w:rPr>
          <w:b/>
          <w:bCs/>
        </w:rPr>
        <w:t xml:space="preserve">Note: </w:t>
      </w:r>
      <w:r>
        <w:t>Specifies whether to check for empty purchasing unit values when defining purchasing unit responsibilities. If set to Yes, when the Import Responsible User Assignments task runs, empty purchasing unit values are flagged as invalid. The Purchasing Unit field in the Limited Responsibilities field of the user profile is also validated.</w:t>
      </w:r>
    </w:p>
    <w:p w14:paraId="381DFB18" w14:textId="77777777" w:rsidR="00E01D6B" w:rsidRDefault="00E01D6B">
      <w:pPr>
        <w:pageBreakBefore/>
      </w:pPr>
    </w:p>
    <w:p w14:paraId="713689CE" w14:textId="77777777" w:rsidR="00E01D6B" w:rsidRDefault="00000000">
      <w:pPr>
        <w:pStyle w:val="Heading2"/>
        <w:spacing w:after="200"/>
        <w:jc w:val="center"/>
      </w:pPr>
      <w:r>
        <w:rPr>
          <w:b/>
          <w:bCs/>
          <w:sz w:val="32"/>
          <w:szCs w:val="32"/>
        </w:rPr>
        <w:t>Configuration Item</w:t>
      </w:r>
    </w:p>
    <w:p w14:paraId="5451859E" w14:textId="77777777" w:rsidR="00E01D6B" w:rsidRDefault="00000000">
      <w:pPr>
        <w:spacing w:after="240"/>
        <w:jc w:val="center"/>
      </w:pPr>
      <w:r>
        <w:rPr>
          <w:b/>
          <w:bCs/>
        </w:rPr>
        <w:t>Application.Purchasing.EnableLoggingOnCancellingChangeOrders</w:t>
      </w:r>
    </w:p>
    <w:p w14:paraId="567FD9E3" w14:textId="77777777" w:rsidR="00E01D6B" w:rsidRDefault="00000000">
      <w:pPr>
        <w:spacing w:after="300"/>
        <w:jc w:val="center"/>
      </w:pPr>
      <w:r>
        <w:rPr>
          <w:i/>
          <w:iCs/>
        </w:rPr>
        <w:t xml:space="preserve">Current value: </w:t>
      </w:r>
      <w:r>
        <w:rPr>
          <w:b/>
          <w:bCs/>
          <w:color w:val="8B0000"/>
        </w:rPr>
        <w:t>DISABLED</w:t>
      </w:r>
    </w:p>
    <w:p w14:paraId="01D6AAFE" w14:textId="77777777" w:rsidR="00E01D6B" w:rsidRDefault="00000000">
      <w:pPr>
        <w:spacing w:after="300"/>
      </w:pPr>
      <w:r>
        <w:rPr>
          <w:b/>
          <w:bCs/>
        </w:rPr>
        <w:t>Description:</w:t>
      </w:r>
      <w:r>
        <w:rPr>
          <w:b/>
          <w:bCs/>
        </w:rPr>
        <w:tab/>
      </w:r>
      <w:r>
        <w:t>&lt;P&gt;Determines whether log entries are created when a purchase order is being cancelled after it is changed and a new version is created. When set to Yes, log entries are created when a changed purchase order is being cancelled. When set to No, log entries are not created.&lt;/P&gt;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EA6FC9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36A775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720141" w14:textId="77777777" w:rsidR="00E01D6B" w:rsidRDefault="00000000">
            <w:r>
              <w:rPr>
                <w:b/>
                <w:bCs/>
              </w:rPr>
              <w:t>Value</w:t>
            </w:r>
          </w:p>
        </w:tc>
      </w:tr>
      <w:tr w:rsidR="00E01D6B" w14:paraId="3184C7F8" w14:textId="77777777">
        <w:tblPrEx>
          <w:tblCellMar>
            <w:top w:w="0" w:type="dxa"/>
            <w:bottom w:w="0" w:type="dxa"/>
          </w:tblCellMar>
        </w:tblPrEx>
        <w:tc>
          <w:tcPr>
            <w:tcW w:w="0" w:type="auto"/>
            <w:tcMar>
              <w:top w:w="100" w:type="dxa"/>
              <w:left w:w="100" w:type="dxa"/>
              <w:bottom w:w="100" w:type="dxa"/>
              <w:right w:w="100" w:type="dxa"/>
            </w:tcMar>
          </w:tcPr>
          <w:p w14:paraId="073629B8" w14:textId="77777777" w:rsidR="00E01D6B" w:rsidRDefault="00000000">
            <w:r>
              <w:t>Parameter Type</w:t>
            </w:r>
          </w:p>
        </w:tc>
        <w:tc>
          <w:tcPr>
            <w:tcW w:w="0" w:type="auto"/>
            <w:tcMar>
              <w:top w:w="100" w:type="dxa"/>
              <w:left w:w="100" w:type="dxa"/>
              <w:bottom w:w="100" w:type="dxa"/>
              <w:right w:w="100" w:type="dxa"/>
            </w:tcMar>
          </w:tcPr>
          <w:p w14:paraId="43EB3609" w14:textId="77777777" w:rsidR="00E01D6B" w:rsidRDefault="00000000">
            <w:r>
              <w:t>java.lang.Boolean</w:t>
            </w:r>
          </w:p>
        </w:tc>
      </w:tr>
      <w:tr w:rsidR="00E01D6B" w14:paraId="28D8F869" w14:textId="77777777">
        <w:tblPrEx>
          <w:tblCellMar>
            <w:top w:w="0" w:type="dxa"/>
            <w:bottom w:w="0" w:type="dxa"/>
          </w:tblCellMar>
        </w:tblPrEx>
        <w:tc>
          <w:tcPr>
            <w:tcW w:w="0" w:type="auto"/>
            <w:tcMar>
              <w:top w:w="100" w:type="dxa"/>
              <w:left w:w="100" w:type="dxa"/>
              <w:bottom w:w="100" w:type="dxa"/>
              <w:right w:w="100" w:type="dxa"/>
            </w:tcMar>
          </w:tcPr>
          <w:p w14:paraId="4DF8409F" w14:textId="77777777" w:rsidR="00E01D6B" w:rsidRDefault="00000000">
            <w:r>
              <w:t>Is Default</w:t>
            </w:r>
          </w:p>
        </w:tc>
        <w:tc>
          <w:tcPr>
            <w:tcW w:w="0" w:type="auto"/>
            <w:tcMar>
              <w:top w:w="100" w:type="dxa"/>
              <w:left w:w="100" w:type="dxa"/>
              <w:bottom w:w="100" w:type="dxa"/>
              <w:right w:w="100" w:type="dxa"/>
            </w:tcMar>
          </w:tcPr>
          <w:p w14:paraId="47D3F132" w14:textId="77777777" w:rsidR="00E01D6B" w:rsidRDefault="00000000">
            <w:r>
              <w:t>No</w:t>
            </w:r>
          </w:p>
        </w:tc>
      </w:tr>
      <w:tr w:rsidR="00E01D6B" w14:paraId="375AA123" w14:textId="77777777">
        <w:tblPrEx>
          <w:tblCellMar>
            <w:top w:w="0" w:type="dxa"/>
            <w:bottom w:w="0" w:type="dxa"/>
          </w:tblCellMar>
        </w:tblPrEx>
        <w:tc>
          <w:tcPr>
            <w:tcW w:w="0" w:type="auto"/>
            <w:tcMar>
              <w:top w:w="100" w:type="dxa"/>
              <w:left w:w="100" w:type="dxa"/>
              <w:bottom w:w="100" w:type="dxa"/>
              <w:right w:w="100" w:type="dxa"/>
            </w:tcMar>
          </w:tcPr>
          <w:p w14:paraId="26BEA78B" w14:textId="77777777" w:rsidR="00E01D6B" w:rsidRDefault="00000000">
            <w:r>
              <w:t>Default Value</w:t>
            </w:r>
          </w:p>
        </w:tc>
        <w:tc>
          <w:tcPr>
            <w:tcW w:w="0" w:type="auto"/>
            <w:tcMar>
              <w:top w:w="100" w:type="dxa"/>
              <w:left w:w="100" w:type="dxa"/>
              <w:bottom w:w="100" w:type="dxa"/>
              <w:right w:w="100" w:type="dxa"/>
            </w:tcMar>
          </w:tcPr>
          <w:p w14:paraId="7B2E3956" w14:textId="77777777" w:rsidR="00E01D6B" w:rsidRDefault="00000000">
            <w:r>
              <w:t>No</w:t>
            </w:r>
          </w:p>
        </w:tc>
      </w:tr>
      <w:tr w:rsidR="00E01D6B" w14:paraId="1CDC073E" w14:textId="77777777">
        <w:tblPrEx>
          <w:tblCellMar>
            <w:top w:w="0" w:type="dxa"/>
            <w:bottom w:w="0" w:type="dxa"/>
          </w:tblCellMar>
        </w:tblPrEx>
        <w:tc>
          <w:tcPr>
            <w:tcW w:w="0" w:type="auto"/>
            <w:tcMar>
              <w:top w:w="100" w:type="dxa"/>
              <w:left w:w="100" w:type="dxa"/>
              <w:bottom w:w="100" w:type="dxa"/>
              <w:right w:w="100" w:type="dxa"/>
            </w:tcMar>
          </w:tcPr>
          <w:p w14:paraId="2AE49029" w14:textId="77777777" w:rsidR="00E01D6B" w:rsidRDefault="00000000">
            <w:r>
              <w:t>Is Customer Editable</w:t>
            </w:r>
          </w:p>
        </w:tc>
        <w:tc>
          <w:tcPr>
            <w:tcW w:w="0" w:type="auto"/>
            <w:tcMar>
              <w:top w:w="100" w:type="dxa"/>
              <w:left w:w="100" w:type="dxa"/>
              <w:bottom w:w="100" w:type="dxa"/>
              <w:right w:w="100" w:type="dxa"/>
            </w:tcMar>
          </w:tcPr>
          <w:p w14:paraId="1D7B4392" w14:textId="77777777" w:rsidR="00E01D6B" w:rsidRDefault="00000000">
            <w:r>
              <w:t>No</w:t>
            </w:r>
          </w:p>
        </w:tc>
      </w:tr>
      <w:tr w:rsidR="00E01D6B" w14:paraId="488FE034" w14:textId="77777777">
        <w:tblPrEx>
          <w:tblCellMar>
            <w:top w:w="0" w:type="dxa"/>
            <w:bottom w:w="0" w:type="dxa"/>
          </w:tblCellMar>
        </w:tblPrEx>
        <w:tc>
          <w:tcPr>
            <w:tcW w:w="0" w:type="auto"/>
            <w:tcMar>
              <w:top w:w="100" w:type="dxa"/>
              <w:left w:w="100" w:type="dxa"/>
              <w:bottom w:w="100" w:type="dxa"/>
              <w:right w:w="100" w:type="dxa"/>
            </w:tcMar>
          </w:tcPr>
          <w:p w14:paraId="400E88C6" w14:textId="77777777" w:rsidR="00E01D6B" w:rsidRDefault="00000000">
            <w:r>
              <w:t>Parameter Value</w:t>
            </w:r>
          </w:p>
        </w:tc>
        <w:tc>
          <w:tcPr>
            <w:tcW w:w="0" w:type="auto"/>
            <w:tcMar>
              <w:top w:w="100" w:type="dxa"/>
              <w:left w:w="100" w:type="dxa"/>
              <w:bottom w:w="100" w:type="dxa"/>
              <w:right w:w="100" w:type="dxa"/>
            </w:tcMar>
          </w:tcPr>
          <w:p w14:paraId="08A1F710" w14:textId="77777777" w:rsidR="00E01D6B" w:rsidRDefault="00000000">
            <w:r>
              <w:t>No</w:t>
            </w:r>
          </w:p>
        </w:tc>
      </w:tr>
    </w:tbl>
    <w:p w14:paraId="5298F7FE" w14:textId="77777777" w:rsidR="00E01D6B" w:rsidRDefault="00000000">
      <w:pPr>
        <w:spacing w:before="300"/>
      </w:pPr>
      <w:r>
        <w:rPr>
          <w:b/>
          <w:bCs/>
        </w:rPr>
        <w:t xml:space="preserve">Note: </w:t>
      </w:r>
      <w:r>
        <w:t xml:space="preserve"> Determines whether log entries are created when a purchase order is being cancelled after it is changed and a new version is created. When set to Yes, log entries are created when a changed purchase order is being cancelled. When set to No, log entries are not created.&lt;/P&gt;</w:t>
      </w:r>
    </w:p>
    <w:p w14:paraId="516EA197" w14:textId="77777777" w:rsidR="00E01D6B" w:rsidRDefault="00E01D6B">
      <w:pPr>
        <w:pageBreakBefore/>
      </w:pPr>
    </w:p>
    <w:p w14:paraId="1C3A014A" w14:textId="77777777" w:rsidR="00E01D6B" w:rsidRDefault="00000000">
      <w:pPr>
        <w:pStyle w:val="Heading2"/>
        <w:spacing w:after="200"/>
        <w:jc w:val="center"/>
      </w:pPr>
      <w:r>
        <w:rPr>
          <w:b/>
          <w:bCs/>
          <w:sz w:val="32"/>
          <w:szCs w:val="32"/>
        </w:rPr>
        <w:t>Force sign out mobile app users after a specified number of days</w:t>
      </w:r>
    </w:p>
    <w:p w14:paraId="785028C7" w14:textId="77777777" w:rsidR="00E01D6B" w:rsidRDefault="00000000">
      <w:pPr>
        <w:spacing w:after="240"/>
        <w:jc w:val="center"/>
      </w:pPr>
      <w:r>
        <w:rPr>
          <w:b/>
          <w:bCs/>
        </w:rPr>
        <w:t>Application.Mobile.ForceSignOutUsersInDays</w:t>
      </w:r>
    </w:p>
    <w:p w14:paraId="363963A3" w14:textId="77777777" w:rsidR="00E01D6B" w:rsidRDefault="00000000">
      <w:pPr>
        <w:spacing w:after="300"/>
        <w:jc w:val="center"/>
      </w:pPr>
      <w:r>
        <w:rPr>
          <w:i/>
          <w:iCs/>
        </w:rPr>
        <w:t xml:space="preserve">Current value: </w:t>
      </w:r>
      <w:r>
        <w:rPr>
          <w:b/>
          <w:bCs/>
          <w:color w:val="8B0000"/>
        </w:rPr>
        <w:t>0</w:t>
      </w:r>
    </w:p>
    <w:p w14:paraId="52B03C1B" w14:textId="77777777" w:rsidR="00E01D6B" w:rsidRDefault="00000000">
      <w:pPr>
        <w:spacing w:after="300"/>
      </w:pPr>
      <w:r>
        <w:rPr>
          <w:b/>
          <w:bCs/>
        </w:rPr>
        <w:t>Description:</w:t>
      </w:r>
      <w:r>
        <w:rPr>
          <w:b/>
          <w:bCs/>
        </w:rPr>
        <w:tab/>
      </w:r>
      <w:r>
        <w:t>Specifies the number of days from sign-in after which users are automatically signed out of the SAP Ariba Procurement mobile app. You can enter a number between 1 and 365. For example, if you enter 10, users are signed out automatically on the 11th day after their last sign-in. If you enter a value less than 1 or greater than 365, users are not automatically signed out of the mobile app.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E33C9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FEB41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F50DAB6" w14:textId="77777777" w:rsidR="00E01D6B" w:rsidRDefault="00000000">
            <w:r>
              <w:rPr>
                <w:b/>
                <w:bCs/>
              </w:rPr>
              <w:t>Value</w:t>
            </w:r>
          </w:p>
        </w:tc>
      </w:tr>
      <w:tr w:rsidR="00E01D6B" w14:paraId="569EF399" w14:textId="77777777">
        <w:tblPrEx>
          <w:tblCellMar>
            <w:top w:w="0" w:type="dxa"/>
            <w:bottom w:w="0" w:type="dxa"/>
          </w:tblCellMar>
        </w:tblPrEx>
        <w:tc>
          <w:tcPr>
            <w:tcW w:w="0" w:type="auto"/>
            <w:tcMar>
              <w:top w:w="100" w:type="dxa"/>
              <w:left w:w="100" w:type="dxa"/>
              <w:bottom w:w="100" w:type="dxa"/>
              <w:right w:w="100" w:type="dxa"/>
            </w:tcMar>
          </w:tcPr>
          <w:p w14:paraId="7798BA88" w14:textId="77777777" w:rsidR="00E01D6B" w:rsidRDefault="00000000">
            <w:r>
              <w:t>Parameter Type</w:t>
            </w:r>
          </w:p>
        </w:tc>
        <w:tc>
          <w:tcPr>
            <w:tcW w:w="0" w:type="auto"/>
            <w:tcMar>
              <w:top w:w="100" w:type="dxa"/>
              <w:left w:w="100" w:type="dxa"/>
              <w:bottom w:w="100" w:type="dxa"/>
              <w:right w:w="100" w:type="dxa"/>
            </w:tcMar>
          </w:tcPr>
          <w:p w14:paraId="3938E466" w14:textId="77777777" w:rsidR="00E01D6B" w:rsidRDefault="00000000">
            <w:r>
              <w:t>java.lang.Integer</w:t>
            </w:r>
          </w:p>
        </w:tc>
      </w:tr>
      <w:tr w:rsidR="00E01D6B" w14:paraId="61CC2D26" w14:textId="77777777">
        <w:tblPrEx>
          <w:tblCellMar>
            <w:top w:w="0" w:type="dxa"/>
            <w:bottom w:w="0" w:type="dxa"/>
          </w:tblCellMar>
        </w:tblPrEx>
        <w:tc>
          <w:tcPr>
            <w:tcW w:w="0" w:type="auto"/>
            <w:tcMar>
              <w:top w:w="100" w:type="dxa"/>
              <w:left w:w="100" w:type="dxa"/>
              <w:bottom w:w="100" w:type="dxa"/>
              <w:right w:w="100" w:type="dxa"/>
            </w:tcMar>
          </w:tcPr>
          <w:p w14:paraId="2AF4068E" w14:textId="77777777" w:rsidR="00E01D6B" w:rsidRDefault="00000000">
            <w:r>
              <w:t>Is Default</w:t>
            </w:r>
          </w:p>
        </w:tc>
        <w:tc>
          <w:tcPr>
            <w:tcW w:w="0" w:type="auto"/>
            <w:tcMar>
              <w:top w:w="100" w:type="dxa"/>
              <w:left w:w="100" w:type="dxa"/>
              <w:bottom w:w="100" w:type="dxa"/>
              <w:right w:w="100" w:type="dxa"/>
            </w:tcMar>
          </w:tcPr>
          <w:p w14:paraId="6EAC447C" w14:textId="77777777" w:rsidR="00E01D6B" w:rsidRDefault="00000000">
            <w:r>
              <w:t>No</w:t>
            </w:r>
          </w:p>
        </w:tc>
      </w:tr>
      <w:tr w:rsidR="00E01D6B" w14:paraId="635B2DF6" w14:textId="77777777">
        <w:tblPrEx>
          <w:tblCellMar>
            <w:top w:w="0" w:type="dxa"/>
            <w:bottom w:w="0" w:type="dxa"/>
          </w:tblCellMar>
        </w:tblPrEx>
        <w:tc>
          <w:tcPr>
            <w:tcW w:w="0" w:type="auto"/>
            <w:tcMar>
              <w:top w:w="100" w:type="dxa"/>
              <w:left w:w="100" w:type="dxa"/>
              <w:bottom w:w="100" w:type="dxa"/>
              <w:right w:w="100" w:type="dxa"/>
            </w:tcMar>
          </w:tcPr>
          <w:p w14:paraId="70ECFE6B" w14:textId="77777777" w:rsidR="00E01D6B" w:rsidRDefault="00000000">
            <w:r>
              <w:t>Default Value</w:t>
            </w:r>
          </w:p>
        </w:tc>
        <w:tc>
          <w:tcPr>
            <w:tcW w:w="0" w:type="auto"/>
            <w:tcMar>
              <w:top w:w="100" w:type="dxa"/>
              <w:left w:w="100" w:type="dxa"/>
              <w:bottom w:w="100" w:type="dxa"/>
              <w:right w:w="100" w:type="dxa"/>
            </w:tcMar>
          </w:tcPr>
          <w:p w14:paraId="4EE93320" w14:textId="77777777" w:rsidR="00E01D6B" w:rsidRDefault="00000000">
            <w:r>
              <w:t>No</w:t>
            </w:r>
          </w:p>
        </w:tc>
      </w:tr>
      <w:tr w:rsidR="00E01D6B" w14:paraId="7DBD55FA" w14:textId="77777777">
        <w:tblPrEx>
          <w:tblCellMar>
            <w:top w:w="0" w:type="dxa"/>
            <w:bottom w:w="0" w:type="dxa"/>
          </w:tblCellMar>
        </w:tblPrEx>
        <w:tc>
          <w:tcPr>
            <w:tcW w:w="0" w:type="auto"/>
            <w:tcMar>
              <w:top w:w="100" w:type="dxa"/>
              <w:left w:w="100" w:type="dxa"/>
              <w:bottom w:w="100" w:type="dxa"/>
              <w:right w:w="100" w:type="dxa"/>
            </w:tcMar>
          </w:tcPr>
          <w:p w14:paraId="3BFF2051" w14:textId="77777777" w:rsidR="00E01D6B" w:rsidRDefault="00000000">
            <w:r>
              <w:t>Is Customer Editable</w:t>
            </w:r>
          </w:p>
        </w:tc>
        <w:tc>
          <w:tcPr>
            <w:tcW w:w="0" w:type="auto"/>
            <w:tcMar>
              <w:top w:w="100" w:type="dxa"/>
              <w:left w:w="100" w:type="dxa"/>
              <w:bottom w:w="100" w:type="dxa"/>
              <w:right w:w="100" w:type="dxa"/>
            </w:tcMar>
          </w:tcPr>
          <w:p w14:paraId="4587971F" w14:textId="77777777" w:rsidR="00E01D6B" w:rsidRDefault="00000000">
            <w:r>
              <w:t>Yes</w:t>
            </w:r>
          </w:p>
        </w:tc>
      </w:tr>
      <w:tr w:rsidR="00E01D6B" w14:paraId="7F4FF2D3" w14:textId="77777777">
        <w:tblPrEx>
          <w:tblCellMar>
            <w:top w:w="0" w:type="dxa"/>
            <w:bottom w:w="0" w:type="dxa"/>
          </w:tblCellMar>
        </w:tblPrEx>
        <w:tc>
          <w:tcPr>
            <w:tcW w:w="0" w:type="auto"/>
            <w:tcMar>
              <w:top w:w="100" w:type="dxa"/>
              <w:left w:w="100" w:type="dxa"/>
              <w:bottom w:w="100" w:type="dxa"/>
              <w:right w:w="100" w:type="dxa"/>
            </w:tcMar>
          </w:tcPr>
          <w:p w14:paraId="6398503A" w14:textId="77777777" w:rsidR="00E01D6B" w:rsidRDefault="00000000">
            <w:r>
              <w:t>Parameter Value</w:t>
            </w:r>
          </w:p>
        </w:tc>
        <w:tc>
          <w:tcPr>
            <w:tcW w:w="0" w:type="auto"/>
            <w:tcMar>
              <w:top w:w="100" w:type="dxa"/>
              <w:left w:w="100" w:type="dxa"/>
              <w:bottom w:w="100" w:type="dxa"/>
              <w:right w:w="100" w:type="dxa"/>
            </w:tcMar>
          </w:tcPr>
          <w:p w14:paraId="654ABD60" w14:textId="77777777" w:rsidR="00E01D6B" w:rsidRDefault="00000000">
            <w:r>
              <w:t>No</w:t>
            </w:r>
          </w:p>
        </w:tc>
      </w:tr>
    </w:tbl>
    <w:p w14:paraId="39237885" w14:textId="77777777" w:rsidR="00E01D6B" w:rsidRDefault="00000000">
      <w:pPr>
        <w:spacing w:before="300"/>
      </w:pPr>
      <w:r>
        <w:rPr>
          <w:b/>
          <w:bCs/>
        </w:rPr>
        <w:t xml:space="preserve">Note: </w:t>
      </w:r>
      <w:r>
        <w:t>Specifies the number of days from sign-in after which users are automatically signed out of the SAP Ariba Procurement mobile app. You can enter a number between 1 and 365. For example, if you enter 10, users are signed out automatically on the 11th day after their last sign-in. If you enter a value less than 1 or greater than 365, users are not automatically signed out of the mobile app.</w:t>
      </w:r>
    </w:p>
    <w:p w14:paraId="20D36780" w14:textId="77777777" w:rsidR="00E01D6B" w:rsidRDefault="00E01D6B">
      <w:pPr>
        <w:pageBreakBefore/>
      </w:pPr>
    </w:p>
    <w:p w14:paraId="69366387" w14:textId="77777777" w:rsidR="00E01D6B" w:rsidRDefault="00000000">
      <w:pPr>
        <w:pStyle w:val="Heading2"/>
        <w:spacing w:after="200"/>
        <w:jc w:val="center"/>
      </w:pPr>
      <w:r>
        <w:rPr>
          <w:b/>
          <w:bCs/>
          <w:sz w:val="32"/>
          <w:szCs w:val="32"/>
        </w:rPr>
        <w:t>Configuration Item</w:t>
      </w:r>
    </w:p>
    <w:p w14:paraId="66951D90" w14:textId="77777777" w:rsidR="00E01D6B" w:rsidRDefault="00000000">
      <w:pPr>
        <w:spacing w:after="240"/>
        <w:jc w:val="center"/>
      </w:pPr>
      <w:r>
        <w:rPr>
          <w:b/>
          <w:bCs/>
        </w:rPr>
        <w:t>Application.Purchasing.S4Hana.EnablePRAttachmentsForS4HANA</w:t>
      </w:r>
    </w:p>
    <w:p w14:paraId="019C1042" w14:textId="77777777" w:rsidR="00E01D6B" w:rsidRDefault="00000000">
      <w:pPr>
        <w:spacing w:after="300"/>
        <w:jc w:val="center"/>
      </w:pPr>
      <w:r>
        <w:rPr>
          <w:i/>
          <w:iCs/>
        </w:rPr>
        <w:t xml:space="preserve">Current value: </w:t>
      </w:r>
      <w:r>
        <w:rPr>
          <w:b/>
          <w:bCs/>
          <w:color w:val="006400"/>
        </w:rPr>
        <w:t>ENABLED</w:t>
      </w:r>
    </w:p>
    <w:p w14:paraId="5B285984" w14:textId="77777777" w:rsidR="00E01D6B" w:rsidRDefault="00000000">
      <w:pPr>
        <w:spacing w:after="300"/>
      </w:pPr>
      <w:r>
        <w:rPr>
          <w:b/>
          <w:bCs/>
        </w:rPr>
        <w:t>Description:</w:t>
      </w:r>
      <w:r>
        <w:rPr>
          <w:b/>
          <w:bCs/>
        </w:rPr>
        <w:tab/>
      </w:r>
      <w:r>
        <w:t>&lt;P&gt;Determines whether attachments on requisition line items can be transferred to SAP S/4HANA or SAP S/4HANA Cloud. If set to Yes, line item attachments are sent to SAP S/4HANA or SAP S/4HANA Cloud. If set to No, line item attachments are not sent to SAP S/4HANA or SAP S/4HANA Cloud.&lt;/P&gt;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AB675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5FEF6D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15186C1" w14:textId="77777777" w:rsidR="00E01D6B" w:rsidRDefault="00000000">
            <w:r>
              <w:rPr>
                <w:b/>
                <w:bCs/>
              </w:rPr>
              <w:t>Value</w:t>
            </w:r>
          </w:p>
        </w:tc>
      </w:tr>
      <w:tr w:rsidR="00E01D6B" w14:paraId="1F2A3D1F" w14:textId="77777777">
        <w:tblPrEx>
          <w:tblCellMar>
            <w:top w:w="0" w:type="dxa"/>
            <w:bottom w:w="0" w:type="dxa"/>
          </w:tblCellMar>
        </w:tblPrEx>
        <w:tc>
          <w:tcPr>
            <w:tcW w:w="0" w:type="auto"/>
            <w:tcMar>
              <w:top w:w="100" w:type="dxa"/>
              <w:left w:w="100" w:type="dxa"/>
              <w:bottom w:w="100" w:type="dxa"/>
              <w:right w:w="100" w:type="dxa"/>
            </w:tcMar>
          </w:tcPr>
          <w:p w14:paraId="6DA93F09" w14:textId="77777777" w:rsidR="00E01D6B" w:rsidRDefault="00000000">
            <w:r>
              <w:t>Parameter Type</w:t>
            </w:r>
          </w:p>
        </w:tc>
        <w:tc>
          <w:tcPr>
            <w:tcW w:w="0" w:type="auto"/>
            <w:tcMar>
              <w:top w:w="100" w:type="dxa"/>
              <w:left w:w="100" w:type="dxa"/>
              <w:bottom w:w="100" w:type="dxa"/>
              <w:right w:w="100" w:type="dxa"/>
            </w:tcMar>
          </w:tcPr>
          <w:p w14:paraId="10E43DF9" w14:textId="77777777" w:rsidR="00E01D6B" w:rsidRDefault="00000000">
            <w:r>
              <w:t>java.lang.Boolean</w:t>
            </w:r>
          </w:p>
        </w:tc>
      </w:tr>
      <w:tr w:rsidR="00E01D6B" w14:paraId="6A7B8010" w14:textId="77777777">
        <w:tblPrEx>
          <w:tblCellMar>
            <w:top w:w="0" w:type="dxa"/>
            <w:bottom w:w="0" w:type="dxa"/>
          </w:tblCellMar>
        </w:tblPrEx>
        <w:tc>
          <w:tcPr>
            <w:tcW w:w="0" w:type="auto"/>
            <w:tcMar>
              <w:top w:w="100" w:type="dxa"/>
              <w:left w:w="100" w:type="dxa"/>
              <w:bottom w:w="100" w:type="dxa"/>
              <w:right w:w="100" w:type="dxa"/>
            </w:tcMar>
          </w:tcPr>
          <w:p w14:paraId="32778290" w14:textId="77777777" w:rsidR="00E01D6B" w:rsidRDefault="00000000">
            <w:r>
              <w:t>Is Default</w:t>
            </w:r>
          </w:p>
        </w:tc>
        <w:tc>
          <w:tcPr>
            <w:tcW w:w="0" w:type="auto"/>
            <w:tcMar>
              <w:top w:w="100" w:type="dxa"/>
              <w:left w:w="100" w:type="dxa"/>
              <w:bottom w:w="100" w:type="dxa"/>
              <w:right w:w="100" w:type="dxa"/>
            </w:tcMar>
          </w:tcPr>
          <w:p w14:paraId="2DD89FE9" w14:textId="77777777" w:rsidR="00E01D6B" w:rsidRDefault="00000000">
            <w:r>
              <w:t>No</w:t>
            </w:r>
          </w:p>
        </w:tc>
      </w:tr>
      <w:tr w:rsidR="00E01D6B" w14:paraId="2120BCF3" w14:textId="77777777">
        <w:tblPrEx>
          <w:tblCellMar>
            <w:top w:w="0" w:type="dxa"/>
            <w:bottom w:w="0" w:type="dxa"/>
          </w:tblCellMar>
        </w:tblPrEx>
        <w:tc>
          <w:tcPr>
            <w:tcW w:w="0" w:type="auto"/>
            <w:tcMar>
              <w:top w:w="100" w:type="dxa"/>
              <w:left w:w="100" w:type="dxa"/>
              <w:bottom w:w="100" w:type="dxa"/>
              <w:right w:w="100" w:type="dxa"/>
            </w:tcMar>
          </w:tcPr>
          <w:p w14:paraId="1EECDE86" w14:textId="77777777" w:rsidR="00E01D6B" w:rsidRDefault="00000000">
            <w:r>
              <w:t>Default Value</w:t>
            </w:r>
          </w:p>
        </w:tc>
        <w:tc>
          <w:tcPr>
            <w:tcW w:w="0" w:type="auto"/>
            <w:tcMar>
              <w:top w:w="100" w:type="dxa"/>
              <w:left w:w="100" w:type="dxa"/>
              <w:bottom w:w="100" w:type="dxa"/>
              <w:right w:w="100" w:type="dxa"/>
            </w:tcMar>
          </w:tcPr>
          <w:p w14:paraId="00218610" w14:textId="77777777" w:rsidR="00E01D6B" w:rsidRDefault="00000000">
            <w:r>
              <w:t>Yes</w:t>
            </w:r>
          </w:p>
        </w:tc>
      </w:tr>
      <w:tr w:rsidR="00E01D6B" w14:paraId="0C859B50" w14:textId="77777777">
        <w:tblPrEx>
          <w:tblCellMar>
            <w:top w:w="0" w:type="dxa"/>
            <w:bottom w:w="0" w:type="dxa"/>
          </w:tblCellMar>
        </w:tblPrEx>
        <w:tc>
          <w:tcPr>
            <w:tcW w:w="0" w:type="auto"/>
            <w:tcMar>
              <w:top w:w="100" w:type="dxa"/>
              <w:left w:w="100" w:type="dxa"/>
              <w:bottom w:w="100" w:type="dxa"/>
              <w:right w:w="100" w:type="dxa"/>
            </w:tcMar>
          </w:tcPr>
          <w:p w14:paraId="7FFD8566" w14:textId="77777777" w:rsidR="00E01D6B" w:rsidRDefault="00000000">
            <w:r>
              <w:t>Is Customer Editable</w:t>
            </w:r>
          </w:p>
        </w:tc>
        <w:tc>
          <w:tcPr>
            <w:tcW w:w="0" w:type="auto"/>
            <w:tcMar>
              <w:top w:w="100" w:type="dxa"/>
              <w:left w:w="100" w:type="dxa"/>
              <w:bottom w:w="100" w:type="dxa"/>
              <w:right w:w="100" w:type="dxa"/>
            </w:tcMar>
          </w:tcPr>
          <w:p w14:paraId="3BF3A173" w14:textId="77777777" w:rsidR="00E01D6B" w:rsidRDefault="00000000">
            <w:r>
              <w:t>No</w:t>
            </w:r>
          </w:p>
        </w:tc>
      </w:tr>
      <w:tr w:rsidR="00E01D6B" w14:paraId="2E22E049" w14:textId="77777777">
        <w:tblPrEx>
          <w:tblCellMar>
            <w:top w:w="0" w:type="dxa"/>
            <w:bottom w:w="0" w:type="dxa"/>
          </w:tblCellMar>
        </w:tblPrEx>
        <w:tc>
          <w:tcPr>
            <w:tcW w:w="0" w:type="auto"/>
            <w:tcMar>
              <w:top w:w="100" w:type="dxa"/>
              <w:left w:w="100" w:type="dxa"/>
              <w:bottom w:w="100" w:type="dxa"/>
              <w:right w:w="100" w:type="dxa"/>
            </w:tcMar>
          </w:tcPr>
          <w:p w14:paraId="7CA3FA11" w14:textId="77777777" w:rsidR="00E01D6B" w:rsidRDefault="00000000">
            <w:r>
              <w:t>Parameter Value</w:t>
            </w:r>
          </w:p>
        </w:tc>
        <w:tc>
          <w:tcPr>
            <w:tcW w:w="0" w:type="auto"/>
            <w:tcMar>
              <w:top w:w="100" w:type="dxa"/>
              <w:left w:w="100" w:type="dxa"/>
              <w:bottom w:w="100" w:type="dxa"/>
              <w:right w:w="100" w:type="dxa"/>
            </w:tcMar>
          </w:tcPr>
          <w:p w14:paraId="39BD4C3F" w14:textId="77777777" w:rsidR="00E01D6B" w:rsidRDefault="00000000">
            <w:r>
              <w:t>Yes</w:t>
            </w:r>
          </w:p>
        </w:tc>
      </w:tr>
    </w:tbl>
    <w:p w14:paraId="0B030A5E" w14:textId="77777777" w:rsidR="00E01D6B" w:rsidRDefault="00000000">
      <w:pPr>
        <w:spacing w:before="300"/>
      </w:pPr>
      <w:r>
        <w:rPr>
          <w:b/>
          <w:bCs/>
        </w:rPr>
        <w:t xml:space="preserve">Note: </w:t>
      </w:r>
      <w:r>
        <w:t xml:space="preserve"> Determines whether attachments on requisition line items can be transferred to SAP S/4HANA or SAP S/4HANA Cloud. If set to Yes, line item attachments are sent to SAP S/4HANA or SAP S/4HANA Cloud. If set to No, line item attachments are not sent to SAP S/4HANA or SAP S/4HANA Cloud.&lt;/P&gt;</w:t>
      </w:r>
    </w:p>
    <w:p w14:paraId="0EB17452" w14:textId="77777777" w:rsidR="00E01D6B" w:rsidRDefault="00E01D6B">
      <w:pPr>
        <w:pageBreakBefore/>
      </w:pPr>
    </w:p>
    <w:p w14:paraId="48C81BCB" w14:textId="77777777" w:rsidR="00E01D6B" w:rsidRDefault="00000000">
      <w:pPr>
        <w:pStyle w:val="Heading2"/>
        <w:spacing w:after="200"/>
        <w:jc w:val="center"/>
      </w:pPr>
      <w:r>
        <w:rPr>
          <w:b/>
          <w:bCs/>
          <w:sz w:val="32"/>
          <w:szCs w:val="32"/>
        </w:rPr>
        <w:t>Configuration Item</w:t>
      </w:r>
    </w:p>
    <w:p w14:paraId="3FDF28D1" w14:textId="77777777" w:rsidR="00E01D6B" w:rsidRDefault="00000000">
      <w:pPr>
        <w:spacing w:after="240"/>
        <w:jc w:val="center"/>
      </w:pPr>
      <w:r>
        <w:rPr>
          <w:b/>
          <w:bCs/>
        </w:rPr>
        <w:t>Application.Base.CheckEventLogCommitStatus</w:t>
      </w:r>
    </w:p>
    <w:p w14:paraId="6F2DAD3E" w14:textId="77777777" w:rsidR="00E01D6B" w:rsidRDefault="00000000">
      <w:pPr>
        <w:spacing w:after="300"/>
        <w:jc w:val="center"/>
      </w:pPr>
      <w:r>
        <w:rPr>
          <w:i/>
          <w:iCs/>
        </w:rPr>
        <w:t xml:space="preserve">Current value: </w:t>
      </w:r>
      <w:r>
        <w:rPr>
          <w:b/>
          <w:bCs/>
          <w:color w:val="8B0000"/>
        </w:rPr>
        <w:t>DISABLED</w:t>
      </w:r>
    </w:p>
    <w:p w14:paraId="465C2320" w14:textId="77777777" w:rsidR="00E01D6B" w:rsidRDefault="00000000">
      <w:pPr>
        <w:spacing w:after="300"/>
      </w:pPr>
      <w:r>
        <w:rPr>
          <w:b/>
          <w:bCs/>
        </w:rPr>
        <w:t>Description:</w:t>
      </w:r>
      <w:r>
        <w:rPr>
          <w:b/>
          <w:bCs/>
        </w:rPr>
        <w:tab/>
      </w:r>
      <w:r>
        <w:t>&lt;P&gt;Specifies whether event log commit status will be checked before throwing error&lt;/P&gt;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015268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BC695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227CA8" w14:textId="77777777" w:rsidR="00E01D6B" w:rsidRDefault="00000000">
            <w:r>
              <w:rPr>
                <w:b/>
                <w:bCs/>
              </w:rPr>
              <w:t>Value</w:t>
            </w:r>
          </w:p>
        </w:tc>
      </w:tr>
      <w:tr w:rsidR="00E01D6B" w14:paraId="0D8250F9" w14:textId="77777777">
        <w:tblPrEx>
          <w:tblCellMar>
            <w:top w:w="0" w:type="dxa"/>
            <w:bottom w:w="0" w:type="dxa"/>
          </w:tblCellMar>
        </w:tblPrEx>
        <w:tc>
          <w:tcPr>
            <w:tcW w:w="0" w:type="auto"/>
            <w:tcMar>
              <w:top w:w="100" w:type="dxa"/>
              <w:left w:w="100" w:type="dxa"/>
              <w:bottom w:w="100" w:type="dxa"/>
              <w:right w:w="100" w:type="dxa"/>
            </w:tcMar>
          </w:tcPr>
          <w:p w14:paraId="3672E4E0" w14:textId="77777777" w:rsidR="00E01D6B" w:rsidRDefault="00000000">
            <w:r>
              <w:t>Parameter Type</w:t>
            </w:r>
          </w:p>
        </w:tc>
        <w:tc>
          <w:tcPr>
            <w:tcW w:w="0" w:type="auto"/>
            <w:tcMar>
              <w:top w:w="100" w:type="dxa"/>
              <w:left w:w="100" w:type="dxa"/>
              <w:bottom w:w="100" w:type="dxa"/>
              <w:right w:w="100" w:type="dxa"/>
            </w:tcMar>
          </w:tcPr>
          <w:p w14:paraId="70C3402F" w14:textId="77777777" w:rsidR="00E01D6B" w:rsidRDefault="00000000">
            <w:r>
              <w:t>java.lang.Boolean</w:t>
            </w:r>
          </w:p>
        </w:tc>
      </w:tr>
      <w:tr w:rsidR="00E01D6B" w14:paraId="2CFB654A" w14:textId="77777777">
        <w:tblPrEx>
          <w:tblCellMar>
            <w:top w:w="0" w:type="dxa"/>
            <w:bottom w:w="0" w:type="dxa"/>
          </w:tblCellMar>
        </w:tblPrEx>
        <w:tc>
          <w:tcPr>
            <w:tcW w:w="0" w:type="auto"/>
            <w:tcMar>
              <w:top w:w="100" w:type="dxa"/>
              <w:left w:w="100" w:type="dxa"/>
              <w:bottom w:w="100" w:type="dxa"/>
              <w:right w:w="100" w:type="dxa"/>
            </w:tcMar>
          </w:tcPr>
          <w:p w14:paraId="5B692AB6" w14:textId="77777777" w:rsidR="00E01D6B" w:rsidRDefault="00000000">
            <w:r>
              <w:t>Is Default</w:t>
            </w:r>
          </w:p>
        </w:tc>
        <w:tc>
          <w:tcPr>
            <w:tcW w:w="0" w:type="auto"/>
            <w:tcMar>
              <w:top w:w="100" w:type="dxa"/>
              <w:left w:w="100" w:type="dxa"/>
              <w:bottom w:w="100" w:type="dxa"/>
              <w:right w:w="100" w:type="dxa"/>
            </w:tcMar>
          </w:tcPr>
          <w:p w14:paraId="6C98622E" w14:textId="77777777" w:rsidR="00E01D6B" w:rsidRDefault="00000000">
            <w:r>
              <w:t>No</w:t>
            </w:r>
          </w:p>
        </w:tc>
      </w:tr>
      <w:tr w:rsidR="00E01D6B" w14:paraId="4B6ECAB7" w14:textId="77777777">
        <w:tblPrEx>
          <w:tblCellMar>
            <w:top w:w="0" w:type="dxa"/>
            <w:bottom w:w="0" w:type="dxa"/>
          </w:tblCellMar>
        </w:tblPrEx>
        <w:tc>
          <w:tcPr>
            <w:tcW w:w="0" w:type="auto"/>
            <w:tcMar>
              <w:top w:w="100" w:type="dxa"/>
              <w:left w:w="100" w:type="dxa"/>
              <w:bottom w:w="100" w:type="dxa"/>
              <w:right w:w="100" w:type="dxa"/>
            </w:tcMar>
          </w:tcPr>
          <w:p w14:paraId="436994FC" w14:textId="77777777" w:rsidR="00E01D6B" w:rsidRDefault="00000000">
            <w:r>
              <w:t>Default Value</w:t>
            </w:r>
          </w:p>
        </w:tc>
        <w:tc>
          <w:tcPr>
            <w:tcW w:w="0" w:type="auto"/>
            <w:tcMar>
              <w:top w:w="100" w:type="dxa"/>
              <w:left w:w="100" w:type="dxa"/>
              <w:bottom w:w="100" w:type="dxa"/>
              <w:right w:w="100" w:type="dxa"/>
            </w:tcMar>
          </w:tcPr>
          <w:p w14:paraId="44855DDD" w14:textId="77777777" w:rsidR="00E01D6B" w:rsidRDefault="00000000">
            <w:r>
              <w:t>No</w:t>
            </w:r>
          </w:p>
        </w:tc>
      </w:tr>
      <w:tr w:rsidR="00E01D6B" w14:paraId="29C01B41" w14:textId="77777777">
        <w:tblPrEx>
          <w:tblCellMar>
            <w:top w:w="0" w:type="dxa"/>
            <w:bottom w:w="0" w:type="dxa"/>
          </w:tblCellMar>
        </w:tblPrEx>
        <w:tc>
          <w:tcPr>
            <w:tcW w:w="0" w:type="auto"/>
            <w:tcMar>
              <w:top w:w="100" w:type="dxa"/>
              <w:left w:w="100" w:type="dxa"/>
              <w:bottom w:w="100" w:type="dxa"/>
              <w:right w:w="100" w:type="dxa"/>
            </w:tcMar>
          </w:tcPr>
          <w:p w14:paraId="7463A9BE" w14:textId="77777777" w:rsidR="00E01D6B" w:rsidRDefault="00000000">
            <w:r>
              <w:t>Is Customer Editable</w:t>
            </w:r>
          </w:p>
        </w:tc>
        <w:tc>
          <w:tcPr>
            <w:tcW w:w="0" w:type="auto"/>
            <w:tcMar>
              <w:top w:w="100" w:type="dxa"/>
              <w:left w:w="100" w:type="dxa"/>
              <w:bottom w:w="100" w:type="dxa"/>
              <w:right w:w="100" w:type="dxa"/>
            </w:tcMar>
          </w:tcPr>
          <w:p w14:paraId="2E73C101" w14:textId="77777777" w:rsidR="00E01D6B" w:rsidRDefault="00000000">
            <w:r>
              <w:t>No</w:t>
            </w:r>
          </w:p>
        </w:tc>
      </w:tr>
      <w:tr w:rsidR="00E01D6B" w14:paraId="69DA4857" w14:textId="77777777">
        <w:tblPrEx>
          <w:tblCellMar>
            <w:top w:w="0" w:type="dxa"/>
            <w:bottom w:w="0" w:type="dxa"/>
          </w:tblCellMar>
        </w:tblPrEx>
        <w:tc>
          <w:tcPr>
            <w:tcW w:w="0" w:type="auto"/>
            <w:tcMar>
              <w:top w:w="100" w:type="dxa"/>
              <w:left w:w="100" w:type="dxa"/>
              <w:bottom w:w="100" w:type="dxa"/>
              <w:right w:w="100" w:type="dxa"/>
            </w:tcMar>
          </w:tcPr>
          <w:p w14:paraId="49E268ED" w14:textId="77777777" w:rsidR="00E01D6B" w:rsidRDefault="00000000">
            <w:r>
              <w:t>Parameter Value</w:t>
            </w:r>
          </w:p>
        </w:tc>
        <w:tc>
          <w:tcPr>
            <w:tcW w:w="0" w:type="auto"/>
            <w:tcMar>
              <w:top w:w="100" w:type="dxa"/>
              <w:left w:w="100" w:type="dxa"/>
              <w:bottom w:w="100" w:type="dxa"/>
              <w:right w:w="100" w:type="dxa"/>
            </w:tcMar>
          </w:tcPr>
          <w:p w14:paraId="0DE01D8C" w14:textId="77777777" w:rsidR="00E01D6B" w:rsidRDefault="00000000">
            <w:r>
              <w:t>No</w:t>
            </w:r>
          </w:p>
        </w:tc>
      </w:tr>
    </w:tbl>
    <w:p w14:paraId="7616328E" w14:textId="77777777" w:rsidR="00E01D6B" w:rsidRDefault="00000000">
      <w:pPr>
        <w:spacing w:before="300"/>
      </w:pPr>
      <w:r>
        <w:rPr>
          <w:b/>
          <w:bCs/>
        </w:rPr>
        <w:t xml:space="preserve">Note: </w:t>
      </w:r>
      <w:r>
        <w:t xml:space="preserve"> Specifies whether event log commit status will be checked before throwing error&lt;/P&gt;</w:t>
      </w:r>
    </w:p>
    <w:p w14:paraId="4C9E6294" w14:textId="77777777" w:rsidR="00E01D6B" w:rsidRDefault="00E01D6B">
      <w:pPr>
        <w:pageBreakBefore/>
      </w:pPr>
    </w:p>
    <w:p w14:paraId="73389E4E" w14:textId="77777777" w:rsidR="00E01D6B" w:rsidRDefault="00000000">
      <w:pPr>
        <w:pStyle w:val="Heading2"/>
        <w:spacing w:after="200"/>
        <w:jc w:val="center"/>
      </w:pPr>
      <w:r>
        <w:rPr>
          <w:b/>
          <w:bCs/>
          <w:sz w:val="32"/>
          <w:szCs w:val="32"/>
        </w:rPr>
        <w:t>Enable receiving in the SAP Ariba Procurement mobile app</w:t>
      </w:r>
    </w:p>
    <w:p w14:paraId="5E1E0EAB" w14:textId="77777777" w:rsidR="00E01D6B" w:rsidRDefault="00000000">
      <w:pPr>
        <w:spacing w:after="240"/>
        <w:jc w:val="center"/>
      </w:pPr>
      <w:r>
        <w:rPr>
          <w:b/>
          <w:bCs/>
        </w:rPr>
        <w:t>Application.Mobile.EnableReceivingForMobile</w:t>
      </w:r>
    </w:p>
    <w:p w14:paraId="4225AB89" w14:textId="77777777" w:rsidR="00E01D6B" w:rsidRDefault="00000000">
      <w:pPr>
        <w:spacing w:after="300"/>
        <w:jc w:val="center"/>
      </w:pPr>
      <w:r>
        <w:rPr>
          <w:i/>
          <w:iCs/>
        </w:rPr>
        <w:t xml:space="preserve">Current value: </w:t>
      </w:r>
      <w:r>
        <w:rPr>
          <w:b/>
          <w:bCs/>
          <w:color w:val="8B0000"/>
        </w:rPr>
        <w:t>DISABLED</w:t>
      </w:r>
    </w:p>
    <w:p w14:paraId="3A327273" w14:textId="77777777" w:rsidR="00E01D6B" w:rsidRDefault="00000000">
      <w:pPr>
        <w:spacing w:after="300"/>
      </w:pPr>
      <w:r>
        <w:rPr>
          <w:b/>
          <w:bCs/>
        </w:rPr>
        <w:t>Description:</w:t>
      </w:r>
      <w:r>
        <w:rPr>
          <w:b/>
          <w:bCs/>
        </w:rPr>
        <w:tab/>
      </w:r>
      <w:r>
        <w:t>Specifies whether users can perform receiving functions in the SAP Ariba Procurement mobile app.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E0685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C5D6AC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6D68605" w14:textId="77777777" w:rsidR="00E01D6B" w:rsidRDefault="00000000">
            <w:r>
              <w:rPr>
                <w:b/>
                <w:bCs/>
              </w:rPr>
              <w:t>Value</w:t>
            </w:r>
          </w:p>
        </w:tc>
      </w:tr>
      <w:tr w:rsidR="00E01D6B" w14:paraId="25FA7A4A" w14:textId="77777777">
        <w:tblPrEx>
          <w:tblCellMar>
            <w:top w:w="0" w:type="dxa"/>
            <w:bottom w:w="0" w:type="dxa"/>
          </w:tblCellMar>
        </w:tblPrEx>
        <w:tc>
          <w:tcPr>
            <w:tcW w:w="0" w:type="auto"/>
            <w:tcMar>
              <w:top w:w="100" w:type="dxa"/>
              <w:left w:w="100" w:type="dxa"/>
              <w:bottom w:w="100" w:type="dxa"/>
              <w:right w:w="100" w:type="dxa"/>
            </w:tcMar>
          </w:tcPr>
          <w:p w14:paraId="120F1152" w14:textId="77777777" w:rsidR="00E01D6B" w:rsidRDefault="00000000">
            <w:r>
              <w:t>Parameter Type</w:t>
            </w:r>
          </w:p>
        </w:tc>
        <w:tc>
          <w:tcPr>
            <w:tcW w:w="0" w:type="auto"/>
            <w:tcMar>
              <w:top w:w="100" w:type="dxa"/>
              <w:left w:w="100" w:type="dxa"/>
              <w:bottom w:w="100" w:type="dxa"/>
              <w:right w:w="100" w:type="dxa"/>
            </w:tcMar>
          </w:tcPr>
          <w:p w14:paraId="6718301B" w14:textId="77777777" w:rsidR="00E01D6B" w:rsidRDefault="00000000">
            <w:r>
              <w:t>java.lang.Boolean</w:t>
            </w:r>
          </w:p>
        </w:tc>
      </w:tr>
      <w:tr w:rsidR="00E01D6B" w14:paraId="5391CAFF" w14:textId="77777777">
        <w:tblPrEx>
          <w:tblCellMar>
            <w:top w:w="0" w:type="dxa"/>
            <w:bottom w:w="0" w:type="dxa"/>
          </w:tblCellMar>
        </w:tblPrEx>
        <w:tc>
          <w:tcPr>
            <w:tcW w:w="0" w:type="auto"/>
            <w:tcMar>
              <w:top w:w="100" w:type="dxa"/>
              <w:left w:w="100" w:type="dxa"/>
              <w:bottom w:w="100" w:type="dxa"/>
              <w:right w:w="100" w:type="dxa"/>
            </w:tcMar>
          </w:tcPr>
          <w:p w14:paraId="153233BD" w14:textId="77777777" w:rsidR="00E01D6B" w:rsidRDefault="00000000">
            <w:r>
              <w:t>Is Default</w:t>
            </w:r>
          </w:p>
        </w:tc>
        <w:tc>
          <w:tcPr>
            <w:tcW w:w="0" w:type="auto"/>
            <w:tcMar>
              <w:top w:w="100" w:type="dxa"/>
              <w:left w:w="100" w:type="dxa"/>
              <w:bottom w:w="100" w:type="dxa"/>
              <w:right w:w="100" w:type="dxa"/>
            </w:tcMar>
          </w:tcPr>
          <w:p w14:paraId="41F79EBF" w14:textId="77777777" w:rsidR="00E01D6B" w:rsidRDefault="00000000">
            <w:r>
              <w:t>No</w:t>
            </w:r>
          </w:p>
        </w:tc>
      </w:tr>
      <w:tr w:rsidR="00E01D6B" w14:paraId="28BD50FD" w14:textId="77777777">
        <w:tblPrEx>
          <w:tblCellMar>
            <w:top w:w="0" w:type="dxa"/>
            <w:bottom w:w="0" w:type="dxa"/>
          </w:tblCellMar>
        </w:tblPrEx>
        <w:tc>
          <w:tcPr>
            <w:tcW w:w="0" w:type="auto"/>
            <w:tcMar>
              <w:top w:w="100" w:type="dxa"/>
              <w:left w:w="100" w:type="dxa"/>
              <w:bottom w:w="100" w:type="dxa"/>
              <w:right w:w="100" w:type="dxa"/>
            </w:tcMar>
          </w:tcPr>
          <w:p w14:paraId="1B2568AA" w14:textId="77777777" w:rsidR="00E01D6B" w:rsidRDefault="00000000">
            <w:r>
              <w:t>Default Value</w:t>
            </w:r>
          </w:p>
        </w:tc>
        <w:tc>
          <w:tcPr>
            <w:tcW w:w="0" w:type="auto"/>
            <w:tcMar>
              <w:top w:w="100" w:type="dxa"/>
              <w:left w:w="100" w:type="dxa"/>
              <w:bottom w:w="100" w:type="dxa"/>
              <w:right w:w="100" w:type="dxa"/>
            </w:tcMar>
          </w:tcPr>
          <w:p w14:paraId="052CF4F0" w14:textId="77777777" w:rsidR="00E01D6B" w:rsidRDefault="00000000">
            <w:r>
              <w:t>No</w:t>
            </w:r>
          </w:p>
        </w:tc>
      </w:tr>
      <w:tr w:rsidR="00E01D6B" w14:paraId="3BB04B36" w14:textId="77777777">
        <w:tblPrEx>
          <w:tblCellMar>
            <w:top w:w="0" w:type="dxa"/>
            <w:bottom w:w="0" w:type="dxa"/>
          </w:tblCellMar>
        </w:tblPrEx>
        <w:tc>
          <w:tcPr>
            <w:tcW w:w="0" w:type="auto"/>
            <w:tcMar>
              <w:top w:w="100" w:type="dxa"/>
              <w:left w:w="100" w:type="dxa"/>
              <w:bottom w:w="100" w:type="dxa"/>
              <w:right w:w="100" w:type="dxa"/>
            </w:tcMar>
          </w:tcPr>
          <w:p w14:paraId="01D8BD6D" w14:textId="77777777" w:rsidR="00E01D6B" w:rsidRDefault="00000000">
            <w:r>
              <w:t>Is Customer Editable</w:t>
            </w:r>
          </w:p>
        </w:tc>
        <w:tc>
          <w:tcPr>
            <w:tcW w:w="0" w:type="auto"/>
            <w:tcMar>
              <w:top w:w="100" w:type="dxa"/>
              <w:left w:w="100" w:type="dxa"/>
              <w:bottom w:w="100" w:type="dxa"/>
              <w:right w:w="100" w:type="dxa"/>
            </w:tcMar>
          </w:tcPr>
          <w:p w14:paraId="72E7A4F5" w14:textId="77777777" w:rsidR="00E01D6B" w:rsidRDefault="00000000">
            <w:r>
              <w:t>Yes</w:t>
            </w:r>
          </w:p>
        </w:tc>
      </w:tr>
      <w:tr w:rsidR="00E01D6B" w14:paraId="72801811" w14:textId="77777777">
        <w:tblPrEx>
          <w:tblCellMar>
            <w:top w:w="0" w:type="dxa"/>
            <w:bottom w:w="0" w:type="dxa"/>
          </w:tblCellMar>
        </w:tblPrEx>
        <w:tc>
          <w:tcPr>
            <w:tcW w:w="0" w:type="auto"/>
            <w:tcMar>
              <w:top w:w="100" w:type="dxa"/>
              <w:left w:w="100" w:type="dxa"/>
              <w:bottom w:w="100" w:type="dxa"/>
              <w:right w:w="100" w:type="dxa"/>
            </w:tcMar>
          </w:tcPr>
          <w:p w14:paraId="754218ED" w14:textId="77777777" w:rsidR="00E01D6B" w:rsidRDefault="00000000">
            <w:r>
              <w:t>Parameter Value</w:t>
            </w:r>
          </w:p>
        </w:tc>
        <w:tc>
          <w:tcPr>
            <w:tcW w:w="0" w:type="auto"/>
            <w:tcMar>
              <w:top w:w="100" w:type="dxa"/>
              <w:left w:w="100" w:type="dxa"/>
              <w:bottom w:w="100" w:type="dxa"/>
              <w:right w:w="100" w:type="dxa"/>
            </w:tcMar>
          </w:tcPr>
          <w:p w14:paraId="03C332CA" w14:textId="77777777" w:rsidR="00E01D6B" w:rsidRDefault="00000000">
            <w:r>
              <w:t>No</w:t>
            </w:r>
          </w:p>
        </w:tc>
      </w:tr>
    </w:tbl>
    <w:p w14:paraId="37283638" w14:textId="77777777" w:rsidR="00E01D6B" w:rsidRDefault="00000000">
      <w:pPr>
        <w:spacing w:before="300"/>
      </w:pPr>
      <w:r>
        <w:rPr>
          <w:b/>
          <w:bCs/>
        </w:rPr>
        <w:t xml:space="preserve">Note: </w:t>
      </w:r>
      <w:r>
        <w:t>Specifies whether users can perform receiving functions in the SAP Ariba Procurement mobile app.</w:t>
      </w:r>
    </w:p>
    <w:p w14:paraId="1CB4C781" w14:textId="77777777" w:rsidR="00E01D6B" w:rsidRDefault="00E01D6B">
      <w:pPr>
        <w:pageBreakBefore/>
      </w:pPr>
    </w:p>
    <w:p w14:paraId="5E566C70" w14:textId="77777777" w:rsidR="00E01D6B" w:rsidRDefault="00000000">
      <w:pPr>
        <w:pStyle w:val="Heading2"/>
        <w:spacing w:after="200"/>
        <w:jc w:val="center"/>
      </w:pPr>
      <w:r>
        <w:rPr>
          <w:b/>
          <w:bCs/>
          <w:sz w:val="32"/>
          <w:szCs w:val="32"/>
        </w:rPr>
        <w:t>Configuration Item</w:t>
      </w:r>
    </w:p>
    <w:p w14:paraId="348AF6F4" w14:textId="77777777" w:rsidR="00E01D6B" w:rsidRDefault="00000000">
      <w:pPr>
        <w:spacing w:after="240"/>
        <w:jc w:val="center"/>
      </w:pPr>
      <w:r>
        <w:rPr>
          <w:b/>
          <w:bCs/>
        </w:rPr>
        <w:t>Application.Procure.FieldMappingForCEMEExtendedLookup</w:t>
      </w:r>
    </w:p>
    <w:p w14:paraId="5230C88E" w14:textId="77777777" w:rsidR="00E01D6B" w:rsidRDefault="00000000">
      <w:pPr>
        <w:spacing w:after="300"/>
        <w:jc w:val="center"/>
      </w:pPr>
      <w:r>
        <w:rPr>
          <w:i/>
          <w:iCs/>
        </w:rPr>
        <w:t xml:space="preserve">Current value: </w:t>
      </w:r>
    </w:p>
    <w:p w14:paraId="348AC83A" w14:textId="77777777" w:rsidR="00E01D6B" w:rsidRDefault="00000000">
      <w:pPr>
        <w:spacing w:after="300"/>
      </w:pPr>
      <w:r>
        <w:rPr>
          <w:b/>
          <w:bCs/>
        </w:rPr>
        <w:t>Description:</w:t>
      </w:r>
      <w:r>
        <w:rPr>
          <w:b/>
          <w:bCs/>
        </w:rPr>
        <w:tab/>
      </w:r>
      <w:r>
        <w:t>&lt;P&gt;This parameter specifies the field path of a string field on the line item, which gets matched to the ExtendedLookup field on CEME while filtering CEME entries.&lt;/P&gt;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524F7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302E5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26E8E35" w14:textId="77777777" w:rsidR="00E01D6B" w:rsidRDefault="00000000">
            <w:r>
              <w:rPr>
                <w:b/>
                <w:bCs/>
              </w:rPr>
              <w:t>Value</w:t>
            </w:r>
          </w:p>
        </w:tc>
      </w:tr>
      <w:tr w:rsidR="00E01D6B" w14:paraId="615E416B" w14:textId="77777777">
        <w:tblPrEx>
          <w:tblCellMar>
            <w:top w:w="0" w:type="dxa"/>
            <w:bottom w:w="0" w:type="dxa"/>
          </w:tblCellMar>
        </w:tblPrEx>
        <w:tc>
          <w:tcPr>
            <w:tcW w:w="0" w:type="auto"/>
            <w:tcMar>
              <w:top w:w="100" w:type="dxa"/>
              <w:left w:w="100" w:type="dxa"/>
              <w:bottom w:w="100" w:type="dxa"/>
              <w:right w:w="100" w:type="dxa"/>
            </w:tcMar>
          </w:tcPr>
          <w:p w14:paraId="0EC025C9" w14:textId="77777777" w:rsidR="00E01D6B" w:rsidRDefault="00000000">
            <w:r>
              <w:t>Parameter Type</w:t>
            </w:r>
          </w:p>
        </w:tc>
        <w:tc>
          <w:tcPr>
            <w:tcW w:w="0" w:type="auto"/>
            <w:tcMar>
              <w:top w:w="100" w:type="dxa"/>
              <w:left w:w="100" w:type="dxa"/>
              <w:bottom w:w="100" w:type="dxa"/>
              <w:right w:w="100" w:type="dxa"/>
            </w:tcMar>
          </w:tcPr>
          <w:p w14:paraId="7C764C69" w14:textId="77777777" w:rsidR="00E01D6B" w:rsidRDefault="00000000">
            <w:r>
              <w:t>java.lang.String</w:t>
            </w:r>
          </w:p>
        </w:tc>
      </w:tr>
      <w:tr w:rsidR="00E01D6B" w14:paraId="6C74092E" w14:textId="77777777">
        <w:tblPrEx>
          <w:tblCellMar>
            <w:top w:w="0" w:type="dxa"/>
            <w:bottom w:w="0" w:type="dxa"/>
          </w:tblCellMar>
        </w:tblPrEx>
        <w:tc>
          <w:tcPr>
            <w:tcW w:w="0" w:type="auto"/>
            <w:tcMar>
              <w:top w:w="100" w:type="dxa"/>
              <w:left w:w="100" w:type="dxa"/>
              <w:bottom w:w="100" w:type="dxa"/>
              <w:right w:w="100" w:type="dxa"/>
            </w:tcMar>
          </w:tcPr>
          <w:p w14:paraId="780087A6" w14:textId="77777777" w:rsidR="00E01D6B" w:rsidRDefault="00000000">
            <w:r>
              <w:t>Is Default</w:t>
            </w:r>
          </w:p>
        </w:tc>
        <w:tc>
          <w:tcPr>
            <w:tcW w:w="0" w:type="auto"/>
            <w:tcMar>
              <w:top w:w="100" w:type="dxa"/>
              <w:left w:w="100" w:type="dxa"/>
              <w:bottom w:w="100" w:type="dxa"/>
              <w:right w:w="100" w:type="dxa"/>
            </w:tcMar>
          </w:tcPr>
          <w:p w14:paraId="4760ED15" w14:textId="77777777" w:rsidR="00E01D6B" w:rsidRDefault="00000000">
            <w:r>
              <w:t>No</w:t>
            </w:r>
          </w:p>
        </w:tc>
      </w:tr>
      <w:tr w:rsidR="00E01D6B" w14:paraId="51AD4C52" w14:textId="77777777">
        <w:tblPrEx>
          <w:tblCellMar>
            <w:top w:w="0" w:type="dxa"/>
            <w:bottom w:w="0" w:type="dxa"/>
          </w:tblCellMar>
        </w:tblPrEx>
        <w:tc>
          <w:tcPr>
            <w:tcW w:w="0" w:type="auto"/>
            <w:tcMar>
              <w:top w:w="100" w:type="dxa"/>
              <w:left w:w="100" w:type="dxa"/>
              <w:bottom w:w="100" w:type="dxa"/>
              <w:right w:w="100" w:type="dxa"/>
            </w:tcMar>
          </w:tcPr>
          <w:p w14:paraId="3A911FA6" w14:textId="77777777" w:rsidR="00E01D6B" w:rsidRDefault="00000000">
            <w:r>
              <w:t>Default Value</w:t>
            </w:r>
          </w:p>
        </w:tc>
        <w:tc>
          <w:tcPr>
            <w:tcW w:w="0" w:type="auto"/>
            <w:tcMar>
              <w:top w:w="100" w:type="dxa"/>
              <w:left w:w="100" w:type="dxa"/>
              <w:bottom w:w="100" w:type="dxa"/>
              <w:right w:w="100" w:type="dxa"/>
            </w:tcMar>
          </w:tcPr>
          <w:p w14:paraId="6C77F98B" w14:textId="77777777" w:rsidR="00E01D6B" w:rsidRDefault="00E01D6B"/>
        </w:tc>
      </w:tr>
      <w:tr w:rsidR="00E01D6B" w14:paraId="42A84EFA" w14:textId="77777777">
        <w:tblPrEx>
          <w:tblCellMar>
            <w:top w:w="0" w:type="dxa"/>
            <w:bottom w:w="0" w:type="dxa"/>
          </w:tblCellMar>
        </w:tblPrEx>
        <w:tc>
          <w:tcPr>
            <w:tcW w:w="0" w:type="auto"/>
            <w:tcMar>
              <w:top w:w="100" w:type="dxa"/>
              <w:left w:w="100" w:type="dxa"/>
              <w:bottom w:w="100" w:type="dxa"/>
              <w:right w:w="100" w:type="dxa"/>
            </w:tcMar>
          </w:tcPr>
          <w:p w14:paraId="0055C554" w14:textId="77777777" w:rsidR="00E01D6B" w:rsidRDefault="00000000">
            <w:r>
              <w:t>Is Customer Editable</w:t>
            </w:r>
          </w:p>
        </w:tc>
        <w:tc>
          <w:tcPr>
            <w:tcW w:w="0" w:type="auto"/>
            <w:tcMar>
              <w:top w:w="100" w:type="dxa"/>
              <w:left w:w="100" w:type="dxa"/>
              <w:bottom w:w="100" w:type="dxa"/>
              <w:right w:w="100" w:type="dxa"/>
            </w:tcMar>
          </w:tcPr>
          <w:p w14:paraId="757FCB54" w14:textId="77777777" w:rsidR="00E01D6B" w:rsidRDefault="00000000">
            <w:r>
              <w:t>No</w:t>
            </w:r>
          </w:p>
        </w:tc>
      </w:tr>
      <w:tr w:rsidR="00E01D6B" w14:paraId="67584AD7" w14:textId="77777777">
        <w:tblPrEx>
          <w:tblCellMar>
            <w:top w:w="0" w:type="dxa"/>
            <w:bottom w:w="0" w:type="dxa"/>
          </w:tblCellMar>
        </w:tblPrEx>
        <w:tc>
          <w:tcPr>
            <w:tcW w:w="0" w:type="auto"/>
            <w:tcMar>
              <w:top w:w="100" w:type="dxa"/>
              <w:left w:w="100" w:type="dxa"/>
              <w:bottom w:w="100" w:type="dxa"/>
              <w:right w:w="100" w:type="dxa"/>
            </w:tcMar>
          </w:tcPr>
          <w:p w14:paraId="4DEA9F9E" w14:textId="77777777" w:rsidR="00E01D6B" w:rsidRDefault="00000000">
            <w:r>
              <w:t>Parameter Value</w:t>
            </w:r>
          </w:p>
        </w:tc>
        <w:tc>
          <w:tcPr>
            <w:tcW w:w="0" w:type="auto"/>
            <w:tcMar>
              <w:top w:w="100" w:type="dxa"/>
              <w:left w:w="100" w:type="dxa"/>
              <w:bottom w:w="100" w:type="dxa"/>
              <w:right w:w="100" w:type="dxa"/>
            </w:tcMar>
          </w:tcPr>
          <w:p w14:paraId="3CFA3F39" w14:textId="77777777" w:rsidR="00E01D6B" w:rsidRDefault="00E01D6B"/>
        </w:tc>
      </w:tr>
    </w:tbl>
    <w:p w14:paraId="413C11D7" w14:textId="77777777" w:rsidR="00E01D6B" w:rsidRDefault="00000000">
      <w:pPr>
        <w:spacing w:before="300"/>
      </w:pPr>
      <w:r>
        <w:rPr>
          <w:b/>
          <w:bCs/>
        </w:rPr>
        <w:t xml:space="preserve">Note: </w:t>
      </w:r>
      <w:r>
        <w:t xml:space="preserve"> This parameter specifies the field path of a string field on the line item, which gets matched to the ExtendedLookup field on CEME while filtering CEME entries.&lt;/P&gt;</w:t>
      </w:r>
    </w:p>
    <w:p w14:paraId="388548FC" w14:textId="77777777" w:rsidR="00E01D6B" w:rsidRDefault="00E01D6B">
      <w:pPr>
        <w:pageBreakBefore/>
      </w:pPr>
    </w:p>
    <w:p w14:paraId="6C4DCA41" w14:textId="77777777" w:rsidR="00E01D6B" w:rsidRDefault="00000000">
      <w:pPr>
        <w:pStyle w:val="Heading2"/>
        <w:spacing w:after="200"/>
        <w:jc w:val="center"/>
      </w:pPr>
      <w:r>
        <w:rPr>
          <w:b/>
          <w:bCs/>
          <w:sz w:val="32"/>
          <w:szCs w:val="32"/>
        </w:rPr>
        <w:t>Get the latest list of approvables</w:t>
      </w:r>
    </w:p>
    <w:p w14:paraId="7F55103A" w14:textId="77777777" w:rsidR="00E01D6B" w:rsidRDefault="00000000">
      <w:pPr>
        <w:spacing w:after="240"/>
        <w:jc w:val="center"/>
      </w:pPr>
      <w:r>
        <w:rPr>
          <w:b/>
          <w:bCs/>
        </w:rPr>
        <w:t>Application.GuidedBuy.EnableGetLatestApprovable</w:t>
      </w:r>
    </w:p>
    <w:p w14:paraId="7D5C8192" w14:textId="77777777" w:rsidR="00E01D6B" w:rsidRDefault="00000000">
      <w:pPr>
        <w:spacing w:after="300"/>
        <w:jc w:val="center"/>
      </w:pPr>
      <w:r>
        <w:rPr>
          <w:i/>
          <w:iCs/>
        </w:rPr>
        <w:t xml:space="preserve">Current value: </w:t>
      </w:r>
      <w:r>
        <w:rPr>
          <w:b/>
          <w:bCs/>
          <w:color w:val="8B0000"/>
        </w:rPr>
        <w:t>false</w:t>
      </w:r>
    </w:p>
    <w:p w14:paraId="60E3ABA8" w14:textId="77777777" w:rsidR="00E01D6B" w:rsidRDefault="00000000">
      <w:pPr>
        <w:spacing w:after="300"/>
      </w:pPr>
      <w:r>
        <w:rPr>
          <w:b/>
          <w:bCs/>
        </w:rPr>
        <w:t>Description:</w:t>
      </w:r>
      <w:r>
        <w:rPr>
          <w:b/>
          <w:bCs/>
        </w:rPr>
        <w:tab/>
      </w:r>
      <w:r>
        <w:t>Specifies whether guided buying retrieves and displays recent approvables, which is useful for sites that fail to retrieve them.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8B31A6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93D425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26FC8A" w14:textId="77777777" w:rsidR="00E01D6B" w:rsidRDefault="00000000">
            <w:r>
              <w:rPr>
                <w:b/>
                <w:bCs/>
              </w:rPr>
              <w:t>Value</w:t>
            </w:r>
          </w:p>
        </w:tc>
      </w:tr>
      <w:tr w:rsidR="00E01D6B" w14:paraId="772518E6" w14:textId="77777777">
        <w:tblPrEx>
          <w:tblCellMar>
            <w:top w:w="0" w:type="dxa"/>
            <w:bottom w:w="0" w:type="dxa"/>
          </w:tblCellMar>
        </w:tblPrEx>
        <w:tc>
          <w:tcPr>
            <w:tcW w:w="0" w:type="auto"/>
            <w:tcMar>
              <w:top w:w="100" w:type="dxa"/>
              <w:left w:w="100" w:type="dxa"/>
              <w:bottom w:w="100" w:type="dxa"/>
              <w:right w:w="100" w:type="dxa"/>
            </w:tcMar>
          </w:tcPr>
          <w:p w14:paraId="2A093E02" w14:textId="77777777" w:rsidR="00E01D6B" w:rsidRDefault="00000000">
            <w:r>
              <w:t>Parameter Type</w:t>
            </w:r>
          </w:p>
        </w:tc>
        <w:tc>
          <w:tcPr>
            <w:tcW w:w="0" w:type="auto"/>
            <w:tcMar>
              <w:top w:w="100" w:type="dxa"/>
              <w:left w:w="100" w:type="dxa"/>
              <w:bottom w:w="100" w:type="dxa"/>
              <w:right w:w="100" w:type="dxa"/>
            </w:tcMar>
          </w:tcPr>
          <w:p w14:paraId="3F9CA2FA" w14:textId="77777777" w:rsidR="00E01D6B" w:rsidRDefault="00000000">
            <w:r>
              <w:t>java.lang.String</w:t>
            </w:r>
          </w:p>
        </w:tc>
      </w:tr>
      <w:tr w:rsidR="00E01D6B" w14:paraId="3AE2B8B7" w14:textId="77777777">
        <w:tblPrEx>
          <w:tblCellMar>
            <w:top w:w="0" w:type="dxa"/>
            <w:bottom w:w="0" w:type="dxa"/>
          </w:tblCellMar>
        </w:tblPrEx>
        <w:tc>
          <w:tcPr>
            <w:tcW w:w="0" w:type="auto"/>
            <w:tcMar>
              <w:top w:w="100" w:type="dxa"/>
              <w:left w:w="100" w:type="dxa"/>
              <w:bottom w:w="100" w:type="dxa"/>
              <w:right w:w="100" w:type="dxa"/>
            </w:tcMar>
          </w:tcPr>
          <w:p w14:paraId="653925B7" w14:textId="77777777" w:rsidR="00E01D6B" w:rsidRDefault="00000000">
            <w:r>
              <w:t>Is Default</w:t>
            </w:r>
          </w:p>
        </w:tc>
        <w:tc>
          <w:tcPr>
            <w:tcW w:w="0" w:type="auto"/>
            <w:tcMar>
              <w:top w:w="100" w:type="dxa"/>
              <w:left w:w="100" w:type="dxa"/>
              <w:bottom w:w="100" w:type="dxa"/>
              <w:right w:w="100" w:type="dxa"/>
            </w:tcMar>
          </w:tcPr>
          <w:p w14:paraId="5C68C88D" w14:textId="77777777" w:rsidR="00E01D6B" w:rsidRDefault="00000000">
            <w:r>
              <w:t>No</w:t>
            </w:r>
          </w:p>
        </w:tc>
      </w:tr>
      <w:tr w:rsidR="00E01D6B" w14:paraId="6B557583" w14:textId="77777777">
        <w:tblPrEx>
          <w:tblCellMar>
            <w:top w:w="0" w:type="dxa"/>
            <w:bottom w:w="0" w:type="dxa"/>
          </w:tblCellMar>
        </w:tblPrEx>
        <w:tc>
          <w:tcPr>
            <w:tcW w:w="0" w:type="auto"/>
            <w:tcMar>
              <w:top w:w="100" w:type="dxa"/>
              <w:left w:w="100" w:type="dxa"/>
              <w:bottom w:w="100" w:type="dxa"/>
              <w:right w:w="100" w:type="dxa"/>
            </w:tcMar>
          </w:tcPr>
          <w:p w14:paraId="26D5291C" w14:textId="77777777" w:rsidR="00E01D6B" w:rsidRDefault="00000000">
            <w:r>
              <w:t>Default Value</w:t>
            </w:r>
          </w:p>
        </w:tc>
        <w:tc>
          <w:tcPr>
            <w:tcW w:w="0" w:type="auto"/>
            <w:tcMar>
              <w:top w:w="100" w:type="dxa"/>
              <w:left w:w="100" w:type="dxa"/>
              <w:bottom w:w="100" w:type="dxa"/>
              <w:right w:w="100" w:type="dxa"/>
            </w:tcMar>
          </w:tcPr>
          <w:p w14:paraId="5A96EED6" w14:textId="77777777" w:rsidR="00E01D6B" w:rsidRDefault="00000000">
            <w:r>
              <w:t>false</w:t>
            </w:r>
          </w:p>
        </w:tc>
      </w:tr>
      <w:tr w:rsidR="00E01D6B" w14:paraId="7A2EE171" w14:textId="77777777">
        <w:tblPrEx>
          <w:tblCellMar>
            <w:top w:w="0" w:type="dxa"/>
            <w:bottom w:w="0" w:type="dxa"/>
          </w:tblCellMar>
        </w:tblPrEx>
        <w:tc>
          <w:tcPr>
            <w:tcW w:w="0" w:type="auto"/>
            <w:tcMar>
              <w:top w:w="100" w:type="dxa"/>
              <w:left w:w="100" w:type="dxa"/>
              <w:bottom w:w="100" w:type="dxa"/>
              <w:right w:w="100" w:type="dxa"/>
            </w:tcMar>
          </w:tcPr>
          <w:p w14:paraId="488A0066" w14:textId="77777777" w:rsidR="00E01D6B" w:rsidRDefault="00000000">
            <w:r>
              <w:t>Is Customer Editable</w:t>
            </w:r>
          </w:p>
        </w:tc>
        <w:tc>
          <w:tcPr>
            <w:tcW w:w="0" w:type="auto"/>
            <w:tcMar>
              <w:top w:w="100" w:type="dxa"/>
              <w:left w:w="100" w:type="dxa"/>
              <w:bottom w:w="100" w:type="dxa"/>
              <w:right w:w="100" w:type="dxa"/>
            </w:tcMar>
          </w:tcPr>
          <w:p w14:paraId="713E32C7" w14:textId="77777777" w:rsidR="00E01D6B" w:rsidRDefault="00000000">
            <w:r>
              <w:t>Yes</w:t>
            </w:r>
          </w:p>
        </w:tc>
      </w:tr>
      <w:tr w:rsidR="00E01D6B" w14:paraId="34FAFC9C" w14:textId="77777777">
        <w:tblPrEx>
          <w:tblCellMar>
            <w:top w:w="0" w:type="dxa"/>
            <w:bottom w:w="0" w:type="dxa"/>
          </w:tblCellMar>
        </w:tblPrEx>
        <w:tc>
          <w:tcPr>
            <w:tcW w:w="0" w:type="auto"/>
            <w:tcMar>
              <w:top w:w="100" w:type="dxa"/>
              <w:left w:w="100" w:type="dxa"/>
              <w:bottom w:w="100" w:type="dxa"/>
              <w:right w:w="100" w:type="dxa"/>
            </w:tcMar>
          </w:tcPr>
          <w:p w14:paraId="738BB4A4" w14:textId="77777777" w:rsidR="00E01D6B" w:rsidRDefault="00000000">
            <w:r>
              <w:t>Parameter Value</w:t>
            </w:r>
          </w:p>
        </w:tc>
        <w:tc>
          <w:tcPr>
            <w:tcW w:w="0" w:type="auto"/>
            <w:tcMar>
              <w:top w:w="100" w:type="dxa"/>
              <w:left w:w="100" w:type="dxa"/>
              <w:bottom w:w="100" w:type="dxa"/>
              <w:right w:w="100" w:type="dxa"/>
            </w:tcMar>
          </w:tcPr>
          <w:p w14:paraId="519DFCE0" w14:textId="77777777" w:rsidR="00E01D6B" w:rsidRDefault="00000000">
            <w:r>
              <w:t>false</w:t>
            </w:r>
          </w:p>
        </w:tc>
      </w:tr>
    </w:tbl>
    <w:p w14:paraId="1BB9C158" w14:textId="77777777" w:rsidR="00E01D6B" w:rsidRDefault="00000000">
      <w:pPr>
        <w:spacing w:before="300"/>
      </w:pPr>
      <w:r>
        <w:rPr>
          <w:b/>
          <w:bCs/>
        </w:rPr>
        <w:t xml:space="preserve">Note: </w:t>
      </w:r>
      <w:r>
        <w:t>Specifies whether guided buying retrieves and displays recent approvables, which is useful for sites that fail to retrieve them.</w:t>
      </w:r>
    </w:p>
    <w:p w14:paraId="403B0A2F" w14:textId="77777777" w:rsidR="00E01D6B" w:rsidRDefault="00E01D6B">
      <w:pPr>
        <w:pageBreakBefore/>
      </w:pPr>
    </w:p>
    <w:p w14:paraId="34029646" w14:textId="77777777" w:rsidR="00E01D6B" w:rsidRDefault="00000000">
      <w:pPr>
        <w:pStyle w:val="Heading2"/>
        <w:spacing w:after="200"/>
        <w:jc w:val="center"/>
      </w:pPr>
      <w:r>
        <w:rPr>
          <w:b/>
          <w:bCs/>
          <w:sz w:val="32"/>
          <w:szCs w:val="32"/>
        </w:rPr>
        <w:t>Configuration Item</w:t>
      </w:r>
    </w:p>
    <w:p w14:paraId="624BD62B" w14:textId="77777777" w:rsidR="00E01D6B" w:rsidRDefault="00000000">
      <w:pPr>
        <w:spacing w:after="240"/>
        <w:jc w:val="center"/>
      </w:pPr>
      <w:r>
        <w:rPr>
          <w:b/>
          <w:bCs/>
        </w:rPr>
        <w:t>Application.NAS.AllowLargeAttachmentsUpload</w:t>
      </w:r>
    </w:p>
    <w:p w14:paraId="12640830" w14:textId="77777777" w:rsidR="00E01D6B" w:rsidRDefault="00000000">
      <w:pPr>
        <w:spacing w:after="300"/>
        <w:jc w:val="center"/>
      </w:pPr>
      <w:r>
        <w:rPr>
          <w:i/>
          <w:iCs/>
        </w:rPr>
        <w:t xml:space="preserve">Current value: </w:t>
      </w:r>
      <w:r>
        <w:rPr>
          <w:b/>
          <w:bCs/>
          <w:color w:val="8B0000"/>
        </w:rPr>
        <w:t>DISABLED</w:t>
      </w:r>
    </w:p>
    <w:p w14:paraId="229AE7BD" w14:textId="77777777" w:rsidR="00E01D6B" w:rsidRDefault="00000000">
      <w:pPr>
        <w:spacing w:after="300"/>
      </w:pPr>
      <w:r>
        <w:rPr>
          <w:b/>
          <w:bCs/>
        </w:rPr>
        <w:t>Description:</w:t>
      </w:r>
      <w:r>
        <w:rPr>
          <w:b/>
          <w:bCs/>
        </w:rPr>
        <w:tab/>
      </w:r>
      <w:r>
        <w:t>&lt;P&gt;Allows upload of attachments larger than 2GB. By default, the maximum attachment size is 2GB.&lt;/P&gt;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CE034C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BB9106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5B64774" w14:textId="77777777" w:rsidR="00E01D6B" w:rsidRDefault="00000000">
            <w:r>
              <w:rPr>
                <w:b/>
                <w:bCs/>
              </w:rPr>
              <w:t>Value</w:t>
            </w:r>
          </w:p>
        </w:tc>
      </w:tr>
      <w:tr w:rsidR="00E01D6B" w14:paraId="3C95961F" w14:textId="77777777">
        <w:tblPrEx>
          <w:tblCellMar>
            <w:top w:w="0" w:type="dxa"/>
            <w:bottom w:w="0" w:type="dxa"/>
          </w:tblCellMar>
        </w:tblPrEx>
        <w:tc>
          <w:tcPr>
            <w:tcW w:w="0" w:type="auto"/>
            <w:tcMar>
              <w:top w:w="100" w:type="dxa"/>
              <w:left w:w="100" w:type="dxa"/>
              <w:bottom w:w="100" w:type="dxa"/>
              <w:right w:w="100" w:type="dxa"/>
            </w:tcMar>
          </w:tcPr>
          <w:p w14:paraId="7054EDFC" w14:textId="77777777" w:rsidR="00E01D6B" w:rsidRDefault="00000000">
            <w:r>
              <w:t>Parameter Type</w:t>
            </w:r>
          </w:p>
        </w:tc>
        <w:tc>
          <w:tcPr>
            <w:tcW w:w="0" w:type="auto"/>
            <w:tcMar>
              <w:top w:w="100" w:type="dxa"/>
              <w:left w:w="100" w:type="dxa"/>
              <w:bottom w:w="100" w:type="dxa"/>
              <w:right w:w="100" w:type="dxa"/>
            </w:tcMar>
          </w:tcPr>
          <w:p w14:paraId="053AD1F7" w14:textId="77777777" w:rsidR="00E01D6B" w:rsidRDefault="00000000">
            <w:r>
              <w:t>java.lang.Boolean</w:t>
            </w:r>
          </w:p>
        </w:tc>
      </w:tr>
      <w:tr w:rsidR="00E01D6B" w14:paraId="5506F284" w14:textId="77777777">
        <w:tblPrEx>
          <w:tblCellMar>
            <w:top w:w="0" w:type="dxa"/>
            <w:bottom w:w="0" w:type="dxa"/>
          </w:tblCellMar>
        </w:tblPrEx>
        <w:tc>
          <w:tcPr>
            <w:tcW w:w="0" w:type="auto"/>
            <w:tcMar>
              <w:top w:w="100" w:type="dxa"/>
              <w:left w:w="100" w:type="dxa"/>
              <w:bottom w:w="100" w:type="dxa"/>
              <w:right w:w="100" w:type="dxa"/>
            </w:tcMar>
          </w:tcPr>
          <w:p w14:paraId="51ACEF3D" w14:textId="77777777" w:rsidR="00E01D6B" w:rsidRDefault="00000000">
            <w:r>
              <w:t>Is Default</w:t>
            </w:r>
          </w:p>
        </w:tc>
        <w:tc>
          <w:tcPr>
            <w:tcW w:w="0" w:type="auto"/>
            <w:tcMar>
              <w:top w:w="100" w:type="dxa"/>
              <w:left w:w="100" w:type="dxa"/>
              <w:bottom w:w="100" w:type="dxa"/>
              <w:right w:w="100" w:type="dxa"/>
            </w:tcMar>
          </w:tcPr>
          <w:p w14:paraId="7262D80A" w14:textId="77777777" w:rsidR="00E01D6B" w:rsidRDefault="00000000">
            <w:r>
              <w:t>No</w:t>
            </w:r>
          </w:p>
        </w:tc>
      </w:tr>
      <w:tr w:rsidR="00E01D6B" w14:paraId="54270462" w14:textId="77777777">
        <w:tblPrEx>
          <w:tblCellMar>
            <w:top w:w="0" w:type="dxa"/>
            <w:bottom w:w="0" w:type="dxa"/>
          </w:tblCellMar>
        </w:tblPrEx>
        <w:tc>
          <w:tcPr>
            <w:tcW w:w="0" w:type="auto"/>
            <w:tcMar>
              <w:top w:w="100" w:type="dxa"/>
              <w:left w:w="100" w:type="dxa"/>
              <w:bottom w:w="100" w:type="dxa"/>
              <w:right w:w="100" w:type="dxa"/>
            </w:tcMar>
          </w:tcPr>
          <w:p w14:paraId="0692879A" w14:textId="77777777" w:rsidR="00E01D6B" w:rsidRDefault="00000000">
            <w:r>
              <w:t>Default Value</w:t>
            </w:r>
          </w:p>
        </w:tc>
        <w:tc>
          <w:tcPr>
            <w:tcW w:w="0" w:type="auto"/>
            <w:tcMar>
              <w:top w:w="100" w:type="dxa"/>
              <w:left w:w="100" w:type="dxa"/>
              <w:bottom w:w="100" w:type="dxa"/>
              <w:right w:w="100" w:type="dxa"/>
            </w:tcMar>
          </w:tcPr>
          <w:p w14:paraId="3E68C3A9" w14:textId="77777777" w:rsidR="00E01D6B" w:rsidRDefault="00000000">
            <w:r>
              <w:t>No</w:t>
            </w:r>
          </w:p>
        </w:tc>
      </w:tr>
      <w:tr w:rsidR="00E01D6B" w14:paraId="4A4BD141" w14:textId="77777777">
        <w:tblPrEx>
          <w:tblCellMar>
            <w:top w:w="0" w:type="dxa"/>
            <w:bottom w:w="0" w:type="dxa"/>
          </w:tblCellMar>
        </w:tblPrEx>
        <w:tc>
          <w:tcPr>
            <w:tcW w:w="0" w:type="auto"/>
            <w:tcMar>
              <w:top w:w="100" w:type="dxa"/>
              <w:left w:w="100" w:type="dxa"/>
              <w:bottom w:w="100" w:type="dxa"/>
              <w:right w:w="100" w:type="dxa"/>
            </w:tcMar>
          </w:tcPr>
          <w:p w14:paraId="77E00335" w14:textId="77777777" w:rsidR="00E01D6B" w:rsidRDefault="00000000">
            <w:r>
              <w:t>Is Customer Editable</w:t>
            </w:r>
          </w:p>
        </w:tc>
        <w:tc>
          <w:tcPr>
            <w:tcW w:w="0" w:type="auto"/>
            <w:tcMar>
              <w:top w:w="100" w:type="dxa"/>
              <w:left w:w="100" w:type="dxa"/>
              <w:bottom w:w="100" w:type="dxa"/>
              <w:right w:w="100" w:type="dxa"/>
            </w:tcMar>
          </w:tcPr>
          <w:p w14:paraId="67E7FFC3" w14:textId="77777777" w:rsidR="00E01D6B" w:rsidRDefault="00000000">
            <w:r>
              <w:t>No</w:t>
            </w:r>
          </w:p>
        </w:tc>
      </w:tr>
      <w:tr w:rsidR="00E01D6B" w14:paraId="13B5029F" w14:textId="77777777">
        <w:tblPrEx>
          <w:tblCellMar>
            <w:top w:w="0" w:type="dxa"/>
            <w:bottom w:w="0" w:type="dxa"/>
          </w:tblCellMar>
        </w:tblPrEx>
        <w:tc>
          <w:tcPr>
            <w:tcW w:w="0" w:type="auto"/>
            <w:tcMar>
              <w:top w:w="100" w:type="dxa"/>
              <w:left w:w="100" w:type="dxa"/>
              <w:bottom w:w="100" w:type="dxa"/>
              <w:right w:w="100" w:type="dxa"/>
            </w:tcMar>
          </w:tcPr>
          <w:p w14:paraId="59A7764A" w14:textId="77777777" w:rsidR="00E01D6B" w:rsidRDefault="00000000">
            <w:r>
              <w:t>Parameter Value</w:t>
            </w:r>
          </w:p>
        </w:tc>
        <w:tc>
          <w:tcPr>
            <w:tcW w:w="0" w:type="auto"/>
            <w:tcMar>
              <w:top w:w="100" w:type="dxa"/>
              <w:left w:w="100" w:type="dxa"/>
              <w:bottom w:w="100" w:type="dxa"/>
              <w:right w:w="100" w:type="dxa"/>
            </w:tcMar>
          </w:tcPr>
          <w:p w14:paraId="0871E042" w14:textId="77777777" w:rsidR="00E01D6B" w:rsidRDefault="00000000">
            <w:r>
              <w:t>No</w:t>
            </w:r>
          </w:p>
        </w:tc>
      </w:tr>
    </w:tbl>
    <w:p w14:paraId="22323B8C" w14:textId="77777777" w:rsidR="00E01D6B" w:rsidRDefault="00000000">
      <w:pPr>
        <w:spacing w:before="300"/>
      </w:pPr>
      <w:r>
        <w:rPr>
          <w:b/>
          <w:bCs/>
        </w:rPr>
        <w:t xml:space="preserve">Note: </w:t>
      </w:r>
      <w:r>
        <w:t xml:space="preserve"> Allows upload of attachments larger than 2GB. By default, the maximum attachment size is 2GB.&lt;/P&gt;</w:t>
      </w:r>
    </w:p>
    <w:p w14:paraId="7C231CA8" w14:textId="77777777" w:rsidR="00E01D6B" w:rsidRDefault="00E01D6B">
      <w:pPr>
        <w:pageBreakBefore/>
      </w:pPr>
    </w:p>
    <w:p w14:paraId="6A0F5F13" w14:textId="77777777" w:rsidR="00E01D6B" w:rsidRDefault="00000000">
      <w:pPr>
        <w:pStyle w:val="Heading2"/>
        <w:spacing w:after="200"/>
        <w:jc w:val="center"/>
      </w:pPr>
      <w:r>
        <w:rPr>
          <w:b/>
          <w:bCs/>
          <w:sz w:val="32"/>
          <w:szCs w:val="32"/>
        </w:rPr>
        <w:t>Allow correction service sheets</w:t>
      </w:r>
    </w:p>
    <w:p w14:paraId="6ABF5A74" w14:textId="77777777" w:rsidR="00E01D6B" w:rsidRDefault="00000000">
      <w:pPr>
        <w:spacing w:after="240"/>
        <w:jc w:val="center"/>
      </w:pPr>
      <w:r>
        <w:rPr>
          <w:b/>
          <w:bCs/>
        </w:rPr>
        <w:t>Application.ServiceSheet.EnableCorrectionServiceSheet</w:t>
      </w:r>
    </w:p>
    <w:p w14:paraId="49FE0C53" w14:textId="77777777" w:rsidR="00E01D6B" w:rsidRDefault="00000000">
      <w:pPr>
        <w:spacing w:after="300"/>
        <w:jc w:val="center"/>
      </w:pPr>
      <w:r>
        <w:rPr>
          <w:i/>
          <w:iCs/>
        </w:rPr>
        <w:t xml:space="preserve">Current value: </w:t>
      </w:r>
      <w:r>
        <w:rPr>
          <w:b/>
          <w:bCs/>
          <w:color w:val="8B0000"/>
        </w:rPr>
        <w:t>DISABLED</w:t>
      </w:r>
    </w:p>
    <w:p w14:paraId="322BB37B" w14:textId="77777777" w:rsidR="00E01D6B" w:rsidRDefault="00000000">
      <w:pPr>
        <w:spacing w:after="300"/>
      </w:pPr>
      <w:r>
        <w:rPr>
          <w:b/>
          <w:bCs/>
        </w:rPr>
        <w:t>Description:</w:t>
      </w:r>
      <w:r>
        <w:rPr>
          <w:b/>
          <w:bCs/>
        </w:rPr>
        <w:tab/>
      </w:r>
      <w:r>
        <w:t>Specifies whether your site allows users to create correction service sheets with reference to invoiced service sheets.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B84E0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913BA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AADB9F" w14:textId="77777777" w:rsidR="00E01D6B" w:rsidRDefault="00000000">
            <w:r>
              <w:rPr>
                <w:b/>
                <w:bCs/>
              </w:rPr>
              <w:t>Value</w:t>
            </w:r>
          </w:p>
        </w:tc>
      </w:tr>
      <w:tr w:rsidR="00E01D6B" w14:paraId="388499B9" w14:textId="77777777">
        <w:tblPrEx>
          <w:tblCellMar>
            <w:top w:w="0" w:type="dxa"/>
            <w:bottom w:w="0" w:type="dxa"/>
          </w:tblCellMar>
        </w:tblPrEx>
        <w:tc>
          <w:tcPr>
            <w:tcW w:w="0" w:type="auto"/>
            <w:tcMar>
              <w:top w:w="100" w:type="dxa"/>
              <w:left w:w="100" w:type="dxa"/>
              <w:bottom w:w="100" w:type="dxa"/>
              <w:right w:w="100" w:type="dxa"/>
            </w:tcMar>
          </w:tcPr>
          <w:p w14:paraId="5D97737C" w14:textId="77777777" w:rsidR="00E01D6B" w:rsidRDefault="00000000">
            <w:r>
              <w:t>Parameter Type</w:t>
            </w:r>
          </w:p>
        </w:tc>
        <w:tc>
          <w:tcPr>
            <w:tcW w:w="0" w:type="auto"/>
            <w:tcMar>
              <w:top w:w="100" w:type="dxa"/>
              <w:left w:w="100" w:type="dxa"/>
              <w:bottom w:w="100" w:type="dxa"/>
              <w:right w:w="100" w:type="dxa"/>
            </w:tcMar>
          </w:tcPr>
          <w:p w14:paraId="16363464" w14:textId="77777777" w:rsidR="00E01D6B" w:rsidRDefault="00000000">
            <w:r>
              <w:t>java.lang.Boolean</w:t>
            </w:r>
          </w:p>
        </w:tc>
      </w:tr>
      <w:tr w:rsidR="00E01D6B" w14:paraId="0393CEA5" w14:textId="77777777">
        <w:tblPrEx>
          <w:tblCellMar>
            <w:top w:w="0" w:type="dxa"/>
            <w:bottom w:w="0" w:type="dxa"/>
          </w:tblCellMar>
        </w:tblPrEx>
        <w:tc>
          <w:tcPr>
            <w:tcW w:w="0" w:type="auto"/>
            <w:tcMar>
              <w:top w:w="100" w:type="dxa"/>
              <w:left w:w="100" w:type="dxa"/>
              <w:bottom w:w="100" w:type="dxa"/>
              <w:right w:w="100" w:type="dxa"/>
            </w:tcMar>
          </w:tcPr>
          <w:p w14:paraId="520A2D4A" w14:textId="77777777" w:rsidR="00E01D6B" w:rsidRDefault="00000000">
            <w:r>
              <w:t>Is Default</w:t>
            </w:r>
          </w:p>
        </w:tc>
        <w:tc>
          <w:tcPr>
            <w:tcW w:w="0" w:type="auto"/>
            <w:tcMar>
              <w:top w:w="100" w:type="dxa"/>
              <w:left w:w="100" w:type="dxa"/>
              <w:bottom w:w="100" w:type="dxa"/>
              <w:right w:w="100" w:type="dxa"/>
            </w:tcMar>
          </w:tcPr>
          <w:p w14:paraId="6B785CFA" w14:textId="77777777" w:rsidR="00E01D6B" w:rsidRDefault="00000000">
            <w:r>
              <w:t>No</w:t>
            </w:r>
          </w:p>
        </w:tc>
      </w:tr>
      <w:tr w:rsidR="00E01D6B" w14:paraId="44908D75" w14:textId="77777777">
        <w:tblPrEx>
          <w:tblCellMar>
            <w:top w:w="0" w:type="dxa"/>
            <w:bottom w:w="0" w:type="dxa"/>
          </w:tblCellMar>
        </w:tblPrEx>
        <w:tc>
          <w:tcPr>
            <w:tcW w:w="0" w:type="auto"/>
            <w:tcMar>
              <w:top w:w="100" w:type="dxa"/>
              <w:left w:w="100" w:type="dxa"/>
              <w:bottom w:w="100" w:type="dxa"/>
              <w:right w:w="100" w:type="dxa"/>
            </w:tcMar>
          </w:tcPr>
          <w:p w14:paraId="586B521A" w14:textId="77777777" w:rsidR="00E01D6B" w:rsidRDefault="00000000">
            <w:r>
              <w:t>Default Value</w:t>
            </w:r>
          </w:p>
        </w:tc>
        <w:tc>
          <w:tcPr>
            <w:tcW w:w="0" w:type="auto"/>
            <w:tcMar>
              <w:top w:w="100" w:type="dxa"/>
              <w:left w:w="100" w:type="dxa"/>
              <w:bottom w:w="100" w:type="dxa"/>
              <w:right w:w="100" w:type="dxa"/>
            </w:tcMar>
          </w:tcPr>
          <w:p w14:paraId="28399832" w14:textId="77777777" w:rsidR="00E01D6B" w:rsidRDefault="00000000">
            <w:r>
              <w:t>No</w:t>
            </w:r>
          </w:p>
        </w:tc>
      </w:tr>
      <w:tr w:rsidR="00E01D6B" w14:paraId="6A312CCC" w14:textId="77777777">
        <w:tblPrEx>
          <w:tblCellMar>
            <w:top w:w="0" w:type="dxa"/>
            <w:bottom w:w="0" w:type="dxa"/>
          </w:tblCellMar>
        </w:tblPrEx>
        <w:tc>
          <w:tcPr>
            <w:tcW w:w="0" w:type="auto"/>
            <w:tcMar>
              <w:top w:w="100" w:type="dxa"/>
              <w:left w:w="100" w:type="dxa"/>
              <w:bottom w:w="100" w:type="dxa"/>
              <w:right w:w="100" w:type="dxa"/>
            </w:tcMar>
          </w:tcPr>
          <w:p w14:paraId="788F8C6E" w14:textId="77777777" w:rsidR="00E01D6B" w:rsidRDefault="00000000">
            <w:r>
              <w:t>Is Customer Editable</w:t>
            </w:r>
          </w:p>
        </w:tc>
        <w:tc>
          <w:tcPr>
            <w:tcW w:w="0" w:type="auto"/>
            <w:tcMar>
              <w:top w:w="100" w:type="dxa"/>
              <w:left w:w="100" w:type="dxa"/>
              <w:bottom w:w="100" w:type="dxa"/>
              <w:right w:w="100" w:type="dxa"/>
            </w:tcMar>
          </w:tcPr>
          <w:p w14:paraId="360B4A61" w14:textId="77777777" w:rsidR="00E01D6B" w:rsidRDefault="00000000">
            <w:r>
              <w:t>Yes</w:t>
            </w:r>
          </w:p>
        </w:tc>
      </w:tr>
      <w:tr w:rsidR="00E01D6B" w14:paraId="1A01B35F" w14:textId="77777777">
        <w:tblPrEx>
          <w:tblCellMar>
            <w:top w:w="0" w:type="dxa"/>
            <w:bottom w:w="0" w:type="dxa"/>
          </w:tblCellMar>
        </w:tblPrEx>
        <w:tc>
          <w:tcPr>
            <w:tcW w:w="0" w:type="auto"/>
            <w:tcMar>
              <w:top w:w="100" w:type="dxa"/>
              <w:left w:w="100" w:type="dxa"/>
              <w:bottom w:w="100" w:type="dxa"/>
              <w:right w:w="100" w:type="dxa"/>
            </w:tcMar>
          </w:tcPr>
          <w:p w14:paraId="7B908BD6" w14:textId="77777777" w:rsidR="00E01D6B" w:rsidRDefault="00000000">
            <w:r>
              <w:t>Parameter Value</w:t>
            </w:r>
          </w:p>
        </w:tc>
        <w:tc>
          <w:tcPr>
            <w:tcW w:w="0" w:type="auto"/>
            <w:tcMar>
              <w:top w:w="100" w:type="dxa"/>
              <w:left w:w="100" w:type="dxa"/>
              <w:bottom w:w="100" w:type="dxa"/>
              <w:right w:w="100" w:type="dxa"/>
            </w:tcMar>
          </w:tcPr>
          <w:p w14:paraId="73518900" w14:textId="77777777" w:rsidR="00E01D6B" w:rsidRDefault="00000000">
            <w:r>
              <w:t>No</w:t>
            </w:r>
          </w:p>
        </w:tc>
      </w:tr>
    </w:tbl>
    <w:p w14:paraId="4E4B0C6B" w14:textId="77777777" w:rsidR="00E01D6B" w:rsidRDefault="00000000">
      <w:pPr>
        <w:spacing w:before="300"/>
      </w:pPr>
      <w:r>
        <w:rPr>
          <w:b/>
          <w:bCs/>
        </w:rPr>
        <w:t xml:space="preserve">Note: </w:t>
      </w:r>
      <w:r>
        <w:t>Specifies whether your site allows users to create correction service sheets with reference to invoiced service sheets.</w:t>
      </w:r>
    </w:p>
    <w:p w14:paraId="30283499" w14:textId="77777777" w:rsidR="00E01D6B" w:rsidRDefault="00E01D6B">
      <w:pPr>
        <w:pageBreakBefore/>
      </w:pPr>
    </w:p>
    <w:p w14:paraId="11768F40" w14:textId="77777777" w:rsidR="00E01D6B" w:rsidRDefault="00000000">
      <w:pPr>
        <w:pStyle w:val="Heading2"/>
        <w:spacing w:after="200"/>
        <w:jc w:val="center"/>
      </w:pPr>
      <w:r>
        <w:rPr>
          <w:b/>
          <w:bCs/>
          <w:sz w:val="32"/>
          <w:szCs w:val="32"/>
        </w:rPr>
        <w:t>Populate BillTo address default value from CEME file</w:t>
      </w:r>
    </w:p>
    <w:p w14:paraId="0C625089" w14:textId="77777777" w:rsidR="00E01D6B" w:rsidRDefault="00000000">
      <w:pPr>
        <w:spacing w:after="240"/>
        <w:jc w:val="center"/>
      </w:pPr>
      <w:r>
        <w:rPr>
          <w:b/>
          <w:bCs/>
        </w:rPr>
        <w:t>Application.Contract.DefaultBillToFromCEME</w:t>
      </w:r>
    </w:p>
    <w:p w14:paraId="32B859C8" w14:textId="77777777" w:rsidR="00E01D6B" w:rsidRDefault="00000000">
      <w:pPr>
        <w:spacing w:after="300"/>
        <w:jc w:val="center"/>
      </w:pPr>
      <w:r>
        <w:rPr>
          <w:i/>
          <w:iCs/>
        </w:rPr>
        <w:t xml:space="preserve">Current value: </w:t>
      </w:r>
      <w:r>
        <w:rPr>
          <w:b/>
          <w:bCs/>
          <w:color w:val="8B0000"/>
        </w:rPr>
        <w:t>DISABLED</w:t>
      </w:r>
    </w:p>
    <w:p w14:paraId="65592878" w14:textId="77777777" w:rsidR="00E01D6B" w:rsidRDefault="00000000">
      <w:pPr>
        <w:spacing w:after="300"/>
      </w:pPr>
      <w:r>
        <w:rPr>
          <w:b/>
          <w:bCs/>
        </w:rPr>
        <w:t>Description:</w:t>
      </w:r>
      <w:r>
        <w:rPr>
          <w:b/>
          <w:bCs/>
        </w:rPr>
        <w:tab/>
      </w:r>
      <w:r>
        <w:t>Specifies whether the BillTo field values in contract request line items must be defaulted from the data specified in the ERPCommodityCodeMap.csv (CEME) file.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534BB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72632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751B32B" w14:textId="77777777" w:rsidR="00E01D6B" w:rsidRDefault="00000000">
            <w:r>
              <w:rPr>
                <w:b/>
                <w:bCs/>
              </w:rPr>
              <w:t>Value</w:t>
            </w:r>
          </w:p>
        </w:tc>
      </w:tr>
      <w:tr w:rsidR="00E01D6B" w14:paraId="7AA7D5A7" w14:textId="77777777">
        <w:tblPrEx>
          <w:tblCellMar>
            <w:top w:w="0" w:type="dxa"/>
            <w:bottom w:w="0" w:type="dxa"/>
          </w:tblCellMar>
        </w:tblPrEx>
        <w:tc>
          <w:tcPr>
            <w:tcW w:w="0" w:type="auto"/>
            <w:tcMar>
              <w:top w:w="100" w:type="dxa"/>
              <w:left w:w="100" w:type="dxa"/>
              <w:bottom w:w="100" w:type="dxa"/>
              <w:right w:w="100" w:type="dxa"/>
            </w:tcMar>
          </w:tcPr>
          <w:p w14:paraId="2A8C962E" w14:textId="77777777" w:rsidR="00E01D6B" w:rsidRDefault="00000000">
            <w:r>
              <w:t>Parameter Type</w:t>
            </w:r>
          </w:p>
        </w:tc>
        <w:tc>
          <w:tcPr>
            <w:tcW w:w="0" w:type="auto"/>
            <w:tcMar>
              <w:top w:w="100" w:type="dxa"/>
              <w:left w:w="100" w:type="dxa"/>
              <w:bottom w:w="100" w:type="dxa"/>
              <w:right w:w="100" w:type="dxa"/>
            </w:tcMar>
          </w:tcPr>
          <w:p w14:paraId="6E6A2F5C" w14:textId="77777777" w:rsidR="00E01D6B" w:rsidRDefault="00000000">
            <w:r>
              <w:t>java.lang.Boolean</w:t>
            </w:r>
          </w:p>
        </w:tc>
      </w:tr>
      <w:tr w:rsidR="00E01D6B" w14:paraId="61881B85" w14:textId="77777777">
        <w:tblPrEx>
          <w:tblCellMar>
            <w:top w:w="0" w:type="dxa"/>
            <w:bottom w:w="0" w:type="dxa"/>
          </w:tblCellMar>
        </w:tblPrEx>
        <w:tc>
          <w:tcPr>
            <w:tcW w:w="0" w:type="auto"/>
            <w:tcMar>
              <w:top w:w="100" w:type="dxa"/>
              <w:left w:w="100" w:type="dxa"/>
              <w:bottom w:w="100" w:type="dxa"/>
              <w:right w:w="100" w:type="dxa"/>
            </w:tcMar>
          </w:tcPr>
          <w:p w14:paraId="13BC63FA" w14:textId="77777777" w:rsidR="00E01D6B" w:rsidRDefault="00000000">
            <w:r>
              <w:t>Is Default</w:t>
            </w:r>
          </w:p>
        </w:tc>
        <w:tc>
          <w:tcPr>
            <w:tcW w:w="0" w:type="auto"/>
            <w:tcMar>
              <w:top w:w="100" w:type="dxa"/>
              <w:left w:w="100" w:type="dxa"/>
              <w:bottom w:w="100" w:type="dxa"/>
              <w:right w:w="100" w:type="dxa"/>
            </w:tcMar>
          </w:tcPr>
          <w:p w14:paraId="3D542E7C" w14:textId="77777777" w:rsidR="00E01D6B" w:rsidRDefault="00000000">
            <w:r>
              <w:t>No</w:t>
            </w:r>
          </w:p>
        </w:tc>
      </w:tr>
      <w:tr w:rsidR="00E01D6B" w14:paraId="097D22B1" w14:textId="77777777">
        <w:tblPrEx>
          <w:tblCellMar>
            <w:top w:w="0" w:type="dxa"/>
            <w:bottom w:w="0" w:type="dxa"/>
          </w:tblCellMar>
        </w:tblPrEx>
        <w:tc>
          <w:tcPr>
            <w:tcW w:w="0" w:type="auto"/>
            <w:tcMar>
              <w:top w:w="100" w:type="dxa"/>
              <w:left w:w="100" w:type="dxa"/>
              <w:bottom w:w="100" w:type="dxa"/>
              <w:right w:w="100" w:type="dxa"/>
            </w:tcMar>
          </w:tcPr>
          <w:p w14:paraId="3D949A4E" w14:textId="77777777" w:rsidR="00E01D6B" w:rsidRDefault="00000000">
            <w:r>
              <w:t>Default Value</w:t>
            </w:r>
          </w:p>
        </w:tc>
        <w:tc>
          <w:tcPr>
            <w:tcW w:w="0" w:type="auto"/>
            <w:tcMar>
              <w:top w:w="100" w:type="dxa"/>
              <w:left w:w="100" w:type="dxa"/>
              <w:bottom w:w="100" w:type="dxa"/>
              <w:right w:w="100" w:type="dxa"/>
            </w:tcMar>
          </w:tcPr>
          <w:p w14:paraId="08F065C6" w14:textId="77777777" w:rsidR="00E01D6B" w:rsidRDefault="00000000">
            <w:r>
              <w:t>No</w:t>
            </w:r>
          </w:p>
        </w:tc>
      </w:tr>
      <w:tr w:rsidR="00E01D6B" w14:paraId="44E43F1B" w14:textId="77777777">
        <w:tblPrEx>
          <w:tblCellMar>
            <w:top w:w="0" w:type="dxa"/>
            <w:bottom w:w="0" w:type="dxa"/>
          </w:tblCellMar>
        </w:tblPrEx>
        <w:tc>
          <w:tcPr>
            <w:tcW w:w="0" w:type="auto"/>
            <w:tcMar>
              <w:top w:w="100" w:type="dxa"/>
              <w:left w:w="100" w:type="dxa"/>
              <w:bottom w:w="100" w:type="dxa"/>
              <w:right w:w="100" w:type="dxa"/>
            </w:tcMar>
          </w:tcPr>
          <w:p w14:paraId="20A897E6" w14:textId="77777777" w:rsidR="00E01D6B" w:rsidRDefault="00000000">
            <w:r>
              <w:t>Is Customer Editable</w:t>
            </w:r>
          </w:p>
        </w:tc>
        <w:tc>
          <w:tcPr>
            <w:tcW w:w="0" w:type="auto"/>
            <w:tcMar>
              <w:top w:w="100" w:type="dxa"/>
              <w:left w:w="100" w:type="dxa"/>
              <w:bottom w:w="100" w:type="dxa"/>
              <w:right w:w="100" w:type="dxa"/>
            </w:tcMar>
          </w:tcPr>
          <w:p w14:paraId="7ED823D9" w14:textId="77777777" w:rsidR="00E01D6B" w:rsidRDefault="00000000">
            <w:r>
              <w:t>No</w:t>
            </w:r>
          </w:p>
        </w:tc>
      </w:tr>
      <w:tr w:rsidR="00E01D6B" w14:paraId="6C2D4816" w14:textId="77777777">
        <w:tblPrEx>
          <w:tblCellMar>
            <w:top w:w="0" w:type="dxa"/>
            <w:bottom w:w="0" w:type="dxa"/>
          </w:tblCellMar>
        </w:tblPrEx>
        <w:tc>
          <w:tcPr>
            <w:tcW w:w="0" w:type="auto"/>
            <w:tcMar>
              <w:top w:w="100" w:type="dxa"/>
              <w:left w:w="100" w:type="dxa"/>
              <w:bottom w:w="100" w:type="dxa"/>
              <w:right w:w="100" w:type="dxa"/>
            </w:tcMar>
          </w:tcPr>
          <w:p w14:paraId="0355D1A5" w14:textId="77777777" w:rsidR="00E01D6B" w:rsidRDefault="00000000">
            <w:r>
              <w:t>Parameter Value</w:t>
            </w:r>
          </w:p>
        </w:tc>
        <w:tc>
          <w:tcPr>
            <w:tcW w:w="0" w:type="auto"/>
            <w:tcMar>
              <w:top w:w="100" w:type="dxa"/>
              <w:left w:w="100" w:type="dxa"/>
              <w:bottom w:w="100" w:type="dxa"/>
              <w:right w:w="100" w:type="dxa"/>
            </w:tcMar>
          </w:tcPr>
          <w:p w14:paraId="0E584A76" w14:textId="77777777" w:rsidR="00E01D6B" w:rsidRDefault="00000000">
            <w:r>
              <w:t>No</w:t>
            </w:r>
          </w:p>
        </w:tc>
      </w:tr>
    </w:tbl>
    <w:p w14:paraId="20336F2D" w14:textId="77777777" w:rsidR="00E01D6B" w:rsidRDefault="00000000">
      <w:pPr>
        <w:spacing w:before="300"/>
      </w:pPr>
      <w:r>
        <w:rPr>
          <w:b/>
          <w:bCs/>
        </w:rPr>
        <w:t xml:space="preserve">Note: </w:t>
      </w:r>
      <w:r>
        <w:t>Specifies whether the BillTo field values in contract request line items must be defaulted from the data specified in the ERPCommodityCodeMap.csv (CEME) file.</w:t>
      </w:r>
    </w:p>
    <w:p w14:paraId="703CDC80" w14:textId="77777777" w:rsidR="00E01D6B" w:rsidRDefault="00E01D6B">
      <w:pPr>
        <w:pageBreakBefore/>
      </w:pPr>
    </w:p>
    <w:p w14:paraId="69E3FB74" w14:textId="77777777" w:rsidR="00E01D6B" w:rsidRDefault="00000000">
      <w:pPr>
        <w:pStyle w:val="Heading2"/>
        <w:spacing w:after="200"/>
        <w:jc w:val="center"/>
      </w:pPr>
      <w:r>
        <w:rPr>
          <w:b/>
          <w:bCs/>
          <w:sz w:val="32"/>
          <w:szCs w:val="32"/>
        </w:rPr>
        <w:t>Configuration Item</w:t>
      </w:r>
    </w:p>
    <w:p w14:paraId="6A329324" w14:textId="77777777" w:rsidR="00E01D6B" w:rsidRDefault="00000000">
      <w:pPr>
        <w:spacing w:after="240"/>
        <w:jc w:val="center"/>
      </w:pPr>
      <w:r>
        <w:rPr>
          <w:b/>
          <w:bCs/>
        </w:rPr>
        <w:t>Application.Procure.AllowEditingOfUnitPrice</w:t>
      </w:r>
    </w:p>
    <w:p w14:paraId="3143AB8A" w14:textId="77777777" w:rsidR="00E01D6B" w:rsidRDefault="00000000">
      <w:pPr>
        <w:spacing w:after="300"/>
        <w:jc w:val="center"/>
      </w:pPr>
      <w:r>
        <w:rPr>
          <w:i/>
          <w:iCs/>
        </w:rPr>
        <w:t xml:space="preserve">Current value: </w:t>
      </w:r>
      <w:r>
        <w:rPr>
          <w:b/>
          <w:bCs/>
          <w:color w:val="8B0000"/>
        </w:rPr>
        <w:t>DISABLED</w:t>
      </w:r>
    </w:p>
    <w:p w14:paraId="0C189059" w14:textId="77777777" w:rsidR="00E01D6B" w:rsidRDefault="00000000">
      <w:pPr>
        <w:spacing w:after="300"/>
      </w:pPr>
      <w:r>
        <w:rPr>
          <w:b/>
          <w:bCs/>
        </w:rPr>
        <w:t>Description:</w:t>
      </w:r>
      <w:r>
        <w:rPr>
          <w:b/>
          <w:bCs/>
        </w:rPr>
        <w:tab/>
      </w:r>
      <w:r>
        <w:t>&lt;P&gt;Specifies whether editing the unit price of line items in partially or fully received purchase orders is allowed. When set to Yes, users can edit the unit price of line items in partially or fully received purchase orders.&lt;/P&gt;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4F693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66573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2B9065" w14:textId="77777777" w:rsidR="00E01D6B" w:rsidRDefault="00000000">
            <w:r>
              <w:rPr>
                <w:b/>
                <w:bCs/>
              </w:rPr>
              <w:t>Value</w:t>
            </w:r>
          </w:p>
        </w:tc>
      </w:tr>
      <w:tr w:rsidR="00E01D6B" w14:paraId="5AC7F7EA" w14:textId="77777777">
        <w:tblPrEx>
          <w:tblCellMar>
            <w:top w:w="0" w:type="dxa"/>
            <w:bottom w:w="0" w:type="dxa"/>
          </w:tblCellMar>
        </w:tblPrEx>
        <w:tc>
          <w:tcPr>
            <w:tcW w:w="0" w:type="auto"/>
            <w:tcMar>
              <w:top w:w="100" w:type="dxa"/>
              <w:left w:w="100" w:type="dxa"/>
              <w:bottom w:w="100" w:type="dxa"/>
              <w:right w:w="100" w:type="dxa"/>
            </w:tcMar>
          </w:tcPr>
          <w:p w14:paraId="4D84BD8C" w14:textId="77777777" w:rsidR="00E01D6B" w:rsidRDefault="00000000">
            <w:r>
              <w:t>Parameter Type</w:t>
            </w:r>
          </w:p>
        </w:tc>
        <w:tc>
          <w:tcPr>
            <w:tcW w:w="0" w:type="auto"/>
            <w:tcMar>
              <w:top w:w="100" w:type="dxa"/>
              <w:left w:w="100" w:type="dxa"/>
              <w:bottom w:w="100" w:type="dxa"/>
              <w:right w:w="100" w:type="dxa"/>
            </w:tcMar>
          </w:tcPr>
          <w:p w14:paraId="786877C7" w14:textId="77777777" w:rsidR="00E01D6B" w:rsidRDefault="00000000">
            <w:r>
              <w:t>java.lang.Boolean</w:t>
            </w:r>
          </w:p>
        </w:tc>
      </w:tr>
      <w:tr w:rsidR="00E01D6B" w14:paraId="32B9E693" w14:textId="77777777">
        <w:tblPrEx>
          <w:tblCellMar>
            <w:top w:w="0" w:type="dxa"/>
            <w:bottom w:w="0" w:type="dxa"/>
          </w:tblCellMar>
        </w:tblPrEx>
        <w:tc>
          <w:tcPr>
            <w:tcW w:w="0" w:type="auto"/>
            <w:tcMar>
              <w:top w:w="100" w:type="dxa"/>
              <w:left w:w="100" w:type="dxa"/>
              <w:bottom w:w="100" w:type="dxa"/>
              <w:right w:w="100" w:type="dxa"/>
            </w:tcMar>
          </w:tcPr>
          <w:p w14:paraId="447EB821" w14:textId="77777777" w:rsidR="00E01D6B" w:rsidRDefault="00000000">
            <w:r>
              <w:t>Is Default</w:t>
            </w:r>
          </w:p>
        </w:tc>
        <w:tc>
          <w:tcPr>
            <w:tcW w:w="0" w:type="auto"/>
            <w:tcMar>
              <w:top w:w="100" w:type="dxa"/>
              <w:left w:w="100" w:type="dxa"/>
              <w:bottom w:w="100" w:type="dxa"/>
              <w:right w:w="100" w:type="dxa"/>
            </w:tcMar>
          </w:tcPr>
          <w:p w14:paraId="4C6AA7F3" w14:textId="77777777" w:rsidR="00E01D6B" w:rsidRDefault="00000000">
            <w:r>
              <w:t>No</w:t>
            </w:r>
          </w:p>
        </w:tc>
      </w:tr>
      <w:tr w:rsidR="00E01D6B" w14:paraId="1C5CA013" w14:textId="77777777">
        <w:tblPrEx>
          <w:tblCellMar>
            <w:top w:w="0" w:type="dxa"/>
            <w:bottom w:w="0" w:type="dxa"/>
          </w:tblCellMar>
        </w:tblPrEx>
        <w:tc>
          <w:tcPr>
            <w:tcW w:w="0" w:type="auto"/>
            <w:tcMar>
              <w:top w:w="100" w:type="dxa"/>
              <w:left w:w="100" w:type="dxa"/>
              <w:bottom w:w="100" w:type="dxa"/>
              <w:right w:w="100" w:type="dxa"/>
            </w:tcMar>
          </w:tcPr>
          <w:p w14:paraId="20CF7251" w14:textId="77777777" w:rsidR="00E01D6B" w:rsidRDefault="00000000">
            <w:r>
              <w:t>Default Value</w:t>
            </w:r>
          </w:p>
        </w:tc>
        <w:tc>
          <w:tcPr>
            <w:tcW w:w="0" w:type="auto"/>
            <w:tcMar>
              <w:top w:w="100" w:type="dxa"/>
              <w:left w:w="100" w:type="dxa"/>
              <w:bottom w:w="100" w:type="dxa"/>
              <w:right w:w="100" w:type="dxa"/>
            </w:tcMar>
          </w:tcPr>
          <w:p w14:paraId="516149E4" w14:textId="77777777" w:rsidR="00E01D6B" w:rsidRDefault="00000000">
            <w:r>
              <w:t>No</w:t>
            </w:r>
          </w:p>
        </w:tc>
      </w:tr>
      <w:tr w:rsidR="00E01D6B" w14:paraId="059C3092" w14:textId="77777777">
        <w:tblPrEx>
          <w:tblCellMar>
            <w:top w:w="0" w:type="dxa"/>
            <w:bottom w:w="0" w:type="dxa"/>
          </w:tblCellMar>
        </w:tblPrEx>
        <w:tc>
          <w:tcPr>
            <w:tcW w:w="0" w:type="auto"/>
            <w:tcMar>
              <w:top w:w="100" w:type="dxa"/>
              <w:left w:w="100" w:type="dxa"/>
              <w:bottom w:w="100" w:type="dxa"/>
              <w:right w:w="100" w:type="dxa"/>
            </w:tcMar>
          </w:tcPr>
          <w:p w14:paraId="2875B020" w14:textId="77777777" w:rsidR="00E01D6B" w:rsidRDefault="00000000">
            <w:r>
              <w:t>Is Customer Editable</w:t>
            </w:r>
          </w:p>
        </w:tc>
        <w:tc>
          <w:tcPr>
            <w:tcW w:w="0" w:type="auto"/>
            <w:tcMar>
              <w:top w:w="100" w:type="dxa"/>
              <w:left w:w="100" w:type="dxa"/>
              <w:bottom w:w="100" w:type="dxa"/>
              <w:right w:w="100" w:type="dxa"/>
            </w:tcMar>
          </w:tcPr>
          <w:p w14:paraId="45F29072" w14:textId="77777777" w:rsidR="00E01D6B" w:rsidRDefault="00000000">
            <w:r>
              <w:t>No</w:t>
            </w:r>
          </w:p>
        </w:tc>
      </w:tr>
      <w:tr w:rsidR="00E01D6B" w14:paraId="2BCAD821" w14:textId="77777777">
        <w:tblPrEx>
          <w:tblCellMar>
            <w:top w:w="0" w:type="dxa"/>
            <w:bottom w:w="0" w:type="dxa"/>
          </w:tblCellMar>
        </w:tblPrEx>
        <w:tc>
          <w:tcPr>
            <w:tcW w:w="0" w:type="auto"/>
            <w:tcMar>
              <w:top w:w="100" w:type="dxa"/>
              <w:left w:w="100" w:type="dxa"/>
              <w:bottom w:w="100" w:type="dxa"/>
              <w:right w:w="100" w:type="dxa"/>
            </w:tcMar>
          </w:tcPr>
          <w:p w14:paraId="54000BA2" w14:textId="77777777" w:rsidR="00E01D6B" w:rsidRDefault="00000000">
            <w:r>
              <w:t>Parameter Value</w:t>
            </w:r>
          </w:p>
        </w:tc>
        <w:tc>
          <w:tcPr>
            <w:tcW w:w="0" w:type="auto"/>
            <w:tcMar>
              <w:top w:w="100" w:type="dxa"/>
              <w:left w:w="100" w:type="dxa"/>
              <w:bottom w:w="100" w:type="dxa"/>
              <w:right w:w="100" w:type="dxa"/>
            </w:tcMar>
          </w:tcPr>
          <w:p w14:paraId="20CB2157" w14:textId="77777777" w:rsidR="00E01D6B" w:rsidRDefault="00000000">
            <w:r>
              <w:t>No</w:t>
            </w:r>
          </w:p>
        </w:tc>
      </w:tr>
    </w:tbl>
    <w:p w14:paraId="1FD23572" w14:textId="77777777" w:rsidR="00E01D6B" w:rsidRDefault="00000000">
      <w:pPr>
        <w:spacing w:before="300"/>
      </w:pPr>
      <w:r>
        <w:rPr>
          <w:b/>
          <w:bCs/>
        </w:rPr>
        <w:t xml:space="preserve">Note: </w:t>
      </w:r>
      <w:r>
        <w:t xml:space="preserve"> Specifies whether editing the unit price of line items in partially or fully received purchase orders is allowed. When set to Yes, users can edit the unit price of line items in partially or fully received purchase orders.&lt;/P&gt;</w:t>
      </w:r>
    </w:p>
    <w:p w14:paraId="5E590684" w14:textId="77777777" w:rsidR="00E01D6B" w:rsidRDefault="00E01D6B">
      <w:pPr>
        <w:pageBreakBefore/>
      </w:pPr>
    </w:p>
    <w:p w14:paraId="185BE753" w14:textId="77777777" w:rsidR="00E01D6B" w:rsidRDefault="00000000">
      <w:pPr>
        <w:pStyle w:val="Heading2"/>
        <w:spacing w:after="200"/>
        <w:jc w:val="center"/>
      </w:pPr>
      <w:r>
        <w:rPr>
          <w:b/>
          <w:bCs/>
          <w:sz w:val="32"/>
          <w:szCs w:val="32"/>
        </w:rPr>
        <w:t>Always generate requisition approval flow if order is canceled</w:t>
      </w:r>
    </w:p>
    <w:p w14:paraId="18C607D0" w14:textId="77777777" w:rsidR="00E01D6B" w:rsidRDefault="00000000">
      <w:pPr>
        <w:spacing w:after="240"/>
        <w:jc w:val="center"/>
      </w:pPr>
      <w:r>
        <w:rPr>
          <w:b/>
          <w:bCs/>
        </w:rPr>
        <w:t>Application.Purchasing.AlwaysGenerateRequisitionApprovalFlowForCanceledOrders</w:t>
      </w:r>
    </w:p>
    <w:p w14:paraId="002673EF" w14:textId="77777777" w:rsidR="00E01D6B" w:rsidRDefault="00000000">
      <w:pPr>
        <w:spacing w:after="300"/>
        <w:jc w:val="center"/>
      </w:pPr>
      <w:r>
        <w:rPr>
          <w:i/>
          <w:iCs/>
        </w:rPr>
        <w:t xml:space="preserve">Current value: </w:t>
      </w:r>
      <w:r>
        <w:rPr>
          <w:b/>
          <w:bCs/>
          <w:color w:val="8B0000"/>
        </w:rPr>
        <w:t>DISABLED</w:t>
      </w:r>
    </w:p>
    <w:p w14:paraId="5E3A423B" w14:textId="77777777" w:rsidR="00E01D6B" w:rsidRDefault="00000000">
      <w:pPr>
        <w:spacing w:after="300"/>
      </w:pPr>
      <w:r>
        <w:rPr>
          <w:b/>
          <w:bCs/>
        </w:rPr>
        <w:t>Description:</w:t>
      </w:r>
      <w:r>
        <w:rPr>
          <w:b/>
          <w:bCs/>
        </w:rPr>
        <w:tab/>
      </w:r>
      <w:r>
        <w:t>Determines whether the system always regenerates the approval flow of a requisition when the purchase order is canceled. When set to Yes, the requisition approval flow is regenerated regardless of who canceled the order. When set to No, the approval flow is regenerated only if the person who canceled the order is also the requester or preparer of the requisition.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B1DAB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C0BCA4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5C86F2" w14:textId="77777777" w:rsidR="00E01D6B" w:rsidRDefault="00000000">
            <w:r>
              <w:rPr>
                <w:b/>
                <w:bCs/>
              </w:rPr>
              <w:t>Value</w:t>
            </w:r>
          </w:p>
        </w:tc>
      </w:tr>
      <w:tr w:rsidR="00E01D6B" w14:paraId="71CD10D0" w14:textId="77777777">
        <w:tblPrEx>
          <w:tblCellMar>
            <w:top w:w="0" w:type="dxa"/>
            <w:bottom w:w="0" w:type="dxa"/>
          </w:tblCellMar>
        </w:tblPrEx>
        <w:tc>
          <w:tcPr>
            <w:tcW w:w="0" w:type="auto"/>
            <w:tcMar>
              <w:top w:w="100" w:type="dxa"/>
              <w:left w:w="100" w:type="dxa"/>
              <w:bottom w:w="100" w:type="dxa"/>
              <w:right w:w="100" w:type="dxa"/>
            </w:tcMar>
          </w:tcPr>
          <w:p w14:paraId="5D2162FE" w14:textId="77777777" w:rsidR="00E01D6B" w:rsidRDefault="00000000">
            <w:r>
              <w:t>Parameter Type</w:t>
            </w:r>
          </w:p>
        </w:tc>
        <w:tc>
          <w:tcPr>
            <w:tcW w:w="0" w:type="auto"/>
            <w:tcMar>
              <w:top w:w="100" w:type="dxa"/>
              <w:left w:w="100" w:type="dxa"/>
              <w:bottom w:w="100" w:type="dxa"/>
              <w:right w:w="100" w:type="dxa"/>
            </w:tcMar>
          </w:tcPr>
          <w:p w14:paraId="64DF9E69" w14:textId="77777777" w:rsidR="00E01D6B" w:rsidRDefault="00000000">
            <w:r>
              <w:t>java.lang.Boolean</w:t>
            </w:r>
          </w:p>
        </w:tc>
      </w:tr>
      <w:tr w:rsidR="00E01D6B" w14:paraId="499E1FE4" w14:textId="77777777">
        <w:tblPrEx>
          <w:tblCellMar>
            <w:top w:w="0" w:type="dxa"/>
            <w:bottom w:w="0" w:type="dxa"/>
          </w:tblCellMar>
        </w:tblPrEx>
        <w:tc>
          <w:tcPr>
            <w:tcW w:w="0" w:type="auto"/>
            <w:tcMar>
              <w:top w:w="100" w:type="dxa"/>
              <w:left w:w="100" w:type="dxa"/>
              <w:bottom w:w="100" w:type="dxa"/>
              <w:right w:w="100" w:type="dxa"/>
            </w:tcMar>
          </w:tcPr>
          <w:p w14:paraId="630AE044" w14:textId="77777777" w:rsidR="00E01D6B" w:rsidRDefault="00000000">
            <w:r>
              <w:t>Is Default</w:t>
            </w:r>
          </w:p>
        </w:tc>
        <w:tc>
          <w:tcPr>
            <w:tcW w:w="0" w:type="auto"/>
            <w:tcMar>
              <w:top w:w="100" w:type="dxa"/>
              <w:left w:w="100" w:type="dxa"/>
              <w:bottom w:w="100" w:type="dxa"/>
              <w:right w:w="100" w:type="dxa"/>
            </w:tcMar>
          </w:tcPr>
          <w:p w14:paraId="334A6F57" w14:textId="77777777" w:rsidR="00E01D6B" w:rsidRDefault="00000000">
            <w:r>
              <w:t>No</w:t>
            </w:r>
          </w:p>
        </w:tc>
      </w:tr>
      <w:tr w:rsidR="00E01D6B" w14:paraId="38090ECB" w14:textId="77777777">
        <w:tblPrEx>
          <w:tblCellMar>
            <w:top w:w="0" w:type="dxa"/>
            <w:bottom w:w="0" w:type="dxa"/>
          </w:tblCellMar>
        </w:tblPrEx>
        <w:tc>
          <w:tcPr>
            <w:tcW w:w="0" w:type="auto"/>
            <w:tcMar>
              <w:top w:w="100" w:type="dxa"/>
              <w:left w:w="100" w:type="dxa"/>
              <w:bottom w:w="100" w:type="dxa"/>
              <w:right w:w="100" w:type="dxa"/>
            </w:tcMar>
          </w:tcPr>
          <w:p w14:paraId="523A4C03" w14:textId="77777777" w:rsidR="00E01D6B" w:rsidRDefault="00000000">
            <w:r>
              <w:t>Default Value</w:t>
            </w:r>
          </w:p>
        </w:tc>
        <w:tc>
          <w:tcPr>
            <w:tcW w:w="0" w:type="auto"/>
            <w:tcMar>
              <w:top w:w="100" w:type="dxa"/>
              <w:left w:w="100" w:type="dxa"/>
              <w:bottom w:w="100" w:type="dxa"/>
              <w:right w:w="100" w:type="dxa"/>
            </w:tcMar>
          </w:tcPr>
          <w:p w14:paraId="2182F54B" w14:textId="77777777" w:rsidR="00E01D6B" w:rsidRDefault="00000000">
            <w:r>
              <w:t>No</w:t>
            </w:r>
          </w:p>
        </w:tc>
      </w:tr>
      <w:tr w:rsidR="00E01D6B" w14:paraId="52570AE3" w14:textId="77777777">
        <w:tblPrEx>
          <w:tblCellMar>
            <w:top w:w="0" w:type="dxa"/>
            <w:bottom w:w="0" w:type="dxa"/>
          </w:tblCellMar>
        </w:tblPrEx>
        <w:tc>
          <w:tcPr>
            <w:tcW w:w="0" w:type="auto"/>
            <w:tcMar>
              <w:top w:w="100" w:type="dxa"/>
              <w:left w:w="100" w:type="dxa"/>
              <w:bottom w:w="100" w:type="dxa"/>
              <w:right w:w="100" w:type="dxa"/>
            </w:tcMar>
          </w:tcPr>
          <w:p w14:paraId="4E8965B3" w14:textId="77777777" w:rsidR="00E01D6B" w:rsidRDefault="00000000">
            <w:r>
              <w:t>Is Customer Editable</w:t>
            </w:r>
          </w:p>
        </w:tc>
        <w:tc>
          <w:tcPr>
            <w:tcW w:w="0" w:type="auto"/>
            <w:tcMar>
              <w:top w:w="100" w:type="dxa"/>
              <w:left w:w="100" w:type="dxa"/>
              <w:bottom w:w="100" w:type="dxa"/>
              <w:right w:w="100" w:type="dxa"/>
            </w:tcMar>
          </w:tcPr>
          <w:p w14:paraId="080F69B5" w14:textId="77777777" w:rsidR="00E01D6B" w:rsidRDefault="00000000">
            <w:r>
              <w:t>Yes</w:t>
            </w:r>
          </w:p>
        </w:tc>
      </w:tr>
      <w:tr w:rsidR="00E01D6B" w14:paraId="75A92F63" w14:textId="77777777">
        <w:tblPrEx>
          <w:tblCellMar>
            <w:top w:w="0" w:type="dxa"/>
            <w:bottom w:w="0" w:type="dxa"/>
          </w:tblCellMar>
        </w:tblPrEx>
        <w:tc>
          <w:tcPr>
            <w:tcW w:w="0" w:type="auto"/>
            <w:tcMar>
              <w:top w:w="100" w:type="dxa"/>
              <w:left w:w="100" w:type="dxa"/>
              <w:bottom w:w="100" w:type="dxa"/>
              <w:right w:w="100" w:type="dxa"/>
            </w:tcMar>
          </w:tcPr>
          <w:p w14:paraId="704980E7" w14:textId="77777777" w:rsidR="00E01D6B" w:rsidRDefault="00000000">
            <w:r>
              <w:t>Parameter Value</w:t>
            </w:r>
          </w:p>
        </w:tc>
        <w:tc>
          <w:tcPr>
            <w:tcW w:w="0" w:type="auto"/>
            <w:tcMar>
              <w:top w:w="100" w:type="dxa"/>
              <w:left w:w="100" w:type="dxa"/>
              <w:bottom w:w="100" w:type="dxa"/>
              <w:right w:w="100" w:type="dxa"/>
            </w:tcMar>
          </w:tcPr>
          <w:p w14:paraId="4EE300F9" w14:textId="77777777" w:rsidR="00E01D6B" w:rsidRDefault="00000000">
            <w:r>
              <w:t>No</w:t>
            </w:r>
          </w:p>
        </w:tc>
      </w:tr>
    </w:tbl>
    <w:p w14:paraId="768BEE7C" w14:textId="77777777" w:rsidR="00E01D6B" w:rsidRDefault="00000000">
      <w:pPr>
        <w:spacing w:before="300"/>
      </w:pPr>
      <w:r>
        <w:rPr>
          <w:b/>
          <w:bCs/>
        </w:rPr>
        <w:t xml:space="preserve">Note: </w:t>
      </w:r>
      <w:r>
        <w:t>Determines whether the system always regenerates the approval flow of a requisition when the purchase order is canceled. When set to Yes, the requisition approval flow is regenerated regardless of who canceled the order. When set to No, the approval flow is regenerated only if the person who canceled the order is also the requester or preparer of the requisition.</w:t>
      </w:r>
    </w:p>
    <w:p w14:paraId="7148FF42" w14:textId="77777777" w:rsidR="00E01D6B" w:rsidRDefault="00E01D6B">
      <w:pPr>
        <w:pageBreakBefore/>
      </w:pPr>
    </w:p>
    <w:p w14:paraId="18757CB1" w14:textId="77777777" w:rsidR="00E01D6B" w:rsidRDefault="00000000">
      <w:pPr>
        <w:pStyle w:val="Heading2"/>
        <w:spacing w:after="200"/>
        <w:jc w:val="center"/>
      </w:pPr>
      <w:r>
        <w:rPr>
          <w:b/>
          <w:bCs/>
          <w:sz w:val="32"/>
          <w:szCs w:val="32"/>
        </w:rPr>
        <w:t>Configuration Item</w:t>
      </w:r>
    </w:p>
    <w:p w14:paraId="6E3D5390" w14:textId="77777777" w:rsidR="00E01D6B" w:rsidRDefault="00000000">
      <w:pPr>
        <w:spacing w:after="240"/>
        <w:jc w:val="center"/>
      </w:pPr>
      <w:r>
        <w:rPr>
          <w:b/>
          <w:bCs/>
        </w:rPr>
        <w:t>Application.Catalog.AllowANSyncForAlreadySyncedVersionForCMS</w:t>
      </w:r>
    </w:p>
    <w:p w14:paraId="41BB9D2B" w14:textId="77777777" w:rsidR="00E01D6B" w:rsidRDefault="00000000">
      <w:pPr>
        <w:spacing w:after="300"/>
        <w:jc w:val="center"/>
      </w:pPr>
      <w:r>
        <w:rPr>
          <w:i/>
          <w:iCs/>
        </w:rPr>
        <w:t xml:space="preserve">Current value: </w:t>
      </w:r>
      <w:r>
        <w:rPr>
          <w:b/>
          <w:bCs/>
          <w:color w:val="8B0000"/>
        </w:rPr>
        <w:t>DISABLED</w:t>
      </w:r>
    </w:p>
    <w:p w14:paraId="55895D27" w14:textId="77777777" w:rsidR="00E01D6B" w:rsidRDefault="00000000">
      <w:pPr>
        <w:spacing w:after="300"/>
      </w:pPr>
      <w:r>
        <w:rPr>
          <w:b/>
          <w:bCs/>
        </w:rPr>
        <w:t>Description:</w:t>
      </w:r>
      <w:r>
        <w:rPr>
          <w:b/>
          <w:bCs/>
        </w:rPr>
        <w:tab/>
      </w:r>
      <w:r>
        <w:t>&lt;P&gt;This parameter is to address a specific scenario to allow AN sync task to create a new version in P2P when the catalog version is deleted and uploaded again. (Delete a version(v1) and upload it again.)&lt;/P&gt;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AE696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C7758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BF4F6D7" w14:textId="77777777" w:rsidR="00E01D6B" w:rsidRDefault="00000000">
            <w:r>
              <w:rPr>
                <w:b/>
                <w:bCs/>
              </w:rPr>
              <w:t>Value</w:t>
            </w:r>
          </w:p>
        </w:tc>
      </w:tr>
      <w:tr w:rsidR="00E01D6B" w14:paraId="4994198E" w14:textId="77777777">
        <w:tblPrEx>
          <w:tblCellMar>
            <w:top w:w="0" w:type="dxa"/>
            <w:bottom w:w="0" w:type="dxa"/>
          </w:tblCellMar>
        </w:tblPrEx>
        <w:tc>
          <w:tcPr>
            <w:tcW w:w="0" w:type="auto"/>
            <w:tcMar>
              <w:top w:w="100" w:type="dxa"/>
              <w:left w:w="100" w:type="dxa"/>
              <w:bottom w:w="100" w:type="dxa"/>
              <w:right w:w="100" w:type="dxa"/>
            </w:tcMar>
          </w:tcPr>
          <w:p w14:paraId="110F53D7" w14:textId="77777777" w:rsidR="00E01D6B" w:rsidRDefault="00000000">
            <w:r>
              <w:t>Parameter Type</w:t>
            </w:r>
          </w:p>
        </w:tc>
        <w:tc>
          <w:tcPr>
            <w:tcW w:w="0" w:type="auto"/>
            <w:tcMar>
              <w:top w:w="100" w:type="dxa"/>
              <w:left w:w="100" w:type="dxa"/>
              <w:bottom w:w="100" w:type="dxa"/>
              <w:right w:w="100" w:type="dxa"/>
            </w:tcMar>
          </w:tcPr>
          <w:p w14:paraId="14101F79" w14:textId="77777777" w:rsidR="00E01D6B" w:rsidRDefault="00000000">
            <w:r>
              <w:t>java.lang.Boolean</w:t>
            </w:r>
          </w:p>
        </w:tc>
      </w:tr>
      <w:tr w:rsidR="00E01D6B" w14:paraId="021E20D0" w14:textId="77777777">
        <w:tblPrEx>
          <w:tblCellMar>
            <w:top w:w="0" w:type="dxa"/>
            <w:bottom w:w="0" w:type="dxa"/>
          </w:tblCellMar>
        </w:tblPrEx>
        <w:tc>
          <w:tcPr>
            <w:tcW w:w="0" w:type="auto"/>
            <w:tcMar>
              <w:top w:w="100" w:type="dxa"/>
              <w:left w:w="100" w:type="dxa"/>
              <w:bottom w:w="100" w:type="dxa"/>
              <w:right w:w="100" w:type="dxa"/>
            </w:tcMar>
          </w:tcPr>
          <w:p w14:paraId="51A54A0E" w14:textId="77777777" w:rsidR="00E01D6B" w:rsidRDefault="00000000">
            <w:r>
              <w:t>Is Default</w:t>
            </w:r>
          </w:p>
        </w:tc>
        <w:tc>
          <w:tcPr>
            <w:tcW w:w="0" w:type="auto"/>
            <w:tcMar>
              <w:top w:w="100" w:type="dxa"/>
              <w:left w:w="100" w:type="dxa"/>
              <w:bottom w:w="100" w:type="dxa"/>
              <w:right w:w="100" w:type="dxa"/>
            </w:tcMar>
          </w:tcPr>
          <w:p w14:paraId="4D16E363" w14:textId="77777777" w:rsidR="00E01D6B" w:rsidRDefault="00000000">
            <w:r>
              <w:t>No</w:t>
            </w:r>
          </w:p>
        </w:tc>
      </w:tr>
      <w:tr w:rsidR="00E01D6B" w14:paraId="0B05F469" w14:textId="77777777">
        <w:tblPrEx>
          <w:tblCellMar>
            <w:top w:w="0" w:type="dxa"/>
            <w:bottom w:w="0" w:type="dxa"/>
          </w:tblCellMar>
        </w:tblPrEx>
        <w:tc>
          <w:tcPr>
            <w:tcW w:w="0" w:type="auto"/>
            <w:tcMar>
              <w:top w:w="100" w:type="dxa"/>
              <w:left w:w="100" w:type="dxa"/>
              <w:bottom w:w="100" w:type="dxa"/>
              <w:right w:w="100" w:type="dxa"/>
            </w:tcMar>
          </w:tcPr>
          <w:p w14:paraId="58DD88DA" w14:textId="77777777" w:rsidR="00E01D6B" w:rsidRDefault="00000000">
            <w:r>
              <w:t>Default Value</w:t>
            </w:r>
          </w:p>
        </w:tc>
        <w:tc>
          <w:tcPr>
            <w:tcW w:w="0" w:type="auto"/>
            <w:tcMar>
              <w:top w:w="100" w:type="dxa"/>
              <w:left w:w="100" w:type="dxa"/>
              <w:bottom w:w="100" w:type="dxa"/>
              <w:right w:w="100" w:type="dxa"/>
            </w:tcMar>
          </w:tcPr>
          <w:p w14:paraId="45D8035E" w14:textId="77777777" w:rsidR="00E01D6B" w:rsidRDefault="00000000">
            <w:r>
              <w:t>No</w:t>
            </w:r>
          </w:p>
        </w:tc>
      </w:tr>
      <w:tr w:rsidR="00E01D6B" w14:paraId="2F5A5455" w14:textId="77777777">
        <w:tblPrEx>
          <w:tblCellMar>
            <w:top w:w="0" w:type="dxa"/>
            <w:bottom w:w="0" w:type="dxa"/>
          </w:tblCellMar>
        </w:tblPrEx>
        <w:tc>
          <w:tcPr>
            <w:tcW w:w="0" w:type="auto"/>
            <w:tcMar>
              <w:top w:w="100" w:type="dxa"/>
              <w:left w:w="100" w:type="dxa"/>
              <w:bottom w:w="100" w:type="dxa"/>
              <w:right w:w="100" w:type="dxa"/>
            </w:tcMar>
          </w:tcPr>
          <w:p w14:paraId="7E7E09A7" w14:textId="77777777" w:rsidR="00E01D6B" w:rsidRDefault="00000000">
            <w:r>
              <w:t>Is Customer Editable</w:t>
            </w:r>
          </w:p>
        </w:tc>
        <w:tc>
          <w:tcPr>
            <w:tcW w:w="0" w:type="auto"/>
            <w:tcMar>
              <w:top w:w="100" w:type="dxa"/>
              <w:left w:w="100" w:type="dxa"/>
              <w:bottom w:w="100" w:type="dxa"/>
              <w:right w:w="100" w:type="dxa"/>
            </w:tcMar>
          </w:tcPr>
          <w:p w14:paraId="44453DA2" w14:textId="77777777" w:rsidR="00E01D6B" w:rsidRDefault="00000000">
            <w:r>
              <w:t>No</w:t>
            </w:r>
          </w:p>
        </w:tc>
      </w:tr>
      <w:tr w:rsidR="00E01D6B" w14:paraId="29BA70DA" w14:textId="77777777">
        <w:tblPrEx>
          <w:tblCellMar>
            <w:top w:w="0" w:type="dxa"/>
            <w:bottom w:w="0" w:type="dxa"/>
          </w:tblCellMar>
        </w:tblPrEx>
        <w:tc>
          <w:tcPr>
            <w:tcW w:w="0" w:type="auto"/>
            <w:tcMar>
              <w:top w:w="100" w:type="dxa"/>
              <w:left w:w="100" w:type="dxa"/>
              <w:bottom w:w="100" w:type="dxa"/>
              <w:right w:w="100" w:type="dxa"/>
            </w:tcMar>
          </w:tcPr>
          <w:p w14:paraId="37620A9C" w14:textId="77777777" w:rsidR="00E01D6B" w:rsidRDefault="00000000">
            <w:r>
              <w:t>Parameter Value</w:t>
            </w:r>
          </w:p>
        </w:tc>
        <w:tc>
          <w:tcPr>
            <w:tcW w:w="0" w:type="auto"/>
            <w:tcMar>
              <w:top w:w="100" w:type="dxa"/>
              <w:left w:w="100" w:type="dxa"/>
              <w:bottom w:w="100" w:type="dxa"/>
              <w:right w:w="100" w:type="dxa"/>
            </w:tcMar>
          </w:tcPr>
          <w:p w14:paraId="473DD252" w14:textId="77777777" w:rsidR="00E01D6B" w:rsidRDefault="00000000">
            <w:r>
              <w:t>No</w:t>
            </w:r>
          </w:p>
        </w:tc>
      </w:tr>
    </w:tbl>
    <w:p w14:paraId="70882599" w14:textId="77777777" w:rsidR="00E01D6B" w:rsidRDefault="00000000">
      <w:pPr>
        <w:spacing w:before="300"/>
      </w:pPr>
      <w:r>
        <w:rPr>
          <w:b/>
          <w:bCs/>
        </w:rPr>
        <w:t xml:space="preserve">Note: </w:t>
      </w:r>
      <w:r>
        <w:t xml:space="preserve"> This parameter is to address a specific scenario to allow AN sync task to create a new version in P2P when the catalog version is deleted and uploaded again. (Delete a version(v1) and upload it again.)&lt;/P&gt;</w:t>
      </w:r>
    </w:p>
    <w:p w14:paraId="32174695" w14:textId="77777777" w:rsidR="00E01D6B" w:rsidRDefault="00E01D6B">
      <w:pPr>
        <w:pageBreakBefore/>
      </w:pPr>
    </w:p>
    <w:p w14:paraId="41FBA077" w14:textId="77777777" w:rsidR="00E01D6B" w:rsidRDefault="00000000">
      <w:pPr>
        <w:pStyle w:val="Heading2"/>
        <w:spacing w:after="200"/>
        <w:jc w:val="center"/>
      </w:pPr>
      <w:r>
        <w:rPr>
          <w:b/>
          <w:bCs/>
          <w:sz w:val="32"/>
          <w:szCs w:val="32"/>
        </w:rPr>
        <w:t>Configuration Item</w:t>
      </w:r>
    </w:p>
    <w:p w14:paraId="6D47C301" w14:textId="77777777" w:rsidR="00E01D6B" w:rsidRDefault="00000000">
      <w:pPr>
        <w:spacing w:after="240"/>
        <w:jc w:val="center"/>
      </w:pPr>
      <w:r>
        <w:rPr>
          <w:b/>
          <w:bCs/>
        </w:rPr>
        <w:t>Application.Charge.ProcessBeginPeriod</w:t>
      </w:r>
    </w:p>
    <w:p w14:paraId="7510EC08" w14:textId="77777777" w:rsidR="00E01D6B" w:rsidRDefault="00000000">
      <w:pPr>
        <w:spacing w:after="300"/>
        <w:jc w:val="center"/>
      </w:pPr>
      <w:r>
        <w:rPr>
          <w:i/>
          <w:iCs/>
        </w:rPr>
        <w:t xml:space="preserve">Current value: </w:t>
      </w:r>
      <w:r>
        <w:rPr>
          <w:b/>
          <w:bCs/>
          <w:color w:val="8B0000"/>
        </w:rPr>
        <w:t>7</w:t>
      </w:r>
    </w:p>
    <w:p w14:paraId="253BD3B0" w14:textId="77777777" w:rsidR="00E01D6B" w:rsidRDefault="00000000">
      <w:pPr>
        <w:spacing w:after="300"/>
      </w:pPr>
      <w:r>
        <w:rPr>
          <w:b/>
          <w:bCs/>
        </w:rPr>
        <w:t>Description:</w:t>
      </w:r>
      <w:r>
        <w:rPr>
          <w:b/>
          <w:bCs/>
        </w:rPr>
        <w:tab/>
      </w:r>
      <w:r>
        <w:t>&lt;P&gt;Specifies the number of days before the current date from which charge payments stuck in the Sending state must be processed by the Process Stuck Charge Payments scheduled task. The default value for this parameter is 7, which is also the minimum value.&lt;/p&gt; &lt;p&gt;Note: The buying solution excludes holidays and weekends while calculating the processing period. Further, if a value lower than 7 is specified for this parameter, the buying solution automatically defaults it to 7.&lt;/p&gt;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E6686D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334C64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AA671C0" w14:textId="77777777" w:rsidR="00E01D6B" w:rsidRDefault="00000000">
            <w:r>
              <w:rPr>
                <w:b/>
                <w:bCs/>
              </w:rPr>
              <w:t>Value</w:t>
            </w:r>
          </w:p>
        </w:tc>
      </w:tr>
      <w:tr w:rsidR="00E01D6B" w14:paraId="19AF88A9" w14:textId="77777777">
        <w:tblPrEx>
          <w:tblCellMar>
            <w:top w:w="0" w:type="dxa"/>
            <w:bottom w:w="0" w:type="dxa"/>
          </w:tblCellMar>
        </w:tblPrEx>
        <w:tc>
          <w:tcPr>
            <w:tcW w:w="0" w:type="auto"/>
            <w:tcMar>
              <w:top w:w="100" w:type="dxa"/>
              <w:left w:w="100" w:type="dxa"/>
              <w:bottom w:w="100" w:type="dxa"/>
              <w:right w:w="100" w:type="dxa"/>
            </w:tcMar>
          </w:tcPr>
          <w:p w14:paraId="3E4F46B6" w14:textId="77777777" w:rsidR="00E01D6B" w:rsidRDefault="00000000">
            <w:r>
              <w:t>Parameter Type</w:t>
            </w:r>
          </w:p>
        </w:tc>
        <w:tc>
          <w:tcPr>
            <w:tcW w:w="0" w:type="auto"/>
            <w:tcMar>
              <w:top w:w="100" w:type="dxa"/>
              <w:left w:w="100" w:type="dxa"/>
              <w:bottom w:w="100" w:type="dxa"/>
              <w:right w:w="100" w:type="dxa"/>
            </w:tcMar>
          </w:tcPr>
          <w:p w14:paraId="025889EA" w14:textId="77777777" w:rsidR="00E01D6B" w:rsidRDefault="00000000">
            <w:r>
              <w:t>java.lang.Integer</w:t>
            </w:r>
          </w:p>
        </w:tc>
      </w:tr>
      <w:tr w:rsidR="00E01D6B" w14:paraId="7A62D129" w14:textId="77777777">
        <w:tblPrEx>
          <w:tblCellMar>
            <w:top w:w="0" w:type="dxa"/>
            <w:bottom w:w="0" w:type="dxa"/>
          </w:tblCellMar>
        </w:tblPrEx>
        <w:tc>
          <w:tcPr>
            <w:tcW w:w="0" w:type="auto"/>
            <w:tcMar>
              <w:top w:w="100" w:type="dxa"/>
              <w:left w:w="100" w:type="dxa"/>
              <w:bottom w:w="100" w:type="dxa"/>
              <w:right w:w="100" w:type="dxa"/>
            </w:tcMar>
          </w:tcPr>
          <w:p w14:paraId="7E1A8D24" w14:textId="77777777" w:rsidR="00E01D6B" w:rsidRDefault="00000000">
            <w:r>
              <w:t>Is Default</w:t>
            </w:r>
          </w:p>
        </w:tc>
        <w:tc>
          <w:tcPr>
            <w:tcW w:w="0" w:type="auto"/>
            <w:tcMar>
              <w:top w:w="100" w:type="dxa"/>
              <w:left w:w="100" w:type="dxa"/>
              <w:bottom w:w="100" w:type="dxa"/>
              <w:right w:w="100" w:type="dxa"/>
            </w:tcMar>
          </w:tcPr>
          <w:p w14:paraId="5BA59570" w14:textId="77777777" w:rsidR="00E01D6B" w:rsidRDefault="00000000">
            <w:r>
              <w:t>No</w:t>
            </w:r>
          </w:p>
        </w:tc>
      </w:tr>
      <w:tr w:rsidR="00E01D6B" w14:paraId="37628A24" w14:textId="77777777">
        <w:tblPrEx>
          <w:tblCellMar>
            <w:top w:w="0" w:type="dxa"/>
            <w:bottom w:w="0" w:type="dxa"/>
          </w:tblCellMar>
        </w:tblPrEx>
        <w:tc>
          <w:tcPr>
            <w:tcW w:w="0" w:type="auto"/>
            <w:tcMar>
              <w:top w:w="100" w:type="dxa"/>
              <w:left w:w="100" w:type="dxa"/>
              <w:bottom w:w="100" w:type="dxa"/>
              <w:right w:w="100" w:type="dxa"/>
            </w:tcMar>
          </w:tcPr>
          <w:p w14:paraId="3BFF0C2E" w14:textId="77777777" w:rsidR="00E01D6B" w:rsidRDefault="00000000">
            <w:r>
              <w:t>Default Value</w:t>
            </w:r>
          </w:p>
        </w:tc>
        <w:tc>
          <w:tcPr>
            <w:tcW w:w="0" w:type="auto"/>
            <w:tcMar>
              <w:top w:w="100" w:type="dxa"/>
              <w:left w:w="100" w:type="dxa"/>
              <w:bottom w:w="100" w:type="dxa"/>
              <w:right w:w="100" w:type="dxa"/>
            </w:tcMar>
          </w:tcPr>
          <w:p w14:paraId="428304F9" w14:textId="77777777" w:rsidR="00E01D6B" w:rsidRDefault="00000000">
            <w:r>
              <w:t>7</w:t>
            </w:r>
          </w:p>
        </w:tc>
      </w:tr>
      <w:tr w:rsidR="00E01D6B" w14:paraId="08396C8B" w14:textId="77777777">
        <w:tblPrEx>
          <w:tblCellMar>
            <w:top w:w="0" w:type="dxa"/>
            <w:bottom w:w="0" w:type="dxa"/>
          </w:tblCellMar>
        </w:tblPrEx>
        <w:tc>
          <w:tcPr>
            <w:tcW w:w="0" w:type="auto"/>
            <w:tcMar>
              <w:top w:w="100" w:type="dxa"/>
              <w:left w:w="100" w:type="dxa"/>
              <w:bottom w:w="100" w:type="dxa"/>
              <w:right w:w="100" w:type="dxa"/>
            </w:tcMar>
          </w:tcPr>
          <w:p w14:paraId="5A5A5E12" w14:textId="77777777" w:rsidR="00E01D6B" w:rsidRDefault="00000000">
            <w:r>
              <w:t>Is Customer Editable</w:t>
            </w:r>
          </w:p>
        </w:tc>
        <w:tc>
          <w:tcPr>
            <w:tcW w:w="0" w:type="auto"/>
            <w:tcMar>
              <w:top w:w="100" w:type="dxa"/>
              <w:left w:w="100" w:type="dxa"/>
              <w:bottom w:w="100" w:type="dxa"/>
              <w:right w:w="100" w:type="dxa"/>
            </w:tcMar>
          </w:tcPr>
          <w:p w14:paraId="57D7ADF5" w14:textId="77777777" w:rsidR="00E01D6B" w:rsidRDefault="00000000">
            <w:r>
              <w:t>No</w:t>
            </w:r>
          </w:p>
        </w:tc>
      </w:tr>
      <w:tr w:rsidR="00E01D6B" w14:paraId="2DC0541F" w14:textId="77777777">
        <w:tblPrEx>
          <w:tblCellMar>
            <w:top w:w="0" w:type="dxa"/>
            <w:bottom w:w="0" w:type="dxa"/>
          </w:tblCellMar>
        </w:tblPrEx>
        <w:tc>
          <w:tcPr>
            <w:tcW w:w="0" w:type="auto"/>
            <w:tcMar>
              <w:top w:w="100" w:type="dxa"/>
              <w:left w:w="100" w:type="dxa"/>
              <w:bottom w:w="100" w:type="dxa"/>
              <w:right w:w="100" w:type="dxa"/>
            </w:tcMar>
          </w:tcPr>
          <w:p w14:paraId="1E05D07D" w14:textId="77777777" w:rsidR="00E01D6B" w:rsidRDefault="00000000">
            <w:r>
              <w:t>Parameter Value</w:t>
            </w:r>
          </w:p>
        </w:tc>
        <w:tc>
          <w:tcPr>
            <w:tcW w:w="0" w:type="auto"/>
            <w:tcMar>
              <w:top w:w="100" w:type="dxa"/>
              <w:left w:w="100" w:type="dxa"/>
              <w:bottom w:w="100" w:type="dxa"/>
              <w:right w:w="100" w:type="dxa"/>
            </w:tcMar>
          </w:tcPr>
          <w:p w14:paraId="601C0388" w14:textId="77777777" w:rsidR="00E01D6B" w:rsidRDefault="00000000">
            <w:r>
              <w:t>7</w:t>
            </w:r>
          </w:p>
        </w:tc>
      </w:tr>
    </w:tbl>
    <w:p w14:paraId="4667E953" w14:textId="77777777" w:rsidR="00E01D6B" w:rsidRDefault="00000000">
      <w:pPr>
        <w:spacing w:before="300"/>
      </w:pPr>
      <w:r>
        <w:rPr>
          <w:b/>
          <w:bCs/>
        </w:rPr>
        <w:t xml:space="preserve">Note: </w:t>
      </w:r>
      <w:r>
        <w:t xml:space="preserve"> Specifies the number of days before the current date from which charge payments stuck in the Sending state must be processed by the Process Stuck Charge Payments scheduled task. The default value for this parameter is 7, which is also the minimum value.&lt;/p&gt; &lt;p&gt;Note: The buying solution excludes holidays and weekends while calculating the processing period. Further, if a value lower than 7 is spec</w:t>
      </w:r>
    </w:p>
    <w:p w14:paraId="1B6EFA9C" w14:textId="77777777" w:rsidR="00E01D6B" w:rsidRDefault="00E01D6B">
      <w:pPr>
        <w:pageBreakBefore/>
      </w:pPr>
    </w:p>
    <w:p w14:paraId="0B90E3E7" w14:textId="77777777" w:rsidR="00E01D6B" w:rsidRDefault="00000000">
      <w:pPr>
        <w:pStyle w:val="Heading2"/>
        <w:spacing w:after="200"/>
        <w:jc w:val="center"/>
      </w:pPr>
      <w:r>
        <w:rPr>
          <w:b/>
          <w:bCs/>
          <w:sz w:val="32"/>
          <w:szCs w:val="32"/>
        </w:rPr>
        <w:t>Configuration Item</w:t>
      </w:r>
    </w:p>
    <w:p w14:paraId="5083D55B" w14:textId="77777777" w:rsidR="00E01D6B" w:rsidRDefault="00000000">
      <w:pPr>
        <w:spacing w:after="240"/>
        <w:jc w:val="center"/>
      </w:pPr>
      <w:r>
        <w:rPr>
          <w:b/>
          <w:bCs/>
        </w:rPr>
        <w:t>Application.Common.EnableSupplierPurge</w:t>
      </w:r>
    </w:p>
    <w:p w14:paraId="6C9CE5FD" w14:textId="77777777" w:rsidR="00E01D6B" w:rsidRDefault="00000000">
      <w:pPr>
        <w:spacing w:after="300"/>
        <w:jc w:val="center"/>
      </w:pPr>
      <w:r>
        <w:rPr>
          <w:i/>
          <w:iCs/>
        </w:rPr>
        <w:t xml:space="preserve">Current value: </w:t>
      </w:r>
      <w:r>
        <w:rPr>
          <w:b/>
          <w:bCs/>
          <w:color w:val="8B0000"/>
        </w:rPr>
        <w:t>DISABLED</w:t>
      </w:r>
    </w:p>
    <w:p w14:paraId="5A300442" w14:textId="77777777" w:rsidR="00E01D6B" w:rsidRDefault="00000000">
      <w:pPr>
        <w:spacing w:after="300"/>
      </w:pPr>
      <w:r>
        <w:rPr>
          <w:b/>
          <w:bCs/>
        </w:rPr>
        <w:t>Description:</w:t>
      </w:r>
      <w:r>
        <w:rPr>
          <w:b/>
          <w:bCs/>
        </w:rPr>
        <w:tab/>
      </w:r>
      <w:r>
        <w:t>&lt;P&gt;Enables supplier purge. When set to Yes, common supplier, partitioned supplier, supplier location, and remittance locations can be set to expired or purged. When set to No, supplier purge cannot be initiated.&lt;/P&gt;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1D4B14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2040C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62D6BC" w14:textId="77777777" w:rsidR="00E01D6B" w:rsidRDefault="00000000">
            <w:r>
              <w:rPr>
                <w:b/>
                <w:bCs/>
              </w:rPr>
              <w:t>Value</w:t>
            </w:r>
          </w:p>
        </w:tc>
      </w:tr>
      <w:tr w:rsidR="00E01D6B" w14:paraId="364A7530" w14:textId="77777777">
        <w:tblPrEx>
          <w:tblCellMar>
            <w:top w:w="0" w:type="dxa"/>
            <w:bottom w:w="0" w:type="dxa"/>
          </w:tblCellMar>
        </w:tblPrEx>
        <w:tc>
          <w:tcPr>
            <w:tcW w:w="0" w:type="auto"/>
            <w:tcMar>
              <w:top w:w="100" w:type="dxa"/>
              <w:left w:w="100" w:type="dxa"/>
              <w:bottom w:w="100" w:type="dxa"/>
              <w:right w:w="100" w:type="dxa"/>
            </w:tcMar>
          </w:tcPr>
          <w:p w14:paraId="67A0E4FA" w14:textId="77777777" w:rsidR="00E01D6B" w:rsidRDefault="00000000">
            <w:r>
              <w:t>Parameter Type</w:t>
            </w:r>
          </w:p>
        </w:tc>
        <w:tc>
          <w:tcPr>
            <w:tcW w:w="0" w:type="auto"/>
            <w:tcMar>
              <w:top w:w="100" w:type="dxa"/>
              <w:left w:w="100" w:type="dxa"/>
              <w:bottom w:w="100" w:type="dxa"/>
              <w:right w:w="100" w:type="dxa"/>
            </w:tcMar>
          </w:tcPr>
          <w:p w14:paraId="227D26E9" w14:textId="77777777" w:rsidR="00E01D6B" w:rsidRDefault="00000000">
            <w:r>
              <w:t>java.lang.Boolean</w:t>
            </w:r>
          </w:p>
        </w:tc>
      </w:tr>
      <w:tr w:rsidR="00E01D6B" w14:paraId="2AB878BE" w14:textId="77777777">
        <w:tblPrEx>
          <w:tblCellMar>
            <w:top w:w="0" w:type="dxa"/>
            <w:bottom w:w="0" w:type="dxa"/>
          </w:tblCellMar>
        </w:tblPrEx>
        <w:tc>
          <w:tcPr>
            <w:tcW w:w="0" w:type="auto"/>
            <w:tcMar>
              <w:top w:w="100" w:type="dxa"/>
              <w:left w:w="100" w:type="dxa"/>
              <w:bottom w:w="100" w:type="dxa"/>
              <w:right w:w="100" w:type="dxa"/>
            </w:tcMar>
          </w:tcPr>
          <w:p w14:paraId="617E8349" w14:textId="77777777" w:rsidR="00E01D6B" w:rsidRDefault="00000000">
            <w:r>
              <w:t>Is Default</w:t>
            </w:r>
          </w:p>
        </w:tc>
        <w:tc>
          <w:tcPr>
            <w:tcW w:w="0" w:type="auto"/>
            <w:tcMar>
              <w:top w:w="100" w:type="dxa"/>
              <w:left w:w="100" w:type="dxa"/>
              <w:bottom w:w="100" w:type="dxa"/>
              <w:right w:w="100" w:type="dxa"/>
            </w:tcMar>
          </w:tcPr>
          <w:p w14:paraId="4D7F60FC" w14:textId="77777777" w:rsidR="00E01D6B" w:rsidRDefault="00000000">
            <w:r>
              <w:t>No</w:t>
            </w:r>
          </w:p>
        </w:tc>
      </w:tr>
      <w:tr w:rsidR="00E01D6B" w14:paraId="7DDA99F6" w14:textId="77777777">
        <w:tblPrEx>
          <w:tblCellMar>
            <w:top w:w="0" w:type="dxa"/>
            <w:bottom w:w="0" w:type="dxa"/>
          </w:tblCellMar>
        </w:tblPrEx>
        <w:tc>
          <w:tcPr>
            <w:tcW w:w="0" w:type="auto"/>
            <w:tcMar>
              <w:top w:w="100" w:type="dxa"/>
              <w:left w:w="100" w:type="dxa"/>
              <w:bottom w:w="100" w:type="dxa"/>
              <w:right w:w="100" w:type="dxa"/>
            </w:tcMar>
          </w:tcPr>
          <w:p w14:paraId="01FCD8A9" w14:textId="77777777" w:rsidR="00E01D6B" w:rsidRDefault="00000000">
            <w:r>
              <w:t>Default Value</w:t>
            </w:r>
          </w:p>
        </w:tc>
        <w:tc>
          <w:tcPr>
            <w:tcW w:w="0" w:type="auto"/>
            <w:tcMar>
              <w:top w:w="100" w:type="dxa"/>
              <w:left w:w="100" w:type="dxa"/>
              <w:bottom w:w="100" w:type="dxa"/>
              <w:right w:w="100" w:type="dxa"/>
            </w:tcMar>
          </w:tcPr>
          <w:p w14:paraId="5C107162" w14:textId="77777777" w:rsidR="00E01D6B" w:rsidRDefault="00000000">
            <w:r>
              <w:t>No</w:t>
            </w:r>
          </w:p>
        </w:tc>
      </w:tr>
      <w:tr w:rsidR="00E01D6B" w14:paraId="359129C6" w14:textId="77777777">
        <w:tblPrEx>
          <w:tblCellMar>
            <w:top w:w="0" w:type="dxa"/>
            <w:bottom w:w="0" w:type="dxa"/>
          </w:tblCellMar>
        </w:tblPrEx>
        <w:tc>
          <w:tcPr>
            <w:tcW w:w="0" w:type="auto"/>
            <w:tcMar>
              <w:top w:w="100" w:type="dxa"/>
              <w:left w:w="100" w:type="dxa"/>
              <w:bottom w:w="100" w:type="dxa"/>
              <w:right w:w="100" w:type="dxa"/>
            </w:tcMar>
          </w:tcPr>
          <w:p w14:paraId="46516FA6" w14:textId="77777777" w:rsidR="00E01D6B" w:rsidRDefault="00000000">
            <w:r>
              <w:t>Is Customer Editable</w:t>
            </w:r>
          </w:p>
        </w:tc>
        <w:tc>
          <w:tcPr>
            <w:tcW w:w="0" w:type="auto"/>
            <w:tcMar>
              <w:top w:w="100" w:type="dxa"/>
              <w:left w:w="100" w:type="dxa"/>
              <w:bottom w:w="100" w:type="dxa"/>
              <w:right w:w="100" w:type="dxa"/>
            </w:tcMar>
          </w:tcPr>
          <w:p w14:paraId="3D3501C1" w14:textId="77777777" w:rsidR="00E01D6B" w:rsidRDefault="00000000">
            <w:r>
              <w:t>No</w:t>
            </w:r>
          </w:p>
        </w:tc>
      </w:tr>
      <w:tr w:rsidR="00E01D6B" w14:paraId="308E0CD2" w14:textId="77777777">
        <w:tblPrEx>
          <w:tblCellMar>
            <w:top w:w="0" w:type="dxa"/>
            <w:bottom w:w="0" w:type="dxa"/>
          </w:tblCellMar>
        </w:tblPrEx>
        <w:tc>
          <w:tcPr>
            <w:tcW w:w="0" w:type="auto"/>
            <w:tcMar>
              <w:top w:w="100" w:type="dxa"/>
              <w:left w:w="100" w:type="dxa"/>
              <w:bottom w:w="100" w:type="dxa"/>
              <w:right w:w="100" w:type="dxa"/>
            </w:tcMar>
          </w:tcPr>
          <w:p w14:paraId="1CFC508C" w14:textId="77777777" w:rsidR="00E01D6B" w:rsidRDefault="00000000">
            <w:r>
              <w:t>Parameter Value</w:t>
            </w:r>
          </w:p>
        </w:tc>
        <w:tc>
          <w:tcPr>
            <w:tcW w:w="0" w:type="auto"/>
            <w:tcMar>
              <w:top w:w="100" w:type="dxa"/>
              <w:left w:w="100" w:type="dxa"/>
              <w:bottom w:w="100" w:type="dxa"/>
              <w:right w:w="100" w:type="dxa"/>
            </w:tcMar>
          </w:tcPr>
          <w:p w14:paraId="16AAC681" w14:textId="77777777" w:rsidR="00E01D6B" w:rsidRDefault="00000000">
            <w:r>
              <w:t>No</w:t>
            </w:r>
          </w:p>
        </w:tc>
      </w:tr>
    </w:tbl>
    <w:p w14:paraId="548E927B" w14:textId="77777777" w:rsidR="00E01D6B" w:rsidRDefault="00000000">
      <w:pPr>
        <w:spacing w:before="300"/>
      </w:pPr>
      <w:r>
        <w:rPr>
          <w:b/>
          <w:bCs/>
        </w:rPr>
        <w:t xml:space="preserve">Note: </w:t>
      </w:r>
      <w:r>
        <w:t xml:space="preserve"> Enables supplier purge. When set to Yes, common supplier, partitioned supplier, supplier location, and remittance locations can be set to expired or purged. When set to No, supplier purge cannot be initiated.&lt;/P&gt;</w:t>
      </w:r>
    </w:p>
    <w:p w14:paraId="7C964961" w14:textId="77777777" w:rsidR="00E01D6B" w:rsidRDefault="00E01D6B">
      <w:pPr>
        <w:pageBreakBefore/>
      </w:pPr>
    </w:p>
    <w:p w14:paraId="2C8A0021" w14:textId="77777777" w:rsidR="00E01D6B" w:rsidRDefault="00000000">
      <w:pPr>
        <w:pStyle w:val="Heading2"/>
        <w:spacing w:after="200"/>
        <w:jc w:val="center"/>
      </w:pPr>
      <w:r>
        <w:rPr>
          <w:b/>
          <w:bCs/>
          <w:sz w:val="32"/>
          <w:szCs w:val="32"/>
        </w:rPr>
        <w:t>Configuration Item</w:t>
      </w:r>
    </w:p>
    <w:p w14:paraId="4533CF6D" w14:textId="77777777" w:rsidR="00E01D6B" w:rsidRDefault="00000000">
      <w:pPr>
        <w:spacing w:after="240"/>
        <w:jc w:val="center"/>
      </w:pPr>
      <w:r>
        <w:rPr>
          <w:b/>
          <w:bCs/>
        </w:rPr>
        <w:t>Application.Purchasing.ExcludeItemMasterIfCatalogInactive</w:t>
      </w:r>
    </w:p>
    <w:p w14:paraId="6FA94F7A" w14:textId="77777777" w:rsidR="00E01D6B" w:rsidRDefault="00000000">
      <w:pPr>
        <w:spacing w:after="300"/>
        <w:jc w:val="center"/>
      </w:pPr>
      <w:r>
        <w:rPr>
          <w:i/>
          <w:iCs/>
        </w:rPr>
        <w:t xml:space="preserve">Current value: </w:t>
      </w:r>
      <w:r>
        <w:rPr>
          <w:b/>
          <w:bCs/>
          <w:color w:val="8B0000"/>
        </w:rPr>
        <w:t>DISABLED</w:t>
      </w:r>
    </w:p>
    <w:p w14:paraId="4D5AF514" w14:textId="77777777" w:rsidR="00E01D6B" w:rsidRDefault="00000000">
      <w:pPr>
        <w:spacing w:after="300"/>
      </w:pPr>
      <w:r>
        <w:rPr>
          <w:b/>
          <w:bCs/>
        </w:rPr>
        <w:t>Description:</w:t>
      </w:r>
      <w:r>
        <w:rPr>
          <w:b/>
          <w:bCs/>
        </w:rPr>
        <w:tab/>
      </w:r>
      <w:r>
        <w:t>Specifies whether to allow item masters having inactive catalog while searching for it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8A4DA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578E08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94B445B" w14:textId="77777777" w:rsidR="00E01D6B" w:rsidRDefault="00000000">
            <w:r>
              <w:rPr>
                <w:b/>
                <w:bCs/>
              </w:rPr>
              <w:t>Value</w:t>
            </w:r>
          </w:p>
        </w:tc>
      </w:tr>
      <w:tr w:rsidR="00E01D6B" w14:paraId="786497FE" w14:textId="77777777">
        <w:tblPrEx>
          <w:tblCellMar>
            <w:top w:w="0" w:type="dxa"/>
            <w:bottom w:w="0" w:type="dxa"/>
          </w:tblCellMar>
        </w:tblPrEx>
        <w:tc>
          <w:tcPr>
            <w:tcW w:w="0" w:type="auto"/>
            <w:tcMar>
              <w:top w:w="100" w:type="dxa"/>
              <w:left w:w="100" w:type="dxa"/>
              <w:bottom w:w="100" w:type="dxa"/>
              <w:right w:w="100" w:type="dxa"/>
            </w:tcMar>
          </w:tcPr>
          <w:p w14:paraId="6FD287A3" w14:textId="77777777" w:rsidR="00E01D6B" w:rsidRDefault="00000000">
            <w:r>
              <w:t>Parameter Type</w:t>
            </w:r>
          </w:p>
        </w:tc>
        <w:tc>
          <w:tcPr>
            <w:tcW w:w="0" w:type="auto"/>
            <w:tcMar>
              <w:top w:w="100" w:type="dxa"/>
              <w:left w:w="100" w:type="dxa"/>
              <w:bottom w:w="100" w:type="dxa"/>
              <w:right w:w="100" w:type="dxa"/>
            </w:tcMar>
          </w:tcPr>
          <w:p w14:paraId="7AAA7558" w14:textId="77777777" w:rsidR="00E01D6B" w:rsidRDefault="00000000">
            <w:r>
              <w:t>java.lang.Boolean</w:t>
            </w:r>
          </w:p>
        </w:tc>
      </w:tr>
      <w:tr w:rsidR="00E01D6B" w14:paraId="0BF31718" w14:textId="77777777">
        <w:tblPrEx>
          <w:tblCellMar>
            <w:top w:w="0" w:type="dxa"/>
            <w:bottom w:w="0" w:type="dxa"/>
          </w:tblCellMar>
        </w:tblPrEx>
        <w:tc>
          <w:tcPr>
            <w:tcW w:w="0" w:type="auto"/>
            <w:tcMar>
              <w:top w:w="100" w:type="dxa"/>
              <w:left w:w="100" w:type="dxa"/>
              <w:bottom w:w="100" w:type="dxa"/>
              <w:right w:w="100" w:type="dxa"/>
            </w:tcMar>
          </w:tcPr>
          <w:p w14:paraId="4627E22F" w14:textId="77777777" w:rsidR="00E01D6B" w:rsidRDefault="00000000">
            <w:r>
              <w:t>Is Default</w:t>
            </w:r>
          </w:p>
        </w:tc>
        <w:tc>
          <w:tcPr>
            <w:tcW w:w="0" w:type="auto"/>
            <w:tcMar>
              <w:top w:w="100" w:type="dxa"/>
              <w:left w:w="100" w:type="dxa"/>
              <w:bottom w:w="100" w:type="dxa"/>
              <w:right w:w="100" w:type="dxa"/>
            </w:tcMar>
          </w:tcPr>
          <w:p w14:paraId="031D091C" w14:textId="77777777" w:rsidR="00E01D6B" w:rsidRDefault="00000000">
            <w:r>
              <w:t>No</w:t>
            </w:r>
          </w:p>
        </w:tc>
      </w:tr>
      <w:tr w:rsidR="00E01D6B" w14:paraId="20B5183C" w14:textId="77777777">
        <w:tblPrEx>
          <w:tblCellMar>
            <w:top w:w="0" w:type="dxa"/>
            <w:bottom w:w="0" w:type="dxa"/>
          </w:tblCellMar>
        </w:tblPrEx>
        <w:tc>
          <w:tcPr>
            <w:tcW w:w="0" w:type="auto"/>
            <w:tcMar>
              <w:top w:w="100" w:type="dxa"/>
              <w:left w:w="100" w:type="dxa"/>
              <w:bottom w:w="100" w:type="dxa"/>
              <w:right w:w="100" w:type="dxa"/>
            </w:tcMar>
          </w:tcPr>
          <w:p w14:paraId="07C9B5BD" w14:textId="77777777" w:rsidR="00E01D6B" w:rsidRDefault="00000000">
            <w:r>
              <w:t>Default Value</w:t>
            </w:r>
          </w:p>
        </w:tc>
        <w:tc>
          <w:tcPr>
            <w:tcW w:w="0" w:type="auto"/>
            <w:tcMar>
              <w:top w:w="100" w:type="dxa"/>
              <w:left w:w="100" w:type="dxa"/>
              <w:bottom w:w="100" w:type="dxa"/>
              <w:right w:w="100" w:type="dxa"/>
            </w:tcMar>
          </w:tcPr>
          <w:p w14:paraId="604DB8BD" w14:textId="77777777" w:rsidR="00E01D6B" w:rsidRDefault="00000000">
            <w:r>
              <w:t>No</w:t>
            </w:r>
          </w:p>
        </w:tc>
      </w:tr>
      <w:tr w:rsidR="00E01D6B" w14:paraId="7D2622BD" w14:textId="77777777">
        <w:tblPrEx>
          <w:tblCellMar>
            <w:top w:w="0" w:type="dxa"/>
            <w:bottom w:w="0" w:type="dxa"/>
          </w:tblCellMar>
        </w:tblPrEx>
        <w:tc>
          <w:tcPr>
            <w:tcW w:w="0" w:type="auto"/>
            <w:tcMar>
              <w:top w:w="100" w:type="dxa"/>
              <w:left w:w="100" w:type="dxa"/>
              <w:bottom w:w="100" w:type="dxa"/>
              <w:right w:w="100" w:type="dxa"/>
            </w:tcMar>
          </w:tcPr>
          <w:p w14:paraId="5E6F861E" w14:textId="77777777" w:rsidR="00E01D6B" w:rsidRDefault="00000000">
            <w:r>
              <w:t>Is Customer Editable</w:t>
            </w:r>
          </w:p>
        </w:tc>
        <w:tc>
          <w:tcPr>
            <w:tcW w:w="0" w:type="auto"/>
            <w:tcMar>
              <w:top w:w="100" w:type="dxa"/>
              <w:left w:w="100" w:type="dxa"/>
              <w:bottom w:w="100" w:type="dxa"/>
              <w:right w:w="100" w:type="dxa"/>
            </w:tcMar>
          </w:tcPr>
          <w:p w14:paraId="7779224F" w14:textId="77777777" w:rsidR="00E01D6B" w:rsidRDefault="00000000">
            <w:r>
              <w:t>No</w:t>
            </w:r>
          </w:p>
        </w:tc>
      </w:tr>
      <w:tr w:rsidR="00E01D6B" w14:paraId="2DBE2571" w14:textId="77777777">
        <w:tblPrEx>
          <w:tblCellMar>
            <w:top w:w="0" w:type="dxa"/>
            <w:bottom w:w="0" w:type="dxa"/>
          </w:tblCellMar>
        </w:tblPrEx>
        <w:tc>
          <w:tcPr>
            <w:tcW w:w="0" w:type="auto"/>
            <w:tcMar>
              <w:top w:w="100" w:type="dxa"/>
              <w:left w:w="100" w:type="dxa"/>
              <w:bottom w:w="100" w:type="dxa"/>
              <w:right w:w="100" w:type="dxa"/>
            </w:tcMar>
          </w:tcPr>
          <w:p w14:paraId="3B0F982F" w14:textId="77777777" w:rsidR="00E01D6B" w:rsidRDefault="00000000">
            <w:r>
              <w:t>Parameter Value</w:t>
            </w:r>
          </w:p>
        </w:tc>
        <w:tc>
          <w:tcPr>
            <w:tcW w:w="0" w:type="auto"/>
            <w:tcMar>
              <w:top w:w="100" w:type="dxa"/>
              <w:left w:w="100" w:type="dxa"/>
              <w:bottom w:w="100" w:type="dxa"/>
              <w:right w:w="100" w:type="dxa"/>
            </w:tcMar>
          </w:tcPr>
          <w:p w14:paraId="604E0FB9" w14:textId="77777777" w:rsidR="00E01D6B" w:rsidRDefault="00000000">
            <w:r>
              <w:t>No</w:t>
            </w:r>
          </w:p>
        </w:tc>
      </w:tr>
    </w:tbl>
    <w:p w14:paraId="72AF35D7" w14:textId="77777777" w:rsidR="00E01D6B" w:rsidRDefault="00000000">
      <w:pPr>
        <w:spacing w:before="300"/>
      </w:pPr>
      <w:r>
        <w:rPr>
          <w:b/>
          <w:bCs/>
        </w:rPr>
        <w:t xml:space="preserve">Note: </w:t>
      </w:r>
      <w:r>
        <w:t>Specifies whether to allow item masters having inactive catalog while searching for it</w:t>
      </w:r>
    </w:p>
    <w:p w14:paraId="46B1787C" w14:textId="77777777" w:rsidR="00E01D6B" w:rsidRDefault="00E01D6B">
      <w:pPr>
        <w:pageBreakBefore/>
      </w:pPr>
    </w:p>
    <w:p w14:paraId="2167FECC" w14:textId="77777777" w:rsidR="00E01D6B" w:rsidRDefault="00000000">
      <w:pPr>
        <w:pStyle w:val="Heading2"/>
        <w:spacing w:after="200"/>
        <w:jc w:val="center"/>
      </w:pPr>
      <w:r>
        <w:rPr>
          <w:b/>
          <w:bCs/>
          <w:sz w:val="32"/>
          <w:szCs w:val="32"/>
        </w:rPr>
        <w:t>Configuration Item</w:t>
      </w:r>
    </w:p>
    <w:p w14:paraId="2DA6921B" w14:textId="77777777" w:rsidR="00E01D6B" w:rsidRDefault="00000000">
      <w:pPr>
        <w:spacing w:after="240"/>
        <w:jc w:val="center"/>
      </w:pPr>
      <w:r>
        <w:rPr>
          <w:b/>
          <w:bCs/>
        </w:rPr>
        <w:t>Application.Procure.UseCustomCatalogImplFromParam</w:t>
      </w:r>
    </w:p>
    <w:p w14:paraId="6A3FDFE9" w14:textId="77777777" w:rsidR="00E01D6B" w:rsidRDefault="00000000">
      <w:pPr>
        <w:spacing w:after="300"/>
        <w:jc w:val="center"/>
      </w:pPr>
      <w:r>
        <w:rPr>
          <w:i/>
          <w:iCs/>
        </w:rPr>
        <w:t xml:space="preserve">Current value: </w:t>
      </w:r>
      <w:r>
        <w:rPr>
          <w:b/>
          <w:bCs/>
          <w:color w:val="006400"/>
        </w:rPr>
        <w:t>ENABLED</w:t>
      </w:r>
    </w:p>
    <w:p w14:paraId="2F7DE023" w14:textId="77777777" w:rsidR="00E01D6B" w:rsidRDefault="00000000">
      <w:pPr>
        <w:spacing w:after="300"/>
      </w:pPr>
      <w:r>
        <w:rPr>
          <w:b/>
          <w:bCs/>
        </w:rPr>
        <w:t>Description:</w:t>
      </w:r>
      <w:r>
        <w:rPr>
          <w:b/>
          <w:bCs/>
        </w:rPr>
        <w:tab/>
      </w:r>
      <w:r>
        <w:t>&lt;P&gt;The parameter specifies whether variant class is setting for current variant otherwise it would take from Application.Procure.CustomCatalogImplementation paremeter.&lt;/P&gt;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C213B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0C672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5DECF42" w14:textId="77777777" w:rsidR="00E01D6B" w:rsidRDefault="00000000">
            <w:r>
              <w:rPr>
                <w:b/>
                <w:bCs/>
              </w:rPr>
              <w:t>Value</w:t>
            </w:r>
          </w:p>
        </w:tc>
      </w:tr>
      <w:tr w:rsidR="00E01D6B" w14:paraId="10907FF0" w14:textId="77777777">
        <w:tblPrEx>
          <w:tblCellMar>
            <w:top w:w="0" w:type="dxa"/>
            <w:bottom w:w="0" w:type="dxa"/>
          </w:tblCellMar>
        </w:tblPrEx>
        <w:tc>
          <w:tcPr>
            <w:tcW w:w="0" w:type="auto"/>
            <w:tcMar>
              <w:top w:w="100" w:type="dxa"/>
              <w:left w:w="100" w:type="dxa"/>
              <w:bottom w:w="100" w:type="dxa"/>
              <w:right w:w="100" w:type="dxa"/>
            </w:tcMar>
          </w:tcPr>
          <w:p w14:paraId="537BD768" w14:textId="77777777" w:rsidR="00E01D6B" w:rsidRDefault="00000000">
            <w:r>
              <w:t>Parameter Type</w:t>
            </w:r>
          </w:p>
        </w:tc>
        <w:tc>
          <w:tcPr>
            <w:tcW w:w="0" w:type="auto"/>
            <w:tcMar>
              <w:top w:w="100" w:type="dxa"/>
              <w:left w:w="100" w:type="dxa"/>
              <w:bottom w:w="100" w:type="dxa"/>
              <w:right w:w="100" w:type="dxa"/>
            </w:tcMar>
          </w:tcPr>
          <w:p w14:paraId="51038EF7" w14:textId="77777777" w:rsidR="00E01D6B" w:rsidRDefault="00000000">
            <w:r>
              <w:t>java.lang.Boolean</w:t>
            </w:r>
          </w:p>
        </w:tc>
      </w:tr>
      <w:tr w:rsidR="00E01D6B" w14:paraId="3CCF3EE9" w14:textId="77777777">
        <w:tblPrEx>
          <w:tblCellMar>
            <w:top w:w="0" w:type="dxa"/>
            <w:bottom w:w="0" w:type="dxa"/>
          </w:tblCellMar>
        </w:tblPrEx>
        <w:tc>
          <w:tcPr>
            <w:tcW w:w="0" w:type="auto"/>
            <w:tcMar>
              <w:top w:w="100" w:type="dxa"/>
              <w:left w:w="100" w:type="dxa"/>
              <w:bottom w:w="100" w:type="dxa"/>
              <w:right w:w="100" w:type="dxa"/>
            </w:tcMar>
          </w:tcPr>
          <w:p w14:paraId="1288C460" w14:textId="77777777" w:rsidR="00E01D6B" w:rsidRDefault="00000000">
            <w:r>
              <w:t>Is Default</w:t>
            </w:r>
          </w:p>
        </w:tc>
        <w:tc>
          <w:tcPr>
            <w:tcW w:w="0" w:type="auto"/>
            <w:tcMar>
              <w:top w:w="100" w:type="dxa"/>
              <w:left w:w="100" w:type="dxa"/>
              <w:bottom w:w="100" w:type="dxa"/>
              <w:right w:w="100" w:type="dxa"/>
            </w:tcMar>
          </w:tcPr>
          <w:p w14:paraId="23E25478" w14:textId="77777777" w:rsidR="00E01D6B" w:rsidRDefault="00000000">
            <w:r>
              <w:t>No</w:t>
            </w:r>
          </w:p>
        </w:tc>
      </w:tr>
      <w:tr w:rsidR="00E01D6B" w14:paraId="5F0ECB10" w14:textId="77777777">
        <w:tblPrEx>
          <w:tblCellMar>
            <w:top w:w="0" w:type="dxa"/>
            <w:bottom w:w="0" w:type="dxa"/>
          </w:tblCellMar>
        </w:tblPrEx>
        <w:tc>
          <w:tcPr>
            <w:tcW w:w="0" w:type="auto"/>
            <w:tcMar>
              <w:top w:w="100" w:type="dxa"/>
              <w:left w:w="100" w:type="dxa"/>
              <w:bottom w:w="100" w:type="dxa"/>
              <w:right w:w="100" w:type="dxa"/>
            </w:tcMar>
          </w:tcPr>
          <w:p w14:paraId="75AD36C6" w14:textId="77777777" w:rsidR="00E01D6B" w:rsidRDefault="00000000">
            <w:r>
              <w:t>Default Value</w:t>
            </w:r>
          </w:p>
        </w:tc>
        <w:tc>
          <w:tcPr>
            <w:tcW w:w="0" w:type="auto"/>
            <w:tcMar>
              <w:top w:w="100" w:type="dxa"/>
              <w:left w:w="100" w:type="dxa"/>
              <w:bottom w:w="100" w:type="dxa"/>
              <w:right w:w="100" w:type="dxa"/>
            </w:tcMar>
          </w:tcPr>
          <w:p w14:paraId="111B4ABC" w14:textId="77777777" w:rsidR="00E01D6B" w:rsidRDefault="00000000">
            <w:r>
              <w:t>Yes</w:t>
            </w:r>
          </w:p>
        </w:tc>
      </w:tr>
      <w:tr w:rsidR="00E01D6B" w14:paraId="50028D9C" w14:textId="77777777">
        <w:tblPrEx>
          <w:tblCellMar>
            <w:top w:w="0" w:type="dxa"/>
            <w:bottom w:w="0" w:type="dxa"/>
          </w:tblCellMar>
        </w:tblPrEx>
        <w:tc>
          <w:tcPr>
            <w:tcW w:w="0" w:type="auto"/>
            <w:tcMar>
              <w:top w:w="100" w:type="dxa"/>
              <w:left w:w="100" w:type="dxa"/>
              <w:bottom w:w="100" w:type="dxa"/>
              <w:right w:w="100" w:type="dxa"/>
            </w:tcMar>
          </w:tcPr>
          <w:p w14:paraId="55910A90" w14:textId="77777777" w:rsidR="00E01D6B" w:rsidRDefault="00000000">
            <w:r>
              <w:t>Is Customer Editable</w:t>
            </w:r>
          </w:p>
        </w:tc>
        <w:tc>
          <w:tcPr>
            <w:tcW w:w="0" w:type="auto"/>
            <w:tcMar>
              <w:top w:w="100" w:type="dxa"/>
              <w:left w:w="100" w:type="dxa"/>
              <w:bottom w:w="100" w:type="dxa"/>
              <w:right w:w="100" w:type="dxa"/>
            </w:tcMar>
          </w:tcPr>
          <w:p w14:paraId="384F29C7" w14:textId="77777777" w:rsidR="00E01D6B" w:rsidRDefault="00000000">
            <w:r>
              <w:t>No</w:t>
            </w:r>
          </w:p>
        </w:tc>
      </w:tr>
      <w:tr w:rsidR="00E01D6B" w14:paraId="039FE7BD" w14:textId="77777777">
        <w:tblPrEx>
          <w:tblCellMar>
            <w:top w:w="0" w:type="dxa"/>
            <w:bottom w:w="0" w:type="dxa"/>
          </w:tblCellMar>
        </w:tblPrEx>
        <w:tc>
          <w:tcPr>
            <w:tcW w:w="0" w:type="auto"/>
            <w:tcMar>
              <w:top w:w="100" w:type="dxa"/>
              <w:left w:w="100" w:type="dxa"/>
              <w:bottom w:w="100" w:type="dxa"/>
              <w:right w:w="100" w:type="dxa"/>
            </w:tcMar>
          </w:tcPr>
          <w:p w14:paraId="0CFF7D1B" w14:textId="77777777" w:rsidR="00E01D6B" w:rsidRDefault="00000000">
            <w:r>
              <w:t>Parameter Value</w:t>
            </w:r>
          </w:p>
        </w:tc>
        <w:tc>
          <w:tcPr>
            <w:tcW w:w="0" w:type="auto"/>
            <w:tcMar>
              <w:top w:w="100" w:type="dxa"/>
              <w:left w:w="100" w:type="dxa"/>
              <w:bottom w:w="100" w:type="dxa"/>
              <w:right w:w="100" w:type="dxa"/>
            </w:tcMar>
          </w:tcPr>
          <w:p w14:paraId="406F29B5" w14:textId="77777777" w:rsidR="00E01D6B" w:rsidRDefault="00000000">
            <w:r>
              <w:t>Yes</w:t>
            </w:r>
          </w:p>
        </w:tc>
      </w:tr>
    </w:tbl>
    <w:p w14:paraId="2889EF1D" w14:textId="77777777" w:rsidR="00E01D6B" w:rsidRDefault="00000000">
      <w:pPr>
        <w:spacing w:before="300"/>
      </w:pPr>
      <w:r>
        <w:rPr>
          <w:b/>
          <w:bCs/>
        </w:rPr>
        <w:t xml:space="preserve">Note: </w:t>
      </w:r>
      <w:r>
        <w:t xml:space="preserve"> The parameter specifies whether variant class is setting for current variant otherwise it would take from Application.Procure.CustomCatalogImplementation paremeter.&lt;/P&gt;</w:t>
      </w:r>
    </w:p>
    <w:p w14:paraId="4EA700E1" w14:textId="77777777" w:rsidR="00E01D6B" w:rsidRDefault="00E01D6B">
      <w:pPr>
        <w:pageBreakBefore/>
      </w:pPr>
    </w:p>
    <w:p w14:paraId="77D98D4E" w14:textId="77777777" w:rsidR="00E01D6B" w:rsidRDefault="00000000">
      <w:pPr>
        <w:pStyle w:val="Heading2"/>
        <w:spacing w:after="200"/>
        <w:jc w:val="center"/>
      </w:pPr>
      <w:r>
        <w:rPr>
          <w:b/>
          <w:bCs/>
          <w:sz w:val="32"/>
          <w:szCs w:val="32"/>
        </w:rPr>
        <w:t>Disable User Job Profile Replication from Parent Sites</w:t>
      </w:r>
    </w:p>
    <w:p w14:paraId="700ED3CE" w14:textId="77777777" w:rsidR="00E01D6B" w:rsidRDefault="00000000">
      <w:pPr>
        <w:spacing w:after="240"/>
        <w:jc w:val="center"/>
      </w:pPr>
      <w:r>
        <w:rPr>
          <w:b/>
          <w:bCs/>
        </w:rPr>
        <w:t>Application.User.DisableUserJobProfileReplicationFromParent</w:t>
      </w:r>
    </w:p>
    <w:p w14:paraId="03E08A63" w14:textId="77777777" w:rsidR="00E01D6B" w:rsidRDefault="00000000">
      <w:pPr>
        <w:spacing w:after="300"/>
        <w:jc w:val="center"/>
      </w:pPr>
      <w:r>
        <w:rPr>
          <w:i/>
          <w:iCs/>
        </w:rPr>
        <w:t xml:space="preserve">Current value: </w:t>
      </w:r>
      <w:r>
        <w:rPr>
          <w:b/>
          <w:bCs/>
          <w:color w:val="8B0000"/>
        </w:rPr>
        <w:t>DISABLED</w:t>
      </w:r>
    </w:p>
    <w:p w14:paraId="5829B7E1" w14:textId="77777777" w:rsidR="00E01D6B" w:rsidRDefault="00000000">
      <w:pPr>
        <w:spacing w:after="300"/>
      </w:pPr>
      <w:r>
        <w:rPr>
          <w:b/>
          <w:bCs/>
        </w:rPr>
        <w:t>Description:</w:t>
      </w:r>
      <w:r>
        <w:rPr>
          <w:b/>
          <w:bCs/>
        </w:rPr>
        <w:tab/>
      </w:r>
      <w:r>
        <w:t>Determines whether or not replication of the user's Job Profile from the Parent site to child sites is disabled in multi-ERP configurations. This parameter must be set on the child site.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A8CDE7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3800A4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163F72" w14:textId="77777777" w:rsidR="00E01D6B" w:rsidRDefault="00000000">
            <w:r>
              <w:rPr>
                <w:b/>
                <w:bCs/>
              </w:rPr>
              <w:t>Value</w:t>
            </w:r>
          </w:p>
        </w:tc>
      </w:tr>
      <w:tr w:rsidR="00E01D6B" w14:paraId="6CE703B3" w14:textId="77777777">
        <w:tblPrEx>
          <w:tblCellMar>
            <w:top w:w="0" w:type="dxa"/>
            <w:bottom w:w="0" w:type="dxa"/>
          </w:tblCellMar>
        </w:tblPrEx>
        <w:tc>
          <w:tcPr>
            <w:tcW w:w="0" w:type="auto"/>
            <w:tcMar>
              <w:top w:w="100" w:type="dxa"/>
              <w:left w:w="100" w:type="dxa"/>
              <w:bottom w:w="100" w:type="dxa"/>
              <w:right w:w="100" w:type="dxa"/>
            </w:tcMar>
          </w:tcPr>
          <w:p w14:paraId="693F645A" w14:textId="77777777" w:rsidR="00E01D6B" w:rsidRDefault="00000000">
            <w:r>
              <w:t>Parameter Type</w:t>
            </w:r>
          </w:p>
        </w:tc>
        <w:tc>
          <w:tcPr>
            <w:tcW w:w="0" w:type="auto"/>
            <w:tcMar>
              <w:top w:w="100" w:type="dxa"/>
              <w:left w:w="100" w:type="dxa"/>
              <w:bottom w:w="100" w:type="dxa"/>
              <w:right w:w="100" w:type="dxa"/>
            </w:tcMar>
          </w:tcPr>
          <w:p w14:paraId="3FF9CAD4" w14:textId="77777777" w:rsidR="00E01D6B" w:rsidRDefault="00000000">
            <w:r>
              <w:t>java.lang.Boolean</w:t>
            </w:r>
          </w:p>
        </w:tc>
      </w:tr>
      <w:tr w:rsidR="00E01D6B" w14:paraId="65303FA8" w14:textId="77777777">
        <w:tblPrEx>
          <w:tblCellMar>
            <w:top w:w="0" w:type="dxa"/>
            <w:bottom w:w="0" w:type="dxa"/>
          </w:tblCellMar>
        </w:tblPrEx>
        <w:tc>
          <w:tcPr>
            <w:tcW w:w="0" w:type="auto"/>
            <w:tcMar>
              <w:top w:w="100" w:type="dxa"/>
              <w:left w:w="100" w:type="dxa"/>
              <w:bottom w:w="100" w:type="dxa"/>
              <w:right w:w="100" w:type="dxa"/>
            </w:tcMar>
          </w:tcPr>
          <w:p w14:paraId="7585DE50" w14:textId="77777777" w:rsidR="00E01D6B" w:rsidRDefault="00000000">
            <w:r>
              <w:t>Is Default</w:t>
            </w:r>
          </w:p>
        </w:tc>
        <w:tc>
          <w:tcPr>
            <w:tcW w:w="0" w:type="auto"/>
            <w:tcMar>
              <w:top w:w="100" w:type="dxa"/>
              <w:left w:w="100" w:type="dxa"/>
              <w:bottom w:w="100" w:type="dxa"/>
              <w:right w:w="100" w:type="dxa"/>
            </w:tcMar>
          </w:tcPr>
          <w:p w14:paraId="2BAE9FAB" w14:textId="77777777" w:rsidR="00E01D6B" w:rsidRDefault="00000000">
            <w:r>
              <w:t>No</w:t>
            </w:r>
          </w:p>
        </w:tc>
      </w:tr>
      <w:tr w:rsidR="00E01D6B" w14:paraId="3D3BE3B4" w14:textId="77777777">
        <w:tblPrEx>
          <w:tblCellMar>
            <w:top w:w="0" w:type="dxa"/>
            <w:bottom w:w="0" w:type="dxa"/>
          </w:tblCellMar>
        </w:tblPrEx>
        <w:tc>
          <w:tcPr>
            <w:tcW w:w="0" w:type="auto"/>
            <w:tcMar>
              <w:top w:w="100" w:type="dxa"/>
              <w:left w:w="100" w:type="dxa"/>
              <w:bottom w:w="100" w:type="dxa"/>
              <w:right w:w="100" w:type="dxa"/>
            </w:tcMar>
          </w:tcPr>
          <w:p w14:paraId="0706F663" w14:textId="77777777" w:rsidR="00E01D6B" w:rsidRDefault="00000000">
            <w:r>
              <w:t>Default Value</w:t>
            </w:r>
          </w:p>
        </w:tc>
        <w:tc>
          <w:tcPr>
            <w:tcW w:w="0" w:type="auto"/>
            <w:tcMar>
              <w:top w:w="100" w:type="dxa"/>
              <w:left w:w="100" w:type="dxa"/>
              <w:bottom w:w="100" w:type="dxa"/>
              <w:right w:w="100" w:type="dxa"/>
            </w:tcMar>
          </w:tcPr>
          <w:p w14:paraId="3126EC16" w14:textId="77777777" w:rsidR="00E01D6B" w:rsidRDefault="00000000">
            <w:r>
              <w:t>No</w:t>
            </w:r>
          </w:p>
        </w:tc>
      </w:tr>
      <w:tr w:rsidR="00E01D6B" w14:paraId="41C9E1D4" w14:textId="77777777">
        <w:tblPrEx>
          <w:tblCellMar>
            <w:top w:w="0" w:type="dxa"/>
            <w:bottom w:w="0" w:type="dxa"/>
          </w:tblCellMar>
        </w:tblPrEx>
        <w:tc>
          <w:tcPr>
            <w:tcW w:w="0" w:type="auto"/>
            <w:tcMar>
              <w:top w:w="100" w:type="dxa"/>
              <w:left w:w="100" w:type="dxa"/>
              <w:bottom w:w="100" w:type="dxa"/>
              <w:right w:w="100" w:type="dxa"/>
            </w:tcMar>
          </w:tcPr>
          <w:p w14:paraId="3D9B56D1" w14:textId="77777777" w:rsidR="00E01D6B" w:rsidRDefault="00000000">
            <w:r>
              <w:t>Is Customer Editable</w:t>
            </w:r>
          </w:p>
        </w:tc>
        <w:tc>
          <w:tcPr>
            <w:tcW w:w="0" w:type="auto"/>
            <w:tcMar>
              <w:top w:w="100" w:type="dxa"/>
              <w:left w:w="100" w:type="dxa"/>
              <w:bottom w:w="100" w:type="dxa"/>
              <w:right w:w="100" w:type="dxa"/>
            </w:tcMar>
          </w:tcPr>
          <w:p w14:paraId="0B5E7562" w14:textId="77777777" w:rsidR="00E01D6B" w:rsidRDefault="00000000">
            <w:r>
              <w:t>Yes</w:t>
            </w:r>
          </w:p>
        </w:tc>
      </w:tr>
      <w:tr w:rsidR="00E01D6B" w14:paraId="62D8E9FB" w14:textId="77777777">
        <w:tblPrEx>
          <w:tblCellMar>
            <w:top w:w="0" w:type="dxa"/>
            <w:bottom w:w="0" w:type="dxa"/>
          </w:tblCellMar>
        </w:tblPrEx>
        <w:tc>
          <w:tcPr>
            <w:tcW w:w="0" w:type="auto"/>
            <w:tcMar>
              <w:top w:w="100" w:type="dxa"/>
              <w:left w:w="100" w:type="dxa"/>
              <w:bottom w:w="100" w:type="dxa"/>
              <w:right w:w="100" w:type="dxa"/>
            </w:tcMar>
          </w:tcPr>
          <w:p w14:paraId="78E968D0" w14:textId="77777777" w:rsidR="00E01D6B" w:rsidRDefault="00000000">
            <w:r>
              <w:t>Parameter Value</w:t>
            </w:r>
          </w:p>
        </w:tc>
        <w:tc>
          <w:tcPr>
            <w:tcW w:w="0" w:type="auto"/>
            <w:tcMar>
              <w:top w:w="100" w:type="dxa"/>
              <w:left w:w="100" w:type="dxa"/>
              <w:bottom w:w="100" w:type="dxa"/>
              <w:right w:w="100" w:type="dxa"/>
            </w:tcMar>
          </w:tcPr>
          <w:p w14:paraId="2D66FBDC" w14:textId="77777777" w:rsidR="00E01D6B" w:rsidRDefault="00000000">
            <w:r>
              <w:t>No</w:t>
            </w:r>
          </w:p>
        </w:tc>
      </w:tr>
    </w:tbl>
    <w:p w14:paraId="369531D4" w14:textId="77777777" w:rsidR="00E01D6B" w:rsidRDefault="00000000">
      <w:pPr>
        <w:spacing w:before="300"/>
      </w:pPr>
      <w:r>
        <w:rPr>
          <w:b/>
          <w:bCs/>
        </w:rPr>
        <w:t xml:space="preserve">Note: </w:t>
      </w:r>
      <w:r>
        <w:t>Determines whether or not replication of the user's Job Profile from the Parent site to child sites is disabled in multi-ERP configurations. This parameter must be set on the child site.</w:t>
      </w:r>
    </w:p>
    <w:p w14:paraId="14A55E38" w14:textId="77777777" w:rsidR="00E01D6B" w:rsidRDefault="00E01D6B">
      <w:pPr>
        <w:pageBreakBefore/>
      </w:pPr>
    </w:p>
    <w:p w14:paraId="271C59C5" w14:textId="77777777" w:rsidR="00E01D6B" w:rsidRDefault="00000000">
      <w:pPr>
        <w:pStyle w:val="Heading2"/>
        <w:spacing w:after="200"/>
        <w:jc w:val="center"/>
      </w:pPr>
      <w:r>
        <w:rPr>
          <w:b/>
          <w:bCs/>
          <w:sz w:val="32"/>
          <w:szCs w:val="32"/>
        </w:rPr>
        <w:t>Configuration Item</w:t>
      </w:r>
    </w:p>
    <w:p w14:paraId="05ACA2BA" w14:textId="77777777" w:rsidR="00E01D6B" w:rsidRDefault="00000000">
      <w:pPr>
        <w:spacing w:after="240"/>
        <w:jc w:val="center"/>
      </w:pPr>
      <w:r>
        <w:rPr>
          <w:b/>
          <w:bCs/>
        </w:rPr>
        <w:t>Application.GuidedBuy.RerunApprovalAfterValidation</w:t>
      </w:r>
    </w:p>
    <w:p w14:paraId="4AEB69F9" w14:textId="77777777" w:rsidR="00E01D6B" w:rsidRDefault="00000000">
      <w:pPr>
        <w:spacing w:after="300"/>
        <w:jc w:val="center"/>
      </w:pPr>
      <w:r>
        <w:rPr>
          <w:i/>
          <w:iCs/>
        </w:rPr>
        <w:t xml:space="preserve">Current value: </w:t>
      </w:r>
      <w:r>
        <w:rPr>
          <w:b/>
          <w:bCs/>
          <w:color w:val="8B0000"/>
        </w:rPr>
        <w:t>false</w:t>
      </w:r>
    </w:p>
    <w:p w14:paraId="444D5C55" w14:textId="77777777" w:rsidR="00E01D6B" w:rsidRDefault="00000000">
      <w:pPr>
        <w:spacing w:after="300"/>
      </w:pPr>
      <w:r>
        <w:rPr>
          <w:b/>
          <w:bCs/>
        </w:rPr>
        <w:t>Description:</w:t>
      </w:r>
      <w:r>
        <w:rPr>
          <w:b/>
          <w:bCs/>
        </w:rPr>
        <w:tab/>
      </w:r>
      <w:r>
        <w:t>&lt;P&gt;Specifies the config to enable rerun of approval engine after validate and enrich process.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25AB5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6DC11C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3A2E486" w14:textId="77777777" w:rsidR="00E01D6B" w:rsidRDefault="00000000">
            <w:r>
              <w:rPr>
                <w:b/>
                <w:bCs/>
              </w:rPr>
              <w:t>Value</w:t>
            </w:r>
          </w:p>
        </w:tc>
      </w:tr>
      <w:tr w:rsidR="00E01D6B" w14:paraId="1264218C" w14:textId="77777777">
        <w:tblPrEx>
          <w:tblCellMar>
            <w:top w:w="0" w:type="dxa"/>
            <w:bottom w:w="0" w:type="dxa"/>
          </w:tblCellMar>
        </w:tblPrEx>
        <w:tc>
          <w:tcPr>
            <w:tcW w:w="0" w:type="auto"/>
            <w:tcMar>
              <w:top w:w="100" w:type="dxa"/>
              <w:left w:w="100" w:type="dxa"/>
              <w:bottom w:w="100" w:type="dxa"/>
              <w:right w:w="100" w:type="dxa"/>
            </w:tcMar>
          </w:tcPr>
          <w:p w14:paraId="2F2C01F4" w14:textId="77777777" w:rsidR="00E01D6B" w:rsidRDefault="00000000">
            <w:r>
              <w:t>Parameter Type</w:t>
            </w:r>
          </w:p>
        </w:tc>
        <w:tc>
          <w:tcPr>
            <w:tcW w:w="0" w:type="auto"/>
            <w:tcMar>
              <w:top w:w="100" w:type="dxa"/>
              <w:left w:w="100" w:type="dxa"/>
              <w:bottom w:w="100" w:type="dxa"/>
              <w:right w:w="100" w:type="dxa"/>
            </w:tcMar>
          </w:tcPr>
          <w:p w14:paraId="4653A816" w14:textId="77777777" w:rsidR="00E01D6B" w:rsidRDefault="00000000">
            <w:r>
              <w:t>java.lang.String</w:t>
            </w:r>
          </w:p>
        </w:tc>
      </w:tr>
      <w:tr w:rsidR="00E01D6B" w14:paraId="1B9C2782" w14:textId="77777777">
        <w:tblPrEx>
          <w:tblCellMar>
            <w:top w:w="0" w:type="dxa"/>
            <w:bottom w:w="0" w:type="dxa"/>
          </w:tblCellMar>
        </w:tblPrEx>
        <w:tc>
          <w:tcPr>
            <w:tcW w:w="0" w:type="auto"/>
            <w:tcMar>
              <w:top w:w="100" w:type="dxa"/>
              <w:left w:w="100" w:type="dxa"/>
              <w:bottom w:w="100" w:type="dxa"/>
              <w:right w:w="100" w:type="dxa"/>
            </w:tcMar>
          </w:tcPr>
          <w:p w14:paraId="2667AB43" w14:textId="77777777" w:rsidR="00E01D6B" w:rsidRDefault="00000000">
            <w:r>
              <w:t>Is Default</w:t>
            </w:r>
          </w:p>
        </w:tc>
        <w:tc>
          <w:tcPr>
            <w:tcW w:w="0" w:type="auto"/>
            <w:tcMar>
              <w:top w:w="100" w:type="dxa"/>
              <w:left w:w="100" w:type="dxa"/>
              <w:bottom w:w="100" w:type="dxa"/>
              <w:right w:w="100" w:type="dxa"/>
            </w:tcMar>
          </w:tcPr>
          <w:p w14:paraId="7221F40A" w14:textId="77777777" w:rsidR="00E01D6B" w:rsidRDefault="00000000">
            <w:r>
              <w:t>No</w:t>
            </w:r>
          </w:p>
        </w:tc>
      </w:tr>
      <w:tr w:rsidR="00E01D6B" w14:paraId="0F3678B8" w14:textId="77777777">
        <w:tblPrEx>
          <w:tblCellMar>
            <w:top w:w="0" w:type="dxa"/>
            <w:bottom w:w="0" w:type="dxa"/>
          </w:tblCellMar>
        </w:tblPrEx>
        <w:tc>
          <w:tcPr>
            <w:tcW w:w="0" w:type="auto"/>
            <w:tcMar>
              <w:top w:w="100" w:type="dxa"/>
              <w:left w:w="100" w:type="dxa"/>
              <w:bottom w:w="100" w:type="dxa"/>
              <w:right w:w="100" w:type="dxa"/>
            </w:tcMar>
          </w:tcPr>
          <w:p w14:paraId="50A47414" w14:textId="77777777" w:rsidR="00E01D6B" w:rsidRDefault="00000000">
            <w:r>
              <w:t>Default Value</w:t>
            </w:r>
          </w:p>
        </w:tc>
        <w:tc>
          <w:tcPr>
            <w:tcW w:w="0" w:type="auto"/>
            <w:tcMar>
              <w:top w:w="100" w:type="dxa"/>
              <w:left w:w="100" w:type="dxa"/>
              <w:bottom w:w="100" w:type="dxa"/>
              <w:right w:w="100" w:type="dxa"/>
            </w:tcMar>
          </w:tcPr>
          <w:p w14:paraId="5005F28A" w14:textId="77777777" w:rsidR="00E01D6B" w:rsidRDefault="00000000">
            <w:r>
              <w:t>false</w:t>
            </w:r>
          </w:p>
        </w:tc>
      </w:tr>
      <w:tr w:rsidR="00E01D6B" w14:paraId="70572FB6" w14:textId="77777777">
        <w:tblPrEx>
          <w:tblCellMar>
            <w:top w:w="0" w:type="dxa"/>
            <w:bottom w:w="0" w:type="dxa"/>
          </w:tblCellMar>
        </w:tblPrEx>
        <w:tc>
          <w:tcPr>
            <w:tcW w:w="0" w:type="auto"/>
            <w:tcMar>
              <w:top w:w="100" w:type="dxa"/>
              <w:left w:w="100" w:type="dxa"/>
              <w:bottom w:w="100" w:type="dxa"/>
              <w:right w:w="100" w:type="dxa"/>
            </w:tcMar>
          </w:tcPr>
          <w:p w14:paraId="37C1E37E" w14:textId="77777777" w:rsidR="00E01D6B" w:rsidRDefault="00000000">
            <w:r>
              <w:t>Is Customer Editable</w:t>
            </w:r>
          </w:p>
        </w:tc>
        <w:tc>
          <w:tcPr>
            <w:tcW w:w="0" w:type="auto"/>
            <w:tcMar>
              <w:top w:w="100" w:type="dxa"/>
              <w:left w:w="100" w:type="dxa"/>
              <w:bottom w:w="100" w:type="dxa"/>
              <w:right w:w="100" w:type="dxa"/>
            </w:tcMar>
          </w:tcPr>
          <w:p w14:paraId="2441188A" w14:textId="77777777" w:rsidR="00E01D6B" w:rsidRDefault="00000000">
            <w:r>
              <w:t>Yes</w:t>
            </w:r>
          </w:p>
        </w:tc>
      </w:tr>
      <w:tr w:rsidR="00E01D6B" w14:paraId="4C69E755" w14:textId="77777777">
        <w:tblPrEx>
          <w:tblCellMar>
            <w:top w:w="0" w:type="dxa"/>
            <w:bottom w:w="0" w:type="dxa"/>
          </w:tblCellMar>
        </w:tblPrEx>
        <w:tc>
          <w:tcPr>
            <w:tcW w:w="0" w:type="auto"/>
            <w:tcMar>
              <w:top w:w="100" w:type="dxa"/>
              <w:left w:w="100" w:type="dxa"/>
              <w:bottom w:w="100" w:type="dxa"/>
              <w:right w:w="100" w:type="dxa"/>
            </w:tcMar>
          </w:tcPr>
          <w:p w14:paraId="5BCE4131" w14:textId="77777777" w:rsidR="00E01D6B" w:rsidRDefault="00000000">
            <w:r>
              <w:t>Parameter Value</w:t>
            </w:r>
          </w:p>
        </w:tc>
        <w:tc>
          <w:tcPr>
            <w:tcW w:w="0" w:type="auto"/>
            <w:tcMar>
              <w:top w:w="100" w:type="dxa"/>
              <w:left w:w="100" w:type="dxa"/>
              <w:bottom w:w="100" w:type="dxa"/>
              <w:right w:w="100" w:type="dxa"/>
            </w:tcMar>
          </w:tcPr>
          <w:p w14:paraId="12A7DA2F" w14:textId="77777777" w:rsidR="00E01D6B" w:rsidRDefault="00000000">
            <w:r>
              <w:t>false</w:t>
            </w:r>
          </w:p>
        </w:tc>
      </w:tr>
    </w:tbl>
    <w:p w14:paraId="15DC92CE" w14:textId="77777777" w:rsidR="00E01D6B" w:rsidRDefault="00000000">
      <w:pPr>
        <w:spacing w:before="300"/>
      </w:pPr>
      <w:r>
        <w:rPr>
          <w:b/>
          <w:bCs/>
        </w:rPr>
        <w:t xml:space="preserve">Note: </w:t>
      </w:r>
      <w:r>
        <w:t xml:space="preserve"> Specifies the config to enable rerun of approval engine after validate and enrich process. &lt;/P&gt;</w:t>
      </w:r>
    </w:p>
    <w:p w14:paraId="49F8A407" w14:textId="77777777" w:rsidR="00E01D6B" w:rsidRDefault="00E01D6B">
      <w:pPr>
        <w:pageBreakBefore/>
      </w:pPr>
    </w:p>
    <w:p w14:paraId="62B98D69" w14:textId="77777777" w:rsidR="00E01D6B" w:rsidRDefault="00000000">
      <w:pPr>
        <w:pStyle w:val="Heading2"/>
        <w:spacing w:after="200"/>
        <w:jc w:val="center"/>
      </w:pPr>
      <w:r>
        <w:rPr>
          <w:b/>
          <w:bCs/>
          <w:sz w:val="32"/>
          <w:szCs w:val="32"/>
        </w:rPr>
        <w:t>Set maximum number of retries for failed receipts</w:t>
      </w:r>
    </w:p>
    <w:p w14:paraId="0372F26E" w14:textId="77777777" w:rsidR="00E01D6B" w:rsidRDefault="00000000">
      <w:pPr>
        <w:spacing w:after="240"/>
        <w:jc w:val="center"/>
      </w:pPr>
      <w:r>
        <w:rPr>
          <w:b/>
          <w:bCs/>
        </w:rPr>
        <w:t>Application.Receiving.MaxRetriesToSendPushFailedReceipts</w:t>
      </w:r>
    </w:p>
    <w:p w14:paraId="6BCB0E0C" w14:textId="77777777" w:rsidR="00E01D6B" w:rsidRDefault="00000000">
      <w:pPr>
        <w:spacing w:after="300"/>
        <w:jc w:val="center"/>
      </w:pPr>
      <w:r>
        <w:rPr>
          <w:i/>
          <w:iCs/>
        </w:rPr>
        <w:t xml:space="preserve">Current value: </w:t>
      </w:r>
      <w:r>
        <w:rPr>
          <w:b/>
          <w:bCs/>
          <w:color w:val="8B0000"/>
        </w:rPr>
        <w:t>25</w:t>
      </w:r>
    </w:p>
    <w:p w14:paraId="67E6C304" w14:textId="77777777" w:rsidR="00E01D6B" w:rsidRDefault="00000000">
      <w:pPr>
        <w:spacing w:after="300"/>
      </w:pPr>
      <w:r>
        <w:rPr>
          <w:b/>
          <w:bCs/>
        </w:rPr>
        <w:t>Description:</w:t>
      </w:r>
      <w:r>
        <w:rPr>
          <w:b/>
          <w:bCs/>
        </w:rPr>
        <w:tab/>
      </w:r>
      <w:r>
        <w:t>Specifies the maximum number of retries that the ProcessPendingReceipts scheduled task attempts to resend failed receipts to the external system.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6D16D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D4569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F0A5BB5" w14:textId="77777777" w:rsidR="00E01D6B" w:rsidRDefault="00000000">
            <w:r>
              <w:rPr>
                <w:b/>
                <w:bCs/>
              </w:rPr>
              <w:t>Value</w:t>
            </w:r>
          </w:p>
        </w:tc>
      </w:tr>
      <w:tr w:rsidR="00E01D6B" w14:paraId="05F0AD19" w14:textId="77777777">
        <w:tblPrEx>
          <w:tblCellMar>
            <w:top w:w="0" w:type="dxa"/>
            <w:bottom w:w="0" w:type="dxa"/>
          </w:tblCellMar>
        </w:tblPrEx>
        <w:tc>
          <w:tcPr>
            <w:tcW w:w="0" w:type="auto"/>
            <w:tcMar>
              <w:top w:w="100" w:type="dxa"/>
              <w:left w:w="100" w:type="dxa"/>
              <w:bottom w:w="100" w:type="dxa"/>
              <w:right w:w="100" w:type="dxa"/>
            </w:tcMar>
          </w:tcPr>
          <w:p w14:paraId="1311A852" w14:textId="77777777" w:rsidR="00E01D6B" w:rsidRDefault="00000000">
            <w:r>
              <w:t>Parameter Type</w:t>
            </w:r>
          </w:p>
        </w:tc>
        <w:tc>
          <w:tcPr>
            <w:tcW w:w="0" w:type="auto"/>
            <w:tcMar>
              <w:top w:w="100" w:type="dxa"/>
              <w:left w:w="100" w:type="dxa"/>
              <w:bottom w:w="100" w:type="dxa"/>
              <w:right w:w="100" w:type="dxa"/>
            </w:tcMar>
          </w:tcPr>
          <w:p w14:paraId="27731B72" w14:textId="77777777" w:rsidR="00E01D6B" w:rsidRDefault="00000000">
            <w:r>
              <w:t>java.lang.Integer</w:t>
            </w:r>
          </w:p>
        </w:tc>
      </w:tr>
      <w:tr w:rsidR="00E01D6B" w14:paraId="70D2FC6F" w14:textId="77777777">
        <w:tblPrEx>
          <w:tblCellMar>
            <w:top w:w="0" w:type="dxa"/>
            <w:bottom w:w="0" w:type="dxa"/>
          </w:tblCellMar>
        </w:tblPrEx>
        <w:tc>
          <w:tcPr>
            <w:tcW w:w="0" w:type="auto"/>
            <w:tcMar>
              <w:top w:w="100" w:type="dxa"/>
              <w:left w:w="100" w:type="dxa"/>
              <w:bottom w:w="100" w:type="dxa"/>
              <w:right w:w="100" w:type="dxa"/>
            </w:tcMar>
          </w:tcPr>
          <w:p w14:paraId="7D2D52E6" w14:textId="77777777" w:rsidR="00E01D6B" w:rsidRDefault="00000000">
            <w:r>
              <w:t>Is Default</w:t>
            </w:r>
          </w:p>
        </w:tc>
        <w:tc>
          <w:tcPr>
            <w:tcW w:w="0" w:type="auto"/>
            <w:tcMar>
              <w:top w:w="100" w:type="dxa"/>
              <w:left w:w="100" w:type="dxa"/>
              <w:bottom w:w="100" w:type="dxa"/>
              <w:right w:w="100" w:type="dxa"/>
            </w:tcMar>
          </w:tcPr>
          <w:p w14:paraId="4ED231F2" w14:textId="77777777" w:rsidR="00E01D6B" w:rsidRDefault="00000000">
            <w:r>
              <w:t>No</w:t>
            </w:r>
          </w:p>
        </w:tc>
      </w:tr>
      <w:tr w:rsidR="00E01D6B" w14:paraId="652548F6" w14:textId="77777777">
        <w:tblPrEx>
          <w:tblCellMar>
            <w:top w:w="0" w:type="dxa"/>
            <w:bottom w:w="0" w:type="dxa"/>
          </w:tblCellMar>
        </w:tblPrEx>
        <w:tc>
          <w:tcPr>
            <w:tcW w:w="0" w:type="auto"/>
            <w:tcMar>
              <w:top w:w="100" w:type="dxa"/>
              <w:left w:w="100" w:type="dxa"/>
              <w:bottom w:w="100" w:type="dxa"/>
              <w:right w:w="100" w:type="dxa"/>
            </w:tcMar>
          </w:tcPr>
          <w:p w14:paraId="692B2143" w14:textId="77777777" w:rsidR="00E01D6B" w:rsidRDefault="00000000">
            <w:r>
              <w:t>Default Value</w:t>
            </w:r>
          </w:p>
        </w:tc>
        <w:tc>
          <w:tcPr>
            <w:tcW w:w="0" w:type="auto"/>
            <w:tcMar>
              <w:top w:w="100" w:type="dxa"/>
              <w:left w:w="100" w:type="dxa"/>
              <w:bottom w:w="100" w:type="dxa"/>
              <w:right w:w="100" w:type="dxa"/>
            </w:tcMar>
          </w:tcPr>
          <w:p w14:paraId="36A7F9C2" w14:textId="77777777" w:rsidR="00E01D6B" w:rsidRDefault="00000000">
            <w:r>
              <w:t>25</w:t>
            </w:r>
          </w:p>
        </w:tc>
      </w:tr>
      <w:tr w:rsidR="00E01D6B" w14:paraId="55D09848" w14:textId="77777777">
        <w:tblPrEx>
          <w:tblCellMar>
            <w:top w:w="0" w:type="dxa"/>
            <w:bottom w:w="0" w:type="dxa"/>
          </w:tblCellMar>
        </w:tblPrEx>
        <w:tc>
          <w:tcPr>
            <w:tcW w:w="0" w:type="auto"/>
            <w:tcMar>
              <w:top w:w="100" w:type="dxa"/>
              <w:left w:w="100" w:type="dxa"/>
              <w:bottom w:w="100" w:type="dxa"/>
              <w:right w:w="100" w:type="dxa"/>
            </w:tcMar>
          </w:tcPr>
          <w:p w14:paraId="626CFC20" w14:textId="77777777" w:rsidR="00E01D6B" w:rsidRDefault="00000000">
            <w:r>
              <w:t>Is Customer Editable</w:t>
            </w:r>
          </w:p>
        </w:tc>
        <w:tc>
          <w:tcPr>
            <w:tcW w:w="0" w:type="auto"/>
            <w:tcMar>
              <w:top w:w="100" w:type="dxa"/>
              <w:left w:w="100" w:type="dxa"/>
              <w:bottom w:w="100" w:type="dxa"/>
              <w:right w:w="100" w:type="dxa"/>
            </w:tcMar>
          </w:tcPr>
          <w:p w14:paraId="0A115402" w14:textId="77777777" w:rsidR="00E01D6B" w:rsidRDefault="00000000">
            <w:r>
              <w:t>Yes</w:t>
            </w:r>
          </w:p>
        </w:tc>
      </w:tr>
      <w:tr w:rsidR="00E01D6B" w14:paraId="454866F5" w14:textId="77777777">
        <w:tblPrEx>
          <w:tblCellMar>
            <w:top w:w="0" w:type="dxa"/>
            <w:bottom w:w="0" w:type="dxa"/>
          </w:tblCellMar>
        </w:tblPrEx>
        <w:tc>
          <w:tcPr>
            <w:tcW w:w="0" w:type="auto"/>
            <w:tcMar>
              <w:top w:w="100" w:type="dxa"/>
              <w:left w:w="100" w:type="dxa"/>
              <w:bottom w:w="100" w:type="dxa"/>
              <w:right w:w="100" w:type="dxa"/>
            </w:tcMar>
          </w:tcPr>
          <w:p w14:paraId="3E6EEDE7" w14:textId="77777777" w:rsidR="00E01D6B" w:rsidRDefault="00000000">
            <w:r>
              <w:t>Parameter Value</w:t>
            </w:r>
          </w:p>
        </w:tc>
        <w:tc>
          <w:tcPr>
            <w:tcW w:w="0" w:type="auto"/>
            <w:tcMar>
              <w:top w:w="100" w:type="dxa"/>
              <w:left w:w="100" w:type="dxa"/>
              <w:bottom w:w="100" w:type="dxa"/>
              <w:right w:w="100" w:type="dxa"/>
            </w:tcMar>
          </w:tcPr>
          <w:p w14:paraId="40A99866" w14:textId="77777777" w:rsidR="00E01D6B" w:rsidRDefault="00000000">
            <w:r>
              <w:t>25</w:t>
            </w:r>
          </w:p>
        </w:tc>
      </w:tr>
    </w:tbl>
    <w:p w14:paraId="05A2A00C" w14:textId="77777777" w:rsidR="00E01D6B" w:rsidRDefault="00000000">
      <w:pPr>
        <w:spacing w:before="300"/>
      </w:pPr>
      <w:r>
        <w:rPr>
          <w:b/>
          <w:bCs/>
        </w:rPr>
        <w:t xml:space="preserve">Note: </w:t>
      </w:r>
      <w:r>
        <w:t>Specifies the maximum number of retries that the ProcessPendingReceipts scheduled task attempts to resend failed receipts to the external system.</w:t>
      </w:r>
    </w:p>
    <w:p w14:paraId="4AE29412" w14:textId="77777777" w:rsidR="00E01D6B" w:rsidRDefault="00E01D6B">
      <w:pPr>
        <w:pageBreakBefore/>
      </w:pPr>
    </w:p>
    <w:p w14:paraId="71575AB7" w14:textId="77777777" w:rsidR="00E01D6B" w:rsidRDefault="00000000">
      <w:pPr>
        <w:pStyle w:val="Heading2"/>
        <w:spacing w:after="200"/>
        <w:jc w:val="center"/>
      </w:pPr>
      <w:r>
        <w:rPr>
          <w:b/>
          <w:bCs/>
          <w:sz w:val="32"/>
          <w:szCs w:val="32"/>
        </w:rPr>
        <w:t>Allow past date as start date of delegation of approval authority to multiple users</w:t>
      </w:r>
    </w:p>
    <w:p w14:paraId="3F401910" w14:textId="77777777" w:rsidR="00E01D6B" w:rsidRDefault="00000000">
      <w:pPr>
        <w:spacing w:after="240"/>
        <w:jc w:val="center"/>
      </w:pPr>
      <w:r>
        <w:rPr>
          <w:b/>
          <w:bCs/>
        </w:rPr>
        <w:t>Application.User.AllowPastStartDateForMultiDelegation</w:t>
      </w:r>
    </w:p>
    <w:p w14:paraId="190E5AF3" w14:textId="77777777" w:rsidR="00E01D6B" w:rsidRDefault="00000000">
      <w:pPr>
        <w:spacing w:after="300"/>
        <w:jc w:val="center"/>
      </w:pPr>
      <w:r>
        <w:rPr>
          <w:i/>
          <w:iCs/>
        </w:rPr>
        <w:t xml:space="preserve">Current value: </w:t>
      </w:r>
      <w:r>
        <w:rPr>
          <w:b/>
          <w:bCs/>
          <w:color w:val="006400"/>
        </w:rPr>
        <w:t>ENABLED</w:t>
      </w:r>
    </w:p>
    <w:p w14:paraId="56C3D17A" w14:textId="77777777" w:rsidR="00E01D6B" w:rsidRDefault="00000000">
      <w:pPr>
        <w:spacing w:after="300"/>
      </w:pPr>
      <w:r>
        <w:rPr>
          <w:b/>
          <w:bCs/>
        </w:rPr>
        <w:t>Description:</w:t>
      </w:r>
      <w:r>
        <w:rPr>
          <w:b/>
          <w:bCs/>
        </w:rPr>
        <w:tab/>
      </w:r>
      <w:r>
        <w:t>Determines whether a past date can be specified as the delegation start date in the CSV file used by the Import Approval Authority Delegations data import task to delegate the approval authority of a single user to multiple users (multi-user delegation).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63D470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1480DD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46ABE5" w14:textId="77777777" w:rsidR="00E01D6B" w:rsidRDefault="00000000">
            <w:r>
              <w:rPr>
                <w:b/>
                <w:bCs/>
              </w:rPr>
              <w:t>Value</w:t>
            </w:r>
          </w:p>
        </w:tc>
      </w:tr>
      <w:tr w:rsidR="00E01D6B" w14:paraId="07E165A6" w14:textId="77777777">
        <w:tblPrEx>
          <w:tblCellMar>
            <w:top w:w="0" w:type="dxa"/>
            <w:bottom w:w="0" w:type="dxa"/>
          </w:tblCellMar>
        </w:tblPrEx>
        <w:tc>
          <w:tcPr>
            <w:tcW w:w="0" w:type="auto"/>
            <w:tcMar>
              <w:top w:w="100" w:type="dxa"/>
              <w:left w:w="100" w:type="dxa"/>
              <w:bottom w:w="100" w:type="dxa"/>
              <w:right w:w="100" w:type="dxa"/>
            </w:tcMar>
          </w:tcPr>
          <w:p w14:paraId="47DAEBC0" w14:textId="77777777" w:rsidR="00E01D6B" w:rsidRDefault="00000000">
            <w:r>
              <w:t>Parameter Type</w:t>
            </w:r>
          </w:p>
        </w:tc>
        <w:tc>
          <w:tcPr>
            <w:tcW w:w="0" w:type="auto"/>
            <w:tcMar>
              <w:top w:w="100" w:type="dxa"/>
              <w:left w:w="100" w:type="dxa"/>
              <w:bottom w:w="100" w:type="dxa"/>
              <w:right w:w="100" w:type="dxa"/>
            </w:tcMar>
          </w:tcPr>
          <w:p w14:paraId="34930988" w14:textId="77777777" w:rsidR="00E01D6B" w:rsidRDefault="00000000">
            <w:r>
              <w:t>java.lang.Boolean</w:t>
            </w:r>
          </w:p>
        </w:tc>
      </w:tr>
      <w:tr w:rsidR="00E01D6B" w14:paraId="3EDFBD00" w14:textId="77777777">
        <w:tblPrEx>
          <w:tblCellMar>
            <w:top w:w="0" w:type="dxa"/>
            <w:bottom w:w="0" w:type="dxa"/>
          </w:tblCellMar>
        </w:tblPrEx>
        <w:tc>
          <w:tcPr>
            <w:tcW w:w="0" w:type="auto"/>
            <w:tcMar>
              <w:top w:w="100" w:type="dxa"/>
              <w:left w:w="100" w:type="dxa"/>
              <w:bottom w:w="100" w:type="dxa"/>
              <w:right w:w="100" w:type="dxa"/>
            </w:tcMar>
          </w:tcPr>
          <w:p w14:paraId="6D055078" w14:textId="77777777" w:rsidR="00E01D6B" w:rsidRDefault="00000000">
            <w:r>
              <w:t>Is Default</w:t>
            </w:r>
          </w:p>
        </w:tc>
        <w:tc>
          <w:tcPr>
            <w:tcW w:w="0" w:type="auto"/>
            <w:tcMar>
              <w:top w:w="100" w:type="dxa"/>
              <w:left w:w="100" w:type="dxa"/>
              <w:bottom w:w="100" w:type="dxa"/>
              <w:right w:w="100" w:type="dxa"/>
            </w:tcMar>
          </w:tcPr>
          <w:p w14:paraId="7FECEA26" w14:textId="77777777" w:rsidR="00E01D6B" w:rsidRDefault="00000000">
            <w:r>
              <w:t>No</w:t>
            </w:r>
          </w:p>
        </w:tc>
      </w:tr>
      <w:tr w:rsidR="00E01D6B" w14:paraId="44DF51DD" w14:textId="77777777">
        <w:tblPrEx>
          <w:tblCellMar>
            <w:top w:w="0" w:type="dxa"/>
            <w:bottom w:w="0" w:type="dxa"/>
          </w:tblCellMar>
        </w:tblPrEx>
        <w:tc>
          <w:tcPr>
            <w:tcW w:w="0" w:type="auto"/>
            <w:tcMar>
              <w:top w:w="100" w:type="dxa"/>
              <w:left w:w="100" w:type="dxa"/>
              <w:bottom w:w="100" w:type="dxa"/>
              <w:right w:w="100" w:type="dxa"/>
            </w:tcMar>
          </w:tcPr>
          <w:p w14:paraId="286272F5" w14:textId="77777777" w:rsidR="00E01D6B" w:rsidRDefault="00000000">
            <w:r>
              <w:t>Default Value</w:t>
            </w:r>
          </w:p>
        </w:tc>
        <w:tc>
          <w:tcPr>
            <w:tcW w:w="0" w:type="auto"/>
            <w:tcMar>
              <w:top w:w="100" w:type="dxa"/>
              <w:left w:w="100" w:type="dxa"/>
              <w:bottom w:w="100" w:type="dxa"/>
              <w:right w:w="100" w:type="dxa"/>
            </w:tcMar>
          </w:tcPr>
          <w:p w14:paraId="63E0DF31" w14:textId="77777777" w:rsidR="00E01D6B" w:rsidRDefault="00000000">
            <w:r>
              <w:t>Yes</w:t>
            </w:r>
          </w:p>
        </w:tc>
      </w:tr>
      <w:tr w:rsidR="00E01D6B" w14:paraId="291791E2" w14:textId="77777777">
        <w:tblPrEx>
          <w:tblCellMar>
            <w:top w:w="0" w:type="dxa"/>
            <w:bottom w:w="0" w:type="dxa"/>
          </w:tblCellMar>
        </w:tblPrEx>
        <w:tc>
          <w:tcPr>
            <w:tcW w:w="0" w:type="auto"/>
            <w:tcMar>
              <w:top w:w="100" w:type="dxa"/>
              <w:left w:w="100" w:type="dxa"/>
              <w:bottom w:w="100" w:type="dxa"/>
              <w:right w:w="100" w:type="dxa"/>
            </w:tcMar>
          </w:tcPr>
          <w:p w14:paraId="465456D0" w14:textId="77777777" w:rsidR="00E01D6B" w:rsidRDefault="00000000">
            <w:r>
              <w:t>Is Customer Editable</w:t>
            </w:r>
          </w:p>
        </w:tc>
        <w:tc>
          <w:tcPr>
            <w:tcW w:w="0" w:type="auto"/>
            <w:tcMar>
              <w:top w:w="100" w:type="dxa"/>
              <w:left w:w="100" w:type="dxa"/>
              <w:bottom w:w="100" w:type="dxa"/>
              <w:right w:w="100" w:type="dxa"/>
            </w:tcMar>
          </w:tcPr>
          <w:p w14:paraId="2C934700" w14:textId="77777777" w:rsidR="00E01D6B" w:rsidRDefault="00000000">
            <w:r>
              <w:t>Yes</w:t>
            </w:r>
          </w:p>
        </w:tc>
      </w:tr>
      <w:tr w:rsidR="00E01D6B" w14:paraId="4B352880" w14:textId="77777777">
        <w:tblPrEx>
          <w:tblCellMar>
            <w:top w:w="0" w:type="dxa"/>
            <w:bottom w:w="0" w:type="dxa"/>
          </w:tblCellMar>
        </w:tblPrEx>
        <w:tc>
          <w:tcPr>
            <w:tcW w:w="0" w:type="auto"/>
            <w:tcMar>
              <w:top w:w="100" w:type="dxa"/>
              <w:left w:w="100" w:type="dxa"/>
              <w:bottom w:w="100" w:type="dxa"/>
              <w:right w:w="100" w:type="dxa"/>
            </w:tcMar>
          </w:tcPr>
          <w:p w14:paraId="08445E80" w14:textId="77777777" w:rsidR="00E01D6B" w:rsidRDefault="00000000">
            <w:r>
              <w:t>Parameter Value</w:t>
            </w:r>
          </w:p>
        </w:tc>
        <w:tc>
          <w:tcPr>
            <w:tcW w:w="0" w:type="auto"/>
            <w:tcMar>
              <w:top w:w="100" w:type="dxa"/>
              <w:left w:w="100" w:type="dxa"/>
              <w:bottom w:w="100" w:type="dxa"/>
              <w:right w:w="100" w:type="dxa"/>
            </w:tcMar>
          </w:tcPr>
          <w:p w14:paraId="41EA0E58" w14:textId="77777777" w:rsidR="00E01D6B" w:rsidRDefault="00000000">
            <w:r>
              <w:t>Yes</w:t>
            </w:r>
          </w:p>
        </w:tc>
      </w:tr>
    </w:tbl>
    <w:p w14:paraId="515F8ADE" w14:textId="77777777" w:rsidR="00E01D6B" w:rsidRDefault="00000000">
      <w:pPr>
        <w:spacing w:before="300"/>
      </w:pPr>
      <w:r>
        <w:rPr>
          <w:b/>
          <w:bCs/>
        </w:rPr>
        <w:t xml:space="preserve">Note: </w:t>
      </w:r>
      <w:r>
        <w:t>Determines whether a past date can be specified as the delegation start date in the CSV file used by the Import Approval Authority Delegations data import task to delegate the approval authority of a single user to multiple users (multi-user delegation).</w:t>
      </w:r>
    </w:p>
    <w:p w14:paraId="595F54B8" w14:textId="77777777" w:rsidR="00E01D6B" w:rsidRDefault="00E01D6B">
      <w:pPr>
        <w:pageBreakBefore/>
      </w:pPr>
    </w:p>
    <w:p w14:paraId="3941EA2A" w14:textId="77777777" w:rsidR="00E01D6B" w:rsidRDefault="00000000">
      <w:pPr>
        <w:pStyle w:val="Heading2"/>
        <w:spacing w:after="200"/>
        <w:jc w:val="center"/>
      </w:pPr>
      <w:r>
        <w:rPr>
          <w:b/>
          <w:bCs/>
          <w:sz w:val="32"/>
          <w:szCs w:val="32"/>
        </w:rPr>
        <w:t>End point password for importing purchase contracts from SAP S/4HANA and SAP S/4HANA Cloud</w:t>
      </w:r>
    </w:p>
    <w:p w14:paraId="30C12680" w14:textId="77777777" w:rsidR="00E01D6B" w:rsidRDefault="00000000">
      <w:pPr>
        <w:spacing w:after="240"/>
        <w:jc w:val="center"/>
      </w:pPr>
      <w:r>
        <w:rPr>
          <w:b/>
          <w:bCs/>
        </w:rPr>
        <w:t>Application.Contract.S4HANAPurchaseContracts.ImportAPIPassword</w:t>
      </w:r>
    </w:p>
    <w:p w14:paraId="7CEEBCC9" w14:textId="77777777" w:rsidR="00E01D6B" w:rsidRDefault="00000000">
      <w:pPr>
        <w:spacing w:after="300"/>
        <w:jc w:val="center"/>
      </w:pPr>
      <w:r>
        <w:rPr>
          <w:i/>
          <w:iCs/>
        </w:rPr>
        <w:t xml:space="preserve">Current value: </w:t>
      </w:r>
    </w:p>
    <w:p w14:paraId="6DCD6560" w14:textId="77777777" w:rsidR="00E01D6B" w:rsidRDefault="00000000">
      <w:pPr>
        <w:spacing w:after="300"/>
      </w:pPr>
      <w:r>
        <w:rPr>
          <w:b/>
          <w:bCs/>
        </w:rPr>
        <w:t>Description:</w:t>
      </w:r>
      <w:r>
        <w:rPr>
          <w:b/>
          <w:bCs/>
        </w:rPr>
        <w:tab/>
      </w:r>
      <w:r>
        <w:t>Specifies the password required to access the end point URL of the Purchase Contracts API to connect to SAP S/4HANA and SAP S/4HANA Cloud to import purchase contracts. The parameter takes effect only when the Application.Contract.S4HANAPurchaseContracts.EnableImport parameter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F8B5B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B7058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75C6E1A" w14:textId="77777777" w:rsidR="00E01D6B" w:rsidRDefault="00000000">
            <w:r>
              <w:rPr>
                <w:b/>
                <w:bCs/>
              </w:rPr>
              <w:t>Value</w:t>
            </w:r>
          </w:p>
        </w:tc>
      </w:tr>
      <w:tr w:rsidR="00E01D6B" w14:paraId="3E9EAF3E" w14:textId="77777777">
        <w:tblPrEx>
          <w:tblCellMar>
            <w:top w:w="0" w:type="dxa"/>
            <w:bottom w:w="0" w:type="dxa"/>
          </w:tblCellMar>
        </w:tblPrEx>
        <w:tc>
          <w:tcPr>
            <w:tcW w:w="0" w:type="auto"/>
            <w:tcMar>
              <w:top w:w="100" w:type="dxa"/>
              <w:left w:w="100" w:type="dxa"/>
              <w:bottom w:w="100" w:type="dxa"/>
              <w:right w:w="100" w:type="dxa"/>
            </w:tcMar>
          </w:tcPr>
          <w:p w14:paraId="3360C26B" w14:textId="77777777" w:rsidR="00E01D6B" w:rsidRDefault="00000000">
            <w:r>
              <w:t>Parameter Type</w:t>
            </w:r>
          </w:p>
        </w:tc>
        <w:tc>
          <w:tcPr>
            <w:tcW w:w="0" w:type="auto"/>
            <w:tcMar>
              <w:top w:w="100" w:type="dxa"/>
              <w:left w:w="100" w:type="dxa"/>
              <w:bottom w:w="100" w:type="dxa"/>
              <w:right w:w="100" w:type="dxa"/>
            </w:tcMar>
          </w:tcPr>
          <w:p w14:paraId="220F4389" w14:textId="77777777" w:rsidR="00E01D6B" w:rsidRDefault="00000000">
            <w:r>
              <w:t>java.lang.String</w:t>
            </w:r>
          </w:p>
        </w:tc>
      </w:tr>
      <w:tr w:rsidR="00E01D6B" w14:paraId="6BD18D4D" w14:textId="77777777">
        <w:tblPrEx>
          <w:tblCellMar>
            <w:top w:w="0" w:type="dxa"/>
            <w:bottom w:w="0" w:type="dxa"/>
          </w:tblCellMar>
        </w:tblPrEx>
        <w:tc>
          <w:tcPr>
            <w:tcW w:w="0" w:type="auto"/>
            <w:tcMar>
              <w:top w:w="100" w:type="dxa"/>
              <w:left w:w="100" w:type="dxa"/>
              <w:bottom w:w="100" w:type="dxa"/>
              <w:right w:w="100" w:type="dxa"/>
            </w:tcMar>
          </w:tcPr>
          <w:p w14:paraId="68B5BA82" w14:textId="77777777" w:rsidR="00E01D6B" w:rsidRDefault="00000000">
            <w:r>
              <w:t>Is Default</w:t>
            </w:r>
          </w:p>
        </w:tc>
        <w:tc>
          <w:tcPr>
            <w:tcW w:w="0" w:type="auto"/>
            <w:tcMar>
              <w:top w:w="100" w:type="dxa"/>
              <w:left w:w="100" w:type="dxa"/>
              <w:bottom w:w="100" w:type="dxa"/>
              <w:right w:w="100" w:type="dxa"/>
            </w:tcMar>
          </w:tcPr>
          <w:p w14:paraId="1EC0F707" w14:textId="77777777" w:rsidR="00E01D6B" w:rsidRDefault="00000000">
            <w:r>
              <w:t>No</w:t>
            </w:r>
          </w:p>
        </w:tc>
      </w:tr>
      <w:tr w:rsidR="00E01D6B" w14:paraId="5F41BBEA" w14:textId="77777777">
        <w:tblPrEx>
          <w:tblCellMar>
            <w:top w:w="0" w:type="dxa"/>
            <w:bottom w:w="0" w:type="dxa"/>
          </w:tblCellMar>
        </w:tblPrEx>
        <w:tc>
          <w:tcPr>
            <w:tcW w:w="0" w:type="auto"/>
            <w:tcMar>
              <w:top w:w="100" w:type="dxa"/>
              <w:left w:w="100" w:type="dxa"/>
              <w:bottom w:w="100" w:type="dxa"/>
              <w:right w:w="100" w:type="dxa"/>
            </w:tcMar>
          </w:tcPr>
          <w:p w14:paraId="6126A0EE" w14:textId="77777777" w:rsidR="00E01D6B" w:rsidRDefault="00000000">
            <w:r>
              <w:t>Default Value</w:t>
            </w:r>
          </w:p>
        </w:tc>
        <w:tc>
          <w:tcPr>
            <w:tcW w:w="0" w:type="auto"/>
            <w:tcMar>
              <w:top w:w="100" w:type="dxa"/>
              <w:left w:w="100" w:type="dxa"/>
              <w:bottom w:w="100" w:type="dxa"/>
              <w:right w:w="100" w:type="dxa"/>
            </w:tcMar>
          </w:tcPr>
          <w:p w14:paraId="21F8C246" w14:textId="77777777" w:rsidR="00E01D6B" w:rsidRDefault="00E01D6B"/>
        </w:tc>
      </w:tr>
      <w:tr w:rsidR="00E01D6B" w14:paraId="29DDF029" w14:textId="77777777">
        <w:tblPrEx>
          <w:tblCellMar>
            <w:top w:w="0" w:type="dxa"/>
            <w:bottom w:w="0" w:type="dxa"/>
          </w:tblCellMar>
        </w:tblPrEx>
        <w:tc>
          <w:tcPr>
            <w:tcW w:w="0" w:type="auto"/>
            <w:tcMar>
              <w:top w:w="100" w:type="dxa"/>
              <w:left w:w="100" w:type="dxa"/>
              <w:bottom w:w="100" w:type="dxa"/>
              <w:right w:w="100" w:type="dxa"/>
            </w:tcMar>
          </w:tcPr>
          <w:p w14:paraId="77D2DA98" w14:textId="77777777" w:rsidR="00E01D6B" w:rsidRDefault="00000000">
            <w:r>
              <w:t>Is Customer Editable</w:t>
            </w:r>
          </w:p>
        </w:tc>
        <w:tc>
          <w:tcPr>
            <w:tcW w:w="0" w:type="auto"/>
            <w:tcMar>
              <w:top w:w="100" w:type="dxa"/>
              <w:left w:w="100" w:type="dxa"/>
              <w:bottom w:w="100" w:type="dxa"/>
              <w:right w:w="100" w:type="dxa"/>
            </w:tcMar>
          </w:tcPr>
          <w:p w14:paraId="6F18EA35" w14:textId="77777777" w:rsidR="00E01D6B" w:rsidRDefault="00000000">
            <w:r>
              <w:t>Yes</w:t>
            </w:r>
          </w:p>
        </w:tc>
      </w:tr>
      <w:tr w:rsidR="00E01D6B" w14:paraId="104E05DC" w14:textId="77777777">
        <w:tblPrEx>
          <w:tblCellMar>
            <w:top w:w="0" w:type="dxa"/>
            <w:bottom w:w="0" w:type="dxa"/>
          </w:tblCellMar>
        </w:tblPrEx>
        <w:tc>
          <w:tcPr>
            <w:tcW w:w="0" w:type="auto"/>
            <w:tcMar>
              <w:top w:w="100" w:type="dxa"/>
              <w:left w:w="100" w:type="dxa"/>
              <w:bottom w:w="100" w:type="dxa"/>
              <w:right w:w="100" w:type="dxa"/>
            </w:tcMar>
          </w:tcPr>
          <w:p w14:paraId="425326F1" w14:textId="77777777" w:rsidR="00E01D6B" w:rsidRDefault="00000000">
            <w:r>
              <w:t>Parameter Value</w:t>
            </w:r>
          </w:p>
        </w:tc>
        <w:tc>
          <w:tcPr>
            <w:tcW w:w="0" w:type="auto"/>
            <w:tcMar>
              <w:top w:w="100" w:type="dxa"/>
              <w:left w:w="100" w:type="dxa"/>
              <w:bottom w:w="100" w:type="dxa"/>
              <w:right w:w="100" w:type="dxa"/>
            </w:tcMar>
          </w:tcPr>
          <w:p w14:paraId="0B09C16C" w14:textId="77777777" w:rsidR="00E01D6B" w:rsidRDefault="00E01D6B"/>
        </w:tc>
      </w:tr>
    </w:tbl>
    <w:p w14:paraId="1C437030" w14:textId="77777777" w:rsidR="00E01D6B" w:rsidRDefault="00000000">
      <w:pPr>
        <w:spacing w:before="300"/>
      </w:pPr>
      <w:r>
        <w:rPr>
          <w:b/>
          <w:bCs/>
        </w:rPr>
        <w:t xml:space="preserve">Note: </w:t>
      </w:r>
      <w:r>
        <w:t>Specifies the password required to access the end point URL of the Purchase Contracts API to connect to SAP S/4HANA and SAP S/4HANA Cloud to import purchase contracts. The parameter takes effect only when the Application.Contract.S4HANAPurchaseContracts.EnableImport parameter is set to Yes.</w:t>
      </w:r>
    </w:p>
    <w:p w14:paraId="62339BCE" w14:textId="77777777" w:rsidR="00E01D6B" w:rsidRDefault="00E01D6B">
      <w:pPr>
        <w:pageBreakBefore/>
      </w:pPr>
    </w:p>
    <w:p w14:paraId="70ED1AC7" w14:textId="77777777" w:rsidR="00E01D6B" w:rsidRDefault="00000000">
      <w:pPr>
        <w:pStyle w:val="Heading2"/>
        <w:spacing w:after="200"/>
        <w:jc w:val="center"/>
      </w:pPr>
      <w:r>
        <w:rPr>
          <w:b/>
          <w:bCs/>
          <w:sz w:val="32"/>
          <w:szCs w:val="32"/>
        </w:rPr>
        <w:t>Display reference date on service sheet cart</w:t>
      </w:r>
    </w:p>
    <w:p w14:paraId="5329488A" w14:textId="77777777" w:rsidR="00E01D6B" w:rsidRDefault="00000000">
      <w:pPr>
        <w:spacing w:after="240"/>
        <w:jc w:val="center"/>
      </w:pPr>
      <w:r>
        <w:rPr>
          <w:b/>
          <w:bCs/>
        </w:rPr>
        <w:t>Application.ServiceSheet.EnableReferenceDateForContractBasedServiceSheet</w:t>
      </w:r>
    </w:p>
    <w:p w14:paraId="71D0C6E6" w14:textId="77777777" w:rsidR="00E01D6B" w:rsidRDefault="00000000">
      <w:pPr>
        <w:spacing w:after="300"/>
        <w:jc w:val="center"/>
      </w:pPr>
      <w:r>
        <w:rPr>
          <w:i/>
          <w:iCs/>
        </w:rPr>
        <w:t xml:space="preserve">Current value: </w:t>
      </w:r>
      <w:r>
        <w:rPr>
          <w:b/>
          <w:bCs/>
          <w:color w:val="8B0000"/>
        </w:rPr>
        <w:t>DISABLED</w:t>
      </w:r>
    </w:p>
    <w:p w14:paraId="716B4D8D" w14:textId="77777777" w:rsidR="00E01D6B" w:rsidRDefault="00000000">
      <w:pPr>
        <w:spacing w:after="300"/>
      </w:pPr>
      <w:r>
        <w:rPr>
          <w:b/>
          <w:bCs/>
        </w:rPr>
        <w:t>Description:</w:t>
      </w:r>
      <w:r>
        <w:rPr>
          <w:b/>
          <w:bCs/>
        </w:rPr>
        <w:tab/>
      </w:r>
      <w:r>
        <w:t>Specifies whether the Reference date option is displayed on the service sheet cart item and service sheet items.If set to Yes (enabled), users while creating service sheet or while reviewing service sheet cart can use this option to specify a date which refers to the term pricing on contract to which it is associated.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26576C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C8B1EE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02E1196" w14:textId="77777777" w:rsidR="00E01D6B" w:rsidRDefault="00000000">
            <w:r>
              <w:rPr>
                <w:b/>
                <w:bCs/>
              </w:rPr>
              <w:t>Value</w:t>
            </w:r>
          </w:p>
        </w:tc>
      </w:tr>
      <w:tr w:rsidR="00E01D6B" w14:paraId="3339FDAC" w14:textId="77777777">
        <w:tblPrEx>
          <w:tblCellMar>
            <w:top w:w="0" w:type="dxa"/>
            <w:bottom w:w="0" w:type="dxa"/>
          </w:tblCellMar>
        </w:tblPrEx>
        <w:tc>
          <w:tcPr>
            <w:tcW w:w="0" w:type="auto"/>
            <w:tcMar>
              <w:top w:w="100" w:type="dxa"/>
              <w:left w:w="100" w:type="dxa"/>
              <w:bottom w:w="100" w:type="dxa"/>
              <w:right w:w="100" w:type="dxa"/>
            </w:tcMar>
          </w:tcPr>
          <w:p w14:paraId="498A1DC9" w14:textId="77777777" w:rsidR="00E01D6B" w:rsidRDefault="00000000">
            <w:r>
              <w:t>Parameter Type</w:t>
            </w:r>
          </w:p>
        </w:tc>
        <w:tc>
          <w:tcPr>
            <w:tcW w:w="0" w:type="auto"/>
            <w:tcMar>
              <w:top w:w="100" w:type="dxa"/>
              <w:left w:w="100" w:type="dxa"/>
              <w:bottom w:w="100" w:type="dxa"/>
              <w:right w:w="100" w:type="dxa"/>
            </w:tcMar>
          </w:tcPr>
          <w:p w14:paraId="52A58707" w14:textId="77777777" w:rsidR="00E01D6B" w:rsidRDefault="00000000">
            <w:r>
              <w:t>java.lang.Boolean</w:t>
            </w:r>
          </w:p>
        </w:tc>
      </w:tr>
      <w:tr w:rsidR="00E01D6B" w14:paraId="438CE3C5" w14:textId="77777777">
        <w:tblPrEx>
          <w:tblCellMar>
            <w:top w:w="0" w:type="dxa"/>
            <w:bottom w:w="0" w:type="dxa"/>
          </w:tblCellMar>
        </w:tblPrEx>
        <w:tc>
          <w:tcPr>
            <w:tcW w:w="0" w:type="auto"/>
            <w:tcMar>
              <w:top w:w="100" w:type="dxa"/>
              <w:left w:w="100" w:type="dxa"/>
              <w:bottom w:w="100" w:type="dxa"/>
              <w:right w:w="100" w:type="dxa"/>
            </w:tcMar>
          </w:tcPr>
          <w:p w14:paraId="52C57910" w14:textId="77777777" w:rsidR="00E01D6B" w:rsidRDefault="00000000">
            <w:r>
              <w:t>Is Default</w:t>
            </w:r>
          </w:p>
        </w:tc>
        <w:tc>
          <w:tcPr>
            <w:tcW w:w="0" w:type="auto"/>
            <w:tcMar>
              <w:top w:w="100" w:type="dxa"/>
              <w:left w:w="100" w:type="dxa"/>
              <w:bottom w:w="100" w:type="dxa"/>
              <w:right w:w="100" w:type="dxa"/>
            </w:tcMar>
          </w:tcPr>
          <w:p w14:paraId="7CC242E2" w14:textId="77777777" w:rsidR="00E01D6B" w:rsidRDefault="00000000">
            <w:r>
              <w:t>No</w:t>
            </w:r>
          </w:p>
        </w:tc>
      </w:tr>
      <w:tr w:rsidR="00E01D6B" w14:paraId="19D05426" w14:textId="77777777">
        <w:tblPrEx>
          <w:tblCellMar>
            <w:top w:w="0" w:type="dxa"/>
            <w:bottom w:w="0" w:type="dxa"/>
          </w:tblCellMar>
        </w:tblPrEx>
        <w:tc>
          <w:tcPr>
            <w:tcW w:w="0" w:type="auto"/>
            <w:tcMar>
              <w:top w:w="100" w:type="dxa"/>
              <w:left w:w="100" w:type="dxa"/>
              <w:bottom w:w="100" w:type="dxa"/>
              <w:right w:w="100" w:type="dxa"/>
            </w:tcMar>
          </w:tcPr>
          <w:p w14:paraId="0F0AC639" w14:textId="77777777" w:rsidR="00E01D6B" w:rsidRDefault="00000000">
            <w:r>
              <w:t>Default Value</w:t>
            </w:r>
          </w:p>
        </w:tc>
        <w:tc>
          <w:tcPr>
            <w:tcW w:w="0" w:type="auto"/>
            <w:tcMar>
              <w:top w:w="100" w:type="dxa"/>
              <w:left w:w="100" w:type="dxa"/>
              <w:bottom w:w="100" w:type="dxa"/>
              <w:right w:w="100" w:type="dxa"/>
            </w:tcMar>
          </w:tcPr>
          <w:p w14:paraId="2B634164" w14:textId="77777777" w:rsidR="00E01D6B" w:rsidRDefault="00000000">
            <w:r>
              <w:t>No</w:t>
            </w:r>
          </w:p>
        </w:tc>
      </w:tr>
      <w:tr w:rsidR="00E01D6B" w14:paraId="4C405F7F" w14:textId="77777777">
        <w:tblPrEx>
          <w:tblCellMar>
            <w:top w:w="0" w:type="dxa"/>
            <w:bottom w:w="0" w:type="dxa"/>
          </w:tblCellMar>
        </w:tblPrEx>
        <w:tc>
          <w:tcPr>
            <w:tcW w:w="0" w:type="auto"/>
            <w:tcMar>
              <w:top w:w="100" w:type="dxa"/>
              <w:left w:w="100" w:type="dxa"/>
              <w:bottom w:w="100" w:type="dxa"/>
              <w:right w:w="100" w:type="dxa"/>
            </w:tcMar>
          </w:tcPr>
          <w:p w14:paraId="6838FFD5" w14:textId="77777777" w:rsidR="00E01D6B" w:rsidRDefault="00000000">
            <w:r>
              <w:t>Is Customer Editable</w:t>
            </w:r>
          </w:p>
        </w:tc>
        <w:tc>
          <w:tcPr>
            <w:tcW w:w="0" w:type="auto"/>
            <w:tcMar>
              <w:top w:w="100" w:type="dxa"/>
              <w:left w:w="100" w:type="dxa"/>
              <w:bottom w:w="100" w:type="dxa"/>
              <w:right w:w="100" w:type="dxa"/>
            </w:tcMar>
          </w:tcPr>
          <w:p w14:paraId="6DBB79E6" w14:textId="77777777" w:rsidR="00E01D6B" w:rsidRDefault="00000000">
            <w:r>
              <w:t>Yes</w:t>
            </w:r>
          </w:p>
        </w:tc>
      </w:tr>
      <w:tr w:rsidR="00E01D6B" w14:paraId="79164B47" w14:textId="77777777">
        <w:tblPrEx>
          <w:tblCellMar>
            <w:top w:w="0" w:type="dxa"/>
            <w:bottom w:w="0" w:type="dxa"/>
          </w:tblCellMar>
        </w:tblPrEx>
        <w:tc>
          <w:tcPr>
            <w:tcW w:w="0" w:type="auto"/>
            <w:tcMar>
              <w:top w:w="100" w:type="dxa"/>
              <w:left w:w="100" w:type="dxa"/>
              <w:bottom w:w="100" w:type="dxa"/>
              <w:right w:w="100" w:type="dxa"/>
            </w:tcMar>
          </w:tcPr>
          <w:p w14:paraId="5C9C5730" w14:textId="77777777" w:rsidR="00E01D6B" w:rsidRDefault="00000000">
            <w:r>
              <w:t>Parameter Value</w:t>
            </w:r>
          </w:p>
        </w:tc>
        <w:tc>
          <w:tcPr>
            <w:tcW w:w="0" w:type="auto"/>
            <w:tcMar>
              <w:top w:w="100" w:type="dxa"/>
              <w:left w:w="100" w:type="dxa"/>
              <w:bottom w:w="100" w:type="dxa"/>
              <w:right w:w="100" w:type="dxa"/>
            </w:tcMar>
          </w:tcPr>
          <w:p w14:paraId="74C9B449" w14:textId="77777777" w:rsidR="00E01D6B" w:rsidRDefault="00000000">
            <w:r>
              <w:t>No</w:t>
            </w:r>
          </w:p>
        </w:tc>
      </w:tr>
    </w:tbl>
    <w:p w14:paraId="6752DF3F" w14:textId="77777777" w:rsidR="00E01D6B" w:rsidRDefault="00000000">
      <w:pPr>
        <w:spacing w:before="300"/>
      </w:pPr>
      <w:r>
        <w:rPr>
          <w:b/>
          <w:bCs/>
        </w:rPr>
        <w:t xml:space="preserve">Note: </w:t>
      </w:r>
      <w:r>
        <w:t>Specifies whether the Reference date option is displayed on the service sheet cart item and service sheet items.If set to Yes (enabled), users while creating service sheet or while reviewing service sheet cart can use this option to specify a date which refers to the term pricing on contract to which it is associated.</w:t>
      </w:r>
    </w:p>
    <w:p w14:paraId="714B68D9" w14:textId="77777777" w:rsidR="00E01D6B" w:rsidRDefault="00E01D6B">
      <w:pPr>
        <w:pageBreakBefore/>
      </w:pPr>
    </w:p>
    <w:p w14:paraId="75023B6C" w14:textId="77777777" w:rsidR="00E01D6B" w:rsidRDefault="00000000">
      <w:pPr>
        <w:pStyle w:val="Heading2"/>
        <w:spacing w:after="200"/>
        <w:jc w:val="center"/>
      </w:pPr>
      <w:r>
        <w:rPr>
          <w:b/>
          <w:bCs/>
          <w:sz w:val="32"/>
          <w:szCs w:val="32"/>
        </w:rPr>
        <w:t>Enable amendments for long-standing orders</w:t>
      </w:r>
    </w:p>
    <w:p w14:paraId="71AEA255" w14:textId="77777777" w:rsidR="00E01D6B" w:rsidRDefault="00000000">
      <w:pPr>
        <w:spacing w:after="240"/>
        <w:jc w:val="center"/>
      </w:pPr>
      <w:r>
        <w:rPr>
          <w:b/>
          <w:bCs/>
        </w:rPr>
        <w:t>Application.Purchasing.AllowSimultaneousAmendmentsOnRequisitions</w:t>
      </w:r>
    </w:p>
    <w:p w14:paraId="539679B5" w14:textId="77777777" w:rsidR="00E01D6B" w:rsidRDefault="00000000">
      <w:pPr>
        <w:spacing w:after="300"/>
        <w:jc w:val="center"/>
      </w:pPr>
      <w:r>
        <w:rPr>
          <w:i/>
          <w:iCs/>
        </w:rPr>
        <w:t xml:space="preserve">Current value: </w:t>
      </w:r>
      <w:r>
        <w:rPr>
          <w:b/>
          <w:bCs/>
          <w:color w:val="8B0000"/>
        </w:rPr>
        <w:t>DISABLED</w:t>
      </w:r>
    </w:p>
    <w:p w14:paraId="4EC80512" w14:textId="77777777" w:rsidR="00E01D6B" w:rsidRDefault="00000000">
      <w:pPr>
        <w:spacing w:after="300"/>
      </w:pPr>
      <w:r>
        <w:rPr>
          <w:b/>
          <w:bCs/>
        </w:rPr>
        <w:t>Description:</w:t>
      </w:r>
      <w:r>
        <w:rPr>
          <w:b/>
          <w:bCs/>
        </w:rPr>
        <w:tab/>
      </w:r>
      <w:r>
        <w:t>Enables simultaneous amendments to long-standing orders. Users can create multiple, simultaneous amendments for different line items. When an amendment is fully approved, it is merged with the requisition to create a revised version of the requisition.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731A16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A77681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E1316C" w14:textId="77777777" w:rsidR="00E01D6B" w:rsidRDefault="00000000">
            <w:r>
              <w:rPr>
                <w:b/>
                <w:bCs/>
              </w:rPr>
              <w:t>Value</w:t>
            </w:r>
          </w:p>
        </w:tc>
      </w:tr>
      <w:tr w:rsidR="00E01D6B" w14:paraId="23F07BBA" w14:textId="77777777">
        <w:tblPrEx>
          <w:tblCellMar>
            <w:top w:w="0" w:type="dxa"/>
            <w:bottom w:w="0" w:type="dxa"/>
          </w:tblCellMar>
        </w:tblPrEx>
        <w:tc>
          <w:tcPr>
            <w:tcW w:w="0" w:type="auto"/>
            <w:tcMar>
              <w:top w:w="100" w:type="dxa"/>
              <w:left w:w="100" w:type="dxa"/>
              <w:bottom w:w="100" w:type="dxa"/>
              <w:right w:w="100" w:type="dxa"/>
            </w:tcMar>
          </w:tcPr>
          <w:p w14:paraId="0609A37F" w14:textId="77777777" w:rsidR="00E01D6B" w:rsidRDefault="00000000">
            <w:r>
              <w:t>Parameter Type</w:t>
            </w:r>
          </w:p>
        </w:tc>
        <w:tc>
          <w:tcPr>
            <w:tcW w:w="0" w:type="auto"/>
            <w:tcMar>
              <w:top w:w="100" w:type="dxa"/>
              <w:left w:w="100" w:type="dxa"/>
              <w:bottom w:w="100" w:type="dxa"/>
              <w:right w:w="100" w:type="dxa"/>
            </w:tcMar>
          </w:tcPr>
          <w:p w14:paraId="3AD1F6A9" w14:textId="77777777" w:rsidR="00E01D6B" w:rsidRDefault="00000000">
            <w:r>
              <w:t>java.lang.Boolean</w:t>
            </w:r>
          </w:p>
        </w:tc>
      </w:tr>
      <w:tr w:rsidR="00E01D6B" w14:paraId="5E65F9CC" w14:textId="77777777">
        <w:tblPrEx>
          <w:tblCellMar>
            <w:top w:w="0" w:type="dxa"/>
            <w:bottom w:w="0" w:type="dxa"/>
          </w:tblCellMar>
        </w:tblPrEx>
        <w:tc>
          <w:tcPr>
            <w:tcW w:w="0" w:type="auto"/>
            <w:tcMar>
              <w:top w:w="100" w:type="dxa"/>
              <w:left w:w="100" w:type="dxa"/>
              <w:bottom w:w="100" w:type="dxa"/>
              <w:right w:w="100" w:type="dxa"/>
            </w:tcMar>
          </w:tcPr>
          <w:p w14:paraId="5BC7493D" w14:textId="77777777" w:rsidR="00E01D6B" w:rsidRDefault="00000000">
            <w:r>
              <w:t>Is Default</w:t>
            </w:r>
          </w:p>
        </w:tc>
        <w:tc>
          <w:tcPr>
            <w:tcW w:w="0" w:type="auto"/>
            <w:tcMar>
              <w:top w:w="100" w:type="dxa"/>
              <w:left w:w="100" w:type="dxa"/>
              <w:bottom w:w="100" w:type="dxa"/>
              <w:right w:w="100" w:type="dxa"/>
            </w:tcMar>
          </w:tcPr>
          <w:p w14:paraId="07518B9F" w14:textId="77777777" w:rsidR="00E01D6B" w:rsidRDefault="00000000">
            <w:r>
              <w:t>No</w:t>
            </w:r>
          </w:p>
        </w:tc>
      </w:tr>
      <w:tr w:rsidR="00E01D6B" w14:paraId="3FD60122" w14:textId="77777777">
        <w:tblPrEx>
          <w:tblCellMar>
            <w:top w:w="0" w:type="dxa"/>
            <w:bottom w:w="0" w:type="dxa"/>
          </w:tblCellMar>
        </w:tblPrEx>
        <w:tc>
          <w:tcPr>
            <w:tcW w:w="0" w:type="auto"/>
            <w:tcMar>
              <w:top w:w="100" w:type="dxa"/>
              <w:left w:w="100" w:type="dxa"/>
              <w:bottom w:w="100" w:type="dxa"/>
              <w:right w:w="100" w:type="dxa"/>
            </w:tcMar>
          </w:tcPr>
          <w:p w14:paraId="092CF94E" w14:textId="77777777" w:rsidR="00E01D6B" w:rsidRDefault="00000000">
            <w:r>
              <w:t>Default Value</w:t>
            </w:r>
          </w:p>
        </w:tc>
        <w:tc>
          <w:tcPr>
            <w:tcW w:w="0" w:type="auto"/>
            <w:tcMar>
              <w:top w:w="100" w:type="dxa"/>
              <w:left w:w="100" w:type="dxa"/>
              <w:bottom w:w="100" w:type="dxa"/>
              <w:right w:w="100" w:type="dxa"/>
            </w:tcMar>
          </w:tcPr>
          <w:p w14:paraId="1D64D1EC" w14:textId="77777777" w:rsidR="00E01D6B" w:rsidRDefault="00000000">
            <w:r>
              <w:t>No</w:t>
            </w:r>
          </w:p>
        </w:tc>
      </w:tr>
      <w:tr w:rsidR="00E01D6B" w14:paraId="53179A90" w14:textId="77777777">
        <w:tblPrEx>
          <w:tblCellMar>
            <w:top w:w="0" w:type="dxa"/>
            <w:bottom w:w="0" w:type="dxa"/>
          </w:tblCellMar>
        </w:tblPrEx>
        <w:tc>
          <w:tcPr>
            <w:tcW w:w="0" w:type="auto"/>
            <w:tcMar>
              <w:top w:w="100" w:type="dxa"/>
              <w:left w:w="100" w:type="dxa"/>
              <w:bottom w:w="100" w:type="dxa"/>
              <w:right w:w="100" w:type="dxa"/>
            </w:tcMar>
          </w:tcPr>
          <w:p w14:paraId="0FF64A40" w14:textId="77777777" w:rsidR="00E01D6B" w:rsidRDefault="00000000">
            <w:r>
              <w:t>Is Customer Editable</w:t>
            </w:r>
          </w:p>
        </w:tc>
        <w:tc>
          <w:tcPr>
            <w:tcW w:w="0" w:type="auto"/>
            <w:tcMar>
              <w:top w:w="100" w:type="dxa"/>
              <w:left w:w="100" w:type="dxa"/>
              <w:bottom w:w="100" w:type="dxa"/>
              <w:right w:w="100" w:type="dxa"/>
            </w:tcMar>
          </w:tcPr>
          <w:p w14:paraId="768B2501" w14:textId="77777777" w:rsidR="00E01D6B" w:rsidRDefault="00000000">
            <w:r>
              <w:t>Yes</w:t>
            </w:r>
          </w:p>
        </w:tc>
      </w:tr>
      <w:tr w:rsidR="00E01D6B" w14:paraId="0EC26B70" w14:textId="77777777">
        <w:tblPrEx>
          <w:tblCellMar>
            <w:top w:w="0" w:type="dxa"/>
            <w:bottom w:w="0" w:type="dxa"/>
          </w:tblCellMar>
        </w:tblPrEx>
        <w:tc>
          <w:tcPr>
            <w:tcW w:w="0" w:type="auto"/>
            <w:tcMar>
              <w:top w:w="100" w:type="dxa"/>
              <w:left w:w="100" w:type="dxa"/>
              <w:bottom w:w="100" w:type="dxa"/>
              <w:right w:w="100" w:type="dxa"/>
            </w:tcMar>
          </w:tcPr>
          <w:p w14:paraId="4B916240" w14:textId="77777777" w:rsidR="00E01D6B" w:rsidRDefault="00000000">
            <w:r>
              <w:t>Parameter Value</w:t>
            </w:r>
          </w:p>
        </w:tc>
        <w:tc>
          <w:tcPr>
            <w:tcW w:w="0" w:type="auto"/>
            <w:tcMar>
              <w:top w:w="100" w:type="dxa"/>
              <w:left w:w="100" w:type="dxa"/>
              <w:bottom w:w="100" w:type="dxa"/>
              <w:right w:w="100" w:type="dxa"/>
            </w:tcMar>
          </w:tcPr>
          <w:p w14:paraId="23730639" w14:textId="77777777" w:rsidR="00E01D6B" w:rsidRDefault="00000000">
            <w:r>
              <w:t>No</w:t>
            </w:r>
          </w:p>
        </w:tc>
      </w:tr>
    </w:tbl>
    <w:p w14:paraId="53A05A0A" w14:textId="77777777" w:rsidR="00E01D6B" w:rsidRDefault="00000000">
      <w:pPr>
        <w:spacing w:before="300"/>
      </w:pPr>
      <w:r>
        <w:rPr>
          <w:b/>
          <w:bCs/>
        </w:rPr>
        <w:t xml:space="preserve">Note: </w:t>
      </w:r>
      <w:r>
        <w:t>Enables simultaneous amendments to long-standing orders. Users can create multiple, simultaneous amendments for different line items. When an amendment is fully approved, it is merged with the requisition to create a revised version of the requisition.</w:t>
      </w:r>
    </w:p>
    <w:p w14:paraId="49AB0DDF" w14:textId="77777777" w:rsidR="00E01D6B" w:rsidRDefault="00E01D6B">
      <w:pPr>
        <w:pageBreakBefore/>
      </w:pPr>
    </w:p>
    <w:p w14:paraId="423FEE7E" w14:textId="77777777" w:rsidR="00E01D6B" w:rsidRDefault="00000000">
      <w:pPr>
        <w:pStyle w:val="Heading2"/>
        <w:spacing w:after="200"/>
        <w:jc w:val="center"/>
      </w:pPr>
      <w:r>
        <w:rPr>
          <w:b/>
          <w:bCs/>
          <w:sz w:val="32"/>
          <w:szCs w:val="32"/>
        </w:rPr>
        <w:t>Correct AmountInvoiced Accumulator Type</w:t>
      </w:r>
    </w:p>
    <w:p w14:paraId="29AD2061" w14:textId="77777777" w:rsidR="00E01D6B" w:rsidRDefault="00000000">
      <w:pPr>
        <w:spacing w:after="240"/>
        <w:jc w:val="center"/>
      </w:pPr>
      <w:r>
        <w:rPr>
          <w:b/>
          <w:bCs/>
        </w:rPr>
        <w:t>Application.Invoicing.CorrectAmountInvoicedAccumulatorsAccumulatorType</w:t>
      </w:r>
    </w:p>
    <w:p w14:paraId="71C00373" w14:textId="77777777" w:rsidR="00E01D6B" w:rsidRDefault="00000000">
      <w:pPr>
        <w:spacing w:after="300"/>
        <w:jc w:val="center"/>
      </w:pPr>
      <w:r>
        <w:rPr>
          <w:i/>
          <w:iCs/>
        </w:rPr>
        <w:t xml:space="preserve">Current value: </w:t>
      </w:r>
      <w:r>
        <w:rPr>
          <w:b/>
          <w:bCs/>
          <w:color w:val="8B0000"/>
        </w:rPr>
        <w:t>Both</w:t>
      </w:r>
    </w:p>
    <w:p w14:paraId="6E51474A" w14:textId="77777777" w:rsidR="00E01D6B" w:rsidRDefault="00000000">
      <w:pPr>
        <w:spacing w:after="300"/>
      </w:pPr>
      <w:r>
        <w:rPr>
          <w:b/>
          <w:bCs/>
        </w:rPr>
        <w:t>Description:</w:t>
      </w:r>
      <w:r>
        <w:rPr>
          <w:b/>
          <w:bCs/>
        </w:rPr>
        <w:tab/>
      </w:r>
      <w:r>
        <w:t>Specifies which type of accumulator the AmountInvoiced accumulators task processes. Valid values are AmountInvoiced to process only the AmountInvoiced accumulator, AmountReconciled to process only the AmountReconciled accumulator, or Both to process both AmountInvoiced and AmountReconciled accumulators. The default value is Both. Seek guidance from Ariba engineering before modifying the value set for this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415CA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F28CD1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515BF4" w14:textId="77777777" w:rsidR="00E01D6B" w:rsidRDefault="00000000">
            <w:r>
              <w:rPr>
                <w:b/>
                <w:bCs/>
              </w:rPr>
              <w:t>Value</w:t>
            </w:r>
          </w:p>
        </w:tc>
      </w:tr>
      <w:tr w:rsidR="00E01D6B" w14:paraId="73F914EF" w14:textId="77777777">
        <w:tblPrEx>
          <w:tblCellMar>
            <w:top w:w="0" w:type="dxa"/>
            <w:bottom w:w="0" w:type="dxa"/>
          </w:tblCellMar>
        </w:tblPrEx>
        <w:tc>
          <w:tcPr>
            <w:tcW w:w="0" w:type="auto"/>
            <w:tcMar>
              <w:top w:w="100" w:type="dxa"/>
              <w:left w:w="100" w:type="dxa"/>
              <w:bottom w:w="100" w:type="dxa"/>
              <w:right w:w="100" w:type="dxa"/>
            </w:tcMar>
          </w:tcPr>
          <w:p w14:paraId="358B8726" w14:textId="77777777" w:rsidR="00E01D6B" w:rsidRDefault="00000000">
            <w:r>
              <w:t>Parameter Type</w:t>
            </w:r>
          </w:p>
        </w:tc>
        <w:tc>
          <w:tcPr>
            <w:tcW w:w="0" w:type="auto"/>
            <w:tcMar>
              <w:top w:w="100" w:type="dxa"/>
              <w:left w:w="100" w:type="dxa"/>
              <w:bottom w:w="100" w:type="dxa"/>
              <w:right w:w="100" w:type="dxa"/>
            </w:tcMar>
          </w:tcPr>
          <w:p w14:paraId="44CC7D8B" w14:textId="77777777" w:rsidR="00E01D6B" w:rsidRDefault="00000000">
            <w:r>
              <w:t>java.lang.String</w:t>
            </w:r>
          </w:p>
        </w:tc>
      </w:tr>
      <w:tr w:rsidR="00E01D6B" w14:paraId="0EA39989" w14:textId="77777777">
        <w:tblPrEx>
          <w:tblCellMar>
            <w:top w:w="0" w:type="dxa"/>
            <w:bottom w:w="0" w:type="dxa"/>
          </w:tblCellMar>
        </w:tblPrEx>
        <w:tc>
          <w:tcPr>
            <w:tcW w:w="0" w:type="auto"/>
            <w:tcMar>
              <w:top w:w="100" w:type="dxa"/>
              <w:left w:w="100" w:type="dxa"/>
              <w:bottom w:w="100" w:type="dxa"/>
              <w:right w:w="100" w:type="dxa"/>
            </w:tcMar>
          </w:tcPr>
          <w:p w14:paraId="35A5140E" w14:textId="77777777" w:rsidR="00E01D6B" w:rsidRDefault="00000000">
            <w:r>
              <w:t>Is Default</w:t>
            </w:r>
          </w:p>
        </w:tc>
        <w:tc>
          <w:tcPr>
            <w:tcW w:w="0" w:type="auto"/>
            <w:tcMar>
              <w:top w:w="100" w:type="dxa"/>
              <w:left w:w="100" w:type="dxa"/>
              <w:bottom w:w="100" w:type="dxa"/>
              <w:right w:w="100" w:type="dxa"/>
            </w:tcMar>
          </w:tcPr>
          <w:p w14:paraId="18FF210C" w14:textId="77777777" w:rsidR="00E01D6B" w:rsidRDefault="00000000">
            <w:r>
              <w:t>No</w:t>
            </w:r>
          </w:p>
        </w:tc>
      </w:tr>
      <w:tr w:rsidR="00E01D6B" w14:paraId="3473D971" w14:textId="77777777">
        <w:tblPrEx>
          <w:tblCellMar>
            <w:top w:w="0" w:type="dxa"/>
            <w:bottom w:w="0" w:type="dxa"/>
          </w:tblCellMar>
        </w:tblPrEx>
        <w:tc>
          <w:tcPr>
            <w:tcW w:w="0" w:type="auto"/>
            <w:tcMar>
              <w:top w:w="100" w:type="dxa"/>
              <w:left w:w="100" w:type="dxa"/>
              <w:bottom w:w="100" w:type="dxa"/>
              <w:right w:w="100" w:type="dxa"/>
            </w:tcMar>
          </w:tcPr>
          <w:p w14:paraId="3545DDE2" w14:textId="77777777" w:rsidR="00E01D6B" w:rsidRDefault="00000000">
            <w:r>
              <w:t>Default Value</w:t>
            </w:r>
          </w:p>
        </w:tc>
        <w:tc>
          <w:tcPr>
            <w:tcW w:w="0" w:type="auto"/>
            <w:tcMar>
              <w:top w:w="100" w:type="dxa"/>
              <w:left w:w="100" w:type="dxa"/>
              <w:bottom w:w="100" w:type="dxa"/>
              <w:right w:w="100" w:type="dxa"/>
            </w:tcMar>
          </w:tcPr>
          <w:p w14:paraId="545DFB05" w14:textId="77777777" w:rsidR="00E01D6B" w:rsidRDefault="00000000">
            <w:r>
              <w:t>Both</w:t>
            </w:r>
          </w:p>
        </w:tc>
      </w:tr>
      <w:tr w:rsidR="00E01D6B" w14:paraId="7671944C" w14:textId="77777777">
        <w:tblPrEx>
          <w:tblCellMar>
            <w:top w:w="0" w:type="dxa"/>
            <w:bottom w:w="0" w:type="dxa"/>
          </w:tblCellMar>
        </w:tblPrEx>
        <w:tc>
          <w:tcPr>
            <w:tcW w:w="0" w:type="auto"/>
            <w:tcMar>
              <w:top w:w="100" w:type="dxa"/>
              <w:left w:w="100" w:type="dxa"/>
              <w:bottom w:w="100" w:type="dxa"/>
              <w:right w:w="100" w:type="dxa"/>
            </w:tcMar>
          </w:tcPr>
          <w:p w14:paraId="5B6989BC" w14:textId="77777777" w:rsidR="00E01D6B" w:rsidRDefault="00000000">
            <w:r>
              <w:t>Is Customer Editable</w:t>
            </w:r>
          </w:p>
        </w:tc>
        <w:tc>
          <w:tcPr>
            <w:tcW w:w="0" w:type="auto"/>
            <w:tcMar>
              <w:top w:w="100" w:type="dxa"/>
              <w:left w:w="100" w:type="dxa"/>
              <w:bottom w:w="100" w:type="dxa"/>
              <w:right w:w="100" w:type="dxa"/>
            </w:tcMar>
          </w:tcPr>
          <w:p w14:paraId="7AD5C849" w14:textId="77777777" w:rsidR="00E01D6B" w:rsidRDefault="00000000">
            <w:r>
              <w:t>No</w:t>
            </w:r>
          </w:p>
        </w:tc>
      </w:tr>
      <w:tr w:rsidR="00E01D6B" w14:paraId="2F9D2332" w14:textId="77777777">
        <w:tblPrEx>
          <w:tblCellMar>
            <w:top w:w="0" w:type="dxa"/>
            <w:bottom w:w="0" w:type="dxa"/>
          </w:tblCellMar>
        </w:tblPrEx>
        <w:tc>
          <w:tcPr>
            <w:tcW w:w="0" w:type="auto"/>
            <w:tcMar>
              <w:top w:w="100" w:type="dxa"/>
              <w:left w:w="100" w:type="dxa"/>
              <w:bottom w:w="100" w:type="dxa"/>
              <w:right w:w="100" w:type="dxa"/>
            </w:tcMar>
          </w:tcPr>
          <w:p w14:paraId="7E532A81" w14:textId="77777777" w:rsidR="00E01D6B" w:rsidRDefault="00000000">
            <w:r>
              <w:t>Parameter Value</w:t>
            </w:r>
          </w:p>
        </w:tc>
        <w:tc>
          <w:tcPr>
            <w:tcW w:w="0" w:type="auto"/>
            <w:tcMar>
              <w:top w:w="100" w:type="dxa"/>
              <w:left w:w="100" w:type="dxa"/>
              <w:bottom w:w="100" w:type="dxa"/>
              <w:right w:w="100" w:type="dxa"/>
            </w:tcMar>
          </w:tcPr>
          <w:p w14:paraId="5792A3A7" w14:textId="77777777" w:rsidR="00E01D6B" w:rsidRDefault="00000000">
            <w:r>
              <w:t>Both</w:t>
            </w:r>
          </w:p>
        </w:tc>
      </w:tr>
    </w:tbl>
    <w:p w14:paraId="3A5C13B9" w14:textId="77777777" w:rsidR="00E01D6B" w:rsidRDefault="00000000">
      <w:pPr>
        <w:spacing w:before="300"/>
      </w:pPr>
      <w:r>
        <w:rPr>
          <w:b/>
          <w:bCs/>
        </w:rPr>
        <w:t xml:space="preserve">Note: </w:t>
      </w:r>
      <w:r>
        <w:t xml:space="preserve">Specifies which type of accumulator the AmountInvoiced accumulators task processes. Valid values are AmountInvoiced to process only the AmountInvoiced accumulator, AmountReconciled to process only the AmountReconciled accumulator, or Both to process both AmountInvoiced and AmountReconciled accumulators. The default value is Both. Seek guidance from Ariba engineering before modifying the value set </w:t>
      </w:r>
    </w:p>
    <w:p w14:paraId="796D82E2" w14:textId="77777777" w:rsidR="00E01D6B" w:rsidRDefault="00E01D6B">
      <w:pPr>
        <w:pageBreakBefore/>
      </w:pPr>
    </w:p>
    <w:p w14:paraId="794320C5" w14:textId="77777777" w:rsidR="00E01D6B" w:rsidRDefault="00000000">
      <w:pPr>
        <w:pStyle w:val="Heading2"/>
        <w:spacing w:after="200"/>
        <w:jc w:val="center"/>
      </w:pPr>
      <w:r>
        <w:rPr>
          <w:b/>
          <w:bCs/>
          <w:sz w:val="32"/>
          <w:szCs w:val="32"/>
        </w:rPr>
        <w:t>Allow Receiving Only In External ERP System</w:t>
      </w:r>
    </w:p>
    <w:p w14:paraId="1F4D0B65" w14:textId="77777777" w:rsidR="00E01D6B" w:rsidRDefault="00000000">
      <w:pPr>
        <w:spacing w:after="240"/>
        <w:jc w:val="center"/>
      </w:pPr>
      <w:r>
        <w:rPr>
          <w:b/>
          <w:bCs/>
        </w:rPr>
        <w:t>Application.UI.AllowReceivingOnlyInExternalERPSystem</w:t>
      </w:r>
    </w:p>
    <w:p w14:paraId="69BAF5D5" w14:textId="77777777" w:rsidR="00E01D6B" w:rsidRDefault="00000000">
      <w:pPr>
        <w:spacing w:after="300"/>
        <w:jc w:val="center"/>
      </w:pPr>
      <w:r>
        <w:rPr>
          <w:i/>
          <w:iCs/>
        </w:rPr>
        <w:t xml:space="preserve">Current value: </w:t>
      </w:r>
      <w:r>
        <w:rPr>
          <w:b/>
          <w:bCs/>
          <w:color w:val="8B0000"/>
        </w:rPr>
        <w:t>DISABLED</w:t>
      </w:r>
    </w:p>
    <w:p w14:paraId="4475EBE8" w14:textId="77777777" w:rsidR="00E01D6B" w:rsidRDefault="00000000">
      <w:pPr>
        <w:spacing w:after="300"/>
      </w:pPr>
      <w:r>
        <w:rPr>
          <w:b/>
          <w:bCs/>
        </w:rPr>
        <w:t>Description:</w:t>
      </w:r>
      <w:r>
        <w:rPr>
          <w:b/>
          <w:bCs/>
        </w:rPr>
        <w:tab/>
      </w:r>
      <w:r>
        <w:t>Specifies whether receiving of orders can be performed only in the external ERP system. If set to Yes (enabled), users can receive orders only in the ERP system and then import the receipts to the SAP Ariba Procurement solution. If set to No (disabled), orders can be received both in the SAP Ariba Procurement solution and the ERP system.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A6F70B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AE802F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1C695D9" w14:textId="77777777" w:rsidR="00E01D6B" w:rsidRDefault="00000000">
            <w:r>
              <w:rPr>
                <w:b/>
                <w:bCs/>
              </w:rPr>
              <w:t>Value</w:t>
            </w:r>
          </w:p>
        </w:tc>
      </w:tr>
      <w:tr w:rsidR="00E01D6B" w14:paraId="7D3E7167" w14:textId="77777777">
        <w:tblPrEx>
          <w:tblCellMar>
            <w:top w:w="0" w:type="dxa"/>
            <w:bottom w:w="0" w:type="dxa"/>
          </w:tblCellMar>
        </w:tblPrEx>
        <w:tc>
          <w:tcPr>
            <w:tcW w:w="0" w:type="auto"/>
            <w:tcMar>
              <w:top w:w="100" w:type="dxa"/>
              <w:left w:w="100" w:type="dxa"/>
              <w:bottom w:w="100" w:type="dxa"/>
              <w:right w:w="100" w:type="dxa"/>
            </w:tcMar>
          </w:tcPr>
          <w:p w14:paraId="1042D506" w14:textId="77777777" w:rsidR="00E01D6B" w:rsidRDefault="00000000">
            <w:r>
              <w:t>Parameter Type</w:t>
            </w:r>
          </w:p>
        </w:tc>
        <w:tc>
          <w:tcPr>
            <w:tcW w:w="0" w:type="auto"/>
            <w:tcMar>
              <w:top w:w="100" w:type="dxa"/>
              <w:left w:w="100" w:type="dxa"/>
              <w:bottom w:w="100" w:type="dxa"/>
              <w:right w:w="100" w:type="dxa"/>
            </w:tcMar>
          </w:tcPr>
          <w:p w14:paraId="6EF30CC9" w14:textId="77777777" w:rsidR="00E01D6B" w:rsidRDefault="00000000">
            <w:r>
              <w:t>java.lang.Boolean</w:t>
            </w:r>
          </w:p>
        </w:tc>
      </w:tr>
      <w:tr w:rsidR="00E01D6B" w14:paraId="249B0106" w14:textId="77777777">
        <w:tblPrEx>
          <w:tblCellMar>
            <w:top w:w="0" w:type="dxa"/>
            <w:bottom w:w="0" w:type="dxa"/>
          </w:tblCellMar>
        </w:tblPrEx>
        <w:tc>
          <w:tcPr>
            <w:tcW w:w="0" w:type="auto"/>
            <w:tcMar>
              <w:top w:w="100" w:type="dxa"/>
              <w:left w:w="100" w:type="dxa"/>
              <w:bottom w:w="100" w:type="dxa"/>
              <w:right w:w="100" w:type="dxa"/>
            </w:tcMar>
          </w:tcPr>
          <w:p w14:paraId="5F917C52" w14:textId="77777777" w:rsidR="00E01D6B" w:rsidRDefault="00000000">
            <w:r>
              <w:t>Is Default</w:t>
            </w:r>
          </w:p>
        </w:tc>
        <w:tc>
          <w:tcPr>
            <w:tcW w:w="0" w:type="auto"/>
            <w:tcMar>
              <w:top w:w="100" w:type="dxa"/>
              <w:left w:w="100" w:type="dxa"/>
              <w:bottom w:w="100" w:type="dxa"/>
              <w:right w:w="100" w:type="dxa"/>
            </w:tcMar>
          </w:tcPr>
          <w:p w14:paraId="6B5B3206" w14:textId="77777777" w:rsidR="00E01D6B" w:rsidRDefault="00000000">
            <w:r>
              <w:t>No</w:t>
            </w:r>
          </w:p>
        </w:tc>
      </w:tr>
      <w:tr w:rsidR="00E01D6B" w14:paraId="0337B7BC" w14:textId="77777777">
        <w:tblPrEx>
          <w:tblCellMar>
            <w:top w:w="0" w:type="dxa"/>
            <w:bottom w:w="0" w:type="dxa"/>
          </w:tblCellMar>
        </w:tblPrEx>
        <w:tc>
          <w:tcPr>
            <w:tcW w:w="0" w:type="auto"/>
            <w:tcMar>
              <w:top w:w="100" w:type="dxa"/>
              <w:left w:w="100" w:type="dxa"/>
              <w:bottom w:w="100" w:type="dxa"/>
              <w:right w:w="100" w:type="dxa"/>
            </w:tcMar>
          </w:tcPr>
          <w:p w14:paraId="69830BEF" w14:textId="77777777" w:rsidR="00E01D6B" w:rsidRDefault="00000000">
            <w:r>
              <w:t>Default Value</w:t>
            </w:r>
          </w:p>
        </w:tc>
        <w:tc>
          <w:tcPr>
            <w:tcW w:w="0" w:type="auto"/>
            <w:tcMar>
              <w:top w:w="100" w:type="dxa"/>
              <w:left w:w="100" w:type="dxa"/>
              <w:bottom w:w="100" w:type="dxa"/>
              <w:right w:w="100" w:type="dxa"/>
            </w:tcMar>
          </w:tcPr>
          <w:p w14:paraId="636DB7F9" w14:textId="77777777" w:rsidR="00E01D6B" w:rsidRDefault="00000000">
            <w:r>
              <w:t>No</w:t>
            </w:r>
          </w:p>
        </w:tc>
      </w:tr>
      <w:tr w:rsidR="00E01D6B" w14:paraId="585FFEF5" w14:textId="77777777">
        <w:tblPrEx>
          <w:tblCellMar>
            <w:top w:w="0" w:type="dxa"/>
            <w:bottom w:w="0" w:type="dxa"/>
          </w:tblCellMar>
        </w:tblPrEx>
        <w:tc>
          <w:tcPr>
            <w:tcW w:w="0" w:type="auto"/>
            <w:tcMar>
              <w:top w:w="100" w:type="dxa"/>
              <w:left w:w="100" w:type="dxa"/>
              <w:bottom w:w="100" w:type="dxa"/>
              <w:right w:w="100" w:type="dxa"/>
            </w:tcMar>
          </w:tcPr>
          <w:p w14:paraId="0B904678" w14:textId="77777777" w:rsidR="00E01D6B" w:rsidRDefault="00000000">
            <w:r>
              <w:t>Is Customer Editable</w:t>
            </w:r>
          </w:p>
        </w:tc>
        <w:tc>
          <w:tcPr>
            <w:tcW w:w="0" w:type="auto"/>
            <w:tcMar>
              <w:top w:w="100" w:type="dxa"/>
              <w:left w:w="100" w:type="dxa"/>
              <w:bottom w:w="100" w:type="dxa"/>
              <w:right w:w="100" w:type="dxa"/>
            </w:tcMar>
          </w:tcPr>
          <w:p w14:paraId="38EC32A7" w14:textId="77777777" w:rsidR="00E01D6B" w:rsidRDefault="00000000">
            <w:r>
              <w:t>No</w:t>
            </w:r>
          </w:p>
        </w:tc>
      </w:tr>
      <w:tr w:rsidR="00E01D6B" w14:paraId="63BCCF40" w14:textId="77777777">
        <w:tblPrEx>
          <w:tblCellMar>
            <w:top w:w="0" w:type="dxa"/>
            <w:bottom w:w="0" w:type="dxa"/>
          </w:tblCellMar>
        </w:tblPrEx>
        <w:tc>
          <w:tcPr>
            <w:tcW w:w="0" w:type="auto"/>
            <w:tcMar>
              <w:top w:w="100" w:type="dxa"/>
              <w:left w:w="100" w:type="dxa"/>
              <w:bottom w:w="100" w:type="dxa"/>
              <w:right w:w="100" w:type="dxa"/>
            </w:tcMar>
          </w:tcPr>
          <w:p w14:paraId="75C4E6CD" w14:textId="77777777" w:rsidR="00E01D6B" w:rsidRDefault="00000000">
            <w:r>
              <w:t>Parameter Value</w:t>
            </w:r>
          </w:p>
        </w:tc>
        <w:tc>
          <w:tcPr>
            <w:tcW w:w="0" w:type="auto"/>
            <w:tcMar>
              <w:top w:w="100" w:type="dxa"/>
              <w:left w:w="100" w:type="dxa"/>
              <w:bottom w:w="100" w:type="dxa"/>
              <w:right w:w="100" w:type="dxa"/>
            </w:tcMar>
          </w:tcPr>
          <w:p w14:paraId="1DD73299" w14:textId="77777777" w:rsidR="00E01D6B" w:rsidRDefault="00000000">
            <w:r>
              <w:t>No</w:t>
            </w:r>
          </w:p>
        </w:tc>
      </w:tr>
    </w:tbl>
    <w:p w14:paraId="5D67C8E1" w14:textId="77777777" w:rsidR="00E01D6B" w:rsidRDefault="00000000">
      <w:pPr>
        <w:spacing w:before="300"/>
      </w:pPr>
      <w:r>
        <w:rPr>
          <w:b/>
          <w:bCs/>
        </w:rPr>
        <w:t xml:space="preserve">Note: </w:t>
      </w:r>
      <w:r>
        <w:t>Specifies whether receiving of orders can be performed only in the external ERP system. If set to Yes (enabled), users can receive orders only in the ERP system and then import the receipts to the SAP Ariba Procurement solution. If set to No (disabled), orders can be received both in the SAP Ariba Procurement solution and the ERP system.</w:t>
      </w:r>
    </w:p>
    <w:p w14:paraId="71923887" w14:textId="77777777" w:rsidR="00E01D6B" w:rsidRDefault="00E01D6B">
      <w:pPr>
        <w:pageBreakBefore/>
      </w:pPr>
    </w:p>
    <w:p w14:paraId="118F7640" w14:textId="77777777" w:rsidR="00E01D6B" w:rsidRDefault="00000000">
      <w:pPr>
        <w:pStyle w:val="Heading2"/>
        <w:spacing w:after="200"/>
        <w:jc w:val="center"/>
      </w:pPr>
      <w:r>
        <w:rPr>
          <w:b/>
          <w:bCs/>
          <w:sz w:val="32"/>
          <w:szCs w:val="32"/>
        </w:rPr>
        <w:t>Configuration Item</w:t>
      </w:r>
    </w:p>
    <w:p w14:paraId="47B83B9C" w14:textId="77777777" w:rsidR="00E01D6B" w:rsidRDefault="00000000">
      <w:pPr>
        <w:spacing w:after="240"/>
        <w:jc w:val="center"/>
      </w:pPr>
      <w:r>
        <w:rPr>
          <w:b/>
          <w:bCs/>
        </w:rPr>
        <w:t>Application.Catalog.Arches.InvalidatePopularity</w:t>
      </w:r>
    </w:p>
    <w:p w14:paraId="01D398A8" w14:textId="77777777" w:rsidR="00E01D6B" w:rsidRDefault="00000000">
      <w:pPr>
        <w:spacing w:after="300"/>
        <w:jc w:val="center"/>
      </w:pPr>
      <w:r>
        <w:rPr>
          <w:i/>
          <w:iCs/>
        </w:rPr>
        <w:t xml:space="preserve">Current value: </w:t>
      </w:r>
      <w:r>
        <w:rPr>
          <w:b/>
          <w:bCs/>
          <w:color w:val="8B0000"/>
        </w:rPr>
        <w:t>DISABLED</w:t>
      </w:r>
    </w:p>
    <w:p w14:paraId="2D94155D" w14:textId="77777777" w:rsidR="00E01D6B" w:rsidRDefault="00000000">
      <w:pPr>
        <w:spacing w:after="300"/>
      </w:pPr>
      <w:r>
        <w:rPr>
          <w:b/>
          <w:bCs/>
        </w:rPr>
        <w:t>Description:</w:t>
      </w:r>
      <w:r>
        <w:rPr>
          <w:b/>
          <w:bCs/>
        </w:rPr>
        <w:tab/>
      </w:r>
      <w:r>
        <w:t>&lt;p&gt;This parameter marks Popularity auxiliary data as invalid, causing the next publish of auxiliary data to Arches to pull all Popularity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14A95E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044A5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A47C8A" w14:textId="77777777" w:rsidR="00E01D6B" w:rsidRDefault="00000000">
            <w:r>
              <w:rPr>
                <w:b/>
                <w:bCs/>
              </w:rPr>
              <w:t>Value</w:t>
            </w:r>
          </w:p>
        </w:tc>
      </w:tr>
      <w:tr w:rsidR="00E01D6B" w14:paraId="0837CCBD" w14:textId="77777777">
        <w:tblPrEx>
          <w:tblCellMar>
            <w:top w:w="0" w:type="dxa"/>
            <w:bottom w:w="0" w:type="dxa"/>
          </w:tblCellMar>
        </w:tblPrEx>
        <w:tc>
          <w:tcPr>
            <w:tcW w:w="0" w:type="auto"/>
            <w:tcMar>
              <w:top w:w="100" w:type="dxa"/>
              <w:left w:w="100" w:type="dxa"/>
              <w:bottom w:w="100" w:type="dxa"/>
              <w:right w:w="100" w:type="dxa"/>
            </w:tcMar>
          </w:tcPr>
          <w:p w14:paraId="156645C5" w14:textId="77777777" w:rsidR="00E01D6B" w:rsidRDefault="00000000">
            <w:r>
              <w:t>Parameter Type</w:t>
            </w:r>
          </w:p>
        </w:tc>
        <w:tc>
          <w:tcPr>
            <w:tcW w:w="0" w:type="auto"/>
            <w:tcMar>
              <w:top w:w="100" w:type="dxa"/>
              <w:left w:w="100" w:type="dxa"/>
              <w:bottom w:w="100" w:type="dxa"/>
              <w:right w:w="100" w:type="dxa"/>
            </w:tcMar>
          </w:tcPr>
          <w:p w14:paraId="0F8F518A" w14:textId="77777777" w:rsidR="00E01D6B" w:rsidRDefault="00000000">
            <w:r>
              <w:t>java.lang.Boolean</w:t>
            </w:r>
          </w:p>
        </w:tc>
      </w:tr>
      <w:tr w:rsidR="00E01D6B" w14:paraId="60CE4F94" w14:textId="77777777">
        <w:tblPrEx>
          <w:tblCellMar>
            <w:top w:w="0" w:type="dxa"/>
            <w:bottom w:w="0" w:type="dxa"/>
          </w:tblCellMar>
        </w:tblPrEx>
        <w:tc>
          <w:tcPr>
            <w:tcW w:w="0" w:type="auto"/>
            <w:tcMar>
              <w:top w:w="100" w:type="dxa"/>
              <w:left w:w="100" w:type="dxa"/>
              <w:bottom w:w="100" w:type="dxa"/>
              <w:right w:w="100" w:type="dxa"/>
            </w:tcMar>
          </w:tcPr>
          <w:p w14:paraId="5FB62B93" w14:textId="77777777" w:rsidR="00E01D6B" w:rsidRDefault="00000000">
            <w:r>
              <w:t>Is Default</w:t>
            </w:r>
          </w:p>
        </w:tc>
        <w:tc>
          <w:tcPr>
            <w:tcW w:w="0" w:type="auto"/>
            <w:tcMar>
              <w:top w:w="100" w:type="dxa"/>
              <w:left w:w="100" w:type="dxa"/>
              <w:bottom w:w="100" w:type="dxa"/>
              <w:right w:w="100" w:type="dxa"/>
            </w:tcMar>
          </w:tcPr>
          <w:p w14:paraId="6AB29A17" w14:textId="77777777" w:rsidR="00E01D6B" w:rsidRDefault="00000000">
            <w:r>
              <w:t>No</w:t>
            </w:r>
          </w:p>
        </w:tc>
      </w:tr>
      <w:tr w:rsidR="00E01D6B" w14:paraId="732A319E" w14:textId="77777777">
        <w:tblPrEx>
          <w:tblCellMar>
            <w:top w:w="0" w:type="dxa"/>
            <w:bottom w:w="0" w:type="dxa"/>
          </w:tblCellMar>
        </w:tblPrEx>
        <w:tc>
          <w:tcPr>
            <w:tcW w:w="0" w:type="auto"/>
            <w:tcMar>
              <w:top w:w="100" w:type="dxa"/>
              <w:left w:w="100" w:type="dxa"/>
              <w:bottom w:w="100" w:type="dxa"/>
              <w:right w:w="100" w:type="dxa"/>
            </w:tcMar>
          </w:tcPr>
          <w:p w14:paraId="65CFB7D5" w14:textId="77777777" w:rsidR="00E01D6B" w:rsidRDefault="00000000">
            <w:r>
              <w:t>Default Value</w:t>
            </w:r>
          </w:p>
        </w:tc>
        <w:tc>
          <w:tcPr>
            <w:tcW w:w="0" w:type="auto"/>
            <w:tcMar>
              <w:top w:w="100" w:type="dxa"/>
              <w:left w:w="100" w:type="dxa"/>
              <w:bottom w:w="100" w:type="dxa"/>
              <w:right w:w="100" w:type="dxa"/>
            </w:tcMar>
          </w:tcPr>
          <w:p w14:paraId="6CCC42C3" w14:textId="77777777" w:rsidR="00E01D6B" w:rsidRDefault="00000000">
            <w:r>
              <w:t>No</w:t>
            </w:r>
          </w:p>
        </w:tc>
      </w:tr>
      <w:tr w:rsidR="00E01D6B" w14:paraId="654ABED5" w14:textId="77777777">
        <w:tblPrEx>
          <w:tblCellMar>
            <w:top w:w="0" w:type="dxa"/>
            <w:bottom w:w="0" w:type="dxa"/>
          </w:tblCellMar>
        </w:tblPrEx>
        <w:tc>
          <w:tcPr>
            <w:tcW w:w="0" w:type="auto"/>
            <w:tcMar>
              <w:top w:w="100" w:type="dxa"/>
              <w:left w:w="100" w:type="dxa"/>
              <w:bottom w:w="100" w:type="dxa"/>
              <w:right w:w="100" w:type="dxa"/>
            </w:tcMar>
          </w:tcPr>
          <w:p w14:paraId="34BE6120" w14:textId="77777777" w:rsidR="00E01D6B" w:rsidRDefault="00000000">
            <w:r>
              <w:t>Is Customer Editable</w:t>
            </w:r>
          </w:p>
        </w:tc>
        <w:tc>
          <w:tcPr>
            <w:tcW w:w="0" w:type="auto"/>
            <w:tcMar>
              <w:top w:w="100" w:type="dxa"/>
              <w:left w:w="100" w:type="dxa"/>
              <w:bottom w:w="100" w:type="dxa"/>
              <w:right w:w="100" w:type="dxa"/>
            </w:tcMar>
          </w:tcPr>
          <w:p w14:paraId="06A0E3AB" w14:textId="77777777" w:rsidR="00E01D6B" w:rsidRDefault="00000000">
            <w:r>
              <w:t>No</w:t>
            </w:r>
          </w:p>
        </w:tc>
      </w:tr>
      <w:tr w:rsidR="00E01D6B" w14:paraId="613888C1" w14:textId="77777777">
        <w:tblPrEx>
          <w:tblCellMar>
            <w:top w:w="0" w:type="dxa"/>
            <w:bottom w:w="0" w:type="dxa"/>
          </w:tblCellMar>
        </w:tblPrEx>
        <w:tc>
          <w:tcPr>
            <w:tcW w:w="0" w:type="auto"/>
            <w:tcMar>
              <w:top w:w="100" w:type="dxa"/>
              <w:left w:w="100" w:type="dxa"/>
              <w:bottom w:w="100" w:type="dxa"/>
              <w:right w:w="100" w:type="dxa"/>
            </w:tcMar>
          </w:tcPr>
          <w:p w14:paraId="7F87D58E" w14:textId="77777777" w:rsidR="00E01D6B" w:rsidRDefault="00000000">
            <w:r>
              <w:t>Parameter Value</w:t>
            </w:r>
          </w:p>
        </w:tc>
        <w:tc>
          <w:tcPr>
            <w:tcW w:w="0" w:type="auto"/>
            <w:tcMar>
              <w:top w:w="100" w:type="dxa"/>
              <w:left w:w="100" w:type="dxa"/>
              <w:bottom w:w="100" w:type="dxa"/>
              <w:right w:w="100" w:type="dxa"/>
            </w:tcMar>
          </w:tcPr>
          <w:p w14:paraId="1918A32C" w14:textId="77777777" w:rsidR="00E01D6B" w:rsidRDefault="00000000">
            <w:r>
              <w:t>No</w:t>
            </w:r>
          </w:p>
        </w:tc>
      </w:tr>
    </w:tbl>
    <w:p w14:paraId="50E32FAD" w14:textId="77777777" w:rsidR="00E01D6B" w:rsidRDefault="00000000">
      <w:pPr>
        <w:spacing w:before="300"/>
      </w:pPr>
      <w:r>
        <w:rPr>
          <w:b/>
          <w:bCs/>
        </w:rPr>
        <w:t xml:space="preserve">Note: </w:t>
      </w:r>
      <w:r>
        <w:t>&lt;p&gt;This parameter marks Popularity auxiliary data as invalid, causing the next publish of auxiliary data to Arches to pull all Popularity data for re-indexing.&lt;/p&gt;</w:t>
      </w:r>
    </w:p>
    <w:p w14:paraId="36A8D857" w14:textId="77777777" w:rsidR="00E01D6B" w:rsidRDefault="00E01D6B">
      <w:pPr>
        <w:pageBreakBefore/>
      </w:pPr>
    </w:p>
    <w:p w14:paraId="068048F1" w14:textId="77777777" w:rsidR="00E01D6B" w:rsidRDefault="00000000">
      <w:pPr>
        <w:pStyle w:val="Heading2"/>
        <w:spacing w:after="200"/>
        <w:jc w:val="center"/>
      </w:pPr>
      <w:r>
        <w:rPr>
          <w:b/>
          <w:bCs/>
          <w:sz w:val="32"/>
          <w:szCs w:val="32"/>
        </w:rPr>
        <w:t>Support price-adjustment credit and debit memos</w:t>
      </w:r>
    </w:p>
    <w:p w14:paraId="027AF609" w14:textId="77777777" w:rsidR="00E01D6B" w:rsidRDefault="00000000">
      <w:pPr>
        <w:spacing w:after="240"/>
        <w:jc w:val="center"/>
      </w:pPr>
      <w:r>
        <w:rPr>
          <w:b/>
          <w:bCs/>
        </w:rPr>
        <w:t>Application.Invoicing.EnableLineItemPriceAdjustmentInvoices</w:t>
      </w:r>
    </w:p>
    <w:p w14:paraId="423D5863" w14:textId="77777777" w:rsidR="00E01D6B" w:rsidRDefault="00000000">
      <w:pPr>
        <w:spacing w:after="300"/>
        <w:jc w:val="center"/>
      </w:pPr>
      <w:r>
        <w:rPr>
          <w:i/>
          <w:iCs/>
        </w:rPr>
        <w:t xml:space="preserve">Current value: </w:t>
      </w:r>
      <w:r>
        <w:rPr>
          <w:b/>
          <w:bCs/>
          <w:color w:val="8B0000"/>
        </w:rPr>
        <w:t>DISABLED</w:t>
      </w:r>
    </w:p>
    <w:p w14:paraId="4674B2BF" w14:textId="77777777" w:rsidR="00E01D6B" w:rsidRDefault="00000000">
      <w:pPr>
        <w:spacing w:after="300"/>
      </w:pPr>
      <w:r>
        <w:rPr>
          <w:b/>
          <w:bCs/>
        </w:rPr>
        <w:t>Description:</w:t>
      </w:r>
      <w:r>
        <w:rPr>
          <w:b/>
          <w:bCs/>
        </w:rPr>
        <w:tab/>
      </w:r>
      <w:r>
        <w:t>Specifies whether your site accepts and reconciles price-adjustment line-item credit memos and line-item debit memos from Ariba Network and whether buyers can enter line-item price-adjustment invoices. When set to Yes, users entering line-item credit memos choose between a price adjustment and a quantity adjustment.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04E2CA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FA1FA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79C3FF3" w14:textId="77777777" w:rsidR="00E01D6B" w:rsidRDefault="00000000">
            <w:r>
              <w:rPr>
                <w:b/>
                <w:bCs/>
              </w:rPr>
              <w:t>Value</w:t>
            </w:r>
          </w:p>
        </w:tc>
      </w:tr>
      <w:tr w:rsidR="00E01D6B" w14:paraId="300C9E32" w14:textId="77777777">
        <w:tblPrEx>
          <w:tblCellMar>
            <w:top w:w="0" w:type="dxa"/>
            <w:bottom w:w="0" w:type="dxa"/>
          </w:tblCellMar>
        </w:tblPrEx>
        <w:tc>
          <w:tcPr>
            <w:tcW w:w="0" w:type="auto"/>
            <w:tcMar>
              <w:top w:w="100" w:type="dxa"/>
              <w:left w:w="100" w:type="dxa"/>
              <w:bottom w:w="100" w:type="dxa"/>
              <w:right w:w="100" w:type="dxa"/>
            </w:tcMar>
          </w:tcPr>
          <w:p w14:paraId="02143201" w14:textId="77777777" w:rsidR="00E01D6B" w:rsidRDefault="00000000">
            <w:r>
              <w:t>Parameter Type</w:t>
            </w:r>
          </w:p>
        </w:tc>
        <w:tc>
          <w:tcPr>
            <w:tcW w:w="0" w:type="auto"/>
            <w:tcMar>
              <w:top w:w="100" w:type="dxa"/>
              <w:left w:w="100" w:type="dxa"/>
              <w:bottom w:w="100" w:type="dxa"/>
              <w:right w:w="100" w:type="dxa"/>
            </w:tcMar>
          </w:tcPr>
          <w:p w14:paraId="5BCF0556" w14:textId="77777777" w:rsidR="00E01D6B" w:rsidRDefault="00000000">
            <w:r>
              <w:t>java.lang.Boolean</w:t>
            </w:r>
          </w:p>
        </w:tc>
      </w:tr>
      <w:tr w:rsidR="00E01D6B" w14:paraId="3043C21D" w14:textId="77777777">
        <w:tblPrEx>
          <w:tblCellMar>
            <w:top w:w="0" w:type="dxa"/>
            <w:bottom w:w="0" w:type="dxa"/>
          </w:tblCellMar>
        </w:tblPrEx>
        <w:tc>
          <w:tcPr>
            <w:tcW w:w="0" w:type="auto"/>
            <w:tcMar>
              <w:top w:w="100" w:type="dxa"/>
              <w:left w:w="100" w:type="dxa"/>
              <w:bottom w:w="100" w:type="dxa"/>
              <w:right w:w="100" w:type="dxa"/>
            </w:tcMar>
          </w:tcPr>
          <w:p w14:paraId="6F1DA87F" w14:textId="77777777" w:rsidR="00E01D6B" w:rsidRDefault="00000000">
            <w:r>
              <w:t>Is Default</w:t>
            </w:r>
          </w:p>
        </w:tc>
        <w:tc>
          <w:tcPr>
            <w:tcW w:w="0" w:type="auto"/>
            <w:tcMar>
              <w:top w:w="100" w:type="dxa"/>
              <w:left w:w="100" w:type="dxa"/>
              <w:bottom w:w="100" w:type="dxa"/>
              <w:right w:w="100" w:type="dxa"/>
            </w:tcMar>
          </w:tcPr>
          <w:p w14:paraId="5FD60326" w14:textId="77777777" w:rsidR="00E01D6B" w:rsidRDefault="00000000">
            <w:r>
              <w:t>No</w:t>
            </w:r>
          </w:p>
        </w:tc>
      </w:tr>
      <w:tr w:rsidR="00E01D6B" w14:paraId="51C2E5FC" w14:textId="77777777">
        <w:tblPrEx>
          <w:tblCellMar>
            <w:top w:w="0" w:type="dxa"/>
            <w:bottom w:w="0" w:type="dxa"/>
          </w:tblCellMar>
        </w:tblPrEx>
        <w:tc>
          <w:tcPr>
            <w:tcW w:w="0" w:type="auto"/>
            <w:tcMar>
              <w:top w:w="100" w:type="dxa"/>
              <w:left w:w="100" w:type="dxa"/>
              <w:bottom w:w="100" w:type="dxa"/>
              <w:right w:w="100" w:type="dxa"/>
            </w:tcMar>
          </w:tcPr>
          <w:p w14:paraId="327AAF4C" w14:textId="77777777" w:rsidR="00E01D6B" w:rsidRDefault="00000000">
            <w:r>
              <w:t>Default Value</w:t>
            </w:r>
          </w:p>
        </w:tc>
        <w:tc>
          <w:tcPr>
            <w:tcW w:w="0" w:type="auto"/>
            <w:tcMar>
              <w:top w:w="100" w:type="dxa"/>
              <w:left w:w="100" w:type="dxa"/>
              <w:bottom w:w="100" w:type="dxa"/>
              <w:right w:w="100" w:type="dxa"/>
            </w:tcMar>
          </w:tcPr>
          <w:p w14:paraId="27A3CB81" w14:textId="77777777" w:rsidR="00E01D6B" w:rsidRDefault="00000000">
            <w:r>
              <w:t>No</w:t>
            </w:r>
          </w:p>
        </w:tc>
      </w:tr>
      <w:tr w:rsidR="00E01D6B" w14:paraId="40583B3B" w14:textId="77777777">
        <w:tblPrEx>
          <w:tblCellMar>
            <w:top w:w="0" w:type="dxa"/>
            <w:bottom w:w="0" w:type="dxa"/>
          </w:tblCellMar>
        </w:tblPrEx>
        <w:tc>
          <w:tcPr>
            <w:tcW w:w="0" w:type="auto"/>
            <w:tcMar>
              <w:top w:w="100" w:type="dxa"/>
              <w:left w:w="100" w:type="dxa"/>
              <w:bottom w:w="100" w:type="dxa"/>
              <w:right w:w="100" w:type="dxa"/>
            </w:tcMar>
          </w:tcPr>
          <w:p w14:paraId="3CFDD162" w14:textId="77777777" w:rsidR="00E01D6B" w:rsidRDefault="00000000">
            <w:r>
              <w:t>Is Customer Editable</w:t>
            </w:r>
          </w:p>
        </w:tc>
        <w:tc>
          <w:tcPr>
            <w:tcW w:w="0" w:type="auto"/>
            <w:tcMar>
              <w:top w:w="100" w:type="dxa"/>
              <w:left w:w="100" w:type="dxa"/>
              <w:bottom w:w="100" w:type="dxa"/>
              <w:right w:w="100" w:type="dxa"/>
            </w:tcMar>
          </w:tcPr>
          <w:p w14:paraId="70567876" w14:textId="77777777" w:rsidR="00E01D6B" w:rsidRDefault="00000000">
            <w:r>
              <w:t>Yes</w:t>
            </w:r>
          </w:p>
        </w:tc>
      </w:tr>
      <w:tr w:rsidR="00E01D6B" w14:paraId="606F98CE" w14:textId="77777777">
        <w:tblPrEx>
          <w:tblCellMar>
            <w:top w:w="0" w:type="dxa"/>
            <w:bottom w:w="0" w:type="dxa"/>
          </w:tblCellMar>
        </w:tblPrEx>
        <w:tc>
          <w:tcPr>
            <w:tcW w:w="0" w:type="auto"/>
            <w:tcMar>
              <w:top w:w="100" w:type="dxa"/>
              <w:left w:w="100" w:type="dxa"/>
              <w:bottom w:w="100" w:type="dxa"/>
              <w:right w:w="100" w:type="dxa"/>
            </w:tcMar>
          </w:tcPr>
          <w:p w14:paraId="13E523B9" w14:textId="77777777" w:rsidR="00E01D6B" w:rsidRDefault="00000000">
            <w:r>
              <w:t>Parameter Value</w:t>
            </w:r>
          </w:p>
        </w:tc>
        <w:tc>
          <w:tcPr>
            <w:tcW w:w="0" w:type="auto"/>
            <w:tcMar>
              <w:top w:w="100" w:type="dxa"/>
              <w:left w:w="100" w:type="dxa"/>
              <w:bottom w:w="100" w:type="dxa"/>
              <w:right w:w="100" w:type="dxa"/>
            </w:tcMar>
          </w:tcPr>
          <w:p w14:paraId="58982927" w14:textId="77777777" w:rsidR="00E01D6B" w:rsidRDefault="00000000">
            <w:r>
              <w:t>No</w:t>
            </w:r>
          </w:p>
        </w:tc>
      </w:tr>
    </w:tbl>
    <w:p w14:paraId="3445F64C" w14:textId="77777777" w:rsidR="00E01D6B" w:rsidRDefault="00000000">
      <w:pPr>
        <w:spacing w:before="300"/>
      </w:pPr>
      <w:r>
        <w:rPr>
          <w:b/>
          <w:bCs/>
        </w:rPr>
        <w:t xml:space="preserve">Note: </w:t>
      </w:r>
      <w:r>
        <w:t>Specifies whether your site accepts and reconciles price-adjustment line-item credit memos and line-item debit memos from Ariba Network and whether buyers can enter line-item price-adjustment invoices. When set to Yes, users entering line-item credit memos choose between a price adjustment and a quantity adjustment.</w:t>
      </w:r>
    </w:p>
    <w:p w14:paraId="7B0684D1" w14:textId="77777777" w:rsidR="00E01D6B" w:rsidRDefault="00E01D6B">
      <w:pPr>
        <w:pageBreakBefore/>
      </w:pPr>
    </w:p>
    <w:p w14:paraId="44224381" w14:textId="77777777" w:rsidR="00E01D6B" w:rsidRDefault="00000000">
      <w:pPr>
        <w:pStyle w:val="Heading2"/>
        <w:spacing w:after="200"/>
        <w:jc w:val="center"/>
      </w:pPr>
      <w:r>
        <w:rPr>
          <w:b/>
          <w:bCs/>
          <w:sz w:val="32"/>
          <w:szCs w:val="32"/>
        </w:rPr>
        <w:t>Enable enhanced loading of shopping tiles in SAP Ariba Procurement Mobile App</w:t>
      </w:r>
    </w:p>
    <w:p w14:paraId="7184962F" w14:textId="77777777" w:rsidR="00E01D6B" w:rsidRDefault="00000000">
      <w:pPr>
        <w:spacing w:after="240"/>
        <w:jc w:val="center"/>
      </w:pPr>
      <w:r>
        <w:rPr>
          <w:b/>
          <w:bCs/>
        </w:rPr>
        <w:t>Application.Mobile.EnableEnhancedLoadingOfShoppingTiles</w:t>
      </w:r>
    </w:p>
    <w:p w14:paraId="06827F9D" w14:textId="77777777" w:rsidR="00E01D6B" w:rsidRDefault="00000000">
      <w:pPr>
        <w:spacing w:after="300"/>
        <w:jc w:val="center"/>
      </w:pPr>
      <w:r>
        <w:rPr>
          <w:i/>
          <w:iCs/>
        </w:rPr>
        <w:t xml:space="preserve">Current value: </w:t>
      </w:r>
      <w:r>
        <w:rPr>
          <w:b/>
          <w:bCs/>
          <w:color w:val="8B0000"/>
        </w:rPr>
        <w:t>DISABLED</w:t>
      </w:r>
    </w:p>
    <w:p w14:paraId="57666B4C" w14:textId="77777777" w:rsidR="00E01D6B" w:rsidRDefault="00000000">
      <w:pPr>
        <w:spacing w:after="300"/>
      </w:pPr>
      <w:r>
        <w:rPr>
          <w:b/>
          <w:bCs/>
        </w:rPr>
        <w:t>Description:</w:t>
      </w:r>
      <w:r>
        <w:rPr>
          <w:b/>
          <w:bCs/>
        </w:rPr>
        <w:tab/>
      </w:r>
      <w:r>
        <w:t>Determines whether to enable enhanced loading of shopping tiles on the home page of the SAP Ariba Procurement mobile app. When set to Yes, enhanced loading of shopping tiles on the home page of the SAP Ariba Procurement mobile app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A0E0C7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F2F247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96CB9D" w14:textId="77777777" w:rsidR="00E01D6B" w:rsidRDefault="00000000">
            <w:r>
              <w:rPr>
                <w:b/>
                <w:bCs/>
              </w:rPr>
              <w:t>Value</w:t>
            </w:r>
          </w:p>
        </w:tc>
      </w:tr>
      <w:tr w:rsidR="00E01D6B" w14:paraId="50C5B675" w14:textId="77777777">
        <w:tblPrEx>
          <w:tblCellMar>
            <w:top w:w="0" w:type="dxa"/>
            <w:bottom w:w="0" w:type="dxa"/>
          </w:tblCellMar>
        </w:tblPrEx>
        <w:tc>
          <w:tcPr>
            <w:tcW w:w="0" w:type="auto"/>
            <w:tcMar>
              <w:top w:w="100" w:type="dxa"/>
              <w:left w:w="100" w:type="dxa"/>
              <w:bottom w:w="100" w:type="dxa"/>
              <w:right w:w="100" w:type="dxa"/>
            </w:tcMar>
          </w:tcPr>
          <w:p w14:paraId="2801278B" w14:textId="77777777" w:rsidR="00E01D6B" w:rsidRDefault="00000000">
            <w:r>
              <w:t>Parameter Type</w:t>
            </w:r>
          </w:p>
        </w:tc>
        <w:tc>
          <w:tcPr>
            <w:tcW w:w="0" w:type="auto"/>
            <w:tcMar>
              <w:top w:w="100" w:type="dxa"/>
              <w:left w:w="100" w:type="dxa"/>
              <w:bottom w:w="100" w:type="dxa"/>
              <w:right w:w="100" w:type="dxa"/>
            </w:tcMar>
          </w:tcPr>
          <w:p w14:paraId="4F56D211" w14:textId="77777777" w:rsidR="00E01D6B" w:rsidRDefault="00000000">
            <w:r>
              <w:t>java.lang.Boolean</w:t>
            </w:r>
          </w:p>
        </w:tc>
      </w:tr>
      <w:tr w:rsidR="00E01D6B" w14:paraId="3A7BBD1E" w14:textId="77777777">
        <w:tblPrEx>
          <w:tblCellMar>
            <w:top w:w="0" w:type="dxa"/>
            <w:bottom w:w="0" w:type="dxa"/>
          </w:tblCellMar>
        </w:tblPrEx>
        <w:tc>
          <w:tcPr>
            <w:tcW w:w="0" w:type="auto"/>
            <w:tcMar>
              <w:top w:w="100" w:type="dxa"/>
              <w:left w:w="100" w:type="dxa"/>
              <w:bottom w:w="100" w:type="dxa"/>
              <w:right w:w="100" w:type="dxa"/>
            </w:tcMar>
          </w:tcPr>
          <w:p w14:paraId="4BF59001" w14:textId="77777777" w:rsidR="00E01D6B" w:rsidRDefault="00000000">
            <w:r>
              <w:t>Is Default</w:t>
            </w:r>
          </w:p>
        </w:tc>
        <w:tc>
          <w:tcPr>
            <w:tcW w:w="0" w:type="auto"/>
            <w:tcMar>
              <w:top w:w="100" w:type="dxa"/>
              <w:left w:w="100" w:type="dxa"/>
              <w:bottom w:w="100" w:type="dxa"/>
              <w:right w:w="100" w:type="dxa"/>
            </w:tcMar>
          </w:tcPr>
          <w:p w14:paraId="26A2469D" w14:textId="77777777" w:rsidR="00E01D6B" w:rsidRDefault="00000000">
            <w:r>
              <w:t>No</w:t>
            </w:r>
          </w:p>
        </w:tc>
      </w:tr>
      <w:tr w:rsidR="00E01D6B" w14:paraId="293105EC" w14:textId="77777777">
        <w:tblPrEx>
          <w:tblCellMar>
            <w:top w:w="0" w:type="dxa"/>
            <w:bottom w:w="0" w:type="dxa"/>
          </w:tblCellMar>
        </w:tblPrEx>
        <w:tc>
          <w:tcPr>
            <w:tcW w:w="0" w:type="auto"/>
            <w:tcMar>
              <w:top w:w="100" w:type="dxa"/>
              <w:left w:w="100" w:type="dxa"/>
              <w:bottom w:w="100" w:type="dxa"/>
              <w:right w:w="100" w:type="dxa"/>
            </w:tcMar>
          </w:tcPr>
          <w:p w14:paraId="3812F7B3" w14:textId="77777777" w:rsidR="00E01D6B" w:rsidRDefault="00000000">
            <w:r>
              <w:t>Default Value</w:t>
            </w:r>
          </w:p>
        </w:tc>
        <w:tc>
          <w:tcPr>
            <w:tcW w:w="0" w:type="auto"/>
            <w:tcMar>
              <w:top w:w="100" w:type="dxa"/>
              <w:left w:w="100" w:type="dxa"/>
              <w:bottom w:w="100" w:type="dxa"/>
              <w:right w:w="100" w:type="dxa"/>
            </w:tcMar>
          </w:tcPr>
          <w:p w14:paraId="4AB552A9" w14:textId="77777777" w:rsidR="00E01D6B" w:rsidRDefault="00000000">
            <w:r>
              <w:t>No</w:t>
            </w:r>
          </w:p>
        </w:tc>
      </w:tr>
      <w:tr w:rsidR="00E01D6B" w14:paraId="022A5785" w14:textId="77777777">
        <w:tblPrEx>
          <w:tblCellMar>
            <w:top w:w="0" w:type="dxa"/>
            <w:bottom w:w="0" w:type="dxa"/>
          </w:tblCellMar>
        </w:tblPrEx>
        <w:tc>
          <w:tcPr>
            <w:tcW w:w="0" w:type="auto"/>
            <w:tcMar>
              <w:top w:w="100" w:type="dxa"/>
              <w:left w:w="100" w:type="dxa"/>
              <w:bottom w:w="100" w:type="dxa"/>
              <w:right w:w="100" w:type="dxa"/>
            </w:tcMar>
          </w:tcPr>
          <w:p w14:paraId="58BCF11F" w14:textId="77777777" w:rsidR="00E01D6B" w:rsidRDefault="00000000">
            <w:r>
              <w:t>Is Customer Editable</w:t>
            </w:r>
          </w:p>
        </w:tc>
        <w:tc>
          <w:tcPr>
            <w:tcW w:w="0" w:type="auto"/>
            <w:tcMar>
              <w:top w:w="100" w:type="dxa"/>
              <w:left w:w="100" w:type="dxa"/>
              <w:bottom w:w="100" w:type="dxa"/>
              <w:right w:w="100" w:type="dxa"/>
            </w:tcMar>
          </w:tcPr>
          <w:p w14:paraId="637B098D" w14:textId="77777777" w:rsidR="00E01D6B" w:rsidRDefault="00000000">
            <w:r>
              <w:t>No</w:t>
            </w:r>
          </w:p>
        </w:tc>
      </w:tr>
      <w:tr w:rsidR="00E01D6B" w14:paraId="788B2261" w14:textId="77777777">
        <w:tblPrEx>
          <w:tblCellMar>
            <w:top w:w="0" w:type="dxa"/>
            <w:bottom w:w="0" w:type="dxa"/>
          </w:tblCellMar>
        </w:tblPrEx>
        <w:tc>
          <w:tcPr>
            <w:tcW w:w="0" w:type="auto"/>
            <w:tcMar>
              <w:top w:w="100" w:type="dxa"/>
              <w:left w:w="100" w:type="dxa"/>
              <w:bottom w:w="100" w:type="dxa"/>
              <w:right w:w="100" w:type="dxa"/>
            </w:tcMar>
          </w:tcPr>
          <w:p w14:paraId="2D6C2F02" w14:textId="77777777" w:rsidR="00E01D6B" w:rsidRDefault="00000000">
            <w:r>
              <w:t>Parameter Value</w:t>
            </w:r>
          </w:p>
        </w:tc>
        <w:tc>
          <w:tcPr>
            <w:tcW w:w="0" w:type="auto"/>
            <w:tcMar>
              <w:top w:w="100" w:type="dxa"/>
              <w:left w:w="100" w:type="dxa"/>
              <w:bottom w:w="100" w:type="dxa"/>
              <w:right w:w="100" w:type="dxa"/>
            </w:tcMar>
          </w:tcPr>
          <w:p w14:paraId="2A542138" w14:textId="77777777" w:rsidR="00E01D6B" w:rsidRDefault="00000000">
            <w:r>
              <w:t>No</w:t>
            </w:r>
          </w:p>
        </w:tc>
      </w:tr>
    </w:tbl>
    <w:p w14:paraId="0CB2D68E" w14:textId="77777777" w:rsidR="00E01D6B" w:rsidRDefault="00000000">
      <w:pPr>
        <w:spacing w:before="300"/>
      </w:pPr>
      <w:r>
        <w:rPr>
          <w:b/>
          <w:bCs/>
        </w:rPr>
        <w:t xml:space="preserve">Note: </w:t>
      </w:r>
      <w:r>
        <w:t>Determines whether to enable enhanced loading of shopping tiles on the home page of the SAP Ariba Procurement mobile app. When set to Yes, enhanced loading of shopping tiles on the home page of the SAP Ariba Procurement mobile app is enabled.</w:t>
      </w:r>
    </w:p>
    <w:p w14:paraId="43DDCE0B" w14:textId="77777777" w:rsidR="00E01D6B" w:rsidRDefault="00E01D6B">
      <w:pPr>
        <w:pageBreakBefore/>
      </w:pPr>
    </w:p>
    <w:p w14:paraId="2F364846" w14:textId="77777777" w:rsidR="00E01D6B" w:rsidRDefault="00000000">
      <w:pPr>
        <w:pStyle w:val="Heading2"/>
        <w:spacing w:after="200"/>
        <w:jc w:val="center"/>
      </w:pPr>
      <w:r>
        <w:rPr>
          <w:b/>
          <w:bCs/>
          <w:sz w:val="32"/>
          <w:szCs w:val="32"/>
        </w:rPr>
        <w:t>Automatically generate invoice number on copied non-PO invoice</w:t>
      </w:r>
    </w:p>
    <w:p w14:paraId="507F7BD2" w14:textId="77777777" w:rsidR="00E01D6B" w:rsidRDefault="00000000">
      <w:pPr>
        <w:spacing w:after="240"/>
        <w:jc w:val="center"/>
      </w:pPr>
      <w:r>
        <w:rPr>
          <w:b/>
          <w:bCs/>
        </w:rPr>
        <w:t>Application.GuidedBuy.AutoGenerateInvoiceNumberForCopyInvoice</w:t>
      </w:r>
    </w:p>
    <w:p w14:paraId="45BE11B0" w14:textId="77777777" w:rsidR="00E01D6B" w:rsidRDefault="00000000">
      <w:pPr>
        <w:spacing w:after="300"/>
        <w:jc w:val="center"/>
      </w:pPr>
      <w:r>
        <w:rPr>
          <w:i/>
          <w:iCs/>
        </w:rPr>
        <w:t xml:space="preserve">Current value: </w:t>
      </w:r>
      <w:r>
        <w:rPr>
          <w:b/>
          <w:bCs/>
          <w:color w:val="8B0000"/>
        </w:rPr>
        <w:t>DISABLED</w:t>
      </w:r>
    </w:p>
    <w:p w14:paraId="27B96415" w14:textId="77777777" w:rsidR="00E01D6B" w:rsidRDefault="00000000">
      <w:pPr>
        <w:spacing w:after="300"/>
      </w:pPr>
      <w:r>
        <w:rPr>
          <w:b/>
          <w:bCs/>
        </w:rPr>
        <w:t>Description:</w:t>
      </w:r>
      <w:r>
        <w:rPr>
          <w:b/>
          <w:bCs/>
        </w:rPr>
        <w:tab/>
      </w:r>
      <w:r>
        <w:t>Enables the automatic generation of invoice numbers for copied non-PO invoices so that users don't have to change them manually.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8616E3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E4136A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D9460E" w14:textId="77777777" w:rsidR="00E01D6B" w:rsidRDefault="00000000">
            <w:r>
              <w:rPr>
                <w:b/>
                <w:bCs/>
              </w:rPr>
              <w:t>Value</w:t>
            </w:r>
          </w:p>
        </w:tc>
      </w:tr>
      <w:tr w:rsidR="00E01D6B" w14:paraId="5AE7BC1E" w14:textId="77777777">
        <w:tblPrEx>
          <w:tblCellMar>
            <w:top w:w="0" w:type="dxa"/>
            <w:bottom w:w="0" w:type="dxa"/>
          </w:tblCellMar>
        </w:tblPrEx>
        <w:tc>
          <w:tcPr>
            <w:tcW w:w="0" w:type="auto"/>
            <w:tcMar>
              <w:top w:w="100" w:type="dxa"/>
              <w:left w:w="100" w:type="dxa"/>
              <w:bottom w:w="100" w:type="dxa"/>
              <w:right w:w="100" w:type="dxa"/>
            </w:tcMar>
          </w:tcPr>
          <w:p w14:paraId="1CCCFEE2" w14:textId="77777777" w:rsidR="00E01D6B" w:rsidRDefault="00000000">
            <w:r>
              <w:t>Parameter Type</w:t>
            </w:r>
          </w:p>
        </w:tc>
        <w:tc>
          <w:tcPr>
            <w:tcW w:w="0" w:type="auto"/>
            <w:tcMar>
              <w:top w:w="100" w:type="dxa"/>
              <w:left w:w="100" w:type="dxa"/>
              <w:bottom w:w="100" w:type="dxa"/>
              <w:right w:w="100" w:type="dxa"/>
            </w:tcMar>
          </w:tcPr>
          <w:p w14:paraId="7F5AD69A" w14:textId="77777777" w:rsidR="00E01D6B" w:rsidRDefault="00000000">
            <w:r>
              <w:t>java.lang.Boolean</w:t>
            </w:r>
          </w:p>
        </w:tc>
      </w:tr>
      <w:tr w:rsidR="00E01D6B" w14:paraId="5AD6549E" w14:textId="77777777">
        <w:tblPrEx>
          <w:tblCellMar>
            <w:top w:w="0" w:type="dxa"/>
            <w:bottom w:w="0" w:type="dxa"/>
          </w:tblCellMar>
        </w:tblPrEx>
        <w:tc>
          <w:tcPr>
            <w:tcW w:w="0" w:type="auto"/>
            <w:tcMar>
              <w:top w:w="100" w:type="dxa"/>
              <w:left w:w="100" w:type="dxa"/>
              <w:bottom w:w="100" w:type="dxa"/>
              <w:right w:w="100" w:type="dxa"/>
            </w:tcMar>
          </w:tcPr>
          <w:p w14:paraId="0728B394" w14:textId="77777777" w:rsidR="00E01D6B" w:rsidRDefault="00000000">
            <w:r>
              <w:t>Is Default</w:t>
            </w:r>
          </w:p>
        </w:tc>
        <w:tc>
          <w:tcPr>
            <w:tcW w:w="0" w:type="auto"/>
            <w:tcMar>
              <w:top w:w="100" w:type="dxa"/>
              <w:left w:w="100" w:type="dxa"/>
              <w:bottom w:w="100" w:type="dxa"/>
              <w:right w:w="100" w:type="dxa"/>
            </w:tcMar>
          </w:tcPr>
          <w:p w14:paraId="3F7DDEBA" w14:textId="77777777" w:rsidR="00E01D6B" w:rsidRDefault="00000000">
            <w:r>
              <w:t>No</w:t>
            </w:r>
          </w:p>
        </w:tc>
      </w:tr>
      <w:tr w:rsidR="00E01D6B" w14:paraId="4B850387" w14:textId="77777777">
        <w:tblPrEx>
          <w:tblCellMar>
            <w:top w:w="0" w:type="dxa"/>
            <w:bottom w:w="0" w:type="dxa"/>
          </w:tblCellMar>
        </w:tblPrEx>
        <w:tc>
          <w:tcPr>
            <w:tcW w:w="0" w:type="auto"/>
            <w:tcMar>
              <w:top w:w="100" w:type="dxa"/>
              <w:left w:w="100" w:type="dxa"/>
              <w:bottom w:w="100" w:type="dxa"/>
              <w:right w:w="100" w:type="dxa"/>
            </w:tcMar>
          </w:tcPr>
          <w:p w14:paraId="6B792370" w14:textId="77777777" w:rsidR="00E01D6B" w:rsidRDefault="00000000">
            <w:r>
              <w:t>Default Value</w:t>
            </w:r>
          </w:p>
        </w:tc>
        <w:tc>
          <w:tcPr>
            <w:tcW w:w="0" w:type="auto"/>
            <w:tcMar>
              <w:top w:w="100" w:type="dxa"/>
              <w:left w:w="100" w:type="dxa"/>
              <w:bottom w:w="100" w:type="dxa"/>
              <w:right w:w="100" w:type="dxa"/>
            </w:tcMar>
          </w:tcPr>
          <w:p w14:paraId="21516B10" w14:textId="77777777" w:rsidR="00E01D6B" w:rsidRDefault="00000000">
            <w:r>
              <w:t>No</w:t>
            </w:r>
          </w:p>
        </w:tc>
      </w:tr>
      <w:tr w:rsidR="00E01D6B" w14:paraId="3D74E376" w14:textId="77777777">
        <w:tblPrEx>
          <w:tblCellMar>
            <w:top w:w="0" w:type="dxa"/>
            <w:bottom w:w="0" w:type="dxa"/>
          </w:tblCellMar>
        </w:tblPrEx>
        <w:tc>
          <w:tcPr>
            <w:tcW w:w="0" w:type="auto"/>
            <w:tcMar>
              <w:top w:w="100" w:type="dxa"/>
              <w:left w:w="100" w:type="dxa"/>
              <w:bottom w:w="100" w:type="dxa"/>
              <w:right w:w="100" w:type="dxa"/>
            </w:tcMar>
          </w:tcPr>
          <w:p w14:paraId="48E52D28" w14:textId="77777777" w:rsidR="00E01D6B" w:rsidRDefault="00000000">
            <w:r>
              <w:t>Is Customer Editable</w:t>
            </w:r>
          </w:p>
        </w:tc>
        <w:tc>
          <w:tcPr>
            <w:tcW w:w="0" w:type="auto"/>
            <w:tcMar>
              <w:top w:w="100" w:type="dxa"/>
              <w:left w:w="100" w:type="dxa"/>
              <w:bottom w:w="100" w:type="dxa"/>
              <w:right w:w="100" w:type="dxa"/>
            </w:tcMar>
          </w:tcPr>
          <w:p w14:paraId="1B022C94" w14:textId="77777777" w:rsidR="00E01D6B" w:rsidRDefault="00000000">
            <w:r>
              <w:t>Yes</w:t>
            </w:r>
          </w:p>
        </w:tc>
      </w:tr>
      <w:tr w:rsidR="00E01D6B" w14:paraId="2A25FEA4" w14:textId="77777777">
        <w:tblPrEx>
          <w:tblCellMar>
            <w:top w:w="0" w:type="dxa"/>
            <w:bottom w:w="0" w:type="dxa"/>
          </w:tblCellMar>
        </w:tblPrEx>
        <w:tc>
          <w:tcPr>
            <w:tcW w:w="0" w:type="auto"/>
            <w:tcMar>
              <w:top w:w="100" w:type="dxa"/>
              <w:left w:w="100" w:type="dxa"/>
              <w:bottom w:w="100" w:type="dxa"/>
              <w:right w:w="100" w:type="dxa"/>
            </w:tcMar>
          </w:tcPr>
          <w:p w14:paraId="4846FA76" w14:textId="77777777" w:rsidR="00E01D6B" w:rsidRDefault="00000000">
            <w:r>
              <w:t>Parameter Value</w:t>
            </w:r>
          </w:p>
        </w:tc>
        <w:tc>
          <w:tcPr>
            <w:tcW w:w="0" w:type="auto"/>
            <w:tcMar>
              <w:top w:w="100" w:type="dxa"/>
              <w:left w:w="100" w:type="dxa"/>
              <w:bottom w:w="100" w:type="dxa"/>
              <w:right w:w="100" w:type="dxa"/>
            </w:tcMar>
          </w:tcPr>
          <w:p w14:paraId="66035D7A" w14:textId="77777777" w:rsidR="00E01D6B" w:rsidRDefault="00000000">
            <w:r>
              <w:t>No</w:t>
            </w:r>
          </w:p>
        </w:tc>
      </w:tr>
    </w:tbl>
    <w:p w14:paraId="0EA6B3F2" w14:textId="77777777" w:rsidR="00E01D6B" w:rsidRDefault="00000000">
      <w:pPr>
        <w:spacing w:before="300"/>
      </w:pPr>
      <w:r>
        <w:rPr>
          <w:b/>
          <w:bCs/>
        </w:rPr>
        <w:t xml:space="preserve">Note: </w:t>
      </w:r>
      <w:r>
        <w:t>Enables the automatic generation of invoice numbers for copied non-PO invoices so that users don't have to change them manually.</w:t>
      </w:r>
    </w:p>
    <w:p w14:paraId="2C5200A4" w14:textId="77777777" w:rsidR="00E01D6B" w:rsidRDefault="00E01D6B">
      <w:pPr>
        <w:pageBreakBefore/>
      </w:pPr>
    </w:p>
    <w:p w14:paraId="60EF501E" w14:textId="77777777" w:rsidR="00E01D6B" w:rsidRDefault="00000000">
      <w:pPr>
        <w:pStyle w:val="Heading2"/>
        <w:spacing w:after="200"/>
        <w:jc w:val="center"/>
      </w:pPr>
      <w:r>
        <w:rPr>
          <w:b/>
          <w:bCs/>
          <w:sz w:val="32"/>
          <w:szCs w:val="32"/>
        </w:rPr>
        <w:t>Configuration Item</w:t>
      </w:r>
    </w:p>
    <w:p w14:paraId="57E1861C" w14:textId="77777777" w:rsidR="00E01D6B" w:rsidRDefault="00000000">
      <w:pPr>
        <w:spacing w:after="240"/>
        <w:jc w:val="center"/>
      </w:pPr>
      <w:r>
        <w:rPr>
          <w:b/>
          <w:bCs/>
        </w:rPr>
        <w:t>Application.Procure.RemoveIncorrectSpaceInShortName</w:t>
      </w:r>
    </w:p>
    <w:p w14:paraId="01E2B9A4" w14:textId="77777777" w:rsidR="00E01D6B" w:rsidRDefault="00000000">
      <w:pPr>
        <w:spacing w:after="300"/>
        <w:jc w:val="center"/>
      </w:pPr>
      <w:r>
        <w:rPr>
          <w:i/>
          <w:iCs/>
        </w:rPr>
        <w:t xml:space="preserve">Current value: </w:t>
      </w:r>
      <w:r>
        <w:rPr>
          <w:b/>
          <w:bCs/>
          <w:color w:val="8B0000"/>
        </w:rPr>
        <w:t>DISABLED</w:t>
      </w:r>
    </w:p>
    <w:p w14:paraId="71F87768" w14:textId="77777777" w:rsidR="00E01D6B" w:rsidRDefault="00000000">
      <w:pPr>
        <w:spacing w:after="300"/>
      </w:pPr>
      <w:r>
        <w:rPr>
          <w:b/>
          <w:bCs/>
        </w:rPr>
        <w:t>Description:</w:t>
      </w:r>
      <w:r>
        <w:rPr>
          <w:b/>
          <w:bCs/>
        </w:rPr>
        <w:tab/>
      </w:r>
      <w:r>
        <w:t>&lt;P&gt;Determines whether the incorrect space in the short name for catalog items must be removed. When set to Yes, the space added incorrectly in the short name for catalog items is removed. This parameter is applicable only for short names in Japanese.&lt;/P&gt;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F76837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409BEC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4E8BBB9" w14:textId="77777777" w:rsidR="00E01D6B" w:rsidRDefault="00000000">
            <w:r>
              <w:rPr>
                <w:b/>
                <w:bCs/>
              </w:rPr>
              <w:t>Value</w:t>
            </w:r>
          </w:p>
        </w:tc>
      </w:tr>
      <w:tr w:rsidR="00E01D6B" w14:paraId="77A519AF" w14:textId="77777777">
        <w:tblPrEx>
          <w:tblCellMar>
            <w:top w:w="0" w:type="dxa"/>
            <w:bottom w:w="0" w:type="dxa"/>
          </w:tblCellMar>
        </w:tblPrEx>
        <w:tc>
          <w:tcPr>
            <w:tcW w:w="0" w:type="auto"/>
            <w:tcMar>
              <w:top w:w="100" w:type="dxa"/>
              <w:left w:w="100" w:type="dxa"/>
              <w:bottom w:w="100" w:type="dxa"/>
              <w:right w:w="100" w:type="dxa"/>
            </w:tcMar>
          </w:tcPr>
          <w:p w14:paraId="109E7594" w14:textId="77777777" w:rsidR="00E01D6B" w:rsidRDefault="00000000">
            <w:r>
              <w:t>Parameter Type</w:t>
            </w:r>
          </w:p>
        </w:tc>
        <w:tc>
          <w:tcPr>
            <w:tcW w:w="0" w:type="auto"/>
            <w:tcMar>
              <w:top w:w="100" w:type="dxa"/>
              <w:left w:w="100" w:type="dxa"/>
              <w:bottom w:w="100" w:type="dxa"/>
              <w:right w:w="100" w:type="dxa"/>
            </w:tcMar>
          </w:tcPr>
          <w:p w14:paraId="2A116038" w14:textId="77777777" w:rsidR="00E01D6B" w:rsidRDefault="00000000">
            <w:r>
              <w:t>java.lang.Boolean</w:t>
            </w:r>
          </w:p>
        </w:tc>
      </w:tr>
      <w:tr w:rsidR="00E01D6B" w14:paraId="7ADB7E17" w14:textId="77777777">
        <w:tblPrEx>
          <w:tblCellMar>
            <w:top w:w="0" w:type="dxa"/>
            <w:bottom w:w="0" w:type="dxa"/>
          </w:tblCellMar>
        </w:tblPrEx>
        <w:tc>
          <w:tcPr>
            <w:tcW w:w="0" w:type="auto"/>
            <w:tcMar>
              <w:top w:w="100" w:type="dxa"/>
              <w:left w:w="100" w:type="dxa"/>
              <w:bottom w:w="100" w:type="dxa"/>
              <w:right w:w="100" w:type="dxa"/>
            </w:tcMar>
          </w:tcPr>
          <w:p w14:paraId="13D74A82" w14:textId="77777777" w:rsidR="00E01D6B" w:rsidRDefault="00000000">
            <w:r>
              <w:t>Is Default</w:t>
            </w:r>
          </w:p>
        </w:tc>
        <w:tc>
          <w:tcPr>
            <w:tcW w:w="0" w:type="auto"/>
            <w:tcMar>
              <w:top w:w="100" w:type="dxa"/>
              <w:left w:w="100" w:type="dxa"/>
              <w:bottom w:w="100" w:type="dxa"/>
              <w:right w:w="100" w:type="dxa"/>
            </w:tcMar>
          </w:tcPr>
          <w:p w14:paraId="4552217C" w14:textId="77777777" w:rsidR="00E01D6B" w:rsidRDefault="00000000">
            <w:r>
              <w:t>No</w:t>
            </w:r>
          </w:p>
        </w:tc>
      </w:tr>
      <w:tr w:rsidR="00E01D6B" w14:paraId="5A4BB02D" w14:textId="77777777">
        <w:tblPrEx>
          <w:tblCellMar>
            <w:top w:w="0" w:type="dxa"/>
            <w:bottom w:w="0" w:type="dxa"/>
          </w:tblCellMar>
        </w:tblPrEx>
        <w:tc>
          <w:tcPr>
            <w:tcW w:w="0" w:type="auto"/>
            <w:tcMar>
              <w:top w:w="100" w:type="dxa"/>
              <w:left w:w="100" w:type="dxa"/>
              <w:bottom w:w="100" w:type="dxa"/>
              <w:right w:w="100" w:type="dxa"/>
            </w:tcMar>
          </w:tcPr>
          <w:p w14:paraId="518135B6" w14:textId="77777777" w:rsidR="00E01D6B" w:rsidRDefault="00000000">
            <w:r>
              <w:t>Default Value</w:t>
            </w:r>
          </w:p>
        </w:tc>
        <w:tc>
          <w:tcPr>
            <w:tcW w:w="0" w:type="auto"/>
            <w:tcMar>
              <w:top w:w="100" w:type="dxa"/>
              <w:left w:w="100" w:type="dxa"/>
              <w:bottom w:w="100" w:type="dxa"/>
              <w:right w:w="100" w:type="dxa"/>
            </w:tcMar>
          </w:tcPr>
          <w:p w14:paraId="64F65C9C" w14:textId="77777777" w:rsidR="00E01D6B" w:rsidRDefault="00000000">
            <w:r>
              <w:t>No</w:t>
            </w:r>
          </w:p>
        </w:tc>
      </w:tr>
      <w:tr w:rsidR="00E01D6B" w14:paraId="3F2B3E51" w14:textId="77777777">
        <w:tblPrEx>
          <w:tblCellMar>
            <w:top w:w="0" w:type="dxa"/>
            <w:bottom w:w="0" w:type="dxa"/>
          </w:tblCellMar>
        </w:tblPrEx>
        <w:tc>
          <w:tcPr>
            <w:tcW w:w="0" w:type="auto"/>
            <w:tcMar>
              <w:top w:w="100" w:type="dxa"/>
              <w:left w:w="100" w:type="dxa"/>
              <w:bottom w:w="100" w:type="dxa"/>
              <w:right w:w="100" w:type="dxa"/>
            </w:tcMar>
          </w:tcPr>
          <w:p w14:paraId="24B29095" w14:textId="77777777" w:rsidR="00E01D6B" w:rsidRDefault="00000000">
            <w:r>
              <w:t>Is Customer Editable</w:t>
            </w:r>
          </w:p>
        </w:tc>
        <w:tc>
          <w:tcPr>
            <w:tcW w:w="0" w:type="auto"/>
            <w:tcMar>
              <w:top w:w="100" w:type="dxa"/>
              <w:left w:w="100" w:type="dxa"/>
              <w:bottom w:w="100" w:type="dxa"/>
              <w:right w:w="100" w:type="dxa"/>
            </w:tcMar>
          </w:tcPr>
          <w:p w14:paraId="71615C9F" w14:textId="77777777" w:rsidR="00E01D6B" w:rsidRDefault="00000000">
            <w:r>
              <w:t>No</w:t>
            </w:r>
          </w:p>
        </w:tc>
      </w:tr>
      <w:tr w:rsidR="00E01D6B" w14:paraId="4E4AF8DB" w14:textId="77777777">
        <w:tblPrEx>
          <w:tblCellMar>
            <w:top w:w="0" w:type="dxa"/>
            <w:bottom w:w="0" w:type="dxa"/>
          </w:tblCellMar>
        </w:tblPrEx>
        <w:tc>
          <w:tcPr>
            <w:tcW w:w="0" w:type="auto"/>
            <w:tcMar>
              <w:top w:w="100" w:type="dxa"/>
              <w:left w:w="100" w:type="dxa"/>
              <w:bottom w:w="100" w:type="dxa"/>
              <w:right w:w="100" w:type="dxa"/>
            </w:tcMar>
          </w:tcPr>
          <w:p w14:paraId="79027B52" w14:textId="77777777" w:rsidR="00E01D6B" w:rsidRDefault="00000000">
            <w:r>
              <w:t>Parameter Value</w:t>
            </w:r>
          </w:p>
        </w:tc>
        <w:tc>
          <w:tcPr>
            <w:tcW w:w="0" w:type="auto"/>
            <w:tcMar>
              <w:top w:w="100" w:type="dxa"/>
              <w:left w:w="100" w:type="dxa"/>
              <w:bottom w:w="100" w:type="dxa"/>
              <w:right w:w="100" w:type="dxa"/>
            </w:tcMar>
          </w:tcPr>
          <w:p w14:paraId="6F41E715" w14:textId="77777777" w:rsidR="00E01D6B" w:rsidRDefault="00000000">
            <w:r>
              <w:t>No</w:t>
            </w:r>
          </w:p>
        </w:tc>
      </w:tr>
    </w:tbl>
    <w:p w14:paraId="2D39B683" w14:textId="77777777" w:rsidR="00E01D6B" w:rsidRDefault="00000000">
      <w:pPr>
        <w:spacing w:before="300"/>
      </w:pPr>
      <w:r>
        <w:rPr>
          <w:b/>
          <w:bCs/>
        </w:rPr>
        <w:t xml:space="preserve">Note: </w:t>
      </w:r>
      <w:r>
        <w:t xml:space="preserve"> Determines whether the incorrect space in the short name for catalog items must be removed. When set to Yes, the space added incorrectly in the short name for catalog items is removed. This parameter is applicable only for short names in Japanese.&lt;/P&gt;</w:t>
      </w:r>
    </w:p>
    <w:p w14:paraId="1A1B87F9" w14:textId="77777777" w:rsidR="00E01D6B" w:rsidRDefault="00E01D6B">
      <w:pPr>
        <w:pageBreakBefore/>
      </w:pPr>
    </w:p>
    <w:p w14:paraId="2D3C20C4" w14:textId="77777777" w:rsidR="00E01D6B" w:rsidRDefault="00000000">
      <w:pPr>
        <w:pStyle w:val="Heading2"/>
        <w:spacing w:after="200"/>
        <w:jc w:val="center"/>
      </w:pPr>
      <w:r>
        <w:rPr>
          <w:b/>
          <w:bCs/>
          <w:sz w:val="32"/>
          <w:szCs w:val="32"/>
        </w:rPr>
        <w:t>Configuration Item</w:t>
      </w:r>
    </w:p>
    <w:p w14:paraId="76C1D9B7" w14:textId="77777777" w:rsidR="00E01D6B" w:rsidRDefault="00000000">
      <w:pPr>
        <w:spacing w:after="240"/>
        <w:jc w:val="center"/>
      </w:pPr>
      <w:r>
        <w:rPr>
          <w:b/>
          <w:bCs/>
        </w:rPr>
        <w:t>Application.Contract.MasterAgreement.TrackContractAccumulators</w:t>
      </w:r>
    </w:p>
    <w:p w14:paraId="05CA2B82" w14:textId="77777777" w:rsidR="00E01D6B" w:rsidRDefault="00000000">
      <w:pPr>
        <w:spacing w:after="300"/>
        <w:jc w:val="center"/>
      </w:pPr>
      <w:r>
        <w:rPr>
          <w:i/>
          <w:iCs/>
        </w:rPr>
        <w:t xml:space="preserve">Current value: </w:t>
      </w:r>
      <w:r>
        <w:rPr>
          <w:b/>
          <w:bCs/>
          <w:color w:val="8B0000"/>
        </w:rPr>
        <w:t>DISABLED</w:t>
      </w:r>
    </w:p>
    <w:p w14:paraId="37F3CE9A" w14:textId="77777777" w:rsidR="00E01D6B" w:rsidRDefault="00000000">
      <w:pPr>
        <w:spacing w:after="300"/>
      </w:pPr>
      <w:r>
        <w:rPr>
          <w:b/>
          <w:bCs/>
        </w:rPr>
        <w:t>Description:</w:t>
      </w:r>
      <w:r>
        <w:rPr>
          <w:b/>
          <w:bCs/>
        </w:rPr>
        <w:tab/>
      </w:r>
      <w:r>
        <w:t>&lt;P&gt;Determines whether to record audit logs for contract accumulators whenever the contract receives the update requests for the accumulators.&lt;/P&gt; &lt;P&gt;Note: Changing the default value of this parameter impacts the performance of the buying solution. We recommend you contact the engineering team before changing the parameter's default value.&lt;P&gt; &lt;P&gt;When set to Yes, the audit log for contract accumulators is recorded and saved.&lt;/P&gt; &lt;P&gt;When set to No, the audit log for contract accumulators is not recorded.&lt;/P&gt;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94A28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F49C28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B7E9E3" w14:textId="77777777" w:rsidR="00E01D6B" w:rsidRDefault="00000000">
            <w:r>
              <w:rPr>
                <w:b/>
                <w:bCs/>
              </w:rPr>
              <w:t>Value</w:t>
            </w:r>
          </w:p>
        </w:tc>
      </w:tr>
      <w:tr w:rsidR="00E01D6B" w14:paraId="4D4160AD" w14:textId="77777777">
        <w:tblPrEx>
          <w:tblCellMar>
            <w:top w:w="0" w:type="dxa"/>
            <w:bottom w:w="0" w:type="dxa"/>
          </w:tblCellMar>
        </w:tblPrEx>
        <w:tc>
          <w:tcPr>
            <w:tcW w:w="0" w:type="auto"/>
            <w:tcMar>
              <w:top w:w="100" w:type="dxa"/>
              <w:left w:w="100" w:type="dxa"/>
              <w:bottom w:w="100" w:type="dxa"/>
              <w:right w:w="100" w:type="dxa"/>
            </w:tcMar>
          </w:tcPr>
          <w:p w14:paraId="262CC315" w14:textId="77777777" w:rsidR="00E01D6B" w:rsidRDefault="00000000">
            <w:r>
              <w:t>Parameter Type</w:t>
            </w:r>
          </w:p>
        </w:tc>
        <w:tc>
          <w:tcPr>
            <w:tcW w:w="0" w:type="auto"/>
            <w:tcMar>
              <w:top w:w="100" w:type="dxa"/>
              <w:left w:w="100" w:type="dxa"/>
              <w:bottom w:w="100" w:type="dxa"/>
              <w:right w:w="100" w:type="dxa"/>
            </w:tcMar>
          </w:tcPr>
          <w:p w14:paraId="1E44B786" w14:textId="77777777" w:rsidR="00E01D6B" w:rsidRDefault="00000000">
            <w:r>
              <w:t>java.lang.Boolean</w:t>
            </w:r>
          </w:p>
        </w:tc>
      </w:tr>
      <w:tr w:rsidR="00E01D6B" w14:paraId="22563B46" w14:textId="77777777">
        <w:tblPrEx>
          <w:tblCellMar>
            <w:top w:w="0" w:type="dxa"/>
            <w:bottom w:w="0" w:type="dxa"/>
          </w:tblCellMar>
        </w:tblPrEx>
        <w:tc>
          <w:tcPr>
            <w:tcW w:w="0" w:type="auto"/>
            <w:tcMar>
              <w:top w:w="100" w:type="dxa"/>
              <w:left w:w="100" w:type="dxa"/>
              <w:bottom w:w="100" w:type="dxa"/>
              <w:right w:w="100" w:type="dxa"/>
            </w:tcMar>
          </w:tcPr>
          <w:p w14:paraId="6026B43F" w14:textId="77777777" w:rsidR="00E01D6B" w:rsidRDefault="00000000">
            <w:r>
              <w:t>Is Default</w:t>
            </w:r>
          </w:p>
        </w:tc>
        <w:tc>
          <w:tcPr>
            <w:tcW w:w="0" w:type="auto"/>
            <w:tcMar>
              <w:top w:w="100" w:type="dxa"/>
              <w:left w:w="100" w:type="dxa"/>
              <w:bottom w:w="100" w:type="dxa"/>
              <w:right w:w="100" w:type="dxa"/>
            </w:tcMar>
          </w:tcPr>
          <w:p w14:paraId="47DDC834" w14:textId="77777777" w:rsidR="00E01D6B" w:rsidRDefault="00000000">
            <w:r>
              <w:t>No</w:t>
            </w:r>
          </w:p>
        </w:tc>
      </w:tr>
      <w:tr w:rsidR="00E01D6B" w14:paraId="6F7AD401" w14:textId="77777777">
        <w:tblPrEx>
          <w:tblCellMar>
            <w:top w:w="0" w:type="dxa"/>
            <w:bottom w:w="0" w:type="dxa"/>
          </w:tblCellMar>
        </w:tblPrEx>
        <w:tc>
          <w:tcPr>
            <w:tcW w:w="0" w:type="auto"/>
            <w:tcMar>
              <w:top w:w="100" w:type="dxa"/>
              <w:left w:w="100" w:type="dxa"/>
              <w:bottom w:w="100" w:type="dxa"/>
              <w:right w:w="100" w:type="dxa"/>
            </w:tcMar>
          </w:tcPr>
          <w:p w14:paraId="612CB1BD" w14:textId="77777777" w:rsidR="00E01D6B" w:rsidRDefault="00000000">
            <w:r>
              <w:t>Default Value</w:t>
            </w:r>
          </w:p>
        </w:tc>
        <w:tc>
          <w:tcPr>
            <w:tcW w:w="0" w:type="auto"/>
            <w:tcMar>
              <w:top w:w="100" w:type="dxa"/>
              <w:left w:w="100" w:type="dxa"/>
              <w:bottom w:w="100" w:type="dxa"/>
              <w:right w:w="100" w:type="dxa"/>
            </w:tcMar>
          </w:tcPr>
          <w:p w14:paraId="0AAB7A2D" w14:textId="77777777" w:rsidR="00E01D6B" w:rsidRDefault="00000000">
            <w:r>
              <w:t>No</w:t>
            </w:r>
          </w:p>
        </w:tc>
      </w:tr>
      <w:tr w:rsidR="00E01D6B" w14:paraId="7FE25242" w14:textId="77777777">
        <w:tblPrEx>
          <w:tblCellMar>
            <w:top w:w="0" w:type="dxa"/>
            <w:bottom w:w="0" w:type="dxa"/>
          </w:tblCellMar>
        </w:tblPrEx>
        <w:tc>
          <w:tcPr>
            <w:tcW w:w="0" w:type="auto"/>
            <w:tcMar>
              <w:top w:w="100" w:type="dxa"/>
              <w:left w:w="100" w:type="dxa"/>
              <w:bottom w:w="100" w:type="dxa"/>
              <w:right w:w="100" w:type="dxa"/>
            </w:tcMar>
          </w:tcPr>
          <w:p w14:paraId="56242B64" w14:textId="77777777" w:rsidR="00E01D6B" w:rsidRDefault="00000000">
            <w:r>
              <w:t>Is Customer Editable</w:t>
            </w:r>
          </w:p>
        </w:tc>
        <w:tc>
          <w:tcPr>
            <w:tcW w:w="0" w:type="auto"/>
            <w:tcMar>
              <w:top w:w="100" w:type="dxa"/>
              <w:left w:w="100" w:type="dxa"/>
              <w:bottom w:w="100" w:type="dxa"/>
              <w:right w:w="100" w:type="dxa"/>
            </w:tcMar>
          </w:tcPr>
          <w:p w14:paraId="44A16D13" w14:textId="77777777" w:rsidR="00E01D6B" w:rsidRDefault="00000000">
            <w:r>
              <w:t>No</w:t>
            </w:r>
          </w:p>
        </w:tc>
      </w:tr>
      <w:tr w:rsidR="00E01D6B" w14:paraId="155147D3" w14:textId="77777777">
        <w:tblPrEx>
          <w:tblCellMar>
            <w:top w:w="0" w:type="dxa"/>
            <w:bottom w:w="0" w:type="dxa"/>
          </w:tblCellMar>
        </w:tblPrEx>
        <w:tc>
          <w:tcPr>
            <w:tcW w:w="0" w:type="auto"/>
            <w:tcMar>
              <w:top w:w="100" w:type="dxa"/>
              <w:left w:w="100" w:type="dxa"/>
              <w:bottom w:w="100" w:type="dxa"/>
              <w:right w:w="100" w:type="dxa"/>
            </w:tcMar>
          </w:tcPr>
          <w:p w14:paraId="287A9E72" w14:textId="77777777" w:rsidR="00E01D6B" w:rsidRDefault="00000000">
            <w:r>
              <w:t>Parameter Value</w:t>
            </w:r>
          </w:p>
        </w:tc>
        <w:tc>
          <w:tcPr>
            <w:tcW w:w="0" w:type="auto"/>
            <w:tcMar>
              <w:top w:w="100" w:type="dxa"/>
              <w:left w:w="100" w:type="dxa"/>
              <w:bottom w:w="100" w:type="dxa"/>
              <w:right w:w="100" w:type="dxa"/>
            </w:tcMar>
          </w:tcPr>
          <w:p w14:paraId="031D479F" w14:textId="77777777" w:rsidR="00E01D6B" w:rsidRDefault="00000000">
            <w:r>
              <w:t>No</w:t>
            </w:r>
          </w:p>
        </w:tc>
      </w:tr>
    </w:tbl>
    <w:p w14:paraId="6A3D31CF" w14:textId="77777777" w:rsidR="00E01D6B" w:rsidRDefault="00000000">
      <w:pPr>
        <w:spacing w:before="300"/>
      </w:pPr>
      <w:r>
        <w:rPr>
          <w:b/>
          <w:bCs/>
        </w:rPr>
        <w:t xml:space="preserve">Note: </w:t>
      </w:r>
      <w:r>
        <w:t xml:space="preserve"> Determines whether to record audit logs for contract accumulators whenever the contract receives the update requests for the accumulators.&lt;/P&gt;  Note: Changing the default value of this parameter impacts the performance of the buying solution. We recommend you contact the engineering team before changing the parameter's default value.   When set to Yes, the audit log for contract accumulators is r</w:t>
      </w:r>
    </w:p>
    <w:p w14:paraId="48ACBFF8" w14:textId="77777777" w:rsidR="00E01D6B" w:rsidRDefault="00E01D6B">
      <w:pPr>
        <w:pageBreakBefore/>
      </w:pPr>
    </w:p>
    <w:p w14:paraId="264D6AE8" w14:textId="77777777" w:rsidR="00E01D6B" w:rsidRDefault="00000000">
      <w:pPr>
        <w:pStyle w:val="Heading2"/>
        <w:spacing w:after="200"/>
        <w:jc w:val="center"/>
      </w:pPr>
      <w:r>
        <w:rPr>
          <w:b/>
          <w:bCs/>
          <w:sz w:val="32"/>
          <w:szCs w:val="32"/>
        </w:rPr>
        <w:t>Prevent addition of tax and discount again in change orders</w:t>
      </w:r>
    </w:p>
    <w:p w14:paraId="030B09A5" w14:textId="77777777" w:rsidR="00E01D6B" w:rsidRDefault="00000000">
      <w:pPr>
        <w:spacing w:after="240"/>
        <w:jc w:val="center"/>
      </w:pPr>
      <w:r>
        <w:rPr>
          <w:b/>
          <w:bCs/>
        </w:rPr>
        <w:t>Application.Purchasing.TaxDiscountNotAddedAgainInChangeOrder</w:t>
      </w:r>
    </w:p>
    <w:p w14:paraId="597DBDBB" w14:textId="77777777" w:rsidR="00E01D6B" w:rsidRDefault="00000000">
      <w:pPr>
        <w:spacing w:after="300"/>
        <w:jc w:val="center"/>
      </w:pPr>
      <w:r>
        <w:rPr>
          <w:i/>
          <w:iCs/>
        </w:rPr>
        <w:t xml:space="preserve">Current value: </w:t>
      </w:r>
      <w:r>
        <w:rPr>
          <w:b/>
          <w:bCs/>
          <w:color w:val="8B0000"/>
        </w:rPr>
        <w:t>DISABLED</w:t>
      </w:r>
    </w:p>
    <w:p w14:paraId="47E49104" w14:textId="77777777" w:rsidR="00E01D6B" w:rsidRDefault="00000000">
      <w:pPr>
        <w:spacing w:after="300"/>
      </w:pPr>
      <w:r>
        <w:rPr>
          <w:b/>
          <w:bCs/>
        </w:rPr>
        <w:t>Description:</w:t>
      </w:r>
      <w:r>
        <w:rPr>
          <w:b/>
          <w:bCs/>
        </w:rPr>
        <w:tab/>
      </w:r>
      <w:r>
        <w:t>Determines whether the tax and discount values are added again in change orders for imported service requisitions. When set to Yes, the tax and discount values are not added again in change orders for imported service requisitions and the total amount displayed is correct. When set to No, the tax and discount values are added again in change orders and the total amount displayed is incorrect.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EC0A3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69C2E6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0AC169B" w14:textId="77777777" w:rsidR="00E01D6B" w:rsidRDefault="00000000">
            <w:r>
              <w:rPr>
                <w:b/>
                <w:bCs/>
              </w:rPr>
              <w:t>Value</w:t>
            </w:r>
          </w:p>
        </w:tc>
      </w:tr>
      <w:tr w:rsidR="00E01D6B" w14:paraId="6CB010D9" w14:textId="77777777">
        <w:tblPrEx>
          <w:tblCellMar>
            <w:top w:w="0" w:type="dxa"/>
            <w:bottom w:w="0" w:type="dxa"/>
          </w:tblCellMar>
        </w:tblPrEx>
        <w:tc>
          <w:tcPr>
            <w:tcW w:w="0" w:type="auto"/>
            <w:tcMar>
              <w:top w:w="100" w:type="dxa"/>
              <w:left w:w="100" w:type="dxa"/>
              <w:bottom w:w="100" w:type="dxa"/>
              <w:right w:w="100" w:type="dxa"/>
            </w:tcMar>
          </w:tcPr>
          <w:p w14:paraId="1E505B30" w14:textId="77777777" w:rsidR="00E01D6B" w:rsidRDefault="00000000">
            <w:r>
              <w:t>Parameter Type</w:t>
            </w:r>
          </w:p>
        </w:tc>
        <w:tc>
          <w:tcPr>
            <w:tcW w:w="0" w:type="auto"/>
            <w:tcMar>
              <w:top w:w="100" w:type="dxa"/>
              <w:left w:w="100" w:type="dxa"/>
              <w:bottom w:w="100" w:type="dxa"/>
              <w:right w:w="100" w:type="dxa"/>
            </w:tcMar>
          </w:tcPr>
          <w:p w14:paraId="0BC7024E" w14:textId="77777777" w:rsidR="00E01D6B" w:rsidRDefault="00000000">
            <w:r>
              <w:t>java.lang.Boolean</w:t>
            </w:r>
          </w:p>
        </w:tc>
      </w:tr>
      <w:tr w:rsidR="00E01D6B" w14:paraId="24C8FD75" w14:textId="77777777">
        <w:tblPrEx>
          <w:tblCellMar>
            <w:top w:w="0" w:type="dxa"/>
            <w:bottom w:w="0" w:type="dxa"/>
          </w:tblCellMar>
        </w:tblPrEx>
        <w:tc>
          <w:tcPr>
            <w:tcW w:w="0" w:type="auto"/>
            <w:tcMar>
              <w:top w:w="100" w:type="dxa"/>
              <w:left w:w="100" w:type="dxa"/>
              <w:bottom w:w="100" w:type="dxa"/>
              <w:right w:w="100" w:type="dxa"/>
            </w:tcMar>
          </w:tcPr>
          <w:p w14:paraId="39833C9C" w14:textId="77777777" w:rsidR="00E01D6B" w:rsidRDefault="00000000">
            <w:r>
              <w:t>Is Default</w:t>
            </w:r>
          </w:p>
        </w:tc>
        <w:tc>
          <w:tcPr>
            <w:tcW w:w="0" w:type="auto"/>
            <w:tcMar>
              <w:top w:w="100" w:type="dxa"/>
              <w:left w:w="100" w:type="dxa"/>
              <w:bottom w:w="100" w:type="dxa"/>
              <w:right w:w="100" w:type="dxa"/>
            </w:tcMar>
          </w:tcPr>
          <w:p w14:paraId="7AB8F62C" w14:textId="77777777" w:rsidR="00E01D6B" w:rsidRDefault="00000000">
            <w:r>
              <w:t>No</w:t>
            </w:r>
          </w:p>
        </w:tc>
      </w:tr>
      <w:tr w:rsidR="00E01D6B" w14:paraId="77E9EE34" w14:textId="77777777">
        <w:tblPrEx>
          <w:tblCellMar>
            <w:top w:w="0" w:type="dxa"/>
            <w:bottom w:w="0" w:type="dxa"/>
          </w:tblCellMar>
        </w:tblPrEx>
        <w:tc>
          <w:tcPr>
            <w:tcW w:w="0" w:type="auto"/>
            <w:tcMar>
              <w:top w:w="100" w:type="dxa"/>
              <w:left w:w="100" w:type="dxa"/>
              <w:bottom w:w="100" w:type="dxa"/>
              <w:right w:w="100" w:type="dxa"/>
            </w:tcMar>
          </w:tcPr>
          <w:p w14:paraId="4DB03490" w14:textId="77777777" w:rsidR="00E01D6B" w:rsidRDefault="00000000">
            <w:r>
              <w:t>Default Value</w:t>
            </w:r>
          </w:p>
        </w:tc>
        <w:tc>
          <w:tcPr>
            <w:tcW w:w="0" w:type="auto"/>
            <w:tcMar>
              <w:top w:w="100" w:type="dxa"/>
              <w:left w:w="100" w:type="dxa"/>
              <w:bottom w:w="100" w:type="dxa"/>
              <w:right w:w="100" w:type="dxa"/>
            </w:tcMar>
          </w:tcPr>
          <w:p w14:paraId="7BDD67F4" w14:textId="77777777" w:rsidR="00E01D6B" w:rsidRDefault="00000000">
            <w:r>
              <w:t>No</w:t>
            </w:r>
          </w:p>
        </w:tc>
      </w:tr>
      <w:tr w:rsidR="00E01D6B" w14:paraId="43902BAD" w14:textId="77777777">
        <w:tblPrEx>
          <w:tblCellMar>
            <w:top w:w="0" w:type="dxa"/>
            <w:bottom w:w="0" w:type="dxa"/>
          </w:tblCellMar>
        </w:tblPrEx>
        <w:tc>
          <w:tcPr>
            <w:tcW w:w="0" w:type="auto"/>
            <w:tcMar>
              <w:top w:w="100" w:type="dxa"/>
              <w:left w:w="100" w:type="dxa"/>
              <w:bottom w:w="100" w:type="dxa"/>
              <w:right w:w="100" w:type="dxa"/>
            </w:tcMar>
          </w:tcPr>
          <w:p w14:paraId="646436C0" w14:textId="77777777" w:rsidR="00E01D6B" w:rsidRDefault="00000000">
            <w:r>
              <w:t>Is Customer Editable</w:t>
            </w:r>
          </w:p>
        </w:tc>
        <w:tc>
          <w:tcPr>
            <w:tcW w:w="0" w:type="auto"/>
            <w:tcMar>
              <w:top w:w="100" w:type="dxa"/>
              <w:left w:w="100" w:type="dxa"/>
              <w:bottom w:w="100" w:type="dxa"/>
              <w:right w:w="100" w:type="dxa"/>
            </w:tcMar>
          </w:tcPr>
          <w:p w14:paraId="7395594F" w14:textId="77777777" w:rsidR="00E01D6B" w:rsidRDefault="00000000">
            <w:r>
              <w:t>Yes</w:t>
            </w:r>
          </w:p>
        </w:tc>
      </w:tr>
      <w:tr w:rsidR="00E01D6B" w14:paraId="43CA9E81" w14:textId="77777777">
        <w:tblPrEx>
          <w:tblCellMar>
            <w:top w:w="0" w:type="dxa"/>
            <w:bottom w:w="0" w:type="dxa"/>
          </w:tblCellMar>
        </w:tblPrEx>
        <w:tc>
          <w:tcPr>
            <w:tcW w:w="0" w:type="auto"/>
            <w:tcMar>
              <w:top w:w="100" w:type="dxa"/>
              <w:left w:w="100" w:type="dxa"/>
              <w:bottom w:w="100" w:type="dxa"/>
              <w:right w:w="100" w:type="dxa"/>
            </w:tcMar>
          </w:tcPr>
          <w:p w14:paraId="0CE86EFB" w14:textId="77777777" w:rsidR="00E01D6B" w:rsidRDefault="00000000">
            <w:r>
              <w:t>Parameter Value</w:t>
            </w:r>
          </w:p>
        </w:tc>
        <w:tc>
          <w:tcPr>
            <w:tcW w:w="0" w:type="auto"/>
            <w:tcMar>
              <w:top w:w="100" w:type="dxa"/>
              <w:left w:w="100" w:type="dxa"/>
              <w:bottom w:w="100" w:type="dxa"/>
              <w:right w:w="100" w:type="dxa"/>
            </w:tcMar>
          </w:tcPr>
          <w:p w14:paraId="4BF65293" w14:textId="77777777" w:rsidR="00E01D6B" w:rsidRDefault="00000000">
            <w:r>
              <w:t>No</w:t>
            </w:r>
          </w:p>
        </w:tc>
      </w:tr>
    </w:tbl>
    <w:p w14:paraId="4F2F912E" w14:textId="77777777" w:rsidR="00E01D6B" w:rsidRDefault="00000000">
      <w:pPr>
        <w:spacing w:before="300"/>
      </w:pPr>
      <w:r>
        <w:rPr>
          <w:b/>
          <w:bCs/>
        </w:rPr>
        <w:t xml:space="preserve">Note: </w:t>
      </w:r>
      <w:r>
        <w:t>Determines whether the tax and discount values are added again in change orders for imported service requisitions. When set to Yes, the tax and discount values are not added again in change orders for imported service requisitions and the total amount displayed is correct. When set to No, the tax and discount values are added again in change orders and the total amount displayed is incorrect.</w:t>
      </w:r>
    </w:p>
    <w:p w14:paraId="6EE17523" w14:textId="77777777" w:rsidR="00E01D6B" w:rsidRDefault="00E01D6B">
      <w:pPr>
        <w:pageBreakBefore/>
      </w:pPr>
    </w:p>
    <w:p w14:paraId="5A57C157" w14:textId="77777777" w:rsidR="00E01D6B" w:rsidRDefault="00000000">
      <w:pPr>
        <w:pStyle w:val="Heading2"/>
        <w:spacing w:after="200"/>
        <w:jc w:val="center"/>
      </w:pPr>
      <w:r>
        <w:rPr>
          <w:b/>
          <w:bCs/>
          <w:sz w:val="32"/>
          <w:szCs w:val="32"/>
        </w:rPr>
        <w:t>Retain previously linked contract for partially serviced or serviced requisitions</w:t>
      </w:r>
    </w:p>
    <w:p w14:paraId="73A109BC" w14:textId="77777777" w:rsidR="00E01D6B" w:rsidRDefault="00000000">
      <w:pPr>
        <w:spacing w:after="240"/>
        <w:jc w:val="center"/>
      </w:pPr>
      <w:r>
        <w:rPr>
          <w:b/>
          <w:bCs/>
        </w:rPr>
        <w:t>Application.Purchasing.RetainPreviouslyLinkedContractForPartiallyServicedOrServicedRequisitions</w:t>
      </w:r>
    </w:p>
    <w:p w14:paraId="03FF570E" w14:textId="77777777" w:rsidR="00E01D6B" w:rsidRDefault="00000000">
      <w:pPr>
        <w:spacing w:after="300"/>
        <w:jc w:val="center"/>
      </w:pPr>
      <w:r>
        <w:rPr>
          <w:i/>
          <w:iCs/>
        </w:rPr>
        <w:t xml:space="preserve">Current value: </w:t>
      </w:r>
      <w:r>
        <w:rPr>
          <w:b/>
          <w:bCs/>
          <w:color w:val="8B0000"/>
        </w:rPr>
        <w:t>DISABLED</w:t>
      </w:r>
    </w:p>
    <w:p w14:paraId="75BB5AF9" w14:textId="77777777" w:rsidR="00E01D6B" w:rsidRDefault="00000000">
      <w:pPr>
        <w:spacing w:after="300"/>
      </w:pPr>
      <w:r>
        <w:rPr>
          <w:b/>
          <w:bCs/>
        </w:rPr>
        <w:t>Description:</w:t>
      </w:r>
      <w:r>
        <w:rPr>
          <w:b/>
          <w:bCs/>
        </w:rPr>
        <w:tab/>
      </w:r>
      <w:r>
        <w:t>Determines whether the contract that was previously linked to a service requisition is retained when the requisition is partially serviced or serviced, and the latest version of the contract is not in the Open status. This parameter is effective only when the Application.Procure.AllowChangeOrderAgainstDeletedCatalogsOrClosedContracts parameter is enabled. When set to Yes, the contract that was previously linked to a service requisition is retained when the requisition is partially serviced or serviced, and the latest version of the contract is not in the Open status. When set to No, the contract that was previously linked is not retained and users can select a contract.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5FDF1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9DE6B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A8AF74" w14:textId="77777777" w:rsidR="00E01D6B" w:rsidRDefault="00000000">
            <w:r>
              <w:rPr>
                <w:b/>
                <w:bCs/>
              </w:rPr>
              <w:t>Value</w:t>
            </w:r>
          </w:p>
        </w:tc>
      </w:tr>
      <w:tr w:rsidR="00E01D6B" w14:paraId="44BB99F8" w14:textId="77777777">
        <w:tblPrEx>
          <w:tblCellMar>
            <w:top w:w="0" w:type="dxa"/>
            <w:bottom w:w="0" w:type="dxa"/>
          </w:tblCellMar>
        </w:tblPrEx>
        <w:tc>
          <w:tcPr>
            <w:tcW w:w="0" w:type="auto"/>
            <w:tcMar>
              <w:top w:w="100" w:type="dxa"/>
              <w:left w:w="100" w:type="dxa"/>
              <w:bottom w:w="100" w:type="dxa"/>
              <w:right w:w="100" w:type="dxa"/>
            </w:tcMar>
          </w:tcPr>
          <w:p w14:paraId="61FE490C" w14:textId="77777777" w:rsidR="00E01D6B" w:rsidRDefault="00000000">
            <w:r>
              <w:t>Parameter Type</w:t>
            </w:r>
          </w:p>
        </w:tc>
        <w:tc>
          <w:tcPr>
            <w:tcW w:w="0" w:type="auto"/>
            <w:tcMar>
              <w:top w:w="100" w:type="dxa"/>
              <w:left w:w="100" w:type="dxa"/>
              <w:bottom w:w="100" w:type="dxa"/>
              <w:right w:w="100" w:type="dxa"/>
            </w:tcMar>
          </w:tcPr>
          <w:p w14:paraId="73454D83" w14:textId="77777777" w:rsidR="00E01D6B" w:rsidRDefault="00000000">
            <w:r>
              <w:t>java.lang.Boolean</w:t>
            </w:r>
          </w:p>
        </w:tc>
      </w:tr>
      <w:tr w:rsidR="00E01D6B" w14:paraId="33CF677C" w14:textId="77777777">
        <w:tblPrEx>
          <w:tblCellMar>
            <w:top w:w="0" w:type="dxa"/>
            <w:bottom w:w="0" w:type="dxa"/>
          </w:tblCellMar>
        </w:tblPrEx>
        <w:tc>
          <w:tcPr>
            <w:tcW w:w="0" w:type="auto"/>
            <w:tcMar>
              <w:top w:w="100" w:type="dxa"/>
              <w:left w:w="100" w:type="dxa"/>
              <w:bottom w:w="100" w:type="dxa"/>
              <w:right w:w="100" w:type="dxa"/>
            </w:tcMar>
          </w:tcPr>
          <w:p w14:paraId="6C0E90D7" w14:textId="77777777" w:rsidR="00E01D6B" w:rsidRDefault="00000000">
            <w:r>
              <w:t>Is Default</w:t>
            </w:r>
          </w:p>
        </w:tc>
        <w:tc>
          <w:tcPr>
            <w:tcW w:w="0" w:type="auto"/>
            <w:tcMar>
              <w:top w:w="100" w:type="dxa"/>
              <w:left w:w="100" w:type="dxa"/>
              <w:bottom w:w="100" w:type="dxa"/>
              <w:right w:w="100" w:type="dxa"/>
            </w:tcMar>
          </w:tcPr>
          <w:p w14:paraId="05D76878" w14:textId="77777777" w:rsidR="00E01D6B" w:rsidRDefault="00000000">
            <w:r>
              <w:t>No</w:t>
            </w:r>
          </w:p>
        </w:tc>
      </w:tr>
      <w:tr w:rsidR="00E01D6B" w14:paraId="3C1574C7" w14:textId="77777777">
        <w:tblPrEx>
          <w:tblCellMar>
            <w:top w:w="0" w:type="dxa"/>
            <w:bottom w:w="0" w:type="dxa"/>
          </w:tblCellMar>
        </w:tblPrEx>
        <w:tc>
          <w:tcPr>
            <w:tcW w:w="0" w:type="auto"/>
            <w:tcMar>
              <w:top w:w="100" w:type="dxa"/>
              <w:left w:w="100" w:type="dxa"/>
              <w:bottom w:w="100" w:type="dxa"/>
              <w:right w:w="100" w:type="dxa"/>
            </w:tcMar>
          </w:tcPr>
          <w:p w14:paraId="36C1DA1D" w14:textId="77777777" w:rsidR="00E01D6B" w:rsidRDefault="00000000">
            <w:r>
              <w:t>Default Value</w:t>
            </w:r>
          </w:p>
        </w:tc>
        <w:tc>
          <w:tcPr>
            <w:tcW w:w="0" w:type="auto"/>
            <w:tcMar>
              <w:top w:w="100" w:type="dxa"/>
              <w:left w:w="100" w:type="dxa"/>
              <w:bottom w:w="100" w:type="dxa"/>
              <w:right w:w="100" w:type="dxa"/>
            </w:tcMar>
          </w:tcPr>
          <w:p w14:paraId="45D94AC0" w14:textId="77777777" w:rsidR="00E01D6B" w:rsidRDefault="00000000">
            <w:r>
              <w:t>No</w:t>
            </w:r>
          </w:p>
        </w:tc>
      </w:tr>
      <w:tr w:rsidR="00E01D6B" w14:paraId="7F5228DF" w14:textId="77777777">
        <w:tblPrEx>
          <w:tblCellMar>
            <w:top w:w="0" w:type="dxa"/>
            <w:bottom w:w="0" w:type="dxa"/>
          </w:tblCellMar>
        </w:tblPrEx>
        <w:tc>
          <w:tcPr>
            <w:tcW w:w="0" w:type="auto"/>
            <w:tcMar>
              <w:top w:w="100" w:type="dxa"/>
              <w:left w:w="100" w:type="dxa"/>
              <w:bottom w:w="100" w:type="dxa"/>
              <w:right w:w="100" w:type="dxa"/>
            </w:tcMar>
          </w:tcPr>
          <w:p w14:paraId="1E2DC5A5" w14:textId="77777777" w:rsidR="00E01D6B" w:rsidRDefault="00000000">
            <w:r>
              <w:t>Is Customer Editable</w:t>
            </w:r>
          </w:p>
        </w:tc>
        <w:tc>
          <w:tcPr>
            <w:tcW w:w="0" w:type="auto"/>
            <w:tcMar>
              <w:top w:w="100" w:type="dxa"/>
              <w:left w:w="100" w:type="dxa"/>
              <w:bottom w:w="100" w:type="dxa"/>
              <w:right w:w="100" w:type="dxa"/>
            </w:tcMar>
          </w:tcPr>
          <w:p w14:paraId="5D040C21" w14:textId="77777777" w:rsidR="00E01D6B" w:rsidRDefault="00000000">
            <w:r>
              <w:t>Yes</w:t>
            </w:r>
          </w:p>
        </w:tc>
      </w:tr>
      <w:tr w:rsidR="00E01D6B" w14:paraId="73CE0594" w14:textId="77777777">
        <w:tblPrEx>
          <w:tblCellMar>
            <w:top w:w="0" w:type="dxa"/>
            <w:bottom w:w="0" w:type="dxa"/>
          </w:tblCellMar>
        </w:tblPrEx>
        <w:tc>
          <w:tcPr>
            <w:tcW w:w="0" w:type="auto"/>
            <w:tcMar>
              <w:top w:w="100" w:type="dxa"/>
              <w:left w:w="100" w:type="dxa"/>
              <w:bottom w:w="100" w:type="dxa"/>
              <w:right w:w="100" w:type="dxa"/>
            </w:tcMar>
          </w:tcPr>
          <w:p w14:paraId="0DF6FFE1" w14:textId="77777777" w:rsidR="00E01D6B" w:rsidRDefault="00000000">
            <w:r>
              <w:t>Parameter Value</w:t>
            </w:r>
          </w:p>
        </w:tc>
        <w:tc>
          <w:tcPr>
            <w:tcW w:w="0" w:type="auto"/>
            <w:tcMar>
              <w:top w:w="100" w:type="dxa"/>
              <w:left w:w="100" w:type="dxa"/>
              <w:bottom w:w="100" w:type="dxa"/>
              <w:right w:w="100" w:type="dxa"/>
            </w:tcMar>
          </w:tcPr>
          <w:p w14:paraId="57C320CC" w14:textId="77777777" w:rsidR="00E01D6B" w:rsidRDefault="00000000">
            <w:r>
              <w:t>No</w:t>
            </w:r>
          </w:p>
        </w:tc>
      </w:tr>
    </w:tbl>
    <w:p w14:paraId="41B8E5F1" w14:textId="77777777" w:rsidR="00E01D6B" w:rsidRDefault="00000000">
      <w:pPr>
        <w:spacing w:before="300"/>
      </w:pPr>
      <w:r>
        <w:rPr>
          <w:b/>
          <w:bCs/>
        </w:rPr>
        <w:t xml:space="preserve">Note: </w:t>
      </w:r>
      <w:r>
        <w:t>Determines whether the contract that was previously linked to a service requisition is retained when the requisition is partially serviced or serviced, and the latest version of the contract is not in the Open status. This parameter is effective only when the Application.Procure.AllowChangeOrderAgainstDeletedCatalogsOrClosedContracts parameter is enabled. When set to Yes, the contract that was pre</w:t>
      </w:r>
    </w:p>
    <w:p w14:paraId="6D5A2D08" w14:textId="77777777" w:rsidR="00E01D6B" w:rsidRDefault="00E01D6B">
      <w:pPr>
        <w:pageBreakBefore/>
      </w:pPr>
    </w:p>
    <w:p w14:paraId="377E8DFC" w14:textId="77777777" w:rsidR="00E01D6B" w:rsidRDefault="00000000">
      <w:pPr>
        <w:pStyle w:val="Heading2"/>
        <w:spacing w:after="200"/>
        <w:jc w:val="center"/>
      </w:pPr>
      <w:r>
        <w:rPr>
          <w:b/>
          <w:bCs/>
          <w:sz w:val="32"/>
          <w:szCs w:val="32"/>
        </w:rPr>
        <w:t>Configuration Item</w:t>
      </w:r>
    </w:p>
    <w:p w14:paraId="0D19BC9D" w14:textId="77777777" w:rsidR="00E01D6B" w:rsidRDefault="00000000">
      <w:pPr>
        <w:spacing w:after="240"/>
        <w:jc w:val="center"/>
      </w:pPr>
      <w:r>
        <w:rPr>
          <w:b/>
          <w:bCs/>
        </w:rPr>
        <w:t>Application.Base.Audit.EnableAuditPayloadGeneration</w:t>
      </w:r>
    </w:p>
    <w:p w14:paraId="2F659220" w14:textId="77777777" w:rsidR="00E01D6B" w:rsidRDefault="00000000">
      <w:pPr>
        <w:spacing w:after="300"/>
        <w:jc w:val="center"/>
      </w:pPr>
      <w:r>
        <w:rPr>
          <w:i/>
          <w:iCs/>
        </w:rPr>
        <w:t xml:space="preserve">Current value: </w:t>
      </w:r>
      <w:r>
        <w:rPr>
          <w:b/>
          <w:bCs/>
          <w:color w:val="006400"/>
        </w:rPr>
        <w:t>ENABLED</w:t>
      </w:r>
    </w:p>
    <w:p w14:paraId="66A3AD37" w14:textId="77777777" w:rsidR="00E01D6B" w:rsidRDefault="00000000">
      <w:pPr>
        <w:spacing w:after="300"/>
      </w:pPr>
      <w:r>
        <w:rPr>
          <w:b/>
          <w:bCs/>
        </w:rPr>
        <w:t>Description:</w:t>
      </w:r>
      <w:r>
        <w:rPr>
          <w:b/>
          <w:bCs/>
        </w:rPr>
        <w:tab/>
      </w:r>
      <w:r>
        <w:t>&lt;P&gt; Specifies whether audit payload generation should be enabled for the realm.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8983AD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38FDC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56CC397" w14:textId="77777777" w:rsidR="00E01D6B" w:rsidRDefault="00000000">
            <w:r>
              <w:rPr>
                <w:b/>
                <w:bCs/>
              </w:rPr>
              <w:t>Value</w:t>
            </w:r>
          </w:p>
        </w:tc>
      </w:tr>
      <w:tr w:rsidR="00E01D6B" w14:paraId="40C4563C" w14:textId="77777777">
        <w:tblPrEx>
          <w:tblCellMar>
            <w:top w:w="0" w:type="dxa"/>
            <w:bottom w:w="0" w:type="dxa"/>
          </w:tblCellMar>
        </w:tblPrEx>
        <w:tc>
          <w:tcPr>
            <w:tcW w:w="0" w:type="auto"/>
            <w:tcMar>
              <w:top w:w="100" w:type="dxa"/>
              <w:left w:w="100" w:type="dxa"/>
              <w:bottom w:w="100" w:type="dxa"/>
              <w:right w:w="100" w:type="dxa"/>
            </w:tcMar>
          </w:tcPr>
          <w:p w14:paraId="531632C8" w14:textId="77777777" w:rsidR="00E01D6B" w:rsidRDefault="00000000">
            <w:r>
              <w:t>Parameter Type</w:t>
            </w:r>
          </w:p>
        </w:tc>
        <w:tc>
          <w:tcPr>
            <w:tcW w:w="0" w:type="auto"/>
            <w:tcMar>
              <w:top w:w="100" w:type="dxa"/>
              <w:left w:w="100" w:type="dxa"/>
              <w:bottom w:w="100" w:type="dxa"/>
              <w:right w:w="100" w:type="dxa"/>
            </w:tcMar>
          </w:tcPr>
          <w:p w14:paraId="15A6F2FB" w14:textId="77777777" w:rsidR="00E01D6B" w:rsidRDefault="00000000">
            <w:r>
              <w:t>java.lang.Boolean</w:t>
            </w:r>
          </w:p>
        </w:tc>
      </w:tr>
      <w:tr w:rsidR="00E01D6B" w14:paraId="6AD4B384" w14:textId="77777777">
        <w:tblPrEx>
          <w:tblCellMar>
            <w:top w:w="0" w:type="dxa"/>
            <w:bottom w:w="0" w:type="dxa"/>
          </w:tblCellMar>
        </w:tblPrEx>
        <w:tc>
          <w:tcPr>
            <w:tcW w:w="0" w:type="auto"/>
            <w:tcMar>
              <w:top w:w="100" w:type="dxa"/>
              <w:left w:w="100" w:type="dxa"/>
              <w:bottom w:w="100" w:type="dxa"/>
              <w:right w:w="100" w:type="dxa"/>
            </w:tcMar>
          </w:tcPr>
          <w:p w14:paraId="472D0779" w14:textId="77777777" w:rsidR="00E01D6B" w:rsidRDefault="00000000">
            <w:r>
              <w:t>Is Default</w:t>
            </w:r>
          </w:p>
        </w:tc>
        <w:tc>
          <w:tcPr>
            <w:tcW w:w="0" w:type="auto"/>
            <w:tcMar>
              <w:top w:w="100" w:type="dxa"/>
              <w:left w:w="100" w:type="dxa"/>
              <w:bottom w:w="100" w:type="dxa"/>
              <w:right w:w="100" w:type="dxa"/>
            </w:tcMar>
          </w:tcPr>
          <w:p w14:paraId="25849855" w14:textId="77777777" w:rsidR="00E01D6B" w:rsidRDefault="00000000">
            <w:r>
              <w:t>No</w:t>
            </w:r>
          </w:p>
        </w:tc>
      </w:tr>
      <w:tr w:rsidR="00E01D6B" w14:paraId="024A2B8A" w14:textId="77777777">
        <w:tblPrEx>
          <w:tblCellMar>
            <w:top w:w="0" w:type="dxa"/>
            <w:bottom w:w="0" w:type="dxa"/>
          </w:tblCellMar>
        </w:tblPrEx>
        <w:tc>
          <w:tcPr>
            <w:tcW w:w="0" w:type="auto"/>
            <w:tcMar>
              <w:top w:w="100" w:type="dxa"/>
              <w:left w:w="100" w:type="dxa"/>
              <w:bottom w:w="100" w:type="dxa"/>
              <w:right w:w="100" w:type="dxa"/>
            </w:tcMar>
          </w:tcPr>
          <w:p w14:paraId="7CF7C975" w14:textId="77777777" w:rsidR="00E01D6B" w:rsidRDefault="00000000">
            <w:r>
              <w:t>Default Value</w:t>
            </w:r>
          </w:p>
        </w:tc>
        <w:tc>
          <w:tcPr>
            <w:tcW w:w="0" w:type="auto"/>
            <w:tcMar>
              <w:top w:w="100" w:type="dxa"/>
              <w:left w:w="100" w:type="dxa"/>
              <w:bottom w:w="100" w:type="dxa"/>
              <w:right w:w="100" w:type="dxa"/>
            </w:tcMar>
          </w:tcPr>
          <w:p w14:paraId="48F88D1B" w14:textId="77777777" w:rsidR="00E01D6B" w:rsidRDefault="00000000">
            <w:r>
              <w:t>Yes</w:t>
            </w:r>
          </w:p>
        </w:tc>
      </w:tr>
      <w:tr w:rsidR="00E01D6B" w14:paraId="0BA97EBA" w14:textId="77777777">
        <w:tblPrEx>
          <w:tblCellMar>
            <w:top w:w="0" w:type="dxa"/>
            <w:bottom w:w="0" w:type="dxa"/>
          </w:tblCellMar>
        </w:tblPrEx>
        <w:tc>
          <w:tcPr>
            <w:tcW w:w="0" w:type="auto"/>
            <w:tcMar>
              <w:top w:w="100" w:type="dxa"/>
              <w:left w:w="100" w:type="dxa"/>
              <w:bottom w:w="100" w:type="dxa"/>
              <w:right w:w="100" w:type="dxa"/>
            </w:tcMar>
          </w:tcPr>
          <w:p w14:paraId="727501BB" w14:textId="77777777" w:rsidR="00E01D6B" w:rsidRDefault="00000000">
            <w:r>
              <w:t>Is Customer Editable</w:t>
            </w:r>
          </w:p>
        </w:tc>
        <w:tc>
          <w:tcPr>
            <w:tcW w:w="0" w:type="auto"/>
            <w:tcMar>
              <w:top w:w="100" w:type="dxa"/>
              <w:left w:w="100" w:type="dxa"/>
              <w:bottom w:w="100" w:type="dxa"/>
              <w:right w:w="100" w:type="dxa"/>
            </w:tcMar>
          </w:tcPr>
          <w:p w14:paraId="0DD05069" w14:textId="77777777" w:rsidR="00E01D6B" w:rsidRDefault="00000000">
            <w:r>
              <w:t>No</w:t>
            </w:r>
          </w:p>
        </w:tc>
      </w:tr>
      <w:tr w:rsidR="00E01D6B" w14:paraId="78AA2F45" w14:textId="77777777">
        <w:tblPrEx>
          <w:tblCellMar>
            <w:top w:w="0" w:type="dxa"/>
            <w:bottom w:w="0" w:type="dxa"/>
          </w:tblCellMar>
        </w:tblPrEx>
        <w:tc>
          <w:tcPr>
            <w:tcW w:w="0" w:type="auto"/>
            <w:tcMar>
              <w:top w:w="100" w:type="dxa"/>
              <w:left w:w="100" w:type="dxa"/>
              <w:bottom w:w="100" w:type="dxa"/>
              <w:right w:w="100" w:type="dxa"/>
            </w:tcMar>
          </w:tcPr>
          <w:p w14:paraId="006F49FD" w14:textId="77777777" w:rsidR="00E01D6B" w:rsidRDefault="00000000">
            <w:r>
              <w:t>Parameter Value</w:t>
            </w:r>
          </w:p>
        </w:tc>
        <w:tc>
          <w:tcPr>
            <w:tcW w:w="0" w:type="auto"/>
            <w:tcMar>
              <w:top w:w="100" w:type="dxa"/>
              <w:left w:w="100" w:type="dxa"/>
              <w:bottom w:w="100" w:type="dxa"/>
              <w:right w:w="100" w:type="dxa"/>
            </w:tcMar>
          </w:tcPr>
          <w:p w14:paraId="48762D07" w14:textId="77777777" w:rsidR="00E01D6B" w:rsidRDefault="00000000">
            <w:r>
              <w:t>Yes</w:t>
            </w:r>
          </w:p>
        </w:tc>
      </w:tr>
    </w:tbl>
    <w:p w14:paraId="33E46B8B" w14:textId="77777777" w:rsidR="00E01D6B" w:rsidRDefault="00000000">
      <w:pPr>
        <w:spacing w:before="300"/>
      </w:pPr>
      <w:r>
        <w:rPr>
          <w:b/>
          <w:bCs/>
        </w:rPr>
        <w:t xml:space="preserve">Note: </w:t>
      </w:r>
      <w:r>
        <w:t xml:space="preserve">  Specifies whether audit payload generation should be enabled for the realm. &lt;/P&gt;</w:t>
      </w:r>
    </w:p>
    <w:p w14:paraId="5CFE888A" w14:textId="77777777" w:rsidR="00E01D6B" w:rsidRDefault="00E01D6B">
      <w:pPr>
        <w:pageBreakBefore/>
      </w:pPr>
    </w:p>
    <w:p w14:paraId="2BC8F631" w14:textId="77777777" w:rsidR="00E01D6B" w:rsidRDefault="00000000">
      <w:pPr>
        <w:pStyle w:val="Heading2"/>
        <w:spacing w:after="200"/>
        <w:jc w:val="center"/>
      </w:pPr>
      <w:r>
        <w:rPr>
          <w:b/>
          <w:bCs/>
          <w:sz w:val="32"/>
          <w:szCs w:val="32"/>
        </w:rPr>
        <w:t>Configure Delayed Portlets List</w:t>
      </w:r>
    </w:p>
    <w:p w14:paraId="57998A65" w14:textId="77777777" w:rsidR="00E01D6B" w:rsidRDefault="00000000">
      <w:pPr>
        <w:spacing w:after="240"/>
        <w:jc w:val="center"/>
      </w:pPr>
      <w:r>
        <w:rPr>
          <w:b/>
          <w:bCs/>
        </w:rPr>
        <w:t>Application.Debug.DelayedPortlets</w:t>
      </w:r>
    </w:p>
    <w:p w14:paraId="385F214E" w14:textId="77777777" w:rsidR="00E01D6B" w:rsidRDefault="00000000">
      <w:pPr>
        <w:spacing w:after="300"/>
        <w:jc w:val="center"/>
      </w:pPr>
      <w:r>
        <w:rPr>
          <w:i/>
          <w:iCs/>
        </w:rPr>
        <w:t xml:space="preserve">Current value: </w:t>
      </w:r>
      <w:r>
        <w:rPr>
          <w:b/>
          <w:bCs/>
          <w:color w:val="8B0000"/>
        </w:rPr>
        <w:t>ariba.htmlui.buyer.portlets.BuyerActionsPortlet;ariba.htmlui.buyer.portlets.BuyerManageActionsPortlet</w:t>
      </w:r>
    </w:p>
    <w:p w14:paraId="348D744B" w14:textId="77777777" w:rsidR="00E01D6B" w:rsidRDefault="00000000">
      <w:pPr>
        <w:spacing w:after="300"/>
      </w:pPr>
      <w:r>
        <w:rPr>
          <w:b/>
          <w:bCs/>
        </w:rPr>
        <w:t>Description:</w:t>
      </w:r>
      <w:r>
        <w:rPr>
          <w:b/>
          <w:bCs/>
        </w:rPr>
        <w:tab/>
      </w:r>
      <w:r>
        <w:t>Specifies the portlets to which to apply the delay time specified by the parameter Application.Debug.DelayTimeForPortlet. List portlets separated by semicolons.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964"/>
        <w:gridCol w:w="8060"/>
      </w:tblGrid>
      <w:tr w:rsidR="00E01D6B" w14:paraId="3584146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1B33B9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02ABC2" w14:textId="77777777" w:rsidR="00E01D6B" w:rsidRDefault="00000000">
            <w:r>
              <w:rPr>
                <w:b/>
                <w:bCs/>
              </w:rPr>
              <w:t>Value</w:t>
            </w:r>
          </w:p>
        </w:tc>
      </w:tr>
      <w:tr w:rsidR="00E01D6B" w14:paraId="396DA4B8" w14:textId="77777777">
        <w:tblPrEx>
          <w:tblCellMar>
            <w:top w:w="0" w:type="dxa"/>
            <w:bottom w:w="0" w:type="dxa"/>
          </w:tblCellMar>
        </w:tblPrEx>
        <w:tc>
          <w:tcPr>
            <w:tcW w:w="0" w:type="auto"/>
            <w:tcMar>
              <w:top w:w="100" w:type="dxa"/>
              <w:left w:w="100" w:type="dxa"/>
              <w:bottom w:w="100" w:type="dxa"/>
              <w:right w:w="100" w:type="dxa"/>
            </w:tcMar>
          </w:tcPr>
          <w:p w14:paraId="270EC473" w14:textId="77777777" w:rsidR="00E01D6B" w:rsidRDefault="00000000">
            <w:r>
              <w:t>Parameter Type</w:t>
            </w:r>
          </w:p>
        </w:tc>
        <w:tc>
          <w:tcPr>
            <w:tcW w:w="0" w:type="auto"/>
            <w:tcMar>
              <w:top w:w="100" w:type="dxa"/>
              <w:left w:w="100" w:type="dxa"/>
              <w:bottom w:w="100" w:type="dxa"/>
              <w:right w:w="100" w:type="dxa"/>
            </w:tcMar>
          </w:tcPr>
          <w:p w14:paraId="7C93493D" w14:textId="77777777" w:rsidR="00E01D6B" w:rsidRDefault="00000000">
            <w:r>
              <w:t>java.lang.String</w:t>
            </w:r>
          </w:p>
        </w:tc>
      </w:tr>
      <w:tr w:rsidR="00E01D6B" w14:paraId="37142FBD" w14:textId="77777777">
        <w:tblPrEx>
          <w:tblCellMar>
            <w:top w:w="0" w:type="dxa"/>
            <w:bottom w:w="0" w:type="dxa"/>
          </w:tblCellMar>
        </w:tblPrEx>
        <w:tc>
          <w:tcPr>
            <w:tcW w:w="0" w:type="auto"/>
            <w:tcMar>
              <w:top w:w="100" w:type="dxa"/>
              <w:left w:w="100" w:type="dxa"/>
              <w:bottom w:w="100" w:type="dxa"/>
              <w:right w:w="100" w:type="dxa"/>
            </w:tcMar>
          </w:tcPr>
          <w:p w14:paraId="3E54EE8D" w14:textId="77777777" w:rsidR="00E01D6B" w:rsidRDefault="00000000">
            <w:r>
              <w:t>Is Default</w:t>
            </w:r>
          </w:p>
        </w:tc>
        <w:tc>
          <w:tcPr>
            <w:tcW w:w="0" w:type="auto"/>
            <w:tcMar>
              <w:top w:w="100" w:type="dxa"/>
              <w:left w:w="100" w:type="dxa"/>
              <w:bottom w:w="100" w:type="dxa"/>
              <w:right w:w="100" w:type="dxa"/>
            </w:tcMar>
          </w:tcPr>
          <w:p w14:paraId="5B506A8B" w14:textId="77777777" w:rsidR="00E01D6B" w:rsidRDefault="00000000">
            <w:r>
              <w:t>No</w:t>
            </w:r>
          </w:p>
        </w:tc>
      </w:tr>
      <w:tr w:rsidR="00E01D6B" w14:paraId="73D4DBA8" w14:textId="77777777">
        <w:tblPrEx>
          <w:tblCellMar>
            <w:top w:w="0" w:type="dxa"/>
            <w:bottom w:w="0" w:type="dxa"/>
          </w:tblCellMar>
        </w:tblPrEx>
        <w:tc>
          <w:tcPr>
            <w:tcW w:w="0" w:type="auto"/>
            <w:tcMar>
              <w:top w:w="100" w:type="dxa"/>
              <w:left w:w="100" w:type="dxa"/>
              <w:bottom w:w="100" w:type="dxa"/>
              <w:right w:w="100" w:type="dxa"/>
            </w:tcMar>
          </w:tcPr>
          <w:p w14:paraId="1C7825F3" w14:textId="77777777" w:rsidR="00E01D6B" w:rsidRDefault="00000000">
            <w:r>
              <w:t>Default Value</w:t>
            </w:r>
          </w:p>
        </w:tc>
        <w:tc>
          <w:tcPr>
            <w:tcW w:w="0" w:type="auto"/>
            <w:tcMar>
              <w:top w:w="100" w:type="dxa"/>
              <w:left w:w="100" w:type="dxa"/>
              <w:bottom w:w="100" w:type="dxa"/>
              <w:right w:w="100" w:type="dxa"/>
            </w:tcMar>
          </w:tcPr>
          <w:p w14:paraId="4854AF46" w14:textId="77777777" w:rsidR="00E01D6B" w:rsidRDefault="00000000">
            <w:r>
              <w:t>ariba.htmlui.buyer.portlets.BuyerActionsPortlet;ariba.htmlui.buyer.portlets.BuyerManageActionsPortlet</w:t>
            </w:r>
          </w:p>
        </w:tc>
      </w:tr>
      <w:tr w:rsidR="00E01D6B" w14:paraId="401C7F48" w14:textId="77777777">
        <w:tblPrEx>
          <w:tblCellMar>
            <w:top w:w="0" w:type="dxa"/>
            <w:bottom w:w="0" w:type="dxa"/>
          </w:tblCellMar>
        </w:tblPrEx>
        <w:tc>
          <w:tcPr>
            <w:tcW w:w="0" w:type="auto"/>
            <w:tcMar>
              <w:top w:w="100" w:type="dxa"/>
              <w:left w:w="100" w:type="dxa"/>
              <w:bottom w:w="100" w:type="dxa"/>
              <w:right w:w="100" w:type="dxa"/>
            </w:tcMar>
          </w:tcPr>
          <w:p w14:paraId="47FBA3F5" w14:textId="77777777" w:rsidR="00E01D6B" w:rsidRDefault="00000000">
            <w:r>
              <w:t>Is Customer Editable</w:t>
            </w:r>
          </w:p>
        </w:tc>
        <w:tc>
          <w:tcPr>
            <w:tcW w:w="0" w:type="auto"/>
            <w:tcMar>
              <w:top w:w="100" w:type="dxa"/>
              <w:left w:w="100" w:type="dxa"/>
              <w:bottom w:w="100" w:type="dxa"/>
              <w:right w:w="100" w:type="dxa"/>
            </w:tcMar>
          </w:tcPr>
          <w:p w14:paraId="1BCDC573" w14:textId="77777777" w:rsidR="00E01D6B" w:rsidRDefault="00000000">
            <w:r>
              <w:t>No</w:t>
            </w:r>
          </w:p>
        </w:tc>
      </w:tr>
      <w:tr w:rsidR="00E01D6B" w14:paraId="71A1723B" w14:textId="77777777">
        <w:tblPrEx>
          <w:tblCellMar>
            <w:top w:w="0" w:type="dxa"/>
            <w:bottom w:w="0" w:type="dxa"/>
          </w:tblCellMar>
        </w:tblPrEx>
        <w:tc>
          <w:tcPr>
            <w:tcW w:w="0" w:type="auto"/>
            <w:tcMar>
              <w:top w:w="100" w:type="dxa"/>
              <w:left w:w="100" w:type="dxa"/>
              <w:bottom w:w="100" w:type="dxa"/>
              <w:right w:w="100" w:type="dxa"/>
            </w:tcMar>
          </w:tcPr>
          <w:p w14:paraId="204BB0F8" w14:textId="77777777" w:rsidR="00E01D6B" w:rsidRDefault="00000000">
            <w:r>
              <w:t>Parameter Value</w:t>
            </w:r>
          </w:p>
        </w:tc>
        <w:tc>
          <w:tcPr>
            <w:tcW w:w="0" w:type="auto"/>
            <w:tcMar>
              <w:top w:w="100" w:type="dxa"/>
              <w:left w:w="100" w:type="dxa"/>
              <w:bottom w:w="100" w:type="dxa"/>
              <w:right w:w="100" w:type="dxa"/>
            </w:tcMar>
          </w:tcPr>
          <w:p w14:paraId="12D0DC55" w14:textId="77777777" w:rsidR="00E01D6B" w:rsidRDefault="00000000">
            <w:r>
              <w:t>ariba.htmlui.buyer.portlets.BuyerActionsPortlet;ariba.htmlui.buyer.portlets.BuyerManageActionsPortlet</w:t>
            </w:r>
          </w:p>
        </w:tc>
      </w:tr>
    </w:tbl>
    <w:p w14:paraId="59A83AF7" w14:textId="77777777" w:rsidR="00E01D6B" w:rsidRDefault="00000000">
      <w:pPr>
        <w:spacing w:before="300"/>
      </w:pPr>
      <w:r>
        <w:rPr>
          <w:b/>
          <w:bCs/>
        </w:rPr>
        <w:t xml:space="preserve">Note: </w:t>
      </w:r>
      <w:r>
        <w:t>Specifies the portlets to which to apply the delay time specified by the parameter Application.Debug.DelayTimeForPortlet. List portlets separated by semicolons.</w:t>
      </w:r>
    </w:p>
    <w:p w14:paraId="25EB078C" w14:textId="77777777" w:rsidR="00E01D6B" w:rsidRDefault="00E01D6B">
      <w:pPr>
        <w:pageBreakBefore/>
      </w:pPr>
    </w:p>
    <w:p w14:paraId="448D5C54" w14:textId="77777777" w:rsidR="00E01D6B" w:rsidRDefault="00000000">
      <w:pPr>
        <w:pStyle w:val="Heading2"/>
        <w:spacing w:after="200"/>
        <w:jc w:val="center"/>
      </w:pPr>
      <w:r>
        <w:rPr>
          <w:b/>
          <w:bCs/>
          <w:sz w:val="32"/>
          <w:szCs w:val="32"/>
        </w:rPr>
        <w:t>Configuration Item</w:t>
      </w:r>
    </w:p>
    <w:p w14:paraId="7E1BCD84" w14:textId="77777777" w:rsidR="00E01D6B" w:rsidRDefault="00000000">
      <w:pPr>
        <w:spacing w:after="240"/>
        <w:jc w:val="center"/>
      </w:pPr>
      <w:r>
        <w:rPr>
          <w:b/>
          <w:bCs/>
        </w:rPr>
        <w:t>Application.Procure.StopProcessingApprovableOnExternalTaxCalculationError</w:t>
      </w:r>
    </w:p>
    <w:p w14:paraId="0BA83A57" w14:textId="77777777" w:rsidR="00E01D6B" w:rsidRDefault="00000000">
      <w:pPr>
        <w:spacing w:after="300"/>
        <w:jc w:val="center"/>
      </w:pPr>
      <w:r>
        <w:rPr>
          <w:i/>
          <w:iCs/>
        </w:rPr>
        <w:t xml:space="preserve">Current value: </w:t>
      </w:r>
      <w:r>
        <w:rPr>
          <w:b/>
          <w:bCs/>
          <w:color w:val="8B0000"/>
        </w:rPr>
        <w:t>DISABLED</w:t>
      </w:r>
    </w:p>
    <w:p w14:paraId="4FD2D8F9" w14:textId="77777777" w:rsidR="00E01D6B" w:rsidRDefault="00000000">
      <w:pPr>
        <w:spacing w:after="300"/>
      </w:pPr>
      <w:r>
        <w:rPr>
          <w:b/>
          <w:bCs/>
        </w:rPr>
        <w:t>Description:</w:t>
      </w:r>
      <w:r>
        <w:rPr>
          <w:b/>
          <w:bCs/>
        </w:rPr>
        <w:tab/>
      </w:r>
      <w:r>
        <w:t>&lt;P&gt;Specifies whether users are prevented from submitting an approvable without fixing the tax calculation errors returned from the external system. If set to Yes, the Ariba Procurement Solution displays errors when tax calculation fails in the external system and prevents users from submitting the document for further processing without fixing the errors. If set to No, the Ariba Procurement Solution displays a warning message when tax calculation fails in the external system and users are not prevented from submitting the document for further processing..&lt;/P&gt;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BC09C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6DA993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353EED" w14:textId="77777777" w:rsidR="00E01D6B" w:rsidRDefault="00000000">
            <w:r>
              <w:rPr>
                <w:b/>
                <w:bCs/>
              </w:rPr>
              <w:t>Value</w:t>
            </w:r>
          </w:p>
        </w:tc>
      </w:tr>
      <w:tr w:rsidR="00E01D6B" w14:paraId="084945A2" w14:textId="77777777">
        <w:tblPrEx>
          <w:tblCellMar>
            <w:top w:w="0" w:type="dxa"/>
            <w:bottom w:w="0" w:type="dxa"/>
          </w:tblCellMar>
        </w:tblPrEx>
        <w:tc>
          <w:tcPr>
            <w:tcW w:w="0" w:type="auto"/>
            <w:tcMar>
              <w:top w:w="100" w:type="dxa"/>
              <w:left w:w="100" w:type="dxa"/>
              <w:bottom w:w="100" w:type="dxa"/>
              <w:right w:w="100" w:type="dxa"/>
            </w:tcMar>
          </w:tcPr>
          <w:p w14:paraId="6CCFDE8C" w14:textId="77777777" w:rsidR="00E01D6B" w:rsidRDefault="00000000">
            <w:r>
              <w:t>Parameter Type</w:t>
            </w:r>
          </w:p>
        </w:tc>
        <w:tc>
          <w:tcPr>
            <w:tcW w:w="0" w:type="auto"/>
            <w:tcMar>
              <w:top w:w="100" w:type="dxa"/>
              <w:left w:w="100" w:type="dxa"/>
              <w:bottom w:w="100" w:type="dxa"/>
              <w:right w:w="100" w:type="dxa"/>
            </w:tcMar>
          </w:tcPr>
          <w:p w14:paraId="7D99972B" w14:textId="77777777" w:rsidR="00E01D6B" w:rsidRDefault="00000000">
            <w:r>
              <w:t>java.lang.Boolean</w:t>
            </w:r>
          </w:p>
        </w:tc>
      </w:tr>
      <w:tr w:rsidR="00E01D6B" w14:paraId="2B31EA4C" w14:textId="77777777">
        <w:tblPrEx>
          <w:tblCellMar>
            <w:top w:w="0" w:type="dxa"/>
            <w:bottom w:w="0" w:type="dxa"/>
          </w:tblCellMar>
        </w:tblPrEx>
        <w:tc>
          <w:tcPr>
            <w:tcW w:w="0" w:type="auto"/>
            <w:tcMar>
              <w:top w:w="100" w:type="dxa"/>
              <w:left w:w="100" w:type="dxa"/>
              <w:bottom w:w="100" w:type="dxa"/>
              <w:right w:w="100" w:type="dxa"/>
            </w:tcMar>
          </w:tcPr>
          <w:p w14:paraId="7E0118D0" w14:textId="77777777" w:rsidR="00E01D6B" w:rsidRDefault="00000000">
            <w:r>
              <w:t>Is Default</w:t>
            </w:r>
          </w:p>
        </w:tc>
        <w:tc>
          <w:tcPr>
            <w:tcW w:w="0" w:type="auto"/>
            <w:tcMar>
              <w:top w:w="100" w:type="dxa"/>
              <w:left w:w="100" w:type="dxa"/>
              <w:bottom w:w="100" w:type="dxa"/>
              <w:right w:w="100" w:type="dxa"/>
            </w:tcMar>
          </w:tcPr>
          <w:p w14:paraId="0B21CFEA" w14:textId="77777777" w:rsidR="00E01D6B" w:rsidRDefault="00000000">
            <w:r>
              <w:t>No</w:t>
            </w:r>
          </w:p>
        </w:tc>
      </w:tr>
      <w:tr w:rsidR="00E01D6B" w14:paraId="3E3CCD56" w14:textId="77777777">
        <w:tblPrEx>
          <w:tblCellMar>
            <w:top w:w="0" w:type="dxa"/>
            <w:bottom w:w="0" w:type="dxa"/>
          </w:tblCellMar>
        </w:tblPrEx>
        <w:tc>
          <w:tcPr>
            <w:tcW w:w="0" w:type="auto"/>
            <w:tcMar>
              <w:top w:w="100" w:type="dxa"/>
              <w:left w:w="100" w:type="dxa"/>
              <w:bottom w:w="100" w:type="dxa"/>
              <w:right w:w="100" w:type="dxa"/>
            </w:tcMar>
          </w:tcPr>
          <w:p w14:paraId="34F6387B" w14:textId="77777777" w:rsidR="00E01D6B" w:rsidRDefault="00000000">
            <w:r>
              <w:t>Default Value</w:t>
            </w:r>
          </w:p>
        </w:tc>
        <w:tc>
          <w:tcPr>
            <w:tcW w:w="0" w:type="auto"/>
            <w:tcMar>
              <w:top w:w="100" w:type="dxa"/>
              <w:left w:w="100" w:type="dxa"/>
              <w:bottom w:w="100" w:type="dxa"/>
              <w:right w:w="100" w:type="dxa"/>
            </w:tcMar>
          </w:tcPr>
          <w:p w14:paraId="64E19C79" w14:textId="77777777" w:rsidR="00E01D6B" w:rsidRDefault="00000000">
            <w:r>
              <w:t>No</w:t>
            </w:r>
          </w:p>
        </w:tc>
      </w:tr>
      <w:tr w:rsidR="00E01D6B" w14:paraId="41F0D82C" w14:textId="77777777">
        <w:tblPrEx>
          <w:tblCellMar>
            <w:top w:w="0" w:type="dxa"/>
            <w:bottom w:w="0" w:type="dxa"/>
          </w:tblCellMar>
        </w:tblPrEx>
        <w:tc>
          <w:tcPr>
            <w:tcW w:w="0" w:type="auto"/>
            <w:tcMar>
              <w:top w:w="100" w:type="dxa"/>
              <w:left w:w="100" w:type="dxa"/>
              <w:bottom w:w="100" w:type="dxa"/>
              <w:right w:w="100" w:type="dxa"/>
            </w:tcMar>
          </w:tcPr>
          <w:p w14:paraId="3D9E2DFD" w14:textId="77777777" w:rsidR="00E01D6B" w:rsidRDefault="00000000">
            <w:r>
              <w:t>Is Customer Editable</w:t>
            </w:r>
          </w:p>
        </w:tc>
        <w:tc>
          <w:tcPr>
            <w:tcW w:w="0" w:type="auto"/>
            <w:tcMar>
              <w:top w:w="100" w:type="dxa"/>
              <w:left w:w="100" w:type="dxa"/>
              <w:bottom w:w="100" w:type="dxa"/>
              <w:right w:w="100" w:type="dxa"/>
            </w:tcMar>
          </w:tcPr>
          <w:p w14:paraId="78572344" w14:textId="77777777" w:rsidR="00E01D6B" w:rsidRDefault="00000000">
            <w:r>
              <w:t>No</w:t>
            </w:r>
          </w:p>
        </w:tc>
      </w:tr>
      <w:tr w:rsidR="00E01D6B" w14:paraId="12F3A272" w14:textId="77777777">
        <w:tblPrEx>
          <w:tblCellMar>
            <w:top w:w="0" w:type="dxa"/>
            <w:bottom w:w="0" w:type="dxa"/>
          </w:tblCellMar>
        </w:tblPrEx>
        <w:tc>
          <w:tcPr>
            <w:tcW w:w="0" w:type="auto"/>
            <w:tcMar>
              <w:top w:w="100" w:type="dxa"/>
              <w:left w:w="100" w:type="dxa"/>
              <w:bottom w:w="100" w:type="dxa"/>
              <w:right w:w="100" w:type="dxa"/>
            </w:tcMar>
          </w:tcPr>
          <w:p w14:paraId="4FA1DC30" w14:textId="77777777" w:rsidR="00E01D6B" w:rsidRDefault="00000000">
            <w:r>
              <w:t>Parameter Value</w:t>
            </w:r>
          </w:p>
        </w:tc>
        <w:tc>
          <w:tcPr>
            <w:tcW w:w="0" w:type="auto"/>
            <w:tcMar>
              <w:top w:w="100" w:type="dxa"/>
              <w:left w:w="100" w:type="dxa"/>
              <w:bottom w:w="100" w:type="dxa"/>
              <w:right w:w="100" w:type="dxa"/>
            </w:tcMar>
          </w:tcPr>
          <w:p w14:paraId="0F88ECDD" w14:textId="77777777" w:rsidR="00E01D6B" w:rsidRDefault="00000000">
            <w:r>
              <w:t>No</w:t>
            </w:r>
          </w:p>
        </w:tc>
      </w:tr>
    </w:tbl>
    <w:p w14:paraId="27AB9FD2" w14:textId="77777777" w:rsidR="00E01D6B" w:rsidRDefault="00000000">
      <w:pPr>
        <w:spacing w:before="300"/>
      </w:pPr>
      <w:r>
        <w:rPr>
          <w:b/>
          <w:bCs/>
        </w:rPr>
        <w:t xml:space="preserve">Note: </w:t>
      </w:r>
      <w:r>
        <w:t xml:space="preserve"> Specifies whether users are prevented from submitting an approvable without fixing the tax calculation errors returned from the external system. If set to Yes, the Ariba Procurement Solution displays errors when tax calculation fails in the external system and prevents users from submitting the document for further processing without fixing the errors. If set to No, the Ariba Procurement Solution</w:t>
      </w:r>
    </w:p>
    <w:p w14:paraId="7E1EFBCD" w14:textId="77777777" w:rsidR="00E01D6B" w:rsidRDefault="00E01D6B">
      <w:pPr>
        <w:pageBreakBefore/>
      </w:pPr>
    </w:p>
    <w:p w14:paraId="05AED060" w14:textId="77777777" w:rsidR="00E01D6B" w:rsidRDefault="00000000">
      <w:pPr>
        <w:pStyle w:val="Heading2"/>
        <w:spacing w:after="200"/>
        <w:jc w:val="center"/>
      </w:pPr>
      <w:r>
        <w:rPr>
          <w:b/>
          <w:bCs/>
          <w:sz w:val="32"/>
          <w:szCs w:val="32"/>
        </w:rPr>
        <w:t>Configuration Item</w:t>
      </w:r>
    </w:p>
    <w:p w14:paraId="1E7CB1BE" w14:textId="77777777" w:rsidR="00E01D6B" w:rsidRDefault="00000000">
      <w:pPr>
        <w:spacing w:after="240"/>
        <w:jc w:val="center"/>
      </w:pPr>
      <w:r>
        <w:rPr>
          <w:b/>
          <w:bCs/>
        </w:rPr>
        <w:t>Application.Purchasing.LogOnNegativeTaxAmount</w:t>
      </w:r>
    </w:p>
    <w:p w14:paraId="30BB88B6" w14:textId="77777777" w:rsidR="00E01D6B" w:rsidRDefault="00000000">
      <w:pPr>
        <w:spacing w:after="300"/>
        <w:jc w:val="center"/>
      </w:pPr>
      <w:r>
        <w:rPr>
          <w:i/>
          <w:iCs/>
        </w:rPr>
        <w:t xml:space="preserve">Current value: </w:t>
      </w:r>
      <w:r>
        <w:rPr>
          <w:b/>
          <w:bCs/>
          <w:color w:val="8B0000"/>
        </w:rPr>
        <w:t>DISABLED</w:t>
      </w:r>
    </w:p>
    <w:p w14:paraId="25787AEC" w14:textId="77777777" w:rsidR="00E01D6B" w:rsidRDefault="00000000">
      <w:pPr>
        <w:spacing w:after="300"/>
      </w:pPr>
      <w:r>
        <w:rPr>
          <w:b/>
          <w:bCs/>
        </w:rPr>
        <w:t>Description:</w:t>
      </w:r>
      <w:r>
        <w:rPr>
          <w:b/>
          <w:bCs/>
        </w:rPr>
        <w:tab/>
      </w:r>
      <w:r>
        <w:t>&lt;P&gt;Specifies whether to log warn messages with the details in case of negative TaxAmount in requisition or requisition lineitems. &lt;/P&gt; &lt;P&gt;Note: Do not change the default settings of this parameter without consulting SAP Ariba Engineering.&lt;/P&gt;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8CFC81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106A2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C63444" w14:textId="77777777" w:rsidR="00E01D6B" w:rsidRDefault="00000000">
            <w:r>
              <w:rPr>
                <w:b/>
                <w:bCs/>
              </w:rPr>
              <w:t>Value</w:t>
            </w:r>
          </w:p>
        </w:tc>
      </w:tr>
      <w:tr w:rsidR="00E01D6B" w14:paraId="7CAFE09D" w14:textId="77777777">
        <w:tblPrEx>
          <w:tblCellMar>
            <w:top w:w="0" w:type="dxa"/>
            <w:bottom w:w="0" w:type="dxa"/>
          </w:tblCellMar>
        </w:tblPrEx>
        <w:tc>
          <w:tcPr>
            <w:tcW w:w="0" w:type="auto"/>
            <w:tcMar>
              <w:top w:w="100" w:type="dxa"/>
              <w:left w:w="100" w:type="dxa"/>
              <w:bottom w:w="100" w:type="dxa"/>
              <w:right w:w="100" w:type="dxa"/>
            </w:tcMar>
          </w:tcPr>
          <w:p w14:paraId="263C7E84" w14:textId="77777777" w:rsidR="00E01D6B" w:rsidRDefault="00000000">
            <w:r>
              <w:t>Parameter Type</w:t>
            </w:r>
          </w:p>
        </w:tc>
        <w:tc>
          <w:tcPr>
            <w:tcW w:w="0" w:type="auto"/>
            <w:tcMar>
              <w:top w:w="100" w:type="dxa"/>
              <w:left w:w="100" w:type="dxa"/>
              <w:bottom w:w="100" w:type="dxa"/>
              <w:right w:w="100" w:type="dxa"/>
            </w:tcMar>
          </w:tcPr>
          <w:p w14:paraId="79CE5C17" w14:textId="77777777" w:rsidR="00E01D6B" w:rsidRDefault="00000000">
            <w:r>
              <w:t>java.lang.Boolean</w:t>
            </w:r>
          </w:p>
        </w:tc>
      </w:tr>
      <w:tr w:rsidR="00E01D6B" w14:paraId="0F7868AE" w14:textId="77777777">
        <w:tblPrEx>
          <w:tblCellMar>
            <w:top w:w="0" w:type="dxa"/>
            <w:bottom w:w="0" w:type="dxa"/>
          </w:tblCellMar>
        </w:tblPrEx>
        <w:tc>
          <w:tcPr>
            <w:tcW w:w="0" w:type="auto"/>
            <w:tcMar>
              <w:top w:w="100" w:type="dxa"/>
              <w:left w:w="100" w:type="dxa"/>
              <w:bottom w:w="100" w:type="dxa"/>
              <w:right w:w="100" w:type="dxa"/>
            </w:tcMar>
          </w:tcPr>
          <w:p w14:paraId="0248F22E" w14:textId="77777777" w:rsidR="00E01D6B" w:rsidRDefault="00000000">
            <w:r>
              <w:t>Is Default</w:t>
            </w:r>
          </w:p>
        </w:tc>
        <w:tc>
          <w:tcPr>
            <w:tcW w:w="0" w:type="auto"/>
            <w:tcMar>
              <w:top w:w="100" w:type="dxa"/>
              <w:left w:w="100" w:type="dxa"/>
              <w:bottom w:w="100" w:type="dxa"/>
              <w:right w:w="100" w:type="dxa"/>
            </w:tcMar>
          </w:tcPr>
          <w:p w14:paraId="437F8E07" w14:textId="77777777" w:rsidR="00E01D6B" w:rsidRDefault="00000000">
            <w:r>
              <w:t>No</w:t>
            </w:r>
          </w:p>
        </w:tc>
      </w:tr>
      <w:tr w:rsidR="00E01D6B" w14:paraId="3C84D09F" w14:textId="77777777">
        <w:tblPrEx>
          <w:tblCellMar>
            <w:top w:w="0" w:type="dxa"/>
            <w:bottom w:w="0" w:type="dxa"/>
          </w:tblCellMar>
        </w:tblPrEx>
        <w:tc>
          <w:tcPr>
            <w:tcW w:w="0" w:type="auto"/>
            <w:tcMar>
              <w:top w:w="100" w:type="dxa"/>
              <w:left w:w="100" w:type="dxa"/>
              <w:bottom w:w="100" w:type="dxa"/>
              <w:right w:w="100" w:type="dxa"/>
            </w:tcMar>
          </w:tcPr>
          <w:p w14:paraId="1954A64B" w14:textId="77777777" w:rsidR="00E01D6B" w:rsidRDefault="00000000">
            <w:r>
              <w:t>Default Value</w:t>
            </w:r>
          </w:p>
        </w:tc>
        <w:tc>
          <w:tcPr>
            <w:tcW w:w="0" w:type="auto"/>
            <w:tcMar>
              <w:top w:w="100" w:type="dxa"/>
              <w:left w:w="100" w:type="dxa"/>
              <w:bottom w:w="100" w:type="dxa"/>
              <w:right w:w="100" w:type="dxa"/>
            </w:tcMar>
          </w:tcPr>
          <w:p w14:paraId="5F7C3EDF" w14:textId="77777777" w:rsidR="00E01D6B" w:rsidRDefault="00000000">
            <w:r>
              <w:t>No</w:t>
            </w:r>
          </w:p>
        </w:tc>
      </w:tr>
      <w:tr w:rsidR="00E01D6B" w14:paraId="2AE1A179" w14:textId="77777777">
        <w:tblPrEx>
          <w:tblCellMar>
            <w:top w:w="0" w:type="dxa"/>
            <w:bottom w:w="0" w:type="dxa"/>
          </w:tblCellMar>
        </w:tblPrEx>
        <w:tc>
          <w:tcPr>
            <w:tcW w:w="0" w:type="auto"/>
            <w:tcMar>
              <w:top w:w="100" w:type="dxa"/>
              <w:left w:w="100" w:type="dxa"/>
              <w:bottom w:w="100" w:type="dxa"/>
              <w:right w:w="100" w:type="dxa"/>
            </w:tcMar>
          </w:tcPr>
          <w:p w14:paraId="4E4434E9" w14:textId="77777777" w:rsidR="00E01D6B" w:rsidRDefault="00000000">
            <w:r>
              <w:t>Is Customer Editable</w:t>
            </w:r>
          </w:p>
        </w:tc>
        <w:tc>
          <w:tcPr>
            <w:tcW w:w="0" w:type="auto"/>
            <w:tcMar>
              <w:top w:w="100" w:type="dxa"/>
              <w:left w:w="100" w:type="dxa"/>
              <w:bottom w:w="100" w:type="dxa"/>
              <w:right w:w="100" w:type="dxa"/>
            </w:tcMar>
          </w:tcPr>
          <w:p w14:paraId="29AE9D9F" w14:textId="77777777" w:rsidR="00E01D6B" w:rsidRDefault="00000000">
            <w:r>
              <w:t>No</w:t>
            </w:r>
          </w:p>
        </w:tc>
      </w:tr>
      <w:tr w:rsidR="00E01D6B" w14:paraId="1A1BC36E" w14:textId="77777777">
        <w:tblPrEx>
          <w:tblCellMar>
            <w:top w:w="0" w:type="dxa"/>
            <w:bottom w:w="0" w:type="dxa"/>
          </w:tblCellMar>
        </w:tblPrEx>
        <w:tc>
          <w:tcPr>
            <w:tcW w:w="0" w:type="auto"/>
            <w:tcMar>
              <w:top w:w="100" w:type="dxa"/>
              <w:left w:w="100" w:type="dxa"/>
              <w:bottom w:w="100" w:type="dxa"/>
              <w:right w:w="100" w:type="dxa"/>
            </w:tcMar>
          </w:tcPr>
          <w:p w14:paraId="2CFC6817" w14:textId="77777777" w:rsidR="00E01D6B" w:rsidRDefault="00000000">
            <w:r>
              <w:t>Parameter Value</w:t>
            </w:r>
          </w:p>
        </w:tc>
        <w:tc>
          <w:tcPr>
            <w:tcW w:w="0" w:type="auto"/>
            <w:tcMar>
              <w:top w:w="100" w:type="dxa"/>
              <w:left w:w="100" w:type="dxa"/>
              <w:bottom w:w="100" w:type="dxa"/>
              <w:right w:w="100" w:type="dxa"/>
            </w:tcMar>
          </w:tcPr>
          <w:p w14:paraId="6A31F89E" w14:textId="77777777" w:rsidR="00E01D6B" w:rsidRDefault="00000000">
            <w:r>
              <w:t>No</w:t>
            </w:r>
          </w:p>
        </w:tc>
      </w:tr>
    </w:tbl>
    <w:p w14:paraId="36251A5E" w14:textId="77777777" w:rsidR="00E01D6B" w:rsidRDefault="00000000">
      <w:pPr>
        <w:spacing w:before="300"/>
      </w:pPr>
      <w:r>
        <w:rPr>
          <w:b/>
          <w:bCs/>
        </w:rPr>
        <w:t xml:space="preserve">Note: </w:t>
      </w:r>
      <w:r>
        <w:t xml:space="preserve"> Specifies whether to log warn messages with the details in case of negative TaxAmount in requisition or requisition lineitems. &lt;/P&gt;  Note: Do not change the default settings of this parameter without consulting SAP Ariba Engineering.&lt;/P&gt;</w:t>
      </w:r>
    </w:p>
    <w:p w14:paraId="487165F5" w14:textId="77777777" w:rsidR="00E01D6B" w:rsidRDefault="00E01D6B">
      <w:pPr>
        <w:pageBreakBefore/>
      </w:pPr>
    </w:p>
    <w:p w14:paraId="416151BA" w14:textId="77777777" w:rsidR="00E01D6B" w:rsidRDefault="00000000">
      <w:pPr>
        <w:pStyle w:val="Heading2"/>
        <w:spacing w:after="200"/>
        <w:jc w:val="center"/>
      </w:pPr>
      <w:r>
        <w:rPr>
          <w:b/>
          <w:bCs/>
          <w:sz w:val="32"/>
          <w:szCs w:val="32"/>
        </w:rPr>
        <w:t>Configuration Item</w:t>
      </w:r>
    </w:p>
    <w:p w14:paraId="4D8931B9" w14:textId="77777777" w:rsidR="00E01D6B" w:rsidRDefault="00000000">
      <w:pPr>
        <w:spacing w:after="240"/>
        <w:jc w:val="center"/>
      </w:pPr>
      <w:r>
        <w:rPr>
          <w:b/>
          <w:bCs/>
        </w:rPr>
        <w:t>Application.Messaging.Channels.CXML.MaxParallelIncomingRequests</w:t>
      </w:r>
    </w:p>
    <w:p w14:paraId="2345684A" w14:textId="77777777" w:rsidR="00E01D6B" w:rsidRDefault="00000000">
      <w:pPr>
        <w:spacing w:after="300"/>
        <w:jc w:val="center"/>
      </w:pPr>
      <w:r>
        <w:rPr>
          <w:i/>
          <w:iCs/>
        </w:rPr>
        <w:t xml:space="preserve">Current value: </w:t>
      </w:r>
      <w:r>
        <w:rPr>
          <w:b/>
          <w:bCs/>
          <w:color w:val="8B0000"/>
        </w:rPr>
        <w:t>-1</w:t>
      </w:r>
    </w:p>
    <w:p w14:paraId="38BEAFCE" w14:textId="77777777" w:rsidR="00E01D6B" w:rsidRDefault="00000000">
      <w:pPr>
        <w:spacing w:after="300"/>
      </w:pPr>
      <w:r>
        <w:rPr>
          <w:b/>
          <w:bCs/>
        </w:rPr>
        <w:t>Description:</w:t>
      </w:r>
      <w:r>
        <w:rPr>
          <w:b/>
          <w:bCs/>
        </w:rPr>
        <w:tab/>
      </w:r>
      <w:r>
        <w:t>&lt;P&gt;Specifies the maximum number of parallel Incoming Requests that can be processed in parallel. Default value is "-1s".&lt;/P&gt;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39171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6B524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3FF223" w14:textId="77777777" w:rsidR="00E01D6B" w:rsidRDefault="00000000">
            <w:r>
              <w:rPr>
                <w:b/>
                <w:bCs/>
              </w:rPr>
              <w:t>Value</w:t>
            </w:r>
          </w:p>
        </w:tc>
      </w:tr>
      <w:tr w:rsidR="00E01D6B" w14:paraId="5A010FEE" w14:textId="77777777">
        <w:tblPrEx>
          <w:tblCellMar>
            <w:top w:w="0" w:type="dxa"/>
            <w:bottom w:w="0" w:type="dxa"/>
          </w:tblCellMar>
        </w:tblPrEx>
        <w:tc>
          <w:tcPr>
            <w:tcW w:w="0" w:type="auto"/>
            <w:tcMar>
              <w:top w:w="100" w:type="dxa"/>
              <w:left w:w="100" w:type="dxa"/>
              <w:bottom w:w="100" w:type="dxa"/>
              <w:right w:w="100" w:type="dxa"/>
            </w:tcMar>
          </w:tcPr>
          <w:p w14:paraId="67376FD2" w14:textId="77777777" w:rsidR="00E01D6B" w:rsidRDefault="00000000">
            <w:r>
              <w:t>Parameter Type</w:t>
            </w:r>
          </w:p>
        </w:tc>
        <w:tc>
          <w:tcPr>
            <w:tcW w:w="0" w:type="auto"/>
            <w:tcMar>
              <w:top w:w="100" w:type="dxa"/>
              <w:left w:w="100" w:type="dxa"/>
              <w:bottom w:w="100" w:type="dxa"/>
              <w:right w:w="100" w:type="dxa"/>
            </w:tcMar>
          </w:tcPr>
          <w:p w14:paraId="54C9BA68" w14:textId="77777777" w:rsidR="00E01D6B" w:rsidRDefault="00000000">
            <w:r>
              <w:t>java.lang.Integer</w:t>
            </w:r>
          </w:p>
        </w:tc>
      </w:tr>
      <w:tr w:rsidR="00E01D6B" w14:paraId="21735270" w14:textId="77777777">
        <w:tblPrEx>
          <w:tblCellMar>
            <w:top w:w="0" w:type="dxa"/>
            <w:bottom w:w="0" w:type="dxa"/>
          </w:tblCellMar>
        </w:tblPrEx>
        <w:tc>
          <w:tcPr>
            <w:tcW w:w="0" w:type="auto"/>
            <w:tcMar>
              <w:top w:w="100" w:type="dxa"/>
              <w:left w:w="100" w:type="dxa"/>
              <w:bottom w:w="100" w:type="dxa"/>
              <w:right w:w="100" w:type="dxa"/>
            </w:tcMar>
          </w:tcPr>
          <w:p w14:paraId="75CD09BB" w14:textId="77777777" w:rsidR="00E01D6B" w:rsidRDefault="00000000">
            <w:r>
              <w:t>Is Default</w:t>
            </w:r>
          </w:p>
        </w:tc>
        <w:tc>
          <w:tcPr>
            <w:tcW w:w="0" w:type="auto"/>
            <w:tcMar>
              <w:top w:w="100" w:type="dxa"/>
              <w:left w:w="100" w:type="dxa"/>
              <w:bottom w:w="100" w:type="dxa"/>
              <w:right w:w="100" w:type="dxa"/>
            </w:tcMar>
          </w:tcPr>
          <w:p w14:paraId="55FB36D4" w14:textId="77777777" w:rsidR="00E01D6B" w:rsidRDefault="00000000">
            <w:r>
              <w:t>No</w:t>
            </w:r>
          </w:p>
        </w:tc>
      </w:tr>
      <w:tr w:rsidR="00E01D6B" w14:paraId="2753BE47" w14:textId="77777777">
        <w:tblPrEx>
          <w:tblCellMar>
            <w:top w:w="0" w:type="dxa"/>
            <w:bottom w:w="0" w:type="dxa"/>
          </w:tblCellMar>
        </w:tblPrEx>
        <w:tc>
          <w:tcPr>
            <w:tcW w:w="0" w:type="auto"/>
            <w:tcMar>
              <w:top w:w="100" w:type="dxa"/>
              <w:left w:w="100" w:type="dxa"/>
              <w:bottom w:w="100" w:type="dxa"/>
              <w:right w:w="100" w:type="dxa"/>
            </w:tcMar>
          </w:tcPr>
          <w:p w14:paraId="602E49FC" w14:textId="77777777" w:rsidR="00E01D6B" w:rsidRDefault="00000000">
            <w:r>
              <w:t>Default Value</w:t>
            </w:r>
          </w:p>
        </w:tc>
        <w:tc>
          <w:tcPr>
            <w:tcW w:w="0" w:type="auto"/>
            <w:tcMar>
              <w:top w:w="100" w:type="dxa"/>
              <w:left w:w="100" w:type="dxa"/>
              <w:bottom w:w="100" w:type="dxa"/>
              <w:right w:w="100" w:type="dxa"/>
            </w:tcMar>
          </w:tcPr>
          <w:p w14:paraId="6AD92455" w14:textId="77777777" w:rsidR="00E01D6B" w:rsidRDefault="00000000">
            <w:r>
              <w:t>-1</w:t>
            </w:r>
          </w:p>
        </w:tc>
      </w:tr>
      <w:tr w:rsidR="00E01D6B" w14:paraId="2AA5161E" w14:textId="77777777">
        <w:tblPrEx>
          <w:tblCellMar>
            <w:top w:w="0" w:type="dxa"/>
            <w:bottom w:w="0" w:type="dxa"/>
          </w:tblCellMar>
        </w:tblPrEx>
        <w:tc>
          <w:tcPr>
            <w:tcW w:w="0" w:type="auto"/>
            <w:tcMar>
              <w:top w:w="100" w:type="dxa"/>
              <w:left w:w="100" w:type="dxa"/>
              <w:bottom w:w="100" w:type="dxa"/>
              <w:right w:w="100" w:type="dxa"/>
            </w:tcMar>
          </w:tcPr>
          <w:p w14:paraId="52B764C3" w14:textId="77777777" w:rsidR="00E01D6B" w:rsidRDefault="00000000">
            <w:r>
              <w:t>Is Customer Editable</w:t>
            </w:r>
          </w:p>
        </w:tc>
        <w:tc>
          <w:tcPr>
            <w:tcW w:w="0" w:type="auto"/>
            <w:tcMar>
              <w:top w:w="100" w:type="dxa"/>
              <w:left w:w="100" w:type="dxa"/>
              <w:bottom w:w="100" w:type="dxa"/>
              <w:right w:w="100" w:type="dxa"/>
            </w:tcMar>
          </w:tcPr>
          <w:p w14:paraId="60A164CE" w14:textId="77777777" w:rsidR="00E01D6B" w:rsidRDefault="00000000">
            <w:r>
              <w:t>No</w:t>
            </w:r>
          </w:p>
        </w:tc>
      </w:tr>
      <w:tr w:rsidR="00E01D6B" w14:paraId="4B741C87" w14:textId="77777777">
        <w:tblPrEx>
          <w:tblCellMar>
            <w:top w:w="0" w:type="dxa"/>
            <w:bottom w:w="0" w:type="dxa"/>
          </w:tblCellMar>
        </w:tblPrEx>
        <w:tc>
          <w:tcPr>
            <w:tcW w:w="0" w:type="auto"/>
            <w:tcMar>
              <w:top w:w="100" w:type="dxa"/>
              <w:left w:w="100" w:type="dxa"/>
              <w:bottom w:w="100" w:type="dxa"/>
              <w:right w:w="100" w:type="dxa"/>
            </w:tcMar>
          </w:tcPr>
          <w:p w14:paraId="1A4E4A3A" w14:textId="77777777" w:rsidR="00E01D6B" w:rsidRDefault="00000000">
            <w:r>
              <w:t>Parameter Value</w:t>
            </w:r>
          </w:p>
        </w:tc>
        <w:tc>
          <w:tcPr>
            <w:tcW w:w="0" w:type="auto"/>
            <w:tcMar>
              <w:top w:w="100" w:type="dxa"/>
              <w:left w:w="100" w:type="dxa"/>
              <w:bottom w:w="100" w:type="dxa"/>
              <w:right w:w="100" w:type="dxa"/>
            </w:tcMar>
          </w:tcPr>
          <w:p w14:paraId="488257EE" w14:textId="77777777" w:rsidR="00E01D6B" w:rsidRDefault="00000000">
            <w:r>
              <w:t>-1</w:t>
            </w:r>
          </w:p>
        </w:tc>
      </w:tr>
    </w:tbl>
    <w:p w14:paraId="4077436E" w14:textId="77777777" w:rsidR="00E01D6B" w:rsidRDefault="00000000">
      <w:pPr>
        <w:spacing w:before="300"/>
      </w:pPr>
      <w:r>
        <w:rPr>
          <w:b/>
          <w:bCs/>
        </w:rPr>
        <w:t xml:space="preserve">Note: </w:t>
      </w:r>
      <w:r>
        <w:t xml:space="preserve"> Specifies the maximum number of parallel Incoming Requests that can be processed in parallel. Default value is "-1s".&lt;/P&gt;</w:t>
      </w:r>
    </w:p>
    <w:p w14:paraId="3A62AB61" w14:textId="77777777" w:rsidR="00E01D6B" w:rsidRDefault="00E01D6B">
      <w:pPr>
        <w:pageBreakBefore/>
      </w:pPr>
    </w:p>
    <w:p w14:paraId="76556899" w14:textId="77777777" w:rsidR="00E01D6B" w:rsidRDefault="00000000">
      <w:pPr>
        <w:pStyle w:val="Heading2"/>
        <w:spacing w:after="200"/>
        <w:jc w:val="center"/>
      </w:pPr>
      <w:r>
        <w:rPr>
          <w:b/>
          <w:bCs/>
          <w:sz w:val="32"/>
          <w:szCs w:val="32"/>
        </w:rPr>
        <w:t>Enable Incoterms defaulting fix for non-catalog line items</w:t>
      </w:r>
    </w:p>
    <w:p w14:paraId="459AB6E9" w14:textId="77777777" w:rsidR="00E01D6B" w:rsidRDefault="00000000">
      <w:pPr>
        <w:spacing w:after="240"/>
        <w:jc w:val="center"/>
      </w:pPr>
      <w:r>
        <w:rPr>
          <w:b/>
          <w:bCs/>
        </w:rPr>
        <w:t>Application.GuidedBuy.EnableIncoTermsDefaultingFix</w:t>
      </w:r>
    </w:p>
    <w:p w14:paraId="5B67CFE6" w14:textId="77777777" w:rsidR="00E01D6B" w:rsidRDefault="00000000">
      <w:pPr>
        <w:spacing w:after="300"/>
        <w:jc w:val="center"/>
      </w:pPr>
      <w:r>
        <w:rPr>
          <w:i/>
          <w:iCs/>
        </w:rPr>
        <w:t xml:space="preserve">Current value: </w:t>
      </w:r>
      <w:r>
        <w:rPr>
          <w:b/>
          <w:bCs/>
          <w:color w:val="8B0000"/>
        </w:rPr>
        <w:t>DISABLED</w:t>
      </w:r>
    </w:p>
    <w:p w14:paraId="389FA0CB" w14:textId="77777777" w:rsidR="00E01D6B" w:rsidRDefault="00000000">
      <w:pPr>
        <w:spacing w:after="300"/>
      </w:pPr>
      <w:r>
        <w:rPr>
          <w:b/>
          <w:bCs/>
        </w:rPr>
        <w:t>Description:</w:t>
      </w:r>
      <w:r>
        <w:rPr>
          <w:b/>
          <w:bCs/>
        </w:rPr>
        <w:tab/>
      </w:r>
      <w:r>
        <w:t>Enables Incoterms defaulting fix for non-catalog line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F3766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E8575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26BD5BD" w14:textId="77777777" w:rsidR="00E01D6B" w:rsidRDefault="00000000">
            <w:r>
              <w:rPr>
                <w:b/>
                <w:bCs/>
              </w:rPr>
              <w:t>Value</w:t>
            </w:r>
          </w:p>
        </w:tc>
      </w:tr>
      <w:tr w:rsidR="00E01D6B" w14:paraId="4B2A80A6" w14:textId="77777777">
        <w:tblPrEx>
          <w:tblCellMar>
            <w:top w:w="0" w:type="dxa"/>
            <w:bottom w:w="0" w:type="dxa"/>
          </w:tblCellMar>
        </w:tblPrEx>
        <w:tc>
          <w:tcPr>
            <w:tcW w:w="0" w:type="auto"/>
            <w:tcMar>
              <w:top w:w="100" w:type="dxa"/>
              <w:left w:w="100" w:type="dxa"/>
              <w:bottom w:w="100" w:type="dxa"/>
              <w:right w:w="100" w:type="dxa"/>
            </w:tcMar>
          </w:tcPr>
          <w:p w14:paraId="1012E102" w14:textId="77777777" w:rsidR="00E01D6B" w:rsidRDefault="00000000">
            <w:r>
              <w:t>Parameter Type</w:t>
            </w:r>
          </w:p>
        </w:tc>
        <w:tc>
          <w:tcPr>
            <w:tcW w:w="0" w:type="auto"/>
            <w:tcMar>
              <w:top w:w="100" w:type="dxa"/>
              <w:left w:w="100" w:type="dxa"/>
              <w:bottom w:w="100" w:type="dxa"/>
              <w:right w:w="100" w:type="dxa"/>
            </w:tcMar>
          </w:tcPr>
          <w:p w14:paraId="3F4EC00D" w14:textId="77777777" w:rsidR="00E01D6B" w:rsidRDefault="00000000">
            <w:r>
              <w:t>java.lang.Boolean</w:t>
            </w:r>
          </w:p>
        </w:tc>
      </w:tr>
      <w:tr w:rsidR="00E01D6B" w14:paraId="1A1CAA2D" w14:textId="77777777">
        <w:tblPrEx>
          <w:tblCellMar>
            <w:top w:w="0" w:type="dxa"/>
            <w:bottom w:w="0" w:type="dxa"/>
          </w:tblCellMar>
        </w:tblPrEx>
        <w:tc>
          <w:tcPr>
            <w:tcW w:w="0" w:type="auto"/>
            <w:tcMar>
              <w:top w:w="100" w:type="dxa"/>
              <w:left w:w="100" w:type="dxa"/>
              <w:bottom w:w="100" w:type="dxa"/>
              <w:right w:w="100" w:type="dxa"/>
            </w:tcMar>
          </w:tcPr>
          <w:p w14:paraId="3896368C" w14:textId="77777777" w:rsidR="00E01D6B" w:rsidRDefault="00000000">
            <w:r>
              <w:t>Is Default</w:t>
            </w:r>
          </w:p>
        </w:tc>
        <w:tc>
          <w:tcPr>
            <w:tcW w:w="0" w:type="auto"/>
            <w:tcMar>
              <w:top w:w="100" w:type="dxa"/>
              <w:left w:w="100" w:type="dxa"/>
              <w:bottom w:w="100" w:type="dxa"/>
              <w:right w:w="100" w:type="dxa"/>
            </w:tcMar>
          </w:tcPr>
          <w:p w14:paraId="75B77551" w14:textId="77777777" w:rsidR="00E01D6B" w:rsidRDefault="00000000">
            <w:r>
              <w:t>No</w:t>
            </w:r>
          </w:p>
        </w:tc>
      </w:tr>
      <w:tr w:rsidR="00E01D6B" w14:paraId="5862D3A4" w14:textId="77777777">
        <w:tblPrEx>
          <w:tblCellMar>
            <w:top w:w="0" w:type="dxa"/>
            <w:bottom w:w="0" w:type="dxa"/>
          </w:tblCellMar>
        </w:tblPrEx>
        <w:tc>
          <w:tcPr>
            <w:tcW w:w="0" w:type="auto"/>
            <w:tcMar>
              <w:top w:w="100" w:type="dxa"/>
              <w:left w:w="100" w:type="dxa"/>
              <w:bottom w:w="100" w:type="dxa"/>
              <w:right w:w="100" w:type="dxa"/>
            </w:tcMar>
          </w:tcPr>
          <w:p w14:paraId="58B93CAA" w14:textId="77777777" w:rsidR="00E01D6B" w:rsidRDefault="00000000">
            <w:r>
              <w:t>Default Value</w:t>
            </w:r>
          </w:p>
        </w:tc>
        <w:tc>
          <w:tcPr>
            <w:tcW w:w="0" w:type="auto"/>
            <w:tcMar>
              <w:top w:w="100" w:type="dxa"/>
              <w:left w:w="100" w:type="dxa"/>
              <w:bottom w:w="100" w:type="dxa"/>
              <w:right w:w="100" w:type="dxa"/>
            </w:tcMar>
          </w:tcPr>
          <w:p w14:paraId="55592810" w14:textId="77777777" w:rsidR="00E01D6B" w:rsidRDefault="00000000">
            <w:r>
              <w:t>No</w:t>
            </w:r>
          </w:p>
        </w:tc>
      </w:tr>
      <w:tr w:rsidR="00E01D6B" w14:paraId="2E6CBA4E" w14:textId="77777777">
        <w:tblPrEx>
          <w:tblCellMar>
            <w:top w:w="0" w:type="dxa"/>
            <w:bottom w:w="0" w:type="dxa"/>
          </w:tblCellMar>
        </w:tblPrEx>
        <w:tc>
          <w:tcPr>
            <w:tcW w:w="0" w:type="auto"/>
            <w:tcMar>
              <w:top w:w="100" w:type="dxa"/>
              <w:left w:w="100" w:type="dxa"/>
              <w:bottom w:w="100" w:type="dxa"/>
              <w:right w:w="100" w:type="dxa"/>
            </w:tcMar>
          </w:tcPr>
          <w:p w14:paraId="625E0EA5" w14:textId="77777777" w:rsidR="00E01D6B" w:rsidRDefault="00000000">
            <w:r>
              <w:t>Is Customer Editable</w:t>
            </w:r>
          </w:p>
        </w:tc>
        <w:tc>
          <w:tcPr>
            <w:tcW w:w="0" w:type="auto"/>
            <w:tcMar>
              <w:top w:w="100" w:type="dxa"/>
              <w:left w:w="100" w:type="dxa"/>
              <w:bottom w:w="100" w:type="dxa"/>
              <w:right w:w="100" w:type="dxa"/>
            </w:tcMar>
          </w:tcPr>
          <w:p w14:paraId="4D64C880" w14:textId="77777777" w:rsidR="00E01D6B" w:rsidRDefault="00000000">
            <w:r>
              <w:t>Yes</w:t>
            </w:r>
          </w:p>
        </w:tc>
      </w:tr>
      <w:tr w:rsidR="00E01D6B" w14:paraId="4A6B5044" w14:textId="77777777">
        <w:tblPrEx>
          <w:tblCellMar>
            <w:top w:w="0" w:type="dxa"/>
            <w:bottom w:w="0" w:type="dxa"/>
          </w:tblCellMar>
        </w:tblPrEx>
        <w:tc>
          <w:tcPr>
            <w:tcW w:w="0" w:type="auto"/>
            <w:tcMar>
              <w:top w:w="100" w:type="dxa"/>
              <w:left w:w="100" w:type="dxa"/>
              <w:bottom w:w="100" w:type="dxa"/>
              <w:right w:w="100" w:type="dxa"/>
            </w:tcMar>
          </w:tcPr>
          <w:p w14:paraId="1C341A14" w14:textId="77777777" w:rsidR="00E01D6B" w:rsidRDefault="00000000">
            <w:r>
              <w:t>Parameter Value</w:t>
            </w:r>
          </w:p>
        </w:tc>
        <w:tc>
          <w:tcPr>
            <w:tcW w:w="0" w:type="auto"/>
            <w:tcMar>
              <w:top w:w="100" w:type="dxa"/>
              <w:left w:w="100" w:type="dxa"/>
              <w:bottom w:w="100" w:type="dxa"/>
              <w:right w:w="100" w:type="dxa"/>
            </w:tcMar>
          </w:tcPr>
          <w:p w14:paraId="15D93FA5" w14:textId="77777777" w:rsidR="00E01D6B" w:rsidRDefault="00000000">
            <w:r>
              <w:t>No</w:t>
            </w:r>
          </w:p>
        </w:tc>
      </w:tr>
    </w:tbl>
    <w:p w14:paraId="11F32ACE" w14:textId="77777777" w:rsidR="00E01D6B" w:rsidRDefault="00000000">
      <w:pPr>
        <w:spacing w:before="300"/>
      </w:pPr>
      <w:r>
        <w:rPr>
          <w:b/>
          <w:bCs/>
        </w:rPr>
        <w:t xml:space="preserve">Note: </w:t>
      </w:r>
      <w:r>
        <w:t>Enables Incoterms defaulting fix for non-catalog line items</w:t>
      </w:r>
    </w:p>
    <w:p w14:paraId="38BDDC1B" w14:textId="77777777" w:rsidR="00E01D6B" w:rsidRDefault="00E01D6B">
      <w:pPr>
        <w:pageBreakBefore/>
      </w:pPr>
    </w:p>
    <w:p w14:paraId="66B1C548" w14:textId="77777777" w:rsidR="00E01D6B" w:rsidRDefault="00000000">
      <w:pPr>
        <w:pStyle w:val="Heading2"/>
        <w:spacing w:after="200"/>
        <w:jc w:val="center"/>
      </w:pPr>
      <w:r>
        <w:rPr>
          <w:b/>
          <w:bCs/>
          <w:sz w:val="32"/>
          <w:szCs w:val="32"/>
        </w:rPr>
        <w:t>Retrieve user data from database instead of cache</w:t>
      </w:r>
    </w:p>
    <w:p w14:paraId="4CEA5451" w14:textId="77777777" w:rsidR="00E01D6B" w:rsidRDefault="00000000">
      <w:pPr>
        <w:spacing w:after="240"/>
        <w:jc w:val="center"/>
      </w:pPr>
      <w:r>
        <w:rPr>
          <w:b/>
          <w:bCs/>
        </w:rPr>
        <w:t>Application.Common.IgnoreCacheForPartitionedUserQuery</w:t>
      </w:r>
    </w:p>
    <w:p w14:paraId="54B17640" w14:textId="77777777" w:rsidR="00E01D6B" w:rsidRDefault="00000000">
      <w:pPr>
        <w:spacing w:after="300"/>
        <w:jc w:val="center"/>
      </w:pPr>
      <w:r>
        <w:rPr>
          <w:i/>
          <w:iCs/>
        </w:rPr>
        <w:t xml:space="preserve">Current value: </w:t>
      </w:r>
      <w:r>
        <w:rPr>
          <w:b/>
          <w:bCs/>
          <w:color w:val="8B0000"/>
        </w:rPr>
        <w:t>DISABLED</w:t>
      </w:r>
    </w:p>
    <w:p w14:paraId="37125263" w14:textId="77777777" w:rsidR="00E01D6B" w:rsidRDefault="00000000">
      <w:pPr>
        <w:spacing w:after="300"/>
      </w:pPr>
      <w:r>
        <w:rPr>
          <w:b/>
          <w:bCs/>
        </w:rPr>
        <w:t>Description:</w:t>
      </w:r>
      <w:r>
        <w:rPr>
          <w:b/>
          <w:bCs/>
        </w:rPr>
        <w:tab/>
      </w:r>
      <w:r>
        <w:t>Specifies whether the existing user data is retrieved from the database instead of the cache, after the updated user data is imported to the SAP Ariba solution.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6587F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4EF715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0DBD420" w14:textId="77777777" w:rsidR="00E01D6B" w:rsidRDefault="00000000">
            <w:r>
              <w:rPr>
                <w:b/>
                <w:bCs/>
              </w:rPr>
              <w:t>Value</w:t>
            </w:r>
          </w:p>
        </w:tc>
      </w:tr>
      <w:tr w:rsidR="00E01D6B" w14:paraId="011CB471" w14:textId="77777777">
        <w:tblPrEx>
          <w:tblCellMar>
            <w:top w:w="0" w:type="dxa"/>
            <w:bottom w:w="0" w:type="dxa"/>
          </w:tblCellMar>
        </w:tblPrEx>
        <w:tc>
          <w:tcPr>
            <w:tcW w:w="0" w:type="auto"/>
            <w:tcMar>
              <w:top w:w="100" w:type="dxa"/>
              <w:left w:w="100" w:type="dxa"/>
              <w:bottom w:w="100" w:type="dxa"/>
              <w:right w:w="100" w:type="dxa"/>
            </w:tcMar>
          </w:tcPr>
          <w:p w14:paraId="2E1E25B7" w14:textId="77777777" w:rsidR="00E01D6B" w:rsidRDefault="00000000">
            <w:r>
              <w:t>Parameter Type</w:t>
            </w:r>
          </w:p>
        </w:tc>
        <w:tc>
          <w:tcPr>
            <w:tcW w:w="0" w:type="auto"/>
            <w:tcMar>
              <w:top w:w="100" w:type="dxa"/>
              <w:left w:w="100" w:type="dxa"/>
              <w:bottom w:w="100" w:type="dxa"/>
              <w:right w:w="100" w:type="dxa"/>
            </w:tcMar>
          </w:tcPr>
          <w:p w14:paraId="55999CAE" w14:textId="77777777" w:rsidR="00E01D6B" w:rsidRDefault="00000000">
            <w:r>
              <w:t>java.lang.Boolean</w:t>
            </w:r>
          </w:p>
        </w:tc>
      </w:tr>
      <w:tr w:rsidR="00E01D6B" w14:paraId="219D2360" w14:textId="77777777">
        <w:tblPrEx>
          <w:tblCellMar>
            <w:top w:w="0" w:type="dxa"/>
            <w:bottom w:w="0" w:type="dxa"/>
          </w:tblCellMar>
        </w:tblPrEx>
        <w:tc>
          <w:tcPr>
            <w:tcW w:w="0" w:type="auto"/>
            <w:tcMar>
              <w:top w:w="100" w:type="dxa"/>
              <w:left w:w="100" w:type="dxa"/>
              <w:bottom w:w="100" w:type="dxa"/>
              <w:right w:w="100" w:type="dxa"/>
            </w:tcMar>
          </w:tcPr>
          <w:p w14:paraId="4542FA2A" w14:textId="77777777" w:rsidR="00E01D6B" w:rsidRDefault="00000000">
            <w:r>
              <w:t>Is Default</w:t>
            </w:r>
          </w:p>
        </w:tc>
        <w:tc>
          <w:tcPr>
            <w:tcW w:w="0" w:type="auto"/>
            <w:tcMar>
              <w:top w:w="100" w:type="dxa"/>
              <w:left w:w="100" w:type="dxa"/>
              <w:bottom w:w="100" w:type="dxa"/>
              <w:right w:w="100" w:type="dxa"/>
            </w:tcMar>
          </w:tcPr>
          <w:p w14:paraId="3583F00E" w14:textId="77777777" w:rsidR="00E01D6B" w:rsidRDefault="00000000">
            <w:r>
              <w:t>No</w:t>
            </w:r>
          </w:p>
        </w:tc>
      </w:tr>
      <w:tr w:rsidR="00E01D6B" w14:paraId="3AA8F372" w14:textId="77777777">
        <w:tblPrEx>
          <w:tblCellMar>
            <w:top w:w="0" w:type="dxa"/>
            <w:bottom w:w="0" w:type="dxa"/>
          </w:tblCellMar>
        </w:tblPrEx>
        <w:tc>
          <w:tcPr>
            <w:tcW w:w="0" w:type="auto"/>
            <w:tcMar>
              <w:top w:w="100" w:type="dxa"/>
              <w:left w:w="100" w:type="dxa"/>
              <w:bottom w:w="100" w:type="dxa"/>
              <w:right w:w="100" w:type="dxa"/>
            </w:tcMar>
          </w:tcPr>
          <w:p w14:paraId="2462EEFF" w14:textId="77777777" w:rsidR="00E01D6B" w:rsidRDefault="00000000">
            <w:r>
              <w:t>Default Value</w:t>
            </w:r>
          </w:p>
        </w:tc>
        <w:tc>
          <w:tcPr>
            <w:tcW w:w="0" w:type="auto"/>
            <w:tcMar>
              <w:top w:w="100" w:type="dxa"/>
              <w:left w:w="100" w:type="dxa"/>
              <w:bottom w:w="100" w:type="dxa"/>
              <w:right w:w="100" w:type="dxa"/>
            </w:tcMar>
          </w:tcPr>
          <w:p w14:paraId="02776D4E" w14:textId="77777777" w:rsidR="00E01D6B" w:rsidRDefault="00000000">
            <w:r>
              <w:t>No</w:t>
            </w:r>
          </w:p>
        </w:tc>
      </w:tr>
      <w:tr w:rsidR="00E01D6B" w14:paraId="079BFAB1" w14:textId="77777777">
        <w:tblPrEx>
          <w:tblCellMar>
            <w:top w:w="0" w:type="dxa"/>
            <w:bottom w:w="0" w:type="dxa"/>
          </w:tblCellMar>
        </w:tblPrEx>
        <w:tc>
          <w:tcPr>
            <w:tcW w:w="0" w:type="auto"/>
            <w:tcMar>
              <w:top w:w="100" w:type="dxa"/>
              <w:left w:w="100" w:type="dxa"/>
              <w:bottom w:w="100" w:type="dxa"/>
              <w:right w:w="100" w:type="dxa"/>
            </w:tcMar>
          </w:tcPr>
          <w:p w14:paraId="7E903966" w14:textId="77777777" w:rsidR="00E01D6B" w:rsidRDefault="00000000">
            <w:r>
              <w:t>Is Customer Editable</w:t>
            </w:r>
          </w:p>
        </w:tc>
        <w:tc>
          <w:tcPr>
            <w:tcW w:w="0" w:type="auto"/>
            <w:tcMar>
              <w:top w:w="100" w:type="dxa"/>
              <w:left w:w="100" w:type="dxa"/>
              <w:bottom w:w="100" w:type="dxa"/>
              <w:right w:w="100" w:type="dxa"/>
            </w:tcMar>
          </w:tcPr>
          <w:p w14:paraId="7DF6FEDA" w14:textId="77777777" w:rsidR="00E01D6B" w:rsidRDefault="00000000">
            <w:r>
              <w:t>Yes</w:t>
            </w:r>
          </w:p>
        </w:tc>
      </w:tr>
      <w:tr w:rsidR="00E01D6B" w14:paraId="171FE5A1" w14:textId="77777777">
        <w:tblPrEx>
          <w:tblCellMar>
            <w:top w:w="0" w:type="dxa"/>
            <w:bottom w:w="0" w:type="dxa"/>
          </w:tblCellMar>
        </w:tblPrEx>
        <w:tc>
          <w:tcPr>
            <w:tcW w:w="0" w:type="auto"/>
            <w:tcMar>
              <w:top w:w="100" w:type="dxa"/>
              <w:left w:w="100" w:type="dxa"/>
              <w:bottom w:w="100" w:type="dxa"/>
              <w:right w:w="100" w:type="dxa"/>
            </w:tcMar>
          </w:tcPr>
          <w:p w14:paraId="05ED17C5" w14:textId="77777777" w:rsidR="00E01D6B" w:rsidRDefault="00000000">
            <w:r>
              <w:t>Parameter Value</w:t>
            </w:r>
          </w:p>
        </w:tc>
        <w:tc>
          <w:tcPr>
            <w:tcW w:w="0" w:type="auto"/>
            <w:tcMar>
              <w:top w:w="100" w:type="dxa"/>
              <w:left w:w="100" w:type="dxa"/>
              <w:bottom w:w="100" w:type="dxa"/>
              <w:right w:w="100" w:type="dxa"/>
            </w:tcMar>
          </w:tcPr>
          <w:p w14:paraId="73B58E45" w14:textId="77777777" w:rsidR="00E01D6B" w:rsidRDefault="00000000">
            <w:r>
              <w:t>No</w:t>
            </w:r>
          </w:p>
        </w:tc>
      </w:tr>
    </w:tbl>
    <w:p w14:paraId="3DB90F01" w14:textId="77777777" w:rsidR="00E01D6B" w:rsidRDefault="00000000">
      <w:pPr>
        <w:spacing w:before="300"/>
      </w:pPr>
      <w:r>
        <w:rPr>
          <w:b/>
          <w:bCs/>
        </w:rPr>
        <w:t xml:space="preserve">Note: </w:t>
      </w:r>
      <w:r>
        <w:t>Specifies whether the existing user data is retrieved from the database instead of the cache, after the updated user data is imported to the SAP Ariba solution.</w:t>
      </w:r>
    </w:p>
    <w:p w14:paraId="7F817812" w14:textId="77777777" w:rsidR="00E01D6B" w:rsidRDefault="00E01D6B">
      <w:pPr>
        <w:pageBreakBefore/>
      </w:pPr>
    </w:p>
    <w:p w14:paraId="24E83B29" w14:textId="77777777" w:rsidR="00E01D6B" w:rsidRDefault="00000000">
      <w:pPr>
        <w:pStyle w:val="Heading2"/>
        <w:spacing w:after="200"/>
        <w:jc w:val="center"/>
      </w:pPr>
      <w:r>
        <w:rPr>
          <w:b/>
          <w:bCs/>
          <w:sz w:val="32"/>
          <w:szCs w:val="32"/>
        </w:rPr>
        <w:t>Configuration Item</w:t>
      </w:r>
    </w:p>
    <w:p w14:paraId="7C3247AB" w14:textId="77777777" w:rsidR="00E01D6B" w:rsidRDefault="00000000">
      <w:pPr>
        <w:spacing w:after="240"/>
        <w:jc w:val="center"/>
      </w:pPr>
      <w:r>
        <w:rPr>
          <w:b/>
          <w:bCs/>
        </w:rPr>
        <w:t>Application.Catalog.Arches.InvalidateRelevanceRankingOrder</w:t>
      </w:r>
    </w:p>
    <w:p w14:paraId="2FF458AB" w14:textId="77777777" w:rsidR="00E01D6B" w:rsidRDefault="00000000">
      <w:pPr>
        <w:spacing w:after="300"/>
        <w:jc w:val="center"/>
      </w:pPr>
      <w:r>
        <w:rPr>
          <w:i/>
          <w:iCs/>
        </w:rPr>
        <w:t xml:space="preserve">Current value: </w:t>
      </w:r>
      <w:r>
        <w:rPr>
          <w:b/>
          <w:bCs/>
          <w:color w:val="8B0000"/>
        </w:rPr>
        <w:t>DISABLED</w:t>
      </w:r>
    </w:p>
    <w:p w14:paraId="4BFA612D" w14:textId="77777777" w:rsidR="00E01D6B" w:rsidRDefault="00000000">
      <w:pPr>
        <w:spacing w:after="300"/>
      </w:pPr>
      <w:r>
        <w:rPr>
          <w:b/>
          <w:bCs/>
        </w:rPr>
        <w:t>Description:</w:t>
      </w:r>
      <w:r>
        <w:rPr>
          <w:b/>
          <w:bCs/>
        </w:rPr>
        <w:tab/>
      </w:r>
      <w:r>
        <w:t>&lt;p&gt;This parameter marks RelevanceRankingOrder auxiliary data as invalid, causing the next publish of auxiliary data to Arches to pull all RelevanceRankingOrder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E1577F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6ED90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87FD84" w14:textId="77777777" w:rsidR="00E01D6B" w:rsidRDefault="00000000">
            <w:r>
              <w:rPr>
                <w:b/>
                <w:bCs/>
              </w:rPr>
              <w:t>Value</w:t>
            </w:r>
          </w:p>
        </w:tc>
      </w:tr>
      <w:tr w:rsidR="00E01D6B" w14:paraId="1E85E6AC" w14:textId="77777777">
        <w:tblPrEx>
          <w:tblCellMar>
            <w:top w:w="0" w:type="dxa"/>
            <w:bottom w:w="0" w:type="dxa"/>
          </w:tblCellMar>
        </w:tblPrEx>
        <w:tc>
          <w:tcPr>
            <w:tcW w:w="0" w:type="auto"/>
            <w:tcMar>
              <w:top w:w="100" w:type="dxa"/>
              <w:left w:w="100" w:type="dxa"/>
              <w:bottom w:w="100" w:type="dxa"/>
              <w:right w:w="100" w:type="dxa"/>
            </w:tcMar>
          </w:tcPr>
          <w:p w14:paraId="68A8DFE0" w14:textId="77777777" w:rsidR="00E01D6B" w:rsidRDefault="00000000">
            <w:r>
              <w:t>Parameter Type</w:t>
            </w:r>
          </w:p>
        </w:tc>
        <w:tc>
          <w:tcPr>
            <w:tcW w:w="0" w:type="auto"/>
            <w:tcMar>
              <w:top w:w="100" w:type="dxa"/>
              <w:left w:w="100" w:type="dxa"/>
              <w:bottom w:w="100" w:type="dxa"/>
              <w:right w:w="100" w:type="dxa"/>
            </w:tcMar>
          </w:tcPr>
          <w:p w14:paraId="31A192B5" w14:textId="77777777" w:rsidR="00E01D6B" w:rsidRDefault="00000000">
            <w:r>
              <w:t>java.lang.Boolean</w:t>
            </w:r>
          </w:p>
        </w:tc>
      </w:tr>
      <w:tr w:rsidR="00E01D6B" w14:paraId="3ED11F4D" w14:textId="77777777">
        <w:tblPrEx>
          <w:tblCellMar>
            <w:top w:w="0" w:type="dxa"/>
            <w:bottom w:w="0" w:type="dxa"/>
          </w:tblCellMar>
        </w:tblPrEx>
        <w:tc>
          <w:tcPr>
            <w:tcW w:w="0" w:type="auto"/>
            <w:tcMar>
              <w:top w:w="100" w:type="dxa"/>
              <w:left w:w="100" w:type="dxa"/>
              <w:bottom w:w="100" w:type="dxa"/>
              <w:right w:w="100" w:type="dxa"/>
            </w:tcMar>
          </w:tcPr>
          <w:p w14:paraId="11EF21D0" w14:textId="77777777" w:rsidR="00E01D6B" w:rsidRDefault="00000000">
            <w:r>
              <w:t>Is Default</w:t>
            </w:r>
          </w:p>
        </w:tc>
        <w:tc>
          <w:tcPr>
            <w:tcW w:w="0" w:type="auto"/>
            <w:tcMar>
              <w:top w:w="100" w:type="dxa"/>
              <w:left w:w="100" w:type="dxa"/>
              <w:bottom w:w="100" w:type="dxa"/>
              <w:right w:w="100" w:type="dxa"/>
            </w:tcMar>
          </w:tcPr>
          <w:p w14:paraId="1DF0ED6D" w14:textId="77777777" w:rsidR="00E01D6B" w:rsidRDefault="00000000">
            <w:r>
              <w:t>No</w:t>
            </w:r>
          </w:p>
        </w:tc>
      </w:tr>
      <w:tr w:rsidR="00E01D6B" w14:paraId="72832677" w14:textId="77777777">
        <w:tblPrEx>
          <w:tblCellMar>
            <w:top w:w="0" w:type="dxa"/>
            <w:bottom w:w="0" w:type="dxa"/>
          </w:tblCellMar>
        </w:tblPrEx>
        <w:tc>
          <w:tcPr>
            <w:tcW w:w="0" w:type="auto"/>
            <w:tcMar>
              <w:top w:w="100" w:type="dxa"/>
              <w:left w:w="100" w:type="dxa"/>
              <w:bottom w:w="100" w:type="dxa"/>
              <w:right w:w="100" w:type="dxa"/>
            </w:tcMar>
          </w:tcPr>
          <w:p w14:paraId="77AAA95B" w14:textId="77777777" w:rsidR="00E01D6B" w:rsidRDefault="00000000">
            <w:r>
              <w:t>Default Value</w:t>
            </w:r>
          </w:p>
        </w:tc>
        <w:tc>
          <w:tcPr>
            <w:tcW w:w="0" w:type="auto"/>
            <w:tcMar>
              <w:top w:w="100" w:type="dxa"/>
              <w:left w:w="100" w:type="dxa"/>
              <w:bottom w:w="100" w:type="dxa"/>
              <w:right w:w="100" w:type="dxa"/>
            </w:tcMar>
          </w:tcPr>
          <w:p w14:paraId="693006D6" w14:textId="77777777" w:rsidR="00E01D6B" w:rsidRDefault="00000000">
            <w:r>
              <w:t>No</w:t>
            </w:r>
          </w:p>
        </w:tc>
      </w:tr>
      <w:tr w:rsidR="00E01D6B" w14:paraId="47D3C621" w14:textId="77777777">
        <w:tblPrEx>
          <w:tblCellMar>
            <w:top w:w="0" w:type="dxa"/>
            <w:bottom w:w="0" w:type="dxa"/>
          </w:tblCellMar>
        </w:tblPrEx>
        <w:tc>
          <w:tcPr>
            <w:tcW w:w="0" w:type="auto"/>
            <w:tcMar>
              <w:top w:w="100" w:type="dxa"/>
              <w:left w:w="100" w:type="dxa"/>
              <w:bottom w:w="100" w:type="dxa"/>
              <w:right w:w="100" w:type="dxa"/>
            </w:tcMar>
          </w:tcPr>
          <w:p w14:paraId="2C67A48F" w14:textId="77777777" w:rsidR="00E01D6B" w:rsidRDefault="00000000">
            <w:r>
              <w:t>Is Customer Editable</w:t>
            </w:r>
          </w:p>
        </w:tc>
        <w:tc>
          <w:tcPr>
            <w:tcW w:w="0" w:type="auto"/>
            <w:tcMar>
              <w:top w:w="100" w:type="dxa"/>
              <w:left w:w="100" w:type="dxa"/>
              <w:bottom w:w="100" w:type="dxa"/>
              <w:right w:w="100" w:type="dxa"/>
            </w:tcMar>
          </w:tcPr>
          <w:p w14:paraId="1F20C935" w14:textId="77777777" w:rsidR="00E01D6B" w:rsidRDefault="00000000">
            <w:r>
              <w:t>No</w:t>
            </w:r>
          </w:p>
        </w:tc>
      </w:tr>
      <w:tr w:rsidR="00E01D6B" w14:paraId="2505611A" w14:textId="77777777">
        <w:tblPrEx>
          <w:tblCellMar>
            <w:top w:w="0" w:type="dxa"/>
            <w:bottom w:w="0" w:type="dxa"/>
          </w:tblCellMar>
        </w:tblPrEx>
        <w:tc>
          <w:tcPr>
            <w:tcW w:w="0" w:type="auto"/>
            <w:tcMar>
              <w:top w:w="100" w:type="dxa"/>
              <w:left w:w="100" w:type="dxa"/>
              <w:bottom w:w="100" w:type="dxa"/>
              <w:right w:w="100" w:type="dxa"/>
            </w:tcMar>
          </w:tcPr>
          <w:p w14:paraId="2264AB98" w14:textId="77777777" w:rsidR="00E01D6B" w:rsidRDefault="00000000">
            <w:r>
              <w:t>Parameter Value</w:t>
            </w:r>
          </w:p>
        </w:tc>
        <w:tc>
          <w:tcPr>
            <w:tcW w:w="0" w:type="auto"/>
            <w:tcMar>
              <w:top w:w="100" w:type="dxa"/>
              <w:left w:w="100" w:type="dxa"/>
              <w:bottom w:w="100" w:type="dxa"/>
              <w:right w:w="100" w:type="dxa"/>
            </w:tcMar>
          </w:tcPr>
          <w:p w14:paraId="0B17A443" w14:textId="77777777" w:rsidR="00E01D6B" w:rsidRDefault="00000000">
            <w:r>
              <w:t>No</w:t>
            </w:r>
          </w:p>
        </w:tc>
      </w:tr>
    </w:tbl>
    <w:p w14:paraId="5A6AF637" w14:textId="77777777" w:rsidR="00E01D6B" w:rsidRDefault="00000000">
      <w:pPr>
        <w:spacing w:before="300"/>
      </w:pPr>
      <w:r>
        <w:rPr>
          <w:b/>
          <w:bCs/>
        </w:rPr>
        <w:t xml:space="preserve">Note: </w:t>
      </w:r>
      <w:r>
        <w:t>&lt;p&gt;This parameter marks RelevanceRankingOrder auxiliary data as invalid, causing the next publish of auxiliary data to Arches to pull all RelevanceRankingOrder data for re-indexing.&lt;/p&gt;</w:t>
      </w:r>
    </w:p>
    <w:p w14:paraId="547478AA" w14:textId="77777777" w:rsidR="00E01D6B" w:rsidRDefault="00E01D6B">
      <w:pPr>
        <w:pageBreakBefore/>
      </w:pPr>
    </w:p>
    <w:p w14:paraId="1346060D" w14:textId="77777777" w:rsidR="00E01D6B" w:rsidRDefault="00000000">
      <w:pPr>
        <w:pStyle w:val="Heading2"/>
        <w:spacing w:after="200"/>
        <w:jc w:val="center"/>
      </w:pPr>
      <w:r>
        <w:rPr>
          <w:b/>
          <w:bCs/>
          <w:sz w:val="32"/>
          <w:szCs w:val="32"/>
        </w:rPr>
        <w:t>Enable display of requisition amount in approver's or watcher's currency</w:t>
      </w:r>
    </w:p>
    <w:p w14:paraId="0062D09B" w14:textId="77777777" w:rsidR="00E01D6B" w:rsidRDefault="00000000">
      <w:pPr>
        <w:spacing w:after="240"/>
        <w:jc w:val="center"/>
      </w:pPr>
      <w:r>
        <w:rPr>
          <w:b/>
          <w:bCs/>
        </w:rPr>
        <w:t>Application.Common.SupportedClassToIncludeTotalAmountsInApproverCurrency</w:t>
      </w:r>
    </w:p>
    <w:p w14:paraId="69E98068" w14:textId="77777777" w:rsidR="00E01D6B" w:rsidRDefault="00000000">
      <w:pPr>
        <w:spacing w:after="300"/>
        <w:jc w:val="center"/>
      </w:pPr>
      <w:r>
        <w:rPr>
          <w:i/>
          <w:iCs/>
        </w:rPr>
        <w:t xml:space="preserve">Current value: </w:t>
      </w:r>
      <w:r>
        <w:rPr>
          <w:b/>
          <w:bCs/>
          <w:color w:val="8B0000"/>
        </w:rPr>
        <w:t>none</w:t>
      </w:r>
    </w:p>
    <w:p w14:paraId="3DEFF52B" w14:textId="77777777" w:rsidR="00E01D6B" w:rsidRDefault="00000000">
      <w:pPr>
        <w:spacing w:after="300"/>
      </w:pPr>
      <w:r>
        <w:rPr>
          <w:b/>
          <w:bCs/>
        </w:rPr>
        <w:t>Description:</w:t>
      </w:r>
      <w:r>
        <w:rPr>
          <w:b/>
          <w:bCs/>
        </w:rPr>
        <w:tab/>
      </w:r>
      <w:r>
        <w:t>Enables the display of requisition amount in approver's or watcher's currency. Enter ariba.purchasing.core.Requisition to display the requisition amount at the header or line level in the approver's or watcher's currency, depending on the profile of the user who is viewing the requisition.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FCBBB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9D3D4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04396CA" w14:textId="77777777" w:rsidR="00E01D6B" w:rsidRDefault="00000000">
            <w:r>
              <w:rPr>
                <w:b/>
                <w:bCs/>
              </w:rPr>
              <w:t>Value</w:t>
            </w:r>
          </w:p>
        </w:tc>
      </w:tr>
      <w:tr w:rsidR="00E01D6B" w14:paraId="3D3F583D" w14:textId="77777777">
        <w:tblPrEx>
          <w:tblCellMar>
            <w:top w:w="0" w:type="dxa"/>
            <w:bottom w:w="0" w:type="dxa"/>
          </w:tblCellMar>
        </w:tblPrEx>
        <w:tc>
          <w:tcPr>
            <w:tcW w:w="0" w:type="auto"/>
            <w:tcMar>
              <w:top w:w="100" w:type="dxa"/>
              <w:left w:w="100" w:type="dxa"/>
              <w:bottom w:w="100" w:type="dxa"/>
              <w:right w:w="100" w:type="dxa"/>
            </w:tcMar>
          </w:tcPr>
          <w:p w14:paraId="49BA50BE" w14:textId="77777777" w:rsidR="00E01D6B" w:rsidRDefault="00000000">
            <w:r>
              <w:t>Parameter Type</w:t>
            </w:r>
          </w:p>
        </w:tc>
        <w:tc>
          <w:tcPr>
            <w:tcW w:w="0" w:type="auto"/>
            <w:tcMar>
              <w:top w:w="100" w:type="dxa"/>
              <w:left w:w="100" w:type="dxa"/>
              <w:bottom w:w="100" w:type="dxa"/>
              <w:right w:w="100" w:type="dxa"/>
            </w:tcMar>
          </w:tcPr>
          <w:p w14:paraId="0BB86D22" w14:textId="77777777" w:rsidR="00E01D6B" w:rsidRDefault="00000000">
            <w:r>
              <w:t>java.util.List</w:t>
            </w:r>
          </w:p>
        </w:tc>
      </w:tr>
      <w:tr w:rsidR="00E01D6B" w14:paraId="6FD731AC" w14:textId="77777777">
        <w:tblPrEx>
          <w:tblCellMar>
            <w:top w:w="0" w:type="dxa"/>
            <w:bottom w:w="0" w:type="dxa"/>
          </w:tblCellMar>
        </w:tblPrEx>
        <w:tc>
          <w:tcPr>
            <w:tcW w:w="0" w:type="auto"/>
            <w:tcMar>
              <w:top w:w="100" w:type="dxa"/>
              <w:left w:w="100" w:type="dxa"/>
              <w:bottom w:w="100" w:type="dxa"/>
              <w:right w:w="100" w:type="dxa"/>
            </w:tcMar>
          </w:tcPr>
          <w:p w14:paraId="4229006A" w14:textId="77777777" w:rsidR="00E01D6B" w:rsidRDefault="00000000">
            <w:r>
              <w:t>Is Default</w:t>
            </w:r>
          </w:p>
        </w:tc>
        <w:tc>
          <w:tcPr>
            <w:tcW w:w="0" w:type="auto"/>
            <w:tcMar>
              <w:top w:w="100" w:type="dxa"/>
              <w:left w:w="100" w:type="dxa"/>
              <w:bottom w:w="100" w:type="dxa"/>
              <w:right w:w="100" w:type="dxa"/>
            </w:tcMar>
          </w:tcPr>
          <w:p w14:paraId="3A01BDB2" w14:textId="77777777" w:rsidR="00E01D6B" w:rsidRDefault="00000000">
            <w:r>
              <w:t>No</w:t>
            </w:r>
          </w:p>
        </w:tc>
      </w:tr>
      <w:tr w:rsidR="00E01D6B" w14:paraId="3578E6DF" w14:textId="77777777">
        <w:tblPrEx>
          <w:tblCellMar>
            <w:top w:w="0" w:type="dxa"/>
            <w:bottom w:w="0" w:type="dxa"/>
          </w:tblCellMar>
        </w:tblPrEx>
        <w:tc>
          <w:tcPr>
            <w:tcW w:w="0" w:type="auto"/>
            <w:tcMar>
              <w:top w:w="100" w:type="dxa"/>
              <w:left w:w="100" w:type="dxa"/>
              <w:bottom w:w="100" w:type="dxa"/>
              <w:right w:w="100" w:type="dxa"/>
            </w:tcMar>
          </w:tcPr>
          <w:p w14:paraId="2D9995C9" w14:textId="77777777" w:rsidR="00E01D6B" w:rsidRDefault="00000000">
            <w:r>
              <w:t>Default Value</w:t>
            </w:r>
          </w:p>
        </w:tc>
        <w:tc>
          <w:tcPr>
            <w:tcW w:w="0" w:type="auto"/>
            <w:tcMar>
              <w:top w:w="100" w:type="dxa"/>
              <w:left w:w="100" w:type="dxa"/>
              <w:bottom w:w="100" w:type="dxa"/>
              <w:right w:w="100" w:type="dxa"/>
            </w:tcMar>
          </w:tcPr>
          <w:p w14:paraId="7814150F" w14:textId="77777777" w:rsidR="00E01D6B" w:rsidRDefault="00000000">
            <w:r>
              <w:t>none</w:t>
            </w:r>
          </w:p>
        </w:tc>
      </w:tr>
      <w:tr w:rsidR="00E01D6B" w14:paraId="3CFBEBA0" w14:textId="77777777">
        <w:tblPrEx>
          <w:tblCellMar>
            <w:top w:w="0" w:type="dxa"/>
            <w:bottom w:w="0" w:type="dxa"/>
          </w:tblCellMar>
        </w:tblPrEx>
        <w:tc>
          <w:tcPr>
            <w:tcW w:w="0" w:type="auto"/>
            <w:tcMar>
              <w:top w:w="100" w:type="dxa"/>
              <w:left w:w="100" w:type="dxa"/>
              <w:bottom w:w="100" w:type="dxa"/>
              <w:right w:w="100" w:type="dxa"/>
            </w:tcMar>
          </w:tcPr>
          <w:p w14:paraId="7A3DCDC1" w14:textId="77777777" w:rsidR="00E01D6B" w:rsidRDefault="00000000">
            <w:r>
              <w:t>Is Customer Editable</w:t>
            </w:r>
          </w:p>
        </w:tc>
        <w:tc>
          <w:tcPr>
            <w:tcW w:w="0" w:type="auto"/>
            <w:tcMar>
              <w:top w:w="100" w:type="dxa"/>
              <w:left w:w="100" w:type="dxa"/>
              <w:bottom w:w="100" w:type="dxa"/>
              <w:right w:w="100" w:type="dxa"/>
            </w:tcMar>
          </w:tcPr>
          <w:p w14:paraId="300B4FAA" w14:textId="77777777" w:rsidR="00E01D6B" w:rsidRDefault="00000000">
            <w:r>
              <w:t>Yes</w:t>
            </w:r>
          </w:p>
        </w:tc>
      </w:tr>
      <w:tr w:rsidR="00E01D6B" w14:paraId="650B1B97" w14:textId="77777777">
        <w:tblPrEx>
          <w:tblCellMar>
            <w:top w:w="0" w:type="dxa"/>
            <w:bottom w:w="0" w:type="dxa"/>
          </w:tblCellMar>
        </w:tblPrEx>
        <w:tc>
          <w:tcPr>
            <w:tcW w:w="0" w:type="auto"/>
            <w:tcMar>
              <w:top w:w="100" w:type="dxa"/>
              <w:left w:w="100" w:type="dxa"/>
              <w:bottom w:w="100" w:type="dxa"/>
              <w:right w:w="100" w:type="dxa"/>
            </w:tcMar>
          </w:tcPr>
          <w:p w14:paraId="278B1BD0" w14:textId="77777777" w:rsidR="00E01D6B" w:rsidRDefault="00000000">
            <w:r>
              <w:t>Parameter Value</w:t>
            </w:r>
          </w:p>
        </w:tc>
        <w:tc>
          <w:tcPr>
            <w:tcW w:w="0" w:type="auto"/>
            <w:tcMar>
              <w:top w:w="100" w:type="dxa"/>
              <w:left w:w="100" w:type="dxa"/>
              <w:bottom w:w="100" w:type="dxa"/>
              <w:right w:w="100" w:type="dxa"/>
            </w:tcMar>
          </w:tcPr>
          <w:p w14:paraId="1EB6C75E" w14:textId="77777777" w:rsidR="00E01D6B" w:rsidRDefault="00000000">
            <w:r>
              <w:t>none</w:t>
            </w:r>
          </w:p>
        </w:tc>
      </w:tr>
    </w:tbl>
    <w:p w14:paraId="762E63C4" w14:textId="77777777" w:rsidR="00E01D6B" w:rsidRDefault="00000000">
      <w:pPr>
        <w:spacing w:before="300"/>
      </w:pPr>
      <w:r>
        <w:rPr>
          <w:b/>
          <w:bCs/>
        </w:rPr>
        <w:t xml:space="preserve">Note: </w:t>
      </w:r>
      <w:r>
        <w:t>Enables the display of requisition amount in approver's or watcher's currency. Enter ariba.purchasing.core.Requisition to display the requisition amount at the header or line level in the approver's or watcher's currency, depending on the profile of the user who is viewing the requisition.</w:t>
      </w:r>
    </w:p>
    <w:p w14:paraId="6CB65654" w14:textId="77777777" w:rsidR="00E01D6B" w:rsidRDefault="00E01D6B">
      <w:pPr>
        <w:pageBreakBefore/>
      </w:pPr>
    </w:p>
    <w:p w14:paraId="2A1AC5BC" w14:textId="77777777" w:rsidR="00E01D6B" w:rsidRDefault="00000000">
      <w:pPr>
        <w:pStyle w:val="Heading2"/>
        <w:spacing w:after="200"/>
        <w:jc w:val="center"/>
      </w:pPr>
      <w:r>
        <w:rPr>
          <w:b/>
          <w:bCs/>
          <w:sz w:val="32"/>
          <w:szCs w:val="32"/>
        </w:rPr>
        <w:t>Configuration Item</w:t>
      </w:r>
    </w:p>
    <w:p w14:paraId="60208274" w14:textId="77777777" w:rsidR="00E01D6B" w:rsidRDefault="00000000">
      <w:pPr>
        <w:spacing w:after="240"/>
        <w:jc w:val="center"/>
      </w:pPr>
      <w:r>
        <w:rPr>
          <w:b/>
          <w:bCs/>
        </w:rPr>
        <w:t>Application.Procure.ValidateReqOnFirstDisplayOfEdit</w:t>
      </w:r>
    </w:p>
    <w:p w14:paraId="5A398F14" w14:textId="77777777" w:rsidR="00E01D6B" w:rsidRDefault="00000000">
      <w:pPr>
        <w:spacing w:after="300"/>
        <w:jc w:val="center"/>
      </w:pPr>
      <w:r>
        <w:rPr>
          <w:i/>
          <w:iCs/>
        </w:rPr>
        <w:t xml:space="preserve">Current value: </w:t>
      </w:r>
      <w:r>
        <w:rPr>
          <w:b/>
          <w:bCs/>
          <w:color w:val="8B0000"/>
        </w:rPr>
        <w:t>DISABLED</w:t>
      </w:r>
    </w:p>
    <w:p w14:paraId="6D32E487" w14:textId="77777777" w:rsidR="00E01D6B" w:rsidRDefault="00000000">
      <w:pPr>
        <w:spacing w:after="300"/>
      </w:pPr>
      <w:r>
        <w:rPr>
          <w:b/>
          <w:bCs/>
        </w:rPr>
        <w:t>Description:</w:t>
      </w:r>
      <w:r>
        <w:rPr>
          <w:b/>
          <w:bCs/>
        </w:rPr>
        <w:tab/>
      </w:r>
      <w:r>
        <w:t>&lt;P&gt;Determines whether the requisition must be validated when the Edit page is displayed. If the parameter value is Yes, the validations are triggered when the Edit page is displayed. If the value is No, the validations are trigerred only on Submit.&lt;/P&gt; &lt;P&gt;The default value of this parameter is No.&lt;/P&gt; &lt;P&gt;This parameter has been introduced temporarily and will be deprecated in a future release. Ariba recommends that you contact the Engineering team before changing the parameter value.&lt;/P&gt;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90F723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4760F5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036956E" w14:textId="77777777" w:rsidR="00E01D6B" w:rsidRDefault="00000000">
            <w:r>
              <w:rPr>
                <w:b/>
                <w:bCs/>
              </w:rPr>
              <w:t>Value</w:t>
            </w:r>
          </w:p>
        </w:tc>
      </w:tr>
      <w:tr w:rsidR="00E01D6B" w14:paraId="6612993C" w14:textId="77777777">
        <w:tblPrEx>
          <w:tblCellMar>
            <w:top w:w="0" w:type="dxa"/>
            <w:bottom w:w="0" w:type="dxa"/>
          </w:tblCellMar>
        </w:tblPrEx>
        <w:tc>
          <w:tcPr>
            <w:tcW w:w="0" w:type="auto"/>
            <w:tcMar>
              <w:top w:w="100" w:type="dxa"/>
              <w:left w:w="100" w:type="dxa"/>
              <w:bottom w:w="100" w:type="dxa"/>
              <w:right w:w="100" w:type="dxa"/>
            </w:tcMar>
          </w:tcPr>
          <w:p w14:paraId="409E1009" w14:textId="77777777" w:rsidR="00E01D6B" w:rsidRDefault="00000000">
            <w:r>
              <w:t>Parameter Type</w:t>
            </w:r>
          </w:p>
        </w:tc>
        <w:tc>
          <w:tcPr>
            <w:tcW w:w="0" w:type="auto"/>
            <w:tcMar>
              <w:top w:w="100" w:type="dxa"/>
              <w:left w:w="100" w:type="dxa"/>
              <w:bottom w:w="100" w:type="dxa"/>
              <w:right w:w="100" w:type="dxa"/>
            </w:tcMar>
          </w:tcPr>
          <w:p w14:paraId="0AD9F181" w14:textId="77777777" w:rsidR="00E01D6B" w:rsidRDefault="00000000">
            <w:r>
              <w:t>java.lang.Boolean</w:t>
            </w:r>
          </w:p>
        </w:tc>
      </w:tr>
      <w:tr w:rsidR="00E01D6B" w14:paraId="2F6B68EB" w14:textId="77777777">
        <w:tblPrEx>
          <w:tblCellMar>
            <w:top w:w="0" w:type="dxa"/>
            <w:bottom w:w="0" w:type="dxa"/>
          </w:tblCellMar>
        </w:tblPrEx>
        <w:tc>
          <w:tcPr>
            <w:tcW w:w="0" w:type="auto"/>
            <w:tcMar>
              <w:top w:w="100" w:type="dxa"/>
              <w:left w:w="100" w:type="dxa"/>
              <w:bottom w:w="100" w:type="dxa"/>
              <w:right w:w="100" w:type="dxa"/>
            </w:tcMar>
          </w:tcPr>
          <w:p w14:paraId="728D758D" w14:textId="77777777" w:rsidR="00E01D6B" w:rsidRDefault="00000000">
            <w:r>
              <w:t>Is Default</w:t>
            </w:r>
          </w:p>
        </w:tc>
        <w:tc>
          <w:tcPr>
            <w:tcW w:w="0" w:type="auto"/>
            <w:tcMar>
              <w:top w:w="100" w:type="dxa"/>
              <w:left w:w="100" w:type="dxa"/>
              <w:bottom w:w="100" w:type="dxa"/>
              <w:right w:w="100" w:type="dxa"/>
            </w:tcMar>
          </w:tcPr>
          <w:p w14:paraId="37E38B7F" w14:textId="77777777" w:rsidR="00E01D6B" w:rsidRDefault="00000000">
            <w:r>
              <w:t>No</w:t>
            </w:r>
          </w:p>
        </w:tc>
      </w:tr>
      <w:tr w:rsidR="00E01D6B" w14:paraId="2AB0A5FA" w14:textId="77777777">
        <w:tblPrEx>
          <w:tblCellMar>
            <w:top w:w="0" w:type="dxa"/>
            <w:bottom w:w="0" w:type="dxa"/>
          </w:tblCellMar>
        </w:tblPrEx>
        <w:tc>
          <w:tcPr>
            <w:tcW w:w="0" w:type="auto"/>
            <w:tcMar>
              <w:top w:w="100" w:type="dxa"/>
              <w:left w:w="100" w:type="dxa"/>
              <w:bottom w:w="100" w:type="dxa"/>
              <w:right w:w="100" w:type="dxa"/>
            </w:tcMar>
          </w:tcPr>
          <w:p w14:paraId="46A4DAC9" w14:textId="77777777" w:rsidR="00E01D6B" w:rsidRDefault="00000000">
            <w:r>
              <w:t>Default Value</w:t>
            </w:r>
          </w:p>
        </w:tc>
        <w:tc>
          <w:tcPr>
            <w:tcW w:w="0" w:type="auto"/>
            <w:tcMar>
              <w:top w:w="100" w:type="dxa"/>
              <w:left w:w="100" w:type="dxa"/>
              <w:bottom w:w="100" w:type="dxa"/>
              <w:right w:w="100" w:type="dxa"/>
            </w:tcMar>
          </w:tcPr>
          <w:p w14:paraId="3D6A1B93" w14:textId="77777777" w:rsidR="00E01D6B" w:rsidRDefault="00000000">
            <w:r>
              <w:t>No</w:t>
            </w:r>
          </w:p>
        </w:tc>
      </w:tr>
      <w:tr w:rsidR="00E01D6B" w14:paraId="1C943109" w14:textId="77777777">
        <w:tblPrEx>
          <w:tblCellMar>
            <w:top w:w="0" w:type="dxa"/>
            <w:bottom w:w="0" w:type="dxa"/>
          </w:tblCellMar>
        </w:tblPrEx>
        <w:tc>
          <w:tcPr>
            <w:tcW w:w="0" w:type="auto"/>
            <w:tcMar>
              <w:top w:w="100" w:type="dxa"/>
              <w:left w:w="100" w:type="dxa"/>
              <w:bottom w:w="100" w:type="dxa"/>
              <w:right w:w="100" w:type="dxa"/>
            </w:tcMar>
          </w:tcPr>
          <w:p w14:paraId="55DC3DE9" w14:textId="77777777" w:rsidR="00E01D6B" w:rsidRDefault="00000000">
            <w:r>
              <w:t>Is Customer Editable</w:t>
            </w:r>
          </w:p>
        </w:tc>
        <w:tc>
          <w:tcPr>
            <w:tcW w:w="0" w:type="auto"/>
            <w:tcMar>
              <w:top w:w="100" w:type="dxa"/>
              <w:left w:w="100" w:type="dxa"/>
              <w:bottom w:w="100" w:type="dxa"/>
              <w:right w:w="100" w:type="dxa"/>
            </w:tcMar>
          </w:tcPr>
          <w:p w14:paraId="7D400887" w14:textId="77777777" w:rsidR="00E01D6B" w:rsidRDefault="00000000">
            <w:r>
              <w:t>No</w:t>
            </w:r>
          </w:p>
        </w:tc>
      </w:tr>
      <w:tr w:rsidR="00E01D6B" w14:paraId="6EA8332D" w14:textId="77777777">
        <w:tblPrEx>
          <w:tblCellMar>
            <w:top w:w="0" w:type="dxa"/>
            <w:bottom w:w="0" w:type="dxa"/>
          </w:tblCellMar>
        </w:tblPrEx>
        <w:tc>
          <w:tcPr>
            <w:tcW w:w="0" w:type="auto"/>
            <w:tcMar>
              <w:top w:w="100" w:type="dxa"/>
              <w:left w:w="100" w:type="dxa"/>
              <w:bottom w:w="100" w:type="dxa"/>
              <w:right w:w="100" w:type="dxa"/>
            </w:tcMar>
          </w:tcPr>
          <w:p w14:paraId="7C29E1D6" w14:textId="77777777" w:rsidR="00E01D6B" w:rsidRDefault="00000000">
            <w:r>
              <w:t>Parameter Value</w:t>
            </w:r>
          </w:p>
        </w:tc>
        <w:tc>
          <w:tcPr>
            <w:tcW w:w="0" w:type="auto"/>
            <w:tcMar>
              <w:top w:w="100" w:type="dxa"/>
              <w:left w:w="100" w:type="dxa"/>
              <w:bottom w:w="100" w:type="dxa"/>
              <w:right w:w="100" w:type="dxa"/>
            </w:tcMar>
          </w:tcPr>
          <w:p w14:paraId="6DC9B817" w14:textId="77777777" w:rsidR="00E01D6B" w:rsidRDefault="00000000">
            <w:r>
              <w:t>No</w:t>
            </w:r>
          </w:p>
        </w:tc>
      </w:tr>
    </w:tbl>
    <w:p w14:paraId="45C04A0C" w14:textId="77777777" w:rsidR="00E01D6B" w:rsidRDefault="00000000">
      <w:pPr>
        <w:spacing w:before="300"/>
      </w:pPr>
      <w:r>
        <w:rPr>
          <w:b/>
          <w:bCs/>
        </w:rPr>
        <w:t xml:space="preserve">Note: </w:t>
      </w:r>
      <w:r>
        <w:t xml:space="preserve"> Determines whether the requisition must be validated when the Edit page is displayed. If the parameter value is Yes, the validations are triggered when the Edit page is displayed. If the value is No, the validations are trigerred only on Submit.&lt;/P&gt;  The default value of this parameter is No.&lt;/P&gt;  This parameter has been introduced temporarily and will be deprecated in a future release. Ariba rec</w:t>
      </w:r>
    </w:p>
    <w:p w14:paraId="7CE57C35" w14:textId="77777777" w:rsidR="00E01D6B" w:rsidRDefault="00E01D6B">
      <w:pPr>
        <w:pageBreakBefore/>
      </w:pPr>
    </w:p>
    <w:p w14:paraId="0ADAF2E5" w14:textId="77777777" w:rsidR="00E01D6B" w:rsidRDefault="00000000">
      <w:pPr>
        <w:pStyle w:val="Heading2"/>
        <w:spacing w:after="200"/>
        <w:jc w:val="center"/>
      </w:pPr>
      <w:r>
        <w:rPr>
          <w:b/>
          <w:bCs/>
          <w:sz w:val="32"/>
          <w:szCs w:val="32"/>
        </w:rPr>
        <w:t>Configuration Item</w:t>
      </w:r>
    </w:p>
    <w:p w14:paraId="0CA4F590" w14:textId="77777777" w:rsidR="00E01D6B" w:rsidRDefault="00000000">
      <w:pPr>
        <w:spacing w:after="240"/>
        <w:jc w:val="center"/>
      </w:pPr>
      <w:r>
        <w:rPr>
          <w:b/>
          <w:bCs/>
        </w:rPr>
        <w:t>Application.Content.OCI.CustomOutboundParameters</w:t>
      </w:r>
    </w:p>
    <w:p w14:paraId="2F6D5BE5" w14:textId="77777777" w:rsidR="00E01D6B" w:rsidRDefault="00000000">
      <w:pPr>
        <w:spacing w:after="300"/>
        <w:jc w:val="center"/>
      </w:pPr>
      <w:r>
        <w:rPr>
          <w:i/>
          <w:iCs/>
        </w:rPr>
        <w:t xml:space="preserve">Current value: </w:t>
      </w:r>
    </w:p>
    <w:p w14:paraId="116B3E14" w14:textId="77777777" w:rsidR="00E01D6B" w:rsidRDefault="00000000">
      <w:pPr>
        <w:spacing w:after="300"/>
      </w:pPr>
      <w:r>
        <w:rPr>
          <w:b/>
          <w:bCs/>
        </w:rPr>
        <w:t>Description:</w:t>
      </w:r>
      <w:r>
        <w:rPr>
          <w:b/>
          <w:bCs/>
        </w:rPr>
        <w:tab/>
      </w:r>
      <w:r>
        <w:t>&lt;P&gt;This parameter value specifies a comma separated list of OutBound parameters to be appended to the target URL while checking out a shopping cart in Ariba Procurement Content using OCI protocol. The OutBound parameters would be appended to the Target URL as Query Parameters and its value would be supplied as request parameters.&lt;/P&gt;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94C88B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A394F9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AF5B40" w14:textId="77777777" w:rsidR="00E01D6B" w:rsidRDefault="00000000">
            <w:r>
              <w:rPr>
                <w:b/>
                <w:bCs/>
              </w:rPr>
              <w:t>Value</w:t>
            </w:r>
          </w:p>
        </w:tc>
      </w:tr>
      <w:tr w:rsidR="00E01D6B" w14:paraId="7AFABB5D" w14:textId="77777777">
        <w:tblPrEx>
          <w:tblCellMar>
            <w:top w:w="0" w:type="dxa"/>
            <w:bottom w:w="0" w:type="dxa"/>
          </w:tblCellMar>
        </w:tblPrEx>
        <w:tc>
          <w:tcPr>
            <w:tcW w:w="0" w:type="auto"/>
            <w:tcMar>
              <w:top w:w="100" w:type="dxa"/>
              <w:left w:w="100" w:type="dxa"/>
              <w:bottom w:w="100" w:type="dxa"/>
              <w:right w:w="100" w:type="dxa"/>
            </w:tcMar>
          </w:tcPr>
          <w:p w14:paraId="68255527" w14:textId="77777777" w:rsidR="00E01D6B" w:rsidRDefault="00000000">
            <w:r>
              <w:t>Parameter Type</w:t>
            </w:r>
          </w:p>
        </w:tc>
        <w:tc>
          <w:tcPr>
            <w:tcW w:w="0" w:type="auto"/>
            <w:tcMar>
              <w:top w:w="100" w:type="dxa"/>
              <w:left w:w="100" w:type="dxa"/>
              <w:bottom w:w="100" w:type="dxa"/>
              <w:right w:w="100" w:type="dxa"/>
            </w:tcMar>
          </w:tcPr>
          <w:p w14:paraId="7B40AB5B" w14:textId="77777777" w:rsidR="00E01D6B" w:rsidRDefault="00000000">
            <w:r>
              <w:t>java.lang.String</w:t>
            </w:r>
          </w:p>
        </w:tc>
      </w:tr>
      <w:tr w:rsidR="00E01D6B" w14:paraId="24ECD618" w14:textId="77777777">
        <w:tblPrEx>
          <w:tblCellMar>
            <w:top w:w="0" w:type="dxa"/>
            <w:bottom w:w="0" w:type="dxa"/>
          </w:tblCellMar>
        </w:tblPrEx>
        <w:tc>
          <w:tcPr>
            <w:tcW w:w="0" w:type="auto"/>
            <w:tcMar>
              <w:top w:w="100" w:type="dxa"/>
              <w:left w:w="100" w:type="dxa"/>
              <w:bottom w:w="100" w:type="dxa"/>
              <w:right w:w="100" w:type="dxa"/>
            </w:tcMar>
          </w:tcPr>
          <w:p w14:paraId="7FF2E1FB" w14:textId="77777777" w:rsidR="00E01D6B" w:rsidRDefault="00000000">
            <w:r>
              <w:t>Is Default</w:t>
            </w:r>
          </w:p>
        </w:tc>
        <w:tc>
          <w:tcPr>
            <w:tcW w:w="0" w:type="auto"/>
            <w:tcMar>
              <w:top w:w="100" w:type="dxa"/>
              <w:left w:w="100" w:type="dxa"/>
              <w:bottom w:w="100" w:type="dxa"/>
              <w:right w:w="100" w:type="dxa"/>
            </w:tcMar>
          </w:tcPr>
          <w:p w14:paraId="23D45C7C" w14:textId="77777777" w:rsidR="00E01D6B" w:rsidRDefault="00000000">
            <w:r>
              <w:t>No</w:t>
            </w:r>
          </w:p>
        </w:tc>
      </w:tr>
      <w:tr w:rsidR="00E01D6B" w14:paraId="53D3CD0E" w14:textId="77777777">
        <w:tblPrEx>
          <w:tblCellMar>
            <w:top w:w="0" w:type="dxa"/>
            <w:bottom w:w="0" w:type="dxa"/>
          </w:tblCellMar>
        </w:tblPrEx>
        <w:tc>
          <w:tcPr>
            <w:tcW w:w="0" w:type="auto"/>
            <w:tcMar>
              <w:top w:w="100" w:type="dxa"/>
              <w:left w:w="100" w:type="dxa"/>
              <w:bottom w:w="100" w:type="dxa"/>
              <w:right w:w="100" w:type="dxa"/>
            </w:tcMar>
          </w:tcPr>
          <w:p w14:paraId="2CDE106A" w14:textId="77777777" w:rsidR="00E01D6B" w:rsidRDefault="00000000">
            <w:r>
              <w:t>Default Value</w:t>
            </w:r>
          </w:p>
        </w:tc>
        <w:tc>
          <w:tcPr>
            <w:tcW w:w="0" w:type="auto"/>
            <w:tcMar>
              <w:top w:w="100" w:type="dxa"/>
              <w:left w:w="100" w:type="dxa"/>
              <w:bottom w:w="100" w:type="dxa"/>
              <w:right w:w="100" w:type="dxa"/>
            </w:tcMar>
          </w:tcPr>
          <w:p w14:paraId="5E28871A" w14:textId="77777777" w:rsidR="00E01D6B" w:rsidRDefault="00E01D6B"/>
        </w:tc>
      </w:tr>
      <w:tr w:rsidR="00E01D6B" w14:paraId="0F8BCEAE" w14:textId="77777777">
        <w:tblPrEx>
          <w:tblCellMar>
            <w:top w:w="0" w:type="dxa"/>
            <w:bottom w:w="0" w:type="dxa"/>
          </w:tblCellMar>
        </w:tblPrEx>
        <w:tc>
          <w:tcPr>
            <w:tcW w:w="0" w:type="auto"/>
            <w:tcMar>
              <w:top w:w="100" w:type="dxa"/>
              <w:left w:w="100" w:type="dxa"/>
              <w:bottom w:w="100" w:type="dxa"/>
              <w:right w:w="100" w:type="dxa"/>
            </w:tcMar>
          </w:tcPr>
          <w:p w14:paraId="7F6E7F67" w14:textId="77777777" w:rsidR="00E01D6B" w:rsidRDefault="00000000">
            <w:r>
              <w:t>Is Customer Editable</w:t>
            </w:r>
          </w:p>
        </w:tc>
        <w:tc>
          <w:tcPr>
            <w:tcW w:w="0" w:type="auto"/>
            <w:tcMar>
              <w:top w:w="100" w:type="dxa"/>
              <w:left w:w="100" w:type="dxa"/>
              <w:bottom w:w="100" w:type="dxa"/>
              <w:right w:w="100" w:type="dxa"/>
            </w:tcMar>
          </w:tcPr>
          <w:p w14:paraId="4D1A9325" w14:textId="77777777" w:rsidR="00E01D6B" w:rsidRDefault="00000000">
            <w:r>
              <w:t>No</w:t>
            </w:r>
          </w:p>
        </w:tc>
      </w:tr>
      <w:tr w:rsidR="00E01D6B" w14:paraId="04627F80" w14:textId="77777777">
        <w:tblPrEx>
          <w:tblCellMar>
            <w:top w:w="0" w:type="dxa"/>
            <w:bottom w:w="0" w:type="dxa"/>
          </w:tblCellMar>
        </w:tblPrEx>
        <w:tc>
          <w:tcPr>
            <w:tcW w:w="0" w:type="auto"/>
            <w:tcMar>
              <w:top w:w="100" w:type="dxa"/>
              <w:left w:w="100" w:type="dxa"/>
              <w:bottom w:w="100" w:type="dxa"/>
              <w:right w:w="100" w:type="dxa"/>
            </w:tcMar>
          </w:tcPr>
          <w:p w14:paraId="0184B3B2" w14:textId="77777777" w:rsidR="00E01D6B" w:rsidRDefault="00000000">
            <w:r>
              <w:t>Parameter Value</w:t>
            </w:r>
          </w:p>
        </w:tc>
        <w:tc>
          <w:tcPr>
            <w:tcW w:w="0" w:type="auto"/>
            <w:tcMar>
              <w:top w:w="100" w:type="dxa"/>
              <w:left w:w="100" w:type="dxa"/>
              <w:bottom w:w="100" w:type="dxa"/>
              <w:right w:w="100" w:type="dxa"/>
            </w:tcMar>
          </w:tcPr>
          <w:p w14:paraId="5AEE55E8" w14:textId="77777777" w:rsidR="00E01D6B" w:rsidRDefault="00E01D6B"/>
        </w:tc>
      </w:tr>
    </w:tbl>
    <w:p w14:paraId="51C204C0" w14:textId="77777777" w:rsidR="00E01D6B" w:rsidRDefault="00000000">
      <w:pPr>
        <w:spacing w:before="300"/>
      </w:pPr>
      <w:r>
        <w:rPr>
          <w:b/>
          <w:bCs/>
        </w:rPr>
        <w:t xml:space="preserve">Note: </w:t>
      </w:r>
      <w:r>
        <w:t xml:space="preserve"> This parameter value specifies a comma separated list of OutBound parameters to be appended to the target URL while checking out a shopping cart in Ariba Procurement Content using OCI protocol. The OutBound parameters would be appended to the Target URL as Query Parameters and its value would be supplied as request parameters.&lt;/P&gt;</w:t>
      </w:r>
    </w:p>
    <w:p w14:paraId="1B3D1CE2" w14:textId="77777777" w:rsidR="00E01D6B" w:rsidRDefault="00E01D6B">
      <w:pPr>
        <w:pageBreakBefore/>
      </w:pPr>
    </w:p>
    <w:p w14:paraId="1289C97E" w14:textId="77777777" w:rsidR="00E01D6B" w:rsidRDefault="00000000">
      <w:pPr>
        <w:pStyle w:val="Heading2"/>
        <w:spacing w:after="200"/>
        <w:jc w:val="center"/>
      </w:pPr>
      <w:r>
        <w:rPr>
          <w:b/>
          <w:bCs/>
          <w:sz w:val="32"/>
          <w:szCs w:val="32"/>
        </w:rPr>
        <w:t>Configuration Item</w:t>
      </w:r>
    </w:p>
    <w:p w14:paraId="4B03B3E0" w14:textId="77777777" w:rsidR="00E01D6B" w:rsidRDefault="00000000">
      <w:pPr>
        <w:spacing w:after="240"/>
        <w:jc w:val="center"/>
      </w:pPr>
      <w:r>
        <w:rPr>
          <w:b/>
          <w:bCs/>
        </w:rPr>
        <w:t>Application.Messaging.EnableClassMetaLogging</w:t>
      </w:r>
    </w:p>
    <w:p w14:paraId="68186EB1" w14:textId="77777777" w:rsidR="00E01D6B" w:rsidRDefault="00000000">
      <w:pPr>
        <w:spacing w:after="300"/>
        <w:jc w:val="center"/>
      </w:pPr>
      <w:r>
        <w:rPr>
          <w:i/>
          <w:iCs/>
        </w:rPr>
        <w:t xml:space="preserve">Current value: </w:t>
      </w:r>
      <w:r>
        <w:rPr>
          <w:b/>
          <w:bCs/>
          <w:color w:val="8B0000"/>
        </w:rPr>
        <w:t>DISABLED</w:t>
      </w:r>
    </w:p>
    <w:p w14:paraId="0C5B5FBC" w14:textId="77777777" w:rsidR="00E01D6B" w:rsidRDefault="00000000">
      <w:pPr>
        <w:spacing w:after="300"/>
      </w:pPr>
      <w:r>
        <w:rPr>
          <w:b/>
          <w:bCs/>
        </w:rPr>
        <w:t>Description:</w:t>
      </w:r>
      <w:r>
        <w:rPr>
          <w:b/>
          <w:bCs/>
        </w:rPr>
        <w:tab/>
      </w:r>
      <w:r>
        <w:t>&lt;P&gt;Enable/disable logging of classmeta information. This is for debugging purpose only.&lt;/P&gt;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16244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74643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34B526" w14:textId="77777777" w:rsidR="00E01D6B" w:rsidRDefault="00000000">
            <w:r>
              <w:rPr>
                <w:b/>
                <w:bCs/>
              </w:rPr>
              <w:t>Value</w:t>
            </w:r>
          </w:p>
        </w:tc>
      </w:tr>
      <w:tr w:rsidR="00E01D6B" w14:paraId="11CFC5AF" w14:textId="77777777">
        <w:tblPrEx>
          <w:tblCellMar>
            <w:top w:w="0" w:type="dxa"/>
            <w:bottom w:w="0" w:type="dxa"/>
          </w:tblCellMar>
        </w:tblPrEx>
        <w:tc>
          <w:tcPr>
            <w:tcW w:w="0" w:type="auto"/>
            <w:tcMar>
              <w:top w:w="100" w:type="dxa"/>
              <w:left w:w="100" w:type="dxa"/>
              <w:bottom w:w="100" w:type="dxa"/>
              <w:right w:w="100" w:type="dxa"/>
            </w:tcMar>
          </w:tcPr>
          <w:p w14:paraId="7D79CD51" w14:textId="77777777" w:rsidR="00E01D6B" w:rsidRDefault="00000000">
            <w:r>
              <w:t>Parameter Type</w:t>
            </w:r>
          </w:p>
        </w:tc>
        <w:tc>
          <w:tcPr>
            <w:tcW w:w="0" w:type="auto"/>
            <w:tcMar>
              <w:top w:w="100" w:type="dxa"/>
              <w:left w:w="100" w:type="dxa"/>
              <w:bottom w:w="100" w:type="dxa"/>
              <w:right w:w="100" w:type="dxa"/>
            </w:tcMar>
          </w:tcPr>
          <w:p w14:paraId="44C6985B" w14:textId="77777777" w:rsidR="00E01D6B" w:rsidRDefault="00000000">
            <w:r>
              <w:t>java.lang.Boolean</w:t>
            </w:r>
          </w:p>
        </w:tc>
      </w:tr>
      <w:tr w:rsidR="00E01D6B" w14:paraId="38E7A196" w14:textId="77777777">
        <w:tblPrEx>
          <w:tblCellMar>
            <w:top w:w="0" w:type="dxa"/>
            <w:bottom w:w="0" w:type="dxa"/>
          </w:tblCellMar>
        </w:tblPrEx>
        <w:tc>
          <w:tcPr>
            <w:tcW w:w="0" w:type="auto"/>
            <w:tcMar>
              <w:top w:w="100" w:type="dxa"/>
              <w:left w:w="100" w:type="dxa"/>
              <w:bottom w:w="100" w:type="dxa"/>
              <w:right w:w="100" w:type="dxa"/>
            </w:tcMar>
          </w:tcPr>
          <w:p w14:paraId="6ADF9041" w14:textId="77777777" w:rsidR="00E01D6B" w:rsidRDefault="00000000">
            <w:r>
              <w:t>Is Default</w:t>
            </w:r>
          </w:p>
        </w:tc>
        <w:tc>
          <w:tcPr>
            <w:tcW w:w="0" w:type="auto"/>
            <w:tcMar>
              <w:top w:w="100" w:type="dxa"/>
              <w:left w:w="100" w:type="dxa"/>
              <w:bottom w:w="100" w:type="dxa"/>
              <w:right w:w="100" w:type="dxa"/>
            </w:tcMar>
          </w:tcPr>
          <w:p w14:paraId="1DAE0AF9" w14:textId="77777777" w:rsidR="00E01D6B" w:rsidRDefault="00000000">
            <w:r>
              <w:t>No</w:t>
            </w:r>
          </w:p>
        </w:tc>
      </w:tr>
      <w:tr w:rsidR="00E01D6B" w14:paraId="25090582" w14:textId="77777777">
        <w:tblPrEx>
          <w:tblCellMar>
            <w:top w:w="0" w:type="dxa"/>
            <w:bottom w:w="0" w:type="dxa"/>
          </w:tblCellMar>
        </w:tblPrEx>
        <w:tc>
          <w:tcPr>
            <w:tcW w:w="0" w:type="auto"/>
            <w:tcMar>
              <w:top w:w="100" w:type="dxa"/>
              <w:left w:w="100" w:type="dxa"/>
              <w:bottom w:w="100" w:type="dxa"/>
              <w:right w:w="100" w:type="dxa"/>
            </w:tcMar>
          </w:tcPr>
          <w:p w14:paraId="292EDB00" w14:textId="77777777" w:rsidR="00E01D6B" w:rsidRDefault="00000000">
            <w:r>
              <w:t>Default Value</w:t>
            </w:r>
          </w:p>
        </w:tc>
        <w:tc>
          <w:tcPr>
            <w:tcW w:w="0" w:type="auto"/>
            <w:tcMar>
              <w:top w:w="100" w:type="dxa"/>
              <w:left w:w="100" w:type="dxa"/>
              <w:bottom w:w="100" w:type="dxa"/>
              <w:right w:w="100" w:type="dxa"/>
            </w:tcMar>
          </w:tcPr>
          <w:p w14:paraId="05944ADF" w14:textId="77777777" w:rsidR="00E01D6B" w:rsidRDefault="00000000">
            <w:r>
              <w:t>No</w:t>
            </w:r>
          </w:p>
        </w:tc>
      </w:tr>
      <w:tr w:rsidR="00E01D6B" w14:paraId="37BBE3A1" w14:textId="77777777">
        <w:tblPrEx>
          <w:tblCellMar>
            <w:top w:w="0" w:type="dxa"/>
            <w:bottom w:w="0" w:type="dxa"/>
          </w:tblCellMar>
        </w:tblPrEx>
        <w:tc>
          <w:tcPr>
            <w:tcW w:w="0" w:type="auto"/>
            <w:tcMar>
              <w:top w:w="100" w:type="dxa"/>
              <w:left w:w="100" w:type="dxa"/>
              <w:bottom w:w="100" w:type="dxa"/>
              <w:right w:w="100" w:type="dxa"/>
            </w:tcMar>
          </w:tcPr>
          <w:p w14:paraId="6625246A" w14:textId="77777777" w:rsidR="00E01D6B" w:rsidRDefault="00000000">
            <w:r>
              <w:t>Is Customer Editable</w:t>
            </w:r>
          </w:p>
        </w:tc>
        <w:tc>
          <w:tcPr>
            <w:tcW w:w="0" w:type="auto"/>
            <w:tcMar>
              <w:top w:w="100" w:type="dxa"/>
              <w:left w:w="100" w:type="dxa"/>
              <w:bottom w:w="100" w:type="dxa"/>
              <w:right w:w="100" w:type="dxa"/>
            </w:tcMar>
          </w:tcPr>
          <w:p w14:paraId="39F2EEB2" w14:textId="77777777" w:rsidR="00E01D6B" w:rsidRDefault="00000000">
            <w:r>
              <w:t>No</w:t>
            </w:r>
          </w:p>
        </w:tc>
      </w:tr>
      <w:tr w:rsidR="00E01D6B" w14:paraId="2D78EECD" w14:textId="77777777">
        <w:tblPrEx>
          <w:tblCellMar>
            <w:top w:w="0" w:type="dxa"/>
            <w:bottom w:w="0" w:type="dxa"/>
          </w:tblCellMar>
        </w:tblPrEx>
        <w:tc>
          <w:tcPr>
            <w:tcW w:w="0" w:type="auto"/>
            <w:tcMar>
              <w:top w:w="100" w:type="dxa"/>
              <w:left w:w="100" w:type="dxa"/>
              <w:bottom w:w="100" w:type="dxa"/>
              <w:right w:w="100" w:type="dxa"/>
            </w:tcMar>
          </w:tcPr>
          <w:p w14:paraId="3E185D79" w14:textId="77777777" w:rsidR="00E01D6B" w:rsidRDefault="00000000">
            <w:r>
              <w:t>Parameter Value</w:t>
            </w:r>
          </w:p>
        </w:tc>
        <w:tc>
          <w:tcPr>
            <w:tcW w:w="0" w:type="auto"/>
            <w:tcMar>
              <w:top w:w="100" w:type="dxa"/>
              <w:left w:w="100" w:type="dxa"/>
              <w:bottom w:w="100" w:type="dxa"/>
              <w:right w:w="100" w:type="dxa"/>
            </w:tcMar>
          </w:tcPr>
          <w:p w14:paraId="47C6B775" w14:textId="77777777" w:rsidR="00E01D6B" w:rsidRDefault="00000000">
            <w:r>
              <w:t>No</w:t>
            </w:r>
          </w:p>
        </w:tc>
      </w:tr>
    </w:tbl>
    <w:p w14:paraId="136E0C83" w14:textId="77777777" w:rsidR="00E01D6B" w:rsidRDefault="00000000">
      <w:pPr>
        <w:spacing w:before="300"/>
      </w:pPr>
      <w:r>
        <w:rPr>
          <w:b/>
          <w:bCs/>
        </w:rPr>
        <w:t xml:space="preserve">Note: </w:t>
      </w:r>
      <w:r>
        <w:t xml:space="preserve"> Enable/disable logging of classmeta information. This is for debugging purpose only.&lt;/P&gt;</w:t>
      </w:r>
    </w:p>
    <w:p w14:paraId="7FE2AF7D" w14:textId="77777777" w:rsidR="00E01D6B" w:rsidRDefault="00E01D6B">
      <w:pPr>
        <w:pageBreakBefore/>
      </w:pPr>
    </w:p>
    <w:p w14:paraId="36734D90" w14:textId="77777777" w:rsidR="00E01D6B" w:rsidRDefault="00000000">
      <w:pPr>
        <w:pStyle w:val="Heading2"/>
        <w:spacing w:after="200"/>
        <w:jc w:val="center"/>
      </w:pPr>
      <w:r>
        <w:rPr>
          <w:b/>
          <w:bCs/>
          <w:sz w:val="32"/>
          <w:szCs w:val="32"/>
        </w:rPr>
        <w:t>Configuration Item</w:t>
      </w:r>
    </w:p>
    <w:p w14:paraId="00737099" w14:textId="77777777" w:rsidR="00E01D6B" w:rsidRDefault="00000000">
      <w:pPr>
        <w:spacing w:after="240"/>
        <w:jc w:val="center"/>
      </w:pPr>
      <w:r>
        <w:rPr>
          <w:b/>
          <w:bCs/>
        </w:rPr>
        <w:t>Application.Procure.CollabServiceUserEncrypt</w:t>
      </w:r>
    </w:p>
    <w:p w14:paraId="67B3448B" w14:textId="77777777" w:rsidR="00E01D6B" w:rsidRDefault="00000000">
      <w:pPr>
        <w:spacing w:after="300"/>
        <w:jc w:val="center"/>
      </w:pPr>
      <w:r>
        <w:rPr>
          <w:i/>
          <w:iCs/>
        </w:rPr>
        <w:t xml:space="preserve">Current value: </w:t>
      </w:r>
      <w:r>
        <w:rPr>
          <w:b/>
          <w:bCs/>
          <w:color w:val="8B0000"/>
        </w:rPr>
        <w:t>DISABLED</w:t>
      </w:r>
    </w:p>
    <w:p w14:paraId="635973B8" w14:textId="77777777" w:rsidR="00E01D6B" w:rsidRDefault="00000000">
      <w:pPr>
        <w:spacing w:after="300"/>
      </w:pPr>
      <w:r>
        <w:rPr>
          <w:b/>
          <w:bCs/>
        </w:rPr>
        <w:t>Description:</w:t>
      </w:r>
      <w:r>
        <w:rPr>
          <w:b/>
          <w:bCs/>
        </w:rPr>
        <w:tab/>
      </w:r>
      <w:r>
        <w:t>&lt;P&gt;Determines whether the collabservice user details are encrypted or not during API call.&lt;/P&gt;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5DF4FB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B93C5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24E033E" w14:textId="77777777" w:rsidR="00E01D6B" w:rsidRDefault="00000000">
            <w:r>
              <w:rPr>
                <w:b/>
                <w:bCs/>
              </w:rPr>
              <w:t>Value</w:t>
            </w:r>
          </w:p>
        </w:tc>
      </w:tr>
      <w:tr w:rsidR="00E01D6B" w14:paraId="74A64391" w14:textId="77777777">
        <w:tblPrEx>
          <w:tblCellMar>
            <w:top w:w="0" w:type="dxa"/>
            <w:bottom w:w="0" w:type="dxa"/>
          </w:tblCellMar>
        </w:tblPrEx>
        <w:tc>
          <w:tcPr>
            <w:tcW w:w="0" w:type="auto"/>
            <w:tcMar>
              <w:top w:w="100" w:type="dxa"/>
              <w:left w:w="100" w:type="dxa"/>
              <w:bottom w:w="100" w:type="dxa"/>
              <w:right w:w="100" w:type="dxa"/>
            </w:tcMar>
          </w:tcPr>
          <w:p w14:paraId="33030D48" w14:textId="77777777" w:rsidR="00E01D6B" w:rsidRDefault="00000000">
            <w:r>
              <w:t>Parameter Type</w:t>
            </w:r>
          </w:p>
        </w:tc>
        <w:tc>
          <w:tcPr>
            <w:tcW w:w="0" w:type="auto"/>
            <w:tcMar>
              <w:top w:w="100" w:type="dxa"/>
              <w:left w:w="100" w:type="dxa"/>
              <w:bottom w:w="100" w:type="dxa"/>
              <w:right w:w="100" w:type="dxa"/>
            </w:tcMar>
          </w:tcPr>
          <w:p w14:paraId="17215428" w14:textId="77777777" w:rsidR="00E01D6B" w:rsidRDefault="00000000">
            <w:r>
              <w:t>java.lang.Boolean</w:t>
            </w:r>
          </w:p>
        </w:tc>
      </w:tr>
      <w:tr w:rsidR="00E01D6B" w14:paraId="683B6E35" w14:textId="77777777">
        <w:tblPrEx>
          <w:tblCellMar>
            <w:top w:w="0" w:type="dxa"/>
            <w:bottom w:w="0" w:type="dxa"/>
          </w:tblCellMar>
        </w:tblPrEx>
        <w:tc>
          <w:tcPr>
            <w:tcW w:w="0" w:type="auto"/>
            <w:tcMar>
              <w:top w:w="100" w:type="dxa"/>
              <w:left w:w="100" w:type="dxa"/>
              <w:bottom w:w="100" w:type="dxa"/>
              <w:right w:w="100" w:type="dxa"/>
            </w:tcMar>
          </w:tcPr>
          <w:p w14:paraId="297B04FE" w14:textId="77777777" w:rsidR="00E01D6B" w:rsidRDefault="00000000">
            <w:r>
              <w:t>Is Default</w:t>
            </w:r>
          </w:p>
        </w:tc>
        <w:tc>
          <w:tcPr>
            <w:tcW w:w="0" w:type="auto"/>
            <w:tcMar>
              <w:top w:w="100" w:type="dxa"/>
              <w:left w:w="100" w:type="dxa"/>
              <w:bottom w:w="100" w:type="dxa"/>
              <w:right w:w="100" w:type="dxa"/>
            </w:tcMar>
          </w:tcPr>
          <w:p w14:paraId="6F7B4CBA" w14:textId="77777777" w:rsidR="00E01D6B" w:rsidRDefault="00000000">
            <w:r>
              <w:t>No</w:t>
            </w:r>
          </w:p>
        </w:tc>
      </w:tr>
      <w:tr w:rsidR="00E01D6B" w14:paraId="2BD3758D" w14:textId="77777777">
        <w:tblPrEx>
          <w:tblCellMar>
            <w:top w:w="0" w:type="dxa"/>
            <w:bottom w:w="0" w:type="dxa"/>
          </w:tblCellMar>
        </w:tblPrEx>
        <w:tc>
          <w:tcPr>
            <w:tcW w:w="0" w:type="auto"/>
            <w:tcMar>
              <w:top w:w="100" w:type="dxa"/>
              <w:left w:w="100" w:type="dxa"/>
              <w:bottom w:w="100" w:type="dxa"/>
              <w:right w:w="100" w:type="dxa"/>
            </w:tcMar>
          </w:tcPr>
          <w:p w14:paraId="4AFFE429" w14:textId="77777777" w:rsidR="00E01D6B" w:rsidRDefault="00000000">
            <w:r>
              <w:t>Default Value</w:t>
            </w:r>
          </w:p>
        </w:tc>
        <w:tc>
          <w:tcPr>
            <w:tcW w:w="0" w:type="auto"/>
            <w:tcMar>
              <w:top w:w="100" w:type="dxa"/>
              <w:left w:w="100" w:type="dxa"/>
              <w:bottom w:w="100" w:type="dxa"/>
              <w:right w:w="100" w:type="dxa"/>
            </w:tcMar>
          </w:tcPr>
          <w:p w14:paraId="55E0CADD" w14:textId="77777777" w:rsidR="00E01D6B" w:rsidRDefault="00000000">
            <w:r>
              <w:t>No</w:t>
            </w:r>
          </w:p>
        </w:tc>
      </w:tr>
      <w:tr w:rsidR="00E01D6B" w14:paraId="4F31A870" w14:textId="77777777">
        <w:tblPrEx>
          <w:tblCellMar>
            <w:top w:w="0" w:type="dxa"/>
            <w:bottom w:w="0" w:type="dxa"/>
          </w:tblCellMar>
        </w:tblPrEx>
        <w:tc>
          <w:tcPr>
            <w:tcW w:w="0" w:type="auto"/>
            <w:tcMar>
              <w:top w:w="100" w:type="dxa"/>
              <w:left w:w="100" w:type="dxa"/>
              <w:bottom w:w="100" w:type="dxa"/>
              <w:right w:w="100" w:type="dxa"/>
            </w:tcMar>
          </w:tcPr>
          <w:p w14:paraId="6A515FF6" w14:textId="77777777" w:rsidR="00E01D6B" w:rsidRDefault="00000000">
            <w:r>
              <w:t>Is Customer Editable</w:t>
            </w:r>
          </w:p>
        </w:tc>
        <w:tc>
          <w:tcPr>
            <w:tcW w:w="0" w:type="auto"/>
            <w:tcMar>
              <w:top w:w="100" w:type="dxa"/>
              <w:left w:w="100" w:type="dxa"/>
              <w:bottom w:w="100" w:type="dxa"/>
              <w:right w:w="100" w:type="dxa"/>
            </w:tcMar>
          </w:tcPr>
          <w:p w14:paraId="4EDB53FB" w14:textId="77777777" w:rsidR="00E01D6B" w:rsidRDefault="00000000">
            <w:r>
              <w:t>No</w:t>
            </w:r>
          </w:p>
        </w:tc>
      </w:tr>
      <w:tr w:rsidR="00E01D6B" w14:paraId="76FB8DE6" w14:textId="77777777">
        <w:tblPrEx>
          <w:tblCellMar>
            <w:top w:w="0" w:type="dxa"/>
            <w:bottom w:w="0" w:type="dxa"/>
          </w:tblCellMar>
        </w:tblPrEx>
        <w:tc>
          <w:tcPr>
            <w:tcW w:w="0" w:type="auto"/>
            <w:tcMar>
              <w:top w:w="100" w:type="dxa"/>
              <w:left w:w="100" w:type="dxa"/>
              <w:bottom w:w="100" w:type="dxa"/>
              <w:right w:w="100" w:type="dxa"/>
            </w:tcMar>
          </w:tcPr>
          <w:p w14:paraId="3F17ABE0" w14:textId="77777777" w:rsidR="00E01D6B" w:rsidRDefault="00000000">
            <w:r>
              <w:t>Parameter Value</w:t>
            </w:r>
          </w:p>
        </w:tc>
        <w:tc>
          <w:tcPr>
            <w:tcW w:w="0" w:type="auto"/>
            <w:tcMar>
              <w:top w:w="100" w:type="dxa"/>
              <w:left w:w="100" w:type="dxa"/>
              <w:bottom w:w="100" w:type="dxa"/>
              <w:right w:w="100" w:type="dxa"/>
            </w:tcMar>
          </w:tcPr>
          <w:p w14:paraId="0A298C64" w14:textId="77777777" w:rsidR="00E01D6B" w:rsidRDefault="00000000">
            <w:r>
              <w:t>No</w:t>
            </w:r>
          </w:p>
        </w:tc>
      </w:tr>
    </w:tbl>
    <w:p w14:paraId="2B7FABE3" w14:textId="77777777" w:rsidR="00E01D6B" w:rsidRDefault="00000000">
      <w:pPr>
        <w:spacing w:before="300"/>
      </w:pPr>
      <w:r>
        <w:rPr>
          <w:b/>
          <w:bCs/>
        </w:rPr>
        <w:t xml:space="preserve">Note: </w:t>
      </w:r>
      <w:r>
        <w:t xml:space="preserve"> Determines whether the collabservice user details are encrypted or not during API call.&lt;/P&gt;</w:t>
      </w:r>
    </w:p>
    <w:p w14:paraId="5BF1FCB4" w14:textId="77777777" w:rsidR="00E01D6B" w:rsidRDefault="00E01D6B">
      <w:pPr>
        <w:pageBreakBefore/>
      </w:pPr>
    </w:p>
    <w:p w14:paraId="6D786C0A" w14:textId="77777777" w:rsidR="00E01D6B" w:rsidRDefault="00000000">
      <w:pPr>
        <w:pStyle w:val="Heading2"/>
        <w:spacing w:after="200"/>
        <w:jc w:val="center"/>
      </w:pPr>
      <w:r>
        <w:rPr>
          <w:b/>
          <w:bCs/>
          <w:sz w:val="32"/>
          <w:szCs w:val="32"/>
        </w:rPr>
        <w:t>Use FastLookupTable for Custom Chooser</w:t>
      </w:r>
    </w:p>
    <w:p w14:paraId="3FD5B5FE" w14:textId="77777777" w:rsidR="00E01D6B" w:rsidRDefault="00000000">
      <w:pPr>
        <w:spacing w:after="240"/>
        <w:jc w:val="center"/>
      </w:pPr>
      <w:r>
        <w:rPr>
          <w:b/>
          <w:bCs/>
        </w:rPr>
        <w:t>Application.Approvable.UseFastLookupTable</w:t>
      </w:r>
    </w:p>
    <w:p w14:paraId="04B39C95" w14:textId="77777777" w:rsidR="00E01D6B" w:rsidRDefault="00000000">
      <w:pPr>
        <w:spacing w:after="300"/>
        <w:jc w:val="center"/>
      </w:pPr>
      <w:r>
        <w:rPr>
          <w:i/>
          <w:iCs/>
        </w:rPr>
        <w:t xml:space="preserve">Current value: </w:t>
      </w:r>
      <w:r>
        <w:rPr>
          <w:b/>
          <w:bCs/>
          <w:color w:val="006400"/>
        </w:rPr>
        <w:t>ENABLED</w:t>
      </w:r>
    </w:p>
    <w:p w14:paraId="798AA24B" w14:textId="77777777" w:rsidR="00E01D6B" w:rsidRDefault="00000000">
      <w:pPr>
        <w:spacing w:after="300"/>
      </w:pPr>
      <w:r>
        <w:rPr>
          <w:b/>
          <w:bCs/>
        </w:rPr>
        <w:t>Description:</w:t>
      </w:r>
      <w:r>
        <w:rPr>
          <w:b/>
          <w:bCs/>
        </w:rPr>
        <w:tab/>
      </w:r>
      <w:r>
        <w:t>Specifies whether to use FastLookupTable for Custom Chooser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51B56A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68110D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7073E8" w14:textId="77777777" w:rsidR="00E01D6B" w:rsidRDefault="00000000">
            <w:r>
              <w:rPr>
                <w:b/>
                <w:bCs/>
              </w:rPr>
              <w:t>Value</w:t>
            </w:r>
          </w:p>
        </w:tc>
      </w:tr>
      <w:tr w:rsidR="00E01D6B" w14:paraId="06BAF613" w14:textId="77777777">
        <w:tblPrEx>
          <w:tblCellMar>
            <w:top w:w="0" w:type="dxa"/>
            <w:bottom w:w="0" w:type="dxa"/>
          </w:tblCellMar>
        </w:tblPrEx>
        <w:tc>
          <w:tcPr>
            <w:tcW w:w="0" w:type="auto"/>
            <w:tcMar>
              <w:top w:w="100" w:type="dxa"/>
              <w:left w:w="100" w:type="dxa"/>
              <w:bottom w:w="100" w:type="dxa"/>
              <w:right w:w="100" w:type="dxa"/>
            </w:tcMar>
          </w:tcPr>
          <w:p w14:paraId="64D860E4" w14:textId="77777777" w:rsidR="00E01D6B" w:rsidRDefault="00000000">
            <w:r>
              <w:t>Parameter Type</w:t>
            </w:r>
          </w:p>
        </w:tc>
        <w:tc>
          <w:tcPr>
            <w:tcW w:w="0" w:type="auto"/>
            <w:tcMar>
              <w:top w:w="100" w:type="dxa"/>
              <w:left w:w="100" w:type="dxa"/>
              <w:bottom w:w="100" w:type="dxa"/>
              <w:right w:w="100" w:type="dxa"/>
            </w:tcMar>
          </w:tcPr>
          <w:p w14:paraId="5C0A0050" w14:textId="77777777" w:rsidR="00E01D6B" w:rsidRDefault="00000000">
            <w:r>
              <w:t>java.lang.Boolean</w:t>
            </w:r>
          </w:p>
        </w:tc>
      </w:tr>
      <w:tr w:rsidR="00E01D6B" w14:paraId="401F3A77" w14:textId="77777777">
        <w:tblPrEx>
          <w:tblCellMar>
            <w:top w:w="0" w:type="dxa"/>
            <w:bottom w:w="0" w:type="dxa"/>
          </w:tblCellMar>
        </w:tblPrEx>
        <w:tc>
          <w:tcPr>
            <w:tcW w:w="0" w:type="auto"/>
            <w:tcMar>
              <w:top w:w="100" w:type="dxa"/>
              <w:left w:w="100" w:type="dxa"/>
              <w:bottom w:w="100" w:type="dxa"/>
              <w:right w:w="100" w:type="dxa"/>
            </w:tcMar>
          </w:tcPr>
          <w:p w14:paraId="4D7EF7CA" w14:textId="77777777" w:rsidR="00E01D6B" w:rsidRDefault="00000000">
            <w:r>
              <w:t>Is Default</w:t>
            </w:r>
          </w:p>
        </w:tc>
        <w:tc>
          <w:tcPr>
            <w:tcW w:w="0" w:type="auto"/>
            <w:tcMar>
              <w:top w:w="100" w:type="dxa"/>
              <w:left w:w="100" w:type="dxa"/>
              <w:bottom w:w="100" w:type="dxa"/>
              <w:right w:w="100" w:type="dxa"/>
            </w:tcMar>
          </w:tcPr>
          <w:p w14:paraId="1AF4E5C3" w14:textId="77777777" w:rsidR="00E01D6B" w:rsidRDefault="00000000">
            <w:r>
              <w:t>No</w:t>
            </w:r>
          </w:p>
        </w:tc>
      </w:tr>
      <w:tr w:rsidR="00E01D6B" w14:paraId="5E68F50F" w14:textId="77777777">
        <w:tblPrEx>
          <w:tblCellMar>
            <w:top w:w="0" w:type="dxa"/>
            <w:bottom w:w="0" w:type="dxa"/>
          </w:tblCellMar>
        </w:tblPrEx>
        <w:tc>
          <w:tcPr>
            <w:tcW w:w="0" w:type="auto"/>
            <w:tcMar>
              <w:top w:w="100" w:type="dxa"/>
              <w:left w:w="100" w:type="dxa"/>
              <w:bottom w:w="100" w:type="dxa"/>
              <w:right w:w="100" w:type="dxa"/>
            </w:tcMar>
          </w:tcPr>
          <w:p w14:paraId="0912ABCB" w14:textId="77777777" w:rsidR="00E01D6B" w:rsidRDefault="00000000">
            <w:r>
              <w:t>Default Value</w:t>
            </w:r>
          </w:p>
        </w:tc>
        <w:tc>
          <w:tcPr>
            <w:tcW w:w="0" w:type="auto"/>
            <w:tcMar>
              <w:top w:w="100" w:type="dxa"/>
              <w:left w:w="100" w:type="dxa"/>
              <w:bottom w:w="100" w:type="dxa"/>
              <w:right w:w="100" w:type="dxa"/>
            </w:tcMar>
          </w:tcPr>
          <w:p w14:paraId="2C5545F1" w14:textId="77777777" w:rsidR="00E01D6B" w:rsidRDefault="00000000">
            <w:r>
              <w:t>Yes</w:t>
            </w:r>
          </w:p>
        </w:tc>
      </w:tr>
      <w:tr w:rsidR="00E01D6B" w14:paraId="044BB152" w14:textId="77777777">
        <w:tblPrEx>
          <w:tblCellMar>
            <w:top w:w="0" w:type="dxa"/>
            <w:bottom w:w="0" w:type="dxa"/>
          </w:tblCellMar>
        </w:tblPrEx>
        <w:tc>
          <w:tcPr>
            <w:tcW w:w="0" w:type="auto"/>
            <w:tcMar>
              <w:top w:w="100" w:type="dxa"/>
              <w:left w:w="100" w:type="dxa"/>
              <w:bottom w:w="100" w:type="dxa"/>
              <w:right w:w="100" w:type="dxa"/>
            </w:tcMar>
          </w:tcPr>
          <w:p w14:paraId="7B8E175D" w14:textId="77777777" w:rsidR="00E01D6B" w:rsidRDefault="00000000">
            <w:r>
              <w:t>Is Customer Editable</w:t>
            </w:r>
          </w:p>
        </w:tc>
        <w:tc>
          <w:tcPr>
            <w:tcW w:w="0" w:type="auto"/>
            <w:tcMar>
              <w:top w:w="100" w:type="dxa"/>
              <w:left w:w="100" w:type="dxa"/>
              <w:bottom w:w="100" w:type="dxa"/>
              <w:right w:w="100" w:type="dxa"/>
            </w:tcMar>
          </w:tcPr>
          <w:p w14:paraId="15233F9A" w14:textId="77777777" w:rsidR="00E01D6B" w:rsidRDefault="00000000">
            <w:r>
              <w:t>No</w:t>
            </w:r>
          </w:p>
        </w:tc>
      </w:tr>
      <w:tr w:rsidR="00E01D6B" w14:paraId="3F3CC25D" w14:textId="77777777">
        <w:tblPrEx>
          <w:tblCellMar>
            <w:top w:w="0" w:type="dxa"/>
            <w:bottom w:w="0" w:type="dxa"/>
          </w:tblCellMar>
        </w:tblPrEx>
        <w:tc>
          <w:tcPr>
            <w:tcW w:w="0" w:type="auto"/>
            <w:tcMar>
              <w:top w:w="100" w:type="dxa"/>
              <w:left w:w="100" w:type="dxa"/>
              <w:bottom w:w="100" w:type="dxa"/>
              <w:right w:w="100" w:type="dxa"/>
            </w:tcMar>
          </w:tcPr>
          <w:p w14:paraId="66DE3702" w14:textId="77777777" w:rsidR="00E01D6B" w:rsidRDefault="00000000">
            <w:r>
              <w:t>Parameter Value</w:t>
            </w:r>
          </w:p>
        </w:tc>
        <w:tc>
          <w:tcPr>
            <w:tcW w:w="0" w:type="auto"/>
            <w:tcMar>
              <w:top w:w="100" w:type="dxa"/>
              <w:left w:w="100" w:type="dxa"/>
              <w:bottom w:w="100" w:type="dxa"/>
              <w:right w:w="100" w:type="dxa"/>
            </w:tcMar>
          </w:tcPr>
          <w:p w14:paraId="75F1259C" w14:textId="77777777" w:rsidR="00E01D6B" w:rsidRDefault="00000000">
            <w:r>
              <w:t>Yes</w:t>
            </w:r>
          </w:p>
        </w:tc>
      </w:tr>
    </w:tbl>
    <w:p w14:paraId="18F94AD2" w14:textId="77777777" w:rsidR="00E01D6B" w:rsidRDefault="00000000">
      <w:pPr>
        <w:spacing w:before="300"/>
      </w:pPr>
      <w:r>
        <w:rPr>
          <w:b/>
          <w:bCs/>
        </w:rPr>
        <w:t xml:space="preserve">Note: </w:t>
      </w:r>
      <w:r>
        <w:t>Specifies whether to use FastLookupTable for Custom Chooser</w:t>
      </w:r>
    </w:p>
    <w:p w14:paraId="2EB81662" w14:textId="77777777" w:rsidR="00E01D6B" w:rsidRDefault="00E01D6B">
      <w:pPr>
        <w:pageBreakBefore/>
      </w:pPr>
    </w:p>
    <w:p w14:paraId="673F7B00" w14:textId="77777777" w:rsidR="00E01D6B" w:rsidRDefault="00000000">
      <w:pPr>
        <w:pStyle w:val="Heading2"/>
        <w:spacing w:after="200"/>
        <w:jc w:val="center"/>
      </w:pPr>
      <w:r>
        <w:rPr>
          <w:b/>
          <w:bCs/>
          <w:sz w:val="32"/>
          <w:szCs w:val="32"/>
        </w:rPr>
        <w:t>Allow HTML tags in email approval comments</w:t>
      </w:r>
    </w:p>
    <w:p w14:paraId="095EA132" w14:textId="77777777" w:rsidR="00E01D6B" w:rsidRDefault="00000000">
      <w:pPr>
        <w:spacing w:after="240"/>
        <w:jc w:val="center"/>
      </w:pPr>
      <w:r>
        <w:rPr>
          <w:b/>
          <w:bCs/>
        </w:rPr>
        <w:t>Application.Approvable.AllowEmailHTMLComments</w:t>
      </w:r>
    </w:p>
    <w:p w14:paraId="0E5AA7C0" w14:textId="77777777" w:rsidR="00E01D6B" w:rsidRDefault="00000000">
      <w:pPr>
        <w:spacing w:after="300"/>
        <w:jc w:val="center"/>
      </w:pPr>
      <w:r>
        <w:rPr>
          <w:i/>
          <w:iCs/>
        </w:rPr>
        <w:t xml:space="preserve">Current value: </w:t>
      </w:r>
      <w:r>
        <w:rPr>
          <w:b/>
          <w:bCs/>
          <w:color w:val="006400"/>
        </w:rPr>
        <w:t>ENABLED</w:t>
      </w:r>
    </w:p>
    <w:p w14:paraId="46E22726" w14:textId="77777777" w:rsidR="00E01D6B" w:rsidRDefault="00000000">
      <w:pPr>
        <w:spacing w:after="300"/>
      </w:pPr>
      <w:r>
        <w:rPr>
          <w:b/>
          <w:bCs/>
        </w:rPr>
        <w:t>Description:</w:t>
      </w:r>
      <w:r>
        <w:rPr>
          <w:b/>
          <w:bCs/>
        </w:rPr>
        <w:tab/>
      </w:r>
      <w:r>
        <w:t>Determines whether HTML tags can appear in email approval comments. This parameter is for rare circumstances in which an email client puts bits of text-encoded HTML into email approval responses and your site displays the HTML as plain text.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5378A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04B1B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21F226" w14:textId="77777777" w:rsidR="00E01D6B" w:rsidRDefault="00000000">
            <w:r>
              <w:rPr>
                <w:b/>
                <w:bCs/>
              </w:rPr>
              <w:t>Value</w:t>
            </w:r>
          </w:p>
        </w:tc>
      </w:tr>
      <w:tr w:rsidR="00E01D6B" w14:paraId="1FA8B7AD" w14:textId="77777777">
        <w:tblPrEx>
          <w:tblCellMar>
            <w:top w:w="0" w:type="dxa"/>
            <w:bottom w:w="0" w:type="dxa"/>
          </w:tblCellMar>
        </w:tblPrEx>
        <w:tc>
          <w:tcPr>
            <w:tcW w:w="0" w:type="auto"/>
            <w:tcMar>
              <w:top w:w="100" w:type="dxa"/>
              <w:left w:w="100" w:type="dxa"/>
              <w:bottom w:w="100" w:type="dxa"/>
              <w:right w:w="100" w:type="dxa"/>
            </w:tcMar>
          </w:tcPr>
          <w:p w14:paraId="12480771" w14:textId="77777777" w:rsidR="00E01D6B" w:rsidRDefault="00000000">
            <w:r>
              <w:t>Parameter Type</w:t>
            </w:r>
          </w:p>
        </w:tc>
        <w:tc>
          <w:tcPr>
            <w:tcW w:w="0" w:type="auto"/>
            <w:tcMar>
              <w:top w:w="100" w:type="dxa"/>
              <w:left w:w="100" w:type="dxa"/>
              <w:bottom w:w="100" w:type="dxa"/>
              <w:right w:w="100" w:type="dxa"/>
            </w:tcMar>
          </w:tcPr>
          <w:p w14:paraId="70524833" w14:textId="77777777" w:rsidR="00E01D6B" w:rsidRDefault="00000000">
            <w:r>
              <w:t>java.lang.Boolean</w:t>
            </w:r>
          </w:p>
        </w:tc>
      </w:tr>
      <w:tr w:rsidR="00E01D6B" w14:paraId="14551E0F" w14:textId="77777777">
        <w:tblPrEx>
          <w:tblCellMar>
            <w:top w:w="0" w:type="dxa"/>
            <w:bottom w:w="0" w:type="dxa"/>
          </w:tblCellMar>
        </w:tblPrEx>
        <w:tc>
          <w:tcPr>
            <w:tcW w:w="0" w:type="auto"/>
            <w:tcMar>
              <w:top w:w="100" w:type="dxa"/>
              <w:left w:w="100" w:type="dxa"/>
              <w:bottom w:w="100" w:type="dxa"/>
              <w:right w:w="100" w:type="dxa"/>
            </w:tcMar>
          </w:tcPr>
          <w:p w14:paraId="269B3819" w14:textId="77777777" w:rsidR="00E01D6B" w:rsidRDefault="00000000">
            <w:r>
              <w:t>Is Default</w:t>
            </w:r>
          </w:p>
        </w:tc>
        <w:tc>
          <w:tcPr>
            <w:tcW w:w="0" w:type="auto"/>
            <w:tcMar>
              <w:top w:w="100" w:type="dxa"/>
              <w:left w:w="100" w:type="dxa"/>
              <w:bottom w:w="100" w:type="dxa"/>
              <w:right w:w="100" w:type="dxa"/>
            </w:tcMar>
          </w:tcPr>
          <w:p w14:paraId="2BC3DF2A" w14:textId="77777777" w:rsidR="00E01D6B" w:rsidRDefault="00000000">
            <w:r>
              <w:t>No</w:t>
            </w:r>
          </w:p>
        </w:tc>
      </w:tr>
      <w:tr w:rsidR="00E01D6B" w14:paraId="41D390EB" w14:textId="77777777">
        <w:tblPrEx>
          <w:tblCellMar>
            <w:top w:w="0" w:type="dxa"/>
            <w:bottom w:w="0" w:type="dxa"/>
          </w:tblCellMar>
        </w:tblPrEx>
        <w:tc>
          <w:tcPr>
            <w:tcW w:w="0" w:type="auto"/>
            <w:tcMar>
              <w:top w:w="100" w:type="dxa"/>
              <w:left w:w="100" w:type="dxa"/>
              <w:bottom w:w="100" w:type="dxa"/>
              <w:right w:w="100" w:type="dxa"/>
            </w:tcMar>
          </w:tcPr>
          <w:p w14:paraId="206EEA16" w14:textId="77777777" w:rsidR="00E01D6B" w:rsidRDefault="00000000">
            <w:r>
              <w:t>Default Value</w:t>
            </w:r>
          </w:p>
        </w:tc>
        <w:tc>
          <w:tcPr>
            <w:tcW w:w="0" w:type="auto"/>
            <w:tcMar>
              <w:top w:w="100" w:type="dxa"/>
              <w:left w:w="100" w:type="dxa"/>
              <w:bottom w:w="100" w:type="dxa"/>
              <w:right w:w="100" w:type="dxa"/>
            </w:tcMar>
          </w:tcPr>
          <w:p w14:paraId="5A171027" w14:textId="77777777" w:rsidR="00E01D6B" w:rsidRDefault="00000000">
            <w:r>
              <w:t>Yes</w:t>
            </w:r>
          </w:p>
        </w:tc>
      </w:tr>
      <w:tr w:rsidR="00E01D6B" w14:paraId="2CD8ADFE" w14:textId="77777777">
        <w:tblPrEx>
          <w:tblCellMar>
            <w:top w:w="0" w:type="dxa"/>
            <w:bottom w:w="0" w:type="dxa"/>
          </w:tblCellMar>
        </w:tblPrEx>
        <w:tc>
          <w:tcPr>
            <w:tcW w:w="0" w:type="auto"/>
            <w:tcMar>
              <w:top w:w="100" w:type="dxa"/>
              <w:left w:w="100" w:type="dxa"/>
              <w:bottom w:w="100" w:type="dxa"/>
              <w:right w:w="100" w:type="dxa"/>
            </w:tcMar>
          </w:tcPr>
          <w:p w14:paraId="6C6B5EA9" w14:textId="77777777" w:rsidR="00E01D6B" w:rsidRDefault="00000000">
            <w:r>
              <w:t>Is Customer Editable</w:t>
            </w:r>
          </w:p>
        </w:tc>
        <w:tc>
          <w:tcPr>
            <w:tcW w:w="0" w:type="auto"/>
            <w:tcMar>
              <w:top w:w="100" w:type="dxa"/>
              <w:left w:w="100" w:type="dxa"/>
              <w:bottom w:w="100" w:type="dxa"/>
              <w:right w:w="100" w:type="dxa"/>
            </w:tcMar>
          </w:tcPr>
          <w:p w14:paraId="6E1B6AAF" w14:textId="77777777" w:rsidR="00E01D6B" w:rsidRDefault="00000000">
            <w:r>
              <w:t>Yes</w:t>
            </w:r>
          </w:p>
        </w:tc>
      </w:tr>
      <w:tr w:rsidR="00E01D6B" w14:paraId="318E2312" w14:textId="77777777">
        <w:tblPrEx>
          <w:tblCellMar>
            <w:top w:w="0" w:type="dxa"/>
            <w:bottom w:w="0" w:type="dxa"/>
          </w:tblCellMar>
        </w:tblPrEx>
        <w:tc>
          <w:tcPr>
            <w:tcW w:w="0" w:type="auto"/>
            <w:tcMar>
              <w:top w:w="100" w:type="dxa"/>
              <w:left w:w="100" w:type="dxa"/>
              <w:bottom w:w="100" w:type="dxa"/>
              <w:right w:w="100" w:type="dxa"/>
            </w:tcMar>
          </w:tcPr>
          <w:p w14:paraId="0F97AAD7" w14:textId="77777777" w:rsidR="00E01D6B" w:rsidRDefault="00000000">
            <w:r>
              <w:t>Parameter Value</w:t>
            </w:r>
          </w:p>
        </w:tc>
        <w:tc>
          <w:tcPr>
            <w:tcW w:w="0" w:type="auto"/>
            <w:tcMar>
              <w:top w:w="100" w:type="dxa"/>
              <w:left w:w="100" w:type="dxa"/>
              <w:bottom w:w="100" w:type="dxa"/>
              <w:right w:w="100" w:type="dxa"/>
            </w:tcMar>
          </w:tcPr>
          <w:p w14:paraId="4881AB1C" w14:textId="77777777" w:rsidR="00E01D6B" w:rsidRDefault="00000000">
            <w:r>
              <w:t>Yes</w:t>
            </w:r>
          </w:p>
        </w:tc>
      </w:tr>
    </w:tbl>
    <w:p w14:paraId="34E43179" w14:textId="77777777" w:rsidR="00E01D6B" w:rsidRDefault="00000000">
      <w:pPr>
        <w:spacing w:before="300"/>
      </w:pPr>
      <w:r>
        <w:rPr>
          <w:b/>
          <w:bCs/>
        </w:rPr>
        <w:t xml:space="preserve">Note: </w:t>
      </w:r>
      <w:r>
        <w:t>Determines whether HTML tags can appear in email approval comments. This parameter is for rare circumstances in which an email client puts bits of text-encoded HTML into email approval responses and your site displays the HTML as plain text.</w:t>
      </w:r>
    </w:p>
    <w:p w14:paraId="314AB0D2" w14:textId="77777777" w:rsidR="00E01D6B" w:rsidRDefault="00E01D6B">
      <w:pPr>
        <w:pageBreakBefore/>
      </w:pPr>
    </w:p>
    <w:p w14:paraId="196E352B" w14:textId="77777777" w:rsidR="00E01D6B" w:rsidRDefault="00000000">
      <w:pPr>
        <w:pStyle w:val="Heading2"/>
        <w:spacing w:after="200"/>
        <w:jc w:val="center"/>
      </w:pPr>
      <w:r>
        <w:rPr>
          <w:b/>
          <w:bCs/>
          <w:sz w:val="32"/>
          <w:szCs w:val="32"/>
        </w:rPr>
        <w:t xml:space="preserve">Allow automatic clearing of canceled held line items with aggregated requisitions from the Purchasing Workbench </w:t>
      </w:r>
    </w:p>
    <w:p w14:paraId="33FA7409" w14:textId="77777777" w:rsidR="00E01D6B" w:rsidRDefault="00000000">
      <w:pPr>
        <w:spacing w:after="240"/>
        <w:jc w:val="center"/>
      </w:pPr>
      <w:r>
        <w:rPr>
          <w:b/>
          <w:bCs/>
        </w:rPr>
        <w:t>Application.Purchasing.CancelHeldItemAutomaticallyOnCancelOrder</w:t>
      </w:r>
    </w:p>
    <w:p w14:paraId="2A4246B3" w14:textId="77777777" w:rsidR="00E01D6B" w:rsidRDefault="00000000">
      <w:pPr>
        <w:spacing w:after="300"/>
        <w:jc w:val="center"/>
      </w:pPr>
      <w:r>
        <w:rPr>
          <w:i/>
          <w:iCs/>
        </w:rPr>
        <w:t xml:space="preserve">Current value: </w:t>
      </w:r>
      <w:r>
        <w:rPr>
          <w:b/>
          <w:bCs/>
          <w:color w:val="8B0000"/>
        </w:rPr>
        <w:t>DISABLED</w:t>
      </w:r>
    </w:p>
    <w:p w14:paraId="4B9F1B2A" w14:textId="77777777" w:rsidR="00E01D6B" w:rsidRDefault="00000000">
      <w:pPr>
        <w:spacing w:after="300"/>
      </w:pPr>
      <w:r>
        <w:rPr>
          <w:b/>
          <w:bCs/>
        </w:rPr>
        <w:t>Description:</w:t>
      </w:r>
      <w:r>
        <w:rPr>
          <w:b/>
          <w:bCs/>
        </w:rPr>
        <w:tab/>
      </w:r>
      <w:r>
        <w:t>Specifies whether held line items associated with aggregated requisitions are automatically cleared from the Purchasing Workbench when users cancel the orders for such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77172B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1E207C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75232BE" w14:textId="77777777" w:rsidR="00E01D6B" w:rsidRDefault="00000000">
            <w:r>
              <w:rPr>
                <w:b/>
                <w:bCs/>
              </w:rPr>
              <w:t>Value</w:t>
            </w:r>
          </w:p>
        </w:tc>
      </w:tr>
      <w:tr w:rsidR="00E01D6B" w14:paraId="1DDA088C" w14:textId="77777777">
        <w:tblPrEx>
          <w:tblCellMar>
            <w:top w:w="0" w:type="dxa"/>
            <w:bottom w:w="0" w:type="dxa"/>
          </w:tblCellMar>
        </w:tblPrEx>
        <w:tc>
          <w:tcPr>
            <w:tcW w:w="0" w:type="auto"/>
            <w:tcMar>
              <w:top w:w="100" w:type="dxa"/>
              <w:left w:w="100" w:type="dxa"/>
              <w:bottom w:w="100" w:type="dxa"/>
              <w:right w:w="100" w:type="dxa"/>
            </w:tcMar>
          </w:tcPr>
          <w:p w14:paraId="164BED6B" w14:textId="77777777" w:rsidR="00E01D6B" w:rsidRDefault="00000000">
            <w:r>
              <w:t>Parameter Type</w:t>
            </w:r>
          </w:p>
        </w:tc>
        <w:tc>
          <w:tcPr>
            <w:tcW w:w="0" w:type="auto"/>
            <w:tcMar>
              <w:top w:w="100" w:type="dxa"/>
              <w:left w:w="100" w:type="dxa"/>
              <w:bottom w:w="100" w:type="dxa"/>
              <w:right w:w="100" w:type="dxa"/>
            </w:tcMar>
          </w:tcPr>
          <w:p w14:paraId="79DFE827" w14:textId="77777777" w:rsidR="00E01D6B" w:rsidRDefault="00000000">
            <w:r>
              <w:t>java.lang.Boolean</w:t>
            </w:r>
          </w:p>
        </w:tc>
      </w:tr>
      <w:tr w:rsidR="00E01D6B" w14:paraId="4C81DEDE" w14:textId="77777777">
        <w:tblPrEx>
          <w:tblCellMar>
            <w:top w:w="0" w:type="dxa"/>
            <w:bottom w:w="0" w:type="dxa"/>
          </w:tblCellMar>
        </w:tblPrEx>
        <w:tc>
          <w:tcPr>
            <w:tcW w:w="0" w:type="auto"/>
            <w:tcMar>
              <w:top w:w="100" w:type="dxa"/>
              <w:left w:w="100" w:type="dxa"/>
              <w:bottom w:w="100" w:type="dxa"/>
              <w:right w:w="100" w:type="dxa"/>
            </w:tcMar>
          </w:tcPr>
          <w:p w14:paraId="50869762" w14:textId="77777777" w:rsidR="00E01D6B" w:rsidRDefault="00000000">
            <w:r>
              <w:t>Is Default</w:t>
            </w:r>
          </w:p>
        </w:tc>
        <w:tc>
          <w:tcPr>
            <w:tcW w:w="0" w:type="auto"/>
            <w:tcMar>
              <w:top w:w="100" w:type="dxa"/>
              <w:left w:w="100" w:type="dxa"/>
              <w:bottom w:w="100" w:type="dxa"/>
              <w:right w:w="100" w:type="dxa"/>
            </w:tcMar>
          </w:tcPr>
          <w:p w14:paraId="566A711A" w14:textId="77777777" w:rsidR="00E01D6B" w:rsidRDefault="00000000">
            <w:r>
              <w:t>No</w:t>
            </w:r>
          </w:p>
        </w:tc>
      </w:tr>
      <w:tr w:rsidR="00E01D6B" w14:paraId="3A67F350" w14:textId="77777777">
        <w:tblPrEx>
          <w:tblCellMar>
            <w:top w:w="0" w:type="dxa"/>
            <w:bottom w:w="0" w:type="dxa"/>
          </w:tblCellMar>
        </w:tblPrEx>
        <w:tc>
          <w:tcPr>
            <w:tcW w:w="0" w:type="auto"/>
            <w:tcMar>
              <w:top w:w="100" w:type="dxa"/>
              <w:left w:w="100" w:type="dxa"/>
              <w:bottom w:w="100" w:type="dxa"/>
              <w:right w:w="100" w:type="dxa"/>
            </w:tcMar>
          </w:tcPr>
          <w:p w14:paraId="2D4FBE1F" w14:textId="77777777" w:rsidR="00E01D6B" w:rsidRDefault="00000000">
            <w:r>
              <w:t>Default Value</w:t>
            </w:r>
          </w:p>
        </w:tc>
        <w:tc>
          <w:tcPr>
            <w:tcW w:w="0" w:type="auto"/>
            <w:tcMar>
              <w:top w:w="100" w:type="dxa"/>
              <w:left w:w="100" w:type="dxa"/>
              <w:bottom w:w="100" w:type="dxa"/>
              <w:right w:w="100" w:type="dxa"/>
            </w:tcMar>
          </w:tcPr>
          <w:p w14:paraId="673D6C13" w14:textId="77777777" w:rsidR="00E01D6B" w:rsidRDefault="00000000">
            <w:r>
              <w:t>No</w:t>
            </w:r>
          </w:p>
        </w:tc>
      </w:tr>
      <w:tr w:rsidR="00E01D6B" w14:paraId="248271AF" w14:textId="77777777">
        <w:tblPrEx>
          <w:tblCellMar>
            <w:top w:w="0" w:type="dxa"/>
            <w:bottom w:w="0" w:type="dxa"/>
          </w:tblCellMar>
        </w:tblPrEx>
        <w:tc>
          <w:tcPr>
            <w:tcW w:w="0" w:type="auto"/>
            <w:tcMar>
              <w:top w:w="100" w:type="dxa"/>
              <w:left w:w="100" w:type="dxa"/>
              <w:bottom w:w="100" w:type="dxa"/>
              <w:right w:w="100" w:type="dxa"/>
            </w:tcMar>
          </w:tcPr>
          <w:p w14:paraId="40EE18CF" w14:textId="77777777" w:rsidR="00E01D6B" w:rsidRDefault="00000000">
            <w:r>
              <w:t>Is Customer Editable</w:t>
            </w:r>
          </w:p>
        </w:tc>
        <w:tc>
          <w:tcPr>
            <w:tcW w:w="0" w:type="auto"/>
            <w:tcMar>
              <w:top w:w="100" w:type="dxa"/>
              <w:left w:w="100" w:type="dxa"/>
              <w:bottom w:w="100" w:type="dxa"/>
              <w:right w:w="100" w:type="dxa"/>
            </w:tcMar>
          </w:tcPr>
          <w:p w14:paraId="093A8163" w14:textId="77777777" w:rsidR="00E01D6B" w:rsidRDefault="00000000">
            <w:r>
              <w:t>Yes</w:t>
            </w:r>
          </w:p>
        </w:tc>
      </w:tr>
      <w:tr w:rsidR="00E01D6B" w14:paraId="169B823A" w14:textId="77777777">
        <w:tblPrEx>
          <w:tblCellMar>
            <w:top w:w="0" w:type="dxa"/>
            <w:bottom w:w="0" w:type="dxa"/>
          </w:tblCellMar>
        </w:tblPrEx>
        <w:tc>
          <w:tcPr>
            <w:tcW w:w="0" w:type="auto"/>
            <w:tcMar>
              <w:top w:w="100" w:type="dxa"/>
              <w:left w:w="100" w:type="dxa"/>
              <w:bottom w:w="100" w:type="dxa"/>
              <w:right w:w="100" w:type="dxa"/>
            </w:tcMar>
          </w:tcPr>
          <w:p w14:paraId="3B4FFB53" w14:textId="77777777" w:rsidR="00E01D6B" w:rsidRDefault="00000000">
            <w:r>
              <w:t>Parameter Value</w:t>
            </w:r>
          </w:p>
        </w:tc>
        <w:tc>
          <w:tcPr>
            <w:tcW w:w="0" w:type="auto"/>
            <w:tcMar>
              <w:top w:w="100" w:type="dxa"/>
              <w:left w:w="100" w:type="dxa"/>
              <w:bottom w:w="100" w:type="dxa"/>
              <w:right w:w="100" w:type="dxa"/>
            </w:tcMar>
          </w:tcPr>
          <w:p w14:paraId="06697433" w14:textId="77777777" w:rsidR="00E01D6B" w:rsidRDefault="00000000">
            <w:r>
              <w:t>No</w:t>
            </w:r>
          </w:p>
        </w:tc>
      </w:tr>
    </w:tbl>
    <w:p w14:paraId="66DF994D" w14:textId="77777777" w:rsidR="00E01D6B" w:rsidRDefault="00000000">
      <w:pPr>
        <w:spacing w:before="300"/>
      </w:pPr>
      <w:r>
        <w:rPr>
          <w:b/>
          <w:bCs/>
        </w:rPr>
        <w:t xml:space="preserve">Note: </w:t>
      </w:r>
      <w:r>
        <w:t>Specifies whether held line items associated with aggregated requisitions are automatically cleared from the Purchasing Workbench when users cancel the orders for such items.</w:t>
      </w:r>
    </w:p>
    <w:p w14:paraId="2B08FB96" w14:textId="77777777" w:rsidR="00E01D6B" w:rsidRDefault="00E01D6B">
      <w:pPr>
        <w:pageBreakBefore/>
      </w:pPr>
    </w:p>
    <w:p w14:paraId="12A87074" w14:textId="77777777" w:rsidR="00E01D6B" w:rsidRDefault="00000000">
      <w:pPr>
        <w:pStyle w:val="Heading2"/>
        <w:spacing w:after="200"/>
        <w:jc w:val="center"/>
      </w:pPr>
      <w:r>
        <w:rPr>
          <w:b/>
          <w:bCs/>
          <w:sz w:val="32"/>
          <w:szCs w:val="32"/>
        </w:rPr>
        <w:t>Disable item constraints while adding items to cart in the SAP Ariba Procurement mobile app</w:t>
      </w:r>
    </w:p>
    <w:p w14:paraId="62EEC624" w14:textId="77777777" w:rsidR="00E01D6B" w:rsidRDefault="00000000">
      <w:pPr>
        <w:spacing w:after="240"/>
        <w:jc w:val="center"/>
      </w:pPr>
      <w:r>
        <w:rPr>
          <w:b/>
          <w:bCs/>
        </w:rPr>
        <w:t>Application.Mobile.SkipItemConstraintsCheck</w:t>
      </w:r>
    </w:p>
    <w:p w14:paraId="7D342F29" w14:textId="77777777" w:rsidR="00E01D6B" w:rsidRDefault="00000000">
      <w:pPr>
        <w:spacing w:after="300"/>
        <w:jc w:val="center"/>
      </w:pPr>
      <w:r>
        <w:rPr>
          <w:i/>
          <w:iCs/>
        </w:rPr>
        <w:t xml:space="preserve">Current value: </w:t>
      </w:r>
      <w:r>
        <w:rPr>
          <w:b/>
          <w:bCs/>
          <w:color w:val="8B0000"/>
        </w:rPr>
        <w:t>DISABLED</w:t>
      </w:r>
    </w:p>
    <w:p w14:paraId="5602412A" w14:textId="77777777" w:rsidR="00E01D6B" w:rsidRDefault="00000000">
      <w:pPr>
        <w:spacing w:after="300"/>
      </w:pPr>
      <w:r>
        <w:rPr>
          <w:b/>
          <w:bCs/>
        </w:rPr>
        <w:t>Description:</w:t>
      </w:r>
      <w:r>
        <w:rPr>
          <w:b/>
          <w:bCs/>
        </w:rPr>
        <w:tab/>
      </w:r>
      <w:r>
        <w:t>Determines whether the item constraints (defined in the web application) must be checked when users are adding items to cart in the SAP Ariba Procurement mobile app.When set to Yes, the item constraints are not checked when users are adding items to cart. When set to No, the item constraints are checked when users are adding items to cart.The default value of this parameter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7B8C4A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8AB91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EC1A45" w14:textId="77777777" w:rsidR="00E01D6B" w:rsidRDefault="00000000">
            <w:r>
              <w:rPr>
                <w:b/>
                <w:bCs/>
              </w:rPr>
              <w:t>Value</w:t>
            </w:r>
          </w:p>
        </w:tc>
      </w:tr>
      <w:tr w:rsidR="00E01D6B" w14:paraId="0BB10F45" w14:textId="77777777">
        <w:tblPrEx>
          <w:tblCellMar>
            <w:top w:w="0" w:type="dxa"/>
            <w:bottom w:w="0" w:type="dxa"/>
          </w:tblCellMar>
        </w:tblPrEx>
        <w:tc>
          <w:tcPr>
            <w:tcW w:w="0" w:type="auto"/>
            <w:tcMar>
              <w:top w:w="100" w:type="dxa"/>
              <w:left w:w="100" w:type="dxa"/>
              <w:bottom w:w="100" w:type="dxa"/>
              <w:right w:w="100" w:type="dxa"/>
            </w:tcMar>
          </w:tcPr>
          <w:p w14:paraId="465BF5D5" w14:textId="77777777" w:rsidR="00E01D6B" w:rsidRDefault="00000000">
            <w:r>
              <w:t>Parameter Type</w:t>
            </w:r>
          </w:p>
        </w:tc>
        <w:tc>
          <w:tcPr>
            <w:tcW w:w="0" w:type="auto"/>
            <w:tcMar>
              <w:top w:w="100" w:type="dxa"/>
              <w:left w:w="100" w:type="dxa"/>
              <w:bottom w:w="100" w:type="dxa"/>
              <w:right w:w="100" w:type="dxa"/>
            </w:tcMar>
          </w:tcPr>
          <w:p w14:paraId="50F2BFB3" w14:textId="77777777" w:rsidR="00E01D6B" w:rsidRDefault="00000000">
            <w:r>
              <w:t>java.lang.Boolean</w:t>
            </w:r>
          </w:p>
        </w:tc>
      </w:tr>
      <w:tr w:rsidR="00E01D6B" w14:paraId="469F7950" w14:textId="77777777">
        <w:tblPrEx>
          <w:tblCellMar>
            <w:top w:w="0" w:type="dxa"/>
            <w:bottom w:w="0" w:type="dxa"/>
          </w:tblCellMar>
        </w:tblPrEx>
        <w:tc>
          <w:tcPr>
            <w:tcW w:w="0" w:type="auto"/>
            <w:tcMar>
              <w:top w:w="100" w:type="dxa"/>
              <w:left w:w="100" w:type="dxa"/>
              <w:bottom w:w="100" w:type="dxa"/>
              <w:right w:w="100" w:type="dxa"/>
            </w:tcMar>
          </w:tcPr>
          <w:p w14:paraId="22A38A5B" w14:textId="77777777" w:rsidR="00E01D6B" w:rsidRDefault="00000000">
            <w:r>
              <w:t>Is Default</w:t>
            </w:r>
          </w:p>
        </w:tc>
        <w:tc>
          <w:tcPr>
            <w:tcW w:w="0" w:type="auto"/>
            <w:tcMar>
              <w:top w:w="100" w:type="dxa"/>
              <w:left w:w="100" w:type="dxa"/>
              <w:bottom w:w="100" w:type="dxa"/>
              <w:right w:w="100" w:type="dxa"/>
            </w:tcMar>
          </w:tcPr>
          <w:p w14:paraId="76FF990D" w14:textId="77777777" w:rsidR="00E01D6B" w:rsidRDefault="00000000">
            <w:r>
              <w:t>No</w:t>
            </w:r>
          </w:p>
        </w:tc>
      </w:tr>
      <w:tr w:rsidR="00E01D6B" w14:paraId="7AB1F3D6" w14:textId="77777777">
        <w:tblPrEx>
          <w:tblCellMar>
            <w:top w:w="0" w:type="dxa"/>
            <w:bottom w:w="0" w:type="dxa"/>
          </w:tblCellMar>
        </w:tblPrEx>
        <w:tc>
          <w:tcPr>
            <w:tcW w:w="0" w:type="auto"/>
            <w:tcMar>
              <w:top w:w="100" w:type="dxa"/>
              <w:left w:w="100" w:type="dxa"/>
              <w:bottom w:w="100" w:type="dxa"/>
              <w:right w:w="100" w:type="dxa"/>
            </w:tcMar>
          </w:tcPr>
          <w:p w14:paraId="6EFDD9FC" w14:textId="77777777" w:rsidR="00E01D6B" w:rsidRDefault="00000000">
            <w:r>
              <w:t>Default Value</w:t>
            </w:r>
          </w:p>
        </w:tc>
        <w:tc>
          <w:tcPr>
            <w:tcW w:w="0" w:type="auto"/>
            <w:tcMar>
              <w:top w:w="100" w:type="dxa"/>
              <w:left w:w="100" w:type="dxa"/>
              <w:bottom w:w="100" w:type="dxa"/>
              <w:right w:w="100" w:type="dxa"/>
            </w:tcMar>
          </w:tcPr>
          <w:p w14:paraId="1BA09647" w14:textId="77777777" w:rsidR="00E01D6B" w:rsidRDefault="00000000">
            <w:r>
              <w:t>No</w:t>
            </w:r>
          </w:p>
        </w:tc>
      </w:tr>
      <w:tr w:rsidR="00E01D6B" w14:paraId="6FC8E06A" w14:textId="77777777">
        <w:tblPrEx>
          <w:tblCellMar>
            <w:top w:w="0" w:type="dxa"/>
            <w:bottom w:w="0" w:type="dxa"/>
          </w:tblCellMar>
        </w:tblPrEx>
        <w:tc>
          <w:tcPr>
            <w:tcW w:w="0" w:type="auto"/>
            <w:tcMar>
              <w:top w:w="100" w:type="dxa"/>
              <w:left w:w="100" w:type="dxa"/>
              <w:bottom w:w="100" w:type="dxa"/>
              <w:right w:w="100" w:type="dxa"/>
            </w:tcMar>
          </w:tcPr>
          <w:p w14:paraId="17E454FA" w14:textId="77777777" w:rsidR="00E01D6B" w:rsidRDefault="00000000">
            <w:r>
              <w:t>Is Customer Editable</w:t>
            </w:r>
          </w:p>
        </w:tc>
        <w:tc>
          <w:tcPr>
            <w:tcW w:w="0" w:type="auto"/>
            <w:tcMar>
              <w:top w:w="100" w:type="dxa"/>
              <w:left w:w="100" w:type="dxa"/>
              <w:bottom w:w="100" w:type="dxa"/>
              <w:right w:w="100" w:type="dxa"/>
            </w:tcMar>
          </w:tcPr>
          <w:p w14:paraId="2D9CB497" w14:textId="77777777" w:rsidR="00E01D6B" w:rsidRDefault="00000000">
            <w:r>
              <w:t>No</w:t>
            </w:r>
          </w:p>
        </w:tc>
      </w:tr>
      <w:tr w:rsidR="00E01D6B" w14:paraId="23A8B99D" w14:textId="77777777">
        <w:tblPrEx>
          <w:tblCellMar>
            <w:top w:w="0" w:type="dxa"/>
            <w:bottom w:w="0" w:type="dxa"/>
          </w:tblCellMar>
        </w:tblPrEx>
        <w:tc>
          <w:tcPr>
            <w:tcW w:w="0" w:type="auto"/>
            <w:tcMar>
              <w:top w:w="100" w:type="dxa"/>
              <w:left w:w="100" w:type="dxa"/>
              <w:bottom w:w="100" w:type="dxa"/>
              <w:right w:w="100" w:type="dxa"/>
            </w:tcMar>
          </w:tcPr>
          <w:p w14:paraId="0856415D" w14:textId="77777777" w:rsidR="00E01D6B" w:rsidRDefault="00000000">
            <w:r>
              <w:t>Parameter Value</w:t>
            </w:r>
          </w:p>
        </w:tc>
        <w:tc>
          <w:tcPr>
            <w:tcW w:w="0" w:type="auto"/>
            <w:tcMar>
              <w:top w:w="100" w:type="dxa"/>
              <w:left w:w="100" w:type="dxa"/>
              <w:bottom w:w="100" w:type="dxa"/>
              <w:right w:w="100" w:type="dxa"/>
            </w:tcMar>
          </w:tcPr>
          <w:p w14:paraId="70165430" w14:textId="77777777" w:rsidR="00E01D6B" w:rsidRDefault="00000000">
            <w:r>
              <w:t>No</w:t>
            </w:r>
          </w:p>
        </w:tc>
      </w:tr>
    </w:tbl>
    <w:p w14:paraId="1AE57F66" w14:textId="77777777" w:rsidR="00E01D6B" w:rsidRDefault="00000000">
      <w:pPr>
        <w:spacing w:before="300"/>
      </w:pPr>
      <w:r>
        <w:rPr>
          <w:b/>
          <w:bCs/>
        </w:rPr>
        <w:t xml:space="preserve">Note: </w:t>
      </w:r>
      <w:r>
        <w:t>Determines whether the item constraints (defined in the web application) must be checked when users are adding items to cart in the SAP Ariba Procurement mobile app.When set to Yes, the item constraints are not checked when users are adding items to cart. When set to No, the item constraints are checked when users are adding items to cart.The default value of this parameter is No.</w:t>
      </w:r>
    </w:p>
    <w:p w14:paraId="71552AD8" w14:textId="77777777" w:rsidR="00E01D6B" w:rsidRDefault="00E01D6B">
      <w:pPr>
        <w:pageBreakBefore/>
      </w:pPr>
    </w:p>
    <w:p w14:paraId="6B59828C" w14:textId="77777777" w:rsidR="00E01D6B" w:rsidRDefault="00000000">
      <w:pPr>
        <w:pStyle w:val="Heading2"/>
        <w:spacing w:after="200"/>
        <w:jc w:val="center"/>
      </w:pPr>
      <w:r>
        <w:rPr>
          <w:b/>
          <w:bCs/>
          <w:sz w:val="32"/>
          <w:szCs w:val="32"/>
        </w:rPr>
        <w:t>Configure Portlet Fetch Callback Context Maximum Size</w:t>
      </w:r>
    </w:p>
    <w:p w14:paraId="63F22C38" w14:textId="77777777" w:rsidR="00E01D6B" w:rsidRDefault="00000000">
      <w:pPr>
        <w:spacing w:after="240"/>
        <w:jc w:val="center"/>
      </w:pPr>
      <w:r>
        <w:rPr>
          <w:b/>
          <w:bCs/>
        </w:rPr>
        <w:t>Application.Dashboard.FetchCallbackContextMaxSize</w:t>
      </w:r>
    </w:p>
    <w:p w14:paraId="5C9747D1" w14:textId="77777777" w:rsidR="00E01D6B" w:rsidRDefault="00000000">
      <w:pPr>
        <w:spacing w:after="300"/>
        <w:jc w:val="center"/>
      </w:pPr>
      <w:r>
        <w:rPr>
          <w:i/>
          <w:iCs/>
        </w:rPr>
        <w:t xml:space="preserve">Current value: </w:t>
      </w:r>
      <w:r>
        <w:rPr>
          <w:b/>
          <w:bCs/>
          <w:color w:val="8B0000"/>
        </w:rPr>
        <w:t>200</w:t>
      </w:r>
    </w:p>
    <w:p w14:paraId="32AB1736" w14:textId="77777777" w:rsidR="00E01D6B" w:rsidRDefault="00000000">
      <w:pPr>
        <w:spacing w:after="300"/>
      </w:pPr>
      <w:r>
        <w:rPr>
          <w:b/>
          <w:bCs/>
        </w:rPr>
        <w:t>Description:</w:t>
      </w:r>
      <w:r>
        <w:rPr>
          <w:b/>
          <w:bCs/>
        </w:rPr>
        <w:tab/>
      </w:r>
      <w:r>
        <w:t>The maximum size of the fetch callback context.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ECD53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8A636E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941B6C" w14:textId="77777777" w:rsidR="00E01D6B" w:rsidRDefault="00000000">
            <w:r>
              <w:rPr>
                <w:b/>
                <w:bCs/>
              </w:rPr>
              <w:t>Value</w:t>
            </w:r>
          </w:p>
        </w:tc>
      </w:tr>
      <w:tr w:rsidR="00E01D6B" w14:paraId="18F16445" w14:textId="77777777">
        <w:tblPrEx>
          <w:tblCellMar>
            <w:top w:w="0" w:type="dxa"/>
            <w:bottom w:w="0" w:type="dxa"/>
          </w:tblCellMar>
        </w:tblPrEx>
        <w:tc>
          <w:tcPr>
            <w:tcW w:w="0" w:type="auto"/>
            <w:tcMar>
              <w:top w:w="100" w:type="dxa"/>
              <w:left w:w="100" w:type="dxa"/>
              <w:bottom w:w="100" w:type="dxa"/>
              <w:right w:w="100" w:type="dxa"/>
            </w:tcMar>
          </w:tcPr>
          <w:p w14:paraId="17BCE77E" w14:textId="77777777" w:rsidR="00E01D6B" w:rsidRDefault="00000000">
            <w:r>
              <w:t>Parameter Type</w:t>
            </w:r>
          </w:p>
        </w:tc>
        <w:tc>
          <w:tcPr>
            <w:tcW w:w="0" w:type="auto"/>
            <w:tcMar>
              <w:top w:w="100" w:type="dxa"/>
              <w:left w:w="100" w:type="dxa"/>
              <w:bottom w:w="100" w:type="dxa"/>
              <w:right w:w="100" w:type="dxa"/>
            </w:tcMar>
          </w:tcPr>
          <w:p w14:paraId="450982F2" w14:textId="77777777" w:rsidR="00E01D6B" w:rsidRDefault="00000000">
            <w:r>
              <w:t>java.lang.Integer</w:t>
            </w:r>
          </w:p>
        </w:tc>
      </w:tr>
      <w:tr w:rsidR="00E01D6B" w14:paraId="664E0C3B" w14:textId="77777777">
        <w:tblPrEx>
          <w:tblCellMar>
            <w:top w:w="0" w:type="dxa"/>
            <w:bottom w:w="0" w:type="dxa"/>
          </w:tblCellMar>
        </w:tblPrEx>
        <w:tc>
          <w:tcPr>
            <w:tcW w:w="0" w:type="auto"/>
            <w:tcMar>
              <w:top w:w="100" w:type="dxa"/>
              <w:left w:w="100" w:type="dxa"/>
              <w:bottom w:w="100" w:type="dxa"/>
              <w:right w:w="100" w:type="dxa"/>
            </w:tcMar>
          </w:tcPr>
          <w:p w14:paraId="7FA0632F" w14:textId="77777777" w:rsidR="00E01D6B" w:rsidRDefault="00000000">
            <w:r>
              <w:t>Is Default</w:t>
            </w:r>
          </w:p>
        </w:tc>
        <w:tc>
          <w:tcPr>
            <w:tcW w:w="0" w:type="auto"/>
            <w:tcMar>
              <w:top w:w="100" w:type="dxa"/>
              <w:left w:w="100" w:type="dxa"/>
              <w:bottom w:w="100" w:type="dxa"/>
              <w:right w:w="100" w:type="dxa"/>
            </w:tcMar>
          </w:tcPr>
          <w:p w14:paraId="470A0426" w14:textId="77777777" w:rsidR="00E01D6B" w:rsidRDefault="00000000">
            <w:r>
              <w:t>No</w:t>
            </w:r>
          </w:p>
        </w:tc>
      </w:tr>
      <w:tr w:rsidR="00E01D6B" w14:paraId="607FC3E3" w14:textId="77777777">
        <w:tblPrEx>
          <w:tblCellMar>
            <w:top w:w="0" w:type="dxa"/>
            <w:bottom w:w="0" w:type="dxa"/>
          </w:tblCellMar>
        </w:tblPrEx>
        <w:tc>
          <w:tcPr>
            <w:tcW w:w="0" w:type="auto"/>
            <w:tcMar>
              <w:top w:w="100" w:type="dxa"/>
              <w:left w:w="100" w:type="dxa"/>
              <w:bottom w:w="100" w:type="dxa"/>
              <w:right w:w="100" w:type="dxa"/>
            </w:tcMar>
          </w:tcPr>
          <w:p w14:paraId="5B3818E3" w14:textId="77777777" w:rsidR="00E01D6B" w:rsidRDefault="00000000">
            <w:r>
              <w:t>Default Value</w:t>
            </w:r>
          </w:p>
        </w:tc>
        <w:tc>
          <w:tcPr>
            <w:tcW w:w="0" w:type="auto"/>
            <w:tcMar>
              <w:top w:w="100" w:type="dxa"/>
              <w:left w:w="100" w:type="dxa"/>
              <w:bottom w:w="100" w:type="dxa"/>
              <w:right w:w="100" w:type="dxa"/>
            </w:tcMar>
          </w:tcPr>
          <w:p w14:paraId="121F940F" w14:textId="77777777" w:rsidR="00E01D6B" w:rsidRDefault="00000000">
            <w:r>
              <w:t>200</w:t>
            </w:r>
          </w:p>
        </w:tc>
      </w:tr>
      <w:tr w:rsidR="00E01D6B" w14:paraId="1B7E294F" w14:textId="77777777">
        <w:tblPrEx>
          <w:tblCellMar>
            <w:top w:w="0" w:type="dxa"/>
            <w:bottom w:w="0" w:type="dxa"/>
          </w:tblCellMar>
        </w:tblPrEx>
        <w:tc>
          <w:tcPr>
            <w:tcW w:w="0" w:type="auto"/>
            <w:tcMar>
              <w:top w:w="100" w:type="dxa"/>
              <w:left w:w="100" w:type="dxa"/>
              <w:bottom w:w="100" w:type="dxa"/>
              <w:right w:w="100" w:type="dxa"/>
            </w:tcMar>
          </w:tcPr>
          <w:p w14:paraId="208ABD66" w14:textId="77777777" w:rsidR="00E01D6B" w:rsidRDefault="00000000">
            <w:r>
              <w:t>Is Customer Editable</w:t>
            </w:r>
          </w:p>
        </w:tc>
        <w:tc>
          <w:tcPr>
            <w:tcW w:w="0" w:type="auto"/>
            <w:tcMar>
              <w:top w:w="100" w:type="dxa"/>
              <w:left w:w="100" w:type="dxa"/>
              <w:bottom w:w="100" w:type="dxa"/>
              <w:right w:w="100" w:type="dxa"/>
            </w:tcMar>
          </w:tcPr>
          <w:p w14:paraId="0590B50B" w14:textId="77777777" w:rsidR="00E01D6B" w:rsidRDefault="00000000">
            <w:r>
              <w:t>No</w:t>
            </w:r>
          </w:p>
        </w:tc>
      </w:tr>
      <w:tr w:rsidR="00E01D6B" w14:paraId="6F13501C" w14:textId="77777777">
        <w:tblPrEx>
          <w:tblCellMar>
            <w:top w:w="0" w:type="dxa"/>
            <w:bottom w:w="0" w:type="dxa"/>
          </w:tblCellMar>
        </w:tblPrEx>
        <w:tc>
          <w:tcPr>
            <w:tcW w:w="0" w:type="auto"/>
            <w:tcMar>
              <w:top w:w="100" w:type="dxa"/>
              <w:left w:w="100" w:type="dxa"/>
              <w:bottom w:w="100" w:type="dxa"/>
              <w:right w:w="100" w:type="dxa"/>
            </w:tcMar>
          </w:tcPr>
          <w:p w14:paraId="52038C06" w14:textId="77777777" w:rsidR="00E01D6B" w:rsidRDefault="00000000">
            <w:r>
              <w:t>Parameter Value</w:t>
            </w:r>
          </w:p>
        </w:tc>
        <w:tc>
          <w:tcPr>
            <w:tcW w:w="0" w:type="auto"/>
            <w:tcMar>
              <w:top w:w="100" w:type="dxa"/>
              <w:left w:w="100" w:type="dxa"/>
              <w:bottom w:w="100" w:type="dxa"/>
              <w:right w:w="100" w:type="dxa"/>
            </w:tcMar>
          </w:tcPr>
          <w:p w14:paraId="6D1F913A" w14:textId="77777777" w:rsidR="00E01D6B" w:rsidRDefault="00000000">
            <w:r>
              <w:t>200</w:t>
            </w:r>
          </w:p>
        </w:tc>
      </w:tr>
    </w:tbl>
    <w:p w14:paraId="52F52DB1" w14:textId="77777777" w:rsidR="00E01D6B" w:rsidRDefault="00000000">
      <w:pPr>
        <w:spacing w:before="300"/>
      </w:pPr>
      <w:r>
        <w:rPr>
          <w:b/>
          <w:bCs/>
        </w:rPr>
        <w:t xml:space="preserve">Note: </w:t>
      </w:r>
      <w:r>
        <w:t>The maximum size of the fetch callback context.</w:t>
      </w:r>
    </w:p>
    <w:p w14:paraId="22E6D251" w14:textId="77777777" w:rsidR="00E01D6B" w:rsidRDefault="00E01D6B">
      <w:pPr>
        <w:pageBreakBefore/>
      </w:pPr>
    </w:p>
    <w:p w14:paraId="0C1F404D" w14:textId="77777777" w:rsidR="00E01D6B" w:rsidRDefault="00000000">
      <w:pPr>
        <w:pStyle w:val="Heading2"/>
        <w:spacing w:after="200"/>
        <w:jc w:val="center"/>
      </w:pPr>
      <w:r>
        <w:rPr>
          <w:b/>
          <w:bCs/>
          <w:sz w:val="32"/>
          <w:szCs w:val="32"/>
        </w:rPr>
        <w:t>Enable Detailed Invoice Logging</w:t>
      </w:r>
    </w:p>
    <w:p w14:paraId="25F27967" w14:textId="77777777" w:rsidR="00E01D6B" w:rsidRDefault="00000000">
      <w:pPr>
        <w:spacing w:after="240"/>
        <w:jc w:val="center"/>
      </w:pPr>
      <w:r>
        <w:rPr>
          <w:b/>
          <w:bCs/>
        </w:rPr>
        <w:t>Application.Invoicing.EnableDetailedInvoiceLogging</w:t>
      </w:r>
    </w:p>
    <w:p w14:paraId="62283D6E" w14:textId="77777777" w:rsidR="00E01D6B" w:rsidRDefault="00000000">
      <w:pPr>
        <w:spacing w:after="300"/>
        <w:jc w:val="center"/>
      </w:pPr>
      <w:r>
        <w:rPr>
          <w:i/>
          <w:iCs/>
        </w:rPr>
        <w:t xml:space="preserve">Current value: </w:t>
      </w:r>
      <w:r>
        <w:rPr>
          <w:b/>
          <w:bCs/>
          <w:color w:val="8B0000"/>
        </w:rPr>
        <w:t>DISABLED</w:t>
      </w:r>
    </w:p>
    <w:p w14:paraId="3CC99D12" w14:textId="77777777" w:rsidR="00E01D6B" w:rsidRDefault="00000000">
      <w:pPr>
        <w:spacing w:after="300"/>
      </w:pPr>
      <w:r>
        <w:rPr>
          <w:b/>
          <w:bCs/>
        </w:rPr>
        <w:t>Description:</w:t>
      </w:r>
      <w:r>
        <w:rPr>
          <w:b/>
          <w:bCs/>
        </w:rPr>
        <w:tab/>
      </w:r>
      <w:r>
        <w:t>This parameter specifies whether detailed invoice logging is enabled. Currently, this is used in gathering diagnostic information to help investigate invoice accumulator issues. By default, this parameter is set to false.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926F8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9B9BE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5B890A8" w14:textId="77777777" w:rsidR="00E01D6B" w:rsidRDefault="00000000">
            <w:r>
              <w:rPr>
                <w:b/>
                <w:bCs/>
              </w:rPr>
              <w:t>Value</w:t>
            </w:r>
          </w:p>
        </w:tc>
      </w:tr>
      <w:tr w:rsidR="00E01D6B" w14:paraId="4BC738AA" w14:textId="77777777">
        <w:tblPrEx>
          <w:tblCellMar>
            <w:top w:w="0" w:type="dxa"/>
            <w:bottom w:w="0" w:type="dxa"/>
          </w:tblCellMar>
        </w:tblPrEx>
        <w:tc>
          <w:tcPr>
            <w:tcW w:w="0" w:type="auto"/>
            <w:tcMar>
              <w:top w:w="100" w:type="dxa"/>
              <w:left w:w="100" w:type="dxa"/>
              <w:bottom w:w="100" w:type="dxa"/>
              <w:right w:w="100" w:type="dxa"/>
            </w:tcMar>
          </w:tcPr>
          <w:p w14:paraId="40CD3023" w14:textId="77777777" w:rsidR="00E01D6B" w:rsidRDefault="00000000">
            <w:r>
              <w:t>Parameter Type</w:t>
            </w:r>
          </w:p>
        </w:tc>
        <w:tc>
          <w:tcPr>
            <w:tcW w:w="0" w:type="auto"/>
            <w:tcMar>
              <w:top w:w="100" w:type="dxa"/>
              <w:left w:w="100" w:type="dxa"/>
              <w:bottom w:w="100" w:type="dxa"/>
              <w:right w:w="100" w:type="dxa"/>
            </w:tcMar>
          </w:tcPr>
          <w:p w14:paraId="1ABC7AFF" w14:textId="77777777" w:rsidR="00E01D6B" w:rsidRDefault="00000000">
            <w:r>
              <w:t>java.lang.Boolean</w:t>
            </w:r>
          </w:p>
        </w:tc>
      </w:tr>
      <w:tr w:rsidR="00E01D6B" w14:paraId="4838A6D7" w14:textId="77777777">
        <w:tblPrEx>
          <w:tblCellMar>
            <w:top w:w="0" w:type="dxa"/>
            <w:bottom w:w="0" w:type="dxa"/>
          </w:tblCellMar>
        </w:tblPrEx>
        <w:tc>
          <w:tcPr>
            <w:tcW w:w="0" w:type="auto"/>
            <w:tcMar>
              <w:top w:w="100" w:type="dxa"/>
              <w:left w:w="100" w:type="dxa"/>
              <w:bottom w:w="100" w:type="dxa"/>
              <w:right w:w="100" w:type="dxa"/>
            </w:tcMar>
          </w:tcPr>
          <w:p w14:paraId="34D5BC28" w14:textId="77777777" w:rsidR="00E01D6B" w:rsidRDefault="00000000">
            <w:r>
              <w:t>Is Default</w:t>
            </w:r>
          </w:p>
        </w:tc>
        <w:tc>
          <w:tcPr>
            <w:tcW w:w="0" w:type="auto"/>
            <w:tcMar>
              <w:top w:w="100" w:type="dxa"/>
              <w:left w:w="100" w:type="dxa"/>
              <w:bottom w:w="100" w:type="dxa"/>
              <w:right w:w="100" w:type="dxa"/>
            </w:tcMar>
          </w:tcPr>
          <w:p w14:paraId="06A021AD" w14:textId="77777777" w:rsidR="00E01D6B" w:rsidRDefault="00000000">
            <w:r>
              <w:t>No</w:t>
            </w:r>
          </w:p>
        </w:tc>
      </w:tr>
      <w:tr w:rsidR="00E01D6B" w14:paraId="2C75EFF9" w14:textId="77777777">
        <w:tblPrEx>
          <w:tblCellMar>
            <w:top w:w="0" w:type="dxa"/>
            <w:bottom w:w="0" w:type="dxa"/>
          </w:tblCellMar>
        </w:tblPrEx>
        <w:tc>
          <w:tcPr>
            <w:tcW w:w="0" w:type="auto"/>
            <w:tcMar>
              <w:top w:w="100" w:type="dxa"/>
              <w:left w:w="100" w:type="dxa"/>
              <w:bottom w:w="100" w:type="dxa"/>
              <w:right w:w="100" w:type="dxa"/>
            </w:tcMar>
          </w:tcPr>
          <w:p w14:paraId="40655A66" w14:textId="77777777" w:rsidR="00E01D6B" w:rsidRDefault="00000000">
            <w:r>
              <w:t>Default Value</w:t>
            </w:r>
          </w:p>
        </w:tc>
        <w:tc>
          <w:tcPr>
            <w:tcW w:w="0" w:type="auto"/>
            <w:tcMar>
              <w:top w:w="100" w:type="dxa"/>
              <w:left w:w="100" w:type="dxa"/>
              <w:bottom w:w="100" w:type="dxa"/>
              <w:right w:w="100" w:type="dxa"/>
            </w:tcMar>
          </w:tcPr>
          <w:p w14:paraId="0B49E229" w14:textId="77777777" w:rsidR="00E01D6B" w:rsidRDefault="00000000">
            <w:r>
              <w:t>No</w:t>
            </w:r>
          </w:p>
        </w:tc>
      </w:tr>
      <w:tr w:rsidR="00E01D6B" w14:paraId="289828F8" w14:textId="77777777">
        <w:tblPrEx>
          <w:tblCellMar>
            <w:top w:w="0" w:type="dxa"/>
            <w:bottom w:w="0" w:type="dxa"/>
          </w:tblCellMar>
        </w:tblPrEx>
        <w:tc>
          <w:tcPr>
            <w:tcW w:w="0" w:type="auto"/>
            <w:tcMar>
              <w:top w:w="100" w:type="dxa"/>
              <w:left w:w="100" w:type="dxa"/>
              <w:bottom w:w="100" w:type="dxa"/>
              <w:right w:w="100" w:type="dxa"/>
            </w:tcMar>
          </w:tcPr>
          <w:p w14:paraId="4383FC52" w14:textId="77777777" w:rsidR="00E01D6B" w:rsidRDefault="00000000">
            <w:r>
              <w:t>Is Customer Editable</w:t>
            </w:r>
          </w:p>
        </w:tc>
        <w:tc>
          <w:tcPr>
            <w:tcW w:w="0" w:type="auto"/>
            <w:tcMar>
              <w:top w:w="100" w:type="dxa"/>
              <w:left w:w="100" w:type="dxa"/>
              <w:bottom w:w="100" w:type="dxa"/>
              <w:right w:w="100" w:type="dxa"/>
            </w:tcMar>
          </w:tcPr>
          <w:p w14:paraId="3973BFF7" w14:textId="77777777" w:rsidR="00E01D6B" w:rsidRDefault="00000000">
            <w:r>
              <w:t>No</w:t>
            </w:r>
          </w:p>
        </w:tc>
      </w:tr>
      <w:tr w:rsidR="00E01D6B" w14:paraId="1507DEBC" w14:textId="77777777">
        <w:tblPrEx>
          <w:tblCellMar>
            <w:top w:w="0" w:type="dxa"/>
            <w:bottom w:w="0" w:type="dxa"/>
          </w:tblCellMar>
        </w:tblPrEx>
        <w:tc>
          <w:tcPr>
            <w:tcW w:w="0" w:type="auto"/>
            <w:tcMar>
              <w:top w:w="100" w:type="dxa"/>
              <w:left w:w="100" w:type="dxa"/>
              <w:bottom w:w="100" w:type="dxa"/>
              <w:right w:w="100" w:type="dxa"/>
            </w:tcMar>
          </w:tcPr>
          <w:p w14:paraId="70687B72" w14:textId="77777777" w:rsidR="00E01D6B" w:rsidRDefault="00000000">
            <w:r>
              <w:t>Parameter Value</w:t>
            </w:r>
          </w:p>
        </w:tc>
        <w:tc>
          <w:tcPr>
            <w:tcW w:w="0" w:type="auto"/>
            <w:tcMar>
              <w:top w:w="100" w:type="dxa"/>
              <w:left w:w="100" w:type="dxa"/>
              <w:bottom w:w="100" w:type="dxa"/>
              <w:right w:w="100" w:type="dxa"/>
            </w:tcMar>
          </w:tcPr>
          <w:p w14:paraId="7354BDF2" w14:textId="77777777" w:rsidR="00E01D6B" w:rsidRDefault="00000000">
            <w:r>
              <w:t>No</w:t>
            </w:r>
          </w:p>
        </w:tc>
      </w:tr>
    </w:tbl>
    <w:p w14:paraId="69F88279" w14:textId="77777777" w:rsidR="00E01D6B" w:rsidRDefault="00000000">
      <w:pPr>
        <w:spacing w:before="300"/>
      </w:pPr>
      <w:r>
        <w:rPr>
          <w:b/>
          <w:bCs/>
        </w:rPr>
        <w:t xml:space="preserve">Note: </w:t>
      </w:r>
      <w:r>
        <w:t>This parameter specifies whether detailed invoice logging is enabled. Currently, this is used in gathering diagnostic information to help investigate invoice accumulator issues. By default, this parameter is set to false.</w:t>
      </w:r>
    </w:p>
    <w:p w14:paraId="7DB2544A" w14:textId="77777777" w:rsidR="00E01D6B" w:rsidRDefault="00E01D6B">
      <w:pPr>
        <w:pageBreakBefore/>
      </w:pPr>
    </w:p>
    <w:p w14:paraId="3D589025" w14:textId="77777777" w:rsidR="00E01D6B" w:rsidRDefault="00000000">
      <w:pPr>
        <w:pStyle w:val="Heading2"/>
        <w:spacing w:after="200"/>
        <w:jc w:val="center"/>
      </w:pPr>
      <w:r>
        <w:rPr>
          <w:b/>
          <w:bCs/>
          <w:sz w:val="32"/>
          <w:szCs w:val="32"/>
        </w:rPr>
        <w:t>Configuration Item</w:t>
      </w:r>
    </w:p>
    <w:p w14:paraId="099EBFA0" w14:textId="77777777" w:rsidR="00E01D6B" w:rsidRDefault="00000000">
      <w:pPr>
        <w:spacing w:after="240"/>
        <w:jc w:val="center"/>
      </w:pPr>
      <w:r>
        <w:rPr>
          <w:b/>
          <w:bCs/>
        </w:rPr>
        <w:t>Application.Budget.StartDateToEnableRealTimeBudgetChecksInExternalSystems</w:t>
      </w:r>
    </w:p>
    <w:p w14:paraId="2A2A0AFC" w14:textId="77777777" w:rsidR="00E01D6B" w:rsidRDefault="00000000">
      <w:pPr>
        <w:spacing w:after="300"/>
        <w:jc w:val="center"/>
      </w:pPr>
      <w:r>
        <w:rPr>
          <w:i/>
          <w:iCs/>
        </w:rPr>
        <w:t xml:space="preserve">Current value: </w:t>
      </w:r>
    </w:p>
    <w:p w14:paraId="29F41F51" w14:textId="77777777" w:rsidR="00E01D6B" w:rsidRDefault="00000000">
      <w:pPr>
        <w:spacing w:after="300"/>
      </w:pPr>
      <w:r>
        <w:rPr>
          <w:b/>
          <w:bCs/>
        </w:rPr>
        <w:t>Description:</w:t>
      </w:r>
      <w:r>
        <w:rPr>
          <w:b/>
          <w:bCs/>
        </w:rPr>
        <w:tab/>
      </w:r>
      <w:r>
        <w:t>&lt;P&gt;Specifies the date from which external budget checks are enabled. All applicable approvables when submitted or edited after this date will undergo budget checks in external systems automatically. After the set date, the Check button is displayed in applicable documents to enable users to initiate budget checks from the user interface. The date must be specified in YYYY-MM-DD format. External budget checks are disabled if the start date is not specified.&lt;/P&gt;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7AB9C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6241F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58A5F66" w14:textId="77777777" w:rsidR="00E01D6B" w:rsidRDefault="00000000">
            <w:r>
              <w:rPr>
                <w:b/>
                <w:bCs/>
              </w:rPr>
              <w:t>Value</w:t>
            </w:r>
          </w:p>
        </w:tc>
      </w:tr>
      <w:tr w:rsidR="00E01D6B" w14:paraId="43EB66F5" w14:textId="77777777">
        <w:tblPrEx>
          <w:tblCellMar>
            <w:top w:w="0" w:type="dxa"/>
            <w:bottom w:w="0" w:type="dxa"/>
          </w:tblCellMar>
        </w:tblPrEx>
        <w:tc>
          <w:tcPr>
            <w:tcW w:w="0" w:type="auto"/>
            <w:tcMar>
              <w:top w:w="100" w:type="dxa"/>
              <w:left w:w="100" w:type="dxa"/>
              <w:bottom w:w="100" w:type="dxa"/>
              <w:right w:w="100" w:type="dxa"/>
            </w:tcMar>
          </w:tcPr>
          <w:p w14:paraId="7734D197" w14:textId="77777777" w:rsidR="00E01D6B" w:rsidRDefault="00000000">
            <w:r>
              <w:t>Parameter Type</w:t>
            </w:r>
          </w:p>
        </w:tc>
        <w:tc>
          <w:tcPr>
            <w:tcW w:w="0" w:type="auto"/>
            <w:tcMar>
              <w:top w:w="100" w:type="dxa"/>
              <w:left w:w="100" w:type="dxa"/>
              <w:bottom w:w="100" w:type="dxa"/>
              <w:right w:w="100" w:type="dxa"/>
            </w:tcMar>
          </w:tcPr>
          <w:p w14:paraId="40597BB3" w14:textId="77777777" w:rsidR="00E01D6B" w:rsidRDefault="00000000">
            <w:r>
              <w:t>java.lang.String</w:t>
            </w:r>
          </w:p>
        </w:tc>
      </w:tr>
      <w:tr w:rsidR="00E01D6B" w14:paraId="11A3D4F3" w14:textId="77777777">
        <w:tblPrEx>
          <w:tblCellMar>
            <w:top w:w="0" w:type="dxa"/>
            <w:bottom w:w="0" w:type="dxa"/>
          </w:tblCellMar>
        </w:tblPrEx>
        <w:tc>
          <w:tcPr>
            <w:tcW w:w="0" w:type="auto"/>
            <w:tcMar>
              <w:top w:w="100" w:type="dxa"/>
              <w:left w:w="100" w:type="dxa"/>
              <w:bottom w:w="100" w:type="dxa"/>
              <w:right w:w="100" w:type="dxa"/>
            </w:tcMar>
          </w:tcPr>
          <w:p w14:paraId="38D9922E" w14:textId="77777777" w:rsidR="00E01D6B" w:rsidRDefault="00000000">
            <w:r>
              <w:t>Is Default</w:t>
            </w:r>
          </w:p>
        </w:tc>
        <w:tc>
          <w:tcPr>
            <w:tcW w:w="0" w:type="auto"/>
            <w:tcMar>
              <w:top w:w="100" w:type="dxa"/>
              <w:left w:w="100" w:type="dxa"/>
              <w:bottom w:w="100" w:type="dxa"/>
              <w:right w:w="100" w:type="dxa"/>
            </w:tcMar>
          </w:tcPr>
          <w:p w14:paraId="0DC9CC00" w14:textId="77777777" w:rsidR="00E01D6B" w:rsidRDefault="00000000">
            <w:r>
              <w:t>No</w:t>
            </w:r>
          </w:p>
        </w:tc>
      </w:tr>
      <w:tr w:rsidR="00E01D6B" w14:paraId="52C877C9" w14:textId="77777777">
        <w:tblPrEx>
          <w:tblCellMar>
            <w:top w:w="0" w:type="dxa"/>
            <w:bottom w:w="0" w:type="dxa"/>
          </w:tblCellMar>
        </w:tblPrEx>
        <w:tc>
          <w:tcPr>
            <w:tcW w:w="0" w:type="auto"/>
            <w:tcMar>
              <w:top w:w="100" w:type="dxa"/>
              <w:left w:w="100" w:type="dxa"/>
              <w:bottom w:w="100" w:type="dxa"/>
              <w:right w:w="100" w:type="dxa"/>
            </w:tcMar>
          </w:tcPr>
          <w:p w14:paraId="552D238D" w14:textId="77777777" w:rsidR="00E01D6B" w:rsidRDefault="00000000">
            <w:r>
              <w:t>Default Value</w:t>
            </w:r>
          </w:p>
        </w:tc>
        <w:tc>
          <w:tcPr>
            <w:tcW w:w="0" w:type="auto"/>
            <w:tcMar>
              <w:top w:w="100" w:type="dxa"/>
              <w:left w:w="100" w:type="dxa"/>
              <w:bottom w:w="100" w:type="dxa"/>
              <w:right w:w="100" w:type="dxa"/>
            </w:tcMar>
          </w:tcPr>
          <w:p w14:paraId="3FB9B7AF" w14:textId="77777777" w:rsidR="00E01D6B" w:rsidRDefault="00E01D6B"/>
        </w:tc>
      </w:tr>
      <w:tr w:rsidR="00E01D6B" w14:paraId="18B23683" w14:textId="77777777">
        <w:tblPrEx>
          <w:tblCellMar>
            <w:top w:w="0" w:type="dxa"/>
            <w:bottom w:w="0" w:type="dxa"/>
          </w:tblCellMar>
        </w:tblPrEx>
        <w:tc>
          <w:tcPr>
            <w:tcW w:w="0" w:type="auto"/>
            <w:tcMar>
              <w:top w:w="100" w:type="dxa"/>
              <w:left w:w="100" w:type="dxa"/>
              <w:bottom w:w="100" w:type="dxa"/>
              <w:right w:w="100" w:type="dxa"/>
            </w:tcMar>
          </w:tcPr>
          <w:p w14:paraId="6FA8313C" w14:textId="77777777" w:rsidR="00E01D6B" w:rsidRDefault="00000000">
            <w:r>
              <w:t>Is Customer Editable</w:t>
            </w:r>
          </w:p>
        </w:tc>
        <w:tc>
          <w:tcPr>
            <w:tcW w:w="0" w:type="auto"/>
            <w:tcMar>
              <w:top w:w="100" w:type="dxa"/>
              <w:left w:w="100" w:type="dxa"/>
              <w:bottom w:w="100" w:type="dxa"/>
              <w:right w:w="100" w:type="dxa"/>
            </w:tcMar>
          </w:tcPr>
          <w:p w14:paraId="2275B51F" w14:textId="77777777" w:rsidR="00E01D6B" w:rsidRDefault="00000000">
            <w:r>
              <w:t>No</w:t>
            </w:r>
          </w:p>
        </w:tc>
      </w:tr>
      <w:tr w:rsidR="00E01D6B" w14:paraId="7B02B227" w14:textId="77777777">
        <w:tblPrEx>
          <w:tblCellMar>
            <w:top w:w="0" w:type="dxa"/>
            <w:bottom w:w="0" w:type="dxa"/>
          </w:tblCellMar>
        </w:tblPrEx>
        <w:tc>
          <w:tcPr>
            <w:tcW w:w="0" w:type="auto"/>
            <w:tcMar>
              <w:top w:w="100" w:type="dxa"/>
              <w:left w:w="100" w:type="dxa"/>
              <w:bottom w:w="100" w:type="dxa"/>
              <w:right w:w="100" w:type="dxa"/>
            </w:tcMar>
          </w:tcPr>
          <w:p w14:paraId="07E207AD" w14:textId="77777777" w:rsidR="00E01D6B" w:rsidRDefault="00000000">
            <w:r>
              <w:t>Parameter Value</w:t>
            </w:r>
          </w:p>
        </w:tc>
        <w:tc>
          <w:tcPr>
            <w:tcW w:w="0" w:type="auto"/>
            <w:tcMar>
              <w:top w:w="100" w:type="dxa"/>
              <w:left w:w="100" w:type="dxa"/>
              <w:bottom w:w="100" w:type="dxa"/>
              <w:right w:w="100" w:type="dxa"/>
            </w:tcMar>
          </w:tcPr>
          <w:p w14:paraId="054D2149" w14:textId="77777777" w:rsidR="00E01D6B" w:rsidRDefault="00E01D6B"/>
        </w:tc>
      </w:tr>
    </w:tbl>
    <w:p w14:paraId="31796AB2" w14:textId="77777777" w:rsidR="00E01D6B" w:rsidRDefault="00000000">
      <w:pPr>
        <w:spacing w:before="300"/>
      </w:pPr>
      <w:r>
        <w:rPr>
          <w:b/>
          <w:bCs/>
        </w:rPr>
        <w:t xml:space="preserve">Note: </w:t>
      </w:r>
      <w:r>
        <w:t xml:space="preserve"> Specifies the date from which external budget checks are enabled. All applicable approvables when submitted or edited after this date will undergo budget checks in external systems automatically. After the set date, the Check button is displayed in applicable documents to enable users to initiate budget checks from the user interface. The date must be specified in YYYY-MM-DD format. External budg</w:t>
      </w:r>
    </w:p>
    <w:p w14:paraId="19FEF121" w14:textId="77777777" w:rsidR="00E01D6B" w:rsidRDefault="00E01D6B">
      <w:pPr>
        <w:pageBreakBefore/>
      </w:pPr>
    </w:p>
    <w:p w14:paraId="647536E2" w14:textId="77777777" w:rsidR="00E01D6B" w:rsidRDefault="00000000">
      <w:pPr>
        <w:pStyle w:val="Heading2"/>
        <w:spacing w:after="200"/>
        <w:jc w:val="center"/>
      </w:pPr>
      <w:r>
        <w:rPr>
          <w:b/>
          <w:bCs/>
          <w:sz w:val="32"/>
          <w:szCs w:val="32"/>
        </w:rPr>
        <w:t>Configuration Item</w:t>
      </w:r>
    </w:p>
    <w:p w14:paraId="7FC76945" w14:textId="77777777" w:rsidR="00E01D6B" w:rsidRDefault="00000000">
      <w:pPr>
        <w:spacing w:after="240"/>
        <w:jc w:val="center"/>
      </w:pPr>
      <w:r>
        <w:rPr>
          <w:b/>
          <w:bCs/>
        </w:rPr>
        <w:t>Application.Catalog.ExtendDutchFuzzySpelling</w:t>
      </w:r>
    </w:p>
    <w:p w14:paraId="201E6EDC" w14:textId="77777777" w:rsidR="00E01D6B" w:rsidRDefault="00000000">
      <w:pPr>
        <w:spacing w:after="300"/>
        <w:jc w:val="center"/>
      </w:pPr>
      <w:r>
        <w:rPr>
          <w:i/>
          <w:iCs/>
        </w:rPr>
        <w:t xml:space="preserve">Current value: </w:t>
      </w:r>
      <w:r>
        <w:rPr>
          <w:b/>
          <w:bCs/>
          <w:color w:val="006400"/>
        </w:rPr>
        <w:t>ENABLED</w:t>
      </w:r>
    </w:p>
    <w:p w14:paraId="4A8FABE3"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keywords in the search index.&lt;/P&gt;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DE0EEF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4C205A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5E7CA8" w14:textId="77777777" w:rsidR="00E01D6B" w:rsidRDefault="00000000">
            <w:r>
              <w:rPr>
                <w:b/>
                <w:bCs/>
              </w:rPr>
              <w:t>Value</w:t>
            </w:r>
          </w:p>
        </w:tc>
      </w:tr>
      <w:tr w:rsidR="00E01D6B" w14:paraId="1853C0D5" w14:textId="77777777">
        <w:tblPrEx>
          <w:tblCellMar>
            <w:top w:w="0" w:type="dxa"/>
            <w:bottom w:w="0" w:type="dxa"/>
          </w:tblCellMar>
        </w:tblPrEx>
        <w:tc>
          <w:tcPr>
            <w:tcW w:w="0" w:type="auto"/>
            <w:tcMar>
              <w:top w:w="100" w:type="dxa"/>
              <w:left w:w="100" w:type="dxa"/>
              <w:bottom w:w="100" w:type="dxa"/>
              <w:right w:w="100" w:type="dxa"/>
            </w:tcMar>
          </w:tcPr>
          <w:p w14:paraId="593CE4A1" w14:textId="77777777" w:rsidR="00E01D6B" w:rsidRDefault="00000000">
            <w:r>
              <w:t>Parameter Type</w:t>
            </w:r>
          </w:p>
        </w:tc>
        <w:tc>
          <w:tcPr>
            <w:tcW w:w="0" w:type="auto"/>
            <w:tcMar>
              <w:top w:w="100" w:type="dxa"/>
              <w:left w:w="100" w:type="dxa"/>
              <w:bottom w:w="100" w:type="dxa"/>
              <w:right w:w="100" w:type="dxa"/>
            </w:tcMar>
          </w:tcPr>
          <w:p w14:paraId="101BDF57" w14:textId="77777777" w:rsidR="00E01D6B" w:rsidRDefault="00000000">
            <w:r>
              <w:t>java.lang.Boolean</w:t>
            </w:r>
          </w:p>
        </w:tc>
      </w:tr>
      <w:tr w:rsidR="00E01D6B" w14:paraId="2C2A860A" w14:textId="77777777">
        <w:tblPrEx>
          <w:tblCellMar>
            <w:top w:w="0" w:type="dxa"/>
            <w:bottom w:w="0" w:type="dxa"/>
          </w:tblCellMar>
        </w:tblPrEx>
        <w:tc>
          <w:tcPr>
            <w:tcW w:w="0" w:type="auto"/>
            <w:tcMar>
              <w:top w:w="100" w:type="dxa"/>
              <w:left w:w="100" w:type="dxa"/>
              <w:bottom w:w="100" w:type="dxa"/>
              <w:right w:w="100" w:type="dxa"/>
            </w:tcMar>
          </w:tcPr>
          <w:p w14:paraId="60197601" w14:textId="77777777" w:rsidR="00E01D6B" w:rsidRDefault="00000000">
            <w:r>
              <w:t>Is Default</w:t>
            </w:r>
          </w:p>
        </w:tc>
        <w:tc>
          <w:tcPr>
            <w:tcW w:w="0" w:type="auto"/>
            <w:tcMar>
              <w:top w:w="100" w:type="dxa"/>
              <w:left w:w="100" w:type="dxa"/>
              <w:bottom w:w="100" w:type="dxa"/>
              <w:right w:w="100" w:type="dxa"/>
            </w:tcMar>
          </w:tcPr>
          <w:p w14:paraId="4BD10145" w14:textId="77777777" w:rsidR="00E01D6B" w:rsidRDefault="00000000">
            <w:r>
              <w:t>No</w:t>
            </w:r>
          </w:p>
        </w:tc>
      </w:tr>
      <w:tr w:rsidR="00E01D6B" w14:paraId="6DCA5BD7" w14:textId="77777777">
        <w:tblPrEx>
          <w:tblCellMar>
            <w:top w:w="0" w:type="dxa"/>
            <w:bottom w:w="0" w:type="dxa"/>
          </w:tblCellMar>
        </w:tblPrEx>
        <w:tc>
          <w:tcPr>
            <w:tcW w:w="0" w:type="auto"/>
            <w:tcMar>
              <w:top w:w="100" w:type="dxa"/>
              <w:left w:w="100" w:type="dxa"/>
              <w:bottom w:w="100" w:type="dxa"/>
              <w:right w:w="100" w:type="dxa"/>
            </w:tcMar>
          </w:tcPr>
          <w:p w14:paraId="7664FC88" w14:textId="77777777" w:rsidR="00E01D6B" w:rsidRDefault="00000000">
            <w:r>
              <w:t>Default Value</w:t>
            </w:r>
          </w:p>
        </w:tc>
        <w:tc>
          <w:tcPr>
            <w:tcW w:w="0" w:type="auto"/>
            <w:tcMar>
              <w:top w:w="100" w:type="dxa"/>
              <w:left w:w="100" w:type="dxa"/>
              <w:bottom w:w="100" w:type="dxa"/>
              <w:right w:w="100" w:type="dxa"/>
            </w:tcMar>
          </w:tcPr>
          <w:p w14:paraId="1B38D183" w14:textId="77777777" w:rsidR="00E01D6B" w:rsidRDefault="00000000">
            <w:r>
              <w:t>Yes</w:t>
            </w:r>
          </w:p>
        </w:tc>
      </w:tr>
      <w:tr w:rsidR="00E01D6B" w14:paraId="2D52536D" w14:textId="77777777">
        <w:tblPrEx>
          <w:tblCellMar>
            <w:top w:w="0" w:type="dxa"/>
            <w:bottom w:w="0" w:type="dxa"/>
          </w:tblCellMar>
        </w:tblPrEx>
        <w:tc>
          <w:tcPr>
            <w:tcW w:w="0" w:type="auto"/>
            <w:tcMar>
              <w:top w:w="100" w:type="dxa"/>
              <w:left w:w="100" w:type="dxa"/>
              <w:bottom w:w="100" w:type="dxa"/>
              <w:right w:w="100" w:type="dxa"/>
            </w:tcMar>
          </w:tcPr>
          <w:p w14:paraId="07322B5D" w14:textId="77777777" w:rsidR="00E01D6B" w:rsidRDefault="00000000">
            <w:r>
              <w:t>Is Customer Editable</w:t>
            </w:r>
          </w:p>
        </w:tc>
        <w:tc>
          <w:tcPr>
            <w:tcW w:w="0" w:type="auto"/>
            <w:tcMar>
              <w:top w:w="100" w:type="dxa"/>
              <w:left w:w="100" w:type="dxa"/>
              <w:bottom w:w="100" w:type="dxa"/>
              <w:right w:w="100" w:type="dxa"/>
            </w:tcMar>
          </w:tcPr>
          <w:p w14:paraId="2AB643C3" w14:textId="77777777" w:rsidR="00E01D6B" w:rsidRDefault="00000000">
            <w:r>
              <w:t>No</w:t>
            </w:r>
          </w:p>
        </w:tc>
      </w:tr>
      <w:tr w:rsidR="00E01D6B" w14:paraId="0A3A2FC8" w14:textId="77777777">
        <w:tblPrEx>
          <w:tblCellMar>
            <w:top w:w="0" w:type="dxa"/>
            <w:bottom w:w="0" w:type="dxa"/>
          </w:tblCellMar>
        </w:tblPrEx>
        <w:tc>
          <w:tcPr>
            <w:tcW w:w="0" w:type="auto"/>
            <w:tcMar>
              <w:top w:w="100" w:type="dxa"/>
              <w:left w:w="100" w:type="dxa"/>
              <w:bottom w:w="100" w:type="dxa"/>
              <w:right w:w="100" w:type="dxa"/>
            </w:tcMar>
          </w:tcPr>
          <w:p w14:paraId="4A57504B" w14:textId="77777777" w:rsidR="00E01D6B" w:rsidRDefault="00000000">
            <w:r>
              <w:t>Parameter Value</w:t>
            </w:r>
          </w:p>
        </w:tc>
        <w:tc>
          <w:tcPr>
            <w:tcW w:w="0" w:type="auto"/>
            <w:tcMar>
              <w:top w:w="100" w:type="dxa"/>
              <w:left w:w="100" w:type="dxa"/>
              <w:bottom w:w="100" w:type="dxa"/>
              <w:right w:w="100" w:type="dxa"/>
            </w:tcMar>
          </w:tcPr>
          <w:p w14:paraId="12B022F8" w14:textId="77777777" w:rsidR="00E01D6B" w:rsidRDefault="00000000">
            <w:r>
              <w:t>Yes</w:t>
            </w:r>
          </w:p>
        </w:tc>
      </w:tr>
    </w:tbl>
    <w:p w14:paraId="7547BB28"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w:t>
      </w:r>
    </w:p>
    <w:p w14:paraId="5BE3F3E0" w14:textId="77777777" w:rsidR="00E01D6B" w:rsidRDefault="00E01D6B">
      <w:pPr>
        <w:pageBreakBefore/>
      </w:pPr>
    </w:p>
    <w:p w14:paraId="530FCC70" w14:textId="77777777" w:rsidR="00E01D6B" w:rsidRDefault="00000000">
      <w:pPr>
        <w:pStyle w:val="Heading2"/>
        <w:spacing w:after="200"/>
        <w:jc w:val="center"/>
      </w:pPr>
      <w:r>
        <w:rPr>
          <w:b/>
          <w:bCs/>
          <w:sz w:val="32"/>
          <w:szCs w:val="32"/>
        </w:rPr>
        <w:t>Configuration Item</w:t>
      </w:r>
    </w:p>
    <w:p w14:paraId="2022CC64" w14:textId="77777777" w:rsidR="00E01D6B" w:rsidRDefault="00000000">
      <w:pPr>
        <w:spacing w:after="240"/>
        <w:jc w:val="center"/>
      </w:pPr>
      <w:r>
        <w:rPr>
          <w:b/>
          <w:bCs/>
        </w:rPr>
        <w:t>Application.Messaging.Channels.WS.EnableDefaultSleepTimer</w:t>
      </w:r>
    </w:p>
    <w:p w14:paraId="7207DAC9" w14:textId="77777777" w:rsidR="00E01D6B" w:rsidRDefault="00000000">
      <w:pPr>
        <w:spacing w:after="300"/>
        <w:jc w:val="center"/>
      </w:pPr>
      <w:r>
        <w:rPr>
          <w:i/>
          <w:iCs/>
        </w:rPr>
        <w:t xml:space="preserve">Current value: </w:t>
      </w:r>
      <w:r>
        <w:rPr>
          <w:b/>
          <w:bCs/>
          <w:color w:val="006400"/>
        </w:rPr>
        <w:t>ENABLED</w:t>
      </w:r>
    </w:p>
    <w:p w14:paraId="326155A5" w14:textId="77777777" w:rsidR="00E01D6B" w:rsidRDefault="00000000">
      <w:pPr>
        <w:spacing w:after="300"/>
      </w:pPr>
      <w:r>
        <w:rPr>
          <w:b/>
          <w:bCs/>
        </w:rPr>
        <w:t>Description:</w:t>
      </w:r>
      <w:r>
        <w:rPr>
          <w:b/>
          <w:bCs/>
        </w:rPr>
        <w:tab/>
      </w:r>
      <w:r>
        <w:t>&lt;P&gt;Specifies whether to consider sleep timer while processing WS requests. This parameter takes a Boolean value. Default value is true.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6A6A97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B1F61E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DFB8EEB" w14:textId="77777777" w:rsidR="00E01D6B" w:rsidRDefault="00000000">
            <w:r>
              <w:rPr>
                <w:b/>
                <w:bCs/>
              </w:rPr>
              <w:t>Value</w:t>
            </w:r>
          </w:p>
        </w:tc>
      </w:tr>
      <w:tr w:rsidR="00E01D6B" w14:paraId="368415BD" w14:textId="77777777">
        <w:tblPrEx>
          <w:tblCellMar>
            <w:top w:w="0" w:type="dxa"/>
            <w:bottom w:w="0" w:type="dxa"/>
          </w:tblCellMar>
        </w:tblPrEx>
        <w:tc>
          <w:tcPr>
            <w:tcW w:w="0" w:type="auto"/>
            <w:tcMar>
              <w:top w:w="100" w:type="dxa"/>
              <w:left w:w="100" w:type="dxa"/>
              <w:bottom w:w="100" w:type="dxa"/>
              <w:right w:w="100" w:type="dxa"/>
            </w:tcMar>
          </w:tcPr>
          <w:p w14:paraId="12BFD06A" w14:textId="77777777" w:rsidR="00E01D6B" w:rsidRDefault="00000000">
            <w:r>
              <w:t>Parameter Type</w:t>
            </w:r>
          </w:p>
        </w:tc>
        <w:tc>
          <w:tcPr>
            <w:tcW w:w="0" w:type="auto"/>
            <w:tcMar>
              <w:top w:w="100" w:type="dxa"/>
              <w:left w:w="100" w:type="dxa"/>
              <w:bottom w:w="100" w:type="dxa"/>
              <w:right w:w="100" w:type="dxa"/>
            </w:tcMar>
          </w:tcPr>
          <w:p w14:paraId="63AB1CFE" w14:textId="77777777" w:rsidR="00E01D6B" w:rsidRDefault="00000000">
            <w:r>
              <w:t>java.lang.Boolean</w:t>
            </w:r>
          </w:p>
        </w:tc>
      </w:tr>
      <w:tr w:rsidR="00E01D6B" w14:paraId="1D71C128" w14:textId="77777777">
        <w:tblPrEx>
          <w:tblCellMar>
            <w:top w:w="0" w:type="dxa"/>
            <w:bottom w:w="0" w:type="dxa"/>
          </w:tblCellMar>
        </w:tblPrEx>
        <w:tc>
          <w:tcPr>
            <w:tcW w:w="0" w:type="auto"/>
            <w:tcMar>
              <w:top w:w="100" w:type="dxa"/>
              <w:left w:w="100" w:type="dxa"/>
              <w:bottom w:w="100" w:type="dxa"/>
              <w:right w:w="100" w:type="dxa"/>
            </w:tcMar>
          </w:tcPr>
          <w:p w14:paraId="0442C8DC" w14:textId="77777777" w:rsidR="00E01D6B" w:rsidRDefault="00000000">
            <w:r>
              <w:t>Is Default</w:t>
            </w:r>
          </w:p>
        </w:tc>
        <w:tc>
          <w:tcPr>
            <w:tcW w:w="0" w:type="auto"/>
            <w:tcMar>
              <w:top w:w="100" w:type="dxa"/>
              <w:left w:w="100" w:type="dxa"/>
              <w:bottom w:w="100" w:type="dxa"/>
              <w:right w:w="100" w:type="dxa"/>
            </w:tcMar>
          </w:tcPr>
          <w:p w14:paraId="11204131" w14:textId="77777777" w:rsidR="00E01D6B" w:rsidRDefault="00000000">
            <w:r>
              <w:t>No</w:t>
            </w:r>
          </w:p>
        </w:tc>
      </w:tr>
      <w:tr w:rsidR="00E01D6B" w14:paraId="025A004F" w14:textId="77777777">
        <w:tblPrEx>
          <w:tblCellMar>
            <w:top w:w="0" w:type="dxa"/>
            <w:bottom w:w="0" w:type="dxa"/>
          </w:tblCellMar>
        </w:tblPrEx>
        <w:tc>
          <w:tcPr>
            <w:tcW w:w="0" w:type="auto"/>
            <w:tcMar>
              <w:top w:w="100" w:type="dxa"/>
              <w:left w:w="100" w:type="dxa"/>
              <w:bottom w:w="100" w:type="dxa"/>
              <w:right w:w="100" w:type="dxa"/>
            </w:tcMar>
          </w:tcPr>
          <w:p w14:paraId="300BD288" w14:textId="77777777" w:rsidR="00E01D6B" w:rsidRDefault="00000000">
            <w:r>
              <w:t>Default Value</w:t>
            </w:r>
          </w:p>
        </w:tc>
        <w:tc>
          <w:tcPr>
            <w:tcW w:w="0" w:type="auto"/>
            <w:tcMar>
              <w:top w:w="100" w:type="dxa"/>
              <w:left w:w="100" w:type="dxa"/>
              <w:bottom w:w="100" w:type="dxa"/>
              <w:right w:w="100" w:type="dxa"/>
            </w:tcMar>
          </w:tcPr>
          <w:p w14:paraId="50986B52" w14:textId="77777777" w:rsidR="00E01D6B" w:rsidRDefault="00000000">
            <w:r>
              <w:t>Yes</w:t>
            </w:r>
          </w:p>
        </w:tc>
      </w:tr>
      <w:tr w:rsidR="00E01D6B" w14:paraId="04727177" w14:textId="77777777">
        <w:tblPrEx>
          <w:tblCellMar>
            <w:top w:w="0" w:type="dxa"/>
            <w:bottom w:w="0" w:type="dxa"/>
          </w:tblCellMar>
        </w:tblPrEx>
        <w:tc>
          <w:tcPr>
            <w:tcW w:w="0" w:type="auto"/>
            <w:tcMar>
              <w:top w:w="100" w:type="dxa"/>
              <w:left w:w="100" w:type="dxa"/>
              <w:bottom w:w="100" w:type="dxa"/>
              <w:right w:w="100" w:type="dxa"/>
            </w:tcMar>
          </w:tcPr>
          <w:p w14:paraId="51CA902B" w14:textId="77777777" w:rsidR="00E01D6B" w:rsidRDefault="00000000">
            <w:r>
              <w:t>Is Customer Editable</w:t>
            </w:r>
          </w:p>
        </w:tc>
        <w:tc>
          <w:tcPr>
            <w:tcW w:w="0" w:type="auto"/>
            <w:tcMar>
              <w:top w:w="100" w:type="dxa"/>
              <w:left w:w="100" w:type="dxa"/>
              <w:bottom w:w="100" w:type="dxa"/>
              <w:right w:w="100" w:type="dxa"/>
            </w:tcMar>
          </w:tcPr>
          <w:p w14:paraId="6309A7AD" w14:textId="77777777" w:rsidR="00E01D6B" w:rsidRDefault="00000000">
            <w:r>
              <w:t>No</w:t>
            </w:r>
          </w:p>
        </w:tc>
      </w:tr>
      <w:tr w:rsidR="00E01D6B" w14:paraId="3F66036E" w14:textId="77777777">
        <w:tblPrEx>
          <w:tblCellMar>
            <w:top w:w="0" w:type="dxa"/>
            <w:bottom w:w="0" w:type="dxa"/>
          </w:tblCellMar>
        </w:tblPrEx>
        <w:tc>
          <w:tcPr>
            <w:tcW w:w="0" w:type="auto"/>
            <w:tcMar>
              <w:top w:w="100" w:type="dxa"/>
              <w:left w:w="100" w:type="dxa"/>
              <w:bottom w:w="100" w:type="dxa"/>
              <w:right w:w="100" w:type="dxa"/>
            </w:tcMar>
          </w:tcPr>
          <w:p w14:paraId="35779F00" w14:textId="77777777" w:rsidR="00E01D6B" w:rsidRDefault="00000000">
            <w:r>
              <w:t>Parameter Value</w:t>
            </w:r>
          </w:p>
        </w:tc>
        <w:tc>
          <w:tcPr>
            <w:tcW w:w="0" w:type="auto"/>
            <w:tcMar>
              <w:top w:w="100" w:type="dxa"/>
              <w:left w:w="100" w:type="dxa"/>
              <w:bottom w:w="100" w:type="dxa"/>
              <w:right w:w="100" w:type="dxa"/>
            </w:tcMar>
          </w:tcPr>
          <w:p w14:paraId="491B8264" w14:textId="77777777" w:rsidR="00E01D6B" w:rsidRDefault="00000000">
            <w:r>
              <w:t>Yes</w:t>
            </w:r>
          </w:p>
        </w:tc>
      </w:tr>
    </w:tbl>
    <w:p w14:paraId="479E6947" w14:textId="77777777" w:rsidR="00E01D6B" w:rsidRDefault="00000000">
      <w:pPr>
        <w:spacing w:before="300"/>
      </w:pPr>
      <w:r>
        <w:rPr>
          <w:b/>
          <w:bCs/>
        </w:rPr>
        <w:t xml:space="preserve">Note: </w:t>
      </w:r>
      <w:r>
        <w:t xml:space="preserve"> Specifies whether to consider sleep timer while processing WS requests. This parameter takes a Boolean value. Default value is true. &lt;/P&gt;</w:t>
      </w:r>
    </w:p>
    <w:p w14:paraId="2339AC3A" w14:textId="77777777" w:rsidR="00E01D6B" w:rsidRDefault="00E01D6B">
      <w:pPr>
        <w:pageBreakBefore/>
      </w:pPr>
    </w:p>
    <w:p w14:paraId="7690E1F7" w14:textId="77777777" w:rsidR="00E01D6B" w:rsidRDefault="00000000">
      <w:pPr>
        <w:pStyle w:val="Heading2"/>
        <w:spacing w:after="200"/>
        <w:jc w:val="center"/>
      </w:pPr>
      <w:r>
        <w:rPr>
          <w:b/>
          <w:bCs/>
          <w:sz w:val="32"/>
          <w:szCs w:val="32"/>
        </w:rPr>
        <w:t>Enable import of purchase contracts with item hierarchies from SAP S/4HANA Cloud</w:t>
      </w:r>
    </w:p>
    <w:p w14:paraId="2F39CA13" w14:textId="77777777" w:rsidR="00E01D6B" w:rsidRDefault="00000000">
      <w:pPr>
        <w:spacing w:after="240"/>
        <w:jc w:val="center"/>
      </w:pPr>
      <w:r>
        <w:rPr>
          <w:b/>
          <w:bCs/>
        </w:rPr>
        <w:t>Application.Contract.S4HANAPurchaseContracts.EnableItemHierarchy</w:t>
      </w:r>
    </w:p>
    <w:p w14:paraId="570A12CB" w14:textId="77777777" w:rsidR="00E01D6B" w:rsidRDefault="00000000">
      <w:pPr>
        <w:spacing w:after="300"/>
        <w:jc w:val="center"/>
      </w:pPr>
      <w:r>
        <w:rPr>
          <w:i/>
          <w:iCs/>
        </w:rPr>
        <w:t xml:space="preserve">Current value: </w:t>
      </w:r>
      <w:r>
        <w:rPr>
          <w:b/>
          <w:bCs/>
          <w:color w:val="8B0000"/>
        </w:rPr>
        <w:t>DISABLED</w:t>
      </w:r>
    </w:p>
    <w:p w14:paraId="387FD20F" w14:textId="77777777" w:rsidR="00E01D6B" w:rsidRDefault="00000000">
      <w:pPr>
        <w:spacing w:after="300"/>
      </w:pPr>
      <w:r>
        <w:rPr>
          <w:b/>
          <w:bCs/>
        </w:rPr>
        <w:t>Description:</w:t>
      </w:r>
      <w:r>
        <w:rPr>
          <w:b/>
          <w:bCs/>
        </w:rPr>
        <w:tab/>
      </w:r>
      <w:r>
        <w:t>Specifies whether the SAP Ariba solution supports item hierarchies in purchase contracts imported from SAP S/4HANA Cloud when creating the corresponding item-level compliance contracts. When set to Yes, the SAP Ariba solution supports item hierarchies in purchase contracts imported from SAP S/4HANA Cloud when creating the corresponding item-level compliance contracts.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51D03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AA5AE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6DEE0B" w14:textId="77777777" w:rsidR="00E01D6B" w:rsidRDefault="00000000">
            <w:r>
              <w:rPr>
                <w:b/>
                <w:bCs/>
              </w:rPr>
              <w:t>Value</w:t>
            </w:r>
          </w:p>
        </w:tc>
      </w:tr>
      <w:tr w:rsidR="00E01D6B" w14:paraId="4792F2FE" w14:textId="77777777">
        <w:tblPrEx>
          <w:tblCellMar>
            <w:top w:w="0" w:type="dxa"/>
            <w:bottom w:w="0" w:type="dxa"/>
          </w:tblCellMar>
        </w:tblPrEx>
        <w:tc>
          <w:tcPr>
            <w:tcW w:w="0" w:type="auto"/>
            <w:tcMar>
              <w:top w:w="100" w:type="dxa"/>
              <w:left w:w="100" w:type="dxa"/>
              <w:bottom w:w="100" w:type="dxa"/>
              <w:right w:w="100" w:type="dxa"/>
            </w:tcMar>
          </w:tcPr>
          <w:p w14:paraId="55ADE556" w14:textId="77777777" w:rsidR="00E01D6B" w:rsidRDefault="00000000">
            <w:r>
              <w:t>Parameter Type</w:t>
            </w:r>
          </w:p>
        </w:tc>
        <w:tc>
          <w:tcPr>
            <w:tcW w:w="0" w:type="auto"/>
            <w:tcMar>
              <w:top w:w="100" w:type="dxa"/>
              <w:left w:w="100" w:type="dxa"/>
              <w:bottom w:w="100" w:type="dxa"/>
              <w:right w:w="100" w:type="dxa"/>
            </w:tcMar>
          </w:tcPr>
          <w:p w14:paraId="0B43EACA" w14:textId="77777777" w:rsidR="00E01D6B" w:rsidRDefault="00000000">
            <w:r>
              <w:t>java.lang.Boolean</w:t>
            </w:r>
          </w:p>
        </w:tc>
      </w:tr>
      <w:tr w:rsidR="00E01D6B" w14:paraId="490F1C9B" w14:textId="77777777">
        <w:tblPrEx>
          <w:tblCellMar>
            <w:top w:w="0" w:type="dxa"/>
            <w:bottom w:w="0" w:type="dxa"/>
          </w:tblCellMar>
        </w:tblPrEx>
        <w:tc>
          <w:tcPr>
            <w:tcW w:w="0" w:type="auto"/>
            <w:tcMar>
              <w:top w:w="100" w:type="dxa"/>
              <w:left w:w="100" w:type="dxa"/>
              <w:bottom w:w="100" w:type="dxa"/>
              <w:right w:w="100" w:type="dxa"/>
            </w:tcMar>
          </w:tcPr>
          <w:p w14:paraId="6B80C92C" w14:textId="77777777" w:rsidR="00E01D6B" w:rsidRDefault="00000000">
            <w:r>
              <w:t>Is Default</w:t>
            </w:r>
          </w:p>
        </w:tc>
        <w:tc>
          <w:tcPr>
            <w:tcW w:w="0" w:type="auto"/>
            <w:tcMar>
              <w:top w:w="100" w:type="dxa"/>
              <w:left w:w="100" w:type="dxa"/>
              <w:bottom w:w="100" w:type="dxa"/>
              <w:right w:w="100" w:type="dxa"/>
            </w:tcMar>
          </w:tcPr>
          <w:p w14:paraId="46B28117" w14:textId="77777777" w:rsidR="00E01D6B" w:rsidRDefault="00000000">
            <w:r>
              <w:t>No</w:t>
            </w:r>
          </w:p>
        </w:tc>
      </w:tr>
      <w:tr w:rsidR="00E01D6B" w14:paraId="3DC97783" w14:textId="77777777">
        <w:tblPrEx>
          <w:tblCellMar>
            <w:top w:w="0" w:type="dxa"/>
            <w:bottom w:w="0" w:type="dxa"/>
          </w:tblCellMar>
        </w:tblPrEx>
        <w:tc>
          <w:tcPr>
            <w:tcW w:w="0" w:type="auto"/>
            <w:tcMar>
              <w:top w:w="100" w:type="dxa"/>
              <w:left w:w="100" w:type="dxa"/>
              <w:bottom w:w="100" w:type="dxa"/>
              <w:right w:w="100" w:type="dxa"/>
            </w:tcMar>
          </w:tcPr>
          <w:p w14:paraId="63C94A90" w14:textId="77777777" w:rsidR="00E01D6B" w:rsidRDefault="00000000">
            <w:r>
              <w:t>Default Value</w:t>
            </w:r>
          </w:p>
        </w:tc>
        <w:tc>
          <w:tcPr>
            <w:tcW w:w="0" w:type="auto"/>
            <w:tcMar>
              <w:top w:w="100" w:type="dxa"/>
              <w:left w:w="100" w:type="dxa"/>
              <w:bottom w:w="100" w:type="dxa"/>
              <w:right w:w="100" w:type="dxa"/>
            </w:tcMar>
          </w:tcPr>
          <w:p w14:paraId="3C3E5180" w14:textId="77777777" w:rsidR="00E01D6B" w:rsidRDefault="00000000">
            <w:r>
              <w:t>No</w:t>
            </w:r>
          </w:p>
        </w:tc>
      </w:tr>
      <w:tr w:rsidR="00E01D6B" w14:paraId="19229455" w14:textId="77777777">
        <w:tblPrEx>
          <w:tblCellMar>
            <w:top w:w="0" w:type="dxa"/>
            <w:bottom w:w="0" w:type="dxa"/>
          </w:tblCellMar>
        </w:tblPrEx>
        <w:tc>
          <w:tcPr>
            <w:tcW w:w="0" w:type="auto"/>
            <w:tcMar>
              <w:top w:w="100" w:type="dxa"/>
              <w:left w:w="100" w:type="dxa"/>
              <w:bottom w:w="100" w:type="dxa"/>
              <w:right w:w="100" w:type="dxa"/>
            </w:tcMar>
          </w:tcPr>
          <w:p w14:paraId="74FAB886" w14:textId="77777777" w:rsidR="00E01D6B" w:rsidRDefault="00000000">
            <w:r>
              <w:t>Is Customer Editable</w:t>
            </w:r>
          </w:p>
        </w:tc>
        <w:tc>
          <w:tcPr>
            <w:tcW w:w="0" w:type="auto"/>
            <w:tcMar>
              <w:top w:w="100" w:type="dxa"/>
              <w:left w:w="100" w:type="dxa"/>
              <w:bottom w:w="100" w:type="dxa"/>
              <w:right w:w="100" w:type="dxa"/>
            </w:tcMar>
          </w:tcPr>
          <w:p w14:paraId="5185E803" w14:textId="77777777" w:rsidR="00E01D6B" w:rsidRDefault="00000000">
            <w:r>
              <w:t>Yes</w:t>
            </w:r>
          </w:p>
        </w:tc>
      </w:tr>
      <w:tr w:rsidR="00E01D6B" w14:paraId="25FB92A1" w14:textId="77777777">
        <w:tblPrEx>
          <w:tblCellMar>
            <w:top w:w="0" w:type="dxa"/>
            <w:bottom w:w="0" w:type="dxa"/>
          </w:tblCellMar>
        </w:tblPrEx>
        <w:tc>
          <w:tcPr>
            <w:tcW w:w="0" w:type="auto"/>
            <w:tcMar>
              <w:top w:w="100" w:type="dxa"/>
              <w:left w:w="100" w:type="dxa"/>
              <w:bottom w:w="100" w:type="dxa"/>
              <w:right w:w="100" w:type="dxa"/>
            </w:tcMar>
          </w:tcPr>
          <w:p w14:paraId="5EA1412A" w14:textId="77777777" w:rsidR="00E01D6B" w:rsidRDefault="00000000">
            <w:r>
              <w:t>Parameter Value</w:t>
            </w:r>
          </w:p>
        </w:tc>
        <w:tc>
          <w:tcPr>
            <w:tcW w:w="0" w:type="auto"/>
            <w:tcMar>
              <w:top w:w="100" w:type="dxa"/>
              <w:left w:w="100" w:type="dxa"/>
              <w:bottom w:w="100" w:type="dxa"/>
              <w:right w:w="100" w:type="dxa"/>
            </w:tcMar>
          </w:tcPr>
          <w:p w14:paraId="6B4DE29D" w14:textId="77777777" w:rsidR="00E01D6B" w:rsidRDefault="00000000">
            <w:r>
              <w:t>No</w:t>
            </w:r>
          </w:p>
        </w:tc>
      </w:tr>
    </w:tbl>
    <w:p w14:paraId="3F34EC0D" w14:textId="77777777" w:rsidR="00E01D6B" w:rsidRDefault="00000000">
      <w:pPr>
        <w:spacing w:before="300"/>
      </w:pPr>
      <w:r>
        <w:rPr>
          <w:b/>
          <w:bCs/>
        </w:rPr>
        <w:t xml:space="preserve">Note: </w:t>
      </w:r>
      <w:r>
        <w:t>Specifies whether the SAP Ariba solution supports item hierarchies in purchase contracts imported from SAP S/4HANA Cloud when creating the corresponding item-level compliance contracts. When set to Yes, the SAP Ariba solution supports item hierarchies in purchase contracts imported from SAP S/4HANA Cloud when creating the corresponding item-level compliance contracts.</w:t>
      </w:r>
    </w:p>
    <w:p w14:paraId="6C508616" w14:textId="77777777" w:rsidR="00E01D6B" w:rsidRDefault="00E01D6B">
      <w:pPr>
        <w:pageBreakBefore/>
      </w:pPr>
    </w:p>
    <w:p w14:paraId="6834F240" w14:textId="77777777" w:rsidR="00E01D6B" w:rsidRDefault="00000000">
      <w:pPr>
        <w:pStyle w:val="Heading2"/>
        <w:spacing w:after="200"/>
        <w:jc w:val="center"/>
      </w:pPr>
      <w:r>
        <w:rPr>
          <w:b/>
          <w:bCs/>
          <w:sz w:val="32"/>
          <w:szCs w:val="32"/>
        </w:rPr>
        <w:t>Allow parent-child relationship for business systems</w:t>
      </w:r>
    </w:p>
    <w:p w14:paraId="523E6F9E" w14:textId="77777777" w:rsidR="00E01D6B" w:rsidRDefault="00000000">
      <w:pPr>
        <w:spacing w:after="240"/>
        <w:jc w:val="center"/>
      </w:pPr>
      <w:r>
        <w:rPr>
          <w:b/>
          <w:bCs/>
        </w:rPr>
        <w:t>Application.MasterData.EnableExternalSystemParentChildRelationship</w:t>
      </w:r>
    </w:p>
    <w:p w14:paraId="404CEF98" w14:textId="77777777" w:rsidR="00E01D6B" w:rsidRDefault="00000000">
      <w:pPr>
        <w:spacing w:after="300"/>
        <w:jc w:val="center"/>
      </w:pPr>
      <w:r>
        <w:rPr>
          <w:i/>
          <w:iCs/>
        </w:rPr>
        <w:t xml:space="preserve">Current value: </w:t>
      </w:r>
      <w:r>
        <w:rPr>
          <w:b/>
          <w:bCs/>
          <w:color w:val="8B0000"/>
        </w:rPr>
        <w:t>DISABLED</w:t>
      </w:r>
    </w:p>
    <w:p w14:paraId="629062F9" w14:textId="77777777" w:rsidR="00E01D6B" w:rsidRDefault="00000000">
      <w:pPr>
        <w:spacing w:after="300"/>
      </w:pPr>
      <w:r>
        <w:rPr>
          <w:b/>
          <w:bCs/>
        </w:rPr>
        <w:t>Description:</w:t>
      </w:r>
      <w:r>
        <w:rPr>
          <w:b/>
          <w:bCs/>
        </w:rPr>
        <w:tab/>
      </w:r>
      <w:r>
        <w:t>Determines whether attributes related to the parent-child relationship of business systems are shown on the external system configuration page.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10C9A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831D29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A697095" w14:textId="77777777" w:rsidR="00E01D6B" w:rsidRDefault="00000000">
            <w:r>
              <w:rPr>
                <w:b/>
                <w:bCs/>
              </w:rPr>
              <w:t>Value</w:t>
            </w:r>
          </w:p>
        </w:tc>
      </w:tr>
      <w:tr w:rsidR="00E01D6B" w14:paraId="4B8A6A7E" w14:textId="77777777">
        <w:tblPrEx>
          <w:tblCellMar>
            <w:top w:w="0" w:type="dxa"/>
            <w:bottom w:w="0" w:type="dxa"/>
          </w:tblCellMar>
        </w:tblPrEx>
        <w:tc>
          <w:tcPr>
            <w:tcW w:w="0" w:type="auto"/>
            <w:tcMar>
              <w:top w:w="100" w:type="dxa"/>
              <w:left w:w="100" w:type="dxa"/>
              <w:bottom w:w="100" w:type="dxa"/>
              <w:right w:w="100" w:type="dxa"/>
            </w:tcMar>
          </w:tcPr>
          <w:p w14:paraId="411547D0" w14:textId="77777777" w:rsidR="00E01D6B" w:rsidRDefault="00000000">
            <w:r>
              <w:t>Parameter Type</w:t>
            </w:r>
          </w:p>
        </w:tc>
        <w:tc>
          <w:tcPr>
            <w:tcW w:w="0" w:type="auto"/>
            <w:tcMar>
              <w:top w:w="100" w:type="dxa"/>
              <w:left w:w="100" w:type="dxa"/>
              <w:bottom w:w="100" w:type="dxa"/>
              <w:right w:w="100" w:type="dxa"/>
            </w:tcMar>
          </w:tcPr>
          <w:p w14:paraId="6870D439" w14:textId="77777777" w:rsidR="00E01D6B" w:rsidRDefault="00000000">
            <w:r>
              <w:t>java.lang.Boolean</w:t>
            </w:r>
          </w:p>
        </w:tc>
      </w:tr>
      <w:tr w:rsidR="00E01D6B" w14:paraId="02B2CB9C" w14:textId="77777777">
        <w:tblPrEx>
          <w:tblCellMar>
            <w:top w:w="0" w:type="dxa"/>
            <w:bottom w:w="0" w:type="dxa"/>
          </w:tblCellMar>
        </w:tblPrEx>
        <w:tc>
          <w:tcPr>
            <w:tcW w:w="0" w:type="auto"/>
            <w:tcMar>
              <w:top w:w="100" w:type="dxa"/>
              <w:left w:w="100" w:type="dxa"/>
              <w:bottom w:w="100" w:type="dxa"/>
              <w:right w:w="100" w:type="dxa"/>
            </w:tcMar>
          </w:tcPr>
          <w:p w14:paraId="1824512C" w14:textId="77777777" w:rsidR="00E01D6B" w:rsidRDefault="00000000">
            <w:r>
              <w:t>Is Default</w:t>
            </w:r>
          </w:p>
        </w:tc>
        <w:tc>
          <w:tcPr>
            <w:tcW w:w="0" w:type="auto"/>
            <w:tcMar>
              <w:top w:w="100" w:type="dxa"/>
              <w:left w:w="100" w:type="dxa"/>
              <w:bottom w:w="100" w:type="dxa"/>
              <w:right w:w="100" w:type="dxa"/>
            </w:tcMar>
          </w:tcPr>
          <w:p w14:paraId="444ABFF4" w14:textId="77777777" w:rsidR="00E01D6B" w:rsidRDefault="00000000">
            <w:r>
              <w:t>No</w:t>
            </w:r>
          </w:p>
        </w:tc>
      </w:tr>
      <w:tr w:rsidR="00E01D6B" w14:paraId="622098EF" w14:textId="77777777">
        <w:tblPrEx>
          <w:tblCellMar>
            <w:top w:w="0" w:type="dxa"/>
            <w:bottom w:w="0" w:type="dxa"/>
          </w:tblCellMar>
        </w:tblPrEx>
        <w:tc>
          <w:tcPr>
            <w:tcW w:w="0" w:type="auto"/>
            <w:tcMar>
              <w:top w:w="100" w:type="dxa"/>
              <w:left w:w="100" w:type="dxa"/>
              <w:bottom w:w="100" w:type="dxa"/>
              <w:right w:w="100" w:type="dxa"/>
            </w:tcMar>
          </w:tcPr>
          <w:p w14:paraId="2039DC97" w14:textId="77777777" w:rsidR="00E01D6B" w:rsidRDefault="00000000">
            <w:r>
              <w:t>Default Value</w:t>
            </w:r>
          </w:p>
        </w:tc>
        <w:tc>
          <w:tcPr>
            <w:tcW w:w="0" w:type="auto"/>
            <w:tcMar>
              <w:top w:w="100" w:type="dxa"/>
              <w:left w:w="100" w:type="dxa"/>
              <w:bottom w:w="100" w:type="dxa"/>
              <w:right w:w="100" w:type="dxa"/>
            </w:tcMar>
          </w:tcPr>
          <w:p w14:paraId="66D05A2F" w14:textId="77777777" w:rsidR="00E01D6B" w:rsidRDefault="00000000">
            <w:r>
              <w:t>No</w:t>
            </w:r>
          </w:p>
        </w:tc>
      </w:tr>
      <w:tr w:rsidR="00E01D6B" w14:paraId="6AA173A5" w14:textId="77777777">
        <w:tblPrEx>
          <w:tblCellMar>
            <w:top w:w="0" w:type="dxa"/>
            <w:bottom w:w="0" w:type="dxa"/>
          </w:tblCellMar>
        </w:tblPrEx>
        <w:tc>
          <w:tcPr>
            <w:tcW w:w="0" w:type="auto"/>
            <w:tcMar>
              <w:top w:w="100" w:type="dxa"/>
              <w:left w:w="100" w:type="dxa"/>
              <w:bottom w:w="100" w:type="dxa"/>
              <w:right w:w="100" w:type="dxa"/>
            </w:tcMar>
          </w:tcPr>
          <w:p w14:paraId="1797FD31" w14:textId="77777777" w:rsidR="00E01D6B" w:rsidRDefault="00000000">
            <w:r>
              <w:t>Is Customer Editable</w:t>
            </w:r>
          </w:p>
        </w:tc>
        <w:tc>
          <w:tcPr>
            <w:tcW w:w="0" w:type="auto"/>
            <w:tcMar>
              <w:top w:w="100" w:type="dxa"/>
              <w:left w:w="100" w:type="dxa"/>
              <w:bottom w:w="100" w:type="dxa"/>
              <w:right w:w="100" w:type="dxa"/>
            </w:tcMar>
          </w:tcPr>
          <w:p w14:paraId="3CD8F7A6" w14:textId="77777777" w:rsidR="00E01D6B" w:rsidRDefault="00000000">
            <w:r>
              <w:t>Yes</w:t>
            </w:r>
          </w:p>
        </w:tc>
      </w:tr>
      <w:tr w:rsidR="00E01D6B" w14:paraId="16622945" w14:textId="77777777">
        <w:tblPrEx>
          <w:tblCellMar>
            <w:top w:w="0" w:type="dxa"/>
            <w:bottom w:w="0" w:type="dxa"/>
          </w:tblCellMar>
        </w:tblPrEx>
        <w:tc>
          <w:tcPr>
            <w:tcW w:w="0" w:type="auto"/>
            <w:tcMar>
              <w:top w:w="100" w:type="dxa"/>
              <w:left w:w="100" w:type="dxa"/>
              <w:bottom w:w="100" w:type="dxa"/>
              <w:right w:w="100" w:type="dxa"/>
            </w:tcMar>
          </w:tcPr>
          <w:p w14:paraId="4EDE60B3" w14:textId="77777777" w:rsidR="00E01D6B" w:rsidRDefault="00000000">
            <w:r>
              <w:t>Parameter Value</w:t>
            </w:r>
          </w:p>
        </w:tc>
        <w:tc>
          <w:tcPr>
            <w:tcW w:w="0" w:type="auto"/>
            <w:tcMar>
              <w:top w:w="100" w:type="dxa"/>
              <w:left w:w="100" w:type="dxa"/>
              <w:bottom w:w="100" w:type="dxa"/>
              <w:right w:w="100" w:type="dxa"/>
            </w:tcMar>
          </w:tcPr>
          <w:p w14:paraId="4430921D" w14:textId="77777777" w:rsidR="00E01D6B" w:rsidRDefault="00000000">
            <w:r>
              <w:t>No</w:t>
            </w:r>
          </w:p>
        </w:tc>
      </w:tr>
    </w:tbl>
    <w:p w14:paraId="4ED60186" w14:textId="77777777" w:rsidR="00E01D6B" w:rsidRDefault="00000000">
      <w:pPr>
        <w:spacing w:before="300"/>
      </w:pPr>
      <w:r>
        <w:rPr>
          <w:b/>
          <w:bCs/>
        </w:rPr>
        <w:t xml:space="preserve">Note: </w:t>
      </w:r>
      <w:r>
        <w:t>Determines whether attributes related to the parent-child relationship of business systems are shown on the external system configuration page.</w:t>
      </w:r>
    </w:p>
    <w:p w14:paraId="03055A22" w14:textId="77777777" w:rsidR="00E01D6B" w:rsidRDefault="00E01D6B">
      <w:pPr>
        <w:pageBreakBefore/>
      </w:pPr>
    </w:p>
    <w:p w14:paraId="7F5F85C4" w14:textId="77777777" w:rsidR="00E01D6B" w:rsidRDefault="00000000">
      <w:pPr>
        <w:pStyle w:val="Heading2"/>
        <w:spacing w:after="200"/>
        <w:jc w:val="center"/>
      </w:pPr>
      <w:r>
        <w:rPr>
          <w:b/>
          <w:bCs/>
          <w:sz w:val="32"/>
          <w:szCs w:val="32"/>
        </w:rPr>
        <w:t>Configuration Item</w:t>
      </w:r>
    </w:p>
    <w:p w14:paraId="0E9BB1FC" w14:textId="77777777" w:rsidR="00E01D6B" w:rsidRDefault="00000000">
      <w:pPr>
        <w:spacing w:after="240"/>
        <w:jc w:val="center"/>
      </w:pPr>
      <w:r>
        <w:rPr>
          <w:b/>
          <w:bCs/>
        </w:rPr>
        <w:t>Application.Messaging.Channels.WS.AddAuthHeaderForMutualTLS</w:t>
      </w:r>
    </w:p>
    <w:p w14:paraId="0607CBD2" w14:textId="77777777" w:rsidR="00E01D6B" w:rsidRDefault="00000000">
      <w:pPr>
        <w:spacing w:after="300"/>
        <w:jc w:val="center"/>
      </w:pPr>
      <w:r>
        <w:rPr>
          <w:i/>
          <w:iCs/>
        </w:rPr>
        <w:t xml:space="preserve">Current value: </w:t>
      </w:r>
      <w:r>
        <w:rPr>
          <w:b/>
          <w:bCs/>
          <w:color w:val="8B0000"/>
        </w:rPr>
        <w:t>DISABLED</w:t>
      </w:r>
    </w:p>
    <w:p w14:paraId="7422DE66" w14:textId="77777777" w:rsidR="00E01D6B" w:rsidRDefault="00000000">
      <w:pPr>
        <w:spacing w:after="300"/>
      </w:pPr>
      <w:r>
        <w:rPr>
          <w:b/>
          <w:bCs/>
        </w:rPr>
        <w:t>Description:</w:t>
      </w:r>
      <w:r>
        <w:rPr>
          <w:b/>
          <w:bCs/>
        </w:rPr>
        <w:tab/>
      </w:r>
      <w:r>
        <w:t>&lt;P&gt; Add HTTP Authorization header for mutual TLS based outbound requests.&lt;/P&gt;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A41FE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BAE83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6B54E2" w14:textId="77777777" w:rsidR="00E01D6B" w:rsidRDefault="00000000">
            <w:r>
              <w:rPr>
                <w:b/>
                <w:bCs/>
              </w:rPr>
              <w:t>Value</w:t>
            </w:r>
          </w:p>
        </w:tc>
      </w:tr>
      <w:tr w:rsidR="00E01D6B" w14:paraId="3F5C8379" w14:textId="77777777">
        <w:tblPrEx>
          <w:tblCellMar>
            <w:top w:w="0" w:type="dxa"/>
            <w:bottom w:w="0" w:type="dxa"/>
          </w:tblCellMar>
        </w:tblPrEx>
        <w:tc>
          <w:tcPr>
            <w:tcW w:w="0" w:type="auto"/>
            <w:tcMar>
              <w:top w:w="100" w:type="dxa"/>
              <w:left w:w="100" w:type="dxa"/>
              <w:bottom w:w="100" w:type="dxa"/>
              <w:right w:w="100" w:type="dxa"/>
            </w:tcMar>
          </w:tcPr>
          <w:p w14:paraId="40694E97" w14:textId="77777777" w:rsidR="00E01D6B" w:rsidRDefault="00000000">
            <w:r>
              <w:t>Parameter Type</w:t>
            </w:r>
          </w:p>
        </w:tc>
        <w:tc>
          <w:tcPr>
            <w:tcW w:w="0" w:type="auto"/>
            <w:tcMar>
              <w:top w:w="100" w:type="dxa"/>
              <w:left w:w="100" w:type="dxa"/>
              <w:bottom w:w="100" w:type="dxa"/>
              <w:right w:w="100" w:type="dxa"/>
            </w:tcMar>
          </w:tcPr>
          <w:p w14:paraId="22F8D6FE" w14:textId="77777777" w:rsidR="00E01D6B" w:rsidRDefault="00000000">
            <w:r>
              <w:t>java.lang.Boolean</w:t>
            </w:r>
          </w:p>
        </w:tc>
      </w:tr>
      <w:tr w:rsidR="00E01D6B" w14:paraId="1574F904" w14:textId="77777777">
        <w:tblPrEx>
          <w:tblCellMar>
            <w:top w:w="0" w:type="dxa"/>
            <w:bottom w:w="0" w:type="dxa"/>
          </w:tblCellMar>
        </w:tblPrEx>
        <w:tc>
          <w:tcPr>
            <w:tcW w:w="0" w:type="auto"/>
            <w:tcMar>
              <w:top w:w="100" w:type="dxa"/>
              <w:left w:w="100" w:type="dxa"/>
              <w:bottom w:w="100" w:type="dxa"/>
              <w:right w:w="100" w:type="dxa"/>
            </w:tcMar>
          </w:tcPr>
          <w:p w14:paraId="5B2C9172" w14:textId="77777777" w:rsidR="00E01D6B" w:rsidRDefault="00000000">
            <w:r>
              <w:t>Is Default</w:t>
            </w:r>
          </w:p>
        </w:tc>
        <w:tc>
          <w:tcPr>
            <w:tcW w:w="0" w:type="auto"/>
            <w:tcMar>
              <w:top w:w="100" w:type="dxa"/>
              <w:left w:w="100" w:type="dxa"/>
              <w:bottom w:w="100" w:type="dxa"/>
              <w:right w:w="100" w:type="dxa"/>
            </w:tcMar>
          </w:tcPr>
          <w:p w14:paraId="57D4B01C" w14:textId="77777777" w:rsidR="00E01D6B" w:rsidRDefault="00000000">
            <w:r>
              <w:t>No</w:t>
            </w:r>
          </w:p>
        </w:tc>
      </w:tr>
      <w:tr w:rsidR="00E01D6B" w14:paraId="7CE4F78B" w14:textId="77777777">
        <w:tblPrEx>
          <w:tblCellMar>
            <w:top w:w="0" w:type="dxa"/>
            <w:bottom w:w="0" w:type="dxa"/>
          </w:tblCellMar>
        </w:tblPrEx>
        <w:tc>
          <w:tcPr>
            <w:tcW w:w="0" w:type="auto"/>
            <w:tcMar>
              <w:top w:w="100" w:type="dxa"/>
              <w:left w:w="100" w:type="dxa"/>
              <w:bottom w:w="100" w:type="dxa"/>
              <w:right w:w="100" w:type="dxa"/>
            </w:tcMar>
          </w:tcPr>
          <w:p w14:paraId="4381D5EF" w14:textId="77777777" w:rsidR="00E01D6B" w:rsidRDefault="00000000">
            <w:r>
              <w:t>Default Value</w:t>
            </w:r>
          </w:p>
        </w:tc>
        <w:tc>
          <w:tcPr>
            <w:tcW w:w="0" w:type="auto"/>
            <w:tcMar>
              <w:top w:w="100" w:type="dxa"/>
              <w:left w:w="100" w:type="dxa"/>
              <w:bottom w:w="100" w:type="dxa"/>
              <w:right w:w="100" w:type="dxa"/>
            </w:tcMar>
          </w:tcPr>
          <w:p w14:paraId="66F9169A" w14:textId="77777777" w:rsidR="00E01D6B" w:rsidRDefault="00000000">
            <w:r>
              <w:t>No</w:t>
            </w:r>
          </w:p>
        </w:tc>
      </w:tr>
      <w:tr w:rsidR="00E01D6B" w14:paraId="6755EE4E" w14:textId="77777777">
        <w:tblPrEx>
          <w:tblCellMar>
            <w:top w:w="0" w:type="dxa"/>
            <w:bottom w:w="0" w:type="dxa"/>
          </w:tblCellMar>
        </w:tblPrEx>
        <w:tc>
          <w:tcPr>
            <w:tcW w:w="0" w:type="auto"/>
            <w:tcMar>
              <w:top w:w="100" w:type="dxa"/>
              <w:left w:w="100" w:type="dxa"/>
              <w:bottom w:w="100" w:type="dxa"/>
              <w:right w:w="100" w:type="dxa"/>
            </w:tcMar>
          </w:tcPr>
          <w:p w14:paraId="76F99B62" w14:textId="77777777" w:rsidR="00E01D6B" w:rsidRDefault="00000000">
            <w:r>
              <w:t>Is Customer Editable</w:t>
            </w:r>
          </w:p>
        </w:tc>
        <w:tc>
          <w:tcPr>
            <w:tcW w:w="0" w:type="auto"/>
            <w:tcMar>
              <w:top w:w="100" w:type="dxa"/>
              <w:left w:w="100" w:type="dxa"/>
              <w:bottom w:w="100" w:type="dxa"/>
              <w:right w:w="100" w:type="dxa"/>
            </w:tcMar>
          </w:tcPr>
          <w:p w14:paraId="60CB0399" w14:textId="77777777" w:rsidR="00E01D6B" w:rsidRDefault="00000000">
            <w:r>
              <w:t>No</w:t>
            </w:r>
          </w:p>
        </w:tc>
      </w:tr>
      <w:tr w:rsidR="00E01D6B" w14:paraId="0ED55EB3" w14:textId="77777777">
        <w:tblPrEx>
          <w:tblCellMar>
            <w:top w:w="0" w:type="dxa"/>
            <w:bottom w:w="0" w:type="dxa"/>
          </w:tblCellMar>
        </w:tblPrEx>
        <w:tc>
          <w:tcPr>
            <w:tcW w:w="0" w:type="auto"/>
            <w:tcMar>
              <w:top w:w="100" w:type="dxa"/>
              <w:left w:w="100" w:type="dxa"/>
              <w:bottom w:w="100" w:type="dxa"/>
              <w:right w:w="100" w:type="dxa"/>
            </w:tcMar>
          </w:tcPr>
          <w:p w14:paraId="66A40B7D" w14:textId="77777777" w:rsidR="00E01D6B" w:rsidRDefault="00000000">
            <w:r>
              <w:t>Parameter Value</w:t>
            </w:r>
          </w:p>
        </w:tc>
        <w:tc>
          <w:tcPr>
            <w:tcW w:w="0" w:type="auto"/>
            <w:tcMar>
              <w:top w:w="100" w:type="dxa"/>
              <w:left w:w="100" w:type="dxa"/>
              <w:bottom w:w="100" w:type="dxa"/>
              <w:right w:w="100" w:type="dxa"/>
            </w:tcMar>
          </w:tcPr>
          <w:p w14:paraId="3E599C7E" w14:textId="77777777" w:rsidR="00E01D6B" w:rsidRDefault="00000000">
            <w:r>
              <w:t>No</w:t>
            </w:r>
          </w:p>
        </w:tc>
      </w:tr>
    </w:tbl>
    <w:p w14:paraId="2A9EB319" w14:textId="77777777" w:rsidR="00E01D6B" w:rsidRDefault="00000000">
      <w:pPr>
        <w:spacing w:before="300"/>
      </w:pPr>
      <w:r>
        <w:rPr>
          <w:b/>
          <w:bCs/>
        </w:rPr>
        <w:t xml:space="preserve">Note: </w:t>
      </w:r>
      <w:r>
        <w:t xml:space="preserve">  Add HTTP Authorization header for mutual TLS based outbound requests.&lt;/P&gt;</w:t>
      </w:r>
    </w:p>
    <w:p w14:paraId="25499728" w14:textId="77777777" w:rsidR="00E01D6B" w:rsidRDefault="00E01D6B">
      <w:pPr>
        <w:pageBreakBefore/>
      </w:pPr>
    </w:p>
    <w:p w14:paraId="1338A18A" w14:textId="77777777" w:rsidR="00E01D6B" w:rsidRDefault="00000000">
      <w:pPr>
        <w:pStyle w:val="Heading2"/>
        <w:spacing w:after="200"/>
        <w:jc w:val="center"/>
      </w:pPr>
      <w:r>
        <w:rPr>
          <w:b/>
          <w:bCs/>
          <w:sz w:val="32"/>
          <w:szCs w:val="32"/>
        </w:rPr>
        <w:t>Display message when app upgrade available</w:t>
      </w:r>
    </w:p>
    <w:p w14:paraId="7E99F3F6" w14:textId="77777777" w:rsidR="00E01D6B" w:rsidRDefault="00000000">
      <w:pPr>
        <w:spacing w:after="240"/>
        <w:jc w:val="center"/>
      </w:pPr>
      <w:r>
        <w:rPr>
          <w:b/>
          <w:bCs/>
        </w:rPr>
        <w:t>Application.Mobile.DisplayMessageWhenAppUpgradeAvailable</w:t>
      </w:r>
    </w:p>
    <w:p w14:paraId="7331137C" w14:textId="77777777" w:rsidR="00E01D6B" w:rsidRDefault="00000000">
      <w:pPr>
        <w:spacing w:after="300"/>
        <w:jc w:val="center"/>
      </w:pPr>
      <w:r>
        <w:rPr>
          <w:i/>
          <w:iCs/>
        </w:rPr>
        <w:t xml:space="preserve">Current value: </w:t>
      </w:r>
      <w:r>
        <w:rPr>
          <w:b/>
          <w:bCs/>
          <w:color w:val="8B0000"/>
        </w:rPr>
        <w:t>DISABLED</w:t>
      </w:r>
    </w:p>
    <w:p w14:paraId="3CC56446" w14:textId="77777777" w:rsidR="00E01D6B" w:rsidRDefault="00000000">
      <w:pPr>
        <w:spacing w:after="300"/>
      </w:pPr>
      <w:r>
        <w:rPr>
          <w:b/>
          <w:bCs/>
        </w:rPr>
        <w:t>Description:</w:t>
      </w:r>
      <w:r>
        <w:rPr>
          <w:b/>
          <w:bCs/>
        </w:rPr>
        <w:tab/>
      </w:r>
      <w:r>
        <w:t>Determines whether app users must be notified when an upgrade is available for the app. When set to Yes, users are notified that an upgrade is available and users can upgrade to the latest app version. When set to No, users are not notified that an upgrade is available. Note: Do not change the value of this parameter without consulting SAP Ariba Engineering.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6BCD20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A49E6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55CDDFB" w14:textId="77777777" w:rsidR="00E01D6B" w:rsidRDefault="00000000">
            <w:r>
              <w:rPr>
                <w:b/>
                <w:bCs/>
              </w:rPr>
              <w:t>Value</w:t>
            </w:r>
          </w:p>
        </w:tc>
      </w:tr>
      <w:tr w:rsidR="00E01D6B" w14:paraId="00A54647" w14:textId="77777777">
        <w:tblPrEx>
          <w:tblCellMar>
            <w:top w:w="0" w:type="dxa"/>
            <w:bottom w:w="0" w:type="dxa"/>
          </w:tblCellMar>
        </w:tblPrEx>
        <w:tc>
          <w:tcPr>
            <w:tcW w:w="0" w:type="auto"/>
            <w:tcMar>
              <w:top w:w="100" w:type="dxa"/>
              <w:left w:w="100" w:type="dxa"/>
              <w:bottom w:w="100" w:type="dxa"/>
              <w:right w:w="100" w:type="dxa"/>
            </w:tcMar>
          </w:tcPr>
          <w:p w14:paraId="14D158E4" w14:textId="77777777" w:rsidR="00E01D6B" w:rsidRDefault="00000000">
            <w:r>
              <w:t>Parameter Type</w:t>
            </w:r>
          </w:p>
        </w:tc>
        <w:tc>
          <w:tcPr>
            <w:tcW w:w="0" w:type="auto"/>
            <w:tcMar>
              <w:top w:w="100" w:type="dxa"/>
              <w:left w:w="100" w:type="dxa"/>
              <w:bottom w:w="100" w:type="dxa"/>
              <w:right w:w="100" w:type="dxa"/>
            </w:tcMar>
          </w:tcPr>
          <w:p w14:paraId="3E4BE537" w14:textId="77777777" w:rsidR="00E01D6B" w:rsidRDefault="00000000">
            <w:r>
              <w:t>java.lang.Boolean</w:t>
            </w:r>
          </w:p>
        </w:tc>
      </w:tr>
      <w:tr w:rsidR="00E01D6B" w14:paraId="673F1C45" w14:textId="77777777">
        <w:tblPrEx>
          <w:tblCellMar>
            <w:top w:w="0" w:type="dxa"/>
            <w:bottom w:w="0" w:type="dxa"/>
          </w:tblCellMar>
        </w:tblPrEx>
        <w:tc>
          <w:tcPr>
            <w:tcW w:w="0" w:type="auto"/>
            <w:tcMar>
              <w:top w:w="100" w:type="dxa"/>
              <w:left w:w="100" w:type="dxa"/>
              <w:bottom w:w="100" w:type="dxa"/>
              <w:right w:w="100" w:type="dxa"/>
            </w:tcMar>
          </w:tcPr>
          <w:p w14:paraId="5F85B65B" w14:textId="77777777" w:rsidR="00E01D6B" w:rsidRDefault="00000000">
            <w:r>
              <w:t>Is Default</w:t>
            </w:r>
          </w:p>
        </w:tc>
        <w:tc>
          <w:tcPr>
            <w:tcW w:w="0" w:type="auto"/>
            <w:tcMar>
              <w:top w:w="100" w:type="dxa"/>
              <w:left w:w="100" w:type="dxa"/>
              <w:bottom w:w="100" w:type="dxa"/>
              <w:right w:w="100" w:type="dxa"/>
            </w:tcMar>
          </w:tcPr>
          <w:p w14:paraId="27B1B37A" w14:textId="77777777" w:rsidR="00E01D6B" w:rsidRDefault="00000000">
            <w:r>
              <w:t>No</w:t>
            </w:r>
          </w:p>
        </w:tc>
      </w:tr>
      <w:tr w:rsidR="00E01D6B" w14:paraId="54162E99" w14:textId="77777777">
        <w:tblPrEx>
          <w:tblCellMar>
            <w:top w:w="0" w:type="dxa"/>
            <w:bottom w:w="0" w:type="dxa"/>
          </w:tblCellMar>
        </w:tblPrEx>
        <w:tc>
          <w:tcPr>
            <w:tcW w:w="0" w:type="auto"/>
            <w:tcMar>
              <w:top w:w="100" w:type="dxa"/>
              <w:left w:w="100" w:type="dxa"/>
              <w:bottom w:w="100" w:type="dxa"/>
              <w:right w:w="100" w:type="dxa"/>
            </w:tcMar>
          </w:tcPr>
          <w:p w14:paraId="7B2C71CF" w14:textId="77777777" w:rsidR="00E01D6B" w:rsidRDefault="00000000">
            <w:r>
              <w:t>Default Value</w:t>
            </w:r>
          </w:p>
        </w:tc>
        <w:tc>
          <w:tcPr>
            <w:tcW w:w="0" w:type="auto"/>
            <w:tcMar>
              <w:top w:w="100" w:type="dxa"/>
              <w:left w:w="100" w:type="dxa"/>
              <w:bottom w:w="100" w:type="dxa"/>
              <w:right w:w="100" w:type="dxa"/>
            </w:tcMar>
          </w:tcPr>
          <w:p w14:paraId="7316FDDE" w14:textId="77777777" w:rsidR="00E01D6B" w:rsidRDefault="00000000">
            <w:r>
              <w:t>No</w:t>
            </w:r>
          </w:p>
        </w:tc>
      </w:tr>
      <w:tr w:rsidR="00E01D6B" w14:paraId="605DFCC6" w14:textId="77777777">
        <w:tblPrEx>
          <w:tblCellMar>
            <w:top w:w="0" w:type="dxa"/>
            <w:bottom w:w="0" w:type="dxa"/>
          </w:tblCellMar>
        </w:tblPrEx>
        <w:tc>
          <w:tcPr>
            <w:tcW w:w="0" w:type="auto"/>
            <w:tcMar>
              <w:top w:w="100" w:type="dxa"/>
              <w:left w:w="100" w:type="dxa"/>
              <w:bottom w:w="100" w:type="dxa"/>
              <w:right w:w="100" w:type="dxa"/>
            </w:tcMar>
          </w:tcPr>
          <w:p w14:paraId="720694A5" w14:textId="77777777" w:rsidR="00E01D6B" w:rsidRDefault="00000000">
            <w:r>
              <w:t>Is Customer Editable</w:t>
            </w:r>
          </w:p>
        </w:tc>
        <w:tc>
          <w:tcPr>
            <w:tcW w:w="0" w:type="auto"/>
            <w:tcMar>
              <w:top w:w="100" w:type="dxa"/>
              <w:left w:w="100" w:type="dxa"/>
              <w:bottom w:w="100" w:type="dxa"/>
              <w:right w:w="100" w:type="dxa"/>
            </w:tcMar>
          </w:tcPr>
          <w:p w14:paraId="018181D2" w14:textId="77777777" w:rsidR="00E01D6B" w:rsidRDefault="00000000">
            <w:r>
              <w:t>No</w:t>
            </w:r>
          </w:p>
        </w:tc>
      </w:tr>
      <w:tr w:rsidR="00E01D6B" w14:paraId="0A6E3334" w14:textId="77777777">
        <w:tblPrEx>
          <w:tblCellMar>
            <w:top w:w="0" w:type="dxa"/>
            <w:bottom w:w="0" w:type="dxa"/>
          </w:tblCellMar>
        </w:tblPrEx>
        <w:tc>
          <w:tcPr>
            <w:tcW w:w="0" w:type="auto"/>
            <w:tcMar>
              <w:top w:w="100" w:type="dxa"/>
              <w:left w:w="100" w:type="dxa"/>
              <w:bottom w:w="100" w:type="dxa"/>
              <w:right w:w="100" w:type="dxa"/>
            </w:tcMar>
          </w:tcPr>
          <w:p w14:paraId="10B72D92" w14:textId="77777777" w:rsidR="00E01D6B" w:rsidRDefault="00000000">
            <w:r>
              <w:t>Parameter Value</w:t>
            </w:r>
          </w:p>
        </w:tc>
        <w:tc>
          <w:tcPr>
            <w:tcW w:w="0" w:type="auto"/>
            <w:tcMar>
              <w:top w:w="100" w:type="dxa"/>
              <w:left w:w="100" w:type="dxa"/>
              <w:bottom w:w="100" w:type="dxa"/>
              <w:right w:w="100" w:type="dxa"/>
            </w:tcMar>
          </w:tcPr>
          <w:p w14:paraId="5E5BFFB9" w14:textId="77777777" w:rsidR="00E01D6B" w:rsidRDefault="00000000">
            <w:r>
              <w:t>No</w:t>
            </w:r>
          </w:p>
        </w:tc>
      </w:tr>
    </w:tbl>
    <w:p w14:paraId="40AF00F2" w14:textId="77777777" w:rsidR="00E01D6B" w:rsidRDefault="00000000">
      <w:pPr>
        <w:spacing w:before="300"/>
      </w:pPr>
      <w:r>
        <w:rPr>
          <w:b/>
          <w:bCs/>
        </w:rPr>
        <w:t xml:space="preserve">Note: </w:t>
      </w:r>
      <w:r>
        <w:t>Determines whether app users must be notified when an upgrade is available for the app. When set to Yes, users are notified that an upgrade is available and users can upgrade to the latest app version. When set to No, users are not notified that an upgrade is available. Note: Do not change the value of this parameter without consulting SAP Ariba Engineering.</w:t>
      </w:r>
    </w:p>
    <w:p w14:paraId="14C42074" w14:textId="77777777" w:rsidR="00E01D6B" w:rsidRDefault="00E01D6B">
      <w:pPr>
        <w:pageBreakBefore/>
      </w:pPr>
    </w:p>
    <w:p w14:paraId="431DC221" w14:textId="77777777" w:rsidR="00E01D6B" w:rsidRDefault="00000000">
      <w:pPr>
        <w:pStyle w:val="Heading2"/>
        <w:spacing w:after="200"/>
        <w:jc w:val="center"/>
      </w:pPr>
      <w:r>
        <w:rPr>
          <w:b/>
          <w:bCs/>
          <w:sz w:val="32"/>
          <w:szCs w:val="32"/>
        </w:rPr>
        <w:t>Enable the SAP WalkMe feature</w:t>
      </w:r>
    </w:p>
    <w:p w14:paraId="67AD4A79" w14:textId="77777777" w:rsidR="00E01D6B" w:rsidRDefault="00000000">
      <w:pPr>
        <w:spacing w:after="240"/>
        <w:jc w:val="center"/>
      </w:pPr>
      <w:r>
        <w:rPr>
          <w:b/>
          <w:bCs/>
        </w:rPr>
        <w:t>Application.Dashboard.EnableWalkMeFeature</w:t>
      </w:r>
    </w:p>
    <w:p w14:paraId="7E0EDFAA" w14:textId="77777777" w:rsidR="00E01D6B" w:rsidRDefault="00000000">
      <w:pPr>
        <w:spacing w:after="300"/>
        <w:jc w:val="center"/>
      </w:pPr>
      <w:r>
        <w:rPr>
          <w:i/>
          <w:iCs/>
        </w:rPr>
        <w:t xml:space="preserve">Current value: </w:t>
      </w:r>
      <w:r>
        <w:rPr>
          <w:b/>
          <w:bCs/>
          <w:color w:val="006400"/>
        </w:rPr>
        <w:t>ENABLED</w:t>
      </w:r>
    </w:p>
    <w:p w14:paraId="1BA7898D" w14:textId="77777777" w:rsidR="00E01D6B" w:rsidRDefault="00000000">
      <w:pPr>
        <w:spacing w:after="300"/>
      </w:pPr>
      <w:r>
        <w:rPr>
          <w:b/>
          <w:bCs/>
        </w:rPr>
        <w:t>Description:</w:t>
      </w:r>
      <w:r>
        <w:rPr>
          <w:b/>
          <w:bCs/>
        </w:rPr>
        <w:tab/>
      </w:r>
      <w:r>
        <w:t>Enables the SAP WalkMe feature for SAP Ariba applications.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92FE85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54A56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59A587" w14:textId="77777777" w:rsidR="00E01D6B" w:rsidRDefault="00000000">
            <w:r>
              <w:rPr>
                <w:b/>
                <w:bCs/>
              </w:rPr>
              <w:t>Value</w:t>
            </w:r>
          </w:p>
        </w:tc>
      </w:tr>
      <w:tr w:rsidR="00E01D6B" w14:paraId="7688791F" w14:textId="77777777">
        <w:tblPrEx>
          <w:tblCellMar>
            <w:top w:w="0" w:type="dxa"/>
            <w:bottom w:w="0" w:type="dxa"/>
          </w:tblCellMar>
        </w:tblPrEx>
        <w:tc>
          <w:tcPr>
            <w:tcW w:w="0" w:type="auto"/>
            <w:tcMar>
              <w:top w:w="100" w:type="dxa"/>
              <w:left w:w="100" w:type="dxa"/>
              <w:bottom w:w="100" w:type="dxa"/>
              <w:right w:w="100" w:type="dxa"/>
            </w:tcMar>
          </w:tcPr>
          <w:p w14:paraId="1DF1F3BB" w14:textId="77777777" w:rsidR="00E01D6B" w:rsidRDefault="00000000">
            <w:r>
              <w:t>Parameter Type</w:t>
            </w:r>
          </w:p>
        </w:tc>
        <w:tc>
          <w:tcPr>
            <w:tcW w:w="0" w:type="auto"/>
            <w:tcMar>
              <w:top w:w="100" w:type="dxa"/>
              <w:left w:w="100" w:type="dxa"/>
              <w:bottom w:w="100" w:type="dxa"/>
              <w:right w:w="100" w:type="dxa"/>
            </w:tcMar>
          </w:tcPr>
          <w:p w14:paraId="66200C65" w14:textId="77777777" w:rsidR="00E01D6B" w:rsidRDefault="00000000">
            <w:r>
              <w:t>java.lang.Boolean</w:t>
            </w:r>
          </w:p>
        </w:tc>
      </w:tr>
      <w:tr w:rsidR="00E01D6B" w14:paraId="1EC85E68" w14:textId="77777777">
        <w:tblPrEx>
          <w:tblCellMar>
            <w:top w:w="0" w:type="dxa"/>
            <w:bottom w:w="0" w:type="dxa"/>
          </w:tblCellMar>
        </w:tblPrEx>
        <w:tc>
          <w:tcPr>
            <w:tcW w:w="0" w:type="auto"/>
            <w:tcMar>
              <w:top w:w="100" w:type="dxa"/>
              <w:left w:w="100" w:type="dxa"/>
              <w:bottom w:w="100" w:type="dxa"/>
              <w:right w:w="100" w:type="dxa"/>
            </w:tcMar>
          </w:tcPr>
          <w:p w14:paraId="6C9B92D2" w14:textId="77777777" w:rsidR="00E01D6B" w:rsidRDefault="00000000">
            <w:r>
              <w:t>Is Default</w:t>
            </w:r>
          </w:p>
        </w:tc>
        <w:tc>
          <w:tcPr>
            <w:tcW w:w="0" w:type="auto"/>
            <w:tcMar>
              <w:top w:w="100" w:type="dxa"/>
              <w:left w:w="100" w:type="dxa"/>
              <w:bottom w:w="100" w:type="dxa"/>
              <w:right w:w="100" w:type="dxa"/>
            </w:tcMar>
          </w:tcPr>
          <w:p w14:paraId="275C662C" w14:textId="77777777" w:rsidR="00E01D6B" w:rsidRDefault="00000000">
            <w:r>
              <w:t>No</w:t>
            </w:r>
          </w:p>
        </w:tc>
      </w:tr>
      <w:tr w:rsidR="00E01D6B" w14:paraId="13E9D84A" w14:textId="77777777">
        <w:tblPrEx>
          <w:tblCellMar>
            <w:top w:w="0" w:type="dxa"/>
            <w:bottom w:w="0" w:type="dxa"/>
          </w:tblCellMar>
        </w:tblPrEx>
        <w:tc>
          <w:tcPr>
            <w:tcW w:w="0" w:type="auto"/>
            <w:tcMar>
              <w:top w:w="100" w:type="dxa"/>
              <w:left w:w="100" w:type="dxa"/>
              <w:bottom w:w="100" w:type="dxa"/>
              <w:right w:w="100" w:type="dxa"/>
            </w:tcMar>
          </w:tcPr>
          <w:p w14:paraId="07DA8D02" w14:textId="77777777" w:rsidR="00E01D6B" w:rsidRDefault="00000000">
            <w:r>
              <w:t>Default Value</w:t>
            </w:r>
          </w:p>
        </w:tc>
        <w:tc>
          <w:tcPr>
            <w:tcW w:w="0" w:type="auto"/>
            <w:tcMar>
              <w:top w:w="100" w:type="dxa"/>
              <w:left w:w="100" w:type="dxa"/>
              <w:bottom w:w="100" w:type="dxa"/>
              <w:right w:w="100" w:type="dxa"/>
            </w:tcMar>
          </w:tcPr>
          <w:p w14:paraId="6660354E" w14:textId="77777777" w:rsidR="00E01D6B" w:rsidRDefault="00000000">
            <w:r>
              <w:t>Yes</w:t>
            </w:r>
          </w:p>
        </w:tc>
      </w:tr>
      <w:tr w:rsidR="00E01D6B" w14:paraId="33BB2EF7" w14:textId="77777777">
        <w:tblPrEx>
          <w:tblCellMar>
            <w:top w:w="0" w:type="dxa"/>
            <w:bottom w:w="0" w:type="dxa"/>
          </w:tblCellMar>
        </w:tblPrEx>
        <w:tc>
          <w:tcPr>
            <w:tcW w:w="0" w:type="auto"/>
            <w:tcMar>
              <w:top w:w="100" w:type="dxa"/>
              <w:left w:w="100" w:type="dxa"/>
              <w:bottom w:w="100" w:type="dxa"/>
              <w:right w:w="100" w:type="dxa"/>
            </w:tcMar>
          </w:tcPr>
          <w:p w14:paraId="0D1B5864" w14:textId="77777777" w:rsidR="00E01D6B" w:rsidRDefault="00000000">
            <w:r>
              <w:t>Is Customer Editable</w:t>
            </w:r>
          </w:p>
        </w:tc>
        <w:tc>
          <w:tcPr>
            <w:tcW w:w="0" w:type="auto"/>
            <w:tcMar>
              <w:top w:w="100" w:type="dxa"/>
              <w:left w:w="100" w:type="dxa"/>
              <w:bottom w:w="100" w:type="dxa"/>
              <w:right w:w="100" w:type="dxa"/>
            </w:tcMar>
          </w:tcPr>
          <w:p w14:paraId="6D1AAF12" w14:textId="77777777" w:rsidR="00E01D6B" w:rsidRDefault="00000000">
            <w:r>
              <w:t>Yes</w:t>
            </w:r>
          </w:p>
        </w:tc>
      </w:tr>
      <w:tr w:rsidR="00E01D6B" w14:paraId="0E933490" w14:textId="77777777">
        <w:tblPrEx>
          <w:tblCellMar>
            <w:top w:w="0" w:type="dxa"/>
            <w:bottom w:w="0" w:type="dxa"/>
          </w:tblCellMar>
        </w:tblPrEx>
        <w:tc>
          <w:tcPr>
            <w:tcW w:w="0" w:type="auto"/>
            <w:tcMar>
              <w:top w:w="100" w:type="dxa"/>
              <w:left w:w="100" w:type="dxa"/>
              <w:bottom w:w="100" w:type="dxa"/>
              <w:right w:w="100" w:type="dxa"/>
            </w:tcMar>
          </w:tcPr>
          <w:p w14:paraId="2F058316" w14:textId="77777777" w:rsidR="00E01D6B" w:rsidRDefault="00000000">
            <w:r>
              <w:t>Parameter Value</w:t>
            </w:r>
          </w:p>
        </w:tc>
        <w:tc>
          <w:tcPr>
            <w:tcW w:w="0" w:type="auto"/>
            <w:tcMar>
              <w:top w:w="100" w:type="dxa"/>
              <w:left w:w="100" w:type="dxa"/>
              <w:bottom w:w="100" w:type="dxa"/>
              <w:right w:w="100" w:type="dxa"/>
            </w:tcMar>
          </w:tcPr>
          <w:p w14:paraId="0182B62B" w14:textId="77777777" w:rsidR="00E01D6B" w:rsidRDefault="00000000">
            <w:r>
              <w:t>Yes</w:t>
            </w:r>
          </w:p>
        </w:tc>
      </w:tr>
    </w:tbl>
    <w:p w14:paraId="405440D8" w14:textId="77777777" w:rsidR="00E01D6B" w:rsidRDefault="00000000">
      <w:pPr>
        <w:spacing w:before="300"/>
      </w:pPr>
      <w:r>
        <w:rPr>
          <w:b/>
          <w:bCs/>
        </w:rPr>
        <w:t xml:space="preserve">Note: </w:t>
      </w:r>
      <w:r>
        <w:t>Enables the SAP WalkMe feature for SAP Ariba applications.</w:t>
      </w:r>
    </w:p>
    <w:p w14:paraId="7B487D36" w14:textId="77777777" w:rsidR="00E01D6B" w:rsidRDefault="00E01D6B">
      <w:pPr>
        <w:pageBreakBefore/>
      </w:pPr>
    </w:p>
    <w:p w14:paraId="26F887F1" w14:textId="77777777" w:rsidR="00E01D6B" w:rsidRDefault="00000000">
      <w:pPr>
        <w:pStyle w:val="Heading2"/>
        <w:spacing w:after="200"/>
        <w:jc w:val="center"/>
      </w:pPr>
      <w:r>
        <w:rPr>
          <w:b/>
          <w:bCs/>
          <w:sz w:val="32"/>
          <w:szCs w:val="32"/>
        </w:rPr>
        <w:t>Configuration Item</w:t>
      </w:r>
    </w:p>
    <w:p w14:paraId="2783DDD4" w14:textId="77777777" w:rsidR="00E01D6B" w:rsidRDefault="00000000">
      <w:pPr>
        <w:spacing w:after="240"/>
        <w:jc w:val="center"/>
      </w:pPr>
      <w:r>
        <w:rPr>
          <w:b/>
          <w:bCs/>
        </w:rPr>
        <w:t>Application.GuidedBuy.AttributeUnqiueNameSearchForCustomChooserGroup</w:t>
      </w:r>
    </w:p>
    <w:p w14:paraId="08E1C71D" w14:textId="77777777" w:rsidR="00E01D6B" w:rsidRDefault="00000000">
      <w:pPr>
        <w:spacing w:after="300"/>
        <w:jc w:val="center"/>
      </w:pPr>
      <w:r>
        <w:rPr>
          <w:i/>
          <w:iCs/>
        </w:rPr>
        <w:t xml:space="preserve">Current value: </w:t>
      </w:r>
      <w:r>
        <w:rPr>
          <w:b/>
          <w:bCs/>
          <w:color w:val="8B0000"/>
        </w:rPr>
        <w:t>DISABLED</w:t>
      </w:r>
    </w:p>
    <w:p w14:paraId="58A066BF" w14:textId="77777777" w:rsidR="00E01D6B" w:rsidRDefault="00000000">
      <w:pPr>
        <w:spacing w:after="300"/>
      </w:pPr>
      <w:r>
        <w:rPr>
          <w:b/>
          <w:bCs/>
        </w:rPr>
        <w:t>Description:</w:t>
      </w:r>
      <w:r>
        <w:rPr>
          <w:b/>
          <w:bCs/>
        </w:rPr>
        <w:tab/>
      </w:r>
      <w:r>
        <w:t>&lt;P&gt;Enables Cost Center searches to consider the UniqueName attribute, which might reduce the number of possible matches. &lt;P&gt;If set to Yes, Cost Center searches consider the UniqueName attribute, which might return fewer matches. &lt;P&gt;If set to No, Cost Center searches don't consider the UniqueName attribute, which might return more matches than can be displayed.&lt;/P&gt;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55C113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92849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BF5F245" w14:textId="77777777" w:rsidR="00E01D6B" w:rsidRDefault="00000000">
            <w:r>
              <w:rPr>
                <w:b/>
                <w:bCs/>
              </w:rPr>
              <w:t>Value</w:t>
            </w:r>
          </w:p>
        </w:tc>
      </w:tr>
      <w:tr w:rsidR="00E01D6B" w14:paraId="29C297FA" w14:textId="77777777">
        <w:tblPrEx>
          <w:tblCellMar>
            <w:top w:w="0" w:type="dxa"/>
            <w:bottom w:w="0" w:type="dxa"/>
          </w:tblCellMar>
        </w:tblPrEx>
        <w:tc>
          <w:tcPr>
            <w:tcW w:w="0" w:type="auto"/>
            <w:tcMar>
              <w:top w:w="100" w:type="dxa"/>
              <w:left w:w="100" w:type="dxa"/>
              <w:bottom w:w="100" w:type="dxa"/>
              <w:right w:w="100" w:type="dxa"/>
            </w:tcMar>
          </w:tcPr>
          <w:p w14:paraId="180E38A4" w14:textId="77777777" w:rsidR="00E01D6B" w:rsidRDefault="00000000">
            <w:r>
              <w:t>Parameter Type</w:t>
            </w:r>
          </w:p>
        </w:tc>
        <w:tc>
          <w:tcPr>
            <w:tcW w:w="0" w:type="auto"/>
            <w:tcMar>
              <w:top w:w="100" w:type="dxa"/>
              <w:left w:w="100" w:type="dxa"/>
              <w:bottom w:w="100" w:type="dxa"/>
              <w:right w:w="100" w:type="dxa"/>
            </w:tcMar>
          </w:tcPr>
          <w:p w14:paraId="749F9922" w14:textId="77777777" w:rsidR="00E01D6B" w:rsidRDefault="00000000">
            <w:r>
              <w:t>java.lang.Boolean</w:t>
            </w:r>
          </w:p>
        </w:tc>
      </w:tr>
      <w:tr w:rsidR="00E01D6B" w14:paraId="2B07BEDE" w14:textId="77777777">
        <w:tblPrEx>
          <w:tblCellMar>
            <w:top w:w="0" w:type="dxa"/>
            <w:bottom w:w="0" w:type="dxa"/>
          </w:tblCellMar>
        </w:tblPrEx>
        <w:tc>
          <w:tcPr>
            <w:tcW w:w="0" w:type="auto"/>
            <w:tcMar>
              <w:top w:w="100" w:type="dxa"/>
              <w:left w:w="100" w:type="dxa"/>
              <w:bottom w:w="100" w:type="dxa"/>
              <w:right w:w="100" w:type="dxa"/>
            </w:tcMar>
          </w:tcPr>
          <w:p w14:paraId="294D1795" w14:textId="77777777" w:rsidR="00E01D6B" w:rsidRDefault="00000000">
            <w:r>
              <w:t>Is Default</w:t>
            </w:r>
          </w:p>
        </w:tc>
        <w:tc>
          <w:tcPr>
            <w:tcW w:w="0" w:type="auto"/>
            <w:tcMar>
              <w:top w:w="100" w:type="dxa"/>
              <w:left w:w="100" w:type="dxa"/>
              <w:bottom w:w="100" w:type="dxa"/>
              <w:right w:w="100" w:type="dxa"/>
            </w:tcMar>
          </w:tcPr>
          <w:p w14:paraId="0D8E66BB" w14:textId="77777777" w:rsidR="00E01D6B" w:rsidRDefault="00000000">
            <w:r>
              <w:t>No</w:t>
            </w:r>
          </w:p>
        </w:tc>
      </w:tr>
      <w:tr w:rsidR="00E01D6B" w14:paraId="10AD718A" w14:textId="77777777">
        <w:tblPrEx>
          <w:tblCellMar>
            <w:top w:w="0" w:type="dxa"/>
            <w:bottom w:w="0" w:type="dxa"/>
          </w:tblCellMar>
        </w:tblPrEx>
        <w:tc>
          <w:tcPr>
            <w:tcW w:w="0" w:type="auto"/>
            <w:tcMar>
              <w:top w:w="100" w:type="dxa"/>
              <w:left w:w="100" w:type="dxa"/>
              <w:bottom w:w="100" w:type="dxa"/>
              <w:right w:w="100" w:type="dxa"/>
            </w:tcMar>
          </w:tcPr>
          <w:p w14:paraId="6332278F" w14:textId="77777777" w:rsidR="00E01D6B" w:rsidRDefault="00000000">
            <w:r>
              <w:t>Default Value</w:t>
            </w:r>
          </w:p>
        </w:tc>
        <w:tc>
          <w:tcPr>
            <w:tcW w:w="0" w:type="auto"/>
            <w:tcMar>
              <w:top w:w="100" w:type="dxa"/>
              <w:left w:w="100" w:type="dxa"/>
              <w:bottom w:w="100" w:type="dxa"/>
              <w:right w:w="100" w:type="dxa"/>
            </w:tcMar>
          </w:tcPr>
          <w:p w14:paraId="16247BC8" w14:textId="77777777" w:rsidR="00E01D6B" w:rsidRDefault="00000000">
            <w:r>
              <w:t>No</w:t>
            </w:r>
          </w:p>
        </w:tc>
      </w:tr>
      <w:tr w:rsidR="00E01D6B" w14:paraId="27EA3FE5" w14:textId="77777777">
        <w:tblPrEx>
          <w:tblCellMar>
            <w:top w:w="0" w:type="dxa"/>
            <w:bottom w:w="0" w:type="dxa"/>
          </w:tblCellMar>
        </w:tblPrEx>
        <w:tc>
          <w:tcPr>
            <w:tcW w:w="0" w:type="auto"/>
            <w:tcMar>
              <w:top w:w="100" w:type="dxa"/>
              <w:left w:w="100" w:type="dxa"/>
              <w:bottom w:w="100" w:type="dxa"/>
              <w:right w:w="100" w:type="dxa"/>
            </w:tcMar>
          </w:tcPr>
          <w:p w14:paraId="68E9725A" w14:textId="77777777" w:rsidR="00E01D6B" w:rsidRDefault="00000000">
            <w:r>
              <w:t>Is Customer Editable</w:t>
            </w:r>
          </w:p>
        </w:tc>
        <w:tc>
          <w:tcPr>
            <w:tcW w:w="0" w:type="auto"/>
            <w:tcMar>
              <w:top w:w="100" w:type="dxa"/>
              <w:left w:w="100" w:type="dxa"/>
              <w:bottom w:w="100" w:type="dxa"/>
              <w:right w:w="100" w:type="dxa"/>
            </w:tcMar>
          </w:tcPr>
          <w:p w14:paraId="5ED4E1E0" w14:textId="77777777" w:rsidR="00E01D6B" w:rsidRDefault="00000000">
            <w:r>
              <w:t>No</w:t>
            </w:r>
          </w:p>
        </w:tc>
      </w:tr>
      <w:tr w:rsidR="00E01D6B" w14:paraId="58B2FCBF" w14:textId="77777777">
        <w:tblPrEx>
          <w:tblCellMar>
            <w:top w:w="0" w:type="dxa"/>
            <w:bottom w:w="0" w:type="dxa"/>
          </w:tblCellMar>
        </w:tblPrEx>
        <w:tc>
          <w:tcPr>
            <w:tcW w:w="0" w:type="auto"/>
            <w:tcMar>
              <w:top w:w="100" w:type="dxa"/>
              <w:left w:w="100" w:type="dxa"/>
              <w:bottom w:w="100" w:type="dxa"/>
              <w:right w:w="100" w:type="dxa"/>
            </w:tcMar>
          </w:tcPr>
          <w:p w14:paraId="60A1EEC9" w14:textId="77777777" w:rsidR="00E01D6B" w:rsidRDefault="00000000">
            <w:r>
              <w:t>Parameter Value</w:t>
            </w:r>
          </w:p>
        </w:tc>
        <w:tc>
          <w:tcPr>
            <w:tcW w:w="0" w:type="auto"/>
            <w:tcMar>
              <w:top w:w="100" w:type="dxa"/>
              <w:left w:w="100" w:type="dxa"/>
              <w:bottom w:w="100" w:type="dxa"/>
              <w:right w:w="100" w:type="dxa"/>
            </w:tcMar>
          </w:tcPr>
          <w:p w14:paraId="3F527082" w14:textId="77777777" w:rsidR="00E01D6B" w:rsidRDefault="00000000">
            <w:r>
              <w:t>No</w:t>
            </w:r>
          </w:p>
        </w:tc>
      </w:tr>
    </w:tbl>
    <w:p w14:paraId="65971D33" w14:textId="77777777" w:rsidR="00E01D6B" w:rsidRDefault="00000000">
      <w:pPr>
        <w:spacing w:before="300"/>
      </w:pPr>
      <w:r>
        <w:rPr>
          <w:b/>
          <w:bCs/>
        </w:rPr>
        <w:t xml:space="preserve">Note: </w:t>
      </w:r>
      <w:r>
        <w:t xml:space="preserve"> Enables Cost Center searches to consider the UniqueName attribute, which might reduce the number of possible matches.  If set to Yes, Cost Center searches consider the UniqueName attribute, which might return fewer matches.  If set to No, Cost Center searches don't consider the UniqueName attribute, which might return more matches than can be displayed.&lt;/P&gt;</w:t>
      </w:r>
    </w:p>
    <w:p w14:paraId="71482A5B" w14:textId="77777777" w:rsidR="00E01D6B" w:rsidRDefault="00E01D6B">
      <w:pPr>
        <w:pageBreakBefore/>
      </w:pPr>
    </w:p>
    <w:p w14:paraId="788DD66C" w14:textId="77777777" w:rsidR="00E01D6B" w:rsidRDefault="00000000">
      <w:pPr>
        <w:pStyle w:val="Heading2"/>
        <w:spacing w:after="200"/>
        <w:jc w:val="center"/>
      </w:pPr>
      <w:r>
        <w:rPr>
          <w:b/>
          <w:bCs/>
          <w:sz w:val="32"/>
          <w:szCs w:val="32"/>
        </w:rPr>
        <w:t>Specify the number of CEME records to retrieve</w:t>
      </w:r>
    </w:p>
    <w:p w14:paraId="7467E6B1" w14:textId="77777777" w:rsidR="00E01D6B" w:rsidRDefault="00000000">
      <w:pPr>
        <w:spacing w:after="240"/>
        <w:jc w:val="center"/>
      </w:pPr>
      <w:r>
        <w:rPr>
          <w:b/>
          <w:bCs/>
        </w:rPr>
        <w:t>Application.Procure.SpecifyNumberOfCEMERecordsToRetrieve</w:t>
      </w:r>
    </w:p>
    <w:p w14:paraId="5109FF13" w14:textId="77777777" w:rsidR="00E01D6B" w:rsidRDefault="00000000">
      <w:pPr>
        <w:spacing w:after="300"/>
        <w:jc w:val="center"/>
      </w:pPr>
      <w:r>
        <w:rPr>
          <w:i/>
          <w:iCs/>
        </w:rPr>
        <w:t xml:space="preserve">Current value: </w:t>
      </w:r>
      <w:r>
        <w:rPr>
          <w:b/>
          <w:bCs/>
          <w:color w:val="8B0000"/>
        </w:rPr>
        <w:t>500</w:t>
      </w:r>
    </w:p>
    <w:p w14:paraId="078B4F9A" w14:textId="77777777" w:rsidR="00E01D6B" w:rsidRDefault="00000000">
      <w:pPr>
        <w:spacing w:after="300"/>
      </w:pPr>
      <w:r>
        <w:rPr>
          <w:b/>
          <w:bCs/>
        </w:rPr>
        <w:t>Description:</w:t>
      </w:r>
      <w:r>
        <w:rPr>
          <w:b/>
          <w:bCs/>
        </w:rPr>
        <w:tab/>
      </w:r>
      <w:r>
        <w:t>Specifies the number of commodity code export map entry (CEME) records that can be retrieved from the database using the CommodityCodeConditionBasedNameTable query. This configuration applies only to the sites integrated with SAP ERP. If set to a value 500 or above, the CommodityCodeConditionBasedNameTable query runs to retrieve the equivalent number of CEME records from the database. If set to a value less than 500, the CommodityCodeConditionBasedNameTable query runs to retrieve a maximum of 500 CEME records from the database.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C0AA7A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79764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CBC3A04" w14:textId="77777777" w:rsidR="00E01D6B" w:rsidRDefault="00000000">
            <w:r>
              <w:rPr>
                <w:b/>
                <w:bCs/>
              </w:rPr>
              <w:t>Value</w:t>
            </w:r>
          </w:p>
        </w:tc>
      </w:tr>
      <w:tr w:rsidR="00E01D6B" w14:paraId="01B60EEC" w14:textId="77777777">
        <w:tblPrEx>
          <w:tblCellMar>
            <w:top w:w="0" w:type="dxa"/>
            <w:bottom w:w="0" w:type="dxa"/>
          </w:tblCellMar>
        </w:tblPrEx>
        <w:tc>
          <w:tcPr>
            <w:tcW w:w="0" w:type="auto"/>
            <w:tcMar>
              <w:top w:w="100" w:type="dxa"/>
              <w:left w:w="100" w:type="dxa"/>
              <w:bottom w:w="100" w:type="dxa"/>
              <w:right w:w="100" w:type="dxa"/>
            </w:tcMar>
          </w:tcPr>
          <w:p w14:paraId="1FCFC4B6" w14:textId="77777777" w:rsidR="00E01D6B" w:rsidRDefault="00000000">
            <w:r>
              <w:t>Parameter Type</w:t>
            </w:r>
          </w:p>
        </w:tc>
        <w:tc>
          <w:tcPr>
            <w:tcW w:w="0" w:type="auto"/>
            <w:tcMar>
              <w:top w:w="100" w:type="dxa"/>
              <w:left w:w="100" w:type="dxa"/>
              <w:bottom w:w="100" w:type="dxa"/>
              <w:right w:w="100" w:type="dxa"/>
            </w:tcMar>
          </w:tcPr>
          <w:p w14:paraId="00BA2F52" w14:textId="77777777" w:rsidR="00E01D6B" w:rsidRDefault="00000000">
            <w:r>
              <w:t>java.lang.Integer</w:t>
            </w:r>
          </w:p>
        </w:tc>
      </w:tr>
      <w:tr w:rsidR="00E01D6B" w14:paraId="79D82E75" w14:textId="77777777">
        <w:tblPrEx>
          <w:tblCellMar>
            <w:top w:w="0" w:type="dxa"/>
            <w:bottom w:w="0" w:type="dxa"/>
          </w:tblCellMar>
        </w:tblPrEx>
        <w:tc>
          <w:tcPr>
            <w:tcW w:w="0" w:type="auto"/>
            <w:tcMar>
              <w:top w:w="100" w:type="dxa"/>
              <w:left w:w="100" w:type="dxa"/>
              <w:bottom w:w="100" w:type="dxa"/>
              <w:right w:w="100" w:type="dxa"/>
            </w:tcMar>
          </w:tcPr>
          <w:p w14:paraId="406714B4" w14:textId="77777777" w:rsidR="00E01D6B" w:rsidRDefault="00000000">
            <w:r>
              <w:t>Is Default</w:t>
            </w:r>
          </w:p>
        </w:tc>
        <w:tc>
          <w:tcPr>
            <w:tcW w:w="0" w:type="auto"/>
            <w:tcMar>
              <w:top w:w="100" w:type="dxa"/>
              <w:left w:w="100" w:type="dxa"/>
              <w:bottom w:w="100" w:type="dxa"/>
              <w:right w:w="100" w:type="dxa"/>
            </w:tcMar>
          </w:tcPr>
          <w:p w14:paraId="4D921FBB" w14:textId="77777777" w:rsidR="00E01D6B" w:rsidRDefault="00000000">
            <w:r>
              <w:t>No</w:t>
            </w:r>
          </w:p>
        </w:tc>
      </w:tr>
      <w:tr w:rsidR="00E01D6B" w14:paraId="064938EB" w14:textId="77777777">
        <w:tblPrEx>
          <w:tblCellMar>
            <w:top w:w="0" w:type="dxa"/>
            <w:bottom w:w="0" w:type="dxa"/>
          </w:tblCellMar>
        </w:tblPrEx>
        <w:tc>
          <w:tcPr>
            <w:tcW w:w="0" w:type="auto"/>
            <w:tcMar>
              <w:top w:w="100" w:type="dxa"/>
              <w:left w:w="100" w:type="dxa"/>
              <w:bottom w:w="100" w:type="dxa"/>
              <w:right w:w="100" w:type="dxa"/>
            </w:tcMar>
          </w:tcPr>
          <w:p w14:paraId="757B436C" w14:textId="77777777" w:rsidR="00E01D6B" w:rsidRDefault="00000000">
            <w:r>
              <w:t>Default Value</w:t>
            </w:r>
          </w:p>
        </w:tc>
        <w:tc>
          <w:tcPr>
            <w:tcW w:w="0" w:type="auto"/>
            <w:tcMar>
              <w:top w:w="100" w:type="dxa"/>
              <w:left w:w="100" w:type="dxa"/>
              <w:bottom w:w="100" w:type="dxa"/>
              <w:right w:w="100" w:type="dxa"/>
            </w:tcMar>
          </w:tcPr>
          <w:p w14:paraId="14D68F6E" w14:textId="77777777" w:rsidR="00E01D6B" w:rsidRDefault="00000000">
            <w:r>
              <w:t>500</w:t>
            </w:r>
          </w:p>
        </w:tc>
      </w:tr>
      <w:tr w:rsidR="00E01D6B" w14:paraId="1840649F" w14:textId="77777777">
        <w:tblPrEx>
          <w:tblCellMar>
            <w:top w:w="0" w:type="dxa"/>
            <w:bottom w:w="0" w:type="dxa"/>
          </w:tblCellMar>
        </w:tblPrEx>
        <w:tc>
          <w:tcPr>
            <w:tcW w:w="0" w:type="auto"/>
            <w:tcMar>
              <w:top w:w="100" w:type="dxa"/>
              <w:left w:w="100" w:type="dxa"/>
              <w:bottom w:w="100" w:type="dxa"/>
              <w:right w:w="100" w:type="dxa"/>
            </w:tcMar>
          </w:tcPr>
          <w:p w14:paraId="42194D90" w14:textId="77777777" w:rsidR="00E01D6B" w:rsidRDefault="00000000">
            <w:r>
              <w:t>Is Customer Editable</w:t>
            </w:r>
          </w:p>
        </w:tc>
        <w:tc>
          <w:tcPr>
            <w:tcW w:w="0" w:type="auto"/>
            <w:tcMar>
              <w:top w:w="100" w:type="dxa"/>
              <w:left w:w="100" w:type="dxa"/>
              <w:bottom w:w="100" w:type="dxa"/>
              <w:right w:w="100" w:type="dxa"/>
            </w:tcMar>
          </w:tcPr>
          <w:p w14:paraId="5FC15E02" w14:textId="77777777" w:rsidR="00E01D6B" w:rsidRDefault="00000000">
            <w:r>
              <w:t>Yes</w:t>
            </w:r>
          </w:p>
        </w:tc>
      </w:tr>
      <w:tr w:rsidR="00E01D6B" w14:paraId="157393AC" w14:textId="77777777">
        <w:tblPrEx>
          <w:tblCellMar>
            <w:top w:w="0" w:type="dxa"/>
            <w:bottom w:w="0" w:type="dxa"/>
          </w:tblCellMar>
        </w:tblPrEx>
        <w:tc>
          <w:tcPr>
            <w:tcW w:w="0" w:type="auto"/>
            <w:tcMar>
              <w:top w:w="100" w:type="dxa"/>
              <w:left w:w="100" w:type="dxa"/>
              <w:bottom w:w="100" w:type="dxa"/>
              <w:right w:w="100" w:type="dxa"/>
            </w:tcMar>
          </w:tcPr>
          <w:p w14:paraId="7960DED5" w14:textId="77777777" w:rsidR="00E01D6B" w:rsidRDefault="00000000">
            <w:r>
              <w:t>Parameter Value</w:t>
            </w:r>
          </w:p>
        </w:tc>
        <w:tc>
          <w:tcPr>
            <w:tcW w:w="0" w:type="auto"/>
            <w:tcMar>
              <w:top w:w="100" w:type="dxa"/>
              <w:left w:w="100" w:type="dxa"/>
              <w:bottom w:w="100" w:type="dxa"/>
              <w:right w:w="100" w:type="dxa"/>
            </w:tcMar>
          </w:tcPr>
          <w:p w14:paraId="14517EA1" w14:textId="77777777" w:rsidR="00E01D6B" w:rsidRDefault="00000000">
            <w:r>
              <w:t>500</w:t>
            </w:r>
          </w:p>
        </w:tc>
      </w:tr>
    </w:tbl>
    <w:p w14:paraId="0DF4F545" w14:textId="77777777" w:rsidR="00E01D6B" w:rsidRDefault="00000000">
      <w:pPr>
        <w:spacing w:before="300"/>
      </w:pPr>
      <w:r>
        <w:rPr>
          <w:b/>
          <w:bCs/>
        </w:rPr>
        <w:t xml:space="preserve">Note: </w:t>
      </w:r>
      <w:r>
        <w:t xml:space="preserve">Specifies the number of commodity code export map entry (CEME) records that can be retrieved from the database using the CommodityCodeConditionBasedNameTable query. This configuration applies only to the sites integrated with SAP ERP. If set to a value 500 or above, the CommodityCodeConditionBasedNameTable query runs to retrieve the equivalent number of CEME records from the database. If set to a </w:t>
      </w:r>
    </w:p>
    <w:p w14:paraId="09720BFF" w14:textId="77777777" w:rsidR="00E01D6B" w:rsidRDefault="00E01D6B">
      <w:pPr>
        <w:pageBreakBefore/>
      </w:pPr>
    </w:p>
    <w:p w14:paraId="7742E464" w14:textId="77777777" w:rsidR="00E01D6B" w:rsidRDefault="00000000">
      <w:pPr>
        <w:pStyle w:val="Heading2"/>
        <w:spacing w:after="200"/>
        <w:jc w:val="center"/>
      </w:pPr>
      <w:r>
        <w:rPr>
          <w:b/>
          <w:bCs/>
          <w:sz w:val="32"/>
          <w:szCs w:val="32"/>
        </w:rPr>
        <w:t>Delete updated SAP Fieldglass requisitions on import failure</w:t>
      </w:r>
    </w:p>
    <w:p w14:paraId="5C40B75A" w14:textId="77777777" w:rsidR="00E01D6B" w:rsidRDefault="00000000">
      <w:pPr>
        <w:spacing w:after="240"/>
        <w:jc w:val="center"/>
      </w:pPr>
      <w:r>
        <w:rPr>
          <w:b/>
          <w:bCs/>
        </w:rPr>
        <w:t>Application.Purchasing.DeleteUpdatedSAPFieldglassRequisitionsOnImportFailure</w:t>
      </w:r>
    </w:p>
    <w:p w14:paraId="39C6EE9B" w14:textId="77777777" w:rsidR="00E01D6B" w:rsidRDefault="00000000">
      <w:pPr>
        <w:spacing w:after="300"/>
        <w:jc w:val="center"/>
      </w:pPr>
      <w:r>
        <w:rPr>
          <w:i/>
          <w:iCs/>
        </w:rPr>
        <w:t xml:space="preserve">Current value: </w:t>
      </w:r>
      <w:r>
        <w:rPr>
          <w:b/>
          <w:bCs/>
          <w:color w:val="8B0000"/>
        </w:rPr>
        <w:t>DISABLED</w:t>
      </w:r>
    </w:p>
    <w:p w14:paraId="1FBC9444" w14:textId="77777777" w:rsidR="00E01D6B" w:rsidRDefault="00000000">
      <w:pPr>
        <w:spacing w:after="300"/>
      </w:pPr>
      <w:r>
        <w:rPr>
          <w:b/>
          <w:bCs/>
        </w:rPr>
        <w:t>Description:</w:t>
      </w:r>
      <w:r>
        <w:rPr>
          <w:b/>
          <w:bCs/>
        </w:rPr>
        <w:tab/>
      </w:r>
      <w:r>
        <w:t>Specifies whether to delete the updated SAP Fieldglass requisitions that could not be imported successfully. If set to Yes, the requisitions are deleted. If set to No, the requisitions are retained in the Composing state.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359E9B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090B40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A56E9F2" w14:textId="77777777" w:rsidR="00E01D6B" w:rsidRDefault="00000000">
            <w:r>
              <w:rPr>
                <w:b/>
                <w:bCs/>
              </w:rPr>
              <w:t>Value</w:t>
            </w:r>
          </w:p>
        </w:tc>
      </w:tr>
      <w:tr w:rsidR="00E01D6B" w14:paraId="6B2ABACE" w14:textId="77777777">
        <w:tblPrEx>
          <w:tblCellMar>
            <w:top w:w="0" w:type="dxa"/>
            <w:bottom w:w="0" w:type="dxa"/>
          </w:tblCellMar>
        </w:tblPrEx>
        <w:tc>
          <w:tcPr>
            <w:tcW w:w="0" w:type="auto"/>
            <w:tcMar>
              <w:top w:w="100" w:type="dxa"/>
              <w:left w:w="100" w:type="dxa"/>
              <w:bottom w:w="100" w:type="dxa"/>
              <w:right w:w="100" w:type="dxa"/>
            </w:tcMar>
          </w:tcPr>
          <w:p w14:paraId="4B67F489" w14:textId="77777777" w:rsidR="00E01D6B" w:rsidRDefault="00000000">
            <w:r>
              <w:t>Parameter Type</w:t>
            </w:r>
          </w:p>
        </w:tc>
        <w:tc>
          <w:tcPr>
            <w:tcW w:w="0" w:type="auto"/>
            <w:tcMar>
              <w:top w:w="100" w:type="dxa"/>
              <w:left w:w="100" w:type="dxa"/>
              <w:bottom w:w="100" w:type="dxa"/>
              <w:right w:w="100" w:type="dxa"/>
            </w:tcMar>
          </w:tcPr>
          <w:p w14:paraId="6E1D0A8D" w14:textId="77777777" w:rsidR="00E01D6B" w:rsidRDefault="00000000">
            <w:r>
              <w:t>java.lang.Boolean</w:t>
            </w:r>
          </w:p>
        </w:tc>
      </w:tr>
      <w:tr w:rsidR="00E01D6B" w14:paraId="0A420D49" w14:textId="77777777">
        <w:tblPrEx>
          <w:tblCellMar>
            <w:top w:w="0" w:type="dxa"/>
            <w:bottom w:w="0" w:type="dxa"/>
          </w:tblCellMar>
        </w:tblPrEx>
        <w:tc>
          <w:tcPr>
            <w:tcW w:w="0" w:type="auto"/>
            <w:tcMar>
              <w:top w:w="100" w:type="dxa"/>
              <w:left w:w="100" w:type="dxa"/>
              <w:bottom w:w="100" w:type="dxa"/>
              <w:right w:w="100" w:type="dxa"/>
            </w:tcMar>
          </w:tcPr>
          <w:p w14:paraId="614D6D24" w14:textId="77777777" w:rsidR="00E01D6B" w:rsidRDefault="00000000">
            <w:r>
              <w:t>Is Default</w:t>
            </w:r>
          </w:p>
        </w:tc>
        <w:tc>
          <w:tcPr>
            <w:tcW w:w="0" w:type="auto"/>
            <w:tcMar>
              <w:top w:w="100" w:type="dxa"/>
              <w:left w:w="100" w:type="dxa"/>
              <w:bottom w:w="100" w:type="dxa"/>
              <w:right w:w="100" w:type="dxa"/>
            </w:tcMar>
          </w:tcPr>
          <w:p w14:paraId="7260E51A" w14:textId="77777777" w:rsidR="00E01D6B" w:rsidRDefault="00000000">
            <w:r>
              <w:t>No</w:t>
            </w:r>
          </w:p>
        </w:tc>
      </w:tr>
      <w:tr w:rsidR="00E01D6B" w14:paraId="5E450747" w14:textId="77777777">
        <w:tblPrEx>
          <w:tblCellMar>
            <w:top w:w="0" w:type="dxa"/>
            <w:bottom w:w="0" w:type="dxa"/>
          </w:tblCellMar>
        </w:tblPrEx>
        <w:tc>
          <w:tcPr>
            <w:tcW w:w="0" w:type="auto"/>
            <w:tcMar>
              <w:top w:w="100" w:type="dxa"/>
              <w:left w:w="100" w:type="dxa"/>
              <w:bottom w:w="100" w:type="dxa"/>
              <w:right w:w="100" w:type="dxa"/>
            </w:tcMar>
          </w:tcPr>
          <w:p w14:paraId="2304604B" w14:textId="77777777" w:rsidR="00E01D6B" w:rsidRDefault="00000000">
            <w:r>
              <w:t>Default Value</w:t>
            </w:r>
          </w:p>
        </w:tc>
        <w:tc>
          <w:tcPr>
            <w:tcW w:w="0" w:type="auto"/>
            <w:tcMar>
              <w:top w:w="100" w:type="dxa"/>
              <w:left w:w="100" w:type="dxa"/>
              <w:bottom w:w="100" w:type="dxa"/>
              <w:right w:w="100" w:type="dxa"/>
            </w:tcMar>
          </w:tcPr>
          <w:p w14:paraId="79EEEE9D" w14:textId="77777777" w:rsidR="00E01D6B" w:rsidRDefault="00000000">
            <w:r>
              <w:t>No</w:t>
            </w:r>
          </w:p>
        </w:tc>
      </w:tr>
      <w:tr w:rsidR="00E01D6B" w14:paraId="50DD3ADA" w14:textId="77777777">
        <w:tblPrEx>
          <w:tblCellMar>
            <w:top w:w="0" w:type="dxa"/>
            <w:bottom w:w="0" w:type="dxa"/>
          </w:tblCellMar>
        </w:tblPrEx>
        <w:tc>
          <w:tcPr>
            <w:tcW w:w="0" w:type="auto"/>
            <w:tcMar>
              <w:top w:w="100" w:type="dxa"/>
              <w:left w:w="100" w:type="dxa"/>
              <w:bottom w:w="100" w:type="dxa"/>
              <w:right w:w="100" w:type="dxa"/>
            </w:tcMar>
          </w:tcPr>
          <w:p w14:paraId="19350D94" w14:textId="77777777" w:rsidR="00E01D6B" w:rsidRDefault="00000000">
            <w:r>
              <w:t>Is Customer Editable</w:t>
            </w:r>
          </w:p>
        </w:tc>
        <w:tc>
          <w:tcPr>
            <w:tcW w:w="0" w:type="auto"/>
            <w:tcMar>
              <w:top w:w="100" w:type="dxa"/>
              <w:left w:w="100" w:type="dxa"/>
              <w:bottom w:w="100" w:type="dxa"/>
              <w:right w:w="100" w:type="dxa"/>
            </w:tcMar>
          </w:tcPr>
          <w:p w14:paraId="2356B7FD" w14:textId="77777777" w:rsidR="00E01D6B" w:rsidRDefault="00000000">
            <w:r>
              <w:t>Yes</w:t>
            </w:r>
          </w:p>
        </w:tc>
      </w:tr>
      <w:tr w:rsidR="00E01D6B" w14:paraId="50452ACE" w14:textId="77777777">
        <w:tblPrEx>
          <w:tblCellMar>
            <w:top w:w="0" w:type="dxa"/>
            <w:bottom w:w="0" w:type="dxa"/>
          </w:tblCellMar>
        </w:tblPrEx>
        <w:tc>
          <w:tcPr>
            <w:tcW w:w="0" w:type="auto"/>
            <w:tcMar>
              <w:top w:w="100" w:type="dxa"/>
              <w:left w:w="100" w:type="dxa"/>
              <w:bottom w:w="100" w:type="dxa"/>
              <w:right w:w="100" w:type="dxa"/>
            </w:tcMar>
          </w:tcPr>
          <w:p w14:paraId="5227A425" w14:textId="77777777" w:rsidR="00E01D6B" w:rsidRDefault="00000000">
            <w:r>
              <w:t>Parameter Value</w:t>
            </w:r>
          </w:p>
        </w:tc>
        <w:tc>
          <w:tcPr>
            <w:tcW w:w="0" w:type="auto"/>
            <w:tcMar>
              <w:top w:w="100" w:type="dxa"/>
              <w:left w:w="100" w:type="dxa"/>
              <w:bottom w:w="100" w:type="dxa"/>
              <w:right w:w="100" w:type="dxa"/>
            </w:tcMar>
          </w:tcPr>
          <w:p w14:paraId="55D10F4F" w14:textId="77777777" w:rsidR="00E01D6B" w:rsidRDefault="00000000">
            <w:r>
              <w:t>No</w:t>
            </w:r>
          </w:p>
        </w:tc>
      </w:tr>
    </w:tbl>
    <w:p w14:paraId="08880A44" w14:textId="77777777" w:rsidR="00E01D6B" w:rsidRDefault="00000000">
      <w:pPr>
        <w:spacing w:before="300"/>
      </w:pPr>
      <w:r>
        <w:rPr>
          <w:b/>
          <w:bCs/>
        </w:rPr>
        <w:t xml:space="preserve">Note: </w:t>
      </w:r>
      <w:r>
        <w:t>Specifies whether to delete the updated SAP Fieldglass requisitions that could not be imported successfully. If set to Yes, the requisitions are deleted. If set to No, the requisitions are retained in the Composing state.</w:t>
      </w:r>
    </w:p>
    <w:p w14:paraId="65FE759E" w14:textId="77777777" w:rsidR="00E01D6B" w:rsidRDefault="00E01D6B">
      <w:pPr>
        <w:pageBreakBefore/>
      </w:pPr>
    </w:p>
    <w:p w14:paraId="6DF320F6" w14:textId="77777777" w:rsidR="00E01D6B" w:rsidRDefault="00000000">
      <w:pPr>
        <w:pStyle w:val="Heading2"/>
        <w:spacing w:after="200"/>
        <w:jc w:val="center"/>
      </w:pPr>
      <w:r>
        <w:rPr>
          <w:b/>
          <w:bCs/>
          <w:sz w:val="32"/>
          <w:szCs w:val="32"/>
        </w:rPr>
        <w:t>Configuration Item</w:t>
      </w:r>
    </w:p>
    <w:p w14:paraId="23447328" w14:textId="77777777" w:rsidR="00E01D6B" w:rsidRDefault="00000000">
      <w:pPr>
        <w:spacing w:after="240"/>
        <w:jc w:val="center"/>
      </w:pPr>
      <w:r>
        <w:rPr>
          <w:b/>
          <w:bCs/>
        </w:rPr>
        <w:t>Application.Procure.ValidateEnrich.InvoiceReconciliation.AllowEnrichment</w:t>
      </w:r>
    </w:p>
    <w:p w14:paraId="14028DB1" w14:textId="77777777" w:rsidR="00E01D6B" w:rsidRDefault="00000000">
      <w:pPr>
        <w:spacing w:after="300"/>
        <w:jc w:val="center"/>
      </w:pPr>
      <w:r>
        <w:rPr>
          <w:i/>
          <w:iCs/>
        </w:rPr>
        <w:t xml:space="preserve">Current value: </w:t>
      </w:r>
      <w:r>
        <w:rPr>
          <w:b/>
          <w:bCs/>
          <w:color w:val="8B0000"/>
        </w:rPr>
        <w:t>DISABLED</w:t>
      </w:r>
    </w:p>
    <w:p w14:paraId="41026FB4" w14:textId="77777777" w:rsidR="00E01D6B" w:rsidRDefault="00000000">
      <w:pPr>
        <w:spacing w:after="300"/>
      </w:pPr>
      <w:r>
        <w:rPr>
          <w:b/>
          <w:bCs/>
        </w:rPr>
        <w:t>Description:</w:t>
      </w:r>
      <w:r>
        <w:rPr>
          <w:b/>
          <w:bCs/>
        </w:rPr>
        <w:tab/>
      </w:r>
      <w:r>
        <w:t>&lt;P&gt;Specifies whether to send the IR document to an external system for enrichment of IR data.&lt;/P&gt;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BB1192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84334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BAFA09B" w14:textId="77777777" w:rsidR="00E01D6B" w:rsidRDefault="00000000">
            <w:r>
              <w:rPr>
                <w:b/>
                <w:bCs/>
              </w:rPr>
              <w:t>Value</w:t>
            </w:r>
          </w:p>
        </w:tc>
      </w:tr>
      <w:tr w:rsidR="00E01D6B" w14:paraId="0167E718" w14:textId="77777777">
        <w:tblPrEx>
          <w:tblCellMar>
            <w:top w:w="0" w:type="dxa"/>
            <w:bottom w:w="0" w:type="dxa"/>
          </w:tblCellMar>
        </w:tblPrEx>
        <w:tc>
          <w:tcPr>
            <w:tcW w:w="0" w:type="auto"/>
            <w:tcMar>
              <w:top w:w="100" w:type="dxa"/>
              <w:left w:w="100" w:type="dxa"/>
              <w:bottom w:w="100" w:type="dxa"/>
              <w:right w:w="100" w:type="dxa"/>
            </w:tcMar>
          </w:tcPr>
          <w:p w14:paraId="041F960A" w14:textId="77777777" w:rsidR="00E01D6B" w:rsidRDefault="00000000">
            <w:r>
              <w:t>Parameter Type</w:t>
            </w:r>
          </w:p>
        </w:tc>
        <w:tc>
          <w:tcPr>
            <w:tcW w:w="0" w:type="auto"/>
            <w:tcMar>
              <w:top w:w="100" w:type="dxa"/>
              <w:left w:w="100" w:type="dxa"/>
              <w:bottom w:w="100" w:type="dxa"/>
              <w:right w:w="100" w:type="dxa"/>
            </w:tcMar>
          </w:tcPr>
          <w:p w14:paraId="4ACBA438" w14:textId="77777777" w:rsidR="00E01D6B" w:rsidRDefault="00000000">
            <w:r>
              <w:t>java.lang.Boolean</w:t>
            </w:r>
          </w:p>
        </w:tc>
      </w:tr>
      <w:tr w:rsidR="00E01D6B" w14:paraId="02518298" w14:textId="77777777">
        <w:tblPrEx>
          <w:tblCellMar>
            <w:top w:w="0" w:type="dxa"/>
            <w:bottom w:w="0" w:type="dxa"/>
          </w:tblCellMar>
        </w:tblPrEx>
        <w:tc>
          <w:tcPr>
            <w:tcW w:w="0" w:type="auto"/>
            <w:tcMar>
              <w:top w:w="100" w:type="dxa"/>
              <w:left w:w="100" w:type="dxa"/>
              <w:bottom w:w="100" w:type="dxa"/>
              <w:right w:w="100" w:type="dxa"/>
            </w:tcMar>
          </w:tcPr>
          <w:p w14:paraId="0A1922AB" w14:textId="77777777" w:rsidR="00E01D6B" w:rsidRDefault="00000000">
            <w:r>
              <w:t>Is Default</w:t>
            </w:r>
          </w:p>
        </w:tc>
        <w:tc>
          <w:tcPr>
            <w:tcW w:w="0" w:type="auto"/>
            <w:tcMar>
              <w:top w:w="100" w:type="dxa"/>
              <w:left w:w="100" w:type="dxa"/>
              <w:bottom w:w="100" w:type="dxa"/>
              <w:right w:w="100" w:type="dxa"/>
            </w:tcMar>
          </w:tcPr>
          <w:p w14:paraId="0153AE47" w14:textId="77777777" w:rsidR="00E01D6B" w:rsidRDefault="00000000">
            <w:r>
              <w:t>No</w:t>
            </w:r>
          </w:p>
        </w:tc>
      </w:tr>
      <w:tr w:rsidR="00E01D6B" w14:paraId="2FC06636" w14:textId="77777777">
        <w:tblPrEx>
          <w:tblCellMar>
            <w:top w:w="0" w:type="dxa"/>
            <w:bottom w:w="0" w:type="dxa"/>
          </w:tblCellMar>
        </w:tblPrEx>
        <w:tc>
          <w:tcPr>
            <w:tcW w:w="0" w:type="auto"/>
            <w:tcMar>
              <w:top w:w="100" w:type="dxa"/>
              <w:left w:w="100" w:type="dxa"/>
              <w:bottom w:w="100" w:type="dxa"/>
              <w:right w:w="100" w:type="dxa"/>
            </w:tcMar>
          </w:tcPr>
          <w:p w14:paraId="0C0BC42C" w14:textId="77777777" w:rsidR="00E01D6B" w:rsidRDefault="00000000">
            <w:r>
              <w:t>Default Value</w:t>
            </w:r>
          </w:p>
        </w:tc>
        <w:tc>
          <w:tcPr>
            <w:tcW w:w="0" w:type="auto"/>
            <w:tcMar>
              <w:top w:w="100" w:type="dxa"/>
              <w:left w:w="100" w:type="dxa"/>
              <w:bottom w:w="100" w:type="dxa"/>
              <w:right w:w="100" w:type="dxa"/>
            </w:tcMar>
          </w:tcPr>
          <w:p w14:paraId="3A718321" w14:textId="77777777" w:rsidR="00E01D6B" w:rsidRDefault="00000000">
            <w:r>
              <w:t>No</w:t>
            </w:r>
          </w:p>
        </w:tc>
      </w:tr>
      <w:tr w:rsidR="00E01D6B" w14:paraId="050ED49B" w14:textId="77777777">
        <w:tblPrEx>
          <w:tblCellMar>
            <w:top w:w="0" w:type="dxa"/>
            <w:bottom w:w="0" w:type="dxa"/>
          </w:tblCellMar>
        </w:tblPrEx>
        <w:tc>
          <w:tcPr>
            <w:tcW w:w="0" w:type="auto"/>
            <w:tcMar>
              <w:top w:w="100" w:type="dxa"/>
              <w:left w:w="100" w:type="dxa"/>
              <w:bottom w:w="100" w:type="dxa"/>
              <w:right w:w="100" w:type="dxa"/>
            </w:tcMar>
          </w:tcPr>
          <w:p w14:paraId="031DE6E2" w14:textId="77777777" w:rsidR="00E01D6B" w:rsidRDefault="00000000">
            <w:r>
              <w:t>Is Customer Editable</w:t>
            </w:r>
          </w:p>
        </w:tc>
        <w:tc>
          <w:tcPr>
            <w:tcW w:w="0" w:type="auto"/>
            <w:tcMar>
              <w:top w:w="100" w:type="dxa"/>
              <w:left w:w="100" w:type="dxa"/>
              <w:bottom w:w="100" w:type="dxa"/>
              <w:right w:w="100" w:type="dxa"/>
            </w:tcMar>
          </w:tcPr>
          <w:p w14:paraId="2D2F2799" w14:textId="77777777" w:rsidR="00E01D6B" w:rsidRDefault="00000000">
            <w:r>
              <w:t>No</w:t>
            </w:r>
          </w:p>
        </w:tc>
      </w:tr>
      <w:tr w:rsidR="00E01D6B" w14:paraId="19ACA372" w14:textId="77777777">
        <w:tblPrEx>
          <w:tblCellMar>
            <w:top w:w="0" w:type="dxa"/>
            <w:bottom w:w="0" w:type="dxa"/>
          </w:tblCellMar>
        </w:tblPrEx>
        <w:tc>
          <w:tcPr>
            <w:tcW w:w="0" w:type="auto"/>
            <w:tcMar>
              <w:top w:w="100" w:type="dxa"/>
              <w:left w:w="100" w:type="dxa"/>
              <w:bottom w:w="100" w:type="dxa"/>
              <w:right w:w="100" w:type="dxa"/>
            </w:tcMar>
          </w:tcPr>
          <w:p w14:paraId="24FEF562" w14:textId="77777777" w:rsidR="00E01D6B" w:rsidRDefault="00000000">
            <w:r>
              <w:t>Parameter Value</w:t>
            </w:r>
          </w:p>
        </w:tc>
        <w:tc>
          <w:tcPr>
            <w:tcW w:w="0" w:type="auto"/>
            <w:tcMar>
              <w:top w:w="100" w:type="dxa"/>
              <w:left w:w="100" w:type="dxa"/>
              <w:bottom w:w="100" w:type="dxa"/>
              <w:right w:w="100" w:type="dxa"/>
            </w:tcMar>
          </w:tcPr>
          <w:p w14:paraId="6418777B" w14:textId="77777777" w:rsidR="00E01D6B" w:rsidRDefault="00000000">
            <w:r>
              <w:t>No</w:t>
            </w:r>
          </w:p>
        </w:tc>
      </w:tr>
    </w:tbl>
    <w:p w14:paraId="0F070643" w14:textId="77777777" w:rsidR="00E01D6B" w:rsidRDefault="00000000">
      <w:pPr>
        <w:spacing w:before="300"/>
      </w:pPr>
      <w:r>
        <w:rPr>
          <w:b/>
          <w:bCs/>
        </w:rPr>
        <w:t xml:space="preserve">Note: </w:t>
      </w:r>
      <w:r>
        <w:t xml:space="preserve"> Specifies whether to send the IR document to an external system for enrichment of IR data.&lt;/P&gt;</w:t>
      </w:r>
    </w:p>
    <w:p w14:paraId="1B87F483" w14:textId="77777777" w:rsidR="00E01D6B" w:rsidRDefault="00E01D6B">
      <w:pPr>
        <w:pageBreakBefore/>
      </w:pPr>
    </w:p>
    <w:p w14:paraId="49BBF398" w14:textId="77777777" w:rsidR="00E01D6B" w:rsidRDefault="00000000">
      <w:pPr>
        <w:pStyle w:val="Heading2"/>
        <w:spacing w:after="200"/>
        <w:jc w:val="center"/>
      </w:pPr>
      <w:r>
        <w:rPr>
          <w:b/>
          <w:bCs/>
          <w:sz w:val="32"/>
          <w:szCs w:val="32"/>
        </w:rPr>
        <w:t>Privacy statement options for sign in</w:t>
      </w:r>
    </w:p>
    <w:p w14:paraId="4A7CFC4A" w14:textId="77777777" w:rsidR="00E01D6B" w:rsidRDefault="00000000">
      <w:pPr>
        <w:spacing w:after="240"/>
        <w:jc w:val="center"/>
      </w:pPr>
      <w:r>
        <w:rPr>
          <w:b/>
          <w:bCs/>
        </w:rPr>
        <w:t>Application.User.PrivacyStatementOptions</w:t>
      </w:r>
    </w:p>
    <w:p w14:paraId="37E77634" w14:textId="77777777" w:rsidR="00E01D6B" w:rsidRDefault="00000000">
      <w:pPr>
        <w:spacing w:after="300"/>
        <w:jc w:val="center"/>
      </w:pPr>
      <w:r>
        <w:rPr>
          <w:i/>
          <w:iCs/>
        </w:rPr>
        <w:t xml:space="preserve">Current value: </w:t>
      </w:r>
      <w:r>
        <w:rPr>
          <w:b/>
          <w:bCs/>
          <w:color w:val="8B0000"/>
        </w:rPr>
        <w:t>AribaPrivacyStatement,CustomPolicy,None</w:t>
      </w:r>
    </w:p>
    <w:p w14:paraId="45AE8221" w14:textId="77777777" w:rsidR="00E01D6B" w:rsidRDefault="00000000">
      <w:pPr>
        <w:spacing w:after="300"/>
      </w:pPr>
      <w:r>
        <w:rPr>
          <w:b/>
          <w:bCs/>
        </w:rPr>
        <w:t>Description:</w:t>
      </w:r>
      <w:r>
        <w:rPr>
          <w:b/>
          <w:bCs/>
        </w:rPr>
        <w:tab/>
      </w:r>
      <w:r>
        <w:t>Determines whether users are prompted to accept a privacy statement when they first sign in, and determines which privacy statement link is provided: a link to the Ariba Privacy Statement or a link to your organization's custom privacy statement. Move the option you want to the top of the list.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765FA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2C312A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0AEF193" w14:textId="77777777" w:rsidR="00E01D6B" w:rsidRDefault="00000000">
            <w:r>
              <w:rPr>
                <w:b/>
                <w:bCs/>
              </w:rPr>
              <w:t>Value</w:t>
            </w:r>
          </w:p>
        </w:tc>
      </w:tr>
      <w:tr w:rsidR="00E01D6B" w14:paraId="5A999B24" w14:textId="77777777">
        <w:tblPrEx>
          <w:tblCellMar>
            <w:top w:w="0" w:type="dxa"/>
            <w:bottom w:w="0" w:type="dxa"/>
          </w:tblCellMar>
        </w:tblPrEx>
        <w:tc>
          <w:tcPr>
            <w:tcW w:w="0" w:type="auto"/>
            <w:tcMar>
              <w:top w:w="100" w:type="dxa"/>
              <w:left w:w="100" w:type="dxa"/>
              <w:bottom w:w="100" w:type="dxa"/>
              <w:right w:w="100" w:type="dxa"/>
            </w:tcMar>
          </w:tcPr>
          <w:p w14:paraId="423F8B6A" w14:textId="77777777" w:rsidR="00E01D6B" w:rsidRDefault="00000000">
            <w:r>
              <w:t>Parameter Type</w:t>
            </w:r>
          </w:p>
        </w:tc>
        <w:tc>
          <w:tcPr>
            <w:tcW w:w="0" w:type="auto"/>
            <w:tcMar>
              <w:top w:w="100" w:type="dxa"/>
              <w:left w:w="100" w:type="dxa"/>
              <w:bottom w:w="100" w:type="dxa"/>
              <w:right w:w="100" w:type="dxa"/>
            </w:tcMar>
          </w:tcPr>
          <w:p w14:paraId="1AD438F4" w14:textId="77777777" w:rsidR="00E01D6B" w:rsidRDefault="00000000">
            <w:r>
              <w:t>java.util.List</w:t>
            </w:r>
          </w:p>
        </w:tc>
      </w:tr>
      <w:tr w:rsidR="00E01D6B" w14:paraId="06FEA58E" w14:textId="77777777">
        <w:tblPrEx>
          <w:tblCellMar>
            <w:top w:w="0" w:type="dxa"/>
            <w:bottom w:w="0" w:type="dxa"/>
          </w:tblCellMar>
        </w:tblPrEx>
        <w:tc>
          <w:tcPr>
            <w:tcW w:w="0" w:type="auto"/>
            <w:tcMar>
              <w:top w:w="100" w:type="dxa"/>
              <w:left w:w="100" w:type="dxa"/>
              <w:bottom w:w="100" w:type="dxa"/>
              <w:right w:w="100" w:type="dxa"/>
            </w:tcMar>
          </w:tcPr>
          <w:p w14:paraId="51E19E40" w14:textId="77777777" w:rsidR="00E01D6B" w:rsidRDefault="00000000">
            <w:r>
              <w:t>Is Default</w:t>
            </w:r>
          </w:p>
        </w:tc>
        <w:tc>
          <w:tcPr>
            <w:tcW w:w="0" w:type="auto"/>
            <w:tcMar>
              <w:top w:w="100" w:type="dxa"/>
              <w:left w:w="100" w:type="dxa"/>
              <w:bottom w:w="100" w:type="dxa"/>
              <w:right w:w="100" w:type="dxa"/>
            </w:tcMar>
          </w:tcPr>
          <w:p w14:paraId="5780E5D9" w14:textId="77777777" w:rsidR="00E01D6B" w:rsidRDefault="00000000">
            <w:r>
              <w:t>No</w:t>
            </w:r>
          </w:p>
        </w:tc>
      </w:tr>
      <w:tr w:rsidR="00E01D6B" w14:paraId="1733E53F" w14:textId="77777777">
        <w:tblPrEx>
          <w:tblCellMar>
            <w:top w:w="0" w:type="dxa"/>
            <w:bottom w:w="0" w:type="dxa"/>
          </w:tblCellMar>
        </w:tblPrEx>
        <w:tc>
          <w:tcPr>
            <w:tcW w:w="0" w:type="auto"/>
            <w:tcMar>
              <w:top w:w="100" w:type="dxa"/>
              <w:left w:w="100" w:type="dxa"/>
              <w:bottom w:w="100" w:type="dxa"/>
              <w:right w:w="100" w:type="dxa"/>
            </w:tcMar>
          </w:tcPr>
          <w:p w14:paraId="7221E564" w14:textId="77777777" w:rsidR="00E01D6B" w:rsidRDefault="00000000">
            <w:r>
              <w:t>Default Value</w:t>
            </w:r>
          </w:p>
        </w:tc>
        <w:tc>
          <w:tcPr>
            <w:tcW w:w="0" w:type="auto"/>
            <w:tcMar>
              <w:top w:w="100" w:type="dxa"/>
              <w:left w:w="100" w:type="dxa"/>
              <w:bottom w:w="100" w:type="dxa"/>
              <w:right w:w="100" w:type="dxa"/>
            </w:tcMar>
          </w:tcPr>
          <w:p w14:paraId="196A1EFF" w14:textId="77777777" w:rsidR="00E01D6B" w:rsidRDefault="00000000">
            <w:r>
              <w:t>AribaPrivacyStatement,CustomPolicy,None</w:t>
            </w:r>
          </w:p>
        </w:tc>
      </w:tr>
      <w:tr w:rsidR="00E01D6B" w14:paraId="4ABE4D59" w14:textId="77777777">
        <w:tblPrEx>
          <w:tblCellMar>
            <w:top w:w="0" w:type="dxa"/>
            <w:bottom w:w="0" w:type="dxa"/>
          </w:tblCellMar>
        </w:tblPrEx>
        <w:tc>
          <w:tcPr>
            <w:tcW w:w="0" w:type="auto"/>
            <w:tcMar>
              <w:top w:w="100" w:type="dxa"/>
              <w:left w:w="100" w:type="dxa"/>
              <w:bottom w:w="100" w:type="dxa"/>
              <w:right w:w="100" w:type="dxa"/>
            </w:tcMar>
          </w:tcPr>
          <w:p w14:paraId="3CEE55BD" w14:textId="77777777" w:rsidR="00E01D6B" w:rsidRDefault="00000000">
            <w:r>
              <w:t>Is Customer Editable</w:t>
            </w:r>
          </w:p>
        </w:tc>
        <w:tc>
          <w:tcPr>
            <w:tcW w:w="0" w:type="auto"/>
            <w:tcMar>
              <w:top w:w="100" w:type="dxa"/>
              <w:left w:w="100" w:type="dxa"/>
              <w:bottom w:w="100" w:type="dxa"/>
              <w:right w:w="100" w:type="dxa"/>
            </w:tcMar>
          </w:tcPr>
          <w:p w14:paraId="1E5C01D0" w14:textId="77777777" w:rsidR="00E01D6B" w:rsidRDefault="00000000">
            <w:r>
              <w:t>Yes</w:t>
            </w:r>
          </w:p>
        </w:tc>
      </w:tr>
      <w:tr w:rsidR="00E01D6B" w14:paraId="58E696A2" w14:textId="77777777">
        <w:tblPrEx>
          <w:tblCellMar>
            <w:top w:w="0" w:type="dxa"/>
            <w:bottom w:w="0" w:type="dxa"/>
          </w:tblCellMar>
        </w:tblPrEx>
        <w:tc>
          <w:tcPr>
            <w:tcW w:w="0" w:type="auto"/>
            <w:tcMar>
              <w:top w:w="100" w:type="dxa"/>
              <w:left w:w="100" w:type="dxa"/>
              <w:bottom w:w="100" w:type="dxa"/>
              <w:right w:w="100" w:type="dxa"/>
            </w:tcMar>
          </w:tcPr>
          <w:p w14:paraId="01AA1F6F" w14:textId="77777777" w:rsidR="00E01D6B" w:rsidRDefault="00000000">
            <w:r>
              <w:t>Parameter Value</w:t>
            </w:r>
          </w:p>
        </w:tc>
        <w:tc>
          <w:tcPr>
            <w:tcW w:w="0" w:type="auto"/>
            <w:tcMar>
              <w:top w:w="100" w:type="dxa"/>
              <w:left w:w="100" w:type="dxa"/>
              <w:bottom w:w="100" w:type="dxa"/>
              <w:right w:w="100" w:type="dxa"/>
            </w:tcMar>
          </w:tcPr>
          <w:p w14:paraId="76849F77" w14:textId="77777777" w:rsidR="00E01D6B" w:rsidRDefault="00000000">
            <w:r>
              <w:t>AribaPrivacyStatement,CustomPolicy,None</w:t>
            </w:r>
          </w:p>
        </w:tc>
      </w:tr>
    </w:tbl>
    <w:p w14:paraId="212DBAB7" w14:textId="77777777" w:rsidR="00E01D6B" w:rsidRDefault="00000000">
      <w:pPr>
        <w:spacing w:before="300"/>
      </w:pPr>
      <w:r>
        <w:rPr>
          <w:b/>
          <w:bCs/>
        </w:rPr>
        <w:t xml:space="preserve">Note: </w:t>
      </w:r>
      <w:r>
        <w:t>Determines whether users are prompted to accept a privacy statement when they first sign in, and determines which privacy statement link is provided: a link to the Ariba Privacy Statement or a link to your organization's custom privacy statement. Move the option you want to the top of the list.</w:t>
      </w:r>
    </w:p>
    <w:p w14:paraId="7260CD9A" w14:textId="77777777" w:rsidR="00E01D6B" w:rsidRDefault="00E01D6B">
      <w:pPr>
        <w:pageBreakBefore/>
      </w:pPr>
    </w:p>
    <w:p w14:paraId="06BC85F5" w14:textId="77777777" w:rsidR="00E01D6B" w:rsidRDefault="00000000">
      <w:pPr>
        <w:pStyle w:val="Heading2"/>
        <w:spacing w:after="200"/>
        <w:jc w:val="center"/>
      </w:pPr>
      <w:r>
        <w:rPr>
          <w:b/>
          <w:bCs/>
          <w:sz w:val="32"/>
          <w:szCs w:val="32"/>
        </w:rPr>
        <w:t>Match purchasing unit of contract with purchasing unit of requisition or invoice</w:t>
      </w:r>
    </w:p>
    <w:p w14:paraId="096BC8F8" w14:textId="77777777" w:rsidR="00E01D6B" w:rsidRDefault="00000000">
      <w:pPr>
        <w:spacing w:after="240"/>
        <w:jc w:val="center"/>
      </w:pPr>
      <w:r>
        <w:rPr>
          <w:b/>
          <w:bCs/>
        </w:rPr>
        <w:t>Application.Contract.MasterAgreement.EnablePurchasingUnitBasedAccess</w:t>
      </w:r>
    </w:p>
    <w:p w14:paraId="07099815" w14:textId="77777777" w:rsidR="00E01D6B" w:rsidRDefault="00000000">
      <w:pPr>
        <w:spacing w:after="300"/>
        <w:jc w:val="center"/>
      </w:pPr>
      <w:r>
        <w:rPr>
          <w:i/>
          <w:iCs/>
        </w:rPr>
        <w:t xml:space="preserve">Current value: </w:t>
      </w:r>
      <w:r>
        <w:rPr>
          <w:b/>
          <w:bCs/>
          <w:color w:val="006400"/>
        </w:rPr>
        <w:t>ENABLED</w:t>
      </w:r>
    </w:p>
    <w:p w14:paraId="161C03C5" w14:textId="77777777" w:rsidR="00E01D6B" w:rsidRDefault="00000000">
      <w:pPr>
        <w:spacing w:after="300"/>
      </w:pPr>
      <w:r>
        <w:rPr>
          <w:b/>
          <w:bCs/>
        </w:rPr>
        <w:t>Description:</w:t>
      </w:r>
      <w:r>
        <w:rPr>
          <w:b/>
          <w:bCs/>
        </w:rPr>
        <w:tab/>
      </w:r>
      <w:r>
        <w:t>This parameter determines whether the Ariba procurement solution must consider matching the purchasing unit of the contract with the purchasing unit of the requisition or the contract-based invoice. The default value is set to Yes.  Important: Though this parameter is enabled, the Ariba procurement solution considers matching of purchasing units ONLY if the Application.Approvable.OrganizationVisibilityPartitioning parameter is also set to Yes. When both the parameters are set to Yes, the following conditions are applied: The purchasing unit of the contract that will be associated with the requisition must match with the purchasing unit of the corresponding requisition, or any parent of that purchasing unit. The purchasing unit of the contract, when creating a contract-based invoice, must match with the purchasing unit of the corresponding invoice or any parent of that purchasing unit. The purchasing unit to which the parent contract is associated must match with either the purchasing unit of the sub-contract, or one of the parents of that purchasing unit.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47E50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C9618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7AE498A" w14:textId="77777777" w:rsidR="00E01D6B" w:rsidRDefault="00000000">
            <w:r>
              <w:rPr>
                <w:b/>
                <w:bCs/>
              </w:rPr>
              <w:t>Value</w:t>
            </w:r>
          </w:p>
        </w:tc>
      </w:tr>
      <w:tr w:rsidR="00E01D6B" w14:paraId="75100863" w14:textId="77777777">
        <w:tblPrEx>
          <w:tblCellMar>
            <w:top w:w="0" w:type="dxa"/>
            <w:bottom w:w="0" w:type="dxa"/>
          </w:tblCellMar>
        </w:tblPrEx>
        <w:tc>
          <w:tcPr>
            <w:tcW w:w="0" w:type="auto"/>
            <w:tcMar>
              <w:top w:w="100" w:type="dxa"/>
              <w:left w:w="100" w:type="dxa"/>
              <w:bottom w:w="100" w:type="dxa"/>
              <w:right w:w="100" w:type="dxa"/>
            </w:tcMar>
          </w:tcPr>
          <w:p w14:paraId="152A6310" w14:textId="77777777" w:rsidR="00E01D6B" w:rsidRDefault="00000000">
            <w:r>
              <w:t>Parameter Type</w:t>
            </w:r>
          </w:p>
        </w:tc>
        <w:tc>
          <w:tcPr>
            <w:tcW w:w="0" w:type="auto"/>
            <w:tcMar>
              <w:top w:w="100" w:type="dxa"/>
              <w:left w:w="100" w:type="dxa"/>
              <w:bottom w:w="100" w:type="dxa"/>
              <w:right w:w="100" w:type="dxa"/>
            </w:tcMar>
          </w:tcPr>
          <w:p w14:paraId="162719A8" w14:textId="77777777" w:rsidR="00E01D6B" w:rsidRDefault="00000000">
            <w:r>
              <w:t>java.lang.Boolean</w:t>
            </w:r>
          </w:p>
        </w:tc>
      </w:tr>
      <w:tr w:rsidR="00E01D6B" w14:paraId="489549FB" w14:textId="77777777">
        <w:tblPrEx>
          <w:tblCellMar>
            <w:top w:w="0" w:type="dxa"/>
            <w:bottom w:w="0" w:type="dxa"/>
          </w:tblCellMar>
        </w:tblPrEx>
        <w:tc>
          <w:tcPr>
            <w:tcW w:w="0" w:type="auto"/>
            <w:tcMar>
              <w:top w:w="100" w:type="dxa"/>
              <w:left w:w="100" w:type="dxa"/>
              <w:bottom w:w="100" w:type="dxa"/>
              <w:right w:w="100" w:type="dxa"/>
            </w:tcMar>
          </w:tcPr>
          <w:p w14:paraId="031EAD50" w14:textId="77777777" w:rsidR="00E01D6B" w:rsidRDefault="00000000">
            <w:r>
              <w:t>Is Default</w:t>
            </w:r>
          </w:p>
        </w:tc>
        <w:tc>
          <w:tcPr>
            <w:tcW w:w="0" w:type="auto"/>
            <w:tcMar>
              <w:top w:w="100" w:type="dxa"/>
              <w:left w:w="100" w:type="dxa"/>
              <w:bottom w:w="100" w:type="dxa"/>
              <w:right w:w="100" w:type="dxa"/>
            </w:tcMar>
          </w:tcPr>
          <w:p w14:paraId="4AEB868A" w14:textId="77777777" w:rsidR="00E01D6B" w:rsidRDefault="00000000">
            <w:r>
              <w:t>No</w:t>
            </w:r>
          </w:p>
        </w:tc>
      </w:tr>
      <w:tr w:rsidR="00E01D6B" w14:paraId="2A85740A" w14:textId="77777777">
        <w:tblPrEx>
          <w:tblCellMar>
            <w:top w:w="0" w:type="dxa"/>
            <w:bottom w:w="0" w:type="dxa"/>
          </w:tblCellMar>
        </w:tblPrEx>
        <w:tc>
          <w:tcPr>
            <w:tcW w:w="0" w:type="auto"/>
            <w:tcMar>
              <w:top w:w="100" w:type="dxa"/>
              <w:left w:w="100" w:type="dxa"/>
              <w:bottom w:w="100" w:type="dxa"/>
              <w:right w:w="100" w:type="dxa"/>
            </w:tcMar>
          </w:tcPr>
          <w:p w14:paraId="2243F79B" w14:textId="77777777" w:rsidR="00E01D6B" w:rsidRDefault="00000000">
            <w:r>
              <w:t>Default Value</w:t>
            </w:r>
          </w:p>
        </w:tc>
        <w:tc>
          <w:tcPr>
            <w:tcW w:w="0" w:type="auto"/>
            <w:tcMar>
              <w:top w:w="100" w:type="dxa"/>
              <w:left w:w="100" w:type="dxa"/>
              <w:bottom w:w="100" w:type="dxa"/>
              <w:right w:w="100" w:type="dxa"/>
            </w:tcMar>
          </w:tcPr>
          <w:p w14:paraId="247EAB7C" w14:textId="77777777" w:rsidR="00E01D6B" w:rsidRDefault="00000000">
            <w:r>
              <w:t>Yes</w:t>
            </w:r>
          </w:p>
        </w:tc>
      </w:tr>
      <w:tr w:rsidR="00E01D6B" w14:paraId="25E34315" w14:textId="77777777">
        <w:tblPrEx>
          <w:tblCellMar>
            <w:top w:w="0" w:type="dxa"/>
            <w:bottom w:w="0" w:type="dxa"/>
          </w:tblCellMar>
        </w:tblPrEx>
        <w:tc>
          <w:tcPr>
            <w:tcW w:w="0" w:type="auto"/>
            <w:tcMar>
              <w:top w:w="100" w:type="dxa"/>
              <w:left w:w="100" w:type="dxa"/>
              <w:bottom w:w="100" w:type="dxa"/>
              <w:right w:w="100" w:type="dxa"/>
            </w:tcMar>
          </w:tcPr>
          <w:p w14:paraId="5CC15BC1" w14:textId="77777777" w:rsidR="00E01D6B" w:rsidRDefault="00000000">
            <w:r>
              <w:t>Is Customer Editable</w:t>
            </w:r>
          </w:p>
        </w:tc>
        <w:tc>
          <w:tcPr>
            <w:tcW w:w="0" w:type="auto"/>
            <w:tcMar>
              <w:top w:w="100" w:type="dxa"/>
              <w:left w:w="100" w:type="dxa"/>
              <w:bottom w:w="100" w:type="dxa"/>
              <w:right w:w="100" w:type="dxa"/>
            </w:tcMar>
          </w:tcPr>
          <w:p w14:paraId="00E9D6D4" w14:textId="77777777" w:rsidR="00E01D6B" w:rsidRDefault="00000000">
            <w:r>
              <w:t>No</w:t>
            </w:r>
          </w:p>
        </w:tc>
      </w:tr>
      <w:tr w:rsidR="00E01D6B" w14:paraId="13D79A47" w14:textId="77777777">
        <w:tblPrEx>
          <w:tblCellMar>
            <w:top w:w="0" w:type="dxa"/>
            <w:bottom w:w="0" w:type="dxa"/>
          </w:tblCellMar>
        </w:tblPrEx>
        <w:tc>
          <w:tcPr>
            <w:tcW w:w="0" w:type="auto"/>
            <w:tcMar>
              <w:top w:w="100" w:type="dxa"/>
              <w:left w:w="100" w:type="dxa"/>
              <w:bottom w:w="100" w:type="dxa"/>
              <w:right w:w="100" w:type="dxa"/>
            </w:tcMar>
          </w:tcPr>
          <w:p w14:paraId="1A913BB9" w14:textId="77777777" w:rsidR="00E01D6B" w:rsidRDefault="00000000">
            <w:r>
              <w:t>Parameter Value</w:t>
            </w:r>
          </w:p>
        </w:tc>
        <w:tc>
          <w:tcPr>
            <w:tcW w:w="0" w:type="auto"/>
            <w:tcMar>
              <w:top w:w="100" w:type="dxa"/>
              <w:left w:w="100" w:type="dxa"/>
              <w:bottom w:w="100" w:type="dxa"/>
              <w:right w:w="100" w:type="dxa"/>
            </w:tcMar>
          </w:tcPr>
          <w:p w14:paraId="50ACE4F0" w14:textId="77777777" w:rsidR="00E01D6B" w:rsidRDefault="00000000">
            <w:r>
              <w:t>Yes</w:t>
            </w:r>
          </w:p>
        </w:tc>
      </w:tr>
    </w:tbl>
    <w:p w14:paraId="514651BC" w14:textId="77777777" w:rsidR="00E01D6B" w:rsidRDefault="00000000">
      <w:pPr>
        <w:spacing w:before="300"/>
      </w:pPr>
      <w:r>
        <w:rPr>
          <w:b/>
          <w:bCs/>
        </w:rPr>
        <w:t xml:space="preserve">Note: </w:t>
      </w:r>
      <w:r>
        <w:t>This parameter determines whether the Ariba procurement solution must consider matching the purchasing unit of the contract with the purchasing unit of the requisition or the contract-based invoice. The default value is set to Yes.  Important: Though this parameter is enabled, the Ariba procurement solution considers matching of purchasing units ONLY if the Application.Approvable.OrganizationVisib</w:t>
      </w:r>
    </w:p>
    <w:p w14:paraId="11BA7F21" w14:textId="77777777" w:rsidR="00E01D6B" w:rsidRDefault="00E01D6B">
      <w:pPr>
        <w:pageBreakBefore/>
      </w:pPr>
    </w:p>
    <w:p w14:paraId="3AABC2B2" w14:textId="77777777" w:rsidR="00E01D6B" w:rsidRDefault="00000000">
      <w:pPr>
        <w:pStyle w:val="Heading2"/>
        <w:spacing w:after="200"/>
        <w:jc w:val="center"/>
      </w:pPr>
      <w:r>
        <w:rPr>
          <w:b/>
          <w:bCs/>
          <w:sz w:val="32"/>
          <w:szCs w:val="32"/>
        </w:rPr>
        <w:t>Configuration Item</w:t>
      </w:r>
    </w:p>
    <w:p w14:paraId="6A58F8DC" w14:textId="77777777" w:rsidR="00E01D6B" w:rsidRDefault="00000000">
      <w:pPr>
        <w:spacing w:after="240"/>
        <w:jc w:val="center"/>
      </w:pPr>
      <w:r>
        <w:rPr>
          <w:b/>
          <w:bCs/>
        </w:rPr>
        <w:t>Application.Purchasing.DisableManualClosingOfPurchaseOrderLines</w:t>
      </w:r>
    </w:p>
    <w:p w14:paraId="724FF3B9" w14:textId="77777777" w:rsidR="00E01D6B" w:rsidRDefault="00000000">
      <w:pPr>
        <w:spacing w:after="300"/>
        <w:jc w:val="center"/>
      </w:pPr>
      <w:r>
        <w:rPr>
          <w:i/>
          <w:iCs/>
        </w:rPr>
        <w:t xml:space="preserve">Current value: </w:t>
      </w:r>
      <w:r>
        <w:rPr>
          <w:b/>
          <w:bCs/>
          <w:color w:val="8B0000"/>
        </w:rPr>
        <w:t>DISABLED</w:t>
      </w:r>
    </w:p>
    <w:p w14:paraId="0045FE51" w14:textId="77777777" w:rsidR="00E01D6B" w:rsidRDefault="00000000">
      <w:pPr>
        <w:spacing w:after="300"/>
      </w:pPr>
      <w:r>
        <w:rPr>
          <w:b/>
          <w:bCs/>
        </w:rPr>
        <w:t>Description:</w:t>
      </w:r>
      <w:r>
        <w:rPr>
          <w:b/>
          <w:bCs/>
        </w:rPr>
        <w:tab/>
      </w:r>
      <w:r>
        <w:t>&lt;P&gt;Specifies whether the ability to manually close individual lines in purchase orders is disabled. When set to Yes, users are restricted from manually closing individual lines in purchase orders.&lt;/P&gt; &lt;P&gt;Ensure that you set the 'Application.Procure.AutoCloseFullyReconciledOrders' parameter value to 'DoNotAutoClose'.&lt;/P&gt;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C55F83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83A118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6BEAF41" w14:textId="77777777" w:rsidR="00E01D6B" w:rsidRDefault="00000000">
            <w:r>
              <w:rPr>
                <w:b/>
                <w:bCs/>
              </w:rPr>
              <w:t>Value</w:t>
            </w:r>
          </w:p>
        </w:tc>
      </w:tr>
      <w:tr w:rsidR="00E01D6B" w14:paraId="20166BEE" w14:textId="77777777">
        <w:tblPrEx>
          <w:tblCellMar>
            <w:top w:w="0" w:type="dxa"/>
            <w:bottom w:w="0" w:type="dxa"/>
          </w:tblCellMar>
        </w:tblPrEx>
        <w:tc>
          <w:tcPr>
            <w:tcW w:w="0" w:type="auto"/>
            <w:tcMar>
              <w:top w:w="100" w:type="dxa"/>
              <w:left w:w="100" w:type="dxa"/>
              <w:bottom w:w="100" w:type="dxa"/>
              <w:right w:w="100" w:type="dxa"/>
            </w:tcMar>
          </w:tcPr>
          <w:p w14:paraId="6920D47E" w14:textId="77777777" w:rsidR="00E01D6B" w:rsidRDefault="00000000">
            <w:r>
              <w:t>Parameter Type</w:t>
            </w:r>
          </w:p>
        </w:tc>
        <w:tc>
          <w:tcPr>
            <w:tcW w:w="0" w:type="auto"/>
            <w:tcMar>
              <w:top w:w="100" w:type="dxa"/>
              <w:left w:w="100" w:type="dxa"/>
              <w:bottom w:w="100" w:type="dxa"/>
              <w:right w:w="100" w:type="dxa"/>
            </w:tcMar>
          </w:tcPr>
          <w:p w14:paraId="2B84C8C1" w14:textId="77777777" w:rsidR="00E01D6B" w:rsidRDefault="00000000">
            <w:r>
              <w:t>java.lang.Boolean</w:t>
            </w:r>
          </w:p>
        </w:tc>
      </w:tr>
      <w:tr w:rsidR="00E01D6B" w14:paraId="33938BE4" w14:textId="77777777">
        <w:tblPrEx>
          <w:tblCellMar>
            <w:top w:w="0" w:type="dxa"/>
            <w:bottom w:w="0" w:type="dxa"/>
          </w:tblCellMar>
        </w:tblPrEx>
        <w:tc>
          <w:tcPr>
            <w:tcW w:w="0" w:type="auto"/>
            <w:tcMar>
              <w:top w:w="100" w:type="dxa"/>
              <w:left w:w="100" w:type="dxa"/>
              <w:bottom w:w="100" w:type="dxa"/>
              <w:right w:w="100" w:type="dxa"/>
            </w:tcMar>
          </w:tcPr>
          <w:p w14:paraId="17375ECF" w14:textId="77777777" w:rsidR="00E01D6B" w:rsidRDefault="00000000">
            <w:r>
              <w:t>Is Default</w:t>
            </w:r>
          </w:p>
        </w:tc>
        <w:tc>
          <w:tcPr>
            <w:tcW w:w="0" w:type="auto"/>
            <w:tcMar>
              <w:top w:w="100" w:type="dxa"/>
              <w:left w:w="100" w:type="dxa"/>
              <w:bottom w:w="100" w:type="dxa"/>
              <w:right w:w="100" w:type="dxa"/>
            </w:tcMar>
          </w:tcPr>
          <w:p w14:paraId="423CDA67" w14:textId="77777777" w:rsidR="00E01D6B" w:rsidRDefault="00000000">
            <w:r>
              <w:t>No</w:t>
            </w:r>
          </w:p>
        </w:tc>
      </w:tr>
      <w:tr w:rsidR="00E01D6B" w14:paraId="1BEDC0E8" w14:textId="77777777">
        <w:tblPrEx>
          <w:tblCellMar>
            <w:top w:w="0" w:type="dxa"/>
            <w:bottom w:w="0" w:type="dxa"/>
          </w:tblCellMar>
        </w:tblPrEx>
        <w:tc>
          <w:tcPr>
            <w:tcW w:w="0" w:type="auto"/>
            <w:tcMar>
              <w:top w:w="100" w:type="dxa"/>
              <w:left w:w="100" w:type="dxa"/>
              <w:bottom w:w="100" w:type="dxa"/>
              <w:right w:w="100" w:type="dxa"/>
            </w:tcMar>
          </w:tcPr>
          <w:p w14:paraId="3E6A87F0" w14:textId="77777777" w:rsidR="00E01D6B" w:rsidRDefault="00000000">
            <w:r>
              <w:t>Default Value</w:t>
            </w:r>
          </w:p>
        </w:tc>
        <w:tc>
          <w:tcPr>
            <w:tcW w:w="0" w:type="auto"/>
            <w:tcMar>
              <w:top w:w="100" w:type="dxa"/>
              <w:left w:w="100" w:type="dxa"/>
              <w:bottom w:w="100" w:type="dxa"/>
              <w:right w:w="100" w:type="dxa"/>
            </w:tcMar>
          </w:tcPr>
          <w:p w14:paraId="17EDE16D" w14:textId="77777777" w:rsidR="00E01D6B" w:rsidRDefault="00000000">
            <w:r>
              <w:t>No</w:t>
            </w:r>
          </w:p>
        </w:tc>
      </w:tr>
      <w:tr w:rsidR="00E01D6B" w14:paraId="66A853FA" w14:textId="77777777">
        <w:tblPrEx>
          <w:tblCellMar>
            <w:top w:w="0" w:type="dxa"/>
            <w:bottom w:w="0" w:type="dxa"/>
          </w:tblCellMar>
        </w:tblPrEx>
        <w:tc>
          <w:tcPr>
            <w:tcW w:w="0" w:type="auto"/>
            <w:tcMar>
              <w:top w:w="100" w:type="dxa"/>
              <w:left w:w="100" w:type="dxa"/>
              <w:bottom w:w="100" w:type="dxa"/>
              <w:right w:w="100" w:type="dxa"/>
            </w:tcMar>
          </w:tcPr>
          <w:p w14:paraId="0B0E4180" w14:textId="77777777" w:rsidR="00E01D6B" w:rsidRDefault="00000000">
            <w:r>
              <w:t>Is Customer Editable</w:t>
            </w:r>
          </w:p>
        </w:tc>
        <w:tc>
          <w:tcPr>
            <w:tcW w:w="0" w:type="auto"/>
            <w:tcMar>
              <w:top w:w="100" w:type="dxa"/>
              <w:left w:w="100" w:type="dxa"/>
              <w:bottom w:w="100" w:type="dxa"/>
              <w:right w:w="100" w:type="dxa"/>
            </w:tcMar>
          </w:tcPr>
          <w:p w14:paraId="3CF38E56" w14:textId="77777777" w:rsidR="00E01D6B" w:rsidRDefault="00000000">
            <w:r>
              <w:t>No</w:t>
            </w:r>
          </w:p>
        </w:tc>
      </w:tr>
      <w:tr w:rsidR="00E01D6B" w14:paraId="76420571" w14:textId="77777777">
        <w:tblPrEx>
          <w:tblCellMar>
            <w:top w:w="0" w:type="dxa"/>
            <w:bottom w:w="0" w:type="dxa"/>
          </w:tblCellMar>
        </w:tblPrEx>
        <w:tc>
          <w:tcPr>
            <w:tcW w:w="0" w:type="auto"/>
            <w:tcMar>
              <w:top w:w="100" w:type="dxa"/>
              <w:left w:w="100" w:type="dxa"/>
              <w:bottom w:w="100" w:type="dxa"/>
              <w:right w:w="100" w:type="dxa"/>
            </w:tcMar>
          </w:tcPr>
          <w:p w14:paraId="62AA9CBF" w14:textId="77777777" w:rsidR="00E01D6B" w:rsidRDefault="00000000">
            <w:r>
              <w:t>Parameter Value</w:t>
            </w:r>
          </w:p>
        </w:tc>
        <w:tc>
          <w:tcPr>
            <w:tcW w:w="0" w:type="auto"/>
            <w:tcMar>
              <w:top w:w="100" w:type="dxa"/>
              <w:left w:w="100" w:type="dxa"/>
              <w:bottom w:w="100" w:type="dxa"/>
              <w:right w:w="100" w:type="dxa"/>
            </w:tcMar>
          </w:tcPr>
          <w:p w14:paraId="464C400D" w14:textId="77777777" w:rsidR="00E01D6B" w:rsidRDefault="00000000">
            <w:r>
              <w:t>No</w:t>
            </w:r>
          </w:p>
        </w:tc>
      </w:tr>
    </w:tbl>
    <w:p w14:paraId="5DD7AE45" w14:textId="77777777" w:rsidR="00E01D6B" w:rsidRDefault="00000000">
      <w:pPr>
        <w:spacing w:before="300"/>
      </w:pPr>
      <w:r>
        <w:rPr>
          <w:b/>
          <w:bCs/>
        </w:rPr>
        <w:t xml:space="preserve">Note: </w:t>
      </w:r>
      <w:r>
        <w:t xml:space="preserve"> Specifies whether the ability to manually close individual lines in purchase orders is disabled. When set to Yes, users are restricted from manually closing individual lines in purchase orders.&lt;/P&gt;  Ensure that you set the 'Application.Procure.AutoCloseFullyReconciledOrders' parameter value to 'DoNotAutoClose'.&lt;/P&gt;</w:t>
      </w:r>
    </w:p>
    <w:p w14:paraId="36456E66" w14:textId="77777777" w:rsidR="00E01D6B" w:rsidRDefault="00E01D6B">
      <w:pPr>
        <w:pageBreakBefore/>
      </w:pPr>
    </w:p>
    <w:p w14:paraId="20A91706" w14:textId="77777777" w:rsidR="00E01D6B" w:rsidRDefault="00000000">
      <w:pPr>
        <w:pStyle w:val="Heading2"/>
        <w:spacing w:after="200"/>
        <w:jc w:val="center"/>
      </w:pPr>
      <w:r>
        <w:rPr>
          <w:b/>
          <w:bCs/>
          <w:sz w:val="32"/>
          <w:szCs w:val="32"/>
        </w:rPr>
        <w:t>Allow Ariba Network service sheets after reaching contract maximum limit</w:t>
      </w:r>
    </w:p>
    <w:p w14:paraId="11E4FE19" w14:textId="77777777" w:rsidR="00E01D6B" w:rsidRDefault="00000000">
      <w:pPr>
        <w:spacing w:after="240"/>
        <w:jc w:val="center"/>
      </w:pPr>
      <w:r>
        <w:rPr>
          <w:b/>
          <w:bCs/>
        </w:rPr>
        <w:t>Application.Procure.AllowANServiceSheetsAfterReachingContractMaximumLimit</w:t>
      </w:r>
    </w:p>
    <w:p w14:paraId="18F4D269" w14:textId="77777777" w:rsidR="00E01D6B" w:rsidRDefault="00000000">
      <w:pPr>
        <w:spacing w:after="300"/>
        <w:jc w:val="center"/>
      </w:pPr>
      <w:r>
        <w:rPr>
          <w:i/>
          <w:iCs/>
        </w:rPr>
        <w:t xml:space="preserve">Current value: </w:t>
      </w:r>
      <w:r>
        <w:rPr>
          <w:b/>
          <w:bCs/>
          <w:color w:val="8B0000"/>
        </w:rPr>
        <w:t>DISABLED</w:t>
      </w:r>
    </w:p>
    <w:p w14:paraId="0338CB02" w14:textId="77777777" w:rsidR="00E01D6B" w:rsidRDefault="00000000">
      <w:pPr>
        <w:spacing w:after="300"/>
      </w:pPr>
      <w:r>
        <w:rPr>
          <w:b/>
          <w:bCs/>
        </w:rPr>
        <w:t>Description:</w:t>
      </w:r>
      <w:r>
        <w:rPr>
          <w:b/>
          <w:bCs/>
        </w:rPr>
        <w:tab/>
      </w:r>
      <w:r>
        <w:t>Specifies whether the SAP Ariba buying solution accepts service sheets for unplanned contract line items submitted in Ariba Network when the maximum limit on the contract has been reached at the purchase order level, and the contract is still open. If set to Yes, the service sheet is accepted in the buying solution.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682D9C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4D0BC6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D9A45A" w14:textId="77777777" w:rsidR="00E01D6B" w:rsidRDefault="00000000">
            <w:r>
              <w:rPr>
                <w:b/>
                <w:bCs/>
              </w:rPr>
              <w:t>Value</w:t>
            </w:r>
          </w:p>
        </w:tc>
      </w:tr>
      <w:tr w:rsidR="00E01D6B" w14:paraId="361BAADB" w14:textId="77777777">
        <w:tblPrEx>
          <w:tblCellMar>
            <w:top w:w="0" w:type="dxa"/>
            <w:bottom w:w="0" w:type="dxa"/>
          </w:tblCellMar>
        </w:tblPrEx>
        <w:tc>
          <w:tcPr>
            <w:tcW w:w="0" w:type="auto"/>
            <w:tcMar>
              <w:top w:w="100" w:type="dxa"/>
              <w:left w:w="100" w:type="dxa"/>
              <w:bottom w:w="100" w:type="dxa"/>
              <w:right w:w="100" w:type="dxa"/>
            </w:tcMar>
          </w:tcPr>
          <w:p w14:paraId="04E8786A" w14:textId="77777777" w:rsidR="00E01D6B" w:rsidRDefault="00000000">
            <w:r>
              <w:t>Parameter Type</w:t>
            </w:r>
          </w:p>
        </w:tc>
        <w:tc>
          <w:tcPr>
            <w:tcW w:w="0" w:type="auto"/>
            <w:tcMar>
              <w:top w:w="100" w:type="dxa"/>
              <w:left w:w="100" w:type="dxa"/>
              <w:bottom w:w="100" w:type="dxa"/>
              <w:right w:w="100" w:type="dxa"/>
            </w:tcMar>
          </w:tcPr>
          <w:p w14:paraId="65602FEE" w14:textId="77777777" w:rsidR="00E01D6B" w:rsidRDefault="00000000">
            <w:r>
              <w:t>java.lang.Boolean</w:t>
            </w:r>
          </w:p>
        </w:tc>
      </w:tr>
      <w:tr w:rsidR="00E01D6B" w14:paraId="20301D07" w14:textId="77777777">
        <w:tblPrEx>
          <w:tblCellMar>
            <w:top w:w="0" w:type="dxa"/>
            <w:bottom w:w="0" w:type="dxa"/>
          </w:tblCellMar>
        </w:tblPrEx>
        <w:tc>
          <w:tcPr>
            <w:tcW w:w="0" w:type="auto"/>
            <w:tcMar>
              <w:top w:w="100" w:type="dxa"/>
              <w:left w:w="100" w:type="dxa"/>
              <w:bottom w:w="100" w:type="dxa"/>
              <w:right w:w="100" w:type="dxa"/>
            </w:tcMar>
          </w:tcPr>
          <w:p w14:paraId="5E7674E4" w14:textId="77777777" w:rsidR="00E01D6B" w:rsidRDefault="00000000">
            <w:r>
              <w:t>Is Default</w:t>
            </w:r>
          </w:p>
        </w:tc>
        <w:tc>
          <w:tcPr>
            <w:tcW w:w="0" w:type="auto"/>
            <w:tcMar>
              <w:top w:w="100" w:type="dxa"/>
              <w:left w:w="100" w:type="dxa"/>
              <w:bottom w:w="100" w:type="dxa"/>
              <w:right w:w="100" w:type="dxa"/>
            </w:tcMar>
          </w:tcPr>
          <w:p w14:paraId="016F26CC" w14:textId="77777777" w:rsidR="00E01D6B" w:rsidRDefault="00000000">
            <w:r>
              <w:t>No</w:t>
            </w:r>
          </w:p>
        </w:tc>
      </w:tr>
      <w:tr w:rsidR="00E01D6B" w14:paraId="54558357" w14:textId="77777777">
        <w:tblPrEx>
          <w:tblCellMar>
            <w:top w:w="0" w:type="dxa"/>
            <w:bottom w:w="0" w:type="dxa"/>
          </w:tblCellMar>
        </w:tblPrEx>
        <w:tc>
          <w:tcPr>
            <w:tcW w:w="0" w:type="auto"/>
            <w:tcMar>
              <w:top w:w="100" w:type="dxa"/>
              <w:left w:w="100" w:type="dxa"/>
              <w:bottom w:w="100" w:type="dxa"/>
              <w:right w:w="100" w:type="dxa"/>
            </w:tcMar>
          </w:tcPr>
          <w:p w14:paraId="70D662DE" w14:textId="77777777" w:rsidR="00E01D6B" w:rsidRDefault="00000000">
            <w:r>
              <w:t>Default Value</w:t>
            </w:r>
          </w:p>
        </w:tc>
        <w:tc>
          <w:tcPr>
            <w:tcW w:w="0" w:type="auto"/>
            <w:tcMar>
              <w:top w:w="100" w:type="dxa"/>
              <w:left w:w="100" w:type="dxa"/>
              <w:bottom w:w="100" w:type="dxa"/>
              <w:right w:w="100" w:type="dxa"/>
            </w:tcMar>
          </w:tcPr>
          <w:p w14:paraId="6B9BD55F" w14:textId="77777777" w:rsidR="00E01D6B" w:rsidRDefault="00000000">
            <w:r>
              <w:t>No</w:t>
            </w:r>
          </w:p>
        </w:tc>
      </w:tr>
      <w:tr w:rsidR="00E01D6B" w14:paraId="563D6AD7" w14:textId="77777777">
        <w:tblPrEx>
          <w:tblCellMar>
            <w:top w:w="0" w:type="dxa"/>
            <w:bottom w:w="0" w:type="dxa"/>
          </w:tblCellMar>
        </w:tblPrEx>
        <w:tc>
          <w:tcPr>
            <w:tcW w:w="0" w:type="auto"/>
            <w:tcMar>
              <w:top w:w="100" w:type="dxa"/>
              <w:left w:w="100" w:type="dxa"/>
              <w:bottom w:w="100" w:type="dxa"/>
              <w:right w:w="100" w:type="dxa"/>
            </w:tcMar>
          </w:tcPr>
          <w:p w14:paraId="6F9C74BF" w14:textId="77777777" w:rsidR="00E01D6B" w:rsidRDefault="00000000">
            <w:r>
              <w:t>Is Customer Editable</w:t>
            </w:r>
          </w:p>
        </w:tc>
        <w:tc>
          <w:tcPr>
            <w:tcW w:w="0" w:type="auto"/>
            <w:tcMar>
              <w:top w:w="100" w:type="dxa"/>
              <w:left w:w="100" w:type="dxa"/>
              <w:bottom w:w="100" w:type="dxa"/>
              <w:right w:w="100" w:type="dxa"/>
            </w:tcMar>
          </w:tcPr>
          <w:p w14:paraId="6037C2EA" w14:textId="77777777" w:rsidR="00E01D6B" w:rsidRDefault="00000000">
            <w:r>
              <w:t>Yes</w:t>
            </w:r>
          </w:p>
        </w:tc>
      </w:tr>
      <w:tr w:rsidR="00E01D6B" w14:paraId="4EDDCC0F" w14:textId="77777777">
        <w:tblPrEx>
          <w:tblCellMar>
            <w:top w:w="0" w:type="dxa"/>
            <w:bottom w:w="0" w:type="dxa"/>
          </w:tblCellMar>
        </w:tblPrEx>
        <w:tc>
          <w:tcPr>
            <w:tcW w:w="0" w:type="auto"/>
            <w:tcMar>
              <w:top w:w="100" w:type="dxa"/>
              <w:left w:w="100" w:type="dxa"/>
              <w:bottom w:w="100" w:type="dxa"/>
              <w:right w:w="100" w:type="dxa"/>
            </w:tcMar>
          </w:tcPr>
          <w:p w14:paraId="0D38A029" w14:textId="77777777" w:rsidR="00E01D6B" w:rsidRDefault="00000000">
            <w:r>
              <w:t>Parameter Value</w:t>
            </w:r>
          </w:p>
        </w:tc>
        <w:tc>
          <w:tcPr>
            <w:tcW w:w="0" w:type="auto"/>
            <w:tcMar>
              <w:top w:w="100" w:type="dxa"/>
              <w:left w:w="100" w:type="dxa"/>
              <w:bottom w:w="100" w:type="dxa"/>
              <w:right w:w="100" w:type="dxa"/>
            </w:tcMar>
          </w:tcPr>
          <w:p w14:paraId="50650781" w14:textId="77777777" w:rsidR="00E01D6B" w:rsidRDefault="00000000">
            <w:r>
              <w:t>No</w:t>
            </w:r>
          </w:p>
        </w:tc>
      </w:tr>
    </w:tbl>
    <w:p w14:paraId="2DEA4061" w14:textId="77777777" w:rsidR="00E01D6B" w:rsidRDefault="00000000">
      <w:pPr>
        <w:spacing w:before="300"/>
      </w:pPr>
      <w:r>
        <w:rPr>
          <w:b/>
          <w:bCs/>
        </w:rPr>
        <w:t xml:space="preserve">Note: </w:t>
      </w:r>
      <w:r>
        <w:t>Specifies whether the SAP Ariba buying solution accepts service sheets for unplanned contract line items submitted in Ariba Network when the maximum limit on the contract has been reached at the purchase order level, and the contract is still open. If set to Yes, the service sheet is accepted in the buying solution.</w:t>
      </w:r>
    </w:p>
    <w:p w14:paraId="0EB4966B" w14:textId="77777777" w:rsidR="00E01D6B" w:rsidRDefault="00E01D6B">
      <w:pPr>
        <w:pageBreakBefore/>
      </w:pPr>
    </w:p>
    <w:p w14:paraId="40FB3DCB" w14:textId="77777777" w:rsidR="00E01D6B" w:rsidRDefault="00000000">
      <w:pPr>
        <w:pStyle w:val="Heading2"/>
        <w:spacing w:after="200"/>
        <w:jc w:val="center"/>
      </w:pPr>
      <w:r>
        <w:rPr>
          <w:b/>
          <w:bCs/>
          <w:sz w:val="32"/>
          <w:szCs w:val="32"/>
        </w:rPr>
        <w:t>Enable support and display of discount information imported from SAP Fieldglass</w:t>
      </w:r>
    </w:p>
    <w:p w14:paraId="017E740F" w14:textId="77777777" w:rsidR="00E01D6B" w:rsidRDefault="00000000">
      <w:pPr>
        <w:spacing w:after="240"/>
        <w:jc w:val="center"/>
      </w:pPr>
      <w:r>
        <w:rPr>
          <w:b/>
          <w:bCs/>
        </w:rPr>
        <w:t>Application.Procure.EnableDiscountsInSOWIntegrationWithFG</w:t>
      </w:r>
    </w:p>
    <w:p w14:paraId="6B3718B9" w14:textId="77777777" w:rsidR="00E01D6B" w:rsidRDefault="00000000">
      <w:pPr>
        <w:spacing w:after="300"/>
        <w:jc w:val="center"/>
      </w:pPr>
      <w:r>
        <w:rPr>
          <w:i/>
          <w:iCs/>
        </w:rPr>
        <w:t xml:space="preserve">Current value: </w:t>
      </w:r>
      <w:r>
        <w:rPr>
          <w:b/>
          <w:bCs/>
          <w:color w:val="8B0000"/>
        </w:rPr>
        <w:t>DISABLED</w:t>
      </w:r>
    </w:p>
    <w:p w14:paraId="3BBC50AB" w14:textId="77777777" w:rsidR="00E01D6B" w:rsidRDefault="00000000">
      <w:pPr>
        <w:spacing w:after="300"/>
      </w:pPr>
      <w:r>
        <w:rPr>
          <w:b/>
          <w:bCs/>
        </w:rPr>
        <w:t>Description:</w:t>
      </w:r>
      <w:r>
        <w:rPr>
          <w:b/>
          <w:bCs/>
        </w:rPr>
        <w:tab/>
      </w:r>
      <w:r>
        <w:t>Specifies whether discount information in work orders and statements of work (SOWs) imported from SAP Fieldglass is supported and processed in the associated purchase requisitions and purchase orders in the SAP Ariba solution.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417453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26F7ED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63072E" w14:textId="77777777" w:rsidR="00E01D6B" w:rsidRDefault="00000000">
            <w:r>
              <w:rPr>
                <w:b/>
                <w:bCs/>
              </w:rPr>
              <w:t>Value</w:t>
            </w:r>
          </w:p>
        </w:tc>
      </w:tr>
      <w:tr w:rsidR="00E01D6B" w14:paraId="2804A798" w14:textId="77777777">
        <w:tblPrEx>
          <w:tblCellMar>
            <w:top w:w="0" w:type="dxa"/>
            <w:bottom w:w="0" w:type="dxa"/>
          </w:tblCellMar>
        </w:tblPrEx>
        <w:tc>
          <w:tcPr>
            <w:tcW w:w="0" w:type="auto"/>
            <w:tcMar>
              <w:top w:w="100" w:type="dxa"/>
              <w:left w:w="100" w:type="dxa"/>
              <w:bottom w:w="100" w:type="dxa"/>
              <w:right w:w="100" w:type="dxa"/>
            </w:tcMar>
          </w:tcPr>
          <w:p w14:paraId="1BC6BF66" w14:textId="77777777" w:rsidR="00E01D6B" w:rsidRDefault="00000000">
            <w:r>
              <w:t>Parameter Type</w:t>
            </w:r>
          </w:p>
        </w:tc>
        <w:tc>
          <w:tcPr>
            <w:tcW w:w="0" w:type="auto"/>
            <w:tcMar>
              <w:top w:w="100" w:type="dxa"/>
              <w:left w:w="100" w:type="dxa"/>
              <w:bottom w:w="100" w:type="dxa"/>
              <w:right w:w="100" w:type="dxa"/>
            </w:tcMar>
          </w:tcPr>
          <w:p w14:paraId="32A967EC" w14:textId="77777777" w:rsidR="00E01D6B" w:rsidRDefault="00000000">
            <w:r>
              <w:t>java.lang.Boolean</w:t>
            </w:r>
          </w:p>
        </w:tc>
      </w:tr>
      <w:tr w:rsidR="00E01D6B" w14:paraId="7D693E0E" w14:textId="77777777">
        <w:tblPrEx>
          <w:tblCellMar>
            <w:top w:w="0" w:type="dxa"/>
            <w:bottom w:w="0" w:type="dxa"/>
          </w:tblCellMar>
        </w:tblPrEx>
        <w:tc>
          <w:tcPr>
            <w:tcW w:w="0" w:type="auto"/>
            <w:tcMar>
              <w:top w:w="100" w:type="dxa"/>
              <w:left w:w="100" w:type="dxa"/>
              <w:bottom w:w="100" w:type="dxa"/>
              <w:right w:w="100" w:type="dxa"/>
            </w:tcMar>
          </w:tcPr>
          <w:p w14:paraId="559E4A69" w14:textId="77777777" w:rsidR="00E01D6B" w:rsidRDefault="00000000">
            <w:r>
              <w:t>Is Default</w:t>
            </w:r>
          </w:p>
        </w:tc>
        <w:tc>
          <w:tcPr>
            <w:tcW w:w="0" w:type="auto"/>
            <w:tcMar>
              <w:top w:w="100" w:type="dxa"/>
              <w:left w:w="100" w:type="dxa"/>
              <w:bottom w:w="100" w:type="dxa"/>
              <w:right w:w="100" w:type="dxa"/>
            </w:tcMar>
          </w:tcPr>
          <w:p w14:paraId="34996FF8" w14:textId="77777777" w:rsidR="00E01D6B" w:rsidRDefault="00000000">
            <w:r>
              <w:t>No</w:t>
            </w:r>
          </w:p>
        </w:tc>
      </w:tr>
      <w:tr w:rsidR="00E01D6B" w14:paraId="293162B1" w14:textId="77777777">
        <w:tblPrEx>
          <w:tblCellMar>
            <w:top w:w="0" w:type="dxa"/>
            <w:bottom w:w="0" w:type="dxa"/>
          </w:tblCellMar>
        </w:tblPrEx>
        <w:tc>
          <w:tcPr>
            <w:tcW w:w="0" w:type="auto"/>
            <w:tcMar>
              <w:top w:w="100" w:type="dxa"/>
              <w:left w:w="100" w:type="dxa"/>
              <w:bottom w:w="100" w:type="dxa"/>
              <w:right w:w="100" w:type="dxa"/>
            </w:tcMar>
          </w:tcPr>
          <w:p w14:paraId="497E8B6F" w14:textId="77777777" w:rsidR="00E01D6B" w:rsidRDefault="00000000">
            <w:r>
              <w:t>Default Value</w:t>
            </w:r>
          </w:p>
        </w:tc>
        <w:tc>
          <w:tcPr>
            <w:tcW w:w="0" w:type="auto"/>
            <w:tcMar>
              <w:top w:w="100" w:type="dxa"/>
              <w:left w:w="100" w:type="dxa"/>
              <w:bottom w:w="100" w:type="dxa"/>
              <w:right w:w="100" w:type="dxa"/>
            </w:tcMar>
          </w:tcPr>
          <w:p w14:paraId="16B7EDFB" w14:textId="77777777" w:rsidR="00E01D6B" w:rsidRDefault="00000000">
            <w:r>
              <w:t>No</w:t>
            </w:r>
          </w:p>
        </w:tc>
      </w:tr>
      <w:tr w:rsidR="00E01D6B" w14:paraId="0E42310C" w14:textId="77777777">
        <w:tblPrEx>
          <w:tblCellMar>
            <w:top w:w="0" w:type="dxa"/>
            <w:bottom w:w="0" w:type="dxa"/>
          </w:tblCellMar>
        </w:tblPrEx>
        <w:tc>
          <w:tcPr>
            <w:tcW w:w="0" w:type="auto"/>
            <w:tcMar>
              <w:top w:w="100" w:type="dxa"/>
              <w:left w:w="100" w:type="dxa"/>
              <w:bottom w:w="100" w:type="dxa"/>
              <w:right w:w="100" w:type="dxa"/>
            </w:tcMar>
          </w:tcPr>
          <w:p w14:paraId="66A3F617" w14:textId="77777777" w:rsidR="00E01D6B" w:rsidRDefault="00000000">
            <w:r>
              <w:t>Is Customer Editable</w:t>
            </w:r>
          </w:p>
        </w:tc>
        <w:tc>
          <w:tcPr>
            <w:tcW w:w="0" w:type="auto"/>
            <w:tcMar>
              <w:top w:w="100" w:type="dxa"/>
              <w:left w:w="100" w:type="dxa"/>
              <w:bottom w:w="100" w:type="dxa"/>
              <w:right w:w="100" w:type="dxa"/>
            </w:tcMar>
          </w:tcPr>
          <w:p w14:paraId="3B24CFBC" w14:textId="77777777" w:rsidR="00E01D6B" w:rsidRDefault="00000000">
            <w:r>
              <w:t>Yes</w:t>
            </w:r>
          </w:p>
        </w:tc>
      </w:tr>
      <w:tr w:rsidR="00E01D6B" w14:paraId="31C2DB63" w14:textId="77777777">
        <w:tblPrEx>
          <w:tblCellMar>
            <w:top w:w="0" w:type="dxa"/>
            <w:bottom w:w="0" w:type="dxa"/>
          </w:tblCellMar>
        </w:tblPrEx>
        <w:tc>
          <w:tcPr>
            <w:tcW w:w="0" w:type="auto"/>
            <w:tcMar>
              <w:top w:w="100" w:type="dxa"/>
              <w:left w:w="100" w:type="dxa"/>
              <w:bottom w:w="100" w:type="dxa"/>
              <w:right w:w="100" w:type="dxa"/>
            </w:tcMar>
          </w:tcPr>
          <w:p w14:paraId="1C60535B" w14:textId="77777777" w:rsidR="00E01D6B" w:rsidRDefault="00000000">
            <w:r>
              <w:t>Parameter Value</w:t>
            </w:r>
          </w:p>
        </w:tc>
        <w:tc>
          <w:tcPr>
            <w:tcW w:w="0" w:type="auto"/>
            <w:tcMar>
              <w:top w:w="100" w:type="dxa"/>
              <w:left w:w="100" w:type="dxa"/>
              <w:bottom w:w="100" w:type="dxa"/>
              <w:right w:w="100" w:type="dxa"/>
            </w:tcMar>
          </w:tcPr>
          <w:p w14:paraId="366A942A" w14:textId="77777777" w:rsidR="00E01D6B" w:rsidRDefault="00000000">
            <w:r>
              <w:t>No</w:t>
            </w:r>
          </w:p>
        </w:tc>
      </w:tr>
    </w:tbl>
    <w:p w14:paraId="1B672D6C" w14:textId="77777777" w:rsidR="00E01D6B" w:rsidRDefault="00000000">
      <w:pPr>
        <w:spacing w:before="300"/>
      </w:pPr>
      <w:r>
        <w:rPr>
          <w:b/>
          <w:bCs/>
        </w:rPr>
        <w:t xml:space="preserve">Note: </w:t>
      </w:r>
      <w:r>
        <w:t>Specifies whether discount information in work orders and statements of work (SOWs) imported from SAP Fieldglass is supported and processed in the associated purchase requisitions and purchase orders in the SAP Ariba solution.</w:t>
      </w:r>
    </w:p>
    <w:p w14:paraId="60465482" w14:textId="77777777" w:rsidR="00E01D6B" w:rsidRDefault="00E01D6B">
      <w:pPr>
        <w:pageBreakBefore/>
      </w:pPr>
    </w:p>
    <w:p w14:paraId="0524FBFC" w14:textId="77777777" w:rsidR="00E01D6B" w:rsidRDefault="00000000">
      <w:pPr>
        <w:pStyle w:val="Heading2"/>
        <w:spacing w:after="200"/>
        <w:jc w:val="center"/>
      </w:pPr>
      <w:r>
        <w:rPr>
          <w:b/>
          <w:bCs/>
          <w:sz w:val="32"/>
          <w:szCs w:val="32"/>
        </w:rPr>
        <w:t>Honor imported contract details when creating contracts using the Contract Compliance API</w:t>
      </w:r>
    </w:p>
    <w:p w14:paraId="76E3B694" w14:textId="77777777" w:rsidR="00E01D6B" w:rsidRDefault="00000000">
      <w:pPr>
        <w:spacing w:after="240"/>
        <w:jc w:val="center"/>
      </w:pPr>
      <w:r>
        <w:rPr>
          <w:b/>
          <w:bCs/>
        </w:rPr>
        <w:t>Application.Contract.Api.RespectUserData</w:t>
      </w:r>
    </w:p>
    <w:p w14:paraId="18E04946" w14:textId="77777777" w:rsidR="00E01D6B" w:rsidRDefault="00000000">
      <w:pPr>
        <w:spacing w:after="300"/>
        <w:jc w:val="center"/>
      </w:pPr>
      <w:r>
        <w:rPr>
          <w:i/>
          <w:iCs/>
        </w:rPr>
        <w:t xml:space="preserve">Current value: </w:t>
      </w:r>
      <w:r>
        <w:rPr>
          <w:b/>
          <w:bCs/>
          <w:color w:val="8B0000"/>
        </w:rPr>
        <w:t>DISABLED</w:t>
      </w:r>
    </w:p>
    <w:p w14:paraId="6F67BF7E" w14:textId="77777777" w:rsidR="00E01D6B" w:rsidRDefault="00000000">
      <w:pPr>
        <w:spacing w:after="300"/>
      </w:pPr>
      <w:r>
        <w:rPr>
          <w:b/>
          <w:bCs/>
        </w:rPr>
        <w:t>Description:</w:t>
      </w:r>
      <w:r>
        <w:rPr>
          <w:b/>
          <w:bCs/>
        </w:rPr>
        <w:tab/>
      </w:r>
      <w:r>
        <w:t>Specifies whether the imported contract details are to be honoured when creating contract requests using the Contract Compliance API.</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B6E2E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A2A466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2DB9A2F" w14:textId="77777777" w:rsidR="00E01D6B" w:rsidRDefault="00000000">
            <w:r>
              <w:rPr>
                <w:b/>
                <w:bCs/>
              </w:rPr>
              <w:t>Value</w:t>
            </w:r>
          </w:p>
        </w:tc>
      </w:tr>
      <w:tr w:rsidR="00E01D6B" w14:paraId="4D3C1E6E" w14:textId="77777777">
        <w:tblPrEx>
          <w:tblCellMar>
            <w:top w:w="0" w:type="dxa"/>
            <w:bottom w:w="0" w:type="dxa"/>
          </w:tblCellMar>
        </w:tblPrEx>
        <w:tc>
          <w:tcPr>
            <w:tcW w:w="0" w:type="auto"/>
            <w:tcMar>
              <w:top w:w="100" w:type="dxa"/>
              <w:left w:w="100" w:type="dxa"/>
              <w:bottom w:w="100" w:type="dxa"/>
              <w:right w:w="100" w:type="dxa"/>
            </w:tcMar>
          </w:tcPr>
          <w:p w14:paraId="6C2B8BFC" w14:textId="77777777" w:rsidR="00E01D6B" w:rsidRDefault="00000000">
            <w:r>
              <w:t>Parameter Type</w:t>
            </w:r>
          </w:p>
        </w:tc>
        <w:tc>
          <w:tcPr>
            <w:tcW w:w="0" w:type="auto"/>
            <w:tcMar>
              <w:top w:w="100" w:type="dxa"/>
              <w:left w:w="100" w:type="dxa"/>
              <w:bottom w:w="100" w:type="dxa"/>
              <w:right w:w="100" w:type="dxa"/>
            </w:tcMar>
          </w:tcPr>
          <w:p w14:paraId="5DA63B41" w14:textId="77777777" w:rsidR="00E01D6B" w:rsidRDefault="00000000">
            <w:r>
              <w:t>java.lang.Boolean</w:t>
            </w:r>
          </w:p>
        </w:tc>
      </w:tr>
      <w:tr w:rsidR="00E01D6B" w14:paraId="1E643CC1" w14:textId="77777777">
        <w:tblPrEx>
          <w:tblCellMar>
            <w:top w:w="0" w:type="dxa"/>
            <w:bottom w:w="0" w:type="dxa"/>
          </w:tblCellMar>
        </w:tblPrEx>
        <w:tc>
          <w:tcPr>
            <w:tcW w:w="0" w:type="auto"/>
            <w:tcMar>
              <w:top w:w="100" w:type="dxa"/>
              <w:left w:w="100" w:type="dxa"/>
              <w:bottom w:w="100" w:type="dxa"/>
              <w:right w:w="100" w:type="dxa"/>
            </w:tcMar>
          </w:tcPr>
          <w:p w14:paraId="1668386E" w14:textId="77777777" w:rsidR="00E01D6B" w:rsidRDefault="00000000">
            <w:r>
              <w:t>Is Default</w:t>
            </w:r>
          </w:p>
        </w:tc>
        <w:tc>
          <w:tcPr>
            <w:tcW w:w="0" w:type="auto"/>
            <w:tcMar>
              <w:top w:w="100" w:type="dxa"/>
              <w:left w:w="100" w:type="dxa"/>
              <w:bottom w:w="100" w:type="dxa"/>
              <w:right w:w="100" w:type="dxa"/>
            </w:tcMar>
          </w:tcPr>
          <w:p w14:paraId="37499EF7" w14:textId="77777777" w:rsidR="00E01D6B" w:rsidRDefault="00000000">
            <w:r>
              <w:t>No</w:t>
            </w:r>
          </w:p>
        </w:tc>
      </w:tr>
      <w:tr w:rsidR="00E01D6B" w14:paraId="20221B01" w14:textId="77777777">
        <w:tblPrEx>
          <w:tblCellMar>
            <w:top w:w="0" w:type="dxa"/>
            <w:bottom w:w="0" w:type="dxa"/>
          </w:tblCellMar>
        </w:tblPrEx>
        <w:tc>
          <w:tcPr>
            <w:tcW w:w="0" w:type="auto"/>
            <w:tcMar>
              <w:top w:w="100" w:type="dxa"/>
              <w:left w:w="100" w:type="dxa"/>
              <w:bottom w:w="100" w:type="dxa"/>
              <w:right w:w="100" w:type="dxa"/>
            </w:tcMar>
          </w:tcPr>
          <w:p w14:paraId="067B757C" w14:textId="77777777" w:rsidR="00E01D6B" w:rsidRDefault="00000000">
            <w:r>
              <w:t>Default Value</w:t>
            </w:r>
          </w:p>
        </w:tc>
        <w:tc>
          <w:tcPr>
            <w:tcW w:w="0" w:type="auto"/>
            <w:tcMar>
              <w:top w:w="100" w:type="dxa"/>
              <w:left w:w="100" w:type="dxa"/>
              <w:bottom w:w="100" w:type="dxa"/>
              <w:right w:w="100" w:type="dxa"/>
            </w:tcMar>
          </w:tcPr>
          <w:p w14:paraId="4956C075" w14:textId="77777777" w:rsidR="00E01D6B" w:rsidRDefault="00000000">
            <w:r>
              <w:t>No</w:t>
            </w:r>
          </w:p>
        </w:tc>
      </w:tr>
      <w:tr w:rsidR="00E01D6B" w14:paraId="4CFDF373" w14:textId="77777777">
        <w:tblPrEx>
          <w:tblCellMar>
            <w:top w:w="0" w:type="dxa"/>
            <w:bottom w:w="0" w:type="dxa"/>
          </w:tblCellMar>
        </w:tblPrEx>
        <w:tc>
          <w:tcPr>
            <w:tcW w:w="0" w:type="auto"/>
            <w:tcMar>
              <w:top w:w="100" w:type="dxa"/>
              <w:left w:w="100" w:type="dxa"/>
              <w:bottom w:w="100" w:type="dxa"/>
              <w:right w:w="100" w:type="dxa"/>
            </w:tcMar>
          </w:tcPr>
          <w:p w14:paraId="5772A850" w14:textId="77777777" w:rsidR="00E01D6B" w:rsidRDefault="00000000">
            <w:r>
              <w:t>Is Customer Editable</w:t>
            </w:r>
          </w:p>
        </w:tc>
        <w:tc>
          <w:tcPr>
            <w:tcW w:w="0" w:type="auto"/>
            <w:tcMar>
              <w:top w:w="100" w:type="dxa"/>
              <w:left w:w="100" w:type="dxa"/>
              <w:bottom w:w="100" w:type="dxa"/>
              <w:right w:w="100" w:type="dxa"/>
            </w:tcMar>
          </w:tcPr>
          <w:p w14:paraId="64AFF2AE" w14:textId="77777777" w:rsidR="00E01D6B" w:rsidRDefault="00000000">
            <w:r>
              <w:t>Yes</w:t>
            </w:r>
          </w:p>
        </w:tc>
      </w:tr>
      <w:tr w:rsidR="00E01D6B" w14:paraId="64D653B3" w14:textId="77777777">
        <w:tblPrEx>
          <w:tblCellMar>
            <w:top w:w="0" w:type="dxa"/>
            <w:bottom w:w="0" w:type="dxa"/>
          </w:tblCellMar>
        </w:tblPrEx>
        <w:tc>
          <w:tcPr>
            <w:tcW w:w="0" w:type="auto"/>
            <w:tcMar>
              <w:top w:w="100" w:type="dxa"/>
              <w:left w:w="100" w:type="dxa"/>
              <w:bottom w:w="100" w:type="dxa"/>
              <w:right w:w="100" w:type="dxa"/>
            </w:tcMar>
          </w:tcPr>
          <w:p w14:paraId="45714E61" w14:textId="77777777" w:rsidR="00E01D6B" w:rsidRDefault="00000000">
            <w:r>
              <w:t>Parameter Value</w:t>
            </w:r>
          </w:p>
        </w:tc>
        <w:tc>
          <w:tcPr>
            <w:tcW w:w="0" w:type="auto"/>
            <w:tcMar>
              <w:top w:w="100" w:type="dxa"/>
              <w:left w:w="100" w:type="dxa"/>
              <w:bottom w:w="100" w:type="dxa"/>
              <w:right w:w="100" w:type="dxa"/>
            </w:tcMar>
          </w:tcPr>
          <w:p w14:paraId="26D8C3A5" w14:textId="77777777" w:rsidR="00E01D6B" w:rsidRDefault="00000000">
            <w:r>
              <w:t>No</w:t>
            </w:r>
          </w:p>
        </w:tc>
      </w:tr>
    </w:tbl>
    <w:p w14:paraId="0D55F42A" w14:textId="77777777" w:rsidR="00E01D6B" w:rsidRDefault="00000000">
      <w:pPr>
        <w:spacing w:before="300"/>
      </w:pPr>
      <w:r>
        <w:rPr>
          <w:b/>
          <w:bCs/>
        </w:rPr>
        <w:t xml:space="preserve">Note: </w:t>
      </w:r>
      <w:r>
        <w:t>Specifies whether the imported contract details are to be honoured when creating contract requests using the Contract Compliance API.</w:t>
      </w:r>
    </w:p>
    <w:p w14:paraId="3584A595" w14:textId="77777777" w:rsidR="00E01D6B" w:rsidRDefault="00E01D6B">
      <w:pPr>
        <w:pageBreakBefore/>
      </w:pPr>
    </w:p>
    <w:p w14:paraId="3CD1130E" w14:textId="77777777" w:rsidR="00E01D6B" w:rsidRDefault="00000000">
      <w:pPr>
        <w:pStyle w:val="Heading2"/>
        <w:spacing w:after="200"/>
        <w:jc w:val="center"/>
      </w:pPr>
      <w:r>
        <w:rPr>
          <w:b/>
          <w:bCs/>
          <w:sz w:val="32"/>
          <w:szCs w:val="32"/>
        </w:rPr>
        <w:t>Configuration Item</w:t>
      </w:r>
    </w:p>
    <w:p w14:paraId="3BD4D654" w14:textId="77777777" w:rsidR="00E01D6B" w:rsidRDefault="00000000">
      <w:pPr>
        <w:spacing w:after="240"/>
        <w:jc w:val="center"/>
      </w:pPr>
      <w:r>
        <w:rPr>
          <w:b/>
          <w:bCs/>
        </w:rPr>
        <w:t>Application.Base.AllowedEmbargoedCurrencyList</w:t>
      </w:r>
    </w:p>
    <w:p w14:paraId="6F2F30F9" w14:textId="77777777" w:rsidR="00E01D6B" w:rsidRDefault="00000000">
      <w:pPr>
        <w:spacing w:after="300"/>
        <w:jc w:val="center"/>
      </w:pPr>
      <w:r>
        <w:rPr>
          <w:i/>
          <w:iCs/>
        </w:rPr>
        <w:t xml:space="preserve">Current value: </w:t>
      </w:r>
    </w:p>
    <w:p w14:paraId="0076C635" w14:textId="77777777" w:rsidR="00E01D6B" w:rsidRDefault="00000000">
      <w:pPr>
        <w:spacing w:after="300"/>
      </w:pPr>
      <w:r>
        <w:rPr>
          <w:b/>
          <w:bCs/>
        </w:rPr>
        <w:t>Description:</w:t>
      </w:r>
      <w:r>
        <w:rPr>
          <w:b/>
          <w:bCs/>
        </w:rPr>
        <w:tab/>
      </w:r>
      <w:r>
        <w:t>&lt;P&gt;Realm level parameter, which specifies the list of Embargoed Currencies for which data modifications should be allowed during the transaction.&lt;/P&gt;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8A3AB4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79E9B9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C31259" w14:textId="77777777" w:rsidR="00E01D6B" w:rsidRDefault="00000000">
            <w:r>
              <w:rPr>
                <w:b/>
                <w:bCs/>
              </w:rPr>
              <w:t>Value</w:t>
            </w:r>
          </w:p>
        </w:tc>
      </w:tr>
      <w:tr w:rsidR="00E01D6B" w14:paraId="4CC3E642" w14:textId="77777777">
        <w:tblPrEx>
          <w:tblCellMar>
            <w:top w:w="0" w:type="dxa"/>
            <w:bottom w:w="0" w:type="dxa"/>
          </w:tblCellMar>
        </w:tblPrEx>
        <w:tc>
          <w:tcPr>
            <w:tcW w:w="0" w:type="auto"/>
            <w:tcMar>
              <w:top w:w="100" w:type="dxa"/>
              <w:left w:w="100" w:type="dxa"/>
              <w:bottom w:w="100" w:type="dxa"/>
              <w:right w:w="100" w:type="dxa"/>
            </w:tcMar>
          </w:tcPr>
          <w:p w14:paraId="79EDF564" w14:textId="77777777" w:rsidR="00E01D6B" w:rsidRDefault="00000000">
            <w:r>
              <w:t>Parameter Type</w:t>
            </w:r>
          </w:p>
        </w:tc>
        <w:tc>
          <w:tcPr>
            <w:tcW w:w="0" w:type="auto"/>
            <w:tcMar>
              <w:top w:w="100" w:type="dxa"/>
              <w:left w:w="100" w:type="dxa"/>
              <w:bottom w:w="100" w:type="dxa"/>
              <w:right w:w="100" w:type="dxa"/>
            </w:tcMar>
          </w:tcPr>
          <w:p w14:paraId="38EBE52E" w14:textId="77777777" w:rsidR="00E01D6B" w:rsidRDefault="00000000">
            <w:r>
              <w:t>java.util.List</w:t>
            </w:r>
          </w:p>
        </w:tc>
      </w:tr>
      <w:tr w:rsidR="00E01D6B" w14:paraId="5D673836" w14:textId="77777777">
        <w:tblPrEx>
          <w:tblCellMar>
            <w:top w:w="0" w:type="dxa"/>
            <w:bottom w:w="0" w:type="dxa"/>
          </w:tblCellMar>
        </w:tblPrEx>
        <w:tc>
          <w:tcPr>
            <w:tcW w:w="0" w:type="auto"/>
            <w:tcMar>
              <w:top w:w="100" w:type="dxa"/>
              <w:left w:w="100" w:type="dxa"/>
              <w:bottom w:w="100" w:type="dxa"/>
              <w:right w:w="100" w:type="dxa"/>
            </w:tcMar>
          </w:tcPr>
          <w:p w14:paraId="126555EF" w14:textId="77777777" w:rsidR="00E01D6B" w:rsidRDefault="00000000">
            <w:r>
              <w:t>Is Default</w:t>
            </w:r>
          </w:p>
        </w:tc>
        <w:tc>
          <w:tcPr>
            <w:tcW w:w="0" w:type="auto"/>
            <w:tcMar>
              <w:top w:w="100" w:type="dxa"/>
              <w:left w:w="100" w:type="dxa"/>
              <w:bottom w:w="100" w:type="dxa"/>
              <w:right w:w="100" w:type="dxa"/>
            </w:tcMar>
          </w:tcPr>
          <w:p w14:paraId="549E7123" w14:textId="77777777" w:rsidR="00E01D6B" w:rsidRDefault="00000000">
            <w:r>
              <w:t>No</w:t>
            </w:r>
          </w:p>
        </w:tc>
      </w:tr>
      <w:tr w:rsidR="00E01D6B" w14:paraId="0FCBE9DE" w14:textId="77777777">
        <w:tblPrEx>
          <w:tblCellMar>
            <w:top w:w="0" w:type="dxa"/>
            <w:bottom w:w="0" w:type="dxa"/>
          </w:tblCellMar>
        </w:tblPrEx>
        <w:tc>
          <w:tcPr>
            <w:tcW w:w="0" w:type="auto"/>
            <w:tcMar>
              <w:top w:w="100" w:type="dxa"/>
              <w:left w:w="100" w:type="dxa"/>
              <w:bottom w:w="100" w:type="dxa"/>
              <w:right w:w="100" w:type="dxa"/>
            </w:tcMar>
          </w:tcPr>
          <w:p w14:paraId="5BE44A0E" w14:textId="77777777" w:rsidR="00E01D6B" w:rsidRDefault="00000000">
            <w:r>
              <w:t>Default Value</w:t>
            </w:r>
          </w:p>
        </w:tc>
        <w:tc>
          <w:tcPr>
            <w:tcW w:w="0" w:type="auto"/>
            <w:tcMar>
              <w:top w:w="100" w:type="dxa"/>
              <w:left w:w="100" w:type="dxa"/>
              <w:bottom w:w="100" w:type="dxa"/>
              <w:right w:w="100" w:type="dxa"/>
            </w:tcMar>
          </w:tcPr>
          <w:p w14:paraId="5FF9DE24" w14:textId="77777777" w:rsidR="00E01D6B" w:rsidRDefault="00E01D6B"/>
        </w:tc>
      </w:tr>
      <w:tr w:rsidR="00E01D6B" w14:paraId="7B5DF992" w14:textId="77777777">
        <w:tblPrEx>
          <w:tblCellMar>
            <w:top w:w="0" w:type="dxa"/>
            <w:bottom w:w="0" w:type="dxa"/>
          </w:tblCellMar>
        </w:tblPrEx>
        <w:tc>
          <w:tcPr>
            <w:tcW w:w="0" w:type="auto"/>
            <w:tcMar>
              <w:top w:w="100" w:type="dxa"/>
              <w:left w:w="100" w:type="dxa"/>
              <w:bottom w:w="100" w:type="dxa"/>
              <w:right w:w="100" w:type="dxa"/>
            </w:tcMar>
          </w:tcPr>
          <w:p w14:paraId="1CD79483" w14:textId="77777777" w:rsidR="00E01D6B" w:rsidRDefault="00000000">
            <w:r>
              <w:t>Is Customer Editable</w:t>
            </w:r>
          </w:p>
        </w:tc>
        <w:tc>
          <w:tcPr>
            <w:tcW w:w="0" w:type="auto"/>
            <w:tcMar>
              <w:top w:w="100" w:type="dxa"/>
              <w:left w:w="100" w:type="dxa"/>
              <w:bottom w:w="100" w:type="dxa"/>
              <w:right w:w="100" w:type="dxa"/>
            </w:tcMar>
          </w:tcPr>
          <w:p w14:paraId="1569152C" w14:textId="77777777" w:rsidR="00E01D6B" w:rsidRDefault="00000000">
            <w:r>
              <w:t>No</w:t>
            </w:r>
          </w:p>
        </w:tc>
      </w:tr>
      <w:tr w:rsidR="00E01D6B" w14:paraId="4E2EBD42" w14:textId="77777777">
        <w:tblPrEx>
          <w:tblCellMar>
            <w:top w:w="0" w:type="dxa"/>
            <w:bottom w:w="0" w:type="dxa"/>
          </w:tblCellMar>
        </w:tblPrEx>
        <w:tc>
          <w:tcPr>
            <w:tcW w:w="0" w:type="auto"/>
            <w:tcMar>
              <w:top w:w="100" w:type="dxa"/>
              <w:left w:w="100" w:type="dxa"/>
              <w:bottom w:w="100" w:type="dxa"/>
              <w:right w:w="100" w:type="dxa"/>
            </w:tcMar>
          </w:tcPr>
          <w:p w14:paraId="5F3C45E8" w14:textId="77777777" w:rsidR="00E01D6B" w:rsidRDefault="00000000">
            <w:r>
              <w:t>Parameter Value</w:t>
            </w:r>
          </w:p>
        </w:tc>
        <w:tc>
          <w:tcPr>
            <w:tcW w:w="0" w:type="auto"/>
            <w:tcMar>
              <w:top w:w="100" w:type="dxa"/>
              <w:left w:w="100" w:type="dxa"/>
              <w:bottom w:w="100" w:type="dxa"/>
              <w:right w:w="100" w:type="dxa"/>
            </w:tcMar>
          </w:tcPr>
          <w:p w14:paraId="2652B677" w14:textId="77777777" w:rsidR="00E01D6B" w:rsidRDefault="00E01D6B"/>
        </w:tc>
      </w:tr>
    </w:tbl>
    <w:p w14:paraId="721F787F" w14:textId="77777777" w:rsidR="00E01D6B" w:rsidRDefault="00000000">
      <w:pPr>
        <w:spacing w:before="300"/>
      </w:pPr>
      <w:r>
        <w:rPr>
          <w:b/>
          <w:bCs/>
        </w:rPr>
        <w:t xml:space="preserve">Note: </w:t>
      </w:r>
      <w:r>
        <w:t xml:space="preserve"> Realm level parameter, which specifies the list of Embargoed Currencies for which data modifications should be allowed during the transaction.&lt;/P&gt;</w:t>
      </w:r>
    </w:p>
    <w:p w14:paraId="3C5E9314" w14:textId="77777777" w:rsidR="00E01D6B" w:rsidRDefault="00E01D6B">
      <w:pPr>
        <w:pageBreakBefore/>
      </w:pPr>
    </w:p>
    <w:p w14:paraId="133D3252" w14:textId="77777777" w:rsidR="00E01D6B" w:rsidRDefault="00000000">
      <w:pPr>
        <w:pStyle w:val="Heading2"/>
        <w:spacing w:after="200"/>
        <w:jc w:val="center"/>
      </w:pPr>
      <w:r>
        <w:rPr>
          <w:b/>
          <w:bCs/>
          <w:sz w:val="32"/>
          <w:szCs w:val="32"/>
        </w:rPr>
        <w:t>Configuration Item</w:t>
      </w:r>
    </w:p>
    <w:p w14:paraId="2DC03547" w14:textId="77777777" w:rsidR="00E01D6B" w:rsidRDefault="00000000">
      <w:pPr>
        <w:spacing w:after="240"/>
        <w:jc w:val="center"/>
      </w:pPr>
      <w:r>
        <w:rPr>
          <w:b/>
          <w:bCs/>
        </w:rPr>
        <w:t>Application.GuidedBuy.NonRefreshableFieldsForTax</w:t>
      </w:r>
    </w:p>
    <w:p w14:paraId="41C8B531" w14:textId="77777777" w:rsidR="00E01D6B" w:rsidRDefault="00000000">
      <w:pPr>
        <w:spacing w:after="300"/>
        <w:jc w:val="center"/>
      </w:pPr>
      <w:r>
        <w:rPr>
          <w:i/>
          <w:iCs/>
        </w:rPr>
        <w:t xml:space="preserve">Current value: </w:t>
      </w:r>
    </w:p>
    <w:p w14:paraId="4BDBEED1" w14:textId="77777777" w:rsidR="00E01D6B" w:rsidRDefault="00000000">
      <w:pPr>
        <w:spacing w:after="300"/>
      </w:pPr>
      <w:r>
        <w:rPr>
          <w:b/>
          <w:bCs/>
        </w:rPr>
        <w:t>Description:</w:t>
      </w:r>
      <w:r>
        <w:rPr>
          <w:b/>
          <w:bCs/>
        </w:rPr>
        <w:tab/>
      </w:r>
      <w:r>
        <w:t>&lt;P&gt;Specifies the fields which will not trigger tax recalculation on requisition in the checkout UI when changed. &lt;/p&gt; &lt;p&gt;The fields name can be separated by commas. For example, if the fields added to the parameter is "SAPPlant,ShipTo", then either of these fields changed, do not trigger tax recalculation&lt;/P&gt;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011E7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65B5D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BFE0B38" w14:textId="77777777" w:rsidR="00E01D6B" w:rsidRDefault="00000000">
            <w:r>
              <w:rPr>
                <w:b/>
                <w:bCs/>
              </w:rPr>
              <w:t>Value</w:t>
            </w:r>
          </w:p>
        </w:tc>
      </w:tr>
      <w:tr w:rsidR="00E01D6B" w14:paraId="0384B263" w14:textId="77777777">
        <w:tblPrEx>
          <w:tblCellMar>
            <w:top w:w="0" w:type="dxa"/>
            <w:bottom w:w="0" w:type="dxa"/>
          </w:tblCellMar>
        </w:tblPrEx>
        <w:tc>
          <w:tcPr>
            <w:tcW w:w="0" w:type="auto"/>
            <w:tcMar>
              <w:top w:w="100" w:type="dxa"/>
              <w:left w:w="100" w:type="dxa"/>
              <w:bottom w:w="100" w:type="dxa"/>
              <w:right w:w="100" w:type="dxa"/>
            </w:tcMar>
          </w:tcPr>
          <w:p w14:paraId="41FA7AC5" w14:textId="77777777" w:rsidR="00E01D6B" w:rsidRDefault="00000000">
            <w:r>
              <w:t>Parameter Type</w:t>
            </w:r>
          </w:p>
        </w:tc>
        <w:tc>
          <w:tcPr>
            <w:tcW w:w="0" w:type="auto"/>
            <w:tcMar>
              <w:top w:w="100" w:type="dxa"/>
              <w:left w:w="100" w:type="dxa"/>
              <w:bottom w:w="100" w:type="dxa"/>
              <w:right w:w="100" w:type="dxa"/>
            </w:tcMar>
          </w:tcPr>
          <w:p w14:paraId="4144B29B" w14:textId="77777777" w:rsidR="00E01D6B" w:rsidRDefault="00000000">
            <w:r>
              <w:t>java.lang.String</w:t>
            </w:r>
          </w:p>
        </w:tc>
      </w:tr>
      <w:tr w:rsidR="00E01D6B" w14:paraId="17D77283" w14:textId="77777777">
        <w:tblPrEx>
          <w:tblCellMar>
            <w:top w:w="0" w:type="dxa"/>
            <w:bottom w:w="0" w:type="dxa"/>
          </w:tblCellMar>
        </w:tblPrEx>
        <w:tc>
          <w:tcPr>
            <w:tcW w:w="0" w:type="auto"/>
            <w:tcMar>
              <w:top w:w="100" w:type="dxa"/>
              <w:left w:w="100" w:type="dxa"/>
              <w:bottom w:w="100" w:type="dxa"/>
              <w:right w:w="100" w:type="dxa"/>
            </w:tcMar>
          </w:tcPr>
          <w:p w14:paraId="14BC3DC9" w14:textId="77777777" w:rsidR="00E01D6B" w:rsidRDefault="00000000">
            <w:r>
              <w:t>Is Default</w:t>
            </w:r>
          </w:p>
        </w:tc>
        <w:tc>
          <w:tcPr>
            <w:tcW w:w="0" w:type="auto"/>
            <w:tcMar>
              <w:top w:w="100" w:type="dxa"/>
              <w:left w:w="100" w:type="dxa"/>
              <w:bottom w:w="100" w:type="dxa"/>
              <w:right w:w="100" w:type="dxa"/>
            </w:tcMar>
          </w:tcPr>
          <w:p w14:paraId="149AF5E1" w14:textId="77777777" w:rsidR="00E01D6B" w:rsidRDefault="00000000">
            <w:r>
              <w:t>No</w:t>
            </w:r>
          </w:p>
        </w:tc>
      </w:tr>
      <w:tr w:rsidR="00E01D6B" w14:paraId="744CA1B4" w14:textId="77777777">
        <w:tblPrEx>
          <w:tblCellMar>
            <w:top w:w="0" w:type="dxa"/>
            <w:bottom w:w="0" w:type="dxa"/>
          </w:tblCellMar>
        </w:tblPrEx>
        <w:tc>
          <w:tcPr>
            <w:tcW w:w="0" w:type="auto"/>
            <w:tcMar>
              <w:top w:w="100" w:type="dxa"/>
              <w:left w:w="100" w:type="dxa"/>
              <w:bottom w:w="100" w:type="dxa"/>
              <w:right w:w="100" w:type="dxa"/>
            </w:tcMar>
          </w:tcPr>
          <w:p w14:paraId="3F50C0CA" w14:textId="77777777" w:rsidR="00E01D6B" w:rsidRDefault="00000000">
            <w:r>
              <w:t>Default Value</w:t>
            </w:r>
          </w:p>
        </w:tc>
        <w:tc>
          <w:tcPr>
            <w:tcW w:w="0" w:type="auto"/>
            <w:tcMar>
              <w:top w:w="100" w:type="dxa"/>
              <w:left w:w="100" w:type="dxa"/>
              <w:bottom w:w="100" w:type="dxa"/>
              <w:right w:w="100" w:type="dxa"/>
            </w:tcMar>
          </w:tcPr>
          <w:p w14:paraId="1800DDE0" w14:textId="77777777" w:rsidR="00E01D6B" w:rsidRDefault="00E01D6B"/>
        </w:tc>
      </w:tr>
      <w:tr w:rsidR="00E01D6B" w14:paraId="772E3675" w14:textId="77777777">
        <w:tblPrEx>
          <w:tblCellMar>
            <w:top w:w="0" w:type="dxa"/>
            <w:bottom w:w="0" w:type="dxa"/>
          </w:tblCellMar>
        </w:tblPrEx>
        <w:tc>
          <w:tcPr>
            <w:tcW w:w="0" w:type="auto"/>
            <w:tcMar>
              <w:top w:w="100" w:type="dxa"/>
              <w:left w:w="100" w:type="dxa"/>
              <w:bottom w:w="100" w:type="dxa"/>
              <w:right w:w="100" w:type="dxa"/>
            </w:tcMar>
          </w:tcPr>
          <w:p w14:paraId="3AE47399" w14:textId="77777777" w:rsidR="00E01D6B" w:rsidRDefault="00000000">
            <w:r>
              <w:t>Is Customer Editable</w:t>
            </w:r>
          </w:p>
        </w:tc>
        <w:tc>
          <w:tcPr>
            <w:tcW w:w="0" w:type="auto"/>
            <w:tcMar>
              <w:top w:w="100" w:type="dxa"/>
              <w:left w:w="100" w:type="dxa"/>
              <w:bottom w:w="100" w:type="dxa"/>
              <w:right w:w="100" w:type="dxa"/>
            </w:tcMar>
          </w:tcPr>
          <w:p w14:paraId="69337C23" w14:textId="77777777" w:rsidR="00E01D6B" w:rsidRDefault="00000000">
            <w:r>
              <w:t>No</w:t>
            </w:r>
          </w:p>
        </w:tc>
      </w:tr>
      <w:tr w:rsidR="00E01D6B" w14:paraId="13EEA2B5" w14:textId="77777777">
        <w:tblPrEx>
          <w:tblCellMar>
            <w:top w:w="0" w:type="dxa"/>
            <w:bottom w:w="0" w:type="dxa"/>
          </w:tblCellMar>
        </w:tblPrEx>
        <w:tc>
          <w:tcPr>
            <w:tcW w:w="0" w:type="auto"/>
            <w:tcMar>
              <w:top w:w="100" w:type="dxa"/>
              <w:left w:w="100" w:type="dxa"/>
              <w:bottom w:w="100" w:type="dxa"/>
              <w:right w:w="100" w:type="dxa"/>
            </w:tcMar>
          </w:tcPr>
          <w:p w14:paraId="42EC2E59" w14:textId="77777777" w:rsidR="00E01D6B" w:rsidRDefault="00000000">
            <w:r>
              <w:t>Parameter Value</w:t>
            </w:r>
          </w:p>
        </w:tc>
        <w:tc>
          <w:tcPr>
            <w:tcW w:w="0" w:type="auto"/>
            <w:tcMar>
              <w:top w:w="100" w:type="dxa"/>
              <w:left w:w="100" w:type="dxa"/>
              <w:bottom w:w="100" w:type="dxa"/>
              <w:right w:w="100" w:type="dxa"/>
            </w:tcMar>
          </w:tcPr>
          <w:p w14:paraId="79BAF24E" w14:textId="77777777" w:rsidR="00E01D6B" w:rsidRDefault="00E01D6B"/>
        </w:tc>
      </w:tr>
    </w:tbl>
    <w:p w14:paraId="44E4C3B5" w14:textId="77777777" w:rsidR="00E01D6B" w:rsidRDefault="00000000">
      <w:pPr>
        <w:spacing w:before="300"/>
      </w:pPr>
      <w:r>
        <w:rPr>
          <w:b/>
          <w:bCs/>
        </w:rPr>
        <w:t xml:space="preserve">Note: </w:t>
      </w:r>
      <w:r>
        <w:t xml:space="preserve"> Specifies the fields which will not trigger tax recalculation on requisition in the checkout UI when changed. &lt;/p&gt; &lt;p&gt;The fields name can be separated by commas. For example, if the fields added to the parameter is "SAPPlant,ShipTo", then either of these fields changed, do not trigger tax recalculation&lt;/P&gt;</w:t>
      </w:r>
    </w:p>
    <w:p w14:paraId="1734DB4F" w14:textId="77777777" w:rsidR="00E01D6B" w:rsidRDefault="00E01D6B">
      <w:pPr>
        <w:pageBreakBefore/>
      </w:pPr>
    </w:p>
    <w:p w14:paraId="61CE3665" w14:textId="77777777" w:rsidR="00E01D6B" w:rsidRDefault="00000000">
      <w:pPr>
        <w:pStyle w:val="Heading2"/>
        <w:spacing w:after="200"/>
        <w:jc w:val="center"/>
      </w:pPr>
      <w:r>
        <w:rPr>
          <w:b/>
          <w:bCs/>
          <w:sz w:val="32"/>
          <w:szCs w:val="32"/>
        </w:rPr>
        <w:t>Allow editing of taxes and charges on invoices</w:t>
      </w:r>
    </w:p>
    <w:p w14:paraId="3F09B295" w14:textId="77777777" w:rsidR="00E01D6B" w:rsidRDefault="00000000">
      <w:pPr>
        <w:spacing w:after="240"/>
        <w:jc w:val="center"/>
      </w:pPr>
      <w:r>
        <w:rPr>
          <w:b/>
          <w:bCs/>
        </w:rPr>
        <w:t>Application.Invoicing.AllowEditingTaxesAndChargesOnAribaNetworkInvoices</w:t>
      </w:r>
    </w:p>
    <w:p w14:paraId="7214DB90" w14:textId="77777777" w:rsidR="00E01D6B" w:rsidRDefault="00000000">
      <w:pPr>
        <w:spacing w:after="300"/>
        <w:jc w:val="center"/>
      </w:pPr>
      <w:r>
        <w:rPr>
          <w:i/>
          <w:iCs/>
        </w:rPr>
        <w:t xml:space="preserve">Current value: </w:t>
      </w:r>
      <w:r>
        <w:rPr>
          <w:b/>
          <w:bCs/>
          <w:color w:val="8B0000"/>
        </w:rPr>
        <w:t>DISABLED</w:t>
      </w:r>
    </w:p>
    <w:p w14:paraId="2538108F" w14:textId="77777777" w:rsidR="00E01D6B" w:rsidRDefault="00000000">
      <w:pPr>
        <w:spacing w:after="300"/>
      </w:pPr>
      <w:r>
        <w:rPr>
          <w:b/>
          <w:bCs/>
        </w:rPr>
        <w:t>Description:</w:t>
      </w:r>
      <w:r>
        <w:rPr>
          <w:b/>
          <w:bCs/>
        </w:rPr>
        <w:tab/>
      </w:r>
      <w:r>
        <w:t>Specifies whether users can add, edit, and delete taxes and charges on invoices from Ariba Network. Setting this parameter to No prevents editing of all Ariba Network invoices except Italy SDI invoices and invoices sent by an invoice conversion service (ICS).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BF29DC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E0117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90BFCEC" w14:textId="77777777" w:rsidR="00E01D6B" w:rsidRDefault="00000000">
            <w:r>
              <w:rPr>
                <w:b/>
                <w:bCs/>
              </w:rPr>
              <w:t>Value</w:t>
            </w:r>
          </w:p>
        </w:tc>
      </w:tr>
      <w:tr w:rsidR="00E01D6B" w14:paraId="02A6BF06" w14:textId="77777777">
        <w:tblPrEx>
          <w:tblCellMar>
            <w:top w:w="0" w:type="dxa"/>
            <w:bottom w:w="0" w:type="dxa"/>
          </w:tblCellMar>
        </w:tblPrEx>
        <w:tc>
          <w:tcPr>
            <w:tcW w:w="0" w:type="auto"/>
            <w:tcMar>
              <w:top w:w="100" w:type="dxa"/>
              <w:left w:w="100" w:type="dxa"/>
              <w:bottom w:w="100" w:type="dxa"/>
              <w:right w:w="100" w:type="dxa"/>
            </w:tcMar>
          </w:tcPr>
          <w:p w14:paraId="259CF142" w14:textId="77777777" w:rsidR="00E01D6B" w:rsidRDefault="00000000">
            <w:r>
              <w:t>Parameter Type</w:t>
            </w:r>
          </w:p>
        </w:tc>
        <w:tc>
          <w:tcPr>
            <w:tcW w:w="0" w:type="auto"/>
            <w:tcMar>
              <w:top w:w="100" w:type="dxa"/>
              <w:left w:w="100" w:type="dxa"/>
              <w:bottom w:w="100" w:type="dxa"/>
              <w:right w:w="100" w:type="dxa"/>
            </w:tcMar>
          </w:tcPr>
          <w:p w14:paraId="10E0298D" w14:textId="77777777" w:rsidR="00E01D6B" w:rsidRDefault="00000000">
            <w:r>
              <w:t>java.lang.Boolean</w:t>
            </w:r>
          </w:p>
        </w:tc>
      </w:tr>
      <w:tr w:rsidR="00E01D6B" w14:paraId="01360980" w14:textId="77777777">
        <w:tblPrEx>
          <w:tblCellMar>
            <w:top w:w="0" w:type="dxa"/>
            <w:bottom w:w="0" w:type="dxa"/>
          </w:tblCellMar>
        </w:tblPrEx>
        <w:tc>
          <w:tcPr>
            <w:tcW w:w="0" w:type="auto"/>
            <w:tcMar>
              <w:top w:w="100" w:type="dxa"/>
              <w:left w:w="100" w:type="dxa"/>
              <w:bottom w:w="100" w:type="dxa"/>
              <w:right w:w="100" w:type="dxa"/>
            </w:tcMar>
          </w:tcPr>
          <w:p w14:paraId="51FAF084" w14:textId="77777777" w:rsidR="00E01D6B" w:rsidRDefault="00000000">
            <w:r>
              <w:t>Is Default</w:t>
            </w:r>
          </w:p>
        </w:tc>
        <w:tc>
          <w:tcPr>
            <w:tcW w:w="0" w:type="auto"/>
            <w:tcMar>
              <w:top w:w="100" w:type="dxa"/>
              <w:left w:w="100" w:type="dxa"/>
              <w:bottom w:w="100" w:type="dxa"/>
              <w:right w:w="100" w:type="dxa"/>
            </w:tcMar>
          </w:tcPr>
          <w:p w14:paraId="22E9DFA9" w14:textId="77777777" w:rsidR="00E01D6B" w:rsidRDefault="00000000">
            <w:r>
              <w:t>No</w:t>
            </w:r>
          </w:p>
        </w:tc>
      </w:tr>
      <w:tr w:rsidR="00E01D6B" w14:paraId="1A411F72" w14:textId="77777777">
        <w:tblPrEx>
          <w:tblCellMar>
            <w:top w:w="0" w:type="dxa"/>
            <w:bottom w:w="0" w:type="dxa"/>
          </w:tblCellMar>
        </w:tblPrEx>
        <w:tc>
          <w:tcPr>
            <w:tcW w:w="0" w:type="auto"/>
            <w:tcMar>
              <w:top w:w="100" w:type="dxa"/>
              <w:left w:w="100" w:type="dxa"/>
              <w:bottom w:w="100" w:type="dxa"/>
              <w:right w:w="100" w:type="dxa"/>
            </w:tcMar>
          </w:tcPr>
          <w:p w14:paraId="11172255" w14:textId="77777777" w:rsidR="00E01D6B" w:rsidRDefault="00000000">
            <w:r>
              <w:t>Default Value</w:t>
            </w:r>
          </w:p>
        </w:tc>
        <w:tc>
          <w:tcPr>
            <w:tcW w:w="0" w:type="auto"/>
            <w:tcMar>
              <w:top w:w="100" w:type="dxa"/>
              <w:left w:w="100" w:type="dxa"/>
              <w:bottom w:w="100" w:type="dxa"/>
              <w:right w:w="100" w:type="dxa"/>
            </w:tcMar>
          </w:tcPr>
          <w:p w14:paraId="3F8CDE83" w14:textId="77777777" w:rsidR="00E01D6B" w:rsidRDefault="00000000">
            <w:r>
              <w:t>No</w:t>
            </w:r>
          </w:p>
        </w:tc>
      </w:tr>
      <w:tr w:rsidR="00E01D6B" w14:paraId="10F7BA53" w14:textId="77777777">
        <w:tblPrEx>
          <w:tblCellMar>
            <w:top w:w="0" w:type="dxa"/>
            <w:bottom w:w="0" w:type="dxa"/>
          </w:tblCellMar>
        </w:tblPrEx>
        <w:tc>
          <w:tcPr>
            <w:tcW w:w="0" w:type="auto"/>
            <w:tcMar>
              <w:top w:w="100" w:type="dxa"/>
              <w:left w:w="100" w:type="dxa"/>
              <w:bottom w:w="100" w:type="dxa"/>
              <w:right w:w="100" w:type="dxa"/>
            </w:tcMar>
          </w:tcPr>
          <w:p w14:paraId="4F601E19" w14:textId="77777777" w:rsidR="00E01D6B" w:rsidRDefault="00000000">
            <w:r>
              <w:t>Is Customer Editable</w:t>
            </w:r>
          </w:p>
        </w:tc>
        <w:tc>
          <w:tcPr>
            <w:tcW w:w="0" w:type="auto"/>
            <w:tcMar>
              <w:top w:w="100" w:type="dxa"/>
              <w:left w:w="100" w:type="dxa"/>
              <w:bottom w:w="100" w:type="dxa"/>
              <w:right w:w="100" w:type="dxa"/>
            </w:tcMar>
          </w:tcPr>
          <w:p w14:paraId="356F7C13" w14:textId="77777777" w:rsidR="00E01D6B" w:rsidRDefault="00000000">
            <w:r>
              <w:t>Yes</w:t>
            </w:r>
          </w:p>
        </w:tc>
      </w:tr>
      <w:tr w:rsidR="00E01D6B" w14:paraId="140BE95A" w14:textId="77777777">
        <w:tblPrEx>
          <w:tblCellMar>
            <w:top w:w="0" w:type="dxa"/>
            <w:bottom w:w="0" w:type="dxa"/>
          </w:tblCellMar>
        </w:tblPrEx>
        <w:tc>
          <w:tcPr>
            <w:tcW w:w="0" w:type="auto"/>
            <w:tcMar>
              <w:top w:w="100" w:type="dxa"/>
              <w:left w:w="100" w:type="dxa"/>
              <w:bottom w:w="100" w:type="dxa"/>
              <w:right w:w="100" w:type="dxa"/>
            </w:tcMar>
          </w:tcPr>
          <w:p w14:paraId="0AB3B854" w14:textId="77777777" w:rsidR="00E01D6B" w:rsidRDefault="00000000">
            <w:r>
              <w:t>Parameter Value</w:t>
            </w:r>
          </w:p>
        </w:tc>
        <w:tc>
          <w:tcPr>
            <w:tcW w:w="0" w:type="auto"/>
            <w:tcMar>
              <w:top w:w="100" w:type="dxa"/>
              <w:left w:w="100" w:type="dxa"/>
              <w:bottom w:w="100" w:type="dxa"/>
              <w:right w:w="100" w:type="dxa"/>
            </w:tcMar>
          </w:tcPr>
          <w:p w14:paraId="2BB32E82" w14:textId="77777777" w:rsidR="00E01D6B" w:rsidRDefault="00000000">
            <w:r>
              <w:t>No</w:t>
            </w:r>
          </w:p>
        </w:tc>
      </w:tr>
    </w:tbl>
    <w:p w14:paraId="2803D70C" w14:textId="77777777" w:rsidR="00E01D6B" w:rsidRDefault="00000000">
      <w:pPr>
        <w:spacing w:before="300"/>
      </w:pPr>
      <w:r>
        <w:rPr>
          <w:b/>
          <w:bCs/>
        </w:rPr>
        <w:t xml:space="preserve">Note: </w:t>
      </w:r>
      <w:r>
        <w:t>Specifies whether users can add, edit, and delete taxes and charges on invoices from Ariba Network. Setting this parameter to No prevents editing of all Ariba Network invoices except Italy SDI invoices and invoices sent by an invoice conversion service (ICS).</w:t>
      </w:r>
    </w:p>
    <w:p w14:paraId="365DA76D" w14:textId="77777777" w:rsidR="00E01D6B" w:rsidRDefault="00E01D6B">
      <w:pPr>
        <w:pageBreakBefore/>
      </w:pPr>
    </w:p>
    <w:p w14:paraId="41ECBFB0" w14:textId="77777777" w:rsidR="00E01D6B" w:rsidRDefault="00000000">
      <w:pPr>
        <w:pStyle w:val="Heading2"/>
        <w:spacing w:after="200"/>
        <w:jc w:val="center"/>
      </w:pPr>
      <w:r>
        <w:rPr>
          <w:b/>
          <w:bCs/>
          <w:sz w:val="32"/>
          <w:szCs w:val="32"/>
        </w:rPr>
        <w:t>Configuration Item</w:t>
      </w:r>
    </w:p>
    <w:p w14:paraId="32829A88" w14:textId="77777777" w:rsidR="00E01D6B" w:rsidRDefault="00000000">
      <w:pPr>
        <w:spacing w:after="240"/>
        <w:jc w:val="center"/>
      </w:pPr>
      <w:r>
        <w:rPr>
          <w:b/>
          <w:bCs/>
        </w:rPr>
        <w:t>Application.Catalog.Arches.InvalidateCommonSupplier</w:t>
      </w:r>
    </w:p>
    <w:p w14:paraId="576F13D8" w14:textId="77777777" w:rsidR="00E01D6B" w:rsidRDefault="00000000">
      <w:pPr>
        <w:spacing w:after="300"/>
        <w:jc w:val="center"/>
      </w:pPr>
      <w:r>
        <w:rPr>
          <w:i/>
          <w:iCs/>
        </w:rPr>
        <w:t xml:space="preserve">Current value: </w:t>
      </w:r>
      <w:r>
        <w:rPr>
          <w:b/>
          <w:bCs/>
          <w:color w:val="8B0000"/>
        </w:rPr>
        <w:t>DISABLED</w:t>
      </w:r>
    </w:p>
    <w:p w14:paraId="5B592766" w14:textId="77777777" w:rsidR="00E01D6B" w:rsidRDefault="00000000">
      <w:pPr>
        <w:spacing w:after="300"/>
      </w:pPr>
      <w:r>
        <w:rPr>
          <w:b/>
          <w:bCs/>
        </w:rPr>
        <w:t>Description:</w:t>
      </w:r>
      <w:r>
        <w:rPr>
          <w:b/>
          <w:bCs/>
        </w:rPr>
        <w:tab/>
      </w:r>
      <w:r>
        <w:t>&lt;p&gt;This parameter marks CommonSupplier auxiliary data as invalid, causing the next publish of auxiliary data to Arches to pull all CommonSupplier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5AF660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495D6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7912118" w14:textId="77777777" w:rsidR="00E01D6B" w:rsidRDefault="00000000">
            <w:r>
              <w:rPr>
                <w:b/>
                <w:bCs/>
              </w:rPr>
              <w:t>Value</w:t>
            </w:r>
          </w:p>
        </w:tc>
      </w:tr>
      <w:tr w:rsidR="00E01D6B" w14:paraId="25C357A5" w14:textId="77777777">
        <w:tblPrEx>
          <w:tblCellMar>
            <w:top w:w="0" w:type="dxa"/>
            <w:bottom w:w="0" w:type="dxa"/>
          </w:tblCellMar>
        </w:tblPrEx>
        <w:tc>
          <w:tcPr>
            <w:tcW w:w="0" w:type="auto"/>
            <w:tcMar>
              <w:top w:w="100" w:type="dxa"/>
              <w:left w:w="100" w:type="dxa"/>
              <w:bottom w:w="100" w:type="dxa"/>
              <w:right w:w="100" w:type="dxa"/>
            </w:tcMar>
          </w:tcPr>
          <w:p w14:paraId="54EA830B" w14:textId="77777777" w:rsidR="00E01D6B" w:rsidRDefault="00000000">
            <w:r>
              <w:t>Parameter Type</w:t>
            </w:r>
          </w:p>
        </w:tc>
        <w:tc>
          <w:tcPr>
            <w:tcW w:w="0" w:type="auto"/>
            <w:tcMar>
              <w:top w:w="100" w:type="dxa"/>
              <w:left w:w="100" w:type="dxa"/>
              <w:bottom w:w="100" w:type="dxa"/>
              <w:right w:w="100" w:type="dxa"/>
            </w:tcMar>
          </w:tcPr>
          <w:p w14:paraId="43B22F09" w14:textId="77777777" w:rsidR="00E01D6B" w:rsidRDefault="00000000">
            <w:r>
              <w:t>java.lang.Boolean</w:t>
            </w:r>
          </w:p>
        </w:tc>
      </w:tr>
      <w:tr w:rsidR="00E01D6B" w14:paraId="3E98C998" w14:textId="77777777">
        <w:tblPrEx>
          <w:tblCellMar>
            <w:top w:w="0" w:type="dxa"/>
            <w:bottom w:w="0" w:type="dxa"/>
          </w:tblCellMar>
        </w:tblPrEx>
        <w:tc>
          <w:tcPr>
            <w:tcW w:w="0" w:type="auto"/>
            <w:tcMar>
              <w:top w:w="100" w:type="dxa"/>
              <w:left w:w="100" w:type="dxa"/>
              <w:bottom w:w="100" w:type="dxa"/>
              <w:right w:w="100" w:type="dxa"/>
            </w:tcMar>
          </w:tcPr>
          <w:p w14:paraId="52061395" w14:textId="77777777" w:rsidR="00E01D6B" w:rsidRDefault="00000000">
            <w:r>
              <w:t>Is Default</w:t>
            </w:r>
          </w:p>
        </w:tc>
        <w:tc>
          <w:tcPr>
            <w:tcW w:w="0" w:type="auto"/>
            <w:tcMar>
              <w:top w:w="100" w:type="dxa"/>
              <w:left w:w="100" w:type="dxa"/>
              <w:bottom w:w="100" w:type="dxa"/>
              <w:right w:w="100" w:type="dxa"/>
            </w:tcMar>
          </w:tcPr>
          <w:p w14:paraId="4E2A0F46" w14:textId="77777777" w:rsidR="00E01D6B" w:rsidRDefault="00000000">
            <w:r>
              <w:t>No</w:t>
            </w:r>
          </w:p>
        </w:tc>
      </w:tr>
      <w:tr w:rsidR="00E01D6B" w14:paraId="425F4520" w14:textId="77777777">
        <w:tblPrEx>
          <w:tblCellMar>
            <w:top w:w="0" w:type="dxa"/>
            <w:bottom w:w="0" w:type="dxa"/>
          </w:tblCellMar>
        </w:tblPrEx>
        <w:tc>
          <w:tcPr>
            <w:tcW w:w="0" w:type="auto"/>
            <w:tcMar>
              <w:top w:w="100" w:type="dxa"/>
              <w:left w:w="100" w:type="dxa"/>
              <w:bottom w:w="100" w:type="dxa"/>
              <w:right w:w="100" w:type="dxa"/>
            </w:tcMar>
          </w:tcPr>
          <w:p w14:paraId="067AABE8" w14:textId="77777777" w:rsidR="00E01D6B" w:rsidRDefault="00000000">
            <w:r>
              <w:t>Default Value</w:t>
            </w:r>
          </w:p>
        </w:tc>
        <w:tc>
          <w:tcPr>
            <w:tcW w:w="0" w:type="auto"/>
            <w:tcMar>
              <w:top w:w="100" w:type="dxa"/>
              <w:left w:w="100" w:type="dxa"/>
              <w:bottom w:w="100" w:type="dxa"/>
              <w:right w:w="100" w:type="dxa"/>
            </w:tcMar>
          </w:tcPr>
          <w:p w14:paraId="2B219509" w14:textId="77777777" w:rsidR="00E01D6B" w:rsidRDefault="00000000">
            <w:r>
              <w:t>No</w:t>
            </w:r>
          </w:p>
        </w:tc>
      </w:tr>
      <w:tr w:rsidR="00E01D6B" w14:paraId="2B351798" w14:textId="77777777">
        <w:tblPrEx>
          <w:tblCellMar>
            <w:top w:w="0" w:type="dxa"/>
            <w:bottom w:w="0" w:type="dxa"/>
          </w:tblCellMar>
        </w:tblPrEx>
        <w:tc>
          <w:tcPr>
            <w:tcW w:w="0" w:type="auto"/>
            <w:tcMar>
              <w:top w:w="100" w:type="dxa"/>
              <w:left w:w="100" w:type="dxa"/>
              <w:bottom w:w="100" w:type="dxa"/>
              <w:right w:w="100" w:type="dxa"/>
            </w:tcMar>
          </w:tcPr>
          <w:p w14:paraId="5BEBA1B5" w14:textId="77777777" w:rsidR="00E01D6B" w:rsidRDefault="00000000">
            <w:r>
              <w:t>Is Customer Editable</w:t>
            </w:r>
          </w:p>
        </w:tc>
        <w:tc>
          <w:tcPr>
            <w:tcW w:w="0" w:type="auto"/>
            <w:tcMar>
              <w:top w:w="100" w:type="dxa"/>
              <w:left w:w="100" w:type="dxa"/>
              <w:bottom w:w="100" w:type="dxa"/>
              <w:right w:w="100" w:type="dxa"/>
            </w:tcMar>
          </w:tcPr>
          <w:p w14:paraId="79A788B9" w14:textId="77777777" w:rsidR="00E01D6B" w:rsidRDefault="00000000">
            <w:r>
              <w:t>No</w:t>
            </w:r>
          </w:p>
        </w:tc>
      </w:tr>
      <w:tr w:rsidR="00E01D6B" w14:paraId="75CEE016" w14:textId="77777777">
        <w:tblPrEx>
          <w:tblCellMar>
            <w:top w:w="0" w:type="dxa"/>
            <w:bottom w:w="0" w:type="dxa"/>
          </w:tblCellMar>
        </w:tblPrEx>
        <w:tc>
          <w:tcPr>
            <w:tcW w:w="0" w:type="auto"/>
            <w:tcMar>
              <w:top w:w="100" w:type="dxa"/>
              <w:left w:w="100" w:type="dxa"/>
              <w:bottom w:w="100" w:type="dxa"/>
              <w:right w:w="100" w:type="dxa"/>
            </w:tcMar>
          </w:tcPr>
          <w:p w14:paraId="2ED6FBC2" w14:textId="77777777" w:rsidR="00E01D6B" w:rsidRDefault="00000000">
            <w:r>
              <w:t>Parameter Value</w:t>
            </w:r>
          </w:p>
        </w:tc>
        <w:tc>
          <w:tcPr>
            <w:tcW w:w="0" w:type="auto"/>
            <w:tcMar>
              <w:top w:w="100" w:type="dxa"/>
              <w:left w:w="100" w:type="dxa"/>
              <w:bottom w:w="100" w:type="dxa"/>
              <w:right w:w="100" w:type="dxa"/>
            </w:tcMar>
          </w:tcPr>
          <w:p w14:paraId="08851DA4" w14:textId="77777777" w:rsidR="00E01D6B" w:rsidRDefault="00000000">
            <w:r>
              <w:t>No</w:t>
            </w:r>
          </w:p>
        </w:tc>
      </w:tr>
    </w:tbl>
    <w:p w14:paraId="1C779F16" w14:textId="77777777" w:rsidR="00E01D6B" w:rsidRDefault="00000000">
      <w:pPr>
        <w:spacing w:before="300"/>
      </w:pPr>
      <w:r>
        <w:rPr>
          <w:b/>
          <w:bCs/>
        </w:rPr>
        <w:t xml:space="preserve">Note: </w:t>
      </w:r>
      <w:r>
        <w:t>&lt;p&gt;This parameter marks CommonSupplier auxiliary data as invalid, causing the next publish of auxiliary data to Arches to pull all CommonSupplier data for re-indexing.&lt;/p&gt;</w:t>
      </w:r>
    </w:p>
    <w:p w14:paraId="341EC278" w14:textId="77777777" w:rsidR="00E01D6B" w:rsidRDefault="00E01D6B">
      <w:pPr>
        <w:pageBreakBefore/>
      </w:pPr>
    </w:p>
    <w:p w14:paraId="1B174745" w14:textId="77777777" w:rsidR="00E01D6B" w:rsidRDefault="00000000">
      <w:pPr>
        <w:pStyle w:val="Heading2"/>
        <w:spacing w:after="200"/>
        <w:jc w:val="center"/>
      </w:pPr>
      <w:r>
        <w:rPr>
          <w:b/>
          <w:bCs/>
          <w:sz w:val="32"/>
          <w:szCs w:val="32"/>
        </w:rPr>
        <w:t>Adapt Amount From AN for AmountBased Receiving With AdvancedPricing</w:t>
      </w:r>
    </w:p>
    <w:p w14:paraId="6715D517" w14:textId="77777777" w:rsidR="00E01D6B" w:rsidRDefault="00000000">
      <w:pPr>
        <w:spacing w:after="240"/>
        <w:jc w:val="center"/>
      </w:pPr>
      <w:r>
        <w:rPr>
          <w:b/>
          <w:bCs/>
        </w:rPr>
        <w:t>Application.Invoicing.AdaptAmountFromANForAmountBasedReceivingWithAdvancedPricing</w:t>
      </w:r>
    </w:p>
    <w:p w14:paraId="4B9CC7F2" w14:textId="77777777" w:rsidR="00E01D6B" w:rsidRDefault="00000000">
      <w:pPr>
        <w:spacing w:after="300"/>
        <w:jc w:val="center"/>
      </w:pPr>
      <w:r>
        <w:rPr>
          <w:i/>
          <w:iCs/>
        </w:rPr>
        <w:t xml:space="preserve">Current value: </w:t>
      </w:r>
      <w:r>
        <w:rPr>
          <w:b/>
          <w:bCs/>
          <w:color w:val="8B0000"/>
        </w:rPr>
        <w:t>DISABLED</w:t>
      </w:r>
    </w:p>
    <w:p w14:paraId="58AF5AAA" w14:textId="77777777" w:rsidR="00E01D6B" w:rsidRDefault="00000000">
      <w:pPr>
        <w:spacing w:after="300"/>
      </w:pPr>
      <w:r>
        <w:rPr>
          <w:b/>
          <w:bCs/>
        </w:rPr>
        <w:t>Description:</w:t>
      </w:r>
      <w:r>
        <w:rPr>
          <w:b/>
          <w:bCs/>
        </w:rPr>
        <w:tab/>
      </w:r>
      <w:r>
        <w:t>Ensures that the item amount is calculated correctly for items with advanced pricing and amount-based receiving on invoices from Ariba Network. This parameter affects items with both of the following: 1)Advanced pricing details (also known as PBQ)2)Amount-based receiving.  For example, a quantity-based service item might have advanced pricing to show how the price is calculated, and amount-based receiving because the item is provided as a service. When set to Yes, this parameter adapts the item amount calculation to compensate for the fact that Ariba Network always sends quantity = 1 for items with amount-based receiving.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79294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A361E1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2D85F6" w14:textId="77777777" w:rsidR="00E01D6B" w:rsidRDefault="00000000">
            <w:r>
              <w:rPr>
                <w:b/>
                <w:bCs/>
              </w:rPr>
              <w:t>Value</w:t>
            </w:r>
          </w:p>
        </w:tc>
      </w:tr>
      <w:tr w:rsidR="00E01D6B" w14:paraId="2F18F60F" w14:textId="77777777">
        <w:tblPrEx>
          <w:tblCellMar>
            <w:top w:w="0" w:type="dxa"/>
            <w:bottom w:w="0" w:type="dxa"/>
          </w:tblCellMar>
        </w:tblPrEx>
        <w:tc>
          <w:tcPr>
            <w:tcW w:w="0" w:type="auto"/>
            <w:tcMar>
              <w:top w:w="100" w:type="dxa"/>
              <w:left w:w="100" w:type="dxa"/>
              <w:bottom w:w="100" w:type="dxa"/>
              <w:right w:w="100" w:type="dxa"/>
            </w:tcMar>
          </w:tcPr>
          <w:p w14:paraId="4D3051E4" w14:textId="77777777" w:rsidR="00E01D6B" w:rsidRDefault="00000000">
            <w:r>
              <w:t>Parameter Type</w:t>
            </w:r>
          </w:p>
        </w:tc>
        <w:tc>
          <w:tcPr>
            <w:tcW w:w="0" w:type="auto"/>
            <w:tcMar>
              <w:top w:w="100" w:type="dxa"/>
              <w:left w:w="100" w:type="dxa"/>
              <w:bottom w:w="100" w:type="dxa"/>
              <w:right w:w="100" w:type="dxa"/>
            </w:tcMar>
          </w:tcPr>
          <w:p w14:paraId="51C28945" w14:textId="77777777" w:rsidR="00E01D6B" w:rsidRDefault="00000000">
            <w:r>
              <w:t>java.lang.Boolean</w:t>
            </w:r>
          </w:p>
        </w:tc>
      </w:tr>
      <w:tr w:rsidR="00E01D6B" w14:paraId="5697E99C" w14:textId="77777777">
        <w:tblPrEx>
          <w:tblCellMar>
            <w:top w:w="0" w:type="dxa"/>
            <w:bottom w:w="0" w:type="dxa"/>
          </w:tblCellMar>
        </w:tblPrEx>
        <w:tc>
          <w:tcPr>
            <w:tcW w:w="0" w:type="auto"/>
            <w:tcMar>
              <w:top w:w="100" w:type="dxa"/>
              <w:left w:w="100" w:type="dxa"/>
              <w:bottom w:w="100" w:type="dxa"/>
              <w:right w:w="100" w:type="dxa"/>
            </w:tcMar>
          </w:tcPr>
          <w:p w14:paraId="6BA456B1" w14:textId="77777777" w:rsidR="00E01D6B" w:rsidRDefault="00000000">
            <w:r>
              <w:t>Is Default</w:t>
            </w:r>
          </w:p>
        </w:tc>
        <w:tc>
          <w:tcPr>
            <w:tcW w:w="0" w:type="auto"/>
            <w:tcMar>
              <w:top w:w="100" w:type="dxa"/>
              <w:left w:w="100" w:type="dxa"/>
              <w:bottom w:w="100" w:type="dxa"/>
              <w:right w:w="100" w:type="dxa"/>
            </w:tcMar>
          </w:tcPr>
          <w:p w14:paraId="1A9EBBD0" w14:textId="77777777" w:rsidR="00E01D6B" w:rsidRDefault="00000000">
            <w:r>
              <w:t>No</w:t>
            </w:r>
          </w:p>
        </w:tc>
      </w:tr>
      <w:tr w:rsidR="00E01D6B" w14:paraId="280D5C6A" w14:textId="77777777">
        <w:tblPrEx>
          <w:tblCellMar>
            <w:top w:w="0" w:type="dxa"/>
            <w:bottom w:w="0" w:type="dxa"/>
          </w:tblCellMar>
        </w:tblPrEx>
        <w:tc>
          <w:tcPr>
            <w:tcW w:w="0" w:type="auto"/>
            <w:tcMar>
              <w:top w:w="100" w:type="dxa"/>
              <w:left w:w="100" w:type="dxa"/>
              <w:bottom w:w="100" w:type="dxa"/>
              <w:right w:w="100" w:type="dxa"/>
            </w:tcMar>
          </w:tcPr>
          <w:p w14:paraId="1CE9F7B7" w14:textId="77777777" w:rsidR="00E01D6B" w:rsidRDefault="00000000">
            <w:r>
              <w:t>Default Value</w:t>
            </w:r>
          </w:p>
        </w:tc>
        <w:tc>
          <w:tcPr>
            <w:tcW w:w="0" w:type="auto"/>
            <w:tcMar>
              <w:top w:w="100" w:type="dxa"/>
              <w:left w:w="100" w:type="dxa"/>
              <w:bottom w:w="100" w:type="dxa"/>
              <w:right w:w="100" w:type="dxa"/>
            </w:tcMar>
          </w:tcPr>
          <w:p w14:paraId="56D0EC7D" w14:textId="77777777" w:rsidR="00E01D6B" w:rsidRDefault="00000000">
            <w:r>
              <w:t>No</w:t>
            </w:r>
          </w:p>
        </w:tc>
      </w:tr>
      <w:tr w:rsidR="00E01D6B" w14:paraId="6914800F" w14:textId="77777777">
        <w:tblPrEx>
          <w:tblCellMar>
            <w:top w:w="0" w:type="dxa"/>
            <w:bottom w:w="0" w:type="dxa"/>
          </w:tblCellMar>
        </w:tblPrEx>
        <w:tc>
          <w:tcPr>
            <w:tcW w:w="0" w:type="auto"/>
            <w:tcMar>
              <w:top w:w="100" w:type="dxa"/>
              <w:left w:w="100" w:type="dxa"/>
              <w:bottom w:w="100" w:type="dxa"/>
              <w:right w:w="100" w:type="dxa"/>
            </w:tcMar>
          </w:tcPr>
          <w:p w14:paraId="239F22A8" w14:textId="77777777" w:rsidR="00E01D6B" w:rsidRDefault="00000000">
            <w:r>
              <w:t>Is Customer Editable</w:t>
            </w:r>
          </w:p>
        </w:tc>
        <w:tc>
          <w:tcPr>
            <w:tcW w:w="0" w:type="auto"/>
            <w:tcMar>
              <w:top w:w="100" w:type="dxa"/>
              <w:left w:w="100" w:type="dxa"/>
              <w:bottom w:w="100" w:type="dxa"/>
              <w:right w:w="100" w:type="dxa"/>
            </w:tcMar>
          </w:tcPr>
          <w:p w14:paraId="2B0139D6" w14:textId="77777777" w:rsidR="00E01D6B" w:rsidRDefault="00000000">
            <w:r>
              <w:t>No</w:t>
            </w:r>
          </w:p>
        </w:tc>
      </w:tr>
      <w:tr w:rsidR="00E01D6B" w14:paraId="4077CE83" w14:textId="77777777">
        <w:tblPrEx>
          <w:tblCellMar>
            <w:top w:w="0" w:type="dxa"/>
            <w:bottom w:w="0" w:type="dxa"/>
          </w:tblCellMar>
        </w:tblPrEx>
        <w:tc>
          <w:tcPr>
            <w:tcW w:w="0" w:type="auto"/>
            <w:tcMar>
              <w:top w:w="100" w:type="dxa"/>
              <w:left w:w="100" w:type="dxa"/>
              <w:bottom w:w="100" w:type="dxa"/>
              <w:right w:w="100" w:type="dxa"/>
            </w:tcMar>
          </w:tcPr>
          <w:p w14:paraId="5281BDED" w14:textId="77777777" w:rsidR="00E01D6B" w:rsidRDefault="00000000">
            <w:r>
              <w:t>Parameter Value</w:t>
            </w:r>
          </w:p>
        </w:tc>
        <w:tc>
          <w:tcPr>
            <w:tcW w:w="0" w:type="auto"/>
            <w:tcMar>
              <w:top w:w="100" w:type="dxa"/>
              <w:left w:w="100" w:type="dxa"/>
              <w:bottom w:w="100" w:type="dxa"/>
              <w:right w:w="100" w:type="dxa"/>
            </w:tcMar>
          </w:tcPr>
          <w:p w14:paraId="56601E50" w14:textId="77777777" w:rsidR="00E01D6B" w:rsidRDefault="00000000">
            <w:r>
              <w:t>No</w:t>
            </w:r>
          </w:p>
        </w:tc>
      </w:tr>
    </w:tbl>
    <w:p w14:paraId="4F3A3D33" w14:textId="77777777" w:rsidR="00E01D6B" w:rsidRDefault="00000000">
      <w:pPr>
        <w:spacing w:before="300"/>
      </w:pPr>
      <w:r>
        <w:rPr>
          <w:b/>
          <w:bCs/>
        </w:rPr>
        <w:t xml:space="preserve">Note: </w:t>
      </w:r>
      <w:r>
        <w:t>Ensures that the item amount is calculated correctly for items with advanced pricing and amount-based receiving on invoices from Ariba Network. This parameter affects items with both of the following: 1)Advanced pricing details (also known as PBQ)2)Amount-based receiving.  For example, a quantity-based service item might have advanced pricing to show how the price is calculated, and amount-based r</w:t>
      </w:r>
    </w:p>
    <w:p w14:paraId="084A9D8E" w14:textId="77777777" w:rsidR="00E01D6B" w:rsidRDefault="00E01D6B">
      <w:pPr>
        <w:pageBreakBefore/>
      </w:pPr>
    </w:p>
    <w:p w14:paraId="318B03C3" w14:textId="77777777" w:rsidR="00E01D6B" w:rsidRDefault="00000000">
      <w:pPr>
        <w:pStyle w:val="Heading2"/>
        <w:spacing w:after="200"/>
        <w:jc w:val="center"/>
      </w:pPr>
      <w:r>
        <w:rPr>
          <w:b/>
          <w:bCs/>
          <w:sz w:val="32"/>
          <w:szCs w:val="32"/>
        </w:rPr>
        <w:t>Navigation URL to the buying 360 capability</w:t>
      </w:r>
    </w:p>
    <w:p w14:paraId="3D1C2C01" w14:textId="77777777" w:rsidR="00E01D6B" w:rsidRDefault="00000000">
      <w:pPr>
        <w:spacing w:after="240"/>
        <w:jc w:val="center"/>
      </w:pPr>
      <w:r>
        <w:rPr>
          <w:b/>
          <w:bCs/>
        </w:rPr>
        <w:t>Application.Buying360.NavigationURL</w:t>
      </w:r>
    </w:p>
    <w:p w14:paraId="7CD0E5DF" w14:textId="77777777" w:rsidR="00E01D6B" w:rsidRDefault="00000000">
      <w:pPr>
        <w:spacing w:after="300"/>
        <w:jc w:val="center"/>
      </w:pPr>
      <w:r>
        <w:rPr>
          <w:i/>
          <w:iCs/>
        </w:rPr>
        <w:t xml:space="preserve">Current value: </w:t>
      </w:r>
    </w:p>
    <w:p w14:paraId="750F8F19" w14:textId="77777777" w:rsidR="00E01D6B" w:rsidRDefault="00000000">
      <w:pPr>
        <w:spacing w:after="300"/>
      </w:pPr>
      <w:r>
        <w:rPr>
          <w:b/>
          <w:bCs/>
        </w:rPr>
        <w:t>Description:</w:t>
      </w:r>
      <w:r>
        <w:rPr>
          <w:b/>
          <w:bCs/>
        </w:rPr>
        <w:tab/>
      </w:r>
      <w:r>
        <w:t>This parameter specifies the navigation URL for accessing the buying 360 capability from within guided buying.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5B34D2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F1B24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516C45" w14:textId="77777777" w:rsidR="00E01D6B" w:rsidRDefault="00000000">
            <w:r>
              <w:rPr>
                <w:b/>
                <w:bCs/>
              </w:rPr>
              <w:t>Value</w:t>
            </w:r>
          </w:p>
        </w:tc>
      </w:tr>
      <w:tr w:rsidR="00E01D6B" w14:paraId="30093E75" w14:textId="77777777">
        <w:tblPrEx>
          <w:tblCellMar>
            <w:top w:w="0" w:type="dxa"/>
            <w:bottom w:w="0" w:type="dxa"/>
          </w:tblCellMar>
        </w:tblPrEx>
        <w:tc>
          <w:tcPr>
            <w:tcW w:w="0" w:type="auto"/>
            <w:tcMar>
              <w:top w:w="100" w:type="dxa"/>
              <w:left w:w="100" w:type="dxa"/>
              <w:bottom w:w="100" w:type="dxa"/>
              <w:right w:w="100" w:type="dxa"/>
            </w:tcMar>
          </w:tcPr>
          <w:p w14:paraId="2AA308CB" w14:textId="77777777" w:rsidR="00E01D6B" w:rsidRDefault="00000000">
            <w:r>
              <w:t>Parameter Type</w:t>
            </w:r>
          </w:p>
        </w:tc>
        <w:tc>
          <w:tcPr>
            <w:tcW w:w="0" w:type="auto"/>
            <w:tcMar>
              <w:top w:w="100" w:type="dxa"/>
              <w:left w:w="100" w:type="dxa"/>
              <w:bottom w:w="100" w:type="dxa"/>
              <w:right w:w="100" w:type="dxa"/>
            </w:tcMar>
          </w:tcPr>
          <w:p w14:paraId="4B950C64" w14:textId="77777777" w:rsidR="00E01D6B" w:rsidRDefault="00000000">
            <w:r>
              <w:t>java.lang.String</w:t>
            </w:r>
          </w:p>
        </w:tc>
      </w:tr>
      <w:tr w:rsidR="00E01D6B" w14:paraId="6FE12FC4" w14:textId="77777777">
        <w:tblPrEx>
          <w:tblCellMar>
            <w:top w:w="0" w:type="dxa"/>
            <w:bottom w:w="0" w:type="dxa"/>
          </w:tblCellMar>
        </w:tblPrEx>
        <w:tc>
          <w:tcPr>
            <w:tcW w:w="0" w:type="auto"/>
            <w:tcMar>
              <w:top w:w="100" w:type="dxa"/>
              <w:left w:w="100" w:type="dxa"/>
              <w:bottom w:w="100" w:type="dxa"/>
              <w:right w:w="100" w:type="dxa"/>
            </w:tcMar>
          </w:tcPr>
          <w:p w14:paraId="6DADD815" w14:textId="77777777" w:rsidR="00E01D6B" w:rsidRDefault="00000000">
            <w:r>
              <w:t>Is Default</w:t>
            </w:r>
          </w:p>
        </w:tc>
        <w:tc>
          <w:tcPr>
            <w:tcW w:w="0" w:type="auto"/>
            <w:tcMar>
              <w:top w:w="100" w:type="dxa"/>
              <w:left w:w="100" w:type="dxa"/>
              <w:bottom w:w="100" w:type="dxa"/>
              <w:right w:w="100" w:type="dxa"/>
            </w:tcMar>
          </w:tcPr>
          <w:p w14:paraId="414785B4" w14:textId="77777777" w:rsidR="00E01D6B" w:rsidRDefault="00000000">
            <w:r>
              <w:t>No</w:t>
            </w:r>
          </w:p>
        </w:tc>
      </w:tr>
      <w:tr w:rsidR="00E01D6B" w14:paraId="066A47FB" w14:textId="77777777">
        <w:tblPrEx>
          <w:tblCellMar>
            <w:top w:w="0" w:type="dxa"/>
            <w:bottom w:w="0" w:type="dxa"/>
          </w:tblCellMar>
        </w:tblPrEx>
        <w:tc>
          <w:tcPr>
            <w:tcW w:w="0" w:type="auto"/>
            <w:tcMar>
              <w:top w:w="100" w:type="dxa"/>
              <w:left w:w="100" w:type="dxa"/>
              <w:bottom w:w="100" w:type="dxa"/>
              <w:right w:w="100" w:type="dxa"/>
            </w:tcMar>
          </w:tcPr>
          <w:p w14:paraId="2CF26931" w14:textId="77777777" w:rsidR="00E01D6B" w:rsidRDefault="00000000">
            <w:r>
              <w:t>Default Value</w:t>
            </w:r>
          </w:p>
        </w:tc>
        <w:tc>
          <w:tcPr>
            <w:tcW w:w="0" w:type="auto"/>
            <w:tcMar>
              <w:top w:w="100" w:type="dxa"/>
              <w:left w:w="100" w:type="dxa"/>
              <w:bottom w:w="100" w:type="dxa"/>
              <w:right w:w="100" w:type="dxa"/>
            </w:tcMar>
          </w:tcPr>
          <w:p w14:paraId="6ABA415C" w14:textId="77777777" w:rsidR="00E01D6B" w:rsidRDefault="00E01D6B"/>
        </w:tc>
      </w:tr>
      <w:tr w:rsidR="00E01D6B" w14:paraId="676219CB" w14:textId="77777777">
        <w:tblPrEx>
          <w:tblCellMar>
            <w:top w:w="0" w:type="dxa"/>
            <w:bottom w:w="0" w:type="dxa"/>
          </w:tblCellMar>
        </w:tblPrEx>
        <w:tc>
          <w:tcPr>
            <w:tcW w:w="0" w:type="auto"/>
            <w:tcMar>
              <w:top w:w="100" w:type="dxa"/>
              <w:left w:w="100" w:type="dxa"/>
              <w:bottom w:w="100" w:type="dxa"/>
              <w:right w:w="100" w:type="dxa"/>
            </w:tcMar>
          </w:tcPr>
          <w:p w14:paraId="36582EB1" w14:textId="77777777" w:rsidR="00E01D6B" w:rsidRDefault="00000000">
            <w:r>
              <w:t>Is Customer Editable</w:t>
            </w:r>
          </w:p>
        </w:tc>
        <w:tc>
          <w:tcPr>
            <w:tcW w:w="0" w:type="auto"/>
            <w:tcMar>
              <w:top w:w="100" w:type="dxa"/>
              <w:left w:w="100" w:type="dxa"/>
              <w:bottom w:w="100" w:type="dxa"/>
              <w:right w:w="100" w:type="dxa"/>
            </w:tcMar>
          </w:tcPr>
          <w:p w14:paraId="70041337" w14:textId="77777777" w:rsidR="00E01D6B" w:rsidRDefault="00000000">
            <w:r>
              <w:t>No</w:t>
            </w:r>
          </w:p>
        </w:tc>
      </w:tr>
      <w:tr w:rsidR="00E01D6B" w14:paraId="5AD87896" w14:textId="77777777">
        <w:tblPrEx>
          <w:tblCellMar>
            <w:top w:w="0" w:type="dxa"/>
            <w:bottom w:w="0" w:type="dxa"/>
          </w:tblCellMar>
        </w:tblPrEx>
        <w:tc>
          <w:tcPr>
            <w:tcW w:w="0" w:type="auto"/>
            <w:tcMar>
              <w:top w:w="100" w:type="dxa"/>
              <w:left w:w="100" w:type="dxa"/>
              <w:bottom w:w="100" w:type="dxa"/>
              <w:right w:w="100" w:type="dxa"/>
            </w:tcMar>
          </w:tcPr>
          <w:p w14:paraId="3984617B" w14:textId="77777777" w:rsidR="00E01D6B" w:rsidRDefault="00000000">
            <w:r>
              <w:t>Parameter Value</w:t>
            </w:r>
          </w:p>
        </w:tc>
        <w:tc>
          <w:tcPr>
            <w:tcW w:w="0" w:type="auto"/>
            <w:tcMar>
              <w:top w:w="100" w:type="dxa"/>
              <w:left w:w="100" w:type="dxa"/>
              <w:bottom w:w="100" w:type="dxa"/>
              <w:right w:w="100" w:type="dxa"/>
            </w:tcMar>
          </w:tcPr>
          <w:p w14:paraId="269C7245" w14:textId="77777777" w:rsidR="00E01D6B" w:rsidRDefault="00E01D6B"/>
        </w:tc>
      </w:tr>
    </w:tbl>
    <w:p w14:paraId="3D97032F" w14:textId="77777777" w:rsidR="00E01D6B" w:rsidRDefault="00000000">
      <w:pPr>
        <w:spacing w:before="300"/>
      </w:pPr>
      <w:r>
        <w:rPr>
          <w:b/>
          <w:bCs/>
        </w:rPr>
        <w:t xml:space="preserve">Note: </w:t>
      </w:r>
      <w:r>
        <w:t>This parameter specifies the navigation URL for accessing the buying 360 capability from within guided buying.</w:t>
      </w:r>
    </w:p>
    <w:p w14:paraId="6562031B" w14:textId="77777777" w:rsidR="00E01D6B" w:rsidRDefault="00E01D6B">
      <w:pPr>
        <w:pageBreakBefore/>
      </w:pPr>
    </w:p>
    <w:p w14:paraId="7C1E0543" w14:textId="77777777" w:rsidR="00E01D6B" w:rsidRDefault="00000000">
      <w:pPr>
        <w:pStyle w:val="Heading2"/>
        <w:spacing w:after="200"/>
        <w:jc w:val="center"/>
      </w:pPr>
      <w:r>
        <w:rPr>
          <w:b/>
          <w:bCs/>
          <w:sz w:val="32"/>
          <w:szCs w:val="32"/>
        </w:rPr>
        <w:t>Configuration Item</w:t>
      </w:r>
    </w:p>
    <w:p w14:paraId="26BCCF1B" w14:textId="77777777" w:rsidR="00E01D6B" w:rsidRDefault="00000000">
      <w:pPr>
        <w:spacing w:after="240"/>
        <w:jc w:val="center"/>
      </w:pPr>
      <w:r>
        <w:rPr>
          <w:b/>
          <w:bCs/>
        </w:rPr>
        <w:t>Application.Budget.ExcludeRealTimeBudgetChecksOnFinalApproval</w:t>
      </w:r>
    </w:p>
    <w:p w14:paraId="34620AB6" w14:textId="77777777" w:rsidR="00E01D6B" w:rsidRDefault="00000000">
      <w:pPr>
        <w:spacing w:after="300"/>
        <w:jc w:val="center"/>
      </w:pPr>
      <w:r>
        <w:rPr>
          <w:i/>
          <w:iCs/>
        </w:rPr>
        <w:t xml:space="preserve">Current value: </w:t>
      </w:r>
      <w:r>
        <w:rPr>
          <w:b/>
          <w:bCs/>
          <w:color w:val="8B0000"/>
        </w:rPr>
        <w:t>DISABLED</w:t>
      </w:r>
    </w:p>
    <w:p w14:paraId="3041C208" w14:textId="77777777" w:rsidR="00E01D6B" w:rsidRDefault="00000000">
      <w:pPr>
        <w:spacing w:after="300"/>
      </w:pPr>
      <w:r>
        <w:rPr>
          <w:b/>
          <w:bCs/>
        </w:rPr>
        <w:t>Description:</w:t>
      </w:r>
      <w:r>
        <w:rPr>
          <w:b/>
          <w:bCs/>
        </w:rPr>
        <w:tab/>
      </w:r>
      <w:r>
        <w:t>&lt;P&gt;Specifies whether the SAP Ariba solution skips budget checks in the external system after the final approver approves a requisition.&lt;/P&gt;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38BD9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5BD858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B92121" w14:textId="77777777" w:rsidR="00E01D6B" w:rsidRDefault="00000000">
            <w:r>
              <w:rPr>
                <w:b/>
                <w:bCs/>
              </w:rPr>
              <w:t>Value</w:t>
            </w:r>
          </w:p>
        </w:tc>
      </w:tr>
      <w:tr w:rsidR="00E01D6B" w14:paraId="4B33E054" w14:textId="77777777">
        <w:tblPrEx>
          <w:tblCellMar>
            <w:top w:w="0" w:type="dxa"/>
            <w:bottom w:w="0" w:type="dxa"/>
          </w:tblCellMar>
        </w:tblPrEx>
        <w:tc>
          <w:tcPr>
            <w:tcW w:w="0" w:type="auto"/>
            <w:tcMar>
              <w:top w:w="100" w:type="dxa"/>
              <w:left w:w="100" w:type="dxa"/>
              <w:bottom w:w="100" w:type="dxa"/>
              <w:right w:w="100" w:type="dxa"/>
            </w:tcMar>
          </w:tcPr>
          <w:p w14:paraId="32CE1216" w14:textId="77777777" w:rsidR="00E01D6B" w:rsidRDefault="00000000">
            <w:r>
              <w:t>Parameter Type</w:t>
            </w:r>
          </w:p>
        </w:tc>
        <w:tc>
          <w:tcPr>
            <w:tcW w:w="0" w:type="auto"/>
            <w:tcMar>
              <w:top w:w="100" w:type="dxa"/>
              <w:left w:w="100" w:type="dxa"/>
              <w:bottom w:w="100" w:type="dxa"/>
              <w:right w:w="100" w:type="dxa"/>
            </w:tcMar>
          </w:tcPr>
          <w:p w14:paraId="2698B3BB" w14:textId="77777777" w:rsidR="00E01D6B" w:rsidRDefault="00000000">
            <w:r>
              <w:t>java.lang.Boolean</w:t>
            </w:r>
          </w:p>
        </w:tc>
      </w:tr>
      <w:tr w:rsidR="00E01D6B" w14:paraId="3C0A7C08" w14:textId="77777777">
        <w:tblPrEx>
          <w:tblCellMar>
            <w:top w:w="0" w:type="dxa"/>
            <w:bottom w:w="0" w:type="dxa"/>
          </w:tblCellMar>
        </w:tblPrEx>
        <w:tc>
          <w:tcPr>
            <w:tcW w:w="0" w:type="auto"/>
            <w:tcMar>
              <w:top w:w="100" w:type="dxa"/>
              <w:left w:w="100" w:type="dxa"/>
              <w:bottom w:w="100" w:type="dxa"/>
              <w:right w:w="100" w:type="dxa"/>
            </w:tcMar>
          </w:tcPr>
          <w:p w14:paraId="2031D6BA" w14:textId="77777777" w:rsidR="00E01D6B" w:rsidRDefault="00000000">
            <w:r>
              <w:t>Is Default</w:t>
            </w:r>
          </w:p>
        </w:tc>
        <w:tc>
          <w:tcPr>
            <w:tcW w:w="0" w:type="auto"/>
            <w:tcMar>
              <w:top w:w="100" w:type="dxa"/>
              <w:left w:w="100" w:type="dxa"/>
              <w:bottom w:w="100" w:type="dxa"/>
              <w:right w:w="100" w:type="dxa"/>
            </w:tcMar>
          </w:tcPr>
          <w:p w14:paraId="330759BD" w14:textId="77777777" w:rsidR="00E01D6B" w:rsidRDefault="00000000">
            <w:r>
              <w:t>No</w:t>
            </w:r>
          </w:p>
        </w:tc>
      </w:tr>
      <w:tr w:rsidR="00E01D6B" w14:paraId="034AE44D" w14:textId="77777777">
        <w:tblPrEx>
          <w:tblCellMar>
            <w:top w:w="0" w:type="dxa"/>
            <w:bottom w:w="0" w:type="dxa"/>
          </w:tblCellMar>
        </w:tblPrEx>
        <w:tc>
          <w:tcPr>
            <w:tcW w:w="0" w:type="auto"/>
            <w:tcMar>
              <w:top w:w="100" w:type="dxa"/>
              <w:left w:w="100" w:type="dxa"/>
              <w:bottom w:w="100" w:type="dxa"/>
              <w:right w:w="100" w:type="dxa"/>
            </w:tcMar>
          </w:tcPr>
          <w:p w14:paraId="7945069C" w14:textId="77777777" w:rsidR="00E01D6B" w:rsidRDefault="00000000">
            <w:r>
              <w:t>Default Value</w:t>
            </w:r>
          </w:p>
        </w:tc>
        <w:tc>
          <w:tcPr>
            <w:tcW w:w="0" w:type="auto"/>
            <w:tcMar>
              <w:top w:w="100" w:type="dxa"/>
              <w:left w:w="100" w:type="dxa"/>
              <w:bottom w:w="100" w:type="dxa"/>
              <w:right w:w="100" w:type="dxa"/>
            </w:tcMar>
          </w:tcPr>
          <w:p w14:paraId="681B885A" w14:textId="77777777" w:rsidR="00E01D6B" w:rsidRDefault="00000000">
            <w:r>
              <w:t>No</w:t>
            </w:r>
          </w:p>
        </w:tc>
      </w:tr>
      <w:tr w:rsidR="00E01D6B" w14:paraId="40A6F979" w14:textId="77777777">
        <w:tblPrEx>
          <w:tblCellMar>
            <w:top w:w="0" w:type="dxa"/>
            <w:bottom w:w="0" w:type="dxa"/>
          </w:tblCellMar>
        </w:tblPrEx>
        <w:tc>
          <w:tcPr>
            <w:tcW w:w="0" w:type="auto"/>
            <w:tcMar>
              <w:top w:w="100" w:type="dxa"/>
              <w:left w:w="100" w:type="dxa"/>
              <w:bottom w:w="100" w:type="dxa"/>
              <w:right w:w="100" w:type="dxa"/>
            </w:tcMar>
          </w:tcPr>
          <w:p w14:paraId="6B251E42" w14:textId="77777777" w:rsidR="00E01D6B" w:rsidRDefault="00000000">
            <w:r>
              <w:t>Is Customer Editable</w:t>
            </w:r>
          </w:p>
        </w:tc>
        <w:tc>
          <w:tcPr>
            <w:tcW w:w="0" w:type="auto"/>
            <w:tcMar>
              <w:top w:w="100" w:type="dxa"/>
              <w:left w:w="100" w:type="dxa"/>
              <w:bottom w:w="100" w:type="dxa"/>
              <w:right w:w="100" w:type="dxa"/>
            </w:tcMar>
          </w:tcPr>
          <w:p w14:paraId="0A06C457" w14:textId="77777777" w:rsidR="00E01D6B" w:rsidRDefault="00000000">
            <w:r>
              <w:t>No</w:t>
            </w:r>
          </w:p>
        </w:tc>
      </w:tr>
      <w:tr w:rsidR="00E01D6B" w14:paraId="277A6FB9" w14:textId="77777777">
        <w:tblPrEx>
          <w:tblCellMar>
            <w:top w:w="0" w:type="dxa"/>
            <w:bottom w:w="0" w:type="dxa"/>
          </w:tblCellMar>
        </w:tblPrEx>
        <w:tc>
          <w:tcPr>
            <w:tcW w:w="0" w:type="auto"/>
            <w:tcMar>
              <w:top w:w="100" w:type="dxa"/>
              <w:left w:w="100" w:type="dxa"/>
              <w:bottom w:w="100" w:type="dxa"/>
              <w:right w:w="100" w:type="dxa"/>
            </w:tcMar>
          </w:tcPr>
          <w:p w14:paraId="60BD75D1" w14:textId="77777777" w:rsidR="00E01D6B" w:rsidRDefault="00000000">
            <w:r>
              <w:t>Parameter Value</w:t>
            </w:r>
          </w:p>
        </w:tc>
        <w:tc>
          <w:tcPr>
            <w:tcW w:w="0" w:type="auto"/>
            <w:tcMar>
              <w:top w:w="100" w:type="dxa"/>
              <w:left w:w="100" w:type="dxa"/>
              <w:bottom w:w="100" w:type="dxa"/>
              <w:right w:w="100" w:type="dxa"/>
            </w:tcMar>
          </w:tcPr>
          <w:p w14:paraId="5F5DAB1D" w14:textId="77777777" w:rsidR="00E01D6B" w:rsidRDefault="00000000">
            <w:r>
              <w:t>No</w:t>
            </w:r>
          </w:p>
        </w:tc>
      </w:tr>
    </w:tbl>
    <w:p w14:paraId="1F1CCD2C" w14:textId="77777777" w:rsidR="00E01D6B" w:rsidRDefault="00000000">
      <w:pPr>
        <w:spacing w:before="300"/>
      </w:pPr>
      <w:r>
        <w:rPr>
          <w:b/>
          <w:bCs/>
        </w:rPr>
        <w:t xml:space="preserve">Note: </w:t>
      </w:r>
      <w:r>
        <w:t xml:space="preserve"> Specifies whether the SAP Ariba solution skips budget checks in the external system after the final approver approves a requisition.&lt;/P&gt;</w:t>
      </w:r>
    </w:p>
    <w:p w14:paraId="2EF7D6F8" w14:textId="77777777" w:rsidR="00E01D6B" w:rsidRDefault="00E01D6B">
      <w:pPr>
        <w:pageBreakBefore/>
      </w:pPr>
    </w:p>
    <w:p w14:paraId="74FEB498" w14:textId="77777777" w:rsidR="00E01D6B" w:rsidRDefault="00000000">
      <w:pPr>
        <w:pStyle w:val="Heading2"/>
        <w:spacing w:after="200"/>
        <w:jc w:val="center"/>
      </w:pPr>
      <w:r>
        <w:rPr>
          <w:b/>
          <w:bCs/>
          <w:sz w:val="32"/>
          <w:szCs w:val="32"/>
        </w:rPr>
        <w:t>Configuration Item</w:t>
      </w:r>
    </w:p>
    <w:p w14:paraId="6A631684" w14:textId="77777777" w:rsidR="00E01D6B" w:rsidRDefault="00000000">
      <w:pPr>
        <w:spacing w:after="240"/>
        <w:jc w:val="center"/>
      </w:pPr>
      <w:r>
        <w:rPr>
          <w:b/>
          <w:bCs/>
        </w:rPr>
        <w:t>Application.Buying360.BuyingExperience.IntegrationEnabled</w:t>
      </w:r>
    </w:p>
    <w:p w14:paraId="7663A3FC" w14:textId="77777777" w:rsidR="00E01D6B" w:rsidRDefault="00000000">
      <w:pPr>
        <w:spacing w:after="300"/>
        <w:jc w:val="center"/>
      </w:pPr>
      <w:r>
        <w:rPr>
          <w:i/>
          <w:iCs/>
        </w:rPr>
        <w:t xml:space="preserve">Current value: </w:t>
      </w:r>
      <w:r>
        <w:rPr>
          <w:b/>
          <w:bCs/>
          <w:color w:val="8B0000"/>
        </w:rPr>
        <w:t>DISABLED</w:t>
      </w:r>
    </w:p>
    <w:p w14:paraId="6796F92C" w14:textId="77777777" w:rsidR="00E01D6B" w:rsidRDefault="00000000">
      <w:pPr>
        <w:spacing w:after="300"/>
      </w:pPr>
      <w:r>
        <w:rPr>
          <w:b/>
          <w:bCs/>
        </w:rPr>
        <w:t>Description:</w:t>
      </w:r>
      <w:r>
        <w:rPr>
          <w:b/>
          <w:bCs/>
        </w:rPr>
        <w:tab/>
      </w:r>
      <w:r>
        <w:t>&lt;P&gt;Determines whether integration with buying 360 is supported for requisitions. This parameter is for sites integrated with the buying 360 capability. Setting this parameter to Yes enables APIs to communicate information about requisitions to buying 360.&lt;/P&gt;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39060E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E20C4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FE3DA9" w14:textId="77777777" w:rsidR="00E01D6B" w:rsidRDefault="00000000">
            <w:r>
              <w:rPr>
                <w:b/>
                <w:bCs/>
              </w:rPr>
              <w:t>Value</w:t>
            </w:r>
          </w:p>
        </w:tc>
      </w:tr>
      <w:tr w:rsidR="00E01D6B" w14:paraId="216CB175" w14:textId="77777777">
        <w:tblPrEx>
          <w:tblCellMar>
            <w:top w:w="0" w:type="dxa"/>
            <w:bottom w:w="0" w:type="dxa"/>
          </w:tblCellMar>
        </w:tblPrEx>
        <w:tc>
          <w:tcPr>
            <w:tcW w:w="0" w:type="auto"/>
            <w:tcMar>
              <w:top w:w="100" w:type="dxa"/>
              <w:left w:w="100" w:type="dxa"/>
              <w:bottom w:w="100" w:type="dxa"/>
              <w:right w:w="100" w:type="dxa"/>
            </w:tcMar>
          </w:tcPr>
          <w:p w14:paraId="24E13B2E" w14:textId="77777777" w:rsidR="00E01D6B" w:rsidRDefault="00000000">
            <w:r>
              <w:t>Parameter Type</w:t>
            </w:r>
          </w:p>
        </w:tc>
        <w:tc>
          <w:tcPr>
            <w:tcW w:w="0" w:type="auto"/>
            <w:tcMar>
              <w:top w:w="100" w:type="dxa"/>
              <w:left w:w="100" w:type="dxa"/>
              <w:bottom w:w="100" w:type="dxa"/>
              <w:right w:w="100" w:type="dxa"/>
            </w:tcMar>
          </w:tcPr>
          <w:p w14:paraId="6FA82A53" w14:textId="77777777" w:rsidR="00E01D6B" w:rsidRDefault="00000000">
            <w:r>
              <w:t>java.lang.Boolean</w:t>
            </w:r>
          </w:p>
        </w:tc>
      </w:tr>
      <w:tr w:rsidR="00E01D6B" w14:paraId="745776D5" w14:textId="77777777">
        <w:tblPrEx>
          <w:tblCellMar>
            <w:top w:w="0" w:type="dxa"/>
            <w:bottom w:w="0" w:type="dxa"/>
          </w:tblCellMar>
        </w:tblPrEx>
        <w:tc>
          <w:tcPr>
            <w:tcW w:w="0" w:type="auto"/>
            <w:tcMar>
              <w:top w:w="100" w:type="dxa"/>
              <w:left w:w="100" w:type="dxa"/>
              <w:bottom w:w="100" w:type="dxa"/>
              <w:right w:w="100" w:type="dxa"/>
            </w:tcMar>
          </w:tcPr>
          <w:p w14:paraId="61E0A05B" w14:textId="77777777" w:rsidR="00E01D6B" w:rsidRDefault="00000000">
            <w:r>
              <w:t>Is Default</w:t>
            </w:r>
          </w:p>
        </w:tc>
        <w:tc>
          <w:tcPr>
            <w:tcW w:w="0" w:type="auto"/>
            <w:tcMar>
              <w:top w:w="100" w:type="dxa"/>
              <w:left w:w="100" w:type="dxa"/>
              <w:bottom w:w="100" w:type="dxa"/>
              <w:right w:w="100" w:type="dxa"/>
            </w:tcMar>
          </w:tcPr>
          <w:p w14:paraId="0174AE83" w14:textId="77777777" w:rsidR="00E01D6B" w:rsidRDefault="00000000">
            <w:r>
              <w:t>No</w:t>
            </w:r>
          </w:p>
        </w:tc>
      </w:tr>
      <w:tr w:rsidR="00E01D6B" w14:paraId="72C95044" w14:textId="77777777">
        <w:tblPrEx>
          <w:tblCellMar>
            <w:top w:w="0" w:type="dxa"/>
            <w:bottom w:w="0" w:type="dxa"/>
          </w:tblCellMar>
        </w:tblPrEx>
        <w:tc>
          <w:tcPr>
            <w:tcW w:w="0" w:type="auto"/>
            <w:tcMar>
              <w:top w:w="100" w:type="dxa"/>
              <w:left w:w="100" w:type="dxa"/>
              <w:bottom w:w="100" w:type="dxa"/>
              <w:right w:w="100" w:type="dxa"/>
            </w:tcMar>
          </w:tcPr>
          <w:p w14:paraId="5A76BFC4" w14:textId="77777777" w:rsidR="00E01D6B" w:rsidRDefault="00000000">
            <w:r>
              <w:t>Default Value</w:t>
            </w:r>
          </w:p>
        </w:tc>
        <w:tc>
          <w:tcPr>
            <w:tcW w:w="0" w:type="auto"/>
            <w:tcMar>
              <w:top w:w="100" w:type="dxa"/>
              <w:left w:w="100" w:type="dxa"/>
              <w:bottom w:w="100" w:type="dxa"/>
              <w:right w:w="100" w:type="dxa"/>
            </w:tcMar>
          </w:tcPr>
          <w:p w14:paraId="18A7A749" w14:textId="77777777" w:rsidR="00E01D6B" w:rsidRDefault="00000000">
            <w:r>
              <w:t>No</w:t>
            </w:r>
          </w:p>
        </w:tc>
      </w:tr>
      <w:tr w:rsidR="00E01D6B" w14:paraId="221431E7" w14:textId="77777777">
        <w:tblPrEx>
          <w:tblCellMar>
            <w:top w:w="0" w:type="dxa"/>
            <w:bottom w:w="0" w:type="dxa"/>
          </w:tblCellMar>
        </w:tblPrEx>
        <w:tc>
          <w:tcPr>
            <w:tcW w:w="0" w:type="auto"/>
            <w:tcMar>
              <w:top w:w="100" w:type="dxa"/>
              <w:left w:w="100" w:type="dxa"/>
              <w:bottom w:w="100" w:type="dxa"/>
              <w:right w:w="100" w:type="dxa"/>
            </w:tcMar>
          </w:tcPr>
          <w:p w14:paraId="30193C1C" w14:textId="77777777" w:rsidR="00E01D6B" w:rsidRDefault="00000000">
            <w:r>
              <w:t>Is Customer Editable</w:t>
            </w:r>
          </w:p>
        </w:tc>
        <w:tc>
          <w:tcPr>
            <w:tcW w:w="0" w:type="auto"/>
            <w:tcMar>
              <w:top w:w="100" w:type="dxa"/>
              <w:left w:w="100" w:type="dxa"/>
              <w:bottom w:w="100" w:type="dxa"/>
              <w:right w:w="100" w:type="dxa"/>
            </w:tcMar>
          </w:tcPr>
          <w:p w14:paraId="5323DE4E" w14:textId="77777777" w:rsidR="00E01D6B" w:rsidRDefault="00000000">
            <w:r>
              <w:t>No</w:t>
            </w:r>
          </w:p>
        </w:tc>
      </w:tr>
      <w:tr w:rsidR="00E01D6B" w14:paraId="63278924" w14:textId="77777777">
        <w:tblPrEx>
          <w:tblCellMar>
            <w:top w:w="0" w:type="dxa"/>
            <w:bottom w:w="0" w:type="dxa"/>
          </w:tblCellMar>
        </w:tblPrEx>
        <w:tc>
          <w:tcPr>
            <w:tcW w:w="0" w:type="auto"/>
            <w:tcMar>
              <w:top w:w="100" w:type="dxa"/>
              <w:left w:w="100" w:type="dxa"/>
              <w:bottom w:w="100" w:type="dxa"/>
              <w:right w:w="100" w:type="dxa"/>
            </w:tcMar>
          </w:tcPr>
          <w:p w14:paraId="7BCB1D0B" w14:textId="77777777" w:rsidR="00E01D6B" w:rsidRDefault="00000000">
            <w:r>
              <w:t>Parameter Value</w:t>
            </w:r>
          </w:p>
        </w:tc>
        <w:tc>
          <w:tcPr>
            <w:tcW w:w="0" w:type="auto"/>
            <w:tcMar>
              <w:top w:w="100" w:type="dxa"/>
              <w:left w:w="100" w:type="dxa"/>
              <w:bottom w:w="100" w:type="dxa"/>
              <w:right w:w="100" w:type="dxa"/>
            </w:tcMar>
          </w:tcPr>
          <w:p w14:paraId="3A261CB1" w14:textId="77777777" w:rsidR="00E01D6B" w:rsidRDefault="00000000">
            <w:r>
              <w:t>No</w:t>
            </w:r>
          </w:p>
        </w:tc>
      </w:tr>
    </w:tbl>
    <w:p w14:paraId="7EC517EB" w14:textId="77777777" w:rsidR="00E01D6B" w:rsidRDefault="00000000">
      <w:pPr>
        <w:spacing w:before="300"/>
      </w:pPr>
      <w:r>
        <w:rPr>
          <w:b/>
          <w:bCs/>
        </w:rPr>
        <w:t xml:space="preserve">Note: </w:t>
      </w:r>
      <w:r>
        <w:t xml:space="preserve"> Determines whether integration with buying 360 is supported for requisitions. This parameter is for sites integrated with the buying 360 capability. Setting this parameter to Yes enables APIs to communicate information about requisitions to buying 360.&lt;/P&gt;</w:t>
      </w:r>
    </w:p>
    <w:p w14:paraId="6A339D83" w14:textId="77777777" w:rsidR="00E01D6B" w:rsidRDefault="00E01D6B">
      <w:pPr>
        <w:pageBreakBefore/>
      </w:pPr>
    </w:p>
    <w:p w14:paraId="592E9044" w14:textId="77777777" w:rsidR="00E01D6B" w:rsidRDefault="00000000">
      <w:pPr>
        <w:pStyle w:val="Heading2"/>
        <w:spacing w:after="200"/>
        <w:jc w:val="center"/>
      </w:pPr>
      <w:r>
        <w:rPr>
          <w:b/>
          <w:bCs/>
          <w:sz w:val="32"/>
          <w:szCs w:val="32"/>
        </w:rPr>
        <w:t>Configuration Item</w:t>
      </w:r>
    </w:p>
    <w:p w14:paraId="6A616D32" w14:textId="77777777" w:rsidR="00E01D6B" w:rsidRDefault="00000000">
      <w:pPr>
        <w:spacing w:after="240"/>
        <w:jc w:val="center"/>
      </w:pPr>
      <w:r>
        <w:rPr>
          <w:b/>
          <w:bCs/>
        </w:rPr>
        <w:t>Application.Messaging.BypassBigDecimalFormatting</w:t>
      </w:r>
    </w:p>
    <w:p w14:paraId="36A717F7" w14:textId="77777777" w:rsidR="00E01D6B" w:rsidRDefault="00000000">
      <w:pPr>
        <w:spacing w:after="300"/>
        <w:jc w:val="center"/>
      </w:pPr>
      <w:r>
        <w:rPr>
          <w:i/>
          <w:iCs/>
        </w:rPr>
        <w:t xml:space="preserve">Current value: </w:t>
      </w:r>
      <w:r>
        <w:rPr>
          <w:b/>
          <w:bCs/>
          <w:color w:val="8B0000"/>
        </w:rPr>
        <w:t>DISABLED</w:t>
      </w:r>
    </w:p>
    <w:p w14:paraId="434F41C9" w14:textId="77777777" w:rsidR="00E01D6B" w:rsidRDefault="00000000">
      <w:pPr>
        <w:spacing w:after="300"/>
      </w:pPr>
      <w:r>
        <w:rPr>
          <w:b/>
          <w:bCs/>
        </w:rPr>
        <w:t>Description:</w:t>
      </w:r>
      <w:r>
        <w:rPr>
          <w:b/>
          <w:bCs/>
        </w:rPr>
        <w:tab/>
      </w:r>
      <w:r>
        <w:t>&lt;P&gt;This parameter bypasses the formatting on BigDecimal fields. The parameter to be set only when AdvancedCurrencyPrecisionHandling is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8EBEF6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29B9AC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68EA20F" w14:textId="77777777" w:rsidR="00E01D6B" w:rsidRDefault="00000000">
            <w:r>
              <w:rPr>
                <w:b/>
                <w:bCs/>
              </w:rPr>
              <w:t>Value</w:t>
            </w:r>
          </w:p>
        </w:tc>
      </w:tr>
      <w:tr w:rsidR="00E01D6B" w14:paraId="7B588180" w14:textId="77777777">
        <w:tblPrEx>
          <w:tblCellMar>
            <w:top w:w="0" w:type="dxa"/>
            <w:bottom w:w="0" w:type="dxa"/>
          </w:tblCellMar>
        </w:tblPrEx>
        <w:tc>
          <w:tcPr>
            <w:tcW w:w="0" w:type="auto"/>
            <w:tcMar>
              <w:top w:w="100" w:type="dxa"/>
              <w:left w:w="100" w:type="dxa"/>
              <w:bottom w:w="100" w:type="dxa"/>
              <w:right w:w="100" w:type="dxa"/>
            </w:tcMar>
          </w:tcPr>
          <w:p w14:paraId="2E4BB648" w14:textId="77777777" w:rsidR="00E01D6B" w:rsidRDefault="00000000">
            <w:r>
              <w:t>Parameter Type</w:t>
            </w:r>
          </w:p>
        </w:tc>
        <w:tc>
          <w:tcPr>
            <w:tcW w:w="0" w:type="auto"/>
            <w:tcMar>
              <w:top w:w="100" w:type="dxa"/>
              <w:left w:w="100" w:type="dxa"/>
              <w:bottom w:w="100" w:type="dxa"/>
              <w:right w:w="100" w:type="dxa"/>
            </w:tcMar>
          </w:tcPr>
          <w:p w14:paraId="299CB1AA" w14:textId="77777777" w:rsidR="00E01D6B" w:rsidRDefault="00000000">
            <w:r>
              <w:t>java.lang.Boolean</w:t>
            </w:r>
          </w:p>
        </w:tc>
      </w:tr>
      <w:tr w:rsidR="00E01D6B" w14:paraId="2DC7C250" w14:textId="77777777">
        <w:tblPrEx>
          <w:tblCellMar>
            <w:top w:w="0" w:type="dxa"/>
            <w:bottom w:w="0" w:type="dxa"/>
          </w:tblCellMar>
        </w:tblPrEx>
        <w:tc>
          <w:tcPr>
            <w:tcW w:w="0" w:type="auto"/>
            <w:tcMar>
              <w:top w:w="100" w:type="dxa"/>
              <w:left w:w="100" w:type="dxa"/>
              <w:bottom w:w="100" w:type="dxa"/>
              <w:right w:w="100" w:type="dxa"/>
            </w:tcMar>
          </w:tcPr>
          <w:p w14:paraId="0D6CF4ED" w14:textId="77777777" w:rsidR="00E01D6B" w:rsidRDefault="00000000">
            <w:r>
              <w:t>Is Default</w:t>
            </w:r>
          </w:p>
        </w:tc>
        <w:tc>
          <w:tcPr>
            <w:tcW w:w="0" w:type="auto"/>
            <w:tcMar>
              <w:top w:w="100" w:type="dxa"/>
              <w:left w:w="100" w:type="dxa"/>
              <w:bottom w:w="100" w:type="dxa"/>
              <w:right w:w="100" w:type="dxa"/>
            </w:tcMar>
          </w:tcPr>
          <w:p w14:paraId="27FCF174" w14:textId="77777777" w:rsidR="00E01D6B" w:rsidRDefault="00000000">
            <w:r>
              <w:t>No</w:t>
            </w:r>
          </w:p>
        </w:tc>
      </w:tr>
      <w:tr w:rsidR="00E01D6B" w14:paraId="15715E76" w14:textId="77777777">
        <w:tblPrEx>
          <w:tblCellMar>
            <w:top w:w="0" w:type="dxa"/>
            <w:bottom w:w="0" w:type="dxa"/>
          </w:tblCellMar>
        </w:tblPrEx>
        <w:tc>
          <w:tcPr>
            <w:tcW w:w="0" w:type="auto"/>
            <w:tcMar>
              <w:top w:w="100" w:type="dxa"/>
              <w:left w:w="100" w:type="dxa"/>
              <w:bottom w:w="100" w:type="dxa"/>
              <w:right w:w="100" w:type="dxa"/>
            </w:tcMar>
          </w:tcPr>
          <w:p w14:paraId="6376425D" w14:textId="77777777" w:rsidR="00E01D6B" w:rsidRDefault="00000000">
            <w:r>
              <w:t>Default Value</w:t>
            </w:r>
          </w:p>
        </w:tc>
        <w:tc>
          <w:tcPr>
            <w:tcW w:w="0" w:type="auto"/>
            <w:tcMar>
              <w:top w:w="100" w:type="dxa"/>
              <w:left w:w="100" w:type="dxa"/>
              <w:bottom w:w="100" w:type="dxa"/>
              <w:right w:w="100" w:type="dxa"/>
            </w:tcMar>
          </w:tcPr>
          <w:p w14:paraId="4ADCD8AE" w14:textId="77777777" w:rsidR="00E01D6B" w:rsidRDefault="00000000">
            <w:r>
              <w:t>No</w:t>
            </w:r>
          </w:p>
        </w:tc>
      </w:tr>
      <w:tr w:rsidR="00E01D6B" w14:paraId="1BD1CB03" w14:textId="77777777">
        <w:tblPrEx>
          <w:tblCellMar>
            <w:top w:w="0" w:type="dxa"/>
            <w:bottom w:w="0" w:type="dxa"/>
          </w:tblCellMar>
        </w:tblPrEx>
        <w:tc>
          <w:tcPr>
            <w:tcW w:w="0" w:type="auto"/>
            <w:tcMar>
              <w:top w:w="100" w:type="dxa"/>
              <w:left w:w="100" w:type="dxa"/>
              <w:bottom w:w="100" w:type="dxa"/>
              <w:right w:w="100" w:type="dxa"/>
            </w:tcMar>
          </w:tcPr>
          <w:p w14:paraId="394180C7" w14:textId="77777777" w:rsidR="00E01D6B" w:rsidRDefault="00000000">
            <w:r>
              <w:t>Is Customer Editable</w:t>
            </w:r>
          </w:p>
        </w:tc>
        <w:tc>
          <w:tcPr>
            <w:tcW w:w="0" w:type="auto"/>
            <w:tcMar>
              <w:top w:w="100" w:type="dxa"/>
              <w:left w:w="100" w:type="dxa"/>
              <w:bottom w:w="100" w:type="dxa"/>
              <w:right w:w="100" w:type="dxa"/>
            </w:tcMar>
          </w:tcPr>
          <w:p w14:paraId="20F616B4" w14:textId="77777777" w:rsidR="00E01D6B" w:rsidRDefault="00000000">
            <w:r>
              <w:t>No</w:t>
            </w:r>
          </w:p>
        </w:tc>
      </w:tr>
      <w:tr w:rsidR="00E01D6B" w14:paraId="729F68EC" w14:textId="77777777">
        <w:tblPrEx>
          <w:tblCellMar>
            <w:top w:w="0" w:type="dxa"/>
            <w:bottom w:w="0" w:type="dxa"/>
          </w:tblCellMar>
        </w:tblPrEx>
        <w:tc>
          <w:tcPr>
            <w:tcW w:w="0" w:type="auto"/>
            <w:tcMar>
              <w:top w:w="100" w:type="dxa"/>
              <w:left w:w="100" w:type="dxa"/>
              <w:bottom w:w="100" w:type="dxa"/>
              <w:right w:w="100" w:type="dxa"/>
            </w:tcMar>
          </w:tcPr>
          <w:p w14:paraId="5A6600D7" w14:textId="77777777" w:rsidR="00E01D6B" w:rsidRDefault="00000000">
            <w:r>
              <w:t>Parameter Value</w:t>
            </w:r>
          </w:p>
        </w:tc>
        <w:tc>
          <w:tcPr>
            <w:tcW w:w="0" w:type="auto"/>
            <w:tcMar>
              <w:top w:w="100" w:type="dxa"/>
              <w:left w:w="100" w:type="dxa"/>
              <w:bottom w:w="100" w:type="dxa"/>
              <w:right w:w="100" w:type="dxa"/>
            </w:tcMar>
          </w:tcPr>
          <w:p w14:paraId="163B0E47" w14:textId="77777777" w:rsidR="00E01D6B" w:rsidRDefault="00000000">
            <w:r>
              <w:t>No</w:t>
            </w:r>
          </w:p>
        </w:tc>
      </w:tr>
    </w:tbl>
    <w:p w14:paraId="6889093D" w14:textId="77777777" w:rsidR="00E01D6B" w:rsidRDefault="00000000">
      <w:pPr>
        <w:spacing w:before="300"/>
      </w:pPr>
      <w:r>
        <w:rPr>
          <w:b/>
          <w:bCs/>
        </w:rPr>
        <w:t xml:space="preserve">Note: </w:t>
      </w:r>
      <w:r>
        <w:t xml:space="preserve"> This parameter bypasses the formatting on BigDecimal fields. The parameter to be set only when AdvancedCurrencyPrecisionHandling is enabled.&lt;/P&gt;</w:t>
      </w:r>
    </w:p>
    <w:p w14:paraId="6C344B64" w14:textId="77777777" w:rsidR="00E01D6B" w:rsidRDefault="00E01D6B">
      <w:pPr>
        <w:pageBreakBefore/>
      </w:pPr>
    </w:p>
    <w:p w14:paraId="2D3D1A30" w14:textId="77777777" w:rsidR="00E01D6B" w:rsidRDefault="00000000">
      <w:pPr>
        <w:pStyle w:val="Heading2"/>
        <w:spacing w:after="200"/>
        <w:jc w:val="center"/>
      </w:pPr>
      <w:r>
        <w:rPr>
          <w:b/>
          <w:bCs/>
          <w:sz w:val="32"/>
          <w:szCs w:val="32"/>
        </w:rPr>
        <w:t>Configuration Item</w:t>
      </w:r>
    </w:p>
    <w:p w14:paraId="1C227BC8" w14:textId="77777777" w:rsidR="00E01D6B" w:rsidRDefault="00000000">
      <w:pPr>
        <w:spacing w:after="240"/>
        <w:jc w:val="center"/>
      </w:pPr>
      <w:r>
        <w:rPr>
          <w:b/>
          <w:bCs/>
        </w:rPr>
        <w:t>Application.Messaging.Channels.WS.UseBigDecimalFormatter</w:t>
      </w:r>
    </w:p>
    <w:p w14:paraId="71F3610C" w14:textId="77777777" w:rsidR="00E01D6B" w:rsidRDefault="00000000">
      <w:pPr>
        <w:spacing w:after="300"/>
        <w:jc w:val="center"/>
      </w:pPr>
      <w:r>
        <w:rPr>
          <w:i/>
          <w:iCs/>
        </w:rPr>
        <w:t xml:space="preserve">Current value: </w:t>
      </w:r>
      <w:r>
        <w:rPr>
          <w:b/>
          <w:bCs/>
          <w:color w:val="006400"/>
        </w:rPr>
        <w:t>ENABLED</w:t>
      </w:r>
    </w:p>
    <w:p w14:paraId="20DF0ECF" w14:textId="77777777" w:rsidR="00E01D6B" w:rsidRDefault="00000000">
      <w:pPr>
        <w:spacing w:after="300"/>
      </w:pPr>
      <w:r>
        <w:rPr>
          <w:b/>
          <w:bCs/>
        </w:rPr>
        <w:t>Description:</w:t>
      </w:r>
      <w:r>
        <w:rPr>
          <w:b/>
          <w:bCs/>
        </w:rPr>
        <w:tab/>
      </w:r>
      <w:r>
        <w:t>&lt;P&gt;This parameter determines whether BigDecimal values sent through remote procedure call (RPC) based web services are passed through a formatter called &lt;CODE&gt;BigDecimalFormatter&lt;/CODE&gt;. The formatter adjusts the formatting and rounding of the values. For example, it adds thousands separators. Note that some of the adjustments the formatter makes may cause issues for middleware. &lt;BR /&gt;When this parameter is set to yes (True), &lt;CODE&gt;BigDecimalFormatter&lt;/CODE&gt; is used for RPC-based web services.&lt;BR /&gt;When this parameter is set to No (false), &lt;CODE&gt;BigDecimalFormatter&lt;/CODE&gt; is not used for RPC-based web services.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0D5438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47E20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B63327" w14:textId="77777777" w:rsidR="00E01D6B" w:rsidRDefault="00000000">
            <w:r>
              <w:rPr>
                <w:b/>
                <w:bCs/>
              </w:rPr>
              <w:t>Value</w:t>
            </w:r>
          </w:p>
        </w:tc>
      </w:tr>
      <w:tr w:rsidR="00E01D6B" w14:paraId="4142C507" w14:textId="77777777">
        <w:tblPrEx>
          <w:tblCellMar>
            <w:top w:w="0" w:type="dxa"/>
            <w:bottom w:w="0" w:type="dxa"/>
          </w:tblCellMar>
        </w:tblPrEx>
        <w:tc>
          <w:tcPr>
            <w:tcW w:w="0" w:type="auto"/>
            <w:tcMar>
              <w:top w:w="100" w:type="dxa"/>
              <w:left w:w="100" w:type="dxa"/>
              <w:bottom w:w="100" w:type="dxa"/>
              <w:right w:w="100" w:type="dxa"/>
            </w:tcMar>
          </w:tcPr>
          <w:p w14:paraId="008B414C" w14:textId="77777777" w:rsidR="00E01D6B" w:rsidRDefault="00000000">
            <w:r>
              <w:t>Parameter Type</w:t>
            </w:r>
          </w:p>
        </w:tc>
        <w:tc>
          <w:tcPr>
            <w:tcW w:w="0" w:type="auto"/>
            <w:tcMar>
              <w:top w:w="100" w:type="dxa"/>
              <w:left w:w="100" w:type="dxa"/>
              <w:bottom w:w="100" w:type="dxa"/>
              <w:right w:w="100" w:type="dxa"/>
            </w:tcMar>
          </w:tcPr>
          <w:p w14:paraId="7954B222" w14:textId="77777777" w:rsidR="00E01D6B" w:rsidRDefault="00000000">
            <w:r>
              <w:t>java.lang.Boolean</w:t>
            </w:r>
          </w:p>
        </w:tc>
      </w:tr>
      <w:tr w:rsidR="00E01D6B" w14:paraId="0AB6023B" w14:textId="77777777">
        <w:tblPrEx>
          <w:tblCellMar>
            <w:top w:w="0" w:type="dxa"/>
            <w:bottom w:w="0" w:type="dxa"/>
          </w:tblCellMar>
        </w:tblPrEx>
        <w:tc>
          <w:tcPr>
            <w:tcW w:w="0" w:type="auto"/>
            <w:tcMar>
              <w:top w:w="100" w:type="dxa"/>
              <w:left w:w="100" w:type="dxa"/>
              <w:bottom w:w="100" w:type="dxa"/>
              <w:right w:w="100" w:type="dxa"/>
            </w:tcMar>
          </w:tcPr>
          <w:p w14:paraId="398D7A88" w14:textId="77777777" w:rsidR="00E01D6B" w:rsidRDefault="00000000">
            <w:r>
              <w:t>Is Default</w:t>
            </w:r>
          </w:p>
        </w:tc>
        <w:tc>
          <w:tcPr>
            <w:tcW w:w="0" w:type="auto"/>
            <w:tcMar>
              <w:top w:w="100" w:type="dxa"/>
              <w:left w:w="100" w:type="dxa"/>
              <w:bottom w:w="100" w:type="dxa"/>
              <w:right w:w="100" w:type="dxa"/>
            </w:tcMar>
          </w:tcPr>
          <w:p w14:paraId="03A276D9" w14:textId="77777777" w:rsidR="00E01D6B" w:rsidRDefault="00000000">
            <w:r>
              <w:t>No</w:t>
            </w:r>
          </w:p>
        </w:tc>
      </w:tr>
      <w:tr w:rsidR="00E01D6B" w14:paraId="70626CCD" w14:textId="77777777">
        <w:tblPrEx>
          <w:tblCellMar>
            <w:top w:w="0" w:type="dxa"/>
            <w:bottom w:w="0" w:type="dxa"/>
          </w:tblCellMar>
        </w:tblPrEx>
        <w:tc>
          <w:tcPr>
            <w:tcW w:w="0" w:type="auto"/>
            <w:tcMar>
              <w:top w:w="100" w:type="dxa"/>
              <w:left w:w="100" w:type="dxa"/>
              <w:bottom w:w="100" w:type="dxa"/>
              <w:right w:w="100" w:type="dxa"/>
            </w:tcMar>
          </w:tcPr>
          <w:p w14:paraId="03804909" w14:textId="77777777" w:rsidR="00E01D6B" w:rsidRDefault="00000000">
            <w:r>
              <w:t>Default Value</w:t>
            </w:r>
          </w:p>
        </w:tc>
        <w:tc>
          <w:tcPr>
            <w:tcW w:w="0" w:type="auto"/>
            <w:tcMar>
              <w:top w:w="100" w:type="dxa"/>
              <w:left w:w="100" w:type="dxa"/>
              <w:bottom w:w="100" w:type="dxa"/>
              <w:right w:w="100" w:type="dxa"/>
            </w:tcMar>
          </w:tcPr>
          <w:p w14:paraId="6B7E8933" w14:textId="77777777" w:rsidR="00E01D6B" w:rsidRDefault="00000000">
            <w:r>
              <w:t>Yes</w:t>
            </w:r>
          </w:p>
        </w:tc>
      </w:tr>
      <w:tr w:rsidR="00E01D6B" w14:paraId="5B101C6F" w14:textId="77777777">
        <w:tblPrEx>
          <w:tblCellMar>
            <w:top w:w="0" w:type="dxa"/>
            <w:bottom w:w="0" w:type="dxa"/>
          </w:tblCellMar>
        </w:tblPrEx>
        <w:tc>
          <w:tcPr>
            <w:tcW w:w="0" w:type="auto"/>
            <w:tcMar>
              <w:top w:w="100" w:type="dxa"/>
              <w:left w:w="100" w:type="dxa"/>
              <w:bottom w:w="100" w:type="dxa"/>
              <w:right w:w="100" w:type="dxa"/>
            </w:tcMar>
          </w:tcPr>
          <w:p w14:paraId="0AF4D74F" w14:textId="77777777" w:rsidR="00E01D6B" w:rsidRDefault="00000000">
            <w:r>
              <w:t>Is Customer Editable</w:t>
            </w:r>
          </w:p>
        </w:tc>
        <w:tc>
          <w:tcPr>
            <w:tcW w:w="0" w:type="auto"/>
            <w:tcMar>
              <w:top w:w="100" w:type="dxa"/>
              <w:left w:w="100" w:type="dxa"/>
              <w:bottom w:w="100" w:type="dxa"/>
              <w:right w:w="100" w:type="dxa"/>
            </w:tcMar>
          </w:tcPr>
          <w:p w14:paraId="6DF4954A" w14:textId="77777777" w:rsidR="00E01D6B" w:rsidRDefault="00000000">
            <w:r>
              <w:t>No</w:t>
            </w:r>
          </w:p>
        </w:tc>
      </w:tr>
      <w:tr w:rsidR="00E01D6B" w14:paraId="26FEBCFE" w14:textId="77777777">
        <w:tblPrEx>
          <w:tblCellMar>
            <w:top w:w="0" w:type="dxa"/>
            <w:bottom w:w="0" w:type="dxa"/>
          </w:tblCellMar>
        </w:tblPrEx>
        <w:tc>
          <w:tcPr>
            <w:tcW w:w="0" w:type="auto"/>
            <w:tcMar>
              <w:top w:w="100" w:type="dxa"/>
              <w:left w:w="100" w:type="dxa"/>
              <w:bottom w:w="100" w:type="dxa"/>
              <w:right w:w="100" w:type="dxa"/>
            </w:tcMar>
          </w:tcPr>
          <w:p w14:paraId="141FC58A" w14:textId="77777777" w:rsidR="00E01D6B" w:rsidRDefault="00000000">
            <w:r>
              <w:t>Parameter Value</w:t>
            </w:r>
          </w:p>
        </w:tc>
        <w:tc>
          <w:tcPr>
            <w:tcW w:w="0" w:type="auto"/>
            <w:tcMar>
              <w:top w:w="100" w:type="dxa"/>
              <w:left w:w="100" w:type="dxa"/>
              <w:bottom w:w="100" w:type="dxa"/>
              <w:right w:w="100" w:type="dxa"/>
            </w:tcMar>
          </w:tcPr>
          <w:p w14:paraId="21E9F23C" w14:textId="77777777" w:rsidR="00E01D6B" w:rsidRDefault="00000000">
            <w:r>
              <w:t>Yes</w:t>
            </w:r>
          </w:p>
        </w:tc>
      </w:tr>
    </w:tbl>
    <w:p w14:paraId="15A523E8" w14:textId="77777777" w:rsidR="00E01D6B" w:rsidRDefault="00000000">
      <w:pPr>
        <w:spacing w:before="300"/>
      </w:pPr>
      <w:r>
        <w:rPr>
          <w:b/>
          <w:bCs/>
        </w:rPr>
        <w:t xml:space="preserve">Note: </w:t>
      </w:r>
      <w:r>
        <w:t xml:space="preserve"> This parameter determines whether BigDecimal values sent through remote procedure call (RPC) based web services are passed through a formatter called &lt;CODE&gt;BigDecimalFormatter&lt;/CODE&gt;. The formatter adjusts the formatting and rounding of the values. For example, it adds thousands separators. Note that some of the adjustments the formatter makes may cause issues for middleware. &lt;BR /&gt;When this para</w:t>
      </w:r>
    </w:p>
    <w:p w14:paraId="7B5F47A1" w14:textId="77777777" w:rsidR="00E01D6B" w:rsidRDefault="00E01D6B">
      <w:pPr>
        <w:pageBreakBefore/>
      </w:pPr>
    </w:p>
    <w:p w14:paraId="114BEF37" w14:textId="77777777" w:rsidR="00E01D6B" w:rsidRDefault="00000000">
      <w:pPr>
        <w:pStyle w:val="Heading2"/>
        <w:spacing w:after="200"/>
        <w:jc w:val="center"/>
      </w:pPr>
      <w:r>
        <w:rPr>
          <w:b/>
          <w:bCs/>
          <w:sz w:val="32"/>
          <w:szCs w:val="32"/>
        </w:rPr>
        <w:t>Configuration Item</w:t>
      </w:r>
    </w:p>
    <w:p w14:paraId="2924D10C" w14:textId="77777777" w:rsidR="00E01D6B" w:rsidRDefault="00000000">
      <w:pPr>
        <w:spacing w:after="240"/>
        <w:jc w:val="center"/>
      </w:pPr>
      <w:r>
        <w:rPr>
          <w:b/>
          <w:bCs/>
        </w:rPr>
        <w:t>Application.Catalog.CMSEnableFeatureForOpenAPICM10012</w:t>
      </w:r>
    </w:p>
    <w:p w14:paraId="04747874" w14:textId="77777777" w:rsidR="00E01D6B" w:rsidRDefault="00000000">
      <w:pPr>
        <w:spacing w:after="300"/>
        <w:jc w:val="center"/>
      </w:pPr>
      <w:r>
        <w:rPr>
          <w:i/>
          <w:iCs/>
        </w:rPr>
        <w:t xml:space="preserve">Current value: </w:t>
      </w:r>
      <w:r>
        <w:rPr>
          <w:b/>
          <w:bCs/>
          <w:color w:val="8B0000"/>
        </w:rPr>
        <w:t>DISABLED</w:t>
      </w:r>
    </w:p>
    <w:p w14:paraId="033DAB5F" w14:textId="77777777" w:rsidR="00E01D6B" w:rsidRDefault="00000000">
      <w:pPr>
        <w:spacing w:after="300"/>
      </w:pPr>
      <w:r>
        <w:rPr>
          <w:b/>
          <w:bCs/>
        </w:rPr>
        <w:t>Description:</w:t>
      </w:r>
      <w:r>
        <w:rPr>
          <w:b/>
          <w:bCs/>
        </w:rPr>
        <w:tab/>
      </w:r>
      <w:r>
        <w:t>&lt;P&gt;Specifies that feature CM-10012 is enabled for this realm.&lt;/P&gt;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44DC09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FE41BF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111B37" w14:textId="77777777" w:rsidR="00E01D6B" w:rsidRDefault="00000000">
            <w:r>
              <w:rPr>
                <w:b/>
                <w:bCs/>
              </w:rPr>
              <w:t>Value</w:t>
            </w:r>
          </w:p>
        </w:tc>
      </w:tr>
      <w:tr w:rsidR="00E01D6B" w14:paraId="3D15064B" w14:textId="77777777">
        <w:tblPrEx>
          <w:tblCellMar>
            <w:top w:w="0" w:type="dxa"/>
            <w:bottom w:w="0" w:type="dxa"/>
          </w:tblCellMar>
        </w:tblPrEx>
        <w:tc>
          <w:tcPr>
            <w:tcW w:w="0" w:type="auto"/>
            <w:tcMar>
              <w:top w:w="100" w:type="dxa"/>
              <w:left w:w="100" w:type="dxa"/>
              <w:bottom w:w="100" w:type="dxa"/>
              <w:right w:w="100" w:type="dxa"/>
            </w:tcMar>
          </w:tcPr>
          <w:p w14:paraId="25E2D9EB" w14:textId="77777777" w:rsidR="00E01D6B" w:rsidRDefault="00000000">
            <w:r>
              <w:t>Parameter Type</w:t>
            </w:r>
          </w:p>
        </w:tc>
        <w:tc>
          <w:tcPr>
            <w:tcW w:w="0" w:type="auto"/>
            <w:tcMar>
              <w:top w:w="100" w:type="dxa"/>
              <w:left w:w="100" w:type="dxa"/>
              <w:bottom w:w="100" w:type="dxa"/>
              <w:right w:w="100" w:type="dxa"/>
            </w:tcMar>
          </w:tcPr>
          <w:p w14:paraId="0ACEDD86" w14:textId="77777777" w:rsidR="00E01D6B" w:rsidRDefault="00000000">
            <w:r>
              <w:t>java.lang.Boolean</w:t>
            </w:r>
          </w:p>
        </w:tc>
      </w:tr>
      <w:tr w:rsidR="00E01D6B" w14:paraId="22BC63FB" w14:textId="77777777">
        <w:tblPrEx>
          <w:tblCellMar>
            <w:top w:w="0" w:type="dxa"/>
            <w:bottom w:w="0" w:type="dxa"/>
          </w:tblCellMar>
        </w:tblPrEx>
        <w:tc>
          <w:tcPr>
            <w:tcW w:w="0" w:type="auto"/>
            <w:tcMar>
              <w:top w:w="100" w:type="dxa"/>
              <w:left w:w="100" w:type="dxa"/>
              <w:bottom w:w="100" w:type="dxa"/>
              <w:right w:w="100" w:type="dxa"/>
            </w:tcMar>
          </w:tcPr>
          <w:p w14:paraId="6A9F2FF4" w14:textId="77777777" w:rsidR="00E01D6B" w:rsidRDefault="00000000">
            <w:r>
              <w:t>Is Default</w:t>
            </w:r>
          </w:p>
        </w:tc>
        <w:tc>
          <w:tcPr>
            <w:tcW w:w="0" w:type="auto"/>
            <w:tcMar>
              <w:top w:w="100" w:type="dxa"/>
              <w:left w:w="100" w:type="dxa"/>
              <w:bottom w:w="100" w:type="dxa"/>
              <w:right w:w="100" w:type="dxa"/>
            </w:tcMar>
          </w:tcPr>
          <w:p w14:paraId="77FF9321" w14:textId="77777777" w:rsidR="00E01D6B" w:rsidRDefault="00000000">
            <w:r>
              <w:t>No</w:t>
            </w:r>
          </w:p>
        </w:tc>
      </w:tr>
      <w:tr w:rsidR="00E01D6B" w14:paraId="421FC8A5" w14:textId="77777777">
        <w:tblPrEx>
          <w:tblCellMar>
            <w:top w:w="0" w:type="dxa"/>
            <w:bottom w:w="0" w:type="dxa"/>
          </w:tblCellMar>
        </w:tblPrEx>
        <w:tc>
          <w:tcPr>
            <w:tcW w:w="0" w:type="auto"/>
            <w:tcMar>
              <w:top w:w="100" w:type="dxa"/>
              <w:left w:w="100" w:type="dxa"/>
              <w:bottom w:w="100" w:type="dxa"/>
              <w:right w:w="100" w:type="dxa"/>
            </w:tcMar>
          </w:tcPr>
          <w:p w14:paraId="30546BED" w14:textId="77777777" w:rsidR="00E01D6B" w:rsidRDefault="00000000">
            <w:r>
              <w:t>Default Value</w:t>
            </w:r>
          </w:p>
        </w:tc>
        <w:tc>
          <w:tcPr>
            <w:tcW w:w="0" w:type="auto"/>
            <w:tcMar>
              <w:top w:w="100" w:type="dxa"/>
              <w:left w:w="100" w:type="dxa"/>
              <w:bottom w:w="100" w:type="dxa"/>
              <w:right w:w="100" w:type="dxa"/>
            </w:tcMar>
          </w:tcPr>
          <w:p w14:paraId="31BD3179" w14:textId="77777777" w:rsidR="00E01D6B" w:rsidRDefault="00000000">
            <w:r>
              <w:t>No</w:t>
            </w:r>
          </w:p>
        </w:tc>
      </w:tr>
      <w:tr w:rsidR="00E01D6B" w14:paraId="7F36E72D" w14:textId="77777777">
        <w:tblPrEx>
          <w:tblCellMar>
            <w:top w:w="0" w:type="dxa"/>
            <w:bottom w:w="0" w:type="dxa"/>
          </w:tblCellMar>
        </w:tblPrEx>
        <w:tc>
          <w:tcPr>
            <w:tcW w:w="0" w:type="auto"/>
            <w:tcMar>
              <w:top w:w="100" w:type="dxa"/>
              <w:left w:w="100" w:type="dxa"/>
              <w:bottom w:w="100" w:type="dxa"/>
              <w:right w:w="100" w:type="dxa"/>
            </w:tcMar>
          </w:tcPr>
          <w:p w14:paraId="58614C0A" w14:textId="77777777" w:rsidR="00E01D6B" w:rsidRDefault="00000000">
            <w:r>
              <w:t>Is Customer Editable</w:t>
            </w:r>
          </w:p>
        </w:tc>
        <w:tc>
          <w:tcPr>
            <w:tcW w:w="0" w:type="auto"/>
            <w:tcMar>
              <w:top w:w="100" w:type="dxa"/>
              <w:left w:w="100" w:type="dxa"/>
              <w:bottom w:w="100" w:type="dxa"/>
              <w:right w:w="100" w:type="dxa"/>
            </w:tcMar>
          </w:tcPr>
          <w:p w14:paraId="27AEFD44" w14:textId="77777777" w:rsidR="00E01D6B" w:rsidRDefault="00000000">
            <w:r>
              <w:t>No</w:t>
            </w:r>
          </w:p>
        </w:tc>
      </w:tr>
      <w:tr w:rsidR="00E01D6B" w14:paraId="5FE8C3CD" w14:textId="77777777">
        <w:tblPrEx>
          <w:tblCellMar>
            <w:top w:w="0" w:type="dxa"/>
            <w:bottom w:w="0" w:type="dxa"/>
          </w:tblCellMar>
        </w:tblPrEx>
        <w:tc>
          <w:tcPr>
            <w:tcW w:w="0" w:type="auto"/>
            <w:tcMar>
              <w:top w:w="100" w:type="dxa"/>
              <w:left w:w="100" w:type="dxa"/>
              <w:bottom w:w="100" w:type="dxa"/>
              <w:right w:w="100" w:type="dxa"/>
            </w:tcMar>
          </w:tcPr>
          <w:p w14:paraId="784FA281" w14:textId="77777777" w:rsidR="00E01D6B" w:rsidRDefault="00000000">
            <w:r>
              <w:t>Parameter Value</w:t>
            </w:r>
          </w:p>
        </w:tc>
        <w:tc>
          <w:tcPr>
            <w:tcW w:w="0" w:type="auto"/>
            <w:tcMar>
              <w:top w:w="100" w:type="dxa"/>
              <w:left w:w="100" w:type="dxa"/>
              <w:bottom w:w="100" w:type="dxa"/>
              <w:right w:w="100" w:type="dxa"/>
            </w:tcMar>
          </w:tcPr>
          <w:p w14:paraId="221A2421" w14:textId="77777777" w:rsidR="00E01D6B" w:rsidRDefault="00000000">
            <w:r>
              <w:t>No</w:t>
            </w:r>
          </w:p>
        </w:tc>
      </w:tr>
    </w:tbl>
    <w:p w14:paraId="7FAC8A0D" w14:textId="77777777" w:rsidR="00E01D6B" w:rsidRDefault="00000000">
      <w:pPr>
        <w:spacing w:before="300"/>
      </w:pPr>
      <w:r>
        <w:rPr>
          <w:b/>
          <w:bCs/>
        </w:rPr>
        <w:t xml:space="preserve">Note: </w:t>
      </w:r>
      <w:r>
        <w:t xml:space="preserve"> Specifies that feature CM-10012 is enabled for this realm.&lt;/P&gt;</w:t>
      </w:r>
    </w:p>
    <w:p w14:paraId="19391B39" w14:textId="77777777" w:rsidR="00E01D6B" w:rsidRDefault="00E01D6B">
      <w:pPr>
        <w:pageBreakBefore/>
      </w:pPr>
    </w:p>
    <w:p w14:paraId="3ED60EFB" w14:textId="77777777" w:rsidR="00E01D6B" w:rsidRDefault="00000000">
      <w:pPr>
        <w:pStyle w:val="Heading2"/>
        <w:spacing w:after="200"/>
        <w:jc w:val="center"/>
      </w:pPr>
      <w:r>
        <w:rPr>
          <w:b/>
          <w:bCs/>
          <w:sz w:val="32"/>
          <w:szCs w:val="32"/>
        </w:rPr>
        <w:t>Configure number of days to send out escalation notifications for receiving to the receiver's supervisor.</w:t>
      </w:r>
    </w:p>
    <w:p w14:paraId="350992A5" w14:textId="77777777" w:rsidR="00E01D6B" w:rsidRDefault="00000000">
      <w:pPr>
        <w:spacing w:after="240"/>
        <w:jc w:val="center"/>
      </w:pPr>
      <w:r>
        <w:rPr>
          <w:b/>
          <w:bCs/>
        </w:rPr>
        <w:t>Application.Receiving.ReceiptEscalationNotificationPeriod</w:t>
      </w:r>
    </w:p>
    <w:p w14:paraId="4B4B8727" w14:textId="77777777" w:rsidR="00E01D6B" w:rsidRDefault="00000000">
      <w:pPr>
        <w:spacing w:after="300"/>
        <w:jc w:val="center"/>
      </w:pPr>
      <w:r>
        <w:rPr>
          <w:i/>
          <w:iCs/>
        </w:rPr>
        <w:t xml:space="preserve">Current value: </w:t>
      </w:r>
      <w:r>
        <w:rPr>
          <w:b/>
          <w:bCs/>
          <w:color w:val="8B0000"/>
        </w:rPr>
        <w:t>0</w:t>
      </w:r>
    </w:p>
    <w:p w14:paraId="2B8CBA63" w14:textId="77777777" w:rsidR="00E01D6B" w:rsidRDefault="00000000">
      <w:pPr>
        <w:spacing w:after="300"/>
      </w:pPr>
      <w:r>
        <w:rPr>
          <w:b/>
          <w:bCs/>
        </w:rPr>
        <w:t>Description:</w:t>
      </w:r>
      <w:r>
        <w:rPr>
          <w:b/>
          <w:bCs/>
        </w:rPr>
        <w:tab/>
      </w:r>
      <w:r>
        <w:t>Specifies the number of days to send out escalation notifications for receiving to the receiver's supervisor. This parameter is specific to the receipts against order. It applies only for manual receiving by quantity and amount and it has nothing to do with the existing escalation framework which is for the approvers for submitted receipts. The value should be an integer greater than 0. The default value is 0 that means no escalation.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0CD858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0D72BE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BCF345" w14:textId="77777777" w:rsidR="00E01D6B" w:rsidRDefault="00000000">
            <w:r>
              <w:rPr>
                <w:b/>
                <w:bCs/>
              </w:rPr>
              <w:t>Value</w:t>
            </w:r>
          </w:p>
        </w:tc>
      </w:tr>
      <w:tr w:rsidR="00E01D6B" w14:paraId="3C56D809" w14:textId="77777777">
        <w:tblPrEx>
          <w:tblCellMar>
            <w:top w:w="0" w:type="dxa"/>
            <w:bottom w:w="0" w:type="dxa"/>
          </w:tblCellMar>
        </w:tblPrEx>
        <w:tc>
          <w:tcPr>
            <w:tcW w:w="0" w:type="auto"/>
            <w:tcMar>
              <w:top w:w="100" w:type="dxa"/>
              <w:left w:w="100" w:type="dxa"/>
              <w:bottom w:w="100" w:type="dxa"/>
              <w:right w:w="100" w:type="dxa"/>
            </w:tcMar>
          </w:tcPr>
          <w:p w14:paraId="3788F96B" w14:textId="77777777" w:rsidR="00E01D6B" w:rsidRDefault="00000000">
            <w:r>
              <w:t>Parameter Type</w:t>
            </w:r>
          </w:p>
        </w:tc>
        <w:tc>
          <w:tcPr>
            <w:tcW w:w="0" w:type="auto"/>
            <w:tcMar>
              <w:top w:w="100" w:type="dxa"/>
              <w:left w:w="100" w:type="dxa"/>
              <w:bottom w:w="100" w:type="dxa"/>
              <w:right w:w="100" w:type="dxa"/>
            </w:tcMar>
          </w:tcPr>
          <w:p w14:paraId="1CD54222" w14:textId="77777777" w:rsidR="00E01D6B" w:rsidRDefault="00000000">
            <w:r>
              <w:t>java.lang.Integer</w:t>
            </w:r>
          </w:p>
        </w:tc>
      </w:tr>
      <w:tr w:rsidR="00E01D6B" w14:paraId="6D98DA03" w14:textId="77777777">
        <w:tblPrEx>
          <w:tblCellMar>
            <w:top w:w="0" w:type="dxa"/>
            <w:bottom w:w="0" w:type="dxa"/>
          </w:tblCellMar>
        </w:tblPrEx>
        <w:tc>
          <w:tcPr>
            <w:tcW w:w="0" w:type="auto"/>
            <w:tcMar>
              <w:top w:w="100" w:type="dxa"/>
              <w:left w:w="100" w:type="dxa"/>
              <w:bottom w:w="100" w:type="dxa"/>
              <w:right w:w="100" w:type="dxa"/>
            </w:tcMar>
          </w:tcPr>
          <w:p w14:paraId="6AAAA842" w14:textId="77777777" w:rsidR="00E01D6B" w:rsidRDefault="00000000">
            <w:r>
              <w:t>Is Default</w:t>
            </w:r>
          </w:p>
        </w:tc>
        <w:tc>
          <w:tcPr>
            <w:tcW w:w="0" w:type="auto"/>
            <w:tcMar>
              <w:top w:w="100" w:type="dxa"/>
              <w:left w:w="100" w:type="dxa"/>
              <w:bottom w:w="100" w:type="dxa"/>
              <w:right w:w="100" w:type="dxa"/>
            </w:tcMar>
          </w:tcPr>
          <w:p w14:paraId="3005E7C2" w14:textId="77777777" w:rsidR="00E01D6B" w:rsidRDefault="00000000">
            <w:r>
              <w:t>No</w:t>
            </w:r>
          </w:p>
        </w:tc>
      </w:tr>
      <w:tr w:rsidR="00E01D6B" w14:paraId="1CE4BF3A" w14:textId="77777777">
        <w:tblPrEx>
          <w:tblCellMar>
            <w:top w:w="0" w:type="dxa"/>
            <w:bottom w:w="0" w:type="dxa"/>
          </w:tblCellMar>
        </w:tblPrEx>
        <w:tc>
          <w:tcPr>
            <w:tcW w:w="0" w:type="auto"/>
            <w:tcMar>
              <w:top w:w="100" w:type="dxa"/>
              <w:left w:w="100" w:type="dxa"/>
              <w:bottom w:w="100" w:type="dxa"/>
              <w:right w:w="100" w:type="dxa"/>
            </w:tcMar>
          </w:tcPr>
          <w:p w14:paraId="1BF08B72" w14:textId="77777777" w:rsidR="00E01D6B" w:rsidRDefault="00000000">
            <w:r>
              <w:t>Default Value</w:t>
            </w:r>
          </w:p>
        </w:tc>
        <w:tc>
          <w:tcPr>
            <w:tcW w:w="0" w:type="auto"/>
            <w:tcMar>
              <w:top w:w="100" w:type="dxa"/>
              <w:left w:w="100" w:type="dxa"/>
              <w:bottom w:w="100" w:type="dxa"/>
              <w:right w:w="100" w:type="dxa"/>
            </w:tcMar>
          </w:tcPr>
          <w:p w14:paraId="76224CAF" w14:textId="77777777" w:rsidR="00E01D6B" w:rsidRDefault="00000000">
            <w:r>
              <w:t>No</w:t>
            </w:r>
          </w:p>
        </w:tc>
      </w:tr>
      <w:tr w:rsidR="00E01D6B" w14:paraId="3080673D" w14:textId="77777777">
        <w:tblPrEx>
          <w:tblCellMar>
            <w:top w:w="0" w:type="dxa"/>
            <w:bottom w:w="0" w:type="dxa"/>
          </w:tblCellMar>
        </w:tblPrEx>
        <w:tc>
          <w:tcPr>
            <w:tcW w:w="0" w:type="auto"/>
            <w:tcMar>
              <w:top w:w="100" w:type="dxa"/>
              <w:left w:w="100" w:type="dxa"/>
              <w:bottom w:w="100" w:type="dxa"/>
              <w:right w:w="100" w:type="dxa"/>
            </w:tcMar>
          </w:tcPr>
          <w:p w14:paraId="0E88CC0C" w14:textId="77777777" w:rsidR="00E01D6B" w:rsidRDefault="00000000">
            <w:r>
              <w:t>Is Customer Editable</w:t>
            </w:r>
          </w:p>
        </w:tc>
        <w:tc>
          <w:tcPr>
            <w:tcW w:w="0" w:type="auto"/>
            <w:tcMar>
              <w:top w:w="100" w:type="dxa"/>
              <w:left w:w="100" w:type="dxa"/>
              <w:bottom w:w="100" w:type="dxa"/>
              <w:right w:w="100" w:type="dxa"/>
            </w:tcMar>
          </w:tcPr>
          <w:p w14:paraId="31088FC6" w14:textId="77777777" w:rsidR="00E01D6B" w:rsidRDefault="00000000">
            <w:r>
              <w:t>Yes</w:t>
            </w:r>
          </w:p>
        </w:tc>
      </w:tr>
      <w:tr w:rsidR="00E01D6B" w14:paraId="69A73000" w14:textId="77777777">
        <w:tblPrEx>
          <w:tblCellMar>
            <w:top w:w="0" w:type="dxa"/>
            <w:bottom w:w="0" w:type="dxa"/>
          </w:tblCellMar>
        </w:tblPrEx>
        <w:tc>
          <w:tcPr>
            <w:tcW w:w="0" w:type="auto"/>
            <w:tcMar>
              <w:top w:w="100" w:type="dxa"/>
              <w:left w:w="100" w:type="dxa"/>
              <w:bottom w:w="100" w:type="dxa"/>
              <w:right w:w="100" w:type="dxa"/>
            </w:tcMar>
          </w:tcPr>
          <w:p w14:paraId="49054D80" w14:textId="77777777" w:rsidR="00E01D6B" w:rsidRDefault="00000000">
            <w:r>
              <w:t>Parameter Value</w:t>
            </w:r>
          </w:p>
        </w:tc>
        <w:tc>
          <w:tcPr>
            <w:tcW w:w="0" w:type="auto"/>
            <w:tcMar>
              <w:top w:w="100" w:type="dxa"/>
              <w:left w:w="100" w:type="dxa"/>
              <w:bottom w:w="100" w:type="dxa"/>
              <w:right w:w="100" w:type="dxa"/>
            </w:tcMar>
          </w:tcPr>
          <w:p w14:paraId="6B7B0622" w14:textId="77777777" w:rsidR="00E01D6B" w:rsidRDefault="00000000">
            <w:r>
              <w:t>No</w:t>
            </w:r>
          </w:p>
        </w:tc>
      </w:tr>
    </w:tbl>
    <w:p w14:paraId="4DE94E56" w14:textId="77777777" w:rsidR="00E01D6B" w:rsidRDefault="00000000">
      <w:pPr>
        <w:spacing w:before="300"/>
      </w:pPr>
      <w:r>
        <w:rPr>
          <w:b/>
          <w:bCs/>
        </w:rPr>
        <w:t xml:space="preserve">Note: </w:t>
      </w:r>
      <w:r>
        <w:t>Specifies the number of days to send out escalation notifications for receiving to the receiver's supervisor. This parameter is specific to the receipts against order. It applies only for manual receiving by quantity and amount and it has nothing to do with the existing escalation framework which is for the approvers for submitted receipts. The value should be an integer greater than 0. The defaul</w:t>
      </w:r>
    </w:p>
    <w:p w14:paraId="0A6F0705" w14:textId="77777777" w:rsidR="00E01D6B" w:rsidRDefault="00E01D6B">
      <w:pPr>
        <w:pageBreakBefore/>
      </w:pPr>
    </w:p>
    <w:p w14:paraId="606D131F" w14:textId="77777777" w:rsidR="00E01D6B" w:rsidRDefault="00000000">
      <w:pPr>
        <w:pStyle w:val="Heading2"/>
        <w:spacing w:after="200"/>
        <w:jc w:val="center"/>
      </w:pPr>
      <w:r>
        <w:rPr>
          <w:b/>
          <w:bCs/>
          <w:sz w:val="32"/>
          <w:szCs w:val="32"/>
        </w:rPr>
        <w:t>Configuration Item</w:t>
      </w:r>
    </w:p>
    <w:p w14:paraId="538370F7" w14:textId="77777777" w:rsidR="00E01D6B" w:rsidRDefault="00000000">
      <w:pPr>
        <w:spacing w:after="240"/>
        <w:jc w:val="center"/>
      </w:pPr>
      <w:r>
        <w:rPr>
          <w:b/>
          <w:bCs/>
        </w:rPr>
        <w:t>Application.Messaging.EnableSynchronousMetadataInitialization</w:t>
      </w:r>
    </w:p>
    <w:p w14:paraId="7491925D" w14:textId="77777777" w:rsidR="00E01D6B" w:rsidRDefault="00000000">
      <w:pPr>
        <w:spacing w:after="300"/>
        <w:jc w:val="center"/>
      </w:pPr>
      <w:r>
        <w:rPr>
          <w:i/>
          <w:iCs/>
        </w:rPr>
        <w:t xml:space="preserve">Current value: </w:t>
      </w:r>
      <w:r>
        <w:rPr>
          <w:b/>
          <w:bCs/>
          <w:color w:val="006400"/>
        </w:rPr>
        <w:t>ENABLED</w:t>
      </w:r>
    </w:p>
    <w:p w14:paraId="0FA8E370" w14:textId="77777777" w:rsidR="00E01D6B" w:rsidRDefault="00000000">
      <w:pPr>
        <w:spacing w:after="300"/>
      </w:pPr>
      <w:r>
        <w:rPr>
          <w:b/>
          <w:bCs/>
        </w:rPr>
        <w:t>Description:</w:t>
      </w:r>
      <w:r>
        <w:rPr>
          <w:b/>
          <w:bCs/>
        </w:rPr>
        <w:tab/>
      </w:r>
      <w:r>
        <w:t>&lt;P&gt;Enable or disable synchronous initialization of metadata for web service import and export tasks.&lt;/P&gt;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214C4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D29F7A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0EDC2C" w14:textId="77777777" w:rsidR="00E01D6B" w:rsidRDefault="00000000">
            <w:r>
              <w:rPr>
                <w:b/>
                <w:bCs/>
              </w:rPr>
              <w:t>Value</w:t>
            </w:r>
          </w:p>
        </w:tc>
      </w:tr>
      <w:tr w:rsidR="00E01D6B" w14:paraId="54489946" w14:textId="77777777">
        <w:tblPrEx>
          <w:tblCellMar>
            <w:top w:w="0" w:type="dxa"/>
            <w:bottom w:w="0" w:type="dxa"/>
          </w:tblCellMar>
        </w:tblPrEx>
        <w:tc>
          <w:tcPr>
            <w:tcW w:w="0" w:type="auto"/>
            <w:tcMar>
              <w:top w:w="100" w:type="dxa"/>
              <w:left w:w="100" w:type="dxa"/>
              <w:bottom w:w="100" w:type="dxa"/>
              <w:right w:w="100" w:type="dxa"/>
            </w:tcMar>
          </w:tcPr>
          <w:p w14:paraId="17789797" w14:textId="77777777" w:rsidR="00E01D6B" w:rsidRDefault="00000000">
            <w:r>
              <w:t>Parameter Type</w:t>
            </w:r>
          </w:p>
        </w:tc>
        <w:tc>
          <w:tcPr>
            <w:tcW w:w="0" w:type="auto"/>
            <w:tcMar>
              <w:top w:w="100" w:type="dxa"/>
              <w:left w:w="100" w:type="dxa"/>
              <w:bottom w:w="100" w:type="dxa"/>
              <w:right w:w="100" w:type="dxa"/>
            </w:tcMar>
          </w:tcPr>
          <w:p w14:paraId="085C3421" w14:textId="77777777" w:rsidR="00E01D6B" w:rsidRDefault="00000000">
            <w:r>
              <w:t>java.lang.Boolean</w:t>
            </w:r>
          </w:p>
        </w:tc>
      </w:tr>
      <w:tr w:rsidR="00E01D6B" w14:paraId="3FF7FDB6" w14:textId="77777777">
        <w:tblPrEx>
          <w:tblCellMar>
            <w:top w:w="0" w:type="dxa"/>
            <w:bottom w:w="0" w:type="dxa"/>
          </w:tblCellMar>
        </w:tblPrEx>
        <w:tc>
          <w:tcPr>
            <w:tcW w:w="0" w:type="auto"/>
            <w:tcMar>
              <w:top w:w="100" w:type="dxa"/>
              <w:left w:w="100" w:type="dxa"/>
              <w:bottom w:w="100" w:type="dxa"/>
              <w:right w:w="100" w:type="dxa"/>
            </w:tcMar>
          </w:tcPr>
          <w:p w14:paraId="002CF09E" w14:textId="77777777" w:rsidR="00E01D6B" w:rsidRDefault="00000000">
            <w:r>
              <w:t>Is Default</w:t>
            </w:r>
          </w:p>
        </w:tc>
        <w:tc>
          <w:tcPr>
            <w:tcW w:w="0" w:type="auto"/>
            <w:tcMar>
              <w:top w:w="100" w:type="dxa"/>
              <w:left w:w="100" w:type="dxa"/>
              <w:bottom w:w="100" w:type="dxa"/>
              <w:right w:w="100" w:type="dxa"/>
            </w:tcMar>
          </w:tcPr>
          <w:p w14:paraId="57179D3C" w14:textId="77777777" w:rsidR="00E01D6B" w:rsidRDefault="00000000">
            <w:r>
              <w:t>No</w:t>
            </w:r>
          </w:p>
        </w:tc>
      </w:tr>
      <w:tr w:rsidR="00E01D6B" w14:paraId="3C55F077" w14:textId="77777777">
        <w:tblPrEx>
          <w:tblCellMar>
            <w:top w:w="0" w:type="dxa"/>
            <w:bottom w:w="0" w:type="dxa"/>
          </w:tblCellMar>
        </w:tblPrEx>
        <w:tc>
          <w:tcPr>
            <w:tcW w:w="0" w:type="auto"/>
            <w:tcMar>
              <w:top w:w="100" w:type="dxa"/>
              <w:left w:w="100" w:type="dxa"/>
              <w:bottom w:w="100" w:type="dxa"/>
              <w:right w:w="100" w:type="dxa"/>
            </w:tcMar>
          </w:tcPr>
          <w:p w14:paraId="27CCFB19" w14:textId="77777777" w:rsidR="00E01D6B" w:rsidRDefault="00000000">
            <w:r>
              <w:t>Default Value</w:t>
            </w:r>
          </w:p>
        </w:tc>
        <w:tc>
          <w:tcPr>
            <w:tcW w:w="0" w:type="auto"/>
            <w:tcMar>
              <w:top w:w="100" w:type="dxa"/>
              <w:left w:w="100" w:type="dxa"/>
              <w:bottom w:w="100" w:type="dxa"/>
              <w:right w:w="100" w:type="dxa"/>
            </w:tcMar>
          </w:tcPr>
          <w:p w14:paraId="7DC9A899" w14:textId="77777777" w:rsidR="00E01D6B" w:rsidRDefault="00000000">
            <w:r>
              <w:t>Yes</w:t>
            </w:r>
          </w:p>
        </w:tc>
      </w:tr>
      <w:tr w:rsidR="00E01D6B" w14:paraId="4260D221" w14:textId="77777777">
        <w:tblPrEx>
          <w:tblCellMar>
            <w:top w:w="0" w:type="dxa"/>
            <w:bottom w:w="0" w:type="dxa"/>
          </w:tblCellMar>
        </w:tblPrEx>
        <w:tc>
          <w:tcPr>
            <w:tcW w:w="0" w:type="auto"/>
            <w:tcMar>
              <w:top w:w="100" w:type="dxa"/>
              <w:left w:w="100" w:type="dxa"/>
              <w:bottom w:w="100" w:type="dxa"/>
              <w:right w:w="100" w:type="dxa"/>
            </w:tcMar>
          </w:tcPr>
          <w:p w14:paraId="47F6DAE0" w14:textId="77777777" w:rsidR="00E01D6B" w:rsidRDefault="00000000">
            <w:r>
              <w:t>Is Customer Editable</w:t>
            </w:r>
          </w:p>
        </w:tc>
        <w:tc>
          <w:tcPr>
            <w:tcW w:w="0" w:type="auto"/>
            <w:tcMar>
              <w:top w:w="100" w:type="dxa"/>
              <w:left w:w="100" w:type="dxa"/>
              <w:bottom w:w="100" w:type="dxa"/>
              <w:right w:w="100" w:type="dxa"/>
            </w:tcMar>
          </w:tcPr>
          <w:p w14:paraId="64378E74" w14:textId="77777777" w:rsidR="00E01D6B" w:rsidRDefault="00000000">
            <w:r>
              <w:t>No</w:t>
            </w:r>
          </w:p>
        </w:tc>
      </w:tr>
      <w:tr w:rsidR="00E01D6B" w14:paraId="22970DE9" w14:textId="77777777">
        <w:tblPrEx>
          <w:tblCellMar>
            <w:top w:w="0" w:type="dxa"/>
            <w:bottom w:w="0" w:type="dxa"/>
          </w:tblCellMar>
        </w:tblPrEx>
        <w:tc>
          <w:tcPr>
            <w:tcW w:w="0" w:type="auto"/>
            <w:tcMar>
              <w:top w:w="100" w:type="dxa"/>
              <w:left w:w="100" w:type="dxa"/>
              <w:bottom w:w="100" w:type="dxa"/>
              <w:right w:w="100" w:type="dxa"/>
            </w:tcMar>
          </w:tcPr>
          <w:p w14:paraId="176A1B99" w14:textId="77777777" w:rsidR="00E01D6B" w:rsidRDefault="00000000">
            <w:r>
              <w:t>Parameter Value</w:t>
            </w:r>
          </w:p>
        </w:tc>
        <w:tc>
          <w:tcPr>
            <w:tcW w:w="0" w:type="auto"/>
            <w:tcMar>
              <w:top w:w="100" w:type="dxa"/>
              <w:left w:w="100" w:type="dxa"/>
              <w:bottom w:w="100" w:type="dxa"/>
              <w:right w:w="100" w:type="dxa"/>
            </w:tcMar>
          </w:tcPr>
          <w:p w14:paraId="5CB18DBA" w14:textId="77777777" w:rsidR="00E01D6B" w:rsidRDefault="00000000">
            <w:r>
              <w:t>Yes</w:t>
            </w:r>
          </w:p>
        </w:tc>
      </w:tr>
    </w:tbl>
    <w:p w14:paraId="17FD685B" w14:textId="77777777" w:rsidR="00E01D6B" w:rsidRDefault="00000000">
      <w:pPr>
        <w:spacing w:before="300"/>
      </w:pPr>
      <w:r>
        <w:rPr>
          <w:b/>
          <w:bCs/>
        </w:rPr>
        <w:t xml:space="preserve">Note: </w:t>
      </w:r>
      <w:r>
        <w:t xml:space="preserve"> Enable or disable synchronous initialization of metadata for web service import and export tasks.&lt;/P&gt;</w:t>
      </w:r>
    </w:p>
    <w:p w14:paraId="6F993430" w14:textId="77777777" w:rsidR="00E01D6B" w:rsidRDefault="00E01D6B">
      <w:pPr>
        <w:pageBreakBefore/>
      </w:pPr>
    </w:p>
    <w:p w14:paraId="6373FA10" w14:textId="77777777" w:rsidR="00E01D6B" w:rsidRDefault="00000000">
      <w:pPr>
        <w:pStyle w:val="Heading2"/>
        <w:spacing w:after="200"/>
        <w:jc w:val="center"/>
      </w:pPr>
      <w:r>
        <w:rPr>
          <w:b/>
          <w:bCs/>
          <w:sz w:val="32"/>
          <w:szCs w:val="32"/>
        </w:rPr>
        <w:t>Enable updating CEME before triggering dependent-field updates</w:t>
      </w:r>
    </w:p>
    <w:p w14:paraId="734D35EA" w14:textId="77777777" w:rsidR="00E01D6B" w:rsidRDefault="00000000">
      <w:pPr>
        <w:spacing w:after="240"/>
        <w:jc w:val="center"/>
      </w:pPr>
      <w:r>
        <w:rPr>
          <w:b/>
          <w:bCs/>
        </w:rPr>
        <w:t>Application.Purchasing.fireTriggerAfterUpdateCEMEOnPCCChange</w:t>
      </w:r>
    </w:p>
    <w:p w14:paraId="741A46BE" w14:textId="77777777" w:rsidR="00E01D6B" w:rsidRDefault="00000000">
      <w:pPr>
        <w:spacing w:after="300"/>
        <w:jc w:val="center"/>
      </w:pPr>
      <w:r>
        <w:rPr>
          <w:i/>
          <w:iCs/>
        </w:rPr>
        <w:t xml:space="preserve">Current value: </w:t>
      </w:r>
      <w:r>
        <w:rPr>
          <w:b/>
          <w:bCs/>
          <w:color w:val="8B0000"/>
        </w:rPr>
        <w:t>DISABLED</w:t>
      </w:r>
    </w:p>
    <w:p w14:paraId="2F18E73A" w14:textId="77777777" w:rsidR="00E01D6B" w:rsidRDefault="00000000">
      <w:pPr>
        <w:spacing w:after="300"/>
      </w:pPr>
      <w:r>
        <w:rPr>
          <w:b/>
          <w:bCs/>
        </w:rPr>
        <w:t>Description:</w:t>
      </w:r>
      <w:r>
        <w:rPr>
          <w:b/>
          <w:bCs/>
        </w:rPr>
        <w:tab/>
      </w:r>
      <w:r>
        <w:t>Determines when guided buying triggers dependent-field updates after users select a material group. If set to Yes, it updates the ERPCommodityCodeMap.csv file (CEME) entry before triggering field updates, which might fix issues users experience when attempting to change the material group.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63799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6B6DD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60CB48" w14:textId="77777777" w:rsidR="00E01D6B" w:rsidRDefault="00000000">
            <w:r>
              <w:rPr>
                <w:b/>
                <w:bCs/>
              </w:rPr>
              <w:t>Value</w:t>
            </w:r>
          </w:p>
        </w:tc>
      </w:tr>
      <w:tr w:rsidR="00E01D6B" w14:paraId="22A8FFD1" w14:textId="77777777">
        <w:tblPrEx>
          <w:tblCellMar>
            <w:top w:w="0" w:type="dxa"/>
            <w:bottom w:w="0" w:type="dxa"/>
          </w:tblCellMar>
        </w:tblPrEx>
        <w:tc>
          <w:tcPr>
            <w:tcW w:w="0" w:type="auto"/>
            <w:tcMar>
              <w:top w:w="100" w:type="dxa"/>
              <w:left w:w="100" w:type="dxa"/>
              <w:bottom w:w="100" w:type="dxa"/>
              <w:right w:w="100" w:type="dxa"/>
            </w:tcMar>
          </w:tcPr>
          <w:p w14:paraId="103DBB41" w14:textId="77777777" w:rsidR="00E01D6B" w:rsidRDefault="00000000">
            <w:r>
              <w:t>Parameter Type</w:t>
            </w:r>
          </w:p>
        </w:tc>
        <w:tc>
          <w:tcPr>
            <w:tcW w:w="0" w:type="auto"/>
            <w:tcMar>
              <w:top w:w="100" w:type="dxa"/>
              <w:left w:w="100" w:type="dxa"/>
              <w:bottom w:w="100" w:type="dxa"/>
              <w:right w:w="100" w:type="dxa"/>
            </w:tcMar>
          </w:tcPr>
          <w:p w14:paraId="2B457512" w14:textId="77777777" w:rsidR="00E01D6B" w:rsidRDefault="00000000">
            <w:r>
              <w:t>java.lang.Boolean</w:t>
            </w:r>
          </w:p>
        </w:tc>
      </w:tr>
      <w:tr w:rsidR="00E01D6B" w14:paraId="53EC91CB" w14:textId="77777777">
        <w:tblPrEx>
          <w:tblCellMar>
            <w:top w:w="0" w:type="dxa"/>
            <w:bottom w:w="0" w:type="dxa"/>
          </w:tblCellMar>
        </w:tblPrEx>
        <w:tc>
          <w:tcPr>
            <w:tcW w:w="0" w:type="auto"/>
            <w:tcMar>
              <w:top w:w="100" w:type="dxa"/>
              <w:left w:w="100" w:type="dxa"/>
              <w:bottom w:w="100" w:type="dxa"/>
              <w:right w:w="100" w:type="dxa"/>
            </w:tcMar>
          </w:tcPr>
          <w:p w14:paraId="486ACB51" w14:textId="77777777" w:rsidR="00E01D6B" w:rsidRDefault="00000000">
            <w:r>
              <w:t>Is Default</w:t>
            </w:r>
          </w:p>
        </w:tc>
        <w:tc>
          <w:tcPr>
            <w:tcW w:w="0" w:type="auto"/>
            <w:tcMar>
              <w:top w:w="100" w:type="dxa"/>
              <w:left w:w="100" w:type="dxa"/>
              <w:bottom w:w="100" w:type="dxa"/>
              <w:right w:w="100" w:type="dxa"/>
            </w:tcMar>
          </w:tcPr>
          <w:p w14:paraId="4406CCD3" w14:textId="77777777" w:rsidR="00E01D6B" w:rsidRDefault="00000000">
            <w:r>
              <w:t>No</w:t>
            </w:r>
          </w:p>
        </w:tc>
      </w:tr>
      <w:tr w:rsidR="00E01D6B" w14:paraId="22ED4AC3" w14:textId="77777777">
        <w:tblPrEx>
          <w:tblCellMar>
            <w:top w:w="0" w:type="dxa"/>
            <w:bottom w:w="0" w:type="dxa"/>
          </w:tblCellMar>
        </w:tblPrEx>
        <w:tc>
          <w:tcPr>
            <w:tcW w:w="0" w:type="auto"/>
            <w:tcMar>
              <w:top w:w="100" w:type="dxa"/>
              <w:left w:w="100" w:type="dxa"/>
              <w:bottom w:w="100" w:type="dxa"/>
              <w:right w:w="100" w:type="dxa"/>
            </w:tcMar>
          </w:tcPr>
          <w:p w14:paraId="35A1FC1A" w14:textId="77777777" w:rsidR="00E01D6B" w:rsidRDefault="00000000">
            <w:r>
              <w:t>Default Value</w:t>
            </w:r>
          </w:p>
        </w:tc>
        <w:tc>
          <w:tcPr>
            <w:tcW w:w="0" w:type="auto"/>
            <w:tcMar>
              <w:top w:w="100" w:type="dxa"/>
              <w:left w:w="100" w:type="dxa"/>
              <w:bottom w:w="100" w:type="dxa"/>
              <w:right w:w="100" w:type="dxa"/>
            </w:tcMar>
          </w:tcPr>
          <w:p w14:paraId="225145BE" w14:textId="77777777" w:rsidR="00E01D6B" w:rsidRDefault="00000000">
            <w:r>
              <w:t>No</w:t>
            </w:r>
          </w:p>
        </w:tc>
      </w:tr>
      <w:tr w:rsidR="00E01D6B" w14:paraId="551EE2FD" w14:textId="77777777">
        <w:tblPrEx>
          <w:tblCellMar>
            <w:top w:w="0" w:type="dxa"/>
            <w:bottom w:w="0" w:type="dxa"/>
          </w:tblCellMar>
        </w:tblPrEx>
        <w:tc>
          <w:tcPr>
            <w:tcW w:w="0" w:type="auto"/>
            <w:tcMar>
              <w:top w:w="100" w:type="dxa"/>
              <w:left w:w="100" w:type="dxa"/>
              <w:bottom w:w="100" w:type="dxa"/>
              <w:right w:w="100" w:type="dxa"/>
            </w:tcMar>
          </w:tcPr>
          <w:p w14:paraId="0459F249" w14:textId="77777777" w:rsidR="00E01D6B" w:rsidRDefault="00000000">
            <w:r>
              <w:t>Is Customer Editable</w:t>
            </w:r>
          </w:p>
        </w:tc>
        <w:tc>
          <w:tcPr>
            <w:tcW w:w="0" w:type="auto"/>
            <w:tcMar>
              <w:top w:w="100" w:type="dxa"/>
              <w:left w:w="100" w:type="dxa"/>
              <w:bottom w:w="100" w:type="dxa"/>
              <w:right w:w="100" w:type="dxa"/>
            </w:tcMar>
          </w:tcPr>
          <w:p w14:paraId="09B08D06" w14:textId="77777777" w:rsidR="00E01D6B" w:rsidRDefault="00000000">
            <w:r>
              <w:t>Yes</w:t>
            </w:r>
          </w:p>
        </w:tc>
      </w:tr>
      <w:tr w:rsidR="00E01D6B" w14:paraId="63CEE515" w14:textId="77777777">
        <w:tblPrEx>
          <w:tblCellMar>
            <w:top w:w="0" w:type="dxa"/>
            <w:bottom w:w="0" w:type="dxa"/>
          </w:tblCellMar>
        </w:tblPrEx>
        <w:tc>
          <w:tcPr>
            <w:tcW w:w="0" w:type="auto"/>
            <w:tcMar>
              <w:top w:w="100" w:type="dxa"/>
              <w:left w:w="100" w:type="dxa"/>
              <w:bottom w:w="100" w:type="dxa"/>
              <w:right w:w="100" w:type="dxa"/>
            </w:tcMar>
          </w:tcPr>
          <w:p w14:paraId="1CF6EC83" w14:textId="77777777" w:rsidR="00E01D6B" w:rsidRDefault="00000000">
            <w:r>
              <w:t>Parameter Value</w:t>
            </w:r>
          </w:p>
        </w:tc>
        <w:tc>
          <w:tcPr>
            <w:tcW w:w="0" w:type="auto"/>
            <w:tcMar>
              <w:top w:w="100" w:type="dxa"/>
              <w:left w:w="100" w:type="dxa"/>
              <w:bottom w:w="100" w:type="dxa"/>
              <w:right w:w="100" w:type="dxa"/>
            </w:tcMar>
          </w:tcPr>
          <w:p w14:paraId="47DC26F2" w14:textId="77777777" w:rsidR="00E01D6B" w:rsidRDefault="00000000">
            <w:r>
              <w:t>No</w:t>
            </w:r>
          </w:p>
        </w:tc>
      </w:tr>
    </w:tbl>
    <w:p w14:paraId="1337484C" w14:textId="77777777" w:rsidR="00E01D6B" w:rsidRDefault="00000000">
      <w:pPr>
        <w:spacing w:before="300"/>
      </w:pPr>
      <w:r>
        <w:rPr>
          <w:b/>
          <w:bCs/>
        </w:rPr>
        <w:t xml:space="preserve">Note: </w:t>
      </w:r>
      <w:r>
        <w:t>Determines when guided buying triggers dependent-field updates after users select a material group. If set to Yes, it updates the ERPCommodityCodeMap.csv file (CEME) entry before triggering field updates, which might fix issues users experience when attempting to change the material group.</w:t>
      </w:r>
    </w:p>
    <w:p w14:paraId="4ADD5424" w14:textId="77777777" w:rsidR="00E01D6B" w:rsidRDefault="00E01D6B">
      <w:pPr>
        <w:pageBreakBefore/>
      </w:pPr>
    </w:p>
    <w:p w14:paraId="27F1BC53" w14:textId="77777777" w:rsidR="00E01D6B" w:rsidRDefault="00000000">
      <w:pPr>
        <w:pStyle w:val="Heading2"/>
        <w:spacing w:after="200"/>
        <w:jc w:val="center"/>
      </w:pPr>
      <w:r>
        <w:rPr>
          <w:b/>
          <w:bCs/>
          <w:sz w:val="32"/>
          <w:szCs w:val="32"/>
        </w:rPr>
        <w:t>Configuration Item</w:t>
      </w:r>
    </w:p>
    <w:p w14:paraId="7FD28E6C" w14:textId="77777777" w:rsidR="00E01D6B" w:rsidRDefault="00000000">
      <w:pPr>
        <w:spacing w:after="240"/>
        <w:jc w:val="center"/>
      </w:pPr>
      <w:r>
        <w:rPr>
          <w:b/>
          <w:bCs/>
        </w:rPr>
        <w:t>Application.Common.ExemptOauthClientIDFilterForTOORequests</w:t>
      </w:r>
    </w:p>
    <w:p w14:paraId="4BAEB002" w14:textId="77777777" w:rsidR="00E01D6B" w:rsidRDefault="00000000">
      <w:pPr>
        <w:spacing w:after="300"/>
        <w:jc w:val="center"/>
      </w:pPr>
      <w:r>
        <w:rPr>
          <w:i/>
          <w:iCs/>
        </w:rPr>
        <w:t xml:space="preserve">Current value: </w:t>
      </w:r>
      <w:r>
        <w:rPr>
          <w:b/>
          <w:bCs/>
          <w:color w:val="006400"/>
        </w:rPr>
        <w:t>ENABLED</w:t>
      </w:r>
    </w:p>
    <w:p w14:paraId="07A3106D" w14:textId="77777777" w:rsidR="00E01D6B" w:rsidRDefault="00000000">
      <w:pPr>
        <w:spacing w:after="300"/>
      </w:pPr>
      <w:r>
        <w:rPr>
          <w:b/>
          <w:bCs/>
        </w:rPr>
        <w:t>Description:</w:t>
      </w:r>
      <w:r>
        <w:rPr>
          <w:b/>
          <w:bCs/>
        </w:rPr>
        <w:tab/>
      </w:r>
      <w:r>
        <w:t>&lt;P&gt;Specifies whether or not OAuth filtering for client Id is exempted to enable the Transfer of Ownership feature.&lt;/P&gt;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D0F43C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B9D4F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52B66B1" w14:textId="77777777" w:rsidR="00E01D6B" w:rsidRDefault="00000000">
            <w:r>
              <w:rPr>
                <w:b/>
                <w:bCs/>
              </w:rPr>
              <w:t>Value</w:t>
            </w:r>
          </w:p>
        </w:tc>
      </w:tr>
      <w:tr w:rsidR="00E01D6B" w14:paraId="45C57FBD" w14:textId="77777777">
        <w:tblPrEx>
          <w:tblCellMar>
            <w:top w:w="0" w:type="dxa"/>
            <w:bottom w:w="0" w:type="dxa"/>
          </w:tblCellMar>
        </w:tblPrEx>
        <w:tc>
          <w:tcPr>
            <w:tcW w:w="0" w:type="auto"/>
            <w:tcMar>
              <w:top w:w="100" w:type="dxa"/>
              <w:left w:w="100" w:type="dxa"/>
              <w:bottom w:w="100" w:type="dxa"/>
              <w:right w:w="100" w:type="dxa"/>
            </w:tcMar>
          </w:tcPr>
          <w:p w14:paraId="0DA915D3" w14:textId="77777777" w:rsidR="00E01D6B" w:rsidRDefault="00000000">
            <w:r>
              <w:t>Parameter Type</w:t>
            </w:r>
          </w:p>
        </w:tc>
        <w:tc>
          <w:tcPr>
            <w:tcW w:w="0" w:type="auto"/>
            <w:tcMar>
              <w:top w:w="100" w:type="dxa"/>
              <w:left w:w="100" w:type="dxa"/>
              <w:bottom w:w="100" w:type="dxa"/>
              <w:right w:w="100" w:type="dxa"/>
            </w:tcMar>
          </w:tcPr>
          <w:p w14:paraId="2AB6E6EB" w14:textId="77777777" w:rsidR="00E01D6B" w:rsidRDefault="00000000">
            <w:r>
              <w:t>java.lang.Boolean</w:t>
            </w:r>
          </w:p>
        </w:tc>
      </w:tr>
      <w:tr w:rsidR="00E01D6B" w14:paraId="6FB9F27E" w14:textId="77777777">
        <w:tblPrEx>
          <w:tblCellMar>
            <w:top w:w="0" w:type="dxa"/>
            <w:bottom w:w="0" w:type="dxa"/>
          </w:tblCellMar>
        </w:tblPrEx>
        <w:tc>
          <w:tcPr>
            <w:tcW w:w="0" w:type="auto"/>
            <w:tcMar>
              <w:top w:w="100" w:type="dxa"/>
              <w:left w:w="100" w:type="dxa"/>
              <w:bottom w:w="100" w:type="dxa"/>
              <w:right w:w="100" w:type="dxa"/>
            </w:tcMar>
          </w:tcPr>
          <w:p w14:paraId="44C2629B" w14:textId="77777777" w:rsidR="00E01D6B" w:rsidRDefault="00000000">
            <w:r>
              <w:t>Is Default</w:t>
            </w:r>
          </w:p>
        </w:tc>
        <w:tc>
          <w:tcPr>
            <w:tcW w:w="0" w:type="auto"/>
            <w:tcMar>
              <w:top w:w="100" w:type="dxa"/>
              <w:left w:w="100" w:type="dxa"/>
              <w:bottom w:w="100" w:type="dxa"/>
              <w:right w:w="100" w:type="dxa"/>
            </w:tcMar>
          </w:tcPr>
          <w:p w14:paraId="704DB231" w14:textId="77777777" w:rsidR="00E01D6B" w:rsidRDefault="00000000">
            <w:r>
              <w:t>No</w:t>
            </w:r>
          </w:p>
        </w:tc>
      </w:tr>
      <w:tr w:rsidR="00E01D6B" w14:paraId="5E811384" w14:textId="77777777">
        <w:tblPrEx>
          <w:tblCellMar>
            <w:top w:w="0" w:type="dxa"/>
            <w:bottom w:w="0" w:type="dxa"/>
          </w:tblCellMar>
        </w:tblPrEx>
        <w:tc>
          <w:tcPr>
            <w:tcW w:w="0" w:type="auto"/>
            <w:tcMar>
              <w:top w:w="100" w:type="dxa"/>
              <w:left w:w="100" w:type="dxa"/>
              <w:bottom w:w="100" w:type="dxa"/>
              <w:right w:w="100" w:type="dxa"/>
            </w:tcMar>
          </w:tcPr>
          <w:p w14:paraId="4B98ACCE" w14:textId="77777777" w:rsidR="00E01D6B" w:rsidRDefault="00000000">
            <w:r>
              <w:t>Default Value</w:t>
            </w:r>
          </w:p>
        </w:tc>
        <w:tc>
          <w:tcPr>
            <w:tcW w:w="0" w:type="auto"/>
            <w:tcMar>
              <w:top w:w="100" w:type="dxa"/>
              <w:left w:w="100" w:type="dxa"/>
              <w:bottom w:w="100" w:type="dxa"/>
              <w:right w:w="100" w:type="dxa"/>
            </w:tcMar>
          </w:tcPr>
          <w:p w14:paraId="3B2A3D5E" w14:textId="77777777" w:rsidR="00E01D6B" w:rsidRDefault="00000000">
            <w:r>
              <w:t>Yes</w:t>
            </w:r>
          </w:p>
        </w:tc>
      </w:tr>
      <w:tr w:rsidR="00E01D6B" w14:paraId="0DFC81BE" w14:textId="77777777">
        <w:tblPrEx>
          <w:tblCellMar>
            <w:top w:w="0" w:type="dxa"/>
            <w:bottom w:w="0" w:type="dxa"/>
          </w:tblCellMar>
        </w:tblPrEx>
        <w:tc>
          <w:tcPr>
            <w:tcW w:w="0" w:type="auto"/>
            <w:tcMar>
              <w:top w:w="100" w:type="dxa"/>
              <w:left w:w="100" w:type="dxa"/>
              <w:bottom w:w="100" w:type="dxa"/>
              <w:right w:w="100" w:type="dxa"/>
            </w:tcMar>
          </w:tcPr>
          <w:p w14:paraId="18D69D07" w14:textId="77777777" w:rsidR="00E01D6B" w:rsidRDefault="00000000">
            <w:r>
              <w:t>Is Customer Editable</w:t>
            </w:r>
          </w:p>
        </w:tc>
        <w:tc>
          <w:tcPr>
            <w:tcW w:w="0" w:type="auto"/>
            <w:tcMar>
              <w:top w:w="100" w:type="dxa"/>
              <w:left w:w="100" w:type="dxa"/>
              <w:bottom w:w="100" w:type="dxa"/>
              <w:right w:w="100" w:type="dxa"/>
            </w:tcMar>
          </w:tcPr>
          <w:p w14:paraId="7C52C27F" w14:textId="77777777" w:rsidR="00E01D6B" w:rsidRDefault="00000000">
            <w:r>
              <w:t>No</w:t>
            </w:r>
          </w:p>
        </w:tc>
      </w:tr>
      <w:tr w:rsidR="00E01D6B" w14:paraId="3788A792" w14:textId="77777777">
        <w:tblPrEx>
          <w:tblCellMar>
            <w:top w:w="0" w:type="dxa"/>
            <w:bottom w:w="0" w:type="dxa"/>
          </w:tblCellMar>
        </w:tblPrEx>
        <w:tc>
          <w:tcPr>
            <w:tcW w:w="0" w:type="auto"/>
            <w:tcMar>
              <w:top w:w="100" w:type="dxa"/>
              <w:left w:w="100" w:type="dxa"/>
              <w:bottom w:w="100" w:type="dxa"/>
              <w:right w:w="100" w:type="dxa"/>
            </w:tcMar>
          </w:tcPr>
          <w:p w14:paraId="2B0A1663" w14:textId="77777777" w:rsidR="00E01D6B" w:rsidRDefault="00000000">
            <w:r>
              <w:t>Parameter Value</w:t>
            </w:r>
          </w:p>
        </w:tc>
        <w:tc>
          <w:tcPr>
            <w:tcW w:w="0" w:type="auto"/>
            <w:tcMar>
              <w:top w:w="100" w:type="dxa"/>
              <w:left w:w="100" w:type="dxa"/>
              <w:bottom w:w="100" w:type="dxa"/>
              <w:right w:w="100" w:type="dxa"/>
            </w:tcMar>
          </w:tcPr>
          <w:p w14:paraId="3D09AEEE" w14:textId="77777777" w:rsidR="00E01D6B" w:rsidRDefault="00000000">
            <w:r>
              <w:t>Yes</w:t>
            </w:r>
          </w:p>
        </w:tc>
      </w:tr>
    </w:tbl>
    <w:p w14:paraId="10914DFB" w14:textId="77777777" w:rsidR="00E01D6B" w:rsidRDefault="00000000">
      <w:pPr>
        <w:spacing w:before="300"/>
      </w:pPr>
      <w:r>
        <w:rPr>
          <w:b/>
          <w:bCs/>
        </w:rPr>
        <w:t xml:space="preserve">Note: </w:t>
      </w:r>
      <w:r>
        <w:t xml:space="preserve"> Specifies whether or not OAuth filtering for client Id is exempted to enable the Transfer of Ownership feature.&lt;/P&gt;</w:t>
      </w:r>
    </w:p>
    <w:p w14:paraId="316943AB" w14:textId="77777777" w:rsidR="00E01D6B" w:rsidRDefault="00E01D6B">
      <w:pPr>
        <w:pageBreakBefore/>
      </w:pPr>
    </w:p>
    <w:p w14:paraId="2E55B46A" w14:textId="77777777" w:rsidR="00E01D6B" w:rsidRDefault="00000000">
      <w:pPr>
        <w:pStyle w:val="Heading2"/>
        <w:spacing w:after="200"/>
        <w:jc w:val="center"/>
      </w:pPr>
      <w:r>
        <w:rPr>
          <w:b/>
          <w:bCs/>
          <w:sz w:val="32"/>
          <w:szCs w:val="32"/>
        </w:rPr>
        <w:t>Avoid auto-linking contracts to line items in amendments</w:t>
      </w:r>
    </w:p>
    <w:p w14:paraId="28F71050" w14:textId="77777777" w:rsidR="00E01D6B" w:rsidRDefault="00000000">
      <w:pPr>
        <w:spacing w:after="240"/>
        <w:jc w:val="center"/>
      </w:pPr>
      <w:r>
        <w:rPr>
          <w:b/>
          <w:bCs/>
        </w:rPr>
        <w:t>Application.Contract.AvoidAutoAttachOfContractInAmendment</w:t>
      </w:r>
    </w:p>
    <w:p w14:paraId="2939A3AE" w14:textId="77777777" w:rsidR="00E01D6B" w:rsidRDefault="00000000">
      <w:pPr>
        <w:spacing w:after="300"/>
        <w:jc w:val="center"/>
      </w:pPr>
      <w:r>
        <w:rPr>
          <w:i/>
          <w:iCs/>
        </w:rPr>
        <w:t xml:space="preserve">Current value: </w:t>
      </w:r>
      <w:r>
        <w:rPr>
          <w:b/>
          <w:bCs/>
          <w:color w:val="8B0000"/>
        </w:rPr>
        <w:t>DISABLED</w:t>
      </w:r>
    </w:p>
    <w:p w14:paraId="23492327" w14:textId="77777777" w:rsidR="00E01D6B" w:rsidRDefault="00000000">
      <w:pPr>
        <w:spacing w:after="300"/>
      </w:pPr>
      <w:r>
        <w:rPr>
          <w:b/>
          <w:bCs/>
        </w:rPr>
        <w:t>Description:</w:t>
      </w:r>
      <w:r>
        <w:rPr>
          <w:b/>
          <w:bCs/>
        </w:rPr>
        <w:tab/>
      </w:r>
      <w:r>
        <w:t>Specifies whether the currently applicable contracts are automatically linked to one or more line items in a requisition amendment, when those items were not previously linked to a contract. If set to Yes, the applicable contracts are not automatically linked to the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5E8556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7D659F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457D66" w14:textId="77777777" w:rsidR="00E01D6B" w:rsidRDefault="00000000">
            <w:r>
              <w:rPr>
                <w:b/>
                <w:bCs/>
              </w:rPr>
              <w:t>Value</w:t>
            </w:r>
          </w:p>
        </w:tc>
      </w:tr>
      <w:tr w:rsidR="00E01D6B" w14:paraId="5D0A1BA9" w14:textId="77777777">
        <w:tblPrEx>
          <w:tblCellMar>
            <w:top w:w="0" w:type="dxa"/>
            <w:bottom w:w="0" w:type="dxa"/>
          </w:tblCellMar>
        </w:tblPrEx>
        <w:tc>
          <w:tcPr>
            <w:tcW w:w="0" w:type="auto"/>
            <w:tcMar>
              <w:top w:w="100" w:type="dxa"/>
              <w:left w:w="100" w:type="dxa"/>
              <w:bottom w:w="100" w:type="dxa"/>
              <w:right w:w="100" w:type="dxa"/>
            </w:tcMar>
          </w:tcPr>
          <w:p w14:paraId="4D21DFE2" w14:textId="77777777" w:rsidR="00E01D6B" w:rsidRDefault="00000000">
            <w:r>
              <w:t>Parameter Type</w:t>
            </w:r>
          </w:p>
        </w:tc>
        <w:tc>
          <w:tcPr>
            <w:tcW w:w="0" w:type="auto"/>
            <w:tcMar>
              <w:top w:w="100" w:type="dxa"/>
              <w:left w:w="100" w:type="dxa"/>
              <w:bottom w:w="100" w:type="dxa"/>
              <w:right w:w="100" w:type="dxa"/>
            </w:tcMar>
          </w:tcPr>
          <w:p w14:paraId="2796BE2A" w14:textId="77777777" w:rsidR="00E01D6B" w:rsidRDefault="00000000">
            <w:r>
              <w:t>java.lang.Boolean</w:t>
            </w:r>
          </w:p>
        </w:tc>
      </w:tr>
      <w:tr w:rsidR="00E01D6B" w14:paraId="233E1152" w14:textId="77777777">
        <w:tblPrEx>
          <w:tblCellMar>
            <w:top w:w="0" w:type="dxa"/>
            <w:bottom w:w="0" w:type="dxa"/>
          </w:tblCellMar>
        </w:tblPrEx>
        <w:tc>
          <w:tcPr>
            <w:tcW w:w="0" w:type="auto"/>
            <w:tcMar>
              <w:top w:w="100" w:type="dxa"/>
              <w:left w:w="100" w:type="dxa"/>
              <w:bottom w:w="100" w:type="dxa"/>
              <w:right w:w="100" w:type="dxa"/>
            </w:tcMar>
          </w:tcPr>
          <w:p w14:paraId="67D40A65" w14:textId="77777777" w:rsidR="00E01D6B" w:rsidRDefault="00000000">
            <w:r>
              <w:t>Is Default</w:t>
            </w:r>
          </w:p>
        </w:tc>
        <w:tc>
          <w:tcPr>
            <w:tcW w:w="0" w:type="auto"/>
            <w:tcMar>
              <w:top w:w="100" w:type="dxa"/>
              <w:left w:w="100" w:type="dxa"/>
              <w:bottom w:w="100" w:type="dxa"/>
              <w:right w:w="100" w:type="dxa"/>
            </w:tcMar>
          </w:tcPr>
          <w:p w14:paraId="4C9FA307" w14:textId="77777777" w:rsidR="00E01D6B" w:rsidRDefault="00000000">
            <w:r>
              <w:t>No</w:t>
            </w:r>
          </w:p>
        </w:tc>
      </w:tr>
      <w:tr w:rsidR="00E01D6B" w14:paraId="4A1FEDDE" w14:textId="77777777">
        <w:tblPrEx>
          <w:tblCellMar>
            <w:top w:w="0" w:type="dxa"/>
            <w:bottom w:w="0" w:type="dxa"/>
          </w:tblCellMar>
        </w:tblPrEx>
        <w:tc>
          <w:tcPr>
            <w:tcW w:w="0" w:type="auto"/>
            <w:tcMar>
              <w:top w:w="100" w:type="dxa"/>
              <w:left w:w="100" w:type="dxa"/>
              <w:bottom w:w="100" w:type="dxa"/>
              <w:right w:w="100" w:type="dxa"/>
            </w:tcMar>
          </w:tcPr>
          <w:p w14:paraId="1F2B3F19" w14:textId="77777777" w:rsidR="00E01D6B" w:rsidRDefault="00000000">
            <w:r>
              <w:t>Default Value</w:t>
            </w:r>
          </w:p>
        </w:tc>
        <w:tc>
          <w:tcPr>
            <w:tcW w:w="0" w:type="auto"/>
            <w:tcMar>
              <w:top w:w="100" w:type="dxa"/>
              <w:left w:w="100" w:type="dxa"/>
              <w:bottom w:w="100" w:type="dxa"/>
              <w:right w:w="100" w:type="dxa"/>
            </w:tcMar>
          </w:tcPr>
          <w:p w14:paraId="5920606C" w14:textId="77777777" w:rsidR="00E01D6B" w:rsidRDefault="00000000">
            <w:r>
              <w:t>No</w:t>
            </w:r>
          </w:p>
        </w:tc>
      </w:tr>
      <w:tr w:rsidR="00E01D6B" w14:paraId="08A0ADF4" w14:textId="77777777">
        <w:tblPrEx>
          <w:tblCellMar>
            <w:top w:w="0" w:type="dxa"/>
            <w:bottom w:w="0" w:type="dxa"/>
          </w:tblCellMar>
        </w:tblPrEx>
        <w:tc>
          <w:tcPr>
            <w:tcW w:w="0" w:type="auto"/>
            <w:tcMar>
              <w:top w:w="100" w:type="dxa"/>
              <w:left w:w="100" w:type="dxa"/>
              <w:bottom w:w="100" w:type="dxa"/>
              <w:right w:w="100" w:type="dxa"/>
            </w:tcMar>
          </w:tcPr>
          <w:p w14:paraId="45F5474C" w14:textId="77777777" w:rsidR="00E01D6B" w:rsidRDefault="00000000">
            <w:r>
              <w:t>Is Customer Editable</w:t>
            </w:r>
          </w:p>
        </w:tc>
        <w:tc>
          <w:tcPr>
            <w:tcW w:w="0" w:type="auto"/>
            <w:tcMar>
              <w:top w:w="100" w:type="dxa"/>
              <w:left w:w="100" w:type="dxa"/>
              <w:bottom w:w="100" w:type="dxa"/>
              <w:right w:w="100" w:type="dxa"/>
            </w:tcMar>
          </w:tcPr>
          <w:p w14:paraId="6DBD0CCB" w14:textId="77777777" w:rsidR="00E01D6B" w:rsidRDefault="00000000">
            <w:r>
              <w:t>Yes</w:t>
            </w:r>
          </w:p>
        </w:tc>
      </w:tr>
      <w:tr w:rsidR="00E01D6B" w14:paraId="565F44FC" w14:textId="77777777">
        <w:tblPrEx>
          <w:tblCellMar>
            <w:top w:w="0" w:type="dxa"/>
            <w:bottom w:w="0" w:type="dxa"/>
          </w:tblCellMar>
        </w:tblPrEx>
        <w:tc>
          <w:tcPr>
            <w:tcW w:w="0" w:type="auto"/>
            <w:tcMar>
              <w:top w:w="100" w:type="dxa"/>
              <w:left w:w="100" w:type="dxa"/>
              <w:bottom w:w="100" w:type="dxa"/>
              <w:right w:w="100" w:type="dxa"/>
            </w:tcMar>
          </w:tcPr>
          <w:p w14:paraId="173E13D4" w14:textId="77777777" w:rsidR="00E01D6B" w:rsidRDefault="00000000">
            <w:r>
              <w:t>Parameter Value</w:t>
            </w:r>
          </w:p>
        </w:tc>
        <w:tc>
          <w:tcPr>
            <w:tcW w:w="0" w:type="auto"/>
            <w:tcMar>
              <w:top w:w="100" w:type="dxa"/>
              <w:left w:w="100" w:type="dxa"/>
              <w:bottom w:w="100" w:type="dxa"/>
              <w:right w:w="100" w:type="dxa"/>
            </w:tcMar>
          </w:tcPr>
          <w:p w14:paraId="438B699B" w14:textId="77777777" w:rsidR="00E01D6B" w:rsidRDefault="00000000">
            <w:r>
              <w:t>No</w:t>
            </w:r>
          </w:p>
        </w:tc>
      </w:tr>
    </w:tbl>
    <w:p w14:paraId="1FE6640C" w14:textId="77777777" w:rsidR="00E01D6B" w:rsidRDefault="00000000">
      <w:pPr>
        <w:spacing w:before="300"/>
      </w:pPr>
      <w:r>
        <w:rPr>
          <w:b/>
          <w:bCs/>
        </w:rPr>
        <w:t xml:space="preserve">Note: </w:t>
      </w:r>
      <w:r>
        <w:t>Specifies whether the currently applicable contracts are automatically linked to one or more line items in a requisition amendment, when those items were not previously linked to a contract. If set to Yes, the applicable contracts are not automatically linked to the items.</w:t>
      </w:r>
    </w:p>
    <w:p w14:paraId="6498D46F" w14:textId="77777777" w:rsidR="00E01D6B" w:rsidRDefault="00E01D6B">
      <w:pPr>
        <w:pageBreakBefore/>
      </w:pPr>
    </w:p>
    <w:p w14:paraId="561A8961" w14:textId="77777777" w:rsidR="00E01D6B" w:rsidRDefault="00000000">
      <w:pPr>
        <w:pStyle w:val="Heading2"/>
        <w:spacing w:after="200"/>
        <w:jc w:val="center"/>
      </w:pPr>
      <w:r>
        <w:rPr>
          <w:b/>
          <w:bCs/>
          <w:sz w:val="32"/>
          <w:szCs w:val="32"/>
        </w:rPr>
        <w:t>Update requisition status in response file for Import Requisition(s) task</w:t>
      </w:r>
    </w:p>
    <w:p w14:paraId="53152D06" w14:textId="77777777" w:rsidR="00E01D6B" w:rsidRDefault="00000000">
      <w:pPr>
        <w:spacing w:after="240"/>
        <w:jc w:val="center"/>
      </w:pPr>
      <w:r>
        <w:rPr>
          <w:b/>
          <w:bCs/>
        </w:rPr>
        <w:t>Application.Purchasing.UpdateRequisitionStatusInResponseFileForImportRequisitionsTask</w:t>
      </w:r>
    </w:p>
    <w:p w14:paraId="6E6D1066" w14:textId="77777777" w:rsidR="00E01D6B" w:rsidRDefault="00000000">
      <w:pPr>
        <w:spacing w:after="300"/>
        <w:jc w:val="center"/>
      </w:pPr>
      <w:r>
        <w:rPr>
          <w:i/>
          <w:iCs/>
        </w:rPr>
        <w:t xml:space="preserve">Current value: </w:t>
      </w:r>
      <w:r>
        <w:rPr>
          <w:b/>
          <w:bCs/>
          <w:color w:val="8B0000"/>
        </w:rPr>
        <w:t>DISABLED</w:t>
      </w:r>
    </w:p>
    <w:p w14:paraId="691B155C" w14:textId="77777777" w:rsidR="00E01D6B" w:rsidRDefault="00000000">
      <w:pPr>
        <w:spacing w:after="300"/>
      </w:pPr>
      <w:r>
        <w:rPr>
          <w:b/>
          <w:bCs/>
        </w:rPr>
        <w:t>Description:</w:t>
      </w:r>
      <w:r>
        <w:rPr>
          <w:b/>
          <w:bCs/>
        </w:rPr>
        <w:tab/>
      </w:r>
      <w:r>
        <w:t>Determines whether the requisition status in the response file is updated from SubmitInProgress to Composing when the Import Requisition(s) web services task is run for importing requisitions that are associated with contracts. This parameter is effective only when the EnhancedWorkerQueueProcessing feature (set by SAP Ariba Support) and the Application.Procure.EnhancedWorkflowQueueSupportedClasses (set by SAP Ariba Support) parameter are enabled. When set to Yes, the requisition status in the response file is updated from SubmitInProgress to Composing when the Import Requisition(s) web services task is run for importing requisitions associated with contracts. When set to No, the requisition status is not updated from SubmitInProgress to Composing.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9C693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0F517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9B47941" w14:textId="77777777" w:rsidR="00E01D6B" w:rsidRDefault="00000000">
            <w:r>
              <w:rPr>
                <w:b/>
                <w:bCs/>
              </w:rPr>
              <w:t>Value</w:t>
            </w:r>
          </w:p>
        </w:tc>
      </w:tr>
      <w:tr w:rsidR="00E01D6B" w14:paraId="73775AA3" w14:textId="77777777">
        <w:tblPrEx>
          <w:tblCellMar>
            <w:top w:w="0" w:type="dxa"/>
            <w:bottom w:w="0" w:type="dxa"/>
          </w:tblCellMar>
        </w:tblPrEx>
        <w:tc>
          <w:tcPr>
            <w:tcW w:w="0" w:type="auto"/>
            <w:tcMar>
              <w:top w:w="100" w:type="dxa"/>
              <w:left w:w="100" w:type="dxa"/>
              <w:bottom w:w="100" w:type="dxa"/>
              <w:right w:w="100" w:type="dxa"/>
            </w:tcMar>
          </w:tcPr>
          <w:p w14:paraId="7A7E0C98" w14:textId="77777777" w:rsidR="00E01D6B" w:rsidRDefault="00000000">
            <w:r>
              <w:t>Parameter Type</w:t>
            </w:r>
          </w:p>
        </w:tc>
        <w:tc>
          <w:tcPr>
            <w:tcW w:w="0" w:type="auto"/>
            <w:tcMar>
              <w:top w:w="100" w:type="dxa"/>
              <w:left w:w="100" w:type="dxa"/>
              <w:bottom w:w="100" w:type="dxa"/>
              <w:right w:w="100" w:type="dxa"/>
            </w:tcMar>
          </w:tcPr>
          <w:p w14:paraId="50B60F57" w14:textId="77777777" w:rsidR="00E01D6B" w:rsidRDefault="00000000">
            <w:r>
              <w:t>java.lang.Boolean</w:t>
            </w:r>
          </w:p>
        </w:tc>
      </w:tr>
      <w:tr w:rsidR="00E01D6B" w14:paraId="23B846ED" w14:textId="77777777">
        <w:tblPrEx>
          <w:tblCellMar>
            <w:top w:w="0" w:type="dxa"/>
            <w:bottom w:w="0" w:type="dxa"/>
          </w:tblCellMar>
        </w:tblPrEx>
        <w:tc>
          <w:tcPr>
            <w:tcW w:w="0" w:type="auto"/>
            <w:tcMar>
              <w:top w:w="100" w:type="dxa"/>
              <w:left w:w="100" w:type="dxa"/>
              <w:bottom w:w="100" w:type="dxa"/>
              <w:right w:w="100" w:type="dxa"/>
            </w:tcMar>
          </w:tcPr>
          <w:p w14:paraId="44DD1DD8" w14:textId="77777777" w:rsidR="00E01D6B" w:rsidRDefault="00000000">
            <w:r>
              <w:t>Is Default</w:t>
            </w:r>
          </w:p>
        </w:tc>
        <w:tc>
          <w:tcPr>
            <w:tcW w:w="0" w:type="auto"/>
            <w:tcMar>
              <w:top w:w="100" w:type="dxa"/>
              <w:left w:w="100" w:type="dxa"/>
              <w:bottom w:w="100" w:type="dxa"/>
              <w:right w:w="100" w:type="dxa"/>
            </w:tcMar>
          </w:tcPr>
          <w:p w14:paraId="71CEC068" w14:textId="77777777" w:rsidR="00E01D6B" w:rsidRDefault="00000000">
            <w:r>
              <w:t>No</w:t>
            </w:r>
          </w:p>
        </w:tc>
      </w:tr>
      <w:tr w:rsidR="00E01D6B" w14:paraId="0049A4B4" w14:textId="77777777">
        <w:tblPrEx>
          <w:tblCellMar>
            <w:top w:w="0" w:type="dxa"/>
            <w:bottom w:w="0" w:type="dxa"/>
          </w:tblCellMar>
        </w:tblPrEx>
        <w:tc>
          <w:tcPr>
            <w:tcW w:w="0" w:type="auto"/>
            <w:tcMar>
              <w:top w:w="100" w:type="dxa"/>
              <w:left w:w="100" w:type="dxa"/>
              <w:bottom w:w="100" w:type="dxa"/>
              <w:right w:w="100" w:type="dxa"/>
            </w:tcMar>
          </w:tcPr>
          <w:p w14:paraId="6F85B05C" w14:textId="77777777" w:rsidR="00E01D6B" w:rsidRDefault="00000000">
            <w:r>
              <w:t>Default Value</w:t>
            </w:r>
          </w:p>
        </w:tc>
        <w:tc>
          <w:tcPr>
            <w:tcW w:w="0" w:type="auto"/>
            <w:tcMar>
              <w:top w:w="100" w:type="dxa"/>
              <w:left w:w="100" w:type="dxa"/>
              <w:bottom w:w="100" w:type="dxa"/>
              <w:right w:w="100" w:type="dxa"/>
            </w:tcMar>
          </w:tcPr>
          <w:p w14:paraId="76CBB773" w14:textId="77777777" w:rsidR="00E01D6B" w:rsidRDefault="00000000">
            <w:r>
              <w:t>No</w:t>
            </w:r>
          </w:p>
        </w:tc>
      </w:tr>
      <w:tr w:rsidR="00E01D6B" w14:paraId="4CFCED4E" w14:textId="77777777">
        <w:tblPrEx>
          <w:tblCellMar>
            <w:top w:w="0" w:type="dxa"/>
            <w:bottom w:w="0" w:type="dxa"/>
          </w:tblCellMar>
        </w:tblPrEx>
        <w:tc>
          <w:tcPr>
            <w:tcW w:w="0" w:type="auto"/>
            <w:tcMar>
              <w:top w:w="100" w:type="dxa"/>
              <w:left w:w="100" w:type="dxa"/>
              <w:bottom w:w="100" w:type="dxa"/>
              <w:right w:w="100" w:type="dxa"/>
            </w:tcMar>
          </w:tcPr>
          <w:p w14:paraId="24402C7D" w14:textId="77777777" w:rsidR="00E01D6B" w:rsidRDefault="00000000">
            <w:r>
              <w:t>Is Customer Editable</w:t>
            </w:r>
          </w:p>
        </w:tc>
        <w:tc>
          <w:tcPr>
            <w:tcW w:w="0" w:type="auto"/>
            <w:tcMar>
              <w:top w:w="100" w:type="dxa"/>
              <w:left w:w="100" w:type="dxa"/>
              <w:bottom w:w="100" w:type="dxa"/>
              <w:right w:w="100" w:type="dxa"/>
            </w:tcMar>
          </w:tcPr>
          <w:p w14:paraId="4CF7797F" w14:textId="77777777" w:rsidR="00E01D6B" w:rsidRDefault="00000000">
            <w:r>
              <w:t>Yes</w:t>
            </w:r>
          </w:p>
        </w:tc>
      </w:tr>
      <w:tr w:rsidR="00E01D6B" w14:paraId="1DF41AE9" w14:textId="77777777">
        <w:tblPrEx>
          <w:tblCellMar>
            <w:top w:w="0" w:type="dxa"/>
            <w:bottom w:w="0" w:type="dxa"/>
          </w:tblCellMar>
        </w:tblPrEx>
        <w:tc>
          <w:tcPr>
            <w:tcW w:w="0" w:type="auto"/>
            <w:tcMar>
              <w:top w:w="100" w:type="dxa"/>
              <w:left w:w="100" w:type="dxa"/>
              <w:bottom w:w="100" w:type="dxa"/>
              <w:right w:w="100" w:type="dxa"/>
            </w:tcMar>
          </w:tcPr>
          <w:p w14:paraId="1E289FF5" w14:textId="77777777" w:rsidR="00E01D6B" w:rsidRDefault="00000000">
            <w:r>
              <w:t>Parameter Value</w:t>
            </w:r>
          </w:p>
        </w:tc>
        <w:tc>
          <w:tcPr>
            <w:tcW w:w="0" w:type="auto"/>
            <w:tcMar>
              <w:top w:w="100" w:type="dxa"/>
              <w:left w:w="100" w:type="dxa"/>
              <w:bottom w:w="100" w:type="dxa"/>
              <w:right w:w="100" w:type="dxa"/>
            </w:tcMar>
          </w:tcPr>
          <w:p w14:paraId="178D2C95" w14:textId="77777777" w:rsidR="00E01D6B" w:rsidRDefault="00000000">
            <w:r>
              <w:t>No</w:t>
            </w:r>
          </w:p>
        </w:tc>
      </w:tr>
    </w:tbl>
    <w:p w14:paraId="38B91AC3" w14:textId="77777777" w:rsidR="00E01D6B" w:rsidRDefault="00000000">
      <w:pPr>
        <w:spacing w:before="300"/>
      </w:pPr>
      <w:r>
        <w:rPr>
          <w:b/>
          <w:bCs/>
        </w:rPr>
        <w:t xml:space="preserve">Note: </w:t>
      </w:r>
      <w:r>
        <w:t>Determines whether the requisition status in the response file is updated from SubmitInProgress to Composing when the Import Requisition(s) web services task is run for importing requisitions that are associated with contracts. This parameter is effective only when the EnhancedWorkerQueueProcessing feature (set by SAP Ariba Support) and the Application.Procure.EnhancedWorkflowQueueSupportedClasses</w:t>
      </w:r>
    </w:p>
    <w:p w14:paraId="30447492" w14:textId="77777777" w:rsidR="00E01D6B" w:rsidRDefault="00E01D6B">
      <w:pPr>
        <w:pageBreakBefore/>
      </w:pPr>
    </w:p>
    <w:p w14:paraId="4D38D4B0" w14:textId="77777777" w:rsidR="00E01D6B" w:rsidRDefault="00000000">
      <w:pPr>
        <w:pStyle w:val="Heading2"/>
        <w:spacing w:after="200"/>
        <w:jc w:val="center"/>
      </w:pPr>
      <w:r>
        <w:rPr>
          <w:b/>
          <w:bCs/>
          <w:sz w:val="32"/>
          <w:szCs w:val="32"/>
        </w:rPr>
        <w:t>Pass back the Spot Buy items shipping amount to the external system.</w:t>
      </w:r>
    </w:p>
    <w:p w14:paraId="18444100" w14:textId="77777777" w:rsidR="00E01D6B" w:rsidRDefault="00000000">
      <w:pPr>
        <w:spacing w:after="240"/>
        <w:jc w:val="center"/>
      </w:pPr>
      <w:r>
        <w:rPr>
          <w:b/>
          <w:bCs/>
        </w:rPr>
        <w:t>Application.Content.SpotBuy.EnableShipping</w:t>
      </w:r>
    </w:p>
    <w:p w14:paraId="0D7E6768" w14:textId="77777777" w:rsidR="00E01D6B" w:rsidRDefault="00000000">
      <w:pPr>
        <w:spacing w:after="300"/>
        <w:jc w:val="center"/>
      </w:pPr>
      <w:r>
        <w:rPr>
          <w:i/>
          <w:iCs/>
        </w:rPr>
        <w:t xml:space="preserve">Current value: </w:t>
      </w:r>
      <w:r>
        <w:rPr>
          <w:b/>
          <w:bCs/>
          <w:color w:val="006400"/>
        </w:rPr>
        <w:t>ENABLED</w:t>
      </w:r>
    </w:p>
    <w:p w14:paraId="4551C26B" w14:textId="77777777" w:rsidR="00E01D6B" w:rsidRDefault="00000000">
      <w:pPr>
        <w:spacing w:after="300"/>
      </w:pPr>
      <w:r>
        <w:rPr>
          <w:b/>
          <w:bCs/>
        </w:rPr>
        <w:t>Description:</w:t>
      </w:r>
      <w:r>
        <w:rPr>
          <w:b/>
          <w:bCs/>
        </w:rPr>
        <w:tab/>
      </w:r>
      <w:r>
        <w:t>Specifies whether to pass back the shipping amount for Spot Buy items in SAP Ariba Procurement Content to the external system. The default value is TRUE.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F56875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C9C613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49FC08" w14:textId="77777777" w:rsidR="00E01D6B" w:rsidRDefault="00000000">
            <w:r>
              <w:rPr>
                <w:b/>
                <w:bCs/>
              </w:rPr>
              <w:t>Value</w:t>
            </w:r>
          </w:p>
        </w:tc>
      </w:tr>
      <w:tr w:rsidR="00E01D6B" w14:paraId="7677C049" w14:textId="77777777">
        <w:tblPrEx>
          <w:tblCellMar>
            <w:top w:w="0" w:type="dxa"/>
            <w:bottom w:w="0" w:type="dxa"/>
          </w:tblCellMar>
        </w:tblPrEx>
        <w:tc>
          <w:tcPr>
            <w:tcW w:w="0" w:type="auto"/>
            <w:tcMar>
              <w:top w:w="100" w:type="dxa"/>
              <w:left w:w="100" w:type="dxa"/>
              <w:bottom w:w="100" w:type="dxa"/>
              <w:right w:w="100" w:type="dxa"/>
            </w:tcMar>
          </w:tcPr>
          <w:p w14:paraId="5593C710" w14:textId="77777777" w:rsidR="00E01D6B" w:rsidRDefault="00000000">
            <w:r>
              <w:t>Parameter Type</w:t>
            </w:r>
          </w:p>
        </w:tc>
        <w:tc>
          <w:tcPr>
            <w:tcW w:w="0" w:type="auto"/>
            <w:tcMar>
              <w:top w:w="100" w:type="dxa"/>
              <w:left w:w="100" w:type="dxa"/>
              <w:bottom w:w="100" w:type="dxa"/>
              <w:right w:w="100" w:type="dxa"/>
            </w:tcMar>
          </w:tcPr>
          <w:p w14:paraId="21488735" w14:textId="77777777" w:rsidR="00E01D6B" w:rsidRDefault="00000000">
            <w:r>
              <w:t>java.lang.Boolean</w:t>
            </w:r>
          </w:p>
        </w:tc>
      </w:tr>
      <w:tr w:rsidR="00E01D6B" w14:paraId="1BD2DF03" w14:textId="77777777">
        <w:tblPrEx>
          <w:tblCellMar>
            <w:top w:w="0" w:type="dxa"/>
            <w:bottom w:w="0" w:type="dxa"/>
          </w:tblCellMar>
        </w:tblPrEx>
        <w:tc>
          <w:tcPr>
            <w:tcW w:w="0" w:type="auto"/>
            <w:tcMar>
              <w:top w:w="100" w:type="dxa"/>
              <w:left w:w="100" w:type="dxa"/>
              <w:bottom w:w="100" w:type="dxa"/>
              <w:right w:w="100" w:type="dxa"/>
            </w:tcMar>
          </w:tcPr>
          <w:p w14:paraId="6B18AE06" w14:textId="77777777" w:rsidR="00E01D6B" w:rsidRDefault="00000000">
            <w:r>
              <w:t>Is Default</w:t>
            </w:r>
          </w:p>
        </w:tc>
        <w:tc>
          <w:tcPr>
            <w:tcW w:w="0" w:type="auto"/>
            <w:tcMar>
              <w:top w:w="100" w:type="dxa"/>
              <w:left w:w="100" w:type="dxa"/>
              <w:bottom w:w="100" w:type="dxa"/>
              <w:right w:w="100" w:type="dxa"/>
            </w:tcMar>
          </w:tcPr>
          <w:p w14:paraId="2CD8FF9C" w14:textId="77777777" w:rsidR="00E01D6B" w:rsidRDefault="00000000">
            <w:r>
              <w:t>No</w:t>
            </w:r>
          </w:p>
        </w:tc>
      </w:tr>
      <w:tr w:rsidR="00E01D6B" w14:paraId="17492B38" w14:textId="77777777">
        <w:tblPrEx>
          <w:tblCellMar>
            <w:top w:w="0" w:type="dxa"/>
            <w:bottom w:w="0" w:type="dxa"/>
          </w:tblCellMar>
        </w:tblPrEx>
        <w:tc>
          <w:tcPr>
            <w:tcW w:w="0" w:type="auto"/>
            <w:tcMar>
              <w:top w:w="100" w:type="dxa"/>
              <w:left w:w="100" w:type="dxa"/>
              <w:bottom w:w="100" w:type="dxa"/>
              <w:right w:w="100" w:type="dxa"/>
            </w:tcMar>
          </w:tcPr>
          <w:p w14:paraId="03C239AE" w14:textId="77777777" w:rsidR="00E01D6B" w:rsidRDefault="00000000">
            <w:r>
              <w:t>Default Value</w:t>
            </w:r>
          </w:p>
        </w:tc>
        <w:tc>
          <w:tcPr>
            <w:tcW w:w="0" w:type="auto"/>
            <w:tcMar>
              <w:top w:w="100" w:type="dxa"/>
              <w:left w:w="100" w:type="dxa"/>
              <w:bottom w:w="100" w:type="dxa"/>
              <w:right w:w="100" w:type="dxa"/>
            </w:tcMar>
          </w:tcPr>
          <w:p w14:paraId="4D2B758B" w14:textId="77777777" w:rsidR="00E01D6B" w:rsidRDefault="00000000">
            <w:r>
              <w:t>Yes</w:t>
            </w:r>
          </w:p>
        </w:tc>
      </w:tr>
      <w:tr w:rsidR="00E01D6B" w14:paraId="4E131D47" w14:textId="77777777">
        <w:tblPrEx>
          <w:tblCellMar>
            <w:top w:w="0" w:type="dxa"/>
            <w:bottom w:w="0" w:type="dxa"/>
          </w:tblCellMar>
        </w:tblPrEx>
        <w:tc>
          <w:tcPr>
            <w:tcW w:w="0" w:type="auto"/>
            <w:tcMar>
              <w:top w:w="100" w:type="dxa"/>
              <w:left w:w="100" w:type="dxa"/>
              <w:bottom w:w="100" w:type="dxa"/>
              <w:right w:w="100" w:type="dxa"/>
            </w:tcMar>
          </w:tcPr>
          <w:p w14:paraId="6D0BAF06" w14:textId="77777777" w:rsidR="00E01D6B" w:rsidRDefault="00000000">
            <w:r>
              <w:t>Is Customer Editable</w:t>
            </w:r>
          </w:p>
        </w:tc>
        <w:tc>
          <w:tcPr>
            <w:tcW w:w="0" w:type="auto"/>
            <w:tcMar>
              <w:top w:w="100" w:type="dxa"/>
              <w:left w:w="100" w:type="dxa"/>
              <w:bottom w:w="100" w:type="dxa"/>
              <w:right w:w="100" w:type="dxa"/>
            </w:tcMar>
          </w:tcPr>
          <w:p w14:paraId="74467568" w14:textId="77777777" w:rsidR="00E01D6B" w:rsidRDefault="00000000">
            <w:r>
              <w:t>No</w:t>
            </w:r>
          </w:p>
        </w:tc>
      </w:tr>
      <w:tr w:rsidR="00E01D6B" w14:paraId="0B864973" w14:textId="77777777">
        <w:tblPrEx>
          <w:tblCellMar>
            <w:top w:w="0" w:type="dxa"/>
            <w:bottom w:w="0" w:type="dxa"/>
          </w:tblCellMar>
        </w:tblPrEx>
        <w:tc>
          <w:tcPr>
            <w:tcW w:w="0" w:type="auto"/>
            <w:tcMar>
              <w:top w:w="100" w:type="dxa"/>
              <w:left w:w="100" w:type="dxa"/>
              <w:bottom w:w="100" w:type="dxa"/>
              <w:right w:w="100" w:type="dxa"/>
            </w:tcMar>
          </w:tcPr>
          <w:p w14:paraId="4E57086E" w14:textId="77777777" w:rsidR="00E01D6B" w:rsidRDefault="00000000">
            <w:r>
              <w:t>Parameter Value</w:t>
            </w:r>
          </w:p>
        </w:tc>
        <w:tc>
          <w:tcPr>
            <w:tcW w:w="0" w:type="auto"/>
            <w:tcMar>
              <w:top w:w="100" w:type="dxa"/>
              <w:left w:w="100" w:type="dxa"/>
              <w:bottom w:w="100" w:type="dxa"/>
              <w:right w:w="100" w:type="dxa"/>
            </w:tcMar>
          </w:tcPr>
          <w:p w14:paraId="7BEB436B" w14:textId="77777777" w:rsidR="00E01D6B" w:rsidRDefault="00000000">
            <w:r>
              <w:t>Yes</w:t>
            </w:r>
          </w:p>
        </w:tc>
      </w:tr>
    </w:tbl>
    <w:p w14:paraId="39BC71B5" w14:textId="77777777" w:rsidR="00E01D6B" w:rsidRDefault="00000000">
      <w:pPr>
        <w:spacing w:before="300"/>
      </w:pPr>
      <w:r>
        <w:rPr>
          <w:b/>
          <w:bCs/>
        </w:rPr>
        <w:t xml:space="preserve">Note: </w:t>
      </w:r>
      <w:r>
        <w:t>Specifies whether to pass back the shipping amount for Spot Buy items in SAP Ariba Procurement Content to the external system. The default value is TRUE.</w:t>
      </w:r>
    </w:p>
    <w:p w14:paraId="0D62F7B0" w14:textId="77777777" w:rsidR="00E01D6B" w:rsidRDefault="00E01D6B">
      <w:pPr>
        <w:pageBreakBefore/>
      </w:pPr>
    </w:p>
    <w:p w14:paraId="28C4C0A1" w14:textId="77777777" w:rsidR="00E01D6B" w:rsidRDefault="00000000">
      <w:pPr>
        <w:pStyle w:val="Heading2"/>
        <w:spacing w:after="200"/>
        <w:jc w:val="center"/>
      </w:pPr>
      <w:r>
        <w:rPr>
          <w:b/>
          <w:bCs/>
          <w:sz w:val="32"/>
          <w:szCs w:val="32"/>
        </w:rPr>
        <w:t>Configuration Item</w:t>
      </w:r>
    </w:p>
    <w:p w14:paraId="1F1EA1FA" w14:textId="77777777" w:rsidR="00E01D6B" w:rsidRDefault="00000000">
      <w:pPr>
        <w:spacing w:after="240"/>
        <w:jc w:val="center"/>
      </w:pPr>
      <w:r>
        <w:rPr>
          <w:b/>
          <w:bCs/>
        </w:rPr>
        <w:t>Application.Base.OptimizeGetRoles</w:t>
      </w:r>
    </w:p>
    <w:p w14:paraId="7538C437" w14:textId="77777777" w:rsidR="00E01D6B" w:rsidRDefault="00000000">
      <w:pPr>
        <w:spacing w:after="300"/>
        <w:jc w:val="center"/>
      </w:pPr>
      <w:r>
        <w:rPr>
          <w:i/>
          <w:iCs/>
        </w:rPr>
        <w:t xml:space="preserve">Current value: </w:t>
      </w:r>
      <w:r>
        <w:rPr>
          <w:b/>
          <w:bCs/>
          <w:color w:val="8B0000"/>
        </w:rPr>
        <w:t>DISABLED</w:t>
      </w:r>
    </w:p>
    <w:p w14:paraId="1DCC6E5D" w14:textId="77777777" w:rsidR="00E01D6B" w:rsidRDefault="00000000">
      <w:pPr>
        <w:spacing w:after="300"/>
      </w:pPr>
      <w:r>
        <w:rPr>
          <w:b/>
          <w:bCs/>
        </w:rPr>
        <w:t>Description:</w:t>
      </w:r>
      <w:r>
        <w:rPr>
          <w:b/>
          <w:bCs/>
        </w:rPr>
        <w:tab/>
      </w:r>
      <w:r>
        <w:t>&lt;P&gt;This parameter allows optimizing the use of recursive calls when retrieving roles from a group&lt;/P&gt;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CE9342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6B2AD5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FB0CE5A" w14:textId="77777777" w:rsidR="00E01D6B" w:rsidRDefault="00000000">
            <w:r>
              <w:rPr>
                <w:b/>
                <w:bCs/>
              </w:rPr>
              <w:t>Value</w:t>
            </w:r>
          </w:p>
        </w:tc>
      </w:tr>
      <w:tr w:rsidR="00E01D6B" w14:paraId="72D916F5" w14:textId="77777777">
        <w:tblPrEx>
          <w:tblCellMar>
            <w:top w:w="0" w:type="dxa"/>
            <w:bottom w:w="0" w:type="dxa"/>
          </w:tblCellMar>
        </w:tblPrEx>
        <w:tc>
          <w:tcPr>
            <w:tcW w:w="0" w:type="auto"/>
            <w:tcMar>
              <w:top w:w="100" w:type="dxa"/>
              <w:left w:w="100" w:type="dxa"/>
              <w:bottom w:w="100" w:type="dxa"/>
              <w:right w:w="100" w:type="dxa"/>
            </w:tcMar>
          </w:tcPr>
          <w:p w14:paraId="29838840" w14:textId="77777777" w:rsidR="00E01D6B" w:rsidRDefault="00000000">
            <w:r>
              <w:t>Parameter Type</w:t>
            </w:r>
          </w:p>
        </w:tc>
        <w:tc>
          <w:tcPr>
            <w:tcW w:w="0" w:type="auto"/>
            <w:tcMar>
              <w:top w:w="100" w:type="dxa"/>
              <w:left w:w="100" w:type="dxa"/>
              <w:bottom w:w="100" w:type="dxa"/>
              <w:right w:w="100" w:type="dxa"/>
            </w:tcMar>
          </w:tcPr>
          <w:p w14:paraId="360EDA4A" w14:textId="77777777" w:rsidR="00E01D6B" w:rsidRDefault="00000000">
            <w:r>
              <w:t>java.lang.Boolean</w:t>
            </w:r>
          </w:p>
        </w:tc>
      </w:tr>
      <w:tr w:rsidR="00E01D6B" w14:paraId="7C3C213F" w14:textId="77777777">
        <w:tblPrEx>
          <w:tblCellMar>
            <w:top w:w="0" w:type="dxa"/>
            <w:bottom w:w="0" w:type="dxa"/>
          </w:tblCellMar>
        </w:tblPrEx>
        <w:tc>
          <w:tcPr>
            <w:tcW w:w="0" w:type="auto"/>
            <w:tcMar>
              <w:top w:w="100" w:type="dxa"/>
              <w:left w:w="100" w:type="dxa"/>
              <w:bottom w:w="100" w:type="dxa"/>
              <w:right w:w="100" w:type="dxa"/>
            </w:tcMar>
          </w:tcPr>
          <w:p w14:paraId="0D529930" w14:textId="77777777" w:rsidR="00E01D6B" w:rsidRDefault="00000000">
            <w:r>
              <w:t>Is Default</w:t>
            </w:r>
          </w:p>
        </w:tc>
        <w:tc>
          <w:tcPr>
            <w:tcW w:w="0" w:type="auto"/>
            <w:tcMar>
              <w:top w:w="100" w:type="dxa"/>
              <w:left w:w="100" w:type="dxa"/>
              <w:bottom w:w="100" w:type="dxa"/>
              <w:right w:w="100" w:type="dxa"/>
            </w:tcMar>
          </w:tcPr>
          <w:p w14:paraId="34CB745F" w14:textId="77777777" w:rsidR="00E01D6B" w:rsidRDefault="00000000">
            <w:r>
              <w:t>No</w:t>
            </w:r>
          </w:p>
        </w:tc>
      </w:tr>
      <w:tr w:rsidR="00E01D6B" w14:paraId="50449B4D" w14:textId="77777777">
        <w:tblPrEx>
          <w:tblCellMar>
            <w:top w:w="0" w:type="dxa"/>
            <w:bottom w:w="0" w:type="dxa"/>
          </w:tblCellMar>
        </w:tblPrEx>
        <w:tc>
          <w:tcPr>
            <w:tcW w:w="0" w:type="auto"/>
            <w:tcMar>
              <w:top w:w="100" w:type="dxa"/>
              <w:left w:w="100" w:type="dxa"/>
              <w:bottom w:w="100" w:type="dxa"/>
              <w:right w:w="100" w:type="dxa"/>
            </w:tcMar>
          </w:tcPr>
          <w:p w14:paraId="29D46BB1" w14:textId="77777777" w:rsidR="00E01D6B" w:rsidRDefault="00000000">
            <w:r>
              <w:t>Default Value</w:t>
            </w:r>
          </w:p>
        </w:tc>
        <w:tc>
          <w:tcPr>
            <w:tcW w:w="0" w:type="auto"/>
            <w:tcMar>
              <w:top w:w="100" w:type="dxa"/>
              <w:left w:w="100" w:type="dxa"/>
              <w:bottom w:w="100" w:type="dxa"/>
              <w:right w:w="100" w:type="dxa"/>
            </w:tcMar>
          </w:tcPr>
          <w:p w14:paraId="55343E3D" w14:textId="77777777" w:rsidR="00E01D6B" w:rsidRDefault="00000000">
            <w:r>
              <w:t>No</w:t>
            </w:r>
          </w:p>
        </w:tc>
      </w:tr>
      <w:tr w:rsidR="00E01D6B" w14:paraId="3C593EA9" w14:textId="77777777">
        <w:tblPrEx>
          <w:tblCellMar>
            <w:top w:w="0" w:type="dxa"/>
            <w:bottom w:w="0" w:type="dxa"/>
          </w:tblCellMar>
        </w:tblPrEx>
        <w:tc>
          <w:tcPr>
            <w:tcW w:w="0" w:type="auto"/>
            <w:tcMar>
              <w:top w:w="100" w:type="dxa"/>
              <w:left w:w="100" w:type="dxa"/>
              <w:bottom w:w="100" w:type="dxa"/>
              <w:right w:w="100" w:type="dxa"/>
            </w:tcMar>
          </w:tcPr>
          <w:p w14:paraId="7306BD73" w14:textId="77777777" w:rsidR="00E01D6B" w:rsidRDefault="00000000">
            <w:r>
              <w:t>Is Customer Editable</w:t>
            </w:r>
          </w:p>
        </w:tc>
        <w:tc>
          <w:tcPr>
            <w:tcW w:w="0" w:type="auto"/>
            <w:tcMar>
              <w:top w:w="100" w:type="dxa"/>
              <w:left w:w="100" w:type="dxa"/>
              <w:bottom w:w="100" w:type="dxa"/>
              <w:right w:w="100" w:type="dxa"/>
            </w:tcMar>
          </w:tcPr>
          <w:p w14:paraId="649ED4DE" w14:textId="77777777" w:rsidR="00E01D6B" w:rsidRDefault="00000000">
            <w:r>
              <w:t>No</w:t>
            </w:r>
          </w:p>
        </w:tc>
      </w:tr>
      <w:tr w:rsidR="00E01D6B" w14:paraId="47F95C48" w14:textId="77777777">
        <w:tblPrEx>
          <w:tblCellMar>
            <w:top w:w="0" w:type="dxa"/>
            <w:bottom w:w="0" w:type="dxa"/>
          </w:tblCellMar>
        </w:tblPrEx>
        <w:tc>
          <w:tcPr>
            <w:tcW w:w="0" w:type="auto"/>
            <w:tcMar>
              <w:top w:w="100" w:type="dxa"/>
              <w:left w:w="100" w:type="dxa"/>
              <w:bottom w:w="100" w:type="dxa"/>
              <w:right w:w="100" w:type="dxa"/>
            </w:tcMar>
          </w:tcPr>
          <w:p w14:paraId="46C5B675" w14:textId="77777777" w:rsidR="00E01D6B" w:rsidRDefault="00000000">
            <w:r>
              <w:t>Parameter Value</w:t>
            </w:r>
          </w:p>
        </w:tc>
        <w:tc>
          <w:tcPr>
            <w:tcW w:w="0" w:type="auto"/>
            <w:tcMar>
              <w:top w:w="100" w:type="dxa"/>
              <w:left w:w="100" w:type="dxa"/>
              <w:bottom w:w="100" w:type="dxa"/>
              <w:right w:w="100" w:type="dxa"/>
            </w:tcMar>
          </w:tcPr>
          <w:p w14:paraId="29F570E9" w14:textId="77777777" w:rsidR="00E01D6B" w:rsidRDefault="00000000">
            <w:r>
              <w:t>No</w:t>
            </w:r>
          </w:p>
        </w:tc>
      </w:tr>
    </w:tbl>
    <w:p w14:paraId="4456147E" w14:textId="77777777" w:rsidR="00E01D6B" w:rsidRDefault="00000000">
      <w:pPr>
        <w:spacing w:before="300"/>
      </w:pPr>
      <w:r>
        <w:rPr>
          <w:b/>
          <w:bCs/>
        </w:rPr>
        <w:t xml:space="preserve">Note: </w:t>
      </w:r>
      <w:r>
        <w:t xml:space="preserve"> This parameter allows optimizing the use of recursive calls when retrieving roles from a group&lt;/P&gt;</w:t>
      </w:r>
    </w:p>
    <w:p w14:paraId="355CF38D" w14:textId="77777777" w:rsidR="00E01D6B" w:rsidRDefault="00E01D6B">
      <w:pPr>
        <w:pageBreakBefore/>
      </w:pPr>
    </w:p>
    <w:p w14:paraId="49F83087" w14:textId="77777777" w:rsidR="00E01D6B" w:rsidRDefault="00000000">
      <w:pPr>
        <w:pStyle w:val="Heading2"/>
        <w:spacing w:after="200"/>
        <w:jc w:val="center"/>
      </w:pPr>
      <w:r>
        <w:rPr>
          <w:b/>
          <w:bCs/>
          <w:sz w:val="32"/>
          <w:szCs w:val="32"/>
        </w:rPr>
        <w:t>Configuration Item</w:t>
      </w:r>
    </w:p>
    <w:p w14:paraId="516A8FBF" w14:textId="77777777" w:rsidR="00E01D6B" w:rsidRDefault="00000000">
      <w:pPr>
        <w:spacing w:after="240"/>
        <w:jc w:val="center"/>
      </w:pPr>
      <w:r>
        <w:rPr>
          <w:b/>
          <w:bCs/>
        </w:rPr>
        <w:t>Application.Messaging.Integration.AllowEmptyLookupKey</w:t>
      </w:r>
    </w:p>
    <w:p w14:paraId="00197106" w14:textId="77777777" w:rsidR="00E01D6B" w:rsidRDefault="00000000">
      <w:pPr>
        <w:spacing w:after="300"/>
        <w:jc w:val="center"/>
      </w:pPr>
      <w:r>
        <w:rPr>
          <w:i/>
          <w:iCs/>
        </w:rPr>
        <w:t xml:space="preserve">Current value: </w:t>
      </w:r>
      <w:r>
        <w:rPr>
          <w:b/>
          <w:bCs/>
          <w:color w:val="006400"/>
        </w:rPr>
        <w:t>ENABLED</w:t>
      </w:r>
    </w:p>
    <w:p w14:paraId="6B11B677" w14:textId="77777777" w:rsidR="00E01D6B" w:rsidRDefault="00000000">
      <w:pPr>
        <w:spacing w:after="300"/>
      </w:pPr>
      <w:r>
        <w:rPr>
          <w:b/>
          <w:bCs/>
        </w:rPr>
        <w:t>Description:</w:t>
      </w:r>
      <w:r>
        <w:rPr>
          <w:b/>
          <w:bCs/>
        </w:rPr>
        <w:tab/>
      </w:r>
      <w:r>
        <w:t>&lt;P&gt;Specifies Integration Event topics to allow empty lookup key for Indirect field creation.&lt;/P&gt;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E24E00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91D16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1BC36B" w14:textId="77777777" w:rsidR="00E01D6B" w:rsidRDefault="00000000">
            <w:r>
              <w:rPr>
                <w:b/>
                <w:bCs/>
              </w:rPr>
              <w:t>Value</w:t>
            </w:r>
          </w:p>
        </w:tc>
      </w:tr>
      <w:tr w:rsidR="00E01D6B" w14:paraId="78DDF78C" w14:textId="77777777">
        <w:tblPrEx>
          <w:tblCellMar>
            <w:top w:w="0" w:type="dxa"/>
            <w:bottom w:w="0" w:type="dxa"/>
          </w:tblCellMar>
        </w:tblPrEx>
        <w:tc>
          <w:tcPr>
            <w:tcW w:w="0" w:type="auto"/>
            <w:tcMar>
              <w:top w:w="100" w:type="dxa"/>
              <w:left w:w="100" w:type="dxa"/>
              <w:bottom w:w="100" w:type="dxa"/>
              <w:right w:w="100" w:type="dxa"/>
            </w:tcMar>
          </w:tcPr>
          <w:p w14:paraId="57B22ADA" w14:textId="77777777" w:rsidR="00E01D6B" w:rsidRDefault="00000000">
            <w:r>
              <w:t>Parameter Type</w:t>
            </w:r>
          </w:p>
        </w:tc>
        <w:tc>
          <w:tcPr>
            <w:tcW w:w="0" w:type="auto"/>
            <w:tcMar>
              <w:top w:w="100" w:type="dxa"/>
              <w:left w:w="100" w:type="dxa"/>
              <w:bottom w:w="100" w:type="dxa"/>
              <w:right w:w="100" w:type="dxa"/>
            </w:tcMar>
          </w:tcPr>
          <w:p w14:paraId="6922D8A4" w14:textId="77777777" w:rsidR="00E01D6B" w:rsidRDefault="00000000">
            <w:r>
              <w:t>java.lang.Boolean</w:t>
            </w:r>
          </w:p>
        </w:tc>
      </w:tr>
      <w:tr w:rsidR="00E01D6B" w14:paraId="47131FD6" w14:textId="77777777">
        <w:tblPrEx>
          <w:tblCellMar>
            <w:top w:w="0" w:type="dxa"/>
            <w:bottom w:w="0" w:type="dxa"/>
          </w:tblCellMar>
        </w:tblPrEx>
        <w:tc>
          <w:tcPr>
            <w:tcW w:w="0" w:type="auto"/>
            <w:tcMar>
              <w:top w:w="100" w:type="dxa"/>
              <w:left w:w="100" w:type="dxa"/>
              <w:bottom w:w="100" w:type="dxa"/>
              <w:right w:w="100" w:type="dxa"/>
            </w:tcMar>
          </w:tcPr>
          <w:p w14:paraId="766EAC3E" w14:textId="77777777" w:rsidR="00E01D6B" w:rsidRDefault="00000000">
            <w:r>
              <w:t>Is Default</w:t>
            </w:r>
          </w:p>
        </w:tc>
        <w:tc>
          <w:tcPr>
            <w:tcW w:w="0" w:type="auto"/>
            <w:tcMar>
              <w:top w:w="100" w:type="dxa"/>
              <w:left w:w="100" w:type="dxa"/>
              <w:bottom w:w="100" w:type="dxa"/>
              <w:right w:w="100" w:type="dxa"/>
            </w:tcMar>
          </w:tcPr>
          <w:p w14:paraId="0ED2C66E" w14:textId="77777777" w:rsidR="00E01D6B" w:rsidRDefault="00000000">
            <w:r>
              <w:t>No</w:t>
            </w:r>
          </w:p>
        </w:tc>
      </w:tr>
      <w:tr w:rsidR="00E01D6B" w14:paraId="15665547" w14:textId="77777777">
        <w:tblPrEx>
          <w:tblCellMar>
            <w:top w:w="0" w:type="dxa"/>
            <w:bottom w:w="0" w:type="dxa"/>
          </w:tblCellMar>
        </w:tblPrEx>
        <w:tc>
          <w:tcPr>
            <w:tcW w:w="0" w:type="auto"/>
            <w:tcMar>
              <w:top w:w="100" w:type="dxa"/>
              <w:left w:w="100" w:type="dxa"/>
              <w:bottom w:w="100" w:type="dxa"/>
              <w:right w:w="100" w:type="dxa"/>
            </w:tcMar>
          </w:tcPr>
          <w:p w14:paraId="43B91F39" w14:textId="77777777" w:rsidR="00E01D6B" w:rsidRDefault="00000000">
            <w:r>
              <w:t>Default Value</w:t>
            </w:r>
          </w:p>
        </w:tc>
        <w:tc>
          <w:tcPr>
            <w:tcW w:w="0" w:type="auto"/>
            <w:tcMar>
              <w:top w:w="100" w:type="dxa"/>
              <w:left w:w="100" w:type="dxa"/>
              <w:bottom w:w="100" w:type="dxa"/>
              <w:right w:w="100" w:type="dxa"/>
            </w:tcMar>
          </w:tcPr>
          <w:p w14:paraId="2FEF9650" w14:textId="77777777" w:rsidR="00E01D6B" w:rsidRDefault="00000000">
            <w:r>
              <w:t>Yes</w:t>
            </w:r>
          </w:p>
        </w:tc>
      </w:tr>
      <w:tr w:rsidR="00E01D6B" w14:paraId="1263ED21" w14:textId="77777777">
        <w:tblPrEx>
          <w:tblCellMar>
            <w:top w:w="0" w:type="dxa"/>
            <w:bottom w:w="0" w:type="dxa"/>
          </w:tblCellMar>
        </w:tblPrEx>
        <w:tc>
          <w:tcPr>
            <w:tcW w:w="0" w:type="auto"/>
            <w:tcMar>
              <w:top w:w="100" w:type="dxa"/>
              <w:left w:w="100" w:type="dxa"/>
              <w:bottom w:w="100" w:type="dxa"/>
              <w:right w:w="100" w:type="dxa"/>
            </w:tcMar>
          </w:tcPr>
          <w:p w14:paraId="11E252F2" w14:textId="77777777" w:rsidR="00E01D6B" w:rsidRDefault="00000000">
            <w:r>
              <w:t>Is Customer Editable</w:t>
            </w:r>
          </w:p>
        </w:tc>
        <w:tc>
          <w:tcPr>
            <w:tcW w:w="0" w:type="auto"/>
            <w:tcMar>
              <w:top w:w="100" w:type="dxa"/>
              <w:left w:w="100" w:type="dxa"/>
              <w:bottom w:w="100" w:type="dxa"/>
              <w:right w:w="100" w:type="dxa"/>
            </w:tcMar>
          </w:tcPr>
          <w:p w14:paraId="3294D2B3" w14:textId="77777777" w:rsidR="00E01D6B" w:rsidRDefault="00000000">
            <w:r>
              <w:t>No</w:t>
            </w:r>
          </w:p>
        </w:tc>
      </w:tr>
      <w:tr w:rsidR="00E01D6B" w14:paraId="7F37C393" w14:textId="77777777">
        <w:tblPrEx>
          <w:tblCellMar>
            <w:top w:w="0" w:type="dxa"/>
            <w:bottom w:w="0" w:type="dxa"/>
          </w:tblCellMar>
        </w:tblPrEx>
        <w:tc>
          <w:tcPr>
            <w:tcW w:w="0" w:type="auto"/>
            <w:tcMar>
              <w:top w:w="100" w:type="dxa"/>
              <w:left w:w="100" w:type="dxa"/>
              <w:bottom w:w="100" w:type="dxa"/>
              <w:right w:w="100" w:type="dxa"/>
            </w:tcMar>
          </w:tcPr>
          <w:p w14:paraId="1E8CC523" w14:textId="77777777" w:rsidR="00E01D6B" w:rsidRDefault="00000000">
            <w:r>
              <w:t>Parameter Value</w:t>
            </w:r>
          </w:p>
        </w:tc>
        <w:tc>
          <w:tcPr>
            <w:tcW w:w="0" w:type="auto"/>
            <w:tcMar>
              <w:top w:w="100" w:type="dxa"/>
              <w:left w:w="100" w:type="dxa"/>
              <w:bottom w:w="100" w:type="dxa"/>
              <w:right w:w="100" w:type="dxa"/>
            </w:tcMar>
          </w:tcPr>
          <w:p w14:paraId="19738165" w14:textId="77777777" w:rsidR="00E01D6B" w:rsidRDefault="00000000">
            <w:r>
              <w:t>Yes</w:t>
            </w:r>
          </w:p>
        </w:tc>
      </w:tr>
    </w:tbl>
    <w:p w14:paraId="1956CDF9" w14:textId="77777777" w:rsidR="00E01D6B" w:rsidRDefault="00000000">
      <w:pPr>
        <w:spacing w:before="300"/>
      </w:pPr>
      <w:r>
        <w:rPr>
          <w:b/>
          <w:bCs/>
        </w:rPr>
        <w:t xml:space="preserve">Note: </w:t>
      </w:r>
      <w:r>
        <w:t xml:space="preserve"> Specifies Integration Event topics to allow empty lookup key for Indirect field creation.&lt;/P&gt;</w:t>
      </w:r>
    </w:p>
    <w:p w14:paraId="32288EC4" w14:textId="77777777" w:rsidR="00E01D6B" w:rsidRDefault="00E01D6B">
      <w:pPr>
        <w:pageBreakBefore/>
      </w:pPr>
    </w:p>
    <w:p w14:paraId="58F9CFB7" w14:textId="77777777" w:rsidR="00E01D6B" w:rsidRDefault="00000000">
      <w:pPr>
        <w:pStyle w:val="Heading2"/>
        <w:spacing w:after="200"/>
        <w:jc w:val="center"/>
      </w:pPr>
      <w:r>
        <w:rPr>
          <w:b/>
          <w:bCs/>
          <w:sz w:val="32"/>
          <w:szCs w:val="32"/>
        </w:rPr>
        <w:t>Reset the cart item value to zero when PR is deleted</w:t>
      </w:r>
    </w:p>
    <w:p w14:paraId="02A28982" w14:textId="77777777" w:rsidR="00E01D6B" w:rsidRDefault="00000000">
      <w:pPr>
        <w:spacing w:after="240"/>
        <w:jc w:val="center"/>
      </w:pPr>
      <w:r>
        <w:rPr>
          <w:b/>
          <w:bCs/>
        </w:rPr>
        <w:t>Application.Mobile.ResetCartItemValueWhenPRDeleted</w:t>
      </w:r>
    </w:p>
    <w:p w14:paraId="3081F487" w14:textId="77777777" w:rsidR="00E01D6B" w:rsidRDefault="00000000">
      <w:pPr>
        <w:spacing w:after="300"/>
        <w:jc w:val="center"/>
      </w:pPr>
      <w:r>
        <w:rPr>
          <w:i/>
          <w:iCs/>
        </w:rPr>
        <w:t xml:space="preserve">Current value: </w:t>
      </w:r>
      <w:r>
        <w:rPr>
          <w:b/>
          <w:bCs/>
          <w:color w:val="8B0000"/>
        </w:rPr>
        <w:t>DISABLED</w:t>
      </w:r>
    </w:p>
    <w:p w14:paraId="048EB0A5" w14:textId="77777777" w:rsidR="00E01D6B" w:rsidRDefault="00000000">
      <w:pPr>
        <w:spacing w:after="300"/>
      </w:pPr>
      <w:r>
        <w:rPr>
          <w:b/>
          <w:bCs/>
        </w:rPr>
        <w:t>Description:</w:t>
      </w:r>
      <w:r>
        <w:rPr>
          <w:b/>
          <w:bCs/>
        </w:rPr>
        <w:tab/>
      </w:r>
      <w:r>
        <w:t>Determines whether the cart item value is reset to zero when a requisition is deleted from the cart. When set to Yes, the cart item value is reset to zero when the user deletes the requisition. When set to No, the cart item value is automatically updated with the item count from another composing purchase requisition (if any).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53EE4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1B6D0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3188A5" w14:textId="77777777" w:rsidR="00E01D6B" w:rsidRDefault="00000000">
            <w:r>
              <w:rPr>
                <w:b/>
                <w:bCs/>
              </w:rPr>
              <w:t>Value</w:t>
            </w:r>
          </w:p>
        </w:tc>
      </w:tr>
      <w:tr w:rsidR="00E01D6B" w14:paraId="2FB50202" w14:textId="77777777">
        <w:tblPrEx>
          <w:tblCellMar>
            <w:top w:w="0" w:type="dxa"/>
            <w:bottom w:w="0" w:type="dxa"/>
          </w:tblCellMar>
        </w:tblPrEx>
        <w:tc>
          <w:tcPr>
            <w:tcW w:w="0" w:type="auto"/>
            <w:tcMar>
              <w:top w:w="100" w:type="dxa"/>
              <w:left w:w="100" w:type="dxa"/>
              <w:bottom w:w="100" w:type="dxa"/>
              <w:right w:w="100" w:type="dxa"/>
            </w:tcMar>
          </w:tcPr>
          <w:p w14:paraId="1DE9909C" w14:textId="77777777" w:rsidR="00E01D6B" w:rsidRDefault="00000000">
            <w:r>
              <w:t>Parameter Type</w:t>
            </w:r>
          </w:p>
        </w:tc>
        <w:tc>
          <w:tcPr>
            <w:tcW w:w="0" w:type="auto"/>
            <w:tcMar>
              <w:top w:w="100" w:type="dxa"/>
              <w:left w:w="100" w:type="dxa"/>
              <w:bottom w:w="100" w:type="dxa"/>
              <w:right w:w="100" w:type="dxa"/>
            </w:tcMar>
          </w:tcPr>
          <w:p w14:paraId="245D7096" w14:textId="77777777" w:rsidR="00E01D6B" w:rsidRDefault="00000000">
            <w:r>
              <w:t>java.lang.Boolean</w:t>
            </w:r>
          </w:p>
        </w:tc>
      </w:tr>
      <w:tr w:rsidR="00E01D6B" w14:paraId="57EA02F9" w14:textId="77777777">
        <w:tblPrEx>
          <w:tblCellMar>
            <w:top w:w="0" w:type="dxa"/>
            <w:bottom w:w="0" w:type="dxa"/>
          </w:tblCellMar>
        </w:tblPrEx>
        <w:tc>
          <w:tcPr>
            <w:tcW w:w="0" w:type="auto"/>
            <w:tcMar>
              <w:top w:w="100" w:type="dxa"/>
              <w:left w:w="100" w:type="dxa"/>
              <w:bottom w:w="100" w:type="dxa"/>
              <w:right w:w="100" w:type="dxa"/>
            </w:tcMar>
          </w:tcPr>
          <w:p w14:paraId="4E1AE68F" w14:textId="77777777" w:rsidR="00E01D6B" w:rsidRDefault="00000000">
            <w:r>
              <w:t>Is Default</w:t>
            </w:r>
          </w:p>
        </w:tc>
        <w:tc>
          <w:tcPr>
            <w:tcW w:w="0" w:type="auto"/>
            <w:tcMar>
              <w:top w:w="100" w:type="dxa"/>
              <w:left w:w="100" w:type="dxa"/>
              <w:bottom w:w="100" w:type="dxa"/>
              <w:right w:w="100" w:type="dxa"/>
            </w:tcMar>
          </w:tcPr>
          <w:p w14:paraId="790BE200" w14:textId="77777777" w:rsidR="00E01D6B" w:rsidRDefault="00000000">
            <w:r>
              <w:t>No</w:t>
            </w:r>
          </w:p>
        </w:tc>
      </w:tr>
      <w:tr w:rsidR="00E01D6B" w14:paraId="6AF1A9A6" w14:textId="77777777">
        <w:tblPrEx>
          <w:tblCellMar>
            <w:top w:w="0" w:type="dxa"/>
            <w:bottom w:w="0" w:type="dxa"/>
          </w:tblCellMar>
        </w:tblPrEx>
        <w:tc>
          <w:tcPr>
            <w:tcW w:w="0" w:type="auto"/>
            <w:tcMar>
              <w:top w:w="100" w:type="dxa"/>
              <w:left w:w="100" w:type="dxa"/>
              <w:bottom w:w="100" w:type="dxa"/>
              <w:right w:w="100" w:type="dxa"/>
            </w:tcMar>
          </w:tcPr>
          <w:p w14:paraId="4780F6BA" w14:textId="77777777" w:rsidR="00E01D6B" w:rsidRDefault="00000000">
            <w:r>
              <w:t>Default Value</w:t>
            </w:r>
          </w:p>
        </w:tc>
        <w:tc>
          <w:tcPr>
            <w:tcW w:w="0" w:type="auto"/>
            <w:tcMar>
              <w:top w:w="100" w:type="dxa"/>
              <w:left w:w="100" w:type="dxa"/>
              <w:bottom w:w="100" w:type="dxa"/>
              <w:right w:w="100" w:type="dxa"/>
            </w:tcMar>
          </w:tcPr>
          <w:p w14:paraId="39862978" w14:textId="77777777" w:rsidR="00E01D6B" w:rsidRDefault="00000000">
            <w:r>
              <w:t>No</w:t>
            </w:r>
          </w:p>
        </w:tc>
      </w:tr>
      <w:tr w:rsidR="00E01D6B" w14:paraId="41492A17" w14:textId="77777777">
        <w:tblPrEx>
          <w:tblCellMar>
            <w:top w:w="0" w:type="dxa"/>
            <w:bottom w:w="0" w:type="dxa"/>
          </w:tblCellMar>
        </w:tblPrEx>
        <w:tc>
          <w:tcPr>
            <w:tcW w:w="0" w:type="auto"/>
            <w:tcMar>
              <w:top w:w="100" w:type="dxa"/>
              <w:left w:w="100" w:type="dxa"/>
              <w:bottom w:w="100" w:type="dxa"/>
              <w:right w:w="100" w:type="dxa"/>
            </w:tcMar>
          </w:tcPr>
          <w:p w14:paraId="540622F7" w14:textId="77777777" w:rsidR="00E01D6B" w:rsidRDefault="00000000">
            <w:r>
              <w:t>Is Customer Editable</w:t>
            </w:r>
          </w:p>
        </w:tc>
        <w:tc>
          <w:tcPr>
            <w:tcW w:w="0" w:type="auto"/>
            <w:tcMar>
              <w:top w:w="100" w:type="dxa"/>
              <w:left w:w="100" w:type="dxa"/>
              <w:bottom w:w="100" w:type="dxa"/>
              <w:right w:w="100" w:type="dxa"/>
            </w:tcMar>
          </w:tcPr>
          <w:p w14:paraId="0A7839AC" w14:textId="77777777" w:rsidR="00E01D6B" w:rsidRDefault="00000000">
            <w:r>
              <w:t>Yes</w:t>
            </w:r>
          </w:p>
        </w:tc>
      </w:tr>
      <w:tr w:rsidR="00E01D6B" w14:paraId="2FACF93A" w14:textId="77777777">
        <w:tblPrEx>
          <w:tblCellMar>
            <w:top w:w="0" w:type="dxa"/>
            <w:bottom w:w="0" w:type="dxa"/>
          </w:tblCellMar>
        </w:tblPrEx>
        <w:tc>
          <w:tcPr>
            <w:tcW w:w="0" w:type="auto"/>
            <w:tcMar>
              <w:top w:w="100" w:type="dxa"/>
              <w:left w:w="100" w:type="dxa"/>
              <w:bottom w:w="100" w:type="dxa"/>
              <w:right w:w="100" w:type="dxa"/>
            </w:tcMar>
          </w:tcPr>
          <w:p w14:paraId="2EE08D72" w14:textId="77777777" w:rsidR="00E01D6B" w:rsidRDefault="00000000">
            <w:r>
              <w:t>Parameter Value</w:t>
            </w:r>
          </w:p>
        </w:tc>
        <w:tc>
          <w:tcPr>
            <w:tcW w:w="0" w:type="auto"/>
            <w:tcMar>
              <w:top w:w="100" w:type="dxa"/>
              <w:left w:w="100" w:type="dxa"/>
              <w:bottom w:w="100" w:type="dxa"/>
              <w:right w:w="100" w:type="dxa"/>
            </w:tcMar>
          </w:tcPr>
          <w:p w14:paraId="779F2720" w14:textId="77777777" w:rsidR="00E01D6B" w:rsidRDefault="00000000">
            <w:r>
              <w:t>No</w:t>
            </w:r>
          </w:p>
        </w:tc>
      </w:tr>
    </w:tbl>
    <w:p w14:paraId="19E1F0A0" w14:textId="77777777" w:rsidR="00E01D6B" w:rsidRDefault="00000000">
      <w:pPr>
        <w:spacing w:before="300"/>
      </w:pPr>
      <w:r>
        <w:rPr>
          <w:b/>
          <w:bCs/>
        </w:rPr>
        <w:t xml:space="preserve">Note: </w:t>
      </w:r>
      <w:r>
        <w:t>Determines whether the cart item value is reset to zero when a requisition is deleted from the cart. When set to Yes, the cart item value is reset to zero when the user deletes the requisition. When set to No, the cart item value is automatically updated with the item count from another composing purchase requisition (if any).</w:t>
      </w:r>
    </w:p>
    <w:p w14:paraId="0BD8F9B4" w14:textId="77777777" w:rsidR="00E01D6B" w:rsidRDefault="00E01D6B">
      <w:pPr>
        <w:pageBreakBefore/>
      </w:pPr>
    </w:p>
    <w:p w14:paraId="1DF01E1F" w14:textId="77777777" w:rsidR="00E01D6B" w:rsidRDefault="00000000">
      <w:pPr>
        <w:pStyle w:val="Heading2"/>
        <w:spacing w:after="200"/>
        <w:jc w:val="center"/>
      </w:pPr>
      <w:r>
        <w:rPr>
          <w:b/>
          <w:bCs/>
          <w:sz w:val="32"/>
          <w:szCs w:val="32"/>
        </w:rPr>
        <w:t>Limit for purchasing units assigned to a group</w:t>
      </w:r>
    </w:p>
    <w:p w14:paraId="1FC059CA" w14:textId="77777777" w:rsidR="00E01D6B" w:rsidRDefault="00000000">
      <w:pPr>
        <w:spacing w:after="240"/>
        <w:jc w:val="center"/>
      </w:pPr>
      <w:r>
        <w:rPr>
          <w:b/>
          <w:bCs/>
        </w:rPr>
        <w:t>Application.Common.LimitForPurchasingUnitsAssignedToAGroup</w:t>
      </w:r>
    </w:p>
    <w:p w14:paraId="31415BA6" w14:textId="77777777" w:rsidR="00E01D6B" w:rsidRDefault="00000000">
      <w:pPr>
        <w:spacing w:after="300"/>
        <w:jc w:val="center"/>
      </w:pPr>
      <w:r>
        <w:rPr>
          <w:i/>
          <w:iCs/>
        </w:rPr>
        <w:t xml:space="preserve">Current value: </w:t>
      </w:r>
      <w:r>
        <w:rPr>
          <w:b/>
          <w:bCs/>
          <w:color w:val="8B0000"/>
        </w:rPr>
        <w:t>100</w:t>
      </w:r>
    </w:p>
    <w:p w14:paraId="3365AACD" w14:textId="77777777" w:rsidR="00E01D6B" w:rsidRDefault="00000000">
      <w:pPr>
        <w:spacing w:after="300"/>
      </w:pPr>
      <w:r>
        <w:rPr>
          <w:b/>
          <w:bCs/>
        </w:rPr>
        <w:t>Description:</w:t>
      </w:r>
      <w:r>
        <w:rPr>
          <w:b/>
          <w:bCs/>
        </w:rPr>
        <w:tab/>
      </w:r>
      <w:r>
        <w:t>Specifies the maximum number of purchasing units that can be assigned to a group in the Limited Responsibilities section while editing a user profile. Note: Configuring the parameter to a value greater than the default value might impact the performance. It is recommended that you add a top-level purchasing unit in the hierarchy when a large number of purchasing units are to be assigned to a group.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A132F3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56367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754635" w14:textId="77777777" w:rsidR="00E01D6B" w:rsidRDefault="00000000">
            <w:r>
              <w:rPr>
                <w:b/>
                <w:bCs/>
              </w:rPr>
              <w:t>Value</w:t>
            </w:r>
          </w:p>
        </w:tc>
      </w:tr>
      <w:tr w:rsidR="00E01D6B" w14:paraId="2896BE4E" w14:textId="77777777">
        <w:tblPrEx>
          <w:tblCellMar>
            <w:top w:w="0" w:type="dxa"/>
            <w:bottom w:w="0" w:type="dxa"/>
          </w:tblCellMar>
        </w:tblPrEx>
        <w:tc>
          <w:tcPr>
            <w:tcW w:w="0" w:type="auto"/>
            <w:tcMar>
              <w:top w:w="100" w:type="dxa"/>
              <w:left w:w="100" w:type="dxa"/>
              <w:bottom w:w="100" w:type="dxa"/>
              <w:right w:w="100" w:type="dxa"/>
            </w:tcMar>
          </w:tcPr>
          <w:p w14:paraId="3D06B076" w14:textId="77777777" w:rsidR="00E01D6B" w:rsidRDefault="00000000">
            <w:r>
              <w:t>Parameter Type</w:t>
            </w:r>
          </w:p>
        </w:tc>
        <w:tc>
          <w:tcPr>
            <w:tcW w:w="0" w:type="auto"/>
            <w:tcMar>
              <w:top w:w="100" w:type="dxa"/>
              <w:left w:w="100" w:type="dxa"/>
              <w:bottom w:w="100" w:type="dxa"/>
              <w:right w:w="100" w:type="dxa"/>
            </w:tcMar>
          </w:tcPr>
          <w:p w14:paraId="44AC7F26" w14:textId="77777777" w:rsidR="00E01D6B" w:rsidRDefault="00000000">
            <w:r>
              <w:t>java.lang.Integer</w:t>
            </w:r>
          </w:p>
        </w:tc>
      </w:tr>
      <w:tr w:rsidR="00E01D6B" w14:paraId="38DC0734" w14:textId="77777777">
        <w:tblPrEx>
          <w:tblCellMar>
            <w:top w:w="0" w:type="dxa"/>
            <w:bottom w:w="0" w:type="dxa"/>
          </w:tblCellMar>
        </w:tblPrEx>
        <w:tc>
          <w:tcPr>
            <w:tcW w:w="0" w:type="auto"/>
            <w:tcMar>
              <w:top w:w="100" w:type="dxa"/>
              <w:left w:w="100" w:type="dxa"/>
              <w:bottom w:w="100" w:type="dxa"/>
              <w:right w:w="100" w:type="dxa"/>
            </w:tcMar>
          </w:tcPr>
          <w:p w14:paraId="3A0F8696" w14:textId="77777777" w:rsidR="00E01D6B" w:rsidRDefault="00000000">
            <w:r>
              <w:t>Is Default</w:t>
            </w:r>
          </w:p>
        </w:tc>
        <w:tc>
          <w:tcPr>
            <w:tcW w:w="0" w:type="auto"/>
            <w:tcMar>
              <w:top w:w="100" w:type="dxa"/>
              <w:left w:w="100" w:type="dxa"/>
              <w:bottom w:w="100" w:type="dxa"/>
              <w:right w:w="100" w:type="dxa"/>
            </w:tcMar>
          </w:tcPr>
          <w:p w14:paraId="00AAF094" w14:textId="77777777" w:rsidR="00E01D6B" w:rsidRDefault="00000000">
            <w:r>
              <w:t>No</w:t>
            </w:r>
          </w:p>
        </w:tc>
      </w:tr>
      <w:tr w:rsidR="00E01D6B" w14:paraId="45D1D2DA" w14:textId="77777777">
        <w:tblPrEx>
          <w:tblCellMar>
            <w:top w:w="0" w:type="dxa"/>
            <w:bottom w:w="0" w:type="dxa"/>
          </w:tblCellMar>
        </w:tblPrEx>
        <w:tc>
          <w:tcPr>
            <w:tcW w:w="0" w:type="auto"/>
            <w:tcMar>
              <w:top w:w="100" w:type="dxa"/>
              <w:left w:w="100" w:type="dxa"/>
              <w:bottom w:w="100" w:type="dxa"/>
              <w:right w:w="100" w:type="dxa"/>
            </w:tcMar>
          </w:tcPr>
          <w:p w14:paraId="6C0D1A86" w14:textId="77777777" w:rsidR="00E01D6B" w:rsidRDefault="00000000">
            <w:r>
              <w:t>Default Value</w:t>
            </w:r>
          </w:p>
        </w:tc>
        <w:tc>
          <w:tcPr>
            <w:tcW w:w="0" w:type="auto"/>
            <w:tcMar>
              <w:top w:w="100" w:type="dxa"/>
              <w:left w:w="100" w:type="dxa"/>
              <w:bottom w:w="100" w:type="dxa"/>
              <w:right w:w="100" w:type="dxa"/>
            </w:tcMar>
          </w:tcPr>
          <w:p w14:paraId="4DBF7AAB" w14:textId="77777777" w:rsidR="00E01D6B" w:rsidRDefault="00000000">
            <w:r>
              <w:t>100</w:t>
            </w:r>
          </w:p>
        </w:tc>
      </w:tr>
      <w:tr w:rsidR="00E01D6B" w14:paraId="6DCD3A0F" w14:textId="77777777">
        <w:tblPrEx>
          <w:tblCellMar>
            <w:top w:w="0" w:type="dxa"/>
            <w:bottom w:w="0" w:type="dxa"/>
          </w:tblCellMar>
        </w:tblPrEx>
        <w:tc>
          <w:tcPr>
            <w:tcW w:w="0" w:type="auto"/>
            <w:tcMar>
              <w:top w:w="100" w:type="dxa"/>
              <w:left w:w="100" w:type="dxa"/>
              <w:bottom w:w="100" w:type="dxa"/>
              <w:right w:w="100" w:type="dxa"/>
            </w:tcMar>
          </w:tcPr>
          <w:p w14:paraId="1D92E225" w14:textId="77777777" w:rsidR="00E01D6B" w:rsidRDefault="00000000">
            <w:r>
              <w:t>Is Customer Editable</w:t>
            </w:r>
          </w:p>
        </w:tc>
        <w:tc>
          <w:tcPr>
            <w:tcW w:w="0" w:type="auto"/>
            <w:tcMar>
              <w:top w:w="100" w:type="dxa"/>
              <w:left w:w="100" w:type="dxa"/>
              <w:bottom w:w="100" w:type="dxa"/>
              <w:right w:w="100" w:type="dxa"/>
            </w:tcMar>
          </w:tcPr>
          <w:p w14:paraId="26FA5CF7" w14:textId="77777777" w:rsidR="00E01D6B" w:rsidRDefault="00000000">
            <w:r>
              <w:t>Yes</w:t>
            </w:r>
          </w:p>
        </w:tc>
      </w:tr>
      <w:tr w:rsidR="00E01D6B" w14:paraId="2D4DC16D" w14:textId="77777777">
        <w:tblPrEx>
          <w:tblCellMar>
            <w:top w:w="0" w:type="dxa"/>
            <w:bottom w:w="0" w:type="dxa"/>
          </w:tblCellMar>
        </w:tblPrEx>
        <w:tc>
          <w:tcPr>
            <w:tcW w:w="0" w:type="auto"/>
            <w:tcMar>
              <w:top w:w="100" w:type="dxa"/>
              <w:left w:w="100" w:type="dxa"/>
              <w:bottom w:w="100" w:type="dxa"/>
              <w:right w:w="100" w:type="dxa"/>
            </w:tcMar>
          </w:tcPr>
          <w:p w14:paraId="7539327A" w14:textId="77777777" w:rsidR="00E01D6B" w:rsidRDefault="00000000">
            <w:r>
              <w:t>Parameter Value</w:t>
            </w:r>
          </w:p>
        </w:tc>
        <w:tc>
          <w:tcPr>
            <w:tcW w:w="0" w:type="auto"/>
            <w:tcMar>
              <w:top w:w="100" w:type="dxa"/>
              <w:left w:w="100" w:type="dxa"/>
              <w:bottom w:w="100" w:type="dxa"/>
              <w:right w:w="100" w:type="dxa"/>
            </w:tcMar>
          </w:tcPr>
          <w:p w14:paraId="2E527B37" w14:textId="77777777" w:rsidR="00E01D6B" w:rsidRDefault="00000000">
            <w:r>
              <w:t>100</w:t>
            </w:r>
          </w:p>
        </w:tc>
      </w:tr>
    </w:tbl>
    <w:p w14:paraId="1B024146" w14:textId="77777777" w:rsidR="00E01D6B" w:rsidRDefault="00000000">
      <w:pPr>
        <w:spacing w:before="300"/>
      </w:pPr>
      <w:r>
        <w:rPr>
          <w:b/>
          <w:bCs/>
        </w:rPr>
        <w:t xml:space="preserve">Note: </w:t>
      </w:r>
      <w:r>
        <w:t>Specifies the maximum number of purchasing units that can be assigned to a group in the Limited Responsibilities section while editing a user profile. Note: Configuring the parameter to a value greater than the default value might impact the performance. It is recommended that you add a top-level purchasing unit in the hierarchy when a large number of purchasing units are to be assigned to a group</w:t>
      </w:r>
    </w:p>
    <w:p w14:paraId="408EE9A1" w14:textId="77777777" w:rsidR="00E01D6B" w:rsidRDefault="00E01D6B">
      <w:pPr>
        <w:pageBreakBefore/>
      </w:pPr>
    </w:p>
    <w:p w14:paraId="45A59F1A" w14:textId="77777777" w:rsidR="00E01D6B" w:rsidRDefault="00000000">
      <w:pPr>
        <w:pStyle w:val="Heading2"/>
        <w:spacing w:after="200"/>
        <w:jc w:val="center"/>
      </w:pPr>
      <w:r>
        <w:rPr>
          <w:b/>
          <w:bCs/>
          <w:sz w:val="32"/>
          <w:szCs w:val="32"/>
        </w:rPr>
        <w:t>Enable goods receipt-based invoice verification</w:t>
      </w:r>
    </w:p>
    <w:p w14:paraId="7DD58B92" w14:textId="77777777" w:rsidR="00E01D6B" w:rsidRDefault="00000000">
      <w:pPr>
        <w:spacing w:after="240"/>
        <w:jc w:val="center"/>
      </w:pPr>
      <w:r>
        <w:rPr>
          <w:b/>
          <w:bCs/>
        </w:rPr>
        <w:t>Application.Procure.EnableGRBasedInvoice</w:t>
      </w:r>
    </w:p>
    <w:p w14:paraId="04586C29" w14:textId="77777777" w:rsidR="00E01D6B" w:rsidRDefault="00000000">
      <w:pPr>
        <w:spacing w:after="300"/>
        <w:jc w:val="center"/>
      </w:pPr>
      <w:r>
        <w:rPr>
          <w:i/>
          <w:iCs/>
        </w:rPr>
        <w:t xml:space="preserve">Current value: </w:t>
      </w:r>
      <w:r>
        <w:rPr>
          <w:b/>
          <w:bCs/>
          <w:color w:val="8B0000"/>
        </w:rPr>
        <w:t>DISABLED</w:t>
      </w:r>
    </w:p>
    <w:p w14:paraId="4F3A07C8" w14:textId="77777777" w:rsidR="00E01D6B" w:rsidRDefault="00000000">
      <w:pPr>
        <w:spacing w:after="300"/>
      </w:pPr>
      <w:r>
        <w:rPr>
          <w:b/>
          <w:bCs/>
        </w:rPr>
        <w:t>Description:</w:t>
      </w:r>
      <w:r>
        <w:rPr>
          <w:b/>
          <w:bCs/>
        </w:rPr>
        <w:tab/>
      </w:r>
      <w:r>
        <w:t>Specifies whether goods receipt-based invoice verification is enabled. If set to Yes, for order lines that require receipt-based invoice verification, invoice quantities and prices are reconciled against receipts.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72376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4967E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2430D6" w14:textId="77777777" w:rsidR="00E01D6B" w:rsidRDefault="00000000">
            <w:r>
              <w:rPr>
                <w:b/>
                <w:bCs/>
              </w:rPr>
              <w:t>Value</w:t>
            </w:r>
          </w:p>
        </w:tc>
      </w:tr>
      <w:tr w:rsidR="00E01D6B" w14:paraId="519886BB" w14:textId="77777777">
        <w:tblPrEx>
          <w:tblCellMar>
            <w:top w:w="0" w:type="dxa"/>
            <w:bottom w:w="0" w:type="dxa"/>
          </w:tblCellMar>
        </w:tblPrEx>
        <w:tc>
          <w:tcPr>
            <w:tcW w:w="0" w:type="auto"/>
            <w:tcMar>
              <w:top w:w="100" w:type="dxa"/>
              <w:left w:w="100" w:type="dxa"/>
              <w:bottom w:w="100" w:type="dxa"/>
              <w:right w:w="100" w:type="dxa"/>
            </w:tcMar>
          </w:tcPr>
          <w:p w14:paraId="76C3E1A6" w14:textId="77777777" w:rsidR="00E01D6B" w:rsidRDefault="00000000">
            <w:r>
              <w:t>Parameter Type</w:t>
            </w:r>
          </w:p>
        </w:tc>
        <w:tc>
          <w:tcPr>
            <w:tcW w:w="0" w:type="auto"/>
            <w:tcMar>
              <w:top w:w="100" w:type="dxa"/>
              <w:left w:w="100" w:type="dxa"/>
              <w:bottom w:w="100" w:type="dxa"/>
              <w:right w:w="100" w:type="dxa"/>
            </w:tcMar>
          </w:tcPr>
          <w:p w14:paraId="53B493D7" w14:textId="77777777" w:rsidR="00E01D6B" w:rsidRDefault="00000000">
            <w:r>
              <w:t>java.lang.Boolean</w:t>
            </w:r>
          </w:p>
        </w:tc>
      </w:tr>
      <w:tr w:rsidR="00E01D6B" w14:paraId="72F44DA2" w14:textId="77777777">
        <w:tblPrEx>
          <w:tblCellMar>
            <w:top w:w="0" w:type="dxa"/>
            <w:bottom w:w="0" w:type="dxa"/>
          </w:tblCellMar>
        </w:tblPrEx>
        <w:tc>
          <w:tcPr>
            <w:tcW w:w="0" w:type="auto"/>
            <w:tcMar>
              <w:top w:w="100" w:type="dxa"/>
              <w:left w:w="100" w:type="dxa"/>
              <w:bottom w:w="100" w:type="dxa"/>
              <w:right w:w="100" w:type="dxa"/>
            </w:tcMar>
          </w:tcPr>
          <w:p w14:paraId="637595CA" w14:textId="77777777" w:rsidR="00E01D6B" w:rsidRDefault="00000000">
            <w:r>
              <w:t>Is Default</w:t>
            </w:r>
          </w:p>
        </w:tc>
        <w:tc>
          <w:tcPr>
            <w:tcW w:w="0" w:type="auto"/>
            <w:tcMar>
              <w:top w:w="100" w:type="dxa"/>
              <w:left w:w="100" w:type="dxa"/>
              <w:bottom w:w="100" w:type="dxa"/>
              <w:right w:w="100" w:type="dxa"/>
            </w:tcMar>
          </w:tcPr>
          <w:p w14:paraId="310048C4" w14:textId="77777777" w:rsidR="00E01D6B" w:rsidRDefault="00000000">
            <w:r>
              <w:t>No</w:t>
            </w:r>
          </w:p>
        </w:tc>
      </w:tr>
      <w:tr w:rsidR="00E01D6B" w14:paraId="2AA2742C" w14:textId="77777777">
        <w:tblPrEx>
          <w:tblCellMar>
            <w:top w:w="0" w:type="dxa"/>
            <w:bottom w:w="0" w:type="dxa"/>
          </w:tblCellMar>
        </w:tblPrEx>
        <w:tc>
          <w:tcPr>
            <w:tcW w:w="0" w:type="auto"/>
            <w:tcMar>
              <w:top w:w="100" w:type="dxa"/>
              <w:left w:w="100" w:type="dxa"/>
              <w:bottom w:w="100" w:type="dxa"/>
              <w:right w:w="100" w:type="dxa"/>
            </w:tcMar>
          </w:tcPr>
          <w:p w14:paraId="2153362A" w14:textId="77777777" w:rsidR="00E01D6B" w:rsidRDefault="00000000">
            <w:r>
              <w:t>Default Value</w:t>
            </w:r>
          </w:p>
        </w:tc>
        <w:tc>
          <w:tcPr>
            <w:tcW w:w="0" w:type="auto"/>
            <w:tcMar>
              <w:top w:w="100" w:type="dxa"/>
              <w:left w:w="100" w:type="dxa"/>
              <w:bottom w:w="100" w:type="dxa"/>
              <w:right w:w="100" w:type="dxa"/>
            </w:tcMar>
          </w:tcPr>
          <w:p w14:paraId="1051BBE8" w14:textId="77777777" w:rsidR="00E01D6B" w:rsidRDefault="00000000">
            <w:r>
              <w:t>No</w:t>
            </w:r>
          </w:p>
        </w:tc>
      </w:tr>
      <w:tr w:rsidR="00E01D6B" w14:paraId="23E2E1B0" w14:textId="77777777">
        <w:tblPrEx>
          <w:tblCellMar>
            <w:top w:w="0" w:type="dxa"/>
            <w:bottom w:w="0" w:type="dxa"/>
          </w:tblCellMar>
        </w:tblPrEx>
        <w:tc>
          <w:tcPr>
            <w:tcW w:w="0" w:type="auto"/>
            <w:tcMar>
              <w:top w:w="100" w:type="dxa"/>
              <w:left w:w="100" w:type="dxa"/>
              <w:bottom w:w="100" w:type="dxa"/>
              <w:right w:w="100" w:type="dxa"/>
            </w:tcMar>
          </w:tcPr>
          <w:p w14:paraId="354F7B00" w14:textId="77777777" w:rsidR="00E01D6B" w:rsidRDefault="00000000">
            <w:r>
              <w:t>Is Customer Editable</w:t>
            </w:r>
          </w:p>
        </w:tc>
        <w:tc>
          <w:tcPr>
            <w:tcW w:w="0" w:type="auto"/>
            <w:tcMar>
              <w:top w:w="100" w:type="dxa"/>
              <w:left w:w="100" w:type="dxa"/>
              <w:bottom w:w="100" w:type="dxa"/>
              <w:right w:w="100" w:type="dxa"/>
            </w:tcMar>
          </w:tcPr>
          <w:p w14:paraId="452E7F9F" w14:textId="77777777" w:rsidR="00E01D6B" w:rsidRDefault="00000000">
            <w:r>
              <w:t>Yes</w:t>
            </w:r>
          </w:p>
        </w:tc>
      </w:tr>
      <w:tr w:rsidR="00E01D6B" w14:paraId="53790CD6" w14:textId="77777777">
        <w:tblPrEx>
          <w:tblCellMar>
            <w:top w:w="0" w:type="dxa"/>
            <w:bottom w:w="0" w:type="dxa"/>
          </w:tblCellMar>
        </w:tblPrEx>
        <w:tc>
          <w:tcPr>
            <w:tcW w:w="0" w:type="auto"/>
            <w:tcMar>
              <w:top w:w="100" w:type="dxa"/>
              <w:left w:w="100" w:type="dxa"/>
              <w:bottom w:w="100" w:type="dxa"/>
              <w:right w:w="100" w:type="dxa"/>
            </w:tcMar>
          </w:tcPr>
          <w:p w14:paraId="51F8D821" w14:textId="77777777" w:rsidR="00E01D6B" w:rsidRDefault="00000000">
            <w:r>
              <w:t>Parameter Value</w:t>
            </w:r>
          </w:p>
        </w:tc>
        <w:tc>
          <w:tcPr>
            <w:tcW w:w="0" w:type="auto"/>
            <w:tcMar>
              <w:top w:w="100" w:type="dxa"/>
              <w:left w:w="100" w:type="dxa"/>
              <w:bottom w:w="100" w:type="dxa"/>
              <w:right w:w="100" w:type="dxa"/>
            </w:tcMar>
          </w:tcPr>
          <w:p w14:paraId="528856DC" w14:textId="77777777" w:rsidR="00E01D6B" w:rsidRDefault="00000000">
            <w:r>
              <w:t>No</w:t>
            </w:r>
          </w:p>
        </w:tc>
      </w:tr>
    </w:tbl>
    <w:p w14:paraId="65EE628E" w14:textId="77777777" w:rsidR="00E01D6B" w:rsidRDefault="00000000">
      <w:pPr>
        <w:spacing w:before="300"/>
      </w:pPr>
      <w:r>
        <w:rPr>
          <w:b/>
          <w:bCs/>
        </w:rPr>
        <w:t xml:space="preserve">Note: </w:t>
      </w:r>
      <w:r>
        <w:t>Specifies whether goods receipt-based invoice verification is enabled. If set to Yes, for order lines that require receipt-based invoice verification, invoice quantities and prices are reconciled against receipts.</w:t>
      </w:r>
    </w:p>
    <w:p w14:paraId="0547C23F" w14:textId="77777777" w:rsidR="00E01D6B" w:rsidRDefault="00E01D6B">
      <w:pPr>
        <w:pageBreakBefore/>
      </w:pPr>
    </w:p>
    <w:p w14:paraId="2CF3AA81" w14:textId="77777777" w:rsidR="00E01D6B" w:rsidRDefault="00000000">
      <w:pPr>
        <w:pStyle w:val="Heading2"/>
        <w:spacing w:after="200"/>
        <w:jc w:val="center"/>
      </w:pPr>
      <w:r>
        <w:rPr>
          <w:b/>
          <w:bCs/>
          <w:sz w:val="32"/>
          <w:szCs w:val="32"/>
        </w:rPr>
        <w:t>Configuration Item</w:t>
      </w:r>
    </w:p>
    <w:p w14:paraId="1AE0D282" w14:textId="77777777" w:rsidR="00E01D6B" w:rsidRDefault="00000000">
      <w:pPr>
        <w:spacing w:after="240"/>
        <w:jc w:val="center"/>
      </w:pPr>
      <w:r>
        <w:rPr>
          <w:b/>
          <w:bCs/>
        </w:rPr>
        <w:t>Application.Base.EnableRealmLevelStackTracePersistence</w:t>
      </w:r>
    </w:p>
    <w:p w14:paraId="3DF88F2E" w14:textId="77777777" w:rsidR="00E01D6B" w:rsidRDefault="00000000">
      <w:pPr>
        <w:spacing w:after="300"/>
        <w:jc w:val="center"/>
      </w:pPr>
      <w:r>
        <w:rPr>
          <w:i/>
          <w:iCs/>
        </w:rPr>
        <w:t xml:space="preserve">Current value: </w:t>
      </w:r>
      <w:r>
        <w:rPr>
          <w:b/>
          <w:bCs/>
          <w:color w:val="8B0000"/>
        </w:rPr>
        <w:t>DISABLED</w:t>
      </w:r>
    </w:p>
    <w:p w14:paraId="0399BC45" w14:textId="77777777" w:rsidR="00E01D6B" w:rsidRDefault="00000000">
      <w:pPr>
        <w:spacing w:after="300"/>
      </w:pPr>
      <w:r>
        <w:rPr>
          <w:b/>
          <w:bCs/>
        </w:rPr>
        <w:t>Description:</w:t>
      </w:r>
      <w:r>
        <w:rPr>
          <w:b/>
          <w:bCs/>
        </w:rPr>
        <w:tab/>
      </w:r>
      <w:r>
        <w:t>This parameter controls whether or not we are allowed to save stacktraces for different events that happen in the Application.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BBA85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BD84D6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41E33F1" w14:textId="77777777" w:rsidR="00E01D6B" w:rsidRDefault="00000000">
            <w:r>
              <w:rPr>
                <w:b/>
                <w:bCs/>
              </w:rPr>
              <w:t>Value</w:t>
            </w:r>
          </w:p>
        </w:tc>
      </w:tr>
      <w:tr w:rsidR="00E01D6B" w14:paraId="2F36AEFF" w14:textId="77777777">
        <w:tblPrEx>
          <w:tblCellMar>
            <w:top w:w="0" w:type="dxa"/>
            <w:bottom w:w="0" w:type="dxa"/>
          </w:tblCellMar>
        </w:tblPrEx>
        <w:tc>
          <w:tcPr>
            <w:tcW w:w="0" w:type="auto"/>
            <w:tcMar>
              <w:top w:w="100" w:type="dxa"/>
              <w:left w:w="100" w:type="dxa"/>
              <w:bottom w:w="100" w:type="dxa"/>
              <w:right w:w="100" w:type="dxa"/>
            </w:tcMar>
          </w:tcPr>
          <w:p w14:paraId="4B364BA7" w14:textId="77777777" w:rsidR="00E01D6B" w:rsidRDefault="00000000">
            <w:r>
              <w:t>Parameter Type</w:t>
            </w:r>
          </w:p>
        </w:tc>
        <w:tc>
          <w:tcPr>
            <w:tcW w:w="0" w:type="auto"/>
            <w:tcMar>
              <w:top w:w="100" w:type="dxa"/>
              <w:left w:w="100" w:type="dxa"/>
              <w:bottom w:w="100" w:type="dxa"/>
              <w:right w:w="100" w:type="dxa"/>
            </w:tcMar>
          </w:tcPr>
          <w:p w14:paraId="7D012007" w14:textId="77777777" w:rsidR="00E01D6B" w:rsidRDefault="00000000">
            <w:r>
              <w:t>java.lang.Boolean</w:t>
            </w:r>
          </w:p>
        </w:tc>
      </w:tr>
      <w:tr w:rsidR="00E01D6B" w14:paraId="1FD8A34E" w14:textId="77777777">
        <w:tblPrEx>
          <w:tblCellMar>
            <w:top w:w="0" w:type="dxa"/>
            <w:bottom w:w="0" w:type="dxa"/>
          </w:tblCellMar>
        </w:tblPrEx>
        <w:tc>
          <w:tcPr>
            <w:tcW w:w="0" w:type="auto"/>
            <w:tcMar>
              <w:top w:w="100" w:type="dxa"/>
              <w:left w:w="100" w:type="dxa"/>
              <w:bottom w:w="100" w:type="dxa"/>
              <w:right w:w="100" w:type="dxa"/>
            </w:tcMar>
          </w:tcPr>
          <w:p w14:paraId="5FE42941" w14:textId="77777777" w:rsidR="00E01D6B" w:rsidRDefault="00000000">
            <w:r>
              <w:t>Is Default</w:t>
            </w:r>
          </w:p>
        </w:tc>
        <w:tc>
          <w:tcPr>
            <w:tcW w:w="0" w:type="auto"/>
            <w:tcMar>
              <w:top w:w="100" w:type="dxa"/>
              <w:left w:w="100" w:type="dxa"/>
              <w:bottom w:w="100" w:type="dxa"/>
              <w:right w:w="100" w:type="dxa"/>
            </w:tcMar>
          </w:tcPr>
          <w:p w14:paraId="4F0F7A6E" w14:textId="77777777" w:rsidR="00E01D6B" w:rsidRDefault="00000000">
            <w:r>
              <w:t>No</w:t>
            </w:r>
          </w:p>
        </w:tc>
      </w:tr>
      <w:tr w:rsidR="00E01D6B" w14:paraId="5C94DE70" w14:textId="77777777">
        <w:tblPrEx>
          <w:tblCellMar>
            <w:top w:w="0" w:type="dxa"/>
            <w:bottom w:w="0" w:type="dxa"/>
          </w:tblCellMar>
        </w:tblPrEx>
        <w:tc>
          <w:tcPr>
            <w:tcW w:w="0" w:type="auto"/>
            <w:tcMar>
              <w:top w:w="100" w:type="dxa"/>
              <w:left w:w="100" w:type="dxa"/>
              <w:bottom w:w="100" w:type="dxa"/>
              <w:right w:w="100" w:type="dxa"/>
            </w:tcMar>
          </w:tcPr>
          <w:p w14:paraId="54FDBCE7" w14:textId="77777777" w:rsidR="00E01D6B" w:rsidRDefault="00000000">
            <w:r>
              <w:t>Default Value</w:t>
            </w:r>
          </w:p>
        </w:tc>
        <w:tc>
          <w:tcPr>
            <w:tcW w:w="0" w:type="auto"/>
            <w:tcMar>
              <w:top w:w="100" w:type="dxa"/>
              <w:left w:w="100" w:type="dxa"/>
              <w:bottom w:w="100" w:type="dxa"/>
              <w:right w:w="100" w:type="dxa"/>
            </w:tcMar>
          </w:tcPr>
          <w:p w14:paraId="2544D465" w14:textId="77777777" w:rsidR="00E01D6B" w:rsidRDefault="00000000">
            <w:r>
              <w:t>No</w:t>
            </w:r>
          </w:p>
        </w:tc>
      </w:tr>
      <w:tr w:rsidR="00E01D6B" w14:paraId="00F5F200" w14:textId="77777777">
        <w:tblPrEx>
          <w:tblCellMar>
            <w:top w:w="0" w:type="dxa"/>
            <w:bottom w:w="0" w:type="dxa"/>
          </w:tblCellMar>
        </w:tblPrEx>
        <w:tc>
          <w:tcPr>
            <w:tcW w:w="0" w:type="auto"/>
            <w:tcMar>
              <w:top w:w="100" w:type="dxa"/>
              <w:left w:w="100" w:type="dxa"/>
              <w:bottom w:w="100" w:type="dxa"/>
              <w:right w:w="100" w:type="dxa"/>
            </w:tcMar>
          </w:tcPr>
          <w:p w14:paraId="56264DEC" w14:textId="77777777" w:rsidR="00E01D6B" w:rsidRDefault="00000000">
            <w:r>
              <w:t>Is Customer Editable</w:t>
            </w:r>
          </w:p>
        </w:tc>
        <w:tc>
          <w:tcPr>
            <w:tcW w:w="0" w:type="auto"/>
            <w:tcMar>
              <w:top w:w="100" w:type="dxa"/>
              <w:left w:w="100" w:type="dxa"/>
              <w:bottom w:w="100" w:type="dxa"/>
              <w:right w:w="100" w:type="dxa"/>
            </w:tcMar>
          </w:tcPr>
          <w:p w14:paraId="16882B68" w14:textId="77777777" w:rsidR="00E01D6B" w:rsidRDefault="00000000">
            <w:r>
              <w:t>No</w:t>
            </w:r>
          </w:p>
        </w:tc>
      </w:tr>
      <w:tr w:rsidR="00E01D6B" w14:paraId="2B951ADD" w14:textId="77777777">
        <w:tblPrEx>
          <w:tblCellMar>
            <w:top w:w="0" w:type="dxa"/>
            <w:bottom w:w="0" w:type="dxa"/>
          </w:tblCellMar>
        </w:tblPrEx>
        <w:tc>
          <w:tcPr>
            <w:tcW w:w="0" w:type="auto"/>
            <w:tcMar>
              <w:top w:w="100" w:type="dxa"/>
              <w:left w:w="100" w:type="dxa"/>
              <w:bottom w:w="100" w:type="dxa"/>
              <w:right w:w="100" w:type="dxa"/>
            </w:tcMar>
          </w:tcPr>
          <w:p w14:paraId="7651ACD5" w14:textId="77777777" w:rsidR="00E01D6B" w:rsidRDefault="00000000">
            <w:r>
              <w:t>Parameter Value</w:t>
            </w:r>
          </w:p>
        </w:tc>
        <w:tc>
          <w:tcPr>
            <w:tcW w:w="0" w:type="auto"/>
            <w:tcMar>
              <w:top w:w="100" w:type="dxa"/>
              <w:left w:w="100" w:type="dxa"/>
              <w:bottom w:w="100" w:type="dxa"/>
              <w:right w:w="100" w:type="dxa"/>
            </w:tcMar>
          </w:tcPr>
          <w:p w14:paraId="3660687C" w14:textId="77777777" w:rsidR="00E01D6B" w:rsidRDefault="00000000">
            <w:r>
              <w:t>No</w:t>
            </w:r>
          </w:p>
        </w:tc>
      </w:tr>
    </w:tbl>
    <w:p w14:paraId="12346482" w14:textId="77777777" w:rsidR="00E01D6B" w:rsidRDefault="00000000">
      <w:pPr>
        <w:spacing w:before="300"/>
      </w:pPr>
      <w:r>
        <w:rPr>
          <w:b/>
          <w:bCs/>
        </w:rPr>
        <w:t xml:space="preserve">Note: </w:t>
      </w:r>
      <w:r>
        <w:t>This parameter controls whether or not we are allowed to save stacktraces for different events that happen in the Application.</w:t>
      </w:r>
    </w:p>
    <w:p w14:paraId="7F0088FE" w14:textId="77777777" w:rsidR="00E01D6B" w:rsidRDefault="00E01D6B">
      <w:pPr>
        <w:pageBreakBefore/>
      </w:pPr>
    </w:p>
    <w:p w14:paraId="52947A33" w14:textId="77777777" w:rsidR="00E01D6B" w:rsidRDefault="00000000">
      <w:pPr>
        <w:pStyle w:val="Heading2"/>
        <w:spacing w:after="200"/>
        <w:jc w:val="center"/>
      </w:pPr>
      <w:r>
        <w:rPr>
          <w:b/>
          <w:bCs/>
          <w:sz w:val="32"/>
          <w:szCs w:val="32"/>
        </w:rPr>
        <w:t>Set maximum file size for customer catalog files in Excel format</w:t>
      </w:r>
    </w:p>
    <w:p w14:paraId="2520CF2B" w14:textId="77777777" w:rsidR="00E01D6B" w:rsidRDefault="00000000">
      <w:pPr>
        <w:spacing w:after="240"/>
        <w:jc w:val="center"/>
      </w:pPr>
      <w:r>
        <w:rPr>
          <w:b/>
          <w:bCs/>
        </w:rPr>
        <w:t>Application.Catalog.CMSSetMaxFileSizeForCustomerCatalogFilesInExcel</w:t>
      </w:r>
    </w:p>
    <w:p w14:paraId="76B879E3" w14:textId="77777777" w:rsidR="00E01D6B" w:rsidRDefault="00000000">
      <w:pPr>
        <w:spacing w:after="300"/>
        <w:jc w:val="center"/>
      </w:pPr>
      <w:r>
        <w:rPr>
          <w:i/>
          <w:iCs/>
        </w:rPr>
        <w:t xml:space="preserve">Current value: </w:t>
      </w:r>
      <w:r>
        <w:rPr>
          <w:b/>
          <w:bCs/>
          <w:color w:val="8B0000"/>
        </w:rPr>
        <w:t>DISABLED</w:t>
      </w:r>
    </w:p>
    <w:p w14:paraId="1E28EE6E" w14:textId="77777777" w:rsidR="00E01D6B" w:rsidRDefault="00000000">
      <w:pPr>
        <w:spacing w:after="300"/>
      </w:pPr>
      <w:r>
        <w:rPr>
          <w:b/>
          <w:bCs/>
        </w:rPr>
        <w:t>Description:</w:t>
      </w:r>
      <w:r>
        <w:rPr>
          <w:b/>
          <w:bCs/>
        </w:rPr>
        <w:tab/>
      </w:r>
      <w:r>
        <w:t>Determines the maximum size of the customer catalog file in Excel format that can be imported manually in to the SAP Ariba solution. When set to Yes, the maximum size of the customer catalog file in Excel format that can be imported manually in to the SAP Ariba solution is 30 MB. When set to No, the maximum size is 15 MB.</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881F6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34FBA4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A9A768" w14:textId="77777777" w:rsidR="00E01D6B" w:rsidRDefault="00000000">
            <w:r>
              <w:rPr>
                <w:b/>
                <w:bCs/>
              </w:rPr>
              <w:t>Value</w:t>
            </w:r>
          </w:p>
        </w:tc>
      </w:tr>
      <w:tr w:rsidR="00E01D6B" w14:paraId="0CC305C3" w14:textId="77777777">
        <w:tblPrEx>
          <w:tblCellMar>
            <w:top w:w="0" w:type="dxa"/>
            <w:bottom w:w="0" w:type="dxa"/>
          </w:tblCellMar>
        </w:tblPrEx>
        <w:tc>
          <w:tcPr>
            <w:tcW w:w="0" w:type="auto"/>
            <w:tcMar>
              <w:top w:w="100" w:type="dxa"/>
              <w:left w:w="100" w:type="dxa"/>
              <w:bottom w:w="100" w:type="dxa"/>
              <w:right w:w="100" w:type="dxa"/>
            </w:tcMar>
          </w:tcPr>
          <w:p w14:paraId="702A0F27" w14:textId="77777777" w:rsidR="00E01D6B" w:rsidRDefault="00000000">
            <w:r>
              <w:t>Parameter Type</w:t>
            </w:r>
          </w:p>
        </w:tc>
        <w:tc>
          <w:tcPr>
            <w:tcW w:w="0" w:type="auto"/>
            <w:tcMar>
              <w:top w:w="100" w:type="dxa"/>
              <w:left w:w="100" w:type="dxa"/>
              <w:bottom w:w="100" w:type="dxa"/>
              <w:right w:w="100" w:type="dxa"/>
            </w:tcMar>
          </w:tcPr>
          <w:p w14:paraId="18944FB8" w14:textId="77777777" w:rsidR="00E01D6B" w:rsidRDefault="00000000">
            <w:r>
              <w:t>java.lang.Boolean</w:t>
            </w:r>
          </w:p>
        </w:tc>
      </w:tr>
      <w:tr w:rsidR="00E01D6B" w14:paraId="62D62BDC" w14:textId="77777777">
        <w:tblPrEx>
          <w:tblCellMar>
            <w:top w:w="0" w:type="dxa"/>
            <w:bottom w:w="0" w:type="dxa"/>
          </w:tblCellMar>
        </w:tblPrEx>
        <w:tc>
          <w:tcPr>
            <w:tcW w:w="0" w:type="auto"/>
            <w:tcMar>
              <w:top w:w="100" w:type="dxa"/>
              <w:left w:w="100" w:type="dxa"/>
              <w:bottom w:w="100" w:type="dxa"/>
              <w:right w:w="100" w:type="dxa"/>
            </w:tcMar>
          </w:tcPr>
          <w:p w14:paraId="30C0BAFE" w14:textId="77777777" w:rsidR="00E01D6B" w:rsidRDefault="00000000">
            <w:r>
              <w:t>Is Default</w:t>
            </w:r>
          </w:p>
        </w:tc>
        <w:tc>
          <w:tcPr>
            <w:tcW w:w="0" w:type="auto"/>
            <w:tcMar>
              <w:top w:w="100" w:type="dxa"/>
              <w:left w:w="100" w:type="dxa"/>
              <w:bottom w:w="100" w:type="dxa"/>
              <w:right w:w="100" w:type="dxa"/>
            </w:tcMar>
          </w:tcPr>
          <w:p w14:paraId="6CD2821B" w14:textId="77777777" w:rsidR="00E01D6B" w:rsidRDefault="00000000">
            <w:r>
              <w:t>No</w:t>
            </w:r>
          </w:p>
        </w:tc>
      </w:tr>
      <w:tr w:rsidR="00E01D6B" w14:paraId="610B6EAC" w14:textId="77777777">
        <w:tblPrEx>
          <w:tblCellMar>
            <w:top w:w="0" w:type="dxa"/>
            <w:bottom w:w="0" w:type="dxa"/>
          </w:tblCellMar>
        </w:tblPrEx>
        <w:tc>
          <w:tcPr>
            <w:tcW w:w="0" w:type="auto"/>
            <w:tcMar>
              <w:top w:w="100" w:type="dxa"/>
              <w:left w:w="100" w:type="dxa"/>
              <w:bottom w:w="100" w:type="dxa"/>
              <w:right w:w="100" w:type="dxa"/>
            </w:tcMar>
          </w:tcPr>
          <w:p w14:paraId="4D5D800C" w14:textId="77777777" w:rsidR="00E01D6B" w:rsidRDefault="00000000">
            <w:r>
              <w:t>Default Value</w:t>
            </w:r>
          </w:p>
        </w:tc>
        <w:tc>
          <w:tcPr>
            <w:tcW w:w="0" w:type="auto"/>
            <w:tcMar>
              <w:top w:w="100" w:type="dxa"/>
              <w:left w:w="100" w:type="dxa"/>
              <w:bottom w:w="100" w:type="dxa"/>
              <w:right w:w="100" w:type="dxa"/>
            </w:tcMar>
          </w:tcPr>
          <w:p w14:paraId="17062022" w14:textId="77777777" w:rsidR="00E01D6B" w:rsidRDefault="00000000">
            <w:r>
              <w:t>No</w:t>
            </w:r>
          </w:p>
        </w:tc>
      </w:tr>
      <w:tr w:rsidR="00E01D6B" w14:paraId="74B3DE71" w14:textId="77777777">
        <w:tblPrEx>
          <w:tblCellMar>
            <w:top w:w="0" w:type="dxa"/>
            <w:bottom w:w="0" w:type="dxa"/>
          </w:tblCellMar>
        </w:tblPrEx>
        <w:tc>
          <w:tcPr>
            <w:tcW w:w="0" w:type="auto"/>
            <w:tcMar>
              <w:top w:w="100" w:type="dxa"/>
              <w:left w:w="100" w:type="dxa"/>
              <w:bottom w:w="100" w:type="dxa"/>
              <w:right w:w="100" w:type="dxa"/>
            </w:tcMar>
          </w:tcPr>
          <w:p w14:paraId="0EA1B0C7" w14:textId="77777777" w:rsidR="00E01D6B" w:rsidRDefault="00000000">
            <w:r>
              <w:t>Is Customer Editable</w:t>
            </w:r>
          </w:p>
        </w:tc>
        <w:tc>
          <w:tcPr>
            <w:tcW w:w="0" w:type="auto"/>
            <w:tcMar>
              <w:top w:w="100" w:type="dxa"/>
              <w:left w:w="100" w:type="dxa"/>
              <w:bottom w:w="100" w:type="dxa"/>
              <w:right w:w="100" w:type="dxa"/>
            </w:tcMar>
          </w:tcPr>
          <w:p w14:paraId="6C07722B" w14:textId="77777777" w:rsidR="00E01D6B" w:rsidRDefault="00000000">
            <w:r>
              <w:t>Yes</w:t>
            </w:r>
          </w:p>
        </w:tc>
      </w:tr>
      <w:tr w:rsidR="00E01D6B" w14:paraId="04550979" w14:textId="77777777">
        <w:tblPrEx>
          <w:tblCellMar>
            <w:top w:w="0" w:type="dxa"/>
            <w:bottom w:w="0" w:type="dxa"/>
          </w:tblCellMar>
        </w:tblPrEx>
        <w:tc>
          <w:tcPr>
            <w:tcW w:w="0" w:type="auto"/>
            <w:tcMar>
              <w:top w:w="100" w:type="dxa"/>
              <w:left w:w="100" w:type="dxa"/>
              <w:bottom w:w="100" w:type="dxa"/>
              <w:right w:w="100" w:type="dxa"/>
            </w:tcMar>
          </w:tcPr>
          <w:p w14:paraId="33699AF3" w14:textId="77777777" w:rsidR="00E01D6B" w:rsidRDefault="00000000">
            <w:r>
              <w:t>Parameter Value</w:t>
            </w:r>
          </w:p>
        </w:tc>
        <w:tc>
          <w:tcPr>
            <w:tcW w:w="0" w:type="auto"/>
            <w:tcMar>
              <w:top w:w="100" w:type="dxa"/>
              <w:left w:w="100" w:type="dxa"/>
              <w:bottom w:w="100" w:type="dxa"/>
              <w:right w:w="100" w:type="dxa"/>
            </w:tcMar>
          </w:tcPr>
          <w:p w14:paraId="756A2687" w14:textId="77777777" w:rsidR="00E01D6B" w:rsidRDefault="00000000">
            <w:r>
              <w:t>No</w:t>
            </w:r>
          </w:p>
        </w:tc>
      </w:tr>
    </w:tbl>
    <w:p w14:paraId="4D592752" w14:textId="77777777" w:rsidR="00E01D6B" w:rsidRDefault="00000000">
      <w:pPr>
        <w:spacing w:before="300"/>
      </w:pPr>
      <w:r>
        <w:rPr>
          <w:b/>
          <w:bCs/>
        </w:rPr>
        <w:t xml:space="preserve">Note: </w:t>
      </w:r>
      <w:r>
        <w:t>Determines the maximum size of the customer catalog file in Excel format that can be imported manually in to the SAP Ariba solution. When set to Yes, the maximum size of the customer catalog file in Excel format that can be imported manually in to the SAP Ariba solution is 30 MB. When set to No, the maximum size is 15 MB.</w:t>
      </w:r>
    </w:p>
    <w:p w14:paraId="70464FC0" w14:textId="77777777" w:rsidR="00E01D6B" w:rsidRDefault="00E01D6B">
      <w:pPr>
        <w:pageBreakBefore/>
      </w:pPr>
    </w:p>
    <w:p w14:paraId="546E6638" w14:textId="77777777" w:rsidR="00E01D6B" w:rsidRDefault="00000000">
      <w:pPr>
        <w:pStyle w:val="Heading2"/>
        <w:spacing w:after="200"/>
        <w:jc w:val="center"/>
      </w:pPr>
      <w:r>
        <w:rPr>
          <w:b/>
          <w:bCs/>
          <w:sz w:val="32"/>
          <w:szCs w:val="32"/>
        </w:rPr>
        <w:t>Configure Action Portlet Fetch Time</w:t>
      </w:r>
    </w:p>
    <w:p w14:paraId="2A545AB8" w14:textId="77777777" w:rsidR="00E01D6B" w:rsidRDefault="00000000">
      <w:pPr>
        <w:spacing w:after="240"/>
        <w:jc w:val="center"/>
      </w:pPr>
      <w:r>
        <w:rPr>
          <w:b/>
          <w:bCs/>
        </w:rPr>
        <w:t>Application.Dashboard.TOCPortletFetchTime</w:t>
      </w:r>
    </w:p>
    <w:p w14:paraId="01291FA9" w14:textId="77777777" w:rsidR="00E01D6B" w:rsidRDefault="00000000">
      <w:pPr>
        <w:spacing w:after="300"/>
        <w:jc w:val="center"/>
      </w:pPr>
      <w:r>
        <w:rPr>
          <w:i/>
          <w:iCs/>
        </w:rPr>
        <w:t xml:space="preserve">Current value: </w:t>
      </w:r>
      <w:r>
        <w:rPr>
          <w:b/>
          <w:bCs/>
          <w:color w:val="8B0000"/>
        </w:rPr>
        <w:t>500</w:t>
      </w:r>
    </w:p>
    <w:p w14:paraId="21B04F91" w14:textId="77777777" w:rsidR="00E01D6B" w:rsidRDefault="00000000">
      <w:pPr>
        <w:spacing w:after="300"/>
      </w:pPr>
      <w:r>
        <w:rPr>
          <w:b/>
          <w:bCs/>
        </w:rPr>
        <w:t>Description:</w:t>
      </w:r>
      <w:r>
        <w:rPr>
          <w:b/>
          <w:bCs/>
        </w:rPr>
        <w:tab/>
      </w:r>
      <w:r>
        <w:t>Threshold in millis for well-behaved action portlets.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82F08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3E937D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510AB28" w14:textId="77777777" w:rsidR="00E01D6B" w:rsidRDefault="00000000">
            <w:r>
              <w:rPr>
                <w:b/>
                <w:bCs/>
              </w:rPr>
              <w:t>Value</w:t>
            </w:r>
          </w:p>
        </w:tc>
      </w:tr>
      <w:tr w:rsidR="00E01D6B" w14:paraId="4A849DDD" w14:textId="77777777">
        <w:tblPrEx>
          <w:tblCellMar>
            <w:top w:w="0" w:type="dxa"/>
            <w:bottom w:w="0" w:type="dxa"/>
          </w:tblCellMar>
        </w:tblPrEx>
        <w:tc>
          <w:tcPr>
            <w:tcW w:w="0" w:type="auto"/>
            <w:tcMar>
              <w:top w:w="100" w:type="dxa"/>
              <w:left w:w="100" w:type="dxa"/>
              <w:bottom w:w="100" w:type="dxa"/>
              <w:right w:w="100" w:type="dxa"/>
            </w:tcMar>
          </w:tcPr>
          <w:p w14:paraId="3951C505" w14:textId="77777777" w:rsidR="00E01D6B" w:rsidRDefault="00000000">
            <w:r>
              <w:t>Parameter Type</w:t>
            </w:r>
          </w:p>
        </w:tc>
        <w:tc>
          <w:tcPr>
            <w:tcW w:w="0" w:type="auto"/>
            <w:tcMar>
              <w:top w:w="100" w:type="dxa"/>
              <w:left w:w="100" w:type="dxa"/>
              <w:bottom w:w="100" w:type="dxa"/>
              <w:right w:w="100" w:type="dxa"/>
            </w:tcMar>
          </w:tcPr>
          <w:p w14:paraId="11001079" w14:textId="77777777" w:rsidR="00E01D6B" w:rsidRDefault="00000000">
            <w:r>
              <w:t>java.lang.Integer</w:t>
            </w:r>
          </w:p>
        </w:tc>
      </w:tr>
      <w:tr w:rsidR="00E01D6B" w14:paraId="2D648A4A" w14:textId="77777777">
        <w:tblPrEx>
          <w:tblCellMar>
            <w:top w:w="0" w:type="dxa"/>
            <w:bottom w:w="0" w:type="dxa"/>
          </w:tblCellMar>
        </w:tblPrEx>
        <w:tc>
          <w:tcPr>
            <w:tcW w:w="0" w:type="auto"/>
            <w:tcMar>
              <w:top w:w="100" w:type="dxa"/>
              <w:left w:w="100" w:type="dxa"/>
              <w:bottom w:w="100" w:type="dxa"/>
              <w:right w:w="100" w:type="dxa"/>
            </w:tcMar>
          </w:tcPr>
          <w:p w14:paraId="5CA9120E" w14:textId="77777777" w:rsidR="00E01D6B" w:rsidRDefault="00000000">
            <w:r>
              <w:t>Is Default</w:t>
            </w:r>
          </w:p>
        </w:tc>
        <w:tc>
          <w:tcPr>
            <w:tcW w:w="0" w:type="auto"/>
            <w:tcMar>
              <w:top w:w="100" w:type="dxa"/>
              <w:left w:w="100" w:type="dxa"/>
              <w:bottom w:w="100" w:type="dxa"/>
              <w:right w:w="100" w:type="dxa"/>
            </w:tcMar>
          </w:tcPr>
          <w:p w14:paraId="5D269D11" w14:textId="77777777" w:rsidR="00E01D6B" w:rsidRDefault="00000000">
            <w:r>
              <w:t>No</w:t>
            </w:r>
          </w:p>
        </w:tc>
      </w:tr>
      <w:tr w:rsidR="00E01D6B" w14:paraId="10AC907D" w14:textId="77777777">
        <w:tblPrEx>
          <w:tblCellMar>
            <w:top w:w="0" w:type="dxa"/>
            <w:bottom w:w="0" w:type="dxa"/>
          </w:tblCellMar>
        </w:tblPrEx>
        <w:tc>
          <w:tcPr>
            <w:tcW w:w="0" w:type="auto"/>
            <w:tcMar>
              <w:top w:w="100" w:type="dxa"/>
              <w:left w:w="100" w:type="dxa"/>
              <w:bottom w:w="100" w:type="dxa"/>
              <w:right w:w="100" w:type="dxa"/>
            </w:tcMar>
          </w:tcPr>
          <w:p w14:paraId="051A0F0E" w14:textId="77777777" w:rsidR="00E01D6B" w:rsidRDefault="00000000">
            <w:r>
              <w:t>Default Value</w:t>
            </w:r>
          </w:p>
        </w:tc>
        <w:tc>
          <w:tcPr>
            <w:tcW w:w="0" w:type="auto"/>
            <w:tcMar>
              <w:top w:w="100" w:type="dxa"/>
              <w:left w:w="100" w:type="dxa"/>
              <w:bottom w:w="100" w:type="dxa"/>
              <w:right w:w="100" w:type="dxa"/>
            </w:tcMar>
          </w:tcPr>
          <w:p w14:paraId="53C03B37" w14:textId="77777777" w:rsidR="00E01D6B" w:rsidRDefault="00000000">
            <w:r>
              <w:t>500</w:t>
            </w:r>
          </w:p>
        </w:tc>
      </w:tr>
      <w:tr w:rsidR="00E01D6B" w14:paraId="136A57DD" w14:textId="77777777">
        <w:tblPrEx>
          <w:tblCellMar>
            <w:top w:w="0" w:type="dxa"/>
            <w:bottom w:w="0" w:type="dxa"/>
          </w:tblCellMar>
        </w:tblPrEx>
        <w:tc>
          <w:tcPr>
            <w:tcW w:w="0" w:type="auto"/>
            <w:tcMar>
              <w:top w:w="100" w:type="dxa"/>
              <w:left w:w="100" w:type="dxa"/>
              <w:bottom w:w="100" w:type="dxa"/>
              <w:right w:w="100" w:type="dxa"/>
            </w:tcMar>
          </w:tcPr>
          <w:p w14:paraId="472FC747" w14:textId="77777777" w:rsidR="00E01D6B" w:rsidRDefault="00000000">
            <w:r>
              <w:t>Is Customer Editable</w:t>
            </w:r>
          </w:p>
        </w:tc>
        <w:tc>
          <w:tcPr>
            <w:tcW w:w="0" w:type="auto"/>
            <w:tcMar>
              <w:top w:w="100" w:type="dxa"/>
              <w:left w:w="100" w:type="dxa"/>
              <w:bottom w:w="100" w:type="dxa"/>
              <w:right w:w="100" w:type="dxa"/>
            </w:tcMar>
          </w:tcPr>
          <w:p w14:paraId="0EFCCDA8" w14:textId="77777777" w:rsidR="00E01D6B" w:rsidRDefault="00000000">
            <w:r>
              <w:t>No</w:t>
            </w:r>
          </w:p>
        </w:tc>
      </w:tr>
      <w:tr w:rsidR="00E01D6B" w14:paraId="62C5A6C0" w14:textId="77777777">
        <w:tblPrEx>
          <w:tblCellMar>
            <w:top w:w="0" w:type="dxa"/>
            <w:bottom w:w="0" w:type="dxa"/>
          </w:tblCellMar>
        </w:tblPrEx>
        <w:tc>
          <w:tcPr>
            <w:tcW w:w="0" w:type="auto"/>
            <w:tcMar>
              <w:top w:w="100" w:type="dxa"/>
              <w:left w:w="100" w:type="dxa"/>
              <w:bottom w:w="100" w:type="dxa"/>
              <w:right w:w="100" w:type="dxa"/>
            </w:tcMar>
          </w:tcPr>
          <w:p w14:paraId="71B964BE" w14:textId="77777777" w:rsidR="00E01D6B" w:rsidRDefault="00000000">
            <w:r>
              <w:t>Parameter Value</w:t>
            </w:r>
          </w:p>
        </w:tc>
        <w:tc>
          <w:tcPr>
            <w:tcW w:w="0" w:type="auto"/>
            <w:tcMar>
              <w:top w:w="100" w:type="dxa"/>
              <w:left w:w="100" w:type="dxa"/>
              <w:bottom w:w="100" w:type="dxa"/>
              <w:right w:w="100" w:type="dxa"/>
            </w:tcMar>
          </w:tcPr>
          <w:p w14:paraId="705AB459" w14:textId="77777777" w:rsidR="00E01D6B" w:rsidRDefault="00000000">
            <w:r>
              <w:t>500</w:t>
            </w:r>
          </w:p>
        </w:tc>
      </w:tr>
    </w:tbl>
    <w:p w14:paraId="539B0DA8" w14:textId="77777777" w:rsidR="00E01D6B" w:rsidRDefault="00000000">
      <w:pPr>
        <w:spacing w:before="300"/>
      </w:pPr>
      <w:r>
        <w:rPr>
          <w:b/>
          <w:bCs/>
        </w:rPr>
        <w:t xml:space="preserve">Note: </w:t>
      </w:r>
      <w:r>
        <w:t>Threshold in millis for well-behaved action portlets.</w:t>
      </w:r>
    </w:p>
    <w:p w14:paraId="7E67D42C" w14:textId="77777777" w:rsidR="00E01D6B" w:rsidRDefault="00E01D6B">
      <w:pPr>
        <w:pageBreakBefore/>
      </w:pPr>
    </w:p>
    <w:p w14:paraId="70439CA2" w14:textId="77777777" w:rsidR="00E01D6B" w:rsidRDefault="00000000">
      <w:pPr>
        <w:pStyle w:val="Heading2"/>
        <w:spacing w:after="200"/>
        <w:jc w:val="center"/>
      </w:pPr>
      <w:r>
        <w:rPr>
          <w:b/>
          <w:bCs/>
          <w:sz w:val="32"/>
          <w:szCs w:val="32"/>
        </w:rPr>
        <w:t>Configuration Item</w:t>
      </w:r>
    </w:p>
    <w:p w14:paraId="6CDCEE68" w14:textId="77777777" w:rsidR="00E01D6B" w:rsidRDefault="00000000">
      <w:pPr>
        <w:spacing w:after="240"/>
        <w:jc w:val="center"/>
      </w:pPr>
      <w:r>
        <w:rPr>
          <w:b/>
          <w:bCs/>
        </w:rPr>
        <w:t>Application.Catalog.GenerateArchesSchemaWithDefaultValue</w:t>
      </w:r>
    </w:p>
    <w:p w14:paraId="72B2F9D9" w14:textId="77777777" w:rsidR="00E01D6B" w:rsidRDefault="00000000">
      <w:pPr>
        <w:spacing w:after="300"/>
        <w:jc w:val="center"/>
      </w:pPr>
      <w:r>
        <w:rPr>
          <w:i/>
          <w:iCs/>
        </w:rPr>
        <w:t xml:space="preserve">Current value: </w:t>
      </w:r>
      <w:r>
        <w:rPr>
          <w:b/>
          <w:bCs/>
          <w:color w:val="8B0000"/>
        </w:rPr>
        <w:t>DISABLED</w:t>
      </w:r>
    </w:p>
    <w:p w14:paraId="5727F397" w14:textId="77777777" w:rsidR="00E01D6B" w:rsidRDefault="00000000">
      <w:pPr>
        <w:spacing w:after="300"/>
      </w:pPr>
      <w:r>
        <w:rPr>
          <w:b/>
          <w:bCs/>
        </w:rPr>
        <w:t>Description:</w:t>
      </w:r>
      <w:r>
        <w:rPr>
          <w:b/>
          <w:bCs/>
        </w:rPr>
        <w:tab/>
      </w:r>
      <w:r>
        <w:t>&lt;P&gt;When enabled, the generated Arches Schema will have a default attribute with value as null. This fixes the issue with catalog activation after a type def change. This applies even if a customer defines a required field in schema.&lt;/P&gt;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95A9E3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B8C82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5E2D036" w14:textId="77777777" w:rsidR="00E01D6B" w:rsidRDefault="00000000">
            <w:r>
              <w:rPr>
                <w:b/>
                <w:bCs/>
              </w:rPr>
              <w:t>Value</w:t>
            </w:r>
          </w:p>
        </w:tc>
      </w:tr>
      <w:tr w:rsidR="00E01D6B" w14:paraId="1A42E2A4" w14:textId="77777777">
        <w:tblPrEx>
          <w:tblCellMar>
            <w:top w:w="0" w:type="dxa"/>
            <w:bottom w:w="0" w:type="dxa"/>
          </w:tblCellMar>
        </w:tblPrEx>
        <w:tc>
          <w:tcPr>
            <w:tcW w:w="0" w:type="auto"/>
            <w:tcMar>
              <w:top w:w="100" w:type="dxa"/>
              <w:left w:w="100" w:type="dxa"/>
              <w:bottom w:w="100" w:type="dxa"/>
              <w:right w:w="100" w:type="dxa"/>
            </w:tcMar>
          </w:tcPr>
          <w:p w14:paraId="44750597" w14:textId="77777777" w:rsidR="00E01D6B" w:rsidRDefault="00000000">
            <w:r>
              <w:t>Parameter Type</w:t>
            </w:r>
          </w:p>
        </w:tc>
        <w:tc>
          <w:tcPr>
            <w:tcW w:w="0" w:type="auto"/>
            <w:tcMar>
              <w:top w:w="100" w:type="dxa"/>
              <w:left w:w="100" w:type="dxa"/>
              <w:bottom w:w="100" w:type="dxa"/>
              <w:right w:w="100" w:type="dxa"/>
            </w:tcMar>
          </w:tcPr>
          <w:p w14:paraId="5864489F" w14:textId="77777777" w:rsidR="00E01D6B" w:rsidRDefault="00000000">
            <w:r>
              <w:t>java.lang.Boolean</w:t>
            </w:r>
          </w:p>
        </w:tc>
      </w:tr>
      <w:tr w:rsidR="00E01D6B" w14:paraId="14283AE4" w14:textId="77777777">
        <w:tblPrEx>
          <w:tblCellMar>
            <w:top w:w="0" w:type="dxa"/>
            <w:bottom w:w="0" w:type="dxa"/>
          </w:tblCellMar>
        </w:tblPrEx>
        <w:tc>
          <w:tcPr>
            <w:tcW w:w="0" w:type="auto"/>
            <w:tcMar>
              <w:top w:w="100" w:type="dxa"/>
              <w:left w:w="100" w:type="dxa"/>
              <w:bottom w:w="100" w:type="dxa"/>
              <w:right w:w="100" w:type="dxa"/>
            </w:tcMar>
          </w:tcPr>
          <w:p w14:paraId="12FD701E" w14:textId="77777777" w:rsidR="00E01D6B" w:rsidRDefault="00000000">
            <w:r>
              <w:t>Is Default</w:t>
            </w:r>
          </w:p>
        </w:tc>
        <w:tc>
          <w:tcPr>
            <w:tcW w:w="0" w:type="auto"/>
            <w:tcMar>
              <w:top w:w="100" w:type="dxa"/>
              <w:left w:w="100" w:type="dxa"/>
              <w:bottom w:w="100" w:type="dxa"/>
              <w:right w:w="100" w:type="dxa"/>
            </w:tcMar>
          </w:tcPr>
          <w:p w14:paraId="1FC2EDC4" w14:textId="77777777" w:rsidR="00E01D6B" w:rsidRDefault="00000000">
            <w:r>
              <w:t>No</w:t>
            </w:r>
          </w:p>
        </w:tc>
      </w:tr>
      <w:tr w:rsidR="00E01D6B" w14:paraId="63039F29" w14:textId="77777777">
        <w:tblPrEx>
          <w:tblCellMar>
            <w:top w:w="0" w:type="dxa"/>
            <w:bottom w:w="0" w:type="dxa"/>
          </w:tblCellMar>
        </w:tblPrEx>
        <w:tc>
          <w:tcPr>
            <w:tcW w:w="0" w:type="auto"/>
            <w:tcMar>
              <w:top w:w="100" w:type="dxa"/>
              <w:left w:w="100" w:type="dxa"/>
              <w:bottom w:w="100" w:type="dxa"/>
              <w:right w:w="100" w:type="dxa"/>
            </w:tcMar>
          </w:tcPr>
          <w:p w14:paraId="666809A1" w14:textId="77777777" w:rsidR="00E01D6B" w:rsidRDefault="00000000">
            <w:r>
              <w:t>Default Value</w:t>
            </w:r>
          </w:p>
        </w:tc>
        <w:tc>
          <w:tcPr>
            <w:tcW w:w="0" w:type="auto"/>
            <w:tcMar>
              <w:top w:w="100" w:type="dxa"/>
              <w:left w:w="100" w:type="dxa"/>
              <w:bottom w:w="100" w:type="dxa"/>
              <w:right w:w="100" w:type="dxa"/>
            </w:tcMar>
          </w:tcPr>
          <w:p w14:paraId="4046464C" w14:textId="77777777" w:rsidR="00E01D6B" w:rsidRDefault="00000000">
            <w:r>
              <w:t>No</w:t>
            </w:r>
          </w:p>
        </w:tc>
      </w:tr>
      <w:tr w:rsidR="00E01D6B" w14:paraId="3A170B98" w14:textId="77777777">
        <w:tblPrEx>
          <w:tblCellMar>
            <w:top w:w="0" w:type="dxa"/>
            <w:bottom w:w="0" w:type="dxa"/>
          </w:tblCellMar>
        </w:tblPrEx>
        <w:tc>
          <w:tcPr>
            <w:tcW w:w="0" w:type="auto"/>
            <w:tcMar>
              <w:top w:w="100" w:type="dxa"/>
              <w:left w:w="100" w:type="dxa"/>
              <w:bottom w:w="100" w:type="dxa"/>
              <w:right w:w="100" w:type="dxa"/>
            </w:tcMar>
          </w:tcPr>
          <w:p w14:paraId="1CFDC1A9" w14:textId="77777777" w:rsidR="00E01D6B" w:rsidRDefault="00000000">
            <w:r>
              <w:t>Is Customer Editable</w:t>
            </w:r>
          </w:p>
        </w:tc>
        <w:tc>
          <w:tcPr>
            <w:tcW w:w="0" w:type="auto"/>
            <w:tcMar>
              <w:top w:w="100" w:type="dxa"/>
              <w:left w:w="100" w:type="dxa"/>
              <w:bottom w:w="100" w:type="dxa"/>
              <w:right w:w="100" w:type="dxa"/>
            </w:tcMar>
          </w:tcPr>
          <w:p w14:paraId="4DFB3B19" w14:textId="77777777" w:rsidR="00E01D6B" w:rsidRDefault="00000000">
            <w:r>
              <w:t>No</w:t>
            </w:r>
          </w:p>
        </w:tc>
      </w:tr>
      <w:tr w:rsidR="00E01D6B" w14:paraId="2FF01D25" w14:textId="77777777">
        <w:tblPrEx>
          <w:tblCellMar>
            <w:top w:w="0" w:type="dxa"/>
            <w:bottom w:w="0" w:type="dxa"/>
          </w:tblCellMar>
        </w:tblPrEx>
        <w:tc>
          <w:tcPr>
            <w:tcW w:w="0" w:type="auto"/>
            <w:tcMar>
              <w:top w:w="100" w:type="dxa"/>
              <w:left w:w="100" w:type="dxa"/>
              <w:bottom w:w="100" w:type="dxa"/>
              <w:right w:w="100" w:type="dxa"/>
            </w:tcMar>
          </w:tcPr>
          <w:p w14:paraId="21249412" w14:textId="77777777" w:rsidR="00E01D6B" w:rsidRDefault="00000000">
            <w:r>
              <w:t>Parameter Value</w:t>
            </w:r>
          </w:p>
        </w:tc>
        <w:tc>
          <w:tcPr>
            <w:tcW w:w="0" w:type="auto"/>
            <w:tcMar>
              <w:top w:w="100" w:type="dxa"/>
              <w:left w:w="100" w:type="dxa"/>
              <w:bottom w:w="100" w:type="dxa"/>
              <w:right w:w="100" w:type="dxa"/>
            </w:tcMar>
          </w:tcPr>
          <w:p w14:paraId="135145D1" w14:textId="77777777" w:rsidR="00E01D6B" w:rsidRDefault="00000000">
            <w:r>
              <w:t>No</w:t>
            </w:r>
          </w:p>
        </w:tc>
      </w:tr>
    </w:tbl>
    <w:p w14:paraId="299AF374" w14:textId="77777777" w:rsidR="00E01D6B" w:rsidRDefault="00000000">
      <w:pPr>
        <w:spacing w:before="300"/>
      </w:pPr>
      <w:r>
        <w:rPr>
          <w:b/>
          <w:bCs/>
        </w:rPr>
        <w:t xml:space="preserve">Note: </w:t>
      </w:r>
      <w:r>
        <w:t xml:space="preserve"> When enabled, the generated Arches Schema will have a default attribute with value as null. This fixes the issue with catalog activation after a type def change. This applies even if a customer defines a required field in schema.&lt;/P&gt;</w:t>
      </w:r>
    </w:p>
    <w:p w14:paraId="387A68E8" w14:textId="77777777" w:rsidR="00E01D6B" w:rsidRDefault="00E01D6B">
      <w:pPr>
        <w:pageBreakBefore/>
      </w:pPr>
    </w:p>
    <w:p w14:paraId="4B1755DC" w14:textId="77777777" w:rsidR="00E01D6B" w:rsidRDefault="00000000">
      <w:pPr>
        <w:pStyle w:val="Heading2"/>
        <w:spacing w:after="200"/>
        <w:jc w:val="center"/>
      </w:pPr>
      <w:r>
        <w:rPr>
          <w:b/>
          <w:bCs/>
          <w:sz w:val="32"/>
          <w:szCs w:val="32"/>
        </w:rPr>
        <w:t>Configuration Item</w:t>
      </w:r>
    </w:p>
    <w:p w14:paraId="5945C0FF" w14:textId="77777777" w:rsidR="00E01D6B" w:rsidRDefault="00000000">
      <w:pPr>
        <w:spacing w:after="240"/>
        <w:jc w:val="center"/>
      </w:pPr>
      <w:r>
        <w:rPr>
          <w:b/>
          <w:bCs/>
        </w:rPr>
        <w:t>Application.Purchasing.SkipWarningsForExternalRequisitions</w:t>
      </w:r>
    </w:p>
    <w:p w14:paraId="6409DBF0" w14:textId="77777777" w:rsidR="00E01D6B" w:rsidRDefault="00000000">
      <w:pPr>
        <w:spacing w:after="300"/>
        <w:jc w:val="center"/>
      </w:pPr>
      <w:r>
        <w:rPr>
          <w:i/>
          <w:iCs/>
        </w:rPr>
        <w:t xml:space="preserve">Current value: </w:t>
      </w:r>
      <w:r>
        <w:rPr>
          <w:b/>
          <w:bCs/>
          <w:color w:val="8B0000"/>
        </w:rPr>
        <w:t>DISABLED</w:t>
      </w:r>
    </w:p>
    <w:p w14:paraId="69477634" w14:textId="77777777" w:rsidR="00E01D6B" w:rsidRDefault="00000000">
      <w:pPr>
        <w:spacing w:after="300"/>
      </w:pPr>
      <w:r>
        <w:rPr>
          <w:b/>
          <w:bCs/>
        </w:rPr>
        <w:t>Description:</w:t>
      </w:r>
      <w:r>
        <w:rPr>
          <w:b/>
          <w:bCs/>
        </w:rPr>
        <w:tab/>
      </w:r>
      <w:r>
        <w:t>Specifies whether the buying solution while importing Fieldglass requisitions, ignores warning thresholds to ensure that those requisitions are imported successfully.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994FD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8E97E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A678D01" w14:textId="77777777" w:rsidR="00E01D6B" w:rsidRDefault="00000000">
            <w:r>
              <w:rPr>
                <w:b/>
                <w:bCs/>
              </w:rPr>
              <w:t>Value</w:t>
            </w:r>
          </w:p>
        </w:tc>
      </w:tr>
      <w:tr w:rsidR="00E01D6B" w14:paraId="2B07E09D" w14:textId="77777777">
        <w:tblPrEx>
          <w:tblCellMar>
            <w:top w:w="0" w:type="dxa"/>
            <w:bottom w:w="0" w:type="dxa"/>
          </w:tblCellMar>
        </w:tblPrEx>
        <w:tc>
          <w:tcPr>
            <w:tcW w:w="0" w:type="auto"/>
            <w:tcMar>
              <w:top w:w="100" w:type="dxa"/>
              <w:left w:w="100" w:type="dxa"/>
              <w:bottom w:w="100" w:type="dxa"/>
              <w:right w:w="100" w:type="dxa"/>
            </w:tcMar>
          </w:tcPr>
          <w:p w14:paraId="21986A95" w14:textId="77777777" w:rsidR="00E01D6B" w:rsidRDefault="00000000">
            <w:r>
              <w:t>Parameter Type</w:t>
            </w:r>
          </w:p>
        </w:tc>
        <w:tc>
          <w:tcPr>
            <w:tcW w:w="0" w:type="auto"/>
            <w:tcMar>
              <w:top w:w="100" w:type="dxa"/>
              <w:left w:w="100" w:type="dxa"/>
              <w:bottom w:w="100" w:type="dxa"/>
              <w:right w:w="100" w:type="dxa"/>
            </w:tcMar>
          </w:tcPr>
          <w:p w14:paraId="6F3DA5A0" w14:textId="77777777" w:rsidR="00E01D6B" w:rsidRDefault="00000000">
            <w:r>
              <w:t>java.lang.Boolean</w:t>
            </w:r>
          </w:p>
        </w:tc>
      </w:tr>
      <w:tr w:rsidR="00E01D6B" w14:paraId="6BC9A73E" w14:textId="77777777">
        <w:tblPrEx>
          <w:tblCellMar>
            <w:top w:w="0" w:type="dxa"/>
            <w:bottom w:w="0" w:type="dxa"/>
          </w:tblCellMar>
        </w:tblPrEx>
        <w:tc>
          <w:tcPr>
            <w:tcW w:w="0" w:type="auto"/>
            <w:tcMar>
              <w:top w:w="100" w:type="dxa"/>
              <w:left w:w="100" w:type="dxa"/>
              <w:bottom w:w="100" w:type="dxa"/>
              <w:right w:w="100" w:type="dxa"/>
            </w:tcMar>
          </w:tcPr>
          <w:p w14:paraId="6840B9AE" w14:textId="77777777" w:rsidR="00E01D6B" w:rsidRDefault="00000000">
            <w:r>
              <w:t>Is Default</w:t>
            </w:r>
          </w:p>
        </w:tc>
        <w:tc>
          <w:tcPr>
            <w:tcW w:w="0" w:type="auto"/>
            <w:tcMar>
              <w:top w:w="100" w:type="dxa"/>
              <w:left w:w="100" w:type="dxa"/>
              <w:bottom w:w="100" w:type="dxa"/>
              <w:right w:w="100" w:type="dxa"/>
            </w:tcMar>
          </w:tcPr>
          <w:p w14:paraId="16202F77" w14:textId="77777777" w:rsidR="00E01D6B" w:rsidRDefault="00000000">
            <w:r>
              <w:t>No</w:t>
            </w:r>
          </w:p>
        </w:tc>
      </w:tr>
      <w:tr w:rsidR="00E01D6B" w14:paraId="40D9ED5D" w14:textId="77777777">
        <w:tblPrEx>
          <w:tblCellMar>
            <w:top w:w="0" w:type="dxa"/>
            <w:bottom w:w="0" w:type="dxa"/>
          </w:tblCellMar>
        </w:tblPrEx>
        <w:tc>
          <w:tcPr>
            <w:tcW w:w="0" w:type="auto"/>
            <w:tcMar>
              <w:top w:w="100" w:type="dxa"/>
              <w:left w:w="100" w:type="dxa"/>
              <w:bottom w:w="100" w:type="dxa"/>
              <w:right w:w="100" w:type="dxa"/>
            </w:tcMar>
          </w:tcPr>
          <w:p w14:paraId="3221EC83" w14:textId="77777777" w:rsidR="00E01D6B" w:rsidRDefault="00000000">
            <w:r>
              <w:t>Default Value</w:t>
            </w:r>
          </w:p>
        </w:tc>
        <w:tc>
          <w:tcPr>
            <w:tcW w:w="0" w:type="auto"/>
            <w:tcMar>
              <w:top w:w="100" w:type="dxa"/>
              <w:left w:w="100" w:type="dxa"/>
              <w:bottom w:w="100" w:type="dxa"/>
              <w:right w:w="100" w:type="dxa"/>
            </w:tcMar>
          </w:tcPr>
          <w:p w14:paraId="5A7B2226" w14:textId="77777777" w:rsidR="00E01D6B" w:rsidRDefault="00000000">
            <w:r>
              <w:t>No</w:t>
            </w:r>
          </w:p>
        </w:tc>
      </w:tr>
      <w:tr w:rsidR="00E01D6B" w14:paraId="2C8AE4B6" w14:textId="77777777">
        <w:tblPrEx>
          <w:tblCellMar>
            <w:top w:w="0" w:type="dxa"/>
            <w:bottom w:w="0" w:type="dxa"/>
          </w:tblCellMar>
        </w:tblPrEx>
        <w:tc>
          <w:tcPr>
            <w:tcW w:w="0" w:type="auto"/>
            <w:tcMar>
              <w:top w:w="100" w:type="dxa"/>
              <w:left w:w="100" w:type="dxa"/>
              <w:bottom w:w="100" w:type="dxa"/>
              <w:right w:w="100" w:type="dxa"/>
            </w:tcMar>
          </w:tcPr>
          <w:p w14:paraId="0373CF4C" w14:textId="77777777" w:rsidR="00E01D6B" w:rsidRDefault="00000000">
            <w:r>
              <w:t>Is Customer Editable</w:t>
            </w:r>
          </w:p>
        </w:tc>
        <w:tc>
          <w:tcPr>
            <w:tcW w:w="0" w:type="auto"/>
            <w:tcMar>
              <w:top w:w="100" w:type="dxa"/>
              <w:left w:w="100" w:type="dxa"/>
              <w:bottom w:w="100" w:type="dxa"/>
              <w:right w:w="100" w:type="dxa"/>
            </w:tcMar>
          </w:tcPr>
          <w:p w14:paraId="0CE4472B" w14:textId="77777777" w:rsidR="00E01D6B" w:rsidRDefault="00000000">
            <w:r>
              <w:t>No</w:t>
            </w:r>
          </w:p>
        </w:tc>
      </w:tr>
      <w:tr w:rsidR="00E01D6B" w14:paraId="5BC2D544" w14:textId="77777777">
        <w:tblPrEx>
          <w:tblCellMar>
            <w:top w:w="0" w:type="dxa"/>
            <w:bottom w:w="0" w:type="dxa"/>
          </w:tblCellMar>
        </w:tblPrEx>
        <w:tc>
          <w:tcPr>
            <w:tcW w:w="0" w:type="auto"/>
            <w:tcMar>
              <w:top w:w="100" w:type="dxa"/>
              <w:left w:w="100" w:type="dxa"/>
              <w:bottom w:w="100" w:type="dxa"/>
              <w:right w:w="100" w:type="dxa"/>
            </w:tcMar>
          </w:tcPr>
          <w:p w14:paraId="6774D469" w14:textId="77777777" w:rsidR="00E01D6B" w:rsidRDefault="00000000">
            <w:r>
              <w:t>Parameter Value</w:t>
            </w:r>
          </w:p>
        </w:tc>
        <w:tc>
          <w:tcPr>
            <w:tcW w:w="0" w:type="auto"/>
            <w:tcMar>
              <w:top w:w="100" w:type="dxa"/>
              <w:left w:w="100" w:type="dxa"/>
              <w:bottom w:w="100" w:type="dxa"/>
              <w:right w:w="100" w:type="dxa"/>
            </w:tcMar>
          </w:tcPr>
          <w:p w14:paraId="0805A620" w14:textId="77777777" w:rsidR="00E01D6B" w:rsidRDefault="00000000">
            <w:r>
              <w:t>No</w:t>
            </w:r>
          </w:p>
        </w:tc>
      </w:tr>
    </w:tbl>
    <w:p w14:paraId="5C7C8205" w14:textId="77777777" w:rsidR="00E01D6B" w:rsidRDefault="00000000">
      <w:pPr>
        <w:spacing w:before="300"/>
      </w:pPr>
      <w:r>
        <w:rPr>
          <w:b/>
          <w:bCs/>
        </w:rPr>
        <w:t xml:space="preserve">Note: </w:t>
      </w:r>
      <w:r>
        <w:t>Specifies whether the buying solution while importing Fieldglass requisitions, ignores warning thresholds to ensure that those requisitions are imported successfully.</w:t>
      </w:r>
    </w:p>
    <w:p w14:paraId="2F94DE5F" w14:textId="77777777" w:rsidR="00E01D6B" w:rsidRDefault="00E01D6B">
      <w:pPr>
        <w:pageBreakBefore/>
      </w:pPr>
    </w:p>
    <w:p w14:paraId="7D23B335" w14:textId="77777777" w:rsidR="00E01D6B" w:rsidRDefault="00000000">
      <w:pPr>
        <w:pStyle w:val="Heading2"/>
        <w:spacing w:after="200"/>
        <w:jc w:val="center"/>
      </w:pPr>
      <w:r>
        <w:rPr>
          <w:b/>
          <w:bCs/>
          <w:sz w:val="32"/>
          <w:szCs w:val="32"/>
        </w:rPr>
        <w:t>Configuration Item</w:t>
      </w:r>
    </w:p>
    <w:p w14:paraId="5D9EEA25" w14:textId="77777777" w:rsidR="00E01D6B" w:rsidRDefault="00000000">
      <w:pPr>
        <w:spacing w:after="240"/>
        <w:jc w:val="center"/>
      </w:pPr>
      <w:r>
        <w:rPr>
          <w:b/>
          <w:bCs/>
        </w:rPr>
        <w:t>Application.Invoicing.ProcessStuckPaymentRequests.Options</w:t>
      </w:r>
    </w:p>
    <w:p w14:paraId="34896AE1" w14:textId="77777777" w:rsidR="00E01D6B" w:rsidRDefault="00000000">
      <w:pPr>
        <w:spacing w:after="300"/>
        <w:jc w:val="center"/>
      </w:pPr>
      <w:r>
        <w:rPr>
          <w:i/>
          <w:iCs/>
        </w:rPr>
        <w:t xml:space="preserve">Current value: </w:t>
      </w:r>
      <w:r>
        <w:rPr>
          <w:b/>
          <w:bCs/>
          <w:color w:val="8B0000"/>
        </w:rPr>
        <w:t>[{"dayOfWeek":2,"reasonableWorkingHoursInPending": "24","dataProcessingMonths":1},{"dayOfWeek":4,"reasonableWorkingHoursInPending": "24","dataProcessingMonths":1},{"dayOfWeek":6,"reasonableWorkingHoursInPending": "24"}]</w:t>
      </w:r>
    </w:p>
    <w:p w14:paraId="16D600A0" w14:textId="77777777" w:rsidR="00E01D6B" w:rsidRDefault="00000000">
      <w:pPr>
        <w:spacing w:after="300"/>
      </w:pPr>
      <w:r>
        <w:rPr>
          <w:b/>
          <w:bCs/>
        </w:rPr>
        <w:t>Description:</w:t>
      </w:r>
      <w:r>
        <w:rPr>
          <w:b/>
          <w:bCs/>
        </w:rPr>
        <w:tab/>
      </w:r>
      <w:r>
        <w:t>&lt;P&gt; Specifies the days of the week on which to run the ProcessStuckPaymentRequests scheduled task and filters which stuck payment requests get processed. By default, the scheduled task runs 3 times per week: Tuesdays and Thursdays, the task processes the last 1 month of stuck payment requests, and Saturdays, it processes the last X months. Specify options as follows, using the examples provided below as a model: dayOfWeek: The day of the week on which to process stuck payment requests. Acceptable values are 2, 4, 6. 2 is Tuesday, 4 is Thursday, 6 is Saturday. reasonableWorkingHoursInPending: The minimum number of hours a payment request must be stuck before being considered by this parameter. dataProcessingMonths: The number of previous months to take into account when processing stuck payment requests. For example, 6 means stuck payment requests from the last 6 months will be processed. Examples: To run the scheduled task only on Saturday, use 1 statement: [{"dayOfWeek": 6,"reasonableWorkingHoursInPending": "24","dataProcessingMonths": 6 }] To run the scheduled task on Tuesday and Thursday, use 2 statements: [{"dayOfWeek": 2,"reasonableWorkingHoursInPending": "24","dataProcessingMonths": 6},{"dayOfWeek": 4,"reasonableWorkingHoursInPending": "24","dataProcessingMonths": 6}]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1608"/>
        <w:gridCol w:w="7416"/>
      </w:tblGrid>
      <w:tr w:rsidR="00E01D6B" w14:paraId="5837FA3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AE2A72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43389BD" w14:textId="77777777" w:rsidR="00E01D6B" w:rsidRDefault="00000000">
            <w:r>
              <w:rPr>
                <w:b/>
                <w:bCs/>
              </w:rPr>
              <w:t>Value</w:t>
            </w:r>
          </w:p>
        </w:tc>
      </w:tr>
      <w:tr w:rsidR="00E01D6B" w14:paraId="4F054AB2" w14:textId="77777777">
        <w:tblPrEx>
          <w:tblCellMar>
            <w:top w:w="0" w:type="dxa"/>
            <w:bottom w:w="0" w:type="dxa"/>
          </w:tblCellMar>
        </w:tblPrEx>
        <w:tc>
          <w:tcPr>
            <w:tcW w:w="0" w:type="auto"/>
            <w:tcMar>
              <w:top w:w="100" w:type="dxa"/>
              <w:left w:w="100" w:type="dxa"/>
              <w:bottom w:w="100" w:type="dxa"/>
              <w:right w:w="100" w:type="dxa"/>
            </w:tcMar>
          </w:tcPr>
          <w:p w14:paraId="7685FE2B" w14:textId="77777777" w:rsidR="00E01D6B" w:rsidRDefault="00000000">
            <w:r>
              <w:t>Parameter Type</w:t>
            </w:r>
          </w:p>
        </w:tc>
        <w:tc>
          <w:tcPr>
            <w:tcW w:w="0" w:type="auto"/>
            <w:tcMar>
              <w:top w:w="100" w:type="dxa"/>
              <w:left w:w="100" w:type="dxa"/>
              <w:bottom w:w="100" w:type="dxa"/>
              <w:right w:w="100" w:type="dxa"/>
            </w:tcMar>
          </w:tcPr>
          <w:p w14:paraId="0D74A5B2" w14:textId="77777777" w:rsidR="00E01D6B" w:rsidRDefault="00000000">
            <w:r>
              <w:t>java.lang.String</w:t>
            </w:r>
          </w:p>
        </w:tc>
      </w:tr>
      <w:tr w:rsidR="00E01D6B" w14:paraId="7DB4FFDD" w14:textId="77777777">
        <w:tblPrEx>
          <w:tblCellMar>
            <w:top w:w="0" w:type="dxa"/>
            <w:bottom w:w="0" w:type="dxa"/>
          </w:tblCellMar>
        </w:tblPrEx>
        <w:tc>
          <w:tcPr>
            <w:tcW w:w="0" w:type="auto"/>
            <w:tcMar>
              <w:top w:w="100" w:type="dxa"/>
              <w:left w:w="100" w:type="dxa"/>
              <w:bottom w:w="100" w:type="dxa"/>
              <w:right w:w="100" w:type="dxa"/>
            </w:tcMar>
          </w:tcPr>
          <w:p w14:paraId="190F6EE0" w14:textId="77777777" w:rsidR="00E01D6B" w:rsidRDefault="00000000">
            <w:r>
              <w:t>Is Default</w:t>
            </w:r>
          </w:p>
        </w:tc>
        <w:tc>
          <w:tcPr>
            <w:tcW w:w="0" w:type="auto"/>
            <w:tcMar>
              <w:top w:w="100" w:type="dxa"/>
              <w:left w:w="100" w:type="dxa"/>
              <w:bottom w:w="100" w:type="dxa"/>
              <w:right w:w="100" w:type="dxa"/>
            </w:tcMar>
          </w:tcPr>
          <w:p w14:paraId="001D438C" w14:textId="77777777" w:rsidR="00E01D6B" w:rsidRDefault="00000000">
            <w:r>
              <w:t>No</w:t>
            </w:r>
          </w:p>
        </w:tc>
      </w:tr>
      <w:tr w:rsidR="00E01D6B" w14:paraId="362B6E85" w14:textId="77777777">
        <w:tblPrEx>
          <w:tblCellMar>
            <w:top w:w="0" w:type="dxa"/>
            <w:bottom w:w="0" w:type="dxa"/>
          </w:tblCellMar>
        </w:tblPrEx>
        <w:tc>
          <w:tcPr>
            <w:tcW w:w="0" w:type="auto"/>
            <w:tcMar>
              <w:top w:w="100" w:type="dxa"/>
              <w:left w:w="100" w:type="dxa"/>
              <w:bottom w:w="100" w:type="dxa"/>
              <w:right w:w="100" w:type="dxa"/>
            </w:tcMar>
          </w:tcPr>
          <w:p w14:paraId="23C8AF5C" w14:textId="77777777" w:rsidR="00E01D6B" w:rsidRDefault="00000000">
            <w:r>
              <w:t>Default Value</w:t>
            </w:r>
          </w:p>
        </w:tc>
        <w:tc>
          <w:tcPr>
            <w:tcW w:w="0" w:type="auto"/>
            <w:tcMar>
              <w:top w:w="100" w:type="dxa"/>
              <w:left w:w="100" w:type="dxa"/>
              <w:bottom w:w="100" w:type="dxa"/>
              <w:right w:w="100" w:type="dxa"/>
            </w:tcMar>
          </w:tcPr>
          <w:p w14:paraId="64FC17D7" w14:textId="77777777" w:rsidR="00E01D6B" w:rsidRDefault="00000000">
            <w:r>
              <w:t>[{"dayOfWeek":2,"reasonableWorkingHoursInPending": "24","dataProcessingMonths":1},{"dayOfWeek":4,"reasonableWorkingHoursInPending": "24","dataProcessingMonths":1},{"dayOfWeek":6,"reasonableWorkingHoursInPending": "24"}]</w:t>
            </w:r>
          </w:p>
        </w:tc>
      </w:tr>
      <w:tr w:rsidR="00E01D6B" w14:paraId="3ADC0096" w14:textId="77777777">
        <w:tblPrEx>
          <w:tblCellMar>
            <w:top w:w="0" w:type="dxa"/>
            <w:bottom w:w="0" w:type="dxa"/>
          </w:tblCellMar>
        </w:tblPrEx>
        <w:tc>
          <w:tcPr>
            <w:tcW w:w="0" w:type="auto"/>
            <w:tcMar>
              <w:top w:w="100" w:type="dxa"/>
              <w:left w:w="100" w:type="dxa"/>
              <w:bottom w:w="100" w:type="dxa"/>
              <w:right w:w="100" w:type="dxa"/>
            </w:tcMar>
          </w:tcPr>
          <w:p w14:paraId="3B3BAEDF" w14:textId="77777777" w:rsidR="00E01D6B" w:rsidRDefault="00000000">
            <w:r>
              <w:t>Is Customer Editable</w:t>
            </w:r>
          </w:p>
        </w:tc>
        <w:tc>
          <w:tcPr>
            <w:tcW w:w="0" w:type="auto"/>
            <w:tcMar>
              <w:top w:w="100" w:type="dxa"/>
              <w:left w:w="100" w:type="dxa"/>
              <w:bottom w:w="100" w:type="dxa"/>
              <w:right w:w="100" w:type="dxa"/>
            </w:tcMar>
          </w:tcPr>
          <w:p w14:paraId="7BB07095" w14:textId="77777777" w:rsidR="00E01D6B" w:rsidRDefault="00000000">
            <w:r>
              <w:t>No</w:t>
            </w:r>
          </w:p>
        </w:tc>
      </w:tr>
      <w:tr w:rsidR="00E01D6B" w14:paraId="37497903" w14:textId="77777777">
        <w:tblPrEx>
          <w:tblCellMar>
            <w:top w:w="0" w:type="dxa"/>
            <w:bottom w:w="0" w:type="dxa"/>
          </w:tblCellMar>
        </w:tblPrEx>
        <w:tc>
          <w:tcPr>
            <w:tcW w:w="0" w:type="auto"/>
            <w:tcMar>
              <w:top w:w="100" w:type="dxa"/>
              <w:left w:w="100" w:type="dxa"/>
              <w:bottom w:w="100" w:type="dxa"/>
              <w:right w:w="100" w:type="dxa"/>
            </w:tcMar>
          </w:tcPr>
          <w:p w14:paraId="250F4918" w14:textId="77777777" w:rsidR="00E01D6B" w:rsidRDefault="00000000">
            <w:r>
              <w:t>Parameter Value</w:t>
            </w:r>
          </w:p>
        </w:tc>
        <w:tc>
          <w:tcPr>
            <w:tcW w:w="0" w:type="auto"/>
            <w:tcMar>
              <w:top w:w="100" w:type="dxa"/>
              <w:left w:w="100" w:type="dxa"/>
              <w:bottom w:w="100" w:type="dxa"/>
              <w:right w:w="100" w:type="dxa"/>
            </w:tcMar>
          </w:tcPr>
          <w:p w14:paraId="5673E5F3" w14:textId="77777777" w:rsidR="00E01D6B" w:rsidRDefault="00000000">
            <w:r>
              <w:t>[{"dayOfWeek":2,"reasonableWorkingHoursInPending": "24","dataProcessingMonths":1},{"dayOfWeek":4,"reasonableWorkingHoursInPending": "24","dataProcessingMonths":1},{"dayOfWeek":6,"reasonableWorkingHoursInPending": "24"}]</w:t>
            </w:r>
          </w:p>
        </w:tc>
      </w:tr>
    </w:tbl>
    <w:p w14:paraId="18B44AD9" w14:textId="77777777" w:rsidR="00E01D6B" w:rsidRDefault="00000000">
      <w:pPr>
        <w:spacing w:before="300"/>
      </w:pPr>
      <w:r>
        <w:rPr>
          <w:b/>
          <w:bCs/>
        </w:rPr>
        <w:t xml:space="preserve">Note: </w:t>
      </w:r>
      <w:r>
        <w:t xml:space="preserve">  Specifies the days of the week on which to run the ProcessStuckPaymentRequests scheduled task and filters which stuck payment requests get processed. By default, the scheduled task runs 3 times per week: Tuesdays and Thursdays, the task processes the last 1 month of stuck payment requests, and Saturdays, it processes the last X months. Specify options as follows, using the examples provided belo</w:t>
      </w:r>
    </w:p>
    <w:p w14:paraId="57A829BE" w14:textId="77777777" w:rsidR="00E01D6B" w:rsidRDefault="00E01D6B">
      <w:pPr>
        <w:pageBreakBefore/>
      </w:pPr>
    </w:p>
    <w:p w14:paraId="69563FBA" w14:textId="77777777" w:rsidR="00E01D6B" w:rsidRDefault="00000000">
      <w:pPr>
        <w:pStyle w:val="Heading2"/>
        <w:spacing w:after="200"/>
        <w:jc w:val="center"/>
      </w:pPr>
      <w:r>
        <w:rPr>
          <w:b/>
          <w:bCs/>
          <w:sz w:val="32"/>
          <w:szCs w:val="32"/>
        </w:rPr>
        <w:t>Configuration Item</w:t>
      </w:r>
    </w:p>
    <w:p w14:paraId="2CD7BD61" w14:textId="77777777" w:rsidR="00E01D6B" w:rsidRDefault="00000000">
      <w:pPr>
        <w:spacing w:after="240"/>
        <w:jc w:val="center"/>
      </w:pPr>
      <w:r>
        <w:rPr>
          <w:b/>
          <w:bCs/>
        </w:rPr>
        <w:t>Application.Mobile.RefreshCatalogViewsCache</w:t>
      </w:r>
    </w:p>
    <w:p w14:paraId="6B8900E9" w14:textId="77777777" w:rsidR="00E01D6B" w:rsidRDefault="00000000">
      <w:pPr>
        <w:spacing w:after="300"/>
        <w:jc w:val="center"/>
      </w:pPr>
      <w:r>
        <w:rPr>
          <w:i/>
          <w:iCs/>
        </w:rPr>
        <w:t xml:space="preserve">Current value: </w:t>
      </w:r>
      <w:r>
        <w:rPr>
          <w:b/>
          <w:bCs/>
          <w:color w:val="8B0000"/>
        </w:rPr>
        <w:t>DISABLED</w:t>
      </w:r>
    </w:p>
    <w:p w14:paraId="01F4E036" w14:textId="77777777" w:rsidR="00E01D6B" w:rsidRDefault="00000000">
      <w:pPr>
        <w:spacing w:after="300"/>
      </w:pPr>
      <w:r>
        <w:rPr>
          <w:b/>
          <w:bCs/>
        </w:rPr>
        <w:t>Description:</w:t>
      </w:r>
      <w:r>
        <w:rPr>
          <w:b/>
          <w:bCs/>
        </w:rPr>
        <w:tab/>
      </w:r>
      <w:r>
        <w:t>&lt;P&gt;Determines whether catalog views cache must be refreshed asynchronously. When set to Yes, the catalog views cache is refreshed asynchronously that might result in improved app performance when the user performs catalog searches in the SAP Ariba Procurement mobile app. When set to No, the catalog views cache is not refreshed asynchronously. &lt;/P&gt; &lt;P&gt;Note: This parameter is effective only when Application.Catalog.UseCacheForConstraints is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E3C5DF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A4A2AF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A5E49A6" w14:textId="77777777" w:rsidR="00E01D6B" w:rsidRDefault="00000000">
            <w:r>
              <w:rPr>
                <w:b/>
                <w:bCs/>
              </w:rPr>
              <w:t>Value</w:t>
            </w:r>
          </w:p>
        </w:tc>
      </w:tr>
      <w:tr w:rsidR="00E01D6B" w14:paraId="1E3FF672" w14:textId="77777777">
        <w:tblPrEx>
          <w:tblCellMar>
            <w:top w:w="0" w:type="dxa"/>
            <w:bottom w:w="0" w:type="dxa"/>
          </w:tblCellMar>
        </w:tblPrEx>
        <w:tc>
          <w:tcPr>
            <w:tcW w:w="0" w:type="auto"/>
            <w:tcMar>
              <w:top w:w="100" w:type="dxa"/>
              <w:left w:w="100" w:type="dxa"/>
              <w:bottom w:w="100" w:type="dxa"/>
              <w:right w:w="100" w:type="dxa"/>
            </w:tcMar>
          </w:tcPr>
          <w:p w14:paraId="3CECAB1C" w14:textId="77777777" w:rsidR="00E01D6B" w:rsidRDefault="00000000">
            <w:r>
              <w:t>Parameter Type</w:t>
            </w:r>
          </w:p>
        </w:tc>
        <w:tc>
          <w:tcPr>
            <w:tcW w:w="0" w:type="auto"/>
            <w:tcMar>
              <w:top w:w="100" w:type="dxa"/>
              <w:left w:w="100" w:type="dxa"/>
              <w:bottom w:w="100" w:type="dxa"/>
              <w:right w:w="100" w:type="dxa"/>
            </w:tcMar>
          </w:tcPr>
          <w:p w14:paraId="5E6D32BA" w14:textId="77777777" w:rsidR="00E01D6B" w:rsidRDefault="00000000">
            <w:r>
              <w:t>java.lang.Boolean</w:t>
            </w:r>
          </w:p>
        </w:tc>
      </w:tr>
      <w:tr w:rsidR="00E01D6B" w14:paraId="78594827" w14:textId="77777777">
        <w:tblPrEx>
          <w:tblCellMar>
            <w:top w:w="0" w:type="dxa"/>
            <w:bottom w:w="0" w:type="dxa"/>
          </w:tblCellMar>
        </w:tblPrEx>
        <w:tc>
          <w:tcPr>
            <w:tcW w:w="0" w:type="auto"/>
            <w:tcMar>
              <w:top w:w="100" w:type="dxa"/>
              <w:left w:w="100" w:type="dxa"/>
              <w:bottom w:w="100" w:type="dxa"/>
              <w:right w:w="100" w:type="dxa"/>
            </w:tcMar>
          </w:tcPr>
          <w:p w14:paraId="16DE23F8" w14:textId="77777777" w:rsidR="00E01D6B" w:rsidRDefault="00000000">
            <w:r>
              <w:t>Is Default</w:t>
            </w:r>
          </w:p>
        </w:tc>
        <w:tc>
          <w:tcPr>
            <w:tcW w:w="0" w:type="auto"/>
            <w:tcMar>
              <w:top w:w="100" w:type="dxa"/>
              <w:left w:w="100" w:type="dxa"/>
              <w:bottom w:w="100" w:type="dxa"/>
              <w:right w:w="100" w:type="dxa"/>
            </w:tcMar>
          </w:tcPr>
          <w:p w14:paraId="6316AF8B" w14:textId="77777777" w:rsidR="00E01D6B" w:rsidRDefault="00000000">
            <w:r>
              <w:t>No</w:t>
            </w:r>
          </w:p>
        </w:tc>
      </w:tr>
      <w:tr w:rsidR="00E01D6B" w14:paraId="78FC1499" w14:textId="77777777">
        <w:tblPrEx>
          <w:tblCellMar>
            <w:top w:w="0" w:type="dxa"/>
            <w:bottom w:w="0" w:type="dxa"/>
          </w:tblCellMar>
        </w:tblPrEx>
        <w:tc>
          <w:tcPr>
            <w:tcW w:w="0" w:type="auto"/>
            <w:tcMar>
              <w:top w:w="100" w:type="dxa"/>
              <w:left w:w="100" w:type="dxa"/>
              <w:bottom w:w="100" w:type="dxa"/>
              <w:right w:w="100" w:type="dxa"/>
            </w:tcMar>
          </w:tcPr>
          <w:p w14:paraId="1431E626" w14:textId="77777777" w:rsidR="00E01D6B" w:rsidRDefault="00000000">
            <w:r>
              <w:t>Default Value</w:t>
            </w:r>
          </w:p>
        </w:tc>
        <w:tc>
          <w:tcPr>
            <w:tcW w:w="0" w:type="auto"/>
            <w:tcMar>
              <w:top w:w="100" w:type="dxa"/>
              <w:left w:w="100" w:type="dxa"/>
              <w:bottom w:w="100" w:type="dxa"/>
              <w:right w:w="100" w:type="dxa"/>
            </w:tcMar>
          </w:tcPr>
          <w:p w14:paraId="5956FB85" w14:textId="77777777" w:rsidR="00E01D6B" w:rsidRDefault="00000000">
            <w:r>
              <w:t>No</w:t>
            </w:r>
          </w:p>
        </w:tc>
      </w:tr>
      <w:tr w:rsidR="00E01D6B" w14:paraId="32524F04" w14:textId="77777777">
        <w:tblPrEx>
          <w:tblCellMar>
            <w:top w:w="0" w:type="dxa"/>
            <w:bottom w:w="0" w:type="dxa"/>
          </w:tblCellMar>
        </w:tblPrEx>
        <w:tc>
          <w:tcPr>
            <w:tcW w:w="0" w:type="auto"/>
            <w:tcMar>
              <w:top w:w="100" w:type="dxa"/>
              <w:left w:w="100" w:type="dxa"/>
              <w:bottom w:w="100" w:type="dxa"/>
              <w:right w:w="100" w:type="dxa"/>
            </w:tcMar>
          </w:tcPr>
          <w:p w14:paraId="79AF3860" w14:textId="77777777" w:rsidR="00E01D6B" w:rsidRDefault="00000000">
            <w:r>
              <w:t>Is Customer Editable</w:t>
            </w:r>
          </w:p>
        </w:tc>
        <w:tc>
          <w:tcPr>
            <w:tcW w:w="0" w:type="auto"/>
            <w:tcMar>
              <w:top w:w="100" w:type="dxa"/>
              <w:left w:w="100" w:type="dxa"/>
              <w:bottom w:w="100" w:type="dxa"/>
              <w:right w:w="100" w:type="dxa"/>
            </w:tcMar>
          </w:tcPr>
          <w:p w14:paraId="5212B263" w14:textId="77777777" w:rsidR="00E01D6B" w:rsidRDefault="00000000">
            <w:r>
              <w:t>No</w:t>
            </w:r>
          </w:p>
        </w:tc>
      </w:tr>
      <w:tr w:rsidR="00E01D6B" w14:paraId="79CECF6C" w14:textId="77777777">
        <w:tblPrEx>
          <w:tblCellMar>
            <w:top w:w="0" w:type="dxa"/>
            <w:bottom w:w="0" w:type="dxa"/>
          </w:tblCellMar>
        </w:tblPrEx>
        <w:tc>
          <w:tcPr>
            <w:tcW w:w="0" w:type="auto"/>
            <w:tcMar>
              <w:top w:w="100" w:type="dxa"/>
              <w:left w:w="100" w:type="dxa"/>
              <w:bottom w:w="100" w:type="dxa"/>
              <w:right w:w="100" w:type="dxa"/>
            </w:tcMar>
          </w:tcPr>
          <w:p w14:paraId="1AAE1822" w14:textId="77777777" w:rsidR="00E01D6B" w:rsidRDefault="00000000">
            <w:r>
              <w:t>Parameter Value</w:t>
            </w:r>
          </w:p>
        </w:tc>
        <w:tc>
          <w:tcPr>
            <w:tcW w:w="0" w:type="auto"/>
            <w:tcMar>
              <w:top w:w="100" w:type="dxa"/>
              <w:left w:w="100" w:type="dxa"/>
              <w:bottom w:w="100" w:type="dxa"/>
              <w:right w:w="100" w:type="dxa"/>
            </w:tcMar>
          </w:tcPr>
          <w:p w14:paraId="23E0955D" w14:textId="77777777" w:rsidR="00E01D6B" w:rsidRDefault="00000000">
            <w:r>
              <w:t>No</w:t>
            </w:r>
          </w:p>
        </w:tc>
      </w:tr>
    </w:tbl>
    <w:p w14:paraId="0DF85CBF" w14:textId="77777777" w:rsidR="00E01D6B" w:rsidRDefault="00000000">
      <w:pPr>
        <w:spacing w:before="300"/>
      </w:pPr>
      <w:r>
        <w:rPr>
          <w:b/>
          <w:bCs/>
        </w:rPr>
        <w:t xml:space="preserve">Note: </w:t>
      </w:r>
      <w:r>
        <w:t xml:space="preserve"> Determines whether catalog views cache must be refreshed asynchronously. When set to Yes, the catalog views cache is refreshed asynchronously that might result in improved app performance when the user performs catalog searches in the SAP Ariba Procurement mobile app. When set to No, the catalog views cache is not refreshed asynchronously. &lt;/P&gt;  Note: This parameter is effective only when Applica</w:t>
      </w:r>
    </w:p>
    <w:p w14:paraId="0C0ABE44" w14:textId="77777777" w:rsidR="00E01D6B" w:rsidRDefault="00E01D6B">
      <w:pPr>
        <w:pageBreakBefore/>
      </w:pPr>
    </w:p>
    <w:p w14:paraId="1331F6FF" w14:textId="77777777" w:rsidR="00E01D6B" w:rsidRDefault="00000000">
      <w:pPr>
        <w:pStyle w:val="Heading2"/>
        <w:spacing w:after="200"/>
        <w:jc w:val="center"/>
      </w:pPr>
      <w:r>
        <w:rPr>
          <w:b/>
          <w:bCs/>
          <w:sz w:val="32"/>
          <w:szCs w:val="32"/>
        </w:rPr>
        <w:t>Configuration Item</w:t>
      </w:r>
    </w:p>
    <w:p w14:paraId="7EDD4244" w14:textId="77777777" w:rsidR="00E01D6B" w:rsidRDefault="00000000">
      <w:pPr>
        <w:spacing w:after="240"/>
        <w:jc w:val="center"/>
      </w:pPr>
      <w:r>
        <w:rPr>
          <w:b/>
          <w:bCs/>
        </w:rPr>
        <w:t>Application.Catalog.Arches.InvalidateCommodityCode</w:t>
      </w:r>
    </w:p>
    <w:p w14:paraId="09441C4C" w14:textId="77777777" w:rsidR="00E01D6B" w:rsidRDefault="00000000">
      <w:pPr>
        <w:spacing w:after="300"/>
        <w:jc w:val="center"/>
      </w:pPr>
      <w:r>
        <w:rPr>
          <w:i/>
          <w:iCs/>
        </w:rPr>
        <w:t xml:space="preserve">Current value: </w:t>
      </w:r>
      <w:r>
        <w:rPr>
          <w:b/>
          <w:bCs/>
          <w:color w:val="8B0000"/>
        </w:rPr>
        <w:t>DISABLED</w:t>
      </w:r>
    </w:p>
    <w:p w14:paraId="14FE512D" w14:textId="77777777" w:rsidR="00E01D6B" w:rsidRDefault="00000000">
      <w:pPr>
        <w:spacing w:after="300"/>
      </w:pPr>
      <w:r>
        <w:rPr>
          <w:b/>
          <w:bCs/>
        </w:rPr>
        <w:t>Description:</w:t>
      </w:r>
      <w:r>
        <w:rPr>
          <w:b/>
          <w:bCs/>
        </w:rPr>
        <w:tab/>
      </w:r>
      <w:r>
        <w:t>&lt;p&gt;This parameter marks CommodityCode auxiliary data as invalid, causing the next publish of auxiliary data to Arches to pull all CommodityCode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2BAA13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7CDC5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01E3A99" w14:textId="77777777" w:rsidR="00E01D6B" w:rsidRDefault="00000000">
            <w:r>
              <w:rPr>
                <w:b/>
                <w:bCs/>
              </w:rPr>
              <w:t>Value</w:t>
            </w:r>
          </w:p>
        </w:tc>
      </w:tr>
      <w:tr w:rsidR="00E01D6B" w14:paraId="1A48C9E2" w14:textId="77777777">
        <w:tblPrEx>
          <w:tblCellMar>
            <w:top w:w="0" w:type="dxa"/>
            <w:bottom w:w="0" w:type="dxa"/>
          </w:tblCellMar>
        </w:tblPrEx>
        <w:tc>
          <w:tcPr>
            <w:tcW w:w="0" w:type="auto"/>
            <w:tcMar>
              <w:top w:w="100" w:type="dxa"/>
              <w:left w:w="100" w:type="dxa"/>
              <w:bottom w:w="100" w:type="dxa"/>
              <w:right w:w="100" w:type="dxa"/>
            </w:tcMar>
          </w:tcPr>
          <w:p w14:paraId="6CC7F6E6" w14:textId="77777777" w:rsidR="00E01D6B" w:rsidRDefault="00000000">
            <w:r>
              <w:t>Parameter Type</w:t>
            </w:r>
          </w:p>
        </w:tc>
        <w:tc>
          <w:tcPr>
            <w:tcW w:w="0" w:type="auto"/>
            <w:tcMar>
              <w:top w:w="100" w:type="dxa"/>
              <w:left w:w="100" w:type="dxa"/>
              <w:bottom w:w="100" w:type="dxa"/>
              <w:right w:w="100" w:type="dxa"/>
            </w:tcMar>
          </w:tcPr>
          <w:p w14:paraId="4E57D30F" w14:textId="77777777" w:rsidR="00E01D6B" w:rsidRDefault="00000000">
            <w:r>
              <w:t>java.lang.Boolean</w:t>
            </w:r>
          </w:p>
        </w:tc>
      </w:tr>
      <w:tr w:rsidR="00E01D6B" w14:paraId="4AF8E713" w14:textId="77777777">
        <w:tblPrEx>
          <w:tblCellMar>
            <w:top w:w="0" w:type="dxa"/>
            <w:bottom w:w="0" w:type="dxa"/>
          </w:tblCellMar>
        </w:tblPrEx>
        <w:tc>
          <w:tcPr>
            <w:tcW w:w="0" w:type="auto"/>
            <w:tcMar>
              <w:top w:w="100" w:type="dxa"/>
              <w:left w:w="100" w:type="dxa"/>
              <w:bottom w:w="100" w:type="dxa"/>
              <w:right w:w="100" w:type="dxa"/>
            </w:tcMar>
          </w:tcPr>
          <w:p w14:paraId="757597FF" w14:textId="77777777" w:rsidR="00E01D6B" w:rsidRDefault="00000000">
            <w:r>
              <w:t>Is Default</w:t>
            </w:r>
          </w:p>
        </w:tc>
        <w:tc>
          <w:tcPr>
            <w:tcW w:w="0" w:type="auto"/>
            <w:tcMar>
              <w:top w:w="100" w:type="dxa"/>
              <w:left w:w="100" w:type="dxa"/>
              <w:bottom w:w="100" w:type="dxa"/>
              <w:right w:w="100" w:type="dxa"/>
            </w:tcMar>
          </w:tcPr>
          <w:p w14:paraId="3B551AFB" w14:textId="77777777" w:rsidR="00E01D6B" w:rsidRDefault="00000000">
            <w:r>
              <w:t>No</w:t>
            </w:r>
          </w:p>
        </w:tc>
      </w:tr>
      <w:tr w:rsidR="00E01D6B" w14:paraId="45485372" w14:textId="77777777">
        <w:tblPrEx>
          <w:tblCellMar>
            <w:top w:w="0" w:type="dxa"/>
            <w:bottom w:w="0" w:type="dxa"/>
          </w:tblCellMar>
        </w:tblPrEx>
        <w:tc>
          <w:tcPr>
            <w:tcW w:w="0" w:type="auto"/>
            <w:tcMar>
              <w:top w:w="100" w:type="dxa"/>
              <w:left w:w="100" w:type="dxa"/>
              <w:bottom w:w="100" w:type="dxa"/>
              <w:right w:w="100" w:type="dxa"/>
            </w:tcMar>
          </w:tcPr>
          <w:p w14:paraId="49C5A037" w14:textId="77777777" w:rsidR="00E01D6B" w:rsidRDefault="00000000">
            <w:r>
              <w:t>Default Value</w:t>
            </w:r>
          </w:p>
        </w:tc>
        <w:tc>
          <w:tcPr>
            <w:tcW w:w="0" w:type="auto"/>
            <w:tcMar>
              <w:top w:w="100" w:type="dxa"/>
              <w:left w:w="100" w:type="dxa"/>
              <w:bottom w:w="100" w:type="dxa"/>
              <w:right w:w="100" w:type="dxa"/>
            </w:tcMar>
          </w:tcPr>
          <w:p w14:paraId="3DA02F6E" w14:textId="77777777" w:rsidR="00E01D6B" w:rsidRDefault="00000000">
            <w:r>
              <w:t>No</w:t>
            </w:r>
          </w:p>
        </w:tc>
      </w:tr>
      <w:tr w:rsidR="00E01D6B" w14:paraId="137925D2" w14:textId="77777777">
        <w:tblPrEx>
          <w:tblCellMar>
            <w:top w:w="0" w:type="dxa"/>
            <w:bottom w:w="0" w:type="dxa"/>
          </w:tblCellMar>
        </w:tblPrEx>
        <w:tc>
          <w:tcPr>
            <w:tcW w:w="0" w:type="auto"/>
            <w:tcMar>
              <w:top w:w="100" w:type="dxa"/>
              <w:left w:w="100" w:type="dxa"/>
              <w:bottom w:w="100" w:type="dxa"/>
              <w:right w:w="100" w:type="dxa"/>
            </w:tcMar>
          </w:tcPr>
          <w:p w14:paraId="02B61702" w14:textId="77777777" w:rsidR="00E01D6B" w:rsidRDefault="00000000">
            <w:r>
              <w:t>Is Customer Editable</w:t>
            </w:r>
          </w:p>
        </w:tc>
        <w:tc>
          <w:tcPr>
            <w:tcW w:w="0" w:type="auto"/>
            <w:tcMar>
              <w:top w:w="100" w:type="dxa"/>
              <w:left w:w="100" w:type="dxa"/>
              <w:bottom w:w="100" w:type="dxa"/>
              <w:right w:w="100" w:type="dxa"/>
            </w:tcMar>
          </w:tcPr>
          <w:p w14:paraId="1E9D4BFF" w14:textId="77777777" w:rsidR="00E01D6B" w:rsidRDefault="00000000">
            <w:r>
              <w:t>No</w:t>
            </w:r>
          </w:p>
        </w:tc>
      </w:tr>
      <w:tr w:rsidR="00E01D6B" w14:paraId="4BE3E4AE" w14:textId="77777777">
        <w:tblPrEx>
          <w:tblCellMar>
            <w:top w:w="0" w:type="dxa"/>
            <w:bottom w:w="0" w:type="dxa"/>
          </w:tblCellMar>
        </w:tblPrEx>
        <w:tc>
          <w:tcPr>
            <w:tcW w:w="0" w:type="auto"/>
            <w:tcMar>
              <w:top w:w="100" w:type="dxa"/>
              <w:left w:w="100" w:type="dxa"/>
              <w:bottom w:w="100" w:type="dxa"/>
              <w:right w:w="100" w:type="dxa"/>
            </w:tcMar>
          </w:tcPr>
          <w:p w14:paraId="29ACABE7" w14:textId="77777777" w:rsidR="00E01D6B" w:rsidRDefault="00000000">
            <w:r>
              <w:t>Parameter Value</w:t>
            </w:r>
          </w:p>
        </w:tc>
        <w:tc>
          <w:tcPr>
            <w:tcW w:w="0" w:type="auto"/>
            <w:tcMar>
              <w:top w:w="100" w:type="dxa"/>
              <w:left w:w="100" w:type="dxa"/>
              <w:bottom w:w="100" w:type="dxa"/>
              <w:right w:w="100" w:type="dxa"/>
            </w:tcMar>
          </w:tcPr>
          <w:p w14:paraId="604B82C0" w14:textId="77777777" w:rsidR="00E01D6B" w:rsidRDefault="00000000">
            <w:r>
              <w:t>No</w:t>
            </w:r>
          </w:p>
        </w:tc>
      </w:tr>
    </w:tbl>
    <w:p w14:paraId="00C8B464" w14:textId="77777777" w:rsidR="00E01D6B" w:rsidRDefault="00000000">
      <w:pPr>
        <w:spacing w:before="300"/>
      </w:pPr>
      <w:r>
        <w:rPr>
          <w:b/>
          <w:bCs/>
        </w:rPr>
        <w:t xml:space="preserve">Note: </w:t>
      </w:r>
      <w:r>
        <w:t>&lt;p&gt;This parameter marks CommodityCode auxiliary data as invalid, causing the next publish of auxiliary data to Arches to pull all CommodityCode data for re-indexing.&lt;/p&gt;</w:t>
      </w:r>
    </w:p>
    <w:p w14:paraId="2EBD1740" w14:textId="77777777" w:rsidR="00E01D6B" w:rsidRDefault="00E01D6B">
      <w:pPr>
        <w:pageBreakBefore/>
      </w:pPr>
    </w:p>
    <w:p w14:paraId="2731D190" w14:textId="77777777" w:rsidR="00E01D6B" w:rsidRDefault="00000000">
      <w:pPr>
        <w:pStyle w:val="Heading2"/>
        <w:spacing w:after="200"/>
        <w:jc w:val="center"/>
      </w:pPr>
      <w:r>
        <w:rPr>
          <w:b/>
          <w:bCs/>
          <w:sz w:val="32"/>
          <w:szCs w:val="32"/>
        </w:rPr>
        <w:t>Send contract information in requests in the 2NV and 3EN integration scenarios</w:t>
      </w:r>
    </w:p>
    <w:p w14:paraId="3D414217" w14:textId="77777777" w:rsidR="00E01D6B" w:rsidRDefault="00000000">
      <w:pPr>
        <w:spacing w:after="240"/>
        <w:jc w:val="center"/>
      </w:pPr>
      <w:r>
        <w:rPr>
          <w:b/>
          <w:bCs/>
        </w:rPr>
        <w:t>Application.Purchasing.S4HANA.SendContractInformationInRequestsInThe2NVAnd3ENIntegrationScenarios</w:t>
      </w:r>
    </w:p>
    <w:p w14:paraId="0B91341A" w14:textId="77777777" w:rsidR="00E01D6B" w:rsidRDefault="00000000">
      <w:pPr>
        <w:spacing w:after="300"/>
        <w:jc w:val="center"/>
      </w:pPr>
      <w:r>
        <w:rPr>
          <w:i/>
          <w:iCs/>
        </w:rPr>
        <w:t xml:space="preserve">Current value: </w:t>
      </w:r>
      <w:r>
        <w:rPr>
          <w:b/>
          <w:bCs/>
          <w:color w:val="8B0000"/>
        </w:rPr>
        <w:t>DISABLED</w:t>
      </w:r>
    </w:p>
    <w:p w14:paraId="5C888D07" w14:textId="77777777" w:rsidR="00E01D6B" w:rsidRDefault="00000000">
      <w:pPr>
        <w:spacing w:after="300"/>
      </w:pPr>
      <w:r>
        <w:rPr>
          <w:b/>
          <w:bCs/>
        </w:rPr>
        <w:t>Description:</w:t>
      </w:r>
      <w:r>
        <w:rPr>
          <w:b/>
          <w:bCs/>
        </w:rPr>
        <w:tab/>
      </w:r>
      <w:r>
        <w:t>Determines whether contract information is sent in the guided buying requests to SAP S/4HANA Cloud in the 2NV and 3EN integration scenarios. When set to Yes, the purchase contract ID and the contract line item number are sent in the requests to SAP S/4HANA Cloud. When set to No, the contract information is not sent in the requests to SAP S/4HANA Cloud.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0B67C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973F9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6FCCAA" w14:textId="77777777" w:rsidR="00E01D6B" w:rsidRDefault="00000000">
            <w:r>
              <w:rPr>
                <w:b/>
                <w:bCs/>
              </w:rPr>
              <w:t>Value</w:t>
            </w:r>
          </w:p>
        </w:tc>
      </w:tr>
      <w:tr w:rsidR="00E01D6B" w14:paraId="6FB05C80" w14:textId="77777777">
        <w:tblPrEx>
          <w:tblCellMar>
            <w:top w:w="0" w:type="dxa"/>
            <w:bottom w:w="0" w:type="dxa"/>
          </w:tblCellMar>
        </w:tblPrEx>
        <w:tc>
          <w:tcPr>
            <w:tcW w:w="0" w:type="auto"/>
            <w:tcMar>
              <w:top w:w="100" w:type="dxa"/>
              <w:left w:w="100" w:type="dxa"/>
              <w:bottom w:w="100" w:type="dxa"/>
              <w:right w:w="100" w:type="dxa"/>
            </w:tcMar>
          </w:tcPr>
          <w:p w14:paraId="5A9A1FB4" w14:textId="77777777" w:rsidR="00E01D6B" w:rsidRDefault="00000000">
            <w:r>
              <w:t>Parameter Type</w:t>
            </w:r>
          </w:p>
        </w:tc>
        <w:tc>
          <w:tcPr>
            <w:tcW w:w="0" w:type="auto"/>
            <w:tcMar>
              <w:top w:w="100" w:type="dxa"/>
              <w:left w:w="100" w:type="dxa"/>
              <w:bottom w:w="100" w:type="dxa"/>
              <w:right w:w="100" w:type="dxa"/>
            </w:tcMar>
          </w:tcPr>
          <w:p w14:paraId="65BF1C5F" w14:textId="77777777" w:rsidR="00E01D6B" w:rsidRDefault="00000000">
            <w:r>
              <w:t>java.lang.Boolean</w:t>
            </w:r>
          </w:p>
        </w:tc>
      </w:tr>
      <w:tr w:rsidR="00E01D6B" w14:paraId="1FAF0DFF" w14:textId="77777777">
        <w:tblPrEx>
          <w:tblCellMar>
            <w:top w:w="0" w:type="dxa"/>
            <w:bottom w:w="0" w:type="dxa"/>
          </w:tblCellMar>
        </w:tblPrEx>
        <w:tc>
          <w:tcPr>
            <w:tcW w:w="0" w:type="auto"/>
            <w:tcMar>
              <w:top w:w="100" w:type="dxa"/>
              <w:left w:w="100" w:type="dxa"/>
              <w:bottom w:w="100" w:type="dxa"/>
              <w:right w:w="100" w:type="dxa"/>
            </w:tcMar>
          </w:tcPr>
          <w:p w14:paraId="5BD97B3B" w14:textId="77777777" w:rsidR="00E01D6B" w:rsidRDefault="00000000">
            <w:r>
              <w:t>Is Default</w:t>
            </w:r>
          </w:p>
        </w:tc>
        <w:tc>
          <w:tcPr>
            <w:tcW w:w="0" w:type="auto"/>
            <w:tcMar>
              <w:top w:w="100" w:type="dxa"/>
              <w:left w:w="100" w:type="dxa"/>
              <w:bottom w:w="100" w:type="dxa"/>
              <w:right w:w="100" w:type="dxa"/>
            </w:tcMar>
          </w:tcPr>
          <w:p w14:paraId="41597374" w14:textId="77777777" w:rsidR="00E01D6B" w:rsidRDefault="00000000">
            <w:r>
              <w:t>No</w:t>
            </w:r>
          </w:p>
        </w:tc>
      </w:tr>
      <w:tr w:rsidR="00E01D6B" w14:paraId="4C9F704F" w14:textId="77777777">
        <w:tblPrEx>
          <w:tblCellMar>
            <w:top w:w="0" w:type="dxa"/>
            <w:bottom w:w="0" w:type="dxa"/>
          </w:tblCellMar>
        </w:tblPrEx>
        <w:tc>
          <w:tcPr>
            <w:tcW w:w="0" w:type="auto"/>
            <w:tcMar>
              <w:top w:w="100" w:type="dxa"/>
              <w:left w:w="100" w:type="dxa"/>
              <w:bottom w:w="100" w:type="dxa"/>
              <w:right w:w="100" w:type="dxa"/>
            </w:tcMar>
          </w:tcPr>
          <w:p w14:paraId="19B8B5D9" w14:textId="77777777" w:rsidR="00E01D6B" w:rsidRDefault="00000000">
            <w:r>
              <w:t>Default Value</w:t>
            </w:r>
          </w:p>
        </w:tc>
        <w:tc>
          <w:tcPr>
            <w:tcW w:w="0" w:type="auto"/>
            <w:tcMar>
              <w:top w:w="100" w:type="dxa"/>
              <w:left w:w="100" w:type="dxa"/>
              <w:bottom w:w="100" w:type="dxa"/>
              <w:right w:w="100" w:type="dxa"/>
            </w:tcMar>
          </w:tcPr>
          <w:p w14:paraId="5E2500E0" w14:textId="77777777" w:rsidR="00E01D6B" w:rsidRDefault="00000000">
            <w:r>
              <w:t>No</w:t>
            </w:r>
          </w:p>
        </w:tc>
      </w:tr>
      <w:tr w:rsidR="00E01D6B" w14:paraId="33A79977" w14:textId="77777777">
        <w:tblPrEx>
          <w:tblCellMar>
            <w:top w:w="0" w:type="dxa"/>
            <w:bottom w:w="0" w:type="dxa"/>
          </w:tblCellMar>
        </w:tblPrEx>
        <w:tc>
          <w:tcPr>
            <w:tcW w:w="0" w:type="auto"/>
            <w:tcMar>
              <w:top w:w="100" w:type="dxa"/>
              <w:left w:w="100" w:type="dxa"/>
              <w:bottom w:w="100" w:type="dxa"/>
              <w:right w:w="100" w:type="dxa"/>
            </w:tcMar>
          </w:tcPr>
          <w:p w14:paraId="1BA465DC" w14:textId="77777777" w:rsidR="00E01D6B" w:rsidRDefault="00000000">
            <w:r>
              <w:t>Is Customer Editable</w:t>
            </w:r>
          </w:p>
        </w:tc>
        <w:tc>
          <w:tcPr>
            <w:tcW w:w="0" w:type="auto"/>
            <w:tcMar>
              <w:top w:w="100" w:type="dxa"/>
              <w:left w:w="100" w:type="dxa"/>
              <w:bottom w:w="100" w:type="dxa"/>
              <w:right w:w="100" w:type="dxa"/>
            </w:tcMar>
          </w:tcPr>
          <w:p w14:paraId="0CE476A0" w14:textId="77777777" w:rsidR="00E01D6B" w:rsidRDefault="00000000">
            <w:r>
              <w:t>Yes</w:t>
            </w:r>
          </w:p>
        </w:tc>
      </w:tr>
      <w:tr w:rsidR="00E01D6B" w14:paraId="67973B1E" w14:textId="77777777">
        <w:tblPrEx>
          <w:tblCellMar>
            <w:top w:w="0" w:type="dxa"/>
            <w:bottom w:w="0" w:type="dxa"/>
          </w:tblCellMar>
        </w:tblPrEx>
        <w:tc>
          <w:tcPr>
            <w:tcW w:w="0" w:type="auto"/>
            <w:tcMar>
              <w:top w:w="100" w:type="dxa"/>
              <w:left w:w="100" w:type="dxa"/>
              <w:bottom w:w="100" w:type="dxa"/>
              <w:right w:w="100" w:type="dxa"/>
            </w:tcMar>
          </w:tcPr>
          <w:p w14:paraId="3FB72CB1" w14:textId="77777777" w:rsidR="00E01D6B" w:rsidRDefault="00000000">
            <w:r>
              <w:t>Parameter Value</w:t>
            </w:r>
          </w:p>
        </w:tc>
        <w:tc>
          <w:tcPr>
            <w:tcW w:w="0" w:type="auto"/>
            <w:tcMar>
              <w:top w:w="100" w:type="dxa"/>
              <w:left w:w="100" w:type="dxa"/>
              <w:bottom w:w="100" w:type="dxa"/>
              <w:right w:w="100" w:type="dxa"/>
            </w:tcMar>
          </w:tcPr>
          <w:p w14:paraId="713A608F" w14:textId="77777777" w:rsidR="00E01D6B" w:rsidRDefault="00000000">
            <w:r>
              <w:t>No</w:t>
            </w:r>
          </w:p>
        </w:tc>
      </w:tr>
    </w:tbl>
    <w:p w14:paraId="2FC3E0C4" w14:textId="77777777" w:rsidR="00E01D6B" w:rsidRDefault="00000000">
      <w:pPr>
        <w:spacing w:before="300"/>
      </w:pPr>
      <w:r>
        <w:rPr>
          <w:b/>
          <w:bCs/>
        </w:rPr>
        <w:t xml:space="preserve">Note: </w:t>
      </w:r>
      <w:r>
        <w:t>Determines whether contract information is sent in the guided buying requests to SAP S/4HANA Cloud in the 2NV and 3EN integration scenarios. When set to Yes, the purchase contract ID and the contract line item number are sent in the requests to SAP S/4HANA Cloud. When set to No, the contract information is not sent in the requests to SAP S/4HANA Cloud.</w:t>
      </w:r>
    </w:p>
    <w:p w14:paraId="08928424" w14:textId="77777777" w:rsidR="00E01D6B" w:rsidRDefault="00E01D6B">
      <w:pPr>
        <w:pageBreakBefore/>
      </w:pPr>
    </w:p>
    <w:p w14:paraId="77E410BF" w14:textId="77777777" w:rsidR="00E01D6B" w:rsidRDefault="00000000">
      <w:pPr>
        <w:pStyle w:val="Heading2"/>
        <w:spacing w:after="200"/>
        <w:jc w:val="center"/>
      </w:pPr>
      <w:r>
        <w:rPr>
          <w:b/>
          <w:bCs/>
          <w:sz w:val="32"/>
          <w:szCs w:val="32"/>
        </w:rPr>
        <w:t>Set price for imported requisitions when contract included</w:t>
      </w:r>
    </w:p>
    <w:p w14:paraId="03636E05" w14:textId="77777777" w:rsidR="00E01D6B" w:rsidRDefault="00000000">
      <w:pPr>
        <w:spacing w:after="240"/>
        <w:jc w:val="center"/>
      </w:pPr>
      <w:r>
        <w:rPr>
          <w:b/>
          <w:bCs/>
        </w:rPr>
        <w:t>Application.Purchasing.SetPriceForImportedRequisitionsWhenContractIncluded</w:t>
      </w:r>
    </w:p>
    <w:p w14:paraId="18806865" w14:textId="77777777" w:rsidR="00E01D6B" w:rsidRDefault="00000000">
      <w:pPr>
        <w:spacing w:after="300"/>
        <w:jc w:val="center"/>
      </w:pPr>
      <w:r>
        <w:rPr>
          <w:i/>
          <w:iCs/>
        </w:rPr>
        <w:t xml:space="preserve">Current value: </w:t>
      </w:r>
      <w:r>
        <w:rPr>
          <w:b/>
          <w:bCs/>
          <w:color w:val="8B0000"/>
        </w:rPr>
        <w:t>DISABLED</w:t>
      </w:r>
    </w:p>
    <w:p w14:paraId="1131B579" w14:textId="77777777" w:rsidR="00E01D6B" w:rsidRDefault="00000000">
      <w:pPr>
        <w:spacing w:after="300"/>
      </w:pPr>
      <w:r>
        <w:rPr>
          <w:b/>
          <w:bCs/>
        </w:rPr>
        <w:t>Description:</w:t>
      </w:r>
      <w:r>
        <w:rPr>
          <w:b/>
          <w:bCs/>
        </w:rPr>
        <w:tab/>
      </w:r>
      <w:r>
        <w:t>Determines whether the changes to the price are reflected in the SAP Ariba solution for SAP Fieldglass imported requisitions when a contract is included in the requisition and the price is updated. This issue occurs only when the Application.Contract.FieldGlassContractIntegration parameter is enabled. When set to Yes, the changes to the price are reflected in the SAP Ariba solution for SAP Fieldglass imported requisitions when a contract is included in the requisition and the price is updated.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2DD598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B0BA11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2F1FA2" w14:textId="77777777" w:rsidR="00E01D6B" w:rsidRDefault="00000000">
            <w:r>
              <w:rPr>
                <w:b/>
                <w:bCs/>
              </w:rPr>
              <w:t>Value</w:t>
            </w:r>
          </w:p>
        </w:tc>
      </w:tr>
      <w:tr w:rsidR="00E01D6B" w14:paraId="20BADA7C" w14:textId="77777777">
        <w:tblPrEx>
          <w:tblCellMar>
            <w:top w:w="0" w:type="dxa"/>
            <w:bottom w:w="0" w:type="dxa"/>
          </w:tblCellMar>
        </w:tblPrEx>
        <w:tc>
          <w:tcPr>
            <w:tcW w:w="0" w:type="auto"/>
            <w:tcMar>
              <w:top w:w="100" w:type="dxa"/>
              <w:left w:w="100" w:type="dxa"/>
              <w:bottom w:w="100" w:type="dxa"/>
              <w:right w:w="100" w:type="dxa"/>
            </w:tcMar>
          </w:tcPr>
          <w:p w14:paraId="10BF6090" w14:textId="77777777" w:rsidR="00E01D6B" w:rsidRDefault="00000000">
            <w:r>
              <w:t>Parameter Type</w:t>
            </w:r>
          </w:p>
        </w:tc>
        <w:tc>
          <w:tcPr>
            <w:tcW w:w="0" w:type="auto"/>
            <w:tcMar>
              <w:top w:w="100" w:type="dxa"/>
              <w:left w:w="100" w:type="dxa"/>
              <w:bottom w:w="100" w:type="dxa"/>
              <w:right w:w="100" w:type="dxa"/>
            </w:tcMar>
          </w:tcPr>
          <w:p w14:paraId="18E83EB8" w14:textId="77777777" w:rsidR="00E01D6B" w:rsidRDefault="00000000">
            <w:r>
              <w:t>java.lang.Boolean</w:t>
            </w:r>
          </w:p>
        </w:tc>
      </w:tr>
      <w:tr w:rsidR="00E01D6B" w14:paraId="18607F87" w14:textId="77777777">
        <w:tblPrEx>
          <w:tblCellMar>
            <w:top w:w="0" w:type="dxa"/>
            <w:bottom w:w="0" w:type="dxa"/>
          </w:tblCellMar>
        </w:tblPrEx>
        <w:tc>
          <w:tcPr>
            <w:tcW w:w="0" w:type="auto"/>
            <w:tcMar>
              <w:top w:w="100" w:type="dxa"/>
              <w:left w:w="100" w:type="dxa"/>
              <w:bottom w:w="100" w:type="dxa"/>
              <w:right w:w="100" w:type="dxa"/>
            </w:tcMar>
          </w:tcPr>
          <w:p w14:paraId="3B5C7F05" w14:textId="77777777" w:rsidR="00E01D6B" w:rsidRDefault="00000000">
            <w:r>
              <w:t>Is Default</w:t>
            </w:r>
          </w:p>
        </w:tc>
        <w:tc>
          <w:tcPr>
            <w:tcW w:w="0" w:type="auto"/>
            <w:tcMar>
              <w:top w:w="100" w:type="dxa"/>
              <w:left w:w="100" w:type="dxa"/>
              <w:bottom w:w="100" w:type="dxa"/>
              <w:right w:w="100" w:type="dxa"/>
            </w:tcMar>
          </w:tcPr>
          <w:p w14:paraId="6681B097" w14:textId="77777777" w:rsidR="00E01D6B" w:rsidRDefault="00000000">
            <w:r>
              <w:t>No</w:t>
            </w:r>
          </w:p>
        </w:tc>
      </w:tr>
      <w:tr w:rsidR="00E01D6B" w14:paraId="00FF7973" w14:textId="77777777">
        <w:tblPrEx>
          <w:tblCellMar>
            <w:top w:w="0" w:type="dxa"/>
            <w:bottom w:w="0" w:type="dxa"/>
          </w:tblCellMar>
        </w:tblPrEx>
        <w:tc>
          <w:tcPr>
            <w:tcW w:w="0" w:type="auto"/>
            <w:tcMar>
              <w:top w:w="100" w:type="dxa"/>
              <w:left w:w="100" w:type="dxa"/>
              <w:bottom w:w="100" w:type="dxa"/>
              <w:right w:w="100" w:type="dxa"/>
            </w:tcMar>
          </w:tcPr>
          <w:p w14:paraId="49091C62" w14:textId="77777777" w:rsidR="00E01D6B" w:rsidRDefault="00000000">
            <w:r>
              <w:t>Default Value</w:t>
            </w:r>
          </w:p>
        </w:tc>
        <w:tc>
          <w:tcPr>
            <w:tcW w:w="0" w:type="auto"/>
            <w:tcMar>
              <w:top w:w="100" w:type="dxa"/>
              <w:left w:w="100" w:type="dxa"/>
              <w:bottom w:w="100" w:type="dxa"/>
              <w:right w:w="100" w:type="dxa"/>
            </w:tcMar>
          </w:tcPr>
          <w:p w14:paraId="7D92BA3C" w14:textId="77777777" w:rsidR="00E01D6B" w:rsidRDefault="00000000">
            <w:r>
              <w:t>No</w:t>
            </w:r>
          </w:p>
        </w:tc>
      </w:tr>
      <w:tr w:rsidR="00E01D6B" w14:paraId="2F7D9DD0" w14:textId="77777777">
        <w:tblPrEx>
          <w:tblCellMar>
            <w:top w:w="0" w:type="dxa"/>
            <w:bottom w:w="0" w:type="dxa"/>
          </w:tblCellMar>
        </w:tblPrEx>
        <w:tc>
          <w:tcPr>
            <w:tcW w:w="0" w:type="auto"/>
            <w:tcMar>
              <w:top w:w="100" w:type="dxa"/>
              <w:left w:w="100" w:type="dxa"/>
              <w:bottom w:w="100" w:type="dxa"/>
              <w:right w:w="100" w:type="dxa"/>
            </w:tcMar>
          </w:tcPr>
          <w:p w14:paraId="63E2E8BF" w14:textId="77777777" w:rsidR="00E01D6B" w:rsidRDefault="00000000">
            <w:r>
              <w:t>Is Customer Editable</w:t>
            </w:r>
          </w:p>
        </w:tc>
        <w:tc>
          <w:tcPr>
            <w:tcW w:w="0" w:type="auto"/>
            <w:tcMar>
              <w:top w:w="100" w:type="dxa"/>
              <w:left w:w="100" w:type="dxa"/>
              <w:bottom w:w="100" w:type="dxa"/>
              <w:right w:w="100" w:type="dxa"/>
            </w:tcMar>
          </w:tcPr>
          <w:p w14:paraId="1307DB88" w14:textId="77777777" w:rsidR="00E01D6B" w:rsidRDefault="00000000">
            <w:r>
              <w:t>Yes</w:t>
            </w:r>
          </w:p>
        </w:tc>
      </w:tr>
      <w:tr w:rsidR="00E01D6B" w14:paraId="0BCA9E98" w14:textId="77777777">
        <w:tblPrEx>
          <w:tblCellMar>
            <w:top w:w="0" w:type="dxa"/>
            <w:bottom w:w="0" w:type="dxa"/>
          </w:tblCellMar>
        </w:tblPrEx>
        <w:tc>
          <w:tcPr>
            <w:tcW w:w="0" w:type="auto"/>
            <w:tcMar>
              <w:top w:w="100" w:type="dxa"/>
              <w:left w:w="100" w:type="dxa"/>
              <w:bottom w:w="100" w:type="dxa"/>
              <w:right w:w="100" w:type="dxa"/>
            </w:tcMar>
          </w:tcPr>
          <w:p w14:paraId="011C1141" w14:textId="77777777" w:rsidR="00E01D6B" w:rsidRDefault="00000000">
            <w:r>
              <w:t>Parameter Value</w:t>
            </w:r>
          </w:p>
        </w:tc>
        <w:tc>
          <w:tcPr>
            <w:tcW w:w="0" w:type="auto"/>
            <w:tcMar>
              <w:top w:w="100" w:type="dxa"/>
              <w:left w:w="100" w:type="dxa"/>
              <w:bottom w:w="100" w:type="dxa"/>
              <w:right w:w="100" w:type="dxa"/>
            </w:tcMar>
          </w:tcPr>
          <w:p w14:paraId="2CCE922D" w14:textId="77777777" w:rsidR="00E01D6B" w:rsidRDefault="00000000">
            <w:r>
              <w:t>No</w:t>
            </w:r>
          </w:p>
        </w:tc>
      </w:tr>
    </w:tbl>
    <w:p w14:paraId="7732EED1" w14:textId="77777777" w:rsidR="00E01D6B" w:rsidRDefault="00000000">
      <w:pPr>
        <w:spacing w:before="300"/>
      </w:pPr>
      <w:r>
        <w:rPr>
          <w:b/>
          <w:bCs/>
        </w:rPr>
        <w:t xml:space="preserve">Note: </w:t>
      </w:r>
      <w:r>
        <w:t>Determines whether the changes to the price are reflected in the SAP Ariba solution for SAP Fieldglass imported requisitions when a contract is included in the requisition and the price is updated. This issue occurs only when the Application.Contract.FieldGlassContractIntegration parameter is enabled. When set to Yes, the changes to the price are reflected in the SAP Ariba solution for SAP Fieldgl</w:t>
      </w:r>
    </w:p>
    <w:p w14:paraId="7800B5F4" w14:textId="77777777" w:rsidR="00E01D6B" w:rsidRDefault="00E01D6B">
      <w:pPr>
        <w:pageBreakBefore/>
      </w:pPr>
    </w:p>
    <w:p w14:paraId="4E515B22" w14:textId="77777777" w:rsidR="00E01D6B" w:rsidRDefault="00000000">
      <w:pPr>
        <w:pStyle w:val="Heading2"/>
        <w:spacing w:after="200"/>
        <w:jc w:val="center"/>
      </w:pPr>
      <w:r>
        <w:rPr>
          <w:b/>
          <w:bCs/>
          <w:sz w:val="32"/>
          <w:szCs w:val="32"/>
        </w:rPr>
        <w:t>Holds the list of Force Publish classes for which the mds push is to be disabled</w:t>
      </w:r>
    </w:p>
    <w:p w14:paraId="22220D2E" w14:textId="77777777" w:rsidR="00E01D6B" w:rsidRDefault="00000000">
      <w:pPr>
        <w:spacing w:after="240"/>
        <w:jc w:val="center"/>
      </w:pPr>
      <w:r>
        <w:rPr>
          <w:b/>
          <w:bCs/>
        </w:rPr>
        <w:t>Application.Base.MDSConfiguration.Publish.DisabledClasses.ForcePublish</w:t>
      </w:r>
    </w:p>
    <w:p w14:paraId="0F6071C9" w14:textId="77777777" w:rsidR="00E01D6B" w:rsidRDefault="00000000">
      <w:pPr>
        <w:spacing w:after="300"/>
        <w:jc w:val="center"/>
      </w:pPr>
      <w:r>
        <w:rPr>
          <w:i/>
          <w:iCs/>
        </w:rPr>
        <w:t xml:space="preserve">Current value: </w:t>
      </w:r>
    </w:p>
    <w:p w14:paraId="01F9D7DB" w14:textId="77777777" w:rsidR="00E01D6B" w:rsidRDefault="00000000">
      <w:pPr>
        <w:spacing w:after="300"/>
      </w:pPr>
      <w:r>
        <w:rPr>
          <w:b/>
          <w:bCs/>
        </w:rPr>
        <w:t>Description:</w:t>
      </w:r>
      <w:r>
        <w:rPr>
          <w:b/>
          <w:bCs/>
        </w:rPr>
        <w:tab/>
      </w:r>
      <w:r>
        <w:t>Holds the list of Force Publish classes for which the mds push is to be disabled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EEF36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8DAA9F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7B899BF" w14:textId="77777777" w:rsidR="00E01D6B" w:rsidRDefault="00000000">
            <w:r>
              <w:rPr>
                <w:b/>
                <w:bCs/>
              </w:rPr>
              <w:t>Value</w:t>
            </w:r>
          </w:p>
        </w:tc>
      </w:tr>
      <w:tr w:rsidR="00E01D6B" w14:paraId="1E0BAA25" w14:textId="77777777">
        <w:tblPrEx>
          <w:tblCellMar>
            <w:top w:w="0" w:type="dxa"/>
            <w:bottom w:w="0" w:type="dxa"/>
          </w:tblCellMar>
        </w:tblPrEx>
        <w:tc>
          <w:tcPr>
            <w:tcW w:w="0" w:type="auto"/>
            <w:tcMar>
              <w:top w:w="100" w:type="dxa"/>
              <w:left w:w="100" w:type="dxa"/>
              <w:bottom w:w="100" w:type="dxa"/>
              <w:right w:w="100" w:type="dxa"/>
            </w:tcMar>
          </w:tcPr>
          <w:p w14:paraId="3CFC870B" w14:textId="77777777" w:rsidR="00E01D6B" w:rsidRDefault="00000000">
            <w:r>
              <w:t>Parameter Type</w:t>
            </w:r>
          </w:p>
        </w:tc>
        <w:tc>
          <w:tcPr>
            <w:tcW w:w="0" w:type="auto"/>
            <w:tcMar>
              <w:top w:w="100" w:type="dxa"/>
              <w:left w:w="100" w:type="dxa"/>
              <w:bottom w:w="100" w:type="dxa"/>
              <w:right w:w="100" w:type="dxa"/>
            </w:tcMar>
          </w:tcPr>
          <w:p w14:paraId="3ED5758E" w14:textId="77777777" w:rsidR="00E01D6B" w:rsidRDefault="00000000">
            <w:r>
              <w:t>java.util.List</w:t>
            </w:r>
          </w:p>
        </w:tc>
      </w:tr>
      <w:tr w:rsidR="00E01D6B" w14:paraId="52D7D49D" w14:textId="77777777">
        <w:tblPrEx>
          <w:tblCellMar>
            <w:top w:w="0" w:type="dxa"/>
            <w:bottom w:w="0" w:type="dxa"/>
          </w:tblCellMar>
        </w:tblPrEx>
        <w:tc>
          <w:tcPr>
            <w:tcW w:w="0" w:type="auto"/>
            <w:tcMar>
              <w:top w:w="100" w:type="dxa"/>
              <w:left w:w="100" w:type="dxa"/>
              <w:bottom w:w="100" w:type="dxa"/>
              <w:right w:w="100" w:type="dxa"/>
            </w:tcMar>
          </w:tcPr>
          <w:p w14:paraId="408B13F3" w14:textId="77777777" w:rsidR="00E01D6B" w:rsidRDefault="00000000">
            <w:r>
              <w:t>Is Default</w:t>
            </w:r>
          </w:p>
        </w:tc>
        <w:tc>
          <w:tcPr>
            <w:tcW w:w="0" w:type="auto"/>
            <w:tcMar>
              <w:top w:w="100" w:type="dxa"/>
              <w:left w:w="100" w:type="dxa"/>
              <w:bottom w:w="100" w:type="dxa"/>
              <w:right w:w="100" w:type="dxa"/>
            </w:tcMar>
          </w:tcPr>
          <w:p w14:paraId="32892832" w14:textId="77777777" w:rsidR="00E01D6B" w:rsidRDefault="00000000">
            <w:r>
              <w:t>No</w:t>
            </w:r>
          </w:p>
        </w:tc>
      </w:tr>
      <w:tr w:rsidR="00E01D6B" w14:paraId="52E8C4CC" w14:textId="77777777">
        <w:tblPrEx>
          <w:tblCellMar>
            <w:top w:w="0" w:type="dxa"/>
            <w:bottom w:w="0" w:type="dxa"/>
          </w:tblCellMar>
        </w:tblPrEx>
        <w:tc>
          <w:tcPr>
            <w:tcW w:w="0" w:type="auto"/>
            <w:tcMar>
              <w:top w:w="100" w:type="dxa"/>
              <w:left w:w="100" w:type="dxa"/>
              <w:bottom w:w="100" w:type="dxa"/>
              <w:right w:w="100" w:type="dxa"/>
            </w:tcMar>
          </w:tcPr>
          <w:p w14:paraId="3D046BB1" w14:textId="77777777" w:rsidR="00E01D6B" w:rsidRDefault="00000000">
            <w:r>
              <w:t>Default Value</w:t>
            </w:r>
          </w:p>
        </w:tc>
        <w:tc>
          <w:tcPr>
            <w:tcW w:w="0" w:type="auto"/>
            <w:tcMar>
              <w:top w:w="100" w:type="dxa"/>
              <w:left w:w="100" w:type="dxa"/>
              <w:bottom w:w="100" w:type="dxa"/>
              <w:right w:w="100" w:type="dxa"/>
            </w:tcMar>
          </w:tcPr>
          <w:p w14:paraId="6DA44B47" w14:textId="77777777" w:rsidR="00E01D6B" w:rsidRDefault="00E01D6B"/>
        </w:tc>
      </w:tr>
      <w:tr w:rsidR="00E01D6B" w14:paraId="411BA0DE" w14:textId="77777777">
        <w:tblPrEx>
          <w:tblCellMar>
            <w:top w:w="0" w:type="dxa"/>
            <w:bottom w:w="0" w:type="dxa"/>
          </w:tblCellMar>
        </w:tblPrEx>
        <w:tc>
          <w:tcPr>
            <w:tcW w:w="0" w:type="auto"/>
            <w:tcMar>
              <w:top w:w="100" w:type="dxa"/>
              <w:left w:w="100" w:type="dxa"/>
              <w:bottom w:w="100" w:type="dxa"/>
              <w:right w:w="100" w:type="dxa"/>
            </w:tcMar>
          </w:tcPr>
          <w:p w14:paraId="46D2B66D" w14:textId="77777777" w:rsidR="00E01D6B" w:rsidRDefault="00000000">
            <w:r>
              <w:t>Is Customer Editable</w:t>
            </w:r>
          </w:p>
        </w:tc>
        <w:tc>
          <w:tcPr>
            <w:tcW w:w="0" w:type="auto"/>
            <w:tcMar>
              <w:top w:w="100" w:type="dxa"/>
              <w:left w:w="100" w:type="dxa"/>
              <w:bottom w:w="100" w:type="dxa"/>
              <w:right w:w="100" w:type="dxa"/>
            </w:tcMar>
          </w:tcPr>
          <w:p w14:paraId="1CAD5827" w14:textId="77777777" w:rsidR="00E01D6B" w:rsidRDefault="00000000">
            <w:r>
              <w:t>No</w:t>
            </w:r>
          </w:p>
        </w:tc>
      </w:tr>
      <w:tr w:rsidR="00E01D6B" w14:paraId="5DD0E4E6" w14:textId="77777777">
        <w:tblPrEx>
          <w:tblCellMar>
            <w:top w:w="0" w:type="dxa"/>
            <w:bottom w:w="0" w:type="dxa"/>
          </w:tblCellMar>
        </w:tblPrEx>
        <w:tc>
          <w:tcPr>
            <w:tcW w:w="0" w:type="auto"/>
            <w:tcMar>
              <w:top w:w="100" w:type="dxa"/>
              <w:left w:w="100" w:type="dxa"/>
              <w:bottom w:w="100" w:type="dxa"/>
              <w:right w:w="100" w:type="dxa"/>
            </w:tcMar>
          </w:tcPr>
          <w:p w14:paraId="5BF7302D" w14:textId="77777777" w:rsidR="00E01D6B" w:rsidRDefault="00000000">
            <w:r>
              <w:t>Parameter Value</w:t>
            </w:r>
          </w:p>
        </w:tc>
        <w:tc>
          <w:tcPr>
            <w:tcW w:w="0" w:type="auto"/>
            <w:tcMar>
              <w:top w:w="100" w:type="dxa"/>
              <w:left w:w="100" w:type="dxa"/>
              <w:bottom w:w="100" w:type="dxa"/>
              <w:right w:w="100" w:type="dxa"/>
            </w:tcMar>
          </w:tcPr>
          <w:p w14:paraId="35000BC9" w14:textId="77777777" w:rsidR="00E01D6B" w:rsidRDefault="00E01D6B"/>
        </w:tc>
      </w:tr>
    </w:tbl>
    <w:p w14:paraId="31EA4550" w14:textId="77777777" w:rsidR="00E01D6B" w:rsidRDefault="00000000">
      <w:pPr>
        <w:spacing w:before="300"/>
      </w:pPr>
      <w:r>
        <w:rPr>
          <w:b/>
          <w:bCs/>
        </w:rPr>
        <w:t xml:space="preserve">Note: </w:t>
      </w:r>
      <w:r>
        <w:t>Holds the list of Force Publish classes for which the mds push is to be disabled</w:t>
      </w:r>
    </w:p>
    <w:p w14:paraId="0371EE46" w14:textId="77777777" w:rsidR="00E01D6B" w:rsidRDefault="00E01D6B">
      <w:pPr>
        <w:pageBreakBefore/>
      </w:pPr>
    </w:p>
    <w:p w14:paraId="44CEAF99" w14:textId="77777777" w:rsidR="00E01D6B" w:rsidRDefault="00000000">
      <w:pPr>
        <w:pStyle w:val="Heading2"/>
        <w:spacing w:after="200"/>
        <w:jc w:val="center"/>
      </w:pPr>
      <w:r>
        <w:rPr>
          <w:b/>
          <w:bCs/>
          <w:sz w:val="32"/>
          <w:szCs w:val="32"/>
        </w:rPr>
        <w:t>Configuration Item</w:t>
      </w:r>
    </w:p>
    <w:p w14:paraId="483354F3" w14:textId="77777777" w:rsidR="00E01D6B" w:rsidRDefault="00000000">
      <w:pPr>
        <w:spacing w:after="240"/>
        <w:jc w:val="center"/>
      </w:pPr>
      <w:r>
        <w:rPr>
          <w:b/>
          <w:bCs/>
        </w:rPr>
        <w:t>Application.Procure.EnableMasterDataPublishToArches</w:t>
      </w:r>
    </w:p>
    <w:p w14:paraId="744EDC58" w14:textId="77777777" w:rsidR="00E01D6B" w:rsidRDefault="00000000">
      <w:pPr>
        <w:spacing w:after="300"/>
        <w:jc w:val="center"/>
      </w:pPr>
      <w:r>
        <w:rPr>
          <w:i/>
          <w:iCs/>
        </w:rPr>
        <w:t xml:space="preserve">Current value: </w:t>
      </w:r>
      <w:r>
        <w:rPr>
          <w:b/>
          <w:bCs/>
          <w:color w:val="8B0000"/>
        </w:rPr>
        <w:t>DISABLED</w:t>
      </w:r>
    </w:p>
    <w:p w14:paraId="106815A8" w14:textId="77777777" w:rsidR="00E01D6B" w:rsidRDefault="00000000">
      <w:pPr>
        <w:spacing w:after="300"/>
      </w:pPr>
      <w:r>
        <w:rPr>
          <w:b/>
          <w:bCs/>
        </w:rPr>
        <w:t>Description:</w:t>
      </w:r>
      <w:r>
        <w:rPr>
          <w:b/>
          <w:bCs/>
        </w:rPr>
        <w:tab/>
      </w:r>
      <w:r>
        <w:t>&lt;P&gt;Specifies whether master data related to the Supplier and WBSElement fields is to be published to the new Arches infrastructure for master data chooser search.&lt;/P&gt;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78CE6D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41380E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452AEE" w14:textId="77777777" w:rsidR="00E01D6B" w:rsidRDefault="00000000">
            <w:r>
              <w:rPr>
                <w:b/>
                <w:bCs/>
              </w:rPr>
              <w:t>Value</w:t>
            </w:r>
          </w:p>
        </w:tc>
      </w:tr>
      <w:tr w:rsidR="00E01D6B" w14:paraId="29F6A4FF" w14:textId="77777777">
        <w:tblPrEx>
          <w:tblCellMar>
            <w:top w:w="0" w:type="dxa"/>
            <w:bottom w:w="0" w:type="dxa"/>
          </w:tblCellMar>
        </w:tblPrEx>
        <w:tc>
          <w:tcPr>
            <w:tcW w:w="0" w:type="auto"/>
            <w:tcMar>
              <w:top w:w="100" w:type="dxa"/>
              <w:left w:w="100" w:type="dxa"/>
              <w:bottom w:w="100" w:type="dxa"/>
              <w:right w:w="100" w:type="dxa"/>
            </w:tcMar>
          </w:tcPr>
          <w:p w14:paraId="637FD197" w14:textId="77777777" w:rsidR="00E01D6B" w:rsidRDefault="00000000">
            <w:r>
              <w:t>Parameter Type</w:t>
            </w:r>
          </w:p>
        </w:tc>
        <w:tc>
          <w:tcPr>
            <w:tcW w:w="0" w:type="auto"/>
            <w:tcMar>
              <w:top w:w="100" w:type="dxa"/>
              <w:left w:w="100" w:type="dxa"/>
              <w:bottom w:w="100" w:type="dxa"/>
              <w:right w:w="100" w:type="dxa"/>
            </w:tcMar>
          </w:tcPr>
          <w:p w14:paraId="39987CC0" w14:textId="77777777" w:rsidR="00E01D6B" w:rsidRDefault="00000000">
            <w:r>
              <w:t>java.lang.Boolean</w:t>
            </w:r>
          </w:p>
        </w:tc>
      </w:tr>
      <w:tr w:rsidR="00E01D6B" w14:paraId="3D45FBC8" w14:textId="77777777">
        <w:tblPrEx>
          <w:tblCellMar>
            <w:top w:w="0" w:type="dxa"/>
            <w:bottom w:w="0" w:type="dxa"/>
          </w:tblCellMar>
        </w:tblPrEx>
        <w:tc>
          <w:tcPr>
            <w:tcW w:w="0" w:type="auto"/>
            <w:tcMar>
              <w:top w:w="100" w:type="dxa"/>
              <w:left w:w="100" w:type="dxa"/>
              <w:bottom w:w="100" w:type="dxa"/>
              <w:right w:w="100" w:type="dxa"/>
            </w:tcMar>
          </w:tcPr>
          <w:p w14:paraId="76249CE8" w14:textId="77777777" w:rsidR="00E01D6B" w:rsidRDefault="00000000">
            <w:r>
              <w:t>Is Default</w:t>
            </w:r>
          </w:p>
        </w:tc>
        <w:tc>
          <w:tcPr>
            <w:tcW w:w="0" w:type="auto"/>
            <w:tcMar>
              <w:top w:w="100" w:type="dxa"/>
              <w:left w:w="100" w:type="dxa"/>
              <w:bottom w:w="100" w:type="dxa"/>
              <w:right w:w="100" w:type="dxa"/>
            </w:tcMar>
          </w:tcPr>
          <w:p w14:paraId="75A45B0D" w14:textId="77777777" w:rsidR="00E01D6B" w:rsidRDefault="00000000">
            <w:r>
              <w:t>No</w:t>
            </w:r>
          </w:p>
        </w:tc>
      </w:tr>
      <w:tr w:rsidR="00E01D6B" w14:paraId="4C38267E" w14:textId="77777777">
        <w:tblPrEx>
          <w:tblCellMar>
            <w:top w:w="0" w:type="dxa"/>
            <w:bottom w:w="0" w:type="dxa"/>
          </w:tblCellMar>
        </w:tblPrEx>
        <w:tc>
          <w:tcPr>
            <w:tcW w:w="0" w:type="auto"/>
            <w:tcMar>
              <w:top w:w="100" w:type="dxa"/>
              <w:left w:w="100" w:type="dxa"/>
              <w:bottom w:w="100" w:type="dxa"/>
              <w:right w:w="100" w:type="dxa"/>
            </w:tcMar>
          </w:tcPr>
          <w:p w14:paraId="40D8FD73" w14:textId="77777777" w:rsidR="00E01D6B" w:rsidRDefault="00000000">
            <w:r>
              <w:t>Default Value</w:t>
            </w:r>
          </w:p>
        </w:tc>
        <w:tc>
          <w:tcPr>
            <w:tcW w:w="0" w:type="auto"/>
            <w:tcMar>
              <w:top w:w="100" w:type="dxa"/>
              <w:left w:w="100" w:type="dxa"/>
              <w:bottom w:w="100" w:type="dxa"/>
              <w:right w:w="100" w:type="dxa"/>
            </w:tcMar>
          </w:tcPr>
          <w:p w14:paraId="5F7FFDCA" w14:textId="77777777" w:rsidR="00E01D6B" w:rsidRDefault="00000000">
            <w:r>
              <w:t>No</w:t>
            </w:r>
          </w:p>
        </w:tc>
      </w:tr>
      <w:tr w:rsidR="00E01D6B" w14:paraId="411B7EA2" w14:textId="77777777">
        <w:tblPrEx>
          <w:tblCellMar>
            <w:top w:w="0" w:type="dxa"/>
            <w:bottom w:w="0" w:type="dxa"/>
          </w:tblCellMar>
        </w:tblPrEx>
        <w:tc>
          <w:tcPr>
            <w:tcW w:w="0" w:type="auto"/>
            <w:tcMar>
              <w:top w:w="100" w:type="dxa"/>
              <w:left w:w="100" w:type="dxa"/>
              <w:bottom w:w="100" w:type="dxa"/>
              <w:right w:w="100" w:type="dxa"/>
            </w:tcMar>
          </w:tcPr>
          <w:p w14:paraId="21299022" w14:textId="77777777" w:rsidR="00E01D6B" w:rsidRDefault="00000000">
            <w:r>
              <w:t>Is Customer Editable</w:t>
            </w:r>
          </w:p>
        </w:tc>
        <w:tc>
          <w:tcPr>
            <w:tcW w:w="0" w:type="auto"/>
            <w:tcMar>
              <w:top w:w="100" w:type="dxa"/>
              <w:left w:w="100" w:type="dxa"/>
              <w:bottom w:w="100" w:type="dxa"/>
              <w:right w:w="100" w:type="dxa"/>
            </w:tcMar>
          </w:tcPr>
          <w:p w14:paraId="528B3274" w14:textId="77777777" w:rsidR="00E01D6B" w:rsidRDefault="00000000">
            <w:r>
              <w:t>No</w:t>
            </w:r>
          </w:p>
        </w:tc>
      </w:tr>
      <w:tr w:rsidR="00E01D6B" w14:paraId="12566437" w14:textId="77777777">
        <w:tblPrEx>
          <w:tblCellMar>
            <w:top w:w="0" w:type="dxa"/>
            <w:bottom w:w="0" w:type="dxa"/>
          </w:tblCellMar>
        </w:tblPrEx>
        <w:tc>
          <w:tcPr>
            <w:tcW w:w="0" w:type="auto"/>
            <w:tcMar>
              <w:top w:w="100" w:type="dxa"/>
              <w:left w:w="100" w:type="dxa"/>
              <w:bottom w:w="100" w:type="dxa"/>
              <w:right w:w="100" w:type="dxa"/>
            </w:tcMar>
          </w:tcPr>
          <w:p w14:paraId="56D5D54E" w14:textId="77777777" w:rsidR="00E01D6B" w:rsidRDefault="00000000">
            <w:r>
              <w:t>Parameter Value</w:t>
            </w:r>
          </w:p>
        </w:tc>
        <w:tc>
          <w:tcPr>
            <w:tcW w:w="0" w:type="auto"/>
            <w:tcMar>
              <w:top w:w="100" w:type="dxa"/>
              <w:left w:w="100" w:type="dxa"/>
              <w:bottom w:w="100" w:type="dxa"/>
              <w:right w:w="100" w:type="dxa"/>
            </w:tcMar>
          </w:tcPr>
          <w:p w14:paraId="646503F9" w14:textId="77777777" w:rsidR="00E01D6B" w:rsidRDefault="00000000">
            <w:r>
              <w:t>No</w:t>
            </w:r>
          </w:p>
        </w:tc>
      </w:tr>
    </w:tbl>
    <w:p w14:paraId="174F5605" w14:textId="77777777" w:rsidR="00E01D6B" w:rsidRDefault="00000000">
      <w:pPr>
        <w:spacing w:before="300"/>
      </w:pPr>
      <w:r>
        <w:rPr>
          <w:b/>
          <w:bCs/>
        </w:rPr>
        <w:t xml:space="preserve">Note: </w:t>
      </w:r>
      <w:r>
        <w:t xml:space="preserve"> Specifies whether master data related to the Supplier and WBSElement fields is to be published to the new Arches infrastructure for master data chooser search.&lt;/P&gt;</w:t>
      </w:r>
    </w:p>
    <w:p w14:paraId="59A3AE98" w14:textId="77777777" w:rsidR="00E01D6B" w:rsidRDefault="00E01D6B">
      <w:pPr>
        <w:pageBreakBefore/>
      </w:pPr>
    </w:p>
    <w:p w14:paraId="776DE092" w14:textId="77777777" w:rsidR="00E01D6B" w:rsidRDefault="00000000">
      <w:pPr>
        <w:pStyle w:val="Heading2"/>
        <w:spacing w:after="200"/>
        <w:jc w:val="center"/>
      </w:pPr>
      <w:r>
        <w:rPr>
          <w:b/>
          <w:bCs/>
          <w:sz w:val="32"/>
          <w:szCs w:val="32"/>
        </w:rPr>
        <w:t>Configuration Item</w:t>
      </w:r>
    </w:p>
    <w:p w14:paraId="4D4D3BB2" w14:textId="77777777" w:rsidR="00E01D6B" w:rsidRDefault="00000000">
      <w:pPr>
        <w:spacing w:after="240"/>
        <w:jc w:val="center"/>
      </w:pPr>
      <w:r>
        <w:rPr>
          <w:b/>
          <w:bCs/>
        </w:rPr>
        <w:t>Application.Procure.RetainUserSelectedAccountType</w:t>
      </w:r>
    </w:p>
    <w:p w14:paraId="26F802D8" w14:textId="77777777" w:rsidR="00E01D6B" w:rsidRDefault="00000000">
      <w:pPr>
        <w:spacing w:after="300"/>
        <w:jc w:val="center"/>
      </w:pPr>
      <w:r>
        <w:rPr>
          <w:i/>
          <w:iCs/>
        </w:rPr>
        <w:t xml:space="preserve">Current value: </w:t>
      </w:r>
      <w:r>
        <w:rPr>
          <w:b/>
          <w:bCs/>
          <w:color w:val="8B0000"/>
        </w:rPr>
        <w:t>DISABLED</w:t>
      </w:r>
    </w:p>
    <w:p w14:paraId="1391D085" w14:textId="77777777" w:rsidR="00E01D6B" w:rsidRDefault="00000000">
      <w:pPr>
        <w:spacing w:after="300"/>
      </w:pPr>
      <w:r>
        <w:rPr>
          <w:b/>
          <w:bCs/>
        </w:rPr>
        <w:t>Description:</w:t>
      </w:r>
      <w:r>
        <w:rPr>
          <w:b/>
          <w:bCs/>
        </w:rPr>
        <w:tab/>
      </w:r>
      <w:r>
        <w:t>&lt;P&gt;This parameter specifies whether the Account Type values on a requisition previously edited by a user must be retained even if further edits to any other fields may trigger a corresponding change to the Account Type values. However, the values will be retained only if they make a valid combination with the other edited field values.&lt;/P&gt;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90063B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BF92CB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349337" w14:textId="77777777" w:rsidR="00E01D6B" w:rsidRDefault="00000000">
            <w:r>
              <w:rPr>
                <w:b/>
                <w:bCs/>
              </w:rPr>
              <w:t>Value</w:t>
            </w:r>
          </w:p>
        </w:tc>
      </w:tr>
      <w:tr w:rsidR="00E01D6B" w14:paraId="2D282884" w14:textId="77777777">
        <w:tblPrEx>
          <w:tblCellMar>
            <w:top w:w="0" w:type="dxa"/>
            <w:bottom w:w="0" w:type="dxa"/>
          </w:tblCellMar>
        </w:tblPrEx>
        <w:tc>
          <w:tcPr>
            <w:tcW w:w="0" w:type="auto"/>
            <w:tcMar>
              <w:top w:w="100" w:type="dxa"/>
              <w:left w:w="100" w:type="dxa"/>
              <w:bottom w:w="100" w:type="dxa"/>
              <w:right w:w="100" w:type="dxa"/>
            </w:tcMar>
          </w:tcPr>
          <w:p w14:paraId="7EFD7EC6" w14:textId="77777777" w:rsidR="00E01D6B" w:rsidRDefault="00000000">
            <w:r>
              <w:t>Parameter Type</w:t>
            </w:r>
          </w:p>
        </w:tc>
        <w:tc>
          <w:tcPr>
            <w:tcW w:w="0" w:type="auto"/>
            <w:tcMar>
              <w:top w:w="100" w:type="dxa"/>
              <w:left w:w="100" w:type="dxa"/>
              <w:bottom w:w="100" w:type="dxa"/>
              <w:right w:w="100" w:type="dxa"/>
            </w:tcMar>
          </w:tcPr>
          <w:p w14:paraId="5DF578CD" w14:textId="77777777" w:rsidR="00E01D6B" w:rsidRDefault="00000000">
            <w:r>
              <w:t>java.lang.Boolean</w:t>
            </w:r>
          </w:p>
        </w:tc>
      </w:tr>
      <w:tr w:rsidR="00E01D6B" w14:paraId="69CD0A5E" w14:textId="77777777">
        <w:tblPrEx>
          <w:tblCellMar>
            <w:top w:w="0" w:type="dxa"/>
            <w:bottom w:w="0" w:type="dxa"/>
          </w:tblCellMar>
        </w:tblPrEx>
        <w:tc>
          <w:tcPr>
            <w:tcW w:w="0" w:type="auto"/>
            <w:tcMar>
              <w:top w:w="100" w:type="dxa"/>
              <w:left w:w="100" w:type="dxa"/>
              <w:bottom w:w="100" w:type="dxa"/>
              <w:right w:w="100" w:type="dxa"/>
            </w:tcMar>
          </w:tcPr>
          <w:p w14:paraId="78A713D6" w14:textId="77777777" w:rsidR="00E01D6B" w:rsidRDefault="00000000">
            <w:r>
              <w:t>Is Default</w:t>
            </w:r>
          </w:p>
        </w:tc>
        <w:tc>
          <w:tcPr>
            <w:tcW w:w="0" w:type="auto"/>
            <w:tcMar>
              <w:top w:w="100" w:type="dxa"/>
              <w:left w:w="100" w:type="dxa"/>
              <w:bottom w:w="100" w:type="dxa"/>
              <w:right w:w="100" w:type="dxa"/>
            </w:tcMar>
          </w:tcPr>
          <w:p w14:paraId="3CB0E850" w14:textId="77777777" w:rsidR="00E01D6B" w:rsidRDefault="00000000">
            <w:r>
              <w:t>No</w:t>
            </w:r>
          </w:p>
        </w:tc>
      </w:tr>
      <w:tr w:rsidR="00E01D6B" w14:paraId="6C0A76A0" w14:textId="77777777">
        <w:tblPrEx>
          <w:tblCellMar>
            <w:top w:w="0" w:type="dxa"/>
            <w:bottom w:w="0" w:type="dxa"/>
          </w:tblCellMar>
        </w:tblPrEx>
        <w:tc>
          <w:tcPr>
            <w:tcW w:w="0" w:type="auto"/>
            <w:tcMar>
              <w:top w:w="100" w:type="dxa"/>
              <w:left w:w="100" w:type="dxa"/>
              <w:bottom w:w="100" w:type="dxa"/>
              <w:right w:w="100" w:type="dxa"/>
            </w:tcMar>
          </w:tcPr>
          <w:p w14:paraId="7A13B906" w14:textId="77777777" w:rsidR="00E01D6B" w:rsidRDefault="00000000">
            <w:r>
              <w:t>Default Value</w:t>
            </w:r>
          </w:p>
        </w:tc>
        <w:tc>
          <w:tcPr>
            <w:tcW w:w="0" w:type="auto"/>
            <w:tcMar>
              <w:top w:w="100" w:type="dxa"/>
              <w:left w:w="100" w:type="dxa"/>
              <w:bottom w:w="100" w:type="dxa"/>
              <w:right w:w="100" w:type="dxa"/>
            </w:tcMar>
          </w:tcPr>
          <w:p w14:paraId="61AE0534" w14:textId="77777777" w:rsidR="00E01D6B" w:rsidRDefault="00000000">
            <w:r>
              <w:t>No</w:t>
            </w:r>
          </w:p>
        </w:tc>
      </w:tr>
      <w:tr w:rsidR="00E01D6B" w14:paraId="1316226E" w14:textId="77777777">
        <w:tblPrEx>
          <w:tblCellMar>
            <w:top w:w="0" w:type="dxa"/>
            <w:bottom w:w="0" w:type="dxa"/>
          </w:tblCellMar>
        </w:tblPrEx>
        <w:tc>
          <w:tcPr>
            <w:tcW w:w="0" w:type="auto"/>
            <w:tcMar>
              <w:top w:w="100" w:type="dxa"/>
              <w:left w:w="100" w:type="dxa"/>
              <w:bottom w:w="100" w:type="dxa"/>
              <w:right w:w="100" w:type="dxa"/>
            </w:tcMar>
          </w:tcPr>
          <w:p w14:paraId="6875D70D" w14:textId="77777777" w:rsidR="00E01D6B" w:rsidRDefault="00000000">
            <w:r>
              <w:t>Is Customer Editable</w:t>
            </w:r>
          </w:p>
        </w:tc>
        <w:tc>
          <w:tcPr>
            <w:tcW w:w="0" w:type="auto"/>
            <w:tcMar>
              <w:top w:w="100" w:type="dxa"/>
              <w:left w:w="100" w:type="dxa"/>
              <w:bottom w:w="100" w:type="dxa"/>
              <w:right w:w="100" w:type="dxa"/>
            </w:tcMar>
          </w:tcPr>
          <w:p w14:paraId="0BC8028A" w14:textId="77777777" w:rsidR="00E01D6B" w:rsidRDefault="00000000">
            <w:r>
              <w:t>No</w:t>
            </w:r>
          </w:p>
        </w:tc>
      </w:tr>
      <w:tr w:rsidR="00E01D6B" w14:paraId="38E22819" w14:textId="77777777">
        <w:tblPrEx>
          <w:tblCellMar>
            <w:top w:w="0" w:type="dxa"/>
            <w:bottom w:w="0" w:type="dxa"/>
          </w:tblCellMar>
        </w:tblPrEx>
        <w:tc>
          <w:tcPr>
            <w:tcW w:w="0" w:type="auto"/>
            <w:tcMar>
              <w:top w:w="100" w:type="dxa"/>
              <w:left w:w="100" w:type="dxa"/>
              <w:bottom w:w="100" w:type="dxa"/>
              <w:right w:w="100" w:type="dxa"/>
            </w:tcMar>
          </w:tcPr>
          <w:p w14:paraId="53339593" w14:textId="77777777" w:rsidR="00E01D6B" w:rsidRDefault="00000000">
            <w:r>
              <w:t>Parameter Value</w:t>
            </w:r>
          </w:p>
        </w:tc>
        <w:tc>
          <w:tcPr>
            <w:tcW w:w="0" w:type="auto"/>
            <w:tcMar>
              <w:top w:w="100" w:type="dxa"/>
              <w:left w:w="100" w:type="dxa"/>
              <w:bottom w:w="100" w:type="dxa"/>
              <w:right w:w="100" w:type="dxa"/>
            </w:tcMar>
          </w:tcPr>
          <w:p w14:paraId="7CFE0A68" w14:textId="77777777" w:rsidR="00E01D6B" w:rsidRDefault="00000000">
            <w:r>
              <w:t>No</w:t>
            </w:r>
          </w:p>
        </w:tc>
      </w:tr>
    </w:tbl>
    <w:p w14:paraId="57292BB6" w14:textId="77777777" w:rsidR="00E01D6B" w:rsidRDefault="00000000">
      <w:pPr>
        <w:spacing w:before="300"/>
      </w:pPr>
      <w:r>
        <w:rPr>
          <w:b/>
          <w:bCs/>
        </w:rPr>
        <w:t xml:space="preserve">Note: </w:t>
      </w:r>
      <w:r>
        <w:t xml:space="preserve"> This parameter specifies whether the Account Type values on a requisition previously edited by a user must be retained even if further edits to any other fields may trigger a corresponding change to the Account Type values. However, the values will be retained only if they make a valid combination with the other edited field values.&lt;/P&gt;</w:t>
      </w:r>
    </w:p>
    <w:p w14:paraId="617EBCC8" w14:textId="77777777" w:rsidR="00E01D6B" w:rsidRDefault="00E01D6B">
      <w:pPr>
        <w:pageBreakBefore/>
      </w:pPr>
    </w:p>
    <w:p w14:paraId="561D326D" w14:textId="77777777" w:rsidR="00E01D6B" w:rsidRDefault="00000000">
      <w:pPr>
        <w:pStyle w:val="Heading2"/>
        <w:spacing w:after="200"/>
        <w:jc w:val="center"/>
      </w:pPr>
      <w:r>
        <w:rPr>
          <w:b/>
          <w:bCs/>
          <w:sz w:val="32"/>
          <w:szCs w:val="32"/>
        </w:rPr>
        <w:t>Enrich invoice data using machine learning</w:t>
      </w:r>
    </w:p>
    <w:p w14:paraId="39245D69" w14:textId="77777777" w:rsidR="00E01D6B" w:rsidRDefault="00000000">
      <w:pPr>
        <w:spacing w:after="240"/>
        <w:jc w:val="center"/>
      </w:pPr>
      <w:r>
        <w:rPr>
          <w:b/>
          <w:bCs/>
        </w:rPr>
        <w:t>Application.Invoicing.MachineLearning.EnableEnrichment</w:t>
      </w:r>
    </w:p>
    <w:p w14:paraId="43204881" w14:textId="77777777" w:rsidR="00E01D6B" w:rsidRDefault="00000000">
      <w:pPr>
        <w:spacing w:after="300"/>
        <w:jc w:val="center"/>
      </w:pPr>
      <w:r>
        <w:rPr>
          <w:i/>
          <w:iCs/>
        </w:rPr>
        <w:t xml:space="preserve">Current value: </w:t>
      </w:r>
      <w:r>
        <w:rPr>
          <w:b/>
          <w:bCs/>
          <w:color w:val="8B0000"/>
        </w:rPr>
        <w:t>DISABLED</w:t>
      </w:r>
    </w:p>
    <w:p w14:paraId="488A6204" w14:textId="77777777" w:rsidR="00E01D6B" w:rsidRDefault="00000000">
      <w:pPr>
        <w:spacing w:after="300"/>
      </w:pPr>
      <w:r>
        <w:rPr>
          <w:b/>
          <w:bCs/>
        </w:rPr>
        <w:t>Description:</w:t>
      </w:r>
      <w:r>
        <w:rPr>
          <w:b/>
          <w:bCs/>
        </w:rPr>
        <w:tab/>
      </w:r>
      <w:r>
        <w:t>Determines whether your site supports invoice data enrichment using machine learning. Machine learning can improve commodity code defaulting.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FCDBB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DF158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49F9B2" w14:textId="77777777" w:rsidR="00E01D6B" w:rsidRDefault="00000000">
            <w:r>
              <w:rPr>
                <w:b/>
                <w:bCs/>
              </w:rPr>
              <w:t>Value</w:t>
            </w:r>
          </w:p>
        </w:tc>
      </w:tr>
      <w:tr w:rsidR="00E01D6B" w14:paraId="3C891739" w14:textId="77777777">
        <w:tblPrEx>
          <w:tblCellMar>
            <w:top w:w="0" w:type="dxa"/>
            <w:bottom w:w="0" w:type="dxa"/>
          </w:tblCellMar>
        </w:tblPrEx>
        <w:tc>
          <w:tcPr>
            <w:tcW w:w="0" w:type="auto"/>
            <w:tcMar>
              <w:top w:w="100" w:type="dxa"/>
              <w:left w:w="100" w:type="dxa"/>
              <w:bottom w:w="100" w:type="dxa"/>
              <w:right w:w="100" w:type="dxa"/>
            </w:tcMar>
          </w:tcPr>
          <w:p w14:paraId="7B868C5E" w14:textId="77777777" w:rsidR="00E01D6B" w:rsidRDefault="00000000">
            <w:r>
              <w:t>Parameter Type</w:t>
            </w:r>
          </w:p>
        </w:tc>
        <w:tc>
          <w:tcPr>
            <w:tcW w:w="0" w:type="auto"/>
            <w:tcMar>
              <w:top w:w="100" w:type="dxa"/>
              <w:left w:w="100" w:type="dxa"/>
              <w:bottom w:w="100" w:type="dxa"/>
              <w:right w:w="100" w:type="dxa"/>
            </w:tcMar>
          </w:tcPr>
          <w:p w14:paraId="73C3E084" w14:textId="77777777" w:rsidR="00E01D6B" w:rsidRDefault="00000000">
            <w:r>
              <w:t>java.lang.Boolean</w:t>
            </w:r>
          </w:p>
        </w:tc>
      </w:tr>
      <w:tr w:rsidR="00E01D6B" w14:paraId="2A19E073" w14:textId="77777777">
        <w:tblPrEx>
          <w:tblCellMar>
            <w:top w:w="0" w:type="dxa"/>
            <w:bottom w:w="0" w:type="dxa"/>
          </w:tblCellMar>
        </w:tblPrEx>
        <w:tc>
          <w:tcPr>
            <w:tcW w:w="0" w:type="auto"/>
            <w:tcMar>
              <w:top w:w="100" w:type="dxa"/>
              <w:left w:w="100" w:type="dxa"/>
              <w:bottom w:w="100" w:type="dxa"/>
              <w:right w:w="100" w:type="dxa"/>
            </w:tcMar>
          </w:tcPr>
          <w:p w14:paraId="724CB581" w14:textId="77777777" w:rsidR="00E01D6B" w:rsidRDefault="00000000">
            <w:r>
              <w:t>Is Default</w:t>
            </w:r>
          </w:p>
        </w:tc>
        <w:tc>
          <w:tcPr>
            <w:tcW w:w="0" w:type="auto"/>
            <w:tcMar>
              <w:top w:w="100" w:type="dxa"/>
              <w:left w:w="100" w:type="dxa"/>
              <w:bottom w:w="100" w:type="dxa"/>
              <w:right w:w="100" w:type="dxa"/>
            </w:tcMar>
          </w:tcPr>
          <w:p w14:paraId="03DC00DD" w14:textId="77777777" w:rsidR="00E01D6B" w:rsidRDefault="00000000">
            <w:r>
              <w:t>No</w:t>
            </w:r>
          </w:p>
        </w:tc>
      </w:tr>
      <w:tr w:rsidR="00E01D6B" w14:paraId="62B51426" w14:textId="77777777">
        <w:tblPrEx>
          <w:tblCellMar>
            <w:top w:w="0" w:type="dxa"/>
            <w:bottom w:w="0" w:type="dxa"/>
          </w:tblCellMar>
        </w:tblPrEx>
        <w:tc>
          <w:tcPr>
            <w:tcW w:w="0" w:type="auto"/>
            <w:tcMar>
              <w:top w:w="100" w:type="dxa"/>
              <w:left w:w="100" w:type="dxa"/>
              <w:bottom w:w="100" w:type="dxa"/>
              <w:right w:w="100" w:type="dxa"/>
            </w:tcMar>
          </w:tcPr>
          <w:p w14:paraId="3DC45E2A" w14:textId="77777777" w:rsidR="00E01D6B" w:rsidRDefault="00000000">
            <w:r>
              <w:t>Default Value</w:t>
            </w:r>
          </w:p>
        </w:tc>
        <w:tc>
          <w:tcPr>
            <w:tcW w:w="0" w:type="auto"/>
            <w:tcMar>
              <w:top w:w="100" w:type="dxa"/>
              <w:left w:w="100" w:type="dxa"/>
              <w:bottom w:w="100" w:type="dxa"/>
              <w:right w:w="100" w:type="dxa"/>
            </w:tcMar>
          </w:tcPr>
          <w:p w14:paraId="315D488D" w14:textId="77777777" w:rsidR="00E01D6B" w:rsidRDefault="00000000">
            <w:r>
              <w:t>No</w:t>
            </w:r>
          </w:p>
        </w:tc>
      </w:tr>
      <w:tr w:rsidR="00E01D6B" w14:paraId="5CF91290" w14:textId="77777777">
        <w:tblPrEx>
          <w:tblCellMar>
            <w:top w:w="0" w:type="dxa"/>
            <w:bottom w:w="0" w:type="dxa"/>
          </w:tblCellMar>
        </w:tblPrEx>
        <w:tc>
          <w:tcPr>
            <w:tcW w:w="0" w:type="auto"/>
            <w:tcMar>
              <w:top w:w="100" w:type="dxa"/>
              <w:left w:w="100" w:type="dxa"/>
              <w:bottom w:w="100" w:type="dxa"/>
              <w:right w:w="100" w:type="dxa"/>
            </w:tcMar>
          </w:tcPr>
          <w:p w14:paraId="57D2E838" w14:textId="77777777" w:rsidR="00E01D6B" w:rsidRDefault="00000000">
            <w:r>
              <w:t>Is Customer Editable</w:t>
            </w:r>
          </w:p>
        </w:tc>
        <w:tc>
          <w:tcPr>
            <w:tcW w:w="0" w:type="auto"/>
            <w:tcMar>
              <w:top w:w="100" w:type="dxa"/>
              <w:left w:w="100" w:type="dxa"/>
              <w:bottom w:w="100" w:type="dxa"/>
              <w:right w:w="100" w:type="dxa"/>
            </w:tcMar>
          </w:tcPr>
          <w:p w14:paraId="51239432" w14:textId="77777777" w:rsidR="00E01D6B" w:rsidRDefault="00000000">
            <w:r>
              <w:t>Yes</w:t>
            </w:r>
          </w:p>
        </w:tc>
      </w:tr>
      <w:tr w:rsidR="00E01D6B" w14:paraId="462F1612" w14:textId="77777777">
        <w:tblPrEx>
          <w:tblCellMar>
            <w:top w:w="0" w:type="dxa"/>
            <w:bottom w:w="0" w:type="dxa"/>
          </w:tblCellMar>
        </w:tblPrEx>
        <w:tc>
          <w:tcPr>
            <w:tcW w:w="0" w:type="auto"/>
            <w:tcMar>
              <w:top w:w="100" w:type="dxa"/>
              <w:left w:w="100" w:type="dxa"/>
              <w:bottom w:w="100" w:type="dxa"/>
              <w:right w:w="100" w:type="dxa"/>
            </w:tcMar>
          </w:tcPr>
          <w:p w14:paraId="5A49F454" w14:textId="77777777" w:rsidR="00E01D6B" w:rsidRDefault="00000000">
            <w:r>
              <w:t>Parameter Value</w:t>
            </w:r>
          </w:p>
        </w:tc>
        <w:tc>
          <w:tcPr>
            <w:tcW w:w="0" w:type="auto"/>
            <w:tcMar>
              <w:top w:w="100" w:type="dxa"/>
              <w:left w:w="100" w:type="dxa"/>
              <w:bottom w:w="100" w:type="dxa"/>
              <w:right w:w="100" w:type="dxa"/>
            </w:tcMar>
          </w:tcPr>
          <w:p w14:paraId="622F286F" w14:textId="77777777" w:rsidR="00E01D6B" w:rsidRDefault="00000000">
            <w:r>
              <w:t>No</w:t>
            </w:r>
          </w:p>
        </w:tc>
      </w:tr>
    </w:tbl>
    <w:p w14:paraId="176E9206" w14:textId="77777777" w:rsidR="00E01D6B" w:rsidRDefault="00000000">
      <w:pPr>
        <w:spacing w:before="300"/>
      </w:pPr>
      <w:r>
        <w:rPr>
          <w:b/>
          <w:bCs/>
        </w:rPr>
        <w:t xml:space="preserve">Note: </w:t>
      </w:r>
      <w:r>
        <w:t>Determines whether your site supports invoice data enrichment using machine learning. Machine learning can improve commodity code defaulting.</w:t>
      </w:r>
    </w:p>
    <w:p w14:paraId="07E4AFB9" w14:textId="77777777" w:rsidR="00E01D6B" w:rsidRDefault="00E01D6B">
      <w:pPr>
        <w:pageBreakBefore/>
      </w:pPr>
    </w:p>
    <w:p w14:paraId="6B3600E1" w14:textId="77777777" w:rsidR="00E01D6B" w:rsidRDefault="00000000">
      <w:pPr>
        <w:pStyle w:val="Heading2"/>
        <w:spacing w:after="200"/>
        <w:jc w:val="center"/>
      </w:pPr>
      <w:r>
        <w:rPr>
          <w:b/>
          <w:bCs/>
          <w:sz w:val="32"/>
          <w:szCs w:val="32"/>
        </w:rPr>
        <w:t>Configuration Item</w:t>
      </w:r>
    </w:p>
    <w:p w14:paraId="11CCAC2E" w14:textId="77777777" w:rsidR="00E01D6B" w:rsidRDefault="00000000">
      <w:pPr>
        <w:spacing w:after="240"/>
        <w:jc w:val="center"/>
      </w:pPr>
      <w:r>
        <w:rPr>
          <w:b/>
          <w:bCs/>
        </w:rPr>
        <w:t>Application.Base.GenericRelationClassesWithNoQueryHint</w:t>
      </w:r>
    </w:p>
    <w:p w14:paraId="73F61EAC" w14:textId="77777777" w:rsidR="00E01D6B" w:rsidRDefault="00000000">
      <w:pPr>
        <w:spacing w:after="300"/>
        <w:jc w:val="center"/>
      </w:pPr>
      <w:r>
        <w:rPr>
          <w:i/>
          <w:iCs/>
        </w:rPr>
        <w:t xml:space="preserve">Current value: </w:t>
      </w:r>
    </w:p>
    <w:p w14:paraId="4403B501" w14:textId="77777777" w:rsidR="00E01D6B" w:rsidRDefault="00000000">
      <w:pPr>
        <w:spacing w:after="300"/>
      </w:pPr>
      <w:r>
        <w:rPr>
          <w:b/>
          <w:bCs/>
        </w:rPr>
        <w:t>Description:</w:t>
      </w:r>
      <w:r>
        <w:rPr>
          <w:b/>
          <w:bCs/>
        </w:rPr>
        <w:tab/>
      </w:r>
      <w:r>
        <w:t>&lt;P&gt;This parameter contains list of classes which should not use query hint for GenericRelationNameTable query.&lt;/P&gt;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DCB55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D43BF6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B12BCAB" w14:textId="77777777" w:rsidR="00E01D6B" w:rsidRDefault="00000000">
            <w:r>
              <w:rPr>
                <w:b/>
                <w:bCs/>
              </w:rPr>
              <w:t>Value</w:t>
            </w:r>
          </w:p>
        </w:tc>
      </w:tr>
      <w:tr w:rsidR="00E01D6B" w14:paraId="32B9BC77" w14:textId="77777777">
        <w:tblPrEx>
          <w:tblCellMar>
            <w:top w:w="0" w:type="dxa"/>
            <w:bottom w:w="0" w:type="dxa"/>
          </w:tblCellMar>
        </w:tblPrEx>
        <w:tc>
          <w:tcPr>
            <w:tcW w:w="0" w:type="auto"/>
            <w:tcMar>
              <w:top w:w="100" w:type="dxa"/>
              <w:left w:w="100" w:type="dxa"/>
              <w:bottom w:w="100" w:type="dxa"/>
              <w:right w:w="100" w:type="dxa"/>
            </w:tcMar>
          </w:tcPr>
          <w:p w14:paraId="76251CBF" w14:textId="77777777" w:rsidR="00E01D6B" w:rsidRDefault="00000000">
            <w:r>
              <w:t>Parameter Type</w:t>
            </w:r>
          </w:p>
        </w:tc>
        <w:tc>
          <w:tcPr>
            <w:tcW w:w="0" w:type="auto"/>
            <w:tcMar>
              <w:top w:w="100" w:type="dxa"/>
              <w:left w:w="100" w:type="dxa"/>
              <w:bottom w:w="100" w:type="dxa"/>
              <w:right w:w="100" w:type="dxa"/>
            </w:tcMar>
          </w:tcPr>
          <w:p w14:paraId="08CCC54C" w14:textId="77777777" w:rsidR="00E01D6B" w:rsidRDefault="00000000">
            <w:r>
              <w:t>java.util.List</w:t>
            </w:r>
          </w:p>
        </w:tc>
      </w:tr>
      <w:tr w:rsidR="00E01D6B" w14:paraId="7255EB2E" w14:textId="77777777">
        <w:tblPrEx>
          <w:tblCellMar>
            <w:top w:w="0" w:type="dxa"/>
            <w:bottom w:w="0" w:type="dxa"/>
          </w:tblCellMar>
        </w:tblPrEx>
        <w:tc>
          <w:tcPr>
            <w:tcW w:w="0" w:type="auto"/>
            <w:tcMar>
              <w:top w:w="100" w:type="dxa"/>
              <w:left w:w="100" w:type="dxa"/>
              <w:bottom w:w="100" w:type="dxa"/>
              <w:right w:w="100" w:type="dxa"/>
            </w:tcMar>
          </w:tcPr>
          <w:p w14:paraId="1A80027D" w14:textId="77777777" w:rsidR="00E01D6B" w:rsidRDefault="00000000">
            <w:r>
              <w:t>Is Default</w:t>
            </w:r>
          </w:p>
        </w:tc>
        <w:tc>
          <w:tcPr>
            <w:tcW w:w="0" w:type="auto"/>
            <w:tcMar>
              <w:top w:w="100" w:type="dxa"/>
              <w:left w:w="100" w:type="dxa"/>
              <w:bottom w:w="100" w:type="dxa"/>
              <w:right w:w="100" w:type="dxa"/>
            </w:tcMar>
          </w:tcPr>
          <w:p w14:paraId="3BEC4669" w14:textId="77777777" w:rsidR="00E01D6B" w:rsidRDefault="00000000">
            <w:r>
              <w:t>No</w:t>
            </w:r>
          </w:p>
        </w:tc>
      </w:tr>
      <w:tr w:rsidR="00E01D6B" w14:paraId="1A035C48" w14:textId="77777777">
        <w:tblPrEx>
          <w:tblCellMar>
            <w:top w:w="0" w:type="dxa"/>
            <w:bottom w:w="0" w:type="dxa"/>
          </w:tblCellMar>
        </w:tblPrEx>
        <w:tc>
          <w:tcPr>
            <w:tcW w:w="0" w:type="auto"/>
            <w:tcMar>
              <w:top w:w="100" w:type="dxa"/>
              <w:left w:w="100" w:type="dxa"/>
              <w:bottom w:w="100" w:type="dxa"/>
              <w:right w:w="100" w:type="dxa"/>
            </w:tcMar>
          </w:tcPr>
          <w:p w14:paraId="652C3706" w14:textId="77777777" w:rsidR="00E01D6B" w:rsidRDefault="00000000">
            <w:r>
              <w:t>Default Value</w:t>
            </w:r>
          </w:p>
        </w:tc>
        <w:tc>
          <w:tcPr>
            <w:tcW w:w="0" w:type="auto"/>
            <w:tcMar>
              <w:top w:w="100" w:type="dxa"/>
              <w:left w:w="100" w:type="dxa"/>
              <w:bottom w:w="100" w:type="dxa"/>
              <w:right w:w="100" w:type="dxa"/>
            </w:tcMar>
          </w:tcPr>
          <w:p w14:paraId="6C47CFFF" w14:textId="77777777" w:rsidR="00E01D6B" w:rsidRDefault="00E01D6B"/>
        </w:tc>
      </w:tr>
      <w:tr w:rsidR="00E01D6B" w14:paraId="5ABB63E1" w14:textId="77777777">
        <w:tblPrEx>
          <w:tblCellMar>
            <w:top w:w="0" w:type="dxa"/>
            <w:bottom w:w="0" w:type="dxa"/>
          </w:tblCellMar>
        </w:tblPrEx>
        <w:tc>
          <w:tcPr>
            <w:tcW w:w="0" w:type="auto"/>
            <w:tcMar>
              <w:top w:w="100" w:type="dxa"/>
              <w:left w:w="100" w:type="dxa"/>
              <w:bottom w:w="100" w:type="dxa"/>
              <w:right w:w="100" w:type="dxa"/>
            </w:tcMar>
          </w:tcPr>
          <w:p w14:paraId="0DF7E657" w14:textId="77777777" w:rsidR="00E01D6B" w:rsidRDefault="00000000">
            <w:r>
              <w:t>Is Customer Editable</w:t>
            </w:r>
          </w:p>
        </w:tc>
        <w:tc>
          <w:tcPr>
            <w:tcW w:w="0" w:type="auto"/>
            <w:tcMar>
              <w:top w:w="100" w:type="dxa"/>
              <w:left w:w="100" w:type="dxa"/>
              <w:bottom w:w="100" w:type="dxa"/>
              <w:right w:w="100" w:type="dxa"/>
            </w:tcMar>
          </w:tcPr>
          <w:p w14:paraId="7A4C4336" w14:textId="77777777" w:rsidR="00E01D6B" w:rsidRDefault="00000000">
            <w:r>
              <w:t>No</w:t>
            </w:r>
          </w:p>
        </w:tc>
      </w:tr>
      <w:tr w:rsidR="00E01D6B" w14:paraId="464121FD" w14:textId="77777777">
        <w:tblPrEx>
          <w:tblCellMar>
            <w:top w:w="0" w:type="dxa"/>
            <w:bottom w:w="0" w:type="dxa"/>
          </w:tblCellMar>
        </w:tblPrEx>
        <w:tc>
          <w:tcPr>
            <w:tcW w:w="0" w:type="auto"/>
            <w:tcMar>
              <w:top w:w="100" w:type="dxa"/>
              <w:left w:w="100" w:type="dxa"/>
              <w:bottom w:w="100" w:type="dxa"/>
              <w:right w:w="100" w:type="dxa"/>
            </w:tcMar>
          </w:tcPr>
          <w:p w14:paraId="61F392EA" w14:textId="77777777" w:rsidR="00E01D6B" w:rsidRDefault="00000000">
            <w:r>
              <w:t>Parameter Value</w:t>
            </w:r>
          </w:p>
        </w:tc>
        <w:tc>
          <w:tcPr>
            <w:tcW w:w="0" w:type="auto"/>
            <w:tcMar>
              <w:top w:w="100" w:type="dxa"/>
              <w:left w:w="100" w:type="dxa"/>
              <w:bottom w:w="100" w:type="dxa"/>
              <w:right w:w="100" w:type="dxa"/>
            </w:tcMar>
          </w:tcPr>
          <w:p w14:paraId="58581597" w14:textId="77777777" w:rsidR="00E01D6B" w:rsidRDefault="00E01D6B"/>
        </w:tc>
      </w:tr>
    </w:tbl>
    <w:p w14:paraId="4BC1C279" w14:textId="77777777" w:rsidR="00E01D6B" w:rsidRDefault="00000000">
      <w:pPr>
        <w:spacing w:before="300"/>
      </w:pPr>
      <w:r>
        <w:rPr>
          <w:b/>
          <w:bCs/>
        </w:rPr>
        <w:t xml:space="preserve">Note: </w:t>
      </w:r>
      <w:r>
        <w:t xml:space="preserve"> This parameter contains list of classes which should not use query hint for GenericRelationNameTable query.&lt;/P&gt;</w:t>
      </w:r>
    </w:p>
    <w:p w14:paraId="634E7472" w14:textId="77777777" w:rsidR="00E01D6B" w:rsidRDefault="00E01D6B">
      <w:pPr>
        <w:pageBreakBefore/>
      </w:pPr>
    </w:p>
    <w:p w14:paraId="53D6271C" w14:textId="77777777" w:rsidR="00E01D6B" w:rsidRDefault="00000000">
      <w:pPr>
        <w:pStyle w:val="Heading2"/>
        <w:spacing w:after="200"/>
        <w:jc w:val="center"/>
      </w:pPr>
      <w:r>
        <w:rPr>
          <w:b/>
          <w:bCs/>
          <w:sz w:val="32"/>
          <w:szCs w:val="32"/>
        </w:rPr>
        <w:t>Configuration Item</w:t>
      </w:r>
    </w:p>
    <w:p w14:paraId="59A73403" w14:textId="77777777" w:rsidR="00E01D6B" w:rsidRDefault="00000000">
      <w:pPr>
        <w:spacing w:after="240"/>
        <w:jc w:val="center"/>
      </w:pPr>
      <w:r>
        <w:rPr>
          <w:b/>
          <w:bCs/>
        </w:rPr>
        <w:t>Application.Forms.HanaContext</w:t>
      </w:r>
    </w:p>
    <w:p w14:paraId="7E8344EE" w14:textId="77777777" w:rsidR="00E01D6B" w:rsidRDefault="00000000">
      <w:pPr>
        <w:spacing w:after="300"/>
        <w:jc w:val="center"/>
      </w:pPr>
      <w:r>
        <w:rPr>
          <w:i/>
          <w:iCs/>
        </w:rPr>
        <w:t xml:space="preserve">Current value: </w:t>
      </w:r>
    </w:p>
    <w:p w14:paraId="0CF8699B" w14:textId="77777777" w:rsidR="00E01D6B" w:rsidRDefault="00000000">
      <w:pPr>
        <w:spacing w:after="300"/>
      </w:pPr>
      <w:r>
        <w:rPr>
          <w:b/>
          <w:bCs/>
        </w:rPr>
        <w:t>Description:</w:t>
      </w:r>
      <w:r>
        <w:rPr>
          <w:b/>
          <w:bCs/>
        </w:rPr>
        <w:tab/>
      </w:r>
      <w:r>
        <w:t>Specifies whether context parameter is hana for forms.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EE60C6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F81EA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9BBA642" w14:textId="77777777" w:rsidR="00E01D6B" w:rsidRDefault="00000000">
            <w:r>
              <w:rPr>
                <w:b/>
                <w:bCs/>
              </w:rPr>
              <w:t>Value</w:t>
            </w:r>
          </w:p>
        </w:tc>
      </w:tr>
      <w:tr w:rsidR="00E01D6B" w14:paraId="5D92000B" w14:textId="77777777">
        <w:tblPrEx>
          <w:tblCellMar>
            <w:top w:w="0" w:type="dxa"/>
            <w:bottom w:w="0" w:type="dxa"/>
          </w:tblCellMar>
        </w:tblPrEx>
        <w:tc>
          <w:tcPr>
            <w:tcW w:w="0" w:type="auto"/>
            <w:tcMar>
              <w:top w:w="100" w:type="dxa"/>
              <w:left w:w="100" w:type="dxa"/>
              <w:bottom w:w="100" w:type="dxa"/>
              <w:right w:w="100" w:type="dxa"/>
            </w:tcMar>
          </w:tcPr>
          <w:p w14:paraId="0A772191" w14:textId="77777777" w:rsidR="00E01D6B" w:rsidRDefault="00000000">
            <w:r>
              <w:t>Parameter Type</w:t>
            </w:r>
          </w:p>
        </w:tc>
        <w:tc>
          <w:tcPr>
            <w:tcW w:w="0" w:type="auto"/>
            <w:tcMar>
              <w:top w:w="100" w:type="dxa"/>
              <w:left w:w="100" w:type="dxa"/>
              <w:bottom w:w="100" w:type="dxa"/>
              <w:right w:w="100" w:type="dxa"/>
            </w:tcMar>
          </w:tcPr>
          <w:p w14:paraId="174F7040" w14:textId="77777777" w:rsidR="00E01D6B" w:rsidRDefault="00000000">
            <w:r>
              <w:t>java.lang.String</w:t>
            </w:r>
          </w:p>
        </w:tc>
      </w:tr>
      <w:tr w:rsidR="00E01D6B" w14:paraId="7F60AFA0" w14:textId="77777777">
        <w:tblPrEx>
          <w:tblCellMar>
            <w:top w:w="0" w:type="dxa"/>
            <w:bottom w:w="0" w:type="dxa"/>
          </w:tblCellMar>
        </w:tblPrEx>
        <w:tc>
          <w:tcPr>
            <w:tcW w:w="0" w:type="auto"/>
            <w:tcMar>
              <w:top w:w="100" w:type="dxa"/>
              <w:left w:w="100" w:type="dxa"/>
              <w:bottom w:w="100" w:type="dxa"/>
              <w:right w:w="100" w:type="dxa"/>
            </w:tcMar>
          </w:tcPr>
          <w:p w14:paraId="45189A0F" w14:textId="77777777" w:rsidR="00E01D6B" w:rsidRDefault="00000000">
            <w:r>
              <w:t>Is Default</w:t>
            </w:r>
          </w:p>
        </w:tc>
        <w:tc>
          <w:tcPr>
            <w:tcW w:w="0" w:type="auto"/>
            <w:tcMar>
              <w:top w:w="100" w:type="dxa"/>
              <w:left w:w="100" w:type="dxa"/>
              <w:bottom w:w="100" w:type="dxa"/>
              <w:right w:w="100" w:type="dxa"/>
            </w:tcMar>
          </w:tcPr>
          <w:p w14:paraId="5BDB1926" w14:textId="77777777" w:rsidR="00E01D6B" w:rsidRDefault="00000000">
            <w:r>
              <w:t>No</w:t>
            </w:r>
          </w:p>
        </w:tc>
      </w:tr>
      <w:tr w:rsidR="00E01D6B" w14:paraId="0834AF1F" w14:textId="77777777">
        <w:tblPrEx>
          <w:tblCellMar>
            <w:top w:w="0" w:type="dxa"/>
            <w:bottom w:w="0" w:type="dxa"/>
          </w:tblCellMar>
        </w:tblPrEx>
        <w:tc>
          <w:tcPr>
            <w:tcW w:w="0" w:type="auto"/>
            <w:tcMar>
              <w:top w:w="100" w:type="dxa"/>
              <w:left w:w="100" w:type="dxa"/>
              <w:bottom w:w="100" w:type="dxa"/>
              <w:right w:w="100" w:type="dxa"/>
            </w:tcMar>
          </w:tcPr>
          <w:p w14:paraId="3B3E91C0" w14:textId="77777777" w:rsidR="00E01D6B" w:rsidRDefault="00000000">
            <w:r>
              <w:t>Default Value</w:t>
            </w:r>
          </w:p>
        </w:tc>
        <w:tc>
          <w:tcPr>
            <w:tcW w:w="0" w:type="auto"/>
            <w:tcMar>
              <w:top w:w="100" w:type="dxa"/>
              <w:left w:w="100" w:type="dxa"/>
              <w:bottom w:w="100" w:type="dxa"/>
              <w:right w:w="100" w:type="dxa"/>
            </w:tcMar>
          </w:tcPr>
          <w:p w14:paraId="6A6A39B4" w14:textId="77777777" w:rsidR="00E01D6B" w:rsidRDefault="00E01D6B"/>
        </w:tc>
      </w:tr>
      <w:tr w:rsidR="00E01D6B" w14:paraId="45F995FD" w14:textId="77777777">
        <w:tblPrEx>
          <w:tblCellMar>
            <w:top w:w="0" w:type="dxa"/>
            <w:bottom w:w="0" w:type="dxa"/>
          </w:tblCellMar>
        </w:tblPrEx>
        <w:tc>
          <w:tcPr>
            <w:tcW w:w="0" w:type="auto"/>
            <w:tcMar>
              <w:top w:w="100" w:type="dxa"/>
              <w:left w:w="100" w:type="dxa"/>
              <w:bottom w:w="100" w:type="dxa"/>
              <w:right w:w="100" w:type="dxa"/>
            </w:tcMar>
          </w:tcPr>
          <w:p w14:paraId="682EEDFC" w14:textId="77777777" w:rsidR="00E01D6B" w:rsidRDefault="00000000">
            <w:r>
              <w:t>Is Customer Editable</w:t>
            </w:r>
          </w:p>
        </w:tc>
        <w:tc>
          <w:tcPr>
            <w:tcW w:w="0" w:type="auto"/>
            <w:tcMar>
              <w:top w:w="100" w:type="dxa"/>
              <w:left w:w="100" w:type="dxa"/>
              <w:bottom w:w="100" w:type="dxa"/>
              <w:right w:w="100" w:type="dxa"/>
            </w:tcMar>
          </w:tcPr>
          <w:p w14:paraId="6B6CBF73" w14:textId="77777777" w:rsidR="00E01D6B" w:rsidRDefault="00000000">
            <w:r>
              <w:t>No</w:t>
            </w:r>
          </w:p>
        </w:tc>
      </w:tr>
      <w:tr w:rsidR="00E01D6B" w14:paraId="67A3400F" w14:textId="77777777">
        <w:tblPrEx>
          <w:tblCellMar>
            <w:top w:w="0" w:type="dxa"/>
            <w:bottom w:w="0" w:type="dxa"/>
          </w:tblCellMar>
        </w:tblPrEx>
        <w:tc>
          <w:tcPr>
            <w:tcW w:w="0" w:type="auto"/>
            <w:tcMar>
              <w:top w:w="100" w:type="dxa"/>
              <w:left w:w="100" w:type="dxa"/>
              <w:bottom w:w="100" w:type="dxa"/>
              <w:right w:w="100" w:type="dxa"/>
            </w:tcMar>
          </w:tcPr>
          <w:p w14:paraId="12FBE474" w14:textId="77777777" w:rsidR="00E01D6B" w:rsidRDefault="00000000">
            <w:r>
              <w:t>Parameter Value</w:t>
            </w:r>
          </w:p>
        </w:tc>
        <w:tc>
          <w:tcPr>
            <w:tcW w:w="0" w:type="auto"/>
            <w:tcMar>
              <w:top w:w="100" w:type="dxa"/>
              <w:left w:w="100" w:type="dxa"/>
              <w:bottom w:w="100" w:type="dxa"/>
              <w:right w:w="100" w:type="dxa"/>
            </w:tcMar>
          </w:tcPr>
          <w:p w14:paraId="6477EBF0" w14:textId="77777777" w:rsidR="00E01D6B" w:rsidRDefault="00E01D6B"/>
        </w:tc>
      </w:tr>
    </w:tbl>
    <w:p w14:paraId="7CDD7289" w14:textId="77777777" w:rsidR="00E01D6B" w:rsidRDefault="00000000">
      <w:pPr>
        <w:spacing w:before="300"/>
      </w:pPr>
      <w:r>
        <w:rPr>
          <w:b/>
          <w:bCs/>
        </w:rPr>
        <w:t xml:space="preserve">Note: </w:t>
      </w:r>
      <w:r>
        <w:t>Specifies whether context parameter is hana for forms.</w:t>
      </w:r>
    </w:p>
    <w:p w14:paraId="567FF1F9" w14:textId="77777777" w:rsidR="00E01D6B" w:rsidRDefault="00E01D6B">
      <w:pPr>
        <w:pageBreakBefore/>
      </w:pPr>
    </w:p>
    <w:p w14:paraId="0572AF35" w14:textId="77777777" w:rsidR="00E01D6B" w:rsidRDefault="00000000">
      <w:pPr>
        <w:pStyle w:val="Heading2"/>
        <w:spacing w:after="200"/>
        <w:jc w:val="center"/>
      </w:pPr>
      <w:r>
        <w:rPr>
          <w:b/>
          <w:bCs/>
          <w:sz w:val="32"/>
          <w:szCs w:val="32"/>
        </w:rPr>
        <w:t>Specifies time in seconds between which Spot Buy cache is parsed to make expired entries invalid.</w:t>
      </w:r>
    </w:p>
    <w:p w14:paraId="1BB83E40" w14:textId="77777777" w:rsidR="00E01D6B" w:rsidRDefault="00000000">
      <w:pPr>
        <w:spacing w:after="240"/>
        <w:jc w:val="center"/>
      </w:pPr>
      <w:r>
        <w:rPr>
          <w:b/>
          <w:bCs/>
        </w:rPr>
        <w:t>Application.Catalog.Search.SpotBuy.SpotBuyCacheExpirationInterval</w:t>
      </w:r>
    </w:p>
    <w:p w14:paraId="0638E75C" w14:textId="77777777" w:rsidR="00E01D6B" w:rsidRDefault="00000000">
      <w:pPr>
        <w:spacing w:after="300"/>
        <w:jc w:val="center"/>
      </w:pPr>
      <w:r>
        <w:rPr>
          <w:i/>
          <w:iCs/>
        </w:rPr>
        <w:t xml:space="preserve">Current value: </w:t>
      </w:r>
      <w:r>
        <w:rPr>
          <w:b/>
          <w:bCs/>
          <w:color w:val="8B0000"/>
        </w:rPr>
        <w:t>120</w:t>
      </w:r>
    </w:p>
    <w:p w14:paraId="50105A2F" w14:textId="77777777" w:rsidR="00E01D6B" w:rsidRDefault="00000000">
      <w:pPr>
        <w:spacing w:after="300"/>
      </w:pPr>
      <w:r>
        <w:rPr>
          <w:b/>
          <w:bCs/>
        </w:rPr>
        <w:t>Description:</w:t>
      </w:r>
      <w:r>
        <w:rPr>
          <w:b/>
          <w:bCs/>
        </w:rPr>
        <w:tab/>
      </w:r>
      <w:r>
        <w:t>Specifies time in seconds between which Spot Buy cache is parsed to make expired entries invalid. The default value is 120.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6AF9DF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E60ABE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DAF3C77" w14:textId="77777777" w:rsidR="00E01D6B" w:rsidRDefault="00000000">
            <w:r>
              <w:rPr>
                <w:b/>
                <w:bCs/>
              </w:rPr>
              <w:t>Value</w:t>
            </w:r>
          </w:p>
        </w:tc>
      </w:tr>
      <w:tr w:rsidR="00E01D6B" w14:paraId="06C71B56" w14:textId="77777777">
        <w:tblPrEx>
          <w:tblCellMar>
            <w:top w:w="0" w:type="dxa"/>
            <w:bottom w:w="0" w:type="dxa"/>
          </w:tblCellMar>
        </w:tblPrEx>
        <w:tc>
          <w:tcPr>
            <w:tcW w:w="0" w:type="auto"/>
            <w:tcMar>
              <w:top w:w="100" w:type="dxa"/>
              <w:left w:w="100" w:type="dxa"/>
              <w:bottom w:w="100" w:type="dxa"/>
              <w:right w:w="100" w:type="dxa"/>
            </w:tcMar>
          </w:tcPr>
          <w:p w14:paraId="5A4CB705" w14:textId="77777777" w:rsidR="00E01D6B" w:rsidRDefault="00000000">
            <w:r>
              <w:t>Parameter Type</w:t>
            </w:r>
          </w:p>
        </w:tc>
        <w:tc>
          <w:tcPr>
            <w:tcW w:w="0" w:type="auto"/>
            <w:tcMar>
              <w:top w:w="100" w:type="dxa"/>
              <w:left w:w="100" w:type="dxa"/>
              <w:bottom w:w="100" w:type="dxa"/>
              <w:right w:w="100" w:type="dxa"/>
            </w:tcMar>
          </w:tcPr>
          <w:p w14:paraId="4C1618ED" w14:textId="77777777" w:rsidR="00E01D6B" w:rsidRDefault="00000000">
            <w:r>
              <w:t>java.lang.Integer</w:t>
            </w:r>
          </w:p>
        </w:tc>
      </w:tr>
      <w:tr w:rsidR="00E01D6B" w14:paraId="437AB7E3" w14:textId="77777777">
        <w:tblPrEx>
          <w:tblCellMar>
            <w:top w:w="0" w:type="dxa"/>
            <w:bottom w:w="0" w:type="dxa"/>
          </w:tblCellMar>
        </w:tblPrEx>
        <w:tc>
          <w:tcPr>
            <w:tcW w:w="0" w:type="auto"/>
            <w:tcMar>
              <w:top w:w="100" w:type="dxa"/>
              <w:left w:w="100" w:type="dxa"/>
              <w:bottom w:w="100" w:type="dxa"/>
              <w:right w:w="100" w:type="dxa"/>
            </w:tcMar>
          </w:tcPr>
          <w:p w14:paraId="1F70608D" w14:textId="77777777" w:rsidR="00E01D6B" w:rsidRDefault="00000000">
            <w:r>
              <w:t>Is Default</w:t>
            </w:r>
          </w:p>
        </w:tc>
        <w:tc>
          <w:tcPr>
            <w:tcW w:w="0" w:type="auto"/>
            <w:tcMar>
              <w:top w:w="100" w:type="dxa"/>
              <w:left w:w="100" w:type="dxa"/>
              <w:bottom w:w="100" w:type="dxa"/>
              <w:right w:w="100" w:type="dxa"/>
            </w:tcMar>
          </w:tcPr>
          <w:p w14:paraId="3534BE71" w14:textId="77777777" w:rsidR="00E01D6B" w:rsidRDefault="00000000">
            <w:r>
              <w:t>No</w:t>
            </w:r>
          </w:p>
        </w:tc>
      </w:tr>
      <w:tr w:rsidR="00E01D6B" w14:paraId="5A9D37CD" w14:textId="77777777">
        <w:tblPrEx>
          <w:tblCellMar>
            <w:top w:w="0" w:type="dxa"/>
            <w:bottom w:w="0" w:type="dxa"/>
          </w:tblCellMar>
        </w:tblPrEx>
        <w:tc>
          <w:tcPr>
            <w:tcW w:w="0" w:type="auto"/>
            <w:tcMar>
              <w:top w:w="100" w:type="dxa"/>
              <w:left w:w="100" w:type="dxa"/>
              <w:bottom w:w="100" w:type="dxa"/>
              <w:right w:w="100" w:type="dxa"/>
            </w:tcMar>
          </w:tcPr>
          <w:p w14:paraId="55ED5A34" w14:textId="77777777" w:rsidR="00E01D6B" w:rsidRDefault="00000000">
            <w:r>
              <w:t>Default Value</w:t>
            </w:r>
          </w:p>
        </w:tc>
        <w:tc>
          <w:tcPr>
            <w:tcW w:w="0" w:type="auto"/>
            <w:tcMar>
              <w:top w:w="100" w:type="dxa"/>
              <w:left w:w="100" w:type="dxa"/>
              <w:bottom w:w="100" w:type="dxa"/>
              <w:right w:w="100" w:type="dxa"/>
            </w:tcMar>
          </w:tcPr>
          <w:p w14:paraId="0DAA5576" w14:textId="77777777" w:rsidR="00E01D6B" w:rsidRDefault="00000000">
            <w:r>
              <w:t>120</w:t>
            </w:r>
          </w:p>
        </w:tc>
      </w:tr>
      <w:tr w:rsidR="00E01D6B" w14:paraId="1D7C0D18" w14:textId="77777777">
        <w:tblPrEx>
          <w:tblCellMar>
            <w:top w:w="0" w:type="dxa"/>
            <w:bottom w:w="0" w:type="dxa"/>
          </w:tblCellMar>
        </w:tblPrEx>
        <w:tc>
          <w:tcPr>
            <w:tcW w:w="0" w:type="auto"/>
            <w:tcMar>
              <w:top w:w="100" w:type="dxa"/>
              <w:left w:w="100" w:type="dxa"/>
              <w:bottom w:w="100" w:type="dxa"/>
              <w:right w:w="100" w:type="dxa"/>
            </w:tcMar>
          </w:tcPr>
          <w:p w14:paraId="5C72AC8E" w14:textId="77777777" w:rsidR="00E01D6B" w:rsidRDefault="00000000">
            <w:r>
              <w:t>Is Customer Editable</w:t>
            </w:r>
          </w:p>
        </w:tc>
        <w:tc>
          <w:tcPr>
            <w:tcW w:w="0" w:type="auto"/>
            <w:tcMar>
              <w:top w:w="100" w:type="dxa"/>
              <w:left w:w="100" w:type="dxa"/>
              <w:bottom w:w="100" w:type="dxa"/>
              <w:right w:w="100" w:type="dxa"/>
            </w:tcMar>
          </w:tcPr>
          <w:p w14:paraId="3652B1CE" w14:textId="77777777" w:rsidR="00E01D6B" w:rsidRDefault="00000000">
            <w:r>
              <w:t>No</w:t>
            </w:r>
          </w:p>
        </w:tc>
      </w:tr>
      <w:tr w:rsidR="00E01D6B" w14:paraId="5E22840D" w14:textId="77777777">
        <w:tblPrEx>
          <w:tblCellMar>
            <w:top w:w="0" w:type="dxa"/>
            <w:bottom w:w="0" w:type="dxa"/>
          </w:tblCellMar>
        </w:tblPrEx>
        <w:tc>
          <w:tcPr>
            <w:tcW w:w="0" w:type="auto"/>
            <w:tcMar>
              <w:top w:w="100" w:type="dxa"/>
              <w:left w:w="100" w:type="dxa"/>
              <w:bottom w:w="100" w:type="dxa"/>
              <w:right w:w="100" w:type="dxa"/>
            </w:tcMar>
          </w:tcPr>
          <w:p w14:paraId="3B0F22B8" w14:textId="77777777" w:rsidR="00E01D6B" w:rsidRDefault="00000000">
            <w:r>
              <w:t>Parameter Value</w:t>
            </w:r>
          </w:p>
        </w:tc>
        <w:tc>
          <w:tcPr>
            <w:tcW w:w="0" w:type="auto"/>
            <w:tcMar>
              <w:top w:w="100" w:type="dxa"/>
              <w:left w:w="100" w:type="dxa"/>
              <w:bottom w:w="100" w:type="dxa"/>
              <w:right w:w="100" w:type="dxa"/>
            </w:tcMar>
          </w:tcPr>
          <w:p w14:paraId="4EB3ADE2" w14:textId="77777777" w:rsidR="00E01D6B" w:rsidRDefault="00000000">
            <w:r>
              <w:t>120</w:t>
            </w:r>
          </w:p>
        </w:tc>
      </w:tr>
    </w:tbl>
    <w:p w14:paraId="6D30D577" w14:textId="77777777" w:rsidR="00E01D6B" w:rsidRDefault="00000000">
      <w:pPr>
        <w:spacing w:before="300"/>
      </w:pPr>
      <w:r>
        <w:rPr>
          <w:b/>
          <w:bCs/>
        </w:rPr>
        <w:t xml:space="preserve">Note: </w:t>
      </w:r>
      <w:r>
        <w:t>Specifies time in seconds between which Spot Buy cache is parsed to make expired entries invalid. The default value is 120.</w:t>
      </w:r>
    </w:p>
    <w:p w14:paraId="057A21E8" w14:textId="77777777" w:rsidR="00E01D6B" w:rsidRDefault="00E01D6B">
      <w:pPr>
        <w:pageBreakBefore/>
      </w:pPr>
    </w:p>
    <w:p w14:paraId="39737582" w14:textId="77777777" w:rsidR="00E01D6B" w:rsidRDefault="00000000">
      <w:pPr>
        <w:pStyle w:val="Heading2"/>
        <w:spacing w:after="200"/>
        <w:jc w:val="center"/>
      </w:pPr>
      <w:r>
        <w:rPr>
          <w:b/>
          <w:bCs/>
          <w:sz w:val="32"/>
          <w:szCs w:val="32"/>
        </w:rPr>
        <w:t>Configuration Item</w:t>
      </w:r>
    </w:p>
    <w:p w14:paraId="1D6FC6DC" w14:textId="77777777" w:rsidR="00E01D6B" w:rsidRDefault="00000000">
      <w:pPr>
        <w:spacing w:after="240"/>
        <w:jc w:val="center"/>
      </w:pPr>
      <w:r>
        <w:rPr>
          <w:b/>
          <w:bCs/>
        </w:rPr>
        <w:t>Application.Messaging.Channels.File.UseCachedReader</w:t>
      </w:r>
    </w:p>
    <w:p w14:paraId="642C9619" w14:textId="77777777" w:rsidR="00E01D6B" w:rsidRDefault="00000000">
      <w:pPr>
        <w:spacing w:after="300"/>
        <w:jc w:val="center"/>
      </w:pPr>
      <w:r>
        <w:rPr>
          <w:i/>
          <w:iCs/>
        </w:rPr>
        <w:t xml:space="preserve">Current value: </w:t>
      </w:r>
      <w:r>
        <w:rPr>
          <w:b/>
          <w:bCs/>
          <w:color w:val="8B0000"/>
        </w:rPr>
        <w:t>DISABLED</w:t>
      </w:r>
    </w:p>
    <w:p w14:paraId="1D87356B" w14:textId="77777777" w:rsidR="00E01D6B" w:rsidRDefault="00000000">
      <w:pPr>
        <w:spacing w:after="300"/>
      </w:pPr>
      <w:r>
        <w:rPr>
          <w:b/>
          <w:bCs/>
        </w:rPr>
        <w:t>Description:</w:t>
      </w:r>
      <w:r>
        <w:rPr>
          <w:b/>
          <w:bCs/>
        </w:rPr>
        <w:tab/>
      </w:r>
      <w:r>
        <w:t>&lt;P&gt;Specifies whether to use cached reader to read file contains. This parameter takes a Boolean value. Default value is yes.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69090B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71918C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D821AC" w14:textId="77777777" w:rsidR="00E01D6B" w:rsidRDefault="00000000">
            <w:r>
              <w:rPr>
                <w:b/>
                <w:bCs/>
              </w:rPr>
              <w:t>Value</w:t>
            </w:r>
          </w:p>
        </w:tc>
      </w:tr>
      <w:tr w:rsidR="00E01D6B" w14:paraId="773D8427" w14:textId="77777777">
        <w:tblPrEx>
          <w:tblCellMar>
            <w:top w:w="0" w:type="dxa"/>
            <w:bottom w:w="0" w:type="dxa"/>
          </w:tblCellMar>
        </w:tblPrEx>
        <w:tc>
          <w:tcPr>
            <w:tcW w:w="0" w:type="auto"/>
            <w:tcMar>
              <w:top w:w="100" w:type="dxa"/>
              <w:left w:w="100" w:type="dxa"/>
              <w:bottom w:w="100" w:type="dxa"/>
              <w:right w:w="100" w:type="dxa"/>
            </w:tcMar>
          </w:tcPr>
          <w:p w14:paraId="130D608E" w14:textId="77777777" w:rsidR="00E01D6B" w:rsidRDefault="00000000">
            <w:r>
              <w:t>Parameter Type</w:t>
            </w:r>
          </w:p>
        </w:tc>
        <w:tc>
          <w:tcPr>
            <w:tcW w:w="0" w:type="auto"/>
            <w:tcMar>
              <w:top w:w="100" w:type="dxa"/>
              <w:left w:w="100" w:type="dxa"/>
              <w:bottom w:w="100" w:type="dxa"/>
              <w:right w:w="100" w:type="dxa"/>
            </w:tcMar>
          </w:tcPr>
          <w:p w14:paraId="033DDC6A" w14:textId="77777777" w:rsidR="00E01D6B" w:rsidRDefault="00000000">
            <w:r>
              <w:t>java.lang.Boolean</w:t>
            </w:r>
          </w:p>
        </w:tc>
      </w:tr>
      <w:tr w:rsidR="00E01D6B" w14:paraId="0DB933B4" w14:textId="77777777">
        <w:tblPrEx>
          <w:tblCellMar>
            <w:top w:w="0" w:type="dxa"/>
            <w:bottom w:w="0" w:type="dxa"/>
          </w:tblCellMar>
        </w:tblPrEx>
        <w:tc>
          <w:tcPr>
            <w:tcW w:w="0" w:type="auto"/>
            <w:tcMar>
              <w:top w:w="100" w:type="dxa"/>
              <w:left w:w="100" w:type="dxa"/>
              <w:bottom w:w="100" w:type="dxa"/>
              <w:right w:w="100" w:type="dxa"/>
            </w:tcMar>
          </w:tcPr>
          <w:p w14:paraId="0E03CE79" w14:textId="77777777" w:rsidR="00E01D6B" w:rsidRDefault="00000000">
            <w:r>
              <w:t>Is Default</w:t>
            </w:r>
          </w:p>
        </w:tc>
        <w:tc>
          <w:tcPr>
            <w:tcW w:w="0" w:type="auto"/>
            <w:tcMar>
              <w:top w:w="100" w:type="dxa"/>
              <w:left w:w="100" w:type="dxa"/>
              <w:bottom w:w="100" w:type="dxa"/>
              <w:right w:w="100" w:type="dxa"/>
            </w:tcMar>
          </w:tcPr>
          <w:p w14:paraId="4314BD91" w14:textId="77777777" w:rsidR="00E01D6B" w:rsidRDefault="00000000">
            <w:r>
              <w:t>No</w:t>
            </w:r>
          </w:p>
        </w:tc>
      </w:tr>
      <w:tr w:rsidR="00E01D6B" w14:paraId="0699849F" w14:textId="77777777">
        <w:tblPrEx>
          <w:tblCellMar>
            <w:top w:w="0" w:type="dxa"/>
            <w:bottom w:w="0" w:type="dxa"/>
          </w:tblCellMar>
        </w:tblPrEx>
        <w:tc>
          <w:tcPr>
            <w:tcW w:w="0" w:type="auto"/>
            <w:tcMar>
              <w:top w:w="100" w:type="dxa"/>
              <w:left w:w="100" w:type="dxa"/>
              <w:bottom w:w="100" w:type="dxa"/>
              <w:right w:w="100" w:type="dxa"/>
            </w:tcMar>
          </w:tcPr>
          <w:p w14:paraId="15013392" w14:textId="77777777" w:rsidR="00E01D6B" w:rsidRDefault="00000000">
            <w:r>
              <w:t>Default Value</w:t>
            </w:r>
          </w:p>
        </w:tc>
        <w:tc>
          <w:tcPr>
            <w:tcW w:w="0" w:type="auto"/>
            <w:tcMar>
              <w:top w:w="100" w:type="dxa"/>
              <w:left w:w="100" w:type="dxa"/>
              <w:bottom w:w="100" w:type="dxa"/>
              <w:right w:w="100" w:type="dxa"/>
            </w:tcMar>
          </w:tcPr>
          <w:p w14:paraId="6A241DD6" w14:textId="77777777" w:rsidR="00E01D6B" w:rsidRDefault="00000000">
            <w:r>
              <w:t>No</w:t>
            </w:r>
          </w:p>
        </w:tc>
      </w:tr>
      <w:tr w:rsidR="00E01D6B" w14:paraId="2EDAF5E7" w14:textId="77777777">
        <w:tblPrEx>
          <w:tblCellMar>
            <w:top w:w="0" w:type="dxa"/>
            <w:bottom w:w="0" w:type="dxa"/>
          </w:tblCellMar>
        </w:tblPrEx>
        <w:tc>
          <w:tcPr>
            <w:tcW w:w="0" w:type="auto"/>
            <w:tcMar>
              <w:top w:w="100" w:type="dxa"/>
              <w:left w:w="100" w:type="dxa"/>
              <w:bottom w:w="100" w:type="dxa"/>
              <w:right w:w="100" w:type="dxa"/>
            </w:tcMar>
          </w:tcPr>
          <w:p w14:paraId="4A816E20" w14:textId="77777777" w:rsidR="00E01D6B" w:rsidRDefault="00000000">
            <w:r>
              <w:t>Is Customer Editable</w:t>
            </w:r>
          </w:p>
        </w:tc>
        <w:tc>
          <w:tcPr>
            <w:tcW w:w="0" w:type="auto"/>
            <w:tcMar>
              <w:top w:w="100" w:type="dxa"/>
              <w:left w:w="100" w:type="dxa"/>
              <w:bottom w:w="100" w:type="dxa"/>
              <w:right w:w="100" w:type="dxa"/>
            </w:tcMar>
          </w:tcPr>
          <w:p w14:paraId="626A9B76" w14:textId="77777777" w:rsidR="00E01D6B" w:rsidRDefault="00000000">
            <w:r>
              <w:t>No</w:t>
            </w:r>
          </w:p>
        </w:tc>
      </w:tr>
      <w:tr w:rsidR="00E01D6B" w14:paraId="304A1BDA" w14:textId="77777777">
        <w:tblPrEx>
          <w:tblCellMar>
            <w:top w:w="0" w:type="dxa"/>
            <w:bottom w:w="0" w:type="dxa"/>
          </w:tblCellMar>
        </w:tblPrEx>
        <w:tc>
          <w:tcPr>
            <w:tcW w:w="0" w:type="auto"/>
            <w:tcMar>
              <w:top w:w="100" w:type="dxa"/>
              <w:left w:w="100" w:type="dxa"/>
              <w:bottom w:w="100" w:type="dxa"/>
              <w:right w:w="100" w:type="dxa"/>
            </w:tcMar>
          </w:tcPr>
          <w:p w14:paraId="2118784F" w14:textId="77777777" w:rsidR="00E01D6B" w:rsidRDefault="00000000">
            <w:r>
              <w:t>Parameter Value</w:t>
            </w:r>
          </w:p>
        </w:tc>
        <w:tc>
          <w:tcPr>
            <w:tcW w:w="0" w:type="auto"/>
            <w:tcMar>
              <w:top w:w="100" w:type="dxa"/>
              <w:left w:w="100" w:type="dxa"/>
              <w:bottom w:w="100" w:type="dxa"/>
              <w:right w:w="100" w:type="dxa"/>
            </w:tcMar>
          </w:tcPr>
          <w:p w14:paraId="42CC3CED" w14:textId="77777777" w:rsidR="00E01D6B" w:rsidRDefault="00000000">
            <w:r>
              <w:t>No</w:t>
            </w:r>
          </w:p>
        </w:tc>
      </w:tr>
    </w:tbl>
    <w:p w14:paraId="261B462D" w14:textId="77777777" w:rsidR="00E01D6B" w:rsidRDefault="00000000">
      <w:pPr>
        <w:spacing w:before="300"/>
      </w:pPr>
      <w:r>
        <w:rPr>
          <w:b/>
          <w:bCs/>
        </w:rPr>
        <w:t xml:space="preserve">Note: </w:t>
      </w:r>
      <w:r>
        <w:t xml:space="preserve"> Specifies whether to use cached reader to read file contains. This parameter takes a Boolean value. Default value is yes. &lt;/P&gt;</w:t>
      </w:r>
    </w:p>
    <w:p w14:paraId="7F5FE6DD" w14:textId="77777777" w:rsidR="00E01D6B" w:rsidRDefault="00E01D6B">
      <w:pPr>
        <w:pageBreakBefore/>
      </w:pPr>
    </w:p>
    <w:p w14:paraId="1D28A72C" w14:textId="77777777" w:rsidR="00E01D6B" w:rsidRDefault="00000000">
      <w:pPr>
        <w:pStyle w:val="Heading2"/>
        <w:spacing w:after="200"/>
        <w:jc w:val="center"/>
      </w:pPr>
      <w:r>
        <w:rPr>
          <w:b/>
          <w:bCs/>
          <w:sz w:val="32"/>
          <w:szCs w:val="32"/>
        </w:rPr>
        <w:t>Enforce validation of accounting fields on service sheet shopping carts during supplier punchin</w:t>
      </w:r>
    </w:p>
    <w:p w14:paraId="3BA1F244" w14:textId="77777777" w:rsidR="00E01D6B" w:rsidRDefault="00000000">
      <w:pPr>
        <w:spacing w:after="240"/>
        <w:jc w:val="center"/>
      </w:pPr>
      <w:r>
        <w:rPr>
          <w:b/>
          <w:bCs/>
        </w:rPr>
        <w:t>Application.ServiceSheet.ValidateAccountingInServiceSheetCartPage</w:t>
      </w:r>
    </w:p>
    <w:p w14:paraId="4ED7E5C8" w14:textId="77777777" w:rsidR="00E01D6B" w:rsidRDefault="00000000">
      <w:pPr>
        <w:spacing w:after="300"/>
        <w:jc w:val="center"/>
      </w:pPr>
      <w:r>
        <w:rPr>
          <w:i/>
          <w:iCs/>
        </w:rPr>
        <w:t xml:space="preserve">Current value: </w:t>
      </w:r>
      <w:r>
        <w:rPr>
          <w:b/>
          <w:bCs/>
          <w:color w:val="8B0000"/>
        </w:rPr>
        <w:t>DISABLED</w:t>
      </w:r>
    </w:p>
    <w:p w14:paraId="4B9703A5" w14:textId="77777777" w:rsidR="00E01D6B" w:rsidRDefault="00000000">
      <w:pPr>
        <w:spacing w:after="300"/>
      </w:pPr>
      <w:r>
        <w:rPr>
          <w:b/>
          <w:bCs/>
        </w:rPr>
        <w:t>Description:</w:t>
      </w:r>
      <w:r>
        <w:rPr>
          <w:b/>
          <w:bCs/>
        </w:rPr>
        <w:tab/>
      </w:r>
      <w:r>
        <w:t>Specifies whether your site validates the accounting fields on service sheet shopping carts when suppliers punchin to add items to service sheets. This parameter is effective only if the Application.ServiceSheet.EnforceServiceSheetCartValidation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721259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73B08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048E25F" w14:textId="77777777" w:rsidR="00E01D6B" w:rsidRDefault="00000000">
            <w:r>
              <w:rPr>
                <w:b/>
                <w:bCs/>
              </w:rPr>
              <w:t>Value</w:t>
            </w:r>
          </w:p>
        </w:tc>
      </w:tr>
      <w:tr w:rsidR="00E01D6B" w14:paraId="3EDA6029" w14:textId="77777777">
        <w:tblPrEx>
          <w:tblCellMar>
            <w:top w:w="0" w:type="dxa"/>
            <w:bottom w:w="0" w:type="dxa"/>
          </w:tblCellMar>
        </w:tblPrEx>
        <w:tc>
          <w:tcPr>
            <w:tcW w:w="0" w:type="auto"/>
            <w:tcMar>
              <w:top w:w="100" w:type="dxa"/>
              <w:left w:w="100" w:type="dxa"/>
              <w:bottom w:w="100" w:type="dxa"/>
              <w:right w:w="100" w:type="dxa"/>
            </w:tcMar>
          </w:tcPr>
          <w:p w14:paraId="3DAAD0FE" w14:textId="77777777" w:rsidR="00E01D6B" w:rsidRDefault="00000000">
            <w:r>
              <w:t>Parameter Type</w:t>
            </w:r>
          </w:p>
        </w:tc>
        <w:tc>
          <w:tcPr>
            <w:tcW w:w="0" w:type="auto"/>
            <w:tcMar>
              <w:top w:w="100" w:type="dxa"/>
              <w:left w:w="100" w:type="dxa"/>
              <w:bottom w:w="100" w:type="dxa"/>
              <w:right w:w="100" w:type="dxa"/>
            </w:tcMar>
          </w:tcPr>
          <w:p w14:paraId="5D206548" w14:textId="77777777" w:rsidR="00E01D6B" w:rsidRDefault="00000000">
            <w:r>
              <w:t>java.lang.Boolean</w:t>
            </w:r>
          </w:p>
        </w:tc>
      </w:tr>
      <w:tr w:rsidR="00E01D6B" w14:paraId="106FCACC" w14:textId="77777777">
        <w:tblPrEx>
          <w:tblCellMar>
            <w:top w:w="0" w:type="dxa"/>
            <w:bottom w:w="0" w:type="dxa"/>
          </w:tblCellMar>
        </w:tblPrEx>
        <w:tc>
          <w:tcPr>
            <w:tcW w:w="0" w:type="auto"/>
            <w:tcMar>
              <w:top w:w="100" w:type="dxa"/>
              <w:left w:w="100" w:type="dxa"/>
              <w:bottom w:w="100" w:type="dxa"/>
              <w:right w:w="100" w:type="dxa"/>
            </w:tcMar>
          </w:tcPr>
          <w:p w14:paraId="5AA7D90A" w14:textId="77777777" w:rsidR="00E01D6B" w:rsidRDefault="00000000">
            <w:r>
              <w:t>Is Default</w:t>
            </w:r>
          </w:p>
        </w:tc>
        <w:tc>
          <w:tcPr>
            <w:tcW w:w="0" w:type="auto"/>
            <w:tcMar>
              <w:top w:w="100" w:type="dxa"/>
              <w:left w:w="100" w:type="dxa"/>
              <w:bottom w:w="100" w:type="dxa"/>
              <w:right w:w="100" w:type="dxa"/>
            </w:tcMar>
          </w:tcPr>
          <w:p w14:paraId="743E2DCB" w14:textId="77777777" w:rsidR="00E01D6B" w:rsidRDefault="00000000">
            <w:r>
              <w:t>No</w:t>
            </w:r>
          </w:p>
        </w:tc>
      </w:tr>
      <w:tr w:rsidR="00E01D6B" w14:paraId="2209C60E" w14:textId="77777777">
        <w:tblPrEx>
          <w:tblCellMar>
            <w:top w:w="0" w:type="dxa"/>
            <w:bottom w:w="0" w:type="dxa"/>
          </w:tblCellMar>
        </w:tblPrEx>
        <w:tc>
          <w:tcPr>
            <w:tcW w:w="0" w:type="auto"/>
            <w:tcMar>
              <w:top w:w="100" w:type="dxa"/>
              <w:left w:w="100" w:type="dxa"/>
              <w:bottom w:w="100" w:type="dxa"/>
              <w:right w:w="100" w:type="dxa"/>
            </w:tcMar>
          </w:tcPr>
          <w:p w14:paraId="2BC3A5F0" w14:textId="77777777" w:rsidR="00E01D6B" w:rsidRDefault="00000000">
            <w:r>
              <w:t>Default Value</w:t>
            </w:r>
          </w:p>
        </w:tc>
        <w:tc>
          <w:tcPr>
            <w:tcW w:w="0" w:type="auto"/>
            <w:tcMar>
              <w:top w:w="100" w:type="dxa"/>
              <w:left w:w="100" w:type="dxa"/>
              <w:bottom w:w="100" w:type="dxa"/>
              <w:right w:w="100" w:type="dxa"/>
            </w:tcMar>
          </w:tcPr>
          <w:p w14:paraId="0BC1BA03" w14:textId="77777777" w:rsidR="00E01D6B" w:rsidRDefault="00000000">
            <w:r>
              <w:t>No</w:t>
            </w:r>
          </w:p>
        </w:tc>
      </w:tr>
      <w:tr w:rsidR="00E01D6B" w14:paraId="55BA8301" w14:textId="77777777">
        <w:tblPrEx>
          <w:tblCellMar>
            <w:top w:w="0" w:type="dxa"/>
            <w:bottom w:w="0" w:type="dxa"/>
          </w:tblCellMar>
        </w:tblPrEx>
        <w:tc>
          <w:tcPr>
            <w:tcW w:w="0" w:type="auto"/>
            <w:tcMar>
              <w:top w:w="100" w:type="dxa"/>
              <w:left w:w="100" w:type="dxa"/>
              <w:bottom w:w="100" w:type="dxa"/>
              <w:right w:w="100" w:type="dxa"/>
            </w:tcMar>
          </w:tcPr>
          <w:p w14:paraId="6BFFCD11" w14:textId="77777777" w:rsidR="00E01D6B" w:rsidRDefault="00000000">
            <w:r>
              <w:t>Is Customer Editable</w:t>
            </w:r>
          </w:p>
        </w:tc>
        <w:tc>
          <w:tcPr>
            <w:tcW w:w="0" w:type="auto"/>
            <w:tcMar>
              <w:top w:w="100" w:type="dxa"/>
              <w:left w:w="100" w:type="dxa"/>
              <w:bottom w:w="100" w:type="dxa"/>
              <w:right w:w="100" w:type="dxa"/>
            </w:tcMar>
          </w:tcPr>
          <w:p w14:paraId="4F6AF80A" w14:textId="77777777" w:rsidR="00E01D6B" w:rsidRDefault="00000000">
            <w:r>
              <w:t>Yes</w:t>
            </w:r>
          </w:p>
        </w:tc>
      </w:tr>
      <w:tr w:rsidR="00E01D6B" w14:paraId="61F44A7C" w14:textId="77777777">
        <w:tblPrEx>
          <w:tblCellMar>
            <w:top w:w="0" w:type="dxa"/>
            <w:bottom w:w="0" w:type="dxa"/>
          </w:tblCellMar>
        </w:tblPrEx>
        <w:tc>
          <w:tcPr>
            <w:tcW w:w="0" w:type="auto"/>
            <w:tcMar>
              <w:top w:w="100" w:type="dxa"/>
              <w:left w:w="100" w:type="dxa"/>
              <w:bottom w:w="100" w:type="dxa"/>
              <w:right w:w="100" w:type="dxa"/>
            </w:tcMar>
          </w:tcPr>
          <w:p w14:paraId="6F40A25D" w14:textId="77777777" w:rsidR="00E01D6B" w:rsidRDefault="00000000">
            <w:r>
              <w:t>Parameter Value</w:t>
            </w:r>
          </w:p>
        </w:tc>
        <w:tc>
          <w:tcPr>
            <w:tcW w:w="0" w:type="auto"/>
            <w:tcMar>
              <w:top w:w="100" w:type="dxa"/>
              <w:left w:w="100" w:type="dxa"/>
              <w:bottom w:w="100" w:type="dxa"/>
              <w:right w:w="100" w:type="dxa"/>
            </w:tcMar>
          </w:tcPr>
          <w:p w14:paraId="1DA1C44C" w14:textId="77777777" w:rsidR="00E01D6B" w:rsidRDefault="00000000">
            <w:r>
              <w:t>No</w:t>
            </w:r>
          </w:p>
        </w:tc>
      </w:tr>
    </w:tbl>
    <w:p w14:paraId="73DA5DB2" w14:textId="77777777" w:rsidR="00E01D6B" w:rsidRDefault="00000000">
      <w:pPr>
        <w:spacing w:before="300"/>
      </w:pPr>
      <w:r>
        <w:rPr>
          <w:b/>
          <w:bCs/>
        </w:rPr>
        <w:t xml:space="preserve">Note: </w:t>
      </w:r>
      <w:r>
        <w:t>Specifies whether your site validates the accounting fields on service sheet shopping carts when suppliers punchin to add items to service sheets. This parameter is effective only if the Application.ServiceSheet.EnforceServiceSheetCartValidation parameter is enabled.</w:t>
      </w:r>
    </w:p>
    <w:p w14:paraId="1B497006" w14:textId="77777777" w:rsidR="00E01D6B" w:rsidRDefault="00E01D6B">
      <w:pPr>
        <w:pageBreakBefore/>
      </w:pPr>
    </w:p>
    <w:p w14:paraId="6B5B617B" w14:textId="77777777" w:rsidR="00E01D6B" w:rsidRDefault="00000000">
      <w:pPr>
        <w:pStyle w:val="Heading2"/>
        <w:spacing w:after="200"/>
        <w:jc w:val="center"/>
      </w:pPr>
      <w:r>
        <w:rPr>
          <w:b/>
          <w:bCs/>
          <w:sz w:val="32"/>
          <w:szCs w:val="32"/>
        </w:rPr>
        <w:t>Add updated tax lines in imported requisitions to purchase orders</w:t>
      </w:r>
    </w:p>
    <w:p w14:paraId="2BB79A94" w14:textId="77777777" w:rsidR="00E01D6B" w:rsidRDefault="00000000">
      <w:pPr>
        <w:spacing w:after="240"/>
        <w:jc w:val="center"/>
      </w:pPr>
      <w:r>
        <w:rPr>
          <w:b/>
          <w:bCs/>
        </w:rPr>
        <w:t>Application.Procure.AddUpdatedTaxLinesInImportedRequisitionsToPurchaseOrders</w:t>
      </w:r>
    </w:p>
    <w:p w14:paraId="3DB1F303" w14:textId="77777777" w:rsidR="00E01D6B" w:rsidRDefault="00000000">
      <w:pPr>
        <w:spacing w:after="300"/>
        <w:jc w:val="center"/>
      </w:pPr>
      <w:r>
        <w:rPr>
          <w:i/>
          <w:iCs/>
        </w:rPr>
        <w:t xml:space="preserve">Current value: </w:t>
      </w:r>
      <w:r>
        <w:rPr>
          <w:b/>
          <w:bCs/>
          <w:color w:val="8B0000"/>
        </w:rPr>
        <w:t>DISABLED</w:t>
      </w:r>
    </w:p>
    <w:p w14:paraId="6EC48C5C" w14:textId="77777777" w:rsidR="00E01D6B" w:rsidRDefault="00000000">
      <w:pPr>
        <w:spacing w:after="300"/>
      </w:pPr>
      <w:r>
        <w:rPr>
          <w:b/>
          <w:bCs/>
        </w:rPr>
        <w:t>Description:</w:t>
      </w:r>
      <w:r>
        <w:rPr>
          <w:b/>
          <w:bCs/>
        </w:rPr>
        <w:tab/>
      </w:r>
      <w:r>
        <w:t>Determines whether the updated tax lines are added to purchase orders when the updates are made through imported requisitions. When set to Yes, the updated tax line is added to the purchase order after requisition import. When set to No, the updated tax line is not added to the purchase order after requisition import.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BA74AA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49903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2DA1DB" w14:textId="77777777" w:rsidR="00E01D6B" w:rsidRDefault="00000000">
            <w:r>
              <w:rPr>
                <w:b/>
                <w:bCs/>
              </w:rPr>
              <w:t>Value</w:t>
            </w:r>
          </w:p>
        </w:tc>
      </w:tr>
      <w:tr w:rsidR="00E01D6B" w14:paraId="2F4DE242" w14:textId="77777777">
        <w:tblPrEx>
          <w:tblCellMar>
            <w:top w:w="0" w:type="dxa"/>
            <w:bottom w:w="0" w:type="dxa"/>
          </w:tblCellMar>
        </w:tblPrEx>
        <w:tc>
          <w:tcPr>
            <w:tcW w:w="0" w:type="auto"/>
            <w:tcMar>
              <w:top w:w="100" w:type="dxa"/>
              <w:left w:w="100" w:type="dxa"/>
              <w:bottom w:w="100" w:type="dxa"/>
              <w:right w:w="100" w:type="dxa"/>
            </w:tcMar>
          </w:tcPr>
          <w:p w14:paraId="3BE747A0" w14:textId="77777777" w:rsidR="00E01D6B" w:rsidRDefault="00000000">
            <w:r>
              <w:t>Parameter Type</w:t>
            </w:r>
          </w:p>
        </w:tc>
        <w:tc>
          <w:tcPr>
            <w:tcW w:w="0" w:type="auto"/>
            <w:tcMar>
              <w:top w:w="100" w:type="dxa"/>
              <w:left w:w="100" w:type="dxa"/>
              <w:bottom w:w="100" w:type="dxa"/>
              <w:right w:w="100" w:type="dxa"/>
            </w:tcMar>
          </w:tcPr>
          <w:p w14:paraId="32B39AFE" w14:textId="77777777" w:rsidR="00E01D6B" w:rsidRDefault="00000000">
            <w:r>
              <w:t>java.lang.Boolean</w:t>
            </w:r>
          </w:p>
        </w:tc>
      </w:tr>
      <w:tr w:rsidR="00E01D6B" w14:paraId="6D01E0CA" w14:textId="77777777">
        <w:tblPrEx>
          <w:tblCellMar>
            <w:top w:w="0" w:type="dxa"/>
            <w:bottom w:w="0" w:type="dxa"/>
          </w:tblCellMar>
        </w:tblPrEx>
        <w:tc>
          <w:tcPr>
            <w:tcW w:w="0" w:type="auto"/>
            <w:tcMar>
              <w:top w:w="100" w:type="dxa"/>
              <w:left w:w="100" w:type="dxa"/>
              <w:bottom w:w="100" w:type="dxa"/>
              <w:right w:w="100" w:type="dxa"/>
            </w:tcMar>
          </w:tcPr>
          <w:p w14:paraId="59EDCB9A" w14:textId="77777777" w:rsidR="00E01D6B" w:rsidRDefault="00000000">
            <w:r>
              <w:t>Is Default</w:t>
            </w:r>
          </w:p>
        </w:tc>
        <w:tc>
          <w:tcPr>
            <w:tcW w:w="0" w:type="auto"/>
            <w:tcMar>
              <w:top w:w="100" w:type="dxa"/>
              <w:left w:w="100" w:type="dxa"/>
              <w:bottom w:w="100" w:type="dxa"/>
              <w:right w:w="100" w:type="dxa"/>
            </w:tcMar>
          </w:tcPr>
          <w:p w14:paraId="12A8B3AE" w14:textId="77777777" w:rsidR="00E01D6B" w:rsidRDefault="00000000">
            <w:r>
              <w:t>No</w:t>
            </w:r>
          </w:p>
        </w:tc>
      </w:tr>
      <w:tr w:rsidR="00E01D6B" w14:paraId="70FE83B0" w14:textId="77777777">
        <w:tblPrEx>
          <w:tblCellMar>
            <w:top w:w="0" w:type="dxa"/>
            <w:bottom w:w="0" w:type="dxa"/>
          </w:tblCellMar>
        </w:tblPrEx>
        <w:tc>
          <w:tcPr>
            <w:tcW w:w="0" w:type="auto"/>
            <w:tcMar>
              <w:top w:w="100" w:type="dxa"/>
              <w:left w:w="100" w:type="dxa"/>
              <w:bottom w:w="100" w:type="dxa"/>
              <w:right w:w="100" w:type="dxa"/>
            </w:tcMar>
          </w:tcPr>
          <w:p w14:paraId="7C19A9A1" w14:textId="77777777" w:rsidR="00E01D6B" w:rsidRDefault="00000000">
            <w:r>
              <w:t>Default Value</w:t>
            </w:r>
          </w:p>
        </w:tc>
        <w:tc>
          <w:tcPr>
            <w:tcW w:w="0" w:type="auto"/>
            <w:tcMar>
              <w:top w:w="100" w:type="dxa"/>
              <w:left w:w="100" w:type="dxa"/>
              <w:bottom w:w="100" w:type="dxa"/>
              <w:right w:w="100" w:type="dxa"/>
            </w:tcMar>
          </w:tcPr>
          <w:p w14:paraId="7F8D7640" w14:textId="77777777" w:rsidR="00E01D6B" w:rsidRDefault="00000000">
            <w:r>
              <w:t>No</w:t>
            </w:r>
          </w:p>
        </w:tc>
      </w:tr>
      <w:tr w:rsidR="00E01D6B" w14:paraId="7670F73A" w14:textId="77777777">
        <w:tblPrEx>
          <w:tblCellMar>
            <w:top w:w="0" w:type="dxa"/>
            <w:bottom w:w="0" w:type="dxa"/>
          </w:tblCellMar>
        </w:tblPrEx>
        <w:tc>
          <w:tcPr>
            <w:tcW w:w="0" w:type="auto"/>
            <w:tcMar>
              <w:top w:w="100" w:type="dxa"/>
              <w:left w:w="100" w:type="dxa"/>
              <w:bottom w:w="100" w:type="dxa"/>
              <w:right w:w="100" w:type="dxa"/>
            </w:tcMar>
          </w:tcPr>
          <w:p w14:paraId="6F0EDC50" w14:textId="77777777" w:rsidR="00E01D6B" w:rsidRDefault="00000000">
            <w:r>
              <w:t>Is Customer Editable</w:t>
            </w:r>
          </w:p>
        </w:tc>
        <w:tc>
          <w:tcPr>
            <w:tcW w:w="0" w:type="auto"/>
            <w:tcMar>
              <w:top w:w="100" w:type="dxa"/>
              <w:left w:w="100" w:type="dxa"/>
              <w:bottom w:w="100" w:type="dxa"/>
              <w:right w:w="100" w:type="dxa"/>
            </w:tcMar>
          </w:tcPr>
          <w:p w14:paraId="2826E020" w14:textId="77777777" w:rsidR="00E01D6B" w:rsidRDefault="00000000">
            <w:r>
              <w:t>Yes</w:t>
            </w:r>
          </w:p>
        </w:tc>
      </w:tr>
      <w:tr w:rsidR="00E01D6B" w14:paraId="1518C867" w14:textId="77777777">
        <w:tblPrEx>
          <w:tblCellMar>
            <w:top w:w="0" w:type="dxa"/>
            <w:bottom w:w="0" w:type="dxa"/>
          </w:tblCellMar>
        </w:tblPrEx>
        <w:tc>
          <w:tcPr>
            <w:tcW w:w="0" w:type="auto"/>
            <w:tcMar>
              <w:top w:w="100" w:type="dxa"/>
              <w:left w:w="100" w:type="dxa"/>
              <w:bottom w:w="100" w:type="dxa"/>
              <w:right w:w="100" w:type="dxa"/>
            </w:tcMar>
          </w:tcPr>
          <w:p w14:paraId="66C95079" w14:textId="77777777" w:rsidR="00E01D6B" w:rsidRDefault="00000000">
            <w:r>
              <w:t>Parameter Value</w:t>
            </w:r>
          </w:p>
        </w:tc>
        <w:tc>
          <w:tcPr>
            <w:tcW w:w="0" w:type="auto"/>
            <w:tcMar>
              <w:top w:w="100" w:type="dxa"/>
              <w:left w:w="100" w:type="dxa"/>
              <w:bottom w:w="100" w:type="dxa"/>
              <w:right w:w="100" w:type="dxa"/>
            </w:tcMar>
          </w:tcPr>
          <w:p w14:paraId="54211B15" w14:textId="77777777" w:rsidR="00E01D6B" w:rsidRDefault="00000000">
            <w:r>
              <w:t>No</w:t>
            </w:r>
          </w:p>
        </w:tc>
      </w:tr>
    </w:tbl>
    <w:p w14:paraId="72CCCDBD" w14:textId="77777777" w:rsidR="00E01D6B" w:rsidRDefault="00000000">
      <w:pPr>
        <w:spacing w:before="300"/>
      </w:pPr>
      <w:r>
        <w:rPr>
          <w:b/>
          <w:bCs/>
        </w:rPr>
        <w:t xml:space="preserve">Note: </w:t>
      </w:r>
      <w:r>
        <w:t>Determines whether the updated tax lines are added to purchase orders when the updates are made through imported requisitions. When set to Yes, the updated tax line is added to the purchase order after requisition import. When set to No, the updated tax line is not added to the purchase order after requisition import.</w:t>
      </w:r>
    </w:p>
    <w:p w14:paraId="35FDBFF3" w14:textId="77777777" w:rsidR="00E01D6B" w:rsidRDefault="00E01D6B">
      <w:pPr>
        <w:pageBreakBefore/>
      </w:pPr>
    </w:p>
    <w:p w14:paraId="62B9A385" w14:textId="77777777" w:rsidR="00E01D6B" w:rsidRDefault="00000000">
      <w:pPr>
        <w:pStyle w:val="Heading2"/>
        <w:spacing w:after="200"/>
        <w:jc w:val="center"/>
      </w:pPr>
      <w:r>
        <w:rPr>
          <w:b/>
          <w:bCs/>
          <w:sz w:val="32"/>
          <w:szCs w:val="32"/>
        </w:rPr>
        <w:t>Validate receiving tolerances for imported receipts</w:t>
      </w:r>
    </w:p>
    <w:p w14:paraId="06C301C8" w14:textId="77777777" w:rsidR="00E01D6B" w:rsidRDefault="00000000">
      <w:pPr>
        <w:spacing w:after="240"/>
        <w:jc w:val="center"/>
      </w:pPr>
      <w:r>
        <w:rPr>
          <w:b/>
          <w:bCs/>
        </w:rPr>
        <w:t>Application.Procure.ValidateReceivingTolerancesForImportedReceipts</w:t>
      </w:r>
    </w:p>
    <w:p w14:paraId="02280EAE" w14:textId="77777777" w:rsidR="00E01D6B" w:rsidRDefault="00000000">
      <w:pPr>
        <w:spacing w:after="300"/>
        <w:jc w:val="center"/>
      </w:pPr>
      <w:r>
        <w:rPr>
          <w:i/>
          <w:iCs/>
        </w:rPr>
        <w:t xml:space="preserve">Current value: </w:t>
      </w:r>
      <w:r>
        <w:rPr>
          <w:b/>
          <w:bCs/>
          <w:color w:val="8B0000"/>
        </w:rPr>
        <w:t>DISABLED</w:t>
      </w:r>
    </w:p>
    <w:p w14:paraId="55C7E574" w14:textId="77777777" w:rsidR="00E01D6B" w:rsidRDefault="00000000">
      <w:pPr>
        <w:spacing w:after="300"/>
      </w:pPr>
      <w:r>
        <w:rPr>
          <w:b/>
          <w:bCs/>
        </w:rPr>
        <w:t>Description:</w:t>
      </w:r>
      <w:r>
        <w:rPr>
          <w:b/>
          <w:bCs/>
        </w:rPr>
        <w:tab/>
      </w:r>
      <w:r>
        <w:t>Determines whether to validate the receiving tolerance for receipts imported using the web services task. When set to Yes, the receiving tolerance for receipts imported using the web services task are validated and an error message is generated to indicate that the receipt can't be created because the received quantity or amount exceeds the receiving tolerance. When set to No, the receiving tolerance for receipts imported using the web services task are not validated.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1E12B2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BA6E7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B2D3F46" w14:textId="77777777" w:rsidR="00E01D6B" w:rsidRDefault="00000000">
            <w:r>
              <w:rPr>
                <w:b/>
                <w:bCs/>
              </w:rPr>
              <w:t>Value</w:t>
            </w:r>
          </w:p>
        </w:tc>
      </w:tr>
      <w:tr w:rsidR="00E01D6B" w14:paraId="0DC0FDFE" w14:textId="77777777">
        <w:tblPrEx>
          <w:tblCellMar>
            <w:top w:w="0" w:type="dxa"/>
            <w:bottom w:w="0" w:type="dxa"/>
          </w:tblCellMar>
        </w:tblPrEx>
        <w:tc>
          <w:tcPr>
            <w:tcW w:w="0" w:type="auto"/>
            <w:tcMar>
              <w:top w:w="100" w:type="dxa"/>
              <w:left w:w="100" w:type="dxa"/>
              <w:bottom w:w="100" w:type="dxa"/>
              <w:right w:w="100" w:type="dxa"/>
            </w:tcMar>
          </w:tcPr>
          <w:p w14:paraId="464094DD" w14:textId="77777777" w:rsidR="00E01D6B" w:rsidRDefault="00000000">
            <w:r>
              <w:t>Parameter Type</w:t>
            </w:r>
          </w:p>
        </w:tc>
        <w:tc>
          <w:tcPr>
            <w:tcW w:w="0" w:type="auto"/>
            <w:tcMar>
              <w:top w:w="100" w:type="dxa"/>
              <w:left w:w="100" w:type="dxa"/>
              <w:bottom w:w="100" w:type="dxa"/>
              <w:right w:w="100" w:type="dxa"/>
            </w:tcMar>
          </w:tcPr>
          <w:p w14:paraId="369BB023" w14:textId="77777777" w:rsidR="00E01D6B" w:rsidRDefault="00000000">
            <w:r>
              <w:t>java.lang.Boolean</w:t>
            </w:r>
          </w:p>
        </w:tc>
      </w:tr>
      <w:tr w:rsidR="00E01D6B" w14:paraId="4DA329C8" w14:textId="77777777">
        <w:tblPrEx>
          <w:tblCellMar>
            <w:top w:w="0" w:type="dxa"/>
            <w:bottom w:w="0" w:type="dxa"/>
          </w:tblCellMar>
        </w:tblPrEx>
        <w:tc>
          <w:tcPr>
            <w:tcW w:w="0" w:type="auto"/>
            <w:tcMar>
              <w:top w:w="100" w:type="dxa"/>
              <w:left w:w="100" w:type="dxa"/>
              <w:bottom w:w="100" w:type="dxa"/>
              <w:right w:w="100" w:type="dxa"/>
            </w:tcMar>
          </w:tcPr>
          <w:p w14:paraId="3FDCB37E" w14:textId="77777777" w:rsidR="00E01D6B" w:rsidRDefault="00000000">
            <w:r>
              <w:t>Is Default</w:t>
            </w:r>
          </w:p>
        </w:tc>
        <w:tc>
          <w:tcPr>
            <w:tcW w:w="0" w:type="auto"/>
            <w:tcMar>
              <w:top w:w="100" w:type="dxa"/>
              <w:left w:w="100" w:type="dxa"/>
              <w:bottom w:w="100" w:type="dxa"/>
              <w:right w:w="100" w:type="dxa"/>
            </w:tcMar>
          </w:tcPr>
          <w:p w14:paraId="10DEC7C9" w14:textId="77777777" w:rsidR="00E01D6B" w:rsidRDefault="00000000">
            <w:r>
              <w:t>No</w:t>
            </w:r>
          </w:p>
        </w:tc>
      </w:tr>
      <w:tr w:rsidR="00E01D6B" w14:paraId="29F86856" w14:textId="77777777">
        <w:tblPrEx>
          <w:tblCellMar>
            <w:top w:w="0" w:type="dxa"/>
            <w:bottom w:w="0" w:type="dxa"/>
          </w:tblCellMar>
        </w:tblPrEx>
        <w:tc>
          <w:tcPr>
            <w:tcW w:w="0" w:type="auto"/>
            <w:tcMar>
              <w:top w:w="100" w:type="dxa"/>
              <w:left w:w="100" w:type="dxa"/>
              <w:bottom w:w="100" w:type="dxa"/>
              <w:right w:w="100" w:type="dxa"/>
            </w:tcMar>
          </w:tcPr>
          <w:p w14:paraId="0786CD9A" w14:textId="77777777" w:rsidR="00E01D6B" w:rsidRDefault="00000000">
            <w:r>
              <w:t>Default Value</w:t>
            </w:r>
          </w:p>
        </w:tc>
        <w:tc>
          <w:tcPr>
            <w:tcW w:w="0" w:type="auto"/>
            <w:tcMar>
              <w:top w:w="100" w:type="dxa"/>
              <w:left w:w="100" w:type="dxa"/>
              <w:bottom w:w="100" w:type="dxa"/>
              <w:right w:w="100" w:type="dxa"/>
            </w:tcMar>
          </w:tcPr>
          <w:p w14:paraId="598A4EA8" w14:textId="77777777" w:rsidR="00E01D6B" w:rsidRDefault="00000000">
            <w:r>
              <w:t>No</w:t>
            </w:r>
          </w:p>
        </w:tc>
      </w:tr>
      <w:tr w:rsidR="00E01D6B" w14:paraId="28FE32FB" w14:textId="77777777">
        <w:tblPrEx>
          <w:tblCellMar>
            <w:top w:w="0" w:type="dxa"/>
            <w:bottom w:w="0" w:type="dxa"/>
          </w:tblCellMar>
        </w:tblPrEx>
        <w:tc>
          <w:tcPr>
            <w:tcW w:w="0" w:type="auto"/>
            <w:tcMar>
              <w:top w:w="100" w:type="dxa"/>
              <w:left w:w="100" w:type="dxa"/>
              <w:bottom w:w="100" w:type="dxa"/>
              <w:right w:w="100" w:type="dxa"/>
            </w:tcMar>
          </w:tcPr>
          <w:p w14:paraId="39C774E6" w14:textId="77777777" w:rsidR="00E01D6B" w:rsidRDefault="00000000">
            <w:r>
              <w:t>Is Customer Editable</w:t>
            </w:r>
          </w:p>
        </w:tc>
        <w:tc>
          <w:tcPr>
            <w:tcW w:w="0" w:type="auto"/>
            <w:tcMar>
              <w:top w:w="100" w:type="dxa"/>
              <w:left w:w="100" w:type="dxa"/>
              <w:bottom w:w="100" w:type="dxa"/>
              <w:right w:w="100" w:type="dxa"/>
            </w:tcMar>
          </w:tcPr>
          <w:p w14:paraId="33DC643C" w14:textId="77777777" w:rsidR="00E01D6B" w:rsidRDefault="00000000">
            <w:r>
              <w:t>Yes</w:t>
            </w:r>
          </w:p>
        </w:tc>
      </w:tr>
      <w:tr w:rsidR="00E01D6B" w14:paraId="13CB21A8" w14:textId="77777777">
        <w:tblPrEx>
          <w:tblCellMar>
            <w:top w:w="0" w:type="dxa"/>
            <w:bottom w:w="0" w:type="dxa"/>
          </w:tblCellMar>
        </w:tblPrEx>
        <w:tc>
          <w:tcPr>
            <w:tcW w:w="0" w:type="auto"/>
            <w:tcMar>
              <w:top w:w="100" w:type="dxa"/>
              <w:left w:w="100" w:type="dxa"/>
              <w:bottom w:w="100" w:type="dxa"/>
              <w:right w:w="100" w:type="dxa"/>
            </w:tcMar>
          </w:tcPr>
          <w:p w14:paraId="3AF69137" w14:textId="77777777" w:rsidR="00E01D6B" w:rsidRDefault="00000000">
            <w:r>
              <w:t>Parameter Value</w:t>
            </w:r>
          </w:p>
        </w:tc>
        <w:tc>
          <w:tcPr>
            <w:tcW w:w="0" w:type="auto"/>
            <w:tcMar>
              <w:top w:w="100" w:type="dxa"/>
              <w:left w:w="100" w:type="dxa"/>
              <w:bottom w:w="100" w:type="dxa"/>
              <w:right w:w="100" w:type="dxa"/>
            </w:tcMar>
          </w:tcPr>
          <w:p w14:paraId="202DB024" w14:textId="77777777" w:rsidR="00E01D6B" w:rsidRDefault="00000000">
            <w:r>
              <w:t>No</w:t>
            </w:r>
          </w:p>
        </w:tc>
      </w:tr>
    </w:tbl>
    <w:p w14:paraId="72D6F5EE" w14:textId="77777777" w:rsidR="00E01D6B" w:rsidRDefault="00000000">
      <w:pPr>
        <w:spacing w:before="300"/>
      </w:pPr>
      <w:r>
        <w:rPr>
          <w:b/>
          <w:bCs/>
        </w:rPr>
        <w:t xml:space="preserve">Note: </w:t>
      </w:r>
      <w:r>
        <w:t>Determines whether to validate the receiving tolerance for receipts imported using the web services task. When set to Yes, the receiving tolerance for receipts imported using the web services task are validated and an error message is generated to indicate that the receipt can't be created because the received quantity or amount exceeds the receiving tolerance. When set to No, the receiving tolera</w:t>
      </w:r>
    </w:p>
    <w:p w14:paraId="3BA5ABBD" w14:textId="77777777" w:rsidR="00E01D6B" w:rsidRDefault="00E01D6B">
      <w:pPr>
        <w:pageBreakBefore/>
      </w:pPr>
    </w:p>
    <w:p w14:paraId="5DBA4A4D" w14:textId="77777777" w:rsidR="00E01D6B" w:rsidRDefault="00000000">
      <w:pPr>
        <w:pStyle w:val="Heading2"/>
        <w:spacing w:after="200"/>
        <w:jc w:val="center"/>
      </w:pPr>
      <w:r>
        <w:rPr>
          <w:b/>
          <w:bCs/>
          <w:sz w:val="32"/>
          <w:szCs w:val="32"/>
        </w:rPr>
        <w:t>Enable setting account assignment category as blank for items with material ID</w:t>
      </w:r>
    </w:p>
    <w:p w14:paraId="4EC1413E" w14:textId="77777777" w:rsidR="00E01D6B" w:rsidRDefault="00000000">
      <w:pPr>
        <w:spacing w:after="240"/>
        <w:jc w:val="center"/>
      </w:pPr>
      <w:r>
        <w:rPr>
          <w:b/>
          <w:bCs/>
        </w:rPr>
        <w:t>Application.Purchasing.S4Hana.EnableSettingAccountAssignmentCategoryAsBlankForItemsWithMaterialID</w:t>
      </w:r>
    </w:p>
    <w:p w14:paraId="66F0B61F" w14:textId="77777777" w:rsidR="00E01D6B" w:rsidRDefault="00000000">
      <w:pPr>
        <w:spacing w:after="300"/>
        <w:jc w:val="center"/>
      </w:pPr>
      <w:r>
        <w:rPr>
          <w:i/>
          <w:iCs/>
        </w:rPr>
        <w:t xml:space="preserve">Current value: </w:t>
      </w:r>
      <w:r>
        <w:rPr>
          <w:b/>
          <w:bCs/>
          <w:color w:val="8B0000"/>
        </w:rPr>
        <w:t>DISABLED</w:t>
      </w:r>
    </w:p>
    <w:p w14:paraId="3B87B1DB" w14:textId="77777777" w:rsidR="00E01D6B" w:rsidRDefault="00000000">
      <w:pPr>
        <w:spacing w:after="300"/>
      </w:pPr>
      <w:r>
        <w:rPr>
          <w:b/>
          <w:bCs/>
        </w:rPr>
        <w:t>Description:</w:t>
      </w:r>
      <w:r>
        <w:rPr>
          <w:b/>
          <w:bCs/>
        </w:rPr>
        <w:tab/>
      </w:r>
      <w:r>
        <w:t>Determines whether the account assignment category can be set to blank for items that have the material ID specified in the guided buying requests sent to SAP S/4HANA or SAP S/4HANA Cloud. This parameter applies to the 2NV and 3EN integration scenarios. When set to Yes, the account assignment category can be set as blank for items that have the material ID specified in the guided buying requests. When set to No, the account assignment category cannot be set as blank.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890654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BEFC4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CE1AC01" w14:textId="77777777" w:rsidR="00E01D6B" w:rsidRDefault="00000000">
            <w:r>
              <w:rPr>
                <w:b/>
                <w:bCs/>
              </w:rPr>
              <w:t>Value</w:t>
            </w:r>
          </w:p>
        </w:tc>
      </w:tr>
      <w:tr w:rsidR="00E01D6B" w14:paraId="2FAC6A92" w14:textId="77777777">
        <w:tblPrEx>
          <w:tblCellMar>
            <w:top w:w="0" w:type="dxa"/>
            <w:bottom w:w="0" w:type="dxa"/>
          </w:tblCellMar>
        </w:tblPrEx>
        <w:tc>
          <w:tcPr>
            <w:tcW w:w="0" w:type="auto"/>
            <w:tcMar>
              <w:top w:w="100" w:type="dxa"/>
              <w:left w:w="100" w:type="dxa"/>
              <w:bottom w:w="100" w:type="dxa"/>
              <w:right w:w="100" w:type="dxa"/>
            </w:tcMar>
          </w:tcPr>
          <w:p w14:paraId="168A1024" w14:textId="77777777" w:rsidR="00E01D6B" w:rsidRDefault="00000000">
            <w:r>
              <w:t>Parameter Type</w:t>
            </w:r>
          </w:p>
        </w:tc>
        <w:tc>
          <w:tcPr>
            <w:tcW w:w="0" w:type="auto"/>
            <w:tcMar>
              <w:top w:w="100" w:type="dxa"/>
              <w:left w:w="100" w:type="dxa"/>
              <w:bottom w:w="100" w:type="dxa"/>
              <w:right w:w="100" w:type="dxa"/>
            </w:tcMar>
          </w:tcPr>
          <w:p w14:paraId="4999E329" w14:textId="77777777" w:rsidR="00E01D6B" w:rsidRDefault="00000000">
            <w:r>
              <w:t>java.lang.Boolean</w:t>
            </w:r>
          </w:p>
        </w:tc>
      </w:tr>
      <w:tr w:rsidR="00E01D6B" w14:paraId="6F0FBA0F" w14:textId="77777777">
        <w:tblPrEx>
          <w:tblCellMar>
            <w:top w:w="0" w:type="dxa"/>
            <w:bottom w:w="0" w:type="dxa"/>
          </w:tblCellMar>
        </w:tblPrEx>
        <w:tc>
          <w:tcPr>
            <w:tcW w:w="0" w:type="auto"/>
            <w:tcMar>
              <w:top w:w="100" w:type="dxa"/>
              <w:left w:w="100" w:type="dxa"/>
              <w:bottom w:w="100" w:type="dxa"/>
              <w:right w:w="100" w:type="dxa"/>
            </w:tcMar>
          </w:tcPr>
          <w:p w14:paraId="0481323E" w14:textId="77777777" w:rsidR="00E01D6B" w:rsidRDefault="00000000">
            <w:r>
              <w:t>Is Default</w:t>
            </w:r>
          </w:p>
        </w:tc>
        <w:tc>
          <w:tcPr>
            <w:tcW w:w="0" w:type="auto"/>
            <w:tcMar>
              <w:top w:w="100" w:type="dxa"/>
              <w:left w:w="100" w:type="dxa"/>
              <w:bottom w:w="100" w:type="dxa"/>
              <w:right w:w="100" w:type="dxa"/>
            </w:tcMar>
          </w:tcPr>
          <w:p w14:paraId="6B7127C6" w14:textId="77777777" w:rsidR="00E01D6B" w:rsidRDefault="00000000">
            <w:r>
              <w:t>No</w:t>
            </w:r>
          </w:p>
        </w:tc>
      </w:tr>
      <w:tr w:rsidR="00E01D6B" w14:paraId="3934BA5A" w14:textId="77777777">
        <w:tblPrEx>
          <w:tblCellMar>
            <w:top w:w="0" w:type="dxa"/>
            <w:bottom w:w="0" w:type="dxa"/>
          </w:tblCellMar>
        </w:tblPrEx>
        <w:tc>
          <w:tcPr>
            <w:tcW w:w="0" w:type="auto"/>
            <w:tcMar>
              <w:top w:w="100" w:type="dxa"/>
              <w:left w:w="100" w:type="dxa"/>
              <w:bottom w:w="100" w:type="dxa"/>
              <w:right w:w="100" w:type="dxa"/>
            </w:tcMar>
          </w:tcPr>
          <w:p w14:paraId="4961B747" w14:textId="77777777" w:rsidR="00E01D6B" w:rsidRDefault="00000000">
            <w:r>
              <w:t>Default Value</w:t>
            </w:r>
          </w:p>
        </w:tc>
        <w:tc>
          <w:tcPr>
            <w:tcW w:w="0" w:type="auto"/>
            <w:tcMar>
              <w:top w:w="100" w:type="dxa"/>
              <w:left w:w="100" w:type="dxa"/>
              <w:bottom w:w="100" w:type="dxa"/>
              <w:right w:w="100" w:type="dxa"/>
            </w:tcMar>
          </w:tcPr>
          <w:p w14:paraId="44C0F2F0" w14:textId="77777777" w:rsidR="00E01D6B" w:rsidRDefault="00000000">
            <w:r>
              <w:t>No</w:t>
            </w:r>
          </w:p>
        </w:tc>
      </w:tr>
      <w:tr w:rsidR="00E01D6B" w14:paraId="036888EA" w14:textId="77777777">
        <w:tblPrEx>
          <w:tblCellMar>
            <w:top w:w="0" w:type="dxa"/>
            <w:bottom w:w="0" w:type="dxa"/>
          </w:tblCellMar>
        </w:tblPrEx>
        <w:tc>
          <w:tcPr>
            <w:tcW w:w="0" w:type="auto"/>
            <w:tcMar>
              <w:top w:w="100" w:type="dxa"/>
              <w:left w:w="100" w:type="dxa"/>
              <w:bottom w:w="100" w:type="dxa"/>
              <w:right w:w="100" w:type="dxa"/>
            </w:tcMar>
          </w:tcPr>
          <w:p w14:paraId="36DDEE61" w14:textId="77777777" w:rsidR="00E01D6B" w:rsidRDefault="00000000">
            <w:r>
              <w:t>Is Customer Editable</w:t>
            </w:r>
          </w:p>
        </w:tc>
        <w:tc>
          <w:tcPr>
            <w:tcW w:w="0" w:type="auto"/>
            <w:tcMar>
              <w:top w:w="100" w:type="dxa"/>
              <w:left w:w="100" w:type="dxa"/>
              <w:bottom w:w="100" w:type="dxa"/>
              <w:right w:w="100" w:type="dxa"/>
            </w:tcMar>
          </w:tcPr>
          <w:p w14:paraId="7B0ED75A" w14:textId="77777777" w:rsidR="00E01D6B" w:rsidRDefault="00000000">
            <w:r>
              <w:t>Yes</w:t>
            </w:r>
          </w:p>
        </w:tc>
      </w:tr>
      <w:tr w:rsidR="00E01D6B" w14:paraId="731DA46D" w14:textId="77777777">
        <w:tblPrEx>
          <w:tblCellMar>
            <w:top w:w="0" w:type="dxa"/>
            <w:bottom w:w="0" w:type="dxa"/>
          </w:tblCellMar>
        </w:tblPrEx>
        <w:tc>
          <w:tcPr>
            <w:tcW w:w="0" w:type="auto"/>
            <w:tcMar>
              <w:top w:w="100" w:type="dxa"/>
              <w:left w:w="100" w:type="dxa"/>
              <w:bottom w:w="100" w:type="dxa"/>
              <w:right w:w="100" w:type="dxa"/>
            </w:tcMar>
          </w:tcPr>
          <w:p w14:paraId="5C593E2A" w14:textId="77777777" w:rsidR="00E01D6B" w:rsidRDefault="00000000">
            <w:r>
              <w:t>Parameter Value</w:t>
            </w:r>
          </w:p>
        </w:tc>
        <w:tc>
          <w:tcPr>
            <w:tcW w:w="0" w:type="auto"/>
            <w:tcMar>
              <w:top w:w="100" w:type="dxa"/>
              <w:left w:w="100" w:type="dxa"/>
              <w:bottom w:w="100" w:type="dxa"/>
              <w:right w:w="100" w:type="dxa"/>
            </w:tcMar>
          </w:tcPr>
          <w:p w14:paraId="66B2C432" w14:textId="77777777" w:rsidR="00E01D6B" w:rsidRDefault="00000000">
            <w:r>
              <w:t>No</w:t>
            </w:r>
          </w:p>
        </w:tc>
      </w:tr>
    </w:tbl>
    <w:p w14:paraId="5339E9E0" w14:textId="77777777" w:rsidR="00E01D6B" w:rsidRDefault="00000000">
      <w:pPr>
        <w:spacing w:before="300"/>
      </w:pPr>
      <w:r>
        <w:rPr>
          <w:b/>
          <w:bCs/>
        </w:rPr>
        <w:t xml:space="preserve">Note: </w:t>
      </w:r>
      <w:r>
        <w:t xml:space="preserve">Determines whether the account assignment category can be set to blank for items that have the material ID specified in the guided buying requests sent to SAP S/4HANA or SAP S/4HANA Cloud. This parameter applies to the 2NV and 3EN integration scenarios. When set to Yes, the account assignment category can be set as blank for items that have the material ID specified in the guided buying requests. </w:t>
      </w:r>
    </w:p>
    <w:p w14:paraId="6FCE0F03" w14:textId="77777777" w:rsidR="00E01D6B" w:rsidRDefault="00E01D6B">
      <w:pPr>
        <w:pageBreakBefore/>
      </w:pPr>
    </w:p>
    <w:p w14:paraId="4F22E1B9" w14:textId="77777777" w:rsidR="00E01D6B" w:rsidRDefault="00000000">
      <w:pPr>
        <w:pStyle w:val="Heading2"/>
        <w:spacing w:after="200"/>
        <w:jc w:val="center"/>
      </w:pPr>
      <w:r>
        <w:rPr>
          <w:b/>
          <w:bCs/>
          <w:sz w:val="32"/>
          <w:szCs w:val="32"/>
        </w:rPr>
        <w:t>Configuration Item</w:t>
      </w:r>
    </w:p>
    <w:p w14:paraId="083A44F6" w14:textId="77777777" w:rsidR="00E01D6B" w:rsidRDefault="00000000">
      <w:pPr>
        <w:spacing w:after="240"/>
        <w:jc w:val="center"/>
      </w:pPr>
      <w:r>
        <w:rPr>
          <w:b/>
          <w:bCs/>
        </w:rPr>
        <w:t>Application.Procure.IncludeAttachmentsWithShoppingCartCheckout</w:t>
      </w:r>
    </w:p>
    <w:p w14:paraId="3E74412C" w14:textId="77777777" w:rsidR="00E01D6B" w:rsidRDefault="00000000">
      <w:pPr>
        <w:spacing w:after="300"/>
        <w:jc w:val="center"/>
      </w:pPr>
      <w:r>
        <w:rPr>
          <w:i/>
          <w:iCs/>
        </w:rPr>
        <w:t xml:space="preserve">Current value: </w:t>
      </w:r>
      <w:r>
        <w:rPr>
          <w:b/>
          <w:bCs/>
          <w:color w:val="8B0000"/>
        </w:rPr>
        <w:t>0</w:t>
      </w:r>
    </w:p>
    <w:p w14:paraId="0CF50A7B" w14:textId="77777777" w:rsidR="00E01D6B" w:rsidRDefault="00000000">
      <w:pPr>
        <w:spacing w:after="300"/>
      </w:pPr>
      <w:r>
        <w:rPr>
          <w:b/>
          <w:bCs/>
        </w:rPr>
        <w:t>Description:</w:t>
      </w:r>
      <w:r>
        <w:rPr>
          <w:b/>
          <w:bCs/>
        </w:rPr>
        <w:tab/>
      </w:r>
      <w:r>
        <w:t>&lt;P&gt;Enables attachment support for shopping carts and configures the maximum limit, in KB, of base64-encoded attachments that can be sent to the ERP with the shopping cart. &lt;/P&gt; &lt;P&gt;Base64-encoding increases the actual file size by approximately 35%. Therefore, the actual file size limit that a user is allowed to add is 65% of the value set for this parameter. &lt;/P&gt; &lt;P&gt;For example, if the parameter is set to 10000 KB, then the actual total attachment file size users can add to the shopping cart is 6500 KB.&lt;/P&gt; &lt;P&gt;If this parameter is set to 0, attachments will not be sent out along with the shopping cart at checkout.Default: 0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2A31F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9FCDD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0A7F9E3" w14:textId="77777777" w:rsidR="00E01D6B" w:rsidRDefault="00000000">
            <w:r>
              <w:rPr>
                <w:b/>
                <w:bCs/>
              </w:rPr>
              <w:t>Value</w:t>
            </w:r>
          </w:p>
        </w:tc>
      </w:tr>
      <w:tr w:rsidR="00E01D6B" w14:paraId="00B861E6" w14:textId="77777777">
        <w:tblPrEx>
          <w:tblCellMar>
            <w:top w:w="0" w:type="dxa"/>
            <w:bottom w:w="0" w:type="dxa"/>
          </w:tblCellMar>
        </w:tblPrEx>
        <w:tc>
          <w:tcPr>
            <w:tcW w:w="0" w:type="auto"/>
            <w:tcMar>
              <w:top w:w="100" w:type="dxa"/>
              <w:left w:w="100" w:type="dxa"/>
              <w:bottom w:w="100" w:type="dxa"/>
              <w:right w:w="100" w:type="dxa"/>
            </w:tcMar>
          </w:tcPr>
          <w:p w14:paraId="58CB828E" w14:textId="77777777" w:rsidR="00E01D6B" w:rsidRDefault="00000000">
            <w:r>
              <w:t>Parameter Type</w:t>
            </w:r>
          </w:p>
        </w:tc>
        <w:tc>
          <w:tcPr>
            <w:tcW w:w="0" w:type="auto"/>
            <w:tcMar>
              <w:top w:w="100" w:type="dxa"/>
              <w:left w:w="100" w:type="dxa"/>
              <w:bottom w:w="100" w:type="dxa"/>
              <w:right w:w="100" w:type="dxa"/>
            </w:tcMar>
          </w:tcPr>
          <w:p w14:paraId="125C79C6" w14:textId="77777777" w:rsidR="00E01D6B" w:rsidRDefault="00000000">
            <w:r>
              <w:t>java.lang.Integer</w:t>
            </w:r>
          </w:p>
        </w:tc>
      </w:tr>
      <w:tr w:rsidR="00E01D6B" w14:paraId="1F189199" w14:textId="77777777">
        <w:tblPrEx>
          <w:tblCellMar>
            <w:top w:w="0" w:type="dxa"/>
            <w:bottom w:w="0" w:type="dxa"/>
          </w:tblCellMar>
        </w:tblPrEx>
        <w:tc>
          <w:tcPr>
            <w:tcW w:w="0" w:type="auto"/>
            <w:tcMar>
              <w:top w:w="100" w:type="dxa"/>
              <w:left w:w="100" w:type="dxa"/>
              <w:bottom w:w="100" w:type="dxa"/>
              <w:right w:w="100" w:type="dxa"/>
            </w:tcMar>
          </w:tcPr>
          <w:p w14:paraId="3C90542D" w14:textId="77777777" w:rsidR="00E01D6B" w:rsidRDefault="00000000">
            <w:r>
              <w:t>Is Default</w:t>
            </w:r>
          </w:p>
        </w:tc>
        <w:tc>
          <w:tcPr>
            <w:tcW w:w="0" w:type="auto"/>
            <w:tcMar>
              <w:top w:w="100" w:type="dxa"/>
              <w:left w:w="100" w:type="dxa"/>
              <w:bottom w:w="100" w:type="dxa"/>
              <w:right w:w="100" w:type="dxa"/>
            </w:tcMar>
          </w:tcPr>
          <w:p w14:paraId="07FA0EDB" w14:textId="77777777" w:rsidR="00E01D6B" w:rsidRDefault="00000000">
            <w:r>
              <w:t>No</w:t>
            </w:r>
          </w:p>
        </w:tc>
      </w:tr>
      <w:tr w:rsidR="00E01D6B" w14:paraId="3FA2D13A" w14:textId="77777777">
        <w:tblPrEx>
          <w:tblCellMar>
            <w:top w:w="0" w:type="dxa"/>
            <w:bottom w:w="0" w:type="dxa"/>
          </w:tblCellMar>
        </w:tblPrEx>
        <w:tc>
          <w:tcPr>
            <w:tcW w:w="0" w:type="auto"/>
            <w:tcMar>
              <w:top w:w="100" w:type="dxa"/>
              <w:left w:w="100" w:type="dxa"/>
              <w:bottom w:w="100" w:type="dxa"/>
              <w:right w:w="100" w:type="dxa"/>
            </w:tcMar>
          </w:tcPr>
          <w:p w14:paraId="0C964A3D" w14:textId="77777777" w:rsidR="00E01D6B" w:rsidRDefault="00000000">
            <w:r>
              <w:t>Default Value</w:t>
            </w:r>
          </w:p>
        </w:tc>
        <w:tc>
          <w:tcPr>
            <w:tcW w:w="0" w:type="auto"/>
            <w:tcMar>
              <w:top w:w="100" w:type="dxa"/>
              <w:left w:w="100" w:type="dxa"/>
              <w:bottom w:w="100" w:type="dxa"/>
              <w:right w:w="100" w:type="dxa"/>
            </w:tcMar>
          </w:tcPr>
          <w:p w14:paraId="7CAACDB7" w14:textId="77777777" w:rsidR="00E01D6B" w:rsidRDefault="00000000">
            <w:r>
              <w:t>No</w:t>
            </w:r>
          </w:p>
        </w:tc>
      </w:tr>
      <w:tr w:rsidR="00E01D6B" w14:paraId="3334BC72" w14:textId="77777777">
        <w:tblPrEx>
          <w:tblCellMar>
            <w:top w:w="0" w:type="dxa"/>
            <w:bottom w:w="0" w:type="dxa"/>
          </w:tblCellMar>
        </w:tblPrEx>
        <w:tc>
          <w:tcPr>
            <w:tcW w:w="0" w:type="auto"/>
            <w:tcMar>
              <w:top w:w="100" w:type="dxa"/>
              <w:left w:w="100" w:type="dxa"/>
              <w:bottom w:w="100" w:type="dxa"/>
              <w:right w:w="100" w:type="dxa"/>
            </w:tcMar>
          </w:tcPr>
          <w:p w14:paraId="64417FB3" w14:textId="77777777" w:rsidR="00E01D6B" w:rsidRDefault="00000000">
            <w:r>
              <w:t>Is Customer Editable</w:t>
            </w:r>
          </w:p>
        </w:tc>
        <w:tc>
          <w:tcPr>
            <w:tcW w:w="0" w:type="auto"/>
            <w:tcMar>
              <w:top w:w="100" w:type="dxa"/>
              <w:left w:w="100" w:type="dxa"/>
              <w:bottom w:w="100" w:type="dxa"/>
              <w:right w:w="100" w:type="dxa"/>
            </w:tcMar>
          </w:tcPr>
          <w:p w14:paraId="3FCCE9DE" w14:textId="77777777" w:rsidR="00E01D6B" w:rsidRDefault="00000000">
            <w:r>
              <w:t>No</w:t>
            </w:r>
          </w:p>
        </w:tc>
      </w:tr>
      <w:tr w:rsidR="00E01D6B" w14:paraId="54F041FB" w14:textId="77777777">
        <w:tblPrEx>
          <w:tblCellMar>
            <w:top w:w="0" w:type="dxa"/>
            <w:bottom w:w="0" w:type="dxa"/>
          </w:tblCellMar>
        </w:tblPrEx>
        <w:tc>
          <w:tcPr>
            <w:tcW w:w="0" w:type="auto"/>
            <w:tcMar>
              <w:top w:w="100" w:type="dxa"/>
              <w:left w:w="100" w:type="dxa"/>
              <w:bottom w:w="100" w:type="dxa"/>
              <w:right w:w="100" w:type="dxa"/>
            </w:tcMar>
          </w:tcPr>
          <w:p w14:paraId="092E303E" w14:textId="77777777" w:rsidR="00E01D6B" w:rsidRDefault="00000000">
            <w:r>
              <w:t>Parameter Value</w:t>
            </w:r>
          </w:p>
        </w:tc>
        <w:tc>
          <w:tcPr>
            <w:tcW w:w="0" w:type="auto"/>
            <w:tcMar>
              <w:top w:w="100" w:type="dxa"/>
              <w:left w:w="100" w:type="dxa"/>
              <w:bottom w:w="100" w:type="dxa"/>
              <w:right w:w="100" w:type="dxa"/>
            </w:tcMar>
          </w:tcPr>
          <w:p w14:paraId="4BFD714C" w14:textId="77777777" w:rsidR="00E01D6B" w:rsidRDefault="00000000">
            <w:r>
              <w:t>No</w:t>
            </w:r>
          </w:p>
        </w:tc>
      </w:tr>
    </w:tbl>
    <w:p w14:paraId="20201E11" w14:textId="77777777" w:rsidR="00E01D6B" w:rsidRDefault="00000000">
      <w:pPr>
        <w:spacing w:before="300"/>
      </w:pPr>
      <w:r>
        <w:rPr>
          <w:b/>
          <w:bCs/>
        </w:rPr>
        <w:t xml:space="preserve">Note: </w:t>
      </w:r>
      <w:r>
        <w:t xml:space="preserve"> Enables attachment support for shopping carts and configures the maximum limit, in KB, of base64-encoded attachments that can be sent to the ERP with the shopping cart. &lt;/P&gt;  Base64-encoding increases the actual file size by approximately 35%. Therefore, the actual file size limit that a user is allowed to add is 65% of the value set for this parameter. &lt;/P&gt;  For example, if the parameter is set </w:t>
      </w:r>
    </w:p>
    <w:p w14:paraId="0B2E2A87" w14:textId="77777777" w:rsidR="00E01D6B" w:rsidRDefault="00E01D6B">
      <w:pPr>
        <w:pageBreakBefore/>
      </w:pPr>
    </w:p>
    <w:p w14:paraId="052220F0" w14:textId="77777777" w:rsidR="00E01D6B" w:rsidRDefault="00000000">
      <w:pPr>
        <w:pStyle w:val="Heading2"/>
        <w:spacing w:after="200"/>
        <w:jc w:val="center"/>
      </w:pPr>
      <w:r>
        <w:rPr>
          <w:b/>
          <w:bCs/>
          <w:sz w:val="32"/>
          <w:szCs w:val="32"/>
        </w:rPr>
        <w:t>Ignore order confirmation during change requisition</w:t>
      </w:r>
    </w:p>
    <w:p w14:paraId="09564AE4" w14:textId="77777777" w:rsidR="00E01D6B" w:rsidRDefault="00000000">
      <w:pPr>
        <w:spacing w:after="240"/>
        <w:jc w:val="center"/>
      </w:pPr>
      <w:r>
        <w:rPr>
          <w:b/>
          <w:bCs/>
        </w:rPr>
        <w:t>Application.Purchasing.IgnoreOrderConfirmationDuringChangeRequisition</w:t>
      </w:r>
    </w:p>
    <w:p w14:paraId="4E83CD0B" w14:textId="77777777" w:rsidR="00E01D6B" w:rsidRDefault="00000000">
      <w:pPr>
        <w:spacing w:after="300"/>
        <w:jc w:val="center"/>
      </w:pPr>
      <w:r>
        <w:rPr>
          <w:i/>
          <w:iCs/>
        </w:rPr>
        <w:t xml:space="preserve">Current value: </w:t>
      </w:r>
      <w:r>
        <w:rPr>
          <w:b/>
          <w:bCs/>
          <w:color w:val="8B0000"/>
        </w:rPr>
        <w:t>DISABLED</w:t>
      </w:r>
    </w:p>
    <w:p w14:paraId="315DEC06" w14:textId="77777777" w:rsidR="00E01D6B" w:rsidRDefault="00000000">
      <w:pPr>
        <w:spacing w:after="300"/>
      </w:pPr>
      <w:r>
        <w:rPr>
          <w:b/>
          <w:bCs/>
        </w:rPr>
        <w:t>Description:</w:t>
      </w:r>
      <w:r>
        <w:rPr>
          <w:b/>
          <w:bCs/>
        </w:rPr>
        <w:tab/>
      </w:r>
      <w:r>
        <w:t>Determines if the order confirmation is ignored during the change order process before creating another order. When set to Yes, the order confirmation is ignored and an internal order is created that is not sent to the supplier, as indicated on the History tab of the purchase order. When set to No, the order confirmation is not ignored, and another order is created and sent to the supplier.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3D2B54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34718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5F42F99" w14:textId="77777777" w:rsidR="00E01D6B" w:rsidRDefault="00000000">
            <w:r>
              <w:rPr>
                <w:b/>
                <w:bCs/>
              </w:rPr>
              <w:t>Value</w:t>
            </w:r>
          </w:p>
        </w:tc>
      </w:tr>
      <w:tr w:rsidR="00E01D6B" w14:paraId="77187B22" w14:textId="77777777">
        <w:tblPrEx>
          <w:tblCellMar>
            <w:top w:w="0" w:type="dxa"/>
            <w:bottom w:w="0" w:type="dxa"/>
          </w:tblCellMar>
        </w:tblPrEx>
        <w:tc>
          <w:tcPr>
            <w:tcW w:w="0" w:type="auto"/>
            <w:tcMar>
              <w:top w:w="100" w:type="dxa"/>
              <w:left w:w="100" w:type="dxa"/>
              <w:bottom w:w="100" w:type="dxa"/>
              <w:right w:w="100" w:type="dxa"/>
            </w:tcMar>
          </w:tcPr>
          <w:p w14:paraId="6580730D" w14:textId="77777777" w:rsidR="00E01D6B" w:rsidRDefault="00000000">
            <w:r>
              <w:t>Parameter Type</w:t>
            </w:r>
          </w:p>
        </w:tc>
        <w:tc>
          <w:tcPr>
            <w:tcW w:w="0" w:type="auto"/>
            <w:tcMar>
              <w:top w:w="100" w:type="dxa"/>
              <w:left w:w="100" w:type="dxa"/>
              <w:bottom w:w="100" w:type="dxa"/>
              <w:right w:w="100" w:type="dxa"/>
            </w:tcMar>
          </w:tcPr>
          <w:p w14:paraId="0BCA9DE8" w14:textId="77777777" w:rsidR="00E01D6B" w:rsidRDefault="00000000">
            <w:r>
              <w:t>java.lang.Boolean</w:t>
            </w:r>
          </w:p>
        </w:tc>
      </w:tr>
      <w:tr w:rsidR="00E01D6B" w14:paraId="0ECCB00F" w14:textId="77777777">
        <w:tblPrEx>
          <w:tblCellMar>
            <w:top w:w="0" w:type="dxa"/>
            <w:bottom w:w="0" w:type="dxa"/>
          </w:tblCellMar>
        </w:tblPrEx>
        <w:tc>
          <w:tcPr>
            <w:tcW w:w="0" w:type="auto"/>
            <w:tcMar>
              <w:top w:w="100" w:type="dxa"/>
              <w:left w:w="100" w:type="dxa"/>
              <w:bottom w:w="100" w:type="dxa"/>
              <w:right w:w="100" w:type="dxa"/>
            </w:tcMar>
          </w:tcPr>
          <w:p w14:paraId="0138CDDA" w14:textId="77777777" w:rsidR="00E01D6B" w:rsidRDefault="00000000">
            <w:r>
              <w:t>Is Default</w:t>
            </w:r>
          </w:p>
        </w:tc>
        <w:tc>
          <w:tcPr>
            <w:tcW w:w="0" w:type="auto"/>
            <w:tcMar>
              <w:top w:w="100" w:type="dxa"/>
              <w:left w:w="100" w:type="dxa"/>
              <w:bottom w:w="100" w:type="dxa"/>
              <w:right w:w="100" w:type="dxa"/>
            </w:tcMar>
          </w:tcPr>
          <w:p w14:paraId="7B3DD977" w14:textId="77777777" w:rsidR="00E01D6B" w:rsidRDefault="00000000">
            <w:r>
              <w:t>No</w:t>
            </w:r>
          </w:p>
        </w:tc>
      </w:tr>
      <w:tr w:rsidR="00E01D6B" w14:paraId="00877A24" w14:textId="77777777">
        <w:tblPrEx>
          <w:tblCellMar>
            <w:top w:w="0" w:type="dxa"/>
            <w:bottom w:w="0" w:type="dxa"/>
          </w:tblCellMar>
        </w:tblPrEx>
        <w:tc>
          <w:tcPr>
            <w:tcW w:w="0" w:type="auto"/>
            <w:tcMar>
              <w:top w:w="100" w:type="dxa"/>
              <w:left w:w="100" w:type="dxa"/>
              <w:bottom w:w="100" w:type="dxa"/>
              <w:right w:w="100" w:type="dxa"/>
            </w:tcMar>
          </w:tcPr>
          <w:p w14:paraId="5D8AD7D6" w14:textId="77777777" w:rsidR="00E01D6B" w:rsidRDefault="00000000">
            <w:r>
              <w:t>Default Value</w:t>
            </w:r>
          </w:p>
        </w:tc>
        <w:tc>
          <w:tcPr>
            <w:tcW w:w="0" w:type="auto"/>
            <w:tcMar>
              <w:top w:w="100" w:type="dxa"/>
              <w:left w:w="100" w:type="dxa"/>
              <w:bottom w:w="100" w:type="dxa"/>
              <w:right w:w="100" w:type="dxa"/>
            </w:tcMar>
          </w:tcPr>
          <w:p w14:paraId="328702E9" w14:textId="77777777" w:rsidR="00E01D6B" w:rsidRDefault="00000000">
            <w:r>
              <w:t>No</w:t>
            </w:r>
          </w:p>
        </w:tc>
      </w:tr>
      <w:tr w:rsidR="00E01D6B" w14:paraId="048D73BB" w14:textId="77777777">
        <w:tblPrEx>
          <w:tblCellMar>
            <w:top w:w="0" w:type="dxa"/>
            <w:bottom w:w="0" w:type="dxa"/>
          </w:tblCellMar>
        </w:tblPrEx>
        <w:tc>
          <w:tcPr>
            <w:tcW w:w="0" w:type="auto"/>
            <w:tcMar>
              <w:top w:w="100" w:type="dxa"/>
              <w:left w:w="100" w:type="dxa"/>
              <w:bottom w:w="100" w:type="dxa"/>
              <w:right w:w="100" w:type="dxa"/>
            </w:tcMar>
          </w:tcPr>
          <w:p w14:paraId="68657438" w14:textId="77777777" w:rsidR="00E01D6B" w:rsidRDefault="00000000">
            <w:r>
              <w:t>Is Customer Editable</w:t>
            </w:r>
          </w:p>
        </w:tc>
        <w:tc>
          <w:tcPr>
            <w:tcW w:w="0" w:type="auto"/>
            <w:tcMar>
              <w:top w:w="100" w:type="dxa"/>
              <w:left w:w="100" w:type="dxa"/>
              <w:bottom w:w="100" w:type="dxa"/>
              <w:right w:w="100" w:type="dxa"/>
            </w:tcMar>
          </w:tcPr>
          <w:p w14:paraId="17286A94" w14:textId="77777777" w:rsidR="00E01D6B" w:rsidRDefault="00000000">
            <w:r>
              <w:t>Yes</w:t>
            </w:r>
          </w:p>
        </w:tc>
      </w:tr>
      <w:tr w:rsidR="00E01D6B" w14:paraId="6C27886B" w14:textId="77777777">
        <w:tblPrEx>
          <w:tblCellMar>
            <w:top w:w="0" w:type="dxa"/>
            <w:bottom w:w="0" w:type="dxa"/>
          </w:tblCellMar>
        </w:tblPrEx>
        <w:tc>
          <w:tcPr>
            <w:tcW w:w="0" w:type="auto"/>
            <w:tcMar>
              <w:top w:w="100" w:type="dxa"/>
              <w:left w:w="100" w:type="dxa"/>
              <w:bottom w:w="100" w:type="dxa"/>
              <w:right w:w="100" w:type="dxa"/>
            </w:tcMar>
          </w:tcPr>
          <w:p w14:paraId="419D76BE" w14:textId="77777777" w:rsidR="00E01D6B" w:rsidRDefault="00000000">
            <w:r>
              <w:t>Parameter Value</w:t>
            </w:r>
          </w:p>
        </w:tc>
        <w:tc>
          <w:tcPr>
            <w:tcW w:w="0" w:type="auto"/>
            <w:tcMar>
              <w:top w:w="100" w:type="dxa"/>
              <w:left w:w="100" w:type="dxa"/>
              <w:bottom w:w="100" w:type="dxa"/>
              <w:right w:w="100" w:type="dxa"/>
            </w:tcMar>
          </w:tcPr>
          <w:p w14:paraId="50E13E80" w14:textId="77777777" w:rsidR="00E01D6B" w:rsidRDefault="00000000">
            <w:r>
              <w:t>No</w:t>
            </w:r>
          </w:p>
        </w:tc>
      </w:tr>
    </w:tbl>
    <w:p w14:paraId="43A95B7F" w14:textId="77777777" w:rsidR="00E01D6B" w:rsidRDefault="00000000">
      <w:pPr>
        <w:spacing w:before="300"/>
      </w:pPr>
      <w:r>
        <w:rPr>
          <w:b/>
          <w:bCs/>
        </w:rPr>
        <w:t xml:space="preserve">Note: </w:t>
      </w:r>
      <w:r>
        <w:t>Determines if the order confirmation is ignored during the change order process before creating another order. When set to Yes, the order confirmation is ignored and an internal order is created that is not sent to the supplier, as indicated on the History tab of the purchase order. When set to No, the order confirmation is not ignored, and another order is created and sent to the supplier.</w:t>
      </w:r>
    </w:p>
    <w:p w14:paraId="5327DCE5" w14:textId="77777777" w:rsidR="00E01D6B" w:rsidRDefault="00E01D6B">
      <w:pPr>
        <w:pageBreakBefore/>
      </w:pPr>
    </w:p>
    <w:p w14:paraId="3B521B27" w14:textId="77777777" w:rsidR="00E01D6B" w:rsidRDefault="00000000">
      <w:pPr>
        <w:pStyle w:val="Heading2"/>
        <w:spacing w:after="200"/>
        <w:jc w:val="center"/>
      </w:pPr>
      <w:r>
        <w:rPr>
          <w:b/>
          <w:bCs/>
          <w:sz w:val="32"/>
          <w:szCs w:val="32"/>
        </w:rPr>
        <w:t>Maximum Parallel Incoming CXML Invoice Count</w:t>
      </w:r>
    </w:p>
    <w:p w14:paraId="57E87877" w14:textId="77777777" w:rsidR="00E01D6B" w:rsidRDefault="00000000">
      <w:pPr>
        <w:spacing w:after="240"/>
        <w:jc w:val="center"/>
      </w:pPr>
      <w:r>
        <w:rPr>
          <w:b/>
          <w:bCs/>
        </w:rPr>
        <w:t>Application.Invoicing.MaxParallelIncomingCXMLInvoiceCount</w:t>
      </w:r>
    </w:p>
    <w:p w14:paraId="0C624A25" w14:textId="77777777" w:rsidR="00E01D6B" w:rsidRDefault="00000000">
      <w:pPr>
        <w:spacing w:after="300"/>
        <w:jc w:val="center"/>
      </w:pPr>
      <w:r>
        <w:rPr>
          <w:i/>
          <w:iCs/>
        </w:rPr>
        <w:t xml:space="preserve">Current value: </w:t>
      </w:r>
      <w:r>
        <w:rPr>
          <w:b/>
          <w:bCs/>
          <w:color w:val="8B0000"/>
        </w:rPr>
        <w:t>-1</w:t>
      </w:r>
    </w:p>
    <w:p w14:paraId="31C329E9" w14:textId="77777777" w:rsidR="00E01D6B" w:rsidRDefault="00000000">
      <w:pPr>
        <w:spacing w:after="300"/>
      </w:pPr>
      <w:r>
        <w:rPr>
          <w:b/>
          <w:bCs/>
        </w:rPr>
        <w:t>Description:</w:t>
      </w:r>
      <w:r>
        <w:rPr>
          <w:b/>
          <w:bCs/>
        </w:rPr>
        <w:tab/>
      </w:r>
      <w:r>
        <w:t>Specifies the maximum number of concurrent, incoming cXML invoices that can be processed in the community that includes the site. Set a value less than or equal to the value of Application.Messaging.Channels.CXML.MaxParallelIncomingRequests. Values less than or equal to zero are ignored.  Use this parameter under engineering guidance only!  Note: If more than one site in the community has configured this parameter, the greatest value takes effect in the community.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2B108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2B998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EAD8744" w14:textId="77777777" w:rsidR="00E01D6B" w:rsidRDefault="00000000">
            <w:r>
              <w:rPr>
                <w:b/>
                <w:bCs/>
              </w:rPr>
              <w:t>Value</w:t>
            </w:r>
          </w:p>
        </w:tc>
      </w:tr>
      <w:tr w:rsidR="00E01D6B" w14:paraId="227421AD" w14:textId="77777777">
        <w:tblPrEx>
          <w:tblCellMar>
            <w:top w:w="0" w:type="dxa"/>
            <w:bottom w:w="0" w:type="dxa"/>
          </w:tblCellMar>
        </w:tblPrEx>
        <w:tc>
          <w:tcPr>
            <w:tcW w:w="0" w:type="auto"/>
            <w:tcMar>
              <w:top w:w="100" w:type="dxa"/>
              <w:left w:w="100" w:type="dxa"/>
              <w:bottom w:w="100" w:type="dxa"/>
              <w:right w:w="100" w:type="dxa"/>
            </w:tcMar>
          </w:tcPr>
          <w:p w14:paraId="7925AFD4" w14:textId="77777777" w:rsidR="00E01D6B" w:rsidRDefault="00000000">
            <w:r>
              <w:t>Parameter Type</w:t>
            </w:r>
          </w:p>
        </w:tc>
        <w:tc>
          <w:tcPr>
            <w:tcW w:w="0" w:type="auto"/>
            <w:tcMar>
              <w:top w:w="100" w:type="dxa"/>
              <w:left w:w="100" w:type="dxa"/>
              <w:bottom w:w="100" w:type="dxa"/>
              <w:right w:w="100" w:type="dxa"/>
            </w:tcMar>
          </w:tcPr>
          <w:p w14:paraId="35D75F69" w14:textId="77777777" w:rsidR="00E01D6B" w:rsidRDefault="00000000">
            <w:r>
              <w:t>java.lang.Integer</w:t>
            </w:r>
          </w:p>
        </w:tc>
      </w:tr>
      <w:tr w:rsidR="00E01D6B" w14:paraId="1C3EF00C" w14:textId="77777777">
        <w:tblPrEx>
          <w:tblCellMar>
            <w:top w:w="0" w:type="dxa"/>
            <w:bottom w:w="0" w:type="dxa"/>
          </w:tblCellMar>
        </w:tblPrEx>
        <w:tc>
          <w:tcPr>
            <w:tcW w:w="0" w:type="auto"/>
            <w:tcMar>
              <w:top w:w="100" w:type="dxa"/>
              <w:left w:w="100" w:type="dxa"/>
              <w:bottom w:w="100" w:type="dxa"/>
              <w:right w:w="100" w:type="dxa"/>
            </w:tcMar>
          </w:tcPr>
          <w:p w14:paraId="5C3CBE37" w14:textId="77777777" w:rsidR="00E01D6B" w:rsidRDefault="00000000">
            <w:r>
              <w:t>Is Default</w:t>
            </w:r>
          </w:p>
        </w:tc>
        <w:tc>
          <w:tcPr>
            <w:tcW w:w="0" w:type="auto"/>
            <w:tcMar>
              <w:top w:w="100" w:type="dxa"/>
              <w:left w:w="100" w:type="dxa"/>
              <w:bottom w:w="100" w:type="dxa"/>
              <w:right w:w="100" w:type="dxa"/>
            </w:tcMar>
          </w:tcPr>
          <w:p w14:paraId="215A320D" w14:textId="77777777" w:rsidR="00E01D6B" w:rsidRDefault="00000000">
            <w:r>
              <w:t>No</w:t>
            </w:r>
          </w:p>
        </w:tc>
      </w:tr>
      <w:tr w:rsidR="00E01D6B" w14:paraId="6DC94AC5" w14:textId="77777777">
        <w:tblPrEx>
          <w:tblCellMar>
            <w:top w:w="0" w:type="dxa"/>
            <w:bottom w:w="0" w:type="dxa"/>
          </w:tblCellMar>
        </w:tblPrEx>
        <w:tc>
          <w:tcPr>
            <w:tcW w:w="0" w:type="auto"/>
            <w:tcMar>
              <w:top w:w="100" w:type="dxa"/>
              <w:left w:w="100" w:type="dxa"/>
              <w:bottom w:w="100" w:type="dxa"/>
              <w:right w:w="100" w:type="dxa"/>
            </w:tcMar>
          </w:tcPr>
          <w:p w14:paraId="358BAF3D" w14:textId="77777777" w:rsidR="00E01D6B" w:rsidRDefault="00000000">
            <w:r>
              <w:t>Default Value</w:t>
            </w:r>
          </w:p>
        </w:tc>
        <w:tc>
          <w:tcPr>
            <w:tcW w:w="0" w:type="auto"/>
            <w:tcMar>
              <w:top w:w="100" w:type="dxa"/>
              <w:left w:w="100" w:type="dxa"/>
              <w:bottom w:w="100" w:type="dxa"/>
              <w:right w:w="100" w:type="dxa"/>
            </w:tcMar>
          </w:tcPr>
          <w:p w14:paraId="4ACE7773" w14:textId="77777777" w:rsidR="00E01D6B" w:rsidRDefault="00000000">
            <w:r>
              <w:t>-1</w:t>
            </w:r>
          </w:p>
        </w:tc>
      </w:tr>
      <w:tr w:rsidR="00E01D6B" w14:paraId="1B10CEDF" w14:textId="77777777">
        <w:tblPrEx>
          <w:tblCellMar>
            <w:top w:w="0" w:type="dxa"/>
            <w:bottom w:w="0" w:type="dxa"/>
          </w:tblCellMar>
        </w:tblPrEx>
        <w:tc>
          <w:tcPr>
            <w:tcW w:w="0" w:type="auto"/>
            <w:tcMar>
              <w:top w:w="100" w:type="dxa"/>
              <w:left w:w="100" w:type="dxa"/>
              <w:bottom w:w="100" w:type="dxa"/>
              <w:right w:w="100" w:type="dxa"/>
            </w:tcMar>
          </w:tcPr>
          <w:p w14:paraId="5E465928" w14:textId="77777777" w:rsidR="00E01D6B" w:rsidRDefault="00000000">
            <w:r>
              <w:t>Is Customer Editable</w:t>
            </w:r>
          </w:p>
        </w:tc>
        <w:tc>
          <w:tcPr>
            <w:tcW w:w="0" w:type="auto"/>
            <w:tcMar>
              <w:top w:w="100" w:type="dxa"/>
              <w:left w:w="100" w:type="dxa"/>
              <w:bottom w:w="100" w:type="dxa"/>
              <w:right w:w="100" w:type="dxa"/>
            </w:tcMar>
          </w:tcPr>
          <w:p w14:paraId="4BD73B75" w14:textId="77777777" w:rsidR="00E01D6B" w:rsidRDefault="00000000">
            <w:r>
              <w:t>No</w:t>
            </w:r>
          </w:p>
        </w:tc>
      </w:tr>
      <w:tr w:rsidR="00E01D6B" w14:paraId="3FBFBBA1" w14:textId="77777777">
        <w:tblPrEx>
          <w:tblCellMar>
            <w:top w:w="0" w:type="dxa"/>
            <w:bottom w:w="0" w:type="dxa"/>
          </w:tblCellMar>
        </w:tblPrEx>
        <w:tc>
          <w:tcPr>
            <w:tcW w:w="0" w:type="auto"/>
            <w:tcMar>
              <w:top w:w="100" w:type="dxa"/>
              <w:left w:w="100" w:type="dxa"/>
              <w:bottom w:w="100" w:type="dxa"/>
              <w:right w:w="100" w:type="dxa"/>
            </w:tcMar>
          </w:tcPr>
          <w:p w14:paraId="6EDD12E8" w14:textId="77777777" w:rsidR="00E01D6B" w:rsidRDefault="00000000">
            <w:r>
              <w:t>Parameter Value</w:t>
            </w:r>
          </w:p>
        </w:tc>
        <w:tc>
          <w:tcPr>
            <w:tcW w:w="0" w:type="auto"/>
            <w:tcMar>
              <w:top w:w="100" w:type="dxa"/>
              <w:left w:w="100" w:type="dxa"/>
              <w:bottom w:w="100" w:type="dxa"/>
              <w:right w:w="100" w:type="dxa"/>
            </w:tcMar>
          </w:tcPr>
          <w:p w14:paraId="322B3C94" w14:textId="77777777" w:rsidR="00E01D6B" w:rsidRDefault="00000000">
            <w:r>
              <w:t>-1</w:t>
            </w:r>
          </w:p>
        </w:tc>
      </w:tr>
    </w:tbl>
    <w:p w14:paraId="398DDC5E" w14:textId="77777777" w:rsidR="00E01D6B" w:rsidRDefault="00000000">
      <w:pPr>
        <w:spacing w:before="300"/>
      </w:pPr>
      <w:r>
        <w:rPr>
          <w:b/>
          <w:bCs/>
        </w:rPr>
        <w:t xml:space="preserve">Note: </w:t>
      </w:r>
      <w:r>
        <w:t>Specifies the maximum number of concurrent, incoming cXML invoices that can be processed in the community that includes the site. Set a value less than or equal to the value of Application.Messaging.Channels.CXML.MaxParallelIncomingRequests. Values less than or equal to zero are ignored.  Use this parameter under engineering guidance only!  Note: If more than one site in the community has configur</w:t>
      </w:r>
    </w:p>
    <w:p w14:paraId="124BC390" w14:textId="77777777" w:rsidR="00E01D6B" w:rsidRDefault="00E01D6B">
      <w:pPr>
        <w:pageBreakBefore/>
      </w:pPr>
    </w:p>
    <w:p w14:paraId="7F9A34BD" w14:textId="77777777" w:rsidR="00E01D6B" w:rsidRDefault="00000000">
      <w:pPr>
        <w:pStyle w:val="Heading2"/>
        <w:spacing w:after="200"/>
        <w:jc w:val="center"/>
      </w:pPr>
      <w:r>
        <w:rPr>
          <w:b/>
          <w:bCs/>
          <w:sz w:val="32"/>
          <w:szCs w:val="32"/>
        </w:rPr>
        <w:t>Configuration Item</w:t>
      </w:r>
    </w:p>
    <w:p w14:paraId="59E63729" w14:textId="77777777" w:rsidR="00E01D6B" w:rsidRDefault="00000000">
      <w:pPr>
        <w:spacing w:after="240"/>
        <w:jc w:val="center"/>
      </w:pPr>
      <w:r>
        <w:rPr>
          <w:b/>
          <w:bCs/>
        </w:rPr>
        <w:t>Application.Purchasing.SupportExtendedCEMELookupForFGRequisition</w:t>
      </w:r>
    </w:p>
    <w:p w14:paraId="6FDF0D83" w14:textId="77777777" w:rsidR="00E01D6B" w:rsidRDefault="00000000">
      <w:pPr>
        <w:spacing w:after="300"/>
        <w:jc w:val="center"/>
      </w:pPr>
      <w:r>
        <w:rPr>
          <w:i/>
          <w:iCs/>
        </w:rPr>
        <w:t xml:space="preserve">Current value: </w:t>
      </w:r>
      <w:r>
        <w:rPr>
          <w:b/>
          <w:bCs/>
          <w:color w:val="8B0000"/>
        </w:rPr>
        <w:t>DISABLED</w:t>
      </w:r>
    </w:p>
    <w:p w14:paraId="5B1650D3" w14:textId="77777777" w:rsidR="00E01D6B" w:rsidRDefault="00000000">
      <w:pPr>
        <w:spacing w:after="300"/>
      </w:pPr>
      <w:r>
        <w:rPr>
          <w:b/>
          <w:bCs/>
        </w:rPr>
        <w:t>Description:</w:t>
      </w:r>
      <w:r>
        <w:rPr>
          <w:b/>
          <w:bCs/>
        </w:rPr>
        <w:tab/>
      </w:r>
      <w:r>
        <w:t>&lt;p&gt;Determines whether to enable extended Commodity Export Map Entry (CEME) lookup in the SAP Ariba solution for requisitions that are imported from SAP Fieldglass.&lt;/P&gt; &lt;P&gt;When set to Yes, extended Commodity Export Map Entry (CEME) lookup is enabled in the SAP Ariba solution for requisitions that are imported from SAP Fieldglass.&lt;/P&gt; &lt;P&gt;When set to No, extended CEME lookup is not enabled in the SAP Ariba solution for requisitions that are imported from SAP Fieldglass.&lt;/p&gt;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3C3C26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227A0C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54F718B" w14:textId="77777777" w:rsidR="00E01D6B" w:rsidRDefault="00000000">
            <w:r>
              <w:rPr>
                <w:b/>
                <w:bCs/>
              </w:rPr>
              <w:t>Value</w:t>
            </w:r>
          </w:p>
        </w:tc>
      </w:tr>
      <w:tr w:rsidR="00E01D6B" w14:paraId="07B383C7" w14:textId="77777777">
        <w:tblPrEx>
          <w:tblCellMar>
            <w:top w:w="0" w:type="dxa"/>
            <w:bottom w:w="0" w:type="dxa"/>
          </w:tblCellMar>
        </w:tblPrEx>
        <w:tc>
          <w:tcPr>
            <w:tcW w:w="0" w:type="auto"/>
            <w:tcMar>
              <w:top w:w="100" w:type="dxa"/>
              <w:left w:w="100" w:type="dxa"/>
              <w:bottom w:w="100" w:type="dxa"/>
              <w:right w:w="100" w:type="dxa"/>
            </w:tcMar>
          </w:tcPr>
          <w:p w14:paraId="5804EEC2" w14:textId="77777777" w:rsidR="00E01D6B" w:rsidRDefault="00000000">
            <w:r>
              <w:t>Parameter Type</w:t>
            </w:r>
          </w:p>
        </w:tc>
        <w:tc>
          <w:tcPr>
            <w:tcW w:w="0" w:type="auto"/>
            <w:tcMar>
              <w:top w:w="100" w:type="dxa"/>
              <w:left w:w="100" w:type="dxa"/>
              <w:bottom w:w="100" w:type="dxa"/>
              <w:right w:w="100" w:type="dxa"/>
            </w:tcMar>
          </w:tcPr>
          <w:p w14:paraId="50487B6A" w14:textId="77777777" w:rsidR="00E01D6B" w:rsidRDefault="00000000">
            <w:r>
              <w:t>java.lang.Boolean</w:t>
            </w:r>
          </w:p>
        </w:tc>
      </w:tr>
      <w:tr w:rsidR="00E01D6B" w14:paraId="0214FE72" w14:textId="77777777">
        <w:tblPrEx>
          <w:tblCellMar>
            <w:top w:w="0" w:type="dxa"/>
            <w:bottom w:w="0" w:type="dxa"/>
          </w:tblCellMar>
        </w:tblPrEx>
        <w:tc>
          <w:tcPr>
            <w:tcW w:w="0" w:type="auto"/>
            <w:tcMar>
              <w:top w:w="100" w:type="dxa"/>
              <w:left w:w="100" w:type="dxa"/>
              <w:bottom w:w="100" w:type="dxa"/>
              <w:right w:w="100" w:type="dxa"/>
            </w:tcMar>
          </w:tcPr>
          <w:p w14:paraId="0CD31CD9" w14:textId="77777777" w:rsidR="00E01D6B" w:rsidRDefault="00000000">
            <w:r>
              <w:t>Is Default</w:t>
            </w:r>
          </w:p>
        </w:tc>
        <w:tc>
          <w:tcPr>
            <w:tcW w:w="0" w:type="auto"/>
            <w:tcMar>
              <w:top w:w="100" w:type="dxa"/>
              <w:left w:w="100" w:type="dxa"/>
              <w:bottom w:w="100" w:type="dxa"/>
              <w:right w:w="100" w:type="dxa"/>
            </w:tcMar>
          </w:tcPr>
          <w:p w14:paraId="1A06631D" w14:textId="77777777" w:rsidR="00E01D6B" w:rsidRDefault="00000000">
            <w:r>
              <w:t>No</w:t>
            </w:r>
          </w:p>
        </w:tc>
      </w:tr>
      <w:tr w:rsidR="00E01D6B" w14:paraId="213A9D5F" w14:textId="77777777">
        <w:tblPrEx>
          <w:tblCellMar>
            <w:top w:w="0" w:type="dxa"/>
            <w:bottom w:w="0" w:type="dxa"/>
          </w:tblCellMar>
        </w:tblPrEx>
        <w:tc>
          <w:tcPr>
            <w:tcW w:w="0" w:type="auto"/>
            <w:tcMar>
              <w:top w:w="100" w:type="dxa"/>
              <w:left w:w="100" w:type="dxa"/>
              <w:bottom w:w="100" w:type="dxa"/>
              <w:right w:w="100" w:type="dxa"/>
            </w:tcMar>
          </w:tcPr>
          <w:p w14:paraId="7A7203A6" w14:textId="77777777" w:rsidR="00E01D6B" w:rsidRDefault="00000000">
            <w:r>
              <w:t>Default Value</w:t>
            </w:r>
          </w:p>
        </w:tc>
        <w:tc>
          <w:tcPr>
            <w:tcW w:w="0" w:type="auto"/>
            <w:tcMar>
              <w:top w:w="100" w:type="dxa"/>
              <w:left w:w="100" w:type="dxa"/>
              <w:bottom w:w="100" w:type="dxa"/>
              <w:right w:w="100" w:type="dxa"/>
            </w:tcMar>
          </w:tcPr>
          <w:p w14:paraId="0302E5E8" w14:textId="77777777" w:rsidR="00E01D6B" w:rsidRDefault="00000000">
            <w:r>
              <w:t>No</w:t>
            </w:r>
          </w:p>
        </w:tc>
      </w:tr>
      <w:tr w:rsidR="00E01D6B" w14:paraId="0E32F0DE" w14:textId="77777777">
        <w:tblPrEx>
          <w:tblCellMar>
            <w:top w:w="0" w:type="dxa"/>
            <w:bottom w:w="0" w:type="dxa"/>
          </w:tblCellMar>
        </w:tblPrEx>
        <w:tc>
          <w:tcPr>
            <w:tcW w:w="0" w:type="auto"/>
            <w:tcMar>
              <w:top w:w="100" w:type="dxa"/>
              <w:left w:w="100" w:type="dxa"/>
              <w:bottom w:w="100" w:type="dxa"/>
              <w:right w:w="100" w:type="dxa"/>
            </w:tcMar>
          </w:tcPr>
          <w:p w14:paraId="60B3FFCE" w14:textId="77777777" w:rsidR="00E01D6B" w:rsidRDefault="00000000">
            <w:r>
              <w:t>Is Customer Editable</w:t>
            </w:r>
          </w:p>
        </w:tc>
        <w:tc>
          <w:tcPr>
            <w:tcW w:w="0" w:type="auto"/>
            <w:tcMar>
              <w:top w:w="100" w:type="dxa"/>
              <w:left w:w="100" w:type="dxa"/>
              <w:bottom w:w="100" w:type="dxa"/>
              <w:right w:w="100" w:type="dxa"/>
            </w:tcMar>
          </w:tcPr>
          <w:p w14:paraId="74697ED0" w14:textId="77777777" w:rsidR="00E01D6B" w:rsidRDefault="00000000">
            <w:r>
              <w:t>No</w:t>
            </w:r>
          </w:p>
        </w:tc>
      </w:tr>
      <w:tr w:rsidR="00E01D6B" w14:paraId="254BBBE3" w14:textId="77777777">
        <w:tblPrEx>
          <w:tblCellMar>
            <w:top w:w="0" w:type="dxa"/>
            <w:bottom w:w="0" w:type="dxa"/>
          </w:tblCellMar>
        </w:tblPrEx>
        <w:tc>
          <w:tcPr>
            <w:tcW w:w="0" w:type="auto"/>
            <w:tcMar>
              <w:top w:w="100" w:type="dxa"/>
              <w:left w:w="100" w:type="dxa"/>
              <w:bottom w:w="100" w:type="dxa"/>
              <w:right w:w="100" w:type="dxa"/>
            </w:tcMar>
          </w:tcPr>
          <w:p w14:paraId="534F3F80" w14:textId="77777777" w:rsidR="00E01D6B" w:rsidRDefault="00000000">
            <w:r>
              <w:t>Parameter Value</w:t>
            </w:r>
          </w:p>
        </w:tc>
        <w:tc>
          <w:tcPr>
            <w:tcW w:w="0" w:type="auto"/>
            <w:tcMar>
              <w:top w:w="100" w:type="dxa"/>
              <w:left w:w="100" w:type="dxa"/>
              <w:bottom w:w="100" w:type="dxa"/>
              <w:right w:w="100" w:type="dxa"/>
            </w:tcMar>
          </w:tcPr>
          <w:p w14:paraId="2243FCF3" w14:textId="77777777" w:rsidR="00E01D6B" w:rsidRDefault="00000000">
            <w:r>
              <w:t>No</w:t>
            </w:r>
          </w:p>
        </w:tc>
      </w:tr>
    </w:tbl>
    <w:p w14:paraId="6573C37C" w14:textId="77777777" w:rsidR="00E01D6B" w:rsidRDefault="00000000">
      <w:pPr>
        <w:spacing w:before="300"/>
      </w:pPr>
      <w:r>
        <w:rPr>
          <w:b/>
          <w:bCs/>
        </w:rPr>
        <w:t xml:space="preserve">Note: </w:t>
      </w:r>
      <w:r>
        <w:t>&lt;p&gt;Determines whether to enable extended Commodity Export Map Entry (CEME) lookup in the SAP Ariba solution for requisitions that are imported from SAP Fieldglass.&lt;/P&gt;  When set to Yes, extended Commodity Export Map Entry (CEME) lookup is enabled in the SAP Ariba solution for requisitions that are imported from SAP Fieldglass.&lt;/P&gt;  When set to No, extended CEME lookup is not enabled in the SAP Ari</w:t>
      </w:r>
    </w:p>
    <w:p w14:paraId="251F6BF4" w14:textId="77777777" w:rsidR="00E01D6B" w:rsidRDefault="00E01D6B">
      <w:pPr>
        <w:pageBreakBefore/>
      </w:pPr>
    </w:p>
    <w:p w14:paraId="417D2570" w14:textId="77777777" w:rsidR="00E01D6B" w:rsidRDefault="00000000">
      <w:pPr>
        <w:pStyle w:val="Heading2"/>
        <w:spacing w:after="200"/>
        <w:jc w:val="center"/>
      </w:pPr>
      <w:r>
        <w:rPr>
          <w:b/>
          <w:bCs/>
          <w:sz w:val="32"/>
          <w:szCs w:val="32"/>
        </w:rPr>
        <w:t>Configuration Item</w:t>
      </w:r>
    </w:p>
    <w:p w14:paraId="7912238F" w14:textId="77777777" w:rsidR="00E01D6B" w:rsidRDefault="00000000">
      <w:pPr>
        <w:spacing w:after="240"/>
        <w:jc w:val="center"/>
      </w:pPr>
      <w:r>
        <w:rPr>
          <w:b/>
          <w:bCs/>
        </w:rPr>
        <w:t>Application.Base.Purge.PurgeNotificationToAddress</w:t>
      </w:r>
    </w:p>
    <w:p w14:paraId="47EB180A" w14:textId="77777777" w:rsidR="00E01D6B" w:rsidRDefault="00000000">
      <w:pPr>
        <w:spacing w:after="300"/>
        <w:jc w:val="center"/>
      </w:pPr>
      <w:r>
        <w:rPr>
          <w:i/>
          <w:iCs/>
        </w:rPr>
        <w:t xml:space="preserve">Current value: </w:t>
      </w:r>
    </w:p>
    <w:p w14:paraId="21061179" w14:textId="77777777" w:rsidR="00E01D6B" w:rsidRDefault="00000000">
      <w:pPr>
        <w:spacing w:after="300"/>
      </w:pPr>
      <w:r>
        <w:rPr>
          <w:b/>
          <w:bCs/>
        </w:rPr>
        <w:t>Description:</w:t>
      </w:r>
      <w:r>
        <w:rPr>
          <w:b/>
          <w:bCs/>
        </w:rPr>
        <w:tab/>
      </w:r>
      <w:r>
        <w:t>&lt;P&gt;Indicates the list of email addresses to which purge email has to be sent.&lt;/P&gt;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BAD1AF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D920A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C599E1" w14:textId="77777777" w:rsidR="00E01D6B" w:rsidRDefault="00000000">
            <w:r>
              <w:rPr>
                <w:b/>
                <w:bCs/>
              </w:rPr>
              <w:t>Value</w:t>
            </w:r>
          </w:p>
        </w:tc>
      </w:tr>
      <w:tr w:rsidR="00E01D6B" w14:paraId="72B3FB36" w14:textId="77777777">
        <w:tblPrEx>
          <w:tblCellMar>
            <w:top w:w="0" w:type="dxa"/>
            <w:bottom w:w="0" w:type="dxa"/>
          </w:tblCellMar>
        </w:tblPrEx>
        <w:tc>
          <w:tcPr>
            <w:tcW w:w="0" w:type="auto"/>
            <w:tcMar>
              <w:top w:w="100" w:type="dxa"/>
              <w:left w:w="100" w:type="dxa"/>
              <w:bottom w:w="100" w:type="dxa"/>
              <w:right w:w="100" w:type="dxa"/>
            </w:tcMar>
          </w:tcPr>
          <w:p w14:paraId="4AF04CFC" w14:textId="77777777" w:rsidR="00E01D6B" w:rsidRDefault="00000000">
            <w:r>
              <w:t>Parameter Type</w:t>
            </w:r>
          </w:p>
        </w:tc>
        <w:tc>
          <w:tcPr>
            <w:tcW w:w="0" w:type="auto"/>
            <w:tcMar>
              <w:top w:w="100" w:type="dxa"/>
              <w:left w:w="100" w:type="dxa"/>
              <w:bottom w:w="100" w:type="dxa"/>
              <w:right w:w="100" w:type="dxa"/>
            </w:tcMar>
          </w:tcPr>
          <w:p w14:paraId="7FC63A35" w14:textId="77777777" w:rsidR="00E01D6B" w:rsidRDefault="00000000">
            <w:r>
              <w:t>java.lang.String</w:t>
            </w:r>
          </w:p>
        </w:tc>
      </w:tr>
      <w:tr w:rsidR="00E01D6B" w14:paraId="0F52886C" w14:textId="77777777">
        <w:tblPrEx>
          <w:tblCellMar>
            <w:top w:w="0" w:type="dxa"/>
            <w:bottom w:w="0" w:type="dxa"/>
          </w:tblCellMar>
        </w:tblPrEx>
        <w:tc>
          <w:tcPr>
            <w:tcW w:w="0" w:type="auto"/>
            <w:tcMar>
              <w:top w:w="100" w:type="dxa"/>
              <w:left w:w="100" w:type="dxa"/>
              <w:bottom w:w="100" w:type="dxa"/>
              <w:right w:w="100" w:type="dxa"/>
            </w:tcMar>
          </w:tcPr>
          <w:p w14:paraId="7DB93F79" w14:textId="77777777" w:rsidR="00E01D6B" w:rsidRDefault="00000000">
            <w:r>
              <w:t>Is Default</w:t>
            </w:r>
          </w:p>
        </w:tc>
        <w:tc>
          <w:tcPr>
            <w:tcW w:w="0" w:type="auto"/>
            <w:tcMar>
              <w:top w:w="100" w:type="dxa"/>
              <w:left w:w="100" w:type="dxa"/>
              <w:bottom w:w="100" w:type="dxa"/>
              <w:right w:w="100" w:type="dxa"/>
            </w:tcMar>
          </w:tcPr>
          <w:p w14:paraId="46C504B6" w14:textId="77777777" w:rsidR="00E01D6B" w:rsidRDefault="00000000">
            <w:r>
              <w:t>No</w:t>
            </w:r>
          </w:p>
        </w:tc>
      </w:tr>
      <w:tr w:rsidR="00E01D6B" w14:paraId="1968483D" w14:textId="77777777">
        <w:tblPrEx>
          <w:tblCellMar>
            <w:top w:w="0" w:type="dxa"/>
            <w:bottom w:w="0" w:type="dxa"/>
          </w:tblCellMar>
        </w:tblPrEx>
        <w:tc>
          <w:tcPr>
            <w:tcW w:w="0" w:type="auto"/>
            <w:tcMar>
              <w:top w:w="100" w:type="dxa"/>
              <w:left w:w="100" w:type="dxa"/>
              <w:bottom w:w="100" w:type="dxa"/>
              <w:right w:w="100" w:type="dxa"/>
            </w:tcMar>
          </w:tcPr>
          <w:p w14:paraId="6C484397" w14:textId="77777777" w:rsidR="00E01D6B" w:rsidRDefault="00000000">
            <w:r>
              <w:t>Default Value</w:t>
            </w:r>
          </w:p>
        </w:tc>
        <w:tc>
          <w:tcPr>
            <w:tcW w:w="0" w:type="auto"/>
            <w:tcMar>
              <w:top w:w="100" w:type="dxa"/>
              <w:left w:w="100" w:type="dxa"/>
              <w:bottom w:w="100" w:type="dxa"/>
              <w:right w:w="100" w:type="dxa"/>
            </w:tcMar>
          </w:tcPr>
          <w:p w14:paraId="2B55E614" w14:textId="77777777" w:rsidR="00E01D6B" w:rsidRDefault="00E01D6B"/>
        </w:tc>
      </w:tr>
      <w:tr w:rsidR="00E01D6B" w14:paraId="56344396" w14:textId="77777777">
        <w:tblPrEx>
          <w:tblCellMar>
            <w:top w:w="0" w:type="dxa"/>
            <w:bottom w:w="0" w:type="dxa"/>
          </w:tblCellMar>
        </w:tblPrEx>
        <w:tc>
          <w:tcPr>
            <w:tcW w:w="0" w:type="auto"/>
            <w:tcMar>
              <w:top w:w="100" w:type="dxa"/>
              <w:left w:w="100" w:type="dxa"/>
              <w:bottom w:w="100" w:type="dxa"/>
              <w:right w:w="100" w:type="dxa"/>
            </w:tcMar>
          </w:tcPr>
          <w:p w14:paraId="50A7FDC3" w14:textId="77777777" w:rsidR="00E01D6B" w:rsidRDefault="00000000">
            <w:r>
              <w:t>Is Customer Editable</w:t>
            </w:r>
          </w:p>
        </w:tc>
        <w:tc>
          <w:tcPr>
            <w:tcW w:w="0" w:type="auto"/>
            <w:tcMar>
              <w:top w:w="100" w:type="dxa"/>
              <w:left w:w="100" w:type="dxa"/>
              <w:bottom w:w="100" w:type="dxa"/>
              <w:right w:w="100" w:type="dxa"/>
            </w:tcMar>
          </w:tcPr>
          <w:p w14:paraId="57BF051E" w14:textId="77777777" w:rsidR="00E01D6B" w:rsidRDefault="00000000">
            <w:r>
              <w:t>No</w:t>
            </w:r>
          </w:p>
        </w:tc>
      </w:tr>
      <w:tr w:rsidR="00E01D6B" w14:paraId="7A6CCA3E" w14:textId="77777777">
        <w:tblPrEx>
          <w:tblCellMar>
            <w:top w:w="0" w:type="dxa"/>
            <w:bottom w:w="0" w:type="dxa"/>
          </w:tblCellMar>
        </w:tblPrEx>
        <w:tc>
          <w:tcPr>
            <w:tcW w:w="0" w:type="auto"/>
            <w:tcMar>
              <w:top w:w="100" w:type="dxa"/>
              <w:left w:w="100" w:type="dxa"/>
              <w:bottom w:w="100" w:type="dxa"/>
              <w:right w:w="100" w:type="dxa"/>
            </w:tcMar>
          </w:tcPr>
          <w:p w14:paraId="2E11BCB7" w14:textId="77777777" w:rsidR="00E01D6B" w:rsidRDefault="00000000">
            <w:r>
              <w:t>Parameter Value</w:t>
            </w:r>
          </w:p>
        </w:tc>
        <w:tc>
          <w:tcPr>
            <w:tcW w:w="0" w:type="auto"/>
            <w:tcMar>
              <w:top w:w="100" w:type="dxa"/>
              <w:left w:w="100" w:type="dxa"/>
              <w:bottom w:w="100" w:type="dxa"/>
              <w:right w:w="100" w:type="dxa"/>
            </w:tcMar>
          </w:tcPr>
          <w:p w14:paraId="79818F8B" w14:textId="77777777" w:rsidR="00E01D6B" w:rsidRDefault="00E01D6B"/>
        </w:tc>
      </w:tr>
    </w:tbl>
    <w:p w14:paraId="3A97AB61" w14:textId="77777777" w:rsidR="00E01D6B" w:rsidRDefault="00000000">
      <w:pPr>
        <w:spacing w:before="300"/>
      </w:pPr>
      <w:r>
        <w:rPr>
          <w:b/>
          <w:bCs/>
        </w:rPr>
        <w:t xml:space="preserve">Note: </w:t>
      </w:r>
      <w:r>
        <w:t xml:space="preserve"> Indicates the list of email addresses to which purge email has to be sent.&lt;/P&gt;</w:t>
      </w:r>
    </w:p>
    <w:p w14:paraId="67966FA5" w14:textId="77777777" w:rsidR="00E01D6B" w:rsidRDefault="00E01D6B">
      <w:pPr>
        <w:pageBreakBefore/>
      </w:pPr>
    </w:p>
    <w:p w14:paraId="1145EAC1" w14:textId="77777777" w:rsidR="00E01D6B" w:rsidRDefault="00000000">
      <w:pPr>
        <w:pStyle w:val="Heading2"/>
        <w:spacing w:after="200"/>
        <w:jc w:val="center"/>
      </w:pPr>
      <w:r>
        <w:rPr>
          <w:b/>
          <w:bCs/>
          <w:sz w:val="32"/>
          <w:szCs w:val="32"/>
        </w:rPr>
        <w:t>Configuration Item</w:t>
      </w:r>
    </w:p>
    <w:p w14:paraId="424BB179" w14:textId="77777777" w:rsidR="00E01D6B" w:rsidRDefault="00000000">
      <w:pPr>
        <w:spacing w:after="240"/>
        <w:jc w:val="center"/>
      </w:pPr>
      <w:r>
        <w:rPr>
          <w:b/>
          <w:bCs/>
        </w:rPr>
        <w:t>Application.Base.Purge.HardDeleteDataQueryBatchLimit</w:t>
      </w:r>
    </w:p>
    <w:p w14:paraId="6CE4541C" w14:textId="77777777" w:rsidR="00E01D6B" w:rsidRDefault="00000000">
      <w:pPr>
        <w:spacing w:after="300"/>
        <w:jc w:val="center"/>
      </w:pPr>
      <w:r>
        <w:rPr>
          <w:i/>
          <w:iCs/>
        </w:rPr>
        <w:t xml:space="preserve">Current value: </w:t>
      </w:r>
      <w:r>
        <w:rPr>
          <w:b/>
          <w:bCs/>
          <w:color w:val="8B0000"/>
        </w:rPr>
        <w:t>100</w:t>
      </w:r>
    </w:p>
    <w:p w14:paraId="0E7B9842" w14:textId="77777777" w:rsidR="00E01D6B" w:rsidRDefault="00000000">
      <w:pPr>
        <w:spacing w:after="300"/>
      </w:pPr>
      <w:r>
        <w:rPr>
          <w:b/>
          <w:bCs/>
        </w:rPr>
        <w:t>Description:</w:t>
      </w:r>
      <w:r>
        <w:rPr>
          <w:b/>
          <w:bCs/>
        </w:rPr>
        <w:tab/>
      </w:r>
      <w:r>
        <w:t>&lt;P&gt;This value is used to fetch the number of records for identified primary document(s) for hard delete action.&lt;/P&gt;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A343D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8CC69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AC3612" w14:textId="77777777" w:rsidR="00E01D6B" w:rsidRDefault="00000000">
            <w:r>
              <w:rPr>
                <w:b/>
                <w:bCs/>
              </w:rPr>
              <w:t>Value</w:t>
            </w:r>
          </w:p>
        </w:tc>
      </w:tr>
      <w:tr w:rsidR="00E01D6B" w14:paraId="5BC65C6F" w14:textId="77777777">
        <w:tblPrEx>
          <w:tblCellMar>
            <w:top w:w="0" w:type="dxa"/>
            <w:bottom w:w="0" w:type="dxa"/>
          </w:tblCellMar>
        </w:tblPrEx>
        <w:tc>
          <w:tcPr>
            <w:tcW w:w="0" w:type="auto"/>
            <w:tcMar>
              <w:top w:w="100" w:type="dxa"/>
              <w:left w:w="100" w:type="dxa"/>
              <w:bottom w:w="100" w:type="dxa"/>
              <w:right w:w="100" w:type="dxa"/>
            </w:tcMar>
          </w:tcPr>
          <w:p w14:paraId="506EF0F0" w14:textId="77777777" w:rsidR="00E01D6B" w:rsidRDefault="00000000">
            <w:r>
              <w:t>Parameter Type</w:t>
            </w:r>
          </w:p>
        </w:tc>
        <w:tc>
          <w:tcPr>
            <w:tcW w:w="0" w:type="auto"/>
            <w:tcMar>
              <w:top w:w="100" w:type="dxa"/>
              <w:left w:w="100" w:type="dxa"/>
              <w:bottom w:w="100" w:type="dxa"/>
              <w:right w:w="100" w:type="dxa"/>
            </w:tcMar>
          </w:tcPr>
          <w:p w14:paraId="4B1E12DC" w14:textId="77777777" w:rsidR="00E01D6B" w:rsidRDefault="00000000">
            <w:r>
              <w:t>java.lang.Integer</w:t>
            </w:r>
          </w:p>
        </w:tc>
      </w:tr>
      <w:tr w:rsidR="00E01D6B" w14:paraId="7C25303B" w14:textId="77777777">
        <w:tblPrEx>
          <w:tblCellMar>
            <w:top w:w="0" w:type="dxa"/>
            <w:bottom w:w="0" w:type="dxa"/>
          </w:tblCellMar>
        </w:tblPrEx>
        <w:tc>
          <w:tcPr>
            <w:tcW w:w="0" w:type="auto"/>
            <w:tcMar>
              <w:top w:w="100" w:type="dxa"/>
              <w:left w:w="100" w:type="dxa"/>
              <w:bottom w:w="100" w:type="dxa"/>
              <w:right w:w="100" w:type="dxa"/>
            </w:tcMar>
          </w:tcPr>
          <w:p w14:paraId="63D4F859" w14:textId="77777777" w:rsidR="00E01D6B" w:rsidRDefault="00000000">
            <w:r>
              <w:t>Is Default</w:t>
            </w:r>
          </w:p>
        </w:tc>
        <w:tc>
          <w:tcPr>
            <w:tcW w:w="0" w:type="auto"/>
            <w:tcMar>
              <w:top w:w="100" w:type="dxa"/>
              <w:left w:w="100" w:type="dxa"/>
              <w:bottom w:w="100" w:type="dxa"/>
              <w:right w:w="100" w:type="dxa"/>
            </w:tcMar>
          </w:tcPr>
          <w:p w14:paraId="7C4848FE" w14:textId="77777777" w:rsidR="00E01D6B" w:rsidRDefault="00000000">
            <w:r>
              <w:t>No</w:t>
            </w:r>
          </w:p>
        </w:tc>
      </w:tr>
      <w:tr w:rsidR="00E01D6B" w14:paraId="1F137971" w14:textId="77777777">
        <w:tblPrEx>
          <w:tblCellMar>
            <w:top w:w="0" w:type="dxa"/>
            <w:bottom w:w="0" w:type="dxa"/>
          </w:tblCellMar>
        </w:tblPrEx>
        <w:tc>
          <w:tcPr>
            <w:tcW w:w="0" w:type="auto"/>
            <w:tcMar>
              <w:top w:w="100" w:type="dxa"/>
              <w:left w:w="100" w:type="dxa"/>
              <w:bottom w:w="100" w:type="dxa"/>
              <w:right w:w="100" w:type="dxa"/>
            </w:tcMar>
          </w:tcPr>
          <w:p w14:paraId="39B8404B" w14:textId="77777777" w:rsidR="00E01D6B" w:rsidRDefault="00000000">
            <w:r>
              <w:t>Default Value</w:t>
            </w:r>
          </w:p>
        </w:tc>
        <w:tc>
          <w:tcPr>
            <w:tcW w:w="0" w:type="auto"/>
            <w:tcMar>
              <w:top w:w="100" w:type="dxa"/>
              <w:left w:w="100" w:type="dxa"/>
              <w:bottom w:w="100" w:type="dxa"/>
              <w:right w:w="100" w:type="dxa"/>
            </w:tcMar>
          </w:tcPr>
          <w:p w14:paraId="6C8756A2" w14:textId="77777777" w:rsidR="00E01D6B" w:rsidRDefault="00000000">
            <w:r>
              <w:t>100</w:t>
            </w:r>
          </w:p>
        </w:tc>
      </w:tr>
      <w:tr w:rsidR="00E01D6B" w14:paraId="04D73573" w14:textId="77777777">
        <w:tblPrEx>
          <w:tblCellMar>
            <w:top w:w="0" w:type="dxa"/>
            <w:bottom w:w="0" w:type="dxa"/>
          </w:tblCellMar>
        </w:tblPrEx>
        <w:tc>
          <w:tcPr>
            <w:tcW w:w="0" w:type="auto"/>
            <w:tcMar>
              <w:top w:w="100" w:type="dxa"/>
              <w:left w:w="100" w:type="dxa"/>
              <w:bottom w:w="100" w:type="dxa"/>
              <w:right w:w="100" w:type="dxa"/>
            </w:tcMar>
          </w:tcPr>
          <w:p w14:paraId="4926AFCE" w14:textId="77777777" w:rsidR="00E01D6B" w:rsidRDefault="00000000">
            <w:r>
              <w:t>Is Customer Editable</w:t>
            </w:r>
          </w:p>
        </w:tc>
        <w:tc>
          <w:tcPr>
            <w:tcW w:w="0" w:type="auto"/>
            <w:tcMar>
              <w:top w:w="100" w:type="dxa"/>
              <w:left w:w="100" w:type="dxa"/>
              <w:bottom w:w="100" w:type="dxa"/>
              <w:right w:w="100" w:type="dxa"/>
            </w:tcMar>
          </w:tcPr>
          <w:p w14:paraId="6C333DD0" w14:textId="77777777" w:rsidR="00E01D6B" w:rsidRDefault="00000000">
            <w:r>
              <w:t>No</w:t>
            </w:r>
          </w:p>
        </w:tc>
      </w:tr>
      <w:tr w:rsidR="00E01D6B" w14:paraId="41D27890" w14:textId="77777777">
        <w:tblPrEx>
          <w:tblCellMar>
            <w:top w:w="0" w:type="dxa"/>
            <w:bottom w:w="0" w:type="dxa"/>
          </w:tblCellMar>
        </w:tblPrEx>
        <w:tc>
          <w:tcPr>
            <w:tcW w:w="0" w:type="auto"/>
            <w:tcMar>
              <w:top w:w="100" w:type="dxa"/>
              <w:left w:w="100" w:type="dxa"/>
              <w:bottom w:w="100" w:type="dxa"/>
              <w:right w:w="100" w:type="dxa"/>
            </w:tcMar>
          </w:tcPr>
          <w:p w14:paraId="4F2A2B02" w14:textId="77777777" w:rsidR="00E01D6B" w:rsidRDefault="00000000">
            <w:r>
              <w:t>Parameter Value</w:t>
            </w:r>
          </w:p>
        </w:tc>
        <w:tc>
          <w:tcPr>
            <w:tcW w:w="0" w:type="auto"/>
            <w:tcMar>
              <w:top w:w="100" w:type="dxa"/>
              <w:left w:w="100" w:type="dxa"/>
              <w:bottom w:w="100" w:type="dxa"/>
              <w:right w:w="100" w:type="dxa"/>
            </w:tcMar>
          </w:tcPr>
          <w:p w14:paraId="1FC0C857" w14:textId="77777777" w:rsidR="00E01D6B" w:rsidRDefault="00000000">
            <w:r>
              <w:t>100</w:t>
            </w:r>
          </w:p>
        </w:tc>
      </w:tr>
    </w:tbl>
    <w:p w14:paraId="426806AD" w14:textId="77777777" w:rsidR="00E01D6B" w:rsidRDefault="00000000">
      <w:pPr>
        <w:spacing w:before="300"/>
      </w:pPr>
      <w:r>
        <w:rPr>
          <w:b/>
          <w:bCs/>
        </w:rPr>
        <w:t xml:space="preserve">Note: </w:t>
      </w:r>
      <w:r>
        <w:t xml:space="preserve"> This value is used to fetch the number of records for identified primary document(s) for hard delete action.&lt;/P&gt;</w:t>
      </w:r>
    </w:p>
    <w:p w14:paraId="2BD4F6F0" w14:textId="77777777" w:rsidR="00E01D6B" w:rsidRDefault="00E01D6B">
      <w:pPr>
        <w:pageBreakBefore/>
      </w:pPr>
    </w:p>
    <w:p w14:paraId="241211BB" w14:textId="77777777" w:rsidR="00E01D6B" w:rsidRDefault="00000000">
      <w:pPr>
        <w:pStyle w:val="Heading2"/>
        <w:spacing w:after="200"/>
        <w:jc w:val="center"/>
      </w:pPr>
      <w:r>
        <w:rPr>
          <w:b/>
          <w:bCs/>
          <w:sz w:val="32"/>
          <w:szCs w:val="32"/>
        </w:rPr>
        <w:t>Configuration Item</w:t>
      </w:r>
    </w:p>
    <w:p w14:paraId="643F03C8" w14:textId="77777777" w:rsidR="00E01D6B" w:rsidRDefault="00000000">
      <w:pPr>
        <w:spacing w:after="240"/>
        <w:jc w:val="center"/>
      </w:pPr>
      <w:r>
        <w:rPr>
          <w:b/>
          <w:bCs/>
        </w:rPr>
        <w:t>Application.Catalog.ExtendSwedishFuzzySpelling</w:t>
      </w:r>
    </w:p>
    <w:p w14:paraId="6080E91E" w14:textId="77777777" w:rsidR="00E01D6B" w:rsidRDefault="00000000">
      <w:pPr>
        <w:spacing w:after="300"/>
        <w:jc w:val="center"/>
      </w:pPr>
      <w:r>
        <w:rPr>
          <w:i/>
          <w:iCs/>
        </w:rPr>
        <w:t xml:space="preserve">Current value: </w:t>
      </w:r>
      <w:r>
        <w:rPr>
          <w:b/>
          <w:bCs/>
          <w:color w:val="006400"/>
        </w:rPr>
        <w:t>ENABLED</w:t>
      </w:r>
    </w:p>
    <w:p w14:paraId="4C7C1F74"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keywords in the search index.&lt;/P&gt;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C0D38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0CF932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4C7211" w14:textId="77777777" w:rsidR="00E01D6B" w:rsidRDefault="00000000">
            <w:r>
              <w:rPr>
                <w:b/>
                <w:bCs/>
              </w:rPr>
              <w:t>Value</w:t>
            </w:r>
          </w:p>
        </w:tc>
      </w:tr>
      <w:tr w:rsidR="00E01D6B" w14:paraId="2BC60515" w14:textId="77777777">
        <w:tblPrEx>
          <w:tblCellMar>
            <w:top w:w="0" w:type="dxa"/>
            <w:bottom w:w="0" w:type="dxa"/>
          </w:tblCellMar>
        </w:tblPrEx>
        <w:tc>
          <w:tcPr>
            <w:tcW w:w="0" w:type="auto"/>
            <w:tcMar>
              <w:top w:w="100" w:type="dxa"/>
              <w:left w:w="100" w:type="dxa"/>
              <w:bottom w:w="100" w:type="dxa"/>
              <w:right w:w="100" w:type="dxa"/>
            </w:tcMar>
          </w:tcPr>
          <w:p w14:paraId="6980150B" w14:textId="77777777" w:rsidR="00E01D6B" w:rsidRDefault="00000000">
            <w:r>
              <w:t>Parameter Type</w:t>
            </w:r>
          </w:p>
        </w:tc>
        <w:tc>
          <w:tcPr>
            <w:tcW w:w="0" w:type="auto"/>
            <w:tcMar>
              <w:top w:w="100" w:type="dxa"/>
              <w:left w:w="100" w:type="dxa"/>
              <w:bottom w:w="100" w:type="dxa"/>
              <w:right w:w="100" w:type="dxa"/>
            </w:tcMar>
          </w:tcPr>
          <w:p w14:paraId="71B444F3" w14:textId="77777777" w:rsidR="00E01D6B" w:rsidRDefault="00000000">
            <w:r>
              <w:t>java.lang.Boolean</w:t>
            </w:r>
          </w:p>
        </w:tc>
      </w:tr>
      <w:tr w:rsidR="00E01D6B" w14:paraId="7E2EB743" w14:textId="77777777">
        <w:tblPrEx>
          <w:tblCellMar>
            <w:top w:w="0" w:type="dxa"/>
            <w:bottom w:w="0" w:type="dxa"/>
          </w:tblCellMar>
        </w:tblPrEx>
        <w:tc>
          <w:tcPr>
            <w:tcW w:w="0" w:type="auto"/>
            <w:tcMar>
              <w:top w:w="100" w:type="dxa"/>
              <w:left w:w="100" w:type="dxa"/>
              <w:bottom w:w="100" w:type="dxa"/>
              <w:right w:w="100" w:type="dxa"/>
            </w:tcMar>
          </w:tcPr>
          <w:p w14:paraId="66BDB232" w14:textId="77777777" w:rsidR="00E01D6B" w:rsidRDefault="00000000">
            <w:r>
              <w:t>Is Default</w:t>
            </w:r>
          </w:p>
        </w:tc>
        <w:tc>
          <w:tcPr>
            <w:tcW w:w="0" w:type="auto"/>
            <w:tcMar>
              <w:top w:w="100" w:type="dxa"/>
              <w:left w:w="100" w:type="dxa"/>
              <w:bottom w:w="100" w:type="dxa"/>
              <w:right w:w="100" w:type="dxa"/>
            </w:tcMar>
          </w:tcPr>
          <w:p w14:paraId="166A1184" w14:textId="77777777" w:rsidR="00E01D6B" w:rsidRDefault="00000000">
            <w:r>
              <w:t>No</w:t>
            </w:r>
          </w:p>
        </w:tc>
      </w:tr>
      <w:tr w:rsidR="00E01D6B" w14:paraId="485C7DE5" w14:textId="77777777">
        <w:tblPrEx>
          <w:tblCellMar>
            <w:top w:w="0" w:type="dxa"/>
            <w:bottom w:w="0" w:type="dxa"/>
          </w:tblCellMar>
        </w:tblPrEx>
        <w:tc>
          <w:tcPr>
            <w:tcW w:w="0" w:type="auto"/>
            <w:tcMar>
              <w:top w:w="100" w:type="dxa"/>
              <w:left w:w="100" w:type="dxa"/>
              <w:bottom w:w="100" w:type="dxa"/>
              <w:right w:w="100" w:type="dxa"/>
            </w:tcMar>
          </w:tcPr>
          <w:p w14:paraId="61397C06" w14:textId="77777777" w:rsidR="00E01D6B" w:rsidRDefault="00000000">
            <w:r>
              <w:t>Default Value</w:t>
            </w:r>
          </w:p>
        </w:tc>
        <w:tc>
          <w:tcPr>
            <w:tcW w:w="0" w:type="auto"/>
            <w:tcMar>
              <w:top w:w="100" w:type="dxa"/>
              <w:left w:w="100" w:type="dxa"/>
              <w:bottom w:w="100" w:type="dxa"/>
              <w:right w:w="100" w:type="dxa"/>
            </w:tcMar>
          </w:tcPr>
          <w:p w14:paraId="7557E797" w14:textId="77777777" w:rsidR="00E01D6B" w:rsidRDefault="00000000">
            <w:r>
              <w:t>Yes</w:t>
            </w:r>
          </w:p>
        </w:tc>
      </w:tr>
      <w:tr w:rsidR="00E01D6B" w14:paraId="1EFA4D5B" w14:textId="77777777">
        <w:tblPrEx>
          <w:tblCellMar>
            <w:top w:w="0" w:type="dxa"/>
            <w:bottom w:w="0" w:type="dxa"/>
          </w:tblCellMar>
        </w:tblPrEx>
        <w:tc>
          <w:tcPr>
            <w:tcW w:w="0" w:type="auto"/>
            <w:tcMar>
              <w:top w:w="100" w:type="dxa"/>
              <w:left w:w="100" w:type="dxa"/>
              <w:bottom w:w="100" w:type="dxa"/>
              <w:right w:w="100" w:type="dxa"/>
            </w:tcMar>
          </w:tcPr>
          <w:p w14:paraId="1F56A5B7" w14:textId="77777777" w:rsidR="00E01D6B" w:rsidRDefault="00000000">
            <w:r>
              <w:t>Is Customer Editable</w:t>
            </w:r>
          </w:p>
        </w:tc>
        <w:tc>
          <w:tcPr>
            <w:tcW w:w="0" w:type="auto"/>
            <w:tcMar>
              <w:top w:w="100" w:type="dxa"/>
              <w:left w:w="100" w:type="dxa"/>
              <w:bottom w:w="100" w:type="dxa"/>
              <w:right w:w="100" w:type="dxa"/>
            </w:tcMar>
          </w:tcPr>
          <w:p w14:paraId="5A202A0E" w14:textId="77777777" w:rsidR="00E01D6B" w:rsidRDefault="00000000">
            <w:r>
              <w:t>No</w:t>
            </w:r>
          </w:p>
        </w:tc>
      </w:tr>
      <w:tr w:rsidR="00E01D6B" w14:paraId="58EE8E54" w14:textId="77777777">
        <w:tblPrEx>
          <w:tblCellMar>
            <w:top w:w="0" w:type="dxa"/>
            <w:bottom w:w="0" w:type="dxa"/>
          </w:tblCellMar>
        </w:tblPrEx>
        <w:tc>
          <w:tcPr>
            <w:tcW w:w="0" w:type="auto"/>
            <w:tcMar>
              <w:top w:w="100" w:type="dxa"/>
              <w:left w:w="100" w:type="dxa"/>
              <w:bottom w:w="100" w:type="dxa"/>
              <w:right w:w="100" w:type="dxa"/>
            </w:tcMar>
          </w:tcPr>
          <w:p w14:paraId="03764F9D" w14:textId="77777777" w:rsidR="00E01D6B" w:rsidRDefault="00000000">
            <w:r>
              <w:t>Parameter Value</w:t>
            </w:r>
          </w:p>
        </w:tc>
        <w:tc>
          <w:tcPr>
            <w:tcW w:w="0" w:type="auto"/>
            <w:tcMar>
              <w:top w:w="100" w:type="dxa"/>
              <w:left w:w="100" w:type="dxa"/>
              <w:bottom w:w="100" w:type="dxa"/>
              <w:right w:w="100" w:type="dxa"/>
            </w:tcMar>
          </w:tcPr>
          <w:p w14:paraId="6CD8EC4F" w14:textId="77777777" w:rsidR="00E01D6B" w:rsidRDefault="00000000">
            <w:r>
              <w:t>Yes</w:t>
            </w:r>
          </w:p>
        </w:tc>
      </w:tr>
    </w:tbl>
    <w:p w14:paraId="52D721A1"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w:t>
      </w:r>
    </w:p>
    <w:p w14:paraId="2231F3A8" w14:textId="77777777" w:rsidR="00E01D6B" w:rsidRDefault="00E01D6B">
      <w:pPr>
        <w:pageBreakBefore/>
      </w:pPr>
    </w:p>
    <w:p w14:paraId="715D4986" w14:textId="77777777" w:rsidR="00E01D6B" w:rsidRDefault="00000000">
      <w:pPr>
        <w:pStyle w:val="Heading2"/>
        <w:spacing w:after="200"/>
        <w:jc w:val="center"/>
      </w:pPr>
      <w:r>
        <w:rPr>
          <w:b/>
          <w:bCs/>
          <w:sz w:val="32"/>
          <w:szCs w:val="32"/>
        </w:rPr>
        <w:t>Configuration Item</w:t>
      </w:r>
    </w:p>
    <w:p w14:paraId="22DA7D30" w14:textId="77777777" w:rsidR="00E01D6B" w:rsidRDefault="00000000">
      <w:pPr>
        <w:spacing w:after="240"/>
        <w:jc w:val="center"/>
      </w:pPr>
      <w:r>
        <w:rPr>
          <w:b/>
          <w:bCs/>
        </w:rPr>
        <w:t>Application.Receiving.IncludeExternalReceiptsInExport</w:t>
      </w:r>
    </w:p>
    <w:p w14:paraId="3301564E" w14:textId="77777777" w:rsidR="00E01D6B" w:rsidRDefault="00000000">
      <w:pPr>
        <w:spacing w:after="300"/>
        <w:jc w:val="center"/>
      </w:pPr>
      <w:r>
        <w:rPr>
          <w:i/>
          <w:iCs/>
        </w:rPr>
        <w:t xml:space="preserve">Current value: </w:t>
      </w:r>
      <w:r>
        <w:rPr>
          <w:b/>
          <w:bCs/>
          <w:color w:val="006400"/>
        </w:rPr>
        <w:t>ENABLED</w:t>
      </w:r>
    </w:p>
    <w:p w14:paraId="5558CD32" w14:textId="77777777" w:rsidR="00E01D6B" w:rsidRDefault="00000000">
      <w:pPr>
        <w:spacing w:after="300"/>
      </w:pPr>
      <w:r>
        <w:rPr>
          <w:b/>
          <w:bCs/>
        </w:rPr>
        <w:t>Description:</w:t>
      </w:r>
      <w:r>
        <w:rPr>
          <w:b/>
          <w:bCs/>
        </w:rPr>
        <w:tab/>
      </w:r>
      <w:r>
        <w:t>&lt;P&gt;Specifies whether receipt data exported from the Ariba Procurement Solution should include receipt data that was previously imported from an external system. If set to no, imported receipts will be processed internally in the Ariba Procurement Solution.&lt;/P&gt;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5C4A1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AC4CF5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53A7E1" w14:textId="77777777" w:rsidR="00E01D6B" w:rsidRDefault="00000000">
            <w:r>
              <w:rPr>
                <w:b/>
                <w:bCs/>
              </w:rPr>
              <w:t>Value</w:t>
            </w:r>
          </w:p>
        </w:tc>
      </w:tr>
      <w:tr w:rsidR="00E01D6B" w14:paraId="2438D8E2" w14:textId="77777777">
        <w:tblPrEx>
          <w:tblCellMar>
            <w:top w:w="0" w:type="dxa"/>
            <w:bottom w:w="0" w:type="dxa"/>
          </w:tblCellMar>
        </w:tblPrEx>
        <w:tc>
          <w:tcPr>
            <w:tcW w:w="0" w:type="auto"/>
            <w:tcMar>
              <w:top w:w="100" w:type="dxa"/>
              <w:left w:w="100" w:type="dxa"/>
              <w:bottom w:w="100" w:type="dxa"/>
              <w:right w:w="100" w:type="dxa"/>
            </w:tcMar>
          </w:tcPr>
          <w:p w14:paraId="1692343D" w14:textId="77777777" w:rsidR="00E01D6B" w:rsidRDefault="00000000">
            <w:r>
              <w:t>Parameter Type</w:t>
            </w:r>
          </w:p>
        </w:tc>
        <w:tc>
          <w:tcPr>
            <w:tcW w:w="0" w:type="auto"/>
            <w:tcMar>
              <w:top w:w="100" w:type="dxa"/>
              <w:left w:w="100" w:type="dxa"/>
              <w:bottom w:w="100" w:type="dxa"/>
              <w:right w:w="100" w:type="dxa"/>
            </w:tcMar>
          </w:tcPr>
          <w:p w14:paraId="01EAB545" w14:textId="77777777" w:rsidR="00E01D6B" w:rsidRDefault="00000000">
            <w:r>
              <w:t>java.lang.Boolean</w:t>
            </w:r>
          </w:p>
        </w:tc>
      </w:tr>
      <w:tr w:rsidR="00E01D6B" w14:paraId="006109B5" w14:textId="77777777">
        <w:tblPrEx>
          <w:tblCellMar>
            <w:top w:w="0" w:type="dxa"/>
            <w:bottom w:w="0" w:type="dxa"/>
          </w:tblCellMar>
        </w:tblPrEx>
        <w:tc>
          <w:tcPr>
            <w:tcW w:w="0" w:type="auto"/>
            <w:tcMar>
              <w:top w:w="100" w:type="dxa"/>
              <w:left w:w="100" w:type="dxa"/>
              <w:bottom w:w="100" w:type="dxa"/>
              <w:right w:w="100" w:type="dxa"/>
            </w:tcMar>
          </w:tcPr>
          <w:p w14:paraId="33E50E27" w14:textId="77777777" w:rsidR="00E01D6B" w:rsidRDefault="00000000">
            <w:r>
              <w:t>Is Default</w:t>
            </w:r>
          </w:p>
        </w:tc>
        <w:tc>
          <w:tcPr>
            <w:tcW w:w="0" w:type="auto"/>
            <w:tcMar>
              <w:top w:w="100" w:type="dxa"/>
              <w:left w:w="100" w:type="dxa"/>
              <w:bottom w:w="100" w:type="dxa"/>
              <w:right w:w="100" w:type="dxa"/>
            </w:tcMar>
          </w:tcPr>
          <w:p w14:paraId="755CB38C" w14:textId="77777777" w:rsidR="00E01D6B" w:rsidRDefault="00000000">
            <w:r>
              <w:t>No</w:t>
            </w:r>
          </w:p>
        </w:tc>
      </w:tr>
      <w:tr w:rsidR="00E01D6B" w14:paraId="538D32DF" w14:textId="77777777">
        <w:tblPrEx>
          <w:tblCellMar>
            <w:top w:w="0" w:type="dxa"/>
            <w:bottom w:w="0" w:type="dxa"/>
          </w:tblCellMar>
        </w:tblPrEx>
        <w:tc>
          <w:tcPr>
            <w:tcW w:w="0" w:type="auto"/>
            <w:tcMar>
              <w:top w:w="100" w:type="dxa"/>
              <w:left w:w="100" w:type="dxa"/>
              <w:bottom w:w="100" w:type="dxa"/>
              <w:right w:w="100" w:type="dxa"/>
            </w:tcMar>
          </w:tcPr>
          <w:p w14:paraId="25BE245F" w14:textId="77777777" w:rsidR="00E01D6B" w:rsidRDefault="00000000">
            <w:r>
              <w:t>Default Value</w:t>
            </w:r>
          </w:p>
        </w:tc>
        <w:tc>
          <w:tcPr>
            <w:tcW w:w="0" w:type="auto"/>
            <w:tcMar>
              <w:top w:w="100" w:type="dxa"/>
              <w:left w:w="100" w:type="dxa"/>
              <w:bottom w:w="100" w:type="dxa"/>
              <w:right w:w="100" w:type="dxa"/>
            </w:tcMar>
          </w:tcPr>
          <w:p w14:paraId="0A860C29" w14:textId="77777777" w:rsidR="00E01D6B" w:rsidRDefault="00000000">
            <w:r>
              <w:t>Yes</w:t>
            </w:r>
          </w:p>
        </w:tc>
      </w:tr>
      <w:tr w:rsidR="00E01D6B" w14:paraId="2530357A" w14:textId="77777777">
        <w:tblPrEx>
          <w:tblCellMar>
            <w:top w:w="0" w:type="dxa"/>
            <w:bottom w:w="0" w:type="dxa"/>
          </w:tblCellMar>
        </w:tblPrEx>
        <w:tc>
          <w:tcPr>
            <w:tcW w:w="0" w:type="auto"/>
            <w:tcMar>
              <w:top w:w="100" w:type="dxa"/>
              <w:left w:w="100" w:type="dxa"/>
              <w:bottom w:w="100" w:type="dxa"/>
              <w:right w:w="100" w:type="dxa"/>
            </w:tcMar>
          </w:tcPr>
          <w:p w14:paraId="6AE574C5" w14:textId="77777777" w:rsidR="00E01D6B" w:rsidRDefault="00000000">
            <w:r>
              <w:t>Is Customer Editable</w:t>
            </w:r>
          </w:p>
        </w:tc>
        <w:tc>
          <w:tcPr>
            <w:tcW w:w="0" w:type="auto"/>
            <w:tcMar>
              <w:top w:w="100" w:type="dxa"/>
              <w:left w:w="100" w:type="dxa"/>
              <w:bottom w:w="100" w:type="dxa"/>
              <w:right w:w="100" w:type="dxa"/>
            </w:tcMar>
          </w:tcPr>
          <w:p w14:paraId="7FBD88A6" w14:textId="77777777" w:rsidR="00E01D6B" w:rsidRDefault="00000000">
            <w:r>
              <w:t>No</w:t>
            </w:r>
          </w:p>
        </w:tc>
      </w:tr>
      <w:tr w:rsidR="00E01D6B" w14:paraId="4C790C87" w14:textId="77777777">
        <w:tblPrEx>
          <w:tblCellMar>
            <w:top w:w="0" w:type="dxa"/>
            <w:bottom w:w="0" w:type="dxa"/>
          </w:tblCellMar>
        </w:tblPrEx>
        <w:tc>
          <w:tcPr>
            <w:tcW w:w="0" w:type="auto"/>
            <w:tcMar>
              <w:top w:w="100" w:type="dxa"/>
              <w:left w:w="100" w:type="dxa"/>
              <w:bottom w:w="100" w:type="dxa"/>
              <w:right w:w="100" w:type="dxa"/>
            </w:tcMar>
          </w:tcPr>
          <w:p w14:paraId="458055D2" w14:textId="77777777" w:rsidR="00E01D6B" w:rsidRDefault="00000000">
            <w:r>
              <w:t>Parameter Value</w:t>
            </w:r>
          </w:p>
        </w:tc>
        <w:tc>
          <w:tcPr>
            <w:tcW w:w="0" w:type="auto"/>
            <w:tcMar>
              <w:top w:w="100" w:type="dxa"/>
              <w:left w:w="100" w:type="dxa"/>
              <w:bottom w:w="100" w:type="dxa"/>
              <w:right w:w="100" w:type="dxa"/>
            </w:tcMar>
          </w:tcPr>
          <w:p w14:paraId="67694496" w14:textId="77777777" w:rsidR="00E01D6B" w:rsidRDefault="00000000">
            <w:r>
              <w:t>Yes</w:t>
            </w:r>
          </w:p>
        </w:tc>
      </w:tr>
    </w:tbl>
    <w:p w14:paraId="5AE26F4F" w14:textId="77777777" w:rsidR="00E01D6B" w:rsidRDefault="00000000">
      <w:pPr>
        <w:spacing w:before="300"/>
      </w:pPr>
      <w:r>
        <w:rPr>
          <w:b/>
          <w:bCs/>
        </w:rPr>
        <w:t xml:space="preserve">Note: </w:t>
      </w:r>
      <w:r>
        <w:t xml:space="preserve"> Specifies whether receipt data exported from the Ariba Procurement Solution should include receipt data that was previously imported from an external system. If set to no, imported receipts will be processed internally in the Ariba Procurement Solution.&lt;/P&gt;</w:t>
      </w:r>
    </w:p>
    <w:p w14:paraId="3BD5027D" w14:textId="77777777" w:rsidR="00E01D6B" w:rsidRDefault="00E01D6B">
      <w:pPr>
        <w:pageBreakBefore/>
      </w:pPr>
    </w:p>
    <w:p w14:paraId="75CD589D" w14:textId="77777777" w:rsidR="00E01D6B" w:rsidRDefault="00000000">
      <w:pPr>
        <w:pStyle w:val="Heading2"/>
        <w:spacing w:after="200"/>
        <w:jc w:val="center"/>
      </w:pPr>
      <w:r>
        <w:rPr>
          <w:b/>
          <w:bCs/>
          <w:sz w:val="32"/>
          <w:szCs w:val="32"/>
        </w:rPr>
        <w:t>Enable enhanced warnings for force order and force cancel</w:t>
      </w:r>
    </w:p>
    <w:p w14:paraId="61CD6BC1" w14:textId="77777777" w:rsidR="00E01D6B" w:rsidRDefault="00000000">
      <w:pPr>
        <w:spacing w:after="240"/>
        <w:jc w:val="center"/>
      </w:pPr>
      <w:r>
        <w:rPr>
          <w:b/>
          <w:bCs/>
        </w:rPr>
        <w:t>Application.Approvable.EnableEnhancedWarningsForForceOrderAndForceCancel</w:t>
      </w:r>
    </w:p>
    <w:p w14:paraId="20ABBA89" w14:textId="77777777" w:rsidR="00E01D6B" w:rsidRDefault="00000000">
      <w:pPr>
        <w:spacing w:after="300"/>
        <w:jc w:val="center"/>
      </w:pPr>
      <w:r>
        <w:rPr>
          <w:i/>
          <w:iCs/>
        </w:rPr>
        <w:t xml:space="preserve">Current value: </w:t>
      </w:r>
      <w:r>
        <w:rPr>
          <w:b/>
          <w:bCs/>
          <w:color w:val="006400"/>
        </w:rPr>
        <w:t>ENABLED</w:t>
      </w:r>
    </w:p>
    <w:p w14:paraId="771FD110" w14:textId="77777777" w:rsidR="00E01D6B" w:rsidRDefault="00000000">
      <w:pPr>
        <w:spacing w:after="300"/>
      </w:pPr>
      <w:r>
        <w:rPr>
          <w:b/>
          <w:bCs/>
        </w:rPr>
        <w:t>Description:</w:t>
      </w:r>
      <w:r>
        <w:rPr>
          <w:b/>
          <w:bCs/>
        </w:rPr>
        <w:tab/>
      </w:r>
      <w:r>
        <w:t>Determines whether enhanced warnings are displayed when users perform the force order or the force cancel tasks. If set to Yes (default value), the enhanced warnings are displayed.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49500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A454F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5C4ED7" w14:textId="77777777" w:rsidR="00E01D6B" w:rsidRDefault="00000000">
            <w:r>
              <w:rPr>
                <w:b/>
                <w:bCs/>
              </w:rPr>
              <w:t>Value</w:t>
            </w:r>
          </w:p>
        </w:tc>
      </w:tr>
      <w:tr w:rsidR="00E01D6B" w14:paraId="062F62A6" w14:textId="77777777">
        <w:tblPrEx>
          <w:tblCellMar>
            <w:top w:w="0" w:type="dxa"/>
            <w:bottom w:w="0" w:type="dxa"/>
          </w:tblCellMar>
        </w:tblPrEx>
        <w:tc>
          <w:tcPr>
            <w:tcW w:w="0" w:type="auto"/>
            <w:tcMar>
              <w:top w:w="100" w:type="dxa"/>
              <w:left w:w="100" w:type="dxa"/>
              <w:bottom w:w="100" w:type="dxa"/>
              <w:right w:w="100" w:type="dxa"/>
            </w:tcMar>
          </w:tcPr>
          <w:p w14:paraId="1C9089D8" w14:textId="77777777" w:rsidR="00E01D6B" w:rsidRDefault="00000000">
            <w:r>
              <w:t>Parameter Type</w:t>
            </w:r>
          </w:p>
        </w:tc>
        <w:tc>
          <w:tcPr>
            <w:tcW w:w="0" w:type="auto"/>
            <w:tcMar>
              <w:top w:w="100" w:type="dxa"/>
              <w:left w:w="100" w:type="dxa"/>
              <w:bottom w:w="100" w:type="dxa"/>
              <w:right w:w="100" w:type="dxa"/>
            </w:tcMar>
          </w:tcPr>
          <w:p w14:paraId="7004E0C2" w14:textId="77777777" w:rsidR="00E01D6B" w:rsidRDefault="00000000">
            <w:r>
              <w:t>java.lang.Boolean</w:t>
            </w:r>
          </w:p>
        </w:tc>
      </w:tr>
      <w:tr w:rsidR="00E01D6B" w14:paraId="6097C77F" w14:textId="77777777">
        <w:tblPrEx>
          <w:tblCellMar>
            <w:top w:w="0" w:type="dxa"/>
            <w:bottom w:w="0" w:type="dxa"/>
          </w:tblCellMar>
        </w:tblPrEx>
        <w:tc>
          <w:tcPr>
            <w:tcW w:w="0" w:type="auto"/>
            <w:tcMar>
              <w:top w:w="100" w:type="dxa"/>
              <w:left w:w="100" w:type="dxa"/>
              <w:bottom w:w="100" w:type="dxa"/>
              <w:right w:w="100" w:type="dxa"/>
            </w:tcMar>
          </w:tcPr>
          <w:p w14:paraId="62E82AA2" w14:textId="77777777" w:rsidR="00E01D6B" w:rsidRDefault="00000000">
            <w:r>
              <w:t>Is Default</w:t>
            </w:r>
          </w:p>
        </w:tc>
        <w:tc>
          <w:tcPr>
            <w:tcW w:w="0" w:type="auto"/>
            <w:tcMar>
              <w:top w:w="100" w:type="dxa"/>
              <w:left w:w="100" w:type="dxa"/>
              <w:bottom w:w="100" w:type="dxa"/>
              <w:right w:w="100" w:type="dxa"/>
            </w:tcMar>
          </w:tcPr>
          <w:p w14:paraId="7FB868C2" w14:textId="77777777" w:rsidR="00E01D6B" w:rsidRDefault="00000000">
            <w:r>
              <w:t>No</w:t>
            </w:r>
          </w:p>
        </w:tc>
      </w:tr>
      <w:tr w:rsidR="00E01D6B" w14:paraId="635CA6FB" w14:textId="77777777">
        <w:tblPrEx>
          <w:tblCellMar>
            <w:top w:w="0" w:type="dxa"/>
            <w:bottom w:w="0" w:type="dxa"/>
          </w:tblCellMar>
        </w:tblPrEx>
        <w:tc>
          <w:tcPr>
            <w:tcW w:w="0" w:type="auto"/>
            <w:tcMar>
              <w:top w:w="100" w:type="dxa"/>
              <w:left w:w="100" w:type="dxa"/>
              <w:bottom w:w="100" w:type="dxa"/>
              <w:right w:w="100" w:type="dxa"/>
            </w:tcMar>
          </w:tcPr>
          <w:p w14:paraId="39CD3811" w14:textId="77777777" w:rsidR="00E01D6B" w:rsidRDefault="00000000">
            <w:r>
              <w:t>Default Value</w:t>
            </w:r>
          </w:p>
        </w:tc>
        <w:tc>
          <w:tcPr>
            <w:tcW w:w="0" w:type="auto"/>
            <w:tcMar>
              <w:top w:w="100" w:type="dxa"/>
              <w:left w:w="100" w:type="dxa"/>
              <w:bottom w:w="100" w:type="dxa"/>
              <w:right w:w="100" w:type="dxa"/>
            </w:tcMar>
          </w:tcPr>
          <w:p w14:paraId="10ECB15B" w14:textId="77777777" w:rsidR="00E01D6B" w:rsidRDefault="00000000">
            <w:r>
              <w:t>Yes</w:t>
            </w:r>
          </w:p>
        </w:tc>
      </w:tr>
      <w:tr w:rsidR="00E01D6B" w14:paraId="7460DEAD" w14:textId="77777777">
        <w:tblPrEx>
          <w:tblCellMar>
            <w:top w:w="0" w:type="dxa"/>
            <w:bottom w:w="0" w:type="dxa"/>
          </w:tblCellMar>
        </w:tblPrEx>
        <w:tc>
          <w:tcPr>
            <w:tcW w:w="0" w:type="auto"/>
            <w:tcMar>
              <w:top w:w="100" w:type="dxa"/>
              <w:left w:w="100" w:type="dxa"/>
              <w:bottom w:w="100" w:type="dxa"/>
              <w:right w:w="100" w:type="dxa"/>
            </w:tcMar>
          </w:tcPr>
          <w:p w14:paraId="747ECA7D" w14:textId="77777777" w:rsidR="00E01D6B" w:rsidRDefault="00000000">
            <w:r>
              <w:t>Is Customer Editable</w:t>
            </w:r>
          </w:p>
        </w:tc>
        <w:tc>
          <w:tcPr>
            <w:tcW w:w="0" w:type="auto"/>
            <w:tcMar>
              <w:top w:w="100" w:type="dxa"/>
              <w:left w:w="100" w:type="dxa"/>
              <w:bottom w:w="100" w:type="dxa"/>
              <w:right w:w="100" w:type="dxa"/>
            </w:tcMar>
          </w:tcPr>
          <w:p w14:paraId="3F2B1F69" w14:textId="77777777" w:rsidR="00E01D6B" w:rsidRDefault="00000000">
            <w:r>
              <w:t>Yes</w:t>
            </w:r>
          </w:p>
        </w:tc>
      </w:tr>
      <w:tr w:rsidR="00E01D6B" w14:paraId="67F7E7AC" w14:textId="77777777">
        <w:tblPrEx>
          <w:tblCellMar>
            <w:top w:w="0" w:type="dxa"/>
            <w:bottom w:w="0" w:type="dxa"/>
          </w:tblCellMar>
        </w:tblPrEx>
        <w:tc>
          <w:tcPr>
            <w:tcW w:w="0" w:type="auto"/>
            <w:tcMar>
              <w:top w:w="100" w:type="dxa"/>
              <w:left w:w="100" w:type="dxa"/>
              <w:bottom w:w="100" w:type="dxa"/>
              <w:right w:w="100" w:type="dxa"/>
            </w:tcMar>
          </w:tcPr>
          <w:p w14:paraId="434B8364" w14:textId="77777777" w:rsidR="00E01D6B" w:rsidRDefault="00000000">
            <w:r>
              <w:t>Parameter Value</w:t>
            </w:r>
          </w:p>
        </w:tc>
        <w:tc>
          <w:tcPr>
            <w:tcW w:w="0" w:type="auto"/>
            <w:tcMar>
              <w:top w:w="100" w:type="dxa"/>
              <w:left w:w="100" w:type="dxa"/>
              <w:bottom w:w="100" w:type="dxa"/>
              <w:right w:w="100" w:type="dxa"/>
            </w:tcMar>
          </w:tcPr>
          <w:p w14:paraId="42FC6693" w14:textId="77777777" w:rsidR="00E01D6B" w:rsidRDefault="00000000">
            <w:r>
              <w:t>Yes</w:t>
            </w:r>
          </w:p>
        </w:tc>
      </w:tr>
    </w:tbl>
    <w:p w14:paraId="2C7F9C42" w14:textId="77777777" w:rsidR="00E01D6B" w:rsidRDefault="00000000">
      <w:pPr>
        <w:spacing w:before="300"/>
      </w:pPr>
      <w:r>
        <w:rPr>
          <w:b/>
          <w:bCs/>
        </w:rPr>
        <w:t xml:space="preserve">Note: </w:t>
      </w:r>
      <w:r>
        <w:t>Determines whether enhanced warnings are displayed when users perform the force order or the force cancel tasks. If set to Yes (default value), the enhanced warnings are displayed.</w:t>
      </w:r>
    </w:p>
    <w:p w14:paraId="369A6399" w14:textId="77777777" w:rsidR="00E01D6B" w:rsidRDefault="00E01D6B">
      <w:pPr>
        <w:pageBreakBefore/>
      </w:pPr>
    </w:p>
    <w:p w14:paraId="5BEBB355" w14:textId="77777777" w:rsidR="00E01D6B" w:rsidRDefault="00000000">
      <w:pPr>
        <w:pStyle w:val="Heading2"/>
        <w:spacing w:after="200"/>
        <w:jc w:val="center"/>
      </w:pPr>
      <w:r>
        <w:rPr>
          <w:b/>
          <w:bCs/>
          <w:sz w:val="32"/>
          <w:szCs w:val="32"/>
        </w:rPr>
        <w:t>Enable editing price and currency in the SAP Ariba Procurement mobile app</w:t>
      </w:r>
    </w:p>
    <w:p w14:paraId="7C4B9A0B" w14:textId="77777777" w:rsidR="00E01D6B" w:rsidRDefault="00000000">
      <w:pPr>
        <w:spacing w:after="240"/>
        <w:jc w:val="center"/>
      </w:pPr>
      <w:r>
        <w:rPr>
          <w:b/>
          <w:bCs/>
        </w:rPr>
        <w:t>Application.Mobile.EnableEditPriceAndCurrency</w:t>
      </w:r>
    </w:p>
    <w:p w14:paraId="7B6193D9" w14:textId="77777777" w:rsidR="00E01D6B" w:rsidRDefault="00000000">
      <w:pPr>
        <w:spacing w:after="300"/>
        <w:jc w:val="center"/>
      </w:pPr>
      <w:r>
        <w:rPr>
          <w:i/>
          <w:iCs/>
        </w:rPr>
        <w:t xml:space="preserve">Current value: </w:t>
      </w:r>
      <w:r>
        <w:rPr>
          <w:b/>
          <w:bCs/>
          <w:color w:val="8B0000"/>
        </w:rPr>
        <w:t>DISABLED</w:t>
      </w:r>
    </w:p>
    <w:p w14:paraId="6971F5C6" w14:textId="77777777" w:rsidR="00E01D6B" w:rsidRDefault="00000000">
      <w:pPr>
        <w:spacing w:after="300"/>
      </w:pPr>
      <w:r>
        <w:rPr>
          <w:b/>
          <w:bCs/>
        </w:rPr>
        <w:t>Description:</w:t>
      </w:r>
      <w:r>
        <w:rPr>
          <w:b/>
          <w:bCs/>
        </w:rPr>
        <w:tab/>
      </w:r>
      <w:r>
        <w:t>Specifies whether users can edit the price and currency for catalog, non-catalog, and partial catalog items in the SAP Ariba Procurement mobile app. When set to Yes, users can edit the price and currency. When set to No, users cannot edit the price and currency.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40040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3EE963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052A9A" w14:textId="77777777" w:rsidR="00E01D6B" w:rsidRDefault="00000000">
            <w:r>
              <w:rPr>
                <w:b/>
                <w:bCs/>
              </w:rPr>
              <w:t>Value</w:t>
            </w:r>
          </w:p>
        </w:tc>
      </w:tr>
      <w:tr w:rsidR="00E01D6B" w14:paraId="20CC9448" w14:textId="77777777">
        <w:tblPrEx>
          <w:tblCellMar>
            <w:top w:w="0" w:type="dxa"/>
            <w:bottom w:w="0" w:type="dxa"/>
          </w:tblCellMar>
        </w:tblPrEx>
        <w:tc>
          <w:tcPr>
            <w:tcW w:w="0" w:type="auto"/>
            <w:tcMar>
              <w:top w:w="100" w:type="dxa"/>
              <w:left w:w="100" w:type="dxa"/>
              <w:bottom w:w="100" w:type="dxa"/>
              <w:right w:w="100" w:type="dxa"/>
            </w:tcMar>
          </w:tcPr>
          <w:p w14:paraId="4AE74F38" w14:textId="77777777" w:rsidR="00E01D6B" w:rsidRDefault="00000000">
            <w:r>
              <w:t>Parameter Type</w:t>
            </w:r>
          </w:p>
        </w:tc>
        <w:tc>
          <w:tcPr>
            <w:tcW w:w="0" w:type="auto"/>
            <w:tcMar>
              <w:top w:w="100" w:type="dxa"/>
              <w:left w:w="100" w:type="dxa"/>
              <w:bottom w:w="100" w:type="dxa"/>
              <w:right w:w="100" w:type="dxa"/>
            </w:tcMar>
          </w:tcPr>
          <w:p w14:paraId="26D6FD9F" w14:textId="77777777" w:rsidR="00E01D6B" w:rsidRDefault="00000000">
            <w:r>
              <w:t>java.lang.Boolean</w:t>
            </w:r>
          </w:p>
        </w:tc>
      </w:tr>
      <w:tr w:rsidR="00E01D6B" w14:paraId="4284C653" w14:textId="77777777">
        <w:tblPrEx>
          <w:tblCellMar>
            <w:top w:w="0" w:type="dxa"/>
            <w:bottom w:w="0" w:type="dxa"/>
          </w:tblCellMar>
        </w:tblPrEx>
        <w:tc>
          <w:tcPr>
            <w:tcW w:w="0" w:type="auto"/>
            <w:tcMar>
              <w:top w:w="100" w:type="dxa"/>
              <w:left w:w="100" w:type="dxa"/>
              <w:bottom w:w="100" w:type="dxa"/>
              <w:right w:w="100" w:type="dxa"/>
            </w:tcMar>
          </w:tcPr>
          <w:p w14:paraId="636147A0" w14:textId="77777777" w:rsidR="00E01D6B" w:rsidRDefault="00000000">
            <w:r>
              <w:t>Is Default</w:t>
            </w:r>
          </w:p>
        </w:tc>
        <w:tc>
          <w:tcPr>
            <w:tcW w:w="0" w:type="auto"/>
            <w:tcMar>
              <w:top w:w="100" w:type="dxa"/>
              <w:left w:w="100" w:type="dxa"/>
              <w:bottom w:w="100" w:type="dxa"/>
              <w:right w:w="100" w:type="dxa"/>
            </w:tcMar>
          </w:tcPr>
          <w:p w14:paraId="2605AB2E" w14:textId="77777777" w:rsidR="00E01D6B" w:rsidRDefault="00000000">
            <w:r>
              <w:t>No</w:t>
            </w:r>
          </w:p>
        </w:tc>
      </w:tr>
      <w:tr w:rsidR="00E01D6B" w14:paraId="28A99893" w14:textId="77777777">
        <w:tblPrEx>
          <w:tblCellMar>
            <w:top w:w="0" w:type="dxa"/>
            <w:bottom w:w="0" w:type="dxa"/>
          </w:tblCellMar>
        </w:tblPrEx>
        <w:tc>
          <w:tcPr>
            <w:tcW w:w="0" w:type="auto"/>
            <w:tcMar>
              <w:top w:w="100" w:type="dxa"/>
              <w:left w:w="100" w:type="dxa"/>
              <w:bottom w:w="100" w:type="dxa"/>
              <w:right w:w="100" w:type="dxa"/>
            </w:tcMar>
          </w:tcPr>
          <w:p w14:paraId="7AB923FB" w14:textId="77777777" w:rsidR="00E01D6B" w:rsidRDefault="00000000">
            <w:r>
              <w:t>Default Value</w:t>
            </w:r>
          </w:p>
        </w:tc>
        <w:tc>
          <w:tcPr>
            <w:tcW w:w="0" w:type="auto"/>
            <w:tcMar>
              <w:top w:w="100" w:type="dxa"/>
              <w:left w:w="100" w:type="dxa"/>
              <w:bottom w:w="100" w:type="dxa"/>
              <w:right w:w="100" w:type="dxa"/>
            </w:tcMar>
          </w:tcPr>
          <w:p w14:paraId="2BA65F7A" w14:textId="77777777" w:rsidR="00E01D6B" w:rsidRDefault="00000000">
            <w:r>
              <w:t>No</w:t>
            </w:r>
          </w:p>
        </w:tc>
      </w:tr>
      <w:tr w:rsidR="00E01D6B" w14:paraId="0D3BDB57" w14:textId="77777777">
        <w:tblPrEx>
          <w:tblCellMar>
            <w:top w:w="0" w:type="dxa"/>
            <w:bottom w:w="0" w:type="dxa"/>
          </w:tblCellMar>
        </w:tblPrEx>
        <w:tc>
          <w:tcPr>
            <w:tcW w:w="0" w:type="auto"/>
            <w:tcMar>
              <w:top w:w="100" w:type="dxa"/>
              <w:left w:w="100" w:type="dxa"/>
              <w:bottom w:w="100" w:type="dxa"/>
              <w:right w:w="100" w:type="dxa"/>
            </w:tcMar>
          </w:tcPr>
          <w:p w14:paraId="0D4EFD4C" w14:textId="77777777" w:rsidR="00E01D6B" w:rsidRDefault="00000000">
            <w:r>
              <w:t>Is Customer Editable</w:t>
            </w:r>
          </w:p>
        </w:tc>
        <w:tc>
          <w:tcPr>
            <w:tcW w:w="0" w:type="auto"/>
            <w:tcMar>
              <w:top w:w="100" w:type="dxa"/>
              <w:left w:w="100" w:type="dxa"/>
              <w:bottom w:w="100" w:type="dxa"/>
              <w:right w:w="100" w:type="dxa"/>
            </w:tcMar>
          </w:tcPr>
          <w:p w14:paraId="2A58016F" w14:textId="77777777" w:rsidR="00E01D6B" w:rsidRDefault="00000000">
            <w:r>
              <w:t>Yes</w:t>
            </w:r>
          </w:p>
        </w:tc>
      </w:tr>
      <w:tr w:rsidR="00E01D6B" w14:paraId="2F445F4D" w14:textId="77777777">
        <w:tblPrEx>
          <w:tblCellMar>
            <w:top w:w="0" w:type="dxa"/>
            <w:bottom w:w="0" w:type="dxa"/>
          </w:tblCellMar>
        </w:tblPrEx>
        <w:tc>
          <w:tcPr>
            <w:tcW w:w="0" w:type="auto"/>
            <w:tcMar>
              <w:top w:w="100" w:type="dxa"/>
              <w:left w:w="100" w:type="dxa"/>
              <w:bottom w:w="100" w:type="dxa"/>
              <w:right w:w="100" w:type="dxa"/>
            </w:tcMar>
          </w:tcPr>
          <w:p w14:paraId="4C5A4E2E" w14:textId="77777777" w:rsidR="00E01D6B" w:rsidRDefault="00000000">
            <w:r>
              <w:t>Parameter Value</w:t>
            </w:r>
          </w:p>
        </w:tc>
        <w:tc>
          <w:tcPr>
            <w:tcW w:w="0" w:type="auto"/>
            <w:tcMar>
              <w:top w:w="100" w:type="dxa"/>
              <w:left w:w="100" w:type="dxa"/>
              <w:bottom w:w="100" w:type="dxa"/>
              <w:right w:w="100" w:type="dxa"/>
            </w:tcMar>
          </w:tcPr>
          <w:p w14:paraId="3F760FAE" w14:textId="77777777" w:rsidR="00E01D6B" w:rsidRDefault="00000000">
            <w:r>
              <w:t>No</w:t>
            </w:r>
          </w:p>
        </w:tc>
      </w:tr>
    </w:tbl>
    <w:p w14:paraId="6D08E5AF" w14:textId="77777777" w:rsidR="00E01D6B" w:rsidRDefault="00000000">
      <w:pPr>
        <w:spacing w:before="300"/>
      </w:pPr>
      <w:r>
        <w:rPr>
          <w:b/>
          <w:bCs/>
        </w:rPr>
        <w:t xml:space="preserve">Note: </w:t>
      </w:r>
      <w:r>
        <w:t>Specifies whether users can edit the price and currency for catalog, non-catalog, and partial catalog items in the SAP Ariba Procurement mobile app. When set to Yes, users can edit the price and currency. When set to No, users cannot edit the price and currency.</w:t>
      </w:r>
    </w:p>
    <w:p w14:paraId="09606D2E" w14:textId="77777777" w:rsidR="00E01D6B" w:rsidRDefault="00E01D6B">
      <w:pPr>
        <w:pageBreakBefore/>
      </w:pPr>
    </w:p>
    <w:p w14:paraId="534921E7" w14:textId="77777777" w:rsidR="00E01D6B" w:rsidRDefault="00000000">
      <w:pPr>
        <w:pStyle w:val="Heading2"/>
        <w:spacing w:after="200"/>
        <w:jc w:val="center"/>
      </w:pPr>
      <w:r>
        <w:rPr>
          <w:b/>
          <w:bCs/>
          <w:sz w:val="32"/>
          <w:szCs w:val="32"/>
        </w:rPr>
        <w:t>Allow tax updation in auto-aggregated requisitions on supplier selection</w:t>
      </w:r>
    </w:p>
    <w:p w14:paraId="37A66A7E" w14:textId="77777777" w:rsidR="00E01D6B" w:rsidRDefault="00000000">
      <w:pPr>
        <w:spacing w:after="240"/>
        <w:jc w:val="center"/>
      </w:pPr>
      <w:r>
        <w:rPr>
          <w:b/>
          <w:bCs/>
        </w:rPr>
        <w:t>Application.Purchasing.AllowTaxUpdationInAutoAggregatedRequisitionOnSupplierSelection</w:t>
      </w:r>
    </w:p>
    <w:p w14:paraId="065039DF" w14:textId="77777777" w:rsidR="00E01D6B" w:rsidRDefault="00000000">
      <w:pPr>
        <w:spacing w:after="300"/>
        <w:jc w:val="center"/>
      </w:pPr>
      <w:r>
        <w:rPr>
          <w:i/>
          <w:iCs/>
        </w:rPr>
        <w:t xml:space="preserve">Current value: </w:t>
      </w:r>
      <w:r>
        <w:rPr>
          <w:b/>
          <w:bCs/>
          <w:color w:val="8B0000"/>
        </w:rPr>
        <w:t>DISABLED</w:t>
      </w:r>
    </w:p>
    <w:p w14:paraId="4EC8C82C" w14:textId="77777777" w:rsidR="00E01D6B" w:rsidRDefault="00000000">
      <w:pPr>
        <w:spacing w:after="300"/>
      </w:pPr>
      <w:r>
        <w:rPr>
          <w:b/>
          <w:bCs/>
        </w:rPr>
        <w:t>Description:</w:t>
      </w:r>
      <w:r>
        <w:rPr>
          <w:b/>
          <w:bCs/>
        </w:rPr>
        <w:tab/>
      </w:r>
      <w:r>
        <w:t>Determines whether taxes can be updated in auto-aggregated requisitions when purchasing agents edit the requisitions to select suppliers. If set to Yes, the taxes can be updated when purchasing agents edit a requisition and select a supplier. If set to No (default value), the taxes cannot be updated.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56B66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B4279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5606D88" w14:textId="77777777" w:rsidR="00E01D6B" w:rsidRDefault="00000000">
            <w:r>
              <w:rPr>
                <w:b/>
                <w:bCs/>
              </w:rPr>
              <w:t>Value</w:t>
            </w:r>
          </w:p>
        </w:tc>
      </w:tr>
      <w:tr w:rsidR="00E01D6B" w14:paraId="6BF8E821" w14:textId="77777777">
        <w:tblPrEx>
          <w:tblCellMar>
            <w:top w:w="0" w:type="dxa"/>
            <w:bottom w:w="0" w:type="dxa"/>
          </w:tblCellMar>
        </w:tblPrEx>
        <w:tc>
          <w:tcPr>
            <w:tcW w:w="0" w:type="auto"/>
            <w:tcMar>
              <w:top w:w="100" w:type="dxa"/>
              <w:left w:w="100" w:type="dxa"/>
              <w:bottom w:w="100" w:type="dxa"/>
              <w:right w:w="100" w:type="dxa"/>
            </w:tcMar>
          </w:tcPr>
          <w:p w14:paraId="3CA13A08" w14:textId="77777777" w:rsidR="00E01D6B" w:rsidRDefault="00000000">
            <w:r>
              <w:t>Parameter Type</w:t>
            </w:r>
          </w:p>
        </w:tc>
        <w:tc>
          <w:tcPr>
            <w:tcW w:w="0" w:type="auto"/>
            <w:tcMar>
              <w:top w:w="100" w:type="dxa"/>
              <w:left w:w="100" w:type="dxa"/>
              <w:bottom w:w="100" w:type="dxa"/>
              <w:right w:w="100" w:type="dxa"/>
            </w:tcMar>
          </w:tcPr>
          <w:p w14:paraId="103C14DC" w14:textId="77777777" w:rsidR="00E01D6B" w:rsidRDefault="00000000">
            <w:r>
              <w:t>java.lang.Boolean</w:t>
            </w:r>
          </w:p>
        </w:tc>
      </w:tr>
      <w:tr w:rsidR="00E01D6B" w14:paraId="463C14CB" w14:textId="77777777">
        <w:tblPrEx>
          <w:tblCellMar>
            <w:top w:w="0" w:type="dxa"/>
            <w:bottom w:w="0" w:type="dxa"/>
          </w:tblCellMar>
        </w:tblPrEx>
        <w:tc>
          <w:tcPr>
            <w:tcW w:w="0" w:type="auto"/>
            <w:tcMar>
              <w:top w:w="100" w:type="dxa"/>
              <w:left w:w="100" w:type="dxa"/>
              <w:bottom w:w="100" w:type="dxa"/>
              <w:right w:w="100" w:type="dxa"/>
            </w:tcMar>
          </w:tcPr>
          <w:p w14:paraId="46EE1A45" w14:textId="77777777" w:rsidR="00E01D6B" w:rsidRDefault="00000000">
            <w:r>
              <w:t>Is Default</w:t>
            </w:r>
          </w:p>
        </w:tc>
        <w:tc>
          <w:tcPr>
            <w:tcW w:w="0" w:type="auto"/>
            <w:tcMar>
              <w:top w:w="100" w:type="dxa"/>
              <w:left w:w="100" w:type="dxa"/>
              <w:bottom w:w="100" w:type="dxa"/>
              <w:right w:w="100" w:type="dxa"/>
            </w:tcMar>
          </w:tcPr>
          <w:p w14:paraId="3772B2A4" w14:textId="77777777" w:rsidR="00E01D6B" w:rsidRDefault="00000000">
            <w:r>
              <w:t>No</w:t>
            </w:r>
          </w:p>
        </w:tc>
      </w:tr>
      <w:tr w:rsidR="00E01D6B" w14:paraId="05675199" w14:textId="77777777">
        <w:tblPrEx>
          <w:tblCellMar>
            <w:top w:w="0" w:type="dxa"/>
            <w:bottom w:w="0" w:type="dxa"/>
          </w:tblCellMar>
        </w:tblPrEx>
        <w:tc>
          <w:tcPr>
            <w:tcW w:w="0" w:type="auto"/>
            <w:tcMar>
              <w:top w:w="100" w:type="dxa"/>
              <w:left w:w="100" w:type="dxa"/>
              <w:bottom w:w="100" w:type="dxa"/>
              <w:right w:w="100" w:type="dxa"/>
            </w:tcMar>
          </w:tcPr>
          <w:p w14:paraId="09F69A13" w14:textId="77777777" w:rsidR="00E01D6B" w:rsidRDefault="00000000">
            <w:r>
              <w:t>Default Value</w:t>
            </w:r>
          </w:p>
        </w:tc>
        <w:tc>
          <w:tcPr>
            <w:tcW w:w="0" w:type="auto"/>
            <w:tcMar>
              <w:top w:w="100" w:type="dxa"/>
              <w:left w:w="100" w:type="dxa"/>
              <w:bottom w:w="100" w:type="dxa"/>
              <w:right w:w="100" w:type="dxa"/>
            </w:tcMar>
          </w:tcPr>
          <w:p w14:paraId="548174B6" w14:textId="77777777" w:rsidR="00E01D6B" w:rsidRDefault="00000000">
            <w:r>
              <w:t>No</w:t>
            </w:r>
          </w:p>
        </w:tc>
      </w:tr>
      <w:tr w:rsidR="00E01D6B" w14:paraId="7578FC49" w14:textId="77777777">
        <w:tblPrEx>
          <w:tblCellMar>
            <w:top w:w="0" w:type="dxa"/>
            <w:bottom w:w="0" w:type="dxa"/>
          </w:tblCellMar>
        </w:tblPrEx>
        <w:tc>
          <w:tcPr>
            <w:tcW w:w="0" w:type="auto"/>
            <w:tcMar>
              <w:top w:w="100" w:type="dxa"/>
              <w:left w:w="100" w:type="dxa"/>
              <w:bottom w:w="100" w:type="dxa"/>
              <w:right w:w="100" w:type="dxa"/>
            </w:tcMar>
          </w:tcPr>
          <w:p w14:paraId="67B20823" w14:textId="77777777" w:rsidR="00E01D6B" w:rsidRDefault="00000000">
            <w:r>
              <w:t>Is Customer Editable</w:t>
            </w:r>
          </w:p>
        </w:tc>
        <w:tc>
          <w:tcPr>
            <w:tcW w:w="0" w:type="auto"/>
            <w:tcMar>
              <w:top w:w="100" w:type="dxa"/>
              <w:left w:w="100" w:type="dxa"/>
              <w:bottom w:w="100" w:type="dxa"/>
              <w:right w:w="100" w:type="dxa"/>
            </w:tcMar>
          </w:tcPr>
          <w:p w14:paraId="33EF1157" w14:textId="77777777" w:rsidR="00E01D6B" w:rsidRDefault="00000000">
            <w:r>
              <w:t>Yes</w:t>
            </w:r>
          </w:p>
        </w:tc>
      </w:tr>
      <w:tr w:rsidR="00E01D6B" w14:paraId="252C3728" w14:textId="77777777">
        <w:tblPrEx>
          <w:tblCellMar>
            <w:top w:w="0" w:type="dxa"/>
            <w:bottom w:w="0" w:type="dxa"/>
          </w:tblCellMar>
        </w:tblPrEx>
        <w:tc>
          <w:tcPr>
            <w:tcW w:w="0" w:type="auto"/>
            <w:tcMar>
              <w:top w:w="100" w:type="dxa"/>
              <w:left w:w="100" w:type="dxa"/>
              <w:bottom w:w="100" w:type="dxa"/>
              <w:right w:w="100" w:type="dxa"/>
            </w:tcMar>
          </w:tcPr>
          <w:p w14:paraId="3D7379E0" w14:textId="77777777" w:rsidR="00E01D6B" w:rsidRDefault="00000000">
            <w:r>
              <w:t>Parameter Value</w:t>
            </w:r>
          </w:p>
        </w:tc>
        <w:tc>
          <w:tcPr>
            <w:tcW w:w="0" w:type="auto"/>
            <w:tcMar>
              <w:top w:w="100" w:type="dxa"/>
              <w:left w:w="100" w:type="dxa"/>
              <w:bottom w:w="100" w:type="dxa"/>
              <w:right w:w="100" w:type="dxa"/>
            </w:tcMar>
          </w:tcPr>
          <w:p w14:paraId="12175BDF" w14:textId="77777777" w:rsidR="00E01D6B" w:rsidRDefault="00000000">
            <w:r>
              <w:t>No</w:t>
            </w:r>
          </w:p>
        </w:tc>
      </w:tr>
    </w:tbl>
    <w:p w14:paraId="2C4CB567" w14:textId="77777777" w:rsidR="00E01D6B" w:rsidRDefault="00000000">
      <w:pPr>
        <w:spacing w:before="300"/>
      </w:pPr>
      <w:r>
        <w:rPr>
          <w:b/>
          <w:bCs/>
        </w:rPr>
        <w:t xml:space="preserve">Note: </w:t>
      </w:r>
      <w:r>
        <w:t>Determines whether taxes can be updated in auto-aggregated requisitions when purchasing agents edit the requisitions to select suppliers. If set to Yes, the taxes can be updated when purchasing agents edit a requisition and select a supplier. If set to No (default value), the taxes cannot be updated.</w:t>
      </w:r>
    </w:p>
    <w:p w14:paraId="15D7E8EB" w14:textId="77777777" w:rsidR="00E01D6B" w:rsidRDefault="00E01D6B">
      <w:pPr>
        <w:pageBreakBefore/>
      </w:pPr>
    </w:p>
    <w:p w14:paraId="170F3134" w14:textId="77777777" w:rsidR="00E01D6B" w:rsidRDefault="00000000">
      <w:pPr>
        <w:pStyle w:val="Heading2"/>
        <w:spacing w:after="200"/>
        <w:jc w:val="center"/>
      </w:pPr>
      <w:r>
        <w:rPr>
          <w:b/>
          <w:bCs/>
          <w:sz w:val="32"/>
          <w:szCs w:val="32"/>
        </w:rPr>
        <w:t>Send changed fields details in requisition edit email notifications</w:t>
      </w:r>
    </w:p>
    <w:p w14:paraId="3CDF4359" w14:textId="77777777" w:rsidR="00E01D6B" w:rsidRDefault="00000000">
      <w:pPr>
        <w:spacing w:after="240"/>
        <w:jc w:val="center"/>
      </w:pPr>
      <w:r>
        <w:rPr>
          <w:b/>
          <w:bCs/>
        </w:rPr>
        <w:t>Application.Purchasing.SendChangedFieldsDetailsInRequisitionEditEmailNotifications</w:t>
      </w:r>
    </w:p>
    <w:p w14:paraId="5C2794A8" w14:textId="77777777" w:rsidR="00E01D6B" w:rsidRDefault="00000000">
      <w:pPr>
        <w:spacing w:after="300"/>
        <w:jc w:val="center"/>
      </w:pPr>
      <w:r>
        <w:rPr>
          <w:i/>
          <w:iCs/>
        </w:rPr>
        <w:t xml:space="preserve">Current value: </w:t>
      </w:r>
      <w:r>
        <w:rPr>
          <w:b/>
          <w:bCs/>
          <w:color w:val="8B0000"/>
        </w:rPr>
        <w:t>DISABLED</w:t>
      </w:r>
    </w:p>
    <w:p w14:paraId="757EDD60" w14:textId="77777777" w:rsidR="00E01D6B" w:rsidRDefault="00000000">
      <w:pPr>
        <w:spacing w:after="300"/>
      </w:pPr>
      <w:r>
        <w:rPr>
          <w:b/>
          <w:bCs/>
        </w:rPr>
        <w:t>Description:</w:t>
      </w:r>
      <w:r>
        <w:rPr>
          <w:b/>
          <w:bCs/>
        </w:rPr>
        <w:tab/>
      </w:r>
      <w:r>
        <w:t>Determines whether the changes made to the requisition fields are listed in the email notifications that are sent when a requisition is edited and resubmitted. When set to Yes, and if the number of changes made to the requisition fields does not exceed 100, the notification email includes the list of changes; If the number of changes exceeds 100, the email notification does not include the list of changes and instead indicates that the number of changes exceeds 100. When set to No, the number of changes made to the requisition is not recorded correctly, the email notification might incorrectly indicate that the number of changed fields exceeds 100.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896ABE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EFF9EB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F79A408" w14:textId="77777777" w:rsidR="00E01D6B" w:rsidRDefault="00000000">
            <w:r>
              <w:rPr>
                <w:b/>
                <w:bCs/>
              </w:rPr>
              <w:t>Value</w:t>
            </w:r>
          </w:p>
        </w:tc>
      </w:tr>
      <w:tr w:rsidR="00E01D6B" w14:paraId="0B8B458C" w14:textId="77777777">
        <w:tblPrEx>
          <w:tblCellMar>
            <w:top w:w="0" w:type="dxa"/>
            <w:bottom w:w="0" w:type="dxa"/>
          </w:tblCellMar>
        </w:tblPrEx>
        <w:tc>
          <w:tcPr>
            <w:tcW w:w="0" w:type="auto"/>
            <w:tcMar>
              <w:top w:w="100" w:type="dxa"/>
              <w:left w:w="100" w:type="dxa"/>
              <w:bottom w:w="100" w:type="dxa"/>
              <w:right w:w="100" w:type="dxa"/>
            </w:tcMar>
          </w:tcPr>
          <w:p w14:paraId="174DDDCB" w14:textId="77777777" w:rsidR="00E01D6B" w:rsidRDefault="00000000">
            <w:r>
              <w:t>Parameter Type</w:t>
            </w:r>
          </w:p>
        </w:tc>
        <w:tc>
          <w:tcPr>
            <w:tcW w:w="0" w:type="auto"/>
            <w:tcMar>
              <w:top w:w="100" w:type="dxa"/>
              <w:left w:w="100" w:type="dxa"/>
              <w:bottom w:w="100" w:type="dxa"/>
              <w:right w:w="100" w:type="dxa"/>
            </w:tcMar>
          </w:tcPr>
          <w:p w14:paraId="2142678D" w14:textId="77777777" w:rsidR="00E01D6B" w:rsidRDefault="00000000">
            <w:r>
              <w:t>java.lang.Boolean</w:t>
            </w:r>
          </w:p>
        </w:tc>
      </w:tr>
      <w:tr w:rsidR="00E01D6B" w14:paraId="3F72C1FD" w14:textId="77777777">
        <w:tblPrEx>
          <w:tblCellMar>
            <w:top w:w="0" w:type="dxa"/>
            <w:bottom w:w="0" w:type="dxa"/>
          </w:tblCellMar>
        </w:tblPrEx>
        <w:tc>
          <w:tcPr>
            <w:tcW w:w="0" w:type="auto"/>
            <w:tcMar>
              <w:top w:w="100" w:type="dxa"/>
              <w:left w:w="100" w:type="dxa"/>
              <w:bottom w:w="100" w:type="dxa"/>
              <w:right w:w="100" w:type="dxa"/>
            </w:tcMar>
          </w:tcPr>
          <w:p w14:paraId="78F7BD9C" w14:textId="77777777" w:rsidR="00E01D6B" w:rsidRDefault="00000000">
            <w:r>
              <w:t>Is Default</w:t>
            </w:r>
          </w:p>
        </w:tc>
        <w:tc>
          <w:tcPr>
            <w:tcW w:w="0" w:type="auto"/>
            <w:tcMar>
              <w:top w:w="100" w:type="dxa"/>
              <w:left w:w="100" w:type="dxa"/>
              <w:bottom w:w="100" w:type="dxa"/>
              <w:right w:w="100" w:type="dxa"/>
            </w:tcMar>
          </w:tcPr>
          <w:p w14:paraId="5331FAE3" w14:textId="77777777" w:rsidR="00E01D6B" w:rsidRDefault="00000000">
            <w:r>
              <w:t>No</w:t>
            </w:r>
          </w:p>
        </w:tc>
      </w:tr>
      <w:tr w:rsidR="00E01D6B" w14:paraId="2FCB8CFA" w14:textId="77777777">
        <w:tblPrEx>
          <w:tblCellMar>
            <w:top w:w="0" w:type="dxa"/>
            <w:bottom w:w="0" w:type="dxa"/>
          </w:tblCellMar>
        </w:tblPrEx>
        <w:tc>
          <w:tcPr>
            <w:tcW w:w="0" w:type="auto"/>
            <w:tcMar>
              <w:top w:w="100" w:type="dxa"/>
              <w:left w:w="100" w:type="dxa"/>
              <w:bottom w:w="100" w:type="dxa"/>
              <w:right w:w="100" w:type="dxa"/>
            </w:tcMar>
          </w:tcPr>
          <w:p w14:paraId="3088D37D" w14:textId="77777777" w:rsidR="00E01D6B" w:rsidRDefault="00000000">
            <w:r>
              <w:t>Default Value</w:t>
            </w:r>
          </w:p>
        </w:tc>
        <w:tc>
          <w:tcPr>
            <w:tcW w:w="0" w:type="auto"/>
            <w:tcMar>
              <w:top w:w="100" w:type="dxa"/>
              <w:left w:w="100" w:type="dxa"/>
              <w:bottom w:w="100" w:type="dxa"/>
              <w:right w:w="100" w:type="dxa"/>
            </w:tcMar>
          </w:tcPr>
          <w:p w14:paraId="0C262E51" w14:textId="77777777" w:rsidR="00E01D6B" w:rsidRDefault="00000000">
            <w:r>
              <w:t>No</w:t>
            </w:r>
          </w:p>
        </w:tc>
      </w:tr>
      <w:tr w:rsidR="00E01D6B" w14:paraId="44ECC451" w14:textId="77777777">
        <w:tblPrEx>
          <w:tblCellMar>
            <w:top w:w="0" w:type="dxa"/>
            <w:bottom w:w="0" w:type="dxa"/>
          </w:tblCellMar>
        </w:tblPrEx>
        <w:tc>
          <w:tcPr>
            <w:tcW w:w="0" w:type="auto"/>
            <w:tcMar>
              <w:top w:w="100" w:type="dxa"/>
              <w:left w:w="100" w:type="dxa"/>
              <w:bottom w:w="100" w:type="dxa"/>
              <w:right w:w="100" w:type="dxa"/>
            </w:tcMar>
          </w:tcPr>
          <w:p w14:paraId="2EEC2B76" w14:textId="77777777" w:rsidR="00E01D6B" w:rsidRDefault="00000000">
            <w:r>
              <w:t>Is Customer Editable</w:t>
            </w:r>
          </w:p>
        </w:tc>
        <w:tc>
          <w:tcPr>
            <w:tcW w:w="0" w:type="auto"/>
            <w:tcMar>
              <w:top w:w="100" w:type="dxa"/>
              <w:left w:w="100" w:type="dxa"/>
              <w:bottom w:w="100" w:type="dxa"/>
              <w:right w:w="100" w:type="dxa"/>
            </w:tcMar>
          </w:tcPr>
          <w:p w14:paraId="354C2323" w14:textId="77777777" w:rsidR="00E01D6B" w:rsidRDefault="00000000">
            <w:r>
              <w:t>Yes</w:t>
            </w:r>
          </w:p>
        </w:tc>
      </w:tr>
      <w:tr w:rsidR="00E01D6B" w14:paraId="7C473AF5" w14:textId="77777777">
        <w:tblPrEx>
          <w:tblCellMar>
            <w:top w:w="0" w:type="dxa"/>
            <w:bottom w:w="0" w:type="dxa"/>
          </w:tblCellMar>
        </w:tblPrEx>
        <w:tc>
          <w:tcPr>
            <w:tcW w:w="0" w:type="auto"/>
            <w:tcMar>
              <w:top w:w="100" w:type="dxa"/>
              <w:left w:w="100" w:type="dxa"/>
              <w:bottom w:w="100" w:type="dxa"/>
              <w:right w:w="100" w:type="dxa"/>
            </w:tcMar>
          </w:tcPr>
          <w:p w14:paraId="4A341FA8" w14:textId="77777777" w:rsidR="00E01D6B" w:rsidRDefault="00000000">
            <w:r>
              <w:t>Parameter Value</w:t>
            </w:r>
          </w:p>
        </w:tc>
        <w:tc>
          <w:tcPr>
            <w:tcW w:w="0" w:type="auto"/>
            <w:tcMar>
              <w:top w:w="100" w:type="dxa"/>
              <w:left w:w="100" w:type="dxa"/>
              <w:bottom w:w="100" w:type="dxa"/>
              <w:right w:w="100" w:type="dxa"/>
            </w:tcMar>
          </w:tcPr>
          <w:p w14:paraId="4CAF4DC4" w14:textId="77777777" w:rsidR="00E01D6B" w:rsidRDefault="00000000">
            <w:r>
              <w:t>No</w:t>
            </w:r>
          </w:p>
        </w:tc>
      </w:tr>
    </w:tbl>
    <w:p w14:paraId="53ADB247" w14:textId="77777777" w:rsidR="00E01D6B" w:rsidRDefault="00000000">
      <w:pPr>
        <w:spacing w:before="300"/>
      </w:pPr>
      <w:r>
        <w:rPr>
          <w:b/>
          <w:bCs/>
        </w:rPr>
        <w:t xml:space="preserve">Note: </w:t>
      </w:r>
      <w:r>
        <w:t>Determines whether the changes made to the requisition fields are listed in the email notifications that are sent when a requisition is edited and resubmitted. When set to Yes, and if the number of changes made to the requisition fields does not exceed 100, the notification email includes the list of changes; If the number of changes exceeds 100, the email notification does not include the list of</w:t>
      </w:r>
    </w:p>
    <w:p w14:paraId="499D2F93" w14:textId="77777777" w:rsidR="00E01D6B" w:rsidRDefault="00E01D6B">
      <w:pPr>
        <w:pageBreakBefore/>
      </w:pPr>
    </w:p>
    <w:p w14:paraId="2E36F5D1" w14:textId="77777777" w:rsidR="00E01D6B" w:rsidRDefault="00000000">
      <w:pPr>
        <w:pStyle w:val="Heading2"/>
        <w:spacing w:after="200"/>
        <w:jc w:val="center"/>
      </w:pPr>
      <w:r>
        <w:rPr>
          <w:b/>
          <w:bCs/>
          <w:sz w:val="32"/>
          <w:szCs w:val="32"/>
        </w:rPr>
        <w:t>Use supplier location from contract on invoice</w:t>
      </w:r>
    </w:p>
    <w:p w14:paraId="0D811D7C" w14:textId="77777777" w:rsidR="00E01D6B" w:rsidRDefault="00000000">
      <w:pPr>
        <w:spacing w:after="240"/>
        <w:jc w:val="center"/>
      </w:pPr>
      <w:r>
        <w:rPr>
          <w:b/>
          <w:bCs/>
        </w:rPr>
        <w:t>Application.Invoicing.UseSupplierLocationFromContractOnInvoice</w:t>
      </w:r>
    </w:p>
    <w:p w14:paraId="2D54C742" w14:textId="77777777" w:rsidR="00E01D6B" w:rsidRDefault="00000000">
      <w:pPr>
        <w:spacing w:after="300"/>
        <w:jc w:val="center"/>
      </w:pPr>
      <w:r>
        <w:rPr>
          <w:i/>
          <w:iCs/>
        </w:rPr>
        <w:t xml:space="preserve">Current value: </w:t>
      </w:r>
      <w:r>
        <w:rPr>
          <w:b/>
          <w:bCs/>
          <w:color w:val="8B0000"/>
        </w:rPr>
        <w:t>DISABLED</w:t>
      </w:r>
    </w:p>
    <w:p w14:paraId="286D0512" w14:textId="77777777" w:rsidR="00E01D6B" w:rsidRDefault="00000000">
      <w:pPr>
        <w:spacing w:after="300"/>
      </w:pPr>
      <w:r>
        <w:rPr>
          <w:b/>
          <w:bCs/>
        </w:rPr>
        <w:t>Description:</w:t>
      </w:r>
      <w:r>
        <w:rPr>
          <w:b/>
          <w:bCs/>
        </w:rPr>
        <w:tab/>
      </w:r>
      <w:r>
        <w:t>Specifies whether contract-based cXML invoices always use the supplier location of the matching contract. If this parameter is set to Yes, the supplier location on the matching contract overrides the supplier location from the invoice cXML. If this parameter is set to No, the supplier location from the invoice cXML is retained.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A8D059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68521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211771" w14:textId="77777777" w:rsidR="00E01D6B" w:rsidRDefault="00000000">
            <w:r>
              <w:rPr>
                <w:b/>
                <w:bCs/>
              </w:rPr>
              <w:t>Value</w:t>
            </w:r>
          </w:p>
        </w:tc>
      </w:tr>
      <w:tr w:rsidR="00E01D6B" w14:paraId="4F767D23" w14:textId="77777777">
        <w:tblPrEx>
          <w:tblCellMar>
            <w:top w:w="0" w:type="dxa"/>
            <w:bottom w:w="0" w:type="dxa"/>
          </w:tblCellMar>
        </w:tblPrEx>
        <w:tc>
          <w:tcPr>
            <w:tcW w:w="0" w:type="auto"/>
            <w:tcMar>
              <w:top w:w="100" w:type="dxa"/>
              <w:left w:w="100" w:type="dxa"/>
              <w:bottom w:w="100" w:type="dxa"/>
              <w:right w:w="100" w:type="dxa"/>
            </w:tcMar>
          </w:tcPr>
          <w:p w14:paraId="4F1D67BF" w14:textId="77777777" w:rsidR="00E01D6B" w:rsidRDefault="00000000">
            <w:r>
              <w:t>Parameter Type</w:t>
            </w:r>
          </w:p>
        </w:tc>
        <w:tc>
          <w:tcPr>
            <w:tcW w:w="0" w:type="auto"/>
            <w:tcMar>
              <w:top w:w="100" w:type="dxa"/>
              <w:left w:w="100" w:type="dxa"/>
              <w:bottom w:w="100" w:type="dxa"/>
              <w:right w:w="100" w:type="dxa"/>
            </w:tcMar>
          </w:tcPr>
          <w:p w14:paraId="3621F310" w14:textId="77777777" w:rsidR="00E01D6B" w:rsidRDefault="00000000">
            <w:r>
              <w:t>java.lang.Boolean</w:t>
            </w:r>
          </w:p>
        </w:tc>
      </w:tr>
      <w:tr w:rsidR="00E01D6B" w14:paraId="29798B1D" w14:textId="77777777">
        <w:tblPrEx>
          <w:tblCellMar>
            <w:top w:w="0" w:type="dxa"/>
            <w:bottom w:w="0" w:type="dxa"/>
          </w:tblCellMar>
        </w:tblPrEx>
        <w:tc>
          <w:tcPr>
            <w:tcW w:w="0" w:type="auto"/>
            <w:tcMar>
              <w:top w:w="100" w:type="dxa"/>
              <w:left w:w="100" w:type="dxa"/>
              <w:bottom w:w="100" w:type="dxa"/>
              <w:right w:w="100" w:type="dxa"/>
            </w:tcMar>
          </w:tcPr>
          <w:p w14:paraId="0FAB76C4" w14:textId="77777777" w:rsidR="00E01D6B" w:rsidRDefault="00000000">
            <w:r>
              <w:t>Is Default</w:t>
            </w:r>
          </w:p>
        </w:tc>
        <w:tc>
          <w:tcPr>
            <w:tcW w:w="0" w:type="auto"/>
            <w:tcMar>
              <w:top w:w="100" w:type="dxa"/>
              <w:left w:w="100" w:type="dxa"/>
              <w:bottom w:w="100" w:type="dxa"/>
              <w:right w:w="100" w:type="dxa"/>
            </w:tcMar>
          </w:tcPr>
          <w:p w14:paraId="3FF808E2" w14:textId="77777777" w:rsidR="00E01D6B" w:rsidRDefault="00000000">
            <w:r>
              <w:t>No</w:t>
            </w:r>
          </w:p>
        </w:tc>
      </w:tr>
      <w:tr w:rsidR="00E01D6B" w14:paraId="35458AF0" w14:textId="77777777">
        <w:tblPrEx>
          <w:tblCellMar>
            <w:top w:w="0" w:type="dxa"/>
            <w:bottom w:w="0" w:type="dxa"/>
          </w:tblCellMar>
        </w:tblPrEx>
        <w:tc>
          <w:tcPr>
            <w:tcW w:w="0" w:type="auto"/>
            <w:tcMar>
              <w:top w:w="100" w:type="dxa"/>
              <w:left w:w="100" w:type="dxa"/>
              <w:bottom w:w="100" w:type="dxa"/>
              <w:right w:w="100" w:type="dxa"/>
            </w:tcMar>
          </w:tcPr>
          <w:p w14:paraId="36DA962D" w14:textId="77777777" w:rsidR="00E01D6B" w:rsidRDefault="00000000">
            <w:r>
              <w:t>Default Value</w:t>
            </w:r>
          </w:p>
        </w:tc>
        <w:tc>
          <w:tcPr>
            <w:tcW w:w="0" w:type="auto"/>
            <w:tcMar>
              <w:top w:w="100" w:type="dxa"/>
              <w:left w:w="100" w:type="dxa"/>
              <w:bottom w:w="100" w:type="dxa"/>
              <w:right w:w="100" w:type="dxa"/>
            </w:tcMar>
          </w:tcPr>
          <w:p w14:paraId="7AC0107D" w14:textId="77777777" w:rsidR="00E01D6B" w:rsidRDefault="00000000">
            <w:r>
              <w:t>No</w:t>
            </w:r>
          </w:p>
        </w:tc>
      </w:tr>
      <w:tr w:rsidR="00E01D6B" w14:paraId="62E09F9F" w14:textId="77777777">
        <w:tblPrEx>
          <w:tblCellMar>
            <w:top w:w="0" w:type="dxa"/>
            <w:bottom w:w="0" w:type="dxa"/>
          </w:tblCellMar>
        </w:tblPrEx>
        <w:tc>
          <w:tcPr>
            <w:tcW w:w="0" w:type="auto"/>
            <w:tcMar>
              <w:top w:w="100" w:type="dxa"/>
              <w:left w:w="100" w:type="dxa"/>
              <w:bottom w:w="100" w:type="dxa"/>
              <w:right w:w="100" w:type="dxa"/>
            </w:tcMar>
          </w:tcPr>
          <w:p w14:paraId="47EFF905" w14:textId="77777777" w:rsidR="00E01D6B" w:rsidRDefault="00000000">
            <w:r>
              <w:t>Is Customer Editable</w:t>
            </w:r>
          </w:p>
        </w:tc>
        <w:tc>
          <w:tcPr>
            <w:tcW w:w="0" w:type="auto"/>
            <w:tcMar>
              <w:top w:w="100" w:type="dxa"/>
              <w:left w:w="100" w:type="dxa"/>
              <w:bottom w:w="100" w:type="dxa"/>
              <w:right w:w="100" w:type="dxa"/>
            </w:tcMar>
          </w:tcPr>
          <w:p w14:paraId="5C311ADE" w14:textId="77777777" w:rsidR="00E01D6B" w:rsidRDefault="00000000">
            <w:r>
              <w:t>Yes</w:t>
            </w:r>
          </w:p>
        </w:tc>
      </w:tr>
      <w:tr w:rsidR="00E01D6B" w14:paraId="42AFFF00" w14:textId="77777777">
        <w:tblPrEx>
          <w:tblCellMar>
            <w:top w:w="0" w:type="dxa"/>
            <w:bottom w:w="0" w:type="dxa"/>
          </w:tblCellMar>
        </w:tblPrEx>
        <w:tc>
          <w:tcPr>
            <w:tcW w:w="0" w:type="auto"/>
            <w:tcMar>
              <w:top w:w="100" w:type="dxa"/>
              <w:left w:w="100" w:type="dxa"/>
              <w:bottom w:w="100" w:type="dxa"/>
              <w:right w:w="100" w:type="dxa"/>
            </w:tcMar>
          </w:tcPr>
          <w:p w14:paraId="5E5882F5" w14:textId="77777777" w:rsidR="00E01D6B" w:rsidRDefault="00000000">
            <w:r>
              <w:t>Parameter Value</w:t>
            </w:r>
          </w:p>
        </w:tc>
        <w:tc>
          <w:tcPr>
            <w:tcW w:w="0" w:type="auto"/>
            <w:tcMar>
              <w:top w:w="100" w:type="dxa"/>
              <w:left w:w="100" w:type="dxa"/>
              <w:bottom w:w="100" w:type="dxa"/>
              <w:right w:w="100" w:type="dxa"/>
            </w:tcMar>
          </w:tcPr>
          <w:p w14:paraId="04A4D5F0" w14:textId="77777777" w:rsidR="00E01D6B" w:rsidRDefault="00000000">
            <w:r>
              <w:t>No</w:t>
            </w:r>
          </w:p>
        </w:tc>
      </w:tr>
    </w:tbl>
    <w:p w14:paraId="74D68048" w14:textId="77777777" w:rsidR="00E01D6B" w:rsidRDefault="00000000">
      <w:pPr>
        <w:spacing w:before="300"/>
      </w:pPr>
      <w:r>
        <w:rPr>
          <w:b/>
          <w:bCs/>
        </w:rPr>
        <w:t xml:space="preserve">Note: </w:t>
      </w:r>
      <w:r>
        <w:t>Specifies whether contract-based cXML invoices always use the supplier location of the matching contract. If this parameter is set to Yes, the supplier location on the matching contract overrides the supplier location from the invoice cXML. If this parameter is set to No, the supplier location from the invoice cXML is retained.</w:t>
      </w:r>
    </w:p>
    <w:p w14:paraId="64044FD4" w14:textId="77777777" w:rsidR="00E01D6B" w:rsidRDefault="00E01D6B">
      <w:pPr>
        <w:pageBreakBefore/>
      </w:pPr>
    </w:p>
    <w:p w14:paraId="147753A8" w14:textId="77777777" w:rsidR="00E01D6B" w:rsidRDefault="00000000">
      <w:pPr>
        <w:pStyle w:val="Heading2"/>
        <w:spacing w:after="200"/>
        <w:jc w:val="center"/>
      </w:pPr>
      <w:r>
        <w:rPr>
          <w:b/>
          <w:bCs/>
          <w:sz w:val="32"/>
          <w:szCs w:val="32"/>
        </w:rPr>
        <w:t>Set flags to blank for service purchase orders without split accounting</w:t>
      </w:r>
    </w:p>
    <w:p w14:paraId="40D10D20" w14:textId="77777777" w:rsidR="00E01D6B" w:rsidRDefault="00000000">
      <w:pPr>
        <w:spacing w:after="240"/>
        <w:jc w:val="center"/>
      </w:pPr>
      <w:r>
        <w:rPr>
          <w:b/>
          <w:bCs/>
        </w:rPr>
        <w:t>Application.Procure.SetFlagsToBlankForServicePOsWithSingleAccountAssignment</w:t>
      </w:r>
    </w:p>
    <w:p w14:paraId="2EF16E33" w14:textId="77777777" w:rsidR="00E01D6B" w:rsidRDefault="00000000">
      <w:pPr>
        <w:spacing w:after="300"/>
        <w:jc w:val="center"/>
      </w:pPr>
      <w:r>
        <w:rPr>
          <w:i/>
          <w:iCs/>
        </w:rPr>
        <w:t xml:space="preserve">Current value: </w:t>
      </w:r>
      <w:r>
        <w:rPr>
          <w:b/>
          <w:bCs/>
          <w:color w:val="8B0000"/>
        </w:rPr>
        <w:t>DISABLED</w:t>
      </w:r>
    </w:p>
    <w:p w14:paraId="7F1D71BE" w14:textId="77777777" w:rsidR="00E01D6B" w:rsidRDefault="00000000">
      <w:pPr>
        <w:spacing w:after="300"/>
      </w:pPr>
      <w:r>
        <w:rPr>
          <w:b/>
          <w:bCs/>
        </w:rPr>
        <w:t>Description:</w:t>
      </w:r>
      <w:r>
        <w:rPr>
          <w:b/>
          <w:bCs/>
        </w:rPr>
        <w:tab/>
      </w:r>
      <w:r>
        <w:t>Determines whether the SAPDistributionFlag and SAPPartialInvoiceFlag flags are set to blank when exporting the service purchase orders that do not contain split accounting to ERP using web services. When set to Yes, the SAPDistributionFlag and SAPPartialInvoiceFlag flags are set to blank when exporting the service purchase orders that do not contain split accounting to ERP using web services.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2B7DA3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A1705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5FD694" w14:textId="77777777" w:rsidR="00E01D6B" w:rsidRDefault="00000000">
            <w:r>
              <w:rPr>
                <w:b/>
                <w:bCs/>
              </w:rPr>
              <w:t>Value</w:t>
            </w:r>
          </w:p>
        </w:tc>
      </w:tr>
      <w:tr w:rsidR="00E01D6B" w14:paraId="706D2B2B" w14:textId="77777777">
        <w:tblPrEx>
          <w:tblCellMar>
            <w:top w:w="0" w:type="dxa"/>
            <w:bottom w:w="0" w:type="dxa"/>
          </w:tblCellMar>
        </w:tblPrEx>
        <w:tc>
          <w:tcPr>
            <w:tcW w:w="0" w:type="auto"/>
            <w:tcMar>
              <w:top w:w="100" w:type="dxa"/>
              <w:left w:w="100" w:type="dxa"/>
              <w:bottom w:w="100" w:type="dxa"/>
              <w:right w:w="100" w:type="dxa"/>
            </w:tcMar>
          </w:tcPr>
          <w:p w14:paraId="523B1991" w14:textId="77777777" w:rsidR="00E01D6B" w:rsidRDefault="00000000">
            <w:r>
              <w:t>Parameter Type</w:t>
            </w:r>
          </w:p>
        </w:tc>
        <w:tc>
          <w:tcPr>
            <w:tcW w:w="0" w:type="auto"/>
            <w:tcMar>
              <w:top w:w="100" w:type="dxa"/>
              <w:left w:w="100" w:type="dxa"/>
              <w:bottom w:w="100" w:type="dxa"/>
              <w:right w:w="100" w:type="dxa"/>
            </w:tcMar>
          </w:tcPr>
          <w:p w14:paraId="4050A23F" w14:textId="77777777" w:rsidR="00E01D6B" w:rsidRDefault="00000000">
            <w:r>
              <w:t>java.lang.Boolean</w:t>
            </w:r>
          </w:p>
        </w:tc>
      </w:tr>
      <w:tr w:rsidR="00E01D6B" w14:paraId="65F134AB" w14:textId="77777777">
        <w:tblPrEx>
          <w:tblCellMar>
            <w:top w:w="0" w:type="dxa"/>
            <w:bottom w:w="0" w:type="dxa"/>
          </w:tblCellMar>
        </w:tblPrEx>
        <w:tc>
          <w:tcPr>
            <w:tcW w:w="0" w:type="auto"/>
            <w:tcMar>
              <w:top w:w="100" w:type="dxa"/>
              <w:left w:w="100" w:type="dxa"/>
              <w:bottom w:w="100" w:type="dxa"/>
              <w:right w:w="100" w:type="dxa"/>
            </w:tcMar>
          </w:tcPr>
          <w:p w14:paraId="271DFA1F" w14:textId="77777777" w:rsidR="00E01D6B" w:rsidRDefault="00000000">
            <w:r>
              <w:t>Is Default</w:t>
            </w:r>
          </w:p>
        </w:tc>
        <w:tc>
          <w:tcPr>
            <w:tcW w:w="0" w:type="auto"/>
            <w:tcMar>
              <w:top w:w="100" w:type="dxa"/>
              <w:left w:w="100" w:type="dxa"/>
              <w:bottom w:w="100" w:type="dxa"/>
              <w:right w:w="100" w:type="dxa"/>
            </w:tcMar>
          </w:tcPr>
          <w:p w14:paraId="44114783" w14:textId="77777777" w:rsidR="00E01D6B" w:rsidRDefault="00000000">
            <w:r>
              <w:t>No</w:t>
            </w:r>
          </w:p>
        </w:tc>
      </w:tr>
      <w:tr w:rsidR="00E01D6B" w14:paraId="79ED4BB1" w14:textId="77777777">
        <w:tblPrEx>
          <w:tblCellMar>
            <w:top w:w="0" w:type="dxa"/>
            <w:bottom w:w="0" w:type="dxa"/>
          </w:tblCellMar>
        </w:tblPrEx>
        <w:tc>
          <w:tcPr>
            <w:tcW w:w="0" w:type="auto"/>
            <w:tcMar>
              <w:top w:w="100" w:type="dxa"/>
              <w:left w:w="100" w:type="dxa"/>
              <w:bottom w:w="100" w:type="dxa"/>
              <w:right w:w="100" w:type="dxa"/>
            </w:tcMar>
          </w:tcPr>
          <w:p w14:paraId="717E7A48" w14:textId="77777777" w:rsidR="00E01D6B" w:rsidRDefault="00000000">
            <w:r>
              <w:t>Default Value</w:t>
            </w:r>
          </w:p>
        </w:tc>
        <w:tc>
          <w:tcPr>
            <w:tcW w:w="0" w:type="auto"/>
            <w:tcMar>
              <w:top w:w="100" w:type="dxa"/>
              <w:left w:w="100" w:type="dxa"/>
              <w:bottom w:w="100" w:type="dxa"/>
              <w:right w:w="100" w:type="dxa"/>
            </w:tcMar>
          </w:tcPr>
          <w:p w14:paraId="1C260728" w14:textId="77777777" w:rsidR="00E01D6B" w:rsidRDefault="00000000">
            <w:r>
              <w:t>No</w:t>
            </w:r>
          </w:p>
        </w:tc>
      </w:tr>
      <w:tr w:rsidR="00E01D6B" w14:paraId="7692241F" w14:textId="77777777">
        <w:tblPrEx>
          <w:tblCellMar>
            <w:top w:w="0" w:type="dxa"/>
            <w:bottom w:w="0" w:type="dxa"/>
          </w:tblCellMar>
        </w:tblPrEx>
        <w:tc>
          <w:tcPr>
            <w:tcW w:w="0" w:type="auto"/>
            <w:tcMar>
              <w:top w:w="100" w:type="dxa"/>
              <w:left w:w="100" w:type="dxa"/>
              <w:bottom w:w="100" w:type="dxa"/>
              <w:right w:w="100" w:type="dxa"/>
            </w:tcMar>
          </w:tcPr>
          <w:p w14:paraId="1F7DAE0E" w14:textId="77777777" w:rsidR="00E01D6B" w:rsidRDefault="00000000">
            <w:r>
              <w:t>Is Customer Editable</w:t>
            </w:r>
          </w:p>
        </w:tc>
        <w:tc>
          <w:tcPr>
            <w:tcW w:w="0" w:type="auto"/>
            <w:tcMar>
              <w:top w:w="100" w:type="dxa"/>
              <w:left w:w="100" w:type="dxa"/>
              <w:bottom w:w="100" w:type="dxa"/>
              <w:right w:w="100" w:type="dxa"/>
            </w:tcMar>
          </w:tcPr>
          <w:p w14:paraId="338B002A" w14:textId="77777777" w:rsidR="00E01D6B" w:rsidRDefault="00000000">
            <w:r>
              <w:t>Yes</w:t>
            </w:r>
          </w:p>
        </w:tc>
      </w:tr>
      <w:tr w:rsidR="00E01D6B" w14:paraId="68C14A52" w14:textId="77777777">
        <w:tblPrEx>
          <w:tblCellMar>
            <w:top w:w="0" w:type="dxa"/>
            <w:bottom w:w="0" w:type="dxa"/>
          </w:tblCellMar>
        </w:tblPrEx>
        <w:tc>
          <w:tcPr>
            <w:tcW w:w="0" w:type="auto"/>
            <w:tcMar>
              <w:top w:w="100" w:type="dxa"/>
              <w:left w:w="100" w:type="dxa"/>
              <w:bottom w:w="100" w:type="dxa"/>
              <w:right w:w="100" w:type="dxa"/>
            </w:tcMar>
          </w:tcPr>
          <w:p w14:paraId="5F80A36F" w14:textId="77777777" w:rsidR="00E01D6B" w:rsidRDefault="00000000">
            <w:r>
              <w:t>Parameter Value</w:t>
            </w:r>
          </w:p>
        </w:tc>
        <w:tc>
          <w:tcPr>
            <w:tcW w:w="0" w:type="auto"/>
            <w:tcMar>
              <w:top w:w="100" w:type="dxa"/>
              <w:left w:w="100" w:type="dxa"/>
              <w:bottom w:w="100" w:type="dxa"/>
              <w:right w:w="100" w:type="dxa"/>
            </w:tcMar>
          </w:tcPr>
          <w:p w14:paraId="650AC1FF" w14:textId="77777777" w:rsidR="00E01D6B" w:rsidRDefault="00000000">
            <w:r>
              <w:t>No</w:t>
            </w:r>
          </w:p>
        </w:tc>
      </w:tr>
    </w:tbl>
    <w:p w14:paraId="5A4D2133" w14:textId="77777777" w:rsidR="00E01D6B" w:rsidRDefault="00000000">
      <w:pPr>
        <w:spacing w:before="300"/>
      </w:pPr>
      <w:r>
        <w:rPr>
          <w:b/>
          <w:bCs/>
        </w:rPr>
        <w:t xml:space="preserve">Note: </w:t>
      </w:r>
      <w:r>
        <w:t>Determines whether the SAPDistributionFlag and SAPPartialInvoiceFlag flags are set to blank when exporting the service purchase orders that do not contain split accounting to ERP using web services. When set to Yes, the SAPDistributionFlag and SAPPartialInvoiceFlag flags are set to blank when exporting the service purchase orders that do not contain split accounting to ERP using web services.</w:t>
      </w:r>
    </w:p>
    <w:p w14:paraId="5BFF9391" w14:textId="77777777" w:rsidR="00E01D6B" w:rsidRDefault="00E01D6B">
      <w:pPr>
        <w:pageBreakBefore/>
      </w:pPr>
    </w:p>
    <w:p w14:paraId="76CD0D0C" w14:textId="77777777" w:rsidR="00E01D6B" w:rsidRDefault="00000000">
      <w:pPr>
        <w:pStyle w:val="Heading2"/>
        <w:spacing w:after="200"/>
        <w:jc w:val="center"/>
      </w:pPr>
      <w:r>
        <w:rPr>
          <w:b/>
          <w:bCs/>
          <w:sz w:val="32"/>
          <w:szCs w:val="32"/>
        </w:rPr>
        <w:t>Specify the URL for the Imprint link</w:t>
      </w:r>
    </w:p>
    <w:p w14:paraId="337A6A5D" w14:textId="77777777" w:rsidR="00E01D6B" w:rsidRDefault="00000000">
      <w:pPr>
        <w:spacing w:after="240"/>
        <w:jc w:val="center"/>
      </w:pPr>
      <w:r>
        <w:rPr>
          <w:b/>
          <w:bCs/>
        </w:rPr>
        <w:t>Application.UI.ImprintURL</w:t>
      </w:r>
    </w:p>
    <w:p w14:paraId="7A4F45ED" w14:textId="77777777" w:rsidR="00E01D6B" w:rsidRDefault="00000000">
      <w:pPr>
        <w:spacing w:after="300"/>
        <w:jc w:val="center"/>
      </w:pPr>
      <w:r>
        <w:rPr>
          <w:i/>
          <w:iCs/>
        </w:rPr>
        <w:t xml:space="preserve">Current value: </w:t>
      </w:r>
    </w:p>
    <w:p w14:paraId="4E3A94A0" w14:textId="77777777" w:rsidR="00E01D6B" w:rsidRDefault="00000000">
      <w:pPr>
        <w:spacing w:after="300"/>
      </w:pPr>
      <w:r>
        <w:rPr>
          <w:b/>
          <w:bCs/>
        </w:rPr>
        <w:t>Description:</w:t>
      </w:r>
      <w:r>
        <w:rPr>
          <w:b/>
          <w:bCs/>
        </w:rPr>
        <w:tab/>
      </w:r>
      <w:r>
        <w:t>Enables you to specify the URL for the imprint page. The URL you specify here appears as the Imprint link in the footer of your procurement application pages. If you leave this parameter blank, no Imprint link is displayed in the footer.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4B501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649DF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70CA60F" w14:textId="77777777" w:rsidR="00E01D6B" w:rsidRDefault="00000000">
            <w:r>
              <w:rPr>
                <w:b/>
                <w:bCs/>
              </w:rPr>
              <w:t>Value</w:t>
            </w:r>
          </w:p>
        </w:tc>
      </w:tr>
      <w:tr w:rsidR="00E01D6B" w14:paraId="12ECF131" w14:textId="77777777">
        <w:tblPrEx>
          <w:tblCellMar>
            <w:top w:w="0" w:type="dxa"/>
            <w:bottom w:w="0" w:type="dxa"/>
          </w:tblCellMar>
        </w:tblPrEx>
        <w:tc>
          <w:tcPr>
            <w:tcW w:w="0" w:type="auto"/>
            <w:tcMar>
              <w:top w:w="100" w:type="dxa"/>
              <w:left w:w="100" w:type="dxa"/>
              <w:bottom w:w="100" w:type="dxa"/>
              <w:right w:w="100" w:type="dxa"/>
            </w:tcMar>
          </w:tcPr>
          <w:p w14:paraId="634B3BA5" w14:textId="77777777" w:rsidR="00E01D6B" w:rsidRDefault="00000000">
            <w:r>
              <w:t>Parameter Type</w:t>
            </w:r>
          </w:p>
        </w:tc>
        <w:tc>
          <w:tcPr>
            <w:tcW w:w="0" w:type="auto"/>
            <w:tcMar>
              <w:top w:w="100" w:type="dxa"/>
              <w:left w:w="100" w:type="dxa"/>
              <w:bottom w:w="100" w:type="dxa"/>
              <w:right w:w="100" w:type="dxa"/>
            </w:tcMar>
          </w:tcPr>
          <w:p w14:paraId="583C0DDE" w14:textId="77777777" w:rsidR="00E01D6B" w:rsidRDefault="00000000">
            <w:r>
              <w:t>java.lang.String</w:t>
            </w:r>
          </w:p>
        </w:tc>
      </w:tr>
      <w:tr w:rsidR="00E01D6B" w14:paraId="206D8E98" w14:textId="77777777">
        <w:tblPrEx>
          <w:tblCellMar>
            <w:top w:w="0" w:type="dxa"/>
            <w:bottom w:w="0" w:type="dxa"/>
          </w:tblCellMar>
        </w:tblPrEx>
        <w:tc>
          <w:tcPr>
            <w:tcW w:w="0" w:type="auto"/>
            <w:tcMar>
              <w:top w:w="100" w:type="dxa"/>
              <w:left w:w="100" w:type="dxa"/>
              <w:bottom w:w="100" w:type="dxa"/>
              <w:right w:w="100" w:type="dxa"/>
            </w:tcMar>
          </w:tcPr>
          <w:p w14:paraId="26ED9BBA" w14:textId="77777777" w:rsidR="00E01D6B" w:rsidRDefault="00000000">
            <w:r>
              <w:t>Is Default</w:t>
            </w:r>
          </w:p>
        </w:tc>
        <w:tc>
          <w:tcPr>
            <w:tcW w:w="0" w:type="auto"/>
            <w:tcMar>
              <w:top w:w="100" w:type="dxa"/>
              <w:left w:w="100" w:type="dxa"/>
              <w:bottom w:w="100" w:type="dxa"/>
              <w:right w:w="100" w:type="dxa"/>
            </w:tcMar>
          </w:tcPr>
          <w:p w14:paraId="047BE785" w14:textId="77777777" w:rsidR="00E01D6B" w:rsidRDefault="00000000">
            <w:r>
              <w:t>No</w:t>
            </w:r>
          </w:p>
        </w:tc>
      </w:tr>
      <w:tr w:rsidR="00E01D6B" w14:paraId="6CC8186E" w14:textId="77777777">
        <w:tblPrEx>
          <w:tblCellMar>
            <w:top w:w="0" w:type="dxa"/>
            <w:bottom w:w="0" w:type="dxa"/>
          </w:tblCellMar>
        </w:tblPrEx>
        <w:tc>
          <w:tcPr>
            <w:tcW w:w="0" w:type="auto"/>
            <w:tcMar>
              <w:top w:w="100" w:type="dxa"/>
              <w:left w:w="100" w:type="dxa"/>
              <w:bottom w:w="100" w:type="dxa"/>
              <w:right w:w="100" w:type="dxa"/>
            </w:tcMar>
          </w:tcPr>
          <w:p w14:paraId="26041651" w14:textId="77777777" w:rsidR="00E01D6B" w:rsidRDefault="00000000">
            <w:r>
              <w:t>Default Value</w:t>
            </w:r>
          </w:p>
        </w:tc>
        <w:tc>
          <w:tcPr>
            <w:tcW w:w="0" w:type="auto"/>
            <w:tcMar>
              <w:top w:w="100" w:type="dxa"/>
              <w:left w:w="100" w:type="dxa"/>
              <w:bottom w:w="100" w:type="dxa"/>
              <w:right w:w="100" w:type="dxa"/>
            </w:tcMar>
          </w:tcPr>
          <w:p w14:paraId="05D8E4A4" w14:textId="77777777" w:rsidR="00E01D6B" w:rsidRDefault="00E01D6B"/>
        </w:tc>
      </w:tr>
      <w:tr w:rsidR="00E01D6B" w14:paraId="4C569BA6" w14:textId="77777777">
        <w:tblPrEx>
          <w:tblCellMar>
            <w:top w:w="0" w:type="dxa"/>
            <w:bottom w:w="0" w:type="dxa"/>
          </w:tblCellMar>
        </w:tblPrEx>
        <w:tc>
          <w:tcPr>
            <w:tcW w:w="0" w:type="auto"/>
            <w:tcMar>
              <w:top w:w="100" w:type="dxa"/>
              <w:left w:w="100" w:type="dxa"/>
              <w:bottom w:w="100" w:type="dxa"/>
              <w:right w:w="100" w:type="dxa"/>
            </w:tcMar>
          </w:tcPr>
          <w:p w14:paraId="535E1E49" w14:textId="77777777" w:rsidR="00E01D6B" w:rsidRDefault="00000000">
            <w:r>
              <w:t>Is Customer Editable</w:t>
            </w:r>
          </w:p>
        </w:tc>
        <w:tc>
          <w:tcPr>
            <w:tcW w:w="0" w:type="auto"/>
            <w:tcMar>
              <w:top w:w="100" w:type="dxa"/>
              <w:left w:w="100" w:type="dxa"/>
              <w:bottom w:w="100" w:type="dxa"/>
              <w:right w:w="100" w:type="dxa"/>
            </w:tcMar>
          </w:tcPr>
          <w:p w14:paraId="5CBCA6C4" w14:textId="77777777" w:rsidR="00E01D6B" w:rsidRDefault="00000000">
            <w:r>
              <w:t>Yes</w:t>
            </w:r>
          </w:p>
        </w:tc>
      </w:tr>
      <w:tr w:rsidR="00E01D6B" w14:paraId="4A699E93" w14:textId="77777777">
        <w:tblPrEx>
          <w:tblCellMar>
            <w:top w:w="0" w:type="dxa"/>
            <w:bottom w:w="0" w:type="dxa"/>
          </w:tblCellMar>
        </w:tblPrEx>
        <w:tc>
          <w:tcPr>
            <w:tcW w:w="0" w:type="auto"/>
            <w:tcMar>
              <w:top w:w="100" w:type="dxa"/>
              <w:left w:w="100" w:type="dxa"/>
              <w:bottom w:w="100" w:type="dxa"/>
              <w:right w:w="100" w:type="dxa"/>
            </w:tcMar>
          </w:tcPr>
          <w:p w14:paraId="319DFF1B" w14:textId="77777777" w:rsidR="00E01D6B" w:rsidRDefault="00000000">
            <w:r>
              <w:t>Parameter Value</w:t>
            </w:r>
          </w:p>
        </w:tc>
        <w:tc>
          <w:tcPr>
            <w:tcW w:w="0" w:type="auto"/>
            <w:tcMar>
              <w:top w:w="100" w:type="dxa"/>
              <w:left w:w="100" w:type="dxa"/>
              <w:bottom w:w="100" w:type="dxa"/>
              <w:right w:w="100" w:type="dxa"/>
            </w:tcMar>
          </w:tcPr>
          <w:p w14:paraId="15507372" w14:textId="77777777" w:rsidR="00E01D6B" w:rsidRDefault="00E01D6B"/>
        </w:tc>
      </w:tr>
    </w:tbl>
    <w:p w14:paraId="50F55627" w14:textId="77777777" w:rsidR="00E01D6B" w:rsidRDefault="00000000">
      <w:pPr>
        <w:spacing w:before="300"/>
      </w:pPr>
      <w:r>
        <w:rPr>
          <w:b/>
          <w:bCs/>
        </w:rPr>
        <w:t xml:space="preserve">Note: </w:t>
      </w:r>
      <w:r>
        <w:t>Enables you to specify the URL for the imprint page. The URL you specify here appears as the Imprint link in the footer of your procurement application pages. If you leave this parameter blank, no Imprint link is displayed in the footer.</w:t>
      </w:r>
    </w:p>
    <w:p w14:paraId="6EF6ED75" w14:textId="77777777" w:rsidR="00E01D6B" w:rsidRDefault="00E01D6B">
      <w:pPr>
        <w:pageBreakBefore/>
      </w:pPr>
    </w:p>
    <w:p w14:paraId="120092CC" w14:textId="77777777" w:rsidR="00E01D6B" w:rsidRDefault="00000000">
      <w:pPr>
        <w:pStyle w:val="Heading2"/>
        <w:spacing w:after="200"/>
        <w:jc w:val="center"/>
      </w:pPr>
      <w:r>
        <w:rPr>
          <w:b/>
          <w:bCs/>
          <w:sz w:val="32"/>
          <w:szCs w:val="32"/>
        </w:rPr>
        <w:t>Default PaymentTerms on All CXML Invoices</w:t>
      </w:r>
    </w:p>
    <w:p w14:paraId="3B0C682A" w14:textId="77777777" w:rsidR="00E01D6B" w:rsidRDefault="00000000">
      <w:pPr>
        <w:spacing w:after="240"/>
        <w:jc w:val="center"/>
      </w:pPr>
      <w:r>
        <w:rPr>
          <w:b/>
          <w:bCs/>
        </w:rPr>
        <w:t>Application.Invoicing.DefaultPaymentTermsOnAllCXMLInvoices</w:t>
      </w:r>
    </w:p>
    <w:p w14:paraId="6604D4BE" w14:textId="77777777" w:rsidR="00E01D6B" w:rsidRDefault="00000000">
      <w:pPr>
        <w:spacing w:after="300"/>
        <w:jc w:val="center"/>
      </w:pPr>
      <w:r>
        <w:rPr>
          <w:i/>
          <w:iCs/>
        </w:rPr>
        <w:t xml:space="preserve">Current value: </w:t>
      </w:r>
      <w:r>
        <w:rPr>
          <w:b/>
          <w:bCs/>
          <w:color w:val="8B0000"/>
        </w:rPr>
        <w:t>DISABLED</w:t>
      </w:r>
    </w:p>
    <w:p w14:paraId="626273C8" w14:textId="77777777" w:rsidR="00E01D6B" w:rsidRDefault="00000000">
      <w:pPr>
        <w:spacing w:after="300"/>
      </w:pPr>
      <w:r>
        <w:rPr>
          <w:b/>
          <w:bCs/>
        </w:rPr>
        <w:t>Description:</w:t>
      </w:r>
      <w:r>
        <w:rPr>
          <w:b/>
          <w:bCs/>
        </w:rPr>
        <w:tab/>
      </w:r>
      <w:r>
        <w:t>Specifies whether or not all cXML invoices (PO, non-PO, and contract) that do not specify payment terms use default payment terms. If this parameter is set to Yes, cXML invoices with no payment terms use the default payment terms configured in the site. If this parameter is set to No, cXML invoices with no specified payment terms show a blank value in that field.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2D844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00BC0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53A9331" w14:textId="77777777" w:rsidR="00E01D6B" w:rsidRDefault="00000000">
            <w:r>
              <w:rPr>
                <w:b/>
                <w:bCs/>
              </w:rPr>
              <w:t>Value</w:t>
            </w:r>
          </w:p>
        </w:tc>
      </w:tr>
      <w:tr w:rsidR="00E01D6B" w14:paraId="036836A6" w14:textId="77777777">
        <w:tblPrEx>
          <w:tblCellMar>
            <w:top w:w="0" w:type="dxa"/>
            <w:bottom w:w="0" w:type="dxa"/>
          </w:tblCellMar>
        </w:tblPrEx>
        <w:tc>
          <w:tcPr>
            <w:tcW w:w="0" w:type="auto"/>
            <w:tcMar>
              <w:top w:w="100" w:type="dxa"/>
              <w:left w:w="100" w:type="dxa"/>
              <w:bottom w:w="100" w:type="dxa"/>
              <w:right w:w="100" w:type="dxa"/>
            </w:tcMar>
          </w:tcPr>
          <w:p w14:paraId="0437C06E" w14:textId="77777777" w:rsidR="00E01D6B" w:rsidRDefault="00000000">
            <w:r>
              <w:t>Parameter Type</w:t>
            </w:r>
          </w:p>
        </w:tc>
        <w:tc>
          <w:tcPr>
            <w:tcW w:w="0" w:type="auto"/>
            <w:tcMar>
              <w:top w:w="100" w:type="dxa"/>
              <w:left w:w="100" w:type="dxa"/>
              <w:bottom w:w="100" w:type="dxa"/>
              <w:right w:w="100" w:type="dxa"/>
            </w:tcMar>
          </w:tcPr>
          <w:p w14:paraId="69DDF761" w14:textId="77777777" w:rsidR="00E01D6B" w:rsidRDefault="00000000">
            <w:r>
              <w:t>java.lang.Boolean</w:t>
            </w:r>
          </w:p>
        </w:tc>
      </w:tr>
      <w:tr w:rsidR="00E01D6B" w14:paraId="393442C4" w14:textId="77777777">
        <w:tblPrEx>
          <w:tblCellMar>
            <w:top w:w="0" w:type="dxa"/>
            <w:bottom w:w="0" w:type="dxa"/>
          </w:tblCellMar>
        </w:tblPrEx>
        <w:tc>
          <w:tcPr>
            <w:tcW w:w="0" w:type="auto"/>
            <w:tcMar>
              <w:top w:w="100" w:type="dxa"/>
              <w:left w:w="100" w:type="dxa"/>
              <w:bottom w:w="100" w:type="dxa"/>
              <w:right w:w="100" w:type="dxa"/>
            </w:tcMar>
          </w:tcPr>
          <w:p w14:paraId="50053082" w14:textId="77777777" w:rsidR="00E01D6B" w:rsidRDefault="00000000">
            <w:r>
              <w:t>Is Default</w:t>
            </w:r>
          </w:p>
        </w:tc>
        <w:tc>
          <w:tcPr>
            <w:tcW w:w="0" w:type="auto"/>
            <w:tcMar>
              <w:top w:w="100" w:type="dxa"/>
              <w:left w:w="100" w:type="dxa"/>
              <w:bottom w:w="100" w:type="dxa"/>
              <w:right w:w="100" w:type="dxa"/>
            </w:tcMar>
          </w:tcPr>
          <w:p w14:paraId="7222B986" w14:textId="77777777" w:rsidR="00E01D6B" w:rsidRDefault="00000000">
            <w:r>
              <w:t>No</w:t>
            </w:r>
          </w:p>
        </w:tc>
      </w:tr>
      <w:tr w:rsidR="00E01D6B" w14:paraId="11DF79C1" w14:textId="77777777">
        <w:tblPrEx>
          <w:tblCellMar>
            <w:top w:w="0" w:type="dxa"/>
            <w:bottom w:w="0" w:type="dxa"/>
          </w:tblCellMar>
        </w:tblPrEx>
        <w:tc>
          <w:tcPr>
            <w:tcW w:w="0" w:type="auto"/>
            <w:tcMar>
              <w:top w:w="100" w:type="dxa"/>
              <w:left w:w="100" w:type="dxa"/>
              <w:bottom w:w="100" w:type="dxa"/>
              <w:right w:w="100" w:type="dxa"/>
            </w:tcMar>
          </w:tcPr>
          <w:p w14:paraId="24F22110" w14:textId="77777777" w:rsidR="00E01D6B" w:rsidRDefault="00000000">
            <w:r>
              <w:t>Default Value</w:t>
            </w:r>
          </w:p>
        </w:tc>
        <w:tc>
          <w:tcPr>
            <w:tcW w:w="0" w:type="auto"/>
            <w:tcMar>
              <w:top w:w="100" w:type="dxa"/>
              <w:left w:w="100" w:type="dxa"/>
              <w:bottom w:w="100" w:type="dxa"/>
              <w:right w:w="100" w:type="dxa"/>
            </w:tcMar>
          </w:tcPr>
          <w:p w14:paraId="77EB1DB4" w14:textId="77777777" w:rsidR="00E01D6B" w:rsidRDefault="00000000">
            <w:r>
              <w:t>No</w:t>
            </w:r>
          </w:p>
        </w:tc>
      </w:tr>
      <w:tr w:rsidR="00E01D6B" w14:paraId="79F2FA88" w14:textId="77777777">
        <w:tblPrEx>
          <w:tblCellMar>
            <w:top w:w="0" w:type="dxa"/>
            <w:bottom w:w="0" w:type="dxa"/>
          </w:tblCellMar>
        </w:tblPrEx>
        <w:tc>
          <w:tcPr>
            <w:tcW w:w="0" w:type="auto"/>
            <w:tcMar>
              <w:top w:w="100" w:type="dxa"/>
              <w:left w:w="100" w:type="dxa"/>
              <w:bottom w:w="100" w:type="dxa"/>
              <w:right w:w="100" w:type="dxa"/>
            </w:tcMar>
          </w:tcPr>
          <w:p w14:paraId="454EA23A" w14:textId="77777777" w:rsidR="00E01D6B" w:rsidRDefault="00000000">
            <w:r>
              <w:t>Is Customer Editable</w:t>
            </w:r>
          </w:p>
        </w:tc>
        <w:tc>
          <w:tcPr>
            <w:tcW w:w="0" w:type="auto"/>
            <w:tcMar>
              <w:top w:w="100" w:type="dxa"/>
              <w:left w:w="100" w:type="dxa"/>
              <w:bottom w:w="100" w:type="dxa"/>
              <w:right w:w="100" w:type="dxa"/>
            </w:tcMar>
          </w:tcPr>
          <w:p w14:paraId="74B25EFD" w14:textId="77777777" w:rsidR="00E01D6B" w:rsidRDefault="00000000">
            <w:r>
              <w:t>No</w:t>
            </w:r>
          </w:p>
        </w:tc>
      </w:tr>
      <w:tr w:rsidR="00E01D6B" w14:paraId="78D9439A" w14:textId="77777777">
        <w:tblPrEx>
          <w:tblCellMar>
            <w:top w:w="0" w:type="dxa"/>
            <w:bottom w:w="0" w:type="dxa"/>
          </w:tblCellMar>
        </w:tblPrEx>
        <w:tc>
          <w:tcPr>
            <w:tcW w:w="0" w:type="auto"/>
            <w:tcMar>
              <w:top w:w="100" w:type="dxa"/>
              <w:left w:w="100" w:type="dxa"/>
              <w:bottom w:w="100" w:type="dxa"/>
              <w:right w:w="100" w:type="dxa"/>
            </w:tcMar>
          </w:tcPr>
          <w:p w14:paraId="79821F86" w14:textId="77777777" w:rsidR="00E01D6B" w:rsidRDefault="00000000">
            <w:r>
              <w:t>Parameter Value</w:t>
            </w:r>
          </w:p>
        </w:tc>
        <w:tc>
          <w:tcPr>
            <w:tcW w:w="0" w:type="auto"/>
            <w:tcMar>
              <w:top w:w="100" w:type="dxa"/>
              <w:left w:w="100" w:type="dxa"/>
              <w:bottom w:w="100" w:type="dxa"/>
              <w:right w:w="100" w:type="dxa"/>
            </w:tcMar>
          </w:tcPr>
          <w:p w14:paraId="10005C15" w14:textId="77777777" w:rsidR="00E01D6B" w:rsidRDefault="00000000">
            <w:r>
              <w:t>No</w:t>
            </w:r>
          </w:p>
        </w:tc>
      </w:tr>
    </w:tbl>
    <w:p w14:paraId="42037111" w14:textId="77777777" w:rsidR="00E01D6B" w:rsidRDefault="00000000">
      <w:pPr>
        <w:spacing w:before="300"/>
      </w:pPr>
      <w:r>
        <w:rPr>
          <w:b/>
          <w:bCs/>
        </w:rPr>
        <w:t xml:space="preserve">Note: </w:t>
      </w:r>
      <w:r>
        <w:t>Specifies whether or not all cXML invoices (PO, non-PO, and contract) that do not specify payment terms use default payment terms. If this parameter is set to Yes, cXML invoices with no payment terms use the default payment terms configured in the site. If this parameter is set to No, cXML invoices with no specified payment terms show a blank value in that field.</w:t>
      </w:r>
    </w:p>
    <w:p w14:paraId="1915786A" w14:textId="77777777" w:rsidR="00E01D6B" w:rsidRDefault="00E01D6B">
      <w:pPr>
        <w:pageBreakBefore/>
      </w:pPr>
    </w:p>
    <w:p w14:paraId="67B928D0" w14:textId="77777777" w:rsidR="00E01D6B" w:rsidRDefault="00000000">
      <w:pPr>
        <w:pStyle w:val="Heading2"/>
        <w:spacing w:after="200"/>
        <w:jc w:val="center"/>
      </w:pPr>
      <w:r>
        <w:rPr>
          <w:b/>
          <w:bCs/>
          <w:sz w:val="32"/>
          <w:szCs w:val="32"/>
        </w:rPr>
        <w:t>Display Invoice button when invoiced amount is less than maximum amount for purchase orders with limit items</w:t>
      </w:r>
    </w:p>
    <w:p w14:paraId="455F9724" w14:textId="77777777" w:rsidR="00E01D6B" w:rsidRDefault="00000000">
      <w:pPr>
        <w:spacing w:after="240"/>
        <w:jc w:val="center"/>
      </w:pPr>
      <w:r>
        <w:rPr>
          <w:b/>
          <w:bCs/>
        </w:rPr>
        <w:t>Application.Procure.DisplayInvoiceButtonWhenInvoicedAmountIsLessThanMaxAmountForPOsWithLimitItems</w:t>
      </w:r>
    </w:p>
    <w:p w14:paraId="7F362946" w14:textId="77777777" w:rsidR="00E01D6B" w:rsidRDefault="00000000">
      <w:pPr>
        <w:spacing w:after="300"/>
        <w:jc w:val="center"/>
      </w:pPr>
      <w:r>
        <w:rPr>
          <w:i/>
          <w:iCs/>
        </w:rPr>
        <w:t xml:space="preserve">Current value: </w:t>
      </w:r>
      <w:r>
        <w:rPr>
          <w:b/>
          <w:bCs/>
          <w:color w:val="8B0000"/>
        </w:rPr>
        <w:t>DISABLED</w:t>
      </w:r>
    </w:p>
    <w:p w14:paraId="5BDA6388" w14:textId="77777777" w:rsidR="00E01D6B" w:rsidRDefault="00000000">
      <w:pPr>
        <w:spacing w:after="300"/>
      </w:pPr>
      <w:r>
        <w:rPr>
          <w:b/>
          <w:bCs/>
        </w:rPr>
        <w:t>Description:</w:t>
      </w:r>
      <w:r>
        <w:rPr>
          <w:b/>
          <w:bCs/>
        </w:rPr>
        <w:tab/>
      </w:r>
      <w:r>
        <w:t>Determines whether the Invoice button is displayed for purchase orders containing limit items when the invoiced amount (excluding taxes and charges) is less than the maximum amount specified for the item. When set to Yes, the Invoice button is displayed for purchase orders containing limit items when the invoiced amount (excluding taxes and charges) is less than the maximum amount specified for the item.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7DFE51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429310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4B6EA1" w14:textId="77777777" w:rsidR="00E01D6B" w:rsidRDefault="00000000">
            <w:r>
              <w:rPr>
                <w:b/>
                <w:bCs/>
              </w:rPr>
              <w:t>Value</w:t>
            </w:r>
          </w:p>
        </w:tc>
      </w:tr>
      <w:tr w:rsidR="00E01D6B" w14:paraId="77D38ED3" w14:textId="77777777">
        <w:tblPrEx>
          <w:tblCellMar>
            <w:top w:w="0" w:type="dxa"/>
            <w:bottom w:w="0" w:type="dxa"/>
          </w:tblCellMar>
        </w:tblPrEx>
        <w:tc>
          <w:tcPr>
            <w:tcW w:w="0" w:type="auto"/>
            <w:tcMar>
              <w:top w:w="100" w:type="dxa"/>
              <w:left w:w="100" w:type="dxa"/>
              <w:bottom w:w="100" w:type="dxa"/>
              <w:right w:w="100" w:type="dxa"/>
            </w:tcMar>
          </w:tcPr>
          <w:p w14:paraId="23646B97" w14:textId="77777777" w:rsidR="00E01D6B" w:rsidRDefault="00000000">
            <w:r>
              <w:t>Parameter Type</w:t>
            </w:r>
          </w:p>
        </w:tc>
        <w:tc>
          <w:tcPr>
            <w:tcW w:w="0" w:type="auto"/>
            <w:tcMar>
              <w:top w:w="100" w:type="dxa"/>
              <w:left w:w="100" w:type="dxa"/>
              <w:bottom w:w="100" w:type="dxa"/>
              <w:right w:w="100" w:type="dxa"/>
            </w:tcMar>
          </w:tcPr>
          <w:p w14:paraId="5E80373A" w14:textId="77777777" w:rsidR="00E01D6B" w:rsidRDefault="00000000">
            <w:r>
              <w:t>java.lang.Boolean</w:t>
            </w:r>
          </w:p>
        </w:tc>
      </w:tr>
      <w:tr w:rsidR="00E01D6B" w14:paraId="41740927" w14:textId="77777777">
        <w:tblPrEx>
          <w:tblCellMar>
            <w:top w:w="0" w:type="dxa"/>
            <w:bottom w:w="0" w:type="dxa"/>
          </w:tblCellMar>
        </w:tblPrEx>
        <w:tc>
          <w:tcPr>
            <w:tcW w:w="0" w:type="auto"/>
            <w:tcMar>
              <w:top w:w="100" w:type="dxa"/>
              <w:left w:w="100" w:type="dxa"/>
              <w:bottom w:w="100" w:type="dxa"/>
              <w:right w:w="100" w:type="dxa"/>
            </w:tcMar>
          </w:tcPr>
          <w:p w14:paraId="0A1B1DEE" w14:textId="77777777" w:rsidR="00E01D6B" w:rsidRDefault="00000000">
            <w:r>
              <w:t>Is Default</w:t>
            </w:r>
          </w:p>
        </w:tc>
        <w:tc>
          <w:tcPr>
            <w:tcW w:w="0" w:type="auto"/>
            <w:tcMar>
              <w:top w:w="100" w:type="dxa"/>
              <w:left w:w="100" w:type="dxa"/>
              <w:bottom w:w="100" w:type="dxa"/>
              <w:right w:w="100" w:type="dxa"/>
            </w:tcMar>
          </w:tcPr>
          <w:p w14:paraId="4D57EEE1" w14:textId="77777777" w:rsidR="00E01D6B" w:rsidRDefault="00000000">
            <w:r>
              <w:t>No</w:t>
            </w:r>
          </w:p>
        </w:tc>
      </w:tr>
      <w:tr w:rsidR="00E01D6B" w14:paraId="379B95C0" w14:textId="77777777">
        <w:tblPrEx>
          <w:tblCellMar>
            <w:top w:w="0" w:type="dxa"/>
            <w:bottom w:w="0" w:type="dxa"/>
          </w:tblCellMar>
        </w:tblPrEx>
        <w:tc>
          <w:tcPr>
            <w:tcW w:w="0" w:type="auto"/>
            <w:tcMar>
              <w:top w:w="100" w:type="dxa"/>
              <w:left w:w="100" w:type="dxa"/>
              <w:bottom w:w="100" w:type="dxa"/>
              <w:right w:w="100" w:type="dxa"/>
            </w:tcMar>
          </w:tcPr>
          <w:p w14:paraId="1B8FE7B9" w14:textId="77777777" w:rsidR="00E01D6B" w:rsidRDefault="00000000">
            <w:r>
              <w:t>Default Value</w:t>
            </w:r>
          </w:p>
        </w:tc>
        <w:tc>
          <w:tcPr>
            <w:tcW w:w="0" w:type="auto"/>
            <w:tcMar>
              <w:top w:w="100" w:type="dxa"/>
              <w:left w:w="100" w:type="dxa"/>
              <w:bottom w:w="100" w:type="dxa"/>
              <w:right w:w="100" w:type="dxa"/>
            </w:tcMar>
          </w:tcPr>
          <w:p w14:paraId="7AB973C7" w14:textId="77777777" w:rsidR="00E01D6B" w:rsidRDefault="00000000">
            <w:r>
              <w:t>No</w:t>
            </w:r>
          </w:p>
        </w:tc>
      </w:tr>
      <w:tr w:rsidR="00E01D6B" w14:paraId="3D2E32D5" w14:textId="77777777">
        <w:tblPrEx>
          <w:tblCellMar>
            <w:top w:w="0" w:type="dxa"/>
            <w:bottom w:w="0" w:type="dxa"/>
          </w:tblCellMar>
        </w:tblPrEx>
        <w:tc>
          <w:tcPr>
            <w:tcW w:w="0" w:type="auto"/>
            <w:tcMar>
              <w:top w:w="100" w:type="dxa"/>
              <w:left w:w="100" w:type="dxa"/>
              <w:bottom w:w="100" w:type="dxa"/>
              <w:right w:w="100" w:type="dxa"/>
            </w:tcMar>
          </w:tcPr>
          <w:p w14:paraId="66CCB559" w14:textId="77777777" w:rsidR="00E01D6B" w:rsidRDefault="00000000">
            <w:r>
              <w:t>Is Customer Editable</w:t>
            </w:r>
          </w:p>
        </w:tc>
        <w:tc>
          <w:tcPr>
            <w:tcW w:w="0" w:type="auto"/>
            <w:tcMar>
              <w:top w:w="100" w:type="dxa"/>
              <w:left w:w="100" w:type="dxa"/>
              <w:bottom w:w="100" w:type="dxa"/>
              <w:right w:w="100" w:type="dxa"/>
            </w:tcMar>
          </w:tcPr>
          <w:p w14:paraId="565605ED" w14:textId="77777777" w:rsidR="00E01D6B" w:rsidRDefault="00000000">
            <w:r>
              <w:t>Yes</w:t>
            </w:r>
          </w:p>
        </w:tc>
      </w:tr>
      <w:tr w:rsidR="00E01D6B" w14:paraId="380FF0D5" w14:textId="77777777">
        <w:tblPrEx>
          <w:tblCellMar>
            <w:top w:w="0" w:type="dxa"/>
            <w:bottom w:w="0" w:type="dxa"/>
          </w:tblCellMar>
        </w:tblPrEx>
        <w:tc>
          <w:tcPr>
            <w:tcW w:w="0" w:type="auto"/>
            <w:tcMar>
              <w:top w:w="100" w:type="dxa"/>
              <w:left w:w="100" w:type="dxa"/>
              <w:bottom w:w="100" w:type="dxa"/>
              <w:right w:w="100" w:type="dxa"/>
            </w:tcMar>
          </w:tcPr>
          <w:p w14:paraId="3060F823" w14:textId="77777777" w:rsidR="00E01D6B" w:rsidRDefault="00000000">
            <w:r>
              <w:t>Parameter Value</w:t>
            </w:r>
          </w:p>
        </w:tc>
        <w:tc>
          <w:tcPr>
            <w:tcW w:w="0" w:type="auto"/>
            <w:tcMar>
              <w:top w:w="100" w:type="dxa"/>
              <w:left w:w="100" w:type="dxa"/>
              <w:bottom w:w="100" w:type="dxa"/>
              <w:right w:w="100" w:type="dxa"/>
            </w:tcMar>
          </w:tcPr>
          <w:p w14:paraId="131C19A1" w14:textId="77777777" w:rsidR="00E01D6B" w:rsidRDefault="00000000">
            <w:r>
              <w:t>No</w:t>
            </w:r>
          </w:p>
        </w:tc>
      </w:tr>
    </w:tbl>
    <w:p w14:paraId="5696EFD2" w14:textId="77777777" w:rsidR="00E01D6B" w:rsidRDefault="00000000">
      <w:pPr>
        <w:spacing w:before="300"/>
      </w:pPr>
      <w:r>
        <w:rPr>
          <w:b/>
          <w:bCs/>
        </w:rPr>
        <w:t xml:space="preserve">Note: </w:t>
      </w:r>
      <w:r>
        <w:t>Determines whether the Invoice button is displayed for purchase orders containing limit items when the invoiced amount (excluding taxes and charges) is less than the maximum amount specified for the item. When set to Yes, the Invoice button is displayed for purchase orders containing limit items when the invoiced amount (excluding taxes and charges) is less than the maximum amount specified for th</w:t>
      </w:r>
    </w:p>
    <w:p w14:paraId="777B4053" w14:textId="77777777" w:rsidR="00E01D6B" w:rsidRDefault="00E01D6B">
      <w:pPr>
        <w:pageBreakBefore/>
      </w:pPr>
    </w:p>
    <w:p w14:paraId="4E5FA5B7" w14:textId="77777777" w:rsidR="00E01D6B" w:rsidRDefault="00000000">
      <w:pPr>
        <w:pStyle w:val="Heading2"/>
        <w:spacing w:after="200"/>
        <w:jc w:val="center"/>
      </w:pPr>
      <w:r>
        <w:rPr>
          <w:b/>
          <w:bCs/>
          <w:sz w:val="32"/>
          <w:szCs w:val="32"/>
        </w:rPr>
        <w:t>Enable users to view and edit Plant field when creating requisitions in SAP Ariba Procurement Mobile App</w:t>
      </w:r>
    </w:p>
    <w:p w14:paraId="4665372B" w14:textId="77777777" w:rsidR="00E01D6B" w:rsidRDefault="00000000">
      <w:pPr>
        <w:spacing w:after="240"/>
        <w:jc w:val="center"/>
      </w:pPr>
      <w:r>
        <w:rPr>
          <w:b/>
          <w:bCs/>
        </w:rPr>
        <w:t>Application.Mobile.EnableUsersToViewEditPlantField</w:t>
      </w:r>
    </w:p>
    <w:p w14:paraId="340256B8" w14:textId="77777777" w:rsidR="00E01D6B" w:rsidRDefault="00000000">
      <w:pPr>
        <w:spacing w:after="300"/>
        <w:jc w:val="center"/>
      </w:pPr>
      <w:r>
        <w:rPr>
          <w:i/>
          <w:iCs/>
        </w:rPr>
        <w:t xml:space="preserve">Current value: </w:t>
      </w:r>
      <w:r>
        <w:rPr>
          <w:b/>
          <w:bCs/>
          <w:color w:val="8B0000"/>
        </w:rPr>
        <w:t>DISABLED</w:t>
      </w:r>
    </w:p>
    <w:p w14:paraId="58C5B279" w14:textId="77777777" w:rsidR="00E01D6B" w:rsidRDefault="00000000">
      <w:pPr>
        <w:spacing w:after="300"/>
      </w:pPr>
      <w:r>
        <w:rPr>
          <w:b/>
          <w:bCs/>
        </w:rPr>
        <w:t>Description:</w:t>
      </w:r>
      <w:r>
        <w:rPr>
          <w:b/>
          <w:bCs/>
        </w:rPr>
        <w:tab/>
      </w:r>
      <w:r>
        <w:t>Determines whether users can view and edit the Plant field when creating purchase requisitions in the SAP Ariba Procurement mobile app. When set to Yes, users can view and edit the Plant field when creating purchase requisitions in the SAP Ariba Procurement mobile app. When set to No, users cannot view the Plant field when creating purchase requisitions in the SAP Ariba Procurement mobile app.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89FDE1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35CBFC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36C7E9" w14:textId="77777777" w:rsidR="00E01D6B" w:rsidRDefault="00000000">
            <w:r>
              <w:rPr>
                <w:b/>
                <w:bCs/>
              </w:rPr>
              <w:t>Value</w:t>
            </w:r>
          </w:p>
        </w:tc>
      </w:tr>
      <w:tr w:rsidR="00E01D6B" w14:paraId="1327F367" w14:textId="77777777">
        <w:tblPrEx>
          <w:tblCellMar>
            <w:top w:w="0" w:type="dxa"/>
            <w:bottom w:w="0" w:type="dxa"/>
          </w:tblCellMar>
        </w:tblPrEx>
        <w:tc>
          <w:tcPr>
            <w:tcW w:w="0" w:type="auto"/>
            <w:tcMar>
              <w:top w:w="100" w:type="dxa"/>
              <w:left w:w="100" w:type="dxa"/>
              <w:bottom w:w="100" w:type="dxa"/>
              <w:right w:w="100" w:type="dxa"/>
            </w:tcMar>
          </w:tcPr>
          <w:p w14:paraId="68188EF1" w14:textId="77777777" w:rsidR="00E01D6B" w:rsidRDefault="00000000">
            <w:r>
              <w:t>Parameter Type</w:t>
            </w:r>
          </w:p>
        </w:tc>
        <w:tc>
          <w:tcPr>
            <w:tcW w:w="0" w:type="auto"/>
            <w:tcMar>
              <w:top w:w="100" w:type="dxa"/>
              <w:left w:w="100" w:type="dxa"/>
              <w:bottom w:w="100" w:type="dxa"/>
              <w:right w:w="100" w:type="dxa"/>
            </w:tcMar>
          </w:tcPr>
          <w:p w14:paraId="1130AB4A" w14:textId="77777777" w:rsidR="00E01D6B" w:rsidRDefault="00000000">
            <w:r>
              <w:t>java.lang.Boolean</w:t>
            </w:r>
          </w:p>
        </w:tc>
      </w:tr>
      <w:tr w:rsidR="00E01D6B" w14:paraId="450AA5A5" w14:textId="77777777">
        <w:tblPrEx>
          <w:tblCellMar>
            <w:top w:w="0" w:type="dxa"/>
            <w:bottom w:w="0" w:type="dxa"/>
          </w:tblCellMar>
        </w:tblPrEx>
        <w:tc>
          <w:tcPr>
            <w:tcW w:w="0" w:type="auto"/>
            <w:tcMar>
              <w:top w:w="100" w:type="dxa"/>
              <w:left w:w="100" w:type="dxa"/>
              <w:bottom w:w="100" w:type="dxa"/>
              <w:right w:w="100" w:type="dxa"/>
            </w:tcMar>
          </w:tcPr>
          <w:p w14:paraId="7EB16EC3" w14:textId="77777777" w:rsidR="00E01D6B" w:rsidRDefault="00000000">
            <w:r>
              <w:t>Is Default</w:t>
            </w:r>
          </w:p>
        </w:tc>
        <w:tc>
          <w:tcPr>
            <w:tcW w:w="0" w:type="auto"/>
            <w:tcMar>
              <w:top w:w="100" w:type="dxa"/>
              <w:left w:w="100" w:type="dxa"/>
              <w:bottom w:w="100" w:type="dxa"/>
              <w:right w:w="100" w:type="dxa"/>
            </w:tcMar>
          </w:tcPr>
          <w:p w14:paraId="77F31F74" w14:textId="77777777" w:rsidR="00E01D6B" w:rsidRDefault="00000000">
            <w:r>
              <w:t>No</w:t>
            </w:r>
          </w:p>
        </w:tc>
      </w:tr>
      <w:tr w:rsidR="00E01D6B" w14:paraId="638EE105" w14:textId="77777777">
        <w:tblPrEx>
          <w:tblCellMar>
            <w:top w:w="0" w:type="dxa"/>
            <w:bottom w:w="0" w:type="dxa"/>
          </w:tblCellMar>
        </w:tblPrEx>
        <w:tc>
          <w:tcPr>
            <w:tcW w:w="0" w:type="auto"/>
            <w:tcMar>
              <w:top w:w="100" w:type="dxa"/>
              <w:left w:w="100" w:type="dxa"/>
              <w:bottom w:w="100" w:type="dxa"/>
              <w:right w:w="100" w:type="dxa"/>
            </w:tcMar>
          </w:tcPr>
          <w:p w14:paraId="44817233" w14:textId="77777777" w:rsidR="00E01D6B" w:rsidRDefault="00000000">
            <w:r>
              <w:t>Default Value</w:t>
            </w:r>
          </w:p>
        </w:tc>
        <w:tc>
          <w:tcPr>
            <w:tcW w:w="0" w:type="auto"/>
            <w:tcMar>
              <w:top w:w="100" w:type="dxa"/>
              <w:left w:w="100" w:type="dxa"/>
              <w:bottom w:w="100" w:type="dxa"/>
              <w:right w:w="100" w:type="dxa"/>
            </w:tcMar>
          </w:tcPr>
          <w:p w14:paraId="3506DE67" w14:textId="77777777" w:rsidR="00E01D6B" w:rsidRDefault="00000000">
            <w:r>
              <w:t>No</w:t>
            </w:r>
          </w:p>
        </w:tc>
      </w:tr>
      <w:tr w:rsidR="00E01D6B" w14:paraId="4BA5F170" w14:textId="77777777">
        <w:tblPrEx>
          <w:tblCellMar>
            <w:top w:w="0" w:type="dxa"/>
            <w:bottom w:w="0" w:type="dxa"/>
          </w:tblCellMar>
        </w:tblPrEx>
        <w:tc>
          <w:tcPr>
            <w:tcW w:w="0" w:type="auto"/>
            <w:tcMar>
              <w:top w:w="100" w:type="dxa"/>
              <w:left w:w="100" w:type="dxa"/>
              <w:bottom w:w="100" w:type="dxa"/>
              <w:right w:w="100" w:type="dxa"/>
            </w:tcMar>
          </w:tcPr>
          <w:p w14:paraId="7B5B6138" w14:textId="77777777" w:rsidR="00E01D6B" w:rsidRDefault="00000000">
            <w:r>
              <w:t>Is Customer Editable</w:t>
            </w:r>
          </w:p>
        </w:tc>
        <w:tc>
          <w:tcPr>
            <w:tcW w:w="0" w:type="auto"/>
            <w:tcMar>
              <w:top w:w="100" w:type="dxa"/>
              <w:left w:w="100" w:type="dxa"/>
              <w:bottom w:w="100" w:type="dxa"/>
              <w:right w:w="100" w:type="dxa"/>
            </w:tcMar>
          </w:tcPr>
          <w:p w14:paraId="7BAD8A77" w14:textId="77777777" w:rsidR="00E01D6B" w:rsidRDefault="00000000">
            <w:r>
              <w:t>No</w:t>
            </w:r>
          </w:p>
        </w:tc>
      </w:tr>
      <w:tr w:rsidR="00E01D6B" w14:paraId="04A42271" w14:textId="77777777">
        <w:tblPrEx>
          <w:tblCellMar>
            <w:top w:w="0" w:type="dxa"/>
            <w:bottom w:w="0" w:type="dxa"/>
          </w:tblCellMar>
        </w:tblPrEx>
        <w:tc>
          <w:tcPr>
            <w:tcW w:w="0" w:type="auto"/>
            <w:tcMar>
              <w:top w:w="100" w:type="dxa"/>
              <w:left w:w="100" w:type="dxa"/>
              <w:bottom w:w="100" w:type="dxa"/>
              <w:right w:w="100" w:type="dxa"/>
            </w:tcMar>
          </w:tcPr>
          <w:p w14:paraId="382C396B" w14:textId="77777777" w:rsidR="00E01D6B" w:rsidRDefault="00000000">
            <w:r>
              <w:t>Parameter Value</w:t>
            </w:r>
          </w:p>
        </w:tc>
        <w:tc>
          <w:tcPr>
            <w:tcW w:w="0" w:type="auto"/>
            <w:tcMar>
              <w:top w:w="100" w:type="dxa"/>
              <w:left w:w="100" w:type="dxa"/>
              <w:bottom w:w="100" w:type="dxa"/>
              <w:right w:w="100" w:type="dxa"/>
            </w:tcMar>
          </w:tcPr>
          <w:p w14:paraId="13A38EA6" w14:textId="77777777" w:rsidR="00E01D6B" w:rsidRDefault="00000000">
            <w:r>
              <w:t>No</w:t>
            </w:r>
          </w:p>
        </w:tc>
      </w:tr>
    </w:tbl>
    <w:p w14:paraId="27C9FC01" w14:textId="77777777" w:rsidR="00E01D6B" w:rsidRDefault="00000000">
      <w:pPr>
        <w:spacing w:before="300"/>
      </w:pPr>
      <w:r>
        <w:rPr>
          <w:b/>
          <w:bCs/>
        </w:rPr>
        <w:t xml:space="preserve">Note: </w:t>
      </w:r>
      <w:r>
        <w:t>Determines whether users can view and edit the Plant field when creating purchase requisitions in the SAP Ariba Procurement mobile app. When set to Yes, users can view and edit the Plant field when creating purchase requisitions in the SAP Ariba Procurement mobile app. When set to No, users cannot view the Plant field when creating purchase requisitions in the SAP Ariba Procurement mobile app.</w:t>
      </w:r>
    </w:p>
    <w:p w14:paraId="0AD579A0" w14:textId="77777777" w:rsidR="00E01D6B" w:rsidRDefault="00E01D6B">
      <w:pPr>
        <w:pageBreakBefore/>
      </w:pPr>
    </w:p>
    <w:p w14:paraId="3AA798A3" w14:textId="77777777" w:rsidR="00E01D6B" w:rsidRDefault="00000000">
      <w:pPr>
        <w:pStyle w:val="Heading2"/>
        <w:spacing w:after="200"/>
        <w:jc w:val="center"/>
      </w:pPr>
      <w:r>
        <w:rPr>
          <w:b/>
          <w:bCs/>
          <w:sz w:val="32"/>
          <w:szCs w:val="32"/>
        </w:rPr>
        <w:t>Enable editing discount amount for line items while editing purchase orders</w:t>
      </w:r>
    </w:p>
    <w:p w14:paraId="4A9770D1" w14:textId="77777777" w:rsidR="00E01D6B" w:rsidRDefault="00000000">
      <w:pPr>
        <w:spacing w:after="240"/>
        <w:jc w:val="center"/>
      </w:pPr>
      <w:r>
        <w:rPr>
          <w:b/>
          <w:bCs/>
        </w:rPr>
        <w:t>Application.Procure.EnableEditDiscountAmountForLineItemsWhileEditingPO</w:t>
      </w:r>
    </w:p>
    <w:p w14:paraId="2ECFE655" w14:textId="77777777" w:rsidR="00E01D6B" w:rsidRDefault="00000000">
      <w:pPr>
        <w:spacing w:after="300"/>
        <w:jc w:val="center"/>
      </w:pPr>
      <w:r>
        <w:rPr>
          <w:i/>
          <w:iCs/>
        </w:rPr>
        <w:t xml:space="preserve">Current value: </w:t>
      </w:r>
      <w:r>
        <w:rPr>
          <w:b/>
          <w:bCs/>
          <w:color w:val="8B0000"/>
        </w:rPr>
        <w:t>-1</w:t>
      </w:r>
    </w:p>
    <w:p w14:paraId="78C40DA3" w14:textId="77777777" w:rsidR="00E01D6B" w:rsidRDefault="00000000">
      <w:pPr>
        <w:spacing w:after="300"/>
      </w:pPr>
      <w:r>
        <w:rPr>
          <w:b/>
          <w:bCs/>
        </w:rPr>
        <w:t>Description:</w:t>
      </w:r>
      <w:r>
        <w:rPr>
          <w:b/>
          <w:bCs/>
        </w:rPr>
        <w:tab/>
      </w:r>
      <w:r>
        <w:t>Determines whether to enable editing the discount amount of line items when editing the purchase orders. Editing the discount amount for a line item is allowed only if you have permission to edit its unit price. Before enabling this parameter, ensure the following: Enable the Application.Procure.EnableTaxesChargesAndDiscount parameter. To allow all users to edit the discount amount, enable the Application.Procure.AllowEditingOfUnitPrice and the Application.Procure.AllowAllUsersToEditUnitPrice parameters. To allow a specific user to edit the discount amount, enable the Application.Procure.AllowEditingOfUnitPrice parameter and add the user to the PurchasingAgent user group. To allow editing the discount amount, you can set the value of this parameter to the following numeric characters as required: Set to 1 to allow all users to edit the discount amount for line items. Set to 0 to allow a specific user to edit the discount amount for line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A8EF47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44C205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781D32B" w14:textId="77777777" w:rsidR="00E01D6B" w:rsidRDefault="00000000">
            <w:r>
              <w:rPr>
                <w:b/>
                <w:bCs/>
              </w:rPr>
              <w:t>Value</w:t>
            </w:r>
          </w:p>
        </w:tc>
      </w:tr>
      <w:tr w:rsidR="00E01D6B" w14:paraId="00B29D62" w14:textId="77777777">
        <w:tblPrEx>
          <w:tblCellMar>
            <w:top w:w="0" w:type="dxa"/>
            <w:bottom w:w="0" w:type="dxa"/>
          </w:tblCellMar>
        </w:tblPrEx>
        <w:tc>
          <w:tcPr>
            <w:tcW w:w="0" w:type="auto"/>
            <w:tcMar>
              <w:top w:w="100" w:type="dxa"/>
              <w:left w:w="100" w:type="dxa"/>
              <w:bottom w:w="100" w:type="dxa"/>
              <w:right w:w="100" w:type="dxa"/>
            </w:tcMar>
          </w:tcPr>
          <w:p w14:paraId="3946070C" w14:textId="77777777" w:rsidR="00E01D6B" w:rsidRDefault="00000000">
            <w:r>
              <w:t>Parameter Type</w:t>
            </w:r>
          </w:p>
        </w:tc>
        <w:tc>
          <w:tcPr>
            <w:tcW w:w="0" w:type="auto"/>
            <w:tcMar>
              <w:top w:w="100" w:type="dxa"/>
              <w:left w:w="100" w:type="dxa"/>
              <w:bottom w:w="100" w:type="dxa"/>
              <w:right w:w="100" w:type="dxa"/>
            </w:tcMar>
          </w:tcPr>
          <w:p w14:paraId="4E893492" w14:textId="77777777" w:rsidR="00E01D6B" w:rsidRDefault="00000000">
            <w:r>
              <w:t>java.lang.Integer</w:t>
            </w:r>
          </w:p>
        </w:tc>
      </w:tr>
      <w:tr w:rsidR="00E01D6B" w14:paraId="2346E568" w14:textId="77777777">
        <w:tblPrEx>
          <w:tblCellMar>
            <w:top w:w="0" w:type="dxa"/>
            <w:bottom w:w="0" w:type="dxa"/>
          </w:tblCellMar>
        </w:tblPrEx>
        <w:tc>
          <w:tcPr>
            <w:tcW w:w="0" w:type="auto"/>
            <w:tcMar>
              <w:top w:w="100" w:type="dxa"/>
              <w:left w:w="100" w:type="dxa"/>
              <w:bottom w:w="100" w:type="dxa"/>
              <w:right w:w="100" w:type="dxa"/>
            </w:tcMar>
          </w:tcPr>
          <w:p w14:paraId="5F4C71FF" w14:textId="77777777" w:rsidR="00E01D6B" w:rsidRDefault="00000000">
            <w:r>
              <w:t>Is Default</w:t>
            </w:r>
          </w:p>
        </w:tc>
        <w:tc>
          <w:tcPr>
            <w:tcW w:w="0" w:type="auto"/>
            <w:tcMar>
              <w:top w:w="100" w:type="dxa"/>
              <w:left w:w="100" w:type="dxa"/>
              <w:bottom w:w="100" w:type="dxa"/>
              <w:right w:w="100" w:type="dxa"/>
            </w:tcMar>
          </w:tcPr>
          <w:p w14:paraId="12BE22BA" w14:textId="77777777" w:rsidR="00E01D6B" w:rsidRDefault="00000000">
            <w:r>
              <w:t>No</w:t>
            </w:r>
          </w:p>
        </w:tc>
      </w:tr>
      <w:tr w:rsidR="00E01D6B" w14:paraId="103D483B" w14:textId="77777777">
        <w:tblPrEx>
          <w:tblCellMar>
            <w:top w:w="0" w:type="dxa"/>
            <w:bottom w:w="0" w:type="dxa"/>
          </w:tblCellMar>
        </w:tblPrEx>
        <w:tc>
          <w:tcPr>
            <w:tcW w:w="0" w:type="auto"/>
            <w:tcMar>
              <w:top w:w="100" w:type="dxa"/>
              <w:left w:w="100" w:type="dxa"/>
              <w:bottom w:w="100" w:type="dxa"/>
              <w:right w:w="100" w:type="dxa"/>
            </w:tcMar>
          </w:tcPr>
          <w:p w14:paraId="71DB8438" w14:textId="77777777" w:rsidR="00E01D6B" w:rsidRDefault="00000000">
            <w:r>
              <w:t>Default Value</w:t>
            </w:r>
          </w:p>
        </w:tc>
        <w:tc>
          <w:tcPr>
            <w:tcW w:w="0" w:type="auto"/>
            <w:tcMar>
              <w:top w:w="100" w:type="dxa"/>
              <w:left w:w="100" w:type="dxa"/>
              <w:bottom w:w="100" w:type="dxa"/>
              <w:right w:w="100" w:type="dxa"/>
            </w:tcMar>
          </w:tcPr>
          <w:p w14:paraId="0D6C5674" w14:textId="77777777" w:rsidR="00E01D6B" w:rsidRDefault="00000000">
            <w:r>
              <w:t>-1</w:t>
            </w:r>
          </w:p>
        </w:tc>
      </w:tr>
      <w:tr w:rsidR="00E01D6B" w14:paraId="6E9DAEDD" w14:textId="77777777">
        <w:tblPrEx>
          <w:tblCellMar>
            <w:top w:w="0" w:type="dxa"/>
            <w:bottom w:w="0" w:type="dxa"/>
          </w:tblCellMar>
        </w:tblPrEx>
        <w:tc>
          <w:tcPr>
            <w:tcW w:w="0" w:type="auto"/>
            <w:tcMar>
              <w:top w:w="100" w:type="dxa"/>
              <w:left w:w="100" w:type="dxa"/>
              <w:bottom w:w="100" w:type="dxa"/>
              <w:right w:w="100" w:type="dxa"/>
            </w:tcMar>
          </w:tcPr>
          <w:p w14:paraId="1A08B9BB" w14:textId="77777777" w:rsidR="00E01D6B" w:rsidRDefault="00000000">
            <w:r>
              <w:t>Is Customer Editable</w:t>
            </w:r>
          </w:p>
        </w:tc>
        <w:tc>
          <w:tcPr>
            <w:tcW w:w="0" w:type="auto"/>
            <w:tcMar>
              <w:top w:w="100" w:type="dxa"/>
              <w:left w:w="100" w:type="dxa"/>
              <w:bottom w:w="100" w:type="dxa"/>
              <w:right w:w="100" w:type="dxa"/>
            </w:tcMar>
          </w:tcPr>
          <w:p w14:paraId="5BC9FA8C" w14:textId="77777777" w:rsidR="00E01D6B" w:rsidRDefault="00000000">
            <w:r>
              <w:t>Yes</w:t>
            </w:r>
          </w:p>
        </w:tc>
      </w:tr>
      <w:tr w:rsidR="00E01D6B" w14:paraId="5A875B11" w14:textId="77777777">
        <w:tblPrEx>
          <w:tblCellMar>
            <w:top w:w="0" w:type="dxa"/>
            <w:bottom w:w="0" w:type="dxa"/>
          </w:tblCellMar>
        </w:tblPrEx>
        <w:tc>
          <w:tcPr>
            <w:tcW w:w="0" w:type="auto"/>
            <w:tcMar>
              <w:top w:w="100" w:type="dxa"/>
              <w:left w:w="100" w:type="dxa"/>
              <w:bottom w:w="100" w:type="dxa"/>
              <w:right w:w="100" w:type="dxa"/>
            </w:tcMar>
          </w:tcPr>
          <w:p w14:paraId="324A449B" w14:textId="77777777" w:rsidR="00E01D6B" w:rsidRDefault="00000000">
            <w:r>
              <w:t>Parameter Value</w:t>
            </w:r>
          </w:p>
        </w:tc>
        <w:tc>
          <w:tcPr>
            <w:tcW w:w="0" w:type="auto"/>
            <w:tcMar>
              <w:top w:w="100" w:type="dxa"/>
              <w:left w:w="100" w:type="dxa"/>
              <w:bottom w:w="100" w:type="dxa"/>
              <w:right w:w="100" w:type="dxa"/>
            </w:tcMar>
          </w:tcPr>
          <w:p w14:paraId="6636AC92" w14:textId="77777777" w:rsidR="00E01D6B" w:rsidRDefault="00000000">
            <w:r>
              <w:t>-1</w:t>
            </w:r>
          </w:p>
        </w:tc>
      </w:tr>
    </w:tbl>
    <w:p w14:paraId="15BD88F3" w14:textId="77777777" w:rsidR="00E01D6B" w:rsidRDefault="00000000">
      <w:pPr>
        <w:spacing w:before="300"/>
      </w:pPr>
      <w:r>
        <w:rPr>
          <w:b/>
          <w:bCs/>
        </w:rPr>
        <w:t xml:space="preserve">Note: </w:t>
      </w:r>
      <w:r>
        <w:t>Determines whether to enable editing the discount amount of line items when editing the purchase orders. Editing the discount amount for a line item is allowed only if you have permission to edit its unit price. Before enabling this parameter, ensure the following: Enable the Application.Procure.EnableTaxesChargesAndDiscount parameter. To allow all users to edit the discount amount, enable the App</w:t>
      </w:r>
    </w:p>
    <w:p w14:paraId="233B89BA" w14:textId="77777777" w:rsidR="00E01D6B" w:rsidRDefault="00E01D6B">
      <w:pPr>
        <w:pageBreakBefore/>
      </w:pPr>
    </w:p>
    <w:p w14:paraId="3E1F67EE" w14:textId="77777777" w:rsidR="00E01D6B" w:rsidRDefault="00000000">
      <w:pPr>
        <w:pStyle w:val="Heading2"/>
        <w:spacing w:after="200"/>
        <w:jc w:val="center"/>
      </w:pPr>
      <w:r>
        <w:rPr>
          <w:b/>
          <w:bCs/>
          <w:sz w:val="32"/>
          <w:szCs w:val="32"/>
        </w:rPr>
        <w:t>Configuration Item</w:t>
      </w:r>
    </w:p>
    <w:p w14:paraId="55E2FA9D" w14:textId="77777777" w:rsidR="00E01D6B" w:rsidRDefault="00000000">
      <w:pPr>
        <w:spacing w:after="240"/>
        <w:jc w:val="center"/>
      </w:pPr>
      <w:r>
        <w:rPr>
          <w:b/>
          <w:bCs/>
        </w:rPr>
        <w:t>Application.Budget.BudgetSplitSize</w:t>
      </w:r>
    </w:p>
    <w:p w14:paraId="7FB53B1D" w14:textId="77777777" w:rsidR="00E01D6B" w:rsidRDefault="00000000">
      <w:pPr>
        <w:spacing w:after="300"/>
        <w:jc w:val="center"/>
      </w:pPr>
      <w:r>
        <w:rPr>
          <w:i/>
          <w:iCs/>
        </w:rPr>
        <w:t xml:space="preserve">Current value: </w:t>
      </w:r>
      <w:r>
        <w:rPr>
          <w:b/>
          <w:bCs/>
          <w:color w:val="8B0000"/>
        </w:rPr>
        <w:t>5000</w:t>
      </w:r>
    </w:p>
    <w:p w14:paraId="66A9BED2" w14:textId="77777777" w:rsidR="00E01D6B" w:rsidRDefault="00000000">
      <w:pPr>
        <w:spacing w:after="300"/>
      </w:pPr>
      <w:r>
        <w:rPr>
          <w:b/>
          <w:bCs/>
        </w:rPr>
        <w:t>Description:</w:t>
      </w:r>
      <w:r>
        <w:rPr>
          <w:b/>
          <w:bCs/>
        </w:rPr>
        <w:tab/>
      </w:r>
      <w:r>
        <w:t>&lt;P&gt;If number of lines in the budget is too large then it is difficult to do the incremental updates&lt;/P&gt; &lt;P&gt;This value will be used by BudgetSplit task and creates the new budgets with this size&lt;/P&gt;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D7822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90A5EB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E0B048" w14:textId="77777777" w:rsidR="00E01D6B" w:rsidRDefault="00000000">
            <w:r>
              <w:rPr>
                <w:b/>
                <w:bCs/>
              </w:rPr>
              <w:t>Value</w:t>
            </w:r>
          </w:p>
        </w:tc>
      </w:tr>
      <w:tr w:rsidR="00E01D6B" w14:paraId="4F3CC752" w14:textId="77777777">
        <w:tblPrEx>
          <w:tblCellMar>
            <w:top w:w="0" w:type="dxa"/>
            <w:bottom w:w="0" w:type="dxa"/>
          </w:tblCellMar>
        </w:tblPrEx>
        <w:tc>
          <w:tcPr>
            <w:tcW w:w="0" w:type="auto"/>
            <w:tcMar>
              <w:top w:w="100" w:type="dxa"/>
              <w:left w:w="100" w:type="dxa"/>
              <w:bottom w:w="100" w:type="dxa"/>
              <w:right w:w="100" w:type="dxa"/>
            </w:tcMar>
          </w:tcPr>
          <w:p w14:paraId="39A94E17" w14:textId="77777777" w:rsidR="00E01D6B" w:rsidRDefault="00000000">
            <w:r>
              <w:t>Parameter Type</w:t>
            </w:r>
          </w:p>
        </w:tc>
        <w:tc>
          <w:tcPr>
            <w:tcW w:w="0" w:type="auto"/>
            <w:tcMar>
              <w:top w:w="100" w:type="dxa"/>
              <w:left w:w="100" w:type="dxa"/>
              <w:bottom w:w="100" w:type="dxa"/>
              <w:right w:w="100" w:type="dxa"/>
            </w:tcMar>
          </w:tcPr>
          <w:p w14:paraId="2F25911D" w14:textId="77777777" w:rsidR="00E01D6B" w:rsidRDefault="00000000">
            <w:r>
              <w:t>java.lang.Integer</w:t>
            </w:r>
          </w:p>
        </w:tc>
      </w:tr>
      <w:tr w:rsidR="00E01D6B" w14:paraId="6A500763" w14:textId="77777777">
        <w:tblPrEx>
          <w:tblCellMar>
            <w:top w:w="0" w:type="dxa"/>
            <w:bottom w:w="0" w:type="dxa"/>
          </w:tblCellMar>
        </w:tblPrEx>
        <w:tc>
          <w:tcPr>
            <w:tcW w:w="0" w:type="auto"/>
            <w:tcMar>
              <w:top w:w="100" w:type="dxa"/>
              <w:left w:w="100" w:type="dxa"/>
              <w:bottom w:w="100" w:type="dxa"/>
              <w:right w:w="100" w:type="dxa"/>
            </w:tcMar>
          </w:tcPr>
          <w:p w14:paraId="69B7810F" w14:textId="77777777" w:rsidR="00E01D6B" w:rsidRDefault="00000000">
            <w:r>
              <w:t>Is Default</w:t>
            </w:r>
          </w:p>
        </w:tc>
        <w:tc>
          <w:tcPr>
            <w:tcW w:w="0" w:type="auto"/>
            <w:tcMar>
              <w:top w:w="100" w:type="dxa"/>
              <w:left w:w="100" w:type="dxa"/>
              <w:bottom w:w="100" w:type="dxa"/>
              <w:right w:w="100" w:type="dxa"/>
            </w:tcMar>
          </w:tcPr>
          <w:p w14:paraId="3FDF0859" w14:textId="77777777" w:rsidR="00E01D6B" w:rsidRDefault="00000000">
            <w:r>
              <w:t>No</w:t>
            </w:r>
          </w:p>
        </w:tc>
      </w:tr>
      <w:tr w:rsidR="00E01D6B" w14:paraId="161DE70B" w14:textId="77777777">
        <w:tblPrEx>
          <w:tblCellMar>
            <w:top w:w="0" w:type="dxa"/>
            <w:bottom w:w="0" w:type="dxa"/>
          </w:tblCellMar>
        </w:tblPrEx>
        <w:tc>
          <w:tcPr>
            <w:tcW w:w="0" w:type="auto"/>
            <w:tcMar>
              <w:top w:w="100" w:type="dxa"/>
              <w:left w:w="100" w:type="dxa"/>
              <w:bottom w:w="100" w:type="dxa"/>
              <w:right w:w="100" w:type="dxa"/>
            </w:tcMar>
          </w:tcPr>
          <w:p w14:paraId="1B383EA1" w14:textId="77777777" w:rsidR="00E01D6B" w:rsidRDefault="00000000">
            <w:r>
              <w:t>Default Value</w:t>
            </w:r>
          </w:p>
        </w:tc>
        <w:tc>
          <w:tcPr>
            <w:tcW w:w="0" w:type="auto"/>
            <w:tcMar>
              <w:top w:w="100" w:type="dxa"/>
              <w:left w:w="100" w:type="dxa"/>
              <w:bottom w:w="100" w:type="dxa"/>
              <w:right w:w="100" w:type="dxa"/>
            </w:tcMar>
          </w:tcPr>
          <w:p w14:paraId="57C75BE9" w14:textId="77777777" w:rsidR="00E01D6B" w:rsidRDefault="00000000">
            <w:r>
              <w:t>5000</w:t>
            </w:r>
          </w:p>
        </w:tc>
      </w:tr>
      <w:tr w:rsidR="00E01D6B" w14:paraId="0DFD01F3" w14:textId="77777777">
        <w:tblPrEx>
          <w:tblCellMar>
            <w:top w:w="0" w:type="dxa"/>
            <w:bottom w:w="0" w:type="dxa"/>
          </w:tblCellMar>
        </w:tblPrEx>
        <w:tc>
          <w:tcPr>
            <w:tcW w:w="0" w:type="auto"/>
            <w:tcMar>
              <w:top w:w="100" w:type="dxa"/>
              <w:left w:w="100" w:type="dxa"/>
              <w:bottom w:w="100" w:type="dxa"/>
              <w:right w:w="100" w:type="dxa"/>
            </w:tcMar>
          </w:tcPr>
          <w:p w14:paraId="14354BF8" w14:textId="77777777" w:rsidR="00E01D6B" w:rsidRDefault="00000000">
            <w:r>
              <w:t>Is Customer Editable</w:t>
            </w:r>
          </w:p>
        </w:tc>
        <w:tc>
          <w:tcPr>
            <w:tcW w:w="0" w:type="auto"/>
            <w:tcMar>
              <w:top w:w="100" w:type="dxa"/>
              <w:left w:w="100" w:type="dxa"/>
              <w:bottom w:w="100" w:type="dxa"/>
              <w:right w:w="100" w:type="dxa"/>
            </w:tcMar>
          </w:tcPr>
          <w:p w14:paraId="5BB01AB2" w14:textId="77777777" w:rsidR="00E01D6B" w:rsidRDefault="00000000">
            <w:r>
              <w:t>No</w:t>
            </w:r>
          </w:p>
        </w:tc>
      </w:tr>
      <w:tr w:rsidR="00E01D6B" w14:paraId="3C2557AB" w14:textId="77777777">
        <w:tblPrEx>
          <w:tblCellMar>
            <w:top w:w="0" w:type="dxa"/>
            <w:bottom w:w="0" w:type="dxa"/>
          </w:tblCellMar>
        </w:tblPrEx>
        <w:tc>
          <w:tcPr>
            <w:tcW w:w="0" w:type="auto"/>
            <w:tcMar>
              <w:top w:w="100" w:type="dxa"/>
              <w:left w:w="100" w:type="dxa"/>
              <w:bottom w:w="100" w:type="dxa"/>
              <w:right w:w="100" w:type="dxa"/>
            </w:tcMar>
          </w:tcPr>
          <w:p w14:paraId="3E406E3E" w14:textId="77777777" w:rsidR="00E01D6B" w:rsidRDefault="00000000">
            <w:r>
              <w:t>Parameter Value</w:t>
            </w:r>
          </w:p>
        </w:tc>
        <w:tc>
          <w:tcPr>
            <w:tcW w:w="0" w:type="auto"/>
            <w:tcMar>
              <w:top w:w="100" w:type="dxa"/>
              <w:left w:w="100" w:type="dxa"/>
              <w:bottom w:w="100" w:type="dxa"/>
              <w:right w:w="100" w:type="dxa"/>
            </w:tcMar>
          </w:tcPr>
          <w:p w14:paraId="48D20562" w14:textId="77777777" w:rsidR="00E01D6B" w:rsidRDefault="00000000">
            <w:r>
              <w:t>5000</w:t>
            </w:r>
          </w:p>
        </w:tc>
      </w:tr>
    </w:tbl>
    <w:p w14:paraId="7FA11781" w14:textId="77777777" w:rsidR="00E01D6B" w:rsidRDefault="00000000">
      <w:pPr>
        <w:spacing w:before="300"/>
      </w:pPr>
      <w:r>
        <w:rPr>
          <w:b/>
          <w:bCs/>
        </w:rPr>
        <w:t xml:space="preserve">Note: </w:t>
      </w:r>
      <w:r>
        <w:t xml:space="preserve"> If number of lines in the budget is too large then it is difficult to do the incremental updates&lt;/P&gt;  This value will be used by BudgetSplit task and creates the new budgets with this size&lt;/P&gt;</w:t>
      </w:r>
    </w:p>
    <w:p w14:paraId="620FAEA4" w14:textId="77777777" w:rsidR="00E01D6B" w:rsidRDefault="00E01D6B">
      <w:pPr>
        <w:pageBreakBefore/>
      </w:pPr>
    </w:p>
    <w:p w14:paraId="0EABB04F" w14:textId="77777777" w:rsidR="00E01D6B" w:rsidRDefault="00000000">
      <w:pPr>
        <w:pStyle w:val="Heading2"/>
        <w:spacing w:after="200"/>
        <w:jc w:val="center"/>
      </w:pPr>
      <w:r>
        <w:rPr>
          <w:b/>
          <w:bCs/>
          <w:sz w:val="32"/>
          <w:szCs w:val="32"/>
        </w:rPr>
        <w:t>Configuration Item</w:t>
      </w:r>
    </w:p>
    <w:p w14:paraId="6B977B4C" w14:textId="77777777" w:rsidR="00E01D6B" w:rsidRDefault="00000000">
      <w:pPr>
        <w:spacing w:after="240"/>
        <w:jc w:val="center"/>
      </w:pPr>
      <w:r>
        <w:rPr>
          <w:b/>
          <w:bCs/>
        </w:rPr>
        <w:t>Application.Messaging.Channels.WS.ExtractEnvelopeFromPayloadForEvents</w:t>
      </w:r>
    </w:p>
    <w:p w14:paraId="2D620015" w14:textId="77777777" w:rsidR="00E01D6B" w:rsidRDefault="00000000">
      <w:pPr>
        <w:spacing w:after="300"/>
        <w:jc w:val="center"/>
      </w:pPr>
      <w:r>
        <w:rPr>
          <w:i/>
          <w:iCs/>
        </w:rPr>
        <w:t xml:space="preserve">Current value: </w:t>
      </w:r>
    </w:p>
    <w:p w14:paraId="23A9E7A5" w14:textId="77777777" w:rsidR="00E01D6B" w:rsidRDefault="00000000">
      <w:pPr>
        <w:spacing w:after="300"/>
      </w:pPr>
      <w:r>
        <w:rPr>
          <w:b/>
          <w:bCs/>
        </w:rPr>
        <w:t>Description:</w:t>
      </w:r>
      <w:r>
        <w:rPr>
          <w:b/>
          <w:bCs/>
        </w:rPr>
        <w:tab/>
      </w:r>
      <w:r>
        <w:t>&lt;P&gt;This parameter make sure the extract envelope from payload is enabled only for specific events.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31587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828596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EFA30DC" w14:textId="77777777" w:rsidR="00E01D6B" w:rsidRDefault="00000000">
            <w:r>
              <w:rPr>
                <w:b/>
                <w:bCs/>
              </w:rPr>
              <w:t>Value</w:t>
            </w:r>
          </w:p>
        </w:tc>
      </w:tr>
      <w:tr w:rsidR="00E01D6B" w14:paraId="3C92A9B8" w14:textId="77777777">
        <w:tblPrEx>
          <w:tblCellMar>
            <w:top w:w="0" w:type="dxa"/>
            <w:bottom w:w="0" w:type="dxa"/>
          </w:tblCellMar>
        </w:tblPrEx>
        <w:tc>
          <w:tcPr>
            <w:tcW w:w="0" w:type="auto"/>
            <w:tcMar>
              <w:top w:w="100" w:type="dxa"/>
              <w:left w:w="100" w:type="dxa"/>
              <w:bottom w:w="100" w:type="dxa"/>
              <w:right w:w="100" w:type="dxa"/>
            </w:tcMar>
          </w:tcPr>
          <w:p w14:paraId="531BA053" w14:textId="77777777" w:rsidR="00E01D6B" w:rsidRDefault="00000000">
            <w:r>
              <w:t>Parameter Type</w:t>
            </w:r>
          </w:p>
        </w:tc>
        <w:tc>
          <w:tcPr>
            <w:tcW w:w="0" w:type="auto"/>
            <w:tcMar>
              <w:top w:w="100" w:type="dxa"/>
              <w:left w:w="100" w:type="dxa"/>
              <w:bottom w:w="100" w:type="dxa"/>
              <w:right w:w="100" w:type="dxa"/>
            </w:tcMar>
          </w:tcPr>
          <w:p w14:paraId="65E27AEC" w14:textId="77777777" w:rsidR="00E01D6B" w:rsidRDefault="00000000">
            <w:r>
              <w:t>java.lang.String</w:t>
            </w:r>
          </w:p>
        </w:tc>
      </w:tr>
      <w:tr w:rsidR="00E01D6B" w14:paraId="4F902A75" w14:textId="77777777">
        <w:tblPrEx>
          <w:tblCellMar>
            <w:top w:w="0" w:type="dxa"/>
            <w:bottom w:w="0" w:type="dxa"/>
          </w:tblCellMar>
        </w:tblPrEx>
        <w:tc>
          <w:tcPr>
            <w:tcW w:w="0" w:type="auto"/>
            <w:tcMar>
              <w:top w:w="100" w:type="dxa"/>
              <w:left w:w="100" w:type="dxa"/>
              <w:bottom w:w="100" w:type="dxa"/>
              <w:right w:w="100" w:type="dxa"/>
            </w:tcMar>
          </w:tcPr>
          <w:p w14:paraId="6185C697" w14:textId="77777777" w:rsidR="00E01D6B" w:rsidRDefault="00000000">
            <w:r>
              <w:t>Is Default</w:t>
            </w:r>
          </w:p>
        </w:tc>
        <w:tc>
          <w:tcPr>
            <w:tcW w:w="0" w:type="auto"/>
            <w:tcMar>
              <w:top w:w="100" w:type="dxa"/>
              <w:left w:w="100" w:type="dxa"/>
              <w:bottom w:w="100" w:type="dxa"/>
              <w:right w:w="100" w:type="dxa"/>
            </w:tcMar>
          </w:tcPr>
          <w:p w14:paraId="64208B62" w14:textId="77777777" w:rsidR="00E01D6B" w:rsidRDefault="00000000">
            <w:r>
              <w:t>No</w:t>
            </w:r>
          </w:p>
        </w:tc>
      </w:tr>
      <w:tr w:rsidR="00E01D6B" w14:paraId="050EE9DE" w14:textId="77777777">
        <w:tblPrEx>
          <w:tblCellMar>
            <w:top w:w="0" w:type="dxa"/>
            <w:bottom w:w="0" w:type="dxa"/>
          </w:tblCellMar>
        </w:tblPrEx>
        <w:tc>
          <w:tcPr>
            <w:tcW w:w="0" w:type="auto"/>
            <w:tcMar>
              <w:top w:w="100" w:type="dxa"/>
              <w:left w:w="100" w:type="dxa"/>
              <w:bottom w:w="100" w:type="dxa"/>
              <w:right w:w="100" w:type="dxa"/>
            </w:tcMar>
          </w:tcPr>
          <w:p w14:paraId="68B9AE02" w14:textId="77777777" w:rsidR="00E01D6B" w:rsidRDefault="00000000">
            <w:r>
              <w:t>Default Value</w:t>
            </w:r>
          </w:p>
        </w:tc>
        <w:tc>
          <w:tcPr>
            <w:tcW w:w="0" w:type="auto"/>
            <w:tcMar>
              <w:top w:w="100" w:type="dxa"/>
              <w:left w:w="100" w:type="dxa"/>
              <w:bottom w:w="100" w:type="dxa"/>
              <w:right w:w="100" w:type="dxa"/>
            </w:tcMar>
          </w:tcPr>
          <w:p w14:paraId="365564F5" w14:textId="77777777" w:rsidR="00E01D6B" w:rsidRDefault="00E01D6B"/>
        </w:tc>
      </w:tr>
      <w:tr w:rsidR="00E01D6B" w14:paraId="2D417168" w14:textId="77777777">
        <w:tblPrEx>
          <w:tblCellMar>
            <w:top w:w="0" w:type="dxa"/>
            <w:bottom w:w="0" w:type="dxa"/>
          </w:tblCellMar>
        </w:tblPrEx>
        <w:tc>
          <w:tcPr>
            <w:tcW w:w="0" w:type="auto"/>
            <w:tcMar>
              <w:top w:w="100" w:type="dxa"/>
              <w:left w:w="100" w:type="dxa"/>
              <w:bottom w:w="100" w:type="dxa"/>
              <w:right w:w="100" w:type="dxa"/>
            </w:tcMar>
          </w:tcPr>
          <w:p w14:paraId="282E9B7A" w14:textId="77777777" w:rsidR="00E01D6B" w:rsidRDefault="00000000">
            <w:r>
              <w:t>Is Customer Editable</w:t>
            </w:r>
          </w:p>
        </w:tc>
        <w:tc>
          <w:tcPr>
            <w:tcW w:w="0" w:type="auto"/>
            <w:tcMar>
              <w:top w:w="100" w:type="dxa"/>
              <w:left w:w="100" w:type="dxa"/>
              <w:bottom w:w="100" w:type="dxa"/>
              <w:right w:w="100" w:type="dxa"/>
            </w:tcMar>
          </w:tcPr>
          <w:p w14:paraId="1F0F6925" w14:textId="77777777" w:rsidR="00E01D6B" w:rsidRDefault="00000000">
            <w:r>
              <w:t>No</w:t>
            </w:r>
          </w:p>
        </w:tc>
      </w:tr>
      <w:tr w:rsidR="00E01D6B" w14:paraId="7EDD2BAF" w14:textId="77777777">
        <w:tblPrEx>
          <w:tblCellMar>
            <w:top w:w="0" w:type="dxa"/>
            <w:bottom w:w="0" w:type="dxa"/>
          </w:tblCellMar>
        </w:tblPrEx>
        <w:tc>
          <w:tcPr>
            <w:tcW w:w="0" w:type="auto"/>
            <w:tcMar>
              <w:top w:w="100" w:type="dxa"/>
              <w:left w:w="100" w:type="dxa"/>
              <w:bottom w:w="100" w:type="dxa"/>
              <w:right w:w="100" w:type="dxa"/>
            </w:tcMar>
          </w:tcPr>
          <w:p w14:paraId="42A868C4" w14:textId="77777777" w:rsidR="00E01D6B" w:rsidRDefault="00000000">
            <w:r>
              <w:t>Parameter Value</w:t>
            </w:r>
          </w:p>
        </w:tc>
        <w:tc>
          <w:tcPr>
            <w:tcW w:w="0" w:type="auto"/>
            <w:tcMar>
              <w:top w:w="100" w:type="dxa"/>
              <w:left w:w="100" w:type="dxa"/>
              <w:bottom w:w="100" w:type="dxa"/>
              <w:right w:w="100" w:type="dxa"/>
            </w:tcMar>
          </w:tcPr>
          <w:p w14:paraId="51C7F3B4" w14:textId="77777777" w:rsidR="00E01D6B" w:rsidRDefault="00E01D6B"/>
        </w:tc>
      </w:tr>
    </w:tbl>
    <w:p w14:paraId="05E1DCFA" w14:textId="77777777" w:rsidR="00E01D6B" w:rsidRDefault="00000000">
      <w:pPr>
        <w:spacing w:before="300"/>
      </w:pPr>
      <w:r>
        <w:rPr>
          <w:b/>
          <w:bCs/>
        </w:rPr>
        <w:t xml:space="preserve">Note: </w:t>
      </w:r>
      <w:r>
        <w:t xml:space="preserve"> This parameter make sure the extract envelope from payload is enabled only for specific events. &lt;/P&gt;</w:t>
      </w:r>
    </w:p>
    <w:p w14:paraId="44E714CC" w14:textId="77777777" w:rsidR="00E01D6B" w:rsidRDefault="00E01D6B">
      <w:pPr>
        <w:pageBreakBefore/>
      </w:pPr>
    </w:p>
    <w:p w14:paraId="7015B5DD" w14:textId="77777777" w:rsidR="00E01D6B" w:rsidRDefault="00000000">
      <w:pPr>
        <w:pStyle w:val="Heading2"/>
        <w:spacing w:after="200"/>
        <w:jc w:val="center"/>
      </w:pPr>
      <w:r>
        <w:rPr>
          <w:b/>
          <w:bCs/>
          <w:sz w:val="32"/>
          <w:szCs w:val="32"/>
        </w:rPr>
        <w:t>Configuration Item</w:t>
      </w:r>
    </w:p>
    <w:p w14:paraId="0BEEE4BC" w14:textId="77777777" w:rsidR="00E01D6B" w:rsidRDefault="00000000">
      <w:pPr>
        <w:spacing w:after="240"/>
        <w:jc w:val="center"/>
      </w:pPr>
      <w:r>
        <w:rPr>
          <w:b/>
          <w:bCs/>
        </w:rPr>
        <w:t>Application.Catalog.syncChildRealmsDaily</w:t>
      </w:r>
    </w:p>
    <w:p w14:paraId="66C9C71A" w14:textId="77777777" w:rsidR="00E01D6B" w:rsidRDefault="00000000">
      <w:pPr>
        <w:spacing w:after="300"/>
        <w:jc w:val="center"/>
      </w:pPr>
      <w:r>
        <w:rPr>
          <w:i/>
          <w:iCs/>
        </w:rPr>
        <w:t xml:space="preserve">Current value: </w:t>
      </w:r>
      <w:r>
        <w:rPr>
          <w:b/>
          <w:bCs/>
          <w:color w:val="8B0000"/>
        </w:rPr>
        <w:t>DISABLED</w:t>
      </w:r>
    </w:p>
    <w:p w14:paraId="65E8233C" w14:textId="77777777" w:rsidR="00E01D6B" w:rsidRDefault="00000000">
      <w:pPr>
        <w:spacing w:after="300"/>
      </w:pPr>
      <w:r>
        <w:rPr>
          <w:b/>
          <w:bCs/>
        </w:rPr>
        <w:t>Description:</w:t>
      </w:r>
      <w:r>
        <w:rPr>
          <w:b/>
          <w:bCs/>
        </w:rPr>
        <w:tab/>
      </w:r>
      <w:r>
        <w:t>&lt;P&gt;When this parameter syncChildRealmsDaily is enabled then scheduler for child ream sync with parent realm will be run daily&lt;/P&gt;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C2DCA8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9C992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AB42C8" w14:textId="77777777" w:rsidR="00E01D6B" w:rsidRDefault="00000000">
            <w:r>
              <w:rPr>
                <w:b/>
                <w:bCs/>
              </w:rPr>
              <w:t>Value</w:t>
            </w:r>
          </w:p>
        </w:tc>
      </w:tr>
      <w:tr w:rsidR="00E01D6B" w14:paraId="45C24CCF" w14:textId="77777777">
        <w:tblPrEx>
          <w:tblCellMar>
            <w:top w:w="0" w:type="dxa"/>
            <w:bottom w:w="0" w:type="dxa"/>
          </w:tblCellMar>
        </w:tblPrEx>
        <w:tc>
          <w:tcPr>
            <w:tcW w:w="0" w:type="auto"/>
            <w:tcMar>
              <w:top w:w="100" w:type="dxa"/>
              <w:left w:w="100" w:type="dxa"/>
              <w:bottom w:w="100" w:type="dxa"/>
              <w:right w:w="100" w:type="dxa"/>
            </w:tcMar>
          </w:tcPr>
          <w:p w14:paraId="13C0392D" w14:textId="77777777" w:rsidR="00E01D6B" w:rsidRDefault="00000000">
            <w:r>
              <w:t>Parameter Type</w:t>
            </w:r>
          </w:p>
        </w:tc>
        <w:tc>
          <w:tcPr>
            <w:tcW w:w="0" w:type="auto"/>
            <w:tcMar>
              <w:top w:w="100" w:type="dxa"/>
              <w:left w:w="100" w:type="dxa"/>
              <w:bottom w:w="100" w:type="dxa"/>
              <w:right w:w="100" w:type="dxa"/>
            </w:tcMar>
          </w:tcPr>
          <w:p w14:paraId="505E1E6E" w14:textId="77777777" w:rsidR="00E01D6B" w:rsidRDefault="00000000">
            <w:r>
              <w:t>java.lang.Boolean</w:t>
            </w:r>
          </w:p>
        </w:tc>
      </w:tr>
      <w:tr w:rsidR="00E01D6B" w14:paraId="4452ACA2" w14:textId="77777777">
        <w:tblPrEx>
          <w:tblCellMar>
            <w:top w:w="0" w:type="dxa"/>
            <w:bottom w:w="0" w:type="dxa"/>
          </w:tblCellMar>
        </w:tblPrEx>
        <w:tc>
          <w:tcPr>
            <w:tcW w:w="0" w:type="auto"/>
            <w:tcMar>
              <w:top w:w="100" w:type="dxa"/>
              <w:left w:w="100" w:type="dxa"/>
              <w:bottom w:w="100" w:type="dxa"/>
              <w:right w:w="100" w:type="dxa"/>
            </w:tcMar>
          </w:tcPr>
          <w:p w14:paraId="4A097BCA" w14:textId="77777777" w:rsidR="00E01D6B" w:rsidRDefault="00000000">
            <w:r>
              <w:t>Is Default</w:t>
            </w:r>
          </w:p>
        </w:tc>
        <w:tc>
          <w:tcPr>
            <w:tcW w:w="0" w:type="auto"/>
            <w:tcMar>
              <w:top w:w="100" w:type="dxa"/>
              <w:left w:w="100" w:type="dxa"/>
              <w:bottom w:w="100" w:type="dxa"/>
              <w:right w:w="100" w:type="dxa"/>
            </w:tcMar>
          </w:tcPr>
          <w:p w14:paraId="68DEBF02" w14:textId="77777777" w:rsidR="00E01D6B" w:rsidRDefault="00000000">
            <w:r>
              <w:t>No</w:t>
            </w:r>
          </w:p>
        </w:tc>
      </w:tr>
      <w:tr w:rsidR="00E01D6B" w14:paraId="5D48D253" w14:textId="77777777">
        <w:tblPrEx>
          <w:tblCellMar>
            <w:top w:w="0" w:type="dxa"/>
            <w:bottom w:w="0" w:type="dxa"/>
          </w:tblCellMar>
        </w:tblPrEx>
        <w:tc>
          <w:tcPr>
            <w:tcW w:w="0" w:type="auto"/>
            <w:tcMar>
              <w:top w:w="100" w:type="dxa"/>
              <w:left w:w="100" w:type="dxa"/>
              <w:bottom w:w="100" w:type="dxa"/>
              <w:right w:w="100" w:type="dxa"/>
            </w:tcMar>
          </w:tcPr>
          <w:p w14:paraId="32B594D3" w14:textId="77777777" w:rsidR="00E01D6B" w:rsidRDefault="00000000">
            <w:r>
              <w:t>Default Value</w:t>
            </w:r>
          </w:p>
        </w:tc>
        <w:tc>
          <w:tcPr>
            <w:tcW w:w="0" w:type="auto"/>
            <w:tcMar>
              <w:top w:w="100" w:type="dxa"/>
              <w:left w:w="100" w:type="dxa"/>
              <w:bottom w:w="100" w:type="dxa"/>
              <w:right w:w="100" w:type="dxa"/>
            </w:tcMar>
          </w:tcPr>
          <w:p w14:paraId="7B1B318C" w14:textId="77777777" w:rsidR="00E01D6B" w:rsidRDefault="00000000">
            <w:r>
              <w:t>No</w:t>
            </w:r>
          </w:p>
        </w:tc>
      </w:tr>
      <w:tr w:rsidR="00E01D6B" w14:paraId="6DEC8FB0" w14:textId="77777777">
        <w:tblPrEx>
          <w:tblCellMar>
            <w:top w:w="0" w:type="dxa"/>
            <w:bottom w:w="0" w:type="dxa"/>
          </w:tblCellMar>
        </w:tblPrEx>
        <w:tc>
          <w:tcPr>
            <w:tcW w:w="0" w:type="auto"/>
            <w:tcMar>
              <w:top w:w="100" w:type="dxa"/>
              <w:left w:w="100" w:type="dxa"/>
              <w:bottom w:w="100" w:type="dxa"/>
              <w:right w:w="100" w:type="dxa"/>
            </w:tcMar>
          </w:tcPr>
          <w:p w14:paraId="4DB9ADC4" w14:textId="77777777" w:rsidR="00E01D6B" w:rsidRDefault="00000000">
            <w:r>
              <w:t>Is Customer Editable</w:t>
            </w:r>
          </w:p>
        </w:tc>
        <w:tc>
          <w:tcPr>
            <w:tcW w:w="0" w:type="auto"/>
            <w:tcMar>
              <w:top w:w="100" w:type="dxa"/>
              <w:left w:w="100" w:type="dxa"/>
              <w:bottom w:w="100" w:type="dxa"/>
              <w:right w:w="100" w:type="dxa"/>
            </w:tcMar>
          </w:tcPr>
          <w:p w14:paraId="674C1C75" w14:textId="77777777" w:rsidR="00E01D6B" w:rsidRDefault="00000000">
            <w:r>
              <w:t>No</w:t>
            </w:r>
          </w:p>
        </w:tc>
      </w:tr>
      <w:tr w:rsidR="00E01D6B" w14:paraId="78E666F7" w14:textId="77777777">
        <w:tblPrEx>
          <w:tblCellMar>
            <w:top w:w="0" w:type="dxa"/>
            <w:bottom w:w="0" w:type="dxa"/>
          </w:tblCellMar>
        </w:tblPrEx>
        <w:tc>
          <w:tcPr>
            <w:tcW w:w="0" w:type="auto"/>
            <w:tcMar>
              <w:top w:w="100" w:type="dxa"/>
              <w:left w:w="100" w:type="dxa"/>
              <w:bottom w:w="100" w:type="dxa"/>
              <w:right w:w="100" w:type="dxa"/>
            </w:tcMar>
          </w:tcPr>
          <w:p w14:paraId="27515551" w14:textId="77777777" w:rsidR="00E01D6B" w:rsidRDefault="00000000">
            <w:r>
              <w:t>Parameter Value</w:t>
            </w:r>
          </w:p>
        </w:tc>
        <w:tc>
          <w:tcPr>
            <w:tcW w:w="0" w:type="auto"/>
            <w:tcMar>
              <w:top w:w="100" w:type="dxa"/>
              <w:left w:w="100" w:type="dxa"/>
              <w:bottom w:w="100" w:type="dxa"/>
              <w:right w:w="100" w:type="dxa"/>
            </w:tcMar>
          </w:tcPr>
          <w:p w14:paraId="7642B9FF" w14:textId="77777777" w:rsidR="00E01D6B" w:rsidRDefault="00000000">
            <w:r>
              <w:t>No</w:t>
            </w:r>
          </w:p>
        </w:tc>
      </w:tr>
    </w:tbl>
    <w:p w14:paraId="3A091156" w14:textId="77777777" w:rsidR="00E01D6B" w:rsidRDefault="00000000">
      <w:pPr>
        <w:spacing w:before="300"/>
      </w:pPr>
      <w:r>
        <w:rPr>
          <w:b/>
          <w:bCs/>
        </w:rPr>
        <w:t xml:space="preserve">Note: </w:t>
      </w:r>
      <w:r>
        <w:t xml:space="preserve"> When this parameter syncChildRealmsDaily is enabled then scheduler for child ream sync with parent realm will be run daily&lt;/P&gt;</w:t>
      </w:r>
    </w:p>
    <w:p w14:paraId="08EAD09C" w14:textId="77777777" w:rsidR="00E01D6B" w:rsidRDefault="00E01D6B">
      <w:pPr>
        <w:pageBreakBefore/>
      </w:pPr>
    </w:p>
    <w:p w14:paraId="3351A546" w14:textId="77777777" w:rsidR="00E01D6B" w:rsidRDefault="00000000">
      <w:pPr>
        <w:pStyle w:val="Heading2"/>
        <w:spacing w:after="200"/>
        <w:jc w:val="center"/>
      </w:pPr>
      <w:r>
        <w:rPr>
          <w:b/>
          <w:bCs/>
          <w:sz w:val="32"/>
          <w:szCs w:val="32"/>
        </w:rPr>
        <w:t>Configuration Item</w:t>
      </w:r>
    </w:p>
    <w:p w14:paraId="5E3E3589" w14:textId="77777777" w:rsidR="00E01D6B" w:rsidRDefault="00000000">
      <w:pPr>
        <w:spacing w:after="240"/>
        <w:jc w:val="center"/>
      </w:pPr>
      <w:r>
        <w:rPr>
          <w:b/>
          <w:bCs/>
        </w:rPr>
        <w:t>Application.Messaging.Channels.File.CleanDuplicateStableOrderEntries</w:t>
      </w:r>
    </w:p>
    <w:p w14:paraId="1398B113" w14:textId="77777777" w:rsidR="00E01D6B" w:rsidRDefault="00000000">
      <w:pPr>
        <w:spacing w:after="300"/>
        <w:jc w:val="center"/>
      </w:pPr>
      <w:r>
        <w:rPr>
          <w:i/>
          <w:iCs/>
        </w:rPr>
        <w:t xml:space="preserve">Current value: </w:t>
      </w:r>
      <w:r>
        <w:rPr>
          <w:b/>
          <w:bCs/>
          <w:color w:val="8B0000"/>
        </w:rPr>
        <w:t>DISABLED</w:t>
      </w:r>
    </w:p>
    <w:p w14:paraId="63CDD362" w14:textId="77777777" w:rsidR="00E01D6B" w:rsidRDefault="00000000">
      <w:pPr>
        <w:spacing w:after="300"/>
      </w:pPr>
      <w:r>
        <w:rPr>
          <w:b/>
          <w:bCs/>
        </w:rPr>
        <w:t>Description:</w:t>
      </w:r>
      <w:r>
        <w:rPr>
          <w:b/>
          <w:bCs/>
        </w:rPr>
        <w:tab/>
      </w:r>
      <w:r>
        <w:t>&lt;P&gt; Clean duplicate entries from stable order for file channel.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A20324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A333A4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4EBFC8" w14:textId="77777777" w:rsidR="00E01D6B" w:rsidRDefault="00000000">
            <w:r>
              <w:rPr>
                <w:b/>
                <w:bCs/>
              </w:rPr>
              <w:t>Value</w:t>
            </w:r>
          </w:p>
        </w:tc>
      </w:tr>
      <w:tr w:rsidR="00E01D6B" w14:paraId="7075065C" w14:textId="77777777">
        <w:tblPrEx>
          <w:tblCellMar>
            <w:top w:w="0" w:type="dxa"/>
            <w:bottom w:w="0" w:type="dxa"/>
          </w:tblCellMar>
        </w:tblPrEx>
        <w:tc>
          <w:tcPr>
            <w:tcW w:w="0" w:type="auto"/>
            <w:tcMar>
              <w:top w:w="100" w:type="dxa"/>
              <w:left w:w="100" w:type="dxa"/>
              <w:bottom w:w="100" w:type="dxa"/>
              <w:right w:w="100" w:type="dxa"/>
            </w:tcMar>
          </w:tcPr>
          <w:p w14:paraId="5035805E" w14:textId="77777777" w:rsidR="00E01D6B" w:rsidRDefault="00000000">
            <w:r>
              <w:t>Parameter Type</w:t>
            </w:r>
          </w:p>
        </w:tc>
        <w:tc>
          <w:tcPr>
            <w:tcW w:w="0" w:type="auto"/>
            <w:tcMar>
              <w:top w:w="100" w:type="dxa"/>
              <w:left w:w="100" w:type="dxa"/>
              <w:bottom w:w="100" w:type="dxa"/>
              <w:right w:w="100" w:type="dxa"/>
            </w:tcMar>
          </w:tcPr>
          <w:p w14:paraId="2F8A874B" w14:textId="77777777" w:rsidR="00E01D6B" w:rsidRDefault="00000000">
            <w:r>
              <w:t>java.lang.Boolean</w:t>
            </w:r>
          </w:p>
        </w:tc>
      </w:tr>
      <w:tr w:rsidR="00E01D6B" w14:paraId="66EE2B01" w14:textId="77777777">
        <w:tblPrEx>
          <w:tblCellMar>
            <w:top w:w="0" w:type="dxa"/>
            <w:bottom w:w="0" w:type="dxa"/>
          </w:tblCellMar>
        </w:tblPrEx>
        <w:tc>
          <w:tcPr>
            <w:tcW w:w="0" w:type="auto"/>
            <w:tcMar>
              <w:top w:w="100" w:type="dxa"/>
              <w:left w:w="100" w:type="dxa"/>
              <w:bottom w:w="100" w:type="dxa"/>
              <w:right w:w="100" w:type="dxa"/>
            </w:tcMar>
          </w:tcPr>
          <w:p w14:paraId="5481E783" w14:textId="77777777" w:rsidR="00E01D6B" w:rsidRDefault="00000000">
            <w:r>
              <w:t>Is Default</w:t>
            </w:r>
          </w:p>
        </w:tc>
        <w:tc>
          <w:tcPr>
            <w:tcW w:w="0" w:type="auto"/>
            <w:tcMar>
              <w:top w:w="100" w:type="dxa"/>
              <w:left w:w="100" w:type="dxa"/>
              <w:bottom w:w="100" w:type="dxa"/>
              <w:right w:w="100" w:type="dxa"/>
            </w:tcMar>
          </w:tcPr>
          <w:p w14:paraId="169B829B" w14:textId="77777777" w:rsidR="00E01D6B" w:rsidRDefault="00000000">
            <w:r>
              <w:t>No</w:t>
            </w:r>
          </w:p>
        </w:tc>
      </w:tr>
      <w:tr w:rsidR="00E01D6B" w14:paraId="2C65833F" w14:textId="77777777">
        <w:tblPrEx>
          <w:tblCellMar>
            <w:top w:w="0" w:type="dxa"/>
            <w:bottom w:w="0" w:type="dxa"/>
          </w:tblCellMar>
        </w:tblPrEx>
        <w:tc>
          <w:tcPr>
            <w:tcW w:w="0" w:type="auto"/>
            <w:tcMar>
              <w:top w:w="100" w:type="dxa"/>
              <w:left w:w="100" w:type="dxa"/>
              <w:bottom w:w="100" w:type="dxa"/>
              <w:right w:w="100" w:type="dxa"/>
            </w:tcMar>
          </w:tcPr>
          <w:p w14:paraId="59F4B621" w14:textId="77777777" w:rsidR="00E01D6B" w:rsidRDefault="00000000">
            <w:r>
              <w:t>Default Value</w:t>
            </w:r>
          </w:p>
        </w:tc>
        <w:tc>
          <w:tcPr>
            <w:tcW w:w="0" w:type="auto"/>
            <w:tcMar>
              <w:top w:w="100" w:type="dxa"/>
              <w:left w:w="100" w:type="dxa"/>
              <w:bottom w:w="100" w:type="dxa"/>
              <w:right w:w="100" w:type="dxa"/>
            </w:tcMar>
          </w:tcPr>
          <w:p w14:paraId="1BFBF7FE" w14:textId="77777777" w:rsidR="00E01D6B" w:rsidRDefault="00000000">
            <w:r>
              <w:t>No</w:t>
            </w:r>
          </w:p>
        </w:tc>
      </w:tr>
      <w:tr w:rsidR="00E01D6B" w14:paraId="3D518184" w14:textId="77777777">
        <w:tblPrEx>
          <w:tblCellMar>
            <w:top w:w="0" w:type="dxa"/>
            <w:bottom w:w="0" w:type="dxa"/>
          </w:tblCellMar>
        </w:tblPrEx>
        <w:tc>
          <w:tcPr>
            <w:tcW w:w="0" w:type="auto"/>
            <w:tcMar>
              <w:top w:w="100" w:type="dxa"/>
              <w:left w:w="100" w:type="dxa"/>
              <w:bottom w:w="100" w:type="dxa"/>
              <w:right w:w="100" w:type="dxa"/>
            </w:tcMar>
          </w:tcPr>
          <w:p w14:paraId="4D68D5A9" w14:textId="77777777" w:rsidR="00E01D6B" w:rsidRDefault="00000000">
            <w:r>
              <w:t>Is Customer Editable</w:t>
            </w:r>
          </w:p>
        </w:tc>
        <w:tc>
          <w:tcPr>
            <w:tcW w:w="0" w:type="auto"/>
            <w:tcMar>
              <w:top w:w="100" w:type="dxa"/>
              <w:left w:w="100" w:type="dxa"/>
              <w:bottom w:w="100" w:type="dxa"/>
              <w:right w:w="100" w:type="dxa"/>
            </w:tcMar>
          </w:tcPr>
          <w:p w14:paraId="49D9A310" w14:textId="77777777" w:rsidR="00E01D6B" w:rsidRDefault="00000000">
            <w:r>
              <w:t>No</w:t>
            </w:r>
          </w:p>
        </w:tc>
      </w:tr>
      <w:tr w:rsidR="00E01D6B" w14:paraId="2B55726A" w14:textId="77777777">
        <w:tblPrEx>
          <w:tblCellMar>
            <w:top w:w="0" w:type="dxa"/>
            <w:bottom w:w="0" w:type="dxa"/>
          </w:tblCellMar>
        </w:tblPrEx>
        <w:tc>
          <w:tcPr>
            <w:tcW w:w="0" w:type="auto"/>
            <w:tcMar>
              <w:top w:w="100" w:type="dxa"/>
              <w:left w:w="100" w:type="dxa"/>
              <w:bottom w:w="100" w:type="dxa"/>
              <w:right w:w="100" w:type="dxa"/>
            </w:tcMar>
          </w:tcPr>
          <w:p w14:paraId="7AE28396" w14:textId="77777777" w:rsidR="00E01D6B" w:rsidRDefault="00000000">
            <w:r>
              <w:t>Parameter Value</w:t>
            </w:r>
          </w:p>
        </w:tc>
        <w:tc>
          <w:tcPr>
            <w:tcW w:w="0" w:type="auto"/>
            <w:tcMar>
              <w:top w:w="100" w:type="dxa"/>
              <w:left w:w="100" w:type="dxa"/>
              <w:bottom w:w="100" w:type="dxa"/>
              <w:right w:w="100" w:type="dxa"/>
            </w:tcMar>
          </w:tcPr>
          <w:p w14:paraId="5EDEFB24" w14:textId="77777777" w:rsidR="00E01D6B" w:rsidRDefault="00000000">
            <w:r>
              <w:t>No</w:t>
            </w:r>
          </w:p>
        </w:tc>
      </w:tr>
    </w:tbl>
    <w:p w14:paraId="08131A4A" w14:textId="77777777" w:rsidR="00E01D6B" w:rsidRDefault="00000000">
      <w:pPr>
        <w:spacing w:before="300"/>
      </w:pPr>
      <w:r>
        <w:rPr>
          <w:b/>
          <w:bCs/>
        </w:rPr>
        <w:t xml:space="preserve">Note: </w:t>
      </w:r>
      <w:r>
        <w:t xml:space="preserve">  Clean duplicate entries from stable order for file channel. &lt;/P&gt;</w:t>
      </w:r>
    </w:p>
    <w:p w14:paraId="5FE42AD3" w14:textId="77777777" w:rsidR="00E01D6B" w:rsidRDefault="00E01D6B">
      <w:pPr>
        <w:pageBreakBefore/>
      </w:pPr>
    </w:p>
    <w:p w14:paraId="4F4BC55B" w14:textId="77777777" w:rsidR="00E01D6B" w:rsidRDefault="00000000">
      <w:pPr>
        <w:pStyle w:val="Heading2"/>
        <w:spacing w:after="200"/>
        <w:jc w:val="center"/>
      </w:pPr>
      <w:r>
        <w:rPr>
          <w:b/>
          <w:bCs/>
          <w:sz w:val="32"/>
          <w:szCs w:val="32"/>
        </w:rPr>
        <w:t>Configuration Item</w:t>
      </w:r>
    </w:p>
    <w:p w14:paraId="28DF12B2" w14:textId="77777777" w:rsidR="00E01D6B" w:rsidRDefault="00000000">
      <w:pPr>
        <w:spacing w:after="240"/>
        <w:jc w:val="center"/>
      </w:pPr>
      <w:r>
        <w:rPr>
          <w:b/>
          <w:bCs/>
        </w:rPr>
        <w:t>Application.Mobile.EnableEnhancedUIOnActivateMobileDevicePage</w:t>
      </w:r>
    </w:p>
    <w:p w14:paraId="10DCF9F4" w14:textId="77777777" w:rsidR="00E01D6B" w:rsidRDefault="00000000">
      <w:pPr>
        <w:spacing w:after="300"/>
        <w:jc w:val="center"/>
      </w:pPr>
      <w:r>
        <w:rPr>
          <w:i/>
          <w:iCs/>
        </w:rPr>
        <w:t xml:space="preserve">Current value: </w:t>
      </w:r>
      <w:r>
        <w:rPr>
          <w:b/>
          <w:bCs/>
          <w:color w:val="006400"/>
        </w:rPr>
        <w:t>ENABLED</w:t>
      </w:r>
    </w:p>
    <w:p w14:paraId="086DBD77" w14:textId="77777777" w:rsidR="00E01D6B" w:rsidRDefault="00000000">
      <w:pPr>
        <w:spacing w:after="300"/>
      </w:pPr>
      <w:r>
        <w:rPr>
          <w:b/>
          <w:bCs/>
        </w:rPr>
        <w:t>Description:</w:t>
      </w:r>
      <w:r>
        <w:rPr>
          <w:b/>
          <w:bCs/>
        </w:rPr>
        <w:tab/>
      </w:r>
      <w:r>
        <w:t>&lt;p&gt;Enables enhanced user interface on the Activate Mobile Device page of the SAP Ariba web application. When set to Yes, the option to email the site details isn’t displayed on the page.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3F5750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0A3E1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FC0917" w14:textId="77777777" w:rsidR="00E01D6B" w:rsidRDefault="00000000">
            <w:r>
              <w:rPr>
                <w:b/>
                <w:bCs/>
              </w:rPr>
              <w:t>Value</w:t>
            </w:r>
          </w:p>
        </w:tc>
      </w:tr>
      <w:tr w:rsidR="00E01D6B" w14:paraId="1F8E1515" w14:textId="77777777">
        <w:tblPrEx>
          <w:tblCellMar>
            <w:top w:w="0" w:type="dxa"/>
            <w:bottom w:w="0" w:type="dxa"/>
          </w:tblCellMar>
        </w:tblPrEx>
        <w:tc>
          <w:tcPr>
            <w:tcW w:w="0" w:type="auto"/>
            <w:tcMar>
              <w:top w:w="100" w:type="dxa"/>
              <w:left w:w="100" w:type="dxa"/>
              <w:bottom w:w="100" w:type="dxa"/>
              <w:right w:w="100" w:type="dxa"/>
            </w:tcMar>
          </w:tcPr>
          <w:p w14:paraId="2A972D77" w14:textId="77777777" w:rsidR="00E01D6B" w:rsidRDefault="00000000">
            <w:r>
              <w:t>Parameter Type</w:t>
            </w:r>
          </w:p>
        </w:tc>
        <w:tc>
          <w:tcPr>
            <w:tcW w:w="0" w:type="auto"/>
            <w:tcMar>
              <w:top w:w="100" w:type="dxa"/>
              <w:left w:w="100" w:type="dxa"/>
              <w:bottom w:w="100" w:type="dxa"/>
              <w:right w:w="100" w:type="dxa"/>
            </w:tcMar>
          </w:tcPr>
          <w:p w14:paraId="04B7F065" w14:textId="77777777" w:rsidR="00E01D6B" w:rsidRDefault="00000000">
            <w:r>
              <w:t>java.lang.Boolean</w:t>
            </w:r>
          </w:p>
        </w:tc>
      </w:tr>
      <w:tr w:rsidR="00E01D6B" w14:paraId="12884ACB" w14:textId="77777777">
        <w:tblPrEx>
          <w:tblCellMar>
            <w:top w:w="0" w:type="dxa"/>
            <w:bottom w:w="0" w:type="dxa"/>
          </w:tblCellMar>
        </w:tblPrEx>
        <w:tc>
          <w:tcPr>
            <w:tcW w:w="0" w:type="auto"/>
            <w:tcMar>
              <w:top w:w="100" w:type="dxa"/>
              <w:left w:w="100" w:type="dxa"/>
              <w:bottom w:w="100" w:type="dxa"/>
              <w:right w:w="100" w:type="dxa"/>
            </w:tcMar>
          </w:tcPr>
          <w:p w14:paraId="28CB778F" w14:textId="77777777" w:rsidR="00E01D6B" w:rsidRDefault="00000000">
            <w:r>
              <w:t>Is Default</w:t>
            </w:r>
          </w:p>
        </w:tc>
        <w:tc>
          <w:tcPr>
            <w:tcW w:w="0" w:type="auto"/>
            <w:tcMar>
              <w:top w:w="100" w:type="dxa"/>
              <w:left w:w="100" w:type="dxa"/>
              <w:bottom w:w="100" w:type="dxa"/>
              <w:right w:w="100" w:type="dxa"/>
            </w:tcMar>
          </w:tcPr>
          <w:p w14:paraId="20B673E1" w14:textId="77777777" w:rsidR="00E01D6B" w:rsidRDefault="00000000">
            <w:r>
              <w:t>No</w:t>
            </w:r>
          </w:p>
        </w:tc>
      </w:tr>
      <w:tr w:rsidR="00E01D6B" w14:paraId="4B2CF12E" w14:textId="77777777">
        <w:tblPrEx>
          <w:tblCellMar>
            <w:top w:w="0" w:type="dxa"/>
            <w:bottom w:w="0" w:type="dxa"/>
          </w:tblCellMar>
        </w:tblPrEx>
        <w:tc>
          <w:tcPr>
            <w:tcW w:w="0" w:type="auto"/>
            <w:tcMar>
              <w:top w:w="100" w:type="dxa"/>
              <w:left w:w="100" w:type="dxa"/>
              <w:bottom w:w="100" w:type="dxa"/>
              <w:right w:w="100" w:type="dxa"/>
            </w:tcMar>
          </w:tcPr>
          <w:p w14:paraId="11AA0F3D" w14:textId="77777777" w:rsidR="00E01D6B" w:rsidRDefault="00000000">
            <w:r>
              <w:t>Default Value</w:t>
            </w:r>
          </w:p>
        </w:tc>
        <w:tc>
          <w:tcPr>
            <w:tcW w:w="0" w:type="auto"/>
            <w:tcMar>
              <w:top w:w="100" w:type="dxa"/>
              <w:left w:w="100" w:type="dxa"/>
              <w:bottom w:w="100" w:type="dxa"/>
              <w:right w:w="100" w:type="dxa"/>
            </w:tcMar>
          </w:tcPr>
          <w:p w14:paraId="44174132" w14:textId="77777777" w:rsidR="00E01D6B" w:rsidRDefault="00000000">
            <w:r>
              <w:t>Yes</w:t>
            </w:r>
          </w:p>
        </w:tc>
      </w:tr>
      <w:tr w:rsidR="00E01D6B" w14:paraId="4115D247" w14:textId="77777777">
        <w:tblPrEx>
          <w:tblCellMar>
            <w:top w:w="0" w:type="dxa"/>
            <w:bottom w:w="0" w:type="dxa"/>
          </w:tblCellMar>
        </w:tblPrEx>
        <w:tc>
          <w:tcPr>
            <w:tcW w:w="0" w:type="auto"/>
            <w:tcMar>
              <w:top w:w="100" w:type="dxa"/>
              <w:left w:w="100" w:type="dxa"/>
              <w:bottom w:w="100" w:type="dxa"/>
              <w:right w:w="100" w:type="dxa"/>
            </w:tcMar>
          </w:tcPr>
          <w:p w14:paraId="162D5FA2" w14:textId="77777777" w:rsidR="00E01D6B" w:rsidRDefault="00000000">
            <w:r>
              <w:t>Is Customer Editable</w:t>
            </w:r>
          </w:p>
        </w:tc>
        <w:tc>
          <w:tcPr>
            <w:tcW w:w="0" w:type="auto"/>
            <w:tcMar>
              <w:top w:w="100" w:type="dxa"/>
              <w:left w:w="100" w:type="dxa"/>
              <w:bottom w:w="100" w:type="dxa"/>
              <w:right w:w="100" w:type="dxa"/>
            </w:tcMar>
          </w:tcPr>
          <w:p w14:paraId="65BA8F3C" w14:textId="77777777" w:rsidR="00E01D6B" w:rsidRDefault="00000000">
            <w:r>
              <w:t>No</w:t>
            </w:r>
          </w:p>
        </w:tc>
      </w:tr>
      <w:tr w:rsidR="00E01D6B" w14:paraId="1AAA7D8B" w14:textId="77777777">
        <w:tblPrEx>
          <w:tblCellMar>
            <w:top w:w="0" w:type="dxa"/>
            <w:bottom w:w="0" w:type="dxa"/>
          </w:tblCellMar>
        </w:tblPrEx>
        <w:tc>
          <w:tcPr>
            <w:tcW w:w="0" w:type="auto"/>
            <w:tcMar>
              <w:top w:w="100" w:type="dxa"/>
              <w:left w:w="100" w:type="dxa"/>
              <w:bottom w:w="100" w:type="dxa"/>
              <w:right w:w="100" w:type="dxa"/>
            </w:tcMar>
          </w:tcPr>
          <w:p w14:paraId="7D30D3B1" w14:textId="77777777" w:rsidR="00E01D6B" w:rsidRDefault="00000000">
            <w:r>
              <w:t>Parameter Value</w:t>
            </w:r>
          </w:p>
        </w:tc>
        <w:tc>
          <w:tcPr>
            <w:tcW w:w="0" w:type="auto"/>
            <w:tcMar>
              <w:top w:w="100" w:type="dxa"/>
              <w:left w:w="100" w:type="dxa"/>
              <w:bottom w:w="100" w:type="dxa"/>
              <w:right w:w="100" w:type="dxa"/>
            </w:tcMar>
          </w:tcPr>
          <w:p w14:paraId="55362EB3" w14:textId="77777777" w:rsidR="00E01D6B" w:rsidRDefault="00000000">
            <w:r>
              <w:t>Yes</w:t>
            </w:r>
          </w:p>
        </w:tc>
      </w:tr>
    </w:tbl>
    <w:p w14:paraId="199F0248" w14:textId="77777777" w:rsidR="00E01D6B" w:rsidRDefault="00000000">
      <w:pPr>
        <w:spacing w:before="300"/>
      </w:pPr>
      <w:r>
        <w:rPr>
          <w:b/>
          <w:bCs/>
        </w:rPr>
        <w:t xml:space="preserve">Note: </w:t>
      </w:r>
      <w:r>
        <w:t>&lt;p&gt;Enables enhanced user interface on the Activate Mobile Device page of the SAP Ariba web application. When set to Yes, the option to email the site details isn’t displayed on the page. &lt;/p&gt;</w:t>
      </w:r>
    </w:p>
    <w:p w14:paraId="04275442" w14:textId="77777777" w:rsidR="00E01D6B" w:rsidRDefault="00E01D6B">
      <w:pPr>
        <w:pageBreakBefore/>
      </w:pPr>
    </w:p>
    <w:p w14:paraId="73D8221E" w14:textId="77777777" w:rsidR="00E01D6B" w:rsidRDefault="00000000">
      <w:pPr>
        <w:pStyle w:val="Heading2"/>
        <w:spacing w:after="200"/>
        <w:jc w:val="center"/>
      </w:pPr>
      <w:r>
        <w:rPr>
          <w:b/>
          <w:bCs/>
          <w:sz w:val="32"/>
          <w:szCs w:val="32"/>
        </w:rPr>
        <w:t>Enable advance payments</w:t>
      </w:r>
    </w:p>
    <w:p w14:paraId="45A1D74D" w14:textId="77777777" w:rsidR="00E01D6B" w:rsidRDefault="00000000">
      <w:pPr>
        <w:spacing w:after="240"/>
        <w:jc w:val="center"/>
      </w:pPr>
      <w:r>
        <w:rPr>
          <w:b/>
          <w:bCs/>
        </w:rPr>
        <w:t>Application.Settlement.EnableAdvancePayment</w:t>
      </w:r>
    </w:p>
    <w:p w14:paraId="6CCD8F4B" w14:textId="77777777" w:rsidR="00E01D6B" w:rsidRDefault="00000000">
      <w:pPr>
        <w:spacing w:after="300"/>
        <w:jc w:val="center"/>
      </w:pPr>
      <w:r>
        <w:rPr>
          <w:i/>
          <w:iCs/>
        </w:rPr>
        <w:t xml:space="preserve">Current value: </w:t>
      </w:r>
      <w:r>
        <w:rPr>
          <w:b/>
          <w:bCs/>
          <w:color w:val="8B0000"/>
        </w:rPr>
        <w:t>DISABLED</w:t>
      </w:r>
    </w:p>
    <w:p w14:paraId="24FF26C9" w14:textId="77777777" w:rsidR="00E01D6B" w:rsidRDefault="00000000">
      <w:pPr>
        <w:spacing w:after="300"/>
      </w:pPr>
      <w:r>
        <w:rPr>
          <w:b/>
          <w:bCs/>
        </w:rPr>
        <w:t>Description:</w:t>
      </w:r>
      <w:r>
        <w:rPr>
          <w:b/>
          <w:bCs/>
        </w:rPr>
        <w:tab/>
      </w:r>
      <w:r>
        <w:t>Determines whether full or partial payments can be made in advance to suppliers for an entire order or for specific line items on the order. When set to Yes, members of the Payment Agent group or the Payment Manager group can create advance payments for orders. When set to No, advance payments cannot be made.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E46F9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7FAE4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4DE204" w14:textId="77777777" w:rsidR="00E01D6B" w:rsidRDefault="00000000">
            <w:r>
              <w:rPr>
                <w:b/>
                <w:bCs/>
              </w:rPr>
              <w:t>Value</w:t>
            </w:r>
          </w:p>
        </w:tc>
      </w:tr>
      <w:tr w:rsidR="00E01D6B" w14:paraId="01D14584" w14:textId="77777777">
        <w:tblPrEx>
          <w:tblCellMar>
            <w:top w:w="0" w:type="dxa"/>
            <w:bottom w:w="0" w:type="dxa"/>
          </w:tblCellMar>
        </w:tblPrEx>
        <w:tc>
          <w:tcPr>
            <w:tcW w:w="0" w:type="auto"/>
            <w:tcMar>
              <w:top w:w="100" w:type="dxa"/>
              <w:left w:w="100" w:type="dxa"/>
              <w:bottom w:w="100" w:type="dxa"/>
              <w:right w:w="100" w:type="dxa"/>
            </w:tcMar>
          </w:tcPr>
          <w:p w14:paraId="409AFB22" w14:textId="77777777" w:rsidR="00E01D6B" w:rsidRDefault="00000000">
            <w:r>
              <w:t>Parameter Type</w:t>
            </w:r>
          </w:p>
        </w:tc>
        <w:tc>
          <w:tcPr>
            <w:tcW w:w="0" w:type="auto"/>
            <w:tcMar>
              <w:top w:w="100" w:type="dxa"/>
              <w:left w:w="100" w:type="dxa"/>
              <w:bottom w:w="100" w:type="dxa"/>
              <w:right w:w="100" w:type="dxa"/>
            </w:tcMar>
          </w:tcPr>
          <w:p w14:paraId="14A10F36" w14:textId="77777777" w:rsidR="00E01D6B" w:rsidRDefault="00000000">
            <w:r>
              <w:t>java.lang.Boolean</w:t>
            </w:r>
          </w:p>
        </w:tc>
      </w:tr>
      <w:tr w:rsidR="00E01D6B" w14:paraId="6C114D25" w14:textId="77777777">
        <w:tblPrEx>
          <w:tblCellMar>
            <w:top w:w="0" w:type="dxa"/>
            <w:bottom w:w="0" w:type="dxa"/>
          </w:tblCellMar>
        </w:tblPrEx>
        <w:tc>
          <w:tcPr>
            <w:tcW w:w="0" w:type="auto"/>
            <w:tcMar>
              <w:top w:w="100" w:type="dxa"/>
              <w:left w:w="100" w:type="dxa"/>
              <w:bottom w:w="100" w:type="dxa"/>
              <w:right w:w="100" w:type="dxa"/>
            </w:tcMar>
          </w:tcPr>
          <w:p w14:paraId="54648396" w14:textId="77777777" w:rsidR="00E01D6B" w:rsidRDefault="00000000">
            <w:r>
              <w:t>Is Default</w:t>
            </w:r>
          </w:p>
        </w:tc>
        <w:tc>
          <w:tcPr>
            <w:tcW w:w="0" w:type="auto"/>
            <w:tcMar>
              <w:top w:w="100" w:type="dxa"/>
              <w:left w:w="100" w:type="dxa"/>
              <w:bottom w:w="100" w:type="dxa"/>
              <w:right w:w="100" w:type="dxa"/>
            </w:tcMar>
          </w:tcPr>
          <w:p w14:paraId="2F18F8E6" w14:textId="77777777" w:rsidR="00E01D6B" w:rsidRDefault="00000000">
            <w:r>
              <w:t>No</w:t>
            </w:r>
          </w:p>
        </w:tc>
      </w:tr>
      <w:tr w:rsidR="00E01D6B" w14:paraId="4BBAF613" w14:textId="77777777">
        <w:tblPrEx>
          <w:tblCellMar>
            <w:top w:w="0" w:type="dxa"/>
            <w:bottom w:w="0" w:type="dxa"/>
          </w:tblCellMar>
        </w:tblPrEx>
        <w:tc>
          <w:tcPr>
            <w:tcW w:w="0" w:type="auto"/>
            <w:tcMar>
              <w:top w:w="100" w:type="dxa"/>
              <w:left w:w="100" w:type="dxa"/>
              <w:bottom w:w="100" w:type="dxa"/>
              <w:right w:w="100" w:type="dxa"/>
            </w:tcMar>
          </w:tcPr>
          <w:p w14:paraId="6EC96A1E" w14:textId="77777777" w:rsidR="00E01D6B" w:rsidRDefault="00000000">
            <w:r>
              <w:t>Default Value</w:t>
            </w:r>
          </w:p>
        </w:tc>
        <w:tc>
          <w:tcPr>
            <w:tcW w:w="0" w:type="auto"/>
            <w:tcMar>
              <w:top w:w="100" w:type="dxa"/>
              <w:left w:w="100" w:type="dxa"/>
              <w:bottom w:w="100" w:type="dxa"/>
              <w:right w:w="100" w:type="dxa"/>
            </w:tcMar>
          </w:tcPr>
          <w:p w14:paraId="3FF8ED78" w14:textId="77777777" w:rsidR="00E01D6B" w:rsidRDefault="00000000">
            <w:r>
              <w:t>No</w:t>
            </w:r>
          </w:p>
        </w:tc>
      </w:tr>
      <w:tr w:rsidR="00E01D6B" w14:paraId="64FF9073" w14:textId="77777777">
        <w:tblPrEx>
          <w:tblCellMar>
            <w:top w:w="0" w:type="dxa"/>
            <w:bottom w:w="0" w:type="dxa"/>
          </w:tblCellMar>
        </w:tblPrEx>
        <w:tc>
          <w:tcPr>
            <w:tcW w:w="0" w:type="auto"/>
            <w:tcMar>
              <w:top w:w="100" w:type="dxa"/>
              <w:left w:w="100" w:type="dxa"/>
              <w:bottom w:w="100" w:type="dxa"/>
              <w:right w:w="100" w:type="dxa"/>
            </w:tcMar>
          </w:tcPr>
          <w:p w14:paraId="5E7F1CCE" w14:textId="77777777" w:rsidR="00E01D6B" w:rsidRDefault="00000000">
            <w:r>
              <w:t>Is Customer Editable</w:t>
            </w:r>
          </w:p>
        </w:tc>
        <w:tc>
          <w:tcPr>
            <w:tcW w:w="0" w:type="auto"/>
            <w:tcMar>
              <w:top w:w="100" w:type="dxa"/>
              <w:left w:w="100" w:type="dxa"/>
              <w:bottom w:w="100" w:type="dxa"/>
              <w:right w:w="100" w:type="dxa"/>
            </w:tcMar>
          </w:tcPr>
          <w:p w14:paraId="4D80E5E0" w14:textId="77777777" w:rsidR="00E01D6B" w:rsidRDefault="00000000">
            <w:r>
              <w:t>Yes</w:t>
            </w:r>
          </w:p>
        </w:tc>
      </w:tr>
      <w:tr w:rsidR="00E01D6B" w14:paraId="50BE10D7" w14:textId="77777777">
        <w:tblPrEx>
          <w:tblCellMar>
            <w:top w:w="0" w:type="dxa"/>
            <w:bottom w:w="0" w:type="dxa"/>
          </w:tblCellMar>
        </w:tblPrEx>
        <w:tc>
          <w:tcPr>
            <w:tcW w:w="0" w:type="auto"/>
            <w:tcMar>
              <w:top w:w="100" w:type="dxa"/>
              <w:left w:w="100" w:type="dxa"/>
              <w:bottom w:w="100" w:type="dxa"/>
              <w:right w:w="100" w:type="dxa"/>
            </w:tcMar>
          </w:tcPr>
          <w:p w14:paraId="3B556FF5" w14:textId="77777777" w:rsidR="00E01D6B" w:rsidRDefault="00000000">
            <w:r>
              <w:t>Parameter Value</w:t>
            </w:r>
          </w:p>
        </w:tc>
        <w:tc>
          <w:tcPr>
            <w:tcW w:w="0" w:type="auto"/>
            <w:tcMar>
              <w:top w:w="100" w:type="dxa"/>
              <w:left w:w="100" w:type="dxa"/>
              <w:bottom w:w="100" w:type="dxa"/>
              <w:right w:w="100" w:type="dxa"/>
            </w:tcMar>
          </w:tcPr>
          <w:p w14:paraId="57B4DE39" w14:textId="77777777" w:rsidR="00E01D6B" w:rsidRDefault="00000000">
            <w:r>
              <w:t>No</w:t>
            </w:r>
          </w:p>
        </w:tc>
      </w:tr>
    </w:tbl>
    <w:p w14:paraId="2698E3AB" w14:textId="77777777" w:rsidR="00E01D6B" w:rsidRDefault="00000000">
      <w:pPr>
        <w:spacing w:before="300"/>
      </w:pPr>
      <w:r>
        <w:rPr>
          <w:b/>
          <w:bCs/>
        </w:rPr>
        <w:t xml:space="preserve">Note: </w:t>
      </w:r>
      <w:r>
        <w:t>Determines whether full or partial payments can be made in advance to suppliers for an entire order or for specific line items on the order. When set to Yes, members of the Payment Agent group or the Payment Manager group can create advance payments for orders. When set to No, advance payments cannot be made.</w:t>
      </w:r>
    </w:p>
    <w:p w14:paraId="5262EF9C" w14:textId="77777777" w:rsidR="00E01D6B" w:rsidRDefault="00E01D6B">
      <w:pPr>
        <w:pageBreakBefore/>
      </w:pPr>
    </w:p>
    <w:p w14:paraId="388F215E" w14:textId="77777777" w:rsidR="00E01D6B" w:rsidRDefault="00000000">
      <w:pPr>
        <w:pStyle w:val="Heading2"/>
        <w:spacing w:after="200"/>
        <w:jc w:val="center"/>
      </w:pPr>
      <w:r>
        <w:rPr>
          <w:b/>
          <w:bCs/>
          <w:sz w:val="32"/>
          <w:szCs w:val="32"/>
        </w:rPr>
        <w:t>Retain custom accounting info on invoices from Ariba Network</w:t>
      </w:r>
    </w:p>
    <w:p w14:paraId="65FFE9FD" w14:textId="77777777" w:rsidR="00E01D6B" w:rsidRDefault="00000000">
      <w:pPr>
        <w:spacing w:after="240"/>
        <w:jc w:val="center"/>
      </w:pPr>
      <w:r>
        <w:rPr>
          <w:b/>
          <w:bCs/>
        </w:rPr>
        <w:t>Application.Procure.RespectSupplierOrOpenICSAccountingCustomFields</w:t>
      </w:r>
    </w:p>
    <w:p w14:paraId="25C07CC2" w14:textId="77777777" w:rsidR="00E01D6B" w:rsidRDefault="00000000">
      <w:pPr>
        <w:spacing w:after="300"/>
        <w:jc w:val="center"/>
      </w:pPr>
      <w:r>
        <w:rPr>
          <w:i/>
          <w:iCs/>
        </w:rPr>
        <w:t xml:space="preserve">Current value: </w:t>
      </w:r>
      <w:r>
        <w:rPr>
          <w:b/>
          <w:bCs/>
          <w:color w:val="8B0000"/>
        </w:rPr>
        <w:t>DISABLED</w:t>
      </w:r>
    </w:p>
    <w:p w14:paraId="647EDCE4" w14:textId="77777777" w:rsidR="00E01D6B" w:rsidRDefault="00000000">
      <w:pPr>
        <w:spacing w:after="300"/>
      </w:pPr>
      <w:r>
        <w:rPr>
          <w:b/>
          <w:bCs/>
        </w:rPr>
        <w:t>Description:</w:t>
      </w:r>
      <w:r>
        <w:rPr>
          <w:b/>
          <w:bCs/>
        </w:rPr>
        <w:tab/>
      </w:r>
      <w:r>
        <w:t xml:space="preserve">Determines the source of truth for custom accounting fields on invoices from Ariba Network. This parameter is applicable if the parameter Application.Procure.RespectSupplierOrOpenICSAccounting is set to Yes or the invoice is from SAP Fieldglass. If set to Yes, if a cXML invoice line contains one or more accounting values, all custom accounting values are retained for that line.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E4FB30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ECFC6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B9CED7E" w14:textId="77777777" w:rsidR="00E01D6B" w:rsidRDefault="00000000">
            <w:r>
              <w:rPr>
                <w:b/>
                <w:bCs/>
              </w:rPr>
              <w:t>Value</w:t>
            </w:r>
          </w:p>
        </w:tc>
      </w:tr>
      <w:tr w:rsidR="00E01D6B" w14:paraId="3FB1AFD4" w14:textId="77777777">
        <w:tblPrEx>
          <w:tblCellMar>
            <w:top w:w="0" w:type="dxa"/>
            <w:bottom w:w="0" w:type="dxa"/>
          </w:tblCellMar>
        </w:tblPrEx>
        <w:tc>
          <w:tcPr>
            <w:tcW w:w="0" w:type="auto"/>
            <w:tcMar>
              <w:top w:w="100" w:type="dxa"/>
              <w:left w:w="100" w:type="dxa"/>
              <w:bottom w:w="100" w:type="dxa"/>
              <w:right w:w="100" w:type="dxa"/>
            </w:tcMar>
          </w:tcPr>
          <w:p w14:paraId="129496A6" w14:textId="77777777" w:rsidR="00E01D6B" w:rsidRDefault="00000000">
            <w:r>
              <w:t>Parameter Type</w:t>
            </w:r>
          </w:p>
        </w:tc>
        <w:tc>
          <w:tcPr>
            <w:tcW w:w="0" w:type="auto"/>
            <w:tcMar>
              <w:top w:w="100" w:type="dxa"/>
              <w:left w:w="100" w:type="dxa"/>
              <w:bottom w:w="100" w:type="dxa"/>
              <w:right w:w="100" w:type="dxa"/>
            </w:tcMar>
          </w:tcPr>
          <w:p w14:paraId="69641620" w14:textId="77777777" w:rsidR="00E01D6B" w:rsidRDefault="00000000">
            <w:r>
              <w:t>java.lang.Boolean</w:t>
            </w:r>
          </w:p>
        </w:tc>
      </w:tr>
      <w:tr w:rsidR="00E01D6B" w14:paraId="4B9F1661" w14:textId="77777777">
        <w:tblPrEx>
          <w:tblCellMar>
            <w:top w:w="0" w:type="dxa"/>
            <w:bottom w:w="0" w:type="dxa"/>
          </w:tblCellMar>
        </w:tblPrEx>
        <w:tc>
          <w:tcPr>
            <w:tcW w:w="0" w:type="auto"/>
            <w:tcMar>
              <w:top w:w="100" w:type="dxa"/>
              <w:left w:w="100" w:type="dxa"/>
              <w:bottom w:w="100" w:type="dxa"/>
              <w:right w:w="100" w:type="dxa"/>
            </w:tcMar>
          </w:tcPr>
          <w:p w14:paraId="1EB32891" w14:textId="77777777" w:rsidR="00E01D6B" w:rsidRDefault="00000000">
            <w:r>
              <w:t>Is Default</w:t>
            </w:r>
          </w:p>
        </w:tc>
        <w:tc>
          <w:tcPr>
            <w:tcW w:w="0" w:type="auto"/>
            <w:tcMar>
              <w:top w:w="100" w:type="dxa"/>
              <w:left w:w="100" w:type="dxa"/>
              <w:bottom w:w="100" w:type="dxa"/>
              <w:right w:w="100" w:type="dxa"/>
            </w:tcMar>
          </w:tcPr>
          <w:p w14:paraId="5A280044" w14:textId="77777777" w:rsidR="00E01D6B" w:rsidRDefault="00000000">
            <w:r>
              <w:t>No</w:t>
            </w:r>
          </w:p>
        </w:tc>
      </w:tr>
      <w:tr w:rsidR="00E01D6B" w14:paraId="4E2F885A" w14:textId="77777777">
        <w:tblPrEx>
          <w:tblCellMar>
            <w:top w:w="0" w:type="dxa"/>
            <w:bottom w:w="0" w:type="dxa"/>
          </w:tblCellMar>
        </w:tblPrEx>
        <w:tc>
          <w:tcPr>
            <w:tcW w:w="0" w:type="auto"/>
            <w:tcMar>
              <w:top w:w="100" w:type="dxa"/>
              <w:left w:w="100" w:type="dxa"/>
              <w:bottom w:w="100" w:type="dxa"/>
              <w:right w:w="100" w:type="dxa"/>
            </w:tcMar>
          </w:tcPr>
          <w:p w14:paraId="312A73BC" w14:textId="77777777" w:rsidR="00E01D6B" w:rsidRDefault="00000000">
            <w:r>
              <w:t>Default Value</w:t>
            </w:r>
          </w:p>
        </w:tc>
        <w:tc>
          <w:tcPr>
            <w:tcW w:w="0" w:type="auto"/>
            <w:tcMar>
              <w:top w:w="100" w:type="dxa"/>
              <w:left w:w="100" w:type="dxa"/>
              <w:bottom w:w="100" w:type="dxa"/>
              <w:right w:w="100" w:type="dxa"/>
            </w:tcMar>
          </w:tcPr>
          <w:p w14:paraId="44A6CDBC" w14:textId="77777777" w:rsidR="00E01D6B" w:rsidRDefault="00000000">
            <w:r>
              <w:t>No</w:t>
            </w:r>
          </w:p>
        </w:tc>
      </w:tr>
      <w:tr w:rsidR="00E01D6B" w14:paraId="7BF19838" w14:textId="77777777">
        <w:tblPrEx>
          <w:tblCellMar>
            <w:top w:w="0" w:type="dxa"/>
            <w:bottom w:w="0" w:type="dxa"/>
          </w:tblCellMar>
        </w:tblPrEx>
        <w:tc>
          <w:tcPr>
            <w:tcW w:w="0" w:type="auto"/>
            <w:tcMar>
              <w:top w:w="100" w:type="dxa"/>
              <w:left w:w="100" w:type="dxa"/>
              <w:bottom w:w="100" w:type="dxa"/>
              <w:right w:w="100" w:type="dxa"/>
            </w:tcMar>
          </w:tcPr>
          <w:p w14:paraId="108EC37C" w14:textId="77777777" w:rsidR="00E01D6B" w:rsidRDefault="00000000">
            <w:r>
              <w:t>Is Customer Editable</w:t>
            </w:r>
          </w:p>
        </w:tc>
        <w:tc>
          <w:tcPr>
            <w:tcW w:w="0" w:type="auto"/>
            <w:tcMar>
              <w:top w:w="100" w:type="dxa"/>
              <w:left w:w="100" w:type="dxa"/>
              <w:bottom w:w="100" w:type="dxa"/>
              <w:right w:w="100" w:type="dxa"/>
            </w:tcMar>
          </w:tcPr>
          <w:p w14:paraId="4FEE16E8" w14:textId="77777777" w:rsidR="00E01D6B" w:rsidRDefault="00000000">
            <w:r>
              <w:t>Yes</w:t>
            </w:r>
          </w:p>
        </w:tc>
      </w:tr>
      <w:tr w:rsidR="00E01D6B" w14:paraId="79EFF57A" w14:textId="77777777">
        <w:tblPrEx>
          <w:tblCellMar>
            <w:top w:w="0" w:type="dxa"/>
            <w:bottom w:w="0" w:type="dxa"/>
          </w:tblCellMar>
        </w:tblPrEx>
        <w:tc>
          <w:tcPr>
            <w:tcW w:w="0" w:type="auto"/>
            <w:tcMar>
              <w:top w:w="100" w:type="dxa"/>
              <w:left w:w="100" w:type="dxa"/>
              <w:bottom w:w="100" w:type="dxa"/>
              <w:right w:w="100" w:type="dxa"/>
            </w:tcMar>
          </w:tcPr>
          <w:p w14:paraId="7E69A9A8" w14:textId="77777777" w:rsidR="00E01D6B" w:rsidRDefault="00000000">
            <w:r>
              <w:t>Parameter Value</w:t>
            </w:r>
          </w:p>
        </w:tc>
        <w:tc>
          <w:tcPr>
            <w:tcW w:w="0" w:type="auto"/>
            <w:tcMar>
              <w:top w:w="100" w:type="dxa"/>
              <w:left w:w="100" w:type="dxa"/>
              <w:bottom w:w="100" w:type="dxa"/>
              <w:right w:w="100" w:type="dxa"/>
            </w:tcMar>
          </w:tcPr>
          <w:p w14:paraId="369E820D" w14:textId="77777777" w:rsidR="00E01D6B" w:rsidRDefault="00000000">
            <w:r>
              <w:t>No</w:t>
            </w:r>
          </w:p>
        </w:tc>
      </w:tr>
    </w:tbl>
    <w:p w14:paraId="05A93179" w14:textId="77777777" w:rsidR="00E01D6B" w:rsidRDefault="00000000">
      <w:pPr>
        <w:spacing w:before="300"/>
      </w:pPr>
      <w:r>
        <w:rPr>
          <w:b/>
          <w:bCs/>
        </w:rPr>
        <w:t xml:space="preserve">Note: </w:t>
      </w:r>
      <w:r>
        <w:t xml:space="preserve">Determines the source of truth for custom accounting fields on invoices from Ariba Network. This parameter is applicable if the parameter Application.Procure.RespectSupplierOrOpenICSAccounting is set to Yes or the invoice is from SAP Fieldglass. If set to Yes, if a cXML invoice line contains one or more accounting values, all custom accounting values are retained for that line. </w:t>
      </w:r>
    </w:p>
    <w:p w14:paraId="46DBB504" w14:textId="77777777" w:rsidR="00E01D6B" w:rsidRDefault="00E01D6B">
      <w:pPr>
        <w:pageBreakBefore/>
      </w:pPr>
    </w:p>
    <w:p w14:paraId="75BC2DEC" w14:textId="77777777" w:rsidR="00E01D6B" w:rsidRDefault="00000000">
      <w:pPr>
        <w:pStyle w:val="Heading2"/>
        <w:spacing w:after="200"/>
        <w:jc w:val="center"/>
      </w:pPr>
      <w:r>
        <w:rPr>
          <w:b/>
          <w:bCs/>
          <w:sz w:val="32"/>
          <w:szCs w:val="32"/>
        </w:rPr>
        <w:t>List unique names of company codes to purge transaction documents and master data records</w:t>
      </w:r>
    </w:p>
    <w:p w14:paraId="4F3A9DE9" w14:textId="77777777" w:rsidR="00E01D6B" w:rsidRDefault="00000000">
      <w:pPr>
        <w:spacing w:after="240"/>
        <w:jc w:val="center"/>
      </w:pPr>
      <w:r>
        <w:rPr>
          <w:b/>
          <w:bCs/>
        </w:rPr>
        <w:t>Application.Common.ListUniqueNamesOfCompanyCodesForDocumentPurge</w:t>
      </w:r>
    </w:p>
    <w:p w14:paraId="16C8D222" w14:textId="77777777" w:rsidR="00E01D6B" w:rsidRDefault="00000000">
      <w:pPr>
        <w:spacing w:after="300"/>
        <w:jc w:val="center"/>
      </w:pPr>
      <w:r>
        <w:rPr>
          <w:i/>
          <w:iCs/>
        </w:rPr>
        <w:t xml:space="preserve">Current value: </w:t>
      </w:r>
    </w:p>
    <w:p w14:paraId="313217B4" w14:textId="77777777" w:rsidR="00E01D6B" w:rsidRDefault="00000000">
      <w:pPr>
        <w:spacing w:after="300"/>
      </w:pPr>
      <w:r>
        <w:rPr>
          <w:b/>
          <w:bCs/>
        </w:rPr>
        <w:t>Description:</w:t>
      </w:r>
      <w:r>
        <w:rPr>
          <w:b/>
          <w:bCs/>
        </w:rPr>
        <w:tab/>
      </w:r>
      <w:r>
        <w:t>Specifies the list of unique names of company codes to run purge to remove the transaction documents and the master data records associated with them. When the list of unique names of the company codes is specified, the transaction documents and the master data records associated with those company codes are removed while running purge.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D651DD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C4147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518B98" w14:textId="77777777" w:rsidR="00E01D6B" w:rsidRDefault="00000000">
            <w:r>
              <w:rPr>
                <w:b/>
                <w:bCs/>
              </w:rPr>
              <w:t>Value</w:t>
            </w:r>
          </w:p>
        </w:tc>
      </w:tr>
      <w:tr w:rsidR="00E01D6B" w14:paraId="779E2DCF" w14:textId="77777777">
        <w:tblPrEx>
          <w:tblCellMar>
            <w:top w:w="0" w:type="dxa"/>
            <w:bottom w:w="0" w:type="dxa"/>
          </w:tblCellMar>
        </w:tblPrEx>
        <w:tc>
          <w:tcPr>
            <w:tcW w:w="0" w:type="auto"/>
            <w:tcMar>
              <w:top w:w="100" w:type="dxa"/>
              <w:left w:w="100" w:type="dxa"/>
              <w:bottom w:w="100" w:type="dxa"/>
              <w:right w:w="100" w:type="dxa"/>
            </w:tcMar>
          </w:tcPr>
          <w:p w14:paraId="1B357501" w14:textId="77777777" w:rsidR="00E01D6B" w:rsidRDefault="00000000">
            <w:r>
              <w:t>Parameter Type</w:t>
            </w:r>
          </w:p>
        </w:tc>
        <w:tc>
          <w:tcPr>
            <w:tcW w:w="0" w:type="auto"/>
            <w:tcMar>
              <w:top w:w="100" w:type="dxa"/>
              <w:left w:w="100" w:type="dxa"/>
              <w:bottom w:w="100" w:type="dxa"/>
              <w:right w:w="100" w:type="dxa"/>
            </w:tcMar>
          </w:tcPr>
          <w:p w14:paraId="6CD662EE" w14:textId="77777777" w:rsidR="00E01D6B" w:rsidRDefault="00000000">
            <w:r>
              <w:t>java.util.List</w:t>
            </w:r>
          </w:p>
        </w:tc>
      </w:tr>
      <w:tr w:rsidR="00E01D6B" w14:paraId="50AB88BA" w14:textId="77777777">
        <w:tblPrEx>
          <w:tblCellMar>
            <w:top w:w="0" w:type="dxa"/>
            <w:bottom w:w="0" w:type="dxa"/>
          </w:tblCellMar>
        </w:tblPrEx>
        <w:tc>
          <w:tcPr>
            <w:tcW w:w="0" w:type="auto"/>
            <w:tcMar>
              <w:top w:w="100" w:type="dxa"/>
              <w:left w:w="100" w:type="dxa"/>
              <w:bottom w:w="100" w:type="dxa"/>
              <w:right w:w="100" w:type="dxa"/>
            </w:tcMar>
          </w:tcPr>
          <w:p w14:paraId="0A504707" w14:textId="77777777" w:rsidR="00E01D6B" w:rsidRDefault="00000000">
            <w:r>
              <w:t>Is Default</w:t>
            </w:r>
          </w:p>
        </w:tc>
        <w:tc>
          <w:tcPr>
            <w:tcW w:w="0" w:type="auto"/>
            <w:tcMar>
              <w:top w:w="100" w:type="dxa"/>
              <w:left w:w="100" w:type="dxa"/>
              <w:bottom w:w="100" w:type="dxa"/>
              <w:right w:w="100" w:type="dxa"/>
            </w:tcMar>
          </w:tcPr>
          <w:p w14:paraId="44C18F84" w14:textId="77777777" w:rsidR="00E01D6B" w:rsidRDefault="00000000">
            <w:r>
              <w:t>No</w:t>
            </w:r>
          </w:p>
        </w:tc>
      </w:tr>
      <w:tr w:rsidR="00E01D6B" w14:paraId="0A184AEC" w14:textId="77777777">
        <w:tblPrEx>
          <w:tblCellMar>
            <w:top w:w="0" w:type="dxa"/>
            <w:bottom w:w="0" w:type="dxa"/>
          </w:tblCellMar>
        </w:tblPrEx>
        <w:tc>
          <w:tcPr>
            <w:tcW w:w="0" w:type="auto"/>
            <w:tcMar>
              <w:top w:w="100" w:type="dxa"/>
              <w:left w:w="100" w:type="dxa"/>
              <w:bottom w:w="100" w:type="dxa"/>
              <w:right w:w="100" w:type="dxa"/>
            </w:tcMar>
          </w:tcPr>
          <w:p w14:paraId="5FA9363D" w14:textId="77777777" w:rsidR="00E01D6B" w:rsidRDefault="00000000">
            <w:r>
              <w:t>Default Value</w:t>
            </w:r>
          </w:p>
        </w:tc>
        <w:tc>
          <w:tcPr>
            <w:tcW w:w="0" w:type="auto"/>
            <w:tcMar>
              <w:top w:w="100" w:type="dxa"/>
              <w:left w:w="100" w:type="dxa"/>
              <w:bottom w:w="100" w:type="dxa"/>
              <w:right w:w="100" w:type="dxa"/>
            </w:tcMar>
          </w:tcPr>
          <w:p w14:paraId="7992A6DC" w14:textId="77777777" w:rsidR="00E01D6B" w:rsidRDefault="00E01D6B"/>
        </w:tc>
      </w:tr>
      <w:tr w:rsidR="00E01D6B" w14:paraId="0D2A1119" w14:textId="77777777">
        <w:tblPrEx>
          <w:tblCellMar>
            <w:top w:w="0" w:type="dxa"/>
            <w:bottom w:w="0" w:type="dxa"/>
          </w:tblCellMar>
        </w:tblPrEx>
        <w:tc>
          <w:tcPr>
            <w:tcW w:w="0" w:type="auto"/>
            <w:tcMar>
              <w:top w:w="100" w:type="dxa"/>
              <w:left w:w="100" w:type="dxa"/>
              <w:bottom w:w="100" w:type="dxa"/>
              <w:right w:w="100" w:type="dxa"/>
            </w:tcMar>
          </w:tcPr>
          <w:p w14:paraId="60FF0318" w14:textId="77777777" w:rsidR="00E01D6B" w:rsidRDefault="00000000">
            <w:r>
              <w:t>Is Customer Editable</w:t>
            </w:r>
          </w:p>
        </w:tc>
        <w:tc>
          <w:tcPr>
            <w:tcW w:w="0" w:type="auto"/>
            <w:tcMar>
              <w:top w:w="100" w:type="dxa"/>
              <w:left w:w="100" w:type="dxa"/>
              <w:bottom w:w="100" w:type="dxa"/>
              <w:right w:w="100" w:type="dxa"/>
            </w:tcMar>
          </w:tcPr>
          <w:p w14:paraId="322694E0" w14:textId="77777777" w:rsidR="00E01D6B" w:rsidRDefault="00000000">
            <w:r>
              <w:t>Yes</w:t>
            </w:r>
          </w:p>
        </w:tc>
      </w:tr>
      <w:tr w:rsidR="00E01D6B" w14:paraId="5D622E29" w14:textId="77777777">
        <w:tblPrEx>
          <w:tblCellMar>
            <w:top w:w="0" w:type="dxa"/>
            <w:bottom w:w="0" w:type="dxa"/>
          </w:tblCellMar>
        </w:tblPrEx>
        <w:tc>
          <w:tcPr>
            <w:tcW w:w="0" w:type="auto"/>
            <w:tcMar>
              <w:top w:w="100" w:type="dxa"/>
              <w:left w:w="100" w:type="dxa"/>
              <w:bottom w:w="100" w:type="dxa"/>
              <w:right w:w="100" w:type="dxa"/>
            </w:tcMar>
          </w:tcPr>
          <w:p w14:paraId="21DE96A5" w14:textId="77777777" w:rsidR="00E01D6B" w:rsidRDefault="00000000">
            <w:r>
              <w:t>Parameter Value</w:t>
            </w:r>
          </w:p>
        </w:tc>
        <w:tc>
          <w:tcPr>
            <w:tcW w:w="0" w:type="auto"/>
            <w:tcMar>
              <w:top w:w="100" w:type="dxa"/>
              <w:left w:w="100" w:type="dxa"/>
              <w:bottom w:w="100" w:type="dxa"/>
              <w:right w:w="100" w:type="dxa"/>
            </w:tcMar>
          </w:tcPr>
          <w:p w14:paraId="7345F202" w14:textId="77777777" w:rsidR="00E01D6B" w:rsidRDefault="00E01D6B"/>
        </w:tc>
      </w:tr>
    </w:tbl>
    <w:p w14:paraId="1A91C96B" w14:textId="77777777" w:rsidR="00E01D6B" w:rsidRDefault="00000000">
      <w:pPr>
        <w:spacing w:before="300"/>
      </w:pPr>
      <w:r>
        <w:rPr>
          <w:b/>
          <w:bCs/>
        </w:rPr>
        <w:t xml:space="preserve">Note: </w:t>
      </w:r>
      <w:r>
        <w:t>Specifies the list of unique names of company codes to run purge to remove the transaction documents and the master data records associated with them. When the list of unique names of the company codes is specified, the transaction documents and the master data records associated with those company codes are removed while running purge.</w:t>
      </w:r>
    </w:p>
    <w:p w14:paraId="65E8BE46" w14:textId="77777777" w:rsidR="00E01D6B" w:rsidRDefault="00E01D6B">
      <w:pPr>
        <w:pageBreakBefore/>
      </w:pPr>
    </w:p>
    <w:p w14:paraId="2CD86A4F" w14:textId="77777777" w:rsidR="00E01D6B" w:rsidRDefault="00000000">
      <w:pPr>
        <w:pStyle w:val="Heading2"/>
        <w:spacing w:after="200"/>
        <w:jc w:val="center"/>
      </w:pPr>
      <w:r>
        <w:rPr>
          <w:b/>
          <w:bCs/>
          <w:sz w:val="32"/>
          <w:szCs w:val="32"/>
        </w:rPr>
        <w:t>Configuration Item</w:t>
      </w:r>
    </w:p>
    <w:p w14:paraId="05731B3D" w14:textId="77777777" w:rsidR="00E01D6B" w:rsidRDefault="00000000">
      <w:pPr>
        <w:spacing w:after="240"/>
        <w:jc w:val="center"/>
      </w:pPr>
      <w:r>
        <w:rPr>
          <w:b/>
          <w:bCs/>
        </w:rPr>
        <w:t>Application.Approvable.ProcessCheckForDuplicatePCardandReferencedObjects</w:t>
      </w:r>
    </w:p>
    <w:p w14:paraId="2BE8B207" w14:textId="77777777" w:rsidR="00E01D6B" w:rsidRDefault="00000000">
      <w:pPr>
        <w:spacing w:after="300"/>
        <w:jc w:val="center"/>
      </w:pPr>
      <w:r>
        <w:rPr>
          <w:i/>
          <w:iCs/>
        </w:rPr>
        <w:t xml:space="preserve">Current value: </w:t>
      </w:r>
      <w:r>
        <w:rPr>
          <w:b/>
          <w:bCs/>
          <w:color w:val="8B0000"/>
        </w:rPr>
        <w:t>10</w:t>
      </w:r>
    </w:p>
    <w:p w14:paraId="1902793B" w14:textId="77777777" w:rsidR="00E01D6B" w:rsidRDefault="00000000">
      <w:pPr>
        <w:spacing w:after="300"/>
      </w:pPr>
      <w:r>
        <w:rPr>
          <w:b/>
          <w:bCs/>
        </w:rPr>
        <w:t>Description:</w:t>
      </w:r>
      <w:r>
        <w:rPr>
          <w:b/>
          <w:bCs/>
        </w:rPr>
        <w:tab/>
      </w:r>
      <w:r>
        <w:t>Determines the default number of PCards that will be checked for duplicate values and related objects. The default value can only be modified after consulting SAP engineering. The specified value should be a whole number (&lt; 1000), for example: 100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AFCED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EF1993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90739A" w14:textId="77777777" w:rsidR="00E01D6B" w:rsidRDefault="00000000">
            <w:r>
              <w:rPr>
                <w:b/>
                <w:bCs/>
              </w:rPr>
              <w:t>Value</w:t>
            </w:r>
          </w:p>
        </w:tc>
      </w:tr>
      <w:tr w:rsidR="00E01D6B" w14:paraId="3D4691D5" w14:textId="77777777">
        <w:tblPrEx>
          <w:tblCellMar>
            <w:top w:w="0" w:type="dxa"/>
            <w:bottom w:w="0" w:type="dxa"/>
          </w:tblCellMar>
        </w:tblPrEx>
        <w:tc>
          <w:tcPr>
            <w:tcW w:w="0" w:type="auto"/>
            <w:tcMar>
              <w:top w:w="100" w:type="dxa"/>
              <w:left w:w="100" w:type="dxa"/>
              <w:bottom w:w="100" w:type="dxa"/>
              <w:right w:w="100" w:type="dxa"/>
            </w:tcMar>
          </w:tcPr>
          <w:p w14:paraId="009FA7B1" w14:textId="77777777" w:rsidR="00E01D6B" w:rsidRDefault="00000000">
            <w:r>
              <w:t>Parameter Type</w:t>
            </w:r>
          </w:p>
        </w:tc>
        <w:tc>
          <w:tcPr>
            <w:tcW w:w="0" w:type="auto"/>
            <w:tcMar>
              <w:top w:w="100" w:type="dxa"/>
              <w:left w:w="100" w:type="dxa"/>
              <w:bottom w:w="100" w:type="dxa"/>
              <w:right w:w="100" w:type="dxa"/>
            </w:tcMar>
          </w:tcPr>
          <w:p w14:paraId="07F0D5CB" w14:textId="77777777" w:rsidR="00E01D6B" w:rsidRDefault="00000000">
            <w:r>
              <w:t>java.lang.Integer</w:t>
            </w:r>
          </w:p>
        </w:tc>
      </w:tr>
      <w:tr w:rsidR="00E01D6B" w14:paraId="1DFCD285" w14:textId="77777777">
        <w:tblPrEx>
          <w:tblCellMar>
            <w:top w:w="0" w:type="dxa"/>
            <w:bottom w:w="0" w:type="dxa"/>
          </w:tblCellMar>
        </w:tblPrEx>
        <w:tc>
          <w:tcPr>
            <w:tcW w:w="0" w:type="auto"/>
            <w:tcMar>
              <w:top w:w="100" w:type="dxa"/>
              <w:left w:w="100" w:type="dxa"/>
              <w:bottom w:w="100" w:type="dxa"/>
              <w:right w:w="100" w:type="dxa"/>
            </w:tcMar>
          </w:tcPr>
          <w:p w14:paraId="5755697D" w14:textId="77777777" w:rsidR="00E01D6B" w:rsidRDefault="00000000">
            <w:r>
              <w:t>Is Default</w:t>
            </w:r>
          </w:p>
        </w:tc>
        <w:tc>
          <w:tcPr>
            <w:tcW w:w="0" w:type="auto"/>
            <w:tcMar>
              <w:top w:w="100" w:type="dxa"/>
              <w:left w:w="100" w:type="dxa"/>
              <w:bottom w:w="100" w:type="dxa"/>
              <w:right w:w="100" w:type="dxa"/>
            </w:tcMar>
          </w:tcPr>
          <w:p w14:paraId="02BCBF20" w14:textId="77777777" w:rsidR="00E01D6B" w:rsidRDefault="00000000">
            <w:r>
              <w:t>No</w:t>
            </w:r>
          </w:p>
        </w:tc>
      </w:tr>
      <w:tr w:rsidR="00E01D6B" w14:paraId="65A1443A" w14:textId="77777777">
        <w:tblPrEx>
          <w:tblCellMar>
            <w:top w:w="0" w:type="dxa"/>
            <w:bottom w:w="0" w:type="dxa"/>
          </w:tblCellMar>
        </w:tblPrEx>
        <w:tc>
          <w:tcPr>
            <w:tcW w:w="0" w:type="auto"/>
            <w:tcMar>
              <w:top w:w="100" w:type="dxa"/>
              <w:left w:w="100" w:type="dxa"/>
              <w:bottom w:w="100" w:type="dxa"/>
              <w:right w:w="100" w:type="dxa"/>
            </w:tcMar>
          </w:tcPr>
          <w:p w14:paraId="0724EC06" w14:textId="77777777" w:rsidR="00E01D6B" w:rsidRDefault="00000000">
            <w:r>
              <w:t>Default Value</w:t>
            </w:r>
          </w:p>
        </w:tc>
        <w:tc>
          <w:tcPr>
            <w:tcW w:w="0" w:type="auto"/>
            <w:tcMar>
              <w:top w:w="100" w:type="dxa"/>
              <w:left w:w="100" w:type="dxa"/>
              <w:bottom w:w="100" w:type="dxa"/>
              <w:right w:w="100" w:type="dxa"/>
            </w:tcMar>
          </w:tcPr>
          <w:p w14:paraId="2E7F5309" w14:textId="77777777" w:rsidR="00E01D6B" w:rsidRDefault="00000000">
            <w:r>
              <w:t>10</w:t>
            </w:r>
          </w:p>
        </w:tc>
      </w:tr>
      <w:tr w:rsidR="00E01D6B" w14:paraId="32C26304" w14:textId="77777777">
        <w:tblPrEx>
          <w:tblCellMar>
            <w:top w:w="0" w:type="dxa"/>
            <w:bottom w:w="0" w:type="dxa"/>
          </w:tblCellMar>
        </w:tblPrEx>
        <w:tc>
          <w:tcPr>
            <w:tcW w:w="0" w:type="auto"/>
            <w:tcMar>
              <w:top w:w="100" w:type="dxa"/>
              <w:left w:w="100" w:type="dxa"/>
              <w:bottom w:w="100" w:type="dxa"/>
              <w:right w:w="100" w:type="dxa"/>
            </w:tcMar>
          </w:tcPr>
          <w:p w14:paraId="76C35B9B" w14:textId="77777777" w:rsidR="00E01D6B" w:rsidRDefault="00000000">
            <w:r>
              <w:t>Is Customer Editable</w:t>
            </w:r>
          </w:p>
        </w:tc>
        <w:tc>
          <w:tcPr>
            <w:tcW w:w="0" w:type="auto"/>
            <w:tcMar>
              <w:top w:w="100" w:type="dxa"/>
              <w:left w:w="100" w:type="dxa"/>
              <w:bottom w:w="100" w:type="dxa"/>
              <w:right w:w="100" w:type="dxa"/>
            </w:tcMar>
          </w:tcPr>
          <w:p w14:paraId="3F9E30C9" w14:textId="77777777" w:rsidR="00E01D6B" w:rsidRDefault="00000000">
            <w:r>
              <w:t>No</w:t>
            </w:r>
          </w:p>
        </w:tc>
      </w:tr>
      <w:tr w:rsidR="00E01D6B" w14:paraId="71F8B814" w14:textId="77777777">
        <w:tblPrEx>
          <w:tblCellMar>
            <w:top w:w="0" w:type="dxa"/>
            <w:bottom w:w="0" w:type="dxa"/>
          </w:tblCellMar>
        </w:tblPrEx>
        <w:tc>
          <w:tcPr>
            <w:tcW w:w="0" w:type="auto"/>
            <w:tcMar>
              <w:top w:w="100" w:type="dxa"/>
              <w:left w:w="100" w:type="dxa"/>
              <w:bottom w:w="100" w:type="dxa"/>
              <w:right w:w="100" w:type="dxa"/>
            </w:tcMar>
          </w:tcPr>
          <w:p w14:paraId="665D5BAE" w14:textId="77777777" w:rsidR="00E01D6B" w:rsidRDefault="00000000">
            <w:r>
              <w:t>Parameter Value</w:t>
            </w:r>
          </w:p>
        </w:tc>
        <w:tc>
          <w:tcPr>
            <w:tcW w:w="0" w:type="auto"/>
            <w:tcMar>
              <w:top w:w="100" w:type="dxa"/>
              <w:left w:w="100" w:type="dxa"/>
              <w:bottom w:w="100" w:type="dxa"/>
              <w:right w:w="100" w:type="dxa"/>
            </w:tcMar>
          </w:tcPr>
          <w:p w14:paraId="26930A23" w14:textId="77777777" w:rsidR="00E01D6B" w:rsidRDefault="00000000">
            <w:r>
              <w:t>10</w:t>
            </w:r>
          </w:p>
        </w:tc>
      </w:tr>
    </w:tbl>
    <w:p w14:paraId="6DBACF86" w14:textId="77777777" w:rsidR="00E01D6B" w:rsidRDefault="00000000">
      <w:pPr>
        <w:spacing w:before="300"/>
      </w:pPr>
      <w:r>
        <w:rPr>
          <w:b/>
          <w:bCs/>
        </w:rPr>
        <w:t xml:space="preserve">Note: </w:t>
      </w:r>
      <w:r>
        <w:t>Determines the default number of PCards that will be checked for duplicate values and related objects. The default value can only be modified after consulting SAP engineering. The specified value should be a whole number (&lt; 1000), for example: 100</w:t>
      </w:r>
    </w:p>
    <w:p w14:paraId="32B8360D" w14:textId="77777777" w:rsidR="00E01D6B" w:rsidRDefault="00E01D6B">
      <w:pPr>
        <w:pageBreakBefore/>
      </w:pPr>
    </w:p>
    <w:p w14:paraId="5FFE59A0" w14:textId="77777777" w:rsidR="00E01D6B" w:rsidRDefault="00000000">
      <w:pPr>
        <w:pStyle w:val="Heading2"/>
        <w:spacing w:after="200"/>
        <w:jc w:val="center"/>
      </w:pPr>
      <w:r>
        <w:rPr>
          <w:b/>
          <w:bCs/>
          <w:sz w:val="32"/>
          <w:szCs w:val="32"/>
        </w:rPr>
        <w:t>Configuration Item</w:t>
      </w:r>
    </w:p>
    <w:p w14:paraId="3BC14536" w14:textId="77777777" w:rsidR="00E01D6B" w:rsidRDefault="00000000">
      <w:pPr>
        <w:spacing w:after="240"/>
        <w:jc w:val="center"/>
      </w:pPr>
      <w:r>
        <w:rPr>
          <w:b/>
          <w:bCs/>
        </w:rPr>
        <w:t>Application.Base.RefreshCacheEnabledForRetry</w:t>
      </w:r>
    </w:p>
    <w:p w14:paraId="00890CA7" w14:textId="77777777" w:rsidR="00E01D6B" w:rsidRDefault="00000000">
      <w:pPr>
        <w:spacing w:after="300"/>
        <w:jc w:val="center"/>
      </w:pPr>
      <w:r>
        <w:rPr>
          <w:i/>
          <w:iCs/>
        </w:rPr>
        <w:t xml:space="preserve">Current value: </w:t>
      </w:r>
      <w:r>
        <w:rPr>
          <w:b/>
          <w:bCs/>
          <w:color w:val="8B0000"/>
        </w:rPr>
        <w:t>DISABLED</w:t>
      </w:r>
    </w:p>
    <w:p w14:paraId="24B70297" w14:textId="77777777" w:rsidR="00E01D6B" w:rsidRDefault="00000000">
      <w:pPr>
        <w:spacing w:after="300"/>
      </w:pPr>
      <w:r>
        <w:rPr>
          <w:b/>
          <w:bCs/>
        </w:rPr>
        <w:t>Description:</w:t>
      </w:r>
      <w:r>
        <w:rPr>
          <w:b/>
          <w:bCs/>
        </w:rPr>
        <w:tab/>
      </w:r>
      <w:r>
        <w:t>&lt;P&gt;Enables the boolean parameter for refreshing grid table cache to sync up with NFS when resource key value comes null.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878098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BEB1CD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5BF56F7" w14:textId="77777777" w:rsidR="00E01D6B" w:rsidRDefault="00000000">
            <w:r>
              <w:rPr>
                <w:b/>
                <w:bCs/>
              </w:rPr>
              <w:t>Value</w:t>
            </w:r>
          </w:p>
        </w:tc>
      </w:tr>
      <w:tr w:rsidR="00E01D6B" w14:paraId="7E330CBF" w14:textId="77777777">
        <w:tblPrEx>
          <w:tblCellMar>
            <w:top w:w="0" w:type="dxa"/>
            <w:bottom w:w="0" w:type="dxa"/>
          </w:tblCellMar>
        </w:tblPrEx>
        <w:tc>
          <w:tcPr>
            <w:tcW w:w="0" w:type="auto"/>
            <w:tcMar>
              <w:top w:w="100" w:type="dxa"/>
              <w:left w:w="100" w:type="dxa"/>
              <w:bottom w:w="100" w:type="dxa"/>
              <w:right w:w="100" w:type="dxa"/>
            </w:tcMar>
          </w:tcPr>
          <w:p w14:paraId="701330D0" w14:textId="77777777" w:rsidR="00E01D6B" w:rsidRDefault="00000000">
            <w:r>
              <w:t>Parameter Type</w:t>
            </w:r>
          </w:p>
        </w:tc>
        <w:tc>
          <w:tcPr>
            <w:tcW w:w="0" w:type="auto"/>
            <w:tcMar>
              <w:top w:w="100" w:type="dxa"/>
              <w:left w:w="100" w:type="dxa"/>
              <w:bottom w:w="100" w:type="dxa"/>
              <w:right w:w="100" w:type="dxa"/>
            </w:tcMar>
          </w:tcPr>
          <w:p w14:paraId="2B4481C4" w14:textId="77777777" w:rsidR="00E01D6B" w:rsidRDefault="00000000">
            <w:r>
              <w:t>java.lang.Boolean</w:t>
            </w:r>
          </w:p>
        </w:tc>
      </w:tr>
      <w:tr w:rsidR="00E01D6B" w14:paraId="4C85286A" w14:textId="77777777">
        <w:tblPrEx>
          <w:tblCellMar>
            <w:top w:w="0" w:type="dxa"/>
            <w:bottom w:w="0" w:type="dxa"/>
          </w:tblCellMar>
        </w:tblPrEx>
        <w:tc>
          <w:tcPr>
            <w:tcW w:w="0" w:type="auto"/>
            <w:tcMar>
              <w:top w:w="100" w:type="dxa"/>
              <w:left w:w="100" w:type="dxa"/>
              <w:bottom w:w="100" w:type="dxa"/>
              <w:right w:w="100" w:type="dxa"/>
            </w:tcMar>
          </w:tcPr>
          <w:p w14:paraId="077D05B5" w14:textId="77777777" w:rsidR="00E01D6B" w:rsidRDefault="00000000">
            <w:r>
              <w:t>Is Default</w:t>
            </w:r>
          </w:p>
        </w:tc>
        <w:tc>
          <w:tcPr>
            <w:tcW w:w="0" w:type="auto"/>
            <w:tcMar>
              <w:top w:w="100" w:type="dxa"/>
              <w:left w:w="100" w:type="dxa"/>
              <w:bottom w:w="100" w:type="dxa"/>
              <w:right w:w="100" w:type="dxa"/>
            </w:tcMar>
          </w:tcPr>
          <w:p w14:paraId="6250B037" w14:textId="77777777" w:rsidR="00E01D6B" w:rsidRDefault="00000000">
            <w:r>
              <w:t>No</w:t>
            </w:r>
          </w:p>
        </w:tc>
      </w:tr>
      <w:tr w:rsidR="00E01D6B" w14:paraId="27A4BAE8" w14:textId="77777777">
        <w:tblPrEx>
          <w:tblCellMar>
            <w:top w:w="0" w:type="dxa"/>
            <w:bottom w:w="0" w:type="dxa"/>
          </w:tblCellMar>
        </w:tblPrEx>
        <w:tc>
          <w:tcPr>
            <w:tcW w:w="0" w:type="auto"/>
            <w:tcMar>
              <w:top w:w="100" w:type="dxa"/>
              <w:left w:w="100" w:type="dxa"/>
              <w:bottom w:w="100" w:type="dxa"/>
              <w:right w:w="100" w:type="dxa"/>
            </w:tcMar>
          </w:tcPr>
          <w:p w14:paraId="2B6C3CB5" w14:textId="77777777" w:rsidR="00E01D6B" w:rsidRDefault="00000000">
            <w:r>
              <w:t>Default Value</w:t>
            </w:r>
          </w:p>
        </w:tc>
        <w:tc>
          <w:tcPr>
            <w:tcW w:w="0" w:type="auto"/>
            <w:tcMar>
              <w:top w:w="100" w:type="dxa"/>
              <w:left w:w="100" w:type="dxa"/>
              <w:bottom w:w="100" w:type="dxa"/>
              <w:right w:w="100" w:type="dxa"/>
            </w:tcMar>
          </w:tcPr>
          <w:p w14:paraId="7261A931" w14:textId="77777777" w:rsidR="00E01D6B" w:rsidRDefault="00000000">
            <w:r>
              <w:t>No</w:t>
            </w:r>
          </w:p>
        </w:tc>
      </w:tr>
      <w:tr w:rsidR="00E01D6B" w14:paraId="35CE58FC" w14:textId="77777777">
        <w:tblPrEx>
          <w:tblCellMar>
            <w:top w:w="0" w:type="dxa"/>
            <w:bottom w:w="0" w:type="dxa"/>
          </w:tblCellMar>
        </w:tblPrEx>
        <w:tc>
          <w:tcPr>
            <w:tcW w:w="0" w:type="auto"/>
            <w:tcMar>
              <w:top w:w="100" w:type="dxa"/>
              <w:left w:w="100" w:type="dxa"/>
              <w:bottom w:w="100" w:type="dxa"/>
              <w:right w:w="100" w:type="dxa"/>
            </w:tcMar>
          </w:tcPr>
          <w:p w14:paraId="75A324BA" w14:textId="77777777" w:rsidR="00E01D6B" w:rsidRDefault="00000000">
            <w:r>
              <w:t>Is Customer Editable</w:t>
            </w:r>
          </w:p>
        </w:tc>
        <w:tc>
          <w:tcPr>
            <w:tcW w:w="0" w:type="auto"/>
            <w:tcMar>
              <w:top w:w="100" w:type="dxa"/>
              <w:left w:w="100" w:type="dxa"/>
              <w:bottom w:w="100" w:type="dxa"/>
              <w:right w:w="100" w:type="dxa"/>
            </w:tcMar>
          </w:tcPr>
          <w:p w14:paraId="0EC4FA98" w14:textId="77777777" w:rsidR="00E01D6B" w:rsidRDefault="00000000">
            <w:r>
              <w:t>No</w:t>
            </w:r>
          </w:p>
        </w:tc>
      </w:tr>
      <w:tr w:rsidR="00E01D6B" w14:paraId="3AB92C55" w14:textId="77777777">
        <w:tblPrEx>
          <w:tblCellMar>
            <w:top w:w="0" w:type="dxa"/>
            <w:bottom w:w="0" w:type="dxa"/>
          </w:tblCellMar>
        </w:tblPrEx>
        <w:tc>
          <w:tcPr>
            <w:tcW w:w="0" w:type="auto"/>
            <w:tcMar>
              <w:top w:w="100" w:type="dxa"/>
              <w:left w:w="100" w:type="dxa"/>
              <w:bottom w:w="100" w:type="dxa"/>
              <w:right w:w="100" w:type="dxa"/>
            </w:tcMar>
          </w:tcPr>
          <w:p w14:paraId="48388520" w14:textId="77777777" w:rsidR="00E01D6B" w:rsidRDefault="00000000">
            <w:r>
              <w:t>Parameter Value</w:t>
            </w:r>
          </w:p>
        </w:tc>
        <w:tc>
          <w:tcPr>
            <w:tcW w:w="0" w:type="auto"/>
            <w:tcMar>
              <w:top w:w="100" w:type="dxa"/>
              <w:left w:w="100" w:type="dxa"/>
              <w:bottom w:w="100" w:type="dxa"/>
              <w:right w:w="100" w:type="dxa"/>
            </w:tcMar>
          </w:tcPr>
          <w:p w14:paraId="3B5804B3" w14:textId="77777777" w:rsidR="00E01D6B" w:rsidRDefault="00000000">
            <w:r>
              <w:t>No</w:t>
            </w:r>
          </w:p>
        </w:tc>
      </w:tr>
    </w:tbl>
    <w:p w14:paraId="6CE68288" w14:textId="77777777" w:rsidR="00E01D6B" w:rsidRDefault="00000000">
      <w:pPr>
        <w:spacing w:before="300"/>
      </w:pPr>
      <w:r>
        <w:rPr>
          <w:b/>
          <w:bCs/>
        </w:rPr>
        <w:t xml:space="preserve">Note: </w:t>
      </w:r>
      <w:r>
        <w:t xml:space="preserve"> Enables the boolean parameter for refreshing grid table cache to sync up with NFS when resource key value comes null. &lt;/P&gt;</w:t>
      </w:r>
    </w:p>
    <w:p w14:paraId="622A8A73" w14:textId="77777777" w:rsidR="00E01D6B" w:rsidRDefault="00E01D6B">
      <w:pPr>
        <w:pageBreakBefore/>
      </w:pPr>
    </w:p>
    <w:p w14:paraId="150E3F1D" w14:textId="77777777" w:rsidR="00E01D6B" w:rsidRDefault="00000000">
      <w:pPr>
        <w:pStyle w:val="Heading2"/>
        <w:spacing w:after="200"/>
        <w:jc w:val="center"/>
      </w:pPr>
      <w:r>
        <w:rPr>
          <w:b/>
          <w:bCs/>
          <w:sz w:val="32"/>
          <w:szCs w:val="32"/>
        </w:rPr>
        <w:t>Specify the Preferred Time Zone ID</w:t>
      </w:r>
    </w:p>
    <w:p w14:paraId="5E97ED23" w14:textId="77777777" w:rsidR="00E01D6B" w:rsidRDefault="00000000">
      <w:pPr>
        <w:spacing w:after="240"/>
        <w:jc w:val="center"/>
      </w:pPr>
      <w:r>
        <w:rPr>
          <w:b/>
          <w:bCs/>
        </w:rPr>
        <w:t>Application.Base.PreferredTimeZoneIDForUser</w:t>
      </w:r>
    </w:p>
    <w:p w14:paraId="05713B00" w14:textId="77777777" w:rsidR="00E01D6B" w:rsidRDefault="00000000">
      <w:pPr>
        <w:spacing w:after="300"/>
        <w:jc w:val="center"/>
      </w:pPr>
      <w:r>
        <w:rPr>
          <w:i/>
          <w:iCs/>
        </w:rPr>
        <w:t xml:space="preserve">Current value: </w:t>
      </w:r>
    </w:p>
    <w:p w14:paraId="63F115F6" w14:textId="77777777" w:rsidR="00E01D6B" w:rsidRDefault="00000000">
      <w:pPr>
        <w:spacing w:after="300"/>
      </w:pPr>
      <w:r>
        <w:rPr>
          <w:b/>
          <w:bCs/>
        </w:rPr>
        <w:t>Description:</w:t>
      </w:r>
      <w:r>
        <w:rPr>
          <w:b/>
          <w:bCs/>
        </w:rPr>
        <w:tab/>
      </w:r>
      <w:r>
        <w:t>Determines the preferred time zone ID for the user when initialized. The value must be a time zone ID supported by the Java TimeZone class. For example, Etc/GMT+8, Etc/GMT-9, Asia/Calcutta, or IST.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97E61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E4699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B39CEB" w14:textId="77777777" w:rsidR="00E01D6B" w:rsidRDefault="00000000">
            <w:r>
              <w:rPr>
                <w:b/>
                <w:bCs/>
              </w:rPr>
              <w:t>Value</w:t>
            </w:r>
          </w:p>
        </w:tc>
      </w:tr>
      <w:tr w:rsidR="00E01D6B" w14:paraId="1F819642" w14:textId="77777777">
        <w:tblPrEx>
          <w:tblCellMar>
            <w:top w:w="0" w:type="dxa"/>
            <w:bottom w:w="0" w:type="dxa"/>
          </w:tblCellMar>
        </w:tblPrEx>
        <w:tc>
          <w:tcPr>
            <w:tcW w:w="0" w:type="auto"/>
            <w:tcMar>
              <w:top w:w="100" w:type="dxa"/>
              <w:left w:w="100" w:type="dxa"/>
              <w:bottom w:w="100" w:type="dxa"/>
              <w:right w:w="100" w:type="dxa"/>
            </w:tcMar>
          </w:tcPr>
          <w:p w14:paraId="66640BC0" w14:textId="77777777" w:rsidR="00E01D6B" w:rsidRDefault="00000000">
            <w:r>
              <w:t>Parameter Type</w:t>
            </w:r>
          </w:p>
        </w:tc>
        <w:tc>
          <w:tcPr>
            <w:tcW w:w="0" w:type="auto"/>
            <w:tcMar>
              <w:top w:w="100" w:type="dxa"/>
              <w:left w:w="100" w:type="dxa"/>
              <w:bottom w:w="100" w:type="dxa"/>
              <w:right w:w="100" w:type="dxa"/>
            </w:tcMar>
          </w:tcPr>
          <w:p w14:paraId="2723B272" w14:textId="77777777" w:rsidR="00E01D6B" w:rsidRDefault="00000000">
            <w:r>
              <w:t>java.lang.String</w:t>
            </w:r>
          </w:p>
        </w:tc>
      </w:tr>
      <w:tr w:rsidR="00E01D6B" w14:paraId="0C1679C3" w14:textId="77777777">
        <w:tblPrEx>
          <w:tblCellMar>
            <w:top w:w="0" w:type="dxa"/>
            <w:bottom w:w="0" w:type="dxa"/>
          </w:tblCellMar>
        </w:tblPrEx>
        <w:tc>
          <w:tcPr>
            <w:tcW w:w="0" w:type="auto"/>
            <w:tcMar>
              <w:top w:w="100" w:type="dxa"/>
              <w:left w:w="100" w:type="dxa"/>
              <w:bottom w:w="100" w:type="dxa"/>
              <w:right w:w="100" w:type="dxa"/>
            </w:tcMar>
          </w:tcPr>
          <w:p w14:paraId="496E2975" w14:textId="77777777" w:rsidR="00E01D6B" w:rsidRDefault="00000000">
            <w:r>
              <w:t>Is Default</w:t>
            </w:r>
          </w:p>
        </w:tc>
        <w:tc>
          <w:tcPr>
            <w:tcW w:w="0" w:type="auto"/>
            <w:tcMar>
              <w:top w:w="100" w:type="dxa"/>
              <w:left w:w="100" w:type="dxa"/>
              <w:bottom w:w="100" w:type="dxa"/>
              <w:right w:w="100" w:type="dxa"/>
            </w:tcMar>
          </w:tcPr>
          <w:p w14:paraId="22395249" w14:textId="77777777" w:rsidR="00E01D6B" w:rsidRDefault="00000000">
            <w:r>
              <w:t>No</w:t>
            </w:r>
          </w:p>
        </w:tc>
      </w:tr>
      <w:tr w:rsidR="00E01D6B" w14:paraId="3B86C96A" w14:textId="77777777">
        <w:tblPrEx>
          <w:tblCellMar>
            <w:top w:w="0" w:type="dxa"/>
            <w:bottom w:w="0" w:type="dxa"/>
          </w:tblCellMar>
        </w:tblPrEx>
        <w:tc>
          <w:tcPr>
            <w:tcW w:w="0" w:type="auto"/>
            <w:tcMar>
              <w:top w:w="100" w:type="dxa"/>
              <w:left w:w="100" w:type="dxa"/>
              <w:bottom w:w="100" w:type="dxa"/>
              <w:right w:w="100" w:type="dxa"/>
            </w:tcMar>
          </w:tcPr>
          <w:p w14:paraId="5549ED01" w14:textId="77777777" w:rsidR="00E01D6B" w:rsidRDefault="00000000">
            <w:r>
              <w:t>Default Value</w:t>
            </w:r>
          </w:p>
        </w:tc>
        <w:tc>
          <w:tcPr>
            <w:tcW w:w="0" w:type="auto"/>
            <w:tcMar>
              <w:top w:w="100" w:type="dxa"/>
              <w:left w:w="100" w:type="dxa"/>
              <w:bottom w:w="100" w:type="dxa"/>
              <w:right w:w="100" w:type="dxa"/>
            </w:tcMar>
          </w:tcPr>
          <w:p w14:paraId="10161DED" w14:textId="77777777" w:rsidR="00E01D6B" w:rsidRDefault="00E01D6B"/>
        </w:tc>
      </w:tr>
      <w:tr w:rsidR="00E01D6B" w14:paraId="6897CE65" w14:textId="77777777">
        <w:tblPrEx>
          <w:tblCellMar>
            <w:top w:w="0" w:type="dxa"/>
            <w:bottom w:w="0" w:type="dxa"/>
          </w:tblCellMar>
        </w:tblPrEx>
        <w:tc>
          <w:tcPr>
            <w:tcW w:w="0" w:type="auto"/>
            <w:tcMar>
              <w:top w:w="100" w:type="dxa"/>
              <w:left w:w="100" w:type="dxa"/>
              <w:bottom w:w="100" w:type="dxa"/>
              <w:right w:w="100" w:type="dxa"/>
            </w:tcMar>
          </w:tcPr>
          <w:p w14:paraId="3CE9C9D0" w14:textId="77777777" w:rsidR="00E01D6B" w:rsidRDefault="00000000">
            <w:r>
              <w:t>Is Customer Editable</w:t>
            </w:r>
          </w:p>
        </w:tc>
        <w:tc>
          <w:tcPr>
            <w:tcW w:w="0" w:type="auto"/>
            <w:tcMar>
              <w:top w:w="100" w:type="dxa"/>
              <w:left w:w="100" w:type="dxa"/>
              <w:bottom w:w="100" w:type="dxa"/>
              <w:right w:w="100" w:type="dxa"/>
            </w:tcMar>
          </w:tcPr>
          <w:p w14:paraId="6FF01663" w14:textId="77777777" w:rsidR="00E01D6B" w:rsidRDefault="00000000">
            <w:r>
              <w:t>Yes</w:t>
            </w:r>
          </w:p>
        </w:tc>
      </w:tr>
      <w:tr w:rsidR="00E01D6B" w14:paraId="40EFAC9C" w14:textId="77777777">
        <w:tblPrEx>
          <w:tblCellMar>
            <w:top w:w="0" w:type="dxa"/>
            <w:bottom w:w="0" w:type="dxa"/>
          </w:tblCellMar>
        </w:tblPrEx>
        <w:tc>
          <w:tcPr>
            <w:tcW w:w="0" w:type="auto"/>
            <w:tcMar>
              <w:top w:w="100" w:type="dxa"/>
              <w:left w:w="100" w:type="dxa"/>
              <w:bottom w:w="100" w:type="dxa"/>
              <w:right w:w="100" w:type="dxa"/>
            </w:tcMar>
          </w:tcPr>
          <w:p w14:paraId="22D5F167" w14:textId="77777777" w:rsidR="00E01D6B" w:rsidRDefault="00000000">
            <w:r>
              <w:t>Parameter Value</w:t>
            </w:r>
          </w:p>
        </w:tc>
        <w:tc>
          <w:tcPr>
            <w:tcW w:w="0" w:type="auto"/>
            <w:tcMar>
              <w:top w:w="100" w:type="dxa"/>
              <w:left w:w="100" w:type="dxa"/>
              <w:bottom w:w="100" w:type="dxa"/>
              <w:right w:w="100" w:type="dxa"/>
            </w:tcMar>
          </w:tcPr>
          <w:p w14:paraId="049AC7CD" w14:textId="77777777" w:rsidR="00E01D6B" w:rsidRDefault="00E01D6B"/>
        </w:tc>
      </w:tr>
    </w:tbl>
    <w:p w14:paraId="45BDABCC" w14:textId="77777777" w:rsidR="00E01D6B" w:rsidRDefault="00000000">
      <w:pPr>
        <w:spacing w:before="300"/>
      </w:pPr>
      <w:r>
        <w:rPr>
          <w:b/>
          <w:bCs/>
        </w:rPr>
        <w:t xml:space="preserve">Note: </w:t>
      </w:r>
      <w:r>
        <w:t>Determines the preferred time zone ID for the user when initialized. The value must be a time zone ID supported by the Java TimeZone class. For example, Etc/GMT+8, Etc/GMT-9, Asia/Calcutta, or IST.</w:t>
      </w:r>
    </w:p>
    <w:p w14:paraId="187483C2" w14:textId="77777777" w:rsidR="00E01D6B" w:rsidRDefault="00E01D6B">
      <w:pPr>
        <w:pageBreakBefore/>
      </w:pPr>
    </w:p>
    <w:p w14:paraId="48EF6A5D" w14:textId="77777777" w:rsidR="00E01D6B" w:rsidRDefault="00000000">
      <w:pPr>
        <w:pStyle w:val="Heading2"/>
        <w:spacing w:after="200"/>
        <w:jc w:val="center"/>
      </w:pPr>
      <w:r>
        <w:rPr>
          <w:b/>
          <w:bCs/>
          <w:sz w:val="32"/>
          <w:szCs w:val="32"/>
        </w:rPr>
        <w:t>Synchronise contract line item document (CLID) extrinsic fields to catalog items</w:t>
      </w:r>
    </w:p>
    <w:p w14:paraId="23D0572A" w14:textId="77777777" w:rsidR="00E01D6B" w:rsidRDefault="00000000">
      <w:pPr>
        <w:spacing w:after="240"/>
        <w:jc w:val="center"/>
      </w:pPr>
      <w:r>
        <w:rPr>
          <w:b/>
          <w:bCs/>
        </w:rPr>
        <w:t>Application.Contract.SyncClidExtrinsicFieldsToCatalogItem</w:t>
      </w:r>
    </w:p>
    <w:p w14:paraId="0AACB6E2" w14:textId="77777777" w:rsidR="00E01D6B" w:rsidRDefault="00000000">
      <w:pPr>
        <w:spacing w:after="300"/>
        <w:jc w:val="center"/>
      </w:pPr>
      <w:r>
        <w:rPr>
          <w:i/>
          <w:iCs/>
        </w:rPr>
        <w:t xml:space="preserve">Current value: </w:t>
      </w:r>
      <w:r>
        <w:rPr>
          <w:b/>
          <w:bCs/>
          <w:color w:val="8B0000"/>
        </w:rPr>
        <w:t>DISABLED</w:t>
      </w:r>
    </w:p>
    <w:p w14:paraId="1EF0C0AA" w14:textId="77777777" w:rsidR="00E01D6B" w:rsidRDefault="00000000">
      <w:pPr>
        <w:spacing w:after="300"/>
      </w:pPr>
      <w:r>
        <w:rPr>
          <w:b/>
          <w:bCs/>
        </w:rPr>
        <w:t>Description:</w:t>
      </w:r>
      <w:r>
        <w:rPr>
          <w:b/>
          <w:bCs/>
        </w:rPr>
        <w:tab/>
      </w:r>
      <w:r>
        <w:t>Specifies whether contract line item document (CLID) extrinsic fields from SAP Ariba Contracts have to be mapped to the corresponding catalog extensible fields when publishing non-catalog items from contract requests. When set to Yes, CLID extrinsic fields sent from SAP Ariba Contract are mapped to the corresponding catalog extensible fields. Amending a contract after the parameter is enabled might lead to errors in CLID-mapped fields, especially in the supplier part number field. Instead, a new contract must be created. For example, amending the contract C1 after enabling the parameter can lead to errors in the CLID-mapped fields in the amended version, C2.</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0FFB7B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1BF4F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C90FB25" w14:textId="77777777" w:rsidR="00E01D6B" w:rsidRDefault="00000000">
            <w:r>
              <w:rPr>
                <w:b/>
                <w:bCs/>
              </w:rPr>
              <w:t>Value</w:t>
            </w:r>
          </w:p>
        </w:tc>
      </w:tr>
      <w:tr w:rsidR="00E01D6B" w14:paraId="065B90EB" w14:textId="77777777">
        <w:tblPrEx>
          <w:tblCellMar>
            <w:top w:w="0" w:type="dxa"/>
            <w:bottom w:w="0" w:type="dxa"/>
          </w:tblCellMar>
        </w:tblPrEx>
        <w:tc>
          <w:tcPr>
            <w:tcW w:w="0" w:type="auto"/>
            <w:tcMar>
              <w:top w:w="100" w:type="dxa"/>
              <w:left w:w="100" w:type="dxa"/>
              <w:bottom w:w="100" w:type="dxa"/>
              <w:right w:w="100" w:type="dxa"/>
            </w:tcMar>
          </w:tcPr>
          <w:p w14:paraId="3D3802A8" w14:textId="77777777" w:rsidR="00E01D6B" w:rsidRDefault="00000000">
            <w:r>
              <w:t>Parameter Type</w:t>
            </w:r>
          </w:p>
        </w:tc>
        <w:tc>
          <w:tcPr>
            <w:tcW w:w="0" w:type="auto"/>
            <w:tcMar>
              <w:top w:w="100" w:type="dxa"/>
              <w:left w:w="100" w:type="dxa"/>
              <w:bottom w:w="100" w:type="dxa"/>
              <w:right w:w="100" w:type="dxa"/>
            </w:tcMar>
          </w:tcPr>
          <w:p w14:paraId="28CAC7B1" w14:textId="77777777" w:rsidR="00E01D6B" w:rsidRDefault="00000000">
            <w:r>
              <w:t>java.lang.Boolean</w:t>
            </w:r>
          </w:p>
        </w:tc>
      </w:tr>
      <w:tr w:rsidR="00E01D6B" w14:paraId="50020C56" w14:textId="77777777">
        <w:tblPrEx>
          <w:tblCellMar>
            <w:top w:w="0" w:type="dxa"/>
            <w:bottom w:w="0" w:type="dxa"/>
          </w:tblCellMar>
        </w:tblPrEx>
        <w:tc>
          <w:tcPr>
            <w:tcW w:w="0" w:type="auto"/>
            <w:tcMar>
              <w:top w:w="100" w:type="dxa"/>
              <w:left w:w="100" w:type="dxa"/>
              <w:bottom w:w="100" w:type="dxa"/>
              <w:right w:w="100" w:type="dxa"/>
            </w:tcMar>
          </w:tcPr>
          <w:p w14:paraId="01D34305" w14:textId="77777777" w:rsidR="00E01D6B" w:rsidRDefault="00000000">
            <w:r>
              <w:t>Is Default</w:t>
            </w:r>
          </w:p>
        </w:tc>
        <w:tc>
          <w:tcPr>
            <w:tcW w:w="0" w:type="auto"/>
            <w:tcMar>
              <w:top w:w="100" w:type="dxa"/>
              <w:left w:w="100" w:type="dxa"/>
              <w:bottom w:w="100" w:type="dxa"/>
              <w:right w:w="100" w:type="dxa"/>
            </w:tcMar>
          </w:tcPr>
          <w:p w14:paraId="20BEBA69" w14:textId="77777777" w:rsidR="00E01D6B" w:rsidRDefault="00000000">
            <w:r>
              <w:t>No</w:t>
            </w:r>
          </w:p>
        </w:tc>
      </w:tr>
      <w:tr w:rsidR="00E01D6B" w14:paraId="579A4535" w14:textId="77777777">
        <w:tblPrEx>
          <w:tblCellMar>
            <w:top w:w="0" w:type="dxa"/>
            <w:bottom w:w="0" w:type="dxa"/>
          </w:tblCellMar>
        </w:tblPrEx>
        <w:tc>
          <w:tcPr>
            <w:tcW w:w="0" w:type="auto"/>
            <w:tcMar>
              <w:top w:w="100" w:type="dxa"/>
              <w:left w:w="100" w:type="dxa"/>
              <w:bottom w:w="100" w:type="dxa"/>
              <w:right w:w="100" w:type="dxa"/>
            </w:tcMar>
          </w:tcPr>
          <w:p w14:paraId="79A026F1" w14:textId="77777777" w:rsidR="00E01D6B" w:rsidRDefault="00000000">
            <w:r>
              <w:t>Default Value</w:t>
            </w:r>
          </w:p>
        </w:tc>
        <w:tc>
          <w:tcPr>
            <w:tcW w:w="0" w:type="auto"/>
            <w:tcMar>
              <w:top w:w="100" w:type="dxa"/>
              <w:left w:w="100" w:type="dxa"/>
              <w:bottom w:w="100" w:type="dxa"/>
              <w:right w:w="100" w:type="dxa"/>
            </w:tcMar>
          </w:tcPr>
          <w:p w14:paraId="1002D461" w14:textId="77777777" w:rsidR="00E01D6B" w:rsidRDefault="00000000">
            <w:r>
              <w:t>No</w:t>
            </w:r>
          </w:p>
        </w:tc>
      </w:tr>
      <w:tr w:rsidR="00E01D6B" w14:paraId="3F774357" w14:textId="77777777">
        <w:tblPrEx>
          <w:tblCellMar>
            <w:top w:w="0" w:type="dxa"/>
            <w:bottom w:w="0" w:type="dxa"/>
          </w:tblCellMar>
        </w:tblPrEx>
        <w:tc>
          <w:tcPr>
            <w:tcW w:w="0" w:type="auto"/>
            <w:tcMar>
              <w:top w:w="100" w:type="dxa"/>
              <w:left w:w="100" w:type="dxa"/>
              <w:bottom w:w="100" w:type="dxa"/>
              <w:right w:w="100" w:type="dxa"/>
            </w:tcMar>
          </w:tcPr>
          <w:p w14:paraId="545DF664" w14:textId="77777777" w:rsidR="00E01D6B" w:rsidRDefault="00000000">
            <w:r>
              <w:t>Is Customer Editable</w:t>
            </w:r>
          </w:p>
        </w:tc>
        <w:tc>
          <w:tcPr>
            <w:tcW w:w="0" w:type="auto"/>
            <w:tcMar>
              <w:top w:w="100" w:type="dxa"/>
              <w:left w:w="100" w:type="dxa"/>
              <w:bottom w:w="100" w:type="dxa"/>
              <w:right w:w="100" w:type="dxa"/>
            </w:tcMar>
          </w:tcPr>
          <w:p w14:paraId="33C24900" w14:textId="77777777" w:rsidR="00E01D6B" w:rsidRDefault="00000000">
            <w:r>
              <w:t>No</w:t>
            </w:r>
          </w:p>
        </w:tc>
      </w:tr>
      <w:tr w:rsidR="00E01D6B" w14:paraId="5A681362" w14:textId="77777777">
        <w:tblPrEx>
          <w:tblCellMar>
            <w:top w:w="0" w:type="dxa"/>
            <w:bottom w:w="0" w:type="dxa"/>
          </w:tblCellMar>
        </w:tblPrEx>
        <w:tc>
          <w:tcPr>
            <w:tcW w:w="0" w:type="auto"/>
            <w:tcMar>
              <w:top w:w="100" w:type="dxa"/>
              <w:left w:w="100" w:type="dxa"/>
              <w:bottom w:w="100" w:type="dxa"/>
              <w:right w:w="100" w:type="dxa"/>
            </w:tcMar>
          </w:tcPr>
          <w:p w14:paraId="5D5F3F3D" w14:textId="77777777" w:rsidR="00E01D6B" w:rsidRDefault="00000000">
            <w:r>
              <w:t>Parameter Value</w:t>
            </w:r>
          </w:p>
        </w:tc>
        <w:tc>
          <w:tcPr>
            <w:tcW w:w="0" w:type="auto"/>
            <w:tcMar>
              <w:top w:w="100" w:type="dxa"/>
              <w:left w:w="100" w:type="dxa"/>
              <w:bottom w:w="100" w:type="dxa"/>
              <w:right w:w="100" w:type="dxa"/>
            </w:tcMar>
          </w:tcPr>
          <w:p w14:paraId="2A09F0D0" w14:textId="77777777" w:rsidR="00E01D6B" w:rsidRDefault="00000000">
            <w:r>
              <w:t>No</w:t>
            </w:r>
          </w:p>
        </w:tc>
      </w:tr>
    </w:tbl>
    <w:p w14:paraId="65BC7CCD" w14:textId="77777777" w:rsidR="00E01D6B" w:rsidRDefault="00000000">
      <w:pPr>
        <w:spacing w:before="300"/>
      </w:pPr>
      <w:r>
        <w:rPr>
          <w:b/>
          <w:bCs/>
        </w:rPr>
        <w:t xml:space="preserve">Note: </w:t>
      </w:r>
      <w:r>
        <w:t>Specifies whether contract line item document (CLID) extrinsic fields from SAP Ariba Contracts have to be mapped to the corresponding catalog extensible fields when publishing non-catalog items from contract requests. When set to Yes, CLID extrinsic fields sent from SAP Ariba Contract are mapped to the corresponding catalog extensible fields. Amending a contract after the parameter is enabled migh</w:t>
      </w:r>
    </w:p>
    <w:p w14:paraId="0B0CBB63" w14:textId="77777777" w:rsidR="00E01D6B" w:rsidRDefault="00E01D6B">
      <w:pPr>
        <w:pageBreakBefore/>
      </w:pPr>
    </w:p>
    <w:p w14:paraId="027D828F" w14:textId="77777777" w:rsidR="00E01D6B" w:rsidRDefault="00000000">
      <w:pPr>
        <w:pStyle w:val="Heading2"/>
        <w:spacing w:after="200"/>
        <w:jc w:val="center"/>
      </w:pPr>
      <w:r>
        <w:rPr>
          <w:b/>
          <w:bCs/>
          <w:sz w:val="32"/>
          <w:szCs w:val="32"/>
        </w:rPr>
        <w:t>Configuration Item</w:t>
      </w:r>
    </w:p>
    <w:p w14:paraId="24066744" w14:textId="77777777" w:rsidR="00E01D6B" w:rsidRDefault="00000000">
      <w:pPr>
        <w:spacing w:after="240"/>
        <w:jc w:val="center"/>
      </w:pPr>
      <w:r>
        <w:rPr>
          <w:b/>
          <w:bCs/>
        </w:rPr>
        <w:t>Application.Messaging.Channels.WS.EnableWrappedInputStream</w:t>
      </w:r>
    </w:p>
    <w:p w14:paraId="24B461D7" w14:textId="77777777" w:rsidR="00E01D6B" w:rsidRDefault="00000000">
      <w:pPr>
        <w:spacing w:after="300"/>
        <w:jc w:val="center"/>
      </w:pPr>
      <w:r>
        <w:rPr>
          <w:i/>
          <w:iCs/>
        </w:rPr>
        <w:t xml:space="preserve">Current value: </w:t>
      </w:r>
      <w:r>
        <w:rPr>
          <w:b/>
          <w:bCs/>
          <w:color w:val="8B0000"/>
        </w:rPr>
        <w:t>DISABLED</w:t>
      </w:r>
    </w:p>
    <w:p w14:paraId="371A402F" w14:textId="77777777" w:rsidR="00E01D6B" w:rsidRDefault="00000000">
      <w:pPr>
        <w:spacing w:after="300"/>
      </w:pPr>
      <w:r>
        <w:rPr>
          <w:b/>
          <w:bCs/>
        </w:rPr>
        <w:t>Description:</w:t>
      </w:r>
      <w:r>
        <w:rPr>
          <w:b/>
          <w:bCs/>
        </w:rPr>
        <w:tab/>
      </w:r>
      <w:r>
        <w:t>&lt;P&gt;This parameter enables input streams to be debugged by having a wrapper.&lt;/P&gt;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1A1E6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1D251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23B66C" w14:textId="77777777" w:rsidR="00E01D6B" w:rsidRDefault="00000000">
            <w:r>
              <w:rPr>
                <w:b/>
                <w:bCs/>
              </w:rPr>
              <w:t>Value</w:t>
            </w:r>
          </w:p>
        </w:tc>
      </w:tr>
      <w:tr w:rsidR="00E01D6B" w14:paraId="124B7F74" w14:textId="77777777">
        <w:tblPrEx>
          <w:tblCellMar>
            <w:top w:w="0" w:type="dxa"/>
            <w:bottom w:w="0" w:type="dxa"/>
          </w:tblCellMar>
        </w:tblPrEx>
        <w:tc>
          <w:tcPr>
            <w:tcW w:w="0" w:type="auto"/>
            <w:tcMar>
              <w:top w:w="100" w:type="dxa"/>
              <w:left w:w="100" w:type="dxa"/>
              <w:bottom w:w="100" w:type="dxa"/>
              <w:right w:w="100" w:type="dxa"/>
            </w:tcMar>
          </w:tcPr>
          <w:p w14:paraId="200C6494" w14:textId="77777777" w:rsidR="00E01D6B" w:rsidRDefault="00000000">
            <w:r>
              <w:t>Parameter Type</w:t>
            </w:r>
          </w:p>
        </w:tc>
        <w:tc>
          <w:tcPr>
            <w:tcW w:w="0" w:type="auto"/>
            <w:tcMar>
              <w:top w:w="100" w:type="dxa"/>
              <w:left w:w="100" w:type="dxa"/>
              <w:bottom w:w="100" w:type="dxa"/>
              <w:right w:w="100" w:type="dxa"/>
            </w:tcMar>
          </w:tcPr>
          <w:p w14:paraId="167B467A" w14:textId="77777777" w:rsidR="00E01D6B" w:rsidRDefault="00000000">
            <w:r>
              <w:t>java.lang.Boolean</w:t>
            </w:r>
          </w:p>
        </w:tc>
      </w:tr>
      <w:tr w:rsidR="00E01D6B" w14:paraId="18983756" w14:textId="77777777">
        <w:tblPrEx>
          <w:tblCellMar>
            <w:top w:w="0" w:type="dxa"/>
            <w:bottom w:w="0" w:type="dxa"/>
          </w:tblCellMar>
        </w:tblPrEx>
        <w:tc>
          <w:tcPr>
            <w:tcW w:w="0" w:type="auto"/>
            <w:tcMar>
              <w:top w:w="100" w:type="dxa"/>
              <w:left w:w="100" w:type="dxa"/>
              <w:bottom w:w="100" w:type="dxa"/>
              <w:right w:w="100" w:type="dxa"/>
            </w:tcMar>
          </w:tcPr>
          <w:p w14:paraId="75654367" w14:textId="77777777" w:rsidR="00E01D6B" w:rsidRDefault="00000000">
            <w:r>
              <w:t>Is Default</w:t>
            </w:r>
          </w:p>
        </w:tc>
        <w:tc>
          <w:tcPr>
            <w:tcW w:w="0" w:type="auto"/>
            <w:tcMar>
              <w:top w:w="100" w:type="dxa"/>
              <w:left w:w="100" w:type="dxa"/>
              <w:bottom w:w="100" w:type="dxa"/>
              <w:right w:w="100" w:type="dxa"/>
            </w:tcMar>
          </w:tcPr>
          <w:p w14:paraId="48D7C472" w14:textId="77777777" w:rsidR="00E01D6B" w:rsidRDefault="00000000">
            <w:r>
              <w:t>No</w:t>
            </w:r>
          </w:p>
        </w:tc>
      </w:tr>
      <w:tr w:rsidR="00E01D6B" w14:paraId="3B27AA36" w14:textId="77777777">
        <w:tblPrEx>
          <w:tblCellMar>
            <w:top w:w="0" w:type="dxa"/>
            <w:bottom w:w="0" w:type="dxa"/>
          </w:tblCellMar>
        </w:tblPrEx>
        <w:tc>
          <w:tcPr>
            <w:tcW w:w="0" w:type="auto"/>
            <w:tcMar>
              <w:top w:w="100" w:type="dxa"/>
              <w:left w:w="100" w:type="dxa"/>
              <w:bottom w:w="100" w:type="dxa"/>
              <w:right w:w="100" w:type="dxa"/>
            </w:tcMar>
          </w:tcPr>
          <w:p w14:paraId="228FA3A1" w14:textId="77777777" w:rsidR="00E01D6B" w:rsidRDefault="00000000">
            <w:r>
              <w:t>Default Value</w:t>
            </w:r>
          </w:p>
        </w:tc>
        <w:tc>
          <w:tcPr>
            <w:tcW w:w="0" w:type="auto"/>
            <w:tcMar>
              <w:top w:w="100" w:type="dxa"/>
              <w:left w:w="100" w:type="dxa"/>
              <w:bottom w:w="100" w:type="dxa"/>
              <w:right w:w="100" w:type="dxa"/>
            </w:tcMar>
          </w:tcPr>
          <w:p w14:paraId="7B85129A" w14:textId="77777777" w:rsidR="00E01D6B" w:rsidRDefault="00000000">
            <w:r>
              <w:t>No</w:t>
            </w:r>
          </w:p>
        </w:tc>
      </w:tr>
      <w:tr w:rsidR="00E01D6B" w14:paraId="25D17324" w14:textId="77777777">
        <w:tblPrEx>
          <w:tblCellMar>
            <w:top w:w="0" w:type="dxa"/>
            <w:bottom w:w="0" w:type="dxa"/>
          </w:tblCellMar>
        </w:tblPrEx>
        <w:tc>
          <w:tcPr>
            <w:tcW w:w="0" w:type="auto"/>
            <w:tcMar>
              <w:top w:w="100" w:type="dxa"/>
              <w:left w:w="100" w:type="dxa"/>
              <w:bottom w:w="100" w:type="dxa"/>
              <w:right w:w="100" w:type="dxa"/>
            </w:tcMar>
          </w:tcPr>
          <w:p w14:paraId="7BB9B4A7" w14:textId="77777777" w:rsidR="00E01D6B" w:rsidRDefault="00000000">
            <w:r>
              <w:t>Is Customer Editable</w:t>
            </w:r>
          </w:p>
        </w:tc>
        <w:tc>
          <w:tcPr>
            <w:tcW w:w="0" w:type="auto"/>
            <w:tcMar>
              <w:top w:w="100" w:type="dxa"/>
              <w:left w:w="100" w:type="dxa"/>
              <w:bottom w:w="100" w:type="dxa"/>
              <w:right w:w="100" w:type="dxa"/>
            </w:tcMar>
          </w:tcPr>
          <w:p w14:paraId="1E545F1C" w14:textId="77777777" w:rsidR="00E01D6B" w:rsidRDefault="00000000">
            <w:r>
              <w:t>No</w:t>
            </w:r>
          </w:p>
        </w:tc>
      </w:tr>
      <w:tr w:rsidR="00E01D6B" w14:paraId="0393D34F" w14:textId="77777777">
        <w:tblPrEx>
          <w:tblCellMar>
            <w:top w:w="0" w:type="dxa"/>
            <w:bottom w:w="0" w:type="dxa"/>
          </w:tblCellMar>
        </w:tblPrEx>
        <w:tc>
          <w:tcPr>
            <w:tcW w:w="0" w:type="auto"/>
            <w:tcMar>
              <w:top w:w="100" w:type="dxa"/>
              <w:left w:w="100" w:type="dxa"/>
              <w:bottom w:w="100" w:type="dxa"/>
              <w:right w:w="100" w:type="dxa"/>
            </w:tcMar>
          </w:tcPr>
          <w:p w14:paraId="6F3AE7DE" w14:textId="77777777" w:rsidR="00E01D6B" w:rsidRDefault="00000000">
            <w:r>
              <w:t>Parameter Value</w:t>
            </w:r>
          </w:p>
        </w:tc>
        <w:tc>
          <w:tcPr>
            <w:tcW w:w="0" w:type="auto"/>
            <w:tcMar>
              <w:top w:w="100" w:type="dxa"/>
              <w:left w:w="100" w:type="dxa"/>
              <w:bottom w:w="100" w:type="dxa"/>
              <w:right w:w="100" w:type="dxa"/>
            </w:tcMar>
          </w:tcPr>
          <w:p w14:paraId="41DE2DE7" w14:textId="77777777" w:rsidR="00E01D6B" w:rsidRDefault="00000000">
            <w:r>
              <w:t>No</w:t>
            </w:r>
          </w:p>
        </w:tc>
      </w:tr>
    </w:tbl>
    <w:p w14:paraId="591E2FC0" w14:textId="77777777" w:rsidR="00E01D6B" w:rsidRDefault="00000000">
      <w:pPr>
        <w:spacing w:before="300"/>
      </w:pPr>
      <w:r>
        <w:rPr>
          <w:b/>
          <w:bCs/>
        </w:rPr>
        <w:t xml:space="preserve">Note: </w:t>
      </w:r>
      <w:r>
        <w:t xml:space="preserve"> This parameter enables input streams to be debugged by having a wrapper.&lt;/P&gt;</w:t>
      </w:r>
    </w:p>
    <w:p w14:paraId="761ABF79" w14:textId="77777777" w:rsidR="00E01D6B" w:rsidRDefault="00E01D6B">
      <w:pPr>
        <w:pageBreakBefore/>
      </w:pPr>
    </w:p>
    <w:p w14:paraId="7B308648" w14:textId="77777777" w:rsidR="00E01D6B" w:rsidRDefault="00000000">
      <w:pPr>
        <w:pStyle w:val="Heading2"/>
        <w:spacing w:after="200"/>
        <w:jc w:val="center"/>
      </w:pPr>
      <w:r>
        <w:rPr>
          <w:b/>
          <w:bCs/>
          <w:sz w:val="32"/>
          <w:szCs w:val="32"/>
        </w:rPr>
        <w:t>Configuration Item</w:t>
      </w:r>
    </w:p>
    <w:p w14:paraId="0F9C65C8" w14:textId="77777777" w:rsidR="00E01D6B" w:rsidRDefault="00000000">
      <w:pPr>
        <w:spacing w:after="240"/>
        <w:jc w:val="center"/>
      </w:pPr>
      <w:r>
        <w:rPr>
          <w:b/>
          <w:bCs/>
        </w:rPr>
        <w:t>Application.Buying360.AuthTokenService.URL</w:t>
      </w:r>
    </w:p>
    <w:p w14:paraId="7DF9533D" w14:textId="77777777" w:rsidR="00E01D6B" w:rsidRDefault="00000000">
      <w:pPr>
        <w:spacing w:after="300"/>
        <w:jc w:val="center"/>
      </w:pPr>
      <w:r>
        <w:rPr>
          <w:i/>
          <w:iCs/>
        </w:rPr>
        <w:t xml:space="preserve">Current value: </w:t>
      </w:r>
      <w:r>
        <w:rPr>
          <w:b/>
          <w:bCs/>
          <w:color w:val="8B0000"/>
        </w:rPr>
        <w:t>null</w:t>
      </w:r>
    </w:p>
    <w:p w14:paraId="60FB4418" w14:textId="77777777" w:rsidR="00E01D6B" w:rsidRDefault="00000000">
      <w:pPr>
        <w:spacing w:after="300"/>
      </w:pPr>
      <w:r>
        <w:rPr>
          <w:b/>
          <w:bCs/>
        </w:rPr>
        <w:t>Description:</w:t>
      </w:r>
      <w:r>
        <w:rPr>
          <w:b/>
          <w:bCs/>
        </w:rPr>
        <w:tab/>
      </w:r>
      <w:r>
        <w:t>&lt;P&gt;Specifies the buying 360 authentication URL that provides the access token to connect to the service. Enter a full HTTPS URL.&lt;/P&gt;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3FCC8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2702D2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81023E" w14:textId="77777777" w:rsidR="00E01D6B" w:rsidRDefault="00000000">
            <w:r>
              <w:rPr>
                <w:b/>
                <w:bCs/>
              </w:rPr>
              <w:t>Value</w:t>
            </w:r>
          </w:p>
        </w:tc>
      </w:tr>
      <w:tr w:rsidR="00E01D6B" w14:paraId="02D9AB2A" w14:textId="77777777">
        <w:tblPrEx>
          <w:tblCellMar>
            <w:top w:w="0" w:type="dxa"/>
            <w:bottom w:w="0" w:type="dxa"/>
          </w:tblCellMar>
        </w:tblPrEx>
        <w:tc>
          <w:tcPr>
            <w:tcW w:w="0" w:type="auto"/>
            <w:tcMar>
              <w:top w:w="100" w:type="dxa"/>
              <w:left w:w="100" w:type="dxa"/>
              <w:bottom w:w="100" w:type="dxa"/>
              <w:right w:w="100" w:type="dxa"/>
            </w:tcMar>
          </w:tcPr>
          <w:p w14:paraId="3E96463D" w14:textId="77777777" w:rsidR="00E01D6B" w:rsidRDefault="00000000">
            <w:r>
              <w:t>Parameter Type</w:t>
            </w:r>
          </w:p>
        </w:tc>
        <w:tc>
          <w:tcPr>
            <w:tcW w:w="0" w:type="auto"/>
            <w:tcMar>
              <w:top w:w="100" w:type="dxa"/>
              <w:left w:w="100" w:type="dxa"/>
              <w:bottom w:w="100" w:type="dxa"/>
              <w:right w:w="100" w:type="dxa"/>
            </w:tcMar>
          </w:tcPr>
          <w:p w14:paraId="26115AEB" w14:textId="77777777" w:rsidR="00E01D6B" w:rsidRDefault="00000000">
            <w:r>
              <w:t>java.lang.String</w:t>
            </w:r>
          </w:p>
        </w:tc>
      </w:tr>
      <w:tr w:rsidR="00E01D6B" w14:paraId="4FC1C1A5" w14:textId="77777777">
        <w:tblPrEx>
          <w:tblCellMar>
            <w:top w:w="0" w:type="dxa"/>
            <w:bottom w:w="0" w:type="dxa"/>
          </w:tblCellMar>
        </w:tblPrEx>
        <w:tc>
          <w:tcPr>
            <w:tcW w:w="0" w:type="auto"/>
            <w:tcMar>
              <w:top w:w="100" w:type="dxa"/>
              <w:left w:w="100" w:type="dxa"/>
              <w:bottom w:w="100" w:type="dxa"/>
              <w:right w:w="100" w:type="dxa"/>
            </w:tcMar>
          </w:tcPr>
          <w:p w14:paraId="738809CD" w14:textId="77777777" w:rsidR="00E01D6B" w:rsidRDefault="00000000">
            <w:r>
              <w:t>Is Default</w:t>
            </w:r>
          </w:p>
        </w:tc>
        <w:tc>
          <w:tcPr>
            <w:tcW w:w="0" w:type="auto"/>
            <w:tcMar>
              <w:top w:w="100" w:type="dxa"/>
              <w:left w:w="100" w:type="dxa"/>
              <w:bottom w:w="100" w:type="dxa"/>
              <w:right w:w="100" w:type="dxa"/>
            </w:tcMar>
          </w:tcPr>
          <w:p w14:paraId="44ECE95F" w14:textId="77777777" w:rsidR="00E01D6B" w:rsidRDefault="00000000">
            <w:r>
              <w:t>No</w:t>
            </w:r>
          </w:p>
        </w:tc>
      </w:tr>
      <w:tr w:rsidR="00E01D6B" w14:paraId="778C8563" w14:textId="77777777">
        <w:tblPrEx>
          <w:tblCellMar>
            <w:top w:w="0" w:type="dxa"/>
            <w:bottom w:w="0" w:type="dxa"/>
          </w:tblCellMar>
        </w:tblPrEx>
        <w:tc>
          <w:tcPr>
            <w:tcW w:w="0" w:type="auto"/>
            <w:tcMar>
              <w:top w:w="100" w:type="dxa"/>
              <w:left w:w="100" w:type="dxa"/>
              <w:bottom w:w="100" w:type="dxa"/>
              <w:right w:w="100" w:type="dxa"/>
            </w:tcMar>
          </w:tcPr>
          <w:p w14:paraId="572EB281" w14:textId="77777777" w:rsidR="00E01D6B" w:rsidRDefault="00000000">
            <w:r>
              <w:t>Default Value</w:t>
            </w:r>
          </w:p>
        </w:tc>
        <w:tc>
          <w:tcPr>
            <w:tcW w:w="0" w:type="auto"/>
            <w:tcMar>
              <w:top w:w="100" w:type="dxa"/>
              <w:left w:w="100" w:type="dxa"/>
              <w:bottom w:w="100" w:type="dxa"/>
              <w:right w:w="100" w:type="dxa"/>
            </w:tcMar>
          </w:tcPr>
          <w:p w14:paraId="3582D75B" w14:textId="77777777" w:rsidR="00E01D6B" w:rsidRDefault="00000000">
            <w:r>
              <w:t>null</w:t>
            </w:r>
          </w:p>
        </w:tc>
      </w:tr>
      <w:tr w:rsidR="00E01D6B" w14:paraId="4E8B60E1" w14:textId="77777777">
        <w:tblPrEx>
          <w:tblCellMar>
            <w:top w:w="0" w:type="dxa"/>
            <w:bottom w:w="0" w:type="dxa"/>
          </w:tblCellMar>
        </w:tblPrEx>
        <w:tc>
          <w:tcPr>
            <w:tcW w:w="0" w:type="auto"/>
            <w:tcMar>
              <w:top w:w="100" w:type="dxa"/>
              <w:left w:w="100" w:type="dxa"/>
              <w:bottom w:w="100" w:type="dxa"/>
              <w:right w:w="100" w:type="dxa"/>
            </w:tcMar>
          </w:tcPr>
          <w:p w14:paraId="64E6242B" w14:textId="77777777" w:rsidR="00E01D6B" w:rsidRDefault="00000000">
            <w:r>
              <w:t>Is Customer Editable</w:t>
            </w:r>
          </w:p>
        </w:tc>
        <w:tc>
          <w:tcPr>
            <w:tcW w:w="0" w:type="auto"/>
            <w:tcMar>
              <w:top w:w="100" w:type="dxa"/>
              <w:left w:w="100" w:type="dxa"/>
              <w:bottom w:w="100" w:type="dxa"/>
              <w:right w:w="100" w:type="dxa"/>
            </w:tcMar>
          </w:tcPr>
          <w:p w14:paraId="6C06738A" w14:textId="77777777" w:rsidR="00E01D6B" w:rsidRDefault="00000000">
            <w:r>
              <w:t>No</w:t>
            </w:r>
          </w:p>
        </w:tc>
      </w:tr>
      <w:tr w:rsidR="00E01D6B" w14:paraId="689F02B4" w14:textId="77777777">
        <w:tblPrEx>
          <w:tblCellMar>
            <w:top w:w="0" w:type="dxa"/>
            <w:bottom w:w="0" w:type="dxa"/>
          </w:tblCellMar>
        </w:tblPrEx>
        <w:tc>
          <w:tcPr>
            <w:tcW w:w="0" w:type="auto"/>
            <w:tcMar>
              <w:top w:w="100" w:type="dxa"/>
              <w:left w:w="100" w:type="dxa"/>
              <w:bottom w:w="100" w:type="dxa"/>
              <w:right w:w="100" w:type="dxa"/>
            </w:tcMar>
          </w:tcPr>
          <w:p w14:paraId="5410795E" w14:textId="77777777" w:rsidR="00E01D6B" w:rsidRDefault="00000000">
            <w:r>
              <w:t>Parameter Value</w:t>
            </w:r>
          </w:p>
        </w:tc>
        <w:tc>
          <w:tcPr>
            <w:tcW w:w="0" w:type="auto"/>
            <w:tcMar>
              <w:top w:w="100" w:type="dxa"/>
              <w:left w:w="100" w:type="dxa"/>
              <w:bottom w:w="100" w:type="dxa"/>
              <w:right w:w="100" w:type="dxa"/>
            </w:tcMar>
          </w:tcPr>
          <w:p w14:paraId="170CFEFE" w14:textId="77777777" w:rsidR="00E01D6B" w:rsidRDefault="00000000">
            <w:r>
              <w:t>null</w:t>
            </w:r>
          </w:p>
        </w:tc>
      </w:tr>
    </w:tbl>
    <w:p w14:paraId="3737A894" w14:textId="77777777" w:rsidR="00E01D6B" w:rsidRDefault="00000000">
      <w:pPr>
        <w:spacing w:before="300"/>
      </w:pPr>
      <w:r>
        <w:rPr>
          <w:b/>
          <w:bCs/>
        </w:rPr>
        <w:t xml:space="preserve">Note: </w:t>
      </w:r>
      <w:r>
        <w:t xml:space="preserve"> Specifies the buying 360 authentication URL that provides the access token to connect to the service. Enter a full HTTPS URL.&lt;/P&gt;</w:t>
      </w:r>
    </w:p>
    <w:p w14:paraId="6D4B12E6" w14:textId="77777777" w:rsidR="00E01D6B" w:rsidRDefault="00E01D6B">
      <w:pPr>
        <w:pageBreakBefore/>
      </w:pPr>
    </w:p>
    <w:p w14:paraId="7420F94A" w14:textId="77777777" w:rsidR="00E01D6B" w:rsidRDefault="00000000">
      <w:pPr>
        <w:pStyle w:val="Heading2"/>
        <w:spacing w:after="200"/>
        <w:jc w:val="center"/>
      </w:pPr>
      <w:r>
        <w:rPr>
          <w:b/>
          <w:bCs/>
          <w:sz w:val="32"/>
          <w:szCs w:val="32"/>
        </w:rPr>
        <w:t>Filter PaymentTerms By PurchasingUnit For CXMLInvoices</w:t>
      </w:r>
    </w:p>
    <w:p w14:paraId="30086FEA" w14:textId="77777777" w:rsidR="00E01D6B" w:rsidRDefault="00000000">
      <w:pPr>
        <w:spacing w:after="240"/>
        <w:jc w:val="center"/>
      </w:pPr>
      <w:r>
        <w:rPr>
          <w:b/>
          <w:bCs/>
        </w:rPr>
        <w:t>Application.Invoicing.FilterPaymentTermsByPurchasingUnitForCXMLInvoices</w:t>
      </w:r>
    </w:p>
    <w:p w14:paraId="4EBA2A5D" w14:textId="77777777" w:rsidR="00E01D6B" w:rsidRDefault="00000000">
      <w:pPr>
        <w:spacing w:after="300"/>
        <w:jc w:val="center"/>
      </w:pPr>
      <w:r>
        <w:rPr>
          <w:i/>
          <w:iCs/>
        </w:rPr>
        <w:t xml:space="preserve">Current value: </w:t>
      </w:r>
      <w:r>
        <w:rPr>
          <w:b/>
          <w:bCs/>
          <w:color w:val="8B0000"/>
        </w:rPr>
        <w:t>DISABLED</w:t>
      </w:r>
    </w:p>
    <w:p w14:paraId="56F82121" w14:textId="77777777" w:rsidR="00E01D6B" w:rsidRDefault="00000000">
      <w:pPr>
        <w:spacing w:after="300"/>
      </w:pPr>
      <w:r>
        <w:rPr>
          <w:b/>
          <w:bCs/>
        </w:rPr>
        <w:t>Description:</w:t>
      </w:r>
      <w:r>
        <w:rPr>
          <w:b/>
          <w:bCs/>
        </w:rPr>
        <w:tab/>
      </w:r>
      <w:r>
        <w:t>Specifies if payment terms are to be filtered based on purchasing unit for an electronic or AN invoices. If parameter is enabled payment terms are filtered based on purchasing unit's or procurement unit's UniqueName. This is applicable only for generic variant.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9885FE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1BC5A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7B841F" w14:textId="77777777" w:rsidR="00E01D6B" w:rsidRDefault="00000000">
            <w:r>
              <w:rPr>
                <w:b/>
                <w:bCs/>
              </w:rPr>
              <w:t>Value</w:t>
            </w:r>
          </w:p>
        </w:tc>
      </w:tr>
      <w:tr w:rsidR="00E01D6B" w14:paraId="39E19733" w14:textId="77777777">
        <w:tblPrEx>
          <w:tblCellMar>
            <w:top w:w="0" w:type="dxa"/>
            <w:bottom w:w="0" w:type="dxa"/>
          </w:tblCellMar>
        </w:tblPrEx>
        <w:tc>
          <w:tcPr>
            <w:tcW w:w="0" w:type="auto"/>
            <w:tcMar>
              <w:top w:w="100" w:type="dxa"/>
              <w:left w:w="100" w:type="dxa"/>
              <w:bottom w:w="100" w:type="dxa"/>
              <w:right w:w="100" w:type="dxa"/>
            </w:tcMar>
          </w:tcPr>
          <w:p w14:paraId="1FD49F3A" w14:textId="77777777" w:rsidR="00E01D6B" w:rsidRDefault="00000000">
            <w:r>
              <w:t>Parameter Type</w:t>
            </w:r>
          </w:p>
        </w:tc>
        <w:tc>
          <w:tcPr>
            <w:tcW w:w="0" w:type="auto"/>
            <w:tcMar>
              <w:top w:w="100" w:type="dxa"/>
              <w:left w:w="100" w:type="dxa"/>
              <w:bottom w:w="100" w:type="dxa"/>
              <w:right w:w="100" w:type="dxa"/>
            </w:tcMar>
          </w:tcPr>
          <w:p w14:paraId="3AED3A47" w14:textId="77777777" w:rsidR="00E01D6B" w:rsidRDefault="00000000">
            <w:r>
              <w:t>java.lang.Boolean</w:t>
            </w:r>
          </w:p>
        </w:tc>
      </w:tr>
      <w:tr w:rsidR="00E01D6B" w14:paraId="776D3E3E" w14:textId="77777777">
        <w:tblPrEx>
          <w:tblCellMar>
            <w:top w:w="0" w:type="dxa"/>
            <w:bottom w:w="0" w:type="dxa"/>
          </w:tblCellMar>
        </w:tblPrEx>
        <w:tc>
          <w:tcPr>
            <w:tcW w:w="0" w:type="auto"/>
            <w:tcMar>
              <w:top w:w="100" w:type="dxa"/>
              <w:left w:w="100" w:type="dxa"/>
              <w:bottom w:w="100" w:type="dxa"/>
              <w:right w:w="100" w:type="dxa"/>
            </w:tcMar>
          </w:tcPr>
          <w:p w14:paraId="1E725E77" w14:textId="77777777" w:rsidR="00E01D6B" w:rsidRDefault="00000000">
            <w:r>
              <w:t>Is Default</w:t>
            </w:r>
          </w:p>
        </w:tc>
        <w:tc>
          <w:tcPr>
            <w:tcW w:w="0" w:type="auto"/>
            <w:tcMar>
              <w:top w:w="100" w:type="dxa"/>
              <w:left w:w="100" w:type="dxa"/>
              <w:bottom w:w="100" w:type="dxa"/>
              <w:right w:w="100" w:type="dxa"/>
            </w:tcMar>
          </w:tcPr>
          <w:p w14:paraId="249EB407" w14:textId="77777777" w:rsidR="00E01D6B" w:rsidRDefault="00000000">
            <w:r>
              <w:t>No</w:t>
            </w:r>
          </w:p>
        </w:tc>
      </w:tr>
      <w:tr w:rsidR="00E01D6B" w14:paraId="5DE77EAA" w14:textId="77777777">
        <w:tblPrEx>
          <w:tblCellMar>
            <w:top w:w="0" w:type="dxa"/>
            <w:bottom w:w="0" w:type="dxa"/>
          </w:tblCellMar>
        </w:tblPrEx>
        <w:tc>
          <w:tcPr>
            <w:tcW w:w="0" w:type="auto"/>
            <w:tcMar>
              <w:top w:w="100" w:type="dxa"/>
              <w:left w:w="100" w:type="dxa"/>
              <w:bottom w:w="100" w:type="dxa"/>
              <w:right w:w="100" w:type="dxa"/>
            </w:tcMar>
          </w:tcPr>
          <w:p w14:paraId="34F9B83A" w14:textId="77777777" w:rsidR="00E01D6B" w:rsidRDefault="00000000">
            <w:r>
              <w:t>Default Value</w:t>
            </w:r>
          </w:p>
        </w:tc>
        <w:tc>
          <w:tcPr>
            <w:tcW w:w="0" w:type="auto"/>
            <w:tcMar>
              <w:top w:w="100" w:type="dxa"/>
              <w:left w:w="100" w:type="dxa"/>
              <w:bottom w:w="100" w:type="dxa"/>
              <w:right w:w="100" w:type="dxa"/>
            </w:tcMar>
          </w:tcPr>
          <w:p w14:paraId="6B1D4B88" w14:textId="77777777" w:rsidR="00E01D6B" w:rsidRDefault="00000000">
            <w:r>
              <w:t>No</w:t>
            </w:r>
          </w:p>
        </w:tc>
      </w:tr>
      <w:tr w:rsidR="00E01D6B" w14:paraId="58442693" w14:textId="77777777">
        <w:tblPrEx>
          <w:tblCellMar>
            <w:top w:w="0" w:type="dxa"/>
            <w:bottom w:w="0" w:type="dxa"/>
          </w:tblCellMar>
        </w:tblPrEx>
        <w:tc>
          <w:tcPr>
            <w:tcW w:w="0" w:type="auto"/>
            <w:tcMar>
              <w:top w:w="100" w:type="dxa"/>
              <w:left w:w="100" w:type="dxa"/>
              <w:bottom w:w="100" w:type="dxa"/>
              <w:right w:w="100" w:type="dxa"/>
            </w:tcMar>
          </w:tcPr>
          <w:p w14:paraId="14F32D15" w14:textId="77777777" w:rsidR="00E01D6B" w:rsidRDefault="00000000">
            <w:r>
              <w:t>Is Customer Editable</w:t>
            </w:r>
          </w:p>
        </w:tc>
        <w:tc>
          <w:tcPr>
            <w:tcW w:w="0" w:type="auto"/>
            <w:tcMar>
              <w:top w:w="100" w:type="dxa"/>
              <w:left w:w="100" w:type="dxa"/>
              <w:bottom w:w="100" w:type="dxa"/>
              <w:right w:w="100" w:type="dxa"/>
            </w:tcMar>
          </w:tcPr>
          <w:p w14:paraId="501532A1" w14:textId="77777777" w:rsidR="00E01D6B" w:rsidRDefault="00000000">
            <w:r>
              <w:t>No</w:t>
            </w:r>
          </w:p>
        </w:tc>
      </w:tr>
      <w:tr w:rsidR="00E01D6B" w14:paraId="1010F754" w14:textId="77777777">
        <w:tblPrEx>
          <w:tblCellMar>
            <w:top w:w="0" w:type="dxa"/>
            <w:bottom w:w="0" w:type="dxa"/>
          </w:tblCellMar>
        </w:tblPrEx>
        <w:tc>
          <w:tcPr>
            <w:tcW w:w="0" w:type="auto"/>
            <w:tcMar>
              <w:top w:w="100" w:type="dxa"/>
              <w:left w:w="100" w:type="dxa"/>
              <w:bottom w:w="100" w:type="dxa"/>
              <w:right w:w="100" w:type="dxa"/>
            </w:tcMar>
          </w:tcPr>
          <w:p w14:paraId="4988B84F" w14:textId="77777777" w:rsidR="00E01D6B" w:rsidRDefault="00000000">
            <w:r>
              <w:t>Parameter Value</w:t>
            </w:r>
          </w:p>
        </w:tc>
        <w:tc>
          <w:tcPr>
            <w:tcW w:w="0" w:type="auto"/>
            <w:tcMar>
              <w:top w:w="100" w:type="dxa"/>
              <w:left w:w="100" w:type="dxa"/>
              <w:bottom w:w="100" w:type="dxa"/>
              <w:right w:w="100" w:type="dxa"/>
            </w:tcMar>
          </w:tcPr>
          <w:p w14:paraId="1D137F8D" w14:textId="77777777" w:rsidR="00E01D6B" w:rsidRDefault="00000000">
            <w:r>
              <w:t>No</w:t>
            </w:r>
          </w:p>
        </w:tc>
      </w:tr>
    </w:tbl>
    <w:p w14:paraId="75ED0058" w14:textId="77777777" w:rsidR="00E01D6B" w:rsidRDefault="00000000">
      <w:pPr>
        <w:spacing w:before="300"/>
      </w:pPr>
      <w:r>
        <w:rPr>
          <w:b/>
          <w:bCs/>
        </w:rPr>
        <w:t xml:space="preserve">Note: </w:t>
      </w:r>
      <w:r>
        <w:t>Specifies if payment terms are to be filtered based on purchasing unit for an electronic or AN invoices. If parameter is enabled payment terms are filtered based on purchasing unit's or procurement unit's UniqueName. This is applicable only for generic variant.</w:t>
      </w:r>
    </w:p>
    <w:p w14:paraId="20331DF7" w14:textId="77777777" w:rsidR="00E01D6B" w:rsidRDefault="00E01D6B">
      <w:pPr>
        <w:pageBreakBefore/>
      </w:pPr>
    </w:p>
    <w:p w14:paraId="64115915" w14:textId="77777777" w:rsidR="00E01D6B" w:rsidRDefault="00000000">
      <w:pPr>
        <w:pStyle w:val="Heading2"/>
        <w:spacing w:after="200"/>
        <w:jc w:val="center"/>
      </w:pPr>
      <w:r>
        <w:rPr>
          <w:b/>
          <w:bCs/>
          <w:sz w:val="32"/>
          <w:szCs w:val="32"/>
        </w:rPr>
        <w:t>Configuration Item</w:t>
      </w:r>
    </w:p>
    <w:p w14:paraId="089357FE" w14:textId="77777777" w:rsidR="00E01D6B" w:rsidRDefault="00000000">
      <w:pPr>
        <w:spacing w:after="240"/>
        <w:jc w:val="center"/>
      </w:pPr>
      <w:r>
        <w:rPr>
          <w:b/>
          <w:bCs/>
        </w:rPr>
        <w:t>Application.Contract.ContractUniqueNames</w:t>
      </w:r>
    </w:p>
    <w:p w14:paraId="17A36B31" w14:textId="77777777" w:rsidR="00E01D6B" w:rsidRDefault="00000000">
      <w:pPr>
        <w:spacing w:after="300"/>
        <w:jc w:val="center"/>
      </w:pPr>
      <w:r>
        <w:rPr>
          <w:i/>
          <w:iCs/>
        </w:rPr>
        <w:t xml:space="preserve">Current value: </w:t>
      </w:r>
    </w:p>
    <w:p w14:paraId="7353E7F3" w14:textId="77777777" w:rsidR="00E01D6B" w:rsidRDefault="00000000">
      <w:pPr>
        <w:spacing w:after="300"/>
      </w:pPr>
      <w:r>
        <w:rPr>
          <w:b/>
          <w:bCs/>
        </w:rPr>
        <w:t>Description:</w:t>
      </w:r>
      <w:r>
        <w:rPr>
          <w:b/>
          <w:bCs/>
        </w:rPr>
        <w:tab/>
      </w:r>
      <w:r>
        <w:t>&lt;P&gt;Indicates the name of the release order contract for which the amount ordered accumulators require correction. For example, if you enter C10 for this parameter,&lt;P&gt; &lt;P&gt;then the amount ordered accumulators for the C10 release order contract are corrected.&lt;P&gt;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2270A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4F65B7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201716" w14:textId="77777777" w:rsidR="00E01D6B" w:rsidRDefault="00000000">
            <w:r>
              <w:rPr>
                <w:b/>
                <w:bCs/>
              </w:rPr>
              <w:t>Value</w:t>
            </w:r>
          </w:p>
        </w:tc>
      </w:tr>
      <w:tr w:rsidR="00E01D6B" w14:paraId="0AAB7BF7" w14:textId="77777777">
        <w:tblPrEx>
          <w:tblCellMar>
            <w:top w:w="0" w:type="dxa"/>
            <w:bottom w:w="0" w:type="dxa"/>
          </w:tblCellMar>
        </w:tblPrEx>
        <w:tc>
          <w:tcPr>
            <w:tcW w:w="0" w:type="auto"/>
            <w:tcMar>
              <w:top w:w="100" w:type="dxa"/>
              <w:left w:w="100" w:type="dxa"/>
              <w:bottom w:w="100" w:type="dxa"/>
              <w:right w:w="100" w:type="dxa"/>
            </w:tcMar>
          </w:tcPr>
          <w:p w14:paraId="404858FC" w14:textId="77777777" w:rsidR="00E01D6B" w:rsidRDefault="00000000">
            <w:r>
              <w:t>Parameter Type</w:t>
            </w:r>
          </w:p>
        </w:tc>
        <w:tc>
          <w:tcPr>
            <w:tcW w:w="0" w:type="auto"/>
            <w:tcMar>
              <w:top w:w="100" w:type="dxa"/>
              <w:left w:w="100" w:type="dxa"/>
              <w:bottom w:w="100" w:type="dxa"/>
              <w:right w:w="100" w:type="dxa"/>
            </w:tcMar>
          </w:tcPr>
          <w:p w14:paraId="328A9CBB" w14:textId="77777777" w:rsidR="00E01D6B" w:rsidRDefault="00000000">
            <w:r>
              <w:t>java.lang.String</w:t>
            </w:r>
          </w:p>
        </w:tc>
      </w:tr>
      <w:tr w:rsidR="00E01D6B" w14:paraId="55058BD5" w14:textId="77777777">
        <w:tblPrEx>
          <w:tblCellMar>
            <w:top w:w="0" w:type="dxa"/>
            <w:bottom w:w="0" w:type="dxa"/>
          </w:tblCellMar>
        </w:tblPrEx>
        <w:tc>
          <w:tcPr>
            <w:tcW w:w="0" w:type="auto"/>
            <w:tcMar>
              <w:top w:w="100" w:type="dxa"/>
              <w:left w:w="100" w:type="dxa"/>
              <w:bottom w:w="100" w:type="dxa"/>
              <w:right w:w="100" w:type="dxa"/>
            </w:tcMar>
          </w:tcPr>
          <w:p w14:paraId="6FBF77E3" w14:textId="77777777" w:rsidR="00E01D6B" w:rsidRDefault="00000000">
            <w:r>
              <w:t>Is Default</w:t>
            </w:r>
          </w:p>
        </w:tc>
        <w:tc>
          <w:tcPr>
            <w:tcW w:w="0" w:type="auto"/>
            <w:tcMar>
              <w:top w:w="100" w:type="dxa"/>
              <w:left w:w="100" w:type="dxa"/>
              <w:bottom w:w="100" w:type="dxa"/>
              <w:right w:w="100" w:type="dxa"/>
            </w:tcMar>
          </w:tcPr>
          <w:p w14:paraId="1F673268" w14:textId="77777777" w:rsidR="00E01D6B" w:rsidRDefault="00000000">
            <w:r>
              <w:t>No</w:t>
            </w:r>
          </w:p>
        </w:tc>
      </w:tr>
      <w:tr w:rsidR="00E01D6B" w14:paraId="1280CE66" w14:textId="77777777">
        <w:tblPrEx>
          <w:tblCellMar>
            <w:top w:w="0" w:type="dxa"/>
            <w:bottom w:w="0" w:type="dxa"/>
          </w:tblCellMar>
        </w:tblPrEx>
        <w:tc>
          <w:tcPr>
            <w:tcW w:w="0" w:type="auto"/>
            <w:tcMar>
              <w:top w:w="100" w:type="dxa"/>
              <w:left w:w="100" w:type="dxa"/>
              <w:bottom w:w="100" w:type="dxa"/>
              <w:right w:w="100" w:type="dxa"/>
            </w:tcMar>
          </w:tcPr>
          <w:p w14:paraId="50D2523B" w14:textId="77777777" w:rsidR="00E01D6B" w:rsidRDefault="00000000">
            <w:r>
              <w:t>Default Value</w:t>
            </w:r>
          </w:p>
        </w:tc>
        <w:tc>
          <w:tcPr>
            <w:tcW w:w="0" w:type="auto"/>
            <w:tcMar>
              <w:top w:w="100" w:type="dxa"/>
              <w:left w:w="100" w:type="dxa"/>
              <w:bottom w:w="100" w:type="dxa"/>
              <w:right w:w="100" w:type="dxa"/>
            </w:tcMar>
          </w:tcPr>
          <w:p w14:paraId="2FA971D5" w14:textId="77777777" w:rsidR="00E01D6B" w:rsidRDefault="00E01D6B"/>
        </w:tc>
      </w:tr>
      <w:tr w:rsidR="00E01D6B" w14:paraId="12E11C81" w14:textId="77777777">
        <w:tblPrEx>
          <w:tblCellMar>
            <w:top w:w="0" w:type="dxa"/>
            <w:bottom w:w="0" w:type="dxa"/>
          </w:tblCellMar>
        </w:tblPrEx>
        <w:tc>
          <w:tcPr>
            <w:tcW w:w="0" w:type="auto"/>
            <w:tcMar>
              <w:top w:w="100" w:type="dxa"/>
              <w:left w:w="100" w:type="dxa"/>
              <w:bottom w:w="100" w:type="dxa"/>
              <w:right w:w="100" w:type="dxa"/>
            </w:tcMar>
          </w:tcPr>
          <w:p w14:paraId="727AE69C" w14:textId="77777777" w:rsidR="00E01D6B" w:rsidRDefault="00000000">
            <w:r>
              <w:t>Is Customer Editable</w:t>
            </w:r>
          </w:p>
        </w:tc>
        <w:tc>
          <w:tcPr>
            <w:tcW w:w="0" w:type="auto"/>
            <w:tcMar>
              <w:top w:w="100" w:type="dxa"/>
              <w:left w:w="100" w:type="dxa"/>
              <w:bottom w:w="100" w:type="dxa"/>
              <w:right w:w="100" w:type="dxa"/>
            </w:tcMar>
          </w:tcPr>
          <w:p w14:paraId="6FEDDA6B" w14:textId="77777777" w:rsidR="00E01D6B" w:rsidRDefault="00000000">
            <w:r>
              <w:t>No</w:t>
            </w:r>
          </w:p>
        </w:tc>
      </w:tr>
      <w:tr w:rsidR="00E01D6B" w14:paraId="6C09D221" w14:textId="77777777">
        <w:tblPrEx>
          <w:tblCellMar>
            <w:top w:w="0" w:type="dxa"/>
            <w:bottom w:w="0" w:type="dxa"/>
          </w:tblCellMar>
        </w:tblPrEx>
        <w:tc>
          <w:tcPr>
            <w:tcW w:w="0" w:type="auto"/>
            <w:tcMar>
              <w:top w:w="100" w:type="dxa"/>
              <w:left w:w="100" w:type="dxa"/>
              <w:bottom w:w="100" w:type="dxa"/>
              <w:right w:w="100" w:type="dxa"/>
            </w:tcMar>
          </w:tcPr>
          <w:p w14:paraId="610F4E6A" w14:textId="77777777" w:rsidR="00E01D6B" w:rsidRDefault="00000000">
            <w:r>
              <w:t>Parameter Value</w:t>
            </w:r>
          </w:p>
        </w:tc>
        <w:tc>
          <w:tcPr>
            <w:tcW w:w="0" w:type="auto"/>
            <w:tcMar>
              <w:top w:w="100" w:type="dxa"/>
              <w:left w:w="100" w:type="dxa"/>
              <w:bottom w:w="100" w:type="dxa"/>
              <w:right w:w="100" w:type="dxa"/>
            </w:tcMar>
          </w:tcPr>
          <w:p w14:paraId="23401246" w14:textId="77777777" w:rsidR="00E01D6B" w:rsidRDefault="00E01D6B"/>
        </w:tc>
      </w:tr>
    </w:tbl>
    <w:p w14:paraId="4FCF3FDD" w14:textId="77777777" w:rsidR="00E01D6B" w:rsidRDefault="00000000">
      <w:pPr>
        <w:spacing w:before="300"/>
      </w:pPr>
      <w:r>
        <w:rPr>
          <w:b/>
          <w:bCs/>
        </w:rPr>
        <w:t xml:space="preserve">Note: </w:t>
      </w:r>
      <w:r>
        <w:t xml:space="preserve"> Indicates the name of the release order contract for which the amount ordered accumulators require correction. For example, if you enter C10 for this parameter,   then the amount ordered accumulators for the C10 release order contract are corrected. </w:t>
      </w:r>
    </w:p>
    <w:p w14:paraId="5CD1CF22" w14:textId="77777777" w:rsidR="00E01D6B" w:rsidRDefault="00E01D6B">
      <w:pPr>
        <w:pageBreakBefore/>
      </w:pPr>
    </w:p>
    <w:p w14:paraId="780440FC" w14:textId="77777777" w:rsidR="00E01D6B" w:rsidRDefault="00000000">
      <w:pPr>
        <w:pStyle w:val="Heading2"/>
        <w:spacing w:after="200"/>
        <w:jc w:val="center"/>
      </w:pPr>
      <w:r>
        <w:rPr>
          <w:b/>
          <w:bCs/>
          <w:sz w:val="32"/>
          <w:szCs w:val="32"/>
        </w:rPr>
        <w:t>Enable enhanced handling of service sheet accumulators on ERP errors</w:t>
      </w:r>
    </w:p>
    <w:p w14:paraId="563E0A7E" w14:textId="77777777" w:rsidR="00E01D6B" w:rsidRDefault="00000000">
      <w:pPr>
        <w:spacing w:after="240"/>
        <w:jc w:val="center"/>
      </w:pPr>
      <w:r>
        <w:rPr>
          <w:b/>
          <w:bCs/>
        </w:rPr>
        <w:t>Application.ServiceSheet.EnhancedHandlingOfServiceSheetAccumulatorsOnERPErrors</w:t>
      </w:r>
    </w:p>
    <w:p w14:paraId="252562DC" w14:textId="77777777" w:rsidR="00E01D6B" w:rsidRDefault="00000000">
      <w:pPr>
        <w:spacing w:after="300"/>
        <w:jc w:val="center"/>
      </w:pPr>
      <w:r>
        <w:rPr>
          <w:i/>
          <w:iCs/>
        </w:rPr>
        <w:t xml:space="preserve">Current value: </w:t>
      </w:r>
      <w:r>
        <w:rPr>
          <w:b/>
          <w:bCs/>
          <w:color w:val="8B0000"/>
        </w:rPr>
        <w:t>DISABLED</w:t>
      </w:r>
    </w:p>
    <w:p w14:paraId="264E58A8" w14:textId="77777777" w:rsidR="00E01D6B" w:rsidRDefault="00000000">
      <w:pPr>
        <w:spacing w:after="300"/>
      </w:pPr>
      <w:r>
        <w:rPr>
          <w:b/>
          <w:bCs/>
        </w:rPr>
        <w:t>Description:</w:t>
      </w:r>
      <w:r>
        <w:rPr>
          <w:b/>
          <w:bCs/>
        </w:rPr>
        <w:tab/>
      </w:r>
      <w:r>
        <w:t>Determines whether service sheet accumulation errors that occur when users try to submit service sheets that couldn't be sent by the SAP Ariba solution to the external ERP system are to be corrected. When set to Yes, the service sheet accumulator errors are corrected and users can submit service sheets that couldn't be sent by the SAP Ariba solution to the external ERP system. When set to No, the service sheet accumulator errors aren't corrected and users are prevented from submitting such service sheets.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69ACAB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6ABEA7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4FA5DD" w14:textId="77777777" w:rsidR="00E01D6B" w:rsidRDefault="00000000">
            <w:r>
              <w:rPr>
                <w:b/>
                <w:bCs/>
              </w:rPr>
              <w:t>Value</w:t>
            </w:r>
          </w:p>
        </w:tc>
      </w:tr>
      <w:tr w:rsidR="00E01D6B" w14:paraId="67AD96FA" w14:textId="77777777">
        <w:tblPrEx>
          <w:tblCellMar>
            <w:top w:w="0" w:type="dxa"/>
            <w:bottom w:w="0" w:type="dxa"/>
          </w:tblCellMar>
        </w:tblPrEx>
        <w:tc>
          <w:tcPr>
            <w:tcW w:w="0" w:type="auto"/>
            <w:tcMar>
              <w:top w:w="100" w:type="dxa"/>
              <w:left w:w="100" w:type="dxa"/>
              <w:bottom w:w="100" w:type="dxa"/>
              <w:right w:w="100" w:type="dxa"/>
            </w:tcMar>
          </w:tcPr>
          <w:p w14:paraId="7B5F36CD" w14:textId="77777777" w:rsidR="00E01D6B" w:rsidRDefault="00000000">
            <w:r>
              <w:t>Parameter Type</w:t>
            </w:r>
          </w:p>
        </w:tc>
        <w:tc>
          <w:tcPr>
            <w:tcW w:w="0" w:type="auto"/>
            <w:tcMar>
              <w:top w:w="100" w:type="dxa"/>
              <w:left w:w="100" w:type="dxa"/>
              <w:bottom w:w="100" w:type="dxa"/>
              <w:right w:w="100" w:type="dxa"/>
            </w:tcMar>
          </w:tcPr>
          <w:p w14:paraId="0EC64765" w14:textId="77777777" w:rsidR="00E01D6B" w:rsidRDefault="00000000">
            <w:r>
              <w:t>java.lang.Boolean</w:t>
            </w:r>
          </w:p>
        </w:tc>
      </w:tr>
      <w:tr w:rsidR="00E01D6B" w14:paraId="1C615DDE" w14:textId="77777777">
        <w:tblPrEx>
          <w:tblCellMar>
            <w:top w:w="0" w:type="dxa"/>
            <w:bottom w:w="0" w:type="dxa"/>
          </w:tblCellMar>
        </w:tblPrEx>
        <w:tc>
          <w:tcPr>
            <w:tcW w:w="0" w:type="auto"/>
            <w:tcMar>
              <w:top w:w="100" w:type="dxa"/>
              <w:left w:w="100" w:type="dxa"/>
              <w:bottom w:w="100" w:type="dxa"/>
              <w:right w:w="100" w:type="dxa"/>
            </w:tcMar>
          </w:tcPr>
          <w:p w14:paraId="0985D1E3" w14:textId="77777777" w:rsidR="00E01D6B" w:rsidRDefault="00000000">
            <w:r>
              <w:t>Is Default</w:t>
            </w:r>
          </w:p>
        </w:tc>
        <w:tc>
          <w:tcPr>
            <w:tcW w:w="0" w:type="auto"/>
            <w:tcMar>
              <w:top w:w="100" w:type="dxa"/>
              <w:left w:w="100" w:type="dxa"/>
              <w:bottom w:w="100" w:type="dxa"/>
              <w:right w:w="100" w:type="dxa"/>
            </w:tcMar>
          </w:tcPr>
          <w:p w14:paraId="6DD19581" w14:textId="77777777" w:rsidR="00E01D6B" w:rsidRDefault="00000000">
            <w:r>
              <w:t>No</w:t>
            </w:r>
          </w:p>
        </w:tc>
      </w:tr>
      <w:tr w:rsidR="00E01D6B" w14:paraId="7B0BA06F" w14:textId="77777777">
        <w:tblPrEx>
          <w:tblCellMar>
            <w:top w:w="0" w:type="dxa"/>
            <w:bottom w:w="0" w:type="dxa"/>
          </w:tblCellMar>
        </w:tblPrEx>
        <w:tc>
          <w:tcPr>
            <w:tcW w:w="0" w:type="auto"/>
            <w:tcMar>
              <w:top w:w="100" w:type="dxa"/>
              <w:left w:w="100" w:type="dxa"/>
              <w:bottom w:w="100" w:type="dxa"/>
              <w:right w:w="100" w:type="dxa"/>
            </w:tcMar>
          </w:tcPr>
          <w:p w14:paraId="5E5AC59E" w14:textId="77777777" w:rsidR="00E01D6B" w:rsidRDefault="00000000">
            <w:r>
              <w:t>Default Value</w:t>
            </w:r>
          </w:p>
        </w:tc>
        <w:tc>
          <w:tcPr>
            <w:tcW w:w="0" w:type="auto"/>
            <w:tcMar>
              <w:top w:w="100" w:type="dxa"/>
              <w:left w:w="100" w:type="dxa"/>
              <w:bottom w:w="100" w:type="dxa"/>
              <w:right w:w="100" w:type="dxa"/>
            </w:tcMar>
          </w:tcPr>
          <w:p w14:paraId="5B5C3289" w14:textId="77777777" w:rsidR="00E01D6B" w:rsidRDefault="00000000">
            <w:r>
              <w:t>No</w:t>
            </w:r>
          </w:p>
        </w:tc>
      </w:tr>
      <w:tr w:rsidR="00E01D6B" w14:paraId="38EBEE04" w14:textId="77777777">
        <w:tblPrEx>
          <w:tblCellMar>
            <w:top w:w="0" w:type="dxa"/>
            <w:bottom w:w="0" w:type="dxa"/>
          </w:tblCellMar>
        </w:tblPrEx>
        <w:tc>
          <w:tcPr>
            <w:tcW w:w="0" w:type="auto"/>
            <w:tcMar>
              <w:top w:w="100" w:type="dxa"/>
              <w:left w:w="100" w:type="dxa"/>
              <w:bottom w:w="100" w:type="dxa"/>
              <w:right w:w="100" w:type="dxa"/>
            </w:tcMar>
          </w:tcPr>
          <w:p w14:paraId="0816CD65" w14:textId="77777777" w:rsidR="00E01D6B" w:rsidRDefault="00000000">
            <w:r>
              <w:t>Is Customer Editable</w:t>
            </w:r>
          </w:p>
        </w:tc>
        <w:tc>
          <w:tcPr>
            <w:tcW w:w="0" w:type="auto"/>
            <w:tcMar>
              <w:top w:w="100" w:type="dxa"/>
              <w:left w:w="100" w:type="dxa"/>
              <w:bottom w:w="100" w:type="dxa"/>
              <w:right w:w="100" w:type="dxa"/>
            </w:tcMar>
          </w:tcPr>
          <w:p w14:paraId="6DD253F6" w14:textId="77777777" w:rsidR="00E01D6B" w:rsidRDefault="00000000">
            <w:r>
              <w:t>Yes</w:t>
            </w:r>
          </w:p>
        </w:tc>
      </w:tr>
      <w:tr w:rsidR="00E01D6B" w14:paraId="6E83E933" w14:textId="77777777">
        <w:tblPrEx>
          <w:tblCellMar>
            <w:top w:w="0" w:type="dxa"/>
            <w:bottom w:w="0" w:type="dxa"/>
          </w:tblCellMar>
        </w:tblPrEx>
        <w:tc>
          <w:tcPr>
            <w:tcW w:w="0" w:type="auto"/>
            <w:tcMar>
              <w:top w:w="100" w:type="dxa"/>
              <w:left w:w="100" w:type="dxa"/>
              <w:bottom w:w="100" w:type="dxa"/>
              <w:right w:w="100" w:type="dxa"/>
            </w:tcMar>
          </w:tcPr>
          <w:p w14:paraId="4E16EDCA" w14:textId="77777777" w:rsidR="00E01D6B" w:rsidRDefault="00000000">
            <w:r>
              <w:t>Parameter Value</w:t>
            </w:r>
          </w:p>
        </w:tc>
        <w:tc>
          <w:tcPr>
            <w:tcW w:w="0" w:type="auto"/>
            <w:tcMar>
              <w:top w:w="100" w:type="dxa"/>
              <w:left w:w="100" w:type="dxa"/>
              <w:bottom w:w="100" w:type="dxa"/>
              <w:right w:w="100" w:type="dxa"/>
            </w:tcMar>
          </w:tcPr>
          <w:p w14:paraId="60AD2C28" w14:textId="77777777" w:rsidR="00E01D6B" w:rsidRDefault="00000000">
            <w:r>
              <w:t>No</w:t>
            </w:r>
          </w:p>
        </w:tc>
      </w:tr>
    </w:tbl>
    <w:p w14:paraId="55962E3B" w14:textId="77777777" w:rsidR="00E01D6B" w:rsidRDefault="00000000">
      <w:pPr>
        <w:spacing w:before="300"/>
      </w:pPr>
      <w:r>
        <w:rPr>
          <w:b/>
          <w:bCs/>
        </w:rPr>
        <w:t xml:space="preserve">Note: </w:t>
      </w:r>
      <w:r>
        <w:t xml:space="preserve">Determines whether service sheet accumulation errors that occur when users try to submit service sheets that couldn't be sent by the SAP Ariba solution to the external ERP system are to be corrected. When set to Yes, the service sheet accumulator errors are corrected and users can submit service sheets that couldn't be sent by the SAP Ariba solution to the external ERP system. When set to No, the </w:t>
      </w:r>
    </w:p>
    <w:p w14:paraId="7D786C11" w14:textId="77777777" w:rsidR="00E01D6B" w:rsidRDefault="00E01D6B">
      <w:pPr>
        <w:pageBreakBefore/>
      </w:pPr>
    </w:p>
    <w:p w14:paraId="0FD6B1D4" w14:textId="77777777" w:rsidR="00E01D6B" w:rsidRDefault="00000000">
      <w:pPr>
        <w:pStyle w:val="Heading2"/>
        <w:spacing w:after="200"/>
        <w:jc w:val="center"/>
      </w:pPr>
      <w:r>
        <w:rPr>
          <w:b/>
          <w:bCs/>
          <w:sz w:val="32"/>
          <w:szCs w:val="32"/>
        </w:rPr>
        <w:t>Specify the expiration time (in-seconds) for cache with responses to auto-approved batch requests from guided buying to SAP S/4HANA (OData/V2)</w:t>
      </w:r>
    </w:p>
    <w:p w14:paraId="3A70C9FD" w14:textId="77777777" w:rsidR="00E01D6B" w:rsidRDefault="00000000">
      <w:pPr>
        <w:spacing w:after="240"/>
        <w:jc w:val="center"/>
      </w:pPr>
      <w:r>
        <w:rPr>
          <w:b/>
          <w:bCs/>
        </w:rPr>
        <w:t>Application.Purchasing.S4Hana.BatchResponseCacheUpdateInterval</w:t>
      </w:r>
    </w:p>
    <w:p w14:paraId="1401BCB0" w14:textId="77777777" w:rsidR="00E01D6B" w:rsidRDefault="00000000">
      <w:pPr>
        <w:spacing w:after="300"/>
        <w:jc w:val="center"/>
      </w:pPr>
      <w:r>
        <w:rPr>
          <w:i/>
          <w:iCs/>
        </w:rPr>
        <w:t xml:space="preserve">Current value: </w:t>
      </w:r>
      <w:r>
        <w:rPr>
          <w:b/>
          <w:bCs/>
          <w:color w:val="8B0000"/>
        </w:rPr>
        <w:t>900</w:t>
      </w:r>
    </w:p>
    <w:p w14:paraId="21B0743F" w14:textId="77777777" w:rsidR="00E01D6B" w:rsidRDefault="00000000">
      <w:pPr>
        <w:spacing w:after="300"/>
      </w:pPr>
      <w:r>
        <w:rPr>
          <w:b/>
          <w:bCs/>
        </w:rPr>
        <w:t>Description:</w:t>
      </w:r>
      <w:r>
        <w:rPr>
          <w:b/>
          <w:bCs/>
        </w:rPr>
        <w:tab/>
      </w:r>
      <w:r>
        <w:t>Specifies the interval (in-seconds) for redis cache updates. The cache contains responses to batch requests using auto-approval from guided buying to SAP S/4HANA (OData/V2) in the 2NV and 3EN integration scenarios. Consult with SAP Ariba Engineering before changing the default setting.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67010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968533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4DB6B5" w14:textId="77777777" w:rsidR="00E01D6B" w:rsidRDefault="00000000">
            <w:r>
              <w:rPr>
                <w:b/>
                <w:bCs/>
              </w:rPr>
              <w:t>Value</w:t>
            </w:r>
          </w:p>
        </w:tc>
      </w:tr>
      <w:tr w:rsidR="00E01D6B" w14:paraId="799F9CD4" w14:textId="77777777">
        <w:tblPrEx>
          <w:tblCellMar>
            <w:top w:w="0" w:type="dxa"/>
            <w:bottom w:w="0" w:type="dxa"/>
          </w:tblCellMar>
        </w:tblPrEx>
        <w:tc>
          <w:tcPr>
            <w:tcW w:w="0" w:type="auto"/>
            <w:tcMar>
              <w:top w:w="100" w:type="dxa"/>
              <w:left w:w="100" w:type="dxa"/>
              <w:bottom w:w="100" w:type="dxa"/>
              <w:right w:w="100" w:type="dxa"/>
            </w:tcMar>
          </w:tcPr>
          <w:p w14:paraId="5C9FBAD2" w14:textId="77777777" w:rsidR="00E01D6B" w:rsidRDefault="00000000">
            <w:r>
              <w:t>Parameter Type</w:t>
            </w:r>
          </w:p>
        </w:tc>
        <w:tc>
          <w:tcPr>
            <w:tcW w:w="0" w:type="auto"/>
            <w:tcMar>
              <w:top w:w="100" w:type="dxa"/>
              <w:left w:w="100" w:type="dxa"/>
              <w:bottom w:w="100" w:type="dxa"/>
              <w:right w:w="100" w:type="dxa"/>
            </w:tcMar>
          </w:tcPr>
          <w:p w14:paraId="76CEE121" w14:textId="77777777" w:rsidR="00E01D6B" w:rsidRDefault="00000000">
            <w:r>
              <w:t>java.lang.Integer</w:t>
            </w:r>
          </w:p>
        </w:tc>
      </w:tr>
      <w:tr w:rsidR="00E01D6B" w14:paraId="5D13E19B" w14:textId="77777777">
        <w:tblPrEx>
          <w:tblCellMar>
            <w:top w:w="0" w:type="dxa"/>
            <w:bottom w:w="0" w:type="dxa"/>
          </w:tblCellMar>
        </w:tblPrEx>
        <w:tc>
          <w:tcPr>
            <w:tcW w:w="0" w:type="auto"/>
            <w:tcMar>
              <w:top w:w="100" w:type="dxa"/>
              <w:left w:w="100" w:type="dxa"/>
              <w:bottom w:w="100" w:type="dxa"/>
              <w:right w:w="100" w:type="dxa"/>
            </w:tcMar>
          </w:tcPr>
          <w:p w14:paraId="7B507C4E" w14:textId="77777777" w:rsidR="00E01D6B" w:rsidRDefault="00000000">
            <w:r>
              <w:t>Is Default</w:t>
            </w:r>
          </w:p>
        </w:tc>
        <w:tc>
          <w:tcPr>
            <w:tcW w:w="0" w:type="auto"/>
            <w:tcMar>
              <w:top w:w="100" w:type="dxa"/>
              <w:left w:w="100" w:type="dxa"/>
              <w:bottom w:w="100" w:type="dxa"/>
              <w:right w:w="100" w:type="dxa"/>
            </w:tcMar>
          </w:tcPr>
          <w:p w14:paraId="59BDAFF3" w14:textId="77777777" w:rsidR="00E01D6B" w:rsidRDefault="00000000">
            <w:r>
              <w:t>No</w:t>
            </w:r>
          </w:p>
        </w:tc>
      </w:tr>
      <w:tr w:rsidR="00E01D6B" w14:paraId="2B15BB93" w14:textId="77777777">
        <w:tblPrEx>
          <w:tblCellMar>
            <w:top w:w="0" w:type="dxa"/>
            <w:bottom w:w="0" w:type="dxa"/>
          </w:tblCellMar>
        </w:tblPrEx>
        <w:tc>
          <w:tcPr>
            <w:tcW w:w="0" w:type="auto"/>
            <w:tcMar>
              <w:top w:w="100" w:type="dxa"/>
              <w:left w:w="100" w:type="dxa"/>
              <w:bottom w:w="100" w:type="dxa"/>
              <w:right w:w="100" w:type="dxa"/>
            </w:tcMar>
          </w:tcPr>
          <w:p w14:paraId="5EC2D977" w14:textId="77777777" w:rsidR="00E01D6B" w:rsidRDefault="00000000">
            <w:r>
              <w:t>Default Value</w:t>
            </w:r>
          </w:p>
        </w:tc>
        <w:tc>
          <w:tcPr>
            <w:tcW w:w="0" w:type="auto"/>
            <w:tcMar>
              <w:top w:w="100" w:type="dxa"/>
              <w:left w:w="100" w:type="dxa"/>
              <w:bottom w:w="100" w:type="dxa"/>
              <w:right w:w="100" w:type="dxa"/>
            </w:tcMar>
          </w:tcPr>
          <w:p w14:paraId="741D821E" w14:textId="77777777" w:rsidR="00E01D6B" w:rsidRDefault="00000000">
            <w:r>
              <w:t>900</w:t>
            </w:r>
          </w:p>
        </w:tc>
      </w:tr>
      <w:tr w:rsidR="00E01D6B" w14:paraId="5B7A7FF3" w14:textId="77777777">
        <w:tblPrEx>
          <w:tblCellMar>
            <w:top w:w="0" w:type="dxa"/>
            <w:bottom w:w="0" w:type="dxa"/>
          </w:tblCellMar>
        </w:tblPrEx>
        <w:tc>
          <w:tcPr>
            <w:tcW w:w="0" w:type="auto"/>
            <w:tcMar>
              <w:top w:w="100" w:type="dxa"/>
              <w:left w:w="100" w:type="dxa"/>
              <w:bottom w:w="100" w:type="dxa"/>
              <w:right w:w="100" w:type="dxa"/>
            </w:tcMar>
          </w:tcPr>
          <w:p w14:paraId="7BC9C7D9" w14:textId="77777777" w:rsidR="00E01D6B" w:rsidRDefault="00000000">
            <w:r>
              <w:t>Is Customer Editable</w:t>
            </w:r>
          </w:p>
        </w:tc>
        <w:tc>
          <w:tcPr>
            <w:tcW w:w="0" w:type="auto"/>
            <w:tcMar>
              <w:top w:w="100" w:type="dxa"/>
              <w:left w:w="100" w:type="dxa"/>
              <w:bottom w:w="100" w:type="dxa"/>
              <w:right w:w="100" w:type="dxa"/>
            </w:tcMar>
          </w:tcPr>
          <w:p w14:paraId="0704BAAF" w14:textId="77777777" w:rsidR="00E01D6B" w:rsidRDefault="00000000">
            <w:r>
              <w:t>No</w:t>
            </w:r>
          </w:p>
        </w:tc>
      </w:tr>
      <w:tr w:rsidR="00E01D6B" w14:paraId="4E1EA149" w14:textId="77777777">
        <w:tblPrEx>
          <w:tblCellMar>
            <w:top w:w="0" w:type="dxa"/>
            <w:bottom w:w="0" w:type="dxa"/>
          </w:tblCellMar>
        </w:tblPrEx>
        <w:tc>
          <w:tcPr>
            <w:tcW w:w="0" w:type="auto"/>
            <w:tcMar>
              <w:top w:w="100" w:type="dxa"/>
              <w:left w:w="100" w:type="dxa"/>
              <w:bottom w:w="100" w:type="dxa"/>
              <w:right w:w="100" w:type="dxa"/>
            </w:tcMar>
          </w:tcPr>
          <w:p w14:paraId="058B65D9" w14:textId="77777777" w:rsidR="00E01D6B" w:rsidRDefault="00000000">
            <w:r>
              <w:t>Parameter Value</w:t>
            </w:r>
          </w:p>
        </w:tc>
        <w:tc>
          <w:tcPr>
            <w:tcW w:w="0" w:type="auto"/>
            <w:tcMar>
              <w:top w:w="100" w:type="dxa"/>
              <w:left w:w="100" w:type="dxa"/>
              <w:bottom w:w="100" w:type="dxa"/>
              <w:right w:w="100" w:type="dxa"/>
            </w:tcMar>
          </w:tcPr>
          <w:p w14:paraId="4FCEDDC5" w14:textId="77777777" w:rsidR="00E01D6B" w:rsidRDefault="00000000">
            <w:r>
              <w:t>900</w:t>
            </w:r>
          </w:p>
        </w:tc>
      </w:tr>
    </w:tbl>
    <w:p w14:paraId="081E5BBE" w14:textId="77777777" w:rsidR="00E01D6B" w:rsidRDefault="00000000">
      <w:pPr>
        <w:spacing w:before="300"/>
      </w:pPr>
      <w:r>
        <w:rPr>
          <w:b/>
          <w:bCs/>
        </w:rPr>
        <w:t xml:space="preserve">Note: </w:t>
      </w:r>
      <w:r>
        <w:t>Specifies the interval (in-seconds) for redis cache updates. The cache contains responses to batch requests using auto-approval from guided buying to SAP S/4HANA (OData/V2) in the 2NV and 3EN integration scenarios. Consult with SAP Ariba Engineering before changing the default setting.</w:t>
      </w:r>
    </w:p>
    <w:p w14:paraId="0FB242EC" w14:textId="77777777" w:rsidR="00E01D6B" w:rsidRDefault="00E01D6B">
      <w:pPr>
        <w:pageBreakBefore/>
      </w:pPr>
    </w:p>
    <w:p w14:paraId="44BE025E" w14:textId="77777777" w:rsidR="00E01D6B" w:rsidRDefault="00000000">
      <w:pPr>
        <w:pStyle w:val="Heading2"/>
        <w:spacing w:after="200"/>
        <w:jc w:val="center"/>
      </w:pPr>
      <w:r>
        <w:rPr>
          <w:b/>
          <w:bCs/>
          <w:sz w:val="32"/>
          <w:szCs w:val="32"/>
        </w:rPr>
        <w:t>Respect Approvable Details Determination Rules Defaulting On Child Split Accountings</w:t>
      </w:r>
    </w:p>
    <w:p w14:paraId="486DB78D" w14:textId="77777777" w:rsidR="00E01D6B" w:rsidRDefault="00000000">
      <w:pPr>
        <w:spacing w:after="240"/>
        <w:jc w:val="center"/>
      </w:pPr>
      <w:r>
        <w:rPr>
          <w:b/>
          <w:bCs/>
        </w:rPr>
        <w:t>Application.Invoicing.RespectADDRDefaultingOnChildSplitAccountings</w:t>
      </w:r>
    </w:p>
    <w:p w14:paraId="3427692D" w14:textId="77777777" w:rsidR="00E01D6B" w:rsidRDefault="00000000">
      <w:pPr>
        <w:spacing w:after="300"/>
        <w:jc w:val="center"/>
      </w:pPr>
      <w:r>
        <w:rPr>
          <w:i/>
          <w:iCs/>
        </w:rPr>
        <w:t xml:space="preserve">Current value: </w:t>
      </w:r>
      <w:r>
        <w:rPr>
          <w:b/>
          <w:bCs/>
          <w:color w:val="8B0000"/>
        </w:rPr>
        <w:t>DISABLED</w:t>
      </w:r>
    </w:p>
    <w:p w14:paraId="66FAABBA" w14:textId="77777777" w:rsidR="00E01D6B" w:rsidRDefault="00000000">
      <w:pPr>
        <w:spacing w:after="300"/>
      </w:pPr>
      <w:r>
        <w:rPr>
          <w:b/>
          <w:bCs/>
        </w:rPr>
        <w:t>Description:</w:t>
      </w:r>
      <w:r>
        <w:rPr>
          <w:b/>
          <w:bCs/>
        </w:rPr>
        <w:tab/>
      </w:r>
      <w:r>
        <w:t>Specifies whether the application will reset the user-set property on the split accounting information of new invoice child lines. This parameter is applicable when a child line is created for a parent line that has user-set split accounting values. If set to No, the user-set field will be copied to the child split accounting and will not respect approvable details determination rules (ADDR) for account defaulting.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FB6E4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9AEA3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719270A" w14:textId="77777777" w:rsidR="00E01D6B" w:rsidRDefault="00000000">
            <w:r>
              <w:rPr>
                <w:b/>
                <w:bCs/>
              </w:rPr>
              <w:t>Value</w:t>
            </w:r>
          </w:p>
        </w:tc>
      </w:tr>
      <w:tr w:rsidR="00E01D6B" w14:paraId="78195DAF" w14:textId="77777777">
        <w:tblPrEx>
          <w:tblCellMar>
            <w:top w:w="0" w:type="dxa"/>
            <w:bottom w:w="0" w:type="dxa"/>
          </w:tblCellMar>
        </w:tblPrEx>
        <w:tc>
          <w:tcPr>
            <w:tcW w:w="0" w:type="auto"/>
            <w:tcMar>
              <w:top w:w="100" w:type="dxa"/>
              <w:left w:w="100" w:type="dxa"/>
              <w:bottom w:w="100" w:type="dxa"/>
              <w:right w:w="100" w:type="dxa"/>
            </w:tcMar>
          </w:tcPr>
          <w:p w14:paraId="4AC30DE9" w14:textId="77777777" w:rsidR="00E01D6B" w:rsidRDefault="00000000">
            <w:r>
              <w:t>Parameter Type</w:t>
            </w:r>
          </w:p>
        </w:tc>
        <w:tc>
          <w:tcPr>
            <w:tcW w:w="0" w:type="auto"/>
            <w:tcMar>
              <w:top w:w="100" w:type="dxa"/>
              <w:left w:w="100" w:type="dxa"/>
              <w:bottom w:w="100" w:type="dxa"/>
              <w:right w:w="100" w:type="dxa"/>
            </w:tcMar>
          </w:tcPr>
          <w:p w14:paraId="37F97564" w14:textId="77777777" w:rsidR="00E01D6B" w:rsidRDefault="00000000">
            <w:r>
              <w:t>java.lang.Boolean</w:t>
            </w:r>
          </w:p>
        </w:tc>
      </w:tr>
      <w:tr w:rsidR="00E01D6B" w14:paraId="7628A8F3" w14:textId="77777777">
        <w:tblPrEx>
          <w:tblCellMar>
            <w:top w:w="0" w:type="dxa"/>
            <w:bottom w:w="0" w:type="dxa"/>
          </w:tblCellMar>
        </w:tblPrEx>
        <w:tc>
          <w:tcPr>
            <w:tcW w:w="0" w:type="auto"/>
            <w:tcMar>
              <w:top w:w="100" w:type="dxa"/>
              <w:left w:w="100" w:type="dxa"/>
              <w:bottom w:w="100" w:type="dxa"/>
              <w:right w:w="100" w:type="dxa"/>
            </w:tcMar>
          </w:tcPr>
          <w:p w14:paraId="002BF30C" w14:textId="77777777" w:rsidR="00E01D6B" w:rsidRDefault="00000000">
            <w:r>
              <w:t>Is Default</w:t>
            </w:r>
          </w:p>
        </w:tc>
        <w:tc>
          <w:tcPr>
            <w:tcW w:w="0" w:type="auto"/>
            <w:tcMar>
              <w:top w:w="100" w:type="dxa"/>
              <w:left w:w="100" w:type="dxa"/>
              <w:bottom w:w="100" w:type="dxa"/>
              <w:right w:w="100" w:type="dxa"/>
            </w:tcMar>
          </w:tcPr>
          <w:p w14:paraId="3117B933" w14:textId="77777777" w:rsidR="00E01D6B" w:rsidRDefault="00000000">
            <w:r>
              <w:t>No</w:t>
            </w:r>
          </w:p>
        </w:tc>
      </w:tr>
      <w:tr w:rsidR="00E01D6B" w14:paraId="19F6EB22" w14:textId="77777777">
        <w:tblPrEx>
          <w:tblCellMar>
            <w:top w:w="0" w:type="dxa"/>
            <w:bottom w:w="0" w:type="dxa"/>
          </w:tblCellMar>
        </w:tblPrEx>
        <w:tc>
          <w:tcPr>
            <w:tcW w:w="0" w:type="auto"/>
            <w:tcMar>
              <w:top w:w="100" w:type="dxa"/>
              <w:left w:w="100" w:type="dxa"/>
              <w:bottom w:w="100" w:type="dxa"/>
              <w:right w:w="100" w:type="dxa"/>
            </w:tcMar>
          </w:tcPr>
          <w:p w14:paraId="10E66F30" w14:textId="77777777" w:rsidR="00E01D6B" w:rsidRDefault="00000000">
            <w:r>
              <w:t>Default Value</w:t>
            </w:r>
          </w:p>
        </w:tc>
        <w:tc>
          <w:tcPr>
            <w:tcW w:w="0" w:type="auto"/>
            <w:tcMar>
              <w:top w:w="100" w:type="dxa"/>
              <w:left w:w="100" w:type="dxa"/>
              <w:bottom w:w="100" w:type="dxa"/>
              <w:right w:w="100" w:type="dxa"/>
            </w:tcMar>
          </w:tcPr>
          <w:p w14:paraId="7344301E" w14:textId="77777777" w:rsidR="00E01D6B" w:rsidRDefault="00000000">
            <w:r>
              <w:t>No</w:t>
            </w:r>
          </w:p>
        </w:tc>
      </w:tr>
      <w:tr w:rsidR="00E01D6B" w14:paraId="3AFA7025" w14:textId="77777777">
        <w:tblPrEx>
          <w:tblCellMar>
            <w:top w:w="0" w:type="dxa"/>
            <w:bottom w:w="0" w:type="dxa"/>
          </w:tblCellMar>
        </w:tblPrEx>
        <w:tc>
          <w:tcPr>
            <w:tcW w:w="0" w:type="auto"/>
            <w:tcMar>
              <w:top w:w="100" w:type="dxa"/>
              <w:left w:w="100" w:type="dxa"/>
              <w:bottom w:w="100" w:type="dxa"/>
              <w:right w:w="100" w:type="dxa"/>
            </w:tcMar>
          </w:tcPr>
          <w:p w14:paraId="30A7311F" w14:textId="77777777" w:rsidR="00E01D6B" w:rsidRDefault="00000000">
            <w:r>
              <w:t>Is Customer Editable</w:t>
            </w:r>
          </w:p>
        </w:tc>
        <w:tc>
          <w:tcPr>
            <w:tcW w:w="0" w:type="auto"/>
            <w:tcMar>
              <w:top w:w="100" w:type="dxa"/>
              <w:left w:w="100" w:type="dxa"/>
              <w:bottom w:w="100" w:type="dxa"/>
              <w:right w:w="100" w:type="dxa"/>
            </w:tcMar>
          </w:tcPr>
          <w:p w14:paraId="19144DD4" w14:textId="77777777" w:rsidR="00E01D6B" w:rsidRDefault="00000000">
            <w:r>
              <w:t>No</w:t>
            </w:r>
          </w:p>
        </w:tc>
      </w:tr>
      <w:tr w:rsidR="00E01D6B" w14:paraId="5D383F69" w14:textId="77777777">
        <w:tblPrEx>
          <w:tblCellMar>
            <w:top w:w="0" w:type="dxa"/>
            <w:bottom w:w="0" w:type="dxa"/>
          </w:tblCellMar>
        </w:tblPrEx>
        <w:tc>
          <w:tcPr>
            <w:tcW w:w="0" w:type="auto"/>
            <w:tcMar>
              <w:top w:w="100" w:type="dxa"/>
              <w:left w:w="100" w:type="dxa"/>
              <w:bottom w:w="100" w:type="dxa"/>
              <w:right w:w="100" w:type="dxa"/>
            </w:tcMar>
          </w:tcPr>
          <w:p w14:paraId="34AD02C6" w14:textId="77777777" w:rsidR="00E01D6B" w:rsidRDefault="00000000">
            <w:r>
              <w:t>Parameter Value</w:t>
            </w:r>
          </w:p>
        </w:tc>
        <w:tc>
          <w:tcPr>
            <w:tcW w:w="0" w:type="auto"/>
            <w:tcMar>
              <w:top w:w="100" w:type="dxa"/>
              <w:left w:w="100" w:type="dxa"/>
              <w:bottom w:w="100" w:type="dxa"/>
              <w:right w:w="100" w:type="dxa"/>
            </w:tcMar>
          </w:tcPr>
          <w:p w14:paraId="6C503CC5" w14:textId="77777777" w:rsidR="00E01D6B" w:rsidRDefault="00000000">
            <w:r>
              <w:t>No</w:t>
            </w:r>
          </w:p>
        </w:tc>
      </w:tr>
    </w:tbl>
    <w:p w14:paraId="51E58412" w14:textId="77777777" w:rsidR="00E01D6B" w:rsidRDefault="00000000">
      <w:pPr>
        <w:spacing w:before="300"/>
      </w:pPr>
      <w:r>
        <w:rPr>
          <w:b/>
          <w:bCs/>
        </w:rPr>
        <w:t xml:space="preserve">Note: </w:t>
      </w:r>
      <w:r>
        <w:t>Specifies whether the application will reset the user-set property on the split accounting information of new invoice child lines. This parameter is applicable when a child line is created for a parent line that has user-set split accounting values. If set to No, the user-set field will be copied to the child split accounting and will not respect approvable details determination rules (ADDR) for a</w:t>
      </w:r>
    </w:p>
    <w:p w14:paraId="6D089A13" w14:textId="77777777" w:rsidR="00E01D6B" w:rsidRDefault="00E01D6B">
      <w:pPr>
        <w:pageBreakBefore/>
      </w:pPr>
    </w:p>
    <w:p w14:paraId="7E0BCE8C" w14:textId="77777777" w:rsidR="00E01D6B" w:rsidRDefault="00000000">
      <w:pPr>
        <w:pStyle w:val="Heading2"/>
        <w:spacing w:after="200"/>
        <w:jc w:val="center"/>
      </w:pPr>
      <w:r>
        <w:rPr>
          <w:b/>
          <w:bCs/>
          <w:sz w:val="32"/>
          <w:szCs w:val="32"/>
        </w:rPr>
        <w:t>Enable evaluated receipt settlement and automatic invoicing for service items</w:t>
      </w:r>
    </w:p>
    <w:p w14:paraId="25FFD69C" w14:textId="77777777" w:rsidR="00E01D6B" w:rsidRDefault="00000000">
      <w:pPr>
        <w:spacing w:after="240"/>
        <w:jc w:val="center"/>
      </w:pPr>
      <w:r>
        <w:rPr>
          <w:b/>
          <w:bCs/>
        </w:rPr>
        <w:t>Application.Procure.EnableERSForServiceItems</w:t>
      </w:r>
    </w:p>
    <w:p w14:paraId="62D8DAFD" w14:textId="77777777" w:rsidR="00E01D6B" w:rsidRDefault="00000000">
      <w:pPr>
        <w:spacing w:after="300"/>
        <w:jc w:val="center"/>
      </w:pPr>
      <w:r>
        <w:rPr>
          <w:i/>
          <w:iCs/>
        </w:rPr>
        <w:t xml:space="preserve">Current value: </w:t>
      </w:r>
      <w:r>
        <w:rPr>
          <w:b/>
          <w:bCs/>
          <w:color w:val="8B0000"/>
        </w:rPr>
        <w:t>DISABLED</w:t>
      </w:r>
    </w:p>
    <w:p w14:paraId="3455FE38" w14:textId="77777777" w:rsidR="00E01D6B" w:rsidRDefault="00000000">
      <w:pPr>
        <w:spacing w:after="300"/>
      </w:pPr>
      <w:r>
        <w:rPr>
          <w:b/>
          <w:bCs/>
        </w:rPr>
        <w:t>Description:</w:t>
      </w:r>
      <w:r>
        <w:rPr>
          <w:b/>
          <w:bCs/>
        </w:rPr>
        <w:tab/>
      </w:r>
      <w:r>
        <w:t>Determines whether invoices are generated automatically from approved service sheets for suppliers that are configured for Evaluated Receipt Settlement (ERS). This parameter is effective only if the Application.Procure.EnableERS parameter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5C86F4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20669C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B15FE45" w14:textId="77777777" w:rsidR="00E01D6B" w:rsidRDefault="00000000">
            <w:r>
              <w:rPr>
                <w:b/>
                <w:bCs/>
              </w:rPr>
              <w:t>Value</w:t>
            </w:r>
          </w:p>
        </w:tc>
      </w:tr>
      <w:tr w:rsidR="00E01D6B" w14:paraId="20CCD987" w14:textId="77777777">
        <w:tblPrEx>
          <w:tblCellMar>
            <w:top w:w="0" w:type="dxa"/>
            <w:bottom w:w="0" w:type="dxa"/>
          </w:tblCellMar>
        </w:tblPrEx>
        <w:tc>
          <w:tcPr>
            <w:tcW w:w="0" w:type="auto"/>
            <w:tcMar>
              <w:top w:w="100" w:type="dxa"/>
              <w:left w:w="100" w:type="dxa"/>
              <w:bottom w:w="100" w:type="dxa"/>
              <w:right w:w="100" w:type="dxa"/>
            </w:tcMar>
          </w:tcPr>
          <w:p w14:paraId="75614124" w14:textId="77777777" w:rsidR="00E01D6B" w:rsidRDefault="00000000">
            <w:r>
              <w:t>Parameter Type</w:t>
            </w:r>
          </w:p>
        </w:tc>
        <w:tc>
          <w:tcPr>
            <w:tcW w:w="0" w:type="auto"/>
            <w:tcMar>
              <w:top w:w="100" w:type="dxa"/>
              <w:left w:w="100" w:type="dxa"/>
              <w:bottom w:w="100" w:type="dxa"/>
              <w:right w:w="100" w:type="dxa"/>
            </w:tcMar>
          </w:tcPr>
          <w:p w14:paraId="2F0D002F" w14:textId="77777777" w:rsidR="00E01D6B" w:rsidRDefault="00000000">
            <w:r>
              <w:t>java.lang.Boolean</w:t>
            </w:r>
          </w:p>
        </w:tc>
      </w:tr>
      <w:tr w:rsidR="00E01D6B" w14:paraId="3C92E56D" w14:textId="77777777">
        <w:tblPrEx>
          <w:tblCellMar>
            <w:top w:w="0" w:type="dxa"/>
            <w:bottom w:w="0" w:type="dxa"/>
          </w:tblCellMar>
        </w:tblPrEx>
        <w:tc>
          <w:tcPr>
            <w:tcW w:w="0" w:type="auto"/>
            <w:tcMar>
              <w:top w:w="100" w:type="dxa"/>
              <w:left w:w="100" w:type="dxa"/>
              <w:bottom w:w="100" w:type="dxa"/>
              <w:right w:w="100" w:type="dxa"/>
            </w:tcMar>
          </w:tcPr>
          <w:p w14:paraId="6DC1CA56" w14:textId="77777777" w:rsidR="00E01D6B" w:rsidRDefault="00000000">
            <w:r>
              <w:t>Is Default</w:t>
            </w:r>
          </w:p>
        </w:tc>
        <w:tc>
          <w:tcPr>
            <w:tcW w:w="0" w:type="auto"/>
            <w:tcMar>
              <w:top w:w="100" w:type="dxa"/>
              <w:left w:w="100" w:type="dxa"/>
              <w:bottom w:w="100" w:type="dxa"/>
              <w:right w:w="100" w:type="dxa"/>
            </w:tcMar>
          </w:tcPr>
          <w:p w14:paraId="3E7C2B38" w14:textId="77777777" w:rsidR="00E01D6B" w:rsidRDefault="00000000">
            <w:r>
              <w:t>No</w:t>
            </w:r>
          </w:p>
        </w:tc>
      </w:tr>
      <w:tr w:rsidR="00E01D6B" w14:paraId="2E5FBBD3" w14:textId="77777777">
        <w:tblPrEx>
          <w:tblCellMar>
            <w:top w:w="0" w:type="dxa"/>
            <w:bottom w:w="0" w:type="dxa"/>
          </w:tblCellMar>
        </w:tblPrEx>
        <w:tc>
          <w:tcPr>
            <w:tcW w:w="0" w:type="auto"/>
            <w:tcMar>
              <w:top w:w="100" w:type="dxa"/>
              <w:left w:w="100" w:type="dxa"/>
              <w:bottom w:w="100" w:type="dxa"/>
              <w:right w:w="100" w:type="dxa"/>
            </w:tcMar>
          </w:tcPr>
          <w:p w14:paraId="6A785785" w14:textId="77777777" w:rsidR="00E01D6B" w:rsidRDefault="00000000">
            <w:r>
              <w:t>Default Value</w:t>
            </w:r>
          </w:p>
        </w:tc>
        <w:tc>
          <w:tcPr>
            <w:tcW w:w="0" w:type="auto"/>
            <w:tcMar>
              <w:top w:w="100" w:type="dxa"/>
              <w:left w:w="100" w:type="dxa"/>
              <w:bottom w:w="100" w:type="dxa"/>
              <w:right w:w="100" w:type="dxa"/>
            </w:tcMar>
          </w:tcPr>
          <w:p w14:paraId="25C269C0" w14:textId="77777777" w:rsidR="00E01D6B" w:rsidRDefault="00000000">
            <w:r>
              <w:t>No</w:t>
            </w:r>
          </w:p>
        </w:tc>
      </w:tr>
      <w:tr w:rsidR="00E01D6B" w14:paraId="2A3662D4" w14:textId="77777777">
        <w:tblPrEx>
          <w:tblCellMar>
            <w:top w:w="0" w:type="dxa"/>
            <w:bottom w:w="0" w:type="dxa"/>
          </w:tblCellMar>
        </w:tblPrEx>
        <w:tc>
          <w:tcPr>
            <w:tcW w:w="0" w:type="auto"/>
            <w:tcMar>
              <w:top w:w="100" w:type="dxa"/>
              <w:left w:w="100" w:type="dxa"/>
              <w:bottom w:w="100" w:type="dxa"/>
              <w:right w:w="100" w:type="dxa"/>
            </w:tcMar>
          </w:tcPr>
          <w:p w14:paraId="29B555A9" w14:textId="77777777" w:rsidR="00E01D6B" w:rsidRDefault="00000000">
            <w:r>
              <w:t>Is Customer Editable</w:t>
            </w:r>
          </w:p>
        </w:tc>
        <w:tc>
          <w:tcPr>
            <w:tcW w:w="0" w:type="auto"/>
            <w:tcMar>
              <w:top w:w="100" w:type="dxa"/>
              <w:left w:w="100" w:type="dxa"/>
              <w:bottom w:w="100" w:type="dxa"/>
              <w:right w:w="100" w:type="dxa"/>
            </w:tcMar>
          </w:tcPr>
          <w:p w14:paraId="2CA3FD3A" w14:textId="77777777" w:rsidR="00E01D6B" w:rsidRDefault="00000000">
            <w:r>
              <w:t>Yes</w:t>
            </w:r>
          </w:p>
        </w:tc>
      </w:tr>
      <w:tr w:rsidR="00E01D6B" w14:paraId="38DF18EC" w14:textId="77777777">
        <w:tblPrEx>
          <w:tblCellMar>
            <w:top w:w="0" w:type="dxa"/>
            <w:bottom w:w="0" w:type="dxa"/>
          </w:tblCellMar>
        </w:tblPrEx>
        <w:tc>
          <w:tcPr>
            <w:tcW w:w="0" w:type="auto"/>
            <w:tcMar>
              <w:top w:w="100" w:type="dxa"/>
              <w:left w:w="100" w:type="dxa"/>
              <w:bottom w:w="100" w:type="dxa"/>
              <w:right w:w="100" w:type="dxa"/>
            </w:tcMar>
          </w:tcPr>
          <w:p w14:paraId="037A20CF" w14:textId="77777777" w:rsidR="00E01D6B" w:rsidRDefault="00000000">
            <w:r>
              <w:t>Parameter Value</w:t>
            </w:r>
          </w:p>
        </w:tc>
        <w:tc>
          <w:tcPr>
            <w:tcW w:w="0" w:type="auto"/>
            <w:tcMar>
              <w:top w:w="100" w:type="dxa"/>
              <w:left w:w="100" w:type="dxa"/>
              <w:bottom w:w="100" w:type="dxa"/>
              <w:right w:w="100" w:type="dxa"/>
            </w:tcMar>
          </w:tcPr>
          <w:p w14:paraId="7F4944BE" w14:textId="77777777" w:rsidR="00E01D6B" w:rsidRDefault="00000000">
            <w:r>
              <w:t>No</w:t>
            </w:r>
          </w:p>
        </w:tc>
      </w:tr>
    </w:tbl>
    <w:p w14:paraId="61CBDECA" w14:textId="77777777" w:rsidR="00E01D6B" w:rsidRDefault="00000000">
      <w:pPr>
        <w:spacing w:before="300"/>
      </w:pPr>
      <w:r>
        <w:rPr>
          <w:b/>
          <w:bCs/>
        </w:rPr>
        <w:t xml:space="preserve">Note: </w:t>
      </w:r>
      <w:r>
        <w:t>Determines whether invoices are generated automatically from approved service sheets for suppliers that are configured for Evaluated Receipt Settlement (ERS). This parameter is effective only if the Application.Procure.EnableERS parameter is set to Yes.</w:t>
      </w:r>
    </w:p>
    <w:p w14:paraId="652EC90B" w14:textId="77777777" w:rsidR="00E01D6B" w:rsidRDefault="00E01D6B">
      <w:pPr>
        <w:pageBreakBefore/>
      </w:pPr>
    </w:p>
    <w:p w14:paraId="4EE386C8" w14:textId="77777777" w:rsidR="00E01D6B" w:rsidRDefault="00000000">
      <w:pPr>
        <w:pStyle w:val="Heading2"/>
        <w:spacing w:after="200"/>
        <w:jc w:val="center"/>
      </w:pPr>
      <w:r>
        <w:rPr>
          <w:b/>
          <w:bCs/>
          <w:sz w:val="32"/>
          <w:szCs w:val="32"/>
        </w:rPr>
        <w:t>Configuration Item</w:t>
      </w:r>
    </w:p>
    <w:p w14:paraId="09B6940E" w14:textId="77777777" w:rsidR="00E01D6B" w:rsidRDefault="00000000">
      <w:pPr>
        <w:spacing w:after="240"/>
        <w:jc w:val="center"/>
      </w:pPr>
      <w:r>
        <w:rPr>
          <w:b/>
          <w:bCs/>
        </w:rPr>
        <w:t>Application.Base.EnableLWVTypeCodeCorrection</w:t>
      </w:r>
    </w:p>
    <w:p w14:paraId="3C5A980E" w14:textId="77777777" w:rsidR="00E01D6B" w:rsidRDefault="00000000">
      <w:pPr>
        <w:spacing w:after="300"/>
        <w:jc w:val="center"/>
      </w:pPr>
      <w:r>
        <w:rPr>
          <w:i/>
          <w:iCs/>
        </w:rPr>
        <w:t xml:space="preserve">Current value: </w:t>
      </w:r>
      <w:r>
        <w:rPr>
          <w:b/>
          <w:bCs/>
          <w:color w:val="8B0000"/>
        </w:rPr>
        <w:t>DISABLED</w:t>
      </w:r>
    </w:p>
    <w:p w14:paraId="7A88290C" w14:textId="77777777" w:rsidR="00E01D6B" w:rsidRDefault="00000000">
      <w:pPr>
        <w:spacing w:after="300"/>
      </w:pPr>
      <w:r>
        <w:rPr>
          <w:b/>
          <w:bCs/>
        </w:rPr>
        <w:t>Description:</w:t>
      </w:r>
      <w:r>
        <w:rPr>
          <w:b/>
          <w:bCs/>
        </w:rPr>
        <w:tab/>
      </w:r>
      <w:r>
        <w:t>&lt;P&gt;Enables typecode correction for Light Weight Variantized Classes for the customer site.&lt;/P&gt;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745450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49BBB0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561E2C3" w14:textId="77777777" w:rsidR="00E01D6B" w:rsidRDefault="00000000">
            <w:r>
              <w:rPr>
                <w:b/>
                <w:bCs/>
              </w:rPr>
              <w:t>Value</w:t>
            </w:r>
          </w:p>
        </w:tc>
      </w:tr>
      <w:tr w:rsidR="00E01D6B" w14:paraId="70BADCE5" w14:textId="77777777">
        <w:tblPrEx>
          <w:tblCellMar>
            <w:top w:w="0" w:type="dxa"/>
            <w:bottom w:w="0" w:type="dxa"/>
          </w:tblCellMar>
        </w:tblPrEx>
        <w:tc>
          <w:tcPr>
            <w:tcW w:w="0" w:type="auto"/>
            <w:tcMar>
              <w:top w:w="100" w:type="dxa"/>
              <w:left w:w="100" w:type="dxa"/>
              <w:bottom w:w="100" w:type="dxa"/>
              <w:right w:w="100" w:type="dxa"/>
            </w:tcMar>
          </w:tcPr>
          <w:p w14:paraId="477616DA" w14:textId="77777777" w:rsidR="00E01D6B" w:rsidRDefault="00000000">
            <w:r>
              <w:t>Parameter Type</w:t>
            </w:r>
          </w:p>
        </w:tc>
        <w:tc>
          <w:tcPr>
            <w:tcW w:w="0" w:type="auto"/>
            <w:tcMar>
              <w:top w:w="100" w:type="dxa"/>
              <w:left w:w="100" w:type="dxa"/>
              <w:bottom w:w="100" w:type="dxa"/>
              <w:right w:w="100" w:type="dxa"/>
            </w:tcMar>
          </w:tcPr>
          <w:p w14:paraId="185785F6" w14:textId="77777777" w:rsidR="00E01D6B" w:rsidRDefault="00000000">
            <w:r>
              <w:t>java.lang.Boolean</w:t>
            </w:r>
          </w:p>
        </w:tc>
      </w:tr>
      <w:tr w:rsidR="00E01D6B" w14:paraId="759FB76F" w14:textId="77777777">
        <w:tblPrEx>
          <w:tblCellMar>
            <w:top w:w="0" w:type="dxa"/>
            <w:bottom w:w="0" w:type="dxa"/>
          </w:tblCellMar>
        </w:tblPrEx>
        <w:tc>
          <w:tcPr>
            <w:tcW w:w="0" w:type="auto"/>
            <w:tcMar>
              <w:top w:w="100" w:type="dxa"/>
              <w:left w:w="100" w:type="dxa"/>
              <w:bottom w:w="100" w:type="dxa"/>
              <w:right w:w="100" w:type="dxa"/>
            </w:tcMar>
          </w:tcPr>
          <w:p w14:paraId="4BB935AD" w14:textId="77777777" w:rsidR="00E01D6B" w:rsidRDefault="00000000">
            <w:r>
              <w:t>Is Default</w:t>
            </w:r>
          </w:p>
        </w:tc>
        <w:tc>
          <w:tcPr>
            <w:tcW w:w="0" w:type="auto"/>
            <w:tcMar>
              <w:top w:w="100" w:type="dxa"/>
              <w:left w:w="100" w:type="dxa"/>
              <w:bottom w:w="100" w:type="dxa"/>
              <w:right w:w="100" w:type="dxa"/>
            </w:tcMar>
          </w:tcPr>
          <w:p w14:paraId="1B4D0AB0" w14:textId="77777777" w:rsidR="00E01D6B" w:rsidRDefault="00000000">
            <w:r>
              <w:t>No</w:t>
            </w:r>
          </w:p>
        </w:tc>
      </w:tr>
      <w:tr w:rsidR="00E01D6B" w14:paraId="3F73EC04" w14:textId="77777777">
        <w:tblPrEx>
          <w:tblCellMar>
            <w:top w:w="0" w:type="dxa"/>
            <w:bottom w:w="0" w:type="dxa"/>
          </w:tblCellMar>
        </w:tblPrEx>
        <w:tc>
          <w:tcPr>
            <w:tcW w:w="0" w:type="auto"/>
            <w:tcMar>
              <w:top w:w="100" w:type="dxa"/>
              <w:left w:w="100" w:type="dxa"/>
              <w:bottom w:w="100" w:type="dxa"/>
              <w:right w:w="100" w:type="dxa"/>
            </w:tcMar>
          </w:tcPr>
          <w:p w14:paraId="0B4D11B1" w14:textId="77777777" w:rsidR="00E01D6B" w:rsidRDefault="00000000">
            <w:r>
              <w:t>Default Value</w:t>
            </w:r>
          </w:p>
        </w:tc>
        <w:tc>
          <w:tcPr>
            <w:tcW w:w="0" w:type="auto"/>
            <w:tcMar>
              <w:top w:w="100" w:type="dxa"/>
              <w:left w:w="100" w:type="dxa"/>
              <w:bottom w:w="100" w:type="dxa"/>
              <w:right w:w="100" w:type="dxa"/>
            </w:tcMar>
          </w:tcPr>
          <w:p w14:paraId="26AC6A3A" w14:textId="77777777" w:rsidR="00E01D6B" w:rsidRDefault="00000000">
            <w:r>
              <w:t>No</w:t>
            </w:r>
          </w:p>
        </w:tc>
      </w:tr>
      <w:tr w:rsidR="00E01D6B" w14:paraId="25B4FB23" w14:textId="77777777">
        <w:tblPrEx>
          <w:tblCellMar>
            <w:top w:w="0" w:type="dxa"/>
            <w:bottom w:w="0" w:type="dxa"/>
          </w:tblCellMar>
        </w:tblPrEx>
        <w:tc>
          <w:tcPr>
            <w:tcW w:w="0" w:type="auto"/>
            <w:tcMar>
              <w:top w:w="100" w:type="dxa"/>
              <w:left w:w="100" w:type="dxa"/>
              <w:bottom w:w="100" w:type="dxa"/>
              <w:right w:w="100" w:type="dxa"/>
            </w:tcMar>
          </w:tcPr>
          <w:p w14:paraId="5D323117" w14:textId="77777777" w:rsidR="00E01D6B" w:rsidRDefault="00000000">
            <w:r>
              <w:t>Is Customer Editable</w:t>
            </w:r>
          </w:p>
        </w:tc>
        <w:tc>
          <w:tcPr>
            <w:tcW w:w="0" w:type="auto"/>
            <w:tcMar>
              <w:top w:w="100" w:type="dxa"/>
              <w:left w:w="100" w:type="dxa"/>
              <w:bottom w:w="100" w:type="dxa"/>
              <w:right w:w="100" w:type="dxa"/>
            </w:tcMar>
          </w:tcPr>
          <w:p w14:paraId="69921ED0" w14:textId="77777777" w:rsidR="00E01D6B" w:rsidRDefault="00000000">
            <w:r>
              <w:t>No</w:t>
            </w:r>
          </w:p>
        </w:tc>
      </w:tr>
      <w:tr w:rsidR="00E01D6B" w14:paraId="791D1731" w14:textId="77777777">
        <w:tblPrEx>
          <w:tblCellMar>
            <w:top w:w="0" w:type="dxa"/>
            <w:bottom w:w="0" w:type="dxa"/>
          </w:tblCellMar>
        </w:tblPrEx>
        <w:tc>
          <w:tcPr>
            <w:tcW w:w="0" w:type="auto"/>
            <w:tcMar>
              <w:top w:w="100" w:type="dxa"/>
              <w:left w:w="100" w:type="dxa"/>
              <w:bottom w:w="100" w:type="dxa"/>
              <w:right w:w="100" w:type="dxa"/>
            </w:tcMar>
          </w:tcPr>
          <w:p w14:paraId="2B1344EF" w14:textId="77777777" w:rsidR="00E01D6B" w:rsidRDefault="00000000">
            <w:r>
              <w:t>Parameter Value</w:t>
            </w:r>
          </w:p>
        </w:tc>
        <w:tc>
          <w:tcPr>
            <w:tcW w:w="0" w:type="auto"/>
            <w:tcMar>
              <w:top w:w="100" w:type="dxa"/>
              <w:left w:w="100" w:type="dxa"/>
              <w:bottom w:w="100" w:type="dxa"/>
              <w:right w:w="100" w:type="dxa"/>
            </w:tcMar>
          </w:tcPr>
          <w:p w14:paraId="1D4848C9" w14:textId="77777777" w:rsidR="00E01D6B" w:rsidRDefault="00000000">
            <w:r>
              <w:t>No</w:t>
            </w:r>
          </w:p>
        </w:tc>
      </w:tr>
    </w:tbl>
    <w:p w14:paraId="6C0F9A46" w14:textId="77777777" w:rsidR="00E01D6B" w:rsidRDefault="00000000">
      <w:pPr>
        <w:spacing w:before="300"/>
      </w:pPr>
      <w:r>
        <w:rPr>
          <w:b/>
          <w:bCs/>
        </w:rPr>
        <w:t xml:space="preserve">Note: </w:t>
      </w:r>
      <w:r>
        <w:t xml:space="preserve"> Enables typecode correction for Light Weight Variantized Classes for the customer site.&lt;/P&gt;</w:t>
      </w:r>
    </w:p>
    <w:p w14:paraId="2D9E69CA" w14:textId="77777777" w:rsidR="00E01D6B" w:rsidRDefault="00E01D6B">
      <w:pPr>
        <w:pageBreakBefore/>
      </w:pPr>
    </w:p>
    <w:p w14:paraId="314D35B0" w14:textId="77777777" w:rsidR="00E01D6B" w:rsidRDefault="00000000">
      <w:pPr>
        <w:pStyle w:val="Heading2"/>
        <w:spacing w:after="200"/>
        <w:jc w:val="center"/>
      </w:pPr>
      <w:r>
        <w:rPr>
          <w:b/>
          <w:bCs/>
          <w:sz w:val="32"/>
          <w:szCs w:val="32"/>
        </w:rPr>
        <w:t>Privacy policy URL</w:t>
      </w:r>
    </w:p>
    <w:p w14:paraId="7A116977" w14:textId="77777777" w:rsidR="00E01D6B" w:rsidRDefault="00000000">
      <w:pPr>
        <w:spacing w:after="240"/>
        <w:jc w:val="center"/>
      </w:pPr>
      <w:r>
        <w:rPr>
          <w:b/>
          <w:bCs/>
        </w:rPr>
        <w:t>Application.User.CustomDataPolicyURL</w:t>
      </w:r>
    </w:p>
    <w:p w14:paraId="0907F3D8" w14:textId="77777777" w:rsidR="00E01D6B" w:rsidRDefault="00000000">
      <w:pPr>
        <w:spacing w:after="300"/>
        <w:jc w:val="center"/>
      </w:pPr>
      <w:r>
        <w:rPr>
          <w:i/>
          <w:iCs/>
        </w:rPr>
        <w:t xml:space="preserve">Current value: </w:t>
      </w:r>
    </w:p>
    <w:p w14:paraId="11225174" w14:textId="77777777" w:rsidR="00E01D6B" w:rsidRDefault="00000000">
      <w:pPr>
        <w:spacing w:after="300"/>
      </w:pPr>
      <w:r>
        <w:rPr>
          <w:b/>
          <w:bCs/>
        </w:rPr>
        <w:t>Description:</w:t>
      </w:r>
      <w:r>
        <w:rPr>
          <w:b/>
          <w:bCs/>
        </w:rPr>
        <w:tab/>
      </w:r>
      <w:r>
        <w:t>For sites configured to use a custom data privacy policy, specifies the URL to that policy. If you specify a URL here, when users first log in, a prompt requires them to confirm that they've read and accepted the policy.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EFCB42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C9B9A8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883AFD1" w14:textId="77777777" w:rsidR="00E01D6B" w:rsidRDefault="00000000">
            <w:r>
              <w:rPr>
                <w:b/>
                <w:bCs/>
              </w:rPr>
              <w:t>Value</w:t>
            </w:r>
          </w:p>
        </w:tc>
      </w:tr>
      <w:tr w:rsidR="00E01D6B" w14:paraId="3D5D98A3" w14:textId="77777777">
        <w:tblPrEx>
          <w:tblCellMar>
            <w:top w:w="0" w:type="dxa"/>
            <w:bottom w:w="0" w:type="dxa"/>
          </w:tblCellMar>
        </w:tblPrEx>
        <w:tc>
          <w:tcPr>
            <w:tcW w:w="0" w:type="auto"/>
            <w:tcMar>
              <w:top w:w="100" w:type="dxa"/>
              <w:left w:w="100" w:type="dxa"/>
              <w:bottom w:w="100" w:type="dxa"/>
              <w:right w:w="100" w:type="dxa"/>
            </w:tcMar>
          </w:tcPr>
          <w:p w14:paraId="1F97093E" w14:textId="77777777" w:rsidR="00E01D6B" w:rsidRDefault="00000000">
            <w:r>
              <w:t>Parameter Type</w:t>
            </w:r>
          </w:p>
        </w:tc>
        <w:tc>
          <w:tcPr>
            <w:tcW w:w="0" w:type="auto"/>
            <w:tcMar>
              <w:top w:w="100" w:type="dxa"/>
              <w:left w:w="100" w:type="dxa"/>
              <w:bottom w:w="100" w:type="dxa"/>
              <w:right w:w="100" w:type="dxa"/>
            </w:tcMar>
          </w:tcPr>
          <w:p w14:paraId="004A4C4B" w14:textId="77777777" w:rsidR="00E01D6B" w:rsidRDefault="00000000">
            <w:r>
              <w:t>java.lang.String</w:t>
            </w:r>
          </w:p>
        </w:tc>
      </w:tr>
      <w:tr w:rsidR="00E01D6B" w14:paraId="55FA3A9F" w14:textId="77777777">
        <w:tblPrEx>
          <w:tblCellMar>
            <w:top w:w="0" w:type="dxa"/>
            <w:bottom w:w="0" w:type="dxa"/>
          </w:tblCellMar>
        </w:tblPrEx>
        <w:tc>
          <w:tcPr>
            <w:tcW w:w="0" w:type="auto"/>
            <w:tcMar>
              <w:top w:w="100" w:type="dxa"/>
              <w:left w:w="100" w:type="dxa"/>
              <w:bottom w:w="100" w:type="dxa"/>
              <w:right w:w="100" w:type="dxa"/>
            </w:tcMar>
          </w:tcPr>
          <w:p w14:paraId="4AB57251" w14:textId="77777777" w:rsidR="00E01D6B" w:rsidRDefault="00000000">
            <w:r>
              <w:t>Is Default</w:t>
            </w:r>
          </w:p>
        </w:tc>
        <w:tc>
          <w:tcPr>
            <w:tcW w:w="0" w:type="auto"/>
            <w:tcMar>
              <w:top w:w="100" w:type="dxa"/>
              <w:left w:w="100" w:type="dxa"/>
              <w:bottom w:w="100" w:type="dxa"/>
              <w:right w:w="100" w:type="dxa"/>
            </w:tcMar>
          </w:tcPr>
          <w:p w14:paraId="2DEF7221" w14:textId="77777777" w:rsidR="00E01D6B" w:rsidRDefault="00000000">
            <w:r>
              <w:t>No</w:t>
            </w:r>
          </w:p>
        </w:tc>
      </w:tr>
      <w:tr w:rsidR="00E01D6B" w14:paraId="1EEDF5CC" w14:textId="77777777">
        <w:tblPrEx>
          <w:tblCellMar>
            <w:top w:w="0" w:type="dxa"/>
            <w:bottom w:w="0" w:type="dxa"/>
          </w:tblCellMar>
        </w:tblPrEx>
        <w:tc>
          <w:tcPr>
            <w:tcW w:w="0" w:type="auto"/>
            <w:tcMar>
              <w:top w:w="100" w:type="dxa"/>
              <w:left w:w="100" w:type="dxa"/>
              <w:bottom w:w="100" w:type="dxa"/>
              <w:right w:w="100" w:type="dxa"/>
            </w:tcMar>
          </w:tcPr>
          <w:p w14:paraId="7BA7CF68" w14:textId="77777777" w:rsidR="00E01D6B" w:rsidRDefault="00000000">
            <w:r>
              <w:t>Default Value</w:t>
            </w:r>
          </w:p>
        </w:tc>
        <w:tc>
          <w:tcPr>
            <w:tcW w:w="0" w:type="auto"/>
            <w:tcMar>
              <w:top w:w="100" w:type="dxa"/>
              <w:left w:w="100" w:type="dxa"/>
              <w:bottom w:w="100" w:type="dxa"/>
              <w:right w:w="100" w:type="dxa"/>
            </w:tcMar>
          </w:tcPr>
          <w:p w14:paraId="6FCCCD54" w14:textId="77777777" w:rsidR="00E01D6B" w:rsidRDefault="00E01D6B"/>
        </w:tc>
      </w:tr>
      <w:tr w:rsidR="00E01D6B" w14:paraId="7AE54DED" w14:textId="77777777">
        <w:tblPrEx>
          <w:tblCellMar>
            <w:top w:w="0" w:type="dxa"/>
            <w:bottom w:w="0" w:type="dxa"/>
          </w:tblCellMar>
        </w:tblPrEx>
        <w:tc>
          <w:tcPr>
            <w:tcW w:w="0" w:type="auto"/>
            <w:tcMar>
              <w:top w:w="100" w:type="dxa"/>
              <w:left w:w="100" w:type="dxa"/>
              <w:bottom w:w="100" w:type="dxa"/>
              <w:right w:w="100" w:type="dxa"/>
            </w:tcMar>
          </w:tcPr>
          <w:p w14:paraId="29FB4457" w14:textId="77777777" w:rsidR="00E01D6B" w:rsidRDefault="00000000">
            <w:r>
              <w:t>Is Customer Editable</w:t>
            </w:r>
          </w:p>
        </w:tc>
        <w:tc>
          <w:tcPr>
            <w:tcW w:w="0" w:type="auto"/>
            <w:tcMar>
              <w:top w:w="100" w:type="dxa"/>
              <w:left w:w="100" w:type="dxa"/>
              <w:bottom w:w="100" w:type="dxa"/>
              <w:right w:w="100" w:type="dxa"/>
            </w:tcMar>
          </w:tcPr>
          <w:p w14:paraId="27797E0C" w14:textId="77777777" w:rsidR="00E01D6B" w:rsidRDefault="00000000">
            <w:r>
              <w:t>Yes</w:t>
            </w:r>
          </w:p>
        </w:tc>
      </w:tr>
      <w:tr w:rsidR="00E01D6B" w14:paraId="56D05E6B" w14:textId="77777777">
        <w:tblPrEx>
          <w:tblCellMar>
            <w:top w:w="0" w:type="dxa"/>
            <w:bottom w:w="0" w:type="dxa"/>
          </w:tblCellMar>
        </w:tblPrEx>
        <w:tc>
          <w:tcPr>
            <w:tcW w:w="0" w:type="auto"/>
            <w:tcMar>
              <w:top w:w="100" w:type="dxa"/>
              <w:left w:w="100" w:type="dxa"/>
              <w:bottom w:w="100" w:type="dxa"/>
              <w:right w:w="100" w:type="dxa"/>
            </w:tcMar>
          </w:tcPr>
          <w:p w14:paraId="49EB6672" w14:textId="77777777" w:rsidR="00E01D6B" w:rsidRDefault="00000000">
            <w:r>
              <w:t>Parameter Value</w:t>
            </w:r>
          </w:p>
        </w:tc>
        <w:tc>
          <w:tcPr>
            <w:tcW w:w="0" w:type="auto"/>
            <w:tcMar>
              <w:top w:w="100" w:type="dxa"/>
              <w:left w:w="100" w:type="dxa"/>
              <w:bottom w:w="100" w:type="dxa"/>
              <w:right w:w="100" w:type="dxa"/>
            </w:tcMar>
          </w:tcPr>
          <w:p w14:paraId="66C60C3D" w14:textId="77777777" w:rsidR="00E01D6B" w:rsidRDefault="00E01D6B"/>
        </w:tc>
      </w:tr>
    </w:tbl>
    <w:p w14:paraId="12C31C0B" w14:textId="77777777" w:rsidR="00E01D6B" w:rsidRDefault="00000000">
      <w:pPr>
        <w:spacing w:before="300"/>
      </w:pPr>
      <w:r>
        <w:rPr>
          <w:b/>
          <w:bCs/>
        </w:rPr>
        <w:t xml:space="preserve">Note: </w:t>
      </w:r>
      <w:r>
        <w:t>For sites configured to use a custom data privacy policy, specifies the URL to that policy. If you specify a URL here, when users first log in, a prompt requires them to confirm that they've read and accepted the policy.</w:t>
      </w:r>
    </w:p>
    <w:p w14:paraId="62179E6C" w14:textId="77777777" w:rsidR="00E01D6B" w:rsidRDefault="00E01D6B">
      <w:pPr>
        <w:pageBreakBefore/>
      </w:pPr>
    </w:p>
    <w:p w14:paraId="3F257990" w14:textId="77777777" w:rsidR="00E01D6B" w:rsidRDefault="00000000">
      <w:pPr>
        <w:pStyle w:val="Heading2"/>
        <w:spacing w:after="200"/>
        <w:jc w:val="center"/>
      </w:pPr>
      <w:r>
        <w:rPr>
          <w:b/>
          <w:bCs/>
          <w:sz w:val="32"/>
          <w:szCs w:val="32"/>
        </w:rPr>
        <w:t>Restrain Sending Sourcing Update Messages</w:t>
      </w:r>
    </w:p>
    <w:p w14:paraId="1BB56B79" w14:textId="77777777" w:rsidR="00E01D6B" w:rsidRDefault="00000000">
      <w:pPr>
        <w:spacing w:after="240"/>
        <w:jc w:val="center"/>
      </w:pPr>
      <w:r>
        <w:rPr>
          <w:b/>
          <w:bCs/>
        </w:rPr>
        <w:t>Application.Common.RestrainSendingSourcingUpdateMessages</w:t>
      </w:r>
    </w:p>
    <w:p w14:paraId="19E8B27D" w14:textId="77777777" w:rsidR="00E01D6B" w:rsidRDefault="00000000">
      <w:pPr>
        <w:spacing w:after="300"/>
        <w:jc w:val="center"/>
      </w:pPr>
      <w:r>
        <w:rPr>
          <w:i/>
          <w:iCs/>
        </w:rPr>
        <w:t xml:space="preserve">Current value: </w:t>
      </w:r>
      <w:r>
        <w:rPr>
          <w:b/>
          <w:bCs/>
          <w:color w:val="8B0000"/>
        </w:rPr>
        <w:t>DISABLED</w:t>
      </w:r>
    </w:p>
    <w:p w14:paraId="0F141B5D" w14:textId="77777777" w:rsidR="00E01D6B" w:rsidRDefault="00000000">
      <w:pPr>
        <w:spacing w:after="300"/>
      </w:pPr>
      <w:r>
        <w:rPr>
          <w:b/>
          <w:bCs/>
        </w:rPr>
        <w:t>Description:</w:t>
      </w:r>
      <w:r>
        <w:rPr>
          <w:b/>
          <w:bCs/>
        </w:rPr>
        <w:tab/>
      </w:r>
      <w:r>
        <w:t>Determines whether to restrain buyers from sending the Sourced, SourcingConfirming and Processed status messages from SAP Ariba Buying and Invoicing to SAP Ariba Contracts in a suite-integrated environment. When set to Yes, buyers in SAP Ariba Buying and Invoicing cannot send the Sourced, SourcingConfirming and Processed status messages to SAP Ariba Contracts using cXML messages. When set to No, buyers can send the Sourced, SourcingConfirming and Processed status messages, along with other existing messages, to SAP Ariba Contracts using cXML messages.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F266B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6A69D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6C547F" w14:textId="77777777" w:rsidR="00E01D6B" w:rsidRDefault="00000000">
            <w:r>
              <w:rPr>
                <w:b/>
                <w:bCs/>
              </w:rPr>
              <w:t>Value</w:t>
            </w:r>
          </w:p>
        </w:tc>
      </w:tr>
      <w:tr w:rsidR="00E01D6B" w14:paraId="289DAB83" w14:textId="77777777">
        <w:tblPrEx>
          <w:tblCellMar>
            <w:top w:w="0" w:type="dxa"/>
            <w:bottom w:w="0" w:type="dxa"/>
          </w:tblCellMar>
        </w:tblPrEx>
        <w:tc>
          <w:tcPr>
            <w:tcW w:w="0" w:type="auto"/>
            <w:tcMar>
              <w:top w:w="100" w:type="dxa"/>
              <w:left w:w="100" w:type="dxa"/>
              <w:bottom w:w="100" w:type="dxa"/>
              <w:right w:w="100" w:type="dxa"/>
            </w:tcMar>
          </w:tcPr>
          <w:p w14:paraId="365BB833" w14:textId="77777777" w:rsidR="00E01D6B" w:rsidRDefault="00000000">
            <w:r>
              <w:t>Parameter Type</w:t>
            </w:r>
          </w:p>
        </w:tc>
        <w:tc>
          <w:tcPr>
            <w:tcW w:w="0" w:type="auto"/>
            <w:tcMar>
              <w:top w:w="100" w:type="dxa"/>
              <w:left w:w="100" w:type="dxa"/>
              <w:bottom w:w="100" w:type="dxa"/>
              <w:right w:w="100" w:type="dxa"/>
            </w:tcMar>
          </w:tcPr>
          <w:p w14:paraId="77B65311" w14:textId="77777777" w:rsidR="00E01D6B" w:rsidRDefault="00000000">
            <w:r>
              <w:t>java.lang.Boolean</w:t>
            </w:r>
          </w:p>
        </w:tc>
      </w:tr>
      <w:tr w:rsidR="00E01D6B" w14:paraId="3C9872FC" w14:textId="77777777">
        <w:tblPrEx>
          <w:tblCellMar>
            <w:top w:w="0" w:type="dxa"/>
            <w:bottom w:w="0" w:type="dxa"/>
          </w:tblCellMar>
        </w:tblPrEx>
        <w:tc>
          <w:tcPr>
            <w:tcW w:w="0" w:type="auto"/>
            <w:tcMar>
              <w:top w:w="100" w:type="dxa"/>
              <w:left w:w="100" w:type="dxa"/>
              <w:bottom w:w="100" w:type="dxa"/>
              <w:right w:w="100" w:type="dxa"/>
            </w:tcMar>
          </w:tcPr>
          <w:p w14:paraId="43C98FA4" w14:textId="77777777" w:rsidR="00E01D6B" w:rsidRDefault="00000000">
            <w:r>
              <w:t>Is Default</w:t>
            </w:r>
          </w:p>
        </w:tc>
        <w:tc>
          <w:tcPr>
            <w:tcW w:w="0" w:type="auto"/>
            <w:tcMar>
              <w:top w:w="100" w:type="dxa"/>
              <w:left w:w="100" w:type="dxa"/>
              <w:bottom w:w="100" w:type="dxa"/>
              <w:right w:w="100" w:type="dxa"/>
            </w:tcMar>
          </w:tcPr>
          <w:p w14:paraId="26985242" w14:textId="77777777" w:rsidR="00E01D6B" w:rsidRDefault="00000000">
            <w:r>
              <w:t>No</w:t>
            </w:r>
          </w:p>
        </w:tc>
      </w:tr>
      <w:tr w:rsidR="00E01D6B" w14:paraId="57A71250" w14:textId="77777777">
        <w:tblPrEx>
          <w:tblCellMar>
            <w:top w:w="0" w:type="dxa"/>
            <w:bottom w:w="0" w:type="dxa"/>
          </w:tblCellMar>
        </w:tblPrEx>
        <w:tc>
          <w:tcPr>
            <w:tcW w:w="0" w:type="auto"/>
            <w:tcMar>
              <w:top w:w="100" w:type="dxa"/>
              <w:left w:w="100" w:type="dxa"/>
              <w:bottom w:w="100" w:type="dxa"/>
              <w:right w:w="100" w:type="dxa"/>
            </w:tcMar>
          </w:tcPr>
          <w:p w14:paraId="3F80128D" w14:textId="77777777" w:rsidR="00E01D6B" w:rsidRDefault="00000000">
            <w:r>
              <w:t>Default Value</w:t>
            </w:r>
          </w:p>
        </w:tc>
        <w:tc>
          <w:tcPr>
            <w:tcW w:w="0" w:type="auto"/>
            <w:tcMar>
              <w:top w:w="100" w:type="dxa"/>
              <w:left w:w="100" w:type="dxa"/>
              <w:bottom w:w="100" w:type="dxa"/>
              <w:right w:w="100" w:type="dxa"/>
            </w:tcMar>
          </w:tcPr>
          <w:p w14:paraId="2F547F5E" w14:textId="77777777" w:rsidR="00E01D6B" w:rsidRDefault="00000000">
            <w:r>
              <w:t>No</w:t>
            </w:r>
          </w:p>
        </w:tc>
      </w:tr>
      <w:tr w:rsidR="00E01D6B" w14:paraId="781E70B7" w14:textId="77777777">
        <w:tblPrEx>
          <w:tblCellMar>
            <w:top w:w="0" w:type="dxa"/>
            <w:bottom w:w="0" w:type="dxa"/>
          </w:tblCellMar>
        </w:tblPrEx>
        <w:tc>
          <w:tcPr>
            <w:tcW w:w="0" w:type="auto"/>
            <w:tcMar>
              <w:top w:w="100" w:type="dxa"/>
              <w:left w:w="100" w:type="dxa"/>
              <w:bottom w:w="100" w:type="dxa"/>
              <w:right w:w="100" w:type="dxa"/>
            </w:tcMar>
          </w:tcPr>
          <w:p w14:paraId="3F7666BF" w14:textId="77777777" w:rsidR="00E01D6B" w:rsidRDefault="00000000">
            <w:r>
              <w:t>Is Customer Editable</w:t>
            </w:r>
          </w:p>
        </w:tc>
        <w:tc>
          <w:tcPr>
            <w:tcW w:w="0" w:type="auto"/>
            <w:tcMar>
              <w:top w:w="100" w:type="dxa"/>
              <w:left w:w="100" w:type="dxa"/>
              <w:bottom w:w="100" w:type="dxa"/>
              <w:right w:w="100" w:type="dxa"/>
            </w:tcMar>
          </w:tcPr>
          <w:p w14:paraId="3C508581" w14:textId="77777777" w:rsidR="00E01D6B" w:rsidRDefault="00000000">
            <w:r>
              <w:t>Yes</w:t>
            </w:r>
          </w:p>
        </w:tc>
      </w:tr>
      <w:tr w:rsidR="00E01D6B" w14:paraId="204D714E" w14:textId="77777777">
        <w:tblPrEx>
          <w:tblCellMar>
            <w:top w:w="0" w:type="dxa"/>
            <w:bottom w:w="0" w:type="dxa"/>
          </w:tblCellMar>
        </w:tblPrEx>
        <w:tc>
          <w:tcPr>
            <w:tcW w:w="0" w:type="auto"/>
            <w:tcMar>
              <w:top w:w="100" w:type="dxa"/>
              <w:left w:w="100" w:type="dxa"/>
              <w:bottom w:w="100" w:type="dxa"/>
              <w:right w:w="100" w:type="dxa"/>
            </w:tcMar>
          </w:tcPr>
          <w:p w14:paraId="42D707EE" w14:textId="77777777" w:rsidR="00E01D6B" w:rsidRDefault="00000000">
            <w:r>
              <w:t>Parameter Value</w:t>
            </w:r>
          </w:p>
        </w:tc>
        <w:tc>
          <w:tcPr>
            <w:tcW w:w="0" w:type="auto"/>
            <w:tcMar>
              <w:top w:w="100" w:type="dxa"/>
              <w:left w:w="100" w:type="dxa"/>
              <w:bottom w:w="100" w:type="dxa"/>
              <w:right w:w="100" w:type="dxa"/>
            </w:tcMar>
          </w:tcPr>
          <w:p w14:paraId="4E57FB38" w14:textId="77777777" w:rsidR="00E01D6B" w:rsidRDefault="00000000">
            <w:r>
              <w:t>No</w:t>
            </w:r>
          </w:p>
        </w:tc>
      </w:tr>
    </w:tbl>
    <w:p w14:paraId="56008EA2" w14:textId="77777777" w:rsidR="00E01D6B" w:rsidRDefault="00000000">
      <w:pPr>
        <w:spacing w:before="300"/>
      </w:pPr>
      <w:r>
        <w:rPr>
          <w:b/>
          <w:bCs/>
        </w:rPr>
        <w:t xml:space="preserve">Note: </w:t>
      </w:r>
      <w:r>
        <w:t>Determines whether to restrain buyers from sending the Sourced, SourcingConfirming and Processed status messages from SAP Ariba Buying and Invoicing to SAP Ariba Contracts in a suite-integrated environment. When set to Yes, buyers in SAP Ariba Buying and Invoicing cannot send the Sourced, SourcingConfirming and Processed status messages to SAP Ariba Contracts using cXML messages. When set to No, b</w:t>
      </w:r>
    </w:p>
    <w:p w14:paraId="6E6CB9C3" w14:textId="77777777" w:rsidR="00E01D6B" w:rsidRDefault="00E01D6B">
      <w:pPr>
        <w:pageBreakBefore/>
      </w:pPr>
    </w:p>
    <w:p w14:paraId="5C1F50AB" w14:textId="77777777" w:rsidR="00E01D6B" w:rsidRDefault="00000000">
      <w:pPr>
        <w:pStyle w:val="Heading2"/>
        <w:spacing w:after="200"/>
        <w:jc w:val="center"/>
      </w:pPr>
      <w:r>
        <w:rPr>
          <w:b/>
          <w:bCs/>
          <w:sz w:val="32"/>
          <w:szCs w:val="32"/>
        </w:rPr>
        <w:t>Configuration Item</w:t>
      </w:r>
    </w:p>
    <w:p w14:paraId="3866A070" w14:textId="77777777" w:rsidR="00E01D6B" w:rsidRDefault="00000000">
      <w:pPr>
        <w:spacing w:after="240"/>
        <w:jc w:val="center"/>
      </w:pPr>
      <w:r>
        <w:rPr>
          <w:b/>
          <w:bCs/>
        </w:rPr>
        <w:t>Application.Base.PreventDuplicateAddressesInSingleVariantChild</w:t>
      </w:r>
    </w:p>
    <w:p w14:paraId="5425CD3E" w14:textId="77777777" w:rsidR="00E01D6B" w:rsidRDefault="00000000">
      <w:pPr>
        <w:spacing w:after="300"/>
        <w:jc w:val="center"/>
      </w:pPr>
      <w:r>
        <w:rPr>
          <w:i/>
          <w:iCs/>
        </w:rPr>
        <w:t xml:space="preserve">Current value: </w:t>
      </w:r>
      <w:r>
        <w:rPr>
          <w:b/>
          <w:bCs/>
          <w:color w:val="8B0000"/>
        </w:rPr>
        <w:t>DISABLED</w:t>
      </w:r>
    </w:p>
    <w:p w14:paraId="493F9439" w14:textId="77777777" w:rsidR="00E01D6B" w:rsidRDefault="00000000">
      <w:pPr>
        <w:spacing w:after="300"/>
      </w:pPr>
      <w:r>
        <w:rPr>
          <w:b/>
          <w:bCs/>
        </w:rPr>
        <w:t>Description:</w:t>
      </w:r>
      <w:r>
        <w:rPr>
          <w:b/>
          <w:bCs/>
        </w:rPr>
        <w:tab/>
      </w:r>
      <w:r>
        <w:t>In multi-ERP parent sites, this parameter is used to prevent duplicate unique names of addresses in single-variant child sites. Duplicate unique names occur when child sites include a supplier location with the same unique name as an address object that was replicated from the parent site. If set to Yes prevents replication of any address that has the same unique name as a supplier location in the child site. If the value is changes later from yes to No, the skipped addresses will continue to be skipped by default. To start replication of the previously skipped addresses, navigate to FPC Manager &gt; Replication Setup, find the Address row for the child site, and choose Actions &gt; Re-replicate all.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A4BDA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261A3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C94D3B" w14:textId="77777777" w:rsidR="00E01D6B" w:rsidRDefault="00000000">
            <w:r>
              <w:rPr>
                <w:b/>
                <w:bCs/>
              </w:rPr>
              <w:t>Value</w:t>
            </w:r>
          </w:p>
        </w:tc>
      </w:tr>
      <w:tr w:rsidR="00E01D6B" w14:paraId="14E21737" w14:textId="77777777">
        <w:tblPrEx>
          <w:tblCellMar>
            <w:top w:w="0" w:type="dxa"/>
            <w:bottom w:w="0" w:type="dxa"/>
          </w:tblCellMar>
        </w:tblPrEx>
        <w:tc>
          <w:tcPr>
            <w:tcW w:w="0" w:type="auto"/>
            <w:tcMar>
              <w:top w:w="100" w:type="dxa"/>
              <w:left w:w="100" w:type="dxa"/>
              <w:bottom w:w="100" w:type="dxa"/>
              <w:right w:w="100" w:type="dxa"/>
            </w:tcMar>
          </w:tcPr>
          <w:p w14:paraId="6F0D8FC1" w14:textId="77777777" w:rsidR="00E01D6B" w:rsidRDefault="00000000">
            <w:r>
              <w:t>Parameter Type</w:t>
            </w:r>
          </w:p>
        </w:tc>
        <w:tc>
          <w:tcPr>
            <w:tcW w:w="0" w:type="auto"/>
            <w:tcMar>
              <w:top w:w="100" w:type="dxa"/>
              <w:left w:w="100" w:type="dxa"/>
              <w:bottom w:w="100" w:type="dxa"/>
              <w:right w:w="100" w:type="dxa"/>
            </w:tcMar>
          </w:tcPr>
          <w:p w14:paraId="7650CD54" w14:textId="77777777" w:rsidR="00E01D6B" w:rsidRDefault="00000000">
            <w:r>
              <w:t>java.lang.Boolean</w:t>
            </w:r>
          </w:p>
        </w:tc>
      </w:tr>
      <w:tr w:rsidR="00E01D6B" w14:paraId="279D085D" w14:textId="77777777">
        <w:tblPrEx>
          <w:tblCellMar>
            <w:top w:w="0" w:type="dxa"/>
            <w:bottom w:w="0" w:type="dxa"/>
          </w:tblCellMar>
        </w:tblPrEx>
        <w:tc>
          <w:tcPr>
            <w:tcW w:w="0" w:type="auto"/>
            <w:tcMar>
              <w:top w:w="100" w:type="dxa"/>
              <w:left w:w="100" w:type="dxa"/>
              <w:bottom w:w="100" w:type="dxa"/>
              <w:right w:w="100" w:type="dxa"/>
            </w:tcMar>
          </w:tcPr>
          <w:p w14:paraId="40A14AA9" w14:textId="77777777" w:rsidR="00E01D6B" w:rsidRDefault="00000000">
            <w:r>
              <w:t>Is Default</w:t>
            </w:r>
          </w:p>
        </w:tc>
        <w:tc>
          <w:tcPr>
            <w:tcW w:w="0" w:type="auto"/>
            <w:tcMar>
              <w:top w:w="100" w:type="dxa"/>
              <w:left w:w="100" w:type="dxa"/>
              <w:bottom w:w="100" w:type="dxa"/>
              <w:right w:w="100" w:type="dxa"/>
            </w:tcMar>
          </w:tcPr>
          <w:p w14:paraId="06B9F949" w14:textId="77777777" w:rsidR="00E01D6B" w:rsidRDefault="00000000">
            <w:r>
              <w:t>No</w:t>
            </w:r>
          </w:p>
        </w:tc>
      </w:tr>
      <w:tr w:rsidR="00E01D6B" w14:paraId="09C56392" w14:textId="77777777">
        <w:tblPrEx>
          <w:tblCellMar>
            <w:top w:w="0" w:type="dxa"/>
            <w:bottom w:w="0" w:type="dxa"/>
          </w:tblCellMar>
        </w:tblPrEx>
        <w:tc>
          <w:tcPr>
            <w:tcW w:w="0" w:type="auto"/>
            <w:tcMar>
              <w:top w:w="100" w:type="dxa"/>
              <w:left w:w="100" w:type="dxa"/>
              <w:bottom w:w="100" w:type="dxa"/>
              <w:right w:w="100" w:type="dxa"/>
            </w:tcMar>
          </w:tcPr>
          <w:p w14:paraId="4E569D05" w14:textId="77777777" w:rsidR="00E01D6B" w:rsidRDefault="00000000">
            <w:r>
              <w:t>Default Value</w:t>
            </w:r>
          </w:p>
        </w:tc>
        <w:tc>
          <w:tcPr>
            <w:tcW w:w="0" w:type="auto"/>
            <w:tcMar>
              <w:top w:w="100" w:type="dxa"/>
              <w:left w:w="100" w:type="dxa"/>
              <w:bottom w:w="100" w:type="dxa"/>
              <w:right w:w="100" w:type="dxa"/>
            </w:tcMar>
          </w:tcPr>
          <w:p w14:paraId="6BD29C5C" w14:textId="77777777" w:rsidR="00E01D6B" w:rsidRDefault="00000000">
            <w:r>
              <w:t>No</w:t>
            </w:r>
          </w:p>
        </w:tc>
      </w:tr>
      <w:tr w:rsidR="00E01D6B" w14:paraId="7F82DAC9" w14:textId="77777777">
        <w:tblPrEx>
          <w:tblCellMar>
            <w:top w:w="0" w:type="dxa"/>
            <w:bottom w:w="0" w:type="dxa"/>
          </w:tblCellMar>
        </w:tblPrEx>
        <w:tc>
          <w:tcPr>
            <w:tcW w:w="0" w:type="auto"/>
            <w:tcMar>
              <w:top w:w="100" w:type="dxa"/>
              <w:left w:w="100" w:type="dxa"/>
              <w:bottom w:w="100" w:type="dxa"/>
              <w:right w:w="100" w:type="dxa"/>
            </w:tcMar>
          </w:tcPr>
          <w:p w14:paraId="74898C1D" w14:textId="77777777" w:rsidR="00E01D6B" w:rsidRDefault="00000000">
            <w:r>
              <w:t>Is Customer Editable</w:t>
            </w:r>
          </w:p>
        </w:tc>
        <w:tc>
          <w:tcPr>
            <w:tcW w:w="0" w:type="auto"/>
            <w:tcMar>
              <w:top w:w="100" w:type="dxa"/>
              <w:left w:w="100" w:type="dxa"/>
              <w:bottom w:w="100" w:type="dxa"/>
              <w:right w:w="100" w:type="dxa"/>
            </w:tcMar>
          </w:tcPr>
          <w:p w14:paraId="5BD11797" w14:textId="77777777" w:rsidR="00E01D6B" w:rsidRDefault="00000000">
            <w:r>
              <w:t>No</w:t>
            </w:r>
          </w:p>
        </w:tc>
      </w:tr>
      <w:tr w:rsidR="00E01D6B" w14:paraId="64AF859B" w14:textId="77777777">
        <w:tblPrEx>
          <w:tblCellMar>
            <w:top w:w="0" w:type="dxa"/>
            <w:bottom w:w="0" w:type="dxa"/>
          </w:tblCellMar>
        </w:tblPrEx>
        <w:tc>
          <w:tcPr>
            <w:tcW w:w="0" w:type="auto"/>
            <w:tcMar>
              <w:top w:w="100" w:type="dxa"/>
              <w:left w:w="100" w:type="dxa"/>
              <w:bottom w:w="100" w:type="dxa"/>
              <w:right w:w="100" w:type="dxa"/>
            </w:tcMar>
          </w:tcPr>
          <w:p w14:paraId="5A10568A" w14:textId="77777777" w:rsidR="00E01D6B" w:rsidRDefault="00000000">
            <w:r>
              <w:t>Parameter Value</w:t>
            </w:r>
          </w:p>
        </w:tc>
        <w:tc>
          <w:tcPr>
            <w:tcW w:w="0" w:type="auto"/>
            <w:tcMar>
              <w:top w:w="100" w:type="dxa"/>
              <w:left w:w="100" w:type="dxa"/>
              <w:bottom w:w="100" w:type="dxa"/>
              <w:right w:w="100" w:type="dxa"/>
            </w:tcMar>
          </w:tcPr>
          <w:p w14:paraId="3FD4E059" w14:textId="77777777" w:rsidR="00E01D6B" w:rsidRDefault="00000000">
            <w:r>
              <w:t>No</w:t>
            </w:r>
          </w:p>
        </w:tc>
      </w:tr>
    </w:tbl>
    <w:p w14:paraId="3CA56BE4" w14:textId="77777777" w:rsidR="00E01D6B" w:rsidRDefault="00000000">
      <w:pPr>
        <w:spacing w:before="300"/>
      </w:pPr>
      <w:r>
        <w:rPr>
          <w:b/>
          <w:bCs/>
        </w:rPr>
        <w:t xml:space="preserve">Note: </w:t>
      </w:r>
      <w:r>
        <w:t>In multi-ERP parent sites, this parameter is used to prevent duplicate unique names of addresses in single-variant child sites. Duplicate unique names occur when child sites include a supplier location with the same unique name as an address object that was replicated from the parent site. If set to Yes prevents replication of any address that has the same unique name as a supplier location in the</w:t>
      </w:r>
    </w:p>
    <w:p w14:paraId="3128E8D7" w14:textId="77777777" w:rsidR="00E01D6B" w:rsidRDefault="00E01D6B">
      <w:pPr>
        <w:pageBreakBefore/>
      </w:pPr>
    </w:p>
    <w:p w14:paraId="09793FE0" w14:textId="77777777" w:rsidR="00E01D6B" w:rsidRDefault="00000000">
      <w:pPr>
        <w:pStyle w:val="Heading2"/>
        <w:spacing w:after="200"/>
        <w:jc w:val="center"/>
      </w:pPr>
      <w:r>
        <w:rPr>
          <w:b/>
          <w:bCs/>
          <w:sz w:val="32"/>
          <w:szCs w:val="32"/>
        </w:rPr>
        <w:t>Configuration Item</w:t>
      </w:r>
    </w:p>
    <w:p w14:paraId="0B941798" w14:textId="77777777" w:rsidR="00E01D6B" w:rsidRDefault="00000000">
      <w:pPr>
        <w:spacing w:after="240"/>
        <w:jc w:val="center"/>
      </w:pPr>
      <w:r>
        <w:rPr>
          <w:b/>
          <w:bCs/>
        </w:rPr>
        <w:t>Application.Messaging.Channels.WS.EnableMaintainSession</w:t>
      </w:r>
    </w:p>
    <w:p w14:paraId="4B59E3EE" w14:textId="77777777" w:rsidR="00E01D6B" w:rsidRDefault="00000000">
      <w:pPr>
        <w:spacing w:after="300"/>
        <w:jc w:val="center"/>
      </w:pPr>
      <w:r>
        <w:rPr>
          <w:i/>
          <w:iCs/>
        </w:rPr>
        <w:t xml:space="preserve">Current value: </w:t>
      </w:r>
      <w:r>
        <w:rPr>
          <w:b/>
          <w:bCs/>
          <w:color w:val="8B0000"/>
        </w:rPr>
        <w:t>DISABLED</w:t>
      </w:r>
    </w:p>
    <w:p w14:paraId="528A06C3" w14:textId="77777777" w:rsidR="00E01D6B" w:rsidRDefault="00000000">
      <w:pPr>
        <w:spacing w:after="300"/>
      </w:pPr>
      <w:r>
        <w:rPr>
          <w:b/>
          <w:bCs/>
        </w:rPr>
        <w:t>Description:</w:t>
      </w:r>
      <w:r>
        <w:rPr>
          <w:b/>
          <w:bCs/>
        </w:rPr>
        <w:tab/>
      </w:r>
      <w:r>
        <w:t>&lt;P&gt;This parameter enables setting cookies in WS outbound calls.&lt;/P&gt;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463B2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43256D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A3AFE9A" w14:textId="77777777" w:rsidR="00E01D6B" w:rsidRDefault="00000000">
            <w:r>
              <w:rPr>
                <w:b/>
                <w:bCs/>
              </w:rPr>
              <w:t>Value</w:t>
            </w:r>
          </w:p>
        </w:tc>
      </w:tr>
      <w:tr w:rsidR="00E01D6B" w14:paraId="51E2FA65" w14:textId="77777777">
        <w:tblPrEx>
          <w:tblCellMar>
            <w:top w:w="0" w:type="dxa"/>
            <w:bottom w:w="0" w:type="dxa"/>
          </w:tblCellMar>
        </w:tblPrEx>
        <w:tc>
          <w:tcPr>
            <w:tcW w:w="0" w:type="auto"/>
            <w:tcMar>
              <w:top w:w="100" w:type="dxa"/>
              <w:left w:w="100" w:type="dxa"/>
              <w:bottom w:w="100" w:type="dxa"/>
              <w:right w:w="100" w:type="dxa"/>
            </w:tcMar>
          </w:tcPr>
          <w:p w14:paraId="45572B04" w14:textId="77777777" w:rsidR="00E01D6B" w:rsidRDefault="00000000">
            <w:r>
              <w:t>Parameter Type</w:t>
            </w:r>
          </w:p>
        </w:tc>
        <w:tc>
          <w:tcPr>
            <w:tcW w:w="0" w:type="auto"/>
            <w:tcMar>
              <w:top w:w="100" w:type="dxa"/>
              <w:left w:w="100" w:type="dxa"/>
              <w:bottom w:w="100" w:type="dxa"/>
              <w:right w:w="100" w:type="dxa"/>
            </w:tcMar>
          </w:tcPr>
          <w:p w14:paraId="3C1A23FA" w14:textId="77777777" w:rsidR="00E01D6B" w:rsidRDefault="00000000">
            <w:r>
              <w:t>java.lang.Boolean</w:t>
            </w:r>
          </w:p>
        </w:tc>
      </w:tr>
      <w:tr w:rsidR="00E01D6B" w14:paraId="421FF603" w14:textId="77777777">
        <w:tblPrEx>
          <w:tblCellMar>
            <w:top w:w="0" w:type="dxa"/>
            <w:bottom w:w="0" w:type="dxa"/>
          </w:tblCellMar>
        </w:tblPrEx>
        <w:tc>
          <w:tcPr>
            <w:tcW w:w="0" w:type="auto"/>
            <w:tcMar>
              <w:top w:w="100" w:type="dxa"/>
              <w:left w:w="100" w:type="dxa"/>
              <w:bottom w:w="100" w:type="dxa"/>
              <w:right w:w="100" w:type="dxa"/>
            </w:tcMar>
          </w:tcPr>
          <w:p w14:paraId="0BACE6F6" w14:textId="77777777" w:rsidR="00E01D6B" w:rsidRDefault="00000000">
            <w:r>
              <w:t>Is Default</w:t>
            </w:r>
          </w:p>
        </w:tc>
        <w:tc>
          <w:tcPr>
            <w:tcW w:w="0" w:type="auto"/>
            <w:tcMar>
              <w:top w:w="100" w:type="dxa"/>
              <w:left w:w="100" w:type="dxa"/>
              <w:bottom w:w="100" w:type="dxa"/>
              <w:right w:w="100" w:type="dxa"/>
            </w:tcMar>
          </w:tcPr>
          <w:p w14:paraId="03251EEC" w14:textId="77777777" w:rsidR="00E01D6B" w:rsidRDefault="00000000">
            <w:r>
              <w:t>No</w:t>
            </w:r>
          </w:p>
        </w:tc>
      </w:tr>
      <w:tr w:rsidR="00E01D6B" w14:paraId="321EB4B5" w14:textId="77777777">
        <w:tblPrEx>
          <w:tblCellMar>
            <w:top w:w="0" w:type="dxa"/>
            <w:bottom w:w="0" w:type="dxa"/>
          </w:tblCellMar>
        </w:tblPrEx>
        <w:tc>
          <w:tcPr>
            <w:tcW w:w="0" w:type="auto"/>
            <w:tcMar>
              <w:top w:w="100" w:type="dxa"/>
              <w:left w:w="100" w:type="dxa"/>
              <w:bottom w:w="100" w:type="dxa"/>
              <w:right w:w="100" w:type="dxa"/>
            </w:tcMar>
          </w:tcPr>
          <w:p w14:paraId="5F2DA65C" w14:textId="77777777" w:rsidR="00E01D6B" w:rsidRDefault="00000000">
            <w:r>
              <w:t>Default Value</w:t>
            </w:r>
          </w:p>
        </w:tc>
        <w:tc>
          <w:tcPr>
            <w:tcW w:w="0" w:type="auto"/>
            <w:tcMar>
              <w:top w:w="100" w:type="dxa"/>
              <w:left w:w="100" w:type="dxa"/>
              <w:bottom w:w="100" w:type="dxa"/>
              <w:right w:w="100" w:type="dxa"/>
            </w:tcMar>
          </w:tcPr>
          <w:p w14:paraId="7553FD06" w14:textId="77777777" w:rsidR="00E01D6B" w:rsidRDefault="00000000">
            <w:r>
              <w:t>No</w:t>
            </w:r>
          </w:p>
        </w:tc>
      </w:tr>
      <w:tr w:rsidR="00E01D6B" w14:paraId="40B8BA38" w14:textId="77777777">
        <w:tblPrEx>
          <w:tblCellMar>
            <w:top w:w="0" w:type="dxa"/>
            <w:bottom w:w="0" w:type="dxa"/>
          </w:tblCellMar>
        </w:tblPrEx>
        <w:tc>
          <w:tcPr>
            <w:tcW w:w="0" w:type="auto"/>
            <w:tcMar>
              <w:top w:w="100" w:type="dxa"/>
              <w:left w:w="100" w:type="dxa"/>
              <w:bottom w:w="100" w:type="dxa"/>
              <w:right w:w="100" w:type="dxa"/>
            </w:tcMar>
          </w:tcPr>
          <w:p w14:paraId="5F076263" w14:textId="77777777" w:rsidR="00E01D6B" w:rsidRDefault="00000000">
            <w:r>
              <w:t>Is Customer Editable</w:t>
            </w:r>
          </w:p>
        </w:tc>
        <w:tc>
          <w:tcPr>
            <w:tcW w:w="0" w:type="auto"/>
            <w:tcMar>
              <w:top w:w="100" w:type="dxa"/>
              <w:left w:w="100" w:type="dxa"/>
              <w:bottom w:w="100" w:type="dxa"/>
              <w:right w:w="100" w:type="dxa"/>
            </w:tcMar>
          </w:tcPr>
          <w:p w14:paraId="3956599D" w14:textId="77777777" w:rsidR="00E01D6B" w:rsidRDefault="00000000">
            <w:r>
              <w:t>No</w:t>
            </w:r>
          </w:p>
        </w:tc>
      </w:tr>
      <w:tr w:rsidR="00E01D6B" w14:paraId="0EC9F4BD" w14:textId="77777777">
        <w:tblPrEx>
          <w:tblCellMar>
            <w:top w:w="0" w:type="dxa"/>
            <w:bottom w:w="0" w:type="dxa"/>
          </w:tblCellMar>
        </w:tblPrEx>
        <w:tc>
          <w:tcPr>
            <w:tcW w:w="0" w:type="auto"/>
            <w:tcMar>
              <w:top w:w="100" w:type="dxa"/>
              <w:left w:w="100" w:type="dxa"/>
              <w:bottom w:w="100" w:type="dxa"/>
              <w:right w:w="100" w:type="dxa"/>
            </w:tcMar>
          </w:tcPr>
          <w:p w14:paraId="09CCDC8D" w14:textId="77777777" w:rsidR="00E01D6B" w:rsidRDefault="00000000">
            <w:r>
              <w:t>Parameter Value</w:t>
            </w:r>
          </w:p>
        </w:tc>
        <w:tc>
          <w:tcPr>
            <w:tcW w:w="0" w:type="auto"/>
            <w:tcMar>
              <w:top w:w="100" w:type="dxa"/>
              <w:left w:w="100" w:type="dxa"/>
              <w:bottom w:w="100" w:type="dxa"/>
              <w:right w:w="100" w:type="dxa"/>
            </w:tcMar>
          </w:tcPr>
          <w:p w14:paraId="1335B769" w14:textId="77777777" w:rsidR="00E01D6B" w:rsidRDefault="00000000">
            <w:r>
              <w:t>No</w:t>
            </w:r>
          </w:p>
        </w:tc>
      </w:tr>
    </w:tbl>
    <w:p w14:paraId="74BEB5F9" w14:textId="77777777" w:rsidR="00E01D6B" w:rsidRDefault="00000000">
      <w:pPr>
        <w:spacing w:before="300"/>
      </w:pPr>
      <w:r>
        <w:rPr>
          <w:b/>
          <w:bCs/>
        </w:rPr>
        <w:t xml:space="preserve">Note: </w:t>
      </w:r>
      <w:r>
        <w:t xml:space="preserve"> This parameter enables setting cookies in WS outbound calls.&lt;/P&gt;</w:t>
      </w:r>
    </w:p>
    <w:p w14:paraId="5357FDF4" w14:textId="77777777" w:rsidR="00E01D6B" w:rsidRDefault="00E01D6B">
      <w:pPr>
        <w:pageBreakBefore/>
      </w:pPr>
    </w:p>
    <w:p w14:paraId="71B65414" w14:textId="77777777" w:rsidR="00E01D6B" w:rsidRDefault="00000000">
      <w:pPr>
        <w:pStyle w:val="Heading2"/>
        <w:spacing w:after="200"/>
        <w:jc w:val="center"/>
      </w:pPr>
      <w:r>
        <w:rPr>
          <w:b/>
          <w:bCs/>
          <w:sz w:val="32"/>
          <w:szCs w:val="32"/>
        </w:rPr>
        <w:t>Enable account related information for ShippingServiceLines based on either PO or Contract</w:t>
      </w:r>
    </w:p>
    <w:p w14:paraId="7AC46651" w14:textId="77777777" w:rsidR="00E01D6B" w:rsidRDefault="00000000">
      <w:pPr>
        <w:spacing w:after="240"/>
        <w:jc w:val="center"/>
      </w:pPr>
      <w:r>
        <w:rPr>
          <w:b/>
          <w:bCs/>
        </w:rPr>
        <w:t>Application.Invoicing.DefaultAccountingOnServiceLines</w:t>
      </w:r>
    </w:p>
    <w:p w14:paraId="5B9636B9" w14:textId="77777777" w:rsidR="00E01D6B" w:rsidRDefault="00000000">
      <w:pPr>
        <w:spacing w:after="300"/>
        <w:jc w:val="center"/>
      </w:pPr>
      <w:r>
        <w:rPr>
          <w:i/>
          <w:iCs/>
        </w:rPr>
        <w:t xml:space="preserve">Current value: </w:t>
      </w:r>
      <w:r>
        <w:rPr>
          <w:b/>
          <w:bCs/>
          <w:color w:val="8B0000"/>
        </w:rPr>
        <w:t>DISABLED</w:t>
      </w:r>
    </w:p>
    <w:p w14:paraId="2CBE3671" w14:textId="77777777" w:rsidR="00E01D6B" w:rsidRDefault="00000000">
      <w:pPr>
        <w:spacing w:after="300"/>
      </w:pPr>
      <w:r>
        <w:rPr>
          <w:b/>
          <w:bCs/>
        </w:rPr>
        <w:t>Description:</w:t>
      </w:r>
      <w:r>
        <w:rPr>
          <w:b/>
          <w:bCs/>
        </w:rPr>
        <w:tab/>
      </w:r>
      <w:r>
        <w:t>Enables accounting and account category for ShippingServiceLines on PO based Invoice to default from Purchase Order, and on Contract based Invoice to default from Contract. When set to Yes, accounting and account category for shipping and special handling service lines are defaulted from the fist line of the PO or Contract.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901F6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83B61B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920B36D" w14:textId="77777777" w:rsidR="00E01D6B" w:rsidRDefault="00000000">
            <w:r>
              <w:rPr>
                <w:b/>
                <w:bCs/>
              </w:rPr>
              <w:t>Value</w:t>
            </w:r>
          </w:p>
        </w:tc>
      </w:tr>
      <w:tr w:rsidR="00E01D6B" w14:paraId="3B519D8A" w14:textId="77777777">
        <w:tblPrEx>
          <w:tblCellMar>
            <w:top w:w="0" w:type="dxa"/>
            <w:bottom w:w="0" w:type="dxa"/>
          </w:tblCellMar>
        </w:tblPrEx>
        <w:tc>
          <w:tcPr>
            <w:tcW w:w="0" w:type="auto"/>
            <w:tcMar>
              <w:top w:w="100" w:type="dxa"/>
              <w:left w:w="100" w:type="dxa"/>
              <w:bottom w:w="100" w:type="dxa"/>
              <w:right w:w="100" w:type="dxa"/>
            </w:tcMar>
          </w:tcPr>
          <w:p w14:paraId="5212C010" w14:textId="77777777" w:rsidR="00E01D6B" w:rsidRDefault="00000000">
            <w:r>
              <w:t>Parameter Type</w:t>
            </w:r>
          </w:p>
        </w:tc>
        <w:tc>
          <w:tcPr>
            <w:tcW w:w="0" w:type="auto"/>
            <w:tcMar>
              <w:top w:w="100" w:type="dxa"/>
              <w:left w:w="100" w:type="dxa"/>
              <w:bottom w:w="100" w:type="dxa"/>
              <w:right w:w="100" w:type="dxa"/>
            </w:tcMar>
          </w:tcPr>
          <w:p w14:paraId="345EFE61" w14:textId="77777777" w:rsidR="00E01D6B" w:rsidRDefault="00000000">
            <w:r>
              <w:t>java.lang.Boolean</w:t>
            </w:r>
          </w:p>
        </w:tc>
      </w:tr>
      <w:tr w:rsidR="00E01D6B" w14:paraId="1A70E9C4" w14:textId="77777777">
        <w:tblPrEx>
          <w:tblCellMar>
            <w:top w:w="0" w:type="dxa"/>
            <w:bottom w:w="0" w:type="dxa"/>
          </w:tblCellMar>
        </w:tblPrEx>
        <w:tc>
          <w:tcPr>
            <w:tcW w:w="0" w:type="auto"/>
            <w:tcMar>
              <w:top w:w="100" w:type="dxa"/>
              <w:left w:w="100" w:type="dxa"/>
              <w:bottom w:w="100" w:type="dxa"/>
              <w:right w:w="100" w:type="dxa"/>
            </w:tcMar>
          </w:tcPr>
          <w:p w14:paraId="451589DB" w14:textId="77777777" w:rsidR="00E01D6B" w:rsidRDefault="00000000">
            <w:r>
              <w:t>Is Default</w:t>
            </w:r>
          </w:p>
        </w:tc>
        <w:tc>
          <w:tcPr>
            <w:tcW w:w="0" w:type="auto"/>
            <w:tcMar>
              <w:top w:w="100" w:type="dxa"/>
              <w:left w:w="100" w:type="dxa"/>
              <w:bottom w:w="100" w:type="dxa"/>
              <w:right w:w="100" w:type="dxa"/>
            </w:tcMar>
          </w:tcPr>
          <w:p w14:paraId="66565E6A" w14:textId="77777777" w:rsidR="00E01D6B" w:rsidRDefault="00000000">
            <w:r>
              <w:t>No</w:t>
            </w:r>
          </w:p>
        </w:tc>
      </w:tr>
      <w:tr w:rsidR="00E01D6B" w14:paraId="0D15336A" w14:textId="77777777">
        <w:tblPrEx>
          <w:tblCellMar>
            <w:top w:w="0" w:type="dxa"/>
            <w:bottom w:w="0" w:type="dxa"/>
          </w:tblCellMar>
        </w:tblPrEx>
        <w:tc>
          <w:tcPr>
            <w:tcW w:w="0" w:type="auto"/>
            <w:tcMar>
              <w:top w:w="100" w:type="dxa"/>
              <w:left w:w="100" w:type="dxa"/>
              <w:bottom w:w="100" w:type="dxa"/>
              <w:right w:w="100" w:type="dxa"/>
            </w:tcMar>
          </w:tcPr>
          <w:p w14:paraId="78C4D533" w14:textId="77777777" w:rsidR="00E01D6B" w:rsidRDefault="00000000">
            <w:r>
              <w:t>Default Value</w:t>
            </w:r>
          </w:p>
        </w:tc>
        <w:tc>
          <w:tcPr>
            <w:tcW w:w="0" w:type="auto"/>
            <w:tcMar>
              <w:top w:w="100" w:type="dxa"/>
              <w:left w:w="100" w:type="dxa"/>
              <w:bottom w:w="100" w:type="dxa"/>
              <w:right w:w="100" w:type="dxa"/>
            </w:tcMar>
          </w:tcPr>
          <w:p w14:paraId="3233ECEE" w14:textId="77777777" w:rsidR="00E01D6B" w:rsidRDefault="00000000">
            <w:r>
              <w:t>No</w:t>
            </w:r>
          </w:p>
        </w:tc>
      </w:tr>
      <w:tr w:rsidR="00E01D6B" w14:paraId="1604C23B" w14:textId="77777777">
        <w:tblPrEx>
          <w:tblCellMar>
            <w:top w:w="0" w:type="dxa"/>
            <w:bottom w:w="0" w:type="dxa"/>
          </w:tblCellMar>
        </w:tblPrEx>
        <w:tc>
          <w:tcPr>
            <w:tcW w:w="0" w:type="auto"/>
            <w:tcMar>
              <w:top w:w="100" w:type="dxa"/>
              <w:left w:w="100" w:type="dxa"/>
              <w:bottom w:w="100" w:type="dxa"/>
              <w:right w:w="100" w:type="dxa"/>
            </w:tcMar>
          </w:tcPr>
          <w:p w14:paraId="016231E5" w14:textId="77777777" w:rsidR="00E01D6B" w:rsidRDefault="00000000">
            <w:r>
              <w:t>Is Customer Editable</w:t>
            </w:r>
          </w:p>
        </w:tc>
        <w:tc>
          <w:tcPr>
            <w:tcW w:w="0" w:type="auto"/>
            <w:tcMar>
              <w:top w:w="100" w:type="dxa"/>
              <w:left w:w="100" w:type="dxa"/>
              <w:bottom w:w="100" w:type="dxa"/>
              <w:right w:w="100" w:type="dxa"/>
            </w:tcMar>
          </w:tcPr>
          <w:p w14:paraId="2F20BD23" w14:textId="77777777" w:rsidR="00E01D6B" w:rsidRDefault="00000000">
            <w:r>
              <w:t>No</w:t>
            </w:r>
          </w:p>
        </w:tc>
      </w:tr>
      <w:tr w:rsidR="00E01D6B" w14:paraId="686D4360" w14:textId="77777777">
        <w:tblPrEx>
          <w:tblCellMar>
            <w:top w:w="0" w:type="dxa"/>
            <w:bottom w:w="0" w:type="dxa"/>
          </w:tblCellMar>
        </w:tblPrEx>
        <w:tc>
          <w:tcPr>
            <w:tcW w:w="0" w:type="auto"/>
            <w:tcMar>
              <w:top w:w="100" w:type="dxa"/>
              <w:left w:w="100" w:type="dxa"/>
              <w:bottom w:w="100" w:type="dxa"/>
              <w:right w:w="100" w:type="dxa"/>
            </w:tcMar>
          </w:tcPr>
          <w:p w14:paraId="4F9C2098" w14:textId="77777777" w:rsidR="00E01D6B" w:rsidRDefault="00000000">
            <w:r>
              <w:t>Parameter Value</w:t>
            </w:r>
          </w:p>
        </w:tc>
        <w:tc>
          <w:tcPr>
            <w:tcW w:w="0" w:type="auto"/>
            <w:tcMar>
              <w:top w:w="100" w:type="dxa"/>
              <w:left w:w="100" w:type="dxa"/>
              <w:bottom w:w="100" w:type="dxa"/>
              <w:right w:w="100" w:type="dxa"/>
            </w:tcMar>
          </w:tcPr>
          <w:p w14:paraId="339B5088" w14:textId="77777777" w:rsidR="00E01D6B" w:rsidRDefault="00000000">
            <w:r>
              <w:t>No</w:t>
            </w:r>
          </w:p>
        </w:tc>
      </w:tr>
    </w:tbl>
    <w:p w14:paraId="42BEAF23" w14:textId="77777777" w:rsidR="00E01D6B" w:rsidRDefault="00000000">
      <w:pPr>
        <w:spacing w:before="300"/>
      </w:pPr>
      <w:r>
        <w:rPr>
          <w:b/>
          <w:bCs/>
        </w:rPr>
        <w:t xml:space="preserve">Note: </w:t>
      </w:r>
      <w:r>
        <w:t>Enables accounting and account category for ShippingServiceLines on PO based Invoice to default from Purchase Order, and on Contract based Invoice to default from Contract. When set to Yes, accounting and account category for shipping and special handling service lines are defaulted from the fist line of the PO or Contract.</w:t>
      </w:r>
    </w:p>
    <w:p w14:paraId="2851B5D2" w14:textId="77777777" w:rsidR="00E01D6B" w:rsidRDefault="00E01D6B">
      <w:pPr>
        <w:pageBreakBefore/>
      </w:pPr>
    </w:p>
    <w:p w14:paraId="61B9068A" w14:textId="77777777" w:rsidR="00E01D6B" w:rsidRDefault="00000000">
      <w:pPr>
        <w:pStyle w:val="Heading2"/>
        <w:spacing w:after="200"/>
        <w:jc w:val="center"/>
      </w:pPr>
      <w:r>
        <w:rPr>
          <w:b/>
          <w:bCs/>
          <w:sz w:val="32"/>
          <w:szCs w:val="32"/>
        </w:rPr>
        <w:t>Configuration Item</w:t>
      </w:r>
    </w:p>
    <w:p w14:paraId="123CC064" w14:textId="77777777" w:rsidR="00E01D6B" w:rsidRDefault="00000000">
      <w:pPr>
        <w:spacing w:after="240"/>
        <w:jc w:val="center"/>
      </w:pPr>
      <w:r>
        <w:rPr>
          <w:b/>
          <w:bCs/>
        </w:rPr>
        <w:t>Application.Catalog.ExtendFinnishCompoundWord</w:t>
      </w:r>
    </w:p>
    <w:p w14:paraId="3FAD7127" w14:textId="77777777" w:rsidR="00E01D6B" w:rsidRDefault="00000000">
      <w:pPr>
        <w:spacing w:after="300"/>
        <w:jc w:val="center"/>
      </w:pPr>
      <w:r>
        <w:rPr>
          <w:i/>
          <w:iCs/>
        </w:rPr>
        <w:t xml:space="preserve">Current value: </w:t>
      </w:r>
      <w:r>
        <w:rPr>
          <w:b/>
          <w:bCs/>
          <w:color w:val="006400"/>
        </w:rPr>
        <w:t>ENABLED</w:t>
      </w:r>
    </w:p>
    <w:p w14:paraId="7BDAC12D"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Application.Catalog.ExtendFinnishFuzzySpelling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FA7C6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231DDA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10FE5A" w14:textId="77777777" w:rsidR="00E01D6B" w:rsidRDefault="00000000">
            <w:r>
              <w:rPr>
                <w:b/>
                <w:bCs/>
              </w:rPr>
              <w:t>Value</w:t>
            </w:r>
          </w:p>
        </w:tc>
      </w:tr>
      <w:tr w:rsidR="00E01D6B" w14:paraId="4B65EB4A" w14:textId="77777777">
        <w:tblPrEx>
          <w:tblCellMar>
            <w:top w:w="0" w:type="dxa"/>
            <w:bottom w:w="0" w:type="dxa"/>
          </w:tblCellMar>
        </w:tblPrEx>
        <w:tc>
          <w:tcPr>
            <w:tcW w:w="0" w:type="auto"/>
            <w:tcMar>
              <w:top w:w="100" w:type="dxa"/>
              <w:left w:w="100" w:type="dxa"/>
              <w:bottom w:w="100" w:type="dxa"/>
              <w:right w:w="100" w:type="dxa"/>
            </w:tcMar>
          </w:tcPr>
          <w:p w14:paraId="0082DCED" w14:textId="77777777" w:rsidR="00E01D6B" w:rsidRDefault="00000000">
            <w:r>
              <w:t>Parameter Type</w:t>
            </w:r>
          </w:p>
        </w:tc>
        <w:tc>
          <w:tcPr>
            <w:tcW w:w="0" w:type="auto"/>
            <w:tcMar>
              <w:top w:w="100" w:type="dxa"/>
              <w:left w:w="100" w:type="dxa"/>
              <w:bottom w:w="100" w:type="dxa"/>
              <w:right w:w="100" w:type="dxa"/>
            </w:tcMar>
          </w:tcPr>
          <w:p w14:paraId="37622659" w14:textId="77777777" w:rsidR="00E01D6B" w:rsidRDefault="00000000">
            <w:r>
              <w:t>java.lang.Boolean</w:t>
            </w:r>
          </w:p>
        </w:tc>
      </w:tr>
      <w:tr w:rsidR="00E01D6B" w14:paraId="34F7E8A3" w14:textId="77777777">
        <w:tblPrEx>
          <w:tblCellMar>
            <w:top w:w="0" w:type="dxa"/>
            <w:bottom w:w="0" w:type="dxa"/>
          </w:tblCellMar>
        </w:tblPrEx>
        <w:tc>
          <w:tcPr>
            <w:tcW w:w="0" w:type="auto"/>
            <w:tcMar>
              <w:top w:w="100" w:type="dxa"/>
              <w:left w:w="100" w:type="dxa"/>
              <w:bottom w:w="100" w:type="dxa"/>
              <w:right w:w="100" w:type="dxa"/>
            </w:tcMar>
          </w:tcPr>
          <w:p w14:paraId="20005BB6" w14:textId="77777777" w:rsidR="00E01D6B" w:rsidRDefault="00000000">
            <w:r>
              <w:t>Is Default</w:t>
            </w:r>
          </w:p>
        </w:tc>
        <w:tc>
          <w:tcPr>
            <w:tcW w:w="0" w:type="auto"/>
            <w:tcMar>
              <w:top w:w="100" w:type="dxa"/>
              <w:left w:w="100" w:type="dxa"/>
              <w:bottom w:w="100" w:type="dxa"/>
              <w:right w:w="100" w:type="dxa"/>
            </w:tcMar>
          </w:tcPr>
          <w:p w14:paraId="48CB2930" w14:textId="77777777" w:rsidR="00E01D6B" w:rsidRDefault="00000000">
            <w:r>
              <w:t>No</w:t>
            </w:r>
          </w:p>
        </w:tc>
      </w:tr>
      <w:tr w:rsidR="00E01D6B" w14:paraId="20D9704F" w14:textId="77777777">
        <w:tblPrEx>
          <w:tblCellMar>
            <w:top w:w="0" w:type="dxa"/>
            <w:bottom w:w="0" w:type="dxa"/>
          </w:tblCellMar>
        </w:tblPrEx>
        <w:tc>
          <w:tcPr>
            <w:tcW w:w="0" w:type="auto"/>
            <w:tcMar>
              <w:top w:w="100" w:type="dxa"/>
              <w:left w:w="100" w:type="dxa"/>
              <w:bottom w:w="100" w:type="dxa"/>
              <w:right w:w="100" w:type="dxa"/>
            </w:tcMar>
          </w:tcPr>
          <w:p w14:paraId="25A472A8" w14:textId="77777777" w:rsidR="00E01D6B" w:rsidRDefault="00000000">
            <w:r>
              <w:t>Default Value</w:t>
            </w:r>
          </w:p>
        </w:tc>
        <w:tc>
          <w:tcPr>
            <w:tcW w:w="0" w:type="auto"/>
            <w:tcMar>
              <w:top w:w="100" w:type="dxa"/>
              <w:left w:w="100" w:type="dxa"/>
              <w:bottom w:w="100" w:type="dxa"/>
              <w:right w:w="100" w:type="dxa"/>
            </w:tcMar>
          </w:tcPr>
          <w:p w14:paraId="30CF6EC6" w14:textId="77777777" w:rsidR="00E01D6B" w:rsidRDefault="00000000">
            <w:r>
              <w:t>Yes</w:t>
            </w:r>
          </w:p>
        </w:tc>
      </w:tr>
      <w:tr w:rsidR="00E01D6B" w14:paraId="29E19F6D" w14:textId="77777777">
        <w:tblPrEx>
          <w:tblCellMar>
            <w:top w:w="0" w:type="dxa"/>
            <w:bottom w:w="0" w:type="dxa"/>
          </w:tblCellMar>
        </w:tblPrEx>
        <w:tc>
          <w:tcPr>
            <w:tcW w:w="0" w:type="auto"/>
            <w:tcMar>
              <w:top w:w="100" w:type="dxa"/>
              <w:left w:w="100" w:type="dxa"/>
              <w:bottom w:w="100" w:type="dxa"/>
              <w:right w:w="100" w:type="dxa"/>
            </w:tcMar>
          </w:tcPr>
          <w:p w14:paraId="50B63A06" w14:textId="77777777" w:rsidR="00E01D6B" w:rsidRDefault="00000000">
            <w:r>
              <w:t>Is Customer Editable</w:t>
            </w:r>
          </w:p>
        </w:tc>
        <w:tc>
          <w:tcPr>
            <w:tcW w:w="0" w:type="auto"/>
            <w:tcMar>
              <w:top w:w="100" w:type="dxa"/>
              <w:left w:w="100" w:type="dxa"/>
              <w:bottom w:w="100" w:type="dxa"/>
              <w:right w:w="100" w:type="dxa"/>
            </w:tcMar>
          </w:tcPr>
          <w:p w14:paraId="79DCE246" w14:textId="77777777" w:rsidR="00E01D6B" w:rsidRDefault="00000000">
            <w:r>
              <w:t>No</w:t>
            </w:r>
          </w:p>
        </w:tc>
      </w:tr>
      <w:tr w:rsidR="00E01D6B" w14:paraId="3DD8C0BE" w14:textId="77777777">
        <w:tblPrEx>
          <w:tblCellMar>
            <w:top w:w="0" w:type="dxa"/>
            <w:bottom w:w="0" w:type="dxa"/>
          </w:tblCellMar>
        </w:tblPrEx>
        <w:tc>
          <w:tcPr>
            <w:tcW w:w="0" w:type="auto"/>
            <w:tcMar>
              <w:top w:w="100" w:type="dxa"/>
              <w:left w:w="100" w:type="dxa"/>
              <w:bottom w:w="100" w:type="dxa"/>
              <w:right w:w="100" w:type="dxa"/>
            </w:tcMar>
          </w:tcPr>
          <w:p w14:paraId="4FADE626" w14:textId="77777777" w:rsidR="00E01D6B" w:rsidRDefault="00000000">
            <w:r>
              <w:t>Parameter Value</w:t>
            </w:r>
          </w:p>
        </w:tc>
        <w:tc>
          <w:tcPr>
            <w:tcW w:w="0" w:type="auto"/>
            <w:tcMar>
              <w:top w:w="100" w:type="dxa"/>
              <w:left w:w="100" w:type="dxa"/>
              <w:bottom w:w="100" w:type="dxa"/>
              <w:right w:w="100" w:type="dxa"/>
            </w:tcMar>
          </w:tcPr>
          <w:p w14:paraId="5D631991" w14:textId="77777777" w:rsidR="00E01D6B" w:rsidRDefault="00000000">
            <w:r>
              <w:t>Yes</w:t>
            </w:r>
          </w:p>
        </w:tc>
      </w:tr>
    </w:tbl>
    <w:p w14:paraId="3F671689"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w:t>
      </w:r>
    </w:p>
    <w:p w14:paraId="70D8539E" w14:textId="77777777" w:rsidR="00E01D6B" w:rsidRDefault="00E01D6B">
      <w:pPr>
        <w:pageBreakBefore/>
      </w:pPr>
    </w:p>
    <w:p w14:paraId="360CCA09" w14:textId="77777777" w:rsidR="00E01D6B" w:rsidRDefault="00000000">
      <w:pPr>
        <w:pStyle w:val="Heading2"/>
        <w:spacing w:after="200"/>
        <w:jc w:val="center"/>
      </w:pPr>
      <w:r>
        <w:rPr>
          <w:b/>
          <w:bCs/>
          <w:sz w:val="32"/>
          <w:szCs w:val="32"/>
        </w:rPr>
        <w:t>Configuration Item</w:t>
      </w:r>
    </w:p>
    <w:p w14:paraId="23AF9C01" w14:textId="77777777" w:rsidR="00E01D6B" w:rsidRDefault="00000000">
      <w:pPr>
        <w:spacing w:after="240"/>
        <w:jc w:val="center"/>
      </w:pPr>
      <w:r>
        <w:rPr>
          <w:b/>
          <w:bCs/>
        </w:rPr>
        <w:t>Application.GuidedBuy.UpdateLatestContractVersion</w:t>
      </w:r>
    </w:p>
    <w:p w14:paraId="230098F3" w14:textId="77777777" w:rsidR="00E01D6B" w:rsidRDefault="00000000">
      <w:pPr>
        <w:spacing w:after="300"/>
        <w:jc w:val="center"/>
      </w:pPr>
      <w:r>
        <w:rPr>
          <w:i/>
          <w:iCs/>
        </w:rPr>
        <w:t xml:space="preserve">Current value: </w:t>
      </w:r>
      <w:r>
        <w:rPr>
          <w:b/>
          <w:bCs/>
          <w:color w:val="8B0000"/>
        </w:rPr>
        <w:t>DISABLED</w:t>
      </w:r>
    </w:p>
    <w:p w14:paraId="68F859CC" w14:textId="77777777" w:rsidR="00E01D6B" w:rsidRDefault="00000000">
      <w:pPr>
        <w:spacing w:after="300"/>
      </w:pPr>
      <w:r>
        <w:rPr>
          <w:b/>
          <w:bCs/>
        </w:rPr>
        <w:t>Description:</w:t>
      </w:r>
      <w:r>
        <w:rPr>
          <w:b/>
          <w:bCs/>
        </w:rPr>
        <w:tab/>
      </w:r>
      <w:r>
        <w:t>&lt;P&gt;Updates the latest contract version in Guided Buying after a contract version change. &lt;P&gt;When set to Yes, it updates the latest contract version. &lt;P&gt;When set to No, it does not update the latest contract version.&lt;/P&gt;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2319B5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99D7C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AF8B482" w14:textId="77777777" w:rsidR="00E01D6B" w:rsidRDefault="00000000">
            <w:r>
              <w:rPr>
                <w:b/>
                <w:bCs/>
              </w:rPr>
              <w:t>Value</w:t>
            </w:r>
          </w:p>
        </w:tc>
      </w:tr>
      <w:tr w:rsidR="00E01D6B" w14:paraId="0165C070" w14:textId="77777777">
        <w:tblPrEx>
          <w:tblCellMar>
            <w:top w:w="0" w:type="dxa"/>
            <w:bottom w:w="0" w:type="dxa"/>
          </w:tblCellMar>
        </w:tblPrEx>
        <w:tc>
          <w:tcPr>
            <w:tcW w:w="0" w:type="auto"/>
            <w:tcMar>
              <w:top w:w="100" w:type="dxa"/>
              <w:left w:w="100" w:type="dxa"/>
              <w:bottom w:w="100" w:type="dxa"/>
              <w:right w:w="100" w:type="dxa"/>
            </w:tcMar>
          </w:tcPr>
          <w:p w14:paraId="54206630" w14:textId="77777777" w:rsidR="00E01D6B" w:rsidRDefault="00000000">
            <w:r>
              <w:t>Parameter Type</w:t>
            </w:r>
          </w:p>
        </w:tc>
        <w:tc>
          <w:tcPr>
            <w:tcW w:w="0" w:type="auto"/>
            <w:tcMar>
              <w:top w:w="100" w:type="dxa"/>
              <w:left w:w="100" w:type="dxa"/>
              <w:bottom w:w="100" w:type="dxa"/>
              <w:right w:w="100" w:type="dxa"/>
            </w:tcMar>
          </w:tcPr>
          <w:p w14:paraId="79FD31A0" w14:textId="77777777" w:rsidR="00E01D6B" w:rsidRDefault="00000000">
            <w:r>
              <w:t>java.lang.Boolean</w:t>
            </w:r>
          </w:p>
        </w:tc>
      </w:tr>
      <w:tr w:rsidR="00E01D6B" w14:paraId="59F962F1" w14:textId="77777777">
        <w:tblPrEx>
          <w:tblCellMar>
            <w:top w:w="0" w:type="dxa"/>
            <w:bottom w:w="0" w:type="dxa"/>
          </w:tblCellMar>
        </w:tblPrEx>
        <w:tc>
          <w:tcPr>
            <w:tcW w:w="0" w:type="auto"/>
            <w:tcMar>
              <w:top w:w="100" w:type="dxa"/>
              <w:left w:w="100" w:type="dxa"/>
              <w:bottom w:w="100" w:type="dxa"/>
              <w:right w:w="100" w:type="dxa"/>
            </w:tcMar>
          </w:tcPr>
          <w:p w14:paraId="37943F29" w14:textId="77777777" w:rsidR="00E01D6B" w:rsidRDefault="00000000">
            <w:r>
              <w:t>Is Default</w:t>
            </w:r>
          </w:p>
        </w:tc>
        <w:tc>
          <w:tcPr>
            <w:tcW w:w="0" w:type="auto"/>
            <w:tcMar>
              <w:top w:w="100" w:type="dxa"/>
              <w:left w:w="100" w:type="dxa"/>
              <w:bottom w:w="100" w:type="dxa"/>
              <w:right w:w="100" w:type="dxa"/>
            </w:tcMar>
          </w:tcPr>
          <w:p w14:paraId="4D47E3C2" w14:textId="77777777" w:rsidR="00E01D6B" w:rsidRDefault="00000000">
            <w:r>
              <w:t>No</w:t>
            </w:r>
          </w:p>
        </w:tc>
      </w:tr>
      <w:tr w:rsidR="00E01D6B" w14:paraId="04E8E32C" w14:textId="77777777">
        <w:tblPrEx>
          <w:tblCellMar>
            <w:top w:w="0" w:type="dxa"/>
            <w:bottom w:w="0" w:type="dxa"/>
          </w:tblCellMar>
        </w:tblPrEx>
        <w:tc>
          <w:tcPr>
            <w:tcW w:w="0" w:type="auto"/>
            <w:tcMar>
              <w:top w:w="100" w:type="dxa"/>
              <w:left w:w="100" w:type="dxa"/>
              <w:bottom w:w="100" w:type="dxa"/>
              <w:right w:w="100" w:type="dxa"/>
            </w:tcMar>
          </w:tcPr>
          <w:p w14:paraId="4F558CBE" w14:textId="77777777" w:rsidR="00E01D6B" w:rsidRDefault="00000000">
            <w:r>
              <w:t>Default Value</w:t>
            </w:r>
          </w:p>
        </w:tc>
        <w:tc>
          <w:tcPr>
            <w:tcW w:w="0" w:type="auto"/>
            <w:tcMar>
              <w:top w:w="100" w:type="dxa"/>
              <w:left w:w="100" w:type="dxa"/>
              <w:bottom w:w="100" w:type="dxa"/>
              <w:right w:w="100" w:type="dxa"/>
            </w:tcMar>
          </w:tcPr>
          <w:p w14:paraId="20054305" w14:textId="77777777" w:rsidR="00E01D6B" w:rsidRDefault="00000000">
            <w:r>
              <w:t>No</w:t>
            </w:r>
          </w:p>
        </w:tc>
      </w:tr>
      <w:tr w:rsidR="00E01D6B" w14:paraId="538CCA75" w14:textId="77777777">
        <w:tblPrEx>
          <w:tblCellMar>
            <w:top w:w="0" w:type="dxa"/>
            <w:bottom w:w="0" w:type="dxa"/>
          </w:tblCellMar>
        </w:tblPrEx>
        <w:tc>
          <w:tcPr>
            <w:tcW w:w="0" w:type="auto"/>
            <w:tcMar>
              <w:top w:w="100" w:type="dxa"/>
              <w:left w:w="100" w:type="dxa"/>
              <w:bottom w:w="100" w:type="dxa"/>
              <w:right w:w="100" w:type="dxa"/>
            </w:tcMar>
          </w:tcPr>
          <w:p w14:paraId="755FC5FB" w14:textId="77777777" w:rsidR="00E01D6B" w:rsidRDefault="00000000">
            <w:r>
              <w:t>Is Customer Editable</w:t>
            </w:r>
          </w:p>
        </w:tc>
        <w:tc>
          <w:tcPr>
            <w:tcW w:w="0" w:type="auto"/>
            <w:tcMar>
              <w:top w:w="100" w:type="dxa"/>
              <w:left w:w="100" w:type="dxa"/>
              <w:bottom w:w="100" w:type="dxa"/>
              <w:right w:w="100" w:type="dxa"/>
            </w:tcMar>
          </w:tcPr>
          <w:p w14:paraId="763B1475" w14:textId="77777777" w:rsidR="00E01D6B" w:rsidRDefault="00000000">
            <w:r>
              <w:t>No</w:t>
            </w:r>
          </w:p>
        </w:tc>
      </w:tr>
      <w:tr w:rsidR="00E01D6B" w14:paraId="385EA6F2" w14:textId="77777777">
        <w:tblPrEx>
          <w:tblCellMar>
            <w:top w:w="0" w:type="dxa"/>
            <w:bottom w:w="0" w:type="dxa"/>
          </w:tblCellMar>
        </w:tblPrEx>
        <w:tc>
          <w:tcPr>
            <w:tcW w:w="0" w:type="auto"/>
            <w:tcMar>
              <w:top w:w="100" w:type="dxa"/>
              <w:left w:w="100" w:type="dxa"/>
              <w:bottom w:w="100" w:type="dxa"/>
              <w:right w:w="100" w:type="dxa"/>
            </w:tcMar>
          </w:tcPr>
          <w:p w14:paraId="5B3FD161" w14:textId="77777777" w:rsidR="00E01D6B" w:rsidRDefault="00000000">
            <w:r>
              <w:t>Parameter Value</w:t>
            </w:r>
          </w:p>
        </w:tc>
        <w:tc>
          <w:tcPr>
            <w:tcW w:w="0" w:type="auto"/>
            <w:tcMar>
              <w:top w:w="100" w:type="dxa"/>
              <w:left w:w="100" w:type="dxa"/>
              <w:bottom w:w="100" w:type="dxa"/>
              <w:right w:w="100" w:type="dxa"/>
            </w:tcMar>
          </w:tcPr>
          <w:p w14:paraId="3A505F23" w14:textId="77777777" w:rsidR="00E01D6B" w:rsidRDefault="00000000">
            <w:r>
              <w:t>No</w:t>
            </w:r>
          </w:p>
        </w:tc>
      </w:tr>
    </w:tbl>
    <w:p w14:paraId="2237549A" w14:textId="77777777" w:rsidR="00E01D6B" w:rsidRDefault="00000000">
      <w:pPr>
        <w:spacing w:before="300"/>
      </w:pPr>
      <w:r>
        <w:rPr>
          <w:b/>
          <w:bCs/>
        </w:rPr>
        <w:t xml:space="preserve">Note: </w:t>
      </w:r>
      <w:r>
        <w:t xml:space="preserve"> Updates the latest contract version in Guided Buying after a contract version change.  When set to Yes, it updates the latest contract version.  When set to No, it does not update the latest contract version.&lt;/P&gt;</w:t>
      </w:r>
    </w:p>
    <w:p w14:paraId="3FB564BF" w14:textId="77777777" w:rsidR="00E01D6B" w:rsidRDefault="00E01D6B">
      <w:pPr>
        <w:pageBreakBefore/>
      </w:pPr>
    </w:p>
    <w:p w14:paraId="2CE6D432" w14:textId="77777777" w:rsidR="00E01D6B" w:rsidRDefault="00000000">
      <w:pPr>
        <w:pStyle w:val="Heading2"/>
        <w:spacing w:after="200"/>
        <w:jc w:val="center"/>
      </w:pPr>
      <w:r>
        <w:rPr>
          <w:b/>
          <w:bCs/>
          <w:sz w:val="32"/>
          <w:szCs w:val="32"/>
        </w:rPr>
        <w:t>Configuration Item</w:t>
      </w:r>
    </w:p>
    <w:p w14:paraId="2E674FB7" w14:textId="77777777" w:rsidR="00E01D6B" w:rsidRDefault="00000000">
      <w:pPr>
        <w:spacing w:after="240"/>
        <w:jc w:val="center"/>
      </w:pPr>
      <w:r>
        <w:rPr>
          <w:b/>
          <w:bCs/>
        </w:rPr>
        <w:t>Application.Catalog.CMSEnableCSPHeaderFeatureForCM10914</w:t>
      </w:r>
    </w:p>
    <w:p w14:paraId="4C69F93E" w14:textId="77777777" w:rsidR="00E01D6B" w:rsidRDefault="00000000">
      <w:pPr>
        <w:spacing w:after="300"/>
        <w:jc w:val="center"/>
      </w:pPr>
      <w:r>
        <w:rPr>
          <w:i/>
          <w:iCs/>
        </w:rPr>
        <w:t xml:space="preserve">Current value: </w:t>
      </w:r>
      <w:r>
        <w:rPr>
          <w:b/>
          <w:bCs/>
          <w:color w:val="8B0000"/>
        </w:rPr>
        <w:t>DISABLED</w:t>
      </w:r>
    </w:p>
    <w:p w14:paraId="188BB098" w14:textId="77777777" w:rsidR="00E01D6B" w:rsidRDefault="00000000">
      <w:pPr>
        <w:spacing w:after="300"/>
      </w:pPr>
      <w:r>
        <w:rPr>
          <w:b/>
          <w:bCs/>
        </w:rPr>
        <w:t>Description:</w:t>
      </w:r>
      <w:r>
        <w:rPr>
          <w:b/>
          <w:bCs/>
        </w:rPr>
        <w:tab/>
      </w:r>
      <w:r>
        <w:t>&lt;P&gt;Specifies that parameter CMSEnableCSPHeaderFeatureForCM10914 is enabled for this realm.&lt;/P&gt;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2C8014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2026E5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50D9FF" w14:textId="77777777" w:rsidR="00E01D6B" w:rsidRDefault="00000000">
            <w:r>
              <w:rPr>
                <w:b/>
                <w:bCs/>
              </w:rPr>
              <w:t>Value</w:t>
            </w:r>
          </w:p>
        </w:tc>
      </w:tr>
      <w:tr w:rsidR="00E01D6B" w14:paraId="2F0F1624" w14:textId="77777777">
        <w:tblPrEx>
          <w:tblCellMar>
            <w:top w:w="0" w:type="dxa"/>
            <w:bottom w:w="0" w:type="dxa"/>
          </w:tblCellMar>
        </w:tblPrEx>
        <w:tc>
          <w:tcPr>
            <w:tcW w:w="0" w:type="auto"/>
            <w:tcMar>
              <w:top w:w="100" w:type="dxa"/>
              <w:left w:w="100" w:type="dxa"/>
              <w:bottom w:w="100" w:type="dxa"/>
              <w:right w:w="100" w:type="dxa"/>
            </w:tcMar>
          </w:tcPr>
          <w:p w14:paraId="6DE5BB29" w14:textId="77777777" w:rsidR="00E01D6B" w:rsidRDefault="00000000">
            <w:r>
              <w:t>Parameter Type</w:t>
            </w:r>
          </w:p>
        </w:tc>
        <w:tc>
          <w:tcPr>
            <w:tcW w:w="0" w:type="auto"/>
            <w:tcMar>
              <w:top w:w="100" w:type="dxa"/>
              <w:left w:w="100" w:type="dxa"/>
              <w:bottom w:w="100" w:type="dxa"/>
              <w:right w:w="100" w:type="dxa"/>
            </w:tcMar>
          </w:tcPr>
          <w:p w14:paraId="214A00D8" w14:textId="77777777" w:rsidR="00E01D6B" w:rsidRDefault="00000000">
            <w:r>
              <w:t>java.lang.Boolean</w:t>
            </w:r>
          </w:p>
        </w:tc>
      </w:tr>
      <w:tr w:rsidR="00E01D6B" w14:paraId="62A530C1" w14:textId="77777777">
        <w:tblPrEx>
          <w:tblCellMar>
            <w:top w:w="0" w:type="dxa"/>
            <w:bottom w:w="0" w:type="dxa"/>
          </w:tblCellMar>
        </w:tblPrEx>
        <w:tc>
          <w:tcPr>
            <w:tcW w:w="0" w:type="auto"/>
            <w:tcMar>
              <w:top w:w="100" w:type="dxa"/>
              <w:left w:w="100" w:type="dxa"/>
              <w:bottom w:w="100" w:type="dxa"/>
              <w:right w:w="100" w:type="dxa"/>
            </w:tcMar>
          </w:tcPr>
          <w:p w14:paraId="70D13B57" w14:textId="77777777" w:rsidR="00E01D6B" w:rsidRDefault="00000000">
            <w:r>
              <w:t>Is Default</w:t>
            </w:r>
          </w:p>
        </w:tc>
        <w:tc>
          <w:tcPr>
            <w:tcW w:w="0" w:type="auto"/>
            <w:tcMar>
              <w:top w:w="100" w:type="dxa"/>
              <w:left w:w="100" w:type="dxa"/>
              <w:bottom w:w="100" w:type="dxa"/>
              <w:right w:w="100" w:type="dxa"/>
            </w:tcMar>
          </w:tcPr>
          <w:p w14:paraId="25DE77C3" w14:textId="77777777" w:rsidR="00E01D6B" w:rsidRDefault="00000000">
            <w:r>
              <w:t>No</w:t>
            </w:r>
          </w:p>
        </w:tc>
      </w:tr>
      <w:tr w:rsidR="00E01D6B" w14:paraId="1D70C1CF" w14:textId="77777777">
        <w:tblPrEx>
          <w:tblCellMar>
            <w:top w:w="0" w:type="dxa"/>
            <w:bottom w:w="0" w:type="dxa"/>
          </w:tblCellMar>
        </w:tblPrEx>
        <w:tc>
          <w:tcPr>
            <w:tcW w:w="0" w:type="auto"/>
            <w:tcMar>
              <w:top w:w="100" w:type="dxa"/>
              <w:left w:w="100" w:type="dxa"/>
              <w:bottom w:w="100" w:type="dxa"/>
              <w:right w:w="100" w:type="dxa"/>
            </w:tcMar>
          </w:tcPr>
          <w:p w14:paraId="764C4FCD" w14:textId="77777777" w:rsidR="00E01D6B" w:rsidRDefault="00000000">
            <w:r>
              <w:t>Default Value</w:t>
            </w:r>
          </w:p>
        </w:tc>
        <w:tc>
          <w:tcPr>
            <w:tcW w:w="0" w:type="auto"/>
            <w:tcMar>
              <w:top w:w="100" w:type="dxa"/>
              <w:left w:w="100" w:type="dxa"/>
              <w:bottom w:w="100" w:type="dxa"/>
              <w:right w:w="100" w:type="dxa"/>
            </w:tcMar>
          </w:tcPr>
          <w:p w14:paraId="689E56B1" w14:textId="77777777" w:rsidR="00E01D6B" w:rsidRDefault="00000000">
            <w:r>
              <w:t>No</w:t>
            </w:r>
          </w:p>
        </w:tc>
      </w:tr>
      <w:tr w:rsidR="00E01D6B" w14:paraId="0E7D92D3" w14:textId="77777777">
        <w:tblPrEx>
          <w:tblCellMar>
            <w:top w:w="0" w:type="dxa"/>
            <w:bottom w:w="0" w:type="dxa"/>
          </w:tblCellMar>
        </w:tblPrEx>
        <w:tc>
          <w:tcPr>
            <w:tcW w:w="0" w:type="auto"/>
            <w:tcMar>
              <w:top w:w="100" w:type="dxa"/>
              <w:left w:w="100" w:type="dxa"/>
              <w:bottom w:w="100" w:type="dxa"/>
              <w:right w:w="100" w:type="dxa"/>
            </w:tcMar>
          </w:tcPr>
          <w:p w14:paraId="09C7DF32" w14:textId="77777777" w:rsidR="00E01D6B" w:rsidRDefault="00000000">
            <w:r>
              <w:t>Is Customer Editable</w:t>
            </w:r>
          </w:p>
        </w:tc>
        <w:tc>
          <w:tcPr>
            <w:tcW w:w="0" w:type="auto"/>
            <w:tcMar>
              <w:top w:w="100" w:type="dxa"/>
              <w:left w:w="100" w:type="dxa"/>
              <w:bottom w:w="100" w:type="dxa"/>
              <w:right w:w="100" w:type="dxa"/>
            </w:tcMar>
          </w:tcPr>
          <w:p w14:paraId="53CA2F18" w14:textId="77777777" w:rsidR="00E01D6B" w:rsidRDefault="00000000">
            <w:r>
              <w:t>No</w:t>
            </w:r>
          </w:p>
        </w:tc>
      </w:tr>
      <w:tr w:rsidR="00E01D6B" w14:paraId="3F990349" w14:textId="77777777">
        <w:tblPrEx>
          <w:tblCellMar>
            <w:top w:w="0" w:type="dxa"/>
            <w:bottom w:w="0" w:type="dxa"/>
          </w:tblCellMar>
        </w:tblPrEx>
        <w:tc>
          <w:tcPr>
            <w:tcW w:w="0" w:type="auto"/>
            <w:tcMar>
              <w:top w:w="100" w:type="dxa"/>
              <w:left w:w="100" w:type="dxa"/>
              <w:bottom w:w="100" w:type="dxa"/>
              <w:right w:w="100" w:type="dxa"/>
            </w:tcMar>
          </w:tcPr>
          <w:p w14:paraId="027659BC" w14:textId="77777777" w:rsidR="00E01D6B" w:rsidRDefault="00000000">
            <w:r>
              <w:t>Parameter Value</w:t>
            </w:r>
          </w:p>
        </w:tc>
        <w:tc>
          <w:tcPr>
            <w:tcW w:w="0" w:type="auto"/>
            <w:tcMar>
              <w:top w:w="100" w:type="dxa"/>
              <w:left w:w="100" w:type="dxa"/>
              <w:bottom w:w="100" w:type="dxa"/>
              <w:right w:w="100" w:type="dxa"/>
            </w:tcMar>
          </w:tcPr>
          <w:p w14:paraId="115D33CD" w14:textId="77777777" w:rsidR="00E01D6B" w:rsidRDefault="00000000">
            <w:r>
              <w:t>No</w:t>
            </w:r>
          </w:p>
        </w:tc>
      </w:tr>
    </w:tbl>
    <w:p w14:paraId="6C1FE0C2" w14:textId="77777777" w:rsidR="00E01D6B" w:rsidRDefault="00000000">
      <w:pPr>
        <w:spacing w:before="300"/>
      </w:pPr>
      <w:r>
        <w:rPr>
          <w:b/>
          <w:bCs/>
        </w:rPr>
        <w:t xml:space="preserve">Note: </w:t>
      </w:r>
      <w:r>
        <w:t xml:space="preserve"> Specifies that parameter CMSEnableCSPHeaderFeatureForCM10914 is enabled for this realm.&lt;/P&gt;</w:t>
      </w:r>
    </w:p>
    <w:p w14:paraId="1DFE5921" w14:textId="77777777" w:rsidR="00E01D6B" w:rsidRDefault="00E01D6B">
      <w:pPr>
        <w:pageBreakBefore/>
      </w:pPr>
    </w:p>
    <w:p w14:paraId="41AE1B22" w14:textId="77777777" w:rsidR="00E01D6B" w:rsidRDefault="00000000">
      <w:pPr>
        <w:pStyle w:val="Heading2"/>
        <w:spacing w:after="200"/>
        <w:jc w:val="center"/>
      </w:pPr>
      <w:r>
        <w:rPr>
          <w:b/>
          <w:bCs/>
          <w:sz w:val="32"/>
          <w:szCs w:val="32"/>
        </w:rPr>
        <w:t>Configuration Item</w:t>
      </w:r>
    </w:p>
    <w:p w14:paraId="4F53C084" w14:textId="77777777" w:rsidR="00E01D6B" w:rsidRDefault="00000000">
      <w:pPr>
        <w:spacing w:after="240"/>
        <w:jc w:val="center"/>
      </w:pPr>
      <w:r>
        <w:rPr>
          <w:b/>
          <w:bCs/>
        </w:rPr>
        <w:t>Application.Procure.RestrictCopyingAnalyzableAttributesToPO</w:t>
      </w:r>
    </w:p>
    <w:p w14:paraId="5B0D67A3" w14:textId="77777777" w:rsidR="00E01D6B" w:rsidRDefault="00000000">
      <w:pPr>
        <w:spacing w:after="300"/>
        <w:jc w:val="center"/>
      </w:pPr>
      <w:r>
        <w:rPr>
          <w:i/>
          <w:iCs/>
        </w:rPr>
        <w:t xml:space="preserve">Current value: </w:t>
      </w:r>
      <w:r>
        <w:rPr>
          <w:b/>
          <w:bCs/>
          <w:color w:val="8B0000"/>
        </w:rPr>
        <w:t>DISABLED</w:t>
      </w:r>
    </w:p>
    <w:p w14:paraId="2C4DB055" w14:textId="77777777" w:rsidR="00E01D6B" w:rsidRDefault="00000000">
      <w:pPr>
        <w:spacing w:after="300"/>
      </w:pPr>
      <w:r>
        <w:rPr>
          <w:b/>
          <w:bCs/>
        </w:rPr>
        <w:t>Description:</w:t>
      </w:r>
      <w:r>
        <w:rPr>
          <w:b/>
          <w:bCs/>
        </w:rPr>
        <w:tab/>
      </w:r>
      <w:r>
        <w:t>&lt;P&gt;Set this parameter to Yes to ensure that the buying solution prevents copying ReqLineItem.Description.AnalyzableAttributes field from line items on requisitions to the line items on the corresponding purchase orders and invoices. &lt;br/&gt;This setting helps in preventing the growth of database table space when customers load catalogs with more number of analyzable attributes.&lt;br/&gt;&lt;/P&gt; &lt;P&gt;&lt;b&gt;Note:&lt;/b&gt; Do not change the default configuration of this parameter without consulting the SAP Ariba Engineering team.&lt;/P&gt;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47B713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B7277B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1682C62" w14:textId="77777777" w:rsidR="00E01D6B" w:rsidRDefault="00000000">
            <w:r>
              <w:rPr>
                <w:b/>
                <w:bCs/>
              </w:rPr>
              <w:t>Value</w:t>
            </w:r>
          </w:p>
        </w:tc>
      </w:tr>
      <w:tr w:rsidR="00E01D6B" w14:paraId="3A7D8810" w14:textId="77777777">
        <w:tblPrEx>
          <w:tblCellMar>
            <w:top w:w="0" w:type="dxa"/>
            <w:bottom w:w="0" w:type="dxa"/>
          </w:tblCellMar>
        </w:tblPrEx>
        <w:tc>
          <w:tcPr>
            <w:tcW w:w="0" w:type="auto"/>
            <w:tcMar>
              <w:top w:w="100" w:type="dxa"/>
              <w:left w:w="100" w:type="dxa"/>
              <w:bottom w:w="100" w:type="dxa"/>
              <w:right w:w="100" w:type="dxa"/>
            </w:tcMar>
          </w:tcPr>
          <w:p w14:paraId="0EB2F4A5" w14:textId="77777777" w:rsidR="00E01D6B" w:rsidRDefault="00000000">
            <w:r>
              <w:t>Parameter Type</w:t>
            </w:r>
          </w:p>
        </w:tc>
        <w:tc>
          <w:tcPr>
            <w:tcW w:w="0" w:type="auto"/>
            <w:tcMar>
              <w:top w:w="100" w:type="dxa"/>
              <w:left w:w="100" w:type="dxa"/>
              <w:bottom w:w="100" w:type="dxa"/>
              <w:right w:w="100" w:type="dxa"/>
            </w:tcMar>
          </w:tcPr>
          <w:p w14:paraId="0260111F" w14:textId="77777777" w:rsidR="00E01D6B" w:rsidRDefault="00000000">
            <w:r>
              <w:t>java.lang.Boolean</w:t>
            </w:r>
          </w:p>
        </w:tc>
      </w:tr>
      <w:tr w:rsidR="00E01D6B" w14:paraId="0B93AEF4" w14:textId="77777777">
        <w:tblPrEx>
          <w:tblCellMar>
            <w:top w:w="0" w:type="dxa"/>
            <w:bottom w:w="0" w:type="dxa"/>
          </w:tblCellMar>
        </w:tblPrEx>
        <w:tc>
          <w:tcPr>
            <w:tcW w:w="0" w:type="auto"/>
            <w:tcMar>
              <w:top w:w="100" w:type="dxa"/>
              <w:left w:w="100" w:type="dxa"/>
              <w:bottom w:w="100" w:type="dxa"/>
              <w:right w:w="100" w:type="dxa"/>
            </w:tcMar>
          </w:tcPr>
          <w:p w14:paraId="7CD99152" w14:textId="77777777" w:rsidR="00E01D6B" w:rsidRDefault="00000000">
            <w:r>
              <w:t>Is Default</w:t>
            </w:r>
          </w:p>
        </w:tc>
        <w:tc>
          <w:tcPr>
            <w:tcW w:w="0" w:type="auto"/>
            <w:tcMar>
              <w:top w:w="100" w:type="dxa"/>
              <w:left w:w="100" w:type="dxa"/>
              <w:bottom w:w="100" w:type="dxa"/>
              <w:right w:w="100" w:type="dxa"/>
            </w:tcMar>
          </w:tcPr>
          <w:p w14:paraId="41A900E2" w14:textId="77777777" w:rsidR="00E01D6B" w:rsidRDefault="00000000">
            <w:r>
              <w:t>No</w:t>
            </w:r>
          </w:p>
        </w:tc>
      </w:tr>
      <w:tr w:rsidR="00E01D6B" w14:paraId="53A182F9" w14:textId="77777777">
        <w:tblPrEx>
          <w:tblCellMar>
            <w:top w:w="0" w:type="dxa"/>
            <w:bottom w:w="0" w:type="dxa"/>
          </w:tblCellMar>
        </w:tblPrEx>
        <w:tc>
          <w:tcPr>
            <w:tcW w:w="0" w:type="auto"/>
            <w:tcMar>
              <w:top w:w="100" w:type="dxa"/>
              <w:left w:w="100" w:type="dxa"/>
              <w:bottom w:w="100" w:type="dxa"/>
              <w:right w:w="100" w:type="dxa"/>
            </w:tcMar>
          </w:tcPr>
          <w:p w14:paraId="3BAB79BE" w14:textId="77777777" w:rsidR="00E01D6B" w:rsidRDefault="00000000">
            <w:r>
              <w:t>Default Value</w:t>
            </w:r>
          </w:p>
        </w:tc>
        <w:tc>
          <w:tcPr>
            <w:tcW w:w="0" w:type="auto"/>
            <w:tcMar>
              <w:top w:w="100" w:type="dxa"/>
              <w:left w:w="100" w:type="dxa"/>
              <w:bottom w:w="100" w:type="dxa"/>
              <w:right w:w="100" w:type="dxa"/>
            </w:tcMar>
          </w:tcPr>
          <w:p w14:paraId="3C6A4338" w14:textId="77777777" w:rsidR="00E01D6B" w:rsidRDefault="00000000">
            <w:r>
              <w:t>No</w:t>
            </w:r>
          </w:p>
        </w:tc>
      </w:tr>
      <w:tr w:rsidR="00E01D6B" w14:paraId="3D2EBC65" w14:textId="77777777">
        <w:tblPrEx>
          <w:tblCellMar>
            <w:top w:w="0" w:type="dxa"/>
            <w:bottom w:w="0" w:type="dxa"/>
          </w:tblCellMar>
        </w:tblPrEx>
        <w:tc>
          <w:tcPr>
            <w:tcW w:w="0" w:type="auto"/>
            <w:tcMar>
              <w:top w:w="100" w:type="dxa"/>
              <w:left w:w="100" w:type="dxa"/>
              <w:bottom w:w="100" w:type="dxa"/>
              <w:right w:w="100" w:type="dxa"/>
            </w:tcMar>
          </w:tcPr>
          <w:p w14:paraId="762A7D2B" w14:textId="77777777" w:rsidR="00E01D6B" w:rsidRDefault="00000000">
            <w:r>
              <w:t>Is Customer Editable</w:t>
            </w:r>
          </w:p>
        </w:tc>
        <w:tc>
          <w:tcPr>
            <w:tcW w:w="0" w:type="auto"/>
            <w:tcMar>
              <w:top w:w="100" w:type="dxa"/>
              <w:left w:w="100" w:type="dxa"/>
              <w:bottom w:w="100" w:type="dxa"/>
              <w:right w:w="100" w:type="dxa"/>
            </w:tcMar>
          </w:tcPr>
          <w:p w14:paraId="5710DE58" w14:textId="77777777" w:rsidR="00E01D6B" w:rsidRDefault="00000000">
            <w:r>
              <w:t>No</w:t>
            </w:r>
          </w:p>
        </w:tc>
      </w:tr>
      <w:tr w:rsidR="00E01D6B" w14:paraId="472204B5" w14:textId="77777777">
        <w:tblPrEx>
          <w:tblCellMar>
            <w:top w:w="0" w:type="dxa"/>
            <w:bottom w:w="0" w:type="dxa"/>
          </w:tblCellMar>
        </w:tblPrEx>
        <w:tc>
          <w:tcPr>
            <w:tcW w:w="0" w:type="auto"/>
            <w:tcMar>
              <w:top w:w="100" w:type="dxa"/>
              <w:left w:w="100" w:type="dxa"/>
              <w:bottom w:w="100" w:type="dxa"/>
              <w:right w:w="100" w:type="dxa"/>
            </w:tcMar>
          </w:tcPr>
          <w:p w14:paraId="44FE5425" w14:textId="77777777" w:rsidR="00E01D6B" w:rsidRDefault="00000000">
            <w:r>
              <w:t>Parameter Value</w:t>
            </w:r>
          </w:p>
        </w:tc>
        <w:tc>
          <w:tcPr>
            <w:tcW w:w="0" w:type="auto"/>
            <w:tcMar>
              <w:top w:w="100" w:type="dxa"/>
              <w:left w:w="100" w:type="dxa"/>
              <w:bottom w:w="100" w:type="dxa"/>
              <w:right w:w="100" w:type="dxa"/>
            </w:tcMar>
          </w:tcPr>
          <w:p w14:paraId="6BEEE708" w14:textId="77777777" w:rsidR="00E01D6B" w:rsidRDefault="00000000">
            <w:r>
              <w:t>No</w:t>
            </w:r>
          </w:p>
        </w:tc>
      </w:tr>
    </w:tbl>
    <w:p w14:paraId="7F1B75AF" w14:textId="77777777" w:rsidR="00E01D6B" w:rsidRDefault="00000000">
      <w:pPr>
        <w:spacing w:before="300"/>
      </w:pPr>
      <w:r>
        <w:rPr>
          <w:b/>
          <w:bCs/>
        </w:rPr>
        <w:t xml:space="preserve">Note: </w:t>
      </w:r>
      <w:r>
        <w:t xml:space="preserve"> Set this parameter to Yes to ensure that the buying solution prevents copying ReqLineItem.Description.AnalyzableAttributes field from line items on requisitions to the line items on the corresponding purchase orders and invoices. &lt;br/&gt;This setting helps in preventing the growth of database table space when customers load catalogs with more number of analyzable attributes.&lt;br/&gt;&lt;/P&gt;  &lt;b&gt;Note:&lt;/b&gt; D</w:t>
      </w:r>
    </w:p>
    <w:p w14:paraId="5B7EA3EC" w14:textId="77777777" w:rsidR="00E01D6B" w:rsidRDefault="00E01D6B">
      <w:pPr>
        <w:pageBreakBefore/>
      </w:pPr>
    </w:p>
    <w:p w14:paraId="24637D90" w14:textId="77777777" w:rsidR="00E01D6B" w:rsidRDefault="00000000">
      <w:pPr>
        <w:pStyle w:val="Heading2"/>
        <w:spacing w:after="200"/>
        <w:jc w:val="center"/>
      </w:pPr>
      <w:r>
        <w:rPr>
          <w:b/>
          <w:bCs/>
          <w:sz w:val="32"/>
          <w:szCs w:val="32"/>
        </w:rPr>
        <w:t>Configuration Item</w:t>
      </w:r>
    </w:p>
    <w:p w14:paraId="17D4B536" w14:textId="77777777" w:rsidR="00E01D6B" w:rsidRDefault="00000000">
      <w:pPr>
        <w:spacing w:after="240"/>
        <w:jc w:val="center"/>
      </w:pPr>
      <w:r>
        <w:rPr>
          <w:b/>
          <w:bCs/>
        </w:rPr>
        <w:t>Application.Catalog.ExtendFinnishFuzzySpelling</w:t>
      </w:r>
    </w:p>
    <w:p w14:paraId="56389F6C" w14:textId="77777777" w:rsidR="00E01D6B" w:rsidRDefault="00000000">
      <w:pPr>
        <w:spacing w:after="300"/>
        <w:jc w:val="center"/>
      </w:pPr>
      <w:r>
        <w:rPr>
          <w:i/>
          <w:iCs/>
        </w:rPr>
        <w:t xml:space="preserve">Current value: </w:t>
      </w:r>
      <w:r>
        <w:rPr>
          <w:b/>
          <w:bCs/>
          <w:color w:val="006400"/>
        </w:rPr>
        <w:t>ENABLED</w:t>
      </w:r>
    </w:p>
    <w:p w14:paraId="5548E506"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keywords in the search index.&lt;/P&gt;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1F5637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886FB8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6B8C63" w14:textId="77777777" w:rsidR="00E01D6B" w:rsidRDefault="00000000">
            <w:r>
              <w:rPr>
                <w:b/>
                <w:bCs/>
              </w:rPr>
              <w:t>Value</w:t>
            </w:r>
          </w:p>
        </w:tc>
      </w:tr>
      <w:tr w:rsidR="00E01D6B" w14:paraId="699B599C" w14:textId="77777777">
        <w:tblPrEx>
          <w:tblCellMar>
            <w:top w:w="0" w:type="dxa"/>
            <w:bottom w:w="0" w:type="dxa"/>
          </w:tblCellMar>
        </w:tblPrEx>
        <w:tc>
          <w:tcPr>
            <w:tcW w:w="0" w:type="auto"/>
            <w:tcMar>
              <w:top w:w="100" w:type="dxa"/>
              <w:left w:w="100" w:type="dxa"/>
              <w:bottom w:w="100" w:type="dxa"/>
              <w:right w:w="100" w:type="dxa"/>
            </w:tcMar>
          </w:tcPr>
          <w:p w14:paraId="7DF6B515" w14:textId="77777777" w:rsidR="00E01D6B" w:rsidRDefault="00000000">
            <w:r>
              <w:t>Parameter Type</w:t>
            </w:r>
          </w:p>
        </w:tc>
        <w:tc>
          <w:tcPr>
            <w:tcW w:w="0" w:type="auto"/>
            <w:tcMar>
              <w:top w:w="100" w:type="dxa"/>
              <w:left w:w="100" w:type="dxa"/>
              <w:bottom w:w="100" w:type="dxa"/>
              <w:right w:w="100" w:type="dxa"/>
            </w:tcMar>
          </w:tcPr>
          <w:p w14:paraId="7C8DDE70" w14:textId="77777777" w:rsidR="00E01D6B" w:rsidRDefault="00000000">
            <w:r>
              <w:t>java.lang.Boolean</w:t>
            </w:r>
          </w:p>
        </w:tc>
      </w:tr>
      <w:tr w:rsidR="00E01D6B" w14:paraId="3061F65C" w14:textId="77777777">
        <w:tblPrEx>
          <w:tblCellMar>
            <w:top w:w="0" w:type="dxa"/>
            <w:bottom w:w="0" w:type="dxa"/>
          </w:tblCellMar>
        </w:tblPrEx>
        <w:tc>
          <w:tcPr>
            <w:tcW w:w="0" w:type="auto"/>
            <w:tcMar>
              <w:top w:w="100" w:type="dxa"/>
              <w:left w:w="100" w:type="dxa"/>
              <w:bottom w:w="100" w:type="dxa"/>
              <w:right w:w="100" w:type="dxa"/>
            </w:tcMar>
          </w:tcPr>
          <w:p w14:paraId="07C9974F" w14:textId="77777777" w:rsidR="00E01D6B" w:rsidRDefault="00000000">
            <w:r>
              <w:t>Is Default</w:t>
            </w:r>
          </w:p>
        </w:tc>
        <w:tc>
          <w:tcPr>
            <w:tcW w:w="0" w:type="auto"/>
            <w:tcMar>
              <w:top w:w="100" w:type="dxa"/>
              <w:left w:w="100" w:type="dxa"/>
              <w:bottom w:w="100" w:type="dxa"/>
              <w:right w:w="100" w:type="dxa"/>
            </w:tcMar>
          </w:tcPr>
          <w:p w14:paraId="5BBE58CF" w14:textId="77777777" w:rsidR="00E01D6B" w:rsidRDefault="00000000">
            <w:r>
              <w:t>No</w:t>
            </w:r>
          </w:p>
        </w:tc>
      </w:tr>
      <w:tr w:rsidR="00E01D6B" w14:paraId="4FEF338D" w14:textId="77777777">
        <w:tblPrEx>
          <w:tblCellMar>
            <w:top w:w="0" w:type="dxa"/>
            <w:bottom w:w="0" w:type="dxa"/>
          </w:tblCellMar>
        </w:tblPrEx>
        <w:tc>
          <w:tcPr>
            <w:tcW w:w="0" w:type="auto"/>
            <w:tcMar>
              <w:top w:w="100" w:type="dxa"/>
              <w:left w:w="100" w:type="dxa"/>
              <w:bottom w:w="100" w:type="dxa"/>
              <w:right w:w="100" w:type="dxa"/>
            </w:tcMar>
          </w:tcPr>
          <w:p w14:paraId="3934F63F" w14:textId="77777777" w:rsidR="00E01D6B" w:rsidRDefault="00000000">
            <w:r>
              <w:t>Default Value</w:t>
            </w:r>
          </w:p>
        </w:tc>
        <w:tc>
          <w:tcPr>
            <w:tcW w:w="0" w:type="auto"/>
            <w:tcMar>
              <w:top w:w="100" w:type="dxa"/>
              <w:left w:w="100" w:type="dxa"/>
              <w:bottom w:w="100" w:type="dxa"/>
              <w:right w:w="100" w:type="dxa"/>
            </w:tcMar>
          </w:tcPr>
          <w:p w14:paraId="3FD7AC06" w14:textId="77777777" w:rsidR="00E01D6B" w:rsidRDefault="00000000">
            <w:r>
              <w:t>Yes</w:t>
            </w:r>
          </w:p>
        </w:tc>
      </w:tr>
      <w:tr w:rsidR="00E01D6B" w14:paraId="0C2CE8CA" w14:textId="77777777">
        <w:tblPrEx>
          <w:tblCellMar>
            <w:top w:w="0" w:type="dxa"/>
            <w:bottom w:w="0" w:type="dxa"/>
          </w:tblCellMar>
        </w:tblPrEx>
        <w:tc>
          <w:tcPr>
            <w:tcW w:w="0" w:type="auto"/>
            <w:tcMar>
              <w:top w:w="100" w:type="dxa"/>
              <w:left w:w="100" w:type="dxa"/>
              <w:bottom w:w="100" w:type="dxa"/>
              <w:right w:w="100" w:type="dxa"/>
            </w:tcMar>
          </w:tcPr>
          <w:p w14:paraId="26998C1B" w14:textId="77777777" w:rsidR="00E01D6B" w:rsidRDefault="00000000">
            <w:r>
              <w:t>Is Customer Editable</w:t>
            </w:r>
          </w:p>
        </w:tc>
        <w:tc>
          <w:tcPr>
            <w:tcW w:w="0" w:type="auto"/>
            <w:tcMar>
              <w:top w:w="100" w:type="dxa"/>
              <w:left w:w="100" w:type="dxa"/>
              <w:bottom w:w="100" w:type="dxa"/>
              <w:right w:w="100" w:type="dxa"/>
            </w:tcMar>
          </w:tcPr>
          <w:p w14:paraId="6BA0A027" w14:textId="77777777" w:rsidR="00E01D6B" w:rsidRDefault="00000000">
            <w:r>
              <w:t>No</w:t>
            </w:r>
          </w:p>
        </w:tc>
      </w:tr>
      <w:tr w:rsidR="00E01D6B" w14:paraId="1FAA8D2C" w14:textId="77777777">
        <w:tblPrEx>
          <w:tblCellMar>
            <w:top w:w="0" w:type="dxa"/>
            <w:bottom w:w="0" w:type="dxa"/>
          </w:tblCellMar>
        </w:tblPrEx>
        <w:tc>
          <w:tcPr>
            <w:tcW w:w="0" w:type="auto"/>
            <w:tcMar>
              <w:top w:w="100" w:type="dxa"/>
              <w:left w:w="100" w:type="dxa"/>
              <w:bottom w:w="100" w:type="dxa"/>
              <w:right w:w="100" w:type="dxa"/>
            </w:tcMar>
          </w:tcPr>
          <w:p w14:paraId="31EB4129" w14:textId="77777777" w:rsidR="00E01D6B" w:rsidRDefault="00000000">
            <w:r>
              <w:t>Parameter Value</w:t>
            </w:r>
          </w:p>
        </w:tc>
        <w:tc>
          <w:tcPr>
            <w:tcW w:w="0" w:type="auto"/>
            <w:tcMar>
              <w:top w:w="100" w:type="dxa"/>
              <w:left w:w="100" w:type="dxa"/>
              <w:bottom w:w="100" w:type="dxa"/>
              <w:right w:w="100" w:type="dxa"/>
            </w:tcMar>
          </w:tcPr>
          <w:p w14:paraId="292F8914" w14:textId="77777777" w:rsidR="00E01D6B" w:rsidRDefault="00000000">
            <w:r>
              <w:t>Yes</w:t>
            </w:r>
          </w:p>
        </w:tc>
      </w:tr>
    </w:tbl>
    <w:p w14:paraId="6CF6A0B5"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w:t>
      </w:r>
    </w:p>
    <w:p w14:paraId="4C8023C8" w14:textId="77777777" w:rsidR="00E01D6B" w:rsidRDefault="00E01D6B">
      <w:pPr>
        <w:pageBreakBefore/>
      </w:pPr>
    </w:p>
    <w:p w14:paraId="6AE99C60" w14:textId="77777777" w:rsidR="00E01D6B" w:rsidRDefault="00000000">
      <w:pPr>
        <w:pStyle w:val="Heading2"/>
        <w:spacing w:after="200"/>
        <w:jc w:val="center"/>
      </w:pPr>
      <w:r>
        <w:rPr>
          <w:b/>
          <w:bCs/>
          <w:sz w:val="32"/>
          <w:szCs w:val="32"/>
        </w:rPr>
        <w:t>Enable resending of failed service sheets to SAP Business Network</w:t>
      </w:r>
    </w:p>
    <w:p w14:paraId="1F20FE39" w14:textId="77777777" w:rsidR="00E01D6B" w:rsidRDefault="00000000">
      <w:pPr>
        <w:spacing w:after="240"/>
        <w:jc w:val="center"/>
      </w:pPr>
      <w:r>
        <w:rPr>
          <w:b/>
          <w:bCs/>
        </w:rPr>
        <w:t>Application.ServiceSheet.EnableResendingOfFailedServiceSheetsToSBN</w:t>
      </w:r>
    </w:p>
    <w:p w14:paraId="4FC5812F" w14:textId="77777777" w:rsidR="00E01D6B" w:rsidRDefault="00000000">
      <w:pPr>
        <w:spacing w:after="300"/>
        <w:jc w:val="center"/>
      </w:pPr>
      <w:r>
        <w:rPr>
          <w:i/>
          <w:iCs/>
        </w:rPr>
        <w:t xml:space="preserve">Current value: </w:t>
      </w:r>
      <w:r>
        <w:rPr>
          <w:b/>
          <w:bCs/>
          <w:color w:val="8B0000"/>
        </w:rPr>
        <w:t>DISABLED</w:t>
      </w:r>
    </w:p>
    <w:p w14:paraId="66F9D5EB" w14:textId="77777777" w:rsidR="00E01D6B" w:rsidRDefault="00000000">
      <w:pPr>
        <w:spacing w:after="300"/>
      </w:pPr>
      <w:r>
        <w:rPr>
          <w:b/>
          <w:bCs/>
        </w:rPr>
        <w:t>Description:</w:t>
      </w:r>
      <w:r>
        <w:rPr>
          <w:b/>
          <w:bCs/>
        </w:rPr>
        <w:tab/>
      </w:r>
      <w:r>
        <w:t>Determines whether the SAP Ariba solution initiates the resending of failed service sheets to SAP Business Network. When set to Yes, the SAP Ariba solution initiates the resending of failed service sheets to SAP Business Network.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027B4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9907D2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1E0068" w14:textId="77777777" w:rsidR="00E01D6B" w:rsidRDefault="00000000">
            <w:r>
              <w:rPr>
                <w:b/>
                <w:bCs/>
              </w:rPr>
              <w:t>Value</w:t>
            </w:r>
          </w:p>
        </w:tc>
      </w:tr>
      <w:tr w:rsidR="00E01D6B" w14:paraId="3CFB8156" w14:textId="77777777">
        <w:tblPrEx>
          <w:tblCellMar>
            <w:top w:w="0" w:type="dxa"/>
            <w:bottom w:w="0" w:type="dxa"/>
          </w:tblCellMar>
        </w:tblPrEx>
        <w:tc>
          <w:tcPr>
            <w:tcW w:w="0" w:type="auto"/>
            <w:tcMar>
              <w:top w:w="100" w:type="dxa"/>
              <w:left w:w="100" w:type="dxa"/>
              <w:bottom w:w="100" w:type="dxa"/>
              <w:right w:w="100" w:type="dxa"/>
            </w:tcMar>
          </w:tcPr>
          <w:p w14:paraId="3B416442" w14:textId="77777777" w:rsidR="00E01D6B" w:rsidRDefault="00000000">
            <w:r>
              <w:t>Parameter Type</w:t>
            </w:r>
          </w:p>
        </w:tc>
        <w:tc>
          <w:tcPr>
            <w:tcW w:w="0" w:type="auto"/>
            <w:tcMar>
              <w:top w:w="100" w:type="dxa"/>
              <w:left w:w="100" w:type="dxa"/>
              <w:bottom w:w="100" w:type="dxa"/>
              <w:right w:w="100" w:type="dxa"/>
            </w:tcMar>
          </w:tcPr>
          <w:p w14:paraId="56B01AA8" w14:textId="77777777" w:rsidR="00E01D6B" w:rsidRDefault="00000000">
            <w:r>
              <w:t>java.lang.Boolean</w:t>
            </w:r>
          </w:p>
        </w:tc>
      </w:tr>
      <w:tr w:rsidR="00E01D6B" w14:paraId="060136DF" w14:textId="77777777">
        <w:tblPrEx>
          <w:tblCellMar>
            <w:top w:w="0" w:type="dxa"/>
            <w:bottom w:w="0" w:type="dxa"/>
          </w:tblCellMar>
        </w:tblPrEx>
        <w:tc>
          <w:tcPr>
            <w:tcW w:w="0" w:type="auto"/>
            <w:tcMar>
              <w:top w:w="100" w:type="dxa"/>
              <w:left w:w="100" w:type="dxa"/>
              <w:bottom w:w="100" w:type="dxa"/>
              <w:right w:w="100" w:type="dxa"/>
            </w:tcMar>
          </w:tcPr>
          <w:p w14:paraId="179DA613" w14:textId="77777777" w:rsidR="00E01D6B" w:rsidRDefault="00000000">
            <w:r>
              <w:t>Is Default</w:t>
            </w:r>
          </w:p>
        </w:tc>
        <w:tc>
          <w:tcPr>
            <w:tcW w:w="0" w:type="auto"/>
            <w:tcMar>
              <w:top w:w="100" w:type="dxa"/>
              <w:left w:w="100" w:type="dxa"/>
              <w:bottom w:w="100" w:type="dxa"/>
              <w:right w:w="100" w:type="dxa"/>
            </w:tcMar>
          </w:tcPr>
          <w:p w14:paraId="15F8D49D" w14:textId="77777777" w:rsidR="00E01D6B" w:rsidRDefault="00000000">
            <w:r>
              <w:t>No</w:t>
            </w:r>
          </w:p>
        </w:tc>
      </w:tr>
      <w:tr w:rsidR="00E01D6B" w14:paraId="469AD78D" w14:textId="77777777">
        <w:tblPrEx>
          <w:tblCellMar>
            <w:top w:w="0" w:type="dxa"/>
            <w:bottom w:w="0" w:type="dxa"/>
          </w:tblCellMar>
        </w:tblPrEx>
        <w:tc>
          <w:tcPr>
            <w:tcW w:w="0" w:type="auto"/>
            <w:tcMar>
              <w:top w:w="100" w:type="dxa"/>
              <w:left w:w="100" w:type="dxa"/>
              <w:bottom w:w="100" w:type="dxa"/>
              <w:right w:w="100" w:type="dxa"/>
            </w:tcMar>
          </w:tcPr>
          <w:p w14:paraId="77A2C673" w14:textId="77777777" w:rsidR="00E01D6B" w:rsidRDefault="00000000">
            <w:r>
              <w:t>Default Value</w:t>
            </w:r>
          </w:p>
        </w:tc>
        <w:tc>
          <w:tcPr>
            <w:tcW w:w="0" w:type="auto"/>
            <w:tcMar>
              <w:top w:w="100" w:type="dxa"/>
              <w:left w:w="100" w:type="dxa"/>
              <w:bottom w:w="100" w:type="dxa"/>
              <w:right w:w="100" w:type="dxa"/>
            </w:tcMar>
          </w:tcPr>
          <w:p w14:paraId="3AA427E2" w14:textId="77777777" w:rsidR="00E01D6B" w:rsidRDefault="00000000">
            <w:r>
              <w:t>No</w:t>
            </w:r>
          </w:p>
        </w:tc>
      </w:tr>
      <w:tr w:rsidR="00E01D6B" w14:paraId="1BD3537D" w14:textId="77777777">
        <w:tblPrEx>
          <w:tblCellMar>
            <w:top w:w="0" w:type="dxa"/>
            <w:bottom w:w="0" w:type="dxa"/>
          </w:tblCellMar>
        </w:tblPrEx>
        <w:tc>
          <w:tcPr>
            <w:tcW w:w="0" w:type="auto"/>
            <w:tcMar>
              <w:top w:w="100" w:type="dxa"/>
              <w:left w:w="100" w:type="dxa"/>
              <w:bottom w:w="100" w:type="dxa"/>
              <w:right w:w="100" w:type="dxa"/>
            </w:tcMar>
          </w:tcPr>
          <w:p w14:paraId="3D4C1CE1" w14:textId="77777777" w:rsidR="00E01D6B" w:rsidRDefault="00000000">
            <w:r>
              <w:t>Is Customer Editable</w:t>
            </w:r>
          </w:p>
        </w:tc>
        <w:tc>
          <w:tcPr>
            <w:tcW w:w="0" w:type="auto"/>
            <w:tcMar>
              <w:top w:w="100" w:type="dxa"/>
              <w:left w:w="100" w:type="dxa"/>
              <w:bottom w:w="100" w:type="dxa"/>
              <w:right w:w="100" w:type="dxa"/>
            </w:tcMar>
          </w:tcPr>
          <w:p w14:paraId="2BFCC9B8" w14:textId="77777777" w:rsidR="00E01D6B" w:rsidRDefault="00000000">
            <w:r>
              <w:t>Yes</w:t>
            </w:r>
          </w:p>
        </w:tc>
      </w:tr>
      <w:tr w:rsidR="00E01D6B" w14:paraId="4839EA4E" w14:textId="77777777">
        <w:tblPrEx>
          <w:tblCellMar>
            <w:top w:w="0" w:type="dxa"/>
            <w:bottom w:w="0" w:type="dxa"/>
          </w:tblCellMar>
        </w:tblPrEx>
        <w:tc>
          <w:tcPr>
            <w:tcW w:w="0" w:type="auto"/>
            <w:tcMar>
              <w:top w:w="100" w:type="dxa"/>
              <w:left w:w="100" w:type="dxa"/>
              <w:bottom w:w="100" w:type="dxa"/>
              <w:right w:w="100" w:type="dxa"/>
            </w:tcMar>
          </w:tcPr>
          <w:p w14:paraId="1536AC5E" w14:textId="77777777" w:rsidR="00E01D6B" w:rsidRDefault="00000000">
            <w:r>
              <w:t>Parameter Value</w:t>
            </w:r>
          </w:p>
        </w:tc>
        <w:tc>
          <w:tcPr>
            <w:tcW w:w="0" w:type="auto"/>
            <w:tcMar>
              <w:top w:w="100" w:type="dxa"/>
              <w:left w:w="100" w:type="dxa"/>
              <w:bottom w:w="100" w:type="dxa"/>
              <w:right w:w="100" w:type="dxa"/>
            </w:tcMar>
          </w:tcPr>
          <w:p w14:paraId="6D7F5056" w14:textId="77777777" w:rsidR="00E01D6B" w:rsidRDefault="00000000">
            <w:r>
              <w:t>No</w:t>
            </w:r>
          </w:p>
        </w:tc>
      </w:tr>
    </w:tbl>
    <w:p w14:paraId="70DE7DF0" w14:textId="77777777" w:rsidR="00E01D6B" w:rsidRDefault="00000000">
      <w:pPr>
        <w:spacing w:before="300"/>
      </w:pPr>
      <w:r>
        <w:rPr>
          <w:b/>
          <w:bCs/>
        </w:rPr>
        <w:t xml:space="preserve">Note: </w:t>
      </w:r>
      <w:r>
        <w:t>Determines whether the SAP Ariba solution initiates the resending of failed service sheets to SAP Business Network. When set to Yes, the SAP Ariba solution initiates the resending of failed service sheets to SAP Business Network.</w:t>
      </w:r>
    </w:p>
    <w:p w14:paraId="22924498" w14:textId="77777777" w:rsidR="00E01D6B" w:rsidRDefault="00E01D6B">
      <w:pPr>
        <w:pageBreakBefore/>
      </w:pPr>
    </w:p>
    <w:p w14:paraId="605E3DFA" w14:textId="77777777" w:rsidR="00E01D6B" w:rsidRDefault="00000000">
      <w:pPr>
        <w:pStyle w:val="Heading2"/>
        <w:spacing w:after="200"/>
        <w:jc w:val="center"/>
      </w:pPr>
      <w:r>
        <w:rPr>
          <w:b/>
          <w:bCs/>
          <w:sz w:val="32"/>
          <w:szCs w:val="32"/>
        </w:rPr>
        <w:t>Revert requisition status to Ordered when latest version withdrawn and deleted</w:t>
      </w:r>
    </w:p>
    <w:p w14:paraId="1A7C99F5" w14:textId="77777777" w:rsidR="00E01D6B" w:rsidRDefault="00000000">
      <w:pPr>
        <w:spacing w:after="240"/>
        <w:jc w:val="center"/>
      </w:pPr>
      <w:r>
        <w:rPr>
          <w:b/>
          <w:bCs/>
        </w:rPr>
        <w:t>Application.Purchasing.RevertRequisitionStatusToOrderedWhenLatestVersionWithdrawnAndDeleted</w:t>
      </w:r>
    </w:p>
    <w:p w14:paraId="392B0254" w14:textId="77777777" w:rsidR="00E01D6B" w:rsidRDefault="00000000">
      <w:pPr>
        <w:spacing w:after="300"/>
        <w:jc w:val="center"/>
      </w:pPr>
      <w:r>
        <w:rPr>
          <w:i/>
          <w:iCs/>
        </w:rPr>
        <w:t xml:space="preserve">Current value: </w:t>
      </w:r>
      <w:r>
        <w:rPr>
          <w:b/>
          <w:bCs/>
          <w:color w:val="8B0000"/>
        </w:rPr>
        <w:t>DISABLED</w:t>
      </w:r>
    </w:p>
    <w:p w14:paraId="42051E71" w14:textId="77777777" w:rsidR="00E01D6B" w:rsidRDefault="00000000">
      <w:pPr>
        <w:spacing w:after="300"/>
      </w:pPr>
      <w:r>
        <w:rPr>
          <w:b/>
          <w:bCs/>
        </w:rPr>
        <w:t>Description:</w:t>
      </w:r>
      <w:r>
        <w:rPr>
          <w:b/>
          <w:bCs/>
        </w:rPr>
        <w:tab/>
      </w:r>
      <w:r>
        <w:t>Determines whether to revert the previous version of a requisition from the Canceling state to the Ordered state when some of the linked purchase orders are in the Canceled state, and the next version of requisition is withdrawn, followed by either deletion or undo change operation. When set to Yes, the previous version of a requisition is reverted from the Canceling state to the Ordered state when some of the linked purchase orders are in the Canceled state, and the next version of requisition is withdrawn, followed by either deletion or undo change operation. When set to No, the previous version remains in the Canceling state.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F9572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96DAB4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F5138B5" w14:textId="77777777" w:rsidR="00E01D6B" w:rsidRDefault="00000000">
            <w:r>
              <w:rPr>
                <w:b/>
                <w:bCs/>
              </w:rPr>
              <w:t>Value</w:t>
            </w:r>
          </w:p>
        </w:tc>
      </w:tr>
      <w:tr w:rsidR="00E01D6B" w14:paraId="6421C2A6" w14:textId="77777777">
        <w:tblPrEx>
          <w:tblCellMar>
            <w:top w:w="0" w:type="dxa"/>
            <w:bottom w:w="0" w:type="dxa"/>
          </w:tblCellMar>
        </w:tblPrEx>
        <w:tc>
          <w:tcPr>
            <w:tcW w:w="0" w:type="auto"/>
            <w:tcMar>
              <w:top w:w="100" w:type="dxa"/>
              <w:left w:w="100" w:type="dxa"/>
              <w:bottom w:w="100" w:type="dxa"/>
              <w:right w:w="100" w:type="dxa"/>
            </w:tcMar>
          </w:tcPr>
          <w:p w14:paraId="7D90BC51" w14:textId="77777777" w:rsidR="00E01D6B" w:rsidRDefault="00000000">
            <w:r>
              <w:t>Parameter Type</w:t>
            </w:r>
          </w:p>
        </w:tc>
        <w:tc>
          <w:tcPr>
            <w:tcW w:w="0" w:type="auto"/>
            <w:tcMar>
              <w:top w:w="100" w:type="dxa"/>
              <w:left w:w="100" w:type="dxa"/>
              <w:bottom w:w="100" w:type="dxa"/>
              <w:right w:w="100" w:type="dxa"/>
            </w:tcMar>
          </w:tcPr>
          <w:p w14:paraId="34957121" w14:textId="77777777" w:rsidR="00E01D6B" w:rsidRDefault="00000000">
            <w:r>
              <w:t>java.lang.Boolean</w:t>
            </w:r>
          </w:p>
        </w:tc>
      </w:tr>
      <w:tr w:rsidR="00E01D6B" w14:paraId="12BB5BCD" w14:textId="77777777">
        <w:tblPrEx>
          <w:tblCellMar>
            <w:top w:w="0" w:type="dxa"/>
            <w:bottom w:w="0" w:type="dxa"/>
          </w:tblCellMar>
        </w:tblPrEx>
        <w:tc>
          <w:tcPr>
            <w:tcW w:w="0" w:type="auto"/>
            <w:tcMar>
              <w:top w:w="100" w:type="dxa"/>
              <w:left w:w="100" w:type="dxa"/>
              <w:bottom w:w="100" w:type="dxa"/>
              <w:right w:w="100" w:type="dxa"/>
            </w:tcMar>
          </w:tcPr>
          <w:p w14:paraId="7E3534F7" w14:textId="77777777" w:rsidR="00E01D6B" w:rsidRDefault="00000000">
            <w:r>
              <w:t>Is Default</w:t>
            </w:r>
          </w:p>
        </w:tc>
        <w:tc>
          <w:tcPr>
            <w:tcW w:w="0" w:type="auto"/>
            <w:tcMar>
              <w:top w:w="100" w:type="dxa"/>
              <w:left w:w="100" w:type="dxa"/>
              <w:bottom w:w="100" w:type="dxa"/>
              <w:right w:w="100" w:type="dxa"/>
            </w:tcMar>
          </w:tcPr>
          <w:p w14:paraId="5A3DDFB0" w14:textId="77777777" w:rsidR="00E01D6B" w:rsidRDefault="00000000">
            <w:r>
              <w:t>No</w:t>
            </w:r>
          </w:p>
        </w:tc>
      </w:tr>
      <w:tr w:rsidR="00E01D6B" w14:paraId="3CBF976F" w14:textId="77777777">
        <w:tblPrEx>
          <w:tblCellMar>
            <w:top w:w="0" w:type="dxa"/>
            <w:bottom w:w="0" w:type="dxa"/>
          </w:tblCellMar>
        </w:tblPrEx>
        <w:tc>
          <w:tcPr>
            <w:tcW w:w="0" w:type="auto"/>
            <w:tcMar>
              <w:top w:w="100" w:type="dxa"/>
              <w:left w:w="100" w:type="dxa"/>
              <w:bottom w:w="100" w:type="dxa"/>
              <w:right w:w="100" w:type="dxa"/>
            </w:tcMar>
          </w:tcPr>
          <w:p w14:paraId="38BD7A6D" w14:textId="77777777" w:rsidR="00E01D6B" w:rsidRDefault="00000000">
            <w:r>
              <w:t>Default Value</w:t>
            </w:r>
          </w:p>
        </w:tc>
        <w:tc>
          <w:tcPr>
            <w:tcW w:w="0" w:type="auto"/>
            <w:tcMar>
              <w:top w:w="100" w:type="dxa"/>
              <w:left w:w="100" w:type="dxa"/>
              <w:bottom w:w="100" w:type="dxa"/>
              <w:right w:w="100" w:type="dxa"/>
            </w:tcMar>
          </w:tcPr>
          <w:p w14:paraId="580E6EDA" w14:textId="77777777" w:rsidR="00E01D6B" w:rsidRDefault="00000000">
            <w:r>
              <w:t>No</w:t>
            </w:r>
          </w:p>
        </w:tc>
      </w:tr>
      <w:tr w:rsidR="00E01D6B" w14:paraId="546F67A0" w14:textId="77777777">
        <w:tblPrEx>
          <w:tblCellMar>
            <w:top w:w="0" w:type="dxa"/>
            <w:bottom w:w="0" w:type="dxa"/>
          </w:tblCellMar>
        </w:tblPrEx>
        <w:tc>
          <w:tcPr>
            <w:tcW w:w="0" w:type="auto"/>
            <w:tcMar>
              <w:top w:w="100" w:type="dxa"/>
              <w:left w:w="100" w:type="dxa"/>
              <w:bottom w:w="100" w:type="dxa"/>
              <w:right w:w="100" w:type="dxa"/>
            </w:tcMar>
          </w:tcPr>
          <w:p w14:paraId="1D2148EE" w14:textId="77777777" w:rsidR="00E01D6B" w:rsidRDefault="00000000">
            <w:r>
              <w:t>Is Customer Editable</w:t>
            </w:r>
          </w:p>
        </w:tc>
        <w:tc>
          <w:tcPr>
            <w:tcW w:w="0" w:type="auto"/>
            <w:tcMar>
              <w:top w:w="100" w:type="dxa"/>
              <w:left w:w="100" w:type="dxa"/>
              <w:bottom w:w="100" w:type="dxa"/>
              <w:right w:w="100" w:type="dxa"/>
            </w:tcMar>
          </w:tcPr>
          <w:p w14:paraId="20F79081" w14:textId="77777777" w:rsidR="00E01D6B" w:rsidRDefault="00000000">
            <w:r>
              <w:t>No</w:t>
            </w:r>
          </w:p>
        </w:tc>
      </w:tr>
      <w:tr w:rsidR="00E01D6B" w14:paraId="7DE2D6A9" w14:textId="77777777">
        <w:tblPrEx>
          <w:tblCellMar>
            <w:top w:w="0" w:type="dxa"/>
            <w:bottom w:w="0" w:type="dxa"/>
          </w:tblCellMar>
        </w:tblPrEx>
        <w:tc>
          <w:tcPr>
            <w:tcW w:w="0" w:type="auto"/>
            <w:tcMar>
              <w:top w:w="100" w:type="dxa"/>
              <w:left w:w="100" w:type="dxa"/>
              <w:bottom w:w="100" w:type="dxa"/>
              <w:right w:w="100" w:type="dxa"/>
            </w:tcMar>
          </w:tcPr>
          <w:p w14:paraId="50E738E5" w14:textId="77777777" w:rsidR="00E01D6B" w:rsidRDefault="00000000">
            <w:r>
              <w:t>Parameter Value</w:t>
            </w:r>
          </w:p>
        </w:tc>
        <w:tc>
          <w:tcPr>
            <w:tcW w:w="0" w:type="auto"/>
            <w:tcMar>
              <w:top w:w="100" w:type="dxa"/>
              <w:left w:w="100" w:type="dxa"/>
              <w:bottom w:w="100" w:type="dxa"/>
              <w:right w:w="100" w:type="dxa"/>
            </w:tcMar>
          </w:tcPr>
          <w:p w14:paraId="517E85E1" w14:textId="77777777" w:rsidR="00E01D6B" w:rsidRDefault="00000000">
            <w:r>
              <w:t>No</w:t>
            </w:r>
          </w:p>
        </w:tc>
      </w:tr>
    </w:tbl>
    <w:p w14:paraId="02520E01" w14:textId="77777777" w:rsidR="00E01D6B" w:rsidRDefault="00000000">
      <w:pPr>
        <w:spacing w:before="300"/>
      </w:pPr>
      <w:r>
        <w:rPr>
          <w:b/>
          <w:bCs/>
        </w:rPr>
        <w:t xml:space="preserve">Note: </w:t>
      </w:r>
      <w:r>
        <w:t>Determines whether to revert the previous version of a requisition from the Canceling state to the Ordered state when some of the linked purchase orders are in the Canceled state, and the next version of requisition is withdrawn, followed by either deletion or undo change operation. When set to Yes, the previous version of a requisition is reverted from the Canceling state to the Ordered state whe</w:t>
      </w:r>
    </w:p>
    <w:p w14:paraId="20EFF28A" w14:textId="77777777" w:rsidR="00E01D6B" w:rsidRDefault="00E01D6B">
      <w:pPr>
        <w:pageBreakBefore/>
      </w:pPr>
    </w:p>
    <w:p w14:paraId="30385820" w14:textId="77777777" w:rsidR="00E01D6B" w:rsidRDefault="00000000">
      <w:pPr>
        <w:pStyle w:val="Heading2"/>
        <w:spacing w:after="200"/>
        <w:jc w:val="center"/>
      </w:pPr>
      <w:r>
        <w:rPr>
          <w:b/>
          <w:bCs/>
          <w:sz w:val="32"/>
          <w:szCs w:val="32"/>
        </w:rPr>
        <w:t>Define one step edit and approve</w:t>
      </w:r>
    </w:p>
    <w:p w14:paraId="7C9992BF" w14:textId="77777777" w:rsidR="00E01D6B" w:rsidRDefault="00000000">
      <w:pPr>
        <w:spacing w:after="240"/>
        <w:jc w:val="center"/>
      </w:pPr>
      <w:r>
        <w:rPr>
          <w:b/>
          <w:bCs/>
        </w:rPr>
        <w:t>Application.Approvable.ClassesForOneStepEditAndApprove</w:t>
      </w:r>
    </w:p>
    <w:p w14:paraId="2A9FA266" w14:textId="77777777" w:rsidR="00E01D6B" w:rsidRDefault="00000000">
      <w:pPr>
        <w:spacing w:after="300"/>
        <w:jc w:val="center"/>
      </w:pPr>
      <w:r>
        <w:rPr>
          <w:i/>
          <w:iCs/>
        </w:rPr>
        <w:t xml:space="preserve">Current value: </w:t>
      </w:r>
      <w:r>
        <w:rPr>
          <w:b/>
          <w:bCs/>
          <w:color w:val="8B0000"/>
        </w:rPr>
        <w:t>ariba.invoicing.core.Invoice</w:t>
      </w:r>
    </w:p>
    <w:p w14:paraId="4925E404" w14:textId="77777777" w:rsidR="00E01D6B" w:rsidRDefault="00000000">
      <w:pPr>
        <w:spacing w:after="300"/>
      </w:pPr>
      <w:r>
        <w:rPr>
          <w:b/>
          <w:bCs/>
        </w:rPr>
        <w:t>Description:</w:t>
      </w:r>
      <w:r>
        <w:rPr>
          <w:b/>
          <w:bCs/>
        </w:rPr>
        <w:tab/>
      </w:r>
      <w:r>
        <w:t>Defines the flow for approvers who edit documents when approving.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4510C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A959C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4E6D9F9" w14:textId="77777777" w:rsidR="00E01D6B" w:rsidRDefault="00000000">
            <w:r>
              <w:rPr>
                <w:b/>
                <w:bCs/>
              </w:rPr>
              <w:t>Value</w:t>
            </w:r>
          </w:p>
        </w:tc>
      </w:tr>
      <w:tr w:rsidR="00E01D6B" w14:paraId="6E129754" w14:textId="77777777">
        <w:tblPrEx>
          <w:tblCellMar>
            <w:top w:w="0" w:type="dxa"/>
            <w:bottom w:w="0" w:type="dxa"/>
          </w:tblCellMar>
        </w:tblPrEx>
        <w:tc>
          <w:tcPr>
            <w:tcW w:w="0" w:type="auto"/>
            <w:tcMar>
              <w:top w:w="100" w:type="dxa"/>
              <w:left w:w="100" w:type="dxa"/>
              <w:bottom w:w="100" w:type="dxa"/>
              <w:right w:w="100" w:type="dxa"/>
            </w:tcMar>
          </w:tcPr>
          <w:p w14:paraId="0FA09A27" w14:textId="77777777" w:rsidR="00E01D6B" w:rsidRDefault="00000000">
            <w:r>
              <w:t>Parameter Type</w:t>
            </w:r>
          </w:p>
        </w:tc>
        <w:tc>
          <w:tcPr>
            <w:tcW w:w="0" w:type="auto"/>
            <w:tcMar>
              <w:top w:w="100" w:type="dxa"/>
              <w:left w:w="100" w:type="dxa"/>
              <w:bottom w:w="100" w:type="dxa"/>
              <w:right w:w="100" w:type="dxa"/>
            </w:tcMar>
          </w:tcPr>
          <w:p w14:paraId="1F467C13" w14:textId="77777777" w:rsidR="00E01D6B" w:rsidRDefault="00000000">
            <w:r>
              <w:t>java.util.List</w:t>
            </w:r>
          </w:p>
        </w:tc>
      </w:tr>
      <w:tr w:rsidR="00E01D6B" w14:paraId="795C9AA7" w14:textId="77777777">
        <w:tblPrEx>
          <w:tblCellMar>
            <w:top w:w="0" w:type="dxa"/>
            <w:bottom w:w="0" w:type="dxa"/>
          </w:tblCellMar>
        </w:tblPrEx>
        <w:tc>
          <w:tcPr>
            <w:tcW w:w="0" w:type="auto"/>
            <w:tcMar>
              <w:top w:w="100" w:type="dxa"/>
              <w:left w:w="100" w:type="dxa"/>
              <w:bottom w:w="100" w:type="dxa"/>
              <w:right w:w="100" w:type="dxa"/>
            </w:tcMar>
          </w:tcPr>
          <w:p w14:paraId="5A4454B8" w14:textId="77777777" w:rsidR="00E01D6B" w:rsidRDefault="00000000">
            <w:r>
              <w:t>Is Default</w:t>
            </w:r>
          </w:p>
        </w:tc>
        <w:tc>
          <w:tcPr>
            <w:tcW w:w="0" w:type="auto"/>
            <w:tcMar>
              <w:top w:w="100" w:type="dxa"/>
              <w:left w:w="100" w:type="dxa"/>
              <w:bottom w:w="100" w:type="dxa"/>
              <w:right w:w="100" w:type="dxa"/>
            </w:tcMar>
          </w:tcPr>
          <w:p w14:paraId="0A730391" w14:textId="77777777" w:rsidR="00E01D6B" w:rsidRDefault="00000000">
            <w:r>
              <w:t>No</w:t>
            </w:r>
          </w:p>
        </w:tc>
      </w:tr>
      <w:tr w:rsidR="00E01D6B" w14:paraId="42B81780" w14:textId="77777777">
        <w:tblPrEx>
          <w:tblCellMar>
            <w:top w:w="0" w:type="dxa"/>
            <w:bottom w:w="0" w:type="dxa"/>
          </w:tblCellMar>
        </w:tblPrEx>
        <w:tc>
          <w:tcPr>
            <w:tcW w:w="0" w:type="auto"/>
            <w:tcMar>
              <w:top w:w="100" w:type="dxa"/>
              <w:left w:w="100" w:type="dxa"/>
              <w:bottom w:w="100" w:type="dxa"/>
              <w:right w:w="100" w:type="dxa"/>
            </w:tcMar>
          </w:tcPr>
          <w:p w14:paraId="70A5F5B8" w14:textId="77777777" w:rsidR="00E01D6B" w:rsidRDefault="00000000">
            <w:r>
              <w:t>Default Value</w:t>
            </w:r>
          </w:p>
        </w:tc>
        <w:tc>
          <w:tcPr>
            <w:tcW w:w="0" w:type="auto"/>
            <w:tcMar>
              <w:top w:w="100" w:type="dxa"/>
              <w:left w:w="100" w:type="dxa"/>
              <w:bottom w:w="100" w:type="dxa"/>
              <w:right w:w="100" w:type="dxa"/>
            </w:tcMar>
          </w:tcPr>
          <w:p w14:paraId="29D09A31" w14:textId="77777777" w:rsidR="00E01D6B" w:rsidRDefault="00000000">
            <w:r>
              <w:t>ariba.invoicing.core.Invoice</w:t>
            </w:r>
          </w:p>
        </w:tc>
      </w:tr>
      <w:tr w:rsidR="00E01D6B" w14:paraId="797F4CF4" w14:textId="77777777">
        <w:tblPrEx>
          <w:tblCellMar>
            <w:top w:w="0" w:type="dxa"/>
            <w:bottom w:w="0" w:type="dxa"/>
          </w:tblCellMar>
        </w:tblPrEx>
        <w:tc>
          <w:tcPr>
            <w:tcW w:w="0" w:type="auto"/>
            <w:tcMar>
              <w:top w:w="100" w:type="dxa"/>
              <w:left w:w="100" w:type="dxa"/>
              <w:bottom w:w="100" w:type="dxa"/>
              <w:right w:w="100" w:type="dxa"/>
            </w:tcMar>
          </w:tcPr>
          <w:p w14:paraId="2B6A7134" w14:textId="77777777" w:rsidR="00E01D6B" w:rsidRDefault="00000000">
            <w:r>
              <w:t>Is Customer Editable</w:t>
            </w:r>
          </w:p>
        </w:tc>
        <w:tc>
          <w:tcPr>
            <w:tcW w:w="0" w:type="auto"/>
            <w:tcMar>
              <w:top w:w="100" w:type="dxa"/>
              <w:left w:w="100" w:type="dxa"/>
              <w:bottom w:w="100" w:type="dxa"/>
              <w:right w:w="100" w:type="dxa"/>
            </w:tcMar>
          </w:tcPr>
          <w:p w14:paraId="2D859A5A" w14:textId="77777777" w:rsidR="00E01D6B" w:rsidRDefault="00000000">
            <w:r>
              <w:t>Yes</w:t>
            </w:r>
          </w:p>
        </w:tc>
      </w:tr>
      <w:tr w:rsidR="00E01D6B" w14:paraId="1DD90A1D" w14:textId="77777777">
        <w:tblPrEx>
          <w:tblCellMar>
            <w:top w:w="0" w:type="dxa"/>
            <w:bottom w:w="0" w:type="dxa"/>
          </w:tblCellMar>
        </w:tblPrEx>
        <w:tc>
          <w:tcPr>
            <w:tcW w:w="0" w:type="auto"/>
            <w:tcMar>
              <w:top w:w="100" w:type="dxa"/>
              <w:left w:w="100" w:type="dxa"/>
              <w:bottom w:w="100" w:type="dxa"/>
              <w:right w:w="100" w:type="dxa"/>
            </w:tcMar>
          </w:tcPr>
          <w:p w14:paraId="23B819D0" w14:textId="77777777" w:rsidR="00E01D6B" w:rsidRDefault="00000000">
            <w:r>
              <w:t>Parameter Value</w:t>
            </w:r>
          </w:p>
        </w:tc>
        <w:tc>
          <w:tcPr>
            <w:tcW w:w="0" w:type="auto"/>
            <w:tcMar>
              <w:top w:w="100" w:type="dxa"/>
              <w:left w:w="100" w:type="dxa"/>
              <w:bottom w:w="100" w:type="dxa"/>
              <w:right w:w="100" w:type="dxa"/>
            </w:tcMar>
          </w:tcPr>
          <w:p w14:paraId="68C30D10" w14:textId="77777777" w:rsidR="00E01D6B" w:rsidRDefault="00000000">
            <w:r>
              <w:t>ariba.invoicing.core.Invoice</w:t>
            </w:r>
          </w:p>
        </w:tc>
      </w:tr>
    </w:tbl>
    <w:p w14:paraId="2A65B235" w14:textId="77777777" w:rsidR="00E01D6B" w:rsidRDefault="00000000">
      <w:pPr>
        <w:spacing w:before="300"/>
      </w:pPr>
      <w:r>
        <w:rPr>
          <w:b/>
          <w:bCs/>
        </w:rPr>
        <w:t xml:space="preserve">Note: </w:t>
      </w:r>
      <w:r>
        <w:t>Defines the flow for approvers who edit documents when approving.</w:t>
      </w:r>
    </w:p>
    <w:p w14:paraId="1A727386" w14:textId="77777777" w:rsidR="00E01D6B" w:rsidRDefault="00E01D6B">
      <w:pPr>
        <w:pageBreakBefore/>
      </w:pPr>
    </w:p>
    <w:p w14:paraId="33C68E1C" w14:textId="77777777" w:rsidR="00E01D6B" w:rsidRDefault="00000000">
      <w:pPr>
        <w:pStyle w:val="Heading2"/>
        <w:spacing w:after="200"/>
        <w:jc w:val="center"/>
      </w:pPr>
      <w:r>
        <w:rPr>
          <w:b/>
          <w:bCs/>
          <w:sz w:val="32"/>
          <w:szCs w:val="32"/>
        </w:rPr>
        <w:t>Configuration Item</w:t>
      </w:r>
    </w:p>
    <w:p w14:paraId="63468503" w14:textId="77777777" w:rsidR="00E01D6B" w:rsidRDefault="00000000">
      <w:pPr>
        <w:spacing w:after="240"/>
        <w:jc w:val="center"/>
      </w:pPr>
      <w:r>
        <w:rPr>
          <w:b/>
          <w:bCs/>
        </w:rPr>
        <w:t>Application.Base.InitializeMissingFlexBaseVector</w:t>
      </w:r>
    </w:p>
    <w:p w14:paraId="2369B0D0" w14:textId="77777777" w:rsidR="00E01D6B" w:rsidRDefault="00000000">
      <w:pPr>
        <w:spacing w:after="300"/>
        <w:jc w:val="center"/>
      </w:pPr>
      <w:r>
        <w:rPr>
          <w:i/>
          <w:iCs/>
        </w:rPr>
        <w:t xml:space="preserve">Current value: </w:t>
      </w:r>
      <w:r>
        <w:rPr>
          <w:b/>
          <w:bCs/>
          <w:color w:val="8B0000"/>
        </w:rPr>
        <w:t>DISABLED</w:t>
      </w:r>
    </w:p>
    <w:p w14:paraId="28B0E48B" w14:textId="77777777" w:rsidR="00E01D6B" w:rsidRDefault="00000000">
      <w:pPr>
        <w:spacing w:after="300"/>
      </w:pPr>
      <w:r>
        <w:rPr>
          <w:b/>
          <w:bCs/>
        </w:rPr>
        <w:t>Description:</w:t>
      </w:r>
      <w:r>
        <w:rPr>
          <w:b/>
          <w:bCs/>
        </w:rPr>
        <w:tab/>
      </w:r>
      <w:r>
        <w:t>&lt;P&gt;Determines whether the value of a custom field of the base vector type is initialized to null, in case its value in the database is null. The above scenario can arise if an existing application object is cleared from global cache due to node restart, and a new custom field is then added and the object is loaded from the database.&lt;/P&gt;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32D00F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3C7F3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E83459" w14:textId="77777777" w:rsidR="00E01D6B" w:rsidRDefault="00000000">
            <w:r>
              <w:rPr>
                <w:b/>
                <w:bCs/>
              </w:rPr>
              <w:t>Value</w:t>
            </w:r>
          </w:p>
        </w:tc>
      </w:tr>
      <w:tr w:rsidR="00E01D6B" w14:paraId="51C4CC8D" w14:textId="77777777">
        <w:tblPrEx>
          <w:tblCellMar>
            <w:top w:w="0" w:type="dxa"/>
            <w:bottom w:w="0" w:type="dxa"/>
          </w:tblCellMar>
        </w:tblPrEx>
        <w:tc>
          <w:tcPr>
            <w:tcW w:w="0" w:type="auto"/>
            <w:tcMar>
              <w:top w:w="100" w:type="dxa"/>
              <w:left w:w="100" w:type="dxa"/>
              <w:bottom w:w="100" w:type="dxa"/>
              <w:right w:w="100" w:type="dxa"/>
            </w:tcMar>
          </w:tcPr>
          <w:p w14:paraId="408BCEC4" w14:textId="77777777" w:rsidR="00E01D6B" w:rsidRDefault="00000000">
            <w:r>
              <w:t>Parameter Type</w:t>
            </w:r>
          </w:p>
        </w:tc>
        <w:tc>
          <w:tcPr>
            <w:tcW w:w="0" w:type="auto"/>
            <w:tcMar>
              <w:top w:w="100" w:type="dxa"/>
              <w:left w:w="100" w:type="dxa"/>
              <w:bottom w:w="100" w:type="dxa"/>
              <w:right w:w="100" w:type="dxa"/>
            </w:tcMar>
          </w:tcPr>
          <w:p w14:paraId="4E87FB69" w14:textId="77777777" w:rsidR="00E01D6B" w:rsidRDefault="00000000">
            <w:r>
              <w:t>java.lang.Boolean</w:t>
            </w:r>
          </w:p>
        </w:tc>
      </w:tr>
      <w:tr w:rsidR="00E01D6B" w14:paraId="21B99901" w14:textId="77777777">
        <w:tblPrEx>
          <w:tblCellMar>
            <w:top w:w="0" w:type="dxa"/>
            <w:bottom w:w="0" w:type="dxa"/>
          </w:tblCellMar>
        </w:tblPrEx>
        <w:tc>
          <w:tcPr>
            <w:tcW w:w="0" w:type="auto"/>
            <w:tcMar>
              <w:top w:w="100" w:type="dxa"/>
              <w:left w:w="100" w:type="dxa"/>
              <w:bottom w:w="100" w:type="dxa"/>
              <w:right w:w="100" w:type="dxa"/>
            </w:tcMar>
          </w:tcPr>
          <w:p w14:paraId="05E81C29" w14:textId="77777777" w:rsidR="00E01D6B" w:rsidRDefault="00000000">
            <w:r>
              <w:t>Is Default</w:t>
            </w:r>
          </w:p>
        </w:tc>
        <w:tc>
          <w:tcPr>
            <w:tcW w:w="0" w:type="auto"/>
            <w:tcMar>
              <w:top w:w="100" w:type="dxa"/>
              <w:left w:w="100" w:type="dxa"/>
              <w:bottom w:w="100" w:type="dxa"/>
              <w:right w:w="100" w:type="dxa"/>
            </w:tcMar>
          </w:tcPr>
          <w:p w14:paraId="348D09B1" w14:textId="77777777" w:rsidR="00E01D6B" w:rsidRDefault="00000000">
            <w:r>
              <w:t>No</w:t>
            </w:r>
          </w:p>
        </w:tc>
      </w:tr>
      <w:tr w:rsidR="00E01D6B" w14:paraId="3E32D475" w14:textId="77777777">
        <w:tblPrEx>
          <w:tblCellMar>
            <w:top w:w="0" w:type="dxa"/>
            <w:bottom w:w="0" w:type="dxa"/>
          </w:tblCellMar>
        </w:tblPrEx>
        <w:tc>
          <w:tcPr>
            <w:tcW w:w="0" w:type="auto"/>
            <w:tcMar>
              <w:top w:w="100" w:type="dxa"/>
              <w:left w:w="100" w:type="dxa"/>
              <w:bottom w:w="100" w:type="dxa"/>
              <w:right w:w="100" w:type="dxa"/>
            </w:tcMar>
          </w:tcPr>
          <w:p w14:paraId="682F7CB3" w14:textId="77777777" w:rsidR="00E01D6B" w:rsidRDefault="00000000">
            <w:r>
              <w:t>Default Value</w:t>
            </w:r>
          </w:p>
        </w:tc>
        <w:tc>
          <w:tcPr>
            <w:tcW w:w="0" w:type="auto"/>
            <w:tcMar>
              <w:top w:w="100" w:type="dxa"/>
              <w:left w:w="100" w:type="dxa"/>
              <w:bottom w:w="100" w:type="dxa"/>
              <w:right w:w="100" w:type="dxa"/>
            </w:tcMar>
          </w:tcPr>
          <w:p w14:paraId="00CFC7DB" w14:textId="77777777" w:rsidR="00E01D6B" w:rsidRDefault="00000000">
            <w:r>
              <w:t>No</w:t>
            </w:r>
          </w:p>
        </w:tc>
      </w:tr>
      <w:tr w:rsidR="00E01D6B" w14:paraId="676B9BF3" w14:textId="77777777">
        <w:tblPrEx>
          <w:tblCellMar>
            <w:top w:w="0" w:type="dxa"/>
            <w:bottom w:w="0" w:type="dxa"/>
          </w:tblCellMar>
        </w:tblPrEx>
        <w:tc>
          <w:tcPr>
            <w:tcW w:w="0" w:type="auto"/>
            <w:tcMar>
              <w:top w:w="100" w:type="dxa"/>
              <w:left w:w="100" w:type="dxa"/>
              <w:bottom w:w="100" w:type="dxa"/>
              <w:right w:w="100" w:type="dxa"/>
            </w:tcMar>
          </w:tcPr>
          <w:p w14:paraId="3F0D5350" w14:textId="77777777" w:rsidR="00E01D6B" w:rsidRDefault="00000000">
            <w:r>
              <w:t>Is Customer Editable</w:t>
            </w:r>
          </w:p>
        </w:tc>
        <w:tc>
          <w:tcPr>
            <w:tcW w:w="0" w:type="auto"/>
            <w:tcMar>
              <w:top w:w="100" w:type="dxa"/>
              <w:left w:w="100" w:type="dxa"/>
              <w:bottom w:w="100" w:type="dxa"/>
              <w:right w:w="100" w:type="dxa"/>
            </w:tcMar>
          </w:tcPr>
          <w:p w14:paraId="7D41FBF3" w14:textId="77777777" w:rsidR="00E01D6B" w:rsidRDefault="00000000">
            <w:r>
              <w:t>No</w:t>
            </w:r>
          </w:p>
        </w:tc>
      </w:tr>
      <w:tr w:rsidR="00E01D6B" w14:paraId="1C66A9B2" w14:textId="77777777">
        <w:tblPrEx>
          <w:tblCellMar>
            <w:top w:w="0" w:type="dxa"/>
            <w:bottom w:w="0" w:type="dxa"/>
          </w:tblCellMar>
        </w:tblPrEx>
        <w:tc>
          <w:tcPr>
            <w:tcW w:w="0" w:type="auto"/>
            <w:tcMar>
              <w:top w:w="100" w:type="dxa"/>
              <w:left w:w="100" w:type="dxa"/>
              <w:bottom w:w="100" w:type="dxa"/>
              <w:right w:w="100" w:type="dxa"/>
            </w:tcMar>
          </w:tcPr>
          <w:p w14:paraId="264AB117" w14:textId="77777777" w:rsidR="00E01D6B" w:rsidRDefault="00000000">
            <w:r>
              <w:t>Parameter Value</w:t>
            </w:r>
          </w:p>
        </w:tc>
        <w:tc>
          <w:tcPr>
            <w:tcW w:w="0" w:type="auto"/>
            <w:tcMar>
              <w:top w:w="100" w:type="dxa"/>
              <w:left w:w="100" w:type="dxa"/>
              <w:bottom w:w="100" w:type="dxa"/>
              <w:right w:w="100" w:type="dxa"/>
            </w:tcMar>
          </w:tcPr>
          <w:p w14:paraId="1A7883D8" w14:textId="77777777" w:rsidR="00E01D6B" w:rsidRDefault="00000000">
            <w:r>
              <w:t>No</w:t>
            </w:r>
          </w:p>
        </w:tc>
      </w:tr>
    </w:tbl>
    <w:p w14:paraId="2988DC4B" w14:textId="77777777" w:rsidR="00E01D6B" w:rsidRDefault="00000000">
      <w:pPr>
        <w:spacing w:before="300"/>
      </w:pPr>
      <w:r>
        <w:rPr>
          <w:b/>
          <w:bCs/>
        </w:rPr>
        <w:t xml:space="preserve">Note: </w:t>
      </w:r>
      <w:r>
        <w:t xml:space="preserve"> Determines whether the value of a custom field of the base vector type is initialized to null, in case its value in the database is null. The above scenario can arise if an existing application object is cleared from global cache due to node restart, and a new custom field is then added and the object is loaded from the database.&lt;/P&gt;</w:t>
      </w:r>
    </w:p>
    <w:p w14:paraId="0277FFCB" w14:textId="77777777" w:rsidR="00E01D6B" w:rsidRDefault="00E01D6B">
      <w:pPr>
        <w:pageBreakBefore/>
      </w:pPr>
    </w:p>
    <w:p w14:paraId="509CBA5B" w14:textId="77777777" w:rsidR="00E01D6B" w:rsidRDefault="00000000">
      <w:pPr>
        <w:pStyle w:val="Heading2"/>
        <w:spacing w:after="200"/>
        <w:jc w:val="center"/>
      </w:pPr>
      <w:r>
        <w:rPr>
          <w:b/>
          <w:bCs/>
          <w:sz w:val="32"/>
          <w:szCs w:val="32"/>
        </w:rPr>
        <w:t>Include release quantity in the total cost of auto-release contracts</w:t>
      </w:r>
    </w:p>
    <w:p w14:paraId="27A603F6" w14:textId="77777777" w:rsidR="00E01D6B" w:rsidRDefault="00000000">
      <w:pPr>
        <w:spacing w:after="240"/>
        <w:jc w:val="center"/>
      </w:pPr>
      <w:r>
        <w:rPr>
          <w:b/>
          <w:bCs/>
        </w:rPr>
        <w:t>Application.Contract.MasterAgreement.IncludeReleaseQuantityInAutoReleaseContractsTotalCost</w:t>
      </w:r>
    </w:p>
    <w:p w14:paraId="26F2C91D" w14:textId="77777777" w:rsidR="00E01D6B" w:rsidRDefault="00000000">
      <w:pPr>
        <w:spacing w:after="300"/>
        <w:jc w:val="center"/>
      </w:pPr>
      <w:r>
        <w:rPr>
          <w:i/>
          <w:iCs/>
        </w:rPr>
        <w:t xml:space="preserve">Current value: </w:t>
      </w:r>
      <w:r>
        <w:rPr>
          <w:b/>
          <w:bCs/>
          <w:color w:val="8B0000"/>
        </w:rPr>
        <w:t>DISABLED</w:t>
      </w:r>
    </w:p>
    <w:p w14:paraId="4B1A21B8" w14:textId="77777777" w:rsidR="00E01D6B" w:rsidRDefault="00000000">
      <w:pPr>
        <w:spacing w:after="300"/>
      </w:pPr>
      <w:r>
        <w:rPr>
          <w:b/>
          <w:bCs/>
        </w:rPr>
        <w:t>Description:</w:t>
      </w:r>
      <w:r>
        <w:rPr>
          <w:b/>
          <w:bCs/>
        </w:rPr>
        <w:tab/>
      </w:r>
      <w:r>
        <w:t>Determines whether to include the quantity of material already released by the supplier based on the contract (value available in the Release Quantity field) while calculating the total cost for auto-release contracts. When set to Yes, the quantity of material already released by the supplier is included in the calculation of the total cost. When set to No, the quantity of material already released by the supplier is not included in the calculation of the total cost.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ECC5E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48C74E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6E5CD9" w14:textId="77777777" w:rsidR="00E01D6B" w:rsidRDefault="00000000">
            <w:r>
              <w:rPr>
                <w:b/>
                <w:bCs/>
              </w:rPr>
              <w:t>Value</w:t>
            </w:r>
          </w:p>
        </w:tc>
      </w:tr>
      <w:tr w:rsidR="00E01D6B" w14:paraId="20D383FC" w14:textId="77777777">
        <w:tblPrEx>
          <w:tblCellMar>
            <w:top w:w="0" w:type="dxa"/>
            <w:bottom w:w="0" w:type="dxa"/>
          </w:tblCellMar>
        </w:tblPrEx>
        <w:tc>
          <w:tcPr>
            <w:tcW w:w="0" w:type="auto"/>
            <w:tcMar>
              <w:top w:w="100" w:type="dxa"/>
              <w:left w:w="100" w:type="dxa"/>
              <w:bottom w:w="100" w:type="dxa"/>
              <w:right w:w="100" w:type="dxa"/>
            </w:tcMar>
          </w:tcPr>
          <w:p w14:paraId="1D70026F" w14:textId="77777777" w:rsidR="00E01D6B" w:rsidRDefault="00000000">
            <w:r>
              <w:t>Parameter Type</w:t>
            </w:r>
          </w:p>
        </w:tc>
        <w:tc>
          <w:tcPr>
            <w:tcW w:w="0" w:type="auto"/>
            <w:tcMar>
              <w:top w:w="100" w:type="dxa"/>
              <w:left w:w="100" w:type="dxa"/>
              <w:bottom w:w="100" w:type="dxa"/>
              <w:right w:w="100" w:type="dxa"/>
            </w:tcMar>
          </w:tcPr>
          <w:p w14:paraId="6D1A30EA" w14:textId="77777777" w:rsidR="00E01D6B" w:rsidRDefault="00000000">
            <w:r>
              <w:t>java.lang.Boolean</w:t>
            </w:r>
          </w:p>
        </w:tc>
      </w:tr>
      <w:tr w:rsidR="00E01D6B" w14:paraId="38CA894F" w14:textId="77777777">
        <w:tblPrEx>
          <w:tblCellMar>
            <w:top w:w="0" w:type="dxa"/>
            <w:bottom w:w="0" w:type="dxa"/>
          </w:tblCellMar>
        </w:tblPrEx>
        <w:tc>
          <w:tcPr>
            <w:tcW w:w="0" w:type="auto"/>
            <w:tcMar>
              <w:top w:w="100" w:type="dxa"/>
              <w:left w:w="100" w:type="dxa"/>
              <w:bottom w:w="100" w:type="dxa"/>
              <w:right w:w="100" w:type="dxa"/>
            </w:tcMar>
          </w:tcPr>
          <w:p w14:paraId="6D7B2180" w14:textId="77777777" w:rsidR="00E01D6B" w:rsidRDefault="00000000">
            <w:r>
              <w:t>Is Default</w:t>
            </w:r>
          </w:p>
        </w:tc>
        <w:tc>
          <w:tcPr>
            <w:tcW w:w="0" w:type="auto"/>
            <w:tcMar>
              <w:top w:w="100" w:type="dxa"/>
              <w:left w:w="100" w:type="dxa"/>
              <w:bottom w:w="100" w:type="dxa"/>
              <w:right w:w="100" w:type="dxa"/>
            </w:tcMar>
          </w:tcPr>
          <w:p w14:paraId="27C12C3B" w14:textId="77777777" w:rsidR="00E01D6B" w:rsidRDefault="00000000">
            <w:r>
              <w:t>No</w:t>
            </w:r>
          </w:p>
        </w:tc>
      </w:tr>
      <w:tr w:rsidR="00E01D6B" w14:paraId="331CECA4" w14:textId="77777777">
        <w:tblPrEx>
          <w:tblCellMar>
            <w:top w:w="0" w:type="dxa"/>
            <w:bottom w:w="0" w:type="dxa"/>
          </w:tblCellMar>
        </w:tblPrEx>
        <w:tc>
          <w:tcPr>
            <w:tcW w:w="0" w:type="auto"/>
            <w:tcMar>
              <w:top w:w="100" w:type="dxa"/>
              <w:left w:w="100" w:type="dxa"/>
              <w:bottom w:w="100" w:type="dxa"/>
              <w:right w:w="100" w:type="dxa"/>
            </w:tcMar>
          </w:tcPr>
          <w:p w14:paraId="4D02662D" w14:textId="77777777" w:rsidR="00E01D6B" w:rsidRDefault="00000000">
            <w:r>
              <w:t>Default Value</w:t>
            </w:r>
          </w:p>
        </w:tc>
        <w:tc>
          <w:tcPr>
            <w:tcW w:w="0" w:type="auto"/>
            <w:tcMar>
              <w:top w:w="100" w:type="dxa"/>
              <w:left w:w="100" w:type="dxa"/>
              <w:bottom w:w="100" w:type="dxa"/>
              <w:right w:w="100" w:type="dxa"/>
            </w:tcMar>
          </w:tcPr>
          <w:p w14:paraId="7016BB50" w14:textId="77777777" w:rsidR="00E01D6B" w:rsidRDefault="00000000">
            <w:r>
              <w:t>No</w:t>
            </w:r>
          </w:p>
        </w:tc>
      </w:tr>
      <w:tr w:rsidR="00E01D6B" w14:paraId="6ADC8A17" w14:textId="77777777">
        <w:tblPrEx>
          <w:tblCellMar>
            <w:top w:w="0" w:type="dxa"/>
            <w:bottom w:w="0" w:type="dxa"/>
          </w:tblCellMar>
        </w:tblPrEx>
        <w:tc>
          <w:tcPr>
            <w:tcW w:w="0" w:type="auto"/>
            <w:tcMar>
              <w:top w:w="100" w:type="dxa"/>
              <w:left w:w="100" w:type="dxa"/>
              <w:bottom w:w="100" w:type="dxa"/>
              <w:right w:w="100" w:type="dxa"/>
            </w:tcMar>
          </w:tcPr>
          <w:p w14:paraId="77AF1DBA" w14:textId="77777777" w:rsidR="00E01D6B" w:rsidRDefault="00000000">
            <w:r>
              <w:t>Is Customer Editable</w:t>
            </w:r>
          </w:p>
        </w:tc>
        <w:tc>
          <w:tcPr>
            <w:tcW w:w="0" w:type="auto"/>
            <w:tcMar>
              <w:top w:w="100" w:type="dxa"/>
              <w:left w:w="100" w:type="dxa"/>
              <w:bottom w:w="100" w:type="dxa"/>
              <w:right w:w="100" w:type="dxa"/>
            </w:tcMar>
          </w:tcPr>
          <w:p w14:paraId="141453B9" w14:textId="77777777" w:rsidR="00E01D6B" w:rsidRDefault="00000000">
            <w:r>
              <w:t>Yes</w:t>
            </w:r>
          </w:p>
        </w:tc>
      </w:tr>
      <w:tr w:rsidR="00E01D6B" w14:paraId="06F77BCF" w14:textId="77777777">
        <w:tblPrEx>
          <w:tblCellMar>
            <w:top w:w="0" w:type="dxa"/>
            <w:bottom w:w="0" w:type="dxa"/>
          </w:tblCellMar>
        </w:tblPrEx>
        <w:tc>
          <w:tcPr>
            <w:tcW w:w="0" w:type="auto"/>
            <w:tcMar>
              <w:top w:w="100" w:type="dxa"/>
              <w:left w:w="100" w:type="dxa"/>
              <w:bottom w:w="100" w:type="dxa"/>
              <w:right w:w="100" w:type="dxa"/>
            </w:tcMar>
          </w:tcPr>
          <w:p w14:paraId="29AA82CD" w14:textId="77777777" w:rsidR="00E01D6B" w:rsidRDefault="00000000">
            <w:r>
              <w:t>Parameter Value</w:t>
            </w:r>
          </w:p>
        </w:tc>
        <w:tc>
          <w:tcPr>
            <w:tcW w:w="0" w:type="auto"/>
            <w:tcMar>
              <w:top w:w="100" w:type="dxa"/>
              <w:left w:w="100" w:type="dxa"/>
              <w:bottom w:w="100" w:type="dxa"/>
              <w:right w:w="100" w:type="dxa"/>
            </w:tcMar>
          </w:tcPr>
          <w:p w14:paraId="0D68C26D" w14:textId="77777777" w:rsidR="00E01D6B" w:rsidRDefault="00000000">
            <w:r>
              <w:t>No</w:t>
            </w:r>
          </w:p>
        </w:tc>
      </w:tr>
    </w:tbl>
    <w:p w14:paraId="5F556E1E" w14:textId="77777777" w:rsidR="00E01D6B" w:rsidRDefault="00000000">
      <w:pPr>
        <w:spacing w:before="300"/>
      </w:pPr>
      <w:r>
        <w:rPr>
          <w:b/>
          <w:bCs/>
        </w:rPr>
        <w:t xml:space="preserve">Note: </w:t>
      </w:r>
      <w:r>
        <w:t>Determines whether to include the quantity of material already released by the supplier based on the contract (value available in the Release Quantity field) while calculating the total cost for auto-release contracts. When set to Yes, the quantity of material already released by the supplier is included in the calculation of the total cost. When set to No, the quantity of material already release</w:t>
      </w:r>
    </w:p>
    <w:p w14:paraId="6B6E5E65" w14:textId="77777777" w:rsidR="00E01D6B" w:rsidRDefault="00E01D6B">
      <w:pPr>
        <w:pageBreakBefore/>
      </w:pPr>
    </w:p>
    <w:p w14:paraId="04283F4F" w14:textId="77777777" w:rsidR="00E01D6B" w:rsidRDefault="00000000">
      <w:pPr>
        <w:pStyle w:val="Heading2"/>
        <w:spacing w:after="200"/>
        <w:jc w:val="center"/>
      </w:pPr>
      <w:r>
        <w:rPr>
          <w:b/>
          <w:bCs/>
          <w:sz w:val="32"/>
          <w:szCs w:val="32"/>
        </w:rPr>
        <w:t>Configuration Item</w:t>
      </w:r>
    </w:p>
    <w:p w14:paraId="17115B7F" w14:textId="77777777" w:rsidR="00E01D6B" w:rsidRDefault="00000000">
      <w:pPr>
        <w:spacing w:after="240"/>
        <w:jc w:val="center"/>
      </w:pPr>
      <w:r>
        <w:rPr>
          <w:b/>
          <w:bCs/>
        </w:rPr>
        <w:t>Application.Procure.AssetManagement.OpenAPIIntegration</w:t>
      </w:r>
    </w:p>
    <w:p w14:paraId="0FEFC78B" w14:textId="77777777" w:rsidR="00E01D6B" w:rsidRDefault="00000000">
      <w:pPr>
        <w:spacing w:after="300"/>
        <w:jc w:val="center"/>
      </w:pPr>
      <w:r>
        <w:rPr>
          <w:i/>
          <w:iCs/>
        </w:rPr>
        <w:t xml:space="preserve">Current value: </w:t>
      </w:r>
      <w:r>
        <w:rPr>
          <w:b/>
          <w:bCs/>
          <w:color w:val="8B0000"/>
        </w:rPr>
        <w:t>DISABLED</w:t>
      </w:r>
    </w:p>
    <w:p w14:paraId="7CC6E002" w14:textId="77777777" w:rsidR="00E01D6B" w:rsidRDefault="00000000">
      <w:pPr>
        <w:spacing w:after="300"/>
      </w:pPr>
      <w:r>
        <w:rPr>
          <w:b/>
          <w:bCs/>
        </w:rPr>
        <w:t>Description:</w:t>
      </w:r>
      <w:r>
        <w:rPr>
          <w:b/>
          <w:bCs/>
        </w:rPr>
        <w:tab/>
      </w:r>
      <w:r>
        <w:t>&lt;P&gt;Set this parameter to Yes to ensure that asset management functionality is integrated with Open API platform.&lt;/P&gt;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FB65D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48C95A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055005A" w14:textId="77777777" w:rsidR="00E01D6B" w:rsidRDefault="00000000">
            <w:r>
              <w:rPr>
                <w:b/>
                <w:bCs/>
              </w:rPr>
              <w:t>Value</w:t>
            </w:r>
          </w:p>
        </w:tc>
      </w:tr>
      <w:tr w:rsidR="00E01D6B" w14:paraId="196BDDA5" w14:textId="77777777">
        <w:tblPrEx>
          <w:tblCellMar>
            <w:top w:w="0" w:type="dxa"/>
            <w:bottom w:w="0" w:type="dxa"/>
          </w:tblCellMar>
        </w:tblPrEx>
        <w:tc>
          <w:tcPr>
            <w:tcW w:w="0" w:type="auto"/>
            <w:tcMar>
              <w:top w:w="100" w:type="dxa"/>
              <w:left w:w="100" w:type="dxa"/>
              <w:bottom w:w="100" w:type="dxa"/>
              <w:right w:w="100" w:type="dxa"/>
            </w:tcMar>
          </w:tcPr>
          <w:p w14:paraId="327DFD0F" w14:textId="77777777" w:rsidR="00E01D6B" w:rsidRDefault="00000000">
            <w:r>
              <w:t>Parameter Type</w:t>
            </w:r>
          </w:p>
        </w:tc>
        <w:tc>
          <w:tcPr>
            <w:tcW w:w="0" w:type="auto"/>
            <w:tcMar>
              <w:top w:w="100" w:type="dxa"/>
              <w:left w:w="100" w:type="dxa"/>
              <w:bottom w:w="100" w:type="dxa"/>
              <w:right w:w="100" w:type="dxa"/>
            </w:tcMar>
          </w:tcPr>
          <w:p w14:paraId="26620523" w14:textId="77777777" w:rsidR="00E01D6B" w:rsidRDefault="00000000">
            <w:r>
              <w:t>java.lang.Boolean</w:t>
            </w:r>
          </w:p>
        </w:tc>
      </w:tr>
      <w:tr w:rsidR="00E01D6B" w14:paraId="3F63EB22" w14:textId="77777777">
        <w:tblPrEx>
          <w:tblCellMar>
            <w:top w:w="0" w:type="dxa"/>
            <w:bottom w:w="0" w:type="dxa"/>
          </w:tblCellMar>
        </w:tblPrEx>
        <w:tc>
          <w:tcPr>
            <w:tcW w:w="0" w:type="auto"/>
            <w:tcMar>
              <w:top w:w="100" w:type="dxa"/>
              <w:left w:w="100" w:type="dxa"/>
              <w:bottom w:w="100" w:type="dxa"/>
              <w:right w:w="100" w:type="dxa"/>
            </w:tcMar>
          </w:tcPr>
          <w:p w14:paraId="5A22B2D2" w14:textId="77777777" w:rsidR="00E01D6B" w:rsidRDefault="00000000">
            <w:r>
              <w:t>Is Default</w:t>
            </w:r>
          </w:p>
        </w:tc>
        <w:tc>
          <w:tcPr>
            <w:tcW w:w="0" w:type="auto"/>
            <w:tcMar>
              <w:top w:w="100" w:type="dxa"/>
              <w:left w:w="100" w:type="dxa"/>
              <w:bottom w:w="100" w:type="dxa"/>
              <w:right w:w="100" w:type="dxa"/>
            </w:tcMar>
          </w:tcPr>
          <w:p w14:paraId="0032FEC1" w14:textId="77777777" w:rsidR="00E01D6B" w:rsidRDefault="00000000">
            <w:r>
              <w:t>No</w:t>
            </w:r>
          </w:p>
        </w:tc>
      </w:tr>
      <w:tr w:rsidR="00E01D6B" w14:paraId="642AC5CC" w14:textId="77777777">
        <w:tblPrEx>
          <w:tblCellMar>
            <w:top w:w="0" w:type="dxa"/>
            <w:bottom w:w="0" w:type="dxa"/>
          </w:tblCellMar>
        </w:tblPrEx>
        <w:tc>
          <w:tcPr>
            <w:tcW w:w="0" w:type="auto"/>
            <w:tcMar>
              <w:top w:w="100" w:type="dxa"/>
              <w:left w:w="100" w:type="dxa"/>
              <w:bottom w:w="100" w:type="dxa"/>
              <w:right w:w="100" w:type="dxa"/>
            </w:tcMar>
          </w:tcPr>
          <w:p w14:paraId="774059F5" w14:textId="77777777" w:rsidR="00E01D6B" w:rsidRDefault="00000000">
            <w:r>
              <w:t>Default Value</w:t>
            </w:r>
          </w:p>
        </w:tc>
        <w:tc>
          <w:tcPr>
            <w:tcW w:w="0" w:type="auto"/>
            <w:tcMar>
              <w:top w:w="100" w:type="dxa"/>
              <w:left w:w="100" w:type="dxa"/>
              <w:bottom w:w="100" w:type="dxa"/>
              <w:right w:w="100" w:type="dxa"/>
            </w:tcMar>
          </w:tcPr>
          <w:p w14:paraId="7AC7F5B9" w14:textId="77777777" w:rsidR="00E01D6B" w:rsidRDefault="00000000">
            <w:r>
              <w:t>No</w:t>
            </w:r>
          </w:p>
        </w:tc>
      </w:tr>
      <w:tr w:rsidR="00E01D6B" w14:paraId="20C5F05D" w14:textId="77777777">
        <w:tblPrEx>
          <w:tblCellMar>
            <w:top w:w="0" w:type="dxa"/>
            <w:bottom w:w="0" w:type="dxa"/>
          </w:tblCellMar>
        </w:tblPrEx>
        <w:tc>
          <w:tcPr>
            <w:tcW w:w="0" w:type="auto"/>
            <w:tcMar>
              <w:top w:w="100" w:type="dxa"/>
              <w:left w:w="100" w:type="dxa"/>
              <w:bottom w:w="100" w:type="dxa"/>
              <w:right w:w="100" w:type="dxa"/>
            </w:tcMar>
          </w:tcPr>
          <w:p w14:paraId="57F30C3C" w14:textId="77777777" w:rsidR="00E01D6B" w:rsidRDefault="00000000">
            <w:r>
              <w:t>Is Customer Editable</w:t>
            </w:r>
          </w:p>
        </w:tc>
        <w:tc>
          <w:tcPr>
            <w:tcW w:w="0" w:type="auto"/>
            <w:tcMar>
              <w:top w:w="100" w:type="dxa"/>
              <w:left w:w="100" w:type="dxa"/>
              <w:bottom w:w="100" w:type="dxa"/>
              <w:right w:w="100" w:type="dxa"/>
            </w:tcMar>
          </w:tcPr>
          <w:p w14:paraId="22292D92" w14:textId="77777777" w:rsidR="00E01D6B" w:rsidRDefault="00000000">
            <w:r>
              <w:t>No</w:t>
            </w:r>
          </w:p>
        </w:tc>
      </w:tr>
      <w:tr w:rsidR="00E01D6B" w14:paraId="0CB9E6E3" w14:textId="77777777">
        <w:tblPrEx>
          <w:tblCellMar>
            <w:top w:w="0" w:type="dxa"/>
            <w:bottom w:w="0" w:type="dxa"/>
          </w:tblCellMar>
        </w:tblPrEx>
        <w:tc>
          <w:tcPr>
            <w:tcW w:w="0" w:type="auto"/>
            <w:tcMar>
              <w:top w:w="100" w:type="dxa"/>
              <w:left w:w="100" w:type="dxa"/>
              <w:bottom w:w="100" w:type="dxa"/>
              <w:right w:w="100" w:type="dxa"/>
            </w:tcMar>
          </w:tcPr>
          <w:p w14:paraId="64A2EDB5" w14:textId="77777777" w:rsidR="00E01D6B" w:rsidRDefault="00000000">
            <w:r>
              <w:t>Parameter Value</w:t>
            </w:r>
          </w:p>
        </w:tc>
        <w:tc>
          <w:tcPr>
            <w:tcW w:w="0" w:type="auto"/>
            <w:tcMar>
              <w:top w:w="100" w:type="dxa"/>
              <w:left w:w="100" w:type="dxa"/>
              <w:bottom w:w="100" w:type="dxa"/>
              <w:right w:w="100" w:type="dxa"/>
            </w:tcMar>
          </w:tcPr>
          <w:p w14:paraId="5986355C" w14:textId="77777777" w:rsidR="00E01D6B" w:rsidRDefault="00000000">
            <w:r>
              <w:t>No</w:t>
            </w:r>
          </w:p>
        </w:tc>
      </w:tr>
    </w:tbl>
    <w:p w14:paraId="52DB4B7C" w14:textId="77777777" w:rsidR="00E01D6B" w:rsidRDefault="00000000">
      <w:pPr>
        <w:spacing w:before="300"/>
      </w:pPr>
      <w:r>
        <w:rPr>
          <w:b/>
          <w:bCs/>
        </w:rPr>
        <w:t xml:space="preserve">Note: </w:t>
      </w:r>
      <w:r>
        <w:t xml:space="preserve"> Set this parameter to Yes to ensure that asset management functionality is integrated with Open API platform.&lt;/P&gt;</w:t>
      </w:r>
    </w:p>
    <w:p w14:paraId="41EBB6A7" w14:textId="77777777" w:rsidR="00E01D6B" w:rsidRDefault="00E01D6B">
      <w:pPr>
        <w:pageBreakBefore/>
      </w:pPr>
    </w:p>
    <w:p w14:paraId="0ACB0002" w14:textId="77777777" w:rsidR="00E01D6B" w:rsidRDefault="00000000">
      <w:pPr>
        <w:pStyle w:val="Heading2"/>
        <w:spacing w:after="200"/>
        <w:jc w:val="center"/>
      </w:pPr>
      <w:r>
        <w:rPr>
          <w:b/>
          <w:bCs/>
          <w:sz w:val="32"/>
          <w:szCs w:val="32"/>
        </w:rPr>
        <w:t>Configuration Item</w:t>
      </w:r>
    </w:p>
    <w:p w14:paraId="28CC1050" w14:textId="77777777" w:rsidR="00E01D6B" w:rsidRDefault="00000000">
      <w:pPr>
        <w:spacing w:after="240"/>
        <w:jc w:val="center"/>
      </w:pPr>
      <w:r>
        <w:rPr>
          <w:b/>
          <w:bCs/>
        </w:rPr>
        <w:t>Application.Base.Purge.DataQueryBatchLimit</w:t>
      </w:r>
    </w:p>
    <w:p w14:paraId="379AA0C2" w14:textId="77777777" w:rsidR="00E01D6B" w:rsidRDefault="00000000">
      <w:pPr>
        <w:spacing w:after="300"/>
        <w:jc w:val="center"/>
      </w:pPr>
      <w:r>
        <w:rPr>
          <w:i/>
          <w:iCs/>
        </w:rPr>
        <w:t xml:space="preserve">Current value: </w:t>
      </w:r>
      <w:r>
        <w:rPr>
          <w:b/>
          <w:bCs/>
          <w:color w:val="8B0000"/>
        </w:rPr>
        <w:t>1000</w:t>
      </w:r>
    </w:p>
    <w:p w14:paraId="42160832" w14:textId="77777777" w:rsidR="00E01D6B" w:rsidRDefault="00000000">
      <w:pPr>
        <w:spacing w:after="300"/>
      </w:pPr>
      <w:r>
        <w:rPr>
          <w:b/>
          <w:bCs/>
        </w:rPr>
        <w:t>Description:</w:t>
      </w:r>
      <w:r>
        <w:rPr>
          <w:b/>
          <w:bCs/>
        </w:rPr>
        <w:tab/>
      </w:r>
      <w:r>
        <w:t>&lt;P&gt;This value is used to fetch the number of records for identified primary document.&lt;/P&gt;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798860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245383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8A457D" w14:textId="77777777" w:rsidR="00E01D6B" w:rsidRDefault="00000000">
            <w:r>
              <w:rPr>
                <w:b/>
                <w:bCs/>
              </w:rPr>
              <w:t>Value</w:t>
            </w:r>
          </w:p>
        </w:tc>
      </w:tr>
      <w:tr w:rsidR="00E01D6B" w14:paraId="0A9BC3AA" w14:textId="77777777">
        <w:tblPrEx>
          <w:tblCellMar>
            <w:top w:w="0" w:type="dxa"/>
            <w:bottom w:w="0" w:type="dxa"/>
          </w:tblCellMar>
        </w:tblPrEx>
        <w:tc>
          <w:tcPr>
            <w:tcW w:w="0" w:type="auto"/>
            <w:tcMar>
              <w:top w:w="100" w:type="dxa"/>
              <w:left w:w="100" w:type="dxa"/>
              <w:bottom w:w="100" w:type="dxa"/>
              <w:right w:w="100" w:type="dxa"/>
            </w:tcMar>
          </w:tcPr>
          <w:p w14:paraId="515AAE88" w14:textId="77777777" w:rsidR="00E01D6B" w:rsidRDefault="00000000">
            <w:r>
              <w:t>Parameter Type</w:t>
            </w:r>
          </w:p>
        </w:tc>
        <w:tc>
          <w:tcPr>
            <w:tcW w:w="0" w:type="auto"/>
            <w:tcMar>
              <w:top w:w="100" w:type="dxa"/>
              <w:left w:w="100" w:type="dxa"/>
              <w:bottom w:w="100" w:type="dxa"/>
              <w:right w:w="100" w:type="dxa"/>
            </w:tcMar>
          </w:tcPr>
          <w:p w14:paraId="1EE67824" w14:textId="77777777" w:rsidR="00E01D6B" w:rsidRDefault="00000000">
            <w:r>
              <w:t>java.lang.Integer</w:t>
            </w:r>
          </w:p>
        </w:tc>
      </w:tr>
      <w:tr w:rsidR="00E01D6B" w14:paraId="23348215" w14:textId="77777777">
        <w:tblPrEx>
          <w:tblCellMar>
            <w:top w:w="0" w:type="dxa"/>
            <w:bottom w:w="0" w:type="dxa"/>
          </w:tblCellMar>
        </w:tblPrEx>
        <w:tc>
          <w:tcPr>
            <w:tcW w:w="0" w:type="auto"/>
            <w:tcMar>
              <w:top w:w="100" w:type="dxa"/>
              <w:left w:w="100" w:type="dxa"/>
              <w:bottom w:w="100" w:type="dxa"/>
              <w:right w:w="100" w:type="dxa"/>
            </w:tcMar>
          </w:tcPr>
          <w:p w14:paraId="14AE0848" w14:textId="77777777" w:rsidR="00E01D6B" w:rsidRDefault="00000000">
            <w:r>
              <w:t>Is Default</w:t>
            </w:r>
          </w:p>
        </w:tc>
        <w:tc>
          <w:tcPr>
            <w:tcW w:w="0" w:type="auto"/>
            <w:tcMar>
              <w:top w:w="100" w:type="dxa"/>
              <w:left w:w="100" w:type="dxa"/>
              <w:bottom w:w="100" w:type="dxa"/>
              <w:right w:w="100" w:type="dxa"/>
            </w:tcMar>
          </w:tcPr>
          <w:p w14:paraId="73807C7B" w14:textId="77777777" w:rsidR="00E01D6B" w:rsidRDefault="00000000">
            <w:r>
              <w:t>No</w:t>
            </w:r>
          </w:p>
        </w:tc>
      </w:tr>
      <w:tr w:rsidR="00E01D6B" w14:paraId="1E327764" w14:textId="77777777">
        <w:tblPrEx>
          <w:tblCellMar>
            <w:top w:w="0" w:type="dxa"/>
            <w:bottom w:w="0" w:type="dxa"/>
          </w:tblCellMar>
        </w:tblPrEx>
        <w:tc>
          <w:tcPr>
            <w:tcW w:w="0" w:type="auto"/>
            <w:tcMar>
              <w:top w:w="100" w:type="dxa"/>
              <w:left w:w="100" w:type="dxa"/>
              <w:bottom w:w="100" w:type="dxa"/>
              <w:right w:w="100" w:type="dxa"/>
            </w:tcMar>
          </w:tcPr>
          <w:p w14:paraId="306F1BCC" w14:textId="77777777" w:rsidR="00E01D6B" w:rsidRDefault="00000000">
            <w:r>
              <w:t>Default Value</w:t>
            </w:r>
          </w:p>
        </w:tc>
        <w:tc>
          <w:tcPr>
            <w:tcW w:w="0" w:type="auto"/>
            <w:tcMar>
              <w:top w:w="100" w:type="dxa"/>
              <w:left w:w="100" w:type="dxa"/>
              <w:bottom w:w="100" w:type="dxa"/>
              <w:right w:w="100" w:type="dxa"/>
            </w:tcMar>
          </w:tcPr>
          <w:p w14:paraId="318A357B" w14:textId="77777777" w:rsidR="00E01D6B" w:rsidRDefault="00000000">
            <w:r>
              <w:t>1000</w:t>
            </w:r>
          </w:p>
        </w:tc>
      </w:tr>
      <w:tr w:rsidR="00E01D6B" w14:paraId="6BE8CA25" w14:textId="77777777">
        <w:tblPrEx>
          <w:tblCellMar>
            <w:top w:w="0" w:type="dxa"/>
            <w:bottom w:w="0" w:type="dxa"/>
          </w:tblCellMar>
        </w:tblPrEx>
        <w:tc>
          <w:tcPr>
            <w:tcW w:w="0" w:type="auto"/>
            <w:tcMar>
              <w:top w:w="100" w:type="dxa"/>
              <w:left w:w="100" w:type="dxa"/>
              <w:bottom w:w="100" w:type="dxa"/>
              <w:right w:w="100" w:type="dxa"/>
            </w:tcMar>
          </w:tcPr>
          <w:p w14:paraId="111B0AA7" w14:textId="77777777" w:rsidR="00E01D6B" w:rsidRDefault="00000000">
            <w:r>
              <w:t>Is Customer Editable</w:t>
            </w:r>
          </w:p>
        </w:tc>
        <w:tc>
          <w:tcPr>
            <w:tcW w:w="0" w:type="auto"/>
            <w:tcMar>
              <w:top w:w="100" w:type="dxa"/>
              <w:left w:w="100" w:type="dxa"/>
              <w:bottom w:w="100" w:type="dxa"/>
              <w:right w:w="100" w:type="dxa"/>
            </w:tcMar>
          </w:tcPr>
          <w:p w14:paraId="55745B8B" w14:textId="77777777" w:rsidR="00E01D6B" w:rsidRDefault="00000000">
            <w:r>
              <w:t>No</w:t>
            </w:r>
          </w:p>
        </w:tc>
      </w:tr>
      <w:tr w:rsidR="00E01D6B" w14:paraId="0F8290D4" w14:textId="77777777">
        <w:tblPrEx>
          <w:tblCellMar>
            <w:top w:w="0" w:type="dxa"/>
            <w:bottom w:w="0" w:type="dxa"/>
          </w:tblCellMar>
        </w:tblPrEx>
        <w:tc>
          <w:tcPr>
            <w:tcW w:w="0" w:type="auto"/>
            <w:tcMar>
              <w:top w:w="100" w:type="dxa"/>
              <w:left w:w="100" w:type="dxa"/>
              <w:bottom w:w="100" w:type="dxa"/>
              <w:right w:w="100" w:type="dxa"/>
            </w:tcMar>
          </w:tcPr>
          <w:p w14:paraId="5C9FE7CC" w14:textId="77777777" w:rsidR="00E01D6B" w:rsidRDefault="00000000">
            <w:r>
              <w:t>Parameter Value</w:t>
            </w:r>
          </w:p>
        </w:tc>
        <w:tc>
          <w:tcPr>
            <w:tcW w:w="0" w:type="auto"/>
            <w:tcMar>
              <w:top w:w="100" w:type="dxa"/>
              <w:left w:w="100" w:type="dxa"/>
              <w:bottom w:w="100" w:type="dxa"/>
              <w:right w:w="100" w:type="dxa"/>
            </w:tcMar>
          </w:tcPr>
          <w:p w14:paraId="7D8C6EC6" w14:textId="77777777" w:rsidR="00E01D6B" w:rsidRDefault="00000000">
            <w:r>
              <w:t>1000</w:t>
            </w:r>
          </w:p>
        </w:tc>
      </w:tr>
    </w:tbl>
    <w:p w14:paraId="1EFAC1E6" w14:textId="77777777" w:rsidR="00E01D6B" w:rsidRDefault="00000000">
      <w:pPr>
        <w:spacing w:before="300"/>
      </w:pPr>
      <w:r>
        <w:rPr>
          <w:b/>
          <w:bCs/>
        </w:rPr>
        <w:t xml:space="preserve">Note: </w:t>
      </w:r>
      <w:r>
        <w:t xml:space="preserve"> This value is used to fetch the number of records for identified primary document.&lt;/P&gt;</w:t>
      </w:r>
    </w:p>
    <w:p w14:paraId="14ED66D4" w14:textId="77777777" w:rsidR="00E01D6B" w:rsidRDefault="00E01D6B">
      <w:pPr>
        <w:pageBreakBefore/>
      </w:pPr>
    </w:p>
    <w:p w14:paraId="728E976C" w14:textId="77777777" w:rsidR="00E01D6B" w:rsidRDefault="00000000">
      <w:pPr>
        <w:pStyle w:val="Heading2"/>
        <w:spacing w:after="200"/>
        <w:jc w:val="center"/>
      </w:pPr>
      <w:r>
        <w:rPr>
          <w:b/>
          <w:bCs/>
          <w:sz w:val="32"/>
          <w:szCs w:val="32"/>
        </w:rPr>
        <w:t>No warnings for blank optional fields while importing preferred supplier mappings</w:t>
      </w:r>
    </w:p>
    <w:p w14:paraId="63540437" w14:textId="77777777" w:rsidR="00E01D6B" w:rsidRDefault="00000000">
      <w:pPr>
        <w:spacing w:after="240"/>
        <w:jc w:val="center"/>
      </w:pPr>
      <w:r>
        <w:rPr>
          <w:b/>
          <w:bCs/>
        </w:rPr>
        <w:t>Application.Common.NoWarningsForBlankOptionalFieldsWhileImportingPreferredSupplierMappings</w:t>
      </w:r>
    </w:p>
    <w:p w14:paraId="2932A718" w14:textId="77777777" w:rsidR="00E01D6B" w:rsidRDefault="00000000">
      <w:pPr>
        <w:spacing w:after="300"/>
        <w:jc w:val="center"/>
      </w:pPr>
      <w:r>
        <w:rPr>
          <w:i/>
          <w:iCs/>
        </w:rPr>
        <w:t xml:space="preserve">Current value: </w:t>
      </w:r>
      <w:r>
        <w:rPr>
          <w:b/>
          <w:bCs/>
          <w:color w:val="8B0000"/>
        </w:rPr>
        <w:t>DISABLED</w:t>
      </w:r>
    </w:p>
    <w:p w14:paraId="174119E4" w14:textId="77777777" w:rsidR="00E01D6B" w:rsidRDefault="00000000">
      <w:pPr>
        <w:spacing w:after="300"/>
      </w:pPr>
      <w:r>
        <w:rPr>
          <w:b/>
          <w:bCs/>
        </w:rPr>
        <w:t>Description:</w:t>
      </w:r>
      <w:r>
        <w:rPr>
          <w:b/>
          <w:bCs/>
        </w:rPr>
        <w:tab/>
      </w:r>
      <w:r>
        <w:t>Determines whether warnings are added when blank optional fields MATKL and WERKS are imported using the Import Preferred Supplier Mappings task.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8CC2D7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78AEEF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7FE1082" w14:textId="77777777" w:rsidR="00E01D6B" w:rsidRDefault="00000000">
            <w:r>
              <w:rPr>
                <w:b/>
                <w:bCs/>
              </w:rPr>
              <w:t>Value</w:t>
            </w:r>
          </w:p>
        </w:tc>
      </w:tr>
      <w:tr w:rsidR="00E01D6B" w14:paraId="198553B8" w14:textId="77777777">
        <w:tblPrEx>
          <w:tblCellMar>
            <w:top w:w="0" w:type="dxa"/>
            <w:bottom w:w="0" w:type="dxa"/>
          </w:tblCellMar>
        </w:tblPrEx>
        <w:tc>
          <w:tcPr>
            <w:tcW w:w="0" w:type="auto"/>
            <w:tcMar>
              <w:top w:w="100" w:type="dxa"/>
              <w:left w:w="100" w:type="dxa"/>
              <w:bottom w:w="100" w:type="dxa"/>
              <w:right w:w="100" w:type="dxa"/>
            </w:tcMar>
          </w:tcPr>
          <w:p w14:paraId="6BF8C05C" w14:textId="77777777" w:rsidR="00E01D6B" w:rsidRDefault="00000000">
            <w:r>
              <w:t>Parameter Type</w:t>
            </w:r>
          </w:p>
        </w:tc>
        <w:tc>
          <w:tcPr>
            <w:tcW w:w="0" w:type="auto"/>
            <w:tcMar>
              <w:top w:w="100" w:type="dxa"/>
              <w:left w:w="100" w:type="dxa"/>
              <w:bottom w:w="100" w:type="dxa"/>
              <w:right w:w="100" w:type="dxa"/>
            </w:tcMar>
          </w:tcPr>
          <w:p w14:paraId="40F887FA" w14:textId="77777777" w:rsidR="00E01D6B" w:rsidRDefault="00000000">
            <w:r>
              <w:t>java.lang.Boolean</w:t>
            </w:r>
          </w:p>
        </w:tc>
      </w:tr>
      <w:tr w:rsidR="00E01D6B" w14:paraId="2015D869" w14:textId="77777777">
        <w:tblPrEx>
          <w:tblCellMar>
            <w:top w:w="0" w:type="dxa"/>
            <w:bottom w:w="0" w:type="dxa"/>
          </w:tblCellMar>
        </w:tblPrEx>
        <w:tc>
          <w:tcPr>
            <w:tcW w:w="0" w:type="auto"/>
            <w:tcMar>
              <w:top w:w="100" w:type="dxa"/>
              <w:left w:w="100" w:type="dxa"/>
              <w:bottom w:w="100" w:type="dxa"/>
              <w:right w:w="100" w:type="dxa"/>
            </w:tcMar>
          </w:tcPr>
          <w:p w14:paraId="2AE981C7" w14:textId="77777777" w:rsidR="00E01D6B" w:rsidRDefault="00000000">
            <w:r>
              <w:t>Is Default</w:t>
            </w:r>
          </w:p>
        </w:tc>
        <w:tc>
          <w:tcPr>
            <w:tcW w:w="0" w:type="auto"/>
            <w:tcMar>
              <w:top w:w="100" w:type="dxa"/>
              <w:left w:w="100" w:type="dxa"/>
              <w:bottom w:w="100" w:type="dxa"/>
              <w:right w:w="100" w:type="dxa"/>
            </w:tcMar>
          </w:tcPr>
          <w:p w14:paraId="5B247127" w14:textId="77777777" w:rsidR="00E01D6B" w:rsidRDefault="00000000">
            <w:r>
              <w:t>No</w:t>
            </w:r>
          </w:p>
        </w:tc>
      </w:tr>
      <w:tr w:rsidR="00E01D6B" w14:paraId="5887BB61" w14:textId="77777777">
        <w:tblPrEx>
          <w:tblCellMar>
            <w:top w:w="0" w:type="dxa"/>
            <w:bottom w:w="0" w:type="dxa"/>
          </w:tblCellMar>
        </w:tblPrEx>
        <w:tc>
          <w:tcPr>
            <w:tcW w:w="0" w:type="auto"/>
            <w:tcMar>
              <w:top w:w="100" w:type="dxa"/>
              <w:left w:w="100" w:type="dxa"/>
              <w:bottom w:w="100" w:type="dxa"/>
              <w:right w:w="100" w:type="dxa"/>
            </w:tcMar>
          </w:tcPr>
          <w:p w14:paraId="011BF590" w14:textId="77777777" w:rsidR="00E01D6B" w:rsidRDefault="00000000">
            <w:r>
              <w:t>Default Value</w:t>
            </w:r>
          </w:p>
        </w:tc>
        <w:tc>
          <w:tcPr>
            <w:tcW w:w="0" w:type="auto"/>
            <w:tcMar>
              <w:top w:w="100" w:type="dxa"/>
              <w:left w:w="100" w:type="dxa"/>
              <w:bottom w:w="100" w:type="dxa"/>
              <w:right w:w="100" w:type="dxa"/>
            </w:tcMar>
          </w:tcPr>
          <w:p w14:paraId="28A83861" w14:textId="77777777" w:rsidR="00E01D6B" w:rsidRDefault="00000000">
            <w:r>
              <w:t>No</w:t>
            </w:r>
          </w:p>
        </w:tc>
      </w:tr>
      <w:tr w:rsidR="00E01D6B" w14:paraId="68DFD215" w14:textId="77777777">
        <w:tblPrEx>
          <w:tblCellMar>
            <w:top w:w="0" w:type="dxa"/>
            <w:bottom w:w="0" w:type="dxa"/>
          </w:tblCellMar>
        </w:tblPrEx>
        <w:tc>
          <w:tcPr>
            <w:tcW w:w="0" w:type="auto"/>
            <w:tcMar>
              <w:top w:w="100" w:type="dxa"/>
              <w:left w:w="100" w:type="dxa"/>
              <w:bottom w:w="100" w:type="dxa"/>
              <w:right w:w="100" w:type="dxa"/>
            </w:tcMar>
          </w:tcPr>
          <w:p w14:paraId="6A2C4AEB" w14:textId="77777777" w:rsidR="00E01D6B" w:rsidRDefault="00000000">
            <w:r>
              <w:t>Is Customer Editable</w:t>
            </w:r>
          </w:p>
        </w:tc>
        <w:tc>
          <w:tcPr>
            <w:tcW w:w="0" w:type="auto"/>
            <w:tcMar>
              <w:top w:w="100" w:type="dxa"/>
              <w:left w:w="100" w:type="dxa"/>
              <w:bottom w:w="100" w:type="dxa"/>
              <w:right w:w="100" w:type="dxa"/>
            </w:tcMar>
          </w:tcPr>
          <w:p w14:paraId="40431740" w14:textId="77777777" w:rsidR="00E01D6B" w:rsidRDefault="00000000">
            <w:r>
              <w:t>Yes</w:t>
            </w:r>
          </w:p>
        </w:tc>
      </w:tr>
      <w:tr w:rsidR="00E01D6B" w14:paraId="0CCC4059" w14:textId="77777777">
        <w:tblPrEx>
          <w:tblCellMar>
            <w:top w:w="0" w:type="dxa"/>
            <w:bottom w:w="0" w:type="dxa"/>
          </w:tblCellMar>
        </w:tblPrEx>
        <w:tc>
          <w:tcPr>
            <w:tcW w:w="0" w:type="auto"/>
            <w:tcMar>
              <w:top w:w="100" w:type="dxa"/>
              <w:left w:w="100" w:type="dxa"/>
              <w:bottom w:w="100" w:type="dxa"/>
              <w:right w:w="100" w:type="dxa"/>
            </w:tcMar>
          </w:tcPr>
          <w:p w14:paraId="6D8B55AE" w14:textId="77777777" w:rsidR="00E01D6B" w:rsidRDefault="00000000">
            <w:r>
              <w:t>Parameter Value</w:t>
            </w:r>
          </w:p>
        </w:tc>
        <w:tc>
          <w:tcPr>
            <w:tcW w:w="0" w:type="auto"/>
            <w:tcMar>
              <w:top w:w="100" w:type="dxa"/>
              <w:left w:w="100" w:type="dxa"/>
              <w:bottom w:w="100" w:type="dxa"/>
              <w:right w:w="100" w:type="dxa"/>
            </w:tcMar>
          </w:tcPr>
          <w:p w14:paraId="1562DD30" w14:textId="77777777" w:rsidR="00E01D6B" w:rsidRDefault="00000000">
            <w:r>
              <w:t>No</w:t>
            </w:r>
          </w:p>
        </w:tc>
      </w:tr>
    </w:tbl>
    <w:p w14:paraId="12CD5BDE" w14:textId="77777777" w:rsidR="00E01D6B" w:rsidRDefault="00000000">
      <w:pPr>
        <w:spacing w:before="300"/>
      </w:pPr>
      <w:r>
        <w:rPr>
          <w:b/>
          <w:bCs/>
        </w:rPr>
        <w:t xml:space="preserve">Note: </w:t>
      </w:r>
      <w:r>
        <w:t>Determines whether warnings are added when blank optional fields MATKL and WERKS are imported using the Import Preferred Supplier Mappings task.</w:t>
      </w:r>
    </w:p>
    <w:p w14:paraId="6B4A1CB4" w14:textId="77777777" w:rsidR="00E01D6B" w:rsidRDefault="00E01D6B">
      <w:pPr>
        <w:pageBreakBefore/>
      </w:pPr>
    </w:p>
    <w:p w14:paraId="153C030E" w14:textId="77777777" w:rsidR="00E01D6B" w:rsidRDefault="00000000">
      <w:pPr>
        <w:pStyle w:val="Heading2"/>
        <w:spacing w:after="200"/>
        <w:jc w:val="center"/>
      </w:pPr>
      <w:r>
        <w:rPr>
          <w:b/>
          <w:bCs/>
          <w:sz w:val="32"/>
          <w:szCs w:val="32"/>
        </w:rPr>
        <w:t>Configuration Item</w:t>
      </w:r>
    </w:p>
    <w:p w14:paraId="3A4DE5A9" w14:textId="77777777" w:rsidR="00E01D6B" w:rsidRDefault="00000000">
      <w:pPr>
        <w:spacing w:after="240"/>
        <w:jc w:val="center"/>
      </w:pPr>
      <w:r>
        <w:rPr>
          <w:b/>
          <w:bCs/>
        </w:rPr>
        <w:t>Application.Catalog.ExtendSwedishCompoundWord</w:t>
      </w:r>
    </w:p>
    <w:p w14:paraId="5970595D" w14:textId="77777777" w:rsidR="00E01D6B" w:rsidRDefault="00000000">
      <w:pPr>
        <w:spacing w:after="300"/>
        <w:jc w:val="center"/>
      </w:pPr>
      <w:r>
        <w:rPr>
          <w:i/>
          <w:iCs/>
        </w:rPr>
        <w:t xml:space="preserve">Current value: </w:t>
      </w:r>
      <w:r>
        <w:rPr>
          <w:b/>
          <w:bCs/>
          <w:color w:val="006400"/>
        </w:rPr>
        <w:t>ENABLED</w:t>
      </w:r>
    </w:p>
    <w:p w14:paraId="46211DE0"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Application.Catalog.ExtendSwedishFuzzySpelling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1A4B2C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83F31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4119599" w14:textId="77777777" w:rsidR="00E01D6B" w:rsidRDefault="00000000">
            <w:r>
              <w:rPr>
                <w:b/>
                <w:bCs/>
              </w:rPr>
              <w:t>Value</w:t>
            </w:r>
          </w:p>
        </w:tc>
      </w:tr>
      <w:tr w:rsidR="00E01D6B" w14:paraId="0B8DD488" w14:textId="77777777">
        <w:tblPrEx>
          <w:tblCellMar>
            <w:top w:w="0" w:type="dxa"/>
            <w:bottom w:w="0" w:type="dxa"/>
          </w:tblCellMar>
        </w:tblPrEx>
        <w:tc>
          <w:tcPr>
            <w:tcW w:w="0" w:type="auto"/>
            <w:tcMar>
              <w:top w:w="100" w:type="dxa"/>
              <w:left w:w="100" w:type="dxa"/>
              <w:bottom w:w="100" w:type="dxa"/>
              <w:right w:w="100" w:type="dxa"/>
            </w:tcMar>
          </w:tcPr>
          <w:p w14:paraId="166B2582" w14:textId="77777777" w:rsidR="00E01D6B" w:rsidRDefault="00000000">
            <w:r>
              <w:t>Parameter Type</w:t>
            </w:r>
          </w:p>
        </w:tc>
        <w:tc>
          <w:tcPr>
            <w:tcW w:w="0" w:type="auto"/>
            <w:tcMar>
              <w:top w:w="100" w:type="dxa"/>
              <w:left w:w="100" w:type="dxa"/>
              <w:bottom w:w="100" w:type="dxa"/>
              <w:right w:w="100" w:type="dxa"/>
            </w:tcMar>
          </w:tcPr>
          <w:p w14:paraId="278A9BF5" w14:textId="77777777" w:rsidR="00E01D6B" w:rsidRDefault="00000000">
            <w:r>
              <w:t>java.lang.Boolean</w:t>
            </w:r>
          </w:p>
        </w:tc>
      </w:tr>
      <w:tr w:rsidR="00E01D6B" w14:paraId="13D80C34" w14:textId="77777777">
        <w:tblPrEx>
          <w:tblCellMar>
            <w:top w:w="0" w:type="dxa"/>
            <w:bottom w:w="0" w:type="dxa"/>
          </w:tblCellMar>
        </w:tblPrEx>
        <w:tc>
          <w:tcPr>
            <w:tcW w:w="0" w:type="auto"/>
            <w:tcMar>
              <w:top w:w="100" w:type="dxa"/>
              <w:left w:w="100" w:type="dxa"/>
              <w:bottom w:w="100" w:type="dxa"/>
              <w:right w:w="100" w:type="dxa"/>
            </w:tcMar>
          </w:tcPr>
          <w:p w14:paraId="5B1F26AB" w14:textId="77777777" w:rsidR="00E01D6B" w:rsidRDefault="00000000">
            <w:r>
              <w:t>Is Default</w:t>
            </w:r>
          </w:p>
        </w:tc>
        <w:tc>
          <w:tcPr>
            <w:tcW w:w="0" w:type="auto"/>
            <w:tcMar>
              <w:top w:w="100" w:type="dxa"/>
              <w:left w:w="100" w:type="dxa"/>
              <w:bottom w:w="100" w:type="dxa"/>
              <w:right w:w="100" w:type="dxa"/>
            </w:tcMar>
          </w:tcPr>
          <w:p w14:paraId="551B4FFA" w14:textId="77777777" w:rsidR="00E01D6B" w:rsidRDefault="00000000">
            <w:r>
              <w:t>No</w:t>
            </w:r>
          </w:p>
        </w:tc>
      </w:tr>
      <w:tr w:rsidR="00E01D6B" w14:paraId="64880D04" w14:textId="77777777">
        <w:tblPrEx>
          <w:tblCellMar>
            <w:top w:w="0" w:type="dxa"/>
            <w:bottom w:w="0" w:type="dxa"/>
          </w:tblCellMar>
        </w:tblPrEx>
        <w:tc>
          <w:tcPr>
            <w:tcW w:w="0" w:type="auto"/>
            <w:tcMar>
              <w:top w:w="100" w:type="dxa"/>
              <w:left w:w="100" w:type="dxa"/>
              <w:bottom w:w="100" w:type="dxa"/>
              <w:right w:w="100" w:type="dxa"/>
            </w:tcMar>
          </w:tcPr>
          <w:p w14:paraId="6258ED52" w14:textId="77777777" w:rsidR="00E01D6B" w:rsidRDefault="00000000">
            <w:r>
              <w:t>Default Value</w:t>
            </w:r>
          </w:p>
        </w:tc>
        <w:tc>
          <w:tcPr>
            <w:tcW w:w="0" w:type="auto"/>
            <w:tcMar>
              <w:top w:w="100" w:type="dxa"/>
              <w:left w:w="100" w:type="dxa"/>
              <w:bottom w:w="100" w:type="dxa"/>
              <w:right w:w="100" w:type="dxa"/>
            </w:tcMar>
          </w:tcPr>
          <w:p w14:paraId="0895591B" w14:textId="77777777" w:rsidR="00E01D6B" w:rsidRDefault="00000000">
            <w:r>
              <w:t>Yes</w:t>
            </w:r>
          </w:p>
        </w:tc>
      </w:tr>
      <w:tr w:rsidR="00E01D6B" w14:paraId="00EF455D" w14:textId="77777777">
        <w:tblPrEx>
          <w:tblCellMar>
            <w:top w:w="0" w:type="dxa"/>
            <w:bottom w:w="0" w:type="dxa"/>
          </w:tblCellMar>
        </w:tblPrEx>
        <w:tc>
          <w:tcPr>
            <w:tcW w:w="0" w:type="auto"/>
            <w:tcMar>
              <w:top w:w="100" w:type="dxa"/>
              <w:left w:w="100" w:type="dxa"/>
              <w:bottom w:w="100" w:type="dxa"/>
              <w:right w:w="100" w:type="dxa"/>
            </w:tcMar>
          </w:tcPr>
          <w:p w14:paraId="526832BC" w14:textId="77777777" w:rsidR="00E01D6B" w:rsidRDefault="00000000">
            <w:r>
              <w:t>Is Customer Editable</w:t>
            </w:r>
          </w:p>
        </w:tc>
        <w:tc>
          <w:tcPr>
            <w:tcW w:w="0" w:type="auto"/>
            <w:tcMar>
              <w:top w:w="100" w:type="dxa"/>
              <w:left w:w="100" w:type="dxa"/>
              <w:bottom w:w="100" w:type="dxa"/>
              <w:right w:w="100" w:type="dxa"/>
            </w:tcMar>
          </w:tcPr>
          <w:p w14:paraId="026F3FCD" w14:textId="77777777" w:rsidR="00E01D6B" w:rsidRDefault="00000000">
            <w:r>
              <w:t>No</w:t>
            </w:r>
          </w:p>
        </w:tc>
      </w:tr>
      <w:tr w:rsidR="00E01D6B" w14:paraId="241AC34C" w14:textId="77777777">
        <w:tblPrEx>
          <w:tblCellMar>
            <w:top w:w="0" w:type="dxa"/>
            <w:bottom w:w="0" w:type="dxa"/>
          </w:tblCellMar>
        </w:tblPrEx>
        <w:tc>
          <w:tcPr>
            <w:tcW w:w="0" w:type="auto"/>
            <w:tcMar>
              <w:top w:w="100" w:type="dxa"/>
              <w:left w:w="100" w:type="dxa"/>
              <w:bottom w:w="100" w:type="dxa"/>
              <w:right w:w="100" w:type="dxa"/>
            </w:tcMar>
          </w:tcPr>
          <w:p w14:paraId="7644A281" w14:textId="77777777" w:rsidR="00E01D6B" w:rsidRDefault="00000000">
            <w:r>
              <w:t>Parameter Value</w:t>
            </w:r>
          </w:p>
        </w:tc>
        <w:tc>
          <w:tcPr>
            <w:tcW w:w="0" w:type="auto"/>
            <w:tcMar>
              <w:top w:w="100" w:type="dxa"/>
              <w:left w:w="100" w:type="dxa"/>
              <w:bottom w:w="100" w:type="dxa"/>
              <w:right w:w="100" w:type="dxa"/>
            </w:tcMar>
          </w:tcPr>
          <w:p w14:paraId="421B15A9" w14:textId="77777777" w:rsidR="00E01D6B" w:rsidRDefault="00000000">
            <w:r>
              <w:t>Yes</w:t>
            </w:r>
          </w:p>
        </w:tc>
      </w:tr>
    </w:tbl>
    <w:p w14:paraId="31C2F85A"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w:t>
      </w:r>
    </w:p>
    <w:p w14:paraId="1FBE61F3" w14:textId="77777777" w:rsidR="00E01D6B" w:rsidRDefault="00E01D6B">
      <w:pPr>
        <w:pageBreakBefore/>
      </w:pPr>
    </w:p>
    <w:p w14:paraId="65C0652B" w14:textId="77777777" w:rsidR="00E01D6B" w:rsidRDefault="00000000">
      <w:pPr>
        <w:pStyle w:val="Heading2"/>
        <w:spacing w:after="200"/>
        <w:jc w:val="center"/>
      </w:pPr>
      <w:r>
        <w:rPr>
          <w:b/>
          <w:bCs/>
          <w:sz w:val="32"/>
          <w:szCs w:val="32"/>
        </w:rPr>
        <w:t>Detect out-of-date requisitions</w:t>
      </w:r>
    </w:p>
    <w:p w14:paraId="20F5FDD0" w14:textId="77777777" w:rsidR="00E01D6B" w:rsidRDefault="00000000">
      <w:pPr>
        <w:spacing w:after="240"/>
        <w:jc w:val="center"/>
      </w:pPr>
      <w:r>
        <w:rPr>
          <w:b/>
          <w:bCs/>
        </w:rPr>
        <w:t>Application.GuidedBuy.DetectOutOfDateRequisitions</w:t>
      </w:r>
    </w:p>
    <w:p w14:paraId="1816CA37" w14:textId="77777777" w:rsidR="00E01D6B" w:rsidRDefault="00000000">
      <w:pPr>
        <w:spacing w:after="300"/>
        <w:jc w:val="center"/>
      </w:pPr>
      <w:r>
        <w:rPr>
          <w:i/>
          <w:iCs/>
        </w:rPr>
        <w:t xml:space="preserve">Current value: </w:t>
      </w:r>
      <w:r>
        <w:rPr>
          <w:b/>
          <w:bCs/>
          <w:color w:val="8B0000"/>
        </w:rPr>
        <w:t>DISABLED</w:t>
      </w:r>
    </w:p>
    <w:p w14:paraId="3D58558E" w14:textId="77777777" w:rsidR="00E01D6B" w:rsidRDefault="00000000">
      <w:pPr>
        <w:spacing w:after="300"/>
      </w:pPr>
      <w:r>
        <w:rPr>
          <w:b/>
          <w:bCs/>
        </w:rPr>
        <w:t>Description:</w:t>
      </w:r>
      <w:r>
        <w:rPr>
          <w:b/>
          <w:bCs/>
        </w:rPr>
        <w:tab/>
      </w:r>
      <w:r>
        <w:t>Checks whether requisition approval and edit sessions conflict with each other. If set to Yes, guided buying displays an error to approvers if requisitions are out of date and instructs them to refresh the page and retry approval. If set to No, approvers can approve requisitions successfully even if requesters change them during the approval session.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E20A9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D6FD8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2CA09AD" w14:textId="77777777" w:rsidR="00E01D6B" w:rsidRDefault="00000000">
            <w:r>
              <w:rPr>
                <w:b/>
                <w:bCs/>
              </w:rPr>
              <w:t>Value</w:t>
            </w:r>
          </w:p>
        </w:tc>
      </w:tr>
      <w:tr w:rsidR="00E01D6B" w14:paraId="63658C44" w14:textId="77777777">
        <w:tblPrEx>
          <w:tblCellMar>
            <w:top w:w="0" w:type="dxa"/>
            <w:bottom w:w="0" w:type="dxa"/>
          </w:tblCellMar>
        </w:tblPrEx>
        <w:tc>
          <w:tcPr>
            <w:tcW w:w="0" w:type="auto"/>
            <w:tcMar>
              <w:top w:w="100" w:type="dxa"/>
              <w:left w:w="100" w:type="dxa"/>
              <w:bottom w:w="100" w:type="dxa"/>
              <w:right w:w="100" w:type="dxa"/>
            </w:tcMar>
          </w:tcPr>
          <w:p w14:paraId="19BC1E04" w14:textId="77777777" w:rsidR="00E01D6B" w:rsidRDefault="00000000">
            <w:r>
              <w:t>Parameter Type</w:t>
            </w:r>
          </w:p>
        </w:tc>
        <w:tc>
          <w:tcPr>
            <w:tcW w:w="0" w:type="auto"/>
            <w:tcMar>
              <w:top w:w="100" w:type="dxa"/>
              <w:left w:w="100" w:type="dxa"/>
              <w:bottom w:w="100" w:type="dxa"/>
              <w:right w:w="100" w:type="dxa"/>
            </w:tcMar>
          </w:tcPr>
          <w:p w14:paraId="60D841EA" w14:textId="77777777" w:rsidR="00E01D6B" w:rsidRDefault="00000000">
            <w:r>
              <w:t>java.lang.Boolean</w:t>
            </w:r>
          </w:p>
        </w:tc>
      </w:tr>
      <w:tr w:rsidR="00E01D6B" w14:paraId="7FBBE6CC" w14:textId="77777777">
        <w:tblPrEx>
          <w:tblCellMar>
            <w:top w:w="0" w:type="dxa"/>
            <w:bottom w:w="0" w:type="dxa"/>
          </w:tblCellMar>
        </w:tblPrEx>
        <w:tc>
          <w:tcPr>
            <w:tcW w:w="0" w:type="auto"/>
            <w:tcMar>
              <w:top w:w="100" w:type="dxa"/>
              <w:left w:w="100" w:type="dxa"/>
              <w:bottom w:w="100" w:type="dxa"/>
              <w:right w:w="100" w:type="dxa"/>
            </w:tcMar>
          </w:tcPr>
          <w:p w14:paraId="49C2F9E0" w14:textId="77777777" w:rsidR="00E01D6B" w:rsidRDefault="00000000">
            <w:r>
              <w:t>Is Default</w:t>
            </w:r>
          </w:p>
        </w:tc>
        <w:tc>
          <w:tcPr>
            <w:tcW w:w="0" w:type="auto"/>
            <w:tcMar>
              <w:top w:w="100" w:type="dxa"/>
              <w:left w:w="100" w:type="dxa"/>
              <w:bottom w:w="100" w:type="dxa"/>
              <w:right w:w="100" w:type="dxa"/>
            </w:tcMar>
          </w:tcPr>
          <w:p w14:paraId="57F8D2CD" w14:textId="77777777" w:rsidR="00E01D6B" w:rsidRDefault="00000000">
            <w:r>
              <w:t>No</w:t>
            </w:r>
          </w:p>
        </w:tc>
      </w:tr>
      <w:tr w:rsidR="00E01D6B" w14:paraId="3CA8A54B" w14:textId="77777777">
        <w:tblPrEx>
          <w:tblCellMar>
            <w:top w:w="0" w:type="dxa"/>
            <w:bottom w:w="0" w:type="dxa"/>
          </w:tblCellMar>
        </w:tblPrEx>
        <w:tc>
          <w:tcPr>
            <w:tcW w:w="0" w:type="auto"/>
            <w:tcMar>
              <w:top w:w="100" w:type="dxa"/>
              <w:left w:w="100" w:type="dxa"/>
              <w:bottom w:w="100" w:type="dxa"/>
              <w:right w:w="100" w:type="dxa"/>
            </w:tcMar>
          </w:tcPr>
          <w:p w14:paraId="669228A0" w14:textId="77777777" w:rsidR="00E01D6B" w:rsidRDefault="00000000">
            <w:r>
              <w:t>Default Value</w:t>
            </w:r>
          </w:p>
        </w:tc>
        <w:tc>
          <w:tcPr>
            <w:tcW w:w="0" w:type="auto"/>
            <w:tcMar>
              <w:top w:w="100" w:type="dxa"/>
              <w:left w:w="100" w:type="dxa"/>
              <w:bottom w:w="100" w:type="dxa"/>
              <w:right w:w="100" w:type="dxa"/>
            </w:tcMar>
          </w:tcPr>
          <w:p w14:paraId="102D8088" w14:textId="77777777" w:rsidR="00E01D6B" w:rsidRDefault="00000000">
            <w:r>
              <w:t>No</w:t>
            </w:r>
          </w:p>
        </w:tc>
      </w:tr>
      <w:tr w:rsidR="00E01D6B" w14:paraId="5A57506B" w14:textId="77777777">
        <w:tblPrEx>
          <w:tblCellMar>
            <w:top w:w="0" w:type="dxa"/>
            <w:bottom w:w="0" w:type="dxa"/>
          </w:tblCellMar>
        </w:tblPrEx>
        <w:tc>
          <w:tcPr>
            <w:tcW w:w="0" w:type="auto"/>
            <w:tcMar>
              <w:top w:w="100" w:type="dxa"/>
              <w:left w:w="100" w:type="dxa"/>
              <w:bottom w:w="100" w:type="dxa"/>
              <w:right w:w="100" w:type="dxa"/>
            </w:tcMar>
          </w:tcPr>
          <w:p w14:paraId="2CD9F774" w14:textId="77777777" w:rsidR="00E01D6B" w:rsidRDefault="00000000">
            <w:r>
              <w:t>Is Customer Editable</w:t>
            </w:r>
          </w:p>
        </w:tc>
        <w:tc>
          <w:tcPr>
            <w:tcW w:w="0" w:type="auto"/>
            <w:tcMar>
              <w:top w:w="100" w:type="dxa"/>
              <w:left w:w="100" w:type="dxa"/>
              <w:bottom w:w="100" w:type="dxa"/>
              <w:right w:w="100" w:type="dxa"/>
            </w:tcMar>
          </w:tcPr>
          <w:p w14:paraId="40F6E260" w14:textId="77777777" w:rsidR="00E01D6B" w:rsidRDefault="00000000">
            <w:r>
              <w:t>No</w:t>
            </w:r>
          </w:p>
        </w:tc>
      </w:tr>
      <w:tr w:rsidR="00E01D6B" w14:paraId="4D6B9424" w14:textId="77777777">
        <w:tblPrEx>
          <w:tblCellMar>
            <w:top w:w="0" w:type="dxa"/>
            <w:bottom w:w="0" w:type="dxa"/>
          </w:tblCellMar>
        </w:tblPrEx>
        <w:tc>
          <w:tcPr>
            <w:tcW w:w="0" w:type="auto"/>
            <w:tcMar>
              <w:top w:w="100" w:type="dxa"/>
              <w:left w:w="100" w:type="dxa"/>
              <w:bottom w:w="100" w:type="dxa"/>
              <w:right w:w="100" w:type="dxa"/>
            </w:tcMar>
          </w:tcPr>
          <w:p w14:paraId="62B50704" w14:textId="77777777" w:rsidR="00E01D6B" w:rsidRDefault="00000000">
            <w:r>
              <w:t>Parameter Value</w:t>
            </w:r>
          </w:p>
        </w:tc>
        <w:tc>
          <w:tcPr>
            <w:tcW w:w="0" w:type="auto"/>
            <w:tcMar>
              <w:top w:w="100" w:type="dxa"/>
              <w:left w:w="100" w:type="dxa"/>
              <w:bottom w:w="100" w:type="dxa"/>
              <w:right w:w="100" w:type="dxa"/>
            </w:tcMar>
          </w:tcPr>
          <w:p w14:paraId="55DAFEBE" w14:textId="77777777" w:rsidR="00E01D6B" w:rsidRDefault="00000000">
            <w:r>
              <w:t>No</w:t>
            </w:r>
          </w:p>
        </w:tc>
      </w:tr>
    </w:tbl>
    <w:p w14:paraId="331F101B" w14:textId="77777777" w:rsidR="00E01D6B" w:rsidRDefault="00000000">
      <w:pPr>
        <w:spacing w:before="300"/>
      </w:pPr>
      <w:r>
        <w:rPr>
          <w:b/>
          <w:bCs/>
        </w:rPr>
        <w:t xml:space="preserve">Note: </w:t>
      </w:r>
      <w:r>
        <w:t>Checks whether requisition approval and edit sessions conflict with each other. If set to Yes, guided buying displays an error to approvers if requisitions are out of date and instructs them to refresh the page and retry approval. If set to No, approvers can approve requisitions successfully even if requesters change them during the approval session.</w:t>
      </w:r>
    </w:p>
    <w:p w14:paraId="49B9AC48" w14:textId="77777777" w:rsidR="00E01D6B" w:rsidRDefault="00E01D6B">
      <w:pPr>
        <w:pageBreakBefore/>
      </w:pPr>
    </w:p>
    <w:p w14:paraId="73132324" w14:textId="77777777" w:rsidR="00E01D6B" w:rsidRDefault="00000000">
      <w:pPr>
        <w:pStyle w:val="Heading2"/>
        <w:spacing w:after="200"/>
        <w:jc w:val="center"/>
      </w:pPr>
      <w:r>
        <w:rPr>
          <w:b/>
          <w:bCs/>
          <w:sz w:val="32"/>
          <w:szCs w:val="32"/>
        </w:rPr>
        <w:t>Configuration Item</w:t>
      </w:r>
    </w:p>
    <w:p w14:paraId="403805E1" w14:textId="77777777" w:rsidR="00E01D6B" w:rsidRDefault="00000000">
      <w:pPr>
        <w:spacing w:after="240"/>
        <w:jc w:val="center"/>
      </w:pPr>
      <w:r>
        <w:rPr>
          <w:b/>
          <w:bCs/>
        </w:rPr>
        <w:t>Application.GuidedBuy.EnableGetOBOContextFixFlow</w:t>
      </w:r>
    </w:p>
    <w:p w14:paraId="40464E7F" w14:textId="77777777" w:rsidR="00E01D6B" w:rsidRDefault="00000000">
      <w:pPr>
        <w:spacing w:after="300"/>
        <w:jc w:val="center"/>
      </w:pPr>
      <w:r>
        <w:rPr>
          <w:i/>
          <w:iCs/>
        </w:rPr>
        <w:t xml:space="preserve">Current value: </w:t>
      </w:r>
      <w:r>
        <w:rPr>
          <w:b/>
          <w:bCs/>
          <w:color w:val="8B0000"/>
        </w:rPr>
        <w:t>DISABLED</w:t>
      </w:r>
    </w:p>
    <w:p w14:paraId="643E3C18" w14:textId="77777777" w:rsidR="00E01D6B" w:rsidRDefault="00000000">
      <w:pPr>
        <w:spacing w:after="300"/>
      </w:pPr>
      <w:r>
        <w:rPr>
          <w:b/>
          <w:bCs/>
        </w:rPr>
        <w:t>Description:</w:t>
      </w:r>
      <w:r>
        <w:rPr>
          <w:b/>
          <w:bCs/>
        </w:rPr>
        <w:tab/>
      </w:r>
      <w:r>
        <w:t>&lt;P&gt;Enable the getOBOContext fix flow.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792DEA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2945C6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0A8D226" w14:textId="77777777" w:rsidR="00E01D6B" w:rsidRDefault="00000000">
            <w:r>
              <w:rPr>
                <w:b/>
                <w:bCs/>
              </w:rPr>
              <w:t>Value</w:t>
            </w:r>
          </w:p>
        </w:tc>
      </w:tr>
      <w:tr w:rsidR="00E01D6B" w14:paraId="41BEA7E5" w14:textId="77777777">
        <w:tblPrEx>
          <w:tblCellMar>
            <w:top w:w="0" w:type="dxa"/>
            <w:bottom w:w="0" w:type="dxa"/>
          </w:tblCellMar>
        </w:tblPrEx>
        <w:tc>
          <w:tcPr>
            <w:tcW w:w="0" w:type="auto"/>
            <w:tcMar>
              <w:top w:w="100" w:type="dxa"/>
              <w:left w:w="100" w:type="dxa"/>
              <w:bottom w:w="100" w:type="dxa"/>
              <w:right w:w="100" w:type="dxa"/>
            </w:tcMar>
          </w:tcPr>
          <w:p w14:paraId="5873DD18" w14:textId="77777777" w:rsidR="00E01D6B" w:rsidRDefault="00000000">
            <w:r>
              <w:t>Parameter Type</w:t>
            </w:r>
          </w:p>
        </w:tc>
        <w:tc>
          <w:tcPr>
            <w:tcW w:w="0" w:type="auto"/>
            <w:tcMar>
              <w:top w:w="100" w:type="dxa"/>
              <w:left w:w="100" w:type="dxa"/>
              <w:bottom w:w="100" w:type="dxa"/>
              <w:right w:w="100" w:type="dxa"/>
            </w:tcMar>
          </w:tcPr>
          <w:p w14:paraId="6FF5BF74" w14:textId="77777777" w:rsidR="00E01D6B" w:rsidRDefault="00000000">
            <w:r>
              <w:t>java.lang.Boolean</w:t>
            </w:r>
          </w:p>
        </w:tc>
      </w:tr>
      <w:tr w:rsidR="00E01D6B" w14:paraId="3D018A6A" w14:textId="77777777">
        <w:tblPrEx>
          <w:tblCellMar>
            <w:top w:w="0" w:type="dxa"/>
            <w:bottom w:w="0" w:type="dxa"/>
          </w:tblCellMar>
        </w:tblPrEx>
        <w:tc>
          <w:tcPr>
            <w:tcW w:w="0" w:type="auto"/>
            <w:tcMar>
              <w:top w:w="100" w:type="dxa"/>
              <w:left w:w="100" w:type="dxa"/>
              <w:bottom w:w="100" w:type="dxa"/>
              <w:right w:w="100" w:type="dxa"/>
            </w:tcMar>
          </w:tcPr>
          <w:p w14:paraId="4A3BE59D" w14:textId="77777777" w:rsidR="00E01D6B" w:rsidRDefault="00000000">
            <w:r>
              <w:t>Is Default</w:t>
            </w:r>
          </w:p>
        </w:tc>
        <w:tc>
          <w:tcPr>
            <w:tcW w:w="0" w:type="auto"/>
            <w:tcMar>
              <w:top w:w="100" w:type="dxa"/>
              <w:left w:w="100" w:type="dxa"/>
              <w:bottom w:w="100" w:type="dxa"/>
              <w:right w:w="100" w:type="dxa"/>
            </w:tcMar>
          </w:tcPr>
          <w:p w14:paraId="76E4A7AD" w14:textId="77777777" w:rsidR="00E01D6B" w:rsidRDefault="00000000">
            <w:r>
              <w:t>No</w:t>
            </w:r>
          </w:p>
        </w:tc>
      </w:tr>
      <w:tr w:rsidR="00E01D6B" w14:paraId="4ABBC0D7" w14:textId="77777777">
        <w:tblPrEx>
          <w:tblCellMar>
            <w:top w:w="0" w:type="dxa"/>
            <w:bottom w:w="0" w:type="dxa"/>
          </w:tblCellMar>
        </w:tblPrEx>
        <w:tc>
          <w:tcPr>
            <w:tcW w:w="0" w:type="auto"/>
            <w:tcMar>
              <w:top w:w="100" w:type="dxa"/>
              <w:left w:w="100" w:type="dxa"/>
              <w:bottom w:w="100" w:type="dxa"/>
              <w:right w:w="100" w:type="dxa"/>
            </w:tcMar>
          </w:tcPr>
          <w:p w14:paraId="7F27D401" w14:textId="77777777" w:rsidR="00E01D6B" w:rsidRDefault="00000000">
            <w:r>
              <w:t>Default Value</w:t>
            </w:r>
          </w:p>
        </w:tc>
        <w:tc>
          <w:tcPr>
            <w:tcW w:w="0" w:type="auto"/>
            <w:tcMar>
              <w:top w:w="100" w:type="dxa"/>
              <w:left w:w="100" w:type="dxa"/>
              <w:bottom w:w="100" w:type="dxa"/>
              <w:right w:w="100" w:type="dxa"/>
            </w:tcMar>
          </w:tcPr>
          <w:p w14:paraId="35FD1FDA" w14:textId="77777777" w:rsidR="00E01D6B" w:rsidRDefault="00000000">
            <w:r>
              <w:t>No</w:t>
            </w:r>
          </w:p>
        </w:tc>
      </w:tr>
      <w:tr w:rsidR="00E01D6B" w14:paraId="0EEC1850" w14:textId="77777777">
        <w:tblPrEx>
          <w:tblCellMar>
            <w:top w:w="0" w:type="dxa"/>
            <w:bottom w:w="0" w:type="dxa"/>
          </w:tblCellMar>
        </w:tblPrEx>
        <w:tc>
          <w:tcPr>
            <w:tcW w:w="0" w:type="auto"/>
            <w:tcMar>
              <w:top w:w="100" w:type="dxa"/>
              <w:left w:w="100" w:type="dxa"/>
              <w:bottom w:w="100" w:type="dxa"/>
              <w:right w:w="100" w:type="dxa"/>
            </w:tcMar>
          </w:tcPr>
          <w:p w14:paraId="1FE1DF5C" w14:textId="77777777" w:rsidR="00E01D6B" w:rsidRDefault="00000000">
            <w:r>
              <w:t>Is Customer Editable</w:t>
            </w:r>
          </w:p>
        </w:tc>
        <w:tc>
          <w:tcPr>
            <w:tcW w:w="0" w:type="auto"/>
            <w:tcMar>
              <w:top w:w="100" w:type="dxa"/>
              <w:left w:w="100" w:type="dxa"/>
              <w:bottom w:w="100" w:type="dxa"/>
              <w:right w:w="100" w:type="dxa"/>
            </w:tcMar>
          </w:tcPr>
          <w:p w14:paraId="37428B70" w14:textId="77777777" w:rsidR="00E01D6B" w:rsidRDefault="00000000">
            <w:r>
              <w:t>No</w:t>
            </w:r>
          </w:p>
        </w:tc>
      </w:tr>
      <w:tr w:rsidR="00E01D6B" w14:paraId="7B95D24B" w14:textId="77777777">
        <w:tblPrEx>
          <w:tblCellMar>
            <w:top w:w="0" w:type="dxa"/>
            <w:bottom w:w="0" w:type="dxa"/>
          </w:tblCellMar>
        </w:tblPrEx>
        <w:tc>
          <w:tcPr>
            <w:tcW w:w="0" w:type="auto"/>
            <w:tcMar>
              <w:top w:w="100" w:type="dxa"/>
              <w:left w:w="100" w:type="dxa"/>
              <w:bottom w:w="100" w:type="dxa"/>
              <w:right w:w="100" w:type="dxa"/>
            </w:tcMar>
          </w:tcPr>
          <w:p w14:paraId="126D79A0" w14:textId="77777777" w:rsidR="00E01D6B" w:rsidRDefault="00000000">
            <w:r>
              <w:t>Parameter Value</w:t>
            </w:r>
          </w:p>
        </w:tc>
        <w:tc>
          <w:tcPr>
            <w:tcW w:w="0" w:type="auto"/>
            <w:tcMar>
              <w:top w:w="100" w:type="dxa"/>
              <w:left w:w="100" w:type="dxa"/>
              <w:bottom w:w="100" w:type="dxa"/>
              <w:right w:w="100" w:type="dxa"/>
            </w:tcMar>
          </w:tcPr>
          <w:p w14:paraId="0CDFAA52" w14:textId="77777777" w:rsidR="00E01D6B" w:rsidRDefault="00000000">
            <w:r>
              <w:t>No</w:t>
            </w:r>
          </w:p>
        </w:tc>
      </w:tr>
    </w:tbl>
    <w:p w14:paraId="3DB18487" w14:textId="77777777" w:rsidR="00E01D6B" w:rsidRDefault="00000000">
      <w:pPr>
        <w:spacing w:before="300"/>
      </w:pPr>
      <w:r>
        <w:rPr>
          <w:b/>
          <w:bCs/>
        </w:rPr>
        <w:t xml:space="preserve">Note: </w:t>
      </w:r>
      <w:r>
        <w:t xml:space="preserve"> Enable the getOBOContext fix flow. &lt;/P&gt;</w:t>
      </w:r>
    </w:p>
    <w:p w14:paraId="5E35FD7E" w14:textId="77777777" w:rsidR="00E01D6B" w:rsidRDefault="00E01D6B">
      <w:pPr>
        <w:pageBreakBefore/>
      </w:pPr>
    </w:p>
    <w:p w14:paraId="584AAB6E" w14:textId="77777777" w:rsidR="00E01D6B" w:rsidRDefault="00000000">
      <w:pPr>
        <w:pStyle w:val="Heading2"/>
        <w:spacing w:after="200"/>
        <w:jc w:val="center"/>
      </w:pPr>
      <w:r>
        <w:rPr>
          <w:b/>
          <w:bCs/>
          <w:sz w:val="32"/>
          <w:szCs w:val="32"/>
        </w:rPr>
        <w:t>Configuration Item</w:t>
      </w:r>
    </w:p>
    <w:p w14:paraId="439F80F0" w14:textId="77777777" w:rsidR="00E01D6B" w:rsidRDefault="00000000">
      <w:pPr>
        <w:spacing w:after="240"/>
        <w:jc w:val="center"/>
      </w:pPr>
      <w:r>
        <w:rPr>
          <w:b/>
          <w:bCs/>
        </w:rPr>
        <w:t>Application.Procure.RelaxMassEditValidationOnCEME</w:t>
      </w:r>
    </w:p>
    <w:p w14:paraId="59225931" w14:textId="77777777" w:rsidR="00E01D6B" w:rsidRDefault="00000000">
      <w:pPr>
        <w:spacing w:after="300"/>
        <w:jc w:val="center"/>
      </w:pPr>
      <w:r>
        <w:rPr>
          <w:i/>
          <w:iCs/>
        </w:rPr>
        <w:t xml:space="preserve">Current value: </w:t>
      </w:r>
      <w:r>
        <w:rPr>
          <w:b/>
          <w:bCs/>
          <w:color w:val="8B0000"/>
        </w:rPr>
        <w:t>DISABLED</w:t>
      </w:r>
    </w:p>
    <w:p w14:paraId="15C49D1F" w14:textId="77777777" w:rsidR="00E01D6B" w:rsidRDefault="00000000">
      <w:pPr>
        <w:spacing w:after="300"/>
      </w:pPr>
      <w:r>
        <w:rPr>
          <w:b/>
          <w:bCs/>
        </w:rPr>
        <w:t>Description:</w:t>
      </w:r>
      <w:r>
        <w:rPr>
          <w:b/>
          <w:bCs/>
        </w:rPr>
        <w:tab/>
      </w:r>
      <w:r>
        <w:t>&lt;P&gt;Specifies whether the ERPCommodityCodeMap.csv file (CEME) entries such as, common commodity code, partitioned commodity code, and account type field values must be validated when mass edit is performed on requisition line items. When set to Yes, the field values are not validated.&lt;/P&gt; &lt;P&gt;The default value for this parameter is No.&lt;/P&gt;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2CDF9A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CC6C7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7696ED6" w14:textId="77777777" w:rsidR="00E01D6B" w:rsidRDefault="00000000">
            <w:r>
              <w:rPr>
                <w:b/>
                <w:bCs/>
              </w:rPr>
              <w:t>Value</w:t>
            </w:r>
          </w:p>
        </w:tc>
      </w:tr>
      <w:tr w:rsidR="00E01D6B" w14:paraId="58EE9C99" w14:textId="77777777">
        <w:tblPrEx>
          <w:tblCellMar>
            <w:top w:w="0" w:type="dxa"/>
            <w:bottom w:w="0" w:type="dxa"/>
          </w:tblCellMar>
        </w:tblPrEx>
        <w:tc>
          <w:tcPr>
            <w:tcW w:w="0" w:type="auto"/>
            <w:tcMar>
              <w:top w:w="100" w:type="dxa"/>
              <w:left w:w="100" w:type="dxa"/>
              <w:bottom w:w="100" w:type="dxa"/>
              <w:right w:w="100" w:type="dxa"/>
            </w:tcMar>
          </w:tcPr>
          <w:p w14:paraId="42EE994A" w14:textId="77777777" w:rsidR="00E01D6B" w:rsidRDefault="00000000">
            <w:r>
              <w:t>Parameter Type</w:t>
            </w:r>
          </w:p>
        </w:tc>
        <w:tc>
          <w:tcPr>
            <w:tcW w:w="0" w:type="auto"/>
            <w:tcMar>
              <w:top w:w="100" w:type="dxa"/>
              <w:left w:w="100" w:type="dxa"/>
              <w:bottom w:w="100" w:type="dxa"/>
              <w:right w:w="100" w:type="dxa"/>
            </w:tcMar>
          </w:tcPr>
          <w:p w14:paraId="567B72C4" w14:textId="77777777" w:rsidR="00E01D6B" w:rsidRDefault="00000000">
            <w:r>
              <w:t>java.lang.Boolean</w:t>
            </w:r>
          </w:p>
        </w:tc>
      </w:tr>
      <w:tr w:rsidR="00E01D6B" w14:paraId="4CA51160" w14:textId="77777777">
        <w:tblPrEx>
          <w:tblCellMar>
            <w:top w:w="0" w:type="dxa"/>
            <w:bottom w:w="0" w:type="dxa"/>
          </w:tblCellMar>
        </w:tblPrEx>
        <w:tc>
          <w:tcPr>
            <w:tcW w:w="0" w:type="auto"/>
            <w:tcMar>
              <w:top w:w="100" w:type="dxa"/>
              <w:left w:w="100" w:type="dxa"/>
              <w:bottom w:w="100" w:type="dxa"/>
              <w:right w:w="100" w:type="dxa"/>
            </w:tcMar>
          </w:tcPr>
          <w:p w14:paraId="54FA79CA" w14:textId="77777777" w:rsidR="00E01D6B" w:rsidRDefault="00000000">
            <w:r>
              <w:t>Is Default</w:t>
            </w:r>
          </w:p>
        </w:tc>
        <w:tc>
          <w:tcPr>
            <w:tcW w:w="0" w:type="auto"/>
            <w:tcMar>
              <w:top w:w="100" w:type="dxa"/>
              <w:left w:w="100" w:type="dxa"/>
              <w:bottom w:w="100" w:type="dxa"/>
              <w:right w:w="100" w:type="dxa"/>
            </w:tcMar>
          </w:tcPr>
          <w:p w14:paraId="281F1CEA" w14:textId="77777777" w:rsidR="00E01D6B" w:rsidRDefault="00000000">
            <w:r>
              <w:t>No</w:t>
            </w:r>
          </w:p>
        </w:tc>
      </w:tr>
      <w:tr w:rsidR="00E01D6B" w14:paraId="5F585709" w14:textId="77777777">
        <w:tblPrEx>
          <w:tblCellMar>
            <w:top w:w="0" w:type="dxa"/>
            <w:bottom w:w="0" w:type="dxa"/>
          </w:tblCellMar>
        </w:tblPrEx>
        <w:tc>
          <w:tcPr>
            <w:tcW w:w="0" w:type="auto"/>
            <w:tcMar>
              <w:top w:w="100" w:type="dxa"/>
              <w:left w:w="100" w:type="dxa"/>
              <w:bottom w:w="100" w:type="dxa"/>
              <w:right w:w="100" w:type="dxa"/>
            </w:tcMar>
          </w:tcPr>
          <w:p w14:paraId="73987DF1" w14:textId="77777777" w:rsidR="00E01D6B" w:rsidRDefault="00000000">
            <w:r>
              <w:t>Default Value</w:t>
            </w:r>
          </w:p>
        </w:tc>
        <w:tc>
          <w:tcPr>
            <w:tcW w:w="0" w:type="auto"/>
            <w:tcMar>
              <w:top w:w="100" w:type="dxa"/>
              <w:left w:w="100" w:type="dxa"/>
              <w:bottom w:w="100" w:type="dxa"/>
              <w:right w:w="100" w:type="dxa"/>
            </w:tcMar>
          </w:tcPr>
          <w:p w14:paraId="3C24803C" w14:textId="77777777" w:rsidR="00E01D6B" w:rsidRDefault="00000000">
            <w:r>
              <w:t>No</w:t>
            </w:r>
          </w:p>
        </w:tc>
      </w:tr>
      <w:tr w:rsidR="00E01D6B" w14:paraId="7C54C829" w14:textId="77777777">
        <w:tblPrEx>
          <w:tblCellMar>
            <w:top w:w="0" w:type="dxa"/>
            <w:bottom w:w="0" w:type="dxa"/>
          </w:tblCellMar>
        </w:tblPrEx>
        <w:tc>
          <w:tcPr>
            <w:tcW w:w="0" w:type="auto"/>
            <w:tcMar>
              <w:top w:w="100" w:type="dxa"/>
              <w:left w:w="100" w:type="dxa"/>
              <w:bottom w:w="100" w:type="dxa"/>
              <w:right w:w="100" w:type="dxa"/>
            </w:tcMar>
          </w:tcPr>
          <w:p w14:paraId="5B0FDAEC" w14:textId="77777777" w:rsidR="00E01D6B" w:rsidRDefault="00000000">
            <w:r>
              <w:t>Is Customer Editable</w:t>
            </w:r>
          </w:p>
        </w:tc>
        <w:tc>
          <w:tcPr>
            <w:tcW w:w="0" w:type="auto"/>
            <w:tcMar>
              <w:top w:w="100" w:type="dxa"/>
              <w:left w:w="100" w:type="dxa"/>
              <w:bottom w:w="100" w:type="dxa"/>
              <w:right w:w="100" w:type="dxa"/>
            </w:tcMar>
          </w:tcPr>
          <w:p w14:paraId="0A4E63BC" w14:textId="77777777" w:rsidR="00E01D6B" w:rsidRDefault="00000000">
            <w:r>
              <w:t>No</w:t>
            </w:r>
          </w:p>
        </w:tc>
      </w:tr>
      <w:tr w:rsidR="00E01D6B" w14:paraId="55B3E5CC" w14:textId="77777777">
        <w:tblPrEx>
          <w:tblCellMar>
            <w:top w:w="0" w:type="dxa"/>
            <w:bottom w:w="0" w:type="dxa"/>
          </w:tblCellMar>
        </w:tblPrEx>
        <w:tc>
          <w:tcPr>
            <w:tcW w:w="0" w:type="auto"/>
            <w:tcMar>
              <w:top w:w="100" w:type="dxa"/>
              <w:left w:w="100" w:type="dxa"/>
              <w:bottom w:w="100" w:type="dxa"/>
              <w:right w:w="100" w:type="dxa"/>
            </w:tcMar>
          </w:tcPr>
          <w:p w14:paraId="5B8FB4D2" w14:textId="77777777" w:rsidR="00E01D6B" w:rsidRDefault="00000000">
            <w:r>
              <w:t>Parameter Value</w:t>
            </w:r>
          </w:p>
        </w:tc>
        <w:tc>
          <w:tcPr>
            <w:tcW w:w="0" w:type="auto"/>
            <w:tcMar>
              <w:top w:w="100" w:type="dxa"/>
              <w:left w:w="100" w:type="dxa"/>
              <w:bottom w:w="100" w:type="dxa"/>
              <w:right w:w="100" w:type="dxa"/>
            </w:tcMar>
          </w:tcPr>
          <w:p w14:paraId="3318B3BB" w14:textId="77777777" w:rsidR="00E01D6B" w:rsidRDefault="00000000">
            <w:r>
              <w:t>No</w:t>
            </w:r>
          </w:p>
        </w:tc>
      </w:tr>
    </w:tbl>
    <w:p w14:paraId="7183AD48" w14:textId="77777777" w:rsidR="00E01D6B" w:rsidRDefault="00000000">
      <w:pPr>
        <w:spacing w:before="300"/>
      </w:pPr>
      <w:r>
        <w:rPr>
          <w:b/>
          <w:bCs/>
        </w:rPr>
        <w:t xml:space="preserve">Note: </w:t>
      </w:r>
      <w:r>
        <w:t xml:space="preserve"> Specifies whether the ERPCommodityCodeMap.csv file (CEME) entries such as, common commodity code, partitioned commodity code, and account type field values must be validated when mass edit is performed on requisition line items. When set to Yes, the field values are not validated.&lt;/P&gt;  The default value for this parameter is No.&lt;/P&gt;</w:t>
      </w:r>
    </w:p>
    <w:p w14:paraId="639B8BC1" w14:textId="77777777" w:rsidR="00E01D6B" w:rsidRDefault="00E01D6B">
      <w:pPr>
        <w:pageBreakBefore/>
      </w:pPr>
    </w:p>
    <w:p w14:paraId="614D5AD4" w14:textId="77777777" w:rsidR="00E01D6B" w:rsidRDefault="00000000">
      <w:pPr>
        <w:pStyle w:val="Heading2"/>
        <w:spacing w:after="200"/>
        <w:jc w:val="center"/>
      </w:pPr>
      <w:r>
        <w:rPr>
          <w:b/>
          <w:bCs/>
          <w:sz w:val="32"/>
          <w:szCs w:val="32"/>
        </w:rPr>
        <w:t>Configuration Item</w:t>
      </w:r>
    </w:p>
    <w:p w14:paraId="6FA2708C" w14:textId="77777777" w:rsidR="00E01D6B" w:rsidRDefault="00000000">
      <w:pPr>
        <w:spacing w:after="240"/>
        <w:jc w:val="center"/>
      </w:pPr>
      <w:r>
        <w:rPr>
          <w:b/>
          <w:bCs/>
        </w:rPr>
        <w:t>Application.Approvable.CacheRuleReference</w:t>
      </w:r>
    </w:p>
    <w:p w14:paraId="45C49C87" w14:textId="77777777" w:rsidR="00E01D6B" w:rsidRDefault="00000000">
      <w:pPr>
        <w:spacing w:after="300"/>
        <w:jc w:val="center"/>
      </w:pPr>
      <w:r>
        <w:rPr>
          <w:i/>
          <w:iCs/>
        </w:rPr>
        <w:t xml:space="preserve">Current value: </w:t>
      </w:r>
      <w:r>
        <w:rPr>
          <w:b/>
          <w:bCs/>
          <w:color w:val="8B0000"/>
        </w:rPr>
        <w:t>DISABLED</w:t>
      </w:r>
    </w:p>
    <w:p w14:paraId="22B5AFA7" w14:textId="77777777" w:rsidR="00E01D6B" w:rsidRDefault="00000000">
      <w:pPr>
        <w:spacing w:after="300"/>
      </w:pPr>
      <w:r>
        <w:rPr>
          <w:b/>
          <w:bCs/>
        </w:rPr>
        <w:t>Description:</w:t>
      </w:r>
      <w:r>
        <w:rPr>
          <w:b/>
          <w:bCs/>
        </w:rPr>
        <w:tab/>
      </w:r>
      <w:r>
        <w:t>Enables memoization to mark rule reference visited when traversing approval graph.</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E20816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204D8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4AB578" w14:textId="77777777" w:rsidR="00E01D6B" w:rsidRDefault="00000000">
            <w:r>
              <w:rPr>
                <w:b/>
                <w:bCs/>
              </w:rPr>
              <w:t>Value</w:t>
            </w:r>
          </w:p>
        </w:tc>
      </w:tr>
      <w:tr w:rsidR="00E01D6B" w14:paraId="750FDACA" w14:textId="77777777">
        <w:tblPrEx>
          <w:tblCellMar>
            <w:top w:w="0" w:type="dxa"/>
            <w:bottom w:w="0" w:type="dxa"/>
          </w:tblCellMar>
        </w:tblPrEx>
        <w:tc>
          <w:tcPr>
            <w:tcW w:w="0" w:type="auto"/>
            <w:tcMar>
              <w:top w:w="100" w:type="dxa"/>
              <w:left w:w="100" w:type="dxa"/>
              <w:bottom w:w="100" w:type="dxa"/>
              <w:right w:w="100" w:type="dxa"/>
            </w:tcMar>
          </w:tcPr>
          <w:p w14:paraId="60103656" w14:textId="77777777" w:rsidR="00E01D6B" w:rsidRDefault="00000000">
            <w:r>
              <w:t>Parameter Type</w:t>
            </w:r>
          </w:p>
        </w:tc>
        <w:tc>
          <w:tcPr>
            <w:tcW w:w="0" w:type="auto"/>
            <w:tcMar>
              <w:top w:w="100" w:type="dxa"/>
              <w:left w:w="100" w:type="dxa"/>
              <w:bottom w:w="100" w:type="dxa"/>
              <w:right w:w="100" w:type="dxa"/>
            </w:tcMar>
          </w:tcPr>
          <w:p w14:paraId="690161BF" w14:textId="77777777" w:rsidR="00E01D6B" w:rsidRDefault="00000000">
            <w:r>
              <w:t>java.lang.Boolean</w:t>
            </w:r>
          </w:p>
        </w:tc>
      </w:tr>
      <w:tr w:rsidR="00E01D6B" w14:paraId="1925BD80" w14:textId="77777777">
        <w:tblPrEx>
          <w:tblCellMar>
            <w:top w:w="0" w:type="dxa"/>
            <w:bottom w:w="0" w:type="dxa"/>
          </w:tblCellMar>
        </w:tblPrEx>
        <w:tc>
          <w:tcPr>
            <w:tcW w:w="0" w:type="auto"/>
            <w:tcMar>
              <w:top w:w="100" w:type="dxa"/>
              <w:left w:w="100" w:type="dxa"/>
              <w:bottom w:w="100" w:type="dxa"/>
              <w:right w:w="100" w:type="dxa"/>
            </w:tcMar>
          </w:tcPr>
          <w:p w14:paraId="7C4961A1" w14:textId="77777777" w:rsidR="00E01D6B" w:rsidRDefault="00000000">
            <w:r>
              <w:t>Is Default</w:t>
            </w:r>
          </w:p>
        </w:tc>
        <w:tc>
          <w:tcPr>
            <w:tcW w:w="0" w:type="auto"/>
            <w:tcMar>
              <w:top w:w="100" w:type="dxa"/>
              <w:left w:w="100" w:type="dxa"/>
              <w:bottom w:w="100" w:type="dxa"/>
              <w:right w:w="100" w:type="dxa"/>
            </w:tcMar>
          </w:tcPr>
          <w:p w14:paraId="26334D35" w14:textId="77777777" w:rsidR="00E01D6B" w:rsidRDefault="00000000">
            <w:r>
              <w:t>No</w:t>
            </w:r>
          </w:p>
        </w:tc>
      </w:tr>
      <w:tr w:rsidR="00E01D6B" w14:paraId="72A93E39" w14:textId="77777777">
        <w:tblPrEx>
          <w:tblCellMar>
            <w:top w:w="0" w:type="dxa"/>
            <w:bottom w:w="0" w:type="dxa"/>
          </w:tblCellMar>
        </w:tblPrEx>
        <w:tc>
          <w:tcPr>
            <w:tcW w:w="0" w:type="auto"/>
            <w:tcMar>
              <w:top w:w="100" w:type="dxa"/>
              <w:left w:w="100" w:type="dxa"/>
              <w:bottom w:w="100" w:type="dxa"/>
              <w:right w:w="100" w:type="dxa"/>
            </w:tcMar>
          </w:tcPr>
          <w:p w14:paraId="57E3A9C5" w14:textId="77777777" w:rsidR="00E01D6B" w:rsidRDefault="00000000">
            <w:r>
              <w:t>Default Value</w:t>
            </w:r>
          </w:p>
        </w:tc>
        <w:tc>
          <w:tcPr>
            <w:tcW w:w="0" w:type="auto"/>
            <w:tcMar>
              <w:top w:w="100" w:type="dxa"/>
              <w:left w:w="100" w:type="dxa"/>
              <w:bottom w:w="100" w:type="dxa"/>
              <w:right w:w="100" w:type="dxa"/>
            </w:tcMar>
          </w:tcPr>
          <w:p w14:paraId="53F4D557" w14:textId="77777777" w:rsidR="00E01D6B" w:rsidRDefault="00000000">
            <w:r>
              <w:t>No</w:t>
            </w:r>
          </w:p>
        </w:tc>
      </w:tr>
      <w:tr w:rsidR="00E01D6B" w14:paraId="012F80DF" w14:textId="77777777">
        <w:tblPrEx>
          <w:tblCellMar>
            <w:top w:w="0" w:type="dxa"/>
            <w:bottom w:w="0" w:type="dxa"/>
          </w:tblCellMar>
        </w:tblPrEx>
        <w:tc>
          <w:tcPr>
            <w:tcW w:w="0" w:type="auto"/>
            <w:tcMar>
              <w:top w:w="100" w:type="dxa"/>
              <w:left w:w="100" w:type="dxa"/>
              <w:bottom w:w="100" w:type="dxa"/>
              <w:right w:w="100" w:type="dxa"/>
            </w:tcMar>
          </w:tcPr>
          <w:p w14:paraId="61C505D1" w14:textId="77777777" w:rsidR="00E01D6B" w:rsidRDefault="00000000">
            <w:r>
              <w:t>Is Customer Editable</w:t>
            </w:r>
          </w:p>
        </w:tc>
        <w:tc>
          <w:tcPr>
            <w:tcW w:w="0" w:type="auto"/>
            <w:tcMar>
              <w:top w:w="100" w:type="dxa"/>
              <w:left w:w="100" w:type="dxa"/>
              <w:bottom w:w="100" w:type="dxa"/>
              <w:right w:w="100" w:type="dxa"/>
            </w:tcMar>
          </w:tcPr>
          <w:p w14:paraId="5E7D1F88" w14:textId="77777777" w:rsidR="00E01D6B" w:rsidRDefault="00000000">
            <w:r>
              <w:t>No</w:t>
            </w:r>
          </w:p>
        </w:tc>
      </w:tr>
      <w:tr w:rsidR="00E01D6B" w14:paraId="6C17ED6D" w14:textId="77777777">
        <w:tblPrEx>
          <w:tblCellMar>
            <w:top w:w="0" w:type="dxa"/>
            <w:bottom w:w="0" w:type="dxa"/>
          </w:tblCellMar>
        </w:tblPrEx>
        <w:tc>
          <w:tcPr>
            <w:tcW w:w="0" w:type="auto"/>
            <w:tcMar>
              <w:top w:w="100" w:type="dxa"/>
              <w:left w:w="100" w:type="dxa"/>
              <w:bottom w:w="100" w:type="dxa"/>
              <w:right w:w="100" w:type="dxa"/>
            </w:tcMar>
          </w:tcPr>
          <w:p w14:paraId="166FA409" w14:textId="77777777" w:rsidR="00E01D6B" w:rsidRDefault="00000000">
            <w:r>
              <w:t>Parameter Value</w:t>
            </w:r>
          </w:p>
        </w:tc>
        <w:tc>
          <w:tcPr>
            <w:tcW w:w="0" w:type="auto"/>
            <w:tcMar>
              <w:top w:w="100" w:type="dxa"/>
              <w:left w:w="100" w:type="dxa"/>
              <w:bottom w:w="100" w:type="dxa"/>
              <w:right w:w="100" w:type="dxa"/>
            </w:tcMar>
          </w:tcPr>
          <w:p w14:paraId="53F4A983" w14:textId="77777777" w:rsidR="00E01D6B" w:rsidRDefault="00000000">
            <w:r>
              <w:t>No</w:t>
            </w:r>
          </w:p>
        </w:tc>
      </w:tr>
    </w:tbl>
    <w:p w14:paraId="6CFC673B" w14:textId="77777777" w:rsidR="00E01D6B" w:rsidRDefault="00000000">
      <w:pPr>
        <w:spacing w:before="300"/>
      </w:pPr>
      <w:r>
        <w:rPr>
          <w:b/>
          <w:bCs/>
        </w:rPr>
        <w:t xml:space="preserve">Note: </w:t>
      </w:r>
      <w:r>
        <w:t>Enables memoization to mark rule reference visited when traversing approval graph.</w:t>
      </w:r>
    </w:p>
    <w:p w14:paraId="2A112D5C" w14:textId="77777777" w:rsidR="00E01D6B" w:rsidRDefault="00E01D6B">
      <w:pPr>
        <w:pageBreakBefore/>
      </w:pPr>
    </w:p>
    <w:p w14:paraId="7005DDB0" w14:textId="77777777" w:rsidR="00E01D6B" w:rsidRDefault="00000000">
      <w:pPr>
        <w:pStyle w:val="Heading2"/>
        <w:spacing w:after="200"/>
        <w:jc w:val="center"/>
      </w:pPr>
      <w:r>
        <w:rPr>
          <w:b/>
          <w:bCs/>
          <w:sz w:val="32"/>
          <w:szCs w:val="32"/>
        </w:rPr>
        <w:t>Enable faster response time during search for nested user groups</w:t>
      </w:r>
    </w:p>
    <w:p w14:paraId="2C169CC7" w14:textId="77777777" w:rsidR="00E01D6B" w:rsidRDefault="00000000">
      <w:pPr>
        <w:spacing w:after="240"/>
        <w:jc w:val="center"/>
      </w:pPr>
      <w:r>
        <w:rPr>
          <w:b/>
          <w:bCs/>
        </w:rPr>
        <w:t>Application.Approvable.EnableFasterUserGroupLookUp</w:t>
      </w:r>
    </w:p>
    <w:p w14:paraId="7A89513C" w14:textId="77777777" w:rsidR="00E01D6B" w:rsidRDefault="00000000">
      <w:pPr>
        <w:spacing w:after="300"/>
        <w:jc w:val="center"/>
      </w:pPr>
      <w:r>
        <w:rPr>
          <w:i/>
          <w:iCs/>
        </w:rPr>
        <w:t xml:space="preserve">Current value: </w:t>
      </w:r>
      <w:r>
        <w:rPr>
          <w:b/>
          <w:bCs/>
          <w:color w:val="8B0000"/>
        </w:rPr>
        <w:t>DISABLED</w:t>
      </w:r>
    </w:p>
    <w:p w14:paraId="00FE6DED" w14:textId="77777777" w:rsidR="00E01D6B" w:rsidRDefault="00000000">
      <w:pPr>
        <w:spacing w:after="300"/>
      </w:pPr>
      <w:r>
        <w:rPr>
          <w:b/>
          <w:bCs/>
        </w:rPr>
        <w:t>Description:</w:t>
      </w:r>
      <w:r>
        <w:rPr>
          <w:b/>
          <w:bCs/>
        </w:rPr>
        <w:tab/>
      </w:r>
      <w:r>
        <w:t>Enables faster response time during search when the user groups are nested. This parameter is effective only when the Application.Approvable.OrganizationalVisibilityPartitioning parameter is enabled. When set to Yes, the system avoids repeated traversal of parent user groups when the user groups are nested that results in a faster response time during search. When set to No, the system checks each level when the user groups are nested, which might lead to slower response time.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EA69C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BCBCBC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55715B" w14:textId="77777777" w:rsidR="00E01D6B" w:rsidRDefault="00000000">
            <w:r>
              <w:rPr>
                <w:b/>
                <w:bCs/>
              </w:rPr>
              <w:t>Value</w:t>
            </w:r>
          </w:p>
        </w:tc>
      </w:tr>
      <w:tr w:rsidR="00E01D6B" w14:paraId="5C2D361B" w14:textId="77777777">
        <w:tblPrEx>
          <w:tblCellMar>
            <w:top w:w="0" w:type="dxa"/>
            <w:bottom w:w="0" w:type="dxa"/>
          </w:tblCellMar>
        </w:tblPrEx>
        <w:tc>
          <w:tcPr>
            <w:tcW w:w="0" w:type="auto"/>
            <w:tcMar>
              <w:top w:w="100" w:type="dxa"/>
              <w:left w:w="100" w:type="dxa"/>
              <w:bottom w:w="100" w:type="dxa"/>
              <w:right w:w="100" w:type="dxa"/>
            </w:tcMar>
          </w:tcPr>
          <w:p w14:paraId="37E7E5B5" w14:textId="77777777" w:rsidR="00E01D6B" w:rsidRDefault="00000000">
            <w:r>
              <w:t>Parameter Type</w:t>
            </w:r>
          </w:p>
        </w:tc>
        <w:tc>
          <w:tcPr>
            <w:tcW w:w="0" w:type="auto"/>
            <w:tcMar>
              <w:top w:w="100" w:type="dxa"/>
              <w:left w:w="100" w:type="dxa"/>
              <w:bottom w:w="100" w:type="dxa"/>
              <w:right w:w="100" w:type="dxa"/>
            </w:tcMar>
          </w:tcPr>
          <w:p w14:paraId="56642D5D" w14:textId="77777777" w:rsidR="00E01D6B" w:rsidRDefault="00000000">
            <w:r>
              <w:t>java.lang.Boolean</w:t>
            </w:r>
          </w:p>
        </w:tc>
      </w:tr>
      <w:tr w:rsidR="00E01D6B" w14:paraId="497D5D72" w14:textId="77777777">
        <w:tblPrEx>
          <w:tblCellMar>
            <w:top w:w="0" w:type="dxa"/>
            <w:bottom w:w="0" w:type="dxa"/>
          </w:tblCellMar>
        </w:tblPrEx>
        <w:tc>
          <w:tcPr>
            <w:tcW w:w="0" w:type="auto"/>
            <w:tcMar>
              <w:top w:w="100" w:type="dxa"/>
              <w:left w:w="100" w:type="dxa"/>
              <w:bottom w:w="100" w:type="dxa"/>
              <w:right w:w="100" w:type="dxa"/>
            </w:tcMar>
          </w:tcPr>
          <w:p w14:paraId="4D81842C" w14:textId="77777777" w:rsidR="00E01D6B" w:rsidRDefault="00000000">
            <w:r>
              <w:t>Is Default</w:t>
            </w:r>
          </w:p>
        </w:tc>
        <w:tc>
          <w:tcPr>
            <w:tcW w:w="0" w:type="auto"/>
            <w:tcMar>
              <w:top w:w="100" w:type="dxa"/>
              <w:left w:w="100" w:type="dxa"/>
              <w:bottom w:w="100" w:type="dxa"/>
              <w:right w:w="100" w:type="dxa"/>
            </w:tcMar>
          </w:tcPr>
          <w:p w14:paraId="7CB86811" w14:textId="77777777" w:rsidR="00E01D6B" w:rsidRDefault="00000000">
            <w:r>
              <w:t>No</w:t>
            </w:r>
          </w:p>
        </w:tc>
      </w:tr>
      <w:tr w:rsidR="00E01D6B" w14:paraId="56909207" w14:textId="77777777">
        <w:tblPrEx>
          <w:tblCellMar>
            <w:top w:w="0" w:type="dxa"/>
            <w:bottom w:w="0" w:type="dxa"/>
          </w:tblCellMar>
        </w:tblPrEx>
        <w:tc>
          <w:tcPr>
            <w:tcW w:w="0" w:type="auto"/>
            <w:tcMar>
              <w:top w:w="100" w:type="dxa"/>
              <w:left w:w="100" w:type="dxa"/>
              <w:bottom w:w="100" w:type="dxa"/>
              <w:right w:w="100" w:type="dxa"/>
            </w:tcMar>
          </w:tcPr>
          <w:p w14:paraId="6976AF42" w14:textId="77777777" w:rsidR="00E01D6B" w:rsidRDefault="00000000">
            <w:r>
              <w:t>Default Value</w:t>
            </w:r>
          </w:p>
        </w:tc>
        <w:tc>
          <w:tcPr>
            <w:tcW w:w="0" w:type="auto"/>
            <w:tcMar>
              <w:top w:w="100" w:type="dxa"/>
              <w:left w:w="100" w:type="dxa"/>
              <w:bottom w:w="100" w:type="dxa"/>
              <w:right w:w="100" w:type="dxa"/>
            </w:tcMar>
          </w:tcPr>
          <w:p w14:paraId="092E76CF" w14:textId="77777777" w:rsidR="00E01D6B" w:rsidRDefault="00000000">
            <w:r>
              <w:t>No</w:t>
            </w:r>
          </w:p>
        </w:tc>
      </w:tr>
      <w:tr w:rsidR="00E01D6B" w14:paraId="7CD2E868" w14:textId="77777777">
        <w:tblPrEx>
          <w:tblCellMar>
            <w:top w:w="0" w:type="dxa"/>
            <w:bottom w:w="0" w:type="dxa"/>
          </w:tblCellMar>
        </w:tblPrEx>
        <w:tc>
          <w:tcPr>
            <w:tcW w:w="0" w:type="auto"/>
            <w:tcMar>
              <w:top w:w="100" w:type="dxa"/>
              <w:left w:w="100" w:type="dxa"/>
              <w:bottom w:w="100" w:type="dxa"/>
              <w:right w:w="100" w:type="dxa"/>
            </w:tcMar>
          </w:tcPr>
          <w:p w14:paraId="033F048B" w14:textId="77777777" w:rsidR="00E01D6B" w:rsidRDefault="00000000">
            <w:r>
              <w:t>Is Customer Editable</w:t>
            </w:r>
          </w:p>
        </w:tc>
        <w:tc>
          <w:tcPr>
            <w:tcW w:w="0" w:type="auto"/>
            <w:tcMar>
              <w:top w:w="100" w:type="dxa"/>
              <w:left w:w="100" w:type="dxa"/>
              <w:bottom w:w="100" w:type="dxa"/>
              <w:right w:w="100" w:type="dxa"/>
            </w:tcMar>
          </w:tcPr>
          <w:p w14:paraId="239DEE7D" w14:textId="77777777" w:rsidR="00E01D6B" w:rsidRDefault="00000000">
            <w:r>
              <w:t>Yes</w:t>
            </w:r>
          </w:p>
        </w:tc>
      </w:tr>
      <w:tr w:rsidR="00E01D6B" w14:paraId="2DA9C200" w14:textId="77777777">
        <w:tblPrEx>
          <w:tblCellMar>
            <w:top w:w="0" w:type="dxa"/>
            <w:bottom w:w="0" w:type="dxa"/>
          </w:tblCellMar>
        </w:tblPrEx>
        <w:tc>
          <w:tcPr>
            <w:tcW w:w="0" w:type="auto"/>
            <w:tcMar>
              <w:top w:w="100" w:type="dxa"/>
              <w:left w:w="100" w:type="dxa"/>
              <w:bottom w:w="100" w:type="dxa"/>
              <w:right w:w="100" w:type="dxa"/>
            </w:tcMar>
          </w:tcPr>
          <w:p w14:paraId="422ADB10" w14:textId="77777777" w:rsidR="00E01D6B" w:rsidRDefault="00000000">
            <w:r>
              <w:t>Parameter Value</w:t>
            </w:r>
          </w:p>
        </w:tc>
        <w:tc>
          <w:tcPr>
            <w:tcW w:w="0" w:type="auto"/>
            <w:tcMar>
              <w:top w:w="100" w:type="dxa"/>
              <w:left w:w="100" w:type="dxa"/>
              <w:bottom w:w="100" w:type="dxa"/>
              <w:right w:w="100" w:type="dxa"/>
            </w:tcMar>
          </w:tcPr>
          <w:p w14:paraId="0122C344" w14:textId="77777777" w:rsidR="00E01D6B" w:rsidRDefault="00000000">
            <w:r>
              <w:t>No</w:t>
            </w:r>
          </w:p>
        </w:tc>
      </w:tr>
    </w:tbl>
    <w:p w14:paraId="6484399D" w14:textId="77777777" w:rsidR="00E01D6B" w:rsidRDefault="00000000">
      <w:pPr>
        <w:spacing w:before="300"/>
      </w:pPr>
      <w:r>
        <w:rPr>
          <w:b/>
          <w:bCs/>
        </w:rPr>
        <w:t xml:space="preserve">Note: </w:t>
      </w:r>
      <w:r>
        <w:t>Enables faster response time during search when the user groups are nested. This parameter is effective only when the Application.Approvable.OrganizationalVisibilityPartitioning parameter is enabled. When set to Yes, the system avoids repeated traversal of parent user groups when the user groups are nested that results in a faster response time during search. When set to No, the system checks each</w:t>
      </w:r>
    </w:p>
    <w:p w14:paraId="3FA3298B" w14:textId="77777777" w:rsidR="00E01D6B" w:rsidRDefault="00E01D6B">
      <w:pPr>
        <w:pageBreakBefore/>
      </w:pPr>
    </w:p>
    <w:p w14:paraId="717D920F" w14:textId="77777777" w:rsidR="00E01D6B" w:rsidRDefault="00000000">
      <w:pPr>
        <w:pStyle w:val="Heading2"/>
        <w:spacing w:after="200"/>
        <w:jc w:val="center"/>
      </w:pPr>
      <w:r>
        <w:rPr>
          <w:b/>
          <w:bCs/>
          <w:sz w:val="32"/>
          <w:szCs w:val="32"/>
        </w:rPr>
        <w:t>Set hours to enable resending of stuck purchase orders</w:t>
      </w:r>
    </w:p>
    <w:p w14:paraId="79593E1C" w14:textId="77777777" w:rsidR="00E01D6B" w:rsidRDefault="00000000">
      <w:pPr>
        <w:spacing w:after="240"/>
        <w:jc w:val="center"/>
      </w:pPr>
      <w:r>
        <w:rPr>
          <w:b/>
          <w:bCs/>
        </w:rPr>
        <w:t>Application.Purchasing.SetHoursToEnableResendingOfStuckPurchaseOrders</w:t>
      </w:r>
    </w:p>
    <w:p w14:paraId="6FB0B154" w14:textId="77777777" w:rsidR="00E01D6B" w:rsidRDefault="00000000">
      <w:pPr>
        <w:spacing w:after="300"/>
        <w:jc w:val="center"/>
      </w:pPr>
      <w:r>
        <w:rPr>
          <w:i/>
          <w:iCs/>
        </w:rPr>
        <w:t xml:space="preserve">Current value: </w:t>
      </w:r>
      <w:r>
        <w:rPr>
          <w:b/>
          <w:bCs/>
          <w:color w:val="8B0000"/>
        </w:rPr>
        <w:t>-1</w:t>
      </w:r>
    </w:p>
    <w:p w14:paraId="688FD8C7" w14:textId="77777777" w:rsidR="00E01D6B" w:rsidRDefault="00000000">
      <w:pPr>
        <w:spacing w:after="300"/>
      </w:pPr>
      <w:r>
        <w:rPr>
          <w:b/>
          <w:bCs/>
        </w:rPr>
        <w:t>Description:</w:t>
      </w:r>
      <w:r>
        <w:rPr>
          <w:b/>
          <w:bCs/>
        </w:rPr>
        <w:tab/>
      </w:r>
      <w:r>
        <w:t>Specifies the number of hours before enabling buyers to resend stuck purchase orders. The default value of this parameter is -1, which indicates that stuck purchase orders cannot be resent. The recommended value for this parameter is 24. When the parameter is set to a positive value, buyers can resend a purchase order if the hours that the purchase order is stuck exceeds the value specified in this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4D1A7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7C2E7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0FAC2D" w14:textId="77777777" w:rsidR="00E01D6B" w:rsidRDefault="00000000">
            <w:r>
              <w:rPr>
                <w:b/>
                <w:bCs/>
              </w:rPr>
              <w:t>Value</w:t>
            </w:r>
          </w:p>
        </w:tc>
      </w:tr>
      <w:tr w:rsidR="00E01D6B" w14:paraId="500E7192" w14:textId="77777777">
        <w:tblPrEx>
          <w:tblCellMar>
            <w:top w:w="0" w:type="dxa"/>
            <w:bottom w:w="0" w:type="dxa"/>
          </w:tblCellMar>
        </w:tblPrEx>
        <w:tc>
          <w:tcPr>
            <w:tcW w:w="0" w:type="auto"/>
            <w:tcMar>
              <w:top w:w="100" w:type="dxa"/>
              <w:left w:w="100" w:type="dxa"/>
              <w:bottom w:w="100" w:type="dxa"/>
              <w:right w:w="100" w:type="dxa"/>
            </w:tcMar>
          </w:tcPr>
          <w:p w14:paraId="30FDBC3F" w14:textId="77777777" w:rsidR="00E01D6B" w:rsidRDefault="00000000">
            <w:r>
              <w:t>Parameter Type</w:t>
            </w:r>
          </w:p>
        </w:tc>
        <w:tc>
          <w:tcPr>
            <w:tcW w:w="0" w:type="auto"/>
            <w:tcMar>
              <w:top w:w="100" w:type="dxa"/>
              <w:left w:w="100" w:type="dxa"/>
              <w:bottom w:w="100" w:type="dxa"/>
              <w:right w:w="100" w:type="dxa"/>
            </w:tcMar>
          </w:tcPr>
          <w:p w14:paraId="112B9561" w14:textId="77777777" w:rsidR="00E01D6B" w:rsidRDefault="00000000">
            <w:r>
              <w:t>java.lang.Integer</w:t>
            </w:r>
          </w:p>
        </w:tc>
      </w:tr>
      <w:tr w:rsidR="00E01D6B" w14:paraId="5B800DE8" w14:textId="77777777">
        <w:tblPrEx>
          <w:tblCellMar>
            <w:top w:w="0" w:type="dxa"/>
            <w:bottom w:w="0" w:type="dxa"/>
          </w:tblCellMar>
        </w:tblPrEx>
        <w:tc>
          <w:tcPr>
            <w:tcW w:w="0" w:type="auto"/>
            <w:tcMar>
              <w:top w:w="100" w:type="dxa"/>
              <w:left w:w="100" w:type="dxa"/>
              <w:bottom w:w="100" w:type="dxa"/>
              <w:right w:w="100" w:type="dxa"/>
            </w:tcMar>
          </w:tcPr>
          <w:p w14:paraId="5527C4E1" w14:textId="77777777" w:rsidR="00E01D6B" w:rsidRDefault="00000000">
            <w:r>
              <w:t>Is Default</w:t>
            </w:r>
          </w:p>
        </w:tc>
        <w:tc>
          <w:tcPr>
            <w:tcW w:w="0" w:type="auto"/>
            <w:tcMar>
              <w:top w:w="100" w:type="dxa"/>
              <w:left w:w="100" w:type="dxa"/>
              <w:bottom w:w="100" w:type="dxa"/>
              <w:right w:w="100" w:type="dxa"/>
            </w:tcMar>
          </w:tcPr>
          <w:p w14:paraId="71B8D995" w14:textId="77777777" w:rsidR="00E01D6B" w:rsidRDefault="00000000">
            <w:r>
              <w:t>No</w:t>
            </w:r>
          </w:p>
        </w:tc>
      </w:tr>
      <w:tr w:rsidR="00E01D6B" w14:paraId="043331F1" w14:textId="77777777">
        <w:tblPrEx>
          <w:tblCellMar>
            <w:top w:w="0" w:type="dxa"/>
            <w:bottom w:w="0" w:type="dxa"/>
          </w:tblCellMar>
        </w:tblPrEx>
        <w:tc>
          <w:tcPr>
            <w:tcW w:w="0" w:type="auto"/>
            <w:tcMar>
              <w:top w:w="100" w:type="dxa"/>
              <w:left w:w="100" w:type="dxa"/>
              <w:bottom w:w="100" w:type="dxa"/>
              <w:right w:w="100" w:type="dxa"/>
            </w:tcMar>
          </w:tcPr>
          <w:p w14:paraId="5AA262F5" w14:textId="77777777" w:rsidR="00E01D6B" w:rsidRDefault="00000000">
            <w:r>
              <w:t>Default Value</w:t>
            </w:r>
          </w:p>
        </w:tc>
        <w:tc>
          <w:tcPr>
            <w:tcW w:w="0" w:type="auto"/>
            <w:tcMar>
              <w:top w:w="100" w:type="dxa"/>
              <w:left w:w="100" w:type="dxa"/>
              <w:bottom w:w="100" w:type="dxa"/>
              <w:right w:w="100" w:type="dxa"/>
            </w:tcMar>
          </w:tcPr>
          <w:p w14:paraId="22BB3D81" w14:textId="77777777" w:rsidR="00E01D6B" w:rsidRDefault="00000000">
            <w:r>
              <w:t>-1</w:t>
            </w:r>
          </w:p>
        </w:tc>
      </w:tr>
      <w:tr w:rsidR="00E01D6B" w14:paraId="42D0ABEC" w14:textId="77777777">
        <w:tblPrEx>
          <w:tblCellMar>
            <w:top w:w="0" w:type="dxa"/>
            <w:bottom w:w="0" w:type="dxa"/>
          </w:tblCellMar>
        </w:tblPrEx>
        <w:tc>
          <w:tcPr>
            <w:tcW w:w="0" w:type="auto"/>
            <w:tcMar>
              <w:top w:w="100" w:type="dxa"/>
              <w:left w:w="100" w:type="dxa"/>
              <w:bottom w:w="100" w:type="dxa"/>
              <w:right w:w="100" w:type="dxa"/>
            </w:tcMar>
          </w:tcPr>
          <w:p w14:paraId="3B0FA73E" w14:textId="77777777" w:rsidR="00E01D6B" w:rsidRDefault="00000000">
            <w:r>
              <w:t>Is Customer Editable</w:t>
            </w:r>
          </w:p>
        </w:tc>
        <w:tc>
          <w:tcPr>
            <w:tcW w:w="0" w:type="auto"/>
            <w:tcMar>
              <w:top w:w="100" w:type="dxa"/>
              <w:left w:w="100" w:type="dxa"/>
              <w:bottom w:w="100" w:type="dxa"/>
              <w:right w:w="100" w:type="dxa"/>
            </w:tcMar>
          </w:tcPr>
          <w:p w14:paraId="628FD44E" w14:textId="77777777" w:rsidR="00E01D6B" w:rsidRDefault="00000000">
            <w:r>
              <w:t>Yes</w:t>
            </w:r>
          </w:p>
        </w:tc>
      </w:tr>
      <w:tr w:rsidR="00E01D6B" w14:paraId="7BC28AF9" w14:textId="77777777">
        <w:tblPrEx>
          <w:tblCellMar>
            <w:top w:w="0" w:type="dxa"/>
            <w:bottom w:w="0" w:type="dxa"/>
          </w:tblCellMar>
        </w:tblPrEx>
        <w:tc>
          <w:tcPr>
            <w:tcW w:w="0" w:type="auto"/>
            <w:tcMar>
              <w:top w:w="100" w:type="dxa"/>
              <w:left w:w="100" w:type="dxa"/>
              <w:bottom w:w="100" w:type="dxa"/>
              <w:right w:w="100" w:type="dxa"/>
            </w:tcMar>
          </w:tcPr>
          <w:p w14:paraId="5A6052AD" w14:textId="77777777" w:rsidR="00E01D6B" w:rsidRDefault="00000000">
            <w:r>
              <w:t>Parameter Value</w:t>
            </w:r>
          </w:p>
        </w:tc>
        <w:tc>
          <w:tcPr>
            <w:tcW w:w="0" w:type="auto"/>
            <w:tcMar>
              <w:top w:w="100" w:type="dxa"/>
              <w:left w:w="100" w:type="dxa"/>
              <w:bottom w:w="100" w:type="dxa"/>
              <w:right w:w="100" w:type="dxa"/>
            </w:tcMar>
          </w:tcPr>
          <w:p w14:paraId="3C509DCD" w14:textId="77777777" w:rsidR="00E01D6B" w:rsidRDefault="00000000">
            <w:r>
              <w:t>-1</w:t>
            </w:r>
          </w:p>
        </w:tc>
      </w:tr>
    </w:tbl>
    <w:p w14:paraId="715A79ED" w14:textId="77777777" w:rsidR="00E01D6B" w:rsidRDefault="00000000">
      <w:pPr>
        <w:spacing w:before="300"/>
      </w:pPr>
      <w:r>
        <w:rPr>
          <w:b/>
          <w:bCs/>
        </w:rPr>
        <w:t xml:space="preserve">Note: </w:t>
      </w:r>
      <w:r>
        <w:t>Specifies the number of hours before enabling buyers to resend stuck purchase orders. The default value of this parameter is -1, which indicates that stuck purchase orders cannot be resent. The recommended value for this parameter is 24. When the parameter is set to a positive value, buyers can resend a purchase order if the hours that the purchase order is stuck exceeds the value specified in thi</w:t>
      </w:r>
    </w:p>
    <w:p w14:paraId="37046286" w14:textId="77777777" w:rsidR="00E01D6B" w:rsidRDefault="00E01D6B">
      <w:pPr>
        <w:pageBreakBefore/>
      </w:pPr>
    </w:p>
    <w:p w14:paraId="3E447809" w14:textId="77777777" w:rsidR="00E01D6B" w:rsidRDefault="00000000">
      <w:pPr>
        <w:pStyle w:val="Heading2"/>
        <w:spacing w:after="200"/>
        <w:jc w:val="center"/>
      </w:pPr>
      <w:r>
        <w:rPr>
          <w:b/>
          <w:bCs/>
          <w:sz w:val="32"/>
          <w:szCs w:val="32"/>
        </w:rPr>
        <w:t>Configuration Item</w:t>
      </w:r>
    </w:p>
    <w:p w14:paraId="63BDC470" w14:textId="77777777" w:rsidR="00E01D6B" w:rsidRDefault="00000000">
      <w:pPr>
        <w:spacing w:after="240"/>
        <w:jc w:val="center"/>
      </w:pPr>
      <w:r>
        <w:rPr>
          <w:b/>
          <w:bCs/>
        </w:rPr>
        <w:t>Application.Procure.ExcludeSupplierIDNormalizationCredentials</w:t>
      </w:r>
    </w:p>
    <w:p w14:paraId="0225EE5C" w14:textId="77777777" w:rsidR="00E01D6B" w:rsidRDefault="00000000">
      <w:pPr>
        <w:spacing w:after="300"/>
        <w:jc w:val="center"/>
      </w:pPr>
      <w:r>
        <w:rPr>
          <w:i/>
          <w:iCs/>
        </w:rPr>
        <w:t xml:space="preserve">Current value: </w:t>
      </w:r>
      <w:r>
        <w:rPr>
          <w:b/>
          <w:bCs/>
          <w:color w:val="8B0000"/>
        </w:rPr>
        <w:t>DISABLED</w:t>
      </w:r>
    </w:p>
    <w:p w14:paraId="0435E198" w14:textId="77777777" w:rsidR="00E01D6B" w:rsidRDefault="00000000">
      <w:pPr>
        <w:spacing w:after="300"/>
      </w:pPr>
      <w:r>
        <w:rPr>
          <w:b/>
          <w:bCs/>
        </w:rPr>
        <w:t>Description:</w:t>
      </w:r>
      <w:r>
        <w:rPr>
          <w:b/>
          <w:bCs/>
        </w:rPr>
        <w:tab/>
      </w:r>
      <w:r>
        <w:t>&lt;P&gt;Specifies whether to exclude the supplier credentials that are part of the Supplier ID Normalization feature when sending cXML documents to Ariba Network.&lt;/P&gt; &lt;P&gt;When this parameter is set to Yes (true), the following supplier IDs are excluded from cXML documents:&lt;/P&gt; &lt;UL&gt;&lt;LI&gt;All supplier IDs that use the following domains: VendorID, VendorSiteID, SSPPrivateID&lt;/LI&gt; &lt;LI&gt;All supplier IDs configured at the supplier organization level (common supplier IDs)&lt;/LI&gt;&lt;/UL&gt; &lt;P&gt;In general, leave this parameter set to No (false). The only situation in which to set this parameter to Yes (true) is if Engineering determines that it is necessary for resolving supplier ID issues.&lt;/P&gt;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626679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21C311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949BB6" w14:textId="77777777" w:rsidR="00E01D6B" w:rsidRDefault="00000000">
            <w:r>
              <w:rPr>
                <w:b/>
                <w:bCs/>
              </w:rPr>
              <w:t>Value</w:t>
            </w:r>
          </w:p>
        </w:tc>
      </w:tr>
      <w:tr w:rsidR="00E01D6B" w14:paraId="36AEF273" w14:textId="77777777">
        <w:tblPrEx>
          <w:tblCellMar>
            <w:top w:w="0" w:type="dxa"/>
            <w:bottom w:w="0" w:type="dxa"/>
          </w:tblCellMar>
        </w:tblPrEx>
        <w:tc>
          <w:tcPr>
            <w:tcW w:w="0" w:type="auto"/>
            <w:tcMar>
              <w:top w:w="100" w:type="dxa"/>
              <w:left w:w="100" w:type="dxa"/>
              <w:bottom w:w="100" w:type="dxa"/>
              <w:right w:w="100" w:type="dxa"/>
            </w:tcMar>
          </w:tcPr>
          <w:p w14:paraId="5A605B6A" w14:textId="77777777" w:rsidR="00E01D6B" w:rsidRDefault="00000000">
            <w:r>
              <w:t>Parameter Type</w:t>
            </w:r>
          </w:p>
        </w:tc>
        <w:tc>
          <w:tcPr>
            <w:tcW w:w="0" w:type="auto"/>
            <w:tcMar>
              <w:top w:w="100" w:type="dxa"/>
              <w:left w:w="100" w:type="dxa"/>
              <w:bottom w:w="100" w:type="dxa"/>
              <w:right w:w="100" w:type="dxa"/>
            </w:tcMar>
          </w:tcPr>
          <w:p w14:paraId="3D9FCE02" w14:textId="77777777" w:rsidR="00E01D6B" w:rsidRDefault="00000000">
            <w:r>
              <w:t>java.lang.Boolean</w:t>
            </w:r>
          </w:p>
        </w:tc>
      </w:tr>
      <w:tr w:rsidR="00E01D6B" w14:paraId="572E2735" w14:textId="77777777">
        <w:tblPrEx>
          <w:tblCellMar>
            <w:top w:w="0" w:type="dxa"/>
            <w:bottom w:w="0" w:type="dxa"/>
          </w:tblCellMar>
        </w:tblPrEx>
        <w:tc>
          <w:tcPr>
            <w:tcW w:w="0" w:type="auto"/>
            <w:tcMar>
              <w:top w:w="100" w:type="dxa"/>
              <w:left w:w="100" w:type="dxa"/>
              <w:bottom w:w="100" w:type="dxa"/>
              <w:right w:w="100" w:type="dxa"/>
            </w:tcMar>
          </w:tcPr>
          <w:p w14:paraId="709809CE" w14:textId="77777777" w:rsidR="00E01D6B" w:rsidRDefault="00000000">
            <w:r>
              <w:t>Is Default</w:t>
            </w:r>
          </w:p>
        </w:tc>
        <w:tc>
          <w:tcPr>
            <w:tcW w:w="0" w:type="auto"/>
            <w:tcMar>
              <w:top w:w="100" w:type="dxa"/>
              <w:left w:w="100" w:type="dxa"/>
              <w:bottom w:w="100" w:type="dxa"/>
              <w:right w:w="100" w:type="dxa"/>
            </w:tcMar>
          </w:tcPr>
          <w:p w14:paraId="13BD107C" w14:textId="77777777" w:rsidR="00E01D6B" w:rsidRDefault="00000000">
            <w:r>
              <w:t>No</w:t>
            </w:r>
          </w:p>
        </w:tc>
      </w:tr>
      <w:tr w:rsidR="00E01D6B" w14:paraId="121BCDF6" w14:textId="77777777">
        <w:tblPrEx>
          <w:tblCellMar>
            <w:top w:w="0" w:type="dxa"/>
            <w:bottom w:w="0" w:type="dxa"/>
          </w:tblCellMar>
        </w:tblPrEx>
        <w:tc>
          <w:tcPr>
            <w:tcW w:w="0" w:type="auto"/>
            <w:tcMar>
              <w:top w:w="100" w:type="dxa"/>
              <w:left w:w="100" w:type="dxa"/>
              <w:bottom w:w="100" w:type="dxa"/>
              <w:right w:w="100" w:type="dxa"/>
            </w:tcMar>
          </w:tcPr>
          <w:p w14:paraId="20A30502" w14:textId="77777777" w:rsidR="00E01D6B" w:rsidRDefault="00000000">
            <w:r>
              <w:t>Default Value</w:t>
            </w:r>
          </w:p>
        </w:tc>
        <w:tc>
          <w:tcPr>
            <w:tcW w:w="0" w:type="auto"/>
            <w:tcMar>
              <w:top w:w="100" w:type="dxa"/>
              <w:left w:w="100" w:type="dxa"/>
              <w:bottom w:w="100" w:type="dxa"/>
              <w:right w:w="100" w:type="dxa"/>
            </w:tcMar>
          </w:tcPr>
          <w:p w14:paraId="2903CEA8" w14:textId="77777777" w:rsidR="00E01D6B" w:rsidRDefault="00000000">
            <w:r>
              <w:t>No</w:t>
            </w:r>
          </w:p>
        </w:tc>
      </w:tr>
      <w:tr w:rsidR="00E01D6B" w14:paraId="64C16B9A" w14:textId="77777777">
        <w:tblPrEx>
          <w:tblCellMar>
            <w:top w:w="0" w:type="dxa"/>
            <w:bottom w:w="0" w:type="dxa"/>
          </w:tblCellMar>
        </w:tblPrEx>
        <w:tc>
          <w:tcPr>
            <w:tcW w:w="0" w:type="auto"/>
            <w:tcMar>
              <w:top w:w="100" w:type="dxa"/>
              <w:left w:w="100" w:type="dxa"/>
              <w:bottom w:w="100" w:type="dxa"/>
              <w:right w:w="100" w:type="dxa"/>
            </w:tcMar>
          </w:tcPr>
          <w:p w14:paraId="4FB9226B" w14:textId="77777777" w:rsidR="00E01D6B" w:rsidRDefault="00000000">
            <w:r>
              <w:t>Is Customer Editable</w:t>
            </w:r>
          </w:p>
        </w:tc>
        <w:tc>
          <w:tcPr>
            <w:tcW w:w="0" w:type="auto"/>
            <w:tcMar>
              <w:top w:w="100" w:type="dxa"/>
              <w:left w:w="100" w:type="dxa"/>
              <w:bottom w:w="100" w:type="dxa"/>
              <w:right w:w="100" w:type="dxa"/>
            </w:tcMar>
          </w:tcPr>
          <w:p w14:paraId="0C6A4ABA" w14:textId="77777777" w:rsidR="00E01D6B" w:rsidRDefault="00000000">
            <w:r>
              <w:t>No</w:t>
            </w:r>
          </w:p>
        </w:tc>
      </w:tr>
      <w:tr w:rsidR="00E01D6B" w14:paraId="5ABA6B5C" w14:textId="77777777">
        <w:tblPrEx>
          <w:tblCellMar>
            <w:top w:w="0" w:type="dxa"/>
            <w:bottom w:w="0" w:type="dxa"/>
          </w:tblCellMar>
        </w:tblPrEx>
        <w:tc>
          <w:tcPr>
            <w:tcW w:w="0" w:type="auto"/>
            <w:tcMar>
              <w:top w:w="100" w:type="dxa"/>
              <w:left w:w="100" w:type="dxa"/>
              <w:bottom w:w="100" w:type="dxa"/>
              <w:right w:w="100" w:type="dxa"/>
            </w:tcMar>
          </w:tcPr>
          <w:p w14:paraId="6B49EF53" w14:textId="77777777" w:rsidR="00E01D6B" w:rsidRDefault="00000000">
            <w:r>
              <w:t>Parameter Value</w:t>
            </w:r>
          </w:p>
        </w:tc>
        <w:tc>
          <w:tcPr>
            <w:tcW w:w="0" w:type="auto"/>
            <w:tcMar>
              <w:top w:w="100" w:type="dxa"/>
              <w:left w:w="100" w:type="dxa"/>
              <w:bottom w:w="100" w:type="dxa"/>
              <w:right w:w="100" w:type="dxa"/>
            </w:tcMar>
          </w:tcPr>
          <w:p w14:paraId="0E6F3113" w14:textId="77777777" w:rsidR="00E01D6B" w:rsidRDefault="00000000">
            <w:r>
              <w:t>No</w:t>
            </w:r>
          </w:p>
        </w:tc>
      </w:tr>
    </w:tbl>
    <w:p w14:paraId="3CB590DF" w14:textId="77777777" w:rsidR="00E01D6B" w:rsidRDefault="00000000">
      <w:pPr>
        <w:spacing w:before="300"/>
      </w:pPr>
      <w:r>
        <w:rPr>
          <w:b/>
          <w:bCs/>
        </w:rPr>
        <w:t xml:space="preserve">Note: </w:t>
      </w:r>
      <w:r>
        <w:t xml:space="preserve"> Specifies whether to exclude the supplier credentials that are part of the Supplier ID Normalization feature when sending cXML documents to Ariba Network.&lt;/P&gt;  When this parameter is set to Yes (true), the following supplier IDs are excluded from cXML documents:&lt;/P&gt; &lt;UL&gt;&lt;LI&gt;All supplier IDs that use the following domains: VendorID, VendorSiteID, SSPPrivateID&lt;/LI&gt; &lt;LI&gt;All supplier IDs configured a</w:t>
      </w:r>
    </w:p>
    <w:p w14:paraId="1C839CCC" w14:textId="77777777" w:rsidR="00E01D6B" w:rsidRDefault="00E01D6B">
      <w:pPr>
        <w:pageBreakBefore/>
      </w:pPr>
    </w:p>
    <w:p w14:paraId="0022F32A" w14:textId="77777777" w:rsidR="00E01D6B" w:rsidRDefault="00000000">
      <w:pPr>
        <w:pStyle w:val="Heading2"/>
        <w:spacing w:after="200"/>
        <w:jc w:val="center"/>
      </w:pPr>
      <w:r>
        <w:rPr>
          <w:b/>
          <w:bCs/>
          <w:sz w:val="32"/>
          <w:szCs w:val="32"/>
        </w:rPr>
        <w:t>Set unit of measure for service and limit items</w:t>
      </w:r>
    </w:p>
    <w:p w14:paraId="57D73672" w14:textId="77777777" w:rsidR="00E01D6B" w:rsidRDefault="00000000">
      <w:pPr>
        <w:spacing w:after="240"/>
        <w:jc w:val="center"/>
      </w:pPr>
      <w:r>
        <w:rPr>
          <w:b/>
          <w:bCs/>
        </w:rPr>
        <w:t>Application.Procure.SelectUnitOfMeasureOnServiceItem</w:t>
      </w:r>
    </w:p>
    <w:p w14:paraId="7650A95A" w14:textId="77777777" w:rsidR="00E01D6B" w:rsidRDefault="00000000">
      <w:pPr>
        <w:spacing w:after="300"/>
        <w:jc w:val="center"/>
      </w:pPr>
      <w:r>
        <w:rPr>
          <w:i/>
          <w:iCs/>
        </w:rPr>
        <w:t xml:space="preserve">Current value: </w:t>
      </w:r>
    </w:p>
    <w:p w14:paraId="0F7DC62D" w14:textId="77777777" w:rsidR="00E01D6B" w:rsidRDefault="00000000">
      <w:pPr>
        <w:spacing w:after="300"/>
      </w:pPr>
      <w:r>
        <w:rPr>
          <w:b/>
          <w:bCs/>
        </w:rPr>
        <w:t>Description:</w:t>
      </w:r>
      <w:r>
        <w:rPr>
          <w:b/>
          <w:bCs/>
        </w:rPr>
        <w:tab/>
      </w:r>
      <w:r>
        <w:t>Specifies the default unit of measure to be set for service items and limit items in requisitions.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EAAD3F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728762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6498CCA" w14:textId="77777777" w:rsidR="00E01D6B" w:rsidRDefault="00000000">
            <w:r>
              <w:rPr>
                <w:b/>
                <w:bCs/>
              </w:rPr>
              <w:t>Value</w:t>
            </w:r>
          </w:p>
        </w:tc>
      </w:tr>
      <w:tr w:rsidR="00E01D6B" w14:paraId="7F8F8176" w14:textId="77777777">
        <w:tblPrEx>
          <w:tblCellMar>
            <w:top w:w="0" w:type="dxa"/>
            <w:bottom w:w="0" w:type="dxa"/>
          </w:tblCellMar>
        </w:tblPrEx>
        <w:tc>
          <w:tcPr>
            <w:tcW w:w="0" w:type="auto"/>
            <w:tcMar>
              <w:top w:w="100" w:type="dxa"/>
              <w:left w:w="100" w:type="dxa"/>
              <w:bottom w:w="100" w:type="dxa"/>
              <w:right w:w="100" w:type="dxa"/>
            </w:tcMar>
          </w:tcPr>
          <w:p w14:paraId="1A924F26" w14:textId="77777777" w:rsidR="00E01D6B" w:rsidRDefault="00000000">
            <w:r>
              <w:t>Parameter Type</w:t>
            </w:r>
          </w:p>
        </w:tc>
        <w:tc>
          <w:tcPr>
            <w:tcW w:w="0" w:type="auto"/>
            <w:tcMar>
              <w:top w:w="100" w:type="dxa"/>
              <w:left w:w="100" w:type="dxa"/>
              <w:bottom w:w="100" w:type="dxa"/>
              <w:right w:w="100" w:type="dxa"/>
            </w:tcMar>
          </w:tcPr>
          <w:p w14:paraId="79F322EB" w14:textId="77777777" w:rsidR="00E01D6B" w:rsidRDefault="00000000">
            <w:r>
              <w:t>java.lang.String</w:t>
            </w:r>
          </w:p>
        </w:tc>
      </w:tr>
      <w:tr w:rsidR="00E01D6B" w14:paraId="18CA6FC0" w14:textId="77777777">
        <w:tblPrEx>
          <w:tblCellMar>
            <w:top w:w="0" w:type="dxa"/>
            <w:bottom w:w="0" w:type="dxa"/>
          </w:tblCellMar>
        </w:tblPrEx>
        <w:tc>
          <w:tcPr>
            <w:tcW w:w="0" w:type="auto"/>
            <w:tcMar>
              <w:top w:w="100" w:type="dxa"/>
              <w:left w:w="100" w:type="dxa"/>
              <w:bottom w:w="100" w:type="dxa"/>
              <w:right w:w="100" w:type="dxa"/>
            </w:tcMar>
          </w:tcPr>
          <w:p w14:paraId="3F6681E1" w14:textId="77777777" w:rsidR="00E01D6B" w:rsidRDefault="00000000">
            <w:r>
              <w:t>Is Default</w:t>
            </w:r>
          </w:p>
        </w:tc>
        <w:tc>
          <w:tcPr>
            <w:tcW w:w="0" w:type="auto"/>
            <w:tcMar>
              <w:top w:w="100" w:type="dxa"/>
              <w:left w:w="100" w:type="dxa"/>
              <w:bottom w:w="100" w:type="dxa"/>
              <w:right w:w="100" w:type="dxa"/>
            </w:tcMar>
          </w:tcPr>
          <w:p w14:paraId="5A9171DF" w14:textId="77777777" w:rsidR="00E01D6B" w:rsidRDefault="00000000">
            <w:r>
              <w:t>No</w:t>
            </w:r>
          </w:p>
        </w:tc>
      </w:tr>
      <w:tr w:rsidR="00E01D6B" w14:paraId="34B225C3" w14:textId="77777777">
        <w:tblPrEx>
          <w:tblCellMar>
            <w:top w:w="0" w:type="dxa"/>
            <w:bottom w:w="0" w:type="dxa"/>
          </w:tblCellMar>
        </w:tblPrEx>
        <w:tc>
          <w:tcPr>
            <w:tcW w:w="0" w:type="auto"/>
            <w:tcMar>
              <w:top w:w="100" w:type="dxa"/>
              <w:left w:w="100" w:type="dxa"/>
              <w:bottom w:w="100" w:type="dxa"/>
              <w:right w:w="100" w:type="dxa"/>
            </w:tcMar>
          </w:tcPr>
          <w:p w14:paraId="292DD645" w14:textId="77777777" w:rsidR="00E01D6B" w:rsidRDefault="00000000">
            <w:r>
              <w:t>Default Value</w:t>
            </w:r>
          </w:p>
        </w:tc>
        <w:tc>
          <w:tcPr>
            <w:tcW w:w="0" w:type="auto"/>
            <w:tcMar>
              <w:top w:w="100" w:type="dxa"/>
              <w:left w:w="100" w:type="dxa"/>
              <w:bottom w:w="100" w:type="dxa"/>
              <w:right w:w="100" w:type="dxa"/>
            </w:tcMar>
          </w:tcPr>
          <w:p w14:paraId="5E81CD69" w14:textId="77777777" w:rsidR="00E01D6B" w:rsidRDefault="00E01D6B"/>
        </w:tc>
      </w:tr>
      <w:tr w:rsidR="00E01D6B" w14:paraId="0DAFA42B" w14:textId="77777777">
        <w:tblPrEx>
          <w:tblCellMar>
            <w:top w:w="0" w:type="dxa"/>
            <w:bottom w:w="0" w:type="dxa"/>
          </w:tblCellMar>
        </w:tblPrEx>
        <w:tc>
          <w:tcPr>
            <w:tcW w:w="0" w:type="auto"/>
            <w:tcMar>
              <w:top w:w="100" w:type="dxa"/>
              <w:left w:w="100" w:type="dxa"/>
              <w:bottom w:w="100" w:type="dxa"/>
              <w:right w:w="100" w:type="dxa"/>
            </w:tcMar>
          </w:tcPr>
          <w:p w14:paraId="315F83E8" w14:textId="77777777" w:rsidR="00E01D6B" w:rsidRDefault="00000000">
            <w:r>
              <w:t>Is Customer Editable</w:t>
            </w:r>
          </w:p>
        </w:tc>
        <w:tc>
          <w:tcPr>
            <w:tcW w:w="0" w:type="auto"/>
            <w:tcMar>
              <w:top w:w="100" w:type="dxa"/>
              <w:left w:w="100" w:type="dxa"/>
              <w:bottom w:w="100" w:type="dxa"/>
              <w:right w:w="100" w:type="dxa"/>
            </w:tcMar>
          </w:tcPr>
          <w:p w14:paraId="38541B7F" w14:textId="77777777" w:rsidR="00E01D6B" w:rsidRDefault="00000000">
            <w:r>
              <w:t>Yes</w:t>
            </w:r>
          </w:p>
        </w:tc>
      </w:tr>
      <w:tr w:rsidR="00E01D6B" w14:paraId="3EF36DCF" w14:textId="77777777">
        <w:tblPrEx>
          <w:tblCellMar>
            <w:top w:w="0" w:type="dxa"/>
            <w:bottom w:w="0" w:type="dxa"/>
          </w:tblCellMar>
        </w:tblPrEx>
        <w:tc>
          <w:tcPr>
            <w:tcW w:w="0" w:type="auto"/>
            <w:tcMar>
              <w:top w:w="100" w:type="dxa"/>
              <w:left w:w="100" w:type="dxa"/>
              <w:bottom w:w="100" w:type="dxa"/>
              <w:right w:w="100" w:type="dxa"/>
            </w:tcMar>
          </w:tcPr>
          <w:p w14:paraId="2639AE9C" w14:textId="77777777" w:rsidR="00E01D6B" w:rsidRDefault="00000000">
            <w:r>
              <w:t>Parameter Value</w:t>
            </w:r>
          </w:p>
        </w:tc>
        <w:tc>
          <w:tcPr>
            <w:tcW w:w="0" w:type="auto"/>
            <w:tcMar>
              <w:top w:w="100" w:type="dxa"/>
              <w:left w:w="100" w:type="dxa"/>
              <w:bottom w:w="100" w:type="dxa"/>
              <w:right w:w="100" w:type="dxa"/>
            </w:tcMar>
          </w:tcPr>
          <w:p w14:paraId="0DEC57DD" w14:textId="77777777" w:rsidR="00E01D6B" w:rsidRDefault="00E01D6B"/>
        </w:tc>
      </w:tr>
    </w:tbl>
    <w:p w14:paraId="1BC884B4" w14:textId="77777777" w:rsidR="00E01D6B" w:rsidRDefault="00000000">
      <w:pPr>
        <w:spacing w:before="300"/>
      </w:pPr>
      <w:r>
        <w:rPr>
          <w:b/>
          <w:bCs/>
        </w:rPr>
        <w:t xml:space="preserve">Note: </w:t>
      </w:r>
      <w:r>
        <w:t>Specifies the default unit of measure to be set for service items and limit items in requisitions.</w:t>
      </w:r>
    </w:p>
    <w:p w14:paraId="7697B372" w14:textId="77777777" w:rsidR="00E01D6B" w:rsidRDefault="00E01D6B">
      <w:pPr>
        <w:pageBreakBefore/>
      </w:pPr>
    </w:p>
    <w:p w14:paraId="34CC1640" w14:textId="77777777" w:rsidR="00E01D6B" w:rsidRDefault="00000000">
      <w:pPr>
        <w:pStyle w:val="Heading2"/>
        <w:spacing w:after="200"/>
        <w:jc w:val="center"/>
      </w:pPr>
      <w:r>
        <w:rPr>
          <w:b/>
          <w:bCs/>
          <w:sz w:val="32"/>
          <w:szCs w:val="32"/>
        </w:rPr>
        <w:t>Configuration Item</w:t>
      </w:r>
    </w:p>
    <w:p w14:paraId="147E5637" w14:textId="77777777" w:rsidR="00E01D6B" w:rsidRDefault="00000000">
      <w:pPr>
        <w:spacing w:after="240"/>
        <w:jc w:val="center"/>
      </w:pPr>
      <w:r>
        <w:rPr>
          <w:b/>
          <w:bCs/>
        </w:rPr>
        <w:t>Application.Purchasing.S4Hana.CommunicationSystemFor3ENIntegrationScenario</w:t>
      </w:r>
    </w:p>
    <w:p w14:paraId="4DBE41F7" w14:textId="77777777" w:rsidR="00E01D6B" w:rsidRDefault="00000000">
      <w:pPr>
        <w:spacing w:after="300"/>
        <w:jc w:val="center"/>
      </w:pPr>
      <w:r>
        <w:rPr>
          <w:i/>
          <w:iCs/>
        </w:rPr>
        <w:t xml:space="preserve">Current value: </w:t>
      </w:r>
    </w:p>
    <w:p w14:paraId="16F56D3C" w14:textId="77777777" w:rsidR="00E01D6B" w:rsidRDefault="00000000">
      <w:pPr>
        <w:spacing w:after="300"/>
      </w:pPr>
      <w:r>
        <w:rPr>
          <w:b/>
          <w:bCs/>
        </w:rPr>
        <w:t>Description:</w:t>
      </w:r>
      <w:r>
        <w:rPr>
          <w:b/>
          <w:bCs/>
        </w:rPr>
        <w:tab/>
      </w:r>
      <w:r>
        <w:t>&lt;P&gt;Specifies the communication system name of the connected backend system for the 3EN integration scenario.&lt;/P&gt;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00EC5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06C5BB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07F2F8" w14:textId="77777777" w:rsidR="00E01D6B" w:rsidRDefault="00000000">
            <w:r>
              <w:rPr>
                <w:b/>
                <w:bCs/>
              </w:rPr>
              <w:t>Value</w:t>
            </w:r>
          </w:p>
        </w:tc>
      </w:tr>
      <w:tr w:rsidR="00E01D6B" w14:paraId="4ECF0502" w14:textId="77777777">
        <w:tblPrEx>
          <w:tblCellMar>
            <w:top w:w="0" w:type="dxa"/>
            <w:bottom w:w="0" w:type="dxa"/>
          </w:tblCellMar>
        </w:tblPrEx>
        <w:tc>
          <w:tcPr>
            <w:tcW w:w="0" w:type="auto"/>
            <w:tcMar>
              <w:top w:w="100" w:type="dxa"/>
              <w:left w:w="100" w:type="dxa"/>
              <w:bottom w:w="100" w:type="dxa"/>
              <w:right w:w="100" w:type="dxa"/>
            </w:tcMar>
          </w:tcPr>
          <w:p w14:paraId="52785E36" w14:textId="77777777" w:rsidR="00E01D6B" w:rsidRDefault="00000000">
            <w:r>
              <w:t>Parameter Type</w:t>
            </w:r>
          </w:p>
        </w:tc>
        <w:tc>
          <w:tcPr>
            <w:tcW w:w="0" w:type="auto"/>
            <w:tcMar>
              <w:top w:w="100" w:type="dxa"/>
              <w:left w:w="100" w:type="dxa"/>
              <w:bottom w:w="100" w:type="dxa"/>
              <w:right w:w="100" w:type="dxa"/>
            </w:tcMar>
          </w:tcPr>
          <w:p w14:paraId="6EC320D2" w14:textId="77777777" w:rsidR="00E01D6B" w:rsidRDefault="00000000">
            <w:r>
              <w:t>java.lang.String</w:t>
            </w:r>
          </w:p>
        </w:tc>
      </w:tr>
      <w:tr w:rsidR="00E01D6B" w14:paraId="57FA1B62" w14:textId="77777777">
        <w:tblPrEx>
          <w:tblCellMar>
            <w:top w:w="0" w:type="dxa"/>
            <w:bottom w:w="0" w:type="dxa"/>
          </w:tblCellMar>
        </w:tblPrEx>
        <w:tc>
          <w:tcPr>
            <w:tcW w:w="0" w:type="auto"/>
            <w:tcMar>
              <w:top w:w="100" w:type="dxa"/>
              <w:left w:w="100" w:type="dxa"/>
              <w:bottom w:w="100" w:type="dxa"/>
              <w:right w:w="100" w:type="dxa"/>
            </w:tcMar>
          </w:tcPr>
          <w:p w14:paraId="77000D24" w14:textId="77777777" w:rsidR="00E01D6B" w:rsidRDefault="00000000">
            <w:r>
              <w:t>Is Default</w:t>
            </w:r>
          </w:p>
        </w:tc>
        <w:tc>
          <w:tcPr>
            <w:tcW w:w="0" w:type="auto"/>
            <w:tcMar>
              <w:top w:w="100" w:type="dxa"/>
              <w:left w:w="100" w:type="dxa"/>
              <w:bottom w:w="100" w:type="dxa"/>
              <w:right w:w="100" w:type="dxa"/>
            </w:tcMar>
          </w:tcPr>
          <w:p w14:paraId="5805221A" w14:textId="77777777" w:rsidR="00E01D6B" w:rsidRDefault="00000000">
            <w:r>
              <w:t>No</w:t>
            </w:r>
          </w:p>
        </w:tc>
      </w:tr>
      <w:tr w:rsidR="00E01D6B" w14:paraId="115487B5" w14:textId="77777777">
        <w:tblPrEx>
          <w:tblCellMar>
            <w:top w:w="0" w:type="dxa"/>
            <w:bottom w:w="0" w:type="dxa"/>
          </w:tblCellMar>
        </w:tblPrEx>
        <w:tc>
          <w:tcPr>
            <w:tcW w:w="0" w:type="auto"/>
            <w:tcMar>
              <w:top w:w="100" w:type="dxa"/>
              <w:left w:w="100" w:type="dxa"/>
              <w:bottom w:w="100" w:type="dxa"/>
              <w:right w:w="100" w:type="dxa"/>
            </w:tcMar>
          </w:tcPr>
          <w:p w14:paraId="30F95392" w14:textId="77777777" w:rsidR="00E01D6B" w:rsidRDefault="00000000">
            <w:r>
              <w:t>Default Value</w:t>
            </w:r>
          </w:p>
        </w:tc>
        <w:tc>
          <w:tcPr>
            <w:tcW w:w="0" w:type="auto"/>
            <w:tcMar>
              <w:top w:w="100" w:type="dxa"/>
              <w:left w:w="100" w:type="dxa"/>
              <w:bottom w:w="100" w:type="dxa"/>
              <w:right w:w="100" w:type="dxa"/>
            </w:tcMar>
          </w:tcPr>
          <w:p w14:paraId="6807E120" w14:textId="77777777" w:rsidR="00E01D6B" w:rsidRDefault="00E01D6B"/>
        </w:tc>
      </w:tr>
      <w:tr w:rsidR="00E01D6B" w14:paraId="3CFCD4DA" w14:textId="77777777">
        <w:tblPrEx>
          <w:tblCellMar>
            <w:top w:w="0" w:type="dxa"/>
            <w:bottom w:w="0" w:type="dxa"/>
          </w:tblCellMar>
        </w:tblPrEx>
        <w:tc>
          <w:tcPr>
            <w:tcW w:w="0" w:type="auto"/>
            <w:tcMar>
              <w:top w:w="100" w:type="dxa"/>
              <w:left w:w="100" w:type="dxa"/>
              <w:bottom w:w="100" w:type="dxa"/>
              <w:right w:w="100" w:type="dxa"/>
            </w:tcMar>
          </w:tcPr>
          <w:p w14:paraId="72E6E0A0" w14:textId="77777777" w:rsidR="00E01D6B" w:rsidRDefault="00000000">
            <w:r>
              <w:t>Is Customer Editable</w:t>
            </w:r>
          </w:p>
        </w:tc>
        <w:tc>
          <w:tcPr>
            <w:tcW w:w="0" w:type="auto"/>
            <w:tcMar>
              <w:top w:w="100" w:type="dxa"/>
              <w:left w:w="100" w:type="dxa"/>
              <w:bottom w:w="100" w:type="dxa"/>
              <w:right w:w="100" w:type="dxa"/>
            </w:tcMar>
          </w:tcPr>
          <w:p w14:paraId="1E444AF8" w14:textId="77777777" w:rsidR="00E01D6B" w:rsidRDefault="00000000">
            <w:r>
              <w:t>No</w:t>
            </w:r>
          </w:p>
        </w:tc>
      </w:tr>
      <w:tr w:rsidR="00E01D6B" w14:paraId="62C60309" w14:textId="77777777">
        <w:tblPrEx>
          <w:tblCellMar>
            <w:top w:w="0" w:type="dxa"/>
            <w:bottom w:w="0" w:type="dxa"/>
          </w:tblCellMar>
        </w:tblPrEx>
        <w:tc>
          <w:tcPr>
            <w:tcW w:w="0" w:type="auto"/>
            <w:tcMar>
              <w:top w:w="100" w:type="dxa"/>
              <w:left w:w="100" w:type="dxa"/>
              <w:bottom w:w="100" w:type="dxa"/>
              <w:right w:w="100" w:type="dxa"/>
            </w:tcMar>
          </w:tcPr>
          <w:p w14:paraId="4A7E70FB" w14:textId="77777777" w:rsidR="00E01D6B" w:rsidRDefault="00000000">
            <w:r>
              <w:t>Parameter Value</w:t>
            </w:r>
          </w:p>
        </w:tc>
        <w:tc>
          <w:tcPr>
            <w:tcW w:w="0" w:type="auto"/>
            <w:tcMar>
              <w:top w:w="100" w:type="dxa"/>
              <w:left w:w="100" w:type="dxa"/>
              <w:bottom w:w="100" w:type="dxa"/>
              <w:right w:w="100" w:type="dxa"/>
            </w:tcMar>
          </w:tcPr>
          <w:p w14:paraId="6FC13974" w14:textId="77777777" w:rsidR="00E01D6B" w:rsidRDefault="00E01D6B"/>
        </w:tc>
      </w:tr>
    </w:tbl>
    <w:p w14:paraId="616F5FB0" w14:textId="77777777" w:rsidR="00E01D6B" w:rsidRDefault="00000000">
      <w:pPr>
        <w:spacing w:before="300"/>
      </w:pPr>
      <w:r>
        <w:rPr>
          <w:b/>
          <w:bCs/>
        </w:rPr>
        <w:t xml:space="preserve">Note: </w:t>
      </w:r>
      <w:r>
        <w:t xml:space="preserve"> Specifies the communication system name of the connected backend system for the 3EN integration scenario.&lt;/P&gt;</w:t>
      </w:r>
    </w:p>
    <w:p w14:paraId="08B6C09A" w14:textId="77777777" w:rsidR="00E01D6B" w:rsidRDefault="00E01D6B">
      <w:pPr>
        <w:pageBreakBefore/>
      </w:pPr>
    </w:p>
    <w:p w14:paraId="6607895E" w14:textId="77777777" w:rsidR="00E01D6B" w:rsidRDefault="00000000">
      <w:pPr>
        <w:pStyle w:val="Heading2"/>
        <w:spacing w:after="200"/>
        <w:jc w:val="center"/>
      </w:pPr>
      <w:r>
        <w:rPr>
          <w:b/>
          <w:bCs/>
          <w:sz w:val="32"/>
          <w:szCs w:val="32"/>
        </w:rPr>
        <w:t>Configuration Item</w:t>
      </w:r>
    </w:p>
    <w:p w14:paraId="4A2DC88B" w14:textId="77777777" w:rsidR="00E01D6B" w:rsidRDefault="00000000">
      <w:pPr>
        <w:spacing w:after="240"/>
        <w:jc w:val="center"/>
      </w:pPr>
      <w:r>
        <w:rPr>
          <w:b/>
          <w:bCs/>
        </w:rPr>
        <w:t>Application.Catalog.PushCatalogViewsToNGProcEnabled</w:t>
      </w:r>
    </w:p>
    <w:p w14:paraId="59735DD4" w14:textId="77777777" w:rsidR="00E01D6B" w:rsidRDefault="00000000">
      <w:pPr>
        <w:spacing w:after="300"/>
        <w:jc w:val="center"/>
      </w:pPr>
      <w:r>
        <w:rPr>
          <w:i/>
          <w:iCs/>
        </w:rPr>
        <w:t xml:space="preserve">Current value: </w:t>
      </w:r>
      <w:r>
        <w:rPr>
          <w:b/>
          <w:bCs/>
          <w:color w:val="8B0000"/>
        </w:rPr>
        <w:t>DISABLED</w:t>
      </w:r>
    </w:p>
    <w:p w14:paraId="39E365FB" w14:textId="77777777" w:rsidR="00E01D6B" w:rsidRDefault="00000000">
      <w:pPr>
        <w:spacing w:after="300"/>
      </w:pPr>
      <w:r>
        <w:rPr>
          <w:b/>
          <w:bCs/>
        </w:rPr>
        <w:t>Description:</w:t>
      </w:r>
      <w:r>
        <w:rPr>
          <w:b/>
          <w:bCs/>
        </w:rPr>
        <w:tab/>
      </w:r>
      <w:r>
        <w:t>&lt;P&gt;When set to yes, Catalog Views which are enabled in search3 would be pushed to NGProc.&lt;/P&gt;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CE85C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CC317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B926F8F" w14:textId="77777777" w:rsidR="00E01D6B" w:rsidRDefault="00000000">
            <w:r>
              <w:rPr>
                <w:b/>
                <w:bCs/>
              </w:rPr>
              <w:t>Value</w:t>
            </w:r>
          </w:p>
        </w:tc>
      </w:tr>
      <w:tr w:rsidR="00E01D6B" w14:paraId="0B2A58C6" w14:textId="77777777">
        <w:tblPrEx>
          <w:tblCellMar>
            <w:top w:w="0" w:type="dxa"/>
            <w:bottom w:w="0" w:type="dxa"/>
          </w:tblCellMar>
        </w:tblPrEx>
        <w:tc>
          <w:tcPr>
            <w:tcW w:w="0" w:type="auto"/>
            <w:tcMar>
              <w:top w:w="100" w:type="dxa"/>
              <w:left w:w="100" w:type="dxa"/>
              <w:bottom w:w="100" w:type="dxa"/>
              <w:right w:w="100" w:type="dxa"/>
            </w:tcMar>
          </w:tcPr>
          <w:p w14:paraId="2CF02D44" w14:textId="77777777" w:rsidR="00E01D6B" w:rsidRDefault="00000000">
            <w:r>
              <w:t>Parameter Type</w:t>
            </w:r>
          </w:p>
        </w:tc>
        <w:tc>
          <w:tcPr>
            <w:tcW w:w="0" w:type="auto"/>
            <w:tcMar>
              <w:top w:w="100" w:type="dxa"/>
              <w:left w:w="100" w:type="dxa"/>
              <w:bottom w:w="100" w:type="dxa"/>
              <w:right w:w="100" w:type="dxa"/>
            </w:tcMar>
          </w:tcPr>
          <w:p w14:paraId="15056618" w14:textId="77777777" w:rsidR="00E01D6B" w:rsidRDefault="00000000">
            <w:r>
              <w:t>java.lang.Boolean</w:t>
            </w:r>
          </w:p>
        </w:tc>
      </w:tr>
      <w:tr w:rsidR="00E01D6B" w14:paraId="15041AE0" w14:textId="77777777">
        <w:tblPrEx>
          <w:tblCellMar>
            <w:top w:w="0" w:type="dxa"/>
            <w:bottom w:w="0" w:type="dxa"/>
          </w:tblCellMar>
        </w:tblPrEx>
        <w:tc>
          <w:tcPr>
            <w:tcW w:w="0" w:type="auto"/>
            <w:tcMar>
              <w:top w:w="100" w:type="dxa"/>
              <w:left w:w="100" w:type="dxa"/>
              <w:bottom w:w="100" w:type="dxa"/>
              <w:right w:w="100" w:type="dxa"/>
            </w:tcMar>
          </w:tcPr>
          <w:p w14:paraId="729C644A" w14:textId="77777777" w:rsidR="00E01D6B" w:rsidRDefault="00000000">
            <w:r>
              <w:t>Is Default</w:t>
            </w:r>
          </w:p>
        </w:tc>
        <w:tc>
          <w:tcPr>
            <w:tcW w:w="0" w:type="auto"/>
            <w:tcMar>
              <w:top w:w="100" w:type="dxa"/>
              <w:left w:w="100" w:type="dxa"/>
              <w:bottom w:w="100" w:type="dxa"/>
              <w:right w:w="100" w:type="dxa"/>
            </w:tcMar>
          </w:tcPr>
          <w:p w14:paraId="74C06C35" w14:textId="77777777" w:rsidR="00E01D6B" w:rsidRDefault="00000000">
            <w:r>
              <w:t>No</w:t>
            </w:r>
          </w:p>
        </w:tc>
      </w:tr>
      <w:tr w:rsidR="00E01D6B" w14:paraId="328D3E7E" w14:textId="77777777">
        <w:tblPrEx>
          <w:tblCellMar>
            <w:top w:w="0" w:type="dxa"/>
            <w:bottom w:w="0" w:type="dxa"/>
          </w:tblCellMar>
        </w:tblPrEx>
        <w:tc>
          <w:tcPr>
            <w:tcW w:w="0" w:type="auto"/>
            <w:tcMar>
              <w:top w:w="100" w:type="dxa"/>
              <w:left w:w="100" w:type="dxa"/>
              <w:bottom w:w="100" w:type="dxa"/>
              <w:right w:w="100" w:type="dxa"/>
            </w:tcMar>
          </w:tcPr>
          <w:p w14:paraId="5987D352" w14:textId="77777777" w:rsidR="00E01D6B" w:rsidRDefault="00000000">
            <w:r>
              <w:t>Default Value</w:t>
            </w:r>
          </w:p>
        </w:tc>
        <w:tc>
          <w:tcPr>
            <w:tcW w:w="0" w:type="auto"/>
            <w:tcMar>
              <w:top w:w="100" w:type="dxa"/>
              <w:left w:w="100" w:type="dxa"/>
              <w:bottom w:w="100" w:type="dxa"/>
              <w:right w:w="100" w:type="dxa"/>
            </w:tcMar>
          </w:tcPr>
          <w:p w14:paraId="4AC2E9B9" w14:textId="77777777" w:rsidR="00E01D6B" w:rsidRDefault="00000000">
            <w:r>
              <w:t>No</w:t>
            </w:r>
          </w:p>
        </w:tc>
      </w:tr>
      <w:tr w:rsidR="00E01D6B" w14:paraId="043FA55A" w14:textId="77777777">
        <w:tblPrEx>
          <w:tblCellMar>
            <w:top w:w="0" w:type="dxa"/>
            <w:bottom w:w="0" w:type="dxa"/>
          </w:tblCellMar>
        </w:tblPrEx>
        <w:tc>
          <w:tcPr>
            <w:tcW w:w="0" w:type="auto"/>
            <w:tcMar>
              <w:top w:w="100" w:type="dxa"/>
              <w:left w:w="100" w:type="dxa"/>
              <w:bottom w:w="100" w:type="dxa"/>
              <w:right w:w="100" w:type="dxa"/>
            </w:tcMar>
          </w:tcPr>
          <w:p w14:paraId="6FA32AE8" w14:textId="77777777" w:rsidR="00E01D6B" w:rsidRDefault="00000000">
            <w:r>
              <w:t>Is Customer Editable</w:t>
            </w:r>
          </w:p>
        </w:tc>
        <w:tc>
          <w:tcPr>
            <w:tcW w:w="0" w:type="auto"/>
            <w:tcMar>
              <w:top w:w="100" w:type="dxa"/>
              <w:left w:w="100" w:type="dxa"/>
              <w:bottom w:w="100" w:type="dxa"/>
              <w:right w:w="100" w:type="dxa"/>
            </w:tcMar>
          </w:tcPr>
          <w:p w14:paraId="61B1FCE4" w14:textId="77777777" w:rsidR="00E01D6B" w:rsidRDefault="00000000">
            <w:r>
              <w:t>No</w:t>
            </w:r>
          </w:p>
        </w:tc>
      </w:tr>
      <w:tr w:rsidR="00E01D6B" w14:paraId="63A81EE7" w14:textId="77777777">
        <w:tblPrEx>
          <w:tblCellMar>
            <w:top w:w="0" w:type="dxa"/>
            <w:bottom w:w="0" w:type="dxa"/>
          </w:tblCellMar>
        </w:tblPrEx>
        <w:tc>
          <w:tcPr>
            <w:tcW w:w="0" w:type="auto"/>
            <w:tcMar>
              <w:top w:w="100" w:type="dxa"/>
              <w:left w:w="100" w:type="dxa"/>
              <w:bottom w:w="100" w:type="dxa"/>
              <w:right w:w="100" w:type="dxa"/>
            </w:tcMar>
          </w:tcPr>
          <w:p w14:paraId="18B71E1A" w14:textId="77777777" w:rsidR="00E01D6B" w:rsidRDefault="00000000">
            <w:r>
              <w:t>Parameter Value</w:t>
            </w:r>
          </w:p>
        </w:tc>
        <w:tc>
          <w:tcPr>
            <w:tcW w:w="0" w:type="auto"/>
            <w:tcMar>
              <w:top w:w="100" w:type="dxa"/>
              <w:left w:w="100" w:type="dxa"/>
              <w:bottom w:w="100" w:type="dxa"/>
              <w:right w:w="100" w:type="dxa"/>
            </w:tcMar>
          </w:tcPr>
          <w:p w14:paraId="440A8BF5" w14:textId="77777777" w:rsidR="00E01D6B" w:rsidRDefault="00000000">
            <w:r>
              <w:t>No</w:t>
            </w:r>
          </w:p>
        </w:tc>
      </w:tr>
    </w:tbl>
    <w:p w14:paraId="43B66925" w14:textId="77777777" w:rsidR="00E01D6B" w:rsidRDefault="00000000">
      <w:pPr>
        <w:spacing w:before="300"/>
      </w:pPr>
      <w:r>
        <w:rPr>
          <w:b/>
          <w:bCs/>
        </w:rPr>
        <w:t xml:space="preserve">Note: </w:t>
      </w:r>
      <w:r>
        <w:t xml:space="preserve"> When set to yes, Catalog Views which are enabled in search3 would be pushed to NGProc.&lt;/P&gt;</w:t>
      </w:r>
    </w:p>
    <w:p w14:paraId="47EC997E" w14:textId="77777777" w:rsidR="00E01D6B" w:rsidRDefault="00E01D6B">
      <w:pPr>
        <w:pageBreakBefore/>
      </w:pPr>
    </w:p>
    <w:p w14:paraId="5AC94393" w14:textId="77777777" w:rsidR="00E01D6B" w:rsidRDefault="00000000">
      <w:pPr>
        <w:pStyle w:val="Heading2"/>
        <w:spacing w:after="200"/>
        <w:jc w:val="center"/>
      </w:pPr>
      <w:r>
        <w:rPr>
          <w:b/>
          <w:bCs/>
          <w:sz w:val="32"/>
          <w:szCs w:val="32"/>
        </w:rPr>
        <w:t>Reset of replication subscription.</w:t>
      </w:r>
    </w:p>
    <w:p w14:paraId="76323F35" w14:textId="77777777" w:rsidR="00E01D6B" w:rsidRDefault="00000000">
      <w:pPr>
        <w:spacing w:after="240"/>
        <w:jc w:val="center"/>
      </w:pPr>
      <w:r>
        <w:rPr>
          <w:b/>
          <w:bCs/>
        </w:rPr>
        <w:t>Application.Base.Replication.IsSubscriptionResetEnabled</w:t>
      </w:r>
    </w:p>
    <w:p w14:paraId="00AFC82C" w14:textId="77777777" w:rsidR="00E01D6B" w:rsidRDefault="00000000">
      <w:pPr>
        <w:spacing w:after="300"/>
        <w:jc w:val="center"/>
      </w:pPr>
      <w:r>
        <w:rPr>
          <w:i/>
          <w:iCs/>
        </w:rPr>
        <w:t xml:space="preserve">Current value: </w:t>
      </w:r>
      <w:r>
        <w:rPr>
          <w:b/>
          <w:bCs/>
          <w:color w:val="006400"/>
        </w:rPr>
        <w:t>ENABLED</w:t>
      </w:r>
    </w:p>
    <w:p w14:paraId="729EF375" w14:textId="77777777" w:rsidR="00E01D6B" w:rsidRDefault="00000000">
      <w:pPr>
        <w:spacing w:after="300"/>
      </w:pPr>
      <w:r>
        <w:rPr>
          <w:b/>
          <w:bCs/>
        </w:rPr>
        <w:t>Description:</w:t>
      </w:r>
      <w:r>
        <w:rPr>
          <w:b/>
          <w:bCs/>
        </w:rPr>
        <w:tab/>
      </w:r>
      <w:r>
        <w:t>This parameter determines whether the site supports reset of replication subscription.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578D8F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6EEC78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169DE10" w14:textId="77777777" w:rsidR="00E01D6B" w:rsidRDefault="00000000">
            <w:r>
              <w:rPr>
                <w:b/>
                <w:bCs/>
              </w:rPr>
              <w:t>Value</w:t>
            </w:r>
          </w:p>
        </w:tc>
      </w:tr>
      <w:tr w:rsidR="00E01D6B" w14:paraId="043B1D78" w14:textId="77777777">
        <w:tblPrEx>
          <w:tblCellMar>
            <w:top w:w="0" w:type="dxa"/>
            <w:bottom w:w="0" w:type="dxa"/>
          </w:tblCellMar>
        </w:tblPrEx>
        <w:tc>
          <w:tcPr>
            <w:tcW w:w="0" w:type="auto"/>
            <w:tcMar>
              <w:top w:w="100" w:type="dxa"/>
              <w:left w:w="100" w:type="dxa"/>
              <w:bottom w:w="100" w:type="dxa"/>
              <w:right w:w="100" w:type="dxa"/>
            </w:tcMar>
          </w:tcPr>
          <w:p w14:paraId="38293F32" w14:textId="77777777" w:rsidR="00E01D6B" w:rsidRDefault="00000000">
            <w:r>
              <w:t>Parameter Type</w:t>
            </w:r>
          </w:p>
        </w:tc>
        <w:tc>
          <w:tcPr>
            <w:tcW w:w="0" w:type="auto"/>
            <w:tcMar>
              <w:top w:w="100" w:type="dxa"/>
              <w:left w:w="100" w:type="dxa"/>
              <w:bottom w:w="100" w:type="dxa"/>
              <w:right w:w="100" w:type="dxa"/>
            </w:tcMar>
          </w:tcPr>
          <w:p w14:paraId="216A408D" w14:textId="77777777" w:rsidR="00E01D6B" w:rsidRDefault="00000000">
            <w:r>
              <w:t>java.lang.Boolean</w:t>
            </w:r>
          </w:p>
        </w:tc>
      </w:tr>
      <w:tr w:rsidR="00E01D6B" w14:paraId="08EA22F9" w14:textId="77777777">
        <w:tblPrEx>
          <w:tblCellMar>
            <w:top w:w="0" w:type="dxa"/>
            <w:bottom w:w="0" w:type="dxa"/>
          </w:tblCellMar>
        </w:tblPrEx>
        <w:tc>
          <w:tcPr>
            <w:tcW w:w="0" w:type="auto"/>
            <w:tcMar>
              <w:top w:w="100" w:type="dxa"/>
              <w:left w:w="100" w:type="dxa"/>
              <w:bottom w:w="100" w:type="dxa"/>
              <w:right w:w="100" w:type="dxa"/>
            </w:tcMar>
          </w:tcPr>
          <w:p w14:paraId="6AE63991" w14:textId="77777777" w:rsidR="00E01D6B" w:rsidRDefault="00000000">
            <w:r>
              <w:t>Is Default</w:t>
            </w:r>
          </w:p>
        </w:tc>
        <w:tc>
          <w:tcPr>
            <w:tcW w:w="0" w:type="auto"/>
            <w:tcMar>
              <w:top w:w="100" w:type="dxa"/>
              <w:left w:w="100" w:type="dxa"/>
              <w:bottom w:w="100" w:type="dxa"/>
              <w:right w:w="100" w:type="dxa"/>
            </w:tcMar>
          </w:tcPr>
          <w:p w14:paraId="1D3B59A0" w14:textId="77777777" w:rsidR="00E01D6B" w:rsidRDefault="00000000">
            <w:r>
              <w:t>No</w:t>
            </w:r>
          </w:p>
        </w:tc>
      </w:tr>
      <w:tr w:rsidR="00E01D6B" w14:paraId="427CF034" w14:textId="77777777">
        <w:tblPrEx>
          <w:tblCellMar>
            <w:top w:w="0" w:type="dxa"/>
            <w:bottom w:w="0" w:type="dxa"/>
          </w:tblCellMar>
        </w:tblPrEx>
        <w:tc>
          <w:tcPr>
            <w:tcW w:w="0" w:type="auto"/>
            <w:tcMar>
              <w:top w:w="100" w:type="dxa"/>
              <w:left w:w="100" w:type="dxa"/>
              <w:bottom w:w="100" w:type="dxa"/>
              <w:right w:w="100" w:type="dxa"/>
            </w:tcMar>
          </w:tcPr>
          <w:p w14:paraId="194C67C0" w14:textId="77777777" w:rsidR="00E01D6B" w:rsidRDefault="00000000">
            <w:r>
              <w:t>Default Value</w:t>
            </w:r>
          </w:p>
        </w:tc>
        <w:tc>
          <w:tcPr>
            <w:tcW w:w="0" w:type="auto"/>
            <w:tcMar>
              <w:top w:w="100" w:type="dxa"/>
              <w:left w:w="100" w:type="dxa"/>
              <w:bottom w:w="100" w:type="dxa"/>
              <w:right w:w="100" w:type="dxa"/>
            </w:tcMar>
          </w:tcPr>
          <w:p w14:paraId="2334FA8E" w14:textId="77777777" w:rsidR="00E01D6B" w:rsidRDefault="00000000">
            <w:r>
              <w:t>Yes</w:t>
            </w:r>
          </w:p>
        </w:tc>
      </w:tr>
      <w:tr w:rsidR="00E01D6B" w14:paraId="71D0AC02" w14:textId="77777777">
        <w:tblPrEx>
          <w:tblCellMar>
            <w:top w:w="0" w:type="dxa"/>
            <w:bottom w:w="0" w:type="dxa"/>
          </w:tblCellMar>
        </w:tblPrEx>
        <w:tc>
          <w:tcPr>
            <w:tcW w:w="0" w:type="auto"/>
            <w:tcMar>
              <w:top w:w="100" w:type="dxa"/>
              <w:left w:w="100" w:type="dxa"/>
              <w:bottom w:w="100" w:type="dxa"/>
              <w:right w:w="100" w:type="dxa"/>
            </w:tcMar>
          </w:tcPr>
          <w:p w14:paraId="4E17D3D4" w14:textId="77777777" w:rsidR="00E01D6B" w:rsidRDefault="00000000">
            <w:r>
              <w:t>Is Customer Editable</w:t>
            </w:r>
          </w:p>
        </w:tc>
        <w:tc>
          <w:tcPr>
            <w:tcW w:w="0" w:type="auto"/>
            <w:tcMar>
              <w:top w:w="100" w:type="dxa"/>
              <w:left w:w="100" w:type="dxa"/>
              <w:bottom w:w="100" w:type="dxa"/>
              <w:right w:w="100" w:type="dxa"/>
            </w:tcMar>
          </w:tcPr>
          <w:p w14:paraId="03265D29" w14:textId="77777777" w:rsidR="00E01D6B" w:rsidRDefault="00000000">
            <w:r>
              <w:t>No</w:t>
            </w:r>
          </w:p>
        </w:tc>
      </w:tr>
      <w:tr w:rsidR="00E01D6B" w14:paraId="5A696F7D" w14:textId="77777777">
        <w:tblPrEx>
          <w:tblCellMar>
            <w:top w:w="0" w:type="dxa"/>
            <w:bottom w:w="0" w:type="dxa"/>
          </w:tblCellMar>
        </w:tblPrEx>
        <w:tc>
          <w:tcPr>
            <w:tcW w:w="0" w:type="auto"/>
            <w:tcMar>
              <w:top w:w="100" w:type="dxa"/>
              <w:left w:w="100" w:type="dxa"/>
              <w:bottom w:w="100" w:type="dxa"/>
              <w:right w:w="100" w:type="dxa"/>
            </w:tcMar>
          </w:tcPr>
          <w:p w14:paraId="6D63B8D2" w14:textId="77777777" w:rsidR="00E01D6B" w:rsidRDefault="00000000">
            <w:r>
              <w:t>Parameter Value</w:t>
            </w:r>
          </w:p>
        </w:tc>
        <w:tc>
          <w:tcPr>
            <w:tcW w:w="0" w:type="auto"/>
            <w:tcMar>
              <w:top w:w="100" w:type="dxa"/>
              <w:left w:w="100" w:type="dxa"/>
              <w:bottom w:w="100" w:type="dxa"/>
              <w:right w:w="100" w:type="dxa"/>
            </w:tcMar>
          </w:tcPr>
          <w:p w14:paraId="25B63705" w14:textId="77777777" w:rsidR="00E01D6B" w:rsidRDefault="00000000">
            <w:r>
              <w:t>Yes</w:t>
            </w:r>
          </w:p>
        </w:tc>
      </w:tr>
    </w:tbl>
    <w:p w14:paraId="19E702DA" w14:textId="77777777" w:rsidR="00E01D6B" w:rsidRDefault="00000000">
      <w:pPr>
        <w:spacing w:before="300"/>
      </w:pPr>
      <w:r>
        <w:rPr>
          <w:b/>
          <w:bCs/>
        </w:rPr>
        <w:t xml:space="preserve">Note: </w:t>
      </w:r>
      <w:r>
        <w:t>This parameter determines whether the site supports reset of replication subscription.</w:t>
      </w:r>
    </w:p>
    <w:p w14:paraId="4E652303" w14:textId="77777777" w:rsidR="00E01D6B" w:rsidRDefault="00E01D6B">
      <w:pPr>
        <w:pageBreakBefore/>
      </w:pPr>
    </w:p>
    <w:p w14:paraId="18FCFE50" w14:textId="77777777" w:rsidR="00E01D6B" w:rsidRDefault="00000000">
      <w:pPr>
        <w:pStyle w:val="Heading2"/>
        <w:spacing w:after="200"/>
        <w:jc w:val="center"/>
      </w:pPr>
      <w:r>
        <w:rPr>
          <w:b/>
          <w:bCs/>
          <w:sz w:val="32"/>
          <w:szCs w:val="32"/>
        </w:rPr>
        <w:t>Enable history records for enriching requisition data in external systems</w:t>
      </w:r>
    </w:p>
    <w:p w14:paraId="3CB4FCD5" w14:textId="77777777" w:rsidR="00E01D6B" w:rsidRDefault="00000000">
      <w:pPr>
        <w:spacing w:after="240"/>
        <w:jc w:val="center"/>
      </w:pPr>
      <w:r>
        <w:rPr>
          <w:b/>
          <w:bCs/>
        </w:rPr>
        <w:t>Application.Procure.ValidateEnrich.Requisition.EnableHistoryRecordsForEnrichment</w:t>
      </w:r>
    </w:p>
    <w:p w14:paraId="065452F2" w14:textId="77777777" w:rsidR="00E01D6B" w:rsidRDefault="00000000">
      <w:pPr>
        <w:spacing w:after="300"/>
        <w:jc w:val="center"/>
      </w:pPr>
      <w:r>
        <w:rPr>
          <w:i/>
          <w:iCs/>
        </w:rPr>
        <w:t xml:space="preserve">Current value: </w:t>
      </w:r>
      <w:r>
        <w:rPr>
          <w:b/>
          <w:bCs/>
          <w:color w:val="8B0000"/>
        </w:rPr>
        <w:t>DISABLED</w:t>
      </w:r>
    </w:p>
    <w:p w14:paraId="6BFEC00A" w14:textId="77777777" w:rsidR="00E01D6B" w:rsidRDefault="00000000">
      <w:pPr>
        <w:spacing w:after="300"/>
      </w:pPr>
      <w:r>
        <w:rPr>
          <w:b/>
          <w:bCs/>
        </w:rPr>
        <w:t>Description:</w:t>
      </w:r>
      <w:r>
        <w:rPr>
          <w:b/>
          <w:bCs/>
        </w:rPr>
        <w:tab/>
      </w:r>
      <w:r>
        <w:t>Determines whether history records are created for changes made to requisitions by external systems while enriching the requisition data. This parameter is applicable to sites that are configured for external validation and enrichment of approvable data. When set to Yes, history records are created for changes made to requisitions by external systems while enriching the requisition data. When set to No, history records are not created.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4B7EE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1A2D5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49C65C" w14:textId="77777777" w:rsidR="00E01D6B" w:rsidRDefault="00000000">
            <w:r>
              <w:rPr>
                <w:b/>
                <w:bCs/>
              </w:rPr>
              <w:t>Value</w:t>
            </w:r>
          </w:p>
        </w:tc>
      </w:tr>
      <w:tr w:rsidR="00E01D6B" w14:paraId="3653A83B" w14:textId="77777777">
        <w:tblPrEx>
          <w:tblCellMar>
            <w:top w:w="0" w:type="dxa"/>
            <w:bottom w:w="0" w:type="dxa"/>
          </w:tblCellMar>
        </w:tblPrEx>
        <w:tc>
          <w:tcPr>
            <w:tcW w:w="0" w:type="auto"/>
            <w:tcMar>
              <w:top w:w="100" w:type="dxa"/>
              <w:left w:w="100" w:type="dxa"/>
              <w:bottom w:w="100" w:type="dxa"/>
              <w:right w:w="100" w:type="dxa"/>
            </w:tcMar>
          </w:tcPr>
          <w:p w14:paraId="125048B3" w14:textId="77777777" w:rsidR="00E01D6B" w:rsidRDefault="00000000">
            <w:r>
              <w:t>Parameter Type</w:t>
            </w:r>
          </w:p>
        </w:tc>
        <w:tc>
          <w:tcPr>
            <w:tcW w:w="0" w:type="auto"/>
            <w:tcMar>
              <w:top w:w="100" w:type="dxa"/>
              <w:left w:w="100" w:type="dxa"/>
              <w:bottom w:w="100" w:type="dxa"/>
              <w:right w:w="100" w:type="dxa"/>
            </w:tcMar>
          </w:tcPr>
          <w:p w14:paraId="2D01BA45" w14:textId="77777777" w:rsidR="00E01D6B" w:rsidRDefault="00000000">
            <w:r>
              <w:t>java.lang.Boolean</w:t>
            </w:r>
          </w:p>
        </w:tc>
      </w:tr>
      <w:tr w:rsidR="00E01D6B" w14:paraId="452DC1F2" w14:textId="77777777">
        <w:tblPrEx>
          <w:tblCellMar>
            <w:top w:w="0" w:type="dxa"/>
            <w:bottom w:w="0" w:type="dxa"/>
          </w:tblCellMar>
        </w:tblPrEx>
        <w:tc>
          <w:tcPr>
            <w:tcW w:w="0" w:type="auto"/>
            <w:tcMar>
              <w:top w:w="100" w:type="dxa"/>
              <w:left w:w="100" w:type="dxa"/>
              <w:bottom w:w="100" w:type="dxa"/>
              <w:right w:w="100" w:type="dxa"/>
            </w:tcMar>
          </w:tcPr>
          <w:p w14:paraId="4269BDFE" w14:textId="77777777" w:rsidR="00E01D6B" w:rsidRDefault="00000000">
            <w:r>
              <w:t>Is Default</w:t>
            </w:r>
          </w:p>
        </w:tc>
        <w:tc>
          <w:tcPr>
            <w:tcW w:w="0" w:type="auto"/>
            <w:tcMar>
              <w:top w:w="100" w:type="dxa"/>
              <w:left w:w="100" w:type="dxa"/>
              <w:bottom w:w="100" w:type="dxa"/>
              <w:right w:w="100" w:type="dxa"/>
            </w:tcMar>
          </w:tcPr>
          <w:p w14:paraId="6DAA9BF4" w14:textId="77777777" w:rsidR="00E01D6B" w:rsidRDefault="00000000">
            <w:r>
              <w:t>No</w:t>
            </w:r>
          </w:p>
        </w:tc>
      </w:tr>
      <w:tr w:rsidR="00E01D6B" w14:paraId="020A59EB" w14:textId="77777777">
        <w:tblPrEx>
          <w:tblCellMar>
            <w:top w:w="0" w:type="dxa"/>
            <w:bottom w:w="0" w:type="dxa"/>
          </w:tblCellMar>
        </w:tblPrEx>
        <w:tc>
          <w:tcPr>
            <w:tcW w:w="0" w:type="auto"/>
            <w:tcMar>
              <w:top w:w="100" w:type="dxa"/>
              <w:left w:w="100" w:type="dxa"/>
              <w:bottom w:w="100" w:type="dxa"/>
              <w:right w:w="100" w:type="dxa"/>
            </w:tcMar>
          </w:tcPr>
          <w:p w14:paraId="077646BF" w14:textId="77777777" w:rsidR="00E01D6B" w:rsidRDefault="00000000">
            <w:r>
              <w:t>Default Value</w:t>
            </w:r>
          </w:p>
        </w:tc>
        <w:tc>
          <w:tcPr>
            <w:tcW w:w="0" w:type="auto"/>
            <w:tcMar>
              <w:top w:w="100" w:type="dxa"/>
              <w:left w:w="100" w:type="dxa"/>
              <w:bottom w:w="100" w:type="dxa"/>
              <w:right w:w="100" w:type="dxa"/>
            </w:tcMar>
          </w:tcPr>
          <w:p w14:paraId="5F84BB17" w14:textId="77777777" w:rsidR="00E01D6B" w:rsidRDefault="00000000">
            <w:r>
              <w:t>No</w:t>
            </w:r>
          </w:p>
        </w:tc>
      </w:tr>
      <w:tr w:rsidR="00E01D6B" w14:paraId="490DFDB7" w14:textId="77777777">
        <w:tblPrEx>
          <w:tblCellMar>
            <w:top w:w="0" w:type="dxa"/>
            <w:bottom w:w="0" w:type="dxa"/>
          </w:tblCellMar>
        </w:tblPrEx>
        <w:tc>
          <w:tcPr>
            <w:tcW w:w="0" w:type="auto"/>
            <w:tcMar>
              <w:top w:w="100" w:type="dxa"/>
              <w:left w:w="100" w:type="dxa"/>
              <w:bottom w:w="100" w:type="dxa"/>
              <w:right w:w="100" w:type="dxa"/>
            </w:tcMar>
          </w:tcPr>
          <w:p w14:paraId="622849CF" w14:textId="77777777" w:rsidR="00E01D6B" w:rsidRDefault="00000000">
            <w:r>
              <w:t>Is Customer Editable</w:t>
            </w:r>
          </w:p>
        </w:tc>
        <w:tc>
          <w:tcPr>
            <w:tcW w:w="0" w:type="auto"/>
            <w:tcMar>
              <w:top w:w="100" w:type="dxa"/>
              <w:left w:w="100" w:type="dxa"/>
              <w:bottom w:w="100" w:type="dxa"/>
              <w:right w:w="100" w:type="dxa"/>
            </w:tcMar>
          </w:tcPr>
          <w:p w14:paraId="3EA4884E" w14:textId="77777777" w:rsidR="00E01D6B" w:rsidRDefault="00000000">
            <w:r>
              <w:t>Yes</w:t>
            </w:r>
          </w:p>
        </w:tc>
      </w:tr>
      <w:tr w:rsidR="00E01D6B" w14:paraId="5BA55DB4" w14:textId="77777777">
        <w:tblPrEx>
          <w:tblCellMar>
            <w:top w:w="0" w:type="dxa"/>
            <w:bottom w:w="0" w:type="dxa"/>
          </w:tblCellMar>
        </w:tblPrEx>
        <w:tc>
          <w:tcPr>
            <w:tcW w:w="0" w:type="auto"/>
            <w:tcMar>
              <w:top w:w="100" w:type="dxa"/>
              <w:left w:w="100" w:type="dxa"/>
              <w:bottom w:w="100" w:type="dxa"/>
              <w:right w:w="100" w:type="dxa"/>
            </w:tcMar>
          </w:tcPr>
          <w:p w14:paraId="38CB261B" w14:textId="77777777" w:rsidR="00E01D6B" w:rsidRDefault="00000000">
            <w:r>
              <w:t>Parameter Value</w:t>
            </w:r>
          </w:p>
        </w:tc>
        <w:tc>
          <w:tcPr>
            <w:tcW w:w="0" w:type="auto"/>
            <w:tcMar>
              <w:top w:w="100" w:type="dxa"/>
              <w:left w:w="100" w:type="dxa"/>
              <w:bottom w:w="100" w:type="dxa"/>
              <w:right w:w="100" w:type="dxa"/>
            </w:tcMar>
          </w:tcPr>
          <w:p w14:paraId="64819E5E" w14:textId="77777777" w:rsidR="00E01D6B" w:rsidRDefault="00000000">
            <w:r>
              <w:t>No</w:t>
            </w:r>
          </w:p>
        </w:tc>
      </w:tr>
    </w:tbl>
    <w:p w14:paraId="7208AF42" w14:textId="77777777" w:rsidR="00E01D6B" w:rsidRDefault="00000000">
      <w:pPr>
        <w:spacing w:before="300"/>
      </w:pPr>
      <w:r>
        <w:rPr>
          <w:b/>
          <w:bCs/>
        </w:rPr>
        <w:t xml:space="preserve">Note: </w:t>
      </w:r>
      <w:r>
        <w:t xml:space="preserve">Determines whether history records are created for changes made to requisitions by external systems while enriching the requisition data. This parameter is applicable to sites that are configured for external validation and enrichment of approvable data. When set to Yes, history records are created for changes made to requisitions by external systems while enriching the requisition data. When set </w:t>
      </w:r>
    </w:p>
    <w:p w14:paraId="52387442" w14:textId="77777777" w:rsidR="00E01D6B" w:rsidRDefault="00E01D6B">
      <w:pPr>
        <w:pageBreakBefore/>
      </w:pPr>
    </w:p>
    <w:p w14:paraId="5AD0D66D" w14:textId="77777777" w:rsidR="00E01D6B" w:rsidRDefault="00000000">
      <w:pPr>
        <w:pStyle w:val="Heading2"/>
        <w:spacing w:after="200"/>
        <w:jc w:val="center"/>
      </w:pPr>
      <w:r>
        <w:rPr>
          <w:b/>
          <w:bCs/>
          <w:sz w:val="32"/>
          <w:szCs w:val="32"/>
        </w:rPr>
        <w:t>Configuration Item</w:t>
      </w:r>
    </w:p>
    <w:p w14:paraId="18BEF442" w14:textId="77777777" w:rsidR="00E01D6B" w:rsidRDefault="00000000">
      <w:pPr>
        <w:spacing w:after="240"/>
        <w:jc w:val="center"/>
      </w:pPr>
      <w:r>
        <w:rPr>
          <w:b/>
          <w:bCs/>
        </w:rPr>
        <w:t>Application.Approvable.FilterApprovalQueueByPurchasingUnitResponsibilities</w:t>
      </w:r>
    </w:p>
    <w:p w14:paraId="70AD4797" w14:textId="77777777" w:rsidR="00E01D6B" w:rsidRDefault="00000000">
      <w:pPr>
        <w:spacing w:after="300"/>
        <w:jc w:val="center"/>
      </w:pPr>
      <w:r>
        <w:rPr>
          <w:i/>
          <w:iCs/>
        </w:rPr>
        <w:t xml:space="preserve">Current value: </w:t>
      </w:r>
      <w:r>
        <w:rPr>
          <w:b/>
          <w:bCs/>
          <w:color w:val="8B0000"/>
        </w:rPr>
        <w:t>DISABLED</w:t>
      </w:r>
    </w:p>
    <w:p w14:paraId="42A04DDD" w14:textId="77777777" w:rsidR="00E01D6B" w:rsidRDefault="00000000">
      <w:pPr>
        <w:spacing w:after="300"/>
      </w:pPr>
      <w:r>
        <w:rPr>
          <w:b/>
          <w:bCs/>
        </w:rPr>
        <w:t>Description:</w:t>
      </w:r>
      <w:r>
        <w:rPr>
          <w:b/>
          <w:bCs/>
        </w:rPr>
        <w:tab/>
      </w:r>
      <w:r>
        <w:t>&lt;P&gt;Specifies whether the approvables displayed in the approval queues must be filtered based on the purchasing unit responsibilities of the queue managers. When set to yes, queue managers can view and manage only those approval documents that are associated with the purchasing units that they are responsible for.&lt;/P&gt;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F5CE2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D7E13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6E8C5B6" w14:textId="77777777" w:rsidR="00E01D6B" w:rsidRDefault="00000000">
            <w:r>
              <w:rPr>
                <w:b/>
                <w:bCs/>
              </w:rPr>
              <w:t>Value</w:t>
            </w:r>
          </w:p>
        </w:tc>
      </w:tr>
      <w:tr w:rsidR="00E01D6B" w14:paraId="5B6A4776" w14:textId="77777777">
        <w:tblPrEx>
          <w:tblCellMar>
            <w:top w:w="0" w:type="dxa"/>
            <w:bottom w:w="0" w:type="dxa"/>
          </w:tblCellMar>
        </w:tblPrEx>
        <w:tc>
          <w:tcPr>
            <w:tcW w:w="0" w:type="auto"/>
            <w:tcMar>
              <w:top w:w="100" w:type="dxa"/>
              <w:left w:w="100" w:type="dxa"/>
              <w:bottom w:w="100" w:type="dxa"/>
              <w:right w:w="100" w:type="dxa"/>
            </w:tcMar>
          </w:tcPr>
          <w:p w14:paraId="12F3863E" w14:textId="77777777" w:rsidR="00E01D6B" w:rsidRDefault="00000000">
            <w:r>
              <w:t>Parameter Type</w:t>
            </w:r>
          </w:p>
        </w:tc>
        <w:tc>
          <w:tcPr>
            <w:tcW w:w="0" w:type="auto"/>
            <w:tcMar>
              <w:top w:w="100" w:type="dxa"/>
              <w:left w:w="100" w:type="dxa"/>
              <w:bottom w:w="100" w:type="dxa"/>
              <w:right w:w="100" w:type="dxa"/>
            </w:tcMar>
          </w:tcPr>
          <w:p w14:paraId="2371AF99" w14:textId="77777777" w:rsidR="00E01D6B" w:rsidRDefault="00000000">
            <w:r>
              <w:t>java.lang.Boolean</w:t>
            </w:r>
          </w:p>
        </w:tc>
      </w:tr>
      <w:tr w:rsidR="00E01D6B" w14:paraId="0A7E1C6A" w14:textId="77777777">
        <w:tblPrEx>
          <w:tblCellMar>
            <w:top w:w="0" w:type="dxa"/>
            <w:bottom w:w="0" w:type="dxa"/>
          </w:tblCellMar>
        </w:tblPrEx>
        <w:tc>
          <w:tcPr>
            <w:tcW w:w="0" w:type="auto"/>
            <w:tcMar>
              <w:top w:w="100" w:type="dxa"/>
              <w:left w:w="100" w:type="dxa"/>
              <w:bottom w:w="100" w:type="dxa"/>
              <w:right w:w="100" w:type="dxa"/>
            </w:tcMar>
          </w:tcPr>
          <w:p w14:paraId="174473A1" w14:textId="77777777" w:rsidR="00E01D6B" w:rsidRDefault="00000000">
            <w:r>
              <w:t>Is Default</w:t>
            </w:r>
          </w:p>
        </w:tc>
        <w:tc>
          <w:tcPr>
            <w:tcW w:w="0" w:type="auto"/>
            <w:tcMar>
              <w:top w:w="100" w:type="dxa"/>
              <w:left w:w="100" w:type="dxa"/>
              <w:bottom w:w="100" w:type="dxa"/>
              <w:right w:w="100" w:type="dxa"/>
            </w:tcMar>
          </w:tcPr>
          <w:p w14:paraId="3814A155" w14:textId="77777777" w:rsidR="00E01D6B" w:rsidRDefault="00000000">
            <w:r>
              <w:t>No</w:t>
            </w:r>
          </w:p>
        </w:tc>
      </w:tr>
      <w:tr w:rsidR="00E01D6B" w14:paraId="6947B5B6" w14:textId="77777777">
        <w:tblPrEx>
          <w:tblCellMar>
            <w:top w:w="0" w:type="dxa"/>
            <w:bottom w:w="0" w:type="dxa"/>
          </w:tblCellMar>
        </w:tblPrEx>
        <w:tc>
          <w:tcPr>
            <w:tcW w:w="0" w:type="auto"/>
            <w:tcMar>
              <w:top w:w="100" w:type="dxa"/>
              <w:left w:w="100" w:type="dxa"/>
              <w:bottom w:w="100" w:type="dxa"/>
              <w:right w:w="100" w:type="dxa"/>
            </w:tcMar>
          </w:tcPr>
          <w:p w14:paraId="2314BC84" w14:textId="77777777" w:rsidR="00E01D6B" w:rsidRDefault="00000000">
            <w:r>
              <w:t>Default Value</w:t>
            </w:r>
          </w:p>
        </w:tc>
        <w:tc>
          <w:tcPr>
            <w:tcW w:w="0" w:type="auto"/>
            <w:tcMar>
              <w:top w:w="100" w:type="dxa"/>
              <w:left w:w="100" w:type="dxa"/>
              <w:bottom w:w="100" w:type="dxa"/>
              <w:right w:w="100" w:type="dxa"/>
            </w:tcMar>
          </w:tcPr>
          <w:p w14:paraId="6D90DBA8" w14:textId="77777777" w:rsidR="00E01D6B" w:rsidRDefault="00000000">
            <w:r>
              <w:t>No</w:t>
            </w:r>
          </w:p>
        </w:tc>
      </w:tr>
      <w:tr w:rsidR="00E01D6B" w14:paraId="46278748" w14:textId="77777777">
        <w:tblPrEx>
          <w:tblCellMar>
            <w:top w:w="0" w:type="dxa"/>
            <w:bottom w:w="0" w:type="dxa"/>
          </w:tblCellMar>
        </w:tblPrEx>
        <w:tc>
          <w:tcPr>
            <w:tcW w:w="0" w:type="auto"/>
            <w:tcMar>
              <w:top w:w="100" w:type="dxa"/>
              <w:left w:w="100" w:type="dxa"/>
              <w:bottom w:w="100" w:type="dxa"/>
              <w:right w:w="100" w:type="dxa"/>
            </w:tcMar>
          </w:tcPr>
          <w:p w14:paraId="7F1306B7" w14:textId="77777777" w:rsidR="00E01D6B" w:rsidRDefault="00000000">
            <w:r>
              <w:t>Is Customer Editable</w:t>
            </w:r>
          </w:p>
        </w:tc>
        <w:tc>
          <w:tcPr>
            <w:tcW w:w="0" w:type="auto"/>
            <w:tcMar>
              <w:top w:w="100" w:type="dxa"/>
              <w:left w:w="100" w:type="dxa"/>
              <w:bottom w:w="100" w:type="dxa"/>
              <w:right w:w="100" w:type="dxa"/>
            </w:tcMar>
          </w:tcPr>
          <w:p w14:paraId="17F5A780" w14:textId="77777777" w:rsidR="00E01D6B" w:rsidRDefault="00000000">
            <w:r>
              <w:t>No</w:t>
            </w:r>
          </w:p>
        </w:tc>
      </w:tr>
      <w:tr w:rsidR="00E01D6B" w14:paraId="0A7C7D27" w14:textId="77777777">
        <w:tblPrEx>
          <w:tblCellMar>
            <w:top w:w="0" w:type="dxa"/>
            <w:bottom w:w="0" w:type="dxa"/>
          </w:tblCellMar>
        </w:tblPrEx>
        <w:tc>
          <w:tcPr>
            <w:tcW w:w="0" w:type="auto"/>
            <w:tcMar>
              <w:top w:w="100" w:type="dxa"/>
              <w:left w:w="100" w:type="dxa"/>
              <w:bottom w:w="100" w:type="dxa"/>
              <w:right w:w="100" w:type="dxa"/>
            </w:tcMar>
          </w:tcPr>
          <w:p w14:paraId="757DAE51" w14:textId="77777777" w:rsidR="00E01D6B" w:rsidRDefault="00000000">
            <w:r>
              <w:t>Parameter Value</w:t>
            </w:r>
          </w:p>
        </w:tc>
        <w:tc>
          <w:tcPr>
            <w:tcW w:w="0" w:type="auto"/>
            <w:tcMar>
              <w:top w:w="100" w:type="dxa"/>
              <w:left w:w="100" w:type="dxa"/>
              <w:bottom w:w="100" w:type="dxa"/>
              <w:right w:w="100" w:type="dxa"/>
            </w:tcMar>
          </w:tcPr>
          <w:p w14:paraId="71955F78" w14:textId="77777777" w:rsidR="00E01D6B" w:rsidRDefault="00000000">
            <w:r>
              <w:t>No</w:t>
            </w:r>
          </w:p>
        </w:tc>
      </w:tr>
    </w:tbl>
    <w:p w14:paraId="64D9ECB3" w14:textId="77777777" w:rsidR="00E01D6B" w:rsidRDefault="00000000">
      <w:pPr>
        <w:spacing w:before="300"/>
      </w:pPr>
      <w:r>
        <w:rPr>
          <w:b/>
          <w:bCs/>
        </w:rPr>
        <w:t xml:space="preserve">Note: </w:t>
      </w:r>
      <w:r>
        <w:t xml:space="preserve"> Specifies whether the approvables displayed in the approval queues must be filtered based on the purchasing unit responsibilities of the queue managers. When set to yes, queue managers can view and manage only those approval documents that are associated with the purchasing units that they are responsible for.&lt;/P&gt;</w:t>
      </w:r>
    </w:p>
    <w:p w14:paraId="175A7D53" w14:textId="77777777" w:rsidR="00E01D6B" w:rsidRDefault="00E01D6B">
      <w:pPr>
        <w:pageBreakBefore/>
      </w:pPr>
    </w:p>
    <w:p w14:paraId="05869B05" w14:textId="77777777" w:rsidR="00E01D6B" w:rsidRDefault="00000000">
      <w:pPr>
        <w:pStyle w:val="Heading2"/>
        <w:spacing w:after="200"/>
        <w:jc w:val="center"/>
      </w:pPr>
      <w:r>
        <w:rPr>
          <w:b/>
          <w:bCs/>
          <w:sz w:val="32"/>
          <w:szCs w:val="32"/>
        </w:rPr>
        <w:t>Configuration Item</w:t>
      </w:r>
    </w:p>
    <w:p w14:paraId="17F5B555" w14:textId="77777777" w:rsidR="00E01D6B" w:rsidRDefault="00000000">
      <w:pPr>
        <w:spacing w:after="240"/>
        <w:jc w:val="center"/>
      </w:pPr>
      <w:r>
        <w:rPr>
          <w:b/>
          <w:bCs/>
        </w:rPr>
        <w:t>Application.Catalog.ExtendGermanFuzzySpelling</w:t>
      </w:r>
    </w:p>
    <w:p w14:paraId="483A3F4B" w14:textId="77777777" w:rsidR="00E01D6B" w:rsidRDefault="00000000">
      <w:pPr>
        <w:spacing w:after="300"/>
        <w:jc w:val="center"/>
      </w:pPr>
      <w:r>
        <w:rPr>
          <w:i/>
          <w:iCs/>
        </w:rPr>
        <w:t xml:space="preserve">Current value: </w:t>
      </w:r>
      <w:r>
        <w:rPr>
          <w:b/>
          <w:bCs/>
          <w:color w:val="006400"/>
        </w:rPr>
        <w:t>ENABLED</w:t>
      </w:r>
    </w:p>
    <w:p w14:paraId="7D9AE9AC"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keywords in the search index.&lt;/P&gt;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71917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B036BF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D52902C" w14:textId="77777777" w:rsidR="00E01D6B" w:rsidRDefault="00000000">
            <w:r>
              <w:rPr>
                <w:b/>
                <w:bCs/>
              </w:rPr>
              <w:t>Value</w:t>
            </w:r>
          </w:p>
        </w:tc>
      </w:tr>
      <w:tr w:rsidR="00E01D6B" w14:paraId="0C75C9F1" w14:textId="77777777">
        <w:tblPrEx>
          <w:tblCellMar>
            <w:top w:w="0" w:type="dxa"/>
            <w:bottom w:w="0" w:type="dxa"/>
          </w:tblCellMar>
        </w:tblPrEx>
        <w:tc>
          <w:tcPr>
            <w:tcW w:w="0" w:type="auto"/>
            <w:tcMar>
              <w:top w:w="100" w:type="dxa"/>
              <w:left w:w="100" w:type="dxa"/>
              <w:bottom w:w="100" w:type="dxa"/>
              <w:right w:w="100" w:type="dxa"/>
            </w:tcMar>
          </w:tcPr>
          <w:p w14:paraId="26E780BE" w14:textId="77777777" w:rsidR="00E01D6B" w:rsidRDefault="00000000">
            <w:r>
              <w:t>Parameter Type</w:t>
            </w:r>
          </w:p>
        </w:tc>
        <w:tc>
          <w:tcPr>
            <w:tcW w:w="0" w:type="auto"/>
            <w:tcMar>
              <w:top w:w="100" w:type="dxa"/>
              <w:left w:w="100" w:type="dxa"/>
              <w:bottom w:w="100" w:type="dxa"/>
              <w:right w:w="100" w:type="dxa"/>
            </w:tcMar>
          </w:tcPr>
          <w:p w14:paraId="1A42B711" w14:textId="77777777" w:rsidR="00E01D6B" w:rsidRDefault="00000000">
            <w:r>
              <w:t>java.lang.Boolean</w:t>
            </w:r>
          </w:p>
        </w:tc>
      </w:tr>
      <w:tr w:rsidR="00E01D6B" w14:paraId="5AC1423A" w14:textId="77777777">
        <w:tblPrEx>
          <w:tblCellMar>
            <w:top w:w="0" w:type="dxa"/>
            <w:bottom w:w="0" w:type="dxa"/>
          </w:tblCellMar>
        </w:tblPrEx>
        <w:tc>
          <w:tcPr>
            <w:tcW w:w="0" w:type="auto"/>
            <w:tcMar>
              <w:top w:w="100" w:type="dxa"/>
              <w:left w:w="100" w:type="dxa"/>
              <w:bottom w:w="100" w:type="dxa"/>
              <w:right w:w="100" w:type="dxa"/>
            </w:tcMar>
          </w:tcPr>
          <w:p w14:paraId="1DD0CFF6" w14:textId="77777777" w:rsidR="00E01D6B" w:rsidRDefault="00000000">
            <w:r>
              <w:t>Is Default</w:t>
            </w:r>
          </w:p>
        </w:tc>
        <w:tc>
          <w:tcPr>
            <w:tcW w:w="0" w:type="auto"/>
            <w:tcMar>
              <w:top w:w="100" w:type="dxa"/>
              <w:left w:w="100" w:type="dxa"/>
              <w:bottom w:w="100" w:type="dxa"/>
              <w:right w:w="100" w:type="dxa"/>
            </w:tcMar>
          </w:tcPr>
          <w:p w14:paraId="6EC6C6B0" w14:textId="77777777" w:rsidR="00E01D6B" w:rsidRDefault="00000000">
            <w:r>
              <w:t>No</w:t>
            </w:r>
          </w:p>
        </w:tc>
      </w:tr>
      <w:tr w:rsidR="00E01D6B" w14:paraId="2C461211" w14:textId="77777777">
        <w:tblPrEx>
          <w:tblCellMar>
            <w:top w:w="0" w:type="dxa"/>
            <w:bottom w:w="0" w:type="dxa"/>
          </w:tblCellMar>
        </w:tblPrEx>
        <w:tc>
          <w:tcPr>
            <w:tcW w:w="0" w:type="auto"/>
            <w:tcMar>
              <w:top w:w="100" w:type="dxa"/>
              <w:left w:w="100" w:type="dxa"/>
              <w:bottom w:w="100" w:type="dxa"/>
              <w:right w:w="100" w:type="dxa"/>
            </w:tcMar>
          </w:tcPr>
          <w:p w14:paraId="43168150" w14:textId="77777777" w:rsidR="00E01D6B" w:rsidRDefault="00000000">
            <w:r>
              <w:t>Default Value</w:t>
            </w:r>
          </w:p>
        </w:tc>
        <w:tc>
          <w:tcPr>
            <w:tcW w:w="0" w:type="auto"/>
            <w:tcMar>
              <w:top w:w="100" w:type="dxa"/>
              <w:left w:w="100" w:type="dxa"/>
              <w:bottom w:w="100" w:type="dxa"/>
              <w:right w:w="100" w:type="dxa"/>
            </w:tcMar>
          </w:tcPr>
          <w:p w14:paraId="516BB686" w14:textId="77777777" w:rsidR="00E01D6B" w:rsidRDefault="00000000">
            <w:r>
              <w:t>Yes</w:t>
            </w:r>
          </w:p>
        </w:tc>
      </w:tr>
      <w:tr w:rsidR="00E01D6B" w14:paraId="6F019133" w14:textId="77777777">
        <w:tblPrEx>
          <w:tblCellMar>
            <w:top w:w="0" w:type="dxa"/>
            <w:bottom w:w="0" w:type="dxa"/>
          </w:tblCellMar>
        </w:tblPrEx>
        <w:tc>
          <w:tcPr>
            <w:tcW w:w="0" w:type="auto"/>
            <w:tcMar>
              <w:top w:w="100" w:type="dxa"/>
              <w:left w:w="100" w:type="dxa"/>
              <w:bottom w:w="100" w:type="dxa"/>
              <w:right w:w="100" w:type="dxa"/>
            </w:tcMar>
          </w:tcPr>
          <w:p w14:paraId="172FD26C" w14:textId="77777777" w:rsidR="00E01D6B" w:rsidRDefault="00000000">
            <w:r>
              <w:t>Is Customer Editable</w:t>
            </w:r>
          </w:p>
        </w:tc>
        <w:tc>
          <w:tcPr>
            <w:tcW w:w="0" w:type="auto"/>
            <w:tcMar>
              <w:top w:w="100" w:type="dxa"/>
              <w:left w:w="100" w:type="dxa"/>
              <w:bottom w:w="100" w:type="dxa"/>
              <w:right w:w="100" w:type="dxa"/>
            </w:tcMar>
          </w:tcPr>
          <w:p w14:paraId="20A82E36" w14:textId="77777777" w:rsidR="00E01D6B" w:rsidRDefault="00000000">
            <w:r>
              <w:t>No</w:t>
            </w:r>
          </w:p>
        </w:tc>
      </w:tr>
      <w:tr w:rsidR="00E01D6B" w14:paraId="79F1BC88" w14:textId="77777777">
        <w:tblPrEx>
          <w:tblCellMar>
            <w:top w:w="0" w:type="dxa"/>
            <w:bottom w:w="0" w:type="dxa"/>
          </w:tblCellMar>
        </w:tblPrEx>
        <w:tc>
          <w:tcPr>
            <w:tcW w:w="0" w:type="auto"/>
            <w:tcMar>
              <w:top w:w="100" w:type="dxa"/>
              <w:left w:w="100" w:type="dxa"/>
              <w:bottom w:w="100" w:type="dxa"/>
              <w:right w:w="100" w:type="dxa"/>
            </w:tcMar>
          </w:tcPr>
          <w:p w14:paraId="2A2C4B96" w14:textId="77777777" w:rsidR="00E01D6B" w:rsidRDefault="00000000">
            <w:r>
              <w:t>Parameter Value</w:t>
            </w:r>
          </w:p>
        </w:tc>
        <w:tc>
          <w:tcPr>
            <w:tcW w:w="0" w:type="auto"/>
            <w:tcMar>
              <w:top w:w="100" w:type="dxa"/>
              <w:left w:w="100" w:type="dxa"/>
              <w:bottom w:w="100" w:type="dxa"/>
              <w:right w:w="100" w:type="dxa"/>
            </w:tcMar>
          </w:tcPr>
          <w:p w14:paraId="005C8F4A" w14:textId="77777777" w:rsidR="00E01D6B" w:rsidRDefault="00000000">
            <w:r>
              <w:t>Yes</w:t>
            </w:r>
          </w:p>
        </w:tc>
      </w:tr>
    </w:tbl>
    <w:p w14:paraId="49DAA584"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w:t>
      </w:r>
    </w:p>
    <w:p w14:paraId="640CA7C5" w14:textId="77777777" w:rsidR="00E01D6B" w:rsidRDefault="00E01D6B">
      <w:pPr>
        <w:pageBreakBefore/>
      </w:pPr>
    </w:p>
    <w:p w14:paraId="548D2335" w14:textId="77777777" w:rsidR="00E01D6B" w:rsidRDefault="00000000">
      <w:pPr>
        <w:pStyle w:val="Heading2"/>
        <w:spacing w:after="200"/>
        <w:jc w:val="center"/>
      </w:pPr>
      <w:r>
        <w:rPr>
          <w:b/>
          <w:bCs/>
          <w:sz w:val="32"/>
          <w:szCs w:val="32"/>
        </w:rPr>
        <w:t>List of statuses mentioned for Invoice and InvoiceReconciliation statuses will not rematch on the contract change</w:t>
      </w:r>
    </w:p>
    <w:p w14:paraId="458C7EA5" w14:textId="77777777" w:rsidR="00E01D6B" w:rsidRDefault="00000000">
      <w:pPr>
        <w:spacing w:after="240"/>
        <w:jc w:val="center"/>
      </w:pPr>
      <w:r>
        <w:rPr>
          <w:b/>
          <w:bCs/>
        </w:rPr>
        <w:t>Application.Invoicing.InvoiceStatusesExcludedForChangedContractRematch</w:t>
      </w:r>
    </w:p>
    <w:p w14:paraId="39E36A57" w14:textId="77777777" w:rsidR="00E01D6B" w:rsidRDefault="00000000">
      <w:pPr>
        <w:spacing w:after="300"/>
        <w:jc w:val="center"/>
      </w:pPr>
      <w:r>
        <w:rPr>
          <w:i/>
          <w:iCs/>
        </w:rPr>
        <w:t xml:space="preserve">Current value: </w:t>
      </w:r>
    </w:p>
    <w:p w14:paraId="647362BF" w14:textId="77777777" w:rsidR="00E01D6B" w:rsidRDefault="00000000">
      <w:pPr>
        <w:spacing w:after="300"/>
      </w:pPr>
      <w:r>
        <w:rPr>
          <w:b/>
          <w:bCs/>
        </w:rPr>
        <w:t>Description:</w:t>
      </w:r>
      <w:r>
        <w:rPr>
          <w:b/>
          <w:bCs/>
        </w:rPr>
        <w:tab/>
      </w:r>
      <w:r>
        <w:t>Invoices and invoice reconciliations with the specified list of statuses are not re-matched to their associated contracts when those contracts change. The valid values for the list are Paying and Paid. This parameter is designed to improve performance in sites where the re-matching of changed contracts to large numbers of invoices and invoice reconciliations causes performance problems by limiting that re-matching to invoices that are still being processed.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E9FF8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A01CB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E7B7951" w14:textId="77777777" w:rsidR="00E01D6B" w:rsidRDefault="00000000">
            <w:r>
              <w:rPr>
                <w:b/>
                <w:bCs/>
              </w:rPr>
              <w:t>Value</w:t>
            </w:r>
          </w:p>
        </w:tc>
      </w:tr>
      <w:tr w:rsidR="00E01D6B" w14:paraId="7AD66AAF" w14:textId="77777777">
        <w:tblPrEx>
          <w:tblCellMar>
            <w:top w:w="0" w:type="dxa"/>
            <w:bottom w:w="0" w:type="dxa"/>
          </w:tblCellMar>
        </w:tblPrEx>
        <w:tc>
          <w:tcPr>
            <w:tcW w:w="0" w:type="auto"/>
            <w:tcMar>
              <w:top w:w="100" w:type="dxa"/>
              <w:left w:w="100" w:type="dxa"/>
              <w:bottom w:w="100" w:type="dxa"/>
              <w:right w:w="100" w:type="dxa"/>
            </w:tcMar>
          </w:tcPr>
          <w:p w14:paraId="38FCB57C" w14:textId="77777777" w:rsidR="00E01D6B" w:rsidRDefault="00000000">
            <w:r>
              <w:t>Parameter Type</w:t>
            </w:r>
          </w:p>
        </w:tc>
        <w:tc>
          <w:tcPr>
            <w:tcW w:w="0" w:type="auto"/>
            <w:tcMar>
              <w:top w:w="100" w:type="dxa"/>
              <w:left w:w="100" w:type="dxa"/>
              <w:bottom w:w="100" w:type="dxa"/>
              <w:right w:w="100" w:type="dxa"/>
            </w:tcMar>
          </w:tcPr>
          <w:p w14:paraId="51CB2EFC" w14:textId="77777777" w:rsidR="00E01D6B" w:rsidRDefault="00000000">
            <w:r>
              <w:t>java.util.List</w:t>
            </w:r>
          </w:p>
        </w:tc>
      </w:tr>
      <w:tr w:rsidR="00E01D6B" w14:paraId="0DD38378" w14:textId="77777777">
        <w:tblPrEx>
          <w:tblCellMar>
            <w:top w:w="0" w:type="dxa"/>
            <w:bottom w:w="0" w:type="dxa"/>
          </w:tblCellMar>
        </w:tblPrEx>
        <w:tc>
          <w:tcPr>
            <w:tcW w:w="0" w:type="auto"/>
            <w:tcMar>
              <w:top w:w="100" w:type="dxa"/>
              <w:left w:w="100" w:type="dxa"/>
              <w:bottom w:w="100" w:type="dxa"/>
              <w:right w:w="100" w:type="dxa"/>
            </w:tcMar>
          </w:tcPr>
          <w:p w14:paraId="0EC7C66B" w14:textId="77777777" w:rsidR="00E01D6B" w:rsidRDefault="00000000">
            <w:r>
              <w:t>Is Default</w:t>
            </w:r>
          </w:p>
        </w:tc>
        <w:tc>
          <w:tcPr>
            <w:tcW w:w="0" w:type="auto"/>
            <w:tcMar>
              <w:top w:w="100" w:type="dxa"/>
              <w:left w:w="100" w:type="dxa"/>
              <w:bottom w:w="100" w:type="dxa"/>
              <w:right w:w="100" w:type="dxa"/>
            </w:tcMar>
          </w:tcPr>
          <w:p w14:paraId="2113C0AD" w14:textId="77777777" w:rsidR="00E01D6B" w:rsidRDefault="00000000">
            <w:r>
              <w:t>No</w:t>
            </w:r>
          </w:p>
        </w:tc>
      </w:tr>
      <w:tr w:rsidR="00E01D6B" w14:paraId="11C6E452" w14:textId="77777777">
        <w:tblPrEx>
          <w:tblCellMar>
            <w:top w:w="0" w:type="dxa"/>
            <w:bottom w:w="0" w:type="dxa"/>
          </w:tblCellMar>
        </w:tblPrEx>
        <w:tc>
          <w:tcPr>
            <w:tcW w:w="0" w:type="auto"/>
            <w:tcMar>
              <w:top w:w="100" w:type="dxa"/>
              <w:left w:w="100" w:type="dxa"/>
              <w:bottom w:w="100" w:type="dxa"/>
              <w:right w:w="100" w:type="dxa"/>
            </w:tcMar>
          </w:tcPr>
          <w:p w14:paraId="0667452D" w14:textId="77777777" w:rsidR="00E01D6B" w:rsidRDefault="00000000">
            <w:r>
              <w:t>Default Value</w:t>
            </w:r>
          </w:p>
        </w:tc>
        <w:tc>
          <w:tcPr>
            <w:tcW w:w="0" w:type="auto"/>
            <w:tcMar>
              <w:top w:w="100" w:type="dxa"/>
              <w:left w:w="100" w:type="dxa"/>
              <w:bottom w:w="100" w:type="dxa"/>
              <w:right w:w="100" w:type="dxa"/>
            </w:tcMar>
          </w:tcPr>
          <w:p w14:paraId="42D573C3" w14:textId="77777777" w:rsidR="00E01D6B" w:rsidRDefault="00E01D6B"/>
        </w:tc>
      </w:tr>
      <w:tr w:rsidR="00E01D6B" w14:paraId="6FDDE8CA" w14:textId="77777777">
        <w:tblPrEx>
          <w:tblCellMar>
            <w:top w:w="0" w:type="dxa"/>
            <w:bottom w:w="0" w:type="dxa"/>
          </w:tblCellMar>
        </w:tblPrEx>
        <w:tc>
          <w:tcPr>
            <w:tcW w:w="0" w:type="auto"/>
            <w:tcMar>
              <w:top w:w="100" w:type="dxa"/>
              <w:left w:w="100" w:type="dxa"/>
              <w:bottom w:w="100" w:type="dxa"/>
              <w:right w:w="100" w:type="dxa"/>
            </w:tcMar>
          </w:tcPr>
          <w:p w14:paraId="1631E785" w14:textId="77777777" w:rsidR="00E01D6B" w:rsidRDefault="00000000">
            <w:r>
              <w:t>Is Customer Editable</w:t>
            </w:r>
          </w:p>
        </w:tc>
        <w:tc>
          <w:tcPr>
            <w:tcW w:w="0" w:type="auto"/>
            <w:tcMar>
              <w:top w:w="100" w:type="dxa"/>
              <w:left w:w="100" w:type="dxa"/>
              <w:bottom w:w="100" w:type="dxa"/>
              <w:right w:w="100" w:type="dxa"/>
            </w:tcMar>
          </w:tcPr>
          <w:p w14:paraId="138BA8F8" w14:textId="77777777" w:rsidR="00E01D6B" w:rsidRDefault="00000000">
            <w:r>
              <w:t>No</w:t>
            </w:r>
          </w:p>
        </w:tc>
      </w:tr>
      <w:tr w:rsidR="00E01D6B" w14:paraId="7E07200A" w14:textId="77777777">
        <w:tblPrEx>
          <w:tblCellMar>
            <w:top w:w="0" w:type="dxa"/>
            <w:bottom w:w="0" w:type="dxa"/>
          </w:tblCellMar>
        </w:tblPrEx>
        <w:tc>
          <w:tcPr>
            <w:tcW w:w="0" w:type="auto"/>
            <w:tcMar>
              <w:top w:w="100" w:type="dxa"/>
              <w:left w:w="100" w:type="dxa"/>
              <w:bottom w:w="100" w:type="dxa"/>
              <w:right w:w="100" w:type="dxa"/>
            </w:tcMar>
          </w:tcPr>
          <w:p w14:paraId="2F387E27" w14:textId="77777777" w:rsidR="00E01D6B" w:rsidRDefault="00000000">
            <w:r>
              <w:t>Parameter Value</w:t>
            </w:r>
          </w:p>
        </w:tc>
        <w:tc>
          <w:tcPr>
            <w:tcW w:w="0" w:type="auto"/>
            <w:tcMar>
              <w:top w:w="100" w:type="dxa"/>
              <w:left w:w="100" w:type="dxa"/>
              <w:bottom w:w="100" w:type="dxa"/>
              <w:right w:w="100" w:type="dxa"/>
            </w:tcMar>
          </w:tcPr>
          <w:p w14:paraId="254C5FE2" w14:textId="77777777" w:rsidR="00E01D6B" w:rsidRDefault="00E01D6B"/>
        </w:tc>
      </w:tr>
    </w:tbl>
    <w:p w14:paraId="72650FA6" w14:textId="77777777" w:rsidR="00E01D6B" w:rsidRDefault="00000000">
      <w:pPr>
        <w:spacing w:before="300"/>
      </w:pPr>
      <w:r>
        <w:rPr>
          <w:b/>
          <w:bCs/>
        </w:rPr>
        <w:t xml:space="preserve">Note: </w:t>
      </w:r>
      <w:r>
        <w:t>Invoices and invoice reconciliations with the specified list of statuses are not re-matched to their associated contracts when those contracts change. The valid values for the list are Paying and Paid. This parameter is designed to improve performance in sites where the re-matching of changed contracts to large numbers of invoices and invoice reconciliations causes performance problems by limiting</w:t>
      </w:r>
    </w:p>
    <w:p w14:paraId="2A16426D" w14:textId="77777777" w:rsidR="00E01D6B" w:rsidRDefault="00E01D6B">
      <w:pPr>
        <w:pageBreakBefore/>
      </w:pPr>
    </w:p>
    <w:p w14:paraId="32FF1176" w14:textId="77777777" w:rsidR="00E01D6B" w:rsidRDefault="00000000">
      <w:pPr>
        <w:pStyle w:val="Heading2"/>
        <w:spacing w:after="200"/>
        <w:jc w:val="center"/>
      </w:pPr>
      <w:r>
        <w:rPr>
          <w:b/>
          <w:bCs/>
          <w:sz w:val="32"/>
          <w:szCs w:val="32"/>
        </w:rPr>
        <w:t>Print line item exceptions in invoice reconciliation documents</w:t>
      </w:r>
    </w:p>
    <w:p w14:paraId="7E4DA8BD" w14:textId="77777777" w:rsidR="00E01D6B" w:rsidRDefault="00000000">
      <w:pPr>
        <w:spacing w:after="240"/>
        <w:jc w:val="center"/>
      </w:pPr>
      <w:r>
        <w:rPr>
          <w:b/>
          <w:bCs/>
        </w:rPr>
        <w:t>Application.Invoicing.PrintLineItemExceptionsInIR</w:t>
      </w:r>
    </w:p>
    <w:p w14:paraId="044F68CE" w14:textId="77777777" w:rsidR="00E01D6B" w:rsidRDefault="00000000">
      <w:pPr>
        <w:spacing w:after="300"/>
        <w:jc w:val="center"/>
      </w:pPr>
      <w:r>
        <w:rPr>
          <w:i/>
          <w:iCs/>
        </w:rPr>
        <w:t xml:space="preserve">Current value: </w:t>
      </w:r>
      <w:r>
        <w:rPr>
          <w:b/>
          <w:bCs/>
          <w:color w:val="006400"/>
        </w:rPr>
        <w:t>ENABLED</w:t>
      </w:r>
    </w:p>
    <w:p w14:paraId="757449F9" w14:textId="77777777" w:rsidR="00E01D6B" w:rsidRDefault="00000000">
      <w:pPr>
        <w:spacing w:after="300"/>
      </w:pPr>
      <w:r>
        <w:rPr>
          <w:b/>
          <w:bCs/>
        </w:rPr>
        <w:t>Description:</w:t>
      </w:r>
      <w:r>
        <w:rPr>
          <w:b/>
          <w:bCs/>
        </w:rPr>
        <w:tab/>
      </w:r>
      <w:r>
        <w:t>Determines whether to print the exceptions that occurred on the price, quantity, tax or shipping information of the line items in an invoice reconciliation document. When set to Yes, the exceptions in the line items are displayed when printing the invoice reconciliation document. When set to No, the exceptions in the line items are not displayed when printing the invoice reconciliation document.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F532F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946DCE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E965985" w14:textId="77777777" w:rsidR="00E01D6B" w:rsidRDefault="00000000">
            <w:r>
              <w:rPr>
                <w:b/>
                <w:bCs/>
              </w:rPr>
              <w:t>Value</w:t>
            </w:r>
          </w:p>
        </w:tc>
      </w:tr>
      <w:tr w:rsidR="00E01D6B" w14:paraId="66020C2A" w14:textId="77777777">
        <w:tblPrEx>
          <w:tblCellMar>
            <w:top w:w="0" w:type="dxa"/>
            <w:bottom w:w="0" w:type="dxa"/>
          </w:tblCellMar>
        </w:tblPrEx>
        <w:tc>
          <w:tcPr>
            <w:tcW w:w="0" w:type="auto"/>
            <w:tcMar>
              <w:top w:w="100" w:type="dxa"/>
              <w:left w:w="100" w:type="dxa"/>
              <w:bottom w:w="100" w:type="dxa"/>
              <w:right w:w="100" w:type="dxa"/>
            </w:tcMar>
          </w:tcPr>
          <w:p w14:paraId="21B0D3B9" w14:textId="77777777" w:rsidR="00E01D6B" w:rsidRDefault="00000000">
            <w:r>
              <w:t>Parameter Type</w:t>
            </w:r>
          </w:p>
        </w:tc>
        <w:tc>
          <w:tcPr>
            <w:tcW w:w="0" w:type="auto"/>
            <w:tcMar>
              <w:top w:w="100" w:type="dxa"/>
              <w:left w:w="100" w:type="dxa"/>
              <w:bottom w:w="100" w:type="dxa"/>
              <w:right w:w="100" w:type="dxa"/>
            </w:tcMar>
          </w:tcPr>
          <w:p w14:paraId="17B71735" w14:textId="77777777" w:rsidR="00E01D6B" w:rsidRDefault="00000000">
            <w:r>
              <w:t>java.lang.Boolean</w:t>
            </w:r>
          </w:p>
        </w:tc>
      </w:tr>
      <w:tr w:rsidR="00E01D6B" w14:paraId="129E53FD" w14:textId="77777777">
        <w:tblPrEx>
          <w:tblCellMar>
            <w:top w:w="0" w:type="dxa"/>
            <w:bottom w:w="0" w:type="dxa"/>
          </w:tblCellMar>
        </w:tblPrEx>
        <w:tc>
          <w:tcPr>
            <w:tcW w:w="0" w:type="auto"/>
            <w:tcMar>
              <w:top w:w="100" w:type="dxa"/>
              <w:left w:w="100" w:type="dxa"/>
              <w:bottom w:w="100" w:type="dxa"/>
              <w:right w:w="100" w:type="dxa"/>
            </w:tcMar>
          </w:tcPr>
          <w:p w14:paraId="7799A522" w14:textId="77777777" w:rsidR="00E01D6B" w:rsidRDefault="00000000">
            <w:r>
              <w:t>Is Default</w:t>
            </w:r>
          </w:p>
        </w:tc>
        <w:tc>
          <w:tcPr>
            <w:tcW w:w="0" w:type="auto"/>
            <w:tcMar>
              <w:top w:w="100" w:type="dxa"/>
              <w:left w:w="100" w:type="dxa"/>
              <w:bottom w:w="100" w:type="dxa"/>
              <w:right w:w="100" w:type="dxa"/>
            </w:tcMar>
          </w:tcPr>
          <w:p w14:paraId="5C610F8C" w14:textId="77777777" w:rsidR="00E01D6B" w:rsidRDefault="00000000">
            <w:r>
              <w:t>No</w:t>
            </w:r>
          </w:p>
        </w:tc>
      </w:tr>
      <w:tr w:rsidR="00E01D6B" w14:paraId="74B4DB59" w14:textId="77777777">
        <w:tblPrEx>
          <w:tblCellMar>
            <w:top w:w="0" w:type="dxa"/>
            <w:bottom w:w="0" w:type="dxa"/>
          </w:tblCellMar>
        </w:tblPrEx>
        <w:tc>
          <w:tcPr>
            <w:tcW w:w="0" w:type="auto"/>
            <w:tcMar>
              <w:top w:w="100" w:type="dxa"/>
              <w:left w:w="100" w:type="dxa"/>
              <w:bottom w:w="100" w:type="dxa"/>
              <w:right w:w="100" w:type="dxa"/>
            </w:tcMar>
          </w:tcPr>
          <w:p w14:paraId="5F08DA7D" w14:textId="77777777" w:rsidR="00E01D6B" w:rsidRDefault="00000000">
            <w:r>
              <w:t>Default Value</w:t>
            </w:r>
          </w:p>
        </w:tc>
        <w:tc>
          <w:tcPr>
            <w:tcW w:w="0" w:type="auto"/>
            <w:tcMar>
              <w:top w:w="100" w:type="dxa"/>
              <w:left w:w="100" w:type="dxa"/>
              <w:bottom w:w="100" w:type="dxa"/>
              <w:right w:w="100" w:type="dxa"/>
            </w:tcMar>
          </w:tcPr>
          <w:p w14:paraId="71B2D57C" w14:textId="77777777" w:rsidR="00E01D6B" w:rsidRDefault="00000000">
            <w:r>
              <w:t>Yes</w:t>
            </w:r>
          </w:p>
        </w:tc>
      </w:tr>
      <w:tr w:rsidR="00E01D6B" w14:paraId="54D671ED" w14:textId="77777777">
        <w:tblPrEx>
          <w:tblCellMar>
            <w:top w:w="0" w:type="dxa"/>
            <w:bottom w:w="0" w:type="dxa"/>
          </w:tblCellMar>
        </w:tblPrEx>
        <w:tc>
          <w:tcPr>
            <w:tcW w:w="0" w:type="auto"/>
            <w:tcMar>
              <w:top w:w="100" w:type="dxa"/>
              <w:left w:w="100" w:type="dxa"/>
              <w:bottom w:w="100" w:type="dxa"/>
              <w:right w:w="100" w:type="dxa"/>
            </w:tcMar>
          </w:tcPr>
          <w:p w14:paraId="594FD559" w14:textId="77777777" w:rsidR="00E01D6B" w:rsidRDefault="00000000">
            <w:r>
              <w:t>Is Customer Editable</w:t>
            </w:r>
          </w:p>
        </w:tc>
        <w:tc>
          <w:tcPr>
            <w:tcW w:w="0" w:type="auto"/>
            <w:tcMar>
              <w:top w:w="100" w:type="dxa"/>
              <w:left w:w="100" w:type="dxa"/>
              <w:bottom w:w="100" w:type="dxa"/>
              <w:right w:w="100" w:type="dxa"/>
            </w:tcMar>
          </w:tcPr>
          <w:p w14:paraId="66B8A673" w14:textId="77777777" w:rsidR="00E01D6B" w:rsidRDefault="00000000">
            <w:r>
              <w:t>Yes</w:t>
            </w:r>
          </w:p>
        </w:tc>
      </w:tr>
      <w:tr w:rsidR="00E01D6B" w14:paraId="755A7469" w14:textId="77777777">
        <w:tblPrEx>
          <w:tblCellMar>
            <w:top w:w="0" w:type="dxa"/>
            <w:bottom w:w="0" w:type="dxa"/>
          </w:tblCellMar>
        </w:tblPrEx>
        <w:tc>
          <w:tcPr>
            <w:tcW w:w="0" w:type="auto"/>
            <w:tcMar>
              <w:top w:w="100" w:type="dxa"/>
              <w:left w:w="100" w:type="dxa"/>
              <w:bottom w:w="100" w:type="dxa"/>
              <w:right w:w="100" w:type="dxa"/>
            </w:tcMar>
          </w:tcPr>
          <w:p w14:paraId="41DD7D5F" w14:textId="77777777" w:rsidR="00E01D6B" w:rsidRDefault="00000000">
            <w:r>
              <w:t>Parameter Value</w:t>
            </w:r>
          </w:p>
        </w:tc>
        <w:tc>
          <w:tcPr>
            <w:tcW w:w="0" w:type="auto"/>
            <w:tcMar>
              <w:top w:w="100" w:type="dxa"/>
              <w:left w:w="100" w:type="dxa"/>
              <w:bottom w:w="100" w:type="dxa"/>
              <w:right w:w="100" w:type="dxa"/>
            </w:tcMar>
          </w:tcPr>
          <w:p w14:paraId="691F6B0B" w14:textId="77777777" w:rsidR="00E01D6B" w:rsidRDefault="00000000">
            <w:r>
              <w:t>Yes</w:t>
            </w:r>
          </w:p>
        </w:tc>
      </w:tr>
    </w:tbl>
    <w:p w14:paraId="2A30E42B" w14:textId="77777777" w:rsidR="00E01D6B" w:rsidRDefault="00000000">
      <w:pPr>
        <w:spacing w:before="300"/>
      </w:pPr>
      <w:r>
        <w:rPr>
          <w:b/>
          <w:bCs/>
        </w:rPr>
        <w:t xml:space="preserve">Note: </w:t>
      </w:r>
      <w:r>
        <w:t>Determines whether to print the exceptions that occurred on the price, quantity, tax or shipping information of the line items in an invoice reconciliation document. When set to Yes, the exceptions in the line items are displayed when printing the invoice reconciliation document. When set to No, the exceptions in the line items are not displayed when printing the invoice reconciliation document.</w:t>
      </w:r>
    </w:p>
    <w:p w14:paraId="30AE218F" w14:textId="77777777" w:rsidR="00E01D6B" w:rsidRDefault="00E01D6B">
      <w:pPr>
        <w:pageBreakBefore/>
      </w:pPr>
    </w:p>
    <w:p w14:paraId="234A3FEC" w14:textId="77777777" w:rsidR="00E01D6B" w:rsidRDefault="00000000">
      <w:pPr>
        <w:pStyle w:val="Heading2"/>
        <w:spacing w:after="200"/>
        <w:jc w:val="center"/>
      </w:pPr>
      <w:r>
        <w:rPr>
          <w:b/>
          <w:bCs/>
          <w:sz w:val="32"/>
          <w:szCs w:val="32"/>
        </w:rPr>
        <w:t>Skip validation for external tax integration</w:t>
      </w:r>
    </w:p>
    <w:p w14:paraId="7282F375" w14:textId="77777777" w:rsidR="00E01D6B" w:rsidRDefault="00000000">
      <w:pPr>
        <w:spacing w:after="240"/>
        <w:jc w:val="center"/>
      </w:pPr>
      <w:r>
        <w:rPr>
          <w:b/>
          <w:bCs/>
        </w:rPr>
        <w:t>Application.Invoicing.SkipValidationForExternalTaxIntegration</w:t>
      </w:r>
    </w:p>
    <w:p w14:paraId="24C2CE96" w14:textId="77777777" w:rsidR="00E01D6B" w:rsidRDefault="00000000">
      <w:pPr>
        <w:spacing w:after="300"/>
        <w:jc w:val="center"/>
      </w:pPr>
      <w:r>
        <w:rPr>
          <w:i/>
          <w:iCs/>
        </w:rPr>
        <w:t xml:space="preserve">Current value: </w:t>
      </w:r>
      <w:r>
        <w:rPr>
          <w:b/>
          <w:bCs/>
          <w:color w:val="8B0000"/>
        </w:rPr>
        <w:t>DISABLED</w:t>
      </w:r>
    </w:p>
    <w:p w14:paraId="607C065D" w14:textId="77777777" w:rsidR="00E01D6B" w:rsidRDefault="00000000">
      <w:pPr>
        <w:spacing w:after="300"/>
      </w:pPr>
      <w:r>
        <w:rPr>
          <w:b/>
          <w:bCs/>
        </w:rPr>
        <w:t>Description:</w:t>
      </w:r>
      <w:r>
        <w:rPr>
          <w:b/>
          <w:bCs/>
        </w:rPr>
        <w:tab/>
      </w:r>
      <w:r>
        <w:t>Determines whether to skip precision validation of money objects in payment posting responses from a third-party tax engine. This parameter is applicable on sites using third-party tax calculation and advanced currency precision and rounding. Setting this parameter to Yes can prevent IR documents from remaining in Awaiting Tax Engine Confirmation status after receiving the payment posting response.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A515E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0D0EA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CF6FF18" w14:textId="77777777" w:rsidR="00E01D6B" w:rsidRDefault="00000000">
            <w:r>
              <w:rPr>
                <w:b/>
                <w:bCs/>
              </w:rPr>
              <w:t>Value</w:t>
            </w:r>
          </w:p>
        </w:tc>
      </w:tr>
      <w:tr w:rsidR="00E01D6B" w14:paraId="6D98F068" w14:textId="77777777">
        <w:tblPrEx>
          <w:tblCellMar>
            <w:top w:w="0" w:type="dxa"/>
            <w:bottom w:w="0" w:type="dxa"/>
          </w:tblCellMar>
        </w:tblPrEx>
        <w:tc>
          <w:tcPr>
            <w:tcW w:w="0" w:type="auto"/>
            <w:tcMar>
              <w:top w:w="100" w:type="dxa"/>
              <w:left w:w="100" w:type="dxa"/>
              <w:bottom w:w="100" w:type="dxa"/>
              <w:right w:w="100" w:type="dxa"/>
            </w:tcMar>
          </w:tcPr>
          <w:p w14:paraId="5A473FF9" w14:textId="77777777" w:rsidR="00E01D6B" w:rsidRDefault="00000000">
            <w:r>
              <w:t>Parameter Type</w:t>
            </w:r>
          </w:p>
        </w:tc>
        <w:tc>
          <w:tcPr>
            <w:tcW w:w="0" w:type="auto"/>
            <w:tcMar>
              <w:top w:w="100" w:type="dxa"/>
              <w:left w:w="100" w:type="dxa"/>
              <w:bottom w:w="100" w:type="dxa"/>
              <w:right w:w="100" w:type="dxa"/>
            </w:tcMar>
          </w:tcPr>
          <w:p w14:paraId="7A6E1E9A" w14:textId="77777777" w:rsidR="00E01D6B" w:rsidRDefault="00000000">
            <w:r>
              <w:t>java.lang.Boolean</w:t>
            </w:r>
          </w:p>
        </w:tc>
      </w:tr>
      <w:tr w:rsidR="00E01D6B" w14:paraId="34725DBF" w14:textId="77777777">
        <w:tblPrEx>
          <w:tblCellMar>
            <w:top w:w="0" w:type="dxa"/>
            <w:bottom w:w="0" w:type="dxa"/>
          </w:tblCellMar>
        </w:tblPrEx>
        <w:tc>
          <w:tcPr>
            <w:tcW w:w="0" w:type="auto"/>
            <w:tcMar>
              <w:top w:w="100" w:type="dxa"/>
              <w:left w:w="100" w:type="dxa"/>
              <w:bottom w:w="100" w:type="dxa"/>
              <w:right w:w="100" w:type="dxa"/>
            </w:tcMar>
          </w:tcPr>
          <w:p w14:paraId="1F4BA65E" w14:textId="77777777" w:rsidR="00E01D6B" w:rsidRDefault="00000000">
            <w:r>
              <w:t>Is Default</w:t>
            </w:r>
          </w:p>
        </w:tc>
        <w:tc>
          <w:tcPr>
            <w:tcW w:w="0" w:type="auto"/>
            <w:tcMar>
              <w:top w:w="100" w:type="dxa"/>
              <w:left w:w="100" w:type="dxa"/>
              <w:bottom w:w="100" w:type="dxa"/>
              <w:right w:w="100" w:type="dxa"/>
            </w:tcMar>
          </w:tcPr>
          <w:p w14:paraId="343A1CDF" w14:textId="77777777" w:rsidR="00E01D6B" w:rsidRDefault="00000000">
            <w:r>
              <w:t>No</w:t>
            </w:r>
          </w:p>
        </w:tc>
      </w:tr>
      <w:tr w:rsidR="00E01D6B" w14:paraId="373DDC27" w14:textId="77777777">
        <w:tblPrEx>
          <w:tblCellMar>
            <w:top w:w="0" w:type="dxa"/>
            <w:bottom w:w="0" w:type="dxa"/>
          </w:tblCellMar>
        </w:tblPrEx>
        <w:tc>
          <w:tcPr>
            <w:tcW w:w="0" w:type="auto"/>
            <w:tcMar>
              <w:top w:w="100" w:type="dxa"/>
              <w:left w:w="100" w:type="dxa"/>
              <w:bottom w:w="100" w:type="dxa"/>
              <w:right w:w="100" w:type="dxa"/>
            </w:tcMar>
          </w:tcPr>
          <w:p w14:paraId="22832DD9" w14:textId="77777777" w:rsidR="00E01D6B" w:rsidRDefault="00000000">
            <w:r>
              <w:t>Default Value</w:t>
            </w:r>
          </w:p>
        </w:tc>
        <w:tc>
          <w:tcPr>
            <w:tcW w:w="0" w:type="auto"/>
            <w:tcMar>
              <w:top w:w="100" w:type="dxa"/>
              <w:left w:w="100" w:type="dxa"/>
              <w:bottom w:w="100" w:type="dxa"/>
              <w:right w:w="100" w:type="dxa"/>
            </w:tcMar>
          </w:tcPr>
          <w:p w14:paraId="1D829FEC" w14:textId="77777777" w:rsidR="00E01D6B" w:rsidRDefault="00000000">
            <w:r>
              <w:t>No</w:t>
            </w:r>
          </w:p>
        </w:tc>
      </w:tr>
      <w:tr w:rsidR="00E01D6B" w14:paraId="0647C627" w14:textId="77777777">
        <w:tblPrEx>
          <w:tblCellMar>
            <w:top w:w="0" w:type="dxa"/>
            <w:bottom w:w="0" w:type="dxa"/>
          </w:tblCellMar>
        </w:tblPrEx>
        <w:tc>
          <w:tcPr>
            <w:tcW w:w="0" w:type="auto"/>
            <w:tcMar>
              <w:top w:w="100" w:type="dxa"/>
              <w:left w:w="100" w:type="dxa"/>
              <w:bottom w:w="100" w:type="dxa"/>
              <w:right w:w="100" w:type="dxa"/>
            </w:tcMar>
          </w:tcPr>
          <w:p w14:paraId="5B339F94" w14:textId="77777777" w:rsidR="00E01D6B" w:rsidRDefault="00000000">
            <w:r>
              <w:t>Is Customer Editable</w:t>
            </w:r>
          </w:p>
        </w:tc>
        <w:tc>
          <w:tcPr>
            <w:tcW w:w="0" w:type="auto"/>
            <w:tcMar>
              <w:top w:w="100" w:type="dxa"/>
              <w:left w:w="100" w:type="dxa"/>
              <w:bottom w:w="100" w:type="dxa"/>
              <w:right w:w="100" w:type="dxa"/>
            </w:tcMar>
          </w:tcPr>
          <w:p w14:paraId="667DE1AE" w14:textId="77777777" w:rsidR="00E01D6B" w:rsidRDefault="00000000">
            <w:r>
              <w:t>No</w:t>
            </w:r>
          </w:p>
        </w:tc>
      </w:tr>
      <w:tr w:rsidR="00E01D6B" w14:paraId="0BEE31E5" w14:textId="77777777">
        <w:tblPrEx>
          <w:tblCellMar>
            <w:top w:w="0" w:type="dxa"/>
            <w:bottom w:w="0" w:type="dxa"/>
          </w:tblCellMar>
        </w:tblPrEx>
        <w:tc>
          <w:tcPr>
            <w:tcW w:w="0" w:type="auto"/>
            <w:tcMar>
              <w:top w:w="100" w:type="dxa"/>
              <w:left w:w="100" w:type="dxa"/>
              <w:bottom w:w="100" w:type="dxa"/>
              <w:right w:w="100" w:type="dxa"/>
            </w:tcMar>
          </w:tcPr>
          <w:p w14:paraId="0A8975E7" w14:textId="77777777" w:rsidR="00E01D6B" w:rsidRDefault="00000000">
            <w:r>
              <w:t>Parameter Value</w:t>
            </w:r>
          </w:p>
        </w:tc>
        <w:tc>
          <w:tcPr>
            <w:tcW w:w="0" w:type="auto"/>
            <w:tcMar>
              <w:top w:w="100" w:type="dxa"/>
              <w:left w:w="100" w:type="dxa"/>
              <w:bottom w:w="100" w:type="dxa"/>
              <w:right w:w="100" w:type="dxa"/>
            </w:tcMar>
          </w:tcPr>
          <w:p w14:paraId="567CC714" w14:textId="77777777" w:rsidR="00E01D6B" w:rsidRDefault="00000000">
            <w:r>
              <w:t>No</w:t>
            </w:r>
          </w:p>
        </w:tc>
      </w:tr>
    </w:tbl>
    <w:p w14:paraId="4BFCD9AF" w14:textId="77777777" w:rsidR="00E01D6B" w:rsidRDefault="00000000">
      <w:pPr>
        <w:spacing w:before="300"/>
      </w:pPr>
      <w:r>
        <w:rPr>
          <w:b/>
          <w:bCs/>
        </w:rPr>
        <w:t xml:space="preserve">Note: </w:t>
      </w:r>
      <w:r>
        <w:t>Determines whether to skip precision validation of money objects in payment posting responses from a third-party tax engine. This parameter is applicable on sites using third-party tax calculation and advanced currency precision and rounding. Setting this parameter to Yes can prevent IR documents from remaining in Awaiting Tax Engine Confirmation status after receiving the payment posting response</w:t>
      </w:r>
    </w:p>
    <w:p w14:paraId="3E37F0F5" w14:textId="77777777" w:rsidR="00E01D6B" w:rsidRDefault="00E01D6B">
      <w:pPr>
        <w:pageBreakBefore/>
      </w:pPr>
    </w:p>
    <w:p w14:paraId="0323AD71" w14:textId="77777777" w:rsidR="00E01D6B" w:rsidRDefault="00000000">
      <w:pPr>
        <w:pStyle w:val="Heading2"/>
        <w:spacing w:after="200"/>
        <w:jc w:val="center"/>
      </w:pPr>
      <w:r>
        <w:rPr>
          <w:b/>
          <w:bCs/>
          <w:sz w:val="32"/>
          <w:szCs w:val="32"/>
        </w:rPr>
        <w:t>Configuration Item</w:t>
      </w:r>
    </w:p>
    <w:p w14:paraId="0AC171A4" w14:textId="77777777" w:rsidR="00E01D6B" w:rsidRDefault="00000000">
      <w:pPr>
        <w:spacing w:after="240"/>
        <w:jc w:val="center"/>
      </w:pPr>
      <w:r>
        <w:rPr>
          <w:b/>
          <w:bCs/>
        </w:rPr>
        <w:t>Application.Procure.ValidateEnrich.Invoice.AllowValidation</w:t>
      </w:r>
    </w:p>
    <w:p w14:paraId="3A314CCA" w14:textId="77777777" w:rsidR="00E01D6B" w:rsidRDefault="00000000">
      <w:pPr>
        <w:spacing w:after="300"/>
        <w:jc w:val="center"/>
      </w:pPr>
      <w:r>
        <w:rPr>
          <w:i/>
          <w:iCs/>
        </w:rPr>
        <w:t xml:space="preserve">Current value: </w:t>
      </w:r>
      <w:r>
        <w:rPr>
          <w:b/>
          <w:bCs/>
          <w:color w:val="8B0000"/>
        </w:rPr>
        <w:t>DISABLED</w:t>
      </w:r>
    </w:p>
    <w:p w14:paraId="105BB24D" w14:textId="77777777" w:rsidR="00E01D6B" w:rsidRDefault="00000000">
      <w:pPr>
        <w:spacing w:after="300"/>
      </w:pPr>
      <w:r>
        <w:rPr>
          <w:b/>
          <w:bCs/>
        </w:rPr>
        <w:t>Description:</w:t>
      </w:r>
      <w:r>
        <w:rPr>
          <w:b/>
          <w:bCs/>
        </w:rPr>
        <w:tab/>
      </w:r>
      <w:r>
        <w:t>&lt;P&gt;Specifies whether to send the Invoice for validation to an external system.&lt;/P&gt;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BFA31D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D3DEC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158773" w14:textId="77777777" w:rsidR="00E01D6B" w:rsidRDefault="00000000">
            <w:r>
              <w:rPr>
                <w:b/>
                <w:bCs/>
              </w:rPr>
              <w:t>Value</w:t>
            </w:r>
          </w:p>
        </w:tc>
      </w:tr>
      <w:tr w:rsidR="00E01D6B" w14:paraId="7C555D52" w14:textId="77777777">
        <w:tblPrEx>
          <w:tblCellMar>
            <w:top w:w="0" w:type="dxa"/>
            <w:bottom w:w="0" w:type="dxa"/>
          </w:tblCellMar>
        </w:tblPrEx>
        <w:tc>
          <w:tcPr>
            <w:tcW w:w="0" w:type="auto"/>
            <w:tcMar>
              <w:top w:w="100" w:type="dxa"/>
              <w:left w:w="100" w:type="dxa"/>
              <w:bottom w:w="100" w:type="dxa"/>
              <w:right w:w="100" w:type="dxa"/>
            </w:tcMar>
          </w:tcPr>
          <w:p w14:paraId="58574153" w14:textId="77777777" w:rsidR="00E01D6B" w:rsidRDefault="00000000">
            <w:r>
              <w:t>Parameter Type</w:t>
            </w:r>
          </w:p>
        </w:tc>
        <w:tc>
          <w:tcPr>
            <w:tcW w:w="0" w:type="auto"/>
            <w:tcMar>
              <w:top w:w="100" w:type="dxa"/>
              <w:left w:w="100" w:type="dxa"/>
              <w:bottom w:w="100" w:type="dxa"/>
              <w:right w:w="100" w:type="dxa"/>
            </w:tcMar>
          </w:tcPr>
          <w:p w14:paraId="2671F1C8" w14:textId="77777777" w:rsidR="00E01D6B" w:rsidRDefault="00000000">
            <w:r>
              <w:t>java.lang.Boolean</w:t>
            </w:r>
          </w:p>
        </w:tc>
      </w:tr>
      <w:tr w:rsidR="00E01D6B" w14:paraId="407E1B25" w14:textId="77777777">
        <w:tblPrEx>
          <w:tblCellMar>
            <w:top w:w="0" w:type="dxa"/>
            <w:bottom w:w="0" w:type="dxa"/>
          </w:tblCellMar>
        </w:tblPrEx>
        <w:tc>
          <w:tcPr>
            <w:tcW w:w="0" w:type="auto"/>
            <w:tcMar>
              <w:top w:w="100" w:type="dxa"/>
              <w:left w:w="100" w:type="dxa"/>
              <w:bottom w:w="100" w:type="dxa"/>
              <w:right w:w="100" w:type="dxa"/>
            </w:tcMar>
          </w:tcPr>
          <w:p w14:paraId="71EA008E" w14:textId="77777777" w:rsidR="00E01D6B" w:rsidRDefault="00000000">
            <w:r>
              <w:t>Is Default</w:t>
            </w:r>
          </w:p>
        </w:tc>
        <w:tc>
          <w:tcPr>
            <w:tcW w:w="0" w:type="auto"/>
            <w:tcMar>
              <w:top w:w="100" w:type="dxa"/>
              <w:left w:w="100" w:type="dxa"/>
              <w:bottom w:w="100" w:type="dxa"/>
              <w:right w:w="100" w:type="dxa"/>
            </w:tcMar>
          </w:tcPr>
          <w:p w14:paraId="39244BD6" w14:textId="77777777" w:rsidR="00E01D6B" w:rsidRDefault="00000000">
            <w:r>
              <w:t>No</w:t>
            </w:r>
          </w:p>
        </w:tc>
      </w:tr>
      <w:tr w:rsidR="00E01D6B" w14:paraId="174EEEBE" w14:textId="77777777">
        <w:tblPrEx>
          <w:tblCellMar>
            <w:top w:w="0" w:type="dxa"/>
            <w:bottom w:w="0" w:type="dxa"/>
          </w:tblCellMar>
        </w:tblPrEx>
        <w:tc>
          <w:tcPr>
            <w:tcW w:w="0" w:type="auto"/>
            <w:tcMar>
              <w:top w:w="100" w:type="dxa"/>
              <w:left w:w="100" w:type="dxa"/>
              <w:bottom w:w="100" w:type="dxa"/>
              <w:right w:w="100" w:type="dxa"/>
            </w:tcMar>
          </w:tcPr>
          <w:p w14:paraId="40E44271" w14:textId="77777777" w:rsidR="00E01D6B" w:rsidRDefault="00000000">
            <w:r>
              <w:t>Default Value</w:t>
            </w:r>
          </w:p>
        </w:tc>
        <w:tc>
          <w:tcPr>
            <w:tcW w:w="0" w:type="auto"/>
            <w:tcMar>
              <w:top w:w="100" w:type="dxa"/>
              <w:left w:w="100" w:type="dxa"/>
              <w:bottom w:w="100" w:type="dxa"/>
              <w:right w:w="100" w:type="dxa"/>
            </w:tcMar>
          </w:tcPr>
          <w:p w14:paraId="0FD5C764" w14:textId="77777777" w:rsidR="00E01D6B" w:rsidRDefault="00000000">
            <w:r>
              <w:t>No</w:t>
            </w:r>
          </w:p>
        </w:tc>
      </w:tr>
      <w:tr w:rsidR="00E01D6B" w14:paraId="4B74A0FA" w14:textId="77777777">
        <w:tblPrEx>
          <w:tblCellMar>
            <w:top w:w="0" w:type="dxa"/>
            <w:bottom w:w="0" w:type="dxa"/>
          </w:tblCellMar>
        </w:tblPrEx>
        <w:tc>
          <w:tcPr>
            <w:tcW w:w="0" w:type="auto"/>
            <w:tcMar>
              <w:top w:w="100" w:type="dxa"/>
              <w:left w:w="100" w:type="dxa"/>
              <w:bottom w:w="100" w:type="dxa"/>
              <w:right w:w="100" w:type="dxa"/>
            </w:tcMar>
          </w:tcPr>
          <w:p w14:paraId="4A29B754" w14:textId="77777777" w:rsidR="00E01D6B" w:rsidRDefault="00000000">
            <w:r>
              <w:t>Is Customer Editable</w:t>
            </w:r>
          </w:p>
        </w:tc>
        <w:tc>
          <w:tcPr>
            <w:tcW w:w="0" w:type="auto"/>
            <w:tcMar>
              <w:top w:w="100" w:type="dxa"/>
              <w:left w:w="100" w:type="dxa"/>
              <w:bottom w:w="100" w:type="dxa"/>
              <w:right w:w="100" w:type="dxa"/>
            </w:tcMar>
          </w:tcPr>
          <w:p w14:paraId="3D6AF638" w14:textId="77777777" w:rsidR="00E01D6B" w:rsidRDefault="00000000">
            <w:r>
              <w:t>No</w:t>
            </w:r>
          </w:p>
        </w:tc>
      </w:tr>
      <w:tr w:rsidR="00E01D6B" w14:paraId="2B4A0D7F" w14:textId="77777777">
        <w:tblPrEx>
          <w:tblCellMar>
            <w:top w:w="0" w:type="dxa"/>
            <w:bottom w:w="0" w:type="dxa"/>
          </w:tblCellMar>
        </w:tblPrEx>
        <w:tc>
          <w:tcPr>
            <w:tcW w:w="0" w:type="auto"/>
            <w:tcMar>
              <w:top w:w="100" w:type="dxa"/>
              <w:left w:w="100" w:type="dxa"/>
              <w:bottom w:w="100" w:type="dxa"/>
              <w:right w:w="100" w:type="dxa"/>
            </w:tcMar>
          </w:tcPr>
          <w:p w14:paraId="54508078" w14:textId="77777777" w:rsidR="00E01D6B" w:rsidRDefault="00000000">
            <w:r>
              <w:t>Parameter Value</w:t>
            </w:r>
          </w:p>
        </w:tc>
        <w:tc>
          <w:tcPr>
            <w:tcW w:w="0" w:type="auto"/>
            <w:tcMar>
              <w:top w:w="100" w:type="dxa"/>
              <w:left w:w="100" w:type="dxa"/>
              <w:bottom w:w="100" w:type="dxa"/>
              <w:right w:w="100" w:type="dxa"/>
            </w:tcMar>
          </w:tcPr>
          <w:p w14:paraId="2F5D59C8" w14:textId="77777777" w:rsidR="00E01D6B" w:rsidRDefault="00000000">
            <w:r>
              <w:t>No</w:t>
            </w:r>
          </w:p>
        </w:tc>
      </w:tr>
    </w:tbl>
    <w:p w14:paraId="52F491AF" w14:textId="77777777" w:rsidR="00E01D6B" w:rsidRDefault="00000000">
      <w:pPr>
        <w:spacing w:before="300"/>
      </w:pPr>
      <w:r>
        <w:rPr>
          <w:b/>
          <w:bCs/>
        </w:rPr>
        <w:t xml:space="preserve">Note: </w:t>
      </w:r>
      <w:r>
        <w:t xml:space="preserve"> Specifies whether to send the Invoice for validation to an external system.&lt;/P&gt;</w:t>
      </w:r>
    </w:p>
    <w:p w14:paraId="0B85CA88" w14:textId="77777777" w:rsidR="00E01D6B" w:rsidRDefault="00E01D6B">
      <w:pPr>
        <w:pageBreakBefore/>
      </w:pPr>
    </w:p>
    <w:p w14:paraId="26B782B9" w14:textId="77777777" w:rsidR="00E01D6B" w:rsidRDefault="00000000">
      <w:pPr>
        <w:pStyle w:val="Heading2"/>
        <w:spacing w:after="200"/>
        <w:jc w:val="center"/>
      </w:pPr>
      <w:r>
        <w:rPr>
          <w:b/>
          <w:bCs/>
          <w:sz w:val="32"/>
          <w:szCs w:val="32"/>
        </w:rPr>
        <w:t>Configuration Item</w:t>
      </w:r>
    </w:p>
    <w:p w14:paraId="691EB956" w14:textId="77777777" w:rsidR="00E01D6B" w:rsidRDefault="00000000">
      <w:pPr>
        <w:spacing w:after="240"/>
        <w:jc w:val="center"/>
      </w:pPr>
      <w:r>
        <w:rPr>
          <w:b/>
          <w:bCs/>
        </w:rPr>
        <w:t>Application.Catalog.Arches.InvalidateEquivalentWords</w:t>
      </w:r>
    </w:p>
    <w:p w14:paraId="5AB9190B" w14:textId="77777777" w:rsidR="00E01D6B" w:rsidRDefault="00000000">
      <w:pPr>
        <w:spacing w:after="300"/>
        <w:jc w:val="center"/>
      </w:pPr>
      <w:r>
        <w:rPr>
          <w:i/>
          <w:iCs/>
        </w:rPr>
        <w:t xml:space="preserve">Current value: </w:t>
      </w:r>
      <w:r>
        <w:rPr>
          <w:b/>
          <w:bCs/>
          <w:color w:val="8B0000"/>
        </w:rPr>
        <w:t>DISABLED</w:t>
      </w:r>
    </w:p>
    <w:p w14:paraId="0A029E0E" w14:textId="77777777" w:rsidR="00E01D6B" w:rsidRDefault="00000000">
      <w:pPr>
        <w:spacing w:after="300"/>
      </w:pPr>
      <w:r>
        <w:rPr>
          <w:b/>
          <w:bCs/>
        </w:rPr>
        <w:t>Description:</w:t>
      </w:r>
      <w:r>
        <w:rPr>
          <w:b/>
          <w:bCs/>
        </w:rPr>
        <w:tab/>
      </w:r>
      <w:r>
        <w:t>&lt;p&gt;This parameter marks EquivalentWords auxiliary data as invalid, causing the next publish of auxiliary data to Arches to pull all EquivalentWords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8DDCB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76378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F3C4773" w14:textId="77777777" w:rsidR="00E01D6B" w:rsidRDefault="00000000">
            <w:r>
              <w:rPr>
                <w:b/>
                <w:bCs/>
              </w:rPr>
              <w:t>Value</w:t>
            </w:r>
          </w:p>
        </w:tc>
      </w:tr>
      <w:tr w:rsidR="00E01D6B" w14:paraId="3D27C425" w14:textId="77777777">
        <w:tblPrEx>
          <w:tblCellMar>
            <w:top w:w="0" w:type="dxa"/>
            <w:bottom w:w="0" w:type="dxa"/>
          </w:tblCellMar>
        </w:tblPrEx>
        <w:tc>
          <w:tcPr>
            <w:tcW w:w="0" w:type="auto"/>
            <w:tcMar>
              <w:top w:w="100" w:type="dxa"/>
              <w:left w:w="100" w:type="dxa"/>
              <w:bottom w:w="100" w:type="dxa"/>
              <w:right w:w="100" w:type="dxa"/>
            </w:tcMar>
          </w:tcPr>
          <w:p w14:paraId="1B5965CC" w14:textId="77777777" w:rsidR="00E01D6B" w:rsidRDefault="00000000">
            <w:r>
              <w:t>Parameter Type</w:t>
            </w:r>
          </w:p>
        </w:tc>
        <w:tc>
          <w:tcPr>
            <w:tcW w:w="0" w:type="auto"/>
            <w:tcMar>
              <w:top w:w="100" w:type="dxa"/>
              <w:left w:w="100" w:type="dxa"/>
              <w:bottom w:w="100" w:type="dxa"/>
              <w:right w:w="100" w:type="dxa"/>
            </w:tcMar>
          </w:tcPr>
          <w:p w14:paraId="4FA30C9D" w14:textId="77777777" w:rsidR="00E01D6B" w:rsidRDefault="00000000">
            <w:r>
              <w:t>java.lang.Boolean</w:t>
            </w:r>
          </w:p>
        </w:tc>
      </w:tr>
      <w:tr w:rsidR="00E01D6B" w14:paraId="000D4FA6" w14:textId="77777777">
        <w:tblPrEx>
          <w:tblCellMar>
            <w:top w:w="0" w:type="dxa"/>
            <w:bottom w:w="0" w:type="dxa"/>
          </w:tblCellMar>
        </w:tblPrEx>
        <w:tc>
          <w:tcPr>
            <w:tcW w:w="0" w:type="auto"/>
            <w:tcMar>
              <w:top w:w="100" w:type="dxa"/>
              <w:left w:w="100" w:type="dxa"/>
              <w:bottom w:w="100" w:type="dxa"/>
              <w:right w:w="100" w:type="dxa"/>
            </w:tcMar>
          </w:tcPr>
          <w:p w14:paraId="399C8281" w14:textId="77777777" w:rsidR="00E01D6B" w:rsidRDefault="00000000">
            <w:r>
              <w:t>Is Default</w:t>
            </w:r>
          </w:p>
        </w:tc>
        <w:tc>
          <w:tcPr>
            <w:tcW w:w="0" w:type="auto"/>
            <w:tcMar>
              <w:top w:w="100" w:type="dxa"/>
              <w:left w:w="100" w:type="dxa"/>
              <w:bottom w:w="100" w:type="dxa"/>
              <w:right w:w="100" w:type="dxa"/>
            </w:tcMar>
          </w:tcPr>
          <w:p w14:paraId="44475825" w14:textId="77777777" w:rsidR="00E01D6B" w:rsidRDefault="00000000">
            <w:r>
              <w:t>No</w:t>
            </w:r>
          </w:p>
        </w:tc>
      </w:tr>
      <w:tr w:rsidR="00E01D6B" w14:paraId="316756C3" w14:textId="77777777">
        <w:tblPrEx>
          <w:tblCellMar>
            <w:top w:w="0" w:type="dxa"/>
            <w:bottom w:w="0" w:type="dxa"/>
          </w:tblCellMar>
        </w:tblPrEx>
        <w:tc>
          <w:tcPr>
            <w:tcW w:w="0" w:type="auto"/>
            <w:tcMar>
              <w:top w:w="100" w:type="dxa"/>
              <w:left w:w="100" w:type="dxa"/>
              <w:bottom w:w="100" w:type="dxa"/>
              <w:right w:w="100" w:type="dxa"/>
            </w:tcMar>
          </w:tcPr>
          <w:p w14:paraId="19B53C5E" w14:textId="77777777" w:rsidR="00E01D6B" w:rsidRDefault="00000000">
            <w:r>
              <w:t>Default Value</w:t>
            </w:r>
          </w:p>
        </w:tc>
        <w:tc>
          <w:tcPr>
            <w:tcW w:w="0" w:type="auto"/>
            <w:tcMar>
              <w:top w:w="100" w:type="dxa"/>
              <w:left w:w="100" w:type="dxa"/>
              <w:bottom w:w="100" w:type="dxa"/>
              <w:right w:w="100" w:type="dxa"/>
            </w:tcMar>
          </w:tcPr>
          <w:p w14:paraId="58D9AA4E" w14:textId="77777777" w:rsidR="00E01D6B" w:rsidRDefault="00000000">
            <w:r>
              <w:t>No</w:t>
            </w:r>
          </w:p>
        </w:tc>
      </w:tr>
      <w:tr w:rsidR="00E01D6B" w14:paraId="3C1586A6" w14:textId="77777777">
        <w:tblPrEx>
          <w:tblCellMar>
            <w:top w:w="0" w:type="dxa"/>
            <w:bottom w:w="0" w:type="dxa"/>
          </w:tblCellMar>
        </w:tblPrEx>
        <w:tc>
          <w:tcPr>
            <w:tcW w:w="0" w:type="auto"/>
            <w:tcMar>
              <w:top w:w="100" w:type="dxa"/>
              <w:left w:w="100" w:type="dxa"/>
              <w:bottom w:w="100" w:type="dxa"/>
              <w:right w:w="100" w:type="dxa"/>
            </w:tcMar>
          </w:tcPr>
          <w:p w14:paraId="647831BB" w14:textId="77777777" w:rsidR="00E01D6B" w:rsidRDefault="00000000">
            <w:r>
              <w:t>Is Customer Editable</w:t>
            </w:r>
          </w:p>
        </w:tc>
        <w:tc>
          <w:tcPr>
            <w:tcW w:w="0" w:type="auto"/>
            <w:tcMar>
              <w:top w:w="100" w:type="dxa"/>
              <w:left w:w="100" w:type="dxa"/>
              <w:bottom w:w="100" w:type="dxa"/>
              <w:right w:w="100" w:type="dxa"/>
            </w:tcMar>
          </w:tcPr>
          <w:p w14:paraId="7218CA4B" w14:textId="77777777" w:rsidR="00E01D6B" w:rsidRDefault="00000000">
            <w:r>
              <w:t>No</w:t>
            </w:r>
          </w:p>
        </w:tc>
      </w:tr>
      <w:tr w:rsidR="00E01D6B" w14:paraId="73487DBA" w14:textId="77777777">
        <w:tblPrEx>
          <w:tblCellMar>
            <w:top w:w="0" w:type="dxa"/>
            <w:bottom w:w="0" w:type="dxa"/>
          </w:tblCellMar>
        </w:tblPrEx>
        <w:tc>
          <w:tcPr>
            <w:tcW w:w="0" w:type="auto"/>
            <w:tcMar>
              <w:top w:w="100" w:type="dxa"/>
              <w:left w:w="100" w:type="dxa"/>
              <w:bottom w:w="100" w:type="dxa"/>
              <w:right w:w="100" w:type="dxa"/>
            </w:tcMar>
          </w:tcPr>
          <w:p w14:paraId="20DB5B42" w14:textId="77777777" w:rsidR="00E01D6B" w:rsidRDefault="00000000">
            <w:r>
              <w:t>Parameter Value</w:t>
            </w:r>
          </w:p>
        </w:tc>
        <w:tc>
          <w:tcPr>
            <w:tcW w:w="0" w:type="auto"/>
            <w:tcMar>
              <w:top w:w="100" w:type="dxa"/>
              <w:left w:w="100" w:type="dxa"/>
              <w:bottom w:w="100" w:type="dxa"/>
              <w:right w:w="100" w:type="dxa"/>
            </w:tcMar>
          </w:tcPr>
          <w:p w14:paraId="1A48BB5C" w14:textId="77777777" w:rsidR="00E01D6B" w:rsidRDefault="00000000">
            <w:r>
              <w:t>No</w:t>
            </w:r>
          </w:p>
        </w:tc>
      </w:tr>
    </w:tbl>
    <w:p w14:paraId="3F0C4973" w14:textId="77777777" w:rsidR="00E01D6B" w:rsidRDefault="00000000">
      <w:pPr>
        <w:spacing w:before="300"/>
      </w:pPr>
      <w:r>
        <w:rPr>
          <w:b/>
          <w:bCs/>
        </w:rPr>
        <w:t xml:space="preserve">Note: </w:t>
      </w:r>
      <w:r>
        <w:t>&lt;p&gt;This parameter marks EquivalentWords auxiliary data as invalid, causing the next publish of auxiliary data to Arches to pull all EquivalentWords data for re-indexing.&lt;/p&gt;</w:t>
      </w:r>
    </w:p>
    <w:p w14:paraId="556A8470" w14:textId="77777777" w:rsidR="00E01D6B" w:rsidRDefault="00E01D6B">
      <w:pPr>
        <w:pageBreakBefore/>
      </w:pPr>
    </w:p>
    <w:p w14:paraId="72679759" w14:textId="77777777" w:rsidR="00E01D6B" w:rsidRDefault="00000000">
      <w:pPr>
        <w:pStyle w:val="Heading2"/>
        <w:spacing w:after="200"/>
        <w:jc w:val="center"/>
      </w:pPr>
      <w:r>
        <w:rPr>
          <w:b/>
          <w:bCs/>
          <w:sz w:val="32"/>
          <w:szCs w:val="32"/>
        </w:rPr>
        <w:t>Include soldTo field in purchase order cXML sent to SAP Business Network</w:t>
      </w:r>
    </w:p>
    <w:p w14:paraId="0B26294C" w14:textId="77777777" w:rsidR="00E01D6B" w:rsidRDefault="00000000">
      <w:pPr>
        <w:spacing w:after="240"/>
        <w:jc w:val="center"/>
      </w:pPr>
      <w:r>
        <w:rPr>
          <w:b/>
          <w:bCs/>
        </w:rPr>
        <w:t>Application.Procure.EnableCentralizedBilling</w:t>
      </w:r>
    </w:p>
    <w:p w14:paraId="520AF4BE" w14:textId="77777777" w:rsidR="00E01D6B" w:rsidRDefault="00000000">
      <w:pPr>
        <w:spacing w:after="300"/>
        <w:jc w:val="center"/>
      </w:pPr>
      <w:r>
        <w:rPr>
          <w:i/>
          <w:iCs/>
        </w:rPr>
        <w:t xml:space="preserve">Current value: </w:t>
      </w:r>
      <w:r>
        <w:rPr>
          <w:b/>
          <w:bCs/>
          <w:color w:val="8B0000"/>
        </w:rPr>
        <w:t>DISABLED</w:t>
      </w:r>
    </w:p>
    <w:p w14:paraId="095BF657" w14:textId="77777777" w:rsidR="00E01D6B" w:rsidRDefault="00000000">
      <w:pPr>
        <w:spacing w:after="300"/>
      </w:pPr>
      <w:r>
        <w:rPr>
          <w:b/>
          <w:bCs/>
        </w:rPr>
        <w:t>Description:</w:t>
      </w:r>
      <w:r>
        <w:rPr>
          <w:b/>
          <w:bCs/>
        </w:rPr>
        <w:tab/>
      </w:r>
      <w:r>
        <w:t>Determines whether the purchase order cXML sent to SAP Business Network includes the soldTo field when the soldTo address is mapped to a centralizedBillTo address in the address mapping file. When set to Yes, the purchase order cXML sent to SAP Business Network includes the soldTo field when the soldTo address maintained in the SoldToBillToMapImport.csv is mapped to a CentralizedBillTo address. When set to No, the purchase order cXML sent to SAP Business Network does not include the soldTo field, and the BillTo field is unchanged.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AE6848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062ED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40A429" w14:textId="77777777" w:rsidR="00E01D6B" w:rsidRDefault="00000000">
            <w:r>
              <w:rPr>
                <w:b/>
                <w:bCs/>
              </w:rPr>
              <w:t>Value</w:t>
            </w:r>
          </w:p>
        </w:tc>
      </w:tr>
      <w:tr w:rsidR="00E01D6B" w14:paraId="4DA172BF" w14:textId="77777777">
        <w:tblPrEx>
          <w:tblCellMar>
            <w:top w:w="0" w:type="dxa"/>
            <w:bottom w:w="0" w:type="dxa"/>
          </w:tblCellMar>
        </w:tblPrEx>
        <w:tc>
          <w:tcPr>
            <w:tcW w:w="0" w:type="auto"/>
            <w:tcMar>
              <w:top w:w="100" w:type="dxa"/>
              <w:left w:w="100" w:type="dxa"/>
              <w:bottom w:w="100" w:type="dxa"/>
              <w:right w:w="100" w:type="dxa"/>
            </w:tcMar>
          </w:tcPr>
          <w:p w14:paraId="1875E08B" w14:textId="77777777" w:rsidR="00E01D6B" w:rsidRDefault="00000000">
            <w:r>
              <w:t>Parameter Type</w:t>
            </w:r>
          </w:p>
        </w:tc>
        <w:tc>
          <w:tcPr>
            <w:tcW w:w="0" w:type="auto"/>
            <w:tcMar>
              <w:top w:w="100" w:type="dxa"/>
              <w:left w:w="100" w:type="dxa"/>
              <w:bottom w:w="100" w:type="dxa"/>
              <w:right w:w="100" w:type="dxa"/>
            </w:tcMar>
          </w:tcPr>
          <w:p w14:paraId="7D33F741" w14:textId="77777777" w:rsidR="00E01D6B" w:rsidRDefault="00000000">
            <w:r>
              <w:t>java.lang.Boolean</w:t>
            </w:r>
          </w:p>
        </w:tc>
      </w:tr>
      <w:tr w:rsidR="00E01D6B" w14:paraId="3262530A" w14:textId="77777777">
        <w:tblPrEx>
          <w:tblCellMar>
            <w:top w:w="0" w:type="dxa"/>
            <w:bottom w:w="0" w:type="dxa"/>
          </w:tblCellMar>
        </w:tblPrEx>
        <w:tc>
          <w:tcPr>
            <w:tcW w:w="0" w:type="auto"/>
            <w:tcMar>
              <w:top w:w="100" w:type="dxa"/>
              <w:left w:w="100" w:type="dxa"/>
              <w:bottom w:w="100" w:type="dxa"/>
              <w:right w:w="100" w:type="dxa"/>
            </w:tcMar>
          </w:tcPr>
          <w:p w14:paraId="45BBE639" w14:textId="77777777" w:rsidR="00E01D6B" w:rsidRDefault="00000000">
            <w:r>
              <w:t>Is Default</w:t>
            </w:r>
          </w:p>
        </w:tc>
        <w:tc>
          <w:tcPr>
            <w:tcW w:w="0" w:type="auto"/>
            <w:tcMar>
              <w:top w:w="100" w:type="dxa"/>
              <w:left w:w="100" w:type="dxa"/>
              <w:bottom w:w="100" w:type="dxa"/>
              <w:right w:w="100" w:type="dxa"/>
            </w:tcMar>
          </w:tcPr>
          <w:p w14:paraId="547BF491" w14:textId="77777777" w:rsidR="00E01D6B" w:rsidRDefault="00000000">
            <w:r>
              <w:t>No</w:t>
            </w:r>
          </w:p>
        </w:tc>
      </w:tr>
      <w:tr w:rsidR="00E01D6B" w14:paraId="62925DF5" w14:textId="77777777">
        <w:tblPrEx>
          <w:tblCellMar>
            <w:top w:w="0" w:type="dxa"/>
            <w:bottom w:w="0" w:type="dxa"/>
          </w:tblCellMar>
        </w:tblPrEx>
        <w:tc>
          <w:tcPr>
            <w:tcW w:w="0" w:type="auto"/>
            <w:tcMar>
              <w:top w:w="100" w:type="dxa"/>
              <w:left w:w="100" w:type="dxa"/>
              <w:bottom w:w="100" w:type="dxa"/>
              <w:right w:w="100" w:type="dxa"/>
            </w:tcMar>
          </w:tcPr>
          <w:p w14:paraId="011883D9" w14:textId="77777777" w:rsidR="00E01D6B" w:rsidRDefault="00000000">
            <w:r>
              <w:t>Default Value</w:t>
            </w:r>
          </w:p>
        </w:tc>
        <w:tc>
          <w:tcPr>
            <w:tcW w:w="0" w:type="auto"/>
            <w:tcMar>
              <w:top w:w="100" w:type="dxa"/>
              <w:left w:w="100" w:type="dxa"/>
              <w:bottom w:w="100" w:type="dxa"/>
              <w:right w:w="100" w:type="dxa"/>
            </w:tcMar>
          </w:tcPr>
          <w:p w14:paraId="2486CDD0" w14:textId="77777777" w:rsidR="00E01D6B" w:rsidRDefault="00000000">
            <w:r>
              <w:t>No</w:t>
            </w:r>
          </w:p>
        </w:tc>
      </w:tr>
      <w:tr w:rsidR="00E01D6B" w14:paraId="43D571F7" w14:textId="77777777">
        <w:tblPrEx>
          <w:tblCellMar>
            <w:top w:w="0" w:type="dxa"/>
            <w:bottom w:w="0" w:type="dxa"/>
          </w:tblCellMar>
        </w:tblPrEx>
        <w:tc>
          <w:tcPr>
            <w:tcW w:w="0" w:type="auto"/>
            <w:tcMar>
              <w:top w:w="100" w:type="dxa"/>
              <w:left w:w="100" w:type="dxa"/>
              <w:bottom w:w="100" w:type="dxa"/>
              <w:right w:w="100" w:type="dxa"/>
            </w:tcMar>
          </w:tcPr>
          <w:p w14:paraId="242B6A97" w14:textId="77777777" w:rsidR="00E01D6B" w:rsidRDefault="00000000">
            <w:r>
              <w:t>Is Customer Editable</w:t>
            </w:r>
          </w:p>
        </w:tc>
        <w:tc>
          <w:tcPr>
            <w:tcW w:w="0" w:type="auto"/>
            <w:tcMar>
              <w:top w:w="100" w:type="dxa"/>
              <w:left w:w="100" w:type="dxa"/>
              <w:bottom w:w="100" w:type="dxa"/>
              <w:right w:w="100" w:type="dxa"/>
            </w:tcMar>
          </w:tcPr>
          <w:p w14:paraId="30A4F846" w14:textId="77777777" w:rsidR="00E01D6B" w:rsidRDefault="00000000">
            <w:r>
              <w:t>Yes</w:t>
            </w:r>
          </w:p>
        </w:tc>
      </w:tr>
      <w:tr w:rsidR="00E01D6B" w14:paraId="50E09752" w14:textId="77777777">
        <w:tblPrEx>
          <w:tblCellMar>
            <w:top w:w="0" w:type="dxa"/>
            <w:bottom w:w="0" w:type="dxa"/>
          </w:tblCellMar>
        </w:tblPrEx>
        <w:tc>
          <w:tcPr>
            <w:tcW w:w="0" w:type="auto"/>
            <w:tcMar>
              <w:top w:w="100" w:type="dxa"/>
              <w:left w:w="100" w:type="dxa"/>
              <w:bottom w:w="100" w:type="dxa"/>
              <w:right w:w="100" w:type="dxa"/>
            </w:tcMar>
          </w:tcPr>
          <w:p w14:paraId="6E81F714" w14:textId="77777777" w:rsidR="00E01D6B" w:rsidRDefault="00000000">
            <w:r>
              <w:t>Parameter Value</w:t>
            </w:r>
          </w:p>
        </w:tc>
        <w:tc>
          <w:tcPr>
            <w:tcW w:w="0" w:type="auto"/>
            <w:tcMar>
              <w:top w:w="100" w:type="dxa"/>
              <w:left w:w="100" w:type="dxa"/>
              <w:bottom w:w="100" w:type="dxa"/>
              <w:right w:w="100" w:type="dxa"/>
            </w:tcMar>
          </w:tcPr>
          <w:p w14:paraId="0AF0BF1E" w14:textId="77777777" w:rsidR="00E01D6B" w:rsidRDefault="00000000">
            <w:r>
              <w:t>No</w:t>
            </w:r>
          </w:p>
        </w:tc>
      </w:tr>
    </w:tbl>
    <w:p w14:paraId="531A122F" w14:textId="77777777" w:rsidR="00E01D6B" w:rsidRDefault="00000000">
      <w:pPr>
        <w:spacing w:before="300"/>
      </w:pPr>
      <w:r>
        <w:rPr>
          <w:b/>
          <w:bCs/>
        </w:rPr>
        <w:t xml:space="preserve">Note: </w:t>
      </w:r>
      <w:r>
        <w:t>Determines whether the purchase order cXML sent to SAP Business Network includes the soldTo field when the soldTo address is mapped to a centralizedBillTo address in the address mapping file. When set to Yes, the purchase order cXML sent to SAP Business Network includes the soldTo field when the soldTo address maintained in the SoldToBillToMapImport.csv is mapped to a CentralizedBillTo address. Wh</w:t>
      </w:r>
    </w:p>
    <w:p w14:paraId="2A387668" w14:textId="77777777" w:rsidR="00E01D6B" w:rsidRDefault="00E01D6B">
      <w:pPr>
        <w:pageBreakBefore/>
      </w:pPr>
    </w:p>
    <w:p w14:paraId="53234BBF" w14:textId="77777777" w:rsidR="00E01D6B" w:rsidRDefault="00000000">
      <w:pPr>
        <w:pStyle w:val="Heading2"/>
        <w:spacing w:after="200"/>
        <w:jc w:val="center"/>
      </w:pPr>
      <w:r>
        <w:rPr>
          <w:b/>
          <w:bCs/>
          <w:sz w:val="32"/>
          <w:szCs w:val="32"/>
        </w:rPr>
        <w:t>Default maximum and expected amount to service item price</w:t>
      </w:r>
    </w:p>
    <w:p w14:paraId="0C1DC1AC" w14:textId="77777777" w:rsidR="00E01D6B" w:rsidRDefault="00000000">
      <w:pPr>
        <w:spacing w:after="240"/>
        <w:jc w:val="center"/>
      </w:pPr>
      <w:r>
        <w:rPr>
          <w:b/>
          <w:bCs/>
        </w:rPr>
        <w:t>Application.Purchasing.SetParentExpectedAndMaxAmountsFromCatalogPrice</w:t>
      </w:r>
    </w:p>
    <w:p w14:paraId="6C9B8A72" w14:textId="77777777" w:rsidR="00E01D6B" w:rsidRDefault="00000000">
      <w:pPr>
        <w:spacing w:after="300"/>
        <w:jc w:val="center"/>
      </w:pPr>
      <w:r>
        <w:rPr>
          <w:i/>
          <w:iCs/>
        </w:rPr>
        <w:t xml:space="preserve">Current value: </w:t>
      </w:r>
      <w:r>
        <w:rPr>
          <w:b/>
          <w:bCs/>
          <w:color w:val="8B0000"/>
        </w:rPr>
        <w:t>DISABLED</w:t>
      </w:r>
    </w:p>
    <w:p w14:paraId="261B22A3" w14:textId="77777777" w:rsidR="00E01D6B" w:rsidRDefault="00000000">
      <w:pPr>
        <w:spacing w:after="300"/>
      </w:pPr>
      <w:r>
        <w:rPr>
          <w:b/>
          <w:bCs/>
        </w:rPr>
        <w:t>Description:</w:t>
      </w:r>
      <w:r>
        <w:rPr>
          <w:b/>
          <w:bCs/>
        </w:rPr>
        <w:tab/>
      </w:r>
      <w:r>
        <w:t>Specifies whether the price defined for a service item in the catalog is used in a requisition as the default value for the maximum and the expected amount for that service item. If set to Yes, the maximum and the expected amount default to the catalog price.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3172F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A0C9E5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23EC6A" w14:textId="77777777" w:rsidR="00E01D6B" w:rsidRDefault="00000000">
            <w:r>
              <w:rPr>
                <w:b/>
                <w:bCs/>
              </w:rPr>
              <w:t>Value</w:t>
            </w:r>
          </w:p>
        </w:tc>
      </w:tr>
      <w:tr w:rsidR="00E01D6B" w14:paraId="7F0E8EBC" w14:textId="77777777">
        <w:tblPrEx>
          <w:tblCellMar>
            <w:top w:w="0" w:type="dxa"/>
            <w:bottom w:w="0" w:type="dxa"/>
          </w:tblCellMar>
        </w:tblPrEx>
        <w:tc>
          <w:tcPr>
            <w:tcW w:w="0" w:type="auto"/>
            <w:tcMar>
              <w:top w:w="100" w:type="dxa"/>
              <w:left w:w="100" w:type="dxa"/>
              <w:bottom w:w="100" w:type="dxa"/>
              <w:right w:w="100" w:type="dxa"/>
            </w:tcMar>
          </w:tcPr>
          <w:p w14:paraId="0613C952" w14:textId="77777777" w:rsidR="00E01D6B" w:rsidRDefault="00000000">
            <w:r>
              <w:t>Parameter Type</w:t>
            </w:r>
          </w:p>
        </w:tc>
        <w:tc>
          <w:tcPr>
            <w:tcW w:w="0" w:type="auto"/>
            <w:tcMar>
              <w:top w:w="100" w:type="dxa"/>
              <w:left w:w="100" w:type="dxa"/>
              <w:bottom w:w="100" w:type="dxa"/>
              <w:right w:w="100" w:type="dxa"/>
            </w:tcMar>
          </w:tcPr>
          <w:p w14:paraId="401EF7A0" w14:textId="77777777" w:rsidR="00E01D6B" w:rsidRDefault="00000000">
            <w:r>
              <w:t>java.lang.Boolean</w:t>
            </w:r>
          </w:p>
        </w:tc>
      </w:tr>
      <w:tr w:rsidR="00E01D6B" w14:paraId="10D9EDC4" w14:textId="77777777">
        <w:tblPrEx>
          <w:tblCellMar>
            <w:top w:w="0" w:type="dxa"/>
            <w:bottom w:w="0" w:type="dxa"/>
          </w:tblCellMar>
        </w:tblPrEx>
        <w:tc>
          <w:tcPr>
            <w:tcW w:w="0" w:type="auto"/>
            <w:tcMar>
              <w:top w:w="100" w:type="dxa"/>
              <w:left w:w="100" w:type="dxa"/>
              <w:bottom w:w="100" w:type="dxa"/>
              <w:right w:w="100" w:type="dxa"/>
            </w:tcMar>
          </w:tcPr>
          <w:p w14:paraId="6C86CBCA" w14:textId="77777777" w:rsidR="00E01D6B" w:rsidRDefault="00000000">
            <w:r>
              <w:t>Is Default</w:t>
            </w:r>
          </w:p>
        </w:tc>
        <w:tc>
          <w:tcPr>
            <w:tcW w:w="0" w:type="auto"/>
            <w:tcMar>
              <w:top w:w="100" w:type="dxa"/>
              <w:left w:w="100" w:type="dxa"/>
              <w:bottom w:w="100" w:type="dxa"/>
              <w:right w:w="100" w:type="dxa"/>
            </w:tcMar>
          </w:tcPr>
          <w:p w14:paraId="0A44EA37" w14:textId="77777777" w:rsidR="00E01D6B" w:rsidRDefault="00000000">
            <w:r>
              <w:t>No</w:t>
            </w:r>
          </w:p>
        </w:tc>
      </w:tr>
      <w:tr w:rsidR="00E01D6B" w14:paraId="1B69957A" w14:textId="77777777">
        <w:tblPrEx>
          <w:tblCellMar>
            <w:top w:w="0" w:type="dxa"/>
            <w:bottom w:w="0" w:type="dxa"/>
          </w:tblCellMar>
        </w:tblPrEx>
        <w:tc>
          <w:tcPr>
            <w:tcW w:w="0" w:type="auto"/>
            <w:tcMar>
              <w:top w:w="100" w:type="dxa"/>
              <w:left w:w="100" w:type="dxa"/>
              <w:bottom w:w="100" w:type="dxa"/>
              <w:right w:w="100" w:type="dxa"/>
            </w:tcMar>
          </w:tcPr>
          <w:p w14:paraId="13832B02" w14:textId="77777777" w:rsidR="00E01D6B" w:rsidRDefault="00000000">
            <w:r>
              <w:t>Default Value</w:t>
            </w:r>
          </w:p>
        </w:tc>
        <w:tc>
          <w:tcPr>
            <w:tcW w:w="0" w:type="auto"/>
            <w:tcMar>
              <w:top w:w="100" w:type="dxa"/>
              <w:left w:w="100" w:type="dxa"/>
              <w:bottom w:w="100" w:type="dxa"/>
              <w:right w:w="100" w:type="dxa"/>
            </w:tcMar>
          </w:tcPr>
          <w:p w14:paraId="2A15A50C" w14:textId="77777777" w:rsidR="00E01D6B" w:rsidRDefault="00000000">
            <w:r>
              <w:t>No</w:t>
            </w:r>
          </w:p>
        </w:tc>
      </w:tr>
      <w:tr w:rsidR="00E01D6B" w14:paraId="148AD2F0" w14:textId="77777777">
        <w:tblPrEx>
          <w:tblCellMar>
            <w:top w:w="0" w:type="dxa"/>
            <w:bottom w:w="0" w:type="dxa"/>
          </w:tblCellMar>
        </w:tblPrEx>
        <w:tc>
          <w:tcPr>
            <w:tcW w:w="0" w:type="auto"/>
            <w:tcMar>
              <w:top w:w="100" w:type="dxa"/>
              <w:left w:w="100" w:type="dxa"/>
              <w:bottom w:w="100" w:type="dxa"/>
              <w:right w:w="100" w:type="dxa"/>
            </w:tcMar>
          </w:tcPr>
          <w:p w14:paraId="3C98342D" w14:textId="77777777" w:rsidR="00E01D6B" w:rsidRDefault="00000000">
            <w:r>
              <w:t>Is Customer Editable</w:t>
            </w:r>
          </w:p>
        </w:tc>
        <w:tc>
          <w:tcPr>
            <w:tcW w:w="0" w:type="auto"/>
            <w:tcMar>
              <w:top w:w="100" w:type="dxa"/>
              <w:left w:w="100" w:type="dxa"/>
              <w:bottom w:w="100" w:type="dxa"/>
              <w:right w:w="100" w:type="dxa"/>
            </w:tcMar>
          </w:tcPr>
          <w:p w14:paraId="3616676F" w14:textId="77777777" w:rsidR="00E01D6B" w:rsidRDefault="00000000">
            <w:r>
              <w:t>Yes</w:t>
            </w:r>
          </w:p>
        </w:tc>
      </w:tr>
      <w:tr w:rsidR="00E01D6B" w14:paraId="469DF8AC" w14:textId="77777777">
        <w:tblPrEx>
          <w:tblCellMar>
            <w:top w:w="0" w:type="dxa"/>
            <w:bottom w:w="0" w:type="dxa"/>
          </w:tblCellMar>
        </w:tblPrEx>
        <w:tc>
          <w:tcPr>
            <w:tcW w:w="0" w:type="auto"/>
            <w:tcMar>
              <w:top w:w="100" w:type="dxa"/>
              <w:left w:w="100" w:type="dxa"/>
              <w:bottom w:w="100" w:type="dxa"/>
              <w:right w:w="100" w:type="dxa"/>
            </w:tcMar>
          </w:tcPr>
          <w:p w14:paraId="2CCAEAD9" w14:textId="77777777" w:rsidR="00E01D6B" w:rsidRDefault="00000000">
            <w:r>
              <w:t>Parameter Value</w:t>
            </w:r>
          </w:p>
        </w:tc>
        <w:tc>
          <w:tcPr>
            <w:tcW w:w="0" w:type="auto"/>
            <w:tcMar>
              <w:top w:w="100" w:type="dxa"/>
              <w:left w:w="100" w:type="dxa"/>
              <w:bottom w:w="100" w:type="dxa"/>
              <w:right w:w="100" w:type="dxa"/>
            </w:tcMar>
          </w:tcPr>
          <w:p w14:paraId="7FA0605E" w14:textId="77777777" w:rsidR="00E01D6B" w:rsidRDefault="00000000">
            <w:r>
              <w:t>No</w:t>
            </w:r>
          </w:p>
        </w:tc>
      </w:tr>
    </w:tbl>
    <w:p w14:paraId="3559C882" w14:textId="77777777" w:rsidR="00E01D6B" w:rsidRDefault="00000000">
      <w:pPr>
        <w:spacing w:before="300"/>
      </w:pPr>
      <w:r>
        <w:rPr>
          <w:b/>
          <w:bCs/>
        </w:rPr>
        <w:t xml:space="preserve">Note: </w:t>
      </w:r>
      <w:r>
        <w:t>Specifies whether the price defined for a service item in the catalog is used in a requisition as the default value for the maximum and the expected amount for that service item. If set to Yes, the maximum and the expected amount default to the catalog price.</w:t>
      </w:r>
    </w:p>
    <w:p w14:paraId="506DFDE4" w14:textId="77777777" w:rsidR="00E01D6B" w:rsidRDefault="00E01D6B">
      <w:pPr>
        <w:pageBreakBefore/>
      </w:pPr>
    </w:p>
    <w:p w14:paraId="26B1E56D" w14:textId="77777777" w:rsidR="00E01D6B" w:rsidRDefault="00000000">
      <w:pPr>
        <w:pStyle w:val="Heading2"/>
        <w:spacing w:after="200"/>
        <w:jc w:val="center"/>
      </w:pPr>
      <w:r>
        <w:rPr>
          <w:b/>
          <w:bCs/>
          <w:sz w:val="32"/>
          <w:szCs w:val="32"/>
        </w:rPr>
        <w:t>Configuration Item</w:t>
      </w:r>
    </w:p>
    <w:p w14:paraId="11BB5906" w14:textId="77777777" w:rsidR="00E01D6B" w:rsidRDefault="00000000">
      <w:pPr>
        <w:spacing w:after="240"/>
        <w:jc w:val="center"/>
      </w:pPr>
      <w:r>
        <w:rPr>
          <w:b/>
          <w:bCs/>
        </w:rPr>
        <w:t>Application.Procure.IgnoreCEMEMinMaxFilter</w:t>
      </w:r>
    </w:p>
    <w:p w14:paraId="5B52E729" w14:textId="77777777" w:rsidR="00E01D6B" w:rsidRDefault="00000000">
      <w:pPr>
        <w:spacing w:after="300"/>
        <w:jc w:val="center"/>
      </w:pPr>
      <w:r>
        <w:rPr>
          <w:i/>
          <w:iCs/>
        </w:rPr>
        <w:t xml:space="preserve">Current value: </w:t>
      </w:r>
      <w:r>
        <w:rPr>
          <w:b/>
          <w:bCs/>
          <w:color w:val="8B0000"/>
        </w:rPr>
        <w:t>DISABLED</w:t>
      </w:r>
    </w:p>
    <w:p w14:paraId="167B01A3" w14:textId="77777777" w:rsidR="00E01D6B" w:rsidRDefault="00000000">
      <w:pPr>
        <w:spacing w:after="300"/>
      </w:pPr>
      <w:r>
        <w:rPr>
          <w:b/>
          <w:bCs/>
        </w:rPr>
        <w:t>Description:</w:t>
      </w:r>
      <w:r>
        <w:rPr>
          <w:b/>
          <w:bCs/>
        </w:rPr>
        <w:tab/>
      </w:r>
      <w:r>
        <w:t>&lt;P&gt;If the parameter is true, maximum-minimum filters are ignored for choosing the Commodity Export Map Entry (CEME) / Account Type, but will be applied for defaulting CEME / Account Type. This will apply to copied requisitions also.&lt;/P&gt; &lt;P&gt;If the parameter is false, the maximum - minimum filter will be applied for both defaulting and choosing CEME records.&lt;/P&gt;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3A9CF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FA99B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E7D09B" w14:textId="77777777" w:rsidR="00E01D6B" w:rsidRDefault="00000000">
            <w:r>
              <w:rPr>
                <w:b/>
                <w:bCs/>
              </w:rPr>
              <w:t>Value</w:t>
            </w:r>
          </w:p>
        </w:tc>
      </w:tr>
      <w:tr w:rsidR="00E01D6B" w14:paraId="59440CE0" w14:textId="77777777">
        <w:tblPrEx>
          <w:tblCellMar>
            <w:top w:w="0" w:type="dxa"/>
            <w:bottom w:w="0" w:type="dxa"/>
          </w:tblCellMar>
        </w:tblPrEx>
        <w:tc>
          <w:tcPr>
            <w:tcW w:w="0" w:type="auto"/>
            <w:tcMar>
              <w:top w:w="100" w:type="dxa"/>
              <w:left w:w="100" w:type="dxa"/>
              <w:bottom w:w="100" w:type="dxa"/>
              <w:right w:w="100" w:type="dxa"/>
            </w:tcMar>
          </w:tcPr>
          <w:p w14:paraId="66A423E4" w14:textId="77777777" w:rsidR="00E01D6B" w:rsidRDefault="00000000">
            <w:r>
              <w:t>Parameter Type</w:t>
            </w:r>
          </w:p>
        </w:tc>
        <w:tc>
          <w:tcPr>
            <w:tcW w:w="0" w:type="auto"/>
            <w:tcMar>
              <w:top w:w="100" w:type="dxa"/>
              <w:left w:w="100" w:type="dxa"/>
              <w:bottom w:w="100" w:type="dxa"/>
              <w:right w:w="100" w:type="dxa"/>
            </w:tcMar>
          </w:tcPr>
          <w:p w14:paraId="4201C735" w14:textId="77777777" w:rsidR="00E01D6B" w:rsidRDefault="00000000">
            <w:r>
              <w:t>java.lang.Boolean</w:t>
            </w:r>
          </w:p>
        </w:tc>
      </w:tr>
      <w:tr w:rsidR="00E01D6B" w14:paraId="05E1E122" w14:textId="77777777">
        <w:tblPrEx>
          <w:tblCellMar>
            <w:top w:w="0" w:type="dxa"/>
            <w:bottom w:w="0" w:type="dxa"/>
          </w:tblCellMar>
        </w:tblPrEx>
        <w:tc>
          <w:tcPr>
            <w:tcW w:w="0" w:type="auto"/>
            <w:tcMar>
              <w:top w:w="100" w:type="dxa"/>
              <w:left w:w="100" w:type="dxa"/>
              <w:bottom w:w="100" w:type="dxa"/>
              <w:right w:w="100" w:type="dxa"/>
            </w:tcMar>
          </w:tcPr>
          <w:p w14:paraId="22AED84D" w14:textId="77777777" w:rsidR="00E01D6B" w:rsidRDefault="00000000">
            <w:r>
              <w:t>Is Default</w:t>
            </w:r>
          </w:p>
        </w:tc>
        <w:tc>
          <w:tcPr>
            <w:tcW w:w="0" w:type="auto"/>
            <w:tcMar>
              <w:top w:w="100" w:type="dxa"/>
              <w:left w:w="100" w:type="dxa"/>
              <w:bottom w:w="100" w:type="dxa"/>
              <w:right w:w="100" w:type="dxa"/>
            </w:tcMar>
          </w:tcPr>
          <w:p w14:paraId="28ACBD2B" w14:textId="77777777" w:rsidR="00E01D6B" w:rsidRDefault="00000000">
            <w:r>
              <w:t>No</w:t>
            </w:r>
          </w:p>
        </w:tc>
      </w:tr>
      <w:tr w:rsidR="00E01D6B" w14:paraId="2CEC5D98" w14:textId="77777777">
        <w:tblPrEx>
          <w:tblCellMar>
            <w:top w:w="0" w:type="dxa"/>
            <w:bottom w:w="0" w:type="dxa"/>
          </w:tblCellMar>
        </w:tblPrEx>
        <w:tc>
          <w:tcPr>
            <w:tcW w:w="0" w:type="auto"/>
            <w:tcMar>
              <w:top w:w="100" w:type="dxa"/>
              <w:left w:w="100" w:type="dxa"/>
              <w:bottom w:w="100" w:type="dxa"/>
              <w:right w:w="100" w:type="dxa"/>
            </w:tcMar>
          </w:tcPr>
          <w:p w14:paraId="458685E8" w14:textId="77777777" w:rsidR="00E01D6B" w:rsidRDefault="00000000">
            <w:r>
              <w:t>Default Value</w:t>
            </w:r>
          </w:p>
        </w:tc>
        <w:tc>
          <w:tcPr>
            <w:tcW w:w="0" w:type="auto"/>
            <w:tcMar>
              <w:top w:w="100" w:type="dxa"/>
              <w:left w:w="100" w:type="dxa"/>
              <w:bottom w:w="100" w:type="dxa"/>
              <w:right w:w="100" w:type="dxa"/>
            </w:tcMar>
          </w:tcPr>
          <w:p w14:paraId="54CBE3BB" w14:textId="77777777" w:rsidR="00E01D6B" w:rsidRDefault="00000000">
            <w:r>
              <w:t>No</w:t>
            </w:r>
          </w:p>
        </w:tc>
      </w:tr>
      <w:tr w:rsidR="00E01D6B" w14:paraId="53E81FEC" w14:textId="77777777">
        <w:tblPrEx>
          <w:tblCellMar>
            <w:top w:w="0" w:type="dxa"/>
            <w:bottom w:w="0" w:type="dxa"/>
          </w:tblCellMar>
        </w:tblPrEx>
        <w:tc>
          <w:tcPr>
            <w:tcW w:w="0" w:type="auto"/>
            <w:tcMar>
              <w:top w:w="100" w:type="dxa"/>
              <w:left w:w="100" w:type="dxa"/>
              <w:bottom w:w="100" w:type="dxa"/>
              <w:right w:w="100" w:type="dxa"/>
            </w:tcMar>
          </w:tcPr>
          <w:p w14:paraId="02CF4FD6" w14:textId="77777777" w:rsidR="00E01D6B" w:rsidRDefault="00000000">
            <w:r>
              <w:t>Is Customer Editable</w:t>
            </w:r>
          </w:p>
        </w:tc>
        <w:tc>
          <w:tcPr>
            <w:tcW w:w="0" w:type="auto"/>
            <w:tcMar>
              <w:top w:w="100" w:type="dxa"/>
              <w:left w:w="100" w:type="dxa"/>
              <w:bottom w:w="100" w:type="dxa"/>
              <w:right w:w="100" w:type="dxa"/>
            </w:tcMar>
          </w:tcPr>
          <w:p w14:paraId="66368062" w14:textId="77777777" w:rsidR="00E01D6B" w:rsidRDefault="00000000">
            <w:r>
              <w:t>No</w:t>
            </w:r>
          </w:p>
        </w:tc>
      </w:tr>
      <w:tr w:rsidR="00E01D6B" w14:paraId="7117AC11" w14:textId="77777777">
        <w:tblPrEx>
          <w:tblCellMar>
            <w:top w:w="0" w:type="dxa"/>
            <w:bottom w:w="0" w:type="dxa"/>
          </w:tblCellMar>
        </w:tblPrEx>
        <w:tc>
          <w:tcPr>
            <w:tcW w:w="0" w:type="auto"/>
            <w:tcMar>
              <w:top w:w="100" w:type="dxa"/>
              <w:left w:w="100" w:type="dxa"/>
              <w:bottom w:w="100" w:type="dxa"/>
              <w:right w:w="100" w:type="dxa"/>
            </w:tcMar>
          </w:tcPr>
          <w:p w14:paraId="0B1D75EE" w14:textId="77777777" w:rsidR="00E01D6B" w:rsidRDefault="00000000">
            <w:r>
              <w:t>Parameter Value</w:t>
            </w:r>
          </w:p>
        </w:tc>
        <w:tc>
          <w:tcPr>
            <w:tcW w:w="0" w:type="auto"/>
            <w:tcMar>
              <w:top w:w="100" w:type="dxa"/>
              <w:left w:w="100" w:type="dxa"/>
              <w:bottom w:w="100" w:type="dxa"/>
              <w:right w:w="100" w:type="dxa"/>
            </w:tcMar>
          </w:tcPr>
          <w:p w14:paraId="0441F319" w14:textId="77777777" w:rsidR="00E01D6B" w:rsidRDefault="00000000">
            <w:r>
              <w:t>No</w:t>
            </w:r>
          </w:p>
        </w:tc>
      </w:tr>
    </w:tbl>
    <w:p w14:paraId="34310BE7" w14:textId="77777777" w:rsidR="00E01D6B" w:rsidRDefault="00000000">
      <w:pPr>
        <w:spacing w:before="300"/>
      </w:pPr>
      <w:r>
        <w:rPr>
          <w:b/>
          <w:bCs/>
        </w:rPr>
        <w:t xml:space="preserve">Note: </w:t>
      </w:r>
      <w:r>
        <w:t xml:space="preserve"> If the parameter is true, maximum-minimum filters are ignored for choosing the Commodity Export Map Entry (CEME) / Account Type, but will be applied for defaulting CEME / Account Type. This will apply to copied requisitions also.&lt;/P&gt;  If the parameter is false, the maximum - minimum filter will be applied for both defaulting and choosing CEME records.&lt;/P&gt;</w:t>
      </w:r>
    </w:p>
    <w:p w14:paraId="58A25CFB" w14:textId="77777777" w:rsidR="00E01D6B" w:rsidRDefault="00E01D6B">
      <w:pPr>
        <w:pageBreakBefore/>
      </w:pPr>
    </w:p>
    <w:p w14:paraId="67D5EEA2" w14:textId="77777777" w:rsidR="00E01D6B" w:rsidRDefault="00000000">
      <w:pPr>
        <w:pStyle w:val="Heading2"/>
        <w:spacing w:after="200"/>
        <w:jc w:val="center"/>
      </w:pPr>
      <w:r>
        <w:rPr>
          <w:b/>
          <w:bCs/>
          <w:sz w:val="32"/>
          <w:szCs w:val="32"/>
        </w:rPr>
        <w:t>Days to delay creating an IR document</w:t>
      </w:r>
    </w:p>
    <w:p w14:paraId="1530BACF" w14:textId="77777777" w:rsidR="00E01D6B" w:rsidRDefault="00000000">
      <w:pPr>
        <w:spacing w:after="240"/>
        <w:jc w:val="center"/>
      </w:pPr>
      <w:r>
        <w:rPr>
          <w:b/>
          <w:bCs/>
        </w:rPr>
        <w:t>Application.Invoicing.DaysToDelayIRCreation</w:t>
      </w:r>
    </w:p>
    <w:p w14:paraId="097B57A4" w14:textId="77777777" w:rsidR="00E01D6B" w:rsidRDefault="00000000">
      <w:pPr>
        <w:spacing w:after="300"/>
        <w:jc w:val="center"/>
      </w:pPr>
      <w:r>
        <w:rPr>
          <w:i/>
          <w:iCs/>
        </w:rPr>
        <w:t xml:space="preserve">Current value: </w:t>
      </w:r>
      <w:r>
        <w:rPr>
          <w:b/>
          <w:bCs/>
          <w:color w:val="8B0000"/>
        </w:rPr>
        <w:t>0</w:t>
      </w:r>
    </w:p>
    <w:p w14:paraId="5BDDEA25" w14:textId="77777777" w:rsidR="00E01D6B" w:rsidRDefault="00000000">
      <w:pPr>
        <w:spacing w:after="300"/>
      </w:pPr>
      <w:r>
        <w:rPr>
          <w:b/>
          <w:bCs/>
        </w:rPr>
        <w:t>Description:</w:t>
      </w:r>
      <w:r>
        <w:rPr>
          <w:b/>
          <w:bCs/>
        </w:rPr>
        <w:tab/>
      </w:r>
      <w:r>
        <w:t>In sites enabled for goods receipt-based invoice verification, specifies the number of days to delay the creation of the invoice reconciliation (IR) document after an invoice has been approved if the supporting documents haven't arrived yet. Set this parameter to prevent premature invoice exceptions due to missing receipts.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D96BD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6C76C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B160C0F" w14:textId="77777777" w:rsidR="00E01D6B" w:rsidRDefault="00000000">
            <w:r>
              <w:rPr>
                <w:b/>
                <w:bCs/>
              </w:rPr>
              <w:t>Value</w:t>
            </w:r>
          </w:p>
        </w:tc>
      </w:tr>
      <w:tr w:rsidR="00E01D6B" w14:paraId="757CDC7E" w14:textId="77777777">
        <w:tblPrEx>
          <w:tblCellMar>
            <w:top w:w="0" w:type="dxa"/>
            <w:bottom w:w="0" w:type="dxa"/>
          </w:tblCellMar>
        </w:tblPrEx>
        <w:tc>
          <w:tcPr>
            <w:tcW w:w="0" w:type="auto"/>
            <w:tcMar>
              <w:top w:w="100" w:type="dxa"/>
              <w:left w:w="100" w:type="dxa"/>
              <w:bottom w:w="100" w:type="dxa"/>
              <w:right w:w="100" w:type="dxa"/>
            </w:tcMar>
          </w:tcPr>
          <w:p w14:paraId="4B0B39D9" w14:textId="77777777" w:rsidR="00E01D6B" w:rsidRDefault="00000000">
            <w:r>
              <w:t>Parameter Type</w:t>
            </w:r>
          </w:p>
        </w:tc>
        <w:tc>
          <w:tcPr>
            <w:tcW w:w="0" w:type="auto"/>
            <w:tcMar>
              <w:top w:w="100" w:type="dxa"/>
              <w:left w:w="100" w:type="dxa"/>
              <w:bottom w:w="100" w:type="dxa"/>
              <w:right w:w="100" w:type="dxa"/>
            </w:tcMar>
          </w:tcPr>
          <w:p w14:paraId="08B727C1" w14:textId="77777777" w:rsidR="00E01D6B" w:rsidRDefault="00000000">
            <w:r>
              <w:t>java.lang.Double</w:t>
            </w:r>
          </w:p>
        </w:tc>
      </w:tr>
      <w:tr w:rsidR="00E01D6B" w14:paraId="4299E8E2" w14:textId="77777777">
        <w:tblPrEx>
          <w:tblCellMar>
            <w:top w:w="0" w:type="dxa"/>
            <w:bottom w:w="0" w:type="dxa"/>
          </w:tblCellMar>
        </w:tblPrEx>
        <w:tc>
          <w:tcPr>
            <w:tcW w:w="0" w:type="auto"/>
            <w:tcMar>
              <w:top w:w="100" w:type="dxa"/>
              <w:left w:w="100" w:type="dxa"/>
              <w:bottom w:w="100" w:type="dxa"/>
              <w:right w:w="100" w:type="dxa"/>
            </w:tcMar>
          </w:tcPr>
          <w:p w14:paraId="5223D59E" w14:textId="77777777" w:rsidR="00E01D6B" w:rsidRDefault="00000000">
            <w:r>
              <w:t>Is Default</w:t>
            </w:r>
          </w:p>
        </w:tc>
        <w:tc>
          <w:tcPr>
            <w:tcW w:w="0" w:type="auto"/>
            <w:tcMar>
              <w:top w:w="100" w:type="dxa"/>
              <w:left w:w="100" w:type="dxa"/>
              <w:bottom w:w="100" w:type="dxa"/>
              <w:right w:w="100" w:type="dxa"/>
            </w:tcMar>
          </w:tcPr>
          <w:p w14:paraId="43C6F460" w14:textId="77777777" w:rsidR="00E01D6B" w:rsidRDefault="00000000">
            <w:r>
              <w:t>No</w:t>
            </w:r>
          </w:p>
        </w:tc>
      </w:tr>
      <w:tr w:rsidR="00E01D6B" w14:paraId="0D10BD48" w14:textId="77777777">
        <w:tblPrEx>
          <w:tblCellMar>
            <w:top w:w="0" w:type="dxa"/>
            <w:bottom w:w="0" w:type="dxa"/>
          </w:tblCellMar>
        </w:tblPrEx>
        <w:tc>
          <w:tcPr>
            <w:tcW w:w="0" w:type="auto"/>
            <w:tcMar>
              <w:top w:w="100" w:type="dxa"/>
              <w:left w:w="100" w:type="dxa"/>
              <w:bottom w:w="100" w:type="dxa"/>
              <w:right w:w="100" w:type="dxa"/>
            </w:tcMar>
          </w:tcPr>
          <w:p w14:paraId="2587F00F" w14:textId="77777777" w:rsidR="00E01D6B" w:rsidRDefault="00000000">
            <w:r>
              <w:t>Default Value</w:t>
            </w:r>
          </w:p>
        </w:tc>
        <w:tc>
          <w:tcPr>
            <w:tcW w:w="0" w:type="auto"/>
            <w:tcMar>
              <w:top w:w="100" w:type="dxa"/>
              <w:left w:w="100" w:type="dxa"/>
              <w:bottom w:w="100" w:type="dxa"/>
              <w:right w:w="100" w:type="dxa"/>
            </w:tcMar>
          </w:tcPr>
          <w:p w14:paraId="6B112DA3" w14:textId="77777777" w:rsidR="00E01D6B" w:rsidRDefault="00000000">
            <w:r>
              <w:t>No</w:t>
            </w:r>
          </w:p>
        </w:tc>
      </w:tr>
      <w:tr w:rsidR="00E01D6B" w14:paraId="1C9DE4D8" w14:textId="77777777">
        <w:tblPrEx>
          <w:tblCellMar>
            <w:top w:w="0" w:type="dxa"/>
            <w:bottom w:w="0" w:type="dxa"/>
          </w:tblCellMar>
        </w:tblPrEx>
        <w:tc>
          <w:tcPr>
            <w:tcW w:w="0" w:type="auto"/>
            <w:tcMar>
              <w:top w:w="100" w:type="dxa"/>
              <w:left w:w="100" w:type="dxa"/>
              <w:bottom w:w="100" w:type="dxa"/>
              <w:right w:w="100" w:type="dxa"/>
            </w:tcMar>
          </w:tcPr>
          <w:p w14:paraId="563A1865" w14:textId="77777777" w:rsidR="00E01D6B" w:rsidRDefault="00000000">
            <w:r>
              <w:t>Is Customer Editable</w:t>
            </w:r>
          </w:p>
        </w:tc>
        <w:tc>
          <w:tcPr>
            <w:tcW w:w="0" w:type="auto"/>
            <w:tcMar>
              <w:top w:w="100" w:type="dxa"/>
              <w:left w:w="100" w:type="dxa"/>
              <w:bottom w:w="100" w:type="dxa"/>
              <w:right w:w="100" w:type="dxa"/>
            </w:tcMar>
          </w:tcPr>
          <w:p w14:paraId="0DC6BF19" w14:textId="77777777" w:rsidR="00E01D6B" w:rsidRDefault="00000000">
            <w:r>
              <w:t>Yes</w:t>
            </w:r>
          </w:p>
        </w:tc>
      </w:tr>
      <w:tr w:rsidR="00E01D6B" w14:paraId="0DC708D6" w14:textId="77777777">
        <w:tblPrEx>
          <w:tblCellMar>
            <w:top w:w="0" w:type="dxa"/>
            <w:bottom w:w="0" w:type="dxa"/>
          </w:tblCellMar>
        </w:tblPrEx>
        <w:tc>
          <w:tcPr>
            <w:tcW w:w="0" w:type="auto"/>
            <w:tcMar>
              <w:top w:w="100" w:type="dxa"/>
              <w:left w:w="100" w:type="dxa"/>
              <w:bottom w:w="100" w:type="dxa"/>
              <w:right w:w="100" w:type="dxa"/>
            </w:tcMar>
          </w:tcPr>
          <w:p w14:paraId="7061063C" w14:textId="77777777" w:rsidR="00E01D6B" w:rsidRDefault="00000000">
            <w:r>
              <w:t>Parameter Value</w:t>
            </w:r>
          </w:p>
        </w:tc>
        <w:tc>
          <w:tcPr>
            <w:tcW w:w="0" w:type="auto"/>
            <w:tcMar>
              <w:top w:w="100" w:type="dxa"/>
              <w:left w:w="100" w:type="dxa"/>
              <w:bottom w:w="100" w:type="dxa"/>
              <w:right w:w="100" w:type="dxa"/>
            </w:tcMar>
          </w:tcPr>
          <w:p w14:paraId="55392ED8" w14:textId="77777777" w:rsidR="00E01D6B" w:rsidRDefault="00000000">
            <w:r>
              <w:t>No</w:t>
            </w:r>
          </w:p>
        </w:tc>
      </w:tr>
    </w:tbl>
    <w:p w14:paraId="27AAB097" w14:textId="77777777" w:rsidR="00E01D6B" w:rsidRDefault="00000000">
      <w:pPr>
        <w:spacing w:before="300"/>
      </w:pPr>
      <w:r>
        <w:rPr>
          <w:b/>
          <w:bCs/>
        </w:rPr>
        <w:t xml:space="preserve">Note: </w:t>
      </w:r>
      <w:r>
        <w:t>In sites enabled for goods receipt-based invoice verification, specifies the number of days to delay the creation of the invoice reconciliation (IR) document after an invoice has been approved if the supporting documents haven't arrived yet. Set this parameter to prevent premature invoice exceptions due to missing receipts.</w:t>
      </w:r>
    </w:p>
    <w:p w14:paraId="5A456932" w14:textId="77777777" w:rsidR="00E01D6B" w:rsidRDefault="00E01D6B">
      <w:pPr>
        <w:pageBreakBefore/>
      </w:pPr>
    </w:p>
    <w:p w14:paraId="33E182EC" w14:textId="77777777" w:rsidR="00E01D6B" w:rsidRDefault="00000000">
      <w:pPr>
        <w:pStyle w:val="Heading2"/>
        <w:spacing w:after="200"/>
        <w:jc w:val="center"/>
      </w:pPr>
      <w:r>
        <w:rPr>
          <w:b/>
          <w:bCs/>
          <w:sz w:val="32"/>
          <w:szCs w:val="32"/>
        </w:rPr>
        <w:t>Auto-generate SAP serial numbers in payment requests</w:t>
      </w:r>
    </w:p>
    <w:p w14:paraId="6D6876D1" w14:textId="77777777" w:rsidR="00E01D6B" w:rsidRDefault="00000000">
      <w:pPr>
        <w:spacing w:after="240"/>
        <w:jc w:val="center"/>
      </w:pPr>
      <w:r>
        <w:rPr>
          <w:b/>
          <w:bCs/>
        </w:rPr>
        <w:t>Application.Settlement.PaymentRequestFormatterOptions.AutoGenerateSAPSerialNumber</w:t>
      </w:r>
    </w:p>
    <w:p w14:paraId="5BA31D05" w14:textId="77777777" w:rsidR="00E01D6B" w:rsidRDefault="00000000">
      <w:pPr>
        <w:spacing w:after="300"/>
        <w:jc w:val="center"/>
      </w:pPr>
      <w:r>
        <w:rPr>
          <w:i/>
          <w:iCs/>
        </w:rPr>
        <w:t xml:space="preserve">Current value: </w:t>
      </w:r>
      <w:r>
        <w:rPr>
          <w:b/>
          <w:bCs/>
          <w:color w:val="006400"/>
        </w:rPr>
        <w:t>ENABLED</w:t>
      </w:r>
    </w:p>
    <w:p w14:paraId="1B9D34A4" w14:textId="77777777" w:rsidR="00E01D6B" w:rsidRDefault="00000000">
      <w:pPr>
        <w:spacing w:after="300"/>
      </w:pPr>
      <w:r>
        <w:rPr>
          <w:b/>
          <w:bCs/>
        </w:rPr>
        <w:t>Description:</w:t>
      </w:r>
      <w:r>
        <w:rPr>
          <w:b/>
          <w:bCs/>
        </w:rPr>
        <w:tab/>
      </w:r>
      <w:r>
        <w:t>Determines whether to enable the auto-generation of the number in the SAPSerialNumber field in the payment request in invoice reconciliations for split accounting lines that do not have matching purchase order split accounting lines. This parameter applies only to sites integrated with SAP ERP. By default, this parameter is enabled. When set to No,  the auto-generation of the number in the SAPSerialNumber field in the payment request is disabled.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55599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F939A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C26108B" w14:textId="77777777" w:rsidR="00E01D6B" w:rsidRDefault="00000000">
            <w:r>
              <w:rPr>
                <w:b/>
                <w:bCs/>
              </w:rPr>
              <w:t>Value</w:t>
            </w:r>
          </w:p>
        </w:tc>
      </w:tr>
      <w:tr w:rsidR="00E01D6B" w14:paraId="525C5FEC" w14:textId="77777777">
        <w:tblPrEx>
          <w:tblCellMar>
            <w:top w:w="0" w:type="dxa"/>
            <w:bottom w:w="0" w:type="dxa"/>
          </w:tblCellMar>
        </w:tblPrEx>
        <w:tc>
          <w:tcPr>
            <w:tcW w:w="0" w:type="auto"/>
            <w:tcMar>
              <w:top w:w="100" w:type="dxa"/>
              <w:left w:w="100" w:type="dxa"/>
              <w:bottom w:w="100" w:type="dxa"/>
              <w:right w:w="100" w:type="dxa"/>
            </w:tcMar>
          </w:tcPr>
          <w:p w14:paraId="045BFA4A" w14:textId="77777777" w:rsidR="00E01D6B" w:rsidRDefault="00000000">
            <w:r>
              <w:t>Parameter Type</w:t>
            </w:r>
          </w:p>
        </w:tc>
        <w:tc>
          <w:tcPr>
            <w:tcW w:w="0" w:type="auto"/>
            <w:tcMar>
              <w:top w:w="100" w:type="dxa"/>
              <w:left w:w="100" w:type="dxa"/>
              <w:bottom w:w="100" w:type="dxa"/>
              <w:right w:w="100" w:type="dxa"/>
            </w:tcMar>
          </w:tcPr>
          <w:p w14:paraId="579D8DF9" w14:textId="77777777" w:rsidR="00E01D6B" w:rsidRDefault="00000000">
            <w:r>
              <w:t>java.lang.Boolean</w:t>
            </w:r>
          </w:p>
        </w:tc>
      </w:tr>
      <w:tr w:rsidR="00E01D6B" w14:paraId="72C872F5" w14:textId="77777777">
        <w:tblPrEx>
          <w:tblCellMar>
            <w:top w:w="0" w:type="dxa"/>
            <w:bottom w:w="0" w:type="dxa"/>
          </w:tblCellMar>
        </w:tblPrEx>
        <w:tc>
          <w:tcPr>
            <w:tcW w:w="0" w:type="auto"/>
            <w:tcMar>
              <w:top w:w="100" w:type="dxa"/>
              <w:left w:w="100" w:type="dxa"/>
              <w:bottom w:w="100" w:type="dxa"/>
              <w:right w:w="100" w:type="dxa"/>
            </w:tcMar>
          </w:tcPr>
          <w:p w14:paraId="3CD8D21A" w14:textId="77777777" w:rsidR="00E01D6B" w:rsidRDefault="00000000">
            <w:r>
              <w:t>Is Default</w:t>
            </w:r>
          </w:p>
        </w:tc>
        <w:tc>
          <w:tcPr>
            <w:tcW w:w="0" w:type="auto"/>
            <w:tcMar>
              <w:top w:w="100" w:type="dxa"/>
              <w:left w:w="100" w:type="dxa"/>
              <w:bottom w:w="100" w:type="dxa"/>
              <w:right w:w="100" w:type="dxa"/>
            </w:tcMar>
          </w:tcPr>
          <w:p w14:paraId="65010277" w14:textId="77777777" w:rsidR="00E01D6B" w:rsidRDefault="00000000">
            <w:r>
              <w:t>No</w:t>
            </w:r>
          </w:p>
        </w:tc>
      </w:tr>
      <w:tr w:rsidR="00E01D6B" w14:paraId="4B627375" w14:textId="77777777">
        <w:tblPrEx>
          <w:tblCellMar>
            <w:top w:w="0" w:type="dxa"/>
            <w:bottom w:w="0" w:type="dxa"/>
          </w:tblCellMar>
        </w:tblPrEx>
        <w:tc>
          <w:tcPr>
            <w:tcW w:w="0" w:type="auto"/>
            <w:tcMar>
              <w:top w:w="100" w:type="dxa"/>
              <w:left w:w="100" w:type="dxa"/>
              <w:bottom w:w="100" w:type="dxa"/>
              <w:right w:w="100" w:type="dxa"/>
            </w:tcMar>
          </w:tcPr>
          <w:p w14:paraId="0EEF1825" w14:textId="77777777" w:rsidR="00E01D6B" w:rsidRDefault="00000000">
            <w:r>
              <w:t>Default Value</w:t>
            </w:r>
          </w:p>
        </w:tc>
        <w:tc>
          <w:tcPr>
            <w:tcW w:w="0" w:type="auto"/>
            <w:tcMar>
              <w:top w:w="100" w:type="dxa"/>
              <w:left w:w="100" w:type="dxa"/>
              <w:bottom w:w="100" w:type="dxa"/>
              <w:right w:w="100" w:type="dxa"/>
            </w:tcMar>
          </w:tcPr>
          <w:p w14:paraId="057DEFBA" w14:textId="77777777" w:rsidR="00E01D6B" w:rsidRDefault="00000000">
            <w:r>
              <w:t>Yes</w:t>
            </w:r>
          </w:p>
        </w:tc>
      </w:tr>
      <w:tr w:rsidR="00E01D6B" w14:paraId="2912AE22" w14:textId="77777777">
        <w:tblPrEx>
          <w:tblCellMar>
            <w:top w:w="0" w:type="dxa"/>
            <w:bottom w:w="0" w:type="dxa"/>
          </w:tblCellMar>
        </w:tblPrEx>
        <w:tc>
          <w:tcPr>
            <w:tcW w:w="0" w:type="auto"/>
            <w:tcMar>
              <w:top w:w="100" w:type="dxa"/>
              <w:left w:w="100" w:type="dxa"/>
              <w:bottom w:w="100" w:type="dxa"/>
              <w:right w:w="100" w:type="dxa"/>
            </w:tcMar>
          </w:tcPr>
          <w:p w14:paraId="1AF434E2" w14:textId="77777777" w:rsidR="00E01D6B" w:rsidRDefault="00000000">
            <w:r>
              <w:t>Is Customer Editable</w:t>
            </w:r>
          </w:p>
        </w:tc>
        <w:tc>
          <w:tcPr>
            <w:tcW w:w="0" w:type="auto"/>
            <w:tcMar>
              <w:top w:w="100" w:type="dxa"/>
              <w:left w:w="100" w:type="dxa"/>
              <w:bottom w:w="100" w:type="dxa"/>
              <w:right w:w="100" w:type="dxa"/>
            </w:tcMar>
          </w:tcPr>
          <w:p w14:paraId="259D92BA" w14:textId="77777777" w:rsidR="00E01D6B" w:rsidRDefault="00000000">
            <w:r>
              <w:t>Yes</w:t>
            </w:r>
          </w:p>
        </w:tc>
      </w:tr>
      <w:tr w:rsidR="00E01D6B" w14:paraId="1F171B11" w14:textId="77777777">
        <w:tblPrEx>
          <w:tblCellMar>
            <w:top w:w="0" w:type="dxa"/>
            <w:bottom w:w="0" w:type="dxa"/>
          </w:tblCellMar>
        </w:tblPrEx>
        <w:tc>
          <w:tcPr>
            <w:tcW w:w="0" w:type="auto"/>
            <w:tcMar>
              <w:top w:w="100" w:type="dxa"/>
              <w:left w:w="100" w:type="dxa"/>
              <w:bottom w:w="100" w:type="dxa"/>
              <w:right w:w="100" w:type="dxa"/>
            </w:tcMar>
          </w:tcPr>
          <w:p w14:paraId="4CAF098B" w14:textId="77777777" w:rsidR="00E01D6B" w:rsidRDefault="00000000">
            <w:r>
              <w:t>Parameter Value</w:t>
            </w:r>
          </w:p>
        </w:tc>
        <w:tc>
          <w:tcPr>
            <w:tcW w:w="0" w:type="auto"/>
            <w:tcMar>
              <w:top w:w="100" w:type="dxa"/>
              <w:left w:w="100" w:type="dxa"/>
              <w:bottom w:w="100" w:type="dxa"/>
              <w:right w:w="100" w:type="dxa"/>
            </w:tcMar>
          </w:tcPr>
          <w:p w14:paraId="720E065D" w14:textId="77777777" w:rsidR="00E01D6B" w:rsidRDefault="00000000">
            <w:r>
              <w:t>Yes</w:t>
            </w:r>
          </w:p>
        </w:tc>
      </w:tr>
    </w:tbl>
    <w:p w14:paraId="547629A0" w14:textId="77777777" w:rsidR="00E01D6B" w:rsidRDefault="00000000">
      <w:pPr>
        <w:spacing w:before="300"/>
      </w:pPr>
      <w:r>
        <w:rPr>
          <w:b/>
          <w:bCs/>
        </w:rPr>
        <w:t xml:space="preserve">Note: </w:t>
      </w:r>
      <w:r>
        <w:t>Determines whether to enable the auto-generation of the number in the SAPSerialNumber field in the payment request in invoice reconciliations for split accounting lines that do not have matching purchase order split accounting lines. This parameter applies only to sites integrated with SAP ERP. By default, this parameter is enabled. When set to No,  the auto-generation of the number in the SAPSeri</w:t>
      </w:r>
    </w:p>
    <w:p w14:paraId="5427BFC8" w14:textId="77777777" w:rsidR="00E01D6B" w:rsidRDefault="00E01D6B">
      <w:pPr>
        <w:pageBreakBefore/>
      </w:pPr>
    </w:p>
    <w:p w14:paraId="13F541A3" w14:textId="77777777" w:rsidR="00E01D6B" w:rsidRDefault="00000000">
      <w:pPr>
        <w:pStyle w:val="Heading2"/>
        <w:spacing w:after="200"/>
        <w:jc w:val="center"/>
      </w:pPr>
      <w:r>
        <w:rPr>
          <w:b/>
          <w:bCs/>
          <w:sz w:val="32"/>
          <w:szCs w:val="32"/>
        </w:rPr>
        <w:t>Exclude manually added approvers from amended requisitions</w:t>
      </w:r>
    </w:p>
    <w:p w14:paraId="42E3C5DC" w14:textId="77777777" w:rsidR="00E01D6B" w:rsidRDefault="00000000">
      <w:pPr>
        <w:spacing w:after="240"/>
        <w:jc w:val="center"/>
      </w:pPr>
      <w:r>
        <w:rPr>
          <w:b/>
          <w:bCs/>
        </w:rPr>
        <w:t>Application.Purchasing.ExcludeManuallyAddedApproversFromAmendedRequisitions</w:t>
      </w:r>
    </w:p>
    <w:p w14:paraId="372A52E1" w14:textId="77777777" w:rsidR="00E01D6B" w:rsidRDefault="00000000">
      <w:pPr>
        <w:spacing w:after="300"/>
        <w:jc w:val="center"/>
      </w:pPr>
      <w:r>
        <w:rPr>
          <w:i/>
          <w:iCs/>
        </w:rPr>
        <w:t xml:space="preserve">Current value: </w:t>
      </w:r>
      <w:r>
        <w:rPr>
          <w:b/>
          <w:bCs/>
          <w:color w:val="8B0000"/>
        </w:rPr>
        <w:t>DISABLED</w:t>
      </w:r>
    </w:p>
    <w:p w14:paraId="6DBA3FED" w14:textId="77777777" w:rsidR="00E01D6B" w:rsidRDefault="00000000">
      <w:pPr>
        <w:spacing w:after="300"/>
      </w:pPr>
      <w:r>
        <w:rPr>
          <w:b/>
          <w:bCs/>
        </w:rPr>
        <w:t>Description:</w:t>
      </w:r>
      <w:r>
        <w:rPr>
          <w:b/>
          <w:bCs/>
        </w:rPr>
        <w:tab/>
      </w:r>
      <w:r>
        <w:t>Specifies whether approvers added manually to the approval flow of a requisition must be excluded from the approval flow of its revised version when an amendment is merged. If set to Yes, the buying solution does not include manually added approvers from the previous version of a requisition to the approval flow of the revised version of the requisition that is created automatically when an amendment is merged. If set to No, the buying solution includes manually added approvers from the previous version of a requisition to the approval flow of the revised version of the requisition when an amendment is merged. Note: This parameter is effective only if the Application.Purchasing.AllowSimultaneousAmendmentsOnRequisitions parameter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5BEA8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335E2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6B0167F" w14:textId="77777777" w:rsidR="00E01D6B" w:rsidRDefault="00000000">
            <w:r>
              <w:rPr>
                <w:b/>
                <w:bCs/>
              </w:rPr>
              <w:t>Value</w:t>
            </w:r>
          </w:p>
        </w:tc>
      </w:tr>
      <w:tr w:rsidR="00E01D6B" w14:paraId="6F0A1812" w14:textId="77777777">
        <w:tblPrEx>
          <w:tblCellMar>
            <w:top w:w="0" w:type="dxa"/>
            <w:bottom w:w="0" w:type="dxa"/>
          </w:tblCellMar>
        </w:tblPrEx>
        <w:tc>
          <w:tcPr>
            <w:tcW w:w="0" w:type="auto"/>
            <w:tcMar>
              <w:top w:w="100" w:type="dxa"/>
              <w:left w:w="100" w:type="dxa"/>
              <w:bottom w:w="100" w:type="dxa"/>
              <w:right w:w="100" w:type="dxa"/>
            </w:tcMar>
          </w:tcPr>
          <w:p w14:paraId="2D419942" w14:textId="77777777" w:rsidR="00E01D6B" w:rsidRDefault="00000000">
            <w:r>
              <w:t>Parameter Type</w:t>
            </w:r>
          </w:p>
        </w:tc>
        <w:tc>
          <w:tcPr>
            <w:tcW w:w="0" w:type="auto"/>
            <w:tcMar>
              <w:top w:w="100" w:type="dxa"/>
              <w:left w:w="100" w:type="dxa"/>
              <w:bottom w:w="100" w:type="dxa"/>
              <w:right w:w="100" w:type="dxa"/>
            </w:tcMar>
          </w:tcPr>
          <w:p w14:paraId="48A14CBF" w14:textId="77777777" w:rsidR="00E01D6B" w:rsidRDefault="00000000">
            <w:r>
              <w:t>java.lang.Boolean</w:t>
            </w:r>
          </w:p>
        </w:tc>
      </w:tr>
      <w:tr w:rsidR="00E01D6B" w14:paraId="1616DD84" w14:textId="77777777">
        <w:tblPrEx>
          <w:tblCellMar>
            <w:top w:w="0" w:type="dxa"/>
            <w:bottom w:w="0" w:type="dxa"/>
          </w:tblCellMar>
        </w:tblPrEx>
        <w:tc>
          <w:tcPr>
            <w:tcW w:w="0" w:type="auto"/>
            <w:tcMar>
              <w:top w:w="100" w:type="dxa"/>
              <w:left w:w="100" w:type="dxa"/>
              <w:bottom w:w="100" w:type="dxa"/>
              <w:right w:w="100" w:type="dxa"/>
            </w:tcMar>
          </w:tcPr>
          <w:p w14:paraId="714A5ED3" w14:textId="77777777" w:rsidR="00E01D6B" w:rsidRDefault="00000000">
            <w:r>
              <w:t>Is Default</w:t>
            </w:r>
          </w:p>
        </w:tc>
        <w:tc>
          <w:tcPr>
            <w:tcW w:w="0" w:type="auto"/>
            <w:tcMar>
              <w:top w:w="100" w:type="dxa"/>
              <w:left w:w="100" w:type="dxa"/>
              <w:bottom w:w="100" w:type="dxa"/>
              <w:right w:w="100" w:type="dxa"/>
            </w:tcMar>
          </w:tcPr>
          <w:p w14:paraId="4D24C142" w14:textId="77777777" w:rsidR="00E01D6B" w:rsidRDefault="00000000">
            <w:r>
              <w:t>No</w:t>
            </w:r>
          </w:p>
        </w:tc>
      </w:tr>
      <w:tr w:rsidR="00E01D6B" w14:paraId="3C9110FB" w14:textId="77777777">
        <w:tblPrEx>
          <w:tblCellMar>
            <w:top w:w="0" w:type="dxa"/>
            <w:bottom w:w="0" w:type="dxa"/>
          </w:tblCellMar>
        </w:tblPrEx>
        <w:tc>
          <w:tcPr>
            <w:tcW w:w="0" w:type="auto"/>
            <w:tcMar>
              <w:top w:w="100" w:type="dxa"/>
              <w:left w:w="100" w:type="dxa"/>
              <w:bottom w:w="100" w:type="dxa"/>
              <w:right w:w="100" w:type="dxa"/>
            </w:tcMar>
          </w:tcPr>
          <w:p w14:paraId="063CD0F2" w14:textId="77777777" w:rsidR="00E01D6B" w:rsidRDefault="00000000">
            <w:r>
              <w:t>Default Value</w:t>
            </w:r>
          </w:p>
        </w:tc>
        <w:tc>
          <w:tcPr>
            <w:tcW w:w="0" w:type="auto"/>
            <w:tcMar>
              <w:top w:w="100" w:type="dxa"/>
              <w:left w:w="100" w:type="dxa"/>
              <w:bottom w:w="100" w:type="dxa"/>
              <w:right w:w="100" w:type="dxa"/>
            </w:tcMar>
          </w:tcPr>
          <w:p w14:paraId="66288C09" w14:textId="77777777" w:rsidR="00E01D6B" w:rsidRDefault="00000000">
            <w:r>
              <w:t>No</w:t>
            </w:r>
          </w:p>
        </w:tc>
      </w:tr>
      <w:tr w:rsidR="00E01D6B" w14:paraId="6F583C37" w14:textId="77777777">
        <w:tblPrEx>
          <w:tblCellMar>
            <w:top w:w="0" w:type="dxa"/>
            <w:bottom w:w="0" w:type="dxa"/>
          </w:tblCellMar>
        </w:tblPrEx>
        <w:tc>
          <w:tcPr>
            <w:tcW w:w="0" w:type="auto"/>
            <w:tcMar>
              <w:top w:w="100" w:type="dxa"/>
              <w:left w:w="100" w:type="dxa"/>
              <w:bottom w:w="100" w:type="dxa"/>
              <w:right w:w="100" w:type="dxa"/>
            </w:tcMar>
          </w:tcPr>
          <w:p w14:paraId="2445539D" w14:textId="77777777" w:rsidR="00E01D6B" w:rsidRDefault="00000000">
            <w:r>
              <w:t>Is Customer Editable</w:t>
            </w:r>
          </w:p>
        </w:tc>
        <w:tc>
          <w:tcPr>
            <w:tcW w:w="0" w:type="auto"/>
            <w:tcMar>
              <w:top w:w="100" w:type="dxa"/>
              <w:left w:w="100" w:type="dxa"/>
              <w:bottom w:w="100" w:type="dxa"/>
              <w:right w:w="100" w:type="dxa"/>
            </w:tcMar>
          </w:tcPr>
          <w:p w14:paraId="12A56D21" w14:textId="77777777" w:rsidR="00E01D6B" w:rsidRDefault="00000000">
            <w:r>
              <w:t>Yes</w:t>
            </w:r>
          </w:p>
        </w:tc>
      </w:tr>
      <w:tr w:rsidR="00E01D6B" w14:paraId="20D705D8" w14:textId="77777777">
        <w:tblPrEx>
          <w:tblCellMar>
            <w:top w:w="0" w:type="dxa"/>
            <w:bottom w:w="0" w:type="dxa"/>
          </w:tblCellMar>
        </w:tblPrEx>
        <w:tc>
          <w:tcPr>
            <w:tcW w:w="0" w:type="auto"/>
            <w:tcMar>
              <w:top w:w="100" w:type="dxa"/>
              <w:left w:w="100" w:type="dxa"/>
              <w:bottom w:w="100" w:type="dxa"/>
              <w:right w:w="100" w:type="dxa"/>
            </w:tcMar>
          </w:tcPr>
          <w:p w14:paraId="270AF0C9" w14:textId="77777777" w:rsidR="00E01D6B" w:rsidRDefault="00000000">
            <w:r>
              <w:t>Parameter Value</w:t>
            </w:r>
          </w:p>
        </w:tc>
        <w:tc>
          <w:tcPr>
            <w:tcW w:w="0" w:type="auto"/>
            <w:tcMar>
              <w:top w:w="100" w:type="dxa"/>
              <w:left w:w="100" w:type="dxa"/>
              <w:bottom w:w="100" w:type="dxa"/>
              <w:right w:w="100" w:type="dxa"/>
            </w:tcMar>
          </w:tcPr>
          <w:p w14:paraId="69C40A96" w14:textId="77777777" w:rsidR="00E01D6B" w:rsidRDefault="00000000">
            <w:r>
              <w:t>No</w:t>
            </w:r>
          </w:p>
        </w:tc>
      </w:tr>
    </w:tbl>
    <w:p w14:paraId="7407F1C7" w14:textId="77777777" w:rsidR="00E01D6B" w:rsidRDefault="00000000">
      <w:pPr>
        <w:spacing w:before="300"/>
      </w:pPr>
      <w:r>
        <w:rPr>
          <w:b/>
          <w:bCs/>
        </w:rPr>
        <w:t xml:space="preserve">Note: </w:t>
      </w:r>
      <w:r>
        <w:t>Specifies whether approvers added manually to the approval flow of a requisition must be excluded from the approval flow of its revised version when an amendment is merged. If set to Yes, the buying solution does not include manually added approvers from the previous version of a requisition to the approval flow of the revised version of the requisition that is created automatically when an amendm</w:t>
      </w:r>
    </w:p>
    <w:p w14:paraId="6FD355FA" w14:textId="77777777" w:rsidR="00E01D6B" w:rsidRDefault="00E01D6B">
      <w:pPr>
        <w:pageBreakBefore/>
      </w:pPr>
    </w:p>
    <w:p w14:paraId="19964D3C" w14:textId="77777777" w:rsidR="00E01D6B" w:rsidRDefault="00000000">
      <w:pPr>
        <w:pStyle w:val="Heading2"/>
        <w:spacing w:after="200"/>
        <w:jc w:val="center"/>
      </w:pPr>
      <w:r>
        <w:rPr>
          <w:b/>
          <w:bCs/>
          <w:sz w:val="32"/>
          <w:szCs w:val="32"/>
        </w:rPr>
        <w:t>Retain manually selected contract during collaboration when adding a non-catalog service item</w:t>
      </w:r>
    </w:p>
    <w:p w14:paraId="361DC28D" w14:textId="77777777" w:rsidR="00E01D6B" w:rsidRDefault="00000000">
      <w:pPr>
        <w:spacing w:after="240"/>
        <w:jc w:val="center"/>
      </w:pPr>
      <w:r>
        <w:rPr>
          <w:b/>
          <w:bCs/>
        </w:rPr>
        <w:t>Application.Contract.RetainSelectedContractForAdHocServiceItemDuringCollaboration</w:t>
      </w:r>
    </w:p>
    <w:p w14:paraId="2EBD6734" w14:textId="77777777" w:rsidR="00E01D6B" w:rsidRDefault="00000000">
      <w:pPr>
        <w:spacing w:after="300"/>
        <w:jc w:val="center"/>
      </w:pPr>
      <w:r>
        <w:rPr>
          <w:i/>
          <w:iCs/>
        </w:rPr>
        <w:t xml:space="preserve">Current value: </w:t>
      </w:r>
      <w:r>
        <w:rPr>
          <w:b/>
          <w:bCs/>
          <w:color w:val="8B0000"/>
        </w:rPr>
        <w:t>DISABLED</w:t>
      </w:r>
    </w:p>
    <w:p w14:paraId="332CF069" w14:textId="77777777" w:rsidR="00E01D6B" w:rsidRDefault="00000000">
      <w:pPr>
        <w:spacing w:after="300"/>
      </w:pPr>
      <w:r>
        <w:rPr>
          <w:b/>
          <w:bCs/>
        </w:rPr>
        <w:t>Description:</w:t>
      </w:r>
      <w:r>
        <w:rPr>
          <w:b/>
          <w:bCs/>
        </w:rPr>
        <w:tab/>
      </w:r>
      <w:r>
        <w:t>This parameter specifies whether the manually selected contract when adding a non-catalog service item to a requisition, is retained when the user chooses to collaborate with the supplier. When set to Yes, the contract selected manually when adding a non-catalog service item to a requisition is retained when the users chooses to collaborate with the supplier. However, the selected contract details will not be retained if the user invites additional suppliers for collaboration.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DEAD7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0FC0A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5F0F67" w14:textId="77777777" w:rsidR="00E01D6B" w:rsidRDefault="00000000">
            <w:r>
              <w:rPr>
                <w:b/>
                <w:bCs/>
              </w:rPr>
              <w:t>Value</w:t>
            </w:r>
          </w:p>
        </w:tc>
      </w:tr>
      <w:tr w:rsidR="00E01D6B" w14:paraId="0046C0F3" w14:textId="77777777">
        <w:tblPrEx>
          <w:tblCellMar>
            <w:top w:w="0" w:type="dxa"/>
            <w:bottom w:w="0" w:type="dxa"/>
          </w:tblCellMar>
        </w:tblPrEx>
        <w:tc>
          <w:tcPr>
            <w:tcW w:w="0" w:type="auto"/>
            <w:tcMar>
              <w:top w:w="100" w:type="dxa"/>
              <w:left w:w="100" w:type="dxa"/>
              <w:bottom w:w="100" w:type="dxa"/>
              <w:right w:w="100" w:type="dxa"/>
            </w:tcMar>
          </w:tcPr>
          <w:p w14:paraId="13B2BB21" w14:textId="77777777" w:rsidR="00E01D6B" w:rsidRDefault="00000000">
            <w:r>
              <w:t>Parameter Type</w:t>
            </w:r>
          </w:p>
        </w:tc>
        <w:tc>
          <w:tcPr>
            <w:tcW w:w="0" w:type="auto"/>
            <w:tcMar>
              <w:top w:w="100" w:type="dxa"/>
              <w:left w:w="100" w:type="dxa"/>
              <w:bottom w:w="100" w:type="dxa"/>
              <w:right w:w="100" w:type="dxa"/>
            </w:tcMar>
          </w:tcPr>
          <w:p w14:paraId="4AC19A3C" w14:textId="77777777" w:rsidR="00E01D6B" w:rsidRDefault="00000000">
            <w:r>
              <w:t>java.lang.Boolean</w:t>
            </w:r>
          </w:p>
        </w:tc>
      </w:tr>
      <w:tr w:rsidR="00E01D6B" w14:paraId="7BDB3AA5" w14:textId="77777777">
        <w:tblPrEx>
          <w:tblCellMar>
            <w:top w:w="0" w:type="dxa"/>
            <w:bottom w:w="0" w:type="dxa"/>
          </w:tblCellMar>
        </w:tblPrEx>
        <w:tc>
          <w:tcPr>
            <w:tcW w:w="0" w:type="auto"/>
            <w:tcMar>
              <w:top w:w="100" w:type="dxa"/>
              <w:left w:w="100" w:type="dxa"/>
              <w:bottom w:w="100" w:type="dxa"/>
              <w:right w:w="100" w:type="dxa"/>
            </w:tcMar>
          </w:tcPr>
          <w:p w14:paraId="3564D2E4" w14:textId="77777777" w:rsidR="00E01D6B" w:rsidRDefault="00000000">
            <w:r>
              <w:t>Is Default</w:t>
            </w:r>
          </w:p>
        </w:tc>
        <w:tc>
          <w:tcPr>
            <w:tcW w:w="0" w:type="auto"/>
            <w:tcMar>
              <w:top w:w="100" w:type="dxa"/>
              <w:left w:w="100" w:type="dxa"/>
              <w:bottom w:w="100" w:type="dxa"/>
              <w:right w:w="100" w:type="dxa"/>
            </w:tcMar>
          </w:tcPr>
          <w:p w14:paraId="77FB3989" w14:textId="77777777" w:rsidR="00E01D6B" w:rsidRDefault="00000000">
            <w:r>
              <w:t>No</w:t>
            </w:r>
          </w:p>
        </w:tc>
      </w:tr>
      <w:tr w:rsidR="00E01D6B" w14:paraId="10181E0D" w14:textId="77777777">
        <w:tblPrEx>
          <w:tblCellMar>
            <w:top w:w="0" w:type="dxa"/>
            <w:bottom w:w="0" w:type="dxa"/>
          </w:tblCellMar>
        </w:tblPrEx>
        <w:tc>
          <w:tcPr>
            <w:tcW w:w="0" w:type="auto"/>
            <w:tcMar>
              <w:top w:w="100" w:type="dxa"/>
              <w:left w:w="100" w:type="dxa"/>
              <w:bottom w:w="100" w:type="dxa"/>
              <w:right w:w="100" w:type="dxa"/>
            </w:tcMar>
          </w:tcPr>
          <w:p w14:paraId="2465D224" w14:textId="77777777" w:rsidR="00E01D6B" w:rsidRDefault="00000000">
            <w:r>
              <w:t>Default Value</w:t>
            </w:r>
          </w:p>
        </w:tc>
        <w:tc>
          <w:tcPr>
            <w:tcW w:w="0" w:type="auto"/>
            <w:tcMar>
              <w:top w:w="100" w:type="dxa"/>
              <w:left w:w="100" w:type="dxa"/>
              <w:bottom w:w="100" w:type="dxa"/>
              <w:right w:w="100" w:type="dxa"/>
            </w:tcMar>
          </w:tcPr>
          <w:p w14:paraId="713B6ED7" w14:textId="77777777" w:rsidR="00E01D6B" w:rsidRDefault="00000000">
            <w:r>
              <w:t>No</w:t>
            </w:r>
          </w:p>
        </w:tc>
      </w:tr>
      <w:tr w:rsidR="00E01D6B" w14:paraId="7ACDB2EC" w14:textId="77777777">
        <w:tblPrEx>
          <w:tblCellMar>
            <w:top w:w="0" w:type="dxa"/>
            <w:bottom w:w="0" w:type="dxa"/>
          </w:tblCellMar>
        </w:tblPrEx>
        <w:tc>
          <w:tcPr>
            <w:tcW w:w="0" w:type="auto"/>
            <w:tcMar>
              <w:top w:w="100" w:type="dxa"/>
              <w:left w:w="100" w:type="dxa"/>
              <w:bottom w:w="100" w:type="dxa"/>
              <w:right w:w="100" w:type="dxa"/>
            </w:tcMar>
          </w:tcPr>
          <w:p w14:paraId="08459A97" w14:textId="77777777" w:rsidR="00E01D6B" w:rsidRDefault="00000000">
            <w:r>
              <w:t>Is Customer Editable</w:t>
            </w:r>
          </w:p>
        </w:tc>
        <w:tc>
          <w:tcPr>
            <w:tcW w:w="0" w:type="auto"/>
            <w:tcMar>
              <w:top w:w="100" w:type="dxa"/>
              <w:left w:w="100" w:type="dxa"/>
              <w:bottom w:w="100" w:type="dxa"/>
              <w:right w:w="100" w:type="dxa"/>
            </w:tcMar>
          </w:tcPr>
          <w:p w14:paraId="7148395E" w14:textId="77777777" w:rsidR="00E01D6B" w:rsidRDefault="00000000">
            <w:r>
              <w:t>No</w:t>
            </w:r>
          </w:p>
        </w:tc>
      </w:tr>
      <w:tr w:rsidR="00E01D6B" w14:paraId="1159AC05" w14:textId="77777777">
        <w:tblPrEx>
          <w:tblCellMar>
            <w:top w:w="0" w:type="dxa"/>
            <w:bottom w:w="0" w:type="dxa"/>
          </w:tblCellMar>
        </w:tblPrEx>
        <w:tc>
          <w:tcPr>
            <w:tcW w:w="0" w:type="auto"/>
            <w:tcMar>
              <w:top w:w="100" w:type="dxa"/>
              <w:left w:w="100" w:type="dxa"/>
              <w:bottom w:w="100" w:type="dxa"/>
              <w:right w:w="100" w:type="dxa"/>
            </w:tcMar>
          </w:tcPr>
          <w:p w14:paraId="4055F79A" w14:textId="77777777" w:rsidR="00E01D6B" w:rsidRDefault="00000000">
            <w:r>
              <w:t>Parameter Value</w:t>
            </w:r>
          </w:p>
        </w:tc>
        <w:tc>
          <w:tcPr>
            <w:tcW w:w="0" w:type="auto"/>
            <w:tcMar>
              <w:top w:w="100" w:type="dxa"/>
              <w:left w:w="100" w:type="dxa"/>
              <w:bottom w:w="100" w:type="dxa"/>
              <w:right w:w="100" w:type="dxa"/>
            </w:tcMar>
          </w:tcPr>
          <w:p w14:paraId="3D08B021" w14:textId="77777777" w:rsidR="00E01D6B" w:rsidRDefault="00000000">
            <w:r>
              <w:t>No</w:t>
            </w:r>
          </w:p>
        </w:tc>
      </w:tr>
    </w:tbl>
    <w:p w14:paraId="382900FA" w14:textId="77777777" w:rsidR="00E01D6B" w:rsidRDefault="00000000">
      <w:pPr>
        <w:spacing w:before="300"/>
      </w:pPr>
      <w:r>
        <w:rPr>
          <w:b/>
          <w:bCs/>
        </w:rPr>
        <w:t xml:space="preserve">Note: </w:t>
      </w:r>
      <w:r>
        <w:t>This parameter specifies whether the manually selected contract when adding a non-catalog service item to a requisition, is retained when the user chooses to collaborate with the supplier. When set to Yes, the contract selected manually when adding a non-catalog service item to a requisition is retained when the users chooses to collaborate with the supplier. However, the selected contract details</w:t>
      </w:r>
    </w:p>
    <w:p w14:paraId="18174366" w14:textId="77777777" w:rsidR="00E01D6B" w:rsidRDefault="00E01D6B">
      <w:pPr>
        <w:pageBreakBefore/>
      </w:pPr>
    </w:p>
    <w:p w14:paraId="4F816BF5" w14:textId="77777777" w:rsidR="00E01D6B" w:rsidRDefault="00000000">
      <w:pPr>
        <w:pStyle w:val="Heading2"/>
        <w:spacing w:after="200"/>
        <w:jc w:val="center"/>
      </w:pPr>
      <w:r>
        <w:rPr>
          <w:b/>
          <w:bCs/>
          <w:sz w:val="32"/>
          <w:szCs w:val="32"/>
        </w:rPr>
        <w:t>Enable mutual TLS authentication for outbound OData calls in the 2NV and 3EN integration scenarios</w:t>
      </w:r>
    </w:p>
    <w:p w14:paraId="33176FEB" w14:textId="77777777" w:rsidR="00E01D6B" w:rsidRDefault="00000000">
      <w:pPr>
        <w:spacing w:after="240"/>
        <w:jc w:val="center"/>
      </w:pPr>
      <w:r>
        <w:rPr>
          <w:b/>
          <w:bCs/>
        </w:rPr>
        <w:t>Application.Purchasing.S4Hana.EnableMTLSForOutboundODataCallIn2NVAnd3ENIntegrationScenarios</w:t>
      </w:r>
    </w:p>
    <w:p w14:paraId="252D6303" w14:textId="77777777" w:rsidR="00E01D6B" w:rsidRDefault="00000000">
      <w:pPr>
        <w:spacing w:after="300"/>
        <w:jc w:val="center"/>
      </w:pPr>
      <w:r>
        <w:rPr>
          <w:i/>
          <w:iCs/>
        </w:rPr>
        <w:t xml:space="preserve">Current value: </w:t>
      </w:r>
      <w:r>
        <w:rPr>
          <w:b/>
          <w:bCs/>
          <w:color w:val="8B0000"/>
        </w:rPr>
        <w:t>DISABLED</w:t>
      </w:r>
    </w:p>
    <w:p w14:paraId="593C3F5B" w14:textId="77777777" w:rsidR="00E01D6B" w:rsidRDefault="00000000">
      <w:pPr>
        <w:spacing w:after="300"/>
      </w:pPr>
      <w:r>
        <w:rPr>
          <w:b/>
          <w:bCs/>
        </w:rPr>
        <w:t>Description:</w:t>
      </w:r>
      <w:r>
        <w:rPr>
          <w:b/>
          <w:bCs/>
        </w:rPr>
        <w:tab/>
      </w:r>
      <w:r>
        <w:t>Enables mutual authentication during TLS handshake for outbound OData calls in the 2NV and 3EN integration scenarios. When set to Yes, mutual authentication will be enabled. When set to No, basic authentication will be used.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56762E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577B0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175D68" w14:textId="77777777" w:rsidR="00E01D6B" w:rsidRDefault="00000000">
            <w:r>
              <w:rPr>
                <w:b/>
                <w:bCs/>
              </w:rPr>
              <w:t>Value</w:t>
            </w:r>
          </w:p>
        </w:tc>
      </w:tr>
      <w:tr w:rsidR="00E01D6B" w14:paraId="66E1AAF4" w14:textId="77777777">
        <w:tblPrEx>
          <w:tblCellMar>
            <w:top w:w="0" w:type="dxa"/>
            <w:bottom w:w="0" w:type="dxa"/>
          </w:tblCellMar>
        </w:tblPrEx>
        <w:tc>
          <w:tcPr>
            <w:tcW w:w="0" w:type="auto"/>
            <w:tcMar>
              <w:top w:w="100" w:type="dxa"/>
              <w:left w:w="100" w:type="dxa"/>
              <w:bottom w:w="100" w:type="dxa"/>
              <w:right w:w="100" w:type="dxa"/>
            </w:tcMar>
          </w:tcPr>
          <w:p w14:paraId="6A493491" w14:textId="77777777" w:rsidR="00E01D6B" w:rsidRDefault="00000000">
            <w:r>
              <w:t>Parameter Type</w:t>
            </w:r>
          </w:p>
        </w:tc>
        <w:tc>
          <w:tcPr>
            <w:tcW w:w="0" w:type="auto"/>
            <w:tcMar>
              <w:top w:w="100" w:type="dxa"/>
              <w:left w:w="100" w:type="dxa"/>
              <w:bottom w:w="100" w:type="dxa"/>
              <w:right w:w="100" w:type="dxa"/>
            </w:tcMar>
          </w:tcPr>
          <w:p w14:paraId="15728EEC" w14:textId="77777777" w:rsidR="00E01D6B" w:rsidRDefault="00000000">
            <w:r>
              <w:t>java.lang.Boolean</w:t>
            </w:r>
          </w:p>
        </w:tc>
      </w:tr>
      <w:tr w:rsidR="00E01D6B" w14:paraId="21A159DF" w14:textId="77777777">
        <w:tblPrEx>
          <w:tblCellMar>
            <w:top w:w="0" w:type="dxa"/>
            <w:bottom w:w="0" w:type="dxa"/>
          </w:tblCellMar>
        </w:tblPrEx>
        <w:tc>
          <w:tcPr>
            <w:tcW w:w="0" w:type="auto"/>
            <w:tcMar>
              <w:top w:w="100" w:type="dxa"/>
              <w:left w:w="100" w:type="dxa"/>
              <w:bottom w:w="100" w:type="dxa"/>
              <w:right w:w="100" w:type="dxa"/>
            </w:tcMar>
          </w:tcPr>
          <w:p w14:paraId="7A684DD2" w14:textId="77777777" w:rsidR="00E01D6B" w:rsidRDefault="00000000">
            <w:r>
              <w:t>Is Default</w:t>
            </w:r>
          </w:p>
        </w:tc>
        <w:tc>
          <w:tcPr>
            <w:tcW w:w="0" w:type="auto"/>
            <w:tcMar>
              <w:top w:w="100" w:type="dxa"/>
              <w:left w:w="100" w:type="dxa"/>
              <w:bottom w:w="100" w:type="dxa"/>
              <w:right w:w="100" w:type="dxa"/>
            </w:tcMar>
          </w:tcPr>
          <w:p w14:paraId="0E7E62CF" w14:textId="77777777" w:rsidR="00E01D6B" w:rsidRDefault="00000000">
            <w:r>
              <w:t>No</w:t>
            </w:r>
          </w:p>
        </w:tc>
      </w:tr>
      <w:tr w:rsidR="00E01D6B" w14:paraId="04201473" w14:textId="77777777">
        <w:tblPrEx>
          <w:tblCellMar>
            <w:top w:w="0" w:type="dxa"/>
            <w:bottom w:w="0" w:type="dxa"/>
          </w:tblCellMar>
        </w:tblPrEx>
        <w:tc>
          <w:tcPr>
            <w:tcW w:w="0" w:type="auto"/>
            <w:tcMar>
              <w:top w:w="100" w:type="dxa"/>
              <w:left w:w="100" w:type="dxa"/>
              <w:bottom w:w="100" w:type="dxa"/>
              <w:right w:w="100" w:type="dxa"/>
            </w:tcMar>
          </w:tcPr>
          <w:p w14:paraId="46017C1B" w14:textId="77777777" w:rsidR="00E01D6B" w:rsidRDefault="00000000">
            <w:r>
              <w:t>Default Value</w:t>
            </w:r>
          </w:p>
        </w:tc>
        <w:tc>
          <w:tcPr>
            <w:tcW w:w="0" w:type="auto"/>
            <w:tcMar>
              <w:top w:w="100" w:type="dxa"/>
              <w:left w:w="100" w:type="dxa"/>
              <w:bottom w:w="100" w:type="dxa"/>
              <w:right w:w="100" w:type="dxa"/>
            </w:tcMar>
          </w:tcPr>
          <w:p w14:paraId="4202E536" w14:textId="77777777" w:rsidR="00E01D6B" w:rsidRDefault="00000000">
            <w:r>
              <w:t>No</w:t>
            </w:r>
          </w:p>
        </w:tc>
      </w:tr>
      <w:tr w:rsidR="00E01D6B" w14:paraId="7F69B9F7" w14:textId="77777777">
        <w:tblPrEx>
          <w:tblCellMar>
            <w:top w:w="0" w:type="dxa"/>
            <w:bottom w:w="0" w:type="dxa"/>
          </w:tblCellMar>
        </w:tblPrEx>
        <w:tc>
          <w:tcPr>
            <w:tcW w:w="0" w:type="auto"/>
            <w:tcMar>
              <w:top w:w="100" w:type="dxa"/>
              <w:left w:w="100" w:type="dxa"/>
              <w:bottom w:w="100" w:type="dxa"/>
              <w:right w:w="100" w:type="dxa"/>
            </w:tcMar>
          </w:tcPr>
          <w:p w14:paraId="5DBD2C5C" w14:textId="77777777" w:rsidR="00E01D6B" w:rsidRDefault="00000000">
            <w:r>
              <w:t>Is Customer Editable</w:t>
            </w:r>
          </w:p>
        </w:tc>
        <w:tc>
          <w:tcPr>
            <w:tcW w:w="0" w:type="auto"/>
            <w:tcMar>
              <w:top w:w="100" w:type="dxa"/>
              <w:left w:w="100" w:type="dxa"/>
              <w:bottom w:w="100" w:type="dxa"/>
              <w:right w:w="100" w:type="dxa"/>
            </w:tcMar>
          </w:tcPr>
          <w:p w14:paraId="3D5BA22F" w14:textId="77777777" w:rsidR="00E01D6B" w:rsidRDefault="00000000">
            <w:r>
              <w:t>Yes</w:t>
            </w:r>
          </w:p>
        </w:tc>
      </w:tr>
      <w:tr w:rsidR="00E01D6B" w14:paraId="699618C9" w14:textId="77777777">
        <w:tblPrEx>
          <w:tblCellMar>
            <w:top w:w="0" w:type="dxa"/>
            <w:bottom w:w="0" w:type="dxa"/>
          </w:tblCellMar>
        </w:tblPrEx>
        <w:tc>
          <w:tcPr>
            <w:tcW w:w="0" w:type="auto"/>
            <w:tcMar>
              <w:top w:w="100" w:type="dxa"/>
              <w:left w:w="100" w:type="dxa"/>
              <w:bottom w:w="100" w:type="dxa"/>
              <w:right w:w="100" w:type="dxa"/>
            </w:tcMar>
          </w:tcPr>
          <w:p w14:paraId="16103138" w14:textId="77777777" w:rsidR="00E01D6B" w:rsidRDefault="00000000">
            <w:r>
              <w:t>Parameter Value</w:t>
            </w:r>
          </w:p>
        </w:tc>
        <w:tc>
          <w:tcPr>
            <w:tcW w:w="0" w:type="auto"/>
            <w:tcMar>
              <w:top w:w="100" w:type="dxa"/>
              <w:left w:w="100" w:type="dxa"/>
              <w:bottom w:w="100" w:type="dxa"/>
              <w:right w:w="100" w:type="dxa"/>
            </w:tcMar>
          </w:tcPr>
          <w:p w14:paraId="063CE7D2" w14:textId="77777777" w:rsidR="00E01D6B" w:rsidRDefault="00000000">
            <w:r>
              <w:t>No</w:t>
            </w:r>
          </w:p>
        </w:tc>
      </w:tr>
    </w:tbl>
    <w:p w14:paraId="3E41CB62" w14:textId="77777777" w:rsidR="00E01D6B" w:rsidRDefault="00000000">
      <w:pPr>
        <w:spacing w:before="300"/>
      </w:pPr>
      <w:r>
        <w:rPr>
          <w:b/>
          <w:bCs/>
        </w:rPr>
        <w:t xml:space="preserve">Note: </w:t>
      </w:r>
      <w:r>
        <w:t>Enables mutual authentication during TLS handshake for outbound OData calls in the 2NV and 3EN integration scenarios. When set to Yes, mutual authentication will be enabled. When set to No, basic authentication will be used.</w:t>
      </w:r>
    </w:p>
    <w:p w14:paraId="7D244BCF" w14:textId="77777777" w:rsidR="00E01D6B" w:rsidRDefault="00E01D6B">
      <w:pPr>
        <w:pageBreakBefore/>
      </w:pPr>
    </w:p>
    <w:p w14:paraId="747D42E6" w14:textId="77777777" w:rsidR="00E01D6B" w:rsidRDefault="00000000">
      <w:pPr>
        <w:pStyle w:val="Heading2"/>
        <w:spacing w:after="200"/>
        <w:jc w:val="center"/>
      </w:pPr>
      <w:r>
        <w:rPr>
          <w:b/>
          <w:bCs/>
          <w:sz w:val="32"/>
          <w:szCs w:val="32"/>
        </w:rPr>
        <w:t>Enable enhanced logging for service sheets</w:t>
      </w:r>
    </w:p>
    <w:p w14:paraId="047C77C1" w14:textId="77777777" w:rsidR="00E01D6B" w:rsidRDefault="00000000">
      <w:pPr>
        <w:spacing w:after="240"/>
        <w:jc w:val="center"/>
      </w:pPr>
      <w:r>
        <w:rPr>
          <w:b/>
          <w:bCs/>
        </w:rPr>
        <w:t>Application.ServiceSheet.EnableServiceSheetEnhancedLogging</w:t>
      </w:r>
    </w:p>
    <w:p w14:paraId="360AE6E1" w14:textId="77777777" w:rsidR="00E01D6B" w:rsidRDefault="00000000">
      <w:pPr>
        <w:spacing w:after="300"/>
        <w:jc w:val="center"/>
      </w:pPr>
      <w:r>
        <w:rPr>
          <w:i/>
          <w:iCs/>
        </w:rPr>
        <w:t xml:space="preserve">Current value: </w:t>
      </w:r>
      <w:r>
        <w:rPr>
          <w:b/>
          <w:bCs/>
          <w:color w:val="8B0000"/>
        </w:rPr>
        <w:t>DISABLED</w:t>
      </w:r>
    </w:p>
    <w:p w14:paraId="5B480F51" w14:textId="77777777" w:rsidR="00E01D6B" w:rsidRDefault="00000000">
      <w:pPr>
        <w:spacing w:after="300"/>
      </w:pPr>
      <w:r>
        <w:rPr>
          <w:b/>
          <w:bCs/>
        </w:rPr>
        <w:t>Description:</w:t>
      </w:r>
      <w:r>
        <w:rPr>
          <w:b/>
          <w:bCs/>
        </w:rPr>
        <w:tab/>
      </w:r>
      <w:r>
        <w:t>Specifies whether the SAP Ariba buying solution turns on the enhanced logging for the service sheet. If set to Yes, the logging will be turned on. If set to No, the logging is off.</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28D7D7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807E8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81D9CE" w14:textId="77777777" w:rsidR="00E01D6B" w:rsidRDefault="00000000">
            <w:r>
              <w:rPr>
                <w:b/>
                <w:bCs/>
              </w:rPr>
              <w:t>Value</w:t>
            </w:r>
          </w:p>
        </w:tc>
      </w:tr>
      <w:tr w:rsidR="00E01D6B" w14:paraId="32D37C2F" w14:textId="77777777">
        <w:tblPrEx>
          <w:tblCellMar>
            <w:top w:w="0" w:type="dxa"/>
            <w:bottom w:w="0" w:type="dxa"/>
          </w:tblCellMar>
        </w:tblPrEx>
        <w:tc>
          <w:tcPr>
            <w:tcW w:w="0" w:type="auto"/>
            <w:tcMar>
              <w:top w:w="100" w:type="dxa"/>
              <w:left w:w="100" w:type="dxa"/>
              <w:bottom w:w="100" w:type="dxa"/>
              <w:right w:w="100" w:type="dxa"/>
            </w:tcMar>
          </w:tcPr>
          <w:p w14:paraId="29141375" w14:textId="77777777" w:rsidR="00E01D6B" w:rsidRDefault="00000000">
            <w:r>
              <w:t>Parameter Type</w:t>
            </w:r>
          </w:p>
        </w:tc>
        <w:tc>
          <w:tcPr>
            <w:tcW w:w="0" w:type="auto"/>
            <w:tcMar>
              <w:top w:w="100" w:type="dxa"/>
              <w:left w:w="100" w:type="dxa"/>
              <w:bottom w:w="100" w:type="dxa"/>
              <w:right w:w="100" w:type="dxa"/>
            </w:tcMar>
          </w:tcPr>
          <w:p w14:paraId="023B2A54" w14:textId="77777777" w:rsidR="00E01D6B" w:rsidRDefault="00000000">
            <w:r>
              <w:t>java.lang.Boolean</w:t>
            </w:r>
          </w:p>
        </w:tc>
      </w:tr>
      <w:tr w:rsidR="00E01D6B" w14:paraId="2F93C527" w14:textId="77777777">
        <w:tblPrEx>
          <w:tblCellMar>
            <w:top w:w="0" w:type="dxa"/>
            <w:bottom w:w="0" w:type="dxa"/>
          </w:tblCellMar>
        </w:tblPrEx>
        <w:tc>
          <w:tcPr>
            <w:tcW w:w="0" w:type="auto"/>
            <w:tcMar>
              <w:top w:w="100" w:type="dxa"/>
              <w:left w:w="100" w:type="dxa"/>
              <w:bottom w:w="100" w:type="dxa"/>
              <w:right w:w="100" w:type="dxa"/>
            </w:tcMar>
          </w:tcPr>
          <w:p w14:paraId="764FDC3B" w14:textId="77777777" w:rsidR="00E01D6B" w:rsidRDefault="00000000">
            <w:r>
              <w:t>Is Default</w:t>
            </w:r>
          </w:p>
        </w:tc>
        <w:tc>
          <w:tcPr>
            <w:tcW w:w="0" w:type="auto"/>
            <w:tcMar>
              <w:top w:w="100" w:type="dxa"/>
              <w:left w:w="100" w:type="dxa"/>
              <w:bottom w:w="100" w:type="dxa"/>
              <w:right w:w="100" w:type="dxa"/>
            </w:tcMar>
          </w:tcPr>
          <w:p w14:paraId="70C0CD60" w14:textId="77777777" w:rsidR="00E01D6B" w:rsidRDefault="00000000">
            <w:r>
              <w:t>No</w:t>
            </w:r>
          </w:p>
        </w:tc>
      </w:tr>
      <w:tr w:rsidR="00E01D6B" w14:paraId="198AB3D6" w14:textId="77777777">
        <w:tblPrEx>
          <w:tblCellMar>
            <w:top w:w="0" w:type="dxa"/>
            <w:bottom w:w="0" w:type="dxa"/>
          </w:tblCellMar>
        </w:tblPrEx>
        <w:tc>
          <w:tcPr>
            <w:tcW w:w="0" w:type="auto"/>
            <w:tcMar>
              <w:top w:w="100" w:type="dxa"/>
              <w:left w:w="100" w:type="dxa"/>
              <w:bottom w:w="100" w:type="dxa"/>
              <w:right w:w="100" w:type="dxa"/>
            </w:tcMar>
          </w:tcPr>
          <w:p w14:paraId="52FF2496" w14:textId="77777777" w:rsidR="00E01D6B" w:rsidRDefault="00000000">
            <w:r>
              <w:t>Default Value</w:t>
            </w:r>
          </w:p>
        </w:tc>
        <w:tc>
          <w:tcPr>
            <w:tcW w:w="0" w:type="auto"/>
            <w:tcMar>
              <w:top w:w="100" w:type="dxa"/>
              <w:left w:w="100" w:type="dxa"/>
              <w:bottom w:w="100" w:type="dxa"/>
              <w:right w:w="100" w:type="dxa"/>
            </w:tcMar>
          </w:tcPr>
          <w:p w14:paraId="212B69E8" w14:textId="77777777" w:rsidR="00E01D6B" w:rsidRDefault="00000000">
            <w:r>
              <w:t>No</w:t>
            </w:r>
          </w:p>
        </w:tc>
      </w:tr>
      <w:tr w:rsidR="00E01D6B" w14:paraId="641059EA" w14:textId="77777777">
        <w:tblPrEx>
          <w:tblCellMar>
            <w:top w:w="0" w:type="dxa"/>
            <w:bottom w:w="0" w:type="dxa"/>
          </w:tblCellMar>
        </w:tblPrEx>
        <w:tc>
          <w:tcPr>
            <w:tcW w:w="0" w:type="auto"/>
            <w:tcMar>
              <w:top w:w="100" w:type="dxa"/>
              <w:left w:w="100" w:type="dxa"/>
              <w:bottom w:w="100" w:type="dxa"/>
              <w:right w:w="100" w:type="dxa"/>
            </w:tcMar>
          </w:tcPr>
          <w:p w14:paraId="7921E850" w14:textId="77777777" w:rsidR="00E01D6B" w:rsidRDefault="00000000">
            <w:r>
              <w:t>Is Customer Editable</w:t>
            </w:r>
          </w:p>
        </w:tc>
        <w:tc>
          <w:tcPr>
            <w:tcW w:w="0" w:type="auto"/>
            <w:tcMar>
              <w:top w:w="100" w:type="dxa"/>
              <w:left w:w="100" w:type="dxa"/>
              <w:bottom w:w="100" w:type="dxa"/>
              <w:right w:w="100" w:type="dxa"/>
            </w:tcMar>
          </w:tcPr>
          <w:p w14:paraId="24DA4185" w14:textId="77777777" w:rsidR="00E01D6B" w:rsidRDefault="00000000">
            <w:r>
              <w:t>No</w:t>
            </w:r>
          </w:p>
        </w:tc>
      </w:tr>
      <w:tr w:rsidR="00E01D6B" w14:paraId="6AC776F7" w14:textId="77777777">
        <w:tblPrEx>
          <w:tblCellMar>
            <w:top w:w="0" w:type="dxa"/>
            <w:bottom w:w="0" w:type="dxa"/>
          </w:tblCellMar>
        </w:tblPrEx>
        <w:tc>
          <w:tcPr>
            <w:tcW w:w="0" w:type="auto"/>
            <w:tcMar>
              <w:top w:w="100" w:type="dxa"/>
              <w:left w:w="100" w:type="dxa"/>
              <w:bottom w:w="100" w:type="dxa"/>
              <w:right w:w="100" w:type="dxa"/>
            </w:tcMar>
          </w:tcPr>
          <w:p w14:paraId="6256549A" w14:textId="77777777" w:rsidR="00E01D6B" w:rsidRDefault="00000000">
            <w:r>
              <w:t>Parameter Value</w:t>
            </w:r>
          </w:p>
        </w:tc>
        <w:tc>
          <w:tcPr>
            <w:tcW w:w="0" w:type="auto"/>
            <w:tcMar>
              <w:top w:w="100" w:type="dxa"/>
              <w:left w:w="100" w:type="dxa"/>
              <w:bottom w:w="100" w:type="dxa"/>
              <w:right w:w="100" w:type="dxa"/>
            </w:tcMar>
          </w:tcPr>
          <w:p w14:paraId="24F875AF" w14:textId="77777777" w:rsidR="00E01D6B" w:rsidRDefault="00000000">
            <w:r>
              <w:t>No</w:t>
            </w:r>
          </w:p>
        </w:tc>
      </w:tr>
    </w:tbl>
    <w:p w14:paraId="012BCB02" w14:textId="77777777" w:rsidR="00E01D6B" w:rsidRDefault="00000000">
      <w:pPr>
        <w:spacing w:before="300"/>
      </w:pPr>
      <w:r>
        <w:rPr>
          <w:b/>
          <w:bCs/>
        </w:rPr>
        <w:t xml:space="preserve">Note: </w:t>
      </w:r>
      <w:r>
        <w:t>Specifies whether the SAP Ariba buying solution turns on the enhanced logging for the service sheet. If set to Yes, the logging will be turned on. If set to No, the logging is off.</w:t>
      </w:r>
    </w:p>
    <w:p w14:paraId="0817C726" w14:textId="77777777" w:rsidR="00E01D6B" w:rsidRDefault="00E01D6B">
      <w:pPr>
        <w:pageBreakBefore/>
      </w:pPr>
    </w:p>
    <w:p w14:paraId="133FB1DC" w14:textId="77777777" w:rsidR="00E01D6B" w:rsidRDefault="00000000">
      <w:pPr>
        <w:pStyle w:val="Heading2"/>
        <w:spacing w:after="200"/>
        <w:jc w:val="center"/>
      </w:pPr>
      <w:r>
        <w:rPr>
          <w:b/>
          <w:bCs/>
          <w:sz w:val="32"/>
          <w:szCs w:val="32"/>
        </w:rPr>
        <w:t>Exclude attachments when sending approval notification</w:t>
      </w:r>
    </w:p>
    <w:p w14:paraId="0D96F49E" w14:textId="77777777" w:rsidR="00E01D6B" w:rsidRDefault="00000000">
      <w:pPr>
        <w:spacing w:after="240"/>
        <w:jc w:val="center"/>
      </w:pPr>
      <w:r>
        <w:rPr>
          <w:b/>
          <w:bCs/>
        </w:rPr>
        <w:t>Application.Approvable.NotificationPreferences.OfExcludingAttachments</w:t>
      </w:r>
    </w:p>
    <w:p w14:paraId="73330941" w14:textId="77777777" w:rsidR="00E01D6B" w:rsidRDefault="00000000">
      <w:pPr>
        <w:spacing w:after="300"/>
        <w:jc w:val="center"/>
      </w:pPr>
      <w:r>
        <w:rPr>
          <w:i/>
          <w:iCs/>
        </w:rPr>
        <w:t xml:space="preserve">Current value: </w:t>
      </w:r>
      <w:r>
        <w:rPr>
          <w:b/>
          <w:bCs/>
          <w:color w:val="8B0000"/>
        </w:rPr>
        <w:t>DISABLED</w:t>
      </w:r>
    </w:p>
    <w:p w14:paraId="07F6FF7C" w14:textId="77777777" w:rsidR="00E01D6B" w:rsidRDefault="00000000">
      <w:pPr>
        <w:spacing w:after="300"/>
      </w:pPr>
      <w:r>
        <w:rPr>
          <w:b/>
          <w:bCs/>
        </w:rPr>
        <w:t>Description:</w:t>
      </w:r>
      <w:r>
        <w:rPr>
          <w:b/>
          <w:bCs/>
        </w:rPr>
        <w:tab/>
      </w:r>
      <w:r>
        <w:t>This parameter specifies whether to exclude attachments when sending approval notification. If the value is NO, send attachments. If the value is YES,never send attachments.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91C3F7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9B3F37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8FF7A4" w14:textId="77777777" w:rsidR="00E01D6B" w:rsidRDefault="00000000">
            <w:r>
              <w:rPr>
                <w:b/>
                <w:bCs/>
              </w:rPr>
              <w:t>Value</w:t>
            </w:r>
          </w:p>
        </w:tc>
      </w:tr>
      <w:tr w:rsidR="00E01D6B" w14:paraId="1D95862F" w14:textId="77777777">
        <w:tblPrEx>
          <w:tblCellMar>
            <w:top w:w="0" w:type="dxa"/>
            <w:bottom w:w="0" w:type="dxa"/>
          </w:tblCellMar>
        </w:tblPrEx>
        <w:tc>
          <w:tcPr>
            <w:tcW w:w="0" w:type="auto"/>
            <w:tcMar>
              <w:top w:w="100" w:type="dxa"/>
              <w:left w:w="100" w:type="dxa"/>
              <w:bottom w:w="100" w:type="dxa"/>
              <w:right w:w="100" w:type="dxa"/>
            </w:tcMar>
          </w:tcPr>
          <w:p w14:paraId="7BBCBAC8" w14:textId="77777777" w:rsidR="00E01D6B" w:rsidRDefault="00000000">
            <w:r>
              <w:t>Parameter Type</w:t>
            </w:r>
          </w:p>
        </w:tc>
        <w:tc>
          <w:tcPr>
            <w:tcW w:w="0" w:type="auto"/>
            <w:tcMar>
              <w:top w:w="100" w:type="dxa"/>
              <w:left w:w="100" w:type="dxa"/>
              <w:bottom w:w="100" w:type="dxa"/>
              <w:right w:w="100" w:type="dxa"/>
            </w:tcMar>
          </w:tcPr>
          <w:p w14:paraId="12568E15" w14:textId="77777777" w:rsidR="00E01D6B" w:rsidRDefault="00000000">
            <w:r>
              <w:t>java.lang.Boolean</w:t>
            </w:r>
          </w:p>
        </w:tc>
      </w:tr>
      <w:tr w:rsidR="00E01D6B" w14:paraId="77F6FD94" w14:textId="77777777">
        <w:tblPrEx>
          <w:tblCellMar>
            <w:top w:w="0" w:type="dxa"/>
            <w:bottom w:w="0" w:type="dxa"/>
          </w:tblCellMar>
        </w:tblPrEx>
        <w:tc>
          <w:tcPr>
            <w:tcW w:w="0" w:type="auto"/>
            <w:tcMar>
              <w:top w:w="100" w:type="dxa"/>
              <w:left w:w="100" w:type="dxa"/>
              <w:bottom w:w="100" w:type="dxa"/>
              <w:right w:w="100" w:type="dxa"/>
            </w:tcMar>
          </w:tcPr>
          <w:p w14:paraId="0C4988A7" w14:textId="77777777" w:rsidR="00E01D6B" w:rsidRDefault="00000000">
            <w:r>
              <w:t>Is Default</w:t>
            </w:r>
          </w:p>
        </w:tc>
        <w:tc>
          <w:tcPr>
            <w:tcW w:w="0" w:type="auto"/>
            <w:tcMar>
              <w:top w:w="100" w:type="dxa"/>
              <w:left w:w="100" w:type="dxa"/>
              <w:bottom w:w="100" w:type="dxa"/>
              <w:right w:w="100" w:type="dxa"/>
            </w:tcMar>
          </w:tcPr>
          <w:p w14:paraId="7C0C1E65" w14:textId="77777777" w:rsidR="00E01D6B" w:rsidRDefault="00000000">
            <w:r>
              <w:t>No</w:t>
            </w:r>
          </w:p>
        </w:tc>
      </w:tr>
      <w:tr w:rsidR="00E01D6B" w14:paraId="4BB1E153" w14:textId="77777777">
        <w:tblPrEx>
          <w:tblCellMar>
            <w:top w:w="0" w:type="dxa"/>
            <w:bottom w:w="0" w:type="dxa"/>
          </w:tblCellMar>
        </w:tblPrEx>
        <w:tc>
          <w:tcPr>
            <w:tcW w:w="0" w:type="auto"/>
            <w:tcMar>
              <w:top w:w="100" w:type="dxa"/>
              <w:left w:w="100" w:type="dxa"/>
              <w:bottom w:w="100" w:type="dxa"/>
              <w:right w:w="100" w:type="dxa"/>
            </w:tcMar>
          </w:tcPr>
          <w:p w14:paraId="596AFE64" w14:textId="77777777" w:rsidR="00E01D6B" w:rsidRDefault="00000000">
            <w:r>
              <w:t>Default Value</w:t>
            </w:r>
          </w:p>
        </w:tc>
        <w:tc>
          <w:tcPr>
            <w:tcW w:w="0" w:type="auto"/>
            <w:tcMar>
              <w:top w:w="100" w:type="dxa"/>
              <w:left w:w="100" w:type="dxa"/>
              <w:bottom w:w="100" w:type="dxa"/>
              <w:right w:w="100" w:type="dxa"/>
            </w:tcMar>
          </w:tcPr>
          <w:p w14:paraId="78AE2442" w14:textId="77777777" w:rsidR="00E01D6B" w:rsidRDefault="00000000">
            <w:r>
              <w:t>No</w:t>
            </w:r>
          </w:p>
        </w:tc>
      </w:tr>
      <w:tr w:rsidR="00E01D6B" w14:paraId="7F164A6F" w14:textId="77777777">
        <w:tblPrEx>
          <w:tblCellMar>
            <w:top w:w="0" w:type="dxa"/>
            <w:bottom w:w="0" w:type="dxa"/>
          </w:tblCellMar>
        </w:tblPrEx>
        <w:tc>
          <w:tcPr>
            <w:tcW w:w="0" w:type="auto"/>
            <w:tcMar>
              <w:top w:w="100" w:type="dxa"/>
              <w:left w:w="100" w:type="dxa"/>
              <w:bottom w:w="100" w:type="dxa"/>
              <w:right w:w="100" w:type="dxa"/>
            </w:tcMar>
          </w:tcPr>
          <w:p w14:paraId="021E15FB" w14:textId="77777777" w:rsidR="00E01D6B" w:rsidRDefault="00000000">
            <w:r>
              <w:t>Is Customer Editable</w:t>
            </w:r>
          </w:p>
        </w:tc>
        <w:tc>
          <w:tcPr>
            <w:tcW w:w="0" w:type="auto"/>
            <w:tcMar>
              <w:top w:w="100" w:type="dxa"/>
              <w:left w:w="100" w:type="dxa"/>
              <w:bottom w:w="100" w:type="dxa"/>
              <w:right w:w="100" w:type="dxa"/>
            </w:tcMar>
          </w:tcPr>
          <w:p w14:paraId="573DF614" w14:textId="77777777" w:rsidR="00E01D6B" w:rsidRDefault="00000000">
            <w:r>
              <w:t>No</w:t>
            </w:r>
          </w:p>
        </w:tc>
      </w:tr>
      <w:tr w:rsidR="00E01D6B" w14:paraId="6D4717BE" w14:textId="77777777">
        <w:tblPrEx>
          <w:tblCellMar>
            <w:top w:w="0" w:type="dxa"/>
            <w:bottom w:w="0" w:type="dxa"/>
          </w:tblCellMar>
        </w:tblPrEx>
        <w:tc>
          <w:tcPr>
            <w:tcW w:w="0" w:type="auto"/>
            <w:tcMar>
              <w:top w:w="100" w:type="dxa"/>
              <w:left w:w="100" w:type="dxa"/>
              <w:bottom w:w="100" w:type="dxa"/>
              <w:right w:w="100" w:type="dxa"/>
            </w:tcMar>
          </w:tcPr>
          <w:p w14:paraId="15328E1F" w14:textId="77777777" w:rsidR="00E01D6B" w:rsidRDefault="00000000">
            <w:r>
              <w:t>Parameter Value</w:t>
            </w:r>
          </w:p>
        </w:tc>
        <w:tc>
          <w:tcPr>
            <w:tcW w:w="0" w:type="auto"/>
            <w:tcMar>
              <w:top w:w="100" w:type="dxa"/>
              <w:left w:w="100" w:type="dxa"/>
              <w:bottom w:w="100" w:type="dxa"/>
              <w:right w:w="100" w:type="dxa"/>
            </w:tcMar>
          </w:tcPr>
          <w:p w14:paraId="4F82F03C" w14:textId="77777777" w:rsidR="00E01D6B" w:rsidRDefault="00000000">
            <w:r>
              <w:t>No</w:t>
            </w:r>
          </w:p>
        </w:tc>
      </w:tr>
    </w:tbl>
    <w:p w14:paraId="5B66CE15" w14:textId="77777777" w:rsidR="00E01D6B" w:rsidRDefault="00000000">
      <w:pPr>
        <w:spacing w:before="300"/>
      </w:pPr>
      <w:r>
        <w:rPr>
          <w:b/>
          <w:bCs/>
        </w:rPr>
        <w:t xml:space="preserve">Note: </w:t>
      </w:r>
      <w:r>
        <w:t>This parameter specifies whether to exclude attachments when sending approval notification. If the value is NO, send attachments. If the value is YES,never send attachments.</w:t>
      </w:r>
    </w:p>
    <w:p w14:paraId="11FCD16D" w14:textId="77777777" w:rsidR="00E01D6B" w:rsidRDefault="00E01D6B">
      <w:pPr>
        <w:pageBreakBefore/>
      </w:pPr>
    </w:p>
    <w:p w14:paraId="2AFAF540" w14:textId="77777777" w:rsidR="00E01D6B" w:rsidRDefault="00000000">
      <w:pPr>
        <w:pStyle w:val="Heading2"/>
        <w:spacing w:after="200"/>
        <w:jc w:val="center"/>
      </w:pPr>
      <w:r>
        <w:rPr>
          <w:b/>
          <w:bCs/>
          <w:sz w:val="32"/>
          <w:szCs w:val="32"/>
        </w:rPr>
        <w:t>Enable approval for requisitions modified to use contract amount fully</w:t>
      </w:r>
    </w:p>
    <w:p w14:paraId="789F69FE" w14:textId="77777777" w:rsidR="00E01D6B" w:rsidRDefault="00000000">
      <w:pPr>
        <w:spacing w:after="240"/>
        <w:jc w:val="center"/>
      </w:pPr>
      <w:r>
        <w:rPr>
          <w:b/>
          <w:bCs/>
        </w:rPr>
        <w:t>Application.Procure.EnableApprovalForRequisitionsModifiedToUseContractAmountFully</w:t>
      </w:r>
    </w:p>
    <w:p w14:paraId="16B23BFF" w14:textId="77777777" w:rsidR="00E01D6B" w:rsidRDefault="00000000">
      <w:pPr>
        <w:spacing w:after="300"/>
        <w:jc w:val="center"/>
      </w:pPr>
      <w:r>
        <w:rPr>
          <w:i/>
          <w:iCs/>
        </w:rPr>
        <w:t xml:space="preserve">Current value: </w:t>
      </w:r>
      <w:r>
        <w:rPr>
          <w:b/>
          <w:bCs/>
          <w:color w:val="8B0000"/>
        </w:rPr>
        <w:t>DISABLED</w:t>
      </w:r>
    </w:p>
    <w:p w14:paraId="4EB46FE4" w14:textId="77777777" w:rsidR="00E01D6B" w:rsidRDefault="00000000">
      <w:pPr>
        <w:spacing w:after="300"/>
      </w:pPr>
      <w:r>
        <w:rPr>
          <w:b/>
          <w:bCs/>
        </w:rPr>
        <w:t>Description:</w:t>
      </w:r>
      <w:r>
        <w:rPr>
          <w:b/>
          <w:bCs/>
        </w:rPr>
        <w:tab/>
      </w:r>
      <w:r>
        <w:t>Determines whether a requisition that is modified to use the contract amount fully can be approved. When set to Yes and if the parameter Application.Contract.MasterAgreement.ReleaseAvailableBalanceState is set to Submitted, a requisition that is modified to use the contract amount fully can be approved. When set to No, the modified requisition cannot be approved.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ED7DEE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3557E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79AC68" w14:textId="77777777" w:rsidR="00E01D6B" w:rsidRDefault="00000000">
            <w:r>
              <w:rPr>
                <w:b/>
                <w:bCs/>
              </w:rPr>
              <w:t>Value</w:t>
            </w:r>
          </w:p>
        </w:tc>
      </w:tr>
      <w:tr w:rsidR="00E01D6B" w14:paraId="77D8CB3B" w14:textId="77777777">
        <w:tblPrEx>
          <w:tblCellMar>
            <w:top w:w="0" w:type="dxa"/>
            <w:bottom w:w="0" w:type="dxa"/>
          </w:tblCellMar>
        </w:tblPrEx>
        <w:tc>
          <w:tcPr>
            <w:tcW w:w="0" w:type="auto"/>
            <w:tcMar>
              <w:top w:w="100" w:type="dxa"/>
              <w:left w:w="100" w:type="dxa"/>
              <w:bottom w:w="100" w:type="dxa"/>
              <w:right w:w="100" w:type="dxa"/>
            </w:tcMar>
          </w:tcPr>
          <w:p w14:paraId="3A8E5A6B" w14:textId="77777777" w:rsidR="00E01D6B" w:rsidRDefault="00000000">
            <w:r>
              <w:t>Parameter Type</w:t>
            </w:r>
          </w:p>
        </w:tc>
        <w:tc>
          <w:tcPr>
            <w:tcW w:w="0" w:type="auto"/>
            <w:tcMar>
              <w:top w:w="100" w:type="dxa"/>
              <w:left w:w="100" w:type="dxa"/>
              <w:bottom w:w="100" w:type="dxa"/>
              <w:right w:w="100" w:type="dxa"/>
            </w:tcMar>
          </w:tcPr>
          <w:p w14:paraId="022F9E4E" w14:textId="77777777" w:rsidR="00E01D6B" w:rsidRDefault="00000000">
            <w:r>
              <w:t>java.lang.Boolean</w:t>
            </w:r>
          </w:p>
        </w:tc>
      </w:tr>
      <w:tr w:rsidR="00E01D6B" w14:paraId="63A018CF" w14:textId="77777777">
        <w:tblPrEx>
          <w:tblCellMar>
            <w:top w:w="0" w:type="dxa"/>
            <w:bottom w:w="0" w:type="dxa"/>
          </w:tblCellMar>
        </w:tblPrEx>
        <w:tc>
          <w:tcPr>
            <w:tcW w:w="0" w:type="auto"/>
            <w:tcMar>
              <w:top w:w="100" w:type="dxa"/>
              <w:left w:w="100" w:type="dxa"/>
              <w:bottom w:w="100" w:type="dxa"/>
              <w:right w:w="100" w:type="dxa"/>
            </w:tcMar>
          </w:tcPr>
          <w:p w14:paraId="52F99FC7" w14:textId="77777777" w:rsidR="00E01D6B" w:rsidRDefault="00000000">
            <w:r>
              <w:t>Is Default</w:t>
            </w:r>
          </w:p>
        </w:tc>
        <w:tc>
          <w:tcPr>
            <w:tcW w:w="0" w:type="auto"/>
            <w:tcMar>
              <w:top w:w="100" w:type="dxa"/>
              <w:left w:w="100" w:type="dxa"/>
              <w:bottom w:w="100" w:type="dxa"/>
              <w:right w:w="100" w:type="dxa"/>
            </w:tcMar>
          </w:tcPr>
          <w:p w14:paraId="4D73841D" w14:textId="77777777" w:rsidR="00E01D6B" w:rsidRDefault="00000000">
            <w:r>
              <w:t>No</w:t>
            </w:r>
          </w:p>
        </w:tc>
      </w:tr>
      <w:tr w:rsidR="00E01D6B" w14:paraId="327446C7" w14:textId="77777777">
        <w:tblPrEx>
          <w:tblCellMar>
            <w:top w:w="0" w:type="dxa"/>
            <w:bottom w:w="0" w:type="dxa"/>
          </w:tblCellMar>
        </w:tblPrEx>
        <w:tc>
          <w:tcPr>
            <w:tcW w:w="0" w:type="auto"/>
            <w:tcMar>
              <w:top w:w="100" w:type="dxa"/>
              <w:left w:w="100" w:type="dxa"/>
              <w:bottom w:w="100" w:type="dxa"/>
              <w:right w:w="100" w:type="dxa"/>
            </w:tcMar>
          </w:tcPr>
          <w:p w14:paraId="0FE4B9F5" w14:textId="77777777" w:rsidR="00E01D6B" w:rsidRDefault="00000000">
            <w:r>
              <w:t>Default Value</w:t>
            </w:r>
          </w:p>
        </w:tc>
        <w:tc>
          <w:tcPr>
            <w:tcW w:w="0" w:type="auto"/>
            <w:tcMar>
              <w:top w:w="100" w:type="dxa"/>
              <w:left w:w="100" w:type="dxa"/>
              <w:bottom w:w="100" w:type="dxa"/>
              <w:right w:w="100" w:type="dxa"/>
            </w:tcMar>
          </w:tcPr>
          <w:p w14:paraId="54BEB00A" w14:textId="77777777" w:rsidR="00E01D6B" w:rsidRDefault="00000000">
            <w:r>
              <w:t>No</w:t>
            </w:r>
          </w:p>
        </w:tc>
      </w:tr>
      <w:tr w:rsidR="00E01D6B" w14:paraId="6FD8EBA9" w14:textId="77777777">
        <w:tblPrEx>
          <w:tblCellMar>
            <w:top w:w="0" w:type="dxa"/>
            <w:bottom w:w="0" w:type="dxa"/>
          </w:tblCellMar>
        </w:tblPrEx>
        <w:tc>
          <w:tcPr>
            <w:tcW w:w="0" w:type="auto"/>
            <w:tcMar>
              <w:top w:w="100" w:type="dxa"/>
              <w:left w:w="100" w:type="dxa"/>
              <w:bottom w:w="100" w:type="dxa"/>
              <w:right w:w="100" w:type="dxa"/>
            </w:tcMar>
          </w:tcPr>
          <w:p w14:paraId="31CBFD49" w14:textId="77777777" w:rsidR="00E01D6B" w:rsidRDefault="00000000">
            <w:r>
              <w:t>Is Customer Editable</w:t>
            </w:r>
          </w:p>
        </w:tc>
        <w:tc>
          <w:tcPr>
            <w:tcW w:w="0" w:type="auto"/>
            <w:tcMar>
              <w:top w:w="100" w:type="dxa"/>
              <w:left w:w="100" w:type="dxa"/>
              <w:bottom w:w="100" w:type="dxa"/>
              <w:right w:w="100" w:type="dxa"/>
            </w:tcMar>
          </w:tcPr>
          <w:p w14:paraId="79C0ADD0" w14:textId="77777777" w:rsidR="00E01D6B" w:rsidRDefault="00000000">
            <w:r>
              <w:t>Yes</w:t>
            </w:r>
          </w:p>
        </w:tc>
      </w:tr>
      <w:tr w:rsidR="00E01D6B" w14:paraId="5DD55F72" w14:textId="77777777">
        <w:tblPrEx>
          <w:tblCellMar>
            <w:top w:w="0" w:type="dxa"/>
            <w:bottom w:w="0" w:type="dxa"/>
          </w:tblCellMar>
        </w:tblPrEx>
        <w:tc>
          <w:tcPr>
            <w:tcW w:w="0" w:type="auto"/>
            <w:tcMar>
              <w:top w:w="100" w:type="dxa"/>
              <w:left w:w="100" w:type="dxa"/>
              <w:bottom w:w="100" w:type="dxa"/>
              <w:right w:w="100" w:type="dxa"/>
            </w:tcMar>
          </w:tcPr>
          <w:p w14:paraId="6FD5B032" w14:textId="77777777" w:rsidR="00E01D6B" w:rsidRDefault="00000000">
            <w:r>
              <w:t>Parameter Value</w:t>
            </w:r>
          </w:p>
        </w:tc>
        <w:tc>
          <w:tcPr>
            <w:tcW w:w="0" w:type="auto"/>
            <w:tcMar>
              <w:top w:w="100" w:type="dxa"/>
              <w:left w:w="100" w:type="dxa"/>
              <w:bottom w:w="100" w:type="dxa"/>
              <w:right w:w="100" w:type="dxa"/>
            </w:tcMar>
          </w:tcPr>
          <w:p w14:paraId="73D56D77" w14:textId="77777777" w:rsidR="00E01D6B" w:rsidRDefault="00000000">
            <w:r>
              <w:t>No</w:t>
            </w:r>
          </w:p>
        </w:tc>
      </w:tr>
    </w:tbl>
    <w:p w14:paraId="5DBB83EF" w14:textId="77777777" w:rsidR="00E01D6B" w:rsidRDefault="00000000">
      <w:pPr>
        <w:spacing w:before="300"/>
      </w:pPr>
      <w:r>
        <w:rPr>
          <w:b/>
          <w:bCs/>
        </w:rPr>
        <w:t xml:space="preserve">Note: </w:t>
      </w:r>
      <w:r>
        <w:t>Determines whether a requisition that is modified to use the contract amount fully can be approved. When set to Yes and if the parameter Application.Contract.MasterAgreement.ReleaseAvailableBalanceState is set to Submitted, a requisition that is modified to use the contract amount fully can be approved. When set to No, the modified requisition cannot be approved.</w:t>
      </w:r>
    </w:p>
    <w:p w14:paraId="7DC15AC3" w14:textId="77777777" w:rsidR="00E01D6B" w:rsidRDefault="00E01D6B">
      <w:pPr>
        <w:pageBreakBefore/>
      </w:pPr>
    </w:p>
    <w:p w14:paraId="7DC3DD1A" w14:textId="77777777" w:rsidR="00E01D6B" w:rsidRDefault="00000000">
      <w:pPr>
        <w:pStyle w:val="Heading2"/>
        <w:spacing w:after="200"/>
        <w:jc w:val="center"/>
      </w:pPr>
      <w:r>
        <w:rPr>
          <w:b/>
          <w:bCs/>
          <w:sz w:val="32"/>
          <w:szCs w:val="32"/>
        </w:rPr>
        <w:t>Configuration Item</w:t>
      </w:r>
    </w:p>
    <w:p w14:paraId="5E062ECC" w14:textId="77777777" w:rsidR="00E01D6B" w:rsidRDefault="00000000">
      <w:pPr>
        <w:spacing w:after="240"/>
        <w:jc w:val="center"/>
      </w:pPr>
      <w:r>
        <w:rPr>
          <w:b/>
          <w:bCs/>
        </w:rPr>
        <w:t>Application.Procure.DefaultAllChildLinesAsServiceItems</w:t>
      </w:r>
    </w:p>
    <w:p w14:paraId="2E3E27CB" w14:textId="77777777" w:rsidR="00E01D6B" w:rsidRDefault="00000000">
      <w:pPr>
        <w:spacing w:after="300"/>
        <w:jc w:val="center"/>
      </w:pPr>
      <w:r>
        <w:rPr>
          <w:i/>
          <w:iCs/>
        </w:rPr>
        <w:t xml:space="preserve">Current value: </w:t>
      </w:r>
      <w:r>
        <w:rPr>
          <w:b/>
          <w:bCs/>
          <w:color w:val="8B0000"/>
        </w:rPr>
        <w:t>DISABLED</w:t>
      </w:r>
    </w:p>
    <w:p w14:paraId="21896EDD" w14:textId="77777777" w:rsidR="00E01D6B" w:rsidRDefault="00000000">
      <w:pPr>
        <w:spacing w:after="300"/>
      </w:pPr>
      <w:r>
        <w:rPr>
          <w:b/>
          <w:bCs/>
        </w:rPr>
        <w:t>Description:</w:t>
      </w:r>
      <w:r>
        <w:rPr>
          <w:b/>
          <w:bCs/>
        </w:rPr>
        <w:tab/>
      </w:r>
      <w:r>
        <w:t>&lt;P&gt;Specifies whether all the child lines of a service parent item marked as service items in service requisitions&lt;/P&gt;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59869D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6EDF2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8732D2A" w14:textId="77777777" w:rsidR="00E01D6B" w:rsidRDefault="00000000">
            <w:r>
              <w:rPr>
                <w:b/>
                <w:bCs/>
              </w:rPr>
              <w:t>Value</w:t>
            </w:r>
          </w:p>
        </w:tc>
      </w:tr>
      <w:tr w:rsidR="00E01D6B" w14:paraId="14C9A358" w14:textId="77777777">
        <w:tblPrEx>
          <w:tblCellMar>
            <w:top w:w="0" w:type="dxa"/>
            <w:bottom w:w="0" w:type="dxa"/>
          </w:tblCellMar>
        </w:tblPrEx>
        <w:tc>
          <w:tcPr>
            <w:tcW w:w="0" w:type="auto"/>
            <w:tcMar>
              <w:top w:w="100" w:type="dxa"/>
              <w:left w:w="100" w:type="dxa"/>
              <w:bottom w:w="100" w:type="dxa"/>
              <w:right w:w="100" w:type="dxa"/>
            </w:tcMar>
          </w:tcPr>
          <w:p w14:paraId="232239AD" w14:textId="77777777" w:rsidR="00E01D6B" w:rsidRDefault="00000000">
            <w:r>
              <w:t>Parameter Type</w:t>
            </w:r>
          </w:p>
        </w:tc>
        <w:tc>
          <w:tcPr>
            <w:tcW w:w="0" w:type="auto"/>
            <w:tcMar>
              <w:top w:w="100" w:type="dxa"/>
              <w:left w:w="100" w:type="dxa"/>
              <w:bottom w:w="100" w:type="dxa"/>
              <w:right w:w="100" w:type="dxa"/>
            </w:tcMar>
          </w:tcPr>
          <w:p w14:paraId="730B5505" w14:textId="77777777" w:rsidR="00E01D6B" w:rsidRDefault="00000000">
            <w:r>
              <w:t>java.lang.Boolean</w:t>
            </w:r>
          </w:p>
        </w:tc>
      </w:tr>
      <w:tr w:rsidR="00E01D6B" w14:paraId="79D2D2C3" w14:textId="77777777">
        <w:tblPrEx>
          <w:tblCellMar>
            <w:top w:w="0" w:type="dxa"/>
            <w:bottom w:w="0" w:type="dxa"/>
          </w:tblCellMar>
        </w:tblPrEx>
        <w:tc>
          <w:tcPr>
            <w:tcW w:w="0" w:type="auto"/>
            <w:tcMar>
              <w:top w:w="100" w:type="dxa"/>
              <w:left w:w="100" w:type="dxa"/>
              <w:bottom w:w="100" w:type="dxa"/>
              <w:right w:w="100" w:type="dxa"/>
            </w:tcMar>
          </w:tcPr>
          <w:p w14:paraId="168C2AA2" w14:textId="77777777" w:rsidR="00E01D6B" w:rsidRDefault="00000000">
            <w:r>
              <w:t>Is Default</w:t>
            </w:r>
          </w:p>
        </w:tc>
        <w:tc>
          <w:tcPr>
            <w:tcW w:w="0" w:type="auto"/>
            <w:tcMar>
              <w:top w:w="100" w:type="dxa"/>
              <w:left w:w="100" w:type="dxa"/>
              <w:bottom w:w="100" w:type="dxa"/>
              <w:right w:w="100" w:type="dxa"/>
            </w:tcMar>
          </w:tcPr>
          <w:p w14:paraId="1A4C3D27" w14:textId="77777777" w:rsidR="00E01D6B" w:rsidRDefault="00000000">
            <w:r>
              <w:t>No</w:t>
            </w:r>
          </w:p>
        </w:tc>
      </w:tr>
      <w:tr w:rsidR="00E01D6B" w14:paraId="22409C56" w14:textId="77777777">
        <w:tblPrEx>
          <w:tblCellMar>
            <w:top w:w="0" w:type="dxa"/>
            <w:bottom w:w="0" w:type="dxa"/>
          </w:tblCellMar>
        </w:tblPrEx>
        <w:tc>
          <w:tcPr>
            <w:tcW w:w="0" w:type="auto"/>
            <w:tcMar>
              <w:top w:w="100" w:type="dxa"/>
              <w:left w:w="100" w:type="dxa"/>
              <w:bottom w:w="100" w:type="dxa"/>
              <w:right w:w="100" w:type="dxa"/>
            </w:tcMar>
          </w:tcPr>
          <w:p w14:paraId="27EC7BA0" w14:textId="77777777" w:rsidR="00E01D6B" w:rsidRDefault="00000000">
            <w:r>
              <w:t>Default Value</w:t>
            </w:r>
          </w:p>
        </w:tc>
        <w:tc>
          <w:tcPr>
            <w:tcW w:w="0" w:type="auto"/>
            <w:tcMar>
              <w:top w:w="100" w:type="dxa"/>
              <w:left w:w="100" w:type="dxa"/>
              <w:bottom w:w="100" w:type="dxa"/>
              <w:right w:w="100" w:type="dxa"/>
            </w:tcMar>
          </w:tcPr>
          <w:p w14:paraId="364F7B79" w14:textId="77777777" w:rsidR="00E01D6B" w:rsidRDefault="00000000">
            <w:r>
              <w:t>No</w:t>
            </w:r>
          </w:p>
        </w:tc>
      </w:tr>
      <w:tr w:rsidR="00E01D6B" w14:paraId="607B7A73" w14:textId="77777777">
        <w:tblPrEx>
          <w:tblCellMar>
            <w:top w:w="0" w:type="dxa"/>
            <w:bottom w:w="0" w:type="dxa"/>
          </w:tblCellMar>
        </w:tblPrEx>
        <w:tc>
          <w:tcPr>
            <w:tcW w:w="0" w:type="auto"/>
            <w:tcMar>
              <w:top w:w="100" w:type="dxa"/>
              <w:left w:w="100" w:type="dxa"/>
              <w:bottom w:w="100" w:type="dxa"/>
              <w:right w:w="100" w:type="dxa"/>
            </w:tcMar>
          </w:tcPr>
          <w:p w14:paraId="23BA5EBE" w14:textId="77777777" w:rsidR="00E01D6B" w:rsidRDefault="00000000">
            <w:r>
              <w:t>Is Customer Editable</w:t>
            </w:r>
          </w:p>
        </w:tc>
        <w:tc>
          <w:tcPr>
            <w:tcW w:w="0" w:type="auto"/>
            <w:tcMar>
              <w:top w:w="100" w:type="dxa"/>
              <w:left w:w="100" w:type="dxa"/>
              <w:bottom w:w="100" w:type="dxa"/>
              <w:right w:w="100" w:type="dxa"/>
            </w:tcMar>
          </w:tcPr>
          <w:p w14:paraId="3FD16E26" w14:textId="77777777" w:rsidR="00E01D6B" w:rsidRDefault="00000000">
            <w:r>
              <w:t>No</w:t>
            </w:r>
          </w:p>
        </w:tc>
      </w:tr>
      <w:tr w:rsidR="00E01D6B" w14:paraId="1040986F" w14:textId="77777777">
        <w:tblPrEx>
          <w:tblCellMar>
            <w:top w:w="0" w:type="dxa"/>
            <w:bottom w:w="0" w:type="dxa"/>
          </w:tblCellMar>
        </w:tblPrEx>
        <w:tc>
          <w:tcPr>
            <w:tcW w:w="0" w:type="auto"/>
            <w:tcMar>
              <w:top w:w="100" w:type="dxa"/>
              <w:left w:w="100" w:type="dxa"/>
              <w:bottom w:w="100" w:type="dxa"/>
              <w:right w:w="100" w:type="dxa"/>
            </w:tcMar>
          </w:tcPr>
          <w:p w14:paraId="7C157506" w14:textId="77777777" w:rsidR="00E01D6B" w:rsidRDefault="00000000">
            <w:r>
              <w:t>Parameter Value</w:t>
            </w:r>
          </w:p>
        </w:tc>
        <w:tc>
          <w:tcPr>
            <w:tcW w:w="0" w:type="auto"/>
            <w:tcMar>
              <w:top w:w="100" w:type="dxa"/>
              <w:left w:w="100" w:type="dxa"/>
              <w:bottom w:w="100" w:type="dxa"/>
              <w:right w:w="100" w:type="dxa"/>
            </w:tcMar>
          </w:tcPr>
          <w:p w14:paraId="5E3772EB" w14:textId="77777777" w:rsidR="00E01D6B" w:rsidRDefault="00000000">
            <w:r>
              <w:t>No</w:t>
            </w:r>
          </w:p>
        </w:tc>
      </w:tr>
    </w:tbl>
    <w:p w14:paraId="1924A5DB" w14:textId="77777777" w:rsidR="00E01D6B" w:rsidRDefault="00000000">
      <w:pPr>
        <w:spacing w:before="300"/>
      </w:pPr>
      <w:r>
        <w:rPr>
          <w:b/>
          <w:bCs/>
        </w:rPr>
        <w:t xml:space="preserve">Note: </w:t>
      </w:r>
      <w:r>
        <w:t xml:space="preserve"> Specifies whether all the child lines of a service parent item marked as service items in service requisitions&lt;/P&gt;</w:t>
      </w:r>
    </w:p>
    <w:p w14:paraId="2DFB79A2" w14:textId="77777777" w:rsidR="00E01D6B" w:rsidRDefault="00E01D6B">
      <w:pPr>
        <w:pageBreakBefore/>
      </w:pPr>
    </w:p>
    <w:p w14:paraId="237602BC" w14:textId="77777777" w:rsidR="00E01D6B" w:rsidRDefault="00000000">
      <w:pPr>
        <w:pStyle w:val="Heading2"/>
        <w:spacing w:after="200"/>
        <w:jc w:val="center"/>
      </w:pPr>
      <w:r>
        <w:rPr>
          <w:b/>
          <w:bCs/>
          <w:sz w:val="32"/>
          <w:szCs w:val="32"/>
        </w:rPr>
        <w:t>Configuration Item</w:t>
      </w:r>
    </w:p>
    <w:p w14:paraId="0153B9B2" w14:textId="77777777" w:rsidR="00E01D6B" w:rsidRDefault="00000000">
      <w:pPr>
        <w:spacing w:after="240"/>
        <w:jc w:val="center"/>
      </w:pPr>
      <w:r>
        <w:rPr>
          <w:b/>
          <w:bCs/>
        </w:rPr>
        <w:t>Application.Messaging.Channels.File.deleteLocalFile</w:t>
      </w:r>
    </w:p>
    <w:p w14:paraId="04079B83" w14:textId="77777777" w:rsidR="00E01D6B" w:rsidRDefault="00000000">
      <w:pPr>
        <w:spacing w:after="300"/>
        <w:jc w:val="center"/>
      </w:pPr>
      <w:r>
        <w:rPr>
          <w:i/>
          <w:iCs/>
        </w:rPr>
        <w:t xml:space="preserve">Current value: </w:t>
      </w:r>
      <w:r>
        <w:rPr>
          <w:b/>
          <w:bCs/>
          <w:color w:val="006400"/>
        </w:rPr>
        <w:t>ENABLED</w:t>
      </w:r>
    </w:p>
    <w:p w14:paraId="32E5ACC2" w14:textId="77777777" w:rsidR="00E01D6B" w:rsidRDefault="00000000">
      <w:pPr>
        <w:spacing w:after="300"/>
      </w:pPr>
      <w:r>
        <w:rPr>
          <w:b/>
          <w:bCs/>
        </w:rPr>
        <w:t>Description:</w:t>
      </w:r>
      <w:r>
        <w:rPr>
          <w:b/>
          <w:bCs/>
        </w:rPr>
        <w:tab/>
      </w:r>
      <w:r>
        <w:t>&lt;P&gt;Specifies whether to delete the local exported file after copying the file to remove directory. Default value is yes.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9C19D1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216E5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D92F4AF" w14:textId="77777777" w:rsidR="00E01D6B" w:rsidRDefault="00000000">
            <w:r>
              <w:rPr>
                <w:b/>
                <w:bCs/>
              </w:rPr>
              <w:t>Value</w:t>
            </w:r>
          </w:p>
        </w:tc>
      </w:tr>
      <w:tr w:rsidR="00E01D6B" w14:paraId="4B57F17C" w14:textId="77777777">
        <w:tblPrEx>
          <w:tblCellMar>
            <w:top w:w="0" w:type="dxa"/>
            <w:bottom w:w="0" w:type="dxa"/>
          </w:tblCellMar>
        </w:tblPrEx>
        <w:tc>
          <w:tcPr>
            <w:tcW w:w="0" w:type="auto"/>
            <w:tcMar>
              <w:top w:w="100" w:type="dxa"/>
              <w:left w:w="100" w:type="dxa"/>
              <w:bottom w:w="100" w:type="dxa"/>
              <w:right w:w="100" w:type="dxa"/>
            </w:tcMar>
          </w:tcPr>
          <w:p w14:paraId="73B3CCA3" w14:textId="77777777" w:rsidR="00E01D6B" w:rsidRDefault="00000000">
            <w:r>
              <w:t>Parameter Type</w:t>
            </w:r>
          </w:p>
        </w:tc>
        <w:tc>
          <w:tcPr>
            <w:tcW w:w="0" w:type="auto"/>
            <w:tcMar>
              <w:top w:w="100" w:type="dxa"/>
              <w:left w:w="100" w:type="dxa"/>
              <w:bottom w:w="100" w:type="dxa"/>
              <w:right w:w="100" w:type="dxa"/>
            </w:tcMar>
          </w:tcPr>
          <w:p w14:paraId="53BE6C92" w14:textId="77777777" w:rsidR="00E01D6B" w:rsidRDefault="00000000">
            <w:r>
              <w:t>java.lang.Boolean</w:t>
            </w:r>
          </w:p>
        </w:tc>
      </w:tr>
      <w:tr w:rsidR="00E01D6B" w14:paraId="21C14766" w14:textId="77777777">
        <w:tblPrEx>
          <w:tblCellMar>
            <w:top w:w="0" w:type="dxa"/>
            <w:bottom w:w="0" w:type="dxa"/>
          </w:tblCellMar>
        </w:tblPrEx>
        <w:tc>
          <w:tcPr>
            <w:tcW w:w="0" w:type="auto"/>
            <w:tcMar>
              <w:top w:w="100" w:type="dxa"/>
              <w:left w:w="100" w:type="dxa"/>
              <w:bottom w:w="100" w:type="dxa"/>
              <w:right w:w="100" w:type="dxa"/>
            </w:tcMar>
          </w:tcPr>
          <w:p w14:paraId="07D7F0BA" w14:textId="77777777" w:rsidR="00E01D6B" w:rsidRDefault="00000000">
            <w:r>
              <w:t>Is Default</w:t>
            </w:r>
          </w:p>
        </w:tc>
        <w:tc>
          <w:tcPr>
            <w:tcW w:w="0" w:type="auto"/>
            <w:tcMar>
              <w:top w:w="100" w:type="dxa"/>
              <w:left w:w="100" w:type="dxa"/>
              <w:bottom w:w="100" w:type="dxa"/>
              <w:right w:w="100" w:type="dxa"/>
            </w:tcMar>
          </w:tcPr>
          <w:p w14:paraId="023AB869" w14:textId="77777777" w:rsidR="00E01D6B" w:rsidRDefault="00000000">
            <w:r>
              <w:t>No</w:t>
            </w:r>
          </w:p>
        </w:tc>
      </w:tr>
      <w:tr w:rsidR="00E01D6B" w14:paraId="74826164" w14:textId="77777777">
        <w:tblPrEx>
          <w:tblCellMar>
            <w:top w:w="0" w:type="dxa"/>
            <w:bottom w:w="0" w:type="dxa"/>
          </w:tblCellMar>
        </w:tblPrEx>
        <w:tc>
          <w:tcPr>
            <w:tcW w:w="0" w:type="auto"/>
            <w:tcMar>
              <w:top w:w="100" w:type="dxa"/>
              <w:left w:w="100" w:type="dxa"/>
              <w:bottom w:w="100" w:type="dxa"/>
              <w:right w:w="100" w:type="dxa"/>
            </w:tcMar>
          </w:tcPr>
          <w:p w14:paraId="0EDCD0D4" w14:textId="77777777" w:rsidR="00E01D6B" w:rsidRDefault="00000000">
            <w:r>
              <w:t>Default Value</w:t>
            </w:r>
          </w:p>
        </w:tc>
        <w:tc>
          <w:tcPr>
            <w:tcW w:w="0" w:type="auto"/>
            <w:tcMar>
              <w:top w:w="100" w:type="dxa"/>
              <w:left w:w="100" w:type="dxa"/>
              <w:bottom w:w="100" w:type="dxa"/>
              <w:right w:w="100" w:type="dxa"/>
            </w:tcMar>
          </w:tcPr>
          <w:p w14:paraId="4844050B" w14:textId="77777777" w:rsidR="00E01D6B" w:rsidRDefault="00000000">
            <w:r>
              <w:t>Yes</w:t>
            </w:r>
          </w:p>
        </w:tc>
      </w:tr>
      <w:tr w:rsidR="00E01D6B" w14:paraId="6D261C76" w14:textId="77777777">
        <w:tblPrEx>
          <w:tblCellMar>
            <w:top w:w="0" w:type="dxa"/>
            <w:bottom w:w="0" w:type="dxa"/>
          </w:tblCellMar>
        </w:tblPrEx>
        <w:tc>
          <w:tcPr>
            <w:tcW w:w="0" w:type="auto"/>
            <w:tcMar>
              <w:top w:w="100" w:type="dxa"/>
              <w:left w:w="100" w:type="dxa"/>
              <w:bottom w:w="100" w:type="dxa"/>
              <w:right w:w="100" w:type="dxa"/>
            </w:tcMar>
          </w:tcPr>
          <w:p w14:paraId="48DF36D5" w14:textId="77777777" w:rsidR="00E01D6B" w:rsidRDefault="00000000">
            <w:r>
              <w:t>Is Customer Editable</w:t>
            </w:r>
          </w:p>
        </w:tc>
        <w:tc>
          <w:tcPr>
            <w:tcW w:w="0" w:type="auto"/>
            <w:tcMar>
              <w:top w:w="100" w:type="dxa"/>
              <w:left w:w="100" w:type="dxa"/>
              <w:bottom w:w="100" w:type="dxa"/>
              <w:right w:w="100" w:type="dxa"/>
            </w:tcMar>
          </w:tcPr>
          <w:p w14:paraId="36476CCF" w14:textId="77777777" w:rsidR="00E01D6B" w:rsidRDefault="00000000">
            <w:r>
              <w:t>No</w:t>
            </w:r>
          </w:p>
        </w:tc>
      </w:tr>
      <w:tr w:rsidR="00E01D6B" w14:paraId="3CF66685" w14:textId="77777777">
        <w:tblPrEx>
          <w:tblCellMar>
            <w:top w:w="0" w:type="dxa"/>
            <w:bottom w:w="0" w:type="dxa"/>
          </w:tblCellMar>
        </w:tblPrEx>
        <w:tc>
          <w:tcPr>
            <w:tcW w:w="0" w:type="auto"/>
            <w:tcMar>
              <w:top w:w="100" w:type="dxa"/>
              <w:left w:w="100" w:type="dxa"/>
              <w:bottom w:w="100" w:type="dxa"/>
              <w:right w:w="100" w:type="dxa"/>
            </w:tcMar>
          </w:tcPr>
          <w:p w14:paraId="6A1EBDD8" w14:textId="77777777" w:rsidR="00E01D6B" w:rsidRDefault="00000000">
            <w:r>
              <w:t>Parameter Value</w:t>
            </w:r>
          </w:p>
        </w:tc>
        <w:tc>
          <w:tcPr>
            <w:tcW w:w="0" w:type="auto"/>
            <w:tcMar>
              <w:top w:w="100" w:type="dxa"/>
              <w:left w:w="100" w:type="dxa"/>
              <w:bottom w:w="100" w:type="dxa"/>
              <w:right w:w="100" w:type="dxa"/>
            </w:tcMar>
          </w:tcPr>
          <w:p w14:paraId="386605B9" w14:textId="77777777" w:rsidR="00E01D6B" w:rsidRDefault="00000000">
            <w:r>
              <w:t>Yes</w:t>
            </w:r>
          </w:p>
        </w:tc>
      </w:tr>
    </w:tbl>
    <w:p w14:paraId="53C7CDC3" w14:textId="77777777" w:rsidR="00E01D6B" w:rsidRDefault="00000000">
      <w:pPr>
        <w:spacing w:before="300"/>
      </w:pPr>
      <w:r>
        <w:rPr>
          <w:b/>
          <w:bCs/>
        </w:rPr>
        <w:t xml:space="preserve">Note: </w:t>
      </w:r>
      <w:r>
        <w:t xml:space="preserve"> Specifies whether to delete the local exported file after copying the file to remove directory. Default value is yes. &lt;/P&gt;</w:t>
      </w:r>
    </w:p>
    <w:p w14:paraId="332D9CB0" w14:textId="77777777" w:rsidR="00E01D6B" w:rsidRDefault="00E01D6B">
      <w:pPr>
        <w:pageBreakBefore/>
      </w:pPr>
    </w:p>
    <w:p w14:paraId="77E0E686" w14:textId="77777777" w:rsidR="00E01D6B" w:rsidRDefault="00000000">
      <w:pPr>
        <w:pStyle w:val="Heading2"/>
        <w:spacing w:after="200"/>
        <w:jc w:val="center"/>
      </w:pPr>
      <w:r>
        <w:rPr>
          <w:b/>
          <w:bCs/>
          <w:sz w:val="32"/>
          <w:szCs w:val="32"/>
        </w:rPr>
        <w:t>Allow tax split account line on payment request export</w:t>
      </w:r>
    </w:p>
    <w:p w14:paraId="09F893AD" w14:textId="77777777" w:rsidR="00E01D6B" w:rsidRDefault="00000000">
      <w:pPr>
        <w:spacing w:after="240"/>
        <w:jc w:val="center"/>
      </w:pPr>
      <w:r>
        <w:rPr>
          <w:b/>
          <w:bCs/>
        </w:rPr>
        <w:t>Application.Invoicing.AllowExportingTaxSplitAccountings</w:t>
      </w:r>
    </w:p>
    <w:p w14:paraId="20460407" w14:textId="77777777" w:rsidR="00E01D6B" w:rsidRDefault="00000000">
      <w:pPr>
        <w:spacing w:after="300"/>
        <w:jc w:val="center"/>
      </w:pPr>
      <w:r>
        <w:rPr>
          <w:i/>
          <w:iCs/>
        </w:rPr>
        <w:t xml:space="preserve">Current value: </w:t>
      </w:r>
      <w:r>
        <w:rPr>
          <w:b/>
          <w:bCs/>
          <w:color w:val="8B0000"/>
        </w:rPr>
        <w:t>DISABLED</w:t>
      </w:r>
    </w:p>
    <w:p w14:paraId="39155284" w14:textId="77777777" w:rsidR="00E01D6B" w:rsidRDefault="00000000">
      <w:pPr>
        <w:spacing w:after="300"/>
      </w:pPr>
      <w:r>
        <w:rPr>
          <w:b/>
          <w:bCs/>
        </w:rPr>
        <w:t>Description:</w:t>
      </w:r>
      <w:r>
        <w:rPr>
          <w:b/>
          <w:bCs/>
        </w:rPr>
        <w:tab/>
      </w:r>
      <w:r>
        <w:t>In SAP variants, specifies whether tax line split accounting is included in exported payment requests. When set to Yes, split accounting information for all tax lines in the invoice reconciliation document is included. This parameter applies to the following export tasks: Export Payment Requests, Export Payment Requests with Advance Payments, Export Payment Requests Asynchronously.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EADAA3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20B60D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8F6F4E" w14:textId="77777777" w:rsidR="00E01D6B" w:rsidRDefault="00000000">
            <w:r>
              <w:rPr>
                <w:b/>
                <w:bCs/>
              </w:rPr>
              <w:t>Value</w:t>
            </w:r>
          </w:p>
        </w:tc>
      </w:tr>
      <w:tr w:rsidR="00E01D6B" w14:paraId="5A66C6D8" w14:textId="77777777">
        <w:tblPrEx>
          <w:tblCellMar>
            <w:top w:w="0" w:type="dxa"/>
            <w:bottom w:w="0" w:type="dxa"/>
          </w:tblCellMar>
        </w:tblPrEx>
        <w:tc>
          <w:tcPr>
            <w:tcW w:w="0" w:type="auto"/>
            <w:tcMar>
              <w:top w:w="100" w:type="dxa"/>
              <w:left w:w="100" w:type="dxa"/>
              <w:bottom w:w="100" w:type="dxa"/>
              <w:right w:w="100" w:type="dxa"/>
            </w:tcMar>
          </w:tcPr>
          <w:p w14:paraId="476847F4" w14:textId="77777777" w:rsidR="00E01D6B" w:rsidRDefault="00000000">
            <w:r>
              <w:t>Parameter Type</w:t>
            </w:r>
          </w:p>
        </w:tc>
        <w:tc>
          <w:tcPr>
            <w:tcW w:w="0" w:type="auto"/>
            <w:tcMar>
              <w:top w:w="100" w:type="dxa"/>
              <w:left w:w="100" w:type="dxa"/>
              <w:bottom w:w="100" w:type="dxa"/>
              <w:right w:w="100" w:type="dxa"/>
            </w:tcMar>
          </w:tcPr>
          <w:p w14:paraId="069D44D8" w14:textId="77777777" w:rsidR="00E01D6B" w:rsidRDefault="00000000">
            <w:r>
              <w:t>java.lang.Boolean</w:t>
            </w:r>
          </w:p>
        </w:tc>
      </w:tr>
      <w:tr w:rsidR="00E01D6B" w14:paraId="0ADDEBC3" w14:textId="77777777">
        <w:tblPrEx>
          <w:tblCellMar>
            <w:top w:w="0" w:type="dxa"/>
            <w:bottom w:w="0" w:type="dxa"/>
          </w:tblCellMar>
        </w:tblPrEx>
        <w:tc>
          <w:tcPr>
            <w:tcW w:w="0" w:type="auto"/>
            <w:tcMar>
              <w:top w:w="100" w:type="dxa"/>
              <w:left w:w="100" w:type="dxa"/>
              <w:bottom w:w="100" w:type="dxa"/>
              <w:right w:w="100" w:type="dxa"/>
            </w:tcMar>
          </w:tcPr>
          <w:p w14:paraId="33E72509" w14:textId="77777777" w:rsidR="00E01D6B" w:rsidRDefault="00000000">
            <w:r>
              <w:t>Is Default</w:t>
            </w:r>
          </w:p>
        </w:tc>
        <w:tc>
          <w:tcPr>
            <w:tcW w:w="0" w:type="auto"/>
            <w:tcMar>
              <w:top w:w="100" w:type="dxa"/>
              <w:left w:w="100" w:type="dxa"/>
              <w:bottom w:w="100" w:type="dxa"/>
              <w:right w:w="100" w:type="dxa"/>
            </w:tcMar>
          </w:tcPr>
          <w:p w14:paraId="45849892" w14:textId="77777777" w:rsidR="00E01D6B" w:rsidRDefault="00000000">
            <w:r>
              <w:t>No</w:t>
            </w:r>
          </w:p>
        </w:tc>
      </w:tr>
      <w:tr w:rsidR="00E01D6B" w14:paraId="7463FEE1" w14:textId="77777777">
        <w:tblPrEx>
          <w:tblCellMar>
            <w:top w:w="0" w:type="dxa"/>
            <w:bottom w:w="0" w:type="dxa"/>
          </w:tblCellMar>
        </w:tblPrEx>
        <w:tc>
          <w:tcPr>
            <w:tcW w:w="0" w:type="auto"/>
            <w:tcMar>
              <w:top w:w="100" w:type="dxa"/>
              <w:left w:w="100" w:type="dxa"/>
              <w:bottom w:w="100" w:type="dxa"/>
              <w:right w:w="100" w:type="dxa"/>
            </w:tcMar>
          </w:tcPr>
          <w:p w14:paraId="7EAA5FB1" w14:textId="77777777" w:rsidR="00E01D6B" w:rsidRDefault="00000000">
            <w:r>
              <w:t>Default Value</w:t>
            </w:r>
          </w:p>
        </w:tc>
        <w:tc>
          <w:tcPr>
            <w:tcW w:w="0" w:type="auto"/>
            <w:tcMar>
              <w:top w:w="100" w:type="dxa"/>
              <w:left w:w="100" w:type="dxa"/>
              <w:bottom w:w="100" w:type="dxa"/>
              <w:right w:w="100" w:type="dxa"/>
            </w:tcMar>
          </w:tcPr>
          <w:p w14:paraId="692610EB" w14:textId="77777777" w:rsidR="00E01D6B" w:rsidRDefault="00000000">
            <w:r>
              <w:t>No</w:t>
            </w:r>
          </w:p>
        </w:tc>
      </w:tr>
      <w:tr w:rsidR="00E01D6B" w14:paraId="65A6A1B1" w14:textId="77777777">
        <w:tblPrEx>
          <w:tblCellMar>
            <w:top w:w="0" w:type="dxa"/>
            <w:bottom w:w="0" w:type="dxa"/>
          </w:tblCellMar>
        </w:tblPrEx>
        <w:tc>
          <w:tcPr>
            <w:tcW w:w="0" w:type="auto"/>
            <w:tcMar>
              <w:top w:w="100" w:type="dxa"/>
              <w:left w:w="100" w:type="dxa"/>
              <w:bottom w:w="100" w:type="dxa"/>
              <w:right w:w="100" w:type="dxa"/>
            </w:tcMar>
          </w:tcPr>
          <w:p w14:paraId="3B35F314" w14:textId="77777777" w:rsidR="00E01D6B" w:rsidRDefault="00000000">
            <w:r>
              <w:t>Is Customer Editable</w:t>
            </w:r>
          </w:p>
        </w:tc>
        <w:tc>
          <w:tcPr>
            <w:tcW w:w="0" w:type="auto"/>
            <w:tcMar>
              <w:top w:w="100" w:type="dxa"/>
              <w:left w:w="100" w:type="dxa"/>
              <w:bottom w:w="100" w:type="dxa"/>
              <w:right w:w="100" w:type="dxa"/>
            </w:tcMar>
          </w:tcPr>
          <w:p w14:paraId="1FBB0B21" w14:textId="77777777" w:rsidR="00E01D6B" w:rsidRDefault="00000000">
            <w:r>
              <w:t>No</w:t>
            </w:r>
          </w:p>
        </w:tc>
      </w:tr>
      <w:tr w:rsidR="00E01D6B" w14:paraId="2AF8D26C" w14:textId="77777777">
        <w:tblPrEx>
          <w:tblCellMar>
            <w:top w:w="0" w:type="dxa"/>
            <w:bottom w:w="0" w:type="dxa"/>
          </w:tblCellMar>
        </w:tblPrEx>
        <w:tc>
          <w:tcPr>
            <w:tcW w:w="0" w:type="auto"/>
            <w:tcMar>
              <w:top w:w="100" w:type="dxa"/>
              <w:left w:w="100" w:type="dxa"/>
              <w:bottom w:w="100" w:type="dxa"/>
              <w:right w:w="100" w:type="dxa"/>
            </w:tcMar>
          </w:tcPr>
          <w:p w14:paraId="4495DFB0" w14:textId="77777777" w:rsidR="00E01D6B" w:rsidRDefault="00000000">
            <w:r>
              <w:t>Parameter Value</w:t>
            </w:r>
          </w:p>
        </w:tc>
        <w:tc>
          <w:tcPr>
            <w:tcW w:w="0" w:type="auto"/>
            <w:tcMar>
              <w:top w:w="100" w:type="dxa"/>
              <w:left w:w="100" w:type="dxa"/>
              <w:bottom w:w="100" w:type="dxa"/>
              <w:right w:w="100" w:type="dxa"/>
            </w:tcMar>
          </w:tcPr>
          <w:p w14:paraId="44B33B5A" w14:textId="77777777" w:rsidR="00E01D6B" w:rsidRDefault="00000000">
            <w:r>
              <w:t>No</w:t>
            </w:r>
          </w:p>
        </w:tc>
      </w:tr>
    </w:tbl>
    <w:p w14:paraId="26AD5433" w14:textId="77777777" w:rsidR="00E01D6B" w:rsidRDefault="00000000">
      <w:pPr>
        <w:spacing w:before="300"/>
      </w:pPr>
      <w:r>
        <w:rPr>
          <w:b/>
          <w:bCs/>
        </w:rPr>
        <w:t xml:space="preserve">Note: </w:t>
      </w:r>
      <w:r>
        <w:t>In SAP variants, specifies whether tax line split accounting is included in exported payment requests. When set to Yes, split accounting information for all tax lines in the invoice reconciliation document is included. This parameter applies to the following export tasks: Export Payment Requests, Export Payment Requests with Advance Payments, Export Payment Requests Asynchronously.</w:t>
      </w:r>
    </w:p>
    <w:p w14:paraId="6283EFA2" w14:textId="77777777" w:rsidR="00E01D6B" w:rsidRDefault="00E01D6B">
      <w:pPr>
        <w:pageBreakBefore/>
      </w:pPr>
    </w:p>
    <w:p w14:paraId="7A8D0226" w14:textId="77777777" w:rsidR="00E01D6B" w:rsidRDefault="00000000">
      <w:pPr>
        <w:pStyle w:val="Heading2"/>
        <w:spacing w:after="200"/>
        <w:jc w:val="center"/>
      </w:pPr>
      <w:r>
        <w:rPr>
          <w:b/>
          <w:bCs/>
          <w:sz w:val="32"/>
          <w:szCs w:val="32"/>
        </w:rPr>
        <w:t>Configuration Item</w:t>
      </w:r>
    </w:p>
    <w:p w14:paraId="0E986604" w14:textId="77777777" w:rsidR="00E01D6B" w:rsidRDefault="00000000">
      <w:pPr>
        <w:spacing w:after="240"/>
        <w:jc w:val="center"/>
      </w:pPr>
      <w:r>
        <w:rPr>
          <w:b/>
          <w:bCs/>
        </w:rPr>
        <w:t>Application.Catalog.ExtendNorwegianFuzzySpelling</w:t>
      </w:r>
    </w:p>
    <w:p w14:paraId="078E64D3" w14:textId="77777777" w:rsidR="00E01D6B" w:rsidRDefault="00000000">
      <w:pPr>
        <w:spacing w:after="300"/>
        <w:jc w:val="center"/>
      </w:pPr>
      <w:r>
        <w:rPr>
          <w:i/>
          <w:iCs/>
        </w:rPr>
        <w:t xml:space="preserve">Current value: </w:t>
      </w:r>
      <w:r>
        <w:rPr>
          <w:b/>
          <w:bCs/>
          <w:color w:val="006400"/>
        </w:rPr>
        <w:t>ENABLED</w:t>
      </w:r>
    </w:p>
    <w:p w14:paraId="7CBE9D0F"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keywords in the search index.&lt;/P&gt;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D4399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79C414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0824D18" w14:textId="77777777" w:rsidR="00E01D6B" w:rsidRDefault="00000000">
            <w:r>
              <w:rPr>
                <w:b/>
                <w:bCs/>
              </w:rPr>
              <w:t>Value</w:t>
            </w:r>
          </w:p>
        </w:tc>
      </w:tr>
      <w:tr w:rsidR="00E01D6B" w14:paraId="381C5242" w14:textId="77777777">
        <w:tblPrEx>
          <w:tblCellMar>
            <w:top w:w="0" w:type="dxa"/>
            <w:bottom w:w="0" w:type="dxa"/>
          </w:tblCellMar>
        </w:tblPrEx>
        <w:tc>
          <w:tcPr>
            <w:tcW w:w="0" w:type="auto"/>
            <w:tcMar>
              <w:top w:w="100" w:type="dxa"/>
              <w:left w:w="100" w:type="dxa"/>
              <w:bottom w:w="100" w:type="dxa"/>
              <w:right w:w="100" w:type="dxa"/>
            </w:tcMar>
          </w:tcPr>
          <w:p w14:paraId="65B1D4E1" w14:textId="77777777" w:rsidR="00E01D6B" w:rsidRDefault="00000000">
            <w:r>
              <w:t>Parameter Type</w:t>
            </w:r>
          </w:p>
        </w:tc>
        <w:tc>
          <w:tcPr>
            <w:tcW w:w="0" w:type="auto"/>
            <w:tcMar>
              <w:top w:w="100" w:type="dxa"/>
              <w:left w:w="100" w:type="dxa"/>
              <w:bottom w:w="100" w:type="dxa"/>
              <w:right w:w="100" w:type="dxa"/>
            </w:tcMar>
          </w:tcPr>
          <w:p w14:paraId="7240B994" w14:textId="77777777" w:rsidR="00E01D6B" w:rsidRDefault="00000000">
            <w:r>
              <w:t>java.lang.Boolean</w:t>
            </w:r>
          </w:p>
        </w:tc>
      </w:tr>
      <w:tr w:rsidR="00E01D6B" w14:paraId="6EFB0D39" w14:textId="77777777">
        <w:tblPrEx>
          <w:tblCellMar>
            <w:top w:w="0" w:type="dxa"/>
            <w:bottom w:w="0" w:type="dxa"/>
          </w:tblCellMar>
        </w:tblPrEx>
        <w:tc>
          <w:tcPr>
            <w:tcW w:w="0" w:type="auto"/>
            <w:tcMar>
              <w:top w:w="100" w:type="dxa"/>
              <w:left w:w="100" w:type="dxa"/>
              <w:bottom w:w="100" w:type="dxa"/>
              <w:right w:w="100" w:type="dxa"/>
            </w:tcMar>
          </w:tcPr>
          <w:p w14:paraId="318C929B" w14:textId="77777777" w:rsidR="00E01D6B" w:rsidRDefault="00000000">
            <w:r>
              <w:t>Is Default</w:t>
            </w:r>
          </w:p>
        </w:tc>
        <w:tc>
          <w:tcPr>
            <w:tcW w:w="0" w:type="auto"/>
            <w:tcMar>
              <w:top w:w="100" w:type="dxa"/>
              <w:left w:w="100" w:type="dxa"/>
              <w:bottom w:w="100" w:type="dxa"/>
              <w:right w:w="100" w:type="dxa"/>
            </w:tcMar>
          </w:tcPr>
          <w:p w14:paraId="78E11BF9" w14:textId="77777777" w:rsidR="00E01D6B" w:rsidRDefault="00000000">
            <w:r>
              <w:t>No</w:t>
            </w:r>
          </w:p>
        </w:tc>
      </w:tr>
      <w:tr w:rsidR="00E01D6B" w14:paraId="791019C7" w14:textId="77777777">
        <w:tblPrEx>
          <w:tblCellMar>
            <w:top w:w="0" w:type="dxa"/>
            <w:bottom w:w="0" w:type="dxa"/>
          </w:tblCellMar>
        </w:tblPrEx>
        <w:tc>
          <w:tcPr>
            <w:tcW w:w="0" w:type="auto"/>
            <w:tcMar>
              <w:top w:w="100" w:type="dxa"/>
              <w:left w:w="100" w:type="dxa"/>
              <w:bottom w:w="100" w:type="dxa"/>
              <w:right w:w="100" w:type="dxa"/>
            </w:tcMar>
          </w:tcPr>
          <w:p w14:paraId="303747F5" w14:textId="77777777" w:rsidR="00E01D6B" w:rsidRDefault="00000000">
            <w:r>
              <w:t>Default Value</w:t>
            </w:r>
          </w:p>
        </w:tc>
        <w:tc>
          <w:tcPr>
            <w:tcW w:w="0" w:type="auto"/>
            <w:tcMar>
              <w:top w:w="100" w:type="dxa"/>
              <w:left w:w="100" w:type="dxa"/>
              <w:bottom w:w="100" w:type="dxa"/>
              <w:right w:w="100" w:type="dxa"/>
            </w:tcMar>
          </w:tcPr>
          <w:p w14:paraId="53D04C68" w14:textId="77777777" w:rsidR="00E01D6B" w:rsidRDefault="00000000">
            <w:r>
              <w:t>Yes</w:t>
            </w:r>
          </w:p>
        </w:tc>
      </w:tr>
      <w:tr w:rsidR="00E01D6B" w14:paraId="33F8C3FA" w14:textId="77777777">
        <w:tblPrEx>
          <w:tblCellMar>
            <w:top w:w="0" w:type="dxa"/>
            <w:bottom w:w="0" w:type="dxa"/>
          </w:tblCellMar>
        </w:tblPrEx>
        <w:tc>
          <w:tcPr>
            <w:tcW w:w="0" w:type="auto"/>
            <w:tcMar>
              <w:top w:w="100" w:type="dxa"/>
              <w:left w:w="100" w:type="dxa"/>
              <w:bottom w:w="100" w:type="dxa"/>
              <w:right w:w="100" w:type="dxa"/>
            </w:tcMar>
          </w:tcPr>
          <w:p w14:paraId="79B9EBFD" w14:textId="77777777" w:rsidR="00E01D6B" w:rsidRDefault="00000000">
            <w:r>
              <w:t>Is Customer Editable</w:t>
            </w:r>
          </w:p>
        </w:tc>
        <w:tc>
          <w:tcPr>
            <w:tcW w:w="0" w:type="auto"/>
            <w:tcMar>
              <w:top w:w="100" w:type="dxa"/>
              <w:left w:w="100" w:type="dxa"/>
              <w:bottom w:w="100" w:type="dxa"/>
              <w:right w:w="100" w:type="dxa"/>
            </w:tcMar>
          </w:tcPr>
          <w:p w14:paraId="6C9F3D1F" w14:textId="77777777" w:rsidR="00E01D6B" w:rsidRDefault="00000000">
            <w:r>
              <w:t>No</w:t>
            </w:r>
          </w:p>
        </w:tc>
      </w:tr>
      <w:tr w:rsidR="00E01D6B" w14:paraId="1BF5C96E" w14:textId="77777777">
        <w:tblPrEx>
          <w:tblCellMar>
            <w:top w:w="0" w:type="dxa"/>
            <w:bottom w:w="0" w:type="dxa"/>
          </w:tblCellMar>
        </w:tblPrEx>
        <w:tc>
          <w:tcPr>
            <w:tcW w:w="0" w:type="auto"/>
            <w:tcMar>
              <w:top w:w="100" w:type="dxa"/>
              <w:left w:w="100" w:type="dxa"/>
              <w:bottom w:w="100" w:type="dxa"/>
              <w:right w:w="100" w:type="dxa"/>
            </w:tcMar>
          </w:tcPr>
          <w:p w14:paraId="69830F15" w14:textId="77777777" w:rsidR="00E01D6B" w:rsidRDefault="00000000">
            <w:r>
              <w:t>Parameter Value</w:t>
            </w:r>
          </w:p>
        </w:tc>
        <w:tc>
          <w:tcPr>
            <w:tcW w:w="0" w:type="auto"/>
            <w:tcMar>
              <w:top w:w="100" w:type="dxa"/>
              <w:left w:w="100" w:type="dxa"/>
              <w:bottom w:w="100" w:type="dxa"/>
              <w:right w:w="100" w:type="dxa"/>
            </w:tcMar>
          </w:tcPr>
          <w:p w14:paraId="63E67A7C" w14:textId="77777777" w:rsidR="00E01D6B" w:rsidRDefault="00000000">
            <w:r>
              <w:t>Yes</w:t>
            </w:r>
          </w:p>
        </w:tc>
      </w:tr>
    </w:tbl>
    <w:p w14:paraId="3F3D4765"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w:t>
      </w:r>
    </w:p>
    <w:p w14:paraId="2CE8BDA4" w14:textId="77777777" w:rsidR="00E01D6B" w:rsidRDefault="00E01D6B">
      <w:pPr>
        <w:pageBreakBefore/>
      </w:pPr>
    </w:p>
    <w:p w14:paraId="77C00F25" w14:textId="77777777" w:rsidR="00E01D6B" w:rsidRDefault="00000000">
      <w:pPr>
        <w:pStyle w:val="Heading2"/>
        <w:spacing w:after="200"/>
        <w:jc w:val="center"/>
      </w:pPr>
      <w:r>
        <w:rPr>
          <w:b/>
          <w:bCs/>
          <w:sz w:val="32"/>
          <w:szCs w:val="32"/>
        </w:rPr>
        <w:t>Default material group value from contract</w:t>
      </w:r>
    </w:p>
    <w:p w14:paraId="1E120517" w14:textId="77777777" w:rsidR="00E01D6B" w:rsidRDefault="00000000">
      <w:pPr>
        <w:spacing w:after="240"/>
        <w:jc w:val="center"/>
      </w:pPr>
      <w:r>
        <w:rPr>
          <w:b/>
          <w:bCs/>
        </w:rPr>
        <w:t>Application.Purchasing.DefaultMaterialGroupValueFromContract</w:t>
      </w:r>
    </w:p>
    <w:p w14:paraId="345A0691" w14:textId="77777777" w:rsidR="00E01D6B" w:rsidRDefault="00000000">
      <w:pPr>
        <w:spacing w:after="300"/>
        <w:jc w:val="center"/>
      </w:pPr>
      <w:r>
        <w:rPr>
          <w:i/>
          <w:iCs/>
        </w:rPr>
        <w:t xml:space="preserve">Current value: </w:t>
      </w:r>
      <w:r>
        <w:rPr>
          <w:b/>
          <w:bCs/>
          <w:color w:val="8B0000"/>
        </w:rPr>
        <w:t>DISABLED</w:t>
      </w:r>
    </w:p>
    <w:p w14:paraId="7CBABFE4" w14:textId="77777777" w:rsidR="00E01D6B" w:rsidRDefault="00000000">
      <w:pPr>
        <w:spacing w:after="300"/>
      </w:pPr>
      <w:r>
        <w:rPr>
          <w:b/>
          <w:bCs/>
        </w:rPr>
        <w:t>Description:</w:t>
      </w:r>
      <w:r>
        <w:rPr>
          <w:b/>
          <w:bCs/>
        </w:rPr>
        <w:tab/>
      </w:r>
      <w:r>
        <w:t>Determines whether the material group value for a contracted requisition item is defaulted to the contract value. This parameter is applicable only for item-level and commodity-level contract types. When set to Yes, the material group value for a contracted requisition item is defaulted to the contract value. When set to No, the material group value is defaulted to the Commodity Code Export Map Entry (CEME) value.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D2A10F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360782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EE406B" w14:textId="77777777" w:rsidR="00E01D6B" w:rsidRDefault="00000000">
            <w:r>
              <w:rPr>
                <w:b/>
                <w:bCs/>
              </w:rPr>
              <w:t>Value</w:t>
            </w:r>
          </w:p>
        </w:tc>
      </w:tr>
      <w:tr w:rsidR="00E01D6B" w14:paraId="0979D91A" w14:textId="77777777">
        <w:tblPrEx>
          <w:tblCellMar>
            <w:top w:w="0" w:type="dxa"/>
            <w:bottom w:w="0" w:type="dxa"/>
          </w:tblCellMar>
        </w:tblPrEx>
        <w:tc>
          <w:tcPr>
            <w:tcW w:w="0" w:type="auto"/>
            <w:tcMar>
              <w:top w:w="100" w:type="dxa"/>
              <w:left w:w="100" w:type="dxa"/>
              <w:bottom w:w="100" w:type="dxa"/>
              <w:right w:w="100" w:type="dxa"/>
            </w:tcMar>
          </w:tcPr>
          <w:p w14:paraId="11D93071" w14:textId="77777777" w:rsidR="00E01D6B" w:rsidRDefault="00000000">
            <w:r>
              <w:t>Parameter Type</w:t>
            </w:r>
          </w:p>
        </w:tc>
        <w:tc>
          <w:tcPr>
            <w:tcW w:w="0" w:type="auto"/>
            <w:tcMar>
              <w:top w:w="100" w:type="dxa"/>
              <w:left w:w="100" w:type="dxa"/>
              <w:bottom w:w="100" w:type="dxa"/>
              <w:right w:w="100" w:type="dxa"/>
            </w:tcMar>
          </w:tcPr>
          <w:p w14:paraId="542423AF" w14:textId="77777777" w:rsidR="00E01D6B" w:rsidRDefault="00000000">
            <w:r>
              <w:t>java.lang.Boolean</w:t>
            </w:r>
          </w:p>
        </w:tc>
      </w:tr>
      <w:tr w:rsidR="00E01D6B" w14:paraId="7F7C6769" w14:textId="77777777">
        <w:tblPrEx>
          <w:tblCellMar>
            <w:top w:w="0" w:type="dxa"/>
            <w:bottom w:w="0" w:type="dxa"/>
          </w:tblCellMar>
        </w:tblPrEx>
        <w:tc>
          <w:tcPr>
            <w:tcW w:w="0" w:type="auto"/>
            <w:tcMar>
              <w:top w:w="100" w:type="dxa"/>
              <w:left w:w="100" w:type="dxa"/>
              <w:bottom w:w="100" w:type="dxa"/>
              <w:right w:w="100" w:type="dxa"/>
            </w:tcMar>
          </w:tcPr>
          <w:p w14:paraId="228A7CD5" w14:textId="77777777" w:rsidR="00E01D6B" w:rsidRDefault="00000000">
            <w:r>
              <w:t>Is Default</w:t>
            </w:r>
          </w:p>
        </w:tc>
        <w:tc>
          <w:tcPr>
            <w:tcW w:w="0" w:type="auto"/>
            <w:tcMar>
              <w:top w:w="100" w:type="dxa"/>
              <w:left w:w="100" w:type="dxa"/>
              <w:bottom w:w="100" w:type="dxa"/>
              <w:right w:w="100" w:type="dxa"/>
            </w:tcMar>
          </w:tcPr>
          <w:p w14:paraId="35E3CEAC" w14:textId="77777777" w:rsidR="00E01D6B" w:rsidRDefault="00000000">
            <w:r>
              <w:t>No</w:t>
            </w:r>
          </w:p>
        </w:tc>
      </w:tr>
      <w:tr w:rsidR="00E01D6B" w14:paraId="6A25EABD" w14:textId="77777777">
        <w:tblPrEx>
          <w:tblCellMar>
            <w:top w:w="0" w:type="dxa"/>
            <w:bottom w:w="0" w:type="dxa"/>
          </w:tblCellMar>
        </w:tblPrEx>
        <w:tc>
          <w:tcPr>
            <w:tcW w:w="0" w:type="auto"/>
            <w:tcMar>
              <w:top w:w="100" w:type="dxa"/>
              <w:left w:w="100" w:type="dxa"/>
              <w:bottom w:w="100" w:type="dxa"/>
              <w:right w:w="100" w:type="dxa"/>
            </w:tcMar>
          </w:tcPr>
          <w:p w14:paraId="6298198F" w14:textId="77777777" w:rsidR="00E01D6B" w:rsidRDefault="00000000">
            <w:r>
              <w:t>Default Value</w:t>
            </w:r>
          </w:p>
        </w:tc>
        <w:tc>
          <w:tcPr>
            <w:tcW w:w="0" w:type="auto"/>
            <w:tcMar>
              <w:top w:w="100" w:type="dxa"/>
              <w:left w:w="100" w:type="dxa"/>
              <w:bottom w:w="100" w:type="dxa"/>
              <w:right w:w="100" w:type="dxa"/>
            </w:tcMar>
          </w:tcPr>
          <w:p w14:paraId="00196AE1" w14:textId="77777777" w:rsidR="00E01D6B" w:rsidRDefault="00000000">
            <w:r>
              <w:t>No</w:t>
            </w:r>
          </w:p>
        </w:tc>
      </w:tr>
      <w:tr w:rsidR="00E01D6B" w14:paraId="37C7A772" w14:textId="77777777">
        <w:tblPrEx>
          <w:tblCellMar>
            <w:top w:w="0" w:type="dxa"/>
            <w:bottom w:w="0" w:type="dxa"/>
          </w:tblCellMar>
        </w:tblPrEx>
        <w:tc>
          <w:tcPr>
            <w:tcW w:w="0" w:type="auto"/>
            <w:tcMar>
              <w:top w:w="100" w:type="dxa"/>
              <w:left w:w="100" w:type="dxa"/>
              <w:bottom w:w="100" w:type="dxa"/>
              <w:right w:w="100" w:type="dxa"/>
            </w:tcMar>
          </w:tcPr>
          <w:p w14:paraId="4BAB4CEC" w14:textId="77777777" w:rsidR="00E01D6B" w:rsidRDefault="00000000">
            <w:r>
              <w:t>Is Customer Editable</w:t>
            </w:r>
          </w:p>
        </w:tc>
        <w:tc>
          <w:tcPr>
            <w:tcW w:w="0" w:type="auto"/>
            <w:tcMar>
              <w:top w:w="100" w:type="dxa"/>
              <w:left w:w="100" w:type="dxa"/>
              <w:bottom w:w="100" w:type="dxa"/>
              <w:right w:w="100" w:type="dxa"/>
            </w:tcMar>
          </w:tcPr>
          <w:p w14:paraId="05B2CF4E" w14:textId="77777777" w:rsidR="00E01D6B" w:rsidRDefault="00000000">
            <w:r>
              <w:t>Yes</w:t>
            </w:r>
          </w:p>
        </w:tc>
      </w:tr>
      <w:tr w:rsidR="00E01D6B" w14:paraId="44833AAE" w14:textId="77777777">
        <w:tblPrEx>
          <w:tblCellMar>
            <w:top w:w="0" w:type="dxa"/>
            <w:bottom w:w="0" w:type="dxa"/>
          </w:tblCellMar>
        </w:tblPrEx>
        <w:tc>
          <w:tcPr>
            <w:tcW w:w="0" w:type="auto"/>
            <w:tcMar>
              <w:top w:w="100" w:type="dxa"/>
              <w:left w:w="100" w:type="dxa"/>
              <w:bottom w:w="100" w:type="dxa"/>
              <w:right w:w="100" w:type="dxa"/>
            </w:tcMar>
          </w:tcPr>
          <w:p w14:paraId="016F9E87" w14:textId="77777777" w:rsidR="00E01D6B" w:rsidRDefault="00000000">
            <w:r>
              <w:t>Parameter Value</w:t>
            </w:r>
          </w:p>
        </w:tc>
        <w:tc>
          <w:tcPr>
            <w:tcW w:w="0" w:type="auto"/>
            <w:tcMar>
              <w:top w:w="100" w:type="dxa"/>
              <w:left w:w="100" w:type="dxa"/>
              <w:bottom w:w="100" w:type="dxa"/>
              <w:right w:w="100" w:type="dxa"/>
            </w:tcMar>
          </w:tcPr>
          <w:p w14:paraId="322159EA" w14:textId="77777777" w:rsidR="00E01D6B" w:rsidRDefault="00000000">
            <w:r>
              <w:t>No</w:t>
            </w:r>
          </w:p>
        </w:tc>
      </w:tr>
    </w:tbl>
    <w:p w14:paraId="796EEDED" w14:textId="77777777" w:rsidR="00E01D6B" w:rsidRDefault="00000000">
      <w:pPr>
        <w:spacing w:before="300"/>
      </w:pPr>
      <w:r>
        <w:rPr>
          <w:b/>
          <w:bCs/>
        </w:rPr>
        <w:t xml:space="preserve">Note: </w:t>
      </w:r>
      <w:r>
        <w:t>Determines whether the material group value for a contracted requisition item is defaulted to the contract value. This parameter is applicable only for item-level and commodity-level contract types. When set to Yes, the material group value for a contracted requisition item is defaulted to the contract value. When set to No, the material group value is defaulted to the Commodity Code Export Map En</w:t>
      </w:r>
    </w:p>
    <w:p w14:paraId="2FAA94FC" w14:textId="77777777" w:rsidR="00E01D6B" w:rsidRDefault="00E01D6B">
      <w:pPr>
        <w:pageBreakBefore/>
      </w:pPr>
    </w:p>
    <w:p w14:paraId="3E225300" w14:textId="77777777" w:rsidR="00E01D6B" w:rsidRDefault="00000000">
      <w:pPr>
        <w:pStyle w:val="Heading2"/>
        <w:spacing w:after="200"/>
        <w:jc w:val="center"/>
      </w:pPr>
      <w:r>
        <w:rPr>
          <w:b/>
          <w:bCs/>
          <w:sz w:val="32"/>
          <w:szCs w:val="32"/>
        </w:rPr>
        <w:t>Use partitioned commodity code to filter CEME for unique account type entries</w:t>
      </w:r>
    </w:p>
    <w:p w14:paraId="45D6FD78" w14:textId="77777777" w:rsidR="00E01D6B" w:rsidRDefault="00000000">
      <w:pPr>
        <w:spacing w:after="240"/>
        <w:jc w:val="center"/>
      </w:pPr>
      <w:r>
        <w:rPr>
          <w:b/>
          <w:bCs/>
        </w:rPr>
        <w:t>Application.Procure.UsePartitionedCommodityCodeToFilterCEMEForUniqueAccountTypeEntries</w:t>
      </w:r>
    </w:p>
    <w:p w14:paraId="63C6AF98" w14:textId="77777777" w:rsidR="00E01D6B" w:rsidRDefault="00000000">
      <w:pPr>
        <w:spacing w:after="300"/>
        <w:jc w:val="center"/>
      </w:pPr>
      <w:r>
        <w:rPr>
          <w:i/>
          <w:iCs/>
        </w:rPr>
        <w:t xml:space="preserve">Current value: </w:t>
      </w:r>
      <w:r>
        <w:rPr>
          <w:b/>
          <w:bCs/>
          <w:color w:val="8B0000"/>
        </w:rPr>
        <w:t>DISABLED</w:t>
      </w:r>
    </w:p>
    <w:p w14:paraId="584B539A" w14:textId="77777777" w:rsidR="00E01D6B" w:rsidRDefault="00000000">
      <w:pPr>
        <w:spacing w:after="300"/>
      </w:pPr>
      <w:r>
        <w:rPr>
          <w:b/>
          <w:bCs/>
        </w:rPr>
        <w:t>Description:</w:t>
      </w:r>
      <w:r>
        <w:rPr>
          <w:b/>
          <w:bCs/>
        </w:rPr>
        <w:tab/>
      </w:r>
      <w:r>
        <w:t>Determines whether the partitioned commodity code, or material group, is used to filter and select the CEME entries with unique account type, when the CEME entries have multiple partitioned commodity codes with the same account type mapped in CEME.If set to Yes, the partitioned commodity code is used to filter and return unique account type entries.If set to No, the partitioned commodity code is not used to filter the entries and duplicate account type entries might be returned.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92DDD4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CD31EA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4CA39F" w14:textId="77777777" w:rsidR="00E01D6B" w:rsidRDefault="00000000">
            <w:r>
              <w:rPr>
                <w:b/>
                <w:bCs/>
              </w:rPr>
              <w:t>Value</w:t>
            </w:r>
          </w:p>
        </w:tc>
      </w:tr>
      <w:tr w:rsidR="00E01D6B" w14:paraId="4E624EBC" w14:textId="77777777">
        <w:tblPrEx>
          <w:tblCellMar>
            <w:top w:w="0" w:type="dxa"/>
            <w:bottom w:w="0" w:type="dxa"/>
          </w:tblCellMar>
        </w:tblPrEx>
        <w:tc>
          <w:tcPr>
            <w:tcW w:w="0" w:type="auto"/>
            <w:tcMar>
              <w:top w:w="100" w:type="dxa"/>
              <w:left w:w="100" w:type="dxa"/>
              <w:bottom w:w="100" w:type="dxa"/>
              <w:right w:w="100" w:type="dxa"/>
            </w:tcMar>
          </w:tcPr>
          <w:p w14:paraId="4F8E064A" w14:textId="77777777" w:rsidR="00E01D6B" w:rsidRDefault="00000000">
            <w:r>
              <w:t>Parameter Type</w:t>
            </w:r>
          </w:p>
        </w:tc>
        <w:tc>
          <w:tcPr>
            <w:tcW w:w="0" w:type="auto"/>
            <w:tcMar>
              <w:top w:w="100" w:type="dxa"/>
              <w:left w:w="100" w:type="dxa"/>
              <w:bottom w:w="100" w:type="dxa"/>
              <w:right w:w="100" w:type="dxa"/>
            </w:tcMar>
          </w:tcPr>
          <w:p w14:paraId="16943281" w14:textId="77777777" w:rsidR="00E01D6B" w:rsidRDefault="00000000">
            <w:r>
              <w:t>java.lang.Boolean</w:t>
            </w:r>
          </w:p>
        </w:tc>
      </w:tr>
      <w:tr w:rsidR="00E01D6B" w14:paraId="091BEC27" w14:textId="77777777">
        <w:tblPrEx>
          <w:tblCellMar>
            <w:top w:w="0" w:type="dxa"/>
            <w:bottom w:w="0" w:type="dxa"/>
          </w:tblCellMar>
        </w:tblPrEx>
        <w:tc>
          <w:tcPr>
            <w:tcW w:w="0" w:type="auto"/>
            <w:tcMar>
              <w:top w:w="100" w:type="dxa"/>
              <w:left w:w="100" w:type="dxa"/>
              <w:bottom w:w="100" w:type="dxa"/>
              <w:right w:w="100" w:type="dxa"/>
            </w:tcMar>
          </w:tcPr>
          <w:p w14:paraId="2C737444" w14:textId="77777777" w:rsidR="00E01D6B" w:rsidRDefault="00000000">
            <w:r>
              <w:t>Is Default</w:t>
            </w:r>
          </w:p>
        </w:tc>
        <w:tc>
          <w:tcPr>
            <w:tcW w:w="0" w:type="auto"/>
            <w:tcMar>
              <w:top w:w="100" w:type="dxa"/>
              <w:left w:w="100" w:type="dxa"/>
              <w:bottom w:w="100" w:type="dxa"/>
              <w:right w:w="100" w:type="dxa"/>
            </w:tcMar>
          </w:tcPr>
          <w:p w14:paraId="644012BE" w14:textId="77777777" w:rsidR="00E01D6B" w:rsidRDefault="00000000">
            <w:r>
              <w:t>No</w:t>
            </w:r>
          </w:p>
        </w:tc>
      </w:tr>
      <w:tr w:rsidR="00E01D6B" w14:paraId="4F3C1D48" w14:textId="77777777">
        <w:tblPrEx>
          <w:tblCellMar>
            <w:top w:w="0" w:type="dxa"/>
            <w:bottom w:w="0" w:type="dxa"/>
          </w:tblCellMar>
        </w:tblPrEx>
        <w:tc>
          <w:tcPr>
            <w:tcW w:w="0" w:type="auto"/>
            <w:tcMar>
              <w:top w:w="100" w:type="dxa"/>
              <w:left w:w="100" w:type="dxa"/>
              <w:bottom w:w="100" w:type="dxa"/>
              <w:right w:w="100" w:type="dxa"/>
            </w:tcMar>
          </w:tcPr>
          <w:p w14:paraId="0F3F4194" w14:textId="77777777" w:rsidR="00E01D6B" w:rsidRDefault="00000000">
            <w:r>
              <w:t>Default Value</w:t>
            </w:r>
          </w:p>
        </w:tc>
        <w:tc>
          <w:tcPr>
            <w:tcW w:w="0" w:type="auto"/>
            <w:tcMar>
              <w:top w:w="100" w:type="dxa"/>
              <w:left w:w="100" w:type="dxa"/>
              <w:bottom w:w="100" w:type="dxa"/>
              <w:right w:w="100" w:type="dxa"/>
            </w:tcMar>
          </w:tcPr>
          <w:p w14:paraId="08C38118" w14:textId="77777777" w:rsidR="00E01D6B" w:rsidRDefault="00000000">
            <w:r>
              <w:t>No</w:t>
            </w:r>
          </w:p>
        </w:tc>
      </w:tr>
      <w:tr w:rsidR="00E01D6B" w14:paraId="22594957" w14:textId="77777777">
        <w:tblPrEx>
          <w:tblCellMar>
            <w:top w:w="0" w:type="dxa"/>
            <w:bottom w:w="0" w:type="dxa"/>
          </w:tblCellMar>
        </w:tblPrEx>
        <w:tc>
          <w:tcPr>
            <w:tcW w:w="0" w:type="auto"/>
            <w:tcMar>
              <w:top w:w="100" w:type="dxa"/>
              <w:left w:w="100" w:type="dxa"/>
              <w:bottom w:w="100" w:type="dxa"/>
              <w:right w:w="100" w:type="dxa"/>
            </w:tcMar>
          </w:tcPr>
          <w:p w14:paraId="503C2966" w14:textId="77777777" w:rsidR="00E01D6B" w:rsidRDefault="00000000">
            <w:r>
              <w:t>Is Customer Editable</w:t>
            </w:r>
          </w:p>
        </w:tc>
        <w:tc>
          <w:tcPr>
            <w:tcW w:w="0" w:type="auto"/>
            <w:tcMar>
              <w:top w:w="100" w:type="dxa"/>
              <w:left w:w="100" w:type="dxa"/>
              <w:bottom w:w="100" w:type="dxa"/>
              <w:right w:w="100" w:type="dxa"/>
            </w:tcMar>
          </w:tcPr>
          <w:p w14:paraId="2F0D0A84" w14:textId="77777777" w:rsidR="00E01D6B" w:rsidRDefault="00000000">
            <w:r>
              <w:t>Yes</w:t>
            </w:r>
          </w:p>
        </w:tc>
      </w:tr>
      <w:tr w:rsidR="00E01D6B" w14:paraId="17425593" w14:textId="77777777">
        <w:tblPrEx>
          <w:tblCellMar>
            <w:top w:w="0" w:type="dxa"/>
            <w:bottom w:w="0" w:type="dxa"/>
          </w:tblCellMar>
        </w:tblPrEx>
        <w:tc>
          <w:tcPr>
            <w:tcW w:w="0" w:type="auto"/>
            <w:tcMar>
              <w:top w:w="100" w:type="dxa"/>
              <w:left w:w="100" w:type="dxa"/>
              <w:bottom w:w="100" w:type="dxa"/>
              <w:right w:w="100" w:type="dxa"/>
            </w:tcMar>
          </w:tcPr>
          <w:p w14:paraId="565F4AD9" w14:textId="77777777" w:rsidR="00E01D6B" w:rsidRDefault="00000000">
            <w:r>
              <w:t>Parameter Value</w:t>
            </w:r>
          </w:p>
        </w:tc>
        <w:tc>
          <w:tcPr>
            <w:tcW w:w="0" w:type="auto"/>
            <w:tcMar>
              <w:top w:w="100" w:type="dxa"/>
              <w:left w:w="100" w:type="dxa"/>
              <w:bottom w:w="100" w:type="dxa"/>
              <w:right w:w="100" w:type="dxa"/>
            </w:tcMar>
          </w:tcPr>
          <w:p w14:paraId="20C7422C" w14:textId="77777777" w:rsidR="00E01D6B" w:rsidRDefault="00000000">
            <w:r>
              <w:t>No</w:t>
            </w:r>
          </w:p>
        </w:tc>
      </w:tr>
    </w:tbl>
    <w:p w14:paraId="66D995BB" w14:textId="77777777" w:rsidR="00E01D6B" w:rsidRDefault="00000000">
      <w:pPr>
        <w:spacing w:before="300"/>
      </w:pPr>
      <w:r>
        <w:rPr>
          <w:b/>
          <w:bCs/>
        </w:rPr>
        <w:t xml:space="preserve">Note: </w:t>
      </w:r>
      <w:r>
        <w:t>Determines whether the partitioned commodity code, or material group, is used to filter and select the CEME entries with unique account type, when the CEME entries have multiple partitioned commodity codes with the same account type mapped in CEME.If set to Yes, the partitioned commodity code is used to filter and return unique account type entries.If set to No, the partitioned commodity code is n</w:t>
      </w:r>
    </w:p>
    <w:p w14:paraId="44522304" w14:textId="77777777" w:rsidR="00E01D6B" w:rsidRDefault="00E01D6B">
      <w:pPr>
        <w:pageBreakBefore/>
      </w:pPr>
    </w:p>
    <w:p w14:paraId="1E162281" w14:textId="77777777" w:rsidR="00E01D6B" w:rsidRDefault="00000000">
      <w:pPr>
        <w:pStyle w:val="Heading2"/>
        <w:spacing w:after="200"/>
        <w:jc w:val="center"/>
      </w:pPr>
      <w:r>
        <w:rPr>
          <w:b/>
          <w:bCs/>
          <w:sz w:val="32"/>
          <w:szCs w:val="32"/>
        </w:rPr>
        <w:t>Send creator, requester, and recipient information in guided buying requests to SAP S/4HANA or SAP S/4HANA Cloud</w:t>
      </w:r>
    </w:p>
    <w:p w14:paraId="52365E5E" w14:textId="77777777" w:rsidR="00E01D6B" w:rsidRDefault="00000000">
      <w:pPr>
        <w:spacing w:after="240"/>
        <w:jc w:val="center"/>
      </w:pPr>
      <w:r>
        <w:rPr>
          <w:b/>
          <w:bCs/>
        </w:rPr>
        <w:t>Application.Purchasing.S4Hana.SendCreatorRequesterRecipientInGBRequests</w:t>
      </w:r>
    </w:p>
    <w:p w14:paraId="0ACF1C23" w14:textId="77777777" w:rsidR="00E01D6B" w:rsidRDefault="00000000">
      <w:pPr>
        <w:spacing w:after="300"/>
        <w:jc w:val="center"/>
      </w:pPr>
      <w:r>
        <w:rPr>
          <w:i/>
          <w:iCs/>
        </w:rPr>
        <w:t xml:space="preserve">Current value: </w:t>
      </w:r>
      <w:r>
        <w:rPr>
          <w:b/>
          <w:bCs/>
          <w:color w:val="8B0000"/>
        </w:rPr>
        <w:t>DISABLED</w:t>
      </w:r>
    </w:p>
    <w:p w14:paraId="467711FA" w14:textId="77777777" w:rsidR="00E01D6B" w:rsidRDefault="00000000">
      <w:pPr>
        <w:spacing w:after="300"/>
      </w:pPr>
      <w:r>
        <w:rPr>
          <w:b/>
          <w:bCs/>
        </w:rPr>
        <w:t>Description:</w:t>
      </w:r>
      <w:r>
        <w:rPr>
          <w:b/>
          <w:bCs/>
        </w:rPr>
        <w:tab/>
      </w:r>
      <w:r>
        <w:t>Specifies whether the creator, requester, and recipient information is sent in guided buying requests to SAP S/4HANA or SAP S/4HANA Cloud. If set to Yes, the creator, requester, and recipient information can be sent in the guided buying requests.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AE3098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0F9848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F5F022B" w14:textId="77777777" w:rsidR="00E01D6B" w:rsidRDefault="00000000">
            <w:r>
              <w:rPr>
                <w:b/>
                <w:bCs/>
              </w:rPr>
              <w:t>Value</w:t>
            </w:r>
          </w:p>
        </w:tc>
      </w:tr>
      <w:tr w:rsidR="00E01D6B" w14:paraId="333B71DB" w14:textId="77777777">
        <w:tblPrEx>
          <w:tblCellMar>
            <w:top w:w="0" w:type="dxa"/>
            <w:bottom w:w="0" w:type="dxa"/>
          </w:tblCellMar>
        </w:tblPrEx>
        <w:tc>
          <w:tcPr>
            <w:tcW w:w="0" w:type="auto"/>
            <w:tcMar>
              <w:top w:w="100" w:type="dxa"/>
              <w:left w:w="100" w:type="dxa"/>
              <w:bottom w:w="100" w:type="dxa"/>
              <w:right w:w="100" w:type="dxa"/>
            </w:tcMar>
          </w:tcPr>
          <w:p w14:paraId="52F08A8E" w14:textId="77777777" w:rsidR="00E01D6B" w:rsidRDefault="00000000">
            <w:r>
              <w:t>Parameter Type</w:t>
            </w:r>
          </w:p>
        </w:tc>
        <w:tc>
          <w:tcPr>
            <w:tcW w:w="0" w:type="auto"/>
            <w:tcMar>
              <w:top w:w="100" w:type="dxa"/>
              <w:left w:w="100" w:type="dxa"/>
              <w:bottom w:w="100" w:type="dxa"/>
              <w:right w:w="100" w:type="dxa"/>
            </w:tcMar>
          </w:tcPr>
          <w:p w14:paraId="71004A9E" w14:textId="77777777" w:rsidR="00E01D6B" w:rsidRDefault="00000000">
            <w:r>
              <w:t>java.lang.Boolean</w:t>
            </w:r>
          </w:p>
        </w:tc>
      </w:tr>
      <w:tr w:rsidR="00E01D6B" w14:paraId="31A9CCE4" w14:textId="77777777">
        <w:tblPrEx>
          <w:tblCellMar>
            <w:top w:w="0" w:type="dxa"/>
            <w:bottom w:w="0" w:type="dxa"/>
          </w:tblCellMar>
        </w:tblPrEx>
        <w:tc>
          <w:tcPr>
            <w:tcW w:w="0" w:type="auto"/>
            <w:tcMar>
              <w:top w:w="100" w:type="dxa"/>
              <w:left w:w="100" w:type="dxa"/>
              <w:bottom w:w="100" w:type="dxa"/>
              <w:right w:w="100" w:type="dxa"/>
            </w:tcMar>
          </w:tcPr>
          <w:p w14:paraId="0A8BAC1D" w14:textId="77777777" w:rsidR="00E01D6B" w:rsidRDefault="00000000">
            <w:r>
              <w:t>Is Default</w:t>
            </w:r>
          </w:p>
        </w:tc>
        <w:tc>
          <w:tcPr>
            <w:tcW w:w="0" w:type="auto"/>
            <w:tcMar>
              <w:top w:w="100" w:type="dxa"/>
              <w:left w:w="100" w:type="dxa"/>
              <w:bottom w:w="100" w:type="dxa"/>
              <w:right w:w="100" w:type="dxa"/>
            </w:tcMar>
          </w:tcPr>
          <w:p w14:paraId="2B5687F0" w14:textId="77777777" w:rsidR="00E01D6B" w:rsidRDefault="00000000">
            <w:r>
              <w:t>No</w:t>
            </w:r>
          </w:p>
        </w:tc>
      </w:tr>
      <w:tr w:rsidR="00E01D6B" w14:paraId="15F1B6C8" w14:textId="77777777">
        <w:tblPrEx>
          <w:tblCellMar>
            <w:top w:w="0" w:type="dxa"/>
            <w:bottom w:w="0" w:type="dxa"/>
          </w:tblCellMar>
        </w:tblPrEx>
        <w:tc>
          <w:tcPr>
            <w:tcW w:w="0" w:type="auto"/>
            <w:tcMar>
              <w:top w:w="100" w:type="dxa"/>
              <w:left w:w="100" w:type="dxa"/>
              <w:bottom w:w="100" w:type="dxa"/>
              <w:right w:w="100" w:type="dxa"/>
            </w:tcMar>
          </w:tcPr>
          <w:p w14:paraId="5A262456" w14:textId="77777777" w:rsidR="00E01D6B" w:rsidRDefault="00000000">
            <w:r>
              <w:t>Default Value</w:t>
            </w:r>
          </w:p>
        </w:tc>
        <w:tc>
          <w:tcPr>
            <w:tcW w:w="0" w:type="auto"/>
            <w:tcMar>
              <w:top w:w="100" w:type="dxa"/>
              <w:left w:w="100" w:type="dxa"/>
              <w:bottom w:w="100" w:type="dxa"/>
              <w:right w:w="100" w:type="dxa"/>
            </w:tcMar>
          </w:tcPr>
          <w:p w14:paraId="044CEB76" w14:textId="77777777" w:rsidR="00E01D6B" w:rsidRDefault="00000000">
            <w:r>
              <w:t>No</w:t>
            </w:r>
          </w:p>
        </w:tc>
      </w:tr>
      <w:tr w:rsidR="00E01D6B" w14:paraId="4D7295BA" w14:textId="77777777">
        <w:tblPrEx>
          <w:tblCellMar>
            <w:top w:w="0" w:type="dxa"/>
            <w:bottom w:w="0" w:type="dxa"/>
          </w:tblCellMar>
        </w:tblPrEx>
        <w:tc>
          <w:tcPr>
            <w:tcW w:w="0" w:type="auto"/>
            <w:tcMar>
              <w:top w:w="100" w:type="dxa"/>
              <w:left w:w="100" w:type="dxa"/>
              <w:bottom w:w="100" w:type="dxa"/>
              <w:right w:w="100" w:type="dxa"/>
            </w:tcMar>
          </w:tcPr>
          <w:p w14:paraId="74FDD0DF" w14:textId="77777777" w:rsidR="00E01D6B" w:rsidRDefault="00000000">
            <w:r>
              <w:t>Is Customer Editable</w:t>
            </w:r>
          </w:p>
        </w:tc>
        <w:tc>
          <w:tcPr>
            <w:tcW w:w="0" w:type="auto"/>
            <w:tcMar>
              <w:top w:w="100" w:type="dxa"/>
              <w:left w:w="100" w:type="dxa"/>
              <w:bottom w:w="100" w:type="dxa"/>
              <w:right w:w="100" w:type="dxa"/>
            </w:tcMar>
          </w:tcPr>
          <w:p w14:paraId="48430062" w14:textId="77777777" w:rsidR="00E01D6B" w:rsidRDefault="00000000">
            <w:r>
              <w:t>Yes</w:t>
            </w:r>
          </w:p>
        </w:tc>
      </w:tr>
      <w:tr w:rsidR="00E01D6B" w14:paraId="05D09411" w14:textId="77777777">
        <w:tblPrEx>
          <w:tblCellMar>
            <w:top w:w="0" w:type="dxa"/>
            <w:bottom w:w="0" w:type="dxa"/>
          </w:tblCellMar>
        </w:tblPrEx>
        <w:tc>
          <w:tcPr>
            <w:tcW w:w="0" w:type="auto"/>
            <w:tcMar>
              <w:top w:w="100" w:type="dxa"/>
              <w:left w:w="100" w:type="dxa"/>
              <w:bottom w:w="100" w:type="dxa"/>
              <w:right w:w="100" w:type="dxa"/>
            </w:tcMar>
          </w:tcPr>
          <w:p w14:paraId="3FE6F083" w14:textId="77777777" w:rsidR="00E01D6B" w:rsidRDefault="00000000">
            <w:r>
              <w:t>Parameter Value</w:t>
            </w:r>
          </w:p>
        </w:tc>
        <w:tc>
          <w:tcPr>
            <w:tcW w:w="0" w:type="auto"/>
            <w:tcMar>
              <w:top w:w="100" w:type="dxa"/>
              <w:left w:w="100" w:type="dxa"/>
              <w:bottom w:w="100" w:type="dxa"/>
              <w:right w:w="100" w:type="dxa"/>
            </w:tcMar>
          </w:tcPr>
          <w:p w14:paraId="19A5B9AB" w14:textId="77777777" w:rsidR="00E01D6B" w:rsidRDefault="00000000">
            <w:r>
              <w:t>No</w:t>
            </w:r>
          </w:p>
        </w:tc>
      </w:tr>
    </w:tbl>
    <w:p w14:paraId="2DCCF378" w14:textId="77777777" w:rsidR="00E01D6B" w:rsidRDefault="00000000">
      <w:pPr>
        <w:spacing w:before="300"/>
      </w:pPr>
      <w:r>
        <w:rPr>
          <w:b/>
          <w:bCs/>
        </w:rPr>
        <w:t xml:space="preserve">Note: </w:t>
      </w:r>
      <w:r>
        <w:t>Specifies whether the creator, requester, and recipient information is sent in guided buying requests to SAP S/4HANA or SAP S/4HANA Cloud. If set to Yes, the creator, requester, and recipient information can be sent in the guided buying requests.</w:t>
      </w:r>
    </w:p>
    <w:p w14:paraId="2AA50B47" w14:textId="77777777" w:rsidR="00E01D6B" w:rsidRDefault="00E01D6B">
      <w:pPr>
        <w:pageBreakBefore/>
      </w:pPr>
    </w:p>
    <w:p w14:paraId="18AE5D9D" w14:textId="77777777" w:rsidR="00E01D6B" w:rsidRDefault="00000000">
      <w:pPr>
        <w:pStyle w:val="Heading2"/>
        <w:spacing w:after="200"/>
        <w:jc w:val="center"/>
      </w:pPr>
      <w:r>
        <w:rPr>
          <w:b/>
          <w:bCs/>
          <w:sz w:val="32"/>
          <w:szCs w:val="32"/>
        </w:rPr>
        <w:t>Configuration Item</w:t>
      </w:r>
    </w:p>
    <w:p w14:paraId="744A1A10" w14:textId="77777777" w:rsidR="00E01D6B" w:rsidRDefault="00000000">
      <w:pPr>
        <w:spacing w:after="240"/>
        <w:jc w:val="center"/>
      </w:pPr>
      <w:r>
        <w:rPr>
          <w:b/>
          <w:bCs/>
        </w:rPr>
        <w:t>Application.Catalog.OptimiseCatalogViewFilter</w:t>
      </w:r>
    </w:p>
    <w:p w14:paraId="59D6C355" w14:textId="77777777" w:rsidR="00E01D6B" w:rsidRDefault="00000000">
      <w:pPr>
        <w:spacing w:after="300"/>
        <w:jc w:val="center"/>
      </w:pPr>
      <w:r>
        <w:rPr>
          <w:i/>
          <w:iCs/>
        </w:rPr>
        <w:t xml:space="preserve">Current value: </w:t>
      </w:r>
      <w:r>
        <w:rPr>
          <w:b/>
          <w:bCs/>
          <w:color w:val="006400"/>
        </w:rPr>
        <w:t>ENABLED</w:t>
      </w:r>
    </w:p>
    <w:p w14:paraId="1F1086E5" w14:textId="77777777" w:rsidR="00E01D6B" w:rsidRDefault="00000000">
      <w:pPr>
        <w:spacing w:after="300"/>
      </w:pPr>
      <w:r>
        <w:rPr>
          <w:b/>
          <w:bCs/>
        </w:rPr>
        <w:t>Description:</w:t>
      </w:r>
      <w:r>
        <w:rPr>
          <w:b/>
          <w:bCs/>
        </w:rPr>
        <w:tab/>
      </w:r>
      <w:r>
        <w:t>&lt;P&gt;Optimises the structuring of catalog view filters during catalog search. When set to Yes, it combines individual single condition filters into a list. When set to No, each catalog view condition will be added as seperate single condition while forming filters.&lt;/P&gt;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A08645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813D21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B6E859C" w14:textId="77777777" w:rsidR="00E01D6B" w:rsidRDefault="00000000">
            <w:r>
              <w:rPr>
                <w:b/>
                <w:bCs/>
              </w:rPr>
              <w:t>Value</w:t>
            </w:r>
          </w:p>
        </w:tc>
      </w:tr>
      <w:tr w:rsidR="00E01D6B" w14:paraId="3967731D" w14:textId="77777777">
        <w:tblPrEx>
          <w:tblCellMar>
            <w:top w:w="0" w:type="dxa"/>
            <w:bottom w:w="0" w:type="dxa"/>
          </w:tblCellMar>
        </w:tblPrEx>
        <w:tc>
          <w:tcPr>
            <w:tcW w:w="0" w:type="auto"/>
            <w:tcMar>
              <w:top w:w="100" w:type="dxa"/>
              <w:left w:w="100" w:type="dxa"/>
              <w:bottom w:w="100" w:type="dxa"/>
              <w:right w:w="100" w:type="dxa"/>
            </w:tcMar>
          </w:tcPr>
          <w:p w14:paraId="1EFD95E7" w14:textId="77777777" w:rsidR="00E01D6B" w:rsidRDefault="00000000">
            <w:r>
              <w:t>Parameter Type</w:t>
            </w:r>
          </w:p>
        </w:tc>
        <w:tc>
          <w:tcPr>
            <w:tcW w:w="0" w:type="auto"/>
            <w:tcMar>
              <w:top w:w="100" w:type="dxa"/>
              <w:left w:w="100" w:type="dxa"/>
              <w:bottom w:w="100" w:type="dxa"/>
              <w:right w:w="100" w:type="dxa"/>
            </w:tcMar>
          </w:tcPr>
          <w:p w14:paraId="016C78EB" w14:textId="77777777" w:rsidR="00E01D6B" w:rsidRDefault="00000000">
            <w:r>
              <w:t>java.lang.Boolean</w:t>
            </w:r>
          </w:p>
        </w:tc>
      </w:tr>
      <w:tr w:rsidR="00E01D6B" w14:paraId="25655379" w14:textId="77777777">
        <w:tblPrEx>
          <w:tblCellMar>
            <w:top w:w="0" w:type="dxa"/>
            <w:bottom w:w="0" w:type="dxa"/>
          </w:tblCellMar>
        </w:tblPrEx>
        <w:tc>
          <w:tcPr>
            <w:tcW w:w="0" w:type="auto"/>
            <w:tcMar>
              <w:top w:w="100" w:type="dxa"/>
              <w:left w:w="100" w:type="dxa"/>
              <w:bottom w:w="100" w:type="dxa"/>
              <w:right w:w="100" w:type="dxa"/>
            </w:tcMar>
          </w:tcPr>
          <w:p w14:paraId="50B7EBAA" w14:textId="77777777" w:rsidR="00E01D6B" w:rsidRDefault="00000000">
            <w:r>
              <w:t>Is Default</w:t>
            </w:r>
          </w:p>
        </w:tc>
        <w:tc>
          <w:tcPr>
            <w:tcW w:w="0" w:type="auto"/>
            <w:tcMar>
              <w:top w:w="100" w:type="dxa"/>
              <w:left w:w="100" w:type="dxa"/>
              <w:bottom w:w="100" w:type="dxa"/>
              <w:right w:w="100" w:type="dxa"/>
            </w:tcMar>
          </w:tcPr>
          <w:p w14:paraId="3AD8ACAE" w14:textId="77777777" w:rsidR="00E01D6B" w:rsidRDefault="00000000">
            <w:r>
              <w:t>No</w:t>
            </w:r>
          </w:p>
        </w:tc>
      </w:tr>
      <w:tr w:rsidR="00E01D6B" w14:paraId="47173675" w14:textId="77777777">
        <w:tblPrEx>
          <w:tblCellMar>
            <w:top w:w="0" w:type="dxa"/>
            <w:bottom w:w="0" w:type="dxa"/>
          </w:tblCellMar>
        </w:tblPrEx>
        <w:tc>
          <w:tcPr>
            <w:tcW w:w="0" w:type="auto"/>
            <w:tcMar>
              <w:top w:w="100" w:type="dxa"/>
              <w:left w:w="100" w:type="dxa"/>
              <w:bottom w:w="100" w:type="dxa"/>
              <w:right w:w="100" w:type="dxa"/>
            </w:tcMar>
          </w:tcPr>
          <w:p w14:paraId="3B400EA4" w14:textId="77777777" w:rsidR="00E01D6B" w:rsidRDefault="00000000">
            <w:r>
              <w:t>Default Value</w:t>
            </w:r>
          </w:p>
        </w:tc>
        <w:tc>
          <w:tcPr>
            <w:tcW w:w="0" w:type="auto"/>
            <w:tcMar>
              <w:top w:w="100" w:type="dxa"/>
              <w:left w:w="100" w:type="dxa"/>
              <w:bottom w:w="100" w:type="dxa"/>
              <w:right w:w="100" w:type="dxa"/>
            </w:tcMar>
          </w:tcPr>
          <w:p w14:paraId="237E8092" w14:textId="77777777" w:rsidR="00E01D6B" w:rsidRDefault="00000000">
            <w:r>
              <w:t>Yes</w:t>
            </w:r>
          </w:p>
        </w:tc>
      </w:tr>
      <w:tr w:rsidR="00E01D6B" w14:paraId="307DAE08" w14:textId="77777777">
        <w:tblPrEx>
          <w:tblCellMar>
            <w:top w:w="0" w:type="dxa"/>
            <w:bottom w:w="0" w:type="dxa"/>
          </w:tblCellMar>
        </w:tblPrEx>
        <w:tc>
          <w:tcPr>
            <w:tcW w:w="0" w:type="auto"/>
            <w:tcMar>
              <w:top w:w="100" w:type="dxa"/>
              <w:left w:w="100" w:type="dxa"/>
              <w:bottom w:w="100" w:type="dxa"/>
              <w:right w:w="100" w:type="dxa"/>
            </w:tcMar>
          </w:tcPr>
          <w:p w14:paraId="6091030A" w14:textId="77777777" w:rsidR="00E01D6B" w:rsidRDefault="00000000">
            <w:r>
              <w:t>Is Customer Editable</w:t>
            </w:r>
          </w:p>
        </w:tc>
        <w:tc>
          <w:tcPr>
            <w:tcW w:w="0" w:type="auto"/>
            <w:tcMar>
              <w:top w:w="100" w:type="dxa"/>
              <w:left w:w="100" w:type="dxa"/>
              <w:bottom w:w="100" w:type="dxa"/>
              <w:right w:w="100" w:type="dxa"/>
            </w:tcMar>
          </w:tcPr>
          <w:p w14:paraId="362E7CFC" w14:textId="77777777" w:rsidR="00E01D6B" w:rsidRDefault="00000000">
            <w:r>
              <w:t>No</w:t>
            </w:r>
          </w:p>
        </w:tc>
      </w:tr>
      <w:tr w:rsidR="00E01D6B" w14:paraId="020B4F1C" w14:textId="77777777">
        <w:tblPrEx>
          <w:tblCellMar>
            <w:top w:w="0" w:type="dxa"/>
            <w:bottom w:w="0" w:type="dxa"/>
          </w:tblCellMar>
        </w:tblPrEx>
        <w:tc>
          <w:tcPr>
            <w:tcW w:w="0" w:type="auto"/>
            <w:tcMar>
              <w:top w:w="100" w:type="dxa"/>
              <w:left w:w="100" w:type="dxa"/>
              <w:bottom w:w="100" w:type="dxa"/>
              <w:right w:w="100" w:type="dxa"/>
            </w:tcMar>
          </w:tcPr>
          <w:p w14:paraId="608A449E" w14:textId="77777777" w:rsidR="00E01D6B" w:rsidRDefault="00000000">
            <w:r>
              <w:t>Parameter Value</w:t>
            </w:r>
          </w:p>
        </w:tc>
        <w:tc>
          <w:tcPr>
            <w:tcW w:w="0" w:type="auto"/>
            <w:tcMar>
              <w:top w:w="100" w:type="dxa"/>
              <w:left w:w="100" w:type="dxa"/>
              <w:bottom w:w="100" w:type="dxa"/>
              <w:right w:w="100" w:type="dxa"/>
            </w:tcMar>
          </w:tcPr>
          <w:p w14:paraId="337747D4" w14:textId="77777777" w:rsidR="00E01D6B" w:rsidRDefault="00000000">
            <w:r>
              <w:t>Yes</w:t>
            </w:r>
          </w:p>
        </w:tc>
      </w:tr>
    </w:tbl>
    <w:p w14:paraId="06E69667" w14:textId="77777777" w:rsidR="00E01D6B" w:rsidRDefault="00000000">
      <w:pPr>
        <w:spacing w:before="300"/>
      </w:pPr>
      <w:r>
        <w:rPr>
          <w:b/>
          <w:bCs/>
        </w:rPr>
        <w:t xml:space="preserve">Note: </w:t>
      </w:r>
      <w:r>
        <w:t xml:space="preserve"> Optimises the structuring of catalog view filters during catalog search. When set to Yes, it combines individual single condition filters into a list. When set to No, each catalog view condition will be added as seperate single condition while forming filters.&lt;/P&gt;</w:t>
      </w:r>
    </w:p>
    <w:p w14:paraId="5724ADDC" w14:textId="77777777" w:rsidR="00E01D6B" w:rsidRDefault="00E01D6B">
      <w:pPr>
        <w:pageBreakBefore/>
      </w:pPr>
    </w:p>
    <w:p w14:paraId="352EA37C" w14:textId="77777777" w:rsidR="00E01D6B" w:rsidRDefault="00000000">
      <w:pPr>
        <w:pStyle w:val="Heading2"/>
        <w:spacing w:after="200"/>
        <w:jc w:val="center"/>
      </w:pPr>
      <w:r>
        <w:rPr>
          <w:b/>
          <w:bCs/>
          <w:sz w:val="32"/>
          <w:szCs w:val="32"/>
        </w:rPr>
        <w:t>Limit re-approval after edit for parallel approval flows</w:t>
      </w:r>
    </w:p>
    <w:p w14:paraId="59429D0B" w14:textId="77777777" w:rsidR="00E01D6B" w:rsidRDefault="00000000">
      <w:pPr>
        <w:spacing w:after="240"/>
        <w:jc w:val="center"/>
      </w:pPr>
      <w:r>
        <w:rPr>
          <w:b/>
          <w:bCs/>
        </w:rPr>
        <w:t>Application.GuidedBuy.EditLimitParallelReapprovals</w:t>
      </w:r>
    </w:p>
    <w:p w14:paraId="6B8F9665" w14:textId="77777777" w:rsidR="00E01D6B" w:rsidRDefault="00000000">
      <w:pPr>
        <w:spacing w:after="300"/>
        <w:jc w:val="center"/>
      </w:pPr>
      <w:r>
        <w:rPr>
          <w:i/>
          <w:iCs/>
        </w:rPr>
        <w:t xml:space="preserve">Current value: </w:t>
      </w:r>
      <w:r>
        <w:rPr>
          <w:b/>
          <w:bCs/>
          <w:color w:val="8B0000"/>
        </w:rPr>
        <w:t>DISABLED</w:t>
      </w:r>
    </w:p>
    <w:p w14:paraId="7E899401" w14:textId="77777777" w:rsidR="00E01D6B" w:rsidRDefault="00000000">
      <w:pPr>
        <w:spacing w:after="300"/>
      </w:pPr>
      <w:r>
        <w:rPr>
          <w:b/>
          <w:bCs/>
        </w:rPr>
        <w:t>Description:</w:t>
      </w:r>
      <w:r>
        <w:rPr>
          <w:b/>
          <w:bCs/>
        </w:rPr>
        <w:tab/>
      </w:r>
      <w:r>
        <w:t>Limits the number of re-approvals needed after an edit if there are parallel approval branches. If set to Yes, guided buying reactivates approval only for branches other than the one containing the user who performed the edit. If set to No, guided buying reactivates approval on all branches.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52AF0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EFFD92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3BAC6D" w14:textId="77777777" w:rsidR="00E01D6B" w:rsidRDefault="00000000">
            <w:r>
              <w:rPr>
                <w:b/>
                <w:bCs/>
              </w:rPr>
              <w:t>Value</w:t>
            </w:r>
          </w:p>
        </w:tc>
      </w:tr>
      <w:tr w:rsidR="00E01D6B" w14:paraId="0D591E86" w14:textId="77777777">
        <w:tblPrEx>
          <w:tblCellMar>
            <w:top w:w="0" w:type="dxa"/>
            <w:bottom w:w="0" w:type="dxa"/>
          </w:tblCellMar>
        </w:tblPrEx>
        <w:tc>
          <w:tcPr>
            <w:tcW w:w="0" w:type="auto"/>
            <w:tcMar>
              <w:top w:w="100" w:type="dxa"/>
              <w:left w:w="100" w:type="dxa"/>
              <w:bottom w:w="100" w:type="dxa"/>
              <w:right w:w="100" w:type="dxa"/>
            </w:tcMar>
          </w:tcPr>
          <w:p w14:paraId="5311B327" w14:textId="77777777" w:rsidR="00E01D6B" w:rsidRDefault="00000000">
            <w:r>
              <w:t>Parameter Type</w:t>
            </w:r>
          </w:p>
        </w:tc>
        <w:tc>
          <w:tcPr>
            <w:tcW w:w="0" w:type="auto"/>
            <w:tcMar>
              <w:top w:w="100" w:type="dxa"/>
              <w:left w:w="100" w:type="dxa"/>
              <w:bottom w:w="100" w:type="dxa"/>
              <w:right w:w="100" w:type="dxa"/>
            </w:tcMar>
          </w:tcPr>
          <w:p w14:paraId="6912B290" w14:textId="77777777" w:rsidR="00E01D6B" w:rsidRDefault="00000000">
            <w:r>
              <w:t>java.lang.Boolean</w:t>
            </w:r>
          </w:p>
        </w:tc>
      </w:tr>
      <w:tr w:rsidR="00E01D6B" w14:paraId="0844CD9A" w14:textId="77777777">
        <w:tblPrEx>
          <w:tblCellMar>
            <w:top w:w="0" w:type="dxa"/>
            <w:bottom w:w="0" w:type="dxa"/>
          </w:tblCellMar>
        </w:tblPrEx>
        <w:tc>
          <w:tcPr>
            <w:tcW w:w="0" w:type="auto"/>
            <w:tcMar>
              <w:top w:w="100" w:type="dxa"/>
              <w:left w:w="100" w:type="dxa"/>
              <w:bottom w:w="100" w:type="dxa"/>
              <w:right w:w="100" w:type="dxa"/>
            </w:tcMar>
          </w:tcPr>
          <w:p w14:paraId="2EF4B6D9" w14:textId="77777777" w:rsidR="00E01D6B" w:rsidRDefault="00000000">
            <w:r>
              <w:t>Is Default</w:t>
            </w:r>
          </w:p>
        </w:tc>
        <w:tc>
          <w:tcPr>
            <w:tcW w:w="0" w:type="auto"/>
            <w:tcMar>
              <w:top w:w="100" w:type="dxa"/>
              <w:left w:w="100" w:type="dxa"/>
              <w:bottom w:w="100" w:type="dxa"/>
              <w:right w:w="100" w:type="dxa"/>
            </w:tcMar>
          </w:tcPr>
          <w:p w14:paraId="7D177733" w14:textId="77777777" w:rsidR="00E01D6B" w:rsidRDefault="00000000">
            <w:r>
              <w:t>No</w:t>
            </w:r>
          </w:p>
        </w:tc>
      </w:tr>
      <w:tr w:rsidR="00E01D6B" w14:paraId="49934B13" w14:textId="77777777">
        <w:tblPrEx>
          <w:tblCellMar>
            <w:top w:w="0" w:type="dxa"/>
            <w:bottom w:w="0" w:type="dxa"/>
          </w:tblCellMar>
        </w:tblPrEx>
        <w:tc>
          <w:tcPr>
            <w:tcW w:w="0" w:type="auto"/>
            <w:tcMar>
              <w:top w:w="100" w:type="dxa"/>
              <w:left w:w="100" w:type="dxa"/>
              <w:bottom w:w="100" w:type="dxa"/>
              <w:right w:w="100" w:type="dxa"/>
            </w:tcMar>
          </w:tcPr>
          <w:p w14:paraId="529039FA" w14:textId="77777777" w:rsidR="00E01D6B" w:rsidRDefault="00000000">
            <w:r>
              <w:t>Default Value</w:t>
            </w:r>
          </w:p>
        </w:tc>
        <w:tc>
          <w:tcPr>
            <w:tcW w:w="0" w:type="auto"/>
            <w:tcMar>
              <w:top w:w="100" w:type="dxa"/>
              <w:left w:w="100" w:type="dxa"/>
              <w:bottom w:w="100" w:type="dxa"/>
              <w:right w:w="100" w:type="dxa"/>
            </w:tcMar>
          </w:tcPr>
          <w:p w14:paraId="020D0C08" w14:textId="77777777" w:rsidR="00E01D6B" w:rsidRDefault="00000000">
            <w:r>
              <w:t>No</w:t>
            </w:r>
          </w:p>
        </w:tc>
      </w:tr>
      <w:tr w:rsidR="00E01D6B" w14:paraId="22B6E756" w14:textId="77777777">
        <w:tblPrEx>
          <w:tblCellMar>
            <w:top w:w="0" w:type="dxa"/>
            <w:bottom w:w="0" w:type="dxa"/>
          </w:tblCellMar>
        </w:tblPrEx>
        <w:tc>
          <w:tcPr>
            <w:tcW w:w="0" w:type="auto"/>
            <w:tcMar>
              <w:top w:w="100" w:type="dxa"/>
              <w:left w:w="100" w:type="dxa"/>
              <w:bottom w:w="100" w:type="dxa"/>
              <w:right w:w="100" w:type="dxa"/>
            </w:tcMar>
          </w:tcPr>
          <w:p w14:paraId="32B3EC46" w14:textId="77777777" w:rsidR="00E01D6B" w:rsidRDefault="00000000">
            <w:r>
              <w:t>Is Customer Editable</w:t>
            </w:r>
          </w:p>
        </w:tc>
        <w:tc>
          <w:tcPr>
            <w:tcW w:w="0" w:type="auto"/>
            <w:tcMar>
              <w:top w:w="100" w:type="dxa"/>
              <w:left w:w="100" w:type="dxa"/>
              <w:bottom w:w="100" w:type="dxa"/>
              <w:right w:w="100" w:type="dxa"/>
            </w:tcMar>
          </w:tcPr>
          <w:p w14:paraId="3B7C1824" w14:textId="77777777" w:rsidR="00E01D6B" w:rsidRDefault="00000000">
            <w:r>
              <w:t>No</w:t>
            </w:r>
          </w:p>
        </w:tc>
      </w:tr>
      <w:tr w:rsidR="00E01D6B" w14:paraId="4E577C04" w14:textId="77777777">
        <w:tblPrEx>
          <w:tblCellMar>
            <w:top w:w="0" w:type="dxa"/>
            <w:bottom w:w="0" w:type="dxa"/>
          </w:tblCellMar>
        </w:tblPrEx>
        <w:tc>
          <w:tcPr>
            <w:tcW w:w="0" w:type="auto"/>
            <w:tcMar>
              <w:top w:w="100" w:type="dxa"/>
              <w:left w:w="100" w:type="dxa"/>
              <w:bottom w:w="100" w:type="dxa"/>
              <w:right w:w="100" w:type="dxa"/>
            </w:tcMar>
          </w:tcPr>
          <w:p w14:paraId="5DD581F1" w14:textId="77777777" w:rsidR="00E01D6B" w:rsidRDefault="00000000">
            <w:r>
              <w:t>Parameter Value</w:t>
            </w:r>
          </w:p>
        </w:tc>
        <w:tc>
          <w:tcPr>
            <w:tcW w:w="0" w:type="auto"/>
            <w:tcMar>
              <w:top w:w="100" w:type="dxa"/>
              <w:left w:w="100" w:type="dxa"/>
              <w:bottom w:w="100" w:type="dxa"/>
              <w:right w:w="100" w:type="dxa"/>
            </w:tcMar>
          </w:tcPr>
          <w:p w14:paraId="62E6E120" w14:textId="77777777" w:rsidR="00E01D6B" w:rsidRDefault="00000000">
            <w:r>
              <w:t>No</w:t>
            </w:r>
          </w:p>
        </w:tc>
      </w:tr>
    </w:tbl>
    <w:p w14:paraId="0D3D74CE" w14:textId="77777777" w:rsidR="00E01D6B" w:rsidRDefault="00000000">
      <w:pPr>
        <w:spacing w:before="300"/>
      </w:pPr>
      <w:r>
        <w:rPr>
          <w:b/>
          <w:bCs/>
        </w:rPr>
        <w:t xml:space="preserve">Note: </w:t>
      </w:r>
      <w:r>
        <w:t>Limits the number of re-approvals needed after an edit if there are parallel approval branches. If set to Yes, guided buying reactivates approval only for branches other than the one containing the user who performed the edit. If set to No, guided buying reactivates approval on all branches.</w:t>
      </w:r>
    </w:p>
    <w:p w14:paraId="09B6C407" w14:textId="77777777" w:rsidR="00E01D6B" w:rsidRDefault="00E01D6B">
      <w:pPr>
        <w:pageBreakBefore/>
      </w:pPr>
    </w:p>
    <w:p w14:paraId="438AF511" w14:textId="77777777" w:rsidR="00E01D6B" w:rsidRDefault="00000000">
      <w:pPr>
        <w:pStyle w:val="Heading2"/>
        <w:spacing w:after="200"/>
        <w:jc w:val="center"/>
      </w:pPr>
      <w:r>
        <w:rPr>
          <w:b/>
          <w:bCs/>
          <w:sz w:val="32"/>
          <w:szCs w:val="32"/>
        </w:rPr>
        <w:t>Configuration Item</w:t>
      </w:r>
    </w:p>
    <w:p w14:paraId="44E873AD" w14:textId="77777777" w:rsidR="00E01D6B" w:rsidRDefault="00000000">
      <w:pPr>
        <w:spacing w:after="240"/>
        <w:jc w:val="center"/>
      </w:pPr>
      <w:r>
        <w:rPr>
          <w:b/>
          <w:bCs/>
        </w:rPr>
        <w:t>Application.common.EnableEmptyApprovableSearch</w:t>
      </w:r>
    </w:p>
    <w:p w14:paraId="24AAA045" w14:textId="77777777" w:rsidR="00E01D6B" w:rsidRDefault="00000000">
      <w:pPr>
        <w:spacing w:after="300"/>
        <w:jc w:val="center"/>
      </w:pPr>
      <w:r>
        <w:rPr>
          <w:i/>
          <w:iCs/>
        </w:rPr>
        <w:t xml:space="preserve">Current value: </w:t>
      </w:r>
      <w:r>
        <w:rPr>
          <w:b/>
          <w:bCs/>
          <w:color w:val="006400"/>
        </w:rPr>
        <w:t>ENABLED</w:t>
      </w:r>
    </w:p>
    <w:p w14:paraId="40D34A89" w14:textId="77777777" w:rsidR="00E01D6B" w:rsidRDefault="00000000">
      <w:pPr>
        <w:spacing w:after="300"/>
      </w:pPr>
      <w:r>
        <w:rPr>
          <w:b/>
          <w:bCs/>
        </w:rPr>
        <w:t>Description:</w:t>
      </w:r>
      <w:r>
        <w:rPr>
          <w:b/>
          <w:bCs/>
        </w:rPr>
        <w:tab/>
      </w:r>
      <w:r>
        <w:t>&lt;P&gt;Specifies whether users can perform an empty search to find information about approvable documents. &lt;/P&gt; &lt;P&gt;If set to Yes, the SAP Ariba solution displays search results even if users do not specify any search criteria when they search for information about approvable documents. If set to No, users cannot search for approvable documents unless they specify one or more search criteria.&lt;/P&gt;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646EE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4DF50F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6313254" w14:textId="77777777" w:rsidR="00E01D6B" w:rsidRDefault="00000000">
            <w:r>
              <w:rPr>
                <w:b/>
                <w:bCs/>
              </w:rPr>
              <w:t>Value</w:t>
            </w:r>
          </w:p>
        </w:tc>
      </w:tr>
      <w:tr w:rsidR="00E01D6B" w14:paraId="3CD6A1C6" w14:textId="77777777">
        <w:tblPrEx>
          <w:tblCellMar>
            <w:top w:w="0" w:type="dxa"/>
            <w:bottom w:w="0" w:type="dxa"/>
          </w:tblCellMar>
        </w:tblPrEx>
        <w:tc>
          <w:tcPr>
            <w:tcW w:w="0" w:type="auto"/>
            <w:tcMar>
              <w:top w:w="100" w:type="dxa"/>
              <w:left w:w="100" w:type="dxa"/>
              <w:bottom w:w="100" w:type="dxa"/>
              <w:right w:w="100" w:type="dxa"/>
            </w:tcMar>
          </w:tcPr>
          <w:p w14:paraId="2FFF31BE" w14:textId="77777777" w:rsidR="00E01D6B" w:rsidRDefault="00000000">
            <w:r>
              <w:t>Parameter Type</w:t>
            </w:r>
          </w:p>
        </w:tc>
        <w:tc>
          <w:tcPr>
            <w:tcW w:w="0" w:type="auto"/>
            <w:tcMar>
              <w:top w:w="100" w:type="dxa"/>
              <w:left w:w="100" w:type="dxa"/>
              <w:bottom w:w="100" w:type="dxa"/>
              <w:right w:w="100" w:type="dxa"/>
            </w:tcMar>
          </w:tcPr>
          <w:p w14:paraId="6C2404BC" w14:textId="77777777" w:rsidR="00E01D6B" w:rsidRDefault="00000000">
            <w:r>
              <w:t>java.lang.Boolean</w:t>
            </w:r>
          </w:p>
        </w:tc>
      </w:tr>
      <w:tr w:rsidR="00E01D6B" w14:paraId="3553B18C" w14:textId="77777777">
        <w:tblPrEx>
          <w:tblCellMar>
            <w:top w:w="0" w:type="dxa"/>
            <w:bottom w:w="0" w:type="dxa"/>
          </w:tblCellMar>
        </w:tblPrEx>
        <w:tc>
          <w:tcPr>
            <w:tcW w:w="0" w:type="auto"/>
            <w:tcMar>
              <w:top w:w="100" w:type="dxa"/>
              <w:left w:w="100" w:type="dxa"/>
              <w:bottom w:w="100" w:type="dxa"/>
              <w:right w:w="100" w:type="dxa"/>
            </w:tcMar>
          </w:tcPr>
          <w:p w14:paraId="1108FDFA" w14:textId="77777777" w:rsidR="00E01D6B" w:rsidRDefault="00000000">
            <w:r>
              <w:t>Is Default</w:t>
            </w:r>
          </w:p>
        </w:tc>
        <w:tc>
          <w:tcPr>
            <w:tcW w:w="0" w:type="auto"/>
            <w:tcMar>
              <w:top w:w="100" w:type="dxa"/>
              <w:left w:w="100" w:type="dxa"/>
              <w:bottom w:w="100" w:type="dxa"/>
              <w:right w:w="100" w:type="dxa"/>
            </w:tcMar>
          </w:tcPr>
          <w:p w14:paraId="21041984" w14:textId="77777777" w:rsidR="00E01D6B" w:rsidRDefault="00000000">
            <w:r>
              <w:t>No</w:t>
            </w:r>
          </w:p>
        </w:tc>
      </w:tr>
      <w:tr w:rsidR="00E01D6B" w14:paraId="0E117760" w14:textId="77777777">
        <w:tblPrEx>
          <w:tblCellMar>
            <w:top w:w="0" w:type="dxa"/>
            <w:bottom w:w="0" w:type="dxa"/>
          </w:tblCellMar>
        </w:tblPrEx>
        <w:tc>
          <w:tcPr>
            <w:tcW w:w="0" w:type="auto"/>
            <w:tcMar>
              <w:top w:w="100" w:type="dxa"/>
              <w:left w:w="100" w:type="dxa"/>
              <w:bottom w:w="100" w:type="dxa"/>
              <w:right w:w="100" w:type="dxa"/>
            </w:tcMar>
          </w:tcPr>
          <w:p w14:paraId="66CF2478" w14:textId="77777777" w:rsidR="00E01D6B" w:rsidRDefault="00000000">
            <w:r>
              <w:t>Default Value</w:t>
            </w:r>
          </w:p>
        </w:tc>
        <w:tc>
          <w:tcPr>
            <w:tcW w:w="0" w:type="auto"/>
            <w:tcMar>
              <w:top w:w="100" w:type="dxa"/>
              <w:left w:w="100" w:type="dxa"/>
              <w:bottom w:w="100" w:type="dxa"/>
              <w:right w:w="100" w:type="dxa"/>
            </w:tcMar>
          </w:tcPr>
          <w:p w14:paraId="33B6FCEA" w14:textId="77777777" w:rsidR="00E01D6B" w:rsidRDefault="00000000">
            <w:r>
              <w:t>Yes</w:t>
            </w:r>
          </w:p>
        </w:tc>
      </w:tr>
      <w:tr w:rsidR="00E01D6B" w14:paraId="794F4741" w14:textId="77777777">
        <w:tblPrEx>
          <w:tblCellMar>
            <w:top w:w="0" w:type="dxa"/>
            <w:bottom w:w="0" w:type="dxa"/>
          </w:tblCellMar>
        </w:tblPrEx>
        <w:tc>
          <w:tcPr>
            <w:tcW w:w="0" w:type="auto"/>
            <w:tcMar>
              <w:top w:w="100" w:type="dxa"/>
              <w:left w:w="100" w:type="dxa"/>
              <w:bottom w:w="100" w:type="dxa"/>
              <w:right w:w="100" w:type="dxa"/>
            </w:tcMar>
          </w:tcPr>
          <w:p w14:paraId="4F1D5399" w14:textId="77777777" w:rsidR="00E01D6B" w:rsidRDefault="00000000">
            <w:r>
              <w:t>Is Customer Editable</w:t>
            </w:r>
          </w:p>
        </w:tc>
        <w:tc>
          <w:tcPr>
            <w:tcW w:w="0" w:type="auto"/>
            <w:tcMar>
              <w:top w:w="100" w:type="dxa"/>
              <w:left w:w="100" w:type="dxa"/>
              <w:bottom w:w="100" w:type="dxa"/>
              <w:right w:w="100" w:type="dxa"/>
            </w:tcMar>
          </w:tcPr>
          <w:p w14:paraId="331CF77D" w14:textId="77777777" w:rsidR="00E01D6B" w:rsidRDefault="00000000">
            <w:r>
              <w:t>No</w:t>
            </w:r>
          </w:p>
        </w:tc>
      </w:tr>
      <w:tr w:rsidR="00E01D6B" w14:paraId="446BF456" w14:textId="77777777">
        <w:tblPrEx>
          <w:tblCellMar>
            <w:top w:w="0" w:type="dxa"/>
            <w:bottom w:w="0" w:type="dxa"/>
          </w:tblCellMar>
        </w:tblPrEx>
        <w:tc>
          <w:tcPr>
            <w:tcW w:w="0" w:type="auto"/>
            <w:tcMar>
              <w:top w:w="100" w:type="dxa"/>
              <w:left w:w="100" w:type="dxa"/>
              <w:bottom w:w="100" w:type="dxa"/>
              <w:right w:w="100" w:type="dxa"/>
            </w:tcMar>
          </w:tcPr>
          <w:p w14:paraId="716D8870" w14:textId="77777777" w:rsidR="00E01D6B" w:rsidRDefault="00000000">
            <w:r>
              <w:t>Parameter Value</w:t>
            </w:r>
          </w:p>
        </w:tc>
        <w:tc>
          <w:tcPr>
            <w:tcW w:w="0" w:type="auto"/>
            <w:tcMar>
              <w:top w:w="100" w:type="dxa"/>
              <w:left w:w="100" w:type="dxa"/>
              <w:bottom w:w="100" w:type="dxa"/>
              <w:right w:w="100" w:type="dxa"/>
            </w:tcMar>
          </w:tcPr>
          <w:p w14:paraId="12182C66" w14:textId="77777777" w:rsidR="00E01D6B" w:rsidRDefault="00000000">
            <w:r>
              <w:t>Yes</w:t>
            </w:r>
          </w:p>
        </w:tc>
      </w:tr>
    </w:tbl>
    <w:p w14:paraId="7C895251" w14:textId="77777777" w:rsidR="00E01D6B" w:rsidRDefault="00000000">
      <w:pPr>
        <w:spacing w:before="300"/>
      </w:pPr>
      <w:r>
        <w:rPr>
          <w:b/>
          <w:bCs/>
        </w:rPr>
        <w:t xml:space="preserve">Note: </w:t>
      </w:r>
      <w:r>
        <w:t xml:space="preserve"> Specifies whether users can perform an empty search to find information about approvable documents. &lt;/P&gt;  If set to Yes, the SAP Ariba solution displays search results even if users do not specify any search criteria when they search for information about approvable documents. If set to No, users cannot search for approvable documents unless they specify one or more search criteria.&lt;/P&gt;</w:t>
      </w:r>
    </w:p>
    <w:p w14:paraId="3B27EDC7" w14:textId="77777777" w:rsidR="00E01D6B" w:rsidRDefault="00E01D6B">
      <w:pPr>
        <w:pageBreakBefore/>
      </w:pPr>
    </w:p>
    <w:p w14:paraId="05D9CAFB" w14:textId="77777777" w:rsidR="00E01D6B" w:rsidRDefault="00000000">
      <w:pPr>
        <w:pStyle w:val="Heading2"/>
        <w:spacing w:after="200"/>
        <w:jc w:val="center"/>
      </w:pPr>
      <w:r>
        <w:rPr>
          <w:b/>
          <w:bCs/>
          <w:sz w:val="32"/>
          <w:szCs w:val="32"/>
        </w:rPr>
        <w:t>Configuration Item</w:t>
      </w:r>
    </w:p>
    <w:p w14:paraId="0F4CB0F0" w14:textId="77777777" w:rsidR="00E01D6B" w:rsidRDefault="00000000">
      <w:pPr>
        <w:spacing w:after="240"/>
        <w:jc w:val="center"/>
      </w:pPr>
      <w:r>
        <w:rPr>
          <w:b/>
          <w:bCs/>
        </w:rPr>
        <w:t>Application.Common.AsyncIntegration</w:t>
      </w:r>
    </w:p>
    <w:p w14:paraId="0C2CB20B" w14:textId="77777777" w:rsidR="00E01D6B" w:rsidRDefault="00000000">
      <w:pPr>
        <w:spacing w:after="300"/>
        <w:jc w:val="center"/>
      </w:pPr>
      <w:r>
        <w:rPr>
          <w:i/>
          <w:iCs/>
        </w:rPr>
        <w:t xml:space="preserve">Current value: </w:t>
      </w:r>
      <w:r>
        <w:rPr>
          <w:b/>
          <w:bCs/>
          <w:color w:val="8B0000"/>
        </w:rPr>
        <w:t>DISABLED</w:t>
      </w:r>
    </w:p>
    <w:p w14:paraId="29B71515" w14:textId="77777777" w:rsidR="00E01D6B" w:rsidRDefault="00000000">
      <w:pPr>
        <w:spacing w:after="300"/>
      </w:pPr>
      <w:r>
        <w:rPr>
          <w:b/>
          <w:bCs/>
        </w:rPr>
        <w:t>Description:</w:t>
      </w:r>
      <w:r>
        <w:rPr>
          <w:b/>
          <w:bCs/>
        </w:rPr>
        <w:tab/>
      </w:r>
      <w:r>
        <w:t>&lt;P&gt;(Applies to SAP-ERP integrated sites only) Specifies whether asynchronous integration events using web services, instead of synchronous integration events are enabled.&lt;/P&gt;&lt;P&gt;Note: Setting this parameter to Yes is mandatory for sites that use SAP Ariba Cloud Integration Gateway to integrate with SAP ERP.&lt;/P&gt;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13F749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FB08C3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00D02F" w14:textId="77777777" w:rsidR="00E01D6B" w:rsidRDefault="00000000">
            <w:r>
              <w:rPr>
                <w:b/>
                <w:bCs/>
              </w:rPr>
              <w:t>Value</w:t>
            </w:r>
          </w:p>
        </w:tc>
      </w:tr>
      <w:tr w:rsidR="00E01D6B" w14:paraId="276E135C" w14:textId="77777777">
        <w:tblPrEx>
          <w:tblCellMar>
            <w:top w:w="0" w:type="dxa"/>
            <w:bottom w:w="0" w:type="dxa"/>
          </w:tblCellMar>
        </w:tblPrEx>
        <w:tc>
          <w:tcPr>
            <w:tcW w:w="0" w:type="auto"/>
            <w:tcMar>
              <w:top w:w="100" w:type="dxa"/>
              <w:left w:w="100" w:type="dxa"/>
              <w:bottom w:w="100" w:type="dxa"/>
              <w:right w:w="100" w:type="dxa"/>
            </w:tcMar>
          </w:tcPr>
          <w:p w14:paraId="6A698732" w14:textId="77777777" w:rsidR="00E01D6B" w:rsidRDefault="00000000">
            <w:r>
              <w:t>Parameter Type</w:t>
            </w:r>
          </w:p>
        </w:tc>
        <w:tc>
          <w:tcPr>
            <w:tcW w:w="0" w:type="auto"/>
            <w:tcMar>
              <w:top w:w="100" w:type="dxa"/>
              <w:left w:w="100" w:type="dxa"/>
              <w:bottom w:w="100" w:type="dxa"/>
              <w:right w:w="100" w:type="dxa"/>
            </w:tcMar>
          </w:tcPr>
          <w:p w14:paraId="6D747309" w14:textId="77777777" w:rsidR="00E01D6B" w:rsidRDefault="00000000">
            <w:r>
              <w:t>java.lang.Boolean</w:t>
            </w:r>
          </w:p>
        </w:tc>
      </w:tr>
      <w:tr w:rsidR="00E01D6B" w14:paraId="5342927A" w14:textId="77777777">
        <w:tblPrEx>
          <w:tblCellMar>
            <w:top w:w="0" w:type="dxa"/>
            <w:bottom w:w="0" w:type="dxa"/>
          </w:tblCellMar>
        </w:tblPrEx>
        <w:tc>
          <w:tcPr>
            <w:tcW w:w="0" w:type="auto"/>
            <w:tcMar>
              <w:top w:w="100" w:type="dxa"/>
              <w:left w:w="100" w:type="dxa"/>
              <w:bottom w:w="100" w:type="dxa"/>
              <w:right w:w="100" w:type="dxa"/>
            </w:tcMar>
          </w:tcPr>
          <w:p w14:paraId="44E98A43" w14:textId="77777777" w:rsidR="00E01D6B" w:rsidRDefault="00000000">
            <w:r>
              <w:t>Is Default</w:t>
            </w:r>
          </w:p>
        </w:tc>
        <w:tc>
          <w:tcPr>
            <w:tcW w:w="0" w:type="auto"/>
            <w:tcMar>
              <w:top w:w="100" w:type="dxa"/>
              <w:left w:w="100" w:type="dxa"/>
              <w:bottom w:w="100" w:type="dxa"/>
              <w:right w:w="100" w:type="dxa"/>
            </w:tcMar>
          </w:tcPr>
          <w:p w14:paraId="4E69FE03" w14:textId="77777777" w:rsidR="00E01D6B" w:rsidRDefault="00000000">
            <w:r>
              <w:t>No</w:t>
            </w:r>
          </w:p>
        </w:tc>
      </w:tr>
      <w:tr w:rsidR="00E01D6B" w14:paraId="27A42909" w14:textId="77777777">
        <w:tblPrEx>
          <w:tblCellMar>
            <w:top w:w="0" w:type="dxa"/>
            <w:bottom w:w="0" w:type="dxa"/>
          </w:tblCellMar>
        </w:tblPrEx>
        <w:tc>
          <w:tcPr>
            <w:tcW w:w="0" w:type="auto"/>
            <w:tcMar>
              <w:top w:w="100" w:type="dxa"/>
              <w:left w:w="100" w:type="dxa"/>
              <w:bottom w:w="100" w:type="dxa"/>
              <w:right w:w="100" w:type="dxa"/>
            </w:tcMar>
          </w:tcPr>
          <w:p w14:paraId="3BFA46E9" w14:textId="77777777" w:rsidR="00E01D6B" w:rsidRDefault="00000000">
            <w:r>
              <w:t>Default Value</w:t>
            </w:r>
          </w:p>
        </w:tc>
        <w:tc>
          <w:tcPr>
            <w:tcW w:w="0" w:type="auto"/>
            <w:tcMar>
              <w:top w:w="100" w:type="dxa"/>
              <w:left w:w="100" w:type="dxa"/>
              <w:bottom w:w="100" w:type="dxa"/>
              <w:right w:w="100" w:type="dxa"/>
            </w:tcMar>
          </w:tcPr>
          <w:p w14:paraId="0B7F2467" w14:textId="77777777" w:rsidR="00E01D6B" w:rsidRDefault="00000000">
            <w:r>
              <w:t>No</w:t>
            </w:r>
          </w:p>
        </w:tc>
      </w:tr>
      <w:tr w:rsidR="00E01D6B" w14:paraId="7FDE408F" w14:textId="77777777">
        <w:tblPrEx>
          <w:tblCellMar>
            <w:top w:w="0" w:type="dxa"/>
            <w:bottom w:w="0" w:type="dxa"/>
          </w:tblCellMar>
        </w:tblPrEx>
        <w:tc>
          <w:tcPr>
            <w:tcW w:w="0" w:type="auto"/>
            <w:tcMar>
              <w:top w:w="100" w:type="dxa"/>
              <w:left w:w="100" w:type="dxa"/>
              <w:bottom w:w="100" w:type="dxa"/>
              <w:right w:w="100" w:type="dxa"/>
            </w:tcMar>
          </w:tcPr>
          <w:p w14:paraId="5FC6F8C9" w14:textId="77777777" w:rsidR="00E01D6B" w:rsidRDefault="00000000">
            <w:r>
              <w:t>Is Customer Editable</w:t>
            </w:r>
          </w:p>
        </w:tc>
        <w:tc>
          <w:tcPr>
            <w:tcW w:w="0" w:type="auto"/>
            <w:tcMar>
              <w:top w:w="100" w:type="dxa"/>
              <w:left w:w="100" w:type="dxa"/>
              <w:bottom w:w="100" w:type="dxa"/>
              <w:right w:w="100" w:type="dxa"/>
            </w:tcMar>
          </w:tcPr>
          <w:p w14:paraId="6F4331E6" w14:textId="77777777" w:rsidR="00E01D6B" w:rsidRDefault="00000000">
            <w:r>
              <w:t>No</w:t>
            </w:r>
          </w:p>
        </w:tc>
      </w:tr>
      <w:tr w:rsidR="00E01D6B" w14:paraId="74B9E1CB" w14:textId="77777777">
        <w:tblPrEx>
          <w:tblCellMar>
            <w:top w:w="0" w:type="dxa"/>
            <w:bottom w:w="0" w:type="dxa"/>
          </w:tblCellMar>
        </w:tblPrEx>
        <w:tc>
          <w:tcPr>
            <w:tcW w:w="0" w:type="auto"/>
            <w:tcMar>
              <w:top w:w="100" w:type="dxa"/>
              <w:left w:w="100" w:type="dxa"/>
              <w:bottom w:w="100" w:type="dxa"/>
              <w:right w:w="100" w:type="dxa"/>
            </w:tcMar>
          </w:tcPr>
          <w:p w14:paraId="0C5F9F78" w14:textId="77777777" w:rsidR="00E01D6B" w:rsidRDefault="00000000">
            <w:r>
              <w:t>Parameter Value</w:t>
            </w:r>
          </w:p>
        </w:tc>
        <w:tc>
          <w:tcPr>
            <w:tcW w:w="0" w:type="auto"/>
            <w:tcMar>
              <w:top w:w="100" w:type="dxa"/>
              <w:left w:w="100" w:type="dxa"/>
              <w:bottom w:w="100" w:type="dxa"/>
              <w:right w:w="100" w:type="dxa"/>
            </w:tcMar>
          </w:tcPr>
          <w:p w14:paraId="4B757943" w14:textId="77777777" w:rsidR="00E01D6B" w:rsidRDefault="00000000">
            <w:r>
              <w:t>No</w:t>
            </w:r>
          </w:p>
        </w:tc>
      </w:tr>
    </w:tbl>
    <w:p w14:paraId="1A181C83" w14:textId="77777777" w:rsidR="00E01D6B" w:rsidRDefault="00000000">
      <w:pPr>
        <w:spacing w:before="300"/>
      </w:pPr>
      <w:r>
        <w:rPr>
          <w:b/>
          <w:bCs/>
        </w:rPr>
        <w:t xml:space="preserve">Note: </w:t>
      </w:r>
      <w:r>
        <w:t xml:space="preserve"> (Applies to SAP-ERP integrated sites only) Specifies whether asynchronous integration events using web services, instead of synchronous integration events are enabled.&lt;/P&gt; Note: Setting this parameter to Yes is mandatory for sites that use SAP Ariba Cloud Integration Gateway to integrate with SAP ERP.&lt;/P&gt;</w:t>
      </w:r>
    </w:p>
    <w:p w14:paraId="2A0A997E" w14:textId="77777777" w:rsidR="00E01D6B" w:rsidRDefault="00E01D6B">
      <w:pPr>
        <w:pageBreakBefore/>
      </w:pPr>
    </w:p>
    <w:p w14:paraId="73AF50AF" w14:textId="77777777" w:rsidR="00E01D6B" w:rsidRDefault="00000000">
      <w:pPr>
        <w:pStyle w:val="Heading2"/>
        <w:spacing w:after="200"/>
        <w:jc w:val="center"/>
      </w:pPr>
      <w:r>
        <w:rPr>
          <w:b/>
          <w:bCs/>
          <w:sz w:val="32"/>
          <w:szCs w:val="32"/>
        </w:rPr>
        <w:t>Remove approval node for users in No Supervisor group</w:t>
      </w:r>
    </w:p>
    <w:p w14:paraId="27B74894" w14:textId="77777777" w:rsidR="00E01D6B" w:rsidRDefault="00000000">
      <w:pPr>
        <w:spacing w:after="240"/>
        <w:jc w:val="center"/>
      </w:pPr>
      <w:r>
        <w:rPr>
          <w:b/>
          <w:bCs/>
        </w:rPr>
        <w:t>Application.Approvable.RemoveCustomerAdminGroupsForUsersWithoutSupervisor</w:t>
      </w:r>
    </w:p>
    <w:p w14:paraId="3D682B1C" w14:textId="77777777" w:rsidR="00E01D6B" w:rsidRDefault="00000000">
      <w:pPr>
        <w:spacing w:after="300"/>
        <w:jc w:val="center"/>
      </w:pPr>
      <w:r>
        <w:rPr>
          <w:i/>
          <w:iCs/>
        </w:rPr>
        <w:t xml:space="preserve">Current value: </w:t>
      </w:r>
      <w:r>
        <w:rPr>
          <w:b/>
          <w:bCs/>
          <w:color w:val="8B0000"/>
        </w:rPr>
        <w:t>DISABLED</w:t>
      </w:r>
    </w:p>
    <w:p w14:paraId="604AA6BD" w14:textId="77777777" w:rsidR="00E01D6B" w:rsidRDefault="00000000">
      <w:pPr>
        <w:spacing w:after="300"/>
      </w:pPr>
      <w:r>
        <w:rPr>
          <w:b/>
          <w:bCs/>
        </w:rPr>
        <w:t>Description:</w:t>
      </w:r>
      <w:r>
        <w:rPr>
          <w:b/>
          <w:bCs/>
        </w:rPr>
        <w:tab/>
      </w:r>
      <w:r>
        <w:t>Determines whether the Add Manager approval rule action is prevented from adding the Customer Administrator group as an approver for users in the No Supervisor group.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B80F1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AEB8B2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457577" w14:textId="77777777" w:rsidR="00E01D6B" w:rsidRDefault="00000000">
            <w:r>
              <w:rPr>
                <w:b/>
                <w:bCs/>
              </w:rPr>
              <w:t>Value</w:t>
            </w:r>
          </w:p>
        </w:tc>
      </w:tr>
      <w:tr w:rsidR="00E01D6B" w14:paraId="130062D0" w14:textId="77777777">
        <w:tblPrEx>
          <w:tblCellMar>
            <w:top w:w="0" w:type="dxa"/>
            <w:bottom w:w="0" w:type="dxa"/>
          </w:tblCellMar>
        </w:tblPrEx>
        <w:tc>
          <w:tcPr>
            <w:tcW w:w="0" w:type="auto"/>
            <w:tcMar>
              <w:top w:w="100" w:type="dxa"/>
              <w:left w:w="100" w:type="dxa"/>
              <w:bottom w:w="100" w:type="dxa"/>
              <w:right w:w="100" w:type="dxa"/>
            </w:tcMar>
          </w:tcPr>
          <w:p w14:paraId="78282D1C" w14:textId="77777777" w:rsidR="00E01D6B" w:rsidRDefault="00000000">
            <w:r>
              <w:t>Parameter Type</w:t>
            </w:r>
          </w:p>
        </w:tc>
        <w:tc>
          <w:tcPr>
            <w:tcW w:w="0" w:type="auto"/>
            <w:tcMar>
              <w:top w:w="100" w:type="dxa"/>
              <w:left w:w="100" w:type="dxa"/>
              <w:bottom w:w="100" w:type="dxa"/>
              <w:right w:w="100" w:type="dxa"/>
            </w:tcMar>
          </w:tcPr>
          <w:p w14:paraId="3857951E" w14:textId="77777777" w:rsidR="00E01D6B" w:rsidRDefault="00000000">
            <w:r>
              <w:t>java.lang.Boolean</w:t>
            </w:r>
          </w:p>
        </w:tc>
      </w:tr>
      <w:tr w:rsidR="00E01D6B" w14:paraId="55DA663E" w14:textId="77777777">
        <w:tblPrEx>
          <w:tblCellMar>
            <w:top w:w="0" w:type="dxa"/>
            <w:bottom w:w="0" w:type="dxa"/>
          </w:tblCellMar>
        </w:tblPrEx>
        <w:tc>
          <w:tcPr>
            <w:tcW w:w="0" w:type="auto"/>
            <w:tcMar>
              <w:top w:w="100" w:type="dxa"/>
              <w:left w:w="100" w:type="dxa"/>
              <w:bottom w:w="100" w:type="dxa"/>
              <w:right w:w="100" w:type="dxa"/>
            </w:tcMar>
          </w:tcPr>
          <w:p w14:paraId="10DB80E9" w14:textId="77777777" w:rsidR="00E01D6B" w:rsidRDefault="00000000">
            <w:r>
              <w:t>Is Default</w:t>
            </w:r>
          </w:p>
        </w:tc>
        <w:tc>
          <w:tcPr>
            <w:tcW w:w="0" w:type="auto"/>
            <w:tcMar>
              <w:top w:w="100" w:type="dxa"/>
              <w:left w:w="100" w:type="dxa"/>
              <w:bottom w:w="100" w:type="dxa"/>
              <w:right w:w="100" w:type="dxa"/>
            </w:tcMar>
          </w:tcPr>
          <w:p w14:paraId="4FED18BA" w14:textId="77777777" w:rsidR="00E01D6B" w:rsidRDefault="00000000">
            <w:r>
              <w:t>No</w:t>
            </w:r>
          </w:p>
        </w:tc>
      </w:tr>
      <w:tr w:rsidR="00E01D6B" w14:paraId="262BCC71" w14:textId="77777777">
        <w:tblPrEx>
          <w:tblCellMar>
            <w:top w:w="0" w:type="dxa"/>
            <w:bottom w:w="0" w:type="dxa"/>
          </w:tblCellMar>
        </w:tblPrEx>
        <w:tc>
          <w:tcPr>
            <w:tcW w:w="0" w:type="auto"/>
            <w:tcMar>
              <w:top w:w="100" w:type="dxa"/>
              <w:left w:w="100" w:type="dxa"/>
              <w:bottom w:w="100" w:type="dxa"/>
              <w:right w:w="100" w:type="dxa"/>
            </w:tcMar>
          </w:tcPr>
          <w:p w14:paraId="36914E16" w14:textId="77777777" w:rsidR="00E01D6B" w:rsidRDefault="00000000">
            <w:r>
              <w:t>Default Value</w:t>
            </w:r>
          </w:p>
        </w:tc>
        <w:tc>
          <w:tcPr>
            <w:tcW w:w="0" w:type="auto"/>
            <w:tcMar>
              <w:top w:w="100" w:type="dxa"/>
              <w:left w:w="100" w:type="dxa"/>
              <w:bottom w:w="100" w:type="dxa"/>
              <w:right w:w="100" w:type="dxa"/>
            </w:tcMar>
          </w:tcPr>
          <w:p w14:paraId="7F6D7B9A" w14:textId="77777777" w:rsidR="00E01D6B" w:rsidRDefault="00000000">
            <w:r>
              <w:t>No</w:t>
            </w:r>
          </w:p>
        </w:tc>
      </w:tr>
      <w:tr w:rsidR="00E01D6B" w14:paraId="6D0CFE86" w14:textId="77777777">
        <w:tblPrEx>
          <w:tblCellMar>
            <w:top w:w="0" w:type="dxa"/>
            <w:bottom w:w="0" w:type="dxa"/>
          </w:tblCellMar>
        </w:tblPrEx>
        <w:tc>
          <w:tcPr>
            <w:tcW w:w="0" w:type="auto"/>
            <w:tcMar>
              <w:top w:w="100" w:type="dxa"/>
              <w:left w:w="100" w:type="dxa"/>
              <w:bottom w:w="100" w:type="dxa"/>
              <w:right w:w="100" w:type="dxa"/>
            </w:tcMar>
          </w:tcPr>
          <w:p w14:paraId="794ECA83" w14:textId="77777777" w:rsidR="00E01D6B" w:rsidRDefault="00000000">
            <w:r>
              <w:t>Is Customer Editable</w:t>
            </w:r>
          </w:p>
        </w:tc>
        <w:tc>
          <w:tcPr>
            <w:tcW w:w="0" w:type="auto"/>
            <w:tcMar>
              <w:top w:w="100" w:type="dxa"/>
              <w:left w:w="100" w:type="dxa"/>
              <w:bottom w:w="100" w:type="dxa"/>
              <w:right w:w="100" w:type="dxa"/>
            </w:tcMar>
          </w:tcPr>
          <w:p w14:paraId="5EBBFE05" w14:textId="77777777" w:rsidR="00E01D6B" w:rsidRDefault="00000000">
            <w:r>
              <w:t>Yes</w:t>
            </w:r>
          </w:p>
        </w:tc>
      </w:tr>
      <w:tr w:rsidR="00E01D6B" w14:paraId="0C77AD2A" w14:textId="77777777">
        <w:tblPrEx>
          <w:tblCellMar>
            <w:top w:w="0" w:type="dxa"/>
            <w:bottom w:w="0" w:type="dxa"/>
          </w:tblCellMar>
        </w:tblPrEx>
        <w:tc>
          <w:tcPr>
            <w:tcW w:w="0" w:type="auto"/>
            <w:tcMar>
              <w:top w:w="100" w:type="dxa"/>
              <w:left w:w="100" w:type="dxa"/>
              <w:bottom w:w="100" w:type="dxa"/>
              <w:right w:w="100" w:type="dxa"/>
            </w:tcMar>
          </w:tcPr>
          <w:p w14:paraId="268D4C6C" w14:textId="77777777" w:rsidR="00E01D6B" w:rsidRDefault="00000000">
            <w:r>
              <w:t>Parameter Value</w:t>
            </w:r>
          </w:p>
        </w:tc>
        <w:tc>
          <w:tcPr>
            <w:tcW w:w="0" w:type="auto"/>
            <w:tcMar>
              <w:top w:w="100" w:type="dxa"/>
              <w:left w:w="100" w:type="dxa"/>
              <w:bottom w:w="100" w:type="dxa"/>
              <w:right w:w="100" w:type="dxa"/>
            </w:tcMar>
          </w:tcPr>
          <w:p w14:paraId="15B99AE3" w14:textId="77777777" w:rsidR="00E01D6B" w:rsidRDefault="00000000">
            <w:r>
              <w:t>No</w:t>
            </w:r>
          </w:p>
        </w:tc>
      </w:tr>
    </w:tbl>
    <w:p w14:paraId="663AEEA9" w14:textId="77777777" w:rsidR="00E01D6B" w:rsidRDefault="00000000">
      <w:pPr>
        <w:spacing w:before="300"/>
      </w:pPr>
      <w:r>
        <w:rPr>
          <w:b/>
          <w:bCs/>
        </w:rPr>
        <w:t xml:space="preserve">Note: </w:t>
      </w:r>
      <w:r>
        <w:t>Determines whether the Add Manager approval rule action is prevented from adding the Customer Administrator group as an approver for users in the No Supervisor group.</w:t>
      </w:r>
    </w:p>
    <w:p w14:paraId="7DE2B164" w14:textId="77777777" w:rsidR="00E01D6B" w:rsidRDefault="00E01D6B">
      <w:pPr>
        <w:pageBreakBefore/>
      </w:pPr>
    </w:p>
    <w:p w14:paraId="7CBC4E06" w14:textId="77777777" w:rsidR="00E01D6B" w:rsidRDefault="00000000">
      <w:pPr>
        <w:pStyle w:val="Heading2"/>
        <w:spacing w:after="200"/>
        <w:jc w:val="center"/>
      </w:pPr>
      <w:r>
        <w:rPr>
          <w:b/>
          <w:bCs/>
          <w:sz w:val="32"/>
          <w:szCs w:val="32"/>
        </w:rPr>
        <w:t>Configuration Item</w:t>
      </w:r>
    </w:p>
    <w:p w14:paraId="5F0A3064" w14:textId="77777777" w:rsidR="00E01D6B" w:rsidRDefault="00000000">
      <w:pPr>
        <w:spacing w:after="240"/>
        <w:jc w:val="center"/>
      </w:pPr>
      <w:r>
        <w:rPr>
          <w:b/>
          <w:bCs/>
        </w:rPr>
        <w:t>Application.Catalog.ExtendDanishFuzzySpelling</w:t>
      </w:r>
    </w:p>
    <w:p w14:paraId="24EF620B" w14:textId="77777777" w:rsidR="00E01D6B" w:rsidRDefault="00000000">
      <w:pPr>
        <w:spacing w:after="300"/>
        <w:jc w:val="center"/>
      </w:pPr>
      <w:r>
        <w:rPr>
          <w:i/>
          <w:iCs/>
        </w:rPr>
        <w:t xml:space="preserve">Current value: </w:t>
      </w:r>
      <w:r>
        <w:rPr>
          <w:b/>
          <w:bCs/>
          <w:color w:val="006400"/>
        </w:rPr>
        <w:t>ENABLED</w:t>
      </w:r>
    </w:p>
    <w:p w14:paraId="0E910130"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keywords in the search index.&lt;/P&gt;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80DA1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E742F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00BDDF" w14:textId="77777777" w:rsidR="00E01D6B" w:rsidRDefault="00000000">
            <w:r>
              <w:rPr>
                <w:b/>
                <w:bCs/>
              </w:rPr>
              <w:t>Value</w:t>
            </w:r>
          </w:p>
        </w:tc>
      </w:tr>
      <w:tr w:rsidR="00E01D6B" w14:paraId="437F7B54" w14:textId="77777777">
        <w:tblPrEx>
          <w:tblCellMar>
            <w:top w:w="0" w:type="dxa"/>
            <w:bottom w:w="0" w:type="dxa"/>
          </w:tblCellMar>
        </w:tblPrEx>
        <w:tc>
          <w:tcPr>
            <w:tcW w:w="0" w:type="auto"/>
            <w:tcMar>
              <w:top w:w="100" w:type="dxa"/>
              <w:left w:w="100" w:type="dxa"/>
              <w:bottom w:w="100" w:type="dxa"/>
              <w:right w:w="100" w:type="dxa"/>
            </w:tcMar>
          </w:tcPr>
          <w:p w14:paraId="173AB803" w14:textId="77777777" w:rsidR="00E01D6B" w:rsidRDefault="00000000">
            <w:r>
              <w:t>Parameter Type</w:t>
            </w:r>
          </w:p>
        </w:tc>
        <w:tc>
          <w:tcPr>
            <w:tcW w:w="0" w:type="auto"/>
            <w:tcMar>
              <w:top w:w="100" w:type="dxa"/>
              <w:left w:w="100" w:type="dxa"/>
              <w:bottom w:w="100" w:type="dxa"/>
              <w:right w:w="100" w:type="dxa"/>
            </w:tcMar>
          </w:tcPr>
          <w:p w14:paraId="42B20BE7" w14:textId="77777777" w:rsidR="00E01D6B" w:rsidRDefault="00000000">
            <w:r>
              <w:t>java.lang.Boolean</w:t>
            </w:r>
          </w:p>
        </w:tc>
      </w:tr>
      <w:tr w:rsidR="00E01D6B" w14:paraId="7F8739C1" w14:textId="77777777">
        <w:tblPrEx>
          <w:tblCellMar>
            <w:top w:w="0" w:type="dxa"/>
            <w:bottom w:w="0" w:type="dxa"/>
          </w:tblCellMar>
        </w:tblPrEx>
        <w:tc>
          <w:tcPr>
            <w:tcW w:w="0" w:type="auto"/>
            <w:tcMar>
              <w:top w:w="100" w:type="dxa"/>
              <w:left w:w="100" w:type="dxa"/>
              <w:bottom w:w="100" w:type="dxa"/>
              <w:right w:w="100" w:type="dxa"/>
            </w:tcMar>
          </w:tcPr>
          <w:p w14:paraId="0CAB1A43" w14:textId="77777777" w:rsidR="00E01D6B" w:rsidRDefault="00000000">
            <w:r>
              <w:t>Is Default</w:t>
            </w:r>
          </w:p>
        </w:tc>
        <w:tc>
          <w:tcPr>
            <w:tcW w:w="0" w:type="auto"/>
            <w:tcMar>
              <w:top w:w="100" w:type="dxa"/>
              <w:left w:w="100" w:type="dxa"/>
              <w:bottom w:w="100" w:type="dxa"/>
              <w:right w:w="100" w:type="dxa"/>
            </w:tcMar>
          </w:tcPr>
          <w:p w14:paraId="1B1B4087" w14:textId="77777777" w:rsidR="00E01D6B" w:rsidRDefault="00000000">
            <w:r>
              <w:t>No</w:t>
            </w:r>
          </w:p>
        </w:tc>
      </w:tr>
      <w:tr w:rsidR="00E01D6B" w14:paraId="727F0A9D" w14:textId="77777777">
        <w:tblPrEx>
          <w:tblCellMar>
            <w:top w:w="0" w:type="dxa"/>
            <w:bottom w:w="0" w:type="dxa"/>
          </w:tblCellMar>
        </w:tblPrEx>
        <w:tc>
          <w:tcPr>
            <w:tcW w:w="0" w:type="auto"/>
            <w:tcMar>
              <w:top w:w="100" w:type="dxa"/>
              <w:left w:w="100" w:type="dxa"/>
              <w:bottom w:w="100" w:type="dxa"/>
              <w:right w:w="100" w:type="dxa"/>
            </w:tcMar>
          </w:tcPr>
          <w:p w14:paraId="01BFA298" w14:textId="77777777" w:rsidR="00E01D6B" w:rsidRDefault="00000000">
            <w:r>
              <w:t>Default Value</w:t>
            </w:r>
          </w:p>
        </w:tc>
        <w:tc>
          <w:tcPr>
            <w:tcW w:w="0" w:type="auto"/>
            <w:tcMar>
              <w:top w:w="100" w:type="dxa"/>
              <w:left w:w="100" w:type="dxa"/>
              <w:bottom w:w="100" w:type="dxa"/>
              <w:right w:w="100" w:type="dxa"/>
            </w:tcMar>
          </w:tcPr>
          <w:p w14:paraId="2FCD4FE7" w14:textId="77777777" w:rsidR="00E01D6B" w:rsidRDefault="00000000">
            <w:r>
              <w:t>Yes</w:t>
            </w:r>
          </w:p>
        </w:tc>
      </w:tr>
      <w:tr w:rsidR="00E01D6B" w14:paraId="798536D5" w14:textId="77777777">
        <w:tblPrEx>
          <w:tblCellMar>
            <w:top w:w="0" w:type="dxa"/>
            <w:bottom w:w="0" w:type="dxa"/>
          </w:tblCellMar>
        </w:tblPrEx>
        <w:tc>
          <w:tcPr>
            <w:tcW w:w="0" w:type="auto"/>
            <w:tcMar>
              <w:top w:w="100" w:type="dxa"/>
              <w:left w:w="100" w:type="dxa"/>
              <w:bottom w:w="100" w:type="dxa"/>
              <w:right w:w="100" w:type="dxa"/>
            </w:tcMar>
          </w:tcPr>
          <w:p w14:paraId="0EC714A3" w14:textId="77777777" w:rsidR="00E01D6B" w:rsidRDefault="00000000">
            <w:r>
              <w:t>Is Customer Editable</w:t>
            </w:r>
          </w:p>
        </w:tc>
        <w:tc>
          <w:tcPr>
            <w:tcW w:w="0" w:type="auto"/>
            <w:tcMar>
              <w:top w:w="100" w:type="dxa"/>
              <w:left w:w="100" w:type="dxa"/>
              <w:bottom w:w="100" w:type="dxa"/>
              <w:right w:w="100" w:type="dxa"/>
            </w:tcMar>
          </w:tcPr>
          <w:p w14:paraId="066F5E67" w14:textId="77777777" w:rsidR="00E01D6B" w:rsidRDefault="00000000">
            <w:r>
              <w:t>No</w:t>
            </w:r>
          </w:p>
        </w:tc>
      </w:tr>
      <w:tr w:rsidR="00E01D6B" w14:paraId="0CA4EF15" w14:textId="77777777">
        <w:tblPrEx>
          <w:tblCellMar>
            <w:top w:w="0" w:type="dxa"/>
            <w:bottom w:w="0" w:type="dxa"/>
          </w:tblCellMar>
        </w:tblPrEx>
        <w:tc>
          <w:tcPr>
            <w:tcW w:w="0" w:type="auto"/>
            <w:tcMar>
              <w:top w:w="100" w:type="dxa"/>
              <w:left w:w="100" w:type="dxa"/>
              <w:bottom w:w="100" w:type="dxa"/>
              <w:right w:w="100" w:type="dxa"/>
            </w:tcMar>
          </w:tcPr>
          <w:p w14:paraId="06958A09" w14:textId="77777777" w:rsidR="00E01D6B" w:rsidRDefault="00000000">
            <w:r>
              <w:t>Parameter Value</w:t>
            </w:r>
          </w:p>
        </w:tc>
        <w:tc>
          <w:tcPr>
            <w:tcW w:w="0" w:type="auto"/>
            <w:tcMar>
              <w:top w:w="100" w:type="dxa"/>
              <w:left w:w="100" w:type="dxa"/>
              <w:bottom w:w="100" w:type="dxa"/>
              <w:right w:w="100" w:type="dxa"/>
            </w:tcMar>
          </w:tcPr>
          <w:p w14:paraId="31DD2A1A" w14:textId="77777777" w:rsidR="00E01D6B" w:rsidRDefault="00000000">
            <w:r>
              <w:t>Yes</w:t>
            </w:r>
          </w:p>
        </w:tc>
      </w:tr>
    </w:tbl>
    <w:p w14:paraId="2E749E9E"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w:t>
      </w:r>
    </w:p>
    <w:p w14:paraId="4AF5F0C2" w14:textId="77777777" w:rsidR="00E01D6B" w:rsidRDefault="00E01D6B">
      <w:pPr>
        <w:pageBreakBefore/>
      </w:pPr>
    </w:p>
    <w:p w14:paraId="582228C1" w14:textId="77777777" w:rsidR="00E01D6B" w:rsidRDefault="00000000">
      <w:pPr>
        <w:pStyle w:val="Heading2"/>
        <w:spacing w:after="200"/>
        <w:jc w:val="center"/>
      </w:pPr>
      <w:r>
        <w:rPr>
          <w:b/>
          <w:bCs/>
          <w:sz w:val="32"/>
          <w:szCs w:val="32"/>
        </w:rPr>
        <w:t>Configuration Item</w:t>
      </w:r>
    </w:p>
    <w:p w14:paraId="31824BA1" w14:textId="77777777" w:rsidR="00E01D6B" w:rsidRDefault="00000000">
      <w:pPr>
        <w:spacing w:after="240"/>
        <w:jc w:val="center"/>
      </w:pPr>
      <w:r>
        <w:rPr>
          <w:b/>
          <w:bCs/>
        </w:rPr>
        <w:t>Application.Base.LocaleFormatters</w:t>
      </w:r>
    </w:p>
    <w:p w14:paraId="6E9C3F52" w14:textId="77777777" w:rsidR="00E01D6B" w:rsidRDefault="00000000">
      <w:pPr>
        <w:spacing w:after="300"/>
        <w:jc w:val="center"/>
      </w:pPr>
      <w:r>
        <w:rPr>
          <w:i/>
          <w:iCs/>
        </w:rPr>
        <w:t xml:space="preserve">Current value: </w:t>
      </w:r>
    </w:p>
    <w:p w14:paraId="7B3612D7" w14:textId="77777777" w:rsidR="00E01D6B" w:rsidRDefault="00000000">
      <w:pPr>
        <w:spacing w:after="300"/>
      </w:pPr>
      <w:r>
        <w:rPr>
          <w:b/>
          <w:bCs/>
        </w:rPr>
        <w:t>Description:</w:t>
      </w:r>
      <w:r>
        <w:rPr>
          <w:b/>
          <w:bCs/>
        </w:rPr>
        <w:tab/>
      </w:r>
      <w:r>
        <w:t>&lt;P&gt;Specifies the decimal and group separators to be applied for a particular locale for a realm. The value must be a string or a list of strings in the format "Locale#DecimalSeparator#GroupSeparator". Locale is specified in the format [language]_[country] or [language]. Decimal and group separators consist of single characters, and they cannot be the same character. Supported values for decimal and group separators are "." and ",". For example, "en_US#.#," or "en#,#." Multiple entries for the same locale are not supported.&lt;/P&gt;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C42E97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47DAB3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1ECA47" w14:textId="77777777" w:rsidR="00E01D6B" w:rsidRDefault="00000000">
            <w:r>
              <w:rPr>
                <w:b/>
                <w:bCs/>
              </w:rPr>
              <w:t>Value</w:t>
            </w:r>
          </w:p>
        </w:tc>
      </w:tr>
      <w:tr w:rsidR="00E01D6B" w14:paraId="4CC81432" w14:textId="77777777">
        <w:tblPrEx>
          <w:tblCellMar>
            <w:top w:w="0" w:type="dxa"/>
            <w:bottom w:w="0" w:type="dxa"/>
          </w:tblCellMar>
        </w:tblPrEx>
        <w:tc>
          <w:tcPr>
            <w:tcW w:w="0" w:type="auto"/>
            <w:tcMar>
              <w:top w:w="100" w:type="dxa"/>
              <w:left w:w="100" w:type="dxa"/>
              <w:bottom w:w="100" w:type="dxa"/>
              <w:right w:w="100" w:type="dxa"/>
            </w:tcMar>
          </w:tcPr>
          <w:p w14:paraId="5E02AA95" w14:textId="77777777" w:rsidR="00E01D6B" w:rsidRDefault="00000000">
            <w:r>
              <w:t>Parameter Type</w:t>
            </w:r>
          </w:p>
        </w:tc>
        <w:tc>
          <w:tcPr>
            <w:tcW w:w="0" w:type="auto"/>
            <w:tcMar>
              <w:top w:w="100" w:type="dxa"/>
              <w:left w:w="100" w:type="dxa"/>
              <w:bottom w:w="100" w:type="dxa"/>
              <w:right w:w="100" w:type="dxa"/>
            </w:tcMar>
          </w:tcPr>
          <w:p w14:paraId="2756ECD3" w14:textId="77777777" w:rsidR="00E01D6B" w:rsidRDefault="00000000">
            <w:r>
              <w:t>java.util.List</w:t>
            </w:r>
          </w:p>
        </w:tc>
      </w:tr>
      <w:tr w:rsidR="00E01D6B" w14:paraId="5D77AAAB" w14:textId="77777777">
        <w:tblPrEx>
          <w:tblCellMar>
            <w:top w:w="0" w:type="dxa"/>
            <w:bottom w:w="0" w:type="dxa"/>
          </w:tblCellMar>
        </w:tblPrEx>
        <w:tc>
          <w:tcPr>
            <w:tcW w:w="0" w:type="auto"/>
            <w:tcMar>
              <w:top w:w="100" w:type="dxa"/>
              <w:left w:w="100" w:type="dxa"/>
              <w:bottom w:w="100" w:type="dxa"/>
              <w:right w:w="100" w:type="dxa"/>
            </w:tcMar>
          </w:tcPr>
          <w:p w14:paraId="32BBAF30" w14:textId="77777777" w:rsidR="00E01D6B" w:rsidRDefault="00000000">
            <w:r>
              <w:t>Is Default</w:t>
            </w:r>
          </w:p>
        </w:tc>
        <w:tc>
          <w:tcPr>
            <w:tcW w:w="0" w:type="auto"/>
            <w:tcMar>
              <w:top w:w="100" w:type="dxa"/>
              <w:left w:w="100" w:type="dxa"/>
              <w:bottom w:w="100" w:type="dxa"/>
              <w:right w:w="100" w:type="dxa"/>
            </w:tcMar>
          </w:tcPr>
          <w:p w14:paraId="653C82ED" w14:textId="77777777" w:rsidR="00E01D6B" w:rsidRDefault="00000000">
            <w:r>
              <w:t>No</w:t>
            </w:r>
          </w:p>
        </w:tc>
      </w:tr>
      <w:tr w:rsidR="00E01D6B" w14:paraId="4B8D05FB" w14:textId="77777777">
        <w:tblPrEx>
          <w:tblCellMar>
            <w:top w:w="0" w:type="dxa"/>
            <w:bottom w:w="0" w:type="dxa"/>
          </w:tblCellMar>
        </w:tblPrEx>
        <w:tc>
          <w:tcPr>
            <w:tcW w:w="0" w:type="auto"/>
            <w:tcMar>
              <w:top w:w="100" w:type="dxa"/>
              <w:left w:w="100" w:type="dxa"/>
              <w:bottom w:w="100" w:type="dxa"/>
              <w:right w:w="100" w:type="dxa"/>
            </w:tcMar>
          </w:tcPr>
          <w:p w14:paraId="52DB4387" w14:textId="77777777" w:rsidR="00E01D6B" w:rsidRDefault="00000000">
            <w:r>
              <w:t>Default Value</w:t>
            </w:r>
          </w:p>
        </w:tc>
        <w:tc>
          <w:tcPr>
            <w:tcW w:w="0" w:type="auto"/>
            <w:tcMar>
              <w:top w:w="100" w:type="dxa"/>
              <w:left w:w="100" w:type="dxa"/>
              <w:bottom w:w="100" w:type="dxa"/>
              <w:right w:w="100" w:type="dxa"/>
            </w:tcMar>
          </w:tcPr>
          <w:p w14:paraId="40BA70FA" w14:textId="77777777" w:rsidR="00E01D6B" w:rsidRDefault="00E01D6B"/>
        </w:tc>
      </w:tr>
      <w:tr w:rsidR="00E01D6B" w14:paraId="59E7854C" w14:textId="77777777">
        <w:tblPrEx>
          <w:tblCellMar>
            <w:top w:w="0" w:type="dxa"/>
            <w:bottom w:w="0" w:type="dxa"/>
          </w:tblCellMar>
        </w:tblPrEx>
        <w:tc>
          <w:tcPr>
            <w:tcW w:w="0" w:type="auto"/>
            <w:tcMar>
              <w:top w:w="100" w:type="dxa"/>
              <w:left w:w="100" w:type="dxa"/>
              <w:bottom w:w="100" w:type="dxa"/>
              <w:right w:w="100" w:type="dxa"/>
            </w:tcMar>
          </w:tcPr>
          <w:p w14:paraId="7C2B3BE2" w14:textId="77777777" w:rsidR="00E01D6B" w:rsidRDefault="00000000">
            <w:r>
              <w:t>Is Customer Editable</w:t>
            </w:r>
          </w:p>
        </w:tc>
        <w:tc>
          <w:tcPr>
            <w:tcW w:w="0" w:type="auto"/>
            <w:tcMar>
              <w:top w:w="100" w:type="dxa"/>
              <w:left w:w="100" w:type="dxa"/>
              <w:bottom w:w="100" w:type="dxa"/>
              <w:right w:w="100" w:type="dxa"/>
            </w:tcMar>
          </w:tcPr>
          <w:p w14:paraId="21A534CE" w14:textId="77777777" w:rsidR="00E01D6B" w:rsidRDefault="00000000">
            <w:r>
              <w:t>No</w:t>
            </w:r>
          </w:p>
        </w:tc>
      </w:tr>
      <w:tr w:rsidR="00E01D6B" w14:paraId="43AFB3B7" w14:textId="77777777">
        <w:tblPrEx>
          <w:tblCellMar>
            <w:top w:w="0" w:type="dxa"/>
            <w:bottom w:w="0" w:type="dxa"/>
          </w:tblCellMar>
        </w:tblPrEx>
        <w:tc>
          <w:tcPr>
            <w:tcW w:w="0" w:type="auto"/>
            <w:tcMar>
              <w:top w:w="100" w:type="dxa"/>
              <w:left w:w="100" w:type="dxa"/>
              <w:bottom w:w="100" w:type="dxa"/>
              <w:right w:w="100" w:type="dxa"/>
            </w:tcMar>
          </w:tcPr>
          <w:p w14:paraId="21F192DF" w14:textId="77777777" w:rsidR="00E01D6B" w:rsidRDefault="00000000">
            <w:r>
              <w:t>Parameter Value</w:t>
            </w:r>
          </w:p>
        </w:tc>
        <w:tc>
          <w:tcPr>
            <w:tcW w:w="0" w:type="auto"/>
            <w:tcMar>
              <w:top w:w="100" w:type="dxa"/>
              <w:left w:w="100" w:type="dxa"/>
              <w:bottom w:w="100" w:type="dxa"/>
              <w:right w:w="100" w:type="dxa"/>
            </w:tcMar>
          </w:tcPr>
          <w:p w14:paraId="4B9C3BD2" w14:textId="77777777" w:rsidR="00E01D6B" w:rsidRDefault="00E01D6B"/>
        </w:tc>
      </w:tr>
    </w:tbl>
    <w:p w14:paraId="468E57CF" w14:textId="77777777" w:rsidR="00E01D6B" w:rsidRDefault="00000000">
      <w:pPr>
        <w:spacing w:before="300"/>
      </w:pPr>
      <w:r>
        <w:rPr>
          <w:b/>
          <w:bCs/>
        </w:rPr>
        <w:t xml:space="preserve">Note: </w:t>
      </w:r>
      <w:r>
        <w:t xml:space="preserve"> Specifies the decimal and group separators to be applied for a particular locale for a realm. The value must be a string or a list of strings in the format "Locale#DecimalSeparator#GroupSeparator". Locale is specified in the format [language]_[country] or [language]. Decimal and group separators consist of single characters, and they cannot be the same character. Supported values for decimal and </w:t>
      </w:r>
    </w:p>
    <w:p w14:paraId="5DCB825B" w14:textId="77777777" w:rsidR="00E01D6B" w:rsidRDefault="00E01D6B">
      <w:pPr>
        <w:pageBreakBefore/>
      </w:pPr>
    </w:p>
    <w:p w14:paraId="6354B4F3" w14:textId="77777777" w:rsidR="00E01D6B" w:rsidRDefault="00000000">
      <w:pPr>
        <w:pStyle w:val="Heading2"/>
        <w:spacing w:after="200"/>
        <w:jc w:val="center"/>
      </w:pPr>
      <w:r>
        <w:rPr>
          <w:b/>
          <w:bCs/>
          <w:sz w:val="32"/>
          <w:szCs w:val="32"/>
        </w:rPr>
        <w:t>Configuration Item</w:t>
      </w:r>
    </w:p>
    <w:p w14:paraId="43AEAA97" w14:textId="77777777" w:rsidR="00E01D6B" w:rsidRDefault="00000000">
      <w:pPr>
        <w:spacing w:after="240"/>
        <w:jc w:val="center"/>
      </w:pPr>
      <w:r>
        <w:rPr>
          <w:b/>
          <w:bCs/>
        </w:rPr>
        <w:t>Application.Catalog.Extract.RealmIncomingRequestSizeLimit</w:t>
      </w:r>
    </w:p>
    <w:p w14:paraId="1ED3344E" w14:textId="77777777" w:rsidR="00E01D6B" w:rsidRDefault="00000000">
      <w:pPr>
        <w:spacing w:after="300"/>
        <w:jc w:val="center"/>
      </w:pPr>
      <w:r>
        <w:rPr>
          <w:i/>
          <w:iCs/>
        </w:rPr>
        <w:t xml:space="preserve">Current value: </w:t>
      </w:r>
      <w:r>
        <w:rPr>
          <w:b/>
          <w:bCs/>
          <w:color w:val="8B0000"/>
        </w:rPr>
        <w:t>4</w:t>
      </w:r>
    </w:p>
    <w:p w14:paraId="278A58D2" w14:textId="77777777" w:rsidR="00E01D6B" w:rsidRDefault="00000000">
      <w:pPr>
        <w:spacing w:after="300"/>
      </w:pPr>
      <w:r>
        <w:rPr>
          <w:b/>
          <w:bCs/>
        </w:rPr>
        <w:t>Description:</w:t>
      </w:r>
      <w:r>
        <w:rPr>
          <w:b/>
          <w:bCs/>
        </w:rPr>
        <w:tab/>
      </w:r>
      <w:r>
        <w:t>&lt;P&gt;This parameter sets the daily item limit for incoming requests to extract catalog data in JSON format. When requests that run within a given day exceed the limit, subsequent requests for the day are rejected.&lt;/P&gt; This parameter takes a single integer, which represents the total number of items extracted in the day by previous requests, in millions. For example, if the value is set to 4, incoming requests will be rejected if the number of items extracted in the same day has exceeded 4 million items.&lt;/p&gt;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11640B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7E4AE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0B645D" w14:textId="77777777" w:rsidR="00E01D6B" w:rsidRDefault="00000000">
            <w:r>
              <w:rPr>
                <w:b/>
                <w:bCs/>
              </w:rPr>
              <w:t>Value</w:t>
            </w:r>
          </w:p>
        </w:tc>
      </w:tr>
      <w:tr w:rsidR="00E01D6B" w14:paraId="7D38C35A" w14:textId="77777777">
        <w:tblPrEx>
          <w:tblCellMar>
            <w:top w:w="0" w:type="dxa"/>
            <w:bottom w:w="0" w:type="dxa"/>
          </w:tblCellMar>
        </w:tblPrEx>
        <w:tc>
          <w:tcPr>
            <w:tcW w:w="0" w:type="auto"/>
            <w:tcMar>
              <w:top w:w="100" w:type="dxa"/>
              <w:left w:w="100" w:type="dxa"/>
              <w:bottom w:w="100" w:type="dxa"/>
              <w:right w:w="100" w:type="dxa"/>
            </w:tcMar>
          </w:tcPr>
          <w:p w14:paraId="4DBCA3BC" w14:textId="77777777" w:rsidR="00E01D6B" w:rsidRDefault="00000000">
            <w:r>
              <w:t>Parameter Type</w:t>
            </w:r>
          </w:p>
        </w:tc>
        <w:tc>
          <w:tcPr>
            <w:tcW w:w="0" w:type="auto"/>
            <w:tcMar>
              <w:top w:w="100" w:type="dxa"/>
              <w:left w:w="100" w:type="dxa"/>
              <w:bottom w:w="100" w:type="dxa"/>
              <w:right w:w="100" w:type="dxa"/>
            </w:tcMar>
          </w:tcPr>
          <w:p w14:paraId="58E2508B" w14:textId="77777777" w:rsidR="00E01D6B" w:rsidRDefault="00000000">
            <w:r>
              <w:t>java.lang.Integer</w:t>
            </w:r>
          </w:p>
        </w:tc>
      </w:tr>
      <w:tr w:rsidR="00E01D6B" w14:paraId="62DA00BC" w14:textId="77777777">
        <w:tblPrEx>
          <w:tblCellMar>
            <w:top w:w="0" w:type="dxa"/>
            <w:bottom w:w="0" w:type="dxa"/>
          </w:tblCellMar>
        </w:tblPrEx>
        <w:tc>
          <w:tcPr>
            <w:tcW w:w="0" w:type="auto"/>
            <w:tcMar>
              <w:top w:w="100" w:type="dxa"/>
              <w:left w:w="100" w:type="dxa"/>
              <w:bottom w:w="100" w:type="dxa"/>
              <w:right w:w="100" w:type="dxa"/>
            </w:tcMar>
          </w:tcPr>
          <w:p w14:paraId="05AB5241" w14:textId="77777777" w:rsidR="00E01D6B" w:rsidRDefault="00000000">
            <w:r>
              <w:t>Is Default</w:t>
            </w:r>
          </w:p>
        </w:tc>
        <w:tc>
          <w:tcPr>
            <w:tcW w:w="0" w:type="auto"/>
            <w:tcMar>
              <w:top w:w="100" w:type="dxa"/>
              <w:left w:w="100" w:type="dxa"/>
              <w:bottom w:w="100" w:type="dxa"/>
              <w:right w:w="100" w:type="dxa"/>
            </w:tcMar>
          </w:tcPr>
          <w:p w14:paraId="187F3326" w14:textId="77777777" w:rsidR="00E01D6B" w:rsidRDefault="00000000">
            <w:r>
              <w:t>No</w:t>
            </w:r>
          </w:p>
        </w:tc>
      </w:tr>
      <w:tr w:rsidR="00E01D6B" w14:paraId="28C0A05D" w14:textId="77777777">
        <w:tblPrEx>
          <w:tblCellMar>
            <w:top w:w="0" w:type="dxa"/>
            <w:bottom w:w="0" w:type="dxa"/>
          </w:tblCellMar>
        </w:tblPrEx>
        <w:tc>
          <w:tcPr>
            <w:tcW w:w="0" w:type="auto"/>
            <w:tcMar>
              <w:top w:w="100" w:type="dxa"/>
              <w:left w:w="100" w:type="dxa"/>
              <w:bottom w:w="100" w:type="dxa"/>
              <w:right w:w="100" w:type="dxa"/>
            </w:tcMar>
          </w:tcPr>
          <w:p w14:paraId="605B1485" w14:textId="77777777" w:rsidR="00E01D6B" w:rsidRDefault="00000000">
            <w:r>
              <w:t>Default Value</w:t>
            </w:r>
          </w:p>
        </w:tc>
        <w:tc>
          <w:tcPr>
            <w:tcW w:w="0" w:type="auto"/>
            <w:tcMar>
              <w:top w:w="100" w:type="dxa"/>
              <w:left w:w="100" w:type="dxa"/>
              <w:bottom w:w="100" w:type="dxa"/>
              <w:right w:w="100" w:type="dxa"/>
            </w:tcMar>
          </w:tcPr>
          <w:p w14:paraId="212F258F" w14:textId="77777777" w:rsidR="00E01D6B" w:rsidRDefault="00000000">
            <w:r>
              <w:t>4</w:t>
            </w:r>
          </w:p>
        </w:tc>
      </w:tr>
      <w:tr w:rsidR="00E01D6B" w14:paraId="459E8572" w14:textId="77777777">
        <w:tblPrEx>
          <w:tblCellMar>
            <w:top w:w="0" w:type="dxa"/>
            <w:bottom w:w="0" w:type="dxa"/>
          </w:tblCellMar>
        </w:tblPrEx>
        <w:tc>
          <w:tcPr>
            <w:tcW w:w="0" w:type="auto"/>
            <w:tcMar>
              <w:top w:w="100" w:type="dxa"/>
              <w:left w:w="100" w:type="dxa"/>
              <w:bottom w:w="100" w:type="dxa"/>
              <w:right w:w="100" w:type="dxa"/>
            </w:tcMar>
          </w:tcPr>
          <w:p w14:paraId="00D4D938" w14:textId="77777777" w:rsidR="00E01D6B" w:rsidRDefault="00000000">
            <w:r>
              <w:t>Is Customer Editable</w:t>
            </w:r>
          </w:p>
        </w:tc>
        <w:tc>
          <w:tcPr>
            <w:tcW w:w="0" w:type="auto"/>
            <w:tcMar>
              <w:top w:w="100" w:type="dxa"/>
              <w:left w:w="100" w:type="dxa"/>
              <w:bottom w:w="100" w:type="dxa"/>
              <w:right w:w="100" w:type="dxa"/>
            </w:tcMar>
          </w:tcPr>
          <w:p w14:paraId="009DED20" w14:textId="77777777" w:rsidR="00E01D6B" w:rsidRDefault="00000000">
            <w:r>
              <w:t>No</w:t>
            </w:r>
          </w:p>
        </w:tc>
      </w:tr>
      <w:tr w:rsidR="00E01D6B" w14:paraId="1515F78D" w14:textId="77777777">
        <w:tblPrEx>
          <w:tblCellMar>
            <w:top w:w="0" w:type="dxa"/>
            <w:bottom w:w="0" w:type="dxa"/>
          </w:tblCellMar>
        </w:tblPrEx>
        <w:tc>
          <w:tcPr>
            <w:tcW w:w="0" w:type="auto"/>
            <w:tcMar>
              <w:top w:w="100" w:type="dxa"/>
              <w:left w:w="100" w:type="dxa"/>
              <w:bottom w:w="100" w:type="dxa"/>
              <w:right w:w="100" w:type="dxa"/>
            </w:tcMar>
          </w:tcPr>
          <w:p w14:paraId="6D723AD1" w14:textId="77777777" w:rsidR="00E01D6B" w:rsidRDefault="00000000">
            <w:r>
              <w:t>Parameter Value</w:t>
            </w:r>
          </w:p>
        </w:tc>
        <w:tc>
          <w:tcPr>
            <w:tcW w:w="0" w:type="auto"/>
            <w:tcMar>
              <w:top w:w="100" w:type="dxa"/>
              <w:left w:w="100" w:type="dxa"/>
              <w:bottom w:w="100" w:type="dxa"/>
              <w:right w:w="100" w:type="dxa"/>
            </w:tcMar>
          </w:tcPr>
          <w:p w14:paraId="524751B2" w14:textId="77777777" w:rsidR="00E01D6B" w:rsidRDefault="00000000">
            <w:r>
              <w:t>4</w:t>
            </w:r>
          </w:p>
        </w:tc>
      </w:tr>
    </w:tbl>
    <w:p w14:paraId="06C6A68E" w14:textId="77777777" w:rsidR="00E01D6B" w:rsidRDefault="00000000">
      <w:pPr>
        <w:spacing w:before="300"/>
      </w:pPr>
      <w:r>
        <w:rPr>
          <w:b/>
          <w:bCs/>
        </w:rPr>
        <w:t xml:space="preserve">Note: </w:t>
      </w:r>
      <w:r>
        <w:t xml:space="preserve"> This parameter sets the daily item limit for incoming requests to extract catalog data in JSON format. When requests that run within a given day exceed the limit, subsequent requests for the day are rejected.&lt;/P&gt; This parameter takes a single integer, which represents the total number of items extracted in the day by previous requests, in millions. For example, if the value is set to 4, incoming </w:t>
      </w:r>
    </w:p>
    <w:p w14:paraId="0DF05042" w14:textId="77777777" w:rsidR="00E01D6B" w:rsidRDefault="00E01D6B">
      <w:pPr>
        <w:pageBreakBefore/>
      </w:pPr>
    </w:p>
    <w:p w14:paraId="5743B011" w14:textId="77777777" w:rsidR="00E01D6B" w:rsidRDefault="00000000">
      <w:pPr>
        <w:pStyle w:val="Heading2"/>
        <w:spacing w:after="200"/>
        <w:jc w:val="center"/>
      </w:pPr>
      <w:r>
        <w:rPr>
          <w:b/>
          <w:bCs/>
          <w:sz w:val="32"/>
          <w:szCs w:val="32"/>
        </w:rPr>
        <w:t>Configuration Item</w:t>
      </w:r>
    </w:p>
    <w:p w14:paraId="5AC66FF0" w14:textId="77777777" w:rsidR="00E01D6B" w:rsidRDefault="00000000">
      <w:pPr>
        <w:spacing w:after="240"/>
        <w:jc w:val="center"/>
      </w:pPr>
      <w:r>
        <w:rPr>
          <w:b/>
          <w:bCs/>
        </w:rPr>
        <w:t>Application.Procure.EnhanceAccountDefaultingForServiceSheetCart</w:t>
      </w:r>
    </w:p>
    <w:p w14:paraId="09C13C62" w14:textId="77777777" w:rsidR="00E01D6B" w:rsidRDefault="00000000">
      <w:pPr>
        <w:spacing w:after="300"/>
        <w:jc w:val="center"/>
      </w:pPr>
      <w:r>
        <w:rPr>
          <w:i/>
          <w:iCs/>
        </w:rPr>
        <w:t xml:space="preserve">Current value: </w:t>
      </w:r>
      <w:r>
        <w:rPr>
          <w:b/>
          <w:bCs/>
          <w:color w:val="8B0000"/>
        </w:rPr>
        <w:t>DISABLED</w:t>
      </w:r>
    </w:p>
    <w:p w14:paraId="5536282F" w14:textId="77777777" w:rsidR="00E01D6B" w:rsidRDefault="00000000">
      <w:pPr>
        <w:spacing w:after="300"/>
      </w:pPr>
      <w:r>
        <w:rPr>
          <w:b/>
          <w:bCs/>
        </w:rPr>
        <w:t>Description:</w:t>
      </w:r>
      <w:r>
        <w:rPr>
          <w:b/>
          <w:bCs/>
        </w:rPr>
        <w:tab/>
      </w:r>
      <w:r>
        <w:t>&lt;P&gt;Specifies whether the accounting details including account category from the purchase order are assigned to the service items that are added to a service sheet.&lt;/P&gt; &lt;P&gt;If set to Yes, the accounting details including account category from the purchase order are added to the service items.&lt;/P&gt; &lt;P&gt;The default value of this parameter is No.&lt;/P&gt;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312F45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9B06FD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0BF39A3" w14:textId="77777777" w:rsidR="00E01D6B" w:rsidRDefault="00000000">
            <w:r>
              <w:rPr>
                <w:b/>
                <w:bCs/>
              </w:rPr>
              <w:t>Value</w:t>
            </w:r>
          </w:p>
        </w:tc>
      </w:tr>
      <w:tr w:rsidR="00E01D6B" w14:paraId="2E4CD2FD" w14:textId="77777777">
        <w:tblPrEx>
          <w:tblCellMar>
            <w:top w:w="0" w:type="dxa"/>
            <w:bottom w:w="0" w:type="dxa"/>
          </w:tblCellMar>
        </w:tblPrEx>
        <w:tc>
          <w:tcPr>
            <w:tcW w:w="0" w:type="auto"/>
            <w:tcMar>
              <w:top w:w="100" w:type="dxa"/>
              <w:left w:w="100" w:type="dxa"/>
              <w:bottom w:w="100" w:type="dxa"/>
              <w:right w:w="100" w:type="dxa"/>
            </w:tcMar>
          </w:tcPr>
          <w:p w14:paraId="69346413" w14:textId="77777777" w:rsidR="00E01D6B" w:rsidRDefault="00000000">
            <w:r>
              <w:t>Parameter Type</w:t>
            </w:r>
          </w:p>
        </w:tc>
        <w:tc>
          <w:tcPr>
            <w:tcW w:w="0" w:type="auto"/>
            <w:tcMar>
              <w:top w:w="100" w:type="dxa"/>
              <w:left w:w="100" w:type="dxa"/>
              <w:bottom w:w="100" w:type="dxa"/>
              <w:right w:w="100" w:type="dxa"/>
            </w:tcMar>
          </w:tcPr>
          <w:p w14:paraId="19F02F21" w14:textId="77777777" w:rsidR="00E01D6B" w:rsidRDefault="00000000">
            <w:r>
              <w:t>java.lang.Boolean</w:t>
            </w:r>
          </w:p>
        </w:tc>
      </w:tr>
      <w:tr w:rsidR="00E01D6B" w14:paraId="5B65B5B4" w14:textId="77777777">
        <w:tblPrEx>
          <w:tblCellMar>
            <w:top w:w="0" w:type="dxa"/>
            <w:bottom w:w="0" w:type="dxa"/>
          </w:tblCellMar>
        </w:tblPrEx>
        <w:tc>
          <w:tcPr>
            <w:tcW w:w="0" w:type="auto"/>
            <w:tcMar>
              <w:top w:w="100" w:type="dxa"/>
              <w:left w:w="100" w:type="dxa"/>
              <w:bottom w:w="100" w:type="dxa"/>
              <w:right w:w="100" w:type="dxa"/>
            </w:tcMar>
          </w:tcPr>
          <w:p w14:paraId="5447111F" w14:textId="77777777" w:rsidR="00E01D6B" w:rsidRDefault="00000000">
            <w:r>
              <w:t>Is Default</w:t>
            </w:r>
          </w:p>
        </w:tc>
        <w:tc>
          <w:tcPr>
            <w:tcW w:w="0" w:type="auto"/>
            <w:tcMar>
              <w:top w:w="100" w:type="dxa"/>
              <w:left w:w="100" w:type="dxa"/>
              <w:bottom w:w="100" w:type="dxa"/>
              <w:right w:w="100" w:type="dxa"/>
            </w:tcMar>
          </w:tcPr>
          <w:p w14:paraId="4568AA9A" w14:textId="77777777" w:rsidR="00E01D6B" w:rsidRDefault="00000000">
            <w:r>
              <w:t>No</w:t>
            </w:r>
          </w:p>
        </w:tc>
      </w:tr>
      <w:tr w:rsidR="00E01D6B" w14:paraId="63B6728B" w14:textId="77777777">
        <w:tblPrEx>
          <w:tblCellMar>
            <w:top w:w="0" w:type="dxa"/>
            <w:bottom w:w="0" w:type="dxa"/>
          </w:tblCellMar>
        </w:tblPrEx>
        <w:tc>
          <w:tcPr>
            <w:tcW w:w="0" w:type="auto"/>
            <w:tcMar>
              <w:top w:w="100" w:type="dxa"/>
              <w:left w:w="100" w:type="dxa"/>
              <w:bottom w:w="100" w:type="dxa"/>
              <w:right w:w="100" w:type="dxa"/>
            </w:tcMar>
          </w:tcPr>
          <w:p w14:paraId="67F89979" w14:textId="77777777" w:rsidR="00E01D6B" w:rsidRDefault="00000000">
            <w:r>
              <w:t>Default Value</w:t>
            </w:r>
          </w:p>
        </w:tc>
        <w:tc>
          <w:tcPr>
            <w:tcW w:w="0" w:type="auto"/>
            <w:tcMar>
              <w:top w:w="100" w:type="dxa"/>
              <w:left w:w="100" w:type="dxa"/>
              <w:bottom w:w="100" w:type="dxa"/>
              <w:right w:w="100" w:type="dxa"/>
            </w:tcMar>
          </w:tcPr>
          <w:p w14:paraId="4724A40D" w14:textId="77777777" w:rsidR="00E01D6B" w:rsidRDefault="00000000">
            <w:r>
              <w:t>No</w:t>
            </w:r>
          </w:p>
        </w:tc>
      </w:tr>
      <w:tr w:rsidR="00E01D6B" w14:paraId="3268CF14" w14:textId="77777777">
        <w:tblPrEx>
          <w:tblCellMar>
            <w:top w:w="0" w:type="dxa"/>
            <w:bottom w:w="0" w:type="dxa"/>
          </w:tblCellMar>
        </w:tblPrEx>
        <w:tc>
          <w:tcPr>
            <w:tcW w:w="0" w:type="auto"/>
            <w:tcMar>
              <w:top w:w="100" w:type="dxa"/>
              <w:left w:w="100" w:type="dxa"/>
              <w:bottom w:w="100" w:type="dxa"/>
              <w:right w:w="100" w:type="dxa"/>
            </w:tcMar>
          </w:tcPr>
          <w:p w14:paraId="695526F2" w14:textId="77777777" w:rsidR="00E01D6B" w:rsidRDefault="00000000">
            <w:r>
              <w:t>Is Customer Editable</w:t>
            </w:r>
          </w:p>
        </w:tc>
        <w:tc>
          <w:tcPr>
            <w:tcW w:w="0" w:type="auto"/>
            <w:tcMar>
              <w:top w:w="100" w:type="dxa"/>
              <w:left w:w="100" w:type="dxa"/>
              <w:bottom w:w="100" w:type="dxa"/>
              <w:right w:w="100" w:type="dxa"/>
            </w:tcMar>
          </w:tcPr>
          <w:p w14:paraId="02C3F3B3" w14:textId="77777777" w:rsidR="00E01D6B" w:rsidRDefault="00000000">
            <w:r>
              <w:t>No</w:t>
            </w:r>
          </w:p>
        </w:tc>
      </w:tr>
      <w:tr w:rsidR="00E01D6B" w14:paraId="68CE13BF" w14:textId="77777777">
        <w:tblPrEx>
          <w:tblCellMar>
            <w:top w:w="0" w:type="dxa"/>
            <w:bottom w:w="0" w:type="dxa"/>
          </w:tblCellMar>
        </w:tblPrEx>
        <w:tc>
          <w:tcPr>
            <w:tcW w:w="0" w:type="auto"/>
            <w:tcMar>
              <w:top w:w="100" w:type="dxa"/>
              <w:left w:w="100" w:type="dxa"/>
              <w:bottom w:w="100" w:type="dxa"/>
              <w:right w:w="100" w:type="dxa"/>
            </w:tcMar>
          </w:tcPr>
          <w:p w14:paraId="79DCFCD2" w14:textId="77777777" w:rsidR="00E01D6B" w:rsidRDefault="00000000">
            <w:r>
              <w:t>Parameter Value</w:t>
            </w:r>
          </w:p>
        </w:tc>
        <w:tc>
          <w:tcPr>
            <w:tcW w:w="0" w:type="auto"/>
            <w:tcMar>
              <w:top w:w="100" w:type="dxa"/>
              <w:left w:w="100" w:type="dxa"/>
              <w:bottom w:w="100" w:type="dxa"/>
              <w:right w:w="100" w:type="dxa"/>
            </w:tcMar>
          </w:tcPr>
          <w:p w14:paraId="2DDBEADE" w14:textId="77777777" w:rsidR="00E01D6B" w:rsidRDefault="00000000">
            <w:r>
              <w:t>No</w:t>
            </w:r>
          </w:p>
        </w:tc>
      </w:tr>
    </w:tbl>
    <w:p w14:paraId="44D88311" w14:textId="77777777" w:rsidR="00E01D6B" w:rsidRDefault="00000000">
      <w:pPr>
        <w:spacing w:before="300"/>
      </w:pPr>
      <w:r>
        <w:rPr>
          <w:b/>
          <w:bCs/>
        </w:rPr>
        <w:t xml:space="preserve">Note: </w:t>
      </w:r>
      <w:r>
        <w:t xml:space="preserve"> Specifies whether the accounting details including account category from the purchase order are assigned to the service items that are added to a service sheet.&lt;/P&gt;  If set to Yes, the accounting details including account category from the purchase order are added to the service items.&lt;/P&gt;  The default value of this parameter is No.&lt;/P&gt;</w:t>
      </w:r>
    </w:p>
    <w:p w14:paraId="4129069B" w14:textId="77777777" w:rsidR="00E01D6B" w:rsidRDefault="00E01D6B">
      <w:pPr>
        <w:pageBreakBefore/>
      </w:pPr>
    </w:p>
    <w:p w14:paraId="5DEF4392" w14:textId="77777777" w:rsidR="00E01D6B" w:rsidRDefault="00000000">
      <w:pPr>
        <w:pStyle w:val="Heading2"/>
        <w:spacing w:after="200"/>
        <w:jc w:val="center"/>
      </w:pPr>
      <w:r>
        <w:rPr>
          <w:b/>
          <w:bCs/>
          <w:sz w:val="32"/>
          <w:szCs w:val="32"/>
        </w:rPr>
        <w:t>Update CEME when commodity code changes in service sheets</w:t>
      </w:r>
    </w:p>
    <w:p w14:paraId="3F001B05" w14:textId="77777777" w:rsidR="00E01D6B" w:rsidRDefault="00000000">
      <w:pPr>
        <w:spacing w:after="240"/>
        <w:jc w:val="center"/>
      </w:pPr>
      <w:r>
        <w:rPr>
          <w:b/>
          <w:bCs/>
        </w:rPr>
        <w:t>Application.ServiceSheet.UpdateCEMEWhenCommodityCodeChangesInServiceSheets</w:t>
      </w:r>
    </w:p>
    <w:p w14:paraId="021966A3" w14:textId="77777777" w:rsidR="00E01D6B" w:rsidRDefault="00000000">
      <w:pPr>
        <w:spacing w:after="300"/>
        <w:jc w:val="center"/>
      </w:pPr>
      <w:r>
        <w:rPr>
          <w:i/>
          <w:iCs/>
        </w:rPr>
        <w:t xml:space="preserve">Current value: </w:t>
      </w:r>
      <w:r>
        <w:rPr>
          <w:b/>
          <w:bCs/>
          <w:color w:val="8B0000"/>
        </w:rPr>
        <w:t>DISABLED</w:t>
      </w:r>
    </w:p>
    <w:p w14:paraId="23832A32" w14:textId="77777777" w:rsidR="00E01D6B" w:rsidRDefault="00000000">
      <w:pPr>
        <w:spacing w:after="300"/>
      </w:pPr>
      <w:r>
        <w:rPr>
          <w:b/>
          <w:bCs/>
        </w:rPr>
        <w:t>Description:</w:t>
      </w:r>
      <w:r>
        <w:rPr>
          <w:b/>
          <w:bCs/>
        </w:rPr>
        <w:tab/>
      </w:r>
      <w:r>
        <w:t>Determines whether the Commodity Export Map Entries (CEME) are updated based on the commodity code changes in service sheets for line items. When set to Yes, the CEME is updated based on the commodity code changes in a service sheet for unplanned line items. For the CEME to be updated based on the commodity code changes in a service sheet for planned line items, the Application.ServiceSheet.DefaultCEMEOnPlannedSESLinesFromServicePO (set by SAP Ariba support) must also be disabled. When set to No, the CEME is not updated.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AA193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F695B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DB286A" w14:textId="77777777" w:rsidR="00E01D6B" w:rsidRDefault="00000000">
            <w:r>
              <w:rPr>
                <w:b/>
                <w:bCs/>
              </w:rPr>
              <w:t>Value</w:t>
            </w:r>
          </w:p>
        </w:tc>
      </w:tr>
      <w:tr w:rsidR="00E01D6B" w14:paraId="218CA48C" w14:textId="77777777">
        <w:tblPrEx>
          <w:tblCellMar>
            <w:top w:w="0" w:type="dxa"/>
            <w:bottom w:w="0" w:type="dxa"/>
          </w:tblCellMar>
        </w:tblPrEx>
        <w:tc>
          <w:tcPr>
            <w:tcW w:w="0" w:type="auto"/>
            <w:tcMar>
              <w:top w:w="100" w:type="dxa"/>
              <w:left w:w="100" w:type="dxa"/>
              <w:bottom w:w="100" w:type="dxa"/>
              <w:right w:w="100" w:type="dxa"/>
            </w:tcMar>
          </w:tcPr>
          <w:p w14:paraId="5D95267E" w14:textId="77777777" w:rsidR="00E01D6B" w:rsidRDefault="00000000">
            <w:r>
              <w:t>Parameter Type</w:t>
            </w:r>
          </w:p>
        </w:tc>
        <w:tc>
          <w:tcPr>
            <w:tcW w:w="0" w:type="auto"/>
            <w:tcMar>
              <w:top w:w="100" w:type="dxa"/>
              <w:left w:w="100" w:type="dxa"/>
              <w:bottom w:w="100" w:type="dxa"/>
              <w:right w:w="100" w:type="dxa"/>
            </w:tcMar>
          </w:tcPr>
          <w:p w14:paraId="3DF2AABB" w14:textId="77777777" w:rsidR="00E01D6B" w:rsidRDefault="00000000">
            <w:r>
              <w:t>java.lang.Boolean</w:t>
            </w:r>
          </w:p>
        </w:tc>
      </w:tr>
      <w:tr w:rsidR="00E01D6B" w14:paraId="7488ABF8" w14:textId="77777777">
        <w:tblPrEx>
          <w:tblCellMar>
            <w:top w:w="0" w:type="dxa"/>
            <w:bottom w:w="0" w:type="dxa"/>
          </w:tblCellMar>
        </w:tblPrEx>
        <w:tc>
          <w:tcPr>
            <w:tcW w:w="0" w:type="auto"/>
            <w:tcMar>
              <w:top w:w="100" w:type="dxa"/>
              <w:left w:w="100" w:type="dxa"/>
              <w:bottom w:w="100" w:type="dxa"/>
              <w:right w:w="100" w:type="dxa"/>
            </w:tcMar>
          </w:tcPr>
          <w:p w14:paraId="2B9155D1" w14:textId="77777777" w:rsidR="00E01D6B" w:rsidRDefault="00000000">
            <w:r>
              <w:t>Is Default</w:t>
            </w:r>
          </w:p>
        </w:tc>
        <w:tc>
          <w:tcPr>
            <w:tcW w:w="0" w:type="auto"/>
            <w:tcMar>
              <w:top w:w="100" w:type="dxa"/>
              <w:left w:w="100" w:type="dxa"/>
              <w:bottom w:w="100" w:type="dxa"/>
              <w:right w:w="100" w:type="dxa"/>
            </w:tcMar>
          </w:tcPr>
          <w:p w14:paraId="01960D4B" w14:textId="77777777" w:rsidR="00E01D6B" w:rsidRDefault="00000000">
            <w:r>
              <w:t>No</w:t>
            </w:r>
          </w:p>
        </w:tc>
      </w:tr>
      <w:tr w:rsidR="00E01D6B" w14:paraId="55982661" w14:textId="77777777">
        <w:tblPrEx>
          <w:tblCellMar>
            <w:top w:w="0" w:type="dxa"/>
            <w:bottom w:w="0" w:type="dxa"/>
          </w:tblCellMar>
        </w:tblPrEx>
        <w:tc>
          <w:tcPr>
            <w:tcW w:w="0" w:type="auto"/>
            <w:tcMar>
              <w:top w:w="100" w:type="dxa"/>
              <w:left w:w="100" w:type="dxa"/>
              <w:bottom w:w="100" w:type="dxa"/>
              <w:right w:w="100" w:type="dxa"/>
            </w:tcMar>
          </w:tcPr>
          <w:p w14:paraId="3A3A2C00" w14:textId="77777777" w:rsidR="00E01D6B" w:rsidRDefault="00000000">
            <w:r>
              <w:t>Default Value</w:t>
            </w:r>
          </w:p>
        </w:tc>
        <w:tc>
          <w:tcPr>
            <w:tcW w:w="0" w:type="auto"/>
            <w:tcMar>
              <w:top w:w="100" w:type="dxa"/>
              <w:left w:w="100" w:type="dxa"/>
              <w:bottom w:w="100" w:type="dxa"/>
              <w:right w:w="100" w:type="dxa"/>
            </w:tcMar>
          </w:tcPr>
          <w:p w14:paraId="64B6D862" w14:textId="77777777" w:rsidR="00E01D6B" w:rsidRDefault="00000000">
            <w:r>
              <w:t>No</w:t>
            </w:r>
          </w:p>
        </w:tc>
      </w:tr>
      <w:tr w:rsidR="00E01D6B" w14:paraId="195EFEC6" w14:textId="77777777">
        <w:tblPrEx>
          <w:tblCellMar>
            <w:top w:w="0" w:type="dxa"/>
            <w:bottom w:w="0" w:type="dxa"/>
          </w:tblCellMar>
        </w:tblPrEx>
        <w:tc>
          <w:tcPr>
            <w:tcW w:w="0" w:type="auto"/>
            <w:tcMar>
              <w:top w:w="100" w:type="dxa"/>
              <w:left w:w="100" w:type="dxa"/>
              <w:bottom w:w="100" w:type="dxa"/>
              <w:right w:w="100" w:type="dxa"/>
            </w:tcMar>
          </w:tcPr>
          <w:p w14:paraId="49053DF7" w14:textId="77777777" w:rsidR="00E01D6B" w:rsidRDefault="00000000">
            <w:r>
              <w:t>Is Customer Editable</w:t>
            </w:r>
          </w:p>
        </w:tc>
        <w:tc>
          <w:tcPr>
            <w:tcW w:w="0" w:type="auto"/>
            <w:tcMar>
              <w:top w:w="100" w:type="dxa"/>
              <w:left w:w="100" w:type="dxa"/>
              <w:bottom w:w="100" w:type="dxa"/>
              <w:right w:w="100" w:type="dxa"/>
            </w:tcMar>
          </w:tcPr>
          <w:p w14:paraId="692707B1" w14:textId="77777777" w:rsidR="00E01D6B" w:rsidRDefault="00000000">
            <w:r>
              <w:t>Yes</w:t>
            </w:r>
          </w:p>
        </w:tc>
      </w:tr>
      <w:tr w:rsidR="00E01D6B" w14:paraId="5B820880" w14:textId="77777777">
        <w:tblPrEx>
          <w:tblCellMar>
            <w:top w:w="0" w:type="dxa"/>
            <w:bottom w:w="0" w:type="dxa"/>
          </w:tblCellMar>
        </w:tblPrEx>
        <w:tc>
          <w:tcPr>
            <w:tcW w:w="0" w:type="auto"/>
            <w:tcMar>
              <w:top w:w="100" w:type="dxa"/>
              <w:left w:w="100" w:type="dxa"/>
              <w:bottom w:w="100" w:type="dxa"/>
              <w:right w:w="100" w:type="dxa"/>
            </w:tcMar>
          </w:tcPr>
          <w:p w14:paraId="6C60B3DD" w14:textId="77777777" w:rsidR="00E01D6B" w:rsidRDefault="00000000">
            <w:r>
              <w:t>Parameter Value</w:t>
            </w:r>
          </w:p>
        </w:tc>
        <w:tc>
          <w:tcPr>
            <w:tcW w:w="0" w:type="auto"/>
            <w:tcMar>
              <w:top w:w="100" w:type="dxa"/>
              <w:left w:w="100" w:type="dxa"/>
              <w:bottom w:w="100" w:type="dxa"/>
              <w:right w:w="100" w:type="dxa"/>
            </w:tcMar>
          </w:tcPr>
          <w:p w14:paraId="54E11F7E" w14:textId="77777777" w:rsidR="00E01D6B" w:rsidRDefault="00000000">
            <w:r>
              <w:t>No</w:t>
            </w:r>
          </w:p>
        </w:tc>
      </w:tr>
    </w:tbl>
    <w:p w14:paraId="268D0DA3" w14:textId="77777777" w:rsidR="00E01D6B" w:rsidRDefault="00000000">
      <w:pPr>
        <w:spacing w:before="300"/>
      </w:pPr>
      <w:r>
        <w:rPr>
          <w:b/>
          <w:bCs/>
        </w:rPr>
        <w:t xml:space="preserve">Note: </w:t>
      </w:r>
      <w:r>
        <w:t>Determines whether the Commodity Export Map Entries (CEME) are updated based on the commodity code changes in service sheets for line items. When set to Yes, the CEME is updated based on the commodity code changes in a service sheet for unplanned line items. For the CEME to be updated based on the commodity code changes in a service sheet for planned line items, the Application.ServiceSheet.Defaul</w:t>
      </w:r>
    </w:p>
    <w:p w14:paraId="0C50F8B7" w14:textId="77777777" w:rsidR="00E01D6B" w:rsidRDefault="00E01D6B">
      <w:pPr>
        <w:pageBreakBefore/>
      </w:pPr>
    </w:p>
    <w:p w14:paraId="1962376F" w14:textId="77777777" w:rsidR="00E01D6B" w:rsidRDefault="00000000">
      <w:pPr>
        <w:pStyle w:val="Heading2"/>
        <w:spacing w:after="200"/>
        <w:jc w:val="center"/>
      </w:pPr>
      <w:r>
        <w:rPr>
          <w:b/>
          <w:bCs/>
          <w:sz w:val="32"/>
          <w:szCs w:val="32"/>
        </w:rPr>
        <w:t>Configuration Item</w:t>
      </w:r>
    </w:p>
    <w:p w14:paraId="67F56494" w14:textId="77777777" w:rsidR="00E01D6B" w:rsidRDefault="00000000">
      <w:pPr>
        <w:spacing w:after="240"/>
        <w:jc w:val="center"/>
      </w:pPr>
      <w:r>
        <w:rPr>
          <w:b/>
          <w:bCs/>
        </w:rPr>
        <w:t>Application.Base.Audit.EmailNotificationEnabledFMDClassEntries</w:t>
      </w:r>
    </w:p>
    <w:p w14:paraId="4C207801" w14:textId="77777777" w:rsidR="00E01D6B" w:rsidRDefault="00000000">
      <w:pPr>
        <w:spacing w:after="300"/>
        <w:jc w:val="center"/>
      </w:pPr>
      <w:r>
        <w:rPr>
          <w:i/>
          <w:iCs/>
        </w:rPr>
        <w:t xml:space="preserve">Current value: </w:t>
      </w:r>
    </w:p>
    <w:p w14:paraId="14A889F8" w14:textId="77777777" w:rsidR="00E01D6B" w:rsidRDefault="00000000">
      <w:pPr>
        <w:spacing w:after="300"/>
      </w:pPr>
      <w:r>
        <w:rPr>
          <w:b/>
          <w:bCs/>
        </w:rPr>
        <w:t>Description:</w:t>
      </w:r>
      <w:r>
        <w:rPr>
          <w:b/>
          <w:bCs/>
        </w:rPr>
        <w:tab/>
      </w:r>
      <w:r>
        <w:t>&lt;P&gt;Specifies the list of FMD classes along with email address field names for which email notification should be enabled. For example, if the FMD class name is 'vrealm_2.fmd_3.FMDClass1' and if the field which holds email address is 'Field1' then the entry should be specified as vrealm_2.fmd_3.FMDClass1:Field1&lt;/P&gt;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994E1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0C1AD2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11BDA7A" w14:textId="77777777" w:rsidR="00E01D6B" w:rsidRDefault="00000000">
            <w:r>
              <w:rPr>
                <w:b/>
                <w:bCs/>
              </w:rPr>
              <w:t>Value</w:t>
            </w:r>
          </w:p>
        </w:tc>
      </w:tr>
      <w:tr w:rsidR="00E01D6B" w14:paraId="559187FA" w14:textId="77777777">
        <w:tblPrEx>
          <w:tblCellMar>
            <w:top w:w="0" w:type="dxa"/>
            <w:bottom w:w="0" w:type="dxa"/>
          </w:tblCellMar>
        </w:tblPrEx>
        <w:tc>
          <w:tcPr>
            <w:tcW w:w="0" w:type="auto"/>
            <w:tcMar>
              <w:top w:w="100" w:type="dxa"/>
              <w:left w:w="100" w:type="dxa"/>
              <w:bottom w:w="100" w:type="dxa"/>
              <w:right w:w="100" w:type="dxa"/>
            </w:tcMar>
          </w:tcPr>
          <w:p w14:paraId="6855A50A" w14:textId="77777777" w:rsidR="00E01D6B" w:rsidRDefault="00000000">
            <w:r>
              <w:t>Parameter Type</w:t>
            </w:r>
          </w:p>
        </w:tc>
        <w:tc>
          <w:tcPr>
            <w:tcW w:w="0" w:type="auto"/>
            <w:tcMar>
              <w:top w:w="100" w:type="dxa"/>
              <w:left w:w="100" w:type="dxa"/>
              <w:bottom w:w="100" w:type="dxa"/>
              <w:right w:w="100" w:type="dxa"/>
            </w:tcMar>
          </w:tcPr>
          <w:p w14:paraId="38A964EC" w14:textId="77777777" w:rsidR="00E01D6B" w:rsidRDefault="00000000">
            <w:r>
              <w:t>java.util.List</w:t>
            </w:r>
          </w:p>
        </w:tc>
      </w:tr>
      <w:tr w:rsidR="00E01D6B" w14:paraId="06E9C3BE" w14:textId="77777777">
        <w:tblPrEx>
          <w:tblCellMar>
            <w:top w:w="0" w:type="dxa"/>
            <w:bottom w:w="0" w:type="dxa"/>
          </w:tblCellMar>
        </w:tblPrEx>
        <w:tc>
          <w:tcPr>
            <w:tcW w:w="0" w:type="auto"/>
            <w:tcMar>
              <w:top w:w="100" w:type="dxa"/>
              <w:left w:w="100" w:type="dxa"/>
              <w:bottom w:w="100" w:type="dxa"/>
              <w:right w:w="100" w:type="dxa"/>
            </w:tcMar>
          </w:tcPr>
          <w:p w14:paraId="4B1A5E48" w14:textId="77777777" w:rsidR="00E01D6B" w:rsidRDefault="00000000">
            <w:r>
              <w:t>Is Default</w:t>
            </w:r>
          </w:p>
        </w:tc>
        <w:tc>
          <w:tcPr>
            <w:tcW w:w="0" w:type="auto"/>
            <w:tcMar>
              <w:top w:w="100" w:type="dxa"/>
              <w:left w:w="100" w:type="dxa"/>
              <w:bottom w:w="100" w:type="dxa"/>
              <w:right w:w="100" w:type="dxa"/>
            </w:tcMar>
          </w:tcPr>
          <w:p w14:paraId="4D9FCF8A" w14:textId="77777777" w:rsidR="00E01D6B" w:rsidRDefault="00000000">
            <w:r>
              <w:t>No</w:t>
            </w:r>
          </w:p>
        </w:tc>
      </w:tr>
      <w:tr w:rsidR="00E01D6B" w14:paraId="5BEC1230" w14:textId="77777777">
        <w:tblPrEx>
          <w:tblCellMar>
            <w:top w:w="0" w:type="dxa"/>
            <w:bottom w:w="0" w:type="dxa"/>
          </w:tblCellMar>
        </w:tblPrEx>
        <w:tc>
          <w:tcPr>
            <w:tcW w:w="0" w:type="auto"/>
            <w:tcMar>
              <w:top w:w="100" w:type="dxa"/>
              <w:left w:w="100" w:type="dxa"/>
              <w:bottom w:w="100" w:type="dxa"/>
              <w:right w:w="100" w:type="dxa"/>
            </w:tcMar>
          </w:tcPr>
          <w:p w14:paraId="510704FF" w14:textId="77777777" w:rsidR="00E01D6B" w:rsidRDefault="00000000">
            <w:r>
              <w:t>Default Value</w:t>
            </w:r>
          </w:p>
        </w:tc>
        <w:tc>
          <w:tcPr>
            <w:tcW w:w="0" w:type="auto"/>
            <w:tcMar>
              <w:top w:w="100" w:type="dxa"/>
              <w:left w:w="100" w:type="dxa"/>
              <w:bottom w:w="100" w:type="dxa"/>
              <w:right w:w="100" w:type="dxa"/>
            </w:tcMar>
          </w:tcPr>
          <w:p w14:paraId="15579497" w14:textId="77777777" w:rsidR="00E01D6B" w:rsidRDefault="00E01D6B"/>
        </w:tc>
      </w:tr>
      <w:tr w:rsidR="00E01D6B" w14:paraId="10696CA3" w14:textId="77777777">
        <w:tblPrEx>
          <w:tblCellMar>
            <w:top w:w="0" w:type="dxa"/>
            <w:bottom w:w="0" w:type="dxa"/>
          </w:tblCellMar>
        </w:tblPrEx>
        <w:tc>
          <w:tcPr>
            <w:tcW w:w="0" w:type="auto"/>
            <w:tcMar>
              <w:top w:w="100" w:type="dxa"/>
              <w:left w:w="100" w:type="dxa"/>
              <w:bottom w:w="100" w:type="dxa"/>
              <w:right w:w="100" w:type="dxa"/>
            </w:tcMar>
          </w:tcPr>
          <w:p w14:paraId="0A829129" w14:textId="77777777" w:rsidR="00E01D6B" w:rsidRDefault="00000000">
            <w:r>
              <w:t>Is Customer Editable</w:t>
            </w:r>
          </w:p>
        </w:tc>
        <w:tc>
          <w:tcPr>
            <w:tcW w:w="0" w:type="auto"/>
            <w:tcMar>
              <w:top w:w="100" w:type="dxa"/>
              <w:left w:w="100" w:type="dxa"/>
              <w:bottom w:w="100" w:type="dxa"/>
              <w:right w:w="100" w:type="dxa"/>
            </w:tcMar>
          </w:tcPr>
          <w:p w14:paraId="4E077D94" w14:textId="77777777" w:rsidR="00E01D6B" w:rsidRDefault="00000000">
            <w:r>
              <w:t>No</w:t>
            </w:r>
          </w:p>
        </w:tc>
      </w:tr>
      <w:tr w:rsidR="00E01D6B" w14:paraId="6D29EBE1" w14:textId="77777777">
        <w:tblPrEx>
          <w:tblCellMar>
            <w:top w:w="0" w:type="dxa"/>
            <w:bottom w:w="0" w:type="dxa"/>
          </w:tblCellMar>
        </w:tblPrEx>
        <w:tc>
          <w:tcPr>
            <w:tcW w:w="0" w:type="auto"/>
            <w:tcMar>
              <w:top w:w="100" w:type="dxa"/>
              <w:left w:w="100" w:type="dxa"/>
              <w:bottom w:w="100" w:type="dxa"/>
              <w:right w:w="100" w:type="dxa"/>
            </w:tcMar>
          </w:tcPr>
          <w:p w14:paraId="377962D6" w14:textId="77777777" w:rsidR="00E01D6B" w:rsidRDefault="00000000">
            <w:r>
              <w:t>Parameter Value</w:t>
            </w:r>
          </w:p>
        </w:tc>
        <w:tc>
          <w:tcPr>
            <w:tcW w:w="0" w:type="auto"/>
            <w:tcMar>
              <w:top w:w="100" w:type="dxa"/>
              <w:left w:w="100" w:type="dxa"/>
              <w:bottom w:w="100" w:type="dxa"/>
              <w:right w:w="100" w:type="dxa"/>
            </w:tcMar>
          </w:tcPr>
          <w:p w14:paraId="46D1795E" w14:textId="77777777" w:rsidR="00E01D6B" w:rsidRDefault="00E01D6B"/>
        </w:tc>
      </w:tr>
    </w:tbl>
    <w:p w14:paraId="7C4B03AE" w14:textId="77777777" w:rsidR="00E01D6B" w:rsidRDefault="00000000">
      <w:pPr>
        <w:spacing w:before="300"/>
      </w:pPr>
      <w:r>
        <w:rPr>
          <w:b/>
          <w:bCs/>
        </w:rPr>
        <w:t xml:space="preserve">Note: </w:t>
      </w:r>
      <w:r>
        <w:t xml:space="preserve"> Specifies the list of FMD classes along with email address field names for which email notification should be enabled. For example, if the FMD class name is 'vrealm_2.fmd_3.FMDClass1' and if the field which holds email address is 'Field1' then the entry should be specified as vrealm_2.fmd_3.FMDClass1:Field1&lt;/P&gt;</w:t>
      </w:r>
    </w:p>
    <w:p w14:paraId="64D92E9B" w14:textId="77777777" w:rsidR="00E01D6B" w:rsidRDefault="00E01D6B">
      <w:pPr>
        <w:pageBreakBefore/>
      </w:pPr>
    </w:p>
    <w:p w14:paraId="7ADDEF02" w14:textId="77777777" w:rsidR="00E01D6B" w:rsidRDefault="00000000">
      <w:pPr>
        <w:pStyle w:val="Heading2"/>
        <w:spacing w:after="200"/>
        <w:jc w:val="center"/>
      </w:pPr>
      <w:r>
        <w:rPr>
          <w:b/>
          <w:bCs/>
          <w:sz w:val="32"/>
          <w:szCs w:val="32"/>
        </w:rPr>
        <w:t>Configuration Item</w:t>
      </w:r>
    </w:p>
    <w:p w14:paraId="2F2725D9" w14:textId="77777777" w:rsidR="00E01D6B" w:rsidRDefault="00000000">
      <w:pPr>
        <w:spacing w:after="240"/>
        <w:jc w:val="center"/>
      </w:pPr>
      <w:r>
        <w:rPr>
          <w:b/>
          <w:bCs/>
        </w:rPr>
        <w:t>Application.Messaging.Channels.CXML.LimitCXMLRequestQueuing</w:t>
      </w:r>
    </w:p>
    <w:p w14:paraId="0BE3D512" w14:textId="77777777" w:rsidR="00E01D6B" w:rsidRDefault="00000000">
      <w:pPr>
        <w:spacing w:after="300"/>
        <w:jc w:val="center"/>
      </w:pPr>
      <w:r>
        <w:rPr>
          <w:i/>
          <w:iCs/>
        </w:rPr>
        <w:t xml:space="preserve">Current value: </w:t>
      </w:r>
      <w:r>
        <w:rPr>
          <w:b/>
          <w:bCs/>
          <w:color w:val="8B0000"/>
        </w:rPr>
        <w:t>DISABLED</w:t>
      </w:r>
    </w:p>
    <w:p w14:paraId="3E71C1D8" w14:textId="77777777" w:rsidR="00E01D6B" w:rsidRDefault="00000000">
      <w:pPr>
        <w:spacing w:after="300"/>
      </w:pPr>
      <w:r>
        <w:rPr>
          <w:b/>
          <w:bCs/>
        </w:rPr>
        <w:t>Description:</w:t>
      </w:r>
      <w:r>
        <w:rPr>
          <w:b/>
          <w:bCs/>
        </w:rPr>
        <w:tab/>
      </w:r>
      <w:r>
        <w:t>&lt;P&gt;Specifies whether queuing of CXML inbound requests is limited when they cannot be processed immediately. &lt;br/&gt;This setting will come into effect only if &lt;code&gt;Application.Messaging.Channels.CXML.MaxParallelIncomingRequests&lt;/code&gt; is set to a value greater than 0.&lt;/P&gt;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69BA0B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D265F0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19388F" w14:textId="77777777" w:rsidR="00E01D6B" w:rsidRDefault="00000000">
            <w:r>
              <w:rPr>
                <w:b/>
                <w:bCs/>
              </w:rPr>
              <w:t>Value</w:t>
            </w:r>
          </w:p>
        </w:tc>
      </w:tr>
      <w:tr w:rsidR="00E01D6B" w14:paraId="1F1EECFB" w14:textId="77777777">
        <w:tblPrEx>
          <w:tblCellMar>
            <w:top w:w="0" w:type="dxa"/>
            <w:bottom w:w="0" w:type="dxa"/>
          </w:tblCellMar>
        </w:tblPrEx>
        <w:tc>
          <w:tcPr>
            <w:tcW w:w="0" w:type="auto"/>
            <w:tcMar>
              <w:top w:w="100" w:type="dxa"/>
              <w:left w:w="100" w:type="dxa"/>
              <w:bottom w:w="100" w:type="dxa"/>
              <w:right w:w="100" w:type="dxa"/>
            </w:tcMar>
          </w:tcPr>
          <w:p w14:paraId="5B705880" w14:textId="77777777" w:rsidR="00E01D6B" w:rsidRDefault="00000000">
            <w:r>
              <w:t>Parameter Type</w:t>
            </w:r>
          </w:p>
        </w:tc>
        <w:tc>
          <w:tcPr>
            <w:tcW w:w="0" w:type="auto"/>
            <w:tcMar>
              <w:top w:w="100" w:type="dxa"/>
              <w:left w:w="100" w:type="dxa"/>
              <w:bottom w:w="100" w:type="dxa"/>
              <w:right w:w="100" w:type="dxa"/>
            </w:tcMar>
          </w:tcPr>
          <w:p w14:paraId="00001B2B" w14:textId="77777777" w:rsidR="00E01D6B" w:rsidRDefault="00000000">
            <w:r>
              <w:t>java.lang.Boolean</w:t>
            </w:r>
          </w:p>
        </w:tc>
      </w:tr>
      <w:tr w:rsidR="00E01D6B" w14:paraId="45D5AD08" w14:textId="77777777">
        <w:tblPrEx>
          <w:tblCellMar>
            <w:top w:w="0" w:type="dxa"/>
            <w:bottom w:w="0" w:type="dxa"/>
          </w:tblCellMar>
        </w:tblPrEx>
        <w:tc>
          <w:tcPr>
            <w:tcW w:w="0" w:type="auto"/>
            <w:tcMar>
              <w:top w:w="100" w:type="dxa"/>
              <w:left w:w="100" w:type="dxa"/>
              <w:bottom w:w="100" w:type="dxa"/>
              <w:right w:w="100" w:type="dxa"/>
            </w:tcMar>
          </w:tcPr>
          <w:p w14:paraId="0076210C" w14:textId="77777777" w:rsidR="00E01D6B" w:rsidRDefault="00000000">
            <w:r>
              <w:t>Is Default</w:t>
            </w:r>
          </w:p>
        </w:tc>
        <w:tc>
          <w:tcPr>
            <w:tcW w:w="0" w:type="auto"/>
            <w:tcMar>
              <w:top w:w="100" w:type="dxa"/>
              <w:left w:w="100" w:type="dxa"/>
              <w:bottom w:w="100" w:type="dxa"/>
              <w:right w:w="100" w:type="dxa"/>
            </w:tcMar>
          </w:tcPr>
          <w:p w14:paraId="4EDE6BAD" w14:textId="77777777" w:rsidR="00E01D6B" w:rsidRDefault="00000000">
            <w:r>
              <w:t>No</w:t>
            </w:r>
          </w:p>
        </w:tc>
      </w:tr>
      <w:tr w:rsidR="00E01D6B" w14:paraId="1826F52F" w14:textId="77777777">
        <w:tblPrEx>
          <w:tblCellMar>
            <w:top w:w="0" w:type="dxa"/>
            <w:bottom w:w="0" w:type="dxa"/>
          </w:tblCellMar>
        </w:tblPrEx>
        <w:tc>
          <w:tcPr>
            <w:tcW w:w="0" w:type="auto"/>
            <w:tcMar>
              <w:top w:w="100" w:type="dxa"/>
              <w:left w:w="100" w:type="dxa"/>
              <w:bottom w:w="100" w:type="dxa"/>
              <w:right w:w="100" w:type="dxa"/>
            </w:tcMar>
          </w:tcPr>
          <w:p w14:paraId="315BE167" w14:textId="77777777" w:rsidR="00E01D6B" w:rsidRDefault="00000000">
            <w:r>
              <w:t>Default Value</w:t>
            </w:r>
          </w:p>
        </w:tc>
        <w:tc>
          <w:tcPr>
            <w:tcW w:w="0" w:type="auto"/>
            <w:tcMar>
              <w:top w:w="100" w:type="dxa"/>
              <w:left w:w="100" w:type="dxa"/>
              <w:bottom w:w="100" w:type="dxa"/>
              <w:right w:w="100" w:type="dxa"/>
            </w:tcMar>
          </w:tcPr>
          <w:p w14:paraId="2CE2E990" w14:textId="77777777" w:rsidR="00E01D6B" w:rsidRDefault="00000000">
            <w:r>
              <w:t>No</w:t>
            </w:r>
          </w:p>
        </w:tc>
      </w:tr>
      <w:tr w:rsidR="00E01D6B" w14:paraId="4BCEC241" w14:textId="77777777">
        <w:tblPrEx>
          <w:tblCellMar>
            <w:top w:w="0" w:type="dxa"/>
            <w:bottom w:w="0" w:type="dxa"/>
          </w:tblCellMar>
        </w:tblPrEx>
        <w:tc>
          <w:tcPr>
            <w:tcW w:w="0" w:type="auto"/>
            <w:tcMar>
              <w:top w:w="100" w:type="dxa"/>
              <w:left w:w="100" w:type="dxa"/>
              <w:bottom w:w="100" w:type="dxa"/>
              <w:right w:w="100" w:type="dxa"/>
            </w:tcMar>
          </w:tcPr>
          <w:p w14:paraId="2998C492" w14:textId="77777777" w:rsidR="00E01D6B" w:rsidRDefault="00000000">
            <w:r>
              <w:t>Is Customer Editable</w:t>
            </w:r>
          </w:p>
        </w:tc>
        <w:tc>
          <w:tcPr>
            <w:tcW w:w="0" w:type="auto"/>
            <w:tcMar>
              <w:top w:w="100" w:type="dxa"/>
              <w:left w:w="100" w:type="dxa"/>
              <w:bottom w:w="100" w:type="dxa"/>
              <w:right w:w="100" w:type="dxa"/>
            </w:tcMar>
          </w:tcPr>
          <w:p w14:paraId="64B9ED3A" w14:textId="77777777" w:rsidR="00E01D6B" w:rsidRDefault="00000000">
            <w:r>
              <w:t>No</w:t>
            </w:r>
          </w:p>
        </w:tc>
      </w:tr>
      <w:tr w:rsidR="00E01D6B" w14:paraId="7E0A5945" w14:textId="77777777">
        <w:tblPrEx>
          <w:tblCellMar>
            <w:top w:w="0" w:type="dxa"/>
            <w:bottom w:w="0" w:type="dxa"/>
          </w:tblCellMar>
        </w:tblPrEx>
        <w:tc>
          <w:tcPr>
            <w:tcW w:w="0" w:type="auto"/>
            <w:tcMar>
              <w:top w:w="100" w:type="dxa"/>
              <w:left w:w="100" w:type="dxa"/>
              <w:bottom w:w="100" w:type="dxa"/>
              <w:right w:w="100" w:type="dxa"/>
            </w:tcMar>
          </w:tcPr>
          <w:p w14:paraId="55FF1EF0" w14:textId="77777777" w:rsidR="00E01D6B" w:rsidRDefault="00000000">
            <w:r>
              <w:t>Parameter Value</w:t>
            </w:r>
          </w:p>
        </w:tc>
        <w:tc>
          <w:tcPr>
            <w:tcW w:w="0" w:type="auto"/>
            <w:tcMar>
              <w:top w:w="100" w:type="dxa"/>
              <w:left w:w="100" w:type="dxa"/>
              <w:bottom w:w="100" w:type="dxa"/>
              <w:right w:w="100" w:type="dxa"/>
            </w:tcMar>
          </w:tcPr>
          <w:p w14:paraId="3752C989" w14:textId="77777777" w:rsidR="00E01D6B" w:rsidRDefault="00000000">
            <w:r>
              <w:t>No</w:t>
            </w:r>
          </w:p>
        </w:tc>
      </w:tr>
    </w:tbl>
    <w:p w14:paraId="6E0F975C" w14:textId="77777777" w:rsidR="00E01D6B" w:rsidRDefault="00000000">
      <w:pPr>
        <w:spacing w:before="300"/>
      </w:pPr>
      <w:r>
        <w:rPr>
          <w:b/>
          <w:bCs/>
        </w:rPr>
        <w:t xml:space="preserve">Note: </w:t>
      </w:r>
      <w:r>
        <w:t xml:space="preserve"> Specifies whether queuing of CXML inbound requests is limited when they cannot be processed immediately. &lt;br/&gt;This setting will come into effect only if &lt;code&gt;Application.Messaging.Channels.CXML.MaxParallelIncomingRequests&lt;/code&gt; is set to a value greater than 0.&lt;/P&gt;</w:t>
      </w:r>
    </w:p>
    <w:p w14:paraId="672EA8D1" w14:textId="77777777" w:rsidR="00E01D6B" w:rsidRDefault="00E01D6B">
      <w:pPr>
        <w:pageBreakBefore/>
      </w:pPr>
    </w:p>
    <w:p w14:paraId="040F58A2" w14:textId="77777777" w:rsidR="00E01D6B" w:rsidRDefault="00000000">
      <w:pPr>
        <w:pStyle w:val="Heading2"/>
        <w:spacing w:after="200"/>
        <w:jc w:val="center"/>
      </w:pPr>
      <w:r>
        <w:rPr>
          <w:b/>
          <w:bCs/>
          <w:sz w:val="32"/>
          <w:szCs w:val="32"/>
        </w:rPr>
        <w:t>Configuration Item</w:t>
      </w:r>
    </w:p>
    <w:p w14:paraId="5BC7F83F" w14:textId="77777777" w:rsidR="00E01D6B" w:rsidRDefault="00000000">
      <w:pPr>
        <w:spacing w:after="240"/>
        <w:jc w:val="center"/>
      </w:pPr>
      <w:r>
        <w:rPr>
          <w:b/>
          <w:bCs/>
        </w:rPr>
        <w:t>Application.Procure.ExternalReqSource.AllowEditingPurchasingUnitsForFieldglassRequisitions</w:t>
      </w:r>
    </w:p>
    <w:p w14:paraId="218B67F9" w14:textId="77777777" w:rsidR="00E01D6B" w:rsidRDefault="00000000">
      <w:pPr>
        <w:spacing w:after="300"/>
        <w:jc w:val="center"/>
      </w:pPr>
      <w:r>
        <w:rPr>
          <w:i/>
          <w:iCs/>
        </w:rPr>
        <w:t xml:space="preserve">Current value: </w:t>
      </w:r>
      <w:r>
        <w:rPr>
          <w:b/>
          <w:bCs/>
          <w:color w:val="8B0000"/>
        </w:rPr>
        <w:t>DISABLED</w:t>
      </w:r>
    </w:p>
    <w:p w14:paraId="7C208230" w14:textId="77777777" w:rsidR="00E01D6B" w:rsidRDefault="00000000">
      <w:pPr>
        <w:spacing w:after="300"/>
      </w:pPr>
      <w:r>
        <w:rPr>
          <w:b/>
          <w:bCs/>
        </w:rPr>
        <w:t>Description:</w:t>
      </w:r>
      <w:r>
        <w:rPr>
          <w:b/>
          <w:bCs/>
        </w:rPr>
        <w:tab/>
      </w:r>
      <w:r>
        <w:t>&lt;P&gt;(Applicable for SAP Ariba Buying solutions integrated with SAP Fieldglass) Specifies whether users can edit the values for the Purchasing Unit field on requisitions imported from SAP Fieldglass sites.&lt;/P&gt;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16824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2F574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336780" w14:textId="77777777" w:rsidR="00E01D6B" w:rsidRDefault="00000000">
            <w:r>
              <w:rPr>
                <w:b/>
                <w:bCs/>
              </w:rPr>
              <w:t>Value</w:t>
            </w:r>
          </w:p>
        </w:tc>
      </w:tr>
      <w:tr w:rsidR="00E01D6B" w14:paraId="51C0CCA6" w14:textId="77777777">
        <w:tblPrEx>
          <w:tblCellMar>
            <w:top w:w="0" w:type="dxa"/>
            <w:bottom w:w="0" w:type="dxa"/>
          </w:tblCellMar>
        </w:tblPrEx>
        <w:tc>
          <w:tcPr>
            <w:tcW w:w="0" w:type="auto"/>
            <w:tcMar>
              <w:top w:w="100" w:type="dxa"/>
              <w:left w:w="100" w:type="dxa"/>
              <w:bottom w:w="100" w:type="dxa"/>
              <w:right w:w="100" w:type="dxa"/>
            </w:tcMar>
          </w:tcPr>
          <w:p w14:paraId="568FA88A" w14:textId="77777777" w:rsidR="00E01D6B" w:rsidRDefault="00000000">
            <w:r>
              <w:t>Parameter Type</w:t>
            </w:r>
          </w:p>
        </w:tc>
        <w:tc>
          <w:tcPr>
            <w:tcW w:w="0" w:type="auto"/>
            <w:tcMar>
              <w:top w:w="100" w:type="dxa"/>
              <w:left w:w="100" w:type="dxa"/>
              <w:bottom w:w="100" w:type="dxa"/>
              <w:right w:w="100" w:type="dxa"/>
            </w:tcMar>
          </w:tcPr>
          <w:p w14:paraId="6041A76C" w14:textId="77777777" w:rsidR="00E01D6B" w:rsidRDefault="00000000">
            <w:r>
              <w:t>java.lang.Boolean</w:t>
            </w:r>
          </w:p>
        </w:tc>
      </w:tr>
      <w:tr w:rsidR="00E01D6B" w14:paraId="050F5A8F" w14:textId="77777777">
        <w:tblPrEx>
          <w:tblCellMar>
            <w:top w:w="0" w:type="dxa"/>
            <w:bottom w:w="0" w:type="dxa"/>
          </w:tblCellMar>
        </w:tblPrEx>
        <w:tc>
          <w:tcPr>
            <w:tcW w:w="0" w:type="auto"/>
            <w:tcMar>
              <w:top w:w="100" w:type="dxa"/>
              <w:left w:w="100" w:type="dxa"/>
              <w:bottom w:w="100" w:type="dxa"/>
              <w:right w:w="100" w:type="dxa"/>
            </w:tcMar>
          </w:tcPr>
          <w:p w14:paraId="6C77E427" w14:textId="77777777" w:rsidR="00E01D6B" w:rsidRDefault="00000000">
            <w:r>
              <w:t>Is Default</w:t>
            </w:r>
          </w:p>
        </w:tc>
        <w:tc>
          <w:tcPr>
            <w:tcW w:w="0" w:type="auto"/>
            <w:tcMar>
              <w:top w:w="100" w:type="dxa"/>
              <w:left w:w="100" w:type="dxa"/>
              <w:bottom w:w="100" w:type="dxa"/>
              <w:right w:w="100" w:type="dxa"/>
            </w:tcMar>
          </w:tcPr>
          <w:p w14:paraId="4E78A2EE" w14:textId="77777777" w:rsidR="00E01D6B" w:rsidRDefault="00000000">
            <w:r>
              <w:t>No</w:t>
            </w:r>
          </w:p>
        </w:tc>
      </w:tr>
      <w:tr w:rsidR="00E01D6B" w14:paraId="21B590F8" w14:textId="77777777">
        <w:tblPrEx>
          <w:tblCellMar>
            <w:top w:w="0" w:type="dxa"/>
            <w:bottom w:w="0" w:type="dxa"/>
          </w:tblCellMar>
        </w:tblPrEx>
        <w:tc>
          <w:tcPr>
            <w:tcW w:w="0" w:type="auto"/>
            <w:tcMar>
              <w:top w:w="100" w:type="dxa"/>
              <w:left w:w="100" w:type="dxa"/>
              <w:bottom w:w="100" w:type="dxa"/>
              <w:right w:w="100" w:type="dxa"/>
            </w:tcMar>
          </w:tcPr>
          <w:p w14:paraId="3911C81D" w14:textId="77777777" w:rsidR="00E01D6B" w:rsidRDefault="00000000">
            <w:r>
              <w:t>Default Value</w:t>
            </w:r>
          </w:p>
        </w:tc>
        <w:tc>
          <w:tcPr>
            <w:tcW w:w="0" w:type="auto"/>
            <w:tcMar>
              <w:top w:w="100" w:type="dxa"/>
              <w:left w:w="100" w:type="dxa"/>
              <w:bottom w:w="100" w:type="dxa"/>
              <w:right w:w="100" w:type="dxa"/>
            </w:tcMar>
          </w:tcPr>
          <w:p w14:paraId="7A36C1CB" w14:textId="77777777" w:rsidR="00E01D6B" w:rsidRDefault="00000000">
            <w:r>
              <w:t>No</w:t>
            </w:r>
          </w:p>
        </w:tc>
      </w:tr>
      <w:tr w:rsidR="00E01D6B" w14:paraId="537219D3" w14:textId="77777777">
        <w:tblPrEx>
          <w:tblCellMar>
            <w:top w:w="0" w:type="dxa"/>
            <w:bottom w:w="0" w:type="dxa"/>
          </w:tblCellMar>
        </w:tblPrEx>
        <w:tc>
          <w:tcPr>
            <w:tcW w:w="0" w:type="auto"/>
            <w:tcMar>
              <w:top w:w="100" w:type="dxa"/>
              <w:left w:w="100" w:type="dxa"/>
              <w:bottom w:w="100" w:type="dxa"/>
              <w:right w:w="100" w:type="dxa"/>
            </w:tcMar>
          </w:tcPr>
          <w:p w14:paraId="4D873643" w14:textId="77777777" w:rsidR="00E01D6B" w:rsidRDefault="00000000">
            <w:r>
              <w:t>Is Customer Editable</w:t>
            </w:r>
          </w:p>
        </w:tc>
        <w:tc>
          <w:tcPr>
            <w:tcW w:w="0" w:type="auto"/>
            <w:tcMar>
              <w:top w:w="100" w:type="dxa"/>
              <w:left w:w="100" w:type="dxa"/>
              <w:bottom w:w="100" w:type="dxa"/>
              <w:right w:w="100" w:type="dxa"/>
            </w:tcMar>
          </w:tcPr>
          <w:p w14:paraId="57397CB5" w14:textId="77777777" w:rsidR="00E01D6B" w:rsidRDefault="00000000">
            <w:r>
              <w:t>No</w:t>
            </w:r>
          </w:p>
        </w:tc>
      </w:tr>
      <w:tr w:rsidR="00E01D6B" w14:paraId="428AAE51" w14:textId="77777777">
        <w:tblPrEx>
          <w:tblCellMar>
            <w:top w:w="0" w:type="dxa"/>
            <w:bottom w:w="0" w:type="dxa"/>
          </w:tblCellMar>
        </w:tblPrEx>
        <w:tc>
          <w:tcPr>
            <w:tcW w:w="0" w:type="auto"/>
            <w:tcMar>
              <w:top w:w="100" w:type="dxa"/>
              <w:left w:w="100" w:type="dxa"/>
              <w:bottom w:w="100" w:type="dxa"/>
              <w:right w:w="100" w:type="dxa"/>
            </w:tcMar>
          </w:tcPr>
          <w:p w14:paraId="5B5586F9" w14:textId="77777777" w:rsidR="00E01D6B" w:rsidRDefault="00000000">
            <w:r>
              <w:t>Parameter Value</w:t>
            </w:r>
          </w:p>
        </w:tc>
        <w:tc>
          <w:tcPr>
            <w:tcW w:w="0" w:type="auto"/>
            <w:tcMar>
              <w:top w:w="100" w:type="dxa"/>
              <w:left w:w="100" w:type="dxa"/>
              <w:bottom w:w="100" w:type="dxa"/>
              <w:right w:w="100" w:type="dxa"/>
            </w:tcMar>
          </w:tcPr>
          <w:p w14:paraId="7B27D7B1" w14:textId="77777777" w:rsidR="00E01D6B" w:rsidRDefault="00000000">
            <w:r>
              <w:t>No</w:t>
            </w:r>
          </w:p>
        </w:tc>
      </w:tr>
    </w:tbl>
    <w:p w14:paraId="5D4E2D92" w14:textId="77777777" w:rsidR="00E01D6B" w:rsidRDefault="00000000">
      <w:pPr>
        <w:spacing w:before="300"/>
      </w:pPr>
      <w:r>
        <w:rPr>
          <w:b/>
          <w:bCs/>
        </w:rPr>
        <w:t xml:space="preserve">Note: </w:t>
      </w:r>
      <w:r>
        <w:t xml:space="preserve"> (Applicable for SAP Ariba Buying solutions integrated with SAP Fieldglass) Specifies whether users can edit the values for the Purchasing Unit field on requisitions imported from SAP Fieldglass sites.&lt;/P&gt;</w:t>
      </w:r>
    </w:p>
    <w:p w14:paraId="1B371335" w14:textId="77777777" w:rsidR="00E01D6B" w:rsidRDefault="00E01D6B">
      <w:pPr>
        <w:pageBreakBefore/>
      </w:pPr>
    </w:p>
    <w:p w14:paraId="2AE89193" w14:textId="77777777" w:rsidR="00E01D6B" w:rsidRDefault="00000000">
      <w:pPr>
        <w:pStyle w:val="Heading2"/>
        <w:spacing w:after="200"/>
        <w:jc w:val="center"/>
      </w:pPr>
      <w:r>
        <w:rPr>
          <w:b/>
          <w:bCs/>
          <w:sz w:val="32"/>
          <w:szCs w:val="32"/>
        </w:rPr>
        <w:t>Configuration Item</w:t>
      </w:r>
    </w:p>
    <w:p w14:paraId="37258C85" w14:textId="77777777" w:rsidR="00E01D6B" w:rsidRDefault="00000000">
      <w:pPr>
        <w:spacing w:after="240"/>
        <w:jc w:val="center"/>
      </w:pPr>
      <w:r>
        <w:rPr>
          <w:b/>
          <w:bCs/>
        </w:rPr>
        <w:t>Application.Approvable.EnableConcurrentApprovableValidation</w:t>
      </w:r>
    </w:p>
    <w:p w14:paraId="368C952C" w14:textId="77777777" w:rsidR="00E01D6B" w:rsidRDefault="00000000">
      <w:pPr>
        <w:spacing w:after="300"/>
        <w:jc w:val="center"/>
      </w:pPr>
      <w:r>
        <w:rPr>
          <w:i/>
          <w:iCs/>
        </w:rPr>
        <w:t xml:space="preserve">Current value: </w:t>
      </w:r>
      <w:r>
        <w:rPr>
          <w:b/>
          <w:bCs/>
          <w:color w:val="8B0000"/>
        </w:rPr>
        <w:t>DISABLED</w:t>
      </w:r>
    </w:p>
    <w:p w14:paraId="4A437E11" w14:textId="77777777" w:rsidR="00E01D6B" w:rsidRDefault="00000000">
      <w:pPr>
        <w:spacing w:after="300"/>
      </w:pPr>
      <w:r>
        <w:rPr>
          <w:b/>
          <w:bCs/>
        </w:rPr>
        <w:t>Description:</w:t>
      </w:r>
      <w:r>
        <w:rPr>
          <w:b/>
          <w:bCs/>
        </w:rPr>
        <w:tab/>
      </w:r>
      <w:r>
        <w:t>&lt;P&gt;Specifies whether validations for approvable documents are performed in a multithreaded environment for enhanced system performance. Note: Do not enable this parameter without consulting the SAP Ariba engineering team.&lt;/P&gt;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8A298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483E2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08507D4" w14:textId="77777777" w:rsidR="00E01D6B" w:rsidRDefault="00000000">
            <w:r>
              <w:rPr>
                <w:b/>
                <w:bCs/>
              </w:rPr>
              <w:t>Value</w:t>
            </w:r>
          </w:p>
        </w:tc>
      </w:tr>
      <w:tr w:rsidR="00E01D6B" w14:paraId="11E2E412" w14:textId="77777777">
        <w:tblPrEx>
          <w:tblCellMar>
            <w:top w:w="0" w:type="dxa"/>
            <w:bottom w:w="0" w:type="dxa"/>
          </w:tblCellMar>
        </w:tblPrEx>
        <w:tc>
          <w:tcPr>
            <w:tcW w:w="0" w:type="auto"/>
            <w:tcMar>
              <w:top w:w="100" w:type="dxa"/>
              <w:left w:w="100" w:type="dxa"/>
              <w:bottom w:w="100" w:type="dxa"/>
              <w:right w:w="100" w:type="dxa"/>
            </w:tcMar>
          </w:tcPr>
          <w:p w14:paraId="516908BF" w14:textId="77777777" w:rsidR="00E01D6B" w:rsidRDefault="00000000">
            <w:r>
              <w:t>Parameter Type</w:t>
            </w:r>
          </w:p>
        </w:tc>
        <w:tc>
          <w:tcPr>
            <w:tcW w:w="0" w:type="auto"/>
            <w:tcMar>
              <w:top w:w="100" w:type="dxa"/>
              <w:left w:w="100" w:type="dxa"/>
              <w:bottom w:w="100" w:type="dxa"/>
              <w:right w:w="100" w:type="dxa"/>
            </w:tcMar>
          </w:tcPr>
          <w:p w14:paraId="45817143" w14:textId="77777777" w:rsidR="00E01D6B" w:rsidRDefault="00000000">
            <w:r>
              <w:t>java.lang.Boolean</w:t>
            </w:r>
          </w:p>
        </w:tc>
      </w:tr>
      <w:tr w:rsidR="00E01D6B" w14:paraId="2BC70E04" w14:textId="77777777">
        <w:tblPrEx>
          <w:tblCellMar>
            <w:top w:w="0" w:type="dxa"/>
            <w:bottom w:w="0" w:type="dxa"/>
          </w:tblCellMar>
        </w:tblPrEx>
        <w:tc>
          <w:tcPr>
            <w:tcW w:w="0" w:type="auto"/>
            <w:tcMar>
              <w:top w:w="100" w:type="dxa"/>
              <w:left w:w="100" w:type="dxa"/>
              <w:bottom w:w="100" w:type="dxa"/>
              <w:right w:w="100" w:type="dxa"/>
            </w:tcMar>
          </w:tcPr>
          <w:p w14:paraId="48543A04" w14:textId="77777777" w:rsidR="00E01D6B" w:rsidRDefault="00000000">
            <w:r>
              <w:t>Is Default</w:t>
            </w:r>
          </w:p>
        </w:tc>
        <w:tc>
          <w:tcPr>
            <w:tcW w:w="0" w:type="auto"/>
            <w:tcMar>
              <w:top w:w="100" w:type="dxa"/>
              <w:left w:w="100" w:type="dxa"/>
              <w:bottom w:w="100" w:type="dxa"/>
              <w:right w:w="100" w:type="dxa"/>
            </w:tcMar>
          </w:tcPr>
          <w:p w14:paraId="62427D20" w14:textId="77777777" w:rsidR="00E01D6B" w:rsidRDefault="00000000">
            <w:r>
              <w:t>No</w:t>
            </w:r>
          </w:p>
        </w:tc>
      </w:tr>
      <w:tr w:rsidR="00E01D6B" w14:paraId="20A89AB6" w14:textId="77777777">
        <w:tblPrEx>
          <w:tblCellMar>
            <w:top w:w="0" w:type="dxa"/>
            <w:bottom w:w="0" w:type="dxa"/>
          </w:tblCellMar>
        </w:tblPrEx>
        <w:tc>
          <w:tcPr>
            <w:tcW w:w="0" w:type="auto"/>
            <w:tcMar>
              <w:top w:w="100" w:type="dxa"/>
              <w:left w:w="100" w:type="dxa"/>
              <w:bottom w:w="100" w:type="dxa"/>
              <w:right w:w="100" w:type="dxa"/>
            </w:tcMar>
          </w:tcPr>
          <w:p w14:paraId="0E717DAE" w14:textId="77777777" w:rsidR="00E01D6B" w:rsidRDefault="00000000">
            <w:r>
              <w:t>Default Value</w:t>
            </w:r>
          </w:p>
        </w:tc>
        <w:tc>
          <w:tcPr>
            <w:tcW w:w="0" w:type="auto"/>
            <w:tcMar>
              <w:top w:w="100" w:type="dxa"/>
              <w:left w:w="100" w:type="dxa"/>
              <w:bottom w:w="100" w:type="dxa"/>
              <w:right w:w="100" w:type="dxa"/>
            </w:tcMar>
          </w:tcPr>
          <w:p w14:paraId="32EF47F7" w14:textId="77777777" w:rsidR="00E01D6B" w:rsidRDefault="00000000">
            <w:r>
              <w:t>No</w:t>
            </w:r>
          </w:p>
        </w:tc>
      </w:tr>
      <w:tr w:rsidR="00E01D6B" w14:paraId="235AA0F1" w14:textId="77777777">
        <w:tblPrEx>
          <w:tblCellMar>
            <w:top w:w="0" w:type="dxa"/>
            <w:bottom w:w="0" w:type="dxa"/>
          </w:tblCellMar>
        </w:tblPrEx>
        <w:tc>
          <w:tcPr>
            <w:tcW w:w="0" w:type="auto"/>
            <w:tcMar>
              <w:top w:w="100" w:type="dxa"/>
              <w:left w:w="100" w:type="dxa"/>
              <w:bottom w:w="100" w:type="dxa"/>
              <w:right w:w="100" w:type="dxa"/>
            </w:tcMar>
          </w:tcPr>
          <w:p w14:paraId="7F43F2A2" w14:textId="77777777" w:rsidR="00E01D6B" w:rsidRDefault="00000000">
            <w:r>
              <w:t>Is Customer Editable</w:t>
            </w:r>
          </w:p>
        </w:tc>
        <w:tc>
          <w:tcPr>
            <w:tcW w:w="0" w:type="auto"/>
            <w:tcMar>
              <w:top w:w="100" w:type="dxa"/>
              <w:left w:w="100" w:type="dxa"/>
              <w:bottom w:w="100" w:type="dxa"/>
              <w:right w:w="100" w:type="dxa"/>
            </w:tcMar>
          </w:tcPr>
          <w:p w14:paraId="6CC02BBB" w14:textId="77777777" w:rsidR="00E01D6B" w:rsidRDefault="00000000">
            <w:r>
              <w:t>No</w:t>
            </w:r>
          </w:p>
        </w:tc>
      </w:tr>
      <w:tr w:rsidR="00E01D6B" w14:paraId="4D63ABD2" w14:textId="77777777">
        <w:tblPrEx>
          <w:tblCellMar>
            <w:top w:w="0" w:type="dxa"/>
            <w:bottom w:w="0" w:type="dxa"/>
          </w:tblCellMar>
        </w:tblPrEx>
        <w:tc>
          <w:tcPr>
            <w:tcW w:w="0" w:type="auto"/>
            <w:tcMar>
              <w:top w:w="100" w:type="dxa"/>
              <w:left w:w="100" w:type="dxa"/>
              <w:bottom w:w="100" w:type="dxa"/>
              <w:right w:w="100" w:type="dxa"/>
            </w:tcMar>
          </w:tcPr>
          <w:p w14:paraId="66DD08B4" w14:textId="77777777" w:rsidR="00E01D6B" w:rsidRDefault="00000000">
            <w:r>
              <w:t>Parameter Value</w:t>
            </w:r>
          </w:p>
        </w:tc>
        <w:tc>
          <w:tcPr>
            <w:tcW w:w="0" w:type="auto"/>
            <w:tcMar>
              <w:top w:w="100" w:type="dxa"/>
              <w:left w:w="100" w:type="dxa"/>
              <w:bottom w:w="100" w:type="dxa"/>
              <w:right w:w="100" w:type="dxa"/>
            </w:tcMar>
          </w:tcPr>
          <w:p w14:paraId="48A3C259" w14:textId="77777777" w:rsidR="00E01D6B" w:rsidRDefault="00000000">
            <w:r>
              <w:t>No</w:t>
            </w:r>
          </w:p>
        </w:tc>
      </w:tr>
    </w:tbl>
    <w:p w14:paraId="03C368D1" w14:textId="77777777" w:rsidR="00E01D6B" w:rsidRDefault="00000000">
      <w:pPr>
        <w:spacing w:before="300"/>
      </w:pPr>
      <w:r>
        <w:rPr>
          <w:b/>
          <w:bCs/>
        </w:rPr>
        <w:t xml:space="preserve">Note: </w:t>
      </w:r>
      <w:r>
        <w:t xml:space="preserve"> Specifies whether validations for approvable documents are performed in a multithreaded environment for enhanced system performance. Note: Do not enable this parameter without consulting the SAP Ariba engineering team.&lt;/P&gt;</w:t>
      </w:r>
    </w:p>
    <w:p w14:paraId="7A98BF03" w14:textId="77777777" w:rsidR="00E01D6B" w:rsidRDefault="00E01D6B">
      <w:pPr>
        <w:pageBreakBefore/>
      </w:pPr>
    </w:p>
    <w:p w14:paraId="50E4D2EB" w14:textId="77777777" w:rsidR="00E01D6B" w:rsidRDefault="00000000">
      <w:pPr>
        <w:pStyle w:val="Heading2"/>
        <w:spacing w:after="200"/>
        <w:jc w:val="center"/>
      </w:pPr>
      <w:r>
        <w:rPr>
          <w:b/>
          <w:bCs/>
          <w:sz w:val="32"/>
          <w:szCs w:val="32"/>
        </w:rPr>
        <w:t>Allow different withholding tax codes on IR header taxes</w:t>
      </w:r>
    </w:p>
    <w:p w14:paraId="757C72E2" w14:textId="77777777" w:rsidR="00E01D6B" w:rsidRDefault="00000000">
      <w:pPr>
        <w:spacing w:after="240"/>
        <w:jc w:val="center"/>
      </w:pPr>
      <w:r>
        <w:rPr>
          <w:b/>
          <w:bCs/>
        </w:rPr>
        <w:t>Application.Invoicing.AllowDifferentWHTTaxCodeOnIRHeaderTaxLines</w:t>
      </w:r>
    </w:p>
    <w:p w14:paraId="42504F6C" w14:textId="77777777" w:rsidR="00E01D6B" w:rsidRDefault="00000000">
      <w:pPr>
        <w:spacing w:after="300"/>
        <w:jc w:val="center"/>
      </w:pPr>
      <w:r>
        <w:rPr>
          <w:i/>
          <w:iCs/>
        </w:rPr>
        <w:t xml:space="preserve">Current value: </w:t>
      </w:r>
      <w:r>
        <w:rPr>
          <w:b/>
          <w:bCs/>
          <w:color w:val="8B0000"/>
        </w:rPr>
        <w:t>DISABLED</w:t>
      </w:r>
    </w:p>
    <w:p w14:paraId="1E03BDE0" w14:textId="77777777" w:rsidR="00E01D6B" w:rsidRDefault="00000000">
      <w:pPr>
        <w:spacing w:after="300"/>
      </w:pPr>
      <w:r>
        <w:rPr>
          <w:b/>
          <w:bCs/>
        </w:rPr>
        <w:t>Description:</w:t>
      </w:r>
      <w:r>
        <w:rPr>
          <w:b/>
          <w:bCs/>
        </w:rPr>
        <w:tab/>
      </w:r>
      <w:r>
        <w:t>Determines whether header tax lines in invoice reconciliation (IR) documents can have different withholding tax codes. If set to Yes, each IR header tax line can have a different withholding tax code. If set to No, the same withholding tax code is used for all IR header tax lines, and changing the tax code for one header tax line updates the other header tax lines to use the same code.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FF44D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097F37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642C2B" w14:textId="77777777" w:rsidR="00E01D6B" w:rsidRDefault="00000000">
            <w:r>
              <w:rPr>
                <w:b/>
                <w:bCs/>
              </w:rPr>
              <w:t>Value</w:t>
            </w:r>
          </w:p>
        </w:tc>
      </w:tr>
      <w:tr w:rsidR="00E01D6B" w14:paraId="06D0D9D0" w14:textId="77777777">
        <w:tblPrEx>
          <w:tblCellMar>
            <w:top w:w="0" w:type="dxa"/>
            <w:bottom w:w="0" w:type="dxa"/>
          </w:tblCellMar>
        </w:tblPrEx>
        <w:tc>
          <w:tcPr>
            <w:tcW w:w="0" w:type="auto"/>
            <w:tcMar>
              <w:top w:w="100" w:type="dxa"/>
              <w:left w:w="100" w:type="dxa"/>
              <w:bottom w:w="100" w:type="dxa"/>
              <w:right w:w="100" w:type="dxa"/>
            </w:tcMar>
          </w:tcPr>
          <w:p w14:paraId="1500B012" w14:textId="77777777" w:rsidR="00E01D6B" w:rsidRDefault="00000000">
            <w:r>
              <w:t>Parameter Type</w:t>
            </w:r>
          </w:p>
        </w:tc>
        <w:tc>
          <w:tcPr>
            <w:tcW w:w="0" w:type="auto"/>
            <w:tcMar>
              <w:top w:w="100" w:type="dxa"/>
              <w:left w:w="100" w:type="dxa"/>
              <w:bottom w:w="100" w:type="dxa"/>
              <w:right w:w="100" w:type="dxa"/>
            </w:tcMar>
          </w:tcPr>
          <w:p w14:paraId="566F4C59" w14:textId="77777777" w:rsidR="00E01D6B" w:rsidRDefault="00000000">
            <w:r>
              <w:t>java.lang.Boolean</w:t>
            </w:r>
          </w:p>
        </w:tc>
      </w:tr>
      <w:tr w:rsidR="00E01D6B" w14:paraId="48489D5D" w14:textId="77777777">
        <w:tblPrEx>
          <w:tblCellMar>
            <w:top w:w="0" w:type="dxa"/>
            <w:bottom w:w="0" w:type="dxa"/>
          </w:tblCellMar>
        </w:tblPrEx>
        <w:tc>
          <w:tcPr>
            <w:tcW w:w="0" w:type="auto"/>
            <w:tcMar>
              <w:top w:w="100" w:type="dxa"/>
              <w:left w:w="100" w:type="dxa"/>
              <w:bottom w:w="100" w:type="dxa"/>
              <w:right w:w="100" w:type="dxa"/>
            </w:tcMar>
          </w:tcPr>
          <w:p w14:paraId="1540AE1F" w14:textId="77777777" w:rsidR="00E01D6B" w:rsidRDefault="00000000">
            <w:r>
              <w:t>Is Default</w:t>
            </w:r>
          </w:p>
        </w:tc>
        <w:tc>
          <w:tcPr>
            <w:tcW w:w="0" w:type="auto"/>
            <w:tcMar>
              <w:top w:w="100" w:type="dxa"/>
              <w:left w:w="100" w:type="dxa"/>
              <w:bottom w:w="100" w:type="dxa"/>
              <w:right w:w="100" w:type="dxa"/>
            </w:tcMar>
          </w:tcPr>
          <w:p w14:paraId="6D649F85" w14:textId="77777777" w:rsidR="00E01D6B" w:rsidRDefault="00000000">
            <w:r>
              <w:t>No</w:t>
            </w:r>
          </w:p>
        </w:tc>
      </w:tr>
      <w:tr w:rsidR="00E01D6B" w14:paraId="7C44286E" w14:textId="77777777">
        <w:tblPrEx>
          <w:tblCellMar>
            <w:top w:w="0" w:type="dxa"/>
            <w:bottom w:w="0" w:type="dxa"/>
          </w:tblCellMar>
        </w:tblPrEx>
        <w:tc>
          <w:tcPr>
            <w:tcW w:w="0" w:type="auto"/>
            <w:tcMar>
              <w:top w:w="100" w:type="dxa"/>
              <w:left w:w="100" w:type="dxa"/>
              <w:bottom w:w="100" w:type="dxa"/>
              <w:right w:w="100" w:type="dxa"/>
            </w:tcMar>
          </w:tcPr>
          <w:p w14:paraId="24C9CFEE" w14:textId="77777777" w:rsidR="00E01D6B" w:rsidRDefault="00000000">
            <w:r>
              <w:t>Default Value</w:t>
            </w:r>
          </w:p>
        </w:tc>
        <w:tc>
          <w:tcPr>
            <w:tcW w:w="0" w:type="auto"/>
            <w:tcMar>
              <w:top w:w="100" w:type="dxa"/>
              <w:left w:w="100" w:type="dxa"/>
              <w:bottom w:w="100" w:type="dxa"/>
              <w:right w:w="100" w:type="dxa"/>
            </w:tcMar>
          </w:tcPr>
          <w:p w14:paraId="6D3A9A73" w14:textId="77777777" w:rsidR="00E01D6B" w:rsidRDefault="00000000">
            <w:r>
              <w:t>No</w:t>
            </w:r>
          </w:p>
        </w:tc>
      </w:tr>
      <w:tr w:rsidR="00E01D6B" w14:paraId="2B895443" w14:textId="77777777">
        <w:tblPrEx>
          <w:tblCellMar>
            <w:top w:w="0" w:type="dxa"/>
            <w:bottom w:w="0" w:type="dxa"/>
          </w:tblCellMar>
        </w:tblPrEx>
        <w:tc>
          <w:tcPr>
            <w:tcW w:w="0" w:type="auto"/>
            <w:tcMar>
              <w:top w:w="100" w:type="dxa"/>
              <w:left w:w="100" w:type="dxa"/>
              <w:bottom w:w="100" w:type="dxa"/>
              <w:right w:w="100" w:type="dxa"/>
            </w:tcMar>
          </w:tcPr>
          <w:p w14:paraId="5DD01180" w14:textId="77777777" w:rsidR="00E01D6B" w:rsidRDefault="00000000">
            <w:r>
              <w:t>Is Customer Editable</w:t>
            </w:r>
          </w:p>
        </w:tc>
        <w:tc>
          <w:tcPr>
            <w:tcW w:w="0" w:type="auto"/>
            <w:tcMar>
              <w:top w:w="100" w:type="dxa"/>
              <w:left w:w="100" w:type="dxa"/>
              <w:bottom w:w="100" w:type="dxa"/>
              <w:right w:w="100" w:type="dxa"/>
            </w:tcMar>
          </w:tcPr>
          <w:p w14:paraId="123C39FD" w14:textId="77777777" w:rsidR="00E01D6B" w:rsidRDefault="00000000">
            <w:r>
              <w:t>Yes</w:t>
            </w:r>
          </w:p>
        </w:tc>
      </w:tr>
      <w:tr w:rsidR="00E01D6B" w14:paraId="5646049A" w14:textId="77777777">
        <w:tblPrEx>
          <w:tblCellMar>
            <w:top w:w="0" w:type="dxa"/>
            <w:bottom w:w="0" w:type="dxa"/>
          </w:tblCellMar>
        </w:tblPrEx>
        <w:tc>
          <w:tcPr>
            <w:tcW w:w="0" w:type="auto"/>
            <w:tcMar>
              <w:top w:w="100" w:type="dxa"/>
              <w:left w:w="100" w:type="dxa"/>
              <w:bottom w:w="100" w:type="dxa"/>
              <w:right w:w="100" w:type="dxa"/>
            </w:tcMar>
          </w:tcPr>
          <w:p w14:paraId="4E724E67" w14:textId="77777777" w:rsidR="00E01D6B" w:rsidRDefault="00000000">
            <w:r>
              <w:t>Parameter Value</w:t>
            </w:r>
          </w:p>
        </w:tc>
        <w:tc>
          <w:tcPr>
            <w:tcW w:w="0" w:type="auto"/>
            <w:tcMar>
              <w:top w:w="100" w:type="dxa"/>
              <w:left w:w="100" w:type="dxa"/>
              <w:bottom w:w="100" w:type="dxa"/>
              <w:right w:w="100" w:type="dxa"/>
            </w:tcMar>
          </w:tcPr>
          <w:p w14:paraId="1236AAE0" w14:textId="77777777" w:rsidR="00E01D6B" w:rsidRDefault="00000000">
            <w:r>
              <w:t>No</w:t>
            </w:r>
          </w:p>
        </w:tc>
      </w:tr>
    </w:tbl>
    <w:p w14:paraId="572B6EBF" w14:textId="77777777" w:rsidR="00E01D6B" w:rsidRDefault="00000000">
      <w:pPr>
        <w:spacing w:before="300"/>
      </w:pPr>
      <w:r>
        <w:rPr>
          <w:b/>
          <w:bCs/>
        </w:rPr>
        <w:t xml:space="preserve">Note: </w:t>
      </w:r>
      <w:r>
        <w:t>Determines whether header tax lines in invoice reconciliation (IR) documents can have different withholding tax codes. If set to Yes, each IR header tax line can have a different withholding tax code. If set to No, the same withholding tax code is used for all IR header tax lines, and changing the tax code for one header tax line updates the other header tax lines to use the same code.</w:t>
      </w:r>
    </w:p>
    <w:p w14:paraId="38447752" w14:textId="77777777" w:rsidR="00E01D6B" w:rsidRDefault="00E01D6B">
      <w:pPr>
        <w:pageBreakBefore/>
      </w:pPr>
    </w:p>
    <w:p w14:paraId="35A247C7" w14:textId="77777777" w:rsidR="00E01D6B" w:rsidRDefault="00000000">
      <w:pPr>
        <w:pStyle w:val="Heading2"/>
        <w:spacing w:after="200"/>
        <w:jc w:val="center"/>
      </w:pPr>
      <w:r>
        <w:rPr>
          <w:b/>
          <w:bCs/>
          <w:sz w:val="32"/>
          <w:szCs w:val="32"/>
        </w:rPr>
        <w:t>Configuration Item</w:t>
      </w:r>
    </w:p>
    <w:p w14:paraId="2DA85F9B" w14:textId="77777777" w:rsidR="00E01D6B" w:rsidRDefault="00000000">
      <w:pPr>
        <w:spacing w:after="240"/>
        <w:jc w:val="center"/>
      </w:pPr>
      <w:r>
        <w:rPr>
          <w:b/>
          <w:bCs/>
        </w:rPr>
        <w:t>Application.Messaging.Channels.WS.ForceReadLargePayloadInCXF</w:t>
      </w:r>
    </w:p>
    <w:p w14:paraId="2F688DA2" w14:textId="77777777" w:rsidR="00E01D6B" w:rsidRDefault="00000000">
      <w:pPr>
        <w:spacing w:after="300"/>
        <w:jc w:val="center"/>
      </w:pPr>
      <w:r>
        <w:rPr>
          <w:i/>
          <w:iCs/>
        </w:rPr>
        <w:t xml:space="preserve">Current value: </w:t>
      </w:r>
      <w:r>
        <w:rPr>
          <w:b/>
          <w:bCs/>
          <w:color w:val="8B0000"/>
        </w:rPr>
        <w:t>DISABLED</w:t>
      </w:r>
    </w:p>
    <w:p w14:paraId="590E4EE6" w14:textId="77777777" w:rsidR="00E01D6B" w:rsidRDefault="00000000">
      <w:pPr>
        <w:spacing w:after="300"/>
      </w:pPr>
      <w:r>
        <w:rPr>
          <w:b/>
          <w:bCs/>
        </w:rPr>
        <w:t>Description:</w:t>
      </w:r>
      <w:r>
        <w:rPr>
          <w:b/>
          <w:bCs/>
        </w:rPr>
        <w:tab/>
      </w:r>
      <w:r>
        <w:t>&lt;P&gt;This parameter forces CXF to read complete (Large)payload in case of certain errors.&lt;/P&gt;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77D26D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4F5BF9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C41598" w14:textId="77777777" w:rsidR="00E01D6B" w:rsidRDefault="00000000">
            <w:r>
              <w:rPr>
                <w:b/>
                <w:bCs/>
              </w:rPr>
              <w:t>Value</w:t>
            </w:r>
          </w:p>
        </w:tc>
      </w:tr>
      <w:tr w:rsidR="00E01D6B" w14:paraId="70628449" w14:textId="77777777">
        <w:tblPrEx>
          <w:tblCellMar>
            <w:top w:w="0" w:type="dxa"/>
            <w:bottom w:w="0" w:type="dxa"/>
          </w:tblCellMar>
        </w:tblPrEx>
        <w:tc>
          <w:tcPr>
            <w:tcW w:w="0" w:type="auto"/>
            <w:tcMar>
              <w:top w:w="100" w:type="dxa"/>
              <w:left w:w="100" w:type="dxa"/>
              <w:bottom w:w="100" w:type="dxa"/>
              <w:right w:w="100" w:type="dxa"/>
            </w:tcMar>
          </w:tcPr>
          <w:p w14:paraId="07489A12" w14:textId="77777777" w:rsidR="00E01D6B" w:rsidRDefault="00000000">
            <w:r>
              <w:t>Parameter Type</w:t>
            </w:r>
          </w:p>
        </w:tc>
        <w:tc>
          <w:tcPr>
            <w:tcW w:w="0" w:type="auto"/>
            <w:tcMar>
              <w:top w:w="100" w:type="dxa"/>
              <w:left w:w="100" w:type="dxa"/>
              <w:bottom w:w="100" w:type="dxa"/>
              <w:right w:w="100" w:type="dxa"/>
            </w:tcMar>
          </w:tcPr>
          <w:p w14:paraId="074B5758" w14:textId="77777777" w:rsidR="00E01D6B" w:rsidRDefault="00000000">
            <w:r>
              <w:t>java.lang.Boolean</w:t>
            </w:r>
          </w:p>
        </w:tc>
      </w:tr>
      <w:tr w:rsidR="00E01D6B" w14:paraId="0C1933A5" w14:textId="77777777">
        <w:tblPrEx>
          <w:tblCellMar>
            <w:top w:w="0" w:type="dxa"/>
            <w:bottom w:w="0" w:type="dxa"/>
          </w:tblCellMar>
        </w:tblPrEx>
        <w:tc>
          <w:tcPr>
            <w:tcW w:w="0" w:type="auto"/>
            <w:tcMar>
              <w:top w:w="100" w:type="dxa"/>
              <w:left w:w="100" w:type="dxa"/>
              <w:bottom w:w="100" w:type="dxa"/>
              <w:right w:w="100" w:type="dxa"/>
            </w:tcMar>
          </w:tcPr>
          <w:p w14:paraId="0E79E300" w14:textId="77777777" w:rsidR="00E01D6B" w:rsidRDefault="00000000">
            <w:r>
              <w:t>Is Default</w:t>
            </w:r>
          </w:p>
        </w:tc>
        <w:tc>
          <w:tcPr>
            <w:tcW w:w="0" w:type="auto"/>
            <w:tcMar>
              <w:top w:w="100" w:type="dxa"/>
              <w:left w:w="100" w:type="dxa"/>
              <w:bottom w:w="100" w:type="dxa"/>
              <w:right w:w="100" w:type="dxa"/>
            </w:tcMar>
          </w:tcPr>
          <w:p w14:paraId="750641DA" w14:textId="77777777" w:rsidR="00E01D6B" w:rsidRDefault="00000000">
            <w:r>
              <w:t>No</w:t>
            </w:r>
          </w:p>
        </w:tc>
      </w:tr>
      <w:tr w:rsidR="00E01D6B" w14:paraId="12476136" w14:textId="77777777">
        <w:tblPrEx>
          <w:tblCellMar>
            <w:top w:w="0" w:type="dxa"/>
            <w:bottom w:w="0" w:type="dxa"/>
          </w:tblCellMar>
        </w:tblPrEx>
        <w:tc>
          <w:tcPr>
            <w:tcW w:w="0" w:type="auto"/>
            <w:tcMar>
              <w:top w:w="100" w:type="dxa"/>
              <w:left w:w="100" w:type="dxa"/>
              <w:bottom w:w="100" w:type="dxa"/>
              <w:right w:w="100" w:type="dxa"/>
            </w:tcMar>
          </w:tcPr>
          <w:p w14:paraId="3DDF06B3" w14:textId="77777777" w:rsidR="00E01D6B" w:rsidRDefault="00000000">
            <w:r>
              <w:t>Default Value</w:t>
            </w:r>
          </w:p>
        </w:tc>
        <w:tc>
          <w:tcPr>
            <w:tcW w:w="0" w:type="auto"/>
            <w:tcMar>
              <w:top w:w="100" w:type="dxa"/>
              <w:left w:w="100" w:type="dxa"/>
              <w:bottom w:w="100" w:type="dxa"/>
              <w:right w:w="100" w:type="dxa"/>
            </w:tcMar>
          </w:tcPr>
          <w:p w14:paraId="3010DEFD" w14:textId="77777777" w:rsidR="00E01D6B" w:rsidRDefault="00000000">
            <w:r>
              <w:t>No</w:t>
            </w:r>
          </w:p>
        </w:tc>
      </w:tr>
      <w:tr w:rsidR="00E01D6B" w14:paraId="2D74953C" w14:textId="77777777">
        <w:tblPrEx>
          <w:tblCellMar>
            <w:top w:w="0" w:type="dxa"/>
            <w:bottom w:w="0" w:type="dxa"/>
          </w:tblCellMar>
        </w:tblPrEx>
        <w:tc>
          <w:tcPr>
            <w:tcW w:w="0" w:type="auto"/>
            <w:tcMar>
              <w:top w:w="100" w:type="dxa"/>
              <w:left w:w="100" w:type="dxa"/>
              <w:bottom w:w="100" w:type="dxa"/>
              <w:right w:w="100" w:type="dxa"/>
            </w:tcMar>
          </w:tcPr>
          <w:p w14:paraId="57690B2A" w14:textId="77777777" w:rsidR="00E01D6B" w:rsidRDefault="00000000">
            <w:r>
              <w:t>Is Customer Editable</w:t>
            </w:r>
          </w:p>
        </w:tc>
        <w:tc>
          <w:tcPr>
            <w:tcW w:w="0" w:type="auto"/>
            <w:tcMar>
              <w:top w:w="100" w:type="dxa"/>
              <w:left w:w="100" w:type="dxa"/>
              <w:bottom w:w="100" w:type="dxa"/>
              <w:right w:w="100" w:type="dxa"/>
            </w:tcMar>
          </w:tcPr>
          <w:p w14:paraId="73DE2D16" w14:textId="77777777" w:rsidR="00E01D6B" w:rsidRDefault="00000000">
            <w:r>
              <w:t>No</w:t>
            </w:r>
          </w:p>
        </w:tc>
      </w:tr>
      <w:tr w:rsidR="00E01D6B" w14:paraId="78C79E51" w14:textId="77777777">
        <w:tblPrEx>
          <w:tblCellMar>
            <w:top w:w="0" w:type="dxa"/>
            <w:bottom w:w="0" w:type="dxa"/>
          </w:tblCellMar>
        </w:tblPrEx>
        <w:tc>
          <w:tcPr>
            <w:tcW w:w="0" w:type="auto"/>
            <w:tcMar>
              <w:top w:w="100" w:type="dxa"/>
              <w:left w:w="100" w:type="dxa"/>
              <w:bottom w:w="100" w:type="dxa"/>
              <w:right w:w="100" w:type="dxa"/>
            </w:tcMar>
          </w:tcPr>
          <w:p w14:paraId="6C8DFC88" w14:textId="77777777" w:rsidR="00E01D6B" w:rsidRDefault="00000000">
            <w:r>
              <w:t>Parameter Value</w:t>
            </w:r>
          </w:p>
        </w:tc>
        <w:tc>
          <w:tcPr>
            <w:tcW w:w="0" w:type="auto"/>
            <w:tcMar>
              <w:top w:w="100" w:type="dxa"/>
              <w:left w:w="100" w:type="dxa"/>
              <w:bottom w:w="100" w:type="dxa"/>
              <w:right w:w="100" w:type="dxa"/>
            </w:tcMar>
          </w:tcPr>
          <w:p w14:paraId="1E1DD02A" w14:textId="77777777" w:rsidR="00E01D6B" w:rsidRDefault="00000000">
            <w:r>
              <w:t>No</w:t>
            </w:r>
          </w:p>
        </w:tc>
      </w:tr>
    </w:tbl>
    <w:p w14:paraId="1D117912" w14:textId="77777777" w:rsidR="00E01D6B" w:rsidRDefault="00000000">
      <w:pPr>
        <w:spacing w:before="300"/>
      </w:pPr>
      <w:r>
        <w:rPr>
          <w:b/>
          <w:bCs/>
        </w:rPr>
        <w:t xml:space="preserve">Note: </w:t>
      </w:r>
      <w:r>
        <w:t xml:space="preserve"> This parameter forces CXF to read complete (Large)payload in case of certain errors.&lt;/P&gt;</w:t>
      </w:r>
    </w:p>
    <w:p w14:paraId="425E73E4" w14:textId="77777777" w:rsidR="00E01D6B" w:rsidRDefault="00E01D6B">
      <w:pPr>
        <w:pageBreakBefore/>
      </w:pPr>
    </w:p>
    <w:p w14:paraId="3C90CF30" w14:textId="77777777" w:rsidR="00E01D6B" w:rsidRDefault="00000000">
      <w:pPr>
        <w:pStyle w:val="Heading2"/>
        <w:spacing w:after="200"/>
        <w:jc w:val="center"/>
      </w:pPr>
      <w:r>
        <w:rPr>
          <w:b/>
          <w:bCs/>
          <w:sz w:val="32"/>
          <w:szCs w:val="32"/>
        </w:rPr>
        <w:t>Configuration Item</w:t>
      </w:r>
    </w:p>
    <w:p w14:paraId="1A694AB8" w14:textId="77777777" w:rsidR="00E01D6B" w:rsidRDefault="00000000">
      <w:pPr>
        <w:spacing w:after="240"/>
        <w:jc w:val="center"/>
      </w:pPr>
      <w:r>
        <w:rPr>
          <w:b/>
          <w:bCs/>
        </w:rPr>
        <w:t>Application.Receiving.EnableProcessPendingReceiptsFrequently</w:t>
      </w:r>
    </w:p>
    <w:p w14:paraId="546425FF" w14:textId="77777777" w:rsidR="00E01D6B" w:rsidRDefault="00000000">
      <w:pPr>
        <w:spacing w:after="300"/>
        <w:jc w:val="center"/>
      </w:pPr>
      <w:r>
        <w:rPr>
          <w:i/>
          <w:iCs/>
        </w:rPr>
        <w:t xml:space="preserve">Current value: </w:t>
      </w:r>
      <w:r>
        <w:rPr>
          <w:b/>
          <w:bCs/>
          <w:color w:val="8B0000"/>
        </w:rPr>
        <w:t>DISABLED</w:t>
      </w:r>
    </w:p>
    <w:p w14:paraId="21128779" w14:textId="77777777" w:rsidR="00E01D6B" w:rsidRDefault="00000000">
      <w:pPr>
        <w:spacing w:after="300"/>
      </w:pPr>
      <w:r>
        <w:rPr>
          <w:b/>
          <w:bCs/>
        </w:rPr>
        <w:t>Description:</w:t>
      </w:r>
      <w:r>
        <w:rPr>
          <w:b/>
          <w:bCs/>
        </w:rPr>
        <w:tab/>
      </w:r>
      <w:r>
        <w:t>&lt;P&gt;This parameter value determines whether to run schedule task ProcessPendingReceipts or ProcessPendingReceiptsFrequently. In the default configuration, this parameter value is set to False which means ProcessPendingReceipts should run. You must change this value to True, for running ProcessPendingReceiptsFrequently.&lt;/P&gt;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18233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E3ECA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FA5EEA" w14:textId="77777777" w:rsidR="00E01D6B" w:rsidRDefault="00000000">
            <w:r>
              <w:rPr>
                <w:b/>
                <w:bCs/>
              </w:rPr>
              <w:t>Value</w:t>
            </w:r>
          </w:p>
        </w:tc>
      </w:tr>
      <w:tr w:rsidR="00E01D6B" w14:paraId="62B2D984" w14:textId="77777777">
        <w:tblPrEx>
          <w:tblCellMar>
            <w:top w:w="0" w:type="dxa"/>
            <w:bottom w:w="0" w:type="dxa"/>
          </w:tblCellMar>
        </w:tblPrEx>
        <w:tc>
          <w:tcPr>
            <w:tcW w:w="0" w:type="auto"/>
            <w:tcMar>
              <w:top w:w="100" w:type="dxa"/>
              <w:left w:w="100" w:type="dxa"/>
              <w:bottom w:w="100" w:type="dxa"/>
              <w:right w:w="100" w:type="dxa"/>
            </w:tcMar>
          </w:tcPr>
          <w:p w14:paraId="010B66D3" w14:textId="77777777" w:rsidR="00E01D6B" w:rsidRDefault="00000000">
            <w:r>
              <w:t>Parameter Type</w:t>
            </w:r>
          </w:p>
        </w:tc>
        <w:tc>
          <w:tcPr>
            <w:tcW w:w="0" w:type="auto"/>
            <w:tcMar>
              <w:top w:w="100" w:type="dxa"/>
              <w:left w:w="100" w:type="dxa"/>
              <w:bottom w:w="100" w:type="dxa"/>
              <w:right w:w="100" w:type="dxa"/>
            </w:tcMar>
          </w:tcPr>
          <w:p w14:paraId="2D745377" w14:textId="77777777" w:rsidR="00E01D6B" w:rsidRDefault="00000000">
            <w:r>
              <w:t>java.lang.Boolean</w:t>
            </w:r>
          </w:p>
        </w:tc>
      </w:tr>
      <w:tr w:rsidR="00E01D6B" w14:paraId="7AACF18F" w14:textId="77777777">
        <w:tblPrEx>
          <w:tblCellMar>
            <w:top w:w="0" w:type="dxa"/>
            <w:bottom w:w="0" w:type="dxa"/>
          </w:tblCellMar>
        </w:tblPrEx>
        <w:tc>
          <w:tcPr>
            <w:tcW w:w="0" w:type="auto"/>
            <w:tcMar>
              <w:top w:w="100" w:type="dxa"/>
              <w:left w:w="100" w:type="dxa"/>
              <w:bottom w:w="100" w:type="dxa"/>
              <w:right w:w="100" w:type="dxa"/>
            </w:tcMar>
          </w:tcPr>
          <w:p w14:paraId="024F87C4" w14:textId="77777777" w:rsidR="00E01D6B" w:rsidRDefault="00000000">
            <w:r>
              <w:t>Is Default</w:t>
            </w:r>
          </w:p>
        </w:tc>
        <w:tc>
          <w:tcPr>
            <w:tcW w:w="0" w:type="auto"/>
            <w:tcMar>
              <w:top w:w="100" w:type="dxa"/>
              <w:left w:w="100" w:type="dxa"/>
              <w:bottom w:w="100" w:type="dxa"/>
              <w:right w:w="100" w:type="dxa"/>
            </w:tcMar>
          </w:tcPr>
          <w:p w14:paraId="40182E17" w14:textId="77777777" w:rsidR="00E01D6B" w:rsidRDefault="00000000">
            <w:r>
              <w:t>No</w:t>
            </w:r>
          </w:p>
        </w:tc>
      </w:tr>
      <w:tr w:rsidR="00E01D6B" w14:paraId="6EC1A5DD" w14:textId="77777777">
        <w:tblPrEx>
          <w:tblCellMar>
            <w:top w:w="0" w:type="dxa"/>
            <w:bottom w:w="0" w:type="dxa"/>
          </w:tblCellMar>
        </w:tblPrEx>
        <w:tc>
          <w:tcPr>
            <w:tcW w:w="0" w:type="auto"/>
            <w:tcMar>
              <w:top w:w="100" w:type="dxa"/>
              <w:left w:w="100" w:type="dxa"/>
              <w:bottom w:w="100" w:type="dxa"/>
              <w:right w:w="100" w:type="dxa"/>
            </w:tcMar>
          </w:tcPr>
          <w:p w14:paraId="57BBFD8C" w14:textId="77777777" w:rsidR="00E01D6B" w:rsidRDefault="00000000">
            <w:r>
              <w:t>Default Value</w:t>
            </w:r>
          </w:p>
        </w:tc>
        <w:tc>
          <w:tcPr>
            <w:tcW w:w="0" w:type="auto"/>
            <w:tcMar>
              <w:top w:w="100" w:type="dxa"/>
              <w:left w:w="100" w:type="dxa"/>
              <w:bottom w:w="100" w:type="dxa"/>
              <w:right w:w="100" w:type="dxa"/>
            </w:tcMar>
          </w:tcPr>
          <w:p w14:paraId="61FAD4C6" w14:textId="77777777" w:rsidR="00E01D6B" w:rsidRDefault="00000000">
            <w:r>
              <w:t>No</w:t>
            </w:r>
          </w:p>
        </w:tc>
      </w:tr>
      <w:tr w:rsidR="00E01D6B" w14:paraId="51C2305B" w14:textId="77777777">
        <w:tblPrEx>
          <w:tblCellMar>
            <w:top w:w="0" w:type="dxa"/>
            <w:bottom w:w="0" w:type="dxa"/>
          </w:tblCellMar>
        </w:tblPrEx>
        <w:tc>
          <w:tcPr>
            <w:tcW w:w="0" w:type="auto"/>
            <w:tcMar>
              <w:top w:w="100" w:type="dxa"/>
              <w:left w:w="100" w:type="dxa"/>
              <w:bottom w:w="100" w:type="dxa"/>
              <w:right w:w="100" w:type="dxa"/>
            </w:tcMar>
          </w:tcPr>
          <w:p w14:paraId="16050BBE" w14:textId="77777777" w:rsidR="00E01D6B" w:rsidRDefault="00000000">
            <w:r>
              <w:t>Is Customer Editable</w:t>
            </w:r>
          </w:p>
        </w:tc>
        <w:tc>
          <w:tcPr>
            <w:tcW w:w="0" w:type="auto"/>
            <w:tcMar>
              <w:top w:w="100" w:type="dxa"/>
              <w:left w:w="100" w:type="dxa"/>
              <w:bottom w:w="100" w:type="dxa"/>
              <w:right w:w="100" w:type="dxa"/>
            </w:tcMar>
          </w:tcPr>
          <w:p w14:paraId="5AA0469F" w14:textId="77777777" w:rsidR="00E01D6B" w:rsidRDefault="00000000">
            <w:r>
              <w:t>No</w:t>
            </w:r>
          </w:p>
        </w:tc>
      </w:tr>
      <w:tr w:rsidR="00E01D6B" w14:paraId="1E08DDC7" w14:textId="77777777">
        <w:tblPrEx>
          <w:tblCellMar>
            <w:top w:w="0" w:type="dxa"/>
            <w:bottom w:w="0" w:type="dxa"/>
          </w:tblCellMar>
        </w:tblPrEx>
        <w:tc>
          <w:tcPr>
            <w:tcW w:w="0" w:type="auto"/>
            <w:tcMar>
              <w:top w:w="100" w:type="dxa"/>
              <w:left w:w="100" w:type="dxa"/>
              <w:bottom w:w="100" w:type="dxa"/>
              <w:right w:w="100" w:type="dxa"/>
            </w:tcMar>
          </w:tcPr>
          <w:p w14:paraId="21C5F0CC" w14:textId="77777777" w:rsidR="00E01D6B" w:rsidRDefault="00000000">
            <w:r>
              <w:t>Parameter Value</w:t>
            </w:r>
          </w:p>
        </w:tc>
        <w:tc>
          <w:tcPr>
            <w:tcW w:w="0" w:type="auto"/>
            <w:tcMar>
              <w:top w:w="100" w:type="dxa"/>
              <w:left w:w="100" w:type="dxa"/>
              <w:bottom w:w="100" w:type="dxa"/>
              <w:right w:w="100" w:type="dxa"/>
            </w:tcMar>
          </w:tcPr>
          <w:p w14:paraId="41B37E80" w14:textId="77777777" w:rsidR="00E01D6B" w:rsidRDefault="00000000">
            <w:r>
              <w:t>No</w:t>
            </w:r>
          </w:p>
        </w:tc>
      </w:tr>
    </w:tbl>
    <w:p w14:paraId="5530D6A3" w14:textId="77777777" w:rsidR="00E01D6B" w:rsidRDefault="00000000">
      <w:pPr>
        <w:spacing w:before="300"/>
      </w:pPr>
      <w:r>
        <w:rPr>
          <w:b/>
          <w:bCs/>
        </w:rPr>
        <w:t xml:space="preserve">Note: </w:t>
      </w:r>
      <w:r>
        <w:t xml:space="preserve"> This parameter value determines whether to run schedule task ProcessPendingReceipts or ProcessPendingReceiptsFrequently. In the default configuration, this parameter value is set to False which means ProcessPendingReceipts should run. You must change this value to True, for running ProcessPendingReceiptsFrequently.&lt;/P&gt;</w:t>
      </w:r>
    </w:p>
    <w:p w14:paraId="4DA6FFA9" w14:textId="77777777" w:rsidR="00E01D6B" w:rsidRDefault="00E01D6B">
      <w:pPr>
        <w:pageBreakBefore/>
      </w:pPr>
    </w:p>
    <w:p w14:paraId="1AAAC512" w14:textId="77777777" w:rsidR="00E01D6B" w:rsidRDefault="00000000">
      <w:pPr>
        <w:pStyle w:val="Heading2"/>
        <w:spacing w:after="200"/>
        <w:jc w:val="center"/>
      </w:pPr>
      <w:r>
        <w:rPr>
          <w:b/>
          <w:bCs/>
          <w:sz w:val="32"/>
          <w:szCs w:val="32"/>
        </w:rPr>
        <w:t>Configuration Item</w:t>
      </w:r>
    </w:p>
    <w:p w14:paraId="245712BE" w14:textId="77777777" w:rsidR="00E01D6B" w:rsidRDefault="00000000">
      <w:pPr>
        <w:spacing w:after="240"/>
        <w:jc w:val="center"/>
      </w:pPr>
      <w:r>
        <w:rPr>
          <w:b/>
          <w:bCs/>
        </w:rPr>
        <w:t>Application.Base.DroppedTaskNotificationAddress</w:t>
      </w:r>
    </w:p>
    <w:p w14:paraId="3B76B646" w14:textId="77777777" w:rsidR="00E01D6B" w:rsidRDefault="00000000">
      <w:pPr>
        <w:spacing w:after="300"/>
        <w:jc w:val="center"/>
      </w:pPr>
      <w:r>
        <w:rPr>
          <w:i/>
          <w:iCs/>
        </w:rPr>
        <w:t xml:space="preserve">Current value: </w:t>
      </w:r>
    </w:p>
    <w:p w14:paraId="543B7E8F" w14:textId="77777777" w:rsidR="00E01D6B" w:rsidRDefault="00000000">
      <w:pPr>
        <w:spacing w:after="300"/>
      </w:pPr>
      <w:r>
        <w:rPr>
          <w:b/>
          <w:bCs/>
        </w:rPr>
        <w:t>Description:</w:t>
      </w:r>
      <w:r>
        <w:rPr>
          <w:b/>
          <w:bCs/>
        </w:rPr>
        <w:tab/>
      </w:r>
      <w:r>
        <w:t>&lt;P&gt;This parameter contains one or more email addresses (separated either by ',' or ';') to which an email notification will be sent if an integration event request is dropped by the System. For ITK initiated events, this is not necessary as the email addresses will be picked up from ITK endpoint configuration.&lt;BR /&gt; However, for custom clients and UI, the email addresses should be specified here.&lt;BR /&gt; For example, &lt;CODE&gt;address1@example.com;address2@example.com&lt;/CODE&gt;&lt;BR/&gt;OR&lt;BR/&gt;&lt;CODE&gt;address1@example.com,address2@example.com&lt;/CODE&gt;&lt;/P&gt;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BCA471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97319B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FADDB7E" w14:textId="77777777" w:rsidR="00E01D6B" w:rsidRDefault="00000000">
            <w:r>
              <w:rPr>
                <w:b/>
                <w:bCs/>
              </w:rPr>
              <w:t>Value</w:t>
            </w:r>
          </w:p>
        </w:tc>
      </w:tr>
      <w:tr w:rsidR="00E01D6B" w14:paraId="3BD27F02" w14:textId="77777777">
        <w:tblPrEx>
          <w:tblCellMar>
            <w:top w:w="0" w:type="dxa"/>
            <w:bottom w:w="0" w:type="dxa"/>
          </w:tblCellMar>
        </w:tblPrEx>
        <w:tc>
          <w:tcPr>
            <w:tcW w:w="0" w:type="auto"/>
            <w:tcMar>
              <w:top w:w="100" w:type="dxa"/>
              <w:left w:w="100" w:type="dxa"/>
              <w:bottom w:w="100" w:type="dxa"/>
              <w:right w:w="100" w:type="dxa"/>
            </w:tcMar>
          </w:tcPr>
          <w:p w14:paraId="4A1620C9" w14:textId="77777777" w:rsidR="00E01D6B" w:rsidRDefault="00000000">
            <w:r>
              <w:t>Parameter Type</w:t>
            </w:r>
          </w:p>
        </w:tc>
        <w:tc>
          <w:tcPr>
            <w:tcW w:w="0" w:type="auto"/>
            <w:tcMar>
              <w:top w:w="100" w:type="dxa"/>
              <w:left w:w="100" w:type="dxa"/>
              <w:bottom w:w="100" w:type="dxa"/>
              <w:right w:w="100" w:type="dxa"/>
            </w:tcMar>
          </w:tcPr>
          <w:p w14:paraId="4DF49A5B" w14:textId="77777777" w:rsidR="00E01D6B" w:rsidRDefault="00000000">
            <w:r>
              <w:t>java.lang.String</w:t>
            </w:r>
          </w:p>
        </w:tc>
      </w:tr>
      <w:tr w:rsidR="00E01D6B" w14:paraId="5C9671B0" w14:textId="77777777">
        <w:tblPrEx>
          <w:tblCellMar>
            <w:top w:w="0" w:type="dxa"/>
            <w:bottom w:w="0" w:type="dxa"/>
          </w:tblCellMar>
        </w:tblPrEx>
        <w:tc>
          <w:tcPr>
            <w:tcW w:w="0" w:type="auto"/>
            <w:tcMar>
              <w:top w:w="100" w:type="dxa"/>
              <w:left w:w="100" w:type="dxa"/>
              <w:bottom w:w="100" w:type="dxa"/>
              <w:right w:w="100" w:type="dxa"/>
            </w:tcMar>
          </w:tcPr>
          <w:p w14:paraId="155F436D" w14:textId="77777777" w:rsidR="00E01D6B" w:rsidRDefault="00000000">
            <w:r>
              <w:t>Is Default</w:t>
            </w:r>
          </w:p>
        </w:tc>
        <w:tc>
          <w:tcPr>
            <w:tcW w:w="0" w:type="auto"/>
            <w:tcMar>
              <w:top w:w="100" w:type="dxa"/>
              <w:left w:w="100" w:type="dxa"/>
              <w:bottom w:w="100" w:type="dxa"/>
              <w:right w:w="100" w:type="dxa"/>
            </w:tcMar>
          </w:tcPr>
          <w:p w14:paraId="02AA5BF5" w14:textId="77777777" w:rsidR="00E01D6B" w:rsidRDefault="00000000">
            <w:r>
              <w:t>No</w:t>
            </w:r>
          </w:p>
        </w:tc>
      </w:tr>
      <w:tr w:rsidR="00E01D6B" w14:paraId="44D89636" w14:textId="77777777">
        <w:tblPrEx>
          <w:tblCellMar>
            <w:top w:w="0" w:type="dxa"/>
            <w:bottom w:w="0" w:type="dxa"/>
          </w:tblCellMar>
        </w:tblPrEx>
        <w:tc>
          <w:tcPr>
            <w:tcW w:w="0" w:type="auto"/>
            <w:tcMar>
              <w:top w:w="100" w:type="dxa"/>
              <w:left w:w="100" w:type="dxa"/>
              <w:bottom w:w="100" w:type="dxa"/>
              <w:right w:w="100" w:type="dxa"/>
            </w:tcMar>
          </w:tcPr>
          <w:p w14:paraId="129442D0" w14:textId="77777777" w:rsidR="00E01D6B" w:rsidRDefault="00000000">
            <w:r>
              <w:t>Default Value</w:t>
            </w:r>
          </w:p>
        </w:tc>
        <w:tc>
          <w:tcPr>
            <w:tcW w:w="0" w:type="auto"/>
            <w:tcMar>
              <w:top w:w="100" w:type="dxa"/>
              <w:left w:w="100" w:type="dxa"/>
              <w:bottom w:w="100" w:type="dxa"/>
              <w:right w:w="100" w:type="dxa"/>
            </w:tcMar>
          </w:tcPr>
          <w:p w14:paraId="5CD3CFD2" w14:textId="77777777" w:rsidR="00E01D6B" w:rsidRDefault="00E01D6B"/>
        </w:tc>
      </w:tr>
      <w:tr w:rsidR="00E01D6B" w14:paraId="0C940B7B" w14:textId="77777777">
        <w:tblPrEx>
          <w:tblCellMar>
            <w:top w:w="0" w:type="dxa"/>
            <w:bottom w:w="0" w:type="dxa"/>
          </w:tblCellMar>
        </w:tblPrEx>
        <w:tc>
          <w:tcPr>
            <w:tcW w:w="0" w:type="auto"/>
            <w:tcMar>
              <w:top w:w="100" w:type="dxa"/>
              <w:left w:w="100" w:type="dxa"/>
              <w:bottom w:w="100" w:type="dxa"/>
              <w:right w:w="100" w:type="dxa"/>
            </w:tcMar>
          </w:tcPr>
          <w:p w14:paraId="4407772D" w14:textId="77777777" w:rsidR="00E01D6B" w:rsidRDefault="00000000">
            <w:r>
              <w:t>Is Customer Editable</w:t>
            </w:r>
          </w:p>
        </w:tc>
        <w:tc>
          <w:tcPr>
            <w:tcW w:w="0" w:type="auto"/>
            <w:tcMar>
              <w:top w:w="100" w:type="dxa"/>
              <w:left w:w="100" w:type="dxa"/>
              <w:bottom w:w="100" w:type="dxa"/>
              <w:right w:w="100" w:type="dxa"/>
            </w:tcMar>
          </w:tcPr>
          <w:p w14:paraId="6D73BFDA" w14:textId="77777777" w:rsidR="00E01D6B" w:rsidRDefault="00000000">
            <w:r>
              <w:t>No</w:t>
            </w:r>
          </w:p>
        </w:tc>
      </w:tr>
      <w:tr w:rsidR="00E01D6B" w14:paraId="65C2FBAF" w14:textId="77777777">
        <w:tblPrEx>
          <w:tblCellMar>
            <w:top w:w="0" w:type="dxa"/>
            <w:bottom w:w="0" w:type="dxa"/>
          </w:tblCellMar>
        </w:tblPrEx>
        <w:tc>
          <w:tcPr>
            <w:tcW w:w="0" w:type="auto"/>
            <w:tcMar>
              <w:top w:w="100" w:type="dxa"/>
              <w:left w:w="100" w:type="dxa"/>
              <w:bottom w:w="100" w:type="dxa"/>
              <w:right w:w="100" w:type="dxa"/>
            </w:tcMar>
          </w:tcPr>
          <w:p w14:paraId="268915C6" w14:textId="77777777" w:rsidR="00E01D6B" w:rsidRDefault="00000000">
            <w:r>
              <w:t>Parameter Value</w:t>
            </w:r>
          </w:p>
        </w:tc>
        <w:tc>
          <w:tcPr>
            <w:tcW w:w="0" w:type="auto"/>
            <w:tcMar>
              <w:top w:w="100" w:type="dxa"/>
              <w:left w:w="100" w:type="dxa"/>
              <w:bottom w:w="100" w:type="dxa"/>
              <w:right w:w="100" w:type="dxa"/>
            </w:tcMar>
          </w:tcPr>
          <w:p w14:paraId="74150739" w14:textId="77777777" w:rsidR="00E01D6B" w:rsidRDefault="00E01D6B"/>
        </w:tc>
      </w:tr>
    </w:tbl>
    <w:p w14:paraId="043E4AA9" w14:textId="77777777" w:rsidR="00E01D6B" w:rsidRDefault="00000000">
      <w:pPr>
        <w:spacing w:before="300"/>
      </w:pPr>
      <w:r>
        <w:rPr>
          <w:b/>
          <w:bCs/>
        </w:rPr>
        <w:t xml:space="preserve">Note: </w:t>
      </w:r>
      <w:r>
        <w:t xml:space="preserve"> This parameter contains one or more email addresses (separated either by ',' or ';') to which an email notification will be sent if an integration event request is dropped by the System. For ITK initiated events, this is not necessary as the email addresses will be picked up from ITK endpoint configuration.&lt;BR /&gt; However, for custom clients and UI, the email addresses should be specified here.&lt;BR</w:t>
      </w:r>
    </w:p>
    <w:p w14:paraId="64C2DFF4" w14:textId="77777777" w:rsidR="00E01D6B" w:rsidRDefault="00E01D6B">
      <w:pPr>
        <w:pageBreakBefore/>
      </w:pPr>
    </w:p>
    <w:p w14:paraId="23167413" w14:textId="77777777" w:rsidR="00E01D6B" w:rsidRDefault="00000000">
      <w:pPr>
        <w:pStyle w:val="Heading2"/>
        <w:spacing w:after="200"/>
        <w:jc w:val="center"/>
      </w:pPr>
      <w:r>
        <w:rPr>
          <w:b/>
          <w:bCs/>
          <w:sz w:val="32"/>
          <w:szCs w:val="32"/>
        </w:rPr>
        <w:t>Enable client side logging for SAP Ariba Procurement mobile app users</w:t>
      </w:r>
    </w:p>
    <w:p w14:paraId="2F6FCDFA" w14:textId="77777777" w:rsidR="00E01D6B" w:rsidRDefault="00000000">
      <w:pPr>
        <w:spacing w:after="240"/>
        <w:jc w:val="center"/>
      </w:pPr>
      <w:r>
        <w:rPr>
          <w:b/>
          <w:bCs/>
        </w:rPr>
        <w:t>Application.Mobile.EnableClientSideLogging</w:t>
      </w:r>
    </w:p>
    <w:p w14:paraId="6F3DB7D3" w14:textId="77777777" w:rsidR="00E01D6B" w:rsidRDefault="00000000">
      <w:pPr>
        <w:spacing w:after="300"/>
        <w:jc w:val="center"/>
      </w:pPr>
      <w:r>
        <w:rPr>
          <w:i/>
          <w:iCs/>
        </w:rPr>
        <w:t xml:space="preserve">Current value: </w:t>
      </w:r>
      <w:r>
        <w:rPr>
          <w:b/>
          <w:bCs/>
          <w:color w:val="8B0000"/>
        </w:rPr>
        <w:t>DISABLED</w:t>
      </w:r>
    </w:p>
    <w:p w14:paraId="2DC208D9" w14:textId="77777777" w:rsidR="00E01D6B" w:rsidRDefault="00000000">
      <w:pPr>
        <w:spacing w:after="300"/>
      </w:pPr>
      <w:r>
        <w:rPr>
          <w:b/>
          <w:bCs/>
        </w:rPr>
        <w:t>Description:</w:t>
      </w:r>
      <w:r>
        <w:rPr>
          <w:b/>
          <w:bCs/>
        </w:rPr>
        <w:tab/>
      </w:r>
      <w:r>
        <w:t>Determines whether stack trace and additional information is logged to troubleshoot issues that users run into while using the SAP Ariba Procurement mobile app. When set to Yes, stack trace and additional information is logged when users are using the app. When set to No, stack trace and additional information isn't logged when users are using the app.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600B6D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DA359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46A3A4" w14:textId="77777777" w:rsidR="00E01D6B" w:rsidRDefault="00000000">
            <w:r>
              <w:rPr>
                <w:b/>
                <w:bCs/>
              </w:rPr>
              <w:t>Value</w:t>
            </w:r>
          </w:p>
        </w:tc>
      </w:tr>
      <w:tr w:rsidR="00E01D6B" w14:paraId="282A1B93" w14:textId="77777777">
        <w:tblPrEx>
          <w:tblCellMar>
            <w:top w:w="0" w:type="dxa"/>
            <w:bottom w:w="0" w:type="dxa"/>
          </w:tblCellMar>
        </w:tblPrEx>
        <w:tc>
          <w:tcPr>
            <w:tcW w:w="0" w:type="auto"/>
            <w:tcMar>
              <w:top w:w="100" w:type="dxa"/>
              <w:left w:w="100" w:type="dxa"/>
              <w:bottom w:w="100" w:type="dxa"/>
              <w:right w:w="100" w:type="dxa"/>
            </w:tcMar>
          </w:tcPr>
          <w:p w14:paraId="64738EBA" w14:textId="77777777" w:rsidR="00E01D6B" w:rsidRDefault="00000000">
            <w:r>
              <w:t>Parameter Type</w:t>
            </w:r>
          </w:p>
        </w:tc>
        <w:tc>
          <w:tcPr>
            <w:tcW w:w="0" w:type="auto"/>
            <w:tcMar>
              <w:top w:w="100" w:type="dxa"/>
              <w:left w:w="100" w:type="dxa"/>
              <w:bottom w:w="100" w:type="dxa"/>
              <w:right w:w="100" w:type="dxa"/>
            </w:tcMar>
          </w:tcPr>
          <w:p w14:paraId="403764FD" w14:textId="77777777" w:rsidR="00E01D6B" w:rsidRDefault="00000000">
            <w:r>
              <w:t>java.lang.Boolean</w:t>
            </w:r>
          </w:p>
        </w:tc>
      </w:tr>
      <w:tr w:rsidR="00E01D6B" w14:paraId="3D01ACB1" w14:textId="77777777">
        <w:tblPrEx>
          <w:tblCellMar>
            <w:top w:w="0" w:type="dxa"/>
            <w:bottom w:w="0" w:type="dxa"/>
          </w:tblCellMar>
        </w:tblPrEx>
        <w:tc>
          <w:tcPr>
            <w:tcW w:w="0" w:type="auto"/>
            <w:tcMar>
              <w:top w:w="100" w:type="dxa"/>
              <w:left w:w="100" w:type="dxa"/>
              <w:bottom w:w="100" w:type="dxa"/>
              <w:right w:w="100" w:type="dxa"/>
            </w:tcMar>
          </w:tcPr>
          <w:p w14:paraId="72708BD3" w14:textId="77777777" w:rsidR="00E01D6B" w:rsidRDefault="00000000">
            <w:r>
              <w:t>Is Default</w:t>
            </w:r>
          </w:p>
        </w:tc>
        <w:tc>
          <w:tcPr>
            <w:tcW w:w="0" w:type="auto"/>
            <w:tcMar>
              <w:top w:w="100" w:type="dxa"/>
              <w:left w:w="100" w:type="dxa"/>
              <w:bottom w:w="100" w:type="dxa"/>
              <w:right w:w="100" w:type="dxa"/>
            </w:tcMar>
          </w:tcPr>
          <w:p w14:paraId="62B10B0C" w14:textId="77777777" w:rsidR="00E01D6B" w:rsidRDefault="00000000">
            <w:r>
              <w:t>No</w:t>
            </w:r>
          </w:p>
        </w:tc>
      </w:tr>
      <w:tr w:rsidR="00E01D6B" w14:paraId="271DA1E0" w14:textId="77777777">
        <w:tblPrEx>
          <w:tblCellMar>
            <w:top w:w="0" w:type="dxa"/>
            <w:bottom w:w="0" w:type="dxa"/>
          </w:tblCellMar>
        </w:tblPrEx>
        <w:tc>
          <w:tcPr>
            <w:tcW w:w="0" w:type="auto"/>
            <w:tcMar>
              <w:top w:w="100" w:type="dxa"/>
              <w:left w:w="100" w:type="dxa"/>
              <w:bottom w:w="100" w:type="dxa"/>
              <w:right w:w="100" w:type="dxa"/>
            </w:tcMar>
          </w:tcPr>
          <w:p w14:paraId="044ADA45" w14:textId="77777777" w:rsidR="00E01D6B" w:rsidRDefault="00000000">
            <w:r>
              <w:t>Default Value</w:t>
            </w:r>
          </w:p>
        </w:tc>
        <w:tc>
          <w:tcPr>
            <w:tcW w:w="0" w:type="auto"/>
            <w:tcMar>
              <w:top w:w="100" w:type="dxa"/>
              <w:left w:w="100" w:type="dxa"/>
              <w:bottom w:w="100" w:type="dxa"/>
              <w:right w:w="100" w:type="dxa"/>
            </w:tcMar>
          </w:tcPr>
          <w:p w14:paraId="46A445FC" w14:textId="77777777" w:rsidR="00E01D6B" w:rsidRDefault="00000000">
            <w:r>
              <w:t>No</w:t>
            </w:r>
          </w:p>
        </w:tc>
      </w:tr>
      <w:tr w:rsidR="00E01D6B" w14:paraId="02CFA9AD" w14:textId="77777777">
        <w:tblPrEx>
          <w:tblCellMar>
            <w:top w:w="0" w:type="dxa"/>
            <w:bottom w:w="0" w:type="dxa"/>
          </w:tblCellMar>
        </w:tblPrEx>
        <w:tc>
          <w:tcPr>
            <w:tcW w:w="0" w:type="auto"/>
            <w:tcMar>
              <w:top w:w="100" w:type="dxa"/>
              <w:left w:w="100" w:type="dxa"/>
              <w:bottom w:w="100" w:type="dxa"/>
              <w:right w:w="100" w:type="dxa"/>
            </w:tcMar>
          </w:tcPr>
          <w:p w14:paraId="36D7D33C" w14:textId="77777777" w:rsidR="00E01D6B" w:rsidRDefault="00000000">
            <w:r>
              <w:t>Is Customer Editable</w:t>
            </w:r>
          </w:p>
        </w:tc>
        <w:tc>
          <w:tcPr>
            <w:tcW w:w="0" w:type="auto"/>
            <w:tcMar>
              <w:top w:w="100" w:type="dxa"/>
              <w:left w:w="100" w:type="dxa"/>
              <w:bottom w:w="100" w:type="dxa"/>
              <w:right w:w="100" w:type="dxa"/>
            </w:tcMar>
          </w:tcPr>
          <w:p w14:paraId="10CF7BDE" w14:textId="77777777" w:rsidR="00E01D6B" w:rsidRDefault="00000000">
            <w:r>
              <w:t>No</w:t>
            </w:r>
          </w:p>
        </w:tc>
      </w:tr>
      <w:tr w:rsidR="00E01D6B" w14:paraId="4E4F3D1F" w14:textId="77777777">
        <w:tblPrEx>
          <w:tblCellMar>
            <w:top w:w="0" w:type="dxa"/>
            <w:bottom w:w="0" w:type="dxa"/>
          </w:tblCellMar>
        </w:tblPrEx>
        <w:tc>
          <w:tcPr>
            <w:tcW w:w="0" w:type="auto"/>
            <w:tcMar>
              <w:top w:w="100" w:type="dxa"/>
              <w:left w:w="100" w:type="dxa"/>
              <w:bottom w:w="100" w:type="dxa"/>
              <w:right w:w="100" w:type="dxa"/>
            </w:tcMar>
          </w:tcPr>
          <w:p w14:paraId="73AD03E6" w14:textId="77777777" w:rsidR="00E01D6B" w:rsidRDefault="00000000">
            <w:r>
              <w:t>Parameter Value</w:t>
            </w:r>
          </w:p>
        </w:tc>
        <w:tc>
          <w:tcPr>
            <w:tcW w:w="0" w:type="auto"/>
            <w:tcMar>
              <w:top w:w="100" w:type="dxa"/>
              <w:left w:w="100" w:type="dxa"/>
              <w:bottom w:w="100" w:type="dxa"/>
              <w:right w:w="100" w:type="dxa"/>
            </w:tcMar>
          </w:tcPr>
          <w:p w14:paraId="4F7B7548" w14:textId="77777777" w:rsidR="00E01D6B" w:rsidRDefault="00000000">
            <w:r>
              <w:t>No</w:t>
            </w:r>
          </w:p>
        </w:tc>
      </w:tr>
    </w:tbl>
    <w:p w14:paraId="50E8B2AA" w14:textId="77777777" w:rsidR="00E01D6B" w:rsidRDefault="00000000">
      <w:pPr>
        <w:spacing w:before="300"/>
      </w:pPr>
      <w:r>
        <w:rPr>
          <w:b/>
          <w:bCs/>
        </w:rPr>
        <w:t xml:space="preserve">Note: </w:t>
      </w:r>
      <w:r>
        <w:t>Determines whether stack trace and additional information is logged to troubleshoot issues that users run into while using the SAP Ariba Procurement mobile app. When set to Yes, stack trace and additional information is logged when users are using the app. When set to No, stack trace and additional information isn't logged when users are using the app.</w:t>
      </w:r>
    </w:p>
    <w:p w14:paraId="0A1B0CE3" w14:textId="77777777" w:rsidR="00E01D6B" w:rsidRDefault="00E01D6B">
      <w:pPr>
        <w:pageBreakBefore/>
      </w:pPr>
    </w:p>
    <w:p w14:paraId="4ACA0DDF" w14:textId="77777777" w:rsidR="00E01D6B" w:rsidRDefault="00000000">
      <w:pPr>
        <w:pStyle w:val="Heading2"/>
        <w:spacing w:after="200"/>
        <w:jc w:val="center"/>
      </w:pPr>
      <w:r>
        <w:rPr>
          <w:b/>
          <w:bCs/>
          <w:sz w:val="32"/>
          <w:szCs w:val="32"/>
        </w:rPr>
        <w:t>Empty Reference Date field for contract punch-in items</w:t>
      </w:r>
    </w:p>
    <w:p w14:paraId="448300B3" w14:textId="77777777" w:rsidR="00E01D6B" w:rsidRDefault="00000000">
      <w:pPr>
        <w:spacing w:after="240"/>
        <w:jc w:val="center"/>
      </w:pPr>
      <w:r>
        <w:rPr>
          <w:b/>
          <w:bCs/>
        </w:rPr>
        <w:t>Application.Invoicing.DefaultEmptyReferenceDateForContractPunchInLineItems</w:t>
      </w:r>
    </w:p>
    <w:p w14:paraId="70BEA0F3" w14:textId="77777777" w:rsidR="00E01D6B" w:rsidRDefault="00000000">
      <w:pPr>
        <w:spacing w:after="300"/>
        <w:jc w:val="center"/>
      </w:pPr>
      <w:r>
        <w:rPr>
          <w:i/>
          <w:iCs/>
        </w:rPr>
        <w:t xml:space="preserve">Current value: </w:t>
      </w:r>
      <w:r>
        <w:rPr>
          <w:b/>
          <w:bCs/>
          <w:color w:val="8B0000"/>
        </w:rPr>
        <w:t>DISABLED</w:t>
      </w:r>
    </w:p>
    <w:p w14:paraId="5C3186E2" w14:textId="77777777" w:rsidR="00E01D6B" w:rsidRDefault="00000000">
      <w:pPr>
        <w:spacing w:after="300"/>
      </w:pPr>
      <w:r>
        <w:rPr>
          <w:b/>
          <w:bCs/>
        </w:rPr>
        <w:t>Description:</w:t>
      </w:r>
      <w:r>
        <w:rPr>
          <w:b/>
          <w:bCs/>
        </w:rPr>
        <w:tab/>
      </w:r>
      <w:r>
        <w:t>When suppliers punch in to the catalog to add line items to an invoice, determines whether the Reference Date field is empty by default. If set to No, the Reference Date field is set to the current date.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EAD685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31068A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8B1B91" w14:textId="77777777" w:rsidR="00E01D6B" w:rsidRDefault="00000000">
            <w:r>
              <w:rPr>
                <w:b/>
                <w:bCs/>
              </w:rPr>
              <w:t>Value</w:t>
            </w:r>
          </w:p>
        </w:tc>
      </w:tr>
      <w:tr w:rsidR="00E01D6B" w14:paraId="1E2F5A28" w14:textId="77777777">
        <w:tblPrEx>
          <w:tblCellMar>
            <w:top w:w="0" w:type="dxa"/>
            <w:bottom w:w="0" w:type="dxa"/>
          </w:tblCellMar>
        </w:tblPrEx>
        <w:tc>
          <w:tcPr>
            <w:tcW w:w="0" w:type="auto"/>
            <w:tcMar>
              <w:top w:w="100" w:type="dxa"/>
              <w:left w:w="100" w:type="dxa"/>
              <w:bottom w:w="100" w:type="dxa"/>
              <w:right w:w="100" w:type="dxa"/>
            </w:tcMar>
          </w:tcPr>
          <w:p w14:paraId="2D878859" w14:textId="77777777" w:rsidR="00E01D6B" w:rsidRDefault="00000000">
            <w:r>
              <w:t>Parameter Type</w:t>
            </w:r>
          </w:p>
        </w:tc>
        <w:tc>
          <w:tcPr>
            <w:tcW w:w="0" w:type="auto"/>
            <w:tcMar>
              <w:top w:w="100" w:type="dxa"/>
              <w:left w:w="100" w:type="dxa"/>
              <w:bottom w:w="100" w:type="dxa"/>
              <w:right w:w="100" w:type="dxa"/>
            </w:tcMar>
          </w:tcPr>
          <w:p w14:paraId="43869C84" w14:textId="77777777" w:rsidR="00E01D6B" w:rsidRDefault="00000000">
            <w:r>
              <w:t>java.lang.Boolean</w:t>
            </w:r>
          </w:p>
        </w:tc>
      </w:tr>
      <w:tr w:rsidR="00E01D6B" w14:paraId="24610A06" w14:textId="77777777">
        <w:tblPrEx>
          <w:tblCellMar>
            <w:top w:w="0" w:type="dxa"/>
            <w:bottom w:w="0" w:type="dxa"/>
          </w:tblCellMar>
        </w:tblPrEx>
        <w:tc>
          <w:tcPr>
            <w:tcW w:w="0" w:type="auto"/>
            <w:tcMar>
              <w:top w:w="100" w:type="dxa"/>
              <w:left w:w="100" w:type="dxa"/>
              <w:bottom w:w="100" w:type="dxa"/>
              <w:right w:w="100" w:type="dxa"/>
            </w:tcMar>
          </w:tcPr>
          <w:p w14:paraId="19A28115" w14:textId="77777777" w:rsidR="00E01D6B" w:rsidRDefault="00000000">
            <w:r>
              <w:t>Is Default</w:t>
            </w:r>
          </w:p>
        </w:tc>
        <w:tc>
          <w:tcPr>
            <w:tcW w:w="0" w:type="auto"/>
            <w:tcMar>
              <w:top w:w="100" w:type="dxa"/>
              <w:left w:w="100" w:type="dxa"/>
              <w:bottom w:w="100" w:type="dxa"/>
              <w:right w:w="100" w:type="dxa"/>
            </w:tcMar>
          </w:tcPr>
          <w:p w14:paraId="0A3EC039" w14:textId="77777777" w:rsidR="00E01D6B" w:rsidRDefault="00000000">
            <w:r>
              <w:t>No</w:t>
            </w:r>
          </w:p>
        </w:tc>
      </w:tr>
      <w:tr w:rsidR="00E01D6B" w14:paraId="107D6A8F" w14:textId="77777777">
        <w:tblPrEx>
          <w:tblCellMar>
            <w:top w:w="0" w:type="dxa"/>
            <w:bottom w:w="0" w:type="dxa"/>
          </w:tblCellMar>
        </w:tblPrEx>
        <w:tc>
          <w:tcPr>
            <w:tcW w:w="0" w:type="auto"/>
            <w:tcMar>
              <w:top w:w="100" w:type="dxa"/>
              <w:left w:w="100" w:type="dxa"/>
              <w:bottom w:w="100" w:type="dxa"/>
              <w:right w:w="100" w:type="dxa"/>
            </w:tcMar>
          </w:tcPr>
          <w:p w14:paraId="39CA4E50" w14:textId="77777777" w:rsidR="00E01D6B" w:rsidRDefault="00000000">
            <w:r>
              <w:t>Default Value</w:t>
            </w:r>
          </w:p>
        </w:tc>
        <w:tc>
          <w:tcPr>
            <w:tcW w:w="0" w:type="auto"/>
            <w:tcMar>
              <w:top w:w="100" w:type="dxa"/>
              <w:left w:w="100" w:type="dxa"/>
              <w:bottom w:w="100" w:type="dxa"/>
              <w:right w:w="100" w:type="dxa"/>
            </w:tcMar>
          </w:tcPr>
          <w:p w14:paraId="212B2D81" w14:textId="77777777" w:rsidR="00E01D6B" w:rsidRDefault="00000000">
            <w:r>
              <w:t>No</w:t>
            </w:r>
          </w:p>
        </w:tc>
      </w:tr>
      <w:tr w:rsidR="00E01D6B" w14:paraId="010BA33E" w14:textId="77777777">
        <w:tblPrEx>
          <w:tblCellMar>
            <w:top w:w="0" w:type="dxa"/>
            <w:bottom w:w="0" w:type="dxa"/>
          </w:tblCellMar>
        </w:tblPrEx>
        <w:tc>
          <w:tcPr>
            <w:tcW w:w="0" w:type="auto"/>
            <w:tcMar>
              <w:top w:w="100" w:type="dxa"/>
              <w:left w:w="100" w:type="dxa"/>
              <w:bottom w:w="100" w:type="dxa"/>
              <w:right w:w="100" w:type="dxa"/>
            </w:tcMar>
          </w:tcPr>
          <w:p w14:paraId="366DA85F" w14:textId="77777777" w:rsidR="00E01D6B" w:rsidRDefault="00000000">
            <w:r>
              <w:t>Is Customer Editable</w:t>
            </w:r>
          </w:p>
        </w:tc>
        <w:tc>
          <w:tcPr>
            <w:tcW w:w="0" w:type="auto"/>
            <w:tcMar>
              <w:top w:w="100" w:type="dxa"/>
              <w:left w:w="100" w:type="dxa"/>
              <w:bottom w:w="100" w:type="dxa"/>
              <w:right w:w="100" w:type="dxa"/>
            </w:tcMar>
          </w:tcPr>
          <w:p w14:paraId="27E115BC" w14:textId="77777777" w:rsidR="00E01D6B" w:rsidRDefault="00000000">
            <w:r>
              <w:t>Yes</w:t>
            </w:r>
          </w:p>
        </w:tc>
      </w:tr>
      <w:tr w:rsidR="00E01D6B" w14:paraId="30539835" w14:textId="77777777">
        <w:tblPrEx>
          <w:tblCellMar>
            <w:top w:w="0" w:type="dxa"/>
            <w:bottom w:w="0" w:type="dxa"/>
          </w:tblCellMar>
        </w:tblPrEx>
        <w:tc>
          <w:tcPr>
            <w:tcW w:w="0" w:type="auto"/>
            <w:tcMar>
              <w:top w:w="100" w:type="dxa"/>
              <w:left w:w="100" w:type="dxa"/>
              <w:bottom w:w="100" w:type="dxa"/>
              <w:right w:w="100" w:type="dxa"/>
            </w:tcMar>
          </w:tcPr>
          <w:p w14:paraId="3682421D" w14:textId="77777777" w:rsidR="00E01D6B" w:rsidRDefault="00000000">
            <w:r>
              <w:t>Parameter Value</w:t>
            </w:r>
          </w:p>
        </w:tc>
        <w:tc>
          <w:tcPr>
            <w:tcW w:w="0" w:type="auto"/>
            <w:tcMar>
              <w:top w:w="100" w:type="dxa"/>
              <w:left w:w="100" w:type="dxa"/>
              <w:bottom w:w="100" w:type="dxa"/>
              <w:right w:w="100" w:type="dxa"/>
            </w:tcMar>
          </w:tcPr>
          <w:p w14:paraId="3E2F1C0B" w14:textId="77777777" w:rsidR="00E01D6B" w:rsidRDefault="00000000">
            <w:r>
              <w:t>No</w:t>
            </w:r>
          </w:p>
        </w:tc>
      </w:tr>
    </w:tbl>
    <w:p w14:paraId="1202E44D" w14:textId="77777777" w:rsidR="00E01D6B" w:rsidRDefault="00000000">
      <w:pPr>
        <w:spacing w:before="300"/>
      </w:pPr>
      <w:r>
        <w:rPr>
          <w:b/>
          <w:bCs/>
        </w:rPr>
        <w:t xml:space="preserve">Note: </w:t>
      </w:r>
      <w:r>
        <w:t>When suppliers punch in to the catalog to add line items to an invoice, determines whether the Reference Date field is empty by default. If set to No, the Reference Date field is set to the current date.</w:t>
      </w:r>
    </w:p>
    <w:p w14:paraId="13FD168C" w14:textId="77777777" w:rsidR="00E01D6B" w:rsidRDefault="00E01D6B">
      <w:pPr>
        <w:pageBreakBefore/>
      </w:pPr>
    </w:p>
    <w:p w14:paraId="6F56B1A7" w14:textId="77777777" w:rsidR="00E01D6B" w:rsidRDefault="00000000">
      <w:pPr>
        <w:pStyle w:val="Heading2"/>
        <w:spacing w:after="200"/>
        <w:jc w:val="center"/>
      </w:pPr>
      <w:r>
        <w:rPr>
          <w:b/>
          <w:bCs/>
          <w:sz w:val="32"/>
          <w:szCs w:val="32"/>
        </w:rPr>
        <w:t>Search for contract requests by requester and preparer</w:t>
      </w:r>
    </w:p>
    <w:p w14:paraId="6BEA47BB" w14:textId="77777777" w:rsidR="00E01D6B" w:rsidRDefault="00000000">
      <w:pPr>
        <w:spacing w:after="240"/>
        <w:jc w:val="center"/>
      </w:pPr>
      <w:r>
        <w:rPr>
          <w:b/>
          <w:bCs/>
        </w:rPr>
        <w:t>Application.Contract.SearchForContractRequestsByRequesterAndPreparer</w:t>
      </w:r>
    </w:p>
    <w:p w14:paraId="15CEB8B6" w14:textId="77777777" w:rsidR="00E01D6B" w:rsidRDefault="00000000">
      <w:pPr>
        <w:spacing w:after="300"/>
        <w:jc w:val="center"/>
      </w:pPr>
      <w:r>
        <w:rPr>
          <w:i/>
          <w:iCs/>
        </w:rPr>
        <w:t xml:space="preserve">Current value: </w:t>
      </w:r>
      <w:r>
        <w:rPr>
          <w:b/>
          <w:bCs/>
          <w:color w:val="8B0000"/>
        </w:rPr>
        <w:t>DISABLED</w:t>
      </w:r>
    </w:p>
    <w:p w14:paraId="3690E79F" w14:textId="77777777" w:rsidR="00E01D6B" w:rsidRDefault="00000000">
      <w:pPr>
        <w:spacing w:after="300"/>
      </w:pPr>
      <w:r>
        <w:rPr>
          <w:b/>
          <w:bCs/>
        </w:rPr>
        <w:t>Description:</w:t>
      </w:r>
      <w:r>
        <w:rPr>
          <w:b/>
          <w:bCs/>
        </w:rPr>
        <w:tab/>
      </w:r>
      <w:r>
        <w:t>Determines whether the user selected in the Current User field when searching for contract requests (on the Approvable Role Assignments page) represents both the requester and the preparer, or only the preparer. When set to Yes, the user selected represents both the requester and the preparer. When set to No, the user selected represents only the preparer.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4AC2F4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129FD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58BF113" w14:textId="77777777" w:rsidR="00E01D6B" w:rsidRDefault="00000000">
            <w:r>
              <w:rPr>
                <w:b/>
                <w:bCs/>
              </w:rPr>
              <w:t>Value</w:t>
            </w:r>
          </w:p>
        </w:tc>
      </w:tr>
      <w:tr w:rsidR="00E01D6B" w14:paraId="0B5BFDB5" w14:textId="77777777">
        <w:tblPrEx>
          <w:tblCellMar>
            <w:top w:w="0" w:type="dxa"/>
            <w:bottom w:w="0" w:type="dxa"/>
          </w:tblCellMar>
        </w:tblPrEx>
        <w:tc>
          <w:tcPr>
            <w:tcW w:w="0" w:type="auto"/>
            <w:tcMar>
              <w:top w:w="100" w:type="dxa"/>
              <w:left w:w="100" w:type="dxa"/>
              <w:bottom w:w="100" w:type="dxa"/>
              <w:right w:w="100" w:type="dxa"/>
            </w:tcMar>
          </w:tcPr>
          <w:p w14:paraId="4C9DCA26" w14:textId="77777777" w:rsidR="00E01D6B" w:rsidRDefault="00000000">
            <w:r>
              <w:t>Parameter Type</w:t>
            </w:r>
          </w:p>
        </w:tc>
        <w:tc>
          <w:tcPr>
            <w:tcW w:w="0" w:type="auto"/>
            <w:tcMar>
              <w:top w:w="100" w:type="dxa"/>
              <w:left w:w="100" w:type="dxa"/>
              <w:bottom w:w="100" w:type="dxa"/>
              <w:right w:w="100" w:type="dxa"/>
            </w:tcMar>
          </w:tcPr>
          <w:p w14:paraId="5C60DF1B" w14:textId="77777777" w:rsidR="00E01D6B" w:rsidRDefault="00000000">
            <w:r>
              <w:t>java.lang.Boolean</w:t>
            </w:r>
          </w:p>
        </w:tc>
      </w:tr>
      <w:tr w:rsidR="00E01D6B" w14:paraId="04507FD3" w14:textId="77777777">
        <w:tblPrEx>
          <w:tblCellMar>
            <w:top w:w="0" w:type="dxa"/>
            <w:bottom w:w="0" w:type="dxa"/>
          </w:tblCellMar>
        </w:tblPrEx>
        <w:tc>
          <w:tcPr>
            <w:tcW w:w="0" w:type="auto"/>
            <w:tcMar>
              <w:top w:w="100" w:type="dxa"/>
              <w:left w:w="100" w:type="dxa"/>
              <w:bottom w:w="100" w:type="dxa"/>
              <w:right w:w="100" w:type="dxa"/>
            </w:tcMar>
          </w:tcPr>
          <w:p w14:paraId="6320B5A2" w14:textId="77777777" w:rsidR="00E01D6B" w:rsidRDefault="00000000">
            <w:r>
              <w:t>Is Default</w:t>
            </w:r>
          </w:p>
        </w:tc>
        <w:tc>
          <w:tcPr>
            <w:tcW w:w="0" w:type="auto"/>
            <w:tcMar>
              <w:top w:w="100" w:type="dxa"/>
              <w:left w:w="100" w:type="dxa"/>
              <w:bottom w:w="100" w:type="dxa"/>
              <w:right w:w="100" w:type="dxa"/>
            </w:tcMar>
          </w:tcPr>
          <w:p w14:paraId="78E5007C" w14:textId="77777777" w:rsidR="00E01D6B" w:rsidRDefault="00000000">
            <w:r>
              <w:t>No</w:t>
            </w:r>
          </w:p>
        </w:tc>
      </w:tr>
      <w:tr w:rsidR="00E01D6B" w14:paraId="231EF5C0" w14:textId="77777777">
        <w:tblPrEx>
          <w:tblCellMar>
            <w:top w:w="0" w:type="dxa"/>
            <w:bottom w:w="0" w:type="dxa"/>
          </w:tblCellMar>
        </w:tblPrEx>
        <w:tc>
          <w:tcPr>
            <w:tcW w:w="0" w:type="auto"/>
            <w:tcMar>
              <w:top w:w="100" w:type="dxa"/>
              <w:left w:w="100" w:type="dxa"/>
              <w:bottom w:w="100" w:type="dxa"/>
              <w:right w:w="100" w:type="dxa"/>
            </w:tcMar>
          </w:tcPr>
          <w:p w14:paraId="1F446EFC" w14:textId="77777777" w:rsidR="00E01D6B" w:rsidRDefault="00000000">
            <w:r>
              <w:t>Default Value</w:t>
            </w:r>
          </w:p>
        </w:tc>
        <w:tc>
          <w:tcPr>
            <w:tcW w:w="0" w:type="auto"/>
            <w:tcMar>
              <w:top w:w="100" w:type="dxa"/>
              <w:left w:w="100" w:type="dxa"/>
              <w:bottom w:w="100" w:type="dxa"/>
              <w:right w:w="100" w:type="dxa"/>
            </w:tcMar>
          </w:tcPr>
          <w:p w14:paraId="1F628F44" w14:textId="77777777" w:rsidR="00E01D6B" w:rsidRDefault="00000000">
            <w:r>
              <w:t>No</w:t>
            </w:r>
          </w:p>
        </w:tc>
      </w:tr>
      <w:tr w:rsidR="00E01D6B" w14:paraId="626D324D" w14:textId="77777777">
        <w:tblPrEx>
          <w:tblCellMar>
            <w:top w:w="0" w:type="dxa"/>
            <w:bottom w:w="0" w:type="dxa"/>
          </w:tblCellMar>
        </w:tblPrEx>
        <w:tc>
          <w:tcPr>
            <w:tcW w:w="0" w:type="auto"/>
            <w:tcMar>
              <w:top w:w="100" w:type="dxa"/>
              <w:left w:w="100" w:type="dxa"/>
              <w:bottom w:w="100" w:type="dxa"/>
              <w:right w:w="100" w:type="dxa"/>
            </w:tcMar>
          </w:tcPr>
          <w:p w14:paraId="75C69C9D" w14:textId="77777777" w:rsidR="00E01D6B" w:rsidRDefault="00000000">
            <w:r>
              <w:t>Is Customer Editable</w:t>
            </w:r>
          </w:p>
        </w:tc>
        <w:tc>
          <w:tcPr>
            <w:tcW w:w="0" w:type="auto"/>
            <w:tcMar>
              <w:top w:w="100" w:type="dxa"/>
              <w:left w:w="100" w:type="dxa"/>
              <w:bottom w:w="100" w:type="dxa"/>
              <w:right w:w="100" w:type="dxa"/>
            </w:tcMar>
          </w:tcPr>
          <w:p w14:paraId="5F733961" w14:textId="77777777" w:rsidR="00E01D6B" w:rsidRDefault="00000000">
            <w:r>
              <w:t>Yes</w:t>
            </w:r>
          </w:p>
        </w:tc>
      </w:tr>
      <w:tr w:rsidR="00E01D6B" w14:paraId="47EFFAF5" w14:textId="77777777">
        <w:tblPrEx>
          <w:tblCellMar>
            <w:top w:w="0" w:type="dxa"/>
            <w:bottom w:w="0" w:type="dxa"/>
          </w:tblCellMar>
        </w:tblPrEx>
        <w:tc>
          <w:tcPr>
            <w:tcW w:w="0" w:type="auto"/>
            <w:tcMar>
              <w:top w:w="100" w:type="dxa"/>
              <w:left w:w="100" w:type="dxa"/>
              <w:bottom w:w="100" w:type="dxa"/>
              <w:right w:w="100" w:type="dxa"/>
            </w:tcMar>
          </w:tcPr>
          <w:p w14:paraId="122F9BAD" w14:textId="77777777" w:rsidR="00E01D6B" w:rsidRDefault="00000000">
            <w:r>
              <w:t>Parameter Value</w:t>
            </w:r>
          </w:p>
        </w:tc>
        <w:tc>
          <w:tcPr>
            <w:tcW w:w="0" w:type="auto"/>
            <w:tcMar>
              <w:top w:w="100" w:type="dxa"/>
              <w:left w:w="100" w:type="dxa"/>
              <w:bottom w:w="100" w:type="dxa"/>
              <w:right w:w="100" w:type="dxa"/>
            </w:tcMar>
          </w:tcPr>
          <w:p w14:paraId="4773FE4F" w14:textId="77777777" w:rsidR="00E01D6B" w:rsidRDefault="00000000">
            <w:r>
              <w:t>No</w:t>
            </w:r>
          </w:p>
        </w:tc>
      </w:tr>
    </w:tbl>
    <w:p w14:paraId="5C7B762C" w14:textId="77777777" w:rsidR="00E01D6B" w:rsidRDefault="00000000">
      <w:pPr>
        <w:spacing w:before="300"/>
      </w:pPr>
      <w:r>
        <w:rPr>
          <w:b/>
          <w:bCs/>
        </w:rPr>
        <w:t xml:space="preserve">Note: </w:t>
      </w:r>
      <w:r>
        <w:t>Determines whether the user selected in the Current User field when searching for contract requests (on the Approvable Role Assignments page) represents both the requester and the preparer, or only the preparer. When set to Yes, the user selected represents both the requester and the preparer. When set to No, the user selected represents only the preparer.</w:t>
      </w:r>
    </w:p>
    <w:p w14:paraId="077168C7" w14:textId="77777777" w:rsidR="00E01D6B" w:rsidRDefault="00E01D6B">
      <w:pPr>
        <w:pageBreakBefore/>
      </w:pPr>
    </w:p>
    <w:p w14:paraId="24CD5843" w14:textId="77777777" w:rsidR="00E01D6B" w:rsidRDefault="00000000">
      <w:pPr>
        <w:pStyle w:val="Heading2"/>
        <w:spacing w:after="200"/>
        <w:jc w:val="center"/>
      </w:pPr>
      <w:r>
        <w:rPr>
          <w:b/>
          <w:bCs/>
          <w:sz w:val="32"/>
          <w:szCs w:val="32"/>
        </w:rPr>
        <w:t>Configuration Item</w:t>
      </w:r>
    </w:p>
    <w:p w14:paraId="74BFBE21" w14:textId="77777777" w:rsidR="00E01D6B" w:rsidRDefault="00000000">
      <w:pPr>
        <w:spacing w:after="240"/>
        <w:jc w:val="center"/>
      </w:pPr>
      <w:r>
        <w:rPr>
          <w:b/>
          <w:bCs/>
        </w:rPr>
        <w:t>Application.Invoicing.UpdateRequesterPurchaseOrganizationInConsolidatedInvoices</w:t>
      </w:r>
    </w:p>
    <w:p w14:paraId="7AEDF63D" w14:textId="77777777" w:rsidR="00E01D6B" w:rsidRDefault="00000000">
      <w:pPr>
        <w:spacing w:after="300"/>
        <w:jc w:val="center"/>
      </w:pPr>
      <w:r>
        <w:rPr>
          <w:i/>
          <w:iCs/>
        </w:rPr>
        <w:t xml:space="preserve">Current value: </w:t>
      </w:r>
      <w:r>
        <w:rPr>
          <w:b/>
          <w:bCs/>
          <w:color w:val="8B0000"/>
        </w:rPr>
        <w:t>DISABLED</w:t>
      </w:r>
    </w:p>
    <w:p w14:paraId="160C84EA" w14:textId="77777777" w:rsidR="00E01D6B" w:rsidRDefault="00000000">
      <w:pPr>
        <w:spacing w:after="300"/>
      </w:pPr>
      <w:r>
        <w:rPr>
          <w:b/>
          <w:bCs/>
        </w:rPr>
        <w:t>Description:</w:t>
      </w:r>
      <w:r>
        <w:rPr>
          <w:b/>
          <w:bCs/>
        </w:rPr>
        <w:tab/>
      </w:r>
      <w:r>
        <w:t>&lt;P&gt;Determines whether to update the requester's purchase organization in a consolidated invoice and the associated invoice line items for the SAP variant when creating a consolidated invoice using the user interface of the SAP Ariba Invoice Management solution. When set to Yes, the requester's purchase organization is updated in the consolidated invoice and the associated invoice line items. When set to No, the requester's purchase organization is not updated in the consolidated invoice and the associated invoice line items.&lt;/P&gt;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754803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53B72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A5810D" w14:textId="77777777" w:rsidR="00E01D6B" w:rsidRDefault="00000000">
            <w:r>
              <w:rPr>
                <w:b/>
                <w:bCs/>
              </w:rPr>
              <w:t>Value</w:t>
            </w:r>
          </w:p>
        </w:tc>
      </w:tr>
      <w:tr w:rsidR="00E01D6B" w14:paraId="74701B7C" w14:textId="77777777">
        <w:tblPrEx>
          <w:tblCellMar>
            <w:top w:w="0" w:type="dxa"/>
            <w:bottom w:w="0" w:type="dxa"/>
          </w:tblCellMar>
        </w:tblPrEx>
        <w:tc>
          <w:tcPr>
            <w:tcW w:w="0" w:type="auto"/>
            <w:tcMar>
              <w:top w:w="100" w:type="dxa"/>
              <w:left w:w="100" w:type="dxa"/>
              <w:bottom w:w="100" w:type="dxa"/>
              <w:right w:w="100" w:type="dxa"/>
            </w:tcMar>
          </w:tcPr>
          <w:p w14:paraId="3FC7125F" w14:textId="77777777" w:rsidR="00E01D6B" w:rsidRDefault="00000000">
            <w:r>
              <w:t>Parameter Type</w:t>
            </w:r>
          </w:p>
        </w:tc>
        <w:tc>
          <w:tcPr>
            <w:tcW w:w="0" w:type="auto"/>
            <w:tcMar>
              <w:top w:w="100" w:type="dxa"/>
              <w:left w:w="100" w:type="dxa"/>
              <w:bottom w:w="100" w:type="dxa"/>
              <w:right w:w="100" w:type="dxa"/>
            </w:tcMar>
          </w:tcPr>
          <w:p w14:paraId="5318AB4A" w14:textId="77777777" w:rsidR="00E01D6B" w:rsidRDefault="00000000">
            <w:r>
              <w:t>java.lang.Boolean</w:t>
            </w:r>
          </w:p>
        </w:tc>
      </w:tr>
      <w:tr w:rsidR="00E01D6B" w14:paraId="4FF121EB" w14:textId="77777777">
        <w:tblPrEx>
          <w:tblCellMar>
            <w:top w:w="0" w:type="dxa"/>
            <w:bottom w:w="0" w:type="dxa"/>
          </w:tblCellMar>
        </w:tblPrEx>
        <w:tc>
          <w:tcPr>
            <w:tcW w:w="0" w:type="auto"/>
            <w:tcMar>
              <w:top w:w="100" w:type="dxa"/>
              <w:left w:w="100" w:type="dxa"/>
              <w:bottom w:w="100" w:type="dxa"/>
              <w:right w:w="100" w:type="dxa"/>
            </w:tcMar>
          </w:tcPr>
          <w:p w14:paraId="0BDB4994" w14:textId="77777777" w:rsidR="00E01D6B" w:rsidRDefault="00000000">
            <w:r>
              <w:t>Is Default</w:t>
            </w:r>
          </w:p>
        </w:tc>
        <w:tc>
          <w:tcPr>
            <w:tcW w:w="0" w:type="auto"/>
            <w:tcMar>
              <w:top w:w="100" w:type="dxa"/>
              <w:left w:w="100" w:type="dxa"/>
              <w:bottom w:w="100" w:type="dxa"/>
              <w:right w:w="100" w:type="dxa"/>
            </w:tcMar>
          </w:tcPr>
          <w:p w14:paraId="76A26B09" w14:textId="77777777" w:rsidR="00E01D6B" w:rsidRDefault="00000000">
            <w:r>
              <w:t>No</w:t>
            </w:r>
          </w:p>
        </w:tc>
      </w:tr>
      <w:tr w:rsidR="00E01D6B" w14:paraId="0D8F64DE" w14:textId="77777777">
        <w:tblPrEx>
          <w:tblCellMar>
            <w:top w:w="0" w:type="dxa"/>
            <w:bottom w:w="0" w:type="dxa"/>
          </w:tblCellMar>
        </w:tblPrEx>
        <w:tc>
          <w:tcPr>
            <w:tcW w:w="0" w:type="auto"/>
            <w:tcMar>
              <w:top w:w="100" w:type="dxa"/>
              <w:left w:w="100" w:type="dxa"/>
              <w:bottom w:w="100" w:type="dxa"/>
              <w:right w:w="100" w:type="dxa"/>
            </w:tcMar>
          </w:tcPr>
          <w:p w14:paraId="70AF12B4" w14:textId="77777777" w:rsidR="00E01D6B" w:rsidRDefault="00000000">
            <w:r>
              <w:t>Default Value</w:t>
            </w:r>
          </w:p>
        </w:tc>
        <w:tc>
          <w:tcPr>
            <w:tcW w:w="0" w:type="auto"/>
            <w:tcMar>
              <w:top w:w="100" w:type="dxa"/>
              <w:left w:w="100" w:type="dxa"/>
              <w:bottom w:w="100" w:type="dxa"/>
              <w:right w:w="100" w:type="dxa"/>
            </w:tcMar>
          </w:tcPr>
          <w:p w14:paraId="076D7789" w14:textId="77777777" w:rsidR="00E01D6B" w:rsidRDefault="00000000">
            <w:r>
              <w:t>No</w:t>
            </w:r>
          </w:p>
        </w:tc>
      </w:tr>
      <w:tr w:rsidR="00E01D6B" w14:paraId="1B2013CB" w14:textId="77777777">
        <w:tblPrEx>
          <w:tblCellMar>
            <w:top w:w="0" w:type="dxa"/>
            <w:bottom w:w="0" w:type="dxa"/>
          </w:tblCellMar>
        </w:tblPrEx>
        <w:tc>
          <w:tcPr>
            <w:tcW w:w="0" w:type="auto"/>
            <w:tcMar>
              <w:top w:w="100" w:type="dxa"/>
              <w:left w:w="100" w:type="dxa"/>
              <w:bottom w:w="100" w:type="dxa"/>
              <w:right w:w="100" w:type="dxa"/>
            </w:tcMar>
          </w:tcPr>
          <w:p w14:paraId="511D3E90" w14:textId="77777777" w:rsidR="00E01D6B" w:rsidRDefault="00000000">
            <w:r>
              <w:t>Is Customer Editable</w:t>
            </w:r>
          </w:p>
        </w:tc>
        <w:tc>
          <w:tcPr>
            <w:tcW w:w="0" w:type="auto"/>
            <w:tcMar>
              <w:top w:w="100" w:type="dxa"/>
              <w:left w:w="100" w:type="dxa"/>
              <w:bottom w:w="100" w:type="dxa"/>
              <w:right w:w="100" w:type="dxa"/>
            </w:tcMar>
          </w:tcPr>
          <w:p w14:paraId="69F5F0B4" w14:textId="77777777" w:rsidR="00E01D6B" w:rsidRDefault="00000000">
            <w:r>
              <w:t>Yes</w:t>
            </w:r>
          </w:p>
        </w:tc>
      </w:tr>
      <w:tr w:rsidR="00E01D6B" w14:paraId="26D5A091" w14:textId="77777777">
        <w:tblPrEx>
          <w:tblCellMar>
            <w:top w:w="0" w:type="dxa"/>
            <w:bottom w:w="0" w:type="dxa"/>
          </w:tblCellMar>
        </w:tblPrEx>
        <w:tc>
          <w:tcPr>
            <w:tcW w:w="0" w:type="auto"/>
            <w:tcMar>
              <w:top w:w="100" w:type="dxa"/>
              <w:left w:w="100" w:type="dxa"/>
              <w:bottom w:w="100" w:type="dxa"/>
              <w:right w:w="100" w:type="dxa"/>
            </w:tcMar>
          </w:tcPr>
          <w:p w14:paraId="38A40386" w14:textId="77777777" w:rsidR="00E01D6B" w:rsidRDefault="00000000">
            <w:r>
              <w:t>Parameter Value</w:t>
            </w:r>
          </w:p>
        </w:tc>
        <w:tc>
          <w:tcPr>
            <w:tcW w:w="0" w:type="auto"/>
            <w:tcMar>
              <w:top w:w="100" w:type="dxa"/>
              <w:left w:w="100" w:type="dxa"/>
              <w:bottom w:w="100" w:type="dxa"/>
              <w:right w:w="100" w:type="dxa"/>
            </w:tcMar>
          </w:tcPr>
          <w:p w14:paraId="07280F0A" w14:textId="77777777" w:rsidR="00E01D6B" w:rsidRDefault="00000000">
            <w:r>
              <w:t>No</w:t>
            </w:r>
          </w:p>
        </w:tc>
      </w:tr>
    </w:tbl>
    <w:p w14:paraId="6C7D9B69" w14:textId="77777777" w:rsidR="00E01D6B" w:rsidRDefault="00000000">
      <w:pPr>
        <w:spacing w:before="300"/>
      </w:pPr>
      <w:r>
        <w:rPr>
          <w:b/>
          <w:bCs/>
        </w:rPr>
        <w:t xml:space="preserve">Note: </w:t>
      </w:r>
      <w:r>
        <w:t xml:space="preserve"> Determines whether to update the requester's purchase organization in a consolidated invoice and the associated invoice line items for the SAP variant when creating a consolidated invoice using the user interface of the SAP Ariba Invoice Management solution. When set to Yes, the requester's purchase organization is updated in the consolidated invoice and the associated invoice line items. When se</w:t>
      </w:r>
    </w:p>
    <w:p w14:paraId="29C008F3" w14:textId="77777777" w:rsidR="00E01D6B" w:rsidRDefault="00E01D6B">
      <w:pPr>
        <w:pageBreakBefore/>
      </w:pPr>
    </w:p>
    <w:p w14:paraId="47242B38" w14:textId="77777777" w:rsidR="00E01D6B" w:rsidRDefault="00000000">
      <w:pPr>
        <w:pStyle w:val="Heading2"/>
        <w:spacing w:after="200"/>
        <w:jc w:val="center"/>
      </w:pPr>
      <w:r>
        <w:rPr>
          <w:b/>
          <w:bCs/>
          <w:sz w:val="32"/>
          <w:szCs w:val="32"/>
        </w:rPr>
        <w:t>Specifies the time in seconds the cart details response is cached before it is invalidated.</w:t>
      </w:r>
    </w:p>
    <w:p w14:paraId="519ACE1F" w14:textId="77777777" w:rsidR="00E01D6B" w:rsidRDefault="00000000">
      <w:pPr>
        <w:spacing w:after="240"/>
        <w:jc w:val="center"/>
      </w:pPr>
      <w:r>
        <w:rPr>
          <w:b/>
          <w:bCs/>
        </w:rPr>
        <w:t>Application.Catalog.Search.SpotBuy.SpotBuyCacheTimeToLive</w:t>
      </w:r>
    </w:p>
    <w:p w14:paraId="3AE25FBE" w14:textId="77777777" w:rsidR="00E01D6B" w:rsidRDefault="00000000">
      <w:pPr>
        <w:spacing w:after="300"/>
        <w:jc w:val="center"/>
      </w:pPr>
      <w:r>
        <w:rPr>
          <w:i/>
          <w:iCs/>
        </w:rPr>
        <w:t xml:space="preserve">Current value: </w:t>
      </w:r>
      <w:r>
        <w:rPr>
          <w:b/>
          <w:bCs/>
          <w:color w:val="8B0000"/>
        </w:rPr>
        <w:t>60</w:t>
      </w:r>
    </w:p>
    <w:p w14:paraId="197FC5C1" w14:textId="77777777" w:rsidR="00E01D6B" w:rsidRDefault="00000000">
      <w:pPr>
        <w:spacing w:after="300"/>
      </w:pPr>
      <w:r>
        <w:rPr>
          <w:b/>
          <w:bCs/>
        </w:rPr>
        <w:t>Description:</w:t>
      </w:r>
      <w:r>
        <w:rPr>
          <w:b/>
          <w:bCs/>
        </w:rPr>
        <w:tab/>
      </w:r>
      <w:r>
        <w:t>Specifies time in seconds the cart details response is cached before it is invalidated. The default value is 60.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0D0B55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5D24CC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D7B1E6" w14:textId="77777777" w:rsidR="00E01D6B" w:rsidRDefault="00000000">
            <w:r>
              <w:rPr>
                <w:b/>
                <w:bCs/>
              </w:rPr>
              <w:t>Value</w:t>
            </w:r>
          </w:p>
        </w:tc>
      </w:tr>
      <w:tr w:rsidR="00E01D6B" w14:paraId="4EBC8382" w14:textId="77777777">
        <w:tblPrEx>
          <w:tblCellMar>
            <w:top w:w="0" w:type="dxa"/>
            <w:bottom w:w="0" w:type="dxa"/>
          </w:tblCellMar>
        </w:tblPrEx>
        <w:tc>
          <w:tcPr>
            <w:tcW w:w="0" w:type="auto"/>
            <w:tcMar>
              <w:top w:w="100" w:type="dxa"/>
              <w:left w:w="100" w:type="dxa"/>
              <w:bottom w:w="100" w:type="dxa"/>
              <w:right w:w="100" w:type="dxa"/>
            </w:tcMar>
          </w:tcPr>
          <w:p w14:paraId="31C8F2DE" w14:textId="77777777" w:rsidR="00E01D6B" w:rsidRDefault="00000000">
            <w:r>
              <w:t>Parameter Type</w:t>
            </w:r>
          </w:p>
        </w:tc>
        <w:tc>
          <w:tcPr>
            <w:tcW w:w="0" w:type="auto"/>
            <w:tcMar>
              <w:top w:w="100" w:type="dxa"/>
              <w:left w:w="100" w:type="dxa"/>
              <w:bottom w:w="100" w:type="dxa"/>
              <w:right w:w="100" w:type="dxa"/>
            </w:tcMar>
          </w:tcPr>
          <w:p w14:paraId="0519ED98" w14:textId="77777777" w:rsidR="00E01D6B" w:rsidRDefault="00000000">
            <w:r>
              <w:t>java.lang.Integer</w:t>
            </w:r>
          </w:p>
        </w:tc>
      </w:tr>
      <w:tr w:rsidR="00E01D6B" w14:paraId="7E918247" w14:textId="77777777">
        <w:tblPrEx>
          <w:tblCellMar>
            <w:top w:w="0" w:type="dxa"/>
            <w:bottom w:w="0" w:type="dxa"/>
          </w:tblCellMar>
        </w:tblPrEx>
        <w:tc>
          <w:tcPr>
            <w:tcW w:w="0" w:type="auto"/>
            <w:tcMar>
              <w:top w:w="100" w:type="dxa"/>
              <w:left w:w="100" w:type="dxa"/>
              <w:bottom w:w="100" w:type="dxa"/>
              <w:right w:w="100" w:type="dxa"/>
            </w:tcMar>
          </w:tcPr>
          <w:p w14:paraId="310E0146" w14:textId="77777777" w:rsidR="00E01D6B" w:rsidRDefault="00000000">
            <w:r>
              <w:t>Is Default</w:t>
            </w:r>
          </w:p>
        </w:tc>
        <w:tc>
          <w:tcPr>
            <w:tcW w:w="0" w:type="auto"/>
            <w:tcMar>
              <w:top w:w="100" w:type="dxa"/>
              <w:left w:w="100" w:type="dxa"/>
              <w:bottom w:w="100" w:type="dxa"/>
              <w:right w:w="100" w:type="dxa"/>
            </w:tcMar>
          </w:tcPr>
          <w:p w14:paraId="01539541" w14:textId="77777777" w:rsidR="00E01D6B" w:rsidRDefault="00000000">
            <w:r>
              <w:t>No</w:t>
            </w:r>
          </w:p>
        </w:tc>
      </w:tr>
      <w:tr w:rsidR="00E01D6B" w14:paraId="4FF37F38" w14:textId="77777777">
        <w:tblPrEx>
          <w:tblCellMar>
            <w:top w:w="0" w:type="dxa"/>
            <w:bottom w:w="0" w:type="dxa"/>
          </w:tblCellMar>
        </w:tblPrEx>
        <w:tc>
          <w:tcPr>
            <w:tcW w:w="0" w:type="auto"/>
            <w:tcMar>
              <w:top w:w="100" w:type="dxa"/>
              <w:left w:w="100" w:type="dxa"/>
              <w:bottom w:w="100" w:type="dxa"/>
              <w:right w:w="100" w:type="dxa"/>
            </w:tcMar>
          </w:tcPr>
          <w:p w14:paraId="2F3FC951" w14:textId="77777777" w:rsidR="00E01D6B" w:rsidRDefault="00000000">
            <w:r>
              <w:t>Default Value</w:t>
            </w:r>
          </w:p>
        </w:tc>
        <w:tc>
          <w:tcPr>
            <w:tcW w:w="0" w:type="auto"/>
            <w:tcMar>
              <w:top w:w="100" w:type="dxa"/>
              <w:left w:w="100" w:type="dxa"/>
              <w:bottom w:w="100" w:type="dxa"/>
              <w:right w:w="100" w:type="dxa"/>
            </w:tcMar>
          </w:tcPr>
          <w:p w14:paraId="3D1B009E" w14:textId="77777777" w:rsidR="00E01D6B" w:rsidRDefault="00000000">
            <w:r>
              <w:t>60</w:t>
            </w:r>
          </w:p>
        </w:tc>
      </w:tr>
      <w:tr w:rsidR="00E01D6B" w14:paraId="19F80219" w14:textId="77777777">
        <w:tblPrEx>
          <w:tblCellMar>
            <w:top w:w="0" w:type="dxa"/>
            <w:bottom w:w="0" w:type="dxa"/>
          </w:tblCellMar>
        </w:tblPrEx>
        <w:tc>
          <w:tcPr>
            <w:tcW w:w="0" w:type="auto"/>
            <w:tcMar>
              <w:top w:w="100" w:type="dxa"/>
              <w:left w:w="100" w:type="dxa"/>
              <w:bottom w:w="100" w:type="dxa"/>
              <w:right w:w="100" w:type="dxa"/>
            </w:tcMar>
          </w:tcPr>
          <w:p w14:paraId="4B646EAB" w14:textId="77777777" w:rsidR="00E01D6B" w:rsidRDefault="00000000">
            <w:r>
              <w:t>Is Customer Editable</w:t>
            </w:r>
          </w:p>
        </w:tc>
        <w:tc>
          <w:tcPr>
            <w:tcW w:w="0" w:type="auto"/>
            <w:tcMar>
              <w:top w:w="100" w:type="dxa"/>
              <w:left w:w="100" w:type="dxa"/>
              <w:bottom w:w="100" w:type="dxa"/>
              <w:right w:w="100" w:type="dxa"/>
            </w:tcMar>
          </w:tcPr>
          <w:p w14:paraId="66F68277" w14:textId="77777777" w:rsidR="00E01D6B" w:rsidRDefault="00000000">
            <w:r>
              <w:t>No</w:t>
            </w:r>
          </w:p>
        </w:tc>
      </w:tr>
      <w:tr w:rsidR="00E01D6B" w14:paraId="45817CAD" w14:textId="77777777">
        <w:tblPrEx>
          <w:tblCellMar>
            <w:top w:w="0" w:type="dxa"/>
            <w:bottom w:w="0" w:type="dxa"/>
          </w:tblCellMar>
        </w:tblPrEx>
        <w:tc>
          <w:tcPr>
            <w:tcW w:w="0" w:type="auto"/>
            <w:tcMar>
              <w:top w:w="100" w:type="dxa"/>
              <w:left w:w="100" w:type="dxa"/>
              <w:bottom w:w="100" w:type="dxa"/>
              <w:right w:w="100" w:type="dxa"/>
            </w:tcMar>
          </w:tcPr>
          <w:p w14:paraId="5A753E04" w14:textId="77777777" w:rsidR="00E01D6B" w:rsidRDefault="00000000">
            <w:r>
              <w:t>Parameter Value</w:t>
            </w:r>
          </w:p>
        </w:tc>
        <w:tc>
          <w:tcPr>
            <w:tcW w:w="0" w:type="auto"/>
            <w:tcMar>
              <w:top w:w="100" w:type="dxa"/>
              <w:left w:w="100" w:type="dxa"/>
              <w:bottom w:w="100" w:type="dxa"/>
              <w:right w:w="100" w:type="dxa"/>
            </w:tcMar>
          </w:tcPr>
          <w:p w14:paraId="5ED8FD7D" w14:textId="77777777" w:rsidR="00E01D6B" w:rsidRDefault="00000000">
            <w:r>
              <w:t>60</w:t>
            </w:r>
          </w:p>
        </w:tc>
      </w:tr>
    </w:tbl>
    <w:p w14:paraId="1398D1A4" w14:textId="77777777" w:rsidR="00E01D6B" w:rsidRDefault="00000000">
      <w:pPr>
        <w:spacing w:before="300"/>
      </w:pPr>
      <w:r>
        <w:rPr>
          <w:b/>
          <w:bCs/>
        </w:rPr>
        <w:t xml:space="preserve">Note: </w:t>
      </w:r>
      <w:r>
        <w:t>Specifies time in seconds the cart details response is cached before it is invalidated. The default value is 60.</w:t>
      </w:r>
    </w:p>
    <w:p w14:paraId="68AF3D6B" w14:textId="77777777" w:rsidR="00E01D6B" w:rsidRDefault="00E01D6B">
      <w:pPr>
        <w:pageBreakBefore/>
      </w:pPr>
    </w:p>
    <w:p w14:paraId="25D41E98" w14:textId="77777777" w:rsidR="00E01D6B" w:rsidRDefault="00000000">
      <w:pPr>
        <w:pStyle w:val="Heading2"/>
        <w:spacing w:after="200"/>
        <w:jc w:val="center"/>
      </w:pPr>
      <w:r>
        <w:rPr>
          <w:b/>
          <w:bCs/>
          <w:sz w:val="32"/>
          <w:szCs w:val="32"/>
        </w:rPr>
        <w:t>Configuration Item</w:t>
      </w:r>
    </w:p>
    <w:p w14:paraId="55A67633" w14:textId="77777777" w:rsidR="00E01D6B" w:rsidRDefault="00000000">
      <w:pPr>
        <w:spacing w:after="240"/>
        <w:jc w:val="center"/>
      </w:pPr>
      <w:r>
        <w:rPr>
          <w:b/>
          <w:bCs/>
        </w:rPr>
        <w:t>Application.Catalog.MaximumNumberOfPositiveConstraints</w:t>
      </w:r>
    </w:p>
    <w:p w14:paraId="6E115938" w14:textId="77777777" w:rsidR="00E01D6B" w:rsidRDefault="00000000">
      <w:pPr>
        <w:spacing w:after="300"/>
        <w:jc w:val="center"/>
      </w:pPr>
      <w:r>
        <w:rPr>
          <w:i/>
          <w:iCs/>
        </w:rPr>
        <w:t xml:space="preserve">Current value: </w:t>
      </w:r>
      <w:r>
        <w:rPr>
          <w:b/>
          <w:bCs/>
          <w:color w:val="8B0000"/>
        </w:rPr>
        <w:t>20000</w:t>
      </w:r>
    </w:p>
    <w:p w14:paraId="2A989941" w14:textId="77777777" w:rsidR="00E01D6B" w:rsidRDefault="00000000">
      <w:pPr>
        <w:spacing w:after="300"/>
      </w:pPr>
      <w:r>
        <w:rPr>
          <w:b/>
          <w:bCs/>
        </w:rPr>
        <w:t>Description:</w:t>
      </w:r>
      <w:r>
        <w:rPr>
          <w:b/>
          <w:bCs/>
        </w:rPr>
        <w:tab/>
      </w:r>
      <w:r>
        <w:t>&lt;P&gt;Specifies the maximum number of positive constraints allowed for catalog views. Attempting to add more positive constraints causes an error message.&lt;br/&gt; NOTE: Do not change the value of this parameter without consulting the Catalog Engineering/Product Management team.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D0733F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B3C194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BA250EC" w14:textId="77777777" w:rsidR="00E01D6B" w:rsidRDefault="00000000">
            <w:r>
              <w:rPr>
                <w:b/>
                <w:bCs/>
              </w:rPr>
              <w:t>Value</w:t>
            </w:r>
          </w:p>
        </w:tc>
      </w:tr>
      <w:tr w:rsidR="00E01D6B" w14:paraId="294B6459" w14:textId="77777777">
        <w:tblPrEx>
          <w:tblCellMar>
            <w:top w:w="0" w:type="dxa"/>
            <w:bottom w:w="0" w:type="dxa"/>
          </w:tblCellMar>
        </w:tblPrEx>
        <w:tc>
          <w:tcPr>
            <w:tcW w:w="0" w:type="auto"/>
            <w:tcMar>
              <w:top w:w="100" w:type="dxa"/>
              <w:left w:w="100" w:type="dxa"/>
              <w:bottom w:w="100" w:type="dxa"/>
              <w:right w:w="100" w:type="dxa"/>
            </w:tcMar>
          </w:tcPr>
          <w:p w14:paraId="486085F5" w14:textId="77777777" w:rsidR="00E01D6B" w:rsidRDefault="00000000">
            <w:r>
              <w:t>Parameter Type</w:t>
            </w:r>
          </w:p>
        </w:tc>
        <w:tc>
          <w:tcPr>
            <w:tcW w:w="0" w:type="auto"/>
            <w:tcMar>
              <w:top w:w="100" w:type="dxa"/>
              <w:left w:w="100" w:type="dxa"/>
              <w:bottom w:w="100" w:type="dxa"/>
              <w:right w:w="100" w:type="dxa"/>
            </w:tcMar>
          </w:tcPr>
          <w:p w14:paraId="39FFE6F0" w14:textId="77777777" w:rsidR="00E01D6B" w:rsidRDefault="00000000">
            <w:r>
              <w:t>java.lang.Integer</w:t>
            </w:r>
          </w:p>
        </w:tc>
      </w:tr>
      <w:tr w:rsidR="00E01D6B" w14:paraId="17D2CD23" w14:textId="77777777">
        <w:tblPrEx>
          <w:tblCellMar>
            <w:top w:w="0" w:type="dxa"/>
            <w:bottom w:w="0" w:type="dxa"/>
          </w:tblCellMar>
        </w:tblPrEx>
        <w:tc>
          <w:tcPr>
            <w:tcW w:w="0" w:type="auto"/>
            <w:tcMar>
              <w:top w:w="100" w:type="dxa"/>
              <w:left w:w="100" w:type="dxa"/>
              <w:bottom w:w="100" w:type="dxa"/>
              <w:right w:w="100" w:type="dxa"/>
            </w:tcMar>
          </w:tcPr>
          <w:p w14:paraId="4C557808" w14:textId="77777777" w:rsidR="00E01D6B" w:rsidRDefault="00000000">
            <w:r>
              <w:t>Is Default</w:t>
            </w:r>
          </w:p>
        </w:tc>
        <w:tc>
          <w:tcPr>
            <w:tcW w:w="0" w:type="auto"/>
            <w:tcMar>
              <w:top w:w="100" w:type="dxa"/>
              <w:left w:w="100" w:type="dxa"/>
              <w:bottom w:w="100" w:type="dxa"/>
              <w:right w:w="100" w:type="dxa"/>
            </w:tcMar>
          </w:tcPr>
          <w:p w14:paraId="05EAB29C" w14:textId="77777777" w:rsidR="00E01D6B" w:rsidRDefault="00000000">
            <w:r>
              <w:t>No</w:t>
            </w:r>
          </w:p>
        </w:tc>
      </w:tr>
      <w:tr w:rsidR="00E01D6B" w14:paraId="06C94AE6" w14:textId="77777777">
        <w:tblPrEx>
          <w:tblCellMar>
            <w:top w:w="0" w:type="dxa"/>
            <w:bottom w:w="0" w:type="dxa"/>
          </w:tblCellMar>
        </w:tblPrEx>
        <w:tc>
          <w:tcPr>
            <w:tcW w:w="0" w:type="auto"/>
            <w:tcMar>
              <w:top w:w="100" w:type="dxa"/>
              <w:left w:w="100" w:type="dxa"/>
              <w:bottom w:w="100" w:type="dxa"/>
              <w:right w:w="100" w:type="dxa"/>
            </w:tcMar>
          </w:tcPr>
          <w:p w14:paraId="0D146F9D" w14:textId="77777777" w:rsidR="00E01D6B" w:rsidRDefault="00000000">
            <w:r>
              <w:t>Default Value</w:t>
            </w:r>
          </w:p>
        </w:tc>
        <w:tc>
          <w:tcPr>
            <w:tcW w:w="0" w:type="auto"/>
            <w:tcMar>
              <w:top w:w="100" w:type="dxa"/>
              <w:left w:w="100" w:type="dxa"/>
              <w:bottom w:w="100" w:type="dxa"/>
              <w:right w:w="100" w:type="dxa"/>
            </w:tcMar>
          </w:tcPr>
          <w:p w14:paraId="640AA0D7" w14:textId="77777777" w:rsidR="00E01D6B" w:rsidRDefault="00000000">
            <w:r>
              <w:t>20000</w:t>
            </w:r>
          </w:p>
        </w:tc>
      </w:tr>
      <w:tr w:rsidR="00E01D6B" w14:paraId="73DA98FF" w14:textId="77777777">
        <w:tblPrEx>
          <w:tblCellMar>
            <w:top w:w="0" w:type="dxa"/>
            <w:bottom w:w="0" w:type="dxa"/>
          </w:tblCellMar>
        </w:tblPrEx>
        <w:tc>
          <w:tcPr>
            <w:tcW w:w="0" w:type="auto"/>
            <w:tcMar>
              <w:top w:w="100" w:type="dxa"/>
              <w:left w:w="100" w:type="dxa"/>
              <w:bottom w:w="100" w:type="dxa"/>
              <w:right w:w="100" w:type="dxa"/>
            </w:tcMar>
          </w:tcPr>
          <w:p w14:paraId="734B1785" w14:textId="77777777" w:rsidR="00E01D6B" w:rsidRDefault="00000000">
            <w:r>
              <w:t>Is Customer Editable</w:t>
            </w:r>
          </w:p>
        </w:tc>
        <w:tc>
          <w:tcPr>
            <w:tcW w:w="0" w:type="auto"/>
            <w:tcMar>
              <w:top w:w="100" w:type="dxa"/>
              <w:left w:w="100" w:type="dxa"/>
              <w:bottom w:w="100" w:type="dxa"/>
              <w:right w:w="100" w:type="dxa"/>
            </w:tcMar>
          </w:tcPr>
          <w:p w14:paraId="22D22B79" w14:textId="77777777" w:rsidR="00E01D6B" w:rsidRDefault="00000000">
            <w:r>
              <w:t>No</w:t>
            </w:r>
          </w:p>
        </w:tc>
      </w:tr>
      <w:tr w:rsidR="00E01D6B" w14:paraId="3963DC76" w14:textId="77777777">
        <w:tblPrEx>
          <w:tblCellMar>
            <w:top w:w="0" w:type="dxa"/>
            <w:bottom w:w="0" w:type="dxa"/>
          </w:tblCellMar>
        </w:tblPrEx>
        <w:tc>
          <w:tcPr>
            <w:tcW w:w="0" w:type="auto"/>
            <w:tcMar>
              <w:top w:w="100" w:type="dxa"/>
              <w:left w:w="100" w:type="dxa"/>
              <w:bottom w:w="100" w:type="dxa"/>
              <w:right w:w="100" w:type="dxa"/>
            </w:tcMar>
          </w:tcPr>
          <w:p w14:paraId="242C58E3" w14:textId="77777777" w:rsidR="00E01D6B" w:rsidRDefault="00000000">
            <w:r>
              <w:t>Parameter Value</w:t>
            </w:r>
          </w:p>
        </w:tc>
        <w:tc>
          <w:tcPr>
            <w:tcW w:w="0" w:type="auto"/>
            <w:tcMar>
              <w:top w:w="100" w:type="dxa"/>
              <w:left w:w="100" w:type="dxa"/>
              <w:bottom w:w="100" w:type="dxa"/>
              <w:right w:w="100" w:type="dxa"/>
            </w:tcMar>
          </w:tcPr>
          <w:p w14:paraId="545AC5D2" w14:textId="77777777" w:rsidR="00E01D6B" w:rsidRDefault="00000000">
            <w:r>
              <w:t>20000</w:t>
            </w:r>
          </w:p>
        </w:tc>
      </w:tr>
    </w:tbl>
    <w:p w14:paraId="470D662C" w14:textId="77777777" w:rsidR="00E01D6B" w:rsidRDefault="00000000">
      <w:pPr>
        <w:spacing w:before="300"/>
      </w:pPr>
      <w:r>
        <w:rPr>
          <w:b/>
          <w:bCs/>
        </w:rPr>
        <w:t xml:space="preserve">Note: </w:t>
      </w:r>
      <w:r>
        <w:t xml:space="preserve"> Specifies the maximum number of positive constraints allowed for catalog views. Attempting to add more positive constraints causes an error message.&lt;br/&gt; NOTE: Do not change the value of this parameter without consulting the Catalog Engineering/Product Management team. &lt;/P&gt;</w:t>
      </w:r>
    </w:p>
    <w:p w14:paraId="68156E83" w14:textId="77777777" w:rsidR="00E01D6B" w:rsidRDefault="00E01D6B">
      <w:pPr>
        <w:pageBreakBefore/>
      </w:pPr>
    </w:p>
    <w:p w14:paraId="193D9133" w14:textId="77777777" w:rsidR="00E01D6B" w:rsidRDefault="00000000">
      <w:pPr>
        <w:pStyle w:val="Heading2"/>
        <w:spacing w:after="200"/>
        <w:jc w:val="center"/>
      </w:pPr>
      <w:r>
        <w:rPr>
          <w:b/>
          <w:bCs/>
          <w:sz w:val="32"/>
          <w:szCs w:val="32"/>
        </w:rPr>
        <w:t>Configuration Item</w:t>
      </w:r>
    </w:p>
    <w:p w14:paraId="69F823CC" w14:textId="77777777" w:rsidR="00E01D6B" w:rsidRDefault="00000000">
      <w:pPr>
        <w:spacing w:after="240"/>
        <w:jc w:val="center"/>
      </w:pPr>
      <w:r>
        <w:rPr>
          <w:b/>
          <w:bCs/>
        </w:rPr>
        <w:t>Application.FlexField.ShowHiddenFieldForDynamicFactsInReportingUI</w:t>
      </w:r>
    </w:p>
    <w:p w14:paraId="6F8233E1" w14:textId="77777777" w:rsidR="00E01D6B" w:rsidRDefault="00000000">
      <w:pPr>
        <w:spacing w:after="300"/>
        <w:jc w:val="center"/>
      </w:pPr>
      <w:r>
        <w:rPr>
          <w:i/>
          <w:iCs/>
        </w:rPr>
        <w:t xml:space="preserve">Current value: </w:t>
      </w:r>
      <w:r>
        <w:rPr>
          <w:b/>
          <w:bCs/>
          <w:color w:val="8B0000"/>
        </w:rPr>
        <w:t>DISABLED</w:t>
      </w:r>
    </w:p>
    <w:p w14:paraId="710D38B8" w14:textId="77777777" w:rsidR="00E01D6B" w:rsidRDefault="00000000">
      <w:pPr>
        <w:spacing w:after="300"/>
      </w:pPr>
      <w:r>
        <w:rPr>
          <w:b/>
          <w:bCs/>
        </w:rPr>
        <w:t>Description:</w:t>
      </w:r>
      <w:r>
        <w:rPr>
          <w:b/>
          <w:bCs/>
        </w:rPr>
        <w:tab/>
      </w:r>
      <w:r>
        <w:t>&lt;p&gt; When this parameter is set to Yes and the flex field synchronization is performed, all hidden flex fields of dynamic facts such as dForm, eForm, and CategoryDriver will appear on the Analytical Report page.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839D5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345DFF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AD903F" w14:textId="77777777" w:rsidR="00E01D6B" w:rsidRDefault="00000000">
            <w:r>
              <w:rPr>
                <w:b/>
                <w:bCs/>
              </w:rPr>
              <w:t>Value</w:t>
            </w:r>
          </w:p>
        </w:tc>
      </w:tr>
      <w:tr w:rsidR="00E01D6B" w14:paraId="57606846" w14:textId="77777777">
        <w:tblPrEx>
          <w:tblCellMar>
            <w:top w:w="0" w:type="dxa"/>
            <w:bottom w:w="0" w:type="dxa"/>
          </w:tblCellMar>
        </w:tblPrEx>
        <w:tc>
          <w:tcPr>
            <w:tcW w:w="0" w:type="auto"/>
            <w:tcMar>
              <w:top w:w="100" w:type="dxa"/>
              <w:left w:w="100" w:type="dxa"/>
              <w:bottom w:w="100" w:type="dxa"/>
              <w:right w:w="100" w:type="dxa"/>
            </w:tcMar>
          </w:tcPr>
          <w:p w14:paraId="77383EB6" w14:textId="77777777" w:rsidR="00E01D6B" w:rsidRDefault="00000000">
            <w:r>
              <w:t>Parameter Type</w:t>
            </w:r>
          </w:p>
        </w:tc>
        <w:tc>
          <w:tcPr>
            <w:tcW w:w="0" w:type="auto"/>
            <w:tcMar>
              <w:top w:w="100" w:type="dxa"/>
              <w:left w:w="100" w:type="dxa"/>
              <w:bottom w:w="100" w:type="dxa"/>
              <w:right w:w="100" w:type="dxa"/>
            </w:tcMar>
          </w:tcPr>
          <w:p w14:paraId="43CAD529" w14:textId="77777777" w:rsidR="00E01D6B" w:rsidRDefault="00000000">
            <w:r>
              <w:t>java.lang.Boolean</w:t>
            </w:r>
          </w:p>
        </w:tc>
      </w:tr>
      <w:tr w:rsidR="00E01D6B" w14:paraId="05C9B164" w14:textId="77777777">
        <w:tblPrEx>
          <w:tblCellMar>
            <w:top w:w="0" w:type="dxa"/>
            <w:bottom w:w="0" w:type="dxa"/>
          </w:tblCellMar>
        </w:tblPrEx>
        <w:tc>
          <w:tcPr>
            <w:tcW w:w="0" w:type="auto"/>
            <w:tcMar>
              <w:top w:w="100" w:type="dxa"/>
              <w:left w:w="100" w:type="dxa"/>
              <w:bottom w:w="100" w:type="dxa"/>
              <w:right w:w="100" w:type="dxa"/>
            </w:tcMar>
          </w:tcPr>
          <w:p w14:paraId="288D323A" w14:textId="77777777" w:rsidR="00E01D6B" w:rsidRDefault="00000000">
            <w:r>
              <w:t>Is Default</w:t>
            </w:r>
          </w:p>
        </w:tc>
        <w:tc>
          <w:tcPr>
            <w:tcW w:w="0" w:type="auto"/>
            <w:tcMar>
              <w:top w:w="100" w:type="dxa"/>
              <w:left w:w="100" w:type="dxa"/>
              <w:bottom w:w="100" w:type="dxa"/>
              <w:right w:w="100" w:type="dxa"/>
            </w:tcMar>
          </w:tcPr>
          <w:p w14:paraId="4BCCAB05" w14:textId="77777777" w:rsidR="00E01D6B" w:rsidRDefault="00000000">
            <w:r>
              <w:t>No</w:t>
            </w:r>
          </w:p>
        </w:tc>
      </w:tr>
      <w:tr w:rsidR="00E01D6B" w14:paraId="5DEEB336" w14:textId="77777777">
        <w:tblPrEx>
          <w:tblCellMar>
            <w:top w:w="0" w:type="dxa"/>
            <w:bottom w:w="0" w:type="dxa"/>
          </w:tblCellMar>
        </w:tblPrEx>
        <w:tc>
          <w:tcPr>
            <w:tcW w:w="0" w:type="auto"/>
            <w:tcMar>
              <w:top w:w="100" w:type="dxa"/>
              <w:left w:w="100" w:type="dxa"/>
              <w:bottom w:w="100" w:type="dxa"/>
              <w:right w:w="100" w:type="dxa"/>
            </w:tcMar>
          </w:tcPr>
          <w:p w14:paraId="25A70340" w14:textId="77777777" w:rsidR="00E01D6B" w:rsidRDefault="00000000">
            <w:r>
              <w:t>Default Value</w:t>
            </w:r>
          </w:p>
        </w:tc>
        <w:tc>
          <w:tcPr>
            <w:tcW w:w="0" w:type="auto"/>
            <w:tcMar>
              <w:top w:w="100" w:type="dxa"/>
              <w:left w:w="100" w:type="dxa"/>
              <w:bottom w:w="100" w:type="dxa"/>
              <w:right w:w="100" w:type="dxa"/>
            </w:tcMar>
          </w:tcPr>
          <w:p w14:paraId="13347164" w14:textId="77777777" w:rsidR="00E01D6B" w:rsidRDefault="00000000">
            <w:r>
              <w:t>No</w:t>
            </w:r>
          </w:p>
        </w:tc>
      </w:tr>
      <w:tr w:rsidR="00E01D6B" w14:paraId="4EF9C1AB" w14:textId="77777777">
        <w:tblPrEx>
          <w:tblCellMar>
            <w:top w:w="0" w:type="dxa"/>
            <w:bottom w:w="0" w:type="dxa"/>
          </w:tblCellMar>
        </w:tblPrEx>
        <w:tc>
          <w:tcPr>
            <w:tcW w:w="0" w:type="auto"/>
            <w:tcMar>
              <w:top w:w="100" w:type="dxa"/>
              <w:left w:w="100" w:type="dxa"/>
              <w:bottom w:w="100" w:type="dxa"/>
              <w:right w:w="100" w:type="dxa"/>
            </w:tcMar>
          </w:tcPr>
          <w:p w14:paraId="295E0D10" w14:textId="77777777" w:rsidR="00E01D6B" w:rsidRDefault="00000000">
            <w:r>
              <w:t>Is Customer Editable</w:t>
            </w:r>
          </w:p>
        </w:tc>
        <w:tc>
          <w:tcPr>
            <w:tcW w:w="0" w:type="auto"/>
            <w:tcMar>
              <w:top w:w="100" w:type="dxa"/>
              <w:left w:w="100" w:type="dxa"/>
              <w:bottom w:w="100" w:type="dxa"/>
              <w:right w:w="100" w:type="dxa"/>
            </w:tcMar>
          </w:tcPr>
          <w:p w14:paraId="1827EE9D" w14:textId="77777777" w:rsidR="00E01D6B" w:rsidRDefault="00000000">
            <w:r>
              <w:t>No</w:t>
            </w:r>
          </w:p>
        </w:tc>
      </w:tr>
      <w:tr w:rsidR="00E01D6B" w14:paraId="0630C499" w14:textId="77777777">
        <w:tblPrEx>
          <w:tblCellMar>
            <w:top w:w="0" w:type="dxa"/>
            <w:bottom w:w="0" w:type="dxa"/>
          </w:tblCellMar>
        </w:tblPrEx>
        <w:tc>
          <w:tcPr>
            <w:tcW w:w="0" w:type="auto"/>
            <w:tcMar>
              <w:top w:w="100" w:type="dxa"/>
              <w:left w:w="100" w:type="dxa"/>
              <w:bottom w:w="100" w:type="dxa"/>
              <w:right w:w="100" w:type="dxa"/>
            </w:tcMar>
          </w:tcPr>
          <w:p w14:paraId="5E87A5A5" w14:textId="77777777" w:rsidR="00E01D6B" w:rsidRDefault="00000000">
            <w:r>
              <w:t>Parameter Value</w:t>
            </w:r>
          </w:p>
        </w:tc>
        <w:tc>
          <w:tcPr>
            <w:tcW w:w="0" w:type="auto"/>
            <w:tcMar>
              <w:top w:w="100" w:type="dxa"/>
              <w:left w:w="100" w:type="dxa"/>
              <w:bottom w:w="100" w:type="dxa"/>
              <w:right w:w="100" w:type="dxa"/>
            </w:tcMar>
          </w:tcPr>
          <w:p w14:paraId="14EA93B2" w14:textId="77777777" w:rsidR="00E01D6B" w:rsidRDefault="00000000">
            <w:r>
              <w:t>No</w:t>
            </w:r>
          </w:p>
        </w:tc>
      </w:tr>
    </w:tbl>
    <w:p w14:paraId="17F2C626" w14:textId="77777777" w:rsidR="00E01D6B" w:rsidRDefault="00000000">
      <w:pPr>
        <w:spacing w:before="300"/>
      </w:pPr>
      <w:r>
        <w:rPr>
          <w:b/>
          <w:bCs/>
        </w:rPr>
        <w:t xml:space="preserve">Note: </w:t>
      </w:r>
      <w:r>
        <w:t>&lt;p&gt; When this parameter is set to Yes and the flex field synchronization is performed, all hidden flex fields of dynamic facts such as dForm, eForm, and CategoryDriver will appear on the Analytical Report page. &lt;/p&gt;</w:t>
      </w:r>
    </w:p>
    <w:p w14:paraId="57A86BDB" w14:textId="77777777" w:rsidR="00E01D6B" w:rsidRDefault="00E01D6B">
      <w:pPr>
        <w:pageBreakBefore/>
      </w:pPr>
    </w:p>
    <w:p w14:paraId="733E9868" w14:textId="77777777" w:rsidR="00E01D6B" w:rsidRDefault="00000000">
      <w:pPr>
        <w:pStyle w:val="Heading2"/>
        <w:spacing w:after="200"/>
        <w:jc w:val="center"/>
      </w:pPr>
      <w:r>
        <w:rPr>
          <w:b/>
          <w:bCs/>
          <w:sz w:val="32"/>
          <w:szCs w:val="32"/>
        </w:rPr>
        <w:t>Enable mass edit for custom accounting fields</w:t>
      </w:r>
    </w:p>
    <w:p w14:paraId="4369C48B" w14:textId="77777777" w:rsidR="00E01D6B" w:rsidRDefault="00000000">
      <w:pPr>
        <w:spacing w:after="240"/>
        <w:jc w:val="center"/>
      </w:pPr>
      <w:r>
        <w:rPr>
          <w:b/>
          <w:bCs/>
        </w:rPr>
        <w:t>Application.Procure.RetainCustomValuesAfterMassEdit</w:t>
      </w:r>
    </w:p>
    <w:p w14:paraId="4BA5DE97" w14:textId="77777777" w:rsidR="00E01D6B" w:rsidRDefault="00000000">
      <w:pPr>
        <w:spacing w:after="300"/>
        <w:jc w:val="center"/>
      </w:pPr>
      <w:r>
        <w:rPr>
          <w:i/>
          <w:iCs/>
        </w:rPr>
        <w:t xml:space="preserve">Current value: </w:t>
      </w:r>
      <w:r>
        <w:rPr>
          <w:b/>
          <w:bCs/>
          <w:color w:val="8B0000"/>
        </w:rPr>
        <w:t>DISABLED</w:t>
      </w:r>
    </w:p>
    <w:p w14:paraId="35591562" w14:textId="77777777" w:rsidR="00E01D6B" w:rsidRDefault="00000000">
      <w:pPr>
        <w:spacing w:after="300"/>
      </w:pPr>
      <w:r>
        <w:rPr>
          <w:b/>
          <w:bCs/>
        </w:rPr>
        <w:t>Description:</w:t>
      </w:r>
      <w:r>
        <w:rPr>
          <w:b/>
          <w:bCs/>
        </w:rPr>
        <w:tab/>
      </w:r>
      <w:r>
        <w:t>Determines whether mass edit works for custom accounting fields that depend on standard fields. When set to Yes, mass edit works for custom accounting fields that depend on standard fields. When set to No, mass edit works for standard fields that depend on custom accounting fields.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B28A07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59611D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382D24" w14:textId="77777777" w:rsidR="00E01D6B" w:rsidRDefault="00000000">
            <w:r>
              <w:rPr>
                <w:b/>
                <w:bCs/>
              </w:rPr>
              <w:t>Value</w:t>
            </w:r>
          </w:p>
        </w:tc>
      </w:tr>
      <w:tr w:rsidR="00E01D6B" w14:paraId="0754824F" w14:textId="77777777">
        <w:tblPrEx>
          <w:tblCellMar>
            <w:top w:w="0" w:type="dxa"/>
            <w:bottom w:w="0" w:type="dxa"/>
          </w:tblCellMar>
        </w:tblPrEx>
        <w:tc>
          <w:tcPr>
            <w:tcW w:w="0" w:type="auto"/>
            <w:tcMar>
              <w:top w:w="100" w:type="dxa"/>
              <w:left w:w="100" w:type="dxa"/>
              <w:bottom w:w="100" w:type="dxa"/>
              <w:right w:w="100" w:type="dxa"/>
            </w:tcMar>
          </w:tcPr>
          <w:p w14:paraId="40A0954D" w14:textId="77777777" w:rsidR="00E01D6B" w:rsidRDefault="00000000">
            <w:r>
              <w:t>Parameter Type</w:t>
            </w:r>
          </w:p>
        </w:tc>
        <w:tc>
          <w:tcPr>
            <w:tcW w:w="0" w:type="auto"/>
            <w:tcMar>
              <w:top w:w="100" w:type="dxa"/>
              <w:left w:w="100" w:type="dxa"/>
              <w:bottom w:w="100" w:type="dxa"/>
              <w:right w:w="100" w:type="dxa"/>
            </w:tcMar>
          </w:tcPr>
          <w:p w14:paraId="6B8C7AEB" w14:textId="77777777" w:rsidR="00E01D6B" w:rsidRDefault="00000000">
            <w:r>
              <w:t>java.lang.Boolean</w:t>
            </w:r>
          </w:p>
        </w:tc>
      </w:tr>
      <w:tr w:rsidR="00E01D6B" w14:paraId="6B1A3395" w14:textId="77777777">
        <w:tblPrEx>
          <w:tblCellMar>
            <w:top w:w="0" w:type="dxa"/>
            <w:bottom w:w="0" w:type="dxa"/>
          </w:tblCellMar>
        </w:tblPrEx>
        <w:tc>
          <w:tcPr>
            <w:tcW w:w="0" w:type="auto"/>
            <w:tcMar>
              <w:top w:w="100" w:type="dxa"/>
              <w:left w:w="100" w:type="dxa"/>
              <w:bottom w:w="100" w:type="dxa"/>
              <w:right w:w="100" w:type="dxa"/>
            </w:tcMar>
          </w:tcPr>
          <w:p w14:paraId="5017CAC5" w14:textId="77777777" w:rsidR="00E01D6B" w:rsidRDefault="00000000">
            <w:r>
              <w:t>Is Default</w:t>
            </w:r>
          </w:p>
        </w:tc>
        <w:tc>
          <w:tcPr>
            <w:tcW w:w="0" w:type="auto"/>
            <w:tcMar>
              <w:top w:w="100" w:type="dxa"/>
              <w:left w:w="100" w:type="dxa"/>
              <w:bottom w:w="100" w:type="dxa"/>
              <w:right w:w="100" w:type="dxa"/>
            </w:tcMar>
          </w:tcPr>
          <w:p w14:paraId="3BCAB8A4" w14:textId="77777777" w:rsidR="00E01D6B" w:rsidRDefault="00000000">
            <w:r>
              <w:t>No</w:t>
            </w:r>
          </w:p>
        </w:tc>
      </w:tr>
      <w:tr w:rsidR="00E01D6B" w14:paraId="1E2A9E6F" w14:textId="77777777">
        <w:tblPrEx>
          <w:tblCellMar>
            <w:top w:w="0" w:type="dxa"/>
            <w:bottom w:w="0" w:type="dxa"/>
          </w:tblCellMar>
        </w:tblPrEx>
        <w:tc>
          <w:tcPr>
            <w:tcW w:w="0" w:type="auto"/>
            <w:tcMar>
              <w:top w:w="100" w:type="dxa"/>
              <w:left w:w="100" w:type="dxa"/>
              <w:bottom w:w="100" w:type="dxa"/>
              <w:right w:w="100" w:type="dxa"/>
            </w:tcMar>
          </w:tcPr>
          <w:p w14:paraId="6739CA52" w14:textId="77777777" w:rsidR="00E01D6B" w:rsidRDefault="00000000">
            <w:r>
              <w:t>Default Value</w:t>
            </w:r>
          </w:p>
        </w:tc>
        <w:tc>
          <w:tcPr>
            <w:tcW w:w="0" w:type="auto"/>
            <w:tcMar>
              <w:top w:w="100" w:type="dxa"/>
              <w:left w:w="100" w:type="dxa"/>
              <w:bottom w:w="100" w:type="dxa"/>
              <w:right w:w="100" w:type="dxa"/>
            </w:tcMar>
          </w:tcPr>
          <w:p w14:paraId="2F139AE9" w14:textId="77777777" w:rsidR="00E01D6B" w:rsidRDefault="00000000">
            <w:r>
              <w:t>No</w:t>
            </w:r>
          </w:p>
        </w:tc>
      </w:tr>
      <w:tr w:rsidR="00E01D6B" w14:paraId="61171AEF" w14:textId="77777777">
        <w:tblPrEx>
          <w:tblCellMar>
            <w:top w:w="0" w:type="dxa"/>
            <w:bottom w:w="0" w:type="dxa"/>
          </w:tblCellMar>
        </w:tblPrEx>
        <w:tc>
          <w:tcPr>
            <w:tcW w:w="0" w:type="auto"/>
            <w:tcMar>
              <w:top w:w="100" w:type="dxa"/>
              <w:left w:w="100" w:type="dxa"/>
              <w:bottom w:w="100" w:type="dxa"/>
              <w:right w:w="100" w:type="dxa"/>
            </w:tcMar>
          </w:tcPr>
          <w:p w14:paraId="640CCE3B" w14:textId="77777777" w:rsidR="00E01D6B" w:rsidRDefault="00000000">
            <w:r>
              <w:t>Is Customer Editable</w:t>
            </w:r>
          </w:p>
        </w:tc>
        <w:tc>
          <w:tcPr>
            <w:tcW w:w="0" w:type="auto"/>
            <w:tcMar>
              <w:top w:w="100" w:type="dxa"/>
              <w:left w:w="100" w:type="dxa"/>
              <w:bottom w:w="100" w:type="dxa"/>
              <w:right w:w="100" w:type="dxa"/>
            </w:tcMar>
          </w:tcPr>
          <w:p w14:paraId="5A509954" w14:textId="77777777" w:rsidR="00E01D6B" w:rsidRDefault="00000000">
            <w:r>
              <w:t>Yes</w:t>
            </w:r>
          </w:p>
        </w:tc>
      </w:tr>
      <w:tr w:rsidR="00E01D6B" w14:paraId="1BAAA8C7" w14:textId="77777777">
        <w:tblPrEx>
          <w:tblCellMar>
            <w:top w:w="0" w:type="dxa"/>
            <w:bottom w:w="0" w:type="dxa"/>
          </w:tblCellMar>
        </w:tblPrEx>
        <w:tc>
          <w:tcPr>
            <w:tcW w:w="0" w:type="auto"/>
            <w:tcMar>
              <w:top w:w="100" w:type="dxa"/>
              <w:left w:w="100" w:type="dxa"/>
              <w:bottom w:w="100" w:type="dxa"/>
              <w:right w:w="100" w:type="dxa"/>
            </w:tcMar>
          </w:tcPr>
          <w:p w14:paraId="4E71207C" w14:textId="77777777" w:rsidR="00E01D6B" w:rsidRDefault="00000000">
            <w:r>
              <w:t>Parameter Value</w:t>
            </w:r>
          </w:p>
        </w:tc>
        <w:tc>
          <w:tcPr>
            <w:tcW w:w="0" w:type="auto"/>
            <w:tcMar>
              <w:top w:w="100" w:type="dxa"/>
              <w:left w:w="100" w:type="dxa"/>
              <w:bottom w:w="100" w:type="dxa"/>
              <w:right w:w="100" w:type="dxa"/>
            </w:tcMar>
          </w:tcPr>
          <w:p w14:paraId="64F810D5" w14:textId="77777777" w:rsidR="00E01D6B" w:rsidRDefault="00000000">
            <w:r>
              <w:t>No</w:t>
            </w:r>
          </w:p>
        </w:tc>
      </w:tr>
    </w:tbl>
    <w:p w14:paraId="7D199542" w14:textId="77777777" w:rsidR="00E01D6B" w:rsidRDefault="00000000">
      <w:pPr>
        <w:spacing w:before="300"/>
      </w:pPr>
      <w:r>
        <w:rPr>
          <w:b/>
          <w:bCs/>
        </w:rPr>
        <w:t xml:space="preserve">Note: </w:t>
      </w:r>
      <w:r>
        <w:t>Determines whether mass edit works for custom accounting fields that depend on standard fields. When set to Yes, mass edit works for custom accounting fields that depend on standard fields. When set to No, mass edit works for standard fields that depend on custom accounting fields.</w:t>
      </w:r>
    </w:p>
    <w:p w14:paraId="5980034E" w14:textId="77777777" w:rsidR="00E01D6B" w:rsidRDefault="00E01D6B">
      <w:pPr>
        <w:pageBreakBefore/>
      </w:pPr>
    </w:p>
    <w:p w14:paraId="1F0BAAC5" w14:textId="77777777" w:rsidR="00E01D6B" w:rsidRDefault="00000000">
      <w:pPr>
        <w:pStyle w:val="Heading2"/>
        <w:spacing w:after="200"/>
        <w:jc w:val="center"/>
      </w:pPr>
      <w:r>
        <w:rPr>
          <w:b/>
          <w:bCs/>
          <w:sz w:val="32"/>
          <w:szCs w:val="32"/>
        </w:rPr>
        <w:t>Validate the Group field in the ResponsibleUser.csv file</w:t>
      </w:r>
    </w:p>
    <w:p w14:paraId="1DA2FC78" w14:textId="77777777" w:rsidR="00E01D6B" w:rsidRDefault="00000000">
      <w:pPr>
        <w:spacing w:after="240"/>
        <w:jc w:val="center"/>
      </w:pPr>
      <w:r>
        <w:rPr>
          <w:b/>
          <w:bCs/>
        </w:rPr>
        <w:t>Application.Approvable.ValidateGroupFieldInResponsibleUserCSVFile</w:t>
      </w:r>
    </w:p>
    <w:p w14:paraId="10BC4437" w14:textId="77777777" w:rsidR="00E01D6B" w:rsidRDefault="00000000">
      <w:pPr>
        <w:spacing w:after="300"/>
        <w:jc w:val="center"/>
      </w:pPr>
      <w:r>
        <w:rPr>
          <w:i/>
          <w:iCs/>
        </w:rPr>
        <w:t xml:space="preserve">Current value: </w:t>
      </w:r>
      <w:r>
        <w:rPr>
          <w:b/>
          <w:bCs/>
          <w:color w:val="8B0000"/>
        </w:rPr>
        <w:t>DISABLED</w:t>
      </w:r>
    </w:p>
    <w:p w14:paraId="2191A36F" w14:textId="77777777" w:rsidR="00E01D6B" w:rsidRDefault="00000000">
      <w:pPr>
        <w:spacing w:after="300"/>
      </w:pPr>
      <w:r>
        <w:rPr>
          <w:b/>
          <w:bCs/>
        </w:rPr>
        <w:t>Description:</w:t>
      </w:r>
      <w:r>
        <w:rPr>
          <w:b/>
          <w:bCs/>
        </w:rPr>
        <w:tab/>
      </w:r>
      <w:r>
        <w:t>Determines whether to check for empty group values in the ResponsibleUser.csv file when defining group responsibilities based on purchasing units. If set to Yes, when the 'Import Responsible User Assignments' task runs, empty group values are flagged as invalid. If set to No, a null value in the Group field is allowed.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AB698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37AEA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234ABB0" w14:textId="77777777" w:rsidR="00E01D6B" w:rsidRDefault="00000000">
            <w:r>
              <w:rPr>
                <w:b/>
                <w:bCs/>
              </w:rPr>
              <w:t>Value</w:t>
            </w:r>
          </w:p>
        </w:tc>
      </w:tr>
      <w:tr w:rsidR="00E01D6B" w14:paraId="06AC9CE9" w14:textId="77777777">
        <w:tblPrEx>
          <w:tblCellMar>
            <w:top w:w="0" w:type="dxa"/>
            <w:bottom w:w="0" w:type="dxa"/>
          </w:tblCellMar>
        </w:tblPrEx>
        <w:tc>
          <w:tcPr>
            <w:tcW w:w="0" w:type="auto"/>
            <w:tcMar>
              <w:top w:w="100" w:type="dxa"/>
              <w:left w:w="100" w:type="dxa"/>
              <w:bottom w:w="100" w:type="dxa"/>
              <w:right w:w="100" w:type="dxa"/>
            </w:tcMar>
          </w:tcPr>
          <w:p w14:paraId="4FFD7EFF" w14:textId="77777777" w:rsidR="00E01D6B" w:rsidRDefault="00000000">
            <w:r>
              <w:t>Parameter Type</w:t>
            </w:r>
          </w:p>
        </w:tc>
        <w:tc>
          <w:tcPr>
            <w:tcW w:w="0" w:type="auto"/>
            <w:tcMar>
              <w:top w:w="100" w:type="dxa"/>
              <w:left w:w="100" w:type="dxa"/>
              <w:bottom w:w="100" w:type="dxa"/>
              <w:right w:w="100" w:type="dxa"/>
            </w:tcMar>
          </w:tcPr>
          <w:p w14:paraId="4AFDD3A1" w14:textId="77777777" w:rsidR="00E01D6B" w:rsidRDefault="00000000">
            <w:r>
              <w:t>java.lang.Boolean</w:t>
            </w:r>
          </w:p>
        </w:tc>
      </w:tr>
      <w:tr w:rsidR="00E01D6B" w14:paraId="7B3B8646" w14:textId="77777777">
        <w:tblPrEx>
          <w:tblCellMar>
            <w:top w:w="0" w:type="dxa"/>
            <w:bottom w:w="0" w:type="dxa"/>
          </w:tblCellMar>
        </w:tblPrEx>
        <w:tc>
          <w:tcPr>
            <w:tcW w:w="0" w:type="auto"/>
            <w:tcMar>
              <w:top w:w="100" w:type="dxa"/>
              <w:left w:w="100" w:type="dxa"/>
              <w:bottom w:w="100" w:type="dxa"/>
              <w:right w:w="100" w:type="dxa"/>
            </w:tcMar>
          </w:tcPr>
          <w:p w14:paraId="270C4CD2" w14:textId="77777777" w:rsidR="00E01D6B" w:rsidRDefault="00000000">
            <w:r>
              <w:t>Is Default</w:t>
            </w:r>
          </w:p>
        </w:tc>
        <w:tc>
          <w:tcPr>
            <w:tcW w:w="0" w:type="auto"/>
            <w:tcMar>
              <w:top w:w="100" w:type="dxa"/>
              <w:left w:w="100" w:type="dxa"/>
              <w:bottom w:w="100" w:type="dxa"/>
              <w:right w:w="100" w:type="dxa"/>
            </w:tcMar>
          </w:tcPr>
          <w:p w14:paraId="1DEBD448" w14:textId="77777777" w:rsidR="00E01D6B" w:rsidRDefault="00000000">
            <w:r>
              <w:t>No</w:t>
            </w:r>
          </w:p>
        </w:tc>
      </w:tr>
      <w:tr w:rsidR="00E01D6B" w14:paraId="789EC055" w14:textId="77777777">
        <w:tblPrEx>
          <w:tblCellMar>
            <w:top w:w="0" w:type="dxa"/>
            <w:bottom w:w="0" w:type="dxa"/>
          </w:tblCellMar>
        </w:tblPrEx>
        <w:tc>
          <w:tcPr>
            <w:tcW w:w="0" w:type="auto"/>
            <w:tcMar>
              <w:top w:w="100" w:type="dxa"/>
              <w:left w:w="100" w:type="dxa"/>
              <w:bottom w:w="100" w:type="dxa"/>
              <w:right w:w="100" w:type="dxa"/>
            </w:tcMar>
          </w:tcPr>
          <w:p w14:paraId="359B2D82" w14:textId="77777777" w:rsidR="00E01D6B" w:rsidRDefault="00000000">
            <w:r>
              <w:t>Default Value</w:t>
            </w:r>
          </w:p>
        </w:tc>
        <w:tc>
          <w:tcPr>
            <w:tcW w:w="0" w:type="auto"/>
            <w:tcMar>
              <w:top w:w="100" w:type="dxa"/>
              <w:left w:w="100" w:type="dxa"/>
              <w:bottom w:w="100" w:type="dxa"/>
              <w:right w:w="100" w:type="dxa"/>
            </w:tcMar>
          </w:tcPr>
          <w:p w14:paraId="1D2D944B" w14:textId="77777777" w:rsidR="00E01D6B" w:rsidRDefault="00000000">
            <w:r>
              <w:t>No</w:t>
            </w:r>
          </w:p>
        </w:tc>
      </w:tr>
      <w:tr w:rsidR="00E01D6B" w14:paraId="4E29BA96" w14:textId="77777777">
        <w:tblPrEx>
          <w:tblCellMar>
            <w:top w:w="0" w:type="dxa"/>
            <w:bottom w:w="0" w:type="dxa"/>
          </w:tblCellMar>
        </w:tblPrEx>
        <w:tc>
          <w:tcPr>
            <w:tcW w:w="0" w:type="auto"/>
            <w:tcMar>
              <w:top w:w="100" w:type="dxa"/>
              <w:left w:w="100" w:type="dxa"/>
              <w:bottom w:w="100" w:type="dxa"/>
              <w:right w:w="100" w:type="dxa"/>
            </w:tcMar>
          </w:tcPr>
          <w:p w14:paraId="7D457AD4" w14:textId="77777777" w:rsidR="00E01D6B" w:rsidRDefault="00000000">
            <w:r>
              <w:t>Is Customer Editable</w:t>
            </w:r>
          </w:p>
        </w:tc>
        <w:tc>
          <w:tcPr>
            <w:tcW w:w="0" w:type="auto"/>
            <w:tcMar>
              <w:top w:w="100" w:type="dxa"/>
              <w:left w:w="100" w:type="dxa"/>
              <w:bottom w:w="100" w:type="dxa"/>
              <w:right w:w="100" w:type="dxa"/>
            </w:tcMar>
          </w:tcPr>
          <w:p w14:paraId="6D862441" w14:textId="77777777" w:rsidR="00E01D6B" w:rsidRDefault="00000000">
            <w:r>
              <w:t>Yes</w:t>
            </w:r>
          </w:p>
        </w:tc>
      </w:tr>
      <w:tr w:rsidR="00E01D6B" w14:paraId="3409E7B7" w14:textId="77777777">
        <w:tblPrEx>
          <w:tblCellMar>
            <w:top w:w="0" w:type="dxa"/>
            <w:bottom w:w="0" w:type="dxa"/>
          </w:tblCellMar>
        </w:tblPrEx>
        <w:tc>
          <w:tcPr>
            <w:tcW w:w="0" w:type="auto"/>
            <w:tcMar>
              <w:top w:w="100" w:type="dxa"/>
              <w:left w:w="100" w:type="dxa"/>
              <w:bottom w:w="100" w:type="dxa"/>
              <w:right w:w="100" w:type="dxa"/>
            </w:tcMar>
          </w:tcPr>
          <w:p w14:paraId="31E7F8C4" w14:textId="77777777" w:rsidR="00E01D6B" w:rsidRDefault="00000000">
            <w:r>
              <w:t>Parameter Value</w:t>
            </w:r>
          </w:p>
        </w:tc>
        <w:tc>
          <w:tcPr>
            <w:tcW w:w="0" w:type="auto"/>
            <w:tcMar>
              <w:top w:w="100" w:type="dxa"/>
              <w:left w:w="100" w:type="dxa"/>
              <w:bottom w:w="100" w:type="dxa"/>
              <w:right w:w="100" w:type="dxa"/>
            </w:tcMar>
          </w:tcPr>
          <w:p w14:paraId="2B3F3CBD" w14:textId="77777777" w:rsidR="00E01D6B" w:rsidRDefault="00000000">
            <w:r>
              <w:t>No</w:t>
            </w:r>
          </w:p>
        </w:tc>
      </w:tr>
    </w:tbl>
    <w:p w14:paraId="7B0B3523" w14:textId="77777777" w:rsidR="00E01D6B" w:rsidRDefault="00000000">
      <w:pPr>
        <w:spacing w:before="300"/>
      </w:pPr>
      <w:r>
        <w:rPr>
          <w:b/>
          <w:bCs/>
        </w:rPr>
        <w:t xml:space="preserve">Note: </w:t>
      </w:r>
      <w:r>
        <w:t>Determines whether to check for empty group values in the ResponsibleUser.csv file when defining group responsibilities based on purchasing units. If set to Yes, when the 'Import Responsible User Assignments' task runs, empty group values are flagged as invalid. If set to No, a null value in the Group field is allowed.</w:t>
      </w:r>
    </w:p>
    <w:p w14:paraId="780281DD" w14:textId="77777777" w:rsidR="00E01D6B" w:rsidRDefault="00E01D6B">
      <w:pPr>
        <w:pageBreakBefore/>
      </w:pPr>
    </w:p>
    <w:p w14:paraId="133CE8C2" w14:textId="77777777" w:rsidR="00E01D6B" w:rsidRDefault="00000000">
      <w:pPr>
        <w:pStyle w:val="Heading2"/>
        <w:spacing w:after="200"/>
        <w:jc w:val="center"/>
      </w:pPr>
      <w:r>
        <w:rPr>
          <w:b/>
          <w:bCs/>
          <w:sz w:val="32"/>
          <w:szCs w:val="32"/>
        </w:rPr>
        <w:t>Enable negative total cost fix for stocked items</w:t>
      </w:r>
    </w:p>
    <w:p w14:paraId="22BA1C7E" w14:textId="77777777" w:rsidR="00E01D6B" w:rsidRDefault="00000000">
      <w:pPr>
        <w:spacing w:after="240"/>
        <w:jc w:val="center"/>
      </w:pPr>
      <w:r>
        <w:rPr>
          <w:b/>
          <w:bCs/>
        </w:rPr>
        <w:t>Application.GuidedBuy.EnableNegativeTotalCostFixForStockedItems</w:t>
      </w:r>
    </w:p>
    <w:p w14:paraId="58E3C239" w14:textId="77777777" w:rsidR="00E01D6B" w:rsidRDefault="00000000">
      <w:pPr>
        <w:spacing w:after="300"/>
        <w:jc w:val="center"/>
      </w:pPr>
      <w:r>
        <w:rPr>
          <w:i/>
          <w:iCs/>
        </w:rPr>
        <w:t xml:space="preserve">Current value: </w:t>
      </w:r>
      <w:r>
        <w:rPr>
          <w:b/>
          <w:bCs/>
          <w:color w:val="006400"/>
        </w:rPr>
        <w:t>ENABLED</w:t>
      </w:r>
    </w:p>
    <w:p w14:paraId="349EE43E" w14:textId="77777777" w:rsidR="00E01D6B" w:rsidRDefault="00000000">
      <w:pPr>
        <w:spacing w:after="300"/>
      </w:pPr>
      <w:r>
        <w:rPr>
          <w:b/>
          <w:bCs/>
        </w:rPr>
        <w:t>Description:</w:t>
      </w:r>
      <w:r>
        <w:rPr>
          <w:b/>
          <w:bCs/>
        </w:rPr>
        <w:tab/>
      </w:r>
      <w:r>
        <w:t>Enable negative total cost fix for stocked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330C3B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A6E8B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43A147C" w14:textId="77777777" w:rsidR="00E01D6B" w:rsidRDefault="00000000">
            <w:r>
              <w:rPr>
                <w:b/>
                <w:bCs/>
              </w:rPr>
              <w:t>Value</w:t>
            </w:r>
          </w:p>
        </w:tc>
      </w:tr>
      <w:tr w:rsidR="00E01D6B" w14:paraId="1D106F88" w14:textId="77777777">
        <w:tblPrEx>
          <w:tblCellMar>
            <w:top w:w="0" w:type="dxa"/>
            <w:bottom w:w="0" w:type="dxa"/>
          </w:tblCellMar>
        </w:tblPrEx>
        <w:tc>
          <w:tcPr>
            <w:tcW w:w="0" w:type="auto"/>
            <w:tcMar>
              <w:top w:w="100" w:type="dxa"/>
              <w:left w:w="100" w:type="dxa"/>
              <w:bottom w:w="100" w:type="dxa"/>
              <w:right w:w="100" w:type="dxa"/>
            </w:tcMar>
          </w:tcPr>
          <w:p w14:paraId="30D2430A" w14:textId="77777777" w:rsidR="00E01D6B" w:rsidRDefault="00000000">
            <w:r>
              <w:t>Parameter Type</w:t>
            </w:r>
          </w:p>
        </w:tc>
        <w:tc>
          <w:tcPr>
            <w:tcW w:w="0" w:type="auto"/>
            <w:tcMar>
              <w:top w:w="100" w:type="dxa"/>
              <w:left w:w="100" w:type="dxa"/>
              <w:bottom w:w="100" w:type="dxa"/>
              <w:right w:w="100" w:type="dxa"/>
            </w:tcMar>
          </w:tcPr>
          <w:p w14:paraId="0D62A995" w14:textId="77777777" w:rsidR="00E01D6B" w:rsidRDefault="00000000">
            <w:r>
              <w:t>java.lang.Boolean</w:t>
            </w:r>
          </w:p>
        </w:tc>
      </w:tr>
      <w:tr w:rsidR="00E01D6B" w14:paraId="04B9AA8A" w14:textId="77777777">
        <w:tblPrEx>
          <w:tblCellMar>
            <w:top w:w="0" w:type="dxa"/>
            <w:bottom w:w="0" w:type="dxa"/>
          </w:tblCellMar>
        </w:tblPrEx>
        <w:tc>
          <w:tcPr>
            <w:tcW w:w="0" w:type="auto"/>
            <w:tcMar>
              <w:top w:w="100" w:type="dxa"/>
              <w:left w:w="100" w:type="dxa"/>
              <w:bottom w:w="100" w:type="dxa"/>
              <w:right w:w="100" w:type="dxa"/>
            </w:tcMar>
          </w:tcPr>
          <w:p w14:paraId="1A9362F0" w14:textId="77777777" w:rsidR="00E01D6B" w:rsidRDefault="00000000">
            <w:r>
              <w:t>Is Default</w:t>
            </w:r>
          </w:p>
        </w:tc>
        <w:tc>
          <w:tcPr>
            <w:tcW w:w="0" w:type="auto"/>
            <w:tcMar>
              <w:top w:w="100" w:type="dxa"/>
              <w:left w:w="100" w:type="dxa"/>
              <w:bottom w:w="100" w:type="dxa"/>
              <w:right w:w="100" w:type="dxa"/>
            </w:tcMar>
          </w:tcPr>
          <w:p w14:paraId="23476350" w14:textId="77777777" w:rsidR="00E01D6B" w:rsidRDefault="00000000">
            <w:r>
              <w:t>No</w:t>
            </w:r>
          </w:p>
        </w:tc>
      </w:tr>
      <w:tr w:rsidR="00E01D6B" w14:paraId="0B5BD969" w14:textId="77777777">
        <w:tblPrEx>
          <w:tblCellMar>
            <w:top w:w="0" w:type="dxa"/>
            <w:bottom w:w="0" w:type="dxa"/>
          </w:tblCellMar>
        </w:tblPrEx>
        <w:tc>
          <w:tcPr>
            <w:tcW w:w="0" w:type="auto"/>
            <w:tcMar>
              <w:top w:w="100" w:type="dxa"/>
              <w:left w:w="100" w:type="dxa"/>
              <w:bottom w:w="100" w:type="dxa"/>
              <w:right w:w="100" w:type="dxa"/>
            </w:tcMar>
          </w:tcPr>
          <w:p w14:paraId="61D025A1" w14:textId="77777777" w:rsidR="00E01D6B" w:rsidRDefault="00000000">
            <w:r>
              <w:t>Default Value</w:t>
            </w:r>
          </w:p>
        </w:tc>
        <w:tc>
          <w:tcPr>
            <w:tcW w:w="0" w:type="auto"/>
            <w:tcMar>
              <w:top w:w="100" w:type="dxa"/>
              <w:left w:w="100" w:type="dxa"/>
              <w:bottom w:w="100" w:type="dxa"/>
              <w:right w:w="100" w:type="dxa"/>
            </w:tcMar>
          </w:tcPr>
          <w:p w14:paraId="094085DB" w14:textId="77777777" w:rsidR="00E01D6B" w:rsidRDefault="00000000">
            <w:r>
              <w:t>Yes</w:t>
            </w:r>
          </w:p>
        </w:tc>
      </w:tr>
      <w:tr w:rsidR="00E01D6B" w14:paraId="38048AE7" w14:textId="77777777">
        <w:tblPrEx>
          <w:tblCellMar>
            <w:top w:w="0" w:type="dxa"/>
            <w:bottom w:w="0" w:type="dxa"/>
          </w:tblCellMar>
        </w:tblPrEx>
        <w:tc>
          <w:tcPr>
            <w:tcW w:w="0" w:type="auto"/>
            <w:tcMar>
              <w:top w:w="100" w:type="dxa"/>
              <w:left w:w="100" w:type="dxa"/>
              <w:bottom w:w="100" w:type="dxa"/>
              <w:right w:w="100" w:type="dxa"/>
            </w:tcMar>
          </w:tcPr>
          <w:p w14:paraId="5DB0431F" w14:textId="77777777" w:rsidR="00E01D6B" w:rsidRDefault="00000000">
            <w:r>
              <w:t>Is Customer Editable</w:t>
            </w:r>
          </w:p>
        </w:tc>
        <w:tc>
          <w:tcPr>
            <w:tcW w:w="0" w:type="auto"/>
            <w:tcMar>
              <w:top w:w="100" w:type="dxa"/>
              <w:left w:w="100" w:type="dxa"/>
              <w:bottom w:w="100" w:type="dxa"/>
              <w:right w:w="100" w:type="dxa"/>
            </w:tcMar>
          </w:tcPr>
          <w:p w14:paraId="4E0BDC05" w14:textId="77777777" w:rsidR="00E01D6B" w:rsidRDefault="00000000">
            <w:r>
              <w:t>No</w:t>
            </w:r>
          </w:p>
        </w:tc>
      </w:tr>
      <w:tr w:rsidR="00E01D6B" w14:paraId="67050613" w14:textId="77777777">
        <w:tblPrEx>
          <w:tblCellMar>
            <w:top w:w="0" w:type="dxa"/>
            <w:bottom w:w="0" w:type="dxa"/>
          </w:tblCellMar>
        </w:tblPrEx>
        <w:tc>
          <w:tcPr>
            <w:tcW w:w="0" w:type="auto"/>
            <w:tcMar>
              <w:top w:w="100" w:type="dxa"/>
              <w:left w:w="100" w:type="dxa"/>
              <w:bottom w:w="100" w:type="dxa"/>
              <w:right w:w="100" w:type="dxa"/>
            </w:tcMar>
          </w:tcPr>
          <w:p w14:paraId="215186A7" w14:textId="77777777" w:rsidR="00E01D6B" w:rsidRDefault="00000000">
            <w:r>
              <w:t>Parameter Value</w:t>
            </w:r>
          </w:p>
        </w:tc>
        <w:tc>
          <w:tcPr>
            <w:tcW w:w="0" w:type="auto"/>
            <w:tcMar>
              <w:top w:w="100" w:type="dxa"/>
              <w:left w:w="100" w:type="dxa"/>
              <w:bottom w:w="100" w:type="dxa"/>
              <w:right w:w="100" w:type="dxa"/>
            </w:tcMar>
          </w:tcPr>
          <w:p w14:paraId="4FA77A20" w14:textId="77777777" w:rsidR="00E01D6B" w:rsidRDefault="00000000">
            <w:r>
              <w:t>Yes</w:t>
            </w:r>
          </w:p>
        </w:tc>
      </w:tr>
    </w:tbl>
    <w:p w14:paraId="46C6E8AF" w14:textId="77777777" w:rsidR="00E01D6B" w:rsidRDefault="00000000">
      <w:pPr>
        <w:spacing w:before="300"/>
      </w:pPr>
      <w:r>
        <w:rPr>
          <w:b/>
          <w:bCs/>
        </w:rPr>
        <w:t xml:space="preserve">Note: </w:t>
      </w:r>
      <w:r>
        <w:t>Enable negative total cost fix for stocked items.</w:t>
      </w:r>
    </w:p>
    <w:p w14:paraId="57D95CFC" w14:textId="77777777" w:rsidR="00E01D6B" w:rsidRDefault="00E01D6B">
      <w:pPr>
        <w:pageBreakBefore/>
      </w:pPr>
    </w:p>
    <w:p w14:paraId="48D12077" w14:textId="77777777" w:rsidR="00E01D6B" w:rsidRDefault="00000000">
      <w:pPr>
        <w:pStyle w:val="Heading2"/>
        <w:spacing w:after="200"/>
        <w:jc w:val="center"/>
      </w:pPr>
      <w:r>
        <w:rPr>
          <w:b/>
          <w:bCs/>
          <w:sz w:val="32"/>
          <w:szCs w:val="32"/>
        </w:rPr>
        <w:t>Configuration Item</w:t>
      </w:r>
    </w:p>
    <w:p w14:paraId="19D744CF" w14:textId="77777777" w:rsidR="00E01D6B" w:rsidRDefault="00000000">
      <w:pPr>
        <w:spacing w:after="240"/>
        <w:jc w:val="center"/>
      </w:pPr>
      <w:r>
        <w:rPr>
          <w:b/>
          <w:bCs/>
        </w:rPr>
        <w:t>Application.Catalog.ExtendGreekFuzzySpelling</w:t>
      </w:r>
    </w:p>
    <w:p w14:paraId="727768ED" w14:textId="77777777" w:rsidR="00E01D6B" w:rsidRDefault="00000000">
      <w:pPr>
        <w:spacing w:after="300"/>
        <w:jc w:val="center"/>
      </w:pPr>
      <w:r>
        <w:rPr>
          <w:i/>
          <w:iCs/>
        </w:rPr>
        <w:t xml:space="preserve">Current value: </w:t>
      </w:r>
      <w:r>
        <w:rPr>
          <w:b/>
          <w:bCs/>
          <w:color w:val="006400"/>
        </w:rPr>
        <w:t>ENABLED</w:t>
      </w:r>
    </w:p>
    <w:p w14:paraId="6A0140FC"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approximate string matching is extended to include more matches to be retrieved from the set along with the keywords in the search index.&lt;/P&gt;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43927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26EB2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18D8D7" w14:textId="77777777" w:rsidR="00E01D6B" w:rsidRDefault="00000000">
            <w:r>
              <w:rPr>
                <w:b/>
                <w:bCs/>
              </w:rPr>
              <w:t>Value</w:t>
            </w:r>
          </w:p>
        </w:tc>
      </w:tr>
      <w:tr w:rsidR="00E01D6B" w14:paraId="7AB5B470" w14:textId="77777777">
        <w:tblPrEx>
          <w:tblCellMar>
            <w:top w:w="0" w:type="dxa"/>
            <w:bottom w:w="0" w:type="dxa"/>
          </w:tblCellMar>
        </w:tblPrEx>
        <w:tc>
          <w:tcPr>
            <w:tcW w:w="0" w:type="auto"/>
            <w:tcMar>
              <w:top w:w="100" w:type="dxa"/>
              <w:left w:w="100" w:type="dxa"/>
              <w:bottom w:w="100" w:type="dxa"/>
              <w:right w:w="100" w:type="dxa"/>
            </w:tcMar>
          </w:tcPr>
          <w:p w14:paraId="30578BD8" w14:textId="77777777" w:rsidR="00E01D6B" w:rsidRDefault="00000000">
            <w:r>
              <w:t>Parameter Type</w:t>
            </w:r>
          </w:p>
        </w:tc>
        <w:tc>
          <w:tcPr>
            <w:tcW w:w="0" w:type="auto"/>
            <w:tcMar>
              <w:top w:w="100" w:type="dxa"/>
              <w:left w:w="100" w:type="dxa"/>
              <w:bottom w:w="100" w:type="dxa"/>
              <w:right w:w="100" w:type="dxa"/>
            </w:tcMar>
          </w:tcPr>
          <w:p w14:paraId="299CAD6B" w14:textId="77777777" w:rsidR="00E01D6B" w:rsidRDefault="00000000">
            <w:r>
              <w:t>java.lang.Boolean</w:t>
            </w:r>
          </w:p>
        </w:tc>
      </w:tr>
      <w:tr w:rsidR="00E01D6B" w14:paraId="357A925C" w14:textId="77777777">
        <w:tblPrEx>
          <w:tblCellMar>
            <w:top w:w="0" w:type="dxa"/>
            <w:bottom w:w="0" w:type="dxa"/>
          </w:tblCellMar>
        </w:tblPrEx>
        <w:tc>
          <w:tcPr>
            <w:tcW w:w="0" w:type="auto"/>
            <w:tcMar>
              <w:top w:w="100" w:type="dxa"/>
              <w:left w:w="100" w:type="dxa"/>
              <w:bottom w:w="100" w:type="dxa"/>
              <w:right w:w="100" w:type="dxa"/>
            </w:tcMar>
          </w:tcPr>
          <w:p w14:paraId="27D83356" w14:textId="77777777" w:rsidR="00E01D6B" w:rsidRDefault="00000000">
            <w:r>
              <w:t>Is Default</w:t>
            </w:r>
          </w:p>
        </w:tc>
        <w:tc>
          <w:tcPr>
            <w:tcW w:w="0" w:type="auto"/>
            <w:tcMar>
              <w:top w:w="100" w:type="dxa"/>
              <w:left w:w="100" w:type="dxa"/>
              <w:bottom w:w="100" w:type="dxa"/>
              <w:right w:w="100" w:type="dxa"/>
            </w:tcMar>
          </w:tcPr>
          <w:p w14:paraId="2C362D74" w14:textId="77777777" w:rsidR="00E01D6B" w:rsidRDefault="00000000">
            <w:r>
              <w:t>No</w:t>
            </w:r>
          </w:p>
        </w:tc>
      </w:tr>
      <w:tr w:rsidR="00E01D6B" w14:paraId="41684568" w14:textId="77777777">
        <w:tblPrEx>
          <w:tblCellMar>
            <w:top w:w="0" w:type="dxa"/>
            <w:bottom w:w="0" w:type="dxa"/>
          </w:tblCellMar>
        </w:tblPrEx>
        <w:tc>
          <w:tcPr>
            <w:tcW w:w="0" w:type="auto"/>
            <w:tcMar>
              <w:top w:w="100" w:type="dxa"/>
              <w:left w:w="100" w:type="dxa"/>
              <w:bottom w:w="100" w:type="dxa"/>
              <w:right w:w="100" w:type="dxa"/>
            </w:tcMar>
          </w:tcPr>
          <w:p w14:paraId="3A4D9762" w14:textId="77777777" w:rsidR="00E01D6B" w:rsidRDefault="00000000">
            <w:r>
              <w:t>Default Value</w:t>
            </w:r>
          </w:p>
        </w:tc>
        <w:tc>
          <w:tcPr>
            <w:tcW w:w="0" w:type="auto"/>
            <w:tcMar>
              <w:top w:w="100" w:type="dxa"/>
              <w:left w:w="100" w:type="dxa"/>
              <w:bottom w:w="100" w:type="dxa"/>
              <w:right w:w="100" w:type="dxa"/>
            </w:tcMar>
          </w:tcPr>
          <w:p w14:paraId="4DB55AC6" w14:textId="77777777" w:rsidR="00E01D6B" w:rsidRDefault="00000000">
            <w:r>
              <w:t>Yes</w:t>
            </w:r>
          </w:p>
        </w:tc>
      </w:tr>
      <w:tr w:rsidR="00E01D6B" w14:paraId="14683F5B" w14:textId="77777777">
        <w:tblPrEx>
          <w:tblCellMar>
            <w:top w:w="0" w:type="dxa"/>
            <w:bottom w:w="0" w:type="dxa"/>
          </w:tblCellMar>
        </w:tblPrEx>
        <w:tc>
          <w:tcPr>
            <w:tcW w:w="0" w:type="auto"/>
            <w:tcMar>
              <w:top w:w="100" w:type="dxa"/>
              <w:left w:w="100" w:type="dxa"/>
              <w:bottom w:w="100" w:type="dxa"/>
              <w:right w:w="100" w:type="dxa"/>
            </w:tcMar>
          </w:tcPr>
          <w:p w14:paraId="583B7AB3" w14:textId="77777777" w:rsidR="00E01D6B" w:rsidRDefault="00000000">
            <w:r>
              <w:t>Is Customer Editable</w:t>
            </w:r>
          </w:p>
        </w:tc>
        <w:tc>
          <w:tcPr>
            <w:tcW w:w="0" w:type="auto"/>
            <w:tcMar>
              <w:top w:w="100" w:type="dxa"/>
              <w:left w:w="100" w:type="dxa"/>
              <w:bottom w:w="100" w:type="dxa"/>
              <w:right w:w="100" w:type="dxa"/>
            </w:tcMar>
          </w:tcPr>
          <w:p w14:paraId="7CDF0FA6" w14:textId="77777777" w:rsidR="00E01D6B" w:rsidRDefault="00000000">
            <w:r>
              <w:t>No</w:t>
            </w:r>
          </w:p>
        </w:tc>
      </w:tr>
      <w:tr w:rsidR="00E01D6B" w14:paraId="0EF6FA88" w14:textId="77777777">
        <w:tblPrEx>
          <w:tblCellMar>
            <w:top w:w="0" w:type="dxa"/>
            <w:bottom w:w="0" w:type="dxa"/>
          </w:tblCellMar>
        </w:tblPrEx>
        <w:tc>
          <w:tcPr>
            <w:tcW w:w="0" w:type="auto"/>
            <w:tcMar>
              <w:top w:w="100" w:type="dxa"/>
              <w:left w:w="100" w:type="dxa"/>
              <w:bottom w:w="100" w:type="dxa"/>
              <w:right w:w="100" w:type="dxa"/>
            </w:tcMar>
          </w:tcPr>
          <w:p w14:paraId="7E5336D5" w14:textId="77777777" w:rsidR="00E01D6B" w:rsidRDefault="00000000">
            <w:r>
              <w:t>Parameter Value</w:t>
            </w:r>
          </w:p>
        </w:tc>
        <w:tc>
          <w:tcPr>
            <w:tcW w:w="0" w:type="auto"/>
            <w:tcMar>
              <w:top w:w="100" w:type="dxa"/>
              <w:left w:w="100" w:type="dxa"/>
              <w:bottom w:w="100" w:type="dxa"/>
              <w:right w:w="100" w:type="dxa"/>
            </w:tcMar>
          </w:tcPr>
          <w:p w14:paraId="596B9319" w14:textId="77777777" w:rsidR="00E01D6B" w:rsidRDefault="00000000">
            <w:r>
              <w:t>Yes</w:t>
            </w:r>
          </w:p>
        </w:tc>
      </w:tr>
    </w:tbl>
    <w:p w14:paraId="33F5DBB8"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approximate string matching is extended to include more matches to be retrieved from </w:t>
      </w:r>
    </w:p>
    <w:p w14:paraId="79FAF10A" w14:textId="77777777" w:rsidR="00E01D6B" w:rsidRDefault="00E01D6B">
      <w:pPr>
        <w:pageBreakBefore/>
      </w:pPr>
    </w:p>
    <w:p w14:paraId="2AFE0C9D" w14:textId="77777777" w:rsidR="00E01D6B" w:rsidRDefault="00000000">
      <w:pPr>
        <w:pStyle w:val="Heading2"/>
        <w:spacing w:after="200"/>
        <w:jc w:val="center"/>
      </w:pPr>
      <w:r>
        <w:rPr>
          <w:b/>
          <w:bCs/>
          <w:sz w:val="32"/>
          <w:szCs w:val="32"/>
        </w:rPr>
        <w:t>Configuration Item</w:t>
      </w:r>
    </w:p>
    <w:p w14:paraId="6F369FCD" w14:textId="77777777" w:rsidR="00E01D6B" w:rsidRDefault="00000000">
      <w:pPr>
        <w:spacing w:after="240"/>
        <w:jc w:val="center"/>
      </w:pPr>
      <w:r>
        <w:rPr>
          <w:b/>
          <w:bCs/>
        </w:rPr>
        <w:t>Application.Catalog.EnableDeleteCatalogImages</w:t>
      </w:r>
    </w:p>
    <w:p w14:paraId="1D9D613A" w14:textId="77777777" w:rsidR="00E01D6B" w:rsidRDefault="00000000">
      <w:pPr>
        <w:spacing w:after="300"/>
        <w:jc w:val="center"/>
      </w:pPr>
      <w:r>
        <w:rPr>
          <w:i/>
          <w:iCs/>
        </w:rPr>
        <w:t xml:space="preserve">Current value: </w:t>
      </w:r>
      <w:r>
        <w:rPr>
          <w:b/>
          <w:bCs/>
          <w:color w:val="8B0000"/>
        </w:rPr>
        <w:t>DISABLED</w:t>
      </w:r>
    </w:p>
    <w:p w14:paraId="39A7BB52" w14:textId="77777777" w:rsidR="00E01D6B" w:rsidRDefault="00000000">
      <w:pPr>
        <w:spacing w:after="300"/>
      </w:pPr>
      <w:r>
        <w:rPr>
          <w:b/>
          <w:bCs/>
        </w:rPr>
        <w:t>Description:</w:t>
      </w:r>
      <w:r>
        <w:rPr>
          <w:b/>
          <w:bCs/>
        </w:rPr>
        <w:tab/>
      </w:r>
      <w:r>
        <w:t>&lt;P&gt;When this parameter is enabled a scheduled task that is scheduled to run every week will run and deletes catalog images from NFS. Subscription should be deleted for these images to be eligible for deletion.&lt;/P&gt;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98892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CA1D0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EC90A2F" w14:textId="77777777" w:rsidR="00E01D6B" w:rsidRDefault="00000000">
            <w:r>
              <w:rPr>
                <w:b/>
                <w:bCs/>
              </w:rPr>
              <w:t>Value</w:t>
            </w:r>
          </w:p>
        </w:tc>
      </w:tr>
      <w:tr w:rsidR="00E01D6B" w14:paraId="655E1440" w14:textId="77777777">
        <w:tblPrEx>
          <w:tblCellMar>
            <w:top w:w="0" w:type="dxa"/>
            <w:bottom w:w="0" w:type="dxa"/>
          </w:tblCellMar>
        </w:tblPrEx>
        <w:tc>
          <w:tcPr>
            <w:tcW w:w="0" w:type="auto"/>
            <w:tcMar>
              <w:top w:w="100" w:type="dxa"/>
              <w:left w:w="100" w:type="dxa"/>
              <w:bottom w:w="100" w:type="dxa"/>
              <w:right w:w="100" w:type="dxa"/>
            </w:tcMar>
          </w:tcPr>
          <w:p w14:paraId="23D2CCCD" w14:textId="77777777" w:rsidR="00E01D6B" w:rsidRDefault="00000000">
            <w:r>
              <w:t>Parameter Type</w:t>
            </w:r>
          </w:p>
        </w:tc>
        <w:tc>
          <w:tcPr>
            <w:tcW w:w="0" w:type="auto"/>
            <w:tcMar>
              <w:top w:w="100" w:type="dxa"/>
              <w:left w:w="100" w:type="dxa"/>
              <w:bottom w:w="100" w:type="dxa"/>
              <w:right w:w="100" w:type="dxa"/>
            </w:tcMar>
          </w:tcPr>
          <w:p w14:paraId="6907A551" w14:textId="77777777" w:rsidR="00E01D6B" w:rsidRDefault="00000000">
            <w:r>
              <w:t>java.lang.Boolean</w:t>
            </w:r>
          </w:p>
        </w:tc>
      </w:tr>
      <w:tr w:rsidR="00E01D6B" w14:paraId="4D56D9BB" w14:textId="77777777">
        <w:tblPrEx>
          <w:tblCellMar>
            <w:top w:w="0" w:type="dxa"/>
            <w:bottom w:w="0" w:type="dxa"/>
          </w:tblCellMar>
        </w:tblPrEx>
        <w:tc>
          <w:tcPr>
            <w:tcW w:w="0" w:type="auto"/>
            <w:tcMar>
              <w:top w:w="100" w:type="dxa"/>
              <w:left w:w="100" w:type="dxa"/>
              <w:bottom w:w="100" w:type="dxa"/>
              <w:right w:w="100" w:type="dxa"/>
            </w:tcMar>
          </w:tcPr>
          <w:p w14:paraId="653BD6CE" w14:textId="77777777" w:rsidR="00E01D6B" w:rsidRDefault="00000000">
            <w:r>
              <w:t>Is Default</w:t>
            </w:r>
          </w:p>
        </w:tc>
        <w:tc>
          <w:tcPr>
            <w:tcW w:w="0" w:type="auto"/>
            <w:tcMar>
              <w:top w:w="100" w:type="dxa"/>
              <w:left w:w="100" w:type="dxa"/>
              <w:bottom w:w="100" w:type="dxa"/>
              <w:right w:w="100" w:type="dxa"/>
            </w:tcMar>
          </w:tcPr>
          <w:p w14:paraId="43AC8AD5" w14:textId="77777777" w:rsidR="00E01D6B" w:rsidRDefault="00000000">
            <w:r>
              <w:t>No</w:t>
            </w:r>
          </w:p>
        </w:tc>
      </w:tr>
      <w:tr w:rsidR="00E01D6B" w14:paraId="1F031B33" w14:textId="77777777">
        <w:tblPrEx>
          <w:tblCellMar>
            <w:top w:w="0" w:type="dxa"/>
            <w:bottom w:w="0" w:type="dxa"/>
          </w:tblCellMar>
        </w:tblPrEx>
        <w:tc>
          <w:tcPr>
            <w:tcW w:w="0" w:type="auto"/>
            <w:tcMar>
              <w:top w:w="100" w:type="dxa"/>
              <w:left w:w="100" w:type="dxa"/>
              <w:bottom w:w="100" w:type="dxa"/>
              <w:right w:w="100" w:type="dxa"/>
            </w:tcMar>
          </w:tcPr>
          <w:p w14:paraId="17EBB84C" w14:textId="77777777" w:rsidR="00E01D6B" w:rsidRDefault="00000000">
            <w:r>
              <w:t>Default Value</w:t>
            </w:r>
          </w:p>
        </w:tc>
        <w:tc>
          <w:tcPr>
            <w:tcW w:w="0" w:type="auto"/>
            <w:tcMar>
              <w:top w:w="100" w:type="dxa"/>
              <w:left w:w="100" w:type="dxa"/>
              <w:bottom w:w="100" w:type="dxa"/>
              <w:right w:w="100" w:type="dxa"/>
            </w:tcMar>
          </w:tcPr>
          <w:p w14:paraId="4909FB86" w14:textId="77777777" w:rsidR="00E01D6B" w:rsidRDefault="00000000">
            <w:r>
              <w:t>No</w:t>
            </w:r>
          </w:p>
        </w:tc>
      </w:tr>
      <w:tr w:rsidR="00E01D6B" w14:paraId="0AAE00EA" w14:textId="77777777">
        <w:tblPrEx>
          <w:tblCellMar>
            <w:top w:w="0" w:type="dxa"/>
            <w:bottom w:w="0" w:type="dxa"/>
          </w:tblCellMar>
        </w:tblPrEx>
        <w:tc>
          <w:tcPr>
            <w:tcW w:w="0" w:type="auto"/>
            <w:tcMar>
              <w:top w:w="100" w:type="dxa"/>
              <w:left w:w="100" w:type="dxa"/>
              <w:bottom w:w="100" w:type="dxa"/>
              <w:right w:w="100" w:type="dxa"/>
            </w:tcMar>
          </w:tcPr>
          <w:p w14:paraId="55372CFF" w14:textId="77777777" w:rsidR="00E01D6B" w:rsidRDefault="00000000">
            <w:r>
              <w:t>Is Customer Editable</w:t>
            </w:r>
          </w:p>
        </w:tc>
        <w:tc>
          <w:tcPr>
            <w:tcW w:w="0" w:type="auto"/>
            <w:tcMar>
              <w:top w:w="100" w:type="dxa"/>
              <w:left w:w="100" w:type="dxa"/>
              <w:bottom w:w="100" w:type="dxa"/>
              <w:right w:w="100" w:type="dxa"/>
            </w:tcMar>
          </w:tcPr>
          <w:p w14:paraId="40C618B0" w14:textId="77777777" w:rsidR="00E01D6B" w:rsidRDefault="00000000">
            <w:r>
              <w:t>No</w:t>
            </w:r>
          </w:p>
        </w:tc>
      </w:tr>
      <w:tr w:rsidR="00E01D6B" w14:paraId="25B2B573" w14:textId="77777777">
        <w:tblPrEx>
          <w:tblCellMar>
            <w:top w:w="0" w:type="dxa"/>
            <w:bottom w:w="0" w:type="dxa"/>
          </w:tblCellMar>
        </w:tblPrEx>
        <w:tc>
          <w:tcPr>
            <w:tcW w:w="0" w:type="auto"/>
            <w:tcMar>
              <w:top w:w="100" w:type="dxa"/>
              <w:left w:w="100" w:type="dxa"/>
              <w:bottom w:w="100" w:type="dxa"/>
              <w:right w:w="100" w:type="dxa"/>
            </w:tcMar>
          </w:tcPr>
          <w:p w14:paraId="5065D6D7" w14:textId="77777777" w:rsidR="00E01D6B" w:rsidRDefault="00000000">
            <w:r>
              <w:t>Parameter Value</w:t>
            </w:r>
          </w:p>
        </w:tc>
        <w:tc>
          <w:tcPr>
            <w:tcW w:w="0" w:type="auto"/>
            <w:tcMar>
              <w:top w:w="100" w:type="dxa"/>
              <w:left w:w="100" w:type="dxa"/>
              <w:bottom w:w="100" w:type="dxa"/>
              <w:right w:w="100" w:type="dxa"/>
            </w:tcMar>
          </w:tcPr>
          <w:p w14:paraId="6DEFDB08" w14:textId="77777777" w:rsidR="00E01D6B" w:rsidRDefault="00000000">
            <w:r>
              <w:t>No</w:t>
            </w:r>
          </w:p>
        </w:tc>
      </w:tr>
    </w:tbl>
    <w:p w14:paraId="53E7B3D9" w14:textId="77777777" w:rsidR="00E01D6B" w:rsidRDefault="00000000">
      <w:pPr>
        <w:spacing w:before="300"/>
      </w:pPr>
      <w:r>
        <w:rPr>
          <w:b/>
          <w:bCs/>
        </w:rPr>
        <w:t xml:space="preserve">Note: </w:t>
      </w:r>
      <w:r>
        <w:t xml:space="preserve"> When this parameter is enabled a scheduled task that is scheduled to run every week will run and deletes catalog images from NFS. Subscription should be deleted for these images to be eligible for deletion.&lt;/P&gt;</w:t>
      </w:r>
    </w:p>
    <w:p w14:paraId="7AEB7913" w14:textId="77777777" w:rsidR="00E01D6B" w:rsidRDefault="00E01D6B">
      <w:pPr>
        <w:pageBreakBefore/>
      </w:pPr>
    </w:p>
    <w:p w14:paraId="3690C7A9" w14:textId="77777777" w:rsidR="00E01D6B" w:rsidRDefault="00000000">
      <w:pPr>
        <w:pStyle w:val="Heading2"/>
        <w:spacing w:after="200"/>
        <w:jc w:val="center"/>
      </w:pPr>
      <w:r>
        <w:rPr>
          <w:b/>
          <w:bCs/>
          <w:sz w:val="32"/>
          <w:szCs w:val="32"/>
        </w:rPr>
        <w:t>Translate tax descriptions to the supplier's locale language</w:t>
      </w:r>
    </w:p>
    <w:p w14:paraId="6B487EAD" w14:textId="77777777" w:rsidR="00E01D6B" w:rsidRDefault="00000000">
      <w:pPr>
        <w:spacing w:after="240"/>
        <w:jc w:val="center"/>
      </w:pPr>
      <w:r>
        <w:rPr>
          <w:b/>
          <w:bCs/>
        </w:rPr>
        <w:t>Application.Procure.TranslateTaxDescriptionsToSupplierLocaleLanguage</w:t>
      </w:r>
    </w:p>
    <w:p w14:paraId="57309C58" w14:textId="77777777" w:rsidR="00E01D6B" w:rsidRDefault="00000000">
      <w:pPr>
        <w:spacing w:after="300"/>
        <w:jc w:val="center"/>
      </w:pPr>
      <w:r>
        <w:rPr>
          <w:i/>
          <w:iCs/>
        </w:rPr>
        <w:t xml:space="preserve">Current value: </w:t>
      </w:r>
      <w:r>
        <w:rPr>
          <w:b/>
          <w:bCs/>
          <w:color w:val="8B0000"/>
        </w:rPr>
        <w:t>DISABLED</w:t>
      </w:r>
    </w:p>
    <w:p w14:paraId="7EEAD294" w14:textId="77777777" w:rsidR="00E01D6B" w:rsidRDefault="00000000">
      <w:pPr>
        <w:spacing w:after="300"/>
      </w:pPr>
      <w:r>
        <w:rPr>
          <w:b/>
          <w:bCs/>
        </w:rPr>
        <w:t>Description:</w:t>
      </w:r>
      <w:r>
        <w:rPr>
          <w:b/>
          <w:bCs/>
        </w:rPr>
        <w:tab/>
      </w:r>
      <w:r>
        <w:t>Determines whether to translate tax component descriptions of line items in a purchase order to the language configured for the locale of the supplier. When set to Yes, tax component descriptions of line items are translated to the language configured for the locale of the supplier. When set to No, tax component descriptions of line items are not translated to the supplier's locale language. The supplier can view the tax component descriptions in the language configured for the locale of the requester.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EE78E4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9D663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66F590" w14:textId="77777777" w:rsidR="00E01D6B" w:rsidRDefault="00000000">
            <w:r>
              <w:rPr>
                <w:b/>
                <w:bCs/>
              </w:rPr>
              <w:t>Value</w:t>
            </w:r>
          </w:p>
        </w:tc>
      </w:tr>
      <w:tr w:rsidR="00E01D6B" w14:paraId="5963E382" w14:textId="77777777">
        <w:tblPrEx>
          <w:tblCellMar>
            <w:top w:w="0" w:type="dxa"/>
            <w:bottom w:w="0" w:type="dxa"/>
          </w:tblCellMar>
        </w:tblPrEx>
        <w:tc>
          <w:tcPr>
            <w:tcW w:w="0" w:type="auto"/>
            <w:tcMar>
              <w:top w:w="100" w:type="dxa"/>
              <w:left w:w="100" w:type="dxa"/>
              <w:bottom w:w="100" w:type="dxa"/>
              <w:right w:w="100" w:type="dxa"/>
            </w:tcMar>
          </w:tcPr>
          <w:p w14:paraId="0448E72C" w14:textId="77777777" w:rsidR="00E01D6B" w:rsidRDefault="00000000">
            <w:r>
              <w:t>Parameter Type</w:t>
            </w:r>
          </w:p>
        </w:tc>
        <w:tc>
          <w:tcPr>
            <w:tcW w:w="0" w:type="auto"/>
            <w:tcMar>
              <w:top w:w="100" w:type="dxa"/>
              <w:left w:w="100" w:type="dxa"/>
              <w:bottom w:w="100" w:type="dxa"/>
              <w:right w:w="100" w:type="dxa"/>
            </w:tcMar>
          </w:tcPr>
          <w:p w14:paraId="7BD9461E" w14:textId="77777777" w:rsidR="00E01D6B" w:rsidRDefault="00000000">
            <w:r>
              <w:t>java.lang.Boolean</w:t>
            </w:r>
          </w:p>
        </w:tc>
      </w:tr>
      <w:tr w:rsidR="00E01D6B" w14:paraId="12E97D0C" w14:textId="77777777">
        <w:tblPrEx>
          <w:tblCellMar>
            <w:top w:w="0" w:type="dxa"/>
            <w:bottom w:w="0" w:type="dxa"/>
          </w:tblCellMar>
        </w:tblPrEx>
        <w:tc>
          <w:tcPr>
            <w:tcW w:w="0" w:type="auto"/>
            <w:tcMar>
              <w:top w:w="100" w:type="dxa"/>
              <w:left w:w="100" w:type="dxa"/>
              <w:bottom w:w="100" w:type="dxa"/>
              <w:right w:w="100" w:type="dxa"/>
            </w:tcMar>
          </w:tcPr>
          <w:p w14:paraId="681BE0BE" w14:textId="77777777" w:rsidR="00E01D6B" w:rsidRDefault="00000000">
            <w:r>
              <w:t>Is Default</w:t>
            </w:r>
          </w:p>
        </w:tc>
        <w:tc>
          <w:tcPr>
            <w:tcW w:w="0" w:type="auto"/>
            <w:tcMar>
              <w:top w:w="100" w:type="dxa"/>
              <w:left w:w="100" w:type="dxa"/>
              <w:bottom w:w="100" w:type="dxa"/>
              <w:right w:w="100" w:type="dxa"/>
            </w:tcMar>
          </w:tcPr>
          <w:p w14:paraId="1089D628" w14:textId="77777777" w:rsidR="00E01D6B" w:rsidRDefault="00000000">
            <w:r>
              <w:t>No</w:t>
            </w:r>
          </w:p>
        </w:tc>
      </w:tr>
      <w:tr w:rsidR="00E01D6B" w14:paraId="3BC27EEC" w14:textId="77777777">
        <w:tblPrEx>
          <w:tblCellMar>
            <w:top w:w="0" w:type="dxa"/>
            <w:bottom w:w="0" w:type="dxa"/>
          </w:tblCellMar>
        </w:tblPrEx>
        <w:tc>
          <w:tcPr>
            <w:tcW w:w="0" w:type="auto"/>
            <w:tcMar>
              <w:top w:w="100" w:type="dxa"/>
              <w:left w:w="100" w:type="dxa"/>
              <w:bottom w:w="100" w:type="dxa"/>
              <w:right w:w="100" w:type="dxa"/>
            </w:tcMar>
          </w:tcPr>
          <w:p w14:paraId="226EF7E6" w14:textId="77777777" w:rsidR="00E01D6B" w:rsidRDefault="00000000">
            <w:r>
              <w:t>Default Value</w:t>
            </w:r>
          </w:p>
        </w:tc>
        <w:tc>
          <w:tcPr>
            <w:tcW w:w="0" w:type="auto"/>
            <w:tcMar>
              <w:top w:w="100" w:type="dxa"/>
              <w:left w:w="100" w:type="dxa"/>
              <w:bottom w:w="100" w:type="dxa"/>
              <w:right w:w="100" w:type="dxa"/>
            </w:tcMar>
          </w:tcPr>
          <w:p w14:paraId="1628F16C" w14:textId="77777777" w:rsidR="00E01D6B" w:rsidRDefault="00000000">
            <w:r>
              <w:t>No</w:t>
            </w:r>
          </w:p>
        </w:tc>
      </w:tr>
      <w:tr w:rsidR="00E01D6B" w14:paraId="20C53352" w14:textId="77777777">
        <w:tblPrEx>
          <w:tblCellMar>
            <w:top w:w="0" w:type="dxa"/>
            <w:bottom w:w="0" w:type="dxa"/>
          </w:tblCellMar>
        </w:tblPrEx>
        <w:tc>
          <w:tcPr>
            <w:tcW w:w="0" w:type="auto"/>
            <w:tcMar>
              <w:top w:w="100" w:type="dxa"/>
              <w:left w:w="100" w:type="dxa"/>
              <w:bottom w:w="100" w:type="dxa"/>
              <w:right w:w="100" w:type="dxa"/>
            </w:tcMar>
          </w:tcPr>
          <w:p w14:paraId="2F8BF08A" w14:textId="77777777" w:rsidR="00E01D6B" w:rsidRDefault="00000000">
            <w:r>
              <w:t>Is Customer Editable</w:t>
            </w:r>
          </w:p>
        </w:tc>
        <w:tc>
          <w:tcPr>
            <w:tcW w:w="0" w:type="auto"/>
            <w:tcMar>
              <w:top w:w="100" w:type="dxa"/>
              <w:left w:w="100" w:type="dxa"/>
              <w:bottom w:w="100" w:type="dxa"/>
              <w:right w:w="100" w:type="dxa"/>
            </w:tcMar>
          </w:tcPr>
          <w:p w14:paraId="26979894" w14:textId="77777777" w:rsidR="00E01D6B" w:rsidRDefault="00000000">
            <w:r>
              <w:t>Yes</w:t>
            </w:r>
          </w:p>
        </w:tc>
      </w:tr>
      <w:tr w:rsidR="00E01D6B" w14:paraId="27963060" w14:textId="77777777">
        <w:tblPrEx>
          <w:tblCellMar>
            <w:top w:w="0" w:type="dxa"/>
            <w:bottom w:w="0" w:type="dxa"/>
          </w:tblCellMar>
        </w:tblPrEx>
        <w:tc>
          <w:tcPr>
            <w:tcW w:w="0" w:type="auto"/>
            <w:tcMar>
              <w:top w:w="100" w:type="dxa"/>
              <w:left w:w="100" w:type="dxa"/>
              <w:bottom w:w="100" w:type="dxa"/>
              <w:right w:w="100" w:type="dxa"/>
            </w:tcMar>
          </w:tcPr>
          <w:p w14:paraId="484E8431" w14:textId="77777777" w:rsidR="00E01D6B" w:rsidRDefault="00000000">
            <w:r>
              <w:t>Parameter Value</w:t>
            </w:r>
          </w:p>
        </w:tc>
        <w:tc>
          <w:tcPr>
            <w:tcW w:w="0" w:type="auto"/>
            <w:tcMar>
              <w:top w:w="100" w:type="dxa"/>
              <w:left w:w="100" w:type="dxa"/>
              <w:bottom w:w="100" w:type="dxa"/>
              <w:right w:w="100" w:type="dxa"/>
            </w:tcMar>
          </w:tcPr>
          <w:p w14:paraId="07321682" w14:textId="77777777" w:rsidR="00E01D6B" w:rsidRDefault="00000000">
            <w:r>
              <w:t>No</w:t>
            </w:r>
          </w:p>
        </w:tc>
      </w:tr>
    </w:tbl>
    <w:p w14:paraId="47CAA0BA" w14:textId="77777777" w:rsidR="00E01D6B" w:rsidRDefault="00000000">
      <w:pPr>
        <w:spacing w:before="300"/>
      </w:pPr>
      <w:r>
        <w:rPr>
          <w:b/>
          <w:bCs/>
        </w:rPr>
        <w:t xml:space="preserve">Note: </w:t>
      </w:r>
      <w:r>
        <w:t>Determines whether to translate tax component descriptions of line items in a purchase order to the language configured for the locale of the supplier. When set to Yes, tax component descriptions of line items are translated to the language configured for the locale of the supplier. When set to No, tax component descriptions of line items are not translated to the supplier's locale language. The s</w:t>
      </w:r>
    </w:p>
    <w:p w14:paraId="4384CED8" w14:textId="77777777" w:rsidR="00E01D6B" w:rsidRDefault="00E01D6B">
      <w:pPr>
        <w:pageBreakBefore/>
      </w:pPr>
    </w:p>
    <w:p w14:paraId="5900150D" w14:textId="77777777" w:rsidR="00E01D6B" w:rsidRDefault="00000000">
      <w:pPr>
        <w:pStyle w:val="Heading2"/>
        <w:spacing w:after="200"/>
        <w:jc w:val="center"/>
      </w:pPr>
      <w:r>
        <w:rPr>
          <w:b/>
          <w:bCs/>
          <w:sz w:val="32"/>
          <w:szCs w:val="32"/>
        </w:rPr>
        <w:t>Configuration Item</w:t>
      </w:r>
    </w:p>
    <w:p w14:paraId="733472BB" w14:textId="77777777" w:rsidR="00E01D6B" w:rsidRDefault="00000000">
      <w:pPr>
        <w:spacing w:after="240"/>
        <w:jc w:val="center"/>
      </w:pPr>
      <w:r>
        <w:rPr>
          <w:b/>
          <w:bCs/>
        </w:rPr>
        <w:t>Application.Purchasing.FieldNameToDetermineAndSendAdditionalInfoToANForERPOrder</w:t>
      </w:r>
    </w:p>
    <w:p w14:paraId="3E225610" w14:textId="77777777" w:rsidR="00E01D6B" w:rsidRDefault="00000000">
      <w:pPr>
        <w:spacing w:after="300"/>
        <w:jc w:val="center"/>
      </w:pPr>
      <w:r>
        <w:rPr>
          <w:i/>
          <w:iCs/>
        </w:rPr>
        <w:t xml:space="preserve">Current value: </w:t>
      </w:r>
    </w:p>
    <w:p w14:paraId="464C6D78" w14:textId="77777777" w:rsidR="00E01D6B" w:rsidRDefault="00000000">
      <w:pPr>
        <w:spacing w:after="300"/>
      </w:pPr>
      <w:r>
        <w:rPr>
          <w:b/>
          <w:bCs/>
        </w:rPr>
        <w:t>Description:</w:t>
      </w:r>
      <w:r>
        <w:rPr>
          <w:b/>
          <w:bCs/>
        </w:rPr>
        <w:tab/>
      </w:r>
      <w:r>
        <w:t>&lt;P&gt;Specify the name of the custom field of boolean type added at the ERPOrder's header level, whose value determines whether additional information has to be sent to Ariba Network for an ERP order.&lt;/P&gt;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4177C2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105D4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D7279C" w14:textId="77777777" w:rsidR="00E01D6B" w:rsidRDefault="00000000">
            <w:r>
              <w:rPr>
                <w:b/>
                <w:bCs/>
              </w:rPr>
              <w:t>Value</w:t>
            </w:r>
          </w:p>
        </w:tc>
      </w:tr>
      <w:tr w:rsidR="00E01D6B" w14:paraId="23369649" w14:textId="77777777">
        <w:tblPrEx>
          <w:tblCellMar>
            <w:top w:w="0" w:type="dxa"/>
            <w:bottom w:w="0" w:type="dxa"/>
          </w:tblCellMar>
        </w:tblPrEx>
        <w:tc>
          <w:tcPr>
            <w:tcW w:w="0" w:type="auto"/>
            <w:tcMar>
              <w:top w:w="100" w:type="dxa"/>
              <w:left w:w="100" w:type="dxa"/>
              <w:bottom w:w="100" w:type="dxa"/>
              <w:right w:w="100" w:type="dxa"/>
            </w:tcMar>
          </w:tcPr>
          <w:p w14:paraId="64023D47" w14:textId="77777777" w:rsidR="00E01D6B" w:rsidRDefault="00000000">
            <w:r>
              <w:t>Parameter Type</w:t>
            </w:r>
          </w:p>
        </w:tc>
        <w:tc>
          <w:tcPr>
            <w:tcW w:w="0" w:type="auto"/>
            <w:tcMar>
              <w:top w:w="100" w:type="dxa"/>
              <w:left w:w="100" w:type="dxa"/>
              <w:bottom w:w="100" w:type="dxa"/>
              <w:right w:w="100" w:type="dxa"/>
            </w:tcMar>
          </w:tcPr>
          <w:p w14:paraId="44F5C295" w14:textId="77777777" w:rsidR="00E01D6B" w:rsidRDefault="00000000">
            <w:r>
              <w:t>java.lang.String</w:t>
            </w:r>
          </w:p>
        </w:tc>
      </w:tr>
      <w:tr w:rsidR="00E01D6B" w14:paraId="40865398" w14:textId="77777777">
        <w:tblPrEx>
          <w:tblCellMar>
            <w:top w:w="0" w:type="dxa"/>
            <w:bottom w:w="0" w:type="dxa"/>
          </w:tblCellMar>
        </w:tblPrEx>
        <w:tc>
          <w:tcPr>
            <w:tcW w:w="0" w:type="auto"/>
            <w:tcMar>
              <w:top w:w="100" w:type="dxa"/>
              <w:left w:w="100" w:type="dxa"/>
              <w:bottom w:w="100" w:type="dxa"/>
              <w:right w:w="100" w:type="dxa"/>
            </w:tcMar>
          </w:tcPr>
          <w:p w14:paraId="0030454A" w14:textId="77777777" w:rsidR="00E01D6B" w:rsidRDefault="00000000">
            <w:r>
              <w:t>Is Default</w:t>
            </w:r>
          </w:p>
        </w:tc>
        <w:tc>
          <w:tcPr>
            <w:tcW w:w="0" w:type="auto"/>
            <w:tcMar>
              <w:top w:w="100" w:type="dxa"/>
              <w:left w:w="100" w:type="dxa"/>
              <w:bottom w:w="100" w:type="dxa"/>
              <w:right w:w="100" w:type="dxa"/>
            </w:tcMar>
          </w:tcPr>
          <w:p w14:paraId="56DEE865" w14:textId="77777777" w:rsidR="00E01D6B" w:rsidRDefault="00000000">
            <w:r>
              <w:t>No</w:t>
            </w:r>
          </w:p>
        </w:tc>
      </w:tr>
      <w:tr w:rsidR="00E01D6B" w14:paraId="2629362C" w14:textId="77777777">
        <w:tblPrEx>
          <w:tblCellMar>
            <w:top w:w="0" w:type="dxa"/>
            <w:bottom w:w="0" w:type="dxa"/>
          </w:tblCellMar>
        </w:tblPrEx>
        <w:tc>
          <w:tcPr>
            <w:tcW w:w="0" w:type="auto"/>
            <w:tcMar>
              <w:top w:w="100" w:type="dxa"/>
              <w:left w:w="100" w:type="dxa"/>
              <w:bottom w:w="100" w:type="dxa"/>
              <w:right w:w="100" w:type="dxa"/>
            </w:tcMar>
          </w:tcPr>
          <w:p w14:paraId="7C41BB77" w14:textId="77777777" w:rsidR="00E01D6B" w:rsidRDefault="00000000">
            <w:r>
              <w:t>Default Value</w:t>
            </w:r>
          </w:p>
        </w:tc>
        <w:tc>
          <w:tcPr>
            <w:tcW w:w="0" w:type="auto"/>
            <w:tcMar>
              <w:top w:w="100" w:type="dxa"/>
              <w:left w:w="100" w:type="dxa"/>
              <w:bottom w:w="100" w:type="dxa"/>
              <w:right w:w="100" w:type="dxa"/>
            </w:tcMar>
          </w:tcPr>
          <w:p w14:paraId="00C1CEDA" w14:textId="77777777" w:rsidR="00E01D6B" w:rsidRDefault="00E01D6B"/>
        </w:tc>
      </w:tr>
      <w:tr w:rsidR="00E01D6B" w14:paraId="0395232B" w14:textId="77777777">
        <w:tblPrEx>
          <w:tblCellMar>
            <w:top w:w="0" w:type="dxa"/>
            <w:bottom w:w="0" w:type="dxa"/>
          </w:tblCellMar>
        </w:tblPrEx>
        <w:tc>
          <w:tcPr>
            <w:tcW w:w="0" w:type="auto"/>
            <w:tcMar>
              <w:top w:w="100" w:type="dxa"/>
              <w:left w:w="100" w:type="dxa"/>
              <w:bottom w:w="100" w:type="dxa"/>
              <w:right w:w="100" w:type="dxa"/>
            </w:tcMar>
          </w:tcPr>
          <w:p w14:paraId="160FF993" w14:textId="77777777" w:rsidR="00E01D6B" w:rsidRDefault="00000000">
            <w:r>
              <w:t>Is Customer Editable</w:t>
            </w:r>
          </w:p>
        </w:tc>
        <w:tc>
          <w:tcPr>
            <w:tcW w:w="0" w:type="auto"/>
            <w:tcMar>
              <w:top w:w="100" w:type="dxa"/>
              <w:left w:w="100" w:type="dxa"/>
              <w:bottom w:w="100" w:type="dxa"/>
              <w:right w:w="100" w:type="dxa"/>
            </w:tcMar>
          </w:tcPr>
          <w:p w14:paraId="7DE6353B" w14:textId="77777777" w:rsidR="00E01D6B" w:rsidRDefault="00000000">
            <w:r>
              <w:t>No</w:t>
            </w:r>
          </w:p>
        </w:tc>
      </w:tr>
      <w:tr w:rsidR="00E01D6B" w14:paraId="1C344838" w14:textId="77777777">
        <w:tblPrEx>
          <w:tblCellMar>
            <w:top w:w="0" w:type="dxa"/>
            <w:bottom w:w="0" w:type="dxa"/>
          </w:tblCellMar>
        </w:tblPrEx>
        <w:tc>
          <w:tcPr>
            <w:tcW w:w="0" w:type="auto"/>
            <w:tcMar>
              <w:top w:w="100" w:type="dxa"/>
              <w:left w:w="100" w:type="dxa"/>
              <w:bottom w:w="100" w:type="dxa"/>
              <w:right w:w="100" w:type="dxa"/>
            </w:tcMar>
          </w:tcPr>
          <w:p w14:paraId="0B72D4C2" w14:textId="77777777" w:rsidR="00E01D6B" w:rsidRDefault="00000000">
            <w:r>
              <w:t>Parameter Value</w:t>
            </w:r>
          </w:p>
        </w:tc>
        <w:tc>
          <w:tcPr>
            <w:tcW w:w="0" w:type="auto"/>
            <w:tcMar>
              <w:top w:w="100" w:type="dxa"/>
              <w:left w:w="100" w:type="dxa"/>
              <w:bottom w:w="100" w:type="dxa"/>
              <w:right w:w="100" w:type="dxa"/>
            </w:tcMar>
          </w:tcPr>
          <w:p w14:paraId="4F58C96D" w14:textId="77777777" w:rsidR="00E01D6B" w:rsidRDefault="00E01D6B"/>
        </w:tc>
      </w:tr>
    </w:tbl>
    <w:p w14:paraId="1CC35C38" w14:textId="77777777" w:rsidR="00E01D6B" w:rsidRDefault="00000000">
      <w:pPr>
        <w:spacing w:before="300"/>
      </w:pPr>
      <w:r>
        <w:rPr>
          <w:b/>
          <w:bCs/>
        </w:rPr>
        <w:t xml:space="preserve">Note: </w:t>
      </w:r>
      <w:r>
        <w:t xml:space="preserve"> Specify the name of the custom field of boolean type added at the ERPOrder's header level, whose value determines whether additional information has to be sent to Ariba Network for an ERP order.&lt;/P&gt;</w:t>
      </w:r>
    </w:p>
    <w:p w14:paraId="0DB59BF3" w14:textId="77777777" w:rsidR="00E01D6B" w:rsidRDefault="00E01D6B">
      <w:pPr>
        <w:pageBreakBefore/>
      </w:pPr>
    </w:p>
    <w:p w14:paraId="0B2C7752" w14:textId="77777777" w:rsidR="00E01D6B" w:rsidRDefault="00000000">
      <w:pPr>
        <w:pStyle w:val="Heading2"/>
        <w:spacing w:after="200"/>
        <w:jc w:val="center"/>
      </w:pPr>
      <w:r>
        <w:rPr>
          <w:b/>
          <w:bCs/>
          <w:sz w:val="32"/>
          <w:szCs w:val="32"/>
        </w:rPr>
        <w:t>Configuration Item</w:t>
      </w:r>
    </w:p>
    <w:p w14:paraId="43EA478D" w14:textId="77777777" w:rsidR="00E01D6B" w:rsidRDefault="00000000">
      <w:pPr>
        <w:spacing w:after="240"/>
        <w:jc w:val="center"/>
      </w:pPr>
      <w:r>
        <w:rPr>
          <w:b/>
          <w:bCs/>
        </w:rPr>
        <w:t>Application.Procure.IncludePartitionCommodityCodeForFilteringCEME</w:t>
      </w:r>
    </w:p>
    <w:p w14:paraId="0DC7BFFF" w14:textId="77777777" w:rsidR="00E01D6B" w:rsidRDefault="00000000">
      <w:pPr>
        <w:spacing w:after="300"/>
        <w:jc w:val="center"/>
      </w:pPr>
      <w:r>
        <w:rPr>
          <w:i/>
          <w:iCs/>
        </w:rPr>
        <w:t xml:space="preserve">Current value: </w:t>
      </w:r>
      <w:r>
        <w:rPr>
          <w:b/>
          <w:bCs/>
          <w:color w:val="006400"/>
        </w:rPr>
        <w:t>ENABLED</w:t>
      </w:r>
    </w:p>
    <w:p w14:paraId="431D4FF6" w14:textId="77777777" w:rsidR="00E01D6B" w:rsidRDefault="00000000">
      <w:pPr>
        <w:spacing w:after="300"/>
      </w:pPr>
      <w:r>
        <w:rPr>
          <w:b/>
          <w:bCs/>
        </w:rPr>
        <w:t>Description:</w:t>
      </w:r>
      <w:r>
        <w:rPr>
          <w:b/>
          <w:bCs/>
        </w:rPr>
        <w:tab/>
      </w:r>
      <w:r>
        <w:t>&lt;P&gt;Uses Partitioned Commodity Code or Material Group value to select the correct CEME when there are multiple CEME entries but different Partitioned Commodity Code. If set to False, Partitioned Commodity Code will not used to select CEME.&lt;/P&gt;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394CD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6915E4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1DB397E" w14:textId="77777777" w:rsidR="00E01D6B" w:rsidRDefault="00000000">
            <w:r>
              <w:rPr>
                <w:b/>
                <w:bCs/>
              </w:rPr>
              <w:t>Value</w:t>
            </w:r>
          </w:p>
        </w:tc>
      </w:tr>
      <w:tr w:rsidR="00E01D6B" w14:paraId="797F85D1" w14:textId="77777777">
        <w:tblPrEx>
          <w:tblCellMar>
            <w:top w:w="0" w:type="dxa"/>
            <w:bottom w:w="0" w:type="dxa"/>
          </w:tblCellMar>
        </w:tblPrEx>
        <w:tc>
          <w:tcPr>
            <w:tcW w:w="0" w:type="auto"/>
            <w:tcMar>
              <w:top w:w="100" w:type="dxa"/>
              <w:left w:w="100" w:type="dxa"/>
              <w:bottom w:w="100" w:type="dxa"/>
              <w:right w:w="100" w:type="dxa"/>
            </w:tcMar>
          </w:tcPr>
          <w:p w14:paraId="1B46E666" w14:textId="77777777" w:rsidR="00E01D6B" w:rsidRDefault="00000000">
            <w:r>
              <w:t>Parameter Type</w:t>
            </w:r>
          </w:p>
        </w:tc>
        <w:tc>
          <w:tcPr>
            <w:tcW w:w="0" w:type="auto"/>
            <w:tcMar>
              <w:top w:w="100" w:type="dxa"/>
              <w:left w:w="100" w:type="dxa"/>
              <w:bottom w:w="100" w:type="dxa"/>
              <w:right w:w="100" w:type="dxa"/>
            </w:tcMar>
          </w:tcPr>
          <w:p w14:paraId="0A019360" w14:textId="77777777" w:rsidR="00E01D6B" w:rsidRDefault="00000000">
            <w:r>
              <w:t>java.lang.Boolean</w:t>
            </w:r>
          </w:p>
        </w:tc>
      </w:tr>
      <w:tr w:rsidR="00E01D6B" w14:paraId="4D794524" w14:textId="77777777">
        <w:tblPrEx>
          <w:tblCellMar>
            <w:top w:w="0" w:type="dxa"/>
            <w:bottom w:w="0" w:type="dxa"/>
          </w:tblCellMar>
        </w:tblPrEx>
        <w:tc>
          <w:tcPr>
            <w:tcW w:w="0" w:type="auto"/>
            <w:tcMar>
              <w:top w:w="100" w:type="dxa"/>
              <w:left w:w="100" w:type="dxa"/>
              <w:bottom w:w="100" w:type="dxa"/>
              <w:right w:w="100" w:type="dxa"/>
            </w:tcMar>
          </w:tcPr>
          <w:p w14:paraId="2C3D88C1" w14:textId="77777777" w:rsidR="00E01D6B" w:rsidRDefault="00000000">
            <w:r>
              <w:t>Is Default</w:t>
            </w:r>
          </w:p>
        </w:tc>
        <w:tc>
          <w:tcPr>
            <w:tcW w:w="0" w:type="auto"/>
            <w:tcMar>
              <w:top w:w="100" w:type="dxa"/>
              <w:left w:w="100" w:type="dxa"/>
              <w:bottom w:w="100" w:type="dxa"/>
              <w:right w:w="100" w:type="dxa"/>
            </w:tcMar>
          </w:tcPr>
          <w:p w14:paraId="4FB42842" w14:textId="77777777" w:rsidR="00E01D6B" w:rsidRDefault="00000000">
            <w:r>
              <w:t>No</w:t>
            </w:r>
          </w:p>
        </w:tc>
      </w:tr>
      <w:tr w:rsidR="00E01D6B" w14:paraId="51AB0EDB" w14:textId="77777777">
        <w:tblPrEx>
          <w:tblCellMar>
            <w:top w:w="0" w:type="dxa"/>
            <w:bottom w:w="0" w:type="dxa"/>
          </w:tblCellMar>
        </w:tblPrEx>
        <w:tc>
          <w:tcPr>
            <w:tcW w:w="0" w:type="auto"/>
            <w:tcMar>
              <w:top w:w="100" w:type="dxa"/>
              <w:left w:w="100" w:type="dxa"/>
              <w:bottom w:w="100" w:type="dxa"/>
              <w:right w:w="100" w:type="dxa"/>
            </w:tcMar>
          </w:tcPr>
          <w:p w14:paraId="405E55C3" w14:textId="77777777" w:rsidR="00E01D6B" w:rsidRDefault="00000000">
            <w:r>
              <w:t>Default Value</w:t>
            </w:r>
          </w:p>
        </w:tc>
        <w:tc>
          <w:tcPr>
            <w:tcW w:w="0" w:type="auto"/>
            <w:tcMar>
              <w:top w:w="100" w:type="dxa"/>
              <w:left w:w="100" w:type="dxa"/>
              <w:bottom w:w="100" w:type="dxa"/>
              <w:right w:w="100" w:type="dxa"/>
            </w:tcMar>
          </w:tcPr>
          <w:p w14:paraId="7E0CF1F4" w14:textId="77777777" w:rsidR="00E01D6B" w:rsidRDefault="00000000">
            <w:r>
              <w:t>Yes</w:t>
            </w:r>
          </w:p>
        </w:tc>
      </w:tr>
      <w:tr w:rsidR="00E01D6B" w14:paraId="31855228" w14:textId="77777777">
        <w:tblPrEx>
          <w:tblCellMar>
            <w:top w:w="0" w:type="dxa"/>
            <w:bottom w:w="0" w:type="dxa"/>
          </w:tblCellMar>
        </w:tblPrEx>
        <w:tc>
          <w:tcPr>
            <w:tcW w:w="0" w:type="auto"/>
            <w:tcMar>
              <w:top w:w="100" w:type="dxa"/>
              <w:left w:w="100" w:type="dxa"/>
              <w:bottom w:w="100" w:type="dxa"/>
              <w:right w:w="100" w:type="dxa"/>
            </w:tcMar>
          </w:tcPr>
          <w:p w14:paraId="2A65D315" w14:textId="77777777" w:rsidR="00E01D6B" w:rsidRDefault="00000000">
            <w:r>
              <w:t>Is Customer Editable</w:t>
            </w:r>
          </w:p>
        </w:tc>
        <w:tc>
          <w:tcPr>
            <w:tcW w:w="0" w:type="auto"/>
            <w:tcMar>
              <w:top w:w="100" w:type="dxa"/>
              <w:left w:w="100" w:type="dxa"/>
              <w:bottom w:w="100" w:type="dxa"/>
              <w:right w:w="100" w:type="dxa"/>
            </w:tcMar>
          </w:tcPr>
          <w:p w14:paraId="1F5F9935" w14:textId="77777777" w:rsidR="00E01D6B" w:rsidRDefault="00000000">
            <w:r>
              <w:t>No</w:t>
            </w:r>
          </w:p>
        </w:tc>
      </w:tr>
      <w:tr w:rsidR="00E01D6B" w14:paraId="6F30965A" w14:textId="77777777">
        <w:tblPrEx>
          <w:tblCellMar>
            <w:top w:w="0" w:type="dxa"/>
            <w:bottom w:w="0" w:type="dxa"/>
          </w:tblCellMar>
        </w:tblPrEx>
        <w:tc>
          <w:tcPr>
            <w:tcW w:w="0" w:type="auto"/>
            <w:tcMar>
              <w:top w:w="100" w:type="dxa"/>
              <w:left w:w="100" w:type="dxa"/>
              <w:bottom w:w="100" w:type="dxa"/>
              <w:right w:w="100" w:type="dxa"/>
            </w:tcMar>
          </w:tcPr>
          <w:p w14:paraId="62ADA272" w14:textId="77777777" w:rsidR="00E01D6B" w:rsidRDefault="00000000">
            <w:r>
              <w:t>Parameter Value</w:t>
            </w:r>
          </w:p>
        </w:tc>
        <w:tc>
          <w:tcPr>
            <w:tcW w:w="0" w:type="auto"/>
            <w:tcMar>
              <w:top w:w="100" w:type="dxa"/>
              <w:left w:w="100" w:type="dxa"/>
              <w:bottom w:w="100" w:type="dxa"/>
              <w:right w:w="100" w:type="dxa"/>
            </w:tcMar>
          </w:tcPr>
          <w:p w14:paraId="3A3DC80E" w14:textId="77777777" w:rsidR="00E01D6B" w:rsidRDefault="00000000">
            <w:r>
              <w:t>Yes</w:t>
            </w:r>
          </w:p>
        </w:tc>
      </w:tr>
    </w:tbl>
    <w:p w14:paraId="3604EFA9" w14:textId="77777777" w:rsidR="00E01D6B" w:rsidRDefault="00000000">
      <w:pPr>
        <w:spacing w:before="300"/>
      </w:pPr>
      <w:r>
        <w:rPr>
          <w:b/>
          <w:bCs/>
        </w:rPr>
        <w:t xml:space="preserve">Note: </w:t>
      </w:r>
      <w:r>
        <w:t xml:space="preserve"> Uses Partitioned Commodity Code or Material Group value to select the correct CEME when there are multiple CEME entries but different Partitioned Commodity Code. If set to False, Partitioned Commodity Code will not used to select CEME.&lt;/P&gt;</w:t>
      </w:r>
    </w:p>
    <w:p w14:paraId="766AEEB3" w14:textId="77777777" w:rsidR="00E01D6B" w:rsidRDefault="00E01D6B">
      <w:pPr>
        <w:pageBreakBefore/>
      </w:pPr>
    </w:p>
    <w:p w14:paraId="7F542DBA" w14:textId="77777777" w:rsidR="00E01D6B" w:rsidRDefault="00000000">
      <w:pPr>
        <w:pStyle w:val="Heading2"/>
        <w:spacing w:after="200"/>
        <w:jc w:val="center"/>
      </w:pPr>
      <w:r>
        <w:rPr>
          <w:b/>
          <w:bCs/>
          <w:sz w:val="32"/>
          <w:szCs w:val="32"/>
        </w:rPr>
        <w:t>Configuration Item</w:t>
      </w:r>
    </w:p>
    <w:p w14:paraId="5B6B3D91" w14:textId="77777777" w:rsidR="00E01D6B" w:rsidRDefault="00000000">
      <w:pPr>
        <w:spacing w:after="240"/>
        <w:jc w:val="center"/>
      </w:pPr>
      <w:r>
        <w:rPr>
          <w:b/>
          <w:bCs/>
        </w:rPr>
        <w:t>Application.Catalog.ImageValidation.InvalidateLocal</w:t>
      </w:r>
    </w:p>
    <w:p w14:paraId="3C25CD66" w14:textId="77777777" w:rsidR="00E01D6B" w:rsidRDefault="00000000">
      <w:pPr>
        <w:spacing w:after="300"/>
        <w:jc w:val="center"/>
      </w:pPr>
      <w:r>
        <w:rPr>
          <w:i/>
          <w:iCs/>
        </w:rPr>
        <w:t xml:space="preserve">Current value: </w:t>
      </w:r>
      <w:r>
        <w:rPr>
          <w:b/>
          <w:bCs/>
          <w:color w:val="8B0000"/>
        </w:rPr>
        <w:t>DISABLED</w:t>
      </w:r>
    </w:p>
    <w:p w14:paraId="1145A736" w14:textId="77777777" w:rsidR="00E01D6B" w:rsidRDefault="00000000">
      <w:pPr>
        <w:spacing w:after="300"/>
      </w:pPr>
      <w:r>
        <w:rPr>
          <w:b/>
          <w:bCs/>
        </w:rPr>
        <w:t>Description:</w:t>
      </w:r>
      <w:r>
        <w:rPr>
          <w:b/>
          <w:bCs/>
        </w:rPr>
        <w:tab/>
      </w:r>
      <w:r>
        <w:t>&lt;P&gt;This parameter value determines whether catalog images in local disk cache are invalidated on change during validation.&lt;/P&gt;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A167DB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2C7E5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F77A2B" w14:textId="77777777" w:rsidR="00E01D6B" w:rsidRDefault="00000000">
            <w:r>
              <w:rPr>
                <w:b/>
                <w:bCs/>
              </w:rPr>
              <w:t>Value</w:t>
            </w:r>
          </w:p>
        </w:tc>
      </w:tr>
      <w:tr w:rsidR="00E01D6B" w14:paraId="7D7FA8EE" w14:textId="77777777">
        <w:tblPrEx>
          <w:tblCellMar>
            <w:top w:w="0" w:type="dxa"/>
            <w:bottom w:w="0" w:type="dxa"/>
          </w:tblCellMar>
        </w:tblPrEx>
        <w:tc>
          <w:tcPr>
            <w:tcW w:w="0" w:type="auto"/>
            <w:tcMar>
              <w:top w:w="100" w:type="dxa"/>
              <w:left w:w="100" w:type="dxa"/>
              <w:bottom w:w="100" w:type="dxa"/>
              <w:right w:w="100" w:type="dxa"/>
            </w:tcMar>
          </w:tcPr>
          <w:p w14:paraId="0BE0C060" w14:textId="77777777" w:rsidR="00E01D6B" w:rsidRDefault="00000000">
            <w:r>
              <w:t>Parameter Type</w:t>
            </w:r>
          </w:p>
        </w:tc>
        <w:tc>
          <w:tcPr>
            <w:tcW w:w="0" w:type="auto"/>
            <w:tcMar>
              <w:top w:w="100" w:type="dxa"/>
              <w:left w:w="100" w:type="dxa"/>
              <w:bottom w:w="100" w:type="dxa"/>
              <w:right w:w="100" w:type="dxa"/>
            </w:tcMar>
          </w:tcPr>
          <w:p w14:paraId="4840EAE2" w14:textId="77777777" w:rsidR="00E01D6B" w:rsidRDefault="00000000">
            <w:r>
              <w:t>java.lang.Boolean</w:t>
            </w:r>
          </w:p>
        </w:tc>
      </w:tr>
      <w:tr w:rsidR="00E01D6B" w14:paraId="33EAE727" w14:textId="77777777">
        <w:tblPrEx>
          <w:tblCellMar>
            <w:top w:w="0" w:type="dxa"/>
            <w:bottom w:w="0" w:type="dxa"/>
          </w:tblCellMar>
        </w:tblPrEx>
        <w:tc>
          <w:tcPr>
            <w:tcW w:w="0" w:type="auto"/>
            <w:tcMar>
              <w:top w:w="100" w:type="dxa"/>
              <w:left w:w="100" w:type="dxa"/>
              <w:bottom w:w="100" w:type="dxa"/>
              <w:right w:w="100" w:type="dxa"/>
            </w:tcMar>
          </w:tcPr>
          <w:p w14:paraId="2580A195" w14:textId="77777777" w:rsidR="00E01D6B" w:rsidRDefault="00000000">
            <w:r>
              <w:t>Is Default</w:t>
            </w:r>
          </w:p>
        </w:tc>
        <w:tc>
          <w:tcPr>
            <w:tcW w:w="0" w:type="auto"/>
            <w:tcMar>
              <w:top w:w="100" w:type="dxa"/>
              <w:left w:w="100" w:type="dxa"/>
              <w:bottom w:w="100" w:type="dxa"/>
              <w:right w:w="100" w:type="dxa"/>
            </w:tcMar>
          </w:tcPr>
          <w:p w14:paraId="52C392FD" w14:textId="77777777" w:rsidR="00E01D6B" w:rsidRDefault="00000000">
            <w:r>
              <w:t>No</w:t>
            </w:r>
          </w:p>
        </w:tc>
      </w:tr>
      <w:tr w:rsidR="00E01D6B" w14:paraId="3DCF7517" w14:textId="77777777">
        <w:tblPrEx>
          <w:tblCellMar>
            <w:top w:w="0" w:type="dxa"/>
            <w:bottom w:w="0" w:type="dxa"/>
          </w:tblCellMar>
        </w:tblPrEx>
        <w:tc>
          <w:tcPr>
            <w:tcW w:w="0" w:type="auto"/>
            <w:tcMar>
              <w:top w:w="100" w:type="dxa"/>
              <w:left w:w="100" w:type="dxa"/>
              <w:bottom w:w="100" w:type="dxa"/>
              <w:right w:w="100" w:type="dxa"/>
            </w:tcMar>
          </w:tcPr>
          <w:p w14:paraId="55B28494" w14:textId="77777777" w:rsidR="00E01D6B" w:rsidRDefault="00000000">
            <w:r>
              <w:t>Default Value</w:t>
            </w:r>
          </w:p>
        </w:tc>
        <w:tc>
          <w:tcPr>
            <w:tcW w:w="0" w:type="auto"/>
            <w:tcMar>
              <w:top w:w="100" w:type="dxa"/>
              <w:left w:w="100" w:type="dxa"/>
              <w:bottom w:w="100" w:type="dxa"/>
              <w:right w:w="100" w:type="dxa"/>
            </w:tcMar>
          </w:tcPr>
          <w:p w14:paraId="3C95118F" w14:textId="77777777" w:rsidR="00E01D6B" w:rsidRDefault="00000000">
            <w:r>
              <w:t>No</w:t>
            </w:r>
          </w:p>
        </w:tc>
      </w:tr>
      <w:tr w:rsidR="00E01D6B" w14:paraId="6627945B" w14:textId="77777777">
        <w:tblPrEx>
          <w:tblCellMar>
            <w:top w:w="0" w:type="dxa"/>
            <w:bottom w:w="0" w:type="dxa"/>
          </w:tblCellMar>
        </w:tblPrEx>
        <w:tc>
          <w:tcPr>
            <w:tcW w:w="0" w:type="auto"/>
            <w:tcMar>
              <w:top w:w="100" w:type="dxa"/>
              <w:left w:w="100" w:type="dxa"/>
              <w:bottom w:w="100" w:type="dxa"/>
              <w:right w:w="100" w:type="dxa"/>
            </w:tcMar>
          </w:tcPr>
          <w:p w14:paraId="5ACBBA89" w14:textId="77777777" w:rsidR="00E01D6B" w:rsidRDefault="00000000">
            <w:r>
              <w:t>Is Customer Editable</w:t>
            </w:r>
          </w:p>
        </w:tc>
        <w:tc>
          <w:tcPr>
            <w:tcW w:w="0" w:type="auto"/>
            <w:tcMar>
              <w:top w:w="100" w:type="dxa"/>
              <w:left w:w="100" w:type="dxa"/>
              <w:bottom w:w="100" w:type="dxa"/>
              <w:right w:w="100" w:type="dxa"/>
            </w:tcMar>
          </w:tcPr>
          <w:p w14:paraId="54C00909" w14:textId="77777777" w:rsidR="00E01D6B" w:rsidRDefault="00000000">
            <w:r>
              <w:t>No</w:t>
            </w:r>
          </w:p>
        </w:tc>
      </w:tr>
      <w:tr w:rsidR="00E01D6B" w14:paraId="553E9097" w14:textId="77777777">
        <w:tblPrEx>
          <w:tblCellMar>
            <w:top w:w="0" w:type="dxa"/>
            <w:bottom w:w="0" w:type="dxa"/>
          </w:tblCellMar>
        </w:tblPrEx>
        <w:tc>
          <w:tcPr>
            <w:tcW w:w="0" w:type="auto"/>
            <w:tcMar>
              <w:top w:w="100" w:type="dxa"/>
              <w:left w:w="100" w:type="dxa"/>
              <w:bottom w:w="100" w:type="dxa"/>
              <w:right w:w="100" w:type="dxa"/>
            </w:tcMar>
          </w:tcPr>
          <w:p w14:paraId="17734B17" w14:textId="77777777" w:rsidR="00E01D6B" w:rsidRDefault="00000000">
            <w:r>
              <w:t>Parameter Value</w:t>
            </w:r>
          </w:p>
        </w:tc>
        <w:tc>
          <w:tcPr>
            <w:tcW w:w="0" w:type="auto"/>
            <w:tcMar>
              <w:top w:w="100" w:type="dxa"/>
              <w:left w:w="100" w:type="dxa"/>
              <w:bottom w:w="100" w:type="dxa"/>
              <w:right w:w="100" w:type="dxa"/>
            </w:tcMar>
          </w:tcPr>
          <w:p w14:paraId="3D1477A4" w14:textId="77777777" w:rsidR="00E01D6B" w:rsidRDefault="00000000">
            <w:r>
              <w:t>No</w:t>
            </w:r>
          </w:p>
        </w:tc>
      </w:tr>
    </w:tbl>
    <w:p w14:paraId="5C3DCBAB" w14:textId="77777777" w:rsidR="00E01D6B" w:rsidRDefault="00000000">
      <w:pPr>
        <w:spacing w:before="300"/>
      </w:pPr>
      <w:r>
        <w:rPr>
          <w:b/>
          <w:bCs/>
        </w:rPr>
        <w:t xml:space="preserve">Note: </w:t>
      </w:r>
      <w:r>
        <w:t xml:space="preserve"> This parameter value determines whether catalog images in local disk cache are invalidated on change during validation.&lt;/P&gt;</w:t>
      </w:r>
    </w:p>
    <w:p w14:paraId="49BB3EA8" w14:textId="77777777" w:rsidR="00E01D6B" w:rsidRDefault="00E01D6B">
      <w:pPr>
        <w:pageBreakBefore/>
      </w:pPr>
    </w:p>
    <w:p w14:paraId="2F5F7D36" w14:textId="77777777" w:rsidR="00E01D6B" w:rsidRDefault="00000000">
      <w:pPr>
        <w:pStyle w:val="Heading2"/>
        <w:spacing w:after="200"/>
        <w:jc w:val="center"/>
      </w:pPr>
      <w:r>
        <w:rPr>
          <w:b/>
          <w:bCs/>
          <w:sz w:val="32"/>
          <w:szCs w:val="32"/>
        </w:rPr>
        <w:t>The decimal precision to use for price field values in transactions</w:t>
      </w:r>
    </w:p>
    <w:p w14:paraId="7D5353B6" w14:textId="77777777" w:rsidR="00E01D6B" w:rsidRDefault="00000000">
      <w:pPr>
        <w:spacing w:after="240"/>
        <w:jc w:val="center"/>
      </w:pPr>
      <w:r>
        <w:rPr>
          <w:b/>
          <w:bCs/>
        </w:rPr>
        <w:t>Application.Base.PricePrecision</w:t>
      </w:r>
    </w:p>
    <w:p w14:paraId="00BF57D2" w14:textId="77777777" w:rsidR="00E01D6B" w:rsidRDefault="00000000">
      <w:pPr>
        <w:spacing w:after="300"/>
        <w:jc w:val="center"/>
      </w:pPr>
      <w:r>
        <w:rPr>
          <w:i/>
          <w:iCs/>
        </w:rPr>
        <w:t xml:space="preserve">Current value: </w:t>
      </w:r>
      <w:r>
        <w:rPr>
          <w:b/>
          <w:bCs/>
          <w:color w:val="8B0000"/>
        </w:rPr>
        <w:t>-1</w:t>
      </w:r>
    </w:p>
    <w:p w14:paraId="4798B994" w14:textId="77777777" w:rsidR="00E01D6B" w:rsidRDefault="00000000">
      <w:pPr>
        <w:spacing w:after="300"/>
      </w:pPr>
      <w:r>
        <w:rPr>
          <w:b/>
          <w:bCs/>
        </w:rPr>
        <w:t>Description:</w:t>
      </w:r>
      <w:r>
        <w:rPr>
          <w:b/>
          <w:bCs/>
        </w:rPr>
        <w:tab/>
      </w:r>
      <w:r>
        <w:t>&lt;P&gt;An integer value that specifies the decimal precision to use for price field values in transactions, If the field is an Advanced Precision field.&lt;/P&gt; &lt;P&gt;The parameter applies to all currencies. To suppress price precision validation, set the value to &lt;B&gt;-1&lt;/B&gt;.&lt;/P&gt; &lt;P&gt;This parameter is applicable only if &lt;CODE&gt;Application.Base.AdvancedCurrencyPrecisionHandling&lt;/CODE&gt; is set to Yes.&lt;/P&gt;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3EE5F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1435A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75A8F79" w14:textId="77777777" w:rsidR="00E01D6B" w:rsidRDefault="00000000">
            <w:r>
              <w:rPr>
                <w:b/>
                <w:bCs/>
              </w:rPr>
              <w:t>Value</w:t>
            </w:r>
          </w:p>
        </w:tc>
      </w:tr>
      <w:tr w:rsidR="00E01D6B" w14:paraId="16EE4DAA" w14:textId="77777777">
        <w:tblPrEx>
          <w:tblCellMar>
            <w:top w:w="0" w:type="dxa"/>
            <w:bottom w:w="0" w:type="dxa"/>
          </w:tblCellMar>
        </w:tblPrEx>
        <w:tc>
          <w:tcPr>
            <w:tcW w:w="0" w:type="auto"/>
            <w:tcMar>
              <w:top w:w="100" w:type="dxa"/>
              <w:left w:w="100" w:type="dxa"/>
              <w:bottom w:w="100" w:type="dxa"/>
              <w:right w:w="100" w:type="dxa"/>
            </w:tcMar>
          </w:tcPr>
          <w:p w14:paraId="0008A90C" w14:textId="77777777" w:rsidR="00E01D6B" w:rsidRDefault="00000000">
            <w:r>
              <w:t>Parameter Type</w:t>
            </w:r>
          </w:p>
        </w:tc>
        <w:tc>
          <w:tcPr>
            <w:tcW w:w="0" w:type="auto"/>
            <w:tcMar>
              <w:top w:w="100" w:type="dxa"/>
              <w:left w:w="100" w:type="dxa"/>
              <w:bottom w:w="100" w:type="dxa"/>
              <w:right w:w="100" w:type="dxa"/>
            </w:tcMar>
          </w:tcPr>
          <w:p w14:paraId="6749D7F2" w14:textId="77777777" w:rsidR="00E01D6B" w:rsidRDefault="00000000">
            <w:r>
              <w:t>java.lang.Integer</w:t>
            </w:r>
          </w:p>
        </w:tc>
      </w:tr>
      <w:tr w:rsidR="00E01D6B" w14:paraId="3678D00B" w14:textId="77777777">
        <w:tblPrEx>
          <w:tblCellMar>
            <w:top w:w="0" w:type="dxa"/>
            <w:bottom w:w="0" w:type="dxa"/>
          </w:tblCellMar>
        </w:tblPrEx>
        <w:tc>
          <w:tcPr>
            <w:tcW w:w="0" w:type="auto"/>
            <w:tcMar>
              <w:top w:w="100" w:type="dxa"/>
              <w:left w:w="100" w:type="dxa"/>
              <w:bottom w:w="100" w:type="dxa"/>
              <w:right w:w="100" w:type="dxa"/>
            </w:tcMar>
          </w:tcPr>
          <w:p w14:paraId="4F261F57" w14:textId="77777777" w:rsidR="00E01D6B" w:rsidRDefault="00000000">
            <w:r>
              <w:t>Is Default</w:t>
            </w:r>
          </w:p>
        </w:tc>
        <w:tc>
          <w:tcPr>
            <w:tcW w:w="0" w:type="auto"/>
            <w:tcMar>
              <w:top w:w="100" w:type="dxa"/>
              <w:left w:w="100" w:type="dxa"/>
              <w:bottom w:w="100" w:type="dxa"/>
              <w:right w:w="100" w:type="dxa"/>
            </w:tcMar>
          </w:tcPr>
          <w:p w14:paraId="048D295F" w14:textId="77777777" w:rsidR="00E01D6B" w:rsidRDefault="00000000">
            <w:r>
              <w:t>No</w:t>
            </w:r>
          </w:p>
        </w:tc>
      </w:tr>
      <w:tr w:rsidR="00E01D6B" w14:paraId="5BC95F28" w14:textId="77777777">
        <w:tblPrEx>
          <w:tblCellMar>
            <w:top w:w="0" w:type="dxa"/>
            <w:bottom w:w="0" w:type="dxa"/>
          </w:tblCellMar>
        </w:tblPrEx>
        <w:tc>
          <w:tcPr>
            <w:tcW w:w="0" w:type="auto"/>
            <w:tcMar>
              <w:top w:w="100" w:type="dxa"/>
              <w:left w:w="100" w:type="dxa"/>
              <w:bottom w:w="100" w:type="dxa"/>
              <w:right w:w="100" w:type="dxa"/>
            </w:tcMar>
          </w:tcPr>
          <w:p w14:paraId="53D2081E" w14:textId="77777777" w:rsidR="00E01D6B" w:rsidRDefault="00000000">
            <w:r>
              <w:t>Default Value</w:t>
            </w:r>
          </w:p>
        </w:tc>
        <w:tc>
          <w:tcPr>
            <w:tcW w:w="0" w:type="auto"/>
            <w:tcMar>
              <w:top w:w="100" w:type="dxa"/>
              <w:left w:w="100" w:type="dxa"/>
              <w:bottom w:w="100" w:type="dxa"/>
              <w:right w:w="100" w:type="dxa"/>
            </w:tcMar>
          </w:tcPr>
          <w:p w14:paraId="3B8E43BC" w14:textId="77777777" w:rsidR="00E01D6B" w:rsidRDefault="00000000">
            <w:r>
              <w:t>-1</w:t>
            </w:r>
          </w:p>
        </w:tc>
      </w:tr>
      <w:tr w:rsidR="00E01D6B" w14:paraId="32C4DAC2" w14:textId="77777777">
        <w:tblPrEx>
          <w:tblCellMar>
            <w:top w:w="0" w:type="dxa"/>
            <w:bottom w:w="0" w:type="dxa"/>
          </w:tblCellMar>
        </w:tblPrEx>
        <w:tc>
          <w:tcPr>
            <w:tcW w:w="0" w:type="auto"/>
            <w:tcMar>
              <w:top w:w="100" w:type="dxa"/>
              <w:left w:w="100" w:type="dxa"/>
              <w:bottom w:w="100" w:type="dxa"/>
              <w:right w:w="100" w:type="dxa"/>
            </w:tcMar>
          </w:tcPr>
          <w:p w14:paraId="575475E5" w14:textId="77777777" w:rsidR="00E01D6B" w:rsidRDefault="00000000">
            <w:r>
              <w:t>Is Customer Editable</w:t>
            </w:r>
          </w:p>
        </w:tc>
        <w:tc>
          <w:tcPr>
            <w:tcW w:w="0" w:type="auto"/>
            <w:tcMar>
              <w:top w:w="100" w:type="dxa"/>
              <w:left w:w="100" w:type="dxa"/>
              <w:bottom w:w="100" w:type="dxa"/>
              <w:right w:w="100" w:type="dxa"/>
            </w:tcMar>
          </w:tcPr>
          <w:p w14:paraId="5E3BAF67" w14:textId="77777777" w:rsidR="00E01D6B" w:rsidRDefault="00000000">
            <w:r>
              <w:t>No</w:t>
            </w:r>
          </w:p>
        </w:tc>
      </w:tr>
      <w:tr w:rsidR="00E01D6B" w14:paraId="0088D4D7" w14:textId="77777777">
        <w:tblPrEx>
          <w:tblCellMar>
            <w:top w:w="0" w:type="dxa"/>
            <w:bottom w:w="0" w:type="dxa"/>
          </w:tblCellMar>
        </w:tblPrEx>
        <w:tc>
          <w:tcPr>
            <w:tcW w:w="0" w:type="auto"/>
            <w:tcMar>
              <w:top w:w="100" w:type="dxa"/>
              <w:left w:w="100" w:type="dxa"/>
              <w:bottom w:w="100" w:type="dxa"/>
              <w:right w:w="100" w:type="dxa"/>
            </w:tcMar>
          </w:tcPr>
          <w:p w14:paraId="4509243C" w14:textId="77777777" w:rsidR="00E01D6B" w:rsidRDefault="00000000">
            <w:r>
              <w:t>Parameter Value</w:t>
            </w:r>
          </w:p>
        </w:tc>
        <w:tc>
          <w:tcPr>
            <w:tcW w:w="0" w:type="auto"/>
            <w:tcMar>
              <w:top w:w="100" w:type="dxa"/>
              <w:left w:w="100" w:type="dxa"/>
              <w:bottom w:w="100" w:type="dxa"/>
              <w:right w:w="100" w:type="dxa"/>
            </w:tcMar>
          </w:tcPr>
          <w:p w14:paraId="0ABFF0E2" w14:textId="77777777" w:rsidR="00E01D6B" w:rsidRDefault="00000000">
            <w:r>
              <w:t>-1</w:t>
            </w:r>
          </w:p>
        </w:tc>
      </w:tr>
    </w:tbl>
    <w:p w14:paraId="1C59DB34" w14:textId="77777777" w:rsidR="00E01D6B" w:rsidRDefault="00000000">
      <w:pPr>
        <w:spacing w:before="300"/>
      </w:pPr>
      <w:r>
        <w:rPr>
          <w:b/>
          <w:bCs/>
        </w:rPr>
        <w:t xml:space="preserve">Note: </w:t>
      </w:r>
      <w:r>
        <w:t xml:space="preserve"> An integer value that specifies the decimal precision to use for price field values in transactions, If the field is an Advanced Precision field.&lt;/P&gt;  The parameter applies to all currencies. To suppress price precision validation, set the value to &lt;B&gt;-1&lt;/B&gt;.&lt;/P&gt;  This parameter is applicable only if &lt;CODE&gt;Application.Base.AdvancedCurrencyPrecisionHandling&lt;/CODE&gt; is set to Yes.&lt;/P&gt;</w:t>
      </w:r>
    </w:p>
    <w:p w14:paraId="3E3B1BFB" w14:textId="77777777" w:rsidR="00E01D6B" w:rsidRDefault="00E01D6B">
      <w:pPr>
        <w:pageBreakBefore/>
      </w:pPr>
    </w:p>
    <w:p w14:paraId="7CAD331A" w14:textId="77777777" w:rsidR="00E01D6B" w:rsidRDefault="00000000">
      <w:pPr>
        <w:pStyle w:val="Heading2"/>
        <w:spacing w:after="200"/>
        <w:jc w:val="center"/>
      </w:pPr>
      <w:r>
        <w:rPr>
          <w:b/>
          <w:bCs/>
          <w:sz w:val="32"/>
          <w:szCs w:val="32"/>
        </w:rPr>
        <w:t>Enable setting account assignment category as F (order) or N (network)</w:t>
      </w:r>
    </w:p>
    <w:p w14:paraId="1B8E568C" w14:textId="77777777" w:rsidR="00E01D6B" w:rsidRDefault="00000000">
      <w:pPr>
        <w:spacing w:after="240"/>
        <w:jc w:val="center"/>
      </w:pPr>
      <w:r>
        <w:rPr>
          <w:b/>
          <w:bCs/>
        </w:rPr>
        <w:t>Application.Purchasing.S4HANA.EnableSettingAccountAssignmentCategoryAsOrderOrNetwork</w:t>
      </w:r>
    </w:p>
    <w:p w14:paraId="3E9AF421" w14:textId="77777777" w:rsidR="00E01D6B" w:rsidRDefault="00000000">
      <w:pPr>
        <w:spacing w:after="300"/>
        <w:jc w:val="center"/>
      </w:pPr>
      <w:r>
        <w:rPr>
          <w:i/>
          <w:iCs/>
        </w:rPr>
        <w:t xml:space="preserve">Current value: </w:t>
      </w:r>
      <w:r>
        <w:rPr>
          <w:b/>
          <w:bCs/>
          <w:color w:val="8B0000"/>
        </w:rPr>
        <w:t>DISABLED</w:t>
      </w:r>
    </w:p>
    <w:p w14:paraId="59946377" w14:textId="77777777" w:rsidR="00E01D6B" w:rsidRDefault="00000000">
      <w:pPr>
        <w:spacing w:after="300"/>
      </w:pPr>
      <w:r>
        <w:rPr>
          <w:b/>
          <w:bCs/>
        </w:rPr>
        <w:t>Description:</w:t>
      </w:r>
      <w:r>
        <w:rPr>
          <w:b/>
          <w:bCs/>
        </w:rPr>
        <w:tab/>
      </w:r>
      <w:r>
        <w:t>Determines whether the account assignment category for items supports F (order) in the guided buying requests sent to SAP S/4HANA or SAP S/4HANA Cloud and whether the account assignment category for items supports N (network) in the guided buying requests sent to SAP S/4HANA. This parameter applies to the 2NV and 3EN integration scenarios. When set to Yes, the account assignment category supports F (order) in the guided buying requests and the internal order is sent to SAP S/4HANA or SAP S/4HANA Cloud. The account assignment category supports N (network) in the requests and the network and activity number are sent to SAP S/4HANA. When set to No, the account assignment category does not support F (order) and N (network).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8FD594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B89F0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1B99E5E" w14:textId="77777777" w:rsidR="00E01D6B" w:rsidRDefault="00000000">
            <w:r>
              <w:rPr>
                <w:b/>
                <w:bCs/>
              </w:rPr>
              <w:t>Value</w:t>
            </w:r>
          </w:p>
        </w:tc>
      </w:tr>
      <w:tr w:rsidR="00E01D6B" w14:paraId="3AF25A8A" w14:textId="77777777">
        <w:tblPrEx>
          <w:tblCellMar>
            <w:top w:w="0" w:type="dxa"/>
            <w:bottom w:w="0" w:type="dxa"/>
          </w:tblCellMar>
        </w:tblPrEx>
        <w:tc>
          <w:tcPr>
            <w:tcW w:w="0" w:type="auto"/>
            <w:tcMar>
              <w:top w:w="100" w:type="dxa"/>
              <w:left w:w="100" w:type="dxa"/>
              <w:bottom w:w="100" w:type="dxa"/>
              <w:right w:w="100" w:type="dxa"/>
            </w:tcMar>
          </w:tcPr>
          <w:p w14:paraId="7A5716E3" w14:textId="77777777" w:rsidR="00E01D6B" w:rsidRDefault="00000000">
            <w:r>
              <w:t>Parameter Type</w:t>
            </w:r>
          </w:p>
        </w:tc>
        <w:tc>
          <w:tcPr>
            <w:tcW w:w="0" w:type="auto"/>
            <w:tcMar>
              <w:top w:w="100" w:type="dxa"/>
              <w:left w:w="100" w:type="dxa"/>
              <w:bottom w:w="100" w:type="dxa"/>
              <w:right w:w="100" w:type="dxa"/>
            </w:tcMar>
          </w:tcPr>
          <w:p w14:paraId="7A160CB4" w14:textId="77777777" w:rsidR="00E01D6B" w:rsidRDefault="00000000">
            <w:r>
              <w:t>java.lang.Boolean</w:t>
            </w:r>
          </w:p>
        </w:tc>
      </w:tr>
      <w:tr w:rsidR="00E01D6B" w14:paraId="4402BED8" w14:textId="77777777">
        <w:tblPrEx>
          <w:tblCellMar>
            <w:top w:w="0" w:type="dxa"/>
            <w:bottom w:w="0" w:type="dxa"/>
          </w:tblCellMar>
        </w:tblPrEx>
        <w:tc>
          <w:tcPr>
            <w:tcW w:w="0" w:type="auto"/>
            <w:tcMar>
              <w:top w:w="100" w:type="dxa"/>
              <w:left w:w="100" w:type="dxa"/>
              <w:bottom w:w="100" w:type="dxa"/>
              <w:right w:w="100" w:type="dxa"/>
            </w:tcMar>
          </w:tcPr>
          <w:p w14:paraId="7E88316D" w14:textId="77777777" w:rsidR="00E01D6B" w:rsidRDefault="00000000">
            <w:r>
              <w:t>Is Default</w:t>
            </w:r>
          </w:p>
        </w:tc>
        <w:tc>
          <w:tcPr>
            <w:tcW w:w="0" w:type="auto"/>
            <w:tcMar>
              <w:top w:w="100" w:type="dxa"/>
              <w:left w:w="100" w:type="dxa"/>
              <w:bottom w:w="100" w:type="dxa"/>
              <w:right w:w="100" w:type="dxa"/>
            </w:tcMar>
          </w:tcPr>
          <w:p w14:paraId="49DD25DF" w14:textId="77777777" w:rsidR="00E01D6B" w:rsidRDefault="00000000">
            <w:r>
              <w:t>No</w:t>
            </w:r>
          </w:p>
        </w:tc>
      </w:tr>
      <w:tr w:rsidR="00E01D6B" w14:paraId="6EC0B130" w14:textId="77777777">
        <w:tblPrEx>
          <w:tblCellMar>
            <w:top w:w="0" w:type="dxa"/>
            <w:bottom w:w="0" w:type="dxa"/>
          </w:tblCellMar>
        </w:tblPrEx>
        <w:tc>
          <w:tcPr>
            <w:tcW w:w="0" w:type="auto"/>
            <w:tcMar>
              <w:top w:w="100" w:type="dxa"/>
              <w:left w:w="100" w:type="dxa"/>
              <w:bottom w:w="100" w:type="dxa"/>
              <w:right w:w="100" w:type="dxa"/>
            </w:tcMar>
          </w:tcPr>
          <w:p w14:paraId="38602E59" w14:textId="77777777" w:rsidR="00E01D6B" w:rsidRDefault="00000000">
            <w:r>
              <w:t>Default Value</w:t>
            </w:r>
          </w:p>
        </w:tc>
        <w:tc>
          <w:tcPr>
            <w:tcW w:w="0" w:type="auto"/>
            <w:tcMar>
              <w:top w:w="100" w:type="dxa"/>
              <w:left w:w="100" w:type="dxa"/>
              <w:bottom w:w="100" w:type="dxa"/>
              <w:right w:w="100" w:type="dxa"/>
            </w:tcMar>
          </w:tcPr>
          <w:p w14:paraId="5CDEE9EB" w14:textId="77777777" w:rsidR="00E01D6B" w:rsidRDefault="00000000">
            <w:r>
              <w:t>No</w:t>
            </w:r>
          </w:p>
        </w:tc>
      </w:tr>
      <w:tr w:rsidR="00E01D6B" w14:paraId="67D6DD03" w14:textId="77777777">
        <w:tblPrEx>
          <w:tblCellMar>
            <w:top w:w="0" w:type="dxa"/>
            <w:bottom w:w="0" w:type="dxa"/>
          </w:tblCellMar>
        </w:tblPrEx>
        <w:tc>
          <w:tcPr>
            <w:tcW w:w="0" w:type="auto"/>
            <w:tcMar>
              <w:top w:w="100" w:type="dxa"/>
              <w:left w:w="100" w:type="dxa"/>
              <w:bottom w:w="100" w:type="dxa"/>
              <w:right w:w="100" w:type="dxa"/>
            </w:tcMar>
          </w:tcPr>
          <w:p w14:paraId="715A6FF4" w14:textId="77777777" w:rsidR="00E01D6B" w:rsidRDefault="00000000">
            <w:r>
              <w:t>Is Customer Editable</w:t>
            </w:r>
          </w:p>
        </w:tc>
        <w:tc>
          <w:tcPr>
            <w:tcW w:w="0" w:type="auto"/>
            <w:tcMar>
              <w:top w:w="100" w:type="dxa"/>
              <w:left w:w="100" w:type="dxa"/>
              <w:bottom w:w="100" w:type="dxa"/>
              <w:right w:w="100" w:type="dxa"/>
            </w:tcMar>
          </w:tcPr>
          <w:p w14:paraId="3585C4AC" w14:textId="77777777" w:rsidR="00E01D6B" w:rsidRDefault="00000000">
            <w:r>
              <w:t>Yes</w:t>
            </w:r>
          </w:p>
        </w:tc>
      </w:tr>
      <w:tr w:rsidR="00E01D6B" w14:paraId="163D90BF" w14:textId="77777777">
        <w:tblPrEx>
          <w:tblCellMar>
            <w:top w:w="0" w:type="dxa"/>
            <w:bottom w:w="0" w:type="dxa"/>
          </w:tblCellMar>
        </w:tblPrEx>
        <w:tc>
          <w:tcPr>
            <w:tcW w:w="0" w:type="auto"/>
            <w:tcMar>
              <w:top w:w="100" w:type="dxa"/>
              <w:left w:w="100" w:type="dxa"/>
              <w:bottom w:w="100" w:type="dxa"/>
              <w:right w:w="100" w:type="dxa"/>
            </w:tcMar>
          </w:tcPr>
          <w:p w14:paraId="38E9B6D3" w14:textId="77777777" w:rsidR="00E01D6B" w:rsidRDefault="00000000">
            <w:r>
              <w:t>Parameter Value</w:t>
            </w:r>
          </w:p>
        </w:tc>
        <w:tc>
          <w:tcPr>
            <w:tcW w:w="0" w:type="auto"/>
            <w:tcMar>
              <w:top w:w="100" w:type="dxa"/>
              <w:left w:w="100" w:type="dxa"/>
              <w:bottom w:w="100" w:type="dxa"/>
              <w:right w:w="100" w:type="dxa"/>
            </w:tcMar>
          </w:tcPr>
          <w:p w14:paraId="7917845B" w14:textId="77777777" w:rsidR="00E01D6B" w:rsidRDefault="00000000">
            <w:r>
              <w:t>No</w:t>
            </w:r>
          </w:p>
        </w:tc>
      </w:tr>
    </w:tbl>
    <w:p w14:paraId="52E6A243" w14:textId="77777777" w:rsidR="00E01D6B" w:rsidRDefault="00000000">
      <w:pPr>
        <w:spacing w:before="300"/>
      </w:pPr>
      <w:r>
        <w:rPr>
          <w:b/>
          <w:bCs/>
        </w:rPr>
        <w:t xml:space="preserve">Note: </w:t>
      </w:r>
      <w:r>
        <w:t xml:space="preserve">Determines whether the account assignment category for items supports F (order) in the guided buying requests sent to SAP S/4HANA or SAP S/4HANA Cloud and whether the account assignment category for items supports N (network) in the guided buying requests sent to SAP S/4HANA. This parameter applies to the 2NV and 3EN integration scenarios. When set to Yes, the account assignment category supports </w:t>
      </w:r>
    </w:p>
    <w:p w14:paraId="74EBCAFD" w14:textId="77777777" w:rsidR="00E01D6B" w:rsidRDefault="00E01D6B">
      <w:pPr>
        <w:pageBreakBefore/>
      </w:pPr>
    </w:p>
    <w:p w14:paraId="14D74645" w14:textId="77777777" w:rsidR="00E01D6B" w:rsidRDefault="00000000">
      <w:pPr>
        <w:pStyle w:val="Heading2"/>
        <w:spacing w:after="200"/>
        <w:jc w:val="center"/>
      </w:pPr>
      <w:r>
        <w:rPr>
          <w:b/>
          <w:bCs/>
          <w:sz w:val="32"/>
          <w:szCs w:val="32"/>
        </w:rPr>
        <w:t>Configuration Item</w:t>
      </w:r>
    </w:p>
    <w:p w14:paraId="21AF905F" w14:textId="77777777" w:rsidR="00E01D6B" w:rsidRDefault="00000000">
      <w:pPr>
        <w:spacing w:after="240"/>
        <w:jc w:val="center"/>
      </w:pPr>
      <w:r>
        <w:rPr>
          <w:b/>
          <w:bCs/>
        </w:rPr>
        <w:t>Application.GuidedBuy.CopyFieldValuesFromExistingToNewSplitAccountingForNonPOInvoicesInGB</w:t>
      </w:r>
    </w:p>
    <w:p w14:paraId="6742550A" w14:textId="77777777" w:rsidR="00E01D6B" w:rsidRDefault="00000000">
      <w:pPr>
        <w:spacing w:after="300"/>
        <w:jc w:val="center"/>
      </w:pPr>
      <w:r>
        <w:rPr>
          <w:i/>
          <w:iCs/>
        </w:rPr>
        <w:t xml:space="preserve">Current value: </w:t>
      </w:r>
      <w:r>
        <w:rPr>
          <w:b/>
          <w:bCs/>
          <w:color w:val="8B0000"/>
        </w:rPr>
        <w:t>DISABLED</w:t>
      </w:r>
    </w:p>
    <w:p w14:paraId="76C55A3D" w14:textId="77777777" w:rsidR="00E01D6B" w:rsidRDefault="00000000">
      <w:pPr>
        <w:spacing w:after="300"/>
      </w:pPr>
      <w:r>
        <w:rPr>
          <w:b/>
          <w:bCs/>
        </w:rPr>
        <w:t>Description:</w:t>
      </w:r>
      <w:r>
        <w:rPr>
          <w:b/>
          <w:bCs/>
        </w:rPr>
        <w:tab/>
      </w:r>
      <w:r>
        <w:t>&lt;P&gt;Determines whether to copy field values from an existing split accounting to a newly created split accounting while creating the split accounting for non-PO invoices in guided buying.&lt;/P&gt; &lt;P&gt;Only the values for fields common in the existing and the new split accounting are copied. When set to Yes, the common field values are copied from the existing split accounting to a new split accounting.&lt;/P&gt; &lt;P&gt;When set to No, the common field values are not copied from the existing to the new split accounting.&lt;/P&gt;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DB7DA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C23CEC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4C12CAB" w14:textId="77777777" w:rsidR="00E01D6B" w:rsidRDefault="00000000">
            <w:r>
              <w:rPr>
                <w:b/>
                <w:bCs/>
              </w:rPr>
              <w:t>Value</w:t>
            </w:r>
          </w:p>
        </w:tc>
      </w:tr>
      <w:tr w:rsidR="00E01D6B" w14:paraId="3914FE4A" w14:textId="77777777">
        <w:tblPrEx>
          <w:tblCellMar>
            <w:top w:w="0" w:type="dxa"/>
            <w:bottom w:w="0" w:type="dxa"/>
          </w:tblCellMar>
        </w:tblPrEx>
        <w:tc>
          <w:tcPr>
            <w:tcW w:w="0" w:type="auto"/>
            <w:tcMar>
              <w:top w:w="100" w:type="dxa"/>
              <w:left w:w="100" w:type="dxa"/>
              <w:bottom w:w="100" w:type="dxa"/>
              <w:right w:w="100" w:type="dxa"/>
            </w:tcMar>
          </w:tcPr>
          <w:p w14:paraId="2C7142B8" w14:textId="77777777" w:rsidR="00E01D6B" w:rsidRDefault="00000000">
            <w:r>
              <w:t>Parameter Type</w:t>
            </w:r>
          </w:p>
        </w:tc>
        <w:tc>
          <w:tcPr>
            <w:tcW w:w="0" w:type="auto"/>
            <w:tcMar>
              <w:top w:w="100" w:type="dxa"/>
              <w:left w:w="100" w:type="dxa"/>
              <w:bottom w:w="100" w:type="dxa"/>
              <w:right w:w="100" w:type="dxa"/>
            </w:tcMar>
          </w:tcPr>
          <w:p w14:paraId="101963C4" w14:textId="77777777" w:rsidR="00E01D6B" w:rsidRDefault="00000000">
            <w:r>
              <w:t>java.lang.Boolean</w:t>
            </w:r>
          </w:p>
        </w:tc>
      </w:tr>
      <w:tr w:rsidR="00E01D6B" w14:paraId="1040BD42" w14:textId="77777777">
        <w:tblPrEx>
          <w:tblCellMar>
            <w:top w:w="0" w:type="dxa"/>
            <w:bottom w:w="0" w:type="dxa"/>
          </w:tblCellMar>
        </w:tblPrEx>
        <w:tc>
          <w:tcPr>
            <w:tcW w:w="0" w:type="auto"/>
            <w:tcMar>
              <w:top w:w="100" w:type="dxa"/>
              <w:left w:w="100" w:type="dxa"/>
              <w:bottom w:w="100" w:type="dxa"/>
              <w:right w:w="100" w:type="dxa"/>
            </w:tcMar>
          </w:tcPr>
          <w:p w14:paraId="756C3D8A" w14:textId="77777777" w:rsidR="00E01D6B" w:rsidRDefault="00000000">
            <w:r>
              <w:t>Is Default</w:t>
            </w:r>
          </w:p>
        </w:tc>
        <w:tc>
          <w:tcPr>
            <w:tcW w:w="0" w:type="auto"/>
            <w:tcMar>
              <w:top w:w="100" w:type="dxa"/>
              <w:left w:w="100" w:type="dxa"/>
              <w:bottom w:w="100" w:type="dxa"/>
              <w:right w:w="100" w:type="dxa"/>
            </w:tcMar>
          </w:tcPr>
          <w:p w14:paraId="5481BD1C" w14:textId="77777777" w:rsidR="00E01D6B" w:rsidRDefault="00000000">
            <w:r>
              <w:t>No</w:t>
            </w:r>
          </w:p>
        </w:tc>
      </w:tr>
      <w:tr w:rsidR="00E01D6B" w14:paraId="751E92F6" w14:textId="77777777">
        <w:tblPrEx>
          <w:tblCellMar>
            <w:top w:w="0" w:type="dxa"/>
            <w:bottom w:w="0" w:type="dxa"/>
          </w:tblCellMar>
        </w:tblPrEx>
        <w:tc>
          <w:tcPr>
            <w:tcW w:w="0" w:type="auto"/>
            <w:tcMar>
              <w:top w:w="100" w:type="dxa"/>
              <w:left w:w="100" w:type="dxa"/>
              <w:bottom w:w="100" w:type="dxa"/>
              <w:right w:w="100" w:type="dxa"/>
            </w:tcMar>
          </w:tcPr>
          <w:p w14:paraId="1EA9378A" w14:textId="77777777" w:rsidR="00E01D6B" w:rsidRDefault="00000000">
            <w:r>
              <w:t>Default Value</w:t>
            </w:r>
          </w:p>
        </w:tc>
        <w:tc>
          <w:tcPr>
            <w:tcW w:w="0" w:type="auto"/>
            <w:tcMar>
              <w:top w:w="100" w:type="dxa"/>
              <w:left w:w="100" w:type="dxa"/>
              <w:bottom w:w="100" w:type="dxa"/>
              <w:right w:w="100" w:type="dxa"/>
            </w:tcMar>
          </w:tcPr>
          <w:p w14:paraId="5CC46333" w14:textId="77777777" w:rsidR="00E01D6B" w:rsidRDefault="00000000">
            <w:r>
              <w:t>No</w:t>
            </w:r>
          </w:p>
        </w:tc>
      </w:tr>
      <w:tr w:rsidR="00E01D6B" w14:paraId="26B39667" w14:textId="77777777">
        <w:tblPrEx>
          <w:tblCellMar>
            <w:top w:w="0" w:type="dxa"/>
            <w:bottom w:w="0" w:type="dxa"/>
          </w:tblCellMar>
        </w:tblPrEx>
        <w:tc>
          <w:tcPr>
            <w:tcW w:w="0" w:type="auto"/>
            <w:tcMar>
              <w:top w:w="100" w:type="dxa"/>
              <w:left w:w="100" w:type="dxa"/>
              <w:bottom w:w="100" w:type="dxa"/>
              <w:right w:w="100" w:type="dxa"/>
            </w:tcMar>
          </w:tcPr>
          <w:p w14:paraId="30F8D5BD" w14:textId="77777777" w:rsidR="00E01D6B" w:rsidRDefault="00000000">
            <w:r>
              <w:t>Is Customer Editable</w:t>
            </w:r>
          </w:p>
        </w:tc>
        <w:tc>
          <w:tcPr>
            <w:tcW w:w="0" w:type="auto"/>
            <w:tcMar>
              <w:top w:w="100" w:type="dxa"/>
              <w:left w:w="100" w:type="dxa"/>
              <w:bottom w:w="100" w:type="dxa"/>
              <w:right w:w="100" w:type="dxa"/>
            </w:tcMar>
          </w:tcPr>
          <w:p w14:paraId="552C7C90" w14:textId="77777777" w:rsidR="00E01D6B" w:rsidRDefault="00000000">
            <w:r>
              <w:t>Yes</w:t>
            </w:r>
          </w:p>
        </w:tc>
      </w:tr>
      <w:tr w:rsidR="00E01D6B" w14:paraId="2CA432CE" w14:textId="77777777">
        <w:tblPrEx>
          <w:tblCellMar>
            <w:top w:w="0" w:type="dxa"/>
            <w:bottom w:w="0" w:type="dxa"/>
          </w:tblCellMar>
        </w:tblPrEx>
        <w:tc>
          <w:tcPr>
            <w:tcW w:w="0" w:type="auto"/>
            <w:tcMar>
              <w:top w:w="100" w:type="dxa"/>
              <w:left w:w="100" w:type="dxa"/>
              <w:bottom w:w="100" w:type="dxa"/>
              <w:right w:w="100" w:type="dxa"/>
            </w:tcMar>
          </w:tcPr>
          <w:p w14:paraId="529DAB15" w14:textId="77777777" w:rsidR="00E01D6B" w:rsidRDefault="00000000">
            <w:r>
              <w:t>Parameter Value</w:t>
            </w:r>
          </w:p>
        </w:tc>
        <w:tc>
          <w:tcPr>
            <w:tcW w:w="0" w:type="auto"/>
            <w:tcMar>
              <w:top w:w="100" w:type="dxa"/>
              <w:left w:w="100" w:type="dxa"/>
              <w:bottom w:w="100" w:type="dxa"/>
              <w:right w:w="100" w:type="dxa"/>
            </w:tcMar>
          </w:tcPr>
          <w:p w14:paraId="05B93147" w14:textId="77777777" w:rsidR="00E01D6B" w:rsidRDefault="00000000">
            <w:r>
              <w:t>No</w:t>
            </w:r>
          </w:p>
        </w:tc>
      </w:tr>
    </w:tbl>
    <w:p w14:paraId="323DE3A6" w14:textId="77777777" w:rsidR="00E01D6B" w:rsidRDefault="00000000">
      <w:pPr>
        <w:spacing w:before="300"/>
      </w:pPr>
      <w:r>
        <w:rPr>
          <w:b/>
          <w:bCs/>
        </w:rPr>
        <w:t xml:space="preserve">Note: </w:t>
      </w:r>
      <w:r>
        <w:t xml:space="preserve"> Determines whether to copy field values from an existing split accounting to a newly created split accounting while creating the split accounting for non-PO invoices in guided buying.&lt;/P&gt;  Only the values for fields common in the existing and the new split accounting are copied. When set to Yes, the common field values are copied from the existing split accounting to a new split accounting.&lt;/P&gt;  </w:t>
      </w:r>
    </w:p>
    <w:p w14:paraId="0B5336D8" w14:textId="77777777" w:rsidR="00E01D6B" w:rsidRDefault="00E01D6B">
      <w:pPr>
        <w:pageBreakBefore/>
      </w:pPr>
    </w:p>
    <w:p w14:paraId="126BA04A" w14:textId="77777777" w:rsidR="00E01D6B" w:rsidRDefault="00000000">
      <w:pPr>
        <w:pStyle w:val="Heading2"/>
        <w:spacing w:after="200"/>
        <w:jc w:val="center"/>
      </w:pPr>
      <w:r>
        <w:rPr>
          <w:b/>
          <w:bCs/>
          <w:sz w:val="32"/>
          <w:szCs w:val="32"/>
        </w:rPr>
        <w:t>Configuration Item</w:t>
      </w:r>
    </w:p>
    <w:p w14:paraId="45F0E39D" w14:textId="77777777" w:rsidR="00E01D6B" w:rsidRDefault="00000000">
      <w:pPr>
        <w:spacing w:after="240"/>
        <w:jc w:val="center"/>
      </w:pPr>
      <w:r>
        <w:rPr>
          <w:b/>
          <w:bCs/>
        </w:rPr>
        <w:t>Application.Messaging.Channels.WS.EnableKeepAliveTimeOut</w:t>
      </w:r>
    </w:p>
    <w:p w14:paraId="4558E8BC" w14:textId="77777777" w:rsidR="00E01D6B" w:rsidRDefault="00000000">
      <w:pPr>
        <w:spacing w:after="300"/>
        <w:jc w:val="center"/>
      </w:pPr>
      <w:r>
        <w:rPr>
          <w:i/>
          <w:iCs/>
        </w:rPr>
        <w:t xml:space="preserve">Current value: </w:t>
      </w:r>
      <w:r>
        <w:rPr>
          <w:b/>
          <w:bCs/>
          <w:color w:val="8B0000"/>
        </w:rPr>
        <w:t>DISABLED</w:t>
      </w:r>
    </w:p>
    <w:p w14:paraId="7EE540F2" w14:textId="77777777" w:rsidR="00E01D6B" w:rsidRDefault="00000000">
      <w:pPr>
        <w:spacing w:after="300"/>
      </w:pPr>
      <w:r>
        <w:rPr>
          <w:b/>
          <w:bCs/>
        </w:rPr>
        <w:t>Description:</w:t>
      </w:r>
      <w:r>
        <w:rPr>
          <w:b/>
          <w:bCs/>
        </w:rPr>
        <w:tab/>
      </w:r>
      <w:r>
        <w:t>&lt;P&gt;This parameter enables Keep alive timeout parameter for ws requests.&lt;/P&gt;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1AB65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BF97D2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42F0BF" w14:textId="77777777" w:rsidR="00E01D6B" w:rsidRDefault="00000000">
            <w:r>
              <w:rPr>
                <w:b/>
                <w:bCs/>
              </w:rPr>
              <w:t>Value</w:t>
            </w:r>
          </w:p>
        </w:tc>
      </w:tr>
      <w:tr w:rsidR="00E01D6B" w14:paraId="276D8100" w14:textId="77777777">
        <w:tblPrEx>
          <w:tblCellMar>
            <w:top w:w="0" w:type="dxa"/>
            <w:bottom w:w="0" w:type="dxa"/>
          </w:tblCellMar>
        </w:tblPrEx>
        <w:tc>
          <w:tcPr>
            <w:tcW w:w="0" w:type="auto"/>
            <w:tcMar>
              <w:top w:w="100" w:type="dxa"/>
              <w:left w:w="100" w:type="dxa"/>
              <w:bottom w:w="100" w:type="dxa"/>
              <w:right w:w="100" w:type="dxa"/>
            </w:tcMar>
          </w:tcPr>
          <w:p w14:paraId="67D1F142" w14:textId="77777777" w:rsidR="00E01D6B" w:rsidRDefault="00000000">
            <w:r>
              <w:t>Parameter Type</w:t>
            </w:r>
          </w:p>
        </w:tc>
        <w:tc>
          <w:tcPr>
            <w:tcW w:w="0" w:type="auto"/>
            <w:tcMar>
              <w:top w:w="100" w:type="dxa"/>
              <w:left w:w="100" w:type="dxa"/>
              <w:bottom w:w="100" w:type="dxa"/>
              <w:right w:w="100" w:type="dxa"/>
            </w:tcMar>
          </w:tcPr>
          <w:p w14:paraId="7C216004" w14:textId="77777777" w:rsidR="00E01D6B" w:rsidRDefault="00000000">
            <w:r>
              <w:t>java.lang.Boolean</w:t>
            </w:r>
          </w:p>
        </w:tc>
      </w:tr>
      <w:tr w:rsidR="00E01D6B" w14:paraId="7950F9A4" w14:textId="77777777">
        <w:tblPrEx>
          <w:tblCellMar>
            <w:top w:w="0" w:type="dxa"/>
            <w:bottom w:w="0" w:type="dxa"/>
          </w:tblCellMar>
        </w:tblPrEx>
        <w:tc>
          <w:tcPr>
            <w:tcW w:w="0" w:type="auto"/>
            <w:tcMar>
              <w:top w:w="100" w:type="dxa"/>
              <w:left w:w="100" w:type="dxa"/>
              <w:bottom w:w="100" w:type="dxa"/>
              <w:right w:w="100" w:type="dxa"/>
            </w:tcMar>
          </w:tcPr>
          <w:p w14:paraId="2EFAA71B" w14:textId="77777777" w:rsidR="00E01D6B" w:rsidRDefault="00000000">
            <w:r>
              <w:t>Is Default</w:t>
            </w:r>
          </w:p>
        </w:tc>
        <w:tc>
          <w:tcPr>
            <w:tcW w:w="0" w:type="auto"/>
            <w:tcMar>
              <w:top w:w="100" w:type="dxa"/>
              <w:left w:w="100" w:type="dxa"/>
              <w:bottom w:w="100" w:type="dxa"/>
              <w:right w:w="100" w:type="dxa"/>
            </w:tcMar>
          </w:tcPr>
          <w:p w14:paraId="60E982EF" w14:textId="77777777" w:rsidR="00E01D6B" w:rsidRDefault="00000000">
            <w:r>
              <w:t>No</w:t>
            </w:r>
          </w:p>
        </w:tc>
      </w:tr>
      <w:tr w:rsidR="00E01D6B" w14:paraId="7301FB6F" w14:textId="77777777">
        <w:tblPrEx>
          <w:tblCellMar>
            <w:top w:w="0" w:type="dxa"/>
            <w:bottom w:w="0" w:type="dxa"/>
          </w:tblCellMar>
        </w:tblPrEx>
        <w:tc>
          <w:tcPr>
            <w:tcW w:w="0" w:type="auto"/>
            <w:tcMar>
              <w:top w:w="100" w:type="dxa"/>
              <w:left w:w="100" w:type="dxa"/>
              <w:bottom w:w="100" w:type="dxa"/>
              <w:right w:w="100" w:type="dxa"/>
            </w:tcMar>
          </w:tcPr>
          <w:p w14:paraId="3285FB38" w14:textId="77777777" w:rsidR="00E01D6B" w:rsidRDefault="00000000">
            <w:r>
              <w:t>Default Value</w:t>
            </w:r>
          </w:p>
        </w:tc>
        <w:tc>
          <w:tcPr>
            <w:tcW w:w="0" w:type="auto"/>
            <w:tcMar>
              <w:top w:w="100" w:type="dxa"/>
              <w:left w:w="100" w:type="dxa"/>
              <w:bottom w:w="100" w:type="dxa"/>
              <w:right w:w="100" w:type="dxa"/>
            </w:tcMar>
          </w:tcPr>
          <w:p w14:paraId="590369E2" w14:textId="77777777" w:rsidR="00E01D6B" w:rsidRDefault="00000000">
            <w:r>
              <w:t>No</w:t>
            </w:r>
          </w:p>
        </w:tc>
      </w:tr>
      <w:tr w:rsidR="00E01D6B" w14:paraId="2ECC36B5" w14:textId="77777777">
        <w:tblPrEx>
          <w:tblCellMar>
            <w:top w:w="0" w:type="dxa"/>
            <w:bottom w:w="0" w:type="dxa"/>
          </w:tblCellMar>
        </w:tblPrEx>
        <w:tc>
          <w:tcPr>
            <w:tcW w:w="0" w:type="auto"/>
            <w:tcMar>
              <w:top w:w="100" w:type="dxa"/>
              <w:left w:w="100" w:type="dxa"/>
              <w:bottom w:w="100" w:type="dxa"/>
              <w:right w:w="100" w:type="dxa"/>
            </w:tcMar>
          </w:tcPr>
          <w:p w14:paraId="2E17C697" w14:textId="77777777" w:rsidR="00E01D6B" w:rsidRDefault="00000000">
            <w:r>
              <w:t>Is Customer Editable</w:t>
            </w:r>
          </w:p>
        </w:tc>
        <w:tc>
          <w:tcPr>
            <w:tcW w:w="0" w:type="auto"/>
            <w:tcMar>
              <w:top w:w="100" w:type="dxa"/>
              <w:left w:w="100" w:type="dxa"/>
              <w:bottom w:w="100" w:type="dxa"/>
              <w:right w:w="100" w:type="dxa"/>
            </w:tcMar>
          </w:tcPr>
          <w:p w14:paraId="612A4CAB" w14:textId="77777777" w:rsidR="00E01D6B" w:rsidRDefault="00000000">
            <w:r>
              <w:t>No</w:t>
            </w:r>
          </w:p>
        </w:tc>
      </w:tr>
      <w:tr w:rsidR="00E01D6B" w14:paraId="7458C229" w14:textId="77777777">
        <w:tblPrEx>
          <w:tblCellMar>
            <w:top w:w="0" w:type="dxa"/>
            <w:bottom w:w="0" w:type="dxa"/>
          </w:tblCellMar>
        </w:tblPrEx>
        <w:tc>
          <w:tcPr>
            <w:tcW w:w="0" w:type="auto"/>
            <w:tcMar>
              <w:top w:w="100" w:type="dxa"/>
              <w:left w:w="100" w:type="dxa"/>
              <w:bottom w:w="100" w:type="dxa"/>
              <w:right w:w="100" w:type="dxa"/>
            </w:tcMar>
          </w:tcPr>
          <w:p w14:paraId="6B5B7785" w14:textId="77777777" w:rsidR="00E01D6B" w:rsidRDefault="00000000">
            <w:r>
              <w:t>Parameter Value</w:t>
            </w:r>
          </w:p>
        </w:tc>
        <w:tc>
          <w:tcPr>
            <w:tcW w:w="0" w:type="auto"/>
            <w:tcMar>
              <w:top w:w="100" w:type="dxa"/>
              <w:left w:w="100" w:type="dxa"/>
              <w:bottom w:w="100" w:type="dxa"/>
              <w:right w:w="100" w:type="dxa"/>
            </w:tcMar>
          </w:tcPr>
          <w:p w14:paraId="2F052B3E" w14:textId="77777777" w:rsidR="00E01D6B" w:rsidRDefault="00000000">
            <w:r>
              <w:t>No</w:t>
            </w:r>
          </w:p>
        </w:tc>
      </w:tr>
    </w:tbl>
    <w:p w14:paraId="0C1D9A88" w14:textId="77777777" w:rsidR="00E01D6B" w:rsidRDefault="00000000">
      <w:pPr>
        <w:spacing w:before="300"/>
      </w:pPr>
      <w:r>
        <w:rPr>
          <w:b/>
          <w:bCs/>
        </w:rPr>
        <w:t xml:space="preserve">Note: </w:t>
      </w:r>
      <w:r>
        <w:t xml:space="preserve"> This parameter enables Keep alive timeout parameter for ws requests.&lt;/P&gt;</w:t>
      </w:r>
    </w:p>
    <w:p w14:paraId="66BDFBCA" w14:textId="77777777" w:rsidR="00E01D6B" w:rsidRDefault="00E01D6B">
      <w:pPr>
        <w:pageBreakBefore/>
      </w:pPr>
    </w:p>
    <w:p w14:paraId="217170EA" w14:textId="77777777" w:rsidR="00E01D6B" w:rsidRDefault="00000000">
      <w:pPr>
        <w:pStyle w:val="Heading2"/>
        <w:spacing w:after="200"/>
        <w:jc w:val="center"/>
      </w:pPr>
      <w:r>
        <w:rPr>
          <w:b/>
          <w:bCs/>
          <w:sz w:val="32"/>
          <w:szCs w:val="32"/>
        </w:rPr>
        <w:t>Configuration Item</w:t>
      </w:r>
    </w:p>
    <w:p w14:paraId="18059681" w14:textId="77777777" w:rsidR="00E01D6B" w:rsidRDefault="00000000">
      <w:pPr>
        <w:spacing w:after="240"/>
        <w:jc w:val="center"/>
      </w:pPr>
      <w:r>
        <w:rPr>
          <w:b/>
          <w:bCs/>
        </w:rPr>
        <w:t>Application.Base.TerminateSessionsAfterPasswordChange</w:t>
      </w:r>
    </w:p>
    <w:p w14:paraId="296B9002" w14:textId="77777777" w:rsidR="00E01D6B" w:rsidRDefault="00000000">
      <w:pPr>
        <w:spacing w:after="300"/>
        <w:jc w:val="center"/>
      </w:pPr>
      <w:r>
        <w:rPr>
          <w:i/>
          <w:iCs/>
        </w:rPr>
        <w:t xml:space="preserve">Current value: </w:t>
      </w:r>
      <w:r>
        <w:rPr>
          <w:b/>
          <w:bCs/>
          <w:color w:val="006400"/>
        </w:rPr>
        <w:t>ENABLED</w:t>
      </w:r>
    </w:p>
    <w:p w14:paraId="1E805899" w14:textId="77777777" w:rsidR="00E01D6B" w:rsidRDefault="00000000">
      <w:pPr>
        <w:spacing w:after="300"/>
      </w:pPr>
      <w:r>
        <w:rPr>
          <w:b/>
          <w:bCs/>
        </w:rPr>
        <w:t>Description:</w:t>
      </w:r>
      <w:r>
        <w:rPr>
          <w:b/>
          <w:bCs/>
        </w:rPr>
        <w:tab/>
      </w:r>
      <w:r>
        <w:t>&lt;P&gt;This value controls whether a user's other sessions will be logged out following a password change. The user's current session, the one used for changing the password, will be unaffected.&lt;/p&gt;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96835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CD39E1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643D75" w14:textId="77777777" w:rsidR="00E01D6B" w:rsidRDefault="00000000">
            <w:r>
              <w:rPr>
                <w:b/>
                <w:bCs/>
              </w:rPr>
              <w:t>Value</w:t>
            </w:r>
          </w:p>
        </w:tc>
      </w:tr>
      <w:tr w:rsidR="00E01D6B" w14:paraId="5B9D2E9F" w14:textId="77777777">
        <w:tblPrEx>
          <w:tblCellMar>
            <w:top w:w="0" w:type="dxa"/>
            <w:bottom w:w="0" w:type="dxa"/>
          </w:tblCellMar>
        </w:tblPrEx>
        <w:tc>
          <w:tcPr>
            <w:tcW w:w="0" w:type="auto"/>
            <w:tcMar>
              <w:top w:w="100" w:type="dxa"/>
              <w:left w:w="100" w:type="dxa"/>
              <w:bottom w:w="100" w:type="dxa"/>
              <w:right w:w="100" w:type="dxa"/>
            </w:tcMar>
          </w:tcPr>
          <w:p w14:paraId="0E38EE7B" w14:textId="77777777" w:rsidR="00E01D6B" w:rsidRDefault="00000000">
            <w:r>
              <w:t>Parameter Type</w:t>
            </w:r>
          </w:p>
        </w:tc>
        <w:tc>
          <w:tcPr>
            <w:tcW w:w="0" w:type="auto"/>
            <w:tcMar>
              <w:top w:w="100" w:type="dxa"/>
              <w:left w:w="100" w:type="dxa"/>
              <w:bottom w:w="100" w:type="dxa"/>
              <w:right w:w="100" w:type="dxa"/>
            </w:tcMar>
          </w:tcPr>
          <w:p w14:paraId="3921AAAB" w14:textId="77777777" w:rsidR="00E01D6B" w:rsidRDefault="00000000">
            <w:r>
              <w:t>java.lang.Boolean</w:t>
            </w:r>
          </w:p>
        </w:tc>
      </w:tr>
      <w:tr w:rsidR="00E01D6B" w14:paraId="1FC9D351" w14:textId="77777777">
        <w:tblPrEx>
          <w:tblCellMar>
            <w:top w:w="0" w:type="dxa"/>
            <w:bottom w:w="0" w:type="dxa"/>
          </w:tblCellMar>
        </w:tblPrEx>
        <w:tc>
          <w:tcPr>
            <w:tcW w:w="0" w:type="auto"/>
            <w:tcMar>
              <w:top w:w="100" w:type="dxa"/>
              <w:left w:w="100" w:type="dxa"/>
              <w:bottom w:w="100" w:type="dxa"/>
              <w:right w:w="100" w:type="dxa"/>
            </w:tcMar>
          </w:tcPr>
          <w:p w14:paraId="3812750F" w14:textId="77777777" w:rsidR="00E01D6B" w:rsidRDefault="00000000">
            <w:r>
              <w:t>Is Default</w:t>
            </w:r>
          </w:p>
        </w:tc>
        <w:tc>
          <w:tcPr>
            <w:tcW w:w="0" w:type="auto"/>
            <w:tcMar>
              <w:top w:w="100" w:type="dxa"/>
              <w:left w:w="100" w:type="dxa"/>
              <w:bottom w:w="100" w:type="dxa"/>
              <w:right w:w="100" w:type="dxa"/>
            </w:tcMar>
          </w:tcPr>
          <w:p w14:paraId="37219E7C" w14:textId="77777777" w:rsidR="00E01D6B" w:rsidRDefault="00000000">
            <w:r>
              <w:t>No</w:t>
            </w:r>
          </w:p>
        </w:tc>
      </w:tr>
      <w:tr w:rsidR="00E01D6B" w14:paraId="794627C6" w14:textId="77777777">
        <w:tblPrEx>
          <w:tblCellMar>
            <w:top w:w="0" w:type="dxa"/>
            <w:bottom w:w="0" w:type="dxa"/>
          </w:tblCellMar>
        </w:tblPrEx>
        <w:tc>
          <w:tcPr>
            <w:tcW w:w="0" w:type="auto"/>
            <w:tcMar>
              <w:top w:w="100" w:type="dxa"/>
              <w:left w:w="100" w:type="dxa"/>
              <w:bottom w:w="100" w:type="dxa"/>
              <w:right w:w="100" w:type="dxa"/>
            </w:tcMar>
          </w:tcPr>
          <w:p w14:paraId="1CBC7CDB" w14:textId="77777777" w:rsidR="00E01D6B" w:rsidRDefault="00000000">
            <w:r>
              <w:t>Default Value</w:t>
            </w:r>
          </w:p>
        </w:tc>
        <w:tc>
          <w:tcPr>
            <w:tcW w:w="0" w:type="auto"/>
            <w:tcMar>
              <w:top w:w="100" w:type="dxa"/>
              <w:left w:w="100" w:type="dxa"/>
              <w:bottom w:w="100" w:type="dxa"/>
              <w:right w:w="100" w:type="dxa"/>
            </w:tcMar>
          </w:tcPr>
          <w:p w14:paraId="060E9A67" w14:textId="77777777" w:rsidR="00E01D6B" w:rsidRDefault="00000000">
            <w:r>
              <w:t>Yes</w:t>
            </w:r>
          </w:p>
        </w:tc>
      </w:tr>
      <w:tr w:rsidR="00E01D6B" w14:paraId="28C23EEA" w14:textId="77777777">
        <w:tblPrEx>
          <w:tblCellMar>
            <w:top w:w="0" w:type="dxa"/>
            <w:bottom w:w="0" w:type="dxa"/>
          </w:tblCellMar>
        </w:tblPrEx>
        <w:tc>
          <w:tcPr>
            <w:tcW w:w="0" w:type="auto"/>
            <w:tcMar>
              <w:top w:w="100" w:type="dxa"/>
              <w:left w:w="100" w:type="dxa"/>
              <w:bottom w:w="100" w:type="dxa"/>
              <w:right w:w="100" w:type="dxa"/>
            </w:tcMar>
          </w:tcPr>
          <w:p w14:paraId="1370C647" w14:textId="77777777" w:rsidR="00E01D6B" w:rsidRDefault="00000000">
            <w:r>
              <w:t>Is Customer Editable</w:t>
            </w:r>
          </w:p>
        </w:tc>
        <w:tc>
          <w:tcPr>
            <w:tcW w:w="0" w:type="auto"/>
            <w:tcMar>
              <w:top w:w="100" w:type="dxa"/>
              <w:left w:w="100" w:type="dxa"/>
              <w:bottom w:w="100" w:type="dxa"/>
              <w:right w:w="100" w:type="dxa"/>
            </w:tcMar>
          </w:tcPr>
          <w:p w14:paraId="68734245" w14:textId="77777777" w:rsidR="00E01D6B" w:rsidRDefault="00000000">
            <w:r>
              <w:t>No</w:t>
            </w:r>
          </w:p>
        </w:tc>
      </w:tr>
      <w:tr w:rsidR="00E01D6B" w14:paraId="014CF846" w14:textId="77777777">
        <w:tblPrEx>
          <w:tblCellMar>
            <w:top w:w="0" w:type="dxa"/>
            <w:bottom w:w="0" w:type="dxa"/>
          </w:tblCellMar>
        </w:tblPrEx>
        <w:tc>
          <w:tcPr>
            <w:tcW w:w="0" w:type="auto"/>
            <w:tcMar>
              <w:top w:w="100" w:type="dxa"/>
              <w:left w:w="100" w:type="dxa"/>
              <w:bottom w:w="100" w:type="dxa"/>
              <w:right w:w="100" w:type="dxa"/>
            </w:tcMar>
          </w:tcPr>
          <w:p w14:paraId="3EF4556C" w14:textId="77777777" w:rsidR="00E01D6B" w:rsidRDefault="00000000">
            <w:r>
              <w:t>Parameter Value</w:t>
            </w:r>
          </w:p>
        </w:tc>
        <w:tc>
          <w:tcPr>
            <w:tcW w:w="0" w:type="auto"/>
            <w:tcMar>
              <w:top w:w="100" w:type="dxa"/>
              <w:left w:w="100" w:type="dxa"/>
              <w:bottom w:w="100" w:type="dxa"/>
              <w:right w:w="100" w:type="dxa"/>
            </w:tcMar>
          </w:tcPr>
          <w:p w14:paraId="3E7DF5D6" w14:textId="77777777" w:rsidR="00E01D6B" w:rsidRDefault="00000000">
            <w:r>
              <w:t>Yes</w:t>
            </w:r>
          </w:p>
        </w:tc>
      </w:tr>
    </w:tbl>
    <w:p w14:paraId="00DD4DA1" w14:textId="77777777" w:rsidR="00E01D6B" w:rsidRDefault="00000000">
      <w:pPr>
        <w:spacing w:before="300"/>
      </w:pPr>
      <w:r>
        <w:rPr>
          <w:b/>
          <w:bCs/>
        </w:rPr>
        <w:t xml:space="preserve">Note: </w:t>
      </w:r>
      <w:r>
        <w:t xml:space="preserve"> This value controls whether a user's other sessions will be logged out following a password change. The user's current session, the one used for changing the password, will be unaffected.&lt;/p&gt;</w:t>
      </w:r>
    </w:p>
    <w:p w14:paraId="44F7D5CF" w14:textId="77777777" w:rsidR="00E01D6B" w:rsidRDefault="00E01D6B">
      <w:pPr>
        <w:pageBreakBefore/>
      </w:pPr>
    </w:p>
    <w:p w14:paraId="72D22DA3" w14:textId="77777777" w:rsidR="00E01D6B" w:rsidRDefault="00000000">
      <w:pPr>
        <w:pStyle w:val="Heading2"/>
        <w:spacing w:after="200"/>
        <w:jc w:val="center"/>
      </w:pPr>
      <w:r>
        <w:rPr>
          <w:b/>
          <w:bCs/>
          <w:sz w:val="32"/>
          <w:szCs w:val="32"/>
        </w:rPr>
        <w:t>Configuration Item</w:t>
      </w:r>
    </w:p>
    <w:p w14:paraId="042DCA18" w14:textId="77777777" w:rsidR="00E01D6B" w:rsidRDefault="00000000">
      <w:pPr>
        <w:spacing w:after="240"/>
        <w:jc w:val="center"/>
      </w:pPr>
      <w:r>
        <w:rPr>
          <w:b/>
          <w:bCs/>
        </w:rPr>
        <w:t>Application.Messaging.Channels.WS.EnableUUIDContentId</w:t>
      </w:r>
    </w:p>
    <w:p w14:paraId="6BAEA234" w14:textId="77777777" w:rsidR="00E01D6B" w:rsidRDefault="00000000">
      <w:pPr>
        <w:spacing w:after="300"/>
        <w:jc w:val="center"/>
      </w:pPr>
      <w:r>
        <w:rPr>
          <w:i/>
          <w:iCs/>
        </w:rPr>
        <w:t xml:space="preserve">Current value: </w:t>
      </w:r>
      <w:r>
        <w:rPr>
          <w:b/>
          <w:bCs/>
          <w:color w:val="8B0000"/>
        </w:rPr>
        <w:t>DISABLED</w:t>
      </w:r>
    </w:p>
    <w:p w14:paraId="25919A88" w14:textId="77777777" w:rsidR="00E01D6B" w:rsidRDefault="00000000">
      <w:pPr>
        <w:spacing w:after="300"/>
      </w:pPr>
      <w:r>
        <w:rPr>
          <w:b/>
          <w:bCs/>
        </w:rPr>
        <w:t>Description:</w:t>
      </w:r>
      <w:r>
        <w:rPr>
          <w:b/>
          <w:bCs/>
        </w:rPr>
        <w:tab/>
      </w:r>
      <w:r>
        <w:t>&lt;P&gt;This parameter enables UUID in attachment content id.&lt;/P&gt;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94CDC4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DE20DC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3751E0" w14:textId="77777777" w:rsidR="00E01D6B" w:rsidRDefault="00000000">
            <w:r>
              <w:rPr>
                <w:b/>
                <w:bCs/>
              </w:rPr>
              <w:t>Value</w:t>
            </w:r>
          </w:p>
        </w:tc>
      </w:tr>
      <w:tr w:rsidR="00E01D6B" w14:paraId="5906579F" w14:textId="77777777">
        <w:tblPrEx>
          <w:tblCellMar>
            <w:top w:w="0" w:type="dxa"/>
            <w:bottom w:w="0" w:type="dxa"/>
          </w:tblCellMar>
        </w:tblPrEx>
        <w:tc>
          <w:tcPr>
            <w:tcW w:w="0" w:type="auto"/>
            <w:tcMar>
              <w:top w:w="100" w:type="dxa"/>
              <w:left w:w="100" w:type="dxa"/>
              <w:bottom w:w="100" w:type="dxa"/>
              <w:right w:w="100" w:type="dxa"/>
            </w:tcMar>
          </w:tcPr>
          <w:p w14:paraId="34AAC0AB" w14:textId="77777777" w:rsidR="00E01D6B" w:rsidRDefault="00000000">
            <w:r>
              <w:t>Parameter Type</w:t>
            </w:r>
          </w:p>
        </w:tc>
        <w:tc>
          <w:tcPr>
            <w:tcW w:w="0" w:type="auto"/>
            <w:tcMar>
              <w:top w:w="100" w:type="dxa"/>
              <w:left w:w="100" w:type="dxa"/>
              <w:bottom w:w="100" w:type="dxa"/>
              <w:right w:w="100" w:type="dxa"/>
            </w:tcMar>
          </w:tcPr>
          <w:p w14:paraId="15AE4128" w14:textId="77777777" w:rsidR="00E01D6B" w:rsidRDefault="00000000">
            <w:r>
              <w:t>java.lang.Boolean</w:t>
            </w:r>
          </w:p>
        </w:tc>
      </w:tr>
      <w:tr w:rsidR="00E01D6B" w14:paraId="32F45DF5" w14:textId="77777777">
        <w:tblPrEx>
          <w:tblCellMar>
            <w:top w:w="0" w:type="dxa"/>
            <w:bottom w:w="0" w:type="dxa"/>
          </w:tblCellMar>
        </w:tblPrEx>
        <w:tc>
          <w:tcPr>
            <w:tcW w:w="0" w:type="auto"/>
            <w:tcMar>
              <w:top w:w="100" w:type="dxa"/>
              <w:left w:w="100" w:type="dxa"/>
              <w:bottom w:w="100" w:type="dxa"/>
              <w:right w:w="100" w:type="dxa"/>
            </w:tcMar>
          </w:tcPr>
          <w:p w14:paraId="635C6286" w14:textId="77777777" w:rsidR="00E01D6B" w:rsidRDefault="00000000">
            <w:r>
              <w:t>Is Default</w:t>
            </w:r>
          </w:p>
        </w:tc>
        <w:tc>
          <w:tcPr>
            <w:tcW w:w="0" w:type="auto"/>
            <w:tcMar>
              <w:top w:w="100" w:type="dxa"/>
              <w:left w:w="100" w:type="dxa"/>
              <w:bottom w:w="100" w:type="dxa"/>
              <w:right w:w="100" w:type="dxa"/>
            </w:tcMar>
          </w:tcPr>
          <w:p w14:paraId="6A3CA0DE" w14:textId="77777777" w:rsidR="00E01D6B" w:rsidRDefault="00000000">
            <w:r>
              <w:t>No</w:t>
            </w:r>
          </w:p>
        </w:tc>
      </w:tr>
      <w:tr w:rsidR="00E01D6B" w14:paraId="6BFEB133" w14:textId="77777777">
        <w:tblPrEx>
          <w:tblCellMar>
            <w:top w:w="0" w:type="dxa"/>
            <w:bottom w:w="0" w:type="dxa"/>
          </w:tblCellMar>
        </w:tblPrEx>
        <w:tc>
          <w:tcPr>
            <w:tcW w:w="0" w:type="auto"/>
            <w:tcMar>
              <w:top w:w="100" w:type="dxa"/>
              <w:left w:w="100" w:type="dxa"/>
              <w:bottom w:w="100" w:type="dxa"/>
              <w:right w:w="100" w:type="dxa"/>
            </w:tcMar>
          </w:tcPr>
          <w:p w14:paraId="63C55CC3" w14:textId="77777777" w:rsidR="00E01D6B" w:rsidRDefault="00000000">
            <w:r>
              <w:t>Default Value</w:t>
            </w:r>
          </w:p>
        </w:tc>
        <w:tc>
          <w:tcPr>
            <w:tcW w:w="0" w:type="auto"/>
            <w:tcMar>
              <w:top w:w="100" w:type="dxa"/>
              <w:left w:w="100" w:type="dxa"/>
              <w:bottom w:w="100" w:type="dxa"/>
              <w:right w:w="100" w:type="dxa"/>
            </w:tcMar>
          </w:tcPr>
          <w:p w14:paraId="2584A019" w14:textId="77777777" w:rsidR="00E01D6B" w:rsidRDefault="00000000">
            <w:r>
              <w:t>No</w:t>
            </w:r>
          </w:p>
        </w:tc>
      </w:tr>
      <w:tr w:rsidR="00E01D6B" w14:paraId="1971D333" w14:textId="77777777">
        <w:tblPrEx>
          <w:tblCellMar>
            <w:top w:w="0" w:type="dxa"/>
            <w:bottom w:w="0" w:type="dxa"/>
          </w:tblCellMar>
        </w:tblPrEx>
        <w:tc>
          <w:tcPr>
            <w:tcW w:w="0" w:type="auto"/>
            <w:tcMar>
              <w:top w:w="100" w:type="dxa"/>
              <w:left w:w="100" w:type="dxa"/>
              <w:bottom w:w="100" w:type="dxa"/>
              <w:right w:w="100" w:type="dxa"/>
            </w:tcMar>
          </w:tcPr>
          <w:p w14:paraId="24E0F4BB" w14:textId="77777777" w:rsidR="00E01D6B" w:rsidRDefault="00000000">
            <w:r>
              <w:t>Is Customer Editable</w:t>
            </w:r>
          </w:p>
        </w:tc>
        <w:tc>
          <w:tcPr>
            <w:tcW w:w="0" w:type="auto"/>
            <w:tcMar>
              <w:top w:w="100" w:type="dxa"/>
              <w:left w:w="100" w:type="dxa"/>
              <w:bottom w:w="100" w:type="dxa"/>
              <w:right w:w="100" w:type="dxa"/>
            </w:tcMar>
          </w:tcPr>
          <w:p w14:paraId="65195F81" w14:textId="77777777" w:rsidR="00E01D6B" w:rsidRDefault="00000000">
            <w:r>
              <w:t>No</w:t>
            </w:r>
          </w:p>
        </w:tc>
      </w:tr>
      <w:tr w:rsidR="00E01D6B" w14:paraId="51D65EC0" w14:textId="77777777">
        <w:tblPrEx>
          <w:tblCellMar>
            <w:top w:w="0" w:type="dxa"/>
            <w:bottom w:w="0" w:type="dxa"/>
          </w:tblCellMar>
        </w:tblPrEx>
        <w:tc>
          <w:tcPr>
            <w:tcW w:w="0" w:type="auto"/>
            <w:tcMar>
              <w:top w:w="100" w:type="dxa"/>
              <w:left w:w="100" w:type="dxa"/>
              <w:bottom w:w="100" w:type="dxa"/>
              <w:right w:w="100" w:type="dxa"/>
            </w:tcMar>
          </w:tcPr>
          <w:p w14:paraId="3EBFFE41" w14:textId="77777777" w:rsidR="00E01D6B" w:rsidRDefault="00000000">
            <w:r>
              <w:t>Parameter Value</w:t>
            </w:r>
          </w:p>
        </w:tc>
        <w:tc>
          <w:tcPr>
            <w:tcW w:w="0" w:type="auto"/>
            <w:tcMar>
              <w:top w:w="100" w:type="dxa"/>
              <w:left w:w="100" w:type="dxa"/>
              <w:bottom w:w="100" w:type="dxa"/>
              <w:right w:w="100" w:type="dxa"/>
            </w:tcMar>
          </w:tcPr>
          <w:p w14:paraId="6689DC54" w14:textId="77777777" w:rsidR="00E01D6B" w:rsidRDefault="00000000">
            <w:r>
              <w:t>No</w:t>
            </w:r>
          </w:p>
        </w:tc>
      </w:tr>
    </w:tbl>
    <w:p w14:paraId="27FDDC98" w14:textId="77777777" w:rsidR="00E01D6B" w:rsidRDefault="00000000">
      <w:pPr>
        <w:spacing w:before="300"/>
      </w:pPr>
      <w:r>
        <w:rPr>
          <w:b/>
          <w:bCs/>
        </w:rPr>
        <w:t xml:space="preserve">Note: </w:t>
      </w:r>
      <w:r>
        <w:t xml:space="preserve"> This parameter enables UUID in attachment content id.&lt;/P&gt;</w:t>
      </w:r>
    </w:p>
    <w:p w14:paraId="51047BD3" w14:textId="77777777" w:rsidR="00E01D6B" w:rsidRDefault="00E01D6B">
      <w:pPr>
        <w:pageBreakBefore/>
      </w:pPr>
    </w:p>
    <w:p w14:paraId="340F27DE" w14:textId="77777777" w:rsidR="00E01D6B" w:rsidRDefault="00000000">
      <w:pPr>
        <w:pStyle w:val="Heading2"/>
        <w:spacing w:after="200"/>
        <w:jc w:val="center"/>
      </w:pPr>
      <w:r>
        <w:rPr>
          <w:b/>
          <w:bCs/>
          <w:sz w:val="32"/>
          <w:szCs w:val="32"/>
        </w:rPr>
        <w:t>Validate service sheet maximum amount limit against unplanned items only</w:t>
      </w:r>
    </w:p>
    <w:p w14:paraId="44793DCC" w14:textId="77777777" w:rsidR="00E01D6B" w:rsidRDefault="00000000">
      <w:pPr>
        <w:spacing w:after="240"/>
        <w:jc w:val="center"/>
      </w:pPr>
      <w:r>
        <w:rPr>
          <w:b/>
          <w:bCs/>
        </w:rPr>
        <w:t>Application.ServiceSheet.SupportServiceOrdersMaxAmountForUnplannedItemsOnly</w:t>
      </w:r>
    </w:p>
    <w:p w14:paraId="7A44A641" w14:textId="77777777" w:rsidR="00E01D6B" w:rsidRDefault="00000000">
      <w:pPr>
        <w:spacing w:after="300"/>
        <w:jc w:val="center"/>
      </w:pPr>
      <w:r>
        <w:rPr>
          <w:i/>
          <w:iCs/>
        </w:rPr>
        <w:t xml:space="preserve">Current value: </w:t>
      </w:r>
      <w:r>
        <w:rPr>
          <w:b/>
          <w:bCs/>
          <w:color w:val="8B0000"/>
        </w:rPr>
        <w:t>DISABLED</w:t>
      </w:r>
    </w:p>
    <w:p w14:paraId="36AB0213" w14:textId="77777777" w:rsidR="00E01D6B" w:rsidRDefault="00000000">
      <w:pPr>
        <w:spacing w:after="300"/>
      </w:pPr>
      <w:r>
        <w:rPr>
          <w:b/>
          <w:bCs/>
        </w:rPr>
        <w:t>Description:</w:t>
      </w:r>
      <w:r>
        <w:rPr>
          <w:b/>
          <w:bCs/>
        </w:rPr>
        <w:tab/>
      </w:r>
      <w:r>
        <w:t>Specifies whether the maximum amount limit in service sheets is to be validated against unplanned service items only.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886E3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97B737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00A3B0E" w14:textId="77777777" w:rsidR="00E01D6B" w:rsidRDefault="00000000">
            <w:r>
              <w:rPr>
                <w:b/>
                <w:bCs/>
              </w:rPr>
              <w:t>Value</w:t>
            </w:r>
          </w:p>
        </w:tc>
      </w:tr>
      <w:tr w:rsidR="00E01D6B" w14:paraId="61D9185F" w14:textId="77777777">
        <w:tblPrEx>
          <w:tblCellMar>
            <w:top w:w="0" w:type="dxa"/>
            <w:bottom w:w="0" w:type="dxa"/>
          </w:tblCellMar>
        </w:tblPrEx>
        <w:tc>
          <w:tcPr>
            <w:tcW w:w="0" w:type="auto"/>
            <w:tcMar>
              <w:top w:w="100" w:type="dxa"/>
              <w:left w:w="100" w:type="dxa"/>
              <w:bottom w:w="100" w:type="dxa"/>
              <w:right w:w="100" w:type="dxa"/>
            </w:tcMar>
          </w:tcPr>
          <w:p w14:paraId="33F8FDA3" w14:textId="77777777" w:rsidR="00E01D6B" w:rsidRDefault="00000000">
            <w:r>
              <w:t>Parameter Type</w:t>
            </w:r>
          </w:p>
        </w:tc>
        <w:tc>
          <w:tcPr>
            <w:tcW w:w="0" w:type="auto"/>
            <w:tcMar>
              <w:top w:w="100" w:type="dxa"/>
              <w:left w:w="100" w:type="dxa"/>
              <w:bottom w:w="100" w:type="dxa"/>
              <w:right w:w="100" w:type="dxa"/>
            </w:tcMar>
          </w:tcPr>
          <w:p w14:paraId="72271EE4" w14:textId="77777777" w:rsidR="00E01D6B" w:rsidRDefault="00000000">
            <w:r>
              <w:t>java.lang.Boolean</w:t>
            </w:r>
          </w:p>
        </w:tc>
      </w:tr>
      <w:tr w:rsidR="00E01D6B" w14:paraId="6FCDEE84" w14:textId="77777777">
        <w:tblPrEx>
          <w:tblCellMar>
            <w:top w:w="0" w:type="dxa"/>
            <w:bottom w:w="0" w:type="dxa"/>
          </w:tblCellMar>
        </w:tblPrEx>
        <w:tc>
          <w:tcPr>
            <w:tcW w:w="0" w:type="auto"/>
            <w:tcMar>
              <w:top w:w="100" w:type="dxa"/>
              <w:left w:w="100" w:type="dxa"/>
              <w:bottom w:w="100" w:type="dxa"/>
              <w:right w:w="100" w:type="dxa"/>
            </w:tcMar>
          </w:tcPr>
          <w:p w14:paraId="6088E4FA" w14:textId="77777777" w:rsidR="00E01D6B" w:rsidRDefault="00000000">
            <w:r>
              <w:t>Is Default</w:t>
            </w:r>
          </w:p>
        </w:tc>
        <w:tc>
          <w:tcPr>
            <w:tcW w:w="0" w:type="auto"/>
            <w:tcMar>
              <w:top w:w="100" w:type="dxa"/>
              <w:left w:w="100" w:type="dxa"/>
              <w:bottom w:w="100" w:type="dxa"/>
              <w:right w:w="100" w:type="dxa"/>
            </w:tcMar>
          </w:tcPr>
          <w:p w14:paraId="7EC53D4F" w14:textId="77777777" w:rsidR="00E01D6B" w:rsidRDefault="00000000">
            <w:r>
              <w:t>No</w:t>
            </w:r>
          </w:p>
        </w:tc>
      </w:tr>
      <w:tr w:rsidR="00E01D6B" w14:paraId="25A54DD5" w14:textId="77777777">
        <w:tblPrEx>
          <w:tblCellMar>
            <w:top w:w="0" w:type="dxa"/>
            <w:bottom w:w="0" w:type="dxa"/>
          </w:tblCellMar>
        </w:tblPrEx>
        <w:tc>
          <w:tcPr>
            <w:tcW w:w="0" w:type="auto"/>
            <w:tcMar>
              <w:top w:w="100" w:type="dxa"/>
              <w:left w:w="100" w:type="dxa"/>
              <w:bottom w:w="100" w:type="dxa"/>
              <w:right w:w="100" w:type="dxa"/>
            </w:tcMar>
          </w:tcPr>
          <w:p w14:paraId="4A4430AB" w14:textId="77777777" w:rsidR="00E01D6B" w:rsidRDefault="00000000">
            <w:r>
              <w:t>Default Value</w:t>
            </w:r>
          </w:p>
        </w:tc>
        <w:tc>
          <w:tcPr>
            <w:tcW w:w="0" w:type="auto"/>
            <w:tcMar>
              <w:top w:w="100" w:type="dxa"/>
              <w:left w:w="100" w:type="dxa"/>
              <w:bottom w:w="100" w:type="dxa"/>
              <w:right w:w="100" w:type="dxa"/>
            </w:tcMar>
          </w:tcPr>
          <w:p w14:paraId="350BED8F" w14:textId="77777777" w:rsidR="00E01D6B" w:rsidRDefault="00000000">
            <w:r>
              <w:t>No</w:t>
            </w:r>
          </w:p>
        </w:tc>
      </w:tr>
      <w:tr w:rsidR="00E01D6B" w14:paraId="4218AC3F" w14:textId="77777777">
        <w:tblPrEx>
          <w:tblCellMar>
            <w:top w:w="0" w:type="dxa"/>
            <w:bottom w:w="0" w:type="dxa"/>
          </w:tblCellMar>
        </w:tblPrEx>
        <w:tc>
          <w:tcPr>
            <w:tcW w:w="0" w:type="auto"/>
            <w:tcMar>
              <w:top w:w="100" w:type="dxa"/>
              <w:left w:w="100" w:type="dxa"/>
              <w:bottom w:w="100" w:type="dxa"/>
              <w:right w:w="100" w:type="dxa"/>
            </w:tcMar>
          </w:tcPr>
          <w:p w14:paraId="51A7B7C6" w14:textId="77777777" w:rsidR="00E01D6B" w:rsidRDefault="00000000">
            <w:r>
              <w:t>Is Customer Editable</w:t>
            </w:r>
          </w:p>
        </w:tc>
        <w:tc>
          <w:tcPr>
            <w:tcW w:w="0" w:type="auto"/>
            <w:tcMar>
              <w:top w:w="100" w:type="dxa"/>
              <w:left w:w="100" w:type="dxa"/>
              <w:bottom w:w="100" w:type="dxa"/>
              <w:right w:w="100" w:type="dxa"/>
            </w:tcMar>
          </w:tcPr>
          <w:p w14:paraId="2A420724" w14:textId="77777777" w:rsidR="00E01D6B" w:rsidRDefault="00000000">
            <w:r>
              <w:t>Yes</w:t>
            </w:r>
          </w:p>
        </w:tc>
      </w:tr>
      <w:tr w:rsidR="00E01D6B" w14:paraId="550DB4E5" w14:textId="77777777">
        <w:tblPrEx>
          <w:tblCellMar>
            <w:top w:w="0" w:type="dxa"/>
            <w:bottom w:w="0" w:type="dxa"/>
          </w:tblCellMar>
        </w:tblPrEx>
        <w:tc>
          <w:tcPr>
            <w:tcW w:w="0" w:type="auto"/>
            <w:tcMar>
              <w:top w:w="100" w:type="dxa"/>
              <w:left w:w="100" w:type="dxa"/>
              <w:bottom w:w="100" w:type="dxa"/>
              <w:right w:w="100" w:type="dxa"/>
            </w:tcMar>
          </w:tcPr>
          <w:p w14:paraId="4794C141" w14:textId="77777777" w:rsidR="00E01D6B" w:rsidRDefault="00000000">
            <w:r>
              <w:t>Parameter Value</w:t>
            </w:r>
          </w:p>
        </w:tc>
        <w:tc>
          <w:tcPr>
            <w:tcW w:w="0" w:type="auto"/>
            <w:tcMar>
              <w:top w:w="100" w:type="dxa"/>
              <w:left w:w="100" w:type="dxa"/>
              <w:bottom w:w="100" w:type="dxa"/>
              <w:right w:w="100" w:type="dxa"/>
            </w:tcMar>
          </w:tcPr>
          <w:p w14:paraId="30C6C8AF" w14:textId="77777777" w:rsidR="00E01D6B" w:rsidRDefault="00000000">
            <w:r>
              <w:t>No</w:t>
            </w:r>
          </w:p>
        </w:tc>
      </w:tr>
    </w:tbl>
    <w:p w14:paraId="09E18E6F" w14:textId="77777777" w:rsidR="00E01D6B" w:rsidRDefault="00000000">
      <w:pPr>
        <w:spacing w:before="300"/>
      </w:pPr>
      <w:r>
        <w:rPr>
          <w:b/>
          <w:bCs/>
        </w:rPr>
        <w:t xml:space="preserve">Note: </w:t>
      </w:r>
      <w:r>
        <w:t>Specifies whether the maximum amount limit in service sheets is to be validated against unplanned service items only.</w:t>
      </w:r>
    </w:p>
    <w:p w14:paraId="2D21F89D" w14:textId="77777777" w:rsidR="00E01D6B" w:rsidRDefault="00E01D6B">
      <w:pPr>
        <w:pageBreakBefore/>
      </w:pPr>
    </w:p>
    <w:p w14:paraId="0B4B7309" w14:textId="77777777" w:rsidR="00E01D6B" w:rsidRDefault="00000000">
      <w:pPr>
        <w:pStyle w:val="Heading2"/>
        <w:spacing w:after="200"/>
        <w:jc w:val="center"/>
      </w:pPr>
      <w:r>
        <w:rPr>
          <w:b/>
          <w:bCs/>
          <w:sz w:val="32"/>
          <w:szCs w:val="32"/>
        </w:rPr>
        <w:t>Recalculate taxes for copy orders</w:t>
      </w:r>
    </w:p>
    <w:p w14:paraId="6888C522" w14:textId="77777777" w:rsidR="00E01D6B" w:rsidRDefault="00000000">
      <w:pPr>
        <w:spacing w:after="240"/>
        <w:jc w:val="center"/>
      </w:pPr>
      <w:r>
        <w:rPr>
          <w:b/>
          <w:bCs/>
        </w:rPr>
        <w:t>Application.Purchasing.RecalculateTaxesOnCopyOrder</w:t>
      </w:r>
    </w:p>
    <w:p w14:paraId="61FF9146" w14:textId="77777777" w:rsidR="00E01D6B" w:rsidRDefault="00000000">
      <w:pPr>
        <w:spacing w:after="300"/>
        <w:jc w:val="center"/>
      </w:pPr>
      <w:r>
        <w:rPr>
          <w:i/>
          <w:iCs/>
        </w:rPr>
        <w:t xml:space="preserve">Current value: </w:t>
      </w:r>
      <w:r>
        <w:rPr>
          <w:b/>
          <w:bCs/>
          <w:color w:val="8B0000"/>
        </w:rPr>
        <w:t>DISABLED</w:t>
      </w:r>
    </w:p>
    <w:p w14:paraId="24752829" w14:textId="77777777" w:rsidR="00E01D6B" w:rsidRDefault="00000000">
      <w:pPr>
        <w:spacing w:after="300"/>
      </w:pPr>
      <w:r>
        <w:rPr>
          <w:b/>
          <w:bCs/>
        </w:rPr>
        <w:t>Description:</w:t>
      </w:r>
      <w:r>
        <w:rPr>
          <w:b/>
          <w:bCs/>
        </w:rPr>
        <w:tab/>
      </w:r>
      <w:r>
        <w:t>Specifies whether taxes are recalculated for copy orders. If set to Yes, the total taxes in the copy order are recalculated and updated. The time taken to recalculate depends on the number of line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754A1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D927EC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16F9AE" w14:textId="77777777" w:rsidR="00E01D6B" w:rsidRDefault="00000000">
            <w:r>
              <w:rPr>
                <w:b/>
                <w:bCs/>
              </w:rPr>
              <w:t>Value</w:t>
            </w:r>
          </w:p>
        </w:tc>
      </w:tr>
      <w:tr w:rsidR="00E01D6B" w14:paraId="4E650CF8" w14:textId="77777777">
        <w:tblPrEx>
          <w:tblCellMar>
            <w:top w:w="0" w:type="dxa"/>
            <w:bottom w:w="0" w:type="dxa"/>
          </w:tblCellMar>
        </w:tblPrEx>
        <w:tc>
          <w:tcPr>
            <w:tcW w:w="0" w:type="auto"/>
            <w:tcMar>
              <w:top w:w="100" w:type="dxa"/>
              <w:left w:w="100" w:type="dxa"/>
              <w:bottom w:w="100" w:type="dxa"/>
              <w:right w:w="100" w:type="dxa"/>
            </w:tcMar>
          </w:tcPr>
          <w:p w14:paraId="02A787C8" w14:textId="77777777" w:rsidR="00E01D6B" w:rsidRDefault="00000000">
            <w:r>
              <w:t>Parameter Type</w:t>
            </w:r>
          </w:p>
        </w:tc>
        <w:tc>
          <w:tcPr>
            <w:tcW w:w="0" w:type="auto"/>
            <w:tcMar>
              <w:top w:w="100" w:type="dxa"/>
              <w:left w:w="100" w:type="dxa"/>
              <w:bottom w:w="100" w:type="dxa"/>
              <w:right w:w="100" w:type="dxa"/>
            </w:tcMar>
          </w:tcPr>
          <w:p w14:paraId="7010C511" w14:textId="77777777" w:rsidR="00E01D6B" w:rsidRDefault="00000000">
            <w:r>
              <w:t>java.lang.Boolean</w:t>
            </w:r>
          </w:p>
        </w:tc>
      </w:tr>
      <w:tr w:rsidR="00E01D6B" w14:paraId="7A7C6069" w14:textId="77777777">
        <w:tblPrEx>
          <w:tblCellMar>
            <w:top w:w="0" w:type="dxa"/>
            <w:bottom w:w="0" w:type="dxa"/>
          </w:tblCellMar>
        </w:tblPrEx>
        <w:tc>
          <w:tcPr>
            <w:tcW w:w="0" w:type="auto"/>
            <w:tcMar>
              <w:top w:w="100" w:type="dxa"/>
              <w:left w:w="100" w:type="dxa"/>
              <w:bottom w:w="100" w:type="dxa"/>
              <w:right w:w="100" w:type="dxa"/>
            </w:tcMar>
          </w:tcPr>
          <w:p w14:paraId="15AF7750" w14:textId="77777777" w:rsidR="00E01D6B" w:rsidRDefault="00000000">
            <w:r>
              <w:t>Is Default</w:t>
            </w:r>
          </w:p>
        </w:tc>
        <w:tc>
          <w:tcPr>
            <w:tcW w:w="0" w:type="auto"/>
            <w:tcMar>
              <w:top w:w="100" w:type="dxa"/>
              <w:left w:w="100" w:type="dxa"/>
              <w:bottom w:w="100" w:type="dxa"/>
              <w:right w:w="100" w:type="dxa"/>
            </w:tcMar>
          </w:tcPr>
          <w:p w14:paraId="0780FD26" w14:textId="77777777" w:rsidR="00E01D6B" w:rsidRDefault="00000000">
            <w:r>
              <w:t>No</w:t>
            </w:r>
          </w:p>
        </w:tc>
      </w:tr>
      <w:tr w:rsidR="00E01D6B" w14:paraId="5B3ED413" w14:textId="77777777">
        <w:tblPrEx>
          <w:tblCellMar>
            <w:top w:w="0" w:type="dxa"/>
            <w:bottom w:w="0" w:type="dxa"/>
          </w:tblCellMar>
        </w:tblPrEx>
        <w:tc>
          <w:tcPr>
            <w:tcW w:w="0" w:type="auto"/>
            <w:tcMar>
              <w:top w:w="100" w:type="dxa"/>
              <w:left w:w="100" w:type="dxa"/>
              <w:bottom w:w="100" w:type="dxa"/>
              <w:right w:w="100" w:type="dxa"/>
            </w:tcMar>
          </w:tcPr>
          <w:p w14:paraId="108B9289" w14:textId="77777777" w:rsidR="00E01D6B" w:rsidRDefault="00000000">
            <w:r>
              <w:t>Default Value</w:t>
            </w:r>
          </w:p>
        </w:tc>
        <w:tc>
          <w:tcPr>
            <w:tcW w:w="0" w:type="auto"/>
            <w:tcMar>
              <w:top w:w="100" w:type="dxa"/>
              <w:left w:w="100" w:type="dxa"/>
              <w:bottom w:w="100" w:type="dxa"/>
              <w:right w:w="100" w:type="dxa"/>
            </w:tcMar>
          </w:tcPr>
          <w:p w14:paraId="558144F2" w14:textId="77777777" w:rsidR="00E01D6B" w:rsidRDefault="00000000">
            <w:r>
              <w:t>No</w:t>
            </w:r>
          </w:p>
        </w:tc>
      </w:tr>
      <w:tr w:rsidR="00E01D6B" w14:paraId="0696D2A9" w14:textId="77777777">
        <w:tblPrEx>
          <w:tblCellMar>
            <w:top w:w="0" w:type="dxa"/>
            <w:bottom w:w="0" w:type="dxa"/>
          </w:tblCellMar>
        </w:tblPrEx>
        <w:tc>
          <w:tcPr>
            <w:tcW w:w="0" w:type="auto"/>
            <w:tcMar>
              <w:top w:w="100" w:type="dxa"/>
              <w:left w:w="100" w:type="dxa"/>
              <w:bottom w:w="100" w:type="dxa"/>
              <w:right w:w="100" w:type="dxa"/>
            </w:tcMar>
          </w:tcPr>
          <w:p w14:paraId="145AC6C7" w14:textId="77777777" w:rsidR="00E01D6B" w:rsidRDefault="00000000">
            <w:r>
              <w:t>Is Customer Editable</w:t>
            </w:r>
          </w:p>
        </w:tc>
        <w:tc>
          <w:tcPr>
            <w:tcW w:w="0" w:type="auto"/>
            <w:tcMar>
              <w:top w:w="100" w:type="dxa"/>
              <w:left w:w="100" w:type="dxa"/>
              <w:bottom w:w="100" w:type="dxa"/>
              <w:right w:w="100" w:type="dxa"/>
            </w:tcMar>
          </w:tcPr>
          <w:p w14:paraId="79888D04" w14:textId="77777777" w:rsidR="00E01D6B" w:rsidRDefault="00000000">
            <w:r>
              <w:t>Yes</w:t>
            </w:r>
          </w:p>
        </w:tc>
      </w:tr>
      <w:tr w:rsidR="00E01D6B" w14:paraId="3A7102C6" w14:textId="77777777">
        <w:tblPrEx>
          <w:tblCellMar>
            <w:top w:w="0" w:type="dxa"/>
            <w:bottom w:w="0" w:type="dxa"/>
          </w:tblCellMar>
        </w:tblPrEx>
        <w:tc>
          <w:tcPr>
            <w:tcW w:w="0" w:type="auto"/>
            <w:tcMar>
              <w:top w:w="100" w:type="dxa"/>
              <w:left w:w="100" w:type="dxa"/>
              <w:bottom w:w="100" w:type="dxa"/>
              <w:right w:w="100" w:type="dxa"/>
            </w:tcMar>
          </w:tcPr>
          <w:p w14:paraId="631C48C7" w14:textId="77777777" w:rsidR="00E01D6B" w:rsidRDefault="00000000">
            <w:r>
              <w:t>Parameter Value</w:t>
            </w:r>
          </w:p>
        </w:tc>
        <w:tc>
          <w:tcPr>
            <w:tcW w:w="0" w:type="auto"/>
            <w:tcMar>
              <w:top w:w="100" w:type="dxa"/>
              <w:left w:w="100" w:type="dxa"/>
              <w:bottom w:w="100" w:type="dxa"/>
              <w:right w:w="100" w:type="dxa"/>
            </w:tcMar>
          </w:tcPr>
          <w:p w14:paraId="4F20DAA6" w14:textId="77777777" w:rsidR="00E01D6B" w:rsidRDefault="00000000">
            <w:r>
              <w:t>No</w:t>
            </w:r>
          </w:p>
        </w:tc>
      </w:tr>
    </w:tbl>
    <w:p w14:paraId="1C84320F" w14:textId="77777777" w:rsidR="00E01D6B" w:rsidRDefault="00000000">
      <w:pPr>
        <w:spacing w:before="300"/>
      </w:pPr>
      <w:r>
        <w:rPr>
          <w:b/>
          <w:bCs/>
        </w:rPr>
        <w:t xml:space="preserve">Note: </w:t>
      </w:r>
      <w:r>
        <w:t>Specifies whether taxes are recalculated for copy orders. If set to Yes, the total taxes in the copy order are recalculated and updated. The time taken to recalculate depends on the number of line items.</w:t>
      </w:r>
    </w:p>
    <w:p w14:paraId="168131E8" w14:textId="77777777" w:rsidR="00E01D6B" w:rsidRDefault="00E01D6B">
      <w:pPr>
        <w:pageBreakBefore/>
      </w:pPr>
    </w:p>
    <w:p w14:paraId="75645D8E" w14:textId="77777777" w:rsidR="00E01D6B" w:rsidRDefault="00000000">
      <w:pPr>
        <w:pStyle w:val="Heading2"/>
        <w:spacing w:after="200"/>
        <w:jc w:val="center"/>
      </w:pPr>
      <w:r>
        <w:rPr>
          <w:b/>
          <w:bCs/>
          <w:sz w:val="32"/>
          <w:szCs w:val="32"/>
        </w:rPr>
        <w:t>Set batch size for importing purchase contracts from SAP S/4HANA and SAP S/4HANA Cloud</w:t>
      </w:r>
    </w:p>
    <w:p w14:paraId="26660D58" w14:textId="77777777" w:rsidR="00E01D6B" w:rsidRDefault="00000000">
      <w:pPr>
        <w:spacing w:after="240"/>
        <w:jc w:val="center"/>
      </w:pPr>
      <w:r>
        <w:rPr>
          <w:b/>
          <w:bCs/>
        </w:rPr>
        <w:t>Application.Contract.S4HANAPurchaseContracts.BatchSize</w:t>
      </w:r>
    </w:p>
    <w:p w14:paraId="341AAD14" w14:textId="77777777" w:rsidR="00E01D6B" w:rsidRDefault="00000000">
      <w:pPr>
        <w:spacing w:after="300"/>
        <w:jc w:val="center"/>
      </w:pPr>
      <w:r>
        <w:rPr>
          <w:i/>
          <w:iCs/>
        </w:rPr>
        <w:t xml:space="preserve">Current value: </w:t>
      </w:r>
      <w:r>
        <w:rPr>
          <w:b/>
          <w:bCs/>
          <w:color w:val="8B0000"/>
        </w:rPr>
        <w:t>100</w:t>
      </w:r>
    </w:p>
    <w:p w14:paraId="7E6EB65F" w14:textId="77777777" w:rsidR="00E01D6B" w:rsidRDefault="00000000">
      <w:pPr>
        <w:spacing w:after="300"/>
      </w:pPr>
      <w:r>
        <w:rPr>
          <w:b/>
          <w:bCs/>
        </w:rPr>
        <w:t>Description:</w:t>
      </w:r>
      <w:r>
        <w:rPr>
          <w:b/>
          <w:bCs/>
        </w:rPr>
        <w:tab/>
      </w:r>
      <w:r>
        <w:t>Specifies the number of records the system fetches in each batch when importing purchase contracts from SAP S/4HANA and SAP S/4HANA Cloud using the OData-based Purchase Contracts API.</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5BD89A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57601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0EE6EA" w14:textId="77777777" w:rsidR="00E01D6B" w:rsidRDefault="00000000">
            <w:r>
              <w:rPr>
                <w:b/>
                <w:bCs/>
              </w:rPr>
              <w:t>Value</w:t>
            </w:r>
          </w:p>
        </w:tc>
      </w:tr>
      <w:tr w:rsidR="00E01D6B" w14:paraId="72EB4D41" w14:textId="77777777">
        <w:tblPrEx>
          <w:tblCellMar>
            <w:top w:w="0" w:type="dxa"/>
            <w:bottom w:w="0" w:type="dxa"/>
          </w:tblCellMar>
        </w:tblPrEx>
        <w:tc>
          <w:tcPr>
            <w:tcW w:w="0" w:type="auto"/>
            <w:tcMar>
              <w:top w:w="100" w:type="dxa"/>
              <w:left w:w="100" w:type="dxa"/>
              <w:bottom w:w="100" w:type="dxa"/>
              <w:right w:w="100" w:type="dxa"/>
            </w:tcMar>
          </w:tcPr>
          <w:p w14:paraId="2355D189" w14:textId="77777777" w:rsidR="00E01D6B" w:rsidRDefault="00000000">
            <w:r>
              <w:t>Parameter Type</w:t>
            </w:r>
          </w:p>
        </w:tc>
        <w:tc>
          <w:tcPr>
            <w:tcW w:w="0" w:type="auto"/>
            <w:tcMar>
              <w:top w:w="100" w:type="dxa"/>
              <w:left w:w="100" w:type="dxa"/>
              <w:bottom w:w="100" w:type="dxa"/>
              <w:right w:w="100" w:type="dxa"/>
            </w:tcMar>
          </w:tcPr>
          <w:p w14:paraId="2E544BC3" w14:textId="77777777" w:rsidR="00E01D6B" w:rsidRDefault="00000000">
            <w:r>
              <w:t>java.lang.Integer</w:t>
            </w:r>
          </w:p>
        </w:tc>
      </w:tr>
      <w:tr w:rsidR="00E01D6B" w14:paraId="246C27E8" w14:textId="77777777">
        <w:tblPrEx>
          <w:tblCellMar>
            <w:top w:w="0" w:type="dxa"/>
            <w:bottom w:w="0" w:type="dxa"/>
          </w:tblCellMar>
        </w:tblPrEx>
        <w:tc>
          <w:tcPr>
            <w:tcW w:w="0" w:type="auto"/>
            <w:tcMar>
              <w:top w:w="100" w:type="dxa"/>
              <w:left w:w="100" w:type="dxa"/>
              <w:bottom w:w="100" w:type="dxa"/>
              <w:right w:w="100" w:type="dxa"/>
            </w:tcMar>
          </w:tcPr>
          <w:p w14:paraId="47FFB983" w14:textId="77777777" w:rsidR="00E01D6B" w:rsidRDefault="00000000">
            <w:r>
              <w:t>Is Default</w:t>
            </w:r>
          </w:p>
        </w:tc>
        <w:tc>
          <w:tcPr>
            <w:tcW w:w="0" w:type="auto"/>
            <w:tcMar>
              <w:top w:w="100" w:type="dxa"/>
              <w:left w:w="100" w:type="dxa"/>
              <w:bottom w:w="100" w:type="dxa"/>
              <w:right w:w="100" w:type="dxa"/>
            </w:tcMar>
          </w:tcPr>
          <w:p w14:paraId="387CBD05" w14:textId="77777777" w:rsidR="00E01D6B" w:rsidRDefault="00000000">
            <w:r>
              <w:t>No</w:t>
            </w:r>
          </w:p>
        </w:tc>
      </w:tr>
      <w:tr w:rsidR="00E01D6B" w14:paraId="5769F07E" w14:textId="77777777">
        <w:tblPrEx>
          <w:tblCellMar>
            <w:top w:w="0" w:type="dxa"/>
            <w:bottom w:w="0" w:type="dxa"/>
          </w:tblCellMar>
        </w:tblPrEx>
        <w:tc>
          <w:tcPr>
            <w:tcW w:w="0" w:type="auto"/>
            <w:tcMar>
              <w:top w:w="100" w:type="dxa"/>
              <w:left w:w="100" w:type="dxa"/>
              <w:bottom w:w="100" w:type="dxa"/>
              <w:right w:w="100" w:type="dxa"/>
            </w:tcMar>
          </w:tcPr>
          <w:p w14:paraId="6443C6DF" w14:textId="77777777" w:rsidR="00E01D6B" w:rsidRDefault="00000000">
            <w:r>
              <w:t>Default Value</w:t>
            </w:r>
          </w:p>
        </w:tc>
        <w:tc>
          <w:tcPr>
            <w:tcW w:w="0" w:type="auto"/>
            <w:tcMar>
              <w:top w:w="100" w:type="dxa"/>
              <w:left w:w="100" w:type="dxa"/>
              <w:bottom w:w="100" w:type="dxa"/>
              <w:right w:w="100" w:type="dxa"/>
            </w:tcMar>
          </w:tcPr>
          <w:p w14:paraId="17313FD1" w14:textId="77777777" w:rsidR="00E01D6B" w:rsidRDefault="00000000">
            <w:r>
              <w:t>100</w:t>
            </w:r>
          </w:p>
        </w:tc>
      </w:tr>
      <w:tr w:rsidR="00E01D6B" w14:paraId="0DE61384" w14:textId="77777777">
        <w:tblPrEx>
          <w:tblCellMar>
            <w:top w:w="0" w:type="dxa"/>
            <w:bottom w:w="0" w:type="dxa"/>
          </w:tblCellMar>
        </w:tblPrEx>
        <w:tc>
          <w:tcPr>
            <w:tcW w:w="0" w:type="auto"/>
            <w:tcMar>
              <w:top w:w="100" w:type="dxa"/>
              <w:left w:w="100" w:type="dxa"/>
              <w:bottom w:w="100" w:type="dxa"/>
              <w:right w:w="100" w:type="dxa"/>
            </w:tcMar>
          </w:tcPr>
          <w:p w14:paraId="163BFB20" w14:textId="77777777" w:rsidR="00E01D6B" w:rsidRDefault="00000000">
            <w:r>
              <w:t>Is Customer Editable</w:t>
            </w:r>
          </w:p>
        </w:tc>
        <w:tc>
          <w:tcPr>
            <w:tcW w:w="0" w:type="auto"/>
            <w:tcMar>
              <w:top w:w="100" w:type="dxa"/>
              <w:left w:w="100" w:type="dxa"/>
              <w:bottom w:w="100" w:type="dxa"/>
              <w:right w:w="100" w:type="dxa"/>
            </w:tcMar>
          </w:tcPr>
          <w:p w14:paraId="161DBCF0" w14:textId="77777777" w:rsidR="00E01D6B" w:rsidRDefault="00000000">
            <w:r>
              <w:t>Yes</w:t>
            </w:r>
          </w:p>
        </w:tc>
      </w:tr>
      <w:tr w:rsidR="00E01D6B" w14:paraId="00427AFD" w14:textId="77777777">
        <w:tblPrEx>
          <w:tblCellMar>
            <w:top w:w="0" w:type="dxa"/>
            <w:bottom w:w="0" w:type="dxa"/>
          </w:tblCellMar>
        </w:tblPrEx>
        <w:tc>
          <w:tcPr>
            <w:tcW w:w="0" w:type="auto"/>
            <w:tcMar>
              <w:top w:w="100" w:type="dxa"/>
              <w:left w:w="100" w:type="dxa"/>
              <w:bottom w:w="100" w:type="dxa"/>
              <w:right w:w="100" w:type="dxa"/>
            </w:tcMar>
          </w:tcPr>
          <w:p w14:paraId="4E8757A3" w14:textId="77777777" w:rsidR="00E01D6B" w:rsidRDefault="00000000">
            <w:r>
              <w:t>Parameter Value</w:t>
            </w:r>
          </w:p>
        </w:tc>
        <w:tc>
          <w:tcPr>
            <w:tcW w:w="0" w:type="auto"/>
            <w:tcMar>
              <w:top w:w="100" w:type="dxa"/>
              <w:left w:w="100" w:type="dxa"/>
              <w:bottom w:w="100" w:type="dxa"/>
              <w:right w:w="100" w:type="dxa"/>
            </w:tcMar>
          </w:tcPr>
          <w:p w14:paraId="3939FA42" w14:textId="77777777" w:rsidR="00E01D6B" w:rsidRDefault="00000000">
            <w:r>
              <w:t>100</w:t>
            </w:r>
          </w:p>
        </w:tc>
      </w:tr>
    </w:tbl>
    <w:p w14:paraId="1174FA8E" w14:textId="77777777" w:rsidR="00E01D6B" w:rsidRDefault="00000000">
      <w:pPr>
        <w:spacing w:before="300"/>
      </w:pPr>
      <w:r>
        <w:rPr>
          <w:b/>
          <w:bCs/>
        </w:rPr>
        <w:t xml:space="preserve">Note: </w:t>
      </w:r>
      <w:r>
        <w:t>Specifies the number of records the system fetches in each batch when importing purchase contracts from SAP S/4HANA and SAP S/4HANA Cloud using the OData-based Purchase Contracts API.</w:t>
      </w:r>
    </w:p>
    <w:p w14:paraId="4FBCC75E" w14:textId="77777777" w:rsidR="00E01D6B" w:rsidRDefault="00E01D6B">
      <w:pPr>
        <w:pageBreakBefore/>
      </w:pPr>
    </w:p>
    <w:p w14:paraId="183948AF" w14:textId="77777777" w:rsidR="00E01D6B" w:rsidRDefault="00000000">
      <w:pPr>
        <w:pStyle w:val="Heading2"/>
        <w:spacing w:after="200"/>
        <w:jc w:val="center"/>
      </w:pPr>
      <w:r>
        <w:rPr>
          <w:b/>
          <w:bCs/>
          <w:sz w:val="32"/>
          <w:szCs w:val="32"/>
        </w:rPr>
        <w:t>Use SAP Ariba Cloud Integration Gateway to integrate with SAP S/4HANA or SAP S/4HANA Cloud</w:t>
      </w:r>
    </w:p>
    <w:p w14:paraId="68A61DF7" w14:textId="77777777" w:rsidR="00E01D6B" w:rsidRDefault="00000000">
      <w:pPr>
        <w:spacing w:after="240"/>
        <w:jc w:val="center"/>
      </w:pPr>
      <w:r>
        <w:rPr>
          <w:b/>
          <w:bCs/>
        </w:rPr>
        <w:t>Application.Purchasing.S4Hana.UseCIGToIntegrateWithS4HANAOrS4HANACloud</w:t>
      </w:r>
    </w:p>
    <w:p w14:paraId="47D87601" w14:textId="77777777" w:rsidR="00E01D6B" w:rsidRDefault="00000000">
      <w:pPr>
        <w:spacing w:after="300"/>
        <w:jc w:val="center"/>
      </w:pPr>
      <w:r>
        <w:rPr>
          <w:i/>
          <w:iCs/>
        </w:rPr>
        <w:t xml:space="preserve">Current value: </w:t>
      </w:r>
      <w:r>
        <w:rPr>
          <w:b/>
          <w:bCs/>
          <w:color w:val="8B0000"/>
        </w:rPr>
        <w:t>DISABLED</w:t>
      </w:r>
    </w:p>
    <w:p w14:paraId="5633E612" w14:textId="77777777" w:rsidR="00E01D6B" w:rsidRDefault="00000000">
      <w:pPr>
        <w:spacing w:after="300"/>
      </w:pPr>
      <w:r>
        <w:rPr>
          <w:b/>
          <w:bCs/>
        </w:rPr>
        <w:t>Description:</w:t>
      </w:r>
      <w:r>
        <w:rPr>
          <w:b/>
          <w:bCs/>
        </w:rPr>
        <w:tab/>
      </w:r>
      <w:r>
        <w:t>Determines whether SAP Ariba Cloud Integration Gateway is used as a passthrough to integrate SAP Ariba Procurement solutions with SAP S/4HANA or SAP S/4HANA Cloud. If set to Yes, SAP Ariba Cloud Integration Gateway is used as a passthrough for the integration.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F217E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00E14F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47D638" w14:textId="77777777" w:rsidR="00E01D6B" w:rsidRDefault="00000000">
            <w:r>
              <w:rPr>
                <w:b/>
                <w:bCs/>
              </w:rPr>
              <w:t>Value</w:t>
            </w:r>
          </w:p>
        </w:tc>
      </w:tr>
      <w:tr w:rsidR="00E01D6B" w14:paraId="17F4CB8B" w14:textId="77777777">
        <w:tblPrEx>
          <w:tblCellMar>
            <w:top w:w="0" w:type="dxa"/>
            <w:bottom w:w="0" w:type="dxa"/>
          </w:tblCellMar>
        </w:tblPrEx>
        <w:tc>
          <w:tcPr>
            <w:tcW w:w="0" w:type="auto"/>
            <w:tcMar>
              <w:top w:w="100" w:type="dxa"/>
              <w:left w:w="100" w:type="dxa"/>
              <w:bottom w:w="100" w:type="dxa"/>
              <w:right w:w="100" w:type="dxa"/>
            </w:tcMar>
          </w:tcPr>
          <w:p w14:paraId="578BF8E5" w14:textId="77777777" w:rsidR="00E01D6B" w:rsidRDefault="00000000">
            <w:r>
              <w:t>Parameter Type</w:t>
            </w:r>
          </w:p>
        </w:tc>
        <w:tc>
          <w:tcPr>
            <w:tcW w:w="0" w:type="auto"/>
            <w:tcMar>
              <w:top w:w="100" w:type="dxa"/>
              <w:left w:w="100" w:type="dxa"/>
              <w:bottom w:w="100" w:type="dxa"/>
              <w:right w:w="100" w:type="dxa"/>
            </w:tcMar>
          </w:tcPr>
          <w:p w14:paraId="2FD84C53" w14:textId="77777777" w:rsidR="00E01D6B" w:rsidRDefault="00000000">
            <w:r>
              <w:t>java.lang.Boolean</w:t>
            </w:r>
          </w:p>
        </w:tc>
      </w:tr>
      <w:tr w:rsidR="00E01D6B" w14:paraId="0DC391FD" w14:textId="77777777">
        <w:tblPrEx>
          <w:tblCellMar>
            <w:top w:w="0" w:type="dxa"/>
            <w:bottom w:w="0" w:type="dxa"/>
          </w:tblCellMar>
        </w:tblPrEx>
        <w:tc>
          <w:tcPr>
            <w:tcW w:w="0" w:type="auto"/>
            <w:tcMar>
              <w:top w:w="100" w:type="dxa"/>
              <w:left w:w="100" w:type="dxa"/>
              <w:bottom w:w="100" w:type="dxa"/>
              <w:right w:w="100" w:type="dxa"/>
            </w:tcMar>
          </w:tcPr>
          <w:p w14:paraId="25316099" w14:textId="77777777" w:rsidR="00E01D6B" w:rsidRDefault="00000000">
            <w:r>
              <w:t>Is Default</w:t>
            </w:r>
          </w:p>
        </w:tc>
        <w:tc>
          <w:tcPr>
            <w:tcW w:w="0" w:type="auto"/>
            <w:tcMar>
              <w:top w:w="100" w:type="dxa"/>
              <w:left w:w="100" w:type="dxa"/>
              <w:bottom w:w="100" w:type="dxa"/>
              <w:right w:w="100" w:type="dxa"/>
            </w:tcMar>
          </w:tcPr>
          <w:p w14:paraId="7253A3E6" w14:textId="77777777" w:rsidR="00E01D6B" w:rsidRDefault="00000000">
            <w:r>
              <w:t>No</w:t>
            </w:r>
          </w:p>
        </w:tc>
      </w:tr>
      <w:tr w:rsidR="00E01D6B" w14:paraId="193B516C" w14:textId="77777777">
        <w:tblPrEx>
          <w:tblCellMar>
            <w:top w:w="0" w:type="dxa"/>
            <w:bottom w:w="0" w:type="dxa"/>
          </w:tblCellMar>
        </w:tblPrEx>
        <w:tc>
          <w:tcPr>
            <w:tcW w:w="0" w:type="auto"/>
            <w:tcMar>
              <w:top w:w="100" w:type="dxa"/>
              <w:left w:w="100" w:type="dxa"/>
              <w:bottom w:w="100" w:type="dxa"/>
              <w:right w:w="100" w:type="dxa"/>
            </w:tcMar>
          </w:tcPr>
          <w:p w14:paraId="22C44BE3" w14:textId="77777777" w:rsidR="00E01D6B" w:rsidRDefault="00000000">
            <w:r>
              <w:t>Default Value</w:t>
            </w:r>
          </w:p>
        </w:tc>
        <w:tc>
          <w:tcPr>
            <w:tcW w:w="0" w:type="auto"/>
            <w:tcMar>
              <w:top w:w="100" w:type="dxa"/>
              <w:left w:w="100" w:type="dxa"/>
              <w:bottom w:w="100" w:type="dxa"/>
              <w:right w:w="100" w:type="dxa"/>
            </w:tcMar>
          </w:tcPr>
          <w:p w14:paraId="5FA0070C" w14:textId="77777777" w:rsidR="00E01D6B" w:rsidRDefault="00000000">
            <w:r>
              <w:t>No</w:t>
            </w:r>
          </w:p>
        </w:tc>
      </w:tr>
      <w:tr w:rsidR="00E01D6B" w14:paraId="0DFCC0CA" w14:textId="77777777">
        <w:tblPrEx>
          <w:tblCellMar>
            <w:top w:w="0" w:type="dxa"/>
            <w:bottom w:w="0" w:type="dxa"/>
          </w:tblCellMar>
        </w:tblPrEx>
        <w:tc>
          <w:tcPr>
            <w:tcW w:w="0" w:type="auto"/>
            <w:tcMar>
              <w:top w:w="100" w:type="dxa"/>
              <w:left w:w="100" w:type="dxa"/>
              <w:bottom w:w="100" w:type="dxa"/>
              <w:right w:w="100" w:type="dxa"/>
            </w:tcMar>
          </w:tcPr>
          <w:p w14:paraId="13AF4B98" w14:textId="77777777" w:rsidR="00E01D6B" w:rsidRDefault="00000000">
            <w:r>
              <w:t>Is Customer Editable</w:t>
            </w:r>
          </w:p>
        </w:tc>
        <w:tc>
          <w:tcPr>
            <w:tcW w:w="0" w:type="auto"/>
            <w:tcMar>
              <w:top w:w="100" w:type="dxa"/>
              <w:left w:w="100" w:type="dxa"/>
              <w:bottom w:w="100" w:type="dxa"/>
              <w:right w:w="100" w:type="dxa"/>
            </w:tcMar>
          </w:tcPr>
          <w:p w14:paraId="46F3B1E7" w14:textId="77777777" w:rsidR="00E01D6B" w:rsidRDefault="00000000">
            <w:r>
              <w:t>Yes</w:t>
            </w:r>
          </w:p>
        </w:tc>
      </w:tr>
      <w:tr w:rsidR="00E01D6B" w14:paraId="2AEE08A5" w14:textId="77777777">
        <w:tblPrEx>
          <w:tblCellMar>
            <w:top w:w="0" w:type="dxa"/>
            <w:bottom w:w="0" w:type="dxa"/>
          </w:tblCellMar>
        </w:tblPrEx>
        <w:tc>
          <w:tcPr>
            <w:tcW w:w="0" w:type="auto"/>
            <w:tcMar>
              <w:top w:w="100" w:type="dxa"/>
              <w:left w:w="100" w:type="dxa"/>
              <w:bottom w:w="100" w:type="dxa"/>
              <w:right w:w="100" w:type="dxa"/>
            </w:tcMar>
          </w:tcPr>
          <w:p w14:paraId="347CBF01" w14:textId="77777777" w:rsidR="00E01D6B" w:rsidRDefault="00000000">
            <w:r>
              <w:t>Parameter Value</w:t>
            </w:r>
          </w:p>
        </w:tc>
        <w:tc>
          <w:tcPr>
            <w:tcW w:w="0" w:type="auto"/>
            <w:tcMar>
              <w:top w:w="100" w:type="dxa"/>
              <w:left w:w="100" w:type="dxa"/>
              <w:bottom w:w="100" w:type="dxa"/>
              <w:right w:w="100" w:type="dxa"/>
            </w:tcMar>
          </w:tcPr>
          <w:p w14:paraId="30B856FE" w14:textId="77777777" w:rsidR="00E01D6B" w:rsidRDefault="00000000">
            <w:r>
              <w:t>No</w:t>
            </w:r>
          </w:p>
        </w:tc>
      </w:tr>
    </w:tbl>
    <w:p w14:paraId="08CE6887" w14:textId="77777777" w:rsidR="00E01D6B" w:rsidRDefault="00000000">
      <w:pPr>
        <w:spacing w:before="300"/>
      </w:pPr>
      <w:r>
        <w:rPr>
          <w:b/>
          <w:bCs/>
        </w:rPr>
        <w:t xml:space="preserve">Note: </w:t>
      </w:r>
      <w:r>
        <w:t>Determines whether SAP Ariba Cloud Integration Gateway is used as a passthrough to integrate SAP Ariba Procurement solutions with SAP S/4HANA or SAP S/4HANA Cloud. If set to Yes, SAP Ariba Cloud Integration Gateway is used as a passthrough for the integration.</w:t>
      </w:r>
    </w:p>
    <w:p w14:paraId="718CBA90" w14:textId="77777777" w:rsidR="00E01D6B" w:rsidRDefault="00E01D6B">
      <w:pPr>
        <w:pageBreakBefore/>
      </w:pPr>
    </w:p>
    <w:p w14:paraId="3EDE1701" w14:textId="77777777" w:rsidR="00E01D6B" w:rsidRDefault="00000000">
      <w:pPr>
        <w:pStyle w:val="Heading2"/>
        <w:spacing w:after="200"/>
        <w:jc w:val="center"/>
      </w:pPr>
      <w:r>
        <w:rPr>
          <w:b/>
          <w:bCs/>
          <w:sz w:val="32"/>
          <w:szCs w:val="32"/>
        </w:rPr>
        <w:t>Include invoice comments in IR notifications</w:t>
      </w:r>
    </w:p>
    <w:p w14:paraId="69256265" w14:textId="77777777" w:rsidR="00E01D6B" w:rsidRDefault="00000000">
      <w:pPr>
        <w:spacing w:after="240"/>
        <w:jc w:val="center"/>
      </w:pPr>
      <w:r>
        <w:rPr>
          <w:b/>
          <w:bCs/>
        </w:rPr>
        <w:t>Application.Invoicing.IncludeInvoiceCommentsInIRNotifications</w:t>
      </w:r>
    </w:p>
    <w:p w14:paraId="5A3C9F25" w14:textId="77777777" w:rsidR="00E01D6B" w:rsidRDefault="00000000">
      <w:pPr>
        <w:spacing w:after="300"/>
        <w:jc w:val="center"/>
      </w:pPr>
      <w:r>
        <w:rPr>
          <w:i/>
          <w:iCs/>
        </w:rPr>
        <w:t xml:space="preserve">Current value: </w:t>
      </w:r>
      <w:r>
        <w:rPr>
          <w:b/>
          <w:bCs/>
          <w:color w:val="8B0000"/>
        </w:rPr>
        <w:t>DISABLED</w:t>
      </w:r>
    </w:p>
    <w:p w14:paraId="62B24234" w14:textId="77777777" w:rsidR="00E01D6B" w:rsidRDefault="00000000">
      <w:pPr>
        <w:spacing w:after="300"/>
      </w:pPr>
      <w:r>
        <w:rPr>
          <w:b/>
          <w:bCs/>
        </w:rPr>
        <w:t>Description:</w:t>
      </w:r>
      <w:r>
        <w:rPr>
          <w:b/>
          <w:bCs/>
        </w:rPr>
        <w:tab/>
      </w:r>
      <w:r>
        <w:t>Determines whether email notifications for invoice reconciliation (IR) documents include comments that were added to the invoice.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B9CAB3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A2B71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C567393" w14:textId="77777777" w:rsidR="00E01D6B" w:rsidRDefault="00000000">
            <w:r>
              <w:rPr>
                <w:b/>
                <w:bCs/>
              </w:rPr>
              <w:t>Value</w:t>
            </w:r>
          </w:p>
        </w:tc>
      </w:tr>
      <w:tr w:rsidR="00E01D6B" w14:paraId="3AB93CAA" w14:textId="77777777">
        <w:tblPrEx>
          <w:tblCellMar>
            <w:top w:w="0" w:type="dxa"/>
            <w:bottom w:w="0" w:type="dxa"/>
          </w:tblCellMar>
        </w:tblPrEx>
        <w:tc>
          <w:tcPr>
            <w:tcW w:w="0" w:type="auto"/>
            <w:tcMar>
              <w:top w:w="100" w:type="dxa"/>
              <w:left w:w="100" w:type="dxa"/>
              <w:bottom w:w="100" w:type="dxa"/>
              <w:right w:w="100" w:type="dxa"/>
            </w:tcMar>
          </w:tcPr>
          <w:p w14:paraId="44621F06" w14:textId="77777777" w:rsidR="00E01D6B" w:rsidRDefault="00000000">
            <w:r>
              <w:t>Parameter Type</w:t>
            </w:r>
          </w:p>
        </w:tc>
        <w:tc>
          <w:tcPr>
            <w:tcW w:w="0" w:type="auto"/>
            <w:tcMar>
              <w:top w:w="100" w:type="dxa"/>
              <w:left w:w="100" w:type="dxa"/>
              <w:bottom w:w="100" w:type="dxa"/>
              <w:right w:w="100" w:type="dxa"/>
            </w:tcMar>
          </w:tcPr>
          <w:p w14:paraId="034CF755" w14:textId="77777777" w:rsidR="00E01D6B" w:rsidRDefault="00000000">
            <w:r>
              <w:t>java.lang.Boolean</w:t>
            </w:r>
          </w:p>
        </w:tc>
      </w:tr>
      <w:tr w:rsidR="00E01D6B" w14:paraId="22FA0397" w14:textId="77777777">
        <w:tblPrEx>
          <w:tblCellMar>
            <w:top w:w="0" w:type="dxa"/>
            <w:bottom w:w="0" w:type="dxa"/>
          </w:tblCellMar>
        </w:tblPrEx>
        <w:tc>
          <w:tcPr>
            <w:tcW w:w="0" w:type="auto"/>
            <w:tcMar>
              <w:top w:w="100" w:type="dxa"/>
              <w:left w:w="100" w:type="dxa"/>
              <w:bottom w:w="100" w:type="dxa"/>
              <w:right w:w="100" w:type="dxa"/>
            </w:tcMar>
          </w:tcPr>
          <w:p w14:paraId="6F5915DB" w14:textId="77777777" w:rsidR="00E01D6B" w:rsidRDefault="00000000">
            <w:r>
              <w:t>Is Default</w:t>
            </w:r>
          </w:p>
        </w:tc>
        <w:tc>
          <w:tcPr>
            <w:tcW w:w="0" w:type="auto"/>
            <w:tcMar>
              <w:top w:w="100" w:type="dxa"/>
              <w:left w:w="100" w:type="dxa"/>
              <w:bottom w:w="100" w:type="dxa"/>
              <w:right w:w="100" w:type="dxa"/>
            </w:tcMar>
          </w:tcPr>
          <w:p w14:paraId="47A86A12" w14:textId="77777777" w:rsidR="00E01D6B" w:rsidRDefault="00000000">
            <w:r>
              <w:t>No</w:t>
            </w:r>
          </w:p>
        </w:tc>
      </w:tr>
      <w:tr w:rsidR="00E01D6B" w14:paraId="6B512E5E" w14:textId="77777777">
        <w:tblPrEx>
          <w:tblCellMar>
            <w:top w:w="0" w:type="dxa"/>
            <w:bottom w:w="0" w:type="dxa"/>
          </w:tblCellMar>
        </w:tblPrEx>
        <w:tc>
          <w:tcPr>
            <w:tcW w:w="0" w:type="auto"/>
            <w:tcMar>
              <w:top w:w="100" w:type="dxa"/>
              <w:left w:w="100" w:type="dxa"/>
              <w:bottom w:w="100" w:type="dxa"/>
              <w:right w:w="100" w:type="dxa"/>
            </w:tcMar>
          </w:tcPr>
          <w:p w14:paraId="6C688388" w14:textId="77777777" w:rsidR="00E01D6B" w:rsidRDefault="00000000">
            <w:r>
              <w:t>Default Value</w:t>
            </w:r>
          </w:p>
        </w:tc>
        <w:tc>
          <w:tcPr>
            <w:tcW w:w="0" w:type="auto"/>
            <w:tcMar>
              <w:top w:w="100" w:type="dxa"/>
              <w:left w:w="100" w:type="dxa"/>
              <w:bottom w:w="100" w:type="dxa"/>
              <w:right w:w="100" w:type="dxa"/>
            </w:tcMar>
          </w:tcPr>
          <w:p w14:paraId="008AE3C8" w14:textId="77777777" w:rsidR="00E01D6B" w:rsidRDefault="00000000">
            <w:r>
              <w:t>No</w:t>
            </w:r>
          </w:p>
        </w:tc>
      </w:tr>
      <w:tr w:rsidR="00E01D6B" w14:paraId="4FAD25C3" w14:textId="77777777">
        <w:tblPrEx>
          <w:tblCellMar>
            <w:top w:w="0" w:type="dxa"/>
            <w:bottom w:w="0" w:type="dxa"/>
          </w:tblCellMar>
        </w:tblPrEx>
        <w:tc>
          <w:tcPr>
            <w:tcW w:w="0" w:type="auto"/>
            <w:tcMar>
              <w:top w:w="100" w:type="dxa"/>
              <w:left w:w="100" w:type="dxa"/>
              <w:bottom w:w="100" w:type="dxa"/>
              <w:right w:w="100" w:type="dxa"/>
            </w:tcMar>
          </w:tcPr>
          <w:p w14:paraId="246CCDA1" w14:textId="77777777" w:rsidR="00E01D6B" w:rsidRDefault="00000000">
            <w:r>
              <w:t>Is Customer Editable</w:t>
            </w:r>
          </w:p>
        </w:tc>
        <w:tc>
          <w:tcPr>
            <w:tcW w:w="0" w:type="auto"/>
            <w:tcMar>
              <w:top w:w="100" w:type="dxa"/>
              <w:left w:w="100" w:type="dxa"/>
              <w:bottom w:w="100" w:type="dxa"/>
              <w:right w:w="100" w:type="dxa"/>
            </w:tcMar>
          </w:tcPr>
          <w:p w14:paraId="7D1953B4" w14:textId="77777777" w:rsidR="00E01D6B" w:rsidRDefault="00000000">
            <w:r>
              <w:t>Yes</w:t>
            </w:r>
          </w:p>
        </w:tc>
      </w:tr>
      <w:tr w:rsidR="00E01D6B" w14:paraId="06DF3C90" w14:textId="77777777">
        <w:tblPrEx>
          <w:tblCellMar>
            <w:top w:w="0" w:type="dxa"/>
            <w:bottom w:w="0" w:type="dxa"/>
          </w:tblCellMar>
        </w:tblPrEx>
        <w:tc>
          <w:tcPr>
            <w:tcW w:w="0" w:type="auto"/>
            <w:tcMar>
              <w:top w:w="100" w:type="dxa"/>
              <w:left w:w="100" w:type="dxa"/>
              <w:bottom w:w="100" w:type="dxa"/>
              <w:right w:w="100" w:type="dxa"/>
            </w:tcMar>
          </w:tcPr>
          <w:p w14:paraId="408E8FF8" w14:textId="77777777" w:rsidR="00E01D6B" w:rsidRDefault="00000000">
            <w:r>
              <w:t>Parameter Value</w:t>
            </w:r>
          </w:p>
        </w:tc>
        <w:tc>
          <w:tcPr>
            <w:tcW w:w="0" w:type="auto"/>
            <w:tcMar>
              <w:top w:w="100" w:type="dxa"/>
              <w:left w:w="100" w:type="dxa"/>
              <w:bottom w:w="100" w:type="dxa"/>
              <w:right w:w="100" w:type="dxa"/>
            </w:tcMar>
          </w:tcPr>
          <w:p w14:paraId="3835E6AD" w14:textId="77777777" w:rsidR="00E01D6B" w:rsidRDefault="00000000">
            <w:r>
              <w:t>No</w:t>
            </w:r>
          </w:p>
        </w:tc>
      </w:tr>
    </w:tbl>
    <w:p w14:paraId="3D231F41" w14:textId="77777777" w:rsidR="00E01D6B" w:rsidRDefault="00000000">
      <w:pPr>
        <w:spacing w:before="300"/>
      </w:pPr>
      <w:r>
        <w:rPr>
          <w:b/>
          <w:bCs/>
        </w:rPr>
        <w:t xml:space="preserve">Note: </w:t>
      </w:r>
      <w:r>
        <w:t>Determines whether email notifications for invoice reconciliation (IR) documents include comments that were added to the invoice.</w:t>
      </w:r>
    </w:p>
    <w:p w14:paraId="0772CA46" w14:textId="77777777" w:rsidR="00E01D6B" w:rsidRDefault="00E01D6B">
      <w:pPr>
        <w:pageBreakBefore/>
      </w:pPr>
    </w:p>
    <w:p w14:paraId="59C681BF" w14:textId="77777777" w:rsidR="00E01D6B" w:rsidRDefault="00000000">
      <w:pPr>
        <w:pStyle w:val="Heading2"/>
        <w:spacing w:after="200"/>
        <w:jc w:val="center"/>
      </w:pPr>
      <w:r>
        <w:rPr>
          <w:b/>
          <w:bCs/>
          <w:sz w:val="32"/>
          <w:szCs w:val="32"/>
        </w:rPr>
        <w:t>Check user group membership to display Cancel Reservation option</w:t>
      </w:r>
    </w:p>
    <w:p w14:paraId="2F6C5D92" w14:textId="77777777" w:rsidR="00E01D6B" w:rsidRDefault="00000000">
      <w:pPr>
        <w:spacing w:after="240"/>
        <w:jc w:val="center"/>
      </w:pPr>
      <w:r>
        <w:rPr>
          <w:b/>
          <w:bCs/>
        </w:rPr>
        <w:t>Application.Procure.CheckUserGroupMembershipToDisplayCancelReservationOption</w:t>
      </w:r>
    </w:p>
    <w:p w14:paraId="6B4E7411" w14:textId="77777777" w:rsidR="00E01D6B" w:rsidRDefault="00000000">
      <w:pPr>
        <w:spacing w:after="300"/>
        <w:jc w:val="center"/>
      </w:pPr>
      <w:r>
        <w:rPr>
          <w:i/>
          <w:iCs/>
        </w:rPr>
        <w:t xml:space="preserve">Current value: </w:t>
      </w:r>
      <w:r>
        <w:rPr>
          <w:b/>
          <w:bCs/>
          <w:color w:val="8B0000"/>
        </w:rPr>
        <w:t>DISABLED</w:t>
      </w:r>
    </w:p>
    <w:p w14:paraId="3BC79BB3" w14:textId="77777777" w:rsidR="00E01D6B" w:rsidRDefault="00000000">
      <w:pPr>
        <w:spacing w:after="300"/>
      </w:pPr>
      <w:r>
        <w:rPr>
          <w:b/>
          <w:bCs/>
        </w:rPr>
        <w:t>Description:</w:t>
      </w:r>
      <w:r>
        <w:rPr>
          <w:b/>
          <w:bCs/>
        </w:rPr>
        <w:tab/>
      </w:r>
      <w:r>
        <w:t>Determines whether user group membership is checked to display the Cancel Reservation option when the reservation document is in the Reserved state. When set to Yes, the user group membership is checked, and the Cancel Reservation option is displayed only to users belonging to Purchasing Manager and Procurement Manager groups. When set to No, the user group membership is not checked, and the Cancel Reservation option is displayed to all users.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D2679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3ACEEA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C4D5C15" w14:textId="77777777" w:rsidR="00E01D6B" w:rsidRDefault="00000000">
            <w:r>
              <w:rPr>
                <w:b/>
                <w:bCs/>
              </w:rPr>
              <w:t>Value</w:t>
            </w:r>
          </w:p>
        </w:tc>
      </w:tr>
      <w:tr w:rsidR="00E01D6B" w14:paraId="4CA6CA79" w14:textId="77777777">
        <w:tblPrEx>
          <w:tblCellMar>
            <w:top w:w="0" w:type="dxa"/>
            <w:bottom w:w="0" w:type="dxa"/>
          </w:tblCellMar>
        </w:tblPrEx>
        <w:tc>
          <w:tcPr>
            <w:tcW w:w="0" w:type="auto"/>
            <w:tcMar>
              <w:top w:w="100" w:type="dxa"/>
              <w:left w:w="100" w:type="dxa"/>
              <w:bottom w:w="100" w:type="dxa"/>
              <w:right w:w="100" w:type="dxa"/>
            </w:tcMar>
          </w:tcPr>
          <w:p w14:paraId="78DC32FD" w14:textId="77777777" w:rsidR="00E01D6B" w:rsidRDefault="00000000">
            <w:r>
              <w:t>Parameter Type</w:t>
            </w:r>
          </w:p>
        </w:tc>
        <w:tc>
          <w:tcPr>
            <w:tcW w:w="0" w:type="auto"/>
            <w:tcMar>
              <w:top w:w="100" w:type="dxa"/>
              <w:left w:w="100" w:type="dxa"/>
              <w:bottom w:w="100" w:type="dxa"/>
              <w:right w:w="100" w:type="dxa"/>
            </w:tcMar>
          </w:tcPr>
          <w:p w14:paraId="329D03C7" w14:textId="77777777" w:rsidR="00E01D6B" w:rsidRDefault="00000000">
            <w:r>
              <w:t>java.lang.Boolean</w:t>
            </w:r>
          </w:p>
        </w:tc>
      </w:tr>
      <w:tr w:rsidR="00E01D6B" w14:paraId="4E1E4F23" w14:textId="77777777">
        <w:tblPrEx>
          <w:tblCellMar>
            <w:top w:w="0" w:type="dxa"/>
            <w:bottom w:w="0" w:type="dxa"/>
          </w:tblCellMar>
        </w:tblPrEx>
        <w:tc>
          <w:tcPr>
            <w:tcW w:w="0" w:type="auto"/>
            <w:tcMar>
              <w:top w:w="100" w:type="dxa"/>
              <w:left w:w="100" w:type="dxa"/>
              <w:bottom w:w="100" w:type="dxa"/>
              <w:right w:w="100" w:type="dxa"/>
            </w:tcMar>
          </w:tcPr>
          <w:p w14:paraId="35B2745A" w14:textId="77777777" w:rsidR="00E01D6B" w:rsidRDefault="00000000">
            <w:r>
              <w:t>Is Default</w:t>
            </w:r>
          </w:p>
        </w:tc>
        <w:tc>
          <w:tcPr>
            <w:tcW w:w="0" w:type="auto"/>
            <w:tcMar>
              <w:top w:w="100" w:type="dxa"/>
              <w:left w:w="100" w:type="dxa"/>
              <w:bottom w:w="100" w:type="dxa"/>
              <w:right w:w="100" w:type="dxa"/>
            </w:tcMar>
          </w:tcPr>
          <w:p w14:paraId="1A2665DB" w14:textId="77777777" w:rsidR="00E01D6B" w:rsidRDefault="00000000">
            <w:r>
              <w:t>No</w:t>
            </w:r>
          </w:p>
        </w:tc>
      </w:tr>
      <w:tr w:rsidR="00E01D6B" w14:paraId="3D4345B4" w14:textId="77777777">
        <w:tblPrEx>
          <w:tblCellMar>
            <w:top w:w="0" w:type="dxa"/>
            <w:bottom w:w="0" w:type="dxa"/>
          </w:tblCellMar>
        </w:tblPrEx>
        <w:tc>
          <w:tcPr>
            <w:tcW w:w="0" w:type="auto"/>
            <w:tcMar>
              <w:top w:w="100" w:type="dxa"/>
              <w:left w:w="100" w:type="dxa"/>
              <w:bottom w:w="100" w:type="dxa"/>
              <w:right w:w="100" w:type="dxa"/>
            </w:tcMar>
          </w:tcPr>
          <w:p w14:paraId="7BCEBD9D" w14:textId="77777777" w:rsidR="00E01D6B" w:rsidRDefault="00000000">
            <w:r>
              <w:t>Default Value</w:t>
            </w:r>
          </w:p>
        </w:tc>
        <w:tc>
          <w:tcPr>
            <w:tcW w:w="0" w:type="auto"/>
            <w:tcMar>
              <w:top w:w="100" w:type="dxa"/>
              <w:left w:w="100" w:type="dxa"/>
              <w:bottom w:w="100" w:type="dxa"/>
              <w:right w:w="100" w:type="dxa"/>
            </w:tcMar>
          </w:tcPr>
          <w:p w14:paraId="454D3050" w14:textId="77777777" w:rsidR="00E01D6B" w:rsidRDefault="00000000">
            <w:r>
              <w:t>No</w:t>
            </w:r>
          </w:p>
        </w:tc>
      </w:tr>
      <w:tr w:rsidR="00E01D6B" w14:paraId="278212DF" w14:textId="77777777">
        <w:tblPrEx>
          <w:tblCellMar>
            <w:top w:w="0" w:type="dxa"/>
            <w:bottom w:w="0" w:type="dxa"/>
          </w:tblCellMar>
        </w:tblPrEx>
        <w:tc>
          <w:tcPr>
            <w:tcW w:w="0" w:type="auto"/>
            <w:tcMar>
              <w:top w:w="100" w:type="dxa"/>
              <w:left w:w="100" w:type="dxa"/>
              <w:bottom w:w="100" w:type="dxa"/>
              <w:right w:w="100" w:type="dxa"/>
            </w:tcMar>
          </w:tcPr>
          <w:p w14:paraId="58D5DFA8" w14:textId="77777777" w:rsidR="00E01D6B" w:rsidRDefault="00000000">
            <w:r>
              <w:t>Is Customer Editable</w:t>
            </w:r>
          </w:p>
        </w:tc>
        <w:tc>
          <w:tcPr>
            <w:tcW w:w="0" w:type="auto"/>
            <w:tcMar>
              <w:top w:w="100" w:type="dxa"/>
              <w:left w:w="100" w:type="dxa"/>
              <w:bottom w:w="100" w:type="dxa"/>
              <w:right w:w="100" w:type="dxa"/>
            </w:tcMar>
          </w:tcPr>
          <w:p w14:paraId="1FF224FF" w14:textId="77777777" w:rsidR="00E01D6B" w:rsidRDefault="00000000">
            <w:r>
              <w:t>Yes</w:t>
            </w:r>
          </w:p>
        </w:tc>
      </w:tr>
      <w:tr w:rsidR="00E01D6B" w14:paraId="09B7A256" w14:textId="77777777">
        <w:tblPrEx>
          <w:tblCellMar>
            <w:top w:w="0" w:type="dxa"/>
            <w:bottom w:w="0" w:type="dxa"/>
          </w:tblCellMar>
        </w:tblPrEx>
        <w:tc>
          <w:tcPr>
            <w:tcW w:w="0" w:type="auto"/>
            <w:tcMar>
              <w:top w:w="100" w:type="dxa"/>
              <w:left w:w="100" w:type="dxa"/>
              <w:bottom w:w="100" w:type="dxa"/>
              <w:right w:w="100" w:type="dxa"/>
            </w:tcMar>
          </w:tcPr>
          <w:p w14:paraId="441AAC62" w14:textId="77777777" w:rsidR="00E01D6B" w:rsidRDefault="00000000">
            <w:r>
              <w:t>Parameter Value</w:t>
            </w:r>
          </w:p>
        </w:tc>
        <w:tc>
          <w:tcPr>
            <w:tcW w:w="0" w:type="auto"/>
            <w:tcMar>
              <w:top w:w="100" w:type="dxa"/>
              <w:left w:w="100" w:type="dxa"/>
              <w:bottom w:w="100" w:type="dxa"/>
              <w:right w:w="100" w:type="dxa"/>
            </w:tcMar>
          </w:tcPr>
          <w:p w14:paraId="4E540E5B" w14:textId="77777777" w:rsidR="00E01D6B" w:rsidRDefault="00000000">
            <w:r>
              <w:t>No</w:t>
            </w:r>
          </w:p>
        </w:tc>
      </w:tr>
    </w:tbl>
    <w:p w14:paraId="64DB7895" w14:textId="77777777" w:rsidR="00E01D6B" w:rsidRDefault="00000000">
      <w:pPr>
        <w:spacing w:before="300"/>
      </w:pPr>
      <w:r>
        <w:rPr>
          <w:b/>
          <w:bCs/>
        </w:rPr>
        <w:t xml:space="preserve">Note: </w:t>
      </w:r>
      <w:r>
        <w:t>Determines whether user group membership is checked to display the Cancel Reservation option when the reservation document is in the Reserved state. When set to Yes, the user group membership is checked, and the Cancel Reservation option is displayed only to users belonging to Purchasing Manager and Procurement Manager groups. When set to No, the user group membership is not checked, and the Cance</w:t>
      </w:r>
    </w:p>
    <w:p w14:paraId="52ADE6F0" w14:textId="77777777" w:rsidR="00E01D6B" w:rsidRDefault="00E01D6B">
      <w:pPr>
        <w:pageBreakBefore/>
      </w:pPr>
    </w:p>
    <w:p w14:paraId="748153DC" w14:textId="77777777" w:rsidR="00E01D6B" w:rsidRDefault="00000000">
      <w:pPr>
        <w:pStyle w:val="Heading2"/>
        <w:spacing w:after="200"/>
        <w:jc w:val="center"/>
      </w:pPr>
      <w:r>
        <w:rPr>
          <w:b/>
          <w:bCs/>
          <w:sz w:val="32"/>
          <w:szCs w:val="32"/>
        </w:rPr>
        <w:t>Configuration Item</w:t>
      </w:r>
    </w:p>
    <w:p w14:paraId="207B147D" w14:textId="77777777" w:rsidR="00E01D6B" w:rsidRDefault="00000000">
      <w:pPr>
        <w:spacing w:after="240"/>
        <w:jc w:val="center"/>
      </w:pPr>
      <w:r>
        <w:rPr>
          <w:b/>
          <w:bCs/>
        </w:rPr>
        <w:t>Application.Approvable.ApprovableIdInitialValueMax</w:t>
      </w:r>
    </w:p>
    <w:p w14:paraId="2CCDB2BD" w14:textId="77777777" w:rsidR="00E01D6B" w:rsidRDefault="00000000">
      <w:pPr>
        <w:spacing w:after="300"/>
        <w:jc w:val="center"/>
      </w:pPr>
      <w:r>
        <w:rPr>
          <w:i/>
          <w:iCs/>
        </w:rPr>
        <w:t xml:space="preserve">Current value: </w:t>
      </w:r>
      <w:r>
        <w:rPr>
          <w:b/>
          <w:bCs/>
          <w:color w:val="8B0000"/>
        </w:rPr>
        <w:t>-1</w:t>
      </w:r>
    </w:p>
    <w:p w14:paraId="6A4EC065" w14:textId="77777777" w:rsidR="00E01D6B" w:rsidRDefault="00000000">
      <w:pPr>
        <w:spacing w:after="300"/>
      </w:pPr>
      <w:r>
        <w:rPr>
          <w:b/>
          <w:bCs/>
        </w:rPr>
        <w:t>Description:</w:t>
      </w:r>
      <w:r>
        <w:rPr>
          <w:b/>
          <w:bCs/>
        </w:rPr>
        <w:tab/>
      </w:r>
      <w:r>
        <w:t>This parameter, which is set on the parent site in a Federated Process Control configuration, defines a maximum limit for the ApprovableIdInitialValue field for approvable types across all child sites.&lt;/P&gt; &lt;P&gt;The ApprovableIdInitialValue field is imported with ApprovableType.csv during site deployment. As a best practice, ApprovableType.csv should be imported into the parent site only so that it is replicated to all child sites, keeping the value in sync between child sites. However, it is technically possible to import ApprovableType.csv into child sites, and reverse replication occurs if the site profile is edited after ApprovableType.csv is imported, potentially causing ID-numbering issues with other child sites.&lt;/P&gt; &lt;P&gt;To prevent such issues, use this parameter to set a maximum value for ApprovableIdInitialValue for approvable types. If ApprovableType.csv is imported into child sites (against recommendation), and the ApprovableIdInitialValue field for approvable types is greater than or equal to the value set in this parameter, the Ariba solution returns a warning message, and the value will not be synchronized with the ApprovableIdInitialValue in the parent site when the child site profile is edited.&lt;/P&gt; &lt;P&gt;The default value is -1, which means no maximum value is set.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DB004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A37C45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87371A0" w14:textId="77777777" w:rsidR="00E01D6B" w:rsidRDefault="00000000">
            <w:r>
              <w:rPr>
                <w:b/>
                <w:bCs/>
              </w:rPr>
              <w:t>Value</w:t>
            </w:r>
          </w:p>
        </w:tc>
      </w:tr>
      <w:tr w:rsidR="00E01D6B" w14:paraId="25ADD6F2" w14:textId="77777777">
        <w:tblPrEx>
          <w:tblCellMar>
            <w:top w:w="0" w:type="dxa"/>
            <w:bottom w:w="0" w:type="dxa"/>
          </w:tblCellMar>
        </w:tblPrEx>
        <w:tc>
          <w:tcPr>
            <w:tcW w:w="0" w:type="auto"/>
            <w:tcMar>
              <w:top w:w="100" w:type="dxa"/>
              <w:left w:w="100" w:type="dxa"/>
              <w:bottom w:w="100" w:type="dxa"/>
              <w:right w:w="100" w:type="dxa"/>
            </w:tcMar>
          </w:tcPr>
          <w:p w14:paraId="0FA6BF6C" w14:textId="77777777" w:rsidR="00E01D6B" w:rsidRDefault="00000000">
            <w:r>
              <w:t>Parameter Type</w:t>
            </w:r>
          </w:p>
        </w:tc>
        <w:tc>
          <w:tcPr>
            <w:tcW w:w="0" w:type="auto"/>
            <w:tcMar>
              <w:top w:w="100" w:type="dxa"/>
              <w:left w:w="100" w:type="dxa"/>
              <w:bottom w:w="100" w:type="dxa"/>
              <w:right w:w="100" w:type="dxa"/>
            </w:tcMar>
          </w:tcPr>
          <w:p w14:paraId="0B0A500E" w14:textId="77777777" w:rsidR="00E01D6B" w:rsidRDefault="00000000">
            <w:r>
              <w:t>java.lang.Integer</w:t>
            </w:r>
          </w:p>
        </w:tc>
      </w:tr>
      <w:tr w:rsidR="00E01D6B" w14:paraId="7A378B34" w14:textId="77777777">
        <w:tblPrEx>
          <w:tblCellMar>
            <w:top w:w="0" w:type="dxa"/>
            <w:bottom w:w="0" w:type="dxa"/>
          </w:tblCellMar>
        </w:tblPrEx>
        <w:tc>
          <w:tcPr>
            <w:tcW w:w="0" w:type="auto"/>
            <w:tcMar>
              <w:top w:w="100" w:type="dxa"/>
              <w:left w:w="100" w:type="dxa"/>
              <w:bottom w:w="100" w:type="dxa"/>
              <w:right w:w="100" w:type="dxa"/>
            </w:tcMar>
          </w:tcPr>
          <w:p w14:paraId="191BBBB0" w14:textId="77777777" w:rsidR="00E01D6B" w:rsidRDefault="00000000">
            <w:r>
              <w:t>Is Default</w:t>
            </w:r>
          </w:p>
        </w:tc>
        <w:tc>
          <w:tcPr>
            <w:tcW w:w="0" w:type="auto"/>
            <w:tcMar>
              <w:top w:w="100" w:type="dxa"/>
              <w:left w:w="100" w:type="dxa"/>
              <w:bottom w:w="100" w:type="dxa"/>
              <w:right w:w="100" w:type="dxa"/>
            </w:tcMar>
          </w:tcPr>
          <w:p w14:paraId="57FC0423" w14:textId="77777777" w:rsidR="00E01D6B" w:rsidRDefault="00000000">
            <w:r>
              <w:t>No</w:t>
            </w:r>
          </w:p>
        </w:tc>
      </w:tr>
      <w:tr w:rsidR="00E01D6B" w14:paraId="64BE46B9" w14:textId="77777777">
        <w:tblPrEx>
          <w:tblCellMar>
            <w:top w:w="0" w:type="dxa"/>
            <w:bottom w:w="0" w:type="dxa"/>
          </w:tblCellMar>
        </w:tblPrEx>
        <w:tc>
          <w:tcPr>
            <w:tcW w:w="0" w:type="auto"/>
            <w:tcMar>
              <w:top w:w="100" w:type="dxa"/>
              <w:left w:w="100" w:type="dxa"/>
              <w:bottom w:w="100" w:type="dxa"/>
              <w:right w:w="100" w:type="dxa"/>
            </w:tcMar>
          </w:tcPr>
          <w:p w14:paraId="3FE43796" w14:textId="77777777" w:rsidR="00E01D6B" w:rsidRDefault="00000000">
            <w:r>
              <w:t>Default Value</w:t>
            </w:r>
          </w:p>
        </w:tc>
        <w:tc>
          <w:tcPr>
            <w:tcW w:w="0" w:type="auto"/>
            <w:tcMar>
              <w:top w:w="100" w:type="dxa"/>
              <w:left w:w="100" w:type="dxa"/>
              <w:bottom w:w="100" w:type="dxa"/>
              <w:right w:w="100" w:type="dxa"/>
            </w:tcMar>
          </w:tcPr>
          <w:p w14:paraId="31354C56" w14:textId="77777777" w:rsidR="00E01D6B" w:rsidRDefault="00000000">
            <w:r>
              <w:t>-1</w:t>
            </w:r>
          </w:p>
        </w:tc>
      </w:tr>
      <w:tr w:rsidR="00E01D6B" w14:paraId="43C39F55" w14:textId="77777777">
        <w:tblPrEx>
          <w:tblCellMar>
            <w:top w:w="0" w:type="dxa"/>
            <w:bottom w:w="0" w:type="dxa"/>
          </w:tblCellMar>
        </w:tblPrEx>
        <w:tc>
          <w:tcPr>
            <w:tcW w:w="0" w:type="auto"/>
            <w:tcMar>
              <w:top w:w="100" w:type="dxa"/>
              <w:left w:w="100" w:type="dxa"/>
              <w:bottom w:w="100" w:type="dxa"/>
              <w:right w:w="100" w:type="dxa"/>
            </w:tcMar>
          </w:tcPr>
          <w:p w14:paraId="72AC0BFC" w14:textId="77777777" w:rsidR="00E01D6B" w:rsidRDefault="00000000">
            <w:r>
              <w:t>Is Customer Editable</w:t>
            </w:r>
          </w:p>
        </w:tc>
        <w:tc>
          <w:tcPr>
            <w:tcW w:w="0" w:type="auto"/>
            <w:tcMar>
              <w:top w:w="100" w:type="dxa"/>
              <w:left w:w="100" w:type="dxa"/>
              <w:bottom w:w="100" w:type="dxa"/>
              <w:right w:w="100" w:type="dxa"/>
            </w:tcMar>
          </w:tcPr>
          <w:p w14:paraId="4D54A826" w14:textId="77777777" w:rsidR="00E01D6B" w:rsidRDefault="00000000">
            <w:r>
              <w:t>No</w:t>
            </w:r>
          </w:p>
        </w:tc>
      </w:tr>
      <w:tr w:rsidR="00E01D6B" w14:paraId="63D7E574" w14:textId="77777777">
        <w:tblPrEx>
          <w:tblCellMar>
            <w:top w:w="0" w:type="dxa"/>
            <w:bottom w:w="0" w:type="dxa"/>
          </w:tblCellMar>
        </w:tblPrEx>
        <w:tc>
          <w:tcPr>
            <w:tcW w:w="0" w:type="auto"/>
            <w:tcMar>
              <w:top w:w="100" w:type="dxa"/>
              <w:left w:w="100" w:type="dxa"/>
              <w:bottom w:w="100" w:type="dxa"/>
              <w:right w:w="100" w:type="dxa"/>
            </w:tcMar>
          </w:tcPr>
          <w:p w14:paraId="42C45E70" w14:textId="77777777" w:rsidR="00E01D6B" w:rsidRDefault="00000000">
            <w:r>
              <w:t>Parameter Value</w:t>
            </w:r>
          </w:p>
        </w:tc>
        <w:tc>
          <w:tcPr>
            <w:tcW w:w="0" w:type="auto"/>
            <w:tcMar>
              <w:top w:w="100" w:type="dxa"/>
              <w:left w:w="100" w:type="dxa"/>
              <w:bottom w:w="100" w:type="dxa"/>
              <w:right w:w="100" w:type="dxa"/>
            </w:tcMar>
          </w:tcPr>
          <w:p w14:paraId="0267D15F" w14:textId="77777777" w:rsidR="00E01D6B" w:rsidRDefault="00000000">
            <w:r>
              <w:t>-1</w:t>
            </w:r>
          </w:p>
        </w:tc>
      </w:tr>
    </w:tbl>
    <w:p w14:paraId="6C8A78F8" w14:textId="77777777" w:rsidR="00E01D6B" w:rsidRDefault="00000000">
      <w:pPr>
        <w:spacing w:before="300"/>
      </w:pPr>
      <w:r>
        <w:rPr>
          <w:b/>
          <w:bCs/>
        </w:rPr>
        <w:t xml:space="preserve">Note: </w:t>
      </w:r>
      <w:r>
        <w:t xml:space="preserve">This parameter, which is set on the parent site in a Federated Process Control configuration, defines a maximum limit for the ApprovableIdInitialValue field for approvable types across all child sites.&lt;/P&gt;  The ApprovableIdInitialValue field is imported with ApprovableType.csv during site deployment. As a best practice, ApprovableType.csv should be imported into the parent site only so that it is </w:t>
      </w:r>
    </w:p>
    <w:p w14:paraId="174FAD2B" w14:textId="77777777" w:rsidR="00E01D6B" w:rsidRDefault="00E01D6B">
      <w:pPr>
        <w:pageBreakBefore/>
      </w:pPr>
    </w:p>
    <w:p w14:paraId="66B313D3" w14:textId="77777777" w:rsidR="00E01D6B" w:rsidRDefault="00000000">
      <w:pPr>
        <w:pStyle w:val="Heading2"/>
        <w:spacing w:after="200"/>
        <w:jc w:val="center"/>
      </w:pPr>
      <w:r>
        <w:rPr>
          <w:b/>
          <w:bCs/>
          <w:sz w:val="32"/>
          <w:szCs w:val="32"/>
        </w:rPr>
        <w:t>Prevent import of accounting objects without unique names</w:t>
      </w:r>
    </w:p>
    <w:p w14:paraId="7F0C713F" w14:textId="77777777" w:rsidR="00E01D6B" w:rsidRDefault="00000000">
      <w:pPr>
        <w:spacing w:after="240"/>
        <w:jc w:val="center"/>
      </w:pPr>
      <w:r>
        <w:rPr>
          <w:b/>
          <w:bCs/>
        </w:rPr>
        <w:t>Application.Purchasing.PreventImportOfAccountingObjectsWithoutUniqueNames</w:t>
      </w:r>
    </w:p>
    <w:p w14:paraId="1B6177CC" w14:textId="77777777" w:rsidR="00E01D6B" w:rsidRDefault="00000000">
      <w:pPr>
        <w:spacing w:after="300"/>
        <w:jc w:val="center"/>
      </w:pPr>
      <w:r>
        <w:rPr>
          <w:i/>
          <w:iCs/>
        </w:rPr>
        <w:t xml:space="preserve">Current value: </w:t>
      </w:r>
      <w:r>
        <w:rPr>
          <w:b/>
          <w:bCs/>
          <w:color w:val="8B0000"/>
        </w:rPr>
        <w:t>DISABLED</w:t>
      </w:r>
    </w:p>
    <w:p w14:paraId="053D94F8" w14:textId="77777777" w:rsidR="00E01D6B" w:rsidRDefault="00000000">
      <w:pPr>
        <w:spacing w:after="300"/>
      </w:pPr>
      <w:r>
        <w:rPr>
          <w:b/>
          <w:bCs/>
        </w:rPr>
        <w:t>Description:</w:t>
      </w:r>
      <w:r>
        <w:rPr>
          <w:b/>
          <w:bCs/>
        </w:rPr>
        <w:tab/>
      </w:r>
      <w:r>
        <w:t>Determines whether the system prevents the import of accounting objects with null or empty UniqueName values. The recommended setting is Yes. If set to No, accounting objects can be created without a UniqueName value. Such objects cannot be updated or deleted with subsequent imports, because UniqueName is a lookup key.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18D25B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688A8F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C7C2E8" w14:textId="77777777" w:rsidR="00E01D6B" w:rsidRDefault="00000000">
            <w:r>
              <w:rPr>
                <w:b/>
                <w:bCs/>
              </w:rPr>
              <w:t>Value</w:t>
            </w:r>
          </w:p>
        </w:tc>
      </w:tr>
      <w:tr w:rsidR="00E01D6B" w14:paraId="4348AC68" w14:textId="77777777">
        <w:tblPrEx>
          <w:tblCellMar>
            <w:top w:w="0" w:type="dxa"/>
            <w:bottom w:w="0" w:type="dxa"/>
          </w:tblCellMar>
        </w:tblPrEx>
        <w:tc>
          <w:tcPr>
            <w:tcW w:w="0" w:type="auto"/>
            <w:tcMar>
              <w:top w:w="100" w:type="dxa"/>
              <w:left w:w="100" w:type="dxa"/>
              <w:bottom w:w="100" w:type="dxa"/>
              <w:right w:w="100" w:type="dxa"/>
            </w:tcMar>
          </w:tcPr>
          <w:p w14:paraId="1EEB7787" w14:textId="77777777" w:rsidR="00E01D6B" w:rsidRDefault="00000000">
            <w:r>
              <w:t>Parameter Type</w:t>
            </w:r>
          </w:p>
        </w:tc>
        <w:tc>
          <w:tcPr>
            <w:tcW w:w="0" w:type="auto"/>
            <w:tcMar>
              <w:top w:w="100" w:type="dxa"/>
              <w:left w:w="100" w:type="dxa"/>
              <w:bottom w:w="100" w:type="dxa"/>
              <w:right w:w="100" w:type="dxa"/>
            </w:tcMar>
          </w:tcPr>
          <w:p w14:paraId="4A553E6D" w14:textId="77777777" w:rsidR="00E01D6B" w:rsidRDefault="00000000">
            <w:r>
              <w:t>java.lang.Boolean</w:t>
            </w:r>
          </w:p>
        </w:tc>
      </w:tr>
      <w:tr w:rsidR="00E01D6B" w14:paraId="295FBB4D" w14:textId="77777777">
        <w:tblPrEx>
          <w:tblCellMar>
            <w:top w:w="0" w:type="dxa"/>
            <w:bottom w:w="0" w:type="dxa"/>
          </w:tblCellMar>
        </w:tblPrEx>
        <w:tc>
          <w:tcPr>
            <w:tcW w:w="0" w:type="auto"/>
            <w:tcMar>
              <w:top w:w="100" w:type="dxa"/>
              <w:left w:w="100" w:type="dxa"/>
              <w:bottom w:w="100" w:type="dxa"/>
              <w:right w:w="100" w:type="dxa"/>
            </w:tcMar>
          </w:tcPr>
          <w:p w14:paraId="560AFAFB" w14:textId="77777777" w:rsidR="00E01D6B" w:rsidRDefault="00000000">
            <w:r>
              <w:t>Is Default</w:t>
            </w:r>
          </w:p>
        </w:tc>
        <w:tc>
          <w:tcPr>
            <w:tcW w:w="0" w:type="auto"/>
            <w:tcMar>
              <w:top w:w="100" w:type="dxa"/>
              <w:left w:w="100" w:type="dxa"/>
              <w:bottom w:w="100" w:type="dxa"/>
              <w:right w:w="100" w:type="dxa"/>
            </w:tcMar>
          </w:tcPr>
          <w:p w14:paraId="7E4B49EB" w14:textId="77777777" w:rsidR="00E01D6B" w:rsidRDefault="00000000">
            <w:r>
              <w:t>No</w:t>
            </w:r>
          </w:p>
        </w:tc>
      </w:tr>
      <w:tr w:rsidR="00E01D6B" w14:paraId="660342CE" w14:textId="77777777">
        <w:tblPrEx>
          <w:tblCellMar>
            <w:top w:w="0" w:type="dxa"/>
            <w:bottom w:w="0" w:type="dxa"/>
          </w:tblCellMar>
        </w:tblPrEx>
        <w:tc>
          <w:tcPr>
            <w:tcW w:w="0" w:type="auto"/>
            <w:tcMar>
              <w:top w:w="100" w:type="dxa"/>
              <w:left w:w="100" w:type="dxa"/>
              <w:bottom w:w="100" w:type="dxa"/>
              <w:right w:w="100" w:type="dxa"/>
            </w:tcMar>
          </w:tcPr>
          <w:p w14:paraId="58A1476C" w14:textId="77777777" w:rsidR="00E01D6B" w:rsidRDefault="00000000">
            <w:r>
              <w:t>Default Value</w:t>
            </w:r>
          </w:p>
        </w:tc>
        <w:tc>
          <w:tcPr>
            <w:tcW w:w="0" w:type="auto"/>
            <w:tcMar>
              <w:top w:w="100" w:type="dxa"/>
              <w:left w:w="100" w:type="dxa"/>
              <w:bottom w:w="100" w:type="dxa"/>
              <w:right w:w="100" w:type="dxa"/>
            </w:tcMar>
          </w:tcPr>
          <w:p w14:paraId="3E3DDAE4" w14:textId="77777777" w:rsidR="00E01D6B" w:rsidRDefault="00000000">
            <w:r>
              <w:t>No</w:t>
            </w:r>
          </w:p>
        </w:tc>
      </w:tr>
      <w:tr w:rsidR="00E01D6B" w14:paraId="002EA5CB" w14:textId="77777777">
        <w:tblPrEx>
          <w:tblCellMar>
            <w:top w:w="0" w:type="dxa"/>
            <w:bottom w:w="0" w:type="dxa"/>
          </w:tblCellMar>
        </w:tblPrEx>
        <w:tc>
          <w:tcPr>
            <w:tcW w:w="0" w:type="auto"/>
            <w:tcMar>
              <w:top w:w="100" w:type="dxa"/>
              <w:left w:w="100" w:type="dxa"/>
              <w:bottom w:w="100" w:type="dxa"/>
              <w:right w:w="100" w:type="dxa"/>
            </w:tcMar>
          </w:tcPr>
          <w:p w14:paraId="2626BAD8" w14:textId="77777777" w:rsidR="00E01D6B" w:rsidRDefault="00000000">
            <w:r>
              <w:t>Is Customer Editable</w:t>
            </w:r>
          </w:p>
        </w:tc>
        <w:tc>
          <w:tcPr>
            <w:tcW w:w="0" w:type="auto"/>
            <w:tcMar>
              <w:top w:w="100" w:type="dxa"/>
              <w:left w:w="100" w:type="dxa"/>
              <w:bottom w:w="100" w:type="dxa"/>
              <w:right w:w="100" w:type="dxa"/>
            </w:tcMar>
          </w:tcPr>
          <w:p w14:paraId="36DABA6D" w14:textId="77777777" w:rsidR="00E01D6B" w:rsidRDefault="00000000">
            <w:r>
              <w:t>Yes</w:t>
            </w:r>
          </w:p>
        </w:tc>
      </w:tr>
      <w:tr w:rsidR="00E01D6B" w14:paraId="4C86F655" w14:textId="77777777">
        <w:tblPrEx>
          <w:tblCellMar>
            <w:top w:w="0" w:type="dxa"/>
            <w:bottom w:w="0" w:type="dxa"/>
          </w:tblCellMar>
        </w:tblPrEx>
        <w:tc>
          <w:tcPr>
            <w:tcW w:w="0" w:type="auto"/>
            <w:tcMar>
              <w:top w:w="100" w:type="dxa"/>
              <w:left w:w="100" w:type="dxa"/>
              <w:bottom w:w="100" w:type="dxa"/>
              <w:right w:w="100" w:type="dxa"/>
            </w:tcMar>
          </w:tcPr>
          <w:p w14:paraId="189B0715" w14:textId="77777777" w:rsidR="00E01D6B" w:rsidRDefault="00000000">
            <w:r>
              <w:t>Parameter Value</w:t>
            </w:r>
          </w:p>
        </w:tc>
        <w:tc>
          <w:tcPr>
            <w:tcW w:w="0" w:type="auto"/>
            <w:tcMar>
              <w:top w:w="100" w:type="dxa"/>
              <w:left w:w="100" w:type="dxa"/>
              <w:bottom w:w="100" w:type="dxa"/>
              <w:right w:w="100" w:type="dxa"/>
            </w:tcMar>
          </w:tcPr>
          <w:p w14:paraId="0E6B7C29" w14:textId="77777777" w:rsidR="00E01D6B" w:rsidRDefault="00000000">
            <w:r>
              <w:t>No</w:t>
            </w:r>
          </w:p>
        </w:tc>
      </w:tr>
    </w:tbl>
    <w:p w14:paraId="70A50B2D" w14:textId="77777777" w:rsidR="00E01D6B" w:rsidRDefault="00000000">
      <w:pPr>
        <w:spacing w:before="300"/>
      </w:pPr>
      <w:r>
        <w:rPr>
          <w:b/>
          <w:bCs/>
        </w:rPr>
        <w:t xml:space="preserve">Note: </w:t>
      </w:r>
      <w:r>
        <w:t>Determines whether the system prevents the import of accounting objects with null or empty UniqueName values. The recommended setting is Yes. If set to No, accounting objects can be created without a UniqueName value. Such objects cannot be updated or deleted with subsequent imports, because UniqueName is a lookup key.</w:t>
      </w:r>
    </w:p>
    <w:p w14:paraId="06AAA9C6" w14:textId="77777777" w:rsidR="00E01D6B" w:rsidRDefault="00E01D6B">
      <w:pPr>
        <w:pageBreakBefore/>
      </w:pPr>
    </w:p>
    <w:p w14:paraId="5C3FBE1C" w14:textId="77777777" w:rsidR="00E01D6B" w:rsidRDefault="00000000">
      <w:pPr>
        <w:pStyle w:val="Heading2"/>
        <w:spacing w:after="200"/>
        <w:jc w:val="center"/>
      </w:pPr>
      <w:r>
        <w:rPr>
          <w:b/>
          <w:bCs/>
          <w:sz w:val="32"/>
          <w:szCs w:val="32"/>
        </w:rPr>
        <w:t>Set goods receipt-based invoice verification on requisition line items based on supplier location</w:t>
      </w:r>
    </w:p>
    <w:p w14:paraId="146D2652" w14:textId="77777777" w:rsidR="00E01D6B" w:rsidRDefault="00000000">
      <w:pPr>
        <w:spacing w:after="240"/>
        <w:jc w:val="center"/>
      </w:pPr>
      <w:r>
        <w:rPr>
          <w:b/>
          <w:bCs/>
        </w:rPr>
        <w:t>Application.Procure.SetGRBasedInvoiceOnRequisitionLineItemBasedOnSupplierLocation</w:t>
      </w:r>
    </w:p>
    <w:p w14:paraId="3A63CBB7" w14:textId="77777777" w:rsidR="00E01D6B" w:rsidRDefault="00000000">
      <w:pPr>
        <w:spacing w:after="300"/>
        <w:jc w:val="center"/>
      </w:pPr>
      <w:r>
        <w:rPr>
          <w:i/>
          <w:iCs/>
        </w:rPr>
        <w:t xml:space="preserve">Current value: </w:t>
      </w:r>
      <w:r>
        <w:rPr>
          <w:b/>
          <w:bCs/>
          <w:color w:val="8B0000"/>
        </w:rPr>
        <w:t>-1</w:t>
      </w:r>
    </w:p>
    <w:p w14:paraId="218B009A" w14:textId="77777777" w:rsidR="00E01D6B" w:rsidRDefault="00000000">
      <w:pPr>
        <w:spacing w:after="300"/>
      </w:pPr>
      <w:r>
        <w:rPr>
          <w:b/>
          <w:bCs/>
        </w:rPr>
        <w:t>Description:</w:t>
      </w:r>
      <w:r>
        <w:rPr>
          <w:b/>
          <w:bCs/>
        </w:rPr>
        <w:tab/>
      </w:r>
      <w:r>
        <w:t>Determines whether SAP Ariba sets the Goods Receipt-based Invoice Verification field on requisition line items based on the value defined at the supplier location. When set to 1, SAP Ariba sets the Goods Receipt-based Invoice Verification field on requisition line items only when a requisition is copied, based on the value defined at the supplier location. When set to -1, SAP Ariba does not set the Goods Receipt-based Invoice Verification field on requisition line items from the supplier location. This parameter is effective only when the Enable goods receipt-based invoice verification (Application.Procure.EnableGRBasedInvoice)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4DAA99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CA2D49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C33525" w14:textId="77777777" w:rsidR="00E01D6B" w:rsidRDefault="00000000">
            <w:r>
              <w:rPr>
                <w:b/>
                <w:bCs/>
              </w:rPr>
              <w:t>Value</w:t>
            </w:r>
          </w:p>
        </w:tc>
      </w:tr>
      <w:tr w:rsidR="00E01D6B" w14:paraId="3ED083EE" w14:textId="77777777">
        <w:tblPrEx>
          <w:tblCellMar>
            <w:top w:w="0" w:type="dxa"/>
            <w:bottom w:w="0" w:type="dxa"/>
          </w:tblCellMar>
        </w:tblPrEx>
        <w:tc>
          <w:tcPr>
            <w:tcW w:w="0" w:type="auto"/>
            <w:tcMar>
              <w:top w:w="100" w:type="dxa"/>
              <w:left w:w="100" w:type="dxa"/>
              <w:bottom w:w="100" w:type="dxa"/>
              <w:right w:w="100" w:type="dxa"/>
            </w:tcMar>
          </w:tcPr>
          <w:p w14:paraId="53A86423" w14:textId="77777777" w:rsidR="00E01D6B" w:rsidRDefault="00000000">
            <w:r>
              <w:t>Parameter Type</w:t>
            </w:r>
          </w:p>
        </w:tc>
        <w:tc>
          <w:tcPr>
            <w:tcW w:w="0" w:type="auto"/>
            <w:tcMar>
              <w:top w:w="100" w:type="dxa"/>
              <w:left w:w="100" w:type="dxa"/>
              <w:bottom w:w="100" w:type="dxa"/>
              <w:right w:w="100" w:type="dxa"/>
            </w:tcMar>
          </w:tcPr>
          <w:p w14:paraId="7E167697" w14:textId="77777777" w:rsidR="00E01D6B" w:rsidRDefault="00000000">
            <w:r>
              <w:t>java.lang.Integer</w:t>
            </w:r>
          </w:p>
        </w:tc>
      </w:tr>
      <w:tr w:rsidR="00E01D6B" w14:paraId="3740CC13" w14:textId="77777777">
        <w:tblPrEx>
          <w:tblCellMar>
            <w:top w:w="0" w:type="dxa"/>
            <w:bottom w:w="0" w:type="dxa"/>
          </w:tblCellMar>
        </w:tblPrEx>
        <w:tc>
          <w:tcPr>
            <w:tcW w:w="0" w:type="auto"/>
            <w:tcMar>
              <w:top w:w="100" w:type="dxa"/>
              <w:left w:w="100" w:type="dxa"/>
              <w:bottom w:w="100" w:type="dxa"/>
              <w:right w:w="100" w:type="dxa"/>
            </w:tcMar>
          </w:tcPr>
          <w:p w14:paraId="60620BB7" w14:textId="77777777" w:rsidR="00E01D6B" w:rsidRDefault="00000000">
            <w:r>
              <w:t>Is Default</w:t>
            </w:r>
          </w:p>
        </w:tc>
        <w:tc>
          <w:tcPr>
            <w:tcW w:w="0" w:type="auto"/>
            <w:tcMar>
              <w:top w:w="100" w:type="dxa"/>
              <w:left w:w="100" w:type="dxa"/>
              <w:bottom w:w="100" w:type="dxa"/>
              <w:right w:w="100" w:type="dxa"/>
            </w:tcMar>
          </w:tcPr>
          <w:p w14:paraId="2C68458C" w14:textId="77777777" w:rsidR="00E01D6B" w:rsidRDefault="00000000">
            <w:r>
              <w:t>No</w:t>
            </w:r>
          </w:p>
        </w:tc>
      </w:tr>
      <w:tr w:rsidR="00E01D6B" w14:paraId="6C7B6ABF" w14:textId="77777777">
        <w:tblPrEx>
          <w:tblCellMar>
            <w:top w:w="0" w:type="dxa"/>
            <w:bottom w:w="0" w:type="dxa"/>
          </w:tblCellMar>
        </w:tblPrEx>
        <w:tc>
          <w:tcPr>
            <w:tcW w:w="0" w:type="auto"/>
            <w:tcMar>
              <w:top w:w="100" w:type="dxa"/>
              <w:left w:w="100" w:type="dxa"/>
              <w:bottom w:w="100" w:type="dxa"/>
              <w:right w:w="100" w:type="dxa"/>
            </w:tcMar>
          </w:tcPr>
          <w:p w14:paraId="4BE1C1EE" w14:textId="77777777" w:rsidR="00E01D6B" w:rsidRDefault="00000000">
            <w:r>
              <w:t>Default Value</w:t>
            </w:r>
          </w:p>
        </w:tc>
        <w:tc>
          <w:tcPr>
            <w:tcW w:w="0" w:type="auto"/>
            <w:tcMar>
              <w:top w:w="100" w:type="dxa"/>
              <w:left w:w="100" w:type="dxa"/>
              <w:bottom w:w="100" w:type="dxa"/>
              <w:right w:w="100" w:type="dxa"/>
            </w:tcMar>
          </w:tcPr>
          <w:p w14:paraId="2ED996D0" w14:textId="77777777" w:rsidR="00E01D6B" w:rsidRDefault="00000000">
            <w:r>
              <w:t>-1</w:t>
            </w:r>
          </w:p>
        </w:tc>
      </w:tr>
      <w:tr w:rsidR="00E01D6B" w14:paraId="581411C5" w14:textId="77777777">
        <w:tblPrEx>
          <w:tblCellMar>
            <w:top w:w="0" w:type="dxa"/>
            <w:bottom w:w="0" w:type="dxa"/>
          </w:tblCellMar>
        </w:tblPrEx>
        <w:tc>
          <w:tcPr>
            <w:tcW w:w="0" w:type="auto"/>
            <w:tcMar>
              <w:top w:w="100" w:type="dxa"/>
              <w:left w:w="100" w:type="dxa"/>
              <w:bottom w:w="100" w:type="dxa"/>
              <w:right w:w="100" w:type="dxa"/>
            </w:tcMar>
          </w:tcPr>
          <w:p w14:paraId="55BB22A3" w14:textId="77777777" w:rsidR="00E01D6B" w:rsidRDefault="00000000">
            <w:r>
              <w:t>Is Customer Editable</w:t>
            </w:r>
          </w:p>
        </w:tc>
        <w:tc>
          <w:tcPr>
            <w:tcW w:w="0" w:type="auto"/>
            <w:tcMar>
              <w:top w:w="100" w:type="dxa"/>
              <w:left w:w="100" w:type="dxa"/>
              <w:bottom w:w="100" w:type="dxa"/>
              <w:right w:w="100" w:type="dxa"/>
            </w:tcMar>
          </w:tcPr>
          <w:p w14:paraId="072CADCC" w14:textId="77777777" w:rsidR="00E01D6B" w:rsidRDefault="00000000">
            <w:r>
              <w:t>Yes</w:t>
            </w:r>
          </w:p>
        </w:tc>
      </w:tr>
      <w:tr w:rsidR="00E01D6B" w14:paraId="501F71DB" w14:textId="77777777">
        <w:tblPrEx>
          <w:tblCellMar>
            <w:top w:w="0" w:type="dxa"/>
            <w:bottom w:w="0" w:type="dxa"/>
          </w:tblCellMar>
        </w:tblPrEx>
        <w:tc>
          <w:tcPr>
            <w:tcW w:w="0" w:type="auto"/>
            <w:tcMar>
              <w:top w:w="100" w:type="dxa"/>
              <w:left w:w="100" w:type="dxa"/>
              <w:bottom w:w="100" w:type="dxa"/>
              <w:right w:w="100" w:type="dxa"/>
            </w:tcMar>
          </w:tcPr>
          <w:p w14:paraId="14FAA848" w14:textId="77777777" w:rsidR="00E01D6B" w:rsidRDefault="00000000">
            <w:r>
              <w:t>Parameter Value</w:t>
            </w:r>
          </w:p>
        </w:tc>
        <w:tc>
          <w:tcPr>
            <w:tcW w:w="0" w:type="auto"/>
            <w:tcMar>
              <w:top w:w="100" w:type="dxa"/>
              <w:left w:w="100" w:type="dxa"/>
              <w:bottom w:w="100" w:type="dxa"/>
              <w:right w:w="100" w:type="dxa"/>
            </w:tcMar>
          </w:tcPr>
          <w:p w14:paraId="6F169357" w14:textId="77777777" w:rsidR="00E01D6B" w:rsidRDefault="00000000">
            <w:r>
              <w:t>-1</w:t>
            </w:r>
          </w:p>
        </w:tc>
      </w:tr>
    </w:tbl>
    <w:p w14:paraId="615FC522" w14:textId="77777777" w:rsidR="00E01D6B" w:rsidRDefault="00000000">
      <w:pPr>
        <w:spacing w:before="300"/>
      </w:pPr>
      <w:r>
        <w:rPr>
          <w:b/>
          <w:bCs/>
        </w:rPr>
        <w:t xml:space="preserve">Note: </w:t>
      </w:r>
      <w:r>
        <w:t>Determines whether SAP Ariba sets the Goods Receipt-based Invoice Verification field on requisition line items based on the value defined at the supplier location. When set to 1, SAP Ariba sets the Goods Receipt-based Invoice Verification field on requisition line items only when a requisition is copied, based on the value defined at the supplier location. When set to -1, SAP Ariba does not set th</w:t>
      </w:r>
    </w:p>
    <w:p w14:paraId="321A9CBE" w14:textId="77777777" w:rsidR="00E01D6B" w:rsidRDefault="00E01D6B">
      <w:pPr>
        <w:pageBreakBefore/>
      </w:pPr>
    </w:p>
    <w:p w14:paraId="41FBF45F" w14:textId="77777777" w:rsidR="00E01D6B" w:rsidRDefault="00000000">
      <w:pPr>
        <w:pStyle w:val="Heading2"/>
        <w:spacing w:after="200"/>
        <w:jc w:val="center"/>
      </w:pPr>
      <w:r>
        <w:rPr>
          <w:b/>
          <w:bCs/>
          <w:sz w:val="32"/>
          <w:szCs w:val="32"/>
        </w:rPr>
        <w:t>Update unit price in submitted receipts</w:t>
      </w:r>
    </w:p>
    <w:p w14:paraId="79DAC80F" w14:textId="77777777" w:rsidR="00E01D6B" w:rsidRDefault="00000000">
      <w:pPr>
        <w:spacing w:after="240"/>
        <w:jc w:val="center"/>
      </w:pPr>
      <w:r>
        <w:rPr>
          <w:b/>
          <w:bCs/>
        </w:rPr>
        <w:t>Application.Procure.UpdateUnitPriceInSubmittedReceipts</w:t>
      </w:r>
    </w:p>
    <w:p w14:paraId="5939E8B3" w14:textId="77777777" w:rsidR="00E01D6B" w:rsidRDefault="00000000">
      <w:pPr>
        <w:spacing w:after="300"/>
        <w:jc w:val="center"/>
      </w:pPr>
      <w:r>
        <w:rPr>
          <w:i/>
          <w:iCs/>
        </w:rPr>
        <w:t xml:space="preserve">Current value: </w:t>
      </w:r>
      <w:r>
        <w:rPr>
          <w:b/>
          <w:bCs/>
          <w:color w:val="006400"/>
        </w:rPr>
        <w:t>ENABLED</w:t>
      </w:r>
    </w:p>
    <w:p w14:paraId="1DA1019B" w14:textId="77777777" w:rsidR="00E01D6B" w:rsidRDefault="00000000">
      <w:pPr>
        <w:spacing w:after="300"/>
      </w:pPr>
      <w:r>
        <w:rPr>
          <w:b/>
          <w:bCs/>
        </w:rPr>
        <w:t>Description:</w:t>
      </w:r>
      <w:r>
        <w:rPr>
          <w:b/>
          <w:bCs/>
        </w:rPr>
        <w:tab/>
      </w:r>
      <w:r>
        <w:t>Specifies whether the unit price is updated in the submitted receipts when the unit price of line items is edited in the partially or fully received purchase orders. This parameter is effective only when Application.Procure.AllowEditingOfUnitPrice is enabled. When set to Yes, the unit price is updated in the submitted receipts when the unit price of line items is edited in the partially or fully received purchase orders.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546B66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4C7645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610698" w14:textId="77777777" w:rsidR="00E01D6B" w:rsidRDefault="00000000">
            <w:r>
              <w:rPr>
                <w:b/>
                <w:bCs/>
              </w:rPr>
              <w:t>Value</w:t>
            </w:r>
          </w:p>
        </w:tc>
      </w:tr>
      <w:tr w:rsidR="00E01D6B" w14:paraId="329CEC2F" w14:textId="77777777">
        <w:tblPrEx>
          <w:tblCellMar>
            <w:top w:w="0" w:type="dxa"/>
            <w:bottom w:w="0" w:type="dxa"/>
          </w:tblCellMar>
        </w:tblPrEx>
        <w:tc>
          <w:tcPr>
            <w:tcW w:w="0" w:type="auto"/>
            <w:tcMar>
              <w:top w:w="100" w:type="dxa"/>
              <w:left w:w="100" w:type="dxa"/>
              <w:bottom w:w="100" w:type="dxa"/>
              <w:right w:w="100" w:type="dxa"/>
            </w:tcMar>
          </w:tcPr>
          <w:p w14:paraId="54D08EAB" w14:textId="77777777" w:rsidR="00E01D6B" w:rsidRDefault="00000000">
            <w:r>
              <w:t>Parameter Type</w:t>
            </w:r>
          </w:p>
        </w:tc>
        <w:tc>
          <w:tcPr>
            <w:tcW w:w="0" w:type="auto"/>
            <w:tcMar>
              <w:top w:w="100" w:type="dxa"/>
              <w:left w:w="100" w:type="dxa"/>
              <w:bottom w:w="100" w:type="dxa"/>
              <w:right w:w="100" w:type="dxa"/>
            </w:tcMar>
          </w:tcPr>
          <w:p w14:paraId="5FFE1C9F" w14:textId="77777777" w:rsidR="00E01D6B" w:rsidRDefault="00000000">
            <w:r>
              <w:t>java.lang.Boolean</w:t>
            </w:r>
          </w:p>
        </w:tc>
      </w:tr>
      <w:tr w:rsidR="00E01D6B" w14:paraId="21197DE5" w14:textId="77777777">
        <w:tblPrEx>
          <w:tblCellMar>
            <w:top w:w="0" w:type="dxa"/>
            <w:bottom w:w="0" w:type="dxa"/>
          </w:tblCellMar>
        </w:tblPrEx>
        <w:tc>
          <w:tcPr>
            <w:tcW w:w="0" w:type="auto"/>
            <w:tcMar>
              <w:top w:w="100" w:type="dxa"/>
              <w:left w:w="100" w:type="dxa"/>
              <w:bottom w:w="100" w:type="dxa"/>
              <w:right w:w="100" w:type="dxa"/>
            </w:tcMar>
          </w:tcPr>
          <w:p w14:paraId="491D9A8B" w14:textId="77777777" w:rsidR="00E01D6B" w:rsidRDefault="00000000">
            <w:r>
              <w:t>Is Default</w:t>
            </w:r>
          </w:p>
        </w:tc>
        <w:tc>
          <w:tcPr>
            <w:tcW w:w="0" w:type="auto"/>
            <w:tcMar>
              <w:top w:w="100" w:type="dxa"/>
              <w:left w:w="100" w:type="dxa"/>
              <w:bottom w:w="100" w:type="dxa"/>
              <w:right w:w="100" w:type="dxa"/>
            </w:tcMar>
          </w:tcPr>
          <w:p w14:paraId="0FBEADAD" w14:textId="77777777" w:rsidR="00E01D6B" w:rsidRDefault="00000000">
            <w:r>
              <w:t>No</w:t>
            </w:r>
          </w:p>
        </w:tc>
      </w:tr>
      <w:tr w:rsidR="00E01D6B" w14:paraId="0F0D8E98" w14:textId="77777777">
        <w:tblPrEx>
          <w:tblCellMar>
            <w:top w:w="0" w:type="dxa"/>
            <w:bottom w:w="0" w:type="dxa"/>
          </w:tblCellMar>
        </w:tblPrEx>
        <w:tc>
          <w:tcPr>
            <w:tcW w:w="0" w:type="auto"/>
            <w:tcMar>
              <w:top w:w="100" w:type="dxa"/>
              <w:left w:w="100" w:type="dxa"/>
              <w:bottom w:w="100" w:type="dxa"/>
              <w:right w:w="100" w:type="dxa"/>
            </w:tcMar>
          </w:tcPr>
          <w:p w14:paraId="69FF8EEF" w14:textId="77777777" w:rsidR="00E01D6B" w:rsidRDefault="00000000">
            <w:r>
              <w:t>Default Value</w:t>
            </w:r>
          </w:p>
        </w:tc>
        <w:tc>
          <w:tcPr>
            <w:tcW w:w="0" w:type="auto"/>
            <w:tcMar>
              <w:top w:w="100" w:type="dxa"/>
              <w:left w:w="100" w:type="dxa"/>
              <w:bottom w:w="100" w:type="dxa"/>
              <w:right w:w="100" w:type="dxa"/>
            </w:tcMar>
          </w:tcPr>
          <w:p w14:paraId="0C1B5160" w14:textId="77777777" w:rsidR="00E01D6B" w:rsidRDefault="00000000">
            <w:r>
              <w:t>Yes</w:t>
            </w:r>
          </w:p>
        </w:tc>
      </w:tr>
      <w:tr w:rsidR="00E01D6B" w14:paraId="19F41AC7" w14:textId="77777777">
        <w:tblPrEx>
          <w:tblCellMar>
            <w:top w:w="0" w:type="dxa"/>
            <w:bottom w:w="0" w:type="dxa"/>
          </w:tblCellMar>
        </w:tblPrEx>
        <w:tc>
          <w:tcPr>
            <w:tcW w:w="0" w:type="auto"/>
            <w:tcMar>
              <w:top w:w="100" w:type="dxa"/>
              <w:left w:w="100" w:type="dxa"/>
              <w:bottom w:w="100" w:type="dxa"/>
              <w:right w:w="100" w:type="dxa"/>
            </w:tcMar>
          </w:tcPr>
          <w:p w14:paraId="162411F9" w14:textId="77777777" w:rsidR="00E01D6B" w:rsidRDefault="00000000">
            <w:r>
              <w:t>Is Customer Editable</w:t>
            </w:r>
          </w:p>
        </w:tc>
        <w:tc>
          <w:tcPr>
            <w:tcW w:w="0" w:type="auto"/>
            <w:tcMar>
              <w:top w:w="100" w:type="dxa"/>
              <w:left w:w="100" w:type="dxa"/>
              <w:bottom w:w="100" w:type="dxa"/>
              <w:right w:w="100" w:type="dxa"/>
            </w:tcMar>
          </w:tcPr>
          <w:p w14:paraId="00D22C24" w14:textId="77777777" w:rsidR="00E01D6B" w:rsidRDefault="00000000">
            <w:r>
              <w:t>Yes</w:t>
            </w:r>
          </w:p>
        </w:tc>
      </w:tr>
      <w:tr w:rsidR="00E01D6B" w14:paraId="3481CF51" w14:textId="77777777">
        <w:tblPrEx>
          <w:tblCellMar>
            <w:top w:w="0" w:type="dxa"/>
            <w:bottom w:w="0" w:type="dxa"/>
          </w:tblCellMar>
        </w:tblPrEx>
        <w:tc>
          <w:tcPr>
            <w:tcW w:w="0" w:type="auto"/>
            <w:tcMar>
              <w:top w:w="100" w:type="dxa"/>
              <w:left w:w="100" w:type="dxa"/>
              <w:bottom w:w="100" w:type="dxa"/>
              <w:right w:w="100" w:type="dxa"/>
            </w:tcMar>
          </w:tcPr>
          <w:p w14:paraId="44B3F286" w14:textId="77777777" w:rsidR="00E01D6B" w:rsidRDefault="00000000">
            <w:r>
              <w:t>Parameter Value</w:t>
            </w:r>
          </w:p>
        </w:tc>
        <w:tc>
          <w:tcPr>
            <w:tcW w:w="0" w:type="auto"/>
            <w:tcMar>
              <w:top w:w="100" w:type="dxa"/>
              <w:left w:w="100" w:type="dxa"/>
              <w:bottom w:w="100" w:type="dxa"/>
              <w:right w:w="100" w:type="dxa"/>
            </w:tcMar>
          </w:tcPr>
          <w:p w14:paraId="466BE6CB" w14:textId="77777777" w:rsidR="00E01D6B" w:rsidRDefault="00000000">
            <w:r>
              <w:t>Yes</w:t>
            </w:r>
          </w:p>
        </w:tc>
      </w:tr>
    </w:tbl>
    <w:p w14:paraId="72FB1A88" w14:textId="77777777" w:rsidR="00E01D6B" w:rsidRDefault="00000000">
      <w:pPr>
        <w:spacing w:before="300"/>
      </w:pPr>
      <w:r>
        <w:rPr>
          <w:b/>
          <w:bCs/>
        </w:rPr>
        <w:t xml:space="preserve">Note: </w:t>
      </w:r>
      <w:r>
        <w:t>Specifies whether the unit price is updated in the submitted receipts when the unit price of line items is edited in the partially or fully received purchase orders. This parameter is effective only when Application.Procure.AllowEditingOfUnitPrice is enabled. When set to Yes, the unit price is updated in the submitted receipts when the unit price of line items is edited in the partially or fully r</w:t>
      </w:r>
    </w:p>
    <w:p w14:paraId="2635D7E2" w14:textId="77777777" w:rsidR="00E01D6B" w:rsidRDefault="00E01D6B">
      <w:pPr>
        <w:pageBreakBefore/>
      </w:pPr>
    </w:p>
    <w:p w14:paraId="7AA7B1F8" w14:textId="77777777" w:rsidR="00E01D6B" w:rsidRDefault="00000000">
      <w:pPr>
        <w:pStyle w:val="Heading2"/>
        <w:spacing w:after="200"/>
        <w:jc w:val="center"/>
      </w:pPr>
      <w:r>
        <w:rPr>
          <w:b/>
          <w:bCs/>
          <w:sz w:val="32"/>
          <w:szCs w:val="32"/>
        </w:rPr>
        <w:t>Copy tax codes from invoice to IR document</w:t>
      </w:r>
    </w:p>
    <w:p w14:paraId="0E637221" w14:textId="77777777" w:rsidR="00E01D6B" w:rsidRDefault="00000000">
      <w:pPr>
        <w:spacing w:after="240"/>
        <w:jc w:val="center"/>
      </w:pPr>
      <w:r>
        <w:rPr>
          <w:b/>
          <w:bCs/>
        </w:rPr>
        <w:t>Application.Invoicing.CopyTaxCodesFromInvoiceToIR</w:t>
      </w:r>
    </w:p>
    <w:p w14:paraId="181E195B" w14:textId="77777777" w:rsidR="00E01D6B" w:rsidRDefault="00000000">
      <w:pPr>
        <w:spacing w:after="300"/>
        <w:jc w:val="center"/>
      </w:pPr>
      <w:r>
        <w:rPr>
          <w:i/>
          <w:iCs/>
        </w:rPr>
        <w:t xml:space="preserve">Current value: </w:t>
      </w:r>
      <w:r>
        <w:rPr>
          <w:b/>
          <w:bCs/>
          <w:color w:val="8B0000"/>
        </w:rPr>
        <w:t>DISABLED</w:t>
      </w:r>
    </w:p>
    <w:p w14:paraId="55BF88D5" w14:textId="77777777" w:rsidR="00E01D6B" w:rsidRDefault="00000000">
      <w:pPr>
        <w:spacing w:after="300"/>
      </w:pPr>
      <w:r>
        <w:rPr>
          <w:b/>
          <w:bCs/>
        </w:rPr>
        <w:t>Description:</w:t>
      </w:r>
      <w:r>
        <w:rPr>
          <w:b/>
          <w:bCs/>
        </w:rPr>
        <w:tab/>
      </w:r>
      <w:r>
        <w:t>Determines whether the tax codes on invoice reconciliation (IR) documents originate from the corresponding tax line on the invoice.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666DC8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F125E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46DBB0" w14:textId="77777777" w:rsidR="00E01D6B" w:rsidRDefault="00000000">
            <w:r>
              <w:rPr>
                <w:b/>
                <w:bCs/>
              </w:rPr>
              <w:t>Value</w:t>
            </w:r>
          </w:p>
        </w:tc>
      </w:tr>
      <w:tr w:rsidR="00E01D6B" w14:paraId="19C25505" w14:textId="77777777">
        <w:tblPrEx>
          <w:tblCellMar>
            <w:top w:w="0" w:type="dxa"/>
            <w:bottom w:w="0" w:type="dxa"/>
          </w:tblCellMar>
        </w:tblPrEx>
        <w:tc>
          <w:tcPr>
            <w:tcW w:w="0" w:type="auto"/>
            <w:tcMar>
              <w:top w:w="100" w:type="dxa"/>
              <w:left w:w="100" w:type="dxa"/>
              <w:bottom w:w="100" w:type="dxa"/>
              <w:right w:w="100" w:type="dxa"/>
            </w:tcMar>
          </w:tcPr>
          <w:p w14:paraId="532829D2" w14:textId="77777777" w:rsidR="00E01D6B" w:rsidRDefault="00000000">
            <w:r>
              <w:t>Parameter Type</w:t>
            </w:r>
          </w:p>
        </w:tc>
        <w:tc>
          <w:tcPr>
            <w:tcW w:w="0" w:type="auto"/>
            <w:tcMar>
              <w:top w:w="100" w:type="dxa"/>
              <w:left w:w="100" w:type="dxa"/>
              <w:bottom w:w="100" w:type="dxa"/>
              <w:right w:w="100" w:type="dxa"/>
            </w:tcMar>
          </w:tcPr>
          <w:p w14:paraId="46D94F41" w14:textId="77777777" w:rsidR="00E01D6B" w:rsidRDefault="00000000">
            <w:r>
              <w:t>java.lang.Boolean</w:t>
            </w:r>
          </w:p>
        </w:tc>
      </w:tr>
      <w:tr w:rsidR="00E01D6B" w14:paraId="3FC77C75" w14:textId="77777777">
        <w:tblPrEx>
          <w:tblCellMar>
            <w:top w:w="0" w:type="dxa"/>
            <w:bottom w:w="0" w:type="dxa"/>
          </w:tblCellMar>
        </w:tblPrEx>
        <w:tc>
          <w:tcPr>
            <w:tcW w:w="0" w:type="auto"/>
            <w:tcMar>
              <w:top w:w="100" w:type="dxa"/>
              <w:left w:w="100" w:type="dxa"/>
              <w:bottom w:w="100" w:type="dxa"/>
              <w:right w:w="100" w:type="dxa"/>
            </w:tcMar>
          </w:tcPr>
          <w:p w14:paraId="4F446394" w14:textId="77777777" w:rsidR="00E01D6B" w:rsidRDefault="00000000">
            <w:r>
              <w:t>Is Default</w:t>
            </w:r>
          </w:p>
        </w:tc>
        <w:tc>
          <w:tcPr>
            <w:tcW w:w="0" w:type="auto"/>
            <w:tcMar>
              <w:top w:w="100" w:type="dxa"/>
              <w:left w:w="100" w:type="dxa"/>
              <w:bottom w:w="100" w:type="dxa"/>
              <w:right w:w="100" w:type="dxa"/>
            </w:tcMar>
          </w:tcPr>
          <w:p w14:paraId="0DACF88A" w14:textId="77777777" w:rsidR="00E01D6B" w:rsidRDefault="00000000">
            <w:r>
              <w:t>No</w:t>
            </w:r>
          </w:p>
        </w:tc>
      </w:tr>
      <w:tr w:rsidR="00E01D6B" w14:paraId="74FC6359" w14:textId="77777777">
        <w:tblPrEx>
          <w:tblCellMar>
            <w:top w:w="0" w:type="dxa"/>
            <w:bottom w:w="0" w:type="dxa"/>
          </w:tblCellMar>
        </w:tblPrEx>
        <w:tc>
          <w:tcPr>
            <w:tcW w:w="0" w:type="auto"/>
            <w:tcMar>
              <w:top w:w="100" w:type="dxa"/>
              <w:left w:w="100" w:type="dxa"/>
              <w:bottom w:w="100" w:type="dxa"/>
              <w:right w:w="100" w:type="dxa"/>
            </w:tcMar>
          </w:tcPr>
          <w:p w14:paraId="62FE626D" w14:textId="77777777" w:rsidR="00E01D6B" w:rsidRDefault="00000000">
            <w:r>
              <w:t>Default Value</w:t>
            </w:r>
          </w:p>
        </w:tc>
        <w:tc>
          <w:tcPr>
            <w:tcW w:w="0" w:type="auto"/>
            <w:tcMar>
              <w:top w:w="100" w:type="dxa"/>
              <w:left w:w="100" w:type="dxa"/>
              <w:bottom w:w="100" w:type="dxa"/>
              <w:right w:w="100" w:type="dxa"/>
            </w:tcMar>
          </w:tcPr>
          <w:p w14:paraId="5412EC34" w14:textId="77777777" w:rsidR="00E01D6B" w:rsidRDefault="00000000">
            <w:r>
              <w:t>No</w:t>
            </w:r>
          </w:p>
        </w:tc>
      </w:tr>
      <w:tr w:rsidR="00E01D6B" w14:paraId="3C400E38" w14:textId="77777777">
        <w:tblPrEx>
          <w:tblCellMar>
            <w:top w:w="0" w:type="dxa"/>
            <w:bottom w:w="0" w:type="dxa"/>
          </w:tblCellMar>
        </w:tblPrEx>
        <w:tc>
          <w:tcPr>
            <w:tcW w:w="0" w:type="auto"/>
            <w:tcMar>
              <w:top w:w="100" w:type="dxa"/>
              <w:left w:w="100" w:type="dxa"/>
              <w:bottom w:w="100" w:type="dxa"/>
              <w:right w:w="100" w:type="dxa"/>
            </w:tcMar>
          </w:tcPr>
          <w:p w14:paraId="117C5315" w14:textId="77777777" w:rsidR="00E01D6B" w:rsidRDefault="00000000">
            <w:r>
              <w:t>Is Customer Editable</w:t>
            </w:r>
          </w:p>
        </w:tc>
        <w:tc>
          <w:tcPr>
            <w:tcW w:w="0" w:type="auto"/>
            <w:tcMar>
              <w:top w:w="100" w:type="dxa"/>
              <w:left w:w="100" w:type="dxa"/>
              <w:bottom w:w="100" w:type="dxa"/>
              <w:right w:w="100" w:type="dxa"/>
            </w:tcMar>
          </w:tcPr>
          <w:p w14:paraId="698C08F2" w14:textId="77777777" w:rsidR="00E01D6B" w:rsidRDefault="00000000">
            <w:r>
              <w:t>Yes</w:t>
            </w:r>
          </w:p>
        </w:tc>
      </w:tr>
      <w:tr w:rsidR="00E01D6B" w14:paraId="46AE8749" w14:textId="77777777">
        <w:tblPrEx>
          <w:tblCellMar>
            <w:top w:w="0" w:type="dxa"/>
            <w:bottom w:w="0" w:type="dxa"/>
          </w:tblCellMar>
        </w:tblPrEx>
        <w:tc>
          <w:tcPr>
            <w:tcW w:w="0" w:type="auto"/>
            <w:tcMar>
              <w:top w:w="100" w:type="dxa"/>
              <w:left w:w="100" w:type="dxa"/>
              <w:bottom w:w="100" w:type="dxa"/>
              <w:right w:w="100" w:type="dxa"/>
            </w:tcMar>
          </w:tcPr>
          <w:p w14:paraId="006E602D" w14:textId="77777777" w:rsidR="00E01D6B" w:rsidRDefault="00000000">
            <w:r>
              <w:t>Parameter Value</w:t>
            </w:r>
          </w:p>
        </w:tc>
        <w:tc>
          <w:tcPr>
            <w:tcW w:w="0" w:type="auto"/>
            <w:tcMar>
              <w:top w:w="100" w:type="dxa"/>
              <w:left w:w="100" w:type="dxa"/>
              <w:bottom w:w="100" w:type="dxa"/>
              <w:right w:w="100" w:type="dxa"/>
            </w:tcMar>
          </w:tcPr>
          <w:p w14:paraId="256C4C0E" w14:textId="77777777" w:rsidR="00E01D6B" w:rsidRDefault="00000000">
            <w:r>
              <w:t>No</w:t>
            </w:r>
          </w:p>
        </w:tc>
      </w:tr>
    </w:tbl>
    <w:p w14:paraId="3088C477" w14:textId="77777777" w:rsidR="00E01D6B" w:rsidRDefault="00000000">
      <w:pPr>
        <w:spacing w:before="300"/>
      </w:pPr>
      <w:r>
        <w:rPr>
          <w:b/>
          <w:bCs/>
        </w:rPr>
        <w:t xml:space="preserve">Note: </w:t>
      </w:r>
      <w:r>
        <w:t>Determines whether the tax codes on invoice reconciliation (IR) documents originate from the corresponding tax line on the invoice.</w:t>
      </w:r>
    </w:p>
    <w:p w14:paraId="09E5C939" w14:textId="77777777" w:rsidR="00E01D6B" w:rsidRDefault="00E01D6B">
      <w:pPr>
        <w:pageBreakBefore/>
      </w:pPr>
    </w:p>
    <w:p w14:paraId="4F6547D4" w14:textId="77777777" w:rsidR="00E01D6B" w:rsidRDefault="00000000">
      <w:pPr>
        <w:pStyle w:val="Heading2"/>
        <w:spacing w:after="200"/>
        <w:jc w:val="center"/>
      </w:pPr>
      <w:r>
        <w:rPr>
          <w:b/>
          <w:bCs/>
          <w:sz w:val="32"/>
          <w:szCs w:val="32"/>
        </w:rPr>
        <w:t>Allow editing of Italy SDI invoices</w:t>
      </w:r>
    </w:p>
    <w:p w14:paraId="7B816BB9" w14:textId="77777777" w:rsidR="00E01D6B" w:rsidRDefault="00000000">
      <w:pPr>
        <w:spacing w:after="240"/>
        <w:jc w:val="center"/>
      </w:pPr>
      <w:r>
        <w:rPr>
          <w:b/>
          <w:bCs/>
        </w:rPr>
        <w:t>Application.Invoicing.SDI.AllowEdit</w:t>
      </w:r>
    </w:p>
    <w:p w14:paraId="2F0EA500" w14:textId="77777777" w:rsidR="00E01D6B" w:rsidRDefault="00000000">
      <w:pPr>
        <w:spacing w:after="300"/>
        <w:jc w:val="center"/>
      </w:pPr>
      <w:r>
        <w:rPr>
          <w:i/>
          <w:iCs/>
        </w:rPr>
        <w:t xml:space="preserve">Current value: </w:t>
      </w:r>
      <w:r>
        <w:rPr>
          <w:b/>
          <w:bCs/>
          <w:color w:val="006400"/>
        </w:rPr>
        <w:t>ENABLED</w:t>
      </w:r>
    </w:p>
    <w:p w14:paraId="5FDCB02A" w14:textId="77777777" w:rsidR="00E01D6B" w:rsidRDefault="00000000">
      <w:pPr>
        <w:spacing w:after="300"/>
      </w:pPr>
      <w:r>
        <w:rPr>
          <w:b/>
          <w:bCs/>
        </w:rPr>
        <w:t>Description:</w:t>
      </w:r>
      <w:r>
        <w:rPr>
          <w:b/>
          <w:bCs/>
        </w:rPr>
        <w:tab/>
      </w:r>
      <w:r>
        <w:t>Determines whether users can edit Italy SDI invoices to add catalog and non-catalog items, header-level charges, taxes, and withholding tax. Most SDI invoices need editing to comply with the invoice format expected by the invoicing solution. When set to No, editing restrictions are the same as for non-SDI invoices.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0AA19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5F19D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6E499B" w14:textId="77777777" w:rsidR="00E01D6B" w:rsidRDefault="00000000">
            <w:r>
              <w:rPr>
                <w:b/>
                <w:bCs/>
              </w:rPr>
              <w:t>Value</w:t>
            </w:r>
          </w:p>
        </w:tc>
      </w:tr>
      <w:tr w:rsidR="00E01D6B" w14:paraId="7A095067" w14:textId="77777777">
        <w:tblPrEx>
          <w:tblCellMar>
            <w:top w:w="0" w:type="dxa"/>
            <w:bottom w:w="0" w:type="dxa"/>
          </w:tblCellMar>
        </w:tblPrEx>
        <w:tc>
          <w:tcPr>
            <w:tcW w:w="0" w:type="auto"/>
            <w:tcMar>
              <w:top w:w="100" w:type="dxa"/>
              <w:left w:w="100" w:type="dxa"/>
              <w:bottom w:w="100" w:type="dxa"/>
              <w:right w:w="100" w:type="dxa"/>
            </w:tcMar>
          </w:tcPr>
          <w:p w14:paraId="6FE6E9DC" w14:textId="77777777" w:rsidR="00E01D6B" w:rsidRDefault="00000000">
            <w:r>
              <w:t>Parameter Type</w:t>
            </w:r>
          </w:p>
        </w:tc>
        <w:tc>
          <w:tcPr>
            <w:tcW w:w="0" w:type="auto"/>
            <w:tcMar>
              <w:top w:w="100" w:type="dxa"/>
              <w:left w:w="100" w:type="dxa"/>
              <w:bottom w:w="100" w:type="dxa"/>
              <w:right w:w="100" w:type="dxa"/>
            </w:tcMar>
          </w:tcPr>
          <w:p w14:paraId="08A6975C" w14:textId="77777777" w:rsidR="00E01D6B" w:rsidRDefault="00000000">
            <w:r>
              <w:t>java.lang.Boolean</w:t>
            </w:r>
          </w:p>
        </w:tc>
      </w:tr>
      <w:tr w:rsidR="00E01D6B" w14:paraId="75D00E8E" w14:textId="77777777">
        <w:tblPrEx>
          <w:tblCellMar>
            <w:top w:w="0" w:type="dxa"/>
            <w:bottom w:w="0" w:type="dxa"/>
          </w:tblCellMar>
        </w:tblPrEx>
        <w:tc>
          <w:tcPr>
            <w:tcW w:w="0" w:type="auto"/>
            <w:tcMar>
              <w:top w:w="100" w:type="dxa"/>
              <w:left w:w="100" w:type="dxa"/>
              <w:bottom w:w="100" w:type="dxa"/>
              <w:right w:w="100" w:type="dxa"/>
            </w:tcMar>
          </w:tcPr>
          <w:p w14:paraId="525E7129" w14:textId="77777777" w:rsidR="00E01D6B" w:rsidRDefault="00000000">
            <w:r>
              <w:t>Is Default</w:t>
            </w:r>
          </w:p>
        </w:tc>
        <w:tc>
          <w:tcPr>
            <w:tcW w:w="0" w:type="auto"/>
            <w:tcMar>
              <w:top w:w="100" w:type="dxa"/>
              <w:left w:w="100" w:type="dxa"/>
              <w:bottom w:w="100" w:type="dxa"/>
              <w:right w:w="100" w:type="dxa"/>
            </w:tcMar>
          </w:tcPr>
          <w:p w14:paraId="0C28018C" w14:textId="77777777" w:rsidR="00E01D6B" w:rsidRDefault="00000000">
            <w:r>
              <w:t>No</w:t>
            </w:r>
          </w:p>
        </w:tc>
      </w:tr>
      <w:tr w:rsidR="00E01D6B" w14:paraId="19CEFCDF" w14:textId="77777777">
        <w:tblPrEx>
          <w:tblCellMar>
            <w:top w:w="0" w:type="dxa"/>
            <w:bottom w:w="0" w:type="dxa"/>
          </w:tblCellMar>
        </w:tblPrEx>
        <w:tc>
          <w:tcPr>
            <w:tcW w:w="0" w:type="auto"/>
            <w:tcMar>
              <w:top w:w="100" w:type="dxa"/>
              <w:left w:w="100" w:type="dxa"/>
              <w:bottom w:w="100" w:type="dxa"/>
              <w:right w:w="100" w:type="dxa"/>
            </w:tcMar>
          </w:tcPr>
          <w:p w14:paraId="49CB4E5A" w14:textId="77777777" w:rsidR="00E01D6B" w:rsidRDefault="00000000">
            <w:r>
              <w:t>Default Value</w:t>
            </w:r>
          </w:p>
        </w:tc>
        <w:tc>
          <w:tcPr>
            <w:tcW w:w="0" w:type="auto"/>
            <w:tcMar>
              <w:top w:w="100" w:type="dxa"/>
              <w:left w:w="100" w:type="dxa"/>
              <w:bottom w:w="100" w:type="dxa"/>
              <w:right w:w="100" w:type="dxa"/>
            </w:tcMar>
          </w:tcPr>
          <w:p w14:paraId="1789BAC6" w14:textId="77777777" w:rsidR="00E01D6B" w:rsidRDefault="00000000">
            <w:r>
              <w:t>Yes</w:t>
            </w:r>
          </w:p>
        </w:tc>
      </w:tr>
      <w:tr w:rsidR="00E01D6B" w14:paraId="552521A7" w14:textId="77777777">
        <w:tblPrEx>
          <w:tblCellMar>
            <w:top w:w="0" w:type="dxa"/>
            <w:bottom w:w="0" w:type="dxa"/>
          </w:tblCellMar>
        </w:tblPrEx>
        <w:tc>
          <w:tcPr>
            <w:tcW w:w="0" w:type="auto"/>
            <w:tcMar>
              <w:top w:w="100" w:type="dxa"/>
              <w:left w:w="100" w:type="dxa"/>
              <w:bottom w:w="100" w:type="dxa"/>
              <w:right w:w="100" w:type="dxa"/>
            </w:tcMar>
          </w:tcPr>
          <w:p w14:paraId="34C7C0AB" w14:textId="77777777" w:rsidR="00E01D6B" w:rsidRDefault="00000000">
            <w:r>
              <w:t>Is Customer Editable</w:t>
            </w:r>
          </w:p>
        </w:tc>
        <w:tc>
          <w:tcPr>
            <w:tcW w:w="0" w:type="auto"/>
            <w:tcMar>
              <w:top w:w="100" w:type="dxa"/>
              <w:left w:w="100" w:type="dxa"/>
              <w:bottom w:w="100" w:type="dxa"/>
              <w:right w:w="100" w:type="dxa"/>
            </w:tcMar>
          </w:tcPr>
          <w:p w14:paraId="6E3728CD" w14:textId="77777777" w:rsidR="00E01D6B" w:rsidRDefault="00000000">
            <w:r>
              <w:t>Yes</w:t>
            </w:r>
          </w:p>
        </w:tc>
      </w:tr>
      <w:tr w:rsidR="00E01D6B" w14:paraId="1DE25CED" w14:textId="77777777">
        <w:tblPrEx>
          <w:tblCellMar>
            <w:top w:w="0" w:type="dxa"/>
            <w:bottom w:w="0" w:type="dxa"/>
          </w:tblCellMar>
        </w:tblPrEx>
        <w:tc>
          <w:tcPr>
            <w:tcW w:w="0" w:type="auto"/>
            <w:tcMar>
              <w:top w:w="100" w:type="dxa"/>
              <w:left w:w="100" w:type="dxa"/>
              <w:bottom w:w="100" w:type="dxa"/>
              <w:right w:w="100" w:type="dxa"/>
            </w:tcMar>
          </w:tcPr>
          <w:p w14:paraId="0C88F424" w14:textId="77777777" w:rsidR="00E01D6B" w:rsidRDefault="00000000">
            <w:r>
              <w:t>Parameter Value</w:t>
            </w:r>
          </w:p>
        </w:tc>
        <w:tc>
          <w:tcPr>
            <w:tcW w:w="0" w:type="auto"/>
            <w:tcMar>
              <w:top w:w="100" w:type="dxa"/>
              <w:left w:w="100" w:type="dxa"/>
              <w:bottom w:w="100" w:type="dxa"/>
              <w:right w:w="100" w:type="dxa"/>
            </w:tcMar>
          </w:tcPr>
          <w:p w14:paraId="7D0AAED7" w14:textId="77777777" w:rsidR="00E01D6B" w:rsidRDefault="00000000">
            <w:r>
              <w:t>Yes</w:t>
            </w:r>
          </w:p>
        </w:tc>
      </w:tr>
    </w:tbl>
    <w:p w14:paraId="1013BC74" w14:textId="77777777" w:rsidR="00E01D6B" w:rsidRDefault="00000000">
      <w:pPr>
        <w:spacing w:before="300"/>
      </w:pPr>
      <w:r>
        <w:rPr>
          <w:b/>
          <w:bCs/>
        </w:rPr>
        <w:t xml:space="preserve">Note: </w:t>
      </w:r>
      <w:r>
        <w:t>Determines whether users can edit Italy SDI invoices to add catalog and non-catalog items, header-level charges, taxes, and withholding tax. Most SDI invoices need editing to comply with the invoice format expected by the invoicing solution. When set to No, editing restrictions are the same as for non-SDI invoices.</w:t>
      </w:r>
    </w:p>
    <w:p w14:paraId="60316523" w14:textId="77777777" w:rsidR="00E01D6B" w:rsidRDefault="00E01D6B">
      <w:pPr>
        <w:pageBreakBefore/>
      </w:pPr>
    </w:p>
    <w:p w14:paraId="6201D5FD" w14:textId="77777777" w:rsidR="00E01D6B" w:rsidRDefault="00000000">
      <w:pPr>
        <w:pStyle w:val="Heading2"/>
        <w:spacing w:after="200"/>
        <w:jc w:val="center"/>
      </w:pPr>
      <w:r>
        <w:rPr>
          <w:b/>
          <w:bCs/>
          <w:sz w:val="32"/>
          <w:szCs w:val="32"/>
        </w:rPr>
        <w:t>Validate price for line items in imported requisitions</w:t>
      </w:r>
    </w:p>
    <w:p w14:paraId="7B7B48C9" w14:textId="77777777" w:rsidR="00E01D6B" w:rsidRDefault="00000000">
      <w:pPr>
        <w:spacing w:after="240"/>
        <w:jc w:val="center"/>
      </w:pPr>
      <w:r>
        <w:rPr>
          <w:b/>
          <w:bCs/>
        </w:rPr>
        <w:t>Application.Procure.ValidatePriceForLineItemsInImportedRequisition</w:t>
      </w:r>
    </w:p>
    <w:p w14:paraId="43A44D37" w14:textId="77777777" w:rsidR="00E01D6B" w:rsidRDefault="00000000">
      <w:pPr>
        <w:spacing w:after="300"/>
        <w:jc w:val="center"/>
      </w:pPr>
      <w:r>
        <w:rPr>
          <w:i/>
          <w:iCs/>
        </w:rPr>
        <w:t xml:space="preserve">Current value: </w:t>
      </w:r>
      <w:r>
        <w:rPr>
          <w:b/>
          <w:bCs/>
          <w:color w:val="8B0000"/>
        </w:rPr>
        <w:t>DISABLED</w:t>
      </w:r>
    </w:p>
    <w:p w14:paraId="11331D1C" w14:textId="77777777" w:rsidR="00E01D6B" w:rsidRDefault="00000000">
      <w:pPr>
        <w:spacing w:after="300"/>
      </w:pPr>
      <w:r>
        <w:rPr>
          <w:b/>
          <w:bCs/>
        </w:rPr>
        <w:t>Description:</w:t>
      </w:r>
      <w:r>
        <w:rPr>
          <w:b/>
          <w:bCs/>
        </w:rPr>
        <w:tab/>
      </w:r>
      <w:r>
        <w:t>Determines whether to allow automatic submission of imported requisitions containing line items whose price is lower than the customer catalog price. The behavior of this parameter depends on the value of the Application.Purchasing.UpdatePricesOfCustomerCatalogLineItemsWithPriceConfiguration parameter. When Application.Purchasing.UpdatePricesOfCustomerCatalogLineItemsWithPriceConfiguration is disabled, the behavior of Application.Procure.ValidatePriceForLineItemsInImportedRequisition is as follows - When set to Yes, imported requisitions containing line items whose price is lower than or the same as the customer catalog price are automatically submitted. If the line item's price exceeds the customer catalog price, an error message is displayed, and users must update the price before submitting the requisition. When set to No, the price of the line items in the imported requisitions are not validated.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34A010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F084C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621A1D3" w14:textId="77777777" w:rsidR="00E01D6B" w:rsidRDefault="00000000">
            <w:r>
              <w:rPr>
                <w:b/>
                <w:bCs/>
              </w:rPr>
              <w:t>Value</w:t>
            </w:r>
          </w:p>
        </w:tc>
      </w:tr>
      <w:tr w:rsidR="00E01D6B" w14:paraId="492BB649" w14:textId="77777777">
        <w:tblPrEx>
          <w:tblCellMar>
            <w:top w:w="0" w:type="dxa"/>
            <w:bottom w:w="0" w:type="dxa"/>
          </w:tblCellMar>
        </w:tblPrEx>
        <w:tc>
          <w:tcPr>
            <w:tcW w:w="0" w:type="auto"/>
            <w:tcMar>
              <w:top w:w="100" w:type="dxa"/>
              <w:left w:w="100" w:type="dxa"/>
              <w:bottom w:w="100" w:type="dxa"/>
              <w:right w:w="100" w:type="dxa"/>
            </w:tcMar>
          </w:tcPr>
          <w:p w14:paraId="29166088" w14:textId="77777777" w:rsidR="00E01D6B" w:rsidRDefault="00000000">
            <w:r>
              <w:t>Parameter Type</w:t>
            </w:r>
          </w:p>
        </w:tc>
        <w:tc>
          <w:tcPr>
            <w:tcW w:w="0" w:type="auto"/>
            <w:tcMar>
              <w:top w:w="100" w:type="dxa"/>
              <w:left w:w="100" w:type="dxa"/>
              <w:bottom w:w="100" w:type="dxa"/>
              <w:right w:w="100" w:type="dxa"/>
            </w:tcMar>
          </w:tcPr>
          <w:p w14:paraId="5A8205F7" w14:textId="77777777" w:rsidR="00E01D6B" w:rsidRDefault="00000000">
            <w:r>
              <w:t>java.lang.Boolean</w:t>
            </w:r>
          </w:p>
        </w:tc>
      </w:tr>
      <w:tr w:rsidR="00E01D6B" w14:paraId="7273F955" w14:textId="77777777">
        <w:tblPrEx>
          <w:tblCellMar>
            <w:top w:w="0" w:type="dxa"/>
            <w:bottom w:w="0" w:type="dxa"/>
          </w:tblCellMar>
        </w:tblPrEx>
        <w:tc>
          <w:tcPr>
            <w:tcW w:w="0" w:type="auto"/>
            <w:tcMar>
              <w:top w:w="100" w:type="dxa"/>
              <w:left w:w="100" w:type="dxa"/>
              <w:bottom w:w="100" w:type="dxa"/>
              <w:right w:w="100" w:type="dxa"/>
            </w:tcMar>
          </w:tcPr>
          <w:p w14:paraId="2CFCFB64" w14:textId="77777777" w:rsidR="00E01D6B" w:rsidRDefault="00000000">
            <w:r>
              <w:t>Is Default</w:t>
            </w:r>
          </w:p>
        </w:tc>
        <w:tc>
          <w:tcPr>
            <w:tcW w:w="0" w:type="auto"/>
            <w:tcMar>
              <w:top w:w="100" w:type="dxa"/>
              <w:left w:w="100" w:type="dxa"/>
              <w:bottom w:w="100" w:type="dxa"/>
              <w:right w:w="100" w:type="dxa"/>
            </w:tcMar>
          </w:tcPr>
          <w:p w14:paraId="00450240" w14:textId="77777777" w:rsidR="00E01D6B" w:rsidRDefault="00000000">
            <w:r>
              <w:t>No</w:t>
            </w:r>
          </w:p>
        </w:tc>
      </w:tr>
      <w:tr w:rsidR="00E01D6B" w14:paraId="6048EB95" w14:textId="77777777">
        <w:tblPrEx>
          <w:tblCellMar>
            <w:top w:w="0" w:type="dxa"/>
            <w:bottom w:w="0" w:type="dxa"/>
          </w:tblCellMar>
        </w:tblPrEx>
        <w:tc>
          <w:tcPr>
            <w:tcW w:w="0" w:type="auto"/>
            <w:tcMar>
              <w:top w:w="100" w:type="dxa"/>
              <w:left w:w="100" w:type="dxa"/>
              <w:bottom w:w="100" w:type="dxa"/>
              <w:right w:w="100" w:type="dxa"/>
            </w:tcMar>
          </w:tcPr>
          <w:p w14:paraId="663138E6" w14:textId="77777777" w:rsidR="00E01D6B" w:rsidRDefault="00000000">
            <w:r>
              <w:t>Default Value</w:t>
            </w:r>
          </w:p>
        </w:tc>
        <w:tc>
          <w:tcPr>
            <w:tcW w:w="0" w:type="auto"/>
            <w:tcMar>
              <w:top w:w="100" w:type="dxa"/>
              <w:left w:w="100" w:type="dxa"/>
              <w:bottom w:w="100" w:type="dxa"/>
              <w:right w:w="100" w:type="dxa"/>
            </w:tcMar>
          </w:tcPr>
          <w:p w14:paraId="0960C3EC" w14:textId="77777777" w:rsidR="00E01D6B" w:rsidRDefault="00000000">
            <w:r>
              <w:t>No</w:t>
            </w:r>
          </w:p>
        </w:tc>
      </w:tr>
      <w:tr w:rsidR="00E01D6B" w14:paraId="2DF00DC8" w14:textId="77777777">
        <w:tblPrEx>
          <w:tblCellMar>
            <w:top w:w="0" w:type="dxa"/>
            <w:bottom w:w="0" w:type="dxa"/>
          </w:tblCellMar>
        </w:tblPrEx>
        <w:tc>
          <w:tcPr>
            <w:tcW w:w="0" w:type="auto"/>
            <w:tcMar>
              <w:top w:w="100" w:type="dxa"/>
              <w:left w:w="100" w:type="dxa"/>
              <w:bottom w:w="100" w:type="dxa"/>
              <w:right w:w="100" w:type="dxa"/>
            </w:tcMar>
          </w:tcPr>
          <w:p w14:paraId="68828B78" w14:textId="77777777" w:rsidR="00E01D6B" w:rsidRDefault="00000000">
            <w:r>
              <w:t>Is Customer Editable</w:t>
            </w:r>
          </w:p>
        </w:tc>
        <w:tc>
          <w:tcPr>
            <w:tcW w:w="0" w:type="auto"/>
            <w:tcMar>
              <w:top w:w="100" w:type="dxa"/>
              <w:left w:w="100" w:type="dxa"/>
              <w:bottom w:w="100" w:type="dxa"/>
              <w:right w:w="100" w:type="dxa"/>
            </w:tcMar>
          </w:tcPr>
          <w:p w14:paraId="732D5A59" w14:textId="77777777" w:rsidR="00E01D6B" w:rsidRDefault="00000000">
            <w:r>
              <w:t>Yes</w:t>
            </w:r>
          </w:p>
        </w:tc>
      </w:tr>
      <w:tr w:rsidR="00E01D6B" w14:paraId="0C97C65D" w14:textId="77777777">
        <w:tblPrEx>
          <w:tblCellMar>
            <w:top w:w="0" w:type="dxa"/>
            <w:bottom w:w="0" w:type="dxa"/>
          </w:tblCellMar>
        </w:tblPrEx>
        <w:tc>
          <w:tcPr>
            <w:tcW w:w="0" w:type="auto"/>
            <w:tcMar>
              <w:top w:w="100" w:type="dxa"/>
              <w:left w:w="100" w:type="dxa"/>
              <w:bottom w:w="100" w:type="dxa"/>
              <w:right w:w="100" w:type="dxa"/>
            </w:tcMar>
          </w:tcPr>
          <w:p w14:paraId="6D4D7876" w14:textId="77777777" w:rsidR="00E01D6B" w:rsidRDefault="00000000">
            <w:r>
              <w:t>Parameter Value</w:t>
            </w:r>
          </w:p>
        </w:tc>
        <w:tc>
          <w:tcPr>
            <w:tcW w:w="0" w:type="auto"/>
            <w:tcMar>
              <w:top w:w="100" w:type="dxa"/>
              <w:left w:w="100" w:type="dxa"/>
              <w:bottom w:w="100" w:type="dxa"/>
              <w:right w:w="100" w:type="dxa"/>
            </w:tcMar>
          </w:tcPr>
          <w:p w14:paraId="501339A8" w14:textId="77777777" w:rsidR="00E01D6B" w:rsidRDefault="00000000">
            <w:r>
              <w:t>No</w:t>
            </w:r>
          </w:p>
        </w:tc>
      </w:tr>
    </w:tbl>
    <w:p w14:paraId="35A19994" w14:textId="77777777" w:rsidR="00E01D6B" w:rsidRDefault="00000000">
      <w:pPr>
        <w:spacing w:before="300"/>
      </w:pPr>
      <w:r>
        <w:rPr>
          <w:b/>
          <w:bCs/>
        </w:rPr>
        <w:t xml:space="preserve">Note: </w:t>
      </w:r>
      <w:r>
        <w:t>Determines whether to allow automatic submission of imported requisitions containing line items whose price is lower than the customer catalog price. The behavior of this parameter depends on the value of the Application.Purchasing.UpdatePricesOfCustomerCatalogLineItemsWithPriceConfiguration parameter. When Application.Purchasing.UpdatePricesOfCustomerCatalogLineItemsWithPriceConfiguration is disa</w:t>
      </w:r>
    </w:p>
    <w:p w14:paraId="138D9AA9" w14:textId="77777777" w:rsidR="00E01D6B" w:rsidRDefault="00E01D6B">
      <w:pPr>
        <w:pageBreakBefore/>
      </w:pPr>
    </w:p>
    <w:p w14:paraId="3A72FB58" w14:textId="77777777" w:rsidR="00E01D6B" w:rsidRDefault="00000000">
      <w:pPr>
        <w:pStyle w:val="Heading2"/>
        <w:spacing w:after="200"/>
        <w:jc w:val="center"/>
      </w:pPr>
      <w:r>
        <w:rPr>
          <w:b/>
          <w:bCs/>
          <w:sz w:val="32"/>
          <w:szCs w:val="32"/>
        </w:rPr>
        <w:t>Privacy policy version number</w:t>
      </w:r>
    </w:p>
    <w:p w14:paraId="6821306A" w14:textId="77777777" w:rsidR="00E01D6B" w:rsidRDefault="00000000">
      <w:pPr>
        <w:spacing w:after="240"/>
        <w:jc w:val="center"/>
      </w:pPr>
      <w:r>
        <w:rPr>
          <w:b/>
          <w:bCs/>
        </w:rPr>
        <w:t>Application.User.CustomPrivacyAgreement.Version</w:t>
      </w:r>
    </w:p>
    <w:p w14:paraId="5C4B3D5B" w14:textId="77777777" w:rsidR="00E01D6B" w:rsidRDefault="00000000">
      <w:pPr>
        <w:spacing w:after="300"/>
        <w:jc w:val="center"/>
      </w:pPr>
      <w:r>
        <w:rPr>
          <w:i/>
          <w:iCs/>
        </w:rPr>
        <w:t xml:space="preserve">Current value: </w:t>
      </w:r>
    </w:p>
    <w:p w14:paraId="4D7DA6A5" w14:textId="77777777" w:rsidR="00E01D6B" w:rsidRDefault="00000000">
      <w:pPr>
        <w:spacing w:after="300"/>
      </w:pPr>
      <w:r>
        <w:rPr>
          <w:b/>
          <w:bCs/>
        </w:rPr>
        <w:t>Description:</w:t>
      </w:r>
      <w:r>
        <w:rPr>
          <w:b/>
          <w:bCs/>
        </w:rPr>
        <w:tab/>
      </w:r>
      <w:r>
        <w:t>For sites configured to use a custom data privacy policy, specifies which version of the policy is currently in use. Each time you change your organization's data privacy policy, increment the version. The value is an integer.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CA4B1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86EF8E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450BF5F" w14:textId="77777777" w:rsidR="00E01D6B" w:rsidRDefault="00000000">
            <w:r>
              <w:rPr>
                <w:b/>
                <w:bCs/>
              </w:rPr>
              <w:t>Value</w:t>
            </w:r>
          </w:p>
        </w:tc>
      </w:tr>
      <w:tr w:rsidR="00E01D6B" w14:paraId="1B309D41" w14:textId="77777777">
        <w:tblPrEx>
          <w:tblCellMar>
            <w:top w:w="0" w:type="dxa"/>
            <w:bottom w:w="0" w:type="dxa"/>
          </w:tblCellMar>
        </w:tblPrEx>
        <w:tc>
          <w:tcPr>
            <w:tcW w:w="0" w:type="auto"/>
            <w:tcMar>
              <w:top w:w="100" w:type="dxa"/>
              <w:left w:w="100" w:type="dxa"/>
              <w:bottom w:w="100" w:type="dxa"/>
              <w:right w:w="100" w:type="dxa"/>
            </w:tcMar>
          </w:tcPr>
          <w:p w14:paraId="73B0B329" w14:textId="77777777" w:rsidR="00E01D6B" w:rsidRDefault="00000000">
            <w:r>
              <w:t>Parameter Type</w:t>
            </w:r>
          </w:p>
        </w:tc>
        <w:tc>
          <w:tcPr>
            <w:tcW w:w="0" w:type="auto"/>
            <w:tcMar>
              <w:top w:w="100" w:type="dxa"/>
              <w:left w:w="100" w:type="dxa"/>
              <w:bottom w:w="100" w:type="dxa"/>
              <w:right w:w="100" w:type="dxa"/>
            </w:tcMar>
          </w:tcPr>
          <w:p w14:paraId="5CD60FFF" w14:textId="77777777" w:rsidR="00E01D6B" w:rsidRDefault="00000000">
            <w:r>
              <w:t>java.lang.String</w:t>
            </w:r>
          </w:p>
        </w:tc>
      </w:tr>
      <w:tr w:rsidR="00E01D6B" w14:paraId="48F0E2BC" w14:textId="77777777">
        <w:tblPrEx>
          <w:tblCellMar>
            <w:top w:w="0" w:type="dxa"/>
            <w:bottom w:w="0" w:type="dxa"/>
          </w:tblCellMar>
        </w:tblPrEx>
        <w:tc>
          <w:tcPr>
            <w:tcW w:w="0" w:type="auto"/>
            <w:tcMar>
              <w:top w:w="100" w:type="dxa"/>
              <w:left w:w="100" w:type="dxa"/>
              <w:bottom w:w="100" w:type="dxa"/>
              <w:right w:w="100" w:type="dxa"/>
            </w:tcMar>
          </w:tcPr>
          <w:p w14:paraId="330D8481" w14:textId="77777777" w:rsidR="00E01D6B" w:rsidRDefault="00000000">
            <w:r>
              <w:t>Is Default</w:t>
            </w:r>
          </w:p>
        </w:tc>
        <w:tc>
          <w:tcPr>
            <w:tcW w:w="0" w:type="auto"/>
            <w:tcMar>
              <w:top w:w="100" w:type="dxa"/>
              <w:left w:w="100" w:type="dxa"/>
              <w:bottom w:w="100" w:type="dxa"/>
              <w:right w:w="100" w:type="dxa"/>
            </w:tcMar>
          </w:tcPr>
          <w:p w14:paraId="28A1240E" w14:textId="77777777" w:rsidR="00E01D6B" w:rsidRDefault="00000000">
            <w:r>
              <w:t>No</w:t>
            </w:r>
          </w:p>
        </w:tc>
      </w:tr>
      <w:tr w:rsidR="00E01D6B" w14:paraId="28A7344B" w14:textId="77777777">
        <w:tblPrEx>
          <w:tblCellMar>
            <w:top w:w="0" w:type="dxa"/>
            <w:bottom w:w="0" w:type="dxa"/>
          </w:tblCellMar>
        </w:tblPrEx>
        <w:tc>
          <w:tcPr>
            <w:tcW w:w="0" w:type="auto"/>
            <w:tcMar>
              <w:top w:w="100" w:type="dxa"/>
              <w:left w:w="100" w:type="dxa"/>
              <w:bottom w:w="100" w:type="dxa"/>
              <w:right w:w="100" w:type="dxa"/>
            </w:tcMar>
          </w:tcPr>
          <w:p w14:paraId="5C37223C" w14:textId="77777777" w:rsidR="00E01D6B" w:rsidRDefault="00000000">
            <w:r>
              <w:t>Default Value</w:t>
            </w:r>
          </w:p>
        </w:tc>
        <w:tc>
          <w:tcPr>
            <w:tcW w:w="0" w:type="auto"/>
            <w:tcMar>
              <w:top w:w="100" w:type="dxa"/>
              <w:left w:w="100" w:type="dxa"/>
              <w:bottom w:w="100" w:type="dxa"/>
              <w:right w:w="100" w:type="dxa"/>
            </w:tcMar>
          </w:tcPr>
          <w:p w14:paraId="4A292CC4" w14:textId="77777777" w:rsidR="00E01D6B" w:rsidRDefault="00E01D6B"/>
        </w:tc>
      </w:tr>
      <w:tr w:rsidR="00E01D6B" w14:paraId="5DF7BAC9" w14:textId="77777777">
        <w:tblPrEx>
          <w:tblCellMar>
            <w:top w:w="0" w:type="dxa"/>
            <w:bottom w:w="0" w:type="dxa"/>
          </w:tblCellMar>
        </w:tblPrEx>
        <w:tc>
          <w:tcPr>
            <w:tcW w:w="0" w:type="auto"/>
            <w:tcMar>
              <w:top w:w="100" w:type="dxa"/>
              <w:left w:w="100" w:type="dxa"/>
              <w:bottom w:w="100" w:type="dxa"/>
              <w:right w:w="100" w:type="dxa"/>
            </w:tcMar>
          </w:tcPr>
          <w:p w14:paraId="318DF9F6" w14:textId="77777777" w:rsidR="00E01D6B" w:rsidRDefault="00000000">
            <w:r>
              <w:t>Is Customer Editable</w:t>
            </w:r>
          </w:p>
        </w:tc>
        <w:tc>
          <w:tcPr>
            <w:tcW w:w="0" w:type="auto"/>
            <w:tcMar>
              <w:top w:w="100" w:type="dxa"/>
              <w:left w:w="100" w:type="dxa"/>
              <w:bottom w:w="100" w:type="dxa"/>
              <w:right w:w="100" w:type="dxa"/>
            </w:tcMar>
          </w:tcPr>
          <w:p w14:paraId="2EBB2E9B" w14:textId="77777777" w:rsidR="00E01D6B" w:rsidRDefault="00000000">
            <w:r>
              <w:t>Yes</w:t>
            </w:r>
          </w:p>
        </w:tc>
      </w:tr>
      <w:tr w:rsidR="00E01D6B" w14:paraId="0327A4C7" w14:textId="77777777">
        <w:tblPrEx>
          <w:tblCellMar>
            <w:top w:w="0" w:type="dxa"/>
            <w:bottom w:w="0" w:type="dxa"/>
          </w:tblCellMar>
        </w:tblPrEx>
        <w:tc>
          <w:tcPr>
            <w:tcW w:w="0" w:type="auto"/>
            <w:tcMar>
              <w:top w:w="100" w:type="dxa"/>
              <w:left w:w="100" w:type="dxa"/>
              <w:bottom w:w="100" w:type="dxa"/>
              <w:right w:w="100" w:type="dxa"/>
            </w:tcMar>
          </w:tcPr>
          <w:p w14:paraId="03C59FFE" w14:textId="77777777" w:rsidR="00E01D6B" w:rsidRDefault="00000000">
            <w:r>
              <w:t>Parameter Value</w:t>
            </w:r>
          </w:p>
        </w:tc>
        <w:tc>
          <w:tcPr>
            <w:tcW w:w="0" w:type="auto"/>
            <w:tcMar>
              <w:top w:w="100" w:type="dxa"/>
              <w:left w:w="100" w:type="dxa"/>
              <w:bottom w:w="100" w:type="dxa"/>
              <w:right w:w="100" w:type="dxa"/>
            </w:tcMar>
          </w:tcPr>
          <w:p w14:paraId="4F978720" w14:textId="77777777" w:rsidR="00E01D6B" w:rsidRDefault="00E01D6B"/>
        </w:tc>
      </w:tr>
    </w:tbl>
    <w:p w14:paraId="22E92B14" w14:textId="77777777" w:rsidR="00E01D6B" w:rsidRDefault="00000000">
      <w:pPr>
        <w:spacing w:before="300"/>
      </w:pPr>
      <w:r>
        <w:rPr>
          <w:b/>
          <w:bCs/>
        </w:rPr>
        <w:t xml:space="preserve">Note: </w:t>
      </w:r>
      <w:r>
        <w:t>For sites configured to use a custom data privacy policy, specifies which version of the policy is currently in use. Each time you change your organization's data privacy policy, increment the version. The value is an integer.</w:t>
      </w:r>
    </w:p>
    <w:p w14:paraId="66266E5D" w14:textId="77777777" w:rsidR="00E01D6B" w:rsidRDefault="00E01D6B">
      <w:pPr>
        <w:pageBreakBefore/>
      </w:pPr>
    </w:p>
    <w:p w14:paraId="6B64DD4B" w14:textId="77777777" w:rsidR="00E01D6B" w:rsidRDefault="00000000">
      <w:pPr>
        <w:pStyle w:val="Heading2"/>
        <w:spacing w:after="200"/>
        <w:jc w:val="center"/>
      </w:pPr>
      <w:r>
        <w:rPr>
          <w:b/>
          <w:bCs/>
          <w:sz w:val="32"/>
          <w:szCs w:val="32"/>
        </w:rPr>
        <w:t>Configuration Item</w:t>
      </w:r>
    </w:p>
    <w:p w14:paraId="178A7B96" w14:textId="77777777" w:rsidR="00E01D6B" w:rsidRDefault="00000000">
      <w:pPr>
        <w:spacing w:after="240"/>
        <w:jc w:val="center"/>
      </w:pPr>
      <w:r>
        <w:rPr>
          <w:b/>
          <w:bCs/>
        </w:rPr>
        <w:t>Application.Messaging.Channels.Util.ProcessBatchPushTimeout</w:t>
      </w:r>
    </w:p>
    <w:p w14:paraId="36B3EE5A" w14:textId="77777777" w:rsidR="00E01D6B" w:rsidRDefault="00000000">
      <w:pPr>
        <w:spacing w:after="300"/>
        <w:jc w:val="center"/>
      </w:pPr>
      <w:r>
        <w:rPr>
          <w:i/>
          <w:iCs/>
        </w:rPr>
        <w:t xml:space="preserve">Current value: </w:t>
      </w:r>
      <w:r>
        <w:rPr>
          <w:b/>
          <w:bCs/>
          <w:color w:val="8B0000"/>
        </w:rPr>
        <w:t>60</w:t>
      </w:r>
    </w:p>
    <w:p w14:paraId="2FCBC9C3" w14:textId="77777777" w:rsidR="00E01D6B" w:rsidRDefault="00000000">
      <w:pPr>
        <w:spacing w:after="300"/>
      </w:pPr>
      <w:r>
        <w:rPr>
          <w:b/>
          <w:bCs/>
        </w:rPr>
        <w:t>Description:</w:t>
      </w:r>
      <w:r>
        <w:rPr>
          <w:b/>
          <w:bCs/>
        </w:rPr>
        <w:tab/>
      </w:r>
      <w:r>
        <w:t>&lt;P&gt;Specifies timeout in minutes in Buyer for CDS Push from S4.&lt;/P&gt;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D6AAC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081A3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E2FB7D" w14:textId="77777777" w:rsidR="00E01D6B" w:rsidRDefault="00000000">
            <w:r>
              <w:rPr>
                <w:b/>
                <w:bCs/>
              </w:rPr>
              <w:t>Value</w:t>
            </w:r>
          </w:p>
        </w:tc>
      </w:tr>
      <w:tr w:rsidR="00E01D6B" w14:paraId="12168BEA" w14:textId="77777777">
        <w:tblPrEx>
          <w:tblCellMar>
            <w:top w:w="0" w:type="dxa"/>
            <w:bottom w:w="0" w:type="dxa"/>
          </w:tblCellMar>
        </w:tblPrEx>
        <w:tc>
          <w:tcPr>
            <w:tcW w:w="0" w:type="auto"/>
            <w:tcMar>
              <w:top w:w="100" w:type="dxa"/>
              <w:left w:w="100" w:type="dxa"/>
              <w:bottom w:w="100" w:type="dxa"/>
              <w:right w:w="100" w:type="dxa"/>
            </w:tcMar>
          </w:tcPr>
          <w:p w14:paraId="5D6248E4" w14:textId="77777777" w:rsidR="00E01D6B" w:rsidRDefault="00000000">
            <w:r>
              <w:t>Parameter Type</w:t>
            </w:r>
          </w:p>
        </w:tc>
        <w:tc>
          <w:tcPr>
            <w:tcW w:w="0" w:type="auto"/>
            <w:tcMar>
              <w:top w:w="100" w:type="dxa"/>
              <w:left w:w="100" w:type="dxa"/>
              <w:bottom w:w="100" w:type="dxa"/>
              <w:right w:w="100" w:type="dxa"/>
            </w:tcMar>
          </w:tcPr>
          <w:p w14:paraId="1E93404D" w14:textId="77777777" w:rsidR="00E01D6B" w:rsidRDefault="00000000">
            <w:r>
              <w:t>java.lang.Integer</w:t>
            </w:r>
          </w:p>
        </w:tc>
      </w:tr>
      <w:tr w:rsidR="00E01D6B" w14:paraId="08F0FDFC" w14:textId="77777777">
        <w:tblPrEx>
          <w:tblCellMar>
            <w:top w:w="0" w:type="dxa"/>
            <w:bottom w:w="0" w:type="dxa"/>
          </w:tblCellMar>
        </w:tblPrEx>
        <w:tc>
          <w:tcPr>
            <w:tcW w:w="0" w:type="auto"/>
            <w:tcMar>
              <w:top w:w="100" w:type="dxa"/>
              <w:left w:w="100" w:type="dxa"/>
              <w:bottom w:w="100" w:type="dxa"/>
              <w:right w:w="100" w:type="dxa"/>
            </w:tcMar>
          </w:tcPr>
          <w:p w14:paraId="06023D7E" w14:textId="77777777" w:rsidR="00E01D6B" w:rsidRDefault="00000000">
            <w:r>
              <w:t>Is Default</w:t>
            </w:r>
          </w:p>
        </w:tc>
        <w:tc>
          <w:tcPr>
            <w:tcW w:w="0" w:type="auto"/>
            <w:tcMar>
              <w:top w:w="100" w:type="dxa"/>
              <w:left w:w="100" w:type="dxa"/>
              <w:bottom w:w="100" w:type="dxa"/>
              <w:right w:w="100" w:type="dxa"/>
            </w:tcMar>
          </w:tcPr>
          <w:p w14:paraId="1EFDC811" w14:textId="77777777" w:rsidR="00E01D6B" w:rsidRDefault="00000000">
            <w:r>
              <w:t>No</w:t>
            </w:r>
          </w:p>
        </w:tc>
      </w:tr>
      <w:tr w:rsidR="00E01D6B" w14:paraId="51569649" w14:textId="77777777">
        <w:tblPrEx>
          <w:tblCellMar>
            <w:top w:w="0" w:type="dxa"/>
            <w:bottom w:w="0" w:type="dxa"/>
          </w:tblCellMar>
        </w:tblPrEx>
        <w:tc>
          <w:tcPr>
            <w:tcW w:w="0" w:type="auto"/>
            <w:tcMar>
              <w:top w:w="100" w:type="dxa"/>
              <w:left w:w="100" w:type="dxa"/>
              <w:bottom w:w="100" w:type="dxa"/>
              <w:right w:w="100" w:type="dxa"/>
            </w:tcMar>
          </w:tcPr>
          <w:p w14:paraId="204C5CCE" w14:textId="77777777" w:rsidR="00E01D6B" w:rsidRDefault="00000000">
            <w:r>
              <w:t>Default Value</w:t>
            </w:r>
          </w:p>
        </w:tc>
        <w:tc>
          <w:tcPr>
            <w:tcW w:w="0" w:type="auto"/>
            <w:tcMar>
              <w:top w:w="100" w:type="dxa"/>
              <w:left w:w="100" w:type="dxa"/>
              <w:bottom w:w="100" w:type="dxa"/>
              <w:right w:w="100" w:type="dxa"/>
            </w:tcMar>
          </w:tcPr>
          <w:p w14:paraId="2C90FD6A" w14:textId="77777777" w:rsidR="00E01D6B" w:rsidRDefault="00000000">
            <w:r>
              <w:t>60</w:t>
            </w:r>
          </w:p>
        </w:tc>
      </w:tr>
      <w:tr w:rsidR="00E01D6B" w14:paraId="7B7C0595" w14:textId="77777777">
        <w:tblPrEx>
          <w:tblCellMar>
            <w:top w:w="0" w:type="dxa"/>
            <w:bottom w:w="0" w:type="dxa"/>
          </w:tblCellMar>
        </w:tblPrEx>
        <w:tc>
          <w:tcPr>
            <w:tcW w:w="0" w:type="auto"/>
            <w:tcMar>
              <w:top w:w="100" w:type="dxa"/>
              <w:left w:w="100" w:type="dxa"/>
              <w:bottom w:w="100" w:type="dxa"/>
              <w:right w:w="100" w:type="dxa"/>
            </w:tcMar>
          </w:tcPr>
          <w:p w14:paraId="01D05301" w14:textId="77777777" w:rsidR="00E01D6B" w:rsidRDefault="00000000">
            <w:r>
              <w:t>Is Customer Editable</w:t>
            </w:r>
          </w:p>
        </w:tc>
        <w:tc>
          <w:tcPr>
            <w:tcW w:w="0" w:type="auto"/>
            <w:tcMar>
              <w:top w:w="100" w:type="dxa"/>
              <w:left w:w="100" w:type="dxa"/>
              <w:bottom w:w="100" w:type="dxa"/>
              <w:right w:w="100" w:type="dxa"/>
            </w:tcMar>
          </w:tcPr>
          <w:p w14:paraId="300CF0BB" w14:textId="77777777" w:rsidR="00E01D6B" w:rsidRDefault="00000000">
            <w:r>
              <w:t>No</w:t>
            </w:r>
          </w:p>
        </w:tc>
      </w:tr>
      <w:tr w:rsidR="00E01D6B" w14:paraId="72077B31" w14:textId="77777777">
        <w:tblPrEx>
          <w:tblCellMar>
            <w:top w:w="0" w:type="dxa"/>
            <w:bottom w:w="0" w:type="dxa"/>
          </w:tblCellMar>
        </w:tblPrEx>
        <w:tc>
          <w:tcPr>
            <w:tcW w:w="0" w:type="auto"/>
            <w:tcMar>
              <w:top w:w="100" w:type="dxa"/>
              <w:left w:w="100" w:type="dxa"/>
              <w:bottom w:w="100" w:type="dxa"/>
              <w:right w:w="100" w:type="dxa"/>
            </w:tcMar>
          </w:tcPr>
          <w:p w14:paraId="5FEF1931" w14:textId="77777777" w:rsidR="00E01D6B" w:rsidRDefault="00000000">
            <w:r>
              <w:t>Parameter Value</w:t>
            </w:r>
          </w:p>
        </w:tc>
        <w:tc>
          <w:tcPr>
            <w:tcW w:w="0" w:type="auto"/>
            <w:tcMar>
              <w:top w:w="100" w:type="dxa"/>
              <w:left w:w="100" w:type="dxa"/>
              <w:bottom w:w="100" w:type="dxa"/>
              <w:right w:w="100" w:type="dxa"/>
            </w:tcMar>
          </w:tcPr>
          <w:p w14:paraId="72A65493" w14:textId="77777777" w:rsidR="00E01D6B" w:rsidRDefault="00000000">
            <w:r>
              <w:t>60</w:t>
            </w:r>
          </w:p>
        </w:tc>
      </w:tr>
    </w:tbl>
    <w:p w14:paraId="240E074E" w14:textId="77777777" w:rsidR="00E01D6B" w:rsidRDefault="00000000">
      <w:pPr>
        <w:spacing w:before="300"/>
      </w:pPr>
      <w:r>
        <w:rPr>
          <w:b/>
          <w:bCs/>
        </w:rPr>
        <w:t xml:space="preserve">Note: </w:t>
      </w:r>
      <w:r>
        <w:t xml:space="preserve"> Specifies timeout in minutes in Buyer for CDS Push from S4.&lt;/P&gt;</w:t>
      </w:r>
    </w:p>
    <w:p w14:paraId="493B0298" w14:textId="77777777" w:rsidR="00E01D6B" w:rsidRDefault="00E01D6B">
      <w:pPr>
        <w:pageBreakBefore/>
      </w:pPr>
    </w:p>
    <w:p w14:paraId="77DF5117" w14:textId="77777777" w:rsidR="00E01D6B" w:rsidRDefault="00000000">
      <w:pPr>
        <w:pStyle w:val="Heading2"/>
        <w:spacing w:after="200"/>
        <w:jc w:val="center"/>
      </w:pPr>
      <w:r>
        <w:rPr>
          <w:b/>
          <w:bCs/>
          <w:sz w:val="32"/>
          <w:szCs w:val="32"/>
        </w:rPr>
        <w:t>Enable advanced currency precision handling in guided buying</w:t>
      </w:r>
    </w:p>
    <w:p w14:paraId="4D36D152" w14:textId="77777777" w:rsidR="00E01D6B" w:rsidRDefault="00000000">
      <w:pPr>
        <w:spacing w:after="240"/>
        <w:jc w:val="center"/>
      </w:pPr>
      <w:r>
        <w:rPr>
          <w:b/>
          <w:bCs/>
        </w:rPr>
        <w:t>Application.Procure.AdvancedCurrencyPrecisionHandlingInGuidedBuying</w:t>
      </w:r>
    </w:p>
    <w:p w14:paraId="4B091B44" w14:textId="77777777" w:rsidR="00E01D6B" w:rsidRDefault="00000000">
      <w:pPr>
        <w:spacing w:after="300"/>
        <w:jc w:val="center"/>
      </w:pPr>
      <w:r>
        <w:rPr>
          <w:i/>
          <w:iCs/>
        </w:rPr>
        <w:t xml:space="preserve">Current value: </w:t>
      </w:r>
      <w:r>
        <w:rPr>
          <w:b/>
          <w:bCs/>
          <w:color w:val="8B0000"/>
        </w:rPr>
        <w:t>DISABLED</w:t>
      </w:r>
    </w:p>
    <w:p w14:paraId="3767EFCC" w14:textId="77777777" w:rsidR="00E01D6B" w:rsidRDefault="00000000">
      <w:pPr>
        <w:spacing w:after="300"/>
      </w:pPr>
      <w:r>
        <w:rPr>
          <w:b/>
          <w:bCs/>
        </w:rPr>
        <w:t>Description:</w:t>
      </w:r>
      <w:r>
        <w:rPr>
          <w:b/>
          <w:bCs/>
        </w:rPr>
        <w:tab/>
      </w:r>
      <w:r>
        <w:t>This parameter applies to sites enabled for the guided buying capability. It determines whether the advanced currency precision and rounding options are enabled that allow administrators to configure currency-specific precision and rounding options for different types of money fields. When set to Yes, the advanced currency precision and rounding options are enabled. When set to No, the advanced currency precision and rounding options are not enabled. This parameter is effective only if the Application.Base.AdvancedCurrencyPrecisionHandling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2431F8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96734C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5FD389" w14:textId="77777777" w:rsidR="00E01D6B" w:rsidRDefault="00000000">
            <w:r>
              <w:rPr>
                <w:b/>
                <w:bCs/>
              </w:rPr>
              <w:t>Value</w:t>
            </w:r>
          </w:p>
        </w:tc>
      </w:tr>
      <w:tr w:rsidR="00E01D6B" w14:paraId="78488E95" w14:textId="77777777">
        <w:tblPrEx>
          <w:tblCellMar>
            <w:top w:w="0" w:type="dxa"/>
            <w:bottom w:w="0" w:type="dxa"/>
          </w:tblCellMar>
        </w:tblPrEx>
        <w:tc>
          <w:tcPr>
            <w:tcW w:w="0" w:type="auto"/>
            <w:tcMar>
              <w:top w:w="100" w:type="dxa"/>
              <w:left w:w="100" w:type="dxa"/>
              <w:bottom w:w="100" w:type="dxa"/>
              <w:right w:w="100" w:type="dxa"/>
            </w:tcMar>
          </w:tcPr>
          <w:p w14:paraId="541DB2D8" w14:textId="77777777" w:rsidR="00E01D6B" w:rsidRDefault="00000000">
            <w:r>
              <w:t>Parameter Type</w:t>
            </w:r>
          </w:p>
        </w:tc>
        <w:tc>
          <w:tcPr>
            <w:tcW w:w="0" w:type="auto"/>
            <w:tcMar>
              <w:top w:w="100" w:type="dxa"/>
              <w:left w:w="100" w:type="dxa"/>
              <w:bottom w:w="100" w:type="dxa"/>
              <w:right w:w="100" w:type="dxa"/>
            </w:tcMar>
          </w:tcPr>
          <w:p w14:paraId="1262EDC6" w14:textId="77777777" w:rsidR="00E01D6B" w:rsidRDefault="00000000">
            <w:r>
              <w:t>java.lang.Boolean</w:t>
            </w:r>
          </w:p>
        </w:tc>
      </w:tr>
      <w:tr w:rsidR="00E01D6B" w14:paraId="3BA35164" w14:textId="77777777">
        <w:tblPrEx>
          <w:tblCellMar>
            <w:top w:w="0" w:type="dxa"/>
            <w:bottom w:w="0" w:type="dxa"/>
          </w:tblCellMar>
        </w:tblPrEx>
        <w:tc>
          <w:tcPr>
            <w:tcW w:w="0" w:type="auto"/>
            <w:tcMar>
              <w:top w:w="100" w:type="dxa"/>
              <w:left w:w="100" w:type="dxa"/>
              <w:bottom w:w="100" w:type="dxa"/>
              <w:right w:w="100" w:type="dxa"/>
            </w:tcMar>
          </w:tcPr>
          <w:p w14:paraId="1292D92D" w14:textId="77777777" w:rsidR="00E01D6B" w:rsidRDefault="00000000">
            <w:r>
              <w:t>Is Default</w:t>
            </w:r>
          </w:p>
        </w:tc>
        <w:tc>
          <w:tcPr>
            <w:tcW w:w="0" w:type="auto"/>
            <w:tcMar>
              <w:top w:w="100" w:type="dxa"/>
              <w:left w:w="100" w:type="dxa"/>
              <w:bottom w:w="100" w:type="dxa"/>
              <w:right w:w="100" w:type="dxa"/>
            </w:tcMar>
          </w:tcPr>
          <w:p w14:paraId="26A24E51" w14:textId="77777777" w:rsidR="00E01D6B" w:rsidRDefault="00000000">
            <w:r>
              <w:t>No</w:t>
            </w:r>
          </w:p>
        </w:tc>
      </w:tr>
      <w:tr w:rsidR="00E01D6B" w14:paraId="180326DD" w14:textId="77777777">
        <w:tblPrEx>
          <w:tblCellMar>
            <w:top w:w="0" w:type="dxa"/>
            <w:bottom w:w="0" w:type="dxa"/>
          </w:tblCellMar>
        </w:tblPrEx>
        <w:tc>
          <w:tcPr>
            <w:tcW w:w="0" w:type="auto"/>
            <w:tcMar>
              <w:top w:w="100" w:type="dxa"/>
              <w:left w:w="100" w:type="dxa"/>
              <w:bottom w:w="100" w:type="dxa"/>
              <w:right w:w="100" w:type="dxa"/>
            </w:tcMar>
          </w:tcPr>
          <w:p w14:paraId="03764C9D" w14:textId="77777777" w:rsidR="00E01D6B" w:rsidRDefault="00000000">
            <w:r>
              <w:t>Default Value</w:t>
            </w:r>
          </w:p>
        </w:tc>
        <w:tc>
          <w:tcPr>
            <w:tcW w:w="0" w:type="auto"/>
            <w:tcMar>
              <w:top w:w="100" w:type="dxa"/>
              <w:left w:w="100" w:type="dxa"/>
              <w:bottom w:w="100" w:type="dxa"/>
              <w:right w:w="100" w:type="dxa"/>
            </w:tcMar>
          </w:tcPr>
          <w:p w14:paraId="6C65C9FF" w14:textId="77777777" w:rsidR="00E01D6B" w:rsidRDefault="00000000">
            <w:r>
              <w:t>No</w:t>
            </w:r>
          </w:p>
        </w:tc>
      </w:tr>
      <w:tr w:rsidR="00E01D6B" w14:paraId="0E010FEB" w14:textId="77777777">
        <w:tblPrEx>
          <w:tblCellMar>
            <w:top w:w="0" w:type="dxa"/>
            <w:bottom w:w="0" w:type="dxa"/>
          </w:tblCellMar>
        </w:tblPrEx>
        <w:tc>
          <w:tcPr>
            <w:tcW w:w="0" w:type="auto"/>
            <w:tcMar>
              <w:top w:w="100" w:type="dxa"/>
              <w:left w:w="100" w:type="dxa"/>
              <w:bottom w:w="100" w:type="dxa"/>
              <w:right w:w="100" w:type="dxa"/>
            </w:tcMar>
          </w:tcPr>
          <w:p w14:paraId="4BF69D10" w14:textId="77777777" w:rsidR="00E01D6B" w:rsidRDefault="00000000">
            <w:r>
              <w:t>Is Customer Editable</w:t>
            </w:r>
          </w:p>
        </w:tc>
        <w:tc>
          <w:tcPr>
            <w:tcW w:w="0" w:type="auto"/>
            <w:tcMar>
              <w:top w:w="100" w:type="dxa"/>
              <w:left w:w="100" w:type="dxa"/>
              <w:bottom w:w="100" w:type="dxa"/>
              <w:right w:w="100" w:type="dxa"/>
            </w:tcMar>
          </w:tcPr>
          <w:p w14:paraId="4EF4522B" w14:textId="77777777" w:rsidR="00E01D6B" w:rsidRDefault="00000000">
            <w:r>
              <w:t>Yes</w:t>
            </w:r>
          </w:p>
        </w:tc>
      </w:tr>
      <w:tr w:rsidR="00E01D6B" w14:paraId="3929A7E7" w14:textId="77777777">
        <w:tblPrEx>
          <w:tblCellMar>
            <w:top w:w="0" w:type="dxa"/>
            <w:bottom w:w="0" w:type="dxa"/>
          </w:tblCellMar>
        </w:tblPrEx>
        <w:tc>
          <w:tcPr>
            <w:tcW w:w="0" w:type="auto"/>
            <w:tcMar>
              <w:top w:w="100" w:type="dxa"/>
              <w:left w:w="100" w:type="dxa"/>
              <w:bottom w:w="100" w:type="dxa"/>
              <w:right w:w="100" w:type="dxa"/>
            </w:tcMar>
          </w:tcPr>
          <w:p w14:paraId="59CC6B1C" w14:textId="77777777" w:rsidR="00E01D6B" w:rsidRDefault="00000000">
            <w:r>
              <w:t>Parameter Value</w:t>
            </w:r>
          </w:p>
        </w:tc>
        <w:tc>
          <w:tcPr>
            <w:tcW w:w="0" w:type="auto"/>
            <w:tcMar>
              <w:top w:w="100" w:type="dxa"/>
              <w:left w:w="100" w:type="dxa"/>
              <w:bottom w:w="100" w:type="dxa"/>
              <w:right w:w="100" w:type="dxa"/>
            </w:tcMar>
          </w:tcPr>
          <w:p w14:paraId="1235E89E" w14:textId="77777777" w:rsidR="00E01D6B" w:rsidRDefault="00000000">
            <w:r>
              <w:t>No</w:t>
            </w:r>
          </w:p>
        </w:tc>
      </w:tr>
    </w:tbl>
    <w:p w14:paraId="0E1B0CBB" w14:textId="77777777" w:rsidR="00E01D6B" w:rsidRDefault="00000000">
      <w:pPr>
        <w:spacing w:before="300"/>
      </w:pPr>
      <w:r>
        <w:rPr>
          <w:b/>
          <w:bCs/>
        </w:rPr>
        <w:t xml:space="preserve">Note: </w:t>
      </w:r>
      <w:r>
        <w:t>This parameter applies to sites enabled for the guided buying capability. It determines whether the advanced currency precision and rounding options are enabled that allow administrators to configure currency-specific precision and rounding options for different types of money fields. When set to Yes, the advanced currency precision and rounding options are enabled. When set to No, the advanced cu</w:t>
      </w:r>
    </w:p>
    <w:p w14:paraId="3EC4242C" w14:textId="77777777" w:rsidR="00E01D6B" w:rsidRDefault="00E01D6B">
      <w:pPr>
        <w:pageBreakBefore/>
      </w:pPr>
    </w:p>
    <w:p w14:paraId="05AC7558" w14:textId="77777777" w:rsidR="00E01D6B" w:rsidRDefault="00000000">
      <w:pPr>
        <w:pStyle w:val="Heading2"/>
        <w:spacing w:after="200"/>
        <w:jc w:val="center"/>
      </w:pPr>
      <w:r>
        <w:rPr>
          <w:b/>
          <w:bCs/>
          <w:sz w:val="32"/>
          <w:szCs w:val="32"/>
        </w:rPr>
        <w:t>Configuration Item</w:t>
      </w:r>
    </w:p>
    <w:p w14:paraId="441E5DC7" w14:textId="77777777" w:rsidR="00E01D6B" w:rsidRDefault="00000000">
      <w:pPr>
        <w:spacing w:after="240"/>
        <w:jc w:val="center"/>
      </w:pPr>
      <w:r>
        <w:rPr>
          <w:b/>
          <w:bCs/>
        </w:rPr>
        <w:t>Application.Messaging.Channels.WS.EnableTLSv13</w:t>
      </w:r>
    </w:p>
    <w:p w14:paraId="5C006698" w14:textId="77777777" w:rsidR="00E01D6B" w:rsidRDefault="00000000">
      <w:pPr>
        <w:spacing w:after="300"/>
        <w:jc w:val="center"/>
      </w:pPr>
      <w:r>
        <w:rPr>
          <w:i/>
          <w:iCs/>
        </w:rPr>
        <w:t xml:space="preserve">Current value: </w:t>
      </w:r>
      <w:r>
        <w:rPr>
          <w:b/>
          <w:bCs/>
          <w:color w:val="8B0000"/>
        </w:rPr>
        <w:t>DISABLED</w:t>
      </w:r>
    </w:p>
    <w:p w14:paraId="166CC41E" w14:textId="77777777" w:rsidR="00E01D6B" w:rsidRDefault="00000000">
      <w:pPr>
        <w:spacing w:after="300"/>
      </w:pPr>
      <w:r>
        <w:rPr>
          <w:b/>
          <w:bCs/>
        </w:rPr>
        <w:t>Description:</w:t>
      </w:r>
      <w:r>
        <w:rPr>
          <w:b/>
          <w:bCs/>
        </w:rPr>
        <w:tab/>
      </w:r>
      <w:r>
        <w:t>&lt;P&gt;This parameter controls the SSL protocol version during web service outbound calls.&lt;/P&gt;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B3167D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5AC5FC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0E34DEE" w14:textId="77777777" w:rsidR="00E01D6B" w:rsidRDefault="00000000">
            <w:r>
              <w:rPr>
                <w:b/>
                <w:bCs/>
              </w:rPr>
              <w:t>Value</w:t>
            </w:r>
          </w:p>
        </w:tc>
      </w:tr>
      <w:tr w:rsidR="00E01D6B" w14:paraId="2B3E3C1D" w14:textId="77777777">
        <w:tblPrEx>
          <w:tblCellMar>
            <w:top w:w="0" w:type="dxa"/>
            <w:bottom w:w="0" w:type="dxa"/>
          </w:tblCellMar>
        </w:tblPrEx>
        <w:tc>
          <w:tcPr>
            <w:tcW w:w="0" w:type="auto"/>
            <w:tcMar>
              <w:top w:w="100" w:type="dxa"/>
              <w:left w:w="100" w:type="dxa"/>
              <w:bottom w:w="100" w:type="dxa"/>
              <w:right w:w="100" w:type="dxa"/>
            </w:tcMar>
          </w:tcPr>
          <w:p w14:paraId="416AA9A2" w14:textId="77777777" w:rsidR="00E01D6B" w:rsidRDefault="00000000">
            <w:r>
              <w:t>Parameter Type</w:t>
            </w:r>
          </w:p>
        </w:tc>
        <w:tc>
          <w:tcPr>
            <w:tcW w:w="0" w:type="auto"/>
            <w:tcMar>
              <w:top w:w="100" w:type="dxa"/>
              <w:left w:w="100" w:type="dxa"/>
              <w:bottom w:w="100" w:type="dxa"/>
              <w:right w:w="100" w:type="dxa"/>
            </w:tcMar>
          </w:tcPr>
          <w:p w14:paraId="33FA7A9A" w14:textId="77777777" w:rsidR="00E01D6B" w:rsidRDefault="00000000">
            <w:r>
              <w:t>java.lang.Boolean</w:t>
            </w:r>
          </w:p>
        </w:tc>
      </w:tr>
      <w:tr w:rsidR="00E01D6B" w14:paraId="2D492898" w14:textId="77777777">
        <w:tblPrEx>
          <w:tblCellMar>
            <w:top w:w="0" w:type="dxa"/>
            <w:bottom w:w="0" w:type="dxa"/>
          </w:tblCellMar>
        </w:tblPrEx>
        <w:tc>
          <w:tcPr>
            <w:tcW w:w="0" w:type="auto"/>
            <w:tcMar>
              <w:top w:w="100" w:type="dxa"/>
              <w:left w:w="100" w:type="dxa"/>
              <w:bottom w:w="100" w:type="dxa"/>
              <w:right w:w="100" w:type="dxa"/>
            </w:tcMar>
          </w:tcPr>
          <w:p w14:paraId="0D94FA08" w14:textId="77777777" w:rsidR="00E01D6B" w:rsidRDefault="00000000">
            <w:r>
              <w:t>Is Default</w:t>
            </w:r>
          </w:p>
        </w:tc>
        <w:tc>
          <w:tcPr>
            <w:tcW w:w="0" w:type="auto"/>
            <w:tcMar>
              <w:top w:w="100" w:type="dxa"/>
              <w:left w:w="100" w:type="dxa"/>
              <w:bottom w:w="100" w:type="dxa"/>
              <w:right w:w="100" w:type="dxa"/>
            </w:tcMar>
          </w:tcPr>
          <w:p w14:paraId="2748C20D" w14:textId="77777777" w:rsidR="00E01D6B" w:rsidRDefault="00000000">
            <w:r>
              <w:t>No</w:t>
            </w:r>
          </w:p>
        </w:tc>
      </w:tr>
      <w:tr w:rsidR="00E01D6B" w14:paraId="392ECB4F" w14:textId="77777777">
        <w:tblPrEx>
          <w:tblCellMar>
            <w:top w:w="0" w:type="dxa"/>
            <w:bottom w:w="0" w:type="dxa"/>
          </w:tblCellMar>
        </w:tblPrEx>
        <w:tc>
          <w:tcPr>
            <w:tcW w:w="0" w:type="auto"/>
            <w:tcMar>
              <w:top w:w="100" w:type="dxa"/>
              <w:left w:w="100" w:type="dxa"/>
              <w:bottom w:w="100" w:type="dxa"/>
              <w:right w:w="100" w:type="dxa"/>
            </w:tcMar>
          </w:tcPr>
          <w:p w14:paraId="6AA707B6" w14:textId="77777777" w:rsidR="00E01D6B" w:rsidRDefault="00000000">
            <w:r>
              <w:t>Default Value</w:t>
            </w:r>
          </w:p>
        </w:tc>
        <w:tc>
          <w:tcPr>
            <w:tcW w:w="0" w:type="auto"/>
            <w:tcMar>
              <w:top w:w="100" w:type="dxa"/>
              <w:left w:w="100" w:type="dxa"/>
              <w:bottom w:w="100" w:type="dxa"/>
              <w:right w:w="100" w:type="dxa"/>
            </w:tcMar>
          </w:tcPr>
          <w:p w14:paraId="24DFCFAC" w14:textId="77777777" w:rsidR="00E01D6B" w:rsidRDefault="00000000">
            <w:r>
              <w:t>No</w:t>
            </w:r>
          </w:p>
        </w:tc>
      </w:tr>
      <w:tr w:rsidR="00E01D6B" w14:paraId="39B3AE87" w14:textId="77777777">
        <w:tblPrEx>
          <w:tblCellMar>
            <w:top w:w="0" w:type="dxa"/>
            <w:bottom w:w="0" w:type="dxa"/>
          </w:tblCellMar>
        </w:tblPrEx>
        <w:tc>
          <w:tcPr>
            <w:tcW w:w="0" w:type="auto"/>
            <w:tcMar>
              <w:top w:w="100" w:type="dxa"/>
              <w:left w:w="100" w:type="dxa"/>
              <w:bottom w:w="100" w:type="dxa"/>
              <w:right w:w="100" w:type="dxa"/>
            </w:tcMar>
          </w:tcPr>
          <w:p w14:paraId="533A56A9" w14:textId="77777777" w:rsidR="00E01D6B" w:rsidRDefault="00000000">
            <w:r>
              <w:t>Is Customer Editable</w:t>
            </w:r>
          </w:p>
        </w:tc>
        <w:tc>
          <w:tcPr>
            <w:tcW w:w="0" w:type="auto"/>
            <w:tcMar>
              <w:top w:w="100" w:type="dxa"/>
              <w:left w:w="100" w:type="dxa"/>
              <w:bottom w:w="100" w:type="dxa"/>
              <w:right w:w="100" w:type="dxa"/>
            </w:tcMar>
          </w:tcPr>
          <w:p w14:paraId="001B7DBF" w14:textId="77777777" w:rsidR="00E01D6B" w:rsidRDefault="00000000">
            <w:r>
              <w:t>No</w:t>
            </w:r>
          </w:p>
        </w:tc>
      </w:tr>
      <w:tr w:rsidR="00E01D6B" w14:paraId="4BB3B1FE" w14:textId="77777777">
        <w:tblPrEx>
          <w:tblCellMar>
            <w:top w:w="0" w:type="dxa"/>
            <w:bottom w:w="0" w:type="dxa"/>
          </w:tblCellMar>
        </w:tblPrEx>
        <w:tc>
          <w:tcPr>
            <w:tcW w:w="0" w:type="auto"/>
            <w:tcMar>
              <w:top w:w="100" w:type="dxa"/>
              <w:left w:w="100" w:type="dxa"/>
              <w:bottom w:w="100" w:type="dxa"/>
              <w:right w:w="100" w:type="dxa"/>
            </w:tcMar>
          </w:tcPr>
          <w:p w14:paraId="3D3B35FB" w14:textId="77777777" w:rsidR="00E01D6B" w:rsidRDefault="00000000">
            <w:r>
              <w:t>Parameter Value</w:t>
            </w:r>
          </w:p>
        </w:tc>
        <w:tc>
          <w:tcPr>
            <w:tcW w:w="0" w:type="auto"/>
            <w:tcMar>
              <w:top w:w="100" w:type="dxa"/>
              <w:left w:w="100" w:type="dxa"/>
              <w:bottom w:w="100" w:type="dxa"/>
              <w:right w:w="100" w:type="dxa"/>
            </w:tcMar>
          </w:tcPr>
          <w:p w14:paraId="2392A43E" w14:textId="77777777" w:rsidR="00E01D6B" w:rsidRDefault="00000000">
            <w:r>
              <w:t>No</w:t>
            </w:r>
          </w:p>
        </w:tc>
      </w:tr>
    </w:tbl>
    <w:p w14:paraId="47C04473" w14:textId="77777777" w:rsidR="00E01D6B" w:rsidRDefault="00000000">
      <w:pPr>
        <w:spacing w:before="300"/>
      </w:pPr>
      <w:r>
        <w:rPr>
          <w:b/>
          <w:bCs/>
        </w:rPr>
        <w:t xml:space="preserve">Note: </w:t>
      </w:r>
      <w:r>
        <w:t xml:space="preserve"> This parameter controls the SSL protocol version during web service outbound calls.&lt;/P&gt;</w:t>
      </w:r>
    </w:p>
    <w:p w14:paraId="360ECE30" w14:textId="77777777" w:rsidR="00E01D6B" w:rsidRDefault="00E01D6B">
      <w:pPr>
        <w:pageBreakBefore/>
      </w:pPr>
    </w:p>
    <w:p w14:paraId="7108DC2E" w14:textId="77777777" w:rsidR="00E01D6B" w:rsidRDefault="00000000">
      <w:pPr>
        <w:pStyle w:val="Heading2"/>
        <w:spacing w:after="200"/>
        <w:jc w:val="center"/>
      </w:pPr>
      <w:r>
        <w:rPr>
          <w:b/>
          <w:bCs/>
          <w:sz w:val="32"/>
          <w:szCs w:val="32"/>
        </w:rPr>
        <w:t>Configuration Item</w:t>
      </w:r>
    </w:p>
    <w:p w14:paraId="7BF3BB41" w14:textId="77777777" w:rsidR="00E01D6B" w:rsidRDefault="00000000">
      <w:pPr>
        <w:spacing w:after="240"/>
        <w:jc w:val="center"/>
      </w:pPr>
      <w:r>
        <w:rPr>
          <w:b/>
          <w:bCs/>
        </w:rPr>
        <w:t>Application.Common.CheckAndRefreshPartitionedUserInSession</w:t>
      </w:r>
    </w:p>
    <w:p w14:paraId="5063B834" w14:textId="77777777" w:rsidR="00E01D6B" w:rsidRDefault="00000000">
      <w:pPr>
        <w:spacing w:after="300"/>
        <w:jc w:val="center"/>
      </w:pPr>
      <w:r>
        <w:rPr>
          <w:i/>
          <w:iCs/>
        </w:rPr>
        <w:t xml:space="preserve">Current value: </w:t>
      </w:r>
      <w:r>
        <w:rPr>
          <w:b/>
          <w:bCs/>
          <w:color w:val="8B0000"/>
        </w:rPr>
        <w:t>DISABLED</w:t>
      </w:r>
    </w:p>
    <w:p w14:paraId="1C9E8C04" w14:textId="77777777" w:rsidR="00E01D6B" w:rsidRDefault="00000000">
      <w:pPr>
        <w:spacing w:after="300"/>
      </w:pPr>
      <w:r>
        <w:rPr>
          <w:b/>
          <w:bCs/>
        </w:rPr>
        <w:t>Description:</w:t>
      </w:r>
      <w:r>
        <w:rPr>
          <w:b/>
          <w:bCs/>
        </w:rPr>
        <w:tab/>
      </w:r>
      <w:r>
        <w:t>&lt;P&gt;Specifies whether to check and refresh the existing user data in the session for any import operation on user group mapping. Note: Any change to the default value will require SAP Ariba Engineering approval.&lt;/P&gt;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9A8AC9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96E493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6FBEC64" w14:textId="77777777" w:rsidR="00E01D6B" w:rsidRDefault="00000000">
            <w:r>
              <w:rPr>
                <w:b/>
                <w:bCs/>
              </w:rPr>
              <w:t>Value</w:t>
            </w:r>
          </w:p>
        </w:tc>
      </w:tr>
      <w:tr w:rsidR="00E01D6B" w14:paraId="22554605" w14:textId="77777777">
        <w:tblPrEx>
          <w:tblCellMar>
            <w:top w:w="0" w:type="dxa"/>
            <w:bottom w:w="0" w:type="dxa"/>
          </w:tblCellMar>
        </w:tblPrEx>
        <w:tc>
          <w:tcPr>
            <w:tcW w:w="0" w:type="auto"/>
            <w:tcMar>
              <w:top w:w="100" w:type="dxa"/>
              <w:left w:w="100" w:type="dxa"/>
              <w:bottom w:w="100" w:type="dxa"/>
              <w:right w:w="100" w:type="dxa"/>
            </w:tcMar>
          </w:tcPr>
          <w:p w14:paraId="06F2FFA5" w14:textId="77777777" w:rsidR="00E01D6B" w:rsidRDefault="00000000">
            <w:r>
              <w:t>Parameter Type</w:t>
            </w:r>
          </w:p>
        </w:tc>
        <w:tc>
          <w:tcPr>
            <w:tcW w:w="0" w:type="auto"/>
            <w:tcMar>
              <w:top w:w="100" w:type="dxa"/>
              <w:left w:w="100" w:type="dxa"/>
              <w:bottom w:w="100" w:type="dxa"/>
              <w:right w:w="100" w:type="dxa"/>
            </w:tcMar>
          </w:tcPr>
          <w:p w14:paraId="3346130A" w14:textId="77777777" w:rsidR="00E01D6B" w:rsidRDefault="00000000">
            <w:r>
              <w:t>java.lang.Boolean</w:t>
            </w:r>
          </w:p>
        </w:tc>
      </w:tr>
      <w:tr w:rsidR="00E01D6B" w14:paraId="600034F7" w14:textId="77777777">
        <w:tblPrEx>
          <w:tblCellMar>
            <w:top w:w="0" w:type="dxa"/>
            <w:bottom w:w="0" w:type="dxa"/>
          </w:tblCellMar>
        </w:tblPrEx>
        <w:tc>
          <w:tcPr>
            <w:tcW w:w="0" w:type="auto"/>
            <w:tcMar>
              <w:top w:w="100" w:type="dxa"/>
              <w:left w:w="100" w:type="dxa"/>
              <w:bottom w:w="100" w:type="dxa"/>
              <w:right w:w="100" w:type="dxa"/>
            </w:tcMar>
          </w:tcPr>
          <w:p w14:paraId="3C6BEA0F" w14:textId="77777777" w:rsidR="00E01D6B" w:rsidRDefault="00000000">
            <w:r>
              <w:t>Is Default</w:t>
            </w:r>
          </w:p>
        </w:tc>
        <w:tc>
          <w:tcPr>
            <w:tcW w:w="0" w:type="auto"/>
            <w:tcMar>
              <w:top w:w="100" w:type="dxa"/>
              <w:left w:w="100" w:type="dxa"/>
              <w:bottom w:w="100" w:type="dxa"/>
              <w:right w:w="100" w:type="dxa"/>
            </w:tcMar>
          </w:tcPr>
          <w:p w14:paraId="12FF1CCA" w14:textId="77777777" w:rsidR="00E01D6B" w:rsidRDefault="00000000">
            <w:r>
              <w:t>No</w:t>
            </w:r>
          </w:p>
        </w:tc>
      </w:tr>
      <w:tr w:rsidR="00E01D6B" w14:paraId="49652F7E" w14:textId="77777777">
        <w:tblPrEx>
          <w:tblCellMar>
            <w:top w:w="0" w:type="dxa"/>
            <w:bottom w:w="0" w:type="dxa"/>
          </w:tblCellMar>
        </w:tblPrEx>
        <w:tc>
          <w:tcPr>
            <w:tcW w:w="0" w:type="auto"/>
            <w:tcMar>
              <w:top w:w="100" w:type="dxa"/>
              <w:left w:w="100" w:type="dxa"/>
              <w:bottom w:w="100" w:type="dxa"/>
              <w:right w:w="100" w:type="dxa"/>
            </w:tcMar>
          </w:tcPr>
          <w:p w14:paraId="02FCE1CB" w14:textId="77777777" w:rsidR="00E01D6B" w:rsidRDefault="00000000">
            <w:r>
              <w:t>Default Value</w:t>
            </w:r>
          </w:p>
        </w:tc>
        <w:tc>
          <w:tcPr>
            <w:tcW w:w="0" w:type="auto"/>
            <w:tcMar>
              <w:top w:w="100" w:type="dxa"/>
              <w:left w:w="100" w:type="dxa"/>
              <w:bottom w:w="100" w:type="dxa"/>
              <w:right w:w="100" w:type="dxa"/>
            </w:tcMar>
          </w:tcPr>
          <w:p w14:paraId="3A6ED81A" w14:textId="77777777" w:rsidR="00E01D6B" w:rsidRDefault="00000000">
            <w:r>
              <w:t>No</w:t>
            </w:r>
          </w:p>
        </w:tc>
      </w:tr>
      <w:tr w:rsidR="00E01D6B" w14:paraId="3CF3BF5F" w14:textId="77777777">
        <w:tblPrEx>
          <w:tblCellMar>
            <w:top w:w="0" w:type="dxa"/>
            <w:bottom w:w="0" w:type="dxa"/>
          </w:tblCellMar>
        </w:tblPrEx>
        <w:tc>
          <w:tcPr>
            <w:tcW w:w="0" w:type="auto"/>
            <w:tcMar>
              <w:top w:w="100" w:type="dxa"/>
              <w:left w:w="100" w:type="dxa"/>
              <w:bottom w:w="100" w:type="dxa"/>
              <w:right w:w="100" w:type="dxa"/>
            </w:tcMar>
          </w:tcPr>
          <w:p w14:paraId="49DBE1A5" w14:textId="77777777" w:rsidR="00E01D6B" w:rsidRDefault="00000000">
            <w:r>
              <w:t>Is Customer Editable</w:t>
            </w:r>
          </w:p>
        </w:tc>
        <w:tc>
          <w:tcPr>
            <w:tcW w:w="0" w:type="auto"/>
            <w:tcMar>
              <w:top w:w="100" w:type="dxa"/>
              <w:left w:w="100" w:type="dxa"/>
              <w:bottom w:w="100" w:type="dxa"/>
              <w:right w:w="100" w:type="dxa"/>
            </w:tcMar>
          </w:tcPr>
          <w:p w14:paraId="136C4DDC" w14:textId="77777777" w:rsidR="00E01D6B" w:rsidRDefault="00000000">
            <w:r>
              <w:t>No</w:t>
            </w:r>
          </w:p>
        </w:tc>
      </w:tr>
      <w:tr w:rsidR="00E01D6B" w14:paraId="4AC1EAAA" w14:textId="77777777">
        <w:tblPrEx>
          <w:tblCellMar>
            <w:top w:w="0" w:type="dxa"/>
            <w:bottom w:w="0" w:type="dxa"/>
          </w:tblCellMar>
        </w:tblPrEx>
        <w:tc>
          <w:tcPr>
            <w:tcW w:w="0" w:type="auto"/>
            <w:tcMar>
              <w:top w:w="100" w:type="dxa"/>
              <w:left w:w="100" w:type="dxa"/>
              <w:bottom w:w="100" w:type="dxa"/>
              <w:right w:w="100" w:type="dxa"/>
            </w:tcMar>
          </w:tcPr>
          <w:p w14:paraId="6E01802B" w14:textId="77777777" w:rsidR="00E01D6B" w:rsidRDefault="00000000">
            <w:r>
              <w:t>Parameter Value</w:t>
            </w:r>
          </w:p>
        </w:tc>
        <w:tc>
          <w:tcPr>
            <w:tcW w:w="0" w:type="auto"/>
            <w:tcMar>
              <w:top w:w="100" w:type="dxa"/>
              <w:left w:w="100" w:type="dxa"/>
              <w:bottom w:w="100" w:type="dxa"/>
              <w:right w:w="100" w:type="dxa"/>
            </w:tcMar>
          </w:tcPr>
          <w:p w14:paraId="4A9ED799" w14:textId="77777777" w:rsidR="00E01D6B" w:rsidRDefault="00000000">
            <w:r>
              <w:t>No</w:t>
            </w:r>
          </w:p>
        </w:tc>
      </w:tr>
    </w:tbl>
    <w:p w14:paraId="0C544CAF" w14:textId="77777777" w:rsidR="00E01D6B" w:rsidRDefault="00000000">
      <w:pPr>
        <w:spacing w:before="300"/>
      </w:pPr>
      <w:r>
        <w:rPr>
          <w:b/>
          <w:bCs/>
        </w:rPr>
        <w:t xml:space="preserve">Note: </w:t>
      </w:r>
      <w:r>
        <w:t xml:space="preserve"> Specifies whether to check and refresh the existing user data in the session for any import operation on user group mapping. Note: Any change to the default value will require SAP Ariba Engineering approval.&lt;/P&gt;</w:t>
      </w:r>
    </w:p>
    <w:p w14:paraId="190E8FA5" w14:textId="77777777" w:rsidR="00E01D6B" w:rsidRDefault="00E01D6B">
      <w:pPr>
        <w:pageBreakBefore/>
      </w:pPr>
    </w:p>
    <w:p w14:paraId="5EA97E03" w14:textId="77777777" w:rsidR="00E01D6B" w:rsidRDefault="00000000">
      <w:pPr>
        <w:pStyle w:val="Heading2"/>
        <w:spacing w:after="200"/>
        <w:jc w:val="center"/>
      </w:pPr>
      <w:r>
        <w:rPr>
          <w:b/>
          <w:bCs/>
          <w:sz w:val="32"/>
          <w:szCs w:val="32"/>
        </w:rPr>
        <w:t>Send rejection error  in supplier locale with status update request</w:t>
      </w:r>
    </w:p>
    <w:p w14:paraId="27542776" w14:textId="77777777" w:rsidR="00E01D6B" w:rsidRDefault="00000000">
      <w:pPr>
        <w:spacing w:after="240"/>
        <w:jc w:val="center"/>
      </w:pPr>
      <w:r>
        <w:rPr>
          <w:b/>
          <w:bCs/>
        </w:rPr>
        <w:t>Application.ServiceSheet.SendRejectedSURInSupplierLocale</w:t>
      </w:r>
    </w:p>
    <w:p w14:paraId="627AA2B2" w14:textId="77777777" w:rsidR="00E01D6B" w:rsidRDefault="00000000">
      <w:pPr>
        <w:spacing w:after="300"/>
        <w:jc w:val="center"/>
      </w:pPr>
      <w:r>
        <w:rPr>
          <w:i/>
          <w:iCs/>
        </w:rPr>
        <w:t xml:space="preserve">Current value: </w:t>
      </w:r>
      <w:r>
        <w:rPr>
          <w:b/>
          <w:bCs/>
          <w:color w:val="8B0000"/>
        </w:rPr>
        <w:t>DISABLED</w:t>
      </w:r>
    </w:p>
    <w:p w14:paraId="15C075C9" w14:textId="77777777" w:rsidR="00E01D6B" w:rsidRDefault="00000000">
      <w:pPr>
        <w:spacing w:after="300"/>
      </w:pPr>
      <w:r>
        <w:rPr>
          <w:b/>
          <w:bCs/>
        </w:rPr>
        <w:t>Description:</w:t>
      </w:r>
      <w:r>
        <w:rPr>
          <w:b/>
          <w:bCs/>
        </w:rPr>
        <w:tab/>
      </w:r>
      <w:r>
        <w:t>Specifies whether the rejected SUR sent to AN will contain the rejection errors in the supplier's locale. If set to Yes, the rejected SUR sent to AN will contain the rejection errors in the supplier's locale. If set to No, the rejected SUR sent to AN will contain the rejection errors in the system locale.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4FDFB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7361C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C7C081B" w14:textId="77777777" w:rsidR="00E01D6B" w:rsidRDefault="00000000">
            <w:r>
              <w:rPr>
                <w:b/>
                <w:bCs/>
              </w:rPr>
              <w:t>Value</w:t>
            </w:r>
          </w:p>
        </w:tc>
      </w:tr>
      <w:tr w:rsidR="00E01D6B" w14:paraId="140F70B6" w14:textId="77777777">
        <w:tblPrEx>
          <w:tblCellMar>
            <w:top w:w="0" w:type="dxa"/>
            <w:bottom w:w="0" w:type="dxa"/>
          </w:tblCellMar>
        </w:tblPrEx>
        <w:tc>
          <w:tcPr>
            <w:tcW w:w="0" w:type="auto"/>
            <w:tcMar>
              <w:top w:w="100" w:type="dxa"/>
              <w:left w:w="100" w:type="dxa"/>
              <w:bottom w:w="100" w:type="dxa"/>
              <w:right w:w="100" w:type="dxa"/>
            </w:tcMar>
          </w:tcPr>
          <w:p w14:paraId="0C45EBD0" w14:textId="77777777" w:rsidR="00E01D6B" w:rsidRDefault="00000000">
            <w:r>
              <w:t>Parameter Type</w:t>
            </w:r>
          </w:p>
        </w:tc>
        <w:tc>
          <w:tcPr>
            <w:tcW w:w="0" w:type="auto"/>
            <w:tcMar>
              <w:top w:w="100" w:type="dxa"/>
              <w:left w:w="100" w:type="dxa"/>
              <w:bottom w:w="100" w:type="dxa"/>
              <w:right w:w="100" w:type="dxa"/>
            </w:tcMar>
          </w:tcPr>
          <w:p w14:paraId="717441DB" w14:textId="77777777" w:rsidR="00E01D6B" w:rsidRDefault="00000000">
            <w:r>
              <w:t>java.lang.Boolean</w:t>
            </w:r>
          </w:p>
        </w:tc>
      </w:tr>
      <w:tr w:rsidR="00E01D6B" w14:paraId="7BC24C91" w14:textId="77777777">
        <w:tblPrEx>
          <w:tblCellMar>
            <w:top w:w="0" w:type="dxa"/>
            <w:bottom w:w="0" w:type="dxa"/>
          </w:tblCellMar>
        </w:tblPrEx>
        <w:tc>
          <w:tcPr>
            <w:tcW w:w="0" w:type="auto"/>
            <w:tcMar>
              <w:top w:w="100" w:type="dxa"/>
              <w:left w:w="100" w:type="dxa"/>
              <w:bottom w:w="100" w:type="dxa"/>
              <w:right w:w="100" w:type="dxa"/>
            </w:tcMar>
          </w:tcPr>
          <w:p w14:paraId="2F63BD3A" w14:textId="77777777" w:rsidR="00E01D6B" w:rsidRDefault="00000000">
            <w:r>
              <w:t>Is Default</w:t>
            </w:r>
          </w:p>
        </w:tc>
        <w:tc>
          <w:tcPr>
            <w:tcW w:w="0" w:type="auto"/>
            <w:tcMar>
              <w:top w:w="100" w:type="dxa"/>
              <w:left w:w="100" w:type="dxa"/>
              <w:bottom w:w="100" w:type="dxa"/>
              <w:right w:w="100" w:type="dxa"/>
            </w:tcMar>
          </w:tcPr>
          <w:p w14:paraId="205F1C02" w14:textId="77777777" w:rsidR="00E01D6B" w:rsidRDefault="00000000">
            <w:r>
              <w:t>No</w:t>
            </w:r>
          </w:p>
        </w:tc>
      </w:tr>
      <w:tr w:rsidR="00E01D6B" w14:paraId="6329CFF3" w14:textId="77777777">
        <w:tblPrEx>
          <w:tblCellMar>
            <w:top w:w="0" w:type="dxa"/>
            <w:bottom w:w="0" w:type="dxa"/>
          </w:tblCellMar>
        </w:tblPrEx>
        <w:tc>
          <w:tcPr>
            <w:tcW w:w="0" w:type="auto"/>
            <w:tcMar>
              <w:top w:w="100" w:type="dxa"/>
              <w:left w:w="100" w:type="dxa"/>
              <w:bottom w:w="100" w:type="dxa"/>
              <w:right w:w="100" w:type="dxa"/>
            </w:tcMar>
          </w:tcPr>
          <w:p w14:paraId="680060B1" w14:textId="77777777" w:rsidR="00E01D6B" w:rsidRDefault="00000000">
            <w:r>
              <w:t>Default Value</w:t>
            </w:r>
          </w:p>
        </w:tc>
        <w:tc>
          <w:tcPr>
            <w:tcW w:w="0" w:type="auto"/>
            <w:tcMar>
              <w:top w:w="100" w:type="dxa"/>
              <w:left w:w="100" w:type="dxa"/>
              <w:bottom w:w="100" w:type="dxa"/>
              <w:right w:w="100" w:type="dxa"/>
            </w:tcMar>
          </w:tcPr>
          <w:p w14:paraId="718A569E" w14:textId="77777777" w:rsidR="00E01D6B" w:rsidRDefault="00000000">
            <w:r>
              <w:t>No</w:t>
            </w:r>
          </w:p>
        </w:tc>
      </w:tr>
      <w:tr w:rsidR="00E01D6B" w14:paraId="098A5E92" w14:textId="77777777">
        <w:tblPrEx>
          <w:tblCellMar>
            <w:top w:w="0" w:type="dxa"/>
            <w:bottom w:w="0" w:type="dxa"/>
          </w:tblCellMar>
        </w:tblPrEx>
        <w:tc>
          <w:tcPr>
            <w:tcW w:w="0" w:type="auto"/>
            <w:tcMar>
              <w:top w:w="100" w:type="dxa"/>
              <w:left w:w="100" w:type="dxa"/>
              <w:bottom w:w="100" w:type="dxa"/>
              <w:right w:w="100" w:type="dxa"/>
            </w:tcMar>
          </w:tcPr>
          <w:p w14:paraId="561B947D" w14:textId="77777777" w:rsidR="00E01D6B" w:rsidRDefault="00000000">
            <w:r>
              <w:t>Is Customer Editable</w:t>
            </w:r>
          </w:p>
        </w:tc>
        <w:tc>
          <w:tcPr>
            <w:tcW w:w="0" w:type="auto"/>
            <w:tcMar>
              <w:top w:w="100" w:type="dxa"/>
              <w:left w:w="100" w:type="dxa"/>
              <w:bottom w:w="100" w:type="dxa"/>
              <w:right w:w="100" w:type="dxa"/>
            </w:tcMar>
          </w:tcPr>
          <w:p w14:paraId="7B1C58DF" w14:textId="77777777" w:rsidR="00E01D6B" w:rsidRDefault="00000000">
            <w:r>
              <w:t>No</w:t>
            </w:r>
          </w:p>
        </w:tc>
      </w:tr>
      <w:tr w:rsidR="00E01D6B" w14:paraId="1F8420FF" w14:textId="77777777">
        <w:tblPrEx>
          <w:tblCellMar>
            <w:top w:w="0" w:type="dxa"/>
            <w:bottom w:w="0" w:type="dxa"/>
          </w:tblCellMar>
        </w:tblPrEx>
        <w:tc>
          <w:tcPr>
            <w:tcW w:w="0" w:type="auto"/>
            <w:tcMar>
              <w:top w:w="100" w:type="dxa"/>
              <w:left w:w="100" w:type="dxa"/>
              <w:bottom w:w="100" w:type="dxa"/>
              <w:right w:w="100" w:type="dxa"/>
            </w:tcMar>
          </w:tcPr>
          <w:p w14:paraId="1C5ACEBF" w14:textId="77777777" w:rsidR="00E01D6B" w:rsidRDefault="00000000">
            <w:r>
              <w:t>Parameter Value</w:t>
            </w:r>
          </w:p>
        </w:tc>
        <w:tc>
          <w:tcPr>
            <w:tcW w:w="0" w:type="auto"/>
            <w:tcMar>
              <w:top w:w="100" w:type="dxa"/>
              <w:left w:w="100" w:type="dxa"/>
              <w:bottom w:w="100" w:type="dxa"/>
              <w:right w:w="100" w:type="dxa"/>
            </w:tcMar>
          </w:tcPr>
          <w:p w14:paraId="62BA48B5" w14:textId="77777777" w:rsidR="00E01D6B" w:rsidRDefault="00000000">
            <w:r>
              <w:t>No</w:t>
            </w:r>
          </w:p>
        </w:tc>
      </w:tr>
    </w:tbl>
    <w:p w14:paraId="2AF296ED" w14:textId="77777777" w:rsidR="00E01D6B" w:rsidRDefault="00000000">
      <w:pPr>
        <w:spacing w:before="300"/>
      </w:pPr>
      <w:r>
        <w:rPr>
          <w:b/>
          <w:bCs/>
        </w:rPr>
        <w:t xml:space="preserve">Note: </w:t>
      </w:r>
      <w:r>
        <w:t>Specifies whether the rejected SUR sent to AN will contain the rejection errors in the supplier's locale. If set to Yes, the rejected SUR sent to AN will contain the rejection errors in the supplier's locale. If set to No, the rejected SUR sent to AN will contain the rejection errors in the system locale.</w:t>
      </w:r>
    </w:p>
    <w:p w14:paraId="3794D618" w14:textId="77777777" w:rsidR="00E01D6B" w:rsidRDefault="00E01D6B">
      <w:pPr>
        <w:pageBreakBefore/>
      </w:pPr>
    </w:p>
    <w:p w14:paraId="63E621F2" w14:textId="77777777" w:rsidR="00E01D6B" w:rsidRDefault="00000000">
      <w:pPr>
        <w:pStyle w:val="Heading2"/>
        <w:spacing w:after="200"/>
        <w:jc w:val="center"/>
      </w:pPr>
      <w:r>
        <w:rPr>
          <w:b/>
          <w:bCs/>
          <w:sz w:val="32"/>
          <w:szCs w:val="32"/>
        </w:rPr>
        <w:t>Configuration Item</w:t>
      </w:r>
    </w:p>
    <w:p w14:paraId="0EB128D8" w14:textId="77777777" w:rsidR="00E01D6B" w:rsidRDefault="00000000">
      <w:pPr>
        <w:spacing w:after="240"/>
        <w:jc w:val="center"/>
      </w:pPr>
      <w:r>
        <w:rPr>
          <w:b/>
          <w:bCs/>
        </w:rPr>
        <w:t>Application.Messaging.Channels.WS.CreateTempDirectoryWithTimeStampAndThreadIdInName</w:t>
      </w:r>
    </w:p>
    <w:p w14:paraId="3D789779" w14:textId="77777777" w:rsidR="00E01D6B" w:rsidRDefault="00000000">
      <w:pPr>
        <w:spacing w:after="300"/>
        <w:jc w:val="center"/>
      </w:pPr>
      <w:r>
        <w:rPr>
          <w:i/>
          <w:iCs/>
        </w:rPr>
        <w:t xml:space="preserve">Current value: </w:t>
      </w:r>
      <w:r>
        <w:rPr>
          <w:b/>
          <w:bCs/>
          <w:color w:val="8B0000"/>
        </w:rPr>
        <w:t>DISABLED</w:t>
      </w:r>
    </w:p>
    <w:p w14:paraId="5657CEDA" w14:textId="77777777" w:rsidR="00E01D6B" w:rsidRDefault="00000000">
      <w:pPr>
        <w:spacing w:after="300"/>
      </w:pPr>
      <w:r>
        <w:rPr>
          <w:b/>
          <w:bCs/>
        </w:rPr>
        <w:t>Description:</w:t>
      </w:r>
      <w:r>
        <w:rPr>
          <w:b/>
          <w:bCs/>
        </w:rPr>
        <w:tab/>
      </w:r>
      <w:r>
        <w:t>&lt;P&gt;This parameter enables temporary directories to be created with name having time stamp and thread id to avoid concurrency issues.&lt;/P&gt;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3E981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A76F7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6CF6A4" w14:textId="77777777" w:rsidR="00E01D6B" w:rsidRDefault="00000000">
            <w:r>
              <w:rPr>
                <w:b/>
                <w:bCs/>
              </w:rPr>
              <w:t>Value</w:t>
            </w:r>
          </w:p>
        </w:tc>
      </w:tr>
      <w:tr w:rsidR="00E01D6B" w14:paraId="498B1FF2" w14:textId="77777777">
        <w:tblPrEx>
          <w:tblCellMar>
            <w:top w:w="0" w:type="dxa"/>
            <w:bottom w:w="0" w:type="dxa"/>
          </w:tblCellMar>
        </w:tblPrEx>
        <w:tc>
          <w:tcPr>
            <w:tcW w:w="0" w:type="auto"/>
            <w:tcMar>
              <w:top w:w="100" w:type="dxa"/>
              <w:left w:w="100" w:type="dxa"/>
              <w:bottom w:w="100" w:type="dxa"/>
              <w:right w:w="100" w:type="dxa"/>
            </w:tcMar>
          </w:tcPr>
          <w:p w14:paraId="165D9DA3" w14:textId="77777777" w:rsidR="00E01D6B" w:rsidRDefault="00000000">
            <w:r>
              <w:t>Parameter Type</w:t>
            </w:r>
          </w:p>
        </w:tc>
        <w:tc>
          <w:tcPr>
            <w:tcW w:w="0" w:type="auto"/>
            <w:tcMar>
              <w:top w:w="100" w:type="dxa"/>
              <w:left w:w="100" w:type="dxa"/>
              <w:bottom w:w="100" w:type="dxa"/>
              <w:right w:w="100" w:type="dxa"/>
            </w:tcMar>
          </w:tcPr>
          <w:p w14:paraId="207527F8" w14:textId="77777777" w:rsidR="00E01D6B" w:rsidRDefault="00000000">
            <w:r>
              <w:t>java.lang.Boolean</w:t>
            </w:r>
          </w:p>
        </w:tc>
      </w:tr>
      <w:tr w:rsidR="00E01D6B" w14:paraId="51EE35CA" w14:textId="77777777">
        <w:tblPrEx>
          <w:tblCellMar>
            <w:top w:w="0" w:type="dxa"/>
            <w:bottom w:w="0" w:type="dxa"/>
          </w:tblCellMar>
        </w:tblPrEx>
        <w:tc>
          <w:tcPr>
            <w:tcW w:w="0" w:type="auto"/>
            <w:tcMar>
              <w:top w:w="100" w:type="dxa"/>
              <w:left w:w="100" w:type="dxa"/>
              <w:bottom w:w="100" w:type="dxa"/>
              <w:right w:w="100" w:type="dxa"/>
            </w:tcMar>
          </w:tcPr>
          <w:p w14:paraId="7955725C" w14:textId="77777777" w:rsidR="00E01D6B" w:rsidRDefault="00000000">
            <w:r>
              <w:t>Is Default</w:t>
            </w:r>
          </w:p>
        </w:tc>
        <w:tc>
          <w:tcPr>
            <w:tcW w:w="0" w:type="auto"/>
            <w:tcMar>
              <w:top w:w="100" w:type="dxa"/>
              <w:left w:w="100" w:type="dxa"/>
              <w:bottom w:w="100" w:type="dxa"/>
              <w:right w:w="100" w:type="dxa"/>
            </w:tcMar>
          </w:tcPr>
          <w:p w14:paraId="5E111F64" w14:textId="77777777" w:rsidR="00E01D6B" w:rsidRDefault="00000000">
            <w:r>
              <w:t>No</w:t>
            </w:r>
          </w:p>
        </w:tc>
      </w:tr>
      <w:tr w:rsidR="00E01D6B" w14:paraId="21CDFEE6" w14:textId="77777777">
        <w:tblPrEx>
          <w:tblCellMar>
            <w:top w:w="0" w:type="dxa"/>
            <w:bottom w:w="0" w:type="dxa"/>
          </w:tblCellMar>
        </w:tblPrEx>
        <w:tc>
          <w:tcPr>
            <w:tcW w:w="0" w:type="auto"/>
            <w:tcMar>
              <w:top w:w="100" w:type="dxa"/>
              <w:left w:w="100" w:type="dxa"/>
              <w:bottom w:w="100" w:type="dxa"/>
              <w:right w:w="100" w:type="dxa"/>
            </w:tcMar>
          </w:tcPr>
          <w:p w14:paraId="3A9266E4" w14:textId="77777777" w:rsidR="00E01D6B" w:rsidRDefault="00000000">
            <w:r>
              <w:t>Default Value</w:t>
            </w:r>
          </w:p>
        </w:tc>
        <w:tc>
          <w:tcPr>
            <w:tcW w:w="0" w:type="auto"/>
            <w:tcMar>
              <w:top w:w="100" w:type="dxa"/>
              <w:left w:w="100" w:type="dxa"/>
              <w:bottom w:w="100" w:type="dxa"/>
              <w:right w:w="100" w:type="dxa"/>
            </w:tcMar>
          </w:tcPr>
          <w:p w14:paraId="1D8210DF" w14:textId="77777777" w:rsidR="00E01D6B" w:rsidRDefault="00000000">
            <w:r>
              <w:t>No</w:t>
            </w:r>
          </w:p>
        </w:tc>
      </w:tr>
      <w:tr w:rsidR="00E01D6B" w14:paraId="20D42873" w14:textId="77777777">
        <w:tblPrEx>
          <w:tblCellMar>
            <w:top w:w="0" w:type="dxa"/>
            <w:bottom w:w="0" w:type="dxa"/>
          </w:tblCellMar>
        </w:tblPrEx>
        <w:tc>
          <w:tcPr>
            <w:tcW w:w="0" w:type="auto"/>
            <w:tcMar>
              <w:top w:w="100" w:type="dxa"/>
              <w:left w:w="100" w:type="dxa"/>
              <w:bottom w:w="100" w:type="dxa"/>
              <w:right w:w="100" w:type="dxa"/>
            </w:tcMar>
          </w:tcPr>
          <w:p w14:paraId="76B886C2" w14:textId="77777777" w:rsidR="00E01D6B" w:rsidRDefault="00000000">
            <w:r>
              <w:t>Is Customer Editable</w:t>
            </w:r>
          </w:p>
        </w:tc>
        <w:tc>
          <w:tcPr>
            <w:tcW w:w="0" w:type="auto"/>
            <w:tcMar>
              <w:top w:w="100" w:type="dxa"/>
              <w:left w:w="100" w:type="dxa"/>
              <w:bottom w:w="100" w:type="dxa"/>
              <w:right w:w="100" w:type="dxa"/>
            </w:tcMar>
          </w:tcPr>
          <w:p w14:paraId="2016AC13" w14:textId="77777777" w:rsidR="00E01D6B" w:rsidRDefault="00000000">
            <w:r>
              <w:t>No</w:t>
            </w:r>
          </w:p>
        </w:tc>
      </w:tr>
      <w:tr w:rsidR="00E01D6B" w14:paraId="18664448" w14:textId="77777777">
        <w:tblPrEx>
          <w:tblCellMar>
            <w:top w:w="0" w:type="dxa"/>
            <w:bottom w:w="0" w:type="dxa"/>
          </w:tblCellMar>
        </w:tblPrEx>
        <w:tc>
          <w:tcPr>
            <w:tcW w:w="0" w:type="auto"/>
            <w:tcMar>
              <w:top w:w="100" w:type="dxa"/>
              <w:left w:w="100" w:type="dxa"/>
              <w:bottom w:w="100" w:type="dxa"/>
              <w:right w:w="100" w:type="dxa"/>
            </w:tcMar>
          </w:tcPr>
          <w:p w14:paraId="06208B90" w14:textId="77777777" w:rsidR="00E01D6B" w:rsidRDefault="00000000">
            <w:r>
              <w:t>Parameter Value</w:t>
            </w:r>
          </w:p>
        </w:tc>
        <w:tc>
          <w:tcPr>
            <w:tcW w:w="0" w:type="auto"/>
            <w:tcMar>
              <w:top w:w="100" w:type="dxa"/>
              <w:left w:w="100" w:type="dxa"/>
              <w:bottom w:w="100" w:type="dxa"/>
              <w:right w:w="100" w:type="dxa"/>
            </w:tcMar>
          </w:tcPr>
          <w:p w14:paraId="2996C73D" w14:textId="77777777" w:rsidR="00E01D6B" w:rsidRDefault="00000000">
            <w:r>
              <w:t>No</w:t>
            </w:r>
          </w:p>
        </w:tc>
      </w:tr>
    </w:tbl>
    <w:p w14:paraId="26563ED2" w14:textId="77777777" w:rsidR="00E01D6B" w:rsidRDefault="00000000">
      <w:pPr>
        <w:spacing w:before="300"/>
      </w:pPr>
      <w:r>
        <w:rPr>
          <w:b/>
          <w:bCs/>
        </w:rPr>
        <w:t xml:space="preserve">Note: </w:t>
      </w:r>
      <w:r>
        <w:t xml:space="preserve"> This parameter enables temporary directories to be created with name having time stamp and thread id to avoid concurrency issues.&lt;/P&gt;</w:t>
      </w:r>
    </w:p>
    <w:p w14:paraId="55B4CEC3" w14:textId="77777777" w:rsidR="00E01D6B" w:rsidRDefault="00E01D6B">
      <w:pPr>
        <w:pageBreakBefore/>
      </w:pPr>
    </w:p>
    <w:p w14:paraId="146CEBD4" w14:textId="77777777" w:rsidR="00E01D6B" w:rsidRDefault="00000000">
      <w:pPr>
        <w:pStyle w:val="Heading2"/>
        <w:spacing w:after="200"/>
        <w:jc w:val="center"/>
      </w:pPr>
      <w:r>
        <w:rPr>
          <w:b/>
          <w:bCs/>
          <w:sz w:val="32"/>
          <w:szCs w:val="32"/>
        </w:rPr>
        <w:t>Default number format for SAP Analytics Cloud imported data</w:t>
      </w:r>
    </w:p>
    <w:p w14:paraId="319FE774" w14:textId="77777777" w:rsidR="00E01D6B" w:rsidRDefault="00000000">
      <w:pPr>
        <w:spacing w:after="240"/>
        <w:jc w:val="center"/>
      </w:pPr>
      <w:r>
        <w:rPr>
          <w:b/>
          <w:bCs/>
        </w:rPr>
        <w:t>Application.ReportingDataAPI.NumberFormat</w:t>
      </w:r>
    </w:p>
    <w:p w14:paraId="5E7F12E6" w14:textId="77777777" w:rsidR="00E01D6B" w:rsidRDefault="00000000">
      <w:pPr>
        <w:spacing w:after="300"/>
        <w:jc w:val="center"/>
      </w:pPr>
      <w:r>
        <w:rPr>
          <w:i/>
          <w:iCs/>
        </w:rPr>
        <w:t xml:space="preserve">Current value: </w:t>
      </w:r>
      <w:r>
        <w:rPr>
          <w:b/>
          <w:bCs/>
          <w:color w:val="8B0000"/>
        </w:rPr>
        <w:t>SPACE_COMMA</w:t>
      </w:r>
    </w:p>
    <w:p w14:paraId="4C04DF84" w14:textId="77777777" w:rsidR="00E01D6B" w:rsidRDefault="00000000">
      <w:pPr>
        <w:spacing w:after="300"/>
      </w:pPr>
      <w:r>
        <w:rPr>
          <w:b/>
          <w:bCs/>
        </w:rPr>
        <w:t>Description:</w:t>
      </w:r>
      <w:r>
        <w:rPr>
          <w:b/>
          <w:bCs/>
        </w:rPr>
        <w:tab/>
      </w:r>
      <w:r>
        <w:t>Specifies which number format is used when importing data from SAP Analytics Cloud (SAC). Data is imported from SAC using the 'SPACE_COMMA' number format by default.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350A7B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FF9C3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1A2028" w14:textId="77777777" w:rsidR="00E01D6B" w:rsidRDefault="00000000">
            <w:r>
              <w:rPr>
                <w:b/>
                <w:bCs/>
              </w:rPr>
              <w:t>Value</w:t>
            </w:r>
          </w:p>
        </w:tc>
      </w:tr>
      <w:tr w:rsidR="00E01D6B" w14:paraId="61C3377E" w14:textId="77777777">
        <w:tblPrEx>
          <w:tblCellMar>
            <w:top w:w="0" w:type="dxa"/>
            <w:bottom w:w="0" w:type="dxa"/>
          </w:tblCellMar>
        </w:tblPrEx>
        <w:tc>
          <w:tcPr>
            <w:tcW w:w="0" w:type="auto"/>
            <w:tcMar>
              <w:top w:w="100" w:type="dxa"/>
              <w:left w:w="100" w:type="dxa"/>
              <w:bottom w:w="100" w:type="dxa"/>
              <w:right w:w="100" w:type="dxa"/>
            </w:tcMar>
          </w:tcPr>
          <w:p w14:paraId="283F5487" w14:textId="77777777" w:rsidR="00E01D6B" w:rsidRDefault="00000000">
            <w:r>
              <w:t>Parameter Type</w:t>
            </w:r>
          </w:p>
        </w:tc>
        <w:tc>
          <w:tcPr>
            <w:tcW w:w="0" w:type="auto"/>
            <w:tcMar>
              <w:top w:w="100" w:type="dxa"/>
              <w:left w:w="100" w:type="dxa"/>
              <w:bottom w:w="100" w:type="dxa"/>
              <w:right w:w="100" w:type="dxa"/>
            </w:tcMar>
          </w:tcPr>
          <w:p w14:paraId="209A7D3C" w14:textId="77777777" w:rsidR="00E01D6B" w:rsidRDefault="00000000">
            <w:r>
              <w:t>java.lang.String</w:t>
            </w:r>
          </w:p>
        </w:tc>
      </w:tr>
      <w:tr w:rsidR="00E01D6B" w14:paraId="21779E0C" w14:textId="77777777">
        <w:tblPrEx>
          <w:tblCellMar>
            <w:top w:w="0" w:type="dxa"/>
            <w:bottom w:w="0" w:type="dxa"/>
          </w:tblCellMar>
        </w:tblPrEx>
        <w:tc>
          <w:tcPr>
            <w:tcW w:w="0" w:type="auto"/>
            <w:tcMar>
              <w:top w:w="100" w:type="dxa"/>
              <w:left w:w="100" w:type="dxa"/>
              <w:bottom w:w="100" w:type="dxa"/>
              <w:right w:w="100" w:type="dxa"/>
            </w:tcMar>
          </w:tcPr>
          <w:p w14:paraId="1934CEAB" w14:textId="77777777" w:rsidR="00E01D6B" w:rsidRDefault="00000000">
            <w:r>
              <w:t>Is Default</w:t>
            </w:r>
          </w:p>
        </w:tc>
        <w:tc>
          <w:tcPr>
            <w:tcW w:w="0" w:type="auto"/>
            <w:tcMar>
              <w:top w:w="100" w:type="dxa"/>
              <w:left w:w="100" w:type="dxa"/>
              <w:bottom w:w="100" w:type="dxa"/>
              <w:right w:w="100" w:type="dxa"/>
            </w:tcMar>
          </w:tcPr>
          <w:p w14:paraId="19E92D32" w14:textId="77777777" w:rsidR="00E01D6B" w:rsidRDefault="00000000">
            <w:r>
              <w:t>No</w:t>
            </w:r>
          </w:p>
        </w:tc>
      </w:tr>
      <w:tr w:rsidR="00E01D6B" w14:paraId="2D343552" w14:textId="77777777">
        <w:tblPrEx>
          <w:tblCellMar>
            <w:top w:w="0" w:type="dxa"/>
            <w:bottom w:w="0" w:type="dxa"/>
          </w:tblCellMar>
        </w:tblPrEx>
        <w:tc>
          <w:tcPr>
            <w:tcW w:w="0" w:type="auto"/>
            <w:tcMar>
              <w:top w:w="100" w:type="dxa"/>
              <w:left w:w="100" w:type="dxa"/>
              <w:bottom w:w="100" w:type="dxa"/>
              <w:right w:w="100" w:type="dxa"/>
            </w:tcMar>
          </w:tcPr>
          <w:p w14:paraId="04F705C2" w14:textId="77777777" w:rsidR="00E01D6B" w:rsidRDefault="00000000">
            <w:r>
              <w:t>Default Value</w:t>
            </w:r>
          </w:p>
        </w:tc>
        <w:tc>
          <w:tcPr>
            <w:tcW w:w="0" w:type="auto"/>
            <w:tcMar>
              <w:top w:w="100" w:type="dxa"/>
              <w:left w:w="100" w:type="dxa"/>
              <w:bottom w:w="100" w:type="dxa"/>
              <w:right w:w="100" w:type="dxa"/>
            </w:tcMar>
          </w:tcPr>
          <w:p w14:paraId="13A49D53" w14:textId="77777777" w:rsidR="00E01D6B" w:rsidRDefault="00000000">
            <w:r>
              <w:t>SPACE_COMMA</w:t>
            </w:r>
          </w:p>
        </w:tc>
      </w:tr>
      <w:tr w:rsidR="00E01D6B" w14:paraId="4E573A44" w14:textId="77777777">
        <w:tblPrEx>
          <w:tblCellMar>
            <w:top w:w="0" w:type="dxa"/>
            <w:bottom w:w="0" w:type="dxa"/>
          </w:tblCellMar>
        </w:tblPrEx>
        <w:tc>
          <w:tcPr>
            <w:tcW w:w="0" w:type="auto"/>
            <w:tcMar>
              <w:top w:w="100" w:type="dxa"/>
              <w:left w:w="100" w:type="dxa"/>
              <w:bottom w:w="100" w:type="dxa"/>
              <w:right w:w="100" w:type="dxa"/>
            </w:tcMar>
          </w:tcPr>
          <w:p w14:paraId="46EE5F29" w14:textId="77777777" w:rsidR="00E01D6B" w:rsidRDefault="00000000">
            <w:r>
              <w:t>Is Customer Editable</w:t>
            </w:r>
          </w:p>
        </w:tc>
        <w:tc>
          <w:tcPr>
            <w:tcW w:w="0" w:type="auto"/>
            <w:tcMar>
              <w:top w:w="100" w:type="dxa"/>
              <w:left w:w="100" w:type="dxa"/>
              <w:bottom w:w="100" w:type="dxa"/>
              <w:right w:w="100" w:type="dxa"/>
            </w:tcMar>
          </w:tcPr>
          <w:p w14:paraId="41C56F9A" w14:textId="77777777" w:rsidR="00E01D6B" w:rsidRDefault="00000000">
            <w:r>
              <w:t>Yes</w:t>
            </w:r>
          </w:p>
        </w:tc>
      </w:tr>
      <w:tr w:rsidR="00E01D6B" w14:paraId="3B3A45E3" w14:textId="77777777">
        <w:tblPrEx>
          <w:tblCellMar>
            <w:top w:w="0" w:type="dxa"/>
            <w:bottom w:w="0" w:type="dxa"/>
          </w:tblCellMar>
        </w:tblPrEx>
        <w:tc>
          <w:tcPr>
            <w:tcW w:w="0" w:type="auto"/>
            <w:tcMar>
              <w:top w:w="100" w:type="dxa"/>
              <w:left w:w="100" w:type="dxa"/>
              <w:bottom w:w="100" w:type="dxa"/>
              <w:right w:w="100" w:type="dxa"/>
            </w:tcMar>
          </w:tcPr>
          <w:p w14:paraId="03631BF2" w14:textId="77777777" w:rsidR="00E01D6B" w:rsidRDefault="00000000">
            <w:r>
              <w:t>Parameter Value</w:t>
            </w:r>
          </w:p>
        </w:tc>
        <w:tc>
          <w:tcPr>
            <w:tcW w:w="0" w:type="auto"/>
            <w:tcMar>
              <w:top w:w="100" w:type="dxa"/>
              <w:left w:w="100" w:type="dxa"/>
              <w:bottom w:w="100" w:type="dxa"/>
              <w:right w:w="100" w:type="dxa"/>
            </w:tcMar>
          </w:tcPr>
          <w:p w14:paraId="0C33D335" w14:textId="77777777" w:rsidR="00E01D6B" w:rsidRDefault="00000000">
            <w:r>
              <w:t>SPACE_COMMA</w:t>
            </w:r>
          </w:p>
        </w:tc>
      </w:tr>
    </w:tbl>
    <w:p w14:paraId="4597E0B1" w14:textId="77777777" w:rsidR="00E01D6B" w:rsidRDefault="00000000">
      <w:pPr>
        <w:spacing w:before="300"/>
      </w:pPr>
      <w:r>
        <w:rPr>
          <w:b/>
          <w:bCs/>
        </w:rPr>
        <w:t xml:space="preserve">Note: </w:t>
      </w:r>
      <w:r>
        <w:t>Specifies which number format is used when importing data from SAP Analytics Cloud (SAC). Data is imported from SAC using the 'SPACE_COMMA' number format by default.</w:t>
      </w:r>
    </w:p>
    <w:p w14:paraId="6E93CE39" w14:textId="77777777" w:rsidR="00E01D6B" w:rsidRDefault="00E01D6B">
      <w:pPr>
        <w:pageBreakBefore/>
      </w:pPr>
    </w:p>
    <w:p w14:paraId="375B5E70" w14:textId="77777777" w:rsidR="00E01D6B" w:rsidRDefault="00000000">
      <w:pPr>
        <w:pStyle w:val="Heading2"/>
        <w:spacing w:after="200"/>
        <w:jc w:val="center"/>
      </w:pPr>
      <w:r>
        <w:rPr>
          <w:b/>
          <w:bCs/>
          <w:sz w:val="32"/>
          <w:szCs w:val="32"/>
        </w:rPr>
        <w:t>Generate short invoice numbers for ERS invoices</w:t>
      </w:r>
    </w:p>
    <w:p w14:paraId="4742C0BC" w14:textId="77777777" w:rsidR="00E01D6B" w:rsidRDefault="00000000">
      <w:pPr>
        <w:spacing w:after="240"/>
        <w:jc w:val="center"/>
      </w:pPr>
      <w:r>
        <w:rPr>
          <w:b/>
          <w:bCs/>
        </w:rPr>
        <w:t>Application.Invoicing.GenerateERSInvoiceNumberByReceiptIDOnly</w:t>
      </w:r>
    </w:p>
    <w:p w14:paraId="66E8C22A" w14:textId="77777777" w:rsidR="00E01D6B" w:rsidRDefault="00000000">
      <w:pPr>
        <w:spacing w:after="300"/>
        <w:jc w:val="center"/>
      </w:pPr>
      <w:r>
        <w:rPr>
          <w:i/>
          <w:iCs/>
        </w:rPr>
        <w:t xml:space="preserve">Current value: </w:t>
      </w:r>
      <w:r>
        <w:rPr>
          <w:b/>
          <w:bCs/>
          <w:color w:val="8B0000"/>
        </w:rPr>
        <w:t>DISABLED</w:t>
      </w:r>
    </w:p>
    <w:p w14:paraId="0A6DA53F" w14:textId="77777777" w:rsidR="00E01D6B" w:rsidRDefault="00000000">
      <w:pPr>
        <w:spacing w:after="300"/>
      </w:pPr>
      <w:r>
        <w:rPr>
          <w:b/>
          <w:bCs/>
        </w:rPr>
        <w:t>Description:</w:t>
      </w:r>
      <w:r>
        <w:rPr>
          <w:b/>
          <w:bCs/>
        </w:rPr>
        <w:tab/>
      </w:r>
      <w:r>
        <w:t>Specifies how to generate invoice numbers for ERS invoices, which affects their length. By default, invoice numbers for scheduled fee invoices are created by combining the unique IDs of the receipt and the invoice, such as: RCXXXXINVYYYY. If this parameter is set to Yes, the invoice numbers are based on receipt unique ID only, such as: RCXXXX.</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A98FB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B69092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90D789" w14:textId="77777777" w:rsidR="00E01D6B" w:rsidRDefault="00000000">
            <w:r>
              <w:rPr>
                <w:b/>
                <w:bCs/>
              </w:rPr>
              <w:t>Value</w:t>
            </w:r>
          </w:p>
        </w:tc>
      </w:tr>
      <w:tr w:rsidR="00E01D6B" w14:paraId="1EFB4223" w14:textId="77777777">
        <w:tblPrEx>
          <w:tblCellMar>
            <w:top w:w="0" w:type="dxa"/>
            <w:bottom w:w="0" w:type="dxa"/>
          </w:tblCellMar>
        </w:tblPrEx>
        <w:tc>
          <w:tcPr>
            <w:tcW w:w="0" w:type="auto"/>
            <w:tcMar>
              <w:top w:w="100" w:type="dxa"/>
              <w:left w:w="100" w:type="dxa"/>
              <w:bottom w:w="100" w:type="dxa"/>
              <w:right w:w="100" w:type="dxa"/>
            </w:tcMar>
          </w:tcPr>
          <w:p w14:paraId="25FB3D84" w14:textId="77777777" w:rsidR="00E01D6B" w:rsidRDefault="00000000">
            <w:r>
              <w:t>Parameter Type</w:t>
            </w:r>
          </w:p>
        </w:tc>
        <w:tc>
          <w:tcPr>
            <w:tcW w:w="0" w:type="auto"/>
            <w:tcMar>
              <w:top w:w="100" w:type="dxa"/>
              <w:left w:w="100" w:type="dxa"/>
              <w:bottom w:w="100" w:type="dxa"/>
              <w:right w:w="100" w:type="dxa"/>
            </w:tcMar>
          </w:tcPr>
          <w:p w14:paraId="3273C938" w14:textId="77777777" w:rsidR="00E01D6B" w:rsidRDefault="00000000">
            <w:r>
              <w:t>java.lang.Boolean</w:t>
            </w:r>
          </w:p>
        </w:tc>
      </w:tr>
      <w:tr w:rsidR="00E01D6B" w14:paraId="2322E0AE" w14:textId="77777777">
        <w:tblPrEx>
          <w:tblCellMar>
            <w:top w:w="0" w:type="dxa"/>
            <w:bottom w:w="0" w:type="dxa"/>
          </w:tblCellMar>
        </w:tblPrEx>
        <w:tc>
          <w:tcPr>
            <w:tcW w:w="0" w:type="auto"/>
            <w:tcMar>
              <w:top w:w="100" w:type="dxa"/>
              <w:left w:w="100" w:type="dxa"/>
              <w:bottom w:w="100" w:type="dxa"/>
              <w:right w:w="100" w:type="dxa"/>
            </w:tcMar>
          </w:tcPr>
          <w:p w14:paraId="2824F58F" w14:textId="77777777" w:rsidR="00E01D6B" w:rsidRDefault="00000000">
            <w:r>
              <w:t>Is Default</w:t>
            </w:r>
          </w:p>
        </w:tc>
        <w:tc>
          <w:tcPr>
            <w:tcW w:w="0" w:type="auto"/>
            <w:tcMar>
              <w:top w:w="100" w:type="dxa"/>
              <w:left w:w="100" w:type="dxa"/>
              <w:bottom w:w="100" w:type="dxa"/>
              <w:right w:w="100" w:type="dxa"/>
            </w:tcMar>
          </w:tcPr>
          <w:p w14:paraId="2CED354F" w14:textId="77777777" w:rsidR="00E01D6B" w:rsidRDefault="00000000">
            <w:r>
              <w:t>No</w:t>
            </w:r>
          </w:p>
        </w:tc>
      </w:tr>
      <w:tr w:rsidR="00E01D6B" w14:paraId="793B45AB" w14:textId="77777777">
        <w:tblPrEx>
          <w:tblCellMar>
            <w:top w:w="0" w:type="dxa"/>
            <w:bottom w:w="0" w:type="dxa"/>
          </w:tblCellMar>
        </w:tblPrEx>
        <w:tc>
          <w:tcPr>
            <w:tcW w:w="0" w:type="auto"/>
            <w:tcMar>
              <w:top w:w="100" w:type="dxa"/>
              <w:left w:w="100" w:type="dxa"/>
              <w:bottom w:w="100" w:type="dxa"/>
              <w:right w:w="100" w:type="dxa"/>
            </w:tcMar>
          </w:tcPr>
          <w:p w14:paraId="0C1249E8" w14:textId="77777777" w:rsidR="00E01D6B" w:rsidRDefault="00000000">
            <w:r>
              <w:t>Default Value</w:t>
            </w:r>
          </w:p>
        </w:tc>
        <w:tc>
          <w:tcPr>
            <w:tcW w:w="0" w:type="auto"/>
            <w:tcMar>
              <w:top w:w="100" w:type="dxa"/>
              <w:left w:w="100" w:type="dxa"/>
              <w:bottom w:w="100" w:type="dxa"/>
              <w:right w:w="100" w:type="dxa"/>
            </w:tcMar>
          </w:tcPr>
          <w:p w14:paraId="34AA02D4" w14:textId="77777777" w:rsidR="00E01D6B" w:rsidRDefault="00000000">
            <w:r>
              <w:t>No</w:t>
            </w:r>
          </w:p>
        </w:tc>
      </w:tr>
      <w:tr w:rsidR="00E01D6B" w14:paraId="45F79BC9" w14:textId="77777777">
        <w:tblPrEx>
          <w:tblCellMar>
            <w:top w:w="0" w:type="dxa"/>
            <w:bottom w:w="0" w:type="dxa"/>
          </w:tblCellMar>
        </w:tblPrEx>
        <w:tc>
          <w:tcPr>
            <w:tcW w:w="0" w:type="auto"/>
            <w:tcMar>
              <w:top w:w="100" w:type="dxa"/>
              <w:left w:w="100" w:type="dxa"/>
              <w:bottom w:w="100" w:type="dxa"/>
              <w:right w:w="100" w:type="dxa"/>
            </w:tcMar>
          </w:tcPr>
          <w:p w14:paraId="71ECBC56" w14:textId="77777777" w:rsidR="00E01D6B" w:rsidRDefault="00000000">
            <w:r>
              <w:t>Is Customer Editable</w:t>
            </w:r>
          </w:p>
        </w:tc>
        <w:tc>
          <w:tcPr>
            <w:tcW w:w="0" w:type="auto"/>
            <w:tcMar>
              <w:top w:w="100" w:type="dxa"/>
              <w:left w:w="100" w:type="dxa"/>
              <w:bottom w:w="100" w:type="dxa"/>
              <w:right w:w="100" w:type="dxa"/>
            </w:tcMar>
          </w:tcPr>
          <w:p w14:paraId="22021BF7" w14:textId="77777777" w:rsidR="00E01D6B" w:rsidRDefault="00000000">
            <w:r>
              <w:t>Yes</w:t>
            </w:r>
          </w:p>
        </w:tc>
      </w:tr>
      <w:tr w:rsidR="00E01D6B" w14:paraId="64657D08" w14:textId="77777777">
        <w:tblPrEx>
          <w:tblCellMar>
            <w:top w:w="0" w:type="dxa"/>
            <w:bottom w:w="0" w:type="dxa"/>
          </w:tblCellMar>
        </w:tblPrEx>
        <w:tc>
          <w:tcPr>
            <w:tcW w:w="0" w:type="auto"/>
            <w:tcMar>
              <w:top w:w="100" w:type="dxa"/>
              <w:left w:w="100" w:type="dxa"/>
              <w:bottom w:w="100" w:type="dxa"/>
              <w:right w:w="100" w:type="dxa"/>
            </w:tcMar>
          </w:tcPr>
          <w:p w14:paraId="47204BAE" w14:textId="77777777" w:rsidR="00E01D6B" w:rsidRDefault="00000000">
            <w:r>
              <w:t>Parameter Value</w:t>
            </w:r>
          </w:p>
        </w:tc>
        <w:tc>
          <w:tcPr>
            <w:tcW w:w="0" w:type="auto"/>
            <w:tcMar>
              <w:top w:w="100" w:type="dxa"/>
              <w:left w:w="100" w:type="dxa"/>
              <w:bottom w:w="100" w:type="dxa"/>
              <w:right w:w="100" w:type="dxa"/>
            </w:tcMar>
          </w:tcPr>
          <w:p w14:paraId="3D042E00" w14:textId="77777777" w:rsidR="00E01D6B" w:rsidRDefault="00000000">
            <w:r>
              <w:t>No</w:t>
            </w:r>
          </w:p>
        </w:tc>
      </w:tr>
    </w:tbl>
    <w:p w14:paraId="247A7D3D" w14:textId="77777777" w:rsidR="00E01D6B" w:rsidRDefault="00000000">
      <w:pPr>
        <w:spacing w:before="300"/>
      </w:pPr>
      <w:r>
        <w:rPr>
          <w:b/>
          <w:bCs/>
        </w:rPr>
        <w:t xml:space="preserve">Note: </w:t>
      </w:r>
      <w:r>
        <w:t>Specifies how to generate invoice numbers for ERS invoices, which affects their length. By default, invoice numbers for scheduled fee invoices are created by combining the unique IDs of the receipt and the invoice, such as: RCXXXXINVYYYY. If this parameter is set to Yes, the invoice numbers are based on receipt unique ID only, such as: RCXXXX.</w:t>
      </w:r>
    </w:p>
    <w:p w14:paraId="0A236521" w14:textId="77777777" w:rsidR="00E01D6B" w:rsidRDefault="00E01D6B">
      <w:pPr>
        <w:pageBreakBefore/>
      </w:pPr>
    </w:p>
    <w:p w14:paraId="0AEB5FE9" w14:textId="77777777" w:rsidR="00E01D6B" w:rsidRDefault="00000000">
      <w:pPr>
        <w:pStyle w:val="Heading2"/>
        <w:spacing w:after="200"/>
        <w:jc w:val="center"/>
      </w:pPr>
      <w:r>
        <w:rPr>
          <w:b/>
          <w:bCs/>
          <w:sz w:val="32"/>
          <w:szCs w:val="32"/>
        </w:rPr>
        <w:t>Quote empty values in exported csv files</w:t>
      </w:r>
    </w:p>
    <w:p w14:paraId="02CB149C" w14:textId="77777777" w:rsidR="00E01D6B" w:rsidRDefault="00000000">
      <w:pPr>
        <w:spacing w:after="240"/>
        <w:jc w:val="center"/>
      </w:pPr>
      <w:r>
        <w:rPr>
          <w:b/>
          <w:bCs/>
        </w:rPr>
        <w:t>Application.Messaging.Channels.Util.QuoteEmptyValuesInExport</w:t>
      </w:r>
    </w:p>
    <w:p w14:paraId="43E26988" w14:textId="77777777" w:rsidR="00E01D6B" w:rsidRDefault="00000000">
      <w:pPr>
        <w:spacing w:after="300"/>
        <w:jc w:val="center"/>
      </w:pPr>
      <w:r>
        <w:rPr>
          <w:i/>
          <w:iCs/>
        </w:rPr>
        <w:t xml:space="preserve">Current value: </w:t>
      </w:r>
      <w:r>
        <w:rPr>
          <w:b/>
          <w:bCs/>
          <w:color w:val="8B0000"/>
        </w:rPr>
        <w:t>DISABLED</w:t>
      </w:r>
    </w:p>
    <w:p w14:paraId="5FF75D79" w14:textId="77777777" w:rsidR="00E01D6B" w:rsidRDefault="00000000">
      <w:pPr>
        <w:spacing w:after="300"/>
      </w:pPr>
      <w:r>
        <w:rPr>
          <w:b/>
          <w:bCs/>
        </w:rPr>
        <w:t>Description:</w:t>
      </w:r>
      <w:r>
        <w:rPr>
          <w:b/>
          <w:bCs/>
        </w:rPr>
        <w:tab/>
      </w:r>
      <w:r>
        <w:t>This parameter controls whether empty values in exported CSV files are quoted. The parameter accepts a Boolean value. When the value is Yes (true), empty values are enclosed in quotes ''. The following example of exported values shows a quoted empty value in the middle: 'aaa','','ccc' . When this parameter is set to No (false), empty values are not quoted, as in: 'aaa',,'ccc'. The default value is No (false).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589B9C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C9DE5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E63CBAE" w14:textId="77777777" w:rsidR="00E01D6B" w:rsidRDefault="00000000">
            <w:r>
              <w:rPr>
                <w:b/>
                <w:bCs/>
              </w:rPr>
              <w:t>Value</w:t>
            </w:r>
          </w:p>
        </w:tc>
      </w:tr>
      <w:tr w:rsidR="00E01D6B" w14:paraId="2318E8BE" w14:textId="77777777">
        <w:tblPrEx>
          <w:tblCellMar>
            <w:top w:w="0" w:type="dxa"/>
            <w:bottom w:w="0" w:type="dxa"/>
          </w:tblCellMar>
        </w:tblPrEx>
        <w:tc>
          <w:tcPr>
            <w:tcW w:w="0" w:type="auto"/>
            <w:tcMar>
              <w:top w:w="100" w:type="dxa"/>
              <w:left w:w="100" w:type="dxa"/>
              <w:bottom w:w="100" w:type="dxa"/>
              <w:right w:w="100" w:type="dxa"/>
            </w:tcMar>
          </w:tcPr>
          <w:p w14:paraId="0FA848E2" w14:textId="77777777" w:rsidR="00E01D6B" w:rsidRDefault="00000000">
            <w:r>
              <w:t>Parameter Type</w:t>
            </w:r>
          </w:p>
        </w:tc>
        <w:tc>
          <w:tcPr>
            <w:tcW w:w="0" w:type="auto"/>
            <w:tcMar>
              <w:top w:w="100" w:type="dxa"/>
              <w:left w:w="100" w:type="dxa"/>
              <w:bottom w:w="100" w:type="dxa"/>
              <w:right w:w="100" w:type="dxa"/>
            </w:tcMar>
          </w:tcPr>
          <w:p w14:paraId="4600ADD0" w14:textId="77777777" w:rsidR="00E01D6B" w:rsidRDefault="00000000">
            <w:r>
              <w:t>java.lang.Boolean</w:t>
            </w:r>
          </w:p>
        </w:tc>
      </w:tr>
      <w:tr w:rsidR="00E01D6B" w14:paraId="5D724798" w14:textId="77777777">
        <w:tblPrEx>
          <w:tblCellMar>
            <w:top w:w="0" w:type="dxa"/>
            <w:bottom w:w="0" w:type="dxa"/>
          </w:tblCellMar>
        </w:tblPrEx>
        <w:tc>
          <w:tcPr>
            <w:tcW w:w="0" w:type="auto"/>
            <w:tcMar>
              <w:top w:w="100" w:type="dxa"/>
              <w:left w:w="100" w:type="dxa"/>
              <w:bottom w:w="100" w:type="dxa"/>
              <w:right w:w="100" w:type="dxa"/>
            </w:tcMar>
          </w:tcPr>
          <w:p w14:paraId="0DA5953F" w14:textId="77777777" w:rsidR="00E01D6B" w:rsidRDefault="00000000">
            <w:r>
              <w:t>Is Default</w:t>
            </w:r>
          </w:p>
        </w:tc>
        <w:tc>
          <w:tcPr>
            <w:tcW w:w="0" w:type="auto"/>
            <w:tcMar>
              <w:top w:w="100" w:type="dxa"/>
              <w:left w:w="100" w:type="dxa"/>
              <w:bottom w:w="100" w:type="dxa"/>
              <w:right w:w="100" w:type="dxa"/>
            </w:tcMar>
          </w:tcPr>
          <w:p w14:paraId="245B4BA9" w14:textId="77777777" w:rsidR="00E01D6B" w:rsidRDefault="00000000">
            <w:r>
              <w:t>No</w:t>
            </w:r>
          </w:p>
        </w:tc>
      </w:tr>
      <w:tr w:rsidR="00E01D6B" w14:paraId="46A7059F" w14:textId="77777777">
        <w:tblPrEx>
          <w:tblCellMar>
            <w:top w:w="0" w:type="dxa"/>
            <w:bottom w:w="0" w:type="dxa"/>
          </w:tblCellMar>
        </w:tblPrEx>
        <w:tc>
          <w:tcPr>
            <w:tcW w:w="0" w:type="auto"/>
            <w:tcMar>
              <w:top w:w="100" w:type="dxa"/>
              <w:left w:w="100" w:type="dxa"/>
              <w:bottom w:w="100" w:type="dxa"/>
              <w:right w:w="100" w:type="dxa"/>
            </w:tcMar>
          </w:tcPr>
          <w:p w14:paraId="04316AB7" w14:textId="77777777" w:rsidR="00E01D6B" w:rsidRDefault="00000000">
            <w:r>
              <w:t>Default Value</w:t>
            </w:r>
          </w:p>
        </w:tc>
        <w:tc>
          <w:tcPr>
            <w:tcW w:w="0" w:type="auto"/>
            <w:tcMar>
              <w:top w:w="100" w:type="dxa"/>
              <w:left w:w="100" w:type="dxa"/>
              <w:bottom w:w="100" w:type="dxa"/>
              <w:right w:w="100" w:type="dxa"/>
            </w:tcMar>
          </w:tcPr>
          <w:p w14:paraId="76D78F72" w14:textId="77777777" w:rsidR="00E01D6B" w:rsidRDefault="00000000">
            <w:r>
              <w:t>No</w:t>
            </w:r>
          </w:p>
        </w:tc>
      </w:tr>
      <w:tr w:rsidR="00E01D6B" w14:paraId="22BFB878" w14:textId="77777777">
        <w:tblPrEx>
          <w:tblCellMar>
            <w:top w:w="0" w:type="dxa"/>
            <w:bottom w:w="0" w:type="dxa"/>
          </w:tblCellMar>
        </w:tblPrEx>
        <w:tc>
          <w:tcPr>
            <w:tcW w:w="0" w:type="auto"/>
            <w:tcMar>
              <w:top w:w="100" w:type="dxa"/>
              <w:left w:w="100" w:type="dxa"/>
              <w:bottom w:w="100" w:type="dxa"/>
              <w:right w:w="100" w:type="dxa"/>
            </w:tcMar>
          </w:tcPr>
          <w:p w14:paraId="108F6C52" w14:textId="77777777" w:rsidR="00E01D6B" w:rsidRDefault="00000000">
            <w:r>
              <w:t>Is Customer Editable</w:t>
            </w:r>
          </w:p>
        </w:tc>
        <w:tc>
          <w:tcPr>
            <w:tcW w:w="0" w:type="auto"/>
            <w:tcMar>
              <w:top w:w="100" w:type="dxa"/>
              <w:left w:w="100" w:type="dxa"/>
              <w:bottom w:w="100" w:type="dxa"/>
              <w:right w:w="100" w:type="dxa"/>
            </w:tcMar>
          </w:tcPr>
          <w:p w14:paraId="693B4B2C" w14:textId="77777777" w:rsidR="00E01D6B" w:rsidRDefault="00000000">
            <w:r>
              <w:t>Yes</w:t>
            </w:r>
          </w:p>
        </w:tc>
      </w:tr>
      <w:tr w:rsidR="00E01D6B" w14:paraId="38617C67" w14:textId="77777777">
        <w:tblPrEx>
          <w:tblCellMar>
            <w:top w:w="0" w:type="dxa"/>
            <w:bottom w:w="0" w:type="dxa"/>
          </w:tblCellMar>
        </w:tblPrEx>
        <w:tc>
          <w:tcPr>
            <w:tcW w:w="0" w:type="auto"/>
            <w:tcMar>
              <w:top w:w="100" w:type="dxa"/>
              <w:left w:w="100" w:type="dxa"/>
              <w:bottom w:w="100" w:type="dxa"/>
              <w:right w:w="100" w:type="dxa"/>
            </w:tcMar>
          </w:tcPr>
          <w:p w14:paraId="30149322" w14:textId="77777777" w:rsidR="00E01D6B" w:rsidRDefault="00000000">
            <w:r>
              <w:t>Parameter Value</w:t>
            </w:r>
          </w:p>
        </w:tc>
        <w:tc>
          <w:tcPr>
            <w:tcW w:w="0" w:type="auto"/>
            <w:tcMar>
              <w:top w:w="100" w:type="dxa"/>
              <w:left w:w="100" w:type="dxa"/>
              <w:bottom w:w="100" w:type="dxa"/>
              <w:right w:w="100" w:type="dxa"/>
            </w:tcMar>
          </w:tcPr>
          <w:p w14:paraId="205D5A64" w14:textId="77777777" w:rsidR="00E01D6B" w:rsidRDefault="00000000">
            <w:r>
              <w:t>No</w:t>
            </w:r>
          </w:p>
        </w:tc>
      </w:tr>
    </w:tbl>
    <w:p w14:paraId="0EEE5F9A" w14:textId="77777777" w:rsidR="00E01D6B" w:rsidRDefault="00000000">
      <w:pPr>
        <w:spacing w:before="300"/>
      </w:pPr>
      <w:r>
        <w:rPr>
          <w:b/>
          <w:bCs/>
        </w:rPr>
        <w:t xml:space="preserve">Note: </w:t>
      </w:r>
      <w:r>
        <w:t>This parameter controls whether empty values in exported CSV files are quoted. The parameter accepts a Boolean value. When the value is Yes (true), empty values are enclosed in quotes ''. The following example of exported values shows a quoted empty value in the middle: 'aaa','','ccc' . When this parameter is set to No (false), empty values are not quoted, as in: 'aaa',,'ccc'. The default value is</w:t>
      </w:r>
    </w:p>
    <w:p w14:paraId="69D644CD" w14:textId="77777777" w:rsidR="00E01D6B" w:rsidRDefault="00E01D6B">
      <w:pPr>
        <w:pageBreakBefore/>
      </w:pPr>
    </w:p>
    <w:p w14:paraId="5C1A4C9B" w14:textId="77777777" w:rsidR="00E01D6B" w:rsidRDefault="00000000">
      <w:pPr>
        <w:pStyle w:val="Heading2"/>
        <w:spacing w:after="200"/>
        <w:jc w:val="center"/>
      </w:pPr>
      <w:r>
        <w:rPr>
          <w:b/>
          <w:bCs/>
          <w:sz w:val="32"/>
          <w:szCs w:val="32"/>
        </w:rPr>
        <w:t>Include matched receipts in payment request export</w:t>
      </w:r>
    </w:p>
    <w:p w14:paraId="77F9B1DE" w14:textId="77777777" w:rsidR="00E01D6B" w:rsidRDefault="00000000">
      <w:pPr>
        <w:spacing w:after="240"/>
        <w:jc w:val="center"/>
      </w:pPr>
      <w:r>
        <w:rPr>
          <w:b/>
          <w:bCs/>
        </w:rPr>
        <w:t>Application.Invoicing.IncludeMatchedReceiptsInPaymentExport</w:t>
      </w:r>
    </w:p>
    <w:p w14:paraId="41299081" w14:textId="77777777" w:rsidR="00E01D6B" w:rsidRDefault="00000000">
      <w:pPr>
        <w:spacing w:after="300"/>
        <w:jc w:val="center"/>
      </w:pPr>
      <w:r>
        <w:rPr>
          <w:i/>
          <w:iCs/>
        </w:rPr>
        <w:t xml:space="preserve">Current value: </w:t>
      </w:r>
      <w:r>
        <w:rPr>
          <w:b/>
          <w:bCs/>
          <w:color w:val="8B0000"/>
        </w:rPr>
        <w:t>DISABLED</w:t>
      </w:r>
    </w:p>
    <w:p w14:paraId="72996C44" w14:textId="77777777" w:rsidR="00E01D6B" w:rsidRDefault="00000000">
      <w:pPr>
        <w:spacing w:after="300"/>
      </w:pPr>
      <w:r>
        <w:rPr>
          <w:b/>
          <w:bCs/>
        </w:rPr>
        <w:t>Description:</w:t>
      </w:r>
      <w:r>
        <w:rPr>
          <w:b/>
          <w:bCs/>
        </w:rPr>
        <w:tab/>
      </w:r>
      <w:r>
        <w:t>Specifies whether exported payment requests include matched receipts. This parameter is for sites that use a web service to export payment requests.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130433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2DB70E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7862B1A" w14:textId="77777777" w:rsidR="00E01D6B" w:rsidRDefault="00000000">
            <w:r>
              <w:rPr>
                <w:b/>
                <w:bCs/>
              </w:rPr>
              <w:t>Value</w:t>
            </w:r>
          </w:p>
        </w:tc>
      </w:tr>
      <w:tr w:rsidR="00E01D6B" w14:paraId="4FC6FE43" w14:textId="77777777">
        <w:tblPrEx>
          <w:tblCellMar>
            <w:top w:w="0" w:type="dxa"/>
            <w:bottom w:w="0" w:type="dxa"/>
          </w:tblCellMar>
        </w:tblPrEx>
        <w:tc>
          <w:tcPr>
            <w:tcW w:w="0" w:type="auto"/>
            <w:tcMar>
              <w:top w:w="100" w:type="dxa"/>
              <w:left w:w="100" w:type="dxa"/>
              <w:bottom w:w="100" w:type="dxa"/>
              <w:right w:w="100" w:type="dxa"/>
            </w:tcMar>
          </w:tcPr>
          <w:p w14:paraId="23904DE2" w14:textId="77777777" w:rsidR="00E01D6B" w:rsidRDefault="00000000">
            <w:r>
              <w:t>Parameter Type</w:t>
            </w:r>
          </w:p>
        </w:tc>
        <w:tc>
          <w:tcPr>
            <w:tcW w:w="0" w:type="auto"/>
            <w:tcMar>
              <w:top w:w="100" w:type="dxa"/>
              <w:left w:w="100" w:type="dxa"/>
              <w:bottom w:w="100" w:type="dxa"/>
              <w:right w:w="100" w:type="dxa"/>
            </w:tcMar>
          </w:tcPr>
          <w:p w14:paraId="72089EF4" w14:textId="77777777" w:rsidR="00E01D6B" w:rsidRDefault="00000000">
            <w:r>
              <w:t>java.lang.Boolean</w:t>
            </w:r>
          </w:p>
        </w:tc>
      </w:tr>
      <w:tr w:rsidR="00E01D6B" w14:paraId="0D00A5AD" w14:textId="77777777">
        <w:tblPrEx>
          <w:tblCellMar>
            <w:top w:w="0" w:type="dxa"/>
            <w:bottom w:w="0" w:type="dxa"/>
          </w:tblCellMar>
        </w:tblPrEx>
        <w:tc>
          <w:tcPr>
            <w:tcW w:w="0" w:type="auto"/>
            <w:tcMar>
              <w:top w:w="100" w:type="dxa"/>
              <w:left w:w="100" w:type="dxa"/>
              <w:bottom w:w="100" w:type="dxa"/>
              <w:right w:w="100" w:type="dxa"/>
            </w:tcMar>
          </w:tcPr>
          <w:p w14:paraId="2015217D" w14:textId="77777777" w:rsidR="00E01D6B" w:rsidRDefault="00000000">
            <w:r>
              <w:t>Is Default</w:t>
            </w:r>
          </w:p>
        </w:tc>
        <w:tc>
          <w:tcPr>
            <w:tcW w:w="0" w:type="auto"/>
            <w:tcMar>
              <w:top w:w="100" w:type="dxa"/>
              <w:left w:w="100" w:type="dxa"/>
              <w:bottom w:w="100" w:type="dxa"/>
              <w:right w:w="100" w:type="dxa"/>
            </w:tcMar>
          </w:tcPr>
          <w:p w14:paraId="65B28762" w14:textId="77777777" w:rsidR="00E01D6B" w:rsidRDefault="00000000">
            <w:r>
              <w:t>No</w:t>
            </w:r>
          </w:p>
        </w:tc>
      </w:tr>
      <w:tr w:rsidR="00E01D6B" w14:paraId="26DB7885" w14:textId="77777777">
        <w:tblPrEx>
          <w:tblCellMar>
            <w:top w:w="0" w:type="dxa"/>
            <w:bottom w:w="0" w:type="dxa"/>
          </w:tblCellMar>
        </w:tblPrEx>
        <w:tc>
          <w:tcPr>
            <w:tcW w:w="0" w:type="auto"/>
            <w:tcMar>
              <w:top w:w="100" w:type="dxa"/>
              <w:left w:w="100" w:type="dxa"/>
              <w:bottom w:w="100" w:type="dxa"/>
              <w:right w:w="100" w:type="dxa"/>
            </w:tcMar>
          </w:tcPr>
          <w:p w14:paraId="6CE0A6FA" w14:textId="77777777" w:rsidR="00E01D6B" w:rsidRDefault="00000000">
            <w:r>
              <w:t>Default Value</w:t>
            </w:r>
          </w:p>
        </w:tc>
        <w:tc>
          <w:tcPr>
            <w:tcW w:w="0" w:type="auto"/>
            <w:tcMar>
              <w:top w:w="100" w:type="dxa"/>
              <w:left w:w="100" w:type="dxa"/>
              <w:bottom w:w="100" w:type="dxa"/>
              <w:right w:w="100" w:type="dxa"/>
            </w:tcMar>
          </w:tcPr>
          <w:p w14:paraId="0172A974" w14:textId="77777777" w:rsidR="00E01D6B" w:rsidRDefault="00000000">
            <w:r>
              <w:t>No</w:t>
            </w:r>
          </w:p>
        </w:tc>
      </w:tr>
      <w:tr w:rsidR="00E01D6B" w14:paraId="2DDC8732" w14:textId="77777777">
        <w:tblPrEx>
          <w:tblCellMar>
            <w:top w:w="0" w:type="dxa"/>
            <w:bottom w:w="0" w:type="dxa"/>
          </w:tblCellMar>
        </w:tblPrEx>
        <w:tc>
          <w:tcPr>
            <w:tcW w:w="0" w:type="auto"/>
            <w:tcMar>
              <w:top w:w="100" w:type="dxa"/>
              <w:left w:w="100" w:type="dxa"/>
              <w:bottom w:w="100" w:type="dxa"/>
              <w:right w:w="100" w:type="dxa"/>
            </w:tcMar>
          </w:tcPr>
          <w:p w14:paraId="4CAB54B1" w14:textId="77777777" w:rsidR="00E01D6B" w:rsidRDefault="00000000">
            <w:r>
              <w:t>Is Customer Editable</w:t>
            </w:r>
          </w:p>
        </w:tc>
        <w:tc>
          <w:tcPr>
            <w:tcW w:w="0" w:type="auto"/>
            <w:tcMar>
              <w:top w:w="100" w:type="dxa"/>
              <w:left w:w="100" w:type="dxa"/>
              <w:bottom w:w="100" w:type="dxa"/>
              <w:right w:w="100" w:type="dxa"/>
            </w:tcMar>
          </w:tcPr>
          <w:p w14:paraId="63DCEF7D" w14:textId="77777777" w:rsidR="00E01D6B" w:rsidRDefault="00000000">
            <w:r>
              <w:t>Yes</w:t>
            </w:r>
          </w:p>
        </w:tc>
      </w:tr>
      <w:tr w:rsidR="00E01D6B" w14:paraId="2BCAA898" w14:textId="77777777">
        <w:tblPrEx>
          <w:tblCellMar>
            <w:top w:w="0" w:type="dxa"/>
            <w:bottom w:w="0" w:type="dxa"/>
          </w:tblCellMar>
        </w:tblPrEx>
        <w:tc>
          <w:tcPr>
            <w:tcW w:w="0" w:type="auto"/>
            <w:tcMar>
              <w:top w:w="100" w:type="dxa"/>
              <w:left w:w="100" w:type="dxa"/>
              <w:bottom w:w="100" w:type="dxa"/>
              <w:right w:w="100" w:type="dxa"/>
            </w:tcMar>
          </w:tcPr>
          <w:p w14:paraId="003B5B84" w14:textId="77777777" w:rsidR="00E01D6B" w:rsidRDefault="00000000">
            <w:r>
              <w:t>Parameter Value</w:t>
            </w:r>
          </w:p>
        </w:tc>
        <w:tc>
          <w:tcPr>
            <w:tcW w:w="0" w:type="auto"/>
            <w:tcMar>
              <w:top w:w="100" w:type="dxa"/>
              <w:left w:w="100" w:type="dxa"/>
              <w:bottom w:w="100" w:type="dxa"/>
              <w:right w:w="100" w:type="dxa"/>
            </w:tcMar>
          </w:tcPr>
          <w:p w14:paraId="00327BF9" w14:textId="77777777" w:rsidR="00E01D6B" w:rsidRDefault="00000000">
            <w:r>
              <w:t>No</w:t>
            </w:r>
          </w:p>
        </w:tc>
      </w:tr>
    </w:tbl>
    <w:p w14:paraId="18B2ACB8" w14:textId="77777777" w:rsidR="00E01D6B" w:rsidRDefault="00000000">
      <w:pPr>
        <w:spacing w:before="300"/>
      </w:pPr>
      <w:r>
        <w:rPr>
          <w:b/>
          <w:bCs/>
        </w:rPr>
        <w:t xml:space="preserve">Note: </w:t>
      </w:r>
      <w:r>
        <w:t>Specifies whether exported payment requests include matched receipts. This parameter is for sites that use a web service to export payment requests.</w:t>
      </w:r>
    </w:p>
    <w:p w14:paraId="1998D70A" w14:textId="77777777" w:rsidR="00E01D6B" w:rsidRDefault="00E01D6B">
      <w:pPr>
        <w:pageBreakBefore/>
      </w:pPr>
    </w:p>
    <w:p w14:paraId="177E61B5" w14:textId="77777777" w:rsidR="00E01D6B" w:rsidRDefault="00000000">
      <w:pPr>
        <w:pStyle w:val="Heading2"/>
        <w:spacing w:after="200"/>
        <w:jc w:val="center"/>
      </w:pPr>
      <w:r>
        <w:rPr>
          <w:b/>
          <w:bCs/>
          <w:sz w:val="32"/>
          <w:szCs w:val="32"/>
        </w:rPr>
        <w:t>Require users to confirm deletion of approvables</w:t>
      </w:r>
    </w:p>
    <w:p w14:paraId="66770806" w14:textId="77777777" w:rsidR="00E01D6B" w:rsidRDefault="00000000">
      <w:pPr>
        <w:spacing w:after="240"/>
        <w:jc w:val="center"/>
      </w:pPr>
      <w:r>
        <w:rPr>
          <w:b/>
          <w:bCs/>
        </w:rPr>
        <w:t>Application.Approvable.ForceConfirmationBeforeDeletion</w:t>
      </w:r>
    </w:p>
    <w:p w14:paraId="7F7BB743" w14:textId="77777777" w:rsidR="00E01D6B" w:rsidRDefault="00000000">
      <w:pPr>
        <w:spacing w:after="300"/>
        <w:jc w:val="center"/>
      </w:pPr>
      <w:r>
        <w:rPr>
          <w:i/>
          <w:iCs/>
        </w:rPr>
        <w:t xml:space="preserve">Current value: </w:t>
      </w:r>
      <w:r>
        <w:rPr>
          <w:b/>
          <w:bCs/>
          <w:color w:val="8B0000"/>
        </w:rPr>
        <w:t>DISABLED</w:t>
      </w:r>
    </w:p>
    <w:p w14:paraId="48328F35" w14:textId="77777777" w:rsidR="00E01D6B" w:rsidRDefault="00000000">
      <w:pPr>
        <w:spacing w:after="300"/>
      </w:pPr>
      <w:r>
        <w:rPr>
          <w:b/>
          <w:bCs/>
        </w:rPr>
        <w:t>Description:</w:t>
      </w:r>
      <w:r>
        <w:rPr>
          <w:b/>
          <w:bCs/>
        </w:rPr>
        <w:tab/>
      </w:r>
      <w:r>
        <w:t>Determines whether users can turn off the confirmation prompt that appears when they delete an approvable document. This parameter can help prevent users from deleting approvable documents inadvertently by forcing them to confirm. By default, users can set a preference to turn off the confirmation.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683D97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6ACC67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4761E8" w14:textId="77777777" w:rsidR="00E01D6B" w:rsidRDefault="00000000">
            <w:r>
              <w:rPr>
                <w:b/>
                <w:bCs/>
              </w:rPr>
              <w:t>Value</w:t>
            </w:r>
          </w:p>
        </w:tc>
      </w:tr>
      <w:tr w:rsidR="00E01D6B" w14:paraId="6FEED6BE" w14:textId="77777777">
        <w:tblPrEx>
          <w:tblCellMar>
            <w:top w:w="0" w:type="dxa"/>
            <w:bottom w:w="0" w:type="dxa"/>
          </w:tblCellMar>
        </w:tblPrEx>
        <w:tc>
          <w:tcPr>
            <w:tcW w:w="0" w:type="auto"/>
            <w:tcMar>
              <w:top w:w="100" w:type="dxa"/>
              <w:left w:w="100" w:type="dxa"/>
              <w:bottom w:w="100" w:type="dxa"/>
              <w:right w:w="100" w:type="dxa"/>
            </w:tcMar>
          </w:tcPr>
          <w:p w14:paraId="3B3AC8C8" w14:textId="77777777" w:rsidR="00E01D6B" w:rsidRDefault="00000000">
            <w:r>
              <w:t>Parameter Type</w:t>
            </w:r>
          </w:p>
        </w:tc>
        <w:tc>
          <w:tcPr>
            <w:tcW w:w="0" w:type="auto"/>
            <w:tcMar>
              <w:top w:w="100" w:type="dxa"/>
              <w:left w:w="100" w:type="dxa"/>
              <w:bottom w:w="100" w:type="dxa"/>
              <w:right w:w="100" w:type="dxa"/>
            </w:tcMar>
          </w:tcPr>
          <w:p w14:paraId="5935619E" w14:textId="77777777" w:rsidR="00E01D6B" w:rsidRDefault="00000000">
            <w:r>
              <w:t>java.lang.Boolean</w:t>
            </w:r>
          </w:p>
        </w:tc>
      </w:tr>
      <w:tr w:rsidR="00E01D6B" w14:paraId="5811FABF" w14:textId="77777777">
        <w:tblPrEx>
          <w:tblCellMar>
            <w:top w:w="0" w:type="dxa"/>
            <w:bottom w:w="0" w:type="dxa"/>
          </w:tblCellMar>
        </w:tblPrEx>
        <w:tc>
          <w:tcPr>
            <w:tcW w:w="0" w:type="auto"/>
            <w:tcMar>
              <w:top w:w="100" w:type="dxa"/>
              <w:left w:w="100" w:type="dxa"/>
              <w:bottom w:w="100" w:type="dxa"/>
              <w:right w:w="100" w:type="dxa"/>
            </w:tcMar>
          </w:tcPr>
          <w:p w14:paraId="38B129E4" w14:textId="77777777" w:rsidR="00E01D6B" w:rsidRDefault="00000000">
            <w:r>
              <w:t>Is Default</w:t>
            </w:r>
          </w:p>
        </w:tc>
        <w:tc>
          <w:tcPr>
            <w:tcW w:w="0" w:type="auto"/>
            <w:tcMar>
              <w:top w:w="100" w:type="dxa"/>
              <w:left w:w="100" w:type="dxa"/>
              <w:bottom w:w="100" w:type="dxa"/>
              <w:right w:w="100" w:type="dxa"/>
            </w:tcMar>
          </w:tcPr>
          <w:p w14:paraId="7FA0D4D5" w14:textId="77777777" w:rsidR="00E01D6B" w:rsidRDefault="00000000">
            <w:r>
              <w:t>No</w:t>
            </w:r>
          </w:p>
        </w:tc>
      </w:tr>
      <w:tr w:rsidR="00E01D6B" w14:paraId="70ECFFB8" w14:textId="77777777">
        <w:tblPrEx>
          <w:tblCellMar>
            <w:top w:w="0" w:type="dxa"/>
            <w:bottom w:w="0" w:type="dxa"/>
          </w:tblCellMar>
        </w:tblPrEx>
        <w:tc>
          <w:tcPr>
            <w:tcW w:w="0" w:type="auto"/>
            <w:tcMar>
              <w:top w:w="100" w:type="dxa"/>
              <w:left w:w="100" w:type="dxa"/>
              <w:bottom w:w="100" w:type="dxa"/>
              <w:right w:w="100" w:type="dxa"/>
            </w:tcMar>
          </w:tcPr>
          <w:p w14:paraId="44CD4588" w14:textId="77777777" w:rsidR="00E01D6B" w:rsidRDefault="00000000">
            <w:r>
              <w:t>Default Value</w:t>
            </w:r>
          </w:p>
        </w:tc>
        <w:tc>
          <w:tcPr>
            <w:tcW w:w="0" w:type="auto"/>
            <w:tcMar>
              <w:top w:w="100" w:type="dxa"/>
              <w:left w:w="100" w:type="dxa"/>
              <w:bottom w:w="100" w:type="dxa"/>
              <w:right w:w="100" w:type="dxa"/>
            </w:tcMar>
          </w:tcPr>
          <w:p w14:paraId="11F14B93" w14:textId="77777777" w:rsidR="00E01D6B" w:rsidRDefault="00000000">
            <w:r>
              <w:t>No</w:t>
            </w:r>
          </w:p>
        </w:tc>
      </w:tr>
      <w:tr w:rsidR="00E01D6B" w14:paraId="2FB954D0" w14:textId="77777777">
        <w:tblPrEx>
          <w:tblCellMar>
            <w:top w:w="0" w:type="dxa"/>
            <w:bottom w:w="0" w:type="dxa"/>
          </w:tblCellMar>
        </w:tblPrEx>
        <w:tc>
          <w:tcPr>
            <w:tcW w:w="0" w:type="auto"/>
            <w:tcMar>
              <w:top w:w="100" w:type="dxa"/>
              <w:left w:w="100" w:type="dxa"/>
              <w:bottom w:w="100" w:type="dxa"/>
              <w:right w:w="100" w:type="dxa"/>
            </w:tcMar>
          </w:tcPr>
          <w:p w14:paraId="4F1B3452" w14:textId="77777777" w:rsidR="00E01D6B" w:rsidRDefault="00000000">
            <w:r>
              <w:t>Is Customer Editable</w:t>
            </w:r>
          </w:p>
        </w:tc>
        <w:tc>
          <w:tcPr>
            <w:tcW w:w="0" w:type="auto"/>
            <w:tcMar>
              <w:top w:w="100" w:type="dxa"/>
              <w:left w:w="100" w:type="dxa"/>
              <w:bottom w:w="100" w:type="dxa"/>
              <w:right w:w="100" w:type="dxa"/>
            </w:tcMar>
          </w:tcPr>
          <w:p w14:paraId="61B31F01" w14:textId="77777777" w:rsidR="00E01D6B" w:rsidRDefault="00000000">
            <w:r>
              <w:t>Yes</w:t>
            </w:r>
          </w:p>
        </w:tc>
      </w:tr>
      <w:tr w:rsidR="00E01D6B" w14:paraId="5C35CB44" w14:textId="77777777">
        <w:tblPrEx>
          <w:tblCellMar>
            <w:top w:w="0" w:type="dxa"/>
            <w:bottom w:w="0" w:type="dxa"/>
          </w:tblCellMar>
        </w:tblPrEx>
        <w:tc>
          <w:tcPr>
            <w:tcW w:w="0" w:type="auto"/>
            <w:tcMar>
              <w:top w:w="100" w:type="dxa"/>
              <w:left w:w="100" w:type="dxa"/>
              <w:bottom w:w="100" w:type="dxa"/>
              <w:right w:w="100" w:type="dxa"/>
            </w:tcMar>
          </w:tcPr>
          <w:p w14:paraId="73F7752B" w14:textId="77777777" w:rsidR="00E01D6B" w:rsidRDefault="00000000">
            <w:r>
              <w:t>Parameter Value</w:t>
            </w:r>
          </w:p>
        </w:tc>
        <w:tc>
          <w:tcPr>
            <w:tcW w:w="0" w:type="auto"/>
            <w:tcMar>
              <w:top w:w="100" w:type="dxa"/>
              <w:left w:w="100" w:type="dxa"/>
              <w:bottom w:w="100" w:type="dxa"/>
              <w:right w:w="100" w:type="dxa"/>
            </w:tcMar>
          </w:tcPr>
          <w:p w14:paraId="7756E901" w14:textId="77777777" w:rsidR="00E01D6B" w:rsidRDefault="00000000">
            <w:r>
              <w:t>No</w:t>
            </w:r>
          </w:p>
        </w:tc>
      </w:tr>
    </w:tbl>
    <w:p w14:paraId="16C3CBF1" w14:textId="77777777" w:rsidR="00E01D6B" w:rsidRDefault="00000000">
      <w:pPr>
        <w:spacing w:before="300"/>
      </w:pPr>
      <w:r>
        <w:rPr>
          <w:b/>
          <w:bCs/>
        </w:rPr>
        <w:t xml:space="preserve">Note: </w:t>
      </w:r>
      <w:r>
        <w:t>Determines whether users can turn off the confirmation prompt that appears when they delete an approvable document. This parameter can help prevent users from deleting approvable documents inadvertently by forcing them to confirm. By default, users can set a preference to turn off the confirmation.</w:t>
      </w:r>
    </w:p>
    <w:p w14:paraId="7073A707" w14:textId="77777777" w:rsidR="00E01D6B" w:rsidRDefault="00E01D6B">
      <w:pPr>
        <w:pageBreakBefore/>
      </w:pPr>
    </w:p>
    <w:p w14:paraId="1FDBA684" w14:textId="77777777" w:rsidR="00E01D6B" w:rsidRDefault="00000000">
      <w:pPr>
        <w:pStyle w:val="Heading2"/>
        <w:spacing w:after="200"/>
        <w:jc w:val="center"/>
      </w:pPr>
      <w:r>
        <w:rPr>
          <w:b/>
          <w:bCs/>
          <w:sz w:val="32"/>
          <w:szCs w:val="32"/>
        </w:rPr>
        <w:t>Include TaxCode In IR CXML</w:t>
      </w:r>
    </w:p>
    <w:p w14:paraId="488FC9E1" w14:textId="77777777" w:rsidR="00E01D6B" w:rsidRDefault="00000000">
      <w:pPr>
        <w:spacing w:after="240"/>
        <w:jc w:val="center"/>
      </w:pPr>
      <w:r>
        <w:rPr>
          <w:b/>
          <w:bCs/>
        </w:rPr>
        <w:t>Application.Invoicing.CXML.SendTaxCodeInIRCXML</w:t>
      </w:r>
    </w:p>
    <w:p w14:paraId="4F4091DB" w14:textId="77777777" w:rsidR="00E01D6B" w:rsidRDefault="00000000">
      <w:pPr>
        <w:spacing w:after="300"/>
        <w:jc w:val="center"/>
      </w:pPr>
      <w:r>
        <w:rPr>
          <w:i/>
          <w:iCs/>
        </w:rPr>
        <w:t xml:space="preserve">Current value: </w:t>
      </w:r>
      <w:r>
        <w:rPr>
          <w:b/>
          <w:bCs/>
          <w:color w:val="8B0000"/>
        </w:rPr>
        <w:t>DISABLED</w:t>
      </w:r>
    </w:p>
    <w:p w14:paraId="7B286595" w14:textId="77777777" w:rsidR="00E01D6B" w:rsidRDefault="00000000">
      <w:pPr>
        <w:spacing w:after="300"/>
      </w:pPr>
      <w:r>
        <w:rPr>
          <w:b/>
          <w:bCs/>
        </w:rPr>
        <w:t>Description:</w:t>
      </w:r>
      <w:r>
        <w:rPr>
          <w:b/>
          <w:bCs/>
        </w:rPr>
        <w:tab/>
      </w:r>
      <w:r>
        <w:t>Specifies whether or not tax codes are included in the tax summary section of cXML invoice reconciliations sent to Ariba Network. If this parameter is set to Yes, the tax codes are included in the tax summary. This parameter only applies to sites where Application.Invoicing.SendIRtoAN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95890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CDFBF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480FDF" w14:textId="77777777" w:rsidR="00E01D6B" w:rsidRDefault="00000000">
            <w:r>
              <w:rPr>
                <w:b/>
                <w:bCs/>
              </w:rPr>
              <w:t>Value</w:t>
            </w:r>
          </w:p>
        </w:tc>
      </w:tr>
      <w:tr w:rsidR="00E01D6B" w14:paraId="5B1A5421" w14:textId="77777777">
        <w:tblPrEx>
          <w:tblCellMar>
            <w:top w:w="0" w:type="dxa"/>
            <w:bottom w:w="0" w:type="dxa"/>
          </w:tblCellMar>
        </w:tblPrEx>
        <w:tc>
          <w:tcPr>
            <w:tcW w:w="0" w:type="auto"/>
            <w:tcMar>
              <w:top w:w="100" w:type="dxa"/>
              <w:left w:w="100" w:type="dxa"/>
              <w:bottom w:w="100" w:type="dxa"/>
              <w:right w:w="100" w:type="dxa"/>
            </w:tcMar>
          </w:tcPr>
          <w:p w14:paraId="22B668B3" w14:textId="77777777" w:rsidR="00E01D6B" w:rsidRDefault="00000000">
            <w:r>
              <w:t>Parameter Type</w:t>
            </w:r>
          </w:p>
        </w:tc>
        <w:tc>
          <w:tcPr>
            <w:tcW w:w="0" w:type="auto"/>
            <w:tcMar>
              <w:top w:w="100" w:type="dxa"/>
              <w:left w:w="100" w:type="dxa"/>
              <w:bottom w:w="100" w:type="dxa"/>
              <w:right w:w="100" w:type="dxa"/>
            </w:tcMar>
          </w:tcPr>
          <w:p w14:paraId="4ADB5360" w14:textId="77777777" w:rsidR="00E01D6B" w:rsidRDefault="00000000">
            <w:r>
              <w:t>java.lang.Boolean</w:t>
            </w:r>
          </w:p>
        </w:tc>
      </w:tr>
      <w:tr w:rsidR="00E01D6B" w14:paraId="516BFC00" w14:textId="77777777">
        <w:tblPrEx>
          <w:tblCellMar>
            <w:top w:w="0" w:type="dxa"/>
            <w:bottom w:w="0" w:type="dxa"/>
          </w:tblCellMar>
        </w:tblPrEx>
        <w:tc>
          <w:tcPr>
            <w:tcW w:w="0" w:type="auto"/>
            <w:tcMar>
              <w:top w:w="100" w:type="dxa"/>
              <w:left w:w="100" w:type="dxa"/>
              <w:bottom w:w="100" w:type="dxa"/>
              <w:right w:w="100" w:type="dxa"/>
            </w:tcMar>
          </w:tcPr>
          <w:p w14:paraId="1C1A500E" w14:textId="77777777" w:rsidR="00E01D6B" w:rsidRDefault="00000000">
            <w:r>
              <w:t>Is Default</w:t>
            </w:r>
          </w:p>
        </w:tc>
        <w:tc>
          <w:tcPr>
            <w:tcW w:w="0" w:type="auto"/>
            <w:tcMar>
              <w:top w:w="100" w:type="dxa"/>
              <w:left w:w="100" w:type="dxa"/>
              <w:bottom w:w="100" w:type="dxa"/>
              <w:right w:w="100" w:type="dxa"/>
            </w:tcMar>
          </w:tcPr>
          <w:p w14:paraId="387DE94D" w14:textId="77777777" w:rsidR="00E01D6B" w:rsidRDefault="00000000">
            <w:r>
              <w:t>No</w:t>
            </w:r>
          </w:p>
        </w:tc>
      </w:tr>
      <w:tr w:rsidR="00E01D6B" w14:paraId="23A254FE" w14:textId="77777777">
        <w:tblPrEx>
          <w:tblCellMar>
            <w:top w:w="0" w:type="dxa"/>
            <w:bottom w:w="0" w:type="dxa"/>
          </w:tblCellMar>
        </w:tblPrEx>
        <w:tc>
          <w:tcPr>
            <w:tcW w:w="0" w:type="auto"/>
            <w:tcMar>
              <w:top w:w="100" w:type="dxa"/>
              <w:left w:w="100" w:type="dxa"/>
              <w:bottom w:w="100" w:type="dxa"/>
              <w:right w:w="100" w:type="dxa"/>
            </w:tcMar>
          </w:tcPr>
          <w:p w14:paraId="36AF5B5A" w14:textId="77777777" w:rsidR="00E01D6B" w:rsidRDefault="00000000">
            <w:r>
              <w:t>Default Value</w:t>
            </w:r>
          </w:p>
        </w:tc>
        <w:tc>
          <w:tcPr>
            <w:tcW w:w="0" w:type="auto"/>
            <w:tcMar>
              <w:top w:w="100" w:type="dxa"/>
              <w:left w:w="100" w:type="dxa"/>
              <w:bottom w:w="100" w:type="dxa"/>
              <w:right w:w="100" w:type="dxa"/>
            </w:tcMar>
          </w:tcPr>
          <w:p w14:paraId="00504CE3" w14:textId="77777777" w:rsidR="00E01D6B" w:rsidRDefault="00000000">
            <w:r>
              <w:t>No</w:t>
            </w:r>
          </w:p>
        </w:tc>
      </w:tr>
      <w:tr w:rsidR="00E01D6B" w14:paraId="05E47152" w14:textId="77777777">
        <w:tblPrEx>
          <w:tblCellMar>
            <w:top w:w="0" w:type="dxa"/>
            <w:bottom w:w="0" w:type="dxa"/>
          </w:tblCellMar>
        </w:tblPrEx>
        <w:tc>
          <w:tcPr>
            <w:tcW w:w="0" w:type="auto"/>
            <w:tcMar>
              <w:top w:w="100" w:type="dxa"/>
              <w:left w:w="100" w:type="dxa"/>
              <w:bottom w:w="100" w:type="dxa"/>
              <w:right w:w="100" w:type="dxa"/>
            </w:tcMar>
          </w:tcPr>
          <w:p w14:paraId="25A3546A" w14:textId="77777777" w:rsidR="00E01D6B" w:rsidRDefault="00000000">
            <w:r>
              <w:t>Is Customer Editable</w:t>
            </w:r>
          </w:p>
        </w:tc>
        <w:tc>
          <w:tcPr>
            <w:tcW w:w="0" w:type="auto"/>
            <w:tcMar>
              <w:top w:w="100" w:type="dxa"/>
              <w:left w:w="100" w:type="dxa"/>
              <w:bottom w:w="100" w:type="dxa"/>
              <w:right w:w="100" w:type="dxa"/>
            </w:tcMar>
          </w:tcPr>
          <w:p w14:paraId="05EA3AF5" w14:textId="77777777" w:rsidR="00E01D6B" w:rsidRDefault="00000000">
            <w:r>
              <w:t>No</w:t>
            </w:r>
          </w:p>
        </w:tc>
      </w:tr>
      <w:tr w:rsidR="00E01D6B" w14:paraId="66DA13CA" w14:textId="77777777">
        <w:tblPrEx>
          <w:tblCellMar>
            <w:top w:w="0" w:type="dxa"/>
            <w:bottom w:w="0" w:type="dxa"/>
          </w:tblCellMar>
        </w:tblPrEx>
        <w:tc>
          <w:tcPr>
            <w:tcW w:w="0" w:type="auto"/>
            <w:tcMar>
              <w:top w:w="100" w:type="dxa"/>
              <w:left w:w="100" w:type="dxa"/>
              <w:bottom w:w="100" w:type="dxa"/>
              <w:right w:w="100" w:type="dxa"/>
            </w:tcMar>
          </w:tcPr>
          <w:p w14:paraId="27DBFFA0" w14:textId="77777777" w:rsidR="00E01D6B" w:rsidRDefault="00000000">
            <w:r>
              <w:t>Parameter Value</w:t>
            </w:r>
          </w:p>
        </w:tc>
        <w:tc>
          <w:tcPr>
            <w:tcW w:w="0" w:type="auto"/>
            <w:tcMar>
              <w:top w:w="100" w:type="dxa"/>
              <w:left w:w="100" w:type="dxa"/>
              <w:bottom w:w="100" w:type="dxa"/>
              <w:right w:w="100" w:type="dxa"/>
            </w:tcMar>
          </w:tcPr>
          <w:p w14:paraId="3DEA76BD" w14:textId="77777777" w:rsidR="00E01D6B" w:rsidRDefault="00000000">
            <w:r>
              <w:t>No</w:t>
            </w:r>
          </w:p>
        </w:tc>
      </w:tr>
    </w:tbl>
    <w:p w14:paraId="57361222" w14:textId="77777777" w:rsidR="00E01D6B" w:rsidRDefault="00000000">
      <w:pPr>
        <w:spacing w:before="300"/>
      </w:pPr>
      <w:r>
        <w:rPr>
          <w:b/>
          <w:bCs/>
        </w:rPr>
        <w:t xml:space="preserve">Note: </w:t>
      </w:r>
      <w:r>
        <w:t>Specifies whether or not tax codes are included in the tax summary section of cXML invoice reconciliations sent to Ariba Network. If this parameter is set to Yes, the tax codes are included in the tax summary. This parameter only applies to sites where Application.Invoicing.SendIRtoAN is set to Yes.</w:t>
      </w:r>
    </w:p>
    <w:p w14:paraId="506295D1" w14:textId="77777777" w:rsidR="00E01D6B" w:rsidRDefault="00E01D6B">
      <w:pPr>
        <w:pageBreakBefore/>
      </w:pPr>
    </w:p>
    <w:p w14:paraId="711A493E" w14:textId="77777777" w:rsidR="00E01D6B" w:rsidRDefault="00000000">
      <w:pPr>
        <w:pStyle w:val="Heading2"/>
        <w:spacing w:after="200"/>
        <w:jc w:val="center"/>
      </w:pPr>
      <w:r>
        <w:rPr>
          <w:b/>
          <w:bCs/>
          <w:sz w:val="32"/>
          <w:szCs w:val="32"/>
        </w:rPr>
        <w:t>Generate UI link for the Task entity in SAP Task Center</w:t>
      </w:r>
    </w:p>
    <w:p w14:paraId="1878B2F5" w14:textId="77777777" w:rsidR="00E01D6B" w:rsidRDefault="00000000">
      <w:pPr>
        <w:spacing w:after="240"/>
        <w:jc w:val="center"/>
      </w:pPr>
      <w:r>
        <w:rPr>
          <w:b/>
          <w:bCs/>
        </w:rPr>
        <w:t>Application.Approvable.ForcePlatformUILink</w:t>
      </w:r>
    </w:p>
    <w:p w14:paraId="697615FA" w14:textId="77777777" w:rsidR="00E01D6B" w:rsidRDefault="00000000">
      <w:pPr>
        <w:spacing w:after="300"/>
        <w:jc w:val="center"/>
      </w:pPr>
      <w:r>
        <w:rPr>
          <w:i/>
          <w:iCs/>
        </w:rPr>
        <w:t xml:space="preserve">Current value: </w:t>
      </w:r>
      <w:r>
        <w:rPr>
          <w:b/>
          <w:bCs/>
          <w:color w:val="8B0000"/>
        </w:rPr>
        <w:t>DISABLED</w:t>
      </w:r>
    </w:p>
    <w:p w14:paraId="723601C4" w14:textId="77777777" w:rsidR="00E01D6B" w:rsidRDefault="00000000">
      <w:pPr>
        <w:spacing w:after="300"/>
      </w:pPr>
      <w:r>
        <w:rPr>
          <w:b/>
          <w:bCs/>
        </w:rPr>
        <w:t>Description:</w:t>
      </w:r>
      <w:r>
        <w:rPr>
          <w:b/>
          <w:bCs/>
        </w:rPr>
        <w:tab/>
      </w:r>
      <w:r>
        <w:t>This parameter will force generate the UI link for the Task entity in SAP Task Center to be platform generated.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56C375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EEB64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CD2FE23" w14:textId="77777777" w:rsidR="00E01D6B" w:rsidRDefault="00000000">
            <w:r>
              <w:rPr>
                <w:b/>
                <w:bCs/>
              </w:rPr>
              <w:t>Value</w:t>
            </w:r>
          </w:p>
        </w:tc>
      </w:tr>
      <w:tr w:rsidR="00E01D6B" w14:paraId="454C2A7A" w14:textId="77777777">
        <w:tblPrEx>
          <w:tblCellMar>
            <w:top w:w="0" w:type="dxa"/>
            <w:bottom w:w="0" w:type="dxa"/>
          </w:tblCellMar>
        </w:tblPrEx>
        <w:tc>
          <w:tcPr>
            <w:tcW w:w="0" w:type="auto"/>
            <w:tcMar>
              <w:top w:w="100" w:type="dxa"/>
              <w:left w:w="100" w:type="dxa"/>
              <w:bottom w:w="100" w:type="dxa"/>
              <w:right w:w="100" w:type="dxa"/>
            </w:tcMar>
          </w:tcPr>
          <w:p w14:paraId="7394E2E4" w14:textId="77777777" w:rsidR="00E01D6B" w:rsidRDefault="00000000">
            <w:r>
              <w:t>Parameter Type</w:t>
            </w:r>
          </w:p>
        </w:tc>
        <w:tc>
          <w:tcPr>
            <w:tcW w:w="0" w:type="auto"/>
            <w:tcMar>
              <w:top w:w="100" w:type="dxa"/>
              <w:left w:w="100" w:type="dxa"/>
              <w:bottom w:w="100" w:type="dxa"/>
              <w:right w:w="100" w:type="dxa"/>
            </w:tcMar>
          </w:tcPr>
          <w:p w14:paraId="31D14B8D" w14:textId="77777777" w:rsidR="00E01D6B" w:rsidRDefault="00000000">
            <w:r>
              <w:t>java.lang.Boolean</w:t>
            </w:r>
          </w:p>
        </w:tc>
      </w:tr>
      <w:tr w:rsidR="00E01D6B" w14:paraId="2B35B3BD" w14:textId="77777777">
        <w:tblPrEx>
          <w:tblCellMar>
            <w:top w:w="0" w:type="dxa"/>
            <w:bottom w:w="0" w:type="dxa"/>
          </w:tblCellMar>
        </w:tblPrEx>
        <w:tc>
          <w:tcPr>
            <w:tcW w:w="0" w:type="auto"/>
            <w:tcMar>
              <w:top w:w="100" w:type="dxa"/>
              <w:left w:w="100" w:type="dxa"/>
              <w:bottom w:w="100" w:type="dxa"/>
              <w:right w:w="100" w:type="dxa"/>
            </w:tcMar>
          </w:tcPr>
          <w:p w14:paraId="16066463" w14:textId="77777777" w:rsidR="00E01D6B" w:rsidRDefault="00000000">
            <w:r>
              <w:t>Is Default</w:t>
            </w:r>
          </w:p>
        </w:tc>
        <w:tc>
          <w:tcPr>
            <w:tcW w:w="0" w:type="auto"/>
            <w:tcMar>
              <w:top w:w="100" w:type="dxa"/>
              <w:left w:w="100" w:type="dxa"/>
              <w:bottom w:w="100" w:type="dxa"/>
              <w:right w:w="100" w:type="dxa"/>
            </w:tcMar>
          </w:tcPr>
          <w:p w14:paraId="0E45EA2F" w14:textId="77777777" w:rsidR="00E01D6B" w:rsidRDefault="00000000">
            <w:r>
              <w:t>No</w:t>
            </w:r>
          </w:p>
        </w:tc>
      </w:tr>
      <w:tr w:rsidR="00E01D6B" w14:paraId="48E593AE" w14:textId="77777777">
        <w:tblPrEx>
          <w:tblCellMar>
            <w:top w:w="0" w:type="dxa"/>
            <w:bottom w:w="0" w:type="dxa"/>
          </w:tblCellMar>
        </w:tblPrEx>
        <w:tc>
          <w:tcPr>
            <w:tcW w:w="0" w:type="auto"/>
            <w:tcMar>
              <w:top w:w="100" w:type="dxa"/>
              <w:left w:w="100" w:type="dxa"/>
              <w:bottom w:w="100" w:type="dxa"/>
              <w:right w:w="100" w:type="dxa"/>
            </w:tcMar>
          </w:tcPr>
          <w:p w14:paraId="463D2902" w14:textId="77777777" w:rsidR="00E01D6B" w:rsidRDefault="00000000">
            <w:r>
              <w:t>Default Value</w:t>
            </w:r>
          </w:p>
        </w:tc>
        <w:tc>
          <w:tcPr>
            <w:tcW w:w="0" w:type="auto"/>
            <w:tcMar>
              <w:top w:w="100" w:type="dxa"/>
              <w:left w:w="100" w:type="dxa"/>
              <w:bottom w:w="100" w:type="dxa"/>
              <w:right w:w="100" w:type="dxa"/>
            </w:tcMar>
          </w:tcPr>
          <w:p w14:paraId="335B1947" w14:textId="77777777" w:rsidR="00E01D6B" w:rsidRDefault="00000000">
            <w:r>
              <w:t>No</w:t>
            </w:r>
          </w:p>
        </w:tc>
      </w:tr>
      <w:tr w:rsidR="00E01D6B" w14:paraId="3EEA0B9A" w14:textId="77777777">
        <w:tblPrEx>
          <w:tblCellMar>
            <w:top w:w="0" w:type="dxa"/>
            <w:bottom w:w="0" w:type="dxa"/>
          </w:tblCellMar>
        </w:tblPrEx>
        <w:tc>
          <w:tcPr>
            <w:tcW w:w="0" w:type="auto"/>
            <w:tcMar>
              <w:top w:w="100" w:type="dxa"/>
              <w:left w:w="100" w:type="dxa"/>
              <w:bottom w:w="100" w:type="dxa"/>
              <w:right w:w="100" w:type="dxa"/>
            </w:tcMar>
          </w:tcPr>
          <w:p w14:paraId="2A5F60B7" w14:textId="77777777" w:rsidR="00E01D6B" w:rsidRDefault="00000000">
            <w:r>
              <w:t>Is Customer Editable</w:t>
            </w:r>
          </w:p>
        </w:tc>
        <w:tc>
          <w:tcPr>
            <w:tcW w:w="0" w:type="auto"/>
            <w:tcMar>
              <w:top w:w="100" w:type="dxa"/>
              <w:left w:w="100" w:type="dxa"/>
              <w:bottom w:w="100" w:type="dxa"/>
              <w:right w:w="100" w:type="dxa"/>
            </w:tcMar>
          </w:tcPr>
          <w:p w14:paraId="280E128A" w14:textId="77777777" w:rsidR="00E01D6B" w:rsidRDefault="00000000">
            <w:r>
              <w:t>No</w:t>
            </w:r>
          </w:p>
        </w:tc>
      </w:tr>
      <w:tr w:rsidR="00E01D6B" w14:paraId="52AE7C3A" w14:textId="77777777">
        <w:tblPrEx>
          <w:tblCellMar>
            <w:top w:w="0" w:type="dxa"/>
            <w:bottom w:w="0" w:type="dxa"/>
          </w:tblCellMar>
        </w:tblPrEx>
        <w:tc>
          <w:tcPr>
            <w:tcW w:w="0" w:type="auto"/>
            <w:tcMar>
              <w:top w:w="100" w:type="dxa"/>
              <w:left w:w="100" w:type="dxa"/>
              <w:bottom w:w="100" w:type="dxa"/>
              <w:right w:w="100" w:type="dxa"/>
            </w:tcMar>
          </w:tcPr>
          <w:p w14:paraId="33CBFA1F" w14:textId="77777777" w:rsidR="00E01D6B" w:rsidRDefault="00000000">
            <w:r>
              <w:t>Parameter Value</w:t>
            </w:r>
          </w:p>
        </w:tc>
        <w:tc>
          <w:tcPr>
            <w:tcW w:w="0" w:type="auto"/>
            <w:tcMar>
              <w:top w:w="100" w:type="dxa"/>
              <w:left w:w="100" w:type="dxa"/>
              <w:bottom w:w="100" w:type="dxa"/>
              <w:right w:w="100" w:type="dxa"/>
            </w:tcMar>
          </w:tcPr>
          <w:p w14:paraId="334755AC" w14:textId="77777777" w:rsidR="00E01D6B" w:rsidRDefault="00000000">
            <w:r>
              <w:t>No</w:t>
            </w:r>
          </w:p>
        </w:tc>
      </w:tr>
    </w:tbl>
    <w:p w14:paraId="0AE0A79F" w14:textId="77777777" w:rsidR="00E01D6B" w:rsidRDefault="00000000">
      <w:pPr>
        <w:spacing w:before="300"/>
      </w:pPr>
      <w:r>
        <w:rPr>
          <w:b/>
          <w:bCs/>
        </w:rPr>
        <w:t xml:space="preserve">Note: </w:t>
      </w:r>
      <w:r>
        <w:t>This parameter will force generate the UI link for the Task entity in SAP Task Center to be platform generated.</w:t>
      </w:r>
    </w:p>
    <w:p w14:paraId="678B3D7A" w14:textId="77777777" w:rsidR="00E01D6B" w:rsidRDefault="00E01D6B">
      <w:pPr>
        <w:pageBreakBefore/>
      </w:pPr>
    </w:p>
    <w:p w14:paraId="63C24C6E" w14:textId="77777777" w:rsidR="00E01D6B" w:rsidRDefault="00000000">
      <w:pPr>
        <w:pStyle w:val="Heading2"/>
        <w:spacing w:after="200"/>
        <w:jc w:val="center"/>
      </w:pPr>
      <w:r>
        <w:rPr>
          <w:b/>
          <w:bCs/>
          <w:sz w:val="32"/>
          <w:szCs w:val="32"/>
        </w:rPr>
        <w:t>Configuration Item</w:t>
      </w:r>
    </w:p>
    <w:p w14:paraId="2FFB135E" w14:textId="77777777" w:rsidR="00E01D6B" w:rsidRDefault="00000000">
      <w:pPr>
        <w:spacing w:after="240"/>
        <w:jc w:val="center"/>
      </w:pPr>
      <w:r>
        <w:rPr>
          <w:b/>
          <w:bCs/>
        </w:rPr>
        <w:t>Application.SAS.BTP.ServiceKeyurl</w:t>
      </w:r>
    </w:p>
    <w:p w14:paraId="4E22DD35" w14:textId="77777777" w:rsidR="00E01D6B" w:rsidRDefault="00000000">
      <w:pPr>
        <w:spacing w:after="300"/>
        <w:jc w:val="center"/>
      </w:pPr>
      <w:r>
        <w:rPr>
          <w:i/>
          <w:iCs/>
        </w:rPr>
        <w:t xml:space="preserve">Current value: </w:t>
      </w:r>
    </w:p>
    <w:p w14:paraId="2A8D0ED9" w14:textId="77777777" w:rsidR="00E01D6B" w:rsidRDefault="00000000">
      <w:pPr>
        <w:spacing w:after="300"/>
      </w:pPr>
      <w:r>
        <w:rPr>
          <w:b/>
          <w:bCs/>
        </w:rPr>
        <w:t>Description:</w:t>
      </w:r>
      <w:r>
        <w:rPr>
          <w:b/>
          <w:bCs/>
        </w:rPr>
        <w:tab/>
      </w:r>
      <w:r>
        <w:t xml:space="preserve">Specifies the SAP BTP service key URL that sends the push notifications to the SAP Ariba Shopping mobile app.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8B71E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7F777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16175F" w14:textId="77777777" w:rsidR="00E01D6B" w:rsidRDefault="00000000">
            <w:r>
              <w:rPr>
                <w:b/>
                <w:bCs/>
              </w:rPr>
              <w:t>Value</w:t>
            </w:r>
          </w:p>
        </w:tc>
      </w:tr>
      <w:tr w:rsidR="00E01D6B" w14:paraId="7BF171FE" w14:textId="77777777">
        <w:tblPrEx>
          <w:tblCellMar>
            <w:top w:w="0" w:type="dxa"/>
            <w:bottom w:w="0" w:type="dxa"/>
          </w:tblCellMar>
        </w:tblPrEx>
        <w:tc>
          <w:tcPr>
            <w:tcW w:w="0" w:type="auto"/>
            <w:tcMar>
              <w:top w:w="100" w:type="dxa"/>
              <w:left w:w="100" w:type="dxa"/>
              <w:bottom w:w="100" w:type="dxa"/>
              <w:right w:w="100" w:type="dxa"/>
            </w:tcMar>
          </w:tcPr>
          <w:p w14:paraId="1F9C85F7" w14:textId="77777777" w:rsidR="00E01D6B" w:rsidRDefault="00000000">
            <w:r>
              <w:t>Parameter Type</w:t>
            </w:r>
          </w:p>
        </w:tc>
        <w:tc>
          <w:tcPr>
            <w:tcW w:w="0" w:type="auto"/>
            <w:tcMar>
              <w:top w:w="100" w:type="dxa"/>
              <w:left w:w="100" w:type="dxa"/>
              <w:bottom w:w="100" w:type="dxa"/>
              <w:right w:w="100" w:type="dxa"/>
            </w:tcMar>
          </w:tcPr>
          <w:p w14:paraId="52CC1FEC" w14:textId="77777777" w:rsidR="00E01D6B" w:rsidRDefault="00000000">
            <w:r>
              <w:t>java.lang.String</w:t>
            </w:r>
          </w:p>
        </w:tc>
      </w:tr>
      <w:tr w:rsidR="00E01D6B" w14:paraId="52578E04" w14:textId="77777777">
        <w:tblPrEx>
          <w:tblCellMar>
            <w:top w:w="0" w:type="dxa"/>
            <w:bottom w:w="0" w:type="dxa"/>
          </w:tblCellMar>
        </w:tblPrEx>
        <w:tc>
          <w:tcPr>
            <w:tcW w:w="0" w:type="auto"/>
            <w:tcMar>
              <w:top w:w="100" w:type="dxa"/>
              <w:left w:w="100" w:type="dxa"/>
              <w:bottom w:w="100" w:type="dxa"/>
              <w:right w:w="100" w:type="dxa"/>
            </w:tcMar>
          </w:tcPr>
          <w:p w14:paraId="78AF09EB" w14:textId="77777777" w:rsidR="00E01D6B" w:rsidRDefault="00000000">
            <w:r>
              <w:t>Is Default</w:t>
            </w:r>
          </w:p>
        </w:tc>
        <w:tc>
          <w:tcPr>
            <w:tcW w:w="0" w:type="auto"/>
            <w:tcMar>
              <w:top w:w="100" w:type="dxa"/>
              <w:left w:w="100" w:type="dxa"/>
              <w:bottom w:w="100" w:type="dxa"/>
              <w:right w:w="100" w:type="dxa"/>
            </w:tcMar>
          </w:tcPr>
          <w:p w14:paraId="6E1C64E5" w14:textId="77777777" w:rsidR="00E01D6B" w:rsidRDefault="00000000">
            <w:r>
              <w:t>No</w:t>
            </w:r>
          </w:p>
        </w:tc>
      </w:tr>
      <w:tr w:rsidR="00E01D6B" w14:paraId="629E0933" w14:textId="77777777">
        <w:tblPrEx>
          <w:tblCellMar>
            <w:top w:w="0" w:type="dxa"/>
            <w:bottom w:w="0" w:type="dxa"/>
          </w:tblCellMar>
        </w:tblPrEx>
        <w:tc>
          <w:tcPr>
            <w:tcW w:w="0" w:type="auto"/>
            <w:tcMar>
              <w:top w:w="100" w:type="dxa"/>
              <w:left w:w="100" w:type="dxa"/>
              <w:bottom w:w="100" w:type="dxa"/>
              <w:right w:w="100" w:type="dxa"/>
            </w:tcMar>
          </w:tcPr>
          <w:p w14:paraId="03F00DCB" w14:textId="77777777" w:rsidR="00E01D6B" w:rsidRDefault="00000000">
            <w:r>
              <w:t>Default Value</w:t>
            </w:r>
          </w:p>
        </w:tc>
        <w:tc>
          <w:tcPr>
            <w:tcW w:w="0" w:type="auto"/>
            <w:tcMar>
              <w:top w:w="100" w:type="dxa"/>
              <w:left w:w="100" w:type="dxa"/>
              <w:bottom w:w="100" w:type="dxa"/>
              <w:right w:w="100" w:type="dxa"/>
            </w:tcMar>
          </w:tcPr>
          <w:p w14:paraId="2B4DCC29" w14:textId="77777777" w:rsidR="00E01D6B" w:rsidRDefault="00E01D6B"/>
        </w:tc>
      </w:tr>
      <w:tr w:rsidR="00E01D6B" w14:paraId="1D5951D4" w14:textId="77777777">
        <w:tblPrEx>
          <w:tblCellMar>
            <w:top w:w="0" w:type="dxa"/>
            <w:bottom w:w="0" w:type="dxa"/>
          </w:tblCellMar>
        </w:tblPrEx>
        <w:tc>
          <w:tcPr>
            <w:tcW w:w="0" w:type="auto"/>
            <w:tcMar>
              <w:top w:w="100" w:type="dxa"/>
              <w:left w:w="100" w:type="dxa"/>
              <w:bottom w:w="100" w:type="dxa"/>
              <w:right w:w="100" w:type="dxa"/>
            </w:tcMar>
          </w:tcPr>
          <w:p w14:paraId="63D3CE3B" w14:textId="77777777" w:rsidR="00E01D6B" w:rsidRDefault="00000000">
            <w:r>
              <w:t>Is Customer Editable</w:t>
            </w:r>
          </w:p>
        </w:tc>
        <w:tc>
          <w:tcPr>
            <w:tcW w:w="0" w:type="auto"/>
            <w:tcMar>
              <w:top w:w="100" w:type="dxa"/>
              <w:left w:w="100" w:type="dxa"/>
              <w:bottom w:w="100" w:type="dxa"/>
              <w:right w:w="100" w:type="dxa"/>
            </w:tcMar>
          </w:tcPr>
          <w:p w14:paraId="4F9B8C11" w14:textId="77777777" w:rsidR="00E01D6B" w:rsidRDefault="00000000">
            <w:r>
              <w:t>No</w:t>
            </w:r>
          </w:p>
        </w:tc>
      </w:tr>
      <w:tr w:rsidR="00E01D6B" w14:paraId="75B0C076" w14:textId="77777777">
        <w:tblPrEx>
          <w:tblCellMar>
            <w:top w:w="0" w:type="dxa"/>
            <w:bottom w:w="0" w:type="dxa"/>
          </w:tblCellMar>
        </w:tblPrEx>
        <w:tc>
          <w:tcPr>
            <w:tcW w:w="0" w:type="auto"/>
            <w:tcMar>
              <w:top w:w="100" w:type="dxa"/>
              <w:left w:w="100" w:type="dxa"/>
              <w:bottom w:w="100" w:type="dxa"/>
              <w:right w:w="100" w:type="dxa"/>
            </w:tcMar>
          </w:tcPr>
          <w:p w14:paraId="06A4E9D7" w14:textId="77777777" w:rsidR="00E01D6B" w:rsidRDefault="00000000">
            <w:r>
              <w:t>Parameter Value</w:t>
            </w:r>
          </w:p>
        </w:tc>
        <w:tc>
          <w:tcPr>
            <w:tcW w:w="0" w:type="auto"/>
            <w:tcMar>
              <w:top w:w="100" w:type="dxa"/>
              <w:left w:w="100" w:type="dxa"/>
              <w:bottom w:w="100" w:type="dxa"/>
              <w:right w:w="100" w:type="dxa"/>
            </w:tcMar>
          </w:tcPr>
          <w:p w14:paraId="7FAB9CF1" w14:textId="77777777" w:rsidR="00E01D6B" w:rsidRDefault="00E01D6B"/>
        </w:tc>
      </w:tr>
    </w:tbl>
    <w:p w14:paraId="18D452E6" w14:textId="77777777" w:rsidR="00E01D6B" w:rsidRDefault="00000000">
      <w:pPr>
        <w:spacing w:before="300"/>
      </w:pPr>
      <w:r>
        <w:rPr>
          <w:b/>
          <w:bCs/>
        </w:rPr>
        <w:t xml:space="preserve">Note: </w:t>
      </w:r>
      <w:r>
        <w:t xml:space="preserve">Specifies the SAP BTP service key URL that sends the push notifications to the SAP Ariba Shopping mobile app. </w:t>
      </w:r>
    </w:p>
    <w:p w14:paraId="247D07EA" w14:textId="77777777" w:rsidR="00E01D6B" w:rsidRDefault="00E01D6B">
      <w:pPr>
        <w:pageBreakBefore/>
      </w:pPr>
    </w:p>
    <w:p w14:paraId="6BA564FC" w14:textId="77777777" w:rsidR="00E01D6B" w:rsidRDefault="00000000">
      <w:pPr>
        <w:pStyle w:val="Heading2"/>
        <w:spacing w:after="200"/>
        <w:jc w:val="center"/>
      </w:pPr>
      <w:r>
        <w:rPr>
          <w:b/>
          <w:bCs/>
          <w:sz w:val="32"/>
          <w:szCs w:val="32"/>
        </w:rPr>
        <w:t>Enable accepting of data definition changes at the field-level</w:t>
      </w:r>
    </w:p>
    <w:p w14:paraId="4320149A" w14:textId="77777777" w:rsidR="00E01D6B" w:rsidRDefault="00000000">
      <w:pPr>
        <w:spacing w:after="240"/>
        <w:jc w:val="center"/>
      </w:pPr>
      <w:r>
        <w:rPr>
          <w:b/>
          <w:bCs/>
        </w:rPr>
        <w:t>Application.Messaging.Integration.EnableAcceptingFieldLevelDataDefinitionChanges</w:t>
      </w:r>
    </w:p>
    <w:p w14:paraId="40C337EE" w14:textId="77777777" w:rsidR="00E01D6B" w:rsidRDefault="00000000">
      <w:pPr>
        <w:spacing w:after="300"/>
        <w:jc w:val="center"/>
      </w:pPr>
      <w:r>
        <w:rPr>
          <w:i/>
          <w:iCs/>
        </w:rPr>
        <w:t xml:space="preserve">Current value: </w:t>
      </w:r>
      <w:r>
        <w:rPr>
          <w:b/>
          <w:bCs/>
          <w:color w:val="8B0000"/>
        </w:rPr>
        <w:t>DISABLED</w:t>
      </w:r>
    </w:p>
    <w:p w14:paraId="1C457317" w14:textId="77777777" w:rsidR="00E01D6B" w:rsidRDefault="00000000">
      <w:pPr>
        <w:spacing w:after="300"/>
      </w:pPr>
      <w:r>
        <w:rPr>
          <w:b/>
          <w:bCs/>
        </w:rPr>
        <w:t>Description:</w:t>
      </w:r>
      <w:r>
        <w:rPr>
          <w:b/>
          <w:bCs/>
        </w:rPr>
        <w:tab/>
      </w:r>
      <w:r>
        <w:t>Enables users in the Integration Managers group to accept data definition changes at the field level. When this parameter is turned on, if there are data definition changes to more than one field, users can choose one or more fields and accept the changes for only those fields.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DDCCF0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5CF3B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FEED28" w14:textId="77777777" w:rsidR="00E01D6B" w:rsidRDefault="00000000">
            <w:r>
              <w:rPr>
                <w:b/>
                <w:bCs/>
              </w:rPr>
              <w:t>Value</w:t>
            </w:r>
          </w:p>
        </w:tc>
      </w:tr>
      <w:tr w:rsidR="00E01D6B" w14:paraId="06D5AD98" w14:textId="77777777">
        <w:tblPrEx>
          <w:tblCellMar>
            <w:top w:w="0" w:type="dxa"/>
            <w:bottom w:w="0" w:type="dxa"/>
          </w:tblCellMar>
        </w:tblPrEx>
        <w:tc>
          <w:tcPr>
            <w:tcW w:w="0" w:type="auto"/>
            <w:tcMar>
              <w:top w:w="100" w:type="dxa"/>
              <w:left w:w="100" w:type="dxa"/>
              <w:bottom w:w="100" w:type="dxa"/>
              <w:right w:w="100" w:type="dxa"/>
            </w:tcMar>
          </w:tcPr>
          <w:p w14:paraId="3B00166A" w14:textId="77777777" w:rsidR="00E01D6B" w:rsidRDefault="00000000">
            <w:r>
              <w:t>Parameter Type</w:t>
            </w:r>
          </w:p>
        </w:tc>
        <w:tc>
          <w:tcPr>
            <w:tcW w:w="0" w:type="auto"/>
            <w:tcMar>
              <w:top w:w="100" w:type="dxa"/>
              <w:left w:w="100" w:type="dxa"/>
              <w:bottom w:w="100" w:type="dxa"/>
              <w:right w:w="100" w:type="dxa"/>
            </w:tcMar>
          </w:tcPr>
          <w:p w14:paraId="0D68C18B" w14:textId="77777777" w:rsidR="00E01D6B" w:rsidRDefault="00000000">
            <w:r>
              <w:t>java.lang.Boolean</w:t>
            </w:r>
          </w:p>
        </w:tc>
      </w:tr>
      <w:tr w:rsidR="00E01D6B" w14:paraId="01BF03C9" w14:textId="77777777">
        <w:tblPrEx>
          <w:tblCellMar>
            <w:top w:w="0" w:type="dxa"/>
            <w:bottom w:w="0" w:type="dxa"/>
          </w:tblCellMar>
        </w:tblPrEx>
        <w:tc>
          <w:tcPr>
            <w:tcW w:w="0" w:type="auto"/>
            <w:tcMar>
              <w:top w:w="100" w:type="dxa"/>
              <w:left w:w="100" w:type="dxa"/>
              <w:bottom w:w="100" w:type="dxa"/>
              <w:right w:w="100" w:type="dxa"/>
            </w:tcMar>
          </w:tcPr>
          <w:p w14:paraId="4E714741" w14:textId="77777777" w:rsidR="00E01D6B" w:rsidRDefault="00000000">
            <w:r>
              <w:t>Is Default</w:t>
            </w:r>
          </w:p>
        </w:tc>
        <w:tc>
          <w:tcPr>
            <w:tcW w:w="0" w:type="auto"/>
            <w:tcMar>
              <w:top w:w="100" w:type="dxa"/>
              <w:left w:w="100" w:type="dxa"/>
              <w:bottom w:w="100" w:type="dxa"/>
              <w:right w:w="100" w:type="dxa"/>
            </w:tcMar>
          </w:tcPr>
          <w:p w14:paraId="6AC77ACD" w14:textId="77777777" w:rsidR="00E01D6B" w:rsidRDefault="00000000">
            <w:r>
              <w:t>No</w:t>
            </w:r>
          </w:p>
        </w:tc>
      </w:tr>
      <w:tr w:rsidR="00E01D6B" w14:paraId="46B04738" w14:textId="77777777">
        <w:tblPrEx>
          <w:tblCellMar>
            <w:top w:w="0" w:type="dxa"/>
            <w:bottom w:w="0" w:type="dxa"/>
          </w:tblCellMar>
        </w:tblPrEx>
        <w:tc>
          <w:tcPr>
            <w:tcW w:w="0" w:type="auto"/>
            <w:tcMar>
              <w:top w:w="100" w:type="dxa"/>
              <w:left w:w="100" w:type="dxa"/>
              <w:bottom w:w="100" w:type="dxa"/>
              <w:right w:w="100" w:type="dxa"/>
            </w:tcMar>
          </w:tcPr>
          <w:p w14:paraId="1800EC7F" w14:textId="77777777" w:rsidR="00E01D6B" w:rsidRDefault="00000000">
            <w:r>
              <w:t>Default Value</w:t>
            </w:r>
          </w:p>
        </w:tc>
        <w:tc>
          <w:tcPr>
            <w:tcW w:w="0" w:type="auto"/>
            <w:tcMar>
              <w:top w:w="100" w:type="dxa"/>
              <w:left w:w="100" w:type="dxa"/>
              <w:bottom w:w="100" w:type="dxa"/>
              <w:right w:w="100" w:type="dxa"/>
            </w:tcMar>
          </w:tcPr>
          <w:p w14:paraId="767D79A3" w14:textId="77777777" w:rsidR="00E01D6B" w:rsidRDefault="00000000">
            <w:r>
              <w:t>No</w:t>
            </w:r>
          </w:p>
        </w:tc>
      </w:tr>
      <w:tr w:rsidR="00E01D6B" w14:paraId="797E063C" w14:textId="77777777">
        <w:tblPrEx>
          <w:tblCellMar>
            <w:top w:w="0" w:type="dxa"/>
            <w:bottom w:w="0" w:type="dxa"/>
          </w:tblCellMar>
        </w:tblPrEx>
        <w:tc>
          <w:tcPr>
            <w:tcW w:w="0" w:type="auto"/>
            <w:tcMar>
              <w:top w:w="100" w:type="dxa"/>
              <w:left w:w="100" w:type="dxa"/>
              <w:bottom w:w="100" w:type="dxa"/>
              <w:right w:w="100" w:type="dxa"/>
            </w:tcMar>
          </w:tcPr>
          <w:p w14:paraId="73A9037C" w14:textId="77777777" w:rsidR="00E01D6B" w:rsidRDefault="00000000">
            <w:r>
              <w:t>Is Customer Editable</w:t>
            </w:r>
          </w:p>
        </w:tc>
        <w:tc>
          <w:tcPr>
            <w:tcW w:w="0" w:type="auto"/>
            <w:tcMar>
              <w:top w:w="100" w:type="dxa"/>
              <w:left w:w="100" w:type="dxa"/>
              <w:bottom w:w="100" w:type="dxa"/>
              <w:right w:w="100" w:type="dxa"/>
            </w:tcMar>
          </w:tcPr>
          <w:p w14:paraId="35F7AB93" w14:textId="77777777" w:rsidR="00E01D6B" w:rsidRDefault="00000000">
            <w:r>
              <w:t>Yes</w:t>
            </w:r>
          </w:p>
        </w:tc>
      </w:tr>
      <w:tr w:rsidR="00E01D6B" w14:paraId="48CC7CD9" w14:textId="77777777">
        <w:tblPrEx>
          <w:tblCellMar>
            <w:top w:w="0" w:type="dxa"/>
            <w:bottom w:w="0" w:type="dxa"/>
          </w:tblCellMar>
        </w:tblPrEx>
        <w:tc>
          <w:tcPr>
            <w:tcW w:w="0" w:type="auto"/>
            <w:tcMar>
              <w:top w:w="100" w:type="dxa"/>
              <w:left w:w="100" w:type="dxa"/>
              <w:bottom w:w="100" w:type="dxa"/>
              <w:right w:w="100" w:type="dxa"/>
            </w:tcMar>
          </w:tcPr>
          <w:p w14:paraId="72C211D9" w14:textId="77777777" w:rsidR="00E01D6B" w:rsidRDefault="00000000">
            <w:r>
              <w:t>Parameter Value</w:t>
            </w:r>
          </w:p>
        </w:tc>
        <w:tc>
          <w:tcPr>
            <w:tcW w:w="0" w:type="auto"/>
            <w:tcMar>
              <w:top w:w="100" w:type="dxa"/>
              <w:left w:w="100" w:type="dxa"/>
              <w:bottom w:w="100" w:type="dxa"/>
              <w:right w:w="100" w:type="dxa"/>
            </w:tcMar>
          </w:tcPr>
          <w:p w14:paraId="1A339AF6" w14:textId="77777777" w:rsidR="00E01D6B" w:rsidRDefault="00000000">
            <w:r>
              <w:t>No</w:t>
            </w:r>
          </w:p>
        </w:tc>
      </w:tr>
    </w:tbl>
    <w:p w14:paraId="67DE747C" w14:textId="77777777" w:rsidR="00E01D6B" w:rsidRDefault="00000000">
      <w:pPr>
        <w:spacing w:before="300"/>
      </w:pPr>
      <w:r>
        <w:rPr>
          <w:b/>
          <w:bCs/>
        </w:rPr>
        <w:t xml:space="preserve">Note: </w:t>
      </w:r>
      <w:r>
        <w:t>Enables users in the Integration Managers group to accept data definition changes at the field level. When this parameter is turned on, if there are data definition changes to more than one field, users can choose one or more fields and accept the changes for only those fields.</w:t>
      </w:r>
    </w:p>
    <w:p w14:paraId="5C27A937" w14:textId="77777777" w:rsidR="00E01D6B" w:rsidRDefault="00E01D6B">
      <w:pPr>
        <w:pageBreakBefore/>
      </w:pPr>
    </w:p>
    <w:p w14:paraId="78937998" w14:textId="77777777" w:rsidR="00E01D6B" w:rsidRDefault="00000000">
      <w:pPr>
        <w:pStyle w:val="Heading2"/>
        <w:spacing w:after="200"/>
        <w:jc w:val="center"/>
      </w:pPr>
      <w:r>
        <w:rPr>
          <w:b/>
          <w:bCs/>
          <w:sz w:val="32"/>
          <w:szCs w:val="32"/>
        </w:rPr>
        <w:t>Threshold file size in MB for a CSV rule lookup file to use</w:t>
      </w:r>
    </w:p>
    <w:p w14:paraId="4CACBB85" w14:textId="77777777" w:rsidR="00E01D6B" w:rsidRDefault="00000000">
      <w:pPr>
        <w:spacing w:after="240"/>
        <w:jc w:val="center"/>
      </w:pPr>
      <w:r>
        <w:rPr>
          <w:b/>
          <w:bCs/>
        </w:rPr>
        <w:t>Application.Approvable.FileSizeToUseMapDB</w:t>
      </w:r>
    </w:p>
    <w:p w14:paraId="19A2CE89" w14:textId="77777777" w:rsidR="00E01D6B" w:rsidRDefault="00000000">
      <w:pPr>
        <w:spacing w:after="300"/>
        <w:jc w:val="center"/>
      </w:pPr>
      <w:r>
        <w:rPr>
          <w:i/>
          <w:iCs/>
        </w:rPr>
        <w:t xml:space="preserve">Current value: </w:t>
      </w:r>
      <w:r>
        <w:rPr>
          <w:b/>
          <w:bCs/>
          <w:color w:val="8B0000"/>
        </w:rPr>
        <w:t>10</w:t>
      </w:r>
    </w:p>
    <w:p w14:paraId="15DA22DB" w14:textId="77777777" w:rsidR="00E01D6B" w:rsidRDefault="00000000">
      <w:pPr>
        <w:spacing w:after="300"/>
      </w:pPr>
      <w:r>
        <w:rPr>
          <w:b/>
          <w:bCs/>
        </w:rPr>
        <w:t>Description:</w:t>
      </w:r>
      <w:r>
        <w:rPr>
          <w:b/>
          <w:bCs/>
        </w:rPr>
        <w:tab/>
      </w:r>
      <w:r>
        <w:t>This parameter specifies the threshold file size in MB for a CSV rule lookup file to use.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2E3697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C77F12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06BCEA5" w14:textId="77777777" w:rsidR="00E01D6B" w:rsidRDefault="00000000">
            <w:r>
              <w:rPr>
                <w:b/>
                <w:bCs/>
              </w:rPr>
              <w:t>Value</w:t>
            </w:r>
          </w:p>
        </w:tc>
      </w:tr>
      <w:tr w:rsidR="00E01D6B" w14:paraId="21E94BC6" w14:textId="77777777">
        <w:tblPrEx>
          <w:tblCellMar>
            <w:top w:w="0" w:type="dxa"/>
            <w:bottom w:w="0" w:type="dxa"/>
          </w:tblCellMar>
        </w:tblPrEx>
        <w:tc>
          <w:tcPr>
            <w:tcW w:w="0" w:type="auto"/>
            <w:tcMar>
              <w:top w:w="100" w:type="dxa"/>
              <w:left w:w="100" w:type="dxa"/>
              <w:bottom w:w="100" w:type="dxa"/>
              <w:right w:w="100" w:type="dxa"/>
            </w:tcMar>
          </w:tcPr>
          <w:p w14:paraId="79526FD8" w14:textId="77777777" w:rsidR="00E01D6B" w:rsidRDefault="00000000">
            <w:r>
              <w:t>Parameter Type</w:t>
            </w:r>
          </w:p>
        </w:tc>
        <w:tc>
          <w:tcPr>
            <w:tcW w:w="0" w:type="auto"/>
            <w:tcMar>
              <w:top w:w="100" w:type="dxa"/>
              <w:left w:w="100" w:type="dxa"/>
              <w:bottom w:w="100" w:type="dxa"/>
              <w:right w:w="100" w:type="dxa"/>
            </w:tcMar>
          </w:tcPr>
          <w:p w14:paraId="6A999B57" w14:textId="77777777" w:rsidR="00E01D6B" w:rsidRDefault="00000000">
            <w:r>
              <w:t>java.lang.Integer</w:t>
            </w:r>
          </w:p>
        </w:tc>
      </w:tr>
      <w:tr w:rsidR="00E01D6B" w14:paraId="75DC2C5C" w14:textId="77777777">
        <w:tblPrEx>
          <w:tblCellMar>
            <w:top w:w="0" w:type="dxa"/>
            <w:bottom w:w="0" w:type="dxa"/>
          </w:tblCellMar>
        </w:tblPrEx>
        <w:tc>
          <w:tcPr>
            <w:tcW w:w="0" w:type="auto"/>
            <w:tcMar>
              <w:top w:w="100" w:type="dxa"/>
              <w:left w:w="100" w:type="dxa"/>
              <w:bottom w:w="100" w:type="dxa"/>
              <w:right w:w="100" w:type="dxa"/>
            </w:tcMar>
          </w:tcPr>
          <w:p w14:paraId="0E0CA561" w14:textId="77777777" w:rsidR="00E01D6B" w:rsidRDefault="00000000">
            <w:r>
              <w:t>Is Default</w:t>
            </w:r>
          </w:p>
        </w:tc>
        <w:tc>
          <w:tcPr>
            <w:tcW w:w="0" w:type="auto"/>
            <w:tcMar>
              <w:top w:w="100" w:type="dxa"/>
              <w:left w:w="100" w:type="dxa"/>
              <w:bottom w:w="100" w:type="dxa"/>
              <w:right w:w="100" w:type="dxa"/>
            </w:tcMar>
          </w:tcPr>
          <w:p w14:paraId="1631216E" w14:textId="77777777" w:rsidR="00E01D6B" w:rsidRDefault="00000000">
            <w:r>
              <w:t>No</w:t>
            </w:r>
          </w:p>
        </w:tc>
      </w:tr>
      <w:tr w:rsidR="00E01D6B" w14:paraId="03382976" w14:textId="77777777">
        <w:tblPrEx>
          <w:tblCellMar>
            <w:top w:w="0" w:type="dxa"/>
            <w:bottom w:w="0" w:type="dxa"/>
          </w:tblCellMar>
        </w:tblPrEx>
        <w:tc>
          <w:tcPr>
            <w:tcW w:w="0" w:type="auto"/>
            <w:tcMar>
              <w:top w:w="100" w:type="dxa"/>
              <w:left w:w="100" w:type="dxa"/>
              <w:bottom w:w="100" w:type="dxa"/>
              <w:right w:w="100" w:type="dxa"/>
            </w:tcMar>
          </w:tcPr>
          <w:p w14:paraId="1A9EB67E" w14:textId="77777777" w:rsidR="00E01D6B" w:rsidRDefault="00000000">
            <w:r>
              <w:t>Default Value</w:t>
            </w:r>
          </w:p>
        </w:tc>
        <w:tc>
          <w:tcPr>
            <w:tcW w:w="0" w:type="auto"/>
            <w:tcMar>
              <w:top w:w="100" w:type="dxa"/>
              <w:left w:w="100" w:type="dxa"/>
              <w:bottom w:w="100" w:type="dxa"/>
              <w:right w:w="100" w:type="dxa"/>
            </w:tcMar>
          </w:tcPr>
          <w:p w14:paraId="55CBB6FF" w14:textId="77777777" w:rsidR="00E01D6B" w:rsidRDefault="00000000">
            <w:r>
              <w:t>10</w:t>
            </w:r>
          </w:p>
        </w:tc>
      </w:tr>
      <w:tr w:rsidR="00E01D6B" w14:paraId="742A8D66" w14:textId="77777777">
        <w:tblPrEx>
          <w:tblCellMar>
            <w:top w:w="0" w:type="dxa"/>
            <w:bottom w:w="0" w:type="dxa"/>
          </w:tblCellMar>
        </w:tblPrEx>
        <w:tc>
          <w:tcPr>
            <w:tcW w:w="0" w:type="auto"/>
            <w:tcMar>
              <w:top w:w="100" w:type="dxa"/>
              <w:left w:w="100" w:type="dxa"/>
              <w:bottom w:w="100" w:type="dxa"/>
              <w:right w:w="100" w:type="dxa"/>
            </w:tcMar>
          </w:tcPr>
          <w:p w14:paraId="1C9B38A9" w14:textId="77777777" w:rsidR="00E01D6B" w:rsidRDefault="00000000">
            <w:r>
              <w:t>Is Customer Editable</w:t>
            </w:r>
          </w:p>
        </w:tc>
        <w:tc>
          <w:tcPr>
            <w:tcW w:w="0" w:type="auto"/>
            <w:tcMar>
              <w:top w:w="100" w:type="dxa"/>
              <w:left w:w="100" w:type="dxa"/>
              <w:bottom w:w="100" w:type="dxa"/>
              <w:right w:w="100" w:type="dxa"/>
            </w:tcMar>
          </w:tcPr>
          <w:p w14:paraId="09D965FF" w14:textId="77777777" w:rsidR="00E01D6B" w:rsidRDefault="00000000">
            <w:r>
              <w:t>No</w:t>
            </w:r>
          </w:p>
        </w:tc>
      </w:tr>
      <w:tr w:rsidR="00E01D6B" w14:paraId="3D8D75EE" w14:textId="77777777">
        <w:tblPrEx>
          <w:tblCellMar>
            <w:top w:w="0" w:type="dxa"/>
            <w:bottom w:w="0" w:type="dxa"/>
          </w:tblCellMar>
        </w:tblPrEx>
        <w:tc>
          <w:tcPr>
            <w:tcW w:w="0" w:type="auto"/>
            <w:tcMar>
              <w:top w:w="100" w:type="dxa"/>
              <w:left w:w="100" w:type="dxa"/>
              <w:bottom w:w="100" w:type="dxa"/>
              <w:right w:w="100" w:type="dxa"/>
            </w:tcMar>
          </w:tcPr>
          <w:p w14:paraId="1F7F70E0" w14:textId="77777777" w:rsidR="00E01D6B" w:rsidRDefault="00000000">
            <w:r>
              <w:t>Parameter Value</w:t>
            </w:r>
          </w:p>
        </w:tc>
        <w:tc>
          <w:tcPr>
            <w:tcW w:w="0" w:type="auto"/>
            <w:tcMar>
              <w:top w:w="100" w:type="dxa"/>
              <w:left w:w="100" w:type="dxa"/>
              <w:bottom w:w="100" w:type="dxa"/>
              <w:right w:w="100" w:type="dxa"/>
            </w:tcMar>
          </w:tcPr>
          <w:p w14:paraId="771A0DB9" w14:textId="77777777" w:rsidR="00E01D6B" w:rsidRDefault="00000000">
            <w:r>
              <w:t>10</w:t>
            </w:r>
          </w:p>
        </w:tc>
      </w:tr>
    </w:tbl>
    <w:p w14:paraId="76F211E3" w14:textId="77777777" w:rsidR="00E01D6B" w:rsidRDefault="00000000">
      <w:pPr>
        <w:spacing w:before="300"/>
      </w:pPr>
      <w:r>
        <w:rPr>
          <w:b/>
          <w:bCs/>
        </w:rPr>
        <w:t xml:space="preserve">Note: </w:t>
      </w:r>
      <w:r>
        <w:t>This parameter specifies the threshold file size in MB for a CSV rule lookup file to use.</w:t>
      </w:r>
    </w:p>
    <w:p w14:paraId="3FA516EB" w14:textId="77777777" w:rsidR="00E01D6B" w:rsidRDefault="00E01D6B">
      <w:pPr>
        <w:pageBreakBefore/>
      </w:pPr>
    </w:p>
    <w:p w14:paraId="3B6D0D1D" w14:textId="77777777" w:rsidR="00E01D6B" w:rsidRDefault="00000000">
      <w:pPr>
        <w:pStyle w:val="Heading2"/>
        <w:spacing w:after="200"/>
        <w:jc w:val="center"/>
      </w:pPr>
      <w:r>
        <w:rPr>
          <w:b/>
          <w:bCs/>
          <w:sz w:val="32"/>
          <w:szCs w:val="32"/>
        </w:rPr>
        <w:t>Update received date for receipts when fully approved</w:t>
      </w:r>
    </w:p>
    <w:p w14:paraId="619CDFE9" w14:textId="77777777" w:rsidR="00E01D6B" w:rsidRDefault="00000000">
      <w:pPr>
        <w:spacing w:after="240"/>
        <w:jc w:val="center"/>
      </w:pPr>
      <w:r>
        <w:rPr>
          <w:b/>
          <w:bCs/>
        </w:rPr>
        <w:t>Application.Receiving.UpdateReceivedDateForReceiptsWhenFullyApproved</w:t>
      </w:r>
    </w:p>
    <w:p w14:paraId="5A46C755" w14:textId="77777777" w:rsidR="00E01D6B" w:rsidRDefault="00000000">
      <w:pPr>
        <w:spacing w:after="300"/>
        <w:jc w:val="center"/>
      </w:pPr>
      <w:r>
        <w:rPr>
          <w:i/>
          <w:iCs/>
        </w:rPr>
        <w:t xml:space="preserve">Current value: </w:t>
      </w:r>
      <w:r>
        <w:rPr>
          <w:b/>
          <w:bCs/>
          <w:color w:val="8B0000"/>
        </w:rPr>
        <w:t>DISABLED</w:t>
      </w:r>
    </w:p>
    <w:p w14:paraId="6859F1FA" w14:textId="77777777" w:rsidR="00E01D6B" w:rsidRDefault="00000000">
      <w:pPr>
        <w:spacing w:after="300"/>
      </w:pPr>
      <w:r>
        <w:rPr>
          <w:b/>
          <w:bCs/>
        </w:rPr>
        <w:t>Description:</w:t>
      </w:r>
      <w:r>
        <w:rPr>
          <w:b/>
          <w:bCs/>
        </w:rPr>
        <w:tab/>
      </w:r>
      <w:r>
        <w:t>This parameter is applicable only for SAP ERP-integrated sites and is effective only if the CI-633 feature and the Application.Common.AsyncIntegration parameter are enabled. It specifies whether the received date on receipts should be updated to the current date when the receipt is fully approved. If set to Yes, the received date is updated to the current date when the receipt is fully approved. If set to No, the received date does not change when the receipt is fully approved and retains the value set when the receipt was saved or submitted.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E9E603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DA4E57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A03609E" w14:textId="77777777" w:rsidR="00E01D6B" w:rsidRDefault="00000000">
            <w:r>
              <w:rPr>
                <w:b/>
                <w:bCs/>
              </w:rPr>
              <w:t>Value</w:t>
            </w:r>
          </w:p>
        </w:tc>
      </w:tr>
      <w:tr w:rsidR="00E01D6B" w14:paraId="1D2E74CF" w14:textId="77777777">
        <w:tblPrEx>
          <w:tblCellMar>
            <w:top w:w="0" w:type="dxa"/>
            <w:bottom w:w="0" w:type="dxa"/>
          </w:tblCellMar>
        </w:tblPrEx>
        <w:tc>
          <w:tcPr>
            <w:tcW w:w="0" w:type="auto"/>
            <w:tcMar>
              <w:top w:w="100" w:type="dxa"/>
              <w:left w:w="100" w:type="dxa"/>
              <w:bottom w:w="100" w:type="dxa"/>
              <w:right w:w="100" w:type="dxa"/>
            </w:tcMar>
          </w:tcPr>
          <w:p w14:paraId="6CDD2CFC" w14:textId="77777777" w:rsidR="00E01D6B" w:rsidRDefault="00000000">
            <w:r>
              <w:t>Parameter Type</w:t>
            </w:r>
          </w:p>
        </w:tc>
        <w:tc>
          <w:tcPr>
            <w:tcW w:w="0" w:type="auto"/>
            <w:tcMar>
              <w:top w:w="100" w:type="dxa"/>
              <w:left w:w="100" w:type="dxa"/>
              <w:bottom w:w="100" w:type="dxa"/>
              <w:right w:w="100" w:type="dxa"/>
            </w:tcMar>
          </w:tcPr>
          <w:p w14:paraId="7C13C30B" w14:textId="77777777" w:rsidR="00E01D6B" w:rsidRDefault="00000000">
            <w:r>
              <w:t>java.lang.Boolean</w:t>
            </w:r>
          </w:p>
        </w:tc>
      </w:tr>
      <w:tr w:rsidR="00E01D6B" w14:paraId="4BD1D8C7" w14:textId="77777777">
        <w:tblPrEx>
          <w:tblCellMar>
            <w:top w:w="0" w:type="dxa"/>
            <w:bottom w:w="0" w:type="dxa"/>
          </w:tblCellMar>
        </w:tblPrEx>
        <w:tc>
          <w:tcPr>
            <w:tcW w:w="0" w:type="auto"/>
            <w:tcMar>
              <w:top w:w="100" w:type="dxa"/>
              <w:left w:w="100" w:type="dxa"/>
              <w:bottom w:w="100" w:type="dxa"/>
              <w:right w:w="100" w:type="dxa"/>
            </w:tcMar>
          </w:tcPr>
          <w:p w14:paraId="1A43EDC3" w14:textId="77777777" w:rsidR="00E01D6B" w:rsidRDefault="00000000">
            <w:r>
              <w:t>Is Default</w:t>
            </w:r>
          </w:p>
        </w:tc>
        <w:tc>
          <w:tcPr>
            <w:tcW w:w="0" w:type="auto"/>
            <w:tcMar>
              <w:top w:w="100" w:type="dxa"/>
              <w:left w:w="100" w:type="dxa"/>
              <w:bottom w:w="100" w:type="dxa"/>
              <w:right w:w="100" w:type="dxa"/>
            </w:tcMar>
          </w:tcPr>
          <w:p w14:paraId="3B050D09" w14:textId="77777777" w:rsidR="00E01D6B" w:rsidRDefault="00000000">
            <w:r>
              <w:t>No</w:t>
            </w:r>
          </w:p>
        </w:tc>
      </w:tr>
      <w:tr w:rsidR="00E01D6B" w14:paraId="69E7E3D5" w14:textId="77777777">
        <w:tblPrEx>
          <w:tblCellMar>
            <w:top w:w="0" w:type="dxa"/>
            <w:bottom w:w="0" w:type="dxa"/>
          </w:tblCellMar>
        </w:tblPrEx>
        <w:tc>
          <w:tcPr>
            <w:tcW w:w="0" w:type="auto"/>
            <w:tcMar>
              <w:top w:w="100" w:type="dxa"/>
              <w:left w:w="100" w:type="dxa"/>
              <w:bottom w:w="100" w:type="dxa"/>
              <w:right w:w="100" w:type="dxa"/>
            </w:tcMar>
          </w:tcPr>
          <w:p w14:paraId="4C762136" w14:textId="77777777" w:rsidR="00E01D6B" w:rsidRDefault="00000000">
            <w:r>
              <w:t>Default Value</w:t>
            </w:r>
          </w:p>
        </w:tc>
        <w:tc>
          <w:tcPr>
            <w:tcW w:w="0" w:type="auto"/>
            <w:tcMar>
              <w:top w:w="100" w:type="dxa"/>
              <w:left w:w="100" w:type="dxa"/>
              <w:bottom w:w="100" w:type="dxa"/>
              <w:right w:w="100" w:type="dxa"/>
            </w:tcMar>
          </w:tcPr>
          <w:p w14:paraId="6AE4E311" w14:textId="77777777" w:rsidR="00E01D6B" w:rsidRDefault="00000000">
            <w:r>
              <w:t>No</w:t>
            </w:r>
          </w:p>
        </w:tc>
      </w:tr>
      <w:tr w:rsidR="00E01D6B" w14:paraId="6F5902E9" w14:textId="77777777">
        <w:tblPrEx>
          <w:tblCellMar>
            <w:top w:w="0" w:type="dxa"/>
            <w:bottom w:w="0" w:type="dxa"/>
          </w:tblCellMar>
        </w:tblPrEx>
        <w:tc>
          <w:tcPr>
            <w:tcW w:w="0" w:type="auto"/>
            <w:tcMar>
              <w:top w:w="100" w:type="dxa"/>
              <w:left w:w="100" w:type="dxa"/>
              <w:bottom w:w="100" w:type="dxa"/>
              <w:right w:w="100" w:type="dxa"/>
            </w:tcMar>
          </w:tcPr>
          <w:p w14:paraId="001C4883" w14:textId="77777777" w:rsidR="00E01D6B" w:rsidRDefault="00000000">
            <w:r>
              <w:t>Is Customer Editable</w:t>
            </w:r>
          </w:p>
        </w:tc>
        <w:tc>
          <w:tcPr>
            <w:tcW w:w="0" w:type="auto"/>
            <w:tcMar>
              <w:top w:w="100" w:type="dxa"/>
              <w:left w:w="100" w:type="dxa"/>
              <w:bottom w:w="100" w:type="dxa"/>
              <w:right w:w="100" w:type="dxa"/>
            </w:tcMar>
          </w:tcPr>
          <w:p w14:paraId="58166CCE" w14:textId="77777777" w:rsidR="00E01D6B" w:rsidRDefault="00000000">
            <w:r>
              <w:t>Yes</w:t>
            </w:r>
          </w:p>
        </w:tc>
      </w:tr>
      <w:tr w:rsidR="00E01D6B" w14:paraId="701B1C82" w14:textId="77777777">
        <w:tblPrEx>
          <w:tblCellMar>
            <w:top w:w="0" w:type="dxa"/>
            <w:bottom w:w="0" w:type="dxa"/>
          </w:tblCellMar>
        </w:tblPrEx>
        <w:tc>
          <w:tcPr>
            <w:tcW w:w="0" w:type="auto"/>
            <w:tcMar>
              <w:top w:w="100" w:type="dxa"/>
              <w:left w:w="100" w:type="dxa"/>
              <w:bottom w:w="100" w:type="dxa"/>
              <w:right w:w="100" w:type="dxa"/>
            </w:tcMar>
          </w:tcPr>
          <w:p w14:paraId="44D19855" w14:textId="77777777" w:rsidR="00E01D6B" w:rsidRDefault="00000000">
            <w:r>
              <w:t>Parameter Value</w:t>
            </w:r>
          </w:p>
        </w:tc>
        <w:tc>
          <w:tcPr>
            <w:tcW w:w="0" w:type="auto"/>
            <w:tcMar>
              <w:top w:w="100" w:type="dxa"/>
              <w:left w:w="100" w:type="dxa"/>
              <w:bottom w:w="100" w:type="dxa"/>
              <w:right w:w="100" w:type="dxa"/>
            </w:tcMar>
          </w:tcPr>
          <w:p w14:paraId="37CDE01A" w14:textId="77777777" w:rsidR="00E01D6B" w:rsidRDefault="00000000">
            <w:r>
              <w:t>No</w:t>
            </w:r>
          </w:p>
        </w:tc>
      </w:tr>
    </w:tbl>
    <w:p w14:paraId="5B21A9FA" w14:textId="77777777" w:rsidR="00E01D6B" w:rsidRDefault="00000000">
      <w:pPr>
        <w:spacing w:before="300"/>
      </w:pPr>
      <w:r>
        <w:rPr>
          <w:b/>
          <w:bCs/>
        </w:rPr>
        <w:t xml:space="preserve">Note: </w:t>
      </w:r>
      <w:r>
        <w:t>This parameter is applicable only for SAP ERP-integrated sites and is effective only if the CI-633 feature and the Application.Common.AsyncIntegration parameter are enabled. It specifies whether the received date on receipts should be updated to the current date when the receipt is fully approved. If set to Yes, the received date is updated to the current date when the receipt is fully approved. I</w:t>
      </w:r>
    </w:p>
    <w:p w14:paraId="3582B450" w14:textId="77777777" w:rsidR="00E01D6B" w:rsidRDefault="00E01D6B">
      <w:pPr>
        <w:pageBreakBefore/>
      </w:pPr>
    </w:p>
    <w:p w14:paraId="724C2864" w14:textId="77777777" w:rsidR="00E01D6B" w:rsidRDefault="00000000">
      <w:pPr>
        <w:pStyle w:val="Heading2"/>
        <w:spacing w:after="200"/>
        <w:jc w:val="center"/>
      </w:pPr>
      <w:r>
        <w:rPr>
          <w:b/>
          <w:bCs/>
          <w:sz w:val="32"/>
          <w:szCs w:val="32"/>
        </w:rPr>
        <w:t>Display Force Process button for service sheets in Awaiting External Approval state</w:t>
      </w:r>
    </w:p>
    <w:p w14:paraId="6EB68188" w14:textId="77777777" w:rsidR="00E01D6B" w:rsidRDefault="00000000">
      <w:pPr>
        <w:spacing w:after="240"/>
        <w:jc w:val="center"/>
      </w:pPr>
      <w:r>
        <w:rPr>
          <w:b/>
          <w:bCs/>
        </w:rPr>
        <w:t>Application.ServiceSheet.DisplayForceProcessButtonForServiceSheetsInAwaitingExternalApprovalState</w:t>
      </w:r>
    </w:p>
    <w:p w14:paraId="6A942C53" w14:textId="77777777" w:rsidR="00E01D6B" w:rsidRDefault="00000000">
      <w:pPr>
        <w:spacing w:after="300"/>
        <w:jc w:val="center"/>
      </w:pPr>
      <w:r>
        <w:rPr>
          <w:i/>
          <w:iCs/>
        </w:rPr>
        <w:t xml:space="preserve">Current value: </w:t>
      </w:r>
      <w:r>
        <w:rPr>
          <w:b/>
          <w:bCs/>
          <w:color w:val="8B0000"/>
        </w:rPr>
        <w:t>15</w:t>
      </w:r>
    </w:p>
    <w:p w14:paraId="517557F9" w14:textId="77777777" w:rsidR="00E01D6B" w:rsidRDefault="00000000">
      <w:pPr>
        <w:spacing w:after="300"/>
      </w:pPr>
      <w:r>
        <w:rPr>
          <w:b/>
          <w:bCs/>
        </w:rPr>
        <w:t>Description:</w:t>
      </w:r>
      <w:r>
        <w:rPr>
          <w:b/>
          <w:bCs/>
        </w:rPr>
        <w:tab/>
      </w:r>
      <w:r>
        <w:t>Specifies the number of days to wait from the day when service sheets were approved in the SAP Ariba solution before displaying the Force Process button. The Force Process button is displayed only for service sheets in the Awaiting External Approval state. To display the Force Process button immediately when service sheets enter the Awaiting External Approval state, set the value of this parameter to 0. The default value of this parameter is 15, which means that the Force Process button is displayed 15 days after the approval date for service sheets that are in the Awaiting External Approval state.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0B3A3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BCD3E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01A4D0F" w14:textId="77777777" w:rsidR="00E01D6B" w:rsidRDefault="00000000">
            <w:r>
              <w:rPr>
                <w:b/>
                <w:bCs/>
              </w:rPr>
              <w:t>Value</w:t>
            </w:r>
          </w:p>
        </w:tc>
      </w:tr>
      <w:tr w:rsidR="00E01D6B" w14:paraId="118F6320" w14:textId="77777777">
        <w:tblPrEx>
          <w:tblCellMar>
            <w:top w:w="0" w:type="dxa"/>
            <w:bottom w:w="0" w:type="dxa"/>
          </w:tblCellMar>
        </w:tblPrEx>
        <w:tc>
          <w:tcPr>
            <w:tcW w:w="0" w:type="auto"/>
            <w:tcMar>
              <w:top w:w="100" w:type="dxa"/>
              <w:left w:w="100" w:type="dxa"/>
              <w:bottom w:w="100" w:type="dxa"/>
              <w:right w:w="100" w:type="dxa"/>
            </w:tcMar>
          </w:tcPr>
          <w:p w14:paraId="15C58DA0" w14:textId="77777777" w:rsidR="00E01D6B" w:rsidRDefault="00000000">
            <w:r>
              <w:t>Parameter Type</w:t>
            </w:r>
          </w:p>
        </w:tc>
        <w:tc>
          <w:tcPr>
            <w:tcW w:w="0" w:type="auto"/>
            <w:tcMar>
              <w:top w:w="100" w:type="dxa"/>
              <w:left w:w="100" w:type="dxa"/>
              <w:bottom w:w="100" w:type="dxa"/>
              <w:right w:w="100" w:type="dxa"/>
            </w:tcMar>
          </w:tcPr>
          <w:p w14:paraId="56D702B3" w14:textId="77777777" w:rsidR="00E01D6B" w:rsidRDefault="00000000">
            <w:r>
              <w:t>java.lang.Integer</w:t>
            </w:r>
          </w:p>
        </w:tc>
      </w:tr>
      <w:tr w:rsidR="00E01D6B" w14:paraId="426A03CC" w14:textId="77777777">
        <w:tblPrEx>
          <w:tblCellMar>
            <w:top w:w="0" w:type="dxa"/>
            <w:bottom w:w="0" w:type="dxa"/>
          </w:tblCellMar>
        </w:tblPrEx>
        <w:tc>
          <w:tcPr>
            <w:tcW w:w="0" w:type="auto"/>
            <w:tcMar>
              <w:top w:w="100" w:type="dxa"/>
              <w:left w:w="100" w:type="dxa"/>
              <w:bottom w:w="100" w:type="dxa"/>
              <w:right w:w="100" w:type="dxa"/>
            </w:tcMar>
          </w:tcPr>
          <w:p w14:paraId="44DA6AC9" w14:textId="77777777" w:rsidR="00E01D6B" w:rsidRDefault="00000000">
            <w:r>
              <w:t>Is Default</w:t>
            </w:r>
          </w:p>
        </w:tc>
        <w:tc>
          <w:tcPr>
            <w:tcW w:w="0" w:type="auto"/>
            <w:tcMar>
              <w:top w:w="100" w:type="dxa"/>
              <w:left w:w="100" w:type="dxa"/>
              <w:bottom w:w="100" w:type="dxa"/>
              <w:right w:w="100" w:type="dxa"/>
            </w:tcMar>
          </w:tcPr>
          <w:p w14:paraId="0A3F88A6" w14:textId="77777777" w:rsidR="00E01D6B" w:rsidRDefault="00000000">
            <w:r>
              <w:t>No</w:t>
            </w:r>
          </w:p>
        </w:tc>
      </w:tr>
      <w:tr w:rsidR="00E01D6B" w14:paraId="35B0EC34" w14:textId="77777777">
        <w:tblPrEx>
          <w:tblCellMar>
            <w:top w:w="0" w:type="dxa"/>
            <w:bottom w:w="0" w:type="dxa"/>
          </w:tblCellMar>
        </w:tblPrEx>
        <w:tc>
          <w:tcPr>
            <w:tcW w:w="0" w:type="auto"/>
            <w:tcMar>
              <w:top w:w="100" w:type="dxa"/>
              <w:left w:w="100" w:type="dxa"/>
              <w:bottom w:w="100" w:type="dxa"/>
              <w:right w:w="100" w:type="dxa"/>
            </w:tcMar>
          </w:tcPr>
          <w:p w14:paraId="78208B7D" w14:textId="77777777" w:rsidR="00E01D6B" w:rsidRDefault="00000000">
            <w:r>
              <w:t>Default Value</w:t>
            </w:r>
          </w:p>
        </w:tc>
        <w:tc>
          <w:tcPr>
            <w:tcW w:w="0" w:type="auto"/>
            <w:tcMar>
              <w:top w:w="100" w:type="dxa"/>
              <w:left w:w="100" w:type="dxa"/>
              <w:bottom w:w="100" w:type="dxa"/>
              <w:right w:w="100" w:type="dxa"/>
            </w:tcMar>
          </w:tcPr>
          <w:p w14:paraId="13942736" w14:textId="77777777" w:rsidR="00E01D6B" w:rsidRDefault="00000000">
            <w:r>
              <w:t>15</w:t>
            </w:r>
          </w:p>
        </w:tc>
      </w:tr>
      <w:tr w:rsidR="00E01D6B" w14:paraId="65536F4D" w14:textId="77777777">
        <w:tblPrEx>
          <w:tblCellMar>
            <w:top w:w="0" w:type="dxa"/>
            <w:bottom w:w="0" w:type="dxa"/>
          </w:tblCellMar>
        </w:tblPrEx>
        <w:tc>
          <w:tcPr>
            <w:tcW w:w="0" w:type="auto"/>
            <w:tcMar>
              <w:top w:w="100" w:type="dxa"/>
              <w:left w:w="100" w:type="dxa"/>
              <w:bottom w:w="100" w:type="dxa"/>
              <w:right w:w="100" w:type="dxa"/>
            </w:tcMar>
          </w:tcPr>
          <w:p w14:paraId="5F625976" w14:textId="77777777" w:rsidR="00E01D6B" w:rsidRDefault="00000000">
            <w:r>
              <w:t>Is Customer Editable</w:t>
            </w:r>
          </w:p>
        </w:tc>
        <w:tc>
          <w:tcPr>
            <w:tcW w:w="0" w:type="auto"/>
            <w:tcMar>
              <w:top w:w="100" w:type="dxa"/>
              <w:left w:w="100" w:type="dxa"/>
              <w:bottom w:w="100" w:type="dxa"/>
              <w:right w:w="100" w:type="dxa"/>
            </w:tcMar>
          </w:tcPr>
          <w:p w14:paraId="5B0EE426" w14:textId="77777777" w:rsidR="00E01D6B" w:rsidRDefault="00000000">
            <w:r>
              <w:t>Yes</w:t>
            </w:r>
          </w:p>
        </w:tc>
      </w:tr>
      <w:tr w:rsidR="00E01D6B" w14:paraId="35D37C34" w14:textId="77777777">
        <w:tblPrEx>
          <w:tblCellMar>
            <w:top w:w="0" w:type="dxa"/>
            <w:bottom w:w="0" w:type="dxa"/>
          </w:tblCellMar>
        </w:tblPrEx>
        <w:tc>
          <w:tcPr>
            <w:tcW w:w="0" w:type="auto"/>
            <w:tcMar>
              <w:top w:w="100" w:type="dxa"/>
              <w:left w:w="100" w:type="dxa"/>
              <w:bottom w:w="100" w:type="dxa"/>
              <w:right w:w="100" w:type="dxa"/>
            </w:tcMar>
          </w:tcPr>
          <w:p w14:paraId="4CE1D395" w14:textId="77777777" w:rsidR="00E01D6B" w:rsidRDefault="00000000">
            <w:r>
              <w:t>Parameter Value</w:t>
            </w:r>
          </w:p>
        </w:tc>
        <w:tc>
          <w:tcPr>
            <w:tcW w:w="0" w:type="auto"/>
            <w:tcMar>
              <w:top w:w="100" w:type="dxa"/>
              <w:left w:w="100" w:type="dxa"/>
              <w:bottom w:w="100" w:type="dxa"/>
              <w:right w:w="100" w:type="dxa"/>
            </w:tcMar>
          </w:tcPr>
          <w:p w14:paraId="0E7EE994" w14:textId="77777777" w:rsidR="00E01D6B" w:rsidRDefault="00000000">
            <w:r>
              <w:t>15</w:t>
            </w:r>
          </w:p>
        </w:tc>
      </w:tr>
    </w:tbl>
    <w:p w14:paraId="0D509B87" w14:textId="77777777" w:rsidR="00E01D6B" w:rsidRDefault="00000000">
      <w:pPr>
        <w:spacing w:before="300"/>
      </w:pPr>
      <w:r>
        <w:rPr>
          <w:b/>
          <w:bCs/>
        </w:rPr>
        <w:t xml:space="preserve">Note: </w:t>
      </w:r>
      <w:r>
        <w:t>Specifies the number of days to wait from the day when service sheets were approved in the SAP Ariba solution before displaying the Force Process button. The Force Process button is displayed only for service sheets in the Awaiting External Approval state. To display the Force Process button immediately when service sheets enter the Awaiting External Approval state, set the value of this parameter</w:t>
      </w:r>
    </w:p>
    <w:p w14:paraId="686B4C34" w14:textId="77777777" w:rsidR="00E01D6B" w:rsidRDefault="00E01D6B">
      <w:pPr>
        <w:pageBreakBefore/>
      </w:pPr>
    </w:p>
    <w:p w14:paraId="77574FA3" w14:textId="77777777" w:rsidR="00E01D6B" w:rsidRDefault="00000000">
      <w:pPr>
        <w:pStyle w:val="Heading2"/>
        <w:spacing w:after="200"/>
        <w:jc w:val="center"/>
      </w:pPr>
      <w:r>
        <w:rPr>
          <w:b/>
          <w:bCs/>
          <w:sz w:val="32"/>
          <w:szCs w:val="32"/>
        </w:rPr>
        <w:t>Configuration Item</w:t>
      </w:r>
    </w:p>
    <w:p w14:paraId="6B971DDE" w14:textId="77777777" w:rsidR="00E01D6B" w:rsidRDefault="00000000">
      <w:pPr>
        <w:spacing w:after="240"/>
        <w:jc w:val="center"/>
      </w:pPr>
      <w:r>
        <w:rPr>
          <w:b/>
          <w:bCs/>
        </w:rPr>
        <w:t>Application.Procure.AllowBasePriceEdit</w:t>
      </w:r>
    </w:p>
    <w:p w14:paraId="1F61BF04" w14:textId="77777777" w:rsidR="00E01D6B" w:rsidRDefault="00000000">
      <w:pPr>
        <w:spacing w:after="300"/>
        <w:jc w:val="center"/>
      </w:pPr>
      <w:r>
        <w:rPr>
          <w:i/>
          <w:iCs/>
        </w:rPr>
        <w:t xml:space="preserve">Current value: </w:t>
      </w:r>
      <w:r>
        <w:rPr>
          <w:b/>
          <w:bCs/>
          <w:color w:val="8B0000"/>
        </w:rPr>
        <w:t>DISABLED</w:t>
      </w:r>
    </w:p>
    <w:p w14:paraId="03E9CF8D" w14:textId="77777777" w:rsidR="00E01D6B" w:rsidRDefault="00000000">
      <w:pPr>
        <w:spacing w:after="300"/>
      </w:pPr>
      <w:r>
        <w:rPr>
          <w:b/>
          <w:bCs/>
        </w:rPr>
        <w:t>Description:</w:t>
      </w:r>
      <w:r>
        <w:rPr>
          <w:b/>
          <w:bCs/>
        </w:rPr>
        <w:tab/>
      </w:r>
      <w:r>
        <w:t>&lt;P&gt;Enabling this parameter will allow user to edit the base price for partial items, when contract is attached to it. Base Price is editable when it is not Imported in the catalog. The change in base price will apply pricing terms, whenever applicable, to calculate the price.&lt;/P&gt;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425D0D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BCC188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FD6F29A" w14:textId="77777777" w:rsidR="00E01D6B" w:rsidRDefault="00000000">
            <w:r>
              <w:rPr>
                <w:b/>
                <w:bCs/>
              </w:rPr>
              <w:t>Value</w:t>
            </w:r>
          </w:p>
        </w:tc>
      </w:tr>
      <w:tr w:rsidR="00E01D6B" w14:paraId="5F7157AB" w14:textId="77777777">
        <w:tblPrEx>
          <w:tblCellMar>
            <w:top w:w="0" w:type="dxa"/>
            <w:bottom w:w="0" w:type="dxa"/>
          </w:tblCellMar>
        </w:tblPrEx>
        <w:tc>
          <w:tcPr>
            <w:tcW w:w="0" w:type="auto"/>
            <w:tcMar>
              <w:top w:w="100" w:type="dxa"/>
              <w:left w:w="100" w:type="dxa"/>
              <w:bottom w:w="100" w:type="dxa"/>
              <w:right w:w="100" w:type="dxa"/>
            </w:tcMar>
          </w:tcPr>
          <w:p w14:paraId="09C8B7B9" w14:textId="77777777" w:rsidR="00E01D6B" w:rsidRDefault="00000000">
            <w:r>
              <w:t>Parameter Type</w:t>
            </w:r>
          </w:p>
        </w:tc>
        <w:tc>
          <w:tcPr>
            <w:tcW w:w="0" w:type="auto"/>
            <w:tcMar>
              <w:top w:w="100" w:type="dxa"/>
              <w:left w:w="100" w:type="dxa"/>
              <w:bottom w:w="100" w:type="dxa"/>
              <w:right w:w="100" w:type="dxa"/>
            </w:tcMar>
          </w:tcPr>
          <w:p w14:paraId="743CE6DB" w14:textId="77777777" w:rsidR="00E01D6B" w:rsidRDefault="00000000">
            <w:r>
              <w:t>java.lang.Boolean</w:t>
            </w:r>
          </w:p>
        </w:tc>
      </w:tr>
      <w:tr w:rsidR="00E01D6B" w14:paraId="62020666" w14:textId="77777777">
        <w:tblPrEx>
          <w:tblCellMar>
            <w:top w:w="0" w:type="dxa"/>
            <w:bottom w:w="0" w:type="dxa"/>
          </w:tblCellMar>
        </w:tblPrEx>
        <w:tc>
          <w:tcPr>
            <w:tcW w:w="0" w:type="auto"/>
            <w:tcMar>
              <w:top w:w="100" w:type="dxa"/>
              <w:left w:w="100" w:type="dxa"/>
              <w:bottom w:w="100" w:type="dxa"/>
              <w:right w:w="100" w:type="dxa"/>
            </w:tcMar>
          </w:tcPr>
          <w:p w14:paraId="1A3D1B8E" w14:textId="77777777" w:rsidR="00E01D6B" w:rsidRDefault="00000000">
            <w:r>
              <w:t>Is Default</w:t>
            </w:r>
          </w:p>
        </w:tc>
        <w:tc>
          <w:tcPr>
            <w:tcW w:w="0" w:type="auto"/>
            <w:tcMar>
              <w:top w:w="100" w:type="dxa"/>
              <w:left w:w="100" w:type="dxa"/>
              <w:bottom w:w="100" w:type="dxa"/>
              <w:right w:w="100" w:type="dxa"/>
            </w:tcMar>
          </w:tcPr>
          <w:p w14:paraId="3556E7A9" w14:textId="77777777" w:rsidR="00E01D6B" w:rsidRDefault="00000000">
            <w:r>
              <w:t>No</w:t>
            </w:r>
          </w:p>
        </w:tc>
      </w:tr>
      <w:tr w:rsidR="00E01D6B" w14:paraId="1BA80485" w14:textId="77777777">
        <w:tblPrEx>
          <w:tblCellMar>
            <w:top w:w="0" w:type="dxa"/>
            <w:bottom w:w="0" w:type="dxa"/>
          </w:tblCellMar>
        </w:tblPrEx>
        <w:tc>
          <w:tcPr>
            <w:tcW w:w="0" w:type="auto"/>
            <w:tcMar>
              <w:top w:w="100" w:type="dxa"/>
              <w:left w:w="100" w:type="dxa"/>
              <w:bottom w:w="100" w:type="dxa"/>
              <w:right w:w="100" w:type="dxa"/>
            </w:tcMar>
          </w:tcPr>
          <w:p w14:paraId="02BC6641" w14:textId="77777777" w:rsidR="00E01D6B" w:rsidRDefault="00000000">
            <w:r>
              <w:t>Default Value</w:t>
            </w:r>
          </w:p>
        </w:tc>
        <w:tc>
          <w:tcPr>
            <w:tcW w:w="0" w:type="auto"/>
            <w:tcMar>
              <w:top w:w="100" w:type="dxa"/>
              <w:left w:w="100" w:type="dxa"/>
              <w:bottom w:w="100" w:type="dxa"/>
              <w:right w:w="100" w:type="dxa"/>
            </w:tcMar>
          </w:tcPr>
          <w:p w14:paraId="10AB6E02" w14:textId="77777777" w:rsidR="00E01D6B" w:rsidRDefault="00000000">
            <w:r>
              <w:t>No</w:t>
            </w:r>
          </w:p>
        </w:tc>
      </w:tr>
      <w:tr w:rsidR="00E01D6B" w14:paraId="2A0A7DC8" w14:textId="77777777">
        <w:tblPrEx>
          <w:tblCellMar>
            <w:top w:w="0" w:type="dxa"/>
            <w:bottom w:w="0" w:type="dxa"/>
          </w:tblCellMar>
        </w:tblPrEx>
        <w:tc>
          <w:tcPr>
            <w:tcW w:w="0" w:type="auto"/>
            <w:tcMar>
              <w:top w:w="100" w:type="dxa"/>
              <w:left w:w="100" w:type="dxa"/>
              <w:bottom w:w="100" w:type="dxa"/>
              <w:right w:w="100" w:type="dxa"/>
            </w:tcMar>
          </w:tcPr>
          <w:p w14:paraId="17C218DE" w14:textId="77777777" w:rsidR="00E01D6B" w:rsidRDefault="00000000">
            <w:r>
              <w:t>Is Customer Editable</w:t>
            </w:r>
          </w:p>
        </w:tc>
        <w:tc>
          <w:tcPr>
            <w:tcW w:w="0" w:type="auto"/>
            <w:tcMar>
              <w:top w:w="100" w:type="dxa"/>
              <w:left w:w="100" w:type="dxa"/>
              <w:bottom w:w="100" w:type="dxa"/>
              <w:right w:w="100" w:type="dxa"/>
            </w:tcMar>
          </w:tcPr>
          <w:p w14:paraId="0C40B91E" w14:textId="77777777" w:rsidR="00E01D6B" w:rsidRDefault="00000000">
            <w:r>
              <w:t>No</w:t>
            </w:r>
          </w:p>
        </w:tc>
      </w:tr>
      <w:tr w:rsidR="00E01D6B" w14:paraId="5765ED1A" w14:textId="77777777">
        <w:tblPrEx>
          <w:tblCellMar>
            <w:top w:w="0" w:type="dxa"/>
            <w:bottom w:w="0" w:type="dxa"/>
          </w:tblCellMar>
        </w:tblPrEx>
        <w:tc>
          <w:tcPr>
            <w:tcW w:w="0" w:type="auto"/>
            <w:tcMar>
              <w:top w:w="100" w:type="dxa"/>
              <w:left w:w="100" w:type="dxa"/>
              <w:bottom w:w="100" w:type="dxa"/>
              <w:right w:w="100" w:type="dxa"/>
            </w:tcMar>
          </w:tcPr>
          <w:p w14:paraId="6F8818E0" w14:textId="77777777" w:rsidR="00E01D6B" w:rsidRDefault="00000000">
            <w:r>
              <w:t>Parameter Value</w:t>
            </w:r>
          </w:p>
        </w:tc>
        <w:tc>
          <w:tcPr>
            <w:tcW w:w="0" w:type="auto"/>
            <w:tcMar>
              <w:top w:w="100" w:type="dxa"/>
              <w:left w:w="100" w:type="dxa"/>
              <w:bottom w:w="100" w:type="dxa"/>
              <w:right w:w="100" w:type="dxa"/>
            </w:tcMar>
          </w:tcPr>
          <w:p w14:paraId="532F448E" w14:textId="77777777" w:rsidR="00E01D6B" w:rsidRDefault="00000000">
            <w:r>
              <w:t>No</w:t>
            </w:r>
          </w:p>
        </w:tc>
      </w:tr>
    </w:tbl>
    <w:p w14:paraId="7C45DF66" w14:textId="77777777" w:rsidR="00E01D6B" w:rsidRDefault="00000000">
      <w:pPr>
        <w:spacing w:before="300"/>
      </w:pPr>
      <w:r>
        <w:rPr>
          <w:b/>
          <w:bCs/>
        </w:rPr>
        <w:t xml:space="preserve">Note: </w:t>
      </w:r>
      <w:r>
        <w:t xml:space="preserve"> Enabling this parameter will allow user to edit the base price for partial items, when contract is attached to it. Base Price is editable when it is not Imported in the catalog. The change in base price will apply pricing terms, whenever applicable, to calculate the price.&lt;/P&gt;</w:t>
      </w:r>
    </w:p>
    <w:p w14:paraId="1F984DE8" w14:textId="77777777" w:rsidR="00E01D6B" w:rsidRDefault="00E01D6B">
      <w:pPr>
        <w:pageBreakBefore/>
      </w:pPr>
    </w:p>
    <w:p w14:paraId="30F18EE1" w14:textId="77777777" w:rsidR="00E01D6B" w:rsidRDefault="00000000">
      <w:pPr>
        <w:pStyle w:val="Heading2"/>
        <w:spacing w:after="200"/>
        <w:jc w:val="center"/>
      </w:pPr>
      <w:r>
        <w:rPr>
          <w:b/>
          <w:bCs/>
          <w:sz w:val="32"/>
          <w:szCs w:val="32"/>
        </w:rPr>
        <w:t>Remove HTML tags from user comments in approvables</w:t>
      </w:r>
    </w:p>
    <w:p w14:paraId="3E032029" w14:textId="77777777" w:rsidR="00E01D6B" w:rsidRDefault="00000000">
      <w:pPr>
        <w:spacing w:after="240"/>
        <w:jc w:val="center"/>
      </w:pPr>
      <w:r>
        <w:rPr>
          <w:b/>
          <w:bCs/>
        </w:rPr>
        <w:t>Application.Approvable.ClassesForHTMLRemovalComment</w:t>
      </w:r>
    </w:p>
    <w:p w14:paraId="18F5973E" w14:textId="77777777" w:rsidR="00E01D6B" w:rsidRDefault="00000000">
      <w:pPr>
        <w:spacing w:after="300"/>
        <w:jc w:val="center"/>
      </w:pPr>
      <w:r>
        <w:rPr>
          <w:i/>
          <w:iCs/>
        </w:rPr>
        <w:t xml:space="preserve">Current value: </w:t>
      </w:r>
    </w:p>
    <w:p w14:paraId="20B7F0E7" w14:textId="77777777" w:rsidR="00E01D6B" w:rsidRDefault="00000000">
      <w:pPr>
        <w:spacing w:after="300"/>
      </w:pPr>
      <w:r>
        <w:rPr>
          <w:b/>
          <w:bCs/>
        </w:rPr>
        <w:t>Description:</w:t>
      </w:r>
      <w:r>
        <w:rPr>
          <w:b/>
          <w:bCs/>
        </w:rPr>
        <w:tab/>
      </w:r>
      <w:r>
        <w:t>Specifies the document classes for which the HTML tags in the user comments are removed. This parameter is a comma-separated list of document classes. For example, if you enter (ariba.purchasing.core.Requisition, ariba.invoicing.core.Invoice), then the HTML tags in the comments entered by the user in requisitions and invoices are removed.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64694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A19D6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220E100" w14:textId="77777777" w:rsidR="00E01D6B" w:rsidRDefault="00000000">
            <w:r>
              <w:rPr>
                <w:b/>
                <w:bCs/>
              </w:rPr>
              <w:t>Value</w:t>
            </w:r>
          </w:p>
        </w:tc>
      </w:tr>
      <w:tr w:rsidR="00E01D6B" w14:paraId="59F2AA84" w14:textId="77777777">
        <w:tblPrEx>
          <w:tblCellMar>
            <w:top w:w="0" w:type="dxa"/>
            <w:bottom w:w="0" w:type="dxa"/>
          </w:tblCellMar>
        </w:tblPrEx>
        <w:tc>
          <w:tcPr>
            <w:tcW w:w="0" w:type="auto"/>
            <w:tcMar>
              <w:top w:w="100" w:type="dxa"/>
              <w:left w:w="100" w:type="dxa"/>
              <w:bottom w:w="100" w:type="dxa"/>
              <w:right w:w="100" w:type="dxa"/>
            </w:tcMar>
          </w:tcPr>
          <w:p w14:paraId="3127D669" w14:textId="77777777" w:rsidR="00E01D6B" w:rsidRDefault="00000000">
            <w:r>
              <w:t>Parameter Type</w:t>
            </w:r>
          </w:p>
        </w:tc>
        <w:tc>
          <w:tcPr>
            <w:tcW w:w="0" w:type="auto"/>
            <w:tcMar>
              <w:top w:w="100" w:type="dxa"/>
              <w:left w:w="100" w:type="dxa"/>
              <w:bottom w:w="100" w:type="dxa"/>
              <w:right w:w="100" w:type="dxa"/>
            </w:tcMar>
          </w:tcPr>
          <w:p w14:paraId="60593928" w14:textId="77777777" w:rsidR="00E01D6B" w:rsidRDefault="00000000">
            <w:r>
              <w:t>java.util.List</w:t>
            </w:r>
          </w:p>
        </w:tc>
      </w:tr>
      <w:tr w:rsidR="00E01D6B" w14:paraId="129F1556" w14:textId="77777777">
        <w:tblPrEx>
          <w:tblCellMar>
            <w:top w:w="0" w:type="dxa"/>
            <w:bottom w:w="0" w:type="dxa"/>
          </w:tblCellMar>
        </w:tblPrEx>
        <w:tc>
          <w:tcPr>
            <w:tcW w:w="0" w:type="auto"/>
            <w:tcMar>
              <w:top w:w="100" w:type="dxa"/>
              <w:left w:w="100" w:type="dxa"/>
              <w:bottom w:w="100" w:type="dxa"/>
              <w:right w:w="100" w:type="dxa"/>
            </w:tcMar>
          </w:tcPr>
          <w:p w14:paraId="4D8474E0" w14:textId="77777777" w:rsidR="00E01D6B" w:rsidRDefault="00000000">
            <w:r>
              <w:t>Is Default</w:t>
            </w:r>
          </w:p>
        </w:tc>
        <w:tc>
          <w:tcPr>
            <w:tcW w:w="0" w:type="auto"/>
            <w:tcMar>
              <w:top w:w="100" w:type="dxa"/>
              <w:left w:w="100" w:type="dxa"/>
              <w:bottom w:w="100" w:type="dxa"/>
              <w:right w:w="100" w:type="dxa"/>
            </w:tcMar>
          </w:tcPr>
          <w:p w14:paraId="6D8496EE" w14:textId="77777777" w:rsidR="00E01D6B" w:rsidRDefault="00000000">
            <w:r>
              <w:t>No</w:t>
            </w:r>
          </w:p>
        </w:tc>
      </w:tr>
      <w:tr w:rsidR="00E01D6B" w14:paraId="22896C80" w14:textId="77777777">
        <w:tblPrEx>
          <w:tblCellMar>
            <w:top w:w="0" w:type="dxa"/>
            <w:bottom w:w="0" w:type="dxa"/>
          </w:tblCellMar>
        </w:tblPrEx>
        <w:tc>
          <w:tcPr>
            <w:tcW w:w="0" w:type="auto"/>
            <w:tcMar>
              <w:top w:w="100" w:type="dxa"/>
              <w:left w:w="100" w:type="dxa"/>
              <w:bottom w:w="100" w:type="dxa"/>
              <w:right w:w="100" w:type="dxa"/>
            </w:tcMar>
          </w:tcPr>
          <w:p w14:paraId="7C0234DE" w14:textId="77777777" w:rsidR="00E01D6B" w:rsidRDefault="00000000">
            <w:r>
              <w:t>Default Value</w:t>
            </w:r>
          </w:p>
        </w:tc>
        <w:tc>
          <w:tcPr>
            <w:tcW w:w="0" w:type="auto"/>
            <w:tcMar>
              <w:top w:w="100" w:type="dxa"/>
              <w:left w:w="100" w:type="dxa"/>
              <w:bottom w:w="100" w:type="dxa"/>
              <w:right w:w="100" w:type="dxa"/>
            </w:tcMar>
          </w:tcPr>
          <w:p w14:paraId="7BB3246D" w14:textId="77777777" w:rsidR="00E01D6B" w:rsidRDefault="00E01D6B"/>
        </w:tc>
      </w:tr>
      <w:tr w:rsidR="00E01D6B" w14:paraId="127D25CC" w14:textId="77777777">
        <w:tblPrEx>
          <w:tblCellMar>
            <w:top w:w="0" w:type="dxa"/>
            <w:bottom w:w="0" w:type="dxa"/>
          </w:tblCellMar>
        </w:tblPrEx>
        <w:tc>
          <w:tcPr>
            <w:tcW w:w="0" w:type="auto"/>
            <w:tcMar>
              <w:top w:w="100" w:type="dxa"/>
              <w:left w:w="100" w:type="dxa"/>
              <w:bottom w:w="100" w:type="dxa"/>
              <w:right w:w="100" w:type="dxa"/>
            </w:tcMar>
          </w:tcPr>
          <w:p w14:paraId="0D142A91" w14:textId="77777777" w:rsidR="00E01D6B" w:rsidRDefault="00000000">
            <w:r>
              <w:t>Is Customer Editable</w:t>
            </w:r>
          </w:p>
        </w:tc>
        <w:tc>
          <w:tcPr>
            <w:tcW w:w="0" w:type="auto"/>
            <w:tcMar>
              <w:top w:w="100" w:type="dxa"/>
              <w:left w:w="100" w:type="dxa"/>
              <w:bottom w:w="100" w:type="dxa"/>
              <w:right w:w="100" w:type="dxa"/>
            </w:tcMar>
          </w:tcPr>
          <w:p w14:paraId="59B1BBC4" w14:textId="77777777" w:rsidR="00E01D6B" w:rsidRDefault="00000000">
            <w:r>
              <w:t>Yes</w:t>
            </w:r>
          </w:p>
        </w:tc>
      </w:tr>
      <w:tr w:rsidR="00E01D6B" w14:paraId="1C0735BC" w14:textId="77777777">
        <w:tblPrEx>
          <w:tblCellMar>
            <w:top w:w="0" w:type="dxa"/>
            <w:bottom w:w="0" w:type="dxa"/>
          </w:tblCellMar>
        </w:tblPrEx>
        <w:tc>
          <w:tcPr>
            <w:tcW w:w="0" w:type="auto"/>
            <w:tcMar>
              <w:top w:w="100" w:type="dxa"/>
              <w:left w:w="100" w:type="dxa"/>
              <w:bottom w:w="100" w:type="dxa"/>
              <w:right w:w="100" w:type="dxa"/>
            </w:tcMar>
          </w:tcPr>
          <w:p w14:paraId="661FC38C" w14:textId="77777777" w:rsidR="00E01D6B" w:rsidRDefault="00000000">
            <w:r>
              <w:t>Parameter Value</w:t>
            </w:r>
          </w:p>
        </w:tc>
        <w:tc>
          <w:tcPr>
            <w:tcW w:w="0" w:type="auto"/>
            <w:tcMar>
              <w:top w:w="100" w:type="dxa"/>
              <w:left w:w="100" w:type="dxa"/>
              <w:bottom w:w="100" w:type="dxa"/>
              <w:right w:w="100" w:type="dxa"/>
            </w:tcMar>
          </w:tcPr>
          <w:p w14:paraId="6B9DB3CA" w14:textId="77777777" w:rsidR="00E01D6B" w:rsidRDefault="00E01D6B"/>
        </w:tc>
      </w:tr>
    </w:tbl>
    <w:p w14:paraId="5BA52FC2" w14:textId="77777777" w:rsidR="00E01D6B" w:rsidRDefault="00000000">
      <w:pPr>
        <w:spacing w:before="300"/>
      </w:pPr>
      <w:r>
        <w:rPr>
          <w:b/>
          <w:bCs/>
        </w:rPr>
        <w:t xml:space="preserve">Note: </w:t>
      </w:r>
      <w:r>
        <w:t>Specifies the document classes for which the HTML tags in the user comments are removed. This parameter is a comma-separated list of document classes. For example, if you enter (ariba.purchasing.core.Requisition, ariba.invoicing.core.Invoice), then the HTML tags in the comments entered by the user in requisitions and invoices are removed.</w:t>
      </w:r>
    </w:p>
    <w:p w14:paraId="6B2603BC" w14:textId="77777777" w:rsidR="00E01D6B" w:rsidRDefault="00E01D6B">
      <w:pPr>
        <w:pageBreakBefore/>
      </w:pPr>
    </w:p>
    <w:p w14:paraId="2C6A3078" w14:textId="77777777" w:rsidR="00E01D6B" w:rsidRDefault="00000000">
      <w:pPr>
        <w:pStyle w:val="Heading2"/>
        <w:spacing w:after="200"/>
        <w:jc w:val="center"/>
      </w:pPr>
      <w:r>
        <w:rPr>
          <w:b/>
          <w:bCs/>
          <w:sz w:val="32"/>
          <w:szCs w:val="32"/>
        </w:rPr>
        <w:t>Recalculates completed approvals in the graph and removes</w:t>
      </w:r>
    </w:p>
    <w:p w14:paraId="00D2381A" w14:textId="77777777" w:rsidR="00E01D6B" w:rsidRDefault="00000000">
      <w:pPr>
        <w:spacing w:after="240"/>
        <w:jc w:val="center"/>
      </w:pPr>
      <w:r>
        <w:rPr>
          <w:b/>
          <w:bCs/>
        </w:rPr>
        <w:t>Application.Approvable.NeverRetainApprovalRequests</w:t>
      </w:r>
    </w:p>
    <w:p w14:paraId="1BBEDC05" w14:textId="77777777" w:rsidR="00E01D6B" w:rsidRDefault="00000000">
      <w:pPr>
        <w:spacing w:after="300"/>
        <w:jc w:val="center"/>
      </w:pPr>
      <w:r>
        <w:rPr>
          <w:i/>
          <w:iCs/>
        </w:rPr>
        <w:t xml:space="preserve">Current value: </w:t>
      </w:r>
      <w:r>
        <w:rPr>
          <w:b/>
          <w:bCs/>
          <w:color w:val="8B0000"/>
        </w:rPr>
        <w:t>DISABLED</w:t>
      </w:r>
    </w:p>
    <w:p w14:paraId="040B637E" w14:textId="77777777" w:rsidR="00E01D6B" w:rsidRDefault="00000000">
      <w:pPr>
        <w:spacing w:after="300"/>
      </w:pPr>
      <w:r>
        <w:rPr>
          <w:b/>
          <w:bCs/>
        </w:rPr>
        <w:t>Description:</w:t>
      </w:r>
      <w:r>
        <w:rPr>
          <w:b/>
          <w:bCs/>
        </w:rPr>
        <w:tab/>
      </w:r>
      <w:r>
        <w:t>Recalculates approvals and removes old requests in approval graph, for example, Edit Rule.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93B9A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F4962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93223CA" w14:textId="77777777" w:rsidR="00E01D6B" w:rsidRDefault="00000000">
            <w:r>
              <w:rPr>
                <w:b/>
                <w:bCs/>
              </w:rPr>
              <w:t>Value</w:t>
            </w:r>
          </w:p>
        </w:tc>
      </w:tr>
      <w:tr w:rsidR="00E01D6B" w14:paraId="2BD49576" w14:textId="77777777">
        <w:tblPrEx>
          <w:tblCellMar>
            <w:top w:w="0" w:type="dxa"/>
            <w:bottom w:w="0" w:type="dxa"/>
          </w:tblCellMar>
        </w:tblPrEx>
        <w:tc>
          <w:tcPr>
            <w:tcW w:w="0" w:type="auto"/>
            <w:tcMar>
              <w:top w:w="100" w:type="dxa"/>
              <w:left w:w="100" w:type="dxa"/>
              <w:bottom w:w="100" w:type="dxa"/>
              <w:right w:w="100" w:type="dxa"/>
            </w:tcMar>
          </w:tcPr>
          <w:p w14:paraId="4546EBA7" w14:textId="77777777" w:rsidR="00E01D6B" w:rsidRDefault="00000000">
            <w:r>
              <w:t>Parameter Type</w:t>
            </w:r>
          </w:p>
        </w:tc>
        <w:tc>
          <w:tcPr>
            <w:tcW w:w="0" w:type="auto"/>
            <w:tcMar>
              <w:top w:w="100" w:type="dxa"/>
              <w:left w:w="100" w:type="dxa"/>
              <w:bottom w:w="100" w:type="dxa"/>
              <w:right w:w="100" w:type="dxa"/>
            </w:tcMar>
          </w:tcPr>
          <w:p w14:paraId="4CCB3C49" w14:textId="77777777" w:rsidR="00E01D6B" w:rsidRDefault="00000000">
            <w:r>
              <w:t>java.lang.Boolean</w:t>
            </w:r>
          </w:p>
        </w:tc>
      </w:tr>
      <w:tr w:rsidR="00E01D6B" w14:paraId="5D0C48F6" w14:textId="77777777">
        <w:tblPrEx>
          <w:tblCellMar>
            <w:top w:w="0" w:type="dxa"/>
            <w:bottom w:w="0" w:type="dxa"/>
          </w:tblCellMar>
        </w:tblPrEx>
        <w:tc>
          <w:tcPr>
            <w:tcW w:w="0" w:type="auto"/>
            <w:tcMar>
              <w:top w:w="100" w:type="dxa"/>
              <w:left w:w="100" w:type="dxa"/>
              <w:bottom w:w="100" w:type="dxa"/>
              <w:right w:w="100" w:type="dxa"/>
            </w:tcMar>
          </w:tcPr>
          <w:p w14:paraId="15769AA6" w14:textId="77777777" w:rsidR="00E01D6B" w:rsidRDefault="00000000">
            <w:r>
              <w:t>Is Default</w:t>
            </w:r>
          </w:p>
        </w:tc>
        <w:tc>
          <w:tcPr>
            <w:tcW w:w="0" w:type="auto"/>
            <w:tcMar>
              <w:top w:w="100" w:type="dxa"/>
              <w:left w:w="100" w:type="dxa"/>
              <w:bottom w:w="100" w:type="dxa"/>
              <w:right w:w="100" w:type="dxa"/>
            </w:tcMar>
          </w:tcPr>
          <w:p w14:paraId="0217906D" w14:textId="77777777" w:rsidR="00E01D6B" w:rsidRDefault="00000000">
            <w:r>
              <w:t>No</w:t>
            </w:r>
          </w:p>
        </w:tc>
      </w:tr>
      <w:tr w:rsidR="00E01D6B" w14:paraId="5A05EDAC" w14:textId="77777777">
        <w:tblPrEx>
          <w:tblCellMar>
            <w:top w:w="0" w:type="dxa"/>
            <w:bottom w:w="0" w:type="dxa"/>
          </w:tblCellMar>
        </w:tblPrEx>
        <w:tc>
          <w:tcPr>
            <w:tcW w:w="0" w:type="auto"/>
            <w:tcMar>
              <w:top w:w="100" w:type="dxa"/>
              <w:left w:w="100" w:type="dxa"/>
              <w:bottom w:w="100" w:type="dxa"/>
              <w:right w:w="100" w:type="dxa"/>
            </w:tcMar>
          </w:tcPr>
          <w:p w14:paraId="3B57FB62" w14:textId="77777777" w:rsidR="00E01D6B" w:rsidRDefault="00000000">
            <w:r>
              <w:t>Default Value</w:t>
            </w:r>
          </w:p>
        </w:tc>
        <w:tc>
          <w:tcPr>
            <w:tcW w:w="0" w:type="auto"/>
            <w:tcMar>
              <w:top w:w="100" w:type="dxa"/>
              <w:left w:w="100" w:type="dxa"/>
              <w:bottom w:w="100" w:type="dxa"/>
              <w:right w:w="100" w:type="dxa"/>
            </w:tcMar>
          </w:tcPr>
          <w:p w14:paraId="3953AC4E" w14:textId="77777777" w:rsidR="00E01D6B" w:rsidRDefault="00000000">
            <w:r>
              <w:t>No</w:t>
            </w:r>
          </w:p>
        </w:tc>
      </w:tr>
      <w:tr w:rsidR="00E01D6B" w14:paraId="49BB102D" w14:textId="77777777">
        <w:tblPrEx>
          <w:tblCellMar>
            <w:top w:w="0" w:type="dxa"/>
            <w:bottom w:w="0" w:type="dxa"/>
          </w:tblCellMar>
        </w:tblPrEx>
        <w:tc>
          <w:tcPr>
            <w:tcW w:w="0" w:type="auto"/>
            <w:tcMar>
              <w:top w:w="100" w:type="dxa"/>
              <w:left w:w="100" w:type="dxa"/>
              <w:bottom w:w="100" w:type="dxa"/>
              <w:right w:w="100" w:type="dxa"/>
            </w:tcMar>
          </w:tcPr>
          <w:p w14:paraId="307BC84F" w14:textId="77777777" w:rsidR="00E01D6B" w:rsidRDefault="00000000">
            <w:r>
              <w:t>Is Customer Editable</w:t>
            </w:r>
          </w:p>
        </w:tc>
        <w:tc>
          <w:tcPr>
            <w:tcW w:w="0" w:type="auto"/>
            <w:tcMar>
              <w:top w:w="100" w:type="dxa"/>
              <w:left w:w="100" w:type="dxa"/>
              <w:bottom w:w="100" w:type="dxa"/>
              <w:right w:w="100" w:type="dxa"/>
            </w:tcMar>
          </w:tcPr>
          <w:p w14:paraId="17C05CF6" w14:textId="77777777" w:rsidR="00E01D6B" w:rsidRDefault="00000000">
            <w:r>
              <w:t>No</w:t>
            </w:r>
          </w:p>
        </w:tc>
      </w:tr>
      <w:tr w:rsidR="00E01D6B" w14:paraId="354DC022" w14:textId="77777777">
        <w:tblPrEx>
          <w:tblCellMar>
            <w:top w:w="0" w:type="dxa"/>
            <w:bottom w:w="0" w:type="dxa"/>
          </w:tblCellMar>
        </w:tblPrEx>
        <w:tc>
          <w:tcPr>
            <w:tcW w:w="0" w:type="auto"/>
            <w:tcMar>
              <w:top w:w="100" w:type="dxa"/>
              <w:left w:w="100" w:type="dxa"/>
              <w:bottom w:w="100" w:type="dxa"/>
              <w:right w:w="100" w:type="dxa"/>
            </w:tcMar>
          </w:tcPr>
          <w:p w14:paraId="28685AC7" w14:textId="77777777" w:rsidR="00E01D6B" w:rsidRDefault="00000000">
            <w:r>
              <w:t>Parameter Value</w:t>
            </w:r>
          </w:p>
        </w:tc>
        <w:tc>
          <w:tcPr>
            <w:tcW w:w="0" w:type="auto"/>
            <w:tcMar>
              <w:top w:w="100" w:type="dxa"/>
              <w:left w:w="100" w:type="dxa"/>
              <w:bottom w:w="100" w:type="dxa"/>
              <w:right w:w="100" w:type="dxa"/>
            </w:tcMar>
          </w:tcPr>
          <w:p w14:paraId="466F4242" w14:textId="77777777" w:rsidR="00E01D6B" w:rsidRDefault="00000000">
            <w:r>
              <w:t>No</w:t>
            </w:r>
          </w:p>
        </w:tc>
      </w:tr>
    </w:tbl>
    <w:p w14:paraId="02D0B03F" w14:textId="77777777" w:rsidR="00E01D6B" w:rsidRDefault="00000000">
      <w:pPr>
        <w:spacing w:before="300"/>
      </w:pPr>
      <w:r>
        <w:rPr>
          <w:b/>
          <w:bCs/>
        </w:rPr>
        <w:t xml:space="preserve">Note: </w:t>
      </w:r>
      <w:r>
        <w:t>Recalculates approvals and removes old requests in approval graph, for example, Edit Rule.</w:t>
      </w:r>
    </w:p>
    <w:p w14:paraId="1B0616D6" w14:textId="77777777" w:rsidR="00E01D6B" w:rsidRDefault="00E01D6B">
      <w:pPr>
        <w:pageBreakBefore/>
      </w:pPr>
    </w:p>
    <w:p w14:paraId="53A6E131" w14:textId="77777777" w:rsidR="00E01D6B" w:rsidRDefault="00000000">
      <w:pPr>
        <w:pStyle w:val="Heading2"/>
        <w:spacing w:after="200"/>
        <w:jc w:val="center"/>
      </w:pPr>
      <w:r>
        <w:rPr>
          <w:b/>
          <w:bCs/>
          <w:sz w:val="32"/>
          <w:szCs w:val="32"/>
        </w:rPr>
        <w:t>Configuration Item</w:t>
      </w:r>
    </w:p>
    <w:p w14:paraId="4419F04A" w14:textId="77777777" w:rsidR="00E01D6B" w:rsidRDefault="00000000">
      <w:pPr>
        <w:spacing w:after="240"/>
        <w:jc w:val="center"/>
      </w:pPr>
      <w:r>
        <w:rPr>
          <w:b/>
          <w:bCs/>
        </w:rPr>
        <w:t>Application.GuidedBuy.EnableProjectWorkspaces</w:t>
      </w:r>
    </w:p>
    <w:p w14:paraId="32241868" w14:textId="77777777" w:rsidR="00E01D6B" w:rsidRDefault="00000000">
      <w:pPr>
        <w:spacing w:after="300"/>
        <w:jc w:val="center"/>
      </w:pPr>
      <w:r>
        <w:rPr>
          <w:i/>
          <w:iCs/>
        </w:rPr>
        <w:t xml:space="preserve">Current value: </w:t>
      </w:r>
      <w:r>
        <w:rPr>
          <w:b/>
          <w:bCs/>
          <w:color w:val="8B0000"/>
        </w:rPr>
        <w:t>DISABLED</w:t>
      </w:r>
    </w:p>
    <w:p w14:paraId="2DC9193C" w14:textId="77777777" w:rsidR="00E01D6B" w:rsidRDefault="00000000">
      <w:pPr>
        <w:spacing w:after="300"/>
      </w:pPr>
      <w:r>
        <w:rPr>
          <w:b/>
          <w:bCs/>
        </w:rPr>
        <w:t>Description:</w:t>
      </w:r>
      <w:r>
        <w:rPr>
          <w:b/>
          <w:bCs/>
        </w:rPr>
        <w:tab/>
      </w:r>
      <w:r>
        <w:t>&lt;P&gt;This parameter is deprecated.&lt;/P&gt;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4E012C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D9E94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0D6A0B5" w14:textId="77777777" w:rsidR="00E01D6B" w:rsidRDefault="00000000">
            <w:r>
              <w:rPr>
                <w:b/>
                <w:bCs/>
              </w:rPr>
              <w:t>Value</w:t>
            </w:r>
          </w:p>
        </w:tc>
      </w:tr>
      <w:tr w:rsidR="00E01D6B" w14:paraId="0EB3F91F" w14:textId="77777777">
        <w:tblPrEx>
          <w:tblCellMar>
            <w:top w:w="0" w:type="dxa"/>
            <w:bottom w:w="0" w:type="dxa"/>
          </w:tblCellMar>
        </w:tblPrEx>
        <w:tc>
          <w:tcPr>
            <w:tcW w:w="0" w:type="auto"/>
            <w:tcMar>
              <w:top w:w="100" w:type="dxa"/>
              <w:left w:w="100" w:type="dxa"/>
              <w:bottom w:w="100" w:type="dxa"/>
              <w:right w:w="100" w:type="dxa"/>
            </w:tcMar>
          </w:tcPr>
          <w:p w14:paraId="233D19A9" w14:textId="77777777" w:rsidR="00E01D6B" w:rsidRDefault="00000000">
            <w:r>
              <w:t>Parameter Type</w:t>
            </w:r>
          </w:p>
        </w:tc>
        <w:tc>
          <w:tcPr>
            <w:tcW w:w="0" w:type="auto"/>
            <w:tcMar>
              <w:top w:w="100" w:type="dxa"/>
              <w:left w:w="100" w:type="dxa"/>
              <w:bottom w:w="100" w:type="dxa"/>
              <w:right w:w="100" w:type="dxa"/>
            </w:tcMar>
          </w:tcPr>
          <w:p w14:paraId="7A0E392A" w14:textId="77777777" w:rsidR="00E01D6B" w:rsidRDefault="00000000">
            <w:r>
              <w:t>java.lang.Boolean</w:t>
            </w:r>
          </w:p>
        </w:tc>
      </w:tr>
      <w:tr w:rsidR="00E01D6B" w14:paraId="545F23EC" w14:textId="77777777">
        <w:tblPrEx>
          <w:tblCellMar>
            <w:top w:w="0" w:type="dxa"/>
            <w:bottom w:w="0" w:type="dxa"/>
          </w:tblCellMar>
        </w:tblPrEx>
        <w:tc>
          <w:tcPr>
            <w:tcW w:w="0" w:type="auto"/>
            <w:tcMar>
              <w:top w:w="100" w:type="dxa"/>
              <w:left w:w="100" w:type="dxa"/>
              <w:bottom w:w="100" w:type="dxa"/>
              <w:right w:w="100" w:type="dxa"/>
            </w:tcMar>
          </w:tcPr>
          <w:p w14:paraId="2968CD4A" w14:textId="77777777" w:rsidR="00E01D6B" w:rsidRDefault="00000000">
            <w:r>
              <w:t>Is Default</w:t>
            </w:r>
          </w:p>
        </w:tc>
        <w:tc>
          <w:tcPr>
            <w:tcW w:w="0" w:type="auto"/>
            <w:tcMar>
              <w:top w:w="100" w:type="dxa"/>
              <w:left w:w="100" w:type="dxa"/>
              <w:bottom w:w="100" w:type="dxa"/>
              <w:right w:w="100" w:type="dxa"/>
            </w:tcMar>
          </w:tcPr>
          <w:p w14:paraId="34985E1C" w14:textId="77777777" w:rsidR="00E01D6B" w:rsidRDefault="00000000">
            <w:r>
              <w:t>No</w:t>
            </w:r>
          </w:p>
        </w:tc>
      </w:tr>
      <w:tr w:rsidR="00E01D6B" w14:paraId="4B89A78A" w14:textId="77777777">
        <w:tblPrEx>
          <w:tblCellMar>
            <w:top w:w="0" w:type="dxa"/>
            <w:bottom w:w="0" w:type="dxa"/>
          </w:tblCellMar>
        </w:tblPrEx>
        <w:tc>
          <w:tcPr>
            <w:tcW w:w="0" w:type="auto"/>
            <w:tcMar>
              <w:top w:w="100" w:type="dxa"/>
              <w:left w:w="100" w:type="dxa"/>
              <w:bottom w:w="100" w:type="dxa"/>
              <w:right w:w="100" w:type="dxa"/>
            </w:tcMar>
          </w:tcPr>
          <w:p w14:paraId="60F20713" w14:textId="77777777" w:rsidR="00E01D6B" w:rsidRDefault="00000000">
            <w:r>
              <w:t>Default Value</w:t>
            </w:r>
          </w:p>
        </w:tc>
        <w:tc>
          <w:tcPr>
            <w:tcW w:w="0" w:type="auto"/>
            <w:tcMar>
              <w:top w:w="100" w:type="dxa"/>
              <w:left w:w="100" w:type="dxa"/>
              <w:bottom w:w="100" w:type="dxa"/>
              <w:right w:w="100" w:type="dxa"/>
            </w:tcMar>
          </w:tcPr>
          <w:p w14:paraId="400644C9" w14:textId="77777777" w:rsidR="00E01D6B" w:rsidRDefault="00000000">
            <w:r>
              <w:t>No</w:t>
            </w:r>
          </w:p>
        </w:tc>
      </w:tr>
      <w:tr w:rsidR="00E01D6B" w14:paraId="3E133DA7" w14:textId="77777777">
        <w:tblPrEx>
          <w:tblCellMar>
            <w:top w:w="0" w:type="dxa"/>
            <w:bottom w:w="0" w:type="dxa"/>
          </w:tblCellMar>
        </w:tblPrEx>
        <w:tc>
          <w:tcPr>
            <w:tcW w:w="0" w:type="auto"/>
            <w:tcMar>
              <w:top w:w="100" w:type="dxa"/>
              <w:left w:w="100" w:type="dxa"/>
              <w:bottom w:w="100" w:type="dxa"/>
              <w:right w:w="100" w:type="dxa"/>
            </w:tcMar>
          </w:tcPr>
          <w:p w14:paraId="7AED2EC6" w14:textId="77777777" w:rsidR="00E01D6B" w:rsidRDefault="00000000">
            <w:r>
              <w:t>Is Customer Editable</w:t>
            </w:r>
          </w:p>
        </w:tc>
        <w:tc>
          <w:tcPr>
            <w:tcW w:w="0" w:type="auto"/>
            <w:tcMar>
              <w:top w:w="100" w:type="dxa"/>
              <w:left w:w="100" w:type="dxa"/>
              <w:bottom w:w="100" w:type="dxa"/>
              <w:right w:w="100" w:type="dxa"/>
            </w:tcMar>
          </w:tcPr>
          <w:p w14:paraId="7828535E" w14:textId="77777777" w:rsidR="00E01D6B" w:rsidRDefault="00000000">
            <w:r>
              <w:t>Yes</w:t>
            </w:r>
          </w:p>
        </w:tc>
      </w:tr>
      <w:tr w:rsidR="00E01D6B" w14:paraId="59216910" w14:textId="77777777">
        <w:tblPrEx>
          <w:tblCellMar>
            <w:top w:w="0" w:type="dxa"/>
            <w:bottom w:w="0" w:type="dxa"/>
          </w:tblCellMar>
        </w:tblPrEx>
        <w:tc>
          <w:tcPr>
            <w:tcW w:w="0" w:type="auto"/>
            <w:tcMar>
              <w:top w:w="100" w:type="dxa"/>
              <w:left w:w="100" w:type="dxa"/>
              <w:bottom w:w="100" w:type="dxa"/>
              <w:right w:w="100" w:type="dxa"/>
            </w:tcMar>
          </w:tcPr>
          <w:p w14:paraId="0330F6EE" w14:textId="77777777" w:rsidR="00E01D6B" w:rsidRDefault="00000000">
            <w:r>
              <w:t>Parameter Value</w:t>
            </w:r>
          </w:p>
        </w:tc>
        <w:tc>
          <w:tcPr>
            <w:tcW w:w="0" w:type="auto"/>
            <w:tcMar>
              <w:top w:w="100" w:type="dxa"/>
              <w:left w:w="100" w:type="dxa"/>
              <w:bottom w:w="100" w:type="dxa"/>
              <w:right w:w="100" w:type="dxa"/>
            </w:tcMar>
          </w:tcPr>
          <w:p w14:paraId="087DB1FA" w14:textId="77777777" w:rsidR="00E01D6B" w:rsidRDefault="00000000">
            <w:r>
              <w:t>No</w:t>
            </w:r>
          </w:p>
        </w:tc>
      </w:tr>
    </w:tbl>
    <w:p w14:paraId="71C85FD8" w14:textId="77777777" w:rsidR="00E01D6B" w:rsidRDefault="00000000">
      <w:pPr>
        <w:spacing w:before="300"/>
      </w:pPr>
      <w:r>
        <w:rPr>
          <w:b/>
          <w:bCs/>
        </w:rPr>
        <w:t xml:space="preserve">Note: </w:t>
      </w:r>
      <w:r>
        <w:t xml:space="preserve"> This parameter is deprecated.&lt;/P&gt;</w:t>
      </w:r>
    </w:p>
    <w:p w14:paraId="2F11D89B" w14:textId="77777777" w:rsidR="00E01D6B" w:rsidRDefault="00E01D6B">
      <w:pPr>
        <w:pageBreakBefore/>
      </w:pPr>
    </w:p>
    <w:p w14:paraId="5AAF84F4" w14:textId="77777777" w:rsidR="00E01D6B" w:rsidRDefault="00000000">
      <w:pPr>
        <w:pStyle w:val="Heading2"/>
        <w:spacing w:after="200"/>
        <w:jc w:val="center"/>
      </w:pPr>
      <w:r>
        <w:rPr>
          <w:b/>
          <w:bCs/>
          <w:sz w:val="32"/>
          <w:szCs w:val="32"/>
        </w:rPr>
        <w:t>Configuration Item</w:t>
      </w:r>
    </w:p>
    <w:p w14:paraId="1A8C6BE5" w14:textId="77777777" w:rsidR="00E01D6B" w:rsidRDefault="00000000">
      <w:pPr>
        <w:spacing w:after="240"/>
        <w:jc w:val="center"/>
      </w:pPr>
      <w:r>
        <w:rPr>
          <w:b/>
          <w:bCs/>
        </w:rPr>
        <w:t>Application.Catalog.QueryFromSecondaryDB</w:t>
      </w:r>
    </w:p>
    <w:p w14:paraId="1813EF35" w14:textId="77777777" w:rsidR="00E01D6B" w:rsidRDefault="00000000">
      <w:pPr>
        <w:spacing w:after="300"/>
        <w:jc w:val="center"/>
      </w:pPr>
      <w:r>
        <w:rPr>
          <w:i/>
          <w:iCs/>
        </w:rPr>
        <w:t xml:space="preserve">Current value: </w:t>
      </w:r>
      <w:r>
        <w:rPr>
          <w:b/>
          <w:bCs/>
          <w:color w:val="006400"/>
        </w:rPr>
        <w:t>ENABLED</w:t>
      </w:r>
    </w:p>
    <w:p w14:paraId="4FCC94E0" w14:textId="77777777" w:rsidR="00E01D6B" w:rsidRDefault="00000000">
      <w:pPr>
        <w:spacing w:after="300"/>
      </w:pPr>
      <w:r>
        <w:rPr>
          <w:b/>
          <w:bCs/>
        </w:rPr>
        <w:t>Description:</w:t>
      </w:r>
      <w:r>
        <w:rPr>
          <w:b/>
          <w:bCs/>
        </w:rPr>
        <w:tab/>
      </w:r>
      <w:r>
        <w:t>&lt;P&gt;Specifies whether to set the Replicated DB Hint true for Read operation for Search 3 Migration.&lt;/P&gt;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8CC894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78404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E47852A" w14:textId="77777777" w:rsidR="00E01D6B" w:rsidRDefault="00000000">
            <w:r>
              <w:rPr>
                <w:b/>
                <w:bCs/>
              </w:rPr>
              <w:t>Value</w:t>
            </w:r>
          </w:p>
        </w:tc>
      </w:tr>
      <w:tr w:rsidR="00E01D6B" w14:paraId="4BA0B009" w14:textId="77777777">
        <w:tblPrEx>
          <w:tblCellMar>
            <w:top w:w="0" w:type="dxa"/>
            <w:bottom w:w="0" w:type="dxa"/>
          </w:tblCellMar>
        </w:tblPrEx>
        <w:tc>
          <w:tcPr>
            <w:tcW w:w="0" w:type="auto"/>
            <w:tcMar>
              <w:top w:w="100" w:type="dxa"/>
              <w:left w:w="100" w:type="dxa"/>
              <w:bottom w:w="100" w:type="dxa"/>
              <w:right w:w="100" w:type="dxa"/>
            </w:tcMar>
          </w:tcPr>
          <w:p w14:paraId="79BB4DB8" w14:textId="77777777" w:rsidR="00E01D6B" w:rsidRDefault="00000000">
            <w:r>
              <w:t>Parameter Type</w:t>
            </w:r>
          </w:p>
        </w:tc>
        <w:tc>
          <w:tcPr>
            <w:tcW w:w="0" w:type="auto"/>
            <w:tcMar>
              <w:top w:w="100" w:type="dxa"/>
              <w:left w:w="100" w:type="dxa"/>
              <w:bottom w:w="100" w:type="dxa"/>
              <w:right w:w="100" w:type="dxa"/>
            </w:tcMar>
          </w:tcPr>
          <w:p w14:paraId="21A17F63" w14:textId="77777777" w:rsidR="00E01D6B" w:rsidRDefault="00000000">
            <w:r>
              <w:t>java.lang.Boolean</w:t>
            </w:r>
          </w:p>
        </w:tc>
      </w:tr>
      <w:tr w:rsidR="00E01D6B" w14:paraId="627AEB9D" w14:textId="77777777">
        <w:tblPrEx>
          <w:tblCellMar>
            <w:top w:w="0" w:type="dxa"/>
            <w:bottom w:w="0" w:type="dxa"/>
          </w:tblCellMar>
        </w:tblPrEx>
        <w:tc>
          <w:tcPr>
            <w:tcW w:w="0" w:type="auto"/>
            <w:tcMar>
              <w:top w:w="100" w:type="dxa"/>
              <w:left w:w="100" w:type="dxa"/>
              <w:bottom w:w="100" w:type="dxa"/>
              <w:right w:w="100" w:type="dxa"/>
            </w:tcMar>
          </w:tcPr>
          <w:p w14:paraId="6E8E3683" w14:textId="77777777" w:rsidR="00E01D6B" w:rsidRDefault="00000000">
            <w:r>
              <w:t>Is Default</w:t>
            </w:r>
          </w:p>
        </w:tc>
        <w:tc>
          <w:tcPr>
            <w:tcW w:w="0" w:type="auto"/>
            <w:tcMar>
              <w:top w:w="100" w:type="dxa"/>
              <w:left w:w="100" w:type="dxa"/>
              <w:bottom w:w="100" w:type="dxa"/>
              <w:right w:w="100" w:type="dxa"/>
            </w:tcMar>
          </w:tcPr>
          <w:p w14:paraId="60CE3959" w14:textId="77777777" w:rsidR="00E01D6B" w:rsidRDefault="00000000">
            <w:r>
              <w:t>No</w:t>
            </w:r>
          </w:p>
        </w:tc>
      </w:tr>
      <w:tr w:rsidR="00E01D6B" w14:paraId="548506E6" w14:textId="77777777">
        <w:tblPrEx>
          <w:tblCellMar>
            <w:top w:w="0" w:type="dxa"/>
            <w:bottom w:w="0" w:type="dxa"/>
          </w:tblCellMar>
        </w:tblPrEx>
        <w:tc>
          <w:tcPr>
            <w:tcW w:w="0" w:type="auto"/>
            <w:tcMar>
              <w:top w:w="100" w:type="dxa"/>
              <w:left w:w="100" w:type="dxa"/>
              <w:bottom w:w="100" w:type="dxa"/>
              <w:right w:w="100" w:type="dxa"/>
            </w:tcMar>
          </w:tcPr>
          <w:p w14:paraId="20ADCF89" w14:textId="77777777" w:rsidR="00E01D6B" w:rsidRDefault="00000000">
            <w:r>
              <w:t>Default Value</w:t>
            </w:r>
          </w:p>
        </w:tc>
        <w:tc>
          <w:tcPr>
            <w:tcW w:w="0" w:type="auto"/>
            <w:tcMar>
              <w:top w:w="100" w:type="dxa"/>
              <w:left w:w="100" w:type="dxa"/>
              <w:bottom w:w="100" w:type="dxa"/>
              <w:right w:w="100" w:type="dxa"/>
            </w:tcMar>
          </w:tcPr>
          <w:p w14:paraId="46FF8B05" w14:textId="77777777" w:rsidR="00E01D6B" w:rsidRDefault="00000000">
            <w:r>
              <w:t>Yes</w:t>
            </w:r>
          </w:p>
        </w:tc>
      </w:tr>
      <w:tr w:rsidR="00E01D6B" w14:paraId="1CDBB6D4" w14:textId="77777777">
        <w:tblPrEx>
          <w:tblCellMar>
            <w:top w:w="0" w:type="dxa"/>
            <w:bottom w:w="0" w:type="dxa"/>
          </w:tblCellMar>
        </w:tblPrEx>
        <w:tc>
          <w:tcPr>
            <w:tcW w:w="0" w:type="auto"/>
            <w:tcMar>
              <w:top w:w="100" w:type="dxa"/>
              <w:left w:w="100" w:type="dxa"/>
              <w:bottom w:w="100" w:type="dxa"/>
              <w:right w:w="100" w:type="dxa"/>
            </w:tcMar>
          </w:tcPr>
          <w:p w14:paraId="0E66755B" w14:textId="77777777" w:rsidR="00E01D6B" w:rsidRDefault="00000000">
            <w:r>
              <w:t>Is Customer Editable</w:t>
            </w:r>
          </w:p>
        </w:tc>
        <w:tc>
          <w:tcPr>
            <w:tcW w:w="0" w:type="auto"/>
            <w:tcMar>
              <w:top w:w="100" w:type="dxa"/>
              <w:left w:w="100" w:type="dxa"/>
              <w:bottom w:w="100" w:type="dxa"/>
              <w:right w:w="100" w:type="dxa"/>
            </w:tcMar>
          </w:tcPr>
          <w:p w14:paraId="0BB0E8B2" w14:textId="77777777" w:rsidR="00E01D6B" w:rsidRDefault="00000000">
            <w:r>
              <w:t>No</w:t>
            </w:r>
          </w:p>
        </w:tc>
      </w:tr>
      <w:tr w:rsidR="00E01D6B" w14:paraId="4DED0C0C" w14:textId="77777777">
        <w:tblPrEx>
          <w:tblCellMar>
            <w:top w:w="0" w:type="dxa"/>
            <w:bottom w:w="0" w:type="dxa"/>
          </w:tblCellMar>
        </w:tblPrEx>
        <w:tc>
          <w:tcPr>
            <w:tcW w:w="0" w:type="auto"/>
            <w:tcMar>
              <w:top w:w="100" w:type="dxa"/>
              <w:left w:w="100" w:type="dxa"/>
              <w:bottom w:w="100" w:type="dxa"/>
              <w:right w:w="100" w:type="dxa"/>
            </w:tcMar>
          </w:tcPr>
          <w:p w14:paraId="3401A567" w14:textId="77777777" w:rsidR="00E01D6B" w:rsidRDefault="00000000">
            <w:r>
              <w:t>Parameter Value</w:t>
            </w:r>
          </w:p>
        </w:tc>
        <w:tc>
          <w:tcPr>
            <w:tcW w:w="0" w:type="auto"/>
            <w:tcMar>
              <w:top w:w="100" w:type="dxa"/>
              <w:left w:w="100" w:type="dxa"/>
              <w:bottom w:w="100" w:type="dxa"/>
              <w:right w:w="100" w:type="dxa"/>
            </w:tcMar>
          </w:tcPr>
          <w:p w14:paraId="3E3337B6" w14:textId="77777777" w:rsidR="00E01D6B" w:rsidRDefault="00000000">
            <w:r>
              <w:t>Yes</w:t>
            </w:r>
          </w:p>
        </w:tc>
      </w:tr>
    </w:tbl>
    <w:p w14:paraId="19F3F46A" w14:textId="77777777" w:rsidR="00E01D6B" w:rsidRDefault="00000000">
      <w:pPr>
        <w:spacing w:before="300"/>
      </w:pPr>
      <w:r>
        <w:rPr>
          <w:b/>
          <w:bCs/>
        </w:rPr>
        <w:t xml:space="preserve">Note: </w:t>
      </w:r>
      <w:r>
        <w:t xml:space="preserve"> Specifies whether to set the Replicated DB Hint true for Read operation for Search 3 Migration.&lt;/P&gt;</w:t>
      </w:r>
    </w:p>
    <w:p w14:paraId="3EF447FF" w14:textId="77777777" w:rsidR="00E01D6B" w:rsidRDefault="00E01D6B">
      <w:pPr>
        <w:pageBreakBefore/>
      </w:pPr>
    </w:p>
    <w:p w14:paraId="3C7AD209" w14:textId="77777777" w:rsidR="00E01D6B" w:rsidRDefault="00000000">
      <w:pPr>
        <w:pStyle w:val="Heading2"/>
        <w:spacing w:after="200"/>
        <w:jc w:val="center"/>
      </w:pPr>
      <w:r>
        <w:rPr>
          <w:b/>
          <w:bCs/>
          <w:sz w:val="32"/>
          <w:szCs w:val="32"/>
        </w:rPr>
        <w:t>Enable users to change orders in SAP Ariba Procurement mobile app</w:t>
      </w:r>
    </w:p>
    <w:p w14:paraId="4ED87949" w14:textId="77777777" w:rsidR="00E01D6B" w:rsidRDefault="00000000">
      <w:pPr>
        <w:spacing w:after="240"/>
        <w:jc w:val="center"/>
      </w:pPr>
      <w:r>
        <w:rPr>
          <w:b/>
          <w:bCs/>
        </w:rPr>
        <w:t>Application.Mobile.EnableChangePurchaseOrderForMobile</w:t>
      </w:r>
    </w:p>
    <w:p w14:paraId="61B1D370" w14:textId="77777777" w:rsidR="00E01D6B" w:rsidRDefault="00000000">
      <w:pPr>
        <w:spacing w:after="300"/>
        <w:jc w:val="center"/>
      </w:pPr>
      <w:r>
        <w:rPr>
          <w:i/>
          <w:iCs/>
        </w:rPr>
        <w:t xml:space="preserve">Current value: </w:t>
      </w:r>
      <w:r>
        <w:rPr>
          <w:b/>
          <w:bCs/>
          <w:color w:val="006400"/>
        </w:rPr>
        <w:t>ENABLED</w:t>
      </w:r>
    </w:p>
    <w:p w14:paraId="7E095B6E" w14:textId="77777777" w:rsidR="00E01D6B" w:rsidRDefault="00000000">
      <w:pPr>
        <w:spacing w:after="300"/>
      </w:pPr>
      <w:r>
        <w:rPr>
          <w:b/>
          <w:bCs/>
        </w:rPr>
        <w:t>Description:</w:t>
      </w:r>
      <w:r>
        <w:rPr>
          <w:b/>
          <w:bCs/>
        </w:rPr>
        <w:tab/>
      </w:r>
      <w:r>
        <w:t>Determines whether users can change their purchase orders in the SAP Ariba Procurement mobile app. When set to Yes, users can edit purchase orders that are in the Ordered state. Users can also edit purchase orders that are in the Receiving, Received, Shipping, Shipped, or Invoiced states if the functionality is enabled in their site. This parameter is valid when shopping access is enabled for the users either through Mobile Shopping group or Application.Mobile.Tiles.ShoppingEnabledForAll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053E39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80592C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8DDCED1" w14:textId="77777777" w:rsidR="00E01D6B" w:rsidRDefault="00000000">
            <w:r>
              <w:rPr>
                <w:b/>
                <w:bCs/>
              </w:rPr>
              <w:t>Value</w:t>
            </w:r>
          </w:p>
        </w:tc>
      </w:tr>
      <w:tr w:rsidR="00E01D6B" w14:paraId="3C9C22DD" w14:textId="77777777">
        <w:tblPrEx>
          <w:tblCellMar>
            <w:top w:w="0" w:type="dxa"/>
            <w:bottom w:w="0" w:type="dxa"/>
          </w:tblCellMar>
        </w:tblPrEx>
        <w:tc>
          <w:tcPr>
            <w:tcW w:w="0" w:type="auto"/>
            <w:tcMar>
              <w:top w:w="100" w:type="dxa"/>
              <w:left w:w="100" w:type="dxa"/>
              <w:bottom w:w="100" w:type="dxa"/>
              <w:right w:w="100" w:type="dxa"/>
            </w:tcMar>
          </w:tcPr>
          <w:p w14:paraId="7D4E21FD" w14:textId="77777777" w:rsidR="00E01D6B" w:rsidRDefault="00000000">
            <w:r>
              <w:t>Parameter Type</w:t>
            </w:r>
          </w:p>
        </w:tc>
        <w:tc>
          <w:tcPr>
            <w:tcW w:w="0" w:type="auto"/>
            <w:tcMar>
              <w:top w:w="100" w:type="dxa"/>
              <w:left w:w="100" w:type="dxa"/>
              <w:bottom w:w="100" w:type="dxa"/>
              <w:right w:w="100" w:type="dxa"/>
            </w:tcMar>
          </w:tcPr>
          <w:p w14:paraId="397AF1D4" w14:textId="77777777" w:rsidR="00E01D6B" w:rsidRDefault="00000000">
            <w:r>
              <w:t>java.lang.Boolean</w:t>
            </w:r>
          </w:p>
        </w:tc>
      </w:tr>
      <w:tr w:rsidR="00E01D6B" w14:paraId="6538968B" w14:textId="77777777">
        <w:tblPrEx>
          <w:tblCellMar>
            <w:top w:w="0" w:type="dxa"/>
            <w:bottom w:w="0" w:type="dxa"/>
          </w:tblCellMar>
        </w:tblPrEx>
        <w:tc>
          <w:tcPr>
            <w:tcW w:w="0" w:type="auto"/>
            <w:tcMar>
              <w:top w:w="100" w:type="dxa"/>
              <w:left w:w="100" w:type="dxa"/>
              <w:bottom w:w="100" w:type="dxa"/>
              <w:right w:w="100" w:type="dxa"/>
            </w:tcMar>
          </w:tcPr>
          <w:p w14:paraId="4CF251C0" w14:textId="77777777" w:rsidR="00E01D6B" w:rsidRDefault="00000000">
            <w:r>
              <w:t>Is Default</w:t>
            </w:r>
          </w:p>
        </w:tc>
        <w:tc>
          <w:tcPr>
            <w:tcW w:w="0" w:type="auto"/>
            <w:tcMar>
              <w:top w:w="100" w:type="dxa"/>
              <w:left w:w="100" w:type="dxa"/>
              <w:bottom w:w="100" w:type="dxa"/>
              <w:right w:w="100" w:type="dxa"/>
            </w:tcMar>
          </w:tcPr>
          <w:p w14:paraId="073707F2" w14:textId="77777777" w:rsidR="00E01D6B" w:rsidRDefault="00000000">
            <w:r>
              <w:t>No</w:t>
            </w:r>
          </w:p>
        </w:tc>
      </w:tr>
      <w:tr w:rsidR="00E01D6B" w14:paraId="15C22E1A" w14:textId="77777777">
        <w:tblPrEx>
          <w:tblCellMar>
            <w:top w:w="0" w:type="dxa"/>
            <w:bottom w:w="0" w:type="dxa"/>
          </w:tblCellMar>
        </w:tblPrEx>
        <w:tc>
          <w:tcPr>
            <w:tcW w:w="0" w:type="auto"/>
            <w:tcMar>
              <w:top w:w="100" w:type="dxa"/>
              <w:left w:w="100" w:type="dxa"/>
              <w:bottom w:w="100" w:type="dxa"/>
              <w:right w:w="100" w:type="dxa"/>
            </w:tcMar>
          </w:tcPr>
          <w:p w14:paraId="46F44536" w14:textId="77777777" w:rsidR="00E01D6B" w:rsidRDefault="00000000">
            <w:r>
              <w:t>Default Value</w:t>
            </w:r>
          </w:p>
        </w:tc>
        <w:tc>
          <w:tcPr>
            <w:tcW w:w="0" w:type="auto"/>
            <w:tcMar>
              <w:top w:w="100" w:type="dxa"/>
              <w:left w:w="100" w:type="dxa"/>
              <w:bottom w:w="100" w:type="dxa"/>
              <w:right w:w="100" w:type="dxa"/>
            </w:tcMar>
          </w:tcPr>
          <w:p w14:paraId="241005FB" w14:textId="77777777" w:rsidR="00E01D6B" w:rsidRDefault="00000000">
            <w:r>
              <w:t>Yes</w:t>
            </w:r>
          </w:p>
        </w:tc>
      </w:tr>
      <w:tr w:rsidR="00E01D6B" w14:paraId="3B0AED90" w14:textId="77777777">
        <w:tblPrEx>
          <w:tblCellMar>
            <w:top w:w="0" w:type="dxa"/>
            <w:bottom w:w="0" w:type="dxa"/>
          </w:tblCellMar>
        </w:tblPrEx>
        <w:tc>
          <w:tcPr>
            <w:tcW w:w="0" w:type="auto"/>
            <w:tcMar>
              <w:top w:w="100" w:type="dxa"/>
              <w:left w:w="100" w:type="dxa"/>
              <w:bottom w:w="100" w:type="dxa"/>
              <w:right w:w="100" w:type="dxa"/>
            </w:tcMar>
          </w:tcPr>
          <w:p w14:paraId="556F4C99" w14:textId="77777777" w:rsidR="00E01D6B" w:rsidRDefault="00000000">
            <w:r>
              <w:t>Is Customer Editable</w:t>
            </w:r>
          </w:p>
        </w:tc>
        <w:tc>
          <w:tcPr>
            <w:tcW w:w="0" w:type="auto"/>
            <w:tcMar>
              <w:top w:w="100" w:type="dxa"/>
              <w:left w:w="100" w:type="dxa"/>
              <w:bottom w:w="100" w:type="dxa"/>
              <w:right w:w="100" w:type="dxa"/>
            </w:tcMar>
          </w:tcPr>
          <w:p w14:paraId="29DA696B" w14:textId="77777777" w:rsidR="00E01D6B" w:rsidRDefault="00000000">
            <w:r>
              <w:t>Yes</w:t>
            </w:r>
          </w:p>
        </w:tc>
      </w:tr>
      <w:tr w:rsidR="00E01D6B" w14:paraId="7F633B63" w14:textId="77777777">
        <w:tblPrEx>
          <w:tblCellMar>
            <w:top w:w="0" w:type="dxa"/>
            <w:bottom w:w="0" w:type="dxa"/>
          </w:tblCellMar>
        </w:tblPrEx>
        <w:tc>
          <w:tcPr>
            <w:tcW w:w="0" w:type="auto"/>
            <w:tcMar>
              <w:top w:w="100" w:type="dxa"/>
              <w:left w:w="100" w:type="dxa"/>
              <w:bottom w:w="100" w:type="dxa"/>
              <w:right w:w="100" w:type="dxa"/>
            </w:tcMar>
          </w:tcPr>
          <w:p w14:paraId="2D486FED" w14:textId="77777777" w:rsidR="00E01D6B" w:rsidRDefault="00000000">
            <w:r>
              <w:t>Parameter Value</w:t>
            </w:r>
          </w:p>
        </w:tc>
        <w:tc>
          <w:tcPr>
            <w:tcW w:w="0" w:type="auto"/>
            <w:tcMar>
              <w:top w:w="100" w:type="dxa"/>
              <w:left w:w="100" w:type="dxa"/>
              <w:bottom w:w="100" w:type="dxa"/>
              <w:right w:w="100" w:type="dxa"/>
            </w:tcMar>
          </w:tcPr>
          <w:p w14:paraId="4EFA9CEE" w14:textId="77777777" w:rsidR="00E01D6B" w:rsidRDefault="00000000">
            <w:r>
              <w:t>Yes</w:t>
            </w:r>
          </w:p>
        </w:tc>
      </w:tr>
    </w:tbl>
    <w:p w14:paraId="1CEA3882" w14:textId="77777777" w:rsidR="00E01D6B" w:rsidRDefault="00000000">
      <w:pPr>
        <w:spacing w:before="300"/>
      </w:pPr>
      <w:r>
        <w:rPr>
          <w:b/>
          <w:bCs/>
        </w:rPr>
        <w:t xml:space="preserve">Note: </w:t>
      </w:r>
      <w:r>
        <w:t xml:space="preserve">Determines whether users can change their purchase orders in the SAP Ariba Procurement mobile app. When set to Yes, users can edit purchase orders that are in the Ordered state. Users can also edit purchase orders that are in the Receiving, Received, Shipping, Shipped, or Invoiced states if the functionality is enabled in their site. This parameter is valid when shopping access is enabled for the </w:t>
      </w:r>
    </w:p>
    <w:p w14:paraId="60868A4C" w14:textId="77777777" w:rsidR="00E01D6B" w:rsidRDefault="00E01D6B">
      <w:pPr>
        <w:pageBreakBefore/>
      </w:pPr>
    </w:p>
    <w:p w14:paraId="247472DB" w14:textId="77777777" w:rsidR="00E01D6B" w:rsidRDefault="00000000">
      <w:pPr>
        <w:pStyle w:val="Heading2"/>
        <w:spacing w:after="200"/>
        <w:jc w:val="center"/>
      </w:pPr>
      <w:r>
        <w:rPr>
          <w:b/>
          <w:bCs/>
          <w:sz w:val="32"/>
          <w:szCs w:val="32"/>
        </w:rPr>
        <w:t>Disables automatic refresh of requisitions in SAP Ariba Procurement mobile app</w:t>
      </w:r>
    </w:p>
    <w:p w14:paraId="22670EF5" w14:textId="77777777" w:rsidR="00E01D6B" w:rsidRDefault="00000000">
      <w:pPr>
        <w:spacing w:after="240"/>
        <w:jc w:val="center"/>
      </w:pPr>
      <w:r>
        <w:rPr>
          <w:b/>
          <w:bCs/>
        </w:rPr>
        <w:t>Application.Mobile.DisableRefreshObjectsDuringRequisitionSubmit</w:t>
      </w:r>
    </w:p>
    <w:p w14:paraId="66B586D9" w14:textId="77777777" w:rsidR="00E01D6B" w:rsidRDefault="00000000">
      <w:pPr>
        <w:spacing w:after="300"/>
        <w:jc w:val="center"/>
      </w:pPr>
      <w:r>
        <w:rPr>
          <w:i/>
          <w:iCs/>
        </w:rPr>
        <w:t xml:space="preserve">Current value: </w:t>
      </w:r>
      <w:r>
        <w:rPr>
          <w:b/>
          <w:bCs/>
          <w:color w:val="8B0000"/>
        </w:rPr>
        <w:t>DISABLED</w:t>
      </w:r>
    </w:p>
    <w:p w14:paraId="5D03155C" w14:textId="77777777" w:rsidR="00E01D6B" w:rsidRDefault="00000000">
      <w:pPr>
        <w:spacing w:after="300"/>
      </w:pPr>
      <w:r>
        <w:rPr>
          <w:b/>
          <w:bCs/>
        </w:rPr>
        <w:t>Description:</w:t>
      </w:r>
      <w:r>
        <w:rPr>
          <w:b/>
          <w:bCs/>
        </w:rPr>
        <w:tab/>
      </w:r>
      <w:r>
        <w:t>Determines whether the automatic refresh of requisitions and line items must be disabled. When set to Yes, the automatic refresh of requisitions and line items is disabled and it might result in improved app performance when users are submitting requisitions. When set to No, the requisitions and line items are automatically refreshed.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7B327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A57652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D0773C" w14:textId="77777777" w:rsidR="00E01D6B" w:rsidRDefault="00000000">
            <w:r>
              <w:rPr>
                <w:b/>
                <w:bCs/>
              </w:rPr>
              <w:t>Value</w:t>
            </w:r>
          </w:p>
        </w:tc>
      </w:tr>
      <w:tr w:rsidR="00E01D6B" w14:paraId="262E16F6" w14:textId="77777777">
        <w:tblPrEx>
          <w:tblCellMar>
            <w:top w:w="0" w:type="dxa"/>
            <w:bottom w:w="0" w:type="dxa"/>
          </w:tblCellMar>
        </w:tblPrEx>
        <w:tc>
          <w:tcPr>
            <w:tcW w:w="0" w:type="auto"/>
            <w:tcMar>
              <w:top w:w="100" w:type="dxa"/>
              <w:left w:w="100" w:type="dxa"/>
              <w:bottom w:w="100" w:type="dxa"/>
              <w:right w:w="100" w:type="dxa"/>
            </w:tcMar>
          </w:tcPr>
          <w:p w14:paraId="564C71EC" w14:textId="77777777" w:rsidR="00E01D6B" w:rsidRDefault="00000000">
            <w:r>
              <w:t>Parameter Type</w:t>
            </w:r>
          </w:p>
        </w:tc>
        <w:tc>
          <w:tcPr>
            <w:tcW w:w="0" w:type="auto"/>
            <w:tcMar>
              <w:top w:w="100" w:type="dxa"/>
              <w:left w:w="100" w:type="dxa"/>
              <w:bottom w:w="100" w:type="dxa"/>
              <w:right w:w="100" w:type="dxa"/>
            </w:tcMar>
          </w:tcPr>
          <w:p w14:paraId="4DBB5163" w14:textId="77777777" w:rsidR="00E01D6B" w:rsidRDefault="00000000">
            <w:r>
              <w:t>java.lang.Boolean</w:t>
            </w:r>
          </w:p>
        </w:tc>
      </w:tr>
      <w:tr w:rsidR="00E01D6B" w14:paraId="001E4BD0" w14:textId="77777777">
        <w:tblPrEx>
          <w:tblCellMar>
            <w:top w:w="0" w:type="dxa"/>
            <w:bottom w:w="0" w:type="dxa"/>
          </w:tblCellMar>
        </w:tblPrEx>
        <w:tc>
          <w:tcPr>
            <w:tcW w:w="0" w:type="auto"/>
            <w:tcMar>
              <w:top w:w="100" w:type="dxa"/>
              <w:left w:w="100" w:type="dxa"/>
              <w:bottom w:w="100" w:type="dxa"/>
              <w:right w:w="100" w:type="dxa"/>
            </w:tcMar>
          </w:tcPr>
          <w:p w14:paraId="5133A698" w14:textId="77777777" w:rsidR="00E01D6B" w:rsidRDefault="00000000">
            <w:r>
              <w:t>Is Default</w:t>
            </w:r>
          </w:p>
        </w:tc>
        <w:tc>
          <w:tcPr>
            <w:tcW w:w="0" w:type="auto"/>
            <w:tcMar>
              <w:top w:w="100" w:type="dxa"/>
              <w:left w:w="100" w:type="dxa"/>
              <w:bottom w:w="100" w:type="dxa"/>
              <w:right w:w="100" w:type="dxa"/>
            </w:tcMar>
          </w:tcPr>
          <w:p w14:paraId="458AFD25" w14:textId="77777777" w:rsidR="00E01D6B" w:rsidRDefault="00000000">
            <w:r>
              <w:t>No</w:t>
            </w:r>
          </w:p>
        </w:tc>
      </w:tr>
      <w:tr w:rsidR="00E01D6B" w14:paraId="7C6EBAB3" w14:textId="77777777">
        <w:tblPrEx>
          <w:tblCellMar>
            <w:top w:w="0" w:type="dxa"/>
            <w:bottom w:w="0" w:type="dxa"/>
          </w:tblCellMar>
        </w:tblPrEx>
        <w:tc>
          <w:tcPr>
            <w:tcW w:w="0" w:type="auto"/>
            <w:tcMar>
              <w:top w:w="100" w:type="dxa"/>
              <w:left w:w="100" w:type="dxa"/>
              <w:bottom w:w="100" w:type="dxa"/>
              <w:right w:w="100" w:type="dxa"/>
            </w:tcMar>
          </w:tcPr>
          <w:p w14:paraId="254F1619" w14:textId="77777777" w:rsidR="00E01D6B" w:rsidRDefault="00000000">
            <w:r>
              <w:t>Default Value</w:t>
            </w:r>
          </w:p>
        </w:tc>
        <w:tc>
          <w:tcPr>
            <w:tcW w:w="0" w:type="auto"/>
            <w:tcMar>
              <w:top w:w="100" w:type="dxa"/>
              <w:left w:w="100" w:type="dxa"/>
              <w:bottom w:w="100" w:type="dxa"/>
              <w:right w:w="100" w:type="dxa"/>
            </w:tcMar>
          </w:tcPr>
          <w:p w14:paraId="660F8503" w14:textId="77777777" w:rsidR="00E01D6B" w:rsidRDefault="00000000">
            <w:r>
              <w:t>No</w:t>
            </w:r>
          </w:p>
        </w:tc>
      </w:tr>
      <w:tr w:rsidR="00E01D6B" w14:paraId="75604ED9" w14:textId="77777777">
        <w:tblPrEx>
          <w:tblCellMar>
            <w:top w:w="0" w:type="dxa"/>
            <w:bottom w:w="0" w:type="dxa"/>
          </w:tblCellMar>
        </w:tblPrEx>
        <w:tc>
          <w:tcPr>
            <w:tcW w:w="0" w:type="auto"/>
            <w:tcMar>
              <w:top w:w="100" w:type="dxa"/>
              <w:left w:w="100" w:type="dxa"/>
              <w:bottom w:w="100" w:type="dxa"/>
              <w:right w:w="100" w:type="dxa"/>
            </w:tcMar>
          </w:tcPr>
          <w:p w14:paraId="3EFD5379" w14:textId="77777777" w:rsidR="00E01D6B" w:rsidRDefault="00000000">
            <w:r>
              <w:t>Is Customer Editable</w:t>
            </w:r>
          </w:p>
        </w:tc>
        <w:tc>
          <w:tcPr>
            <w:tcW w:w="0" w:type="auto"/>
            <w:tcMar>
              <w:top w:w="100" w:type="dxa"/>
              <w:left w:w="100" w:type="dxa"/>
              <w:bottom w:w="100" w:type="dxa"/>
              <w:right w:w="100" w:type="dxa"/>
            </w:tcMar>
          </w:tcPr>
          <w:p w14:paraId="177818E9" w14:textId="77777777" w:rsidR="00E01D6B" w:rsidRDefault="00000000">
            <w:r>
              <w:t>No</w:t>
            </w:r>
          </w:p>
        </w:tc>
      </w:tr>
      <w:tr w:rsidR="00E01D6B" w14:paraId="13FC9E69" w14:textId="77777777">
        <w:tblPrEx>
          <w:tblCellMar>
            <w:top w:w="0" w:type="dxa"/>
            <w:bottom w:w="0" w:type="dxa"/>
          </w:tblCellMar>
        </w:tblPrEx>
        <w:tc>
          <w:tcPr>
            <w:tcW w:w="0" w:type="auto"/>
            <w:tcMar>
              <w:top w:w="100" w:type="dxa"/>
              <w:left w:w="100" w:type="dxa"/>
              <w:bottom w:w="100" w:type="dxa"/>
              <w:right w:w="100" w:type="dxa"/>
            </w:tcMar>
          </w:tcPr>
          <w:p w14:paraId="0ABDE17B" w14:textId="77777777" w:rsidR="00E01D6B" w:rsidRDefault="00000000">
            <w:r>
              <w:t>Parameter Value</w:t>
            </w:r>
          </w:p>
        </w:tc>
        <w:tc>
          <w:tcPr>
            <w:tcW w:w="0" w:type="auto"/>
            <w:tcMar>
              <w:top w:w="100" w:type="dxa"/>
              <w:left w:w="100" w:type="dxa"/>
              <w:bottom w:w="100" w:type="dxa"/>
              <w:right w:w="100" w:type="dxa"/>
            </w:tcMar>
          </w:tcPr>
          <w:p w14:paraId="317FEEE5" w14:textId="77777777" w:rsidR="00E01D6B" w:rsidRDefault="00000000">
            <w:r>
              <w:t>No</w:t>
            </w:r>
          </w:p>
        </w:tc>
      </w:tr>
    </w:tbl>
    <w:p w14:paraId="5D55E61A" w14:textId="77777777" w:rsidR="00E01D6B" w:rsidRDefault="00000000">
      <w:pPr>
        <w:spacing w:before="300"/>
      </w:pPr>
      <w:r>
        <w:rPr>
          <w:b/>
          <w:bCs/>
        </w:rPr>
        <w:t xml:space="preserve">Note: </w:t>
      </w:r>
      <w:r>
        <w:t>Determines whether the automatic refresh of requisitions and line items must be disabled. When set to Yes, the automatic refresh of requisitions and line items is disabled and it might result in improved app performance when users are submitting requisitions. When set to No, the requisitions and line items are automatically refreshed.</w:t>
      </w:r>
    </w:p>
    <w:p w14:paraId="436969FB" w14:textId="77777777" w:rsidR="00E01D6B" w:rsidRDefault="00E01D6B">
      <w:pPr>
        <w:pageBreakBefore/>
      </w:pPr>
    </w:p>
    <w:p w14:paraId="3E13A9A9" w14:textId="77777777" w:rsidR="00E01D6B" w:rsidRDefault="00000000">
      <w:pPr>
        <w:pStyle w:val="Heading2"/>
        <w:spacing w:after="200"/>
        <w:jc w:val="center"/>
      </w:pPr>
      <w:r>
        <w:rPr>
          <w:b/>
          <w:bCs/>
          <w:sz w:val="32"/>
          <w:szCs w:val="32"/>
        </w:rPr>
        <w:t>Create catalog fields to support Brazilian taxes</w:t>
      </w:r>
    </w:p>
    <w:p w14:paraId="13608C51" w14:textId="77777777" w:rsidR="00E01D6B" w:rsidRDefault="00000000">
      <w:pPr>
        <w:spacing w:after="240"/>
        <w:jc w:val="center"/>
      </w:pPr>
      <w:r>
        <w:rPr>
          <w:b/>
          <w:bCs/>
        </w:rPr>
        <w:t>Application.Catalog.EnableBrazilTaxFields</w:t>
      </w:r>
    </w:p>
    <w:p w14:paraId="79F3C3AF" w14:textId="77777777" w:rsidR="00E01D6B" w:rsidRDefault="00000000">
      <w:pPr>
        <w:spacing w:after="300"/>
        <w:jc w:val="center"/>
      </w:pPr>
      <w:r>
        <w:rPr>
          <w:i/>
          <w:iCs/>
        </w:rPr>
        <w:t xml:space="preserve">Current value: </w:t>
      </w:r>
      <w:r>
        <w:rPr>
          <w:b/>
          <w:bCs/>
          <w:color w:val="8B0000"/>
        </w:rPr>
        <w:t>DISABLED</w:t>
      </w:r>
    </w:p>
    <w:p w14:paraId="17A6FCA0" w14:textId="77777777" w:rsidR="00E01D6B" w:rsidRDefault="00000000">
      <w:pPr>
        <w:spacing w:after="300"/>
      </w:pPr>
      <w:r>
        <w:rPr>
          <w:b/>
          <w:bCs/>
        </w:rPr>
        <w:t>Description:</w:t>
      </w:r>
      <w:r>
        <w:rPr>
          <w:b/>
          <w:bCs/>
        </w:rPr>
        <w:tab/>
      </w:r>
      <w:r>
        <w:t>Specifies whether custom catalog fields to support Brazilian taxes are to be created.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EED94D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C3636E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E51F46" w14:textId="77777777" w:rsidR="00E01D6B" w:rsidRDefault="00000000">
            <w:r>
              <w:rPr>
                <w:b/>
                <w:bCs/>
              </w:rPr>
              <w:t>Value</w:t>
            </w:r>
          </w:p>
        </w:tc>
      </w:tr>
      <w:tr w:rsidR="00E01D6B" w14:paraId="46BF9859" w14:textId="77777777">
        <w:tblPrEx>
          <w:tblCellMar>
            <w:top w:w="0" w:type="dxa"/>
            <w:bottom w:w="0" w:type="dxa"/>
          </w:tblCellMar>
        </w:tblPrEx>
        <w:tc>
          <w:tcPr>
            <w:tcW w:w="0" w:type="auto"/>
            <w:tcMar>
              <w:top w:w="100" w:type="dxa"/>
              <w:left w:w="100" w:type="dxa"/>
              <w:bottom w:w="100" w:type="dxa"/>
              <w:right w:w="100" w:type="dxa"/>
            </w:tcMar>
          </w:tcPr>
          <w:p w14:paraId="5B75240C" w14:textId="77777777" w:rsidR="00E01D6B" w:rsidRDefault="00000000">
            <w:r>
              <w:t>Parameter Type</w:t>
            </w:r>
          </w:p>
        </w:tc>
        <w:tc>
          <w:tcPr>
            <w:tcW w:w="0" w:type="auto"/>
            <w:tcMar>
              <w:top w:w="100" w:type="dxa"/>
              <w:left w:w="100" w:type="dxa"/>
              <w:bottom w:w="100" w:type="dxa"/>
              <w:right w:w="100" w:type="dxa"/>
            </w:tcMar>
          </w:tcPr>
          <w:p w14:paraId="37F4D5EC" w14:textId="77777777" w:rsidR="00E01D6B" w:rsidRDefault="00000000">
            <w:r>
              <w:t>java.lang.Boolean</w:t>
            </w:r>
          </w:p>
        </w:tc>
      </w:tr>
      <w:tr w:rsidR="00E01D6B" w14:paraId="02621DDE" w14:textId="77777777">
        <w:tblPrEx>
          <w:tblCellMar>
            <w:top w:w="0" w:type="dxa"/>
            <w:bottom w:w="0" w:type="dxa"/>
          </w:tblCellMar>
        </w:tblPrEx>
        <w:tc>
          <w:tcPr>
            <w:tcW w:w="0" w:type="auto"/>
            <w:tcMar>
              <w:top w:w="100" w:type="dxa"/>
              <w:left w:w="100" w:type="dxa"/>
              <w:bottom w:w="100" w:type="dxa"/>
              <w:right w:w="100" w:type="dxa"/>
            </w:tcMar>
          </w:tcPr>
          <w:p w14:paraId="3F447176" w14:textId="77777777" w:rsidR="00E01D6B" w:rsidRDefault="00000000">
            <w:r>
              <w:t>Is Default</w:t>
            </w:r>
          </w:p>
        </w:tc>
        <w:tc>
          <w:tcPr>
            <w:tcW w:w="0" w:type="auto"/>
            <w:tcMar>
              <w:top w:w="100" w:type="dxa"/>
              <w:left w:w="100" w:type="dxa"/>
              <w:bottom w:w="100" w:type="dxa"/>
              <w:right w:w="100" w:type="dxa"/>
            </w:tcMar>
          </w:tcPr>
          <w:p w14:paraId="3FC1A19F" w14:textId="77777777" w:rsidR="00E01D6B" w:rsidRDefault="00000000">
            <w:r>
              <w:t>No</w:t>
            </w:r>
          </w:p>
        </w:tc>
      </w:tr>
      <w:tr w:rsidR="00E01D6B" w14:paraId="37A13522" w14:textId="77777777">
        <w:tblPrEx>
          <w:tblCellMar>
            <w:top w:w="0" w:type="dxa"/>
            <w:bottom w:w="0" w:type="dxa"/>
          </w:tblCellMar>
        </w:tblPrEx>
        <w:tc>
          <w:tcPr>
            <w:tcW w:w="0" w:type="auto"/>
            <w:tcMar>
              <w:top w:w="100" w:type="dxa"/>
              <w:left w:w="100" w:type="dxa"/>
              <w:bottom w:w="100" w:type="dxa"/>
              <w:right w:w="100" w:type="dxa"/>
            </w:tcMar>
          </w:tcPr>
          <w:p w14:paraId="09207D9B" w14:textId="77777777" w:rsidR="00E01D6B" w:rsidRDefault="00000000">
            <w:r>
              <w:t>Default Value</w:t>
            </w:r>
          </w:p>
        </w:tc>
        <w:tc>
          <w:tcPr>
            <w:tcW w:w="0" w:type="auto"/>
            <w:tcMar>
              <w:top w:w="100" w:type="dxa"/>
              <w:left w:w="100" w:type="dxa"/>
              <w:bottom w:w="100" w:type="dxa"/>
              <w:right w:w="100" w:type="dxa"/>
            </w:tcMar>
          </w:tcPr>
          <w:p w14:paraId="3E7F6061" w14:textId="77777777" w:rsidR="00E01D6B" w:rsidRDefault="00000000">
            <w:r>
              <w:t>No</w:t>
            </w:r>
          </w:p>
        </w:tc>
      </w:tr>
      <w:tr w:rsidR="00E01D6B" w14:paraId="4300F38B" w14:textId="77777777">
        <w:tblPrEx>
          <w:tblCellMar>
            <w:top w:w="0" w:type="dxa"/>
            <w:bottom w:w="0" w:type="dxa"/>
          </w:tblCellMar>
        </w:tblPrEx>
        <w:tc>
          <w:tcPr>
            <w:tcW w:w="0" w:type="auto"/>
            <w:tcMar>
              <w:top w:w="100" w:type="dxa"/>
              <w:left w:w="100" w:type="dxa"/>
              <w:bottom w:w="100" w:type="dxa"/>
              <w:right w:w="100" w:type="dxa"/>
            </w:tcMar>
          </w:tcPr>
          <w:p w14:paraId="3E8023FB" w14:textId="77777777" w:rsidR="00E01D6B" w:rsidRDefault="00000000">
            <w:r>
              <w:t>Is Customer Editable</w:t>
            </w:r>
          </w:p>
        </w:tc>
        <w:tc>
          <w:tcPr>
            <w:tcW w:w="0" w:type="auto"/>
            <w:tcMar>
              <w:top w:w="100" w:type="dxa"/>
              <w:left w:w="100" w:type="dxa"/>
              <w:bottom w:w="100" w:type="dxa"/>
              <w:right w:w="100" w:type="dxa"/>
            </w:tcMar>
          </w:tcPr>
          <w:p w14:paraId="54F12ABA" w14:textId="77777777" w:rsidR="00E01D6B" w:rsidRDefault="00000000">
            <w:r>
              <w:t>Yes</w:t>
            </w:r>
          </w:p>
        </w:tc>
      </w:tr>
      <w:tr w:rsidR="00E01D6B" w14:paraId="32DA475D" w14:textId="77777777">
        <w:tblPrEx>
          <w:tblCellMar>
            <w:top w:w="0" w:type="dxa"/>
            <w:bottom w:w="0" w:type="dxa"/>
          </w:tblCellMar>
        </w:tblPrEx>
        <w:tc>
          <w:tcPr>
            <w:tcW w:w="0" w:type="auto"/>
            <w:tcMar>
              <w:top w:w="100" w:type="dxa"/>
              <w:left w:w="100" w:type="dxa"/>
              <w:bottom w:w="100" w:type="dxa"/>
              <w:right w:w="100" w:type="dxa"/>
            </w:tcMar>
          </w:tcPr>
          <w:p w14:paraId="168BEA66" w14:textId="77777777" w:rsidR="00E01D6B" w:rsidRDefault="00000000">
            <w:r>
              <w:t>Parameter Value</w:t>
            </w:r>
          </w:p>
        </w:tc>
        <w:tc>
          <w:tcPr>
            <w:tcW w:w="0" w:type="auto"/>
            <w:tcMar>
              <w:top w:w="100" w:type="dxa"/>
              <w:left w:w="100" w:type="dxa"/>
              <w:bottom w:w="100" w:type="dxa"/>
              <w:right w:w="100" w:type="dxa"/>
            </w:tcMar>
          </w:tcPr>
          <w:p w14:paraId="10AC08CC" w14:textId="77777777" w:rsidR="00E01D6B" w:rsidRDefault="00000000">
            <w:r>
              <w:t>No</w:t>
            </w:r>
          </w:p>
        </w:tc>
      </w:tr>
    </w:tbl>
    <w:p w14:paraId="7AF078AC" w14:textId="77777777" w:rsidR="00E01D6B" w:rsidRDefault="00000000">
      <w:pPr>
        <w:spacing w:before="300"/>
      </w:pPr>
      <w:r>
        <w:rPr>
          <w:b/>
          <w:bCs/>
        </w:rPr>
        <w:t xml:space="preserve">Note: </w:t>
      </w:r>
      <w:r>
        <w:t>Specifies whether custom catalog fields to support Brazilian taxes are to be created.</w:t>
      </w:r>
    </w:p>
    <w:p w14:paraId="76526008" w14:textId="77777777" w:rsidR="00E01D6B" w:rsidRDefault="00E01D6B">
      <w:pPr>
        <w:pageBreakBefore/>
      </w:pPr>
    </w:p>
    <w:p w14:paraId="513B155B" w14:textId="77777777" w:rsidR="00E01D6B" w:rsidRDefault="00000000">
      <w:pPr>
        <w:pStyle w:val="Heading2"/>
        <w:spacing w:after="200"/>
        <w:jc w:val="center"/>
      </w:pPr>
      <w:r>
        <w:rPr>
          <w:b/>
          <w:bCs/>
          <w:sz w:val="32"/>
          <w:szCs w:val="32"/>
        </w:rPr>
        <w:t>Validate requisition fields when deleting approvers</w:t>
      </w:r>
    </w:p>
    <w:p w14:paraId="62AF2709" w14:textId="77777777" w:rsidR="00E01D6B" w:rsidRDefault="00000000">
      <w:pPr>
        <w:spacing w:after="240"/>
        <w:jc w:val="center"/>
      </w:pPr>
      <w:r>
        <w:rPr>
          <w:b/>
          <w:bCs/>
        </w:rPr>
        <w:t>Application.Purchasing.ValidateRequisitionFieldsWhenDeletingApprovers</w:t>
      </w:r>
    </w:p>
    <w:p w14:paraId="74798272" w14:textId="77777777" w:rsidR="00E01D6B" w:rsidRDefault="00000000">
      <w:pPr>
        <w:spacing w:after="300"/>
        <w:jc w:val="center"/>
      </w:pPr>
      <w:r>
        <w:rPr>
          <w:i/>
          <w:iCs/>
        </w:rPr>
        <w:t xml:space="preserve">Current value: </w:t>
      </w:r>
      <w:r>
        <w:rPr>
          <w:b/>
          <w:bCs/>
          <w:color w:val="8B0000"/>
        </w:rPr>
        <w:t>DISABLED</w:t>
      </w:r>
    </w:p>
    <w:p w14:paraId="748E4B1E" w14:textId="77777777" w:rsidR="00E01D6B" w:rsidRDefault="00000000">
      <w:pPr>
        <w:spacing w:after="300"/>
      </w:pPr>
      <w:r>
        <w:rPr>
          <w:b/>
          <w:bCs/>
        </w:rPr>
        <w:t>Description:</w:t>
      </w:r>
      <w:r>
        <w:rPr>
          <w:b/>
          <w:bCs/>
        </w:rPr>
        <w:tab/>
      </w:r>
      <w:r>
        <w:t>Determines whether to validate the header and line item-level fields of a requisition when the user deletes an approver. When set to Yes, the header and line level fields are validated when the user deletes an approver. When set to No, the header and line level fields are not validated.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C8B74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E4B9E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EBCC470" w14:textId="77777777" w:rsidR="00E01D6B" w:rsidRDefault="00000000">
            <w:r>
              <w:rPr>
                <w:b/>
                <w:bCs/>
              </w:rPr>
              <w:t>Value</w:t>
            </w:r>
          </w:p>
        </w:tc>
      </w:tr>
      <w:tr w:rsidR="00E01D6B" w14:paraId="69AC1F8E" w14:textId="77777777">
        <w:tblPrEx>
          <w:tblCellMar>
            <w:top w:w="0" w:type="dxa"/>
            <w:bottom w:w="0" w:type="dxa"/>
          </w:tblCellMar>
        </w:tblPrEx>
        <w:tc>
          <w:tcPr>
            <w:tcW w:w="0" w:type="auto"/>
            <w:tcMar>
              <w:top w:w="100" w:type="dxa"/>
              <w:left w:w="100" w:type="dxa"/>
              <w:bottom w:w="100" w:type="dxa"/>
              <w:right w:w="100" w:type="dxa"/>
            </w:tcMar>
          </w:tcPr>
          <w:p w14:paraId="012C20A6" w14:textId="77777777" w:rsidR="00E01D6B" w:rsidRDefault="00000000">
            <w:r>
              <w:t>Parameter Type</w:t>
            </w:r>
          </w:p>
        </w:tc>
        <w:tc>
          <w:tcPr>
            <w:tcW w:w="0" w:type="auto"/>
            <w:tcMar>
              <w:top w:w="100" w:type="dxa"/>
              <w:left w:w="100" w:type="dxa"/>
              <w:bottom w:w="100" w:type="dxa"/>
              <w:right w:w="100" w:type="dxa"/>
            </w:tcMar>
          </w:tcPr>
          <w:p w14:paraId="14ED2B8B" w14:textId="77777777" w:rsidR="00E01D6B" w:rsidRDefault="00000000">
            <w:r>
              <w:t>java.lang.Boolean</w:t>
            </w:r>
          </w:p>
        </w:tc>
      </w:tr>
      <w:tr w:rsidR="00E01D6B" w14:paraId="08EE708C" w14:textId="77777777">
        <w:tblPrEx>
          <w:tblCellMar>
            <w:top w:w="0" w:type="dxa"/>
            <w:bottom w:w="0" w:type="dxa"/>
          </w:tblCellMar>
        </w:tblPrEx>
        <w:tc>
          <w:tcPr>
            <w:tcW w:w="0" w:type="auto"/>
            <w:tcMar>
              <w:top w:w="100" w:type="dxa"/>
              <w:left w:w="100" w:type="dxa"/>
              <w:bottom w:w="100" w:type="dxa"/>
              <w:right w:w="100" w:type="dxa"/>
            </w:tcMar>
          </w:tcPr>
          <w:p w14:paraId="0B436870" w14:textId="77777777" w:rsidR="00E01D6B" w:rsidRDefault="00000000">
            <w:r>
              <w:t>Is Default</w:t>
            </w:r>
          </w:p>
        </w:tc>
        <w:tc>
          <w:tcPr>
            <w:tcW w:w="0" w:type="auto"/>
            <w:tcMar>
              <w:top w:w="100" w:type="dxa"/>
              <w:left w:w="100" w:type="dxa"/>
              <w:bottom w:w="100" w:type="dxa"/>
              <w:right w:w="100" w:type="dxa"/>
            </w:tcMar>
          </w:tcPr>
          <w:p w14:paraId="340A4464" w14:textId="77777777" w:rsidR="00E01D6B" w:rsidRDefault="00000000">
            <w:r>
              <w:t>No</w:t>
            </w:r>
          </w:p>
        </w:tc>
      </w:tr>
      <w:tr w:rsidR="00E01D6B" w14:paraId="5C456118" w14:textId="77777777">
        <w:tblPrEx>
          <w:tblCellMar>
            <w:top w:w="0" w:type="dxa"/>
            <w:bottom w:w="0" w:type="dxa"/>
          </w:tblCellMar>
        </w:tblPrEx>
        <w:tc>
          <w:tcPr>
            <w:tcW w:w="0" w:type="auto"/>
            <w:tcMar>
              <w:top w:w="100" w:type="dxa"/>
              <w:left w:w="100" w:type="dxa"/>
              <w:bottom w:w="100" w:type="dxa"/>
              <w:right w:w="100" w:type="dxa"/>
            </w:tcMar>
          </w:tcPr>
          <w:p w14:paraId="3E605186" w14:textId="77777777" w:rsidR="00E01D6B" w:rsidRDefault="00000000">
            <w:r>
              <w:t>Default Value</w:t>
            </w:r>
          </w:p>
        </w:tc>
        <w:tc>
          <w:tcPr>
            <w:tcW w:w="0" w:type="auto"/>
            <w:tcMar>
              <w:top w:w="100" w:type="dxa"/>
              <w:left w:w="100" w:type="dxa"/>
              <w:bottom w:w="100" w:type="dxa"/>
              <w:right w:w="100" w:type="dxa"/>
            </w:tcMar>
          </w:tcPr>
          <w:p w14:paraId="10245108" w14:textId="77777777" w:rsidR="00E01D6B" w:rsidRDefault="00000000">
            <w:r>
              <w:t>No</w:t>
            </w:r>
          </w:p>
        </w:tc>
      </w:tr>
      <w:tr w:rsidR="00E01D6B" w14:paraId="79FFC19E" w14:textId="77777777">
        <w:tblPrEx>
          <w:tblCellMar>
            <w:top w:w="0" w:type="dxa"/>
            <w:bottom w:w="0" w:type="dxa"/>
          </w:tblCellMar>
        </w:tblPrEx>
        <w:tc>
          <w:tcPr>
            <w:tcW w:w="0" w:type="auto"/>
            <w:tcMar>
              <w:top w:w="100" w:type="dxa"/>
              <w:left w:w="100" w:type="dxa"/>
              <w:bottom w:w="100" w:type="dxa"/>
              <w:right w:w="100" w:type="dxa"/>
            </w:tcMar>
          </w:tcPr>
          <w:p w14:paraId="6CAAB09B" w14:textId="77777777" w:rsidR="00E01D6B" w:rsidRDefault="00000000">
            <w:r>
              <w:t>Is Customer Editable</w:t>
            </w:r>
          </w:p>
        </w:tc>
        <w:tc>
          <w:tcPr>
            <w:tcW w:w="0" w:type="auto"/>
            <w:tcMar>
              <w:top w:w="100" w:type="dxa"/>
              <w:left w:w="100" w:type="dxa"/>
              <w:bottom w:w="100" w:type="dxa"/>
              <w:right w:w="100" w:type="dxa"/>
            </w:tcMar>
          </w:tcPr>
          <w:p w14:paraId="6B4610CF" w14:textId="77777777" w:rsidR="00E01D6B" w:rsidRDefault="00000000">
            <w:r>
              <w:t>Yes</w:t>
            </w:r>
          </w:p>
        </w:tc>
      </w:tr>
      <w:tr w:rsidR="00E01D6B" w14:paraId="566072D8" w14:textId="77777777">
        <w:tblPrEx>
          <w:tblCellMar>
            <w:top w:w="0" w:type="dxa"/>
            <w:bottom w:w="0" w:type="dxa"/>
          </w:tblCellMar>
        </w:tblPrEx>
        <w:tc>
          <w:tcPr>
            <w:tcW w:w="0" w:type="auto"/>
            <w:tcMar>
              <w:top w:w="100" w:type="dxa"/>
              <w:left w:w="100" w:type="dxa"/>
              <w:bottom w:w="100" w:type="dxa"/>
              <w:right w:w="100" w:type="dxa"/>
            </w:tcMar>
          </w:tcPr>
          <w:p w14:paraId="63B3C44E" w14:textId="77777777" w:rsidR="00E01D6B" w:rsidRDefault="00000000">
            <w:r>
              <w:t>Parameter Value</w:t>
            </w:r>
          </w:p>
        </w:tc>
        <w:tc>
          <w:tcPr>
            <w:tcW w:w="0" w:type="auto"/>
            <w:tcMar>
              <w:top w:w="100" w:type="dxa"/>
              <w:left w:w="100" w:type="dxa"/>
              <w:bottom w:w="100" w:type="dxa"/>
              <w:right w:w="100" w:type="dxa"/>
            </w:tcMar>
          </w:tcPr>
          <w:p w14:paraId="027ED28F" w14:textId="77777777" w:rsidR="00E01D6B" w:rsidRDefault="00000000">
            <w:r>
              <w:t>No</w:t>
            </w:r>
          </w:p>
        </w:tc>
      </w:tr>
    </w:tbl>
    <w:p w14:paraId="4D229978" w14:textId="77777777" w:rsidR="00E01D6B" w:rsidRDefault="00000000">
      <w:pPr>
        <w:spacing w:before="300"/>
      </w:pPr>
      <w:r>
        <w:rPr>
          <w:b/>
          <w:bCs/>
        </w:rPr>
        <w:t xml:space="preserve">Note: </w:t>
      </w:r>
      <w:r>
        <w:t>Determines whether to validate the header and line item-level fields of a requisition when the user deletes an approver. When set to Yes, the header and line level fields are validated when the user deletes an approver. When set to No, the header and line level fields are not validated.</w:t>
      </w:r>
    </w:p>
    <w:p w14:paraId="436668A2" w14:textId="77777777" w:rsidR="00E01D6B" w:rsidRDefault="00E01D6B">
      <w:pPr>
        <w:pageBreakBefore/>
      </w:pPr>
    </w:p>
    <w:p w14:paraId="4AC8F919" w14:textId="77777777" w:rsidR="00E01D6B" w:rsidRDefault="00000000">
      <w:pPr>
        <w:pStyle w:val="Heading2"/>
        <w:spacing w:after="200"/>
        <w:jc w:val="center"/>
      </w:pPr>
      <w:r>
        <w:rPr>
          <w:b/>
          <w:bCs/>
          <w:sz w:val="32"/>
          <w:szCs w:val="32"/>
        </w:rPr>
        <w:t>Configuration Item</w:t>
      </w:r>
    </w:p>
    <w:p w14:paraId="1B0923A7" w14:textId="77777777" w:rsidR="00E01D6B" w:rsidRDefault="00000000">
      <w:pPr>
        <w:spacing w:after="240"/>
        <w:jc w:val="center"/>
      </w:pPr>
      <w:r>
        <w:rPr>
          <w:b/>
          <w:bCs/>
        </w:rPr>
        <w:t>Application.Purchasing.AutoFixNumerOnPOForTaxlineInRequisitions</w:t>
      </w:r>
    </w:p>
    <w:p w14:paraId="48A982E7" w14:textId="77777777" w:rsidR="00E01D6B" w:rsidRDefault="00000000">
      <w:pPr>
        <w:spacing w:after="300"/>
        <w:jc w:val="center"/>
      </w:pPr>
      <w:r>
        <w:rPr>
          <w:i/>
          <w:iCs/>
        </w:rPr>
        <w:t xml:space="preserve">Current value: </w:t>
      </w:r>
      <w:r>
        <w:rPr>
          <w:b/>
          <w:bCs/>
          <w:color w:val="8B0000"/>
        </w:rPr>
        <w:t>DISABLED</w:t>
      </w:r>
    </w:p>
    <w:p w14:paraId="2A0FAB77" w14:textId="77777777" w:rsidR="00E01D6B" w:rsidRDefault="00000000">
      <w:pPr>
        <w:spacing w:after="300"/>
      </w:pPr>
      <w:r>
        <w:rPr>
          <w:b/>
          <w:bCs/>
        </w:rPr>
        <w:t>Description:</w:t>
      </w:r>
      <w:r>
        <w:rPr>
          <w:b/>
          <w:bCs/>
        </w:rPr>
        <w:tab/>
      </w:r>
      <w:r>
        <w:t>&lt;P&gt;Determines whether corrupted values in the NumberOnPO field of tax line items are automatically corrected in requisitions. If set to Yes, the corrupted values in the NumberOnPO field are automatically corrected.&lt;/P&gt;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36F35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31BC0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069961" w14:textId="77777777" w:rsidR="00E01D6B" w:rsidRDefault="00000000">
            <w:r>
              <w:rPr>
                <w:b/>
                <w:bCs/>
              </w:rPr>
              <w:t>Value</w:t>
            </w:r>
          </w:p>
        </w:tc>
      </w:tr>
      <w:tr w:rsidR="00E01D6B" w14:paraId="16C6D717" w14:textId="77777777">
        <w:tblPrEx>
          <w:tblCellMar>
            <w:top w:w="0" w:type="dxa"/>
            <w:bottom w:w="0" w:type="dxa"/>
          </w:tblCellMar>
        </w:tblPrEx>
        <w:tc>
          <w:tcPr>
            <w:tcW w:w="0" w:type="auto"/>
            <w:tcMar>
              <w:top w:w="100" w:type="dxa"/>
              <w:left w:w="100" w:type="dxa"/>
              <w:bottom w:w="100" w:type="dxa"/>
              <w:right w:w="100" w:type="dxa"/>
            </w:tcMar>
          </w:tcPr>
          <w:p w14:paraId="6422D115" w14:textId="77777777" w:rsidR="00E01D6B" w:rsidRDefault="00000000">
            <w:r>
              <w:t>Parameter Type</w:t>
            </w:r>
          </w:p>
        </w:tc>
        <w:tc>
          <w:tcPr>
            <w:tcW w:w="0" w:type="auto"/>
            <w:tcMar>
              <w:top w:w="100" w:type="dxa"/>
              <w:left w:w="100" w:type="dxa"/>
              <w:bottom w:w="100" w:type="dxa"/>
              <w:right w:w="100" w:type="dxa"/>
            </w:tcMar>
          </w:tcPr>
          <w:p w14:paraId="26BC098B" w14:textId="77777777" w:rsidR="00E01D6B" w:rsidRDefault="00000000">
            <w:r>
              <w:t>java.lang.Boolean</w:t>
            </w:r>
          </w:p>
        </w:tc>
      </w:tr>
      <w:tr w:rsidR="00E01D6B" w14:paraId="72AB0FD6" w14:textId="77777777">
        <w:tblPrEx>
          <w:tblCellMar>
            <w:top w:w="0" w:type="dxa"/>
            <w:bottom w:w="0" w:type="dxa"/>
          </w:tblCellMar>
        </w:tblPrEx>
        <w:tc>
          <w:tcPr>
            <w:tcW w:w="0" w:type="auto"/>
            <w:tcMar>
              <w:top w:w="100" w:type="dxa"/>
              <w:left w:w="100" w:type="dxa"/>
              <w:bottom w:w="100" w:type="dxa"/>
              <w:right w:w="100" w:type="dxa"/>
            </w:tcMar>
          </w:tcPr>
          <w:p w14:paraId="65364CAB" w14:textId="77777777" w:rsidR="00E01D6B" w:rsidRDefault="00000000">
            <w:r>
              <w:t>Is Default</w:t>
            </w:r>
          </w:p>
        </w:tc>
        <w:tc>
          <w:tcPr>
            <w:tcW w:w="0" w:type="auto"/>
            <w:tcMar>
              <w:top w:w="100" w:type="dxa"/>
              <w:left w:w="100" w:type="dxa"/>
              <w:bottom w:w="100" w:type="dxa"/>
              <w:right w:w="100" w:type="dxa"/>
            </w:tcMar>
          </w:tcPr>
          <w:p w14:paraId="6F28289D" w14:textId="77777777" w:rsidR="00E01D6B" w:rsidRDefault="00000000">
            <w:r>
              <w:t>No</w:t>
            </w:r>
          </w:p>
        </w:tc>
      </w:tr>
      <w:tr w:rsidR="00E01D6B" w14:paraId="2B5EFB2D" w14:textId="77777777">
        <w:tblPrEx>
          <w:tblCellMar>
            <w:top w:w="0" w:type="dxa"/>
            <w:bottom w:w="0" w:type="dxa"/>
          </w:tblCellMar>
        </w:tblPrEx>
        <w:tc>
          <w:tcPr>
            <w:tcW w:w="0" w:type="auto"/>
            <w:tcMar>
              <w:top w:w="100" w:type="dxa"/>
              <w:left w:w="100" w:type="dxa"/>
              <w:bottom w:w="100" w:type="dxa"/>
              <w:right w:w="100" w:type="dxa"/>
            </w:tcMar>
          </w:tcPr>
          <w:p w14:paraId="278B67E0" w14:textId="77777777" w:rsidR="00E01D6B" w:rsidRDefault="00000000">
            <w:r>
              <w:t>Default Value</w:t>
            </w:r>
          </w:p>
        </w:tc>
        <w:tc>
          <w:tcPr>
            <w:tcW w:w="0" w:type="auto"/>
            <w:tcMar>
              <w:top w:w="100" w:type="dxa"/>
              <w:left w:w="100" w:type="dxa"/>
              <w:bottom w:w="100" w:type="dxa"/>
              <w:right w:w="100" w:type="dxa"/>
            </w:tcMar>
          </w:tcPr>
          <w:p w14:paraId="2A1CBBD7" w14:textId="77777777" w:rsidR="00E01D6B" w:rsidRDefault="00000000">
            <w:r>
              <w:t>No</w:t>
            </w:r>
          </w:p>
        </w:tc>
      </w:tr>
      <w:tr w:rsidR="00E01D6B" w14:paraId="094730B8" w14:textId="77777777">
        <w:tblPrEx>
          <w:tblCellMar>
            <w:top w:w="0" w:type="dxa"/>
            <w:bottom w:w="0" w:type="dxa"/>
          </w:tblCellMar>
        </w:tblPrEx>
        <w:tc>
          <w:tcPr>
            <w:tcW w:w="0" w:type="auto"/>
            <w:tcMar>
              <w:top w:w="100" w:type="dxa"/>
              <w:left w:w="100" w:type="dxa"/>
              <w:bottom w:w="100" w:type="dxa"/>
              <w:right w:w="100" w:type="dxa"/>
            </w:tcMar>
          </w:tcPr>
          <w:p w14:paraId="75D6BF8B" w14:textId="77777777" w:rsidR="00E01D6B" w:rsidRDefault="00000000">
            <w:r>
              <w:t>Is Customer Editable</w:t>
            </w:r>
          </w:p>
        </w:tc>
        <w:tc>
          <w:tcPr>
            <w:tcW w:w="0" w:type="auto"/>
            <w:tcMar>
              <w:top w:w="100" w:type="dxa"/>
              <w:left w:w="100" w:type="dxa"/>
              <w:bottom w:w="100" w:type="dxa"/>
              <w:right w:w="100" w:type="dxa"/>
            </w:tcMar>
          </w:tcPr>
          <w:p w14:paraId="4A7F1B4D" w14:textId="77777777" w:rsidR="00E01D6B" w:rsidRDefault="00000000">
            <w:r>
              <w:t>No</w:t>
            </w:r>
          </w:p>
        </w:tc>
      </w:tr>
      <w:tr w:rsidR="00E01D6B" w14:paraId="695AF3FC" w14:textId="77777777">
        <w:tblPrEx>
          <w:tblCellMar>
            <w:top w:w="0" w:type="dxa"/>
            <w:bottom w:w="0" w:type="dxa"/>
          </w:tblCellMar>
        </w:tblPrEx>
        <w:tc>
          <w:tcPr>
            <w:tcW w:w="0" w:type="auto"/>
            <w:tcMar>
              <w:top w:w="100" w:type="dxa"/>
              <w:left w:w="100" w:type="dxa"/>
              <w:bottom w:w="100" w:type="dxa"/>
              <w:right w:w="100" w:type="dxa"/>
            </w:tcMar>
          </w:tcPr>
          <w:p w14:paraId="0B24AADC" w14:textId="77777777" w:rsidR="00E01D6B" w:rsidRDefault="00000000">
            <w:r>
              <w:t>Parameter Value</w:t>
            </w:r>
          </w:p>
        </w:tc>
        <w:tc>
          <w:tcPr>
            <w:tcW w:w="0" w:type="auto"/>
            <w:tcMar>
              <w:top w:w="100" w:type="dxa"/>
              <w:left w:w="100" w:type="dxa"/>
              <w:bottom w:w="100" w:type="dxa"/>
              <w:right w:w="100" w:type="dxa"/>
            </w:tcMar>
          </w:tcPr>
          <w:p w14:paraId="18BB6D40" w14:textId="77777777" w:rsidR="00E01D6B" w:rsidRDefault="00000000">
            <w:r>
              <w:t>No</w:t>
            </w:r>
          </w:p>
        </w:tc>
      </w:tr>
    </w:tbl>
    <w:p w14:paraId="614EEC2D" w14:textId="77777777" w:rsidR="00E01D6B" w:rsidRDefault="00000000">
      <w:pPr>
        <w:spacing w:before="300"/>
      </w:pPr>
      <w:r>
        <w:rPr>
          <w:b/>
          <w:bCs/>
        </w:rPr>
        <w:t xml:space="preserve">Note: </w:t>
      </w:r>
      <w:r>
        <w:t xml:space="preserve"> Determines whether corrupted values in the NumberOnPO field of tax line items are automatically corrected in requisitions. If set to Yes, the corrupted values in the NumberOnPO field are automatically corrected.&lt;/P&gt;</w:t>
      </w:r>
    </w:p>
    <w:p w14:paraId="2BC76E30" w14:textId="77777777" w:rsidR="00E01D6B" w:rsidRDefault="00E01D6B">
      <w:pPr>
        <w:pageBreakBefore/>
      </w:pPr>
    </w:p>
    <w:p w14:paraId="1CDAFA3C" w14:textId="77777777" w:rsidR="00E01D6B" w:rsidRDefault="00000000">
      <w:pPr>
        <w:pStyle w:val="Heading2"/>
        <w:spacing w:after="200"/>
        <w:jc w:val="center"/>
      </w:pPr>
      <w:r>
        <w:rPr>
          <w:b/>
          <w:bCs/>
          <w:sz w:val="32"/>
          <w:szCs w:val="32"/>
        </w:rPr>
        <w:t>Set AdapterSource value when users copy replicated objects in child sites</w:t>
      </w:r>
    </w:p>
    <w:p w14:paraId="17BE9EA0" w14:textId="77777777" w:rsidR="00E01D6B" w:rsidRDefault="00000000">
      <w:pPr>
        <w:spacing w:after="240"/>
        <w:jc w:val="center"/>
      </w:pPr>
      <w:r>
        <w:rPr>
          <w:b/>
          <w:bCs/>
        </w:rPr>
        <w:t>Application.Base.CopyReplicatedAdapterSource</w:t>
      </w:r>
    </w:p>
    <w:p w14:paraId="06D816E7" w14:textId="77777777" w:rsidR="00E01D6B" w:rsidRDefault="00000000">
      <w:pPr>
        <w:spacing w:after="300"/>
        <w:jc w:val="center"/>
      </w:pPr>
      <w:r>
        <w:rPr>
          <w:i/>
          <w:iCs/>
        </w:rPr>
        <w:t xml:space="preserve">Current value: </w:t>
      </w:r>
      <w:r>
        <w:rPr>
          <w:b/>
          <w:bCs/>
          <w:color w:val="8B0000"/>
        </w:rPr>
        <w:t>DISABLED</w:t>
      </w:r>
    </w:p>
    <w:p w14:paraId="2AF346EE" w14:textId="77777777" w:rsidR="00E01D6B" w:rsidRDefault="00000000">
      <w:pPr>
        <w:spacing w:after="300"/>
      </w:pPr>
      <w:r>
        <w:rPr>
          <w:b/>
          <w:bCs/>
        </w:rPr>
        <w:t>Description:</w:t>
      </w:r>
      <w:r>
        <w:rPr>
          <w:b/>
          <w:bCs/>
        </w:rPr>
        <w:tab/>
      </w:r>
      <w:r>
        <w:t>This parameter determines the AdapterSource value when users copy replicated objects in child sites. When this parameter is set to Yes (true), the AdapterSource value remains as Replicated or System-Replicated. Child site objects with an AdapterSource of Replicated or System-Replicated can't be deleted. When this parameter is set to No (false), the AdapterSource value in the new copy is changed to AribaManaged, making it possible for users to delete the object later.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8449A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F4D5F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C1B688" w14:textId="77777777" w:rsidR="00E01D6B" w:rsidRDefault="00000000">
            <w:r>
              <w:rPr>
                <w:b/>
                <w:bCs/>
              </w:rPr>
              <w:t>Value</w:t>
            </w:r>
          </w:p>
        </w:tc>
      </w:tr>
      <w:tr w:rsidR="00E01D6B" w14:paraId="756DC765" w14:textId="77777777">
        <w:tblPrEx>
          <w:tblCellMar>
            <w:top w:w="0" w:type="dxa"/>
            <w:bottom w:w="0" w:type="dxa"/>
          </w:tblCellMar>
        </w:tblPrEx>
        <w:tc>
          <w:tcPr>
            <w:tcW w:w="0" w:type="auto"/>
            <w:tcMar>
              <w:top w:w="100" w:type="dxa"/>
              <w:left w:w="100" w:type="dxa"/>
              <w:bottom w:w="100" w:type="dxa"/>
              <w:right w:w="100" w:type="dxa"/>
            </w:tcMar>
          </w:tcPr>
          <w:p w14:paraId="400AB275" w14:textId="77777777" w:rsidR="00E01D6B" w:rsidRDefault="00000000">
            <w:r>
              <w:t>Parameter Type</w:t>
            </w:r>
          </w:p>
        </w:tc>
        <w:tc>
          <w:tcPr>
            <w:tcW w:w="0" w:type="auto"/>
            <w:tcMar>
              <w:top w:w="100" w:type="dxa"/>
              <w:left w:w="100" w:type="dxa"/>
              <w:bottom w:w="100" w:type="dxa"/>
              <w:right w:w="100" w:type="dxa"/>
            </w:tcMar>
          </w:tcPr>
          <w:p w14:paraId="756D193A" w14:textId="77777777" w:rsidR="00E01D6B" w:rsidRDefault="00000000">
            <w:r>
              <w:t>java.lang.Boolean</w:t>
            </w:r>
          </w:p>
        </w:tc>
      </w:tr>
      <w:tr w:rsidR="00E01D6B" w14:paraId="25F331AA" w14:textId="77777777">
        <w:tblPrEx>
          <w:tblCellMar>
            <w:top w:w="0" w:type="dxa"/>
            <w:bottom w:w="0" w:type="dxa"/>
          </w:tblCellMar>
        </w:tblPrEx>
        <w:tc>
          <w:tcPr>
            <w:tcW w:w="0" w:type="auto"/>
            <w:tcMar>
              <w:top w:w="100" w:type="dxa"/>
              <w:left w:w="100" w:type="dxa"/>
              <w:bottom w:w="100" w:type="dxa"/>
              <w:right w:w="100" w:type="dxa"/>
            </w:tcMar>
          </w:tcPr>
          <w:p w14:paraId="0F875B51" w14:textId="77777777" w:rsidR="00E01D6B" w:rsidRDefault="00000000">
            <w:r>
              <w:t>Is Default</w:t>
            </w:r>
          </w:p>
        </w:tc>
        <w:tc>
          <w:tcPr>
            <w:tcW w:w="0" w:type="auto"/>
            <w:tcMar>
              <w:top w:w="100" w:type="dxa"/>
              <w:left w:w="100" w:type="dxa"/>
              <w:bottom w:w="100" w:type="dxa"/>
              <w:right w:w="100" w:type="dxa"/>
            </w:tcMar>
          </w:tcPr>
          <w:p w14:paraId="56C6DC03" w14:textId="77777777" w:rsidR="00E01D6B" w:rsidRDefault="00000000">
            <w:r>
              <w:t>No</w:t>
            </w:r>
          </w:p>
        </w:tc>
      </w:tr>
      <w:tr w:rsidR="00E01D6B" w14:paraId="6CA6E494" w14:textId="77777777">
        <w:tblPrEx>
          <w:tblCellMar>
            <w:top w:w="0" w:type="dxa"/>
            <w:bottom w:w="0" w:type="dxa"/>
          </w:tblCellMar>
        </w:tblPrEx>
        <w:tc>
          <w:tcPr>
            <w:tcW w:w="0" w:type="auto"/>
            <w:tcMar>
              <w:top w:w="100" w:type="dxa"/>
              <w:left w:w="100" w:type="dxa"/>
              <w:bottom w:w="100" w:type="dxa"/>
              <w:right w:w="100" w:type="dxa"/>
            </w:tcMar>
          </w:tcPr>
          <w:p w14:paraId="7DC500AD" w14:textId="77777777" w:rsidR="00E01D6B" w:rsidRDefault="00000000">
            <w:r>
              <w:t>Default Value</w:t>
            </w:r>
          </w:p>
        </w:tc>
        <w:tc>
          <w:tcPr>
            <w:tcW w:w="0" w:type="auto"/>
            <w:tcMar>
              <w:top w:w="100" w:type="dxa"/>
              <w:left w:w="100" w:type="dxa"/>
              <w:bottom w:w="100" w:type="dxa"/>
              <w:right w:w="100" w:type="dxa"/>
            </w:tcMar>
          </w:tcPr>
          <w:p w14:paraId="09B7D65A" w14:textId="77777777" w:rsidR="00E01D6B" w:rsidRDefault="00000000">
            <w:r>
              <w:t>No</w:t>
            </w:r>
          </w:p>
        </w:tc>
      </w:tr>
      <w:tr w:rsidR="00E01D6B" w14:paraId="17A3E840" w14:textId="77777777">
        <w:tblPrEx>
          <w:tblCellMar>
            <w:top w:w="0" w:type="dxa"/>
            <w:bottom w:w="0" w:type="dxa"/>
          </w:tblCellMar>
        </w:tblPrEx>
        <w:tc>
          <w:tcPr>
            <w:tcW w:w="0" w:type="auto"/>
            <w:tcMar>
              <w:top w:w="100" w:type="dxa"/>
              <w:left w:w="100" w:type="dxa"/>
              <w:bottom w:w="100" w:type="dxa"/>
              <w:right w:w="100" w:type="dxa"/>
            </w:tcMar>
          </w:tcPr>
          <w:p w14:paraId="599BF035" w14:textId="77777777" w:rsidR="00E01D6B" w:rsidRDefault="00000000">
            <w:r>
              <w:t>Is Customer Editable</w:t>
            </w:r>
          </w:p>
        </w:tc>
        <w:tc>
          <w:tcPr>
            <w:tcW w:w="0" w:type="auto"/>
            <w:tcMar>
              <w:top w:w="100" w:type="dxa"/>
              <w:left w:w="100" w:type="dxa"/>
              <w:bottom w:w="100" w:type="dxa"/>
              <w:right w:w="100" w:type="dxa"/>
            </w:tcMar>
          </w:tcPr>
          <w:p w14:paraId="4E5B1791" w14:textId="77777777" w:rsidR="00E01D6B" w:rsidRDefault="00000000">
            <w:r>
              <w:t>No</w:t>
            </w:r>
          </w:p>
        </w:tc>
      </w:tr>
      <w:tr w:rsidR="00E01D6B" w14:paraId="3961A583" w14:textId="77777777">
        <w:tblPrEx>
          <w:tblCellMar>
            <w:top w:w="0" w:type="dxa"/>
            <w:bottom w:w="0" w:type="dxa"/>
          </w:tblCellMar>
        </w:tblPrEx>
        <w:tc>
          <w:tcPr>
            <w:tcW w:w="0" w:type="auto"/>
            <w:tcMar>
              <w:top w:w="100" w:type="dxa"/>
              <w:left w:w="100" w:type="dxa"/>
              <w:bottom w:w="100" w:type="dxa"/>
              <w:right w:w="100" w:type="dxa"/>
            </w:tcMar>
          </w:tcPr>
          <w:p w14:paraId="0611992C" w14:textId="77777777" w:rsidR="00E01D6B" w:rsidRDefault="00000000">
            <w:r>
              <w:t>Parameter Value</w:t>
            </w:r>
          </w:p>
        </w:tc>
        <w:tc>
          <w:tcPr>
            <w:tcW w:w="0" w:type="auto"/>
            <w:tcMar>
              <w:top w:w="100" w:type="dxa"/>
              <w:left w:w="100" w:type="dxa"/>
              <w:bottom w:w="100" w:type="dxa"/>
              <w:right w:w="100" w:type="dxa"/>
            </w:tcMar>
          </w:tcPr>
          <w:p w14:paraId="6C2DF01E" w14:textId="77777777" w:rsidR="00E01D6B" w:rsidRDefault="00000000">
            <w:r>
              <w:t>No</w:t>
            </w:r>
          </w:p>
        </w:tc>
      </w:tr>
    </w:tbl>
    <w:p w14:paraId="72175ABE" w14:textId="77777777" w:rsidR="00E01D6B" w:rsidRDefault="00000000">
      <w:pPr>
        <w:spacing w:before="300"/>
      </w:pPr>
      <w:r>
        <w:rPr>
          <w:b/>
          <w:bCs/>
        </w:rPr>
        <w:t xml:space="preserve">Note: </w:t>
      </w:r>
      <w:r>
        <w:t>This parameter determines the AdapterSource value when users copy replicated objects in child sites. When this parameter is set to Yes (true), the AdapterSource value remains as Replicated or System-Replicated. Child site objects with an AdapterSource of Replicated or System-Replicated can't be deleted. When this parameter is set to No (false), the AdapterSource value in the new copy is changed to</w:t>
      </w:r>
    </w:p>
    <w:p w14:paraId="05012828" w14:textId="77777777" w:rsidR="00E01D6B" w:rsidRDefault="00E01D6B">
      <w:pPr>
        <w:pageBreakBefore/>
      </w:pPr>
    </w:p>
    <w:p w14:paraId="186E4732" w14:textId="77777777" w:rsidR="00E01D6B" w:rsidRDefault="00000000">
      <w:pPr>
        <w:pStyle w:val="Heading2"/>
        <w:spacing w:after="200"/>
        <w:jc w:val="center"/>
      </w:pPr>
      <w:r>
        <w:rPr>
          <w:b/>
          <w:bCs/>
          <w:sz w:val="32"/>
          <w:szCs w:val="32"/>
        </w:rPr>
        <w:t>Apply rounding to absolute value of negative amounts during cancelation</w:t>
      </w:r>
    </w:p>
    <w:p w14:paraId="59AE19A3" w14:textId="77777777" w:rsidR="00E01D6B" w:rsidRDefault="00000000">
      <w:pPr>
        <w:spacing w:after="240"/>
        <w:jc w:val="center"/>
      </w:pPr>
      <w:r>
        <w:rPr>
          <w:b/>
          <w:bCs/>
        </w:rPr>
        <w:t>Application.Procure.ApplyRoundingToAbsoluteNegativeAmountsDuringCancelation</w:t>
      </w:r>
    </w:p>
    <w:p w14:paraId="071A5F34" w14:textId="77777777" w:rsidR="00E01D6B" w:rsidRDefault="00000000">
      <w:pPr>
        <w:spacing w:after="300"/>
        <w:jc w:val="center"/>
      </w:pPr>
      <w:r>
        <w:rPr>
          <w:i/>
          <w:iCs/>
        </w:rPr>
        <w:t xml:space="preserve">Current value: </w:t>
      </w:r>
      <w:r>
        <w:rPr>
          <w:b/>
          <w:bCs/>
          <w:color w:val="8B0000"/>
        </w:rPr>
        <w:t>DISABLED</w:t>
      </w:r>
    </w:p>
    <w:p w14:paraId="19C31154" w14:textId="77777777" w:rsidR="00E01D6B" w:rsidRDefault="00000000">
      <w:pPr>
        <w:spacing w:after="300"/>
      </w:pPr>
      <w:r>
        <w:rPr>
          <w:b/>
          <w:bCs/>
        </w:rPr>
        <w:t>Description:</w:t>
      </w:r>
      <w:r>
        <w:rPr>
          <w:b/>
          <w:bCs/>
        </w:rPr>
        <w:tab/>
      </w:r>
      <w:r>
        <w:t>Determines whether the SAP Ariba solution applies rounding to the absolute value of the negative decimal amount entered by a user when canceling a previously accepted amount. Applying rounding to the absolute value instead of the negative value prevents any mismatch between the cancelation amount and the previously accepted amount. When set to Yes, the SAP Ariba solution correctly applies rounding to the absolute value. When set to No, rounding is not applied to the absolute value and that could lead to an amount mismatch and an error.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7066DC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7C894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3AB2064" w14:textId="77777777" w:rsidR="00E01D6B" w:rsidRDefault="00000000">
            <w:r>
              <w:rPr>
                <w:b/>
                <w:bCs/>
              </w:rPr>
              <w:t>Value</w:t>
            </w:r>
          </w:p>
        </w:tc>
      </w:tr>
      <w:tr w:rsidR="00E01D6B" w14:paraId="2DB2CB79" w14:textId="77777777">
        <w:tblPrEx>
          <w:tblCellMar>
            <w:top w:w="0" w:type="dxa"/>
            <w:bottom w:w="0" w:type="dxa"/>
          </w:tblCellMar>
        </w:tblPrEx>
        <w:tc>
          <w:tcPr>
            <w:tcW w:w="0" w:type="auto"/>
            <w:tcMar>
              <w:top w:w="100" w:type="dxa"/>
              <w:left w:w="100" w:type="dxa"/>
              <w:bottom w:w="100" w:type="dxa"/>
              <w:right w:w="100" w:type="dxa"/>
            </w:tcMar>
          </w:tcPr>
          <w:p w14:paraId="4CAE2FC7" w14:textId="77777777" w:rsidR="00E01D6B" w:rsidRDefault="00000000">
            <w:r>
              <w:t>Parameter Type</w:t>
            </w:r>
          </w:p>
        </w:tc>
        <w:tc>
          <w:tcPr>
            <w:tcW w:w="0" w:type="auto"/>
            <w:tcMar>
              <w:top w:w="100" w:type="dxa"/>
              <w:left w:w="100" w:type="dxa"/>
              <w:bottom w:w="100" w:type="dxa"/>
              <w:right w:w="100" w:type="dxa"/>
            </w:tcMar>
          </w:tcPr>
          <w:p w14:paraId="516BC008" w14:textId="77777777" w:rsidR="00E01D6B" w:rsidRDefault="00000000">
            <w:r>
              <w:t>java.lang.Boolean</w:t>
            </w:r>
          </w:p>
        </w:tc>
      </w:tr>
      <w:tr w:rsidR="00E01D6B" w14:paraId="67FC1FE2" w14:textId="77777777">
        <w:tblPrEx>
          <w:tblCellMar>
            <w:top w:w="0" w:type="dxa"/>
            <w:bottom w:w="0" w:type="dxa"/>
          </w:tblCellMar>
        </w:tblPrEx>
        <w:tc>
          <w:tcPr>
            <w:tcW w:w="0" w:type="auto"/>
            <w:tcMar>
              <w:top w:w="100" w:type="dxa"/>
              <w:left w:w="100" w:type="dxa"/>
              <w:bottom w:w="100" w:type="dxa"/>
              <w:right w:w="100" w:type="dxa"/>
            </w:tcMar>
          </w:tcPr>
          <w:p w14:paraId="3F34AF42" w14:textId="77777777" w:rsidR="00E01D6B" w:rsidRDefault="00000000">
            <w:r>
              <w:t>Is Default</w:t>
            </w:r>
          </w:p>
        </w:tc>
        <w:tc>
          <w:tcPr>
            <w:tcW w:w="0" w:type="auto"/>
            <w:tcMar>
              <w:top w:w="100" w:type="dxa"/>
              <w:left w:w="100" w:type="dxa"/>
              <w:bottom w:w="100" w:type="dxa"/>
              <w:right w:w="100" w:type="dxa"/>
            </w:tcMar>
          </w:tcPr>
          <w:p w14:paraId="633449B2" w14:textId="77777777" w:rsidR="00E01D6B" w:rsidRDefault="00000000">
            <w:r>
              <w:t>No</w:t>
            </w:r>
          </w:p>
        </w:tc>
      </w:tr>
      <w:tr w:rsidR="00E01D6B" w14:paraId="4F7E7446" w14:textId="77777777">
        <w:tblPrEx>
          <w:tblCellMar>
            <w:top w:w="0" w:type="dxa"/>
            <w:bottom w:w="0" w:type="dxa"/>
          </w:tblCellMar>
        </w:tblPrEx>
        <w:tc>
          <w:tcPr>
            <w:tcW w:w="0" w:type="auto"/>
            <w:tcMar>
              <w:top w:w="100" w:type="dxa"/>
              <w:left w:w="100" w:type="dxa"/>
              <w:bottom w:w="100" w:type="dxa"/>
              <w:right w:w="100" w:type="dxa"/>
            </w:tcMar>
          </w:tcPr>
          <w:p w14:paraId="4E60025C" w14:textId="77777777" w:rsidR="00E01D6B" w:rsidRDefault="00000000">
            <w:r>
              <w:t>Default Value</w:t>
            </w:r>
          </w:p>
        </w:tc>
        <w:tc>
          <w:tcPr>
            <w:tcW w:w="0" w:type="auto"/>
            <w:tcMar>
              <w:top w:w="100" w:type="dxa"/>
              <w:left w:w="100" w:type="dxa"/>
              <w:bottom w:w="100" w:type="dxa"/>
              <w:right w:w="100" w:type="dxa"/>
            </w:tcMar>
          </w:tcPr>
          <w:p w14:paraId="5447546B" w14:textId="77777777" w:rsidR="00E01D6B" w:rsidRDefault="00000000">
            <w:r>
              <w:t>No</w:t>
            </w:r>
          </w:p>
        </w:tc>
      </w:tr>
      <w:tr w:rsidR="00E01D6B" w14:paraId="28DA21DB" w14:textId="77777777">
        <w:tblPrEx>
          <w:tblCellMar>
            <w:top w:w="0" w:type="dxa"/>
            <w:bottom w:w="0" w:type="dxa"/>
          </w:tblCellMar>
        </w:tblPrEx>
        <w:tc>
          <w:tcPr>
            <w:tcW w:w="0" w:type="auto"/>
            <w:tcMar>
              <w:top w:w="100" w:type="dxa"/>
              <w:left w:w="100" w:type="dxa"/>
              <w:bottom w:w="100" w:type="dxa"/>
              <w:right w:w="100" w:type="dxa"/>
            </w:tcMar>
          </w:tcPr>
          <w:p w14:paraId="413F6E62" w14:textId="77777777" w:rsidR="00E01D6B" w:rsidRDefault="00000000">
            <w:r>
              <w:t>Is Customer Editable</w:t>
            </w:r>
          </w:p>
        </w:tc>
        <w:tc>
          <w:tcPr>
            <w:tcW w:w="0" w:type="auto"/>
            <w:tcMar>
              <w:top w:w="100" w:type="dxa"/>
              <w:left w:w="100" w:type="dxa"/>
              <w:bottom w:w="100" w:type="dxa"/>
              <w:right w:w="100" w:type="dxa"/>
            </w:tcMar>
          </w:tcPr>
          <w:p w14:paraId="397A6DFC" w14:textId="77777777" w:rsidR="00E01D6B" w:rsidRDefault="00000000">
            <w:r>
              <w:t>Yes</w:t>
            </w:r>
          </w:p>
        </w:tc>
      </w:tr>
      <w:tr w:rsidR="00E01D6B" w14:paraId="0CD8CBFB" w14:textId="77777777">
        <w:tblPrEx>
          <w:tblCellMar>
            <w:top w:w="0" w:type="dxa"/>
            <w:bottom w:w="0" w:type="dxa"/>
          </w:tblCellMar>
        </w:tblPrEx>
        <w:tc>
          <w:tcPr>
            <w:tcW w:w="0" w:type="auto"/>
            <w:tcMar>
              <w:top w:w="100" w:type="dxa"/>
              <w:left w:w="100" w:type="dxa"/>
              <w:bottom w:w="100" w:type="dxa"/>
              <w:right w:w="100" w:type="dxa"/>
            </w:tcMar>
          </w:tcPr>
          <w:p w14:paraId="5351A912" w14:textId="77777777" w:rsidR="00E01D6B" w:rsidRDefault="00000000">
            <w:r>
              <w:t>Parameter Value</w:t>
            </w:r>
          </w:p>
        </w:tc>
        <w:tc>
          <w:tcPr>
            <w:tcW w:w="0" w:type="auto"/>
            <w:tcMar>
              <w:top w:w="100" w:type="dxa"/>
              <w:left w:w="100" w:type="dxa"/>
              <w:bottom w:w="100" w:type="dxa"/>
              <w:right w:w="100" w:type="dxa"/>
            </w:tcMar>
          </w:tcPr>
          <w:p w14:paraId="7ED0018F" w14:textId="77777777" w:rsidR="00E01D6B" w:rsidRDefault="00000000">
            <w:r>
              <w:t>No</w:t>
            </w:r>
          </w:p>
        </w:tc>
      </w:tr>
    </w:tbl>
    <w:p w14:paraId="74160790" w14:textId="77777777" w:rsidR="00E01D6B" w:rsidRDefault="00000000">
      <w:pPr>
        <w:spacing w:before="300"/>
      </w:pPr>
      <w:r>
        <w:rPr>
          <w:b/>
          <w:bCs/>
        </w:rPr>
        <w:t xml:space="preserve">Note: </w:t>
      </w:r>
      <w:r>
        <w:t>Determines whether the SAP Ariba solution applies rounding to the absolute value of the negative decimal amount entered by a user when canceling a previously accepted amount. Applying rounding to the absolute value instead of the negative value prevents any mismatch between the cancelation amount and the previously accepted amount. When set to Yes, the SAP Ariba solution correctly applies rounding</w:t>
      </w:r>
    </w:p>
    <w:p w14:paraId="0C2D2609" w14:textId="77777777" w:rsidR="00E01D6B" w:rsidRDefault="00E01D6B">
      <w:pPr>
        <w:pageBreakBefore/>
      </w:pPr>
    </w:p>
    <w:p w14:paraId="3B18F186" w14:textId="77777777" w:rsidR="00E01D6B" w:rsidRDefault="00000000">
      <w:pPr>
        <w:pStyle w:val="Heading2"/>
        <w:spacing w:after="200"/>
        <w:jc w:val="center"/>
      </w:pPr>
      <w:r>
        <w:rPr>
          <w:b/>
          <w:bCs/>
          <w:sz w:val="32"/>
          <w:szCs w:val="32"/>
        </w:rPr>
        <w:t>Configuration Item</w:t>
      </w:r>
    </w:p>
    <w:p w14:paraId="46F67BBE" w14:textId="77777777" w:rsidR="00E01D6B" w:rsidRDefault="00000000">
      <w:pPr>
        <w:spacing w:after="240"/>
        <w:jc w:val="center"/>
      </w:pPr>
      <w:r>
        <w:rPr>
          <w:b/>
          <w:bCs/>
        </w:rPr>
        <w:t>Application.Procure.S4Hana.IgnoreCSRFCheck</w:t>
      </w:r>
    </w:p>
    <w:p w14:paraId="78F60E99" w14:textId="77777777" w:rsidR="00E01D6B" w:rsidRDefault="00000000">
      <w:pPr>
        <w:spacing w:after="300"/>
        <w:jc w:val="center"/>
      </w:pPr>
      <w:r>
        <w:rPr>
          <w:i/>
          <w:iCs/>
        </w:rPr>
        <w:t xml:space="preserve">Current value: </w:t>
      </w:r>
      <w:r>
        <w:rPr>
          <w:b/>
          <w:bCs/>
          <w:color w:val="8B0000"/>
        </w:rPr>
        <w:t>DISABLED</w:t>
      </w:r>
    </w:p>
    <w:p w14:paraId="129AF6FA" w14:textId="77777777" w:rsidR="00E01D6B" w:rsidRDefault="00000000">
      <w:pPr>
        <w:spacing w:after="300"/>
      </w:pPr>
      <w:r>
        <w:rPr>
          <w:b/>
          <w:bCs/>
        </w:rPr>
        <w:t>Description:</w:t>
      </w:r>
      <w:r>
        <w:rPr>
          <w:b/>
          <w:bCs/>
        </w:rPr>
        <w:tab/>
      </w:r>
      <w:r>
        <w:t>&lt;P&gt;Specifies whether CSRF check is disabled on S4HANA side and can be ignored on Buyer side.&lt;/P&gt;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DAC3D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017DC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A442F62" w14:textId="77777777" w:rsidR="00E01D6B" w:rsidRDefault="00000000">
            <w:r>
              <w:rPr>
                <w:b/>
                <w:bCs/>
              </w:rPr>
              <w:t>Value</w:t>
            </w:r>
          </w:p>
        </w:tc>
      </w:tr>
      <w:tr w:rsidR="00E01D6B" w14:paraId="4AE0C65A" w14:textId="77777777">
        <w:tblPrEx>
          <w:tblCellMar>
            <w:top w:w="0" w:type="dxa"/>
            <w:bottom w:w="0" w:type="dxa"/>
          </w:tblCellMar>
        </w:tblPrEx>
        <w:tc>
          <w:tcPr>
            <w:tcW w:w="0" w:type="auto"/>
            <w:tcMar>
              <w:top w:w="100" w:type="dxa"/>
              <w:left w:w="100" w:type="dxa"/>
              <w:bottom w:w="100" w:type="dxa"/>
              <w:right w:w="100" w:type="dxa"/>
            </w:tcMar>
          </w:tcPr>
          <w:p w14:paraId="779868C5" w14:textId="77777777" w:rsidR="00E01D6B" w:rsidRDefault="00000000">
            <w:r>
              <w:t>Parameter Type</w:t>
            </w:r>
          </w:p>
        </w:tc>
        <w:tc>
          <w:tcPr>
            <w:tcW w:w="0" w:type="auto"/>
            <w:tcMar>
              <w:top w:w="100" w:type="dxa"/>
              <w:left w:w="100" w:type="dxa"/>
              <w:bottom w:w="100" w:type="dxa"/>
              <w:right w:w="100" w:type="dxa"/>
            </w:tcMar>
          </w:tcPr>
          <w:p w14:paraId="2CF840F5" w14:textId="77777777" w:rsidR="00E01D6B" w:rsidRDefault="00000000">
            <w:r>
              <w:t>java.lang.Boolean</w:t>
            </w:r>
          </w:p>
        </w:tc>
      </w:tr>
      <w:tr w:rsidR="00E01D6B" w14:paraId="6406336E" w14:textId="77777777">
        <w:tblPrEx>
          <w:tblCellMar>
            <w:top w:w="0" w:type="dxa"/>
            <w:bottom w:w="0" w:type="dxa"/>
          </w:tblCellMar>
        </w:tblPrEx>
        <w:tc>
          <w:tcPr>
            <w:tcW w:w="0" w:type="auto"/>
            <w:tcMar>
              <w:top w:w="100" w:type="dxa"/>
              <w:left w:w="100" w:type="dxa"/>
              <w:bottom w:w="100" w:type="dxa"/>
              <w:right w:w="100" w:type="dxa"/>
            </w:tcMar>
          </w:tcPr>
          <w:p w14:paraId="2C26523F" w14:textId="77777777" w:rsidR="00E01D6B" w:rsidRDefault="00000000">
            <w:r>
              <w:t>Is Default</w:t>
            </w:r>
          </w:p>
        </w:tc>
        <w:tc>
          <w:tcPr>
            <w:tcW w:w="0" w:type="auto"/>
            <w:tcMar>
              <w:top w:w="100" w:type="dxa"/>
              <w:left w:w="100" w:type="dxa"/>
              <w:bottom w:w="100" w:type="dxa"/>
              <w:right w:w="100" w:type="dxa"/>
            </w:tcMar>
          </w:tcPr>
          <w:p w14:paraId="552E15C6" w14:textId="77777777" w:rsidR="00E01D6B" w:rsidRDefault="00000000">
            <w:r>
              <w:t>No</w:t>
            </w:r>
          </w:p>
        </w:tc>
      </w:tr>
      <w:tr w:rsidR="00E01D6B" w14:paraId="7655D7B6" w14:textId="77777777">
        <w:tblPrEx>
          <w:tblCellMar>
            <w:top w:w="0" w:type="dxa"/>
            <w:bottom w:w="0" w:type="dxa"/>
          </w:tblCellMar>
        </w:tblPrEx>
        <w:tc>
          <w:tcPr>
            <w:tcW w:w="0" w:type="auto"/>
            <w:tcMar>
              <w:top w:w="100" w:type="dxa"/>
              <w:left w:w="100" w:type="dxa"/>
              <w:bottom w:w="100" w:type="dxa"/>
              <w:right w:w="100" w:type="dxa"/>
            </w:tcMar>
          </w:tcPr>
          <w:p w14:paraId="5CEFEF61" w14:textId="77777777" w:rsidR="00E01D6B" w:rsidRDefault="00000000">
            <w:r>
              <w:t>Default Value</w:t>
            </w:r>
          </w:p>
        </w:tc>
        <w:tc>
          <w:tcPr>
            <w:tcW w:w="0" w:type="auto"/>
            <w:tcMar>
              <w:top w:w="100" w:type="dxa"/>
              <w:left w:w="100" w:type="dxa"/>
              <w:bottom w:w="100" w:type="dxa"/>
              <w:right w:w="100" w:type="dxa"/>
            </w:tcMar>
          </w:tcPr>
          <w:p w14:paraId="7BBF5612" w14:textId="77777777" w:rsidR="00E01D6B" w:rsidRDefault="00000000">
            <w:r>
              <w:t>No</w:t>
            </w:r>
          </w:p>
        </w:tc>
      </w:tr>
      <w:tr w:rsidR="00E01D6B" w14:paraId="3F420559" w14:textId="77777777">
        <w:tblPrEx>
          <w:tblCellMar>
            <w:top w:w="0" w:type="dxa"/>
            <w:bottom w:w="0" w:type="dxa"/>
          </w:tblCellMar>
        </w:tblPrEx>
        <w:tc>
          <w:tcPr>
            <w:tcW w:w="0" w:type="auto"/>
            <w:tcMar>
              <w:top w:w="100" w:type="dxa"/>
              <w:left w:w="100" w:type="dxa"/>
              <w:bottom w:w="100" w:type="dxa"/>
              <w:right w:w="100" w:type="dxa"/>
            </w:tcMar>
          </w:tcPr>
          <w:p w14:paraId="564165F7" w14:textId="77777777" w:rsidR="00E01D6B" w:rsidRDefault="00000000">
            <w:r>
              <w:t>Is Customer Editable</w:t>
            </w:r>
          </w:p>
        </w:tc>
        <w:tc>
          <w:tcPr>
            <w:tcW w:w="0" w:type="auto"/>
            <w:tcMar>
              <w:top w:w="100" w:type="dxa"/>
              <w:left w:w="100" w:type="dxa"/>
              <w:bottom w:w="100" w:type="dxa"/>
              <w:right w:w="100" w:type="dxa"/>
            </w:tcMar>
          </w:tcPr>
          <w:p w14:paraId="25F19085" w14:textId="77777777" w:rsidR="00E01D6B" w:rsidRDefault="00000000">
            <w:r>
              <w:t>No</w:t>
            </w:r>
          </w:p>
        </w:tc>
      </w:tr>
      <w:tr w:rsidR="00E01D6B" w14:paraId="427C517D" w14:textId="77777777">
        <w:tblPrEx>
          <w:tblCellMar>
            <w:top w:w="0" w:type="dxa"/>
            <w:bottom w:w="0" w:type="dxa"/>
          </w:tblCellMar>
        </w:tblPrEx>
        <w:tc>
          <w:tcPr>
            <w:tcW w:w="0" w:type="auto"/>
            <w:tcMar>
              <w:top w:w="100" w:type="dxa"/>
              <w:left w:w="100" w:type="dxa"/>
              <w:bottom w:w="100" w:type="dxa"/>
              <w:right w:w="100" w:type="dxa"/>
            </w:tcMar>
          </w:tcPr>
          <w:p w14:paraId="62D408A9" w14:textId="77777777" w:rsidR="00E01D6B" w:rsidRDefault="00000000">
            <w:r>
              <w:t>Parameter Value</w:t>
            </w:r>
          </w:p>
        </w:tc>
        <w:tc>
          <w:tcPr>
            <w:tcW w:w="0" w:type="auto"/>
            <w:tcMar>
              <w:top w:w="100" w:type="dxa"/>
              <w:left w:w="100" w:type="dxa"/>
              <w:bottom w:w="100" w:type="dxa"/>
              <w:right w:w="100" w:type="dxa"/>
            </w:tcMar>
          </w:tcPr>
          <w:p w14:paraId="7B5D39B8" w14:textId="77777777" w:rsidR="00E01D6B" w:rsidRDefault="00000000">
            <w:r>
              <w:t>No</w:t>
            </w:r>
          </w:p>
        </w:tc>
      </w:tr>
    </w:tbl>
    <w:p w14:paraId="364EF5D0" w14:textId="77777777" w:rsidR="00E01D6B" w:rsidRDefault="00000000">
      <w:pPr>
        <w:spacing w:before="300"/>
      </w:pPr>
      <w:r>
        <w:rPr>
          <w:b/>
          <w:bCs/>
        </w:rPr>
        <w:t xml:space="preserve">Note: </w:t>
      </w:r>
      <w:r>
        <w:t xml:space="preserve"> Specifies whether CSRF check is disabled on S4HANA side and can be ignored on Buyer side.&lt;/P&gt;</w:t>
      </w:r>
    </w:p>
    <w:p w14:paraId="0E38F865" w14:textId="77777777" w:rsidR="00E01D6B" w:rsidRDefault="00E01D6B">
      <w:pPr>
        <w:pageBreakBefore/>
      </w:pPr>
    </w:p>
    <w:p w14:paraId="3A9DE746" w14:textId="77777777" w:rsidR="00E01D6B" w:rsidRDefault="00000000">
      <w:pPr>
        <w:pStyle w:val="Heading2"/>
        <w:spacing w:after="200"/>
        <w:jc w:val="center"/>
      </w:pPr>
      <w:r>
        <w:rPr>
          <w:b/>
          <w:bCs/>
          <w:sz w:val="32"/>
          <w:szCs w:val="32"/>
        </w:rPr>
        <w:t>SAP WalkMe URL for customized WalkMe content in SAP Ariba applications</w:t>
      </w:r>
    </w:p>
    <w:p w14:paraId="56BE4531" w14:textId="77777777" w:rsidR="00E01D6B" w:rsidRDefault="00000000">
      <w:pPr>
        <w:spacing w:after="240"/>
        <w:jc w:val="center"/>
      </w:pPr>
      <w:r>
        <w:rPr>
          <w:b/>
          <w:bCs/>
        </w:rPr>
        <w:t>Application.Dashboard.WalkMeCustomerSystemURL</w:t>
      </w:r>
    </w:p>
    <w:p w14:paraId="5C713DB1" w14:textId="77777777" w:rsidR="00E01D6B" w:rsidRDefault="00000000">
      <w:pPr>
        <w:spacing w:after="300"/>
        <w:jc w:val="center"/>
      </w:pPr>
      <w:r>
        <w:rPr>
          <w:i/>
          <w:iCs/>
        </w:rPr>
        <w:t xml:space="preserve">Current value: </w:t>
      </w:r>
    </w:p>
    <w:p w14:paraId="7F58A7C8" w14:textId="77777777" w:rsidR="00E01D6B" w:rsidRDefault="00000000">
      <w:pPr>
        <w:spacing w:after="300"/>
      </w:pPr>
      <w:r>
        <w:rPr>
          <w:b/>
          <w:bCs/>
        </w:rPr>
        <w:t>Description:</w:t>
      </w:r>
      <w:r>
        <w:rPr>
          <w:b/>
          <w:bCs/>
        </w:rPr>
        <w:tab/>
      </w:r>
      <w:r>
        <w:t>Specifies the SAP WalkMe URL to access the customer's customized WalkMe content in SAP Ariba applications.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BA70C1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29A6D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F2FB7E" w14:textId="77777777" w:rsidR="00E01D6B" w:rsidRDefault="00000000">
            <w:r>
              <w:rPr>
                <w:b/>
                <w:bCs/>
              </w:rPr>
              <w:t>Value</w:t>
            </w:r>
          </w:p>
        </w:tc>
      </w:tr>
      <w:tr w:rsidR="00E01D6B" w14:paraId="2564632D" w14:textId="77777777">
        <w:tblPrEx>
          <w:tblCellMar>
            <w:top w:w="0" w:type="dxa"/>
            <w:bottom w:w="0" w:type="dxa"/>
          </w:tblCellMar>
        </w:tblPrEx>
        <w:tc>
          <w:tcPr>
            <w:tcW w:w="0" w:type="auto"/>
            <w:tcMar>
              <w:top w:w="100" w:type="dxa"/>
              <w:left w:w="100" w:type="dxa"/>
              <w:bottom w:w="100" w:type="dxa"/>
              <w:right w:w="100" w:type="dxa"/>
            </w:tcMar>
          </w:tcPr>
          <w:p w14:paraId="528840E6" w14:textId="77777777" w:rsidR="00E01D6B" w:rsidRDefault="00000000">
            <w:r>
              <w:t>Parameter Type</w:t>
            </w:r>
          </w:p>
        </w:tc>
        <w:tc>
          <w:tcPr>
            <w:tcW w:w="0" w:type="auto"/>
            <w:tcMar>
              <w:top w:w="100" w:type="dxa"/>
              <w:left w:w="100" w:type="dxa"/>
              <w:bottom w:w="100" w:type="dxa"/>
              <w:right w:w="100" w:type="dxa"/>
            </w:tcMar>
          </w:tcPr>
          <w:p w14:paraId="502E9058" w14:textId="77777777" w:rsidR="00E01D6B" w:rsidRDefault="00000000">
            <w:r>
              <w:t>java.lang.String</w:t>
            </w:r>
          </w:p>
        </w:tc>
      </w:tr>
      <w:tr w:rsidR="00E01D6B" w14:paraId="4D2CDDFD" w14:textId="77777777">
        <w:tblPrEx>
          <w:tblCellMar>
            <w:top w:w="0" w:type="dxa"/>
            <w:bottom w:w="0" w:type="dxa"/>
          </w:tblCellMar>
        </w:tblPrEx>
        <w:tc>
          <w:tcPr>
            <w:tcW w:w="0" w:type="auto"/>
            <w:tcMar>
              <w:top w:w="100" w:type="dxa"/>
              <w:left w:w="100" w:type="dxa"/>
              <w:bottom w:w="100" w:type="dxa"/>
              <w:right w:w="100" w:type="dxa"/>
            </w:tcMar>
          </w:tcPr>
          <w:p w14:paraId="173D7BB5" w14:textId="77777777" w:rsidR="00E01D6B" w:rsidRDefault="00000000">
            <w:r>
              <w:t>Is Default</w:t>
            </w:r>
          </w:p>
        </w:tc>
        <w:tc>
          <w:tcPr>
            <w:tcW w:w="0" w:type="auto"/>
            <w:tcMar>
              <w:top w:w="100" w:type="dxa"/>
              <w:left w:w="100" w:type="dxa"/>
              <w:bottom w:w="100" w:type="dxa"/>
              <w:right w:w="100" w:type="dxa"/>
            </w:tcMar>
          </w:tcPr>
          <w:p w14:paraId="2CBF97BC" w14:textId="77777777" w:rsidR="00E01D6B" w:rsidRDefault="00000000">
            <w:r>
              <w:t>No</w:t>
            </w:r>
          </w:p>
        </w:tc>
      </w:tr>
      <w:tr w:rsidR="00E01D6B" w14:paraId="1144D0C5" w14:textId="77777777">
        <w:tblPrEx>
          <w:tblCellMar>
            <w:top w:w="0" w:type="dxa"/>
            <w:bottom w:w="0" w:type="dxa"/>
          </w:tblCellMar>
        </w:tblPrEx>
        <w:tc>
          <w:tcPr>
            <w:tcW w:w="0" w:type="auto"/>
            <w:tcMar>
              <w:top w:w="100" w:type="dxa"/>
              <w:left w:w="100" w:type="dxa"/>
              <w:bottom w:w="100" w:type="dxa"/>
              <w:right w:w="100" w:type="dxa"/>
            </w:tcMar>
          </w:tcPr>
          <w:p w14:paraId="4D4D12D1" w14:textId="77777777" w:rsidR="00E01D6B" w:rsidRDefault="00000000">
            <w:r>
              <w:t>Default Value</w:t>
            </w:r>
          </w:p>
        </w:tc>
        <w:tc>
          <w:tcPr>
            <w:tcW w:w="0" w:type="auto"/>
            <w:tcMar>
              <w:top w:w="100" w:type="dxa"/>
              <w:left w:w="100" w:type="dxa"/>
              <w:bottom w:w="100" w:type="dxa"/>
              <w:right w:w="100" w:type="dxa"/>
            </w:tcMar>
          </w:tcPr>
          <w:p w14:paraId="20D7C8F3" w14:textId="77777777" w:rsidR="00E01D6B" w:rsidRDefault="00E01D6B"/>
        </w:tc>
      </w:tr>
      <w:tr w:rsidR="00E01D6B" w14:paraId="55E8EE2D" w14:textId="77777777">
        <w:tblPrEx>
          <w:tblCellMar>
            <w:top w:w="0" w:type="dxa"/>
            <w:bottom w:w="0" w:type="dxa"/>
          </w:tblCellMar>
        </w:tblPrEx>
        <w:tc>
          <w:tcPr>
            <w:tcW w:w="0" w:type="auto"/>
            <w:tcMar>
              <w:top w:w="100" w:type="dxa"/>
              <w:left w:w="100" w:type="dxa"/>
              <w:bottom w:w="100" w:type="dxa"/>
              <w:right w:w="100" w:type="dxa"/>
            </w:tcMar>
          </w:tcPr>
          <w:p w14:paraId="1809DBC7" w14:textId="77777777" w:rsidR="00E01D6B" w:rsidRDefault="00000000">
            <w:r>
              <w:t>Is Customer Editable</w:t>
            </w:r>
          </w:p>
        </w:tc>
        <w:tc>
          <w:tcPr>
            <w:tcW w:w="0" w:type="auto"/>
            <w:tcMar>
              <w:top w:w="100" w:type="dxa"/>
              <w:left w:w="100" w:type="dxa"/>
              <w:bottom w:w="100" w:type="dxa"/>
              <w:right w:w="100" w:type="dxa"/>
            </w:tcMar>
          </w:tcPr>
          <w:p w14:paraId="4D411C56" w14:textId="77777777" w:rsidR="00E01D6B" w:rsidRDefault="00000000">
            <w:r>
              <w:t>Yes</w:t>
            </w:r>
          </w:p>
        </w:tc>
      </w:tr>
      <w:tr w:rsidR="00E01D6B" w14:paraId="72667ECC" w14:textId="77777777">
        <w:tblPrEx>
          <w:tblCellMar>
            <w:top w:w="0" w:type="dxa"/>
            <w:bottom w:w="0" w:type="dxa"/>
          </w:tblCellMar>
        </w:tblPrEx>
        <w:tc>
          <w:tcPr>
            <w:tcW w:w="0" w:type="auto"/>
            <w:tcMar>
              <w:top w:w="100" w:type="dxa"/>
              <w:left w:w="100" w:type="dxa"/>
              <w:bottom w:w="100" w:type="dxa"/>
              <w:right w:w="100" w:type="dxa"/>
            </w:tcMar>
          </w:tcPr>
          <w:p w14:paraId="64061381" w14:textId="77777777" w:rsidR="00E01D6B" w:rsidRDefault="00000000">
            <w:r>
              <w:t>Parameter Value</w:t>
            </w:r>
          </w:p>
        </w:tc>
        <w:tc>
          <w:tcPr>
            <w:tcW w:w="0" w:type="auto"/>
            <w:tcMar>
              <w:top w:w="100" w:type="dxa"/>
              <w:left w:w="100" w:type="dxa"/>
              <w:bottom w:w="100" w:type="dxa"/>
              <w:right w:w="100" w:type="dxa"/>
            </w:tcMar>
          </w:tcPr>
          <w:p w14:paraId="58272FED" w14:textId="77777777" w:rsidR="00E01D6B" w:rsidRDefault="00E01D6B"/>
        </w:tc>
      </w:tr>
    </w:tbl>
    <w:p w14:paraId="611B40EF" w14:textId="77777777" w:rsidR="00E01D6B" w:rsidRDefault="00000000">
      <w:pPr>
        <w:spacing w:before="300"/>
      </w:pPr>
      <w:r>
        <w:rPr>
          <w:b/>
          <w:bCs/>
        </w:rPr>
        <w:t xml:space="preserve">Note: </w:t>
      </w:r>
      <w:r>
        <w:t>Specifies the SAP WalkMe URL to access the customer's customized WalkMe content in SAP Ariba applications.</w:t>
      </w:r>
    </w:p>
    <w:p w14:paraId="6D96EF28" w14:textId="77777777" w:rsidR="00E01D6B" w:rsidRDefault="00E01D6B">
      <w:pPr>
        <w:pageBreakBefore/>
      </w:pPr>
    </w:p>
    <w:p w14:paraId="5261C5AB" w14:textId="77777777" w:rsidR="00E01D6B" w:rsidRDefault="00000000">
      <w:pPr>
        <w:pStyle w:val="Heading2"/>
        <w:spacing w:after="200"/>
        <w:jc w:val="center"/>
      </w:pPr>
      <w:r>
        <w:rPr>
          <w:b/>
          <w:bCs/>
          <w:sz w:val="32"/>
          <w:szCs w:val="32"/>
        </w:rPr>
        <w:t>Configuration Item</w:t>
      </w:r>
    </w:p>
    <w:p w14:paraId="0BE91FF2" w14:textId="77777777" w:rsidR="00E01D6B" w:rsidRDefault="00000000">
      <w:pPr>
        <w:spacing w:after="240"/>
        <w:jc w:val="center"/>
      </w:pPr>
      <w:r>
        <w:rPr>
          <w:b/>
          <w:bCs/>
        </w:rPr>
        <w:t>Application.Purchasing.S4Hana.PushAttachmentsToS4HImmediatelyOnReqSubmitAndFinalApproval</w:t>
      </w:r>
    </w:p>
    <w:p w14:paraId="097B2CD5" w14:textId="77777777" w:rsidR="00E01D6B" w:rsidRDefault="00000000">
      <w:pPr>
        <w:spacing w:after="300"/>
        <w:jc w:val="center"/>
      </w:pPr>
      <w:r>
        <w:rPr>
          <w:i/>
          <w:iCs/>
        </w:rPr>
        <w:t xml:space="preserve">Current value: </w:t>
      </w:r>
      <w:r>
        <w:rPr>
          <w:b/>
          <w:bCs/>
          <w:color w:val="8B0000"/>
        </w:rPr>
        <w:t>DISABLED</w:t>
      </w:r>
    </w:p>
    <w:p w14:paraId="55739768" w14:textId="77777777" w:rsidR="00E01D6B" w:rsidRDefault="00000000">
      <w:pPr>
        <w:spacing w:after="300"/>
      </w:pPr>
      <w:r>
        <w:rPr>
          <w:b/>
          <w:bCs/>
        </w:rPr>
        <w:t>Description:</w:t>
      </w:r>
      <w:r>
        <w:rPr>
          <w:b/>
          <w:bCs/>
        </w:rPr>
        <w:tab/>
      </w:r>
      <w:r>
        <w:t>&lt;P&gt;Determines whether the attachments need to be pushed immediately to S/4HANA during requisition submission and final approval. If set to Yes, the attachments will be sent to S/4HANA immediately. If set to No, the attachments will be sent when the Send attachments to SAP S/4HANA Cloud scheduled task runs.&lt;/P&gt;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34F08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845B2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AACADA" w14:textId="77777777" w:rsidR="00E01D6B" w:rsidRDefault="00000000">
            <w:r>
              <w:rPr>
                <w:b/>
                <w:bCs/>
              </w:rPr>
              <w:t>Value</w:t>
            </w:r>
          </w:p>
        </w:tc>
      </w:tr>
      <w:tr w:rsidR="00E01D6B" w14:paraId="4BFB9087" w14:textId="77777777">
        <w:tblPrEx>
          <w:tblCellMar>
            <w:top w:w="0" w:type="dxa"/>
            <w:bottom w:w="0" w:type="dxa"/>
          </w:tblCellMar>
        </w:tblPrEx>
        <w:tc>
          <w:tcPr>
            <w:tcW w:w="0" w:type="auto"/>
            <w:tcMar>
              <w:top w:w="100" w:type="dxa"/>
              <w:left w:w="100" w:type="dxa"/>
              <w:bottom w:w="100" w:type="dxa"/>
              <w:right w:w="100" w:type="dxa"/>
            </w:tcMar>
          </w:tcPr>
          <w:p w14:paraId="06FD2585" w14:textId="77777777" w:rsidR="00E01D6B" w:rsidRDefault="00000000">
            <w:r>
              <w:t>Parameter Type</w:t>
            </w:r>
          </w:p>
        </w:tc>
        <w:tc>
          <w:tcPr>
            <w:tcW w:w="0" w:type="auto"/>
            <w:tcMar>
              <w:top w:w="100" w:type="dxa"/>
              <w:left w:w="100" w:type="dxa"/>
              <w:bottom w:w="100" w:type="dxa"/>
              <w:right w:w="100" w:type="dxa"/>
            </w:tcMar>
          </w:tcPr>
          <w:p w14:paraId="3895200E" w14:textId="77777777" w:rsidR="00E01D6B" w:rsidRDefault="00000000">
            <w:r>
              <w:t>java.lang.Boolean</w:t>
            </w:r>
          </w:p>
        </w:tc>
      </w:tr>
      <w:tr w:rsidR="00E01D6B" w14:paraId="28AD3BBE" w14:textId="77777777">
        <w:tblPrEx>
          <w:tblCellMar>
            <w:top w:w="0" w:type="dxa"/>
            <w:bottom w:w="0" w:type="dxa"/>
          </w:tblCellMar>
        </w:tblPrEx>
        <w:tc>
          <w:tcPr>
            <w:tcW w:w="0" w:type="auto"/>
            <w:tcMar>
              <w:top w:w="100" w:type="dxa"/>
              <w:left w:w="100" w:type="dxa"/>
              <w:bottom w:w="100" w:type="dxa"/>
              <w:right w:w="100" w:type="dxa"/>
            </w:tcMar>
          </w:tcPr>
          <w:p w14:paraId="0CE463E9" w14:textId="77777777" w:rsidR="00E01D6B" w:rsidRDefault="00000000">
            <w:r>
              <w:t>Is Default</w:t>
            </w:r>
          </w:p>
        </w:tc>
        <w:tc>
          <w:tcPr>
            <w:tcW w:w="0" w:type="auto"/>
            <w:tcMar>
              <w:top w:w="100" w:type="dxa"/>
              <w:left w:w="100" w:type="dxa"/>
              <w:bottom w:w="100" w:type="dxa"/>
              <w:right w:w="100" w:type="dxa"/>
            </w:tcMar>
          </w:tcPr>
          <w:p w14:paraId="30D9A575" w14:textId="77777777" w:rsidR="00E01D6B" w:rsidRDefault="00000000">
            <w:r>
              <w:t>No</w:t>
            </w:r>
          </w:p>
        </w:tc>
      </w:tr>
      <w:tr w:rsidR="00E01D6B" w14:paraId="4D4DEC72" w14:textId="77777777">
        <w:tblPrEx>
          <w:tblCellMar>
            <w:top w:w="0" w:type="dxa"/>
            <w:bottom w:w="0" w:type="dxa"/>
          </w:tblCellMar>
        </w:tblPrEx>
        <w:tc>
          <w:tcPr>
            <w:tcW w:w="0" w:type="auto"/>
            <w:tcMar>
              <w:top w:w="100" w:type="dxa"/>
              <w:left w:w="100" w:type="dxa"/>
              <w:bottom w:w="100" w:type="dxa"/>
              <w:right w:w="100" w:type="dxa"/>
            </w:tcMar>
          </w:tcPr>
          <w:p w14:paraId="18D9B162" w14:textId="77777777" w:rsidR="00E01D6B" w:rsidRDefault="00000000">
            <w:r>
              <w:t>Default Value</w:t>
            </w:r>
          </w:p>
        </w:tc>
        <w:tc>
          <w:tcPr>
            <w:tcW w:w="0" w:type="auto"/>
            <w:tcMar>
              <w:top w:w="100" w:type="dxa"/>
              <w:left w:w="100" w:type="dxa"/>
              <w:bottom w:w="100" w:type="dxa"/>
              <w:right w:w="100" w:type="dxa"/>
            </w:tcMar>
          </w:tcPr>
          <w:p w14:paraId="7276A968" w14:textId="77777777" w:rsidR="00E01D6B" w:rsidRDefault="00000000">
            <w:r>
              <w:t>No</w:t>
            </w:r>
          </w:p>
        </w:tc>
      </w:tr>
      <w:tr w:rsidR="00E01D6B" w14:paraId="60EDA513" w14:textId="77777777">
        <w:tblPrEx>
          <w:tblCellMar>
            <w:top w:w="0" w:type="dxa"/>
            <w:bottom w:w="0" w:type="dxa"/>
          </w:tblCellMar>
        </w:tblPrEx>
        <w:tc>
          <w:tcPr>
            <w:tcW w:w="0" w:type="auto"/>
            <w:tcMar>
              <w:top w:w="100" w:type="dxa"/>
              <w:left w:w="100" w:type="dxa"/>
              <w:bottom w:w="100" w:type="dxa"/>
              <w:right w:w="100" w:type="dxa"/>
            </w:tcMar>
          </w:tcPr>
          <w:p w14:paraId="4174C062" w14:textId="77777777" w:rsidR="00E01D6B" w:rsidRDefault="00000000">
            <w:r>
              <w:t>Is Customer Editable</w:t>
            </w:r>
          </w:p>
        </w:tc>
        <w:tc>
          <w:tcPr>
            <w:tcW w:w="0" w:type="auto"/>
            <w:tcMar>
              <w:top w:w="100" w:type="dxa"/>
              <w:left w:w="100" w:type="dxa"/>
              <w:bottom w:w="100" w:type="dxa"/>
              <w:right w:w="100" w:type="dxa"/>
            </w:tcMar>
          </w:tcPr>
          <w:p w14:paraId="370549D1" w14:textId="77777777" w:rsidR="00E01D6B" w:rsidRDefault="00000000">
            <w:r>
              <w:t>No</w:t>
            </w:r>
          </w:p>
        </w:tc>
      </w:tr>
      <w:tr w:rsidR="00E01D6B" w14:paraId="4BF5EFCC" w14:textId="77777777">
        <w:tblPrEx>
          <w:tblCellMar>
            <w:top w:w="0" w:type="dxa"/>
            <w:bottom w:w="0" w:type="dxa"/>
          </w:tblCellMar>
        </w:tblPrEx>
        <w:tc>
          <w:tcPr>
            <w:tcW w:w="0" w:type="auto"/>
            <w:tcMar>
              <w:top w:w="100" w:type="dxa"/>
              <w:left w:w="100" w:type="dxa"/>
              <w:bottom w:w="100" w:type="dxa"/>
              <w:right w:w="100" w:type="dxa"/>
            </w:tcMar>
          </w:tcPr>
          <w:p w14:paraId="17E2B50D" w14:textId="77777777" w:rsidR="00E01D6B" w:rsidRDefault="00000000">
            <w:r>
              <w:t>Parameter Value</w:t>
            </w:r>
          </w:p>
        </w:tc>
        <w:tc>
          <w:tcPr>
            <w:tcW w:w="0" w:type="auto"/>
            <w:tcMar>
              <w:top w:w="100" w:type="dxa"/>
              <w:left w:w="100" w:type="dxa"/>
              <w:bottom w:w="100" w:type="dxa"/>
              <w:right w:w="100" w:type="dxa"/>
            </w:tcMar>
          </w:tcPr>
          <w:p w14:paraId="6F4883D2" w14:textId="77777777" w:rsidR="00E01D6B" w:rsidRDefault="00000000">
            <w:r>
              <w:t>No</w:t>
            </w:r>
          </w:p>
        </w:tc>
      </w:tr>
    </w:tbl>
    <w:p w14:paraId="34FD3D27" w14:textId="77777777" w:rsidR="00E01D6B" w:rsidRDefault="00000000">
      <w:pPr>
        <w:spacing w:before="300"/>
      </w:pPr>
      <w:r>
        <w:rPr>
          <w:b/>
          <w:bCs/>
        </w:rPr>
        <w:t xml:space="preserve">Note: </w:t>
      </w:r>
      <w:r>
        <w:t xml:space="preserve"> Determines whether the attachments need to be pushed immediately to S/4HANA during requisition submission and final approval. If set to Yes, the attachments will be sent to S/4HANA immediately. If set to No, the attachments will be sent when the Send attachments to SAP S/4HANA Cloud scheduled task runs.&lt;/P&gt;</w:t>
      </w:r>
    </w:p>
    <w:p w14:paraId="721FC50D" w14:textId="77777777" w:rsidR="00E01D6B" w:rsidRDefault="00E01D6B">
      <w:pPr>
        <w:pageBreakBefore/>
      </w:pPr>
    </w:p>
    <w:p w14:paraId="47D7734A" w14:textId="77777777" w:rsidR="00E01D6B" w:rsidRDefault="00000000">
      <w:pPr>
        <w:pStyle w:val="Heading2"/>
        <w:spacing w:after="200"/>
        <w:jc w:val="center"/>
      </w:pPr>
      <w:r>
        <w:rPr>
          <w:b/>
          <w:bCs/>
          <w:sz w:val="32"/>
          <w:szCs w:val="32"/>
        </w:rPr>
        <w:t>Configuration Item</w:t>
      </w:r>
    </w:p>
    <w:p w14:paraId="2F6EC98E" w14:textId="77777777" w:rsidR="00E01D6B" w:rsidRDefault="00000000">
      <w:pPr>
        <w:spacing w:after="240"/>
        <w:jc w:val="center"/>
      </w:pPr>
      <w:r>
        <w:rPr>
          <w:b/>
          <w:bCs/>
        </w:rPr>
        <w:t>Application.Catalog.Arches.InvalidateTransformMap</w:t>
      </w:r>
    </w:p>
    <w:p w14:paraId="48372719" w14:textId="77777777" w:rsidR="00E01D6B" w:rsidRDefault="00000000">
      <w:pPr>
        <w:spacing w:after="300"/>
        <w:jc w:val="center"/>
      </w:pPr>
      <w:r>
        <w:rPr>
          <w:i/>
          <w:iCs/>
        </w:rPr>
        <w:t xml:space="preserve">Current value: </w:t>
      </w:r>
      <w:r>
        <w:rPr>
          <w:b/>
          <w:bCs/>
          <w:color w:val="8B0000"/>
        </w:rPr>
        <w:t>DISABLED</w:t>
      </w:r>
    </w:p>
    <w:p w14:paraId="06E3D41C" w14:textId="77777777" w:rsidR="00E01D6B" w:rsidRDefault="00000000">
      <w:pPr>
        <w:spacing w:after="300"/>
      </w:pPr>
      <w:r>
        <w:rPr>
          <w:b/>
          <w:bCs/>
        </w:rPr>
        <w:t>Description:</w:t>
      </w:r>
      <w:r>
        <w:rPr>
          <w:b/>
          <w:bCs/>
        </w:rPr>
        <w:tab/>
      </w:r>
      <w:r>
        <w:t>&lt;p&gt;This parameter marks TransformMap auxiliary data as invalid, causing the next publish of auxiliary data to Arches to pull all TransformMap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D981B1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4CEA7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CBF58E" w14:textId="77777777" w:rsidR="00E01D6B" w:rsidRDefault="00000000">
            <w:r>
              <w:rPr>
                <w:b/>
                <w:bCs/>
              </w:rPr>
              <w:t>Value</w:t>
            </w:r>
          </w:p>
        </w:tc>
      </w:tr>
      <w:tr w:rsidR="00E01D6B" w14:paraId="1DAB5BDC" w14:textId="77777777">
        <w:tblPrEx>
          <w:tblCellMar>
            <w:top w:w="0" w:type="dxa"/>
            <w:bottom w:w="0" w:type="dxa"/>
          </w:tblCellMar>
        </w:tblPrEx>
        <w:tc>
          <w:tcPr>
            <w:tcW w:w="0" w:type="auto"/>
            <w:tcMar>
              <w:top w:w="100" w:type="dxa"/>
              <w:left w:w="100" w:type="dxa"/>
              <w:bottom w:w="100" w:type="dxa"/>
              <w:right w:w="100" w:type="dxa"/>
            </w:tcMar>
          </w:tcPr>
          <w:p w14:paraId="0F53CDF2" w14:textId="77777777" w:rsidR="00E01D6B" w:rsidRDefault="00000000">
            <w:r>
              <w:t>Parameter Type</w:t>
            </w:r>
          </w:p>
        </w:tc>
        <w:tc>
          <w:tcPr>
            <w:tcW w:w="0" w:type="auto"/>
            <w:tcMar>
              <w:top w:w="100" w:type="dxa"/>
              <w:left w:w="100" w:type="dxa"/>
              <w:bottom w:w="100" w:type="dxa"/>
              <w:right w:w="100" w:type="dxa"/>
            </w:tcMar>
          </w:tcPr>
          <w:p w14:paraId="1D10842C" w14:textId="77777777" w:rsidR="00E01D6B" w:rsidRDefault="00000000">
            <w:r>
              <w:t>java.lang.Boolean</w:t>
            </w:r>
          </w:p>
        </w:tc>
      </w:tr>
      <w:tr w:rsidR="00E01D6B" w14:paraId="6C5665C0" w14:textId="77777777">
        <w:tblPrEx>
          <w:tblCellMar>
            <w:top w:w="0" w:type="dxa"/>
            <w:bottom w:w="0" w:type="dxa"/>
          </w:tblCellMar>
        </w:tblPrEx>
        <w:tc>
          <w:tcPr>
            <w:tcW w:w="0" w:type="auto"/>
            <w:tcMar>
              <w:top w:w="100" w:type="dxa"/>
              <w:left w:w="100" w:type="dxa"/>
              <w:bottom w:w="100" w:type="dxa"/>
              <w:right w:w="100" w:type="dxa"/>
            </w:tcMar>
          </w:tcPr>
          <w:p w14:paraId="51EFD286" w14:textId="77777777" w:rsidR="00E01D6B" w:rsidRDefault="00000000">
            <w:r>
              <w:t>Is Default</w:t>
            </w:r>
          </w:p>
        </w:tc>
        <w:tc>
          <w:tcPr>
            <w:tcW w:w="0" w:type="auto"/>
            <w:tcMar>
              <w:top w:w="100" w:type="dxa"/>
              <w:left w:w="100" w:type="dxa"/>
              <w:bottom w:w="100" w:type="dxa"/>
              <w:right w:w="100" w:type="dxa"/>
            </w:tcMar>
          </w:tcPr>
          <w:p w14:paraId="786C4315" w14:textId="77777777" w:rsidR="00E01D6B" w:rsidRDefault="00000000">
            <w:r>
              <w:t>No</w:t>
            </w:r>
          </w:p>
        </w:tc>
      </w:tr>
      <w:tr w:rsidR="00E01D6B" w14:paraId="5B6BDF11" w14:textId="77777777">
        <w:tblPrEx>
          <w:tblCellMar>
            <w:top w:w="0" w:type="dxa"/>
            <w:bottom w:w="0" w:type="dxa"/>
          </w:tblCellMar>
        </w:tblPrEx>
        <w:tc>
          <w:tcPr>
            <w:tcW w:w="0" w:type="auto"/>
            <w:tcMar>
              <w:top w:w="100" w:type="dxa"/>
              <w:left w:w="100" w:type="dxa"/>
              <w:bottom w:w="100" w:type="dxa"/>
              <w:right w:w="100" w:type="dxa"/>
            </w:tcMar>
          </w:tcPr>
          <w:p w14:paraId="498A70F5" w14:textId="77777777" w:rsidR="00E01D6B" w:rsidRDefault="00000000">
            <w:r>
              <w:t>Default Value</w:t>
            </w:r>
          </w:p>
        </w:tc>
        <w:tc>
          <w:tcPr>
            <w:tcW w:w="0" w:type="auto"/>
            <w:tcMar>
              <w:top w:w="100" w:type="dxa"/>
              <w:left w:w="100" w:type="dxa"/>
              <w:bottom w:w="100" w:type="dxa"/>
              <w:right w:w="100" w:type="dxa"/>
            </w:tcMar>
          </w:tcPr>
          <w:p w14:paraId="5F1C4ABB" w14:textId="77777777" w:rsidR="00E01D6B" w:rsidRDefault="00000000">
            <w:r>
              <w:t>No</w:t>
            </w:r>
          </w:p>
        </w:tc>
      </w:tr>
      <w:tr w:rsidR="00E01D6B" w14:paraId="566B33BF" w14:textId="77777777">
        <w:tblPrEx>
          <w:tblCellMar>
            <w:top w:w="0" w:type="dxa"/>
            <w:bottom w:w="0" w:type="dxa"/>
          </w:tblCellMar>
        </w:tblPrEx>
        <w:tc>
          <w:tcPr>
            <w:tcW w:w="0" w:type="auto"/>
            <w:tcMar>
              <w:top w:w="100" w:type="dxa"/>
              <w:left w:w="100" w:type="dxa"/>
              <w:bottom w:w="100" w:type="dxa"/>
              <w:right w:w="100" w:type="dxa"/>
            </w:tcMar>
          </w:tcPr>
          <w:p w14:paraId="54598809" w14:textId="77777777" w:rsidR="00E01D6B" w:rsidRDefault="00000000">
            <w:r>
              <w:t>Is Customer Editable</w:t>
            </w:r>
          </w:p>
        </w:tc>
        <w:tc>
          <w:tcPr>
            <w:tcW w:w="0" w:type="auto"/>
            <w:tcMar>
              <w:top w:w="100" w:type="dxa"/>
              <w:left w:w="100" w:type="dxa"/>
              <w:bottom w:w="100" w:type="dxa"/>
              <w:right w:w="100" w:type="dxa"/>
            </w:tcMar>
          </w:tcPr>
          <w:p w14:paraId="09C49A96" w14:textId="77777777" w:rsidR="00E01D6B" w:rsidRDefault="00000000">
            <w:r>
              <w:t>No</w:t>
            </w:r>
          </w:p>
        </w:tc>
      </w:tr>
      <w:tr w:rsidR="00E01D6B" w14:paraId="175950FA" w14:textId="77777777">
        <w:tblPrEx>
          <w:tblCellMar>
            <w:top w:w="0" w:type="dxa"/>
            <w:bottom w:w="0" w:type="dxa"/>
          </w:tblCellMar>
        </w:tblPrEx>
        <w:tc>
          <w:tcPr>
            <w:tcW w:w="0" w:type="auto"/>
            <w:tcMar>
              <w:top w:w="100" w:type="dxa"/>
              <w:left w:w="100" w:type="dxa"/>
              <w:bottom w:w="100" w:type="dxa"/>
              <w:right w:w="100" w:type="dxa"/>
            </w:tcMar>
          </w:tcPr>
          <w:p w14:paraId="69AD1C9F" w14:textId="77777777" w:rsidR="00E01D6B" w:rsidRDefault="00000000">
            <w:r>
              <w:t>Parameter Value</w:t>
            </w:r>
          </w:p>
        </w:tc>
        <w:tc>
          <w:tcPr>
            <w:tcW w:w="0" w:type="auto"/>
            <w:tcMar>
              <w:top w:w="100" w:type="dxa"/>
              <w:left w:w="100" w:type="dxa"/>
              <w:bottom w:w="100" w:type="dxa"/>
              <w:right w:w="100" w:type="dxa"/>
            </w:tcMar>
          </w:tcPr>
          <w:p w14:paraId="312FF1BB" w14:textId="77777777" w:rsidR="00E01D6B" w:rsidRDefault="00000000">
            <w:r>
              <w:t>No</w:t>
            </w:r>
          </w:p>
        </w:tc>
      </w:tr>
    </w:tbl>
    <w:p w14:paraId="58844995" w14:textId="77777777" w:rsidR="00E01D6B" w:rsidRDefault="00000000">
      <w:pPr>
        <w:spacing w:before="300"/>
      </w:pPr>
      <w:r>
        <w:rPr>
          <w:b/>
          <w:bCs/>
        </w:rPr>
        <w:t xml:space="preserve">Note: </w:t>
      </w:r>
      <w:r>
        <w:t>&lt;p&gt;This parameter marks TransformMap auxiliary data as invalid, causing the next publish of auxiliary data to Arches to pull all TransformMap data for re-indexing.&lt;/p&gt;</w:t>
      </w:r>
    </w:p>
    <w:p w14:paraId="6607ACE6" w14:textId="77777777" w:rsidR="00E01D6B" w:rsidRDefault="00E01D6B">
      <w:pPr>
        <w:pageBreakBefore/>
      </w:pPr>
    </w:p>
    <w:p w14:paraId="4F80D03E" w14:textId="77777777" w:rsidR="00E01D6B" w:rsidRDefault="00000000">
      <w:pPr>
        <w:pStyle w:val="Heading2"/>
        <w:spacing w:after="200"/>
        <w:jc w:val="center"/>
      </w:pPr>
      <w:r>
        <w:rPr>
          <w:b/>
          <w:bCs/>
          <w:sz w:val="32"/>
          <w:szCs w:val="32"/>
        </w:rPr>
        <w:t>Configuration Item</w:t>
      </w:r>
    </w:p>
    <w:p w14:paraId="1BC1A874" w14:textId="77777777" w:rsidR="00E01D6B" w:rsidRDefault="00000000">
      <w:pPr>
        <w:spacing w:after="240"/>
        <w:jc w:val="center"/>
      </w:pPr>
      <w:r>
        <w:rPr>
          <w:b/>
          <w:bCs/>
        </w:rPr>
        <w:t>Application.Procure.DefaultSAPSSerialNumberFromExternalRequisition</w:t>
      </w:r>
    </w:p>
    <w:p w14:paraId="6F681A04" w14:textId="77777777" w:rsidR="00E01D6B" w:rsidRDefault="00000000">
      <w:pPr>
        <w:spacing w:after="300"/>
        <w:jc w:val="center"/>
      </w:pPr>
      <w:r>
        <w:rPr>
          <w:i/>
          <w:iCs/>
        </w:rPr>
        <w:t xml:space="preserve">Current value: </w:t>
      </w:r>
      <w:r>
        <w:rPr>
          <w:b/>
          <w:bCs/>
          <w:color w:val="8B0000"/>
        </w:rPr>
        <w:t>DISABLED</w:t>
      </w:r>
    </w:p>
    <w:p w14:paraId="07BB0E48" w14:textId="77777777" w:rsidR="00E01D6B" w:rsidRDefault="00000000">
      <w:pPr>
        <w:spacing w:after="300"/>
      </w:pPr>
      <w:r>
        <w:rPr>
          <w:b/>
          <w:bCs/>
        </w:rPr>
        <w:t>Description:</w:t>
      </w:r>
      <w:r>
        <w:rPr>
          <w:b/>
          <w:bCs/>
        </w:rPr>
        <w:tab/>
      </w:r>
      <w:r>
        <w:t>&lt;P&gt;Specifies whether the SAPSerialNumber value for split accounting is defaulted from the requisition while exporting orders to an SAP ERP system.&lt;/P&gt; &lt;P&gt;If set to Yes, the SAPSerialNumber value is defaulted from the requisition while exporting the orders.&lt;/P&gt; &lt;P&gt;If set to No, the SAPSerialNumber value is incrementally generated and assigned when the orders are exported.&lt;/P&gt; &lt;P&gt;The default value is No.&lt;/P&gt;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96380C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E1F995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D49F5B3" w14:textId="77777777" w:rsidR="00E01D6B" w:rsidRDefault="00000000">
            <w:r>
              <w:rPr>
                <w:b/>
                <w:bCs/>
              </w:rPr>
              <w:t>Value</w:t>
            </w:r>
          </w:p>
        </w:tc>
      </w:tr>
      <w:tr w:rsidR="00E01D6B" w14:paraId="397A76DF" w14:textId="77777777">
        <w:tblPrEx>
          <w:tblCellMar>
            <w:top w:w="0" w:type="dxa"/>
            <w:bottom w:w="0" w:type="dxa"/>
          </w:tblCellMar>
        </w:tblPrEx>
        <w:tc>
          <w:tcPr>
            <w:tcW w:w="0" w:type="auto"/>
            <w:tcMar>
              <w:top w:w="100" w:type="dxa"/>
              <w:left w:w="100" w:type="dxa"/>
              <w:bottom w:w="100" w:type="dxa"/>
              <w:right w:w="100" w:type="dxa"/>
            </w:tcMar>
          </w:tcPr>
          <w:p w14:paraId="294F7D2D" w14:textId="77777777" w:rsidR="00E01D6B" w:rsidRDefault="00000000">
            <w:r>
              <w:t>Parameter Type</w:t>
            </w:r>
          </w:p>
        </w:tc>
        <w:tc>
          <w:tcPr>
            <w:tcW w:w="0" w:type="auto"/>
            <w:tcMar>
              <w:top w:w="100" w:type="dxa"/>
              <w:left w:w="100" w:type="dxa"/>
              <w:bottom w:w="100" w:type="dxa"/>
              <w:right w:w="100" w:type="dxa"/>
            </w:tcMar>
          </w:tcPr>
          <w:p w14:paraId="6981F3FF" w14:textId="77777777" w:rsidR="00E01D6B" w:rsidRDefault="00000000">
            <w:r>
              <w:t>java.lang.Boolean</w:t>
            </w:r>
          </w:p>
        </w:tc>
      </w:tr>
      <w:tr w:rsidR="00E01D6B" w14:paraId="415D85F1" w14:textId="77777777">
        <w:tblPrEx>
          <w:tblCellMar>
            <w:top w:w="0" w:type="dxa"/>
            <w:bottom w:w="0" w:type="dxa"/>
          </w:tblCellMar>
        </w:tblPrEx>
        <w:tc>
          <w:tcPr>
            <w:tcW w:w="0" w:type="auto"/>
            <w:tcMar>
              <w:top w:w="100" w:type="dxa"/>
              <w:left w:w="100" w:type="dxa"/>
              <w:bottom w:w="100" w:type="dxa"/>
              <w:right w:w="100" w:type="dxa"/>
            </w:tcMar>
          </w:tcPr>
          <w:p w14:paraId="2A2F1ECE" w14:textId="77777777" w:rsidR="00E01D6B" w:rsidRDefault="00000000">
            <w:r>
              <w:t>Is Default</w:t>
            </w:r>
          </w:p>
        </w:tc>
        <w:tc>
          <w:tcPr>
            <w:tcW w:w="0" w:type="auto"/>
            <w:tcMar>
              <w:top w:w="100" w:type="dxa"/>
              <w:left w:w="100" w:type="dxa"/>
              <w:bottom w:w="100" w:type="dxa"/>
              <w:right w:w="100" w:type="dxa"/>
            </w:tcMar>
          </w:tcPr>
          <w:p w14:paraId="6CBD9DD9" w14:textId="77777777" w:rsidR="00E01D6B" w:rsidRDefault="00000000">
            <w:r>
              <w:t>No</w:t>
            </w:r>
          </w:p>
        </w:tc>
      </w:tr>
      <w:tr w:rsidR="00E01D6B" w14:paraId="3B779DC5" w14:textId="77777777">
        <w:tblPrEx>
          <w:tblCellMar>
            <w:top w:w="0" w:type="dxa"/>
            <w:bottom w:w="0" w:type="dxa"/>
          </w:tblCellMar>
        </w:tblPrEx>
        <w:tc>
          <w:tcPr>
            <w:tcW w:w="0" w:type="auto"/>
            <w:tcMar>
              <w:top w:w="100" w:type="dxa"/>
              <w:left w:w="100" w:type="dxa"/>
              <w:bottom w:w="100" w:type="dxa"/>
              <w:right w:w="100" w:type="dxa"/>
            </w:tcMar>
          </w:tcPr>
          <w:p w14:paraId="3BE84EFC" w14:textId="77777777" w:rsidR="00E01D6B" w:rsidRDefault="00000000">
            <w:r>
              <w:t>Default Value</w:t>
            </w:r>
          </w:p>
        </w:tc>
        <w:tc>
          <w:tcPr>
            <w:tcW w:w="0" w:type="auto"/>
            <w:tcMar>
              <w:top w:w="100" w:type="dxa"/>
              <w:left w:w="100" w:type="dxa"/>
              <w:bottom w:w="100" w:type="dxa"/>
              <w:right w:w="100" w:type="dxa"/>
            </w:tcMar>
          </w:tcPr>
          <w:p w14:paraId="5A2AEA9E" w14:textId="77777777" w:rsidR="00E01D6B" w:rsidRDefault="00000000">
            <w:r>
              <w:t>No</w:t>
            </w:r>
          </w:p>
        </w:tc>
      </w:tr>
      <w:tr w:rsidR="00E01D6B" w14:paraId="63AF696C" w14:textId="77777777">
        <w:tblPrEx>
          <w:tblCellMar>
            <w:top w:w="0" w:type="dxa"/>
            <w:bottom w:w="0" w:type="dxa"/>
          </w:tblCellMar>
        </w:tblPrEx>
        <w:tc>
          <w:tcPr>
            <w:tcW w:w="0" w:type="auto"/>
            <w:tcMar>
              <w:top w:w="100" w:type="dxa"/>
              <w:left w:w="100" w:type="dxa"/>
              <w:bottom w:w="100" w:type="dxa"/>
              <w:right w:w="100" w:type="dxa"/>
            </w:tcMar>
          </w:tcPr>
          <w:p w14:paraId="76EC5765" w14:textId="77777777" w:rsidR="00E01D6B" w:rsidRDefault="00000000">
            <w:r>
              <w:t>Is Customer Editable</w:t>
            </w:r>
          </w:p>
        </w:tc>
        <w:tc>
          <w:tcPr>
            <w:tcW w:w="0" w:type="auto"/>
            <w:tcMar>
              <w:top w:w="100" w:type="dxa"/>
              <w:left w:w="100" w:type="dxa"/>
              <w:bottom w:w="100" w:type="dxa"/>
              <w:right w:w="100" w:type="dxa"/>
            </w:tcMar>
          </w:tcPr>
          <w:p w14:paraId="63E1ACCF" w14:textId="77777777" w:rsidR="00E01D6B" w:rsidRDefault="00000000">
            <w:r>
              <w:t>No</w:t>
            </w:r>
          </w:p>
        </w:tc>
      </w:tr>
      <w:tr w:rsidR="00E01D6B" w14:paraId="4233F9BA" w14:textId="77777777">
        <w:tblPrEx>
          <w:tblCellMar>
            <w:top w:w="0" w:type="dxa"/>
            <w:bottom w:w="0" w:type="dxa"/>
          </w:tblCellMar>
        </w:tblPrEx>
        <w:tc>
          <w:tcPr>
            <w:tcW w:w="0" w:type="auto"/>
            <w:tcMar>
              <w:top w:w="100" w:type="dxa"/>
              <w:left w:w="100" w:type="dxa"/>
              <w:bottom w:w="100" w:type="dxa"/>
              <w:right w:w="100" w:type="dxa"/>
            </w:tcMar>
          </w:tcPr>
          <w:p w14:paraId="5B6C4779" w14:textId="77777777" w:rsidR="00E01D6B" w:rsidRDefault="00000000">
            <w:r>
              <w:t>Parameter Value</w:t>
            </w:r>
          </w:p>
        </w:tc>
        <w:tc>
          <w:tcPr>
            <w:tcW w:w="0" w:type="auto"/>
            <w:tcMar>
              <w:top w:w="100" w:type="dxa"/>
              <w:left w:w="100" w:type="dxa"/>
              <w:bottom w:w="100" w:type="dxa"/>
              <w:right w:w="100" w:type="dxa"/>
            </w:tcMar>
          </w:tcPr>
          <w:p w14:paraId="63FED4BB" w14:textId="77777777" w:rsidR="00E01D6B" w:rsidRDefault="00000000">
            <w:r>
              <w:t>No</w:t>
            </w:r>
          </w:p>
        </w:tc>
      </w:tr>
    </w:tbl>
    <w:p w14:paraId="5F002EB5" w14:textId="77777777" w:rsidR="00E01D6B" w:rsidRDefault="00000000">
      <w:pPr>
        <w:spacing w:before="300"/>
      </w:pPr>
      <w:r>
        <w:rPr>
          <w:b/>
          <w:bCs/>
        </w:rPr>
        <w:t xml:space="preserve">Note: </w:t>
      </w:r>
      <w:r>
        <w:t xml:space="preserve"> Specifies whether the SAPSerialNumber value for split accounting is defaulted from the requisition while exporting orders to an SAP ERP system.&lt;/P&gt;  If set to Yes, the SAPSerialNumber value is defaulted from the requisition while exporting the orders.&lt;/P&gt;  If set to No, the SAPSerialNumber value is incrementally generated and assigned when the orders are exported.&lt;/P&gt;  The default value is No.&lt;/P</w:t>
      </w:r>
    </w:p>
    <w:p w14:paraId="250CC34D" w14:textId="77777777" w:rsidR="00E01D6B" w:rsidRDefault="00E01D6B">
      <w:pPr>
        <w:pageBreakBefore/>
      </w:pPr>
    </w:p>
    <w:p w14:paraId="75AD29E0" w14:textId="77777777" w:rsidR="00E01D6B" w:rsidRDefault="00000000">
      <w:pPr>
        <w:pStyle w:val="Heading2"/>
        <w:spacing w:after="200"/>
        <w:jc w:val="center"/>
      </w:pPr>
      <w:r>
        <w:rPr>
          <w:b/>
          <w:bCs/>
          <w:sz w:val="32"/>
          <w:szCs w:val="32"/>
        </w:rPr>
        <w:t>Skip copying tax code to deductible tax line on split accounting change</w:t>
      </w:r>
    </w:p>
    <w:p w14:paraId="0F2C6C77" w14:textId="77777777" w:rsidR="00E01D6B" w:rsidRDefault="00000000">
      <w:pPr>
        <w:spacing w:after="240"/>
        <w:jc w:val="center"/>
      </w:pPr>
      <w:r>
        <w:rPr>
          <w:b/>
          <w:bCs/>
        </w:rPr>
        <w:t>Application.Procure.SkipCopyingTaxCodeToDeductibleTaxLineOnSplitAccountingChange</w:t>
      </w:r>
    </w:p>
    <w:p w14:paraId="3649CEE6" w14:textId="77777777" w:rsidR="00E01D6B" w:rsidRDefault="00000000">
      <w:pPr>
        <w:spacing w:after="300"/>
        <w:jc w:val="center"/>
      </w:pPr>
      <w:r>
        <w:rPr>
          <w:i/>
          <w:iCs/>
        </w:rPr>
        <w:t xml:space="preserve">Current value: </w:t>
      </w:r>
      <w:r>
        <w:rPr>
          <w:b/>
          <w:bCs/>
          <w:color w:val="8B0000"/>
        </w:rPr>
        <w:t>DISABLED</w:t>
      </w:r>
    </w:p>
    <w:p w14:paraId="489313D6" w14:textId="77777777" w:rsidR="00E01D6B" w:rsidRDefault="00000000">
      <w:pPr>
        <w:spacing w:after="300"/>
      </w:pPr>
      <w:r>
        <w:rPr>
          <w:b/>
          <w:bCs/>
        </w:rPr>
        <w:t>Description:</w:t>
      </w:r>
      <w:r>
        <w:rPr>
          <w:b/>
          <w:bCs/>
        </w:rPr>
        <w:tab/>
      </w:r>
      <w:r>
        <w:t>Determines whether the tax code selected for a line item is copied to its child tax line when changes are made to the split accounting fields. This parameter is applicable when the tax code for the line item includes a deductible tax component. If set to Yes, the tax code is not copied to the tax line when changes are made to the split accounting fields. If set to No, the tax code is copied to the tax line when changes are made to the split accounting fields.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F4523A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6CE11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0516B6" w14:textId="77777777" w:rsidR="00E01D6B" w:rsidRDefault="00000000">
            <w:r>
              <w:rPr>
                <w:b/>
                <w:bCs/>
              </w:rPr>
              <w:t>Value</w:t>
            </w:r>
          </w:p>
        </w:tc>
      </w:tr>
      <w:tr w:rsidR="00E01D6B" w14:paraId="498508CC" w14:textId="77777777">
        <w:tblPrEx>
          <w:tblCellMar>
            <w:top w:w="0" w:type="dxa"/>
            <w:bottom w:w="0" w:type="dxa"/>
          </w:tblCellMar>
        </w:tblPrEx>
        <w:tc>
          <w:tcPr>
            <w:tcW w:w="0" w:type="auto"/>
            <w:tcMar>
              <w:top w:w="100" w:type="dxa"/>
              <w:left w:w="100" w:type="dxa"/>
              <w:bottom w:w="100" w:type="dxa"/>
              <w:right w:w="100" w:type="dxa"/>
            </w:tcMar>
          </w:tcPr>
          <w:p w14:paraId="6A7587D8" w14:textId="77777777" w:rsidR="00E01D6B" w:rsidRDefault="00000000">
            <w:r>
              <w:t>Parameter Type</w:t>
            </w:r>
          </w:p>
        </w:tc>
        <w:tc>
          <w:tcPr>
            <w:tcW w:w="0" w:type="auto"/>
            <w:tcMar>
              <w:top w:w="100" w:type="dxa"/>
              <w:left w:w="100" w:type="dxa"/>
              <w:bottom w:w="100" w:type="dxa"/>
              <w:right w:w="100" w:type="dxa"/>
            </w:tcMar>
          </w:tcPr>
          <w:p w14:paraId="39E962EE" w14:textId="77777777" w:rsidR="00E01D6B" w:rsidRDefault="00000000">
            <w:r>
              <w:t>java.lang.Boolean</w:t>
            </w:r>
          </w:p>
        </w:tc>
      </w:tr>
      <w:tr w:rsidR="00E01D6B" w14:paraId="285C10E9" w14:textId="77777777">
        <w:tblPrEx>
          <w:tblCellMar>
            <w:top w:w="0" w:type="dxa"/>
            <w:bottom w:w="0" w:type="dxa"/>
          </w:tblCellMar>
        </w:tblPrEx>
        <w:tc>
          <w:tcPr>
            <w:tcW w:w="0" w:type="auto"/>
            <w:tcMar>
              <w:top w:w="100" w:type="dxa"/>
              <w:left w:w="100" w:type="dxa"/>
              <w:bottom w:w="100" w:type="dxa"/>
              <w:right w:w="100" w:type="dxa"/>
            </w:tcMar>
          </w:tcPr>
          <w:p w14:paraId="0FAF46C4" w14:textId="77777777" w:rsidR="00E01D6B" w:rsidRDefault="00000000">
            <w:r>
              <w:t>Is Default</w:t>
            </w:r>
          </w:p>
        </w:tc>
        <w:tc>
          <w:tcPr>
            <w:tcW w:w="0" w:type="auto"/>
            <w:tcMar>
              <w:top w:w="100" w:type="dxa"/>
              <w:left w:w="100" w:type="dxa"/>
              <w:bottom w:w="100" w:type="dxa"/>
              <w:right w:w="100" w:type="dxa"/>
            </w:tcMar>
          </w:tcPr>
          <w:p w14:paraId="523A79B6" w14:textId="77777777" w:rsidR="00E01D6B" w:rsidRDefault="00000000">
            <w:r>
              <w:t>No</w:t>
            </w:r>
          </w:p>
        </w:tc>
      </w:tr>
      <w:tr w:rsidR="00E01D6B" w14:paraId="202F2183" w14:textId="77777777">
        <w:tblPrEx>
          <w:tblCellMar>
            <w:top w:w="0" w:type="dxa"/>
            <w:bottom w:w="0" w:type="dxa"/>
          </w:tblCellMar>
        </w:tblPrEx>
        <w:tc>
          <w:tcPr>
            <w:tcW w:w="0" w:type="auto"/>
            <w:tcMar>
              <w:top w:w="100" w:type="dxa"/>
              <w:left w:w="100" w:type="dxa"/>
              <w:bottom w:w="100" w:type="dxa"/>
              <w:right w:w="100" w:type="dxa"/>
            </w:tcMar>
          </w:tcPr>
          <w:p w14:paraId="6F0193A8" w14:textId="77777777" w:rsidR="00E01D6B" w:rsidRDefault="00000000">
            <w:r>
              <w:t>Default Value</w:t>
            </w:r>
          </w:p>
        </w:tc>
        <w:tc>
          <w:tcPr>
            <w:tcW w:w="0" w:type="auto"/>
            <w:tcMar>
              <w:top w:w="100" w:type="dxa"/>
              <w:left w:w="100" w:type="dxa"/>
              <w:bottom w:w="100" w:type="dxa"/>
              <w:right w:w="100" w:type="dxa"/>
            </w:tcMar>
          </w:tcPr>
          <w:p w14:paraId="2A8A8C25" w14:textId="77777777" w:rsidR="00E01D6B" w:rsidRDefault="00000000">
            <w:r>
              <w:t>No</w:t>
            </w:r>
          </w:p>
        </w:tc>
      </w:tr>
      <w:tr w:rsidR="00E01D6B" w14:paraId="1A0CEC09" w14:textId="77777777">
        <w:tblPrEx>
          <w:tblCellMar>
            <w:top w:w="0" w:type="dxa"/>
            <w:bottom w:w="0" w:type="dxa"/>
          </w:tblCellMar>
        </w:tblPrEx>
        <w:tc>
          <w:tcPr>
            <w:tcW w:w="0" w:type="auto"/>
            <w:tcMar>
              <w:top w:w="100" w:type="dxa"/>
              <w:left w:w="100" w:type="dxa"/>
              <w:bottom w:w="100" w:type="dxa"/>
              <w:right w:w="100" w:type="dxa"/>
            </w:tcMar>
          </w:tcPr>
          <w:p w14:paraId="4B256FA9" w14:textId="77777777" w:rsidR="00E01D6B" w:rsidRDefault="00000000">
            <w:r>
              <w:t>Is Customer Editable</w:t>
            </w:r>
          </w:p>
        </w:tc>
        <w:tc>
          <w:tcPr>
            <w:tcW w:w="0" w:type="auto"/>
            <w:tcMar>
              <w:top w:w="100" w:type="dxa"/>
              <w:left w:w="100" w:type="dxa"/>
              <w:bottom w:w="100" w:type="dxa"/>
              <w:right w:w="100" w:type="dxa"/>
            </w:tcMar>
          </w:tcPr>
          <w:p w14:paraId="763994C3" w14:textId="77777777" w:rsidR="00E01D6B" w:rsidRDefault="00000000">
            <w:r>
              <w:t>Yes</w:t>
            </w:r>
          </w:p>
        </w:tc>
      </w:tr>
      <w:tr w:rsidR="00E01D6B" w14:paraId="2584A6F0" w14:textId="77777777">
        <w:tblPrEx>
          <w:tblCellMar>
            <w:top w:w="0" w:type="dxa"/>
            <w:bottom w:w="0" w:type="dxa"/>
          </w:tblCellMar>
        </w:tblPrEx>
        <w:tc>
          <w:tcPr>
            <w:tcW w:w="0" w:type="auto"/>
            <w:tcMar>
              <w:top w:w="100" w:type="dxa"/>
              <w:left w:w="100" w:type="dxa"/>
              <w:bottom w:w="100" w:type="dxa"/>
              <w:right w:w="100" w:type="dxa"/>
            </w:tcMar>
          </w:tcPr>
          <w:p w14:paraId="7CC7DE06" w14:textId="77777777" w:rsidR="00E01D6B" w:rsidRDefault="00000000">
            <w:r>
              <w:t>Parameter Value</w:t>
            </w:r>
          </w:p>
        </w:tc>
        <w:tc>
          <w:tcPr>
            <w:tcW w:w="0" w:type="auto"/>
            <w:tcMar>
              <w:top w:w="100" w:type="dxa"/>
              <w:left w:w="100" w:type="dxa"/>
              <w:bottom w:w="100" w:type="dxa"/>
              <w:right w:w="100" w:type="dxa"/>
            </w:tcMar>
          </w:tcPr>
          <w:p w14:paraId="1A9D7455" w14:textId="77777777" w:rsidR="00E01D6B" w:rsidRDefault="00000000">
            <w:r>
              <w:t>No</w:t>
            </w:r>
          </w:p>
        </w:tc>
      </w:tr>
    </w:tbl>
    <w:p w14:paraId="6D0518A8" w14:textId="77777777" w:rsidR="00E01D6B" w:rsidRDefault="00000000">
      <w:pPr>
        <w:spacing w:before="300"/>
      </w:pPr>
      <w:r>
        <w:rPr>
          <w:b/>
          <w:bCs/>
        </w:rPr>
        <w:t xml:space="preserve">Note: </w:t>
      </w:r>
      <w:r>
        <w:t>Determines whether the tax code selected for a line item is copied to its child tax line when changes are made to the split accounting fields. This parameter is applicable when the tax code for the line item includes a deductible tax component. If set to Yes, the tax code is not copied to the tax line when changes are made to the split accounting fields. If set to No, the tax code is copied to the</w:t>
      </w:r>
    </w:p>
    <w:p w14:paraId="778FCC34" w14:textId="77777777" w:rsidR="00E01D6B" w:rsidRDefault="00E01D6B">
      <w:pPr>
        <w:pageBreakBefore/>
      </w:pPr>
    </w:p>
    <w:p w14:paraId="6299EBBD" w14:textId="77777777" w:rsidR="00E01D6B" w:rsidRDefault="00000000">
      <w:pPr>
        <w:pStyle w:val="Heading2"/>
        <w:spacing w:after="200"/>
        <w:jc w:val="center"/>
      </w:pPr>
      <w:r>
        <w:rPr>
          <w:b/>
          <w:bCs/>
          <w:sz w:val="32"/>
          <w:szCs w:val="32"/>
        </w:rPr>
        <w:t>Retrigger Failed ERP PurchaseOrder Export Workflow</w:t>
      </w:r>
    </w:p>
    <w:p w14:paraId="45F58D73" w14:textId="77777777" w:rsidR="00E01D6B" w:rsidRDefault="00000000">
      <w:pPr>
        <w:spacing w:after="240"/>
        <w:jc w:val="center"/>
      </w:pPr>
      <w:r>
        <w:rPr>
          <w:b/>
          <w:bCs/>
        </w:rPr>
        <w:t>Application.Purchasing.RetriggerFailedERPPurchaseOrderExportWorkflow</w:t>
      </w:r>
    </w:p>
    <w:p w14:paraId="78403BCE" w14:textId="77777777" w:rsidR="00E01D6B" w:rsidRDefault="00000000">
      <w:pPr>
        <w:spacing w:after="300"/>
        <w:jc w:val="center"/>
      </w:pPr>
      <w:r>
        <w:rPr>
          <w:i/>
          <w:iCs/>
        </w:rPr>
        <w:t xml:space="preserve">Current value: </w:t>
      </w:r>
      <w:r>
        <w:rPr>
          <w:b/>
          <w:bCs/>
          <w:color w:val="8B0000"/>
        </w:rPr>
        <w:t>DISABLED</w:t>
      </w:r>
    </w:p>
    <w:p w14:paraId="53435588" w14:textId="77777777" w:rsidR="00E01D6B" w:rsidRDefault="00000000">
      <w:pPr>
        <w:spacing w:after="300"/>
      </w:pPr>
      <w:r>
        <w:rPr>
          <w:b/>
          <w:bCs/>
        </w:rPr>
        <w:t>Description:</w:t>
      </w:r>
      <w:r>
        <w:rPr>
          <w:b/>
          <w:bCs/>
        </w:rPr>
        <w:tab/>
      </w:r>
      <w:r>
        <w:t>Determines whether to trigger the Failed ERP Purchase Order Export workflow again to re-initiate a new version of the modified purchase requisition.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C94FF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9351A7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4471A9" w14:textId="77777777" w:rsidR="00E01D6B" w:rsidRDefault="00000000">
            <w:r>
              <w:rPr>
                <w:b/>
                <w:bCs/>
              </w:rPr>
              <w:t>Value</w:t>
            </w:r>
          </w:p>
        </w:tc>
      </w:tr>
      <w:tr w:rsidR="00E01D6B" w14:paraId="5C8119A6" w14:textId="77777777">
        <w:tblPrEx>
          <w:tblCellMar>
            <w:top w:w="0" w:type="dxa"/>
            <w:bottom w:w="0" w:type="dxa"/>
          </w:tblCellMar>
        </w:tblPrEx>
        <w:tc>
          <w:tcPr>
            <w:tcW w:w="0" w:type="auto"/>
            <w:tcMar>
              <w:top w:w="100" w:type="dxa"/>
              <w:left w:w="100" w:type="dxa"/>
              <w:bottom w:w="100" w:type="dxa"/>
              <w:right w:w="100" w:type="dxa"/>
            </w:tcMar>
          </w:tcPr>
          <w:p w14:paraId="7F0D7BF6" w14:textId="77777777" w:rsidR="00E01D6B" w:rsidRDefault="00000000">
            <w:r>
              <w:t>Parameter Type</w:t>
            </w:r>
          </w:p>
        </w:tc>
        <w:tc>
          <w:tcPr>
            <w:tcW w:w="0" w:type="auto"/>
            <w:tcMar>
              <w:top w:w="100" w:type="dxa"/>
              <w:left w:w="100" w:type="dxa"/>
              <w:bottom w:w="100" w:type="dxa"/>
              <w:right w:w="100" w:type="dxa"/>
            </w:tcMar>
          </w:tcPr>
          <w:p w14:paraId="43598647" w14:textId="77777777" w:rsidR="00E01D6B" w:rsidRDefault="00000000">
            <w:r>
              <w:t>java.lang.Boolean</w:t>
            </w:r>
          </w:p>
        </w:tc>
      </w:tr>
      <w:tr w:rsidR="00E01D6B" w14:paraId="05C4751B" w14:textId="77777777">
        <w:tblPrEx>
          <w:tblCellMar>
            <w:top w:w="0" w:type="dxa"/>
            <w:bottom w:w="0" w:type="dxa"/>
          </w:tblCellMar>
        </w:tblPrEx>
        <w:tc>
          <w:tcPr>
            <w:tcW w:w="0" w:type="auto"/>
            <w:tcMar>
              <w:top w:w="100" w:type="dxa"/>
              <w:left w:w="100" w:type="dxa"/>
              <w:bottom w:w="100" w:type="dxa"/>
              <w:right w:w="100" w:type="dxa"/>
            </w:tcMar>
          </w:tcPr>
          <w:p w14:paraId="5FC1D68F" w14:textId="77777777" w:rsidR="00E01D6B" w:rsidRDefault="00000000">
            <w:r>
              <w:t>Is Default</w:t>
            </w:r>
          </w:p>
        </w:tc>
        <w:tc>
          <w:tcPr>
            <w:tcW w:w="0" w:type="auto"/>
            <w:tcMar>
              <w:top w:w="100" w:type="dxa"/>
              <w:left w:w="100" w:type="dxa"/>
              <w:bottom w:w="100" w:type="dxa"/>
              <w:right w:w="100" w:type="dxa"/>
            </w:tcMar>
          </w:tcPr>
          <w:p w14:paraId="2A512350" w14:textId="77777777" w:rsidR="00E01D6B" w:rsidRDefault="00000000">
            <w:r>
              <w:t>No</w:t>
            </w:r>
          </w:p>
        </w:tc>
      </w:tr>
      <w:tr w:rsidR="00E01D6B" w14:paraId="0799C600" w14:textId="77777777">
        <w:tblPrEx>
          <w:tblCellMar>
            <w:top w:w="0" w:type="dxa"/>
            <w:bottom w:w="0" w:type="dxa"/>
          </w:tblCellMar>
        </w:tblPrEx>
        <w:tc>
          <w:tcPr>
            <w:tcW w:w="0" w:type="auto"/>
            <w:tcMar>
              <w:top w:w="100" w:type="dxa"/>
              <w:left w:w="100" w:type="dxa"/>
              <w:bottom w:w="100" w:type="dxa"/>
              <w:right w:w="100" w:type="dxa"/>
            </w:tcMar>
          </w:tcPr>
          <w:p w14:paraId="5CCD3365" w14:textId="77777777" w:rsidR="00E01D6B" w:rsidRDefault="00000000">
            <w:r>
              <w:t>Default Value</w:t>
            </w:r>
          </w:p>
        </w:tc>
        <w:tc>
          <w:tcPr>
            <w:tcW w:w="0" w:type="auto"/>
            <w:tcMar>
              <w:top w:w="100" w:type="dxa"/>
              <w:left w:w="100" w:type="dxa"/>
              <w:bottom w:w="100" w:type="dxa"/>
              <w:right w:w="100" w:type="dxa"/>
            </w:tcMar>
          </w:tcPr>
          <w:p w14:paraId="4739986F" w14:textId="77777777" w:rsidR="00E01D6B" w:rsidRDefault="00000000">
            <w:r>
              <w:t>No</w:t>
            </w:r>
          </w:p>
        </w:tc>
      </w:tr>
      <w:tr w:rsidR="00E01D6B" w14:paraId="187F20AE" w14:textId="77777777">
        <w:tblPrEx>
          <w:tblCellMar>
            <w:top w:w="0" w:type="dxa"/>
            <w:bottom w:w="0" w:type="dxa"/>
          </w:tblCellMar>
        </w:tblPrEx>
        <w:tc>
          <w:tcPr>
            <w:tcW w:w="0" w:type="auto"/>
            <w:tcMar>
              <w:top w:w="100" w:type="dxa"/>
              <w:left w:w="100" w:type="dxa"/>
              <w:bottom w:w="100" w:type="dxa"/>
              <w:right w:w="100" w:type="dxa"/>
            </w:tcMar>
          </w:tcPr>
          <w:p w14:paraId="314DA227" w14:textId="77777777" w:rsidR="00E01D6B" w:rsidRDefault="00000000">
            <w:r>
              <w:t>Is Customer Editable</w:t>
            </w:r>
          </w:p>
        </w:tc>
        <w:tc>
          <w:tcPr>
            <w:tcW w:w="0" w:type="auto"/>
            <w:tcMar>
              <w:top w:w="100" w:type="dxa"/>
              <w:left w:w="100" w:type="dxa"/>
              <w:bottom w:w="100" w:type="dxa"/>
              <w:right w:w="100" w:type="dxa"/>
            </w:tcMar>
          </w:tcPr>
          <w:p w14:paraId="0A5275D5" w14:textId="77777777" w:rsidR="00E01D6B" w:rsidRDefault="00000000">
            <w:r>
              <w:t>Yes</w:t>
            </w:r>
          </w:p>
        </w:tc>
      </w:tr>
      <w:tr w:rsidR="00E01D6B" w14:paraId="4B54651C" w14:textId="77777777">
        <w:tblPrEx>
          <w:tblCellMar>
            <w:top w:w="0" w:type="dxa"/>
            <w:bottom w:w="0" w:type="dxa"/>
          </w:tblCellMar>
        </w:tblPrEx>
        <w:tc>
          <w:tcPr>
            <w:tcW w:w="0" w:type="auto"/>
            <w:tcMar>
              <w:top w:w="100" w:type="dxa"/>
              <w:left w:w="100" w:type="dxa"/>
              <w:bottom w:w="100" w:type="dxa"/>
              <w:right w:w="100" w:type="dxa"/>
            </w:tcMar>
          </w:tcPr>
          <w:p w14:paraId="601584CE" w14:textId="77777777" w:rsidR="00E01D6B" w:rsidRDefault="00000000">
            <w:r>
              <w:t>Parameter Value</w:t>
            </w:r>
          </w:p>
        </w:tc>
        <w:tc>
          <w:tcPr>
            <w:tcW w:w="0" w:type="auto"/>
            <w:tcMar>
              <w:top w:w="100" w:type="dxa"/>
              <w:left w:w="100" w:type="dxa"/>
              <w:bottom w:w="100" w:type="dxa"/>
              <w:right w:w="100" w:type="dxa"/>
            </w:tcMar>
          </w:tcPr>
          <w:p w14:paraId="3494CB9F" w14:textId="77777777" w:rsidR="00E01D6B" w:rsidRDefault="00000000">
            <w:r>
              <w:t>No</w:t>
            </w:r>
          </w:p>
        </w:tc>
      </w:tr>
    </w:tbl>
    <w:p w14:paraId="7FB7AE8C" w14:textId="77777777" w:rsidR="00E01D6B" w:rsidRDefault="00000000">
      <w:pPr>
        <w:spacing w:before="300"/>
      </w:pPr>
      <w:r>
        <w:rPr>
          <w:b/>
          <w:bCs/>
        </w:rPr>
        <w:t xml:space="preserve">Note: </w:t>
      </w:r>
      <w:r>
        <w:t>Determines whether to trigger the Failed ERP Purchase Order Export workflow again to re-initiate a new version of the modified purchase requisition.</w:t>
      </w:r>
    </w:p>
    <w:p w14:paraId="44B026B9" w14:textId="77777777" w:rsidR="00E01D6B" w:rsidRDefault="00E01D6B">
      <w:pPr>
        <w:pageBreakBefore/>
      </w:pPr>
    </w:p>
    <w:p w14:paraId="34CA5668" w14:textId="77777777" w:rsidR="00E01D6B" w:rsidRDefault="00000000">
      <w:pPr>
        <w:pStyle w:val="Heading2"/>
        <w:spacing w:after="200"/>
        <w:jc w:val="center"/>
      </w:pPr>
      <w:r>
        <w:rPr>
          <w:b/>
          <w:bCs/>
          <w:sz w:val="32"/>
          <w:szCs w:val="32"/>
        </w:rPr>
        <w:t>Configuration Item</w:t>
      </w:r>
    </w:p>
    <w:p w14:paraId="5161AD65" w14:textId="77777777" w:rsidR="00E01D6B" w:rsidRDefault="00000000">
      <w:pPr>
        <w:spacing w:after="240"/>
        <w:jc w:val="center"/>
      </w:pPr>
      <w:r>
        <w:rPr>
          <w:b/>
          <w:bCs/>
        </w:rPr>
        <w:t>Application.Base.Audit.EmailNotificationBatchSize</w:t>
      </w:r>
    </w:p>
    <w:p w14:paraId="2B45DED3" w14:textId="77777777" w:rsidR="00E01D6B" w:rsidRDefault="00000000">
      <w:pPr>
        <w:spacing w:after="300"/>
        <w:jc w:val="center"/>
      </w:pPr>
      <w:r>
        <w:rPr>
          <w:i/>
          <w:iCs/>
        </w:rPr>
        <w:t xml:space="preserve">Current value: </w:t>
      </w:r>
      <w:r>
        <w:rPr>
          <w:b/>
          <w:bCs/>
          <w:color w:val="8B0000"/>
        </w:rPr>
        <w:t>500</w:t>
      </w:r>
    </w:p>
    <w:p w14:paraId="3282040B" w14:textId="77777777" w:rsidR="00E01D6B" w:rsidRDefault="00000000">
      <w:pPr>
        <w:spacing w:after="300"/>
      </w:pPr>
      <w:r>
        <w:rPr>
          <w:b/>
          <w:bCs/>
        </w:rPr>
        <w:t>Description:</w:t>
      </w:r>
      <w:r>
        <w:rPr>
          <w:b/>
          <w:bCs/>
        </w:rPr>
        <w:tab/>
      </w:r>
      <w:r>
        <w:t>&lt;P&gt;Specifies the batch size of changed objects for sending email notifications at one time.&lt;/P&gt;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29AC7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E1E71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6B8067" w14:textId="77777777" w:rsidR="00E01D6B" w:rsidRDefault="00000000">
            <w:r>
              <w:rPr>
                <w:b/>
                <w:bCs/>
              </w:rPr>
              <w:t>Value</w:t>
            </w:r>
          </w:p>
        </w:tc>
      </w:tr>
      <w:tr w:rsidR="00E01D6B" w14:paraId="5B2D2BD8" w14:textId="77777777">
        <w:tblPrEx>
          <w:tblCellMar>
            <w:top w:w="0" w:type="dxa"/>
            <w:bottom w:w="0" w:type="dxa"/>
          </w:tblCellMar>
        </w:tblPrEx>
        <w:tc>
          <w:tcPr>
            <w:tcW w:w="0" w:type="auto"/>
            <w:tcMar>
              <w:top w:w="100" w:type="dxa"/>
              <w:left w:w="100" w:type="dxa"/>
              <w:bottom w:w="100" w:type="dxa"/>
              <w:right w:w="100" w:type="dxa"/>
            </w:tcMar>
          </w:tcPr>
          <w:p w14:paraId="71CAEC4F" w14:textId="77777777" w:rsidR="00E01D6B" w:rsidRDefault="00000000">
            <w:r>
              <w:t>Parameter Type</w:t>
            </w:r>
          </w:p>
        </w:tc>
        <w:tc>
          <w:tcPr>
            <w:tcW w:w="0" w:type="auto"/>
            <w:tcMar>
              <w:top w:w="100" w:type="dxa"/>
              <w:left w:w="100" w:type="dxa"/>
              <w:bottom w:w="100" w:type="dxa"/>
              <w:right w:w="100" w:type="dxa"/>
            </w:tcMar>
          </w:tcPr>
          <w:p w14:paraId="10D875D5" w14:textId="77777777" w:rsidR="00E01D6B" w:rsidRDefault="00000000">
            <w:r>
              <w:t>java.lang.Integer</w:t>
            </w:r>
          </w:p>
        </w:tc>
      </w:tr>
      <w:tr w:rsidR="00E01D6B" w14:paraId="74251364" w14:textId="77777777">
        <w:tblPrEx>
          <w:tblCellMar>
            <w:top w:w="0" w:type="dxa"/>
            <w:bottom w:w="0" w:type="dxa"/>
          </w:tblCellMar>
        </w:tblPrEx>
        <w:tc>
          <w:tcPr>
            <w:tcW w:w="0" w:type="auto"/>
            <w:tcMar>
              <w:top w:w="100" w:type="dxa"/>
              <w:left w:w="100" w:type="dxa"/>
              <w:bottom w:w="100" w:type="dxa"/>
              <w:right w:w="100" w:type="dxa"/>
            </w:tcMar>
          </w:tcPr>
          <w:p w14:paraId="6EF7D189" w14:textId="77777777" w:rsidR="00E01D6B" w:rsidRDefault="00000000">
            <w:r>
              <w:t>Is Default</w:t>
            </w:r>
          </w:p>
        </w:tc>
        <w:tc>
          <w:tcPr>
            <w:tcW w:w="0" w:type="auto"/>
            <w:tcMar>
              <w:top w:w="100" w:type="dxa"/>
              <w:left w:w="100" w:type="dxa"/>
              <w:bottom w:w="100" w:type="dxa"/>
              <w:right w:w="100" w:type="dxa"/>
            </w:tcMar>
          </w:tcPr>
          <w:p w14:paraId="342E6D55" w14:textId="77777777" w:rsidR="00E01D6B" w:rsidRDefault="00000000">
            <w:r>
              <w:t>No</w:t>
            </w:r>
          </w:p>
        </w:tc>
      </w:tr>
      <w:tr w:rsidR="00E01D6B" w14:paraId="3E287D8C" w14:textId="77777777">
        <w:tblPrEx>
          <w:tblCellMar>
            <w:top w:w="0" w:type="dxa"/>
            <w:bottom w:w="0" w:type="dxa"/>
          </w:tblCellMar>
        </w:tblPrEx>
        <w:tc>
          <w:tcPr>
            <w:tcW w:w="0" w:type="auto"/>
            <w:tcMar>
              <w:top w:w="100" w:type="dxa"/>
              <w:left w:w="100" w:type="dxa"/>
              <w:bottom w:w="100" w:type="dxa"/>
              <w:right w:w="100" w:type="dxa"/>
            </w:tcMar>
          </w:tcPr>
          <w:p w14:paraId="4D65E866" w14:textId="77777777" w:rsidR="00E01D6B" w:rsidRDefault="00000000">
            <w:r>
              <w:t>Default Value</w:t>
            </w:r>
          </w:p>
        </w:tc>
        <w:tc>
          <w:tcPr>
            <w:tcW w:w="0" w:type="auto"/>
            <w:tcMar>
              <w:top w:w="100" w:type="dxa"/>
              <w:left w:w="100" w:type="dxa"/>
              <w:bottom w:w="100" w:type="dxa"/>
              <w:right w:w="100" w:type="dxa"/>
            </w:tcMar>
          </w:tcPr>
          <w:p w14:paraId="599181AC" w14:textId="77777777" w:rsidR="00E01D6B" w:rsidRDefault="00000000">
            <w:r>
              <w:t>500</w:t>
            </w:r>
          </w:p>
        </w:tc>
      </w:tr>
      <w:tr w:rsidR="00E01D6B" w14:paraId="682E76D4" w14:textId="77777777">
        <w:tblPrEx>
          <w:tblCellMar>
            <w:top w:w="0" w:type="dxa"/>
            <w:bottom w:w="0" w:type="dxa"/>
          </w:tblCellMar>
        </w:tblPrEx>
        <w:tc>
          <w:tcPr>
            <w:tcW w:w="0" w:type="auto"/>
            <w:tcMar>
              <w:top w:w="100" w:type="dxa"/>
              <w:left w:w="100" w:type="dxa"/>
              <w:bottom w:w="100" w:type="dxa"/>
              <w:right w:w="100" w:type="dxa"/>
            </w:tcMar>
          </w:tcPr>
          <w:p w14:paraId="32654A70" w14:textId="77777777" w:rsidR="00E01D6B" w:rsidRDefault="00000000">
            <w:r>
              <w:t>Is Customer Editable</w:t>
            </w:r>
          </w:p>
        </w:tc>
        <w:tc>
          <w:tcPr>
            <w:tcW w:w="0" w:type="auto"/>
            <w:tcMar>
              <w:top w:w="100" w:type="dxa"/>
              <w:left w:w="100" w:type="dxa"/>
              <w:bottom w:w="100" w:type="dxa"/>
              <w:right w:w="100" w:type="dxa"/>
            </w:tcMar>
          </w:tcPr>
          <w:p w14:paraId="72E577B6" w14:textId="77777777" w:rsidR="00E01D6B" w:rsidRDefault="00000000">
            <w:r>
              <w:t>No</w:t>
            </w:r>
          </w:p>
        </w:tc>
      </w:tr>
      <w:tr w:rsidR="00E01D6B" w14:paraId="433E5FB5" w14:textId="77777777">
        <w:tblPrEx>
          <w:tblCellMar>
            <w:top w:w="0" w:type="dxa"/>
            <w:bottom w:w="0" w:type="dxa"/>
          </w:tblCellMar>
        </w:tblPrEx>
        <w:tc>
          <w:tcPr>
            <w:tcW w:w="0" w:type="auto"/>
            <w:tcMar>
              <w:top w:w="100" w:type="dxa"/>
              <w:left w:w="100" w:type="dxa"/>
              <w:bottom w:w="100" w:type="dxa"/>
              <w:right w:w="100" w:type="dxa"/>
            </w:tcMar>
          </w:tcPr>
          <w:p w14:paraId="59918AA4" w14:textId="77777777" w:rsidR="00E01D6B" w:rsidRDefault="00000000">
            <w:r>
              <w:t>Parameter Value</w:t>
            </w:r>
          </w:p>
        </w:tc>
        <w:tc>
          <w:tcPr>
            <w:tcW w:w="0" w:type="auto"/>
            <w:tcMar>
              <w:top w:w="100" w:type="dxa"/>
              <w:left w:w="100" w:type="dxa"/>
              <w:bottom w:w="100" w:type="dxa"/>
              <w:right w:w="100" w:type="dxa"/>
            </w:tcMar>
          </w:tcPr>
          <w:p w14:paraId="3F80976F" w14:textId="77777777" w:rsidR="00E01D6B" w:rsidRDefault="00000000">
            <w:r>
              <w:t>500</w:t>
            </w:r>
          </w:p>
        </w:tc>
      </w:tr>
    </w:tbl>
    <w:p w14:paraId="4AEA6930" w14:textId="77777777" w:rsidR="00E01D6B" w:rsidRDefault="00000000">
      <w:pPr>
        <w:spacing w:before="300"/>
      </w:pPr>
      <w:r>
        <w:rPr>
          <w:b/>
          <w:bCs/>
        </w:rPr>
        <w:t xml:space="preserve">Note: </w:t>
      </w:r>
      <w:r>
        <w:t xml:space="preserve"> Specifies the batch size of changed objects for sending email notifications at one time.&lt;/P&gt;</w:t>
      </w:r>
    </w:p>
    <w:p w14:paraId="1DD22663" w14:textId="77777777" w:rsidR="00E01D6B" w:rsidRDefault="00E01D6B">
      <w:pPr>
        <w:pageBreakBefore/>
      </w:pPr>
    </w:p>
    <w:p w14:paraId="2217768A" w14:textId="77777777" w:rsidR="00E01D6B" w:rsidRDefault="00000000">
      <w:pPr>
        <w:pStyle w:val="Heading2"/>
        <w:spacing w:after="200"/>
        <w:jc w:val="center"/>
      </w:pPr>
      <w:r>
        <w:rPr>
          <w:b/>
          <w:bCs/>
          <w:sz w:val="32"/>
          <w:szCs w:val="32"/>
        </w:rPr>
        <w:t>Configuration Item</w:t>
      </w:r>
    </w:p>
    <w:p w14:paraId="792B460D" w14:textId="77777777" w:rsidR="00E01D6B" w:rsidRDefault="00000000">
      <w:pPr>
        <w:spacing w:after="240"/>
        <w:jc w:val="center"/>
      </w:pPr>
      <w:r>
        <w:rPr>
          <w:b/>
          <w:bCs/>
        </w:rPr>
        <w:t>Application.Messaging.Channels.HTTP.CDS.ItemsPerRequest.Group</w:t>
      </w:r>
    </w:p>
    <w:p w14:paraId="0C2B4A3A" w14:textId="77777777" w:rsidR="00E01D6B" w:rsidRDefault="00000000">
      <w:pPr>
        <w:spacing w:after="300"/>
        <w:jc w:val="center"/>
      </w:pPr>
      <w:r>
        <w:rPr>
          <w:i/>
          <w:iCs/>
        </w:rPr>
        <w:t xml:space="preserve">Current value: </w:t>
      </w:r>
      <w:r>
        <w:rPr>
          <w:b/>
          <w:bCs/>
          <w:color w:val="8B0000"/>
        </w:rPr>
        <w:t>100</w:t>
      </w:r>
    </w:p>
    <w:p w14:paraId="73CB3CF4" w14:textId="77777777" w:rsidR="00E01D6B" w:rsidRDefault="00000000">
      <w:pPr>
        <w:spacing w:after="300"/>
      </w:pPr>
      <w:r>
        <w:rPr>
          <w:b/>
          <w:bCs/>
        </w:rPr>
        <w:t>Description:</w:t>
      </w:r>
      <w:r>
        <w:rPr>
          <w:b/>
          <w:bCs/>
        </w:rPr>
        <w:tab/>
      </w:r>
      <w:r>
        <w:t>&lt;P&gt;This parameter specifies realm level maximum number of items to push per request for topic related to CDSHttpGroup&lt;/P&gt; &lt;P&gt;Topics such as CDSHttpGroupPull, CDSHttpGroupRolePull, CDSHttpGroupUserPull, etc&lt;/P&gt;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784A21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6EE4B1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EC35AF2" w14:textId="77777777" w:rsidR="00E01D6B" w:rsidRDefault="00000000">
            <w:r>
              <w:rPr>
                <w:b/>
                <w:bCs/>
              </w:rPr>
              <w:t>Value</w:t>
            </w:r>
          </w:p>
        </w:tc>
      </w:tr>
      <w:tr w:rsidR="00E01D6B" w14:paraId="5D9F26C1" w14:textId="77777777">
        <w:tblPrEx>
          <w:tblCellMar>
            <w:top w:w="0" w:type="dxa"/>
            <w:bottom w:w="0" w:type="dxa"/>
          </w:tblCellMar>
        </w:tblPrEx>
        <w:tc>
          <w:tcPr>
            <w:tcW w:w="0" w:type="auto"/>
            <w:tcMar>
              <w:top w:w="100" w:type="dxa"/>
              <w:left w:w="100" w:type="dxa"/>
              <w:bottom w:w="100" w:type="dxa"/>
              <w:right w:w="100" w:type="dxa"/>
            </w:tcMar>
          </w:tcPr>
          <w:p w14:paraId="364C5F8C" w14:textId="77777777" w:rsidR="00E01D6B" w:rsidRDefault="00000000">
            <w:r>
              <w:t>Parameter Type</w:t>
            </w:r>
          </w:p>
        </w:tc>
        <w:tc>
          <w:tcPr>
            <w:tcW w:w="0" w:type="auto"/>
            <w:tcMar>
              <w:top w:w="100" w:type="dxa"/>
              <w:left w:w="100" w:type="dxa"/>
              <w:bottom w:w="100" w:type="dxa"/>
              <w:right w:w="100" w:type="dxa"/>
            </w:tcMar>
          </w:tcPr>
          <w:p w14:paraId="2AFA4112" w14:textId="77777777" w:rsidR="00E01D6B" w:rsidRDefault="00000000">
            <w:r>
              <w:t>java.lang.Integer</w:t>
            </w:r>
          </w:p>
        </w:tc>
      </w:tr>
      <w:tr w:rsidR="00E01D6B" w14:paraId="3620DB66" w14:textId="77777777">
        <w:tblPrEx>
          <w:tblCellMar>
            <w:top w:w="0" w:type="dxa"/>
            <w:bottom w:w="0" w:type="dxa"/>
          </w:tblCellMar>
        </w:tblPrEx>
        <w:tc>
          <w:tcPr>
            <w:tcW w:w="0" w:type="auto"/>
            <w:tcMar>
              <w:top w:w="100" w:type="dxa"/>
              <w:left w:w="100" w:type="dxa"/>
              <w:bottom w:w="100" w:type="dxa"/>
              <w:right w:w="100" w:type="dxa"/>
            </w:tcMar>
          </w:tcPr>
          <w:p w14:paraId="3D9EA470" w14:textId="77777777" w:rsidR="00E01D6B" w:rsidRDefault="00000000">
            <w:r>
              <w:t>Is Default</w:t>
            </w:r>
          </w:p>
        </w:tc>
        <w:tc>
          <w:tcPr>
            <w:tcW w:w="0" w:type="auto"/>
            <w:tcMar>
              <w:top w:w="100" w:type="dxa"/>
              <w:left w:w="100" w:type="dxa"/>
              <w:bottom w:w="100" w:type="dxa"/>
              <w:right w:w="100" w:type="dxa"/>
            </w:tcMar>
          </w:tcPr>
          <w:p w14:paraId="0A172CDD" w14:textId="77777777" w:rsidR="00E01D6B" w:rsidRDefault="00000000">
            <w:r>
              <w:t>No</w:t>
            </w:r>
          </w:p>
        </w:tc>
      </w:tr>
      <w:tr w:rsidR="00E01D6B" w14:paraId="198B9D51" w14:textId="77777777">
        <w:tblPrEx>
          <w:tblCellMar>
            <w:top w:w="0" w:type="dxa"/>
            <w:bottom w:w="0" w:type="dxa"/>
          </w:tblCellMar>
        </w:tblPrEx>
        <w:tc>
          <w:tcPr>
            <w:tcW w:w="0" w:type="auto"/>
            <w:tcMar>
              <w:top w:w="100" w:type="dxa"/>
              <w:left w:w="100" w:type="dxa"/>
              <w:bottom w:w="100" w:type="dxa"/>
              <w:right w:w="100" w:type="dxa"/>
            </w:tcMar>
          </w:tcPr>
          <w:p w14:paraId="258DABFA" w14:textId="77777777" w:rsidR="00E01D6B" w:rsidRDefault="00000000">
            <w:r>
              <w:t>Default Value</w:t>
            </w:r>
          </w:p>
        </w:tc>
        <w:tc>
          <w:tcPr>
            <w:tcW w:w="0" w:type="auto"/>
            <w:tcMar>
              <w:top w:w="100" w:type="dxa"/>
              <w:left w:w="100" w:type="dxa"/>
              <w:bottom w:w="100" w:type="dxa"/>
              <w:right w:w="100" w:type="dxa"/>
            </w:tcMar>
          </w:tcPr>
          <w:p w14:paraId="470B5A14" w14:textId="77777777" w:rsidR="00E01D6B" w:rsidRDefault="00000000">
            <w:r>
              <w:t>100</w:t>
            </w:r>
          </w:p>
        </w:tc>
      </w:tr>
      <w:tr w:rsidR="00E01D6B" w14:paraId="67452C66" w14:textId="77777777">
        <w:tblPrEx>
          <w:tblCellMar>
            <w:top w:w="0" w:type="dxa"/>
            <w:bottom w:w="0" w:type="dxa"/>
          </w:tblCellMar>
        </w:tblPrEx>
        <w:tc>
          <w:tcPr>
            <w:tcW w:w="0" w:type="auto"/>
            <w:tcMar>
              <w:top w:w="100" w:type="dxa"/>
              <w:left w:w="100" w:type="dxa"/>
              <w:bottom w:w="100" w:type="dxa"/>
              <w:right w:w="100" w:type="dxa"/>
            </w:tcMar>
          </w:tcPr>
          <w:p w14:paraId="1C1EDD0F" w14:textId="77777777" w:rsidR="00E01D6B" w:rsidRDefault="00000000">
            <w:r>
              <w:t>Is Customer Editable</w:t>
            </w:r>
          </w:p>
        </w:tc>
        <w:tc>
          <w:tcPr>
            <w:tcW w:w="0" w:type="auto"/>
            <w:tcMar>
              <w:top w:w="100" w:type="dxa"/>
              <w:left w:w="100" w:type="dxa"/>
              <w:bottom w:w="100" w:type="dxa"/>
              <w:right w:w="100" w:type="dxa"/>
            </w:tcMar>
          </w:tcPr>
          <w:p w14:paraId="67133781" w14:textId="77777777" w:rsidR="00E01D6B" w:rsidRDefault="00000000">
            <w:r>
              <w:t>No</w:t>
            </w:r>
          </w:p>
        </w:tc>
      </w:tr>
      <w:tr w:rsidR="00E01D6B" w14:paraId="2932F36B" w14:textId="77777777">
        <w:tblPrEx>
          <w:tblCellMar>
            <w:top w:w="0" w:type="dxa"/>
            <w:bottom w:w="0" w:type="dxa"/>
          </w:tblCellMar>
        </w:tblPrEx>
        <w:tc>
          <w:tcPr>
            <w:tcW w:w="0" w:type="auto"/>
            <w:tcMar>
              <w:top w:w="100" w:type="dxa"/>
              <w:left w:w="100" w:type="dxa"/>
              <w:bottom w:w="100" w:type="dxa"/>
              <w:right w:w="100" w:type="dxa"/>
            </w:tcMar>
          </w:tcPr>
          <w:p w14:paraId="63C52B68" w14:textId="77777777" w:rsidR="00E01D6B" w:rsidRDefault="00000000">
            <w:r>
              <w:t>Parameter Value</w:t>
            </w:r>
          </w:p>
        </w:tc>
        <w:tc>
          <w:tcPr>
            <w:tcW w:w="0" w:type="auto"/>
            <w:tcMar>
              <w:top w:w="100" w:type="dxa"/>
              <w:left w:w="100" w:type="dxa"/>
              <w:bottom w:w="100" w:type="dxa"/>
              <w:right w:w="100" w:type="dxa"/>
            </w:tcMar>
          </w:tcPr>
          <w:p w14:paraId="1E1F1345" w14:textId="77777777" w:rsidR="00E01D6B" w:rsidRDefault="00000000">
            <w:r>
              <w:t>100</w:t>
            </w:r>
          </w:p>
        </w:tc>
      </w:tr>
    </w:tbl>
    <w:p w14:paraId="22B10FF0" w14:textId="77777777" w:rsidR="00E01D6B" w:rsidRDefault="00000000">
      <w:pPr>
        <w:spacing w:before="300"/>
      </w:pPr>
      <w:r>
        <w:rPr>
          <w:b/>
          <w:bCs/>
        </w:rPr>
        <w:t xml:space="preserve">Note: </w:t>
      </w:r>
      <w:r>
        <w:t xml:space="preserve"> This parameter specifies realm level maximum number of items to push per request for topic related to CDSHttpGroup&lt;/P&gt;  Topics such as CDSHttpGroupPull, CDSHttpGroupRolePull, CDSHttpGroupUserPull, etc&lt;/P&gt;</w:t>
      </w:r>
    </w:p>
    <w:p w14:paraId="7DBD2946" w14:textId="77777777" w:rsidR="00E01D6B" w:rsidRDefault="00E01D6B">
      <w:pPr>
        <w:pageBreakBefore/>
      </w:pPr>
    </w:p>
    <w:p w14:paraId="5CE56062" w14:textId="77777777" w:rsidR="00E01D6B" w:rsidRDefault="00000000">
      <w:pPr>
        <w:pStyle w:val="Heading2"/>
        <w:spacing w:after="200"/>
        <w:jc w:val="center"/>
      </w:pPr>
      <w:r>
        <w:rPr>
          <w:b/>
          <w:bCs/>
          <w:sz w:val="32"/>
          <w:szCs w:val="32"/>
        </w:rPr>
        <w:t>Configuration Item</w:t>
      </w:r>
    </w:p>
    <w:p w14:paraId="66AF767A" w14:textId="77777777" w:rsidR="00E01D6B" w:rsidRDefault="00000000">
      <w:pPr>
        <w:spacing w:after="240"/>
        <w:jc w:val="center"/>
      </w:pPr>
      <w:r>
        <w:rPr>
          <w:b/>
          <w:bCs/>
        </w:rPr>
        <w:t>Application.Procure.S4Hana.S4HanaUserName</w:t>
      </w:r>
    </w:p>
    <w:p w14:paraId="74610F38" w14:textId="77777777" w:rsidR="00E01D6B" w:rsidRDefault="00000000">
      <w:pPr>
        <w:spacing w:after="300"/>
        <w:jc w:val="center"/>
      </w:pPr>
      <w:r>
        <w:rPr>
          <w:i/>
          <w:iCs/>
        </w:rPr>
        <w:t xml:space="preserve">Current value: </w:t>
      </w:r>
    </w:p>
    <w:p w14:paraId="4A91BC92" w14:textId="77777777" w:rsidR="00E01D6B" w:rsidRDefault="00000000">
      <w:pPr>
        <w:spacing w:after="300"/>
      </w:pPr>
      <w:r>
        <w:rPr>
          <w:b/>
          <w:bCs/>
        </w:rPr>
        <w:t>Description:</w:t>
      </w:r>
      <w:r>
        <w:rPr>
          <w:b/>
          <w:bCs/>
        </w:rPr>
        <w:tab/>
      </w:r>
      <w:r>
        <w:t>&lt;P&gt;Specifies the S4Hana server user name&lt;/P&gt;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EC5723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3FC162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EB1D08" w14:textId="77777777" w:rsidR="00E01D6B" w:rsidRDefault="00000000">
            <w:r>
              <w:rPr>
                <w:b/>
                <w:bCs/>
              </w:rPr>
              <w:t>Value</w:t>
            </w:r>
          </w:p>
        </w:tc>
      </w:tr>
      <w:tr w:rsidR="00E01D6B" w14:paraId="3226E038" w14:textId="77777777">
        <w:tblPrEx>
          <w:tblCellMar>
            <w:top w:w="0" w:type="dxa"/>
            <w:bottom w:w="0" w:type="dxa"/>
          </w:tblCellMar>
        </w:tblPrEx>
        <w:tc>
          <w:tcPr>
            <w:tcW w:w="0" w:type="auto"/>
            <w:tcMar>
              <w:top w:w="100" w:type="dxa"/>
              <w:left w:w="100" w:type="dxa"/>
              <w:bottom w:w="100" w:type="dxa"/>
              <w:right w:w="100" w:type="dxa"/>
            </w:tcMar>
          </w:tcPr>
          <w:p w14:paraId="37BC0F5C" w14:textId="77777777" w:rsidR="00E01D6B" w:rsidRDefault="00000000">
            <w:r>
              <w:t>Parameter Type</w:t>
            </w:r>
          </w:p>
        </w:tc>
        <w:tc>
          <w:tcPr>
            <w:tcW w:w="0" w:type="auto"/>
            <w:tcMar>
              <w:top w:w="100" w:type="dxa"/>
              <w:left w:w="100" w:type="dxa"/>
              <w:bottom w:w="100" w:type="dxa"/>
              <w:right w:w="100" w:type="dxa"/>
            </w:tcMar>
          </w:tcPr>
          <w:p w14:paraId="44A612AA" w14:textId="77777777" w:rsidR="00E01D6B" w:rsidRDefault="00000000">
            <w:r>
              <w:t>java.lang.String</w:t>
            </w:r>
          </w:p>
        </w:tc>
      </w:tr>
      <w:tr w:rsidR="00E01D6B" w14:paraId="72990EAF" w14:textId="77777777">
        <w:tblPrEx>
          <w:tblCellMar>
            <w:top w:w="0" w:type="dxa"/>
            <w:bottom w:w="0" w:type="dxa"/>
          </w:tblCellMar>
        </w:tblPrEx>
        <w:tc>
          <w:tcPr>
            <w:tcW w:w="0" w:type="auto"/>
            <w:tcMar>
              <w:top w:w="100" w:type="dxa"/>
              <w:left w:w="100" w:type="dxa"/>
              <w:bottom w:w="100" w:type="dxa"/>
              <w:right w:w="100" w:type="dxa"/>
            </w:tcMar>
          </w:tcPr>
          <w:p w14:paraId="1874A3BB" w14:textId="77777777" w:rsidR="00E01D6B" w:rsidRDefault="00000000">
            <w:r>
              <w:t>Is Default</w:t>
            </w:r>
          </w:p>
        </w:tc>
        <w:tc>
          <w:tcPr>
            <w:tcW w:w="0" w:type="auto"/>
            <w:tcMar>
              <w:top w:w="100" w:type="dxa"/>
              <w:left w:w="100" w:type="dxa"/>
              <w:bottom w:w="100" w:type="dxa"/>
              <w:right w:w="100" w:type="dxa"/>
            </w:tcMar>
          </w:tcPr>
          <w:p w14:paraId="4DB9F92D" w14:textId="77777777" w:rsidR="00E01D6B" w:rsidRDefault="00000000">
            <w:r>
              <w:t>No</w:t>
            </w:r>
          </w:p>
        </w:tc>
      </w:tr>
      <w:tr w:rsidR="00E01D6B" w14:paraId="0604016A" w14:textId="77777777">
        <w:tblPrEx>
          <w:tblCellMar>
            <w:top w:w="0" w:type="dxa"/>
            <w:bottom w:w="0" w:type="dxa"/>
          </w:tblCellMar>
        </w:tblPrEx>
        <w:tc>
          <w:tcPr>
            <w:tcW w:w="0" w:type="auto"/>
            <w:tcMar>
              <w:top w:w="100" w:type="dxa"/>
              <w:left w:w="100" w:type="dxa"/>
              <w:bottom w:w="100" w:type="dxa"/>
              <w:right w:w="100" w:type="dxa"/>
            </w:tcMar>
          </w:tcPr>
          <w:p w14:paraId="74D53985" w14:textId="77777777" w:rsidR="00E01D6B" w:rsidRDefault="00000000">
            <w:r>
              <w:t>Default Value</w:t>
            </w:r>
          </w:p>
        </w:tc>
        <w:tc>
          <w:tcPr>
            <w:tcW w:w="0" w:type="auto"/>
            <w:tcMar>
              <w:top w:w="100" w:type="dxa"/>
              <w:left w:w="100" w:type="dxa"/>
              <w:bottom w:w="100" w:type="dxa"/>
              <w:right w:w="100" w:type="dxa"/>
            </w:tcMar>
          </w:tcPr>
          <w:p w14:paraId="330C9D87" w14:textId="77777777" w:rsidR="00E01D6B" w:rsidRDefault="00E01D6B"/>
        </w:tc>
      </w:tr>
      <w:tr w:rsidR="00E01D6B" w14:paraId="7F9953F6" w14:textId="77777777">
        <w:tblPrEx>
          <w:tblCellMar>
            <w:top w:w="0" w:type="dxa"/>
            <w:bottom w:w="0" w:type="dxa"/>
          </w:tblCellMar>
        </w:tblPrEx>
        <w:tc>
          <w:tcPr>
            <w:tcW w:w="0" w:type="auto"/>
            <w:tcMar>
              <w:top w:w="100" w:type="dxa"/>
              <w:left w:w="100" w:type="dxa"/>
              <w:bottom w:w="100" w:type="dxa"/>
              <w:right w:w="100" w:type="dxa"/>
            </w:tcMar>
          </w:tcPr>
          <w:p w14:paraId="62B6E9EA" w14:textId="77777777" w:rsidR="00E01D6B" w:rsidRDefault="00000000">
            <w:r>
              <w:t>Is Customer Editable</w:t>
            </w:r>
          </w:p>
        </w:tc>
        <w:tc>
          <w:tcPr>
            <w:tcW w:w="0" w:type="auto"/>
            <w:tcMar>
              <w:top w:w="100" w:type="dxa"/>
              <w:left w:w="100" w:type="dxa"/>
              <w:bottom w:w="100" w:type="dxa"/>
              <w:right w:w="100" w:type="dxa"/>
            </w:tcMar>
          </w:tcPr>
          <w:p w14:paraId="1E38AEDF" w14:textId="77777777" w:rsidR="00E01D6B" w:rsidRDefault="00000000">
            <w:r>
              <w:t>No</w:t>
            </w:r>
          </w:p>
        </w:tc>
      </w:tr>
      <w:tr w:rsidR="00E01D6B" w14:paraId="0621387F" w14:textId="77777777">
        <w:tblPrEx>
          <w:tblCellMar>
            <w:top w:w="0" w:type="dxa"/>
            <w:bottom w:w="0" w:type="dxa"/>
          </w:tblCellMar>
        </w:tblPrEx>
        <w:tc>
          <w:tcPr>
            <w:tcW w:w="0" w:type="auto"/>
            <w:tcMar>
              <w:top w:w="100" w:type="dxa"/>
              <w:left w:w="100" w:type="dxa"/>
              <w:bottom w:w="100" w:type="dxa"/>
              <w:right w:w="100" w:type="dxa"/>
            </w:tcMar>
          </w:tcPr>
          <w:p w14:paraId="3836F1FD" w14:textId="77777777" w:rsidR="00E01D6B" w:rsidRDefault="00000000">
            <w:r>
              <w:t>Parameter Value</w:t>
            </w:r>
          </w:p>
        </w:tc>
        <w:tc>
          <w:tcPr>
            <w:tcW w:w="0" w:type="auto"/>
            <w:tcMar>
              <w:top w:w="100" w:type="dxa"/>
              <w:left w:w="100" w:type="dxa"/>
              <w:bottom w:w="100" w:type="dxa"/>
              <w:right w:w="100" w:type="dxa"/>
            </w:tcMar>
          </w:tcPr>
          <w:p w14:paraId="2EEE46DC" w14:textId="77777777" w:rsidR="00E01D6B" w:rsidRDefault="00E01D6B"/>
        </w:tc>
      </w:tr>
    </w:tbl>
    <w:p w14:paraId="43811A0E" w14:textId="77777777" w:rsidR="00E01D6B" w:rsidRDefault="00000000">
      <w:pPr>
        <w:spacing w:before="300"/>
      </w:pPr>
      <w:r>
        <w:rPr>
          <w:b/>
          <w:bCs/>
        </w:rPr>
        <w:t xml:space="preserve">Note: </w:t>
      </w:r>
      <w:r>
        <w:t xml:space="preserve"> Specifies the S4Hana server user name&lt;/P&gt;</w:t>
      </w:r>
    </w:p>
    <w:p w14:paraId="4AD17496" w14:textId="77777777" w:rsidR="00E01D6B" w:rsidRDefault="00E01D6B">
      <w:pPr>
        <w:pageBreakBefore/>
      </w:pPr>
    </w:p>
    <w:p w14:paraId="60726EBD" w14:textId="77777777" w:rsidR="00E01D6B" w:rsidRDefault="00000000">
      <w:pPr>
        <w:pStyle w:val="Heading2"/>
        <w:spacing w:after="200"/>
        <w:jc w:val="center"/>
      </w:pPr>
      <w:r>
        <w:rPr>
          <w:b/>
          <w:bCs/>
          <w:sz w:val="32"/>
          <w:szCs w:val="32"/>
        </w:rPr>
        <w:t>Configuration Item</w:t>
      </w:r>
    </w:p>
    <w:p w14:paraId="210F371B" w14:textId="77777777" w:rsidR="00E01D6B" w:rsidRDefault="00000000">
      <w:pPr>
        <w:spacing w:after="240"/>
        <w:jc w:val="center"/>
      </w:pPr>
      <w:r>
        <w:rPr>
          <w:b/>
          <w:bCs/>
        </w:rPr>
        <w:t>Application.Procure.AllowContractWorkspaceAdhocSpend</w:t>
      </w:r>
    </w:p>
    <w:p w14:paraId="5FC1D69B" w14:textId="77777777" w:rsidR="00E01D6B" w:rsidRDefault="00000000">
      <w:pPr>
        <w:spacing w:after="300"/>
        <w:jc w:val="center"/>
      </w:pPr>
      <w:r>
        <w:rPr>
          <w:i/>
          <w:iCs/>
        </w:rPr>
        <w:t xml:space="preserve">Current value: </w:t>
      </w:r>
      <w:r>
        <w:rPr>
          <w:b/>
          <w:bCs/>
          <w:color w:val="8B0000"/>
        </w:rPr>
        <w:t>DISABLED</w:t>
      </w:r>
    </w:p>
    <w:p w14:paraId="2A52E34F" w14:textId="77777777" w:rsidR="00E01D6B" w:rsidRDefault="00000000">
      <w:pPr>
        <w:spacing w:after="300"/>
      </w:pPr>
      <w:r>
        <w:rPr>
          <w:b/>
          <w:bCs/>
        </w:rPr>
        <w:t>Description:</w:t>
      </w:r>
      <w:r>
        <w:rPr>
          <w:b/>
          <w:bCs/>
        </w:rPr>
        <w:tab/>
      </w:r>
      <w:r>
        <w:t>&lt;P&gt;This parameter specifies whether users can create Requisitions and Invoices for a Contract Workspace by setting Contract Workspace ID to Requisition and Invoice Line Items.&lt;/P&gt;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8EC4C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8E70FD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5853AB" w14:textId="77777777" w:rsidR="00E01D6B" w:rsidRDefault="00000000">
            <w:r>
              <w:rPr>
                <w:b/>
                <w:bCs/>
              </w:rPr>
              <w:t>Value</w:t>
            </w:r>
          </w:p>
        </w:tc>
      </w:tr>
      <w:tr w:rsidR="00E01D6B" w14:paraId="27F65154" w14:textId="77777777">
        <w:tblPrEx>
          <w:tblCellMar>
            <w:top w:w="0" w:type="dxa"/>
            <w:bottom w:w="0" w:type="dxa"/>
          </w:tblCellMar>
        </w:tblPrEx>
        <w:tc>
          <w:tcPr>
            <w:tcW w:w="0" w:type="auto"/>
            <w:tcMar>
              <w:top w:w="100" w:type="dxa"/>
              <w:left w:w="100" w:type="dxa"/>
              <w:bottom w:w="100" w:type="dxa"/>
              <w:right w:w="100" w:type="dxa"/>
            </w:tcMar>
          </w:tcPr>
          <w:p w14:paraId="561FD138" w14:textId="77777777" w:rsidR="00E01D6B" w:rsidRDefault="00000000">
            <w:r>
              <w:t>Parameter Type</w:t>
            </w:r>
          </w:p>
        </w:tc>
        <w:tc>
          <w:tcPr>
            <w:tcW w:w="0" w:type="auto"/>
            <w:tcMar>
              <w:top w:w="100" w:type="dxa"/>
              <w:left w:w="100" w:type="dxa"/>
              <w:bottom w:w="100" w:type="dxa"/>
              <w:right w:w="100" w:type="dxa"/>
            </w:tcMar>
          </w:tcPr>
          <w:p w14:paraId="1DAA43C3" w14:textId="77777777" w:rsidR="00E01D6B" w:rsidRDefault="00000000">
            <w:r>
              <w:t>java.lang.Boolean</w:t>
            </w:r>
          </w:p>
        </w:tc>
      </w:tr>
      <w:tr w:rsidR="00E01D6B" w14:paraId="33156A1A" w14:textId="77777777">
        <w:tblPrEx>
          <w:tblCellMar>
            <w:top w:w="0" w:type="dxa"/>
            <w:bottom w:w="0" w:type="dxa"/>
          </w:tblCellMar>
        </w:tblPrEx>
        <w:tc>
          <w:tcPr>
            <w:tcW w:w="0" w:type="auto"/>
            <w:tcMar>
              <w:top w:w="100" w:type="dxa"/>
              <w:left w:w="100" w:type="dxa"/>
              <w:bottom w:w="100" w:type="dxa"/>
              <w:right w:w="100" w:type="dxa"/>
            </w:tcMar>
          </w:tcPr>
          <w:p w14:paraId="2F9AD3EA" w14:textId="77777777" w:rsidR="00E01D6B" w:rsidRDefault="00000000">
            <w:r>
              <w:t>Is Default</w:t>
            </w:r>
          </w:p>
        </w:tc>
        <w:tc>
          <w:tcPr>
            <w:tcW w:w="0" w:type="auto"/>
            <w:tcMar>
              <w:top w:w="100" w:type="dxa"/>
              <w:left w:w="100" w:type="dxa"/>
              <w:bottom w:w="100" w:type="dxa"/>
              <w:right w:w="100" w:type="dxa"/>
            </w:tcMar>
          </w:tcPr>
          <w:p w14:paraId="61C08E06" w14:textId="77777777" w:rsidR="00E01D6B" w:rsidRDefault="00000000">
            <w:r>
              <w:t>No</w:t>
            </w:r>
          </w:p>
        </w:tc>
      </w:tr>
      <w:tr w:rsidR="00E01D6B" w14:paraId="16CEC80B" w14:textId="77777777">
        <w:tblPrEx>
          <w:tblCellMar>
            <w:top w:w="0" w:type="dxa"/>
            <w:bottom w:w="0" w:type="dxa"/>
          </w:tblCellMar>
        </w:tblPrEx>
        <w:tc>
          <w:tcPr>
            <w:tcW w:w="0" w:type="auto"/>
            <w:tcMar>
              <w:top w:w="100" w:type="dxa"/>
              <w:left w:w="100" w:type="dxa"/>
              <w:bottom w:w="100" w:type="dxa"/>
              <w:right w:w="100" w:type="dxa"/>
            </w:tcMar>
          </w:tcPr>
          <w:p w14:paraId="57942CD4" w14:textId="77777777" w:rsidR="00E01D6B" w:rsidRDefault="00000000">
            <w:r>
              <w:t>Default Value</w:t>
            </w:r>
          </w:p>
        </w:tc>
        <w:tc>
          <w:tcPr>
            <w:tcW w:w="0" w:type="auto"/>
            <w:tcMar>
              <w:top w:w="100" w:type="dxa"/>
              <w:left w:w="100" w:type="dxa"/>
              <w:bottom w:w="100" w:type="dxa"/>
              <w:right w:w="100" w:type="dxa"/>
            </w:tcMar>
          </w:tcPr>
          <w:p w14:paraId="6A88A27F" w14:textId="77777777" w:rsidR="00E01D6B" w:rsidRDefault="00000000">
            <w:r>
              <w:t>No</w:t>
            </w:r>
          </w:p>
        </w:tc>
      </w:tr>
      <w:tr w:rsidR="00E01D6B" w14:paraId="051EA822" w14:textId="77777777">
        <w:tblPrEx>
          <w:tblCellMar>
            <w:top w:w="0" w:type="dxa"/>
            <w:bottom w:w="0" w:type="dxa"/>
          </w:tblCellMar>
        </w:tblPrEx>
        <w:tc>
          <w:tcPr>
            <w:tcW w:w="0" w:type="auto"/>
            <w:tcMar>
              <w:top w:w="100" w:type="dxa"/>
              <w:left w:w="100" w:type="dxa"/>
              <w:bottom w:w="100" w:type="dxa"/>
              <w:right w:w="100" w:type="dxa"/>
            </w:tcMar>
          </w:tcPr>
          <w:p w14:paraId="15DD02AC" w14:textId="77777777" w:rsidR="00E01D6B" w:rsidRDefault="00000000">
            <w:r>
              <w:t>Is Customer Editable</w:t>
            </w:r>
          </w:p>
        </w:tc>
        <w:tc>
          <w:tcPr>
            <w:tcW w:w="0" w:type="auto"/>
            <w:tcMar>
              <w:top w:w="100" w:type="dxa"/>
              <w:left w:w="100" w:type="dxa"/>
              <w:bottom w:w="100" w:type="dxa"/>
              <w:right w:w="100" w:type="dxa"/>
            </w:tcMar>
          </w:tcPr>
          <w:p w14:paraId="5ABC4E8F" w14:textId="77777777" w:rsidR="00E01D6B" w:rsidRDefault="00000000">
            <w:r>
              <w:t>No</w:t>
            </w:r>
          </w:p>
        </w:tc>
      </w:tr>
      <w:tr w:rsidR="00E01D6B" w14:paraId="27AD5C87" w14:textId="77777777">
        <w:tblPrEx>
          <w:tblCellMar>
            <w:top w:w="0" w:type="dxa"/>
            <w:bottom w:w="0" w:type="dxa"/>
          </w:tblCellMar>
        </w:tblPrEx>
        <w:tc>
          <w:tcPr>
            <w:tcW w:w="0" w:type="auto"/>
            <w:tcMar>
              <w:top w:w="100" w:type="dxa"/>
              <w:left w:w="100" w:type="dxa"/>
              <w:bottom w:w="100" w:type="dxa"/>
              <w:right w:w="100" w:type="dxa"/>
            </w:tcMar>
          </w:tcPr>
          <w:p w14:paraId="0424CE36" w14:textId="77777777" w:rsidR="00E01D6B" w:rsidRDefault="00000000">
            <w:r>
              <w:t>Parameter Value</w:t>
            </w:r>
          </w:p>
        </w:tc>
        <w:tc>
          <w:tcPr>
            <w:tcW w:w="0" w:type="auto"/>
            <w:tcMar>
              <w:top w:w="100" w:type="dxa"/>
              <w:left w:w="100" w:type="dxa"/>
              <w:bottom w:w="100" w:type="dxa"/>
              <w:right w:w="100" w:type="dxa"/>
            </w:tcMar>
          </w:tcPr>
          <w:p w14:paraId="1307A764" w14:textId="77777777" w:rsidR="00E01D6B" w:rsidRDefault="00000000">
            <w:r>
              <w:t>No</w:t>
            </w:r>
          </w:p>
        </w:tc>
      </w:tr>
    </w:tbl>
    <w:p w14:paraId="40C37F89" w14:textId="77777777" w:rsidR="00E01D6B" w:rsidRDefault="00000000">
      <w:pPr>
        <w:spacing w:before="300"/>
      </w:pPr>
      <w:r>
        <w:rPr>
          <w:b/>
          <w:bCs/>
        </w:rPr>
        <w:t xml:space="preserve">Note: </w:t>
      </w:r>
      <w:r>
        <w:t xml:space="preserve"> This parameter specifies whether users can create Requisitions and Invoices for a Contract Workspace by setting Contract Workspace ID to Requisition and Invoice Line Items.&lt;/P&gt;</w:t>
      </w:r>
    </w:p>
    <w:p w14:paraId="2700721A" w14:textId="77777777" w:rsidR="00E01D6B" w:rsidRDefault="00E01D6B">
      <w:pPr>
        <w:pageBreakBefore/>
      </w:pPr>
    </w:p>
    <w:p w14:paraId="57262649" w14:textId="77777777" w:rsidR="00E01D6B" w:rsidRDefault="00000000">
      <w:pPr>
        <w:pStyle w:val="Heading2"/>
        <w:spacing w:after="200"/>
        <w:jc w:val="center"/>
      </w:pPr>
      <w:r>
        <w:rPr>
          <w:b/>
          <w:bCs/>
          <w:sz w:val="32"/>
          <w:szCs w:val="32"/>
        </w:rPr>
        <w:t>Configuration Item</w:t>
      </w:r>
    </w:p>
    <w:p w14:paraId="6D97AC5D" w14:textId="77777777" w:rsidR="00E01D6B" w:rsidRDefault="00000000">
      <w:pPr>
        <w:spacing w:after="240"/>
        <w:jc w:val="center"/>
      </w:pPr>
      <w:r>
        <w:rPr>
          <w:b/>
          <w:bCs/>
        </w:rPr>
        <w:t>Application.Procure.PorgSupplierCacheRefreshInterval</w:t>
      </w:r>
    </w:p>
    <w:p w14:paraId="6EBC5090" w14:textId="77777777" w:rsidR="00E01D6B" w:rsidRDefault="00000000">
      <w:pPr>
        <w:spacing w:after="300"/>
        <w:jc w:val="center"/>
      </w:pPr>
      <w:r>
        <w:rPr>
          <w:i/>
          <w:iCs/>
        </w:rPr>
        <w:t xml:space="preserve">Current value: </w:t>
      </w:r>
      <w:r>
        <w:rPr>
          <w:b/>
          <w:bCs/>
          <w:color w:val="8B0000"/>
        </w:rPr>
        <w:t>3600000</w:t>
      </w:r>
    </w:p>
    <w:p w14:paraId="496B89FD" w14:textId="77777777" w:rsidR="00E01D6B" w:rsidRDefault="00000000">
      <w:pPr>
        <w:spacing w:after="300"/>
      </w:pPr>
      <w:r>
        <w:rPr>
          <w:b/>
          <w:bCs/>
        </w:rPr>
        <w:t>Description:</w:t>
      </w:r>
      <w:r>
        <w:rPr>
          <w:b/>
          <w:bCs/>
        </w:rPr>
        <w:tab/>
      </w:r>
      <w:r>
        <w:t>&lt;P&gt;If the PorgSupplierCacheEnabled is true then the Porg to Active Suppliers cache gets refreshed. Value will be in milli seconds.&lt;/p&gt;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55A144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D999B7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EE9F17" w14:textId="77777777" w:rsidR="00E01D6B" w:rsidRDefault="00000000">
            <w:r>
              <w:rPr>
                <w:b/>
                <w:bCs/>
              </w:rPr>
              <w:t>Value</w:t>
            </w:r>
          </w:p>
        </w:tc>
      </w:tr>
      <w:tr w:rsidR="00E01D6B" w14:paraId="0B49E571" w14:textId="77777777">
        <w:tblPrEx>
          <w:tblCellMar>
            <w:top w:w="0" w:type="dxa"/>
            <w:bottom w:w="0" w:type="dxa"/>
          </w:tblCellMar>
        </w:tblPrEx>
        <w:tc>
          <w:tcPr>
            <w:tcW w:w="0" w:type="auto"/>
            <w:tcMar>
              <w:top w:w="100" w:type="dxa"/>
              <w:left w:w="100" w:type="dxa"/>
              <w:bottom w:w="100" w:type="dxa"/>
              <w:right w:w="100" w:type="dxa"/>
            </w:tcMar>
          </w:tcPr>
          <w:p w14:paraId="6BC93A0A" w14:textId="77777777" w:rsidR="00E01D6B" w:rsidRDefault="00000000">
            <w:r>
              <w:t>Parameter Type</w:t>
            </w:r>
          </w:p>
        </w:tc>
        <w:tc>
          <w:tcPr>
            <w:tcW w:w="0" w:type="auto"/>
            <w:tcMar>
              <w:top w:w="100" w:type="dxa"/>
              <w:left w:w="100" w:type="dxa"/>
              <w:bottom w:w="100" w:type="dxa"/>
              <w:right w:w="100" w:type="dxa"/>
            </w:tcMar>
          </w:tcPr>
          <w:p w14:paraId="21C485B3" w14:textId="77777777" w:rsidR="00E01D6B" w:rsidRDefault="00000000">
            <w:r>
              <w:t>java.lang.Integer</w:t>
            </w:r>
          </w:p>
        </w:tc>
      </w:tr>
      <w:tr w:rsidR="00E01D6B" w14:paraId="4FC07ED5" w14:textId="77777777">
        <w:tblPrEx>
          <w:tblCellMar>
            <w:top w:w="0" w:type="dxa"/>
            <w:bottom w:w="0" w:type="dxa"/>
          </w:tblCellMar>
        </w:tblPrEx>
        <w:tc>
          <w:tcPr>
            <w:tcW w:w="0" w:type="auto"/>
            <w:tcMar>
              <w:top w:w="100" w:type="dxa"/>
              <w:left w:w="100" w:type="dxa"/>
              <w:bottom w:w="100" w:type="dxa"/>
              <w:right w:w="100" w:type="dxa"/>
            </w:tcMar>
          </w:tcPr>
          <w:p w14:paraId="2CF3E97B" w14:textId="77777777" w:rsidR="00E01D6B" w:rsidRDefault="00000000">
            <w:r>
              <w:t>Is Default</w:t>
            </w:r>
          </w:p>
        </w:tc>
        <w:tc>
          <w:tcPr>
            <w:tcW w:w="0" w:type="auto"/>
            <w:tcMar>
              <w:top w:w="100" w:type="dxa"/>
              <w:left w:w="100" w:type="dxa"/>
              <w:bottom w:w="100" w:type="dxa"/>
              <w:right w:w="100" w:type="dxa"/>
            </w:tcMar>
          </w:tcPr>
          <w:p w14:paraId="2450EDD3" w14:textId="77777777" w:rsidR="00E01D6B" w:rsidRDefault="00000000">
            <w:r>
              <w:t>No</w:t>
            </w:r>
          </w:p>
        </w:tc>
      </w:tr>
      <w:tr w:rsidR="00E01D6B" w14:paraId="743A8092" w14:textId="77777777">
        <w:tblPrEx>
          <w:tblCellMar>
            <w:top w:w="0" w:type="dxa"/>
            <w:bottom w:w="0" w:type="dxa"/>
          </w:tblCellMar>
        </w:tblPrEx>
        <w:tc>
          <w:tcPr>
            <w:tcW w:w="0" w:type="auto"/>
            <w:tcMar>
              <w:top w:w="100" w:type="dxa"/>
              <w:left w:w="100" w:type="dxa"/>
              <w:bottom w:w="100" w:type="dxa"/>
              <w:right w:w="100" w:type="dxa"/>
            </w:tcMar>
          </w:tcPr>
          <w:p w14:paraId="26CEA0A6" w14:textId="77777777" w:rsidR="00E01D6B" w:rsidRDefault="00000000">
            <w:r>
              <w:t>Default Value</w:t>
            </w:r>
          </w:p>
        </w:tc>
        <w:tc>
          <w:tcPr>
            <w:tcW w:w="0" w:type="auto"/>
            <w:tcMar>
              <w:top w:w="100" w:type="dxa"/>
              <w:left w:w="100" w:type="dxa"/>
              <w:bottom w:w="100" w:type="dxa"/>
              <w:right w:w="100" w:type="dxa"/>
            </w:tcMar>
          </w:tcPr>
          <w:p w14:paraId="5FF5D007" w14:textId="77777777" w:rsidR="00E01D6B" w:rsidRDefault="00000000">
            <w:r>
              <w:t>3600000</w:t>
            </w:r>
          </w:p>
        </w:tc>
      </w:tr>
      <w:tr w:rsidR="00E01D6B" w14:paraId="332476D5" w14:textId="77777777">
        <w:tblPrEx>
          <w:tblCellMar>
            <w:top w:w="0" w:type="dxa"/>
            <w:bottom w:w="0" w:type="dxa"/>
          </w:tblCellMar>
        </w:tblPrEx>
        <w:tc>
          <w:tcPr>
            <w:tcW w:w="0" w:type="auto"/>
            <w:tcMar>
              <w:top w:w="100" w:type="dxa"/>
              <w:left w:w="100" w:type="dxa"/>
              <w:bottom w:w="100" w:type="dxa"/>
              <w:right w:w="100" w:type="dxa"/>
            </w:tcMar>
          </w:tcPr>
          <w:p w14:paraId="03634DB0" w14:textId="77777777" w:rsidR="00E01D6B" w:rsidRDefault="00000000">
            <w:r>
              <w:t>Is Customer Editable</w:t>
            </w:r>
          </w:p>
        </w:tc>
        <w:tc>
          <w:tcPr>
            <w:tcW w:w="0" w:type="auto"/>
            <w:tcMar>
              <w:top w:w="100" w:type="dxa"/>
              <w:left w:w="100" w:type="dxa"/>
              <w:bottom w:w="100" w:type="dxa"/>
              <w:right w:w="100" w:type="dxa"/>
            </w:tcMar>
          </w:tcPr>
          <w:p w14:paraId="13A81B1A" w14:textId="77777777" w:rsidR="00E01D6B" w:rsidRDefault="00000000">
            <w:r>
              <w:t>No</w:t>
            </w:r>
          </w:p>
        </w:tc>
      </w:tr>
      <w:tr w:rsidR="00E01D6B" w14:paraId="0EE9FB90" w14:textId="77777777">
        <w:tblPrEx>
          <w:tblCellMar>
            <w:top w:w="0" w:type="dxa"/>
            <w:bottom w:w="0" w:type="dxa"/>
          </w:tblCellMar>
        </w:tblPrEx>
        <w:tc>
          <w:tcPr>
            <w:tcW w:w="0" w:type="auto"/>
            <w:tcMar>
              <w:top w:w="100" w:type="dxa"/>
              <w:left w:w="100" w:type="dxa"/>
              <w:bottom w:w="100" w:type="dxa"/>
              <w:right w:w="100" w:type="dxa"/>
            </w:tcMar>
          </w:tcPr>
          <w:p w14:paraId="18EFA0AC" w14:textId="77777777" w:rsidR="00E01D6B" w:rsidRDefault="00000000">
            <w:r>
              <w:t>Parameter Value</w:t>
            </w:r>
          </w:p>
        </w:tc>
        <w:tc>
          <w:tcPr>
            <w:tcW w:w="0" w:type="auto"/>
            <w:tcMar>
              <w:top w:w="100" w:type="dxa"/>
              <w:left w:w="100" w:type="dxa"/>
              <w:bottom w:w="100" w:type="dxa"/>
              <w:right w:w="100" w:type="dxa"/>
            </w:tcMar>
          </w:tcPr>
          <w:p w14:paraId="3BF3B16A" w14:textId="77777777" w:rsidR="00E01D6B" w:rsidRDefault="00000000">
            <w:r>
              <w:t>3600000</w:t>
            </w:r>
          </w:p>
        </w:tc>
      </w:tr>
    </w:tbl>
    <w:p w14:paraId="416484CD" w14:textId="77777777" w:rsidR="00E01D6B" w:rsidRDefault="00000000">
      <w:pPr>
        <w:spacing w:before="300"/>
      </w:pPr>
      <w:r>
        <w:rPr>
          <w:b/>
          <w:bCs/>
        </w:rPr>
        <w:t xml:space="preserve">Note: </w:t>
      </w:r>
      <w:r>
        <w:t xml:space="preserve"> If the PorgSupplierCacheEnabled is true then the Porg to Active Suppliers cache gets refreshed. Value will be in milli seconds.&lt;/p&gt;</w:t>
      </w:r>
    </w:p>
    <w:p w14:paraId="48477CDF" w14:textId="77777777" w:rsidR="00E01D6B" w:rsidRDefault="00E01D6B">
      <w:pPr>
        <w:pageBreakBefore/>
      </w:pPr>
    </w:p>
    <w:p w14:paraId="798E4D07" w14:textId="77777777" w:rsidR="00E01D6B" w:rsidRDefault="00000000">
      <w:pPr>
        <w:pStyle w:val="Heading2"/>
        <w:spacing w:after="200"/>
        <w:jc w:val="center"/>
      </w:pPr>
      <w:r>
        <w:rPr>
          <w:b/>
          <w:bCs/>
          <w:sz w:val="32"/>
          <w:szCs w:val="32"/>
        </w:rPr>
        <w:t>Configuration Item</w:t>
      </w:r>
    </w:p>
    <w:p w14:paraId="632DF376" w14:textId="77777777" w:rsidR="00E01D6B" w:rsidRDefault="00000000">
      <w:pPr>
        <w:spacing w:after="240"/>
        <w:jc w:val="center"/>
      </w:pPr>
      <w:r>
        <w:rPr>
          <w:b/>
          <w:bCs/>
        </w:rPr>
        <w:t>Application.Catalog.UseCacheForConstraints</w:t>
      </w:r>
    </w:p>
    <w:p w14:paraId="74E1E1B0" w14:textId="77777777" w:rsidR="00E01D6B" w:rsidRDefault="00000000">
      <w:pPr>
        <w:spacing w:after="300"/>
        <w:jc w:val="center"/>
      </w:pPr>
      <w:r>
        <w:rPr>
          <w:i/>
          <w:iCs/>
        </w:rPr>
        <w:t xml:space="preserve">Current value: </w:t>
      </w:r>
      <w:r>
        <w:rPr>
          <w:b/>
          <w:bCs/>
          <w:color w:val="8B0000"/>
        </w:rPr>
        <w:t>DISABLED</w:t>
      </w:r>
    </w:p>
    <w:p w14:paraId="189C0564" w14:textId="77777777" w:rsidR="00E01D6B" w:rsidRDefault="00000000">
      <w:pPr>
        <w:spacing w:after="300"/>
      </w:pPr>
      <w:r>
        <w:rPr>
          <w:b/>
          <w:bCs/>
        </w:rPr>
        <w:t>Description:</w:t>
      </w:r>
      <w:r>
        <w:rPr>
          <w:b/>
          <w:bCs/>
        </w:rPr>
        <w:tab/>
      </w:r>
      <w:r>
        <w:t>&lt;P&gt;Specifies whether to cache the catalog views. When this parameter is enabled, the catalog views applicable for a given user is cached in Redis cache resulting in faster mobile catalog searches. The default TTL for this cache is defined by parameter Application.Catalog.ConstraintsCacheEvictionInterval.&lt;/P&gt;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3B770C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48788E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E9BA28A" w14:textId="77777777" w:rsidR="00E01D6B" w:rsidRDefault="00000000">
            <w:r>
              <w:rPr>
                <w:b/>
                <w:bCs/>
              </w:rPr>
              <w:t>Value</w:t>
            </w:r>
          </w:p>
        </w:tc>
      </w:tr>
      <w:tr w:rsidR="00E01D6B" w14:paraId="668DB5AF" w14:textId="77777777">
        <w:tblPrEx>
          <w:tblCellMar>
            <w:top w:w="0" w:type="dxa"/>
            <w:bottom w:w="0" w:type="dxa"/>
          </w:tblCellMar>
        </w:tblPrEx>
        <w:tc>
          <w:tcPr>
            <w:tcW w:w="0" w:type="auto"/>
            <w:tcMar>
              <w:top w:w="100" w:type="dxa"/>
              <w:left w:w="100" w:type="dxa"/>
              <w:bottom w:w="100" w:type="dxa"/>
              <w:right w:w="100" w:type="dxa"/>
            </w:tcMar>
          </w:tcPr>
          <w:p w14:paraId="6F6F8585" w14:textId="77777777" w:rsidR="00E01D6B" w:rsidRDefault="00000000">
            <w:r>
              <w:t>Parameter Type</w:t>
            </w:r>
          </w:p>
        </w:tc>
        <w:tc>
          <w:tcPr>
            <w:tcW w:w="0" w:type="auto"/>
            <w:tcMar>
              <w:top w:w="100" w:type="dxa"/>
              <w:left w:w="100" w:type="dxa"/>
              <w:bottom w:w="100" w:type="dxa"/>
              <w:right w:w="100" w:type="dxa"/>
            </w:tcMar>
          </w:tcPr>
          <w:p w14:paraId="246234BB" w14:textId="77777777" w:rsidR="00E01D6B" w:rsidRDefault="00000000">
            <w:r>
              <w:t>java.lang.Boolean</w:t>
            </w:r>
          </w:p>
        </w:tc>
      </w:tr>
      <w:tr w:rsidR="00E01D6B" w14:paraId="500BD859" w14:textId="77777777">
        <w:tblPrEx>
          <w:tblCellMar>
            <w:top w:w="0" w:type="dxa"/>
            <w:bottom w:w="0" w:type="dxa"/>
          </w:tblCellMar>
        </w:tblPrEx>
        <w:tc>
          <w:tcPr>
            <w:tcW w:w="0" w:type="auto"/>
            <w:tcMar>
              <w:top w:w="100" w:type="dxa"/>
              <w:left w:w="100" w:type="dxa"/>
              <w:bottom w:w="100" w:type="dxa"/>
              <w:right w:w="100" w:type="dxa"/>
            </w:tcMar>
          </w:tcPr>
          <w:p w14:paraId="657FECEA" w14:textId="77777777" w:rsidR="00E01D6B" w:rsidRDefault="00000000">
            <w:r>
              <w:t>Is Default</w:t>
            </w:r>
          </w:p>
        </w:tc>
        <w:tc>
          <w:tcPr>
            <w:tcW w:w="0" w:type="auto"/>
            <w:tcMar>
              <w:top w:w="100" w:type="dxa"/>
              <w:left w:w="100" w:type="dxa"/>
              <w:bottom w:w="100" w:type="dxa"/>
              <w:right w:w="100" w:type="dxa"/>
            </w:tcMar>
          </w:tcPr>
          <w:p w14:paraId="77B0ADE3" w14:textId="77777777" w:rsidR="00E01D6B" w:rsidRDefault="00000000">
            <w:r>
              <w:t>No</w:t>
            </w:r>
          </w:p>
        </w:tc>
      </w:tr>
      <w:tr w:rsidR="00E01D6B" w14:paraId="795CE9B1" w14:textId="77777777">
        <w:tblPrEx>
          <w:tblCellMar>
            <w:top w:w="0" w:type="dxa"/>
            <w:bottom w:w="0" w:type="dxa"/>
          </w:tblCellMar>
        </w:tblPrEx>
        <w:tc>
          <w:tcPr>
            <w:tcW w:w="0" w:type="auto"/>
            <w:tcMar>
              <w:top w:w="100" w:type="dxa"/>
              <w:left w:w="100" w:type="dxa"/>
              <w:bottom w:w="100" w:type="dxa"/>
              <w:right w:w="100" w:type="dxa"/>
            </w:tcMar>
          </w:tcPr>
          <w:p w14:paraId="7177A3F9" w14:textId="77777777" w:rsidR="00E01D6B" w:rsidRDefault="00000000">
            <w:r>
              <w:t>Default Value</w:t>
            </w:r>
          </w:p>
        </w:tc>
        <w:tc>
          <w:tcPr>
            <w:tcW w:w="0" w:type="auto"/>
            <w:tcMar>
              <w:top w:w="100" w:type="dxa"/>
              <w:left w:w="100" w:type="dxa"/>
              <w:bottom w:w="100" w:type="dxa"/>
              <w:right w:w="100" w:type="dxa"/>
            </w:tcMar>
          </w:tcPr>
          <w:p w14:paraId="15DA78E7" w14:textId="77777777" w:rsidR="00E01D6B" w:rsidRDefault="00000000">
            <w:r>
              <w:t>No</w:t>
            </w:r>
          </w:p>
        </w:tc>
      </w:tr>
      <w:tr w:rsidR="00E01D6B" w14:paraId="72CAB333" w14:textId="77777777">
        <w:tblPrEx>
          <w:tblCellMar>
            <w:top w:w="0" w:type="dxa"/>
            <w:bottom w:w="0" w:type="dxa"/>
          </w:tblCellMar>
        </w:tblPrEx>
        <w:tc>
          <w:tcPr>
            <w:tcW w:w="0" w:type="auto"/>
            <w:tcMar>
              <w:top w:w="100" w:type="dxa"/>
              <w:left w:w="100" w:type="dxa"/>
              <w:bottom w:w="100" w:type="dxa"/>
              <w:right w:w="100" w:type="dxa"/>
            </w:tcMar>
          </w:tcPr>
          <w:p w14:paraId="7C7E18D8" w14:textId="77777777" w:rsidR="00E01D6B" w:rsidRDefault="00000000">
            <w:r>
              <w:t>Is Customer Editable</w:t>
            </w:r>
          </w:p>
        </w:tc>
        <w:tc>
          <w:tcPr>
            <w:tcW w:w="0" w:type="auto"/>
            <w:tcMar>
              <w:top w:w="100" w:type="dxa"/>
              <w:left w:w="100" w:type="dxa"/>
              <w:bottom w:w="100" w:type="dxa"/>
              <w:right w:w="100" w:type="dxa"/>
            </w:tcMar>
          </w:tcPr>
          <w:p w14:paraId="0C8C05E4" w14:textId="77777777" w:rsidR="00E01D6B" w:rsidRDefault="00000000">
            <w:r>
              <w:t>No</w:t>
            </w:r>
          </w:p>
        </w:tc>
      </w:tr>
      <w:tr w:rsidR="00E01D6B" w14:paraId="3DE7A269" w14:textId="77777777">
        <w:tblPrEx>
          <w:tblCellMar>
            <w:top w:w="0" w:type="dxa"/>
            <w:bottom w:w="0" w:type="dxa"/>
          </w:tblCellMar>
        </w:tblPrEx>
        <w:tc>
          <w:tcPr>
            <w:tcW w:w="0" w:type="auto"/>
            <w:tcMar>
              <w:top w:w="100" w:type="dxa"/>
              <w:left w:w="100" w:type="dxa"/>
              <w:bottom w:w="100" w:type="dxa"/>
              <w:right w:w="100" w:type="dxa"/>
            </w:tcMar>
          </w:tcPr>
          <w:p w14:paraId="65498E48" w14:textId="77777777" w:rsidR="00E01D6B" w:rsidRDefault="00000000">
            <w:r>
              <w:t>Parameter Value</w:t>
            </w:r>
          </w:p>
        </w:tc>
        <w:tc>
          <w:tcPr>
            <w:tcW w:w="0" w:type="auto"/>
            <w:tcMar>
              <w:top w:w="100" w:type="dxa"/>
              <w:left w:w="100" w:type="dxa"/>
              <w:bottom w:w="100" w:type="dxa"/>
              <w:right w:w="100" w:type="dxa"/>
            </w:tcMar>
          </w:tcPr>
          <w:p w14:paraId="51E44994" w14:textId="77777777" w:rsidR="00E01D6B" w:rsidRDefault="00000000">
            <w:r>
              <w:t>No</w:t>
            </w:r>
          </w:p>
        </w:tc>
      </w:tr>
    </w:tbl>
    <w:p w14:paraId="7A4E6258" w14:textId="77777777" w:rsidR="00E01D6B" w:rsidRDefault="00000000">
      <w:pPr>
        <w:spacing w:before="300"/>
      </w:pPr>
      <w:r>
        <w:rPr>
          <w:b/>
          <w:bCs/>
        </w:rPr>
        <w:t xml:space="preserve">Note: </w:t>
      </w:r>
      <w:r>
        <w:t xml:space="preserve"> Specifies whether to cache the catalog views. When this parameter is enabled, the catalog views applicable for a given user is cached in Redis cache resulting in faster mobile catalog searches. The default TTL for this cache is defined by parameter Application.Catalog.ConstraintsCacheEvictionInterval.&lt;/P&gt;</w:t>
      </w:r>
    </w:p>
    <w:p w14:paraId="2C1FBFC2" w14:textId="77777777" w:rsidR="00E01D6B" w:rsidRDefault="00E01D6B">
      <w:pPr>
        <w:pageBreakBefore/>
      </w:pPr>
    </w:p>
    <w:p w14:paraId="590C3DA2" w14:textId="77777777" w:rsidR="00E01D6B" w:rsidRDefault="00000000">
      <w:pPr>
        <w:pStyle w:val="Heading2"/>
        <w:spacing w:after="200"/>
        <w:jc w:val="center"/>
      </w:pPr>
      <w:r>
        <w:rPr>
          <w:b/>
          <w:bCs/>
          <w:sz w:val="32"/>
          <w:szCs w:val="32"/>
        </w:rPr>
        <w:t>Configuration Item</w:t>
      </w:r>
    </w:p>
    <w:p w14:paraId="45A5469E" w14:textId="77777777" w:rsidR="00E01D6B" w:rsidRDefault="00000000">
      <w:pPr>
        <w:spacing w:after="240"/>
        <w:jc w:val="center"/>
      </w:pPr>
      <w:r>
        <w:rPr>
          <w:b/>
          <w:bCs/>
        </w:rPr>
        <w:t>Application.Messaging.Channels.WS.ReinitializeSchemaCacheOnValidationError</w:t>
      </w:r>
    </w:p>
    <w:p w14:paraId="70930246" w14:textId="77777777" w:rsidR="00E01D6B" w:rsidRDefault="00000000">
      <w:pPr>
        <w:spacing w:after="300"/>
        <w:jc w:val="center"/>
      </w:pPr>
      <w:r>
        <w:rPr>
          <w:i/>
          <w:iCs/>
        </w:rPr>
        <w:t xml:space="preserve">Current value: </w:t>
      </w:r>
      <w:r>
        <w:rPr>
          <w:b/>
          <w:bCs/>
          <w:color w:val="8B0000"/>
        </w:rPr>
        <w:t>DISABLED</w:t>
      </w:r>
    </w:p>
    <w:p w14:paraId="52CB2054" w14:textId="77777777" w:rsidR="00E01D6B" w:rsidRDefault="00000000">
      <w:pPr>
        <w:spacing w:after="300"/>
      </w:pPr>
      <w:r>
        <w:rPr>
          <w:b/>
          <w:bCs/>
        </w:rPr>
        <w:t>Description:</w:t>
      </w:r>
      <w:r>
        <w:rPr>
          <w:b/>
          <w:bCs/>
        </w:rPr>
        <w:tab/>
      </w:r>
      <w:r>
        <w:t>&lt;P&gt;Resets Schema Cache for a specific WS event on validation failure.&lt;/P&gt;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6C72B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5A41BB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C93113" w14:textId="77777777" w:rsidR="00E01D6B" w:rsidRDefault="00000000">
            <w:r>
              <w:rPr>
                <w:b/>
                <w:bCs/>
              </w:rPr>
              <w:t>Value</w:t>
            </w:r>
          </w:p>
        </w:tc>
      </w:tr>
      <w:tr w:rsidR="00E01D6B" w14:paraId="57D3A707" w14:textId="77777777">
        <w:tblPrEx>
          <w:tblCellMar>
            <w:top w:w="0" w:type="dxa"/>
            <w:bottom w:w="0" w:type="dxa"/>
          </w:tblCellMar>
        </w:tblPrEx>
        <w:tc>
          <w:tcPr>
            <w:tcW w:w="0" w:type="auto"/>
            <w:tcMar>
              <w:top w:w="100" w:type="dxa"/>
              <w:left w:w="100" w:type="dxa"/>
              <w:bottom w:w="100" w:type="dxa"/>
              <w:right w:w="100" w:type="dxa"/>
            </w:tcMar>
          </w:tcPr>
          <w:p w14:paraId="63794432" w14:textId="77777777" w:rsidR="00E01D6B" w:rsidRDefault="00000000">
            <w:r>
              <w:t>Parameter Type</w:t>
            </w:r>
          </w:p>
        </w:tc>
        <w:tc>
          <w:tcPr>
            <w:tcW w:w="0" w:type="auto"/>
            <w:tcMar>
              <w:top w:w="100" w:type="dxa"/>
              <w:left w:w="100" w:type="dxa"/>
              <w:bottom w:w="100" w:type="dxa"/>
              <w:right w:w="100" w:type="dxa"/>
            </w:tcMar>
          </w:tcPr>
          <w:p w14:paraId="3E3A2614" w14:textId="77777777" w:rsidR="00E01D6B" w:rsidRDefault="00000000">
            <w:r>
              <w:t>java.lang.Boolean</w:t>
            </w:r>
          </w:p>
        </w:tc>
      </w:tr>
      <w:tr w:rsidR="00E01D6B" w14:paraId="63D146EC" w14:textId="77777777">
        <w:tblPrEx>
          <w:tblCellMar>
            <w:top w:w="0" w:type="dxa"/>
            <w:bottom w:w="0" w:type="dxa"/>
          </w:tblCellMar>
        </w:tblPrEx>
        <w:tc>
          <w:tcPr>
            <w:tcW w:w="0" w:type="auto"/>
            <w:tcMar>
              <w:top w:w="100" w:type="dxa"/>
              <w:left w:w="100" w:type="dxa"/>
              <w:bottom w:w="100" w:type="dxa"/>
              <w:right w:w="100" w:type="dxa"/>
            </w:tcMar>
          </w:tcPr>
          <w:p w14:paraId="6DBBA89B" w14:textId="77777777" w:rsidR="00E01D6B" w:rsidRDefault="00000000">
            <w:r>
              <w:t>Is Default</w:t>
            </w:r>
          </w:p>
        </w:tc>
        <w:tc>
          <w:tcPr>
            <w:tcW w:w="0" w:type="auto"/>
            <w:tcMar>
              <w:top w:w="100" w:type="dxa"/>
              <w:left w:w="100" w:type="dxa"/>
              <w:bottom w:w="100" w:type="dxa"/>
              <w:right w:w="100" w:type="dxa"/>
            </w:tcMar>
          </w:tcPr>
          <w:p w14:paraId="5340462E" w14:textId="77777777" w:rsidR="00E01D6B" w:rsidRDefault="00000000">
            <w:r>
              <w:t>No</w:t>
            </w:r>
          </w:p>
        </w:tc>
      </w:tr>
      <w:tr w:rsidR="00E01D6B" w14:paraId="113689CE" w14:textId="77777777">
        <w:tblPrEx>
          <w:tblCellMar>
            <w:top w:w="0" w:type="dxa"/>
            <w:bottom w:w="0" w:type="dxa"/>
          </w:tblCellMar>
        </w:tblPrEx>
        <w:tc>
          <w:tcPr>
            <w:tcW w:w="0" w:type="auto"/>
            <w:tcMar>
              <w:top w:w="100" w:type="dxa"/>
              <w:left w:w="100" w:type="dxa"/>
              <w:bottom w:w="100" w:type="dxa"/>
              <w:right w:w="100" w:type="dxa"/>
            </w:tcMar>
          </w:tcPr>
          <w:p w14:paraId="6E9AC15F" w14:textId="77777777" w:rsidR="00E01D6B" w:rsidRDefault="00000000">
            <w:r>
              <w:t>Default Value</w:t>
            </w:r>
          </w:p>
        </w:tc>
        <w:tc>
          <w:tcPr>
            <w:tcW w:w="0" w:type="auto"/>
            <w:tcMar>
              <w:top w:w="100" w:type="dxa"/>
              <w:left w:w="100" w:type="dxa"/>
              <w:bottom w:w="100" w:type="dxa"/>
              <w:right w:w="100" w:type="dxa"/>
            </w:tcMar>
          </w:tcPr>
          <w:p w14:paraId="41F93A18" w14:textId="77777777" w:rsidR="00E01D6B" w:rsidRDefault="00000000">
            <w:r>
              <w:t>No</w:t>
            </w:r>
          </w:p>
        </w:tc>
      </w:tr>
      <w:tr w:rsidR="00E01D6B" w14:paraId="208878AA" w14:textId="77777777">
        <w:tblPrEx>
          <w:tblCellMar>
            <w:top w:w="0" w:type="dxa"/>
            <w:bottom w:w="0" w:type="dxa"/>
          </w:tblCellMar>
        </w:tblPrEx>
        <w:tc>
          <w:tcPr>
            <w:tcW w:w="0" w:type="auto"/>
            <w:tcMar>
              <w:top w:w="100" w:type="dxa"/>
              <w:left w:w="100" w:type="dxa"/>
              <w:bottom w:w="100" w:type="dxa"/>
              <w:right w:w="100" w:type="dxa"/>
            </w:tcMar>
          </w:tcPr>
          <w:p w14:paraId="74516A91" w14:textId="77777777" w:rsidR="00E01D6B" w:rsidRDefault="00000000">
            <w:r>
              <w:t>Is Customer Editable</w:t>
            </w:r>
          </w:p>
        </w:tc>
        <w:tc>
          <w:tcPr>
            <w:tcW w:w="0" w:type="auto"/>
            <w:tcMar>
              <w:top w:w="100" w:type="dxa"/>
              <w:left w:w="100" w:type="dxa"/>
              <w:bottom w:w="100" w:type="dxa"/>
              <w:right w:w="100" w:type="dxa"/>
            </w:tcMar>
          </w:tcPr>
          <w:p w14:paraId="7272287F" w14:textId="77777777" w:rsidR="00E01D6B" w:rsidRDefault="00000000">
            <w:r>
              <w:t>No</w:t>
            </w:r>
          </w:p>
        </w:tc>
      </w:tr>
      <w:tr w:rsidR="00E01D6B" w14:paraId="11646F1E" w14:textId="77777777">
        <w:tblPrEx>
          <w:tblCellMar>
            <w:top w:w="0" w:type="dxa"/>
            <w:bottom w:w="0" w:type="dxa"/>
          </w:tblCellMar>
        </w:tblPrEx>
        <w:tc>
          <w:tcPr>
            <w:tcW w:w="0" w:type="auto"/>
            <w:tcMar>
              <w:top w:w="100" w:type="dxa"/>
              <w:left w:w="100" w:type="dxa"/>
              <w:bottom w:w="100" w:type="dxa"/>
              <w:right w:w="100" w:type="dxa"/>
            </w:tcMar>
          </w:tcPr>
          <w:p w14:paraId="2E89D438" w14:textId="77777777" w:rsidR="00E01D6B" w:rsidRDefault="00000000">
            <w:r>
              <w:t>Parameter Value</w:t>
            </w:r>
          </w:p>
        </w:tc>
        <w:tc>
          <w:tcPr>
            <w:tcW w:w="0" w:type="auto"/>
            <w:tcMar>
              <w:top w:w="100" w:type="dxa"/>
              <w:left w:w="100" w:type="dxa"/>
              <w:bottom w:w="100" w:type="dxa"/>
              <w:right w:w="100" w:type="dxa"/>
            </w:tcMar>
          </w:tcPr>
          <w:p w14:paraId="789F469A" w14:textId="77777777" w:rsidR="00E01D6B" w:rsidRDefault="00000000">
            <w:r>
              <w:t>No</w:t>
            </w:r>
          </w:p>
        </w:tc>
      </w:tr>
    </w:tbl>
    <w:p w14:paraId="55079E66" w14:textId="77777777" w:rsidR="00E01D6B" w:rsidRDefault="00000000">
      <w:pPr>
        <w:spacing w:before="300"/>
      </w:pPr>
      <w:r>
        <w:rPr>
          <w:b/>
          <w:bCs/>
        </w:rPr>
        <w:t xml:space="preserve">Note: </w:t>
      </w:r>
      <w:r>
        <w:t xml:space="preserve"> Resets Schema Cache for a specific WS event on validation failure.&lt;/P&gt;</w:t>
      </w:r>
    </w:p>
    <w:p w14:paraId="20549A5B" w14:textId="77777777" w:rsidR="00E01D6B" w:rsidRDefault="00E01D6B">
      <w:pPr>
        <w:pageBreakBefore/>
      </w:pPr>
    </w:p>
    <w:p w14:paraId="68B24CBA" w14:textId="77777777" w:rsidR="00E01D6B" w:rsidRDefault="00000000">
      <w:pPr>
        <w:pStyle w:val="Heading2"/>
        <w:spacing w:after="200"/>
        <w:jc w:val="center"/>
      </w:pPr>
      <w:r>
        <w:rPr>
          <w:b/>
          <w:bCs/>
          <w:sz w:val="32"/>
          <w:szCs w:val="32"/>
        </w:rPr>
        <w:t>Expand Accounting Section By Default for Invoice or IR</w:t>
      </w:r>
    </w:p>
    <w:p w14:paraId="1B367A34" w14:textId="77777777" w:rsidR="00E01D6B" w:rsidRDefault="00000000">
      <w:pPr>
        <w:spacing w:after="240"/>
        <w:jc w:val="center"/>
      </w:pPr>
      <w:r>
        <w:rPr>
          <w:b/>
          <w:bCs/>
        </w:rPr>
        <w:t>Application.Invoicing.InvoiceCategoriesToExpandAccountingSectionByDefault</w:t>
      </w:r>
    </w:p>
    <w:p w14:paraId="13FACF52" w14:textId="77777777" w:rsidR="00E01D6B" w:rsidRDefault="00000000">
      <w:pPr>
        <w:spacing w:after="300"/>
        <w:jc w:val="center"/>
      </w:pPr>
      <w:r>
        <w:rPr>
          <w:i/>
          <w:iCs/>
        </w:rPr>
        <w:t xml:space="preserve">Current value: </w:t>
      </w:r>
      <w:r>
        <w:rPr>
          <w:b/>
          <w:bCs/>
          <w:color w:val="8B0000"/>
        </w:rPr>
        <w:t>NonPOInvoice</w:t>
      </w:r>
    </w:p>
    <w:p w14:paraId="17F039A2" w14:textId="77777777" w:rsidR="00E01D6B" w:rsidRDefault="00000000">
      <w:pPr>
        <w:spacing w:after="300"/>
      </w:pPr>
      <w:r>
        <w:rPr>
          <w:b/>
          <w:bCs/>
        </w:rPr>
        <w:t>Description:</w:t>
      </w:r>
      <w:r>
        <w:rPr>
          <w:b/>
          <w:bCs/>
        </w:rPr>
        <w:tab/>
      </w:r>
      <w:r>
        <w:t xml:space="preserve">Specifies the types of invoices for which accounting details are expanded by default when a user opens the invoice or IR in the user interface. Valid values for this parameter are NonPOInvoice, POInvoice, and ContractInvoice.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E2766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DFC23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2A5A99" w14:textId="77777777" w:rsidR="00E01D6B" w:rsidRDefault="00000000">
            <w:r>
              <w:rPr>
                <w:b/>
                <w:bCs/>
              </w:rPr>
              <w:t>Value</w:t>
            </w:r>
          </w:p>
        </w:tc>
      </w:tr>
      <w:tr w:rsidR="00E01D6B" w14:paraId="0C8D729A" w14:textId="77777777">
        <w:tblPrEx>
          <w:tblCellMar>
            <w:top w:w="0" w:type="dxa"/>
            <w:bottom w:w="0" w:type="dxa"/>
          </w:tblCellMar>
        </w:tblPrEx>
        <w:tc>
          <w:tcPr>
            <w:tcW w:w="0" w:type="auto"/>
            <w:tcMar>
              <w:top w:w="100" w:type="dxa"/>
              <w:left w:w="100" w:type="dxa"/>
              <w:bottom w:w="100" w:type="dxa"/>
              <w:right w:w="100" w:type="dxa"/>
            </w:tcMar>
          </w:tcPr>
          <w:p w14:paraId="15E5FB15" w14:textId="77777777" w:rsidR="00E01D6B" w:rsidRDefault="00000000">
            <w:r>
              <w:t>Parameter Type</w:t>
            </w:r>
          </w:p>
        </w:tc>
        <w:tc>
          <w:tcPr>
            <w:tcW w:w="0" w:type="auto"/>
            <w:tcMar>
              <w:top w:w="100" w:type="dxa"/>
              <w:left w:w="100" w:type="dxa"/>
              <w:bottom w:w="100" w:type="dxa"/>
              <w:right w:w="100" w:type="dxa"/>
            </w:tcMar>
          </w:tcPr>
          <w:p w14:paraId="32DE130C" w14:textId="77777777" w:rsidR="00E01D6B" w:rsidRDefault="00000000">
            <w:r>
              <w:t>java.util.List</w:t>
            </w:r>
          </w:p>
        </w:tc>
      </w:tr>
      <w:tr w:rsidR="00E01D6B" w14:paraId="5D769D9D" w14:textId="77777777">
        <w:tblPrEx>
          <w:tblCellMar>
            <w:top w:w="0" w:type="dxa"/>
            <w:bottom w:w="0" w:type="dxa"/>
          </w:tblCellMar>
        </w:tblPrEx>
        <w:tc>
          <w:tcPr>
            <w:tcW w:w="0" w:type="auto"/>
            <w:tcMar>
              <w:top w:w="100" w:type="dxa"/>
              <w:left w:w="100" w:type="dxa"/>
              <w:bottom w:w="100" w:type="dxa"/>
              <w:right w:w="100" w:type="dxa"/>
            </w:tcMar>
          </w:tcPr>
          <w:p w14:paraId="29723D1D" w14:textId="77777777" w:rsidR="00E01D6B" w:rsidRDefault="00000000">
            <w:r>
              <w:t>Is Default</w:t>
            </w:r>
          </w:p>
        </w:tc>
        <w:tc>
          <w:tcPr>
            <w:tcW w:w="0" w:type="auto"/>
            <w:tcMar>
              <w:top w:w="100" w:type="dxa"/>
              <w:left w:w="100" w:type="dxa"/>
              <w:bottom w:w="100" w:type="dxa"/>
              <w:right w:w="100" w:type="dxa"/>
            </w:tcMar>
          </w:tcPr>
          <w:p w14:paraId="1E9F39BC" w14:textId="77777777" w:rsidR="00E01D6B" w:rsidRDefault="00000000">
            <w:r>
              <w:t>No</w:t>
            </w:r>
          </w:p>
        </w:tc>
      </w:tr>
      <w:tr w:rsidR="00E01D6B" w14:paraId="3A17CB65" w14:textId="77777777">
        <w:tblPrEx>
          <w:tblCellMar>
            <w:top w:w="0" w:type="dxa"/>
            <w:bottom w:w="0" w:type="dxa"/>
          </w:tblCellMar>
        </w:tblPrEx>
        <w:tc>
          <w:tcPr>
            <w:tcW w:w="0" w:type="auto"/>
            <w:tcMar>
              <w:top w:w="100" w:type="dxa"/>
              <w:left w:w="100" w:type="dxa"/>
              <w:bottom w:w="100" w:type="dxa"/>
              <w:right w:w="100" w:type="dxa"/>
            </w:tcMar>
          </w:tcPr>
          <w:p w14:paraId="2A897258" w14:textId="77777777" w:rsidR="00E01D6B" w:rsidRDefault="00000000">
            <w:r>
              <w:t>Default Value</w:t>
            </w:r>
          </w:p>
        </w:tc>
        <w:tc>
          <w:tcPr>
            <w:tcW w:w="0" w:type="auto"/>
            <w:tcMar>
              <w:top w:w="100" w:type="dxa"/>
              <w:left w:w="100" w:type="dxa"/>
              <w:bottom w:w="100" w:type="dxa"/>
              <w:right w:w="100" w:type="dxa"/>
            </w:tcMar>
          </w:tcPr>
          <w:p w14:paraId="75F4596E" w14:textId="77777777" w:rsidR="00E01D6B" w:rsidRDefault="00000000">
            <w:r>
              <w:t>NonPOInvoice</w:t>
            </w:r>
          </w:p>
        </w:tc>
      </w:tr>
      <w:tr w:rsidR="00E01D6B" w14:paraId="5043D597" w14:textId="77777777">
        <w:tblPrEx>
          <w:tblCellMar>
            <w:top w:w="0" w:type="dxa"/>
            <w:bottom w:w="0" w:type="dxa"/>
          </w:tblCellMar>
        </w:tblPrEx>
        <w:tc>
          <w:tcPr>
            <w:tcW w:w="0" w:type="auto"/>
            <w:tcMar>
              <w:top w:w="100" w:type="dxa"/>
              <w:left w:w="100" w:type="dxa"/>
              <w:bottom w:w="100" w:type="dxa"/>
              <w:right w:w="100" w:type="dxa"/>
            </w:tcMar>
          </w:tcPr>
          <w:p w14:paraId="3DE2B40A" w14:textId="77777777" w:rsidR="00E01D6B" w:rsidRDefault="00000000">
            <w:r>
              <w:t>Is Customer Editable</w:t>
            </w:r>
          </w:p>
        </w:tc>
        <w:tc>
          <w:tcPr>
            <w:tcW w:w="0" w:type="auto"/>
            <w:tcMar>
              <w:top w:w="100" w:type="dxa"/>
              <w:left w:w="100" w:type="dxa"/>
              <w:bottom w:w="100" w:type="dxa"/>
              <w:right w:w="100" w:type="dxa"/>
            </w:tcMar>
          </w:tcPr>
          <w:p w14:paraId="3D21AF03" w14:textId="77777777" w:rsidR="00E01D6B" w:rsidRDefault="00000000">
            <w:r>
              <w:t>No</w:t>
            </w:r>
          </w:p>
        </w:tc>
      </w:tr>
      <w:tr w:rsidR="00E01D6B" w14:paraId="60794F44" w14:textId="77777777">
        <w:tblPrEx>
          <w:tblCellMar>
            <w:top w:w="0" w:type="dxa"/>
            <w:bottom w:w="0" w:type="dxa"/>
          </w:tblCellMar>
        </w:tblPrEx>
        <w:tc>
          <w:tcPr>
            <w:tcW w:w="0" w:type="auto"/>
            <w:tcMar>
              <w:top w:w="100" w:type="dxa"/>
              <w:left w:w="100" w:type="dxa"/>
              <w:bottom w:w="100" w:type="dxa"/>
              <w:right w:w="100" w:type="dxa"/>
            </w:tcMar>
          </w:tcPr>
          <w:p w14:paraId="5565D0FB" w14:textId="77777777" w:rsidR="00E01D6B" w:rsidRDefault="00000000">
            <w:r>
              <w:t>Parameter Value</w:t>
            </w:r>
          </w:p>
        </w:tc>
        <w:tc>
          <w:tcPr>
            <w:tcW w:w="0" w:type="auto"/>
            <w:tcMar>
              <w:top w:w="100" w:type="dxa"/>
              <w:left w:w="100" w:type="dxa"/>
              <w:bottom w:w="100" w:type="dxa"/>
              <w:right w:w="100" w:type="dxa"/>
            </w:tcMar>
          </w:tcPr>
          <w:p w14:paraId="3E0EFFD4" w14:textId="77777777" w:rsidR="00E01D6B" w:rsidRDefault="00000000">
            <w:r>
              <w:t>NonPOInvoice</w:t>
            </w:r>
          </w:p>
        </w:tc>
      </w:tr>
    </w:tbl>
    <w:p w14:paraId="28E2C915" w14:textId="77777777" w:rsidR="00E01D6B" w:rsidRDefault="00000000">
      <w:pPr>
        <w:spacing w:before="300"/>
      </w:pPr>
      <w:r>
        <w:rPr>
          <w:b/>
          <w:bCs/>
        </w:rPr>
        <w:t xml:space="preserve">Note: </w:t>
      </w:r>
      <w:r>
        <w:t xml:space="preserve">Specifies the types of invoices for which accounting details are expanded by default when a user opens the invoice or IR in the user interface. Valid values for this parameter are NonPOInvoice, POInvoice, and ContractInvoice. </w:t>
      </w:r>
    </w:p>
    <w:p w14:paraId="1F48FB41" w14:textId="77777777" w:rsidR="00E01D6B" w:rsidRDefault="00E01D6B">
      <w:pPr>
        <w:pageBreakBefore/>
      </w:pPr>
    </w:p>
    <w:p w14:paraId="4DDBB12C" w14:textId="77777777" w:rsidR="00E01D6B" w:rsidRDefault="00000000">
      <w:pPr>
        <w:pStyle w:val="Heading2"/>
        <w:spacing w:after="200"/>
        <w:jc w:val="center"/>
      </w:pPr>
      <w:r>
        <w:rPr>
          <w:b/>
          <w:bCs/>
          <w:sz w:val="32"/>
          <w:szCs w:val="32"/>
        </w:rPr>
        <w:t>Configuration Item</w:t>
      </w:r>
    </w:p>
    <w:p w14:paraId="0028C68C" w14:textId="77777777" w:rsidR="00E01D6B" w:rsidRDefault="00000000">
      <w:pPr>
        <w:spacing w:after="240"/>
        <w:jc w:val="center"/>
      </w:pPr>
      <w:r>
        <w:rPr>
          <w:b/>
          <w:bCs/>
        </w:rPr>
        <w:t>Application.Catalog.SupplierRefinementCacheSize</w:t>
      </w:r>
    </w:p>
    <w:p w14:paraId="37558901" w14:textId="77777777" w:rsidR="00E01D6B" w:rsidRDefault="00000000">
      <w:pPr>
        <w:spacing w:after="300"/>
        <w:jc w:val="center"/>
      </w:pPr>
      <w:r>
        <w:rPr>
          <w:i/>
          <w:iCs/>
        </w:rPr>
        <w:t xml:space="preserve">Current value: </w:t>
      </w:r>
      <w:r>
        <w:rPr>
          <w:b/>
          <w:bCs/>
          <w:color w:val="8B0000"/>
        </w:rPr>
        <w:t>1024</w:t>
      </w:r>
    </w:p>
    <w:p w14:paraId="6775C248" w14:textId="77777777" w:rsidR="00E01D6B" w:rsidRDefault="00000000">
      <w:pPr>
        <w:spacing w:after="300"/>
      </w:pPr>
      <w:r>
        <w:rPr>
          <w:b/>
          <w:bCs/>
        </w:rPr>
        <w:t>Description:</w:t>
      </w:r>
      <w:r>
        <w:rPr>
          <w:b/>
          <w:bCs/>
        </w:rPr>
        <w:tab/>
      </w:r>
      <w:r>
        <w:t>&lt;P&gt;This parameter specifies the size of the SupplierRefinementCache. The default size of 1024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95E8B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BAB20F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F1D8C22" w14:textId="77777777" w:rsidR="00E01D6B" w:rsidRDefault="00000000">
            <w:r>
              <w:rPr>
                <w:b/>
                <w:bCs/>
              </w:rPr>
              <w:t>Value</w:t>
            </w:r>
          </w:p>
        </w:tc>
      </w:tr>
      <w:tr w:rsidR="00E01D6B" w14:paraId="671A7256" w14:textId="77777777">
        <w:tblPrEx>
          <w:tblCellMar>
            <w:top w:w="0" w:type="dxa"/>
            <w:bottom w:w="0" w:type="dxa"/>
          </w:tblCellMar>
        </w:tblPrEx>
        <w:tc>
          <w:tcPr>
            <w:tcW w:w="0" w:type="auto"/>
            <w:tcMar>
              <w:top w:w="100" w:type="dxa"/>
              <w:left w:w="100" w:type="dxa"/>
              <w:bottom w:w="100" w:type="dxa"/>
              <w:right w:w="100" w:type="dxa"/>
            </w:tcMar>
          </w:tcPr>
          <w:p w14:paraId="110D91B2" w14:textId="77777777" w:rsidR="00E01D6B" w:rsidRDefault="00000000">
            <w:r>
              <w:t>Parameter Type</w:t>
            </w:r>
          </w:p>
        </w:tc>
        <w:tc>
          <w:tcPr>
            <w:tcW w:w="0" w:type="auto"/>
            <w:tcMar>
              <w:top w:w="100" w:type="dxa"/>
              <w:left w:w="100" w:type="dxa"/>
              <w:bottom w:w="100" w:type="dxa"/>
              <w:right w:w="100" w:type="dxa"/>
            </w:tcMar>
          </w:tcPr>
          <w:p w14:paraId="509B0BA4" w14:textId="77777777" w:rsidR="00E01D6B" w:rsidRDefault="00000000">
            <w:r>
              <w:t>java.lang.Integer</w:t>
            </w:r>
          </w:p>
        </w:tc>
      </w:tr>
      <w:tr w:rsidR="00E01D6B" w14:paraId="6322B1B5" w14:textId="77777777">
        <w:tblPrEx>
          <w:tblCellMar>
            <w:top w:w="0" w:type="dxa"/>
            <w:bottom w:w="0" w:type="dxa"/>
          </w:tblCellMar>
        </w:tblPrEx>
        <w:tc>
          <w:tcPr>
            <w:tcW w:w="0" w:type="auto"/>
            <w:tcMar>
              <w:top w:w="100" w:type="dxa"/>
              <w:left w:w="100" w:type="dxa"/>
              <w:bottom w:w="100" w:type="dxa"/>
              <w:right w:w="100" w:type="dxa"/>
            </w:tcMar>
          </w:tcPr>
          <w:p w14:paraId="7CA12C53" w14:textId="77777777" w:rsidR="00E01D6B" w:rsidRDefault="00000000">
            <w:r>
              <w:t>Is Default</w:t>
            </w:r>
          </w:p>
        </w:tc>
        <w:tc>
          <w:tcPr>
            <w:tcW w:w="0" w:type="auto"/>
            <w:tcMar>
              <w:top w:w="100" w:type="dxa"/>
              <w:left w:w="100" w:type="dxa"/>
              <w:bottom w:w="100" w:type="dxa"/>
              <w:right w:w="100" w:type="dxa"/>
            </w:tcMar>
          </w:tcPr>
          <w:p w14:paraId="4E2E593F" w14:textId="77777777" w:rsidR="00E01D6B" w:rsidRDefault="00000000">
            <w:r>
              <w:t>No</w:t>
            </w:r>
          </w:p>
        </w:tc>
      </w:tr>
      <w:tr w:rsidR="00E01D6B" w14:paraId="487CDAE6" w14:textId="77777777">
        <w:tblPrEx>
          <w:tblCellMar>
            <w:top w:w="0" w:type="dxa"/>
            <w:bottom w:w="0" w:type="dxa"/>
          </w:tblCellMar>
        </w:tblPrEx>
        <w:tc>
          <w:tcPr>
            <w:tcW w:w="0" w:type="auto"/>
            <w:tcMar>
              <w:top w:w="100" w:type="dxa"/>
              <w:left w:w="100" w:type="dxa"/>
              <w:bottom w:w="100" w:type="dxa"/>
              <w:right w:w="100" w:type="dxa"/>
            </w:tcMar>
          </w:tcPr>
          <w:p w14:paraId="45085534" w14:textId="77777777" w:rsidR="00E01D6B" w:rsidRDefault="00000000">
            <w:r>
              <w:t>Default Value</w:t>
            </w:r>
          </w:p>
        </w:tc>
        <w:tc>
          <w:tcPr>
            <w:tcW w:w="0" w:type="auto"/>
            <w:tcMar>
              <w:top w:w="100" w:type="dxa"/>
              <w:left w:w="100" w:type="dxa"/>
              <w:bottom w:w="100" w:type="dxa"/>
              <w:right w:w="100" w:type="dxa"/>
            </w:tcMar>
          </w:tcPr>
          <w:p w14:paraId="6BB98DAB" w14:textId="77777777" w:rsidR="00E01D6B" w:rsidRDefault="00000000">
            <w:r>
              <w:t>1024</w:t>
            </w:r>
          </w:p>
        </w:tc>
      </w:tr>
      <w:tr w:rsidR="00E01D6B" w14:paraId="1311E6A2" w14:textId="77777777">
        <w:tblPrEx>
          <w:tblCellMar>
            <w:top w:w="0" w:type="dxa"/>
            <w:bottom w:w="0" w:type="dxa"/>
          </w:tblCellMar>
        </w:tblPrEx>
        <w:tc>
          <w:tcPr>
            <w:tcW w:w="0" w:type="auto"/>
            <w:tcMar>
              <w:top w:w="100" w:type="dxa"/>
              <w:left w:w="100" w:type="dxa"/>
              <w:bottom w:w="100" w:type="dxa"/>
              <w:right w:w="100" w:type="dxa"/>
            </w:tcMar>
          </w:tcPr>
          <w:p w14:paraId="78E6741B" w14:textId="77777777" w:rsidR="00E01D6B" w:rsidRDefault="00000000">
            <w:r>
              <w:t>Is Customer Editable</w:t>
            </w:r>
          </w:p>
        </w:tc>
        <w:tc>
          <w:tcPr>
            <w:tcW w:w="0" w:type="auto"/>
            <w:tcMar>
              <w:top w:w="100" w:type="dxa"/>
              <w:left w:w="100" w:type="dxa"/>
              <w:bottom w:w="100" w:type="dxa"/>
              <w:right w:w="100" w:type="dxa"/>
            </w:tcMar>
          </w:tcPr>
          <w:p w14:paraId="3C0125BF" w14:textId="77777777" w:rsidR="00E01D6B" w:rsidRDefault="00000000">
            <w:r>
              <w:t>No</w:t>
            </w:r>
          </w:p>
        </w:tc>
      </w:tr>
      <w:tr w:rsidR="00E01D6B" w14:paraId="5C031500" w14:textId="77777777">
        <w:tblPrEx>
          <w:tblCellMar>
            <w:top w:w="0" w:type="dxa"/>
            <w:bottom w:w="0" w:type="dxa"/>
          </w:tblCellMar>
        </w:tblPrEx>
        <w:tc>
          <w:tcPr>
            <w:tcW w:w="0" w:type="auto"/>
            <w:tcMar>
              <w:top w:w="100" w:type="dxa"/>
              <w:left w:w="100" w:type="dxa"/>
              <w:bottom w:w="100" w:type="dxa"/>
              <w:right w:w="100" w:type="dxa"/>
            </w:tcMar>
          </w:tcPr>
          <w:p w14:paraId="30C98AF3" w14:textId="77777777" w:rsidR="00E01D6B" w:rsidRDefault="00000000">
            <w:r>
              <w:t>Parameter Value</w:t>
            </w:r>
          </w:p>
        </w:tc>
        <w:tc>
          <w:tcPr>
            <w:tcW w:w="0" w:type="auto"/>
            <w:tcMar>
              <w:top w:w="100" w:type="dxa"/>
              <w:left w:w="100" w:type="dxa"/>
              <w:bottom w:w="100" w:type="dxa"/>
              <w:right w:w="100" w:type="dxa"/>
            </w:tcMar>
          </w:tcPr>
          <w:p w14:paraId="3EE46BA9" w14:textId="77777777" w:rsidR="00E01D6B" w:rsidRDefault="00000000">
            <w:r>
              <w:t>1024</w:t>
            </w:r>
          </w:p>
        </w:tc>
      </w:tr>
    </w:tbl>
    <w:p w14:paraId="7D497C56" w14:textId="77777777" w:rsidR="00E01D6B" w:rsidRDefault="00000000">
      <w:pPr>
        <w:spacing w:before="300"/>
      </w:pPr>
      <w:r>
        <w:rPr>
          <w:b/>
          <w:bCs/>
        </w:rPr>
        <w:t xml:space="preserve">Note: </w:t>
      </w:r>
      <w:r>
        <w:t xml:space="preserve"> This parameter specifies the size of the SupplierRefinementCache. The default size of 1024 &lt;/P&gt;</w:t>
      </w:r>
    </w:p>
    <w:p w14:paraId="0733D932" w14:textId="77777777" w:rsidR="00E01D6B" w:rsidRDefault="00E01D6B">
      <w:pPr>
        <w:pageBreakBefore/>
      </w:pPr>
    </w:p>
    <w:p w14:paraId="6B2000A5" w14:textId="77777777" w:rsidR="00E01D6B" w:rsidRDefault="00000000">
      <w:pPr>
        <w:pStyle w:val="Heading2"/>
        <w:spacing w:after="200"/>
        <w:jc w:val="center"/>
      </w:pPr>
      <w:r>
        <w:rPr>
          <w:b/>
          <w:bCs/>
          <w:sz w:val="32"/>
          <w:szCs w:val="32"/>
        </w:rPr>
        <w:t>Configuration Item</w:t>
      </w:r>
    </w:p>
    <w:p w14:paraId="45C59D99" w14:textId="77777777" w:rsidR="00E01D6B" w:rsidRDefault="00000000">
      <w:pPr>
        <w:spacing w:after="240"/>
        <w:jc w:val="center"/>
      </w:pPr>
      <w:r>
        <w:rPr>
          <w:b/>
          <w:bCs/>
        </w:rPr>
        <w:t>Application.Purchasing.MaxRequisitionLinesInExcelForImport</w:t>
      </w:r>
    </w:p>
    <w:p w14:paraId="493BC089" w14:textId="77777777" w:rsidR="00E01D6B" w:rsidRDefault="00000000">
      <w:pPr>
        <w:spacing w:after="300"/>
        <w:jc w:val="center"/>
      </w:pPr>
      <w:r>
        <w:rPr>
          <w:i/>
          <w:iCs/>
        </w:rPr>
        <w:t xml:space="preserve">Current value: </w:t>
      </w:r>
      <w:r>
        <w:rPr>
          <w:b/>
          <w:bCs/>
          <w:color w:val="8B0000"/>
        </w:rPr>
        <w:t>1000</w:t>
      </w:r>
    </w:p>
    <w:p w14:paraId="14562C54" w14:textId="77777777" w:rsidR="00E01D6B" w:rsidRDefault="00000000">
      <w:pPr>
        <w:spacing w:after="300"/>
      </w:pPr>
      <w:r>
        <w:rPr>
          <w:b/>
          <w:bCs/>
        </w:rPr>
        <w:t>Description:</w:t>
      </w:r>
      <w:r>
        <w:rPr>
          <w:b/>
          <w:bCs/>
        </w:rPr>
        <w:tab/>
      </w:r>
      <w:r>
        <w:t>&lt;P&gt;Specifies the maximum number of line items on a requisition to allow it to be successfully imported using an Excel spreadsheet.&lt;/P&gt; &lt;P&gt;Note: This parameter is effective only if the Application.Purchasing.AllowRequisitionImportAndExport parameter is set to Yes.&lt;/P&gt;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5290A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8EF3CD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FE42BA" w14:textId="77777777" w:rsidR="00E01D6B" w:rsidRDefault="00000000">
            <w:r>
              <w:rPr>
                <w:b/>
                <w:bCs/>
              </w:rPr>
              <w:t>Value</w:t>
            </w:r>
          </w:p>
        </w:tc>
      </w:tr>
      <w:tr w:rsidR="00E01D6B" w14:paraId="2A2E6692" w14:textId="77777777">
        <w:tblPrEx>
          <w:tblCellMar>
            <w:top w:w="0" w:type="dxa"/>
            <w:bottom w:w="0" w:type="dxa"/>
          </w:tblCellMar>
        </w:tblPrEx>
        <w:tc>
          <w:tcPr>
            <w:tcW w:w="0" w:type="auto"/>
            <w:tcMar>
              <w:top w:w="100" w:type="dxa"/>
              <w:left w:w="100" w:type="dxa"/>
              <w:bottom w:w="100" w:type="dxa"/>
              <w:right w:w="100" w:type="dxa"/>
            </w:tcMar>
          </w:tcPr>
          <w:p w14:paraId="3783D0D3" w14:textId="77777777" w:rsidR="00E01D6B" w:rsidRDefault="00000000">
            <w:r>
              <w:t>Parameter Type</w:t>
            </w:r>
          </w:p>
        </w:tc>
        <w:tc>
          <w:tcPr>
            <w:tcW w:w="0" w:type="auto"/>
            <w:tcMar>
              <w:top w:w="100" w:type="dxa"/>
              <w:left w:w="100" w:type="dxa"/>
              <w:bottom w:w="100" w:type="dxa"/>
              <w:right w:w="100" w:type="dxa"/>
            </w:tcMar>
          </w:tcPr>
          <w:p w14:paraId="56EF020C" w14:textId="77777777" w:rsidR="00E01D6B" w:rsidRDefault="00000000">
            <w:r>
              <w:t>java.lang.Integer</w:t>
            </w:r>
          </w:p>
        </w:tc>
      </w:tr>
      <w:tr w:rsidR="00E01D6B" w14:paraId="2A9C95D5" w14:textId="77777777">
        <w:tblPrEx>
          <w:tblCellMar>
            <w:top w:w="0" w:type="dxa"/>
            <w:bottom w:w="0" w:type="dxa"/>
          </w:tblCellMar>
        </w:tblPrEx>
        <w:tc>
          <w:tcPr>
            <w:tcW w:w="0" w:type="auto"/>
            <w:tcMar>
              <w:top w:w="100" w:type="dxa"/>
              <w:left w:w="100" w:type="dxa"/>
              <w:bottom w:w="100" w:type="dxa"/>
              <w:right w:w="100" w:type="dxa"/>
            </w:tcMar>
          </w:tcPr>
          <w:p w14:paraId="5121AB35" w14:textId="77777777" w:rsidR="00E01D6B" w:rsidRDefault="00000000">
            <w:r>
              <w:t>Is Default</w:t>
            </w:r>
          </w:p>
        </w:tc>
        <w:tc>
          <w:tcPr>
            <w:tcW w:w="0" w:type="auto"/>
            <w:tcMar>
              <w:top w:w="100" w:type="dxa"/>
              <w:left w:w="100" w:type="dxa"/>
              <w:bottom w:w="100" w:type="dxa"/>
              <w:right w:w="100" w:type="dxa"/>
            </w:tcMar>
          </w:tcPr>
          <w:p w14:paraId="13B1E4A0" w14:textId="77777777" w:rsidR="00E01D6B" w:rsidRDefault="00000000">
            <w:r>
              <w:t>No</w:t>
            </w:r>
          </w:p>
        </w:tc>
      </w:tr>
      <w:tr w:rsidR="00E01D6B" w14:paraId="74E6AA5A" w14:textId="77777777">
        <w:tblPrEx>
          <w:tblCellMar>
            <w:top w:w="0" w:type="dxa"/>
            <w:bottom w:w="0" w:type="dxa"/>
          </w:tblCellMar>
        </w:tblPrEx>
        <w:tc>
          <w:tcPr>
            <w:tcW w:w="0" w:type="auto"/>
            <w:tcMar>
              <w:top w:w="100" w:type="dxa"/>
              <w:left w:w="100" w:type="dxa"/>
              <w:bottom w:w="100" w:type="dxa"/>
              <w:right w:w="100" w:type="dxa"/>
            </w:tcMar>
          </w:tcPr>
          <w:p w14:paraId="542CDFB3" w14:textId="77777777" w:rsidR="00E01D6B" w:rsidRDefault="00000000">
            <w:r>
              <w:t>Default Value</w:t>
            </w:r>
          </w:p>
        </w:tc>
        <w:tc>
          <w:tcPr>
            <w:tcW w:w="0" w:type="auto"/>
            <w:tcMar>
              <w:top w:w="100" w:type="dxa"/>
              <w:left w:w="100" w:type="dxa"/>
              <w:bottom w:w="100" w:type="dxa"/>
              <w:right w:w="100" w:type="dxa"/>
            </w:tcMar>
          </w:tcPr>
          <w:p w14:paraId="588EAF44" w14:textId="77777777" w:rsidR="00E01D6B" w:rsidRDefault="00000000">
            <w:r>
              <w:t>1000</w:t>
            </w:r>
          </w:p>
        </w:tc>
      </w:tr>
      <w:tr w:rsidR="00E01D6B" w14:paraId="5B5059DB" w14:textId="77777777">
        <w:tblPrEx>
          <w:tblCellMar>
            <w:top w:w="0" w:type="dxa"/>
            <w:bottom w:w="0" w:type="dxa"/>
          </w:tblCellMar>
        </w:tblPrEx>
        <w:tc>
          <w:tcPr>
            <w:tcW w:w="0" w:type="auto"/>
            <w:tcMar>
              <w:top w:w="100" w:type="dxa"/>
              <w:left w:w="100" w:type="dxa"/>
              <w:bottom w:w="100" w:type="dxa"/>
              <w:right w:w="100" w:type="dxa"/>
            </w:tcMar>
          </w:tcPr>
          <w:p w14:paraId="5022390D" w14:textId="77777777" w:rsidR="00E01D6B" w:rsidRDefault="00000000">
            <w:r>
              <w:t>Is Customer Editable</w:t>
            </w:r>
          </w:p>
        </w:tc>
        <w:tc>
          <w:tcPr>
            <w:tcW w:w="0" w:type="auto"/>
            <w:tcMar>
              <w:top w:w="100" w:type="dxa"/>
              <w:left w:w="100" w:type="dxa"/>
              <w:bottom w:w="100" w:type="dxa"/>
              <w:right w:w="100" w:type="dxa"/>
            </w:tcMar>
          </w:tcPr>
          <w:p w14:paraId="4BF39963" w14:textId="77777777" w:rsidR="00E01D6B" w:rsidRDefault="00000000">
            <w:r>
              <w:t>No</w:t>
            </w:r>
          </w:p>
        </w:tc>
      </w:tr>
      <w:tr w:rsidR="00E01D6B" w14:paraId="510D8C9A" w14:textId="77777777">
        <w:tblPrEx>
          <w:tblCellMar>
            <w:top w:w="0" w:type="dxa"/>
            <w:bottom w:w="0" w:type="dxa"/>
          </w:tblCellMar>
        </w:tblPrEx>
        <w:tc>
          <w:tcPr>
            <w:tcW w:w="0" w:type="auto"/>
            <w:tcMar>
              <w:top w:w="100" w:type="dxa"/>
              <w:left w:w="100" w:type="dxa"/>
              <w:bottom w:w="100" w:type="dxa"/>
              <w:right w:w="100" w:type="dxa"/>
            </w:tcMar>
          </w:tcPr>
          <w:p w14:paraId="3494202B" w14:textId="77777777" w:rsidR="00E01D6B" w:rsidRDefault="00000000">
            <w:r>
              <w:t>Parameter Value</w:t>
            </w:r>
          </w:p>
        </w:tc>
        <w:tc>
          <w:tcPr>
            <w:tcW w:w="0" w:type="auto"/>
            <w:tcMar>
              <w:top w:w="100" w:type="dxa"/>
              <w:left w:w="100" w:type="dxa"/>
              <w:bottom w:w="100" w:type="dxa"/>
              <w:right w:w="100" w:type="dxa"/>
            </w:tcMar>
          </w:tcPr>
          <w:p w14:paraId="31A2E3E5" w14:textId="77777777" w:rsidR="00E01D6B" w:rsidRDefault="00000000">
            <w:r>
              <w:t>1000</w:t>
            </w:r>
          </w:p>
        </w:tc>
      </w:tr>
    </w:tbl>
    <w:p w14:paraId="0FD7C392" w14:textId="77777777" w:rsidR="00E01D6B" w:rsidRDefault="00000000">
      <w:pPr>
        <w:spacing w:before="300"/>
      </w:pPr>
      <w:r>
        <w:rPr>
          <w:b/>
          <w:bCs/>
        </w:rPr>
        <w:t xml:space="preserve">Note: </w:t>
      </w:r>
      <w:r>
        <w:t xml:space="preserve"> Specifies the maximum number of line items on a requisition to allow it to be successfully imported using an Excel spreadsheet.&lt;/P&gt;  Note: This parameter is effective only if the Application.Purchasing.AllowRequisitionImportAndExport parameter is set to Yes.&lt;/P&gt;</w:t>
      </w:r>
    </w:p>
    <w:p w14:paraId="6376606C" w14:textId="77777777" w:rsidR="00E01D6B" w:rsidRDefault="00E01D6B">
      <w:pPr>
        <w:pageBreakBefore/>
      </w:pPr>
    </w:p>
    <w:p w14:paraId="4F5E0BC4" w14:textId="77777777" w:rsidR="00E01D6B" w:rsidRDefault="00000000">
      <w:pPr>
        <w:pStyle w:val="Heading2"/>
        <w:spacing w:after="200"/>
        <w:jc w:val="center"/>
      </w:pPr>
      <w:r>
        <w:rPr>
          <w:b/>
          <w:bCs/>
          <w:sz w:val="32"/>
          <w:szCs w:val="32"/>
        </w:rPr>
        <w:t>Case-insensitive matching for payment updates</w:t>
      </w:r>
    </w:p>
    <w:p w14:paraId="65F633B2" w14:textId="77777777" w:rsidR="00E01D6B" w:rsidRDefault="00000000">
      <w:pPr>
        <w:spacing w:after="240"/>
        <w:jc w:val="center"/>
      </w:pPr>
      <w:r>
        <w:rPr>
          <w:b/>
          <w:bCs/>
        </w:rPr>
        <w:t>Application.Invoicing.CaseInsensitiveMatchForPaymentUpdates</w:t>
      </w:r>
    </w:p>
    <w:p w14:paraId="312A172C" w14:textId="77777777" w:rsidR="00E01D6B" w:rsidRDefault="00000000">
      <w:pPr>
        <w:spacing w:after="300"/>
        <w:jc w:val="center"/>
      </w:pPr>
      <w:r>
        <w:rPr>
          <w:i/>
          <w:iCs/>
        </w:rPr>
        <w:t xml:space="preserve">Current value: </w:t>
      </w:r>
      <w:r>
        <w:rPr>
          <w:b/>
          <w:bCs/>
          <w:color w:val="8B0000"/>
        </w:rPr>
        <w:t>DISABLED</w:t>
      </w:r>
    </w:p>
    <w:p w14:paraId="36C7AEDA" w14:textId="77777777" w:rsidR="00E01D6B" w:rsidRDefault="00000000">
      <w:pPr>
        <w:spacing w:after="300"/>
      </w:pPr>
      <w:r>
        <w:rPr>
          <w:b/>
          <w:bCs/>
        </w:rPr>
        <w:t>Description:</w:t>
      </w:r>
      <w:r>
        <w:rPr>
          <w:b/>
          <w:bCs/>
        </w:rPr>
        <w:tab/>
      </w:r>
      <w:r>
        <w:t>Determines whether the invoicing solution ignores case in invoice numbers when it is matching payment updates to invoice reconciliation (IR) documents or payment requests. Set this parameter to Yes to enable matching even if letters in the invoice number from the ERP system or business network are in a different case than the invoice number in the invoicing solution.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EC4C29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8BC00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D53B146" w14:textId="77777777" w:rsidR="00E01D6B" w:rsidRDefault="00000000">
            <w:r>
              <w:rPr>
                <w:b/>
                <w:bCs/>
              </w:rPr>
              <w:t>Value</w:t>
            </w:r>
          </w:p>
        </w:tc>
      </w:tr>
      <w:tr w:rsidR="00E01D6B" w14:paraId="18F43B12" w14:textId="77777777">
        <w:tblPrEx>
          <w:tblCellMar>
            <w:top w:w="0" w:type="dxa"/>
            <w:bottom w:w="0" w:type="dxa"/>
          </w:tblCellMar>
        </w:tblPrEx>
        <w:tc>
          <w:tcPr>
            <w:tcW w:w="0" w:type="auto"/>
            <w:tcMar>
              <w:top w:w="100" w:type="dxa"/>
              <w:left w:w="100" w:type="dxa"/>
              <w:bottom w:w="100" w:type="dxa"/>
              <w:right w:w="100" w:type="dxa"/>
            </w:tcMar>
          </w:tcPr>
          <w:p w14:paraId="2D6AE85D" w14:textId="77777777" w:rsidR="00E01D6B" w:rsidRDefault="00000000">
            <w:r>
              <w:t>Parameter Type</w:t>
            </w:r>
          </w:p>
        </w:tc>
        <w:tc>
          <w:tcPr>
            <w:tcW w:w="0" w:type="auto"/>
            <w:tcMar>
              <w:top w:w="100" w:type="dxa"/>
              <w:left w:w="100" w:type="dxa"/>
              <w:bottom w:w="100" w:type="dxa"/>
              <w:right w:w="100" w:type="dxa"/>
            </w:tcMar>
          </w:tcPr>
          <w:p w14:paraId="7960FDC4" w14:textId="77777777" w:rsidR="00E01D6B" w:rsidRDefault="00000000">
            <w:r>
              <w:t>java.lang.Boolean</w:t>
            </w:r>
          </w:p>
        </w:tc>
      </w:tr>
      <w:tr w:rsidR="00E01D6B" w14:paraId="5C728B6E" w14:textId="77777777">
        <w:tblPrEx>
          <w:tblCellMar>
            <w:top w:w="0" w:type="dxa"/>
            <w:bottom w:w="0" w:type="dxa"/>
          </w:tblCellMar>
        </w:tblPrEx>
        <w:tc>
          <w:tcPr>
            <w:tcW w:w="0" w:type="auto"/>
            <w:tcMar>
              <w:top w:w="100" w:type="dxa"/>
              <w:left w:w="100" w:type="dxa"/>
              <w:bottom w:w="100" w:type="dxa"/>
              <w:right w:w="100" w:type="dxa"/>
            </w:tcMar>
          </w:tcPr>
          <w:p w14:paraId="6C8AE68C" w14:textId="77777777" w:rsidR="00E01D6B" w:rsidRDefault="00000000">
            <w:r>
              <w:t>Is Default</w:t>
            </w:r>
          </w:p>
        </w:tc>
        <w:tc>
          <w:tcPr>
            <w:tcW w:w="0" w:type="auto"/>
            <w:tcMar>
              <w:top w:w="100" w:type="dxa"/>
              <w:left w:w="100" w:type="dxa"/>
              <w:bottom w:w="100" w:type="dxa"/>
              <w:right w:w="100" w:type="dxa"/>
            </w:tcMar>
          </w:tcPr>
          <w:p w14:paraId="27BB6DDD" w14:textId="77777777" w:rsidR="00E01D6B" w:rsidRDefault="00000000">
            <w:r>
              <w:t>No</w:t>
            </w:r>
          </w:p>
        </w:tc>
      </w:tr>
      <w:tr w:rsidR="00E01D6B" w14:paraId="488341D1" w14:textId="77777777">
        <w:tblPrEx>
          <w:tblCellMar>
            <w:top w:w="0" w:type="dxa"/>
            <w:bottom w:w="0" w:type="dxa"/>
          </w:tblCellMar>
        </w:tblPrEx>
        <w:tc>
          <w:tcPr>
            <w:tcW w:w="0" w:type="auto"/>
            <w:tcMar>
              <w:top w:w="100" w:type="dxa"/>
              <w:left w:w="100" w:type="dxa"/>
              <w:bottom w:w="100" w:type="dxa"/>
              <w:right w:w="100" w:type="dxa"/>
            </w:tcMar>
          </w:tcPr>
          <w:p w14:paraId="315BD420" w14:textId="77777777" w:rsidR="00E01D6B" w:rsidRDefault="00000000">
            <w:r>
              <w:t>Default Value</w:t>
            </w:r>
          </w:p>
        </w:tc>
        <w:tc>
          <w:tcPr>
            <w:tcW w:w="0" w:type="auto"/>
            <w:tcMar>
              <w:top w:w="100" w:type="dxa"/>
              <w:left w:w="100" w:type="dxa"/>
              <w:bottom w:w="100" w:type="dxa"/>
              <w:right w:w="100" w:type="dxa"/>
            </w:tcMar>
          </w:tcPr>
          <w:p w14:paraId="2AE5AF4F" w14:textId="77777777" w:rsidR="00E01D6B" w:rsidRDefault="00000000">
            <w:r>
              <w:t>No</w:t>
            </w:r>
          </w:p>
        </w:tc>
      </w:tr>
      <w:tr w:rsidR="00E01D6B" w14:paraId="246428C9" w14:textId="77777777">
        <w:tblPrEx>
          <w:tblCellMar>
            <w:top w:w="0" w:type="dxa"/>
            <w:bottom w:w="0" w:type="dxa"/>
          </w:tblCellMar>
        </w:tblPrEx>
        <w:tc>
          <w:tcPr>
            <w:tcW w:w="0" w:type="auto"/>
            <w:tcMar>
              <w:top w:w="100" w:type="dxa"/>
              <w:left w:w="100" w:type="dxa"/>
              <w:bottom w:w="100" w:type="dxa"/>
              <w:right w:w="100" w:type="dxa"/>
            </w:tcMar>
          </w:tcPr>
          <w:p w14:paraId="6E80B9C7" w14:textId="77777777" w:rsidR="00E01D6B" w:rsidRDefault="00000000">
            <w:r>
              <w:t>Is Customer Editable</w:t>
            </w:r>
          </w:p>
        </w:tc>
        <w:tc>
          <w:tcPr>
            <w:tcW w:w="0" w:type="auto"/>
            <w:tcMar>
              <w:top w:w="100" w:type="dxa"/>
              <w:left w:w="100" w:type="dxa"/>
              <w:bottom w:w="100" w:type="dxa"/>
              <w:right w:w="100" w:type="dxa"/>
            </w:tcMar>
          </w:tcPr>
          <w:p w14:paraId="5B63F2BD" w14:textId="77777777" w:rsidR="00E01D6B" w:rsidRDefault="00000000">
            <w:r>
              <w:t>Yes</w:t>
            </w:r>
          </w:p>
        </w:tc>
      </w:tr>
      <w:tr w:rsidR="00E01D6B" w14:paraId="6DF21D93" w14:textId="77777777">
        <w:tblPrEx>
          <w:tblCellMar>
            <w:top w:w="0" w:type="dxa"/>
            <w:bottom w:w="0" w:type="dxa"/>
          </w:tblCellMar>
        </w:tblPrEx>
        <w:tc>
          <w:tcPr>
            <w:tcW w:w="0" w:type="auto"/>
            <w:tcMar>
              <w:top w:w="100" w:type="dxa"/>
              <w:left w:w="100" w:type="dxa"/>
              <w:bottom w:w="100" w:type="dxa"/>
              <w:right w:w="100" w:type="dxa"/>
            </w:tcMar>
          </w:tcPr>
          <w:p w14:paraId="317D5E9E" w14:textId="77777777" w:rsidR="00E01D6B" w:rsidRDefault="00000000">
            <w:r>
              <w:t>Parameter Value</w:t>
            </w:r>
          </w:p>
        </w:tc>
        <w:tc>
          <w:tcPr>
            <w:tcW w:w="0" w:type="auto"/>
            <w:tcMar>
              <w:top w:w="100" w:type="dxa"/>
              <w:left w:w="100" w:type="dxa"/>
              <w:bottom w:w="100" w:type="dxa"/>
              <w:right w:w="100" w:type="dxa"/>
            </w:tcMar>
          </w:tcPr>
          <w:p w14:paraId="31A3A4B2" w14:textId="77777777" w:rsidR="00E01D6B" w:rsidRDefault="00000000">
            <w:r>
              <w:t>No</w:t>
            </w:r>
          </w:p>
        </w:tc>
      </w:tr>
    </w:tbl>
    <w:p w14:paraId="7C65733B" w14:textId="77777777" w:rsidR="00E01D6B" w:rsidRDefault="00000000">
      <w:pPr>
        <w:spacing w:before="300"/>
      </w:pPr>
      <w:r>
        <w:rPr>
          <w:b/>
          <w:bCs/>
        </w:rPr>
        <w:t xml:space="preserve">Note: </w:t>
      </w:r>
      <w:r>
        <w:t>Determines whether the invoicing solution ignores case in invoice numbers when it is matching payment updates to invoice reconciliation (IR) documents or payment requests. Set this parameter to Yes to enable matching even if letters in the invoice number from the ERP system or business network are in a different case than the invoice number in the invoicing solution.</w:t>
      </w:r>
    </w:p>
    <w:p w14:paraId="5B028EC0" w14:textId="77777777" w:rsidR="00E01D6B" w:rsidRDefault="00E01D6B">
      <w:pPr>
        <w:pageBreakBefore/>
      </w:pPr>
    </w:p>
    <w:p w14:paraId="0C2B4062" w14:textId="77777777" w:rsidR="00E01D6B" w:rsidRDefault="00000000">
      <w:pPr>
        <w:pStyle w:val="Heading2"/>
        <w:spacing w:after="200"/>
        <w:jc w:val="center"/>
      </w:pPr>
      <w:r>
        <w:rPr>
          <w:b/>
          <w:bCs/>
          <w:sz w:val="32"/>
          <w:szCs w:val="32"/>
        </w:rPr>
        <w:t>Configuration Item</w:t>
      </w:r>
    </w:p>
    <w:p w14:paraId="7251A0E7" w14:textId="77777777" w:rsidR="00E01D6B" w:rsidRDefault="00000000">
      <w:pPr>
        <w:spacing w:after="240"/>
        <w:jc w:val="center"/>
      </w:pPr>
      <w:r>
        <w:rPr>
          <w:b/>
          <w:bCs/>
        </w:rPr>
        <w:t>Application.Purchasing.RestrictAccountTypeSelectionToSelectedCommodityCodeForLineItems</w:t>
      </w:r>
    </w:p>
    <w:p w14:paraId="4096ABB0" w14:textId="77777777" w:rsidR="00E01D6B" w:rsidRDefault="00000000">
      <w:pPr>
        <w:spacing w:after="300"/>
        <w:jc w:val="center"/>
      </w:pPr>
      <w:r>
        <w:rPr>
          <w:i/>
          <w:iCs/>
        </w:rPr>
        <w:t xml:space="preserve">Current value: </w:t>
      </w:r>
      <w:r>
        <w:rPr>
          <w:b/>
          <w:bCs/>
          <w:color w:val="8B0000"/>
        </w:rPr>
        <w:t>DISABLED</w:t>
      </w:r>
    </w:p>
    <w:p w14:paraId="6F455CD2" w14:textId="77777777" w:rsidR="00E01D6B" w:rsidRDefault="00000000">
      <w:pPr>
        <w:spacing w:after="300"/>
      </w:pPr>
      <w:r>
        <w:rPr>
          <w:b/>
          <w:bCs/>
        </w:rPr>
        <w:t>Description:</w:t>
      </w:r>
      <w:r>
        <w:rPr>
          <w:b/>
          <w:bCs/>
        </w:rPr>
        <w:tab/>
      </w:r>
      <w:r>
        <w:t>&lt;P&gt;Determines the account types that users can search and select for the line items in a requisition. If set to Yes, users can search and select account types associated with the selected commodity code only. If set to No (default value), users can search and select the account types associated with the selected commodity code and the parent commodity code.&lt;/P&gt;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015A6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306D4F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258237" w14:textId="77777777" w:rsidR="00E01D6B" w:rsidRDefault="00000000">
            <w:r>
              <w:rPr>
                <w:b/>
                <w:bCs/>
              </w:rPr>
              <w:t>Value</w:t>
            </w:r>
          </w:p>
        </w:tc>
      </w:tr>
      <w:tr w:rsidR="00E01D6B" w14:paraId="0B7DEC06" w14:textId="77777777">
        <w:tblPrEx>
          <w:tblCellMar>
            <w:top w:w="0" w:type="dxa"/>
            <w:bottom w:w="0" w:type="dxa"/>
          </w:tblCellMar>
        </w:tblPrEx>
        <w:tc>
          <w:tcPr>
            <w:tcW w:w="0" w:type="auto"/>
            <w:tcMar>
              <w:top w:w="100" w:type="dxa"/>
              <w:left w:w="100" w:type="dxa"/>
              <w:bottom w:w="100" w:type="dxa"/>
              <w:right w:w="100" w:type="dxa"/>
            </w:tcMar>
          </w:tcPr>
          <w:p w14:paraId="68F74816" w14:textId="77777777" w:rsidR="00E01D6B" w:rsidRDefault="00000000">
            <w:r>
              <w:t>Parameter Type</w:t>
            </w:r>
          </w:p>
        </w:tc>
        <w:tc>
          <w:tcPr>
            <w:tcW w:w="0" w:type="auto"/>
            <w:tcMar>
              <w:top w:w="100" w:type="dxa"/>
              <w:left w:w="100" w:type="dxa"/>
              <w:bottom w:w="100" w:type="dxa"/>
              <w:right w:w="100" w:type="dxa"/>
            </w:tcMar>
          </w:tcPr>
          <w:p w14:paraId="7195662E" w14:textId="77777777" w:rsidR="00E01D6B" w:rsidRDefault="00000000">
            <w:r>
              <w:t>java.lang.Boolean</w:t>
            </w:r>
          </w:p>
        </w:tc>
      </w:tr>
      <w:tr w:rsidR="00E01D6B" w14:paraId="6321618E" w14:textId="77777777">
        <w:tblPrEx>
          <w:tblCellMar>
            <w:top w:w="0" w:type="dxa"/>
            <w:bottom w:w="0" w:type="dxa"/>
          </w:tblCellMar>
        </w:tblPrEx>
        <w:tc>
          <w:tcPr>
            <w:tcW w:w="0" w:type="auto"/>
            <w:tcMar>
              <w:top w:w="100" w:type="dxa"/>
              <w:left w:w="100" w:type="dxa"/>
              <w:bottom w:w="100" w:type="dxa"/>
              <w:right w:w="100" w:type="dxa"/>
            </w:tcMar>
          </w:tcPr>
          <w:p w14:paraId="78D458A6" w14:textId="77777777" w:rsidR="00E01D6B" w:rsidRDefault="00000000">
            <w:r>
              <w:t>Is Default</w:t>
            </w:r>
          </w:p>
        </w:tc>
        <w:tc>
          <w:tcPr>
            <w:tcW w:w="0" w:type="auto"/>
            <w:tcMar>
              <w:top w:w="100" w:type="dxa"/>
              <w:left w:w="100" w:type="dxa"/>
              <w:bottom w:w="100" w:type="dxa"/>
              <w:right w:w="100" w:type="dxa"/>
            </w:tcMar>
          </w:tcPr>
          <w:p w14:paraId="0559DA89" w14:textId="77777777" w:rsidR="00E01D6B" w:rsidRDefault="00000000">
            <w:r>
              <w:t>No</w:t>
            </w:r>
          </w:p>
        </w:tc>
      </w:tr>
      <w:tr w:rsidR="00E01D6B" w14:paraId="5F99B633" w14:textId="77777777">
        <w:tblPrEx>
          <w:tblCellMar>
            <w:top w:w="0" w:type="dxa"/>
            <w:bottom w:w="0" w:type="dxa"/>
          </w:tblCellMar>
        </w:tblPrEx>
        <w:tc>
          <w:tcPr>
            <w:tcW w:w="0" w:type="auto"/>
            <w:tcMar>
              <w:top w:w="100" w:type="dxa"/>
              <w:left w:w="100" w:type="dxa"/>
              <w:bottom w:w="100" w:type="dxa"/>
              <w:right w:w="100" w:type="dxa"/>
            </w:tcMar>
          </w:tcPr>
          <w:p w14:paraId="12A86FBD" w14:textId="77777777" w:rsidR="00E01D6B" w:rsidRDefault="00000000">
            <w:r>
              <w:t>Default Value</w:t>
            </w:r>
          </w:p>
        </w:tc>
        <w:tc>
          <w:tcPr>
            <w:tcW w:w="0" w:type="auto"/>
            <w:tcMar>
              <w:top w:w="100" w:type="dxa"/>
              <w:left w:w="100" w:type="dxa"/>
              <w:bottom w:w="100" w:type="dxa"/>
              <w:right w:w="100" w:type="dxa"/>
            </w:tcMar>
          </w:tcPr>
          <w:p w14:paraId="62D34F65" w14:textId="77777777" w:rsidR="00E01D6B" w:rsidRDefault="00000000">
            <w:r>
              <w:t>No</w:t>
            </w:r>
          </w:p>
        </w:tc>
      </w:tr>
      <w:tr w:rsidR="00E01D6B" w14:paraId="77EFCB4D" w14:textId="77777777">
        <w:tblPrEx>
          <w:tblCellMar>
            <w:top w:w="0" w:type="dxa"/>
            <w:bottom w:w="0" w:type="dxa"/>
          </w:tblCellMar>
        </w:tblPrEx>
        <w:tc>
          <w:tcPr>
            <w:tcW w:w="0" w:type="auto"/>
            <w:tcMar>
              <w:top w:w="100" w:type="dxa"/>
              <w:left w:w="100" w:type="dxa"/>
              <w:bottom w:w="100" w:type="dxa"/>
              <w:right w:w="100" w:type="dxa"/>
            </w:tcMar>
          </w:tcPr>
          <w:p w14:paraId="26EF9A92" w14:textId="77777777" w:rsidR="00E01D6B" w:rsidRDefault="00000000">
            <w:r>
              <w:t>Is Customer Editable</w:t>
            </w:r>
          </w:p>
        </w:tc>
        <w:tc>
          <w:tcPr>
            <w:tcW w:w="0" w:type="auto"/>
            <w:tcMar>
              <w:top w:w="100" w:type="dxa"/>
              <w:left w:w="100" w:type="dxa"/>
              <w:bottom w:w="100" w:type="dxa"/>
              <w:right w:w="100" w:type="dxa"/>
            </w:tcMar>
          </w:tcPr>
          <w:p w14:paraId="510996EC" w14:textId="77777777" w:rsidR="00E01D6B" w:rsidRDefault="00000000">
            <w:r>
              <w:t>No</w:t>
            </w:r>
          </w:p>
        </w:tc>
      </w:tr>
      <w:tr w:rsidR="00E01D6B" w14:paraId="3C527A46" w14:textId="77777777">
        <w:tblPrEx>
          <w:tblCellMar>
            <w:top w:w="0" w:type="dxa"/>
            <w:bottom w:w="0" w:type="dxa"/>
          </w:tblCellMar>
        </w:tblPrEx>
        <w:tc>
          <w:tcPr>
            <w:tcW w:w="0" w:type="auto"/>
            <w:tcMar>
              <w:top w:w="100" w:type="dxa"/>
              <w:left w:w="100" w:type="dxa"/>
              <w:bottom w:w="100" w:type="dxa"/>
              <w:right w:w="100" w:type="dxa"/>
            </w:tcMar>
          </w:tcPr>
          <w:p w14:paraId="45573492" w14:textId="77777777" w:rsidR="00E01D6B" w:rsidRDefault="00000000">
            <w:r>
              <w:t>Parameter Value</w:t>
            </w:r>
          </w:p>
        </w:tc>
        <w:tc>
          <w:tcPr>
            <w:tcW w:w="0" w:type="auto"/>
            <w:tcMar>
              <w:top w:w="100" w:type="dxa"/>
              <w:left w:w="100" w:type="dxa"/>
              <w:bottom w:w="100" w:type="dxa"/>
              <w:right w:w="100" w:type="dxa"/>
            </w:tcMar>
          </w:tcPr>
          <w:p w14:paraId="3D889896" w14:textId="77777777" w:rsidR="00E01D6B" w:rsidRDefault="00000000">
            <w:r>
              <w:t>No</w:t>
            </w:r>
          </w:p>
        </w:tc>
      </w:tr>
    </w:tbl>
    <w:p w14:paraId="4329A9B8" w14:textId="77777777" w:rsidR="00E01D6B" w:rsidRDefault="00000000">
      <w:pPr>
        <w:spacing w:before="300"/>
      </w:pPr>
      <w:r>
        <w:rPr>
          <w:b/>
          <w:bCs/>
        </w:rPr>
        <w:t xml:space="preserve">Note: </w:t>
      </w:r>
      <w:r>
        <w:t xml:space="preserve"> Determines the account types that users can search and select for the line items in a requisition. If set to Yes, users can search and select account types associated with the selected commodity code only. If set to No (default value), users can search and select the account types associated with the selected commodity code and the parent commodity code.&lt;/P&gt;</w:t>
      </w:r>
    </w:p>
    <w:p w14:paraId="3060CCF7" w14:textId="77777777" w:rsidR="00E01D6B" w:rsidRDefault="00E01D6B">
      <w:pPr>
        <w:pageBreakBefore/>
      </w:pPr>
    </w:p>
    <w:p w14:paraId="0CA3E066" w14:textId="77777777" w:rsidR="00E01D6B" w:rsidRDefault="00000000">
      <w:pPr>
        <w:pStyle w:val="Heading2"/>
        <w:spacing w:after="200"/>
        <w:jc w:val="center"/>
      </w:pPr>
      <w:r>
        <w:rPr>
          <w:b/>
          <w:bCs/>
          <w:sz w:val="32"/>
          <w:szCs w:val="32"/>
        </w:rPr>
        <w:t>Enable enhance UOM look up</w:t>
      </w:r>
    </w:p>
    <w:p w14:paraId="05E4532B" w14:textId="77777777" w:rsidR="00E01D6B" w:rsidRDefault="00000000">
      <w:pPr>
        <w:spacing w:after="240"/>
        <w:jc w:val="center"/>
      </w:pPr>
      <w:r>
        <w:rPr>
          <w:b/>
          <w:bCs/>
        </w:rPr>
        <w:t>Application.ServiceSheet.EnhanceUOMLookupInCXMLProcessing</w:t>
      </w:r>
    </w:p>
    <w:p w14:paraId="23574F3F" w14:textId="77777777" w:rsidR="00E01D6B" w:rsidRDefault="00000000">
      <w:pPr>
        <w:spacing w:after="300"/>
        <w:jc w:val="center"/>
      </w:pPr>
      <w:r>
        <w:rPr>
          <w:i/>
          <w:iCs/>
        </w:rPr>
        <w:t xml:space="preserve">Current value: </w:t>
      </w:r>
      <w:r>
        <w:rPr>
          <w:b/>
          <w:bCs/>
          <w:color w:val="8B0000"/>
        </w:rPr>
        <w:t>DISABLED</w:t>
      </w:r>
    </w:p>
    <w:p w14:paraId="6787E752" w14:textId="77777777" w:rsidR="00E01D6B" w:rsidRDefault="00000000">
      <w:pPr>
        <w:spacing w:after="300"/>
      </w:pPr>
      <w:r>
        <w:rPr>
          <w:b/>
          <w:bCs/>
        </w:rPr>
        <w:t>Description:</w:t>
      </w:r>
      <w:r>
        <w:rPr>
          <w:b/>
          <w:bCs/>
        </w:rPr>
        <w:tab/>
      </w:r>
      <w:r>
        <w:t>Specifies whether the UOM look up should be enhanced to lookup using other fields like Name of UOM. By default lookup happens on UniqueName, when this parameter is enabled if unique name lookup fails then name lookup could be performed.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83AD39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C220E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75689B" w14:textId="77777777" w:rsidR="00E01D6B" w:rsidRDefault="00000000">
            <w:r>
              <w:rPr>
                <w:b/>
                <w:bCs/>
              </w:rPr>
              <w:t>Value</w:t>
            </w:r>
          </w:p>
        </w:tc>
      </w:tr>
      <w:tr w:rsidR="00E01D6B" w14:paraId="0EA7813B" w14:textId="77777777">
        <w:tblPrEx>
          <w:tblCellMar>
            <w:top w:w="0" w:type="dxa"/>
            <w:bottom w:w="0" w:type="dxa"/>
          </w:tblCellMar>
        </w:tblPrEx>
        <w:tc>
          <w:tcPr>
            <w:tcW w:w="0" w:type="auto"/>
            <w:tcMar>
              <w:top w:w="100" w:type="dxa"/>
              <w:left w:w="100" w:type="dxa"/>
              <w:bottom w:w="100" w:type="dxa"/>
              <w:right w:w="100" w:type="dxa"/>
            </w:tcMar>
          </w:tcPr>
          <w:p w14:paraId="23D4BE39" w14:textId="77777777" w:rsidR="00E01D6B" w:rsidRDefault="00000000">
            <w:r>
              <w:t>Parameter Type</w:t>
            </w:r>
          </w:p>
        </w:tc>
        <w:tc>
          <w:tcPr>
            <w:tcW w:w="0" w:type="auto"/>
            <w:tcMar>
              <w:top w:w="100" w:type="dxa"/>
              <w:left w:w="100" w:type="dxa"/>
              <w:bottom w:w="100" w:type="dxa"/>
              <w:right w:w="100" w:type="dxa"/>
            </w:tcMar>
          </w:tcPr>
          <w:p w14:paraId="33924D2D" w14:textId="77777777" w:rsidR="00E01D6B" w:rsidRDefault="00000000">
            <w:r>
              <w:t>java.lang.Boolean</w:t>
            </w:r>
          </w:p>
        </w:tc>
      </w:tr>
      <w:tr w:rsidR="00E01D6B" w14:paraId="34F1D659" w14:textId="77777777">
        <w:tblPrEx>
          <w:tblCellMar>
            <w:top w:w="0" w:type="dxa"/>
            <w:bottom w:w="0" w:type="dxa"/>
          </w:tblCellMar>
        </w:tblPrEx>
        <w:tc>
          <w:tcPr>
            <w:tcW w:w="0" w:type="auto"/>
            <w:tcMar>
              <w:top w:w="100" w:type="dxa"/>
              <w:left w:w="100" w:type="dxa"/>
              <w:bottom w:w="100" w:type="dxa"/>
              <w:right w:w="100" w:type="dxa"/>
            </w:tcMar>
          </w:tcPr>
          <w:p w14:paraId="4B156BA8" w14:textId="77777777" w:rsidR="00E01D6B" w:rsidRDefault="00000000">
            <w:r>
              <w:t>Is Default</w:t>
            </w:r>
          </w:p>
        </w:tc>
        <w:tc>
          <w:tcPr>
            <w:tcW w:w="0" w:type="auto"/>
            <w:tcMar>
              <w:top w:w="100" w:type="dxa"/>
              <w:left w:w="100" w:type="dxa"/>
              <w:bottom w:w="100" w:type="dxa"/>
              <w:right w:w="100" w:type="dxa"/>
            </w:tcMar>
          </w:tcPr>
          <w:p w14:paraId="0FCFE0DA" w14:textId="77777777" w:rsidR="00E01D6B" w:rsidRDefault="00000000">
            <w:r>
              <w:t>No</w:t>
            </w:r>
          </w:p>
        </w:tc>
      </w:tr>
      <w:tr w:rsidR="00E01D6B" w14:paraId="05D3550A" w14:textId="77777777">
        <w:tblPrEx>
          <w:tblCellMar>
            <w:top w:w="0" w:type="dxa"/>
            <w:bottom w:w="0" w:type="dxa"/>
          </w:tblCellMar>
        </w:tblPrEx>
        <w:tc>
          <w:tcPr>
            <w:tcW w:w="0" w:type="auto"/>
            <w:tcMar>
              <w:top w:w="100" w:type="dxa"/>
              <w:left w:w="100" w:type="dxa"/>
              <w:bottom w:w="100" w:type="dxa"/>
              <w:right w:w="100" w:type="dxa"/>
            </w:tcMar>
          </w:tcPr>
          <w:p w14:paraId="3CB8F54A" w14:textId="77777777" w:rsidR="00E01D6B" w:rsidRDefault="00000000">
            <w:r>
              <w:t>Default Value</w:t>
            </w:r>
          </w:p>
        </w:tc>
        <w:tc>
          <w:tcPr>
            <w:tcW w:w="0" w:type="auto"/>
            <w:tcMar>
              <w:top w:w="100" w:type="dxa"/>
              <w:left w:w="100" w:type="dxa"/>
              <w:bottom w:w="100" w:type="dxa"/>
              <w:right w:w="100" w:type="dxa"/>
            </w:tcMar>
          </w:tcPr>
          <w:p w14:paraId="1EA6F35F" w14:textId="77777777" w:rsidR="00E01D6B" w:rsidRDefault="00000000">
            <w:r>
              <w:t>No</w:t>
            </w:r>
          </w:p>
        </w:tc>
      </w:tr>
      <w:tr w:rsidR="00E01D6B" w14:paraId="4F5397DA" w14:textId="77777777">
        <w:tblPrEx>
          <w:tblCellMar>
            <w:top w:w="0" w:type="dxa"/>
            <w:bottom w:w="0" w:type="dxa"/>
          </w:tblCellMar>
        </w:tblPrEx>
        <w:tc>
          <w:tcPr>
            <w:tcW w:w="0" w:type="auto"/>
            <w:tcMar>
              <w:top w:w="100" w:type="dxa"/>
              <w:left w:w="100" w:type="dxa"/>
              <w:bottom w:w="100" w:type="dxa"/>
              <w:right w:w="100" w:type="dxa"/>
            </w:tcMar>
          </w:tcPr>
          <w:p w14:paraId="177205BA" w14:textId="77777777" w:rsidR="00E01D6B" w:rsidRDefault="00000000">
            <w:r>
              <w:t>Is Customer Editable</w:t>
            </w:r>
          </w:p>
        </w:tc>
        <w:tc>
          <w:tcPr>
            <w:tcW w:w="0" w:type="auto"/>
            <w:tcMar>
              <w:top w:w="100" w:type="dxa"/>
              <w:left w:w="100" w:type="dxa"/>
              <w:bottom w:w="100" w:type="dxa"/>
              <w:right w:w="100" w:type="dxa"/>
            </w:tcMar>
          </w:tcPr>
          <w:p w14:paraId="0C5260AE" w14:textId="77777777" w:rsidR="00E01D6B" w:rsidRDefault="00000000">
            <w:r>
              <w:t>No</w:t>
            </w:r>
          </w:p>
        </w:tc>
      </w:tr>
      <w:tr w:rsidR="00E01D6B" w14:paraId="5312F4E4" w14:textId="77777777">
        <w:tblPrEx>
          <w:tblCellMar>
            <w:top w:w="0" w:type="dxa"/>
            <w:bottom w:w="0" w:type="dxa"/>
          </w:tblCellMar>
        </w:tblPrEx>
        <w:tc>
          <w:tcPr>
            <w:tcW w:w="0" w:type="auto"/>
            <w:tcMar>
              <w:top w:w="100" w:type="dxa"/>
              <w:left w:w="100" w:type="dxa"/>
              <w:bottom w:w="100" w:type="dxa"/>
              <w:right w:w="100" w:type="dxa"/>
            </w:tcMar>
          </w:tcPr>
          <w:p w14:paraId="54F55937" w14:textId="77777777" w:rsidR="00E01D6B" w:rsidRDefault="00000000">
            <w:r>
              <w:t>Parameter Value</w:t>
            </w:r>
          </w:p>
        </w:tc>
        <w:tc>
          <w:tcPr>
            <w:tcW w:w="0" w:type="auto"/>
            <w:tcMar>
              <w:top w:w="100" w:type="dxa"/>
              <w:left w:w="100" w:type="dxa"/>
              <w:bottom w:w="100" w:type="dxa"/>
              <w:right w:w="100" w:type="dxa"/>
            </w:tcMar>
          </w:tcPr>
          <w:p w14:paraId="636C76B5" w14:textId="77777777" w:rsidR="00E01D6B" w:rsidRDefault="00000000">
            <w:r>
              <w:t>No</w:t>
            </w:r>
          </w:p>
        </w:tc>
      </w:tr>
    </w:tbl>
    <w:p w14:paraId="1949A154" w14:textId="77777777" w:rsidR="00E01D6B" w:rsidRDefault="00000000">
      <w:pPr>
        <w:spacing w:before="300"/>
      </w:pPr>
      <w:r>
        <w:rPr>
          <w:b/>
          <w:bCs/>
        </w:rPr>
        <w:t xml:space="preserve">Note: </w:t>
      </w:r>
      <w:r>
        <w:t>Specifies whether the UOM look up should be enhanced to lookup using other fields like Name of UOM. By default lookup happens on UniqueName, when this parameter is enabled if unique name lookup fails then name lookup could be performed.</w:t>
      </w:r>
    </w:p>
    <w:p w14:paraId="38BEC678" w14:textId="77777777" w:rsidR="00E01D6B" w:rsidRDefault="00E01D6B">
      <w:pPr>
        <w:pageBreakBefore/>
      </w:pPr>
    </w:p>
    <w:p w14:paraId="09D0B0DB" w14:textId="77777777" w:rsidR="00E01D6B" w:rsidRDefault="00000000">
      <w:pPr>
        <w:pStyle w:val="Heading2"/>
        <w:spacing w:after="200"/>
        <w:jc w:val="center"/>
      </w:pPr>
      <w:r>
        <w:rPr>
          <w:b/>
          <w:bCs/>
          <w:sz w:val="32"/>
          <w:szCs w:val="32"/>
        </w:rPr>
        <w:t>Configuration Item</w:t>
      </w:r>
    </w:p>
    <w:p w14:paraId="261D6B12" w14:textId="77777777" w:rsidR="00E01D6B" w:rsidRDefault="00000000">
      <w:pPr>
        <w:spacing w:after="240"/>
        <w:jc w:val="center"/>
      </w:pPr>
      <w:r>
        <w:rPr>
          <w:b/>
          <w:bCs/>
        </w:rPr>
        <w:t>Application.Catalog.Arches.InvalidateClassificationCodeMap</w:t>
      </w:r>
    </w:p>
    <w:p w14:paraId="51A15D24" w14:textId="77777777" w:rsidR="00E01D6B" w:rsidRDefault="00000000">
      <w:pPr>
        <w:spacing w:after="300"/>
        <w:jc w:val="center"/>
      </w:pPr>
      <w:r>
        <w:rPr>
          <w:i/>
          <w:iCs/>
        </w:rPr>
        <w:t xml:space="preserve">Current value: </w:t>
      </w:r>
      <w:r>
        <w:rPr>
          <w:b/>
          <w:bCs/>
          <w:color w:val="8B0000"/>
        </w:rPr>
        <w:t>DISABLED</w:t>
      </w:r>
    </w:p>
    <w:p w14:paraId="367F127C" w14:textId="77777777" w:rsidR="00E01D6B" w:rsidRDefault="00000000">
      <w:pPr>
        <w:spacing w:after="300"/>
      </w:pPr>
      <w:r>
        <w:rPr>
          <w:b/>
          <w:bCs/>
        </w:rPr>
        <w:t>Description:</w:t>
      </w:r>
      <w:r>
        <w:rPr>
          <w:b/>
          <w:bCs/>
        </w:rPr>
        <w:tab/>
      </w:r>
      <w:r>
        <w:t>&lt;p&gt;This parameter marks ClassificationCodeMap auxiliary data as invalid, causing the next publish of auxiliary data to Arches to pull all ClassificationCodeMap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09127C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F4E1C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8795F9" w14:textId="77777777" w:rsidR="00E01D6B" w:rsidRDefault="00000000">
            <w:r>
              <w:rPr>
                <w:b/>
                <w:bCs/>
              </w:rPr>
              <w:t>Value</w:t>
            </w:r>
          </w:p>
        </w:tc>
      </w:tr>
      <w:tr w:rsidR="00E01D6B" w14:paraId="602E9F70" w14:textId="77777777">
        <w:tblPrEx>
          <w:tblCellMar>
            <w:top w:w="0" w:type="dxa"/>
            <w:bottom w:w="0" w:type="dxa"/>
          </w:tblCellMar>
        </w:tblPrEx>
        <w:tc>
          <w:tcPr>
            <w:tcW w:w="0" w:type="auto"/>
            <w:tcMar>
              <w:top w:w="100" w:type="dxa"/>
              <w:left w:w="100" w:type="dxa"/>
              <w:bottom w:w="100" w:type="dxa"/>
              <w:right w:w="100" w:type="dxa"/>
            </w:tcMar>
          </w:tcPr>
          <w:p w14:paraId="5BAFF195" w14:textId="77777777" w:rsidR="00E01D6B" w:rsidRDefault="00000000">
            <w:r>
              <w:t>Parameter Type</w:t>
            </w:r>
          </w:p>
        </w:tc>
        <w:tc>
          <w:tcPr>
            <w:tcW w:w="0" w:type="auto"/>
            <w:tcMar>
              <w:top w:w="100" w:type="dxa"/>
              <w:left w:w="100" w:type="dxa"/>
              <w:bottom w:w="100" w:type="dxa"/>
              <w:right w:w="100" w:type="dxa"/>
            </w:tcMar>
          </w:tcPr>
          <w:p w14:paraId="07D3B760" w14:textId="77777777" w:rsidR="00E01D6B" w:rsidRDefault="00000000">
            <w:r>
              <w:t>java.lang.Boolean</w:t>
            </w:r>
          </w:p>
        </w:tc>
      </w:tr>
      <w:tr w:rsidR="00E01D6B" w14:paraId="09DD488E" w14:textId="77777777">
        <w:tblPrEx>
          <w:tblCellMar>
            <w:top w:w="0" w:type="dxa"/>
            <w:bottom w:w="0" w:type="dxa"/>
          </w:tblCellMar>
        </w:tblPrEx>
        <w:tc>
          <w:tcPr>
            <w:tcW w:w="0" w:type="auto"/>
            <w:tcMar>
              <w:top w:w="100" w:type="dxa"/>
              <w:left w:w="100" w:type="dxa"/>
              <w:bottom w:w="100" w:type="dxa"/>
              <w:right w:w="100" w:type="dxa"/>
            </w:tcMar>
          </w:tcPr>
          <w:p w14:paraId="77A7630D" w14:textId="77777777" w:rsidR="00E01D6B" w:rsidRDefault="00000000">
            <w:r>
              <w:t>Is Default</w:t>
            </w:r>
          </w:p>
        </w:tc>
        <w:tc>
          <w:tcPr>
            <w:tcW w:w="0" w:type="auto"/>
            <w:tcMar>
              <w:top w:w="100" w:type="dxa"/>
              <w:left w:w="100" w:type="dxa"/>
              <w:bottom w:w="100" w:type="dxa"/>
              <w:right w:w="100" w:type="dxa"/>
            </w:tcMar>
          </w:tcPr>
          <w:p w14:paraId="6B8FE1FB" w14:textId="77777777" w:rsidR="00E01D6B" w:rsidRDefault="00000000">
            <w:r>
              <w:t>No</w:t>
            </w:r>
          </w:p>
        </w:tc>
      </w:tr>
      <w:tr w:rsidR="00E01D6B" w14:paraId="770A312A" w14:textId="77777777">
        <w:tblPrEx>
          <w:tblCellMar>
            <w:top w:w="0" w:type="dxa"/>
            <w:bottom w:w="0" w:type="dxa"/>
          </w:tblCellMar>
        </w:tblPrEx>
        <w:tc>
          <w:tcPr>
            <w:tcW w:w="0" w:type="auto"/>
            <w:tcMar>
              <w:top w:w="100" w:type="dxa"/>
              <w:left w:w="100" w:type="dxa"/>
              <w:bottom w:w="100" w:type="dxa"/>
              <w:right w:w="100" w:type="dxa"/>
            </w:tcMar>
          </w:tcPr>
          <w:p w14:paraId="0935387F" w14:textId="77777777" w:rsidR="00E01D6B" w:rsidRDefault="00000000">
            <w:r>
              <w:t>Default Value</w:t>
            </w:r>
          </w:p>
        </w:tc>
        <w:tc>
          <w:tcPr>
            <w:tcW w:w="0" w:type="auto"/>
            <w:tcMar>
              <w:top w:w="100" w:type="dxa"/>
              <w:left w:w="100" w:type="dxa"/>
              <w:bottom w:w="100" w:type="dxa"/>
              <w:right w:w="100" w:type="dxa"/>
            </w:tcMar>
          </w:tcPr>
          <w:p w14:paraId="59C5097F" w14:textId="77777777" w:rsidR="00E01D6B" w:rsidRDefault="00000000">
            <w:r>
              <w:t>No</w:t>
            </w:r>
          </w:p>
        </w:tc>
      </w:tr>
      <w:tr w:rsidR="00E01D6B" w14:paraId="3071A9CD" w14:textId="77777777">
        <w:tblPrEx>
          <w:tblCellMar>
            <w:top w:w="0" w:type="dxa"/>
            <w:bottom w:w="0" w:type="dxa"/>
          </w:tblCellMar>
        </w:tblPrEx>
        <w:tc>
          <w:tcPr>
            <w:tcW w:w="0" w:type="auto"/>
            <w:tcMar>
              <w:top w:w="100" w:type="dxa"/>
              <w:left w:w="100" w:type="dxa"/>
              <w:bottom w:w="100" w:type="dxa"/>
              <w:right w:w="100" w:type="dxa"/>
            </w:tcMar>
          </w:tcPr>
          <w:p w14:paraId="5D0D04E7" w14:textId="77777777" w:rsidR="00E01D6B" w:rsidRDefault="00000000">
            <w:r>
              <w:t>Is Customer Editable</w:t>
            </w:r>
          </w:p>
        </w:tc>
        <w:tc>
          <w:tcPr>
            <w:tcW w:w="0" w:type="auto"/>
            <w:tcMar>
              <w:top w:w="100" w:type="dxa"/>
              <w:left w:w="100" w:type="dxa"/>
              <w:bottom w:w="100" w:type="dxa"/>
              <w:right w:w="100" w:type="dxa"/>
            </w:tcMar>
          </w:tcPr>
          <w:p w14:paraId="5781FA71" w14:textId="77777777" w:rsidR="00E01D6B" w:rsidRDefault="00000000">
            <w:r>
              <w:t>No</w:t>
            </w:r>
          </w:p>
        </w:tc>
      </w:tr>
      <w:tr w:rsidR="00E01D6B" w14:paraId="73A5BA67" w14:textId="77777777">
        <w:tblPrEx>
          <w:tblCellMar>
            <w:top w:w="0" w:type="dxa"/>
            <w:bottom w:w="0" w:type="dxa"/>
          </w:tblCellMar>
        </w:tblPrEx>
        <w:tc>
          <w:tcPr>
            <w:tcW w:w="0" w:type="auto"/>
            <w:tcMar>
              <w:top w:w="100" w:type="dxa"/>
              <w:left w:w="100" w:type="dxa"/>
              <w:bottom w:w="100" w:type="dxa"/>
              <w:right w:w="100" w:type="dxa"/>
            </w:tcMar>
          </w:tcPr>
          <w:p w14:paraId="138BF4C4" w14:textId="77777777" w:rsidR="00E01D6B" w:rsidRDefault="00000000">
            <w:r>
              <w:t>Parameter Value</w:t>
            </w:r>
          </w:p>
        </w:tc>
        <w:tc>
          <w:tcPr>
            <w:tcW w:w="0" w:type="auto"/>
            <w:tcMar>
              <w:top w:w="100" w:type="dxa"/>
              <w:left w:w="100" w:type="dxa"/>
              <w:bottom w:w="100" w:type="dxa"/>
              <w:right w:w="100" w:type="dxa"/>
            </w:tcMar>
          </w:tcPr>
          <w:p w14:paraId="7B39CE21" w14:textId="77777777" w:rsidR="00E01D6B" w:rsidRDefault="00000000">
            <w:r>
              <w:t>No</w:t>
            </w:r>
          </w:p>
        </w:tc>
      </w:tr>
    </w:tbl>
    <w:p w14:paraId="37ECE958" w14:textId="77777777" w:rsidR="00E01D6B" w:rsidRDefault="00000000">
      <w:pPr>
        <w:spacing w:before="300"/>
      </w:pPr>
      <w:r>
        <w:rPr>
          <w:b/>
          <w:bCs/>
        </w:rPr>
        <w:t xml:space="preserve">Note: </w:t>
      </w:r>
      <w:r>
        <w:t>&lt;p&gt;This parameter marks ClassificationCodeMap auxiliary data as invalid, causing the next publish of auxiliary data to Arches to pull all ClassificationCodeMap data for re-indexing.&lt;/p&gt;</w:t>
      </w:r>
    </w:p>
    <w:p w14:paraId="16C0AC6A" w14:textId="77777777" w:rsidR="00E01D6B" w:rsidRDefault="00E01D6B">
      <w:pPr>
        <w:pageBreakBefore/>
      </w:pPr>
    </w:p>
    <w:p w14:paraId="78A31102" w14:textId="77777777" w:rsidR="00E01D6B" w:rsidRDefault="00000000">
      <w:pPr>
        <w:pStyle w:val="Heading2"/>
        <w:spacing w:after="200"/>
        <w:jc w:val="center"/>
      </w:pPr>
      <w:r>
        <w:rPr>
          <w:b/>
          <w:bCs/>
          <w:sz w:val="32"/>
          <w:szCs w:val="32"/>
        </w:rPr>
        <w:t>Configuration Item</w:t>
      </w:r>
    </w:p>
    <w:p w14:paraId="22D063E7" w14:textId="77777777" w:rsidR="00E01D6B" w:rsidRDefault="00000000">
      <w:pPr>
        <w:spacing w:after="240"/>
        <w:jc w:val="center"/>
      </w:pPr>
      <w:r>
        <w:rPr>
          <w:b/>
          <w:bCs/>
        </w:rPr>
        <w:t>Application.Procure.CEMELookupFieldMapping</w:t>
      </w:r>
    </w:p>
    <w:p w14:paraId="2F95573B" w14:textId="77777777" w:rsidR="00E01D6B" w:rsidRDefault="00000000">
      <w:pPr>
        <w:spacing w:after="300"/>
        <w:jc w:val="center"/>
      </w:pPr>
      <w:r>
        <w:rPr>
          <w:i/>
          <w:iCs/>
        </w:rPr>
        <w:t xml:space="preserve">Current value: </w:t>
      </w:r>
    </w:p>
    <w:p w14:paraId="0F4042C3" w14:textId="77777777" w:rsidR="00E01D6B" w:rsidRDefault="00000000">
      <w:pPr>
        <w:spacing w:after="300"/>
      </w:pPr>
      <w:r>
        <w:rPr>
          <w:b/>
          <w:bCs/>
        </w:rPr>
        <w:t>Description:</w:t>
      </w:r>
      <w:r>
        <w:rPr>
          <w:b/>
          <w:bCs/>
        </w:rPr>
        <w:tab/>
      </w:r>
      <w:r>
        <w:t>&lt;P&gt;This parameter specifies the field mapping between a CEME field and a line item field, as comma separated values, which is used to perform additional lookup while filtering CEME entries. The first part should be the field path of a string field on CEME, and the second part should be the field path of a string field on the line item.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0DB9F3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4DDB8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8EB95B8" w14:textId="77777777" w:rsidR="00E01D6B" w:rsidRDefault="00000000">
            <w:r>
              <w:rPr>
                <w:b/>
                <w:bCs/>
              </w:rPr>
              <w:t>Value</w:t>
            </w:r>
          </w:p>
        </w:tc>
      </w:tr>
      <w:tr w:rsidR="00E01D6B" w14:paraId="40260777" w14:textId="77777777">
        <w:tblPrEx>
          <w:tblCellMar>
            <w:top w:w="0" w:type="dxa"/>
            <w:bottom w:w="0" w:type="dxa"/>
          </w:tblCellMar>
        </w:tblPrEx>
        <w:tc>
          <w:tcPr>
            <w:tcW w:w="0" w:type="auto"/>
            <w:tcMar>
              <w:top w:w="100" w:type="dxa"/>
              <w:left w:w="100" w:type="dxa"/>
              <w:bottom w:w="100" w:type="dxa"/>
              <w:right w:w="100" w:type="dxa"/>
            </w:tcMar>
          </w:tcPr>
          <w:p w14:paraId="6477E5FB" w14:textId="77777777" w:rsidR="00E01D6B" w:rsidRDefault="00000000">
            <w:r>
              <w:t>Parameter Type</w:t>
            </w:r>
          </w:p>
        </w:tc>
        <w:tc>
          <w:tcPr>
            <w:tcW w:w="0" w:type="auto"/>
            <w:tcMar>
              <w:top w:w="100" w:type="dxa"/>
              <w:left w:w="100" w:type="dxa"/>
              <w:bottom w:w="100" w:type="dxa"/>
              <w:right w:w="100" w:type="dxa"/>
            </w:tcMar>
          </w:tcPr>
          <w:p w14:paraId="66BEC8B0" w14:textId="77777777" w:rsidR="00E01D6B" w:rsidRDefault="00000000">
            <w:r>
              <w:t>java.lang.String</w:t>
            </w:r>
          </w:p>
        </w:tc>
      </w:tr>
      <w:tr w:rsidR="00E01D6B" w14:paraId="1544B27B" w14:textId="77777777">
        <w:tblPrEx>
          <w:tblCellMar>
            <w:top w:w="0" w:type="dxa"/>
            <w:bottom w:w="0" w:type="dxa"/>
          </w:tblCellMar>
        </w:tblPrEx>
        <w:tc>
          <w:tcPr>
            <w:tcW w:w="0" w:type="auto"/>
            <w:tcMar>
              <w:top w:w="100" w:type="dxa"/>
              <w:left w:w="100" w:type="dxa"/>
              <w:bottom w:w="100" w:type="dxa"/>
              <w:right w:w="100" w:type="dxa"/>
            </w:tcMar>
          </w:tcPr>
          <w:p w14:paraId="0DF93FEB" w14:textId="77777777" w:rsidR="00E01D6B" w:rsidRDefault="00000000">
            <w:r>
              <w:t>Is Default</w:t>
            </w:r>
          </w:p>
        </w:tc>
        <w:tc>
          <w:tcPr>
            <w:tcW w:w="0" w:type="auto"/>
            <w:tcMar>
              <w:top w:w="100" w:type="dxa"/>
              <w:left w:w="100" w:type="dxa"/>
              <w:bottom w:w="100" w:type="dxa"/>
              <w:right w:w="100" w:type="dxa"/>
            </w:tcMar>
          </w:tcPr>
          <w:p w14:paraId="2E15CC20" w14:textId="77777777" w:rsidR="00E01D6B" w:rsidRDefault="00000000">
            <w:r>
              <w:t>No</w:t>
            </w:r>
          </w:p>
        </w:tc>
      </w:tr>
      <w:tr w:rsidR="00E01D6B" w14:paraId="6D20525E" w14:textId="77777777">
        <w:tblPrEx>
          <w:tblCellMar>
            <w:top w:w="0" w:type="dxa"/>
            <w:bottom w:w="0" w:type="dxa"/>
          </w:tblCellMar>
        </w:tblPrEx>
        <w:tc>
          <w:tcPr>
            <w:tcW w:w="0" w:type="auto"/>
            <w:tcMar>
              <w:top w:w="100" w:type="dxa"/>
              <w:left w:w="100" w:type="dxa"/>
              <w:bottom w:w="100" w:type="dxa"/>
              <w:right w:w="100" w:type="dxa"/>
            </w:tcMar>
          </w:tcPr>
          <w:p w14:paraId="077FDDC5" w14:textId="77777777" w:rsidR="00E01D6B" w:rsidRDefault="00000000">
            <w:r>
              <w:t>Default Value</w:t>
            </w:r>
          </w:p>
        </w:tc>
        <w:tc>
          <w:tcPr>
            <w:tcW w:w="0" w:type="auto"/>
            <w:tcMar>
              <w:top w:w="100" w:type="dxa"/>
              <w:left w:w="100" w:type="dxa"/>
              <w:bottom w:w="100" w:type="dxa"/>
              <w:right w:w="100" w:type="dxa"/>
            </w:tcMar>
          </w:tcPr>
          <w:p w14:paraId="4F6B942D" w14:textId="77777777" w:rsidR="00E01D6B" w:rsidRDefault="00E01D6B"/>
        </w:tc>
      </w:tr>
      <w:tr w:rsidR="00E01D6B" w14:paraId="4B5A5DD8" w14:textId="77777777">
        <w:tblPrEx>
          <w:tblCellMar>
            <w:top w:w="0" w:type="dxa"/>
            <w:bottom w:w="0" w:type="dxa"/>
          </w:tblCellMar>
        </w:tblPrEx>
        <w:tc>
          <w:tcPr>
            <w:tcW w:w="0" w:type="auto"/>
            <w:tcMar>
              <w:top w:w="100" w:type="dxa"/>
              <w:left w:w="100" w:type="dxa"/>
              <w:bottom w:w="100" w:type="dxa"/>
              <w:right w:w="100" w:type="dxa"/>
            </w:tcMar>
          </w:tcPr>
          <w:p w14:paraId="0C04E00E" w14:textId="77777777" w:rsidR="00E01D6B" w:rsidRDefault="00000000">
            <w:r>
              <w:t>Is Customer Editable</w:t>
            </w:r>
          </w:p>
        </w:tc>
        <w:tc>
          <w:tcPr>
            <w:tcW w:w="0" w:type="auto"/>
            <w:tcMar>
              <w:top w:w="100" w:type="dxa"/>
              <w:left w:w="100" w:type="dxa"/>
              <w:bottom w:w="100" w:type="dxa"/>
              <w:right w:w="100" w:type="dxa"/>
            </w:tcMar>
          </w:tcPr>
          <w:p w14:paraId="32142EF6" w14:textId="77777777" w:rsidR="00E01D6B" w:rsidRDefault="00000000">
            <w:r>
              <w:t>No</w:t>
            </w:r>
          </w:p>
        </w:tc>
      </w:tr>
      <w:tr w:rsidR="00E01D6B" w14:paraId="4ED58C11" w14:textId="77777777">
        <w:tblPrEx>
          <w:tblCellMar>
            <w:top w:w="0" w:type="dxa"/>
            <w:bottom w:w="0" w:type="dxa"/>
          </w:tblCellMar>
        </w:tblPrEx>
        <w:tc>
          <w:tcPr>
            <w:tcW w:w="0" w:type="auto"/>
            <w:tcMar>
              <w:top w:w="100" w:type="dxa"/>
              <w:left w:w="100" w:type="dxa"/>
              <w:bottom w:w="100" w:type="dxa"/>
              <w:right w:w="100" w:type="dxa"/>
            </w:tcMar>
          </w:tcPr>
          <w:p w14:paraId="64CF1670" w14:textId="77777777" w:rsidR="00E01D6B" w:rsidRDefault="00000000">
            <w:r>
              <w:t>Parameter Value</w:t>
            </w:r>
          </w:p>
        </w:tc>
        <w:tc>
          <w:tcPr>
            <w:tcW w:w="0" w:type="auto"/>
            <w:tcMar>
              <w:top w:w="100" w:type="dxa"/>
              <w:left w:w="100" w:type="dxa"/>
              <w:bottom w:w="100" w:type="dxa"/>
              <w:right w:w="100" w:type="dxa"/>
            </w:tcMar>
          </w:tcPr>
          <w:p w14:paraId="779CA0E6" w14:textId="77777777" w:rsidR="00E01D6B" w:rsidRDefault="00E01D6B"/>
        </w:tc>
      </w:tr>
    </w:tbl>
    <w:p w14:paraId="716B5365" w14:textId="77777777" w:rsidR="00E01D6B" w:rsidRDefault="00000000">
      <w:pPr>
        <w:spacing w:before="300"/>
      </w:pPr>
      <w:r>
        <w:rPr>
          <w:b/>
          <w:bCs/>
        </w:rPr>
        <w:t xml:space="preserve">Note: </w:t>
      </w:r>
      <w:r>
        <w:t xml:space="preserve"> This parameter specifies the field mapping between a CEME field and a line item field, as comma separated values, which is used to perform additional lookup while filtering CEME entries. The first part should be the field path of a string field on CEME, and the second part should be the field path of a string field on the line item. &lt;/P&gt;</w:t>
      </w:r>
    </w:p>
    <w:p w14:paraId="3D6B471F" w14:textId="77777777" w:rsidR="00E01D6B" w:rsidRDefault="00E01D6B">
      <w:pPr>
        <w:pageBreakBefore/>
      </w:pPr>
    </w:p>
    <w:p w14:paraId="57944CCC" w14:textId="77777777" w:rsidR="00E01D6B" w:rsidRDefault="00000000">
      <w:pPr>
        <w:pStyle w:val="Heading2"/>
        <w:spacing w:after="200"/>
        <w:jc w:val="center"/>
      </w:pPr>
      <w:r>
        <w:rPr>
          <w:b/>
          <w:bCs/>
          <w:sz w:val="32"/>
          <w:szCs w:val="32"/>
        </w:rPr>
        <w:t>Include the time portion in the date and time elements of SOAP web services</w:t>
      </w:r>
    </w:p>
    <w:p w14:paraId="6F531475" w14:textId="77777777" w:rsidR="00E01D6B" w:rsidRDefault="00000000">
      <w:pPr>
        <w:spacing w:after="240"/>
        <w:jc w:val="center"/>
      </w:pPr>
      <w:r>
        <w:rPr>
          <w:b/>
          <w:bCs/>
        </w:rPr>
        <w:t>Application.Messaging.Channels.WS.IncludeTimePortionToParseDate</w:t>
      </w:r>
    </w:p>
    <w:p w14:paraId="6144D15A" w14:textId="77777777" w:rsidR="00E01D6B" w:rsidRDefault="00000000">
      <w:pPr>
        <w:spacing w:after="300"/>
        <w:jc w:val="center"/>
      </w:pPr>
      <w:r>
        <w:rPr>
          <w:i/>
          <w:iCs/>
        </w:rPr>
        <w:t xml:space="preserve">Current value: </w:t>
      </w:r>
      <w:r>
        <w:rPr>
          <w:b/>
          <w:bCs/>
          <w:color w:val="8B0000"/>
        </w:rPr>
        <w:t>DISABLED</w:t>
      </w:r>
    </w:p>
    <w:p w14:paraId="2820457C" w14:textId="77777777" w:rsidR="00E01D6B" w:rsidRDefault="00000000">
      <w:pPr>
        <w:spacing w:after="300"/>
      </w:pPr>
      <w:r>
        <w:rPr>
          <w:b/>
          <w:bCs/>
        </w:rPr>
        <w:t>Description:</w:t>
      </w:r>
      <w:r>
        <w:rPr>
          <w:b/>
          <w:bCs/>
        </w:rPr>
        <w:tab/>
      </w:r>
      <w:r>
        <w:t>Specifies whether to include the time portion (hours, minutes, seconds) when parsing XSD dateTime elements of SOAP web services. Setting this parameter to Yes causes the web services to include the time portions of the dateTime elements, which would otherwise be converted to calendar dates. This applies to the following web services: Download RFX Awards with Filters, Export Organizations, Download Document IDs, Export Supplier Profiles, Download Contract Header Fields. The default value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3CBAA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166D1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C637998" w14:textId="77777777" w:rsidR="00E01D6B" w:rsidRDefault="00000000">
            <w:r>
              <w:rPr>
                <w:b/>
                <w:bCs/>
              </w:rPr>
              <w:t>Value</w:t>
            </w:r>
          </w:p>
        </w:tc>
      </w:tr>
      <w:tr w:rsidR="00E01D6B" w14:paraId="01B42EBD" w14:textId="77777777">
        <w:tblPrEx>
          <w:tblCellMar>
            <w:top w:w="0" w:type="dxa"/>
            <w:bottom w:w="0" w:type="dxa"/>
          </w:tblCellMar>
        </w:tblPrEx>
        <w:tc>
          <w:tcPr>
            <w:tcW w:w="0" w:type="auto"/>
            <w:tcMar>
              <w:top w:w="100" w:type="dxa"/>
              <w:left w:w="100" w:type="dxa"/>
              <w:bottom w:w="100" w:type="dxa"/>
              <w:right w:w="100" w:type="dxa"/>
            </w:tcMar>
          </w:tcPr>
          <w:p w14:paraId="17D05016" w14:textId="77777777" w:rsidR="00E01D6B" w:rsidRDefault="00000000">
            <w:r>
              <w:t>Parameter Type</w:t>
            </w:r>
          </w:p>
        </w:tc>
        <w:tc>
          <w:tcPr>
            <w:tcW w:w="0" w:type="auto"/>
            <w:tcMar>
              <w:top w:w="100" w:type="dxa"/>
              <w:left w:w="100" w:type="dxa"/>
              <w:bottom w:w="100" w:type="dxa"/>
              <w:right w:w="100" w:type="dxa"/>
            </w:tcMar>
          </w:tcPr>
          <w:p w14:paraId="2D9D2C2B" w14:textId="77777777" w:rsidR="00E01D6B" w:rsidRDefault="00000000">
            <w:r>
              <w:t>java.lang.Boolean</w:t>
            </w:r>
          </w:p>
        </w:tc>
      </w:tr>
      <w:tr w:rsidR="00E01D6B" w14:paraId="646984FE" w14:textId="77777777">
        <w:tblPrEx>
          <w:tblCellMar>
            <w:top w:w="0" w:type="dxa"/>
            <w:bottom w:w="0" w:type="dxa"/>
          </w:tblCellMar>
        </w:tblPrEx>
        <w:tc>
          <w:tcPr>
            <w:tcW w:w="0" w:type="auto"/>
            <w:tcMar>
              <w:top w:w="100" w:type="dxa"/>
              <w:left w:w="100" w:type="dxa"/>
              <w:bottom w:w="100" w:type="dxa"/>
              <w:right w:w="100" w:type="dxa"/>
            </w:tcMar>
          </w:tcPr>
          <w:p w14:paraId="7871B637" w14:textId="77777777" w:rsidR="00E01D6B" w:rsidRDefault="00000000">
            <w:r>
              <w:t>Is Default</w:t>
            </w:r>
          </w:p>
        </w:tc>
        <w:tc>
          <w:tcPr>
            <w:tcW w:w="0" w:type="auto"/>
            <w:tcMar>
              <w:top w:w="100" w:type="dxa"/>
              <w:left w:w="100" w:type="dxa"/>
              <w:bottom w:w="100" w:type="dxa"/>
              <w:right w:w="100" w:type="dxa"/>
            </w:tcMar>
          </w:tcPr>
          <w:p w14:paraId="3D68469B" w14:textId="77777777" w:rsidR="00E01D6B" w:rsidRDefault="00000000">
            <w:r>
              <w:t>No</w:t>
            </w:r>
          </w:p>
        </w:tc>
      </w:tr>
      <w:tr w:rsidR="00E01D6B" w14:paraId="44905E0C" w14:textId="77777777">
        <w:tblPrEx>
          <w:tblCellMar>
            <w:top w:w="0" w:type="dxa"/>
            <w:bottom w:w="0" w:type="dxa"/>
          </w:tblCellMar>
        </w:tblPrEx>
        <w:tc>
          <w:tcPr>
            <w:tcW w:w="0" w:type="auto"/>
            <w:tcMar>
              <w:top w:w="100" w:type="dxa"/>
              <w:left w:w="100" w:type="dxa"/>
              <w:bottom w:w="100" w:type="dxa"/>
              <w:right w:w="100" w:type="dxa"/>
            </w:tcMar>
          </w:tcPr>
          <w:p w14:paraId="3F1FF890" w14:textId="77777777" w:rsidR="00E01D6B" w:rsidRDefault="00000000">
            <w:r>
              <w:t>Default Value</w:t>
            </w:r>
          </w:p>
        </w:tc>
        <w:tc>
          <w:tcPr>
            <w:tcW w:w="0" w:type="auto"/>
            <w:tcMar>
              <w:top w:w="100" w:type="dxa"/>
              <w:left w:w="100" w:type="dxa"/>
              <w:bottom w:w="100" w:type="dxa"/>
              <w:right w:w="100" w:type="dxa"/>
            </w:tcMar>
          </w:tcPr>
          <w:p w14:paraId="488F828E" w14:textId="77777777" w:rsidR="00E01D6B" w:rsidRDefault="00000000">
            <w:r>
              <w:t>No</w:t>
            </w:r>
          </w:p>
        </w:tc>
      </w:tr>
      <w:tr w:rsidR="00E01D6B" w14:paraId="5EB223D3" w14:textId="77777777">
        <w:tblPrEx>
          <w:tblCellMar>
            <w:top w:w="0" w:type="dxa"/>
            <w:bottom w:w="0" w:type="dxa"/>
          </w:tblCellMar>
        </w:tblPrEx>
        <w:tc>
          <w:tcPr>
            <w:tcW w:w="0" w:type="auto"/>
            <w:tcMar>
              <w:top w:w="100" w:type="dxa"/>
              <w:left w:w="100" w:type="dxa"/>
              <w:bottom w:w="100" w:type="dxa"/>
              <w:right w:w="100" w:type="dxa"/>
            </w:tcMar>
          </w:tcPr>
          <w:p w14:paraId="7174D1BE" w14:textId="77777777" w:rsidR="00E01D6B" w:rsidRDefault="00000000">
            <w:r>
              <w:t>Is Customer Editable</w:t>
            </w:r>
          </w:p>
        </w:tc>
        <w:tc>
          <w:tcPr>
            <w:tcW w:w="0" w:type="auto"/>
            <w:tcMar>
              <w:top w:w="100" w:type="dxa"/>
              <w:left w:w="100" w:type="dxa"/>
              <w:bottom w:w="100" w:type="dxa"/>
              <w:right w:w="100" w:type="dxa"/>
            </w:tcMar>
          </w:tcPr>
          <w:p w14:paraId="299F48A1" w14:textId="77777777" w:rsidR="00E01D6B" w:rsidRDefault="00000000">
            <w:r>
              <w:t>Yes</w:t>
            </w:r>
          </w:p>
        </w:tc>
      </w:tr>
      <w:tr w:rsidR="00E01D6B" w14:paraId="57ABCB5F" w14:textId="77777777">
        <w:tblPrEx>
          <w:tblCellMar>
            <w:top w:w="0" w:type="dxa"/>
            <w:bottom w:w="0" w:type="dxa"/>
          </w:tblCellMar>
        </w:tblPrEx>
        <w:tc>
          <w:tcPr>
            <w:tcW w:w="0" w:type="auto"/>
            <w:tcMar>
              <w:top w:w="100" w:type="dxa"/>
              <w:left w:w="100" w:type="dxa"/>
              <w:bottom w:w="100" w:type="dxa"/>
              <w:right w:w="100" w:type="dxa"/>
            </w:tcMar>
          </w:tcPr>
          <w:p w14:paraId="73153F99" w14:textId="77777777" w:rsidR="00E01D6B" w:rsidRDefault="00000000">
            <w:r>
              <w:t>Parameter Value</w:t>
            </w:r>
          </w:p>
        </w:tc>
        <w:tc>
          <w:tcPr>
            <w:tcW w:w="0" w:type="auto"/>
            <w:tcMar>
              <w:top w:w="100" w:type="dxa"/>
              <w:left w:w="100" w:type="dxa"/>
              <w:bottom w:w="100" w:type="dxa"/>
              <w:right w:w="100" w:type="dxa"/>
            </w:tcMar>
          </w:tcPr>
          <w:p w14:paraId="1135CAA5" w14:textId="77777777" w:rsidR="00E01D6B" w:rsidRDefault="00000000">
            <w:r>
              <w:t>No</w:t>
            </w:r>
          </w:p>
        </w:tc>
      </w:tr>
    </w:tbl>
    <w:p w14:paraId="74A5D486" w14:textId="77777777" w:rsidR="00E01D6B" w:rsidRDefault="00000000">
      <w:pPr>
        <w:spacing w:before="300"/>
      </w:pPr>
      <w:r>
        <w:rPr>
          <w:b/>
          <w:bCs/>
        </w:rPr>
        <w:t xml:space="preserve">Note: </w:t>
      </w:r>
      <w:r>
        <w:t>Specifies whether to include the time portion (hours, minutes, seconds) when parsing XSD dateTime elements of SOAP web services. Setting this parameter to Yes causes the web services to include the time portions of the dateTime elements, which would otherwise be converted to calendar dates. This applies to the following web services: Download RFX Awards with Filters, Export Organizations, Download</w:t>
      </w:r>
    </w:p>
    <w:p w14:paraId="18D710CB" w14:textId="77777777" w:rsidR="00E01D6B" w:rsidRDefault="00E01D6B">
      <w:pPr>
        <w:pageBreakBefore/>
      </w:pPr>
    </w:p>
    <w:p w14:paraId="0DABF5D2" w14:textId="77777777" w:rsidR="00E01D6B" w:rsidRDefault="00000000">
      <w:pPr>
        <w:pStyle w:val="Heading2"/>
        <w:spacing w:after="200"/>
        <w:jc w:val="center"/>
      </w:pPr>
      <w:r>
        <w:rPr>
          <w:b/>
          <w:bCs/>
          <w:sz w:val="32"/>
          <w:szCs w:val="32"/>
        </w:rPr>
        <w:t>Show Invoice Title In ToDos Table</w:t>
      </w:r>
    </w:p>
    <w:p w14:paraId="19022400" w14:textId="77777777" w:rsidR="00E01D6B" w:rsidRDefault="00000000">
      <w:pPr>
        <w:spacing w:after="240"/>
        <w:jc w:val="center"/>
      </w:pPr>
      <w:r>
        <w:rPr>
          <w:b/>
          <w:bCs/>
        </w:rPr>
        <w:t>Application.Invoicing.ShowInvoiceTitleInToDosTable</w:t>
      </w:r>
    </w:p>
    <w:p w14:paraId="022BDC03" w14:textId="77777777" w:rsidR="00E01D6B" w:rsidRDefault="00000000">
      <w:pPr>
        <w:spacing w:after="300"/>
        <w:jc w:val="center"/>
      </w:pPr>
      <w:r>
        <w:rPr>
          <w:i/>
          <w:iCs/>
        </w:rPr>
        <w:t xml:space="preserve">Current value: </w:t>
      </w:r>
      <w:r>
        <w:rPr>
          <w:b/>
          <w:bCs/>
          <w:color w:val="8B0000"/>
        </w:rPr>
        <w:t>DISABLED</w:t>
      </w:r>
    </w:p>
    <w:p w14:paraId="67A4018E" w14:textId="77777777" w:rsidR="00E01D6B" w:rsidRDefault="00000000">
      <w:pPr>
        <w:spacing w:after="300"/>
      </w:pPr>
      <w:r>
        <w:rPr>
          <w:b/>
          <w:bCs/>
        </w:rPr>
        <w:t>Description:</w:t>
      </w:r>
      <w:r>
        <w:rPr>
          <w:b/>
          <w:bCs/>
        </w:rPr>
        <w:tab/>
      </w:r>
      <w:r>
        <w:t>If set to Yes, Title of the Invoice will be included in Title column value of ToDos table for documents of type Invoice, Invoice Reconciliation and Cancel Invoice Request. If set to No, Invoice Number (instead of Invoice Title) will be included in the Title column value of ToDos table for documents of type Invoice, Invoice Reconciliation and Cancel Invoice Request.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2D3AB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9DC93B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E1B5F8B" w14:textId="77777777" w:rsidR="00E01D6B" w:rsidRDefault="00000000">
            <w:r>
              <w:rPr>
                <w:b/>
                <w:bCs/>
              </w:rPr>
              <w:t>Value</w:t>
            </w:r>
          </w:p>
        </w:tc>
      </w:tr>
      <w:tr w:rsidR="00E01D6B" w14:paraId="1ABF8BA1" w14:textId="77777777">
        <w:tblPrEx>
          <w:tblCellMar>
            <w:top w:w="0" w:type="dxa"/>
            <w:bottom w:w="0" w:type="dxa"/>
          </w:tblCellMar>
        </w:tblPrEx>
        <w:tc>
          <w:tcPr>
            <w:tcW w:w="0" w:type="auto"/>
            <w:tcMar>
              <w:top w:w="100" w:type="dxa"/>
              <w:left w:w="100" w:type="dxa"/>
              <w:bottom w:w="100" w:type="dxa"/>
              <w:right w:w="100" w:type="dxa"/>
            </w:tcMar>
          </w:tcPr>
          <w:p w14:paraId="5131D1BF" w14:textId="77777777" w:rsidR="00E01D6B" w:rsidRDefault="00000000">
            <w:r>
              <w:t>Parameter Type</w:t>
            </w:r>
          </w:p>
        </w:tc>
        <w:tc>
          <w:tcPr>
            <w:tcW w:w="0" w:type="auto"/>
            <w:tcMar>
              <w:top w:w="100" w:type="dxa"/>
              <w:left w:w="100" w:type="dxa"/>
              <w:bottom w:w="100" w:type="dxa"/>
              <w:right w:w="100" w:type="dxa"/>
            </w:tcMar>
          </w:tcPr>
          <w:p w14:paraId="7F487BBA" w14:textId="77777777" w:rsidR="00E01D6B" w:rsidRDefault="00000000">
            <w:r>
              <w:t>java.lang.Boolean</w:t>
            </w:r>
          </w:p>
        </w:tc>
      </w:tr>
      <w:tr w:rsidR="00E01D6B" w14:paraId="5C68F6D7" w14:textId="77777777">
        <w:tblPrEx>
          <w:tblCellMar>
            <w:top w:w="0" w:type="dxa"/>
            <w:bottom w:w="0" w:type="dxa"/>
          </w:tblCellMar>
        </w:tblPrEx>
        <w:tc>
          <w:tcPr>
            <w:tcW w:w="0" w:type="auto"/>
            <w:tcMar>
              <w:top w:w="100" w:type="dxa"/>
              <w:left w:w="100" w:type="dxa"/>
              <w:bottom w:w="100" w:type="dxa"/>
              <w:right w:w="100" w:type="dxa"/>
            </w:tcMar>
          </w:tcPr>
          <w:p w14:paraId="415C591C" w14:textId="77777777" w:rsidR="00E01D6B" w:rsidRDefault="00000000">
            <w:r>
              <w:t>Is Default</w:t>
            </w:r>
          </w:p>
        </w:tc>
        <w:tc>
          <w:tcPr>
            <w:tcW w:w="0" w:type="auto"/>
            <w:tcMar>
              <w:top w:w="100" w:type="dxa"/>
              <w:left w:w="100" w:type="dxa"/>
              <w:bottom w:w="100" w:type="dxa"/>
              <w:right w:w="100" w:type="dxa"/>
            </w:tcMar>
          </w:tcPr>
          <w:p w14:paraId="0ED354CD" w14:textId="77777777" w:rsidR="00E01D6B" w:rsidRDefault="00000000">
            <w:r>
              <w:t>No</w:t>
            </w:r>
          </w:p>
        </w:tc>
      </w:tr>
      <w:tr w:rsidR="00E01D6B" w14:paraId="786595FF" w14:textId="77777777">
        <w:tblPrEx>
          <w:tblCellMar>
            <w:top w:w="0" w:type="dxa"/>
            <w:bottom w:w="0" w:type="dxa"/>
          </w:tblCellMar>
        </w:tblPrEx>
        <w:tc>
          <w:tcPr>
            <w:tcW w:w="0" w:type="auto"/>
            <w:tcMar>
              <w:top w:w="100" w:type="dxa"/>
              <w:left w:w="100" w:type="dxa"/>
              <w:bottom w:w="100" w:type="dxa"/>
              <w:right w:w="100" w:type="dxa"/>
            </w:tcMar>
          </w:tcPr>
          <w:p w14:paraId="41D2830D" w14:textId="77777777" w:rsidR="00E01D6B" w:rsidRDefault="00000000">
            <w:r>
              <w:t>Default Value</w:t>
            </w:r>
          </w:p>
        </w:tc>
        <w:tc>
          <w:tcPr>
            <w:tcW w:w="0" w:type="auto"/>
            <w:tcMar>
              <w:top w:w="100" w:type="dxa"/>
              <w:left w:w="100" w:type="dxa"/>
              <w:bottom w:w="100" w:type="dxa"/>
              <w:right w:w="100" w:type="dxa"/>
            </w:tcMar>
          </w:tcPr>
          <w:p w14:paraId="43FA679C" w14:textId="77777777" w:rsidR="00E01D6B" w:rsidRDefault="00000000">
            <w:r>
              <w:t>No</w:t>
            </w:r>
          </w:p>
        </w:tc>
      </w:tr>
      <w:tr w:rsidR="00E01D6B" w14:paraId="7DBED521" w14:textId="77777777">
        <w:tblPrEx>
          <w:tblCellMar>
            <w:top w:w="0" w:type="dxa"/>
            <w:bottom w:w="0" w:type="dxa"/>
          </w:tblCellMar>
        </w:tblPrEx>
        <w:tc>
          <w:tcPr>
            <w:tcW w:w="0" w:type="auto"/>
            <w:tcMar>
              <w:top w:w="100" w:type="dxa"/>
              <w:left w:w="100" w:type="dxa"/>
              <w:bottom w:w="100" w:type="dxa"/>
              <w:right w:w="100" w:type="dxa"/>
            </w:tcMar>
          </w:tcPr>
          <w:p w14:paraId="6C385F08" w14:textId="77777777" w:rsidR="00E01D6B" w:rsidRDefault="00000000">
            <w:r>
              <w:t>Is Customer Editable</w:t>
            </w:r>
          </w:p>
        </w:tc>
        <w:tc>
          <w:tcPr>
            <w:tcW w:w="0" w:type="auto"/>
            <w:tcMar>
              <w:top w:w="100" w:type="dxa"/>
              <w:left w:w="100" w:type="dxa"/>
              <w:bottom w:w="100" w:type="dxa"/>
              <w:right w:w="100" w:type="dxa"/>
            </w:tcMar>
          </w:tcPr>
          <w:p w14:paraId="49A29870" w14:textId="77777777" w:rsidR="00E01D6B" w:rsidRDefault="00000000">
            <w:r>
              <w:t>No</w:t>
            </w:r>
          </w:p>
        </w:tc>
      </w:tr>
      <w:tr w:rsidR="00E01D6B" w14:paraId="69752960" w14:textId="77777777">
        <w:tblPrEx>
          <w:tblCellMar>
            <w:top w:w="0" w:type="dxa"/>
            <w:bottom w:w="0" w:type="dxa"/>
          </w:tblCellMar>
        </w:tblPrEx>
        <w:tc>
          <w:tcPr>
            <w:tcW w:w="0" w:type="auto"/>
            <w:tcMar>
              <w:top w:w="100" w:type="dxa"/>
              <w:left w:w="100" w:type="dxa"/>
              <w:bottom w:w="100" w:type="dxa"/>
              <w:right w:w="100" w:type="dxa"/>
            </w:tcMar>
          </w:tcPr>
          <w:p w14:paraId="1D034807" w14:textId="77777777" w:rsidR="00E01D6B" w:rsidRDefault="00000000">
            <w:r>
              <w:t>Parameter Value</w:t>
            </w:r>
          </w:p>
        </w:tc>
        <w:tc>
          <w:tcPr>
            <w:tcW w:w="0" w:type="auto"/>
            <w:tcMar>
              <w:top w:w="100" w:type="dxa"/>
              <w:left w:w="100" w:type="dxa"/>
              <w:bottom w:w="100" w:type="dxa"/>
              <w:right w:w="100" w:type="dxa"/>
            </w:tcMar>
          </w:tcPr>
          <w:p w14:paraId="21EF03E5" w14:textId="77777777" w:rsidR="00E01D6B" w:rsidRDefault="00000000">
            <w:r>
              <w:t>No</w:t>
            </w:r>
          </w:p>
        </w:tc>
      </w:tr>
    </w:tbl>
    <w:p w14:paraId="4EC14920" w14:textId="77777777" w:rsidR="00E01D6B" w:rsidRDefault="00000000">
      <w:pPr>
        <w:spacing w:before="300"/>
      </w:pPr>
      <w:r>
        <w:rPr>
          <w:b/>
          <w:bCs/>
        </w:rPr>
        <w:t xml:space="preserve">Note: </w:t>
      </w:r>
      <w:r>
        <w:t>If set to Yes, Title of the Invoice will be included in Title column value of ToDos table for documents of type Invoice, Invoice Reconciliation and Cancel Invoice Request. If set to No, Invoice Number (instead of Invoice Title) will be included in the Title column value of ToDos table for documents of type Invoice, Invoice Reconciliation and Cancel Invoice Request.</w:t>
      </w:r>
    </w:p>
    <w:p w14:paraId="681F3720" w14:textId="77777777" w:rsidR="00E01D6B" w:rsidRDefault="00E01D6B">
      <w:pPr>
        <w:pageBreakBefore/>
      </w:pPr>
    </w:p>
    <w:p w14:paraId="1092B30D" w14:textId="77777777" w:rsidR="00E01D6B" w:rsidRDefault="00000000">
      <w:pPr>
        <w:pStyle w:val="Heading2"/>
        <w:spacing w:after="200"/>
        <w:jc w:val="center"/>
      </w:pPr>
      <w:r>
        <w:rPr>
          <w:b/>
          <w:bCs/>
          <w:sz w:val="32"/>
          <w:szCs w:val="32"/>
        </w:rPr>
        <w:t>Configuration Item</w:t>
      </w:r>
    </w:p>
    <w:p w14:paraId="66EBA6D4" w14:textId="77777777" w:rsidR="00E01D6B" w:rsidRDefault="00000000">
      <w:pPr>
        <w:spacing w:after="240"/>
        <w:jc w:val="center"/>
      </w:pPr>
      <w:r>
        <w:rPr>
          <w:b/>
          <w:bCs/>
        </w:rPr>
        <w:t>Application.Catalog.BasicAuthenticationEnabled</w:t>
      </w:r>
    </w:p>
    <w:p w14:paraId="796BFA30" w14:textId="77777777" w:rsidR="00E01D6B" w:rsidRDefault="00000000">
      <w:pPr>
        <w:spacing w:after="300"/>
        <w:jc w:val="center"/>
      </w:pPr>
      <w:r>
        <w:rPr>
          <w:i/>
          <w:iCs/>
        </w:rPr>
        <w:t xml:space="preserve">Current value: </w:t>
      </w:r>
      <w:r>
        <w:rPr>
          <w:b/>
          <w:bCs/>
          <w:color w:val="8B0000"/>
        </w:rPr>
        <w:t>DISABLED</w:t>
      </w:r>
    </w:p>
    <w:p w14:paraId="3E6A0836" w14:textId="77777777" w:rsidR="00E01D6B" w:rsidRDefault="00000000">
      <w:pPr>
        <w:spacing w:after="300"/>
      </w:pPr>
      <w:r>
        <w:rPr>
          <w:b/>
          <w:bCs/>
        </w:rPr>
        <w:t>Description:</w:t>
      </w:r>
      <w:r>
        <w:rPr>
          <w:b/>
          <w:bCs/>
        </w:rPr>
        <w:tab/>
      </w:r>
      <w:r>
        <w:t>&lt;P&gt;Specifies whether basic access authentication is enabled when authenticating requests to extract catalog data in JSON format from SAP Ariba Catalog. If the value is set to true, SAP Ariba Catalog expects the user credentials in the HTTP authorization header to be encrypted using the Base64 encoding scheme and specified in the Authorization = “Basic base64Encypted(user:pass)” format. For example: Authorization = “Basic Y25vbGw6YXJpYmE=”. The default value of this parameter is false. Do not change the default setting for this parameter without consulting the SAP Ariba engineering team.&lt;/P&gt;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A728A2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4C9D45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DE4B7F8" w14:textId="77777777" w:rsidR="00E01D6B" w:rsidRDefault="00000000">
            <w:r>
              <w:rPr>
                <w:b/>
                <w:bCs/>
              </w:rPr>
              <w:t>Value</w:t>
            </w:r>
          </w:p>
        </w:tc>
      </w:tr>
      <w:tr w:rsidR="00E01D6B" w14:paraId="4F486CC2" w14:textId="77777777">
        <w:tblPrEx>
          <w:tblCellMar>
            <w:top w:w="0" w:type="dxa"/>
            <w:bottom w:w="0" w:type="dxa"/>
          </w:tblCellMar>
        </w:tblPrEx>
        <w:tc>
          <w:tcPr>
            <w:tcW w:w="0" w:type="auto"/>
            <w:tcMar>
              <w:top w:w="100" w:type="dxa"/>
              <w:left w:w="100" w:type="dxa"/>
              <w:bottom w:w="100" w:type="dxa"/>
              <w:right w:w="100" w:type="dxa"/>
            </w:tcMar>
          </w:tcPr>
          <w:p w14:paraId="772B9518" w14:textId="77777777" w:rsidR="00E01D6B" w:rsidRDefault="00000000">
            <w:r>
              <w:t>Parameter Type</w:t>
            </w:r>
          </w:p>
        </w:tc>
        <w:tc>
          <w:tcPr>
            <w:tcW w:w="0" w:type="auto"/>
            <w:tcMar>
              <w:top w:w="100" w:type="dxa"/>
              <w:left w:w="100" w:type="dxa"/>
              <w:bottom w:w="100" w:type="dxa"/>
              <w:right w:w="100" w:type="dxa"/>
            </w:tcMar>
          </w:tcPr>
          <w:p w14:paraId="5E03B520" w14:textId="77777777" w:rsidR="00E01D6B" w:rsidRDefault="00000000">
            <w:r>
              <w:t>java.lang.Boolean</w:t>
            </w:r>
          </w:p>
        </w:tc>
      </w:tr>
      <w:tr w:rsidR="00E01D6B" w14:paraId="0FC384F6" w14:textId="77777777">
        <w:tblPrEx>
          <w:tblCellMar>
            <w:top w:w="0" w:type="dxa"/>
            <w:bottom w:w="0" w:type="dxa"/>
          </w:tblCellMar>
        </w:tblPrEx>
        <w:tc>
          <w:tcPr>
            <w:tcW w:w="0" w:type="auto"/>
            <w:tcMar>
              <w:top w:w="100" w:type="dxa"/>
              <w:left w:w="100" w:type="dxa"/>
              <w:bottom w:w="100" w:type="dxa"/>
              <w:right w:w="100" w:type="dxa"/>
            </w:tcMar>
          </w:tcPr>
          <w:p w14:paraId="28812A0A" w14:textId="77777777" w:rsidR="00E01D6B" w:rsidRDefault="00000000">
            <w:r>
              <w:t>Is Default</w:t>
            </w:r>
          </w:p>
        </w:tc>
        <w:tc>
          <w:tcPr>
            <w:tcW w:w="0" w:type="auto"/>
            <w:tcMar>
              <w:top w:w="100" w:type="dxa"/>
              <w:left w:w="100" w:type="dxa"/>
              <w:bottom w:w="100" w:type="dxa"/>
              <w:right w:w="100" w:type="dxa"/>
            </w:tcMar>
          </w:tcPr>
          <w:p w14:paraId="7E369A1F" w14:textId="77777777" w:rsidR="00E01D6B" w:rsidRDefault="00000000">
            <w:r>
              <w:t>No</w:t>
            </w:r>
          </w:p>
        </w:tc>
      </w:tr>
      <w:tr w:rsidR="00E01D6B" w14:paraId="2FC7C6D8" w14:textId="77777777">
        <w:tblPrEx>
          <w:tblCellMar>
            <w:top w:w="0" w:type="dxa"/>
            <w:bottom w:w="0" w:type="dxa"/>
          </w:tblCellMar>
        </w:tblPrEx>
        <w:tc>
          <w:tcPr>
            <w:tcW w:w="0" w:type="auto"/>
            <w:tcMar>
              <w:top w:w="100" w:type="dxa"/>
              <w:left w:w="100" w:type="dxa"/>
              <w:bottom w:w="100" w:type="dxa"/>
              <w:right w:w="100" w:type="dxa"/>
            </w:tcMar>
          </w:tcPr>
          <w:p w14:paraId="5AD081D8" w14:textId="77777777" w:rsidR="00E01D6B" w:rsidRDefault="00000000">
            <w:r>
              <w:t>Default Value</w:t>
            </w:r>
          </w:p>
        </w:tc>
        <w:tc>
          <w:tcPr>
            <w:tcW w:w="0" w:type="auto"/>
            <w:tcMar>
              <w:top w:w="100" w:type="dxa"/>
              <w:left w:w="100" w:type="dxa"/>
              <w:bottom w:w="100" w:type="dxa"/>
              <w:right w:w="100" w:type="dxa"/>
            </w:tcMar>
          </w:tcPr>
          <w:p w14:paraId="0C122951" w14:textId="77777777" w:rsidR="00E01D6B" w:rsidRDefault="00000000">
            <w:r>
              <w:t>No</w:t>
            </w:r>
          </w:p>
        </w:tc>
      </w:tr>
      <w:tr w:rsidR="00E01D6B" w14:paraId="64CB1CB7" w14:textId="77777777">
        <w:tblPrEx>
          <w:tblCellMar>
            <w:top w:w="0" w:type="dxa"/>
            <w:bottom w:w="0" w:type="dxa"/>
          </w:tblCellMar>
        </w:tblPrEx>
        <w:tc>
          <w:tcPr>
            <w:tcW w:w="0" w:type="auto"/>
            <w:tcMar>
              <w:top w:w="100" w:type="dxa"/>
              <w:left w:w="100" w:type="dxa"/>
              <w:bottom w:w="100" w:type="dxa"/>
              <w:right w:w="100" w:type="dxa"/>
            </w:tcMar>
          </w:tcPr>
          <w:p w14:paraId="1E240BB6" w14:textId="77777777" w:rsidR="00E01D6B" w:rsidRDefault="00000000">
            <w:r>
              <w:t>Is Customer Editable</w:t>
            </w:r>
          </w:p>
        </w:tc>
        <w:tc>
          <w:tcPr>
            <w:tcW w:w="0" w:type="auto"/>
            <w:tcMar>
              <w:top w:w="100" w:type="dxa"/>
              <w:left w:w="100" w:type="dxa"/>
              <w:bottom w:w="100" w:type="dxa"/>
              <w:right w:w="100" w:type="dxa"/>
            </w:tcMar>
          </w:tcPr>
          <w:p w14:paraId="67E20448" w14:textId="77777777" w:rsidR="00E01D6B" w:rsidRDefault="00000000">
            <w:r>
              <w:t>No</w:t>
            </w:r>
          </w:p>
        </w:tc>
      </w:tr>
      <w:tr w:rsidR="00E01D6B" w14:paraId="03D8A85C" w14:textId="77777777">
        <w:tblPrEx>
          <w:tblCellMar>
            <w:top w:w="0" w:type="dxa"/>
            <w:bottom w:w="0" w:type="dxa"/>
          </w:tblCellMar>
        </w:tblPrEx>
        <w:tc>
          <w:tcPr>
            <w:tcW w:w="0" w:type="auto"/>
            <w:tcMar>
              <w:top w:w="100" w:type="dxa"/>
              <w:left w:w="100" w:type="dxa"/>
              <w:bottom w:w="100" w:type="dxa"/>
              <w:right w:w="100" w:type="dxa"/>
            </w:tcMar>
          </w:tcPr>
          <w:p w14:paraId="5F197B29" w14:textId="77777777" w:rsidR="00E01D6B" w:rsidRDefault="00000000">
            <w:r>
              <w:t>Parameter Value</w:t>
            </w:r>
          </w:p>
        </w:tc>
        <w:tc>
          <w:tcPr>
            <w:tcW w:w="0" w:type="auto"/>
            <w:tcMar>
              <w:top w:w="100" w:type="dxa"/>
              <w:left w:w="100" w:type="dxa"/>
              <w:bottom w:w="100" w:type="dxa"/>
              <w:right w:w="100" w:type="dxa"/>
            </w:tcMar>
          </w:tcPr>
          <w:p w14:paraId="6F96B633" w14:textId="77777777" w:rsidR="00E01D6B" w:rsidRDefault="00000000">
            <w:r>
              <w:t>No</w:t>
            </w:r>
          </w:p>
        </w:tc>
      </w:tr>
    </w:tbl>
    <w:p w14:paraId="29BF7F34" w14:textId="77777777" w:rsidR="00E01D6B" w:rsidRDefault="00000000">
      <w:pPr>
        <w:spacing w:before="300"/>
      </w:pPr>
      <w:r>
        <w:rPr>
          <w:b/>
          <w:bCs/>
        </w:rPr>
        <w:t xml:space="preserve">Note: </w:t>
      </w:r>
      <w:r>
        <w:t xml:space="preserve"> Specifies whether basic access authentication is enabled when authenticating requests to extract catalog data in JSON format from SAP Ariba Catalog. If the value is set to true, SAP Ariba Catalog expects the user credentials in the HTTP authorization header to be encrypted using the Base64 encoding scheme and specified in the Authorization = “Basic base64Encypted(user:pass)” format. For example: </w:t>
      </w:r>
    </w:p>
    <w:p w14:paraId="327FC70E" w14:textId="77777777" w:rsidR="00E01D6B" w:rsidRDefault="00E01D6B">
      <w:pPr>
        <w:pageBreakBefore/>
      </w:pPr>
    </w:p>
    <w:p w14:paraId="6B0443C4" w14:textId="77777777" w:rsidR="00E01D6B" w:rsidRDefault="00000000">
      <w:pPr>
        <w:pStyle w:val="Heading2"/>
        <w:spacing w:after="200"/>
        <w:jc w:val="center"/>
      </w:pPr>
      <w:r>
        <w:rPr>
          <w:b/>
          <w:bCs/>
          <w:sz w:val="32"/>
          <w:szCs w:val="32"/>
        </w:rPr>
        <w:t>Use customized namespaces in SOAP web service request headers</w:t>
      </w:r>
    </w:p>
    <w:p w14:paraId="1DA8B4AF" w14:textId="77777777" w:rsidR="00E01D6B" w:rsidRDefault="00000000">
      <w:pPr>
        <w:spacing w:after="240"/>
        <w:jc w:val="center"/>
      </w:pPr>
      <w:r>
        <w:rPr>
          <w:b/>
          <w:bCs/>
        </w:rPr>
        <w:t>Application.Messaging.Channels.Util.UseCustomizedNameSpaceInHeader</w:t>
      </w:r>
    </w:p>
    <w:p w14:paraId="6C28686D" w14:textId="77777777" w:rsidR="00E01D6B" w:rsidRDefault="00000000">
      <w:pPr>
        <w:spacing w:after="300"/>
        <w:jc w:val="center"/>
      </w:pPr>
      <w:r>
        <w:rPr>
          <w:i/>
          <w:iCs/>
        </w:rPr>
        <w:t xml:space="preserve">Current value: </w:t>
      </w:r>
      <w:r>
        <w:rPr>
          <w:b/>
          <w:bCs/>
          <w:color w:val="8B0000"/>
        </w:rPr>
        <w:t>DISABLED</w:t>
      </w:r>
    </w:p>
    <w:p w14:paraId="653B090B" w14:textId="77777777" w:rsidR="00E01D6B" w:rsidRDefault="00000000">
      <w:pPr>
        <w:spacing w:after="300"/>
      </w:pPr>
      <w:r>
        <w:rPr>
          <w:b/>
          <w:bCs/>
        </w:rPr>
        <w:t>Description:</w:t>
      </w:r>
      <w:r>
        <w:rPr>
          <w:b/>
          <w:bCs/>
        </w:rPr>
        <w:tab/>
      </w:r>
      <w:r>
        <w:t>Specifies whether to use the customized namespace, if customers have customized the SOAP message namespace on their site, in the header section of SOAP web service request messages sent from SAP Ariba solutions to a customer's end point. The default value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68E043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4D6D71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0777DB" w14:textId="77777777" w:rsidR="00E01D6B" w:rsidRDefault="00000000">
            <w:r>
              <w:rPr>
                <w:b/>
                <w:bCs/>
              </w:rPr>
              <w:t>Value</w:t>
            </w:r>
          </w:p>
        </w:tc>
      </w:tr>
      <w:tr w:rsidR="00E01D6B" w14:paraId="51A91C4B" w14:textId="77777777">
        <w:tblPrEx>
          <w:tblCellMar>
            <w:top w:w="0" w:type="dxa"/>
            <w:bottom w:w="0" w:type="dxa"/>
          </w:tblCellMar>
        </w:tblPrEx>
        <w:tc>
          <w:tcPr>
            <w:tcW w:w="0" w:type="auto"/>
            <w:tcMar>
              <w:top w:w="100" w:type="dxa"/>
              <w:left w:w="100" w:type="dxa"/>
              <w:bottom w:w="100" w:type="dxa"/>
              <w:right w:w="100" w:type="dxa"/>
            </w:tcMar>
          </w:tcPr>
          <w:p w14:paraId="4144B541" w14:textId="77777777" w:rsidR="00E01D6B" w:rsidRDefault="00000000">
            <w:r>
              <w:t>Parameter Type</w:t>
            </w:r>
          </w:p>
        </w:tc>
        <w:tc>
          <w:tcPr>
            <w:tcW w:w="0" w:type="auto"/>
            <w:tcMar>
              <w:top w:w="100" w:type="dxa"/>
              <w:left w:w="100" w:type="dxa"/>
              <w:bottom w:w="100" w:type="dxa"/>
              <w:right w:w="100" w:type="dxa"/>
            </w:tcMar>
          </w:tcPr>
          <w:p w14:paraId="03EA6173" w14:textId="77777777" w:rsidR="00E01D6B" w:rsidRDefault="00000000">
            <w:r>
              <w:t>java.lang.Boolean</w:t>
            </w:r>
          </w:p>
        </w:tc>
      </w:tr>
      <w:tr w:rsidR="00E01D6B" w14:paraId="602225AE" w14:textId="77777777">
        <w:tblPrEx>
          <w:tblCellMar>
            <w:top w:w="0" w:type="dxa"/>
            <w:bottom w:w="0" w:type="dxa"/>
          </w:tblCellMar>
        </w:tblPrEx>
        <w:tc>
          <w:tcPr>
            <w:tcW w:w="0" w:type="auto"/>
            <w:tcMar>
              <w:top w:w="100" w:type="dxa"/>
              <w:left w:w="100" w:type="dxa"/>
              <w:bottom w:w="100" w:type="dxa"/>
              <w:right w:w="100" w:type="dxa"/>
            </w:tcMar>
          </w:tcPr>
          <w:p w14:paraId="5FAF46D4" w14:textId="77777777" w:rsidR="00E01D6B" w:rsidRDefault="00000000">
            <w:r>
              <w:t>Is Default</w:t>
            </w:r>
          </w:p>
        </w:tc>
        <w:tc>
          <w:tcPr>
            <w:tcW w:w="0" w:type="auto"/>
            <w:tcMar>
              <w:top w:w="100" w:type="dxa"/>
              <w:left w:w="100" w:type="dxa"/>
              <w:bottom w:w="100" w:type="dxa"/>
              <w:right w:w="100" w:type="dxa"/>
            </w:tcMar>
          </w:tcPr>
          <w:p w14:paraId="623D2E32" w14:textId="77777777" w:rsidR="00E01D6B" w:rsidRDefault="00000000">
            <w:r>
              <w:t>No</w:t>
            </w:r>
          </w:p>
        </w:tc>
      </w:tr>
      <w:tr w:rsidR="00E01D6B" w14:paraId="7ACE49B1" w14:textId="77777777">
        <w:tblPrEx>
          <w:tblCellMar>
            <w:top w:w="0" w:type="dxa"/>
            <w:bottom w:w="0" w:type="dxa"/>
          </w:tblCellMar>
        </w:tblPrEx>
        <w:tc>
          <w:tcPr>
            <w:tcW w:w="0" w:type="auto"/>
            <w:tcMar>
              <w:top w:w="100" w:type="dxa"/>
              <w:left w:w="100" w:type="dxa"/>
              <w:bottom w:w="100" w:type="dxa"/>
              <w:right w:w="100" w:type="dxa"/>
            </w:tcMar>
          </w:tcPr>
          <w:p w14:paraId="190C652C" w14:textId="77777777" w:rsidR="00E01D6B" w:rsidRDefault="00000000">
            <w:r>
              <w:t>Default Value</w:t>
            </w:r>
          </w:p>
        </w:tc>
        <w:tc>
          <w:tcPr>
            <w:tcW w:w="0" w:type="auto"/>
            <w:tcMar>
              <w:top w:w="100" w:type="dxa"/>
              <w:left w:w="100" w:type="dxa"/>
              <w:bottom w:w="100" w:type="dxa"/>
              <w:right w:w="100" w:type="dxa"/>
            </w:tcMar>
          </w:tcPr>
          <w:p w14:paraId="0B91FE1D" w14:textId="77777777" w:rsidR="00E01D6B" w:rsidRDefault="00000000">
            <w:r>
              <w:t>No</w:t>
            </w:r>
          </w:p>
        </w:tc>
      </w:tr>
      <w:tr w:rsidR="00E01D6B" w14:paraId="3AAC4706" w14:textId="77777777">
        <w:tblPrEx>
          <w:tblCellMar>
            <w:top w:w="0" w:type="dxa"/>
            <w:bottom w:w="0" w:type="dxa"/>
          </w:tblCellMar>
        </w:tblPrEx>
        <w:tc>
          <w:tcPr>
            <w:tcW w:w="0" w:type="auto"/>
            <w:tcMar>
              <w:top w:w="100" w:type="dxa"/>
              <w:left w:w="100" w:type="dxa"/>
              <w:bottom w:w="100" w:type="dxa"/>
              <w:right w:w="100" w:type="dxa"/>
            </w:tcMar>
          </w:tcPr>
          <w:p w14:paraId="56EDFD1E" w14:textId="77777777" w:rsidR="00E01D6B" w:rsidRDefault="00000000">
            <w:r>
              <w:t>Is Customer Editable</w:t>
            </w:r>
          </w:p>
        </w:tc>
        <w:tc>
          <w:tcPr>
            <w:tcW w:w="0" w:type="auto"/>
            <w:tcMar>
              <w:top w:w="100" w:type="dxa"/>
              <w:left w:w="100" w:type="dxa"/>
              <w:bottom w:w="100" w:type="dxa"/>
              <w:right w:w="100" w:type="dxa"/>
            </w:tcMar>
          </w:tcPr>
          <w:p w14:paraId="03143E72" w14:textId="77777777" w:rsidR="00E01D6B" w:rsidRDefault="00000000">
            <w:r>
              <w:t>Yes</w:t>
            </w:r>
          </w:p>
        </w:tc>
      </w:tr>
      <w:tr w:rsidR="00E01D6B" w14:paraId="783E7922" w14:textId="77777777">
        <w:tblPrEx>
          <w:tblCellMar>
            <w:top w:w="0" w:type="dxa"/>
            <w:bottom w:w="0" w:type="dxa"/>
          </w:tblCellMar>
        </w:tblPrEx>
        <w:tc>
          <w:tcPr>
            <w:tcW w:w="0" w:type="auto"/>
            <w:tcMar>
              <w:top w:w="100" w:type="dxa"/>
              <w:left w:w="100" w:type="dxa"/>
              <w:bottom w:w="100" w:type="dxa"/>
              <w:right w:w="100" w:type="dxa"/>
            </w:tcMar>
          </w:tcPr>
          <w:p w14:paraId="7E2D8014" w14:textId="77777777" w:rsidR="00E01D6B" w:rsidRDefault="00000000">
            <w:r>
              <w:t>Parameter Value</w:t>
            </w:r>
          </w:p>
        </w:tc>
        <w:tc>
          <w:tcPr>
            <w:tcW w:w="0" w:type="auto"/>
            <w:tcMar>
              <w:top w:w="100" w:type="dxa"/>
              <w:left w:w="100" w:type="dxa"/>
              <w:bottom w:w="100" w:type="dxa"/>
              <w:right w:w="100" w:type="dxa"/>
            </w:tcMar>
          </w:tcPr>
          <w:p w14:paraId="32977A60" w14:textId="77777777" w:rsidR="00E01D6B" w:rsidRDefault="00000000">
            <w:r>
              <w:t>No</w:t>
            </w:r>
          </w:p>
        </w:tc>
      </w:tr>
    </w:tbl>
    <w:p w14:paraId="0FB9F967" w14:textId="77777777" w:rsidR="00E01D6B" w:rsidRDefault="00000000">
      <w:pPr>
        <w:spacing w:before="300"/>
      </w:pPr>
      <w:r>
        <w:rPr>
          <w:b/>
          <w:bCs/>
        </w:rPr>
        <w:t xml:space="preserve">Note: </w:t>
      </w:r>
      <w:r>
        <w:t>Specifies whether to use the customized namespace, if customers have customized the SOAP message namespace on their site, in the header section of SOAP web service request messages sent from SAP Ariba solutions to a customer's end point. The default value is No.</w:t>
      </w:r>
    </w:p>
    <w:p w14:paraId="6CA19532" w14:textId="77777777" w:rsidR="00E01D6B" w:rsidRDefault="00E01D6B">
      <w:pPr>
        <w:pageBreakBefore/>
      </w:pPr>
    </w:p>
    <w:p w14:paraId="0DE58286" w14:textId="77777777" w:rsidR="00E01D6B" w:rsidRDefault="00000000">
      <w:pPr>
        <w:pStyle w:val="Heading2"/>
        <w:spacing w:after="200"/>
        <w:jc w:val="center"/>
      </w:pPr>
      <w:r>
        <w:rPr>
          <w:b/>
          <w:bCs/>
          <w:sz w:val="32"/>
          <w:szCs w:val="32"/>
        </w:rPr>
        <w:t>Select contract automatically for service item when added as child item from catalog</w:t>
      </w:r>
    </w:p>
    <w:p w14:paraId="38CCFCC3" w14:textId="77777777" w:rsidR="00E01D6B" w:rsidRDefault="00000000">
      <w:pPr>
        <w:spacing w:after="240"/>
        <w:jc w:val="center"/>
      </w:pPr>
      <w:r>
        <w:rPr>
          <w:b/>
          <w:bCs/>
        </w:rPr>
        <w:t>Application.Contract.SelectContractAutomaticallyForServiceItemWhenAddedAsChildItemFromCatalog</w:t>
      </w:r>
    </w:p>
    <w:p w14:paraId="2B099384" w14:textId="77777777" w:rsidR="00E01D6B" w:rsidRDefault="00000000">
      <w:pPr>
        <w:spacing w:after="300"/>
        <w:jc w:val="center"/>
      </w:pPr>
      <w:r>
        <w:rPr>
          <w:i/>
          <w:iCs/>
        </w:rPr>
        <w:t xml:space="preserve">Current value: </w:t>
      </w:r>
      <w:r>
        <w:rPr>
          <w:b/>
          <w:bCs/>
          <w:color w:val="8B0000"/>
        </w:rPr>
        <w:t>DISABLED</w:t>
      </w:r>
    </w:p>
    <w:p w14:paraId="296CFE27" w14:textId="77777777" w:rsidR="00E01D6B" w:rsidRDefault="00000000">
      <w:pPr>
        <w:spacing w:after="300"/>
      </w:pPr>
      <w:r>
        <w:rPr>
          <w:b/>
          <w:bCs/>
        </w:rPr>
        <w:t>Description:</w:t>
      </w:r>
      <w:r>
        <w:rPr>
          <w:b/>
          <w:bCs/>
        </w:rPr>
        <w:tab/>
      </w:r>
      <w:r>
        <w:t>Determines whether the contract for a service item is automatically selected when it is added as a child item from the catalog to a requisition. This parameter is valid only for items that are not hierarchical, and when SINV-4851 feature and Application.Contract.AllowContractSelectionForAdHocServiceItem parameter are enabled. When set to Yes, the contract for a service item is automatically selected when it is added as a child item from the catalog to a requisition.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32982C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55EF7C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75496CA" w14:textId="77777777" w:rsidR="00E01D6B" w:rsidRDefault="00000000">
            <w:r>
              <w:rPr>
                <w:b/>
                <w:bCs/>
              </w:rPr>
              <w:t>Value</w:t>
            </w:r>
          </w:p>
        </w:tc>
      </w:tr>
      <w:tr w:rsidR="00E01D6B" w14:paraId="5E923E23" w14:textId="77777777">
        <w:tblPrEx>
          <w:tblCellMar>
            <w:top w:w="0" w:type="dxa"/>
            <w:bottom w:w="0" w:type="dxa"/>
          </w:tblCellMar>
        </w:tblPrEx>
        <w:tc>
          <w:tcPr>
            <w:tcW w:w="0" w:type="auto"/>
            <w:tcMar>
              <w:top w:w="100" w:type="dxa"/>
              <w:left w:w="100" w:type="dxa"/>
              <w:bottom w:w="100" w:type="dxa"/>
              <w:right w:w="100" w:type="dxa"/>
            </w:tcMar>
          </w:tcPr>
          <w:p w14:paraId="2A8AB308" w14:textId="77777777" w:rsidR="00E01D6B" w:rsidRDefault="00000000">
            <w:r>
              <w:t>Parameter Type</w:t>
            </w:r>
          </w:p>
        </w:tc>
        <w:tc>
          <w:tcPr>
            <w:tcW w:w="0" w:type="auto"/>
            <w:tcMar>
              <w:top w:w="100" w:type="dxa"/>
              <w:left w:w="100" w:type="dxa"/>
              <w:bottom w:w="100" w:type="dxa"/>
              <w:right w:w="100" w:type="dxa"/>
            </w:tcMar>
          </w:tcPr>
          <w:p w14:paraId="2603103A" w14:textId="77777777" w:rsidR="00E01D6B" w:rsidRDefault="00000000">
            <w:r>
              <w:t>java.lang.Boolean</w:t>
            </w:r>
          </w:p>
        </w:tc>
      </w:tr>
      <w:tr w:rsidR="00E01D6B" w14:paraId="6DA1BC49" w14:textId="77777777">
        <w:tblPrEx>
          <w:tblCellMar>
            <w:top w:w="0" w:type="dxa"/>
            <w:bottom w:w="0" w:type="dxa"/>
          </w:tblCellMar>
        </w:tblPrEx>
        <w:tc>
          <w:tcPr>
            <w:tcW w:w="0" w:type="auto"/>
            <w:tcMar>
              <w:top w:w="100" w:type="dxa"/>
              <w:left w:w="100" w:type="dxa"/>
              <w:bottom w:w="100" w:type="dxa"/>
              <w:right w:w="100" w:type="dxa"/>
            </w:tcMar>
          </w:tcPr>
          <w:p w14:paraId="2B669FFB" w14:textId="77777777" w:rsidR="00E01D6B" w:rsidRDefault="00000000">
            <w:r>
              <w:t>Is Default</w:t>
            </w:r>
          </w:p>
        </w:tc>
        <w:tc>
          <w:tcPr>
            <w:tcW w:w="0" w:type="auto"/>
            <w:tcMar>
              <w:top w:w="100" w:type="dxa"/>
              <w:left w:w="100" w:type="dxa"/>
              <w:bottom w:w="100" w:type="dxa"/>
              <w:right w:w="100" w:type="dxa"/>
            </w:tcMar>
          </w:tcPr>
          <w:p w14:paraId="1B141CCE" w14:textId="77777777" w:rsidR="00E01D6B" w:rsidRDefault="00000000">
            <w:r>
              <w:t>No</w:t>
            </w:r>
          </w:p>
        </w:tc>
      </w:tr>
      <w:tr w:rsidR="00E01D6B" w14:paraId="19EADDA3" w14:textId="77777777">
        <w:tblPrEx>
          <w:tblCellMar>
            <w:top w:w="0" w:type="dxa"/>
            <w:bottom w:w="0" w:type="dxa"/>
          </w:tblCellMar>
        </w:tblPrEx>
        <w:tc>
          <w:tcPr>
            <w:tcW w:w="0" w:type="auto"/>
            <w:tcMar>
              <w:top w:w="100" w:type="dxa"/>
              <w:left w:w="100" w:type="dxa"/>
              <w:bottom w:w="100" w:type="dxa"/>
              <w:right w:w="100" w:type="dxa"/>
            </w:tcMar>
          </w:tcPr>
          <w:p w14:paraId="70C13839" w14:textId="77777777" w:rsidR="00E01D6B" w:rsidRDefault="00000000">
            <w:r>
              <w:t>Default Value</w:t>
            </w:r>
          </w:p>
        </w:tc>
        <w:tc>
          <w:tcPr>
            <w:tcW w:w="0" w:type="auto"/>
            <w:tcMar>
              <w:top w:w="100" w:type="dxa"/>
              <w:left w:w="100" w:type="dxa"/>
              <w:bottom w:w="100" w:type="dxa"/>
              <w:right w:w="100" w:type="dxa"/>
            </w:tcMar>
          </w:tcPr>
          <w:p w14:paraId="3F96DEB7" w14:textId="77777777" w:rsidR="00E01D6B" w:rsidRDefault="00000000">
            <w:r>
              <w:t>No</w:t>
            </w:r>
          </w:p>
        </w:tc>
      </w:tr>
      <w:tr w:rsidR="00E01D6B" w14:paraId="798C8175" w14:textId="77777777">
        <w:tblPrEx>
          <w:tblCellMar>
            <w:top w:w="0" w:type="dxa"/>
            <w:bottom w:w="0" w:type="dxa"/>
          </w:tblCellMar>
        </w:tblPrEx>
        <w:tc>
          <w:tcPr>
            <w:tcW w:w="0" w:type="auto"/>
            <w:tcMar>
              <w:top w:w="100" w:type="dxa"/>
              <w:left w:w="100" w:type="dxa"/>
              <w:bottom w:w="100" w:type="dxa"/>
              <w:right w:w="100" w:type="dxa"/>
            </w:tcMar>
          </w:tcPr>
          <w:p w14:paraId="624570CF" w14:textId="77777777" w:rsidR="00E01D6B" w:rsidRDefault="00000000">
            <w:r>
              <w:t>Is Customer Editable</w:t>
            </w:r>
          </w:p>
        </w:tc>
        <w:tc>
          <w:tcPr>
            <w:tcW w:w="0" w:type="auto"/>
            <w:tcMar>
              <w:top w:w="100" w:type="dxa"/>
              <w:left w:w="100" w:type="dxa"/>
              <w:bottom w:w="100" w:type="dxa"/>
              <w:right w:w="100" w:type="dxa"/>
            </w:tcMar>
          </w:tcPr>
          <w:p w14:paraId="1D0590B0" w14:textId="77777777" w:rsidR="00E01D6B" w:rsidRDefault="00000000">
            <w:r>
              <w:t>Yes</w:t>
            </w:r>
          </w:p>
        </w:tc>
      </w:tr>
      <w:tr w:rsidR="00E01D6B" w14:paraId="76807DD9" w14:textId="77777777">
        <w:tblPrEx>
          <w:tblCellMar>
            <w:top w:w="0" w:type="dxa"/>
            <w:bottom w:w="0" w:type="dxa"/>
          </w:tblCellMar>
        </w:tblPrEx>
        <w:tc>
          <w:tcPr>
            <w:tcW w:w="0" w:type="auto"/>
            <w:tcMar>
              <w:top w:w="100" w:type="dxa"/>
              <w:left w:w="100" w:type="dxa"/>
              <w:bottom w:w="100" w:type="dxa"/>
              <w:right w:w="100" w:type="dxa"/>
            </w:tcMar>
          </w:tcPr>
          <w:p w14:paraId="1E4F5753" w14:textId="77777777" w:rsidR="00E01D6B" w:rsidRDefault="00000000">
            <w:r>
              <w:t>Parameter Value</w:t>
            </w:r>
          </w:p>
        </w:tc>
        <w:tc>
          <w:tcPr>
            <w:tcW w:w="0" w:type="auto"/>
            <w:tcMar>
              <w:top w:w="100" w:type="dxa"/>
              <w:left w:w="100" w:type="dxa"/>
              <w:bottom w:w="100" w:type="dxa"/>
              <w:right w:w="100" w:type="dxa"/>
            </w:tcMar>
          </w:tcPr>
          <w:p w14:paraId="64D5BB54" w14:textId="77777777" w:rsidR="00E01D6B" w:rsidRDefault="00000000">
            <w:r>
              <w:t>No</w:t>
            </w:r>
          </w:p>
        </w:tc>
      </w:tr>
    </w:tbl>
    <w:p w14:paraId="3A68E318" w14:textId="77777777" w:rsidR="00E01D6B" w:rsidRDefault="00000000">
      <w:pPr>
        <w:spacing w:before="300"/>
      </w:pPr>
      <w:r>
        <w:rPr>
          <w:b/>
          <w:bCs/>
        </w:rPr>
        <w:t xml:space="preserve">Note: </w:t>
      </w:r>
      <w:r>
        <w:t>Determines whether the contract for a service item is automatically selected when it is added as a child item from the catalog to a requisition. This parameter is valid only for items that are not hierarchical, and when SINV-4851 feature and Application.Contract.AllowContractSelectionForAdHocServiceItem parameter are enabled. When set to Yes, the contract for a service item is automatically select</w:t>
      </w:r>
    </w:p>
    <w:p w14:paraId="64DCF3E5" w14:textId="77777777" w:rsidR="00E01D6B" w:rsidRDefault="00E01D6B">
      <w:pPr>
        <w:pageBreakBefore/>
      </w:pPr>
    </w:p>
    <w:p w14:paraId="0B8592C7" w14:textId="77777777" w:rsidR="00E01D6B" w:rsidRDefault="00000000">
      <w:pPr>
        <w:pStyle w:val="Heading2"/>
        <w:spacing w:after="200"/>
        <w:jc w:val="center"/>
      </w:pPr>
      <w:r>
        <w:rPr>
          <w:b/>
          <w:bCs/>
          <w:sz w:val="32"/>
          <w:szCs w:val="32"/>
        </w:rPr>
        <w:t>Validate maximum and expected amount for APC punchin</w:t>
      </w:r>
    </w:p>
    <w:p w14:paraId="1E5C9611" w14:textId="77777777" w:rsidR="00E01D6B" w:rsidRDefault="00000000">
      <w:pPr>
        <w:spacing w:after="240"/>
        <w:jc w:val="center"/>
      </w:pPr>
      <w:r>
        <w:rPr>
          <w:b/>
          <w:bCs/>
        </w:rPr>
        <w:t>Application.ServiceSheet.ValidateMaxAndExpectedAmountForAPCPunchin</w:t>
      </w:r>
    </w:p>
    <w:p w14:paraId="60F5BF60" w14:textId="77777777" w:rsidR="00E01D6B" w:rsidRDefault="00000000">
      <w:pPr>
        <w:spacing w:after="300"/>
        <w:jc w:val="center"/>
      </w:pPr>
      <w:r>
        <w:rPr>
          <w:i/>
          <w:iCs/>
        </w:rPr>
        <w:t xml:space="preserve">Current value: </w:t>
      </w:r>
      <w:r>
        <w:rPr>
          <w:b/>
          <w:bCs/>
          <w:color w:val="8B0000"/>
        </w:rPr>
        <w:t>DISABLED</w:t>
      </w:r>
    </w:p>
    <w:p w14:paraId="4EBB9E5D" w14:textId="77777777" w:rsidR="00E01D6B" w:rsidRDefault="00000000">
      <w:pPr>
        <w:spacing w:after="300"/>
      </w:pPr>
      <w:r>
        <w:rPr>
          <w:b/>
          <w:bCs/>
        </w:rPr>
        <w:t>Description:</w:t>
      </w:r>
      <w:r>
        <w:rPr>
          <w:b/>
          <w:bCs/>
        </w:rPr>
        <w:tab/>
      </w:r>
      <w:r>
        <w:t>Determines whether the maximum amount and expected amount are validated for service requisitions that are created using APC punchin. If set to Yes, the amounts are validated.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15AE8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EB7437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7A49C87" w14:textId="77777777" w:rsidR="00E01D6B" w:rsidRDefault="00000000">
            <w:r>
              <w:rPr>
                <w:b/>
                <w:bCs/>
              </w:rPr>
              <w:t>Value</w:t>
            </w:r>
          </w:p>
        </w:tc>
      </w:tr>
      <w:tr w:rsidR="00E01D6B" w14:paraId="748AAE34" w14:textId="77777777">
        <w:tblPrEx>
          <w:tblCellMar>
            <w:top w:w="0" w:type="dxa"/>
            <w:bottom w:w="0" w:type="dxa"/>
          </w:tblCellMar>
        </w:tblPrEx>
        <w:tc>
          <w:tcPr>
            <w:tcW w:w="0" w:type="auto"/>
            <w:tcMar>
              <w:top w:w="100" w:type="dxa"/>
              <w:left w:w="100" w:type="dxa"/>
              <w:bottom w:w="100" w:type="dxa"/>
              <w:right w:w="100" w:type="dxa"/>
            </w:tcMar>
          </w:tcPr>
          <w:p w14:paraId="67D52F75" w14:textId="77777777" w:rsidR="00E01D6B" w:rsidRDefault="00000000">
            <w:r>
              <w:t>Parameter Type</w:t>
            </w:r>
          </w:p>
        </w:tc>
        <w:tc>
          <w:tcPr>
            <w:tcW w:w="0" w:type="auto"/>
            <w:tcMar>
              <w:top w:w="100" w:type="dxa"/>
              <w:left w:w="100" w:type="dxa"/>
              <w:bottom w:w="100" w:type="dxa"/>
              <w:right w:w="100" w:type="dxa"/>
            </w:tcMar>
          </w:tcPr>
          <w:p w14:paraId="788A812E" w14:textId="77777777" w:rsidR="00E01D6B" w:rsidRDefault="00000000">
            <w:r>
              <w:t>java.lang.Boolean</w:t>
            </w:r>
          </w:p>
        </w:tc>
      </w:tr>
      <w:tr w:rsidR="00E01D6B" w14:paraId="6CDC4FB6" w14:textId="77777777">
        <w:tblPrEx>
          <w:tblCellMar>
            <w:top w:w="0" w:type="dxa"/>
            <w:bottom w:w="0" w:type="dxa"/>
          </w:tblCellMar>
        </w:tblPrEx>
        <w:tc>
          <w:tcPr>
            <w:tcW w:w="0" w:type="auto"/>
            <w:tcMar>
              <w:top w:w="100" w:type="dxa"/>
              <w:left w:w="100" w:type="dxa"/>
              <w:bottom w:w="100" w:type="dxa"/>
              <w:right w:w="100" w:type="dxa"/>
            </w:tcMar>
          </w:tcPr>
          <w:p w14:paraId="074A01B2" w14:textId="77777777" w:rsidR="00E01D6B" w:rsidRDefault="00000000">
            <w:r>
              <w:t>Is Default</w:t>
            </w:r>
          </w:p>
        </w:tc>
        <w:tc>
          <w:tcPr>
            <w:tcW w:w="0" w:type="auto"/>
            <w:tcMar>
              <w:top w:w="100" w:type="dxa"/>
              <w:left w:w="100" w:type="dxa"/>
              <w:bottom w:w="100" w:type="dxa"/>
              <w:right w:w="100" w:type="dxa"/>
            </w:tcMar>
          </w:tcPr>
          <w:p w14:paraId="3D2FC66E" w14:textId="77777777" w:rsidR="00E01D6B" w:rsidRDefault="00000000">
            <w:r>
              <w:t>No</w:t>
            </w:r>
          </w:p>
        </w:tc>
      </w:tr>
      <w:tr w:rsidR="00E01D6B" w14:paraId="15D266B8" w14:textId="77777777">
        <w:tblPrEx>
          <w:tblCellMar>
            <w:top w:w="0" w:type="dxa"/>
            <w:bottom w:w="0" w:type="dxa"/>
          </w:tblCellMar>
        </w:tblPrEx>
        <w:tc>
          <w:tcPr>
            <w:tcW w:w="0" w:type="auto"/>
            <w:tcMar>
              <w:top w:w="100" w:type="dxa"/>
              <w:left w:w="100" w:type="dxa"/>
              <w:bottom w:w="100" w:type="dxa"/>
              <w:right w:w="100" w:type="dxa"/>
            </w:tcMar>
          </w:tcPr>
          <w:p w14:paraId="5AEAEC95" w14:textId="77777777" w:rsidR="00E01D6B" w:rsidRDefault="00000000">
            <w:r>
              <w:t>Default Value</w:t>
            </w:r>
          </w:p>
        </w:tc>
        <w:tc>
          <w:tcPr>
            <w:tcW w:w="0" w:type="auto"/>
            <w:tcMar>
              <w:top w:w="100" w:type="dxa"/>
              <w:left w:w="100" w:type="dxa"/>
              <w:bottom w:w="100" w:type="dxa"/>
              <w:right w:w="100" w:type="dxa"/>
            </w:tcMar>
          </w:tcPr>
          <w:p w14:paraId="0182E686" w14:textId="77777777" w:rsidR="00E01D6B" w:rsidRDefault="00000000">
            <w:r>
              <w:t>No</w:t>
            </w:r>
          </w:p>
        </w:tc>
      </w:tr>
      <w:tr w:rsidR="00E01D6B" w14:paraId="542AA34E" w14:textId="77777777">
        <w:tblPrEx>
          <w:tblCellMar>
            <w:top w:w="0" w:type="dxa"/>
            <w:bottom w:w="0" w:type="dxa"/>
          </w:tblCellMar>
        </w:tblPrEx>
        <w:tc>
          <w:tcPr>
            <w:tcW w:w="0" w:type="auto"/>
            <w:tcMar>
              <w:top w:w="100" w:type="dxa"/>
              <w:left w:w="100" w:type="dxa"/>
              <w:bottom w:w="100" w:type="dxa"/>
              <w:right w:w="100" w:type="dxa"/>
            </w:tcMar>
          </w:tcPr>
          <w:p w14:paraId="43BB51A0" w14:textId="77777777" w:rsidR="00E01D6B" w:rsidRDefault="00000000">
            <w:r>
              <w:t>Is Customer Editable</w:t>
            </w:r>
          </w:p>
        </w:tc>
        <w:tc>
          <w:tcPr>
            <w:tcW w:w="0" w:type="auto"/>
            <w:tcMar>
              <w:top w:w="100" w:type="dxa"/>
              <w:left w:w="100" w:type="dxa"/>
              <w:bottom w:w="100" w:type="dxa"/>
              <w:right w:w="100" w:type="dxa"/>
            </w:tcMar>
          </w:tcPr>
          <w:p w14:paraId="04372F9F" w14:textId="77777777" w:rsidR="00E01D6B" w:rsidRDefault="00000000">
            <w:r>
              <w:t>Yes</w:t>
            </w:r>
          </w:p>
        </w:tc>
      </w:tr>
      <w:tr w:rsidR="00E01D6B" w14:paraId="4EDACF54" w14:textId="77777777">
        <w:tblPrEx>
          <w:tblCellMar>
            <w:top w:w="0" w:type="dxa"/>
            <w:bottom w:w="0" w:type="dxa"/>
          </w:tblCellMar>
        </w:tblPrEx>
        <w:tc>
          <w:tcPr>
            <w:tcW w:w="0" w:type="auto"/>
            <w:tcMar>
              <w:top w:w="100" w:type="dxa"/>
              <w:left w:w="100" w:type="dxa"/>
              <w:bottom w:w="100" w:type="dxa"/>
              <w:right w:w="100" w:type="dxa"/>
            </w:tcMar>
          </w:tcPr>
          <w:p w14:paraId="02C7B830" w14:textId="77777777" w:rsidR="00E01D6B" w:rsidRDefault="00000000">
            <w:r>
              <w:t>Parameter Value</w:t>
            </w:r>
          </w:p>
        </w:tc>
        <w:tc>
          <w:tcPr>
            <w:tcW w:w="0" w:type="auto"/>
            <w:tcMar>
              <w:top w:w="100" w:type="dxa"/>
              <w:left w:w="100" w:type="dxa"/>
              <w:bottom w:w="100" w:type="dxa"/>
              <w:right w:w="100" w:type="dxa"/>
            </w:tcMar>
          </w:tcPr>
          <w:p w14:paraId="42F1BC8A" w14:textId="77777777" w:rsidR="00E01D6B" w:rsidRDefault="00000000">
            <w:r>
              <w:t>No</w:t>
            </w:r>
          </w:p>
        </w:tc>
      </w:tr>
    </w:tbl>
    <w:p w14:paraId="3B50A827" w14:textId="77777777" w:rsidR="00E01D6B" w:rsidRDefault="00000000">
      <w:pPr>
        <w:spacing w:before="300"/>
      </w:pPr>
      <w:r>
        <w:rPr>
          <w:b/>
          <w:bCs/>
        </w:rPr>
        <w:t xml:space="preserve">Note: </w:t>
      </w:r>
      <w:r>
        <w:t>Determines whether the maximum amount and expected amount are validated for service requisitions that are created using APC punchin. If set to Yes, the amounts are validated.</w:t>
      </w:r>
    </w:p>
    <w:p w14:paraId="204FA375" w14:textId="77777777" w:rsidR="00E01D6B" w:rsidRDefault="00E01D6B">
      <w:pPr>
        <w:pageBreakBefore/>
      </w:pPr>
    </w:p>
    <w:p w14:paraId="2A3E7754" w14:textId="77777777" w:rsidR="00E01D6B" w:rsidRDefault="00000000">
      <w:pPr>
        <w:pStyle w:val="Heading2"/>
        <w:spacing w:after="200"/>
        <w:jc w:val="center"/>
      </w:pPr>
      <w:r>
        <w:rPr>
          <w:b/>
          <w:bCs/>
          <w:sz w:val="32"/>
          <w:szCs w:val="32"/>
        </w:rPr>
        <w:t>Set commodity code for header charge lines</w:t>
      </w:r>
    </w:p>
    <w:p w14:paraId="3974915B" w14:textId="77777777" w:rsidR="00E01D6B" w:rsidRDefault="00000000">
      <w:pPr>
        <w:spacing w:after="240"/>
        <w:jc w:val="center"/>
      </w:pPr>
      <w:r>
        <w:rPr>
          <w:b/>
          <w:bCs/>
        </w:rPr>
        <w:t>Application.Invoicing.DefaultCommodityCodeFromFirstLineForHeaderChargeLines</w:t>
      </w:r>
    </w:p>
    <w:p w14:paraId="47F9209B" w14:textId="77777777" w:rsidR="00E01D6B" w:rsidRDefault="00000000">
      <w:pPr>
        <w:spacing w:after="300"/>
        <w:jc w:val="center"/>
      </w:pPr>
      <w:r>
        <w:rPr>
          <w:i/>
          <w:iCs/>
        </w:rPr>
        <w:t xml:space="preserve">Current value: </w:t>
      </w:r>
      <w:r>
        <w:rPr>
          <w:b/>
          <w:bCs/>
          <w:color w:val="8B0000"/>
        </w:rPr>
        <w:t>DISABLED</w:t>
      </w:r>
    </w:p>
    <w:p w14:paraId="3B64BE43" w14:textId="77777777" w:rsidR="00E01D6B" w:rsidRDefault="00000000">
      <w:pPr>
        <w:spacing w:after="300"/>
      </w:pPr>
      <w:r>
        <w:rPr>
          <w:b/>
          <w:bCs/>
        </w:rPr>
        <w:t>Description:</w:t>
      </w:r>
      <w:r>
        <w:rPr>
          <w:b/>
          <w:bCs/>
        </w:rPr>
        <w:tab/>
      </w:r>
      <w:r>
        <w:t>Specifies whether the default commodity code of header-level charge lines comes from the commodity code of the first line item on the invoice. Setting this parameter to No might result in null commodity codes for header-level charge lines.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72BBB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2E3F60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61E3F4" w14:textId="77777777" w:rsidR="00E01D6B" w:rsidRDefault="00000000">
            <w:r>
              <w:rPr>
                <w:b/>
                <w:bCs/>
              </w:rPr>
              <w:t>Value</w:t>
            </w:r>
          </w:p>
        </w:tc>
      </w:tr>
      <w:tr w:rsidR="00E01D6B" w14:paraId="12B6D4D0" w14:textId="77777777">
        <w:tblPrEx>
          <w:tblCellMar>
            <w:top w:w="0" w:type="dxa"/>
            <w:bottom w:w="0" w:type="dxa"/>
          </w:tblCellMar>
        </w:tblPrEx>
        <w:tc>
          <w:tcPr>
            <w:tcW w:w="0" w:type="auto"/>
            <w:tcMar>
              <w:top w:w="100" w:type="dxa"/>
              <w:left w:w="100" w:type="dxa"/>
              <w:bottom w:w="100" w:type="dxa"/>
              <w:right w:w="100" w:type="dxa"/>
            </w:tcMar>
          </w:tcPr>
          <w:p w14:paraId="48983E89" w14:textId="77777777" w:rsidR="00E01D6B" w:rsidRDefault="00000000">
            <w:r>
              <w:t>Parameter Type</w:t>
            </w:r>
          </w:p>
        </w:tc>
        <w:tc>
          <w:tcPr>
            <w:tcW w:w="0" w:type="auto"/>
            <w:tcMar>
              <w:top w:w="100" w:type="dxa"/>
              <w:left w:w="100" w:type="dxa"/>
              <w:bottom w:w="100" w:type="dxa"/>
              <w:right w:w="100" w:type="dxa"/>
            </w:tcMar>
          </w:tcPr>
          <w:p w14:paraId="13A3EC8F" w14:textId="77777777" w:rsidR="00E01D6B" w:rsidRDefault="00000000">
            <w:r>
              <w:t>java.lang.Boolean</w:t>
            </w:r>
          </w:p>
        </w:tc>
      </w:tr>
      <w:tr w:rsidR="00E01D6B" w14:paraId="324BAF69" w14:textId="77777777">
        <w:tblPrEx>
          <w:tblCellMar>
            <w:top w:w="0" w:type="dxa"/>
            <w:bottom w:w="0" w:type="dxa"/>
          </w:tblCellMar>
        </w:tblPrEx>
        <w:tc>
          <w:tcPr>
            <w:tcW w:w="0" w:type="auto"/>
            <w:tcMar>
              <w:top w:w="100" w:type="dxa"/>
              <w:left w:w="100" w:type="dxa"/>
              <w:bottom w:w="100" w:type="dxa"/>
              <w:right w:w="100" w:type="dxa"/>
            </w:tcMar>
          </w:tcPr>
          <w:p w14:paraId="0B0EDF25" w14:textId="77777777" w:rsidR="00E01D6B" w:rsidRDefault="00000000">
            <w:r>
              <w:t>Is Default</w:t>
            </w:r>
          </w:p>
        </w:tc>
        <w:tc>
          <w:tcPr>
            <w:tcW w:w="0" w:type="auto"/>
            <w:tcMar>
              <w:top w:w="100" w:type="dxa"/>
              <w:left w:w="100" w:type="dxa"/>
              <w:bottom w:w="100" w:type="dxa"/>
              <w:right w:w="100" w:type="dxa"/>
            </w:tcMar>
          </w:tcPr>
          <w:p w14:paraId="54934F07" w14:textId="77777777" w:rsidR="00E01D6B" w:rsidRDefault="00000000">
            <w:r>
              <w:t>No</w:t>
            </w:r>
          </w:p>
        </w:tc>
      </w:tr>
      <w:tr w:rsidR="00E01D6B" w14:paraId="2EE5E621" w14:textId="77777777">
        <w:tblPrEx>
          <w:tblCellMar>
            <w:top w:w="0" w:type="dxa"/>
            <w:bottom w:w="0" w:type="dxa"/>
          </w:tblCellMar>
        </w:tblPrEx>
        <w:tc>
          <w:tcPr>
            <w:tcW w:w="0" w:type="auto"/>
            <w:tcMar>
              <w:top w:w="100" w:type="dxa"/>
              <w:left w:w="100" w:type="dxa"/>
              <w:bottom w:w="100" w:type="dxa"/>
              <w:right w:w="100" w:type="dxa"/>
            </w:tcMar>
          </w:tcPr>
          <w:p w14:paraId="1C953041" w14:textId="77777777" w:rsidR="00E01D6B" w:rsidRDefault="00000000">
            <w:r>
              <w:t>Default Value</w:t>
            </w:r>
          </w:p>
        </w:tc>
        <w:tc>
          <w:tcPr>
            <w:tcW w:w="0" w:type="auto"/>
            <w:tcMar>
              <w:top w:w="100" w:type="dxa"/>
              <w:left w:w="100" w:type="dxa"/>
              <w:bottom w:w="100" w:type="dxa"/>
              <w:right w:w="100" w:type="dxa"/>
            </w:tcMar>
          </w:tcPr>
          <w:p w14:paraId="2268F0AD" w14:textId="77777777" w:rsidR="00E01D6B" w:rsidRDefault="00000000">
            <w:r>
              <w:t>No</w:t>
            </w:r>
          </w:p>
        </w:tc>
      </w:tr>
      <w:tr w:rsidR="00E01D6B" w14:paraId="2393503A" w14:textId="77777777">
        <w:tblPrEx>
          <w:tblCellMar>
            <w:top w:w="0" w:type="dxa"/>
            <w:bottom w:w="0" w:type="dxa"/>
          </w:tblCellMar>
        </w:tblPrEx>
        <w:tc>
          <w:tcPr>
            <w:tcW w:w="0" w:type="auto"/>
            <w:tcMar>
              <w:top w:w="100" w:type="dxa"/>
              <w:left w:w="100" w:type="dxa"/>
              <w:bottom w:w="100" w:type="dxa"/>
              <w:right w:w="100" w:type="dxa"/>
            </w:tcMar>
          </w:tcPr>
          <w:p w14:paraId="44BA4C31" w14:textId="77777777" w:rsidR="00E01D6B" w:rsidRDefault="00000000">
            <w:r>
              <w:t>Is Customer Editable</w:t>
            </w:r>
          </w:p>
        </w:tc>
        <w:tc>
          <w:tcPr>
            <w:tcW w:w="0" w:type="auto"/>
            <w:tcMar>
              <w:top w:w="100" w:type="dxa"/>
              <w:left w:w="100" w:type="dxa"/>
              <w:bottom w:w="100" w:type="dxa"/>
              <w:right w:w="100" w:type="dxa"/>
            </w:tcMar>
          </w:tcPr>
          <w:p w14:paraId="3A09C33A" w14:textId="77777777" w:rsidR="00E01D6B" w:rsidRDefault="00000000">
            <w:r>
              <w:t>Yes</w:t>
            </w:r>
          </w:p>
        </w:tc>
      </w:tr>
      <w:tr w:rsidR="00E01D6B" w14:paraId="413D3D4C" w14:textId="77777777">
        <w:tblPrEx>
          <w:tblCellMar>
            <w:top w:w="0" w:type="dxa"/>
            <w:bottom w:w="0" w:type="dxa"/>
          </w:tblCellMar>
        </w:tblPrEx>
        <w:tc>
          <w:tcPr>
            <w:tcW w:w="0" w:type="auto"/>
            <w:tcMar>
              <w:top w:w="100" w:type="dxa"/>
              <w:left w:w="100" w:type="dxa"/>
              <w:bottom w:w="100" w:type="dxa"/>
              <w:right w:w="100" w:type="dxa"/>
            </w:tcMar>
          </w:tcPr>
          <w:p w14:paraId="657997D6" w14:textId="77777777" w:rsidR="00E01D6B" w:rsidRDefault="00000000">
            <w:r>
              <w:t>Parameter Value</w:t>
            </w:r>
          </w:p>
        </w:tc>
        <w:tc>
          <w:tcPr>
            <w:tcW w:w="0" w:type="auto"/>
            <w:tcMar>
              <w:top w:w="100" w:type="dxa"/>
              <w:left w:w="100" w:type="dxa"/>
              <w:bottom w:w="100" w:type="dxa"/>
              <w:right w:w="100" w:type="dxa"/>
            </w:tcMar>
          </w:tcPr>
          <w:p w14:paraId="04C2D39F" w14:textId="77777777" w:rsidR="00E01D6B" w:rsidRDefault="00000000">
            <w:r>
              <w:t>No</w:t>
            </w:r>
          </w:p>
        </w:tc>
      </w:tr>
    </w:tbl>
    <w:p w14:paraId="656571D6" w14:textId="77777777" w:rsidR="00E01D6B" w:rsidRDefault="00000000">
      <w:pPr>
        <w:spacing w:before="300"/>
      </w:pPr>
      <w:r>
        <w:rPr>
          <w:b/>
          <w:bCs/>
        </w:rPr>
        <w:t xml:space="preserve">Note: </w:t>
      </w:r>
      <w:r>
        <w:t>Specifies whether the default commodity code of header-level charge lines comes from the commodity code of the first line item on the invoice. Setting this parameter to No might result in null commodity codes for header-level charge lines.</w:t>
      </w:r>
    </w:p>
    <w:p w14:paraId="7FCD07CA" w14:textId="77777777" w:rsidR="00E01D6B" w:rsidRDefault="00E01D6B">
      <w:pPr>
        <w:pageBreakBefore/>
      </w:pPr>
    </w:p>
    <w:p w14:paraId="77B0C38B" w14:textId="77777777" w:rsidR="00E01D6B" w:rsidRDefault="00000000">
      <w:pPr>
        <w:pStyle w:val="Heading2"/>
        <w:spacing w:after="200"/>
        <w:jc w:val="center"/>
      </w:pPr>
      <w:r>
        <w:rPr>
          <w:b/>
          <w:bCs/>
          <w:sz w:val="32"/>
          <w:szCs w:val="32"/>
        </w:rPr>
        <w:t>Configuration Item</w:t>
      </w:r>
    </w:p>
    <w:p w14:paraId="534AB2BE" w14:textId="77777777" w:rsidR="00E01D6B" w:rsidRDefault="00000000">
      <w:pPr>
        <w:spacing w:after="240"/>
        <w:jc w:val="center"/>
      </w:pPr>
      <w:r>
        <w:rPr>
          <w:b/>
          <w:bCs/>
        </w:rPr>
        <w:t>Application.Content.IncludeClassificationInSystemDomain</w:t>
      </w:r>
    </w:p>
    <w:p w14:paraId="73B7F79D" w14:textId="77777777" w:rsidR="00E01D6B" w:rsidRDefault="00000000">
      <w:pPr>
        <w:spacing w:after="300"/>
        <w:jc w:val="center"/>
      </w:pPr>
      <w:r>
        <w:rPr>
          <w:i/>
          <w:iCs/>
        </w:rPr>
        <w:t xml:space="preserve">Current value: </w:t>
      </w:r>
      <w:r>
        <w:rPr>
          <w:b/>
          <w:bCs/>
          <w:color w:val="8B0000"/>
        </w:rPr>
        <w:t>DISABLED</w:t>
      </w:r>
    </w:p>
    <w:p w14:paraId="73A34502" w14:textId="77777777" w:rsidR="00E01D6B" w:rsidRDefault="00000000">
      <w:pPr>
        <w:spacing w:after="300"/>
      </w:pPr>
      <w:r>
        <w:rPr>
          <w:b/>
          <w:bCs/>
        </w:rPr>
        <w:t>Description:</w:t>
      </w:r>
      <w:r>
        <w:rPr>
          <w:b/>
          <w:bCs/>
        </w:rPr>
        <w:tab/>
      </w:r>
      <w:r>
        <w:t>&lt;P&gt;Include Classification code value in realm's system domain in PunchOutOrderMessage. This will be deprecated in future.&lt;/P&gt;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6EA62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99B4B0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9AE5CC" w14:textId="77777777" w:rsidR="00E01D6B" w:rsidRDefault="00000000">
            <w:r>
              <w:rPr>
                <w:b/>
                <w:bCs/>
              </w:rPr>
              <w:t>Value</w:t>
            </w:r>
          </w:p>
        </w:tc>
      </w:tr>
      <w:tr w:rsidR="00E01D6B" w14:paraId="72E7AD49" w14:textId="77777777">
        <w:tblPrEx>
          <w:tblCellMar>
            <w:top w:w="0" w:type="dxa"/>
            <w:bottom w:w="0" w:type="dxa"/>
          </w:tblCellMar>
        </w:tblPrEx>
        <w:tc>
          <w:tcPr>
            <w:tcW w:w="0" w:type="auto"/>
            <w:tcMar>
              <w:top w:w="100" w:type="dxa"/>
              <w:left w:w="100" w:type="dxa"/>
              <w:bottom w:w="100" w:type="dxa"/>
              <w:right w:w="100" w:type="dxa"/>
            </w:tcMar>
          </w:tcPr>
          <w:p w14:paraId="39E9780B" w14:textId="77777777" w:rsidR="00E01D6B" w:rsidRDefault="00000000">
            <w:r>
              <w:t>Parameter Type</w:t>
            </w:r>
          </w:p>
        </w:tc>
        <w:tc>
          <w:tcPr>
            <w:tcW w:w="0" w:type="auto"/>
            <w:tcMar>
              <w:top w:w="100" w:type="dxa"/>
              <w:left w:w="100" w:type="dxa"/>
              <w:bottom w:w="100" w:type="dxa"/>
              <w:right w:w="100" w:type="dxa"/>
            </w:tcMar>
          </w:tcPr>
          <w:p w14:paraId="4CAF0F38" w14:textId="77777777" w:rsidR="00E01D6B" w:rsidRDefault="00000000">
            <w:r>
              <w:t>java.lang.Boolean</w:t>
            </w:r>
          </w:p>
        </w:tc>
      </w:tr>
      <w:tr w:rsidR="00E01D6B" w14:paraId="2962DEB8" w14:textId="77777777">
        <w:tblPrEx>
          <w:tblCellMar>
            <w:top w:w="0" w:type="dxa"/>
            <w:bottom w:w="0" w:type="dxa"/>
          </w:tblCellMar>
        </w:tblPrEx>
        <w:tc>
          <w:tcPr>
            <w:tcW w:w="0" w:type="auto"/>
            <w:tcMar>
              <w:top w:w="100" w:type="dxa"/>
              <w:left w:w="100" w:type="dxa"/>
              <w:bottom w:w="100" w:type="dxa"/>
              <w:right w:w="100" w:type="dxa"/>
            </w:tcMar>
          </w:tcPr>
          <w:p w14:paraId="3CEFB079" w14:textId="77777777" w:rsidR="00E01D6B" w:rsidRDefault="00000000">
            <w:r>
              <w:t>Is Default</w:t>
            </w:r>
          </w:p>
        </w:tc>
        <w:tc>
          <w:tcPr>
            <w:tcW w:w="0" w:type="auto"/>
            <w:tcMar>
              <w:top w:w="100" w:type="dxa"/>
              <w:left w:w="100" w:type="dxa"/>
              <w:bottom w:w="100" w:type="dxa"/>
              <w:right w:w="100" w:type="dxa"/>
            </w:tcMar>
          </w:tcPr>
          <w:p w14:paraId="5251DB9C" w14:textId="77777777" w:rsidR="00E01D6B" w:rsidRDefault="00000000">
            <w:r>
              <w:t>No</w:t>
            </w:r>
          </w:p>
        </w:tc>
      </w:tr>
      <w:tr w:rsidR="00E01D6B" w14:paraId="32DF2C8B" w14:textId="77777777">
        <w:tblPrEx>
          <w:tblCellMar>
            <w:top w:w="0" w:type="dxa"/>
            <w:bottom w:w="0" w:type="dxa"/>
          </w:tblCellMar>
        </w:tblPrEx>
        <w:tc>
          <w:tcPr>
            <w:tcW w:w="0" w:type="auto"/>
            <w:tcMar>
              <w:top w:w="100" w:type="dxa"/>
              <w:left w:w="100" w:type="dxa"/>
              <w:bottom w:w="100" w:type="dxa"/>
              <w:right w:w="100" w:type="dxa"/>
            </w:tcMar>
          </w:tcPr>
          <w:p w14:paraId="5106F3A9" w14:textId="77777777" w:rsidR="00E01D6B" w:rsidRDefault="00000000">
            <w:r>
              <w:t>Default Value</w:t>
            </w:r>
          </w:p>
        </w:tc>
        <w:tc>
          <w:tcPr>
            <w:tcW w:w="0" w:type="auto"/>
            <w:tcMar>
              <w:top w:w="100" w:type="dxa"/>
              <w:left w:w="100" w:type="dxa"/>
              <w:bottom w:w="100" w:type="dxa"/>
              <w:right w:w="100" w:type="dxa"/>
            </w:tcMar>
          </w:tcPr>
          <w:p w14:paraId="12BE8ACA" w14:textId="77777777" w:rsidR="00E01D6B" w:rsidRDefault="00000000">
            <w:r>
              <w:t>No</w:t>
            </w:r>
          </w:p>
        </w:tc>
      </w:tr>
      <w:tr w:rsidR="00E01D6B" w14:paraId="1F3291C1" w14:textId="77777777">
        <w:tblPrEx>
          <w:tblCellMar>
            <w:top w:w="0" w:type="dxa"/>
            <w:bottom w:w="0" w:type="dxa"/>
          </w:tblCellMar>
        </w:tblPrEx>
        <w:tc>
          <w:tcPr>
            <w:tcW w:w="0" w:type="auto"/>
            <w:tcMar>
              <w:top w:w="100" w:type="dxa"/>
              <w:left w:w="100" w:type="dxa"/>
              <w:bottom w:w="100" w:type="dxa"/>
              <w:right w:w="100" w:type="dxa"/>
            </w:tcMar>
          </w:tcPr>
          <w:p w14:paraId="36BC9D13" w14:textId="77777777" w:rsidR="00E01D6B" w:rsidRDefault="00000000">
            <w:r>
              <w:t>Is Customer Editable</w:t>
            </w:r>
          </w:p>
        </w:tc>
        <w:tc>
          <w:tcPr>
            <w:tcW w:w="0" w:type="auto"/>
            <w:tcMar>
              <w:top w:w="100" w:type="dxa"/>
              <w:left w:w="100" w:type="dxa"/>
              <w:bottom w:w="100" w:type="dxa"/>
              <w:right w:w="100" w:type="dxa"/>
            </w:tcMar>
          </w:tcPr>
          <w:p w14:paraId="7CE2ADCD" w14:textId="77777777" w:rsidR="00E01D6B" w:rsidRDefault="00000000">
            <w:r>
              <w:t>No</w:t>
            </w:r>
          </w:p>
        </w:tc>
      </w:tr>
      <w:tr w:rsidR="00E01D6B" w14:paraId="24DC8C55" w14:textId="77777777">
        <w:tblPrEx>
          <w:tblCellMar>
            <w:top w:w="0" w:type="dxa"/>
            <w:bottom w:w="0" w:type="dxa"/>
          </w:tblCellMar>
        </w:tblPrEx>
        <w:tc>
          <w:tcPr>
            <w:tcW w:w="0" w:type="auto"/>
            <w:tcMar>
              <w:top w:w="100" w:type="dxa"/>
              <w:left w:w="100" w:type="dxa"/>
              <w:bottom w:w="100" w:type="dxa"/>
              <w:right w:w="100" w:type="dxa"/>
            </w:tcMar>
          </w:tcPr>
          <w:p w14:paraId="720E4B63" w14:textId="77777777" w:rsidR="00E01D6B" w:rsidRDefault="00000000">
            <w:r>
              <w:t>Parameter Value</w:t>
            </w:r>
          </w:p>
        </w:tc>
        <w:tc>
          <w:tcPr>
            <w:tcW w:w="0" w:type="auto"/>
            <w:tcMar>
              <w:top w:w="100" w:type="dxa"/>
              <w:left w:w="100" w:type="dxa"/>
              <w:bottom w:w="100" w:type="dxa"/>
              <w:right w:w="100" w:type="dxa"/>
            </w:tcMar>
          </w:tcPr>
          <w:p w14:paraId="296F1099" w14:textId="77777777" w:rsidR="00E01D6B" w:rsidRDefault="00000000">
            <w:r>
              <w:t>No</w:t>
            </w:r>
          </w:p>
        </w:tc>
      </w:tr>
    </w:tbl>
    <w:p w14:paraId="3C006F0C" w14:textId="77777777" w:rsidR="00E01D6B" w:rsidRDefault="00000000">
      <w:pPr>
        <w:spacing w:before="300"/>
      </w:pPr>
      <w:r>
        <w:rPr>
          <w:b/>
          <w:bCs/>
        </w:rPr>
        <w:t xml:space="preserve">Note: </w:t>
      </w:r>
      <w:r>
        <w:t xml:space="preserve"> Include Classification code value in realm's system domain in PunchOutOrderMessage. This will be deprecated in future.&lt;/P&gt;</w:t>
      </w:r>
    </w:p>
    <w:p w14:paraId="77B0F4D9" w14:textId="77777777" w:rsidR="00E01D6B" w:rsidRDefault="00E01D6B">
      <w:pPr>
        <w:pageBreakBefore/>
      </w:pPr>
    </w:p>
    <w:p w14:paraId="5AAE32B3" w14:textId="77777777" w:rsidR="00E01D6B" w:rsidRDefault="00000000">
      <w:pPr>
        <w:pStyle w:val="Heading2"/>
        <w:spacing w:after="200"/>
        <w:jc w:val="center"/>
      </w:pPr>
      <w:r>
        <w:rPr>
          <w:b/>
          <w:bCs/>
          <w:sz w:val="32"/>
          <w:szCs w:val="32"/>
        </w:rPr>
        <w:t>Combine Approval Request Reason and remove the duplicate  Approval Request</w:t>
      </w:r>
    </w:p>
    <w:p w14:paraId="67DBDF42" w14:textId="77777777" w:rsidR="00E01D6B" w:rsidRDefault="00000000">
      <w:pPr>
        <w:spacing w:after="240"/>
        <w:jc w:val="center"/>
      </w:pPr>
      <w:r>
        <w:rPr>
          <w:b/>
          <w:bCs/>
        </w:rPr>
        <w:t>Application.Approvable.CombineDuplicateReason</w:t>
      </w:r>
    </w:p>
    <w:p w14:paraId="7910C5D5" w14:textId="77777777" w:rsidR="00E01D6B" w:rsidRDefault="00000000">
      <w:pPr>
        <w:spacing w:after="300"/>
        <w:jc w:val="center"/>
      </w:pPr>
      <w:r>
        <w:rPr>
          <w:i/>
          <w:iCs/>
        </w:rPr>
        <w:t xml:space="preserve">Current value: </w:t>
      </w:r>
      <w:r>
        <w:rPr>
          <w:b/>
          <w:bCs/>
          <w:color w:val="8B0000"/>
        </w:rPr>
        <w:t>DISABLED</w:t>
      </w:r>
    </w:p>
    <w:p w14:paraId="13827AF0" w14:textId="77777777" w:rsidR="00E01D6B" w:rsidRDefault="00000000">
      <w:pPr>
        <w:spacing w:after="300"/>
      </w:pPr>
      <w:r>
        <w:rPr>
          <w:b/>
          <w:bCs/>
        </w:rPr>
        <w:t>Description:</w:t>
      </w:r>
      <w:r>
        <w:rPr>
          <w:b/>
          <w:bCs/>
        </w:rPr>
        <w:tab/>
      </w:r>
      <w:r>
        <w:t>This is to combine the Approval Request Reason while remove the duplicate  Approval Request via duplicate_filter.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9497F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FB2F4B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F632523" w14:textId="77777777" w:rsidR="00E01D6B" w:rsidRDefault="00000000">
            <w:r>
              <w:rPr>
                <w:b/>
                <w:bCs/>
              </w:rPr>
              <w:t>Value</w:t>
            </w:r>
          </w:p>
        </w:tc>
      </w:tr>
      <w:tr w:rsidR="00E01D6B" w14:paraId="42D6C20C" w14:textId="77777777">
        <w:tblPrEx>
          <w:tblCellMar>
            <w:top w:w="0" w:type="dxa"/>
            <w:bottom w:w="0" w:type="dxa"/>
          </w:tblCellMar>
        </w:tblPrEx>
        <w:tc>
          <w:tcPr>
            <w:tcW w:w="0" w:type="auto"/>
            <w:tcMar>
              <w:top w:w="100" w:type="dxa"/>
              <w:left w:w="100" w:type="dxa"/>
              <w:bottom w:w="100" w:type="dxa"/>
              <w:right w:w="100" w:type="dxa"/>
            </w:tcMar>
          </w:tcPr>
          <w:p w14:paraId="5495C56D" w14:textId="77777777" w:rsidR="00E01D6B" w:rsidRDefault="00000000">
            <w:r>
              <w:t>Parameter Type</w:t>
            </w:r>
          </w:p>
        </w:tc>
        <w:tc>
          <w:tcPr>
            <w:tcW w:w="0" w:type="auto"/>
            <w:tcMar>
              <w:top w:w="100" w:type="dxa"/>
              <w:left w:w="100" w:type="dxa"/>
              <w:bottom w:w="100" w:type="dxa"/>
              <w:right w:w="100" w:type="dxa"/>
            </w:tcMar>
          </w:tcPr>
          <w:p w14:paraId="10C3CE87" w14:textId="77777777" w:rsidR="00E01D6B" w:rsidRDefault="00000000">
            <w:r>
              <w:t>java.lang.Boolean</w:t>
            </w:r>
          </w:p>
        </w:tc>
      </w:tr>
      <w:tr w:rsidR="00E01D6B" w14:paraId="36AFA382" w14:textId="77777777">
        <w:tblPrEx>
          <w:tblCellMar>
            <w:top w:w="0" w:type="dxa"/>
            <w:bottom w:w="0" w:type="dxa"/>
          </w:tblCellMar>
        </w:tblPrEx>
        <w:tc>
          <w:tcPr>
            <w:tcW w:w="0" w:type="auto"/>
            <w:tcMar>
              <w:top w:w="100" w:type="dxa"/>
              <w:left w:w="100" w:type="dxa"/>
              <w:bottom w:w="100" w:type="dxa"/>
              <w:right w:w="100" w:type="dxa"/>
            </w:tcMar>
          </w:tcPr>
          <w:p w14:paraId="43DF1842" w14:textId="77777777" w:rsidR="00E01D6B" w:rsidRDefault="00000000">
            <w:r>
              <w:t>Is Default</w:t>
            </w:r>
          </w:p>
        </w:tc>
        <w:tc>
          <w:tcPr>
            <w:tcW w:w="0" w:type="auto"/>
            <w:tcMar>
              <w:top w:w="100" w:type="dxa"/>
              <w:left w:w="100" w:type="dxa"/>
              <w:bottom w:w="100" w:type="dxa"/>
              <w:right w:w="100" w:type="dxa"/>
            </w:tcMar>
          </w:tcPr>
          <w:p w14:paraId="60B263E8" w14:textId="77777777" w:rsidR="00E01D6B" w:rsidRDefault="00000000">
            <w:r>
              <w:t>No</w:t>
            </w:r>
          </w:p>
        </w:tc>
      </w:tr>
      <w:tr w:rsidR="00E01D6B" w14:paraId="69E48422" w14:textId="77777777">
        <w:tblPrEx>
          <w:tblCellMar>
            <w:top w:w="0" w:type="dxa"/>
            <w:bottom w:w="0" w:type="dxa"/>
          </w:tblCellMar>
        </w:tblPrEx>
        <w:tc>
          <w:tcPr>
            <w:tcW w:w="0" w:type="auto"/>
            <w:tcMar>
              <w:top w:w="100" w:type="dxa"/>
              <w:left w:w="100" w:type="dxa"/>
              <w:bottom w:w="100" w:type="dxa"/>
              <w:right w:w="100" w:type="dxa"/>
            </w:tcMar>
          </w:tcPr>
          <w:p w14:paraId="0B207F1B" w14:textId="77777777" w:rsidR="00E01D6B" w:rsidRDefault="00000000">
            <w:r>
              <w:t>Default Value</w:t>
            </w:r>
          </w:p>
        </w:tc>
        <w:tc>
          <w:tcPr>
            <w:tcW w:w="0" w:type="auto"/>
            <w:tcMar>
              <w:top w:w="100" w:type="dxa"/>
              <w:left w:w="100" w:type="dxa"/>
              <w:bottom w:w="100" w:type="dxa"/>
              <w:right w:w="100" w:type="dxa"/>
            </w:tcMar>
          </w:tcPr>
          <w:p w14:paraId="78B8F038" w14:textId="77777777" w:rsidR="00E01D6B" w:rsidRDefault="00000000">
            <w:r>
              <w:t>No</w:t>
            </w:r>
          </w:p>
        </w:tc>
      </w:tr>
      <w:tr w:rsidR="00E01D6B" w14:paraId="28CCE615" w14:textId="77777777">
        <w:tblPrEx>
          <w:tblCellMar>
            <w:top w:w="0" w:type="dxa"/>
            <w:bottom w:w="0" w:type="dxa"/>
          </w:tblCellMar>
        </w:tblPrEx>
        <w:tc>
          <w:tcPr>
            <w:tcW w:w="0" w:type="auto"/>
            <w:tcMar>
              <w:top w:w="100" w:type="dxa"/>
              <w:left w:w="100" w:type="dxa"/>
              <w:bottom w:w="100" w:type="dxa"/>
              <w:right w:w="100" w:type="dxa"/>
            </w:tcMar>
          </w:tcPr>
          <w:p w14:paraId="7EAE0CDA" w14:textId="77777777" w:rsidR="00E01D6B" w:rsidRDefault="00000000">
            <w:r>
              <w:t>Is Customer Editable</w:t>
            </w:r>
          </w:p>
        </w:tc>
        <w:tc>
          <w:tcPr>
            <w:tcW w:w="0" w:type="auto"/>
            <w:tcMar>
              <w:top w:w="100" w:type="dxa"/>
              <w:left w:w="100" w:type="dxa"/>
              <w:bottom w:w="100" w:type="dxa"/>
              <w:right w:w="100" w:type="dxa"/>
            </w:tcMar>
          </w:tcPr>
          <w:p w14:paraId="762FF4BD" w14:textId="77777777" w:rsidR="00E01D6B" w:rsidRDefault="00000000">
            <w:r>
              <w:t>No</w:t>
            </w:r>
          </w:p>
        </w:tc>
      </w:tr>
      <w:tr w:rsidR="00E01D6B" w14:paraId="22B1F264" w14:textId="77777777">
        <w:tblPrEx>
          <w:tblCellMar>
            <w:top w:w="0" w:type="dxa"/>
            <w:bottom w:w="0" w:type="dxa"/>
          </w:tblCellMar>
        </w:tblPrEx>
        <w:tc>
          <w:tcPr>
            <w:tcW w:w="0" w:type="auto"/>
            <w:tcMar>
              <w:top w:w="100" w:type="dxa"/>
              <w:left w:w="100" w:type="dxa"/>
              <w:bottom w:w="100" w:type="dxa"/>
              <w:right w:w="100" w:type="dxa"/>
            </w:tcMar>
          </w:tcPr>
          <w:p w14:paraId="57A36B00" w14:textId="77777777" w:rsidR="00E01D6B" w:rsidRDefault="00000000">
            <w:r>
              <w:t>Parameter Value</w:t>
            </w:r>
          </w:p>
        </w:tc>
        <w:tc>
          <w:tcPr>
            <w:tcW w:w="0" w:type="auto"/>
            <w:tcMar>
              <w:top w:w="100" w:type="dxa"/>
              <w:left w:w="100" w:type="dxa"/>
              <w:bottom w:w="100" w:type="dxa"/>
              <w:right w:w="100" w:type="dxa"/>
            </w:tcMar>
          </w:tcPr>
          <w:p w14:paraId="334CC1C2" w14:textId="77777777" w:rsidR="00E01D6B" w:rsidRDefault="00000000">
            <w:r>
              <w:t>No</w:t>
            </w:r>
          </w:p>
        </w:tc>
      </w:tr>
    </w:tbl>
    <w:p w14:paraId="1FACA1AC" w14:textId="77777777" w:rsidR="00E01D6B" w:rsidRDefault="00000000">
      <w:pPr>
        <w:spacing w:before="300"/>
      </w:pPr>
      <w:r>
        <w:rPr>
          <w:b/>
          <w:bCs/>
        </w:rPr>
        <w:t xml:space="preserve">Note: </w:t>
      </w:r>
      <w:r>
        <w:t>This is to combine the Approval Request Reason while remove the duplicate  Approval Request via duplicate_filter.</w:t>
      </w:r>
    </w:p>
    <w:p w14:paraId="3CC317EE" w14:textId="77777777" w:rsidR="00E01D6B" w:rsidRDefault="00E01D6B">
      <w:pPr>
        <w:pageBreakBefore/>
      </w:pPr>
    </w:p>
    <w:p w14:paraId="2379D423" w14:textId="77777777" w:rsidR="00E01D6B" w:rsidRDefault="00000000">
      <w:pPr>
        <w:pStyle w:val="Heading2"/>
        <w:spacing w:after="200"/>
        <w:jc w:val="center"/>
      </w:pPr>
      <w:r>
        <w:rPr>
          <w:b/>
          <w:bCs/>
          <w:sz w:val="32"/>
          <w:szCs w:val="32"/>
        </w:rPr>
        <w:t>Enable soft deletion for supplier-purchase organization mappings</w:t>
      </w:r>
    </w:p>
    <w:p w14:paraId="13CC11EB" w14:textId="77777777" w:rsidR="00E01D6B" w:rsidRDefault="00000000">
      <w:pPr>
        <w:spacing w:after="240"/>
        <w:jc w:val="center"/>
      </w:pPr>
      <w:r>
        <w:rPr>
          <w:b/>
          <w:bCs/>
        </w:rPr>
        <w:t>Application.Procure.EnableSoftDeletionForSupplierPurchaseOrganizationMappings</w:t>
      </w:r>
    </w:p>
    <w:p w14:paraId="16D817A0" w14:textId="77777777" w:rsidR="00E01D6B" w:rsidRDefault="00000000">
      <w:pPr>
        <w:spacing w:after="300"/>
        <w:jc w:val="center"/>
      </w:pPr>
      <w:r>
        <w:rPr>
          <w:i/>
          <w:iCs/>
        </w:rPr>
        <w:t xml:space="preserve">Current value: </w:t>
      </w:r>
      <w:r>
        <w:rPr>
          <w:b/>
          <w:bCs/>
          <w:color w:val="8B0000"/>
        </w:rPr>
        <w:t>DISABLED</w:t>
      </w:r>
    </w:p>
    <w:p w14:paraId="7B0F11E3" w14:textId="77777777" w:rsidR="00E01D6B" w:rsidRDefault="00000000">
      <w:pPr>
        <w:spacing w:after="300"/>
      </w:pPr>
      <w:r>
        <w:rPr>
          <w:b/>
          <w:bCs/>
        </w:rPr>
        <w:t>Description:</w:t>
      </w:r>
      <w:r>
        <w:rPr>
          <w:b/>
          <w:bCs/>
        </w:rPr>
        <w:tab/>
      </w:r>
      <w:r>
        <w:t>Determines whether records are soft deleted or hard deleted from the supplier-purchase organization mappings. If set to Yes, the records are soft deleted to avoid data integrity issues in the Master Data Service (MDS) on HANA database. If set to No, the records are hard deleted.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1B4F7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C2E3D9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4FD4A61" w14:textId="77777777" w:rsidR="00E01D6B" w:rsidRDefault="00000000">
            <w:r>
              <w:rPr>
                <w:b/>
                <w:bCs/>
              </w:rPr>
              <w:t>Value</w:t>
            </w:r>
          </w:p>
        </w:tc>
      </w:tr>
      <w:tr w:rsidR="00E01D6B" w14:paraId="4298C12D" w14:textId="77777777">
        <w:tblPrEx>
          <w:tblCellMar>
            <w:top w:w="0" w:type="dxa"/>
            <w:bottom w:w="0" w:type="dxa"/>
          </w:tblCellMar>
        </w:tblPrEx>
        <w:tc>
          <w:tcPr>
            <w:tcW w:w="0" w:type="auto"/>
            <w:tcMar>
              <w:top w:w="100" w:type="dxa"/>
              <w:left w:w="100" w:type="dxa"/>
              <w:bottom w:w="100" w:type="dxa"/>
              <w:right w:w="100" w:type="dxa"/>
            </w:tcMar>
          </w:tcPr>
          <w:p w14:paraId="06C56FF7" w14:textId="77777777" w:rsidR="00E01D6B" w:rsidRDefault="00000000">
            <w:r>
              <w:t>Parameter Type</w:t>
            </w:r>
          </w:p>
        </w:tc>
        <w:tc>
          <w:tcPr>
            <w:tcW w:w="0" w:type="auto"/>
            <w:tcMar>
              <w:top w:w="100" w:type="dxa"/>
              <w:left w:w="100" w:type="dxa"/>
              <w:bottom w:w="100" w:type="dxa"/>
              <w:right w:w="100" w:type="dxa"/>
            </w:tcMar>
          </w:tcPr>
          <w:p w14:paraId="5F650C61" w14:textId="77777777" w:rsidR="00E01D6B" w:rsidRDefault="00000000">
            <w:r>
              <w:t>java.lang.Boolean</w:t>
            </w:r>
          </w:p>
        </w:tc>
      </w:tr>
      <w:tr w:rsidR="00E01D6B" w14:paraId="42455CBE" w14:textId="77777777">
        <w:tblPrEx>
          <w:tblCellMar>
            <w:top w:w="0" w:type="dxa"/>
            <w:bottom w:w="0" w:type="dxa"/>
          </w:tblCellMar>
        </w:tblPrEx>
        <w:tc>
          <w:tcPr>
            <w:tcW w:w="0" w:type="auto"/>
            <w:tcMar>
              <w:top w:w="100" w:type="dxa"/>
              <w:left w:w="100" w:type="dxa"/>
              <w:bottom w:w="100" w:type="dxa"/>
              <w:right w:w="100" w:type="dxa"/>
            </w:tcMar>
          </w:tcPr>
          <w:p w14:paraId="7937B050" w14:textId="77777777" w:rsidR="00E01D6B" w:rsidRDefault="00000000">
            <w:r>
              <w:t>Is Default</w:t>
            </w:r>
          </w:p>
        </w:tc>
        <w:tc>
          <w:tcPr>
            <w:tcW w:w="0" w:type="auto"/>
            <w:tcMar>
              <w:top w:w="100" w:type="dxa"/>
              <w:left w:w="100" w:type="dxa"/>
              <w:bottom w:w="100" w:type="dxa"/>
              <w:right w:w="100" w:type="dxa"/>
            </w:tcMar>
          </w:tcPr>
          <w:p w14:paraId="6873EC83" w14:textId="77777777" w:rsidR="00E01D6B" w:rsidRDefault="00000000">
            <w:r>
              <w:t>No</w:t>
            </w:r>
          </w:p>
        </w:tc>
      </w:tr>
      <w:tr w:rsidR="00E01D6B" w14:paraId="76F345CC" w14:textId="77777777">
        <w:tblPrEx>
          <w:tblCellMar>
            <w:top w:w="0" w:type="dxa"/>
            <w:bottom w:w="0" w:type="dxa"/>
          </w:tblCellMar>
        </w:tblPrEx>
        <w:tc>
          <w:tcPr>
            <w:tcW w:w="0" w:type="auto"/>
            <w:tcMar>
              <w:top w:w="100" w:type="dxa"/>
              <w:left w:w="100" w:type="dxa"/>
              <w:bottom w:w="100" w:type="dxa"/>
              <w:right w:w="100" w:type="dxa"/>
            </w:tcMar>
          </w:tcPr>
          <w:p w14:paraId="7A03C83A" w14:textId="77777777" w:rsidR="00E01D6B" w:rsidRDefault="00000000">
            <w:r>
              <w:t>Default Value</w:t>
            </w:r>
          </w:p>
        </w:tc>
        <w:tc>
          <w:tcPr>
            <w:tcW w:w="0" w:type="auto"/>
            <w:tcMar>
              <w:top w:w="100" w:type="dxa"/>
              <w:left w:w="100" w:type="dxa"/>
              <w:bottom w:w="100" w:type="dxa"/>
              <w:right w:w="100" w:type="dxa"/>
            </w:tcMar>
          </w:tcPr>
          <w:p w14:paraId="7E2545CA" w14:textId="77777777" w:rsidR="00E01D6B" w:rsidRDefault="00000000">
            <w:r>
              <w:t>No</w:t>
            </w:r>
          </w:p>
        </w:tc>
      </w:tr>
      <w:tr w:rsidR="00E01D6B" w14:paraId="35B838F3" w14:textId="77777777">
        <w:tblPrEx>
          <w:tblCellMar>
            <w:top w:w="0" w:type="dxa"/>
            <w:bottom w:w="0" w:type="dxa"/>
          </w:tblCellMar>
        </w:tblPrEx>
        <w:tc>
          <w:tcPr>
            <w:tcW w:w="0" w:type="auto"/>
            <w:tcMar>
              <w:top w:w="100" w:type="dxa"/>
              <w:left w:w="100" w:type="dxa"/>
              <w:bottom w:w="100" w:type="dxa"/>
              <w:right w:w="100" w:type="dxa"/>
            </w:tcMar>
          </w:tcPr>
          <w:p w14:paraId="6DC9A735" w14:textId="77777777" w:rsidR="00E01D6B" w:rsidRDefault="00000000">
            <w:r>
              <w:t>Is Customer Editable</w:t>
            </w:r>
          </w:p>
        </w:tc>
        <w:tc>
          <w:tcPr>
            <w:tcW w:w="0" w:type="auto"/>
            <w:tcMar>
              <w:top w:w="100" w:type="dxa"/>
              <w:left w:w="100" w:type="dxa"/>
              <w:bottom w:w="100" w:type="dxa"/>
              <w:right w:w="100" w:type="dxa"/>
            </w:tcMar>
          </w:tcPr>
          <w:p w14:paraId="6C207F15" w14:textId="77777777" w:rsidR="00E01D6B" w:rsidRDefault="00000000">
            <w:r>
              <w:t>Yes</w:t>
            </w:r>
          </w:p>
        </w:tc>
      </w:tr>
      <w:tr w:rsidR="00E01D6B" w14:paraId="12500ED1" w14:textId="77777777">
        <w:tblPrEx>
          <w:tblCellMar>
            <w:top w:w="0" w:type="dxa"/>
            <w:bottom w:w="0" w:type="dxa"/>
          </w:tblCellMar>
        </w:tblPrEx>
        <w:tc>
          <w:tcPr>
            <w:tcW w:w="0" w:type="auto"/>
            <w:tcMar>
              <w:top w:w="100" w:type="dxa"/>
              <w:left w:w="100" w:type="dxa"/>
              <w:bottom w:w="100" w:type="dxa"/>
              <w:right w:w="100" w:type="dxa"/>
            </w:tcMar>
          </w:tcPr>
          <w:p w14:paraId="776D808A" w14:textId="77777777" w:rsidR="00E01D6B" w:rsidRDefault="00000000">
            <w:r>
              <w:t>Parameter Value</w:t>
            </w:r>
          </w:p>
        </w:tc>
        <w:tc>
          <w:tcPr>
            <w:tcW w:w="0" w:type="auto"/>
            <w:tcMar>
              <w:top w:w="100" w:type="dxa"/>
              <w:left w:w="100" w:type="dxa"/>
              <w:bottom w:w="100" w:type="dxa"/>
              <w:right w:w="100" w:type="dxa"/>
            </w:tcMar>
          </w:tcPr>
          <w:p w14:paraId="3EE92C2A" w14:textId="77777777" w:rsidR="00E01D6B" w:rsidRDefault="00000000">
            <w:r>
              <w:t>No</w:t>
            </w:r>
          </w:p>
        </w:tc>
      </w:tr>
    </w:tbl>
    <w:p w14:paraId="24552D50" w14:textId="77777777" w:rsidR="00E01D6B" w:rsidRDefault="00000000">
      <w:pPr>
        <w:spacing w:before="300"/>
      </w:pPr>
      <w:r>
        <w:rPr>
          <w:b/>
          <w:bCs/>
        </w:rPr>
        <w:t xml:space="preserve">Note: </w:t>
      </w:r>
      <w:r>
        <w:t>Determines whether records are soft deleted or hard deleted from the supplier-purchase organization mappings. If set to Yes, the records are soft deleted to avoid data integrity issues in the Master Data Service (MDS) on HANA database. If set to No, the records are hard deleted.</w:t>
      </w:r>
    </w:p>
    <w:p w14:paraId="72B8112E" w14:textId="77777777" w:rsidR="00E01D6B" w:rsidRDefault="00E01D6B">
      <w:pPr>
        <w:pageBreakBefore/>
      </w:pPr>
    </w:p>
    <w:p w14:paraId="1A77F79E" w14:textId="77777777" w:rsidR="00E01D6B" w:rsidRDefault="00000000">
      <w:pPr>
        <w:pStyle w:val="Heading2"/>
        <w:spacing w:after="200"/>
        <w:jc w:val="center"/>
      </w:pPr>
      <w:r>
        <w:rPr>
          <w:b/>
          <w:bCs/>
          <w:sz w:val="32"/>
          <w:szCs w:val="32"/>
        </w:rPr>
        <w:t>Enable external tax calculation on requisition approval from Asset Workbench</w:t>
      </w:r>
    </w:p>
    <w:p w14:paraId="07631D14" w14:textId="77777777" w:rsidR="00E01D6B" w:rsidRDefault="00000000">
      <w:pPr>
        <w:spacing w:after="240"/>
        <w:jc w:val="center"/>
      </w:pPr>
      <w:r>
        <w:rPr>
          <w:b/>
          <w:bCs/>
        </w:rPr>
        <w:t>Application.Procure.EnableExternalTaxCalculationOnRequistionApprovalFromAssetWorkbench</w:t>
      </w:r>
    </w:p>
    <w:p w14:paraId="005F2FFB" w14:textId="77777777" w:rsidR="00E01D6B" w:rsidRDefault="00000000">
      <w:pPr>
        <w:spacing w:after="300"/>
        <w:jc w:val="center"/>
      </w:pPr>
      <w:r>
        <w:rPr>
          <w:i/>
          <w:iCs/>
        </w:rPr>
        <w:t xml:space="preserve">Current value: </w:t>
      </w:r>
      <w:r>
        <w:rPr>
          <w:b/>
          <w:bCs/>
          <w:color w:val="8B0000"/>
        </w:rPr>
        <w:t>DISABLED</w:t>
      </w:r>
    </w:p>
    <w:p w14:paraId="5EC06DFF" w14:textId="77777777" w:rsidR="00E01D6B" w:rsidRDefault="00000000">
      <w:pPr>
        <w:spacing w:after="300"/>
      </w:pPr>
      <w:r>
        <w:rPr>
          <w:b/>
          <w:bCs/>
        </w:rPr>
        <w:t>Description:</w:t>
      </w:r>
      <w:r>
        <w:rPr>
          <w:b/>
          <w:bCs/>
        </w:rPr>
        <w:tab/>
      </w:r>
      <w:r>
        <w:t>Enables tax calculation using third-party systems when users belonging to the Asset Manager group approve requisitions from the Asset Workbench page. When set to Yes, the tax is calculated using a third-party system when an Asset Manager group user approves a requisition from Asset Workbench. This parameter is effective only when the Application.Procure.EnableTaxCalculationInExternalSystems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61590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48CA3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82B4DD" w14:textId="77777777" w:rsidR="00E01D6B" w:rsidRDefault="00000000">
            <w:r>
              <w:rPr>
                <w:b/>
                <w:bCs/>
              </w:rPr>
              <w:t>Value</w:t>
            </w:r>
          </w:p>
        </w:tc>
      </w:tr>
      <w:tr w:rsidR="00E01D6B" w14:paraId="02342FEA" w14:textId="77777777">
        <w:tblPrEx>
          <w:tblCellMar>
            <w:top w:w="0" w:type="dxa"/>
            <w:bottom w:w="0" w:type="dxa"/>
          </w:tblCellMar>
        </w:tblPrEx>
        <w:tc>
          <w:tcPr>
            <w:tcW w:w="0" w:type="auto"/>
            <w:tcMar>
              <w:top w:w="100" w:type="dxa"/>
              <w:left w:w="100" w:type="dxa"/>
              <w:bottom w:w="100" w:type="dxa"/>
              <w:right w:w="100" w:type="dxa"/>
            </w:tcMar>
          </w:tcPr>
          <w:p w14:paraId="4CA22E99" w14:textId="77777777" w:rsidR="00E01D6B" w:rsidRDefault="00000000">
            <w:r>
              <w:t>Parameter Type</w:t>
            </w:r>
          </w:p>
        </w:tc>
        <w:tc>
          <w:tcPr>
            <w:tcW w:w="0" w:type="auto"/>
            <w:tcMar>
              <w:top w:w="100" w:type="dxa"/>
              <w:left w:w="100" w:type="dxa"/>
              <w:bottom w:w="100" w:type="dxa"/>
              <w:right w:w="100" w:type="dxa"/>
            </w:tcMar>
          </w:tcPr>
          <w:p w14:paraId="04E28C7C" w14:textId="77777777" w:rsidR="00E01D6B" w:rsidRDefault="00000000">
            <w:r>
              <w:t>java.lang.Boolean</w:t>
            </w:r>
          </w:p>
        </w:tc>
      </w:tr>
      <w:tr w:rsidR="00E01D6B" w14:paraId="757C580A" w14:textId="77777777">
        <w:tblPrEx>
          <w:tblCellMar>
            <w:top w:w="0" w:type="dxa"/>
            <w:bottom w:w="0" w:type="dxa"/>
          </w:tblCellMar>
        </w:tblPrEx>
        <w:tc>
          <w:tcPr>
            <w:tcW w:w="0" w:type="auto"/>
            <w:tcMar>
              <w:top w:w="100" w:type="dxa"/>
              <w:left w:w="100" w:type="dxa"/>
              <w:bottom w:w="100" w:type="dxa"/>
              <w:right w:w="100" w:type="dxa"/>
            </w:tcMar>
          </w:tcPr>
          <w:p w14:paraId="271EE6B2" w14:textId="77777777" w:rsidR="00E01D6B" w:rsidRDefault="00000000">
            <w:r>
              <w:t>Is Default</w:t>
            </w:r>
          </w:p>
        </w:tc>
        <w:tc>
          <w:tcPr>
            <w:tcW w:w="0" w:type="auto"/>
            <w:tcMar>
              <w:top w:w="100" w:type="dxa"/>
              <w:left w:w="100" w:type="dxa"/>
              <w:bottom w:w="100" w:type="dxa"/>
              <w:right w:w="100" w:type="dxa"/>
            </w:tcMar>
          </w:tcPr>
          <w:p w14:paraId="67850777" w14:textId="77777777" w:rsidR="00E01D6B" w:rsidRDefault="00000000">
            <w:r>
              <w:t>No</w:t>
            </w:r>
          </w:p>
        </w:tc>
      </w:tr>
      <w:tr w:rsidR="00E01D6B" w14:paraId="0B117ECE" w14:textId="77777777">
        <w:tblPrEx>
          <w:tblCellMar>
            <w:top w:w="0" w:type="dxa"/>
            <w:bottom w:w="0" w:type="dxa"/>
          </w:tblCellMar>
        </w:tblPrEx>
        <w:tc>
          <w:tcPr>
            <w:tcW w:w="0" w:type="auto"/>
            <w:tcMar>
              <w:top w:w="100" w:type="dxa"/>
              <w:left w:w="100" w:type="dxa"/>
              <w:bottom w:w="100" w:type="dxa"/>
              <w:right w:w="100" w:type="dxa"/>
            </w:tcMar>
          </w:tcPr>
          <w:p w14:paraId="3E4A627B" w14:textId="77777777" w:rsidR="00E01D6B" w:rsidRDefault="00000000">
            <w:r>
              <w:t>Default Value</w:t>
            </w:r>
          </w:p>
        </w:tc>
        <w:tc>
          <w:tcPr>
            <w:tcW w:w="0" w:type="auto"/>
            <w:tcMar>
              <w:top w:w="100" w:type="dxa"/>
              <w:left w:w="100" w:type="dxa"/>
              <w:bottom w:w="100" w:type="dxa"/>
              <w:right w:w="100" w:type="dxa"/>
            </w:tcMar>
          </w:tcPr>
          <w:p w14:paraId="46B0E36C" w14:textId="77777777" w:rsidR="00E01D6B" w:rsidRDefault="00000000">
            <w:r>
              <w:t>No</w:t>
            </w:r>
          </w:p>
        </w:tc>
      </w:tr>
      <w:tr w:rsidR="00E01D6B" w14:paraId="752B4085" w14:textId="77777777">
        <w:tblPrEx>
          <w:tblCellMar>
            <w:top w:w="0" w:type="dxa"/>
            <w:bottom w:w="0" w:type="dxa"/>
          </w:tblCellMar>
        </w:tblPrEx>
        <w:tc>
          <w:tcPr>
            <w:tcW w:w="0" w:type="auto"/>
            <w:tcMar>
              <w:top w:w="100" w:type="dxa"/>
              <w:left w:w="100" w:type="dxa"/>
              <w:bottom w:w="100" w:type="dxa"/>
              <w:right w:w="100" w:type="dxa"/>
            </w:tcMar>
          </w:tcPr>
          <w:p w14:paraId="393A4CC6" w14:textId="77777777" w:rsidR="00E01D6B" w:rsidRDefault="00000000">
            <w:r>
              <w:t>Is Customer Editable</w:t>
            </w:r>
          </w:p>
        </w:tc>
        <w:tc>
          <w:tcPr>
            <w:tcW w:w="0" w:type="auto"/>
            <w:tcMar>
              <w:top w:w="100" w:type="dxa"/>
              <w:left w:w="100" w:type="dxa"/>
              <w:bottom w:w="100" w:type="dxa"/>
              <w:right w:w="100" w:type="dxa"/>
            </w:tcMar>
          </w:tcPr>
          <w:p w14:paraId="0CA01AA7" w14:textId="77777777" w:rsidR="00E01D6B" w:rsidRDefault="00000000">
            <w:r>
              <w:t>Yes</w:t>
            </w:r>
          </w:p>
        </w:tc>
      </w:tr>
      <w:tr w:rsidR="00E01D6B" w14:paraId="7A1BF737" w14:textId="77777777">
        <w:tblPrEx>
          <w:tblCellMar>
            <w:top w:w="0" w:type="dxa"/>
            <w:bottom w:w="0" w:type="dxa"/>
          </w:tblCellMar>
        </w:tblPrEx>
        <w:tc>
          <w:tcPr>
            <w:tcW w:w="0" w:type="auto"/>
            <w:tcMar>
              <w:top w:w="100" w:type="dxa"/>
              <w:left w:w="100" w:type="dxa"/>
              <w:bottom w:w="100" w:type="dxa"/>
              <w:right w:w="100" w:type="dxa"/>
            </w:tcMar>
          </w:tcPr>
          <w:p w14:paraId="175735F0" w14:textId="77777777" w:rsidR="00E01D6B" w:rsidRDefault="00000000">
            <w:r>
              <w:t>Parameter Value</w:t>
            </w:r>
          </w:p>
        </w:tc>
        <w:tc>
          <w:tcPr>
            <w:tcW w:w="0" w:type="auto"/>
            <w:tcMar>
              <w:top w:w="100" w:type="dxa"/>
              <w:left w:w="100" w:type="dxa"/>
              <w:bottom w:w="100" w:type="dxa"/>
              <w:right w:w="100" w:type="dxa"/>
            </w:tcMar>
          </w:tcPr>
          <w:p w14:paraId="07BD0957" w14:textId="77777777" w:rsidR="00E01D6B" w:rsidRDefault="00000000">
            <w:r>
              <w:t>No</w:t>
            </w:r>
          </w:p>
        </w:tc>
      </w:tr>
    </w:tbl>
    <w:p w14:paraId="1DE7E40E" w14:textId="77777777" w:rsidR="00E01D6B" w:rsidRDefault="00000000">
      <w:pPr>
        <w:spacing w:before="300"/>
      </w:pPr>
      <w:r>
        <w:rPr>
          <w:b/>
          <w:bCs/>
        </w:rPr>
        <w:t xml:space="preserve">Note: </w:t>
      </w:r>
      <w:r>
        <w:t>Enables tax calculation using third-party systems when users belonging to the Asset Manager group approve requisitions from the Asset Workbench page. When set to Yes, the tax is calculated using a third-party system when an Asset Manager group user approves a requisition from Asset Workbench. This parameter is effective only when the Application.Procure.EnableTaxCalculationInExternalSystems parame</w:t>
      </w:r>
    </w:p>
    <w:p w14:paraId="6424B64A" w14:textId="77777777" w:rsidR="00E01D6B" w:rsidRDefault="00E01D6B">
      <w:pPr>
        <w:pageBreakBefore/>
      </w:pPr>
    </w:p>
    <w:p w14:paraId="6F72207A" w14:textId="77777777" w:rsidR="00E01D6B" w:rsidRDefault="00000000">
      <w:pPr>
        <w:pStyle w:val="Heading2"/>
        <w:spacing w:after="200"/>
        <w:jc w:val="center"/>
      </w:pPr>
      <w:r>
        <w:rPr>
          <w:b/>
          <w:bCs/>
          <w:sz w:val="32"/>
          <w:szCs w:val="32"/>
        </w:rPr>
        <w:t>Configuration Item</w:t>
      </w:r>
    </w:p>
    <w:p w14:paraId="0854E23B" w14:textId="77777777" w:rsidR="00E01D6B" w:rsidRDefault="00000000">
      <w:pPr>
        <w:spacing w:after="240"/>
        <w:jc w:val="center"/>
      </w:pPr>
      <w:r>
        <w:rPr>
          <w:b/>
          <w:bCs/>
        </w:rPr>
        <w:t>Application.ServiceSheet.AllowServiceSheetRevocation</w:t>
      </w:r>
    </w:p>
    <w:p w14:paraId="3B77B94A" w14:textId="77777777" w:rsidR="00E01D6B" w:rsidRDefault="00000000">
      <w:pPr>
        <w:spacing w:after="300"/>
        <w:jc w:val="center"/>
      </w:pPr>
      <w:r>
        <w:rPr>
          <w:i/>
          <w:iCs/>
        </w:rPr>
        <w:t xml:space="preserve">Current value: </w:t>
      </w:r>
      <w:r>
        <w:rPr>
          <w:b/>
          <w:bCs/>
          <w:color w:val="8B0000"/>
        </w:rPr>
        <w:t>DISABLED</w:t>
      </w:r>
    </w:p>
    <w:p w14:paraId="7B0C2D23" w14:textId="77777777" w:rsidR="00E01D6B" w:rsidRDefault="00000000">
      <w:pPr>
        <w:spacing w:after="300"/>
      </w:pPr>
      <w:r>
        <w:rPr>
          <w:b/>
          <w:bCs/>
        </w:rPr>
        <w:t>Description:</w:t>
      </w:r>
      <w:r>
        <w:rPr>
          <w:b/>
          <w:bCs/>
        </w:rPr>
        <w:tab/>
      </w:r>
      <w:r>
        <w:t>&lt;P&gt;Specifies whether users can revoke approved (Processed) service sheets and resubmit them for approval after making the required changes.&lt;/P&gt; &lt;P&gt;If enabled ,it specifies whether users can revoke approved (Processed) service sheets and resubmit them for approval after making the required changes.&lt;/P&gt;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E3642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2C8F1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79B361" w14:textId="77777777" w:rsidR="00E01D6B" w:rsidRDefault="00000000">
            <w:r>
              <w:rPr>
                <w:b/>
                <w:bCs/>
              </w:rPr>
              <w:t>Value</w:t>
            </w:r>
          </w:p>
        </w:tc>
      </w:tr>
      <w:tr w:rsidR="00E01D6B" w14:paraId="336D2DF9" w14:textId="77777777">
        <w:tblPrEx>
          <w:tblCellMar>
            <w:top w:w="0" w:type="dxa"/>
            <w:bottom w:w="0" w:type="dxa"/>
          </w:tblCellMar>
        </w:tblPrEx>
        <w:tc>
          <w:tcPr>
            <w:tcW w:w="0" w:type="auto"/>
            <w:tcMar>
              <w:top w:w="100" w:type="dxa"/>
              <w:left w:w="100" w:type="dxa"/>
              <w:bottom w:w="100" w:type="dxa"/>
              <w:right w:w="100" w:type="dxa"/>
            </w:tcMar>
          </w:tcPr>
          <w:p w14:paraId="62863D27" w14:textId="77777777" w:rsidR="00E01D6B" w:rsidRDefault="00000000">
            <w:r>
              <w:t>Parameter Type</w:t>
            </w:r>
          </w:p>
        </w:tc>
        <w:tc>
          <w:tcPr>
            <w:tcW w:w="0" w:type="auto"/>
            <w:tcMar>
              <w:top w:w="100" w:type="dxa"/>
              <w:left w:w="100" w:type="dxa"/>
              <w:bottom w:w="100" w:type="dxa"/>
              <w:right w:w="100" w:type="dxa"/>
            </w:tcMar>
          </w:tcPr>
          <w:p w14:paraId="52E4ED37" w14:textId="77777777" w:rsidR="00E01D6B" w:rsidRDefault="00000000">
            <w:r>
              <w:t>java.lang.Boolean</w:t>
            </w:r>
          </w:p>
        </w:tc>
      </w:tr>
      <w:tr w:rsidR="00E01D6B" w14:paraId="3D355812" w14:textId="77777777">
        <w:tblPrEx>
          <w:tblCellMar>
            <w:top w:w="0" w:type="dxa"/>
            <w:bottom w:w="0" w:type="dxa"/>
          </w:tblCellMar>
        </w:tblPrEx>
        <w:tc>
          <w:tcPr>
            <w:tcW w:w="0" w:type="auto"/>
            <w:tcMar>
              <w:top w:w="100" w:type="dxa"/>
              <w:left w:w="100" w:type="dxa"/>
              <w:bottom w:w="100" w:type="dxa"/>
              <w:right w:w="100" w:type="dxa"/>
            </w:tcMar>
          </w:tcPr>
          <w:p w14:paraId="7E897EDF" w14:textId="77777777" w:rsidR="00E01D6B" w:rsidRDefault="00000000">
            <w:r>
              <w:t>Is Default</w:t>
            </w:r>
          </w:p>
        </w:tc>
        <w:tc>
          <w:tcPr>
            <w:tcW w:w="0" w:type="auto"/>
            <w:tcMar>
              <w:top w:w="100" w:type="dxa"/>
              <w:left w:w="100" w:type="dxa"/>
              <w:bottom w:w="100" w:type="dxa"/>
              <w:right w:w="100" w:type="dxa"/>
            </w:tcMar>
          </w:tcPr>
          <w:p w14:paraId="7BD533E8" w14:textId="77777777" w:rsidR="00E01D6B" w:rsidRDefault="00000000">
            <w:r>
              <w:t>No</w:t>
            </w:r>
          </w:p>
        </w:tc>
      </w:tr>
      <w:tr w:rsidR="00E01D6B" w14:paraId="4ABFA0FA" w14:textId="77777777">
        <w:tblPrEx>
          <w:tblCellMar>
            <w:top w:w="0" w:type="dxa"/>
            <w:bottom w:w="0" w:type="dxa"/>
          </w:tblCellMar>
        </w:tblPrEx>
        <w:tc>
          <w:tcPr>
            <w:tcW w:w="0" w:type="auto"/>
            <w:tcMar>
              <w:top w:w="100" w:type="dxa"/>
              <w:left w:w="100" w:type="dxa"/>
              <w:bottom w:w="100" w:type="dxa"/>
              <w:right w:w="100" w:type="dxa"/>
            </w:tcMar>
          </w:tcPr>
          <w:p w14:paraId="42809011" w14:textId="77777777" w:rsidR="00E01D6B" w:rsidRDefault="00000000">
            <w:r>
              <w:t>Default Value</w:t>
            </w:r>
          </w:p>
        </w:tc>
        <w:tc>
          <w:tcPr>
            <w:tcW w:w="0" w:type="auto"/>
            <w:tcMar>
              <w:top w:w="100" w:type="dxa"/>
              <w:left w:w="100" w:type="dxa"/>
              <w:bottom w:w="100" w:type="dxa"/>
              <w:right w:w="100" w:type="dxa"/>
            </w:tcMar>
          </w:tcPr>
          <w:p w14:paraId="5923BABC" w14:textId="77777777" w:rsidR="00E01D6B" w:rsidRDefault="00000000">
            <w:r>
              <w:t>No</w:t>
            </w:r>
          </w:p>
        </w:tc>
      </w:tr>
      <w:tr w:rsidR="00E01D6B" w14:paraId="08CC8437" w14:textId="77777777">
        <w:tblPrEx>
          <w:tblCellMar>
            <w:top w:w="0" w:type="dxa"/>
            <w:bottom w:w="0" w:type="dxa"/>
          </w:tblCellMar>
        </w:tblPrEx>
        <w:tc>
          <w:tcPr>
            <w:tcW w:w="0" w:type="auto"/>
            <w:tcMar>
              <w:top w:w="100" w:type="dxa"/>
              <w:left w:w="100" w:type="dxa"/>
              <w:bottom w:w="100" w:type="dxa"/>
              <w:right w:w="100" w:type="dxa"/>
            </w:tcMar>
          </w:tcPr>
          <w:p w14:paraId="348F7921" w14:textId="77777777" w:rsidR="00E01D6B" w:rsidRDefault="00000000">
            <w:r>
              <w:t>Is Customer Editable</w:t>
            </w:r>
          </w:p>
        </w:tc>
        <w:tc>
          <w:tcPr>
            <w:tcW w:w="0" w:type="auto"/>
            <w:tcMar>
              <w:top w:w="100" w:type="dxa"/>
              <w:left w:w="100" w:type="dxa"/>
              <w:bottom w:w="100" w:type="dxa"/>
              <w:right w:w="100" w:type="dxa"/>
            </w:tcMar>
          </w:tcPr>
          <w:p w14:paraId="7F26A673" w14:textId="77777777" w:rsidR="00E01D6B" w:rsidRDefault="00000000">
            <w:r>
              <w:t>No</w:t>
            </w:r>
          </w:p>
        </w:tc>
      </w:tr>
      <w:tr w:rsidR="00E01D6B" w14:paraId="2A71B9AC" w14:textId="77777777">
        <w:tblPrEx>
          <w:tblCellMar>
            <w:top w:w="0" w:type="dxa"/>
            <w:bottom w:w="0" w:type="dxa"/>
          </w:tblCellMar>
        </w:tblPrEx>
        <w:tc>
          <w:tcPr>
            <w:tcW w:w="0" w:type="auto"/>
            <w:tcMar>
              <w:top w:w="100" w:type="dxa"/>
              <w:left w:w="100" w:type="dxa"/>
              <w:bottom w:w="100" w:type="dxa"/>
              <w:right w:w="100" w:type="dxa"/>
            </w:tcMar>
          </w:tcPr>
          <w:p w14:paraId="28F8DDF7" w14:textId="77777777" w:rsidR="00E01D6B" w:rsidRDefault="00000000">
            <w:r>
              <w:t>Parameter Value</w:t>
            </w:r>
          </w:p>
        </w:tc>
        <w:tc>
          <w:tcPr>
            <w:tcW w:w="0" w:type="auto"/>
            <w:tcMar>
              <w:top w:w="100" w:type="dxa"/>
              <w:left w:w="100" w:type="dxa"/>
              <w:bottom w:w="100" w:type="dxa"/>
              <w:right w:w="100" w:type="dxa"/>
            </w:tcMar>
          </w:tcPr>
          <w:p w14:paraId="6E68181B" w14:textId="77777777" w:rsidR="00E01D6B" w:rsidRDefault="00000000">
            <w:r>
              <w:t>No</w:t>
            </w:r>
          </w:p>
        </w:tc>
      </w:tr>
    </w:tbl>
    <w:p w14:paraId="67ECCAAE" w14:textId="77777777" w:rsidR="00E01D6B" w:rsidRDefault="00000000">
      <w:pPr>
        <w:spacing w:before="300"/>
      </w:pPr>
      <w:r>
        <w:rPr>
          <w:b/>
          <w:bCs/>
        </w:rPr>
        <w:t xml:space="preserve">Note: </w:t>
      </w:r>
      <w:r>
        <w:t xml:space="preserve"> Specifies whether users can revoke approved (Processed) service sheets and resubmit them for approval after making the required changes.&lt;/P&gt;  If enabled ,it specifies whether users can revoke approved (Processed) service sheets and resubmit them for approval after making the required changes.&lt;/P&gt;</w:t>
      </w:r>
    </w:p>
    <w:p w14:paraId="02287531" w14:textId="77777777" w:rsidR="00E01D6B" w:rsidRDefault="00E01D6B">
      <w:pPr>
        <w:pageBreakBefore/>
      </w:pPr>
    </w:p>
    <w:p w14:paraId="65249591" w14:textId="77777777" w:rsidR="00E01D6B" w:rsidRDefault="00000000">
      <w:pPr>
        <w:pStyle w:val="Heading2"/>
        <w:spacing w:after="200"/>
        <w:jc w:val="center"/>
      </w:pPr>
      <w:r>
        <w:rPr>
          <w:b/>
          <w:bCs/>
          <w:sz w:val="32"/>
          <w:szCs w:val="32"/>
        </w:rPr>
        <w:t>Configuration Item</w:t>
      </w:r>
    </w:p>
    <w:p w14:paraId="478AC16E" w14:textId="77777777" w:rsidR="00E01D6B" w:rsidRDefault="00000000">
      <w:pPr>
        <w:spacing w:after="240"/>
        <w:jc w:val="center"/>
      </w:pPr>
      <w:r>
        <w:rPr>
          <w:b/>
          <w:bCs/>
        </w:rPr>
        <w:t>Application.Admin.RemoveLegacyAuditOption</w:t>
      </w:r>
    </w:p>
    <w:p w14:paraId="312B7D11" w14:textId="77777777" w:rsidR="00E01D6B" w:rsidRDefault="00000000">
      <w:pPr>
        <w:spacing w:after="300"/>
        <w:jc w:val="center"/>
      </w:pPr>
      <w:r>
        <w:rPr>
          <w:i/>
          <w:iCs/>
        </w:rPr>
        <w:t xml:space="preserve">Current value: </w:t>
      </w:r>
      <w:r>
        <w:rPr>
          <w:b/>
          <w:bCs/>
          <w:color w:val="006400"/>
        </w:rPr>
        <w:t>ENABLED</w:t>
      </w:r>
    </w:p>
    <w:p w14:paraId="6C69C26D" w14:textId="77777777" w:rsidR="00E01D6B" w:rsidRDefault="00000000">
      <w:pPr>
        <w:spacing w:after="300"/>
      </w:pPr>
      <w:r>
        <w:rPr>
          <w:b/>
          <w:bCs/>
        </w:rPr>
        <w:t>Description:</w:t>
      </w:r>
      <w:r>
        <w:rPr>
          <w:b/>
          <w:bCs/>
        </w:rPr>
        <w:tab/>
      </w:r>
      <w:r>
        <w:t>&lt;P&gt; Specifies whether Legacy Audit option should be removed for the realm.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36845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54B3D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C848D89" w14:textId="77777777" w:rsidR="00E01D6B" w:rsidRDefault="00000000">
            <w:r>
              <w:rPr>
                <w:b/>
                <w:bCs/>
              </w:rPr>
              <w:t>Value</w:t>
            </w:r>
          </w:p>
        </w:tc>
      </w:tr>
      <w:tr w:rsidR="00E01D6B" w14:paraId="3F13146D" w14:textId="77777777">
        <w:tblPrEx>
          <w:tblCellMar>
            <w:top w:w="0" w:type="dxa"/>
            <w:bottom w:w="0" w:type="dxa"/>
          </w:tblCellMar>
        </w:tblPrEx>
        <w:tc>
          <w:tcPr>
            <w:tcW w:w="0" w:type="auto"/>
            <w:tcMar>
              <w:top w:w="100" w:type="dxa"/>
              <w:left w:w="100" w:type="dxa"/>
              <w:bottom w:w="100" w:type="dxa"/>
              <w:right w:w="100" w:type="dxa"/>
            </w:tcMar>
          </w:tcPr>
          <w:p w14:paraId="7A806AC0" w14:textId="77777777" w:rsidR="00E01D6B" w:rsidRDefault="00000000">
            <w:r>
              <w:t>Parameter Type</w:t>
            </w:r>
          </w:p>
        </w:tc>
        <w:tc>
          <w:tcPr>
            <w:tcW w:w="0" w:type="auto"/>
            <w:tcMar>
              <w:top w:w="100" w:type="dxa"/>
              <w:left w:w="100" w:type="dxa"/>
              <w:bottom w:w="100" w:type="dxa"/>
              <w:right w:w="100" w:type="dxa"/>
            </w:tcMar>
          </w:tcPr>
          <w:p w14:paraId="2B8C43D5" w14:textId="77777777" w:rsidR="00E01D6B" w:rsidRDefault="00000000">
            <w:r>
              <w:t>java.lang.Boolean</w:t>
            </w:r>
          </w:p>
        </w:tc>
      </w:tr>
      <w:tr w:rsidR="00E01D6B" w14:paraId="0ABFF39C" w14:textId="77777777">
        <w:tblPrEx>
          <w:tblCellMar>
            <w:top w:w="0" w:type="dxa"/>
            <w:bottom w:w="0" w:type="dxa"/>
          </w:tblCellMar>
        </w:tblPrEx>
        <w:tc>
          <w:tcPr>
            <w:tcW w:w="0" w:type="auto"/>
            <w:tcMar>
              <w:top w:w="100" w:type="dxa"/>
              <w:left w:w="100" w:type="dxa"/>
              <w:bottom w:w="100" w:type="dxa"/>
              <w:right w:w="100" w:type="dxa"/>
            </w:tcMar>
          </w:tcPr>
          <w:p w14:paraId="5A036F77" w14:textId="77777777" w:rsidR="00E01D6B" w:rsidRDefault="00000000">
            <w:r>
              <w:t>Is Default</w:t>
            </w:r>
          </w:p>
        </w:tc>
        <w:tc>
          <w:tcPr>
            <w:tcW w:w="0" w:type="auto"/>
            <w:tcMar>
              <w:top w:w="100" w:type="dxa"/>
              <w:left w:w="100" w:type="dxa"/>
              <w:bottom w:w="100" w:type="dxa"/>
              <w:right w:w="100" w:type="dxa"/>
            </w:tcMar>
          </w:tcPr>
          <w:p w14:paraId="50D80837" w14:textId="77777777" w:rsidR="00E01D6B" w:rsidRDefault="00000000">
            <w:r>
              <w:t>No</w:t>
            </w:r>
          </w:p>
        </w:tc>
      </w:tr>
      <w:tr w:rsidR="00E01D6B" w14:paraId="244839A7" w14:textId="77777777">
        <w:tblPrEx>
          <w:tblCellMar>
            <w:top w:w="0" w:type="dxa"/>
            <w:bottom w:w="0" w:type="dxa"/>
          </w:tblCellMar>
        </w:tblPrEx>
        <w:tc>
          <w:tcPr>
            <w:tcW w:w="0" w:type="auto"/>
            <w:tcMar>
              <w:top w:w="100" w:type="dxa"/>
              <w:left w:w="100" w:type="dxa"/>
              <w:bottom w:w="100" w:type="dxa"/>
              <w:right w:w="100" w:type="dxa"/>
            </w:tcMar>
          </w:tcPr>
          <w:p w14:paraId="00F1620C" w14:textId="77777777" w:rsidR="00E01D6B" w:rsidRDefault="00000000">
            <w:r>
              <w:t>Default Value</w:t>
            </w:r>
          </w:p>
        </w:tc>
        <w:tc>
          <w:tcPr>
            <w:tcW w:w="0" w:type="auto"/>
            <w:tcMar>
              <w:top w:w="100" w:type="dxa"/>
              <w:left w:w="100" w:type="dxa"/>
              <w:bottom w:w="100" w:type="dxa"/>
              <w:right w:w="100" w:type="dxa"/>
            </w:tcMar>
          </w:tcPr>
          <w:p w14:paraId="474B0694" w14:textId="77777777" w:rsidR="00E01D6B" w:rsidRDefault="00000000">
            <w:r>
              <w:t>Yes</w:t>
            </w:r>
          </w:p>
        </w:tc>
      </w:tr>
      <w:tr w:rsidR="00E01D6B" w14:paraId="026693DB" w14:textId="77777777">
        <w:tblPrEx>
          <w:tblCellMar>
            <w:top w:w="0" w:type="dxa"/>
            <w:bottom w:w="0" w:type="dxa"/>
          </w:tblCellMar>
        </w:tblPrEx>
        <w:tc>
          <w:tcPr>
            <w:tcW w:w="0" w:type="auto"/>
            <w:tcMar>
              <w:top w:w="100" w:type="dxa"/>
              <w:left w:w="100" w:type="dxa"/>
              <w:bottom w:w="100" w:type="dxa"/>
              <w:right w:w="100" w:type="dxa"/>
            </w:tcMar>
          </w:tcPr>
          <w:p w14:paraId="01D89177" w14:textId="77777777" w:rsidR="00E01D6B" w:rsidRDefault="00000000">
            <w:r>
              <w:t>Is Customer Editable</w:t>
            </w:r>
          </w:p>
        </w:tc>
        <w:tc>
          <w:tcPr>
            <w:tcW w:w="0" w:type="auto"/>
            <w:tcMar>
              <w:top w:w="100" w:type="dxa"/>
              <w:left w:w="100" w:type="dxa"/>
              <w:bottom w:w="100" w:type="dxa"/>
              <w:right w:w="100" w:type="dxa"/>
            </w:tcMar>
          </w:tcPr>
          <w:p w14:paraId="6C5134E1" w14:textId="77777777" w:rsidR="00E01D6B" w:rsidRDefault="00000000">
            <w:r>
              <w:t>No</w:t>
            </w:r>
          </w:p>
        </w:tc>
      </w:tr>
      <w:tr w:rsidR="00E01D6B" w14:paraId="39E4CCD8" w14:textId="77777777">
        <w:tblPrEx>
          <w:tblCellMar>
            <w:top w:w="0" w:type="dxa"/>
            <w:bottom w:w="0" w:type="dxa"/>
          </w:tblCellMar>
        </w:tblPrEx>
        <w:tc>
          <w:tcPr>
            <w:tcW w:w="0" w:type="auto"/>
            <w:tcMar>
              <w:top w:w="100" w:type="dxa"/>
              <w:left w:w="100" w:type="dxa"/>
              <w:bottom w:w="100" w:type="dxa"/>
              <w:right w:w="100" w:type="dxa"/>
            </w:tcMar>
          </w:tcPr>
          <w:p w14:paraId="3442E332" w14:textId="77777777" w:rsidR="00E01D6B" w:rsidRDefault="00000000">
            <w:r>
              <w:t>Parameter Value</w:t>
            </w:r>
          </w:p>
        </w:tc>
        <w:tc>
          <w:tcPr>
            <w:tcW w:w="0" w:type="auto"/>
            <w:tcMar>
              <w:top w:w="100" w:type="dxa"/>
              <w:left w:w="100" w:type="dxa"/>
              <w:bottom w:w="100" w:type="dxa"/>
              <w:right w:w="100" w:type="dxa"/>
            </w:tcMar>
          </w:tcPr>
          <w:p w14:paraId="0512B635" w14:textId="77777777" w:rsidR="00E01D6B" w:rsidRDefault="00000000">
            <w:r>
              <w:t>Yes</w:t>
            </w:r>
          </w:p>
        </w:tc>
      </w:tr>
    </w:tbl>
    <w:p w14:paraId="19936026" w14:textId="77777777" w:rsidR="00E01D6B" w:rsidRDefault="00000000">
      <w:pPr>
        <w:spacing w:before="300"/>
      </w:pPr>
      <w:r>
        <w:rPr>
          <w:b/>
          <w:bCs/>
        </w:rPr>
        <w:t xml:space="preserve">Note: </w:t>
      </w:r>
      <w:r>
        <w:t xml:space="preserve">  Specifies whether Legacy Audit option should be removed for the realm. &lt;/P&gt;</w:t>
      </w:r>
    </w:p>
    <w:p w14:paraId="45DC57F0" w14:textId="77777777" w:rsidR="00E01D6B" w:rsidRDefault="00E01D6B">
      <w:pPr>
        <w:pageBreakBefore/>
      </w:pPr>
    </w:p>
    <w:p w14:paraId="31266CA1" w14:textId="77777777" w:rsidR="00E01D6B" w:rsidRDefault="00000000">
      <w:pPr>
        <w:pStyle w:val="Heading2"/>
        <w:spacing w:after="200"/>
        <w:jc w:val="center"/>
      </w:pPr>
      <w:r>
        <w:rPr>
          <w:b/>
          <w:bCs/>
          <w:sz w:val="32"/>
          <w:szCs w:val="32"/>
        </w:rPr>
        <w:t>Configuration Item</w:t>
      </w:r>
    </w:p>
    <w:p w14:paraId="2A22192F" w14:textId="77777777" w:rsidR="00E01D6B" w:rsidRDefault="00000000">
      <w:pPr>
        <w:spacing w:after="240"/>
        <w:jc w:val="center"/>
      </w:pPr>
      <w:r>
        <w:rPr>
          <w:b/>
          <w:bCs/>
        </w:rPr>
        <w:t>Application.Test.AppUtil.TestSaveParameters.StringParam1</w:t>
      </w:r>
    </w:p>
    <w:p w14:paraId="792CD87E" w14:textId="77777777" w:rsidR="00E01D6B" w:rsidRDefault="00000000">
      <w:pPr>
        <w:spacing w:after="300"/>
        <w:jc w:val="center"/>
      </w:pPr>
      <w:r>
        <w:rPr>
          <w:i/>
          <w:iCs/>
        </w:rPr>
        <w:t xml:space="preserve">Current value: </w:t>
      </w:r>
      <w:r>
        <w:rPr>
          <w:b/>
          <w:bCs/>
          <w:color w:val="8B0000"/>
        </w:rPr>
        <w:t>Post</w:t>
      </w:r>
    </w:p>
    <w:p w14:paraId="487A515C" w14:textId="77777777" w:rsidR="00E01D6B" w:rsidRDefault="00000000">
      <w:pPr>
        <w:spacing w:after="300"/>
      </w:pPr>
      <w:r>
        <w:rPr>
          <w:b/>
          <w:bCs/>
        </w:rPr>
        <w:t>Description:</w:t>
      </w:r>
      <w:r>
        <w:rPr>
          <w:b/>
          <w:bCs/>
        </w:rPr>
        <w:tab/>
      </w:r>
      <w:r>
        <w:t>&lt;P&gt;Parameter used by test.ariba.admin.server.TestSaveParameters. Do not use it for other tests&lt;/P&gt;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A2462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900C5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C3732BD" w14:textId="77777777" w:rsidR="00E01D6B" w:rsidRDefault="00000000">
            <w:r>
              <w:rPr>
                <w:b/>
                <w:bCs/>
              </w:rPr>
              <w:t>Value</w:t>
            </w:r>
          </w:p>
        </w:tc>
      </w:tr>
      <w:tr w:rsidR="00E01D6B" w14:paraId="55709FE5" w14:textId="77777777">
        <w:tblPrEx>
          <w:tblCellMar>
            <w:top w:w="0" w:type="dxa"/>
            <w:bottom w:w="0" w:type="dxa"/>
          </w:tblCellMar>
        </w:tblPrEx>
        <w:tc>
          <w:tcPr>
            <w:tcW w:w="0" w:type="auto"/>
            <w:tcMar>
              <w:top w:w="100" w:type="dxa"/>
              <w:left w:w="100" w:type="dxa"/>
              <w:bottom w:w="100" w:type="dxa"/>
              <w:right w:w="100" w:type="dxa"/>
            </w:tcMar>
          </w:tcPr>
          <w:p w14:paraId="386A9A5E" w14:textId="77777777" w:rsidR="00E01D6B" w:rsidRDefault="00000000">
            <w:r>
              <w:t>Parameter Type</w:t>
            </w:r>
          </w:p>
        </w:tc>
        <w:tc>
          <w:tcPr>
            <w:tcW w:w="0" w:type="auto"/>
            <w:tcMar>
              <w:top w:w="100" w:type="dxa"/>
              <w:left w:w="100" w:type="dxa"/>
              <w:bottom w:w="100" w:type="dxa"/>
              <w:right w:w="100" w:type="dxa"/>
            </w:tcMar>
          </w:tcPr>
          <w:p w14:paraId="6CB0CB35" w14:textId="77777777" w:rsidR="00E01D6B" w:rsidRDefault="00000000">
            <w:r>
              <w:t>java.lang.String</w:t>
            </w:r>
          </w:p>
        </w:tc>
      </w:tr>
      <w:tr w:rsidR="00E01D6B" w14:paraId="7B56ACDA" w14:textId="77777777">
        <w:tblPrEx>
          <w:tblCellMar>
            <w:top w:w="0" w:type="dxa"/>
            <w:bottom w:w="0" w:type="dxa"/>
          </w:tblCellMar>
        </w:tblPrEx>
        <w:tc>
          <w:tcPr>
            <w:tcW w:w="0" w:type="auto"/>
            <w:tcMar>
              <w:top w:w="100" w:type="dxa"/>
              <w:left w:w="100" w:type="dxa"/>
              <w:bottom w:w="100" w:type="dxa"/>
              <w:right w:w="100" w:type="dxa"/>
            </w:tcMar>
          </w:tcPr>
          <w:p w14:paraId="5CB306E8" w14:textId="77777777" w:rsidR="00E01D6B" w:rsidRDefault="00000000">
            <w:r>
              <w:t>Is Default</w:t>
            </w:r>
          </w:p>
        </w:tc>
        <w:tc>
          <w:tcPr>
            <w:tcW w:w="0" w:type="auto"/>
            <w:tcMar>
              <w:top w:w="100" w:type="dxa"/>
              <w:left w:w="100" w:type="dxa"/>
              <w:bottom w:w="100" w:type="dxa"/>
              <w:right w:w="100" w:type="dxa"/>
            </w:tcMar>
          </w:tcPr>
          <w:p w14:paraId="5B1CCFA4" w14:textId="77777777" w:rsidR="00E01D6B" w:rsidRDefault="00000000">
            <w:r>
              <w:t>No</w:t>
            </w:r>
          </w:p>
        </w:tc>
      </w:tr>
      <w:tr w:rsidR="00E01D6B" w14:paraId="4BDEF759" w14:textId="77777777">
        <w:tblPrEx>
          <w:tblCellMar>
            <w:top w:w="0" w:type="dxa"/>
            <w:bottom w:w="0" w:type="dxa"/>
          </w:tblCellMar>
        </w:tblPrEx>
        <w:tc>
          <w:tcPr>
            <w:tcW w:w="0" w:type="auto"/>
            <w:tcMar>
              <w:top w:w="100" w:type="dxa"/>
              <w:left w:w="100" w:type="dxa"/>
              <w:bottom w:w="100" w:type="dxa"/>
              <w:right w:w="100" w:type="dxa"/>
            </w:tcMar>
          </w:tcPr>
          <w:p w14:paraId="47322513" w14:textId="77777777" w:rsidR="00E01D6B" w:rsidRDefault="00000000">
            <w:r>
              <w:t>Default Value</w:t>
            </w:r>
          </w:p>
        </w:tc>
        <w:tc>
          <w:tcPr>
            <w:tcW w:w="0" w:type="auto"/>
            <w:tcMar>
              <w:top w:w="100" w:type="dxa"/>
              <w:left w:w="100" w:type="dxa"/>
              <w:bottom w:w="100" w:type="dxa"/>
              <w:right w:w="100" w:type="dxa"/>
            </w:tcMar>
          </w:tcPr>
          <w:p w14:paraId="69C529BC" w14:textId="77777777" w:rsidR="00E01D6B" w:rsidRDefault="00000000">
            <w:r>
              <w:t>Post</w:t>
            </w:r>
          </w:p>
        </w:tc>
      </w:tr>
      <w:tr w:rsidR="00E01D6B" w14:paraId="04AB3C57" w14:textId="77777777">
        <w:tblPrEx>
          <w:tblCellMar>
            <w:top w:w="0" w:type="dxa"/>
            <w:bottom w:w="0" w:type="dxa"/>
          </w:tblCellMar>
        </w:tblPrEx>
        <w:tc>
          <w:tcPr>
            <w:tcW w:w="0" w:type="auto"/>
            <w:tcMar>
              <w:top w:w="100" w:type="dxa"/>
              <w:left w:w="100" w:type="dxa"/>
              <w:bottom w:w="100" w:type="dxa"/>
              <w:right w:w="100" w:type="dxa"/>
            </w:tcMar>
          </w:tcPr>
          <w:p w14:paraId="43C3FA4F" w14:textId="77777777" w:rsidR="00E01D6B" w:rsidRDefault="00000000">
            <w:r>
              <w:t>Is Customer Editable</w:t>
            </w:r>
          </w:p>
        </w:tc>
        <w:tc>
          <w:tcPr>
            <w:tcW w:w="0" w:type="auto"/>
            <w:tcMar>
              <w:top w:w="100" w:type="dxa"/>
              <w:left w:w="100" w:type="dxa"/>
              <w:bottom w:w="100" w:type="dxa"/>
              <w:right w:w="100" w:type="dxa"/>
            </w:tcMar>
          </w:tcPr>
          <w:p w14:paraId="50666E88" w14:textId="77777777" w:rsidR="00E01D6B" w:rsidRDefault="00000000">
            <w:r>
              <w:t>No</w:t>
            </w:r>
          </w:p>
        </w:tc>
      </w:tr>
      <w:tr w:rsidR="00E01D6B" w14:paraId="1F09C7D8" w14:textId="77777777">
        <w:tblPrEx>
          <w:tblCellMar>
            <w:top w:w="0" w:type="dxa"/>
            <w:bottom w:w="0" w:type="dxa"/>
          </w:tblCellMar>
        </w:tblPrEx>
        <w:tc>
          <w:tcPr>
            <w:tcW w:w="0" w:type="auto"/>
            <w:tcMar>
              <w:top w:w="100" w:type="dxa"/>
              <w:left w:w="100" w:type="dxa"/>
              <w:bottom w:w="100" w:type="dxa"/>
              <w:right w:w="100" w:type="dxa"/>
            </w:tcMar>
          </w:tcPr>
          <w:p w14:paraId="38367C6B" w14:textId="77777777" w:rsidR="00E01D6B" w:rsidRDefault="00000000">
            <w:r>
              <w:t>Parameter Value</w:t>
            </w:r>
          </w:p>
        </w:tc>
        <w:tc>
          <w:tcPr>
            <w:tcW w:w="0" w:type="auto"/>
            <w:tcMar>
              <w:top w:w="100" w:type="dxa"/>
              <w:left w:w="100" w:type="dxa"/>
              <w:bottom w:w="100" w:type="dxa"/>
              <w:right w:w="100" w:type="dxa"/>
            </w:tcMar>
          </w:tcPr>
          <w:p w14:paraId="1D4FF229" w14:textId="77777777" w:rsidR="00E01D6B" w:rsidRDefault="00000000">
            <w:r>
              <w:t>Post</w:t>
            </w:r>
          </w:p>
        </w:tc>
      </w:tr>
    </w:tbl>
    <w:p w14:paraId="55445EBE" w14:textId="77777777" w:rsidR="00E01D6B" w:rsidRDefault="00000000">
      <w:pPr>
        <w:spacing w:before="300"/>
      </w:pPr>
      <w:r>
        <w:rPr>
          <w:b/>
          <w:bCs/>
        </w:rPr>
        <w:t xml:space="preserve">Note: </w:t>
      </w:r>
      <w:r>
        <w:t xml:space="preserve"> Parameter used by test.ariba.admin.server.TestSaveParameters. Do not use it for other tests&lt;/P&gt;</w:t>
      </w:r>
    </w:p>
    <w:p w14:paraId="3AF37E7C" w14:textId="77777777" w:rsidR="00E01D6B" w:rsidRDefault="00E01D6B">
      <w:pPr>
        <w:pageBreakBefore/>
      </w:pPr>
    </w:p>
    <w:p w14:paraId="2A481E42" w14:textId="77777777" w:rsidR="00E01D6B" w:rsidRDefault="00000000">
      <w:pPr>
        <w:pStyle w:val="Heading2"/>
        <w:spacing w:after="200"/>
        <w:jc w:val="center"/>
      </w:pPr>
      <w:r>
        <w:rPr>
          <w:b/>
          <w:bCs/>
          <w:sz w:val="32"/>
          <w:szCs w:val="32"/>
        </w:rPr>
        <w:t>Configuration Item</w:t>
      </w:r>
    </w:p>
    <w:p w14:paraId="2BBDA132" w14:textId="77777777" w:rsidR="00E01D6B" w:rsidRDefault="00000000">
      <w:pPr>
        <w:spacing w:after="240"/>
        <w:jc w:val="center"/>
      </w:pPr>
      <w:r>
        <w:rPr>
          <w:b/>
          <w:bCs/>
        </w:rPr>
        <w:t>Application.Procure.SkipTaxesForFieldglassRequisitions</w:t>
      </w:r>
    </w:p>
    <w:p w14:paraId="24DDBF20" w14:textId="77777777" w:rsidR="00E01D6B" w:rsidRDefault="00000000">
      <w:pPr>
        <w:spacing w:after="300"/>
        <w:jc w:val="center"/>
      </w:pPr>
      <w:r>
        <w:rPr>
          <w:i/>
          <w:iCs/>
        </w:rPr>
        <w:t xml:space="preserve">Current value: </w:t>
      </w:r>
      <w:r>
        <w:rPr>
          <w:b/>
          <w:bCs/>
          <w:color w:val="8B0000"/>
        </w:rPr>
        <w:t>DISABLED</w:t>
      </w:r>
    </w:p>
    <w:p w14:paraId="69F9FECC" w14:textId="77777777" w:rsidR="00E01D6B" w:rsidRDefault="00000000">
      <w:pPr>
        <w:spacing w:after="300"/>
      </w:pPr>
      <w:r>
        <w:rPr>
          <w:b/>
          <w:bCs/>
        </w:rPr>
        <w:t>Description:</w:t>
      </w:r>
      <w:r>
        <w:rPr>
          <w:b/>
          <w:bCs/>
        </w:rPr>
        <w:tab/>
      </w:r>
      <w:r>
        <w:t>&lt;P&gt;Specifies whether or not users can view and apply taxes on field glass requisitions.&lt;/P&gt;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34CF3C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B0BF9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B2B16A" w14:textId="77777777" w:rsidR="00E01D6B" w:rsidRDefault="00000000">
            <w:r>
              <w:rPr>
                <w:b/>
                <w:bCs/>
              </w:rPr>
              <w:t>Value</w:t>
            </w:r>
          </w:p>
        </w:tc>
      </w:tr>
      <w:tr w:rsidR="00E01D6B" w14:paraId="607CB7F1" w14:textId="77777777">
        <w:tblPrEx>
          <w:tblCellMar>
            <w:top w:w="0" w:type="dxa"/>
            <w:bottom w:w="0" w:type="dxa"/>
          </w:tblCellMar>
        </w:tblPrEx>
        <w:tc>
          <w:tcPr>
            <w:tcW w:w="0" w:type="auto"/>
            <w:tcMar>
              <w:top w:w="100" w:type="dxa"/>
              <w:left w:w="100" w:type="dxa"/>
              <w:bottom w:w="100" w:type="dxa"/>
              <w:right w:w="100" w:type="dxa"/>
            </w:tcMar>
          </w:tcPr>
          <w:p w14:paraId="5A309240" w14:textId="77777777" w:rsidR="00E01D6B" w:rsidRDefault="00000000">
            <w:r>
              <w:t>Parameter Type</w:t>
            </w:r>
          </w:p>
        </w:tc>
        <w:tc>
          <w:tcPr>
            <w:tcW w:w="0" w:type="auto"/>
            <w:tcMar>
              <w:top w:w="100" w:type="dxa"/>
              <w:left w:w="100" w:type="dxa"/>
              <w:bottom w:w="100" w:type="dxa"/>
              <w:right w:w="100" w:type="dxa"/>
            </w:tcMar>
          </w:tcPr>
          <w:p w14:paraId="1467783F" w14:textId="77777777" w:rsidR="00E01D6B" w:rsidRDefault="00000000">
            <w:r>
              <w:t>java.lang.Boolean</w:t>
            </w:r>
          </w:p>
        </w:tc>
      </w:tr>
      <w:tr w:rsidR="00E01D6B" w14:paraId="05D61575" w14:textId="77777777">
        <w:tblPrEx>
          <w:tblCellMar>
            <w:top w:w="0" w:type="dxa"/>
            <w:bottom w:w="0" w:type="dxa"/>
          </w:tblCellMar>
        </w:tblPrEx>
        <w:tc>
          <w:tcPr>
            <w:tcW w:w="0" w:type="auto"/>
            <w:tcMar>
              <w:top w:w="100" w:type="dxa"/>
              <w:left w:w="100" w:type="dxa"/>
              <w:bottom w:w="100" w:type="dxa"/>
              <w:right w:w="100" w:type="dxa"/>
            </w:tcMar>
          </w:tcPr>
          <w:p w14:paraId="2BA97517" w14:textId="77777777" w:rsidR="00E01D6B" w:rsidRDefault="00000000">
            <w:r>
              <w:t>Is Default</w:t>
            </w:r>
          </w:p>
        </w:tc>
        <w:tc>
          <w:tcPr>
            <w:tcW w:w="0" w:type="auto"/>
            <w:tcMar>
              <w:top w:w="100" w:type="dxa"/>
              <w:left w:w="100" w:type="dxa"/>
              <w:bottom w:w="100" w:type="dxa"/>
              <w:right w:w="100" w:type="dxa"/>
            </w:tcMar>
          </w:tcPr>
          <w:p w14:paraId="1EFDB359" w14:textId="77777777" w:rsidR="00E01D6B" w:rsidRDefault="00000000">
            <w:r>
              <w:t>No</w:t>
            </w:r>
          </w:p>
        </w:tc>
      </w:tr>
      <w:tr w:rsidR="00E01D6B" w14:paraId="0B95B438" w14:textId="77777777">
        <w:tblPrEx>
          <w:tblCellMar>
            <w:top w:w="0" w:type="dxa"/>
            <w:bottom w:w="0" w:type="dxa"/>
          </w:tblCellMar>
        </w:tblPrEx>
        <w:tc>
          <w:tcPr>
            <w:tcW w:w="0" w:type="auto"/>
            <w:tcMar>
              <w:top w:w="100" w:type="dxa"/>
              <w:left w:w="100" w:type="dxa"/>
              <w:bottom w:w="100" w:type="dxa"/>
              <w:right w:w="100" w:type="dxa"/>
            </w:tcMar>
          </w:tcPr>
          <w:p w14:paraId="0101DEDB" w14:textId="77777777" w:rsidR="00E01D6B" w:rsidRDefault="00000000">
            <w:r>
              <w:t>Default Value</w:t>
            </w:r>
          </w:p>
        </w:tc>
        <w:tc>
          <w:tcPr>
            <w:tcW w:w="0" w:type="auto"/>
            <w:tcMar>
              <w:top w:w="100" w:type="dxa"/>
              <w:left w:w="100" w:type="dxa"/>
              <w:bottom w:w="100" w:type="dxa"/>
              <w:right w:w="100" w:type="dxa"/>
            </w:tcMar>
          </w:tcPr>
          <w:p w14:paraId="3FCF379F" w14:textId="77777777" w:rsidR="00E01D6B" w:rsidRDefault="00000000">
            <w:r>
              <w:t>No</w:t>
            </w:r>
          </w:p>
        </w:tc>
      </w:tr>
      <w:tr w:rsidR="00E01D6B" w14:paraId="1209AF50" w14:textId="77777777">
        <w:tblPrEx>
          <w:tblCellMar>
            <w:top w:w="0" w:type="dxa"/>
            <w:bottom w:w="0" w:type="dxa"/>
          </w:tblCellMar>
        </w:tblPrEx>
        <w:tc>
          <w:tcPr>
            <w:tcW w:w="0" w:type="auto"/>
            <w:tcMar>
              <w:top w:w="100" w:type="dxa"/>
              <w:left w:w="100" w:type="dxa"/>
              <w:bottom w:w="100" w:type="dxa"/>
              <w:right w:w="100" w:type="dxa"/>
            </w:tcMar>
          </w:tcPr>
          <w:p w14:paraId="092F850A" w14:textId="77777777" w:rsidR="00E01D6B" w:rsidRDefault="00000000">
            <w:r>
              <w:t>Is Customer Editable</w:t>
            </w:r>
          </w:p>
        </w:tc>
        <w:tc>
          <w:tcPr>
            <w:tcW w:w="0" w:type="auto"/>
            <w:tcMar>
              <w:top w:w="100" w:type="dxa"/>
              <w:left w:w="100" w:type="dxa"/>
              <w:bottom w:w="100" w:type="dxa"/>
              <w:right w:w="100" w:type="dxa"/>
            </w:tcMar>
          </w:tcPr>
          <w:p w14:paraId="7F0F890D" w14:textId="77777777" w:rsidR="00E01D6B" w:rsidRDefault="00000000">
            <w:r>
              <w:t>No</w:t>
            </w:r>
          </w:p>
        </w:tc>
      </w:tr>
      <w:tr w:rsidR="00E01D6B" w14:paraId="011DF3EA" w14:textId="77777777">
        <w:tblPrEx>
          <w:tblCellMar>
            <w:top w:w="0" w:type="dxa"/>
            <w:bottom w:w="0" w:type="dxa"/>
          </w:tblCellMar>
        </w:tblPrEx>
        <w:tc>
          <w:tcPr>
            <w:tcW w:w="0" w:type="auto"/>
            <w:tcMar>
              <w:top w:w="100" w:type="dxa"/>
              <w:left w:w="100" w:type="dxa"/>
              <w:bottom w:w="100" w:type="dxa"/>
              <w:right w:w="100" w:type="dxa"/>
            </w:tcMar>
          </w:tcPr>
          <w:p w14:paraId="18973FA5" w14:textId="77777777" w:rsidR="00E01D6B" w:rsidRDefault="00000000">
            <w:r>
              <w:t>Parameter Value</w:t>
            </w:r>
          </w:p>
        </w:tc>
        <w:tc>
          <w:tcPr>
            <w:tcW w:w="0" w:type="auto"/>
            <w:tcMar>
              <w:top w:w="100" w:type="dxa"/>
              <w:left w:w="100" w:type="dxa"/>
              <w:bottom w:w="100" w:type="dxa"/>
              <w:right w:w="100" w:type="dxa"/>
            </w:tcMar>
          </w:tcPr>
          <w:p w14:paraId="7D715D87" w14:textId="77777777" w:rsidR="00E01D6B" w:rsidRDefault="00000000">
            <w:r>
              <w:t>No</w:t>
            </w:r>
          </w:p>
        </w:tc>
      </w:tr>
    </w:tbl>
    <w:p w14:paraId="752312D3" w14:textId="77777777" w:rsidR="00E01D6B" w:rsidRDefault="00000000">
      <w:pPr>
        <w:spacing w:before="300"/>
      </w:pPr>
      <w:r>
        <w:rPr>
          <w:b/>
          <w:bCs/>
        </w:rPr>
        <w:t xml:space="preserve">Note: </w:t>
      </w:r>
      <w:r>
        <w:t xml:space="preserve"> Specifies whether or not users can view and apply taxes on field glass requisitions.&lt;/P&gt;</w:t>
      </w:r>
    </w:p>
    <w:p w14:paraId="5D96190B" w14:textId="77777777" w:rsidR="00E01D6B" w:rsidRDefault="00E01D6B">
      <w:pPr>
        <w:pageBreakBefore/>
      </w:pPr>
    </w:p>
    <w:p w14:paraId="624BB20E" w14:textId="77777777" w:rsidR="00E01D6B" w:rsidRDefault="00000000">
      <w:pPr>
        <w:pStyle w:val="Heading2"/>
        <w:spacing w:after="200"/>
        <w:jc w:val="center"/>
      </w:pPr>
      <w:r>
        <w:rPr>
          <w:b/>
          <w:bCs/>
          <w:sz w:val="32"/>
          <w:szCs w:val="32"/>
        </w:rPr>
        <w:t>Configuration Item</w:t>
      </w:r>
    </w:p>
    <w:p w14:paraId="0CFAB4FB" w14:textId="77777777" w:rsidR="00E01D6B" w:rsidRDefault="00000000">
      <w:pPr>
        <w:spacing w:after="240"/>
        <w:jc w:val="center"/>
      </w:pPr>
      <w:r>
        <w:rPr>
          <w:b/>
          <w:bCs/>
        </w:rPr>
        <w:t>Application.Receiving.RealTimeReceiptImportEnabled</w:t>
      </w:r>
    </w:p>
    <w:p w14:paraId="08FDB842" w14:textId="77777777" w:rsidR="00E01D6B" w:rsidRDefault="00000000">
      <w:pPr>
        <w:spacing w:after="300"/>
        <w:jc w:val="center"/>
      </w:pPr>
      <w:r>
        <w:rPr>
          <w:i/>
          <w:iCs/>
        </w:rPr>
        <w:t xml:space="preserve">Current value: </w:t>
      </w:r>
      <w:r>
        <w:rPr>
          <w:b/>
          <w:bCs/>
          <w:color w:val="8B0000"/>
        </w:rPr>
        <w:t>DISABLED</w:t>
      </w:r>
    </w:p>
    <w:p w14:paraId="089282DD" w14:textId="77777777" w:rsidR="00E01D6B" w:rsidRDefault="00000000">
      <w:pPr>
        <w:spacing w:after="300"/>
      </w:pPr>
      <w:r>
        <w:rPr>
          <w:b/>
          <w:bCs/>
        </w:rPr>
        <w:t>Description:</w:t>
      </w:r>
      <w:r>
        <w:rPr>
          <w:b/>
          <w:bCs/>
        </w:rPr>
        <w:tab/>
      </w:r>
      <w:r>
        <w:t>&lt;P&gt;Specifies whether receipt is allowed to be created in Ariba Procurement Solution in real time from the external system.&lt;/P&gt;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ED2D6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B3055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DFD4A3" w14:textId="77777777" w:rsidR="00E01D6B" w:rsidRDefault="00000000">
            <w:r>
              <w:rPr>
                <w:b/>
                <w:bCs/>
              </w:rPr>
              <w:t>Value</w:t>
            </w:r>
          </w:p>
        </w:tc>
      </w:tr>
      <w:tr w:rsidR="00E01D6B" w14:paraId="59F09294" w14:textId="77777777">
        <w:tblPrEx>
          <w:tblCellMar>
            <w:top w:w="0" w:type="dxa"/>
            <w:bottom w:w="0" w:type="dxa"/>
          </w:tblCellMar>
        </w:tblPrEx>
        <w:tc>
          <w:tcPr>
            <w:tcW w:w="0" w:type="auto"/>
            <w:tcMar>
              <w:top w:w="100" w:type="dxa"/>
              <w:left w:w="100" w:type="dxa"/>
              <w:bottom w:w="100" w:type="dxa"/>
              <w:right w:w="100" w:type="dxa"/>
            </w:tcMar>
          </w:tcPr>
          <w:p w14:paraId="47F2DCF8" w14:textId="77777777" w:rsidR="00E01D6B" w:rsidRDefault="00000000">
            <w:r>
              <w:t>Parameter Type</w:t>
            </w:r>
          </w:p>
        </w:tc>
        <w:tc>
          <w:tcPr>
            <w:tcW w:w="0" w:type="auto"/>
            <w:tcMar>
              <w:top w:w="100" w:type="dxa"/>
              <w:left w:w="100" w:type="dxa"/>
              <w:bottom w:w="100" w:type="dxa"/>
              <w:right w:w="100" w:type="dxa"/>
            </w:tcMar>
          </w:tcPr>
          <w:p w14:paraId="4B14042A" w14:textId="77777777" w:rsidR="00E01D6B" w:rsidRDefault="00000000">
            <w:r>
              <w:t>java.lang.Boolean</w:t>
            </w:r>
          </w:p>
        </w:tc>
      </w:tr>
      <w:tr w:rsidR="00E01D6B" w14:paraId="4C277F99" w14:textId="77777777">
        <w:tblPrEx>
          <w:tblCellMar>
            <w:top w:w="0" w:type="dxa"/>
            <w:bottom w:w="0" w:type="dxa"/>
          </w:tblCellMar>
        </w:tblPrEx>
        <w:tc>
          <w:tcPr>
            <w:tcW w:w="0" w:type="auto"/>
            <w:tcMar>
              <w:top w:w="100" w:type="dxa"/>
              <w:left w:w="100" w:type="dxa"/>
              <w:bottom w:w="100" w:type="dxa"/>
              <w:right w:w="100" w:type="dxa"/>
            </w:tcMar>
          </w:tcPr>
          <w:p w14:paraId="7D341100" w14:textId="77777777" w:rsidR="00E01D6B" w:rsidRDefault="00000000">
            <w:r>
              <w:t>Is Default</w:t>
            </w:r>
          </w:p>
        </w:tc>
        <w:tc>
          <w:tcPr>
            <w:tcW w:w="0" w:type="auto"/>
            <w:tcMar>
              <w:top w:w="100" w:type="dxa"/>
              <w:left w:w="100" w:type="dxa"/>
              <w:bottom w:w="100" w:type="dxa"/>
              <w:right w:w="100" w:type="dxa"/>
            </w:tcMar>
          </w:tcPr>
          <w:p w14:paraId="517D3A04" w14:textId="77777777" w:rsidR="00E01D6B" w:rsidRDefault="00000000">
            <w:r>
              <w:t>No</w:t>
            </w:r>
          </w:p>
        </w:tc>
      </w:tr>
      <w:tr w:rsidR="00E01D6B" w14:paraId="193E9EA8" w14:textId="77777777">
        <w:tblPrEx>
          <w:tblCellMar>
            <w:top w:w="0" w:type="dxa"/>
            <w:bottom w:w="0" w:type="dxa"/>
          </w:tblCellMar>
        </w:tblPrEx>
        <w:tc>
          <w:tcPr>
            <w:tcW w:w="0" w:type="auto"/>
            <w:tcMar>
              <w:top w:w="100" w:type="dxa"/>
              <w:left w:w="100" w:type="dxa"/>
              <w:bottom w:w="100" w:type="dxa"/>
              <w:right w:w="100" w:type="dxa"/>
            </w:tcMar>
          </w:tcPr>
          <w:p w14:paraId="2256E9C0" w14:textId="77777777" w:rsidR="00E01D6B" w:rsidRDefault="00000000">
            <w:r>
              <w:t>Default Value</w:t>
            </w:r>
          </w:p>
        </w:tc>
        <w:tc>
          <w:tcPr>
            <w:tcW w:w="0" w:type="auto"/>
            <w:tcMar>
              <w:top w:w="100" w:type="dxa"/>
              <w:left w:w="100" w:type="dxa"/>
              <w:bottom w:w="100" w:type="dxa"/>
              <w:right w:w="100" w:type="dxa"/>
            </w:tcMar>
          </w:tcPr>
          <w:p w14:paraId="7B522411" w14:textId="77777777" w:rsidR="00E01D6B" w:rsidRDefault="00000000">
            <w:r>
              <w:t>No</w:t>
            </w:r>
          </w:p>
        </w:tc>
      </w:tr>
      <w:tr w:rsidR="00E01D6B" w14:paraId="31C9F0D5" w14:textId="77777777">
        <w:tblPrEx>
          <w:tblCellMar>
            <w:top w:w="0" w:type="dxa"/>
            <w:bottom w:w="0" w:type="dxa"/>
          </w:tblCellMar>
        </w:tblPrEx>
        <w:tc>
          <w:tcPr>
            <w:tcW w:w="0" w:type="auto"/>
            <w:tcMar>
              <w:top w:w="100" w:type="dxa"/>
              <w:left w:w="100" w:type="dxa"/>
              <w:bottom w:w="100" w:type="dxa"/>
              <w:right w:w="100" w:type="dxa"/>
            </w:tcMar>
          </w:tcPr>
          <w:p w14:paraId="12595DE3" w14:textId="77777777" w:rsidR="00E01D6B" w:rsidRDefault="00000000">
            <w:r>
              <w:t>Is Customer Editable</w:t>
            </w:r>
          </w:p>
        </w:tc>
        <w:tc>
          <w:tcPr>
            <w:tcW w:w="0" w:type="auto"/>
            <w:tcMar>
              <w:top w:w="100" w:type="dxa"/>
              <w:left w:w="100" w:type="dxa"/>
              <w:bottom w:w="100" w:type="dxa"/>
              <w:right w:w="100" w:type="dxa"/>
            </w:tcMar>
          </w:tcPr>
          <w:p w14:paraId="0973928D" w14:textId="77777777" w:rsidR="00E01D6B" w:rsidRDefault="00000000">
            <w:r>
              <w:t>No</w:t>
            </w:r>
          </w:p>
        </w:tc>
      </w:tr>
      <w:tr w:rsidR="00E01D6B" w14:paraId="14C73E2B" w14:textId="77777777">
        <w:tblPrEx>
          <w:tblCellMar>
            <w:top w:w="0" w:type="dxa"/>
            <w:bottom w:w="0" w:type="dxa"/>
          </w:tblCellMar>
        </w:tblPrEx>
        <w:tc>
          <w:tcPr>
            <w:tcW w:w="0" w:type="auto"/>
            <w:tcMar>
              <w:top w:w="100" w:type="dxa"/>
              <w:left w:w="100" w:type="dxa"/>
              <w:bottom w:w="100" w:type="dxa"/>
              <w:right w:w="100" w:type="dxa"/>
            </w:tcMar>
          </w:tcPr>
          <w:p w14:paraId="2B28EB67" w14:textId="77777777" w:rsidR="00E01D6B" w:rsidRDefault="00000000">
            <w:r>
              <w:t>Parameter Value</w:t>
            </w:r>
          </w:p>
        </w:tc>
        <w:tc>
          <w:tcPr>
            <w:tcW w:w="0" w:type="auto"/>
            <w:tcMar>
              <w:top w:w="100" w:type="dxa"/>
              <w:left w:w="100" w:type="dxa"/>
              <w:bottom w:w="100" w:type="dxa"/>
              <w:right w:w="100" w:type="dxa"/>
            </w:tcMar>
          </w:tcPr>
          <w:p w14:paraId="5BDBA7F5" w14:textId="77777777" w:rsidR="00E01D6B" w:rsidRDefault="00000000">
            <w:r>
              <w:t>No</w:t>
            </w:r>
          </w:p>
        </w:tc>
      </w:tr>
    </w:tbl>
    <w:p w14:paraId="3AA8BB22" w14:textId="77777777" w:rsidR="00E01D6B" w:rsidRDefault="00000000">
      <w:pPr>
        <w:spacing w:before="300"/>
      </w:pPr>
      <w:r>
        <w:rPr>
          <w:b/>
          <w:bCs/>
        </w:rPr>
        <w:t xml:space="preserve">Note: </w:t>
      </w:r>
      <w:r>
        <w:t xml:space="preserve"> Specifies whether receipt is allowed to be created in Ariba Procurement Solution in real time from the external system.&lt;/P&gt;</w:t>
      </w:r>
    </w:p>
    <w:p w14:paraId="761FD413" w14:textId="77777777" w:rsidR="00E01D6B" w:rsidRDefault="00E01D6B">
      <w:pPr>
        <w:pageBreakBefore/>
      </w:pPr>
    </w:p>
    <w:p w14:paraId="3E17DD1B" w14:textId="77777777" w:rsidR="00E01D6B" w:rsidRDefault="00000000">
      <w:pPr>
        <w:pStyle w:val="Heading2"/>
        <w:spacing w:after="200"/>
        <w:jc w:val="center"/>
      </w:pPr>
      <w:r>
        <w:rPr>
          <w:b/>
          <w:bCs/>
          <w:sz w:val="32"/>
          <w:szCs w:val="32"/>
        </w:rPr>
        <w:t>Configuration Item</w:t>
      </w:r>
    </w:p>
    <w:p w14:paraId="348A268E" w14:textId="77777777" w:rsidR="00E01D6B" w:rsidRDefault="00000000">
      <w:pPr>
        <w:spacing w:after="240"/>
        <w:jc w:val="center"/>
      </w:pPr>
      <w:r>
        <w:rPr>
          <w:b/>
          <w:bCs/>
        </w:rPr>
        <w:t>Application.Procure.S4Hana.IsHub</w:t>
      </w:r>
    </w:p>
    <w:p w14:paraId="32F5F5F2" w14:textId="77777777" w:rsidR="00E01D6B" w:rsidRDefault="00000000">
      <w:pPr>
        <w:spacing w:after="300"/>
        <w:jc w:val="center"/>
      </w:pPr>
      <w:r>
        <w:rPr>
          <w:i/>
          <w:iCs/>
        </w:rPr>
        <w:t xml:space="preserve">Current value: </w:t>
      </w:r>
      <w:r>
        <w:rPr>
          <w:b/>
          <w:bCs/>
          <w:color w:val="8B0000"/>
        </w:rPr>
        <w:t>DISABLED</w:t>
      </w:r>
    </w:p>
    <w:p w14:paraId="20E90F05" w14:textId="77777777" w:rsidR="00E01D6B" w:rsidRDefault="00000000">
      <w:pPr>
        <w:spacing w:after="300"/>
      </w:pPr>
      <w:r>
        <w:rPr>
          <w:b/>
          <w:bCs/>
        </w:rPr>
        <w:t>Description:</w:t>
      </w:r>
      <w:r>
        <w:rPr>
          <w:b/>
          <w:bCs/>
        </w:rPr>
        <w:tab/>
      </w:r>
      <w:r>
        <w:t>&lt;P&gt;Specifies whether the SAP S/4HANA system to which you are connecting this SAP Ariba site serves as a procurement hub.&lt;/P&gt;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B3AD2C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F1FEF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CE5260" w14:textId="77777777" w:rsidR="00E01D6B" w:rsidRDefault="00000000">
            <w:r>
              <w:rPr>
                <w:b/>
                <w:bCs/>
              </w:rPr>
              <w:t>Value</w:t>
            </w:r>
          </w:p>
        </w:tc>
      </w:tr>
      <w:tr w:rsidR="00E01D6B" w14:paraId="1AD338A9" w14:textId="77777777">
        <w:tblPrEx>
          <w:tblCellMar>
            <w:top w:w="0" w:type="dxa"/>
            <w:bottom w:w="0" w:type="dxa"/>
          </w:tblCellMar>
        </w:tblPrEx>
        <w:tc>
          <w:tcPr>
            <w:tcW w:w="0" w:type="auto"/>
            <w:tcMar>
              <w:top w:w="100" w:type="dxa"/>
              <w:left w:w="100" w:type="dxa"/>
              <w:bottom w:w="100" w:type="dxa"/>
              <w:right w:w="100" w:type="dxa"/>
            </w:tcMar>
          </w:tcPr>
          <w:p w14:paraId="2AB565C7" w14:textId="77777777" w:rsidR="00E01D6B" w:rsidRDefault="00000000">
            <w:r>
              <w:t>Parameter Type</w:t>
            </w:r>
          </w:p>
        </w:tc>
        <w:tc>
          <w:tcPr>
            <w:tcW w:w="0" w:type="auto"/>
            <w:tcMar>
              <w:top w:w="100" w:type="dxa"/>
              <w:left w:w="100" w:type="dxa"/>
              <w:bottom w:w="100" w:type="dxa"/>
              <w:right w:w="100" w:type="dxa"/>
            </w:tcMar>
          </w:tcPr>
          <w:p w14:paraId="0C0E4755" w14:textId="77777777" w:rsidR="00E01D6B" w:rsidRDefault="00000000">
            <w:r>
              <w:t>java.lang.Boolean</w:t>
            </w:r>
          </w:p>
        </w:tc>
      </w:tr>
      <w:tr w:rsidR="00E01D6B" w14:paraId="1BF23515" w14:textId="77777777">
        <w:tblPrEx>
          <w:tblCellMar>
            <w:top w:w="0" w:type="dxa"/>
            <w:bottom w:w="0" w:type="dxa"/>
          </w:tblCellMar>
        </w:tblPrEx>
        <w:tc>
          <w:tcPr>
            <w:tcW w:w="0" w:type="auto"/>
            <w:tcMar>
              <w:top w:w="100" w:type="dxa"/>
              <w:left w:w="100" w:type="dxa"/>
              <w:bottom w:w="100" w:type="dxa"/>
              <w:right w:w="100" w:type="dxa"/>
            </w:tcMar>
          </w:tcPr>
          <w:p w14:paraId="34316863" w14:textId="77777777" w:rsidR="00E01D6B" w:rsidRDefault="00000000">
            <w:r>
              <w:t>Is Default</w:t>
            </w:r>
          </w:p>
        </w:tc>
        <w:tc>
          <w:tcPr>
            <w:tcW w:w="0" w:type="auto"/>
            <w:tcMar>
              <w:top w:w="100" w:type="dxa"/>
              <w:left w:w="100" w:type="dxa"/>
              <w:bottom w:w="100" w:type="dxa"/>
              <w:right w:w="100" w:type="dxa"/>
            </w:tcMar>
          </w:tcPr>
          <w:p w14:paraId="667E7242" w14:textId="77777777" w:rsidR="00E01D6B" w:rsidRDefault="00000000">
            <w:r>
              <w:t>No</w:t>
            </w:r>
          </w:p>
        </w:tc>
      </w:tr>
      <w:tr w:rsidR="00E01D6B" w14:paraId="7609BE92" w14:textId="77777777">
        <w:tblPrEx>
          <w:tblCellMar>
            <w:top w:w="0" w:type="dxa"/>
            <w:bottom w:w="0" w:type="dxa"/>
          </w:tblCellMar>
        </w:tblPrEx>
        <w:tc>
          <w:tcPr>
            <w:tcW w:w="0" w:type="auto"/>
            <w:tcMar>
              <w:top w:w="100" w:type="dxa"/>
              <w:left w:w="100" w:type="dxa"/>
              <w:bottom w:w="100" w:type="dxa"/>
              <w:right w:w="100" w:type="dxa"/>
            </w:tcMar>
          </w:tcPr>
          <w:p w14:paraId="35EB17B5" w14:textId="77777777" w:rsidR="00E01D6B" w:rsidRDefault="00000000">
            <w:r>
              <w:t>Default Value</w:t>
            </w:r>
          </w:p>
        </w:tc>
        <w:tc>
          <w:tcPr>
            <w:tcW w:w="0" w:type="auto"/>
            <w:tcMar>
              <w:top w:w="100" w:type="dxa"/>
              <w:left w:w="100" w:type="dxa"/>
              <w:bottom w:w="100" w:type="dxa"/>
              <w:right w:w="100" w:type="dxa"/>
            </w:tcMar>
          </w:tcPr>
          <w:p w14:paraId="16F9539F" w14:textId="77777777" w:rsidR="00E01D6B" w:rsidRDefault="00000000">
            <w:r>
              <w:t>No</w:t>
            </w:r>
          </w:p>
        </w:tc>
      </w:tr>
      <w:tr w:rsidR="00E01D6B" w14:paraId="7BC09711" w14:textId="77777777">
        <w:tblPrEx>
          <w:tblCellMar>
            <w:top w:w="0" w:type="dxa"/>
            <w:bottom w:w="0" w:type="dxa"/>
          </w:tblCellMar>
        </w:tblPrEx>
        <w:tc>
          <w:tcPr>
            <w:tcW w:w="0" w:type="auto"/>
            <w:tcMar>
              <w:top w:w="100" w:type="dxa"/>
              <w:left w:w="100" w:type="dxa"/>
              <w:bottom w:w="100" w:type="dxa"/>
              <w:right w:w="100" w:type="dxa"/>
            </w:tcMar>
          </w:tcPr>
          <w:p w14:paraId="6EE0CFA3" w14:textId="77777777" w:rsidR="00E01D6B" w:rsidRDefault="00000000">
            <w:r>
              <w:t>Is Customer Editable</w:t>
            </w:r>
          </w:p>
        </w:tc>
        <w:tc>
          <w:tcPr>
            <w:tcW w:w="0" w:type="auto"/>
            <w:tcMar>
              <w:top w:w="100" w:type="dxa"/>
              <w:left w:w="100" w:type="dxa"/>
              <w:bottom w:w="100" w:type="dxa"/>
              <w:right w:w="100" w:type="dxa"/>
            </w:tcMar>
          </w:tcPr>
          <w:p w14:paraId="418A8FEF" w14:textId="77777777" w:rsidR="00E01D6B" w:rsidRDefault="00000000">
            <w:r>
              <w:t>No</w:t>
            </w:r>
          </w:p>
        </w:tc>
      </w:tr>
      <w:tr w:rsidR="00E01D6B" w14:paraId="05054DD3" w14:textId="77777777">
        <w:tblPrEx>
          <w:tblCellMar>
            <w:top w:w="0" w:type="dxa"/>
            <w:bottom w:w="0" w:type="dxa"/>
          </w:tblCellMar>
        </w:tblPrEx>
        <w:tc>
          <w:tcPr>
            <w:tcW w:w="0" w:type="auto"/>
            <w:tcMar>
              <w:top w:w="100" w:type="dxa"/>
              <w:left w:w="100" w:type="dxa"/>
              <w:bottom w:w="100" w:type="dxa"/>
              <w:right w:w="100" w:type="dxa"/>
            </w:tcMar>
          </w:tcPr>
          <w:p w14:paraId="26705FD0" w14:textId="77777777" w:rsidR="00E01D6B" w:rsidRDefault="00000000">
            <w:r>
              <w:t>Parameter Value</w:t>
            </w:r>
          </w:p>
        </w:tc>
        <w:tc>
          <w:tcPr>
            <w:tcW w:w="0" w:type="auto"/>
            <w:tcMar>
              <w:top w:w="100" w:type="dxa"/>
              <w:left w:w="100" w:type="dxa"/>
              <w:bottom w:w="100" w:type="dxa"/>
              <w:right w:w="100" w:type="dxa"/>
            </w:tcMar>
          </w:tcPr>
          <w:p w14:paraId="4018731F" w14:textId="77777777" w:rsidR="00E01D6B" w:rsidRDefault="00000000">
            <w:r>
              <w:t>No</w:t>
            </w:r>
          </w:p>
        </w:tc>
      </w:tr>
    </w:tbl>
    <w:p w14:paraId="378737CC" w14:textId="77777777" w:rsidR="00E01D6B" w:rsidRDefault="00000000">
      <w:pPr>
        <w:spacing w:before="300"/>
      </w:pPr>
      <w:r>
        <w:rPr>
          <w:b/>
          <w:bCs/>
        </w:rPr>
        <w:t xml:space="preserve">Note: </w:t>
      </w:r>
      <w:r>
        <w:t xml:space="preserve"> Specifies whether the SAP S/4HANA system to which you are connecting this SAP Ariba site serves as a procurement hub.&lt;/P&gt;</w:t>
      </w:r>
    </w:p>
    <w:p w14:paraId="59746406" w14:textId="77777777" w:rsidR="00E01D6B" w:rsidRDefault="00E01D6B">
      <w:pPr>
        <w:pageBreakBefore/>
      </w:pPr>
    </w:p>
    <w:p w14:paraId="612E2EFE" w14:textId="77777777" w:rsidR="00E01D6B" w:rsidRDefault="00000000">
      <w:pPr>
        <w:pStyle w:val="Heading2"/>
        <w:spacing w:after="200"/>
        <w:jc w:val="center"/>
      </w:pPr>
      <w:r>
        <w:rPr>
          <w:b/>
          <w:bCs/>
          <w:sz w:val="32"/>
          <w:szCs w:val="32"/>
        </w:rPr>
        <w:t>Configuration Item</w:t>
      </w:r>
    </w:p>
    <w:p w14:paraId="43CDA6EE" w14:textId="77777777" w:rsidR="00E01D6B" w:rsidRDefault="00000000">
      <w:pPr>
        <w:spacing w:after="240"/>
        <w:jc w:val="center"/>
      </w:pPr>
      <w:r>
        <w:rPr>
          <w:b/>
          <w:bCs/>
        </w:rPr>
        <w:t>Application.Catalog.EnableProtectionAgainstPathTraversal</w:t>
      </w:r>
    </w:p>
    <w:p w14:paraId="4389DE70" w14:textId="77777777" w:rsidR="00E01D6B" w:rsidRDefault="00000000">
      <w:pPr>
        <w:spacing w:after="300"/>
        <w:jc w:val="center"/>
      </w:pPr>
      <w:r>
        <w:rPr>
          <w:i/>
          <w:iCs/>
        </w:rPr>
        <w:t xml:space="preserve">Current value: </w:t>
      </w:r>
      <w:r>
        <w:rPr>
          <w:b/>
          <w:bCs/>
          <w:color w:val="006400"/>
        </w:rPr>
        <w:t>ENABLED</w:t>
      </w:r>
    </w:p>
    <w:p w14:paraId="1B2750B2" w14:textId="77777777" w:rsidR="00E01D6B" w:rsidRDefault="00000000">
      <w:pPr>
        <w:spacing w:after="300"/>
      </w:pPr>
      <w:r>
        <w:rPr>
          <w:b/>
          <w:bCs/>
        </w:rPr>
        <w:t>Description:</w:t>
      </w:r>
      <w:r>
        <w:rPr>
          <w:b/>
          <w:bCs/>
        </w:rPr>
        <w:tab/>
      </w:r>
      <w:r>
        <w:t>&lt;P&gt;When this parameter is disabled the application will be vulnerable against Path traversal attacks. This is only for the catalog image API as of now.&lt;/P&gt;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5E445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4F869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EC3FF3" w14:textId="77777777" w:rsidR="00E01D6B" w:rsidRDefault="00000000">
            <w:r>
              <w:rPr>
                <w:b/>
                <w:bCs/>
              </w:rPr>
              <w:t>Value</w:t>
            </w:r>
          </w:p>
        </w:tc>
      </w:tr>
      <w:tr w:rsidR="00E01D6B" w14:paraId="678F9E43" w14:textId="77777777">
        <w:tblPrEx>
          <w:tblCellMar>
            <w:top w:w="0" w:type="dxa"/>
            <w:bottom w:w="0" w:type="dxa"/>
          </w:tblCellMar>
        </w:tblPrEx>
        <w:tc>
          <w:tcPr>
            <w:tcW w:w="0" w:type="auto"/>
            <w:tcMar>
              <w:top w:w="100" w:type="dxa"/>
              <w:left w:w="100" w:type="dxa"/>
              <w:bottom w:w="100" w:type="dxa"/>
              <w:right w:w="100" w:type="dxa"/>
            </w:tcMar>
          </w:tcPr>
          <w:p w14:paraId="68708922" w14:textId="77777777" w:rsidR="00E01D6B" w:rsidRDefault="00000000">
            <w:r>
              <w:t>Parameter Type</w:t>
            </w:r>
          </w:p>
        </w:tc>
        <w:tc>
          <w:tcPr>
            <w:tcW w:w="0" w:type="auto"/>
            <w:tcMar>
              <w:top w:w="100" w:type="dxa"/>
              <w:left w:w="100" w:type="dxa"/>
              <w:bottom w:w="100" w:type="dxa"/>
              <w:right w:w="100" w:type="dxa"/>
            </w:tcMar>
          </w:tcPr>
          <w:p w14:paraId="4049BACA" w14:textId="77777777" w:rsidR="00E01D6B" w:rsidRDefault="00000000">
            <w:r>
              <w:t>java.lang.Boolean</w:t>
            </w:r>
          </w:p>
        </w:tc>
      </w:tr>
      <w:tr w:rsidR="00E01D6B" w14:paraId="19FFF66B" w14:textId="77777777">
        <w:tblPrEx>
          <w:tblCellMar>
            <w:top w:w="0" w:type="dxa"/>
            <w:bottom w:w="0" w:type="dxa"/>
          </w:tblCellMar>
        </w:tblPrEx>
        <w:tc>
          <w:tcPr>
            <w:tcW w:w="0" w:type="auto"/>
            <w:tcMar>
              <w:top w:w="100" w:type="dxa"/>
              <w:left w:w="100" w:type="dxa"/>
              <w:bottom w:w="100" w:type="dxa"/>
              <w:right w:w="100" w:type="dxa"/>
            </w:tcMar>
          </w:tcPr>
          <w:p w14:paraId="0BB76A1A" w14:textId="77777777" w:rsidR="00E01D6B" w:rsidRDefault="00000000">
            <w:r>
              <w:t>Is Default</w:t>
            </w:r>
          </w:p>
        </w:tc>
        <w:tc>
          <w:tcPr>
            <w:tcW w:w="0" w:type="auto"/>
            <w:tcMar>
              <w:top w:w="100" w:type="dxa"/>
              <w:left w:w="100" w:type="dxa"/>
              <w:bottom w:w="100" w:type="dxa"/>
              <w:right w:w="100" w:type="dxa"/>
            </w:tcMar>
          </w:tcPr>
          <w:p w14:paraId="166E214B" w14:textId="77777777" w:rsidR="00E01D6B" w:rsidRDefault="00000000">
            <w:r>
              <w:t>No</w:t>
            </w:r>
          </w:p>
        </w:tc>
      </w:tr>
      <w:tr w:rsidR="00E01D6B" w14:paraId="63F4BFBC" w14:textId="77777777">
        <w:tblPrEx>
          <w:tblCellMar>
            <w:top w:w="0" w:type="dxa"/>
            <w:bottom w:w="0" w:type="dxa"/>
          </w:tblCellMar>
        </w:tblPrEx>
        <w:tc>
          <w:tcPr>
            <w:tcW w:w="0" w:type="auto"/>
            <w:tcMar>
              <w:top w:w="100" w:type="dxa"/>
              <w:left w:w="100" w:type="dxa"/>
              <w:bottom w:w="100" w:type="dxa"/>
              <w:right w:w="100" w:type="dxa"/>
            </w:tcMar>
          </w:tcPr>
          <w:p w14:paraId="0B9D14E1" w14:textId="77777777" w:rsidR="00E01D6B" w:rsidRDefault="00000000">
            <w:r>
              <w:t>Default Value</w:t>
            </w:r>
          </w:p>
        </w:tc>
        <w:tc>
          <w:tcPr>
            <w:tcW w:w="0" w:type="auto"/>
            <w:tcMar>
              <w:top w:w="100" w:type="dxa"/>
              <w:left w:w="100" w:type="dxa"/>
              <w:bottom w:w="100" w:type="dxa"/>
              <w:right w:w="100" w:type="dxa"/>
            </w:tcMar>
          </w:tcPr>
          <w:p w14:paraId="2436C372" w14:textId="77777777" w:rsidR="00E01D6B" w:rsidRDefault="00000000">
            <w:r>
              <w:t>Yes</w:t>
            </w:r>
          </w:p>
        </w:tc>
      </w:tr>
      <w:tr w:rsidR="00E01D6B" w14:paraId="597BA13A" w14:textId="77777777">
        <w:tblPrEx>
          <w:tblCellMar>
            <w:top w:w="0" w:type="dxa"/>
            <w:bottom w:w="0" w:type="dxa"/>
          </w:tblCellMar>
        </w:tblPrEx>
        <w:tc>
          <w:tcPr>
            <w:tcW w:w="0" w:type="auto"/>
            <w:tcMar>
              <w:top w:w="100" w:type="dxa"/>
              <w:left w:w="100" w:type="dxa"/>
              <w:bottom w:w="100" w:type="dxa"/>
              <w:right w:w="100" w:type="dxa"/>
            </w:tcMar>
          </w:tcPr>
          <w:p w14:paraId="3F6C6889" w14:textId="77777777" w:rsidR="00E01D6B" w:rsidRDefault="00000000">
            <w:r>
              <w:t>Is Customer Editable</w:t>
            </w:r>
          </w:p>
        </w:tc>
        <w:tc>
          <w:tcPr>
            <w:tcW w:w="0" w:type="auto"/>
            <w:tcMar>
              <w:top w:w="100" w:type="dxa"/>
              <w:left w:w="100" w:type="dxa"/>
              <w:bottom w:w="100" w:type="dxa"/>
              <w:right w:w="100" w:type="dxa"/>
            </w:tcMar>
          </w:tcPr>
          <w:p w14:paraId="3CF3366C" w14:textId="77777777" w:rsidR="00E01D6B" w:rsidRDefault="00000000">
            <w:r>
              <w:t>No</w:t>
            </w:r>
          </w:p>
        </w:tc>
      </w:tr>
      <w:tr w:rsidR="00E01D6B" w14:paraId="4786E73B" w14:textId="77777777">
        <w:tblPrEx>
          <w:tblCellMar>
            <w:top w:w="0" w:type="dxa"/>
            <w:bottom w:w="0" w:type="dxa"/>
          </w:tblCellMar>
        </w:tblPrEx>
        <w:tc>
          <w:tcPr>
            <w:tcW w:w="0" w:type="auto"/>
            <w:tcMar>
              <w:top w:w="100" w:type="dxa"/>
              <w:left w:w="100" w:type="dxa"/>
              <w:bottom w:w="100" w:type="dxa"/>
              <w:right w:w="100" w:type="dxa"/>
            </w:tcMar>
          </w:tcPr>
          <w:p w14:paraId="76E51FA9" w14:textId="77777777" w:rsidR="00E01D6B" w:rsidRDefault="00000000">
            <w:r>
              <w:t>Parameter Value</w:t>
            </w:r>
          </w:p>
        </w:tc>
        <w:tc>
          <w:tcPr>
            <w:tcW w:w="0" w:type="auto"/>
            <w:tcMar>
              <w:top w:w="100" w:type="dxa"/>
              <w:left w:w="100" w:type="dxa"/>
              <w:bottom w:w="100" w:type="dxa"/>
              <w:right w:w="100" w:type="dxa"/>
            </w:tcMar>
          </w:tcPr>
          <w:p w14:paraId="4EFC7E52" w14:textId="77777777" w:rsidR="00E01D6B" w:rsidRDefault="00000000">
            <w:r>
              <w:t>Yes</w:t>
            </w:r>
          </w:p>
        </w:tc>
      </w:tr>
    </w:tbl>
    <w:p w14:paraId="1D619B4D" w14:textId="77777777" w:rsidR="00E01D6B" w:rsidRDefault="00000000">
      <w:pPr>
        <w:spacing w:before="300"/>
      </w:pPr>
      <w:r>
        <w:rPr>
          <w:b/>
          <w:bCs/>
        </w:rPr>
        <w:t xml:space="preserve">Note: </w:t>
      </w:r>
      <w:r>
        <w:t xml:space="preserve"> When this parameter is disabled the application will be vulnerable against Path traversal attacks. This is only for the catalog image API as of now.&lt;/P&gt;</w:t>
      </w:r>
    </w:p>
    <w:p w14:paraId="448F9CC8" w14:textId="77777777" w:rsidR="00E01D6B" w:rsidRDefault="00E01D6B">
      <w:pPr>
        <w:pageBreakBefore/>
      </w:pPr>
    </w:p>
    <w:p w14:paraId="547E8D41" w14:textId="77777777" w:rsidR="00E01D6B" w:rsidRDefault="00000000">
      <w:pPr>
        <w:pStyle w:val="Heading2"/>
        <w:spacing w:after="200"/>
        <w:jc w:val="center"/>
      </w:pPr>
      <w:r>
        <w:rPr>
          <w:b/>
          <w:bCs/>
          <w:sz w:val="32"/>
          <w:szCs w:val="32"/>
        </w:rPr>
        <w:t>Adjust Split Allocation On Qty Change</w:t>
      </w:r>
    </w:p>
    <w:p w14:paraId="15FDE656" w14:textId="77777777" w:rsidR="00E01D6B" w:rsidRDefault="00000000">
      <w:pPr>
        <w:spacing w:after="240"/>
        <w:jc w:val="center"/>
      </w:pPr>
      <w:r>
        <w:rPr>
          <w:b/>
          <w:bCs/>
        </w:rPr>
        <w:t>Application.Invoicing.AdjustSplitAllocationOnQtyChange</w:t>
      </w:r>
    </w:p>
    <w:p w14:paraId="487A1E0D" w14:textId="77777777" w:rsidR="00E01D6B" w:rsidRDefault="00000000">
      <w:pPr>
        <w:spacing w:after="300"/>
        <w:jc w:val="center"/>
      </w:pPr>
      <w:r>
        <w:rPr>
          <w:i/>
          <w:iCs/>
        </w:rPr>
        <w:t xml:space="preserve">Current value: </w:t>
      </w:r>
      <w:r>
        <w:rPr>
          <w:b/>
          <w:bCs/>
          <w:color w:val="8B0000"/>
        </w:rPr>
        <w:t>DISABLED</w:t>
      </w:r>
    </w:p>
    <w:p w14:paraId="0FDFA407" w14:textId="77777777" w:rsidR="00E01D6B" w:rsidRDefault="00000000">
      <w:pPr>
        <w:spacing w:after="300"/>
      </w:pPr>
      <w:r>
        <w:rPr>
          <w:b/>
          <w:bCs/>
        </w:rPr>
        <w:t>Description:</w:t>
      </w:r>
      <w:r>
        <w:rPr>
          <w:b/>
          <w:bCs/>
        </w:rPr>
        <w:tab/>
      </w:r>
      <w:r>
        <w:t>For invoice and invoice reconciliation line items split by quantity and amount, determines whether split allocations adjust proportionately to reflect quantity changes. For example, suppose an item quantity of 10 is split 3 ways into 4, 2, and 4. If the item quantity changes to 5, and this parameter is set to Yes, the splits become 2, 1, and 2.</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5E7711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A4691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5FD125" w14:textId="77777777" w:rsidR="00E01D6B" w:rsidRDefault="00000000">
            <w:r>
              <w:rPr>
                <w:b/>
                <w:bCs/>
              </w:rPr>
              <w:t>Value</w:t>
            </w:r>
          </w:p>
        </w:tc>
      </w:tr>
      <w:tr w:rsidR="00E01D6B" w14:paraId="1563AE21" w14:textId="77777777">
        <w:tblPrEx>
          <w:tblCellMar>
            <w:top w:w="0" w:type="dxa"/>
            <w:bottom w:w="0" w:type="dxa"/>
          </w:tblCellMar>
        </w:tblPrEx>
        <w:tc>
          <w:tcPr>
            <w:tcW w:w="0" w:type="auto"/>
            <w:tcMar>
              <w:top w:w="100" w:type="dxa"/>
              <w:left w:w="100" w:type="dxa"/>
              <w:bottom w:w="100" w:type="dxa"/>
              <w:right w:w="100" w:type="dxa"/>
            </w:tcMar>
          </w:tcPr>
          <w:p w14:paraId="2AE9D0D4" w14:textId="77777777" w:rsidR="00E01D6B" w:rsidRDefault="00000000">
            <w:r>
              <w:t>Parameter Type</w:t>
            </w:r>
          </w:p>
        </w:tc>
        <w:tc>
          <w:tcPr>
            <w:tcW w:w="0" w:type="auto"/>
            <w:tcMar>
              <w:top w:w="100" w:type="dxa"/>
              <w:left w:w="100" w:type="dxa"/>
              <w:bottom w:w="100" w:type="dxa"/>
              <w:right w:w="100" w:type="dxa"/>
            </w:tcMar>
          </w:tcPr>
          <w:p w14:paraId="66FD1035" w14:textId="77777777" w:rsidR="00E01D6B" w:rsidRDefault="00000000">
            <w:r>
              <w:t>java.lang.Boolean</w:t>
            </w:r>
          </w:p>
        </w:tc>
      </w:tr>
      <w:tr w:rsidR="00E01D6B" w14:paraId="4CC99692" w14:textId="77777777">
        <w:tblPrEx>
          <w:tblCellMar>
            <w:top w:w="0" w:type="dxa"/>
            <w:bottom w:w="0" w:type="dxa"/>
          </w:tblCellMar>
        </w:tblPrEx>
        <w:tc>
          <w:tcPr>
            <w:tcW w:w="0" w:type="auto"/>
            <w:tcMar>
              <w:top w:w="100" w:type="dxa"/>
              <w:left w:w="100" w:type="dxa"/>
              <w:bottom w:w="100" w:type="dxa"/>
              <w:right w:w="100" w:type="dxa"/>
            </w:tcMar>
          </w:tcPr>
          <w:p w14:paraId="2C1BD88B" w14:textId="77777777" w:rsidR="00E01D6B" w:rsidRDefault="00000000">
            <w:r>
              <w:t>Is Default</w:t>
            </w:r>
          </w:p>
        </w:tc>
        <w:tc>
          <w:tcPr>
            <w:tcW w:w="0" w:type="auto"/>
            <w:tcMar>
              <w:top w:w="100" w:type="dxa"/>
              <w:left w:w="100" w:type="dxa"/>
              <w:bottom w:w="100" w:type="dxa"/>
              <w:right w:w="100" w:type="dxa"/>
            </w:tcMar>
          </w:tcPr>
          <w:p w14:paraId="434F1AF2" w14:textId="77777777" w:rsidR="00E01D6B" w:rsidRDefault="00000000">
            <w:r>
              <w:t>No</w:t>
            </w:r>
          </w:p>
        </w:tc>
      </w:tr>
      <w:tr w:rsidR="00E01D6B" w14:paraId="029F54D3" w14:textId="77777777">
        <w:tblPrEx>
          <w:tblCellMar>
            <w:top w:w="0" w:type="dxa"/>
            <w:bottom w:w="0" w:type="dxa"/>
          </w:tblCellMar>
        </w:tblPrEx>
        <w:tc>
          <w:tcPr>
            <w:tcW w:w="0" w:type="auto"/>
            <w:tcMar>
              <w:top w:w="100" w:type="dxa"/>
              <w:left w:w="100" w:type="dxa"/>
              <w:bottom w:w="100" w:type="dxa"/>
              <w:right w:w="100" w:type="dxa"/>
            </w:tcMar>
          </w:tcPr>
          <w:p w14:paraId="6CA24504" w14:textId="77777777" w:rsidR="00E01D6B" w:rsidRDefault="00000000">
            <w:r>
              <w:t>Default Value</w:t>
            </w:r>
          </w:p>
        </w:tc>
        <w:tc>
          <w:tcPr>
            <w:tcW w:w="0" w:type="auto"/>
            <w:tcMar>
              <w:top w:w="100" w:type="dxa"/>
              <w:left w:w="100" w:type="dxa"/>
              <w:bottom w:w="100" w:type="dxa"/>
              <w:right w:w="100" w:type="dxa"/>
            </w:tcMar>
          </w:tcPr>
          <w:p w14:paraId="283E8C76" w14:textId="77777777" w:rsidR="00E01D6B" w:rsidRDefault="00000000">
            <w:r>
              <w:t>No</w:t>
            </w:r>
          </w:p>
        </w:tc>
      </w:tr>
      <w:tr w:rsidR="00E01D6B" w14:paraId="2BF44727" w14:textId="77777777">
        <w:tblPrEx>
          <w:tblCellMar>
            <w:top w:w="0" w:type="dxa"/>
            <w:bottom w:w="0" w:type="dxa"/>
          </w:tblCellMar>
        </w:tblPrEx>
        <w:tc>
          <w:tcPr>
            <w:tcW w:w="0" w:type="auto"/>
            <w:tcMar>
              <w:top w:w="100" w:type="dxa"/>
              <w:left w:w="100" w:type="dxa"/>
              <w:bottom w:w="100" w:type="dxa"/>
              <w:right w:w="100" w:type="dxa"/>
            </w:tcMar>
          </w:tcPr>
          <w:p w14:paraId="3585E0D8" w14:textId="77777777" w:rsidR="00E01D6B" w:rsidRDefault="00000000">
            <w:r>
              <w:t>Is Customer Editable</w:t>
            </w:r>
          </w:p>
        </w:tc>
        <w:tc>
          <w:tcPr>
            <w:tcW w:w="0" w:type="auto"/>
            <w:tcMar>
              <w:top w:w="100" w:type="dxa"/>
              <w:left w:w="100" w:type="dxa"/>
              <w:bottom w:w="100" w:type="dxa"/>
              <w:right w:w="100" w:type="dxa"/>
            </w:tcMar>
          </w:tcPr>
          <w:p w14:paraId="6C0F8F2B" w14:textId="77777777" w:rsidR="00E01D6B" w:rsidRDefault="00000000">
            <w:r>
              <w:t>No</w:t>
            </w:r>
          </w:p>
        </w:tc>
      </w:tr>
      <w:tr w:rsidR="00E01D6B" w14:paraId="72DB6550" w14:textId="77777777">
        <w:tblPrEx>
          <w:tblCellMar>
            <w:top w:w="0" w:type="dxa"/>
            <w:bottom w:w="0" w:type="dxa"/>
          </w:tblCellMar>
        </w:tblPrEx>
        <w:tc>
          <w:tcPr>
            <w:tcW w:w="0" w:type="auto"/>
            <w:tcMar>
              <w:top w:w="100" w:type="dxa"/>
              <w:left w:w="100" w:type="dxa"/>
              <w:bottom w:w="100" w:type="dxa"/>
              <w:right w:w="100" w:type="dxa"/>
            </w:tcMar>
          </w:tcPr>
          <w:p w14:paraId="555A779C" w14:textId="77777777" w:rsidR="00E01D6B" w:rsidRDefault="00000000">
            <w:r>
              <w:t>Parameter Value</w:t>
            </w:r>
          </w:p>
        </w:tc>
        <w:tc>
          <w:tcPr>
            <w:tcW w:w="0" w:type="auto"/>
            <w:tcMar>
              <w:top w:w="100" w:type="dxa"/>
              <w:left w:w="100" w:type="dxa"/>
              <w:bottom w:w="100" w:type="dxa"/>
              <w:right w:w="100" w:type="dxa"/>
            </w:tcMar>
          </w:tcPr>
          <w:p w14:paraId="0AAB90B7" w14:textId="77777777" w:rsidR="00E01D6B" w:rsidRDefault="00000000">
            <w:r>
              <w:t>No</w:t>
            </w:r>
          </w:p>
        </w:tc>
      </w:tr>
    </w:tbl>
    <w:p w14:paraId="65CAAE0A" w14:textId="77777777" w:rsidR="00E01D6B" w:rsidRDefault="00000000">
      <w:pPr>
        <w:spacing w:before="300"/>
      </w:pPr>
      <w:r>
        <w:rPr>
          <w:b/>
          <w:bCs/>
        </w:rPr>
        <w:t xml:space="preserve">Note: </w:t>
      </w:r>
      <w:r>
        <w:t>For invoice and invoice reconciliation line items split by quantity and amount, determines whether split allocations adjust proportionately to reflect quantity changes. For example, suppose an item quantity of 10 is split 3 ways into 4, 2, and 4. If the item quantity changes to 5, and this parameter is set to Yes, the splits become 2, 1, and 2.</w:t>
      </w:r>
    </w:p>
    <w:p w14:paraId="2B8398C4" w14:textId="77777777" w:rsidR="00E01D6B" w:rsidRDefault="00E01D6B">
      <w:pPr>
        <w:pageBreakBefore/>
      </w:pPr>
    </w:p>
    <w:p w14:paraId="72885697" w14:textId="77777777" w:rsidR="00E01D6B" w:rsidRDefault="00000000">
      <w:pPr>
        <w:pStyle w:val="Heading2"/>
        <w:spacing w:after="200"/>
        <w:jc w:val="center"/>
      </w:pPr>
      <w:r>
        <w:rPr>
          <w:b/>
          <w:bCs/>
          <w:sz w:val="32"/>
          <w:szCs w:val="32"/>
        </w:rPr>
        <w:t>Copy split accounting on field change for deductible tax without accounting</w:t>
      </w:r>
    </w:p>
    <w:p w14:paraId="736ED251" w14:textId="77777777" w:rsidR="00E01D6B" w:rsidRDefault="00000000">
      <w:pPr>
        <w:spacing w:after="240"/>
        <w:jc w:val="center"/>
      </w:pPr>
      <w:r>
        <w:rPr>
          <w:b/>
          <w:bCs/>
        </w:rPr>
        <w:t>Application.Procure.CopySplitAccountingOnFieldChangeForDeductibleTaxWithoutAccounting</w:t>
      </w:r>
    </w:p>
    <w:p w14:paraId="7D876A2E" w14:textId="77777777" w:rsidR="00E01D6B" w:rsidRDefault="00000000">
      <w:pPr>
        <w:spacing w:after="300"/>
        <w:jc w:val="center"/>
      </w:pPr>
      <w:r>
        <w:rPr>
          <w:i/>
          <w:iCs/>
        </w:rPr>
        <w:t xml:space="preserve">Current value: </w:t>
      </w:r>
      <w:r>
        <w:rPr>
          <w:b/>
          <w:bCs/>
          <w:color w:val="8B0000"/>
        </w:rPr>
        <w:t>DISABLED</w:t>
      </w:r>
    </w:p>
    <w:p w14:paraId="4F01512F" w14:textId="77777777" w:rsidR="00E01D6B" w:rsidRDefault="00000000">
      <w:pPr>
        <w:spacing w:after="300"/>
      </w:pPr>
      <w:r>
        <w:rPr>
          <w:b/>
          <w:bCs/>
        </w:rPr>
        <w:t>Description:</w:t>
      </w:r>
      <w:r>
        <w:rPr>
          <w:b/>
          <w:bCs/>
        </w:rPr>
        <w:tab/>
      </w:r>
      <w:r>
        <w:t>Determines whether split accounting information for a line item is copied to its child tax line when there's a change to an accounting field. This parameter is applicable when the tax code for the line item includes a deductible tax component with no accounting information. If set to No, when a deductible tax component with no accounting information is applied to the parent line, users must manually enter the accounting information for the child tax lines.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64C9D4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94564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BE082E" w14:textId="77777777" w:rsidR="00E01D6B" w:rsidRDefault="00000000">
            <w:r>
              <w:rPr>
                <w:b/>
                <w:bCs/>
              </w:rPr>
              <w:t>Value</w:t>
            </w:r>
          </w:p>
        </w:tc>
      </w:tr>
      <w:tr w:rsidR="00E01D6B" w14:paraId="3922F46E" w14:textId="77777777">
        <w:tblPrEx>
          <w:tblCellMar>
            <w:top w:w="0" w:type="dxa"/>
            <w:bottom w:w="0" w:type="dxa"/>
          </w:tblCellMar>
        </w:tblPrEx>
        <w:tc>
          <w:tcPr>
            <w:tcW w:w="0" w:type="auto"/>
            <w:tcMar>
              <w:top w:w="100" w:type="dxa"/>
              <w:left w:w="100" w:type="dxa"/>
              <w:bottom w:w="100" w:type="dxa"/>
              <w:right w:w="100" w:type="dxa"/>
            </w:tcMar>
          </w:tcPr>
          <w:p w14:paraId="7439DC64" w14:textId="77777777" w:rsidR="00E01D6B" w:rsidRDefault="00000000">
            <w:r>
              <w:t>Parameter Type</w:t>
            </w:r>
          </w:p>
        </w:tc>
        <w:tc>
          <w:tcPr>
            <w:tcW w:w="0" w:type="auto"/>
            <w:tcMar>
              <w:top w:w="100" w:type="dxa"/>
              <w:left w:w="100" w:type="dxa"/>
              <w:bottom w:w="100" w:type="dxa"/>
              <w:right w:w="100" w:type="dxa"/>
            </w:tcMar>
          </w:tcPr>
          <w:p w14:paraId="6AC8EC6D" w14:textId="77777777" w:rsidR="00E01D6B" w:rsidRDefault="00000000">
            <w:r>
              <w:t>java.lang.Boolean</w:t>
            </w:r>
          </w:p>
        </w:tc>
      </w:tr>
      <w:tr w:rsidR="00E01D6B" w14:paraId="03275704" w14:textId="77777777">
        <w:tblPrEx>
          <w:tblCellMar>
            <w:top w:w="0" w:type="dxa"/>
            <w:bottom w:w="0" w:type="dxa"/>
          </w:tblCellMar>
        </w:tblPrEx>
        <w:tc>
          <w:tcPr>
            <w:tcW w:w="0" w:type="auto"/>
            <w:tcMar>
              <w:top w:w="100" w:type="dxa"/>
              <w:left w:w="100" w:type="dxa"/>
              <w:bottom w:w="100" w:type="dxa"/>
              <w:right w:w="100" w:type="dxa"/>
            </w:tcMar>
          </w:tcPr>
          <w:p w14:paraId="0D07E9EB" w14:textId="77777777" w:rsidR="00E01D6B" w:rsidRDefault="00000000">
            <w:r>
              <w:t>Is Default</w:t>
            </w:r>
          </w:p>
        </w:tc>
        <w:tc>
          <w:tcPr>
            <w:tcW w:w="0" w:type="auto"/>
            <w:tcMar>
              <w:top w:w="100" w:type="dxa"/>
              <w:left w:w="100" w:type="dxa"/>
              <w:bottom w:w="100" w:type="dxa"/>
              <w:right w:w="100" w:type="dxa"/>
            </w:tcMar>
          </w:tcPr>
          <w:p w14:paraId="03A59A91" w14:textId="77777777" w:rsidR="00E01D6B" w:rsidRDefault="00000000">
            <w:r>
              <w:t>No</w:t>
            </w:r>
          </w:p>
        </w:tc>
      </w:tr>
      <w:tr w:rsidR="00E01D6B" w14:paraId="2AD772A1" w14:textId="77777777">
        <w:tblPrEx>
          <w:tblCellMar>
            <w:top w:w="0" w:type="dxa"/>
            <w:bottom w:w="0" w:type="dxa"/>
          </w:tblCellMar>
        </w:tblPrEx>
        <w:tc>
          <w:tcPr>
            <w:tcW w:w="0" w:type="auto"/>
            <w:tcMar>
              <w:top w:w="100" w:type="dxa"/>
              <w:left w:w="100" w:type="dxa"/>
              <w:bottom w:w="100" w:type="dxa"/>
              <w:right w:w="100" w:type="dxa"/>
            </w:tcMar>
          </w:tcPr>
          <w:p w14:paraId="1741D99F" w14:textId="77777777" w:rsidR="00E01D6B" w:rsidRDefault="00000000">
            <w:r>
              <w:t>Default Value</w:t>
            </w:r>
          </w:p>
        </w:tc>
        <w:tc>
          <w:tcPr>
            <w:tcW w:w="0" w:type="auto"/>
            <w:tcMar>
              <w:top w:w="100" w:type="dxa"/>
              <w:left w:w="100" w:type="dxa"/>
              <w:bottom w:w="100" w:type="dxa"/>
              <w:right w:w="100" w:type="dxa"/>
            </w:tcMar>
          </w:tcPr>
          <w:p w14:paraId="54465FD6" w14:textId="77777777" w:rsidR="00E01D6B" w:rsidRDefault="00000000">
            <w:r>
              <w:t>No</w:t>
            </w:r>
          </w:p>
        </w:tc>
      </w:tr>
      <w:tr w:rsidR="00E01D6B" w14:paraId="4DAEB776" w14:textId="77777777">
        <w:tblPrEx>
          <w:tblCellMar>
            <w:top w:w="0" w:type="dxa"/>
            <w:bottom w:w="0" w:type="dxa"/>
          </w:tblCellMar>
        </w:tblPrEx>
        <w:tc>
          <w:tcPr>
            <w:tcW w:w="0" w:type="auto"/>
            <w:tcMar>
              <w:top w:w="100" w:type="dxa"/>
              <w:left w:w="100" w:type="dxa"/>
              <w:bottom w:w="100" w:type="dxa"/>
              <w:right w:w="100" w:type="dxa"/>
            </w:tcMar>
          </w:tcPr>
          <w:p w14:paraId="265554D2" w14:textId="77777777" w:rsidR="00E01D6B" w:rsidRDefault="00000000">
            <w:r>
              <w:t>Is Customer Editable</w:t>
            </w:r>
          </w:p>
        </w:tc>
        <w:tc>
          <w:tcPr>
            <w:tcW w:w="0" w:type="auto"/>
            <w:tcMar>
              <w:top w:w="100" w:type="dxa"/>
              <w:left w:w="100" w:type="dxa"/>
              <w:bottom w:w="100" w:type="dxa"/>
              <w:right w:w="100" w:type="dxa"/>
            </w:tcMar>
          </w:tcPr>
          <w:p w14:paraId="32A3B6F6" w14:textId="77777777" w:rsidR="00E01D6B" w:rsidRDefault="00000000">
            <w:r>
              <w:t>Yes</w:t>
            </w:r>
          </w:p>
        </w:tc>
      </w:tr>
      <w:tr w:rsidR="00E01D6B" w14:paraId="0A7F6D24" w14:textId="77777777">
        <w:tblPrEx>
          <w:tblCellMar>
            <w:top w:w="0" w:type="dxa"/>
            <w:bottom w:w="0" w:type="dxa"/>
          </w:tblCellMar>
        </w:tblPrEx>
        <w:tc>
          <w:tcPr>
            <w:tcW w:w="0" w:type="auto"/>
            <w:tcMar>
              <w:top w:w="100" w:type="dxa"/>
              <w:left w:w="100" w:type="dxa"/>
              <w:bottom w:w="100" w:type="dxa"/>
              <w:right w:w="100" w:type="dxa"/>
            </w:tcMar>
          </w:tcPr>
          <w:p w14:paraId="42C0F745" w14:textId="77777777" w:rsidR="00E01D6B" w:rsidRDefault="00000000">
            <w:r>
              <w:t>Parameter Value</w:t>
            </w:r>
          </w:p>
        </w:tc>
        <w:tc>
          <w:tcPr>
            <w:tcW w:w="0" w:type="auto"/>
            <w:tcMar>
              <w:top w:w="100" w:type="dxa"/>
              <w:left w:w="100" w:type="dxa"/>
              <w:bottom w:w="100" w:type="dxa"/>
              <w:right w:w="100" w:type="dxa"/>
            </w:tcMar>
          </w:tcPr>
          <w:p w14:paraId="7FDADDE4" w14:textId="77777777" w:rsidR="00E01D6B" w:rsidRDefault="00000000">
            <w:r>
              <w:t>No</w:t>
            </w:r>
          </w:p>
        </w:tc>
      </w:tr>
    </w:tbl>
    <w:p w14:paraId="558AB48D" w14:textId="77777777" w:rsidR="00E01D6B" w:rsidRDefault="00000000">
      <w:pPr>
        <w:spacing w:before="300"/>
      </w:pPr>
      <w:r>
        <w:rPr>
          <w:b/>
          <w:bCs/>
        </w:rPr>
        <w:t xml:space="preserve">Note: </w:t>
      </w:r>
      <w:r>
        <w:t>Determines whether split accounting information for a line item is copied to its child tax line when there's a change to an accounting field. This parameter is applicable when the tax code for the line item includes a deductible tax component with no accounting information. If set to No, when a deductible tax component with no accounting information is applied to the parent line, users must manual</w:t>
      </w:r>
    </w:p>
    <w:p w14:paraId="453D6116" w14:textId="77777777" w:rsidR="00E01D6B" w:rsidRDefault="00E01D6B">
      <w:pPr>
        <w:pageBreakBefore/>
      </w:pPr>
    </w:p>
    <w:p w14:paraId="5EC256FE" w14:textId="77777777" w:rsidR="00E01D6B" w:rsidRDefault="00000000">
      <w:pPr>
        <w:pStyle w:val="Heading2"/>
        <w:spacing w:after="200"/>
        <w:jc w:val="center"/>
      </w:pPr>
      <w:r>
        <w:rPr>
          <w:b/>
          <w:bCs/>
          <w:sz w:val="32"/>
          <w:szCs w:val="32"/>
        </w:rPr>
        <w:t>Disable preferred supplier-based search for requisitions</w:t>
      </w:r>
    </w:p>
    <w:p w14:paraId="60902B7C" w14:textId="77777777" w:rsidR="00E01D6B" w:rsidRDefault="00000000">
      <w:pPr>
        <w:spacing w:after="240"/>
        <w:jc w:val="center"/>
      </w:pPr>
      <w:r>
        <w:rPr>
          <w:b/>
          <w:bCs/>
        </w:rPr>
        <w:t>Application.Procure.DisablePreferredSupplierBasedSearchForRequisitions</w:t>
      </w:r>
    </w:p>
    <w:p w14:paraId="15E10C64" w14:textId="77777777" w:rsidR="00E01D6B" w:rsidRDefault="00000000">
      <w:pPr>
        <w:spacing w:after="300"/>
        <w:jc w:val="center"/>
      </w:pPr>
      <w:r>
        <w:rPr>
          <w:i/>
          <w:iCs/>
        </w:rPr>
        <w:t xml:space="preserve">Current value: </w:t>
      </w:r>
      <w:r>
        <w:rPr>
          <w:b/>
          <w:bCs/>
          <w:color w:val="8B0000"/>
        </w:rPr>
        <w:t>DISABLED</w:t>
      </w:r>
    </w:p>
    <w:p w14:paraId="75A511B8" w14:textId="77777777" w:rsidR="00E01D6B" w:rsidRDefault="00000000">
      <w:pPr>
        <w:spacing w:after="300"/>
      </w:pPr>
      <w:r>
        <w:rPr>
          <w:b/>
          <w:bCs/>
        </w:rPr>
        <w:t>Description:</w:t>
      </w:r>
      <w:r>
        <w:rPr>
          <w:b/>
          <w:bCs/>
        </w:rPr>
        <w:tab/>
      </w:r>
      <w:r>
        <w:t>Determines whether the preferred supplier filter for selecting supplier values is available while searching for requisitions. If set to Yes, the preferred supplier filter is not available. If set to No, the preferred supplier filter is available.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F9068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8A5C54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A8E950D" w14:textId="77777777" w:rsidR="00E01D6B" w:rsidRDefault="00000000">
            <w:r>
              <w:rPr>
                <w:b/>
                <w:bCs/>
              </w:rPr>
              <w:t>Value</w:t>
            </w:r>
          </w:p>
        </w:tc>
      </w:tr>
      <w:tr w:rsidR="00E01D6B" w14:paraId="0E9992CF" w14:textId="77777777">
        <w:tblPrEx>
          <w:tblCellMar>
            <w:top w:w="0" w:type="dxa"/>
            <w:bottom w:w="0" w:type="dxa"/>
          </w:tblCellMar>
        </w:tblPrEx>
        <w:tc>
          <w:tcPr>
            <w:tcW w:w="0" w:type="auto"/>
            <w:tcMar>
              <w:top w:w="100" w:type="dxa"/>
              <w:left w:w="100" w:type="dxa"/>
              <w:bottom w:w="100" w:type="dxa"/>
              <w:right w:w="100" w:type="dxa"/>
            </w:tcMar>
          </w:tcPr>
          <w:p w14:paraId="3E7BB3EB" w14:textId="77777777" w:rsidR="00E01D6B" w:rsidRDefault="00000000">
            <w:r>
              <w:t>Parameter Type</w:t>
            </w:r>
          </w:p>
        </w:tc>
        <w:tc>
          <w:tcPr>
            <w:tcW w:w="0" w:type="auto"/>
            <w:tcMar>
              <w:top w:w="100" w:type="dxa"/>
              <w:left w:w="100" w:type="dxa"/>
              <w:bottom w:w="100" w:type="dxa"/>
              <w:right w:w="100" w:type="dxa"/>
            </w:tcMar>
          </w:tcPr>
          <w:p w14:paraId="2AB2209B" w14:textId="77777777" w:rsidR="00E01D6B" w:rsidRDefault="00000000">
            <w:r>
              <w:t>java.lang.Boolean</w:t>
            </w:r>
          </w:p>
        </w:tc>
      </w:tr>
      <w:tr w:rsidR="00E01D6B" w14:paraId="3B96061D" w14:textId="77777777">
        <w:tblPrEx>
          <w:tblCellMar>
            <w:top w:w="0" w:type="dxa"/>
            <w:bottom w:w="0" w:type="dxa"/>
          </w:tblCellMar>
        </w:tblPrEx>
        <w:tc>
          <w:tcPr>
            <w:tcW w:w="0" w:type="auto"/>
            <w:tcMar>
              <w:top w:w="100" w:type="dxa"/>
              <w:left w:w="100" w:type="dxa"/>
              <w:bottom w:w="100" w:type="dxa"/>
              <w:right w:w="100" w:type="dxa"/>
            </w:tcMar>
          </w:tcPr>
          <w:p w14:paraId="34A1C107" w14:textId="77777777" w:rsidR="00E01D6B" w:rsidRDefault="00000000">
            <w:r>
              <w:t>Is Default</w:t>
            </w:r>
          </w:p>
        </w:tc>
        <w:tc>
          <w:tcPr>
            <w:tcW w:w="0" w:type="auto"/>
            <w:tcMar>
              <w:top w:w="100" w:type="dxa"/>
              <w:left w:w="100" w:type="dxa"/>
              <w:bottom w:w="100" w:type="dxa"/>
              <w:right w:w="100" w:type="dxa"/>
            </w:tcMar>
          </w:tcPr>
          <w:p w14:paraId="3C76FB5D" w14:textId="77777777" w:rsidR="00E01D6B" w:rsidRDefault="00000000">
            <w:r>
              <w:t>No</w:t>
            </w:r>
          </w:p>
        </w:tc>
      </w:tr>
      <w:tr w:rsidR="00E01D6B" w14:paraId="67E07B39" w14:textId="77777777">
        <w:tblPrEx>
          <w:tblCellMar>
            <w:top w:w="0" w:type="dxa"/>
            <w:bottom w:w="0" w:type="dxa"/>
          </w:tblCellMar>
        </w:tblPrEx>
        <w:tc>
          <w:tcPr>
            <w:tcW w:w="0" w:type="auto"/>
            <w:tcMar>
              <w:top w:w="100" w:type="dxa"/>
              <w:left w:w="100" w:type="dxa"/>
              <w:bottom w:w="100" w:type="dxa"/>
              <w:right w:w="100" w:type="dxa"/>
            </w:tcMar>
          </w:tcPr>
          <w:p w14:paraId="05754C86" w14:textId="77777777" w:rsidR="00E01D6B" w:rsidRDefault="00000000">
            <w:r>
              <w:t>Default Value</w:t>
            </w:r>
          </w:p>
        </w:tc>
        <w:tc>
          <w:tcPr>
            <w:tcW w:w="0" w:type="auto"/>
            <w:tcMar>
              <w:top w:w="100" w:type="dxa"/>
              <w:left w:w="100" w:type="dxa"/>
              <w:bottom w:w="100" w:type="dxa"/>
              <w:right w:w="100" w:type="dxa"/>
            </w:tcMar>
          </w:tcPr>
          <w:p w14:paraId="000556D3" w14:textId="77777777" w:rsidR="00E01D6B" w:rsidRDefault="00000000">
            <w:r>
              <w:t>No</w:t>
            </w:r>
          </w:p>
        </w:tc>
      </w:tr>
      <w:tr w:rsidR="00E01D6B" w14:paraId="0F4533C0" w14:textId="77777777">
        <w:tblPrEx>
          <w:tblCellMar>
            <w:top w:w="0" w:type="dxa"/>
            <w:bottom w:w="0" w:type="dxa"/>
          </w:tblCellMar>
        </w:tblPrEx>
        <w:tc>
          <w:tcPr>
            <w:tcW w:w="0" w:type="auto"/>
            <w:tcMar>
              <w:top w:w="100" w:type="dxa"/>
              <w:left w:w="100" w:type="dxa"/>
              <w:bottom w:w="100" w:type="dxa"/>
              <w:right w:w="100" w:type="dxa"/>
            </w:tcMar>
          </w:tcPr>
          <w:p w14:paraId="29E417BF" w14:textId="77777777" w:rsidR="00E01D6B" w:rsidRDefault="00000000">
            <w:r>
              <w:t>Is Customer Editable</w:t>
            </w:r>
          </w:p>
        </w:tc>
        <w:tc>
          <w:tcPr>
            <w:tcW w:w="0" w:type="auto"/>
            <w:tcMar>
              <w:top w:w="100" w:type="dxa"/>
              <w:left w:w="100" w:type="dxa"/>
              <w:bottom w:w="100" w:type="dxa"/>
              <w:right w:w="100" w:type="dxa"/>
            </w:tcMar>
          </w:tcPr>
          <w:p w14:paraId="2E6FBA27" w14:textId="77777777" w:rsidR="00E01D6B" w:rsidRDefault="00000000">
            <w:r>
              <w:t>Yes</w:t>
            </w:r>
          </w:p>
        </w:tc>
      </w:tr>
      <w:tr w:rsidR="00E01D6B" w14:paraId="199F23A4" w14:textId="77777777">
        <w:tblPrEx>
          <w:tblCellMar>
            <w:top w:w="0" w:type="dxa"/>
            <w:bottom w:w="0" w:type="dxa"/>
          </w:tblCellMar>
        </w:tblPrEx>
        <w:tc>
          <w:tcPr>
            <w:tcW w:w="0" w:type="auto"/>
            <w:tcMar>
              <w:top w:w="100" w:type="dxa"/>
              <w:left w:w="100" w:type="dxa"/>
              <w:bottom w:w="100" w:type="dxa"/>
              <w:right w:w="100" w:type="dxa"/>
            </w:tcMar>
          </w:tcPr>
          <w:p w14:paraId="6CDF0E76" w14:textId="77777777" w:rsidR="00E01D6B" w:rsidRDefault="00000000">
            <w:r>
              <w:t>Parameter Value</w:t>
            </w:r>
          </w:p>
        </w:tc>
        <w:tc>
          <w:tcPr>
            <w:tcW w:w="0" w:type="auto"/>
            <w:tcMar>
              <w:top w:w="100" w:type="dxa"/>
              <w:left w:w="100" w:type="dxa"/>
              <w:bottom w:w="100" w:type="dxa"/>
              <w:right w:w="100" w:type="dxa"/>
            </w:tcMar>
          </w:tcPr>
          <w:p w14:paraId="443AAA2C" w14:textId="77777777" w:rsidR="00E01D6B" w:rsidRDefault="00000000">
            <w:r>
              <w:t>No</w:t>
            </w:r>
          </w:p>
        </w:tc>
      </w:tr>
    </w:tbl>
    <w:p w14:paraId="09271343" w14:textId="77777777" w:rsidR="00E01D6B" w:rsidRDefault="00000000">
      <w:pPr>
        <w:spacing w:before="300"/>
      </w:pPr>
      <w:r>
        <w:rPr>
          <w:b/>
          <w:bCs/>
        </w:rPr>
        <w:t xml:space="preserve">Note: </w:t>
      </w:r>
      <w:r>
        <w:t>Determines whether the preferred supplier filter for selecting supplier values is available while searching for requisitions. If set to Yes, the preferred supplier filter is not available. If set to No, the preferred supplier filter is available.</w:t>
      </w:r>
    </w:p>
    <w:p w14:paraId="3B1AAC29" w14:textId="77777777" w:rsidR="00E01D6B" w:rsidRDefault="00E01D6B">
      <w:pPr>
        <w:pageBreakBefore/>
      </w:pPr>
    </w:p>
    <w:p w14:paraId="094B6AED" w14:textId="77777777" w:rsidR="00E01D6B" w:rsidRDefault="00000000">
      <w:pPr>
        <w:pStyle w:val="Heading2"/>
        <w:spacing w:after="200"/>
        <w:jc w:val="center"/>
      </w:pPr>
      <w:r>
        <w:rPr>
          <w:b/>
          <w:bCs/>
          <w:sz w:val="32"/>
          <w:szCs w:val="32"/>
        </w:rPr>
        <w:t>Maximum number of connections per route to send an attachment from guided buying to SAP S/4HANA</w:t>
      </w:r>
    </w:p>
    <w:p w14:paraId="2D51CB42" w14:textId="77777777" w:rsidR="00E01D6B" w:rsidRDefault="00000000">
      <w:pPr>
        <w:spacing w:after="240"/>
        <w:jc w:val="center"/>
      </w:pPr>
      <w:r>
        <w:rPr>
          <w:b/>
          <w:bCs/>
        </w:rPr>
        <w:t>Application.Purchasing.S4Hana.MaxAttachmentConnectionsPerRoute</w:t>
      </w:r>
    </w:p>
    <w:p w14:paraId="35EF6F8E" w14:textId="77777777" w:rsidR="00E01D6B" w:rsidRDefault="00000000">
      <w:pPr>
        <w:spacing w:after="300"/>
        <w:jc w:val="center"/>
      </w:pPr>
      <w:r>
        <w:rPr>
          <w:i/>
          <w:iCs/>
        </w:rPr>
        <w:t xml:space="preserve">Current value: </w:t>
      </w:r>
      <w:r>
        <w:rPr>
          <w:b/>
          <w:bCs/>
          <w:color w:val="8B0000"/>
        </w:rPr>
        <w:t>100</w:t>
      </w:r>
    </w:p>
    <w:p w14:paraId="3D97667D" w14:textId="77777777" w:rsidR="00E01D6B" w:rsidRDefault="00000000">
      <w:pPr>
        <w:spacing w:after="300"/>
      </w:pPr>
      <w:r>
        <w:rPr>
          <w:b/>
          <w:bCs/>
        </w:rPr>
        <w:t>Description:</w:t>
      </w:r>
      <w:r>
        <w:rPr>
          <w:b/>
          <w:bCs/>
        </w:rPr>
        <w:tab/>
      </w:r>
      <w:r>
        <w:t>Specifies the maximum number of connections per route when sending an attachment from guided buying to SAP S/4HANA in the 2NV and 3EN integration scenarios. Consult with SAP Ariba Engineering before changing the default setting.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7C641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443A35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DD7FCA" w14:textId="77777777" w:rsidR="00E01D6B" w:rsidRDefault="00000000">
            <w:r>
              <w:rPr>
                <w:b/>
                <w:bCs/>
              </w:rPr>
              <w:t>Value</w:t>
            </w:r>
          </w:p>
        </w:tc>
      </w:tr>
      <w:tr w:rsidR="00E01D6B" w14:paraId="2D0FAA5E" w14:textId="77777777">
        <w:tblPrEx>
          <w:tblCellMar>
            <w:top w:w="0" w:type="dxa"/>
            <w:bottom w:w="0" w:type="dxa"/>
          </w:tblCellMar>
        </w:tblPrEx>
        <w:tc>
          <w:tcPr>
            <w:tcW w:w="0" w:type="auto"/>
            <w:tcMar>
              <w:top w:w="100" w:type="dxa"/>
              <w:left w:w="100" w:type="dxa"/>
              <w:bottom w:w="100" w:type="dxa"/>
              <w:right w:w="100" w:type="dxa"/>
            </w:tcMar>
          </w:tcPr>
          <w:p w14:paraId="04189BED" w14:textId="77777777" w:rsidR="00E01D6B" w:rsidRDefault="00000000">
            <w:r>
              <w:t>Parameter Type</w:t>
            </w:r>
          </w:p>
        </w:tc>
        <w:tc>
          <w:tcPr>
            <w:tcW w:w="0" w:type="auto"/>
            <w:tcMar>
              <w:top w:w="100" w:type="dxa"/>
              <w:left w:w="100" w:type="dxa"/>
              <w:bottom w:w="100" w:type="dxa"/>
              <w:right w:w="100" w:type="dxa"/>
            </w:tcMar>
          </w:tcPr>
          <w:p w14:paraId="3F229735" w14:textId="77777777" w:rsidR="00E01D6B" w:rsidRDefault="00000000">
            <w:r>
              <w:t>java.lang.Integer</w:t>
            </w:r>
          </w:p>
        </w:tc>
      </w:tr>
      <w:tr w:rsidR="00E01D6B" w14:paraId="330415A1" w14:textId="77777777">
        <w:tblPrEx>
          <w:tblCellMar>
            <w:top w:w="0" w:type="dxa"/>
            <w:bottom w:w="0" w:type="dxa"/>
          </w:tblCellMar>
        </w:tblPrEx>
        <w:tc>
          <w:tcPr>
            <w:tcW w:w="0" w:type="auto"/>
            <w:tcMar>
              <w:top w:w="100" w:type="dxa"/>
              <w:left w:w="100" w:type="dxa"/>
              <w:bottom w:w="100" w:type="dxa"/>
              <w:right w:w="100" w:type="dxa"/>
            </w:tcMar>
          </w:tcPr>
          <w:p w14:paraId="4D079105" w14:textId="77777777" w:rsidR="00E01D6B" w:rsidRDefault="00000000">
            <w:r>
              <w:t>Is Default</w:t>
            </w:r>
          </w:p>
        </w:tc>
        <w:tc>
          <w:tcPr>
            <w:tcW w:w="0" w:type="auto"/>
            <w:tcMar>
              <w:top w:w="100" w:type="dxa"/>
              <w:left w:w="100" w:type="dxa"/>
              <w:bottom w:w="100" w:type="dxa"/>
              <w:right w:w="100" w:type="dxa"/>
            </w:tcMar>
          </w:tcPr>
          <w:p w14:paraId="3653417C" w14:textId="77777777" w:rsidR="00E01D6B" w:rsidRDefault="00000000">
            <w:r>
              <w:t>No</w:t>
            </w:r>
          </w:p>
        </w:tc>
      </w:tr>
      <w:tr w:rsidR="00E01D6B" w14:paraId="1B648965" w14:textId="77777777">
        <w:tblPrEx>
          <w:tblCellMar>
            <w:top w:w="0" w:type="dxa"/>
            <w:bottom w:w="0" w:type="dxa"/>
          </w:tblCellMar>
        </w:tblPrEx>
        <w:tc>
          <w:tcPr>
            <w:tcW w:w="0" w:type="auto"/>
            <w:tcMar>
              <w:top w:w="100" w:type="dxa"/>
              <w:left w:w="100" w:type="dxa"/>
              <w:bottom w:w="100" w:type="dxa"/>
              <w:right w:w="100" w:type="dxa"/>
            </w:tcMar>
          </w:tcPr>
          <w:p w14:paraId="3EBE8453" w14:textId="77777777" w:rsidR="00E01D6B" w:rsidRDefault="00000000">
            <w:r>
              <w:t>Default Value</w:t>
            </w:r>
          </w:p>
        </w:tc>
        <w:tc>
          <w:tcPr>
            <w:tcW w:w="0" w:type="auto"/>
            <w:tcMar>
              <w:top w:w="100" w:type="dxa"/>
              <w:left w:w="100" w:type="dxa"/>
              <w:bottom w:w="100" w:type="dxa"/>
              <w:right w:w="100" w:type="dxa"/>
            </w:tcMar>
          </w:tcPr>
          <w:p w14:paraId="2DE73EE4" w14:textId="77777777" w:rsidR="00E01D6B" w:rsidRDefault="00000000">
            <w:r>
              <w:t>100</w:t>
            </w:r>
          </w:p>
        </w:tc>
      </w:tr>
      <w:tr w:rsidR="00E01D6B" w14:paraId="0259357F" w14:textId="77777777">
        <w:tblPrEx>
          <w:tblCellMar>
            <w:top w:w="0" w:type="dxa"/>
            <w:bottom w:w="0" w:type="dxa"/>
          </w:tblCellMar>
        </w:tblPrEx>
        <w:tc>
          <w:tcPr>
            <w:tcW w:w="0" w:type="auto"/>
            <w:tcMar>
              <w:top w:w="100" w:type="dxa"/>
              <w:left w:w="100" w:type="dxa"/>
              <w:bottom w:w="100" w:type="dxa"/>
              <w:right w:w="100" w:type="dxa"/>
            </w:tcMar>
          </w:tcPr>
          <w:p w14:paraId="7AF7B5FD" w14:textId="77777777" w:rsidR="00E01D6B" w:rsidRDefault="00000000">
            <w:r>
              <w:t>Is Customer Editable</w:t>
            </w:r>
          </w:p>
        </w:tc>
        <w:tc>
          <w:tcPr>
            <w:tcW w:w="0" w:type="auto"/>
            <w:tcMar>
              <w:top w:w="100" w:type="dxa"/>
              <w:left w:w="100" w:type="dxa"/>
              <w:bottom w:w="100" w:type="dxa"/>
              <w:right w:w="100" w:type="dxa"/>
            </w:tcMar>
          </w:tcPr>
          <w:p w14:paraId="0C0DA3FF" w14:textId="77777777" w:rsidR="00E01D6B" w:rsidRDefault="00000000">
            <w:r>
              <w:t>No</w:t>
            </w:r>
          </w:p>
        </w:tc>
      </w:tr>
      <w:tr w:rsidR="00E01D6B" w14:paraId="2BC5D753" w14:textId="77777777">
        <w:tblPrEx>
          <w:tblCellMar>
            <w:top w:w="0" w:type="dxa"/>
            <w:bottom w:w="0" w:type="dxa"/>
          </w:tblCellMar>
        </w:tblPrEx>
        <w:tc>
          <w:tcPr>
            <w:tcW w:w="0" w:type="auto"/>
            <w:tcMar>
              <w:top w:w="100" w:type="dxa"/>
              <w:left w:w="100" w:type="dxa"/>
              <w:bottom w:w="100" w:type="dxa"/>
              <w:right w:w="100" w:type="dxa"/>
            </w:tcMar>
          </w:tcPr>
          <w:p w14:paraId="33660408" w14:textId="77777777" w:rsidR="00E01D6B" w:rsidRDefault="00000000">
            <w:r>
              <w:t>Parameter Value</w:t>
            </w:r>
          </w:p>
        </w:tc>
        <w:tc>
          <w:tcPr>
            <w:tcW w:w="0" w:type="auto"/>
            <w:tcMar>
              <w:top w:w="100" w:type="dxa"/>
              <w:left w:w="100" w:type="dxa"/>
              <w:bottom w:w="100" w:type="dxa"/>
              <w:right w:w="100" w:type="dxa"/>
            </w:tcMar>
          </w:tcPr>
          <w:p w14:paraId="6BB577E7" w14:textId="77777777" w:rsidR="00E01D6B" w:rsidRDefault="00000000">
            <w:r>
              <w:t>100</w:t>
            </w:r>
          </w:p>
        </w:tc>
      </w:tr>
    </w:tbl>
    <w:p w14:paraId="5FE24F1C" w14:textId="77777777" w:rsidR="00E01D6B" w:rsidRDefault="00000000">
      <w:pPr>
        <w:spacing w:before="300"/>
      </w:pPr>
      <w:r>
        <w:rPr>
          <w:b/>
          <w:bCs/>
        </w:rPr>
        <w:t xml:space="preserve">Note: </w:t>
      </w:r>
      <w:r>
        <w:t>Specifies the maximum number of connections per route when sending an attachment from guided buying to SAP S/4HANA in the 2NV and 3EN integration scenarios. Consult with SAP Ariba Engineering before changing the default setting.</w:t>
      </w:r>
    </w:p>
    <w:p w14:paraId="0801DBB6" w14:textId="77777777" w:rsidR="00E01D6B" w:rsidRDefault="00E01D6B">
      <w:pPr>
        <w:pageBreakBefore/>
      </w:pPr>
    </w:p>
    <w:p w14:paraId="4A56963B" w14:textId="77777777" w:rsidR="00E01D6B" w:rsidRDefault="00000000">
      <w:pPr>
        <w:pStyle w:val="Heading2"/>
        <w:spacing w:after="200"/>
        <w:jc w:val="center"/>
      </w:pPr>
      <w:r>
        <w:rPr>
          <w:b/>
          <w:bCs/>
          <w:sz w:val="32"/>
          <w:szCs w:val="32"/>
        </w:rPr>
        <w:t>Apply additional filters during partitioned commodity code selection</w:t>
      </w:r>
    </w:p>
    <w:p w14:paraId="76CE295A" w14:textId="77777777" w:rsidR="00E01D6B" w:rsidRDefault="00000000">
      <w:pPr>
        <w:spacing w:after="240"/>
        <w:jc w:val="center"/>
      </w:pPr>
      <w:r>
        <w:rPr>
          <w:b/>
          <w:bCs/>
        </w:rPr>
        <w:t>Application.Procure.ApplyAdditionalFiltersForPartitionedCommodityCodeSelection</w:t>
      </w:r>
    </w:p>
    <w:p w14:paraId="5E154C51" w14:textId="77777777" w:rsidR="00E01D6B" w:rsidRDefault="00000000">
      <w:pPr>
        <w:spacing w:after="300"/>
        <w:jc w:val="center"/>
      </w:pPr>
      <w:r>
        <w:rPr>
          <w:i/>
          <w:iCs/>
        </w:rPr>
        <w:t xml:space="preserve">Current value: </w:t>
      </w:r>
      <w:r>
        <w:rPr>
          <w:b/>
          <w:bCs/>
          <w:color w:val="8B0000"/>
        </w:rPr>
        <w:t>DISABLED</w:t>
      </w:r>
    </w:p>
    <w:p w14:paraId="721DAB8B" w14:textId="77777777" w:rsidR="00E01D6B" w:rsidRDefault="00000000">
      <w:pPr>
        <w:spacing w:after="300"/>
      </w:pPr>
      <w:r>
        <w:rPr>
          <w:b/>
          <w:bCs/>
        </w:rPr>
        <w:t>Description:</w:t>
      </w:r>
      <w:r>
        <w:rPr>
          <w:b/>
          <w:bCs/>
        </w:rPr>
        <w:tab/>
      </w:r>
      <w:r>
        <w:t>Determines whether the preferred commodity code, MinAmt and MaxAmt range, and custom lookup filters are applied to return the CEME entries when the partitioned commodity code is selected before the common commodity code. If set to Yes, the additional filters are applied to return the CEME entries for the partitioned commodity code selection. If set to No, the additional filters are not applied and the first matching entry is selected.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4C8B3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4AF7D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21204BD" w14:textId="77777777" w:rsidR="00E01D6B" w:rsidRDefault="00000000">
            <w:r>
              <w:rPr>
                <w:b/>
                <w:bCs/>
              </w:rPr>
              <w:t>Value</w:t>
            </w:r>
          </w:p>
        </w:tc>
      </w:tr>
      <w:tr w:rsidR="00E01D6B" w14:paraId="0DE76485" w14:textId="77777777">
        <w:tblPrEx>
          <w:tblCellMar>
            <w:top w:w="0" w:type="dxa"/>
            <w:bottom w:w="0" w:type="dxa"/>
          </w:tblCellMar>
        </w:tblPrEx>
        <w:tc>
          <w:tcPr>
            <w:tcW w:w="0" w:type="auto"/>
            <w:tcMar>
              <w:top w:w="100" w:type="dxa"/>
              <w:left w:w="100" w:type="dxa"/>
              <w:bottom w:w="100" w:type="dxa"/>
              <w:right w:w="100" w:type="dxa"/>
            </w:tcMar>
          </w:tcPr>
          <w:p w14:paraId="0B85C4E7" w14:textId="77777777" w:rsidR="00E01D6B" w:rsidRDefault="00000000">
            <w:r>
              <w:t>Parameter Type</w:t>
            </w:r>
          </w:p>
        </w:tc>
        <w:tc>
          <w:tcPr>
            <w:tcW w:w="0" w:type="auto"/>
            <w:tcMar>
              <w:top w:w="100" w:type="dxa"/>
              <w:left w:w="100" w:type="dxa"/>
              <w:bottom w:w="100" w:type="dxa"/>
              <w:right w:w="100" w:type="dxa"/>
            </w:tcMar>
          </w:tcPr>
          <w:p w14:paraId="25DF986D" w14:textId="77777777" w:rsidR="00E01D6B" w:rsidRDefault="00000000">
            <w:r>
              <w:t>java.lang.Boolean</w:t>
            </w:r>
          </w:p>
        </w:tc>
      </w:tr>
      <w:tr w:rsidR="00E01D6B" w14:paraId="653188E1" w14:textId="77777777">
        <w:tblPrEx>
          <w:tblCellMar>
            <w:top w:w="0" w:type="dxa"/>
            <w:bottom w:w="0" w:type="dxa"/>
          </w:tblCellMar>
        </w:tblPrEx>
        <w:tc>
          <w:tcPr>
            <w:tcW w:w="0" w:type="auto"/>
            <w:tcMar>
              <w:top w:w="100" w:type="dxa"/>
              <w:left w:w="100" w:type="dxa"/>
              <w:bottom w:w="100" w:type="dxa"/>
              <w:right w:w="100" w:type="dxa"/>
            </w:tcMar>
          </w:tcPr>
          <w:p w14:paraId="0107EA68" w14:textId="77777777" w:rsidR="00E01D6B" w:rsidRDefault="00000000">
            <w:r>
              <w:t>Is Default</w:t>
            </w:r>
          </w:p>
        </w:tc>
        <w:tc>
          <w:tcPr>
            <w:tcW w:w="0" w:type="auto"/>
            <w:tcMar>
              <w:top w:w="100" w:type="dxa"/>
              <w:left w:w="100" w:type="dxa"/>
              <w:bottom w:w="100" w:type="dxa"/>
              <w:right w:w="100" w:type="dxa"/>
            </w:tcMar>
          </w:tcPr>
          <w:p w14:paraId="27B85214" w14:textId="77777777" w:rsidR="00E01D6B" w:rsidRDefault="00000000">
            <w:r>
              <w:t>No</w:t>
            </w:r>
          </w:p>
        </w:tc>
      </w:tr>
      <w:tr w:rsidR="00E01D6B" w14:paraId="67B4EA70" w14:textId="77777777">
        <w:tblPrEx>
          <w:tblCellMar>
            <w:top w:w="0" w:type="dxa"/>
            <w:bottom w:w="0" w:type="dxa"/>
          </w:tblCellMar>
        </w:tblPrEx>
        <w:tc>
          <w:tcPr>
            <w:tcW w:w="0" w:type="auto"/>
            <w:tcMar>
              <w:top w:w="100" w:type="dxa"/>
              <w:left w:w="100" w:type="dxa"/>
              <w:bottom w:w="100" w:type="dxa"/>
              <w:right w:w="100" w:type="dxa"/>
            </w:tcMar>
          </w:tcPr>
          <w:p w14:paraId="385D0D3F" w14:textId="77777777" w:rsidR="00E01D6B" w:rsidRDefault="00000000">
            <w:r>
              <w:t>Default Value</w:t>
            </w:r>
          </w:p>
        </w:tc>
        <w:tc>
          <w:tcPr>
            <w:tcW w:w="0" w:type="auto"/>
            <w:tcMar>
              <w:top w:w="100" w:type="dxa"/>
              <w:left w:w="100" w:type="dxa"/>
              <w:bottom w:w="100" w:type="dxa"/>
              <w:right w:w="100" w:type="dxa"/>
            </w:tcMar>
          </w:tcPr>
          <w:p w14:paraId="64D20273" w14:textId="77777777" w:rsidR="00E01D6B" w:rsidRDefault="00000000">
            <w:r>
              <w:t>No</w:t>
            </w:r>
          </w:p>
        </w:tc>
      </w:tr>
      <w:tr w:rsidR="00E01D6B" w14:paraId="42DAE247" w14:textId="77777777">
        <w:tblPrEx>
          <w:tblCellMar>
            <w:top w:w="0" w:type="dxa"/>
            <w:bottom w:w="0" w:type="dxa"/>
          </w:tblCellMar>
        </w:tblPrEx>
        <w:tc>
          <w:tcPr>
            <w:tcW w:w="0" w:type="auto"/>
            <w:tcMar>
              <w:top w:w="100" w:type="dxa"/>
              <w:left w:w="100" w:type="dxa"/>
              <w:bottom w:w="100" w:type="dxa"/>
              <w:right w:w="100" w:type="dxa"/>
            </w:tcMar>
          </w:tcPr>
          <w:p w14:paraId="2292C3C6" w14:textId="77777777" w:rsidR="00E01D6B" w:rsidRDefault="00000000">
            <w:r>
              <w:t>Is Customer Editable</w:t>
            </w:r>
          </w:p>
        </w:tc>
        <w:tc>
          <w:tcPr>
            <w:tcW w:w="0" w:type="auto"/>
            <w:tcMar>
              <w:top w:w="100" w:type="dxa"/>
              <w:left w:w="100" w:type="dxa"/>
              <w:bottom w:w="100" w:type="dxa"/>
              <w:right w:w="100" w:type="dxa"/>
            </w:tcMar>
          </w:tcPr>
          <w:p w14:paraId="736D4AC8" w14:textId="77777777" w:rsidR="00E01D6B" w:rsidRDefault="00000000">
            <w:r>
              <w:t>Yes</w:t>
            </w:r>
          </w:p>
        </w:tc>
      </w:tr>
      <w:tr w:rsidR="00E01D6B" w14:paraId="75D339C0" w14:textId="77777777">
        <w:tblPrEx>
          <w:tblCellMar>
            <w:top w:w="0" w:type="dxa"/>
            <w:bottom w:w="0" w:type="dxa"/>
          </w:tblCellMar>
        </w:tblPrEx>
        <w:tc>
          <w:tcPr>
            <w:tcW w:w="0" w:type="auto"/>
            <w:tcMar>
              <w:top w:w="100" w:type="dxa"/>
              <w:left w:w="100" w:type="dxa"/>
              <w:bottom w:w="100" w:type="dxa"/>
              <w:right w:w="100" w:type="dxa"/>
            </w:tcMar>
          </w:tcPr>
          <w:p w14:paraId="62278EF0" w14:textId="77777777" w:rsidR="00E01D6B" w:rsidRDefault="00000000">
            <w:r>
              <w:t>Parameter Value</w:t>
            </w:r>
          </w:p>
        </w:tc>
        <w:tc>
          <w:tcPr>
            <w:tcW w:w="0" w:type="auto"/>
            <w:tcMar>
              <w:top w:w="100" w:type="dxa"/>
              <w:left w:w="100" w:type="dxa"/>
              <w:bottom w:w="100" w:type="dxa"/>
              <w:right w:w="100" w:type="dxa"/>
            </w:tcMar>
          </w:tcPr>
          <w:p w14:paraId="22A38287" w14:textId="77777777" w:rsidR="00E01D6B" w:rsidRDefault="00000000">
            <w:r>
              <w:t>No</w:t>
            </w:r>
          </w:p>
        </w:tc>
      </w:tr>
    </w:tbl>
    <w:p w14:paraId="435B6A3E" w14:textId="77777777" w:rsidR="00E01D6B" w:rsidRDefault="00000000">
      <w:pPr>
        <w:spacing w:before="300"/>
      </w:pPr>
      <w:r>
        <w:rPr>
          <w:b/>
          <w:bCs/>
        </w:rPr>
        <w:t xml:space="preserve">Note: </w:t>
      </w:r>
      <w:r>
        <w:t>Determines whether the preferred commodity code, MinAmt and MaxAmt range, and custom lookup filters are applied to return the CEME entries when the partitioned commodity code is selected before the common commodity code. If set to Yes, the additional filters are applied to return the CEME entries for the partitioned commodity code selection. If set to No, the additional filters are not applied and</w:t>
      </w:r>
    </w:p>
    <w:p w14:paraId="2507B127" w14:textId="77777777" w:rsidR="00E01D6B" w:rsidRDefault="00E01D6B">
      <w:pPr>
        <w:pageBreakBefore/>
      </w:pPr>
    </w:p>
    <w:p w14:paraId="3323FCD6" w14:textId="77777777" w:rsidR="00E01D6B" w:rsidRDefault="00000000">
      <w:pPr>
        <w:pStyle w:val="Heading2"/>
        <w:spacing w:after="200"/>
        <w:jc w:val="center"/>
      </w:pPr>
      <w:r>
        <w:rPr>
          <w:b/>
          <w:bCs/>
          <w:sz w:val="32"/>
          <w:szCs w:val="32"/>
        </w:rPr>
        <w:t>Invoice data enrichment confidence threshold</w:t>
      </w:r>
    </w:p>
    <w:p w14:paraId="06A76527" w14:textId="77777777" w:rsidR="00E01D6B" w:rsidRDefault="00000000">
      <w:pPr>
        <w:spacing w:after="240"/>
        <w:jc w:val="center"/>
      </w:pPr>
      <w:r>
        <w:rPr>
          <w:b/>
          <w:bCs/>
        </w:rPr>
        <w:t>Application.Invoicing.MachineLearning.MinimumConfidenceThreshold</w:t>
      </w:r>
    </w:p>
    <w:p w14:paraId="5EE0409D" w14:textId="77777777" w:rsidR="00E01D6B" w:rsidRDefault="00000000">
      <w:pPr>
        <w:spacing w:after="300"/>
        <w:jc w:val="center"/>
      </w:pPr>
      <w:r>
        <w:rPr>
          <w:i/>
          <w:iCs/>
        </w:rPr>
        <w:t xml:space="preserve">Current value: </w:t>
      </w:r>
      <w:r>
        <w:rPr>
          <w:b/>
          <w:bCs/>
          <w:color w:val="8B0000"/>
        </w:rPr>
        <w:t>95</w:t>
      </w:r>
    </w:p>
    <w:p w14:paraId="5C1BB0C2" w14:textId="77777777" w:rsidR="00E01D6B" w:rsidRDefault="00000000">
      <w:pPr>
        <w:spacing w:after="300"/>
      </w:pPr>
      <w:r>
        <w:rPr>
          <w:b/>
          <w:bCs/>
        </w:rPr>
        <w:t>Description:</w:t>
      </w:r>
      <w:r>
        <w:rPr>
          <w:b/>
          <w:bCs/>
        </w:rPr>
        <w:tab/>
      </w:r>
      <w:r>
        <w:t>Specifies the minimum level of confidence a data enrichment prediction must reach in order to be used automatically in the invoice. Enter a percentage. The data enrichment prediction is used only if the confidence level is equal to or higher than the threshold. Applicable for sites that enrich invoice data using machine learning.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38CAF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D58E7A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BAED92" w14:textId="77777777" w:rsidR="00E01D6B" w:rsidRDefault="00000000">
            <w:r>
              <w:rPr>
                <w:b/>
                <w:bCs/>
              </w:rPr>
              <w:t>Value</w:t>
            </w:r>
          </w:p>
        </w:tc>
      </w:tr>
      <w:tr w:rsidR="00E01D6B" w14:paraId="1ECADF05" w14:textId="77777777">
        <w:tblPrEx>
          <w:tblCellMar>
            <w:top w:w="0" w:type="dxa"/>
            <w:bottom w:w="0" w:type="dxa"/>
          </w:tblCellMar>
        </w:tblPrEx>
        <w:tc>
          <w:tcPr>
            <w:tcW w:w="0" w:type="auto"/>
            <w:tcMar>
              <w:top w:w="100" w:type="dxa"/>
              <w:left w:w="100" w:type="dxa"/>
              <w:bottom w:w="100" w:type="dxa"/>
              <w:right w:w="100" w:type="dxa"/>
            </w:tcMar>
          </w:tcPr>
          <w:p w14:paraId="79CF1FCC" w14:textId="77777777" w:rsidR="00E01D6B" w:rsidRDefault="00000000">
            <w:r>
              <w:t>Parameter Type</w:t>
            </w:r>
          </w:p>
        </w:tc>
        <w:tc>
          <w:tcPr>
            <w:tcW w:w="0" w:type="auto"/>
            <w:tcMar>
              <w:top w:w="100" w:type="dxa"/>
              <w:left w:w="100" w:type="dxa"/>
              <w:bottom w:w="100" w:type="dxa"/>
              <w:right w:w="100" w:type="dxa"/>
            </w:tcMar>
          </w:tcPr>
          <w:p w14:paraId="1A03CC8C" w14:textId="77777777" w:rsidR="00E01D6B" w:rsidRDefault="00000000">
            <w:r>
              <w:t>java.lang.Double</w:t>
            </w:r>
          </w:p>
        </w:tc>
      </w:tr>
      <w:tr w:rsidR="00E01D6B" w14:paraId="395ED73E" w14:textId="77777777">
        <w:tblPrEx>
          <w:tblCellMar>
            <w:top w:w="0" w:type="dxa"/>
            <w:bottom w:w="0" w:type="dxa"/>
          </w:tblCellMar>
        </w:tblPrEx>
        <w:tc>
          <w:tcPr>
            <w:tcW w:w="0" w:type="auto"/>
            <w:tcMar>
              <w:top w:w="100" w:type="dxa"/>
              <w:left w:w="100" w:type="dxa"/>
              <w:bottom w:w="100" w:type="dxa"/>
              <w:right w:w="100" w:type="dxa"/>
            </w:tcMar>
          </w:tcPr>
          <w:p w14:paraId="67DA7338" w14:textId="77777777" w:rsidR="00E01D6B" w:rsidRDefault="00000000">
            <w:r>
              <w:t>Is Default</w:t>
            </w:r>
          </w:p>
        </w:tc>
        <w:tc>
          <w:tcPr>
            <w:tcW w:w="0" w:type="auto"/>
            <w:tcMar>
              <w:top w:w="100" w:type="dxa"/>
              <w:left w:w="100" w:type="dxa"/>
              <w:bottom w:w="100" w:type="dxa"/>
              <w:right w:w="100" w:type="dxa"/>
            </w:tcMar>
          </w:tcPr>
          <w:p w14:paraId="42831238" w14:textId="77777777" w:rsidR="00E01D6B" w:rsidRDefault="00000000">
            <w:r>
              <w:t>No</w:t>
            </w:r>
          </w:p>
        </w:tc>
      </w:tr>
      <w:tr w:rsidR="00E01D6B" w14:paraId="4B13D546" w14:textId="77777777">
        <w:tblPrEx>
          <w:tblCellMar>
            <w:top w:w="0" w:type="dxa"/>
            <w:bottom w:w="0" w:type="dxa"/>
          </w:tblCellMar>
        </w:tblPrEx>
        <w:tc>
          <w:tcPr>
            <w:tcW w:w="0" w:type="auto"/>
            <w:tcMar>
              <w:top w:w="100" w:type="dxa"/>
              <w:left w:w="100" w:type="dxa"/>
              <w:bottom w:w="100" w:type="dxa"/>
              <w:right w:w="100" w:type="dxa"/>
            </w:tcMar>
          </w:tcPr>
          <w:p w14:paraId="06744AC1" w14:textId="77777777" w:rsidR="00E01D6B" w:rsidRDefault="00000000">
            <w:r>
              <w:t>Default Value</w:t>
            </w:r>
          </w:p>
        </w:tc>
        <w:tc>
          <w:tcPr>
            <w:tcW w:w="0" w:type="auto"/>
            <w:tcMar>
              <w:top w:w="100" w:type="dxa"/>
              <w:left w:w="100" w:type="dxa"/>
              <w:bottom w:w="100" w:type="dxa"/>
              <w:right w:w="100" w:type="dxa"/>
            </w:tcMar>
          </w:tcPr>
          <w:p w14:paraId="366490CD" w14:textId="77777777" w:rsidR="00E01D6B" w:rsidRDefault="00000000">
            <w:r>
              <w:t>95</w:t>
            </w:r>
          </w:p>
        </w:tc>
      </w:tr>
      <w:tr w:rsidR="00E01D6B" w14:paraId="6070A3E1" w14:textId="77777777">
        <w:tblPrEx>
          <w:tblCellMar>
            <w:top w:w="0" w:type="dxa"/>
            <w:bottom w:w="0" w:type="dxa"/>
          </w:tblCellMar>
        </w:tblPrEx>
        <w:tc>
          <w:tcPr>
            <w:tcW w:w="0" w:type="auto"/>
            <w:tcMar>
              <w:top w:w="100" w:type="dxa"/>
              <w:left w:w="100" w:type="dxa"/>
              <w:bottom w:w="100" w:type="dxa"/>
              <w:right w:w="100" w:type="dxa"/>
            </w:tcMar>
          </w:tcPr>
          <w:p w14:paraId="52E9BF3C" w14:textId="77777777" w:rsidR="00E01D6B" w:rsidRDefault="00000000">
            <w:r>
              <w:t>Is Customer Editable</w:t>
            </w:r>
          </w:p>
        </w:tc>
        <w:tc>
          <w:tcPr>
            <w:tcW w:w="0" w:type="auto"/>
            <w:tcMar>
              <w:top w:w="100" w:type="dxa"/>
              <w:left w:w="100" w:type="dxa"/>
              <w:bottom w:w="100" w:type="dxa"/>
              <w:right w:w="100" w:type="dxa"/>
            </w:tcMar>
          </w:tcPr>
          <w:p w14:paraId="6C5A54B5" w14:textId="77777777" w:rsidR="00E01D6B" w:rsidRDefault="00000000">
            <w:r>
              <w:t>Yes</w:t>
            </w:r>
          </w:p>
        </w:tc>
      </w:tr>
      <w:tr w:rsidR="00E01D6B" w14:paraId="30A75AF7" w14:textId="77777777">
        <w:tblPrEx>
          <w:tblCellMar>
            <w:top w:w="0" w:type="dxa"/>
            <w:bottom w:w="0" w:type="dxa"/>
          </w:tblCellMar>
        </w:tblPrEx>
        <w:tc>
          <w:tcPr>
            <w:tcW w:w="0" w:type="auto"/>
            <w:tcMar>
              <w:top w:w="100" w:type="dxa"/>
              <w:left w:w="100" w:type="dxa"/>
              <w:bottom w:w="100" w:type="dxa"/>
              <w:right w:w="100" w:type="dxa"/>
            </w:tcMar>
          </w:tcPr>
          <w:p w14:paraId="5C4BDFF4" w14:textId="77777777" w:rsidR="00E01D6B" w:rsidRDefault="00000000">
            <w:r>
              <w:t>Parameter Value</w:t>
            </w:r>
          </w:p>
        </w:tc>
        <w:tc>
          <w:tcPr>
            <w:tcW w:w="0" w:type="auto"/>
            <w:tcMar>
              <w:top w:w="100" w:type="dxa"/>
              <w:left w:w="100" w:type="dxa"/>
              <w:bottom w:w="100" w:type="dxa"/>
              <w:right w:w="100" w:type="dxa"/>
            </w:tcMar>
          </w:tcPr>
          <w:p w14:paraId="65DB7F16" w14:textId="77777777" w:rsidR="00E01D6B" w:rsidRDefault="00000000">
            <w:r>
              <w:t>95</w:t>
            </w:r>
          </w:p>
        </w:tc>
      </w:tr>
    </w:tbl>
    <w:p w14:paraId="1F5985C2" w14:textId="77777777" w:rsidR="00E01D6B" w:rsidRDefault="00000000">
      <w:pPr>
        <w:spacing w:before="300"/>
      </w:pPr>
      <w:r>
        <w:rPr>
          <w:b/>
          <w:bCs/>
        </w:rPr>
        <w:t xml:space="preserve">Note: </w:t>
      </w:r>
      <w:r>
        <w:t>Specifies the minimum level of confidence a data enrichment prediction must reach in order to be used automatically in the invoice. Enter a percentage. The data enrichment prediction is used only if the confidence level is equal to or higher than the threshold. Applicable for sites that enrich invoice data using machine learning.</w:t>
      </w:r>
    </w:p>
    <w:p w14:paraId="486D16A7" w14:textId="77777777" w:rsidR="00E01D6B" w:rsidRDefault="00E01D6B">
      <w:pPr>
        <w:pageBreakBefore/>
      </w:pPr>
    </w:p>
    <w:p w14:paraId="1C0AE0D5" w14:textId="77777777" w:rsidR="00E01D6B" w:rsidRDefault="00000000">
      <w:pPr>
        <w:pStyle w:val="Heading2"/>
        <w:spacing w:after="200"/>
        <w:jc w:val="center"/>
      </w:pPr>
      <w:r>
        <w:rPr>
          <w:b/>
          <w:bCs/>
          <w:sz w:val="32"/>
          <w:szCs w:val="32"/>
        </w:rPr>
        <w:t>Configuration Item</w:t>
      </w:r>
    </w:p>
    <w:p w14:paraId="68600EE3" w14:textId="77777777" w:rsidR="00E01D6B" w:rsidRDefault="00000000">
      <w:pPr>
        <w:spacing w:after="240"/>
        <w:jc w:val="center"/>
      </w:pPr>
      <w:r>
        <w:rPr>
          <w:b/>
          <w:bCs/>
        </w:rPr>
        <w:t>Application.Procure.TemplateCommandsClassName</w:t>
      </w:r>
    </w:p>
    <w:p w14:paraId="48280D8E" w14:textId="77777777" w:rsidR="00E01D6B" w:rsidRDefault="00000000">
      <w:pPr>
        <w:spacing w:after="300"/>
        <w:jc w:val="center"/>
      </w:pPr>
      <w:r>
        <w:rPr>
          <w:i/>
          <w:iCs/>
        </w:rPr>
        <w:t xml:space="preserve">Current value: </w:t>
      </w:r>
      <w:r>
        <w:rPr>
          <w:b/>
          <w:bCs/>
          <w:color w:val="8B0000"/>
        </w:rPr>
        <w:t>ariba.mobile.core.TemplateCommands</w:t>
      </w:r>
    </w:p>
    <w:p w14:paraId="439CDA6D" w14:textId="77777777" w:rsidR="00E01D6B" w:rsidRDefault="00000000">
      <w:pPr>
        <w:spacing w:after="300"/>
      </w:pPr>
      <w:r>
        <w:rPr>
          <w:b/>
          <w:bCs/>
        </w:rPr>
        <w:t>Description:</w:t>
      </w:r>
      <w:r>
        <w:rPr>
          <w:b/>
          <w:bCs/>
        </w:rPr>
        <w:tab/>
      </w:r>
      <w:r>
        <w:t>&lt;P&gt;&lt;/P&gt;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B9A7C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374594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918575" w14:textId="77777777" w:rsidR="00E01D6B" w:rsidRDefault="00000000">
            <w:r>
              <w:rPr>
                <w:b/>
                <w:bCs/>
              </w:rPr>
              <w:t>Value</w:t>
            </w:r>
          </w:p>
        </w:tc>
      </w:tr>
      <w:tr w:rsidR="00E01D6B" w14:paraId="118A3D19" w14:textId="77777777">
        <w:tblPrEx>
          <w:tblCellMar>
            <w:top w:w="0" w:type="dxa"/>
            <w:bottom w:w="0" w:type="dxa"/>
          </w:tblCellMar>
        </w:tblPrEx>
        <w:tc>
          <w:tcPr>
            <w:tcW w:w="0" w:type="auto"/>
            <w:tcMar>
              <w:top w:w="100" w:type="dxa"/>
              <w:left w:w="100" w:type="dxa"/>
              <w:bottom w:w="100" w:type="dxa"/>
              <w:right w:w="100" w:type="dxa"/>
            </w:tcMar>
          </w:tcPr>
          <w:p w14:paraId="2B675C8F" w14:textId="77777777" w:rsidR="00E01D6B" w:rsidRDefault="00000000">
            <w:r>
              <w:t>Parameter Type</w:t>
            </w:r>
          </w:p>
        </w:tc>
        <w:tc>
          <w:tcPr>
            <w:tcW w:w="0" w:type="auto"/>
            <w:tcMar>
              <w:top w:w="100" w:type="dxa"/>
              <w:left w:w="100" w:type="dxa"/>
              <w:bottom w:w="100" w:type="dxa"/>
              <w:right w:w="100" w:type="dxa"/>
            </w:tcMar>
          </w:tcPr>
          <w:p w14:paraId="3756A1CE" w14:textId="77777777" w:rsidR="00E01D6B" w:rsidRDefault="00000000">
            <w:r>
              <w:t>java.lang.String</w:t>
            </w:r>
          </w:p>
        </w:tc>
      </w:tr>
      <w:tr w:rsidR="00E01D6B" w14:paraId="47E9740E" w14:textId="77777777">
        <w:tblPrEx>
          <w:tblCellMar>
            <w:top w:w="0" w:type="dxa"/>
            <w:bottom w:w="0" w:type="dxa"/>
          </w:tblCellMar>
        </w:tblPrEx>
        <w:tc>
          <w:tcPr>
            <w:tcW w:w="0" w:type="auto"/>
            <w:tcMar>
              <w:top w:w="100" w:type="dxa"/>
              <w:left w:w="100" w:type="dxa"/>
              <w:bottom w:w="100" w:type="dxa"/>
              <w:right w:w="100" w:type="dxa"/>
            </w:tcMar>
          </w:tcPr>
          <w:p w14:paraId="7F5692B6" w14:textId="77777777" w:rsidR="00E01D6B" w:rsidRDefault="00000000">
            <w:r>
              <w:t>Is Default</w:t>
            </w:r>
          </w:p>
        </w:tc>
        <w:tc>
          <w:tcPr>
            <w:tcW w:w="0" w:type="auto"/>
            <w:tcMar>
              <w:top w:w="100" w:type="dxa"/>
              <w:left w:w="100" w:type="dxa"/>
              <w:bottom w:w="100" w:type="dxa"/>
              <w:right w:w="100" w:type="dxa"/>
            </w:tcMar>
          </w:tcPr>
          <w:p w14:paraId="37475DE2" w14:textId="77777777" w:rsidR="00E01D6B" w:rsidRDefault="00000000">
            <w:r>
              <w:t>No</w:t>
            </w:r>
          </w:p>
        </w:tc>
      </w:tr>
      <w:tr w:rsidR="00E01D6B" w14:paraId="05D6256F" w14:textId="77777777">
        <w:tblPrEx>
          <w:tblCellMar>
            <w:top w:w="0" w:type="dxa"/>
            <w:bottom w:w="0" w:type="dxa"/>
          </w:tblCellMar>
        </w:tblPrEx>
        <w:tc>
          <w:tcPr>
            <w:tcW w:w="0" w:type="auto"/>
            <w:tcMar>
              <w:top w:w="100" w:type="dxa"/>
              <w:left w:w="100" w:type="dxa"/>
              <w:bottom w:w="100" w:type="dxa"/>
              <w:right w:w="100" w:type="dxa"/>
            </w:tcMar>
          </w:tcPr>
          <w:p w14:paraId="62160577" w14:textId="77777777" w:rsidR="00E01D6B" w:rsidRDefault="00000000">
            <w:r>
              <w:t>Default Value</w:t>
            </w:r>
          </w:p>
        </w:tc>
        <w:tc>
          <w:tcPr>
            <w:tcW w:w="0" w:type="auto"/>
            <w:tcMar>
              <w:top w:w="100" w:type="dxa"/>
              <w:left w:w="100" w:type="dxa"/>
              <w:bottom w:w="100" w:type="dxa"/>
              <w:right w:w="100" w:type="dxa"/>
            </w:tcMar>
          </w:tcPr>
          <w:p w14:paraId="01DC91E8" w14:textId="77777777" w:rsidR="00E01D6B" w:rsidRDefault="00000000">
            <w:r>
              <w:t>ariba.mobile.core.TemplateCommands</w:t>
            </w:r>
          </w:p>
        </w:tc>
      </w:tr>
      <w:tr w:rsidR="00E01D6B" w14:paraId="451A7187" w14:textId="77777777">
        <w:tblPrEx>
          <w:tblCellMar>
            <w:top w:w="0" w:type="dxa"/>
            <w:bottom w:w="0" w:type="dxa"/>
          </w:tblCellMar>
        </w:tblPrEx>
        <w:tc>
          <w:tcPr>
            <w:tcW w:w="0" w:type="auto"/>
            <w:tcMar>
              <w:top w:w="100" w:type="dxa"/>
              <w:left w:w="100" w:type="dxa"/>
              <w:bottom w:w="100" w:type="dxa"/>
              <w:right w:w="100" w:type="dxa"/>
            </w:tcMar>
          </w:tcPr>
          <w:p w14:paraId="0366D6FE" w14:textId="77777777" w:rsidR="00E01D6B" w:rsidRDefault="00000000">
            <w:r>
              <w:t>Is Customer Editable</w:t>
            </w:r>
          </w:p>
        </w:tc>
        <w:tc>
          <w:tcPr>
            <w:tcW w:w="0" w:type="auto"/>
            <w:tcMar>
              <w:top w:w="100" w:type="dxa"/>
              <w:left w:w="100" w:type="dxa"/>
              <w:bottom w:w="100" w:type="dxa"/>
              <w:right w:w="100" w:type="dxa"/>
            </w:tcMar>
          </w:tcPr>
          <w:p w14:paraId="1B527335" w14:textId="77777777" w:rsidR="00E01D6B" w:rsidRDefault="00000000">
            <w:r>
              <w:t>No</w:t>
            </w:r>
          </w:p>
        </w:tc>
      </w:tr>
      <w:tr w:rsidR="00E01D6B" w14:paraId="5FF5F92D" w14:textId="77777777">
        <w:tblPrEx>
          <w:tblCellMar>
            <w:top w:w="0" w:type="dxa"/>
            <w:bottom w:w="0" w:type="dxa"/>
          </w:tblCellMar>
        </w:tblPrEx>
        <w:tc>
          <w:tcPr>
            <w:tcW w:w="0" w:type="auto"/>
            <w:tcMar>
              <w:top w:w="100" w:type="dxa"/>
              <w:left w:w="100" w:type="dxa"/>
              <w:bottom w:w="100" w:type="dxa"/>
              <w:right w:w="100" w:type="dxa"/>
            </w:tcMar>
          </w:tcPr>
          <w:p w14:paraId="2282209C" w14:textId="77777777" w:rsidR="00E01D6B" w:rsidRDefault="00000000">
            <w:r>
              <w:t>Parameter Value</w:t>
            </w:r>
          </w:p>
        </w:tc>
        <w:tc>
          <w:tcPr>
            <w:tcW w:w="0" w:type="auto"/>
            <w:tcMar>
              <w:top w:w="100" w:type="dxa"/>
              <w:left w:w="100" w:type="dxa"/>
              <w:bottom w:w="100" w:type="dxa"/>
              <w:right w:w="100" w:type="dxa"/>
            </w:tcMar>
          </w:tcPr>
          <w:p w14:paraId="7529CEF8" w14:textId="77777777" w:rsidR="00E01D6B" w:rsidRDefault="00000000">
            <w:r>
              <w:t>ariba.mobile.core.TemplateCommands</w:t>
            </w:r>
          </w:p>
        </w:tc>
      </w:tr>
    </w:tbl>
    <w:p w14:paraId="7A652190" w14:textId="77777777" w:rsidR="00E01D6B" w:rsidRDefault="00000000">
      <w:pPr>
        <w:spacing w:before="300"/>
      </w:pPr>
      <w:r>
        <w:rPr>
          <w:b/>
          <w:bCs/>
        </w:rPr>
        <w:t xml:space="preserve">Note: </w:t>
      </w:r>
      <w:r>
        <w:t xml:space="preserve"> &lt;/P&gt;</w:t>
      </w:r>
    </w:p>
    <w:p w14:paraId="14C598F0" w14:textId="77777777" w:rsidR="00E01D6B" w:rsidRDefault="00E01D6B">
      <w:pPr>
        <w:pageBreakBefore/>
      </w:pPr>
    </w:p>
    <w:p w14:paraId="7B88D9F8" w14:textId="77777777" w:rsidR="00E01D6B" w:rsidRDefault="00000000">
      <w:pPr>
        <w:pStyle w:val="Heading2"/>
        <w:spacing w:after="200"/>
        <w:jc w:val="center"/>
      </w:pPr>
      <w:r>
        <w:rPr>
          <w:b/>
          <w:bCs/>
          <w:sz w:val="32"/>
          <w:szCs w:val="32"/>
        </w:rPr>
        <w:t>Configuration Item</w:t>
      </w:r>
    </w:p>
    <w:p w14:paraId="4C1EF46E" w14:textId="77777777" w:rsidR="00E01D6B" w:rsidRDefault="00000000">
      <w:pPr>
        <w:spacing w:after="240"/>
        <w:jc w:val="center"/>
      </w:pPr>
      <w:r>
        <w:rPr>
          <w:b/>
          <w:bCs/>
        </w:rPr>
        <w:t>Application.Catalog.DetailedLoggingForGBPublish</w:t>
      </w:r>
    </w:p>
    <w:p w14:paraId="5A940B2F" w14:textId="77777777" w:rsidR="00E01D6B" w:rsidRDefault="00000000">
      <w:pPr>
        <w:spacing w:after="300"/>
        <w:jc w:val="center"/>
      </w:pPr>
      <w:r>
        <w:rPr>
          <w:i/>
          <w:iCs/>
        </w:rPr>
        <w:t xml:space="preserve">Current value: </w:t>
      </w:r>
      <w:r>
        <w:rPr>
          <w:b/>
          <w:bCs/>
          <w:color w:val="8B0000"/>
        </w:rPr>
        <w:t>DISABLED</w:t>
      </w:r>
    </w:p>
    <w:p w14:paraId="7C7DE123" w14:textId="77777777" w:rsidR="00E01D6B" w:rsidRDefault="00000000">
      <w:pPr>
        <w:spacing w:after="300"/>
      </w:pPr>
      <w:r>
        <w:rPr>
          <w:b/>
          <w:bCs/>
        </w:rPr>
        <w:t>Description:</w:t>
      </w:r>
      <w:r>
        <w:rPr>
          <w:b/>
          <w:bCs/>
        </w:rPr>
        <w:tab/>
      </w:r>
      <w:r>
        <w:t>&lt;P&gt;This determines if the detailed logging is enabled during publish for a given realm.&lt;/P&gt;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68AC78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432FE7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58F3B9" w14:textId="77777777" w:rsidR="00E01D6B" w:rsidRDefault="00000000">
            <w:r>
              <w:rPr>
                <w:b/>
                <w:bCs/>
              </w:rPr>
              <w:t>Value</w:t>
            </w:r>
          </w:p>
        </w:tc>
      </w:tr>
      <w:tr w:rsidR="00E01D6B" w14:paraId="3A825B9F" w14:textId="77777777">
        <w:tblPrEx>
          <w:tblCellMar>
            <w:top w:w="0" w:type="dxa"/>
            <w:bottom w:w="0" w:type="dxa"/>
          </w:tblCellMar>
        </w:tblPrEx>
        <w:tc>
          <w:tcPr>
            <w:tcW w:w="0" w:type="auto"/>
            <w:tcMar>
              <w:top w:w="100" w:type="dxa"/>
              <w:left w:w="100" w:type="dxa"/>
              <w:bottom w:w="100" w:type="dxa"/>
              <w:right w:w="100" w:type="dxa"/>
            </w:tcMar>
          </w:tcPr>
          <w:p w14:paraId="4515CFFA" w14:textId="77777777" w:rsidR="00E01D6B" w:rsidRDefault="00000000">
            <w:r>
              <w:t>Parameter Type</w:t>
            </w:r>
          </w:p>
        </w:tc>
        <w:tc>
          <w:tcPr>
            <w:tcW w:w="0" w:type="auto"/>
            <w:tcMar>
              <w:top w:w="100" w:type="dxa"/>
              <w:left w:w="100" w:type="dxa"/>
              <w:bottom w:w="100" w:type="dxa"/>
              <w:right w:w="100" w:type="dxa"/>
            </w:tcMar>
          </w:tcPr>
          <w:p w14:paraId="70D87160" w14:textId="77777777" w:rsidR="00E01D6B" w:rsidRDefault="00000000">
            <w:r>
              <w:t>java.lang.Boolean</w:t>
            </w:r>
          </w:p>
        </w:tc>
      </w:tr>
      <w:tr w:rsidR="00E01D6B" w14:paraId="0AF0586C" w14:textId="77777777">
        <w:tblPrEx>
          <w:tblCellMar>
            <w:top w:w="0" w:type="dxa"/>
            <w:bottom w:w="0" w:type="dxa"/>
          </w:tblCellMar>
        </w:tblPrEx>
        <w:tc>
          <w:tcPr>
            <w:tcW w:w="0" w:type="auto"/>
            <w:tcMar>
              <w:top w:w="100" w:type="dxa"/>
              <w:left w:w="100" w:type="dxa"/>
              <w:bottom w:w="100" w:type="dxa"/>
              <w:right w:w="100" w:type="dxa"/>
            </w:tcMar>
          </w:tcPr>
          <w:p w14:paraId="3601C465" w14:textId="77777777" w:rsidR="00E01D6B" w:rsidRDefault="00000000">
            <w:r>
              <w:t>Is Default</w:t>
            </w:r>
          </w:p>
        </w:tc>
        <w:tc>
          <w:tcPr>
            <w:tcW w:w="0" w:type="auto"/>
            <w:tcMar>
              <w:top w:w="100" w:type="dxa"/>
              <w:left w:w="100" w:type="dxa"/>
              <w:bottom w:w="100" w:type="dxa"/>
              <w:right w:w="100" w:type="dxa"/>
            </w:tcMar>
          </w:tcPr>
          <w:p w14:paraId="7CD8242A" w14:textId="77777777" w:rsidR="00E01D6B" w:rsidRDefault="00000000">
            <w:r>
              <w:t>No</w:t>
            </w:r>
          </w:p>
        </w:tc>
      </w:tr>
      <w:tr w:rsidR="00E01D6B" w14:paraId="45F63FBC" w14:textId="77777777">
        <w:tblPrEx>
          <w:tblCellMar>
            <w:top w:w="0" w:type="dxa"/>
            <w:bottom w:w="0" w:type="dxa"/>
          </w:tblCellMar>
        </w:tblPrEx>
        <w:tc>
          <w:tcPr>
            <w:tcW w:w="0" w:type="auto"/>
            <w:tcMar>
              <w:top w:w="100" w:type="dxa"/>
              <w:left w:w="100" w:type="dxa"/>
              <w:bottom w:w="100" w:type="dxa"/>
              <w:right w:w="100" w:type="dxa"/>
            </w:tcMar>
          </w:tcPr>
          <w:p w14:paraId="417CCFC5" w14:textId="77777777" w:rsidR="00E01D6B" w:rsidRDefault="00000000">
            <w:r>
              <w:t>Default Value</w:t>
            </w:r>
          </w:p>
        </w:tc>
        <w:tc>
          <w:tcPr>
            <w:tcW w:w="0" w:type="auto"/>
            <w:tcMar>
              <w:top w:w="100" w:type="dxa"/>
              <w:left w:w="100" w:type="dxa"/>
              <w:bottom w:w="100" w:type="dxa"/>
              <w:right w:w="100" w:type="dxa"/>
            </w:tcMar>
          </w:tcPr>
          <w:p w14:paraId="6C3B9CAB" w14:textId="77777777" w:rsidR="00E01D6B" w:rsidRDefault="00000000">
            <w:r>
              <w:t>No</w:t>
            </w:r>
          </w:p>
        </w:tc>
      </w:tr>
      <w:tr w:rsidR="00E01D6B" w14:paraId="3038590C" w14:textId="77777777">
        <w:tblPrEx>
          <w:tblCellMar>
            <w:top w:w="0" w:type="dxa"/>
            <w:bottom w:w="0" w:type="dxa"/>
          </w:tblCellMar>
        </w:tblPrEx>
        <w:tc>
          <w:tcPr>
            <w:tcW w:w="0" w:type="auto"/>
            <w:tcMar>
              <w:top w:w="100" w:type="dxa"/>
              <w:left w:w="100" w:type="dxa"/>
              <w:bottom w:w="100" w:type="dxa"/>
              <w:right w:w="100" w:type="dxa"/>
            </w:tcMar>
          </w:tcPr>
          <w:p w14:paraId="12F7F3A1" w14:textId="77777777" w:rsidR="00E01D6B" w:rsidRDefault="00000000">
            <w:r>
              <w:t>Is Customer Editable</w:t>
            </w:r>
          </w:p>
        </w:tc>
        <w:tc>
          <w:tcPr>
            <w:tcW w:w="0" w:type="auto"/>
            <w:tcMar>
              <w:top w:w="100" w:type="dxa"/>
              <w:left w:w="100" w:type="dxa"/>
              <w:bottom w:w="100" w:type="dxa"/>
              <w:right w:w="100" w:type="dxa"/>
            </w:tcMar>
          </w:tcPr>
          <w:p w14:paraId="4D4A2348" w14:textId="77777777" w:rsidR="00E01D6B" w:rsidRDefault="00000000">
            <w:r>
              <w:t>No</w:t>
            </w:r>
          </w:p>
        </w:tc>
      </w:tr>
      <w:tr w:rsidR="00E01D6B" w14:paraId="6CCB1562" w14:textId="77777777">
        <w:tblPrEx>
          <w:tblCellMar>
            <w:top w:w="0" w:type="dxa"/>
            <w:bottom w:w="0" w:type="dxa"/>
          </w:tblCellMar>
        </w:tblPrEx>
        <w:tc>
          <w:tcPr>
            <w:tcW w:w="0" w:type="auto"/>
            <w:tcMar>
              <w:top w:w="100" w:type="dxa"/>
              <w:left w:w="100" w:type="dxa"/>
              <w:bottom w:w="100" w:type="dxa"/>
              <w:right w:w="100" w:type="dxa"/>
            </w:tcMar>
          </w:tcPr>
          <w:p w14:paraId="7CBCFDAB" w14:textId="77777777" w:rsidR="00E01D6B" w:rsidRDefault="00000000">
            <w:r>
              <w:t>Parameter Value</w:t>
            </w:r>
          </w:p>
        </w:tc>
        <w:tc>
          <w:tcPr>
            <w:tcW w:w="0" w:type="auto"/>
            <w:tcMar>
              <w:top w:w="100" w:type="dxa"/>
              <w:left w:w="100" w:type="dxa"/>
              <w:bottom w:w="100" w:type="dxa"/>
              <w:right w:w="100" w:type="dxa"/>
            </w:tcMar>
          </w:tcPr>
          <w:p w14:paraId="795C80EE" w14:textId="77777777" w:rsidR="00E01D6B" w:rsidRDefault="00000000">
            <w:r>
              <w:t>No</w:t>
            </w:r>
          </w:p>
        </w:tc>
      </w:tr>
    </w:tbl>
    <w:p w14:paraId="4600323C" w14:textId="77777777" w:rsidR="00E01D6B" w:rsidRDefault="00000000">
      <w:pPr>
        <w:spacing w:before="300"/>
      </w:pPr>
      <w:r>
        <w:rPr>
          <w:b/>
          <w:bCs/>
        </w:rPr>
        <w:t xml:space="preserve">Note: </w:t>
      </w:r>
      <w:r>
        <w:t xml:space="preserve"> This determines if the detailed logging is enabled during publish for a given realm.&lt;/P&gt;</w:t>
      </w:r>
    </w:p>
    <w:p w14:paraId="1093F55A" w14:textId="77777777" w:rsidR="00E01D6B" w:rsidRDefault="00E01D6B">
      <w:pPr>
        <w:pageBreakBefore/>
      </w:pPr>
    </w:p>
    <w:p w14:paraId="17383119" w14:textId="77777777" w:rsidR="00E01D6B" w:rsidRDefault="00000000">
      <w:pPr>
        <w:pStyle w:val="Heading2"/>
        <w:spacing w:after="200"/>
        <w:jc w:val="center"/>
      </w:pPr>
      <w:r>
        <w:rPr>
          <w:b/>
          <w:bCs/>
          <w:sz w:val="32"/>
          <w:szCs w:val="32"/>
        </w:rPr>
        <w:t>Specifies max file size limit for CSV rule lookup files</w:t>
      </w:r>
    </w:p>
    <w:p w14:paraId="61C056C9" w14:textId="77777777" w:rsidR="00E01D6B" w:rsidRDefault="00000000">
      <w:pPr>
        <w:spacing w:after="240"/>
        <w:jc w:val="center"/>
      </w:pPr>
      <w:r>
        <w:rPr>
          <w:b/>
          <w:bCs/>
        </w:rPr>
        <w:t>Application.Approvable.OverrideCSVHelperFileMaxSize</w:t>
      </w:r>
    </w:p>
    <w:p w14:paraId="2ACE3A88" w14:textId="77777777" w:rsidR="00E01D6B" w:rsidRDefault="00000000">
      <w:pPr>
        <w:spacing w:after="300"/>
        <w:jc w:val="center"/>
      </w:pPr>
      <w:r>
        <w:rPr>
          <w:i/>
          <w:iCs/>
        </w:rPr>
        <w:t xml:space="preserve">Current value: </w:t>
      </w:r>
      <w:r>
        <w:rPr>
          <w:b/>
          <w:bCs/>
          <w:color w:val="8B0000"/>
        </w:rPr>
        <w:t>DISABLED</w:t>
      </w:r>
    </w:p>
    <w:p w14:paraId="44A84142" w14:textId="77777777" w:rsidR="00E01D6B" w:rsidRDefault="00000000">
      <w:pPr>
        <w:spacing w:after="300"/>
      </w:pPr>
      <w:r>
        <w:rPr>
          <w:b/>
          <w:bCs/>
        </w:rPr>
        <w:t>Description:</w:t>
      </w:r>
      <w:r>
        <w:rPr>
          <w:b/>
          <w:bCs/>
        </w:rPr>
        <w:tab/>
      </w:r>
      <w:r>
        <w:t>This parameter specifies whether the max file size limit for CSV rule lookup files should be overridden by the larger file.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90AD56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DC504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FFF87D4" w14:textId="77777777" w:rsidR="00E01D6B" w:rsidRDefault="00000000">
            <w:r>
              <w:rPr>
                <w:b/>
                <w:bCs/>
              </w:rPr>
              <w:t>Value</w:t>
            </w:r>
          </w:p>
        </w:tc>
      </w:tr>
      <w:tr w:rsidR="00E01D6B" w14:paraId="07C8AAD7" w14:textId="77777777">
        <w:tblPrEx>
          <w:tblCellMar>
            <w:top w:w="0" w:type="dxa"/>
            <w:bottom w:w="0" w:type="dxa"/>
          </w:tblCellMar>
        </w:tblPrEx>
        <w:tc>
          <w:tcPr>
            <w:tcW w:w="0" w:type="auto"/>
            <w:tcMar>
              <w:top w:w="100" w:type="dxa"/>
              <w:left w:w="100" w:type="dxa"/>
              <w:bottom w:w="100" w:type="dxa"/>
              <w:right w:w="100" w:type="dxa"/>
            </w:tcMar>
          </w:tcPr>
          <w:p w14:paraId="6FA91D17" w14:textId="77777777" w:rsidR="00E01D6B" w:rsidRDefault="00000000">
            <w:r>
              <w:t>Parameter Type</w:t>
            </w:r>
          </w:p>
        </w:tc>
        <w:tc>
          <w:tcPr>
            <w:tcW w:w="0" w:type="auto"/>
            <w:tcMar>
              <w:top w:w="100" w:type="dxa"/>
              <w:left w:w="100" w:type="dxa"/>
              <w:bottom w:w="100" w:type="dxa"/>
              <w:right w:w="100" w:type="dxa"/>
            </w:tcMar>
          </w:tcPr>
          <w:p w14:paraId="45CDEB4C" w14:textId="77777777" w:rsidR="00E01D6B" w:rsidRDefault="00000000">
            <w:r>
              <w:t>java.lang.Boolean</w:t>
            </w:r>
          </w:p>
        </w:tc>
      </w:tr>
      <w:tr w:rsidR="00E01D6B" w14:paraId="075748C8" w14:textId="77777777">
        <w:tblPrEx>
          <w:tblCellMar>
            <w:top w:w="0" w:type="dxa"/>
            <w:bottom w:w="0" w:type="dxa"/>
          </w:tblCellMar>
        </w:tblPrEx>
        <w:tc>
          <w:tcPr>
            <w:tcW w:w="0" w:type="auto"/>
            <w:tcMar>
              <w:top w:w="100" w:type="dxa"/>
              <w:left w:w="100" w:type="dxa"/>
              <w:bottom w:w="100" w:type="dxa"/>
              <w:right w:w="100" w:type="dxa"/>
            </w:tcMar>
          </w:tcPr>
          <w:p w14:paraId="384EA09F" w14:textId="77777777" w:rsidR="00E01D6B" w:rsidRDefault="00000000">
            <w:r>
              <w:t>Is Default</w:t>
            </w:r>
          </w:p>
        </w:tc>
        <w:tc>
          <w:tcPr>
            <w:tcW w:w="0" w:type="auto"/>
            <w:tcMar>
              <w:top w:w="100" w:type="dxa"/>
              <w:left w:w="100" w:type="dxa"/>
              <w:bottom w:w="100" w:type="dxa"/>
              <w:right w:w="100" w:type="dxa"/>
            </w:tcMar>
          </w:tcPr>
          <w:p w14:paraId="3B74B52D" w14:textId="77777777" w:rsidR="00E01D6B" w:rsidRDefault="00000000">
            <w:r>
              <w:t>No</w:t>
            </w:r>
          </w:p>
        </w:tc>
      </w:tr>
      <w:tr w:rsidR="00E01D6B" w14:paraId="28D6DD22" w14:textId="77777777">
        <w:tblPrEx>
          <w:tblCellMar>
            <w:top w:w="0" w:type="dxa"/>
            <w:bottom w:w="0" w:type="dxa"/>
          </w:tblCellMar>
        </w:tblPrEx>
        <w:tc>
          <w:tcPr>
            <w:tcW w:w="0" w:type="auto"/>
            <w:tcMar>
              <w:top w:w="100" w:type="dxa"/>
              <w:left w:w="100" w:type="dxa"/>
              <w:bottom w:w="100" w:type="dxa"/>
              <w:right w:w="100" w:type="dxa"/>
            </w:tcMar>
          </w:tcPr>
          <w:p w14:paraId="3A8FD46F" w14:textId="77777777" w:rsidR="00E01D6B" w:rsidRDefault="00000000">
            <w:r>
              <w:t>Default Value</w:t>
            </w:r>
          </w:p>
        </w:tc>
        <w:tc>
          <w:tcPr>
            <w:tcW w:w="0" w:type="auto"/>
            <w:tcMar>
              <w:top w:w="100" w:type="dxa"/>
              <w:left w:w="100" w:type="dxa"/>
              <w:bottom w:w="100" w:type="dxa"/>
              <w:right w:w="100" w:type="dxa"/>
            </w:tcMar>
          </w:tcPr>
          <w:p w14:paraId="3AD56D82" w14:textId="77777777" w:rsidR="00E01D6B" w:rsidRDefault="00000000">
            <w:r>
              <w:t>No</w:t>
            </w:r>
          </w:p>
        </w:tc>
      </w:tr>
      <w:tr w:rsidR="00E01D6B" w14:paraId="27015C1C" w14:textId="77777777">
        <w:tblPrEx>
          <w:tblCellMar>
            <w:top w:w="0" w:type="dxa"/>
            <w:bottom w:w="0" w:type="dxa"/>
          </w:tblCellMar>
        </w:tblPrEx>
        <w:tc>
          <w:tcPr>
            <w:tcW w:w="0" w:type="auto"/>
            <w:tcMar>
              <w:top w:w="100" w:type="dxa"/>
              <w:left w:w="100" w:type="dxa"/>
              <w:bottom w:w="100" w:type="dxa"/>
              <w:right w:w="100" w:type="dxa"/>
            </w:tcMar>
          </w:tcPr>
          <w:p w14:paraId="55EE3113" w14:textId="77777777" w:rsidR="00E01D6B" w:rsidRDefault="00000000">
            <w:r>
              <w:t>Is Customer Editable</w:t>
            </w:r>
          </w:p>
        </w:tc>
        <w:tc>
          <w:tcPr>
            <w:tcW w:w="0" w:type="auto"/>
            <w:tcMar>
              <w:top w:w="100" w:type="dxa"/>
              <w:left w:w="100" w:type="dxa"/>
              <w:bottom w:w="100" w:type="dxa"/>
              <w:right w:w="100" w:type="dxa"/>
            </w:tcMar>
          </w:tcPr>
          <w:p w14:paraId="2DDD89EF" w14:textId="77777777" w:rsidR="00E01D6B" w:rsidRDefault="00000000">
            <w:r>
              <w:t>No</w:t>
            </w:r>
          </w:p>
        </w:tc>
      </w:tr>
      <w:tr w:rsidR="00E01D6B" w14:paraId="5CC174FF" w14:textId="77777777">
        <w:tblPrEx>
          <w:tblCellMar>
            <w:top w:w="0" w:type="dxa"/>
            <w:bottom w:w="0" w:type="dxa"/>
          </w:tblCellMar>
        </w:tblPrEx>
        <w:tc>
          <w:tcPr>
            <w:tcW w:w="0" w:type="auto"/>
            <w:tcMar>
              <w:top w:w="100" w:type="dxa"/>
              <w:left w:w="100" w:type="dxa"/>
              <w:bottom w:w="100" w:type="dxa"/>
              <w:right w:w="100" w:type="dxa"/>
            </w:tcMar>
          </w:tcPr>
          <w:p w14:paraId="7A37602E" w14:textId="77777777" w:rsidR="00E01D6B" w:rsidRDefault="00000000">
            <w:r>
              <w:t>Parameter Value</w:t>
            </w:r>
          </w:p>
        </w:tc>
        <w:tc>
          <w:tcPr>
            <w:tcW w:w="0" w:type="auto"/>
            <w:tcMar>
              <w:top w:w="100" w:type="dxa"/>
              <w:left w:w="100" w:type="dxa"/>
              <w:bottom w:w="100" w:type="dxa"/>
              <w:right w:w="100" w:type="dxa"/>
            </w:tcMar>
          </w:tcPr>
          <w:p w14:paraId="3971C5E3" w14:textId="77777777" w:rsidR="00E01D6B" w:rsidRDefault="00000000">
            <w:r>
              <w:t>No</w:t>
            </w:r>
          </w:p>
        </w:tc>
      </w:tr>
    </w:tbl>
    <w:p w14:paraId="04B24B2F" w14:textId="77777777" w:rsidR="00E01D6B" w:rsidRDefault="00000000">
      <w:pPr>
        <w:spacing w:before="300"/>
      </w:pPr>
      <w:r>
        <w:rPr>
          <w:b/>
          <w:bCs/>
        </w:rPr>
        <w:t xml:space="preserve">Note: </w:t>
      </w:r>
      <w:r>
        <w:t>This parameter specifies whether the max file size limit for CSV rule lookup files should be overridden by the larger file.</w:t>
      </w:r>
    </w:p>
    <w:p w14:paraId="46FAF6CE" w14:textId="77777777" w:rsidR="00E01D6B" w:rsidRDefault="00E01D6B">
      <w:pPr>
        <w:pageBreakBefore/>
      </w:pPr>
    </w:p>
    <w:p w14:paraId="24DB2789" w14:textId="77777777" w:rsidR="00E01D6B" w:rsidRDefault="00000000">
      <w:pPr>
        <w:pStyle w:val="Heading2"/>
        <w:spacing w:after="200"/>
        <w:jc w:val="center"/>
      </w:pPr>
      <w:r>
        <w:rPr>
          <w:b/>
          <w:bCs/>
          <w:sz w:val="32"/>
          <w:szCs w:val="32"/>
        </w:rPr>
        <w:t>Configuration Item</w:t>
      </w:r>
    </w:p>
    <w:p w14:paraId="06887F6D" w14:textId="77777777" w:rsidR="00E01D6B" w:rsidRDefault="00000000">
      <w:pPr>
        <w:spacing w:after="240"/>
        <w:jc w:val="center"/>
      </w:pPr>
      <w:r>
        <w:rPr>
          <w:b/>
          <w:bCs/>
        </w:rPr>
        <w:t>Application.Budget.DeleteInactiveBudgetRecords</w:t>
      </w:r>
    </w:p>
    <w:p w14:paraId="3D8D251B" w14:textId="77777777" w:rsidR="00E01D6B" w:rsidRDefault="00000000">
      <w:pPr>
        <w:spacing w:after="300"/>
        <w:jc w:val="center"/>
      </w:pPr>
      <w:r>
        <w:rPr>
          <w:i/>
          <w:iCs/>
        </w:rPr>
        <w:t xml:space="preserve">Current value: </w:t>
      </w:r>
      <w:r>
        <w:rPr>
          <w:b/>
          <w:bCs/>
          <w:color w:val="8B0000"/>
        </w:rPr>
        <w:t>DISABLED</w:t>
      </w:r>
    </w:p>
    <w:p w14:paraId="6AD55299" w14:textId="77777777" w:rsidR="00E01D6B" w:rsidRDefault="00000000">
      <w:pPr>
        <w:spacing w:after="300"/>
      </w:pPr>
      <w:r>
        <w:rPr>
          <w:b/>
          <w:bCs/>
        </w:rPr>
        <w:t>Description:</w:t>
      </w:r>
      <w:r>
        <w:rPr>
          <w:b/>
          <w:bCs/>
        </w:rPr>
        <w:tab/>
      </w:r>
      <w:r>
        <w:t>&lt;P&gt;Specifies whether the "Delete inactive budget records" scheduled task is run to delete inactive budget records.&lt;/P&gt; &lt;P&gt;If set to Yes, the "Delete inactive budget records" scheduled task identifies the budget records where the budget period has ended, and deletes the records if there are no references.&lt;/P&gt; &lt;P&gt;Note: Before you enable the parameter, ensure that you perform the steps documented in the following wiki page: https://wiki.ariba.com/display/ENGPRJ/CP-18417-Delete+Inactive+Budget+records.&lt;/P&gt;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8C2B1E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4CEB6F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4DCD1D" w14:textId="77777777" w:rsidR="00E01D6B" w:rsidRDefault="00000000">
            <w:r>
              <w:rPr>
                <w:b/>
                <w:bCs/>
              </w:rPr>
              <w:t>Value</w:t>
            </w:r>
          </w:p>
        </w:tc>
      </w:tr>
      <w:tr w:rsidR="00E01D6B" w14:paraId="46ECD61E" w14:textId="77777777">
        <w:tblPrEx>
          <w:tblCellMar>
            <w:top w:w="0" w:type="dxa"/>
            <w:bottom w:w="0" w:type="dxa"/>
          </w:tblCellMar>
        </w:tblPrEx>
        <w:tc>
          <w:tcPr>
            <w:tcW w:w="0" w:type="auto"/>
            <w:tcMar>
              <w:top w:w="100" w:type="dxa"/>
              <w:left w:w="100" w:type="dxa"/>
              <w:bottom w:w="100" w:type="dxa"/>
              <w:right w:w="100" w:type="dxa"/>
            </w:tcMar>
          </w:tcPr>
          <w:p w14:paraId="002F684D" w14:textId="77777777" w:rsidR="00E01D6B" w:rsidRDefault="00000000">
            <w:r>
              <w:t>Parameter Type</w:t>
            </w:r>
          </w:p>
        </w:tc>
        <w:tc>
          <w:tcPr>
            <w:tcW w:w="0" w:type="auto"/>
            <w:tcMar>
              <w:top w:w="100" w:type="dxa"/>
              <w:left w:w="100" w:type="dxa"/>
              <w:bottom w:w="100" w:type="dxa"/>
              <w:right w:w="100" w:type="dxa"/>
            </w:tcMar>
          </w:tcPr>
          <w:p w14:paraId="35C0F7BD" w14:textId="77777777" w:rsidR="00E01D6B" w:rsidRDefault="00000000">
            <w:r>
              <w:t>java.lang.Boolean</w:t>
            </w:r>
          </w:p>
        </w:tc>
      </w:tr>
      <w:tr w:rsidR="00E01D6B" w14:paraId="53D07D11" w14:textId="77777777">
        <w:tblPrEx>
          <w:tblCellMar>
            <w:top w:w="0" w:type="dxa"/>
            <w:bottom w:w="0" w:type="dxa"/>
          </w:tblCellMar>
        </w:tblPrEx>
        <w:tc>
          <w:tcPr>
            <w:tcW w:w="0" w:type="auto"/>
            <w:tcMar>
              <w:top w:w="100" w:type="dxa"/>
              <w:left w:w="100" w:type="dxa"/>
              <w:bottom w:w="100" w:type="dxa"/>
              <w:right w:w="100" w:type="dxa"/>
            </w:tcMar>
          </w:tcPr>
          <w:p w14:paraId="06DF1791" w14:textId="77777777" w:rsidR="00E01D6B" w:rsidRDefault="00000000">
            <w:r>
              <w:t>Is Default</w:t>
            </w:r>
          </w:p>
        </w:tc>
        <w:tc>
          <w:tcPr>
            <w:tcW w:w="0" w:type="auto"/>
            <w:tcMar>
              <w:top w:w="100" w:type="dxa"/>
              <w:left w:w="100" w:type="dxa"/>
              <w:bottom w:w="100" w:type="dxa"/>
              <w:right w:w="100" w:type="dxa"/>
            </w:tcMar>
          </w:tcPr>
          <w:p w14:paraId="3797C0E9" w14:textId="77777777" w:rsidR="00E01D6B" w:rsidRDefault="00000000">
            <w:r>
              <w:t>No</w:t>
            </w:r>
          </w:p>
        </w:tc>
      </w:tr>
      <w:tr w:rsidR="00E01D6B" w14:paraId="1C71ADF4" w14:textId="77777777">
        <w:tblPrEx>
          <w:tblCellMar>
            <w:top w:w="0" w:type="dxa"/>
            <w:bottom w:w="0" w:type="dxa"/>
          </w:tblCellMar>
        </w:tblPrEx>
        <w:tc>
          <w:tcPr>
            <w:tcW w:w="0" w:type="auto"/>
            <w:tcMar>
              <w:top w:w="100" w:type="dxa"/>
              <w:left w:w="100" w:type="dxa"/>
              <w:bottom w:w="100" w:type="dxa"/>
              <w:right w:w="100" w:type="dxa"/>
            </w:tcMar>
          </w:tcPr>
          <w:p w14:paraId="005AC787" w14:textId="77777777" w:rsidR="00E01D6B" w:rsidRDefault="00000000">
            <w:r>
              <w:t>Default Value</w:t>
            </w:r>
          </w:p>
        </w:tc>
        <w:tc>
          <w:tcPr>
            <w:tcW w:w="0" w:type="auto"/>
            <w:tcMar>
              <w:top w:w="100" w:type="dxa"/>
              <w:left w:w="100" w:type="dxa"/>
              <w:bottom w:w="100" w:type="dxa"/>
              <w:right w:w="100" w:type="dxa"/>
            </w:tcMar>
          </w:tcPr>
          <w:p w14:paraId="35A52B0F" w14:textId="77777777" w:rsidR="00E01D6B" w:rsidRDefault="00000000">
            <w:r>
              <w:t>No</w:t>
            </w:r>
          </w:p>
        </w:tc>
      </w:tr>
      <w:tr w:rsidR="00E01D6B" w14:paraId="0709D413" w14:textId="77777777">
        <w:tblPrEx>
          <w:tblCellMar>
            <w:top w:w="0" w:type="dxa"/>
            <w:bottom w:w="0" w:type="dxa"/>
          </w:tblCellMar>
        </w:tblPrEx>
        <w:tc>
          <w:tcPr>
            <w:tcW w:w="0" w:type="auto"/>
            <w:tcMar>
              <w:top w:w="100" w:type="dxa"/>
              <w:left w:w="100" w:type="dxa"/>
              <w:bottom w:w="100" w:type="dxa"/>
              <w:right w:w="100" w:type="dxa"/>
            </w:tcMar>
          </w:tcPr>
          <w:p w14:paraId="502B20CA" w14:textId="77777777" w:rsidR="00E01D6B" w:rsidRDefault="00000000">
            <w:r>
              <w:t>Is Customer Editable</w:t>
            </w:r>
          </w:p>
        </w:tc>
        <w:tc>
          <w:tcPr>
            <w:tcW w:w="0" w:type="auto"/>
            <w:tcMar>
              <w:top w:w="100" w:type="dxa"/>
              <w:left w:w="100" w:type="dxa"/>
              <w:bottom w:w="100" w:type="dxa"/>
              <w:right w:w="100" w:type="dxa"/>
            </w:tcMar>
          </w:tcPr>
          <w:p w14:paraId="2195B33C" w14:textId="77777777" w:rsidR="00E01D6B" w:rsidRDefault="00000000">
            <w:r>
              <w:t>No</w:t>
            </w:r>
          </w:p>
        </w:tc>
      </w:tr>
      <w:tr w:rsidR="00E01D6B" w14:paraId="029EC033" w14:textId="77777777">
        <w:tblPrEx>
          <w:tblCellMar>
            <w:top w:w="0" w:type="dxa"/>
            <w:bottom w:w="0" w:type="dxa"/>
          </w:tblCellMar>
        </w:tblPrEx>
        <w:tc>
          <w:tcPr>
            <w:tcW w:w="0" w:type="auto"/>
            <w:tcMar>
              <w:top w:w="100" w:type="dxa"/>
              <w:left w:w="100" w:type="dxa"/>
              <w:bottom w:w="100" w:type="dxa"/>
              <w:right w:w="100" w:type="dxa"/>
            </w:tcMar>
          </w:tcPr>
          <w:p w14:paraId="1F199720" w14:textId="77777777" w:rsidR="00E01D6B" w:rsidRDefault="00000000">
            <w:r>
              <w:t>Parameter Value</w:t>
            </w:r>
          </w:p>
        </w:tc>
        <w:tc>
          <w:tcPr>
            <w:tcW w:w="0" w:type="auto"/>
            <w:tcMar>
              <w:top w:w="100" w:type="dxa"/>
              <w:left w:w="100" w:type="dxa"/>
              <w:bottom w:w="100" w:type="dxa"/>
              <w:right w:w="100" w:type="dxa"/>
            </w:tcMar>
          </w:tcPr>
          <w:p w14:paraId="33C75F46" w14:textId="77777777" w:rsidR="00E01D6B" w:rsidRDefault="00000000">
            <w:r>
              <w:t>No</w:t>
            </w:r>
          </w:p>
        </w:tc>
      </w:tr>
    </w:tbl>
    <w:p w14:paraId="1F4007BF" w14:textId="77777777" w:rsidR="00E01D6B" w:rsidRDefault="00000000">
      <w:pPr>
        <w:spacing w:before="300"/>
      </w:pPr>
      <w:r>
        <w:rPr>
          <w:b/>
          <w:bCs/>
        </w:rPr>
        <w:t xml:space="preserve">Note: </w:t>
      </w:r>
      <w:r>
        <w:t xml:space="preserve"> Specifies whether the "Delete inactive budget records" scheduled task is run to delete inactive budget records.&lt;/P&gt;  If set to Yes, the "Delete inactive budget records" scheduled task identifies the budget records where the budget period has ended, and deletes the records if there are no references.&lt;/P&gt;  Note: Before you enable the parameter, ensure that you perform the steps documented in the fo</w:t>
      </w:r>
    </w:p>
    <w:p w14:paraId="7675EC19" w14:textId="77777777" w:rsidR="00E01D6B" w:rsidRDefault="00E01D6B">
      <w:pPr>
        <w:pageBreakBefore/>
      </w:pPr>
    </w:p>
    <w:p w14:paraId="24EF7764" w14:textId="77777777" w:rsidR="00E01D6B" w:rsidRDefault="00000000">
      <w:pPr>
        <w:pStyle w:val="Heading2"/>
        <w:spacing w:after="200"/>
        <w:jc w:val="center"/>
      </w:pPr>
      <w:r>
        <w:rPr>
          <w:b/>
          <w:bCs/>
          <w:sz w:val="32"/>
          <w:szCs w:val="32"/>
        </w:rPr>
        <w:t>Configuration Item</w:t>
      </w:r>
    </w:p>
    <w:p w14:paraId="11C3F7FF" w14:textId="77777777" w:rsidR="00E01D6B" w:rsidRDefault="00000000">
      <w:pPr>
        <w:spacing w:after="240"/>
        <w:jc w:val="center"/>
      </w:pPr>
      <w:r>
        <w:rPr>
          <w:b/>
          <w:bCs/>
        </w:rPr>
        <w:t>Application.purchasing.RestrictDefaultingonOBOChange</w:t>
      </w:r>
    </w:p>
    <w:p w14:paraId="260D9BC0" w14:textId="77777777" w:rsidR="00E01D6B" w:rsidRDefault="00000000">
      <w:pPr>
        <w:spacing w:after="300"/>
        <w:jc w:val="center"/>
      </w:pPr>
      <w:r>
        <w:rPr>
          <w:i/>
          <w:iCs/>
        </w:rPr>
        <w:t xml:space="preserve">Current value: </w:t>
      </w:r>
      <w:r>
        <w:rPr>
          <w:b/>
          <w:bCs/>
          <w:color w:val="8B0000"/>
        </w:rPr>
        <w:t>DISABLED</w:t>
      </w:r>
    </w:p>
    <w:p w14:paraId="731CCB5F" w14:textId="77777777" w:rsidR="00E01D6B" w:rsidRDefault="00000000">
      <w:pPr>
        <w:spacing w:after="300"/>
      </w:pPr>
      <w:r>
        <w:rPr>
          <w:b/>
          <w:bCs/>
        </w:rPr>
        <w:t>Description:</w:t>
      </w:r>
      <w:r>
        <w:rPr>
          <w:b/>
          <w:bCs/>
        </w:rPr>
        <w:tab/>
      </w:r>
      <w:r>
        <w:t>&lt;P&gt;Restrict the defaulting of Address and Accounting fields on change of On-Behalf-Of on Change Requisition.&lt;/P&gt;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C7D9D3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B2E55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13F3D3" w14:textId="77777777" w:rsidR="00E01D6B" w:rsidRDefault="00000000">
            <w:r>
              <w:rPr>
                <w:b/>
                <w:bCs/>
              </w:rPr>
              <w:t>Value</w:t>
            </w:r>
          </w:p>
        </w:tc>
      </w:tr>
      <w:tr w:rsidR="00E01D6B" w14:paraId="3BDB3C66" w14:textId="77777777">
        <w:tblPrEx>
          <w:tblCellMar>
            <w:top w:w="0" w:type="dxa"/>
            <w:bottom w:w="0" w:type="dxa"/>
          </w:tblCellMar>
        </w:tblPrEx>
        <w:tc>
          <w:tcPr>
            <w:tcW w:w="0" w:type="auto"/>
            <w:tcMar>
              <w:top w:w="100" w:type="dxa"/>
              <w:left w:w="100" w:type="dxa"/>
              <w:bottom w:w="100" w:type="dxa"/>
              <w:right w:w="100" w:type="dxa"/>
            </w:tcMar>
          </w:tcPr>
          <w:p w14:paraId="5A06718C" w14:textId="77777777" w:rsidR="00E01D6B" w:rsidRDefault="00000000">
            <w:r>
              <w:t>Parameter Type</w:t>
            </w:r>
          </w:p>
        </w:tc>
        <w:tc>
          <w:tcPr>
            <w:tcW w:w="0" w:type="auto"/>
            <w:tcMar>
              <w:top w:w="100" w:type="dxa"/>
              <w:left w:w="100" w:type="dxa"/>
              <w:bottom w:w="100" w:type="dxa"/>
              <w:right w:w="100" w:type="dxa"/>
            </w:tcMar>
          </w:tcPr>
          <w:p w14:paraId="443EE4C5" w14:textId="77777777" w:rsidR="00E01D6B" w:rsidRDefault="00000000">
            <w:r>
              <w:t>java.lang.Boolean</w:t>
            </w:r>
          </w:p>
        </w:tc>
      </w:tr>
      <w:tr w:rsidR="00E01D6B" w14:paraId="0C1C14F8" w14:textId="77777777">
        <w:tblPrEx>
          <w:tblCellMar>
            <w:top w:w="0" w:type="dxa"/>
            <w:bottom w:w="0" w:type="dxa"/>
          </w:tblCellMar>
        </w:tblPrEx>
        <w:tc>
          <w:tcPr>
            <w:tcW w:w="0" w:type="auto"/>
            <w:tcMar>
              <w:top w:w="100" w:type="dxa"/>
              <w:left w:w="100" w:type="dxa"/>
              <w:bottom w:w="100" w:type="dxa"/>
              <w:right w:w="100" w:type="dxa"/>
            </w:tcMar>
          </w:tcPr>
          <w:p w14:paraId="64A8DEEF" w14:textId="77777777" w:rsidR="00E01D6B" w:rsidRDefault="00000000">
            <w:r>
              <w:t>Is Default</w:t>
            </w:r>
          </w:p>
        </w:tc>
        <w:tc>
          <w:tcPr>
            <w:tcW w:w="0" w:type="auto"/>
            <w:tcMar>
              <w:top w:w="100" w:type="dxa"/>
              <w:left w:w="100" w:type="dxa"/>
              <w:bottom w:w="100" w:type="dxa"/>
              <w:right w:w="100" w:type="dxa"/>
            </w:tcMar>
          </w:tcPr>
          <w:p w14:paraId="3D7D5469" w14:textId="77777777" w:rsidR="00E01D6B" w:rsidRDefault="00000000">
            <w:r>
              <w:t>No</w:t>
            </w:r>
          </w:p>
        </w:tc>
      </w:tr>
      <w:tr w:rsidR="00E01D6B" w14:paraId="64C19FEF" w14:textId="77777777">
        <w:tblPrEx>
          <w:tblCellMar>
            <w:top w:w="0" w:type="dxa"/>
            <w:bottom w:w="0" w:type="dxa"/>
          </w:tblCellMar>
        </w:tblPrEx>
        <w:tc>
          <w:tcPr>
            <w:tcW w:w="0" w:type="auto"/>
            <w:tcMar>
              <w:top w:w="100" w:type="dxa"/>
              <w:left w:w="100" w:type="dxa"/>
              <w:bottom w:w="100" w:type="dxa"/>
              <w:right w:w="100" w:type="dxa"/>
            </w:tcMar>
          </w:tcPr>
          <w:p w14:paraId="2C5D12E3" w14:textId="77777777" w:rsidR="00E01D6B" w:rsidRDefault="00000000">
            <w:r>
              <w:t>Default Value</w:t>
            </w:r>
          </w:p>
        </w:tc>
        <w:tc>
          <w:tcPr>
            <w:tcW w:w="0" w:type="auto"/>
            <w:tcMar>
              <w:top w:w="100" w:type="dxa"/>
              <w:left w:w="100" w:type="dxa"/>
              <w:bottom w:w="100" w:type="dxa"/>
              <w:right w:w="100" w:type="dxa"/>
            </w:tcMar>
          </w:tcPr>
          <w:p w14:paraId="09AA4910" w14:textId="77777777" w:rsidR="00E01D6B" w:rsidRDefault="00000000">
            <w:r>
              <w:t>No</w:t>
            </w:r>
          </w:p>
        </w:tc>
      </w:tr>
      <w:tr w:rsidR="00E01D6B" w14:paraId="492C0795" w14:textId="77777777">
        <w:tblPrEx>
          <w:tblCellMar>
            <w:top w:w="0" w:type="dxa"/>
            <w:bottom w:w="0" w:type="dxa"/>
          </w:tblCellMar>
        </w:tblPrEx>
        <w:tc>
          <w:tcPr>
            <w:tcW w:w="0" w:type="auto"/>
            <w:tcMar>
              <w:top w:w="100" w:type="dxa"/>
              <w:left w:w="100" w:type="dxa"/>
              <w:bottom w:w="100" w:type="dxa"/>
              <w:right w:w="100" w:type="dxa"/>
            </w:tcMar>
          </w:tcPr>
          <w:p w14:paraId="73218BB5" w14:textId="77777777" w:rsidR="00E01D6B" w:rsidRDefault="00000000">
            <w:r>
              <w:t>Is Customer Editable</w:t>
            </w:r>
          </w:p>
        </w:tc>
        <w:tc>
          <w:tcPr>
            <w:tcW w:w="0" w:type="auto"/>
            <w:tcMar>
              <w:top w:w="100" w:type="dxa"/>
              <w:left w:w="100" w:type="dxa"/>
              <w:bottom w:w="100" w:type="dxa"/>
              <w:right w:w="100" w:type="dxa"/>
            </w:tcMar>
          </w:tcPr>
          <w:p w14:paraId="68F99091" w14:textId="77777777" w:rsidR="00E01D6B" w:rsidRDefault="00000000">
            <w:r>
              <w:t>No</w:t>
            </w:r>
          </w:p>
        </w:tc>
      </w:tr>
      <w:tr w:rsidR="00E01D6B" w14:paraId="1EDE7113" w14:textId="77777777">
        <w:tblPrEx>
          <w:tblCellMar>
            <w:top w:w="0" w:type="dxa"/>
            <w:bottom w:w="0" w:type="dxa"/>
          </w:tblCellMar>
        </w:tblPrEx>
        <w:tc>
          <w:tcPr>
            <w:tcW w:w="0" w:type="auto"/>
            <w:tcMar>
              <w:top w:w="100" w:type="dxa"/>
              <w:left w:w="100" w:type="dxa"/>
              <w:bottom w:w="100" w:type="dxa"/>
              <w:right w:w="100" w:type="dxa"/>
            </w:tcMar>
          </w:tcPr>
          <w:p w14:paraId="392BB11A" w14:textId="77777777" w:rsidR="00E01D6B" w:rsidRDefault="00000000">
            <w:r>
              <w:t>Parameter Value</w:t>
            </w:r>
          </w:p>
        </w:tc>
        <w:tc>
          <w:tcPr>
            <w:tcW w:w="0" w:type="auto"/>
            <w:tcMar>
              <w:top w:w="100" w:type="dxa"/>
              <w:left w:w="100" w:type="dxa"/>
              <w:bottom w:w="100" w:type="dxa"/>
              <w:right w:w="100" w:type="dxa"/>
            </w:tcMar>
          </w:tcPr>
          <w:p w14:paraId="5C360158" w14:textId="77777777" w:rsidR="00E01D6B" w:rsidRDefault="00000000">
            <w:r>
              <w:t>No</w:t>
            </w:r>
          </w:p>
        </w:tc>
      </w:tr>
    </w:tbl>
    <w:p w14:paraId="56A4B327" w14:textId="77777777" w:rsidR="00E01D6B" w:rsidRDefault="00000000">
      <w:pPr>
        <w:spacing w:before="300"/>
      </w:pPr>
      <w:r>
        <w:rPr>
          <w:b/>
          <w:bCs/>
        </w:rPr>
        <w:t xml:space="preserve">Note: </w:t>
      </w:r>
      <w:r>
        <w:t xml:space="preserve"> Restrict the defaulting of Address and Accounting fields on change of On-Behalf-Of on Change Requisition.&lt;/P&gt;</w:t>
      </w:r>
    </w:p>
    <w:p w14:paraId="0779C36D" w14:textId="77777777" w:rsidR="00E01D6B" w:rsidRDefault="00E01D6B">
      <w:pPr>
        <w:pageBreakBefore/>
      </w:pPr>
    </w:p>
    <w:p w14:paraId="654AE16C" w14:textId="77777777" w:rsidR="00E01D6B" w:rsidRDefault="00000000">
      <w:pPr>
        <w:pStyle w:val="Heading2"/>
        <w:spacing w:after="200"/>
        <w:jc w:val="center"/>
      </w:pPr>
      <w:r>
        <w:rPr>
          <w:b/>
          <w:bCs/>
          <w:sz w:val="32"/>
          <w:szCs w:val="32"/>
        </w:rPr>
        <w:t>Configuration Item</w:t>
      </w:r>
    </w:p>
    <w:p w14:paraId="04B6C840" w14:textId="77777777" w:rsidR="00E01D6B" w:rsidRDefault="00000000">
      <w:pPr>
        <w:spacing w:after="240"/>
        <w:jc w:val="center"/>
      </w:pPr>
      <w:r>
        <w:rPr>
          <w:b/>
          <w:bCs/>
        </w:rPr>
        <w:t>Application.Approvable.SQLHintOptmizerFeaturesEnable</w:t>
      </w:r>
    </w:p>
    <w:p w14:paraId="732CF4D2" w14:textId="77777777" w:rsidR="00E01D6B" w:rsidRDefault="00000000">
      <w:pPr>
        <w:spacing w:after="300"/>
        <w:jc w:val="center"/>
      </w:pPr>
      <w:r>
        <w:rPr>
          <w:i/>
          <w:iCs/>
        </w:rPr>
        <w:t xml:space="preserve">Current value: </w:t>
      </w:r>
      <w:r>
        <w:rPr>
          <w:b/>
          <w:bCs/>
          <w:color w:val="8B0000"/>
        </w:rPr>
        <w:t>DISABLED</w:t>
      </w:r>
    </w:p>
    <w:p w14:paraId="1EB917A0" w14:textId="77777777" w:rsidR="00E01D6B" w:rsidRDefault="00000000">
      <w:pPr>
        <w:spacing w:after="300"/>
      </w:pPr>
      <w:r>
        <w:rPr>
          <w:b/>
          <w:bCs/>
        </w:rPr>
        <w:t>Description:</w:t>
      </w:r>
      <w:r>
        <w:rPr>
          <w:b/>
          <w:bCs/>
        </w:rPr>
        <w:tab/>
      </w:r>
      <w:r>
        <w:t>&lt;P&gt;Allows user to set optimizer features enable feature on SQL query hint&lt;/P&gt;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13B0A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DCC080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5BCEA7" w14:textId="77777777" w:rsidR="00E01D6B" w:rsidRDefault="00000000">
            <w:r>
              <w:rPr>
                <w:b/>
                <w:bCs/>
              </w:rPr>
              <w:t>Value</w:t>
            </w:r>
          </w:p>
        </w:tc>
      </w:tr>
      <w:tr w:rsidR="00E01D6B" w14:paraId="190AEC53" w14:textId="77777777">
        <w:tblPrEx>
          <w:tblCellMar>
            <w:top w:w="0" w:type="dxa"/>
            <w:bottom w:w="0" w:type="dxa"/>
          </w:tblCellMar>
        </w:tblPrEx>
        <w:tc>
          <w:tcPr>
            <w:tcW w:w="0" w:type="auto"/>
            <w:tcMar>
              <w:top w:w="100" w:type="dxa"/>
              <w:left w:w="100" w:type="dxa"/>
              <w:bottom w:w="100" w:type="dxa"/>
              <w:right w:w="100" w:type="dxa"/>
            </w:tcMar>
          </w:tcPr>
          <w:p w14:paraId="266D34FD" w14:textId="77777777" w:rsidR="00E01D6B" w:rsidRDefault="00000000">
            <w:r>
              <w:t>Parameter Type</w:t>
            </w:r>
          </w:p>
        </w:tc>
        <w:tc>
          <w:tcPr>
            <w:tcW w:w="0" w:type="auto"/>
            <w:tcMar>
              <w:top w:w="100" w:type="dxa"/>
              <w:left w:w="100" w:type="dxa"/>
              <w:bottom w:w="100" w:type="dxa"/>
              <w:right w:w="100" w:type="dxa"/>
            </w:tcMar>
          </w:tcPr>
          <w:p w14:paraId="46968F79" w14:textId="77777777" w:rsidR="00E01D6B" w:rsidRDefault="00000000">
            <w:r>
              <w:t>java.lang.Boolean</w:t>
            </w:r>
          </w:p>
        </w:tc>
      </w:tr>
      <w:tr w:rsidR="00E01D6B" w14:paraId="5340EEE4" w14:textId="77777777">
        <w:tblPrEx>
          <w:tblCellMar>
            <w:top w:w="0" w:type="dxa"/>
            <w:bottom w:w="0" w:type="dxa"/>
          </w:tblCellMar>
        </w:tblPrEx>
        <w:tc>
          <w:tcPr>
            <w:tcW w:w="0" w:type="auto"/>
            <w:tcMar>
              <w:top w:w="100" w:type="dxa"/>
              <w:left w:w="100" w:type="dxa"/>
              <w:bottom w:w="100" w:type="dxa"/>
              <w:right w:w="100" w:type="dxa"/>
            </w:tcMar>
          </w:tcPr>
          <w:p w14:paraId="5318FE0C" w14:textId="77777777" w:rsidR="00E01D6B" w:rsidRDefault="00000000">
            <w:r>
              <w:t>Is Default</w:t>
            </w:r>
          </w:p>
        </w:tc>
        <w:tc>
          <w:tcPr>
            <w:tcW w:w="0" w:type="auto"/>
            <w:tcMar>
              <w:top w:w="100" w:type="dxa"/>
              <w:left w:w="100" w:type="dxa"/>
              <w:bottom w:w="100" w:type="dxa"/>
              <w:right w:w="100" w:type="dxa"/>
            </w:tcMar>
          </w:tcPr>
          <w:p w14:paraId="00D700A8" w14:textId="77777777" w:rsidR="00E01D6B" w:rsidRDefault="00000000">
            <w:r>
              <w:t>No</w:t>
            </w:r>
          </w:p>
        </w:tc>
      </w:tr>
      <w:tr w:rsidR="00E01D6B" w14:paraId="43F1216F" w14:textId="77777777">
        <w:tblPrEx>
          <w:tblCellMar>
            <w:top w:w="0" w:type="dxa"/>
            <w:bottom w:w="0" w:type="dxa"/>
          </w:tblCellMar>
        </w:tblPrEx>
        <w:tc>
          <w:tcPr>
            <w:tcW w:w="0" w:type="auto"/>
            <w:tcMar>
              <w:top w:w="100" w:type="dxa"/>
              <w:left w:w="100" w:type="dxa"/>
              <w:bottom w:w="100" w:type="dxa"/>
              <w:right w:w="100" w:type="dxa"/>
            </w:tcMar>
          </w:tcPr>
          <w:p w14:paraId="7D199411" w14:textId="77777777" w:rsidR="00E01D6B" w:rsidRDefault="00000000">
            <w:r>
              <w:t>Default Value</w:t>
            </w:r>
          </w:p>
        </w:tc>
        <w:tc>
          <w:tcPr>
            <w:tcW w:w="0" w:type="auto"/>
            <w:tcMar>
              <w:top w:w="100" w:type="dxa"/>
              <w:left w:w="100" w:type="dxa"/>
              <w:bottom w:w="100" w:type="dxa"/>
              <w:right w:w="100" w:type="dxa"/>
            </w:tcMar>
          </w:tcPr>
          <w:p w14:paraId="5952436A" w14:textId="77777777" w:rsidR="00E01D6B" w:rsidRDefault="00000000">
            <w:r>
              <w:t>No</w:t>
            </w:r>
          </w:p>
        </w:tc>
      </w:tr>
      <w:tr w:rsidR="00E01D6B" w14:paraId="0B660A76" w14:textId="77777777">
        <w:tblPrEx>
          <w:tblCellMar>
            <w:top w:w="0" w:type="dxa"/>
            <w:bottom w:w="0" w:type="dxa"/>
          </w:tblCellMar>
        </w:tblPrEx>
        <w:tc>
          <w:tcPr>
            <w:tcW w:w="0" w:type="auto"/>
            <w:tcMar>
              <w:top w:w="100" w:type="dxa"/>
              <w:left w:w="100" w:type="dxa"/>
              <w:bottom w:w="100" w:type="dxa"/>
              <w:right w:w="100" w:type="dxa"/>
            </w:tcMar>
          </w:tcPr>
          <w:p w14:paraId="149C76B2" w14:textId="77777777" w:rsidR="00E01D6B" w:rsidRDefault="00000000">
            <w:r>
              <w:t>Is Customer Editable</w:t>
            </w:r>
          </w:p>
        </w:tc>
        <w:tc>
          <w:tcPr>
            <w:tcW w:w="0" w:type="auto"/>
            <w:tcMar>
              <w:top w:w="100" w:type="dxa"/>
              <w:left w:w="100" w:type="dxa"/>
              <w:bottom w:w="100" w:type="dxa"/>
              <w:right w:w="100" w:type="dxa"/>
            </w:tcMar>
          </w:tcPr>
          <w:p w14:paraId="51823632" w14:textId="77777777" w:rsidR="00E01D6B" w:rsidRDefault="00000000">
            <w:r>
              <w:t>No</w:t>
            </w:r>
          </w:p>
        </w:tc>
      </w:tr>
      <w:tr w:rsidR="00E01D6B" w14:paraId="0A9058FA" w14:textId="77777777">
        <w:tblPrEx>
          <w:tblCellMar>
            <w:top w:w="0" w:type="dxa"/>
            <w:bottom w:w="0" w:type="dxa"/>
          </w:tblCellMar>
        </w:tblPrEx>
        <w:tc>
          <w:tcPr>
            <w:tcW w:w="0" w:type="auto"/>
            <w:tcMar>
              <w:top w:w="100" w:type="dxa"/>
              <w:left w:w="100" w:type="dxa"/>
              <w:bottom w:w="100" w:type="dxa"/>
              <w:right w:w="100" w:type="dxa"/>
            </w:tcMar>
          </w:tcPr>
          <w:p w14:paraId="64AC12BA" w14:textId="77777777" w:rsidR="00E01D6B" w:rsidRDefault="00000000">
            <w:r>
              <w:t>Parameter Value</w:t>
            </w:r>
          </w:p>
        </w:tc>
        <w:tc>
          <w:tcPr>
            <w:tcW w:w="0" w:type="auto"/>
            <w:tcMar>
              <w:top w:w="100" w:type="dxa"/>
              <w:left w:w="100" w:type="dxa"/>
              <w:bottom w:w="100" w:type="dxa"/>
              <w:right w:w="100" w:type="dxa"/>
            </w:tcMar>
          </w:tcPr>
          <w:p w14:paraId="38575CD0" w14:textId="77777777" w:rsidR="00E01D6B" w:rsidRDefault="00000000">
            <w:r>
              <w:t>No</w:t>
            </w:r>
          </w:p>
        </w:tc>
      </w:tr>
    </w:tbl>
    <w:p w14:paraId="5EB23840" w14:textId="77777777" w:rsidR="00E01D6B" w:rsidRDefault="00000000">
      <w:pPr>
        <w:spacing w:before="300"/>
      </w:pPr>
      <w:r>
        <w:rPr>
          <w:b/>
          <w:bCs/>
        </w:rPr>
        <w:t xml:space="preserve">Note: </w:t>
      </w:r>
      <w:r>
        <w:t xml:space="preserve"> Allows user to set optimizer features enable feature on SQL query hint&lt;/P&gt;</w:t>
      </w:r>
    </w:p>
    <w:p w14:paraId="7624C963" w14:textId="77777777" w:rsidR="00E01D6B" w:rsidRDefault="00E01D6B">
      <w:pPr>
        <w:pageBreakBefore/>
      </w:pPr>
    </w:p>
    <w:p w14:paraId="7C4EC882" w14:textId="77777777" w:rsidR="00E01D6B" w:rsidRDefault="00000000">
      <w:pPr>
        <w:pStyle w:val="Heading2"/>
        <w:spacing w:after="200"/>
        <w:jc w:val="center"/>
      </w:pPr>
      <w:r>
        <w:rPr>
          <w:b/>
          <w:bCs/>
          <w:sz w:val="32"/>
          <w:szCs w:val="32"/>
        </w:rPr>
        <w:t>Default notification method  when a new message has been added to the collaboration message board</w:t>
      </w:r>
    </w:p>
    <w:p w14:paraId="756F12A4" w14:textId="77777777" w:rsidR="00E01D6B" w:rsidRDefault="00000000">
      <w:pPr>
        <w:spacing w:after="240"/>
        <w:jc w:val="center"/>
      </w:pPr>
      <w:r>
        <w:rPr>
          <w:b/>
          <w:bCs/>
        </w:rPr>
        <w:t>Application.Approvable.NotificationPreferences.OfNewMessageBoardMessage</w:t>
      </w:r>
    </w:p>
    <w:p w14:paraId="412B21AD" w14:textId="77777777" w:rsidR="00E01D6B" w:rsidRDefault="00000000">
      <w:pPr>
        <w:spacing w:after="300"/>
        <w:jc w:val="center"/>
      </w:pPr>
      <w:r>
        <w:rPr>
          <w:i/>
          <w:iCs/>
        </w:rPr>
        <w:t xml:space="preserve">Current value: </w:t>
      </w:r>
      <w:r>
        <w:rPr>
          <w:b/>
          <w:bCs/>
          <w:color w:val="006400"/>
        </w:rPr>
        <w:t>ENABLED</w:t>
      </w:r>
    </w:p>
    <w:p w14:paraId="2EB7CCAE" w14:textId="77777777" w:rsidR="00E01D6B" w:rsidRDefault="00000000">
      <w:pPr>
        <w:spacing w:after="300"/>
      </w:pPr>
      <w:r>
        <w:rPr>
          <w:b/>
          <w:bCs/>
        </w:rPr>
        <w:t>Description:</w:t>
      </w:r>
      <w:r>
        <w:rPr>
          <w:b/>
          <w:bCs/>
        </w:rPr>
        <w:tab/>
      </w:r>
      <w:r>
        <w:t>This parameter specifies default notification method  when a new message has been added to the collaboration message board. If the value is 0, send immediate email notification. If the value is 1,send email summary.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67B265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C33F91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0E7C4F1" w14:textId="77777777" w:rsidR="00E01D6B" w:rsidRDefault="00000000">
            <w:r>
              <w:rPr>
                <w:b/>
                <w:bCs/>
              </w:rPr>
              <w:t>Value</w:t>
            </w:r>
          </w:p>
        </w:tc>
      </w:tr>
      <w:tr w:rsidR="00E01D6B" w14:paraId="26EE36F8" w14:textId="77777777">
        <w:tblPrEx>
          <w:tblCellMar>
            <w:top w:w="0" w:type="dxa"/>
            <w:bottom w:w="0" w:type="dxa"/>
          </w:tblCellMar>
        </w:tblPrEx>
        <w:tc>
          <w:tcPr>
            <w:tcW w:w="0" w:type="auto"/>
            <w:tcMar>
              <w:top w:w="100" w:type="dxa"/>
              <w:left w:w="100" w:type="dxa"/>
              <w:bottom w:w="100" w:type="dxa"/>
              <w:right w:w="100" w:type="dxa"/>
            </w:tcMar>
          </w:tcPr>
          <w:p w14:paraId="1D7BD5AB" w14:textId="77777777" w:rsidR="00E01D6B" w:rsidRDefault="00000000">
            <w:r>
              <w:t>Parameter Type</w:t>
            </w:r>
          </w:p>
        </w:tc>
        <w:tc>
          <w:tcPr>
            <w:tcW w:w="0" w:type="auto"/>
            <w:tcMar>
              <w:top w:w="100" w:type="dxa"/>
              <w:left w:w="100" w:type="dxa"/>
              <w:bottom w:w="100" w:type="dxa"/>
              <w:right w:w="100" w:type="dxa"/>
            </w:tcMar>
          </w:tcPr>
          <w:p w14:paraId="32C0BBB7" w14:textId="77777777" w:rsidR="00E01D6B" w:rsidRDefault="00000000">
            <w:r>
              <w:t>java.lang.Boolean</w:t>
            </w:r>
          </w:p>
        </w:tc>
      </w:tr>
      <w:tr w:rsidR="00E01D6B" w14:paraId="45A13AAA" w14:textId="77777777">
        <w:tblPrEx>
          <w:tblCellMar>
            <w:top w:w="0" w:type="dxa"/>
            <w:bottom w:w="0" w:type="dxa"/>
          </w:tblCellMar>
        </w:tblPrEx>
        <w:tc>
          <w:tcPr>
            <w:tcW w:w="0" w:type="auto"/>
            <w:tcMar>
              <w:top w:w="100" w:type="dxa"/>
              <w:left w:w="100" w:type="dxa"/>
              <w:bottom w:w="100" w:type="dxa"/>
              <w:right w:w="100" w:type="dxa"/>
            </w:tcMar>
          </w:tcPr>
          <w:p w14:paraId="1BBF999E" w14:textId="77777777" w:rsidR="00E01D6B" w:rsidRDefault="00000000">
            <w:r>
              <w:t>Is Default</w:t>
            </w:r>
          </w:p>
        </w:tc>
        <w:tc>
          <w:tcPr>
            <w:tcW w:w="0" w:type="auto"/>
            <w:tcMar>
              <w:top w:w="100" w:type="dxa"/>
              <w:left w:w="100" w:type="dxa"/>
              <w:bottom w:w="100" w:type="dxa"/>
              <w:right w:w="100" w:type="dxa"/>
            </w:tcMar>
          </w:tcPr>
          <w:p w14:paraId="20750DDA" w14:textId="77777777" w:rsidR="00E01D6B" w:rsidRDefault="00000000">
            <w:r>
              <w:t>No</w:t>
            </w:r>
          </w:p>
        </w:tc>
      </w:tr>
      <w:tr w:rsidR="00E01D6B" w14:paraId="23CB60A7" w14:textId="77777777">
        <w:tblPrEx>
          <w:tblCellMar>
            <w:top w:w="0" w:type="dxa"/>
            <w:bottom w:w="0" w:type="dxa"/>
          </w:tblCellMar>
        </w:tblPrEx>
        <w:tc>
          <w:tcPr>
            <w:tcW w:w="0" w:type="auto"/>
            <w:tcMar>
              <w:top w:w="100" w:type="dxa"/>
              <w:left w:w="100" w:type="dxa"/>
              <w:bottom w:w="100" w:type="dxa"/>
              <w:right w:w="100" w:type="dxa"/>
            </w:tcMar>
          </w:tcPr>
          <w:p w14:paraId="555456C3" w14:textId="77777777" w:rsidR="00E01D6B" w:rsidRDefault="00000000">
            <w:r>
              <w:t>Default Value</w:t>
            </w:r>
          </w:p>
        </w:tc>
        <w:tc>
          <w:tcPr>
            <w:tcW w:w="0" w:type="auto"/>
            <w:tcMar>
              <w:top w:w="100" w:type="dxa"/>
              <w:left w:w="100" w:type="dxa"/>
              <w:bottom w:w="100" w:type="dxa"/>
              <w:right w:w="100" w:type="dxa"/>
            </w:tcMar>
          </w:tcPr>
          <w:p w14:paraId="1F9149DD" w14:textId="77777777" w:rsidR="00E01D6B" w:rsidRDefault="00000000">
            <w:r>
              <w:t>Yes</w:t>
            </w:r>
          </w:p>
        </w:tc>
      </w:tr>
      <w:tr w:rsidR="00E01D6B" w14:paraId="3F00A02D" w14:textId="77777777">
        <w:tblPrEx>
          <w:tblCellMar>
            <w:top w:w="0" w:type="dxa"/>
            <w:bottom w:w="0" w:type="dxa"/>
          </w:tblCellMar>
        </w:tblPrEx>
        <w:tc>
          <w:tcPr>
            <w:tcW w:w="0" w:type="auto"/>
            <w:tcMar>
              <w:top w:w="100" w:type="dxa"/>
              <w:left w:w="100" w:type="dxa"/>
              <w:bottom w:w="100" w:type="dxa"/>
              <w:right w:w="100" w:type="dxa"/>
            </w:tcMar>
          </w:tcPr>
          <w:p w14:paraId="4C47B771" w14:textId="77777777" w:rsidR="00E01D6B" w:rsidRDefault="00000000">
            <w:r>
              <w:t>Is Customer Editable</w:t>
            </w:r>
          </w:p>
        </w:tc>
        <w:tc>
          <w:tcPr>
            <w:tcW w:w="0" w:type="auto"/>
            <w:tcMar>
              <w:top w:w="100" w:type="dxa"/>
              <w:left w:w="100" w:type="dxa"/>
              <w:bottom w:w="100" w:type="dxa"/>
              <w:right w:w="100" w:type="dxa"/>
            </w:tcMar>
          </w:tcPr>
          <w:p w14:paraId="76553C8B" w14:textId="77777777" w:rsidR="00E01D6B" w:rsidRDefault="00000000">
            <w:r>
              <w:t>No</w:t>
            </w:r>
          </w:p>
        </w:tc>
      </w:tr>
      <w:tr w:rsidR="00E01D6B" w14:paraId="4F2F05AD" w14:textId="77777777">
        <w:tblPrEx>
          <w:tblCellMar>
            <w:top w:w="0" w:type="dxa"/>
            <w:bottom w:w="0" w:type="dxa"/>
          </w:tblCellMar>
        </w:tblPrEx>
        <w:tc>
          <w:tcPr>
            <w:tcW w:w="0" w:type="auto"/>
            <w:tcMar>
              <w:top w:w="100" w:type="dxa"/>
              <w:left w:w="100" w:type="dxa"/>
              <w:bottom w:w="100" w:type="dxa"/>
              <w:right w:w="100" w:type="dxa"/>
            </w:tcMar>
          </w:tcPr>
          <w:p w14:paraId="160DA59B" w14:textId="77777777" w:rsidR="00E01D6B" w:rsidRDefault="00000000">
            <w:r>
              <w:t>Parameter Value</w:t>
            </w:r>
          </w:p>
        </w:tc>
        <w:tc>
          <w:tcPr>
            <w:tcW w:w="0" w:type="auto"/>
            <w:tcMar>
              <w:top w:w="100" w:type="dxa"/>
              <w:left w:w="100" w:type="dxa"/>
              <w:bottom w:w="100" w:type="dxa"/>
              <w:right w:w="100" w:type="dxa"/>
            </w:tcMar>
          </w:tcPr>
          <w:p w14:paraId="2496FB2F" w14:textId="77777777" w:rsidR="00E01D6B" w:rsidRDefault="00000000">
            <w:r>
              <w:t>Yes</w:t>
            </w:r>
          </w:p>
        </w:tc>
      </w:tr>
    </w:tbl>
    <w:p w14:paraId="59F9A240" w14:textId="77777777" w:rsidR="00E01D6B" w:rsidRDefault="00000000">
      <w:pPr>
        <w:spacing w:before="300"/>
      </w:pPr>
      <w:r>
        <w:rPr>
          <w:b/>
          <w:bCs/>
        </w:rPr>
        <w:t xml:space="preserve">Note: </w:t>
      </w:r>
      <w:r>
        <w:t>This parameter specifies default notification method  when a new message has been added to the collaboration message board. If the value is 0, send immediate email notification. If the value is 1,send email summary.</w:t>
      </w:r>
    </w:p>
    <w:p w14:paraId="58D25A60" w14:textId="77777777" w:rsidR="00E01D6B" w:rsidRDefault="00E01D6B">
      <w:pPr>
        <w:pageBreakBefore/>
      </w:pPr>
    </w:p>
    <w:p w14:paraId="18E1E8A6" w14:textId="77777777" w:rsidR="00E01D6B" w:rsidRDefault="00000000">
      <w:pPr>
        <w:pStyle w:val="Heading2"/>
        <w:spacing w:after="200"/>
        <w:jc w:val="center"/>
      </w:pPr>
      <w:r>
        <w:rPr>
          <w:b/>
          <w:bCs/>
          <w:sz w:val="32"/>
          <w:szCs w:val="32"/>
        </w:rPr>
        <w:t>Configuration Item</w:t>
      </w:r>
    </w:p>
    <w:p w14:paraId="2DA6DEA1" w14:textId="77777777" w:rsidR="00E01D6B" w:rsidRDefault="00000000">
      <w:pPr>
        <w:spacing w:after="240"/>
        <w:jc w:val="center"/>
      </w:pPr>
      <w:r>
        <w:rPr>
          <w:b/>
          <w:bCs/>
        </w:rPr>
        <w:t>Application.Catalog.CMSEnableANFileUploadInTenantFolder</w:t>
      </w:r>
    </w:p>
    <w:p w14:paraId="75B79469" w14:textId="77777777" w:rsidR="00E01D6B" w:rsidRDefault="00000000">
      <w:pPr>
        <w:spacing w:after="300"/>
        <w:jc w:val="center"/>
      </w:pPr>
      <w:r>
        <w:rPr>
          <w:i/>
          <w:iCs/>
        </w:rPr>
        <w:t xml:space="preserve">Current value: </w:t>
      </w:r>
      <w:r>
        <w:rPr>
          <w:b/>
          <w:bCs/>
          <w:color w:val="8B0000"/>
        </w:rPr>
        <w:t>DISABLED</w:t>
      </w:r>
    </w:p>
    <w:p w14:paraId="1EC57CC1" w14:textId="77777777" w:rsidR="00E01D6B" w:rsidRDefault="00000000">
      <w:pPr>
        <w:spacing w:after="300"/>
      </w:pPr>
      <w:r>
        <w:rPr>
          <w:b/>
          <w:bCs/>
        </w:rPr>
        <w:t>Description:</w:t>
      </w:r>
      <w:r>
        <w:rPr>
          <w:b/>
          <w:bCs/>
        </w:rPr>
        <w:tab/>
      </w:r>
      <w:r>
        <w:t>&lt;P&gt;This parameter is used to change the path of AN catalog files in HDFS under realm level folder.&lt;/P&gt;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1A0A58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94FAE4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0DE0CE0" w14:textId="77777777" w:rsidR="00E01D6B" w:rsidRDefault="00000000">
            <w:r>
              <w:rPr>
                <w:b/>
                <w:bCs/>
              </w:rPr>
              <w:t>Value</w:t>
            </w:r>
          </w:p>
        </w:tc>
      </w:tr>
      <w:tr w:rsidR="00E01D6B" w14:paraId="742427EE" w14:textId="77777777">
        <w:tblPrEx>
          <w:tblCellMar>
            <w:top w:w="0" w:type="dxa"/>
            <w:bottom w:w="0" w:type="dxa"/>
          </w:tblCellMar>
        </w:tblPrEx>
        <w:tc>
          <w:tcPr>
            <w:tcW w:w="0" w:type="auto"/>
            <w:tcMar>
              <w:top w:w="100" w:type="dxa"/>
              <w:left w:w="100" w:type="dxa"/>
              <w:bottom w:w="100" w:type="dxa"/>
              <w:right w:w="100" w:type="dxa"/>
            </w:tcMar>
          </w:tcPr>
          <w:p w14:paraId="0AF9D4DA" w14:textId="77777777" w:rsidR="00E01D6B" w:rsidRDefault="00000000">
            <w:r>
              <w:t>Parameter Type</w:t>
            </w:r>
          </w:p>
        </w:tc>
        <w:tc>
          <w:tcPr>
            <w:tcW w:w="0" w:type="auto"/>
            <w:tcMar>
              <w:top w:w="100" w:type="dxa"/>
              <w:left w:w="100" w:type="dxa"/>
              <w:bottom w:w="100" w:type="dxa"/>
              <w:right w:w="100" w:type="dxa"/>
            </w:tcMar>
          </w:tcPr>
          <w:p w14:paraId="2D676F43" w14:textId="77777777" w:rsidR="00E01D6B" w:rsidRDefault="00000000">
            <w:r>
              <w:t>java.lang.Boolean</w:t>
            </w:r>
          </w:p>
        </w:tc>
      </w:tr>
      <w:tr w:rsidR="00E01D6B" w14:paraId="29C2CE0B" w14:textId="77777777">
        <w:tblPrEx>
          <w:tblCellMar>
            <w:top w:w="0" w:type="dxa"/>
            <w:bottom w:w="0" w:type="dxa"/>
          </w:tblCellMar>
        </w:tblPrEx>
        <w:tc>
          <w:tcPr>
            <w:tcW w:w="0" w:type="auto"/>
            <w:tcMar>
              <w:top w:w="100" w:type="dxa"/>
              <w:left w:w="100" w:type="dxa"/>
              <w:bottom w:w="100" w:type="dxa"/>
              <w:right w:w="100" w:type="dxa"/>
            </w:tcMar>
          </w:tcPr>
          <w:p w14:paraId="2A1CBBB4" w14:textId="77777777" w:rsidR="00E01D6B" w:rsidRDefault="00000000">
            <w:r>
              <w:t>Is Default</w:t>
            </w:r>
          </w:p>
        </w:tc>
        <w:tc>
          <w:tcPr>
            <w:tcW w:w="0" w:type="auto"/>
            <w:tcMar>
              <w:top w:w="100" w:type="dxa"/>
              <w:left w:w="100" w:type="dxa"/>
              <w:bottom w:w="100" w:type="dxa"/>
              <w:right w:w="100" w:type="dxa"/>
            </w:tcMar>
          </w:tcPr>
          <w:p w14:paraId="2B59A95B" w14:textId="77777777" w:rsidR="00E01D6B" w:rsidRDefault="00000000">
            <w:r>
              <w:t>No</w:t>
            </w:r>
          </w:p>
        </w:tc>
      </w:tr>
      <w:tr w:rsidR="00E01D6B" w14:paraId="760A4F5B" w14:textId="77777777">
        <w:tblPrEx>
          <w:tblCellMar>
            <w:top w:w="0" w:type="dxa"/>
            <w:bottom w:w="0" w:type="dxa"/>
          </w:tblCellMar>
        </w:tblPrEx>
        <w:tc>
          <w:tcPr>
            <w:tcW w:w="0" w:type="auto"/>
            <w:tcMar>
              <w:top w:w="100" w:type="dxa"/>
              <w:left w:w="100" w:type="dxa"/>
              <w:bottom w:w="100" w:type="dxa"/>
              <w:right w:w="100" w:type="dxa"/>
            </w:tcMar>
          </w:tcPr>
          <w:p w14:paraId="31674880" w14:textId="77777777" w:rsidR="00E01D6B" w:rsidRDefault="00000000">
            <w:r>
              <w:t>Default Value</w:t>
            </w:r>
          </w:p>
        </w:tc>
        <w:tc>
          <w:tcPr>
            <w:tcW w:w="0" w:type="auto"/>
            <w:tcMar>
              <w:top w:w="100" w:type="dxa"/>
              <w:left w:w="100" w:type="dxa"/>
              <w:bottom w:w="100" w:type="dxa"/>
              <w:right w:w="100" w:type="dxa"/>
            </w:tcMar>
          </w:tcPr>
          <w:p w14:paraId="62551B6F" w14:textId="77777777" w:rsidR="00E01D6B" w:rsidRDefault="00000000">
            <w:r>
              <w:t>No</w:t>
            </w:r>
          </w:p>
        </w:tc>
      </w:tr>
      <w:tr w:rsidR="00E01D6B" w14:paraId="536ECE84" w14:textId="77777777">
        <w:tblPrEx>
          <w:tblCellMar>
            <w:top w:w="0" w:type="dxa"/>
            <w:bottom w:w="0" w:type="dxa"/>
          </w:tblCellMar>
        </w:tblPrEx>
        <w:tc>
          <w:tcPr>
            <w:tcW w:w="0" w:type="auto"/>
            <w:tcMar>
              <w:top w:w="100" w:type="dxa"/>
              <w:left w:w="100" w:type="dxa"/>
              <w:bottom w:w="100" w:type="dxa"/>
              <w:right w:w="100" w:type="dxa"/>
            </w:tcMar>
          </w:tcPr>
          <w:p w14:paraId="049354B1" w14:textId="77777777" w:rsidR="00E01D6B" w:rsidRDefault="00000000">
            <w:r>
              <w:t>Is Customer Editable</w:t>
            </w:r>
          </w:p>
        </w:tc>
        <w:tc>
          <w:tcPr>
            <w:tcW w:w="0" w:type="auto"/>
            <w:tcMar>
              <w:top w:w="100" w:type="dxa"/>
              <w:left w:w="100" w:type="dxa"/>
              <w:bottom w:w="100" w:type="dxa"/>
              <w:right w:w="100" w:type="dxa"/>
            </w:tcMar>
          </w:tcPr>
          <w:p w14:paraId="2324BCE1" w14:textId="77777777" w:rsidR="00E01D6B" w:rsidRDefault="00000000">
            <w:r>
              <w:t>No</w:t>
            </w:r>
          </w:p>
        </w:tc>
      </w:tr>
      <w:tr w:rsidR="00E01D6B" w14:paraId="0E8436BD" w14:textId="77777777">
        <w:tblPrEx>
          <w:tblCellMar>
            <w:top w:w="0" w:type="dxa"/>
            <w:bottom w:w="0" w:type="dxa"/>
          </w:tblCellMar>
        </w:tblPrEx>
        <w:tc>
          <w:tcPr>
            <w:tcW w:w="0" w:type="auto"/>
            <w:tcMar>
              <w:top w:w="100" w:type="dxa"/>
              <w:left w:w="100" w:type="dxa"/>
              <w:bottom w:w="100" w:type="dxa"/>
              <w:right w:w="100" w:type="dxa"/>
            </w:tcMar>
          </w:tcPr>
          <w:p w14:paraId="5CF5826E" w14:textId="77777777" w:rsidR="00E01D6B" w:rsidRDefault="00000000">
            <w:r>
              <w:t>Parameter Value</w:t>
            </w:r>
          </w:p>
        </w:tc>
        <w:tc>
          <w:tcPr>
            <w:tcW w:w="0" w:type="auto"/>
            <w:tcMar>
              <w:top w:w="100" w:type="dxa"/>
              <w:left w:w="100" w:type="dxa"/>
              <w:bottom w:w="100" w:type="dxa"/>
              <w:right w:w="100" w:type="dxa"/>
            </w:tcMar>
          </w:tcPr>
          <w:p w14:paraId="5199A60E" w14:textId="77777777" w:rsidR="00E01D6B" w:rsidRDefault="00000000">
            <w:r>
              <w:t>No</w:t>
            </w:r>
          </w:p>
        </w:tc>
      </w:tr>
    </w:tbl>
    <w:p w14:paraId="0134A75D" w14:textId="77777777" w:rsidR="00E01D6B" w:rsidRDefault="00000000">
      <w:pPr>
        <w:spacing w:before="300"/>
      </w:pPr>
      <w:r>
        <w:rPr>
          <w:b/>
          <w:bCs/>
        </w:rPr>
        <w:t xml:space="preserve">Note: </w:t>
      </w:r>
      <w:r>
        <w:t xml:space="preserve"> This parameter is used to change the path of AN catalog files in HDFS under realm level folder.&lt;/P&gt;</w:t>
      </w:r>
    </w:p>
    <w:p w14:paraId="5C053ED3" w14:textId="77777777" w:rsidR="00E01D6B" w:rsidRDefault="00E01D6B">
      <w:pPr>
        <w:pageBreakBefore/>
      </w:pPr>
    </w:p>
    <w:p w14:paraId="50480CA7" w14:textId="77777777" w:rsidR="00E01D6B" w:rsidRDefault="00000000">
      <w:pPr>
        <w:pStyle w:val="Heading2"/>
        <w:spacing w:after="200"/>
        <w:jc w:val="center"/>
      </w:pPr>
      <w:r>
        <w:rPr>
          <w:b/>
          <w:bCs/>
          <w:sz w:val="32"/>
          <w:szCs w:val="32"/>
        </w:rPr>
        <w:t>Configuration Item</w:t>
      </w:r>
    </w:p>
    <w:p w14:paraId="771A4C77" w14:textId="77777777" w:rsidR="00E01D6B" w:rsidRDefault="00000000">
      <w:pPr>
        <w:spacing w:after="240"/>
        <w:jc w:val="center"/>
      </w:pPr>
      <w:r>
        <w:rPr>
          <w:b/>
          <w:bCs/>
        </w:rPr>
        <w:t>Application.Procure.S4Hana.HubBackendBusinessSystem</w:t>
      </w:r>
    </w:p>
    <w:p w14:paraId="46F45D5A" w14:textId="77777777" w:rsidR="00E01D6B" w:rsidRDefault="00000000">
      <w:pPr>
        <w:spacing w:after="300"/>
        <w:jc w:val="center"/>
      </w:pPr>
      <w:r>
        <w:rPr>
          <w:i/>
          <w:iCs/>
        </w:rPr>
        <w:t xml:space="preserve">Current value: </w:t>
      </w:r>
    </w:p>
    <w:p w14:paraId="27AE23BB" w14:textId="77777777" w:rsidR="00E01D6B" w:rsidRDefault="00000000">
      <w:pPr>
        <w:spacing w:after="300"/>
      </w:pPr>
      <w:r>
        <w:rPr>
          <w:b/>
          <w:bCs/>
        </w:rPr>
        <w:t>Description:</w:t>
      </w:r>
      <w:r>
        <w:rPr>
          <w:b/>
          <w:bCs/>
        </w:rPr>
        <w:tab/>
      </w:r>
      <w:r>
        <w:t>&lt;P&gt;Specifies the backend system in which the Procurement Hub should replicate the Purchase Requisition.&lt;/P&gt;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7D36CA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9D953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719E51" w14:textId="77777777" w:rsidR="00E01D6B" w:rsidRDefault="00000000">
            <w:r>
              <w:rPr>
                <w:b/>
                <w:bCs/>
              </w:rPr>
              <w:t>Value</w:t>
            </w:r>
          </w:p>
        </w:tc>
      </w:tr>
      <w:tr w:rsidR="00E01D6B" w14:paraId="002A7547" w14:textId="77777777">
        <w:tblPrEx>
          <w:tblCellMar>
            <w:top w:w="0" w:type="dxa"/>
            <w:bottom w:w="0" w:type="dxa"/>
          </w:tblCellMar>
        </w:tblPrEx>
        <w:tc>
          <w:tcPr>
            <w:tcW w:w="0" w:type="auto"/>
            <w:tcMar>
              <w:top w:w="100" w:type="dxa"/>
              <w:left w:w="100" w:type="dxa"/>
              <w:bottom w:w="100" w:type="dxa"/>
              <w:right w:w="100" w:type="dxa"/>
            </w:tcMar>
          </w:tcPr>
          <w:p w14:paraId="14FB4936" w14:textId="77777777" w:rsidR="00E01D6B" w:rsidRDefault="00000000">
            <w:r>
              <w:t>Parameter Type</w:t>
            </w:r>
          </w:p>
        </w:tc>
        <w:tc>
          <w:tcPr>
            <w:tcW w:w="0" w:type="auto"/>
            <w:tcMar>
              <w:top w:w="100" w:type="dxa"/>
              <w:left w:w="100" w:type="dxa"/>
              <w:bottom w:w="100" w:type="dxa"/>
              <w:right w:w="100" w:type="dxa"/>
            </w:tcMar>
          </w:tcPr>
          <w:p w14:paraId="0734659A" w14:textId="77777777" w:rsidR="00E01D6B" w:rsidRDefault="00000000">
            <w:r>
              <w:t>java.lang.String</w:t>
            </w:r>
          </w:p>
        </w:tc>
      </w:tr>
      <w:tr w:rsidR="00E01D6B" w14:paraId="4B94DBA7" w14:textId="77777777">
        <w:tblPrEx>
          <w:tblCellMar>
            <w:top w:w="0" w:type="dxa"/>
            <w:bottom w:w="0" w:type="dxa"/>
          </w:tblCellMar>
        </w:tblPrEx>
        <w:tc>
          <w:tcPr>
            <w:tcW w:w="0" w:type="auto"/>
            <w:tcMar>
              <w:top w:w="100" w:type="dxa"/>
              <w:left w:w="100" w:type="dxa"/>
              <w:bottom w:w="100" w:type="dxa"/>
              <w:right w:w="100" w:type="dxa"/>
            </w:tcMar>
          </w:tcPr>
          <w:p w14:paraId="77E1DE56" w14:textId="77777777" w:rsidR="00E01D6B" w:rsidRDefault="00000000">
            <w:r>
              <w:t>Is Default</w:t>
            </w:r>
          </w:p>
        </w:tc>
        <w:tc>
          <w:tcPr>
            <w:tcW w:w="0" w:type="auto"/>
            <w:tcMar>
              <w:top w:w="100" w:type="dxa"/>
              <w:left w:w="100" w:type="dxa"/>
              <w:bottom w:w="100" w:type="dxa"/>
              <w:right w:w="100" w:type="dxa"/>
            </w:tcMar>
          </w:tcPr>
          <w:p w14:paraId="2F1B7644" w14:textId="77777777" w:rsidR="00E01D6B" w:rsidRDefault="00000000">
            <w:r>
              <w:t>No</w:t>
            </w:r>
          </w:p>
        </w:tc>
      </w:tr>
      <w:tr w:rsidR="00E01D6B" w14:paraId="1D0D7B71" w14:textId="77777777">
        <w:tblPrEx>
          <w:tblCellMar>
            <w:top w:w="0" w:type="dxa"/>
            <w:bottom w:w="0" w:type="dxa"/>
          </w:tblCellMar>
        </w:tblPrEx>
        <w:tc>
          <w:tcPr>
            <w:tcW w:w="0" w:type="auto"/>
            <w:tcMar>
              <w:top w:w="100" w:type="dxa"/>
              <w:left w:w="100" w:type="dxa"/>
              <w:bottom w:w="100" w:type="dxa"/>
              <w:right w:w="100" w:type="dxa"/>
            </w:tcMar>
          </w:tcPr>
          <w:p w14:paraId="28BB846A" w14:textId="77777777" w:rsidR="00E01D6B" w:rsidRDefault="00000000">
            <w:r>
              <w:t>Default Value</w:t>
            </w:r>
          </w:p>
        </w:tc>
        <w:tc>
          <w:tcPr>
            <w:tcW w:w="0" w:type="auto"/>
            <w:tcMar>
              <w:top w:w="100" w:type="dxa"/>
              <w:left w:w="100" w:type="dxa"/>
              <w:bottom w:w="100" w:type="dxa"/>
              <w:right w:w="100" w:type="dxa"/>
            </w:tcMar>
          </w:tcPr>
          <w:p w14:paraId="3CD39BD1" w14:textId="77777777" w:rsidR="00E01D6B" w:rsidRDefault="00E01D6B"/>
        </w:tc>
      </w:tr>
      <w:tr w:rsidR="00E01D6B" w14:paraId="6C949340" w14:textId="77777777">
        <w:tblPrEx>
          <w:tblCellMar>
            <w:top w:w="0" w:type="dxa"/>
            <w:bottom w:w="0" w:type="dxa"/>
          </w:tblCellMar>
        </w:tblPrEx>
        <w:tc>
          <w:tcPr>
            <w:tcW w:w="0" w:type="auto"/>
            <w:tcMar>
              <w:top w:w="100" w:type="dxa"/>
              <w:left w:w="100" w:type="dxa"/>
              <w:bottom w:w="100" w:type="dxa"/>
              <w:right w:w="100" w:type="dxa"/>
            </w:tcMar>
          </w:tcPr>
          <w:p w14:paraId="294561B6" w14:textId="77777777" w:rsidR="00E01D6B" w:rsidRDefault="00000000">
            <w:r>
              <w:t>Is Customer Editable</w:t>
            </w:r>
          </w:p>
        </w:tc>
        <w:tc>
          <w:tcPr>
            <w:tcW w:w="0" w:type="auto"/>
            <w:tcMar>
              <w:top w:w="100" w:type="dxa"/>
              <w:left w:w="100" w:type="dxa"/>
              <w:bottom w:w="100" w:type="dxa"/>
              <w:right w:w="100" w:type="dxa"/>
            </w:tcMar>
          </w:tcPr>
          <w:p w14:paraId="65C25DC7" w14:textId="77777777" w:rsidR="00E01D6B" w:rsidRDefault="00000000">
            <w:r>
              <w:t>No</w:t>
            </w:r>
          </w:p>
        </w:tc>
      </w:tr>
      <w:tr w:rsidR="00E01D6B" w14:paraId="417206C7" w14:textId="77777777">
        <w:tblPrEx>
          <w:tblCellMar>
            <w:top w:w="0" w:type="dxa"/>
            <w:bottom w:w="0" w:type="dxa"/>
          </w:tblCellMar>
        </w:tblPrEx>
        <w:tc>
          <w:tcPr>
            <w:tcW w:w="0" w:type="auto"/>
            <w:tcMar>
              <w:top w:w="100" w:type="dxa"/>
              <w:left w:w="100" w:type="dxa"/>
              <w:bottom w:w="100" w:type="dxa"/>
              <w:right w:w="100" w:type="dxa"/>
            </w:tcMar>
          </w:tcPr>
          <w:p w14:paraId="1AE1F709" w14:textId="77777777" w:rsidR="00E01D6B" w:rsidRDefault="00000000">
            <w:r>
              <w:t>Parameter Value</w:t>
            </w:r>
          </w:p>
        </w:tc>
        <w:tc>
          <w:tcPr>
            <w:tcW w:w="0" w:type="auto"/>
            <w:tcMar>
              <w:top w:w="100" w:type="dxa"/>
              <w:left w:w="100" w:type="dxa"/>
              <w:bottom w:w="100" w:type="dxa"/>
              <w:right w:w="100" w:type="dxa"/>
            </w:tcMar>
          </w:tcPr>
          <w:p w14:paraId="69CEE69D" w14:textId="77777777" w:rsidR="00E01D6B" w:rsidRDefault="00E01D6B"/>
        </w:tc>
      </w:tr>
    </w:tbl>
    <w:p w14:paraId="4E7ACFCB" w14:textId="77777777" w:rsidR="00E01D6B" w:rsidRDefault="00000000">
      <w:pPr>
        <w:spacing w:before="300"/>
      </w:pPr>
      <w:r>
        <w:rPr>
          <w:b/>
          <w:bCs/>
        </w:rPr>
        <w:t xml:space="preserve">Note: </w:t>
      </w:r>
      <w:r>
        <w:t xml:space="preserve"> Specifies the backend system in which the Procurement Hub should replicate the Purchase Requisition.&lt;/P&gt;</w:t>
      </w:r>
    </w:p>
    <w:p w14:paraId="58826DDF" w14:textId="77777777" w:rsidR="00E01D6B" w:rsidRDefault="00E01D6B">
      <w:pPr>
        <w:pageBreakBefore/>
      </w:pPr>
    </w:p>
    <w:p w14:paraId="1EBDD6A9" w14:textId="77777777" w:rsidR="00E01D6B" w:rsidRDefault="00000000">
      <w:pPr>
        <w:pStyle w:val="Heading2"/>
        <w:spacing w:after="200"/>
        <w:jc w:val="center"/>
      </w:pPr>
      <w:r>
        <w:rPr>
          <w:b/>
          <w:bCs/>
          <w:sz w:val="32"/>
          <w:szCs w:val="32"/>
        </w:rPr>
        <w:t>Configuration Item</w:t>
      </w:r>
    </w:p>
    <w:p w14:paraId="73E0D248" w14:textId="77777777" w:rsidR="00E01D6B" w:rsidRDefault="00000000">
      <w:pPr>
        <w:spacing w:after="240"/>
        <w:jc w:val="center"/>
      </w:pPr>
      <w:r>
        <w:rPr>
          <w:b/>
          <w:bCs/>
        </w:rPr>
        <w:t>Application.Base.ObjectValidationLogging.FieldTimingsThresholdInMilliseconds</w:t>
      </w:r>
    </w:p>
    <w:p w14:paraId="12EFF98A" w14:textId="77777777" w:rsidR="00E01D6B" w:rsidRDefault="00000000">
      <w:pPr>
        <w:spacing w:after="300"/>
        <w:jc w:val="center"/>
      </w:pPr>
      <w:r>
        <w:rPr>
          <w:i/>
          <w:iCs/>
        </w:rPr>
        <w:t xml:space="preserve">Current value: </w:t>
      </w:r>
      <w:r>
        <w:rPr>
          <w:b/>
          <w:bCs/>
          <w:color w:val="8B0000"/>
        </w:rPr>
        <w:t>10</w:t>
      </w:r>
    </w:p>
    <w:p w14:paraId="1B44CD78" w14:textId="77777777" w:rsidR="00E01D6B" w:rsidRDefault="00000000">
      <w:pPr>
        <w:spacing w:after="300"/>
      </w:pPr>
      <w:r>
        <w:rPr>
          <w:b/>
          <w:bCs/>
        </w:rPr>
        <w:t>Description:</w:t>
      </w:r>
      <w:r>
        <w:rPr>
          <w:b/>
          <w:bCs/>
        </w:rPr>
        <w:tab/>
      </w:r>
      <w:r>
        <w:t>Specifies a threshold for logging field validation times, in milliseconds. Field validation times longer than the threshold are logged. Enter an integer. The minimum value is 5. For the times to appear in the log, the log category fieldValidationTimeSummary must be set to DEBUG.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66513E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8B401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27C2B3" w14:textId="77777777" w:rsidR="00E01D6B" w:rsidRDefault="00000000">
            <w:r>
              <w:rPr>
                <w:b/>
                <w:bCs/>
              </w:rPr>
              <w:t>Value</w:t>
            </w:r>
          </w:p>
        </w:tc>
      </w:tr>
      <w:tr w:rsidR="00E01D6B" w14:paraId="6B132AA2" w14:textId="77777777">
        <w:tblPrEx>
          <w:tblCellMar>
            <w:top w:w="0" w:type="dxa"/>
            <w:bottom w:w="0" w:type="dxa"/>
          </w:tblCellMar>
        </w:tblPrEx>
        <w:tc>
          <w:tcPr>
            <w:tcW w:w="0" w:type="auto"/>
            <w:tcMar>
              <w:top w:w="100" w:type="dxa"/>
              <w:left w:w="100" w:type="dxa"/>
              <w:bottom w:w="100" w:type="dxa"/>
              <w:right w:w="100" w:type="dxa"/>
            </w:tcMar>
          </w:tcPr>
          <w:p w14:paraId="2EB9A50B" w14:textId="77777777" w:rsidR="00E01D6B" w:rsidRDefault="00000000">
            <w:r>
              <w:t>Parameter Type</w:t>
            </w:r>
          </w:p>
        </w:tc>
        <w:tc>
          <w:tcPr>
            <w:tcW w:w="0" w:type="auto"/>
            <w:tcMar>
              <w:top w:w="100" w:type="dxa"/>
              <w:left w:w="100" w:type="dxa"/>
              <w:bottom w:w="100" w:type="dxa"/>
              <w:right w:w="100" w:type="dxa"/>
            </w:tcMar>
          </w:tcPr>
          <w:p w14:paraId="22FD50D8" w14:textId="77777777" w:rsidR="00E01D6B" w:rsidRDefault="00000000">
            <w:r>
              <w:t>java.lang.Integer</w:t>
            </w:r>
          </w:p>
        </w:tc>
      </w:tr>
      <w:tr w:rsidR="00E01D6B" w14:paraId="31220C97" w14:textId="77777777">
        <w:tblPrEx>
          <w:tblCellMar>
            <w:top w:w="0" w:type="dxa"/>
            <w:bottom w:w="0" w:type="dxa"/>
          </w:tblCellMar>
        </w:tblPrEx>
        <w:tc>
          <w:tcPr>
            <w:tcW w:w="0" w:type="auto"/>
            <w:tcMar>
              <w:top w:w="100" w:type="dxa"/>
              <w:left w:w="100" w:type="dxa"/>
              <w:bottom w:w="100" w:type="dxa"/>
              <w:right w:w="100" w:type="dxa"/>
            </w:tcMar>
          </w:tcPr>
          <w:p w14:paraId="59578395" w14:textId="77777777" w:rsidR="00E01D6B" w:rsidRDefault="00000000">
            <w:r>
              <w:t>Is Default</w:t>
            </w:r>
          </w:p>
        </w:tc>
        <w:tc>
          <w:tcPr>
            <w:tcW w:w="0" w:type="auto"/>
            <w:tcMar>
              <w:top w:w="100" w:type="dxa"/>
              <w:left w:w="100" w:type="dxa"/>
              <w:bottom w:w="100" w:type="dxa"/>
              <w:right w:w="100" w:type="dxa"/>
            </w:tcMar>
          </w:tcPr>
          <w:p w14:paraId="0D5FD95A" w14:textId="77777777" w:rsidR="00E01D6B" w:rsidRDefault="00000000">
            <w:r>
              <w:t>No</w:t>
            </w:r>
          </w:p>
        </w:tc>
      </w:tr>
      <w:tr w:rsidR="00E01D6B" w14:paraId="79A8B988" w14:textId="77777777">
        <w:tblPrEx>
          <w:tblCellMar>
            <w:top w:w="0" w:type="dxa"/>
            <w:bottom w:w="0" w:type="dxa"/>
          </w:tblCellMar>
        </w:tblPrEx>
        <w:tc>
          <w:tcPr>
            <w:tcW w:w="0" w:type="auto"/>
            <w:tcMar>
              <w:top w:w="100" w:type="dxa"/>
              <w:left w:w="100" w:type="dxa"/>
              <w:bottom w:w="100" w:type="dxa"/>
              <w:right w:w="100" w:type="dxa"/>
            </w:tcMar>
          </w:tcPr>
          <w:p w14:paraId="0249CDDB" w14:textId="77777777" w:rsidR="00E01D6B" w:rsidRDefault="00000000">
            <w:r>
              <w:t>Default Value</w:t>
            </w:r>
          </w:p>
        </w:tc>
        <w:tc>
          <w:tcPr>
            <w:tcW w:w="0" w:type="auto"/>
            <w:tcMar>
              <w:top w:w="100" w:type="dxa"/>
              <w:left w:w="100" w:type="dxa"/>
              <w:bottom w:w="100" w:type="dxa"/>
              <w:right w:w="100" w:type="dxa"/>
            </w:tcMar>
          </w:tcPr>
          <w:p w14:paraId="646B0B98" w14:textId="77777777" w:rsidR="00E01D6B" w:rsidRDefault="00000000">
            <w:r>
              <w:t>10</w:t>
            </w:r>
          </w:p>
        </w:tc>
      </w:tr>
      <w:tr w:rsidR="00E01D6B" w14:paraId="33AF7524" w14:textId="77777777">
        <w:tblPrEx>
          <w:tblCellMar>
            <w:top w:w="0" w:type="dxa"/>
            <w:bottom w:w="0" w:type="dxa"/>
          </w:tblCellMar>
        </w:tblPrEx>
        <w:tc>
          <w:tcPr>
            <w:tcW w:w="0" w:type="auto"/>
            <w:tcMar>
              <w:top w:w="100" w:type="dxa"/>
              <w:left w:w="100" w:type="dxa"/>
              <w:bottom w:w="100" w:type="dxa"/>
              <w:right w:w="100" w:type="dxa"/>
            </w:tcMar>
          </w:tcPr>
          <w:p w14:paraId="58E29C27" w14:textId="77777777" w:rsidR="00E01D6B" w:rsidRDefault="00000000">
            <w:r>
              <w:t>Is Customer Editable</w:t>
            </w:r>
          </w:p>
        </w:tc>
        <w:tc>
          <w:tcPr>
            <w:tcW w:w="0" w:type="auto"/>
            <w:tcMar>
              <w:top w:w="100" w:type="dxa"/>
              <w:left w:w="100" w:type="dxa"/>
              <w:bottom w:w="100" w:type="dxa"/>
              <w:right w:w="100" w:type="dxa"/>
            </w:tcMar>
          </w:tcPr>
          <w:p w14:paraId="088D66DA" w14:textId="77777777" w:rsidR="00E01D6B" w:rsidRDefault="00000000">
            <w:r>
              <w:t>No</w:t>
            </w:r>
          </w:p>
        </w:tc>
      </w:tr>
      <w:tr w:rsidR="00E01D6B" w14:paraId="7BF42205" w14:textId="77777777">
        <w:tblPrEx>
          <w:tblCellMar>
            <w:top w:w="0" w:type="dxa"/>
            <w:bottom w:w="0" w:type="dxa"/>
          </w:tblCellMar>
        </w:tblPrEx>
        <w:tc>
          <w:tcPr>
            <w:tcW w:w="0" w:type="auto"/>
            <w:tcMar>
              <w:top w:w="100" w:type="dxa"/>
              <w:left w:w="100" w:type="dxa"/>
              <w:bottom w:w="100" w:type="dxa"/>
              <w:right w:w="100" w:type="dxa"/>
            </w:tcMar>
          </w:tcPr>
          <w:p w14:paraId="6D2DA58A" w14:textId="77777777" w:rsidR="00E01D6B" w:rsidRDefault="00000000">
            <w:r>
              <w:t>Parameter Value</w:t>
            </w:r>
          </w:p>
        </w:tc>
        <w:tc>
          <w:tcPr>
            <w:tcW w:w="0" w:type="auto"/>
            <w:tcMar>
              <w:top w:w="100" w:type="dxa"/>
              <w:left w:w="100" w:type="dxa"/>
              <w:bottom w:w="100" w:type="dxa"/>
              <w:right w:w="100" w:type="dxa"/>
            </w:tcMar>
          </w:tcPr>
          <w:p w14:paraId="0B349992" w14:textId="77777777" w:rsidR="00E01D6B" w:rsidRDefault="00000000">
            <w:r>
              <w:t>10</w:t>
            </w:r>
          </w:p>
        </w:tc>
      </w:tr>
    </w:tbl>
    <w:p w14:paraId="5FCA0B8E" w14:textId="77777777" w:rsidR="00E01D6B" w:rsidRDefault="00000000">
      <w:pPr>
        <w:spacing w:before="300"/>
      </w:pPr>
      <w:r>
        <w:rPr>
          <w:b/>
          <w:bCs/>
        </w:rPr>
        <w:t xml:space="preserve">Note: </w:t>
      </w:r>
      <w:r>
        <w:t>Specifies a threshold for logging field validation times, in milliseconds. Field validation times longer than the threshold are logged. Enter an integer. The minimum value is 5. For the times to appear in the log, the log category fieldValidationTimeSummary must be set to DEBUG.</w:t>
      </w:r>
    </w:p>
    <w:p w14:paraId="652A3C99" w14:textId="77777777" w:rsidR="00E01D6B" w:rsidRDefault="00E01D6B">
      <w:pPr>
        <w:pageBreakBefore/>
      </w:pPr>
    </w:p>
    <w:p w14:paraId="206396A5" w14:textId="77777777" w:rsidR="00E01D6B" w:rsidRDefault="00000000">
      <w:pPr>
        <w:pStyle w:val="Heading2"/>
        <w:spacing w:after="200"/>
        <w:jc w:val="center"/>
      </w:pPr>
      <w:r>
        <w:rPr>
          <w:b/>
          <w:bCs/>
          <w:sz w:val="32"/>
          <w:szCs w:val="32"/>
        </w:rPr>
        <w:t>Configuration Item</w:t>
      </w:r>
    </w:p>
    <w:p w14:paraId="27970259" w14:textId="77777777" w:rsidR="00E01D6B" w:rsidRDefault="00000000">
      <w:pPr>
        <w:spacing w:after="240"/>
        <w:jc w:val="center"/>
      </w:pPr>
      <w:r>
        <w:rPr>
          <w:b/>
          <w:bCs/>
        </w:rPr>
        <w:t>Application.Procure.S4Hana.WorkflowEnabledInS4HANA</w:t>
      </w:r>
    </w:p>
    <w:p w14:paraId="6741D1F8" w14:textId="77777777" w:rsidR="00E01D6B" w:rsidRDefault="00000000">
      <w:pPr>
        <w:spacing w:after="300"/>
        <w:jc w:val="center"/>
      </w:pPr>
      <w:r>
        <w:rPr>
          <w:i/>
          <w:iCs/>
        </w:rPr>
        <w:t xml:space="preserve">Current value: </w:t>
      </w:r>
      <w:r>
        <w:rPr>
          <w:b/>
          <w:bCs/>
          <w:color w:val="006400"/>
        </w:rPr>
        <w:t>ENABLED</w:t>
      </w:r>
    </w:p>
    <w:p w14:paraId="6320F56D" w14:textId="77777777" w:rsidR="00E01D6B" w:rsidRDefault="00000000">
      <w:pPr>
        <w:spacing w:after="300"/>
      </w:pPr>
      <w:r>
        <w:rPr>
          <w:b/>
          <w:bCs/>
        </w:rPr>
        <w:t>Description:</w:t>
      </w:r>
      <w:r>
        <w:rPr>
          <w:b/>
          <w:bCs/>
        </w:rPr>
        <w:tab/>
      </w:r>
      <w:r>
        <w:t>&lt;P&gt;Specifies whether workflow is enabled in the SAP S/4HANA system to which you are connecting this SAP Ariba site.&lt;/P&gt;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0EC747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2744AB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263FCF7" w14:textId="77777777" w:rsidR="00E01D6B" w:rsidRDefault="00000000">
            <w:r>
              <w:rPr>
                <w:b/>
                <w:bCs/>
              </w:rPr>
              <w:t>Value</w:t>
            </w:r>
          </w:p>
        </w:tc>
      </w:tr>
      <w:tr w:rsidR="00E01D6B" w14:paraId="5545C549" w14:textId="77777777">
        <w:tblPrEx>
          <w:tblCellMar>
            <w:top w:w="0" w:type="dxa"/>
            <w:bottom w:w="0" w:type="dxa"/>
          </w:tblCellMar>
        </w:tblPrEx>
        <w:tc>
          <w:tcPr>
            <w:tcW w:w="0" w:type="auto"/>
            <w:tcMar>
              <w:top w:w="100" w:type="dxa"/>
              <w:left w:w="100" w:type="dxa"/>
              <w:bottom w:w="100" w:type="dxa"/>
              <w:right w:w="100" w:type="dxa"/>
            </w:tcMar>
          </w:tcPr>
          <w:p w14:paraId="5A3BBBF6" w14:textId="77777777" w:rsidR="00E01D6B" w:rsidRDefault="00000000">
            <w:r>
              <w:t>Parameter Type</w:t>
            </w:r>
          </w:p>
        </w:tc>
        <w:tc>
          <w:tcPr>
            <w:tcW w:w="0" w:type="auto"/>
            <w:tcMar>
              <w:top w:w="100" w:type="dxa"/>
              <w:left w:w="100" w:type="dxa"/>
              <w:bottom w:w="100" w:type="dxa"/>
              <w:right w:w="100" w:type="dxa"/>
            </w:tcMar>
          </w:tcPr>
          <w:p w14:paraId="40A6ACF3" w14:textId="77777777" w:rsidR="00E01D6B" w:rsidRDefault="00000000">
            <w:r>
              <w:t>java.lang.Boolean</w:t>
            </w:r>
          </w:p>
        </w:tc>
      </w:tr>
      <w:tr w:rsidR="00E01D6B" w14:paraId="22ED0A54" w14:textId="77777777">
        <w:tblPrEx>
          <w:tblCellMar>
            <w:top w:w="0" w:type="dxa"/>
            <w:bottom w:w="0" w:type="dxa"/>
          </w:tblCellMar>
        </w:tblPrEx>
        <w:tc>
          <w:tcPr>
            <w:tcW w:w="0" w:type="auto"/>
            <w:tcMar>
              <w:top w:w="100" w:type="dxa"/>
              <w:left w:w="100" w:type="dxa"/>
              <w:bottom w:w="100" w:type="dxa"/>
              <w:right w:w="100" w:type="dxa"/>
            </w:tcMar>
          </w:tcPr>
          <w:p w14:paraId="70AE67A5" w14:textId="77777777" w:rsidR="00E01D6B" w:rsidRDefault="00000000">
            <w:r>
              <w:t>Is Default</w:t>
            </w:r>
          </w:p>
        </w:tc>
        <w:tc>
          <w:tcPr>
            <w:tcW w:w="0" w:type="auto"/>
            <w:tcMar>
              <w:top w:w="100" w:type="dxa"/>
              <w:left w:w="100" w:type="dxa"/>
              <w:bottom w:w="100" w:type="dxa"/>
              <w:right w:w="100" w:type="dxa"/>
            </w:tcMar>
          </w:tcPr>
          <w:p w14:paraId="6DCB14E2" w14:textId="77777777" w:rsidR="00E01D6B" w:rsidRDefault="00000000">
            <w:r>
              <w:t>No</w:t>
            </w:r>
          </w:p>
        </w:tc>
      </w:tr>
      <w:tr w:rsidR="00E01D6B" w14:paraId="04C80048" w14:textId="77777777">
        <w:tblPrEx>
          <w:tblCellMar>
            <w:top w:w="0" w:type="dxa"/>
            <w:bottom w:w="0" w:type="dxa"/>
          </w:tblCellMar>
        </w:tblPrEx>
        <w:tc>
          <w:tcPr>
            <w:tcW w:w="0" w:type="auto"/>
            <w:tcMar>
              <w:top w:w="100" w:type="dxa"/>
              <w:left w:w="100" w:type="dxa"/>
              <w:bottom w:w="100" w:type="dxa"/>
              <w:right w:w="100" w:type="dxa"/>
            </w:tcMar>
          </w:tcPr>
          <w:p w14:paraId="7AB20577" w14:textId="77777777" w:rsidR="00E01D6B" w:rsidRDefault="00000000">
            <w:r>
              <w:t>Default Value</w:t>
            </w:r>
          </w:p>
        </w:tc>
        <w:tc>
          <w:tcPr>
            <w:tcW w:w="0" w:type="auto"/>
            <w:tcMar>
              <w:top w:w="100" w:type="dxa"/>
              <w:left w:w="100" w:type="dxa"/>
              <w:bottom w:w="100" w:type="dxa"/>
              <w:right w:w="100" w:type="dxa"/>
            </w:tcMar>
          </w:tcPr>
          <w:p w14:paraId="1A8894FA" w14:textId="77777777" w:rsidR="00E01D6B" w:rsidRDefault="00000000">
            <w:r>
              <w:t>Yes</w:t>
            </w:r>
          </w:p>
        </w:tc>
      </w:tr>
      <w:tr w:rsidR="00E01D6B" w14:paraId="306F73C0" w14:textId="77777777">
        <w:tblPrEx>
          <w:tblCellMar>
            <w:top w:w="0" w:type="dxa"/>
            <w:bottom w:w="0" w:type="dxa"/>
          </w:tblCellMar>
        </w:tblPrEx>
        <w:tc>
          <w:tcPr>
            <w:tcW w:w="0" w:type="auto"/>
            <w:tcMar>
              <w:top w:w="100" w:type="dxa"/>
              <w:left w:w="100" w:type="dxa"/>
              <w:bottom w:w="100" w:type="dxa"/>
              <w:right w:w="100" w:type="dxa"/>
            </w:tcMar>
          </w:tcPr>
          <w:p w14:paraId="07BF8C3F" w14:textId="77777777" w:rsidR="00E01D6B" w:rsidRDefault="00000000">
            <w:r>
              <w:t>Is Customer Editable</w:t>
            </w:r>
          </w:p>
        </w:tc>
        <w:tc>
          <w:tcPr>
            <w:tcW w:w="0" w:type="auto"/>
            <w:tcMar>
              <w:top w:w="100" w:type="dxa"/>
              <w:left w:w="100" w:type="dxa"/>
              <w:bottom w:w="100" w:type="dxa"/>
              <w:right w:w="100" w:type="dxa"/>
            </w:tcMar>
          </w:tcPr>
          <w:p w14:paraId="5A74084E" w14:textId="77777777" w:rsidR="00E01D6B" w:rsidRDefault="00000000">
            <w:r>
              <w:t>No</w:t>
            </w:r>
          </w:p>
        </w:tc>
      </w:tr>
      <w:tr w:rsidR="00E01D6B" w14:paraId="55E732BC" w14:textId="77777777">
        <w:tblPrEx>
          <w:tblCellMar>
            <w:top w:w="0" w:type="dxa"/>
            <w:bottom w:w="0" w:type="dxa"/>
          </w:tblCellMar>
        </w:tblPrEx>
        <w:tc>
          <w:tcPr>
            <w:tcW w:w="0" w:type="auto"/>
            <w:tcMar>
              <w:top w:w="100" w:type="dxa"/>
              <w:left w:w="100" w:type="dxa"/>
              <w:bottom w:w="100" w:type="dxa"/>
              <w:right w:w="100" w:type="dxa"/>
            </w:tcMar>
          </w:tcPr>
          <w:p w14:paraId="3EB8574E" w14:textId="77777777" w:rsidR="00E01D6B" w:rsidRDefault="00000000">
            <w:r>
              <w:t>Parameter Value</w:t>
            </w:r>
          </w:p>
        </w:tc>
        <w:tc>
          <w:tcPr>
            <w:tcW w:w="0" w:type="auto"/>
            <w:tcMar>
              <w:top w:w="100" w:type="dxa"/>
              <w:left w:w="100" w:type="dxa"/>
              <w:bottom w:w="100" w:type="dxa"/>
              <w:right w:w="100" w:type="dxa"/>
            </w:tcMar>
          </w:tcPr>
          <w:p w14:paraId="40FA1AE9" w14:textId="77777777" w:rsidR="00E01D6B" w:rsidRDefault="00000000">
            <w:r>
              <w:t>Yes</w:t>
            </w:r>
          </w:p>
        </w:tc>
      </w:tr>
    </w:tbl>
    <w:p w14:paraId="21924B30" w14:textId="77777777" w:rsidR="00E01D6B" w:rsidRDefault="00000000">
      <w:pPr>
        <w:spacing w:before="300"/>
      </w:pPr>
      <w:r>
        <w:rPr>
          <w:b/>
          <w:bCs/>
        </w:rPr>
        <w:t xml:space="preserve">Note: </w:t>
      </w:r>
      <w:r>
        <w:t xml:space="preserve"> Specifies whether workflow is enabled in the SAP S/4HANA system to which you are connecting this SAP Ariba site.&lt;/P&gt;</w:t>
      </w:r>
    </w:p>
    <w:p w14:paraId="045B31B4" w14:textId="77777777" w:rsidR="00E01D6B" w:rsidRDefault="00E01D6B">
      <w:pPr>
        <w:pageBreakBefore/>
      </w:pPr>
    </w:p>
    <w:p w14:paraId="398E81E2" w14:textId="77777777" w:rsidR="00E01D6B" w:rsidRDefault="00000000">
      <w:pPr>
        <w:pStyle w:val="Heading2"/>
        <w:spacing w:after="200"/>
        <w:jc w:val="center"/>
      </w:pPr>
      <w:r>
        <w:rPr>
          <w:b/>
          <w:bCs/>
          <w:sz w:val="32"/>
          <w:szCs w:val="32"/>
        </w:rPr>
        <w:t>Configuration Item</w:t>
      </w:r>
    </w:p>
    <w:p w14:paraId="2B199D7C" w14:textId="77777777" w:rsidR="00E01D6B" w:rsidRDefault="00000000">
      <w:pPr>
        <w:spacing w:after="240"/>
        <w:jc w:val="center"/>
      </w:pPr>
      <w:r>
        <w:rPr>
          <w:b/>
          <w:bCs/>
        </w:rPr>
        <w:t>Application.GuidedBuy.RespectSelectedShipToForOBO</w:t>
      </w:r>
    </w:p>
    <w:p w14:paraId="10BB647C" w14:textId="77777777" w:rsidR="00E01D6B" w:rsidRDefault="00000000">
      <w:pPr>
        <w:spacing w:after="300"/>
        <w:jc w:val="center"/>
      </w:pPr>
      <w:r>
        <w:rPr>
          <w:i/>
          <w:iCs/>
        </w:rPr>
        <w:t xml:space="preserve">Current value: </w:t>
      </w:r>
      <w:r>
        <w:rPr>
          <w:b/>
          <w:bCs/>
          <w:color w:val="8B0000"/>
        </w:rPr>
        <w:t>DISABLED</w:t>
      </w:r>
    </w:p>
    <w:p w14:paraId="000A92A3" w14:textId="77777777" w:rsidR="00E01D6B" w:rsidRDefault="00000000">
      <w:pPr>
        <w:spacing w:after="300"/>
      </w:pPr>
      <w:r>
        <w:rPr>
          <w:b/>
          <w:bCs/>
        </w:rPr>
        <w:t>Description:</w:t>
      </w:r>
      <w:r>
        <w:rPr>
          <w:b/>
          <w:bCs/>
        </w:rPr>
        <w:tab/>
      </w:r>
      <w:r>
        <w:t>&lt;P&gt;Specifies whether guided buying honors the user’s selection of the ShipTo field in On-Behalf-Of sessions, instead of overriding it through other functions, such as the commodity export map entry (CEME).&lt;/P&gt;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7C3AD1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A8236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63C685" w14:textId="77777777" w:rsidR="00E01D6B" w:rsidRDefault="00000000">
            <w:r>
              <w:rPr>
                <w:b/>
                <w:bCs/>
              </w:rPr>
              <w:t>Value</w:t>
            </w:r>
          </w:p>
        </w:tc>
      </w:tr>
      <w:tr w:rsidR="00E01D6B" w14:paraId="473521D9" w14:textId="77777777">
        <w:tblPrEx>
          <w:tblCellMar>
            <w:top w:w="0" w:type="dxa"/>
            <w:bottom w:w="0" w:type="dxa"/>
          </w:tblCellMar>
        </w:tblPrEx>
        <w:tc>
          <w:tcPr>
            <w:tcW w:w="0" w:type="auto"/>
            <w:tcMar>
              <w:top w:w="100" w:type="dxa"/>
              <w:left w:w="100" w:type="dxa"/>
              <w:bottom w:w="100" w:type="dxa"/>
              <w:right w:w="100" w:type="dxa"/>
            </w:tcMar>
          </w:tcPr>
          <w:p w14:paraId="68D41DD9" w14:textId="77777777" w:rsidR="00E01D6B" w:rsidRDefault="00000000">
            <w:r>
              <w:t>Parameter Type</w:t>
            </w:r>
          </w:p>
        </w:tc>
        <w:tc>
          <w:tcPr>
            <w:tcW w:w="0" w:type="auto"/>
            <w:tcMar>
              <w:top w:w="100" w:type="dxa"/>
              <w:left w:w="100" w:type="dxa"/>
              <w:bottom w:w="100" w:type="dxa"/>
              <w:right w:w="100" w:type="dxa"/>
            </w:tcMar>
          </w:tcPr>
          <w:p w14:paraId="2C8A0D83" w14:textId="77777777" w:rsidR="00E01D6B" w:rsidRDefault="00000000">
            <w:r>
              <w:t>java.lang.Boolean</w:t>
            </w:r>
          </w:p>
        </w:tc>
      </w:tr>
      <w:tr w:rsidR="00E01D6B" w14:paraId="77E97F76" w14:textId="77777777">
        <w:tblPrEx>
          <w:tblCellMar>
            <w:top w:w="0" w:type="dxa"/>
            <w:bottom w:w="0" w:type="dxa"/>
          </w:tblCellMar>
        </w:tblPrEx>
        <w:tc>
          <w:tcPr>
            <w:tcW w:w="0" w:type="auto"/>
            <w:tcMar>
              <w:top w:w="100" w:type="dxa"/>
              <w:left w:w="100" w:type="dxa"/>
              <w:bottom w:w="100" w:type="dxa"/>
              <w:right w:w="100" w:type="dxa"/>
            </w:tcMar>
          </w:tcPr>
          <w:p w14:paraId="5C6051B4" w14:textId="77777777" w:rsidR="00E01D6B" w:rsidRDefault="00000000">
            <w:r>
              <w:t>Is Default</w:t>
            </w:r>
          </w:p>
        </w:tc>
        <w:tc>
          <w:tcPr>
            <w:tcW w:w="0" w:type="auto"/>
            <w:tcMar>
              <w:top w:w="100" w:type="dxa"/>
              <w:left w:w="100" w:type="dxa"/>
              <w:bottom w:w="100" w:type="dxa"/>
              <w:right w:w="100" w:type="dxa"/>
            </w:tcMar>
          </w:tcPr>
          <w:p w14:paraId="762B585B" w14:textId="77777777" w:rsidR="00E01D6B" w:rsidRDefault="00000000">
            <w:r>
              <w:t>No</w:t>
            </w:r>
          </w:p>
        </w:tc>
      </w:tr>
      <w:tr w:rsidR="00E01D6B" w14:paraId="03AD408F" w14:textId="77777777">
        <w:tblPrEx>
          <w:tblCellMar>
            <w:top w:w="0" w:type="dxa"/>
            <w:bottom w:w="0" w:type="dxa"/>
          </w:tblCellMar>
        </w:tblPrEx>
        <w:tc>
          <w:tcPr>
            <w:tcW w:w="0" w:type="auto"/>
            <w:tcMar>
              <w:top w:w="100" w:type="dxa"/>
              <w:left w:w="100" w:type="dxa"/>
              <w:bottom w:w="100" w:type="dxa"/>
              <w:right w:w="100" w:type="dxa"/>
            </w:tcMar>
          </w:tcPr>
          <w:p w14:paraId="53CBBAFE" w14:textId="77777777" w:rsidR="00E01D6B" w:rsidRDefault="00000000">
            <w:r>
              <w:t>Default Value</w:t>
            </w:r>
          </w:p>
        </w:tc>
        <w:tc>
          <w:tcPr>
            <w:tcW w:w="0" w:type="auto"/>
            <w:tcMar>
              <w:top w:w="100" w:type="dxa"/>
              <w:left w:w="100" w:type="dxa"/>
              <w:bottom w:w="100" w:type="dxa"/>
              <w:right w:w="100" w:type="dxa"/>
            </w:tcMar>
          </w:tcPr>
          <w:p w14:paraId="49D1761E" w14:textId="77777777" w:rsidR="00E01D6B" w:rsidRDefault="00000000">
            <w:r>
              <w:t>No</w:t>
            </w:r>
          </w:p>
        </w:tc>
      </w:tr>
      <w:tr w:rsidR="00E01D6B" w14:paraId="6526FFDA" w14:textId="77777777">
        <w:tblPrEx>
          <w:tblCellMar>
            <w:top w:w="0" w:type="dxa"/>
            <w:bottom w:w="0" w:type="dxa"/>
          </w:tblCellMar>
        </w:tblPrEx>
        <w:tc>
          <w:tcPr>
            <w:tcW w:w="0" w:type="auto"/>
            <w:tcMar>
              <w:top w:w="100" w:type="dxa"/>
              <w:left w:w="100" w:type="dxa"/>
              <w:bottom w:w="100" w:type="dxa"/>
              <w:right w:w="100" w:type="dxa"/>
            </w:tcMar>
          </w:tcPr>
          <w:p w14:paraId="28925164" w14:textId="77777777" w:rsidR="00E01D6B" w:rsidRDefault="00000000">
            <w:r>
              <w:t>Is Customer Editable</w:t>
            </w:r>
          </w:p>
        </w:tc>
        <w:tc>
          <w:tcPr>
            <w:tcW w:w="0" w:type="auto"/>
            <w:tcMar>
              <w:top w:w="100" w:type="dxa"/>
              <w:left w:w="100" w:type="dxa"/>
              <w:bottom w:w="100" w:type="dxa"/>
              <w:right w:w="100" w:type="dxa"/>
            </w:tcMar>
          </w:tcPr>
          <w:p w14:paraId="10493FF3" w14:textId="77777777" w:rsidR="00E01D6B" w:rsidRDefault="00000000">
            <w:r>
              <w:t>Yes</w:t>
            </w:r>
          </w:p>
        </w:tc>
      </w:tr>
      <w:tr w:rsidR="00E01D6B" w14:paraId="4C0644F0" w14:textId="77777777">
        <w:tblPrEx>
          <w:tblCellMar>
            <w:top w:w="0" w:type="dxa"/>
            <w:bottom w:w="0" w:type="dxa"/>
          </w:tblCellMar>
        </w:tblPrEx>
        <w:tc>
          <w:tcPr>
            <w:tcW w:w="0" w:type="auto"/>
            <w:tcMar>
              <w:top w:w="100" w:type="dxa"/>
              <w:left w:w="100" w:type="dxa"/>
              <w:bottom w:w="100" w:type="dxa"/>
              <w:right w:w="100" w:type="dxa"/>
            </w:tcMar>
          </w:tcPr>
          <w:p w14:paraId="24323F57" w14:textId="77777777" w:rsidR="00E01D6B" w:rsidRDefault="00000000">
            <w:r>
              <w:t>Parameter Value</w:t>
            </w:r>
          </w:p>
        </w:tc>
        <w:tc>
          <w:tcPr>
            <w:tcW w:w="0" w:type="auto"/>
            <w:tcMar>
              <w:top w:w="100" w:type="dxa"/>
              <w:left w:w="100" w:type="dxa"/>
              <w:bottom w:w="100" w:type="dxa"/>
              <w:right w:w="100" w:type="dxa"/>
            </w:tcMar>
          </w:tcPr>
          <w:p w14:paraId="36B4AAB9" w14:textId="77777777" w:rsidR="00E01D6B" w:rsidRDefault="00000000">
            <w:r>
              <w:t>No</w:t>
            </w:r>
          </w:p>
        </w:tc>
      </w:tr>
    </w:tbl>
    <w:p w14:paraId="278F7AD7" w14:textId="77777777" w:rsidR="00E01D6B" w:rsidRDefault="00000000">
      <w:pPr>
        <w:spacing w:before="300"/>
      </w:pPr>
      <w:r>
        <w:rPr>
          <w:b/>
          <w:bCs/>
        </w:rPr>
        <w:t xml:space="preserve">Note: </w:t>
      </w:r>
      <w:r>
        <w:t xml:space="preserve"> Specifies whether guided buying honors the user’s selection of the ShipTo field in On-Behalf-Of sessions, instead of overriding it through other functions, such as the commodity export map entry (CEME).&lt;/P&gt;</w:t>
      </w:r>
    </w:p>
    <w:p w14:paraId="466840CE" w14:textId="77777777" w:rsidR="00E01D6B" w:rsidRDefault="00E01D6B">
      <w:pPr>
        <w:pageBreakBefore/>
      </w:pPr>
    </w:p>
    <w:p w14:paraId="288AE93E" w14:textId="77777777" w:rsidR="00E01D6B" w:rsidRDefault="00000000">
      <w:pPr>
        <w:pStyle w:val="Heading2"/>
        <w:spacing w:after="200"/>
        <w:jc w:val="center"/>
      </w:pPr>
      <w:r>
        <w:rPr>
          <w:b/>
          <w:bCs/>
          <w:sz w:val="32"/>
          <w:szCs w:val="32"/>
        </w:rPr>
        <w:t>Configuration Item</w:t>
      </w:r>
    </w:p>
    <w:p w14:paraId="7422B128" w14:textId="77777777" w:rsidR="00E01D6B" w:rsidRDefault="00000000">
      <w:pPr>
        <w:spacing w:after="240"/>
        <w:jc w:val="center"/>
      </w:pPr>
      <w:r>
        <w:rPr>
          <w:b/>
          <w:bCs/>
        </w:rPr>
        <w:t>Application.Purchasing.EnableServiceRequisitionIntegrationWithFGthroughCIG</w:t>
      </w:r>
    </w:p>
    <w:p w14:paraId="71F3503A" w14:textId="77777777" w:rsidR="00E01D6B" w:rsidRDefault="00000000">
      <w:pPr>
        <w:spacing w:after="300"/>
        <w:jc w:val="center"/>
      </w:pPr>
      <w:r>
        <w:rPr>
          <w:i/>
          <w:iCs/>
        </w:rPr>
        <w:t xml:space="preserve">Current value: </w:t>
      </w:r>
      <w:r>
        <w:rPr>
          <w:b/>
          <w:bCs/>
          <w:color w:val="8B0000"/>
        </w:rPr>
        <w:t>DISABLED</w:t>
      </w:r>
    </w:p>
    <w:p w14:paraId="1E59B549" w14:textId="77777777" w:rsidR="00E01D6B" w:rsidRDefault="00000000">
      <w:pPr>
        <w:spacing w:after="300"/>
      </w:pPr>
      <w:r>
        <w:rPr>
          <w:b/>
          <w:bCs/>
        </w:rPr>
        <w:t>Description:</w:t>
      </w:r>
      <w:r>
        <w:rPr>
          <w:b/>
          <w:bCs/>
        </w:rPr>
        <w:tab/>
      </w:r>
      <w:r>
        <w:t>&lt;P&gt;Enables integration with SAP Fieldglass through SAP Ariba Cloud Integration Gateway. When set to yes, documents between the SAP Ariba solution and SAP Fieldglass are routed through SAP Ariba Cloud Integration Gateway.&lt;/P&gt;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032FB9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8C80D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38AC34" w14:textId="77777777" w:rsidR="00E01D6B" w:rsidRDefault="00000000">
            <w:r>
              <w:rPr>
                <w:b/>
                <w:bCs/>
              </w:rPr>
              <w:t>Value</w:t>
            </w:r>
          </w:p>
        </w:tc>
      </w:tr>
      <w:tr w:rsidR="00E01D6B" w14:paraId="2304A112" w14:textId="77777777">
        <w:tblPrEx>
          <w:tblCellMar>
            <w:top w:w="0" w:type="dxa"/>
            <w:bottom w:w="0" w:type="dxa"/>
          </w:tblCellMar>
        </w:tblPrEx>
        <w:tc>
          <w:tcPr>
            <w:tcW w:w="0" w:type="auto"/>
            <w:tcMar>
              <w:top w:w="100" w:type="dxa"/>
              <w:left w:w="100" w:type="dxa"/>
              <w:bottom w:w="100" w:type="dxa"/>
              <w:right w:w="100" w:type="dxa"/>
            </w:tcMar>
          </w:tcPr>
          <w:p w14:paraId="3EE9B7C0" w14:textId="77777777" w:rsidR="00E01D6B" w:rsidRDefault="00000000">
            <w:r>
              <w:t>Parameter Type</w:t>
            </w:r>
          </w:p>
        </w:tc>
        <w:tc>
          <w:tcPr>
            <w:tcW w:w="0" w:type="auto"/>
            <w:tcMar>
              <w:top w:w="100" w:type="dxa"/>
              <w:left w:w="100" w:type="dxa"/>
              <w:bottom w:w="100" w:type="dxa"/>
              <w:right w:w="100" w:type="dxa"/>
            </w:tcMar>
          </w:tcPr>
          <w:p w14:paraId="273B24EF" w14:textId="77777777" w:rsidR="00E01D6B" w:rsidRDefault="00000000">
            <w:r>
              <w:t>java.lang.Boolean</w:t>
            </w:r>
          </w:p>
        </w:tc>
      </w:tr>
      <w:tr w:rsidR="00E01D6B" w14:paraId="419804D4" w14:textId="77777777">
        <w:tblPrEx>
          <w:tblCellMar>
            <w:top w:w="0" w:type="dxa"/>
            <w:bottom w:w="0" w:type="dxa"/>
          </w:tblCellMar>
        </w:tblPrEx>
        <w:tc>
          <w:tcPr>
            <w:tcW w:w="0" w:type="auto"/>
            <w:tcMar>
              <w:top w:w="100" w:type="dxa"/>
              <w:left w:w="100" w:type="dxa"/>
              <w:bottom w:w="100" w:type="dxa"/>
              <w:right w:w="100" w:type="dxa"/>
            </w:tcMar>
          </w:tcPr>
          <w:p w14:paraId="03A3E484" w14:textId="77777777" w:rsidR="00E01D6B" w:rsidRDefault="00000000">
            <w:r>
              <w:t>Is Default</w:t>
            </w:r>
          </w:p>
        </w:tc>
        <w:tc>
          <w:tcPr>
            <w:tcW w:w="0" w:type="auto"/>
            <w:tcMar>
              <w:top w:w="100" w:type="dxa"/>
              <w:left w:w="100" w:type="dxa"/>
              <w:bottom w:w="100" w:type="dxa"/>
              <w:right w:w="100" w:type="dxa"/>
            </w:tcMar>
          </w:tcPr>
          <w:p w14:paraId="41825F8A" w14:textId="77777777" w:rsidR="00E01D6B" w:rsidRDefault="00000000">
            <w:r>
              <w:t>No</w:t>
            </w:r>
          </w:p>
        </w:tc>
      </w:tr>
      <w:tr w:rsidR="00E01D6B" w14:paraId="0F8149EA" w14:textId="77777777">
        <w:tblPrEx>
          <w:tblCellMar>
            <w:top w:w="0" w:type="dxa"/>
            <w:bottom w:w="0" w:type="dxa"/>
          </w:tblCellMar>
        </w:tblPrEx>
        <w:tc>
          <w:tcPr>
            <w:tcW w:w="0" w:type="auto"/>
            <w:tcMar>
              <w:top w:w="100" w:type="dxa"/>
              <w:left w:w="100" w:type="dxa"/>
              <w:bottom w:w="100" w:type="dxa"/>
              <w:right w:w="100" w:type="dxa"/>
            </w:tcMar>
          </w:tcPr>
          <w:p w14:paraId="7FFE0EBB" w14:textId="77777777" w:rsidR="00E01D6B" w:rsidRDefault="00000000">
            <w:r>
              <w:t>Default Value</w:t>
            </w:r>
          </w:p>
        </w:tc>
        <w:tc>
          <w:tcPr>
            <w:tcW w:w="0" w:type="auto"/>
            <w:tcMar>
              <w:top w:w="100" w:type="dxa"/>
              <w:left w:w="100" w:type="dxa"/>
              <w:bottom w:w="100" w:type="dxa"/>
              <w:right w:w="100" w:type="dxa"/>
            </w:tcMar>
          </w:tcPr>
          <w:p w14:paraId="50881458" w14:textId="77777777" w:rsidR="00E01D6B" w:rsidRDefault="00000000">
            <w:r>
              <w:t>No</w:t>
            </w:r>
          </w:p>
        </w:tc>
      </w:tr>
      <w:tr w:rsidR="00E01D6B" w14:paraId="529A2E2C" w14:textId="77777777">
        <w:tblPrEx>
          <w:tblCellMar>
            <w:top w:w="0" w:type="dxa"/>
            <w:bottom w:w="0" w:type="dxa"/>
          </w:tblCellMar>
        </w:tblPrEx>
        <w:tc>
          <w:tcPr>
            <w:tcW w:w="0" w:type="auto"/>
            <w:tcMar>
              <w:top w:w="100" w:type="dxa"/>
              <w:left w:w="100" w:type="dxa"/>
              <w:bottom w:w="100" w:type="dxa"/>
              <w:right w:w="100" w:type="dxa"/>
            </w:tcMar>
          </w:tcPr>
          <w:p w14:paraId="6DFD5698" w14:textId="77777777" w:rsidR="00E01D6B" w:rsidRDefault="00000000">
            <w:r>
              <w:t>Is Customer Editable</w:t>
            </w:r>
          </w:p>
        </w:tc>
        <w:tc>
          <w:tcPr>
            <w:tcW w:w="0" w:type="auto"/>
            <w:tcMar>
              <w:top w:w="100" w:type="dxa"/>
              <w:left w:w="100" w:type="dxa"/>
              <w:bottom w:w="100" w:type="dxa"/>
              <w:right w:w="100" w:type="dxa"/>
            </w:tcMar>
          </w:tcPr>
          <w:p w14:paraId="2AEFF517" w14:textId="77777777" w:rsidR="00E01D6B" w:rsidRDefault="00000000">
            <w:r>
              <w:t>Yes</w:t>
            </w:r>
          </w:p>
        </w:tc>
      </w:tr>
      <w:tr w:rsidR="00E01D6B" w14:paraId="224C19B5" w14:textId="77777777">
        <w:tblPrEx>
          <w:tblCellMar>
            <w:top w:w="0" w:type="dxa"/>
            <w:bottom w:w="0" w:type="dxa"/>
          </w:tblCellMar>
        </w:tblPrEx>
        <w:tc>
          <w:tcPr>
            <w:tcW w:w="0" w:type="auto"/>
            <w:tcMar>
              <w:top w:w="100" w:type="dxa"/>
              <w:left w:w="100" w:type="dxa"/>
              <w:bottom w:w="100" w:type="dxa"/>
              <w:right w:w="100" w:type="dxa"/>
            </w:tcMar>
          </w:tcPr>
          <w:p w14:paraId="7FEA3E60" w14:textId="77777777" w:rsidR="00E01D6B" w:rsidRDefault="00000000">
            <w:r>
              <w:t>Parameter Value</w:t>
            </w:r>
          </w:p>
        </w:tc>
        <w:tc>
          <w:tcPr>
            <w:tcW w:w="0" w:type="auto"/>
            <w:tcMar>
              <w:top w:w="100" w:type="dxa"/>
              <w:left w:w="100" w:type="dxa"/>
              <w:bottom w:w="100" w:type="dxa"/>
              <w:right w:w="100" w:type="dxa"/>
            </w:tcMar>
          </w:tcPr>
          <w:p w14:paraId="5867D465" w14:textId="77777777" w:rsidR="00E01D6B" w:rsidRDefault="00000000">
            <w:r>
              <w:t>No</w:t>
            </w:r>
          </w:p>
        </w:tc>
      </w:tr>
    </w:tbl>
    <w:p w14:paraId="5C8307A0" w14:textId="77777777" w:rsidR="00E01D6B" w:rsidRDefault="00000000">
      <w:pPr>
        <w:spacing w:before="300"/>
      </w:pPr>
      <w:r>
        <w:rPr>
          <w:b/>
          <w:bCs/>
        </w:rPr>
        <w:t xml:space="preserve">Note: </w:t>
      </w:r>
      <w:r>
        <w:t xml:space="preserve"> Enables integration with SAP Fieldglass through SAP Ariba Cloud Integration Gateway. When set to yes, documents between the SAP Ariba solution and SAP Fieldglass are routed through SAP Ariba Cloud Integration Gateway.&lt;/P&gt;</w:t>
      </w:r>
    </w:p>
    <w:p w14:paraId="29C85AEB" w14:textId="77777777" w:rsidR="00E01D6B" w:rsidRDefault="00E01D6B">
      <w:pPr>
        <w:pageBreakBefore/>
      </w:pPr>
    </w:p>
    <w:p w14:paraId="0654C264" w14:textId="77777777" w:rsidR="00E01D6B" w:rsidRDefault="00000000">
      <w:pPr>
        <w:pStyle w:val="Heading2"/>
        <w:spacing w:after="200"/>
        <w:jc w:val="center"/>
      </w:pPr>
      <w:r>
        <w:rPr>
          <w:b/>
          <w:bCs/>
          <w:sz w:val="32"/>
          <w:szCs w:val="32"/>
        </w:rPr>
        <w:t>Include DUNS credential in service sheets sent to Ariba Network</w:t>
      </w:r>
    </w:p>
    <w:p w14:paraId="7CB221B5" w14:textId="77777777" w:rsidR="00E01D6B" w:rsidRDefault="00000000">
      <w:pPr>
        <w:spacing w:after="240"/>
        <w:jc w:val="center"/>
      </w:pPr>
      <w:r>
        <w:rPr>
          <w:b/>
          <w:bCs/>
        </w:rPr>
        <w:t>Application.ServiceSheet.IncludeDUNSCredentialInServiceSheetsSentToAribaNetwork</w:t>
      </w:r>
    </w:p>
    <w:p w14:paraId="58C42379" w14:textId="77777777" w:rsidR="00E01D6B" w:rsidRDefault="00000000">
      <w:pPr>
        <w:spacing w:after="300"/>
        <w:jc w:val="center"/>
      </w:pPr>
      <w:r>
        <w:rPr>
          <w:i/>
          <w:iCs/>
        </w:rPr>
        <w:t xml:space="preserve">Current value: </w:t>
      </w:r>
      <w:r>
        <w:rPr>
          <w:b/>
          <w:bCs/>
          <w:color w:val="006400"/>
        </w:rPr>
        <w:t>ENABLED</w:t>
      </w:r>
    </w:p>
    <w:p w14:paraId="7791C992" w14:textId="77777777" w:rsidR="00E01D6B" w:rsidRDefault="00000000">
      <w:pPr>
        <w:spacing w:after="300"/>
      </w:pPr>
      <w:r>
        <w:rPr>
          <w:b/>
          <w:bCs/>
        </w:rPr>
        <w:t>Description:</w:t>
      </w:r>
      <w:r>
        <w:rPr>
          <w:b/>
          <w:bCs/>
        </w:rPr>
        <w:tab/>
      </w:r>
      <w:r>
        <w:t>Determines whether the DUNS credential is included in the cXML header when service sheets are sent from SAP Ariba Procurement solutions to Ariba Network. When set to Yes, the DUNS credential is included in the cXML header. When set to No, the DUNS credential is not included in the cXML header.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7E16F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EEEE67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0C49F6" w14:textId="77777777" w:rsidR="00E01D6B" w:rsidRDefault="00000000">
            <w:r>
              <w:rPr>
                <w:b/>
                <w:bCs/>
              </w:rPr>
              <w:t>Value</w:t>
            </w:r>
          </w:p>
        </w:tc>
      </w:tr>
      <w:tr w:rsidR="00E01D6B" w14:paraId="64351BDC" w14:textId="77777777">
        <w:tblPrEx>
          <w:tblCellMar>
            <w:top w:w="0" w:type="dxa"/>
            <w:bottom w:w="0" w:type="dxa"/>
          </w:tblCellMar>
        </w:tblPrEx>
        <w:tc>
          <w:tcPr>
            <w:tcW w:w="0" w:type="auto"/>
            <w:tcMar>
              <w:top w:w="100" w:type="dxa"/>
              <w:left w:w="100" w:type="dxa"/>
              <w:bottom w:w="100" w:type="dxa"/>
              <w:right w:w="100" w:type="dxa"/>
            </w:tcMar>
          </w:tcPr>
          <w:p w14:paraId="7843EF33" w14:textId="77777777" w:rsidR="00E01D6B" w:rsidRDefault="00000000">
            <w:r>
              <w:t>Parameter Type</w:t>
            </w:r>
          </w:p>
        </w:tc>
        <w:tc>
          <w:tcPr>
            <w:tcW w:w="0" w:type="auto"/>
            <w:tcMar>
              <w:top w:w="100" w:type="dxa"/>
              <w:left w:w="100" w:type="dxa"/>
              <w:bottom w:w="100" w:type="dxa"/>
              <w:right w:w="100" w:type="dxa"/>
            </w:tcMar>
          </w:tcPr>
          <w:p w14:paraId="613C5FD3" w14:textId="77777777" w:rsidR="00E01D6B" w:rsidRDefault="00000000">
            <w:r>
              <w:t>java.lang.Boolean</w:t>
            </w:r>
          </w:p>
        </w:tc>
      </w:tr>
      <w:tr w:rsidR="00E01D6B" w14:paraId="7151ECA7" w14:textId="77777777">
        <w:tblPrEx>
          <w:tblCellMar>
            <w:top w:w="0" w:type="dxa"/>
            <w:bottom w:w="0" w:type="dxa"/>
          </w:tblCellMar>
        </w:tblPrEx>
        <w:tc>
          <w:tcPr>
            <w:tcW w:w="0" w:type="auto"/>
            <w:tcMar>
              <w:top w:w="100" w:type="dxa"/>
              <w:left w:w="100" w:type="dxa"/>
              <w:bottom w:w="100" w:type="dxa"/>
              <w:right w:w="100" w:type="dxa"/>
            </w:tcMar>
          </w:tcPr>
          <w:p w14:paraId="647AAA93" w14:textId="77777777" w:rsidR="00E01D6B" w:rsidRDefault="00000000">
            <w:r>
              <w:t>Is Default</w:t>
            </w:r>
          </w:p>
        </w:tc>
        <w:tc>
          <w:tcPr>
            <w:tcW w:w="0" w:type="auto"/>
            <w:tcMar>
              <w:top w:w="100" w:type="dxa"/>
              <w:left w:w="100" w:type="dxa"/>
              <w:bottom w:w="100" w:type="dxa"/>
              <w:right w:w="100" w:type="dxa"/>
            </w:tcMar>
          </w:tcPr>
          <w:p w14:paraId="50EEB992" w14:textId="77777777" w:rsidR="00E01D6B" w:rsidRDefault="00000000">
            <w:r>
              <w:t>No</w:t>
            </w:r>
          </w:p>
        </w:tc>
      </w:tr>
      <w:tr w:rsidR="00E01D6B" w14:paraId="44D31A39" w14:textId="77777777">
        <w:tblPrEx>
          <w:tblCellMar>
            <w:top w:w="0" w:type="dxa"/>
            <w:bottom w:w="0" w:type="dxa"/>
          </w:tblCellMar>
        </w:tblPrEx>
        <w:tc>
          <w:tcPr>
            <w:tcW w:w="0" w:type="auto"/>
            <w:tcMar>
              <w:top w:w="100" w:type="dxa"/>
              <w:left w:w="100" w:type="dxa"/>
              <w:bottom w:w="100" w:type="dxa"/>
              <w:right w:w="100" w:type="dxa"/>
            </w:tcMar>
          </w:tcPr>
          <w:p w14:paraId="6EF0C1F8" w14:textId="77777777" w:rsidR="00E01D6B" w:rsidRDefault="00000000">
            <w:r>
              <w:t>Default Value</w:t>
            </w:r>
          </w:p>
        </w:tc>
        <w:tc>
          <w:tcPr>
            <w:tcW w:w="0" w:type="auto"/>
            <w:tcMar>
              <w:top w:w="100" w:type="dxa"/>
              <w:left w:w="100" w:type="dxa"/>
              <w:bottom w:w="100" w:type="dxa"/>
              <w:right w:w="100" w:type="dxa"/>
            </w:tcMar>
          </w:tcPr>
          <w:p w14:paraId="254E3850" w14:textId="77777777" w:rsidR="00E01D6B" w:rsidRDefault="00000000">
            <w:r>
              <w:t>Yes</w:t>
            </w:r>
          </w:p>
        </w:tc>
      </w:tr>
      <w:tr w:rsidR="00E01D6B" w14:paraId="1910263A" w14:textId="77777777">
        <w:tblPrEx>
          <w:tblCellMar>
            <w:top w:w="0" w:type="dxa"/>
            <w:bottom w:w="0" w:type="dxa"/>
          </w:tblCellMar>
        </w:tblPrEx>
        <w:tc>
          <w:tcPr>
            <w:tcW w:w="0" w:type="auto"/>
            <w:tcMar>
              <w:top w:w="100" w:type="dxa"/>
              <w:left w:w="100" w:type="dxa"/>
              <w:bottom w:w="100" w:type="dxa"/>
              <w:right w:w="100" w:type="dxa"/>
            </w:tcMar>
          </w:tcPr>
          <w:p w14:paraId="71A1C948" w14:textId="77777777" w:rsidR="00E01D6B" w:rsidRDefault="00000000">
            <w:r>
              <w:t>Is Customer Editable</w:t>
            </w:r>
          </w:p>
        </w:tc>
        <w:tc>
          <w:tcPr>
            <w:tcW w:w="0" w:type="auto"/>
            <w:tcMar>
              <w:top w:w="100" w:type="dxa"/>
              <w:left w:w="100" w:type="dxa"/>
              <w:bottom w:w="100" w:type="dxa"/>
              <w:right w:w="100" w:type="dxa"/>
            </w:tcMar>
          </w:tcPr>
          <w:p w14:paraId="66B3C16B" w14:textId="77777777" w:rsidR="00E01D6B" w:rsidRDefault="00000000">
            <w:r>
              <w:t>No</w:t>
            </w:r>
          </w:p>
        </w:tc>
      </w:tr>
      <w:tr w:rsidR="00E01D6B" w14:paraId="3D7E7261" w14:textId="77777777">
        <w:tblPrEx>
          <w:tblCellMar>
            <w:top w:w="0" w:type="dxa"/>
            <w:bottom w:w="0" w:type="dxa"/>
          </w:tblCellMar>
        </w:tblPrEx>
        <w:tc>
          <w:tcPr>
            <w:tcW w:w="0" w:type="auto"/>
            <w:tcMar>
              <w:top w:w="100" w:type="dxa"/>
              <w:left w:w="100" w:type="dxa"/>
              <w:bottom w:w="100" w:type="dxa"/>
              <w:right w:w="100" w:type="dxa"/>
            </w:tcMar>
          </w:tcPr>
          <w:p w14:paraId="1B973851" w14:textId="77777777" w:rsidR="00E01D6B" w:rsidRDefault="00000000">
            <w:r>
              <w:t>Parameter Value</w:t>
            </w:r>
          </w:p>
        </w:tc>
        <w:tc>
          <w:tcPr>
            <w:tcW w:w="0" w:type="auto"/>
            <w:tcMar>
              <w:top w:w="100" w:type="dxa"/>
              <w:left w:w="100" w:type="dxa"/>
              <w:bottom w:w="100" w:type="dxa"/>
              <w:right w:w="100" w:type="dxa"/>
            </w:tcMar>
          </w:tcPr>
          <w:p w14:paraId="13584C94" w14:textId="77777777" w:rsidR="00E01D6B" w:rsidRDefault="00000000">
            <w:r>
              <w:t>Yes</w:t>
            </w:r>
          </w:p>
        </w:tc>
      </w:tr>
    </w:tbl>
    <w:p w14:paraId="36F6B7F3" w14:textId="77777777" w:rsidR="00E01D6B" w:rsidRDefault="00000000">
      <w:pPr>
        <w:spacing w:before="300"/>
      </w:pPr>
      <w:r>
        <w:rPr>
          <w:b/>
          <w:bCs/>
        </w:rPr>
        <w:t xml:space="preserve">Note: </w:t>
      </w:r>
      <w:r>
        <w:t>Determines whether the DUNS credential is included in the cXML header when service sheets are sent from SAP Ariba Procurement solutions to Ariba Network. When set to Yes, the DUNS credential is included in the cXML header. When set to No, the DUNS credential is not included in the cXML header.</w:t>
      </w:r>
    </w:p>
    <w:p w14:paraId="31FBAE69" w14:textId="77777777" w:rsidR="00E01D6B" w:rsidRDefault="00E01D6B">
      <w:pPr>
        <w:pageBreakBefore/>
      </w:pPr>
    </w:p>
    <w:p w14:paraId="1F5EB06A" w14:textId="77777777" w:rsidR="00E01D6B" w:rsidRDefault="00000000">
      <w:pPr>
        <w:pStyle w:val="Heading2"/>
        <w:spacing w:after="200"/>
        <w:jc w:val="center"/>
      </w:pPr>
      <w:r>
        <w:rPr>
          <w:b/>
          <w:bCs/>
          <w:sz w:val="32"/>
          <w:szCs w:val="32"/>
        </w:rPr>
        <w:t>Set tax code as null on requisition copy when tax details are missing</w:t>
      </w:r>
    </w:p>
    <w:p w14:paraId="0EA283D0" w14:textId="77777777" w:rsidR="00E01D6B" w:rsidRDefault="00000000">
      <w:pPr>
        <w:spacing w:after="240"/>
        <w:jc w:val="center"/>
      </w:pPr>
      <w:r>
        <w:rPr>
          <w:b/>
          <w:bCs/>
        </w:rPr>
        <w:t>Application.Purchasing.SetTaxCodeAsNullOnRequisitionCopyWhenTaxDetailsAreMissing</w:t>
      </w:r>
    </w:p>
    <w:p w14:paraId="0BA789F9" w14:textId="77777777" w:rsidR="00E01D6B" w:rsidRDefault="00000000">
      <w:pPr>
        <w:spacing w:after="300"/>
        <w:jc w:val="center"/>
      </w:pPr>
      <w:r>
        <w:rPr>
          <w:i/>
          <w:iCs/>
        </w:rPr>
        <w:t xml:space="preserve">Current value: </w:t>
      </w:r>
      <w:r>
        <w:rPr>
          <w:b/>
          <w:bCs/>
          <w:color w:val="8B0000"/>
        </w:rPr>
        <w:t>DISABLED</w:t>
      </w:r>
    </w:p>
    <w:p w14:paraId="3564CCE8" w14:textId="77777777" w:rsidR="00E01D6B" w:rsidRDefault="00000000">
      <w:pPr>
        <w:spacing w:after="300"/>
      </w:pPr>
      <w:r>
        <w:rPr>
          <w:b/>
          <w:bCs/>
        </w:rPr>
        <w:t>Description:</w:t>
      </w:r>
      <w:r>
        <w:rPr>
          <w:b/>
          <w:bCs/>
        </w:rPr>
        <w:tab/>
      </w:r>
      <w:r>
        <w:t>Determines whether the tax code is set to null in a copied requisition when the tax details are missing for the line items in the original requisition. When set to Yes, the tax code is set to null in the copied requisition when the tax details are missing for the line items in the original requisition. When set to No, the tax code from the original requisition is retained for the line items in the copied requisition.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DE97B2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15A3A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33AFBC" w14:textId="77777777" w:rsidR="00E01D6B" w:rsidRDefault="00000000">
            <w:r>
              <w:rPr>
                <w:b/>
                <w:bCs/>
              </w:rPr>
              <w:t>Value</w:t>
            </w:r>
          </w:p>
        </w:tc>
      </w:tr>
      <w:tr w:rsidR="00E01D6B" w14:paraId="1FFC402E" w14:textId="77777777">
        <w:tblPrEx>
          <w:tblCellMar>
            <w:top w:w="0" w:type="dxa"/>
            <w:bottom w:w="0" w:type="dxa"/>
          </w:tblCellMar>
        </w:tblPrEx>
        <w:tc>
          <w:tcPr>
            <w:tcW w:w="0" w:type="auto"/>
            <w:tcMar>
              <w:top w:w="100" w:type="dxa"/>
              <w:left w:w="100" w:type="dxa"/>
              <w:bottom w:w="100" w:type="dxa"/>
              <w:right w:w="100" w:type="dxa"/>
            </w:tcMar>
          </w:tcPr>
          <w:p w14:paraId="2126D91F" w14:textId="77777777" w:rsidR="00E01D6B" w:rsidRDefault="00000000">
            <w:r>
              <w:t>Parameter Type</w:t>
            </w:r>
          </w:p>
        </w:tc>
        <w:tc>
          <w:tcPr>
            <w:tcW w:w="0" w:type="auto"/>
            <w:tcMar>
              <w:top w:w="100" w:type="dxa"/>
              <w:left w:w="100" w:type="dxa"/>
              <w:bottom w:w="100" w:type="dxa"/>
              <w:right w:w="100" w:type="dxa"/>
            </w:tcMar>
          </w:tcPr>
          <w:p w14:paraId="6A642C16" w14:textId="77777777" w:rsidR="00E01D6B" w:rsidRDefault="00000000">
            <w:r>
              <w:t>java.lang.Boolean</w:t>
            </w:r>
          </w:p>
        </w:tc>
      </w:tr>
      <w:tr w:rsidR="00E01D6B" w14:paraId="06D22EE2" w14:textId="77777777">
        <w:tblPrEx>
          <w:tblCellMar>
            <w:top w:w="0" w:type="dxa"/>
            <w:bottom w:w="0" w:type="dxa"/>
          </w:tblCellMar>
        </w:tblPrEx>
        <w:tc>
          <w:tcPr>
            <w:tcW w:w="0" w:type="auto"/>
            <w:tcMar>
              <w:top w:w="100" w:type="dxa"/>
              <w:left w:w="100" w:type="dxa"/>
              <w:bottom w:w="100" w:type="dxa"/>
              <w:right w:w="100" w:type="dxa"/>
            </w:tcMar>
          </w:tcPr>
          <w:p w14:paraId="2B36E5AD" w14:textId="77777777" w:rsidR="00E01D6B" w:rsidRDefault="00000000">
            <w:r>
              <w:t>Is Default</w:t>
            </w:r>
          </w:p>
        </w:tc>
        <w:tc>
          <w:tcPr>
            <w:tcW w:w="0" w:type="auto"/>
            <w:tcMar>
              <w:top w:w="100" w:type="dxa"/>
              <w:left w:w="100" w:type="dxa"/>
              <w:bottom w:w="100" w:type="dxa"/>
              <w:right w:w="100" w:type="dxa"/>
            </w:tcMar>
          </w:tcPr>
          <w:p w14:paraId="7415E3D4" w14:textId="77777777" w:rsidR="00E01D6B" w:rsidRDefault="00000000">
            <w:r>
              <w:t>No</w:t>
            </w:r>
          </w:p>
        </w:tc>
      </w:tr>
      <w:tr w:rsidR="00E01D6B" w14:paraId="1CB2CE7F" w14:textId="77777777">
        <w:tblPrEx>
          <w:tblCellMar>
            <w:top w:w="0" w:type="dxa"/>
            <w:bottom w:w="0" w:type="dxa"/>
          </w:tblCellMar>
        </w:tblPrEx>
        <w:tc>
          <w:tcPr>
            <w:tcW w:w="0" w:type="auto"/>
            <w:tcMar>
              <w:top w:w="100" w:type="dxa"/>
              <w:left w:w="100" w:type="dxa"/>
              <w:bottom w:w="100" w:type="dxa"/>
              <w:right w:w="100" w:type="dxa"/>
            </w:tcMar>
          </w:tcPr>
          <w:p w14:paraId="485D591C" w14:textId="77777777" w:rsidR="00E01D6B" w:rsidRDefault="00000000">
            <w:r>
              <w:t>Default Value</w:t>
            </w:r>
          </w:p>
        </w:tc>
        <w:tc>
          <w:tcPr>
            <w:tcW w:w="0" w:type="auto"/>
            <w:tcMar>
              <w:top w:w="100" w:type="dxa"/>
              <w:left w:w="100" w:type="dxa"/>
              <w:bottom w:w="100" w:type="dxa"/>
              <w:right w:w="100" w:type="dxa"/>
            </w:tcMar>
          </w:tcPr>
          <w:p w14:paraId="40306C2D" w14:textId="77777777" w:rsidR="00E01D6B" w:rsidRDefault="00000000">
            <w:r>
              <w:t>No</w:t>
            </w:r>
          </w:p>
        </w:tc>
      </w:tr>
      <w:tr w:rsidR="00E01D6B" w14:paraId="44591121" w14:textId="77777777">
        <w:tblPrEx>
          <w:tblCellMar>
            <w:top w:w="0" w:type="dxa"/>
            <w:bottom w:w="0" w:type="dxa"/>
          </w:tblCellMar>
        </w:tblPrEx>
        <w:tc>
          <w:tcPr>
            <w:tcW w:w="0" w:type="auto"/>
            <w:tcMar>
              <w:top w:w="100" w:type="dxa"/>
              <w:left w:w="100" w:type="dxa"/>
              <w:bottom w:w="100" w:type="dxa"/>
              <w:right w:w="100" w:type="dxa"/>
            </w:tcMar>
          </w:tcPr>
          <w:p w14:paraId="12A890F1" w14:textId="77777777" w:rsidR="00E01D6B" w:rsidRDefault="00000000">
            <w:r>
              <w:t>Is Customer Editable</w:t>
            </w:r>
          </w:p>
        </w:tc>
        <w:tc>
          <w:tcPr>
            <w:tcW w:w="0" w:type="auto"/>
            <w:tcMar>
              <w:top w:w="100" w:type="dxa"/>
              <w:left w:w="100" w:type="dxa"/>
              <w:bottom w:w="100" w:type="dxa"/>
              <w:right w:w="100" w:type="dxa"/>
            </w:tcMar>
          </w:tcPr>
          <w:p w14:paraId="67CD26DE" w14:textId="77777777" w:rsidR="00E01D6B" w:rsidRDefault="00000000">
            <w:r>
              <w:t>Yes</w:t>
            </w:r>
          </w:p>
        </w:tc>
      </w:tr>
      <w:tr w:rsidR="00E01D6B" w14:paraId="3877B532" w14:textId="77777777">
        <w:tblPrEx>
          <w:tblCellMar>
            <w:top w:w="0" w:type="dxa"/>
            <w:bottom w:w="0" w:type="dxa"/>
          </w:tblCellMar>
        </w:tblPrEx>
        <w:tc>
          <w:tcPr>
            <w:tcW w:w="0" w:type="auto"/>
            <w:tcMar>
              <w:top w:w="100" w:type="dxa"/>
              <w:left w:w="100" w:type="dxa"/>
              <w:bottom w:w="100" w:type="dxa"/>
              <w:right w:w="100" w:type="dxa"/>
            </w:tcMar>
          </w:tcPr>
          <w:p w14:paraId="27F2E9D8" w14:textId="77777777" w:rsidR="00E01D6B" w:rsidRDefault="00000000">
            <w:r>
              <w:t>Parameter Value</w:t>
            </w:r>
          </w:p>
        </w:tc>
        <w:tc>
          <w:tcPr>
            <w:tcW w:w="0" w:type="auto"/>
            <w:tcMar>
              <w:top w:w="100" w:type="dxa"/>
              <w:left w:w="100" w:type="dxa"/>
              <w:bottom w:w="100" w:type="dxa"/>
              <w:right w:w="100" w:type="dxa"/>
            </w:tcMar>
          </w:tcPr>
          <w:p w14:paraId="2D01C88E" w14:textId="77777777" w:rsidR="00E01D6B" w:rsidRDefault="00000000">
            <w:r>
              <w:t>No</w:t>
            </w:r>
          </w:p>
        </w:tc>
      </w:tr>
    </w:tbl>
    <w:p w14:paraId="636F0F30" w14:textId="77777777" w:rsidR="00E01D6B" w:rsidRDefault="00000000">
      <w:pPr>
        <w:spacing w:before="300"/>
      </w:pPr>
      <w:r>
        <w:rPr>
          <w:b/>
          <w:bCs/>
        </w:rPr>
        <w:t xml:space="preserve">Note: </w:t>
      </w:r>
      <w:r>
        <w:t>Determines whether the tax code is set to null in a copied requisition when the tax details are missing for the line items in the original requisition. When set to Yes, the tax code is set to null in the copied requisition when the tax details are missing for the line items in the original requisition. When set to No, the tax code from the original requisition is retained for the line items in the</w:t>
      </w:r>
    </w:p>
    <w:p w14:paraId="36A67DFA" w14:textId="77777777" w:rsidR="00E01D6B" w:rsidRDefault="00E01D6B">
      <w:pPr>
        <w:pageBreakBefore/>
      </w:pPr>
    </w:p>
    <w:p w14:paraId="2C3BBBFC" w14:textId="77777777" w:rsidR="00E01D6B" w:rsidRDefault="00000000">
      <w:pPr>
        <w:pStyle w:val="Heading2"/>
        <w:spacing w:after="200"/>
        <w:jc w:val="center"/>
      </w:pPr>
      <w:r>
        <w:rPr>
          <w:b/>
          <w:bCs/>
          <w:sz w:val="32"/>
          <w:szCs w:val="32"/>
        </w:rPr>
        <w:t>Configuration Item</w:t>
      </w:r>
    </w:p>
    <w:p w14:paraId="0AA77610" w14:textId="77777777" w:rsidR="00E01D6B" w:rsidRDefault="00000000">
      <w:pPr>
        <w:spacing w:after="240"/>
        <w:jc w:val="center"/>
      </w:pPr>
      <w:r>
        <w:rPr>
          <w:b/>
          <w:bCs/>
        </w:rPr>
        <w:t>Application.Catalog.AutoCompleteANFullSubscriptionTask</w:t>
      </w:r>
    </w:p>
    <w:p w14:paraId="5568EA2D" w14:textId="77777777" w:rsidR="00E01D6B" w:rsidRDefault="00000000">
      <w:pPr>
        <w:spacing w:after="300"/>
        <w:jc w:val="center"/>
      </w:pPr>
      <w:r>
        <w:rPr>
          <w:i/>
          <w:iCs/>
        </w:rPr>
        <w:t xml:space="preserve">Current value: </w:t>
      </w:r>
      <w:r>
        <w:rPr>
          <w:b/>
          <w:bCs/>
          <w:color w:val="8B0000"/>
        </w:rPr>
        <w:t>DISABLED</w:t>
      </w:r>
    </w:p>
    <w:p w14:paraId="34EC9A30" w14:textId="77777777" w:rsidR="00E01D6B" w:rsidRDefault="00000000">
      <w:pPr>
        <w:spacing w:after="300"/>
      </w:pPr>
      <w:r>
        <w:rPr>
          <w:b/>
          <w:bCs/>
        </w:rPr>
        <w:t>Description:</w:t>
      </w:r>
      <w:r>
        <w:rPr>
          <w:b/>
          <w:bCs/>
        </w:rPr>
        <w:tab/>
      </w:r>
      <w:r>
        <w:t>&lt;P&gt;Marks the Ariba Network Full Subscription Synchronization Task complete if the task is running for more than 3 hours when set to yes.&lt;/P&gt;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D1BE9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3E3F51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B3F0C91" w14:textId="77777777" w:rsidR="00E01D6B" w:rsidRDefault="00000000">
            <w:r>
              <w:rPr>
                <w:b/>
                <w:bCs/>
              </w:rPr>
              <w:t>Value</w:t>
            </w:r>
          </w:p>
        </w:tc>
      </w:tr>
      <w:tr w:rsidR="00E01D6B" w14:paraId="72716722" w14:textId="77777777">
        <w:tblPrEx>
          <w:tblCellMar>
            <w:top w:w="0" w:type="dxa"/>
            <w:bottom w:w="0" w:type="dxa"/>
          </w:tblCellMar>
        </w:tblPrEx>
        <w:tc>
          <w:tcPr>
            <w:tcW w:w="0" w:type="auto"/>
            <w:tcMar>
              <w:top w:w="100" w:type="dxa"/>
              <w:left w:w="100" w:type="dxa"/>
              <w:bottom w:w="100" w:type="dxa"/>
              <w:right w:w="100" w:type="dxa"/>
            </w:tcMar>
          </w:tcPr>
          <w:p w14:paraId="658A5FC1" w14:textId="77777777" w:rsidR="00E01D6B" w:rsidRDefault="00000000">
            <w:r>
              <w:t>Parameter Type</w:t>
            </w:r>
          </w:p>
        </w:tc>
        <w:tc>
          <w:tcPr>
            <w:tcW w:w="0" w:type="auto"/>
            <w:tcMar>
              <w:top w:w="100" w:type="dxa"/>
              <w:left w:w="100" w:type="dxa"/>
              <w:bottom w:w="100" w:type="dxa"/>
              <w:right w:w="100" w:type="dxa"/>
            </w:tcMar>
          </w:tcPr>
          <w:p w14:paraId="08885D56" w14:textId="77777777" w:rsidR="00E01D6B" w:rsidRDefault="00000000">
            <w:r>
              <w:t>java.lang.Boolean</w:t>
            </w:r>
          </w:p>
        </w:tc>
      </w:tr>
      <w:tr w:rsidR="00E01D6B" w14:paraId="7059BE23" w14:textId="77777777">
        <w:tblPrEx>
          <w:tblCellMar>
            <w:top w:w="0" w:type="dxa"/>
            <w:bottom w:w="0" w:type="dxa"/>
          </w:tblCellMar>
        </w:tblPrEx>
        <w:tc>
          <w:tcPr>
            <w:tcW w:w="0" w:type="auto"/>
            <w:tcMar>
              <w:top w:w="100" w:type="dxa"/>
              <w:left w:w="100" w:type="dxa"/>
              <w:bottom w:w="100" w:type="dxa"/>
              <w:right w:w="100" w:type="dxa"/>
            </w:tcMar>
          </w:tcPr>
          <w:p w14:paraId="038E7AB7" w14:textId="77777777" w:rsidR="00E01D6B" w:rsidRDefault="00000000">
            <w:r>
              <w:t>Is Default</w:t>
            </w:r>
          </w:p>
        </w:tc>
        <w:tc>
          <w:tcPr>
            <w:tcW w:w="0" w:type="auto"/>
            <w:tcMar>
              <w:top w:w="100" w:type="dxa"/>
              <w:left w:w="100" w:type="dxa"/>
              <w:bottom w:w="100" w:type="dxa"/>
              <w:right w:w="100" w:type="dxa"/>
            </w:tcMar>
          </w:tcPr>
          <w:p w14:paraId="0C067F99" w14:textId="77777777" w:rsidR="00E01D6B" w:rsidRDefault="00000000">
            <w:r>
              <w:t>No</w:t>
            </w:r>
          </w:p>
        </w:tc>
      </w:tr>
      <w:tr w:rsidR="00E01D6B" w14:paraId="70ECE7BE" w14:textId="77777777">
        <w:tblPrEx>
          <w:tblCellMar>
            <w:top w:w="0" w:type="dxa"/>
            <w:bottom w:w="0" w:type="dxa"/>
          </w:tblCellMar>
        </w:tblPrEx>
        <w:tc>
          <w:tcPr>
            <w:tcW w:w="0" w:type="auto"/>
            <w:tcMar>
              <w:top w:w="100" w:type="dxa"/>
              <w:left w:w="100" w:type="dxa"/>
              <w:bottom w:w="100" w:type="dxa"/>
              <w:right w:w="100" w:type="dxa"/>
            </w:tcMar>
          </w:tcPr>
          <w:p w14:paraId="3DE02F57" w14:textId="77777777" w:rsidR="00E01D6B" w:rsidRDefault="00000000">
            <w:r>
              <w:t>Default Value</w:t>
            </w:r>
          </w:p>
        </w:tc>
        <w:tc>
          <w:tcPr>
            <w:tcW w:w="0" w:type="auto"/>
            <w:tcMar>
              <w:top w:w="100" w:type="dxa"/>
              <w:left w:w="100" w:type="dxa"/>
              <w:bottom w:w="100" w:type="dxa"/>
              <w:right w:w="100" w:type="dxa"/>
            </w:tcMar>
          </w:tcPr>
          <w:p w14:paraId="5C84E25D" w14:textId="77777777" w:rsidR="00E01D6B" w:rsidRDefault="00000000">
            <w:r>
              <w:t>No</w:t>
            </w:r>
          </w:p>
        </w:tc>
      </w:tr>
      <w:tr w:rsidR="00E01D6B" w14:paraId="6EEAC8BF" w14:textId="77777777">
        <w:tblPrEx>
          <w:tblCellMar>
            <w:top w:w="0" w:type="dxa"/>
            <w:bottom w:w="0" w:type="dxa"/>
          </w:tblCellMar>
        </w:tblPrEx>
        <w:tc>
          <w:tcPr>
            <w:tcW w:w="0" w:type="auto"/>
            <w:tcMar>
              <w:top w:w="100" w:type="dxa"/>
              <w:left w:w="100" w:type="dxa"/>
              <w:bottom w:w="100" w:type="dxa"/>
              <w:right w:w="100" w:type="dxa"/>
            </w:tcMar>
          </w:tcPr>
          <w:p w14:paraId="4B835BAF" w14:textId="77777777" w:rsidR="00E01D6B" w:rsidRDefault="00000000">
            <w:r>
              <w:t>Is Customer Editable</w:t>
            </w:r>
          </w:p>
        </w:tc>
        <w:tc>
          <w:tcPr>
            <w:tcW w:w="0" w:type="auto"/>
            <w:tcMar>
              <w:top w:w="100" w:type="dxa"/>
              <w:left w:w="100" w:type="dxa"/>
              <w:bottom w:w="100" w:type="dxa"/>
              <w:right w:w="100" w:type="dxa"/>
            </w:tcMar>
          </w:tcPr>
          <w:p w14:paraId="09612590" w14:textId="77777777" w:rsidR="00E01D6B" w:rsidRDefault="00000000">
            <w:r>
              <w:t>No</w:t>
            </w:r>
          </w:p>
        </w:tc>
      </w:tr>
      <w:tr w:rsidR="00E01D6B" w14:paraId="6620429A" w14:textId="77777777">
        <w:tblPrEx>
          <w:tblCellMar>
            <w:top w:w="0" w:type="dxa"/>
            <w:bottom w:w="0" w:type="dxa"/>
          </w:tblCellMar>
        </w:tblPrEx>
        <w:tc>
          <w:tcPr>
            <w:tcW w:w="0" w:type="auto"/>
            <w:tcMar>
              <w:top w:w="100" w:type="dxa"/>
              <w:left w:w="100" w:type="dxa"/>
              <w:bottom w:w="100" w:type="dxa"/>
              <w:right w:w="100" w:type="dxa"/>
            </w:tcMar>
          </w:tcPr>
          <w:p w14:paraId="40243382" w14:textId="77777777" w:rsidR="00E01D6B" w:rsidRDefault="00000000">
            <w:r>
              <w:t>Parameter Value</w:t>
            </w:r>
          </w:p>
        </w:tc>
        <w:tc>
          <w:tcPr>
            <w:tcW w:w="0" w:type="auto"/>
            <w:tcMar>
              <w:top w:w="100" w:type="dxa"/>
              <w:left w:w="100" w:type="dxa"/>
              <w:bottom w:w="100" w:type="dxa"/>
              <w:right w:w="100" w:type="dxa"/>
            </w:tcMar>
          </w:tcPr>
          <w:p w14:paraId="47D8E043" w14:textId="77777777" w:rsidR="00E01D6B" w:rsidRDefault="00000000">
            <w:r>
              <w:t>No</w:t>
            </w:r>
          </w:p>
        </w:tc>
      </w:tr>
    </w:tbl>
    <w:p w14:paraId="7EA80D18" w14:textId="77777777" w:rsidR="00E01D6B" w:rsidRDefault="00000000">
      <w:pPr>
        <w:spacing w:before="300"/>
      </w:pPr>
      <w:r>
        <w:rPr>
          <w:b/>
          <w:bCs/>
        </w:rPr>
        <w:t xml:space="preserve">Note: </w:t>
      </w:r>
      <w:r>
        <w:t xml:space="preserve"> Marks the Ariba Network Full Subscription Synchronization Task complete if the task is running for more than 3 hours when set to yes.&lt;/P&gt;</w:t>
      </w:r>
    </w:p>
    <w:p w14:paraId="100B5B4A" w14:textId="77777777" w:rsidR="00E01D6B" w:rsidRDefault="00E01D6B">
      <w:pPr>
        <w:pageBreakBefore/>
      </w:pPr>
    </w:p>
    <w:p w14:paraId="1EB9EC3E" w14:textId="77777777" w:rsidR="00E01D6B" w:rsidRDefault="00000000">
      <w:pPr>
        <w:pStyle w:val="Heading2"/>
        <w:spacing w:after="200"/>
        <w:jc w:val="center"/>
      </w:pPr>
      <w:r>
        <w:rPr>
          <w:b/>
          <w:bCs/>
          <w:sz w:val="32"/>
          <w:szCs w:val="32"/>
        </w:rPr>
        <w:t>Send guided buying inventory reservation requests to SAP S/4HANA or SAP S/4HANA Cloud</w:t>
      </w:r>
    </w:p>
    <w:p w14:paraId="5DA8CF81" w14:textId="77777777" w:rsidR="00E01D6B" w:rsidRDefault="00000000">
      <w:pPr>
        <w:spacing w:after="240"/>
        <w:jc w:val="center"/>
      </w:pPr>
      <w:r>
        <w:rPr>
          <w:b/>
          <w:bCs/>
        </w:rPr>
        <w:t>Application.Procure.S4Hana.SendGuidedBuyingInventoryReservationRequestsToS4HANA</w:t>
      </w:r>
    </w:p>
    <w:p w14:paraId="302D5E8E" w14:textId="77777777" w:rsidR="00E01D6B" w:rsidRDefault="00000000">
      <w:pPr>
        <w:spacing w:after="300"/>
        <w:jc w:val="center"/>
      </w:pPr>
      <w:r>
        <w:rPr>
          <w:i/>
          <w:iCs/>
        </w:rPr>
        <w:t xml:space="preserve">Current value: </w:t>
      </w:r>
      <w:r>
        <w:rPr>
          <w:b/>
          <w:bCs/>
          <w:color w:val="8B0000"/>
        </w:rPr>
        <w:t>DISABLED</w:t>
      </w:r>
    </w:p>
    <w:p w14:paraId="57914D7E" w14:textId="77777777" w:rsidR="00E01D6B" w:rsidRDefault="00000000">
      <w:pPr>
        <w:spacing w:after="300"/>
      </w:pPr>
      <w:r>
        <w:rPr>
          <w:b/>
          <w:bCs/>
        </w:rPr>
        <w:t>Description:</w:t>
      </w:r>
      <w:r>
        <w:rPr>
          <w:b/>
          <w:bCs/>
        </w:rPr>
        <w:tab/>
      </w:r>
      <w:r>
        <w:t>Specifies whether the guided buying requests created for catalog items in the inventory are sent to SAP S/4HANA or SAP S/4HANA Cloud for processing. If set to Yes, the inventory reservation requests are sent to SAP S/4HANA  or SAP S/4HANA Cloud for further processing. If set to No, these requests cannot be sent to SAP S/4HANA or SAP S/4HANA Cloud for further processing.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CD294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C56C7C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83B9B9A" w14:textId="77777777" w:rsidR="00E01D6B" w:rsidRDefault="00000000">
            <w:r>
              <w:rPr>
                <w:b/>
                <w:bCs/>
              </w:rPr>
              <w:t>Value</w:t>
            </w:r>
          </w:p>
        </w:tc>
      </w:tr>
      <w:tr w:rsidR="00E01D6B" w14:paraId="32D5FECF" w14:textId="77777777">
        <w:tblPrEx>
          <w:tblCellMar>
            <w:top w:w="0" w:type="dxa"/>
            <w:bottom w:w="0" w:type="dxa"/>
          </w:tblCellMar>
        </w:tblPrEx>
        <w:tc>
          <w:tcPr>
            <w:tcW w:w="0" w:type="auto"/>
            <w:tcMar>
              <w:top w:w="100" w:type="dxa"/>
              <w:left w:w="100" w:type="dxa"/>
              <w:bottom w:w="100" w:type="dxa"/>
              <w:right w:w="100" w:type="dxa"/>
            </w:tcMar>
          </w:tcPr>
          <w:p w14:paraId="06B65E52" w14:textId="77777777" w:rsidR="00E01D6B" w:rsidRDefault="00000000">
            <w:r>
              <w:t>Parameter Type</w:t>
            </w:r>
          </w:p>
        </w:tc>
        <w:tc>
          <w:tcPr>
            <w:tcW w:w="0" w:type="auto"/>
            <w:tcMar>
              <w:top w:w="100" w:type="dxa"/>
              <w:left w:w="100" w:type="dxa"/>
              <w:bottom w:w="100" w:type="dxa"/>
              <w:right w:w="100" w:type="dxa"/>
            </w:tcMar>
          </w:tcPr>
          <w:p w14:paraId="1D4D201F" w14:textId="77777777" w:rsidR="00E01D6B" w:rsidRDefault="00000000">
            <w:r>
              <w:t>java.lang.Boolean</w:t>
            </w:r>
          </w:p>
        </w:tc>
      </w:tr>
      <w:tr w:rsidR="00E01D6B" w14:paraId="699B1FB7" w14:textId="77777777">
        <w:tblPrEx>
          <w:tblCellMar>
            <w:top w:w="0" w:type="dxa"/>
            <w:bottom w:w="0" w:type="dxa"/>
          </w:tblCellMar>
        </w:tblPrEx>
        <w:tc>
          <w:tcPr>
            <w:tcW w:w="0" w:type="auto"/>
            <w:tcMar>
              <w:top w:w="100" w:type="dxa"/>
              <w:left w:w="100" w:type="dxa"/>
              <w:bottom w:w="100" w:type="dxa"/>
              <w:right w:w="100" w:type="dxa"/>
            </w:tcMar>
          </w:tcPr>
          <w:p w14:paraId="569D11DB" w14:textId="77777777" w:rsidR="00E01D6B" w:rsidRDefault="00000000">
            <w:r>
              <w:t>Is Default</w:t>
            </w:r>
          </w:p>
        </w:tc>
        <w:tc>
          <w:tcPr>
            <w:tcW w:w="0" w:type="auto"/>
            <w:tcMar>
              <w:top w:w="100" w:type="dxa"/>
              <w:left w:w="100" w:type="dxa"/>
              <w:bottom w:w="100" w:type="dxa"/>
              <w:right w:w="100" w:type="dxa"/>
            </w:tcMar>
          </w:tcPr>
          <w:p w14:paraId="62C2E369" w14:textId="77777777" w:rsidR="00E01D6B" w:rsidRDefault="00000000">
            <w:r>
              <w:t>No</w:t>
            </w:r>
          </w:p>
        </w:tc>
      </w:tr>
      <w:tr w:rsidR="00E01D6B" w14:paraId="4493AF4A" w14:textId="77777777">
        <w:tblPrEx>
          <w:tblCellMar>
            <w:top w:w="0" w:type="dxa"/>
            <w:bottom w:w="0" w:type="dxa"/>
          </w:tblCellMar>
        </w:tblPrEx>
        <w:tc>
          <w:tcPr>
            <w:tcW w:w="0" w:type="auto"/>
            <w:tcMar>
              <w:top w:w="100" w:type="dxa"/>
              <w:left w:w="100" w:type="dxa"/>
              <w:bottom w:w="100" w:type="dxa"/>
              <w:right w:w="100" w:type="dxa"/>
            </w:tcMar>
          </w:tcPr>
          <w:p w14:paraId="7F1C90E2" w14:textId="77777777" w:rsidR="00E01D6B" w:rsidRDefault="00000000">
            <w:r>
              <w:t>Default Value</w:t>
            </w:r>
          </w:p>
        </w:tc>
        <w:tc>
          <w:tcPr>
            <w:tcW w:w="0" w:type="auto"/>
            <w:tcMar>
              <w:top w:w="100" w:type="dxa"/>
              <w:left w:w="100" w:type="dxa"/>
              <w:bottom w:w="100" w:type="dxa"/>
              <w:right w:w="100" w:type="dxa"/>
            </w:tcMar>
          </w:tcPr>
          <w:p w14:paraId="05EF3367" w14:textId="77777777" w:rsidR="00E01D6B" w:rsidRDefault="00000000">
            <w:r>
              <w:t>No</w:t>
            </w:r>
          </w:p>
        </w:tc>
      </w:tr>
      <w:tr w:rsidR="00E01D6B" w14:paraId="3B0003BF" w14:textId="77777777">
        <w:tblPrEx>
          <w:tblCellMar>
            <w:top w:w="0" w:type="dxa"/>
            <w:bottom w:w="0" w:type="dxa"/>
          </w:tblCellMar>
        </w:tblPrEx>
        <w:tc>
          <w:tcPr>
            <w:tcW w:w="0" w:type="auto"/>
            <w:tcMar>
              <w:top w:w="100" w:type="dxa"/>
              <w:left w:w="100" w:type="dxa"/>
              <w:bottom w:w="100" w:type="dxa"/>
              <w:right w:w="100" w:type="dxa"/>
            </w:tcMar>
          </w:tcPr>
          <w:p w14:paraId="70B87E8D" w14:textId="77777777" w:rsidR="00E01D6B" w:rsidRDefault="00000000">
            <w:r>
              <w:t>Is Customer Editable</w:t>
            </w:r>
          </w:p>
        </w:tc>
        <w:tc>
          <w:tcPr>
            <w:tcW w:w="0" w:type="auto"/>
            <w:tcMar>
              <w:top w:w="100" w:type="dxa"/>
              <w:left w:w="100" w:type="dxa"/>
              <w:bottom w:w="100" w:type="dxa"/>
              <w:right w:w="100" w:type="dxa"/>
            </w:tcMar>
          </w:tcPr>
          <w:p w14:paraId="70DBCACD" w14:textId="77777777" w:rsidR="00E01D6B" w:rsidRDefault="00000000">
            <w:r>
              <w:t>Yes</w:t>
            </w:r>
          </w:p>
        </w:tc>
      </w:tr>
      <w:tr w:rsidR="00E01D6B" w14:paraId="27AA74D3" w14:textId="77777777">
        <w:tblPrEx>
          <w:tblCellMar>
            <w:top w:w="0" w:type="dxa"/>
            <w:bottom w:w="0" w:type="dxa"/>
          </w:tblCellMar>
        </w:tblPrEx>
        <w:tc>
          <w:tcPr>
            <w:tcW w:w="0" w:type="auto"/>
            <w:tcMar>
              <w:top w:w="100" w:type="dxa"/>
              <w:left w:w="100" w:type="dxa"/>
              <w:bottom w:w="100" w:type="dxa"/>
              <w:right w:w="100" w:type="dxa"/>
            </w:tcMar>
          </w:tcPr>
          <w:p w14:paraId="0A9C982C" w14:textId="77777777" w:rsidR="00E01D6B" w:rsidRDefault="00000000">
            <w:r>
              <w:t>Parameter Value</w:t>
            </w:r>
          </w:p>
        </w:tc>
        <w:tc>
          <w:tcPr>
            <w:tcW w:w="0" w:type="auto"/>
            <w:tcMar>
              <w:top w:w="100" w:type="dxa"/>
              <w:left w:w="100" w:type="dxa"/>
              <w:bottom w:w="100" w:type="dxa"/>
              <w:right w:w="100" w:type="dxa"/>
            </w:tcMar>
          </w:tcPr>
          <w:p w14:paraId="34868509" w14:textId="77777777" w:rsidR="00E01D6B" w:rsidRDefault="00000000">
            <w:r>
              <w:t>No</w:t>
            </w:r>
          </w:p>
        </w:tc>
      </w:tr>
    </w:tbl>
    <w:p w14:paraId="5150923A" w14:textId="77777777" w:rsidR="00E01D6B" w:rsidRDefault="00000000">
      <w:pPr>
        <w:spacing w:before="300"/>
      </w:pPr>
      <w:r>
        <w:rPr>
          <w:b/>
          <w:bCs/>
        </w:rPr>
        <w:t xml:space="preserve">Note: </w:t>
      </w:r>
      <w:r>
        <w:t>Specifies whether the guided buying requests created for catalog items in the inventory are sent to SAP S/4HANA or SAP S/4HANA Cloud for processing. If set to Yes, the inventory reservation requests are sent to SAP S/4HANA  or SAP S/4HANA Cloud for further processing. If set to No, these requests cannot be sent to SAP S/4HANA or SAP S/4HANA Cloud for further processing.</w:t>
      </w:r>
    </w:p>
    <w:p w14:paraId="1B06912A" w14:textId="77777777" w:rsidR="00E01D6B" w:rsidRDefault="00E01D6B">
      <w:pPr>
        <w:pageBreakBefore/>
      </w:pPr>
    </w:p>
    <w:p w14:paraId="65FBC6C8" w14:textId="77777777" w:rsidR="00E01D6B" w:rsidRDefault="00000000">
      <w:pPr>
        <w:pStyle w:val="Heading2"/>
        <w:spacing w:after="200"/>
        <w:jc w:val="center"/>
      </w:pPr>
      <w:r>
        <w:rPr>
          <w:b/>
          <w:bCs/>
          <w:sz w:val="32"/>
          <w:szCs w:val="32"/>
        </w:rPr>
        <w:t>Configuration Item</w:t>
      </w:r>
    </w:p>
    <w:p w14:paraId="0705CE49" w14:textId="77777777" w:rsidR="00E01D6B" w:rsidRDefault="00000000">
      <w:pPr>
        <w:spacing w:after="240"/>
        <w:jc w:val="center"/>
      </w:pPr>
      <w:r>
        <w:rPr>
          <w:b/>
          <w:bCs/>
        </w:rPr>
        <w:t>Application.Catalog.Search.SearchBarTermsORed</w:t>
      </w:r>
    </w:p>
    <w:p w14:paraId="04C78204" w14:textId="77777777" w:rsidR="00E01D6B" w:rsidRDefault="00000000">
      <w:pPr>
        <w:spacing w:after="300"/>
        <w:jc w:val="center"/>
      </w:pPr>
      <w:r>
        <w:rPr>
          <w:i/>
          <w:iCs/>
        </w:rPr>
        <w:t xml:space="preserve">Current value: </w:t>
      </w:r>
      <w:r>
        <w:rPr>
          <w:b/>
          <w:bCs/>
          <w:color w:val="8B0000"/>
        </w:rPr>
        <w:t>DISABLED</w:t>
      </w:r>
    </w:p>
    <w:p w14:paraId="74D38F78" w14:textId="77777777" w:rsidR="00E01D6B" w:rsidRDefault="00000000">
      <w:pPr>
        <w:spacing w:after="300"/>
      </w:pPr>
      <w:r>
        <w:rPr>
          <w:b/>
          <w:bCs/>
        </w:rPr>
        <w:t>Description:</w:t>
      </w:r>
      <w:r>
        <w:rPr>
          <w:b/>
          <w:bCs/>
        </w:rPr>
        <w:tab/>
      </w:r>
      <w:r>
        <w:t>&lt;P&gt;This parameter value specifies if search terms in the search bar are logically ORed in the catalog search query. Default value of 'No' specifies search terms to be logical ANDed in the catalog search.&lt;/P&gt;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DE857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333DB6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7745B47" w14:textId="77777777" w:rsidR="00E01D6B" w:rsidRDefault="00000000">
            <w:r>
              <w:rPr>
                <w:b/>
                <w:bCs/>
              </w:rPr>
              <w:t>Value</w:t>
            </w:r>
          </w:p>
        </w:tc>
      </w:tr>
      <w:tr w:rsidR="00E01D6B" w14:paraId="064C774D" w14:textId="77777777">
        <w:tblPrEx>
          <w:tblCellMar>
            <w:top w:w="0" w:type="dxa"/>
            <w:bottom w:w="0" w:type="dxa"/>
          </w:tblCellMar>
        </w:tblPrEx>
        <w:tc>
          <w:tcPr>
            <w:tcW w:w="0" w:type="auto"/>
            <w:tcMar>
              <w:top w:w="100" w:type="dxa"/>
              <w:left w:w="100" w:type="dxa"/>
              <w:bottom w:w="100" w:type="dxa"/>
              <w:right w:w="100" w:type="dxa"/>
            </w:tcMar>
          </w:tcPr>
          <w:p w14:paraId="34B200F1" w14:textId="77777777" w:rsidR="00E01D6B" w:rsidRDefault="00000000">
            <w:r>
              <w:t>Parameter Type</w:t>
            </w:r>
          </w:p>
        </w:tc>
        <w:tc>
          <w:tcPr>
            <w:tcW w:w="0" w:type="auto"/>
            <w:tcMar>
              <w:top w:w="100" w:type="dxa"/>
              <w:left w:w="100" w:type="dxa"/>
              <w:bottom w:w="100" w:type="dxa"/>
              <w:right w:w="100" w:type="dxa"/>
            </w:tcMar>
          </w:tcPr>
          <w:p w14:paraId="2BDADC91" w14:textId="77777777" w:rsidR="00E01D6B" w:rsidRDefault="00000000">
            <w:r>
              <w:t>java.lang.Boolean</w:t>
            </w:r>
          </w:p>
        </w:tc>
      </w:tr>
      <w:tr w:rsidR="00E01D6B" w14:paraId="4134553D" w14:textId="77777777">
        <w:tblPrEx>
          <w:tblCellMar>
            <w:top w:w="0" w:type="dxa"/>
            <w:bottom w:w="0" w:type="dxa"/>
          </w:tblCellMar>
        </w:tblPrEx>
        <w:tc>
          <w:tcPr>
            <w:tcW w:w="0" w:type="auto"/>
            <w:tcMar>
              <w:top w:w="100" w:type="dxa"/>
              <w:left w:w="100" w:type="dxa"/>
              <w:bottom w:w="100" w:type="dxa"/>
              <w:right w:w="100" w:type="dxa"/>
            </w:tcMar>
          </w:tcPr>
          <w:p w14:paraId="3E898988" w14:textId="77777777" w:rsidR="00E01D6B" w:rsidRDefault="00000000">
            <w:r>
              <w:t>Is Default</w:t>
            </w:r>
          </w:p>
        </w:tc>
        <w:tc>
          <w:tcPr>
            <w:tcW w:w="0" w:type="auto"/>
            <w:tcMar>
              <w:top w:w="100" w:type="dxa"/>
              <w:left w:w="100" w:type="dxa"/>
              <w:bottom w:w="100" w:type="dxa"/>
              <w:right w:w="100" w:type="dxa"/>
            </w:tcMar>
          </w:tcPr>
          <w:p w14:paraId="3D6E07F7" w14:textId="77777777" w:rsidR="00E01D6B" w:rsidRDefault="00000000">
            <w:r>
              <w:t>No</w:t>
            </w:r>
          </w:p>
        </w:tc>
      </w:tr>
      <w:tr w:rsidR="00E01D6B" w14:paraId="43528223" w14:textId="77777777">
        <w:tblPrEx>
          <w:tblCellMar>
            <w:top w:w="0" w:type="dxa"/>
            <w:bottom w:w="0" w:type="dxa"/>
          </w:tblCellMar>
        </w:tblPrEx>
        <w:tc>
          <w:tcPr>
            <w:tcW w:w="0" w:type="auto"/>
            <w:tcMar>
              <w:top w:w="100" w:type="dxa"/>
              <w:left w:w="100" w:type="dxa"/>
              <w:bottom w:w="100" w:type="dxa"/>
              <w:right w:w="100" w:type="dxa"/>
            </w:tcMar>
          </w:tcPr>
          <w:p w14:paraId="0FB6DC15" w14:textId="77777777" w:rsidR="00E01D6B" w:rsidRDefault="00000000">
            <w:r>
              <w:t>Default Value</w:t>
            </w:r>
          </w:p>
        </w:tc>
        <w:tc>
          <w:tcPr>
            <w:tcW w:w="0" w:type="auto"/>
            <w:tcMar>
              <w:top w:w="100" w:type="dxa"/>
              <w:left w:w="100" w:type="dxa"/>
              <w:bottom w:w="100" w:type="dxa"/>
              <w:right w:w="100" w:type="dxa"/>
            </w:tcMar>
          </w:tcPr>
          <w:p w14:paraId="7525B9B6" w14:textId="77777777" w:rsidR="00E01D6B" w:rsidRDefault="00000000">
            <w:r>
              <w:t>No</w:t>
            </w:r>
          </w:p>
        </w:tc>
      </w:tr>
      <w:tr w:rsidR="00E01D6B" w14:paraId="1C650A70" w14:textId="77777777">
        <w:tblPrEx>
          <w:tblCellMar>
            <w:top w:w="0" w:type="dxa"/>
            <w:bottom w:w="0" w:type="dxa"/>
          </w:tblCellMar>
        </w:tblPrEx>
        <w:tc>
          <w:tcPr>
            <w:tcW w:w="0" w:type="auto"/>
            <w:tcMar>
              <w:top w:w="100" w:type="dxa"/>
              <w:left w:w="100" w:type="dxa"/>
              <w:bottom w:w="100" w:type="dxa"/>
              <w:right w:w="100" w:type="dxa"/>
            </w:tcMar>
          </w:tcPr>
          <w:p w14:paraId="4F575ED7" w14:textId="77777777" w:rsidR="00E01D6B" w:rsidRDefault="00000000">
            <w:r>
              <w:t>Is Customer Editable</w:t>
            </w:r>
          </w:p>
        </w:tc>
        <w:tc>
          <w:tcPr>
            <w:tcW w:w="0" w:type="auto"/>
            <w:tcMar>
              <w:top w:w="100" w:type="dxa"/>
              <w:left w:w="100" w:type="dxa"/>
              <w:bottom w:w="100" w:type="dxa"/>
              <w:right w:w="100" w:type="dxa"/>
            </w:tcMar>
          </w:tcPr>
          <w:p w14:paraId="65DE4E0C" w14:textId="77777777" w:rsidR="00E01D6B" w:rsidRDefault="00000000">
            <w:r>
              <w:t>No</w:t>
            </w:r>
          </w:p>
        </w:tc>
      </w:tr>
      <w:tr w:rsidR="00E01D6B" w14:paraId="7DDA8731" w14:textId="77777777">
        <w:tblPrEx>
          <w:tblCellMar>
            <w:top w:w="0" w:type="dxa"/>
            <w:bottom w:w="0" w:type="dxa"/>
          </w:tblCellMar>
        </w:tblPrEx>
        <w:tc>
          <w:tcPr>
            <w:tcW w:w="0" w:type="auto"/>
            <w:tcMar>
              <w:top w:w="100" w:type="dxa"/>
              <w:left w:w="100" w:type="dxa"/>
              <w:bottom w:w="100" w:type="dxa"/>
              <w:right w:w="100" w:type="dxa"/>
            </w:tcMar>
          </w:tcPr>
          <w:p w14:paraId="6B4E29A0" w14:textId="77777777" w:rsidR="00E01D6B" w:rsidRDefault="00000000">
            <w:r>
              <w:t>Parameter Value</w:t>
            </w:r>
          </w:p>
        </w:tc>
        <w:tc>
          <w:tcPr>
            <w:tcW w:w="0" w:type="auto"/>
            <w:tcMar>
              <w:top w:w="100" w:type="dxa"/>
              <w:left w:w="100" w:type="dxa"/>
              <w:bottom w:w="100" w:type="dxa"/>
              <w:right w:w="100" w:type="dxa"/>
            </w:tcMar>
          </w:tcPr>
          <w:p w14:paraId="309FCF25" w14:textId="77777777" w:rsidR="00E01D6B" w:rsidRDefault="00000000">
            <w:r>
              <w:t>No</w:t>
            </w:r>
          </w:p>
        </w:tc>
      </w:tr>
    </w:tbl>
    <w:p w14:paraId="43817151" w14:textId="77777777" w:rsidR="00E01D6B" w:rsidRDefault="00000000">
      <w:pPr>
        <w:spacing w:before="300"/>
      </w:pPr>
      <w:r>
        <w:rPr>
          <w:b/>
          <w:bCs/>
        </w:rPr>
        <w:t xml:space="preserve">Note: </w:t>
      </w:r>
      <w:r>
        <w:t xml:space="preserve"> This parameter value specifies if search terms in the search bar are logically ORed in the catalog search query. Default value of 'No' specifies search terms to be logical ANDed in the catalog search.&lt;/P&gt;</w:t>
      </w:r>
    </w:p>
    <w:p w14:paraId="57E4F67C" w14:textId="77777777" w:rsidR="00E01D6B" w:rsidRDefault="00E01D6B">
      <w:pPr>
        <w:pageBreakBefore/>
      </w:pPr>
    </w:p>
    <w:p w14:paraId="05D0C685" w14:textId="77777777" w:rsidR="00E01D6B" w:rsidRDefault="00000000">
      <w:pPr>
        <w:pStyle w:val="Heading2"/>
        <w:spacing w:after="200"/>
        <w:jc w:val="center"/>
      </w:pPr>
      <w:r>
        <w:rPr>
          <w:b/>
          <w:bCs/>
          <w:sz w:val="32"/>
          <w:szCs w:val="32"/>
        </w:rPr>
        <w:t>Configuration Item</w:t>
      </w:r>
    </w:p>
    <w:p w14:paraId="355C9D21" w14:textId="77777777" w:rsidR="00E01D6B" w:rsidRDefault="00000000">
      <w:pPr>
        <w:spacing w:after="240"/>
        <w:jc w:val="center"/>
      </w:pPr>
      <w:r>
        <w:rPr>
          <w:b/>
          <w:bCs/>
        </w:rPr>
        <w:t>Application.Procure.CorrectAccrualTransactionsAccumulatorsPreviewMode</w:t>
      </w:r>
    </w:p>
    <w:p w14:paraId="3D04D966" w14:textId="77777777" w:rsidR="00E01D6B" w:rsidRDefault="00000000">
      <w:pPr>
        <w:spacing w:after="300"/>
        <w:jc w:val="center"/>
      </w:pPr>
      <w:r>
        <w:rPr>
          <w:i/>
          <w:iCs/>
        </w:rPr>
        <w:t xml:space="preserve">Current value: </w:t>
      </w:r>
      <w:r>
        <w:rPr>
          <w:b/>
          <w:bCs/>
          <w:color w:val="006400"/>
        </w:rPr>
        <w:t>ENABLED</w:t>
      </w:r>
    </w:p>
    <w:p w14:paraId="7E14F2CC" w14:textId="77777777" w:rsidR="00E01D6B" w:rsidRDefault="00000000">
      <w:pPr>
        <w:spacing w:after="300"/>
      </w:pPr>
      <w:r>
        <w:rPr>
          <w:b/>
          <w:bCs/>
        </w:rPr>
        <w:t>Description:</w:t>
      </w:r>
      <w:r>
        <w:rPr>
          <w:b/>
          <w:bCs/>
        </w:rPr>
        <w:tab/>
      </w:r>
      <w:r>
        <w:t>&lt;P&gt;Determines whether the CorrectAccrualTransactionsAccumulators scheduled task runs in preview mode. Preview mode lets you preview the accumulator corrections before they're made. When this parameter is set to Yes, the scheduled task emails a preview report of corrections, without making any changes. When this parameter is set to No, the scheduled task makes the corrections and sends a report. Specify email addresses in the parameter Application.Procure.CorrectAccrualTransactionsAccumulatorsToUsers.&lt;/P&gt;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BC06D0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4B366A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1762042" w14:textId="77777777" w:rsidR="00E01D6B" w:rsidRDefault="00000000">
            <w:r>
              <w:rPr>
                <w:b/>
                <w:bCs/>
              </w:rPr>
              <w:t>Value</w:t>
            </w:r>
          </w:p>
        </w:tc>
      </w:tr>
      <w:tr w:rsidR="00E01D6B" w14:paraId="038DC5A1" w14:textId="77777777">
        <w:tblPrEx>
          <w:tblCellMar>
            <w:top w:w="0" w:type="dxa"/>
            <w:bottom w:w="0" w:type="dxa"/>
          </w:tblCellMar>
        </w:tblPrEx>
        <w:tc>
          <w:tcPr>
            <w:tcW w:w="0" w:type="auto"/>
            <w:tcMar>
              <w:top w:w="100" w:type="dxa"/>
              <w:left w:w="100" w:type="dxa"/>
              <w:bottom w:w="100" w:type="dxa"/>
              <w:right w:w="100" w:type="dxa"/>
            </w:tcMar>
          </w:tcPr>
          <w:p w14:paraId="00237280" w14:textId="77777777" w:rsidR="00E01D6B" w:rsidRDefault="00000000">
            <w:r>
              <w:t>Parameter Type</w:t>
            </w:r>
          </w:p>
        </w:tc>
        <w:tc>
          <w:tcPr>
            <w:tcW w:w="0" w:type="auto"/>
            <w:tcMar>
              <w:top w:w="100" w:type="dxa"/>
              <w:left w:w="100" w:type="dxa"/>
              <w:bottom w:w="100" w:type="dxa"/>
              <w:right w:w="100" w:type="dxa"/>
            </w:tcMar>
          </w:tcPr>
          <w:p w14:paraId="6AEC3A84" w14:textId="77777777" w:rsidR="00E01D6B" w:rsidRDefault="00000000">
            <w:r>
              <w:t>java.lang.Boolean</w:t>
            </w:r>
          </w:p>
        </w:tc>
      </w:tr>
      <w:tr w:rsidR="00E01D6B" w14:paraId="04C1BBBA" w14:textId="77777777">
        <w:tblPrEx>
          <w:tblCellMar>
            <w:top w:w="0" w:type="dxa"/>
            <w:bottom w:w="0" w:type="dxa"/>
          </w:tblCellMar>
        </w:tblPrEx>
        <w:tc>
          <w:tcPr>
            <w:tcW w:w="0" w:type="auto"/>
            <w:tcMar>
              <w:top w:w="100" w:type="dxa"/>
              <w:left w:w="100" w:type="dxa"/>
              <w:bottom w:w="100" w:type="dxa"/>
              <w:right w:w="100" w:type="dxa"/>
            </w:tcMar>
          </w:tcPr>
          <w:p w14:paraId="70E37419" w14:textId="77777777" w:rsidR="00E01D6B" w:rsidRDefault="00000000">
            <w:r>
              <w:t>Is Default</w:t>
            </w:r>
          </w:p>
        </w:tc>
        <w:tc>
          <w:tcPr>
            <w:tcW w:w="0" w:type="auto"/>
            <w:tcMar>
              <w:top w:w="100" w:type="dxa"/>
              <w:left w:w="100" w:type="dxa"/>
              <w:bottom w:w="100" w:type="dxa"/>
              <w:right w:w="100" w:type="dxa"/>
            </w:tcMar>
          </w:tcPr>
          <w:p w14:paraId="60E9CF47" w14:textId="77777777" w:rsidR="00E01D6B" w:rsidRDefault="00000000">
            <w:r>
              <w:t>No</w:t>
            </w:r>
          </w:p>
        </w:tc>
      </w:tr>
      <w:tr w:rsidR="00E01D6B" w14:paraId="55989CC6" w14:textId="77777777">
        <w:tblPrEx>
          <w:tblCellMar>
            <w:top w:w="0" w:type="dxa"/>
            <w:bottom w:w="0" w:type="dxa"/>
          </w:tblCellMar>
        </w:tblPrEx>
        <w:tc>
          <w:tcPr>
            <w:tcW w:w="0" w:type="auto"/>
            <w:tcMar>
              <w:top w:w="100" w:type="dxa"/>
              <w:left w:w="100" w:type="dxa"/>
              <w:bottom w:w="100" w:type="dxa"/>
              <w:right w:w="100" w:type="dxa"/>
            </w:tcMar>
          </w:tcPr>
          <w:p w14:paraId="174B7563" w14:textId="77777777" w:rsidR="00E01D6B" w:rsidRDefault="00000000">
            <w:r>
              <w:t>Default Value</w:t>
            </w:r>
          </w:p>
        </w:tc>
        <w:tc>
          <w:tcPr>
            <w:tcW w:w="0" w:type="auto"/>
            <w:tcMar>
              <w:top w:w="100" w:type="dxa"/>
              <w:left w:w="100" w:type="dxa"/>
              <w:bottom w:w="100" w:type="dxa"/>
              <w:right w:w="100" w:type="dxa"/>
            </w:tcMar>
          </w:tcPr>
          <w:p w14:paraId="44E30DE3" w14:textId="77777777" w:rsidR="00E01D6B" w:rsidRDefault="00000000">
            <w:r>
              <w:t>Yes</w:t>
            </w:r>
          </w:p>
        </w:tc>
      </w:tr>
      <w:tr w:rsidR="00E01D6B" w14:paraId="0669FEEE" w14:textId="77777777">
        <w:tblPrEx>
          <w:tblCellMar>
            <w:top w:w="0" w:type="dxa"/>
            <w:bottom w:w="0" w:type="dxa"/>
          </w:tblCellMar>
        </w:tblPrEx>
        <w:tc>
          <w:tcPr>
            <w:tcW w:w="0" w:type="auto"/>
            <w:tcMar>
              <w:top w:w="100" w:type="dxa"/>
              <w:left w:w="100" w:type="dxa"/>
              <w:bottom w:w="100" w:type="dxa"/>
              <w:right w:w="100" w:type="dxa"/>
            </w:tcMar>
          </w:tcPr>
          <w:p w14:paraId="5AC33391" w14:textId="77777777" w:rsidR="00E01D6B" w:rsidRDefault="00000000">
            <w:r>
              <w:t>Is Customer Editable</w:t>
            </w:r>
          </w:p>
        </w:tc>
        <w:tc>
          <w:tcPr>
            <w:tcW w:w="0" w:type="auto"/>
            <w:tcMar>
              <w:top w:w="100" w:type="dxa"/>
              <w:left w:w="100" w:type="dxa"/>
              <w:bottom w:w="100" w:type="dxa"/>
              <w:right w:w="100" w:type="dxa"/>
            </w:tcMar>
          </w:tcPr>
          <w:p w14:paraId="0D9E2123" w14:textId="77777777" w:rsidR="00E01D6B" w:rsidRDefault="00000000">
            <w:r>
              <w:t>No</w:t>
            </w:r>
          </w:p>
        </w:tc>
      </w:tr>
      <w:tr w:rsidR="00E01D6B" w14:paraId="5F19FA23" w14:textId="77777777">
        <w:tblPrEx>
          <w:tblCellMar>
            <w:top w:w="0" w:type="dxa"/>
            <w:bottom w:w="0" w:type="dxa"/>
          </w:tblCellMar>
        </w:tblPrEx>
        <w:tc>
          <w:tcPr>
            <w:tcW w:w="0" w:type="auto"/>
            <w:tcMar>
              <w:top w:w="100" w:type="dxa"/>
              <w:left w:w="100" w:type="dxa"/>
              <w:bottom w:w="100" w:type="dxa"/>
              <w:right w:w="100" w:type="dxa"/>
            </w:tcMar>
          </w:tcPr>
          <w:p w14:paraId="2B65A151" w14:textId="77777777" w:rsidR="00E01D6B" w:rsidRDefault="00000000">
            <w:r>
              <w:t>Parameter Value</w:t>
            </w:r>
          </w:p>
        </w:tc>
        <w:tc>
          <w:tcPr>
            <w:tcW w:w="0" w:type="auto"/>
            <w:tcMar>
              <w:top w:w="100" w:type="dxa"/>
              <w:left w:w="100" w:type="dxa"/>
              <w:bottom w:w="100" w:type="dxa"/>
              <w:right w:w="100" w:type="dxa"/>
            </w:tcMar>
          </w:tcPr>
          <w:p w14:paraId="74EA6462" w14:textId="77777777" w:rsidR="00E01D6B" w:rsidRDefault="00000000">
            <w:r>
              <w:t>Yes</w:t>
            </w:r>
          </w:p>
        </w:tc>
      </w:tr>
    </w:tbl>
    <w:p w14:paraId="029DF858" w14:textId="77777777" w:rsidR="00E01D6B" w:rsidRDefault="00000000">
      <w:pPr>
        <w:spacing w:before="300"/>
      </w:pPr>
      <w:r>
        <w:rPr>
          <w:b/>
          <w:bCs/>
        </w:rPr>
        <w:t xml:space="preserve">Note: </w:t>
      </w:r>
      <w:r>
        <w:t xml:space="preserve"> Determines whether the CorrectAccrualTransactionsAccumulators scheduled task runs in preview mode. Preview mode lets you preview the accumulator corrections before they're made. When this parameter is set to Yes, the scheduled task emails a preview report of corrections, without making any changes. When this parameter is set to No, the scheduled task makes the corrections and sends a report. Spec</w:t>
      </w:r>
    </w:p>
    <w:p w14:paraId="014D0377" w14:textId="77777777" w:rsidR="00E01D6B" w:rsidRDefault="00E01D6B">
      <w:pPr>
        <w:pageBreakBefore/>
      </w:pPr>
    </w:p>
    <w:p w14:paraId="028AA841" w14:textId="77777777" w:rsidR="00E01D6B" w:rsidRDefault="00000000">
      <w:pPr>
        <w:pStyle w:val="Heading2"/>
        <w:spacing w:after="200"/>
        <w:jc w:val="center"/>
      </w:pPr>
      <w:r>
        <w:rPr>
          <w:b/>
          <w:bCs/>
          <w:sz w:val="32"/>
          <w:szCs w:val="32"/>
        </w:rPr>
        <w:t>Configuration Item</w:t>
      </w:r>
    </w:p>
    <w:p w14:paraId="1C657CAF" w14:textId="77777777" w:rsidR="00E01D6B" w:rsidRDefault="00000000">
      <w:pPr>
        <w:spacing w:after="240"/>
        <w:jc w:val="center"/>
      </w:pPr>
      <w:r>
        <w:rPr>
          <w:b/>
          <w:bCs/>
        </w:rPr>
        <w:t>Application.Procure.EventTypesToExcludeFromFinancialExtractExport</w:t>
      </w:r>
    </w:p>
    <w:p w14:paraId="7C6CF954" w14:textId="77777777" w:rsidR="00E01D6B" w:rsidRDefault="00000000">
      <w:pPr>
        <w:spacing w:after="300"/>
        <w:jc w:val="center"/>
      </w:pPr>
      <w:r>
        <w:rPr>
          <w:i/>
          <w:iCs/>
        </w:rPr>
        <w:t xml:space="preserve">Current value: </w:t>
      </w:r>
      <w:r>
        <w:rPr>
          <w:b/>
          <w:bCs/>
          <w:color w:val="8B0000"/>
        </w:rPr>
        <w:t>InvoiceCleared,CreditMemoCleared,ChangeOrder,ChangeContract</w:t>
      </w:r>
    </w:p>
    <w:p w14:paraId="7BA617E4" w14:textId="77777777" w:rsidR="00E01D6B" w:rsidRDefault="00000000">
      <w:pPr>
        <w:spacing w:after="300"/>
      </w:pPr>
      <w:r>
        <w:rPr>
          <w:b/>
          <w:bCs/>
        </w:rPr>
        <w:t>Description:</w:t>
      </w:r>
      <w:r>
        <w:rPr>
          <w:b/>
          <w:bCs/>
        </w:rPr>
        <w:tab/>
      </w:r>
      <w:r>
        <w:t>&lt;P&gt;Excludes the specified types of transaction events from the FinancialExtractExport.csv created by running the Export Financial Extract task. Valid values are: InvoiceCleared, CreditMemoCleared, ChangeOrder, ChangeContract. By default, all of these event types are excluded.&lt;/P&gt;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431"/>
        <w:gridCol w:w="5593"/>
      </w:tblGrid>
      <w:tr w:rsidR="00E01D6B" w14:paraId="515233F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DEF7E8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D63F96" w14:textId="77777777" w:rsidR="00E01D6B" w:rsidRDefault="00000000">
            <w:r>
              <w:rPr>
                <w:b/>
                <w:bCs/>
              </w:rPr>
              <w:t>Value</w:t>
            </w:r>
          </w:p>
        </w:tc>
      </w:tr>
      <w:tr w:rsidR="00E01D6B" w14:paraId="2AA79F23" w14:textId="77777777">
        <w:tblPrEx>
          <w:tblCellMar>
            <w:top w:w="0" w:type="dxa"/>
            <w:bottom w:w="0" w:type="dxa"/>
          </w:tblCellMar>
        </w:tblPrEx>
        <w:tc>
          <w:tcPr>
            <w:tcW w:w="0" w:type="auto"/>
            <w:tcMar>
              <w:top w:w="100" w:type="dxa"/>
              <w:left w:w="100" w:type="dxa"/>
              <w:bottom w:w="100" w:type="dxa"/>
              <w:right w:w="100" w:type="dxa"/>
            </w:tcMar>
          </w:tcPr>
          <w:p w14:paraId="59A02F5F" w14:textId="77777777" w:rsidR="00E01D6B" w:rsidRDefault="00000000">
            <w:r>
              <w:t>Parameter Type</w:t>
            </w:r>
          </w:p>
        </w:tc>
        <w:tc>
          <w:tcPr>
            <w:tcW w:w="0" w:type="auto"/>
            <w:tcMar>
              <w:top w:w="100" w:type="dxa"/>
              <w:left w:w="100" w:type="dxa"/>
              <w:bottom w:w="100" w:type="dxa"/>
              <w:right w:w="100" w:type="dxa"/>
            </w:tcMar>
          </w:tcPr>
          <w:p w14:paraId="71462288" w14:textId="77777777" w:rsidR="00E01D6B" w:rsidRDefault="00000000">
            <w:r>
              <w:t>java.util.List</w:t>
            </w:r>
          </w:p>
        </w:tc>
      </w:tr>
      <w:tr w:rsidR="00E01D6B" w14:paraId="309922A3" w14:textId="77777777">
        <w:tblPrEx>
          <w:tblCellMar>
            <w:top w:w="0" w:type="dxa"/>
            <w:bottom w:w="0" w:type="dxa"/>
          </w:tblCellMar>
        </w:tblPrEx>
        <w:tc>
          <w:tcPr>
            <w:tcW w:w="0" w:type="auto"/>
            <w:tcMar>
              <w:top w:w="100" w:type="dxa"/>
              <w:left w:w="100" w:type="dxa"/>
              <w:bottom w:w="100" w:type="dxa"/>
              <w:right w:w="100" w:type="dxa"/>
            </w:tcMar>
          </w:tcPr>
          <w:p w14:paraId="7B90D28F" w14:textId="77777777" w:rsidR="00E01D6B" w:rsidRDefault="00000000">
            <w:r>
              <w:t>Is Default</w:t>
            </w:r>
          </w:p>
        </w:tc>
        <w:tc>
          <w:tcPr>
            <w:tcW w:w="0" w:type="auto"/>
            <w:tcMar>
              <w:top w:w="100" w:type="dxa"/>
              <w:left w:w="100" w:type="dxa"/>
              <w:bottom w:w="100" w:type="dxa"/>
              <w:right w:w="100" w:type="dxa"/>
            </w:tcMar>
          </w:tcPr>
          <w:p w14:paraId="7DEAB7C6" w14:textId="77777777" w:rsidR="00E01D6B" w:rsidRDefault="00000000">
            <w:r>
              <w:t>No</w:t>
            </w:r>
          </w:p>
        </w:tc>
      </w:tr>
      <w:tr w:rsidR="00E01D6B" w14:paraId="71272D23" w14:textId="77777777">
        <w:tblPrEx>
          <w:tblCellMar>
            <w:top w:w="0" w:type="dxa"/>
            <w:bottom w:w="0" w:type="dxa"/>
          </w:tblCellMar>
        </w:tblPrEx>
        <w:tc>
          <w:tcPr>
            <w:tcW w:w="0" w:type="auto"/>
            <w:tcMar>
              <w:top w:w="100" w:type="dxa"/>
              <w:left w:w="100" w:type="dxa"/>
              <w:bottom w:w="100" w:type="dxa"/>
              <w:right w:w="100" w:type="dxa"/>
            </w:tcMar>
          </w:tcPr>
          <w:p w14:paraId="7DD29CDB" w14:textId="77777777" w:rsidR="00E01D6B" w:rsidRDefault="00000000">
            <w:r>
              <w:t>Default Value</w:t>
            </w:r>
          </w:p>
        </w:tc>
        <w:tc>
          <w:tcPr>
            <w:tcW w:w="0" w:type="auto"/>
            <w:tcMar>
              <w:top w:w="100" w:type="dxa"/>
              <w:left w:w="100" w:type="dxa"/>
              <w:bottom w:w="100" w:type="dxa"/>
              <w:right w:w="100" w:type="dxa"/>
            </w:tcMar>
          </w:tcPr>
          <w:p w14:paraId="13D86F01" w14:textId="77777777" w:rsidR="00E01D6B" w:rsidRDefault="00000000">
            <w:r>
              <w:t>InvoiceCleared,CreditMemoCleared,ChangeOrder,ChangeContract</w:t>
            </w:r>
          </w:p>
        </w:tc>
      </w:tr>
      <w:tr w:rsidR="00E01D6B" w14:paraId="3D65145A" w14:textId="77777777">
        <w:tblPrEx>
          <w:tblCellMar>
            <w:top w:w="0" w:type="dxa"/>
            <w:bottom w:w="0" w:type="dxa"/>
          </w:tblCellMar>
        </w:tblPrEx>
        <w:tc>
          <w:tcPr>
            <w:tcW w:w="0" w:type="auto"/>
            <w:tcMar>
              <w:top w:w="100" w:type="dxa"/>
              <w:left w:w="100" w:type="dxa"/>
              <w:bottom w:w="100" w:type="dxa"/>
              <w:right w:w="100" w:type="dxa"/>
            </w:tcMar>
          </w:tcPr>
          <w:p w14:paraId="06FB8544" w14:textId="77777777" w:rsidR="00E01D6B" w:rsidRDefault="00000000">
            <w:r>
              <w:t>Is Customer Editable</w:t>
            </w:r>
          </w:p>
        </w:tc>
        <w:tc>
          <w:tcPr>
            <w:tcW w:w="0" w:type="auto"/>
            <w:tcMar>
              <w:top w:w="100" w:type="dxa"/>
              <w:left w:w="100" w:type="dxa"/>
              <w:bottom w:w="100" w:type="dxa"/>
              <w:right w:w="100" w:type="dxa"/>
            </w:tcMar>
          </w:tcPr>
          <w:p w14:paraId="7A342464" w14:textId="77777777" w:rsidR="00E01D6B" w:rsidRDefault="00000000">
            <w:r>
              <w:t>No</w:t>
            </w:r>
          </w:p>
        </w:tc>
      </w:tr>
      <w:tr w:rsidR="00E01D6B" w14:paraId="02E99C62" w14:textId="77777777">
        <w:tblPrEx>
          <w:tblCellMar>
            <w:top w:w="0" w:type="dxa"/>
            <w:bottom w:w="0" w:type="dxa"/>
          </w:tblCellMar>
        </w:tblPrEx>
        <w:tc>
          <w:tcPr>
            <w:tcW w:w="0" w:type="auto"/>
            <w:tcMar>
              <w:top w:w="100" w:type="dxa"/>
              <w:left w:w="100" w:type="dxa"/>
              <w:bottom w:w="100" w:type="dxa"/>
              <w:right w:w="100" w:type="dxa"/>
            </w:tcMar>
          </w:tcPr>
          <w:p w14:paraId="69CA9CA1" w14:textId="77777777" w:rsidR="00E01D6B" w:rsidRDefault="00000000">
            <w:r>
              <w:t>Parameter Value</w:t>
            </w:r>
          </w:p>
        </w:tc>
        <w:tc>
          <w:tcPr>
            <w:tcW w:w="0" w:type="auto"/>
            <w:tcMar>
              <w:top w:w="100" w:type="dxa"/>
              <w:left w:w="100" w:type="dxa"/>
              <w:bottom w:w="100" w:type="dxa"/>
              <w:right w:w="100" w:type="dxa"/>
            </w:tcMar>
          </w:tcPr>
          <w:p w14:paraId="1CE7C7D3" w14:textId="77777777" w:rsidR="00E01D6B" w:rsidRDefault="00000000">
            <w:r>
              <w:t>InvoiceCleared,CreditMemoCleared,ChangeOrder,ChangeContract</w:t>
            </w:r>
          </w:p>
        </w:tc>
      </w:tr>
    </w:tbl>
    <w:p w14:paraId="57210DF4" w14:textId="77777777" w:rsidR="00E01D6B" w:rsidRDefault="00000000">
      <w:pPr>
        <w:spacing w:before="300"/>
      </w:pPr>
      <w:r>
        <w:rPr>
          <w:b/>
          <w:bCs/>
        </w:rPr>
        <w:t xml:space="preserve">Note: </w:t>
      </w:r>
      <w:r>
        <w:t xml:space="preserve"> Excludes the specified types of transaction events from the FinancialExtractExport.csv created by running the Export Financial Extract task. Valid values are: InvoiceCleared, CreditMemoCleared, ChangeOrder, ChangeContract. By default, all of these event types are excluded.&lt;/P&gt;</w:t>
      </w:r>
    </w:p>
    <w:p w14:paraId="2A2125E2" w14:textId="77777777" w:rsidR="00E01D6B" w:rsidRDefault="00E01D6B">
      <w:pPr>
        <w:pageBreakBefore/>
      </w:pPr>
    </w:p>
    <w:p w14:paraId="54B70A38" w14:textId="77777777" w:rsidR="00E01D6B" w:rsidRDefault="00000000">
      <w:pPr>
        <w:pStyle w:val="Heading2"/>
        <w:spacing w:after="200"/>
        <w:jc w:val="center"/>
      </w:pPr>
      <w:r>
        <w:rPr>
          <w:b/>
          <w:bCs/>
          <w:sz w:val="32"/>
          <w:szCs w:val="32"/>
        </w:rPr>
        <w:t>Configuration Item</w:t>
      </w:r>
    </w:p>
    <w:p w14:paraId="0D0FEC40" w14:textId="77777777" w:rsidR="00E01D6B" w:rsidRDefault="00000000">
      <w:pPr>
        <w:spacing w:after="240"/>
        <w:jc w:val="center"/>
      </w:pPr>
      <w:r>
        <w:rPr>
          <w:b/>
          <w:bCs/>
        </w:rPr>
        <w:t>Application.Login.MaxUnsuccessfulLoginAttempts</w:t>
      </w:r>
    </w:p>
    <w:p w14:paraId="36E707ED" w14:textId="77777777" w:rsidR="00E01D6B" w:rsidRDefault="00000000">
      <w:pPr>
        <w:spacing w:after="300"/>
        <w:jc w:val="center"/>
      </w:pPr>
      <w:r>
        <w:rPr>
          <w:i/>
          <w:iCs/>
        </w:rPr>
        <w:t xml:space="preserve">Current value: </w:t>
      </w:r>
      <w:r>
        <w:rPr>
          <w:b/>
          <w:bCs/>
          <w:color w:val="8B0000"/>
        </w:rPr>
        <w:t>3</w:t>
      </w:r>
    </w:p>
    <w:p w14:paraId="5827DD2C" w14:textId="77777777" w:rsidR="00E01D6B" w:rsidRDefault="00000000">
      <w:pPr>
        <w:spacing w:after="300"/>
      </w:pPr>
      <w:r>
        <w:rPr>
          <w:b/>
          <w:bCs/>
        </w:rPr>
        <w:t>Description:</w:t>
      </w:r>
      <w:r>
        <w:rPr>
          <w:b/>
          <w:bCs/>
        </w:rPr>
        <w:tab/>
      </w:r>
      <w:r>
        <w:t>&lt;P&gt;Application.Login.MaxUnsuccessfulLoginAttempts governs how many failed login attempts a user is allowed.&lt;/P&gt;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F3187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C5CC52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04B07A" w14:textId="77777777" w:rsidR="00E01D6B" w:rsidRDefault="00000000">
            <w:r>
              <w:rPr>
                <w:b/>
                <w:bCs/>
              </w:rPr>
              <w:t>Value</w:t>
            </w:r>
          </w:p>
        </w:tc>
      </w:tr>
      <w:tr w:rsidR="00E01D6B" w14:paraId="7DF7AF2C" w14:textId="77777777">
        <w:tblPrEx>
          <w:tblCellMar>
            <w:top w:w="0" w:type="dxa"/>
            <w:bottom w:w="0" w:type="dxa"/>
          </w:tblCellMar>
        </w:tblPrEx>
        <w:tc>
          <w:tcPr>
            <w:tcW w:w="0" w:type="auto"/>
            <w:tcMar>
              <w:top w:w="100" w:type="dxa"/>
              <w:left w:w="100" w:type="dxa"/>
              <w:bottom w:w="100" w:type="dxa"/>
              <w:right w:w="100" w:type="dxa"/>
            </w:tcMar>
          </w:tcPr>
          <w:p w14:paraId="2CFDF5B4" w14:textId="77777777" w:rsidR="00E01D6B" w:rsidRDefault="00000000">
            <w:r>
              <w:t>Parameter Type</w:t>
            </w:r>
          </w:p>
        </w:tc>
        <w:tc>
          <w:tcPr>
            <w:tcW w:w="0" w:type="auto"/>
            <w:tcMar>
              <w:top w:w="100" w:type="dxa"/>
              <w:left w:w="100" w:type="dxa"/>
              <w:bottom w:w="100" w:type="dxa"/>
              <w:right w:w="100" w:type="dxa"/>
            </w:tcMar>
          </w:tcPr>
          <w:p w14:paraId="25C7D308" w14:textId="77777777" w:rsidR="00E01D6B" w:rsidRDefault="00000000">
            <w:r>
              <w:t>java.lang.Integer</w:t>
            </w:r>
          </w:p>
        </w:tc>
      </w:tr>
      <w:tr w:rsidR="00E01D6B" w14:paraId="21B1B9D6" w14:textId="77777777">
        <w:tblPrEx>
          <w:tblCellMar>
            <w:top w:w="0" w:type="dxa"/>
            <w:bottom w:w="0" w:type="dxa"/>
          </w:tblCellMar>
        </w:tblPrEx>
        <w:tc>
          <w:tcPr>
            <w:tcW w:w="0" w:type="auto"/>
            <w:tcMar>
              <w:top w:w="100" w:type="dxa"/>
              <w:left w:w="100" w:type="dxa"/>
              <w:bottom w:w="100" w:type="dxa"/>
              <w:right w:w="100" w:type="dxa"/>
            </w:tcMar>
          </w:tcPr>
          <w:p w14:paraId="22081FF3" w14:textId="77777777" w:rsidR="00E01D6B" w:rsidRDefault="00000000">
            <w:r>
              <w:t>Is Default</w:t>
            </w:r>
          </w:p>
        </w:tc>
        <w:tc>
          <w:tcPr>
            <w:tcW w:w="0" w:type="auto"/>
            <w:tcMar>
              <w:top w:w="100" w:type="dxa"/>
              <w:left w:w="100" w:type="dxa"/>
              <w:bottom w:w="100" w:type="dxa"/>
              <w:right w:w="100" w:type="dxa"/>
            </w:tcMar>
          </w:tcPr>
          <w:p w14:paraId="2CBE7596" w14:textId="77777777" w:rsidR="00E01D6B" w:rsidRDefault="00000000">
            <w:r>
              <w:t>No</w:t>
            </w:r>
          </w:p>
        </w:tc>
      </w:tr>
      <w:tr w:rsidR="00E01D6B" w14:paraId="03F8D3D9" w14:textId="77777777">
        <w:tblPrEx>
          <w:tblCellMar>
            <w:top w:w="0" w:type="dxa"/>
            <w:bottom w:w="0" w:type="dxa"/>
          </w:tblCellMar>
        </w:tblPrEx>
        <w:tc>
          <w:tcPr>
            <w:tcW w:w="0" w:type="auto"/>
            <w:tcMar>
              <w:top w:w="100" w:type="dxa"/>
              <w:left w:w="100" w:type="dxa"/>
              <w:bottom w:w="100" w:type="dxa"/>
              <w:right w:w="100" w:type="dxa"/>
            </w:tcMar>
          </w:tcPr>
          <w:p w14:paraId="3A32FF04" w14:textId="77777777" w:rsidR="00E01D6B" w:rsidRDefault="00000000">
            <w:r>
              <w:t>Default Value</w:t>
            </w:r>
          </w:p>
        </w:tc>
        <w:tc>
          <w:tcPr>
            <w:tcW w:w="0" w:type="auto"/>
            <w:tcMar>
              <w:top w:w="100" w:type="dxa"/>
              <w:left w:w="100" w:type="dxa"/>
              <w:bottom w:w="100" w:type="dxa"/>
              <w:right w:w="100" w:type="dxa"/>
            </w:tcMar>
          </w:tcPr>
          <w:p w14:paraId="516DFFBD" w14:textId="77777777" w:rsidR="00E01D6B" w:rsidRDefault="00000000">
            <w:r>
              <w:t>3</w:t>
            </w:r>
          </w:p>
        </w:tc>
      </w:tr>
      <w:tr w:rsidR="00E01D6B" w14:paraId="11EF74F0" w14:textId="77777777">
        <w:tblPrEx>
          <w:tblCellMar>
            <w:top w:w="0" w:type="dxa"/>
            <w:bottom w:w="0" w:type="dxa"/>
          </w:tblCellMar>
        </w:tblPrEx>
        <w:tc>
          <w:tcPr>
            <w:tcW w:w="0" w:type="auto"/>
            <w:tcMar>
              <w:top w:w="100" w:type="dxa"/>
              <w:left w:w="100" w:type="dxa"/>
              <w:bottom w:w="100" w:type="dxa"/>
              <w:right w:w="100" w:type="dxa"/>
            </w:tcMar>
          </w:tcPr>
          <w:p w14:paraId="7BE3EBAB" w14:textId="77777777" w:rsidR="00E01D6B" w:rsidRDefault="00000000">
            <w:r>
              <w:t>Is Customer Editable</w:t>
            </w:r>
          </w:p>
        </w:tc>
        <w:tc>
          <w:tcPr>
            <w:tcW w:w="0" w:type="auto"/>
            <w:tcMar>
              <w:top w:w="100" w:type="dxa"/>
              <w:left w:w="100" w:type="dxa"/>
              <w:bottom w:w="100" w:type="dxa"/>
              <w:right w:w="100" w:type="dxa"/>
            </w:tcMar>
          </w:tcPr>
          <w:p w14:paraId="71D4F608" w14:textId="77777777" w:rsidR="00E01D6B" w:rsidRDefault="00000000">
            <w:r>
              <w:t>No</w:t>
            </w:r>
          </w:p>
        </w:tc>
      </w:tr>
      <w:tr w:rsidR="00E01D6B" w14:paraId="597D8ECC" w14:textId="77777777">
        <w:tblPrEx>
          <w:tblCellMar>
            <w:top w:w="0" w:type="dxa"/>
            <w:bottom w:w="0" w:type="dxa"/>
          </w:tblCellMar>
        </w:tblPrEx>
        <w:tc>
          <w:tcPr>
            <w:tcW w:w="0" w:type="auto"/>
            <w:tcMar>
              <w:top w:w="100" w:type="dxa"/>
              <w:left w:w="100" w:type="dxa"/>
              <w:bottom w:w="100" w:type="dxa"/>
              <w:right w:w="100" w:type="dxa"/>
            </w:tcMar>
          </w:tcPr>
          <w:p w14:paraId="2A65E18C" w14:textId="77777777" w:rsidR="00E01D6B" w:rsidRDefault="00000000">
            <w:r>
              <w:t>Parameter Value</w:t>
            </w:r>
          </w:p>
        </w:tc>
        <w:tc>
          <w:tcPr>
            <w:tcW w:w="0" w:type="auto"/>
            <w:tcMar>
              <w:top w:w="100" w:type="dxa"/>
              <w:left w:w="100" w:type="dxa"/>
              <w:bottom w:w="100" w:type="dxa"/>
              <w:right w:w="100" w:type="dxa"/>
            </w:tcMar>
          </w:tcPr>
          <w:p w14:paraId="218A80D7" w14:textId="77777777" w:rsidR="00E01D6B" w:rsidRDefault="00000000">
            <w:r>
              <w:t>3</w:t>
            </w:r>
          </w:p>
        </w:tc>
      </w:tr>
    </w:tbl>
    <w:p w14:paraId="40DC0805" w14:textId="77777777" w:rsidR="00E01D6B" w:rsidRDefault="00000000">
      <w:pPr>
        <w:spacing w:before="300"/>
      </w:pPr>
      <w:r>
        <w:rPr>
          <w:b/>
          <w:bCs/>
        </w:rPr>
        <w:t xml:space="preserve">Note: </w:t>
      </w:r>
      <w:r>
        <w:t xml:space="preserve"> Application.Login.MaxUnsuccessfulLoginAttempts governs how many failed login attempts a user is allowed.&lt;/P&gt;</w:t>
      </w:r>
    </w:p>
    <w:p w14:paraId="542C6E79" w14:textId="77777777" w:rsidR="00E01D6B" w:rsidRDefault="00E01D6B">
      <w:pPr>
        <w:pageBreakBefore/>
      </w:pPr>
    </w:p>
    <w:p w14:paraId="4796FCCF" w14:textId="77777777" w:rsidR="00E01D6B" w:rsidRDefault="00000000">
      <w:pPr>
        <w:pStyle w:val="Heading2"/>
        <w:spacing w:after="200"/>
        <w:jc w:val="center"/>
      </w:pPr>
      <w:r>
        <w:rPr>
          <w:b/>
          <w:bCs/>
          <w:sz w:val="32"/>
          <w:szCs w:val="32"/>
        </w:rPr>
        <w:t>Configuration Item</w:t>
      </w:r>
    </w:p>
    <w:p w14:paraId="066D7DC6" w14:textId="77777777" w:rsidR="00E01D6B" w:rsidRDefault="00000000">
      <w:pPr>
        <w:spacing w:after="240"/>
        <w:jc w:val="center"/>
      </w:pPr>
      <w:r>
        <w:rPr>
          <w:b/>
          <w:bCs/>
        </w:rPr>
        <w:t>Application.Common.EnablePUClauseOptimization</w:t>
      </w:r>
    </w:p>
    <w:p w14:paraId="317ECFF9" w14:textId="77777777" w:rsidR="00E01D6B" w:rsidRDefault="00000000">
      <w:pPr>
        <w:spacing w:after="300"/>
        <w:jc w:val="center"/>
      </w:pPr>
      <w:r>
        <w:rPr>
          <w:i/>
          <w:iCs/>
        </w:rPr>
        <w:t xml:space="preserve">Current value: </w:t>
      </w:r>
      <w:r>
        <w:rPr>
          <w:b/>
          <w:bCs/>
          <w:color w:val="8B0000"/>
        </w:rPr>
        <w:t>DISABLED</w:t>
      </w:r>
    </w:p>
    <w:p w14:paraId="68FD6264" w14:textId="77777777" w:rsidR="00E01D6B" w:rsidRDefault="00000000">
      <w:pPr>
        <w:spacing w:after="300"/>
      </w:pPr>
      <w:r>
        <w:rPr>
          <w:b/>
          <w:bCs/>
        </w:rPr>
        <w:t>Description:</w:t>
      </w:r>
      <w:r>
        <w:rPr>
          <w:b/>
          <w:bCs/>
        </w:rPr>
        <w:tab/>
      </w:r>
      <w:r>
        <w:t>&lt;P&gt;Enabling this parameter will reduce OR clause of PU condition. This is temporary parameter and will be removed once the prod verification done.&lt;/P&gt;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ECBBE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BB4757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0C0A1D" w14:textId="77777777" w:rsidR="00E01D6B" w:rsidRDefault="00000000">
            <w:r>
              <w:rPr>
                <w:b/>
                <w:bCs/>
              </w:rPr>
              <w:t>Value</w:t>
            </w:r>
          </w:p>
        </w:tc>
      </w:tr>
      <w:tr w:rsidR="00E01D6B" w14:paraId="025DEF53" w14:textId="77777777">
        <w:tblPrEx>
          <w:tblCellMar>
            <w:top w:w="0" w:type="dxa"/>
            <w:bottom w:w="0" w:type="dxa"/>
          </w:tblCellMar>
        </w:tblPrEx>
        <w:tc>
          <w:tcPr>
            <w:tcW w:w="0" w:type="auto"/>
            <w:tcMar>
              <w:top w:w="100" w:type="dxa"/>
              <w:left w:w="100" w:type="dxa"/>
              <w:bottom w:w="100" w:type="dxa"/>
              <w:right w:w="100" w:type="dxa"/>
            </w:tcMar>
          </w:tcPr>
          <w:p w14:paraId="79F042D5" w14:textId="77777777" w:rsidR="00E01D6B" w:rsidRDefault="00000000">
            <w:r>
              <w:t>Parameter Type</w:t>
            </w:r>
          </w:p>
        </w:tc>
        <w:tc>
          <w:tcPr>
            <w:tcW w:w="0" w:type="auto"/>
            <w:tcMar>
              <w:top w:w="100" w:type="dxa"/>
              <w:left w:w="100" w:type="dxa"/>
              <w:bottom w:w="100" w:type="dxa"/>
              <w:right w:w="100" w:type="dxa"/>
            </w:tcMar>
          </w:tcPr>
          <w:p w14:paraId="1140EA01" w14:textId="77777777" w:rsidR="00E01D6B" w:rsidRDefault="00000000">
            <w:r>
              <w:t>java.lang.Boolean</w:t>
            </w:r>
          </w:p>
        </w:tc>
      </w:tr>
      <w:tr w:rsidR="00E01D6B" w14:paraId="55790A85" w14:textId="77777777">
        <w:tblPrEx>
          <w:tblCellMar>
            <w:top w:w="0" w:type="dxa"/>
            <w:bottom w:w="0" w:type="dxa"/>
          </w:tblCellMar>
        </w:tblPrEx>
        <w:tc>
          <w:tcPr>
            <w:tcW w:w="0" w:type="auto"/>
            <w:tcMar>
              <w:top w:w="100" w:type="dxa"/>
              <w:left w:w="100" w:type="dxa"/>
              <w:bottom w:w="100" w:type="dxa"/>
              <w:right w:w="100" w:type="dxa"/>
            </w:tcMar>
          </w:tcPr>
          <w:p w14:paraId="68B2F727" w14:textId="77777777" w:rsidR="00E01D6B" w:rsidRDefault="00000000">
            <w:r>
              <w:t>Is Default</w:t>
            </w:r>
          </w:p>
        </w:tc>
        <w:tc>
          <w:tcPr>
            <w:tcW w:w="0" w:type="auto"/>
            <w:tcMar>
              <w:top w:w="100" w:type="dxa"/>
              <w:left w:w="100" w:type="dxa"/>
              <w:bottom w:w="100" w:type="dxa"/>
              <w:right w:w="100" w:type="dxa"/>
            </w:tcMar>
          </w:tcPr>
          <w:p w14:paraId="34C06F42" w14:textId="77777777" w:rsidR="00E01D6B" w:rsidRDefault="00000000">
            <w:r>
              <w:t>No</w:t>
            </w:r>
          </w:p>
        </w:tc>
      </w:tr>
      <w:tr w:rsidR="00E01D6B" w14:paraId="29E686A7" w14:textId="77777777">
        <w:tblPrEx>
          <w:tblCellMar>
            <w:top w:w="0" w:type="dxa"/>
            <w:bottom w:w="0" w:type="dxa"/>
          </w:tblCellMar>
        </w:tblPrEx>
        <w:tc>
          <w:tcPr>
            <w:tcW w:w="0" w:type="auto"/>
            <w:tcMar>
              <w:top w:w="100" w:type="dxa"/>
              <w:left w:w="100" w:type="dxa"/>
              <w:bottom w:w="100" w:type="dxa"/>
              <w:right w:w="100" w:type="dxa"/>
            </w:tcMar>
          </w:tcPr>
          <w:p w14:paraId="1F957E77" w14:textId="77777777" w:rsidR="00E01D6B" w:rsidRDefault="00000000">
            <w:r>
              <w:t>Default Value</w:t>
            </w:r>
          </w:p>
        </w:tc>
        <w:tc>
          <w:tcPr>
            <w:tcW w:w="0" w:type="auto"/>
            <w:tcMar>
              <w:top w:w="100" w:type="dxa"/>
              <w:left w:w="100" w:type="dxa"/>
              <w:bottom w:w="100" w:type="dxa"/>
              <w:right w:w="100" w:type="dxa"/>
            </w:tcMar>
          </w:tcPr>
          <w:p w14:paraId="45214F28" w14:textId="77777777" w:rsidR="00E01D6B" w:rsidRDefault="00000000">
            <w:r>
              <w:t>No</w:t>
            </w:r>
          </w:p>
        </w:tc>
      </w:tr>
      <w:tr w:rsidR="00E01D6B" w14:paraId="48156FAE" w14:textId="77777777">
        <w:tblPrEx>
          <w:tblCellMar>
            <w:top w:w="0" w:type="dxa"/>
            <w:bottom w:w="0" w:type="dxa"/>
          </w:tblCellMar>
        </w:tblPrEx>
        <w:tc>
          <w:tcPr>
            <w:tcW w:w="0" w:type="auto"/>
            <w:tcMar>
              <w:top w:w="100" w:type="dxa"/>
              <w:left w:w="100" w:type="dxa"/>
              <w:bottom w:w="100" w:type="dxa"/>
              <w:right w:w="100" w:type="dxa"/>
            </w:tcMar>
          </w:tcPr>
          <w:p w14:paraId="0BC87556" w14:textId="77777777" w:rsidR="00E01D6B" w:rsidRDefault="00000000">
            <w:r>
              <w:t>Is Customer Editable</w:t>
            </w:r>
          </w:p>
        </w:tc>
        <w:tc>
          <w:tcPr>
            <w:tcW w:w="0" w:type="auto"/>
            <w:tcMar>
              <w:top w:w="100" w:type="dxa"/>
              <w:left w:w="100" w:type="dxa"/>
              <w:bottom w:w="100" w:type="dxa"/>
              <w:right w:w="100" w:type="dxa"/>
            </w:tcMar>
          </w:tcPr>
          <w:p w14:paraId="244A0E5B" w14:textId="77777777" w:rsidR="00E01D6B" w:rsidRDefault="00000000">
            <w:r>
              <w:t>No</w:t>
            </w:r>
          </w:p>
        </w:tc>
      </w:tr>
      <w:tr w:rsidR="00E01D6B" w14:paraId="66D38ADD" w14:textId="77777777">
        <w:tblPrEx>
          <w:tblCellMar>
            <w:top w:w="0" w:type="dxa"/>
            <w:bottom w:w="0" w:type="dxa"/>
          </w:tblCellMar>
        </w:tblPrEx>
        <w:tc>
          <w:tcPr>
            <w:tcW w:w="0" w:type="auto"/>
            <w:tcMar>
              <w:top w:w="100" w:type="dxa"/>
              <w:left w:w="100" w:type="dxa"/>
              <w:bottom w:w="100" w:type="dxa"/>
              <w:right w:w="100" w:type="dxa"/>
            </w:tcMar>
          </w:tcPr>
          <w:p w14:paraId="796A5002" w14:textId="77777777" w:rsidR="00E01D6B" w:rsidRDefault="00000000">
            <w:r>
              <w:t>Parameter Value</w:t>
            </w:r>
          </w:p>
        </w:tc>
        <w:tc>
          <w:tcPr>
            <w:tcW w:w="0" w:type="auto"/>
            <w:tcMar>
              <w:top w:w="100" w:type="dxa"/>
              <w:left w:w="100" w:type="dxa"/>
              <w:bottom w:w="100" w:type="dxa"/>
              <w:right w:w="100" w:type="dxa"/>
            </w:tcMar>
          </w:tcPr>
          <w:p w14:paraId="7E8C48D8" w14:textId="77777777" w:rsidR="00E01D6B" w:rsidRDefault="00000000">
            <w:r>
              <w:t>No</w:t>
            </w:r>
          </w:p>
        </w:tc>
      </w:tr>
    </w:tbl>
    <w:p w14:paraId="5C833EFD" w14:textId="77777777" w:rsidR="00E01D6B" w:rsidRDefault="00000000">
      <w:pPr>
        <w:spacing w:before="300"/>
      </w:pPr>
      <w:r>
        <w:rPr>
          <w:b/>
          <w:bCs/>
        </w:rPr>
        <w:t xml:space="preserve">Note: </w:t>
      </w:r>
      <w:r>
        <w:t xml:space="preserve"> Enabling this parameter will reduce OR clause of PU condition. This is temporary parameter and will be removed once the prod verification done.&lt;/P&gt;</w:t>
      </w:r>
    </w:p>
    <w:p w14:paraId="32144FAB" w14:textId="77777777" w:rsidR="00E01D6B" w:rsidRDefault="00E01D6B">
      <w:pPr>
        <w:pageBreakBefore/>
      </w:pPr>
    </w:p>
    <w:p w14:paraId="50413234" w14:textId="77777777" w:rsidR="00E01D6B" w:rsidRDefault="00000000">
      <w:pPr>
        <w:pStyle w:val="Heading2"/>
        <w:spacing w:after="200"/>
        <w:jc w:val="center"/>
      </w:pPr>
      <w:r>
        <w:rPr>
          <w:b/>
          <w:bCs/>
          <w:sz w:val="32"/>
          <w:szCs w:val="32"/>
        </w:rPr>
        <w:t>Configuration Item</w:t>
      </w:r>
    </w:p>
    <w:p w14:paraId="702FE1FC" w14:textId="77777777" w:rsidR="00E01D6B" w:rsidRDefault="00000000">
      <w:pPr>
        <w:spacing w:after="240"/>
        <w:jc w:val="center"/>
      </w:pPr>
      <w:r>
        <w:rPr>
          <w:b/>
          <w:bCs/>
        </w:rPr>
        <w:t>Application.Catalog.EnableNewImageBaseDirectory</w:t>
      </w:r>
    </w:p>
    <w:p w14:paraId="77FD6C5E" w14:textId="77777777" w:rsidR="00E01D6B" w:rsidRDefault="00000000">
      <w:pPr>
        <w:spacing w:after="300"/>
        <w:jc w:val="center"/>
      </w:pPr>
      <w:r>
        <w:rPr>
          <w:i/>
          <w:iCs/>
        </w:rPr>
        <w:t xml:space="preserve">Current value: </w:t>
      </w:r>
      <w:r>
        <w:rPr>
          <w:b/>
          <w:bCs/>
          <w:color w:val="8B0000"/>
        </w:rPr>
        <w:t>DISABLED</w:t>
      </w:r>
    </w:p>
    <w:p w14:paraId="50333AAC" w14:textId="77777777" w:rsidR="00E01D6B" w:rsidRDefault="00000000">
      <w:pPr>
        <w:spacing w:after="300"/>
      </w:pPr>
      <w:r>
        <w:rPr>
          <w:b/>
          <w:bCs/>
        </w:rPr>
        <w:t>Description:</w:t>
      </w:r>
      <w:r>
        <w:rPr>
          <w:b/>
          <w:bCs/>
        </w:rPr>
        <w:tab/>
      </w:r>
      <w:r>
        <w:t>&lt;P&gt;When this parameter is enabled catalog images are read from a new base path. This will be defined in the clusterroot ariba.catalog.util.ImageDirectoryInfo. This new table has to be populated with a DF. Sample DF is given in BuyerDataFix/2304/CM-10243/CM-10243-PopulateImageDirectoryInfoClusterRoot.txt. This is not a customer configurable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3C5912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85EC14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2AD1F5" w14:textId="77777777" w:rsidR="00E01D6B" w:rsidRDefault="00000000">
            <w:r>
              <w:rPr>
                <w:b/>
                <w:bCs/>
              </w:rPr>
              <w:t>Value</w:t>
            </w:r>
          </w:p>
        </w:tc>
      </w:tr>
      <w:tr w:rsidR="00E01D6B" w14:paraId="0F4A4536" w14:textId="77777777">
        <w:tblPrEx>
          <w:tblCellMar>
            <w:top w:w="0" w:type="dxa"/>
            <w:bottom w:w="0" w:type="dxa"/>
          </w:tblCellMar>
        </w:tblPrEx>
        <w:tc>
          <w:tcPr>
            <w:tcW w:w="0" w:type="auto"/>
            <w:tcMar>
              <w:top w:w="100" w:type="dxa"/>
              <w:left w:w="100" w:type="dxa"/>
              <w:bottom w:w="100" w:type="dxa"/>
              <w:right w:w="100" w:type="dxa"/>
            </w:tcMar>
          </w:tcPr>
          <w:p w14:paraId="7D5F37C5" w14:textId="77777777" w:rsidR="00E01D6B" w:rsidRDefault="00000000">
            <w:r>
              <w:t>Parameter Type</w:t>
            </w:r>
          </w:p>
        </w:tc>
        <w:tc>
          <w:tcPr>
            <w:tcW w:w="0" w:type="auto"/>
            <w:tcMar>
              <w:top w:w="100" w:type="dxa"/>
              <w:left w:w="100" w:type="dxa"/>
              <w:bottom w:w="100" w:type="dxa"/>
              <w:right w:w="100" w:type="dxa"/>
            </w:tcMar>
          </w:tcPr>
          <w:p w14:paraId="48EB8B42" w14:textId="77777777" w:rsidR="00E01D6B" w:rsidRDefault="00000000">
            <w:r>
              <w:t>java.lang.Boolean</w:t>
            </w:r>
          </w:p>
        </w:tc>
      </w:tr>
      <w:tr w:rsidR="00E01D6B" w14:paraId="7FC9CA63" w14:textId="77777777">
        <w:tblPrEx>
          <w:tblCellMar>
            <w:top w:w="0" w:type="dxa"/>
            <w:bottom w:w="0" w:type="dxa"/>
          </w:tblCellMar>
        </w:tblPrEx>
        <w:tc>
          <w:tcPr>
            <w:tcW w:w="0" w:type="auto"/>
            <w:tcMar>
              <w:top w:w="100" w:type="dxa"/>
              <w:left w:w="100" w:type="dxa"/>
              <w:bottom w:w="100" w:type="dxa"/>
              <w:right w:w="100" w:type="dxa"/>
            </w:tcMar>
          </w:tcPr>
          <w:p w14:paraId="2F4DE11D" w14:textId="77777777" w:rsidR="00E01D6B" w:rsidRDefault="00000000">
            <w:r>
              <w:t>Is Default</w:t>
            </w:r>
          </w:p>
        </w:tc>
        <w:tc>
          <w:tcPr>
            <w:tcW w:w="0" w:type="auto"/>
            <w:tcMar>
              <w:top w:w="100" w:type="dxa"/>
              <w:left w:w="100" w:type="dxa"/>
              <w:bottom w:w="100" w:type="dxa"/>
              <w:right w:w="100" w:type="dxa"/>
            </w:tcMar>
          </w:tcPr>
          <w:p w14:paraId="59C1EDB9" w14:textId="77777777" w:rsidR="00E01D6B" w:rsidRDefault="00000000">
            <w:r>
              <w:t>No</w:t>
            </w:r>
          </w:p>
        </w:tc>
      </w:tr>
      <w:tr w:rsidR="00E01D6B" w14:paraId="7928B9E6" w14:textId="77777777">
        <w:tblPrEx>
          <w:tblCellMar>
            <w:top w:w="0" w:type="dxa"/>
            <w:bottom w:w="0" w:type="dxa"/>
          </w:tblCellMar>
        </w:tblPrEx>
        <w:tc>
          <w:tcPr>
            <w:tcW w:w="0" w:type="auto"/>
            <w:tcMar>
              <w:top w:w="100" w:type="dxa"/>
              <w:left w:w="100" w:type="dxa"/>
              <w:bottom w:w="100" w:type="dxa"/>
              <w:right w:w="100" w:type="dxa"/>
            </w:tcMar>
          </w:tcPr>
          <w:p w14:paraId="7B6645A7" w14:textId="77777777" w:rsidR="00E01D6B" w:rsidRDefault="00000000">
            <w:r>
              <w:t>Default Value</w:t>
            </w:r>
          </w:p>
        </w:tc>
        <w:tc>
          <w:tcPr>
            <w:tcW w:w="0" w:type="auto"/>
            <w:tcMar>
              <w:top w:w="100" w:type="dxa"/>
              <w:left w:w="100" w:type="dxa"/>
              <w:bottom w:w="100" w:type="dxa"/>
              <w:right w:w="100" w:type="dxa"/>
            </w:tcMar>
          </w:tcPr>
          <w:p w14:paraId="1D8B0417" w14:textId="77777777" w:rsidR="00E01D6B" w:rsidRDefault="00000000">
            <w:r>
              <w:t>No</w:t>
            </w:r>
          </w:p>
        </w:tc>
      </w:tr>
      <w:tr w:rsidR="00E01D6B" w14:paraId="36517B49" w14:textId="77777777">
        <w:tblPrEx>
          <w:tblCellMar>
            <w:top w:w="0" w:type="dxa"/>
            <w:bottom w:w="0" w:type="dxa"/>
          </w:tblCellMar>
        </w:tblPrEx>
        <w:tc>
          <w:tcPr>
            <w:tcW w:w="0" w:type="auto"/>
            <w:tcMar>
              <w:top w:w="100" w:type="dxa"/>
              <w:left w:w="100" w:type="dxa"/>
              <w:bottom w:w="100" w:type="dxa"/>
              <w:right w:w="100" w:type="dxa"/>
            </w:tcMar>
          </w:tcPr>
          <w:p w14:paraId="2A709AB3" w14:textId="77777777" w:rsidR="00E01D6B" w:rsidRDefault="00000000">
            <w:r>
              <w:t>Is Customer Editable</w:t>
            </w:r>
          </w:p>
        </w:tc>
        <w:tc>
          <w:tcPr>
            <w:tcW w:w="0" w:type="auto"/>
            <w:tcMar>
              <w:top w:w="100" w:type="dxa"/>
              <w:left w:w="100" w:type="dxa"/>
              <w:bottom w:w="100" w:type="dxa"/>
              <w:right w:w="100" w:type="dxa"/>
            </w:tcMar>
          </w:tcPr>
          <w:p w14:paraId="3CEB9F77" w14:textId="77777777" w:rsidR="00E01D6B" w:rsidRDefault="00000000">
            <w:r>
              <w:t>No</w:t>
            </w:r>
          </w:p>
        </w:tc>
      </w:tr>
      <w:tr w:rsidR="00E01D6B" w14:paraId="79630EE4" w14:textId="77777777">
        <w:tblPrEx>
          <w:tblCellMar>
            <w:top w:w="0" w:type="dxa"/>
            <w:bottom w:w="0" w:type="dxa"/>
          </w:tblCellMar>
        </w:tblPrEx>
        <w:tc>
          <w:tcPr>
            <w:tcW w:w="0" w:type="auto"/>
            <w:tcMar>
              <w:top w:w="100" w:type="dxa"/>
              <w:left w:w="100" w:type="dxa"/>
              <w:bottom w:w="100" w:type="dxa"/>
              <w:right w:w="100" w:type="dxa"/>
            </w:tcMar>
          </w:tcPr>
          <w:p w14:paraId="6EF37E4D" w14:textId="77777777" w:rsidR="00E01D6B" w:rsidRDefault="00000000">
            <w:r>
              <w:t>Parameter Value</w:t>
            </w:r>
          </w:p>
        </w:tc>
        <w:tc>
          <w:tcPr>
            <w:tcW w:w="0" w:type="auto"/>
            <w:tcMar>
              <w:top w:w="100" w:type="dxa"/>
              <w:left w:w="100" w:type="dxa"/>
              <w:bottom w:w="100" w:type="dxa"/>
              <w:right w:w="100" w:type="dxa"/>
            </w:tcMar>
          </w:tcPr>
          <w:p w14:paraId="0E414790" w14:textId="77777777" w:rsidR="00E01D6B" w:rsidRDefault="00000000">
            <w:r>
              <w:t>No</w:t>
            </w:r>
          </w:p>
        </w:tc>
      </w:tr>
    </w:tbl>
    <w:p w14:paraId="683F27C7" w14:textId="77777777" w:rsidR="00E01D6B" w:rsidRDefault="00000000">
      <w:pPr>
        <w:spacing w:before="300"/>
      </w:pPr>
      <w:r>
        <w:rPr>
          <w:b/>
          <w:bCs/>
        </w:rPr>
        <w:t xml:space="preserve">Note: </w:t>
      </w:r>
      <w:r>
        <w:t xml:space="preserve"> When this parameter is enabled catalog images are read from a new base path. This will be defined in the clusterroot ariba.catalog.util.ImageDirectoryInfo. This new table has to be populated with a DF. Sample DF is given in BuyerDataFix/2304/CM-10243/CM-10243-PopulateImageDirectoryInfoClusterRoot.txt. This is not a customer configurable parameter.&lt;/P&gt;</w:t>
      </w:r>
    </w:p>
    <w:p w14:paraId="59E5ED4F" w14:textId="77777777" w:rsidR="00E01D6B" w:rsidRDefault="00E01D6B">
      <w:pPr>
        <w:pageBreakBefore/>
      </w:pPr>
    </w:p>
    <w:p w14:paraId="64CDDEBE" w14:textId="77777777" w:rsidR="00E01D6B" w:rsidRDefault="00000000">
      <w:pPr>
        <w:pStyle w:val="Heading2"/>
        <w:spacing w:after="200"/>
        <w:jc w:val="center"/>
      </w:pPr>
      <w:r>
        <w:rPr>
          <w:b/>
          <w:bCs/>
          <w:sz w:val="32"/>
          <w:szCs w:val="32"/>
        </w:rPr>
        <w:t>Enable prefilled supplier location value when creating invoice for service orders</w:t>
      </w:r>
    </w:p>
    <w:p w14:paraId="48E70035" w14:textId="77777777" w:rsidR="00E01D6B" w:rsidRDefault="00000000">
      <w:pPr>
        <w:spacing w:after="240"/>
        <w:jc w:val="center"/>
      </w:pPr>
      <w:r>
        <w:rPr>
          <w:b/>
          <w:bCs/>
        </w:rPr>
        <w:t>Application.Invoicing.PrefillSupplierLocationForServiceInvoice</w:t>
      </w:r>
    </w:p>
    <w:p w14:paraId="60FFBB48" w14:textId="77777777" w:rsidR="00E01D6B" w:rsidRDefault="00000000">
      <w:pPr>
        <w:spacing w:after="300"/>
        <w:jc w:val="center"/>
      </w:pPr>
      <w:r>
        <w:rPr>
          <w:i/>
          <w:iCs/>
        </w:rPr>
        <w:t xml:space="preserve">Current value: </w:t>
      </w:r>
      <w:r>
        <w:rPr>
          <w:b/>
          <w:bCs/>
          <w:color w:val="8B0000"/>
        </w:rPr>
        <w:t>DISABLED</w:t>
      </w:r>
    </w:p>
    <w:p w14:paraId="4DC0A4AE" w14:textId="77777777" w:rsidR="00E01D6B" w:rsidRDefault="00000000">
      <w:pPr>
        <w:spacing w:after="300"/>
      </w:pPr>
      <w:r>
        <w:rPr>
          <w:b/>
          <w:bCs/>
        </w:rPr>
        <w:t>Description:</w:t>
      </w:r>
      <w:r>
        <w:rPr>
          <w:b/>
          <w:bCs/>
        </w:rPr>
        <w:tab/>
      </w:r>
      <w:r>
        <w:t>Determines whether the supplier location is prefilled from the service purchase order details when creating an invoice from the purchase order page. This parameter is effective only for the simplified procurement of services functionality. When set to Yes, the supplier location is prefilled from the service purchase order details when creating an invoice from the purchase order page. When set to No, the prefilled value for the supplier location is variant-specific.</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4E428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7A73C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B8D849" w14:textId="77777777" w:rsidR="00E01D6B" w:rsidRDefault="00000000">
            <w:r>
              <w:rPr>
                <w:b/>
                <w:bCs/>
              </w:rPr>
              <w:t>Value</w:t>
            </w:r>
          </w:p>
        </w:tc>
      </w:tr>
      <w:tr w:rsidR="00E01D6B" w14:paraId="47F907E1" w14:textId="77777777">
        <w:tblPrEx>
          <w:tblCellMar>
            <w:top w:w="0" w:type="dxa"/>
            <w:bottom w:w="0" w:type="dxa"/>
          </w:tblCellMar>
        </w:tblPrEx>
        <w:tc>
          <w:tcPr>
            <w:tcW w:w="0" w:type="auto"/>
            <w:tcMar>
              <w:top w:w="100" w:type="dxa"/>
              <w:left w:w="100" w:type="dxa"/>
              <w:bottom w:w="100" w:type="dxa"/>
              <w:right w:w="100" w:type="dxa"/>
            </w:tcMar>
          </w:tcPr>
          <w:p w14:paraId="795A54D5" w14:textId="77777777" w:rsidR="00E01D6B" w:rsidRDefault="00000000">
            <w:r>
              <w:t>Parameter Type</w:t>
            </w:r>
          </w:p>
        </w:tc>
        <w:tc>
          <w:tcPr>
            <w:tcW w:w="0" w:type="auto"/>
            <w:tcMar>
              <w:top w:w="100" w:type="dxa"/>
              <w:left w:w="100" w:type="dxa"/>
              <w:bottom w:w="100" w:type="dxa"/>
              <w:right w:w="100" w:type="dxa"/>
            </w:tcMar>
          </w:tcPr>
          <w:p w14:paraId="197566E4" w14:textId="77777777" w:rsidR="00E01D6B" w:rsidRDefault="00000000">
            <w:r>
              <w:t>java.lang.Boolean</w:t>
            </w:r>
          </w:p>
        </w:tc>
      </w:tr>
      <w:tr w:rsidR="00E01D6B" w14:paraId="60A413BD" w14:textId="77777777">
        <w:tblPrEx>
          <w:tblCellMar>
            <w:top w:w="0" w:type="dxa"/>
            <w:bottom w:w="0" w:type="dxa"/>
          </w:tblCellMar>
        </w:tblPrEx>
        <w:tc>
          <w:tcPr>
            <w:tcW w:w="0" w:type="auto"/>
            <w:tcMar>
              <w:top w:w="100" w:type="dxa"/>
              <w:left w:w="100" w:type="dxa"/>
              <w:bottom w:w="100" w:type="dxa"/>
              <w:right w:w="100" w:type="dxa"/>
            </w:tcMar>
          </w:tcPr>
          <w:p w14:paraId="37B00E6B" w14:textId="77777777" w:rsidR="00E01D6B" w:rsidRDefault="00000000">
            <w:r>
              <w:t>Is Default</w:t>
            </w:r>
          </w:p>
        </w:tc>
        <w:tc>
          <w:tcPr>
            <w:tcW w:w="0" w:type="auto"/>
            <w:tcMar>
              <w:top w:w="100" w:type="dxa"/>
              <w:left w:w="100" w:type="dxa"/>
              <w:bottom w:w="100" w:type="dxa"/>
              <w:right w:w="100" w:type="dxa"/>
            </w:tcMar>
          </w:tcPr>
          <w:p w14:paraId="7825E3E0" w14:textId="77777777" w:rsidR="00E01D6B" w:rsidRDefault="00000000">
            <w:r>
              <w:t>No</w:t>
            </w:r>
          </w:p>
        </w:tc>
      </w:tr>
      <w:tr w:rsidR="00E01D6B" w14:paraId="4D7BB4B4" w14:textId="77777777">
        <w:tblPrEx>
          <w:tblCellMar>
            <w:top w:w="0" w:type="dxa"/>
            <w:bottom w:w="0" w:type="dxa"/>
          </w:tblCellMar>
        </w:tblPrEx>
        <w:tc>
          <w:tcPr>
            <w:tcW w:w="0" w:type="auto"/>
            <w:tcMar>
              <w:top w:w="100" w:type="dxa"/>
              <w:left w:w="100" w:type="dxa"/>
              <w:bottom w:w="100" w:type="dxa"/>
              <w:right w:w="100" w:type="dxa"/>
            </w:tcMar>
          </w:tcPr>
          <w:p w14:paraId="1196342C" w14:textId="77777777" w:rsidR="00E01D6B" w:rsidRDefault="00000000">
            <w:r>
              <w:t>Default Value</w:t>
            </w:r>
          </w:p>
        </w:tc>
        <w:tc>
          <w:tcPr>
            <w:tcW w:w="0" w:type="auto"/>
            <w:tcMar>
              <w:top w:w="100" w:type="dxa"/>
              <w:left w:w="100" w:type="dxa"/>
              <w:bottom w:w="100" w:type="dxa"/>
              <w:right w:w="100" w:type="dxa"/>
            </w:tcMar>
          </w:tcPr>
          <w:p w14:paraId="4A5C2EC9" w14:textId="77777777" w:rsidR="00E01D6B" w:rsidRDefault="00000000">
            <w:r>
              <w:t>No</w:t>
            </w:r>
          </w:p>
        </w:tc>
      </w:tr>
      <w:tr w:rsidR="00E01D6B" w14:paraId="6AC7F5B6" w14:textId="77777777">
        <w:tblPrEx>
          <w:tblCellMar>
            <w:top w:w="0" w:type="dxa"/>
            <w:bottom w:w="0" w:type="dxa"/>
          </w:tblCellMar>
        </w:tblPrEx>
        <w:tc>
          <w:tcPr>
            <w:tcW w:w="0" w:type="auto"/>
            <w:tcMar>
              <w:top w:w="100" w:type="dxa"/>
              <w:left w:w="100" w:type="dxa"/>
              <w:bottom w:w="100" w:type="dxa"/>
              <w:right w:w="100" w:type="dxa"/>
            </w:tcMar>
          </w:tcPr>
          <w:p w14:paraId="1DD03582" w14:textId="77777777" w:rsidR="00E01D6B" w:rsidRDefault="00000000">
            <w:r>
              <w:t>Is Customer Editable</w:t>
            </w:r>
          </w:p>
        </w:tc>
        <w:tc>
          <w:tcPr>
            <w:tcW w:w="0" w:type="auto"/>
            <w:tcMar>
              <w:top w:w="100" w:type="dxa"/>
              <w:left w:w="100" w:type="dxa"/>
              <w:bottom w:w="100" w:type="dxa"/>
              <w:right w:w="100" w:type="dxa"/>
            </w:tcMar>
          </w:tcPr>
          <w:p w14:paraId="57A18714" w14:textId="77777777" w:rsidR="00E01D6B" w:rsidRDefault="00000000">
            <w:r>
              <w:t>Yes</w:t>
            </w:r>
          </w:p>
        </w:tc>
      </w:tr>
      <w:tr w:rsidR="00E01D6B" w14:paraId="639B47A5" w14:textId="77777777">
        <w:tblPrEx>
          <w:tblCellMar>
            <w:top w:w="0" w:type="dxa"/>
            <w:bottom w:w="0" w:type="dxa"/>
          </w:tblCellMar>
        </w:tblPrEx>
        <w:tc>
          <w:tcPr>
            <w:tcW w:w="0" w:type="auto"/>
            <w:tcMar>
              <w:top w:w="100" w:type="dxa"/>
              <w:left w:w="100" w:type="dxa"/>
              <w:bottom w:w="100" w:type="dxa"/>
              <w:right w:w="100" w:type="dxa"/>
            </w:tcMar>
          </w:tcPr>
          <w:p w14:paraId="142A3318" w14:textId="77777777" w:rsidR="00E01D6B" w:rsidRDefault="00000000">
            <w:r>
              <w:t>Parameter Value</w:t>
            </w:r>
          </w:p>
        </w:tc>
        <w:tc>
          <w:tcPr>
            <w:tcW w:w="0" w:type="auto"/>
            <w:tcMar>
              <w:top w:w="100" w:type="dxa"/>
              <w:left w:w="100" w:type="dxa"/>
              <w:bottom w:w="100" w:type="dxa"/>
              <w:right w:w="100" w:type="dxa"/>
            </w:tcMar>
          </w:tcPr>
          <w:p w14:paraId="31F6C974" w14:textId="77777777" w:rsidR="00E01D6B" w:rsidRDefault="00000000">
            <w:r>
              <w:t>No</w:t>
            </w:r>
          </w:p>
        </w:tc>
      </w:tr>
    </w:tbl>
    <w:p w14:paraId="57188358" w14:textId="77777777" w:rsidR="00E01D6B" w:rsidRDefault="00000000">
      <w:pPr>
        <w:spacing w:before="300"/>
      </w:pPr>
      <w:r>
        <w:rPr>
          <w:b/>
          <w:bCs/>
        </w:rPr>
        <w:t xml:space="preserve">Note: </w:t>
      </w:r>
      <w:r>
        <w:t>Determines whether the supplier location is prefilled from the service purchase order details when creating an invoice from the purchase order page. This parameter is effective only for the simplified procurement of services functionality. When set to Yes, the supplier location is prefilled from the service purchase order details when creating an invoice from the purchase order page. When set to N</w:t>
      </w:r>
    </w:p>
    <w:p w14:paraId="6273B137" w14:textId="77777777" w:rsidR="00E01D6B" w:rsidRDefault="00E01D6B">
      <w:pPr>
        <w:pageBreakBefore/>
      </w:pPr>
    </w:p>
    <w:p w14:paraId="0B627A8D" w14:textId="77777777" w:rsidR="00E01D6B" w:rsidRDefault="00000000">
      <w:pPr>
        <w:pStyle w:val="Heading2"/>
        <w:spacing w:after="200"/>
        <w:jc w:val="center"/>
      </w:pPr>
      <w:r>
        <w:rPr>
          <w:b/>
          <w:bCs/>
          <w:sz w:val="32"/>
          <w:szCs w:val="32"/>
        </w:rPr>
        <w:t>Prevent tax amount variations for collaborative requisitions with attachments</w:t>
      </w:r>
    </w:p>
    <w:p w14:paraId="5C043874" w14:textId="77777777" w:rsidR="00E01D6B" w:rsidRDefault="00000000">
      <w:pPr>
        <w:spacing w:after="240"/>
        <w:jc w:val="center"/>
      </w:pPr>
      <w:r>
        <w:rPr>
          <w:b/>
          <w:bCs/>
        </w:rPr>
        <w:t>Application.Procure.PreventTaxAmountVariationsForCollaborativeRequisitionsWithAttachments</w:t>
      </w:r>
    </w:p>
    <w:p w14:paraId="28F6B40D" w14:textId="77777777" w:rsidR="00E01D6B" w:rsidRDefault="00000000">
      <w:pPr>
        <w:spacing w:after="300"/>
        <w:jc w:val="center"/>
      </w:pPr>
      <w:r>
        <w:rPr>
          <w:i/>
          <w:iCs/>
        </w:rPr>
        <w:t xml:space="preserve">Current value: </w:t>
      </w:r>
      <w:r>
        <w:rPr>
          <w:b/>
          <w:bCs/>
          <w:color w:val="8B0000"/>
        </w:rPr>
        <w:t>DISABLED</w:t>
      </w:r>
    </w:p>
    <w:p w14:paraId="1B661E82" w14:textId="77777777" w:rsidR="00E01D6B" w:rsidRDefault="00000000">
      <w:pPr>
        <w:spacing w:after="300"/>
      </w:pPr>
      <w:r>
        <w:rPr>
          <w:b/>
          <w:bCs/>
        </w:rPr>
        <w:t>Description:</w:t>
      </w:r>
      <w:r>
        <w:rPr>
          <w:b/>
          <w:bCs/>
        </w:rPr>
        <w:tab/>
      </w:r>
      <w:r>
        <w:t>Prevents tax amount variations at header and line level when an attachment is added to collaborative requisitions. When set to Yes, tax amount variation at header and line level is prevented when an attachment is added to collaborative requisitions.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0F52D8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7AD152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6114E4A" w14:textId="77777777" w:rsidR="00E01D6B" w:rsidRDefault="00000000">
            <w:r>
              <w:rPr>
                <w:b/>
                <w:bCs/>
              </w:rPr>
              <w:t>Value</w:t>
            </w:r>
          </w:p>
        </w:tc>
      </w:tr>
      <w:tr w:rsidR="00E01D6B" w14:paraId="7C89E115" w14:textId="77777777">
        <w:tblPrEx>
          <w:tblCellMar>
            <w:top w:w="0" w:type="dxa"/>
            <w:bottom w:w="0" w:type="dxa"/>
          </w:tblCellMar>
        </w:tblPrEx>
        <w:tc>
          <w:tcPr>
            <w:tcW w:w="0" w:type="auto"/>
            <w:tcMar>
              <w:top w:w="100" w:type="dxa"/>
              <w:left w:w="100" w:type="dxa"/>
              <w:bottom w:w="100" w:type="dxa"/>
              <w:right w:w="100" w:type="dxa"/>
            </w:tcMar>
          </w:tcPr>
          <w:p w14:paraId="38E12455" w14:textId="77777777" w:rsidR="00E01D6B" w:rsidRDefault="00000000">
            <w:r>
              <w:t>Parameter Type</w:t>
            </w:r>
          </w:p>
        </w:tc>
        <w:tc>
          <w:tcPr>
            <w:tcW w:w="0" w:type="auto"/>
            <w:tcMar>
              <w:top w:w="100" w:type="dxa"/>
              <w:left w:w="100" w:type="dxa"/>
              <w:bottom w:w="100" w:type="dxa"/>
              <w:right w:w="100" w:type="dxa"/>
            </w:tcMar>
          </w:tcPr>
          <w:p w14:paraId="303BADDE" w14:textId="77777777" w:rsidR="00E01D6B" w:rsidRDefault="00000000">
            <w:r>
              <w:t>java.lang.Boolean</w:t>
            </w:r>
          </w:p>
        </w:tc>
      </w:tr>
      <w:tr w:rsidR="00E01D6B" w14:paraId="0C20EC4A" w14:textId="77777777">
        <w:tblPrEx>
          <w:tblCellMar>
            <w:top w:w="0" w:type="dxa"/>
            <w:bottom w:w="0" w:type="dxa"/>
          </w:tblCellMar>
        </w:tblPrEx>
        <w:tc>
          <w:tcPr>
            <w:tcW w:w="0" w:type="auto"/>
            <w:tcMar>
              <w:top w:w="100" w:type="dxa"/>
              <w:left w:w="100" w:type="dxa"/>
              <w:bottom w:w="100" w:type="dxa"/>
              <w:right w:w="100" w:type="dxa"/>
            </w:tcMar>
          </w:tcPr>
          <w:p w14:paraId="508CCEC0" w14:textId="77777777" w:rsidR="00E01D6B" w:rsidRDefault="00000000">
            <w:r>
              <w:t>Is Default</w:t>
            </w:r>
          </w:p>
        </w:tc>
        <w:tc>
          <w:tcPr>
            <w:tcW w:w="0" w:type="auto"/>
            <w:tcMar>
              <w:top w:w="100" w:type="dxa"/>
              <w:left w:w="100" w:type="dxa"/>
              <w:bottom w:w="100" w:type="dxa"/>
              <w:right w:w="100" w:type="dxa"/>
            </w:tcMar>
          </w:tcPr>
          <w:p w14:paraId="44E479C9" w14:textId="77777777" w:rsidR="00E01D6B" w:rsidRDefault="00000000">
            <w:r>
              <w:t>No</w:t>
            </w:r>
          </w:p>
        </w:tc>
      </w:tr>
      <w:tr w:rsidR="00E01D6B" w14:paraId="63B72CA3" w14:textId="77777777">
        <w:tblPrEx>
          <w:tblCellMar>
            <w:top w:w="0" w:type="dxa"/>
            <w:bottom w:w="0" w:type="dxa"/>
          </w:tblCellMar>
        </w:tblPrEx>
        <w:tc>
          <w:tcPr>
            <w:tcW w:w="0" w:type="auto"/>
            <w:tcMar>
              <w:top w:w="100" w:type="dxa"/>
              <w:left w:w="100" w:type="dxa"/>
              <w:bottom w:w="100" w:type="dxa"/>
              <w:right w:w="100" w:type="dxa"/>
            </w:tcMar>
          </w:tcPr>
          <w:p w14:paraId="6615854F" w14:textId="77777777" w:rsidR="00E01D6B" w:rsidRDefault="00000000">
            <w:r>
              <w:t>Default Value</w:t>
            </w:r>
          </w:p>
        </w:tc>
        <w:tc>
          <w:tcPr>
            <w:tcW w:w="0" w:type="auto"/>
            <w:tcMar>
              <w:top w:w="100" w:type="dxa"/>
              <w:left w:w="100" w:type="dxa"/>
              <w:bottom w:w="100" w:type="dxa"/>
              <w:right w:w="100" w:type="dxa"/>
            </w:tcMar>
          </w:tcPr>
          <w:p w14:paraId="62A80AE7" w14:textId="77777777" w:rsidR="00E01D6B" w:rsidRDefault="00000000">
            <w:r>
              <w:t>No</w:t>
            </w:r>
          </w:p>
        </w:tc>
      </w:tr>
      <w:tr w:rsidR="00E01D6B" w14:paraId="66E53F7C" w14:textId="77777777">
        <w:tblPrEx>
          <w:tblCellMar>
            <w:top w:w="0" w:type="dxa"/>
            <w:bottom w:w="0" w:type="dxa"/>
          </w:tblCellMar>
        </w:tblPrEx>
        <w:tc>
          <w:tcPr>
            <w:tcW w:w="0" w:type="auto"/>
            <w:tcMar>
              <w:top w:w="100" w:type="dxa"/>
              <w:left w:w="100" w:type="dxa"/>
              <w:bottom w:w="100" w:type="dxa"/>
              <w:right w:w="100" w:type="dxa"/>
            </w:tcMar>
          </w:tcPr>
          <w:p w14:paraId="05385890" w14:textId="77777777" w:rsidR="00E01D6B" w:rsidRDefault="00000000">
            <w:r>
              <w:t>Is Customer Editable</w:t>
            </w:r>
          </w:p>
        </w:tc>
        <w:tc>
          <w:tcPr>
            <w:tcW w:w="0" w:type="auto"/>
            <w:tcMar>
              <w:top w:w="100" w:type="dxa"/>
              <w:left w:w="100" w:type="dxa"/>
              <w:bottom w:w="100" w:type="dxa"/>
              <w:right w:w="100" w:type="dxa"/>
            </w:tcMar>
          </w:tcPr>
          <w:p w14:paraId="5DAA3CA4" w14:textId="77777777" w:rsidR="00E01D6B" w:rsidRDefault="00000000">
            <w:r>
              <w:t>Yes</w:t>
            </w:r>
          </w:p>
        </w:tc>
      </w:tr>
      <w:tr w:rsidR="00E01D6B" w14:paraId="4FD9531D" w14:textId="77777777">
        <w:tblPrEx>
          <w:tblCellMar>
            <w:top w:w="0" w:type="dxa"/>
            <w:bottom w:w="0" w:type="dxa"/>
          </w:tblCellMar>
        </w:tblPrEx>
        <w:tc>
          <w:tcPr>
            <w:tcW w:w="0" w:type="auto"/>
            <w:tcMar>
              <w:top w:w="100" w:type="dxa"/>
              <w:left w:w="100" w:type="dxa"/>
              <w:bottom w:w="100" w:type="dxa"/>
              <w:right w:w="100" w:type="dxa"/>
            </w:tcMar>
          </w:tcPr>
          <w:p w14:paraId="03C16512" w14:textId="77777777" w:rsidR="00E01D6B" w:rsidRDefault="00000000">
            <w:r>
              <w:t>Parameter Value</w:t>
            </w:r>
          </w:p>
        </w:tc>
        <w:tc>
          <w:tcPr>
            <w:tcW w:w="0" w:type="auto"/>
            <w:tcMar>
              <w:top w:w="100" w:type="dxa"/>
              <w:left w:w="100" w:type="dxa"/>
              <w:bottom w:w="100" w:type="dxa"/>
              <w:right w:w="100" w:type="dxa"/>
            </w:tcMar>
          </w:tcPr>
          <w:p w14:paraId="2D4F2208" w14:textId="77777777" w:rsidR="00E01D6B" w:rsidRDefault="00000000">
            <w:r>
              <w:t>No</w:t>
            </w:r>
          </w:p>
        </w:tc>
      </w:tr>
    </w:tbl>
    <w:p w14:paraId="5F5660F1" w14:textId="77777777" w:rsidR="00E01D6B" w:rsidRDefault="00000000">
      <w:pPr>
        <w:spacing w:before="300"/>
      </w:pPr>
      <w:r>
        <w:rPr>
          <w:b/>
          <w:bCs/>
        </w:rPr>
        <w:t xml:space="preserve">Note: </w:t>
      </w:r>
      <w:r>
        <w:t>Prevents tax amount variations at header and line level when an attachment is added to collaborative requisitions. When set to Yes, tax amount variation at header and line level is prevented when an attachment is added to collaborative requisitions.</w:t>
      </w:r>
    </w:p>
    <w:p w14:paraId="0FD1DC7D" w14:textId="77777777" w:rsidR="00E01D6B" w:rsidRDefault="00E01D6B">
      <w:pPr>
        <w:pageBreakBefore/>
      </w:pPr>
    </w:p>
    <w:p w14:paraId="01046036" w14:textId="77777777" w:rsidR="00E01D6B" w:rsidRDefault="00000000">
      <w:pPr>
        <w:pStyle w:val="Heading2"/>
        <w:spacing w:after="200"/>
        <w:jc w:val="center"/>
      </w:pPr>
      <w:r>
        <w:rPr>
          <w:b/>
          <w:bCs/>
          <w:sz w:val="32"/>
          <w:szCs w:val="32"/>
        </w:rPr>
        <w:t>Configuration Item</w:t>
      </w:r>
    </w:p>
    <w:p w14:paraId="1FEB9EF5" w14:textId="77777777" w:rsidR="00E01D6B" w:rsidRDefault="00000000">
      <w:pPr>
        <w:spacing w:after="240"/>
        <w:jc w:val="center"/>
      </w:pPr>
      <w:r>
        <w:rPr>
          <w:b/>
          <w:bCs/>
        </w:rPr>
        <w:t>Application.Catalog.ContentAuxCacheEnabled</w:t>
      </w:r>
    </w:p>
    <w:p w14:paraId="2D3DDE58" w14:textId="77777777" w:rsidR="00E01D6B" w:rsidRDefault="00000000">
      <w:pPr>
        <w:spacing w:after="300"/>
        <w:jc w:val="center"/>
      </w:pPr>
      <w:r>
        <w:rPr>
          <w:i/>
          <w:iCs/>
        </w:rPr>
        <w:t xml:space="preserve">Current value: </w:t>
      </w:r>
      <w:r>
        <w:rPr>
          <w:b/>
          <w:bCs/>
          <w:color w:val="8B0000"/>
        </w:rPr>
        <w:t>DISABLED</w:t>
      </w:r>
    </w:p>
    <w:p w14:paraId="3987A3EF" w14:textId="77777777" w:rsidR="00E01D6B" w:rsidRDefault="00000000">
      <w:pPr>
        <w:spacing w:after="300"/>
      </w:pPr>
      <w:r>
        <w:rPr>
          <w:b/>
          <w:bCs/>
        </w:rPr>
        <w:t>Description:</w:t>
      </w:r>
      <w:r>
        <w:rPr>
          <w:b/>
          <w:bCs/>
        </w:rPr>
        <w:tab/>
      </w:r>
      <w:r>
        <w:t>&lt;P&gt;Specifies whether or not the ContentAux Cache is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8094A9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3A8CE5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01D9B2" w14:textId="77777777" w:rsidR="00E01D6B" w:rsidRDefault="00000000">
            <w:r>
              <w:rPr>
                <w:b/>
                <w:bCs/>
              </w:rPr>
              <w:t>Value</w:t>
            </w:r>
          </w:p>
        </w:tc>
      </w:tr>
      <w:tr w:rsidR="00E01D6B" w14:paraId="1BCCFF4C" w14:textId="77777777">
        <w:tblPrEx>
          <w:tblCellMar>
            <w:top w:w="0" w:type="dxa"/>
            <w:bottom w:w="0" w:type="dxa"/>
          </w:tblCellMar>
        </w:tblPrEx>
        <w:tc>
          <w:tcPr>
            <w:tcW w:w="0" w:type="auto"/>
            <w:tcMar>
              <w:top w:w="100" w:type="dxa"/>
              <w:left w:w="100" w:type="dxa"/>
              <w:bottom w:w="100" w:type="dxa"/>
              <w:right w:w="100" w:type="dxa"/>
            </w:tcMar>
          </w:tcPr>
          <w:p w14:paraId="277E92C4" w14:textId="77777777" w:rsidR="00E01D6B" w:rsidRDefault="00000000">
            <w:r>
              <w:t>Parameter Type</w:t>
            </w:r>
          </w:p>
        </w:tc>
        <w:tc>
          <w:tcPr>
            <w:tcW w:w="0" w:type="auto"/>
            <w:tcMar>
              <w:top w:w="100" w:type="dxa"/>
              <w:left w:w="100" w:type="dxa"/>
              <w:bottom w:w="100" w:type="dxa"/>
              <w:right w:w="100" w:type="dxa"/>
            </w:tcMar>
          </w:tcPr>
          <w:p w14:paraId="3DD126DF" w14:textId="77777777" w:rsidR="00E01D6B" w:rsidRDefault="00000000">
            <w:r>
              <w:t>java.lang.Boolean</w:t>
            </w:r>
          </w:p>
        </w:tc>
      </w:tr>
      <w:tr w:rsidR="00E01D6B" w14:paraId="7CC924EF" w14:textId="77777777">
        <w:tblPrEx>
          <w:tblCellMar>
            <w:top w:w="0" w:type="dxa"/>
            <w:bottom w:w="0" w:type="dxa"/>
          </w:tblCellMar>
        </w:tblPrEx>
        <w:tc>
          <w:tcPr>
            <w:tcW w:w="0" w:type="auto"/>
            <w:tcMar>
              <w:top w:w="100" w:type="dxa"/>
              <w:left w:w="100" w:type="dxa"/>
              <w:bottom w:w="100" w:type="dxa"/>
              <w:right w:w="100" w:type="dxa"/>
            </w:tcMar>
          </w:tcPr>
          <w:p w14:paraId="226AC8A0" w14:textId="77777777" w:rsidR="00E01D6B" w:rsidRDefault="00000000">
            <w:r>
              <w:t>Is Default</w:t>
            </w:r>
          </w:p>
        </w:tc>
        <w:tc>
          <w:tcPr>
            <w:tcW w:w="0" w:type="auto"/>
            <w:tcMar>
              <w:top w:w="100" w:type="dxa"/>
              <w:left w:w="100" w:type="dxa"/>
              <w:bottom w:w="100" w:type="dxa"/>
              <w:right w:w="100" w:type="dxa"/>
            </w:tcMar>
          </w:tcPr>
          <w:p w14:paraId="759F5692" w14:textId="77777777" w:rsidR="00E01D6B" w:rsidRDefault="00000000">
            <w:r>
              <w:t>No</w:t>
            </w:r>
          </w:p>
        </w:tc>
      </w:tr>
      <w:tr w:rsidR="00E01D6B" w14:paraId="778E60FB" w14:textId="77777777">
        <w:tblPrEx>
          <w:tblCellMar>
            <w:top w:w="0" w:type="dxa"/>
            <w:bottom w:w="0" w:type="dxa"/>
          </w:tblCellMar>
        </w:tblPrEx>
        <w:tc>
          <w:tcPr>
            <w:tcW w:w="0" w:type="auto"/>
            <w:tcMar>
              <w:top w:w="100" w:type="dxa"/>
              <w:left w:w="100" w:type="dxa"/>
              <w:bottom w:w="100" w:type="dxa"/>
              <w:right w:w="100" w:type="dxa"/>
            </w:tcMar>
          </w:tcPr>
          <w:p w14:paraId="4B9AD571" w14:textId="77777777" w:rsidR="00E01D6B" w:rsidRDefault="00000000">
            <w:r>
              <w:t>Default Value</w:t>
            </w:r>
          </w:p>
        </w:tc>
        <w:tc>
          <w:tcPr>
            <w:tcW w:w="0" w:type="auto"/>
            <w:tcMar>
              <w:top w:w="100" w:type="dxa"/>
              <w:left w:w="100" w:type="dxa"/>
              <w:bottom w:w="100" w:type="dxa"/>
              <w:right w:w="100" w:type="dxa"/>
            </w:tcMar>
          </w:tcPr>
          <w:p w14:paraId="0DFB2A31" w14:textId="77777777" w:rsidR="00E01D6B" w:rsidRDefault="00000000">
            <w:r>
              <w:t>No</w:t>
            </w:r>
          </w:p>
        </w:tc>
      </w:tr>
      <w:tr w:rsidR="00E01D6B" w14:paraId="41427B2F" w14:textId="77777777">
        <w:tblPrEx>
          <w:tblCellMar>
            <w:top w:w="0" w:type="dxa"/>
            <w:bottom w:w="0" w:type="dxa"/>
          </w:tblCellMar>
        </w:tblPrEx>
        <w:tc>
          <w:tcPr>
            <w:tcW w:w="0" w:type="auto"/>
            <w:tcMar>
              <w:top w:w="100" w:type="dxa"/>
              <w:left w:w="100" w:type="dxa"/>
              <w:bottom w:w="100" w:type="dxa"/>
              <w:right w:w="100" w:type="dxa"/>
            </w:tcMar>
          </w:tcPr>
          <w:p w14:paraId="2C2B6C74" w14:textId="77777777" w:rsidR="00E01D6B" w:rsidRDefault="00000000">
            <w:r>
              <w:t>Is Customer Editable</w:t>
            </w:r>
          </w:p>
        </w:tc>
        <w:tc>
          <w:tcPr>
            <w:tcW w:w="0" w:type="auto"/>
            <w:tcMar>
              <w:top w:w="100" w:type="dxa"/>
              <w:left w:w="100" w:type="dxa"/>
              <w:bottom w:w="100" w:type="dxa"/>
              <w:right w:w="100" w:type="dxa"/>
            </w:tcMar>
          </w:tcPr>
          <w:p w14:paraId="18EC6DF1" w14:textId="77777777" w:rsidR="00E01D6B" w:rsidRDefault="00000000">
            <w:r>
              <w:t>No</w:t>
            </w:r>
          </w:p>
        </w:tc>
      </w:tr>
      <w:tr w:rsidR="00E01D6B" w14:paraId="2A57842C" w14:textId="77777777">
        <w:tblPrEx>
          <w:tblCellMar>
            <w:top w:w="0" w:type="dxa"/>
            <w:bottom w:w="0" w:type="dxa"/>
          </w:tblCellMar>
        </w:tblPrEx>
        <w:tc>
          <w:tcPr>
            <w:tcW w:w="0" w:type="auto"/>
            <w:tcMar>
              <w:top w:w="100" w:type="dxa"/>
              <w:left w:w="100" w:type="dxa"/>
              <w:bottom w:w="100" w:type="dxa"/>
              <w:right w:w="100" w:type="dxa"/>
            </w:tcMar>
          </w:tcPr>
          <w:p w14:paraId="2E7CA29A" w14:textId="77777777" w:rsidR="00E01D6B" w:rsidRDefault="00000000">
            <w:r>
              <w:t>Parameter Value</w:t>
            </w:r>
          </w:p>
        </w:tc>
        <w:tc>
          <w:tcPr>
            <w:tcW w:w="0" w:type="auto"/>
            <w:tcMar>
              <w:top w:w="100" w:type="dxa"/>
              <w:left w:w="100" w:type="dxa"/>
              <w:bottom w:w="100" w:type="dxa"/>
              <w:right w:w="100" w:type="dxa"/>
            </w:tcMar>
          </w:tcPr>
          <w:p w14:paraId="7E76B054" w14:textId="77777777" w:rsidR="00E01D6B" w:rsidRDefault="00000000">
            <w:r>
              <w:t>No</w:t>
            </w:r>
          </w:p>
        </w:tc>
      </w:tr>
    </w:tbl>
    <w:p w14:paraId="7A7656FC" w14:textId="77777777" w:rsidR="00E01D6B" w:rsidRDefault="00000000">
      <w:pPr>
        <w:spacing w:before="300"/>
      </w:pPr>
      <w:r>
        <w:rPr>
          <w:b/>
          <w:bCs/>
        </w:rPr>
        <w:t xml:space="preserve">Note: </w:t>
      </w:r>
      <w:r>
        <w:t xml:space="preserve"> Specifies whether or not the ContentAux Cache is enabled.&lt;/P&gt;</w:t>
      </w:r>
    </w:p>
    <w:p w14:paraId="28F3FAEF" w14:textId="77777777" w:rsidR="00E01D6B" w:rsidRDefault="00E01D6B">
      <w:pPr>
        <w:pageBreakBefore/>
      </w:pPr>
    </w:p>
    <w:p w14:paraId="32EE6031" w14:textId="77777777" w:rsidR="00E01D6B" w:rsidRDefault="00000000">
      <w:pPr>
        <w:pStyle w:val="Heading2"/>
        <w:spacing w:after="200"/>
        <w:jc w:val="center"/>
      </w:pPr>
      <w:r>
        <w:rPr>
          <w:b/>
          <w:bCs/>
          <w:sz w:val="32"/>
          <w:szCs w:val="32"/>
        </w:rPr>
        <w:t>Configuration Item</w:t>
      </w:r>
    </w:p>
    <w:p w14:paraId="7DED0892" w14:textId="77777777" w:rsidR="00E01D6B" w:rsidRDefault="00000000">
      <w:pPr>
        <w:spacing w:after="240"/>
        <w:jc w:val="center"/>
      </w:pPr>
      <w:r>
        <w:rPr>
          <w:b/>
          <w:bCs/>
        </w:rPr>
        <w:t>Application.GuidedBuy.DisableLatestReadOnlyApprovableForButtons</w:t>
      </w:r>
    </w:p>
    <w:p w14:paraId="096EC1E7" w14:textId="77777777" w:rsidR="00E01D6B" w:rsidRDefault="00000000">
      <w:pPr>
        <w:spacing w:after="300"/>
        <w:jc w:val="center"/>
      </w:pPr>
      <w:r>
        <w:rPr>
          <w:i/>
          <w:iCs/>
        </w:rPr>
        <w:t xml:space="preserve">Current value: </w:t>
      </w:r>
      <w:r>
        <w:rPr>
          <w:b/>
          <w:bCs/>
          <w:color w:val="8B0000"/>
        </w:rPr>
        <w:t>DISABLED</w:t>
      </w:r>
    </w:p>
    <w:p w14:paraId="79116DF1" w14:textId="77777777" w:rsidR="00E01D6B" w:rsidRDefault="00000000">
      <w:pPr>
        <w:spacing w:after="300"/>
      </w:pPr>
      <w:r>
        <w:rPr>
          <w:b/>
          <w:bCs/>
        </w:rPr>
        <w:t>Description:</w:t>
      </w:r>
      <w:r>
        <w:rPr>
          <w:b/>
          <w:bCs/>
        </w:rPr>
        <w:tab/>
      </w:r>
      <w:r>
        <w:t>&lt;P&gt;Disable latest read of approvables while loading actionbuttons.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7386A5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B3AB2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B94FD6" w14:textId="77777777" w:rsidR="00E01D6B" w:rsidRDefault="00000000">
            <w:r>
              <w:rPr>
                <w:b/>
                <w:bCs/>
              </w:rPr>
              <w:t>Value</w:t>
            </w:r>
          </w:p>
        </w:tc>
      </w:tr>
      <w:tr w:rsidR="00E01D6B" w14:paraId="1C383F0E" w14:textId="77777777">
        <w:tblPrEx>
          <w:tblCellMar>
            <w:top w:w="0" w:type="dxa"/>
            <w:bottom w:w="0" w:type="dxa"/>
          </w:tblCellMar>
        </w:tblPrEx>
        <w:tc>
          <w:tcPr>
            <w:tcW w:w="0" w:type="auto"/>
            <w:tcMar>
              <w:top w:w="100" w:type="dxa"/>
              <w:left w:w="100" w:type="dxa"/>
              <w:bottom w:w="100" w:type="dxa"/>
              <w:right w:w="100" w:type="dxa"/>
            </w:tcMar>
          </w:tcPr>
          <w:p w14:paraId="4A5505F1" w14:textId="77777777" w:rsidR="00E01D6B" w:rsidRDefault="00000000">
            <w:r>
              <w:t>Parameter Type</w:t>
            </w:r>
          </w:p>
        </w:tc>
        <w:tc>
          <w:tcPr>
            <w:tcW w:w="0" w:type="auto"/>
            <w:tcMar>
              <w:top w:w="100" w:type="dxa"/>
              <w:left w:w="100" w:type="dxa"/>
              <w:bottom w:w="100" w:type="dxa"/>
              <w:right w:w="100" w:type="dxa"/>
            </w:tcMar>
          </w:tcPr>
          <w:p w14:paraId="3AD1C325" w14:textId="77777777" w:rsidR="00E01D6B" w:rsidRDefault="00000000">
            <w:r>
              <w:t>java.lang.Boolean</w:t>
            </w:r>
          </w:p>
        </w:tc>
      </w:tr>
      <w:tr w:rsidR="00E01D6B" w14:paraId="5BBE4082" w14:textId="77777777">
        <w:tblPrEx>
          <w:tblCellMar>
            <w:top w:w="0" w:type="dxa"/>
            <w:bottom w:w="0" w:type="dxa"/>
          </w:tblCellMar>
        </w:tblPrEx>
        <w:tc>
          <w:tcPr>
            <w:tcW w:w="0" w:type="auto"/>
            <w:tcMar>
              <w:top w:w="100" w:type="dxa"/>
              <w:left w:w="100" w:type="dxa"/>
              <w:bottom w:w="100" w:type="dxa"/>
              <w:right w:w="100" w:type="dxa"/>
            </w:tcMar>
          </w:tcPr>
          <w:p w14:paraId="34D7C30B" w14:textId="77777777" w:rsidR="00E01D6B" w:rsidRDefault="00000000">
            <w:r>
              <w:t>Is Default</w:t>
            </w:r>
          </w:p>
        </w:tc>
        <w:tc>
          <w:tcPr>
            <w:tcW w:w="0" w:type="auto"/>
            <w:tcMar>
              <w:top w:w="100" w:type="dxa"/>
              <w:left w:w="100" w:type="dxa"/>
              <w:bottom w:w="100" w:type="dxa"/>
              <w:right w:w="100" w:type="dxa"/>
            </w:tcMar>
          </w:tcPr>
          <w:p w14:paraId="5462575C" w14:textId="77777777" w:rsidR="00E01D6B" w:rsidRDefault="00000000">
            <w:r>
              <w:t>No</w:t>
            </w:r>
          </w:p>
        </w:tc>
      </w:tr>
      <w:tr w:rsidR="00E01D6B" w14:paraId="19B330FF" w14:textId="77777777">
        <w:tblPrEx>
          <w:tblCellMar>
            <w:top w:w="0" w:type="dxa"/>
            <w:bottom w:w="0" w:type="dxa"/>
          </w:tblCellMar>
        </w:tblPrEx>
        <w:tc>
          <w:tcPr>
            <w:tcW w:w="0" w:type="auto"/>
            <w:tcMar>
              <w:top w:w="100" w:type="dxa"/>
              <w:left w:w="100" w:type="dxa"/>
              <w:bottom w:w="100" w:type="dxa"/>
              <w:right w:w="100" w:type="dxa"/>
            </w:tcMar>
          </w:tcPr>
          <w:p w14:paraId="2CBD9E22" w14:textId="77777777" w:rsidR="00E01D6B" w:rsidRDefault="00000000">
            <w:r>
              <w:t>Default Value</w:t>
            </w:r>
          </w:p>
        </w:tc>
        <w:tc>
          <w:tcPr>
            <w:tcW w:w="0" w:type="auto"/>
            <w:tcMar>
              <w:top w:w="100" w:type="dxa"/>
              <w:left w:w="100" w:type="dxa"/>
              <w:bottom w:w="100" w:type="dxa"/>
              <w:right w:w="100" w:type="dxa"/>
            </w:tcMar>
          </w:tcPr>
          <w:p w14:paraId="01684F34" w14:textId="77777777" w:rsidR="00E01D6B" w:rsidRDefault="00000000">
            <w:r>
              <w:t>No</w:t>
            </w:r>
          </w:p>
        </w:tc>
      </w:tr>
      <w:tr w:rsidR="00E01D6B" w14:paraId="5EF44D92" w14:textId="77777777">
        <w:tblPrEx>
          <w:tblCellMar>
            <w:top w:w="0" w:type="dxa"/>
            <w:bottom w:w="0" w:type="dxa"/>
          </w:tblCellMar>
        </w:tblPrEx>
        <w:tc>
          <w:tcPr>
            <w:tcW w:w="0" w:type="auto"/>
            <w:tcMar>
              <w:top w:w="100" w:type="dxa"/>
              <w:left w:w="100" w:type="dxa"/>
              <w:bottom w:w="100" w:type="dxa"/>
              <w:right w:w="100" w:type="dxa"/>
            </w:tcMar>
          </w:tcPr>
          <w:p w14:paraId="0A6B5579" w14:textId="77777777" w:rsidR="00E01D6B" w:rsidRDefault="00000000">
            <w:r>
              <w:t>Is Customer Editable</w:t>
            </w:r>
          </w:p>
        </w:tc>
        <w:tc>
          <w:tcPr>
            <w:tcW w:w="0" w:type="auto"/>
            <w:tcMar>
              <w:top w:w="100" w:type="dxa"/>
              <w:left w:w="100" w:type="dxa"/>
              <w:bottom w:w="100" w:type="dxa"/>
              <w:right w:w="100" w:type="dxa"/>
            </w:tcMar>
          </w:tcPr>
          <w:p w14:paraId="52BAAFBA" w14:textId="77777777" w:rsidR="00E01D6B" w:rsidRDefault="00000000">
            <w:r>
              <w:t>No</w:t>
            </w:r>
          </w:p>
        </w:tc>
      </w:tr>
      <w:tr w:rsidR="00E01D6B" w14:paraId="1D71D1BE" w14:textId="77777777">
        <w:tblPrEx>
          <w:tblCellMar>
            <w:top w:w="0" w:type="dxa"/>
            <w:bottom w:w="0" w:type="dxa"/>
          </w:tblCellMar>
        </w:tblPrEx>
        <w:tc>
          <w:tcPr>
            <w:tcW w:w="0" w:type="auto"/>
            <w:tcMar>
              <w:top w:w="100" w:type="dxa"/>
              <w:left w:w="100" w:type="dxa"/>
              <w:bottom w:w="100" w:type="dxa"/>
              <w:right w:w="100" w:type="dxa"/>
            </w:tcMar>
          </w:tcPr>
          <w:p w14:paraId="5D50B7D9" w14:textId="77777777" w:rsidR="00E01D6B" w:rsidRDefault="00000000">
            <w:r>
              <w:t>Parameter Value</w:t>
            </w:r>
          </w:p>
        </w:tc>
        <w:tc>
          <w:tcPr>
            <w:tcW w:w="0" w:type="auto"/>
            <w:tcMar>
              <w:top w:w="100" w:type="dxa"/>
              <w:left w:w="100" w:type="dxa"/>
              <w:bottom w:w="100" w:type="dxa"/>
              <w:right w:w="100" w:type="dxa"/>
            </w:tcMar>
          </w:tcPr>
          <w:p w14:paraId="7CA9E98D" w14:textId="77777777" w:rsidR="00E01D6B" w:rsidRDefault="00000000">
            <w:r>
              <w:t>No</w:t>
            </w:r>
          </w:p>
        </w:tc>
      </w:tr>
    </w:tbl>
    <w:p w14:paraId="328821E4" w14:textId="77777777" w:rsidR="00E01D6B" w:rsidRDefault="00000000">
      <w:pPr>
        <w:spacing w:before="300"/>
      </w:pPr>
      <w:r>
        <w:rPr>
          <w:b/>
          <w:bCs/>
        </w:rPr>
        <w:t xml:space="preserve">Note: </w:t>
      </w:r>
      <w:r>
        <w:t xml:space="preserve"> Disable latest read of approvables while loading actionbuttons. &lt;/P&gt;</w:t>
      </w:r>
    </w:p>
    <w:p w14:paraId="2B8906B0" w14:textId="77777777" w:rsidR="00E01D6B" w:rsidRDefault="00E01D6B">
      <w:pPr>
        <w:pageBreakBefore/>
      </w:pPr>
    </w:p>
    <w:p w14:paraId="42D26621" w14:textId="77777777" w:rsidR="00E01D6B" w:rsidRDefault="00000000">
      <w:pPr>
        <w:pStyle w:val="Heading2"/>
        <w:spacing w:after="200"/>
        <w:jc w:val="center"/>
      </w:pPr>
      <w:r>
        <w:rPr>
          <w:b/>
          <w:bCs/>
          <w:sz w:val="32"/>
          <w:szCs w:val="32"/>
        </w:rPr>
        <w:t>Line CreditMemo ExceptionLine Categories</w:t>
      </w:r>
    </w:p>
    <w:p w14:paraId="1CA4D1D0" w14:textId="77777777" w:rsidR="00E01D6B" w:rsidRDefault="00000000">
      <w:pPr>
        <w:spacing w:after="240"/>
        <w:jc w:val="center"/>
      </w:pPr>
      <w:r>
        <w:rPr>
          <w:b/>
          <w:bCs/>
        </w:rPr>
        <w:t>Application.Invoicing.LineCreditMemoExceptionLineCategories</w:t>
      </w:r>
    </w:p>
    <w:p w14:paraId="7A11D986" w14:textId="77777777" w:rsidR="00E01D6B" w:rsidRDefault="00000000">
      <w:pPr>
        <w:spacing w:after="300"/>
        <w:jc w:val="center"/>
      </w:pPr>
      <w:r>
        <w:rPr>
          <w:i/>
          <w:iCs/>
        </w:rPr>
        <w:t xml:space="preserve">Current value: </w:t>
      </w:r>
      <w:r>
        <w:rPr>
          <w:b/>
          <w:bCs/>
          <w:color w:val="8B0000"/>
        </w:rPr>
        <w:t>RegularLine,HandlingCharge,SpecialCharge,Discount</w:t>
      </w:r>
    </w:p>
    <w:p w14:paraId="19D2D607" w14:textId="77777777" w:rsidR="00E01D6B" w:rsidRDefault="00000000">
      <w:pPr>
        <w:spacing w:after="300"/>
      </w:pPr>
      <w:r>
        <w:rPr>
          <w:b/>
          <w:bCs/>
        </w:rPr>
        <w:t>Description:</w:t>
      </w:r>
      <w:r>
        <w:rPr>
          <w:b/>
          <w:bCs/>
        </w:rPr>
        <w:tab/>
      </w:r>
      <w:r>
        <w:t>This legacy parameter specifies which categories of line items are validated for exceptions in line-item credit memos. It's applicable if legacy parameter Application.Invoicing.SkipLineCreditMemoExceptions is set to No. Administrators can now configure this functionality themselves in the Invoice Exception Types UI. To fully enable customer configuration: 1)Set Application.Invoicing.SkipLineCreditMemoExceptions to No.2)Add all categories to Application.Invoicing.LineCreditMemoExceptionLineCategories. Valid values (not case sensitive): RegularLine, HandlingCharge, SpecialCharge, Discount, FreightCharge, TaxCharge, WHTTax.3)Configure the desired behavior in the Invoice Exception Types UI in Ariba Administrator.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DD82B0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869973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5DA2C0A" w14:textId="77777777" w:rsidR="00E01D6B" w:rsidRDefault="00000000">
            <w:r>
              <w:rPr>
                <w:b/>
                <w:bCs/>
              </w:rPr>
              <w:t>Value</w:t>
            </w:r>
          </w:p>
        </w:tc>
      </w:tr>
      <w:tr w:rsidR="00E01D6B" w14:paraId="522F1C32" w14:textId="77777777">
        <w:tblPrEx>
          <w:tblCellMar>
            <w:top w:w="0" w:type="dxa"/>
            <w:bottom w:w="0" w:type="dxa"/>
          </w:tblCellMar>
        </w:tblPrEx>
        <w:tc>
          <w:tcPr>
            <w:tcW w:w="0" w:type="auto"/>
            <w:tcMar>
              <w:top w:w="100" w:type="dxa"/>
              <w:left w:w="100" w:type="dxa"/>
              <w:bottom w:w="100" w:type="dxa"/>
              <w:right w:w="100" w:type="dxa"/>
            </w:tcMar>
          </w:tcPr>
          <w:p w14:paraId="18F8DDD4" w14:textId="77777777" w:rsidR="00E01D6B" w:rsidRDefault="00000000">
            <w:r>
              <w:t>Parameter Type</w:t>
            </w:r>
          </w:p>
        </w:tc>
        <w:tc>
          <w:tcPr>
            <w:tcW w:w="0" w:type="auto"/>
            <w:tcMar>
              <w:top w:w="100" w:type="dxa"/>
              <w:left w:w="100" w:type="dxa"/>
              <w:bottom w:w="100" w:type="dxa"/>
              <w:right w:w="100" w:type="dxa"/>
            </w:tcMar>
          </w:tcPr>
          <w:p w14:paraId="1E62DFC4" w14:textId="77777777" w:rsidR="00E01D6B" w:rsidRDefault="00000000">
            <w:r>
              <w:t>java.util.List</w:t>
            </w:r>
          </w:p>
        </w:tc>
      </w:tr>
      <w:tr w:rsidR="00E01D6B" w14:paraId="5F61D9A3" w14:textId="77777777">
        <w:tblPrEx>
          <w:tblCellMar>
            <w:top w:w="0" w:type="dxa"/>
            <w:bottom w:w="0" w:type="dxa"/>
          </w:tblCellMar>
        </w:tblPrEx>
        <w:tc>
          <w:tcPr>
            <w:tcW w:w="0" w:type="auto"/>
            <w:tcMar>
              <w:top w:w="100" w:type="dxa"/>
              <w:left w:w="100" w:type="dxa"/>
              <w:bottom w:w="100" w:type="dxa"/>
              <w:right w:w="100" w:type="dxa"/>
            </w:tcMar>
          </w:tcPr>
          <w:p w14:paraId="74599AA1" w14:textId="77777777" w:rsidR="00E01D6B" w:rsidRDefault="00000000">
            <w:r>
              <w:t>Is Default</w:t>
            </w:r>
          </w:p>
        </w:tc>
        <w:tc>
          <w:tcPr>
            <w:tcW w:w="0" w:type="auto"/>
            <w:tcMar>
              <w:top w:w="100" w:type="dxa"/>
              <w:left w:w="100" w:type="dxa"/>
              <w:bottom w:w="100" w:type="dxa"/>
              <w:right w:w="100" w:type="dxa"/>
            </w:tcMar>
          </w:tcPr>
          <w:p w14:paraId="2C8E04FB" w14:textId="77777777" w:rsidR="00E01D6B" w:rsidRDefault="00000000">
            <w:r>
              <w:t>No</w:t>
            </w:r>
          </w:p>
        </w:tc>
      </w:tr>
      <w:tr w:rsidR="00E01D6B" w14:paraId="337CD3AD" w14:textId="77777777">
        <w:tblPrEx>
          <w:tblCellMar>
            <w:top w:w="0" w:type="dxa"/>
            <w:bottom w:w="0" w:type="dxa"/>
          </w:tblCellMar>
        </w:tblPrEx>
        <w:tc>
          <w:tcPr>
            <w:tcW w:w="0" w:type="auto"/>
            <w:tcMar>
              <w:top w:w="100" w:type="dxa"/>
              <w:left w:w="100" w:type="dxa"/>
              <w:bottom w:w="100" w:type="dxa"/>
              <w:right w:w="100" w:type="dxa"/>
            </w:tcMar>
          </w:tcPr>
          <w:p w14:paraId="47E734DB" w14:textId="77777777" w:rsidR="00E01D6B" w:rsidRDefault="00000000">
            <w:r>
              <w:t>Default Value</w:t>
            </w:r>
          </w:p>
        </w:tc>
        <w:tc>
          <w:tcPr>
            <w:tcW w:w="0" w:type="auto"/>
            <w:tcMar>
              <w:top w:w="100" w:type="dxa"/>
              <w:left w:w="100" w:type="dxa"/>
              <w:bottom w:w="100" w:type="dxa"/>
              <w:right w:w="100" w:type="dxa"/>
            </w:tcMar>
          </w:tcPr>
          <w:p w14:paraId="0BE38BF4" w14:textId="77777777" w:rsidR="00E01D6B" w:rsidRDefault="00000000">
            <w:r>
              <w:t>RegularLine,HandlingCharge,SpecialCharge,Discount</w:t>
            </w:r>
          </w:p>
        </w:tc>
      </w:tr>
      <w:tr w:rsidR="00E01D6B" w14:paraId="62A7B7FF" w14:textId="77777777">
        <w:tblPrEx>
          <w:tblCellMar>
            <w:top w:w="0" w:type="dxa"/>
            <w:bottom w:w="0" w:type="dxa"/>
          </w:tblCellMar>
        </w:tblPrEx>
        <w:tc>
          <w:tcPr>
            <w:tcW w:w="0" w:type="auto"/>
            <w:tcMar>
              <w:top w:w="100" w:type="dxa"/>
              <w:left w:w="100" w:type="dxa"/>
              <w:bottom w:w="100" w:type="dxa"/>
              <w:right w:w="100" w:type="dxa"/>
            </w:tcMar>
          </w:tcPr>
          <w:p w14:paraId="56D16AFD" w14:textId="77777777" w:rsidR="00E01D6B" w:rsidRDefault="00000000">
            <w:r>
              <w:t>Is Customer Editable</w:t>
            </w:r>
          </w:p>
        </w:tc>
        <w:tc>
          <w:tcPr>
            <w:tcW w:w="0" w:type="auto"/>
            <w:tcMar>
              <w:top w:w="100" w:type="dxa"/>
              <w:left w:w="100" w:type="dxa"/>
              <w:bottom w:w="100" w:type="dxa"/>
              <w:right w:w="100" w:type="dxa"/>
            </w:tcMar>
          </w:tcPr>
          <w:p w14:paraId="3B024F44" w14:textId="77777777" w:rsidR="00E01D6B" w:rsidRDefault="00000000">
            <w:r>
              <w:t>No</w:t>
            </w:r>
          </w:p>
        </w:tc>
      </w:tr>
      <w:tr w:rsidR="00E01D6B" w14:paraId="190A5850" w14:textId="77777777">
        <w:tblPrEx>
          <w:tblCellMar>
            <w:top w:w="0" w:type="dxa"/>
            <w:bottom w:w="0" w:type="dxa"/>
          </w:tblCellMar>
        </w:tblPrEx>
        <w:tc>
          <w:tcPr>
            <w:tcW w:w="0" w:type="auto"/>
            <w:tcMar>
              <w:top w:w="100" w:type="dxa"/>
              <w:left w:w="100" w:type="dxa"/>
              <w:bottom w:w="100" w:type="dxa"/>
              <w:right w:w="100" w:type="dxa"/>
            </w:tcMar>
          </w:tcPr>
          <w:p w14:paraId="574A98BD" w14:textId="77777777" w:rsidR="00E01D6B" w:rsidRDefault="00000000">
            <w:r>
              <w:t>Parameter Value</w:t>
            </w:r>
          </w:p>
        </w:tc>
        <w:tc>
          <w:tcPr>
            <w:tcW w:w="0" w:type="auto"/>
            <w:tcMar>
              <w:top w:w="100" w:type="dxa"/>
              <w:left w:w="100" w:type="dxa"/>
              <w:bottom w:w="100" w:type="dxa"/>
              <w:right w:w="100" w:type="dxa"/>
            </w:tcMar>
          </w:tcPr>
          <w:p w14:paraId="63D2621A" w14:textId="77777777" w:rsidR="00E01D6B" w:rsidRDefault="00000000">
            <w:r>
              <w:t>RegularLine,HandlingCharge,SpecialCharge,Discount</w:t>
            </w:r>
          </w:p>
        </w:tc>
      </w:tr>
    </w:tbl>
    <w:p w14:paraId="3CEAB8E0" w14:textId="77777777" w:rsidR="00E01D6B" w:rsidRDefault="00000000">
      <w:pPr>
        <w:spacing w:before="300"/>
      </w:pPr>
      <w:r>
        <w:rPr>
          <w:b/>
          <w:bCs/>
        </w:rPr>
        <w:t xml:space="preserve">Note: </w:t>
      </w:r>
      <w:r>
        <w:t>This legacy parameter specifies which categories of line items are validated for exceptions in line-item credit memos. It's applicable if legacy parameter Application.Invoicing.SkipLineCreditMemoExceptions is set to No. Administrators can now configure this functionality themselves in the Invoice Exception Types UI. To fully enable customer configuration: 1)Set Application.Invoicing.SkipLineCredit</w:t>
      </w:r>
    </w:p>
    <w:p w14:paraId="13C32B9D" w14:textId="77777777" w:rsidR="00E01D6B" w:rsidRDefault="00E01D6B">
      <w:pPr>
        <w:pageBreakBefore/>
      </w:pPr>
    </w:p>
    <w:p w14:paraId="416CEF64" w14:textId="77777777" w:rsidR="00E01D6B" w:rsidRDefault="00000000">
      <w:pPr>
        <w:pStyle w:val="Heading2"/>
        <w:spacing w:after="200"/>
        <w:jc w:val="center"/>
      </w:pPr>
      <w:r>
        <w:rPr>
          <w:b/>
          <w:bCs/>
          <w:sz w:val="32"/>
          <w:szCs w:val="32"/>
        </w:rPr>
        <w:t>Configuration Item</w:t>
      </w:r>
    </w:p>
    <w:p w14:paraId="0B28A281" w14:textId="77777777" w:rsidR="00E01D6B" w:rsidRDefault="00000000">
      <w:pPr>
        <w:spacing w:after="240"/>
        <w:jc w:val="center"/>
      </w:pPr>
      <w:r>
        <w:rPr>
          <w:b/>
          <w:bCs/>
        </w:rPr>
        <w:t>Application.Ordering.AllowOrderCommentToERP</w:t>
      </w:r>
    </w:p>
    <w:p w14:paraId="30EED3CE" w14:textId="77777777" w:rsidR="00E01D6B" w:rsidRDefault="00000000">
      <w:pPr>
        <w:spacing w:after="300"/>
        <w:jc w:val="center"/>
      </w:pPr>
      <w:r>
        <w:rPr>
          <w:i/>
          <w:iCs/>
        </w:rPr>
        <w:t xml:space="preserve">Current value: </w:t>
      </w:r>
      <w:r>
        <w:rPr>
          <w:b/>
          <w:bCs/>
          <w:color w:val="8B0000"/>
        </w:rPr>
        <w:t>DISABLED</w:t>
      </w:r>
    </w:p>
    <w:p w14:paraId="55404E5E" w14:textId="77777777" w:rsidR="00E01D6B" w:rsidRDefault="00000000">
      <w:pPr>
        <w:spacing w:after="300"/>
      </w:pPr>
      <w:r>
        <w:rPr>
          <w:b/>
          <w:bCs/>
        </w:rPr>
        <w:t>Description:</w:t>
      </w:r>
      <w:r>
        <w:rPr>
          <w:b/>
          <w:bCs/>
        </w:rPr>
        <w:tab/>
      </w:r>
      <w:r>
        <w:t>&lt;P&gt;This parameter determines whether the Order comments are sent to the external system or not. This parameter takes a Boolean value.&lt;/P&gt; &lt;P&gt;When set to Yes (true), the Order comments are sent to the external system.&lt;/P&gt; &lt;P&gt;When set to No (false), the existing behavior is maintained and the comments are not sent to the external system.&lt;/P&gt; &lt;P&gt;The default value is No (false).&lt;/P&gt;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8E8E32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F0B3F6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D8BD7F7" w14:textId="77777777" w:rsidR="00E01D6B" w:rsidRDefault="00000000">
            <w:r>
              <w:rPr>
                <w:b/>
                <w:bCs/>
              </w:rPr>
              <w:t>Value</w:t>
            </w:r>
          </w:p>
        </w:tc>
      </w:tr>
      <w:tr w:rsidR="00E01D6B" w14:paraId="4E008C76" w14:textId="77777777">
        <w:tblPrEx>
          <w:tblCellMar>
            <w:top w:w="0" w:type="dxa"/>
            <w:bottom w:w="0" w:type="dxa"/>
          </w:tblCellMar>
        </w:tblPrEx>
        <w:tc>
          <w:tcPr>
            <w:tcW w:w="0" w:type="auto"/>
            <w:tcMar>
              <w:top w:w="100" w:type="dxa"/>
              <w:left w:w="100" w:type="dxa"/>
              <w:bottom w:w="100" w:type="dxa"/>
              <w:right w:w="100" w:type="dxa"/>
            </w:tcMar>
          </w:tcPr>
          <w:p w14:paraId="295EAFB3" w14:textId="77777777" w:rsidR="00E01D6B" w:rsidRDefault="00000000">
            <w:r>
              <w:t>Parameter Type</w:t>
            </w:r>
          </w:p>
        </w:tc>
        <w:tc>
          <w:tcPr>
            <w:tcW w:w="0" w:type="auto"/>
            <w:tcMar>
              <w:top w:w="100" w:type="dxa"/>
              <w:left w:w="100" w:type="dxa"/>
              <w:bottom w:w="100" w:type="dxa"/>
              <w:right w:w="100" w:type="dxa"/>
            </w:tcMar>
          </w:tcPr>
          <w:p w14:paraId="308734C7" w14:textId="77777777" w:rsidR="00E01D6B" w:rsidRDefault="00000000">
            <w:r>
              <w:t>java.lang.Boolean</w:t>
            </w:r>
          </w:p>
        </w:tc>
      </w:tr>
      <w:tr w:rsidR="00E01D6B" w14:paraId="0F354255" w14:textId="77777777">
        <w:tblPrEx>
          <w:tblCellMar>
            <w:top w:w="0" w:type="dxa"/>
            <w:bottom w:w="0" w:type="dxa"/>
          </w:tblCellMar>
        </w:tblPrEx>
        <w:tc>
          <w:tcPr>
            <w:tcW w:w="0" w:type="auto"/>
            <w:tcMar>
              <w:top w:w="100" w:type="dxa"/>
              <w:left w:w="100" w:type="dxa"/>
              <w:bottom w:w="100" w:type="dxa"/>
              <w:right w:w="100" w:type="dxa"/>
            </w:tcMar>
          </w:tcPr>
          <w:p w14:paraId="0619605D" w14:textId="77777777" w:rsidR="00E01D6B" w:rsidRDefault="00000000">
            <w:r>
              <w:t>Is Default</w:t>
            </w:r>
          </w:p>
        </w:tc>
        <w:tc>
          <w:tcPr>
            <w:tcW w:w="0" w:type="auto"/>
            <w:tcMar>
              <w:top w:w="100" w:type="dxa"/>
              <w:left w:w="100" w:type="dxa"/>
              <w:bottom w:w="100" w:type="dxa"/>
              <w:right w:w="100" w:type="dxa"/>
            </w:tcMar>
          </w:tcPr>
          <w:p w14:paraId="16928CEE" w14:textId="77777777" w:rsidR="00E01D6B" w:rsidRDefault="00000000">
            <w:r>
              <w:t>No</w:t>
            </w:r>
          </w:p>
        </w:tc>
      </w:tr>
      <w:tr w:rsidR="00E01D6B" w14:paraId="29ADF400" w14:textId="77777777">
        <w:tblPrEx>
          <w:tblCellMar>
            <w:top w:w="0" w:type="dxa"/>
            <w:bottom w:w="0" w:type="dxa"/>
          </w:tblCellMar>
        </w:tblPrEx>
        <w:tc>
          <w:tcPr>
            <w:tcW w:w="0" w:type="auto"/>
            <w:tcMar>
              <w:top w:w="100" w:type="dxa"/>
              <w:left w:w="100" w:type="dxa"/>
              <w:bottom w:w="100" w:type="dxa"/>
              <w:right w:w="100" w:type="dxa"/>
            </w:tcMar>
          </w:tcPr>
          <w:p w14:paraId="093E6F61" w14:textId="77777777" w:rsidR="00E01D6B" w:rsidRDefault="00000000">
            <w:r>
              <w:t>Default Value</w:t>
            </w:r>
          </w:p>
        </w:tc>
        <w:tc>
          <w:tcPr>
            <w:tcW w:w="0" w:type="auto"/>
            <w:tcMar>
              <w:top w:w="100" w:type="dxa"/>
              <w:left w:w="100" w:type="dxa"/>
              <w:bottom w:w="100" w:type="dxa"/>
              <w:right w:w="100" w:type="dxa"/>
            </w:tcMar>
          </w:tcPr>
          <w:p w14:paraId="3B438E11" w14:textId="77777777" w:rsidR="00E01D6B" w:rsidRDefault="00000000">
            <w:r>
              <w:t>No</w:t>
            </w:r>
          </w:p>
        </w:tc>
      </w:tr>
      <w:tr w:rsidR="00E01D6B" w14:paraId="19DCC1FC" w14:textId="77777777">
        <w:tblPrEx>
          <w:tblCellMar>
            <w:top w:w="0" w:type="dxa"/>
            <w:bottom w:w="0" w:type="dxa"/>
          </w:tblCellMar>
        </w:tblPrEx>
        <w:tc>
          <w:tcPr>
            <w:tcW w:w="0" w:type="auto"/>
            <w:tcMar>
              <w:top w:w="100" w:type="dxa"/>
              <w:left w:w="100" w:type="dxa"/>
              <w:bottom w:w="100" w:type="dxa"/>
              <w:right w:w="100" w:type="dxa"/>
            </w:tcMar>
          </w:tcPr>
          <w:p w14:paraId="117664F7" w14:textId="77777777" w:rsidR="00E01D6B" w:rsidRDefault="00000000">
            <w:r>
              <w:t>Is Customer Editable</w:t>
            </w:r>
          </w:p>
        </w:tc>
        <w:tc>
          <w:tcPr>
            <w:tcW w:w="0" w:type="auto"/>
            <w:tcMar>
              <w:top w:w="100" w:type="dxa"/>
              <w:left w:w="100" w:type="dxa"/>
              <w:bottom w:w="100" w:type="dxa"/>
              <w:right w:w="100" w:type="dxa"/>
            </w:tcMar>
          </w:tcPr>
          <w:p w14:paraId="060C1DB8" w14:textId="77777777" w:rsidR="00E01D6B" w:rsidRDefault="00000000">
            <w:r>
              <w:t>No</w:t>
            </w:r>
          </w:p>
        </w:tc>
      </w:tr>
      <w:tr w:rsidR="00E01D6B" w14:paraId="46FB941C" w14:textId="77777777">
        <w:tblPrEx>
          <w:tblCellMar>
            <w:top w:w="0" w:type="dxa"/>
            <w:bottom w:w="0" w:type="dxa"/>
          </w:tblCellMar>
        </w:tblPrEx>
        <w:tc>
          <w:tcPr>
            <w:tcW w:w="0" w:type="auto"/>
            <w:tcMar>
              <w:top w:w="100" w:type="dxa"/>
              <w:left w:w="100" w:type="dxa"/>
              <w:bottom w:w="100" w:type="dxa"/>
              <w:right w:w="100" w:type="dxa"/>
            </w:tcMar>
          </w:tcPr>
          <w:p w14:paraId="450AA57B" w14:textId="77777777" w:rsidR="00E01D6B" w:rsidRDefault="00000000">
            <w:r>
              <w:t>Parameter Value</w:t>
            </w:r>
          </w:p>
        </w:tc>
        <w:tc>
          <w:tcPr>
            <w:tcW w:w="0" w:type="auto"/>
            <w:tcMar>
              <w:top w:w="100" w:type="dxa"/>
              <w:left w:w="100" w:type="dxa"/>
              <w:bottom w:w="100" w:type="dxa"/>
              <w:right w:w="100" w:type="dxa"/>
            </w:tcMar>
          </w:tcPr>
          <w:p w14:paraId="447B3DB8" w14:textId="77777777" w:rsidR="00E01D6B" w:rsidRDefault="00000000">
            <w:r>
              <w:t>No</w:t>
            </w:r>
          </w:p>
        </w:tc>
      </w:tr>
    </w:tbl>
    <w:p w14:paraId="3C6DCEF6" w14:textId="77777777" w:rsidR="00E01D6B" w:rsidRDefault="00000000">
      <w:pPr>
        <w:spacing w:before="300"/>
      </w:pPr>
      <w:r>
        <w:rPr>
          <w:b/>
          <w:bCs/>
        </w:rPr>
        <w:t xml:space="preserve">Note: </w:t>
      </w:r>
      <w:r>
        <w:t xml:space="preserve"> This parameter determines whether the Order comments are sent to the external system or not. This parameter takes a Boolean value.&lt;/P&gt;  When set to Yes (true), the Order comments are sent to the external system.&lt;/P&gt;  When set to No (false), the existing behavior is maintained and the comments are not sent to the external system.&lt;/P&gt;  The default value is No (false).&lt;/P&gt;</w:t>
      </w:r>
    </w:p>
    <w:p w14:paraId="5BA99692" w14:textId="77777777" w:rsidR="00E01D6B" w:rsidRDefault="00E01D6B">
      <w:pPr>
        <w:pageBreakBefore/>
      </w:pPr>
    </w:p>
    <w:p w14:paraId="14024BC3" w14:textId="77777777" w:rsidR="00E01D6B" w:rsidRDefault="00000000">
      <w:pPr>
        <w:pStyle w:val="Heading2"/>
        <w:spacing w:after="200"/>
        <w:jc w:val="center"/>
      </w:pPr>
      <w:r>
        <w:rPr>
          <w:b/>
          <w:bCs/>
          <w:sz w:val="32"/>
          <w:szCs w:val="32"/>
        </w:rPr>
        <w:t>Do Custom Form Check</w:t>
      </w:r>
    </w:p>
    <w:p w14:paraId="372140D2" w14:textId="77777777" w:rsidR="00E01D6B" w:rsidRDefault="00000000">
      <w:pPr>
        <w:spacing w:after="240"/>
        <w:jc w:val="center"/>
      </w:pPr>
      <w:r>
        <w:rPr>
          <w:b/>
          <w:bCs/>
        </w:rPr>
        <w:t>Application.Admin.DoCustomFormCheck</w:t>
      </w:r>
    </w:p>
    <w:p w14:paraId="11C08EFC" w14:textId="77777777" w:rsidR="00E01D6B" w:rsidRDefault="00000000">
      <w:pPr>
        <w:spacing w:after="300"/>
        <w:jc w:val="center"/>
      </w:pPr>
      <w:r>
        <w:rPr>
          <w:i/>
          <w:iCs/>
        </w:rPr>
        <w:t xml:space="preserve">Current value: </w:t>
      </w:r>
      <w:r>
        <w:rPr>
          <w:b/>
          <w:bCs/>
          <w:color w:val="006400"/>
        </w:rPr>
        <w:t>ENABLED</w:t>
      </w:r>
    </w:p>
    <w:p w14:paraId="233A1318" w14:textId="77777777" w:rsidR="00E01D6B" w:rsidRDefault="00000000">
      <w:pPr>
        <w:spacing w:after="300"/>
      </w:pPr>
      <w:r>
        <w:rPr>
          <w:b/>
          <w:bCs/>
        </w:rPr>
        <w:t>Description:</w:t>
      </w:r>
      <w:r>
        <w:rPr>
          <w:b/>
          <w:bCs/>
        </w:rPr>
        <w:tab/>
      </w:r>
      <w:r>
        <w:t>This parameter determines whether to do Custom Form validation checks such as ensuring MDS integration is successful. When this parameter is set to Yes (true), all MDS feature toggles are turned on as well as making sure related scheduled tasks are run successfully. When this parameter is set to No (false), all MDS feature toggles and related scheduled tasks must be run manually.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938D2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FB466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C7B5BB" w14:textId="77777777" w:rsidR="00E01D6B" w:rsidRDefault="00000000">
            <w:r>
              <w:rPr>
                <w:b/>
                <w:bCs/>
              </w:rPr>
              <w:t>Value</w:t>
            </w:r>
          </w:p>
        </w:tc>
      </w:tr>
      <w:tr w:rsidR="00E01D6B" w14:paraId="44C1FA58" w14:textId="77777777">
        <w:tblPrEx>
          <w:tblCellMar>
            <w:top w:w="0" w:type="dxa"/>
            <w:bottom w:w="0" w:type="dxa"/>
          </w:tblCellMar>
        </w:tblPrEx>
        <w:tc>
          <w:tcPr>
            <w:tcW w:w="0" w:type="auto"/>
            <w:tcMar>
              <w:top w:w="100" w:type="dxa"/>
              <w:left w:w="100" w:type="dxa"/>
              <w:bottom w:w="100" w:type="dxa"/>
              <w:right w:w="100" w:type="dxa"/>
            </w:tcMar>
          </w:tcPr>
          <w:p w14:paraId="0A9A7F7D" w14:textId="77777777" w:rsidR="00E01D6B" w:rsidRDefault="00000000">
            <w:r>
              <w:t>Parameter Type</w:t>
            </w:r>
          </w:p>
        </w:tc>
        <w:tc>
          <w:tcPr>
            <w:tcW w:w="0" w:type="auto"/>
            <w:tcMar>
              <w:top w:w="100" w:type="dxa"/>
              <w:left w:w="100" w:type="dxa"/>
              <w:bottom w:w="100" w:type="dxa"/>
              <w:right w:w="100" w:type="dxa"/>
            </w:tcMar>
          </w:tcPr>
          <w:p w14:paraId="641996FB" w14:textId="77777777" w:rsidR="00E01D6B" w:rsidRDefault="00000000">
            <w:r>
              <w:t>java.lang.Boolean</w:t>
            </w:r>
          </w:p>
        </w:tc>
      </w:tr>
      <w:tr w:rsidR="00E01D6B" w14:paraId="5B7FF31D" w14:textId="77777777">
        <w:tblPrEx>
          <w:tblCellMar>
            <w:top w:w="0" w:type="dxa"/>
            <w:bottom w:w="0" w:type="dxa"/>
          </w:tblCellMar>
        </w:tblPrEx>
        <w:tc>
          <w:tcPr>
            <w:tcW w:w="0" w:type="auto"/>
            <w:tcMar>
              <w:top w:w="100" w:type="dxa"/>
              <w:left w:w="100" w:type="dxa"/>
              <w:bottom w:w="100" w:type="dxa"/>
              <w:right w:w="100" w:type="dxa"/>
            </w:tcMar>
          </w:tcPr>
          <w:p w14:paraId="60ADCFAB" w14:textId="77777777" w:rsidR="00E01D6B" w:rsidRDefault="00000000">
            <w:r>
              <w:t>Is Default</w:t>
            </w:r>
          </w:p>
        </w:tc>
        <w:tc>
          <w:tcPr>
            <w:tcW w:w="0" w:type="auto"/>
            <w:tcMar>
              <w:top w:w="100" w:type="dxa"/>
              <w:left w:w="100" w:type="dxa"/>
              <w:bottom w:w="100" w:type="dxa"/>
              <w:right w:w="100" w:type="dxa"/>
            </w:tcMar>
          </w:tcPr>
          <w:p w14:paraId="0704BAD3" w14:textId="77777777" w:rsidR="00E01D6B" w:rsidRDefault="00000000">
            <w:r>
              <w:t>No</w:t>
            </w:r>
          </w:p>
        </w:tc>
      </w:tr>
      <w:tr w:rsidR="00E01D6B" w14:paraId="30B820CD" w14:textId="77777777">
        <w:tblPrEx>
          <w:tblCellMar>
            <w:top w:w="0" w:type="dxa"/>
            <w:bottom w:w="0" w:type="dxa"/>
          </w:tblCellMar>
        </w:tblPrEx>
        <w:tc>
          <w:tcPr>
            <w:tcW w:w="0" w:type="auto"/>
            <w:tcMar>
              <w:top w:w="100" w:type="dxa"/>
              <w:left w:w="100" w:type="dxa"/>
              <w:bottom w:w="100" w:type="dxa"/>
              <w:right w:w="100" w:type="dxa"/>
            </w:tcMar>
          </w:tcPr>
          <w:p w14:paraId="569E7DCB" w14:textId="77777777" w:rsidR="00E01D6B" w:rsidRDefault="00000000">
            <w:r>
              <w:t>Default Value</w:t>
            </w:r>
          </w:p>
        </w:tc>
        <w:tc>
          <w:tcPr>
            <w:tcW w:w="0" w:type="auto"/>
            <w:tcMar>
              <w:top w:w="100" w:type="dxa"/>
              <w:left w:w="100" w:type="dxa"/>
              <w:bottom w:w="100" w:type="dxa"/>
              <w:right w:w="100" w:type="dxa"/>
            </w:tcMar>
          </w:tcPr>
          <w:p w14:paraId="194CC1EB" w14:textId="77777777" w:rsidR="00E01D6B" w:rsidRDefault="00000000">
            <w:r>
              <w:t>Yes</w:t>
            </w:r>
          </w:p>
        </w:tc>
      </w:tr>
      <w:tr w:rsidR="00E01D6B" w14:paraId="7E063E5B" w14:textId="77777777">
        <w:tblPrEx>
          <w:tblCellMar>
            <w:top w:w="0" w:type="dxa"/>
            <w:bottom w:w="0" w:type="dxa"/>
          </w:tblCellMar>
        </w:tblPrEx>
        <w:tc>
          <w:tcPr>
            <w:tcW w:w="0" w:type="auto"/>
            <w:tcMar>
              <w:top w:w="100" w:type="dxa"/>
              <w:left w:w="100" w:type="dxa"/>
              <w:bottom w:w="100" w:type="dxa"/>
              <w:right w:w="100" w:type="dxa"/>
            </w:tcMar>
          </w:tcPr>
          <w:p w14:paraId="22CF1671" w14:textId="77777777" w:rsidR="00E01D6B" w:rsidRDefault="00000000">
            <w:r>
              <w:t>Is Customer Editable</w:t>
            </w:r>
          </w:p>
        </w:tc>
        <w:tc>
          <w:tcPr>
            <w:tcW w:w="0" w:type="auto"/>
            <w:tcMar>
              <w:top w:w="100" w:type="dxa"/>
              <w:left w:w="100" w:type="dxa"/>
              <w:bottom w:w="100" w:type="dxa"/>
              <w:right w:w="100" w:type="dxa"/>
            </w:tcMar>
          </w:tcPr>
          <w:p w14:paraId="7D9CA8D7" w14:textId="77777777" w:rsidR="00E01D6B" w:rsidRDefault="00000000">
            <w:r>
              <w:t>No</w:t>
            </w:r>
          </w:p>
        </w:tc>
      </w:tr>
      <w:tr w:rsidR="00E01D6B" w14:paraId="7C3059A1" w14:textId="77777777">
        <w:tblPrEx>
          <w:tblCellMar>
            <w:top w:w="0" w:type="dxa"/>
            <w:bottom w:w="0" w:type="dxa"/>
          </w:tblCellMar>
        </w:tblPrEx>
        <w:tc>
          <w:tcPr>
            <w:tcW w:w="0" w:type="auto"/>
            <w:tcMar>
              <w:top w:w="100" w:type="dxa"/>
              <w:left w:w="100" w:type="dxa"/>
              <w:bottom w:w="100" w:type="dxa"/>
              <w:right w:w="100" w:type="dxa"/>
            </w:tcMar>
          </w:tcPr>
          <w:p w14:paraId="50932BCF" w14:textId="77777777" w:rsidR="00E01D6B" w:rsidRDefault="00000000">
            <w:r>
              <w:t>Parameter Value</w:t>
            </w:r>
          </w:p>
        </w:tc>
        <w:tc>
          <w:tcPr>
            <w:tcW w:w="0" w:type="auto"/>
            <w:tcMar>
              <w:top w:w="100" w:type="dxa"/>
              <w:left w:w="100" w:type="dxa"/>
              <w:bottom w:w="100" w:type="dxa"/>
              <w:right w:w="100" w:type="dxa"/>
            </w:tcMar>
          </w:tcPr>
          <w:p w14:paraId="39047CB1" w14:textId="77777777" w:rsidR="00E01D6B" w:rsidRDefault="00000000">
            <w:r>
              <w:t>Yes</w:t>
            </w:r>
          </w:p>
        </w:tc>
      </w:tr>
    </w:tbl>
    <w:p w14:paraId="65EB72B1" w14:textId="77777777" w:rsidR="00E01D6B" w:rsidRDefault="00000000">
      <w:pPr>
        <w:spacing w:before="300"/>
      </w:pPr>
      <w:r>
        <w:rPr>
          <w:b/>
          <w:bCs/>
        </w:rPr>
        <w:t xml:space="preserve">Note: </w:t>
      </w:r>
      <w:r>
        <w:t>This parameter determines whether to do Custom Form validation checks such as ensuring MDS integration is successful. When this parameter is set to Yes (true), all MDS feature toggles are turned on as well as making sure related scheduled tasks are run successfully. When this parameter is set to No (false), all MDS feature toggles and related scheduled tasks must be run manually.</w:t>
      </w:r>
    </w:p>
    <w:p w14:paraId="149BDE39" w14:textId="77777777" w:rsidR="00E01D6B" w:rsidRDefault="00E01D6B">
      <w:pPr>
        <w:pageBreakBefore/>
      </w:pPr>
    </w:p>
    <w:p w14:paraId="3AA8F617" w14:textId="77777777" w:rsidR="00E01D6B" w:rsidRDefault="00000000">
      <w:pPr>
        <w:pStyle w:val="Heading2"/>
        <w:spacing w:after="200"/>
        <w:jc w:val="center"/>
      </w:pPr>
      <w:r>
        <w:rPr>
          <w:b/>
          <w:bCs/>
          <w:sz w:val="32"/>
          <w:szCs w:val="32"/>
        </w:rPr>
        <w:t>Allow suppliers to edit accounting fields while adding items to service sheets</w:t>
      </w:r>
    </w:p>
    <w:p w14:paraId="7EF5B1D5" w14:textId="77777777" w:rsidR="00E01D6B" w:rsidRDefault="00000000">
      <w:pPr>
        <w:spacing w:after="240"/>
        <w:jc w:val="center"/>
      </w:pPr>
      <w:r>
        <w:rPr>
          <w:b/>
          <w:bCs/>
        </w:rPr>
        <w:t>Application.ServiceSheet.EditAccountingFields</w:t>
      </w:r>
    </w:p>
    <w:p w14:paraId="32B444A5" w14:textId="77777777" w:rsidR="00E01D6B" w:rsidRDefault="00000000">
      <w:pPr>
        <w:spacing w:after="300"/>
        <w:jc w:val="center"/>
      </w:pPr>
      <w:r>
        <w:rPr>
          <w:i/>
          <w:iCs/>
        </w:rPr>
        <w:t xml:space="preserve">Current value: </w:t>
      </w:r>
      <w:r>
        <w:rPr>
          <w:b/>
          <w:bCs/>
          <w:color w:val="8B0000"/>
        </w:rPr>
        <w:t>DISABLED</w:t>
      </w:r>
    </w:p>
    <w:p w14:paraId="48BA48FB" w14:textId="77777777" w:rsidR="00E01D6B" w:rsidRDefault="00000000">
      <w:pPr>
        <w:spacing w:after="300"/>
      </w:pPr>
      <w:r>
        <w:rPr>
          <w:b/>
          <w:bCs/>
        </w:rPr>
        <w:t>Description:</w:t>
      </w:r>
      <w:r>
        <w:rPr>
          <w:b/>
          <w:bCs/>
        </w:rPr>
        <w:tab/>
      </w:r>
      <w:r>
        <w:t>Specifies whether suppliers can edit accounting fields while adding items to service sheet shopping carts by punching in from Ariba Network.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881E5C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D8E934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B42F28" w14:textId="77777777" w:rsidR="00E01D6B" w:rsidRDefault="00000000">
            <w:r>
              <w:rPr>
                <w:b/>
                <w:bCs/>
              </w:rPr>
              <w:t>Value</w:t>
            </w:r>
          </w:p>
        </w:tc>
      </w:tr>
      <w:tr w:rsidR="00E01D6B" w14:paraId="7C8A8D65" w14:textId="77777777">
        <w:tblPrEx>
          <w:tblCellMar>
            <w:top w:w="0" w:type="dxa"/>
            <w:bottom w:w="0" w:type="dxa"/>
          </w:tblCellMar>
        </w:tblPrEx>
        <w:tc>
          <w:tcPr>
            <w:tcW w:w="0" w:type="auto"/>
            <w:tcMar>
              <w:top w:w="100" w:type="dxa"/>
              <w:left w:w="100" w:type="dxa"/>
              <w:bottom w:w="100" w:type="dxa"/>
              <w:right w:w="100" w:type="dxa"/>
            </w:tcMar>
          </w:tcPr>
          <w:p w14:paraId="7A57D6E1" w14:textId="77777777" w:rsidR="00E01D6B" w:rsidRDefault="00000000">
            <w:r>
              <w:t>Parameter Type</w:t>
            </w:r>
          </w:p>
        </w:tc>
        <w:tc>
          <w:tcPr>
            <w:tcW w:w="0" w:type="auto"/>
            <w:tcMar>
              <w:top w:w="100" w:type="dxa"/>
              <w:left w:w="100" w:type="dxa"/>
              <w:bottom w:w="100" w:type="dxa"/>
              <w:right w:w="100" w:type="dxa"/>
            </w:tcMar>
          </w:tcPr>
          <w:p w14:paraId="16DB77AB" w14:textId="77777777" w:rsidR="00E01D6B" w:rsidRDefault="00000000">
            <w:r>
              <w:t>java.lang.Boolean</w:t>
            </w:r>
          </w:p>
        </w:tc>
      </w:tr>
      <w:tr w:rsidR="00E01D6B" w14:paraId="03A54917" w14:textId="77777777">
        <w:tblPrEx>
          <w:tblCellMar>
            <w:top w:w="0" w:type="dxa"/>
            <w:bottom w:w="0" w:type="dxa"/>
          </w:tblCellMar>
        </w:tblPrEx>
        <w:tc>
          <w:tcPr>
            <w:tcW w:w="0" w:type="auto"/>
            <w:tcMar>
              <w:top w:w="100" w:type="dxa"/>
              <w:left w:w="100" w:type="dxa"/>
              <w:bottom w:w="100" w:type="dxa"/>
              <w:right w:w="100" w:type="dxa"/>
            </w:tcMar>
          </w:tcPr>
          <w:p w14:paraId="6A5F5752" w14:textId="77777777" w:rsidR="00E01D6B" w:rsidRDefault="00000000">
            <w:r>
              <w:t>Is Default</w:t>
            </w:r>
          </w:p>
        </w:tc>
        <w:tc>
          <w:tcPr>
            <w:tcW w:w="0" w:type="auto"/>
            <w:tcMar>
              <w:top w:w="100" w:type="dxa"/>
              <w:left w:w="100" w:type="dxa"/>
              <w:bottom w:w="100" w:type="dxa"/>
              <w:right w:w="100" w:type="dxa"/>
            </w:tcMar>
          </w:tcPr>
          <w:p w14:paraId="66A5D9E6" w14:textId="77777777" w:rsidR="00E01D6B" w:rsidRDefault="00000000">
            <w:r>
              <w:t>No</w:t>
            </w:r>
          </w:p>
        </w:tc>
      </w:tr>
      <w:tr w:rsidR="00E01D6B" w14:paraId="46A9F174" w14:textId="77777777">
        <w:tblPrEx>
          <w:tblCellMar>
            <w:top w:w="0" w:type="dxa"/>
            <w:bottom w:w="0" w:type="dxa"/>
          </w:tblCellMar>
        </w:tblPrEx>
        <w:tc>
          <w:tcPr>
            <w:tcW w:w="0" w:type="auto"/>
            <w:tcMar>
              <w:top w:w="100" w:type="dxa"/>
              <w:left w:w="100" w:type="dxa"/>
              <w:bottom w:w="100" w:type="dxa"/>
              <w:right w:w="100" w:type="dxa"/>
            </w:tcMar>
          </w:tcPr>
          <w:p w14:paraId="76F1A67B" w14:textId="77777777" w:rsidR="00E01D6B" w:rsidRDefault="00000000">
            <w:r>
              <w:t>Default Value</w:t>
            </w:r>
          </w:p>
        </w:tc>
        <w:tc>
          <w:tcPr>
            <w:tcW w:w="0" w:type="auto"/>
            <w:tcMar>
              <w:top w:w="100" w:type="dxa"/>
              <w:left w:w="100" w:type="dxa"/>
              <w:bottom w:w="100" w:type="dxa"/>
              <w:right w:w="100" w:type="dxa"/>
            </w:tcMar>
          </w:tcPr>
          <w:p w14:paraId="2F8CC68E" w14:textId="77777777" w:rsidR="00E01D6B" w:rsidRDefault="00000000">
            <w:r>
              <w:t>No</w:t>
            </w:r>
          </w:p>
        </w:tc>
      </w:tr>
      <w:tr w:rsidR="00E01D6B" w14:paraId="3F265FA0" w14:textId="77777777">
        <w:tblPrEx>
          <w:tblCellMar>
            <w:top w:w="0" w:type="dxa"/>
            <w:bottom w:w="0" w:type="dxa"/>
          </w:tblCellMar>
        </w:tblPrEx>
        <w:tc>
          <w:tcPr>
            <w:tcW w:w="0" w:type="auto"/>
            <w:tcMar>
              <w:top w:w="100" w:type="dxa"/>
              <w:left w:w="100" w:type="dxa"/>
              <w:bottom w:w="100" w:type="dxa"/>
              <w:right w:w="100" w:type="dxa"/>
            </w:tcMar>
          </w:tcPr>
          <w:p w14:paraId="00A0CE01" w14:textId="77777777" w:rsidR="00E01D6B" w:rsidRDefault="00000000">
            <w:r>
              <w:t>Is Customer Editable</w:t>
            </w:r>
          </w:p>
        </w:tc>
        <w:tc>
          <w:tcPr>
            <w:tcW w:w="0" w:type="auto"/>
            <w:tcMar>
              <w:top w:w="100" w:type="dxa"/>
              <w:left w:w="100" w:type="dxa"/>
              <w:bottom w:w="100" w:type="dxa"/>
              <w:right w:w="100" w:type="dxa"/>
            </w:tcMar>
          </w:tcPr>
          <w:p w14:paraId="340BAE31" w14:textId="77777777" w:rsidR="00E01D6B" w:rsidRDefault="00000000">
            <w:r>
              <w:t>Yes</w:t>
            </w:r>
          </w:p>
        </w:tc>
      </w:tr>
      <w:tr w:rsidR="00E01D6B" w14:paraId="6D65CA42" w14:textId="77777777">
        <w:tblPrEx>
          <w:tblCellMar>
            <w:top w:w="0" w:type="dxa"/>
            <w:bottom w:w="0" w:type="dxa"/>
          </w:tblCellMar>
        </w:tblPrEx>
        <w:tc>
          <w:tcPr>
            <w:tcW w:w="0" w:type="auto"/>
            <w:tcMar>
              <w:top w:w="100" w:type="dxa"/>
              <w:left w:w="100" w:type="dxa"/>
              <w:bottom w:w="100" w:type="dxa"/>
              <w:right w:w="100" w:type="dxa"/>
            </w:tcMar>
          </w:tcPr>
          <w:p w14:paraId="3E2F4997" w14:textId="77777777" w:rsidR="00E01D6B" w:rsidRDefault="00000000">
            <w:r>
              <w:t>Parameter Value</w:t>
            </w:r>
          </w:p>
        </w:tc>
        <w:tc>
          <w:tcPr>
            <w:tcW w:w="0" w:type="auto"/>
            <w:tcMar>
              <w:top w:w="100" w:type="dxa"/>
              <w:left w:w="100" w:type="dxa"/>
              <w:bottom w:w="100" w:type="dxa"/>
              <w:right w:w="100" w:type="dxa"/>
            </w:tcMar>
          </w:tcPr>
          <w:p w14:paraId="3726FA86" w14:textId="77777777" w:rsidR="00E01D6B" w:rsidRDefault="00000000">
            <w:r>
              <w:t>No</w:t>
            </w:r>
          </w:p>
        </w:tc>
      </w:tr>
    </w:tbl>
    <w:p w14:paraId="750D2F2C" w14:textId="77777777" w:rsidR="00E01D6B" w:rsidRDefault="00000000">
      <w:pPr>
        <w:spacing w:before="300"/>
      </w:pPr>
      <w:r>
        <w:rPr>
          <w:b/>
          <w:bCs/>
        </w:rPr>
        <w:t xml:space="preserve">Note: </w:t>
      </w:r>
      <w:r>
        <w:t>Specifies whether suppliers can edit accounting fields while adding items to service sheet shopping carts by punching in from Ariba Network.</w:t>
      </w:r>
    </w:p>
    <w:p w14:paraId="15D7AC17" w14:textId="77777777" w:rsidR="00E01D6B" w:rsidRDefault="00E01D6B">
      <w:pPr>
        <w:pageBreakBefore/>
      </w:pPr>
    </w:p>
    <w:p w14:paraId="0DF1A0A3" w14:textId="77777777" w:rsidR="00E01D6B" w:rsidRDefault="00000000">
      <w:pPr>
        <w:pStyle w:val="Heading2"/>
        <w:spacing w:after="200"/>
        <w:jc w:val="center"/>
      </w:pPr>
      <w:r>
        <w:rPr>
          <w:b/>
          <w:bCs/>
          <w:sz w:val="32"/>
          <w:szCs w:val="32"/>
        </w:rPr>
        <w:t>Configuration Item</w:t>
      </w:r>
    </w:p>
    <w:p w14:paraId="09AC3C20" w14:textId="77777777" w:rsidR="00E01D6B" w:rsidRDefault="00000000">
      <w:pPr>
        <w:spacing w:after="240"/>
        <w:jc w:val="center"/>
      </w:pPr>
      <w:r>
        <w:rPr>
          <w:b/>
          <w:bCs/>
        </w:rPr>
        <w:t>Application.GuidedBuy.EnableIsShoppingCartReqFixFlow</w:t>
      </w:r>
    </w:p>
    <w:p w14:paraId="2F8B3FDD" w14:textId="77777777" w:rsidR="00E01D6B" w:rsidRDefault="00000000">
      <w:pPr>
        <w:spacing w:after="300"/>
        <w:jc w:val="center"/>
      </w:pPr>
      <w:r>
        <w:rPr>
          <w:i/>
          <w:iCs/>
        </w:rPr>
        <w:t xml:space="preserve">Current value: </w:t>
      </w:r>
      <w:r>
        <w:rPr>
          <w:b/>
          <w:bCs/>
          <w:color w:val="8B0000"/>
        </w:rPr>
        <w:t>DISABLED</w:t>
      </w:r>
    </w:p>
    <w:p w14:paraId="0C1DC985" w14:textId="77777777" w:rsidR="00E01D6B" w:rsidRDefault="00000000">
      <w:pPr>
        <w:spacing w:after="300"/>
      </w:pPr>
      <w:r>
        <w:rPr>
          <w:b/>
          <w:bCs/>
        </w:rPr>
        <w:t>Description:</w:t>
      </w:r>
      <w:r>
        <w:rPr>
          <w:b/>
          <w:bCs/>
        </w:rPr>
        <w:tab/>
      </w:r>
      <w:r>
        <w:t>&lt;P&gt;Enable isShopingCartRequisition fix flow .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45E3B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C8AAB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4904B1" w14:textId="77777777" w:rsidR="00E01D6B" w:rsidRDefault="00000000">
            <w:r>
              <w:rPr>
                <w:b/>
                <w:bCs/>
              </w:rPr>
              <w:t>Value</w:t>
            </w:r>
          </w:p>
        </w:tc>
      </w:tr>
      <w:tr w:rsidR="00E01D6B" w14:paraId="7EF96A37" w14:textId="77777777">
        <w:tblPrEx>
          <w:tblCellMar>
            <w:top w:w="0" w:type="dxa"/>
            <w:bottom w:w="0" w:type="dxa"/>
          </w:tblCellMar>
        </w:tblPrEx>
        <w:tc>
          <w:tcPr>
            <w:tcW w:w="0" w:type="auto"/>
            <w:tcMar>
              <w:top w:w="100" w:type="dxa"/>
              <w:left w:w="100" w:type="dxa"/>
              <w:bottom w:w="100" w:type="dxa"/>
              <w:right w:w="100" w:type="dxa"/>
            </w:tcMar>
          </w:tcPr>
          <w:p w14:paraId="663E1FD9" w14:textId="77777777" w:rsidR="00E01D6B" w:rsidRDefault="00000000">
            <w:r>
              <w:t>Parameter Type</w:t>
            </w:r>
          </w:p>
        </w:tc>
        <w:tc>
          <w:tcPr>
            <w:tcW w:w="0" w:type="auto"/>
            <w:tcMar>
              <w:top w:w="100" w:type="dxa"/>
              <w:left w:w="100" w:type="dxa"/>
              <w:bottom w:w="100" w:type="dxa"/>
              <w:right w:w="100" w:type="dxa"/>
            </w:tcMar>
          </w:tcPr>
          <w:p w14:paraId="7858BA8B" w14:textId="77777777" w:rsidR="00E01D6B" w:rsidRDefault="00000000">
            <w:r>
              <w:t>java.lang.Boolean</w:t>
            </w:r>
          </w:p>
        </w:tc>
      </w:tr>
      <w:tr w:rsidR="00E01D6B" w14:paraId="2A638248" w14:textId="77777777">
        <w:tblPrEx>
          <w:tblCellMar>
            <w:top w:w="0" w:type="dxa"/>
            <w:bottom w:w="0" w:type="dxa"/>
          </w:tblCellMar>
        </w:tblPrEx>
        <w:tc>
          <w:tcPr>
            <w:tcW w:w="0" w:type="auto"/>
            <w:tcMar>
              <w:top w:w="100" w:type="dxa"/>
              <w:left w:w="100" w:type="dxa"/>
              <w:bottom w:w="100" w:type="dxa"/>
              <w:right w:w="100" w:type="dxa"/>
            </w:tcMar>
          </w:tcPr>
          <w:p w14:paraId="416CCCC5" w14:textId="77777777" w:rsidR="00E01D6B" w:rsidRDefault="00000000">
            <w:r>
              <w:t>Is Default</w:t>
            </w:r>
          </w:p>
        </w:tc>
        <w:tc>
          <w:tcPr>
            <w:tcW w:w="0" w:type="auto"/>
            <w:tcMar>
              <w:top w:w="100" w:type="dxa"/>
              <w:left w:w="100" w:type="dxa"/>
              <w:bottom w:w="100" w:type="dxa"/>
              <w:right w:w="100" w:type="dxa"/>
            </w:tcMar>
          </w:tcPr>
          <w:p w14:paraId="05F88719" w14:textId="77777777" w:rsidR="00E01D6B" w:rsidRDefault="00000000">
            <w:r>
              <w:t>No</w:t>
            </w:r>
          </w:p>
        </w:tc>
      </w:tr>
      <w:tr w:rsidR="00E01D6B" w14:paraId="64DB242A" w14:textId="77777777">
        <w:tblPrEx>
          <w:tblCellMar>
            <w:top w:w="0" w:type="dxa"/>
            <w:bottom w:w="0" w:type="dxa"/>
          </w:tblCellMar>
        </w:tblPrEx>
        <w:tc>
          <w:tcPr>
            <w:tcW w:w="0" w:type="auto"/>
            <w:tcMar>
              <w:top w:w="100" w:type="dxa"/>
              <w:left w:w="100" w:type="dxa"/>
              <w:bottom w:w="100" w:type="dxa"/>
              <w:right w:w="100" w:type="dxa"/>
            </w:tcMar>
          </w:tcPr>
          <w:p w14:paraId="4689C079" w14:textId="77777777" w:rsidR="00E01D6B" w:rsidRDefault="00000000">
            <w:r>
              <w:t>Default Value</w:t>
            </w:r>
          </w:p>
        </w:tc>
        <w:tc>
          <w:tcPr>
            <w:tcW w:w="0" w:type="auto"/>
            <w:tcMar>
              <w:top w:w="100" w:type="dxa"/>
              <w:left w:w="100" w:type="dxa"/>
              <w:bottom w:w="100" w:type="dxa"/>
              <w:right w:w="100" w:type="dxa"/>
            </w:tcMar>
          </w:tcPr>
          <w:p w14:paraId="2DA9C444" w14:textId="77777777" w:rsidR="00E01D6B" w:rsidRDefault="00000000">
            <w:r>
              <w:t>No</w:t>
            </w:r>
          </w:p>
        </w:tc>
      </w:tr>
      <w:tr w:rsidR="00E01D6B" w14:paraId="1EF4C4F2" w14:textId="77777777">
        <w:tblPrEx>
          <w:tblCellMar>
            <w:top w:w="0" w:type="dxa"/>
            <w:bottom w:w="0" w:type="dxa"/>
          </w:tblCellMar>
        </w:tblPrEx>
        <w:tc>
          <w:tcPr>
            <w:tcW w:w="0" w:type="auto"/>
            <w:tcMar>
              <w:top w:w="100" w:type="dxa"/>
              <w:left w:w="100" w:type="dxa"/>
              <w:bottom w:w="100" w:type="dxa"/>
              <w:right w:w="100" w:type="dxa"/>
            </w:tcMar>
          </w:tcPr>
          <w:p w14:paraId="460759B1" w14:textId="77777777" w:rsidR="00E01D6B" w:rsidRDefault="00000000">
            <w:r>
              <w:t>Is Customer Editable</w:t>
            </w:r>
          </w:p>
        </w:tc>
        <w:tc>
          <w:tcPr>
            <w:tcW w:w="0" w:type="auto"/>
            <w:tcMar>
              <w:top w:w="100" w:type="dxa"/>
              <w:left w:w="100" w:type="dxa"/>
              <w:bottom w:w="100" w:type="dxa"/>
              <w:right w:w="100" w:type="dxa"/>
            </w:tcMar>
          </w:tcPr>
          <w:p w14:paraId="2308AD80" w14:textId="77777777" w:rsidR="00E01D6B" w:rsidRDefault="00000000">
            <w:r>
              <w:t>No</w:t>
            </w:r>
          </w:p>
        </w:tc>
      </w:tr>
      <w:tr w:rsidR="00E01D6B" w14:paraId="2DBBDD74" w14:textId="77777777">
        <w:tblPrEx>
          <w:tblCellMar>
            <w:top w:w="0" w:type="dxa"/>
            <w:bottom w:w="0" w:type="dxa"/>
          </w:tblCellMar>
        </w:tblPrEx>
        <w:tc>
          <w:tcPr>
            <w:tcW w:w="0" w:type="auto"/>
            <w:tcMar>
              <w:top w:w="100" w:type="dxa"/>
              <w:left w:w="100" w:type="dxa"/>
              <w:bottom w:w="100" w:type="dxa"/>
              <w:right w:w="100" w:type="dxa"/>
            </w:tcMar>
          </w:tcPr>
          <w:p w14:paraId="2F34294B" w14:textId="77777777" w:rsidR="00E01D6B" w:rsidRDefault="00000000">
            <w:r>
              <w:t>Parameter Value</w:t>
            </w:r>
          </w:p>
        </w:tc>
        <w:tc>
          <w:tcPr>
            <w:tcW w:w="0" w:type="auto"/>
            <w:tcMar>
              <w:top w:w="100" w:type="dxa"/>
              <w:left w:w="100" w:type="dxa"/>
              <w:bottom w:w="100" w:type="dxa"/>
              <w:right w:w="100" w:type="dxa"/>
            </w:tcMar>
          </w:tcPr>
          <w:p w14:paraId="7F20F09E" w14:textId="77777777" w:rsidR="00E01D6B" w:rsidRDefault="00000000">
            <w:r>
              <w:t>No</w:t>
            </w:r>
          </w:p>
        </w:tc>
      </w:tr>
    </w:tbl>
    <w:p w14:paraId="1B2B6EF4" w14:textId="77777777" w:rsidR="00E01D6B" w:rsidRDefault="00000000">
      <w:pPr>
        <w:spacing w:before="300"/>
      </w:pPr>
      <w:r>
        <w:rPr>
          <w:b/>
          <w:bCs/>
        </w:rPr>
        <w:t xml:space="preserve">Note: </w:t>
      </w:r>
      <w:r>
        <w:t xml:space="preserve"> Enable isShopingCartRequisition fix flow . &lt;/P&gt;</w:t>
      </w:r>
    </w:p>
    <w:p w14:paraId="6C4C48E0" w14:textId="77777777" w:rsidR="00E01D6B" w:rsidRDefault="00E01D6B">
      <w:pPr>
        <w:pageBreakBefore/>
      </w:pPr>
    </w:p>
    <w:p w14:paraId="4594A918" w14:textId="77777777" w:rsidR="00E01D6B" w:rsidRDefault="00000000">
      <w:pPr>
        <w:pStyle w:val="Heading2"/>
        <w:spacing w:after="200"/>
        <w:jc w:val="center"/>
      </w:pPr>
      <w:r>
        <w:rPr>
          <w:b/>
          <w:bCs/>
          <w:sz w:val="32"/>
          <w:szCs w:val="32"/>
        </w:rPr>
        <w:t>Bank Currency Field value</w:t>
      </w:r>
    </w:p>
    <w:p w14:paraId="7327D0F6" w14:textId="77777777" w:rsidR="00E01D6B" w:rsidRDefault="00000000">
      <w:pPr>
        <w:spacing w:after="240"/>
        <w:jc w:val="center"/>
      </w:pPr>
      <w:r>
        <w:rPr>
          <w:b/>
          <w:bCs/>
        </w:rPr>
        <w:t>Application.Invoicing.SM.MultipleVendorBank.BankCurrencyFieldMapping</w:t>
      </w:r>
    </w:p>
    <w:p w14:paraId="59886600" w14:textId="77777777" w:rsidR="00E01D6B" w:rsidRDefault="00000000">
      <w:pPr>
        <w:spacing w:after="300"/>
        <w:jc w:val="center"/>
      </w:pPr>
      <w:r>
        <w:rPr>
          <w:i/>
          <w:iCs/>
        </w:rPr>
        <w:t xml:space="preserve">Current value: </w:t>
      </w:r>
    </w:p>
    <w:p w14:paraId="60BDF8EC" w14:textId="77777777" w:rsidR="00E01D6B" w:rsidRDefault="00000000">
      <w:pPr>
        <w:spacing w:after="300"/>
      </w:pPr>
      <w:r>
        <w:rPr>
          <w:b/>
          <w:bCs/>
        </w:rPr>
        <w:t>Description:</w:t>
      </w:r>
      <w:r>
        <w:rPr>
          <w:b/>
          <w:bCs/>
        </w:rPr>
        <w:tab/>
      </w:r>
      <w:r>
        <w:t xml:space="preserve">Specifies the path of a string field on the PaymentBankLocation object that holds the currency of the bank.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12F291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303574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389EC0" w14:textId="77777777" w:rsidR="00E01D6B" w:rsidRDefault="00000000">
            <w:r>
              <w:rPr>
                <w:b/>
                <w:bCs/>
              </w:rPr>
              <w:t>Value</w:t>
            </w:r>
          </w:p>
        </w:tc>
      </w:tr>
      <w:tr w:rsidR="00E01D6B" w14:paraId="5337CFBC" w14:textId="77777777">
        <w:tblPrEx>
          <w:tblCellMar>
            <w:top w:w="0" w:type="dxa"/>
            <w:bottom w:w="0" w:type="dxa"/>
          </w:tblCellMar>
        </w:tblPrEx>
        <w:tc>
          <w:tcPr>
            <w:tcW w:w="0" w:type="auto"/>
            <w:tcMar>
              <w:top w:w="100" w:type="dxa"/>
              <w:left w:w="100" w:type="dxa"/>
              <w:bottom w:w="100" w:type="dxa"/>
              <w:right w:w="100" w:type="dxa"/>
            </w:tcMar>
          </w:tcPr>
          <w:p w14:paraId="7948C639" w14:textId="77777777" w:rsidR="00E01D6B" w:rsidRDefault="00000000">
            <w:r>
              <w:t>Parameter Type</w:t>
            </w:r>
          </w:p>
        </w:tc>
        <w:tc>
          <w:tcPr>
            <w:tcW w:w="0" w:type="auto"/>
            <w:tcMar>
              <w:top w:w="100" w:type="dxa"/>
              <w:left w:w="100" w:type="dxa"/>
              <w:bottom w:w="100" w:type="dxa"/>
              <w:right w:w="100" w:type="dxa"/>
            </w:tcMar>
          </w:tcPr>
          <w:p w14:paraId="77E97B9B" w14:textId="77777777" w:rsidR="00E01D6B" w:rsidRDefault="00000000">
            <w:r>
              <w:t>java.lang.String</w:t>
            </w:r>
          </w:p>
        </w:tc>
      </w:tr>
      <w:tr w:rsidR="00E01D6B" w14:paraId="3F66C74C" w14:textId="77777777">
        <w:tblPrEx>
          <w:tblCellMar>
            <w:top w:w="0" w:type="dxa"/>
            <w:bottom w:w="0" w:type="dxa"/>
          </w:tblCellMar>
        </w:tblPrEx>
        <w:tc>
          <w:tcPr>
            <w:tcW w:w="0" w:type="auto"/>
            <w:tcMar>
              <w:top w:w="100" w:type="dxa"/>
              <w:left w:w="100" w:type="dxa"/>
              <w:bottom w:w="100" w:type="dxa"/>
              <w:right w:w="100" w:type="dxa"/>
            </w:tcMar>
          </w:tcPr>
          <w:p w14:paraId="1F2944D4" w14:textId="77777777" w:rsidR="00E01D6B" w:rsidRDefault="00000000">
            <w:r>
              <w:t>Is Default</w:t>
            </w:r>
          </w:p>
        </w:tc>
        <w:tc>
          <w:tcPr>
            <w:tcW w:w="0" w:type="auto"/>
            <w:tcMar>
              <w:top w:w="100" w:type="dxa"/>
              <w:left w:w="100" w:type="dxa"/>
              <w:bottom w:w="100" w:type="dxa"/>
              <w:right w:w="100" w:type="dxa"/>
            </w:tcMar>
          </w:tcPr>
          <w:p w14:paraId="0D423137" w14:textId="77777777" w:rsidR="00E01D6B" w:rsidRDefault="00000000">
            <w:r>
              <w:t>No</w:t>
            </w:r>
          </w:p>
        </w:tc>
      </w:tr>
      <w:tr w:rsidR="00E01D6B" w14:paraId="539653D0" w14:textId="77777777">
        <w:tblPrEx>
          <w:tblCellMar>
            <w:top w:w="0" w:type="dxa"/>
            <w:bottom w:w="0" w:type="dxa"/>
          </w:tblCellMar>
        </w:tblPrEx>
        <w:tc>
          <w:tcPr>
            <w:tcW w:w="0" w:type="auto"/>
            <w:tcMar>
              <w:top w:w="100" w:type="dxa"/>
              <w:left w:w="100" w:type="dxa"/>
              <w:bottom w:w="100" w:type="dxa"/>
              <w:right w:w="100" w:type="dxa"/>
            </w:tcMar>
          </w:tcPr>
          <w:p w14:paraId="64F890EA" w14:textId="77777777" w:rsidR="00E01D6B" w:rsidRDefault="00000000">
            <w:r>
              <w:t>Default Value</w:t>
            </w:r>
          </w:p>
        </w:tc>
        <w:tc>
          <w:tcPr>
            <w:tcW w:w="0" w:type="auto"/>
            <w:tcMar>
              <w:top w:w="100" w:type="dxa"/>
              <w:left w:w="100" w:type="dxa"/>
              <w:bottom w:w="100" w:type="dxa"/>
              <w:right w:w="100" w:type="dxa"/>
            </w:tcMar>
          </w:tcPr>
          <w:p w14:paraId="2EDC46D6" w14:textId="77777777" w:rsidR="00E01D6B" w:rsidRDefault="00E01D6B"/>
        </w:tc>
      </w:tr>
      <w:tr w:rsidR="00E01D6B" w14:paraId="41F443E6" w14:textId="77777777">
        <w:tblPrEx>
          <w:tblCellMar>
            <w:top w:w="0" w:type="dxa"/>
            <w:bottom w:w="0" w:type="dxa"/>
          </w:tblCellMar>
        </w:tblPrEx>
        <w:tc>
          <w:tcPr>
            <w:tcW w:w="0" w:type="auto"/>
            <w:tcMar>
              <w:top w:w="100" w:type="dxa"/>
              <w:left w:w="100" w:type="dxa"/>
              <w:bottom w:w="100" w:type="dxa"/>
              <w:right w:w="100" w:type="dxa"/>
            </w:tcMar>
          </w:tcPr>
          <w:p w14:paraId="491A24C2" w14:textId="77777777" w:rsidR="00E01D6B" w:rsidRDefault="00000000">
            <w:r>
              <w:t>Is Customer Editable</w:t>
            </w:r>
          </w:p>
        </w:tc>
        <w:tc>
          <w:tcPr>
            <w:tcW w:w="0" w:type="auto"/>
            <w:tcMar>
              <w:top w:w="100" w:type="dxa"/>
              <w:left w:w="100" w:type="dxa"/>
              <w:bottom w:w="100" w:type="dxa"/>
              <w:right w:w="100" w:type="dxa"/>
            </w:tcMar>
          </w:tcPr>
          <w:p w14:paraId="0B010A49" w14:textId="77777777" w:rsidR="00E01D6B" w:rsidRDefault="00000000">
            <w:r>
              <w:t>No</w:t>
            </w:r>
          </w:p>
        </w:tc>
      </w:tr>
      <w:tr w:rsidR="00E01D6B" w14:paraId="3F760BE7" w14:textId="77777777">
        <w:tblPrEx>
          <w:tblCellMar>
            <w:top w:w="0" w:type="dxa"/>
            <w:bottom w:w="0" w:type="dxa"/>
          </w:tblCellMar>
        </w:tblPrEx>
        <w:tc>
          <w:tcPr>
            <w:tcW w:w="0" w:type="auto"/>
            <w:tcMar>
              <w:top w:w="100" w:type="dxa"/>
              <w:left w:w="100" w:type="dxa"/>
              <w:bottom w:w="100" w:type="dxa"/>
              <w:right w:w="100" w:type="dxa"/>
            </w:tcMar>
          </w:tcPr>
          <w:p w14:paraId="52DD9CEE" w14:textId="77777777" w:rsidR="00E01D6B" w:rsidRDefault="00000000">
            <w:r>
              <w:t>Parameter Value</w:t>
            </w:r>
          </w:p>
        </w:tc>
        <w:tc>
          <w:tcPr>
            <w:tcW w:w="0" w:type="auto"/>
            <w:tcMar>
              <w:top w:w="100" w:type="dxa"/>
              <w:left w:w="100" w:type="dxa"/>
              <w:bottom w:w="100" w:type="dxa"/>
              <w:right w:w="100" w:type="dxa"/>
            </w:tcMar>
          </w:tcPr>
          <w:p w14:paraId="1ADA3027" w14:textId="77777777" w:rsidR="00E01D6B" w:rsidRDefault="00E01D6B"/>
        </w:tc>
      </w:tr>
    </w:tbl>
    <w:p w14:paraId="2EB37E8D" w14:textId="77777777" w:rsidR="00E01D6B" w:rsidRDefault="00000000">
      <w:pPr>
        <w:spacing w:before="300"/>
      </w:pPr>
      <w:r>
        <w:rPr>
          <w:b/>
          <w:bCs/>
        </w:rPr>
        <w:t xml:space="preserve">Note: </w:t>
      </w:r>
      <w:r>
        <w:t xml:space="preserve">Specifies the path of a string field on the PaymentBankLocation object that holds the currency of the bank. </w:t>
      </w:r>
    </w:p>
    <w:p w14:paraId="370AB4B3" w14:textId="77777777" w:rsidR="00E01D6B" w:rsidRDefault="00E01D6B">
      <w:pPr>
        <w:pageBreakBefore/>
      </w:pPr>
    </w:p>
    <w:p w14:paraId="30C309D3" w14:textId="77777777" w:rsidR="00E01D6B" w:rsidRDefault="00000000">
      <w:pPr>
        <w:pStyle w:val="Heading2"/>
        <w:spacing w:after="200"/>
        <w:jc w:val="center"/>
      </w:pPr>
      <w:r>
        <w:rPr>
          <w:b/>
          <w:bCs/>
          <w:sz w:val="32"/>
          <w:szCs w:val="32"/>
        </w:rPr>
        <w:t>Configuration Item</w:t>
      </w:r>
    </w:p>
    <w:p w14:paraId="455CB27A" w14:textId="77777777" w:rsidR="00E01D6B" w:rsidRDefault="00000000">
      <w:pPr>
        <w:spacing w:after="240"/>
        <w:jc w:val="center"/>
      </w:pPr>
      <w:r>
        <w:rPr>
          <w:b/>
          <w:bCs/>
        </w:rPr>
        <w:t>Application.Login.MaxUnsuccessfulLoginAttemptsAutomaticUnlock</w:t>
      </w:r>
    </w:p>
    <w:p w14:paraId="1037CF76" w14:textId="77777777" w:rsidR="00E01D6B" w:rsidRDefault="00000000">
      <w:pPr>
        <w:spacing w:after="300"/>
        <w:jc w:val="center"/>
      </w:pPr>
      <w:r>
        <w:rPr>
          <w:i/>
          <w:iCs/>
        </w:rPr>
        <w:t xml:space="preserve">Current value: </w:t>
      </w:r>
      <w:r>
        <w:rPr>
          <w:b/>
          <w:bCs/>
          <w:color w:val="006400"/>
        </w:rPr>
        <w:t>ENABLED</w:t>
      </w:r>
    </w:p>
    <w:p w14:paraId="481E8CE0" w14:textId="77777777" w:rsidR="00E01D6B" w:rsidRDefault="00000000">
      <w:pPr>
        <w:spacing w:after="300"/>
      </w:pPr>
      <w:r>
        <w:rPr>
          <w:b/>
          <w:bCs/>
        </w:rPr>
        <w:t>Description:</w:t>
      </w:r>
      <w:r>
        <w:rPr>
          <w:b/>
          <w:bCs/>
        </w:rPr>
        <w:tab/>
      </w:r>
      <w:r>
        <w:t>&lt;P&gt;Application.Login.MaxUnsuccessfulLoginAttemptsAutomaticUnlock governs whether or not a user account is automatically unlocked following excessive failed login attempts.&lt;/P&gt;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64B7F6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0F514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AD0954" w14:textId="77777777" w:rsidR="00E01D6B" w:rsidRDefault="00000000">
            <w:r>
              <w:rPr>
                <w:b/>
                <w:bCs/>
              </w:rPr>
              <w:t>Value</w:t>
            </w:r>
          </w:p>
        </w:tc>
      </w:tr>
      <w:tr w:rsidR="00E01D6B" w14:paraId="7628C4AE" w14:textId="77777777">
        <w:tblPrEx>
          <w:tblCellMar>
            <w:top w:w="0" w:type="dxa"/>
            <w:bottom w:w="0" w:type="dxa"/>
          </w:tblCellMar>
        </w:tblPrEx>
        <w:tc>
          <w:tcPr>
            <w:tcW w:w="0" w:type="auto"/>
            <w:tcMar>
              <w:top w:w="100" w:type="dxa"/>
              <w:left w:w="100" w:type="dxa"/>
              <w:bottom w:w="100" w:type="dxa"/>
              <w:right w:w="100" w:type="dxa"/>
            </w:tcMar>
          </w:tcPr>
          <w:p w14:paraId="796392D8" w14:textId="77777777" w:rsidR="00E01D6B" w:rsidRDefault="00000000">
            <w:r>
              <w:t>Parameter Type</w:t>
            </w:r>
          </w:p>
        </w:tc>
        <w:tc>
          <w:tcPr>
            <w:tcW w:w="0" w:type="auto"/>
            <w:tcMar>
              <w:top w:w="100" w:type="dxa"/>
              <w:left w:w="100" w:type="dxa"/>
              <w:bottom w:w="100" w:type="dxa"/>
              <w:right w:w="100" w:type="dxa"/>
            </w:tcMar>
          </w:tcPr>
          <w:p w14:paraId="7C05660C" w14:textId="77777777" w:rsidR="00E01D6B" w:rsidRDefault="00000000">
            <w:r>
              <w:t>java.lang.Boolean</w:t>
            </w:r>
          </w:p>
        </w:tc>
      </w:tr>
      <w:tr w:rsidR="00E01D6B" w14:paraId="1FA7CEF8" w14:textId="77777777">
        <w:tblPrEx>
          <w:tblCellMar>
            <w:top w:w="0" w:type="dxa"/>
            <w:bottom w:w="0" w:type="dxa"/>
          </w:tblCellMar>
        </w:tblPrEx>
        <w:tc>
          <w:tcPr>
            <w:tcW w:w="0" w:type="auto"/>
            <w:tcMar>
              <w:top w:w="100" w:type="dxa"/>
              <w:left w:w="100" w:type="dxa"/>
              <w:bottom w:w="100" w:type="dxa"/>
              <w:right w:w="100" w:type="dxa"/>
            </w:tcMar>
          </w:tcPr>
          <w:p w14:paraId="150E3DD3" w14:textId="77777777" w:rsidR="00E01D6B" w:rsidRDefault="00000000">
            <w:r>
              <w:t>Is Default</w:t>
            </w:r>
          </w:p>
        </w:tc>
        <w:tc>
          <w:tcPr>
            <w:tcW w:w="0" w:type="auto"/>
            <w:tcMar>
              <w:top w:w="100" w:type="dxa"/>
              <w:left w:w="100" w:type="dxa"/>
              <w:bottom w:w="100" w:type="dxa"/>
              <w:right w:w="100" w:type="dxa"/>
            </w:tcMar>
          </w:tcPr>
          <w:p w14:paraId="5E668FCF" w14:textId="77777777" w:rsidR="00E01D6B" w:rsidRDefault="00000000">
            <w:r>
              <w:t>No</w:t>
            </w:r>
          </w:p>
        </w:tc>
      </w:tr>
      <w:tr w:rsidR="00E01D6B" w14:paraId="1F914D7C" w14:textId="77777777">
        <w:tblPrEx>
          <w:tblCellMar>
            <w:top w:w="0" w:type="dxa"/>
            <w:bottom w:w="0" w:type="dxa"/>
          </w:tblCellMar>
        </w:tblPrEx>
        <w:tc>
          <w:tcPr>
            <w:tcW w:w="0" w:type="auto"/>
            <w:tcMar>
              <w:top w:w="100" w:type="dxa"/>
              <w:left w:w="100" w:type="dxa"/>
              <w:bottom w:w="100" w:type="dxa"/>
              <w:right w:w="100" w:type="dxa"/>
            </w:tcMar>
          </w:tcPr>
          <w:p w14:paraId="03BBC09C" w14:textId="77777777" w:rsidR="00E01D6B" w:rsidRDefault="00000000">
            <w:r>
              <w:t>Default Value</w:t>
            </w:r>
          </w:p>
        </w:tc>
        <w:tc>
          <w:tcPr>
            <w:tcW w:w="0" w:type="auto"/>
            <w:tcMar>
              <w:top w:w="100" w:type="dxa"/>
              <w:left w:w="100" w:type="dxa"/>
              <w:bottom w:w="100" w:type="dxa"/>
              <w:right w:w="100" w:type="dxa"/>
            </w:tcMar>
          </w:tcPr>
          <w:p w14:paraId="54D8E335" w14:textId="77777777" w:rsidR="00E01D6B" w:rsidRDefault="00000000">
            <w:r>
              <w:t>Yes</w:t>
            </w:r>
          </w:p>
        </w:tc>
      </w:tr>
      <w:tr w:rsidR="00E01D6B" w14:paraId="7EBDE4E3" w14:textId="77777777">
        <w:tblPrEx>
          <w:tblCellMar>
            <w:top w:w="0" w:type="dxa"/>
            <w:bottom w:w="0" w:type="dxa"/>
          </w:tblCellMar>
        </w:tblPrEx>
        <w:tc>
          <w:tcPr>
            <w:tcW w:w="0" w:type="auto"/>
            <w:tcMar>
              <w:top w:w="100" w:type="dxa"/>
              <w:left w:w="100" w:type="dxa"/>
              <w:bottom w:w="100" w:type="dxa"/>
              <w:right w:w="100" w:type="dxa"/>
            </w:tcMar>
          </w:tcPr>
          <w:p w14:paraId="245650BC" w14:textId="77777777" w:rsidR="00E01D6B" w:rsidRDefault="00000000">
            <w:r>
              <w:t>Is Customer Editable</w:t>
            </w:r>
          </w:p>
        </w:tc>
        <w:tc>
          <w:tcPr>
            <w:tcW w:w="0" w:type="auto"/>
            <w:tcMar>
              <w:top w:w="100" w:type="dxa"/>
              <w:left w:w="100" w:type="dxa"/>
              <w:bottom w:w="100" w:type="dxa"/>
              <w:right w:w="100" w:type="dxa"/>
            </w:tcMar>
          </w:tcPr>
          <w:p w14:paraId="1E64091A" w14:textId="77777777" w:rsidR="00E01D6B" w:rsidRDefault="00000000">
            <w:r>
              <w:t>No</w:t>
            </w:r>
          </w:p>
        </w:tc>
      </w:tr>
      <w:tr w:rsidR="00E01D6B" w14:paraId="5182F3F0" w14:textId="77777777">
        <w:tblPrEx>
          <w:tblCellMar>
            <w:top w:w="0" w:type="dxa"/>
            <w:bottom w:w="0" w:type="dxa"/>
          </w:tblCellMar>
        </w:tblPrEx>
        <w:tc>
          <w:tcPr>
            <w:tcW w:w="0" w:type="auto"/>
            <w:tcMar>
              <w:top w:w="100" w:type="dxa"/>
              <w:left w:w="100" w:type="dxa"/>
              <w:bottom w:w="100" w:type="dxa"/>
              <w:right w:w="100" w:type="dxa"/>
            </w:tcMar>
          </w:tcPr>
          <w:p w14:paraId="5602CC61" w14:textId="77777777" w:rsidR="00E01D6B" w:rsidRDefault="00000000">
            <w:r>
              <w:t>Parameter Value</w:t>
            </w:r>
          </w:p>
        </w:tc>
        <w:tc>
          <w:tcPr>
            <w:tcW w:w="0" w:type="auto"/>
            <w:tcMar>
              <w:top w:w="100" w:type="dxa"/>
              <w:left w:w="100" w:type="dxa"/>
              <w:bottom w:w="100" w:type="dxa"/>
              <w:right w:w="100" w:type="dxa"/>
            </w:tcMar>
          </w:tcPr>
          <w:p w14:paraId="44677F14" w14:textId="77777777" w:rsidR="00E01D6B" w:rsidRDefault="00000000">
            <w:r>
              <w:t>Yes</w:t>
            </w:r>
          </w:p>
        </w:tc>
      </w:tr>
    </w:tbl>
    <w:p w14:paraId="27D51794" w14:textId="77777777" w:rsidR="00E01D6B" w:rsidRDefault="00000000">
      <w:pPr>
        <w:spacing w:before="300"/>
      </w:pPr>
      <w:r>
        <w:rPr>
          <w:b/>
          <w:bCs/>
        </w:rPr>
        <w:t xml:space="preserve">Note: </w:t>
      </w:r>
      <w:r>
        <w:t xml:space="preserve"> Application.Login.MaxUnsuccessfulLoginAttemptsAutomaticUnlock governs whether or not a user account is automatically unlocked following excessive failed login attempts.&lt;/P&gt;</w:t>
      </w:r>
    </w:p>
    <w:p w14:paraId="34F656FE" w14:textId="77777777" w:rsidR="00E01D6B" w:rsidRDefault="00E01D6B">
      <w:pPr>
        <w:pageBreakBefore/>
      </w:pPr>
    </w:p>
    <w:p w14:paraId="69741A06" w14:textId="77777777" w:rsidR="00E01D6B" w:rsidRDefault="00000000">
      <w:pPr>
        <w:pStyle w:val="Heading2"/>
        <w:spacing w:after="200"/>
        <w:jc w:val="center"/>
      </w:pPr>
      <w:r>
        <w:rPr>
          <w:b/>
          <w:bCs/>
          <w:sz w:val="32"/>
          <w:szCs w:val="32"/>
        </w:rPr>
        <w:t>Configuration Item</w:t>
      </w:r>
    </w:p>
    <w:p w14:paraId="26174A86" w14:textId="77777777" w:rsidR="00E01D6B" w:rsidRDefault="00000000">
      <w:pPr>
        <w:spacing w:after="240"/>
        <w:jc w:val="center"/>
      </w:pPr>
      <w:r>
        <w:rPr>
          <w:b/>
          <w:bCs/>
        </w:rPr>
        <w:t>Application.Purchasing.UseCloseEligiblePurchaseOrdersAutomaticallyTaskToClosePOs</w:t>
      </w:r>
    </w:p>
    <w:p w14:paraId="6692B132" w14:textId="77777777" w:rsidR="00E01D6B" w:rsidRDefault="00000000">
      <w:pPr>
        <w:spacing w:after="300"/>
        <w:jc w:val="center"/>
      </w:pPr>
      <w:r>
        <w:rPr>
          <w:i/>
          <w:iCs/>
        </w:rPr>
        <w:t xml:space="preserve">Current value: </w:t>
      </w:r>
      <w:r>
        <w:rPr>
          <w:b/>
          <w:bCs/>
          <w:color w:val="8B0000"/>
        </w:rPr>
        <w:t>-1</w:t>
      </w:r>
    </w:p>
    <w:p w14:paraId="24A4C60C" w14:textId="77777777" w:rsidR="00E01D6B" w:rsidRDefault="00000000">
      <w:pPr>
        <w:spacing w:after="300"/>
      </w:pPr>
      <w:r>
        <w:rPr>
          <w:b/>
          <w:bCs/>
        </w:rPr>
        <w:t>Description:</w:t>
      </w:r>
      <w:r>
        <w:rPr>
          <w:b/>
          <w:bCs/>
        </w:rPr>
        <w:tab/>
      </w:r>
      <w:r>
        <w:t>Determines whether the eligible purchase orders (except PCard orders) are closed after the Close eligible purchase orders automatically scheduled task runs at 2.30 AM. This parameter is effective only when the Application.Procure.AutoCloseFullyReconciledOrders parameter is set to either AutoCloseForAll or AutoCloseForInvoicing and Application.Purchasing.DisableAutomaticClosureOfServicePurchaseOrders is disabled. When set to 1, the scheduled task closes purchase orders whose receipts are processed, orders are fully invoiced, and payments are scheduled. When set to 2, the scheduled task closes purchase orders that are fully invoiced and whose payments are scheduled. When set to -1, the scheduled task does not run.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96660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04E900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0F74171" w14:textId="77777777" w:rsidR="00E01D6B" w:rsidRDefault="00000000">
            <w:r>
              <w:rPr>
                <w:b/>
                <w:bCs/>
              </w:rPr>
              <w:t>Value</w:t>
            </w:r>
          </w:p>
        </w:tc>
      </w:tr>
      <w:tr w:rsidR="00E01D6B" w14:paraId="123BF989" w14:textId="77777777">
        <w:tblPrEx>
          <w:tblCellMar>
            <w:top w:w="0" w:type="dxa"/>
            <w:bottom w:w="0" w:type="dxa"/>
          </w:tblCellMar>
        </w:tblPrEx>
        <w:tc>
          <w:tcPr>
            <w:tcW w:w="0" w:type="auto"/>
            <w:tcMar>
              <w:top w:w="100" w:type="dxa"/>
              <w:left w:w="100" w:type="dxa"/>
              <w:bottom w:w="100" w:type="dxa"/>
              <w:right w:w="100" w:type="dxa"/>
            </w:tcMar>
          </w:tcPr>
          <w:p w14:paraId="6CD56D3D" w14:textId="77777777" w:rsidR="00E01D6B" w:rsidRDefault="00000000">
            <w:r>
              <w:t>Parameter Type</w:t>
            </w:r>
          </w:p>
        </w:tc>
        <w:tc>
          <w:tcPr>
            <w:tcW w:w="0" w:type="auto"/>
            <w:tcMar>
              <w:top w:w="100" w:type="dxa"/>
              <w:left w:w="100" w:type="dxa"/>
              <w:bottom w:w="100" w:type="dxa"/>
              <w:right w:w="100" w:type="dxa"/>
            </w:tcMar>
          </w:tcPr>
          <w:p w14:paraId="52CCB4AC" w14:textId="77777777" w:rsidR="00E01D6B" w:rsidRDefault="00000000">
            <w:r>
              <w:t>java.lang.Integer</w:t>
            </w:r>
          </w:p>
        </w:tc>
      </w:tr>
      <w:tr w:rsidR="00E01D6B" w14:paraId="2E360C06" w14:textId="77777777">
        <w:tblPrEx>
          <w:tblCellMar>
            <w:top w:w="0" w:type="dxa"/>
            <w:bottom w:w="0" w:type="dxa"/>
          </w:tblCellMar>
        </w:tblPrEx>
        <w:tc>
          <w:tcPr>
            <w:tcW w:w="0" w:type="auto"/>
            <w:tcMar>
              <w:top w:w="100" w:type="dxa"/>
              <w:left w:w="100" w:type="dxa"/>
              <w:bottom w:w="100" w:type="dxa"/>
              <w:right w:w="100" w:type="dxa"/>
            </w:tcMar>
          </w:tcPr>
          <w:p w14:paraId="21E0C873" w14:textId="77777777" w:rsidR="00E01D6B" w:rsidRDefault="00000000">
            <w:r>
              <w:t>Is Default</w:t>
            </w:r>
          </w:p>
        </w:tc>
        <w:tc>
          <w:tcPr>
            <w:tcW w:w="0" w:type="auto"/>
            <w:tcMar>
              <w:top w:w="100" w:type="dxa"/>
              <w:left w:w="100" w:type="dxa"/>
              <w:bottom w:w="100" w:type="dxa"/>
              <w:right w:w="100" w:type="dxa"/>
            </w:tcMar>
          </w:tcPr>
          <w:p w14:paraId="4776A8C9" w14:textId="77777777" w:rsidR="00E01D6B" w:rsidRDefault="00000000">
            <w:r>
              <w:t>No</w:t>
            </w:r>
          </w:p>
        </w:tc>
      </w:tr>
      <w:tr w:rsidR="00E01D6B" w14:paraId="5EA5CE1C" w14:textId="77777777">
        <w:tblPrEx>
          <w:tblCellMar>
            <w:top w:w="0" w:type="dxa"/>
            <w:bottom w:w="0" w:type="dxa"/>
          </w:tblCellMar>
        </w:tblPrEx>
        <w:tc>
          <w:tcPr>
            <w:tcW w:w="0" w:type="auto"/>
            <w:tcMar>
              <w:top w:w="100" w:type="dxa"/>
              <w:left w:w="100" w:type="dxa"/>
              <w:bottom w:w="100" w:type="dxa"/>
              <w:right w:w="100" w:type="dxa"/>
            </w:tcMar>
          </w:tcPr>
          <w:p w14:paraId="6A781652" w14:textId="77777777" w:rsidR="00E01D6B" w:rsidRDefault="00000000">
            <w:r>
              <w:t>Default Value</w:t>
            </w:r>
          </w:p>
        </w:tc>
        <w:tc>
          <w:tcPr>
            <w:tcW w:w="0" w:type="auto"/>
            <w:tcMar>
              <w:top w:w="100" w:type="dxa"/>
              <w:left w:w="100" w:type="dxa"/>
              <w:bottom w:w="100" w:type="dxa"/>
              <w:right w:w="100" w:type="dxa"/>
            </w:tcMar>
          </w:tcPr>
          <w:p w14:paraId="1BFD4752" w14:textId="77777777" w:rsidR="00E01D6B" w:rsidRDefault="00000000">
            <w:r>
              <w:t>-1</w:t>
            </w:r>
          </w:p>
        </w:tc>
      </w:tr>
      <w:tr w:rsidR="00E01D6B" w14:paraId="752BB4BE" w14:textId="77777777">
        <w:tblPrEx>
          <w:tblCellMar>
            <w:top w:w="0" w:type="dxa"/>
            <w:bottom w:w="0" w:type="dxa"/>
          </w:tblCellMar>
        </w:tblPrEx>
        <w:tc>
          <w:tcPr>
            <w:tcW w:w="0" w:type="auto"/>
            <w:tcMar>
              <w:top w:w="100" w:type="dxa"/>
              <w:left w:w="100" w:type="dxa"/>
              <w:bottom w:w="100" w:type="dxa"/>
              <w:right w:w="100" w:type="dxa"/>
            </w:tcMar>
          </w:tcPr>
          <w:p w14:paraId="19E0E04A" w14:textId="77777777" w:rsidR="00E01D6B" w:rsidRDefault="00000000">
            <w:r>
              <w:t>Is Customer Editable</w:t>
            </w:r>
          </w:p>
        </w:tc>
        <w:tc>
          <w:tcPr>
            <w:tcW w:w="0" w:type="auto"/>
            <w:tcMar>
              <w:top w:w="100" w:type="dxa"/>
              <w:left w:w="100" w:type="dxa"/>
              <w:bottom w:w="100" w:type="dxa"/>
              <w:right w:w="100" w:type="dxa"/>
            </w:tcMar>
          </w:tcPr>
          <w:p w14:paraId="630941BC" w14:textId="77777777" w:rsidR="00E01D6B" w:rsidRDefault="00000000">
            <w:r>
              <w:t>Yes</w:t>
            </w:r>
          </w:p>
        </w:tc>
      </w:tr>
      <w:tr w:rsidR="00E01D6B" w14:paraId="586442CE" w14:textId="77777777">
        <w:tblPrEx>
          <w:tblCellMar>
            <w:top w:w="0" w:type="dxa"/>
            <w:bottom w:w="0" w:type="dxa"/>
          </w:tblCellMar>
        </w:tblPrEx>
        <w:tc>
          <w:tcPr>
            <w:tcW w:w="0" w:type="auto"/>
            <w:tcMar>
              <w:top w:w="100" w:type="dxa"/>
              <w:left w:w="100" w:type="dxa"/>
              <w:bottom w:w="100" w:type="dxa"/>
              <w:right w:w="100" w:type="dxa"/>
            </w:tcMar>
          </w:tcPr>
          <w:p w14:paraId="28C1C8FF" w14:textId="77777777" w:rsidR="00E01D6B" w:rsidRDefault="00000000">
            <w:r>
              <w:t>Parameter Value</w:t>
            </w:r>
          </w:p>
        </w:tc>
        <w:tc>
          <w:tcPr>
            <w:tcW w:w="0" w:type="auto"/>
            <w:tcMar>
              <w:top w:w="100" w:type="dxa"/>
              <w:left w:w="100" w:type="dxa"/>
              <w:bottom w:w="100" w:type="dxa"/>
              <w:right w:w="100" w:type="dxa"/>
            </w:tcMar>
          </w:tcPr>
          <w:p w14:paraId="2D48AEBD" w14:textId="77777777" w:rsidR="00E01D6B" w:rsidRDefault="00000000">
            <w:r>
              <w:t>-1</w:t>
            </w:r>
          </w:p>
        </w:tc>
      </w:tr>
    </w:tbl>
    <w:p w14:paraId="1963B0E1" w14:textId="77777777" w:rsidR="00E01D6B" w:rsidRDefault="00000000">
      <w:pPr>
        <w:spacing w:before="300"/>
      </w:pPr>
      <w:r>
        <w:rPr>
          <w:b/>
          <w:bCs/>
        </w:rPr>
        <w:t xml:space="preserve">Note: </w:t>
      </w:r>
      <w:r>
        <w:t>Determines whether the eligible purchase orders (except PCard orders) are closed after the Close eligible purchase orders automatically scheduled task runs at 2.30 AM. This parameter is effective only when the Application.Procure.AutoCloseFullyReconciledOrders parameter is set to either AutoCloseForAll or AutoCloseForInvoicing and Application.Purchasing.DisableAutomaticClosureOfServicePurchaseOrde</w:t>
      </w:r>
    </w:p>
    <w:p w14:paraId="20856BA0" w14:textId="77777777" w:rsidR="00E01D6B" w:rsidRDefault="00E01D6B">
      <w:pPr>
        <w:pageBreakBefore/>
      </w:pPr>
    </w:p>
    <w:p w14:paraId="397EA255" w14:textId="77777777" w:rsidR="00E01D6B" w:rsidRDefault="00000000">
      <w:pPr>
        <w:pStyle w:val="Heading2"/>
        <w:spacing w:after="200"/>
        <w:jc w:val="center"/>
      </w:pPr>
      <w:r>
        <w:rPr>
          <w:b/>
          <w:bCs/>
          <w:sz w:val="32"/>
          <w:szCs w:val="32"/>
        </w:rPr>
        <w:t>Configuration Item</w:t>
      </w:r>
    </w:p>
    <w:p w14:paraId="4A265C1D" w14:textId="77777777" w:rsidR="00E01D6B" w:rsidRDefault="00000000">
      <w:pPr>
        <w:spacing w:after="240"/>
        <w:jc w:val="center"/>
      </w:pPr>
      <w:r>
        <w:rPr>
          <w:b/>
          <w:bCs/>
        </w:rPr>
        <w:t>Application.Procure.PercentagePrecisionForSplits</w:t>
      </w:r>
    </w:p>
    <w:p w14:paraId="3CA89815" w14:textId="77777777" w:rsidR="00E01D6B" w:rsidRDefault="00000000">
      <w:pPr>
        <w:spacing w:after="300"/>
        <w:jc w:val="center"/>
      </w:pPr>
      <w:r>
        <w:rPr>
          <w:i/>
          <w:iCs/>
        </w:rPr>
        <w:t xml:space="preserve">Current value: </w:t>
      </w:r>
      <w:r>
        <w:rPr>
          <w:b/>
          <w:bCs/>
          <w:color w:val="8B0000"/>
        </w:rPr>
        <w:t>5</w:t>
      </w:r>
    </w:p>
    <w:p w14:paraId="2ADF2569" w14:textId="77777777" w:rsidR="00E01D6B" w:rsidRDefault="00000000">
      <w:pPr>
        <w:spacing w:after="300"/>
      </w:pPr>
      <w:r>
        <w:rPr>
          <w:b/>
          <w:bCs/>
        </w:rPr>
        <w:t>Description:</w:t>
      </w:r>
      <w:r>
        <w:rPr>
          <w:b/>
          <w:bCs/>
        </w:rPr>
        <w:tab/>
      </w:r>
      <w:r>
        <w:t>&lt;P&gt;Specifies the precision on split percentage for each split line item. The default value is 5, which means the split percentage can have a maximum precision of 5 digits.&lt;/P&gt;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CEF901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AB076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490272" w14:textId="77777777" w:rsidR="00E01D6B" w:rsidRDefault="00000000">
            <w:r>
              <w:rPr>
                <w:b/>
                <w:bCs/>
              </w:rPr>
              <w:t>Value</w:t>
            </w:r>
          </w:p>
        </w:tc>
      </w:tr>
      <w:tr w:rsidR="00E01D6B" w14:paraId="4B800DBD" w14:textId="77777777">
        <w:tblPrEx>
          <w:tblCellMar>
            <w:top w:w="0" w:type="dxa"/>
            <w:bottom w:w="0" w:type="dxa"/>
          </w:tblCellMar>
        </w:tblPrEx>
        <w:tc>
          <w:tcPr>
            <w:tcW w:w="0" w:type="auto"/>
            <w:tcMar>
              <w:top w:w="100" w:type="dxa"/>
              <w:left w:w="100" w:type="dxa"/>
              <w:bottom w:w="100" w:type="dxa"/>
              <w:right w:w="100" w:type="dxa"/>
            </w:tcMar>
          </w:tcPr>
          <w:p w14:paraId="1D771FBE" w14:textId="77777777" w:rsidR="00E01D6B" w:rsidRDefault="00000000">
            <w:r>
              <w:t>Parameter Type</w:t>
            </w:r>
          </w:p>
        </w:tc>
        <w:tc>
          <w:tcPr>
            <w:tcW w:w="0" w:type="auto"/>
            <w:tcMar>
              <w:top w:w="100" w:type="dxa"/>
              <w:left w:w="100" w:type="dxa"/>
              <w:bottom w:w="100" w:type="dxa"/>
              <w:right w:w="100" w:type="dxa"/>
            </w:tcMar>
          </w:tcPr>
          <w:p w14:paraId="7E0972A5" w14:textId="77777777" w:rsidR="00E01D6B" w:rsidRDefault="00000000">
            <w:r>
              <w:t>java.lang.Integer</w:t>
            </w:r>
          </w:p>
        </w:tc>
      </w:tr>
      <w:tr w:rsidR="00E01D6B" w14:paraId="18482BB3" w14:textId="77777777">
        <w:tblPrEx>
          <w:tblCellMar>
            <w:top w:w="0" w:type="dxa"/>
            <w:bottom w:w="0" w:type="dxa"/>
          </w:tblCellMar>
        </w:tblPrEx>
        <w:tc>
          <w:tcPr>
            <w:tcW w:w="0" w:type="auto"/>
            <w:tcMar>
              <w:top w:w="100" w:type="dxa"/>
              <w:left w:w="100" w:type="dxa"/>
              <w:bottom w:w="100" w:type="dxa"/>
              <w:right w:w="100" w:type="dxa"/>
            </w:tcMar>
          </w:tcPr>
          <w:p w14:paraId="0A9BF7C9" w14:textId="77777777" w:rsidR="00E01D6B" w:rsidRDefault="00000000">
            <w:r>
              <w:t>Is Default</w:t>
            </w:r>
          </w:p>
        </w:tc>
        <w:tc>
          <w:tcPr>
            <w:tcW w:w="0" w:type="auto"/>
            <w:tcMar>
              <w:top w:w="100" w:type="dxa"/>
              <w:left w:w="100" w:type="dxa"/>
              <w:bottom w:w="100" w:type="dxa"/>
              <w:right w:w="100" w:type="dxa"/>
            </w:tcMar>
          </w:tcPr>
          <w:p w14:paraId="1C7D919E" w14:textId="77777777" w:rsidR="00E01D6B" w:rsidRDefault="00000000">
            <w:r>
              <w:t>No</w:t>
            </w:r>
          </w:p>
        </w:tc>
      </w:tr>
      <w:tr w:rsidR="00E01D6B" w14:paraId="2AB131AE" w14:textId="77777777">
        <w:tblPrEx>
          <w:tblCellMar>
            <w:top w:w="0" w:type="dxa"/>
            <w:bottom w:w="0" w:type="dxa"/>
          </w:tblCellMar>
        </w:tblPrEx>
        <w:tc>
          <w:tcPr>
            <w:tcW w:w="0" w:type="auto"/>
            <w:tcMar>
              <w:top w:w="100" w:type="dxa"/>
              <w:left w:w="100" w:type="dxa"/>
              <w:bottom w:w="100" w:type="dxa"/>
              <w:right w:w="100" w:type="dxa"/>
            </w:tcMar>
          </w:tcPr>
          <w:p w14:paraId="23C12894" w14:textId="77777777" w:rsidR="00E01D6B" w:rsidRDefault="00000000">
            <w:r>
              <w:t>Default Value</w:t>
            </w:r>
          </w:p>
        </w:tc>
        <w:tc>
          <w:tcPr>
            <w:tcW w:w="0" w:type="auto"/>
            <w:tcMar>
              <w:top w:w="100" w:type="dxa"/>
              <w:left w:w="100" w:type="dxa"/>
              <w:bottom w:w="100" w:type="dxa"/>
              <w:right w:w="100" w:type="dxa"/>
            </w:tcMar>
          </w:tcPr>
          <w:p w14:paraId="443E723C" w14:textId="77777777" w:rsidR="00E01D6B" w:rsidRDefault="00000000">
            <w:r>
              <w:t>5</w:t>
            </w:r>
          </w:p>
        </w:tc>
      </w:tr>
      <w:tr w:rsidR="00E01D6B" w14:paraId="25C52099" w14:textId="77777777">
        <w:tblPrEx>
          <w:tblCellMar>
            <w:top w:w="0" w:type="dxa"/>
            <w:bottom w:w="0" w:type="dxa"/>
          </w:tblCellMar>
        </w:tblPrEx>
        <w:tc>
          <w:tcPr>
            <w:tcW w:w="0" w:type="auto"/>
            <w:tcMar>
              <w:top w:w="100" w:type="dxa"/>
              <w:left w:w="100" w:type="dxa"/>
              <w:bottom w:w="100" w:type="dxa"/>
              <w:right w:w="100" w:type="dxa"/>
            </w:tcMar>
          </w:tcPr>
          <w:p w14:paraId="6ACB976E" w14:textId="77777777" w:rsidR="00E01D6B" w:rsidRDefault="00000000">
            <w:r>
              <w:t>Is Customer Editable</w:t>
            </w:r>
          </w:p>
        </w:tc>
        <w:tc>
          <w:tcPr>
            <w:tcW w:w="0" w:type="auto"/>
            <w:tcMar>
              <w:top w:w="100" w:type="dxa"/>
              <w:left w:w="100" w:type="dxa"/>
              <w:bottom w:w="100" w:type="dxa"/>
              <w:right w:w="100" w:type="dxa"/>
            </w:tcMar>
          </w:tcPr>
          <w:p w14:paraId="1F7D5225" w14:textId="77777777" w:rsidR="00E01D6B" w:rsidRDefault="00000000">
            <w:r>
              <w:t>No</w:t>
            </w:r>
          </w:p>
        </w:tc>
      </w:tr>
      <w:tr w:rsidR="00E01D6B" w14:paraId="71E20043" w14:textId="77777777">
        <w:tblPrEx>
          <w:tblCellMar>
            <w:top w:w="0" w:type="dxa"/>
            <w:bottom w:w="0" w:type="dxa"/>
          </w:tblCellMar>
        </w:tblPrEx>
        <w:tc>
          <w:tcPr>
            <w:tcW w:w="0" w:type="auto"/>
            <w:tcMar>
              <w:top w:w="100" w:type="dxa"/>
              <w:left w:w="100" w:type="dxa"/>
              <w:bottom w:w="100" w:type="dxa"/>
              <w:right w:w="100" w:type="dxa"/>
            </w:tcMar>
          </w:tcPr>
          <w:p w14:paraId="1680482E" w14:textId="77777777" w:rsidR="00E01D6B" w:rsidRDefault="00000000">
            <w:r>
              <w:t>Parameter Value</w:t>
            </w:r>
          </w:p>
        </w:tc>
        <w:tc>
          <w:tcPr>
            <w:tcW w:w="0" w:type="auto"/>
            <w:tcMar>
              <w:top w:w="100" w:type="dxa"/>
              <w:left w:w="100" w:type="dxa"/>
              <w:bottom w:w="100" w:type="dxa"/>
              <w:right w:w="100" w:type="dxa"/>
            </w:tcMar>
          </w:tcPr>
          <w:p w14:paraId="525DC1D6" w14:textId="77777777" w:rsidR="00E01D6B" w:rsidRDefault="00000000">
            <w:r>
              <w:t>5</w:t>
            </w:r>
          </w:p>
        </w:tc>
      </w:tr>
    </w:tbl>
    <w:p w14:paraId="0630FC29" w14:textId="77777777" w:rsidR="00E01D6B" w:rsidRDefault="00000000">
      <w:pPr>
        <w:spacing w:before="300"/>
      </w:pPr>
      <w:r>
        <w:rPr>
          <w:b/>
          <w:bCs/>
        </w:rPr>
        <w:t xml:space="preserve">Note: </w:t>
      </w:r>
      <w:r>
        <w:t xml:space="preserve"> Specifies the precision on split percentage for each split line item. The default value is 5, which means the split percentage can have a maximum precision of 5 digits.&lt;/P&gt;</w:t>
      </w:r>
    </w:p>
    <w:p w14:paraId="20466113" w14:textId="77777777" w:rsidR="00E01D6B" w:rsidRDefault="00E01D6B">
      <w:pPr>
        <w:pageBreakBefore/>
      </w:pPr>
    </w:p>
    <w:p w14:paraId="4706E7E0" w14:textId="77777777" w:rsidR="00E01D6B" w:rsidRDefault="00000000">
      <w:pPr>
        <w:pStyle w:val="Heading2"/>
        <w:spacing w:after="200"/>
        <w:jc w:val="center"/>
      </w:pPr>
      <w:r>
        <w:rPr>
          <w:b/>
          <w:bCs/>
          <w:sz w:val="32"/>
          <w:szCs w:val="32"/>
        </w:rPr>
        <w:t>Allow service or limit items with zero amount on requisitions</w:t>
      </w:r>
    </w:p>
    <w:p w14:paraId="6EFA4B46" w14:textId="77777777" w:rsidR="00E01D6B" w:rsidRDefault="00000000">
      <w:pPr>
        <w:spacing w:after="240"/>
        <w:jc w:val="center"/>
      </w:pPr>
      <w:r>
        <w:rPr>
          <w:b/>
          <w:bCs/>
        </w:rPr>
        <w:t>Application.Procure.AllowZeroItemPriceForServiceAndLimitItem</w:t>
      </w:r>
    </w:p>
    <w:p w14:paraId="1326A089" w14:textId="77777777" w:rsidR="00E01D6B" w:rsidRDefault="00000000">
      <w:pPr>
        <w:spacing w:after="300"/>
        <w:jc w:val="center"/>
      </w:pPr>
      <w:r>
        <w:rPr>
          <w:i/>
          <w:iCs/>
        </w:rPr>
        <w:t xml:space="preserve">Current value: </w:t>
      </w:r>
      <w:r>
        <w:rPr>
          <w:b/>
          <w:bCs/>
          <w:color w:val="006400"/>
        </w:rPr>
        <w:t>ENABLED</w:t>
      </w:r>
    </w:p>
    <w:p w14:paraId="4BE97505" w14:textId="77777777" w:rsidR="00E01D6B" w:rsidRDefault="00000000">
      <w:pPr>
        <w:spacing w:after="300"/>
      </w:pPr>
      <w:r>
        <w:rPr>
          <w:b/>
          <w:bCs/>
        </w:rPr>
        <w:t>Description:</w:t>
      </w:r>
      <w:r>
        <w:rPr>
          <w:b/>
          <w:bCs/>
        </w:rPr>
        <w:tab/>
      </w:r>
      <w:r>
        <w:t>Determines whether a service item or limit item with zero amount can be added to a requisition. This parameter is applicable only for sites integrated with SAP ERP. When set to Yes, a service item or limit item with zero amount can be added to a requisition. When set to No, a service item or limit item with zero amount cannot be added to a requisition and a validation message is displayed to indicate that the item cannot be added.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87E019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63B251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609FEBA" w14:textId="77777777" w:rsidR="00E01D6B" w:rsidRDefault="00000000">
            <w:r>
              <w:rPr>
                <w:b/>
                <w:bCs/>
              </w:rPr>
              <w:t>Value</w:t>
            </w:r>
          </w:p>
        </w:tc>
      </w:tr>
      <w:tr w:rsidR="00E01D6B" w14:paraId="2F5D5688" w14:textId="77777777">
        <w:tblPrEx>
          <w:tblCellMar>
            <w:top w:w="0" w:type="dxa"/>
            <w:bottom w:w="0" w:type="dxa"/>
          </w:tblCellMar>
        </w:tblPrEx>
        <w:tc>
          <w:tcPr>
            <w:tcW w:w="0" w:type="auto"/>
            <w:tcMar>
              <w:top w:w="100" w:type="dxa"/>
              <w:left w:w="100" w:type="dxa"/>
              <w:bottom w:w="100" w:type="dxa"/>
              <w:right w:w="100" w:type="dxa"/>
            </w:tcMar>
          </w:tcPr>
          <w:p w14:paraId="550F8D11" w14:textId="77777777" w:rsidR="00E01D6B" w:rsidRDefault="00000000">
            <w:r>
              <w:t>Parameter Type</w:t>
            </w:r>
          </w:p>
        </w:tc>
        <w:tc>
          <w:tcPr>
            <w:tcW w:w="0" w:type="auto"/>
            <w:tcMar>
              <w:top w:w="100" w:type="dxa"/>
              <w:left w:w="100" w:type="dxa"/>
              <w:bottom w:w="100" w:type="dxa"/>
              <w:right w:w="100" w:type="dxa"/>
            </w:tcMar>
          </w:tcPr>
          <w:p w14:paraId="50A39A25" w14:textId="77777777" w:rsidR="00E01D6B" w:rsidRDefault="00000000">
            <w:r>
              <w:t>java.lang.Boolean</w:t>
            </w:r>
          </w:p>
        </w:tc>
      </w:tr>
      <w:tr w:rsidR="00E01D6B" w14:paraId="5E8D0DFA" w14:textId="77777777">
        <w:tblPrEx>
          <w:tblCellMar>
            <w:top w:w="0" w:type="dxa"/>
            <w:bottom w:w="0" w:type="dxa"/>
          </w:tblCellMar>
        </w:tblPrEx>
        <w:tc>
          <w:tcPr>
            <w:tcW w:w="0" w:type="auto"/>
            <w:tcMar>
              <w:top w:w="100" w:type="dxa"/>
              <w:left w:w="100" w:type="dxa"/>
              <w:bottom w:w="100" w:type="dxa"/>
              <w:right w:w="100" w:type="dxa"/>
            </w:tcMar>
          </w:tcPr>
          <w:p w14:paraId="2ACD781F" w14:textId="77777777" w:rsidR="00E01D6B" w:rsidRDefault="00000000">
            <w:r>
              <w:t>Is Default</w:t>
            </w:r>
          </w:p>
        </w:tc>
        <w:tc>
          <w:tcPr>
            <w:tcW w:w="0" w:type="auto"/>
            <w:tcMar>
              <w:top w:w="100" w:type="dxa"/>
              <w:left w:w="100" w:type="dxa"/>
              <w:bottom w:w="100" w:type="dxa"/>
              <w:right w:w="100" w:type="dxa"/>
            </w:tcMar>
          </w:tcPr>
          <w:p w14:paraId="27861980" w14:textId="77777777" w:rsidR="00E01D6B" w:rsidRDefault="00000000">
            <w:r>
              <w:t>No</w:t>
            </w:r>
          </w:p>
        </w:tc>
      </w:tr>
      <w:tr w:rsidR="00E01D6B" w14:paraId="0C738CBC" w14:textId="77777777">
        <w:tblPrEx>
          <w:tblCellMar>
            <w:top w:w="0" w:type="dxa"/>
            <w:bottom w:w="0" w:type="dxa"/>
          </w:tblCellMar>
        </w:tblPrEx>
        <w:tc>
          <w:tcPr>
            <w:tcW w:w="0" w:type="auto"/>
            <w:tcMar>
              <w:top w:w="100" w:type="dxa"/>
              <w:left w:w="100" w:type="dxa"/>
              <w:bottom w:w="100" w:type="dxa"/>
              <w:right w:w="100" w:type="dxa"/>
            </w:tcMar>
          </w:tcPr>
          <w:p w14:paraId="645E1ECA" w14:textId="77777777" w:rsidR="00E01D6B" w:rsidRDefault="00000000">
            <w:r>
              <w:t>Default Value</w:t>
            </w:r>
          </w:p>
        </w:tc>
        <w:tc>
          <w:tcPr>
            <w:tcW w:w="0" w:type="auto"/>
            <w:tcMar>
              <w:top w:w="100" w:type="dxa"/>
              <w:left w:w="100" w:type="dxa"/>
              <w:bottom w:w="100" w:type="dxa"/>
              <w:right w:w="100" w:type="dxa"/>
            </w:tcMar>
          </w:tcPr>
          <w:p w14:paraId="09D0059A" w14:textId="77777777" w:rsidR="00E01D6B" w:rsidRDefault="00000000">
            <w:r>
              <w:t>Yes</w:t>
            </w:r>
          </w:p>
        </w:tc>
      </w:tr>
      <w:tr w:rsidR="00E01D6B" w14:paraId="1206B615" w14:textId="77777777">
        <w:tblPrEx>
          <w:tblCellMar>
            <w:top w:w="0" w:type="dxa"/>
            <w:bottom w:w="0" w:type="dxa"/>
          </w:tblCellMar>
        </w:tblPrEx>
        <w:tc>
          <w:tcPr>
            <w:tcW w:w="0" w:type="auto"/>
            <w:tcMar>
              <w:top w:w="100" w:type="dxa"/>
              <w:left w:w="100" w:type="dxa"/>
              <w:bottom w:w="100" w:type="dxa"/>
              <w:right w:w="100" w:type="dxa"/>
            </w:tcMar>
          </w:tcPr>
          <w:p w14:paraId="47EACD15" w14:textId="77777777" w:rsidR="00E01D6B" w:rsidRDefault="00000000">
            <w:r>
              <w:t>Is Customer Editable</w:t>
            </w:r>
          </w:p>
        </w:tc>
        <w:tc>
          <w:tcPr>
            <w:tcW w:w="0" w:type="auto"/>
            <w:tcMar>
              <w:top w:w="100" w:type="dxa"/>
              <w:left w:w="100" w:type="dxa"/>
              <w:bottom w:w="100" w:type="dxa"/>
              <w:right w:w="100" w:type="dxa"/>
            </w:tcMar>
          </w:tcPr>
          <w:p w14:paraId="15CA6EBB" w14:textId="77777777" w:rsidR="00E01D6B" w:rsidRDefault="00000000">
            <w:r>
              <w:t>Yes</w:t>
            </w:r>
          </w:p>
        </w:tc>
      </w:tr>
      <w:tr w:rsidR="00E01D6B" w14:paraId="0E6B92B3" w14:textId="77777777">
        <w:tblPrEx>
          <w:tblCellMar>
            <w:top w:w="0" w:type="dxa"/>
            <w:bottom w:w="0" w:type="dxa"/>
          </w:tblCellMar>
        </w:tblPrEx>
        <w:tc>
          <w:tcPr>
            <w:tcW w:w="0" w:type="auto"/>
            <w:tcMar>
              <w:top w:w="100" w:type="dxa"/>
              <w:left w:w="100" w:type="dxa"/>
              <w:bottom w:w="100" w:type="dxa"/>
              <w:right w:w="100" w:type="dxa"/>
            </w:tcMar>
          </w:tcPr>
          <w:p w14:paraId="2683F54F" w14:textId="77777777" w:rsidR="00E01D6B" w:rsidRDefault="00000000">
            <w:r>
              <w:t>Parameter Value</w:t>
            </w:r>
          </w:p>
        </w:tc>
        <w:tc>
          <w:tcPr>
            <w:tcW w:w="0" w:type="auto"/>
            <w:tcMar>
              <w:top w:w="100" w:type="dxa"/>
              <w:left w:w="100" w:type="dxa"/>
              <w:bottom w:w="100" w:type="dxa"/>
              <w:right w:w="100" w:type="dxa"/>
            </w:tcMar>
          </w:tcPr>
          <w:p w14:paraId="2F669B96" w14:textId="77777777" w:rsidR="00E01D6B" w:rsidRDefault="00000000">
            <w:r>
              <w:t>Yes</w:t>
            </w:r>
          </w:p>
        </w:tc>
      </w:tr>
    </w:tbl>
    <w:p w14:paraId="4FE7A243" w14:textId="77777777" w:rsidR="00E01D6B" w:rsidRDefault="00000000">
      <w:pPr>
        <w:spacing w:before="300"/>
      </w:pPr>
      <w:r>
        <w:rPr>
          <w:b/>
          <w:bCs/>
        </w:rPr>
        <w:t xml:space="preserve">Note: </w:t>
      </w:r>
      <w:r>
        <w:t>Determines whether a service item or limit item with zero amount can be added to a requisition. This parameter is applicable only for sites integrated with SAP ERP. When set to Yes, a service item or limit item with zero amount can be added to a requisition. When set to No, a service item or limit item with zero amount cannot be added to a requisition and a validation message is displayed to indic</w:t>
      </w:r>
    </w:p>
    <w:p w14:paraId="0448B7E4" w14:textId="77777777" w:rsidR="00E01D6B" w:rsidRDefault="00E01D6B">
      <w:pPr>
        <w:pageBreakBefore/>
      </w:pPr>
    </w:p>
    <w:p w14:paraId="74C3473E" w14:textId="77777777" w:rsidR="00E01D6B" w:rsidRDefault="00000000">
      <w:pPr>
        <w:pStyle w:val="Heading2"/>
        <w:spacing w:after="200"/>
        <w:jc w:val="center"/>
      </w:pPr>
      <w:r>
        <w:rPr>
          <w:b/>
          <w:bCs/>
          <w:sz w:val="32"/>
          <w:szCs w:val="32"/>
        </w:rPr>
        <w:t>Enable display of supplier names on Requisitions to Approve screen in the SAP Ariba Procurement mobile app</w:t>
      </w:r>
    </w:p>
    <w:p w14:paraId="0291162E" w14:textId="77777777" w:rsidR="00E01D6B" w:rsidRDefault="00000000">
      <w:pPr>
        <w:spacing w:after="240"/>
        <w:jc w:val="center"/>
      </w:pPr>
      <w:r>
        <w:rPr>
          <w:b/>
          <w:bCs/>
        </w:rPr>
        <w:t>Application.Mobile.EnableDisplayOfSupplierDetailsOnRequisitionsToApproveScreen</w:t>
      </w:r>
    </w:p>
    <w:p w14:paraId="130C918B" w14:textId="77777777" w:rsidR="00E01D6B" w:rsidRDefault="00000000">
      <w:pPr>
        <w:spacing w:after="300"/>
        <w:jc w:val="center"/>
      </w:pPr>
      <w:r>
        <w:rPr>
          <w:i/>
          <w:iCs/>
        </w:rPr>
        <w:t xml:space="preserve">Current value: </w:t>
      </w:r>
      <w:r>
        <w:rPr>
          <w:b/>
          <w:bCs/>
          <w:color w:val="8B0000"/>
        </w:rPr>
        <w:t>DISABLED</w:t>
      </w:r>
    </w:p>
    <w:p w14:paraId="64384921" w14:textId="77777777" w:rsidR="00E01D6B" w:rsidRDefault="00000000">
      <w:pPr>
        <w:spacing w:after="300"/>
      </w:pPr>
      <w:r>
        <w:rPr>
          <w:b/>
          <w:bCs/>
        </w:rPr>
        <w:t>Description:</w:t>
      </w:r>
      <w:r>
        <w:rPr>
          <w:b/>
          <w:bCs/>
        </w:rPr>
        <w:tab/>
      </w:r>
      <w:r>
        <w:t>Specifies whether the supplier names in a purchase requisition must be displayed on the Requisitions to Approve screen in the SAP Ariba Procurement mobile app. When set to Yes, the supplier names in a purchase requisition are displayed on the Requisitions to Approve screen. For requisitions that have items from multiple suppliers, the See all suppliers link is displayed, which when clicked displays the list of the other supplier names. When set to No, the supplier names are not displayed on the Requisitions to Approve screen.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850F7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5A5A5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48B643" w14:textId="77777777" w:rsidR="00E01D6B" w:rsidRDefault="00000000">
            <w:r>
              <w:rPr>
                <w:b/>
                <w:bCs/>
              </w:rPr>
              <w:t>Value</w:t>
            </w:r>
          </w:p>
        </w:tc>
      </w:tr>
      <w:tr w:rsidR="00E01D6B" w14:paraId="3927AA8A" w14:textId="77777777">
        <w:tblPrEx>
          <w:tblCellMar>
            <w:top w:w="0" w:type="dxa"/>
            <w:bottom w:w="0" w:type="dxa"/>
          </w:tblCellMar>
        </w:tblPrEx>
        <w:tc>
          <w:tcPr>
            <w:tcW w:w="0" w:type="auto"/>
            <w:tcMar>
              <w:top w:w="100" w:type="dxa"/>
              <w:left w:w="100" w:type="dxa"/>
              <w:bottom w:w="100" w:type="dxa"/>
              <w:right w:w="100" w:type="dxa"/>
            </w:tcMar>
          </w:tcPr>
          <w:p w14:paraId="6EAE397D" w14:textId="77777777" w:rsidR="00E01D6B" w:rsidRDefault="00000000">
            <w:r>
              <w:t>Parameter Type</w:t>
            </w:r>
          </w:p>
        </w:tc>
        <w:tc>
          <w:tcPr>
            <w:tcW w:w="0" w:type="auto"/>
            <w:tcMar>
              <w:top w:w="100" w:type="dxa"/>
              <w:left w:w="100" w:type="dxa"/>
              <w:bottom w:w="100" w:type="dxa"/>
              <w:right w:w="100" w:type="dxa"/>
            </w:tcMar>
          </w:tcPr>
          <w:p w14:paraId="2CE06FA4" w14:textId="77777777" w:rsidR="00E01D6B" w:rsidRDefault="00000000">
            <w:r>
              <w:t>java.lang.Boolean</w:t>
            </w:r>
          </w:p>
        </w:tc>
      </w:tr>
      <w:tr w:rsidR="00E01D6B" w14:paraId="5B6D1A7B" w14:textId="77777777">
        <w:tblPrEx>
          <w:tblCellMar>
            <w:top w:w="0" w:type="dxa"/>
            <w:bottom w:w="0" w:type="dxa"/>
          </w:tblCellMar>
        </w:tblPrEx>
        <w:tc>
          <w:tcPr>
            <w:tcW w:w="0" w:type="auto"/>
            <w:tcMar>
              <w:top w:w="100" w:type="dxa"/>
              <w:left w:w="100" w:type="dxa"/>
              <w:bottom w:w="100" w:type="dxa"/>
              <w:right w:w="100" w:type="dxa"/>
            </w:tcMar>
          </w:tcPr>
          <w:p w14:paraId="41C6404E" w14:textId="77777777" w:rsidR="00E01D6B" w:rsidRDefault="00000000">
            <w:r>
              <w:t>Is Default</w:t>
            </w:r>
          </w:p>
        </w:tc>
        <w:tc>
          <w:tcPr>
            <w:tcW w:w="0" w:type="auto"/>
            <w:tcMar>
              <w:top w:w="100" w:type="dxa"/>
              <w:left w:w="100" w:type="dxa"/>
              <w:bottom w:w="100" w:type="dxa"/>
              <w:right w:w="100" w:type="dxa"/>
            </w:tcMar>
          </w:tcPr>
          <w:p w14:paraId="6D9DD7CF" w14:textId="77777777" w:rsidR="00E01D6B" w:rsidRDefault="00000000">
            <w:r>
              <w:t>No</w:t>
            </w:r>
          </w:p>
        </w:tc>
      </w:tr>
      <w:tr w:rsidR="00E01D6B" w14:paraId="64F79597" w14:textId="77777777">
        <w:tblPrEx>
          <w:tblCellMar>
            <w:top w:w="0" w:type="dxa"/>
            <w:bottom w:w="0" w:type="dxa"/>
          </w:tblCellMar>
        </w:tblPrEx>
        <w:tc>
          <w:tcPr>
            <w:tcW w:w="0" w:type="auto"/>
            <w:tcMar>
              <w:top w:w="100" w:type="dxa"/>
              <w:left w:w="100" w:type="dxa"/>
              <w:bottom w:w="100" w:type="dxa"/>
              <w:right w:w="100" w:type="dxa"/>
            </w:tcMar>
          </w:tcPr>
          <w:p w14:paraId="039DCB50" w14:textId="77777777" w:rsidR="00E01D6B" w:rsidRDefault="00000000">
            <w:r>
              <w:t>Default Value</w:t>
            </w:r>
          </w:p>
        </w:tc>
        <w:tc>
          <w:tcPr>
            <w:tcW w:w="0" w:type="auto"/>
            <w:tcMar>
              <w:top w:w="100" w:type="dxa"/>
              <w:left w:w="100" w:type="dxa"/>
              <w:bottom w:w="100" w:type="dxa"/>
              <w:right w:w="100" w:type="dxa"/>
            </w:tcMar>
          </w:tcPr>
          <w:p w14:paraId="578D5B62" w14:textId="77777777" w:rsidR="00E01D6B" w:rsidRDefault="00000000">
            <w:r>
              <w:t>No</w:t>
            </w:r>
          </w:p>
        </w:tc>
      </w:tr>
      <w:tr w:rsidR="00E01D6B" w14:paraId="31EA961A" w14:textId="77777777">
        <w:tblPrEx>
          <w:tblCellMar>
            <w:top w:w="0" w:type="dxa"/>
            <w:bottom w:w="0" w:type="dxa"/>
          </w:tblCellMar>
        </w:tblPrEx>
        <w:tc>
          <w:tcPr>
            <w:tcW w:w="0" w:type="auto"/>
            <w:tcMar>
              <w:top w:w="100" w:type="dxa"/>
              <w:left w:w="100" w:type="dxa"/>
              <w:bottom w:w="100" w:type="dxa"/>
              <w:right w:w="100" w:type="dxa"/>
            </w:tcMar>
          </w:tcPr>
          <w:p w14:paraId="0932BDA4" w14:textId="77777777" w:rsidR="00E01D6B" w:rsidRDefault="00000000">
            <w:r>
              <w:t>Is Customer Editable</w:t>
            </w:r>
          </w:p>
        </w:tc>
        <w:tc>
          <w:tcPr>
            <w:tcW w:w="0" w:type="auto"/>
            <w:tcMar>
              <w:top w:w="100" w:type="dxa"/>
              <w:left w:w="100" w:type="dxa"/>
              <w:bottom w:w="100" w:type="dxa"/>
              <w:right w:w="100" w:type="dxa"/>
            </w:tcMar>
          </w:tcPr>
          <w:p w14:paraId="7AA1F2BF" w14:textId="77777777" w:rsidR="00E01D6B" w:rsidRDefault="00000000">
            <w:r>
              <w:t>Yes</w:t>
            </w:r>
          </w:p>
        </w:tc>
      </w:tr>
      <w:tr w:rsidR="00E01D6B" w14:paraId="0A0A0932" w14:textId="77777777">
        <w:tblPrEx>
          <w:tblCellMar>
            <w:top w:w="0" w:type="dxa"/>
            <w:bottom w:w="0" w:type="dxa"/>
          </w:tblCellMar>
        </w:tblPrEx>
        <w:tc>
          <w:tcPr>
            <w:tcW w:w="0" w:type="auto"/>
            <w:tcMar>
              <w:top w:w="100" w:type="dxa"/>
              <w:left w:w="100" w:type="dxa"/>
              <w:bottom w:w="100" w:type="dxa"/>
              <w:right w:w="100" w:type="dxa"/>
            </w:tcMar>
          </w:tcPr>
          <w:p w14:paraId="0F8D4215" w14:textId="77777777" w:rsidR="00E01D6B" w:rsidRDefault="00000000">
            <w:r>
              <w:t>Parameter Value</w:t>
            </w:r>
          </w:p>
        </w:tc>
        <w:tc>
          <w:tcPr>
            <w:tcW w:w="0" w:type="auto"/>
            <w:tcMar>
              <w:top w:w="100" w:type="dxa"/>
              <w:left w:w="100" w:type="dxa"/>
              <w:bottom w:w="100" w:type="dxa"/>
              <w:right w:w="100" w:type="dxa"/>
            </w:tcMar>
          </w:tcPr>
          <w:p w14:paraId="392CE2EA" w14:textId="77777777" w:rsidR="00E01D6B" w:rsidRDefault="00000000">
            <w:r>
              <w:t>No</w:t>
            </w:r>
          </w:p>
        </w:tc>
      </w:tr>
    </w:tbl>
    <w:p w14:paraId="3E0F8301" w14:textId="77777777" w:rsidR="00E01D6B" w:rsidRDefault="00000000">
      <w:pPr>
        <w:spacing w:before="300"/>
      </w:pPr>
      <w:r>
        <w:rPr>
          <w:b/>
          <w:bCs/>
        </w:rPr>
        <w:t xml:space="preserve">Note: </w:t>
      </w:r>
      <w:r>
        <w:t>Specifies whether the supplier names in a purchase requisition must be displayed on the Requisitions to Approve screen in the SAP Ariba Procurement mobile app. When set to Yes, the supplier names in a purchase requisition are displayed on the Requisitions to Approve screen. For requisitions that have items from multiple suppliers, the See all suppliers link is displayed, which when clicked display</w:t>
      </w:r>
    </w:p>
    <w:p w14:paraId="74218DE9" w14:textId="77777777" w:rsidR="00E01D6B" w:rsidRDefault="00E01D6B">
      <w:pPr>
        <w:pageBreakBefore/>
      </w:pPr>
    </w:p>
    <w:p w14:paraId="464E0799" w14:textId="77777777" w:rsidR="00E01D6B" w:rsidRDefault="00000000">
      <w:pPr>
        <w:pStyle w:val="Heading2"/>
        <w:spacing w:after="200"/>
        <w:jc w:val="center"/>
      </w:pPr>
      <w:r>
        <w:rPr>
          <w:b/>
          <w:bCs/>
          <w:sz w:val="32"/>
          <w:szCs w:val="32"/>
        </w:rPr>
        <w:t>Configuration Item</w:t>
      </w:r>
    </w:p>
    <w:p w14:paraId="3A865E69" w14:textId="77777777" w:rsidR="00E01D6B" w:rsidRDefault="00000000">
      <w:pPr>
        <w:spacing w:after="240"/>
        <w:jc w:val="center"/>
      </w:pPr>
      <w:r>
        <w:rPr>
          <w:b/>
          <w:bCs/>
        </w:rPr>
        <w:t>Application.Messaging.Channels.WS.EnableThreadLocalFolderName</w:t>
      </w:r>
    </w:p>
    <w:p w14:paraId="4FE0B637" w14:textId="77777777" w:rsidR="00E01D6B" w:rsidRDefault="00000000">
      <w:pPr>
        <w:spacing w:after="300"/>
        <w:jc w:val="center"/>
      </w:pPr>
      <w:r>
        <w:rPr>
          <w:i/>
          <w:iCs/>
        </w:rPr>
        <w:t xml:space="preserve">Current value: </w:t>
      </w:r>
      <w:r>
        <w:rPr>
          <w:b/>
          <w:bCs/>
          <w:color w:val="006400"/>
        </w:rPr>
        <w:t>ENABLED</w:t>
      </w:r>
    </w:p>
    <w:p w14:paraId="7ABB2E2C" w14:textId="77777777" w:rsidR="00E01D6B" w:rsidRDefault="00000000">
      <w:pPr>
        <w:spacing w:after="300"/>
      </w:pPr>
      <w:r>
        <w:rPr>
          <w:b/>
          <w:bCs/>
        </w:rPr>
        <w:t>Description:</w:t>
      </w:r>
      <w:r>
        <w:rPr>
          <w:b/>
          <w:bCs/>
        </w:rPr>
        <w:tab/>
      </w:r>
      <w:r>
        <w:t>&lt;P&gt;This parameter enables folder names to be retained specific to individual threads and avoid race-condition scenarios.&lt;/P&gt;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8F641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E7582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B2DA7E9" w14:textId="77777777" w:rsidR="00E01D6B" w:rsidRDefault="00000000">
            <w:r>
              <w:rPr>
                <w:b/>
                <w:bCs/>
              </w:rPr>
              <w:t>Value</w:t>
            </w:r>
          </w:p>
        </w:tc>
      </w:tr>
      <w:tr w:rsidR="00E01D6B" w14:paraId="0AF7AA35" w14:textId="77777777">
        <w:tblPrEx>
          <w:tblCellMar>
            <w:top w:w="0" w:type="dxa"/>
            <w:bottom w:w="0" w:type="dxa"/>
          </w:tblCellMar>
        </w:tblPrEx>
        <w:tc>
          <w:tcPr>
            <w:tcW w:w="0" w:type="auto"/>
            <w:tcMar>
              <w:top w:w="100" w:type="dxa"/>
              <w:left w:w="100" w:type="dxa"/>
              <w:bottom w:w="100" w:type="dxa"/>
              <w:right w:w="100" w:type="dxa"/>
            </w:tcMar>
          </w:tcPr>
          <w:p w14:paraId="54FFCD60" w14:textId="77777777" w:rsidR="00E01D6B" w:rsidRDefault="00000000">
            <w:r>
              <w:t>Parameter Type</w:t>
            </w:r>
          </w:p>
        </w:tc>
        <w:tc>
          <w:tcPr>
            <w:tcW w:w="0" w:type="auto"/>
            <w:tcMar>
              <w:top w:w="100" w:type="dxa"/>
              <w:left w:w="100" w:type="dxa"/>
              <w:bottom w:w="100" w:type="dxa"/>
              <w:right w:w="100" w:type="dxa"/>
            </w:tcMar>
          </w:tcPr>
          <w:p w14:paraId="7476C1D9" w14:textId="77777777" w:rsidR="00E01D6B" w:rsidRDefault="00000000">
            <w:r>
              <w:t>java.lang.Boolean</w:t>
            </w:r>
          </w:p>
        </w:tc>
      </w:tr>
      <w:tr w:rsidR="00E01D6B" w14:paraId="648393E0" w14:textId="77777777">
        <w:tblPrEx>
          <w:tblCellMar>
            <w:top w:w="0" w:type="dxa"/>
            <w:bottom w:w="0" w:type="dxa"/>
          </w:tblCellMar>
        </w:tblPrEx>
        <w:tc>
          <w:tcPr>
            <w:tcW w:w="0" w:type="auto"/>
            <w:tcMar>
              <w:top w:w="100" w:type="dxa"/>
              <w:left w:w="100" w:type="dxa"/>
              <w:bottom w:w="100" w:type="dxa"/>
              <w:right w:w="100" w:type="dxa"/>
            </w:tcMar>
          </w:tcPr>
          <w:p w14:paraId="5A4956D8" w14:textId="77777777" w:rsidR="00E01D6B" w:rsidRDefault="00000000">
            <w:r>
              <w:t>Is Default</w:t>
            </w:r>
          </w:p>
        </w:tc>
        <w:tc>
          <w:tcPr>
            <w:tcW w:w="0" w:type="auto"/>
            <w:tcMar>
              <w:top w:w="100" w:type="dxa"/>
              <w:left w:w="100" w:type="dxa"/>
              <w:bottom w:w="100" w:type="dxa"/>
              <w:right w:w="100" w:type="dxa"/>
            </w:tcMar>
          </w:tcPr>
          <w:p w14:paraId="4A958106" w14:textId="77777777" w:rsidR="00E01D6B" w:rsidRDefault="00000000">
            <w:r>
              <w:t>No</w:t>
            </w:r>
          </w:p>
        </w:tc>
      </w:tr>
      <w:tr w:rsidR="00E01D6B" w14:paraId="342BFBF6" w14:textId="77777777">
        <w:tblPrEx>
          <w:tblCellMar>
            <w:top w:w="0" w:type="dxa"/>
            <w:bottom w:w="0" w:type="dxa"/>
          </w:tblCellMar>
        </w:tblPrEx>
        <w:tc>
          <w:tcPr>
            <w:tcW w:w="0" w:type="auto"/>
            <w:tcMar>
              <w:top w:w="100" w:type="dxa"/>
              <w:left w:w="100" w:type="dxa"/>
              <w:bottom w:w="100" w:type="dxa"/>
              <w:right w:w="100" w:type="dxa"/>
            </w:tcMar>
          </w:tcPr>
          <w:p w14:paraId="26CCEA45" w14:textId="77777777" w:rsidR="00E01D6B" w:rsidRDefault="00000000">
            <w:r>
              <w:t>Default Value</w:t>
            </w:r>
          </w:p>
        </w:tc>
        <w:tc>
          <w:tcPr>
            <w:tcW w:w="0" w:type="auto"/>
            <w:tcMar>
              <w:top w:w="100" w:type="dxa"/>
              <w:left w:w="100" w:type="dxa"/>
              <w:bottom w:w="100" w:type="dxa"/>
              <w:right w:w="100" w:type="dxa"/>
            </w:tcMar>
          </w:tcPr>
          <w:p w14:paraId="1E441024" w14:textId="77777777" w:rsidR="00E01D6B" w:rsidRDefault="00000000">
            <w:r>
              <w:t>Yes</w:t>
            </w:r>
          </w:p>
        </w:tc>
      </w:tr>
      <w:tr w:rsidR="00E01D6B" w14:paraId="53F6DAE4" w14:textId="77777777">
        <w:tblPrEx>
          <w:tblCellMar>
            <w:top w:w="0" w:type="dxa"/>
            <w:bottom w:w="0" w:type="dxa"/>
          </w:tblCellMar>
        </w:tblPrEx>
        <w:tc>
          <w:tcPr>
            <w:tcW w:w="0" w:type="auto"/>
            <w:tcMar>
              <w:top w:w="100" w:type="dxa"/>
              <w:left w:w="100" w:type="dxa"/>
              <w:bottom w:w="100" w:type="dxa"/>
              <w:right w:w="100" w:type="dxa"/>
            </w:tcMar>
          </w:tcPr>
          <w:p w14:paraId="166DDFC4" w14:textId="77777777" w:rsidR="00E01D6B" w:rsidRDefault="00000000">
            <w:r>
              <w:t>Is Customer Editable</w:t>
            </w:r>
          </w:p>
        </w:tc>
        <w:tc>
          <w:tcPr>
            <w:tcW w:w="0" w:type="auto"/>
            <w:tcMar>
              <w:top w:w="100" w:type="dxa"/>
              <w:left w:w="100" w:type="dxa"/>
              <w:bottom w:w="100" w:type="dxa"/>
              <w:right w:w="100" w:type="dxa"/>
            </w:tcMar>
          </w:tcPr>
          <w:p w14:paraId="102E1C0D" w14:textId="77777777" w:rsidR="00E01D6B" w:rsidRDefault="00000000">
            <w:r>
              <w:t>No</w:t>
            </w:r>
          </w:p>
        </w:tc>
      </w:tr>
      <w:tr w:rsidR="00E01D6B" w14:paraId="70D4861D" w14:textId="77777777">
        <w:tblPrEx>
          <w:tblCellMar>
            <w:top w:w="0" w:type="dxa"/>
            <w:bottom w:w="0" w:type="dxa"/>
          </w:tblCellMar>
        </w:tblPrEx>
        <w:tc>
          <w:tcPr>
            <w:tcW w:w="0" w:type="auto"/>
            <w:tcMar>
              <w:top w:w="100" w:type="dxa"/>
              <w:left w:w="100" w:type="dxa"/>
              <w:bottom w:w="100" w:type="dxa"/>
              <w:right w:w="100" w:type="dxa"/>
            </w:tcMar>
          </w:tcPr>
          <w:p w14:paraId="40383133" w14:textId="77777777" w:rsidR="00E01D6B" w:rsidRDefault="00000000">
            <w:r>
              <w:t>Parameter Value</w:t>
            </w:r>
          </w:p>
        </w:tc>
        <w:tc>
          <w:tcPr>
            <w:tcW w:w="0" w:type="auto"/>
            <w:tcMar>
              <w:top w:w="100" w:type="dxa"/>
              <w:left w:w="100" w:type="dxa"/>
              <w:bottom w:w="100" w:type="dxa"/>
              <w:right w:w="100" w:type="dxa"/>
            </w:tcMar>
          </w:tcPr>
          <w:p w14:paraId="46C4393C" w14:textId="77777777" w:rsidR="00E01D6B" w:rsidRDefault="00000000">
            <w:r>
              <w:t>Yes</w:t>
            </w:r>
          </w:p>
        </w:tc>
      </w:tr>
    </w:tbl>
    <w:p w14:paraId="242A0624" w14:textId="77777777" w:rsidR="00E01D6B" w:rsidRDefault="00000000">
      <w:pPr>
        <w:spacing w:before="300"/>
      </w:pPr>
      <w:r>
        <w:rPr>
          <w:b/>
          <w:bCs/>
        </w:rPr>
        <w:t xml:space="preserve">Note: </w:t>
      </w:r>
      <w:r>
        <w:t xml:space="preserve"> This parameter enables folder names to be retained specific to individual threads and avoid race-condition scenarios.&lt;/P&gt;</w:t>
      </w:r>
    </w:p>
    <w:p w14:paraId="7B3A5370" w14:textId="77777777" w:rsidR="00E01D6B" w:rsidRDefault="00E01D6B">
      <w:pPr>
        <w:pageBreakBefore/>
      </w:pPr>
    </w:p>
    <w:p w14:paraId="079FF104" w14:textId="77777777" w:rsidR="00E01D6B" w:rsidRDefault="00000000">
      <w:pPr>
        <w:pStyle w:val="Heading2"/>
        <w:spacing w:after="200"/>
        <w:jc w:val="center"/>
      </w:pPr>
      <w:r>
        <w:rPr>
          <w:b/>
          <w:bCs/>
          <w:sz w:val="32"/>
          <w:szCs w:val="32"/>
        </w:rPr>
        <w:t>Ignore Master Data Service lookup for User and Supplier data during punchout.</w:t>
      </w:r>
    </w:p>
    <w:p w14:paraId="1DEDEDB6" w14:textId="77777777" w:rsidR="00E01D6B" w:rsidRDefault="00000000">
      <w:pPr>
        <w:spacing w:after="240"/>
        <w:jc w:val="center"/>
      </w:pPr>
      <w:r>
        <w:rPr>
          <w:b/>
          <w:bCs/>
        </w:rPr>
        <w:t>Application.Catalog.IgnoreSpotBuyMDSLookup</w:t>
      </w:r>
    </w:p>
    <w:p w14:paraId="4BC52EFE" w14:textId="77777777" w:rsidR="00E01D6B" w:rsidRDefault="00000000">
      <w:pPr>
        <w:spacing w:after="300"/>
        <w:jc w:val="center"/>
      </w:pPr>
      <w:r>
        <w:rPr>
          <w:i/>
          <w:iCs/>
        </w:rPr>
        <w:t xml:space="preserve">Current value: </w:t>
      </w:r>
      <w:r>
        <w:rPr>
          <w:b/>
          <w:bCs/>
          <w:color w:val="006400"/>
        </w:rPr>
        <w:t>ENABLED</w:t>
      </w:r>
    </w:p>
    <w:p w14:paraId="66A891E0" w14:textId="77777777" w:rsidR="00E01D6B" w:rsidRDefault="00000000">
      <w:pPr>
        <w:spacing w:after="300"/>
      </w:pPr>
      <w:r>
        <w:rPr>
          <w:b/>
          <w:bCs/>
        </w:rPr>
        <w:t>Description:</w:t>
      </w:r>
      <w:r>
        <w:rPr>
          <w:b/>
          <w:bCs/>
        </w:rPr>
        <w:tab/>
      </w:r>
      <w:r>
        <w:t>Specifies whether Spot Buy has to ignore Master Data Service lookup for User and Supplier data during punch out. The default value is TRUE.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5D27DB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F122C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D0156B" w14:textId="77777777" w:rsidR="00E01D6B" w:rsidRDefault="00000000">
            <w:r>
              <w:rPr>
                <w:b/>
                <w:bCs/>
              </w:rPr>
              <w:t>Value</w:t>
            </w:r>
          </w:p>
        </w:tc>
      </w:tr>
      <w:tr w:rsidR="00E01D6B" w14:paraId="295EADAD" w14:textId="77777777">
        <w:tblPrEx>
          <w:tblCellMar>
            <w:top w:w="0" w:type="dxa"/>
            <w:bottom w:w="0" w:type="dxa"/>
          </w:tblCellMar>
        </w:tblPrEx>
        <w:tc>
          <w:tcPr>
            <w:tcW w:w="0" w:type="auto"/>
            <w:tcMar>
              <w:top w:w="100" w:type="dxa"/>
              <w:left w:w="100" w:type="dxa"/>
              <w:bottom w:w="100" w:type="dxa"/>
              <w:right w:w="100" w:type="dxa"/>
            </w:tcMar>
          </w:tcPr>
          <w:p w14:paraId="272DB923" w14:textId="77777777" w:rsidR="00E01D6B" w:rsidRDefault="00000000">
            <w:r>
              <w:t>Parameter Type</w:t>
            </w:r>
          </w:p>
        </w:tc>
        <w:tc>
          <w:tcPr>
            <w:tcW w:w="0" w:type="auto"/>
            <w:tcMar>
              <w:top w:w="100" w:type="dxa"/>
              <w:left w:w="100" w:type="dxa"/>
              <w:bottom w:w="100" w:type="dxa"/>
              <w:right w:w="100" w:type="dxa"/>
            </w:tcMar>
          </w:tcPr>
          <w:p w14:paraId="20243DAC" w14:textId="77777777" w:rsidR="00E01D6B" w:rsidRDefault="00000000">
            <w:r>
              <w:t>java.lang.Boolean</w:t>
            </w:r>
          </w:p>
        </w:tc>
      </w:tr>
      <w:tr w:rsidR="00E01D6B" w14:paraId="44B96767" w14:textId="77777777">
        <w:tblPrEx>
          <w:tblCellMar>
            <w:top w:w="0" w:type="dxa"/>
            <w:bottom w:w="0" w:type="dxa"/>
          </w:tblCellMar>
        </w:tblPrEx>
        <w:tc>
          <w:tcPr>
            <w:tcW w:w="0" w:type="auto"/>
            <w:tcMar>
              <w:top w:w="100" w:type="dxa"/>
              <w:left w:w="100" w:type="dxa"/>
              <w:bottom w:w="100" w:type="dxa"/>
              <w:right w:w="100" w:type="dxa"/>
            </w:tcMar>
          </w:tcPr>
          <w:p w14:paraId="3039968C" w14:textId="77777777" w:rsidR="00E01D6B" w:rsidRDefault="00000000">
            <w:r>
              <w:t>Is Default</w:t>
            </w:r>
          </w:p>
        </w:tc>
        <w:tc>
          <w:tcPr>
            <w:tcW w:w="0" w:type="auto"/>
            <w:tcMar>
              <w:top w:w="100" w:type="dxa"/>
              <w:left w:w="100" w:type="dxa"/>
              <w:bottom w:w="100" w:type="dxa"/>
              <w:right w:w="100" w:type="dxa"/>
            </w:tcMar>
          </w:tcPr>
          <w:p w14:paraId="2C514463" w14:textId="77777777" w:rsidR="00E01D6B" w:rsidRDefault="00000000">
            <w:r>
              <w:t>No</w:t>
            </w:r>
          </w:p>
        </w:tc>
      </w:tr>
      <w:tr w:rsidR="00E01D6B" w14:paraId="0CDE285C" w14:textId="77777777">
        <w:tblPrEx>
          <w:tblCellMar>
            <w:top w:w="0" w:type="dxa"/>
            <w:bottom w:w="0" w:type="dxa"/>
          </w:tblCellMar>
        </w:tblPrEx>
        <w:tc>
          <w:tcPr>
            <w:tcW w:w="0" w:type="auto"/>
            <w:tcMar>
              <w:top w:w="100" w:type="dxa"/>
              <w:left w:w="100" w:type="dxa"/>
              <w:bottom w:w="100" w:type="dxa"/>
              <w:right w:w="100" w:type="dxa"/>
            </w:tcMar>
          </w:tcPr>
          <w:p w14:paraId="17C0A14E" w14:textId="77777777" w:rsidR="00E01D6B" w:rsidRDefault="00000000">
            <w:r>
              <w:t>Default Value</w:t>
            </w:r>
          </w:p>
        </w:tc>
        <w:tc>
          <w:tcPr>
            <w:tcW w:w="0" w:type="auto"/>
            <w:tcMar>
              <w:top w:w="100" w:type="dxa"/>
              <w:left w:w="100" w:type="dxa"/>
              <w:bottom w:w="100" w:type="dxa"/>
              <w:right w:w="100" w:type="dxa"/>
            </w:tcMar>
          </w:tcPr>
          <w:p w14:paraId="53F8DA5E" w14:textId="77777777" w:rsidR="00E01D6B" w:rsidRDefault="00000000">
            <w:r>
              <w:t>Yes</w:t>
            </w:r>
          </w:p>
        </w:tc>
      </w:tr>
      <w:tr w:rsidR="00E01D6B" w14:paraId="18EF2EC8" w14:textId="77777777">
        <w:tblPrEx>
          <w:tblCellMar>
            <w:top w:w="0" w:type="dxa"/>
            <w:bottom w:w="0" w:type="dxa"/>
          </w:tblCellMar>
        </w:tblPrEx>
        <w:tc>
          <w:tcPr>
            <w:tcW w:w="0" w:type="auto"/>
            <w:tcMar>
              <w:top w:w="100" w:type="dxa"/>
              <w:left w:w="100" w:type="dxa"/>
              <w:bottom w:w="100" w:type="dxa"/>
              <w:right w:w="100" w:type="dxa"/>
            </w:tcMar>
          </w:tcPr>
          <w:p w14:paraId="41BF0D97" w14:textId="77777777" w:rsidR="00E01D6B" w:rsidRDefault="00000000">
            <w:r>
              <w:t>Is Customer Editable</w:t>
            </w:r>
          </w:p>
        </w:tc>
        <w:tc>
          <w:tcPr>
            <w:tcW w:w="0" w:type="auto"/>
            <w:tcMar>
              <w:top w:w="100" w:type="dxa"/>
              <w:left w:w="100" w:type="dxa"/>
              <w:bottom w:w="100" w:type="dxa"/>
              <w:right w:w="100" w:type="dxa"/>
            </w:tcMar>
          </w:tcPr>
          <w:p w14:paraId="59792E39" w14:textId="77777777" w:rsidR="00E01D6B" w:rsidRDefault="00000000">
            <w:r>
              <w:t>No</w:t>
            </w:r>
          </w:p>
        </w:tc>
      </w:tr>
      <w:tr w:rsidR="00E01D6B" w14:paraId="0B76B716" w14:textId="77777777">
        <w:tblPrEx>
          <w:tblCellMar>
            <w:top w:w="0" w:type="dxa"/>
            <w:bottom w:w="0" w:type="dxa"/>
          </w:tblCellMar>
        </w:tblPrEx>
        <w:tc>
          <w:tcPr>
            <w:tcW w:w="0" w:type="auto"/>
            <w:tcMar>
              <w:top w:w="100" w:type="dxa"/>
              <w:left w:w="100" w:type="dxa"/>
              <w:bottom w:w="100" w:type="dxa"/>
              <w:right w:w="100" w:type="dxa"/>
            </w:tcMar>
          </w:tcPr>
          <w:p w14:paraId="2AE25B9D" w14:textId="77777777" w:rsidR="00E01D6B" w:rsidRDefault="00000000">
            <w:r>
              <w:t>Parameter Value</w:t>
            </w:r>
          </w:p>
        </w:tc>
        <w:tc>
          <w:tcPr>
            <w:tcW w:w="0" w:type="auto"/>
            <w:tcMar>
              <w:top w:w="100" w:type="dxa"/>
              <w:left w:w="100" w:type="dxa"/>
              <w:bottom w:w="100" w:type="dxa"/>
              <w:right w:w="100" w:type="dxa"/>
            </w:tcMar>
          </w:tcPr>
          <w:p w14:paraId="48E16F46" w14:textId="77777777" w:rsidR="00E01D6B" w:rsidRDefault="00000000">
            <w:r>
              <w:t>Yes</w:t>
            </w:r>
          </w:p>
        </w:tc>
      </w:tr>
    </w:tbl>
    <w:p w14:paraId="645A749F" w14:textId="77777777" w:rsidR="00E01D6B" w:rsidRDefault="00000000">
      <w:pPr>
        <w:spacing w:before="300"/>
      </w:pPr>
      <w:r>
        <w:rPr>
          <w:b/>
          <w:bCs/>
        </w:rPr>
        <w:t xml:space="preserve">Note: </w:t>
      </w:r>
      <w:r>
        <w:t>Specifies whether Spot Buy has to ignore Master Data Service lookup for User and Supplier data during punch out. The default value is TRUE.</w:t>
      </w:r>
    </w:p>
    <w:p w14:paraId="7D38E959" w14:textId="77777777" w:rsidR="00E01D6B" w:rsidRDefault="00E01D6B">
      <w:pPr>
        <w:pageBreakBefore/>
      </w:pPr>
    </w:p>
    <w:p w14:paraId="0B5D09A0" w14:textId="77777777" w:rsidR="00E01D6B" w:rsidRDefault="00000000">
      <w:pPr>
        <w:pStyle w:val="Heading2"/>
        <w:spacing w:after="200"/>
        <w:jc w:val="center"/>
      </w:pPr>
      <w:r>
        <w:rPr>
          <w:b/>
          <w:bCs/>
          <w:sz w:val="32"/>
          <w:szCs w:val="32"/>
        </w:rPr>
        <w:t>Validate shipping address based on the purchasing unit</w:t>
      </w:r>
    </w:p>
    <w:p w14:paraId="0B46F035" w14:textId="77777777" w:rsidR="00E01D6B" w:rsidRDefault="00000000">
      <w:pPr>
        <w:spacing w:after="240"/>
        <w:jc w:val="center"/>
      </w:pPr>
      <w:r>
        <w:rPr>
          <w:b/>
          <w:bCs/>
        </w:rPr>
        <w:t>Application.Common.ValidateShipToAddressBasedOnPurchasingUnit</w:t>
      </w:r>
    </w:p>
    <w:p w14:paraId="3B79D3C2" w14:textId="77777777" w:rsidR="00E01D6B" w:rsidRDefault="00000000">
      <w:pPr>
        <w:spacing w:after="300"/>
        <w:jc w:val="center"/>
      </w:pPr>
      <w:r>
        <w:rPr>
          <w:i/>
          <w:iCs/>
        </w:rPr>
        <w:t xml:space="preserve">Current value: </w:t>
      </w:r>
      <w:r>
        <w:rPr>
          <w:b/>
          <w:bCs/>
          <w:color w:val="8B0000"/>
        </w:rPr>
        <w:t>DISABLED</w:t>
      </w:r>
    </w:p>
    <w:p w14:paraId="4BBD7D49" w14:textId="77777777" w:rsidR="00E01D6B" w:rsidRDefault="00000000">
      <w:pPr>
        <w:spacing w:after="300"/>
      </w:pPr>
      <w:r>
        <w:rPr>
          <w:b/>
          <w:bCs/>
        </w:rPr>
        <w:t>Description:</w:t>
      </w:r>
      <w:r>
        <w:rPr>
          <w:b/>
          <w:bCs/>
        </w:rPr>
        <w:tab/>
      </w:r>
      <w:r>
        <w:t>Determines whether the shipping address that customers can choose while configuring the personal profile is based on the purchasing unit that is selected. With this parameter enabled, the shipping address is validated while configuring the personal profile.  Shipping addresses are also validated while processing the requisitions to confirm that they are based on the purchasing unit selected in the requesterâs personal profile. The Ship To dropdown list for choosing the shipping address and the Purchasing Unit dropdown list for choosing the purchasing unit are available on the Account/Ship wizard panel for configuring the personal profile of customers. When set to Yes, the Ship To dropdown list displays only the shipping addresses associated with the selected purchasing unit. Also, when processing requisitions, the shipping addresses are validated to confirm that they are based on the purchasing unit. When set to No, the Ship To dropdown list displays all the available shipping addresses configured in the environment, which includes the addresses not associated with the selected purchasing unit. The shipping addresses in requisitions are not validated either. This parameter applies only to the sites not integrated with SAP ERP or PeopleSoft ERP.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A17489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F7C421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01689E" w14:textId="77777777" w:rsidR="00E01D6B" w:rsidRDefault="00000000">
            <w:r>
              <w:rPr>
                <w:b/>
                <w:bCs/>
              </w:rPr>
              <w:t>Value</w:t>
            </w:r>
          </w:p>
        </w:tc>
      </w:tr>
      <w:tr w:rsidR="00E01D6B" w14:paraId="54488DBF" w14:textId="77777777">
        <w:tblPrEx>
          <w:tblCellMar>
            <w:top w:w="0" w:type="dxa"/>
            <w:bottom w:w="0" w:type="dxa"/>
          </w:tblCellMar>
        </w:tblPrEx>
        <w:tc>
          <w:tcPr>
            <w:tcW w:w="0" w:type="auto"/>
            <w:tcMar>
              <w:top w:w="100" w:type="dxa"/>
              <w:left w:w="100" w:type="dxa"/>
              <w:bottom w:w="100" w:type="dxa"/>
              <w:right w:w="100" w:type="dxa"/>
            </w:tcMar>
          </w:tcPr>
          <w:p w14:paraId="4A47D457" w14:textId="77777777" w:rsidR="00E01D6B" w:rsidRDefault="00000000">
            <w:r>
              <w:t>Parameter Type</w:t>
            </w:r>
          </w:p>
        </w:tc>
        <w:tc>
          <w:tcPr>
            <w:tcW w:w="0" w:type="auto"/>
            <w:tcMar>
              <w:top w:w="100" w:type="dxa"/>
              <w:left w:w="100" w:type="dxa"/>
              <w:bottom w:w="100" w:type="dxa"/>
              <w:right w:w="100" w:type="dxa"/>
            </w:tcMar>
          </w:tcPr>
          <w:p w14:paraId="40A9FC80" w14:textId="77777777" w:rsidR="00E01D6B" w:rsidRDefault="00000000">
            <w:r>
              <w:t>java.lang.Boolean</w:t>
            </w:r>
          </w:p>
        </w:tc>
      </w:tr>
      <w:tr w:rsidR="00E01D6B" w14:paraId="64F58787" w14:textId="77777777">
        <w:tblPrEx>
          <w:tblCellMar>
            <w:top w:w="0" w:type="dxa"/>
            <w:bottom w:w="0" w:type="dxa"/>
          </w:tblCellMar>
        </w:tblPrEx>
        <w:tc>
          <w:tcPr>
            <w:tcW w:w="0" w:type="auto"/>
            <w:tcMar>
              <w:top w:w="100" w:type="dxa"/>
              <w:left w:w="100" w:type="dxa"/>
              <w:bottom w:w="100" w:type="dxa"/>
              <w:right w:w="100" w:type="dxa"/>
            </w:tcMar>
          </w:tcPr>
          <w:p w14:paraId="7E72AAA8" w14:textId="77777777" w:rsidR="00E01D6B" w:rsidRDefault="00000000">
            <w:r>
              <w:t>Is Default</w:t>
            </w:r>
          </w:p>
        </w:tc>
        <w:tc>
          <w:tcPr>
            <w:tcW w:w="0" w:type="auto"/>
            <w:tcMar>
              <w:top w:w="100" w:type="dxa"/>
              <w:left w:w="100" w:type="dxa"/>
              <w:bottom w:w="100" w:type="dxa"/>
              <w:right w:w="100" w:type="dxa"/>
            </w:tcMar>
          </w:tcPr>
          <w:p w14:paraId="1009D9CF" w14:textId="77777777" w:rsidR="00E01D6B" w:rsidRDefault="00000000">
            <w:r>
              <w:t>No</w:t>
            </w:r>
          </w:p>
        </w:tc>
      </w:tr>
      <w:tr w:rsidR="00E01D6B" w14:paraId="78CD7759" w14:textId="77777777">
        <w:tblPrEx>
          <w:tblCellMar>
            <w:top w:w="0" w:type="dxa"/>
            <w:bottom w:w="0" w:type="dxa"/>
          </w:tblCellMar>
        </w:tblPrEx>
        <w:tc>
          <w:tcPr>
            <w:tcW w:w="0" w:type="auto"/>
            <w:tcMar>
              <w:top w:w="100" w:type="dxa"/>
              <w:left w:w="100" w:type="dxa"/>
              <w:bottom w:w="100" w:type="dxa"/>
              <w:right w:w="100" w:type="dxa"/>
            </w:tcMar>
          </w:tcPr>
          <w:p w14:paraId="3A5D4220" w14:textId="77777777" w:rsidR="00E01D6B" w:rsidRDefault="00000000">
            <w:r>
              <w:t>Default Value</w:t>
            </w:r>
          </w:p>
        </w:tc>
        <w:tc>
          <w:tcPr>
            <w:tcW w:w="0" w:type="auto"/>
            <w:tcMar>
              <w:top w:w="100" w:type="dxa"/>
              <w:left w:w="100" w:type="dxa"/>
              <w:bottom w:w="100" w:type="dxa"/>
              <w:right w:w="100" w:type="dxa"/>
            </w:tcMar>
          </w:tcPr>
          <w:p w14:paraId="26BE97AC" w14:textId="77777777" w:rsidR="00E01D6B" w:rsidRDefault="00000000">
            <w:r>
              <w:t>No</w:t>
            </w:r>
          </w:p>
        </w:tc>
      </w:tr>
      <w:tr w:rsidR="00E01D6B" w14:paraId="1528C16C" w14:textId="77777777">
        <w:tblPrEx>
          <w:tblCellMar>
            <w:top w:w="0" w:type="dxa"/>
            <w:bottom w:w="0" w:type="dxa"/>
          </w:tblCellMar>
        </w:tblPrEx>
        <w:tc>
          <w:tcPr>
            <w:tcW w:w="0" w:type="auto"/>
            <w:tcMar>
              <w:top w:w="100" w:type="dxa"/>
              <w:left w:w="100" w:type="dxa"/>
              <w:bottom w:w="100" w:type="dxa"/>
              <w:right w:w="100" w:type="dxa"/>
            </w:tcMar>
          </w:tcPr>
          <w:p w14:paraId="7D6897AD" w14:textId="77777777" w:rsidR="00E01D6B" w:rsidRDefault="00000000">
            <w:r>
              <w:t>Is Customer Editable</w:t>
            </w:r>
          </w:p>
        </w:tc>
        <w:tc>
          <w:tcPr>
            <w:tcW w:w="0" w:type="auto"/>
            <w:tcMar>
              <w:top w:w="100" w:type="dxa"/>
              <w:left w:w="100" w:type="dxa"/>
              <w:bottom w:w="100" w:type="dxa"/>
              <w:right w:w="100" w:type="dxa"/>
            </w:tcMar>
          </w:tcPr>
          <w:p w14:paraId="308FBBEA" w14:textId="77777777" w:rsidR="00E01D6B" w:rsidRDefault="00000000">
            <w:r>
              <w:t>Yes</w:t>
            </w:r>
          </w:p>
        </w:tc>
      </w:tr>
      <w:tr w:rsidR="00E01D6B" w14:paraId="30D7E2BD" w14:textId="77777777">
        <w:tblPrEx>
          <w:tblCellMar>
            <w:top w:w="0" w:type="dxa"/>
            <w:bottom w:w="0" w:type="dxa"/>
          </w:tblCellMar>
        </w:tblPrEx>
        <w:tc>
          <w:tcPr>
            <w:tcW w:w="0" w:type="auto"/>
            <w:tcMar>
              <w:top w:w="100" w:type="dxa"/>
              <w:left w:w="100" w:type="dxa"/>
              <w:bottom w:w="100" w:type="dxa"/>
              <w:right w:w="100" w:type="dxa"/>
            </w:tcMar>
          </w:tcPr>
          <w:p w14:paraId="579115AA" w14:textId="77777777" w:rsidR="00E01D6B" w:rsidRDefault="00000000">
            <w:r>
              <w:t>Parameter Value</w:t>
            </w:r>
          </w:p>
        </w:tc>
        <w:tc>
          <w:tcPr>
            <w:tcW w:w="0" w:type="auto"/>
            <w:tcMar>
              <w:top w:w="100" w:type="dxa"/>
              <w:left w:w="100" w:type="dxa"/>
              <w:bottom w:w="100" w:type="dxa"/>
              <w:right w:w="100" w:type="dxa"/>
            </w:tcMar>
          </w:tcPr>
          <w:p w14:paraId="73F8F4E5" w14:textId="77777777" w:rsidR="00E01D6B" w:rsidRDefault="00000000">
            <w:r>
              <w:t>No</w:t>
            </w:r>
          </w:p>
        </w:tc>
      </w:tr>
    </w:tbl>
    <w:p w14:paraId="652235B7" w14:textId="77777777" w:rsidR="00E01D6B" w:rsidRDefault="00000000">
      <w:pPr>
        <w:spacing w:before="300"/>
      </w:pPr>
      <w:r>
        <w:rPr>
          <w:b/>
          <w:bCs/>
        </w:rPr>
        <w:t xml:space="preserve">Note: </w:t>
      </w:r>
      <w:r>
        <w:t>Determines whether the shipping address that customers can choose while configuring the personal profile is based on the purchasing unit that is selected. With this parameter enabled, the shipping address is validated while configuring the personal profile.  Shipping addresses are also validated while processing the requisitions to confirm that they are based on the purchasing unit selected in the</w:t>
      </w:r>
    </w:p>
    <w:p w14:paraId="6C738B23" w14:textId="77777777" w:rsidR="00E01D6B" w:rsidRDefault="00E01D6B">
      <w:pPr>
        <w:pageBreakBefore/>
      </w:pPr>
    </w:p>
    <w:p w14:paraId="27ADBFDE" w14:textId="77777777" w:rsidR="00E01D6B" w:rsidRDefault="00000000">
      <w:pPr>
        <w:pStyle w:val="Heading2"/>
        <w:spacing w:after="200"/>
        <w:jc w:val="center"/>
      </w:pPr>
      <w:r>
        <w:rPr>
          <w:b/>
          <w:bCs/>
          <w:sz w:val="32"/>
          <w:szCs w:val="32"/>
        </w:rPr>
        <w:t>When to remove old items from To Do list</w:t>
      </w:r>
    </w:p>
    <w:p w14:paraId="4FA66EC1" w14:textId="77777777" w:rsidR="00E01D6B" w:rsidRDefault="00000000">
      <w:pPr>
        <w:spacing w:after="240"/>
        <w:jc w:val="center"/>
      </w:pPr>
      <w:r>
        <w:rPr>
          <w:b/>
          <w:bCs/>
        </w:rPr>
        <w:t>Application.Folder.CleanOlderThanDays</w:t>
      </w:r>
    </w:p>
    <w:p w14:paraId="3EF3CA6A" w14:textId="77777777" w:rsidR="00E01D6B" w:rsidRDefault="00000000">
      <w:pPr>
        <w:spacing w:after="300"/>
        <w:jc w:val="center"/>
      </w:pPr>
      <w:r>
        <w:rPr>
          <w:i/>
          <w:iCs/>
        </w:rPr>
        <w:t xml:space="preserve">Current value: </w:t>
      </w:r>
      <w:r>
        <w:rPr>
          <w:b/>
          <w:bCs/>
          <w:color w:val="8B0000"/>
        </w:rPr>
        <w:t>180</w:t>
      </w:r>
    </w:p>
    <w:p w14:paraId="29A9185B" w14:textId="77777777" w:rsidR="00E01D6B" w:rsidRDefault="00000000">
      <w:pPr>
        <w:spacing w:after="300"/>
      </w:pPr>
      <w:r>
        <w:rPr>
          <w:b/>
          <w:bCs/>
        </w:rPr>
        <w:t>Description:</w:t>
      </w:r>
      <w:r>
        <w:rPr>
          <w:b/>
          <w:bCs/>
        </w:rPr>
        <w:tab/>
      </w:r>
      <w:r>
        <w:t>Specifies when to remove old todo items that haven't been acted on, based on the number of days the items have been on the todo list. The default value is 180, which means items stay on the list for 180 days and are removed on the 181st day. This parameter is applicable if your site has the feature 'Clean the todo items older than x days'.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DB24B1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18185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26AFE80" w14:textId="77777777" w:rsidR="00E01D6B" w:rsidRDefault="00000000">
            <w:r>
              <w:rPr>
                <w:b/>
                <w:bCs/>
              </w:rPr>
              <w:t>Value</w:t>
            </w:r>
          </w:p>
        </w:tc>
      </w:tr>
      <w:tr w:rsidR="00E01D6B" w14:paraId="5FC32286" w14:textId="77777777">
        <w:tblPrEx>
          <w:tblCellMar>
            <w:top w:w="0" w:type="dxa"/>
            <w:bottom w:w="0" w:type="dxa"/>
          </w:tblCellMar>
        </w:tblPrEx>
        <w:tc>
          <w:tcPr>
            <w:tcW w:w="0" w:type="auto"/>
            <w:tcMar>
              <w:top w:w="100" w:type="dxa"/>
              <w:left w:w="100" w:type="dxa"/>
              <w:bottom w:w="100" w:type="dxa"/>
              <w:right w:w="100" w:type="dxa"/>
            </w:tcMar>
          </w:tcPr>
          <w:p w14:paraId="6BF896D6" w14:textId="77777777" w:rsidR="00E01D6B" w:rsidRDefault="00000000">
            <w:r>
              <w:t>Parameter Type</w:t>
            </w:r>
          </w:p>
        </w:tc>
        <w:tc>
          <w:tcPr>
            <w:tcW w:w="0" w:type="auto"/>
            <w:tcMar>
              <w:top w:w="100" w:type="dxa"/>
              <w:left w:w="100" w:type="dxa"/>
              <w:bottom w:w="100" w:type="dxa"/>
              <w:right w:w="100" w:type="dxa"/>
            </w:tcMar>
          </w:tcPr>
          <w:p w14:paraId="3ABF80F6" w14:textId="77777777" w:rsidR="00E01D6B" w:rsidRDefault="00000000">
            <w:r>
              <w:t>java.lang.Integer</w:t>
            </w:r>
          </w:p>
        </w:tc>
      </w:tr>
      <w:tr w:rsidR="00E01D6B" w14:paraId="26873FAC" w14:textId="77777777">
        <w:tblPrEx>
          <w:tblCellMar>
            <w:top w:w="0" w:type="dxa"/>
            <w:bottom w:w="0" w:type="dxa"/>
          </w:tblCellMar>
        </w:tblPrEx>
        <w:tc>
          <w:tcPr>
            <w:tcW w:w="0" w:type="auto"/>
            <w:tcMar>
              <w:top w:w="100" w:type="dxa"/>
              <w:left w:w="100" w:type="dxa"/>
              <w:bottom w:w="100" w:type="dxa"/>
              <w:right w:w="100" w:type="dxa"/>
            </w:tcMar>
          </w:tcPr>
          <w:p w14:paraId="5C10619E" w14:textId="77777777" w:rsidR="00E01D6B" w:rsidRDefault="00000000">
            <w:r>
              <w:t>Is Default</w:t>
            </w:r>
          </w:p>
        </w:tc>
        <w:tc>
          <w:tcPr>
            <w:tcW w:w="0" w:type="auto"/>
            <w:tcMar>
              <w:top w:w="100" w:type="dxa"/>
              <w:left w:w="100" w:type="dxa"/>
              <w:bottom w:w="100" w:type="dxa"/>
              <w:right w:w="100" w:type="dxa"/>
            </w:tcMar>
          </w:tcPr>
          <w:p w14:paraId="7B7DDCA9" w14:textId="77777777" w:rsidR="00E01D6B" w:rsidRDefault="00000000">
            <w:r>
              <w:t>No</w:t>
            </w:r>
          </w:p>
        </w:tc>
      </w:tr>
      <w:tr w:rsidR="00E01D6B" w14:paraId="5AE851CA" w14:textId="77777777">
        <w:tblPrEx>
          <w:tblCellMar>
            <w:top w:w="0" w:type="dxa"/>
            <w:bottom w:w="0" w:type="dxa"/>
          </w:tblCellMar>
        </w:tblPrEx>
        <w:tc>
          <w:tcPr>
            <w:tcW w:w="0" w:type="auto"/>
            <w:tcMar>
              <w:top w:w="100" w:type="dxa"/>
              <w:left w:w="100" w:type="dxa"/>
              <w:bottom w:w="100" w:type="dxa"/>
              <w:right w:w="100" w:type="dxa"/>
            </w:tcMar>
          </w:tcPr>
          <w:p w14:paraId="2DA28220" w14:textId="77777777" w:rsidR="00E01D6B" w:rsidRDefault="00000000">
            <w:r>
              <w:t>Default Value</w:t>
            </w:r>
          </w:p>
        </w:tc>
        <w:tc>
          <w:tcPr>
            <w:tcW w:w="0" w:type="auto"/>
            <w:tcMar>
              <w:top w:w="100" w:type="dxa"/>
              <w:left w:w="100" w:type="dxa"/>
              <w:bottom w:w="100" w:type="dxa"/>
              <w:right w:w="100" w:type="dxa"/>
            </w:tcMar>
          </w:tcPr>
          <w:p w14:paraId="4E66DAE5" w14:textId="77777777" w:rsidR="00E01D6B" w:rsidRDefault="00000000">
            <w:r>
              <w:t>180</w:t>
            </w:r>
          </w:p>
        </w:tc>
      </w:tr>
      <w:tr w:rsidR="00E01D6B" w14:paraId="44464E57" w14:textId="77777777">
        <w:tblPrEx>
          <w:tblCellMar>
            <w:top w:w="0" w:type="dxa"/>
            <w:bottom w:w="0" w:type="dxa"/>
          </w:tblCellMar>
        </w:tblPrEx>
        <w:tc>
          <w:tcPr>
            <w:tcW w:w="0" w:type="auto"/>
            <w:tcMar>
              <w:top w:w="100" w:type="dxa"/>
              <w:left w:w="100" w:type="dxa"/>
              <w:bottom w:w="100" w:type="dxa"/>
              <w:right w:w="100" w:type="dxa"/>
            </w:tcMar>
          </w:tcPr>
          <w:p w14:paraId="1D96A0FB" w14:textId="77777777" w:rsidR="00E01D6B" w:rsidRDefault="00000000">
            <w:r>
              <w:t>Is Customer Editable</w:t>
            </w:r>
          </w:p>
        </w:tc>
        <w:tc>
          <w:tcPr>
            <w:tcW w:w="0" w:type="auto"/>
            <w:tcMar>
              <w:top w:w="100" w:type="dxa"/>
              <w:left w:w="100" w:type="dxa"/>
              <w:bottom w:w="100" w:type="dxa"/>
              <w:right w:w="100" w:type="dxa"/>
            </w:tcMar>
          </w:tcPr>
          <w:p w14:paraId="36AA748E" w14:textId="77777777" w:rsidR="00E01D6B" w:rsidRDefault="00000000">
            <w:r>
              <w:t>Yes</w:t>
            </w:r>
          </w:p>
        </w:tc>
      </w:tr>
      <w:tr w:rsidR="00E01D6B" w14:paraId="6F1A06DB" w14:textId="77777777">
        <w:tblPrEx>
          <w:tblCellMar>
            <w:top w:w="0" w:type="dxa"/>
            <w:bottom w:w="0" w:type="dxa"/>
          </w:tblCellMar>
        </w:tblPrEx>
        <w:tc>
          <w:tcPr>
            <w:tcW w:w="0" w:type="auto"/>
            <w:tcMar>
              <w:top w:w="100" w:type="dxa"/>
              <w:left w:w="100" w:type="dxa"/>
              <w:bottom w:w="100" w:type="dxa"/>
              <w:right w:w="100" w:type="dxa"/>
            </w:tcMar>
          </w:tcPr>
          <w:p w14:paraId="583848E1" w14:textId="77777777" w:rsidR="00E01D6B" w:rsidRDefault="00000000">
            <w:r>
              <w:t>Parameter Value</w:t>
            </w:r>
          </w:p>
        </w:tc>
        <w:tc>
          <w:tcPr>
            <w:tcW w:w="0" w:type="auto"/>
            <w:tcMar>
              <w:top w:w="100" w:type="dxa"/>
              <w:left w:w="100" w:type="dxa"/>
              <w:bottom w:w="100" w:type="dxa"/>
              <w:right w:w="100" w:type="dxa"/>
            </w:tcMar>
          </w:tcPr>
          <w:p w14:paraId="0250C173" w14:textId="77777777" w:rsidR="00E01D6B" w:rsidRDefault="00000000">
            <w:r>
              <w:t>180</w:t>
            </w:r>
          </w:p>
        </w:tc>
      </w:tr>
    </w:tbl>
    <w:p w14:paraId="5485F499" w14:textId="77777777" w:rsidR="00E01D6B" w:rsidRDefault="00000000">
      <w:pPr>
        <w:spacing w:before="300"/>
      </w:pPr>
      <w:r>
        <w:rPr>
          <w:b/>
          <w:bCs/>
        </w:rPr>
        <w:t xml:space="preserve">Note: </w:t>
      </w:r>
      <w:r>
        <w:t>Specifies when to remove old todo items that haven't been acted on, based on the number of days the items have been on the todo list. The default value is 180, which means items stay on the list for 180 days and are removed on the 181st day. This parameter is applicable if your site has the feature 'Clean the todo items older than x days'.</w:t>
      </w:r>
    </w:p>
    <w:p w14:paraId="320577DC" w14:textId="77777777" w:rsidR="00E01D6B" w:rsidRDefault="00E01D6B">
      <w:pPr>
        <w:pageBreakBefore/>
      </w:pPr>
    </w:p>
    <w:p w14:paraId="16D40A71" w14:textId="77777777" w:rsidR="00E01D6B" w:rsidRDefault="00000000">
      <w:pPr>
        <w:pStyle w:val="Heading2"/>
        <w:spacing w:after="200"/>
        <w:jc w:val="center"/>
      </w:pPr>
      <w:r>
        <w:rPr>
          <w:b/>
          <w:bCs/>
          <w:sz w:val="32"/>
          <w:szCs w:val="32"/>
        </w:rPr>
        <w:t>Configuration Item</w:t>
      </w:r>
    </w:p>
    <w:p w14:paraId="5FA14A85" w14:textId="77777777" w:rsidR="00E01D6B" w:rsidRDefault="00000000">
      <w:pPr>
        <w:spacing w:after="240"/>
        <w:jc w:val="center"/>
      </w:pPr>
      <w:r>
        <w:rPr>
          <w:b/>
          <w:bCs/>
        </w:rPr>
        <w:t>Application.Login.MaxUnsuccessfulLoginAttemptsMonitorPeriod</w:t>
      </w:r>
    </w:p>
    <w:p w14:paraId="49B4B65E" w14:textId="77777777" w:rsidR="00E01D6B" w:rsidRDefault="00000000">
      <w:pPr>
        <w:spacing w:after="300"/>
        <w:jc w:val="center"/>
      </w:pPr>
      <w:r>
        <w:rPr>
          <w:i/>
          <w:iCs/>
        </w:rPr>
        <w:t xml:space="preserve">Current value: </w:t>
      </w:r>
      <w:r>
        <w:rPr>
          <w:b/>
          <w:bCs/>
          <w:color w:val="8B0000"/>
        </w:rPr>
        <w:t>15</w:t>
      </w:r>
    </w:p>
    <w:p w14:paraId="34C51D20" w14:textId="77777777" w:rsidR="00E01D6B" w:rsidRDefault="00000000">
      <w:pPr>
        <w:spacing w:after="300"/>
      </w:pPr>
      <w:r>
        <w:rPr>
          <w:b/>
          <w:bCs/>
        </w:rPr>
        <w:t>Description:</w:t>
      </w:r>
      <w:r>
        <w:rPr>
          <w:b/>
          <w:bCs/>
        </w:rPr>
        <w:tab/>
      </w:r>
      <w:r>
        <w:t>&lt;P&gt;Application.Login.MaxUnsuccessfulLoginAttemptsMonitorPeriod governs how many minutes for which failed user login attempts are accumulated.&lt;/P&gt;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B2728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FB1A7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32DF6F" w14:textId="77777777" w:rsidR="00E01D6B" w:rsidRDefault="00000000">
            <w:r>
              <w:rPr>
                <w:b/>
                <w:bCs/>
              </w:rPr>
              <w:t>Value</w:t>
            </w:r>
          </w:p>
        </w:tc>
      </w:tr>
      <w:tr w:rsidR="00E01D6B" w14:paraId="6D3F9527" w14:textId="77777777">
        <w:tblPrEx>
          <w:tblCellMar>
            <w:top w:w="0" w:type="dxa"/>
            <w:bottom w:w="0" w:type="dxa"/>
          </w:tblCellMar>
        </w:tblPrEx>
        <w:tc>
          <w:tcPr>
            <w:tcW w:w="0" w:type="auto"/>
            <w:tcMar>
              <w:top w:w="100" w:type="dxa"/>
              <w:left w:w="100" w:type="dxa"/>
              <w:bottom w:w="100" w:type="dxa"/>
              <w:right w:w="100" w:type="dxa"/>
            </w:tcMar>
          </w:tcPr>
          <w:p w14:paraId="2EDF75C9" w14:textId="77777777" w:rsidR="00E01D6B" w:rsidRDefault="00000000">
            <w:r>
              <w:t>Parameter Type</w:t>
            </w:r>
          </w:p>
        </w:tc>
        <w:tc>
          <w:tcPr>
            <w:tcW w:w="0" w:type="auto"/>
            <w:tcMar>
              <w:top w:w="100" w:type="dxa"/>
              <w:left w:w="100" w:type="dxa"/>
              <w:bottom w:w="100" w:type="dxa"/>
              <w:right w:w="100" w:type="dxa"/>
            </w:tcMar>
          </w:tcPr>
          <w:p w14:paraId="4DB67F54" w14:textId="77777777" w:rsidR="00E01D6B" w:rsidRDefault="00000000">
            <w:r>
              <w:t>java.lang.Integer</w:t>
            </w:r>
          </w:p>
        </w:tc>
      </w:tr>
      <w:tr w:rsidR="00E01D6B" w14:paraId="2AB878FD" w14:textId="77777777">
        <w:tblPrEx>
          <w:tblCellMar>
            <w:top w:w="0" w:type="dxa"/>
            <w:bottom w:w="0" w:type="dxa"/>
          </w:tblCellMar>
        </w:tblPrEx>
        <w:tc>
          <w:tcPr>
            <w:tcW w:w="0" w:type="auto"/>
            <w:tcMar>
              <w:top w:w="100" w:type="dxa"/>
              <w:left w:w="100" w:type="dxa"/>
              <w:bottom w:w="100" w:type="dxa"/>
              <w:right w:w="100" w:type="dxa"/>
            </w:tcMar>
          </w:tcPr>
          <w:p w14:paraId="3B49D8A1" w14:textId="77777777" w:rsidR="00E01D6B" w:rsidRDefault="00000000">
            <w:r>
              <w:t>Is Default</w:t>
            </w:r>
          </w:p>
        </w:tc>
        <w:tc>
          <w:tcPr>
            <w:tcW w:w="0" w:type="auto"/>
            <w:tcMar>
              <w:top w:w="100" w:type="dxa"/>
              <w:left w:w="100" w:type="dxa"/>
              <w:bottom w:w="100" w:type="dxa"/>
              <w:right w:w="100" w:type="dxa"/>
            </w:tcMar>
          </w:tcPr>
          <w:p w14:paraId="1B085BDA" w14:textId="77777777" w:rsidR="00E01D6B" w:rsidRDefault="00000000">
            <w:r>
              <w:t>No</w:t>
            </w:r>
          </w:p>
        </w:tc>
      </w:tr>
      <w:tr w:rsidR="00E01D6B" w14:paraId="283D0E95" w14:textId="77777777">
        <w:tblPrEx>
          <w:tblCellMar>
            <w:top w:w="0" w:type="dxa"/>
            <w:bottom w:w="0" w:type="dxa"/>
          </w:tblCellMar>
        </w:tblPrEx>
        <w:tc>
          <w:tcPr>
            <w:tcW w:w="0" w:type="auto"/>
            <w:tcMar>
              <w:top w:w="100" w:type="dxa"/>
              <w:left w:w="100" w:type="dxa"/>
              <w:bottom w:w="100" w:type="dxa"/>
              <w:right w:w="100" w:type="dxa"/>
            </w:tcMar>
          </w:tcPr>
          <w:p w14:paraId="02063DA2" w14:textId="77777777" w:rsidR="00E01D6B" w:rsidRDefault="00000000">
            <w:r>
              <w:t>Default Value</w:t>
            </w:r>
          </w:p>
        </w:tc>
        <w:tc>
          <w:tcPr>
            <w:tcW w:w="0" w:type="auto"/>
            <w:tcMar>
              <w:top w:w="100" w:type="dxa"/>
              <w:left w:w="100" w:type="dxa"/>
              <w:bottom w:w="100" w:type="dxa"/>
              <w:right w:w="100" w:type="dxa"/>
            </w:tcMar>
          </w:tcPr>
          <w:p w14:paraId="44771A69" w14:textId="77777777" w:rsidR="00E01D6B" w:rsidRDefault="00000000">
            <w:r>
              <w:t>15</w:t>
            </w:r>
          </w:p>
        </w:tc>
      </w:tr>
      <w:tr w:rsidR="00E01D6B" w14:paraId="12FBD1CD" w14:textId="77777777">
        <w:tblPrEx>
          <w:tblCellMar>
            <w:top w:w="0" w:type="dxa"/>
            <w:bottom w:w="0" w:type="dxa"/>
          </w:tblCellMar>
        </w:tblPrEx>
        <w:tc>
          <w:tcPr>
            <w:tcW w:w="0" w:type="auto"/>
            <w:tcMar>
              <w:top w:w="100" w:type="dxa"/>
              <w:left w:w="100" w:type="dxa"/>
              <w:bottom w:w="100" w:type="dxa"/>
              <w:right w:w="100" w:type="dxa"/>
            </w:tcMar>
          </w:tcPr>
          <w:p w14:paraId="49652BD7" w14:textId="77777777" w:rsidR="00E01D6B" w:rsidRDefault="00000000">
            <w:r>
              <w:t>Is Customer Editable</w:t>
            </w:r>
          </w:p>
        </w:tc>
        <w:tc>
          <w:tcPr>
            <w:tcW w:w="0" w:type="auto"/>
            <w:tcMar>
              <w:top w:w="100" w:type="dxa"/>
              <w:left w:w="100" w:type="dxa"/>
              <w:bottom w:w="100" w:type="dxa"/>
              <w:right w:w="100" w:type="dxa"/>
            </w:tcMar>
          </w:tcPr>
          <w:p w14:paraId="494FBC69" w14:textId="77777777" w:rsidR="00E01D6B" w:rsidRDefault="00000000">
            <w:r>
              <w:t>No</w:t>
            </w:r>
          </w:p>
        </w:tc>
      </w:tr>
      <w:tr w:rsidR="00E01D6B" w14:paraId="47F5D9B9" w14:textId="77777777">
        <w:tblPrEx>
          <w:tblCellMar>
            <w:top w:w="0" w:type="dxa"/>
            <w:bottom w:w="0" w:type="dxa"/>
          </w:tblCellMar>
        </w:tblPrEx>
        <w:tc>
          <w:tcPr>
            <w:tcW w:w="0" w:type="auto"/>
            <w:tcMar>
              <w:top w:w="100" w:type="dxa"/>
              <w:left w:w="100" w:type="dxa"/>
              <w:bottom w:w="100" w:type="dxa"/>
              <w:right w:w="100" w:type="dxa"/>
            </w:tcMar>
          </w:tcPr>
          <w:p w14:paraId="61AC6E27" w14:textId="77777777" w:rsidR="00E01D6B" w:rsidRDefault="00000000">
            <w:r>
              <w:t>Parameter Value</w:t>
            </w:r>
          </w:p>
        </w:tc>
        <w:tc>
          <w:tcPr>
            <w:tcW w:w="0" w:type="auto"/>
            <w:tcMar>
              <w:top w:w="100" w:type="dxa"/>
              <w:left w:w="100" w:type="dxa"/>
              <w:bottom w:w="100" w:type="dxa"/>
              <w:right w:w="100" w:type="dxa"/>
            </w:tcMar>
          </w:tcPr>
          <w:p w14:paraId="2F0AAF5A" w14:textId="77777777" w:rsidR="00E01D6B" w:rsidRDefault="00000000">
            <w:r>
              <w:t>15</w:t>
            </w:r>
          </w:p>
        </w:tc>
      </w:tr>
    </w:tbl>
    <w:p w14:paraId="3DAE79BB" w14:textId="77777777" w:rsidR="00E01D6B" w:rsidRDefault="00000000">
      <w:pPr>
        <w:spacing w:before="300"/>
      </w:pPr>
      <w:r>
        <w:rPr>
          <w:b/>
          <w:bCs/>
        </w:rPr>
        <w:t xml:space="preserve">Note: </w:t>
      </w:r>
      <w:r>
        <w:t xml:space="preserve"> Application.Login.MaxUnsuccessfulLoginAttemptsMonitorPeriod governs how many minutes for which failed user login attempts are accumulated.&lt;/P&gt;</w:t>
      </w:r>
    </w:p>
    <w:p w14:paraId="6980C782" w14:textId="77777777" w:rsidR="00E01D6B" w:rsidRDefault="00E01D6B">
      <w:pPr>
        <w:pageBreakBefore/>
      </w:pPr>
    </w:p>
    <w:p w14:paraId="0C72B87F" w14:textId="77777777" w:rsidR="00E01D6B" w:rsidRDefault="00000000">
      <w:pPr>
        <w:pStyle w:val="Heading2"/>
        <w:spacing w:after="200"/>
        <w:jc w:val="center"/>
      </w:pPr>
      <w:r>
        <w:rPr>
          <w:b/>
          <w:bCs/>
          <w:sz w:val="32"/>
          <w:szCs w:val="32"/>
        </w:rPr>
        <w:t>Prevent incorrect budget check errors in edited requisitions</w:t>
      </w:r>
    </w:p>
    <w:p w14:paraId="281C93B0" w14:textId="77777777" w:rsidR="00E01D6B" w:rsidRDefault="00000000">
      <w:pPr>
        <w:spacing w:after="240"/>
        <w:jc w:val="center"/>
      </w:pPr>
      <w:r>
        <w:rPr>
          <w:b/>
          <w:bCs/>
        </w:rPr>
        <w:t>Application.Purchasing.RevertBudgetAmountWhenApproversEditNextVersionsOfRequisitions</w:t>
      </w:r>
    </w:p>
    <w:p w14:paraId="6B5A9F93" w14:textId="77777777" w:rsidR="00E01D6B" w:rsidRDefault="00000000">
      <w:pPr>
        <w:spacing w:after="300"/>
        <w:jc w:val="center"/>
      </w:pPr>
      <w:r>
        <w:rPr>
          <w:i/>
          <w:iCs/>
        </w:rPr>
        <w:t xml:space="preserve">Current value: </w:t>
      </w:r>
      <w:r>
        <w:rPr>
          <w:b/>
          <w:bCs/>
          <w:color w:val="8B0000"/>
        </w:rPr>
        <w:t>DISABLED</w:t>
      </w:r>
    </w:p>
    <w:p w14:paraId="0EA8C60A" w14:textId="77777777" w:rsidR="00E01D6B" w:rsidRDefault="00000000">
      <w:pPr>
        <w:spacing w:after="300"/>
      </w:pPr>
      <w:r>
        <w:rPr>
          <w:b/>
          <w:bCs/>
        </w:rPr>
        <w:t>Description:</w:t>
      </w:r>
      <w:r>
        <w:rPr>
          <w:b/>
          <w:bCs/>
        </w:rPr>
        <w:tab/>
      </w:r>
      <w:r>
        <w:t>Determines whether the incorrect budget check errors are prevented when changes are made to a requisition, or its versions. When set to Yes, the incorrect budget check errors are prevented when changes are made to a requisition, or its versions. When set to No, incorrect budget check errors might occur when changes are made to a requisition, or its versions.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2E1003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C2160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FD393FB" w14:textId="77777777" w:rsidR="00E01D6B" w:rsidRDefault="00000000">
            <w:r>
              <w:rPr>
                <w:b/>
                <w:bCs/>
              </w:rPr>
              <w:t>Value</w:t>
            </w:r>
          </w:p>
        </w:tc>
      </w:tr>
      <w:tr w:rsidR="00E01D6B" w14:paraId="48E71E2E" w14:textId="77777777">
        <w:tblPrEx>
          <w:tblCellMar>
            <w:top w:w="0" w:type="dxa"/>
            <w:bottom w:w="0" w:type="dxa"/>
          </w:tblCellMar>
        </w:tblPrEx>
        <w:tc>
          <w:tcPr>
            <w:tcW w:w="0" w:type="auto"/>
            <w:tcMar>
              <w:top w:w="100" w:type="dxa"/>
              <w:left w:w="100" w:type="dxa"/>
              <w:bottom w:w="100" w:type="dxa"/>
              <w:right w:w="100" w:type="dxa"/>
            </w:tcMar>
          </w:tcPr>
          <w:p w14:paraId="1CD122E2" w14:textId="77777777" w:rsidR="00E01D6B" w:rsidRDefault="00000000">
            <w:r>
              <w:t>Parameter Type</w:t>
            </w:r>
          </w:p>
        </w:tc>
        <w:tc>
          <w:tcPr>
            <w:tcW w:w="0" w:type="auto"/>
            <w:tcMar>
              <w:top w:w="100" w:type="dxa"/>
              <w:left w:w="100" w:type="dxa"/>
              <w:bottom w:w="100" w:type="dxa"/>
              <w:right w:w="100" w:type="dxa"/>
            </w:tcMar>
          </w:tcPr>
          <w:p w14:paraId="1E33EBBB" w14:textId="77777777" w:rsidR="00E01D6B" w:rsidRDefault="00000000">
            <w:r>
              <w:t>java.lang.Boolean</w:t>
            </w:r>
          </w:p>
        </w:tc>
      </w:tr>
      <w:tr w:rsidR="00E01D6B" w14:paraId="5641DD43" w14:textId="77777777">
        <w:tblPrEx>
          <w:tblCellMar>
            <w:top w:w="0" w:type="dxa"/>
            <w:bottom w:w="0" w:type="dxa"/>
          </w:tblCellMar>
        </w:tblPrEx>
        <w:tc>
          <w:tcPr>
            <w:tcW w:w="0" w:type="auto"/>
            <w:tcMar>
              <w:top w:w="100" w:type="dxa"/>
              <w:left w:w="100" w:type="dxa"/>
              <w:bottom w:w="100" w:type="dxa"/>
              <w:right w:w="100" w:type="dxa"/>
            </w:tcMar>
          </w:tcPr>
          <w:p w14:paraId="657D9BDB" w14:textId="77777777" w:rsidR="00E01D6B" w:rsidRDefault="00000000">
            <w:r>
              <w:t>Is Default</w:t>
            </w:r>
          </w:p>
        </w:tc>
        <w:tc>
          <w:tcPr>
            <w:tcW w:w="0" w:type="auto"/>
            <w:tcMar>
              <w:top w:w="100" w:type="dxa"/>
              <w:left w:w="100" w:type="dxa"/>
              <w:bottom w:w="100" w:type="dxa"/>
              <w:right w:w="100" w:type="dxa"/>
            </w:tcMar>
          </w:tcPr>
          <w:p w14:paraId="1ED115E6" w14:textId="77777777" w:rsidR="00E01D6B" w:rsidRDefault="00000000">
            <w:r>
              <w:t>No</w:t>
            </w:r>
          </w:p>
        </w:tc>
      </w:tr>
      <w:tr w:rsidR="00E01D6B" w14:paraId="6E048664" w14:textId="77777777">
        <w:tblPrEx>
          <w:tblCellMar>
            <w:top w:w="0" w:type="dxa"/>
            <w:bottom w:w="0" w:type="dxa"/>
          </w:tblCellMar>
        </w:tblPrEx>
        <w:tc>
          <w:tcPr>
            <w:tcW w:w="0" w:type="auto"/>
            <w:tcMar>
              <w:top w:w="100" w:type="dxa"/>
              <w:left w:w="100" w:type="dxa"/>
              <w:bottom w:w="100" w:type="dxa"/>
              <w:right w:w="100" w:type="dxa"/>
            </w:tcMar>
          </w:tcPr>
          <w:p w14:paraId="37D242D5" w14:textId="77777777" w:rsidR="00E01D6B" w:rsidRDefault="00000000">
            <w:r>
              <w:t>Default Value</w:t>
            </w:r>
          </w:p>
        </w:tc>
        <w:tc>
          <w:tcPr>
            <w:tcW w:w="0" w:type="auto"/>
            <w:tcMar>
              <w:top w:w="100" w:type="dxa"/>
              <w:left w:w="100" w:type="dxa"/>
              <w:bottom w:w="100" w:type="dxa"/>
              <w:right w:w="100" w:type="dxa"/>
            </w:tcMar>
          </w:tcPr>
          <w:p w14:paraId="185ACA03" w14:textId="77777777" w:rsidR="00E01D6B" w:rsidRDefault="00000000">
            <w:r>
              <w:t>No</w:t>
            </w:r>
          </w:p>
        </w:tc>
      </w:tr>
      <w:tr w:rsidR="00E01D6B" w14:paraId="02D5F86D" w14:textId="77777777">
        <w:tblPrEx>
          <w:tblCellMar>
            <w:top w:w="0" w:type="dxa"/>
            <w:bottom w:w="0" w:type="dxa"/>
          </w:tblCellMar>
        </w:tblPrEx>
        <w:tc>
          <w:tcPr>
            <w:tcW w:w="0" w:type="auto"/>
            <w:tcMar>
              <w:top w:w="100" w:type="dxa"/>
              <w:left w:w="100" w:type="dxa"/>
              <w:bottom w:w="100" w:type="dxa"/>
              <w:right w:w="100" w:type="dxa"/>
            </w:tcMar>
          </w:tcPr>
          <w:p w14:paraId="3EA49819" w14:textId="77777777" w:rsidR="00E01D6B" w:rsidRDefault="00000000">
            <w:r>
              <w:t>Is Customer Editable</w:t>
            </w:r>
          </w:p>
        </w:tc>
        <w:tc>
          <w:tcPr>
            <w:tcW w:w="0" w:type="auto"/>
            <w:tcMar>
              <w:top w:w="100" w:type="dxa"/>
              <w:left w:w="100" w:type="dxa"/>
              <w:bottom w:w="100" w:type="dxa"/>
              <w:right w:w="100" w:type="dxa"/>
            </w:tcMar>
          </w:tcPr>
          <w:p w14:paraId="4B6BD4F8" w14:textId="77777777" w:rsidR="00E01D6B" w:rsidRDefault="00000000">
            <w:r>
              <w:t>Yes</w:t>
            </w:r>
          </w:p>
        </w:tc>
      </w:tr>
      <w:tr w:rsidR="00E01D6B" w14:paraId="2DD6584D" w14:textId="77777777">
        <w:tblPrEx>
          <w:tblCellMar>
            <w:top w:w="0" w:type="dxa"/>
            <w:bottom w:w="0" w:type="dxa"/>
          </w:tblCellMar>
        </w:tblPrEx>
        <w:tc>
          <w:tcPr>
            <w:tcW w:w="0" w:type="auto"/>
            <w:tcMar>
              <w:top w:w="100" w:type="dxa"/>
              <w:left w:w="100" w:type="dxa"/>
              <w:bottom w:w="100" w:type="dxa"/>
              <w:right w:w="100" w:type="dxa"/>
            </w:tcMar>
          </w:tcPr>
          <w:p w14:paraId="65A82844" w14:textId="77777777" w:rsidR="00E01D6B" w:rsidRDefault="00000000">
            <w:r>
              <w:t>Parameter Value</w:t>
            </w:r>
          </w:p>
        </w:tc>
        <w:tc>
          <w:tcPr>
            <w:tcW w:w="0" w:type="auto"/>
            <w:tcMar>
              <w:top w:w="100" w:type="dxa"/>
              <w:left w:w="100" w:type="dxa"/>
              <w:bottom w:w="100" w:type="dxa"/>
              <w:right w:w="100" w:type="dxa"/>
            </w:tcMar>
          </w:tcPr>
          <w:p w14:paraId="7F1D9B28" w14:textId="77777777" w:rsidR="00E01D6B" w:rsidRDefault="00000000">
            <w:r>
              <w:t>No</w:t>
            </w:r>
          </w:p>
        </w:tc>
      </w:tr>
    </w:tbl>
    <w:p w14:paraId="130644BD" w14:textId="77777777" w:rsidR="00E01D6B" w:rsidRDefault="00000000">
      <w:pPr>
        <w:spacing w:before="300"/>
      </w:pPr>
      <w:r>
        <w:rPr>
          <w:b/>
          <w:bCs/>
        </w:rPr>
        <w:t xml:space="preserve">Note: </w:t>
      </w:r>
      <w:r>
        <w:t>Determines whether the incorrect budget check errors are prevented when changes are made to a requisition, or its versions. When set to Yes, the incorrect budget check errors are prevented when changes are made to a requisition, or its versions. When set to No, incorrect budget check errors might occur when changes are made to a requisition, or its versions.</w:t>
      </w:r>
    </w:p>
    <w:p w14:paraId="7287B410" w14:textId="77777777" w:rsidR="00E01D6B" w:rsidRDefault="00E01D6B">
      <w:pPr>
        <w:pageBreakBefore/>
      </w:pPr>
    </w:p>
    <w:p w14:paraId="5B13CCDC" w14:textId="77777777" w:rsidR="00E01D6B" w:rsidRDefault="00000000">
      <w:pPr>
        <w:pStyle w:val="Heading2"/>
        <w:spacing w:after="200"/>
        <w:jc w:val="center"/>
      </w:pPr>
      <w:r>
        <w:rPr>
          <w:b/>
          <w:bCs/>
          <w:sz w:val="32"/>
          <w:szCs w:val="32"/>
        </w:rPr>
        <w:t>Configuration Item</w:t>
      </w:r>
    </w:p>
    <w:p w14:paraId="21A7084A" w14:textId="77777777" w:rsidR="00E01D6B" w:rsidRDefault="00000000">
      <w:pPr>
        <w:spacing w:after="240"/>
        <w:jc w:val="center"/>
      </w:pPr>
      <w:r>
        <w:rPr>
          <w:b/>
          <w:bCs/>
        </w:rPr>
        <w:t>Application.Approvable.PreventVisibilityControlBasedSupplierSearchFiltering</w:t>
      </w:r>
    </w:p>
    <w:p w14:paraId="1FF5B5BC" w14:textId="77777777" w:rsidR="00E01D6B" w:rsidRDefault="00000000">
      <w:pPr>
        <w:spacing w:after="300"/>
        <w:jc w:val="center"/>
      </w:pPr>
      <w:r>
        <w:rPr>
          <w:i/>
          <w:iCs/>
        </w:rPr>
        <w:t xml:space="preserve">Current value: </w:t>
      </w:r>
    </w:p>
    <w:p w14:paraId="30499F46" w14:textId="77777777" w:rsidR="00E01D6B" w:rsidRDefault="00000000">
      <w:pPr>
        <w:spacing w:after="300"/>
      </w:pPr>
      <w:r>
        <w:rPr>
          <w:b/>
          <w:bCs/>
        </w:rPr>
        <w:t>Description:</w:t>
      </w:r>
      <w:r>
        <w:rPr>
          <w:b/>
          <w:bCs/>
        </w:rPr>
        <w:tab/>
      </w:r>
      <w:r>
        <w:t>&lt;P&gt;Specifies the user group for which search results for suppliers are not filtered on approvable documents, if the visibility control feature based on user's responsible purchasing unit assignments is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73CB6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370203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F8FB085" w14:textId="77777777" w:rsidR="00E01D6B" w:rsidRDefault="00000000">
            <w:r>
              <w:rPr>
                <w:b/>
                <w:bCs/>
              </w:rPr>
              <w:t>Value</w:t>
            </w:r>
          </w:p>
        </w:tc>
      </w:tr>
      <w:tr w:rsidR="00E01D6B" w14:paraId="66E3987E" w14:textId="77777777">
        <w:tblPrEx>
          <w:tblCellMar>
            <w:top w:w="0" w:type="dxa"/>
            <w:bottom w:w="0" w:type="dxa"/>
          </w:tblCellMar>
        </w:tblPrEx>
        <w:tc>
          <w:tcPr>
            <w:tcW w:w="0" w:type="auto"/>
            <w:tcMar>
              <w:top w:w="100" w:type="dxa"/>
              <w:left w:w="100" w:type="dxa"/>
              <w:bottom w:w="100" w:type="dxa"/>
              <w:right w:w="100" w:type="dxa"/>
            </w:tcMar>
          </w:tcPr>
          <w:p w14:paraId="334F66F8" w14:textId="77777777" w:rsidR="00E01D6B" w:rsidRDefault="00000000">
            <w:r>
              <w:t>Parameter Type</w:t>
            </w:r>
          </w:p>
        </w:tc>
        <w:tc>
          <w:tcPr>
            <w:tcW w:w="0" w:type="auto"/>
            <w:tcMar>
              <w:top w:w="100" w:type="dxa"/>
              <w:left w:w="100" w:type="dxa"/>
              <w:bottom w:w="100" w:type="dxa"/>
              <w:right w:w="100" w:type="dxa"/>
            </w:tcMar>
          </w:tcPr>
          <w:p w14:paraId="082DFA2F" w14:textId="77777777" w:rsidR="00E01D6B" w:rsidRDefault="00000000">
            <w:r>
              <w:t>java.lang.String</w:t>
            </w:r>
          </w:p>
        </w:tc>
      </w:tr>
      <w:tr w:rsidR="00E01D6B" w14:paraId="3F5D6BD9" w14:textId="77777777">
        <w:tblPrEx>
          <w:tblCellMar>
            <w:top w:w="0" w:type="dxa"/>
            <w:bottom w:w="0" w:type="dxa"/>
          </w:tblCellMar>
        </w:tblPrEx>
        <w:tc>
          <w:tcPr>
            <w:tcW w:w="0" w:type="auto"/>
            <w:tcMar>
              <w:top w:w="100" w:type="dxa"/>
              <w:left w:w="100" w:type="dxa"/>
              <w:bottom w:w="100" w:type="dxa"/>
              <w:right w:w="100" w:type="dxa"/>
            </w:tcMar>
          </w:tcPr>
          <w:p w14:paraId="445DF530" w14:textId="77777777" w:rsidR="00E01D6B" w:rsidRDefault="00000000">
            <w:r>
              <w:t>Is Default</w:t>
            </w:r>
          </w:p>
        </w:tc>
        <w:tc>
          <w:tcPr>
            <w:tcW w:w="0" w:type="auto"/>
            <w:tcMar>
              <w:top w:w="100" w:type="dxa"/>
              <w:left w:w="100" w:type="dxa"/>
              <w:bottom w:w="100" w:type="dxa"/>
              <w:right w:w="100" w:type="dxa"/>
            </w:tcMar>
          </w:tcPr>
          <w:p w14:paraId="6393FCFD" w14:textId="77777777" w:rsidR="00E01D6B" w:rsidRDefault="00000000">
            <w:r>
              <w:t>No</w:t>
            </w:r>
          </w:p>
        </w:tc>
      </w:tr>
      <w:tr w:rsidR="00E01D6B" w14:paraId="09574664" w14:textId="77777777">
        <w:tblPrEx>
          <w:tblCellMar>
            <w:top w:w="0" w:type="dxa"/>
            <w:bottom w:w="0" w:type="dxa"/>
          </w:tblCellMar>
        </w:tblPrEx>
        <w:tc>
          <w:tcPr>
            <w:tcW w:w="0" w:type="auto"/>
            <w:tcMar>
              <w:top w:w="100" w:type="dxa"/>
              <w:left w:w="100" w:type="dxa"/>
              <w:bottom w:w="100" w:type="dxa"/>
              <w:right w:w="100" w:type="dxa"/>
            </w:tcMar>
          </w:tcPr>
          <w:p w14:paraId="7DFF39EC" w14:textId="77777777" w:rsidR="00E01D6B" w:rsidRDefault="00000000">
            <w:r>
              <w:t>Default Value</w:t>
            </w:r>
          </w:p>
        </w:tc>
        <w:tc>
          <w:tcPr>
            <w:tcW w:w="0" w:type="auto"/>
            <w:tcMar>
              <w:top w:w="100" w:type="dxa"/>
              <w:left w:w="100" w:type="dxa"/>
              <w:bottom w:w="100" w:type="dxa"/>
              <w:right w:w="100" w:type="dxa"/>
            </w:tcMar>
          </w:tcPr>
          <w:p w14:paraId="435E079F" w14:textId="77777777" w:rsidR="00E01D6B" w:rsidRDefault="00E01D6B"/>
        </w:tc>
      </w:tr>
      <w:tr w:rsidR="00E01D6B" w14:paraId="66E14BFD" w14:textId="77777777">
        <w:tblPrEx>
          <w:tblCellMar>
            <w:top w:w="0" w:type="dxa"/>
            <w:bottom w:w="0" w:type="dxa"/>
          </w:tblCellMar>
        </w:tblPrEx>
        <w:tc>
          <w:tcPr>
            <w:tcW w:w="0" w:type="auto"/>
            <w:tcMar>
              <w:top w:w="100" w:type="dxa"/>
              <w:left w:w="100" w:type="dxa"/>
              <w:bottom w:w="100" w:type="dxa"/>
              <w:right w:w="100" w:type="dxa"/>
            </w:tcMar>
          </w:tcPr>
          <w:p w14:paraId="743425D1" w14:textId="77777777" w:rsidR="00E01D6B" w:rsidRDefault="00000000">
            <w:r>
              <w:t>Is Customer Editable</w:t>
            </w:r>
          </w:p>
        </w:tc>
        <w:tc>
          <w:tcPr>
            <w:tcW w:w="0" w:type="auto"/>
            <w:tcMar>
              <w:top w:w="100" w:type="dxa"/>
              <w:left w:w="100" w:type="dxa"/>
              <w:bottom w:w="100" w:type="dxa"/>
              <w:right w:w="100" w:type="dxa"/>
            </w:tcMar>
          </w:tcPr>
          <w:p w14:paraId="0F9BCBAC" w14:textId="77777777" w:rsidR="00E01D6B" w:rsidRDefault="00000000">
            <w:r>
              <w:t>No</w:t>
            </w:r>
          </w:p>
        </w:tc>
      </w:tr>
      <w:tr w:rsidR="00E01D6B" w14:paraId="0D8D1BFC" w14:textId="77777777">
        <w:tblPrEx>
          <w:tblCellMar>
            <w:top w:w="0" w:type="dxa"/>
            <w:bottom w:w="0" w:type="dxa"/>
          </w:tblCellMar>
        </w:tblPrEx>
        <w:tc>
          <w:tcPr>
            <w:tcW w:w="0" w:type="auto"/>
            <w:tcMar>
              <w:top w:w="100" w:type="dxa"/>
              <w:left w:w="100" w:type="dxa"/>
              <w:bottom w:w="100" w:type="dxa"/>
              <w:right w:w="100" w:type="dxa"/>
            </w:tcMar>
          </w:tcPr>
          <w:p w14:paraId="6C2D2630" w14:textId="77777777" w:rsidR="00E01D6B" w:rsidRDefault="00000000">
            <w:r>
              <w:t>Parameter Value</w:t>
            </w:r>
          </w:p>
        </w:tc>
        <w:tc>
          <w:tcPr>
            <w:tcW w:w="0" w:type="auto"/>
            <w:tcMar>
              <w:top w:w="100" w:type="dxa"/>
              <w:left w:w="100" w:type="dxa"/>
              <w:bottom w:w="100" w:type="dxa"/>
              <w:right w:w="100" w:type="dxa"/>
            </w:tcMar>
          </w:tcPr>
          <w:p w14:paraId="1B1EF441" w14:textId="77777777" w:rsidR="00E01D6B" w:rsidRDefault="00E01D6B"/>
        </w:tc>
      </w:tr>
    </w:tbl>
    <w:p w14:paraId="79775920" w14:textId="77777777" w:rsidR="00E01D6B" w:rsidRDefault="00000000">
      <w:pPr>
        <w:spacing w:before="300"/>
      </w:pPr>
      <w:r>
        <w:rPr>
          <w:b/>
          <w:bCs/>
        </w:rPr>
        <w:t xml:space="preserve">Note: </w:t>
      </w:r>
      <w:r>
        <w:t xml:space="preserve"> Specifies the user group for which search results for suppliers are not filtered on approvable documents, if the visibility control feature based on user's responsible purchasing unit assignments is enabled.&lt;/P&gt;</w:t>
      </w:r>
    </w:p>
    <w:p w14:paraId="72A324DF" w14:textId="77777777" w:rsidR="00E01D6B" w:rsidRDefault="00E01D6B">
      <w:pPr>
        <w:pageBreakBefore/>
      </w:pPr>
    </w:p>
    <w:p w14:paraId="77CA6FC7" w14:textId="77777777" w:rsidR="00E01D6B" w:rsidRDefault="00000000">
      <w:pPr>
        <w:pStyle w:val="Heading2"/>
        <w:spacing w:after="200"/>
        <w:jc w:val="center"/>
      </w:pPr>
      <w:r>
        <w:rPr>
          <w:b/>
          <w:bCs/>
          <w:sz w:val="32"/>
          <w:szCs w:val="32"/>
        </w:rPr>
        <w:t>Offload Invoice Processing to Skip Checked Out IRs</w:t>
      </w:r>
    </w:p>
    <w:p w14:paraId="2C2F0D5F" w14:textId="77777777" w:rsidR="00E01D6B" w:rsidRDefault="00000000">
      <w:pPr>
        <w:spacing w:after="240"/>
        <w:jc w:val="center"/>
      </w:pPr>
      <w:r>
        <w:rPr>
          <w:b/>
          <w:bCs/>
        </w:rPr>
        <w:t>Application.Invoicing.OffloadInvoiceProcessingSkipCheckedOutIRs</w:t>
      </w:r>
    </w:p>
    <w:p w14:paraId="2420B487" w14:textId="77777777" w:rsidR="00E01D6B" w:rsidRDefault="00000000">
      <w:pPr>
        <w:spacing w:after="300"/>
        <w:jc w:val="center"/>
      </w:pPr>
      <w:r>
        <w:rPr>
          <w:i/>
          <w:iCs/>
        </w:rPr>
        <w:t xml:space="preserve">Current value: </w:t>
      </w:r>
      <w:r>
        <w:rPr>
          <w:b/>
          <w:bCs/>
          <w:color w:val="8B0000"/>
        </w:rPr>
        <w:t>DISABLED</w:t>
      </w:r>
    </w:p>
    <w:p w14:paraId="15BA6FAB" w14:textId="77777777" w:rsidR="00E01D6B" w:rsidRDefault="00000000">
      <w:pPr>
        <w:spacing w:after="300"/>
      </w:pPr>
      <w:r>
        <w:rPr>
          <w:b/>
          <w:bCs/>
        </w:rPr>
        <w:t>Description:</w:t>
      </w:r>
      <w:r>
        <w:rPr>
          <w:b/>
          <w:bCs/>
        </w:rPr>
        <w:tab/>
      </w:r>
      <w:r>
        <w:t>This parameter can help prevent OutOfDate exceptions when users are editing or approving invoice reconciliation (IR) documents. When set to Yes, the background task for processing invoices, InvoicingBatchWorkTask, skips IRs that are open for editing. This parameter doesn't apply if Application.Invoicing.OffloadInvoiceProcessingOnReceivableChange is set to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5DD9F1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5AB7A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F456FC5" w14:textId="77777777" w:rsidR="00E01D6B" w:rsidRDefault="00000000">
            <w:r>
              <w:rPr>
                <w:b/>
                <w:bCs/>
              </w:rPr>
              <w:t>Value</w:t>
            </w:r>
          </w:p>
        </w:tc>
      </w:tr>
      <w:tr w:rsidR="00E01D6B" w14:paraId="0FB22365" w14:textId="77777777">
        <w:tblPrEx>
          <w:tblCellMar>
            <w:top w:w="0" w:type="dxa"/>
            <w:bottom w:w="0" w:type="dxa"/>
          </w:tblCellMar>
        </w:tblPrEx>
        <w:tc>
          <w:tcPr>
            <w:tcW w:w="0" w:type="auto"/>
            <w:tcMar>
              <w:top w:w="100" w:type="dxa"/>
              <w:left w:w="100" w:type="dxa"/>
              <w:bottom w:w="100" w:type="dxa"/>
              <w:right w:w="100" w:type="dxa"/>
            </w:tcMar>
          </w:tcPr>
          <w:p w14:paraId="722C72D1" w14:textId="77777777" w:rsidR="00E01D6B" w:rsidRDefault="00000000">
            <w:r>
              <w:t>Parameter Type</w:t>
            </w:r>
          </w:p>
        </w:tc>
        <w:tc>
          <w:tcPr>
            <w:tcW w:w="0" w:type="auto"/>
            <w:tcMar>
              <w:top w:w="100" w:type="dxa"/>
              <w:left w:w="100" w:type="dxa"/>
              <w:bottom w:w="100" w:type="dxa"/>
              <w:right w:w="100" w:type="dxa"/>
            </w:tcMar>
          </w:tcPr>
          <w:p w14:paraId="2E3DB0BE" w14:textId="77777777" w:rsidR="00E01D6B" w:rsidRDefault="00000000">
            <w:r>
              <w:t>java.lang.Boolean</w:t>
            </w:r>
          </w:p>
        </w:tc>
      </w:tr>
      <w:tr w:rsidR="00E01D6B" w14:paraId="77D89CC0" w14:textId="77777777">
        <w:tblPrEx>
          <w:tblCellMar>
            <w:top w:w="0" w:type="dxa"/>
            <w:bottom w:w="0" w:type="dxa"/>
          </w:tblCellMar>
        </w:tblPrEx>
        <w:tc>
          <w:tcPr>
            <w:tcW w:w="0" w:type="auto"/>
            <w:tcMar>
              <w:top w:w="100" w:type="dxa"/>
              <w:left w:w="100" w:type="dxa"/>
              <w:bottom w:w="100" w:type="dxa"/>
              <w:right w:w="100" w:type="dxa"/>
            </w:tcMar>
          </w:tcPr>
          <w:p w14:paraId="4004A046" w14:textId="77777777" w:rsidR="00E01D6B" w:rsidRDefault="00000000">
            <w:r>
              <w:t>Is Default</w:t>
            </w:r>
          </w:p>
        </w:tc>
        <w:tc>
          <w:tcPr>
            <w:tcW w:w="0" w:type="auto"/>
            <w:tcMar>
              <w:top w:w="100" w:type="dxa"/>
              <w:left w:w="100" w:type="dxa"/>
              <w:bottom w:w="100" w:type="dxa"/>
              <w:right w:w="100" w:type="dxa"/>
            </w:tcMar>
          </w:tcPr>
          <w:p w14:paraId="0C857B51" w14:textId="77777777" w:rsidR="00E01D6B" w:rsidRDefault="00000000">
            <w:r>
              <w:t>No</w:t>
            </w:r>
          </w:p>
        </w:tc>
      </w:tr>
      <w:tr w:rsidR="00E01D6B" w14:paraId="7557BED3" w14:textId="77777777">
        <w:tblPrEx>
          <w:tblCellMar>
            <w:top w:w="0" w:type="dxa"/>
            <w:bottom w:w="0" w:type="dxa"/>
          </w:tblCellMar>
        </w:tblPrEx>
        <w:tc>
          <w:tcPr>
            <w:tcW w:w="0" w:type="auto"/>
            <w:tcMar>
              <w:top w:w="100" w:type="dxa"/>
              <w:left w:w="100" w:type="dxa"/>
              <w:bottom w:w="100" w:type="dxa"/>
              <w:right w:w="100" w:type="dxa"/>
            </w:tcMar>
          </w:tcPr>
          <w:p w14:paraId="4C027925" w14:textId="77777777" w:rsidR="00E01D6B" w:rsidRDefault="00000000">
            <w:r>
              <w:t>Default Value</w:t>
            </w:r>
          </w:p>
        </w:tc>
        <w:tc>
          <w:tcPr>
            <w:tcW w:w="0" w:type="auto"/>
            <w:tcMar>
              <w:top w:w="100" w:type="dxa"/>
              <w:left w:w="100" w:type="dxa"/>
              <w:bottom w:w="100" w:type="dxa"/>
              <w:right w:w="100" w:type="dxa"/>
            </w:tcMar>
          </w:tcPr>
          <w:p w14:paraId="15EE62FA" w14:textId="77777777" w:rsidR="00E01D6B" w:rsidRDefault="00000000">
            <w:r>
              <w:t>No</w:t>
            </w:r>
          </w:p>
        </w:tc>
      </w:tr>
      <w:tr w:rsidR="00E01D6B" w14:paraId="1C237228" w14:textId="77777777">
        <w:tblPrEx>
          <w:tblCellMar>
            <w:top w:w="0" w:type="dxa"/>
            <w:bottom w:w="0" w:type="dxa"/>
          </w:tblCellMar>
        </w:tblPrEx>
        <w:tc>
          <w:tcPr>
            <w:tcW w:w="0" w:type="auto"/>
            <w:tcMar>
              <w:top w:w="100" w:type="dxa"/>
              <w:left w:w="100" w:type="dxa"/>
              <w:bottom w:w="100" w:type="dxa"/>
              <w:right w:w="100" w:type="dxa"/>
            </w:tcMar>
          </w:tcPr>
          <w:p w14:paraId="424092B9" w14:textId="77777777" w:rsidR="00E01D6B" w:rsidRDefault="00000000">
            <w:r>
              <w:t>Is Customer Editable</w:t>
            </w:r>
          </w:p>
        </w:tc>
        <w:tc>
          <w:tcPr>
            <w:tcW w:w="0" w:type="auto"/>
            <w:tcMar>
              <w:top w:w="100" w:type="dxa"/>
              <w:left w:w="100" w:type="dxa"/>
              <w:bottom w:w="100" w:type="dxa"/>
              <w:right w:w="100" w:type="dxa"/>
            </w:tcMar>
          </w:tcPr>
          <w:p w14:paraId="4249969A" w14:textId="77777777" w:rsidR="00E01D6B" w:rsidRDefault="00000000">
            <w:r>
              <w:t>No</w:t>
            </w:r>
          </w:p>
        </w:tc>
      </w:tr>
      <w:tr w:rsidR="00E01D6B" w14:paraId="6A14FFC2" w14:textId="77777777">
        <w:tblPrEx>
          <w:tblCellMar>
            <w:top w:w="0" w:type="dxa"/>
            <w:bottom w:w="0" w:type="dxa"/>
          </w:tblCellMar>
        </w:tblPrEx>
        <w:tc>
          <w:tcPr>
            <w:tcW w:w="0" w:type="auto"/>
            <w:tcMar>
              <w:top w:w="100" w:type="dxa"/>
              <w:left w:w="100" w:type="dxa"/>
              <w:bottom w:w="100" w:type="dxa"/>
              <w:right w:w="100" w:type="dxa"/>
            </w:tcMar>
          </w:tcPr>
          <w:p w14:paraId="16DF24B4" w14:textId="77777777" w:rsidR="00E01D6B" w:rsidRDefault="00000000">
            <w:r>
              <w:t>Parameter Value</w:t>
            </w:r>
          </w:p>
        </w:tc>
        <w:tc>
          <w:tcPr>
            <w:tcW w:w="0" w:type="auto"/>
            <w:tcMar>
              <w:top w:w="100" w:type="dxa"/>
              <w:left w:w="100" w:type="dxa"/>
              <w:bottom w:w="100" w:type="dxa"/>
              <w:right w:w="100" w:type="dxa"/>
            </w:tcMar>
          </w:tcPr>
          <w:p w14:paraId="098FBB66" w14:textId="77777777" w:rsidR="00E01D6B" w:rsidRDefault="00000000">
            <w:r>
              <w:t>No</w:t>
            </w:r>
          </w:p>
        </w:tc>
      </w:tr>
    </w:tbl>
    <w:p w14:paraId="42A4AF29" w14:textId="77777777" w:rsidR="00E01D6B" w:rsidRDefault="00000000">
      <w:pPr>
        <w:spacing w:before="300"/>
      </w:pPr>
      <w:r>
        <w:rPr>
          <w:b/>
          <w:bCs/>
        </w:rPr>
        <w:t xml:space="preserve">Note: </w:t>
      </w:r>
      <w:r>
        <w:t>This parameter can help prevent OutOfDate exceptions when users are editing or approving invoice reconciliation (IR) documents. When set to Yes, the background task for processing invoices, InvoicingBatchWorkTask, skips IRs that are open for editing. This parameter doesn't apply if Application.Invoicing.OffloadInvoiceProcessingOnReceivableChange is set to No.</w:t>
      </w:r>
    </w:p>
    <w:p w14:paraId="42E09122" w14:textId="77777777" w:rsidR="00E01D6B" w:rsidRDefault="00E01D6B">
      <w:pPr>
        <w:pageBreakBefore/>
      </w:pPr>
    </w:p>
    <w:p w14:paraId="3C2CAC01" w14:textId="77777777" w:rsidR="00E01D6B" w:rsidRDefault="00000000">
      <w:pPr>
        <w:pStyle w:val="Heading2"/>
        <w:spacing w:after="200"/>
        <w:jc w:val="center"/>
      </w:pPr>
      <w:r>
        <w:rPr>
          <w:b/>
          <w:bCs/>
          <w:sz w:val="32"/>
          <w:szCs w:val="32"/>
        </w:rPr>
        <w:t>Configuration Item</w:t>
      </w:r>
    </w:p>
    <w:p w14:paraId="18CF765C" w14:textId="77777777" w:rsidR="00E01D6B" w:rsidRDefault="00000000">
      <w:pPr>
        <w:spacing w:after="240"/>
        <w:jc w:val="center"/>
      </w:pPr>
      <w:r>
        <w:rPr>
          <w:b/>
          <w:bCs/>
        </w:rPr>
        <w:t>Application.Base.Purge.PurgeGracePeriod</w:t>
      </w:r>
    </w:p>
    <w:p w14:paraId="69FC72A6" w14:textId="77777777" w:rsidR="00E01D6B" w:rsidRDefault="00000000">
      <w:pPr>
        <w:spacing w:after="300"/>
        <w:jc w:val="center"/>
      </w:pPr>
      <w:r>
        <w:rPr>
          <w:i/>
          <w:iCs/>
        </w:rPr>
        <w:t xml:space="preserve">Current value: </w:t>
      </w:r>
      <w:r>
        <w:rPr>
          <w:b/>
          <w:bCs/>
          <w:color w:val="8B0000"/>
        </w:rPr>
        <w:t>30</w:t>
      </w:r>
    </w:p>
    <w:p w14:paraId="14C7323C" w14:textId="77777777" w:rsidR="00E01D6B" w:rsidRDefault="00000000">
      <w:pPr>
        <w:spacing w:after="300"/>
      </w:pPr>
      <w:r>
        <w:rPr>
          <w:b/>
          <w:bCs/>
        </w:rPr>
        <w:t>Description:</w:t>
      </w:r>
      <w:r>
        <w:rPr>
          <w:b/>
          <w:bCs/>
        </w:rPr>
        <w:tab/>
      </w:r>
      <w:r>
        <w:t>&lt;P&gt;Indicates the number of days for which the purged documents will be retained in the system. If purge operation is aborted in this period, all the purged documents will be reactivated.&lt;/P&gt;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D7BE7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DED8C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830025E" w14:textId="77777777" w:rsidR="00E01D6B" w:rsidRDefault="00000000">
            <w:r>
              <w:rPr>
                <w:b/>
                <w:bCs/>
              </w:rPr>
              <w:t>Value</w:t>
            </w:r>
          </w:p>
        </w:tc>
      </w:tr>
      <w:tr w:rsidR="00E01D6B" w14:paraId="2719BCE6" w14:textId="77777777">
        <w:tblPrEx>
          <w:tblCellMar>
            <w:top w:w="0" w:type="dxa"/>
            <w:bottom w:w="0" w:type="dxa"/>
          </w:tblCellMar>
        </w:tblPrEx>
        <w:tc>
          <w:tcPr>
            <w:tcW w:w="0" w:type="auto"/>
            <w:tcMar>
              <w:top w:w="100" w:type="dxa"/>
              <w:left w:w="100" w:type="dxa"/>
              <w:bottom w:w="100" w:type="dxa"/>
              <w:right w:w="100" w:type="dxa"/>
            </w:tcMar>
          </w:tcPr>
          <w:p w14:paraId="23B1DD47" w14:textId="77777777" w:rsidR="00E01D6B" w:rsidRDefault="00000000">
            <w:r>
              <w:t>Parameter Type</w:t>
            </w:r>
          </w:p>
        </w:tc>
        <w:tc>
          <w:tcPr>
            <w:tcW w:w="0" w:type="auto"/>
            <w:tcMar>
              <w:top w:w="100" w:type="dxa"/>
              <w:left w:w="100" w:type="dxa"/>
              <w:bottom w:w="100" w:type="dxa"/>
              <w:right w:w="100" w:type="dxa"/>
            </w:tcMar>
          </w:tcPr>
          <w:p w14:paraId="7982B9AB" w14:textId="77777777" w:rsidR="00E01D6B" w:rsidRDefault="00000000">
            <w:r>
              <w:t>java.lang.Integer</w:t>
            </w:r>
          </w:p>
        </w:tc>
      </w:tr>
      <w:tr w:rsidR="00E01D6B" w14:paraId="3AD88603" w14:textId="77777777">
        <w:tblPrEx>
          <w:tblCellMar>
            <w:top w:w="0" w:type="dxa"/>
            <w:bottom w:w="0" w:type="dxa"/>
          </w:tblCellMar>
        </w:tblPrEx>
        <w:tc>
          <w:tcPr>
            <w:tcW w:w="0" w:type="auto"/>
            <w:tcMar>
              <w:top w:w="100" w:type="dxa"/>
              <w:left w:w="100" w:type="dxa"/>
              <w:bottom w:w="100" w:type="dxa"/>
              <w:right w:w="100" w:type="dxa"/>
            </w:tcMar>
          </w:tcPr>
          <w:p w14:paraId="21708D10" w14:textId="77777777" w:rsidR="00E01D6B" w:rsidRDefault="00000000">
            <w:r>
              <w:t>Is Default</w:t>
            </w:r>
          </w:p>
        </w:tc>
        <w:tc>
          <w:tcPr>
            <w:tcW w:w="0" w:type="auto"/>
            <w:tcMar>
              <w:top w:w="100" w:type="dxa"/>
              <w:left w:w="100" w:type="dxa"/>
              <w:bottom w:w="100" w:type="dxa"/>
              <w:right w:w="100" w:type="dxa"/>
            </w:tcMar>
          </w:tcPr>
          <w:p w14:paraId="75E0598E" w14:textId="77777777" w:rsidR="00E01D6B" w:rsidRDefault="00000000">
            <w:r>
              <w:t>No</w:t>
            </w:r>
          </w:p>
        </w:tc>
      </w:tr>
      <w:tr w:rsidR="00E01D6B" w14:paraId="6D0B47CB" w14:textId="77777777">
        <w:tblPrEx>
          <w:tblCellMar>
            <w:top w:w="0" w:type="dxa"/>
            <w:bottom w:w="0" w:type="dxa"/>
          </w:tblCellMar>
        </w:tblPrEx>
        <w:tc>
          <w:tcPr>
            <w:tcW w:w="0" w:type="auto"/>
            <w:tcMar>
              <w:top w:w="100" w:type="dxa"/>
              <w:left w:w="100" w:type="dxa"/>
              <w:bottom w:w="100" w:type="dxa"/>
              <w:right w:w="100" w:type="dxa"/>
            </w:tcMar>
          </w:tcPr>
          <w:p w14:paraId="1F99EA72" w14:textId="77777777" w:rsidR="00E01D6B" w:rsidRDefault="00000000">
            <w:r>
              <w:t>Default Value</w:t>
            </w:r>
          </w:p>
        </w:tc>
        <w:tc>
          <w:tcPr>
            <w:tcW w:w="0" w:type="auto"/>
            <w:tcMar>
              <w:top w:w="100" w:type="dxa"/>
              <w:left w:w="100" w:type="dxa"/>
              <w:bottom w:w="100" w:type="dxa"/>
              <w:right w:w="100" w:type="dxa"/>
            </w:tcMar>
          </w:tcPr>
          <w:p w14:paraId="6EC3EA95" w14:textId="77777777" w:rsidR="00E01D6B" w:rsidRDefault="00000000">
            <w:r>
              <w:t>30</w:t>
            </w:r>
          </w:p>
        </w:tc>
      </w:tr>
      <w:tr w:rsidR="00E01D6B" w14:paraId="655BD5AF" w14:textId="77777777">
        <w:tblPrEx>
          <w:tblCellMar>
            <w:top w:w="0" w:type="dxa"/>
            <w:bottom w:w="0" w:type="dxa"/>
          </w:tblCellMar>
        </w:tblPrEx>
        <w:tc>
          <w:tcPr>
            <w:tcW w:w="0" w:type="auto"/>
            <w:tcMar>
              <w:top w:w="100" w:type="dxa"/>
              <w:left w:w="100" w:type="dxa"/>
              <w:bottom w:w="100" w:type="dxa"/>
              <w:right w:w="100" w:type="dxa"/>
            </w:tcMar>
          </w:tcPr>
          <w:p w14:paraId="64CE25B7" w14:textId="77777777" w:rsidR="00E01D6B" w:rsidRDefault="00000000">
            <w:r>
              <w:t>Is Customer Editable</w:t>
            </w:r>
          </w:p>
        </w:tc>
        <w:tc>
          <w:tcPr>
            <w:tcW w:w="0" w:type="auto"/>
            <w:tcMar>
              <w:top w:w="100" w:type="dxa"/>
              <w:left w:w="100" w:type="dxa"/>
              <w:bottom w:w="100" w:type="dxa"/>
              <w:right w:w="100" w:type="dxa"/>
            </w:tcMar>
          </w:tcPr>
          <w:p w14:paraId="5389B7C5" w14:textId="77777777" w:rsidR="00E01D6B" w:rsidRDefault="00000000">
            <w:r>
              <w:t>No</w:t>
            </w:r>
          </w:p>
        </w:tc>
      </w:tr>
      <w:tr w:rsidR="00E01D6B" w14:paraId="278A02DC" w14:textId="77777777">
        <w:tblPrEx>
          <w:tblCellMar>
            <w:top w:w="0" w:type="dxa"/>
            <w:bottom w:w="0" w:type="dxa"/>
          </w:tblCellMar>
        </w:tblPrEx>
        <w:tc>
          <w:tcPr>
            <w:tcW w:w="0" w:type="auto"/>
            <w:tcMar>
              <w:top w:w="100" w:type="dxa"/>
              <w:left w:w="100" w:type="dxa"/>
              <w:bottom w:w="100" w:type="dxa"/>
              <w:right w:w="100" w:type="dxa"/>
            </w:tcMar>
          </w:tcPr>
          <w:p w14:paraId="0F21819B" w14:textId="77777777" w:rsidR="00E01D6B" w:rsidRDefault="00000000">
            <w:r>
              <w:t>Parameter Value</w:t>
            </w:r>
          </w:p>
        </w:tc>
        <w:tc>
          <w:tcPr>
            <w:tcW w:w="0" w:type="auto"/>
            <w:tcMar>
              <w:top w:w="100" w:type="dxa"/>
              <w:left w:w="100" w:type="dxa"/>
              <w:bottom w:w="100" w:type="dxa"/>
              <w:right w:w="100" w:type="dxa"/>
            </w:tcMar>
          </w:tcPr>
          <w:p w14:paraId="1375C16C" w14:textId="77777777" w:rsidR="00E01D6B" w:rsidRDefault="00000000">
            <w:r>
              <w:t>30</w:t>
            </w:r>
          </w:p>
        </w:tc>
      </w:tr>
    </w:tbl>
    <w:p w14:paraId="749C755B" w14:textId="77777777" w:rsidR="00E01D6B" w:rsidRDefault="00000000">
      <w:pPr>
        <w:spacing w:before="300"/>
      </w:pPr>
      <w:r>
        <w:rPr>
          <w:b/>
          <w:bCs/>
        </w:rPr>
        <w:t xml:space="preserve">Note: </w:t>
      </w:r>
      <w:r>
        <w:t xml:space="preserve"> Indicates the number of days for which the purged documents will be retained in the system. If purge operation is aborted in this period, all the purged documents will be reactivated.&lt;/P&gt;</w:t>
      </w:r>
    </w:p>
    <w:p w14:paraId="314F102E" w14:textId="77777777" w:rsidR="00E01D6B" w:rsidRDefault="00E01D6B">
      <w:pPr>
        <w:pageBreakBefore/>
      </w:pPr>
    </w:p>
    <w:p w14:paraId="412C92BF" w14:textId="77777777" w:rsidR="00E01D6B" w:rsidRDefault="00000000">
      <w:pPr>
        <w:pStyle w:val="Heading2"/>
        <w:spacing w:after="200"/>
        <w:jc w:val="center"/>
      </w:pPr>
      <w:r>
        <w:rPr>
          <w:b/>
          <w:bCs/>
          <w:sz w:val="32"/>
          <w:szCs w:val="32"/>
        </w:rPr>
        <w:t>Enable real-time budget check for SAP Ariba Procurement mobile app</w:t>
      </w:r>
    </w:p>
    <w:p w14:paraId="660681A6" w14:textId="77777777" w:rsidR="00E01D6B" w:rsidRDefault="00000000">
      <w:pPr>
        <w:spacing w:after="240"/>
        <w:jc w:val="center"/>
      </w:pPr>
      <w:r>
        <w:rPr>
          <w:b/>
          <w:bCs/>
        </w:rPr>
        <w:t>Application.Mobile.EnableRTBCInExternalERPSystem</w:t>
      </w:r>
    </w:p>
    <w:p w14:paraId="22A8BC76" w14:textId="77777777" w:rsidR="00E01D6B" w:rsidRDefault="00000000">
      <w:pPr>
        <w:spacing w:after="300"/>
        <w:jc w:val="center"/>
      </w:pPr>
      <w:r>
        <w:rPr>
          <w:i/>
          <w:iCs/>
        </w:rPr>
        <w:t xml:space="preserve">Current value: </w:t>
      </w:r>
      <w:r>
        <w:rPr>
          <w:b/>
          <w:bCs/>
          <w:color w:val="8B0000"/>
        </w:rPr>
        <w:t>DISABLED</w:t>
      </w:r>
    </w:p>
    <w:p w14:paraId="3E52B7B6" w14:textId="77777777" w:rsidR="00E01D6B" w:rsidRDefault="00000000">
      <w:pPr>
        <w:spacing w:after="300"/>
      </w:pPr>
      <w:r>
        <w:rPr>
          <w:b/>
          <w:bCs/>
        </w:rPr>
        <w:t>Description:</w:t>
      </w:r>
      <w:r>
        <w:rPr>
          <w:b/>
          <w:bCs/>
        </w:rPr>
        <w:tab/>
      </w:r>
      <w:r>
        <w:t>Determines whether real-time budget check is performed in an external ERP system when users submit or withdraw requisitions, and also when requisitions are approved or denied. This parameter is applicable only when the functionality to perform real-time budget check in an external ERP system is available in the SAP Ariba solution. When set to Yes, real-time budget check is performed in an external ERP system when users submit or withdraw requisitions, and also when requisitions are approved or denied.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4CA8CA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5E877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801C4C" w14:textId="77777777" w:rsidR="00E01D6B" w:rsidRDefault="00000000">
            <w:r>
              <w:rPr>
                <w:b/>
                <w:bCs/>
              </w:rPr>
              <w:t>Value</w:t>
            </w:r>
          </w:p>
        </w:tc>
      </w:tr>
      <w:tr w:rsidR="00E01D6B" w14:paraId="2AADCC0A" w14:textId="77777777">
        <w:tblPrEx>
          <w:tblCellMar>
            <w:top w:w="0" w:type="dxa"/>
            <w:bottom w:w="0" w:type="dxa"/>
          </w:tblCellMar>
        </w:tblPrEx>
        <w:tc>
          <w:tcPr>
            <w:tcW w:w="0" w:type="auto"/>
            <w:tcMar>
              <w:top w:w="100" w:type="dxa"/>
              <w:left w:w="100" w:type="dxa"/>
              <w:bottom w:w="100" w:type="dxa"/>
              <w:right w:w="100" w:type="dxa"/>
            </w:tcMar>
          </w:tcPr>
          <w:p w14:paraId="398335BE" w14:textId="77777777" w:rsidR="00E01D6B" w:rsidRDefault="00000000">
            <w:r>
              <w:t>Parameter Type</w:t>
            </w:r>
          </w:p>
        </w:tc>
        <w:tc>
          <w:tcPr>
            <w:tcW w:w="0" w:type="auto"/>
            <w:tcMar>
              <w:top w:w="100" w:type="dxa"/>
              <w:left w:w="100" w:type="dxa"/>
              <w:bottom w:w="100" w:type="dxa"/>
              <w:right w:w="100" w:type="dxa"/>
            </w:tcMar>
          </w:tcPr>
          <w:p w14:paraId="79B187A5" w14:textId="77777777" w:rsidR="00E01D6B" w:rsidRDefault="00000000">
            <w:r>
              <w:t>java.lang.Boolean</w:t>
            </w:r>
          </w:p>
        </w:tc>
      </w:tr>
      <w:tr w:rsidR="00E01D6B" w14:paraId="44C939DE" w14:textId="77777777">
        <w:tblPrEx>
          <w:tblCellMar>
            <w:top w:w="0" w:type="dxa"/>
            <w:bottom w:w="0" w:type="dxa"/>
          </w:tblCellMar>
        </w:tblPrEx>
        <w:tc>
          <w:tcPr>
            <w:tcW w:w="0" w:type="auto"/>
            <w:tcMar>
              <w:top w:w="100" w:type="dxa"/>
              <w:left w:w="100" w:type="dxa"/>
              <w:bottom w:w="100" w:type="dxa"/>
              <w:right w:w="100" w:type="dxa"/>
            </w:tcMar>
          </w:tcPr>
          <w:p w14:paraId="6879624A" w14:textId="77777777" w:rsidR="00E01D6B" w:rsidRDefault="00000000">
            <w:r>
              <w:t>Is Default</w:t>
            </w:r>
          </w:p>
        </w:tc>
        <w:tc>
          <w:tcPr>
            <w:tcW w:w="0" w:type="auto"/>
            <w:tcMar>
              <w:top w:w="100" w:type="dxa"/>
              <w:left w:w="100" w:type="dxa"/>
              <w:bottom w:w="100" w:type="dxa"/>
              <w:right w:w="100" w:type="dxa"/>
            </w:tcMar>
          </w:tcPr>
          <w:p w14:paraId="13BC95BD" w14:textId="77777777" w:rsidR="00E01D6B" w:rsidRDefault="00000000">
            <w:r>
              <w:t>No</w:t>
            </w:r>
          </w:p>
        </w:tc>
      </w:tr>
      <w:tr w:rsidR="00E01D6B" w14:paraId="730DAA0C" w14:textId="77777777">
        <w:tblPrEx>
          <w:tblCellMar>
            <w:top w:w="0" w:type="dxa"/>
            <w:bottom w:w="0" w:type="dxa"/>
          </w:tblCellMar>
        </w:tblPrEx>
        <w:tc>
          <w:tcPr>
            <w:tcW w:w="0" w:type="auto"/>
            <w:tcMar>
              <w:top w:w="100" w:type="dxa"/>
              <w:left w:w="100" w:type="dxa"/>
              <w:bottom w:w="100" w:type="dxa"/>
              <w:right w:w="100" w:type="dxa"/>
            </w:tcMar>
          </w:tcPr>
          <w:p w14:paraId="76BDDB0D" w14:textId="77777777" w:rsidR="00E01D6B" w:rsidRDefault="00000000">
            <w:r>
              <w:t>Default Value</w:t>
            </w:r>
          </w:p>
        </w:tc>
        <w:tc>
          <w:tcPr>
            <w:tcW w:w="0" w:type="auto"/>
            <w:tcMar>
              <w:top w:w="100" w:type="dxa"/>
              <w:left w:w="100" w:type="dxa"/>
              <w:bottom w:w="100" w:type="dxa"/>
              <w:right w:w="100" w:type="dxa"/>
            </w:tcMar>
          </w:tcPr>
          <w:p w14:paraId="6C898705" w14:textId="77777777" w:rsidR="00E01D6B" w:rsidRDefault="00000000">
            <w:r>
              <w:t>No</w:t>
            </w:r>
          </w:p>
        </w:tc>
      </w:tr>
      <w:tr w:rsidR="00E01D6B" w14:paraId="304C8B51" w14:textId="77777777">
        <w:tblPrEx>
          <w:tblCellMar>
            <w:top w:w="0" w:type="dxa"/>
            <w:bottom w:w="0" w:type="dxa"/>
          </w:tblCellMar>
        </w:tblPrEx>
        <w:tc>
          <w:tcPr>
            <w:tcW w:w="0" w:type="auto"/>
            <w:tcMar>
              <w:top w:w="100" w:type="dxa"/>
              <w:left w:w="100" w:type="dxa"/>
              <w:bottom w:w="100" w:type="dxa"/>
              <w:right w:w="100" w:type="dxa"/>
            </w:tcMar>
          </w:tcPr>
          <w:p w14:paraId="6E418977" w14:textId="77777777" w:rsidR="00E01D6B" w:rsidRDefault="00000000">
            <w:r>
              <w:t>Is Customer Editable</w:t>
            </w:r>
          </w:p>
        </w:tc>
        <w:tc>
          <w:tcPr>
            <w:tcW w:w="0" w:type="auto"/>
            <w:tcMar>
              <w:top w:w="100" w:type="dxa"/>
              <w:left w:w="100" w:type="dxa"/>
              <w:bottom w:w="100" w:type="dxa"/>
              <w:right w:w="100" w:type="dxa"/>
            </w:tcMar>
          </w:tcPr>
          <w:p w14:paraId="634384DA" w14:textId="77777777" w:rsidR="00E01D6B" w:rsidRDefault="00000000">
            <w:r>
              <w:t>Yes</w:t>
            </w:r>
          </w:p>
        </w:tc>
      </w:tr>
      <w:tr w:rsidR="00E01D6B" w14:paraId="59621240" w14:textId="77777777">
        <w:tblPrEx>
          <w:tblCellMar>
            <w:top w:w="0" w:type="dxa"/>
            <w:bottom w:w="0" w:type="dxa"/>
          </w:tblCellMar>
        </w:tblPrEx>
        <w:tc>
          <w:tcPr>
            <w:tcW w:w="0" w:type="auto"/>
            <w:tcMar>
              <w:top w:w="100" w:type="dxa"/>
              <w:left w:w="100" w:type="dxa"/>
              <w:bottom w:w="100" w:type="dxa"/>
              <w:right w:w="100" w:type="dxa"/>
            </w:tcMar>
          </w:tcPr>
          <w:p w14:paraId="03898064" w14:textId="77777777" w:rsidR="00E01D6B" w:rsidRDefault="00000000">
            <w:r>
              <w:t>Parameter Value</w:t>
            </w:r>
          </w:p>
        </w:tc>
        <w:tc>
          <w:tcPr>
            <w:tcW w:w="0" w:type="auto"/>
            <w:tcMar>
              <w:top w:w="100" w:type="dxa"/>
              <w:left w:w="100" w:type="dxa"/>
              <w:bottom w:w="100" w:type="dxa"/>
              <w:right w:w="100" w:type="dxa"/>
            </w:tcMar>
          </w:tcPr>
          <w:p w14:paraId="4D0F2743" w14:textId="77777777" w:rsidR="00E01D6B" w:rsidRDefault="00000000">
            <w:r>
              <w:t>No</w:t>
            </w:r>
          </w:p>
        </w:tc>
      </w:tr>
    </w:tbl>
    <w:p w14:paraId="22630415" w14:textId="77777777" w:rsidR="00E01D6B" w:rsidRDefault="00000000">
      <w:pPr>
        <w:spacing w:before="300"/>
      </w:pPr>
      <w:r>
        <w:rPr>
          <w:b/>
          <w:bCs/>
        </w:rPr>
        <w:t xml:space="preserve">Note: </w:t>
      </w:r>
      <w:r>
        <w:t>Determines whether real-time budget check is performed in an external ERP system when users submit or withdraw requisitions, and also when requisitions are approved or denied. This parameter is applicable only when the functionality to perform real-time budget check in an external ERP system is available in the SAP Ariba solution. When set to Yes, real-time budget check is performed in an external</w:t>
      </w:r>
    </w:p>
    <w:p w14:paraId="4BA06382" w14:textId="77777777" w:rsidR="00E01D6B" w:rsidRDefault="00E01D6B">
      <w:pPr>
        <w:pageBreakBefore/>
      </w:pPr>
    </w:p>
    <w:p w14:paraId="63164FCF" w14:textId="77777777" w:rsidR="00E01D6B" w:rsidRDefault="00000000">
      <w:pPr>
        <w:pStyle w:val="Heading2"/>
        <w:spacing w:after="200"/>
        <w:jc w:val="center"/>
      </w:pPr>
      <w:r>
        <w:rPr>
          <w:b/>
          <w:bCs/>
          <w:sz w:val="32"/>
          <w:szCs w:val="32"/>
        </w:rPr>
        <w:t>Restrict characters in document attachment names</w:t>
      </w:r>
    </w:p>
    <w:p w14:paraId="6A00B361" w14:textId="77777777" w:rsidR="00E01D6B" w:rsidRDefault="00000000">
      <w:pPr>
        <w:spacing w:after="240"/>
        <w:jc w:val="center"/>
      </w:pPr>
      <w:r>
        <w:rPr>
          <w:b/>
          <w:bCs/>
        </w:rPr>
        <w:t>Application.Procure.RestrictAttachmentFilenameCharacters</w:t>
      </w:r>
    </w:p>
    <w:p w14:paraId="37EE81C1" w14:textId="77777777" w:rsidR="00E01D6B" w:rsidRDefault="00000000">
      <w:pPr>
        <w:spacing w:after="300"/>
        <w:jc w:val="center"/>
      </w:pPr>
      <w:r>
        <w:rPr>
          <w:i/>
          <w:iCs/>
        </w:rPr>
        <w:t xml:space="preserve">Current value: </w:t>
      </w:r>
    </w:p>
    <w:p w14:paraId="53F4AA12" w14:textId="77777777" w:rsidR="00E01D6B" w:rsidRDefault="00000000">
      <w:pPr>
        <w:spacing w:after="300"/>
      </w:pPr>
      <w:r>
        <w:rPr>
          <w:b/>
          <w:bCs/>
        </w:rPr>
        <w:t>Description:</w:t>
      </w:r>
      <w:r>
        <w:rPr>
          <w:b/>
          <w:bCs/>
        </w:rPr>
        <w:tab/>
      </w:r>
      <w:r>
        <w:t>Specifies a list of characters that cannot be used in the file names of document attachments.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B0CDA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C2D500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163EE11" w14:textId="77777777" w:rsidR="00E01D6B" w:rsidRDefault="00000000">
            <w:r>
              <w:rPr>
                <w:b/>
                <w:bCs/>
              </w:rPr>
              <w:t>Value</w:t>
            </w:r>
          </w:p>
        </w:tc>
      </w:tr>
      <w:tr w:rsidR="00E01D6B" w14:paraId="689480BF" w14:textId="77777777">
        <w:tblPrEx>
          <w:tblCellMar>
            <w:top w:w="0" w:type="dxa"/>
            <w:bottom w:w="0" w:type="dxa"/>
          </w:tblCellMar>
        </w:tblPrEx>
        <w:tc>
          <w:tcPr>
            <w:tcW w:w="0" w:type="auto"/>
            <w:tcMar>
              <w:top w:w="100" w:type="dxa"/>
              <w:left w:w="100" w:type="dxa"/>
              <w:bottom w:w="100" w:type="dxa"/>
              <w:right w:w="100" w:type="dxa"/>
            </w:tcMar>
          </w:tcPr>
          <w:p w14:paraId="46CD6FF5" w14:textId="77777777" w:rsidR="00E01D6B" w:rsidRDefault="00000000">
            <w:r>
              <w:t>Parameter Type</w:t>
            </w:r>
          </w:p>
        </w:tc>
        <w:tc>
          <w:tcPr>
            <w:tcW w:w="0" w:type="auto"/>
            <w:tcMar>
              <w:top w:w="100" w:type="dxa"/>
              <w:left w:w="100" w:type="dxa"/>
              <w:bottom w:w="100" w:type="dxa"/>
              <w:right w:w="100" w:type="dxa"/>
            </w:tcMar>
          </w:tcPr>
          <w:p w14:paraId="524CD502" w14:textId="77777777" w:rsidR="00E01D6B" w:rsidRDefault="00000000">
            <w:r>
              <w:t>java.util.List</w:t>
            </w:r>
          </w:p>
        </w:tc>
      </w:tr>
      <w:tr w:rsidR="00E01D6B" w14:paraId="475FA6FB" w14:textId="77777777">
        <w:tblPrEx>
          <w:tblCellMar>
            <w:top w:w="0" w:type="dxa"/>
            <w:bottom w:w="0" w:type="dxa"/>
          </w:tblCellMar>
        </w:tblPrEx>
        <w:tc>
          <w:tcPr>
            <w:tcW w:w="0" w:type="auto"/>
            <w:tcMar>
              <w:top w:w="100" w:type="dxa"/>
              <w:left w:w="100" w:type="dxa"/>
              <w:bottom w:w="100" w:type="dxa"/>
              <w:right w:w="100" w:type="dxa"/>
            </w:tcMar>
          </w:tcPr>
          <w:p w14:paraId="241C031E" w14:textId="77777777" w:rsidR="00E01D6B" w:rsidRDefault="00000000">
            <w:r>
              <w:t>Is Default</w:t>
            </w:r>
          </w:p>
        </w:tc>
        <w:tc>
          <w:tcPr>
            <w:tcW w:w="0" w:type="auto"/>
            <w:tcMar>
              <w:top w:w="100" w:type="dxa"/>
              <w:left w:w="100" w:type="dxa"/>
              <w:bottom w:w="100" w:type="dxa"/>
              <w:right w:w="100" w:type="dxa"/>
            </w:tcMar>
          </w:tcPr>
          <w:p w14:paraId="61B066AB" w14:textId="77777777" w:rsidR="00E01D6B" w:rsidRDefault="00000000">
            <w:r>
              <w:t>No</w:t>
            </w:r>
          </w:p>
        </w:tc>
      </w:tr>
      <w:tr w:rsidR="00E01D6B" w14:paraId="4A6EC75A" w14:textId="77777777">
        <w:tblPrEx>
          <w:tblCellMar>
            <w:top w:w="0" w:type="dxa"/>
            <w:bottom w:w="0" w:type="dxa"/>
          </w:tblCellMar>
        </w:tblPrEx>
        <w:tc>
          <w:tcPr>
            <w:tcW w:w="0" w:type="auto"/>
            <w:tcMar>
              <w:top w:w="100" w:type="dxa"/>
              <w:left w:w="100" w:type="dxa"/>
              <w:bottom w:w="100" w:type="dxa"/>
              <w:right w:w="100" w:type="dxa"/>
            </w:tcMar>
          </w:tcPr>
          <w:p w14:paraId="3B95C480" w14:textId="77777777" w:rsidR="00E01D6B" w:rsidRDefault="00000000">
            <w:r>
              <w:t>Default Value</w:t>
            </w:r>
          </w:p>
        </w:tc>
        <w:tc>
          <w:tcPr>
            <w:tcW w:w="0" w:type="auto"/>
            <w:tcMar>
              <w:top w:w="100" w:type="dxa"/>
              <w:left w:w="100" w:type="dxa"/>
              <w:bottom w:w="100" w:type="dxa"/>
              <w:right w:w="100" w:type="dxa"/>
            </w:tcMar>
          </w:tcPr>
          <w:p w14:paraId="7BA029C1" w14:textId="77777777" w:rsidR="00E01D6B" w:rsidRDefault="00E01D6B"/>
        </w:tc>
      </w:tr>
      <w:tr w:rsidR="00E01D6B" w14:paraId="5588C2FF" w14:textId="77777777">
        <w:tblPrEx>
          <w:tblCellMar>
            <w:top w:w="0" w:type="dxa"/>
            <w:bottom w:w="0" w:type="dxa"/>
          </w:tblCellMar>
        </w:tblPrEx>
        <w:tc>
          <w:tcPr>
            <w:tcW w:w="0" w:type="auto"/>
            <w:tcMar>
              <w:top w:w="100" w:type="dxa"/>
              <w:left w:w="100" w:type="dxa"/>
              <w:bottom w:w="100" w:type="dxa"/>
              <w:right w:w="100" w:type="dxa"/>
            </w:tcMar>
          </w:tcPr>
          <w:p w14:paraId="16E29373" w14:textId="77777777" w:rsidR="00E01D6B" w:rsidRDefault="00000000">
            <w:r>
              <w:t>Is Customer Editable</w:t>
            </w:r>
          </w:p>
        </w:tc>
        <w:tc>
          <w:tcPr>
            <w:tcW w:w="0" w:type="auto"/>
            <w:tcMar>
              <w:top w:w="100" w:type="dxa"/>
              <w:left w:w="100" w:type="dxa"/>
              <w:bottom w:w="100" w:type="dxa"/>
              <w:right w:w="100" w:type="dxa"/>
            </w:tcMar>
          </w:tcPr>
          <w:p w14:paraId="0D3F6EC2" w14:textId="77777777" w:rsidR="00E01D6B" w:rsidRDefault="00000000">
            <w:r>
              <w:t>Yes</w:t>
            </w:r>
          </w:p>
        </w:tc>
      </w:tr>
      <w:tr w:rsidR="00E01D6B" w14:paraId="64D0FA80" w14:textId="77777777">
        <w:tblPrEx>
          <w:tblCellMar>
            <w:top w:w="0" w:type="dxa"/>
            <w:bottom w:w="0" w:type="dxa"/>
          </w:tblCellMar>
        </w:tblPrEx>
        <w:tc>
          <w:tcPr>
            <w:tcW w:w="0" w:type="auto"/>
            <w:tcMar>
              <w:top w:w="100" w:type="dxa"/>
              <w:left w:w="100" w:type="dxa"/>
              <w:bottom w:w="100" w:type="dxa"/>
              <w:right w:w="100" w:type="dxa"/>
            </w:tcMar>
          </w:tcPr>
          <w:p w14:paraId="7AAD8527" w14:textId="77777777" w:rsidR="00E01D6B" w:rsidRDefault="00000000">
            <w:r>
              <w:t>Parameter Value</w:t>
            </w:r>
          </w:p>
        </w:tc>
        <w:tc>
          <w:tcPr>
            <w:tcW w:w="0" w:type="auto"/>
            <w:tcMar>
              <w:top w:w="100" w:type="dxa"/>
              <w:left w:w="100" w:type="dxa"/>
              <w:bottom w:w="100" w:type="dxa"/>
              <w:right w:w="100" w:type="dxa"/>
            </w:tcMar>
          </w:tcPr>
          <w:p w14:paraId="6DDA252C" w14:textId="77777777" w:rsidR="00E01D6B" w:rsidRDefault="00E01D6B"/>
        </w:tc>
      </w:tr>
    </w:tbl>
    <w:p w14:paraId="4026E188" w14:textId="77777777" w:rsidR="00E01D6B" w:rsidRDefault="00000000">
      <w:pPr>
        <w:spacing w:before="300"/>
      </w:pPr>
      <w:r>
        <w:rPr>
          <w:b/>
          <w:bCs/>
        </w:rPr>
        <w:t xml:space="preserve">Note: </w:t>
      </w:r>
      <w:r>
        <w:t>Specifies a list of characters that cannot be used in the file names of document attachments.</w:t>
      </w:r>
    </w:p>
    <w:p w14:paraId="2EA700DD" w14:textId="77777777" w:rsidR="00E01D6B" w:rsidRDefault="00E01D6B">
      <w:pPr>
        <w:pageBreakBefore/>
      </w:pPr>
    </w:p>
    <w:p w14:paraId="57D8EBAF" w14:textId="77777777" w:rsidR="00E01D6B" w:rsidRDefault="00000000">
      <w:pPr>
        <w:pStyle w:val="Heading2"/>
        <w:spacing w:after="200"/>
        <w:jc w:val="center"/>
      </w:pPr>
      <w:r>
        <w:rPr>
          <w:b/>
          <w:bCs/>
          <w:sz w:val="32"/>
          <w:szCs w:val="32"/>
        </w:rPr>
        <w:t>Add taxes, charges, and discounts to total amount for marketplace items</w:t>
      </w:r>
    </w:p>
    <w:p w14:paraId="37D68AC4" w14:textId="77777777" w:rsidR="00E01D6B" w:rsidRDefault="00000000">
      <w:pPr>
        <w:spacing w:after="240"/>
        <w:jc w:val="center"/>
      </w:pPr>
      <w:r>
        <w:rPr>
          <w:b/>
          <w:bCs/>
        </w:rPr>
        <w:t>Application.Purchasing.AddTaxesChargesAndDiscountsToTotalAmountForMarketplaceItems</w:t>
      </w:r>
    </w:p>
    <w:p w14:paraId="3C965426" w14:textId="77777777" w:rsidR="00E01D6B" w:rsidRDefault="00000000">
      <w:pPr>
        <w:spacing w:after="300"/>
        <w:jc w:val="center"/>
      </w:pPr>
      <w:r>
        <w:rPr>
          <w:i/>
          <w:iCs/>
        </w:rPr>
        <w:t xml:space="preserve">Current value: </w:t>
      </w:r>
      <w:r>
        <w:rPr>
          <w:b/>
          <w:bCs/>
          <w:color w:val="8B0000"/>
        </w:rPr>
        <w:t>DISABLED</w:t>
      </w:r>
    </w:p>
    <w:p w14:paraId="6E271290" w14:textId="77777777" w:rsidR="00E01D6B" w:rsidRDefault="00000000">
      <w:pPr>
        <w:spacing w:after="300"/>
      </w:pPr>
      <w:r>
        <w:rPr>
          <w:b/>
          <w:bCs/>
        </w:rPr>
        <w:t>Description:</w:t>
      </w:r>
      <w:r>
        <w:rPr>
          <w:b/>
          <w:bCs/>
        </w:rPr>
        <w:tab/>
      </w:r>
      <w:r>
        <w:t>Determines whether taxes, charges, and discounts that are applicable to marketplace items in spot buy requisitions are added to the total amount. When set to Yes, taxes, charges, and discounts for marketplace items in spot buy requisitions are added to the total amount. When set to No, taxes, charges, and discounts are not added to the total amount.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2CB89A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C00199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AE1C83C" w14:textId="77777777" w:rsidR="00E01D6B" w:rsidRDefault="00000000">
            <w:r>
              <w:rPr>
                <w:b/>
                <w:bCs/>
              </w:rPr>
              <w:t>Value</w:t>
            </w:r>
          </w:p>
        </w:tc>
      </w:tr>
      <w:tr w:rsidR="00E01D6B" w14:paraId="11290D08" w14:textId="77777777">
        <w:tblPrEx>
          <w:tblCellMar>
            <w:top w:w="0" w:type="dxa"/>
            <w:bottom w:w="0" w:type="dxa"/>
          </w:tblCellMar>
        </w:tblPrEx>
        <w:tc>
          <w:tcPr>
            <w:tcW w:w="0" w:type="auto"/>
            <w:tcMar>
              <w:top w:w="100" w:type="dxa"/>
              <w:left w:w="100" w:type="dxa"/>
              <w:bottom w:w="100" w:type="dxa"/>
              <w:right w:w="100" w:type="dxa"/>
            </w:tcMar>
          </w:tcPr>
          <w:p w14:paraId="756D908E" w14:textId="77777777" w:rsidR="00E01D6B" w:rsidRDefault="00000000">
            <w:r>
              <w:t>Parameter Type</w:t>
            </w:r>
          </w:p>
        </w:tc>
        <w:tc>
          <w:tcPr>
            <w:tcW w:w="0" w:type="auto"/>
            <w:tcMar>
              <w:top w:w="100" w:type="dxa"/>
              <w:left w:w="100" w:type="dxa"/>
              <w:bottom w:w="100" w:type="dxa"/>
              <w:right w:w="100" w:type="dxa"/>
            </w:tcMar>
          </w:tcPr>
          <w:p w14:paraId="074F8835" w14:textId="77777777" w:rsidR="00E01D6B" w:rsidRDefault="00000000">
            <w:r>
              <w:t>java.lang.Boolean</w:t>
            </w:r>
          </w:p>
        </w:tc>
      </w:tr>
      <w:tr w:rsidR="00E01D6B" w14:paraId="0D3ED424" w14:textId="77777777">
        <w:tblPrEx>
          <w:tblCellMar>
            <w:top w:w="0" w:type="dxa"/>
            <w:bottom w:w="0" w:type="dxa"/>
          </w:tblCellMar>
        </w:tblPrEx>
        <w:tc>
          <w:tcPr>
            <w:tcW w:w="0" w:type="auto"/>
            <w:tcMar>
              <w:top w:w="100" w:type="dxa"/>
              <w:left w:w="100" w:type="dxa"/>
              <w:bottom w:w="100" w:type="dxa"/>
              <w:right w:w="100" w:type="dxa"/>
            </w:tcMar>
          </w:tcPr>
          <w:p w14:paraId="6EE5B316" w14:textId="77777777" w:rsidR="00E01D6B" w:rsidRDefault="00000000">
            <w:r>
              <w:t>Is Default</w:t>
            </w:r>
          </w:p>
        </w:tc>
        <w:tc>
          <w:tcPr>
            <w:tcW w:w="0" w:type="auto"/>
            <w:tcMar>
              <w:top w:w="100" w:type="dxa"/>
              <w:left w:w="100" w:type="dxa"/>
              <w:bottom w:w="100" w:type="dxa"/>
              <w:right w:w="100" w:type="dxa"/>
            </w:tcMar>
          </w:tcPr>
          <w:p w14:paraId="7D144242" w14:textId="77777777" w:rsidR="00E01D6B" w:rsidRDefault="00000000">
            <w:r>
              <w:t>No</w:t>
            </w:r>
          </w:p>
        </w:tc>
      </w:tr>
      <w:tr w:rsidR="00E01D6B" w14:paraId="3239F138" w14:textId="77777777">
        <w:tblPrEx>
          <w:tblCellMar>
            <w:top w:w="0" w:type="dxa"/>
            <w:bottom w:w="0" w:type="dxa"/>
          </w:tblCellMar>
        </w:tblPrEx>
        <w:tc>
          <w:tcPr>
            <w:tcW w:w="0" w:type="auto"/>
            <w:tcMar>
              <w:top w:w="100" w:type="dxa"/>
              <w:left w:w="100" w:type="dxa"/>
              <w:bottom w:w="100" w:type="dxa"/>
              <w:right w:w="100" w:type="dxa"/>
            </w:tcMar>
          </w:tcPr>
          <w:p w14:paraId="3E5D2DCA" w14:textId="77777777" w:rsidR="00E01D6B" w:rsidRDefault="00000000">
            <w:r>
              <w:t>Default Value</w:t>
            </w:r>
          </w:p>
        </w:tc>
        <w:tc>
          <w:tcPr>
            <w:tcW w:w="0" w:type="auto"/>
            <w:tcMar>
              <w:top w:w="100" w:type="dxa"/>
              <w:left w:w="100" w:type="dxa"/>
              <w:bottom w:w="100" w:type="dxa"/>
              <w:right w:w="100" w:type="dxa"/>
            </w:tcMar>
          </w:tcPr>
          <w:p w14:paraId="17B26784" w14:textId="77777777" w:rsidR="00E01D6B" w:rsidRDefault="00000000">
            <w:r>
              <w:t>No</w:t>
            </w:r>
          </w:p>
        </w:tc>
      </w:tr>
      <w:tr w:rsidR="00E01D6B" w14:paraId="7CEBC905" w14:textId="77777777">
        <w:tblPrEx>
          <w:tblCellMar>
            <w:top w:w="0" w:type="dxa"/>
            <w:bottom w:w="0" w:type="dxa"/>
          </w:tblCellMar>
        </w:tblPrEx>
        <w:tc>
          <w:tcPr>
            <w:tcW w:w="0" w:type="auto"/>
            <w:tcMar>
              <w:top w:w="100" w:type="dxa"/>
              <w:left w:w="100" w:type="dxa"/>
              <w:bottom w:w="100" w:type="dxa"/>
              <w:right w:w="100" w:type="dxa"/>
            </w:tcMar>
          </w:tcPr>
          <w:p w14:paraId="73E7C902" w14:textId="77777777" w:rsidR="00E01D6B" w:rsidRDefault="00000000">
            <w:r>
              <w:t>Is Customer Editable</w:t>
            </w:r>
          </w:p>
        </w:tc>
        <w:tc>
          <w:tcPr>
            <w:tcW w:w="0" w:type="auto"/>
            <w:tcMar>
              <w:top w:w="100" w:type="dxa"/>
              <w:left w:w="100" w:type="dxa"/>
              <w:bottom w:w="100" w:type="dxa"/>
              <w:right w:w="100" w:type="dxa"/>
            </w:tcMar>
          </w:tcPr>
          <w:p w14:paraId="1E173F80" w14:textId="77777777" w:rsidR="00E01D6B" w:rsidRDefault="00000000">
            <w:r>
              <w:t>Yes</w:t>
            </w:r>
          </w:p>
        </w:tc>
      </w:tr>
      <w:tr w:rsidR="00E01D6B" w14:paraId="3CD24F82" w14:textId="77777777">
        <w:tblPrEx>
          <w:tblCellMar>
            <w:top w:w="0" w:type="dxa"/>
            <w:bottom w:w="0" w:type="dxa"/>
          </w:tblCellMar>
        </w:tblPrEx>
        <w:tc>
          <w:tcPr>
            <w:tcW w:w="0" w:type="auto"/>
            <w:tcMar>
              <w:top w:w="100" w:type="dxa"/>
              <w:left w:w="100" w:type="dxa"/>
              <w:bottom w:w="100" w:type="dxa"/>
              <w:right w:w="100" w:type="dxa"/>
            </w:tcMar>
          </w:tcPr>
          <w:p w14:paraId="7C8BB581" w14:textId="77777777" w:rsidR="00E01D6B" w:rsidRDefault="00000000">
            <w:r>
              <w:t>Parameter Value</w:t>
            </w:r>
          </w:p>
        </w:tc>
        <w:tc>
          <w:tcPr>
            <w:tcW w:w="0" w:type="auto"/>
            <w:tcMar>
              <w:top w:w="100" w:type="dxa"/>
              <w:left w:w="100" w:type="dxa"/>
              <w:bottom w:w="100" w:type="dxa"/>
              <w:right w:w="100" w:type="dxa"/>
            </w:tcMar>
          </w:tcPr>
          <w:p w14:paraId="16BF1D43" w14:textId="77777777" w:rsidR="00E01D6B" w:rsidRDefault="00000000">
            <w:r>
              <w:t>No</w:t>
            </w:r>
          </w:p>
        </w:tc>
      </w:tr>
    </w:tbl>
    <w:p w14:paraId="6B410298" w14:textId="77777777" w:rsidR="00E01D6B" w:rsidRDefault="00000000">
      <w:pPr>
        <w:spacing w:before="300"/>
      </w:pPr>
      <w:r>
        <w:rPr>
          <w:b/>
          <w:bCs/>
        </w:rPr>
        <w:t xml:space="preserve">Note: </w:t>
      </w:r>
      <w:r>
        <w:t>Determines whether taxes, charges, and discounts that are applicable to marketplace items in spot buy requisitions are added to the total amount. When set to Yes, taxes, charges, and discounts for marketplace items in spot buy requisitions are added to the total amount. When set to No, taxes, charges, and discounts are not added to the total amount.</w:t>
      </w:r>
    </w:p>
    <w:p w14:paraId="380D6F4A" w14:textId="77777777" w:rsidR="00E01D6B" w:rsidRDefault="00E01D6B">
      <w:pPr>
        <w:pageBreakBefore/>
      </w:pPr>
    </w:p>
    <w:p w14:paraId="76733D46" w14:textId="77777777" w:rsidR="00E01D6B" w:rsidRDefault="00000000">
      <w:pPr>
        <w:pStyle w:val="Heading2"/>
        <w:spacing w:after="200"/>
        <w:jc w:val="center"/>
      </w:pPr>
      <w:r>
        <w:rPr>
          <w:b/>
          <w:bCs/>
          <w:sz w:val="32"/>
          <w:szCs w:val="32"/>
        </w:rPr>
        <w:t>Configuration Item</w:t>
      </w:r>
    </w:p>
    <w:p w14:paraId="3E02AD00" w14:textId="77777777" w:rsidR="00E01D6B" w:rsidRDefault="00000000">
      <w:pPr>
        <w:spacing w:after="240"/>
        <w:jc w:val="center"/>
      </w:pPr>
      <w:r>
        <w:rPr>
          <w:b/>
          <w:bCs/>
        </w:rPr>
        <w:t>Application.Procure.EnableWebTemplates</w:t>
      </w:r>
    </w:p>
    <w:p w14:paraId="07B3BB89" w14:textId="77777777" w:rsidR="00E01D6B" w:rsidRDefault="00000000">
      <w:pPr>
        <w:spacing w:after="300"/>
        <w:jc w:val="center"/>
      </w:pPr>
      <w:r>
        <w:rPr>
          <w:i/>
          <w:iCs/>
        </w:rPr>
        <w:t xml:space="preserve">Current value: </w:t>
      </w:r>
      <w:r>
        <w:rPr>
          <w:b/>
          <w:bCs/>
          <w:color w:val="8B0000"/>
        </w:rPr>
        <w:t>DISABLED</w:t>
      </w:r>
    </w:p>
    <w:p w14:paraId="152E24C7" w14:textId="77777777" w:rsidR="00E01D6B" w:rsidRDefault="00000000">
      <w:pPr>
        <w:spacing w:after="300"/>
      </w:pPr>
      <w:r>
        <w:rPr>
          <w:b/>
          <w:bCs/>
        </w:rPr>
        <w:t>Description:</w:t>
      </w:r>
      <w:r>
        <w:rPr>
          <w:b/>
          <w:bCs/>
        </w:rPr>
        <w:tab/>
      </w:r>
      <w:r>
        <w:t>&lt;P&gt;Indicates if the user can create/Manage Catalog Templates on the Ariba Buyer Web UI.&lt;/P&gt;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63F680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645AE0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A310952" w14:textId="77777777" w:rsidR="00E01D6B" w:rsidRDefault="00000000">
            <w:r>
              <w:rPr>
                <w:b/>
                <w:bCs/>
              </w:rPr>
              <w:t>Value</w:t>
            </w:r>
          </w:p>
        </w:tc>
      </w:tr>
      <w:tr w:rsidR="00E01D6B" w14:paraId="4D788D1F" w14:textId="77777777">
        <w:tblPrEx>
          <w:tblCellMar>
            <w:top w:w="0" w:type="dxa"/>
            <w:bottom w:w="0" w:type="dxa"/>
          </w:tblCellMar>
        </w:tblPrEx>
        <w:tc>
          <w:tcPr>
            <w:tcW w:w="0" w:type="auto"/>
            <w:tcMar>
              <w:top w:w="100" w:type="dxa"/>
              <w:left w:w="100" w:type="dxa"/>
              <w:bottom w:w="100" w:type="dxa"/>
              <w:right w:w="100" w:type="dxa"/>
            </w:tcMar>
          </w:tcPr>
          <w:p w14:paraId="6986BB31" w14:textId="77777777" w:rsidR="00E01D6B" w:rsidRDefault="00000000">
            <w:r>
              <w:t>Parameter Type</w:t>
            </w:r>
          </w:p>
        </w:tc>
        <w:tc>
          <w:tcPr>
            <w:tcW w:w="0" w:type="auto"/>
            <w:tcMar>
              <w:top w:w="100" w:type="dxa"/>
              <w:left w:w="100" w:type="dxa"/>
              <w:bottom w:w="100" w:type="dxa"/>
              <w:right w:w="100" w:type="dxa"/>
            </w:tcMar>
          </w:tcPr>
          <w:p w14:paraId="70C84128" w14:textId="77777777" w:rsidR="00E01D6B" w:rsidRDefault="00000000">
            <w:r>
              <w:t>java.lang.Boolean</w:t>
            </w:r>
          </w:p>
        </w:tc>
      </w:tr>
      <w:tr w:rsidR="00E01D6B" w14:paraId="3C060EBC" w14:textId="77777777">
        <w:tblPrEx>
          <w:tblCellMar>
            <w:top w:w="0" w:type="dxa"/>
            <w:bottom w:w="0" w:type="dxa"/>
          </w:tblCellMar>
        </w:tblPrEx>
        <w:tc>
          <w:tcPr>
            <w:tcW w:w="0" w:type="auto"/>
            <w:tcMar>
              <w:top w:w="100" w:type="dxa"/>
              <w:left w:w="100" w:type="dxa"/>
              <w:bottom w:w="100" w:type="dxa"/>
              <w:right w:w="100" w:type="dxa"/>
            </w:tcMar>
          </w:tcPr>
          <w:p w14:paraId="24CAC630" w14:textId="77777777" w:rsidR="00E01D6B" w:rsidRDefault="00000000">
            <w:r>
              <w:t>Is Default</w:t>
            </w:r>
          </w:p>
        </w:tc>
        <w:tc>
          <w:tcPr>
            <w:tcW w:w="0" w:type="auto"/>
            <w:tcMar>
              <w:top w:w="100" w:type="dxa"/>
              <w:left w:w="100" w:type="dxa"/>
              <w:bottom w:w="100" w:type="dxa"/>
              <w:right w:w="100" w:type="dxa"/>
            </w:tcMar>
          </w:tcPr>
          <w:p w14:paraId="1221F6CF" w14:textId="77777777" w:rsidR="00E01D6B" w:rsidRDefault="00000000">
            <w:r>
              <w:t>No</w:t>
            </w:r>
          </w:p>
        </w:tc>
      </w:tr>
      <w:tr w:rsidR="00E01D6B" w14:paraId="33009F7D" w14:textId="77777777">
        <w:tblPrEx>
          <w:tblCellMar>
            <w:top w:w="0" w:type="dxa"/>
            <w:bottom w:w="0" w:type="dxa"/>
          </w:tblCellMar>
        </w:tblPrEx>
        <w:tc>
          <w:tcPr>
            <w:tcW w:w="0" w:type="auto"/>
            <w:tcMar>
              <w:top w:w="100" w:type="dxa"/>
              <w:left w:w="100" w:type="dxa"/>
              <w:bottom w:w="100" w:type="dxa"/>
              <w:right w:w="100" w:type="dxa"/>
            </w:tcMar>
          </w:tcPr>
          <w:p w14:paraId="4F700A3A" w14:textId="77777777" w:rsidR="00E01D6B" w:rsidRDefault="00000000">
            <w:r>
              <w:t>Default Value</w:t>
            </w:r>
          </w:p>
        </w:tc>
        <w:tc>
          <w:tcPr>
            <w:tcW w:w="0" w:type="auto"/>
            <w:tcMar>
              <w:top w:w="100" w:type="dxa"/>
              <w:left w:w="100" w:type="dxa"/>
              <w:bottom w:w="100" w:type="dxa"/>
              <w:right w:w="100" w:type="dxa"/>
            </w:tcMar>
          </w:tcPr>
          <w:p w14:paraId="18453B4C" w14:textId="77777777" w:rsidR="00E01D6B" w:rsidRDefault="00000000">
            <w:r>
              <w:t>No</w:t>
            </w:r>
          </w:p>
        </w:tc>
      </w:tr>
      <w:tr w:rsidR="00E01D6B" w14:paraId="28213EC5" w14:textId="77777777">
        <w:tblPrEx>
          <w:tblCellMar>
            <w:top w:w="0" w:type="dxa"/>
            <w:bottom w:w="0" w:type="dxa"/>
          </w:tblCellMar>
        </w:tblPrEx>
        <w:tc>
          <w:tcPr>
            <w:tcW w:w="0" w:type="auto"/>
            <w:tcMar>
              <w:top w:w="100" w:type="dxa"/>
              <w:left w:w="100" w:type="dxa"/>
              <w:bottom w:w="100" w:type="dxa"/>
              <w:right w:w="100" w:type="dxa"/>
            </w:tcMar>
          </w:tcPr>
          <w:p w14:paraId="39F33FD3" w14:textId="77777777" w:rsidR="00E01D6B" w:rsidRDefault="00000000">
            <w:r>
              <w:t>Is Customer Editable</w:t>
            </w:r>
          </w:p>
        </w:tc>
        <w:tc>
          <w:tcPr>
            <w:tcW w:w="0" w:type="auto"/>
            <w:tcMar>
              <w:top w:w="100" w:type="dxa"/>
              <w:left w:w="100" w:type="dxa"/>
              <w:bottom w:w="100" w:type="dxa"/>
              <w:right w:w="100" w:type="dxa"/>
            </w:tcMar>
          </w:tcPr>
          <w:p w14:paraId="43E44B15" w14:textId="77777777" w:rsidR="00E01D6B" w:rsidRDefault="00000000">
            <w:r>
              <w:t>No</w:t>
            </w:r>
          </w:p>
        </w:tc>
      </w:tr>
      <w:tr w:rsidR="00E01D6B" w14:paraId="41BA74C1" w14:textId="77777777">
        <w:tblPrEx>
          <w:tblCellMar>
            <w:top w:w="0" w:type="dxa"/>
            <w:bottom w:w="0" w:type="dxa"/>
          </w:tblCellMar>
        </w:tblPrEx>
        <w:tc>
          <w:tcPr>
            <w:tcW w:w="0" w:type="auto"/>
            <w:tcMar>
              <w:top w:w="100" w:type="dxa"/>
              <w:left w:w="100" w:type="dxa"/>
              <w:bottom w:w="100" w:type="dxa"/>
              <w:right w:w="100" w:type="dxa"/>
            </w:tcMar>
          </w:tcPr>
          <w:p w14:paraId="1E71D2C0" w14:textId="77777777" w:rsidR="00E01D6B" w:rsidRDefault="00000000">
            <w:r>
              <w:t>Parameter Value</w:t>
            </w:r>
          </w:p>
        </w:tc>
        <w:tc>
          <w:tcPr>
            <w:tcW w:w="0" w:type="auto"/>
            <w:tcMar>
              <w:top w:w="100" w:type="dxa"/>
              <w:left w:w="100" w:type="dxa"/>
              <w:bottom w:w="100" w:type="dxa"/>
              <w:right w:w="100" w:type="dxa"/>
            </w:tcMar>
          </w:tcPr>
          <w:p w14:paraId="0FAED8A9" w14:textId="77777777" w:rsidR="00E01D6B" w:rsidRDefault="00000000">
            <w:r>
              <w:t>No</w:t>
            </w:r>
          </w:p>
        </w:tc>
      </w:tr>
    </w:tbl>
    <w:p w14:paraId="291DF425" w14:textId="77777777" w:rsidR="00E01D6B" w:rsidRDefault="00000000">
      <w:pPr>
        <w:spacing w:before="300"/>
      </w:pPr>
      <w:r>
        <w:rPr>
          <w:b/>
          <w:bCs/>
        </w:rPr>
        <w:t xml:space="preserve">Note: </w:t>
      </w:r>
      <w:r>
        <w:t xml:space="preserve"> Indicates if the user can create/Manage Catalog Templates on the Ariba Buyer Web UI.&lt;/P&gt;</w:t>
      </w:r>
    </w:p>
    <w:p w14:paraId="7D2BF5B9" w14:textId="77777777" w:rsidR="00E01D6B" w:rsidRDefault="00E01D6B">
      <w:pPr>
        <w:pageBreakBefore/>
      </w:pPr>
    </w:p>
    <w:p w14:paraId="1A7EA296" w14:textId="77777777" w:rsidR="00E01D6B" w:rsidRDefault="00000000">
      <w:pPr>
        <w:pStyle w:val="Heading2"/>
        <w:spacing w:after="200"/>
        <w:jc w:val="center"/>
      </w:pPr>
      <w:r>
        <w:rPr>
          <w:b/>
          <w:bCs/>
          <w:sz w:val="32"/>
          <w:szCs w:val="32"/>
        </w:rPr>
        <w:t>Set up tolerance percentage for line item price variance on service sheets</w:t>
      </w:r>
    </w:p>
    <w:p w14:paraId="07300905" w14:textId="77777777" w:rsidR="00E01D6B" w:rsidRDefault="00000000">
      <w:pPr>
        <w:spacing w:after="240"/>
        <w:jc w:val="center"/>
      </w:pPr>
      <w:r>
        <w:rPr>
          <w:b/>
          <w:bCs/>
        </w:rPr>
        <w:t>Application.ServiceSheet.LinePriceTolerancePercentage</w:t>
      </w:r>
    </w:p>
    <w:p w14:paraId="58D6C4F4" w14:textId="77777777" w:rsidR="00E01D6B" w:rsidRDefault="00000000">
      <w:pPr>
        <w:spacing w:after="300"/>
        <w:jc w:val="center"/>
      </w:pPr>
      <w:r>
        <w:rPr>
          <w:i/>
          <w:iCs/>
        </w:rPr>
        <w:t xml:space="preserve">Current value: </w:t>
      </w:r>
      <w:r>
        <w:rPr>
          <w:b/>
          <w:bCs/>
          <w:color w:val="8B0000"/>
        </w:rPr>
        <w:t>-1</w:t>
      </w:r>
    </w:p>
    <w:p w14:paraId="424EB110" w14:textId="77777777" w:rsidR="00E01D6B" w:rsidRDefault="00000000">
      <w:pPr>
        <w:spacing w:after="300"/>
      </w:pPr>
      <w:r>
        <w:rPr>
          <w:b/>
          <w:bCs/>
        </w:rPr>
        <w:t>Description:</w:t>
      </w:r>
      <w:r>
        <w:rPr>
          <w:b/>
          <w:bCs/>
        </w:rPr>
        <w:tab/>
      </w:r>
      <w:r>
        <w:t>Specifies the percentage value that the item price on a service sheet for an unplanned purchase order can exceed the associated contract or catalog item price. Setting this parameter to -1 specifies no tolerance. If both this parameter and the Application.ServiceSheet.LinePriceTolerance parameter are enabled, the amount of variation between prices is calculated for both absolute and percentage values, and the lesser amount determines the tolerance limit.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2D51E4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EB864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8B5F55" w14:textId="77777777" w:rsidR="00E01D6B" w:rsidRDefault="00000000">
            <w:r>
              <w:rPr>
                <w:b/>
                <w:bCs/>
              </w:rPr>
              <w:t>Value</w:t>
            </w:r>
          </w:p>
        </w:tc>
      </w:tr>
      <w:tr w:rsidR="00E01D6B" w14:paraId="1C459891" w14:textId="77777777">
        <w:tblPrEx>
          <w:tblCellMar>
            <w:top w:w="0" w:type="dxa"/>
            <w:bottom w:w="0" w:type="dxa"/>
          </w:tblCellMar>
        </w:tblPrEx>
        <w:tc>
          <w:tcPr>
            <w:tcW w:w="0" w:type="auto"/>
            <w:tcMar>
              <w:top w:w="100" w:type="dxa"/>
              <w:left w:w="100" w:type="dxa"/>
              <w:bottom w:w="100" w:type="dxa"/>
              <w:right w:w="100" w:type="dxa"/>
            </w:tcMar>
          </w:tcPr>
          <w:p w14:paraId="64F7D1A0" w14:textId="77777777" w:rsidR="00E01D6B" w:rsidRDefault="00000000">
            <w:r>
              <w:t>Parameter Type</w:t>
            </w:r>
          </w:p>
        </w:tc>
        <w:tc>
          <w:tcPr>
            <w:tcW w:w="0" w:type="auto"/>
            <w:tcMar>
              <w:top w:w="100" w:type="dxa"/>
              <w:left w:w="100" w:type="dxa"/>
              <w:bottom w:w="100" w:type="dxa"/>
              <w:right w:w="100" w:type="dxa"/>
            </w:tcMar>
          </w:tcPr>
          <w:p w14:paraId="1231D1AD" w14:textId="77777777" w:rsidR="00E01D6B" w:rsidRDefault="00000000">
            <w:r>
              <w:t>java.lang.Double</w:t>
            </w:r>
          </w:p>
        </w:tc>
      </w:tr>
      <w:tr w:rsidR="00E01D6B" w14:paraId="0811D4A4" w14:textId="77777777">
        <w:tblPrEx>
          <w:tblCellMar>
            <w:top w:w="0" w:type="dxa"/>
            <w:bottom w:w="0" w:type="dxa"/>
          </w:tblCellMar>
        </w:tblPrEx>
        <w:tc>
          <w:tcPr>
            <w:tcW w:w="0" w:type="auto"/>
            <w:tcMar>
              <w:top w:w="100" w:type="dxa"/>
              <w:left w:w="100" w:type="dxa"/>
              <w:bottom w:w="100" w:type="dxa"/>
              <w:right w:w="100" w:type="dxa"/>
            </w:tcMar>
          </w:tcPr>
          <w:p w14:paraId="34FAA76D" w14:textId="77777777" w:rsidR="00E01D6B" w:rsidRDefault="00000000">
            <w:r>
              <w:t>Is Default</w:t>
            </w:r>
          </w:p>
        </w:tc>
        <w:tc>
          <w:tcPr>
            <w:tcW w:w="0" w:type="auto"/>
            <w:tcMar>
              <w:top w:w="100" w:type="dxa"/>
              <w:left w:w="100" w:type="dxa"/>
              <w:bottom w:w="100" w:type="dxa"/>
              <w:right w:w="100" w:type="dxa"/>
            </w:tcMar>
          </w:tcPr>
          <w:p w14:paraId="0EF5D5A5" w14:textId="77777777" w:rsidR="00E01D6B" w:rsidRDefault="00000000">
            <w:r>
              <w:t>No</w:t>
            </w:r>
          </w:p>
        </w:tc>
      </w:tr>
      <w:tr w:rsidR="00E01D6B" w14:paraId="1FB8DC86" w14:textId="77777777">
        <w:tblPrEx>
          <w:tblCellMar>
            <w:top w:w="0" w:type="dxa"/>
            <w:bottom w:w="0" w:type="dxa"/>
          </w:tblCellMar>
        </w:tblPrEx>
        <w:tc>
          <w:tcPr>
            <w:tcW w:w="0" w:type="auto"/>
            <w:tcMar>
              <w:top w:w="100" w:type="dxa"/>
              <w:left w:w="100" w:type="dxa"/>
              <w:bottom w:w="100" w:type="dxa"/>
              <w:right w:w="100" w:type="dxa"/>
            </w:tcMar>
          </w:tcPr>
          <w:p w14:paraId="2F1745CF" w14:textId="77777777" w:rsidR="00E01D6B" w:rsidRDefault="00000000">
            <w:r>
              <w:t>Default Value</w:t>
            </w:r>
          </w:p>
        </w:tc>
        <w:tc>
          <w:tcPr>
            <w:tcW w:w="0" w:type="auto"/>
            <w:tcMar>
              <w:top w:w="100" w:type="dxa"/>
              <w:left w:w="100" w:type="dxa"/>
              <w:bottom w:w="100" w:type="dxa"/>
              <w:right w:w="100" w:type="dxa"/>
            </w:tcMar>
          </w:tcPr>
          <w:p w14:paraId="2ADDF2D0" w14:textId="77777777" w:rsidR="00E01D6B" w:rsidRDefault="00000000">
            <w:r>
              <w:t>-1</w:t>
            </w:r>
          </w:p>
        </w:tc>
      </w:tr>
      <w:tr w:rsidR="00E01D6B" w14:paraId="56986D83" w14:textId="77777777">
        <w:tblPrEx>
          <w:tblCellMar>
            <w:top w:w="0" w:type="dxa"/>
            <w:bottom w:w="0" w:type="dxa"/>
          </w:tblCellMar>
        </w:tblPrEx>
        <w:tc>
          <w:tcPr>
            <w:tcW w:w="0" w:type="auto"/>
            <w:tcMar>
              <w:top w:w="100" w:type="dxa"/>
              <w:left w:w="100" w:type="dxa"/>
              <w:bottom w:w="100" w:type="dxa"/>
              <w:right w:w="100" w:type="dxa"/>
            </w:tcMar>
          </w:tcPr>
          <w:p w14:paraId="11F0B4AF" w14:textId="77777777" w:rsidR="00E01D6B" w:rsidRDefault="00000000">
            <w:r>
              <w:t>Is Customer Editable</w:t>
            </w:r>
          </w:p>
        </w:tc>
        <w:tc>
          <w:tcPr>
            <w:tcW w:w="0" w:type="auto"/>
            <w:tcMar>
              <w:top w:w="100" w:type="dxa"/>
              <w:left w:w="100" w:type="dxa"/>
              <w:bottom w:w="100" w:type="dxa"/>
              <w:right w:w="100" w:type="dxa"/>
            </w:tcMar>
          </w:tcPr>
          <w:p w14:paraId="5A50534C" w14:textId="77777777" w:rsidR="00E01D6B" w:rsidRDefault="00000000">
            <w:r>
              <w:t>Yes</w:t>
            </w:r>
          </w:p>
        </w:tc>
      </w:tr>
      <w:tr w:rsidR="00E01D6B" w14:paraId="537BF261" w14:textId="77777777">
        <w:tblPrEx>
          <w:tblCellMar>
            <w:top w:w="0" w:type="dxa"/>
            <w:bottom w:w="0" w:type="dxa"/>
          </w:tblCellMar>
        </w:tblPrEx>
        <w:tc>
          <w:tcPr>
            <w:tcW w:w="0" w:type="auto"/>
            <w:tcMar>
              <w:top w:w="100" w:type="dxa"/>
              <w:left w:w="100" w:type="dxa"/>
              <w:bottom w:w="100" w:type="dxa"/>
              <w:right w:w="100" w:type="dxa"/>
            </w:tcMar>
          </w:tcPr>
          <w:p w14:paraId="30AE31CD" w14:textId="77777777" w:rsidR="00E01D6B" w:rsidRDefault="00000000">
            <w:r>
              <w:t>Parameter Value</w:t>
            </w:r>
          </w:p>
        </w:tc>
        <w:tc>
          <w:tcPr>
            <w:tcW w:w="0" w:type="auto"/>
            <w:tcMar>
              <w:top w:w="100" w:type="dxa"/>
              <w:left w:w="100" w:type="dxa"/>
              <w:bottom w:w="100" w:type="dxa"/>
              <w:right w:w="100" w:type="dxa"/>
            </w:tcMar>
          </w:tcPr>
          <w:p w14:paraId="25B95EF0" w14:textId="77777777" w:rsidR="00E01D6B" w:rsidRDefault="00000000">
            <w:r>
              <w:t>-1</w:t>
            </w:r>
          </w:p>
        </w:tc>
      </w:tr>
    </w:tbl>
    <w:p w14:paraId="550E613B" w14:textId="77777777" w:rsidR="00E01D6B" w:rsidRDefault="00000000">
      <w:pPr>
        <w:spacing w:before="300"/>
      </w:pPr>
      <w:r>
        <w:rPr>
          <w:b/>
          <w:bCs/>
        </w:rPr>
        <w:t xml:space="preserve">Note: </w:t>
      </w:r>
      <w:r>
        <w:t>Specifies the percentage value that the item price on a service sheet for an unplanned purchase order can exceed the associated contract or catalog item price. Setting this parameter to -1 specifies no tolerance. If both this parameter and the Application.ServiceSheet.LinePriceTolerance parameter are enabled, the amount of variation between prices is calculated for both absolute and percentage val</w:t>
      </w:r>
    </w:p>
    <w:p w14:paraId="23B50727" w14:textId="77777777" w:rsidR="00E01D6B" w:rsidRDefault="00E01D6B">
      <w:pPr>
        <w:pageBreakBefore/>
      </w:pPr>
    </w:p>
    <w:p w14:paraId="72E01A2A" w14:textId="77777777" w:rsidR="00E01D6B" w:rsidRDefault="00000000">
      <w:pPr>
        <w:pStyle w:val="Heading2"/>
        <w:spacing w:after="200"/>
        <w:jc w:val="center"/>
      </w:pPr>
      <w:r>
        <w:rPr>
          <w:b/>
          <w:bCs/>
          <w:sz w:val="32"/>
          <w:szCs w:val="32"/>
        </w:rPr>
        <w:t>Configuration Item</w:t>
      </w:r>
    </w:p>
    <w:p w14:paraId="1A58A38A" w14:textId="77777777" w:rsidR="00E01D6B" w:rsidRDefault="00000000">
      <w:pPr>
        <w:spacing w:after="240"/>
        <w:jc w:val="center"/>
      </w:pPr>
      <w:r>
        <w:rPr>
          <w:b/>
          <w:bCs/>
        </w:rPr>
        <w:t>Application.Messaging.Channels.WS.CacheSSLContext</w:t>
      </w:r>
    </w:p>
    <w:p w14:paraId="5586965C" w14:textId="77777777" w:rsidR="00E01D6B" w:rsidRDefault="00000000">
      <w:pPr>
        <w:spacing w:after="300"/>
        <w:jc w:val="center"/>
      </w:pPr>
      <w:r>
        <w:rPr>
          <w:i/>
          <w:iCs/>
        </w:rPr>
        <w:t xml:space="preserve">Current value: </w:t>
      </w:r>
      <w:r>
        <w:rPr>
          <w:b/>
          <w:bCs/>
          <w:color w:val="006400"/>
        </w:rPr>
        <w:t>ENABLED</w:t>
      </w:r>
    </w:p>
    <w:p w14:paraId="27432E3A" w14:textId="77777777" w:rsidR="00E01D6B" w:rsidRDefault="00000000">
      <w:pPr>
        <w:spacing w:after="300"/>
      </w:pPr>
      <w:r>
        <w:rPr>
          <w:b/>
          <w:bCs/>
        </w:rPr>
        <w:t>Description:</w:t>
      </w:r>
      <w:r>
        <w:rPr>
          <w:b/>
          <w:bCs/>
        </w:rPr>
        <w:tab/>
      </w:r>
      <w:r>
        <w:t>&lt;P&gt;This parameter will enable caching of SSLContext instance and reduce memory footprint.&lt;/P&gt;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5446CF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5122A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AAB090" w14:textId="77777777" w:rsidR="00E01D6B" w:rsidRDefault="00000000">
            <w:r>
              <w:rPr>
                <w:b/>
                <w:bCs/>
              </w:rPr>
              <w:t>Value</w:t>
            </w:r>
          </w:p>
        </w:tc>
      </w:tr>
      <w:tr w:rsidR="00E01D6B" w14:paraId="653C9282" w14:textId="77777777">
        <w:tblPrEx>
          <w:tblCellMar>
            <w:top w:w="0" w:type="dxa"/>
            <w:bottom w:w="0" w:type="dxa"/>
          </w:tblCellMar>
        </w:tblPrEx>
        <w:tc>
          <w:tcPr>
            <w:tcW w:w="0" w:type="auto"/>
            <w:tcMar>
              <w:top w:w="100" w:type="dxa"/>
              <w:left w:w="100" w:type="dxa"/>
              <w:bottom w:w="100" w:type="dxa"/>
              <w:right w:w="100" w:type="dxa"/>
            </w:tcMar>
          </w:tcPr>
          <w:p w14:paraId="3D15F63C" w14:textId="77777777" w:rsidR="00E01D6B" w:rsidRDefault="00000000">
            <w:r>
              <w:t>Parameter Type</w:t>
            </w:r>
          </w:p>
        </w:tc>
        <w:tc>
          <w:tcPr>
            <w:tcW w:w="0" w:type="auto"/>
            <w:tcMar>
              <w:top w:w="100" w:type="dxa"/>
              <w:left w:w="100" w:type="dxa"/>
              <w:bottom w:w="100" w:type="dxa"/>
              <w:right w:w="100" w:type="dxa"/>
            </w:tcMar>
          </w:tcPr>
          <w:p w14:paraId="0E942AD9" w14:textId="77777777" w:rsidR="00E01D6B" w:rsidRDefault="00000000">
            <w:r>
              <w:t>java.lang.Boolean</w:t>
            </w:r>
          </w:p>
        </w:tc>
      </w:tr>
      <w:tr w:rsidR="00E01D6B" w14:paraId="3C4F88A3" w14:textId="77777777">
        <w:tblPrEx>
          <w:tblCellMar>
            <w:top w:w="0" w:type="dxa"/>
            <w:bottom w:w="0" w:type="dxa"/>
          </w:tblCellMar>
        </w:tblPrEx>
        <w:tc>
          <w:tcPr>
            <w:tcW w:w="0" w:type="auto"/>
            <w:tcMar>
              <w:top w:w="100" w:type="dxa"/>
              <w:left w:w="100" w:type="dxa"/>
              <w:bottom w:w="100" w:type="dxa"/>
              <w:right w:w="100" w:type="dxa"/>
            </w:tcMar>
          </w:tcPr>
          <w:p w14:paraId="5FCD7099" w14:textId="77777777" w:rsidR="00E01D6B" w:rsidRDefault="00000000">
            <w:r>
              <w:t>Is Default</w:t>
            </w:r>
          </w:p>
        </w:tc>
        <w:tc>
          <w:tcPr>
            <w:tcW w:w="0" w:type="auto"/>
            <w:tcMar>
              <w:top w:w="100" w:type="dxa"/>
              <w:left w:w="100" w:type="dxa"/>
              <w:bottom w:w="100" w:type="dxa"/>
              <w:right w:w="100" w:type="dxa"/>
            </w:tcMar>
          </w:tcPr>
          <w:p w14:paraId="67658295" w14:textId="77777777" w:rsidR="00E01D6B" w:rsidRDefault="00000000">
            <w:r>
              <w:t>No</w:t>
            </w:r>
          </w:p>
        </w:tc>
      </w:tr>
      <w:tr w:rsidR="00E01D6B" w14:paraId="7C549BD9" w14:textId="77777777">
        <w:tblPrEx>
          <w:tblCellMar>
            <w:top w:w="0" w:type="dxa"/>
            <w:bottom w:w="0" w:type="dxa"/>
          </w:tblCellMar>
        </w:tblPrEx>
        <w:tc>
          <w:tcPr>
            <w:tcW w:w="0" w:type="auto"/>
            <w:tcMar>
              <w:top w:w="100" w:type="dxa"/>
              <w:left w:w="100" w:type="dxa"/>
              <w:bottom w:w="100" w:type="dxa"/>
              <w:right w:w="100" w:type="dxa"/>
            </w:tcMar>
          </w:tcPr>
          <w:p w14:paraId="5239AE61" w14:textId="77777777" w:rsidR="00E01D6B" w:rsidRDefault="00000000">
            <w:r>
              <w:t>Default Value</w:t>
            </w:r>
          </w:p>
        </w:tc>
        <w:tc>
          <w:tcPr>
            <w:tcW w:w="0" w:type="auto"/>
            <w:tcMar>
              <w:top w:w="100" w:type="dxa"/>
              <w:left w:w="100" w:type="dxa"/>
              <w:bottom w:w="100" w:type="dxa"/>
              <w:right w:w="100" w:type="dxa"/>
            </w:tcMar>
          </w:tcPr>
          <w:p w14:paraId="09E39EED" w14:textId="77777777" w:rsidR="00E01D6B" w:rsidRDefault="00000000">
            <w:r>
              <w:t>Yes</w:t>
            </w:r>
          </w:p>
        </w:tc>
      </w:tr>
      <w:tr w:rsidR="00E01D6B" w14:paraId="573FD2AD" w14:textId="77777777">
        <w:tblPrEx>
          <w:tblCellMar>
            <w:top w:w="0" w:type="dxa"/>
            <w:bottom w:w="0" w:type="dxa"/>
          </w:tblCellMar>
        </w:tblPrEx>
        <w:tc>
          <w:tcPr>
            <w:tcW w:w="0" w:type="auto"/>
            <w:tcMar>
              <w:top w:w="100" w:type="dxa"/>
              <w:left w:w="100" w:type="dxa"/>
              <w:bottom w:w="100" w:type="dxa"/>
              <w:right w:w="100" w:type="dxa"/>
            </w:tcMar>
          </w:tcPr>
          <w:p w14:paraId="54EBC50C" w14:textId="77777777" w:rsidR="00E01D6B" w:rsidRDefault="00000000">
            <w:r>
              <w:t>Is Customer Editable</w:t>
            </w:r>
          </w:p>
        </w:tc>
        <w:tc>
          <w:tcPr>
            <w:tcW w:w="0" w:type="auto"/>
            <w:tcMar>
              <w:top w:w="100" w:type="dxa"/>
              <w:left w:w="100" w:type="dxa"/>
              <w:bottom w:w="100" w:type="dxa"/>
              <w:right w:w="100" w:type="dxa"/>
            </w:tcMar>
          </w:tcPr>
          <w:p w14:paraId="73F348E1" w14:textId="77777777" w:rsidR="00E01D6B" w:rsidRDefault="00000000">
            <w:r>
              <w:t>No</w:t>
            </w:r>
          </w:p>
        </w:tc>
      </w:tr>
      <w:tr w:rsidR="00E01D6B" w14:paraId="65CD4332" w14:textId="77777777">
        <w:tblPrEx>
          <w:tblCellMar>
            <w:top w:w="0" w:type="dxa"/>
            <w:bottom w:w="0" w:type="dxa"/>
          </w:tblCellMar>
        </w:tblPrEx>
        <w:tc>
          <w:tcPr>
            <w:tcW w:w="0" w:type="auto"/>
            <w:tcMar>
              <w:top w:w="100" w:type="dxa"/>
              <w:left w:w="100" w:type="dxa"/>
              <w:bottom w:w="100" w:type="dxa"/>
              <w:right w:w="100" w:type="dxa"/>
            </w:tcMar>
          </w:tcPr>
          <w:p w14:paraId="46822943" w14:textId="77777777" w:rsidR="00E01D6B" w:rsidRDefault="00000000">
            <w:r>
              <w:t>Parameter Value</w:t>
            </w:r>
          </w:p>
        </w:tc>
        <w:tc>
          <w:tcPr>
            <w:tcW w:w="0" w:type="auto"/>
            <w:tcMar>
              <w:top w:w="100" w:type="dxa"/>
              <w:left w:w="100" w:type="dxa"/>
              <w:bottom w:w="100" w:type="dxa"/>
              <w:right w:w="100" w:type="dxa"/>
            </w:tcMar>
          </w:tcPr>
          <w:p w14:paraId="0A75D732" w14:textId="77777777" w:rsidR="00E01D6B" w:rsidRDefault="00000000">
            <w:r>
              <w:t>Yes</w:t>
            </w:r>
          </w:p>
        </w:tc>
      </w:tr>
    </w:tbl>
    <w:p w14:paraId="0E97D18C" w14:textId="77777777" w:rsidR="00E01D6B" w:rsidRDefault="00000000">
      <w:pPr>
        <w:spacing w:before="300"/>
      </w:pPr>
      <w:r>
        <w:rPr>
          <w:b/>
          <w:bCs/>
        </w:rPr>
        <w:t xml:space="preserve">Note: </w:t>
      </w:r>
      <w:r>
        <w:t xml:space="preserve"> This parameter will enable caching of SSLContext instance and reduce memory footprint.&lt;/P&gt;</w:t>
      </w:r>
    </w:p>
    <w:p w14:paraId="714EAF6A" w14:textId="77777777" w:rsidR="00E01D6B" w:rsidRDefault="00E01D6B">
      <w:pPr>
        <w:pageBreakBefore/>
      </w:pPr>
    </w:p>
    <w:p w14:paraId="72AC6140" w14:textId="77777777" w:rsidR="00E01D6B" w:rsidRDefault="00000000">
      <w:pPr>
        <w:pStyle w:val="Heading2"/>
        <w:spacing w:after="200"/>
        <w:jc w:val="center"/>
      </w:pPr>
      <w:r>
        <w:rPr>
          <w:b/>
          <w:bCs/>
          <w:sz w:val="32"/>
          <w:szCs w:val="32"/>
        </w:rPr>
        <w:t>Configure option to prevent download of attachments in SAP Ariba Procurement mobile app</w:t>
      </w:r>
    </w:p>
    <w:p w14:paraId="5A1BDC3E" w14:textId="77777777" w:rsidR="00E01D6B" w:rsidRDefault="00000000">
      <w:pPr>
        <w:spacing w:after="240"/>
        <w:jc w:val="center"/>
      </w:pPr>
      <w:r>
        <w:rPr>
          <w:b/>
          <w:bCs/>
        </w:rPr>
        <w:t>Application.Mobile.PreventDownloadOfAttachments</w:t>
      </w:r>
    </w:p>
    <w:p w14:paraId="79DD2A6F" w14:textId="77777777" w:rsidR="00E01D6B" w:rsidRDefault="00000000">
      <w:pPr>
        <w:spacing w:after="300"/>
        <w:jc w:val="center"/>
      </w:pPr>
      <w:r>
        <w:rPr>
          <w:i/>
          <w:iCs/>
        </w:rPr>
        <w:t xml:space="preserve">Current value: </w:t>
      </w:r>
      <w:r>
        <w:rPr>
          <w:b/>
          <w:bCs/>
          <w:color w:val="8B0000"/>
        </w:rPr>
        <w:t>0</w:t>
      </w:r>
    </w:p>
    <w:p w14:paraId="34B1E474" w14:textId="77777777" w:rsidR="00E01D6B" w:rsidRDefault="00000000">
      <w:pPr>
        <w:spacing w:after="300"/>
      </w:pPr>
      <w:r>
        <w:rPr>
          <w:b/>
          <w:bCs/>
        </w:rPr>
        <w:t>Description:</w:t>
      </w:r>
      <w:r>
        <w:rPr>
          <w:b/>
          <w:bCs/>
        </w:rPr>
        <w:tab/>
      </w:r>
      <w:r>
        <w:t>Specifies whether users can download the attachments (PDF, TXT, and image files) in the SAP Ariba Procurement mobile app. Supported values are 0, 1, and 2. When set to 0, users can view and download all the attachments in the mobile app. When set to 1, users can view PDF, TXT, and image files but not download. Also, users cannot view or download other types of attachments. When set to 2, users can view PDF, TXT, and image files but not download. Also, users can view and download other types of attachments. When set to any other value, the default value (0) is considered. The supported image file types are JPEG, JPG, PNG, GIF, and BMP.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0B5ADD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9600F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0B0FBB9" w14:textId="77777777" w:rsidR="00E01D6B" w:rsidRDefault="00000000">
            <w:r>
              <w:rPr>
                <w:b/>
                <w:bCs/>
              </w:rPr>
              <w:t>Value</w:t>
            </w:r>
          </w:p>
        </w:tc>
      </w:tr>
      <w:tr w:rsidR="00E01D6B" w14:paraId="3EBACF17" w14:textId="77777777">
        <w:tblPrEx>
          <w:tblCellMar>
            <w:top w:w="0" w:type="dxa"/>
            <w:bottom w:w="0" w:type="dxa"/>
          </w:tblCellMar>
        </w:tblPrEx>
        <w:tc>
          <w:tcPr>
            <w:tcW w:w="0" w:type="auto"/>
            <w:tcMar>
              <w:top w:w="100" w:type="dxa"/>
              <w:left w:w="100" w:type="dxa"/>
              <w:bottom w:w="100" w:type="dxa"/>
              <w:right w:w="100" w:type="dxa"/>
            </w:tcMar>
          </w:tcPr>
          <w:p w14:paraId="34D9FAF3" w14:textId="77777777" w:rsidR="00E01D6B" w:rsidRDefault="00000000">
            <w:r>
              <w:t>Parameter Type</w:t>
            </w:r>
          </w:p>
        </w:tc>
        <w:tc>
          <w:tcPr>
            <w:tcW w:w="0" w:type="auto"/>
            <w:tcMar>
              <w:top w:w="100" w:type="dxa"/>
              <w:left w:w="100" w:type="dxa"/>
              <w:bottom w:w="100" w:type="dxa"/>
              <w:right w:w="100" w:type="dxa"/>
            </w:tcMar>
          </w:tcPr>
          <w:p w14:paraId="297D15D1" w14:textId="77777777" w:rsidR="00E01D6B" w:rsidRDefault="00000000">
            <w:r>
              <w:t>java.lang.Integer</w:t>
            </w:r>
          </w:p>
        </w:tc>
      </w:tr>
      <w:tr w:rsidR="00E01D6B" w14:paraId="5B9611B6" w14:textId="77777777">
        <w:tblPrEx>
          <w:tblCellMar>
            <w:top w:w="0" w:type="dxa"/>
            <w:bottom w:w="0" w:type="dxa"/>
          </w:tblCellMar>
        </w:tblPrEx>
        <w:tc>
          <w:tcPr>
            <w:tcW w:w="0" w:type="auto"/>
            <w:tcMar>
              <w:top w:w="100" w:type="dxa"/>
              <w:left w:w="100" w:type="dxa"/>
              <w:bottom w:w="100" w:type="dxa"/>
              <w:right w:w="100" w:type="dxa"/>
            </w:tcMar>
          </w:tcPr>
          <w:p w14:paraId="1FA768DE" w14:textId="77777777" w:rsidR="00E01D6B" w:rsidRDefault="00000000">
            <w:r>
              <w:t>Is Default</w:t>
            </w:r>
          </w:p>
        </w:tc>
        <w:tc>
          <w:tcPr>
            <w:tcW w:w="0" w:type="auto"/>
            <w:tcMar>
              <w:top w:w="100" w:type="dxa"/>
              <w:left w:w="100" w:type="dxa"/>
              <w:bottom w:w="100" w:type="dxa"/>
              <w:right w:w="100" w:type="dxa"/>
            </w:tcMar>
          </w:tcPr>
          <w:p w14:paraId="746ED95F" w14:textId="77777777" w:rsidR="00E01D6B" w:rsidRDefault="00000000">
            <w:r>
              <w:t>No</w:t>
            </w:r>
          </w:p>
        </w:tc>
      </w:tr>
      <w:tr w:rsidR="00E01D6B" w14:paraId="7A0DF610" w14:textId="77777777">
        <w:tblPrEx>
          <w:tblCellMar>
            <w:top w:w="0" w:type="dxa"/>
            <w:bottom w:w="0" w:type="dxa"/>
          </w:tblCellMar>
        </w:tblPrEx>
        <w:tc>
          <w:tcPr>
            <w:tcW w:w="0" w:type="auto"/>
            <w:tcMar>
              <w:top w:w="100" w:type="dxa"/>
              <w:left w:w="100" w:type="dxa"/>
              <w:bottom w:w="100" w:type="dxa"/>
              <w:right w:w="100" w:type="dxa"/>
            </w:tcMar>
          </w:tcPr>
          <w:p w14:paraId="27326B3B" w14:textId="77777777" w:rsidR="00E01D6B" w:rsidRDefault="00000000">
            <w:r>
              <w:t>Default Value</w:t>
            </w:r>
          </w:p>
        </w:tc>
        <w:tc>
          <w:tcPr>
            <w:tcW w:w="0" w:type="auto"/>
            <w:tcMar>
              <w:top w:w="100" w:type="dxa"/>
              <w:left w:w="100" w:type="dxa"/>
              <w:bottom w:w="100" w:type="dxa"/>
              <w:right w:w="100" w:type="dxa"/>
            </w:tcMar>
          </w:tcPr>
          <w:p w14:paraId="5448706D" w14:textId="77777777" w:rsidR="00E01D6B" w:rsidRDefault="00000000">
            <w:r>
              <w:t>No</w:t>
            </w:r>
          </w:p>
        </w:tc>
      </w:tr>
      <w:tr w:rsidR="00E01D6B" w14:paraId="5C58B606" w14:textId="77777777">
        <w:tblPrEx>
          <w:tblCellMar>
            <w:top w:w="0" w:type="dxa"/>
            <w:bottom w:w="0" w:type="dxa"/>
          </w:tblCellMar>
        </w:tblPrEx>
        <w:tc>
          <w:tcPr>
            <w:tcW w:w="0" w:type="auto"/>
            <w:tcMar>
              <w:top w:w="100" w:type="dxa"/>
              <w:left w:w="100" w:type="dxa"/>
              <w:bottom w:w="100" w:type="dxa"/>
              <w:right w:w="100" w:type="dxa"/>
            </w:tcMar>
          </w:tcPr>
          <w:p w14:paraId="04A5B64F" w14:textId="77777777" w:rsidR="00E01D6B" w:rsidRDefault="00000000">
            <w:r>
              <w:t>Is Customer Editable</w:t>
            </w:r>
          </w:p>
        </w:tc>
        <w:tc>
          <w:tcPr>
            <w:tcW w:w="0" w:type="auto"/>
            <w:tcMar>
              <w:top w:w="100" w:type="dxa"/>
              <w:left w:w="100" w:type="dxa"/>
              <w:bottom w:w="100" w:type="dxa"/>
              <w:right w:w="100" w:type="dxa"/>
            </w:tcMar>
          </w:tcPr>
          <w:p w14:paraId="644F96CA" w14:textId="77777777" w:rsidR="00E01D6B" w:rsidRDefault="00000000">
            <w:r>
              <w:t>Yes</w:t>
            </w:r>
          </w:p>
        </w:tc>
      </w:tr>
      <w:tr w:rsidR="00E01D6B" w14:paraId="646388D4" w14:textId="77777777">
        <w:tblPrEx>
          <w:tblCellMar>
            <w:top w:w="0" w:type="dxa"/>
            <w:bottom w:w="0" w:type="dxa"/>
          </w:tblCellMar>
        </w:tblPrEx>
        <w:tc>
          <w:tcPr>
            <w:tcW w:w="0" w:type="auto"/>
            <w:tcMar>
              <w:top w:w="100" w:type="dxa"/>
              <w:left w:w="100" w:type="dxa"/>
              <w:bottom w:w="100" w:type="dxa"/>
              <w:right w:w="100" w:type="dxa"/>
            </w:tcMar>
          </w:tcPr>
          <w:p w14:paraId="524BDA92" w14:textId="77777777" w:rsidR="00E01D6B" w:rsidRDefault="00000000">
            <w:r>
              <w:t>Parameter Value</w:t>
            </w:r>
          </w:p>
        </w:tc>
        <w:tc>
          <w:tcPr>
            <w:tcW w:w="0" w:type="auto"/>
            <w:tcMar>
              <w:top w:w="100" w:type="dxa"/>
              <w:left w:w="100" w:type="dxa"/>
              <w:bottom w:w="100" w:type="dxa"/>
              <w:right w:w="100" w:type="dxa"/>
            </w:tcMar>
          </w:tcPr>
          <w:p w14:paraId="430CFD70" w14:textId="77777777" w:rsidR="00E01D6B" w:rsidRDefault="00000000">
            <w:r>
              <w:t>No</w:t>
            </w:r>
          </w:p>
        </w:tc>
      </w:tr>
    </w:tbl>
    <w:p w14:paraId="5985105F" w14:textId="77777777" w:rsidR="00E01D6B" w:rsidRDefault="00000000">
      <w:pPr>
        <w:spacing w:before="300"/>
      </w:pPr>
      <w:r>
        <w:rPr>
          <w:b/>
          <w:bCs/>
        </w:rPr>
        <w:t xml:space="preserve">Note: </w:t>
      </w:r>
      <w:r>
        <w:t>Specifies whether users can download the attachments (PDF, TXT, and image files) in the SAP Ariba Procurement mobile app. Supported values are 0, 1, and 2. When set to 0, users can view and download all the attachments in the mobile app. When set to 1, users can view PDF, TXT, and image files but not download. Also, users cannot view or download other types of attachments. When set to 2, users can</w:t>
      </w:r>
    </w:p>
    <w:p w14:paraId="60D1E0CE" w14:textId="77777777" w:rsidR="00E01D6B" w:rsidRDefault="00E01D6B">
      <w:pPr>
        <w:pageBreakBefore/>
      </w:pPr>
    </w:p>
    <w:p w14:paraId="6EAA25EF" w14:textId="77777777" w:rsidR="00E01D6B" w:rsidRDefault="00000000">
      <w:pPr>
        <w:pStyle w:val="Heading2"/>
        <w:spacing w:after="200"/>
        <w:jc w:val="center"/>
      </w:pPr>
      <w:r>
        <w:rPr>
          <w:b/>
          <w:bCs/>
          <w:sz w:val="32"/>
          <w:szCs w:val="32"/>
        </w:rPr>
        <w:t>Configuration Item</w:t>
      </w:r>
    </w:p>
    <w:p w14:paraId="107E3FA2" w14:textId="77777777" w:rsidR="00E01D6B" w:rsidRDefault="00000000">
      <w:pPr>
        <w:spacing w:after="240"/>
        <w:jc w:val="center"/>
      </w:pPr>
      <w:r>
        <w:rPr>
          <w:b/>
          <w:bCs/>
        </w:rPr>
        <w:t>Application.Purchasing.PreventAccountCategoryUpdatesForTaxChargesAndDiscountLinesWhenCEMEChanges</w:t>
      </w:r>
    </w:p>
    <w:p w14:paraId="565BDC6D" w14:textId="77777777" w:rsidR="00E01D6B" w:rsidRDefault="00000000">
      <w:pPr>
        <w:spacing w:after="300"/>
        <w:jc w:val="center"/>
      </w:pPr>
      <w:r>
        <w:rPr>
          <w:i/>
          <w:iCs/>
        </w:rPr>
        <w:t xml:space="preserve">Current value: </w:t>
      </w:r>
      <w:r>
        <w:rPr>
          <w:b/>
          <w:bCs/>
          <w:color w:val="8B0000"/>
        </w:rPr>
        <w:t>DISABLED</w:t>
      </w:r>
    </w:p>
    <w:p w14:paraId="1D2432BE" w14:textId="77777777" w:rsidR="00E01D6B" w:rsidRDefault="00000000">
      <w:pPr>
        <w:spacing w:after="300"/>
      </w:pPr>
      <w:r>
        <w:rPr>
          <w:b/>
          <w:bCs/>
        </w:rPr>
        <w:t>Description:</w:t>
      </w:r>
      <w:r>
        <w:rPr>
          <w:b/>
          <w:bCs/>
        </w:rPr>
        <w:tab/>
      </w:r>
      <w:r>
        <w:t>&lt;p&gt;Determines whether the account category is updated for tax, charges, and discount lines when the commodity code export map entry (CEME) changes.&lt;/p&gt; &lt;p&gt;When set to Yes, the account category is not updated for tax, charges, and discount lines when the CEME changes.&lt;/p&gt; &lt;p&gt;When set to No, the account category is updated for tax, charges, and discount lines when the CEME changes.&lt;/p&gt;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56B3D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0BB612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8A6BCE" w14:textId="77777777" w:rsidR="00E01D6B" w:rsidRDefault="00000000">
            <w:r>
              <w:rPr>
                <w:b/>
                <w:bCs/>
              </w:rPr>
              <w:t>Value</w:t>
            </w:r>
          </w:p>
        </w:tc>
      </w:tr>
      <w:tr w:rsidR="00E01D6B" w14:paraId="50536FFB" w14:textId="77777777">
        <w:tblPrEx>
          <w:tblCellMar>
            <w:top w:w="0" w:type="dxa"/>
            <w:bottom w:w="0" w:type="dxa"/>
          </w:tblCellMar>
        </w:tblPrEx>
        <w:tc>
          <w:tcPr>
            <w:tcW w:w="0" w:type="auto"/>
            <w:tcMar>
              <w:top w:w="100" w:type="dxa"/>
              <w:left w:w="100" w:type="dxa"/>
              <w:bottom w:w="100" w:type="dxa"/>
              <w:right w:w="100" w:type="dxa"/>
            </w:tcMar>
          </w:tcPr>
          <w:p w14:paraId="253E68F8" w14:textId="77777777" w:rsidR="00E01D6B" w:rsidRDefault="00000000">
            <w:r>
              <w:t>Parameter Type</w:t>
            </w:r>
          </w:p>
        </w:tc>
        <w:tc>
          <w:tcPr>
            <w:tcW w:w="0" w:type="auto"/>
            <w:tcMar>
              <w:top w:w="100" w:type="dxa"/>
              <w:left w:w="100" w:type="dxa"/>
              <w:bottom w:w="100" w:type="dxa"/>
              <w:right w:w="100" w:type="dxa"/>
            </w:tcMar>
          </w:tcPr>
          <w:p w14:paraId="664DC38A" w14:textId="77777777" w:rsidR="00E01D6B" w:rsidRDefault="00000000">
            <w:r>
              <w:t>java.lang.Boolean</w:t>
            </w:r>
          </w:p>
        </w:tc>
      </w:tr>
      <w:tr w:rsidR="00E01D6B" w14:paraId="69E6BC7D" w14:textId="77777777">
        <w:tblPrEx>
          <w:tblCellMar>
            <w:top w:w="0" w:type="dxa"/>
            <w:bottom w:w="0" w:type="dxa"/>
          </w:tblCellMar>
        </w:tblPrEx>
        <w:tc>
          <w:tcPr>
            <w:tcW w:w="0" w:type="auto"/>
            <w:tcMar>
              <w:top w:w="100" w:type="dxa"/>
              <w:left w:w="100" w:type="dxa"/>
              <w:bottom w:w="100" w:type="dxa"/>
              <w:right w:w="100" w:type="dxa"/>
            </w:tcMar>
          </w:tcPr>
          <w:p w14:paraId="2BFBCAC6" w14:textId="77777777" w:rsidR="00E01D6B" w:rsidRDefault="00000000">
            <w:r>
              <w:t>Is Default</w:t>
            </w:r>
          </w:p>
        </w:tc>
        <w:tc>
          <w:tcPr>
            <w:tcW w:w="0" w:type="auto"/>
            <w:tcMar>
              <w:top w:w="100" w:type="dxa"/>
              <w:left w:w="100" w:type="dxa"/>
              <w:bottom w:w="100" w:type="dxa"/>
              <w:right w:w="100" w:type="dxa"/>
            </w:tcMar>
          </w:tcPr>
          <w:p w14:paraId="759ED88E" w14:textId="77777777" w:rsidR="00E01D6B" w:rsidRDefault="00000000">
            <w:r>
              <w:t>No</w:t>
            </w:r>
          </w:p>
        </w:tc>
      </w:tr>
      <w:tr w:rsidR="00E01D6B" w14:paraId="162B6B84" w14:textId="77777777">
        <w:tblPrEx>
          <w:tblCellMar>
            <w:top w:w="0" w:type="dxa"/>
            <w:bottom w:w="0" w:type="dxa"/>
          </w:tblCellMar>
        </w:tblPrEx>
        <w:tc>
          <w:tcPr>
            <w:tcW w:w="0" w:type="auto"/>
            <w:tcMar>
              <w:top w:w="100" w:type="dxa"/>
              <w:left w:w="100" w:type="dxa"/>
              <w:bottom w:w="100" w:type="dxa"/>
              <w:right w:w="100" w:type="dxa"/>
            </w:tcMar>
          </w:tcPr>
          <w:p w14:paraId="53D9FFD2" w14:textId="77777777" w:rsidR="00E01D6B" w:rsidRDefault="00000000">
            <w:r>
              <w:t>Default Value</w:t>
            </w:r>
          </w:p>
        </w:tc>
        <w:tc>
          <w:tcPr>
            <w:tcW w:w="0" w:type="auto"/>
            <w:tcMar>
              <w:top w:w="100" w:type="dxa"/>
              <w:left w:w="100" w:type="dxa"/>
              <w:bottom w:w="100" w:type="dxa"/>
              <w:right w:w="100" w:type="dxa"/>
            </w:tcMar>
          </w:tcPr>
          <w:p w14:paraId="6D37F128" w14:textId="77777777" w:rsidR="00E01D6B" w:rsidRDefault="00000000">
            <w:r>
              <w:t>No</w:t>
            </w:r>
          </w:p>
        </w:tc>
      </w:tr>
      <w:tr w:rsidR="00E01D6B" w14:paraId="2A3D88FA" w14:textId="77777777">
        <w:tblPrEx>
          <w:tblCellMar>
            <w:top w:w="0" w:type="dxa"/>
            <w:bottom w:w="0" w:type="dxa"/>
          </w:tblCellMar>
        </w:tblPrEx>
        <w:tc>
          <w:tcPr>
            <w:tcW w:w="0" w:type="auto"/>
            <w:tcMar>
              <w:top w:w="100" w:type="dxa"/>
              <w:left w:w="100" w:type="dxa"/>
              <w:bottom w:w="100" w:type="dxa"/>
              <w:right w:w="100" w:type="dxa"/>
            </w:tcMar>
          </w:tcPr>
          <w:p w14:paraId="1AC874A8" w14:textId="77777777" w:rsidR="00E01D6B" w:rsidRDefault="00000000">
            <w:r>
              <w:t>Is Customer Editable</w:t>
            </w:r>
          </w:p>
        </w:tc>
        <w:tc>
          <w:tcPr>
            <w:tcW w:w="0" w:type="auto"/>
            <w:tcMar>
              <w:top w:w="100" w:type="dxa"/>
              <w:left w:w="100" w:type="dxa"/>
              <w:bottom w:w="100" w:type="dxa"/>
              <w:right w:w="100" w:type="dxa"/>
            </w:tcMar>
          </w:tcPr>
          <w:p w14:paraId="1730125F" w14:textId="77777777" w:rsidR="00E01D6B" w:rsidRDefault="00000000">
            <w:r>
              <w:t>No</w:t>
            </w:r>
          </w:p>
        </w:tc>
      </w:tr>
      <w:tr w:rsidR="00E01D6B" w14:paraId="2BD3EE19" w14:textId="77777777">
        <w:tblPrEx>
          <w:tblCellMar>
            <w:top w:w="0" w:type="dxa"/>
            <w:bottom w:w="0" w:type="dxa"/>
          </w:tblCellMar>
        </w:tblPrEx>
        <w:tc>
          <w:tcPr>
            <w:tcW w:w="0" w:type="auto"/>
            <w:tcMar>
              <w:top w:w="100" w:type="dxa"/>
              <w:left w:w="100" w:type="dxa"/>
              <w:bottom w:w="100" w:type="dxa"/>
              <w:right w:w="100" w:type="dxa"/>
            </w:tcMar>
          </w:tcPr>
          <w:p w14:paraId="15BC96B8" w14:textId="77777777" w:rsidR="00E01D6B" w:rsidRDefault="00000000">
            <w:r>
              <w:t>Parameter Value</w:t>
            </w:r>
          </w:p>
        </w:tc>
        <w:tc>
          <w:tcPr>
            <w:tcW w:w="0" w:type="auto"/>
            <w:tcMar>
              <w:top w:w="100" w:type="dxa"/>
              <w:left w:w="100" w:type="dxa"/>
              <w:bottom w:w="100" w:type="dxa"/>
              <w:right w:w="100" w:type="dxa"/>
            </w:tcMar>
          </w:tcPr>
          <w:p w14:paraId="7EEED7A6" w14:textId="77777777" w:rsidR="00E01D6B" w:rsidRDefault="00000000">
            <w:r>
              <w:t>No</w:t>
            </w:r>
          </w:p>
        </w:tc>
      </w:tr>
    </w:tbl>
    <w:p w14:paraId="7C61F30B" w14:textId="77777777" w:rsidR="00E01D6B" w:rsidRDefault="00000000">
      <w:pPr>
        <w:spacing w:before="300"/>
      </w:pPr>
      <w:r>
        <w:rPr>
          <w:b/>
          <w:bCs/>
        </w:rPr>
        <w:t xml:space="preserve">Note: </w:t>
      </w:r>
      <w:r>
        <w:t>&lt;p&gt;Determines whether the account category is updated for tax, charges, and discount lines when the commodity code export map entry (CEME) changes.&lt;/p&gt; &lt;p&gt;When set to Yes, the account category is not updated for tax, charges, and discount lines when the CEME changes.&lt;/p&gt; &lt;p&gt;When set to No, the account category is updated for tax, charges, and discount lines when the CEME changes.&lt;/p&gt;</w:t>
      </w:r>
    </w:p>
    <w:p w14:paraId="54B5F584" w14:textId="77777777" w:rsidR="00E01D6B" w:rsidRDefault="00E01D6B">
      <w:pPr>
        <w:pageBreakBefore/>
      </w:pPr>
    </w:p>
    <w:p w14:paraId="6398A0FE" w14:textId="77777777" w:rsidR="00E01D6B" w:rsidRDefault="00000000">
      <w:pPr>
        <w:pStyle w:val="Heading2"/>
        <w:spacing w:after="200"/>
        <w:jc w:val="center"/>
      </w:pPr>
      <w:r>
        <w:rPr>
          <w:b/>
          <w:bCs/>
          <w:sz w:val="32"/>
          <w:szCs w:val="32"/>
        </w:rPr>
        <w:t>Enable editability of Others fields for punchout items in change POs</w:t>
      </w:r>
    </w:p>
    <w:p w14:paraId="71651A85" w14:textId="77777777" w:rsidR="00E01D6B" w:rsidRDefault="00000000">
      <w:pPr>
        <w:spacing w:after="240"/>
        <w:jc w:val="center"/>
      </w:pPr>
      <w:r>
        <w:rPr>
          <w:b/>
          <w:bCs/>
        </w:rPr>
        <w:t>Application.GuidedBuy.EditableOthersFieldsForPunchoutItems</w:t>
      </w:r>
    </w:p>
    <w:p w14:paraId="4EB74FE2" w14:textId="77777777" w:rsidR="00E01D6B" w:rsidRDefault="00000000">
      <w:pPr>
        <w:spacing w:after="300"/>
        <w:jc w:val="center"/>
      </w:pPr>
      <w:r>
        <w:rPr>
          <w:i/>
          <w:iCs/>
        </w:rPr>
        <w:t xml:space="preserve">Current value: </w:t>
      </w:r>
      <w:r>
        <w:rPr>
          <w:b/>
          <w:bCs/>
          <w:color w:val="8B0000"/>
        </w:rPr>
        <w:t>DISABLED</w:t>
      </w:r>
    </w:p>
    <w:p w14:paraId="69807CC5" w14:textId="77777777" w:rsidR="00E01D6B" w:rsidRDefault="00000000">
      <w:pPr>
        <w:spacing w:after="300"/>
      </w:pPr>
      <w:r>
        <w:rPr>
          <w:b/>
          <w:bCs/>
        </w:rPr>
        <w:t>Description:</w:t>
      </w:r>
      <w:r>
        <w:rPr>
          <w:b/>
          <w:bCs/>
        </w:rPr>
        <w:tab/>
      </w:r>
      <w:r>
        <w:t>Enables the ability to edit fields in the Others area of change POs for punchout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AD12A9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3F927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EE1E312" w14:textId="77777777" w:rsidR="00E01D6B" w:rsidRDefault="00000000">
            <w:r>
              <w:rPr>
                <w:b/>
                <w:bCs/>
              </w:rPr>
              <w:t>Value</w:t>
            </w:r>
          </w:p>
        </w:tc>
      </w:tr>
      <w:tr w:rsidR="00E01D6B" w14:paraId="2F1CA1B4" w14:textId="77777777">
        <w:tblPrEx>
          <w:tblCellMar>
            <w:top w:w="0" w:type="dxa"/>
            <w:bottom w:w="0" w:type="dxa"/>
          </w:tblCellMar>
        </w:tblPrEx>
        <w:tc>
          <w:tcPr>
            <w:tcW w:w="0" w:type="auto"/>
            <w:tcMar>
              <w:top w:w="100" w:type="dxa"/>
              <w:left w:w="100" w:type="dxa"/>
              <w:bottom w:w="100" w:type="dxa"/>
              <w:right w:w="100" w:type="dxa"/>
            </w:tcMar>
          </w:tcPr>
          <w:p w14:paraId="055AD9D1" w14:textId="77777777" w:rsidR="00E01D6B" w:rsidRDefault="00000000">
            <w:r>
              <w:t>Parameter Type</w:t>
            </w:r>
          </w:p>
        </w:tc>
        <w:tc>
          <w:tcPr>
            <w:tcW w:w="0" w:type="auto"/>
            <w:tcMar>
              <w:top w:w="100" w:type="dxa"/>
              <w:left w:w="100" w:type="dxa"/>
              <w:bottom w:w="100" w:type="dxa"/>
              <w:right w:w="100" w:type="dxa"/>
            </w:tcMar>
          </w:tcPr>
          <w:p w14:paraId="0962D1F0" w14:textId="77777777" w:rsidR="00E01D6B" w:rsidRDefault="00000000">
            <w:r>
              <w:t>java.lang.Boolean</w:t>
            </w:r>
          </w:p>
        </w:tc>
      </w:tr>
      <w:tr w:rsidR="00E01D6B" w14:paraId="4B48FD2A" w14:textId="77777777">
        <w:tblPrEx>
          <w:tblCellMar>
            <w:top w:w="0" w:type="dxa"/>
            <w:bottom w:w="0" w:type="dxa"/>
          </w:tblCellMar>
        </w:tblPrEx>
        <w:tc>
          <w:tcPr>
            <w:tcW w:w="0" w:type="auto"/>
            <w:tcMar>
              <w:top w:w="100" w:type="dxa"/>
              <w:left w:w="100" w:type="dxa"/>
              <w:bottom w:w="100" w:type="dxa"/>
              <w:right w:w="100" w:type="dxa"/>
            </w:tcMar>
          </w:tcPr>
          <w:p w14:paraId="78745519" w14:textId="77777777" w:rsidR="00E01D6B" w:rsidRDefault="00000000">
            <w:r>
              <w:t>Is Default</w:t>
            </w:r>
          </w:p>
        </w:tc>
        <w:tc>
          <w:tcPr>
            <w:tcW w:w="0" w:type="auto"/>
            <w:tcMar>
              <w:top w:w="100" w:type="dxa"/>
              <w:left w:w="100" w:type="dxa"/>
              <w:bottom w:w="100" w:type="dxa"/>
              <w:right w:w="100" w:type="dxa"/>
            </w:tcMar>
          </w:tcPr>
          <w:p w14:paraId="21F190B4" w14:textId="77777777" w:rsidR="00E01D6B" w:rsidRDefault="00000000">
            <w:r>
              <w:t>No</w:t>
            </w:r>
          </w:p>
        </w:tc>
      </w:tr>
      <w:tr w:rsidR="00E01D6B" w14:paraId="3452DCC0" w14:textId="77777777">
        <w:tblPrEx>
          <w:tblCellMar>
            <w:top w:w="0" w:type="dxa"/>
            <w:bottom w:w="0" w:type="dxa"/>
          </w:tblCellMar>
        </w:tblPrEx>
        <w:tc>
          <w:tcPr>
            <w:tcW w:w="0" w:type="auto"/>
            <w:tcMar>
              <w:top w:w="100" w:type="dxa"/>
              <w:left w:w="100" w:type="dxa"/>
              <w:bottom w:w="100" w:type="dxa"/>
              <w:right w:w="100" w:type="dxa"/>
            </w:tcMar>
          </w:tcPr>
          <w:p w14:paraId="4A2521CD" w14:textId="77777777" w:rsidR="00E01D6B" w:rsidRDefault="00000000">
            <w:r>
              <w:t>Default Value</w:t>
            </w:r>
          </w:p>
        </w:tc>
        <w:tc>
          <w:tcPr>
            <w:tcW w:w="0" w:type="auto"/>
            <w:tcMar>
              <w:top w:w="100" w:type="dxa"/>
              <w:left w:w="100" w:type="dxa"/>
              <w:bottom w:w="100" w:type="dxa"/>
              <w:right w:w="100" w:type="dxa"/>
            </w:tcMar>
          </w:tcPr>
          <w:p w14:paraId="0D8EA4BF" w14:textId="77777777" w:rsidR="00E01D6B" w:rsidRDefault="00000000">
            <w:r>
              <w:t>No</w:t>
            </w:r>
          </w:p>
        </w:tc>
      </w:tr>
      <w:tr w:rsidR="00E01D6B" w14:paraId="07111A8C" w14:textId="77777777">
        <w:tblPrEx>
          <w:tblCellMar>
            <w:top w:w="0" w:type="dxa"/>
            <w:bottom w:w="0" w:type="dxa"/>
          </w:tblCellMar>
        </w:tblPrEx>
        <w:tc>
          <w:tcPr>
            <w:tcW w:w="0" w:type="auto"/>
            <w:tcMar>
              <w:top w:w="100" w:type="dxa"/>
              <w:left w:w="100" w:type="dxa"/>
              <w:bottom w:w="100" w:type="dxa"/>
              <w:right w:w="100" w:type="dxa"/>
            </w:tcMar>
          </w:tcPr>
          <w:p w14:paraId="69EB6F6A" w14:textId="77777777" w:rsidR="00E01D6B" w:rsidRDefault="00000000">
            <w:r>
              <w:t>Is Customer Editable</w:t>
            </w:r>
          </w:p>
        </w:tc>
        <w:tc>
          <w:tcPr>
            <w:tcW w:w="0" w:type="auto"/>
            <w:tcMar>
              <w:top w:w="100" w:type="dxa"/>
              <w:left w:w="100" w:type="dxa"/>
              <w:bottom w:w="100" w:type="dxa"/>
              <w:right w:w="100" w:type="dxa"/>
            </w:tcMar>
          </w:tcPr>
          <w:p w14:paraId="081E2228" w14:textId="77777777" w:rsidR="00E01D6B" w:rsidRDefault="00000000">
            <w:r>
              <w:t>Yes</w:t>
            </w:r>
          </w:p>
        </w:tc>
      </w:tr>
      <w:tr w:rsidR="00E01D6B" w14:paraId="485ECEFA" w14:textId="77777777">
        <w:tblPrEx>
          <w:tblCellMar>
            <w:top w:w="0" w:type="dxa"/>
            <w:bottom w:w="0" w:type="dxa"/>
          </w:tblCellMar>
        </w:tblPrEx>
        <w:tc>
          <w:tcPr>
            <w:tcW w:w="0" w:type="auto"/>
            <w:tcMar>
              <w:top w:w="100" w:type="dxa"/>
              <w:left w:w="100" w:type="dxa"/>
              <w:bottom w:w="100" w:type="dxa"/>
              <w:right w:w="100" w:type="dxa"/>
            </w:tcMar>
          </w:tcPr>
          <w:p w14:paraId="3634214F" w14:textId="77777777" w:rsidR="00E01D6B" w:rsidRDefault="00000000">
            <w:r>
              <w:t>Parameter Value</w:t>
            </w:r>
          </w:p>
        </w:tc>
        <w:tc>
          <w:tcPr>
            <w:tcW w:w="0" w:type="auto"/>
            <w:tcMar>
              <w:top w:w="100" w:type="dxa"/>
              <w:left w:w="100" w:type="dxa"/>
              <w:bottom w:w="100" w:type="dxa"/>
              <w:right w:w="100" w:type="dxa"/>
            </w:tcMar>
          </w:tcPr>
          <w:p w14:paraId="08EEB33D" w14:textId="77777777" w:rsidR="00E01D6B" w:rsidRDefault="00000000">
            <w:r>
              <w:t>No</w:t>
            </w:r>
          </w:p>
        </w:tc>
      </w:tr>
    </w:tbl>
    <w:p w14:paraId="78371FEA" w14:textId="77777777" w:rsidR="00E01D6B" w:rsidRDefault="00000000">
      <w:pPr>
        <w:spacing w:before="300"/>
      </w:pPr>
      <w:r>
        <w:rPr>
          <w:b/>
          <w:bCs/>
        </w:rPr>
        <w:t xml:space="preserve">Note: </w:t>
      </w:r>
      <w:r>
        <w:t>Enables the ability to edit fields in the Others area of change POs for punchout items.</w:t>
      </w:r>
    </w:p>
    <w:p w14:paraId="75D03EB4" w14:textId="77777777" w:rsidR="00E01D6B" w:rsidRDefault="00E01D6B">
      <w:pPr>
        <w:pageBreakBefore/>
      </w:pPr>
    </w:p>
    <w:p w14:paraId="51027268" w14:textId="77777777" w:rsidR="00E01D6B" w:rsidRDefault="00000000">
      <w:pPr>
        <w:pStyle w:val="Heading2"/>
        <w:spacing w:after="200"/>
        <w:jc w:val="center"/>
      </w:pPr>
      <w:r>
        <w:rPr>
          <w:b/>
          <w:bCs/>
          <w:sz w:val="32"/>
          <w:szCs w:val="32"/>
        </w:rPr>
        <w:t>Import service sheets using SAP Ariba Cloud Integration Gateway</w:t>
      </w:r>
    </w:p>
    <w:p w14:paraId="65EBD2BA" w14:textId="77777777" w:rsidR="00E01D6B" w:rsidRDefault="00000000">
      <w:pPr>
        <w:spacing w:after="240"/>
        <w:jc w:val="center"/>
      </w:pPr>
      <w:r>
        <w:rPr>
          <w:b/>
          <w:bCs/>
        </w:rPr>
        <w:t>Application.ServiceSheet.EnableServiceSheetImportAsync</w:t>
      </w:r>
    </w:p>
    <w:p w14:paraId="23000655" w14:textId="77777777" w:rsidR="00E01D6B" w:rsidRDefault="00000000">
      <w:pPr>
        <w:spacing w:after="300"/>
        <w:jc w:val="center"/>
      </w:pPr>
      <w:r>
        <w:rPr>
          <w:i/>
          <w:iCs/>
        </w:rPr>
        <w:t xml:space="preserve">Current value: </w:t>
      </w:r>
      <w:r>
        <w:rPr>
          <w:b/>
          <w:bCs/>
          <w:color w:val="8B0000"/>
        </w:rPr>
        <w:t>DISABLED</w:t>
      </w:r>
    </w:p>
    <w:p w14:paraId="52FFBFC6" w14:textId="77777777" w:rsidR="00E01D6B" w:rsidRDefault="00000000">
      <w:pPr>
        <w:spacing w:after="300"/>
      </w:pPr>
      <w:r>
        <w:rPr>
          <w:b/>
          <w:bCs/>
        </w:rPr>
        <w:t>Description:</w:t>
      </w:r>
      <w:r>
        <w:rPr>
          <w:b/>
          <w:bCs/>
        </w:rPr>
        <w:tab/>
      </w:r>
      <w:r>
        <w:t>Specifies whether buyers can import service sheets from SAP ERP systems into the buying and invoicing solutions from SAP Ariba through SAP Ariba Cloud Integration Gateway. If set to Yes, the service sheets are imported using web services through SAP Ariba Cloud Integration Gateway. The default value of the parameter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0D725D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6CE10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028C8F" w14:textId="77777777" w:rsidR="00E01D6B" w:rsidRDefault="00000000">
            <w:r>
              <w:rPr>
                <w:b/>
                <w:bCs/>
              </w:rPr>
              <w:t>Value</w:t>
            </w:r>
          </w:p>
        </w:tc>
      </w:tr>
      <w:tr w:rsidR="00E01D6B" w14:paraId="2EE13406" w14:textId="77777777">
        <w:tblPrEx>
          <w:tblCellMar>
            <w:top w:w="0" w:type="dxa"/>
            <w:bottom w:w="0" w:type="dxa"/>
          </w:tblCellMar>
        </w:tblPrEx>
        <w:tc>
          <w:tcPr>
            <w:tcW w:w="0" w:type="auto"/>
            <w:tcMar>
              <w:top w:w="100" w:type="dxa"/>
              <w:left w:w="100" w:type="dxa"/>
              <w:bottom w:w="100" w:type="dxa"/>
              <w:right w:w="100" w:type="dxa"/>
            </w:tcMar>
          </w:tcPr>
          <w:p w14:paraId="48D26A90" w14:textId="77777777" w:rsidR="00E01D6B" w:rsidRDefault="00000000">
            <w:r>
              <w:t>Parameter Type</w:t>
            </w:r>
          </w:p>
        </w:tc>
        <w:tc>
          <w:tcPr>
            <w:tcW w:w="0" w:type="auto"/>
            <w:tcMar>
              <w:top w:w="100" w:type="dxa"/>
              <w:left w:w="100" w:type="dxa"/>
              <w:bottom w:w="100" w:type="dxa"/>
              <w:right w:w="100" w:type="dxa"/>
            </w:tcMar>
          </w:tcPr>
          <w:p w14:paraId="4B4EF386" w14:textId="77777777" w:rsidR="00E01D6B" w:rsidRDefault="00000000">
            <w:r>
              <w:t>java.lang.Boolean</w:t>
            </w:r>
          </w:p>
        </w:tc>
      </w:tr>
      <w:tr w:rsidR="00E01D6B" w14:paraId="490BEB24" w14:textId="77777777">
        <w:tblPrEx>
          <w:tblCellMar>
            <w:top w:w="0" w:type="dxa"/>
            <w:bottom w:w="0" w:type="dxa"/>
          </w:tblCellMar>
        </w:tblPrEx>
        <w:tc>
          <w:tcPr>
            <w:tcW w:w="0" w:type="auto"/>
            <w:tcMar>
              <w:top w:w="100" w:type="dxa"/>
              <w:left w:w="100" w:type="dxa"/>
              <w:bottom w:w="100" w:type="dxa"/>
              <w:right w:w="100" w:type="dxa"/>
            </w:tcMar>
          </w:tcPr>
          <w:p w14:paraId="10958394" w14:textId="77777777" w:rsidR="00E01D6B" w:rsidRDefault="00000000">
            <w:r>
              <w:t>Is Default</w:t>
            </w:r>
          </w:p>
        </w:tc>
        <w:tc>
          <w:tcPr>
            <w:tcW w:w="0" w:type="auto"/>
            <w:tcMar>
              <w:top w:w="100" w:type="dxa"/>
              <w:left w:w="100" w:type="dxa"/>
              <w:bottom w:w="100" w:type="dxa"/>
              <w:right w:w="100" w:type="dxa"/>
            </w:tcMar>
          </w:tcPr>
          <w:p w14:paraId="52E57D7C" w14:textId="77777777" w:rsidR="00E01D6B" w:rsidRDefault="00000000">
            <w:r>
              <w:t>No</w:t>
            </w:r>
          </w:p>
        </w:tc>
      </w:tr>
      <w:tr w:rsidR="00E01D6B" w14:paraId="67C74F25" w14:textId="77777777">
        <w:tblPrEx>
          <w:tblCellMar>
            <w:top w:w="0" w:type="dxa"/>
            <w:bottom w:w="0" w:type="dxa"/>
          </w:tblCellMar>
        </w:tblPrEx>
        <w:tc>
          <w:tcPr>
            <w:tcW w:w="0" w:type="auto"/>
            <w:tcMar>
              <w:top w:w="100" w:type="dxa"/>
              <w:left w:w="100" w:type="dxa"/>
              <w:bottom w:w="100" w:type="dxa"/>
              <w:right w:w="100" w:type="dxa"/>
            </w:tcMar>
          </w:tcPr>
          <w:p w14:paraId="6948AFE6" w14:textId="77777777" w:rsidR="00E01D6B" w:rsidRDefault="00000000">
            <w:r>
              <w:t>Default Value</w:t>
            </w:r>
          </w:p>
        </w:tc>
        <w:tc>
          <w:tcPr>
            <w:tcW w:w="0" w:type="auto"/>
            <w:tcMar>
              <w:top w:w="100" w:type="dxa"/>
              <w:left w:w="100" w:type="dxa"/>
              <w:bottom w:w="100" w:type="dxa"/>
              <w:right w:w="100" w:type="dxa"/>
            </w:tcMar>
          </w:tcPr>
          <w:p w14:paraId="2490F302" w14:textId="77777777" w:rsidR="00E01D6B" w:rsidRDefault="00000000">
            <w:r>
              <w:t>No</w:t>
            </w:r>
          </w:p>
        </w:tc>
      </w:tr>
      <w:tr w:rsidR="00E01D6B" w14:paraId="0A27751D" w14:textId="77777777">
        <w:tblPrEx>
          <w:tblCellMar>
            <w:top w:w="0" w:type="dxa"/>
            <w:bottom w:w="0" w:type="dxa"/>
          </w:tblCellMar>
        </w:tblPrEx>
        <w:tc>
          <w:tcPr>
            <w:tcW w:w="0" w:type="auto"/>
            <w:tcMar>
              <w:top w:w="100" w:type="dxa"/>
              <w:left w:w="100" w:type="dxa"/>
              <w:bottom w:w="100" w:type="dxa"/>
              <w:right w:w="100" w:type="dxa"/>
            </w:tcMar>
          </w:tcPr>
          <w:p w14:paraId="643419DA" w14:textId="77777777" w:rsidR="00E01D6B" w:rsidRDefault="00000000">
            <w:r>
              <w:t>Is Customer Editable</w:t>
            </w:r>
          </w:p>
        </w:tc>
        <w:tc>
          <w:tcPr>
            <w:tcW w:w="0" w:type="auto"/>
            <w:tcMar>
              <w:top w:w="100" w:type="dxa"/>
              <w:left w:w="100" w:type="dxa"/>
              <w:bottom w:w="100" w:type="dxa"/>
              <w:right w:w="100" w:type="dxa"/>
            </w:tcMar>
          </w:tcPr>
          <w:p w14:paraId="3DD0B11D" w14:textId="77777777" w:rsidR="00E01D6B" w:rsidRDefault="00000000">
            <w:r>
              <w:t>Yes</w:t>
            </w:r>
          </w:p>
        </w:tc>
      </w:tr>
      <w:tr w:rsidR="00E01D6B" w14:paraId="1CBECCB3" w14:textId="77777777">
        <w:tblPrEx>
          <w:tblCellMar>
            <w:top w:w="0" w:type="dxa"/>
            <w:bottom w:w="0" w:type="dxa"/>
          </w:tblCellMar>
        </w:tblPrEx>
        <w:tc>
          <w:tcPr>
            <w:tcW w:w="0" w:type="auto"/>
            <w:tcMar>
              <w:top w:w="100" w:type="dxa"/>
              <w:left w:w="100" w:type="dxa"/>
              <w:bottom w:w="100" w:type="dxa"/>
              <w:right w:w="100" w:type="dxa"/>
            </w:tcMar>
          </w:tcPr>
          <w:p w14:paraId="26C48944" w14:textId="77777777" w:rsidR="00E01D6B" w:rsidRDefault="00000000">
            <w:r>
              <w:t>Parameter Value</w:t>
            </w:r>
          </w:p>
        </w:tc>
        <w:tc>
          <w:tcPr>
            <w:tcW w:w="0" w:type="auto"/>
            <w:tcMar>
              <w:top w:w="100" w:type="dxa"/>
              <w:left w:w="100" w:type="dxa"/>
              <w:bottom w:w="100" w:type="dxa"/>
              <w:right w:w="100" w:type="dxa"/>
            </w:tcMar>
          </w:tcPr>
          <w:p w14:paraId="5CD2C43A" w14:textId="77777777" w:rsidR="00E01D6B" w:rsidRDefault="00000000">
            <w:r>
              <w:t>No</w:t>
            </w:r>
          </w:p>
        </w:tc>
      </w:tr>
    </w:tbl>
    <w:p w14:paraId="5EBFAA85" w14:textId="77777777" w:rsidR="00E01D6B" w:rsidRDefault="00000000">
      <w:pPr>
        <w:spacing w:before="300"/>
      </w:pPr>
      <w:r>
        <w:rPr>
          <w:b/>
          <w:bCs/>
        </w:rPr>
        <w:t xml:space="preserve">Note: </w:t>
      </w:r>
      <w:r>
        <w:t>Specifies whether buyers can import service sheets from SAP ERP systems into the buying and invoicing solutions from SAP Ariba through SAP Ariba Cloud Integration Gateway. If set to Yes, the service sheets are imported using web services through SAP Ariba Cloud Integration Gateway. The default value of the parameter is No.</w:t>
      </w:r>
    </w:p>
    <w:p w14:paraId="79FD92B2" w14:textId="77777777" w:rsidR="00E01D6B" w:rsidRDefault="00E01D6B">
      <w:pPr>
        <w:pageBreakBefore/>
      </w:pPr>
    </w:p>
    <w:p w14:paraId="0FF1A377" w14:textId="77777777" w:rsidR="00E01D6B" w:rsidRDefault="00000000">
      <w:pPr>
        <w:pStyle w:val="Heading2"/>
        <w:spacing w:after="200"/>
        <w:jc w:val="center"/>
      </w:pPr>
      <w:r>
        <w:rPr>
          <w:b/>
          <w:bCs/>
          <w:sz w:val="32"/>
          <w:szCs w:val="32"/>
        </w:rPr>
        <w:t>Enable enhanced logging for service requisitions</w:t>
      </w:r>
    </w:p>
    <w:p w14:paraId="4418B5D1" w14:textId="77777777" w:rsidR="00E01D6B" w:rsidRDefault="00000000">
      <w:pPr>
        <w:spacing w:after="240"/>
        <w:jc w:val="center"/>
      </w:pPr>
      <w:r>
        <w:rPr>
          <w:b/>
          <w:bCs/>
        </w:rPr>
        <w:t>Application.Procure.EnableEnhancedLoggingForServiceRequisitions</w:t>
      </w:r>
    </w:p>
    <w:p w14:paraId="0303E580" w14:textId="77777777" w:rsidR="00E01D6B" w:rsidRDefault="00000000">
      <w:pPr>
        <w:spacing w:after="300"/>
        <w:jc w:val="center"/>
      </w:pPr>
      <w:r>
        <w:rPr>
          <w:i/>
          <w:iCs/>
        </w:rPr>
        <w:t xml:space="preserve">Current value: </w:t>
      </w:r>
      <w:r>
        <w:rPr>
          <w:b/>
          <w:bCs/>
          <w:color w:val="8B0000"/>
        </w:rPr>
        <w:t>DISABLED</w:t>
      </w:r>
    </w:p>
    <w:p w14:paraId="4788196B" w14:textId="77777777" w:rsidR="00E01D6B" w:rsidRDefault="00000000">
      <w:pPr>
        <w:spacing w:after="300"/>
      </w:pPr>
      <w:r>
        <w:rPr>
          <w:b/>
          <w:bCs/>
        </w:rPr>
        <w:t>Description:</w:t>
      </w:r>
      <w:r>
        <w:rPr>
          <w:b/>
          <w:bCs/>
        </w:rPr>
        <w:tab/>
      </w:r>
      <w:r>
        <w:t>Specifies whether the stack trace and additional information is logged for issues encountered while creating service requisitions. These logs can be used to troubleshoot the issues. If set to Yes, the additional information is logged.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5CC543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44075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BDBAEC4" w14:textId="77777777" w:rsidR="00E01D6B" w:rsidRDefault="00000000">
            <w:r>
              <w:rPr>
                <w:b/>
                <w:bCs/>
              </w:rPr>
              <w:t>Value</w:t>
            </w:r>
          </w:p>
        </w:tc>
      </w:tr>
      <w:tr w:rsidR="00E01D6B" w14:paraId="1744D63A" w14:textId="77777777">
        <w:tblPrEx>
          <w:tblCellMar>
            <w:top w:w="0" w:type="dxa"/>
            <w:bottom w:w="0" w:type="dxa"/>
          </w:tblCellMar>
        </w:tblPrEx>
        <w:tc>
          <w:tcPr>
            <w:tcW w:w="0" w:type="auto"/>
            <w:tcMar>
              <w:top w:w="100" w:type="dxa"/>
              <w:left w:w="100" w:type="dxa"/>
              <w:bottom w:w="100" w:type="dxa"/>
              <w:right w:w="100" w:type="dxa"/>
            </w:tcMar>
          </w:tcPr>
          <w:p w14:paraId="0AC7B8F8" w14:textId="77777777" w:rsidR="00E01D6B" w:rsidRDefault="00000000">
            <w:r>
              <w:t>Parameter Type</w:t>
            </w:r>
          </w:p>
        </w:tc>
        <w:tc>
          <w:tcPr>
            <w:tcW w:w="0" w:type="auto"/>
            <w:tcMar>
              <w:top w:w="100" w:type="dxa"/>
              <w:left w:w="100" w:type="dxa"/>
              <w:bottom w:w="100" w:type="dxa"/>
              <w:right w:w="100" w:type="dxa"/>
            </w:tcMar>
          </w:tcPr>
          <w:p w14:paraId="2B0FC6A8" w14:textId="77777777" w:rsidR="00E01D6B" w:rsidRDefault="00000000">
            <w:r>
              <w:t>java.lang.Boolean</w:t>
            </w:r>
          </w:p>
        </w:tc>
      </w:tr>
      <w:tr w:rsidR="00E01D6B" w14:paraId="2CB51907" w14:textId="77777777">
        <w:tblPrEx>
          <w:tblCellMar>
            <w:top w:w="0" w:type="dxa"/>
            <w:bottom w:w="0" w:type="dxa"/>
          </w:tblCellMar>
        </w:tblPrEx>
        <w:tc>
          <w:tcPr>
            <w:tcW w:w="0" w:type="auto"/>
            <w:tcMar>
              <w:top w:w="100" w:type="dxa"/>
              <w:left w:w="100" w:type="dxa"/>
              <w:bottom w:w="100" w:type="dxa"/>
              <w:right w:w="100" w:type="dxa"/>
            </w:tcMar>
          </w:tcPr>
          <w:p w14:paraId="46DB3594" w14:textId="77777777" w:rsidR="00E01D6B" w:rsidRDefault="00000000">
            <w:r>
              <w:t>Is Default</w:t>
            </w:r>
          </w:p>
        </w:tc>
        <w:tc>
          <w:tcPr>
            <w:tcW w:w="0" w:type="auto"/>
            <w:tcMar>
              <w:top w:w="100" w:type="dxa"/>
              <w:left w:w="100" w:type="dxa"/>
              <w:bottom w:w="100" w:type="dxa"/>
              <w:right w:w="100" w:type="dxa"/>
            </w:tcMar>
          </w:tcPr>
          <w:p w14:paraId="62A345AE" w14:textId="77777777" w:rsidR="00E01D6B" w:rsidRDefault="00000000">
            <w:r>
              <w:t>No</w:t>
            </w:r>
          </w:p>
        </w:tc>
      </w:tr>
      <w:tr w:rsidR="00E01D6B" w14:paraId="403822DA" w14:textId="77777777">
        <w:tblPrEx>
          <w:tblCellMar>
            <w:top w:w="0" w:type="dxa"/>
            <w:bottom w:w="0" w:type="dxa"/>
          </w:tblCellMar>
        </w:tblPrEx>
        <w:tc>
          <w:tcPr>
            <w:tcW w:w="0" w:type="auto"/>
            <w:tcMar>
              <w:top w:w="100" w:type="dxa"/>
              <w:left w:w="100" w:type="dxa"/>
              <w:bottom w:w="100" w:type="dxa"/>
              <w:right w:w="100" w:type="dxa"/>
            </w:tcMar>
          </w:tcPr>
          <w:p w14:paraId="3A8DDBD6" w14:textId="77777777" w:rsidR="00E01D6B" w:rsidRDefault="00000000">
            <w:r>
              <w:t>Default Value</w:t>
            </w:r>
          </w:p>
        </w:tc>
        <w:tc>
          <w:tcPr>
            <w:tcW w:w="0" w:type="auto"/>
            <w:tcMar>
              <w:top w:w="100" w:type="dxa"/>
              <w:left w:w="100" w:type="dxa"/>
              <w:bottom w:w="100" w:type="dxa"/>
              <w:right w:w="100" w:type="dxa"/>
            </w:tcMar>
          </w:tcPr>
          <w:p w14:paraId="6F3786B8" w14:textId="77777777" w:rsidR="00E01D6B" w:rsidRDefault="00000000">
            <w:r>
              <w:t>No</w:t>
            </w:r>
          </w:p>
        </w:tc>
      </w:tr>
      <w:tr w:rsidR="00E01D6B" w14:paraId="05D99F20" w14:textId="77777777">
        <w:tblPrEx>
          <w:tblCellMar>
            <w:top w:w="0" w:type="dxa"/>
            <w:bottom w:w="0" w:type="dxa"/>
          </w:tblCellMar>
        </w:tblPrEx>
        <w:tc>
          <w:tcPr>
            <w:tcW w:w="0" w:type="auto"/>
            <w:tcMar>
              <w:top w:w="100" w:type="dxa"/>
              <w:left w:w="100" w:type="dxa"/>
              <w:bottom w:w="100" w:type="dxa"/>
              <w:right w:w="100" w:type="dxa"/>
            </w:tcMar>
          </w:tcPr>
          <w:p w14:paraId="449DCF26" w14:textId="77777777" w:rsidR="00E01D6B" w:rsidRDefault="00000000">
            <w:r>
              <w:t>Is Customer Editable</w:t>
            </w:r>
          </w:p>
        </w:tc>
        <w:tc>
          <w:tcPr>
            <w:tcW w:w="0" w:type="auto"/>
            <w:tcMar>
              <w:top w:w="100" w:type="dxa"/>
              <w:left w:w="100" w:type="dxa"/>
              <w:bottom w:w="100" w:type="dxa"/>
              <w:right w:w="100" w:type="dxa"/>
            </w:tcMar>
          </w:tcPr>
          <w:p w14:paraId="7520C95B" w14:textId="77777777" w:rsidR="00E01D6B" w:rsidRDefault="00000000">
            <w:r>
              <w:t>Yes</w:t>
            </w:r>
          </w:p>
        </w:tc>
      </w:tr>
      <w:tr w:rsidR="00E01D6B" w14:paraId="2E030E10" w14:textId="77777777">
        <w:tblPrEx>
          <w:tblCellMar>
            <w:top w:w="0" w:type="dxa"/>
            <w:bottom w:w="0" w:type="dxa"/>
          </w:tblCellMar>
        </w:tblPrEx>
        <w:tc>
          <w:tcPr>
            <w:tcW w:w="0" w:type="auto"/>
            <w:tcMar>
              <w:top w:w="100" w:type="dxa"/>
              <w:left w:w="100" w:type="dxa"/>
              <w:bottom w:w="100" w:type="dxa"/>
              <w:right w:w="100" w:type="dxa"/>
            </w:tcMar>
          </w:tcPr>
          <w:p w14:paraId="08BA33DE" w14:textId="77777777" w:rsidR="00E01D6B" w:rsidRDefault="00000000">
            <w:r>
              <w:t>Parameter Value</w:t>
            </w:r>
          </w:p>
        </w:tc>
        <w:tc>
          <w:tcPr>
            <w:tcW w:w="0" w:type="auto"/>
            <w:tcMar>
              <w:top w:w="100" w:type="dxa"/>
              <w:left w:w="100" w:type="dxa"/>
              <w:bottom w:w="100" w:type="dxa"/>
              <w:right w:w="100" w:type="dxa"/>
            </w:tcMar>
          </w:tcPr>
          <w:p w14:paraId="6A6489B0" w14:textId="77777777" w:rsidR="00E01D6B" w:rsidRDefault="00000000">
            <w:r>
              <w:t>No</w:t>
            </w:r>
          </w:p>
        </w:tc>
      </w:tr>
    </w:tbl>
    <w:p w14:paraId="463F4F95" w14:textId="77777777" w:rsidR="00E01D6B" w:rsidRDefault="00000000">
      <w:pPr>
        <w:spacing w:before="300"/>
      </w:pPr>
      <w:r>
        <w:rPr>
          <w:b/>
          <w:bCs/>
        </w:rPr>
        <w:t xml:space="preserve">Note: </w:t>
      </w:r>
      <w:r>
        <w:t>Specifies whether the stack trace and additional information is logged for issues encountered while creating service requisitions. These logs can be used to troubleshoot the issues. If set to Yes, the additional information is logged.</w:t>
      </w:r>
    </w:p>
    <w:p w14:paraId="05DCE3D2" w14:textId="77777777" w:rsidR="00E01D6B" w:rsidRDefault="00E01D6B">
      <w:pPr>
        <w:pageBreakBefore/>
      </w:pPr>
    </w:p>
    <w:p w14:paraId="061C96DB" w14:textId="77777777" w:rsidR="00E01D6B" w:rsidRDefault="00000000">
      <w:pPr>
        <w:pStyle w:val="Heading2"/>
        <w:spacing w:after="200"/>
        <w:jc w:val="center"/>
      </w:pPr>
      <w:r>
        <w:rPr>
          <w:b/>
          <w:bCs/>
          <w:sz w:val="32"/>
          <w:szCs w:val="32"/>
        </w:rPr>
        <w:t>Alter the display time of catalog search results in SAP Ariba Procurement mobile app</w:t>
      </w:r>
    </w:p>
    <w:p w14:paraId="11D3FF71" w14:textId="77777777" w:rsidR="00E01D6B" w:rsidRDefault="00000000">
      <w:pPr>
        <w:spacing w:after="240"/>
        <w:jc w:val="center"/>
      </w:pPr>
      <w:r>
        <w:rPr>
          <w:b/>
          <w:bCs/>
        </w:rPr>
        <w:t>Application.Mobile.DelayedDisplayOfTypeaheadResults</w:t>
      </w:r>
    </w:p>
    <w:p w14:paraId="0CFB4827" w14:textId="77777777" w:rsidR="00E01D6B" w:rsidRDefault="00000000">
      <w:pPr>
        <w:spacing w:after="300"/>
        <w:jc w:val="center"/>
      </w:pPr>
      <w:r>
        <w:rPr>
          <w:i/>
          <w:iCs/>
        </w:rPr>
        <w:t xml:space="preserve">Current value: </w:t>
      </w:r>
      <w:r>
        <w:rPr>
          <w:b/>
          <w:bCs/>
          <w:color w:val="8B0000"/>
        </w:rPr>
        <w:t>DISABLED</w:t>
      </w:r>
    </w:p>
    <w:p w14:paraId="1F0BB931" w14:textId="77777777" w:rsidR="00E01D6B" w:rsidRDefault="00000000">
      <w:pPr>
        <w:spacing w:after="300"/>
      </w:pPr>
      <w:r>
        <w:rPr>
          <w:b/>
          <w:bCs/>
        </w:rPr>
        <w:t>Description:</w:t>
      </w:r>
      <w:r>
        <w:rPr>
          <w:b/>
          <w:bCs/>
        </w:rPr>
        <w:tab/>
      </w:r>
      <w:r>
        <w:t>Specifies whether the typeahead results must be displayed 500 milliseconds after the user has stopped typing in the catalog search box. When set to Yes, the typeahead results are displayed 500 milliseconds after the user has stopped typing in the catalog search box and it might result in improved app performance when users are searching for catalog items. When set to No, the typeahead results are displayed immediately.The default value of this parameter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CED4D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FCC490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1B0655" w14:textId="77777777" w:rsidR="00E01D6B" w:rsidRDefault="00000000">
            <w:r>
              <w:rPr>
                <w:b/>
                <w:bCs/>
              </w:rPr>
              <w:t>Value</w:t>
            </w:r>
          </w:p>
        </w:tc>
      </w:tr>
      <w:tr w:rsidR="00E01D6B" w14:paraId="77330291" w14:textId="77777777">
        <w:tblPrEx>
          <w:tblCellMar>
            <w:top w:w="0" w:type="dxa"/>
            <w:bottom w:w="0" w:type="dxa"/>
          </w:tblCellMar>
        </w:tblPrEx>
        <w:tc>
          <w:tcPr>
            <w:tcW w:w="0" w:type="auto"/>
            <w:tcMar>
              <w:top w:w="100" w:type="dxa"/>
              <w:left w:w="100" w:type="dxa"/>
              <w:bottom w:w="100" w:type="dxa"/>
              <w:right w:w="100" w:type="dxa"/>
            </w:tcMar>
          </w:tcPr>
          <w:p w14:paraId="57C79CDC" w14:textId="77777777" w:rsidR="00E01D6B" w:rsidRDefault="00000000">
            <w:r>
              <w:t>Parameter Type</w:t>
            </w:r>
          </w:p>
        </w:tc>
        <w:tc>
          <w:tcPr>
            <w:tcW w:w="0" w:type="auto"/>
            <w:tcMar>
              <w:top w:w="100" w:type="dxa"/>
              <w:left w:w="100" w:type="dxa"/>
              <w:bottom w:w="100" w:type="dxa"/>
              <w:right w:w="100" w:type="dxa"/>
            </w:tcMar>
          </w:tcPr>
          <w:p w14:paraId="1FD98794" w14:textId="77777777" w:rsidR="00E01D6B" w:rsidRDefault="00000000">
            <w:r>
              <w:t>java.lang.Boolean</w:t>
            </w:r>
          </w:p>
        </w:tc>
      </w:tr>
      <w:tr w:rsidR="00E01D6B" w14:paraId="68ABA54F" w14:textId="77777777">
        <w:tblPrEx>
          <w:tblCellMar>
            <w:top w:w="0" w:type="dxa"/>
            <w:bottom w:w="0" w:type="dxa"/>
          </w:tblCellMar>
        </w:tblPrEx>
        <w:tc>
          <w:tcPr>
            <w:tcW w:w="0" w:type="auto"/>
            <w:tcMar>
              <w:top w:w="100" w:type="dxa"/>
              <w:left w:w="100" w:type="dxa"/>
              <w:bottom w:w="100" w:type="dxa"/>
              <w:right w:w="100" w:type="dxa"/>
            </w:tcMar>
          </w:tcPr>
          <w:p w14:paraId="7AF671A7" w14:textId="77777777" w:rsidR="00E01D6B" w:rsidRDefault="00000000">
            <w:r>
              <w:t>Is Default</w:t>
            </w:r>
          </w:p>
        </w:tc>
        <w:tc>
          <w:tcPr>
            <w:tcW w:w="0" w:type="auto"/>
            <w:tcMar>
              <w:top w:w="100" w:type="dxa"/>
              <w:left w:w="100" w:type="dxa"/>
              <w:bottom w:w="100" w:type="dxa"/>
              <w:right w:w="100" w:type="dxa"/>
            </w:tcMar>
          </w:tcPr>
          <w:p w14:paraId="5B7312F8" w14:textId="77777777" w:rsidR="00E01D6B" w:rsidRDefault="00000000">
            <w:r>
              <w:t>No</w:t>
            </w:r>
          </w:p>
        </w:tc>
      </w:tr>
      <w:tr w:rsidR="00E01D6B" w14:paraId="1D687889" w14:textId="77777777">
        <w:tblPrEx>
          <w:tblCellMar>
            <w:top w:w="0" w:type="dxa"/>
            <w:bottom w:w="0" w:type="dxa"/>
          </w:tblCellMar>
        </w:tblPrEx>
        <w:tc>
          <w:tcPr>
            <w:tcW w:w="0" w:type="auto"/>
            <w:tcMar>
              <w:top w:w="100" w:type="dxa"/>
              <w:left w:w="100" w:type="dxa"/>
              <w:bottom w:w="100" w:type="dxa"/>
              <w:right w:w="100" w:type="dxa"/>
            </w:tcMar>
          </w:tcPr>
          <w:p w14:paraId="1BF1B326" w14:textId="77777777" w:rsidR="00E01D6B" w:rsidRDefault="00000000">
            <w:r>
              <w:t>Default Value</w:t>
            </w:r>
          </w:p>
        </w:tc>
        <w:tc>
          <w:tcPr>
            <w:tcW w:w="0" w:type="auto"/>
            <w:tcMar>
              <w:top w:w="100" w:type="dxa"/>
              <w:left w:w="100" w:type="dxa"/>
              <w:bottom w:w="100" w:type="dxa"/>
              <w:right w:w="100" w:type="dxa"/>
            </w:tcMar>
          </w:tcPr>
          <w:p w14:paraId="22727E6A" w14:textId="77777777" w:rsidR="00E01D6B" w:rsidRDefault="00000000">
            <w:r>
              <w:t>No</w:t>
            </w:r>
          </w:p>
        </w:tc>
      </w:tr>
      <w:tr w:rsidR="00E01D6B" w14:paraId="7A5B44C6" w14:textId="77777777">
        <w:tblPrEx>
          <w:tblCellMar>
            <w:top w:w="0" w:type="dxa"/>
            <w:bottom w:w="0" w:type="dxa"/>
          </w:tblCellMar>
        </w:tblPrEx>
        <w:tc>
          <w:tcPr>
            <w:tcW w:w="0" w:type="auto"/>
            <w:tcMar>
              <w:top w:w="100" w:type="dxa"/>
              <w:left w:w="100" w:type="dxa"/>
              <w:bottom w:w="100" w:type="dxa"/>
              <w:right w:w="100" w:type="dxa"/>
            </w:tcMar>
          </w:tcPr>
          <w:p w14:paraId="4BE4D2F2" w14:textId="77777777" w:rsidR="00E01D6B" w:rsidRDefault="00000000">
            <w:r>
              <w:t>Is Customer Editable</w:t>
            </w:r>
          </w:p>
        </w:tc>
        <w:tc>
          <w:tcPr>
            <w:tcW w:w="0" w:type="auto"/>
            <w:tcMar>
              <w:top w:w="100" w:type="dxa"/>
              <w:left w:w="100" w:type="dxa"/>
              <w:bottom w:w="100" w:type="dxa"/>
              <w:right w:w="100" w:type="dxa"/>
            </w:tcMar>
          </w:tcPr>
          <w:p w14:paraId="247D6A14" w14:textId="77777777" w:rsidR="00E01D6B" w:rsidRDefault="00000000">
            <w:r>
              <w:t>No</w:t>
            </w:r>
          </w:p>
        </w:tc>
      </w:tr>
      <w:tr w:rsidR="00E01D6B" w14:paraId="1D8EBEB5" w14:textId="77777777">
        <w:tblPrEx>
          <w:tblCellMar>
            <w:top w:w="0" w:type="dxa"/>
            <w:bottom w:w="0" w:type="dxa"/>
          </w:tblCellMar>
        </w:tblPrEx>
        <w:tc>
          <w:tcPr>
            <w:tcW w:w="0" w:type="auto"/>
            <w:tcMar>
              <w:top w:w="100" w:type="dxa"/>
              <w:left w:w="100" w:type="dxa"/>
              <w:bottom w:w="100" w:type="dxa"/>
              <w:right w:w="100" w:type="dxa"/>
            </w:tcMar>
          </w:tcPr>
          <w:p w14:paraId="1A6A5306" w14:textId="77777777" w:rsidR="00E01D6B" w:rsidRDefault="00000000">
            <w:r>
              <w:t>Parameter Value</w:t>
            </w:r>
          </w:p>
        </w:tc>
        <w:tc>
          <w:tcPr>
            <w:tcW w:w="0" w:type="auto"/>
            <w:tcMar>
              <w:top w:w="100" w:type="dxa"/>
              <w:left w:w="100" w:type="dxa"/>
              <w:bottom w:w="100" w:type="dxa"/>
              <w:right w:w="100" w:type="dxa"/>
            </w:tcMar>
          </w:tcPr>
          <w:p w14:paraId="7BFFC0A7" w14:textId="77777777" w:rsidR="00E01D6B" w:rsidRDefault="00000000">
            <w:r>
              <w:t>No</w:t>
            </w:r>
          </w:p>
        </w:tc>
      </w:tr>
    </w:tbl>
    <w:p w14:paraId="0836D8EF" w14:textId="77777777" w:rsidR="00E01D6B" w:rsidRDefault="00000000">
      <w:pPr>
        <w:spacing w:before="300"/>
      </w:pPr>
      <w:r>
        <w:rPr>
          <w:b/>
          <w:bCs/>
        </w:rPr>
        <w:t xml:space="preserve">Note: </w:t>
      </w:r>
      <w:r>
        <w:t xml:space="preserve">Specifies whether the typeahead results must be displayed 500 milliseconds after the user has stopped typing in the catalog search box. When set to Yes, the typeahead results are displayed 500 milliseconds after the user has stopped typing in the catalog search box and it might result in improved app performance when users are searching for catalog items. When set to No, the typeahead results are </w:t>
      </w:r>
    </w:p>
    <w:p w14:paraId="3B2CFEA0" w14:textId="77777777" w:rsidR="00E01D6B" w:rsidRDefault="00E01D6B">
      <w:pPr>
        <w:pageBreakBefore/>
      </w:pPr>
    </w:p>
    <w:p w14:paraId="483103A3" w14:textId="77777777" w:rsidR="00E01D6B" w:rsidRDefault="00000000">
      <w:pPr>
        <w:pStyle w:val="Heading2"/>
        <w:spacing w:after="200"/>
        <w:jc w:val="center"/>
      </w:pPr>
      <w:r>
        <w:rPr>
          <w:b/>
          <w:bCs/>
          <w:sz w:val="32"/>
          <w:szCs w:val="32"/>
        </w:rPr>
        <w:t>Configuration Item</w:t>
      </w:r>
    </w:p>
    <w:p w14:paraId="1B6550F2" w14:textId="77777777" w:rsidR="00E01D6B" w:rsidRDefault="00000000">
      <w:pPr>
        <w:spacing w:after="240"/>
        <w:jc w:val="center"/>
      </w:pPr>
      <w:r>
        <w:rPr>
          <w:b/>
          <w:bCs/>
        </w:rPr>
        <w:t>Application.Procure.ValidateEnrich.ContractRequest.AllowedActions</w:t>
      </w:r>
    </w:p>
    <w:p w14:paraId="18DF0764" w14:textId="77777777" w:rsidR="00E01D6B" w:rsidRDefault="00000000">
      <w:pPr>
        <w:spacing w:after="300"/>
        <w:jc w:val="center"/>
      </w:pPr>
      <w:r>
        <w:rPr>
          <w:i/>
          <w:iCs/>
        </w:rPr>
        <w:t xml:space="preserve">Current value: </w:t>
      </w:r>
      <w:r>
        <w:rPr>
          <w:b/>
          <w:bCs/>
          <w:color w:val="8B0000"/>
        </w:rPr>
        <w:t>Approve,ApproverEditSave,ImportSubmit,Submit,Deny,Withdraw,Check</w:t>
      </w:r>
    </w:p>
    <w:p w14:paraId="3F2B5900" w14:textId="77777777" w:rsidR="00E01D6B" w:rsidRDefault="00000000">
      <w:pPr>
        <w:spacing w:after="300"/>
      </w:pPr>
      <w:r>
        <w:rPr>
          <w:b/>
          <w:bCs/>
        </w:rPr>
        <w:t>Description:</w:t>
      </w:r>
      <w:r>
        <w:rPr>
          <w:b/>
          <w:bCs/>
        </w:rPr>
        <w:tab/>
      </w:r>
      <w:r>
        <w:t>&lt;P&gt;This parameter applies to sites in which the validate and enrich API is enabled and configured for validating and enriching contract request data. &lt;br/&gt;Specifies the valid actions that will trigger the validate and enrich request to the external system. The following are valid values: Approve, ApproverEditSave, ImportSubmit, Submit, Deny, Withdraw, Check.&lt;/P&gt;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2891"/>
        <w:gridCol w:w="6133"/>
      </w:tblGrid>
      <w:tr w:rsidR="00E01D6B" w14:paraId="28E2935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022E6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BA808D" w14:textId="77777777" w:rsidR="00E01D6B" w:rsidRDefault="00000000">
            <w:r>
              <w:rPr>
                <w:b/>
                <w:bCs/>
              </w:rPr>
              <w:t>Value</w:t>
            </w:r>
          </w:p>
        </w:tc>
      </w:tr>
      <w:tr w:rsidR="00E01D6B" w14:paraId="6D83A49B" w14:textId="77777777">
        <w:tblPrEx>
          <w:tblCellMar>
            <w:top w:w="0" w:type="dxa"/>
            <w:bottom w:w="0" w:type="dxa"/>
          </w:tblCellMar>
        </w:tblPrEx>
        <w:tc>
          <w:tcPr>
            <w:tcW w:w="0" w:type="auto"/>
            <w:tcMar>
              <w:top w:w="100" w:type="dxa"/>
              <w:left w:w="100" w:type="dxa"/>
              <w:bottom w:w="100" w:type="dxa"/>
              <w:right w:w="100" w:type="dxa"/>
            </w:tcMar>
          </w:tcPr>
          <w:p w14:paraId="173B3C96" w14:textId="77777777" w:rsidR="00E01D6B" w:rsidRDefault="00000000">
            <w:r>
              <w:t>Parameter Type</w:t>
            </w:r>
          </w:p>
        </w:tc>
        <w:tc>
          <w:tcPr>
            <w:tcW w:w="0" w:type="auto"/>
            <w:tcMar>
              <w:top w:w="100" w:type="dxa"/>
              <w:left w:w="100" w:type="dxa"/>
              <w:bottom w:w="100" w:type="dxa"/>
              <w:right w:w="100" w:type="dxa"/>
            </w:tcMar>
          </w:tcPr>
          <w:p w14:paraId="56900103" w14:textId="77777777" w:rsidR="00E01D6B" w:rsidRDefault="00000000">
            <w:r>
              <w:t>java.util.List</w:t>
            </w:r>
          </w:p>
        </w:tc>
      </w:tr>
      <w:tr w:rsidR="00E01D6B" w14:paraId="23841ECD" w14:textId="77777777">
        <w:tblPrEx>
          <w:tblCellMar>
            <w:top w:w="0" w:type="dxa"/>
            <w:bottom w:w="0" w:type="dxa"/>
          </w:tblCellMar>
        </w:tblPrEx>
        <w:tc>
          <w:tcPr>
            <w:tcW w:w="0" w:type="auto"/>
            <w:tcMar>
              <w:top w:w="100" w:type="dxa"/>
              <w:left w:w="100" w:type="dxa"/>
              <w:bottom w:w="100" w:type="dxa"/>
              <w:right w:w="100" w:type="dxa"/>
            </w:tcMar>
          </w:tcPr>
          <w:p w14:paraId="6E4ECA50" w14:textId="77777777" w:rsidR="00E01D6B" w:rsidRDefault="00000000">
            <w:r>
              <w:t>Is Default</w:t>
            </w:r>
          </w:p>
        </w:tc>
        <w:tc>
          <w:tcPr>
            <w:tcW w:w="0" w:type="auto"/>
            <w:tcMar>
              <w:top w:w="100" w:type="dxa"/>
              <w:left w:w="100" w:type="dxa"/>
              <w:bottom w:w="100" w:type="dxa"/>
              <w:right w:w="100" w:type="dxa"/>
            </w:tcMar>
          </w:tcPr>
          <w:p w14:paraId="5FB45094" w14:textId="77777777" w:rsidR="00E01D6B" w:rsidRDefault="00000000">
            <w:r>
              <w:t>No</w:t>
            </w:r>
          </w:p>
        </w:tc>
      </w:tr>
      <w:tr w:rsidR="00E01D6B" w14:paraId="2F91DD18" w14:textId="77777777">
        <w:tblPrEx>
          <w:tblCellMar>
            <w:top w:w="0" w:type="dxa"/>
            <w:bottom w:w="0" w:type="dxa"/>
          </w:tblCellMar>
        </w:tblPrEx>
        <w:tc>
          <w:tcPr>
            <w:tcW w:w="0" w:type="auto"/>
            <w:tcMar>
              <w:top w:w="100" w:type="dxa"/>
              <w:left w:w="100" w:type="dxa"/>
              <w:bottom w:w="100" w:type="dxa"/>
              <w:right w:w="100" w:type="dxa"/>
            </w:tcMar>
          </w:tcPr>
          <w:p w14:paraId="1E9E5A91" w14:textId="77777777" w:rsidR="00E01D6B" w:rsidRDefault="00000000">
            <w:r>
              <w:t>Default Value</w:t>
            </w:r>
          </w:p>
        </w:tc>
        <w:tc>
          <w:tcPr>
            <w:tcW w:w="0" w:type="auto"/>
            <w:tcMar>
              <w:top w:w="100" w:type="dxa"/>
              <w:left w:w="100" w:type="dxa"/>
              <w:bottom w:w="100" w:type="dxa"/>
              <w:right w:w="100" w:type="dxa"/>
            </w:tcMar>
          </w:tcPr>
          <w:p w14:paraId="3C053A14" w14:textId="77777777" w:rsidR="00E01D6B" w:rsidRDefault="00000000">
            <w:r>
              <w:t>Approve,ApproverEditSave,ImportSubmit,Submit,Deny,Withdraw,Check</w:t>
            </w:r>
          </w:p>
        </w:tc>
      </w:tr>
      <w:tr w:rsidR="00E01D6B" w14:paraId="66365535" w14:textId="77777777">
        <w:tblPrEx>
          <w:tblCellMar>
            <w:top w:w="0" w:type="dxa"/>
            <w:bottom w:w="0" w:type="dxa"/>
          </w:tblCellMar>
        </w:tblPrEx>
        <w:tc>
          <w:tcPr>
            <w:tcW w:w="0" w:type="auto"/>
            <w:tcMar>
              <w:top w:w="100" w:type="dxa"/>
              <w:left w:w="100" w:type="dxa"/>
              <w:bottom w:w="100" w:type="dxa"/>
              <w:right w:w="100" w:type="dxa"/>
            </w:tcMar>
          </w:tcPr>
          <w:p w14:paraId="09DBB4AB" w14:textId="77777777" w:rsidR="00E01D6B" w:rsidRDefault="00000000">
            <w:r>
              <w:t>Is Customer Editable</w:t>
            </w:r>
          </w:p>
        </w:tc>
        <w:tc>
          <w:tcPr>
            <w:tcW w:w="0" w:type="auto"/>
            <w:tcMar>
              <w:top w:w="100" w:type="dxa"/>
              <w:left w:w="100" w:type="dxa"/>
              <w:bottom w:w="100" w:type="dxa"/>
              <w:right w:w="100" w:type="dxa"/>
            </w:tcMar>
          </w:tcPr>
          <w:p w14:paraId="4CAEBA85" w14:textId="77777777" w:rsidR="00E01D6B" w:rsidRDefault="00000000">
            <w:r>
              <w:t>No</w:t>
            </w:r>
          </w:p>
        </w:tc>
      </w:tr>
      <w:tr w:rsidR="00E01D6B" w14:paraId="20F79100" w14:textId="77777777">
        <w:tblPrEx>
          <w:tblCellMar>
            <w:top w:w="0" w:type="dxa"/>
            <w:bottom w:w="0" w:type="dxa"/>
          </w:tblCellMar>
        </w:tblPrEx>
        <w:tc>
          <w:tcPr>
            <w:tcW w:w="0" w:type="auto"/>
            <w:tcMar>
              <w:top w:w="100" w:type="dxa"/>
              <w:left w:w="100" w:type="dxa"/>
              <w:bottom w:w="100" w:type="dxa"/>
              <w:right w:w="100" w:type="dxa"/>
            </w:tcMar>
          </w:tcPr>
          <w:p w14:paraId="4D6FCABD" w14:textId="77777777" w:rsidR="00E01D6B" w:rsidRDefault="00000000">
            <w:r>
              <w:t>Parameter Value</w:t>
            </w:r>
          </w:p>
        </w:tc>
        <w:tc>
          <w:tcPr>
            <w:tcW w:w="0" w:type="auto"/>
            <w:tcMar>
              <w:top w:w="100" w:type="dxa"/>
              <w:left w:w="100" w:type="dxa"/>
              <w:bottom w:w="100" w:type="dxa"/>
              <w:right w:w="100" w:type="dxa"/>
            </w:tcMar>
          </w:tcPr>
          <w:p w14:paraId="54C1917F" w14:textId="77777777" w:rsidR="00E01D6B" w:rsidRDefault="00000000">
            <w:r>
              <w:t>Approve,ApproverEditSave,ImportSubmit,Submit,Deny,Withdraw,Check</w:t>
            </w:r>
          </w:p>
        </w:tc>
      </w:tr>
    </w:tbl>
    <w:p w14:paraId="54827B00" w14:textId="77777777" w:rsidR="00E01D6B" w:rsidRDefault="00000000">
      <w:pPr>
        <w:spacing w:before="300"/>
      </w:pPr>
      <w:r>
        <w:rPr>
          <w:b/>
          <w:bCs/>
        </w:rPr>
        <w:t xml:space="preserve">Note: </w:t>
      </w:r>
      <w:r>
        <w:t xml:space="preserve"> This parameter applies to sites in which the validate and enrich API is enabled and configured for validating and enriching contract request data. &lt;br/&gt;Specifies the valid actions that will trigger the validate and enrich request to the external system. The following are valid values: Approve, ApproverEditSave, ImportSubmit, Submit, Deny, Withdraw, Check.&lt;/P&gt;</w:t>
      </w:r>
    </w:p>
    <w:p w14:paraId="2CB58C36" w14:textId="77777777" w:rsidR="00E01D6B" w:rsidRDefault="00E01D6B">
      <w:pPr>
        <w:pageBreakBefore/>
      </w:pPr>
    </w:p>
    <w:p w14:paraId="4BD0CBF5" w14:textId="77777777" w:rsidR="00E01D6B" w:rsidRDefault="00000000">
      <w:pPr>
        <w:pStyle w:val="Heading2"/>
        <w:spacing w:after="200"/>
        <w:jc w:val="center"/>
      </w:pPr>
      <w:r>
        <w:rPr>
          <w:b/>
          <w:bCs/>
          <w:sz w:val="32"/>
          <w:szCs w:val="32"/>
        </w:rPr>
        <w:t>Disable escaping double quote mark with backslash in export events</w:t>
      </w:r>
    </w:p>
    <w:p w14:paraId="242D55C4" w14:textId="77777777" w:rsidR="00E01D6B" w:rsidRDefault="00000000">
      <w:pPr>
        <w:spacing w:after="240"/>
        <w:jc w:val="center"/>
      </w:pPr>
      <w:r>
        <w:rPr>
          <w:b/>
          <w:bCs/>
        </w:rPr>
        <w:t>Application.Messaging.Channels.Util.DisableBackslashDoubleQuoteEscape</w:t>
      </w:r>
    </w:p>
    <w:p w14:paraId="7A3FF8EC" w14:textId="77777777" w:rsidR="00E01D6B" w:rsidRDefault="00000000">
      <w:pPr>
        <w:spacing w:after="300"/>
        <w:jc w:val="center"/>
      </w:pPr>
      <w:r>
        <w:rPr>
          <w:i/>
          <w:iCs/>
        </w:rPr>
        <w:t xml:space="preserve">Current value: </w:t>
      </w:r>
      <w:r>
        <w:rPr>
          <w:b/>
          <w:bCs/>
          <w:color w:val="8B0000"/>
        </w:rPr>
        <w:t>DISABLED</w:t>
      </w:r>
    </w:p>
    <w:p w14:paraId="033D62D6" w14:textId="77777777" w:rsidR="00E01D6B" w:rsidRDefault="00000000">
      <w:pPr>
        <w:spacing w:after="300"/>
      </w:pPr>
      <w:r>
        <w:rPr>
          <w:b/>
          <w:bCs/>
        </w:rPr>
        <w:t>Description:</w:t>
      </w:r>
      <w:r>
        <w:rPr>
          <w:b/>
          <w:bCs/>
        </w:rPr>
        <w:tab/>
      </w:r>
      <w:r>
        <w:t>Enable/disable escaping double quote mark with backslash for export events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6503C9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5054AD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14DC33" w14:textId="77777777" w:rsidR="00E01D6B" w:rsidRDefault="00000000">
            <w:r>
              <w:rPr>
                <w:b/>
                <w:bCs/>
              </w:rPr>
              <w:t>Value</w:t>
            </w:r>
          </w:p>
        </w:tc>
      </w:tr>
      <w:tr w:rsidR="00E01D6B" w14:paraId="4D2F538C" w14:textId="77777777">
        <w:tblPrEx>
          <w:tblCellMar>
            <w:top w:w="0" w:type="dxa"/>
            <w:bottom w:w="0" w:type="dxa"/>
          </w:tblCellMar>
        </w:tblPrEx>
        <w:tc>
          <w:tcPr>
            <w:tcW w:w="0" w:type="auto"/>
            <w:tcMar>
              <w:top w:w="100" w:type="dxa"/>
              <w:left w:w="100" w:type="dxa"/>
              <w:bottom w:w="100" w:type="dxa"/>
              <w:right w:w="100" w:type="dxa"/>
            </w:tcMar>
          </w:tcPr>
          <w:p w14:paraId="1F3118D7" w14:textId="77777777" w:rsidR="00E01D6B" w:rsidRDefault="00000000">
            <w:r>
              <w:t>Parameter Type</w:t>
            </w:r>
          </w:p>
        </w:tc>
        <w:tc>
          <w:tcPr>
            <w:tcW w:w="0" w:type="auto"/>
            <w:tcMar>
              <w:top w:w="100" w:type="dxa"/>
              <w:left w:w="100" w:type="dxa"/>
              <w:bottom w:w="100" w:type="dxa"/>
              <w:right w:w="100" w:type="dxa"/>
            </w:tcMar>
          </w:tcPr>
          <w:p w14:paraId="3992BB7C" w14:textId="77777777" w:rsidR="00E01D6B" w:rsidRDefault="00000000">
            <w:r>
              <w:t>java.lang.Boolean</w:t>
            </w:r>
          </w:p>
        </w:tc>
      </w:tr>
      <w:tr w:rsidR="00E01D6B" w14:paraId="18692D0E" w14:textId="77777777">
        <w:tblPrEx>
          <w:tblCellMar>
            <w:top w:w="0" w:type="dxa"/>
            <w:bottom w:w="0" w:type="dxa"/>
          </w:tblCellMar>
        </w:tblPrEx>
        <w:tc>
          <w:tcPr>
            <w:tcW w:w="0" w:type="auto"/>
            <w:tcMar>
              <w:top w:w="100" w:type="dxa"/>
              <w:left w:w="100" w:type="dxa"/>
              <w:bottom w:w="100" w:type="dxa"/>
              <w:right w:w="100" w:type="dxa"/>
            </w:tcMar>
          </w:tcPr>
          <w:p w14:paraId="2BA4F0FC" w14:textId="77777777" w:rsidR="00E01D6B" w:rsidRDefault="00000000">
            <w:r>
              <w:t>Is Default</w:t>
            </w:r>
          </w:p>
        </w:tc>
        <w:tc>
          <w:tcPr>
            <w:tcW w:w="0" w:type="auto"/>
            <w:tcMar>
              <w:top w:w="100" w:type="dxa"/>
              <w:left w:w="100" w:type="dxa"/>
              <w:bottom w:w="100" w:type="dxa"/>
              <w:right w:w="100" w:type="dxa"/>
            </w:tcMar>
          </w:tcPr>
          <w:p w14:paraId="71BDC631" w14:textId="77777777" w:rsidR="00E01D6B" w:rsidRDefault="00000000">
            <w:r>
              <w:t>No</w:t>
            </w:r>
          </w:p>
        </w:tc>
      </w:tr>
      <w:tr w:rsidR="00E01D6B" w14:paraId="6007E1E1" w14:textId="77777777">
        <w:tblPrEx>
          <w:tblCellMar>
            <w:top w:w="0" w:type="dxa"/>
            <w:bottom w:w="0" w:type="dxa"/>
          </w:tblCellMar>
        </w:tblPrEx>
        <w:tc>
          <w:tcPr>
            <w:tcW w:w="0" w:type="auto"/>
            <w:tcMar>
              <w:top w:w="100" w:type="dxa"/>
              <w:left w:w="100" w:type="dxa"/>
              <w:bottom w:w="100" w:type="dxa"/>
              <w:right w:w="100" w:type="dxa"/>
            </w:tcMar>
          </w:tcPr>
          <w:p w14:paraId="15F23141" w14:textId="77777777" w:rsidR="00E01D6B" w:rsidRDefault="00000000">
            <w:r>
              <w:t>Default Value</w:t>
            </w:r>
          </w:p>
        </w:tc>
        <w:tc>
          <w:tcPr>
            <w:tcW w:w="0" w:type="auto"/>
            <w:tcMar>
              <w:top w:w="100" w:type="dxa"/>
              <w:left w:w="100" w:type="dxa"/>
              <w:bottom w:w="100" w:type="dxa"/>
              <w:right w:w="100" w:type="dxa"/>
            </w:tcMar>
          </w:tcPr>
          <w:p w14:paraId="075842D0" w14:textId="77777777" w:rsidR="00E01D6B" w:rsidRDefault="00000000">
            <w:r>
              <w:t>No</w:t>
            </w:r>
          </w:p>
        </w:tc>
      </w:tr>
      <w:tr w:rsidR="00E01D6B" w14:paraId="384F40B9" w14:textId="77777777">
        <w:tblPrEx>
          <w:tblCellMar>
            <w:top w:w="0" w:type="dxa"/>
            <w:bottom w:w="0" w:type="dxa"/>
          </w:tblCellMar>
        </w:tblPrEx>
        <w:tc>
          <w:tcPr>
            <w:tcW w:w="0" w:type="auto"/>
            <w:tcMar>
              <w:top w:w="100" w:type="dxa"/>
              <w:left w:w="100" w:type="dxa"/>
              <w:bottom w:w="100" w:type="dxa"/>
              <w:right w:w="100" w:type="dxa"/>
            </w:tcMar>
          </w:tcPr>
          <w:p w14:paraId="2971570C" w14:textId="77777777" w:rsidR="00E01D6B" w:rsidRDefault="00000000">
            <w:r>
              <w:t>Is Customer Editable</w:t>
            </w:r>
          </w:p>
        </w:tc>
        <w:tc>
          <w:tcPr>
            <w:tcW w:w="0" w:type="auto"/>
            <w:tcMar>
              <w:top w:w="100" w:type="dxa"/>
              <w:left w:w="100" w:type="dxa"/>
              <w:bottom w:w="100" w:type="dxa"/>
              <w:right w:w="100" w:type="dxa"/>
            </w:tcMar>
          </w:tcPr>
          <w:p w14:paraId="7C2526D2" w14:textId="77777777" w:rsidR="00E01D6B" w:rsidRDefault="00000000">
            <w:r>
              <w:t>Yes</w:t>
            </w:r>
          </w:p>
        </w:tc>
      </w:tr>
      <w:tr w:rsidR="00E01D6B" w14:paraId="3F3EC03B" w14:textId="77777777">
        <w:tblPrEx>
          <w:tblCellMar>
            <w:top w:w="0" w:type="dxa"/>
            <w:bottom w:w="0" w:type="dxa"/>
          </w:tblCellMar>
        </w:tblPrEx>
        <w:tc>
          <w:tcPr>
            <w:tcW w:w="0" w:type="auto"/>
            <w:tcMar>
              <w:top w:w="100" w:type="dxa"/>
              <w:left w:w="100" w:type="dxa"/>
              <w:bottom w:w="100" w:type="dxa"/>
              <w:right w:w="100" w:type="dxa"/>
            </w:tcMar>
          </w:tcPr>
          <w:p w14:paraId="5372CB8D" w14:textId="77777777" w:rsidR="00E01D6B" w:rsidRDefault="00000000">
            <w:r>
              <w:t>Parameter Value</w:t>
            </w:r>
          </w:p>
        </w:tc>
        <w:tc>
          <w:tcPr>
            <w:tcW w:w="0" w:type="auto"/>
            <w:tcMar>
              <w:top w:w="100" w:type="dxa"/>
              <w:left w:w="100" w:type="dxa"/>
              <w:bottom w:w="100" w:type="dxa"/>
              <w:right w:w="100" w:type="dxa"/>
            </w:tcMar>
          </w:tcPr>
          <w:p w14:paraId="75F7D1F6" w14:textId="77777777" w:rsidR="00E01D6B" w:rsidRDefault="00000000">
            <w:r>
              <w:t>No</w:t>
            </w:r>
          </w:p>
        </w:tc>
      </w:tr>
    </w:tbl>
    <w:p w14:paraId="656166A1" w14:textId="77777777" w:rsidR="00E01D6B" w:rsidRDefault="00000000">
      <w:pPr>
        <w:spacing w:before="300"/>
      </w:pPr>
      <w:r>
        <w:rPr>
          <w:b/>
          <w:bCs/>
        </w:rPr>
        <w:t xml:space="preserve">Note: </w:t>
      </w:r>
      <w:r>
        <w:t>Enable/disable escaping double quote mark with backslash for export events</w:t>
      </w:r>
    </w:p>
    <w:p w14:paraId="64AB2E77" w14:textId="77777777" w:rsidR="00E01D6B" w:rsidRDefault="00E01D6B">
      <w:pPr>
        <w:pageBreakBefore/>
      </w:pPr>
    </w:p>
    <w:p w14:paraId="16226E5D" w14:textId="77777777" w:rsidR="00E01D6B" w:rsidRDefault="00000000">
      <w:pPr>
        <w:pStyle w:val="Heading2"/>
        <w:spacing w:after="200"/>
        <w:jc w:val="center"/>
      </w:pPr>
      <w:r>
        <w:rPr>
          <w:b/>
          <w:bCs/>
          <w:sz w:val="32"/>
          <w:szCs w:val="32"/>
        </w:rPr>
        <w:t>Configuration Item</w:t>
      </w:r>
    </w:p>
    <w:p w14:paraId="41F0A52D" w14:textId="77777777" w:rsidR="00E01D6B" w:rsidRDefault="00000000">
      <w:pPr>
        <w:spacing w:after="240"/>
        <w:jc w:val="center"/>
      </w:pPr>
      <w:r>
        <w:rPr>
          <w:b/>
          <w:bCs/>
        </w:rPr>
        <w:t>Application.Procure.IncludeCountrySpecificTaxInformation</w:t>
      </w:r>
    </w:p>
    <w:p w14:paraId="47FD7C73" w14:textId="77777777" w:rsidR="00E01D6B" w:rsidRDefault="00000000">
      <w:pPr>
        <w:spacing w:after="300"/>
        <w:jc w:val="center"/>
      </w:pPr>
      <w:r>
        <w:rPr>
          <w:i/>
          <w:iCs/>
        </w:rPr>
        <w:t xml:space="preserve">Current value: </w:t>
      </w:r>
      <w:r>
        <w:rPr>
          <w:b/>
          <w:bCs/>
          <w:color w:val="8B0000"/>
        </w:rPr>
        <w:t>DISABLED</w:t>
      </w:r>
    </w:p>
    <w:p w14:paraId="629C1E18" w14:textId="77777777" w:rsidR="00E01D6B" w:rsidRDefault="00000000">
      <w:pPr>
        <w:spacing w:after="300"/>
      </w:pPr>
      <w:r>
        <w:rPr>
          <w:b/>
          <w:bCs/>
        </w:rPr>
        <w:t>Description:</w:t>
      </w:r>
      <w:r>
        <w:rPr>
          <w:b/>
          <w:bCs/>
        </w:rPr>
        <w:tab/>
      </w:r>
      <w:r>
        <w:t>&lt;P&gt;Specifies whether approvable documents, such as requisitions and invoices must include tax information applicable for a specific country (for example, goods and services tax for India).&lt;/P&gt;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B49A2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3B622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312711" w14:textId="77777777" w:rsidR="00E01D6B" w:rsidRDefault="00000000">
            <w:r>
              <w:rPr>
                <w:b/>
                <w:bCs/>
              </w:rPr>
              <w:t>Value</w:t>
            </w:r>
          </w:p>
        </w:tc>
      </w:tr>
      <w:tr w:rsidR="00E01D6B" w14:paraId="5CEFD34E" w14:textId="77777777">
        <w:tblPrEx>
          <w:tblCellMar>
            <w:top w:w="0" w:type="dxa"/>
            <w:bottom w:w="0" w:type="dxa"/>
          </w:tblCellMar>
        </w:tblPrEx>
        <w:tc>
          <w:tcPr>
            <w:tcW w:w="0" w:type="auto"/>
            <w:tcMar>
              <w:top w:w="100" w:type="dxa"/>
              <w:left w:w="100" w:type="dxa"/>
              <w:bottom w:w="100" w:type="dxa"/>
              <w:right w:w="100" w:type="dxa"/>
            </w:tcMar>
          </w:tcPr>
          <w:p w14:paraId="0E8AC86D" w14:textId="77777777" w:rsidR="00E01D6B" w:rsidRDefault="00000000">
            <w:r>
              <w:t>Parameter Type</w:t>
            </w:r>
          </w:p>
        </w:tc>
        <w:tc>
          <w:tcPr>
            <w:tcW w:w="0" w:type="auto"/>
            <w:tcMar>
              <w:top w:w="100" w:type="dxa"/>
              <w:left w:w="100" w:type="dxa"/>
              <w:bottom w:w="100" w:type="dxa"/>
              <w:right w:w="100" w:type="dxa"/>
            </w:tcMar>
          </w:tcPr>
          <w:p w14:paraId="7D37B38B" w14:textId="77777777" w:rsidR="00E01D6B" w:rsidRDefault="00000000">
            <w:r>
              <w:t>java.lang.Boolean</w:t>
            </w:r>
          </w:p>
        </w:tc>
      </w:tr>
      <w:tr w:rsidR="00E01D6B" w14:paraId="7FECB16C" w14:textId="77777777">
        <w:tblPrEx>
          <w:tblCellMar>
            <w:top w:w="0" w:type="dxa"/>
            <w:bottom w:w="0" w:type="dxa"/>
          </w:tblCellMar>
        </w:tblPrEx>
        <w:tc>
          <w:tcPr>
            <w:tcW w:w="0" w:type="auto"/>
            <w:tcMar>
              <w:top w:w="100" w:type="dxa"/>
              <w:left w:w="100" w:type="dxa"/>
              <w:bottom w:w="100" w:type="dxa"/>
              <w:right w:w="100" w:type="dxa"/>
            </w:tcMar>
          </w:tcPr>
          <w:p w14:paraId="778A4241" w14:textId="77777777" w:rsidR="00E01D6B" w:rsidRDefault="00000000">
            <w:r>
              <w:t>Is Default</w:t>
            </w:r>
          </w:p>
        </w:tc>
        <w:tc>
          <w:tcPr>
            <w:tcW w:w="0" w:type="auto"/>
            <w:tcMar>
              <w:top w:w="100" w:type="dxa"/>
              <w:left w:w="100" w:type="dxa"/>
              <w:bottom w:w="100" w:type="dxa"/>
              <w:right w:w="100" w:type="dxa"/>
            </w:tcMar>
          </w:tcPr>
          <w:p w14:paraId="0E1CBF89" w14:textId="77777777" w:rsidR="00E01D6B" w:rsidRDefault="00000000">
            <w:r>
              <w:t>No</w:t>
            </w:r>
          </w:p>
        </w:tc>
      </w:tr>
      <w:tr w:rsidR="00E01D6B" w14:paraId="5FB07E7B" w14:textId="77777777">
        <w:tblPrEx>
          <w:tblCellMar>
            <w:top w:w="0" w:type="dxa"/>
            <w:bottom w:w="0" w:type="dxa"/>
          </w:tblCellMar>
        </w:tblPrEx>
        <w:tc>
          <w:tcPr>
            <w:tcW w:w="0" w:type="auto"/>
            <w:tcMar>
              <w:top w:w="100" w:type="dxa"/>
              <w:left w:w="100" w:type="dxa"/>
              <w:bottom w:w="100" w:type="dxa"/>
              <w:right w:w="100" w:type="dxa"/>
            </w:tcMar>
          </w:tcPr>
          <w:p w14:paraId="365F8774" w14:textId="77777777" w:rsidR="00E01D6B" w:rsidRDefault="00000000">
            <w:r>
              <w:t>Default Value</w:t>
            </w:r>
          </w:p>
        </w:tc>
        <w:tc>
          <w:tcPr>
            <w:tcW w:w="0" w:type="auto"/>
            <w:tcMar>
              <w:top w:w="100" w:type="dxa"/>
              <w:left w:w="100" w:type="dxa"/>
              <w:bottom w:w="100" w:type="dxa"/>
              <w:right w:w="100" w:type="dxa"/>
            </w:tcMar>
          </w:tcPr>
          <w:p w14:paraId="09DC3380" w14:textId="77777777" w:rsidR="00E01D6B" w:rsidRDefault="00000000">
            <w:r>
              <w:t>No</w:t>
            </w:r>
          </w:p>
        </w:tc>
      </w:tr>
      <w:tr w:rsidR="00E01D6B" w14:paraId="773E82AD" w14:textId="77777777">
        <w:tblPrEx>
          <w:tblCellMar>
            <w:top w:w="0" w:type="dxa"/>
            <w:bottom w:w="0" w:type="dxa"/>
          </w:tblCellMar>
        </w:tblPrEx>
        <w:tc>
          <w:tcPr>
            <w:tcW w:w="0" w:type="auto"/>
            <w:tcMar>
              <w:top w:w="100" w:type="dxa"/>
              <w:left w:w="100" w:type="dxa"/>
              <w:bottom w:w="100" w:type="dxa"/>
              <w:right w:w="100" w:type="dxa"/>
            </w:tcMar>
          </w:tcPr>
          <w:p w14:paraId="10F10B61" w14:textId="77777777" w:rsidR="00E01D6B" w:rsidRDefault="00000000">
            <w:r>
              <w:t>Is Customer Editable</w:t>
            </w:r>
          </w:p>
        </w:tc>
        <w:tc>
          <w:tcPr>
            <w:tcW w:w="0" w:type="auto"/>
            <w:tcMar>
              <w:top w:w="100" w:type="dxa"/>
              <w:left w:w="100" w:type="dxa"/>
              <w:bottom w:w="100" w:type="dxa"/>
              <w:right w:w="100" w:type="dxa"/>
            </w:tcMar>
          </w:tcPr>
          <w:p w14:paraId="0A4E41C9" w14:textId="77777777" w:rsidR="00E01D6B" w:rsidRDefault="00000000">
            <w:r>
              <w:t>No</w:t>
            </w:r>
          </w:p>
        </w:tc>
      </w:tr>
      <w:tr w:rsidR="00E01D6B" w14:paraId="178394BC" w14:textId="77777777">
        <w:tblPrEx>
          <w:tblCellMar>
            <w:top w:w="0" w:type="dxa"/>
            <w:bottom w:w="0" w:type="dxa"/>
          </w:tblCellMar>
        </w:tblPrEx>
        <w:tc>
          <w:tcPr>
            <w:tcW w:w="0" w:type="auto"/>
            <w:tcMar>
              <w:top w:w="100" w:type="dxa"/>
              <w:left w:w="100" w:type="dxa"/>
              <w:bottom w:w="100" w:type="dxa"/>
              <w:right w:w="100" w:type="dxa"/>
            </w:tcMar>
          </w:tcPr>
          <w:p w14:paraId="34280BB4" w14:textId="77777777" w:rsidR="00E01D6B" w:rsidRDefault="00000000">
            <w:r>
              <w:t>Parameter Value</w:t>
            </w:r>
          </w:p>
        </w:tc>
        <w:tc>
          <w:tcPr>
            <w:tcW w:w="0" w:type="auto"/>
            <w:tcMar>
              <w:top w:w="100" w:type="dxa"/>
              <w:left w:w="100" w:type="dxa"/>
              <w:bottom w:w="100" w:type="dxa"/>
              <w:right w:w="100" w:type="dxa"/>
            </w:tcMar>
          </w:tcPr>
          <w:p w14:paraId="7F55BEBF" w14:textId="77777777" w:rsidR="00E01D6B" w:rsidRDefault="00000000">
            <w:r>
              <w:t>No</w:t>
            </w:r>
          </w:p>
        </w:tc>
      </w:tr>
    </w:tbl>
    <w:p w14:paraId="2DEDA0C7" w14:textId="77777777" w:rsidR="00E01D6B" w:rsidRDefault="00000000">
      <w:pPr>
        <w:spacing w:before="300"/>
      </w:pPr>
      <w:r>
        <w:rPr>
          <w:b/>
          <w:bCs/>
        </w:rPr>
        <w:t xml:space="preserve">Note: </w:t>
      </w:r>
      <w:r>
        <w:t xml:space="preserve"> Specifies whether approvable documents, such as requisitions and invoices must include tax information applicable for a specific country (for example, goods and services tax for India).&lt;/P&gt;</w:t>
      </w:r>
    </w:p>
    <w:p w14:paraId="103DB9C7" w14:textId="77777777" w:rsidR="00E01D6B" w:rsidRDefault="00E01D6B">
      <w:pPr>
        <w:pageBreakBefore/>
      </w:pPr>
    </w:p>
    <w:p w14:paraId="2B0CC5B6" w14:textId="77777777" w:rsidR="00E01D6B" w:rsidRDefault="00000000">
      <w:pPr>
        <w:pStyle w:val="Heading2"/>
        <w:spacing w:after="200"/>
        <w:jc w:val="center"/>
      </w:pPr>
      <w:r>
        <w:rPr>
          <w:b/>
          <w:bCs/>
          <w:sz w:val="32"/>
          <w:szCs w:val="32"/>
        </w:rPr>
        <w:t>Display View All Categories link for second-level categories</w:t>
      </w:r>
    </w:p>
    <w:p w14:paraId="2409965C" w14:textId="77777777" w:rsidR="00E01D6B" w:rsidRDefault="00000000">
      <w:pPr>
        <w:spacing w:after="240"/>
        <w:jc w:val="center"/>
      </w:pPr>
      <w:r>
        <w:rPr>
          <w:b/>
          <w:bCs/>
        </w:rPr>
        <w:t>Application.Catalog.EnableViewAllSubCategories</w:t>
      </w:r>
    </w:p>
    <w:p w14:paraId="1EDA0697" w14:textId="77777777" w:rsidR="00E01D6B" w:rsidRDefault="00000000">
      <w:pPr>
        <w:spacing w:after="300"/>
        <w:jc w:val="center"/>
      </w:pPr>
      <w:r>
        <w:rPr>
          <w:i/>
          <w:iCs/>
        </w:rPr>
        <w:t xml:space="preserve">Current value: </w:t>
      </w:r>
      <w:r>
        <w:rPr>
          <w:b/>
          <w:bCs/>
          <w:color w:val="8B0000"/>
        </w:rPr>
        <w:t>DISABLED</w:t>
      </w:r>
    </w:p>
    <w:p w14:paraId="2D3B870E" w14:textId="77777777" w:rsidR="00E01D6B" w:rsidRDefault="00000000">
      <w:pPr>
        <w:spacing w:after="300"/>
      </w:pPr>
      <w:r>
        <w:rPr>
          <w:b/>
          <w:bCs/>
        </w:rPr>
        <w:t>Description:</w:t>
      </w:r>
      <w:r>
        <w:rPr>
          <w:b/>
          <w:bCs/>
        </w:rPr>
        <w:tab/>
      </w:r>
      <w:r>
        <w:t>Determines whether the View All Categories link is displayed for the second-level categories in the customer catalog home page. When set to Yes, the View All Categories link is displayed for the second-level categories in the customer catalog home page. When set to No, the View All Categories link is not displayed for the second-level categories in the customer catalog home page, if the number of second-level categories is less than 7.</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DFFEC0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B8E06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285B1B9" w14:textId="77777777" w:rsidR="00E01D6B" w:rsidRDefault="00000000">
            <w:r>
              <w:rPr>
                <w:b/>
                <w:bCs/>
              </w:rPr>
              <w:t>Value</w:t>
            </w:r>
          </w:p>
        </w:tc>
      </w:tr>
      <w:tr w:rsidR="00E01D6B" w14:paraId="2CD1DC05" w14:textId="77777777">
        <w:tblPrEx>
          <w:tblCellMar>
            <w:top w:w="0" w:type="dxa"/>
            <w:bottom w:w="0" w:type="dxa"/>
          </w:tblCellMar>
        </w:tblPrEx>
        <w:tc>
          <w:tcPr>
            <w:tcW w:w="0" w:type="auto"/>
            <w:tcMar>
              <w:top w:w="100" w:type="dxa"/>
              <w:left w:w="100" w:type="dxa"/>
              <w:bottom w:w="100" w:type="dxa"/>
              <w:right w:w="100" w:type="dxa"/>
            </w:tcMar>
          </w:tcPr>
          <w:p w14:paraId="0E0EE958" w14:textId="77777777" w:rsidR="00E01D6B" w:rsidRDefault="00000000">
            <w:r>
              <w:t>Parameter Type</w:t>
            </w:r>
          </w:p>
        </w:tc>
        <w:tc>
          <w:tcPr>
            <w:tcW w:w="0" w:type="auto"/>
            <w:tcMar>
              <w:top w:w="100" w:type="dxa"/>
              <w:left w:w="100" w:type="dxa"/>
              <w:bottom w:w="100" w:type="dxa"/>
              <w:right w:w="100" w:type="dxa"/>
            </w:tcMar>
          </w:tcPr>
          <w:p w14:paraId="6D1A80F3" w14:textId="77777777" w:rsidR="00E01D6B" w:rsidRDefault="00000000">
            <w:r>
              <w:t>java.lang.Boolean</w:t>
            </w:r>
          </w:p>
        </w:tc>
      </w:tr>
      <w:tr w:rsidR="00E01D6B" w14:paraId="1CDC44A7" w14:textId="77777777">
        <w:tblPrEx>
          <w:tblCellMar>
            <w:top w:w="0" w:type="dxa"/>
            <w:bottom w:w="0" w:type="dxa"/>
          </w:tblCellMar>
        </w:tblPrEx>
        <w:tc>
          <w:tcPr>
            <w:tcW w:w="0" w:type="auto"/>
            <w:tcMar>
              <w:top w:w="100" w:type="dxa"/>
              <w:left w:w="100" w:type="dxa"/>
              <w:bottom w:w="100" w:type="dxa"/>
              <w:right w:w="100" w:type="dxa"/>
            </w:tcMar>
          </w:tcPr>
          <w:p w14:paraId="09F27B78" w14:textId="77777777" w:rsidR="00E01D6B" w:rsidRDefault="00000000">
            <w:r>
              <w:t>Is Default</w:t>
            </w:r>
          </w:p>
        </w:tc>
        <w:tc>
          <w:tcPr>
            <w:tcW w:w="0" w:type="auto"/>
            <w:tcMar>
              <w:top w:w="100" w:type="dxa"/>
              <w:left w:w="100" w:type="dxa"/>
              <w:bottom w:w="100" w:type="dxa"/>
              <w:right w:w="100" w:type="dxa"/>
            </w:tcMar>
          </w:tcPr>
          <w:p w14:paraId="3677614B" w14:textId="77777777" w:rsidR="00E01D6B" w:rsidRDefault="00000000">
            <w:r>
              <w:t>No</w:t>
            </w:r>
          </w:p>
        </w:tc>
      </w:tr>
      <w:tr w:rsidR="00E01D6B" w14:paraId="36E58643" w14:textId="77777777">
        <w:tblPrEx>
          <w:tblCellMar>
            <w:top w:w="0" w:type="dxa"/>
            <w:bottom w:w="0" w:type="dxa"/>
          </w:tblCellMar>
        </w:tblPrEx>
        <w:tc>
          <w:tcPr>
            <w:tcW w:w="0" w:type="auto"/>
            <w:tcMar>
              <w:top w:w="100" w:type="dxa"/>
              <w:left w:w="100" w:type="dxa"/>
              <w:bottom w:w="100" w:type="dxa"/>
              <w:right w:w="100" w:type="dxa"/>
            </w:tcMar>
          </w:tcPr>
          <w:p w14:paraId="49427C4E" w14:textId="77777777" w:rsidR="00E01D6B" w:rsidRDefault="00000000">
            <w:r>
              <w:t>Default Value</w:t>
            </w:r>
          </w:p>
        </w:tc>
        <w:tc>
          <w:tcPr>
            <w:tcW w:w="0" w:type="auto"/>
            <w:tcMar>
              <w:top w:w="100" w:type="dxa"/>
              <w:left w:w="100" w:type="dxa"/>
              <w:bottom w:w="100" w:type="dxa"/>
              <w:right w:w="100" w:type="dxa"/>
            </w:tcMar>
          </w:tcPr>
          <w:p w14:paraId="16A79AAC" w14:textId="77777777" w:rsidR="00E01D6B" w:rsidRDefault="00000000">
            <w:r>
              <w:t>No</w:t>
            </w:r>
          </w:p>
        </w:tc>
      </w:tr>
      <w:tr w:rsidR="00E01D6B" w14:paraId="2E647E94" w14:textId="77777777">
        <w:tblPrEx>
          <w:tblCellMar>
            <w:top w:w="0" w:type="dxa"/>
            <w:bottom w:w="0" w:type="dxa"/>
          </w:tblCellMar>
        </w:tblPrEx>
        <w:tc>
          <w:tcPr>
            <w:tcW w:w="0" w:type="auto"/>
            <w:tcMar>
              <w:top w:w="100" w:type="dxa"/>
              <w:left w:w="100" w:type="dxa"/>
              <w:bottom w:w="100" w:type="dxa"/>
              <w:right w:w="100" w:type="dxa"/>
            </w:tcMar>
          </w:tcPr>
          <w:p w14:paraId="1E5C80A6" w14:textId="77777777" w:rsidR="00E01D6B" w:rsidRDefault="00000000">
            <w:r>
              <w:t>Is Customer Editable</w:t>
            </w:r>
          </w:p>
        </w:tc>
        <w:tc>
          <w:tcPr>
            <w:tcW w:w="0" w:type="auto"/>
            <w:tcMar>
              <w:top w:w="100" w:type="dxa"/>
              <w:left w:w="100" w:type="dxa"/>
              <w:bottom w:w="100" w:type="dxa"/>
              <w:right w:w="100" w:type="dxa"/>
            </w:tcMar>
          </w:tcPr>
          <w:p w14:paraId="5DC01EA5" w14:textId="77777777" w:rsidR="00E01D6B" w:rsidRDefault="00000000">
            <w:r>
              <w:t>Yes</w:t>
            </w:r>
          </w:p>
        </w:tc>
      </w:tr>
      <w:tr w:rsidR="00E01D6B" w14:paraId="5033E97C" w14:textId="77777777">
        <w:tblPrEx>
          <w:tblCellMar>
            <w:top w:w="0" w:type="dxa"/>
            <w:bottom w:w="0" w:type="dxa"/>
          </w:tblCellMar>
        </w:tblPrEx>
        <w:tc>
          <w:tcPr>
            <w:tcW w:w="0" w:type="auto"/>
            <w:tcMar>
              <w:top w:w="100" w:type="dxa"/>
              <w:left w:w="100" w:type="dxa"/>
              <w:bottom w:w="100" w:type="dxa"/>
              <w:right w:w="100" w:type="dxa"/>
            </w:tcMar>
          </w:tcPr>
          <w:p w14:paraId="6058B70D" w14:textId="77777777" w:rsidR="00E01D6B" w:rsidRDefault="00000000">
            <w:r>
              <w:t>Parameter Value</w:t>
            </w:r>
          </w:p>
        </w:tc>
        <w:tc>
          <w:tcPr>
            <w:tcW w:w="0" w:type="auto"/>
            <w:tcMar>
              <w:top w:w="100" w:type="dxa"/>
              <w:left w:w="100" w:type="dxa"/>
              <w:bottom w:w="100" w:type="dxa"/>
              <w:right w:w="100" w:type="dxa"/>
            </w:tcMar>
          </w:tcPr>
          <w:p w14:paraId="46734BE8" w14:textId="77777777" w:rsidR="00E01D6B" w:rsidRDefault="00000000">
            <w:r>
              <w:t>No</w:t>
            </w:r>
          </w:p>
        </w:tc>
      </w:tr>
    </w:tbl>
    <w:p w14:paraId="72910A98" w14:textId="77777777" w:rsidR="00E01D6B" w:rsidRDefault="00000000">
      <w:pPr>
        <w:spacing w:before="300"/>
      </w:pPr>
      <w:r>
        <w:rPr>
          <w:b/>
          <w:bCs/>
        </w:rPr>
        <w:t xml:space="preserve">Note: </w:t>
      </w:r>
      <w:r>
        <w:t xml:space="preserve">Determines whether the View All Categories link is displayed for the second-level categories in the customer catalog home page. When set to Yes, the View All Categories link is displayed for the second-level categories in the customer catalog home page. When set to No, the View All Categories link is not displayed for the second-level categories in the customer catalog home page, if the number of </w:t>
      </w:r>
    </w:p>
    <w:p w14:paraId="41504D2C" w14:textId="77777777" w:rsidR="00E01D6B" w:rsidRDefault="00E01D6B">
      <w:pPr>
        <w:pageBreakBefore/>
      </w:pPr>
    </w:p>
    <w:p w14:paraId="40AD76D0" w14:textId="77777777" w:rsidR="00E01D6B" w:rsidRDefault="00000000">
      <w:pPr>
        <w:pStyle w:val="Heading2"/>
        <w:spacing w:after="200"/>
        <w:jc w:val="center"/>
      </w:pPr>
      <w:r>
        <w:rPr>
          <w:b/>
          <w:bCs/>
          <w:sz w:val="32"/>
          <w:szCs w:val="32"/>
        </w:rPr>
        <w:t>Configuration Item</w:t>
      </w:r>
    </w:p>
    <w:p w14:paraId="59B3DDA1" w14:textId="77777777" w:rsidR="00E01D6B" w:rsidRDefault="00000000">
      <w:pPr>
        <w:spacing w:after="240"/>
        <w:jc w:val="center"/>
      </w:pPr>
      <w:r>
        <w:rPr>
          <w:b/>
          <w:bCs/>
        </w:rPr>
        <w:t>Application.Catalog.EnabledLineBreakInOCI</w:t>
      </w:r>
    </w:p>
    <w:p w14:paraId="644A620C" w14:textId="77777777" w:rsidR="00E01D6B" w:rsidRDefault="00000000">
      <w:pPr>
        <w:spacing w:after="300"/>
        <w:jc w:val="center"/>
      </w:pPr>
      <w:r>
        <w:rPr>
          <w:i/>
          <w:iCs/>
        </w:rPr>
        <w:t xml:space="preserve">Current value: </w:t>
      </w:r>
      <w:r>
        <w:rPr>
          <w:b/>
          <w:bCs/>
          <w:color w:val="006400"/>
        </w:rPr>
        <w:t>ENABLED</w:t>
      </w:r>
    </w:p>
    <w:p w14:paraId="14A04A2B" w14:textId="77777777" w:rsidR="00E01D6B" w:rsidRDefault="00000000">
      <w:pPr>
        <w:spacing w:after="300"/>
      </w:pPr>
      <w:r>
        <w:rPr>
          <w:b/>
          <w:bCs/>
        </w:rPr>
        <w:t>Description:</w:t>
      </w:r>
      <w:r>
        <w:rPr>
          <w:b/>
          <w:bCs/>
        </w:rPr>
        <w:tab/>
      </w:r>
      <w:r>
        <w:t>&lt;P&gt;This parameter allows to add line after NEW_ITEM-LONGTEXT field for OCI punchin.&lt;/P&gt;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24FF9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44A04F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6AE9F61" w14:textId="77777777" w:rsidR="00E01D6B" w:rsidRDefault="00000000">
            <w:r>
              <w:rPr>
                <w:b/>
                <w:bCs/>
              </w:rPr>
              <w:t>Value</w:t>
            </w:r>
          </w:p>
        </w:tc>
      </w:tr>
      <w:tr w:rsidR="00E01D6B" w14:paraId="53E991C5" w14:textId="77777777">
        <w:tblPrEx>
          <w:tblCellMar>
            <w:top w:w="0" w:type="dxa"/>
            <w:bottom w:w="0" w:type="dxa"/>
          </w:tblCellMar>
        </w:tblPrEx>
        <w:tc>
          <w:tcPr>
            <w:tcW w:w="0" w:type="auto"/>
            <w:tcMar>
              <w:top w:w="100" w:type="dxa"/>
              <w:left w:w="100" w:type="dxa"/>
              <w:bottom w:w="100" w:type="dxa"/>
              <w:right w:w="100" w:type="dxa"/>
            </w:tcMar>
          </w:tcPr>
          <w:p w14:paraId="4A6D2169" w14:textId="77777777" w:rsidR="00E01D6B" w:rsidRDefault="00000000">
            <w:r>
              <w:t>Parameter Type</w:t>
            </w:r>
          </w:p>
        </w:tc>
        <w:tc>
          <w:tcPr>
            <w:tcW w:w="0" w:type="auto"/>
            <w:tcMar>
              <w:top w:w="100" w:type="dxa"/>
              <w:left w:w="100" w:type="dxa"/>
              <w:bottom w:w="100" w:type="dxa"/>
              <w:right w:w="100" w:type="dxa"/>
            </w:tcMar>
          </w:tcPr>
          <w:p w14:paraId="57A79AC6" w14:textId="77777777" w:rsidR="00E01D6B" w:rsidRDefault="00000000">
            <w:r>
              <w:t>java.lang.Boolean</w:t>
            </w:r>
          </w:p>
        </w:tc>
      </w:tr>
      <w:tr w:rsidR="00E01D6B" w14:paraId="4B1E30CF" w14:textId="77777777">
        <w:tblPrEx>
          <w:tblCellMar>
            <w:top w:w="0" w:type="dxa"/>
            <w:bottom w:w="0" w:type="dxa"/>
          </w:tblCellMar>
        </w:tblPrEx>
        <w:tc>
          <w:tcPr>
            <w:tcW w:w="0" w:type="auto"/>
            <w:tcMar>
              <w:top w:w="100" w:type="dxa"/>
              <w:left w:w="100" w:type="dxa"/>
              <w:bottom w:w="100" w:type="dxa"/>
              <w:right w:w="100" w:type="dxa"/>
            </w:tcMar>
          </w:tcPr>
          <w:p w14:paraId="428A055D" w14:textId="77777777" w:rsidR="00E01D6B" w:rsidRDefault="00000000">
            <w:r>
              <w:t>Is Default</w:t>
            </w:r>
          </w:p>
        </w:tc>
        <w:tc>
          <w:tcPr>
            <w:tcW w:w="0" w:type="auto"/>
            <w:tcMar>
              <w:top w:w="100" w:type="dxa"/>
              <w:left w:w="100" w:type="dxa"/>
              <w:bottom w:w="100" w:type="dxa"/>
              <w:right w:w="100" w:type="dxa"/>
            </w:tcMar>
          </w:tcPr>
          <w:p w14:paraId="43FC8F9C" w14:textId="77777777" w:rsidR="00E01D6B" w:rsidRDefault="00000000">
            <w:r>
              <w:t>No</w:t>
            </w:r>
          </w:p>
        </w:tc>
      </w:tr>
      <w:tr w:rsidR="00E01D6B" w14:paraId="19694015" w14:textId="77777777">
        <w:tblPrEx>
          <w:tblCellMar>
            <w:top w:w="0" w:type="dxa"/>
            <w:bottom w:w="0" w:type="dxa"/>
          </w:tblCellMar>
        </w:tblPrEx>
        <w:tc>
          <w:tcPr>
            <w:tcW w:w="0" w:type="auto"/>
            <w:tcMar>
              <w:top w:w="100" w:type="dxa"/>
              <w:left w:w="100" w:type="dxa"/>
              <w:bottom w:w="100" w:type="dxa"/>
              <w:right w:w="100" w:type="dxa"/>
            </w:tcMar>
          </w:tcPr>
          <w:p w14:paraId="60434692" w14:textId="77777777" w:rsidR="00E01D6B" w:rsidRDefault="00000000">
            <w:r>
              <w:t>Default Value</w:t>
            </w:r>
          </w:p>
        </w:tc>
        <w:tc>
          <w:tcPr>
            <w:tcW w:w="0" w:type="auto"/>
            <w:tcMar>
              <w:top w:w="100" w:type="dxa"/>
              <w:left w:w="100" w:type="dxa"/>
              <w:bottom w:w="100" w:type="dxa"/>
              <w:right w:w="100" w:type="dxa"/>
            </w:tcMar>
          </w:tcPr>
          <w:p w14:paraId="0FF732EC" w14:textId="77777777" w:rsidR="00E01D6B" w:rsidRDefault="00000000">
            <w:r>
              <w:t>Yes</w:t>
            </w:r>
          </w:p>
        </w:tc>
      </w:tr>
      <w:tr w:rsidR="00E01D6B" w14:paraId="375FF0FC" w14:textId="77777777">
        <w:tblPrEx>
          <w:tblCellMar>
            <w:top w:w="0" w:type="dxa"/>
            <w:bottom w:w="0" w:type="dxa"/>
          </w:tblCellMar>
        </w:tblPrEx>
        <w:tc>
          <w:tcPr>
            <w:tcW w:w="0" w:type="auto"/>
            <w:tcMar>
              <w:top w:w="100" w:type="dxa"/>
              <w:left w:w="100" w:type="dxa"/>
              <w:bottom w:w="100" w:type="dxa"/>
              <w:right w:w="100" w:type="dxa"/>
            </w:tcMar>
          </w:tcPr>
          <w:p w14:paraId="75CC2FE1" w14:textId="77777777" w:rsidR="00E01D6B" w:rsidRDefault="00000000">
            <w:r>
              <w:t>Is Customer Editable</w:t>
            </w:r>
          </w:p>
        </w:tc>
        <w:tc>
          <w:tcPr>
            <w:tcW w:w="0" w:type="auto"/>
            <w:tcMar>
              <w:top w:w="100" w:type="dxa"/>
              <w:left w:w="100" w:type="dxa"/>
              <w:bottom w:w="100" w:type="dxa"/>
              <w:right w:w="100" w:type="dxa"/>
            </w:tcMar>
          </w:tcPr>
          <w:p w14:paraId="3555CB2B" w14:textId="77777777" w:rsidR="00E01D6B" w:rsidRDefault="00000000">
            <w:r>
              <w:t>No</w:t>
            </w:r>
          </w:p>
        </w:tc>
      </w:tr>
      <w:tr w:rsidR="00E01D6B" w14:paraId="39211B0A" w14:textId="77777777">
        <w:tblPrEx>
          <w:tblCellMar>
            <w:top w:w="0" w:type="dxa"/>
            <w:bottom w:w="0" w:type="dxa"/>
          </w:tblCellMar>
        </w:tblPrEx>
        <w:tc>
          <w:tcPr>
            <w:tcW w:w="0" w:type="auto"/>
            <w:tcMar>
              <w:top w:w="100" w:type="dxa"/>
              <w:left w:w="100" w:type="dxa"/>
              <w:bottom w:w="100" w:type="dxa"/>
              <w:right w:w="100" w:type="dxa"/>
            </w:tcMar>
          </w:tcPr>
          <w:p w14:paraId="76ACCE82" w14:textId="77777777" w:rsidR="00E01D6B" w:rsidRDefault="00000000">
            <w:r>
              <w:t>Parameter Value</w:t>
            </w:r>
          </w:p>
        </w:tc>
        <w:tc>
          <w:tcPr>
            <w:tcW w:w="0" w:type="auto"/>
            <w:tcMar>
              <w:top w:w="100" w:type="dxa"/>
              <w:left w:w="100" w:type="dxa"/>
              <w:bottom w:w="100" w:type="dxa"/>
              <w:right w:w="100" w:type="dxa"/>
            </w:tcMar>
          </w:tcPr>
          <w:p w14:paraId="5E7B3EB2" w14:textId="77777777" w:rsidR="00E01D6B" w:rsidRDefault="00000000">
            <w:r>
              <w:t>Yes</w:t>
            </w:r>
          </w:p>
        </w:tc>
      </w:tr>
    </w:tbl>
    <w:p w14:paraId="46172972" w14:textId="77777777" w:rsidR="00E01D6B" w:rsidRDefault="00000000">
      <w:pPr>
        <w:spacing w:before="300"/>
      </w:pPr>
      <w:r>
        <w:rPr>
          <w:b/>
          <w:bCs/>
        </w:rPr>
        <w:t xml:space="preserve">Note: </w:t>
      </w:r>
      <w:r>
        <w:t xml:space="preserve"> This parameter allows to add line after NEW_ITEM-LONGTEXT field for OCI punchin.&lt;/P&gt;</w:t>
      </w:r>
    </w:p>
    <w:p w14:paraId="019DD9F4" w14:textId="77777777" w:rsidR="00E01D6B" w:rsidRDefault="00E01D6B">
      <w:pPr>
        <w:pageBreakBefore/>
      </w:pPr>
    </w:p>
    <w:p w14:paraId="1FBF0975" w14:textId="77777777" w:rsidR="00E01D6B" w:rsidRDefault="00000000">
      <w:pPr>
        <w:pStyle w:val="Heading2"/>
        <w:spacing w:after="200"/>
        <w:jc w:val="center"/>
      </w:pPr>
      <w:r>
        <w:rPr>
          <w:b/>
          <w:bCs/>
          <w:sz w:val="32"/>
          <w:szCs w:val="32"/>
        </w:rPr>
        <w:t>Configuration Item</w:t>
      </w:r>
    </w:p>
    <w:p w14:paraId="7EDAA099" w14:textId="77777777" w:rsidR="00E01D6B" w:rsidRDefault="00000000">
      <w:pPr>
        <w:spacing w:after="240"/>
        <w:jc w:val="center"/>
      </w:pPr>
      <w:r>
        <w:rPr>
          <w:b/>
          <w:bCs/>
        </w:rPr>
        <w:t>Application.Catalog.OpenAPIEnvironment</w:t>
      </w:r>
    </w:p>
    <w:p w14:paraId="245003C9" w14:textId="77777777" w:rsidR="00E01D6B" w:rsidRDefault="00000000">
      <w:pPr>
        <w:spacing w:after="300"/>
        <w:jc w:val="center"/>
      </w:pPr>
      <w:r>
        <w:rPr>
          <w:i/>
          <w:iCs/>
        </w:rPr>
        <w:t xml:space="preserve">Current value: </w:t>
      </w:r>
      <w:r>
        <w:rPr>
          <w:b/>
          <w:bCs/>
          <w:color w:val="8B0000"/>
        </w:rPr>
        <w:t>prod</w:t>
      </w:r>
    </w:p>
    <w:p w14:paraId="2CADEAFF" w14:textId="77777777" w:rsidR="00E01D6B" w:rsidRDefault="00000000">
      <w:pPr>
        <w:spacing w:after="300"/>
      </w:pPr>
      <w:r>
        <w:rPr>
          <w:b/>
          <w:bCs/>
        </w:rPr>
        <w:t>Description:</w:t>
      </w:r>
      <w:r>
        <w:rPr>
          <w:b/>
          <w:bCs/>
        </w:rPr>
        <w:tab/>
      </w:r>
      <w:r>
        <w:t>&lt;P&gt;Specifies the prefix that needs to be used for populating the Image URLs. These URLs will be used by Open API clients to fetch the images related to catalog items and kits.&lt;/P&gt;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DA1472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1CFC3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04EA68" w14:textId="77777777" w:rsidR="00E01D6B" w:rsidRDefault="00000000">
            <w:r>
              <w:rPr>
                <w:b/>
                <w:bCs/>
              </w:rPr>
              <w:t>Value</w:t>
            </w:r>
          </w:p>
        </w:tc>
      </w:tr>
      <w:tr w:rsidR="00E01D6B" w14:paraId="772008E2" w14:textId="77777777">
        <w:tblPrEx>
          <w:tblCellMar>
            <w:top w:w="0" w:type="dxa"/>
            <w:bottom w:w="0" w:type="dxa"/>
          </w:tblCellMar>
        </w:tblPrEx>
        <w:tc>
          <w:tcPr>
            <w:tcW w:w="0" w:type="auto"/>
            <w:tcMar>
              <w:top w:w="100" w:type="dxa"/>
              <w:left w:w="100" w:type="dxa"/>
              <w:bottom w:w="100" w:type="dxa"/>
              <w:right w:w="100" w:type="dxa"/>
            </w:tcMar>
          </w:tcPr>
          <w:p w14:paraId="6F32DBC2" w14:textId="77777777" w:rsidR="00E01D6B" w:rsidRDefault="00000000">
            <w:r>
              <w:t>Parameter Type</w:t>
            </w:r>
          </w:p>
        </w:tc>
        <w:tc>
          <w:tcPr>
            <w:tcW w:w="0" w:type="auto"/>
            <w:tcMar>
              <w:top w:w="100" w:type="dxa"/>
              <w:left w:w="100" w:type="dxa"/>
              <w:bottom w:w="100" w:type="dxa"/>
              <w:right w:w="100" w:type="dxa"/>
            </w:tcMar>
          </w:tcPr>
          <w:p w14:paraId="0D259DB6" w14:textId="77777777" w:rsidR="00E01D6B" w:rsidRDefault="00000000">
            <w:r>
              <w:t>java.lang.String</w:t>
            </w:r>
          </w:p>
        </w:tc>
      </w:tr>
      <w:tr w:rsidR="00E01D6B" w14:paraId="042C1959" w14:textId="77777777">
        <w:tblPrEx>
          <w:tblCellMar>
            <w:top w:w="0" w:type="dxa"/>
            <w:bottom w:w="0" w:type="dxa"/>
          </w:tblCellMar>
        </w:tblPrEx>
        <w:tc>
          <w:tcPr>
            <w:tcW w:w="0" w:type="auto"/>
            <w:tcMar>
              <w:top w:w="100" w:type="dxa"/>
              <w:left w:w="100" w:type="dxa"/>
              <w:bottom w:w="100" w:type="dxa"/>
              <w:right w:w="100" w:type="dxa"/>
            </w:tcMar>
          </w:tcPr>
          <w:p w14:paraId="2301C808" w14:textId="77777777" w:rsidR="00E01D6B" w:rsidRDefault="00000000">
            <w:r>
              <w:t>Is Default</w:t>
            </w:r>
          </w:p>
        </w:tc>
        <w:tc>
          <w:tcPr>
            <w:tcW w:w="0" w:type="auto"/>
            <w:tcMar>
              <w:top w:w="100" w:type="dxa"/>
              <w:left w:w="100" w:type="dxa"/>
              <w:bottom w:w="100" w:type="dxa"/>
              <w:right w:w="100" w:type="dxa"/>
            </w:tcMar>
          </w:tcPr>
          <w:p w14:paraId="16638D30" w14:textId="77777777" w:rsidR="00E01D6B" w:rsidRDefault="00000000">
            <w:r>
              <w:t>No</w:t>
            </w:r>
          </w:p>
        </w:tc>
      </w:tr>
      <w:tr w:rsidR="00E01D6B" w14:paraId="391784CD" w14:textId="77777777">
        <w:tblPrEx>
          <w:tblCellMar>
            <w:top w:w="0" w:type="dxa"/>
            <w:bottom w:w="0" w:type="dxa"/>
          </w:tblCellMar>
        </w:tblPrEx>
        <w:tc>
          <w:tcPr>
            <w:tcW w:w="0" w:type="auto"/>
            <w:tcMar>
              <w:top w:w="100" w:type="dxa"/>
              <w:left w:w="100" w:type="dxa"/>
              <w:bottom w:w="100" w:type="dxa"/>
              <w:right w:w="100" w:type="dxa"/>
            </w:tcMar>
          </w:tcPr>
          <w:p w14:paraId="2AD51392" w14:textId="77777777" w:rsidR="00E01D6B" w:rsidRDefault="00000000">
            <w:r>
              <w:t>Default Value</w:t>
            </w:r>
          </w:p>
        </w:tc>
        <w:tc>
          <w:tcPr>
            <w:tcW w:w="0" w:type="auto"/>
            <w:tcMar>
              <w:top w:w="100" w:type="dxa"/>
              <w:left w:w="100" w:type="dxa"/>
              <w:bottom w:w="100" w:type="dxa"/>
              <w:right w:w="100" w:type="dxa"/>
            </w:tcMar>
          </w:tcPr>
          <w:p w14:paraId="4B5C9045" w14:textId="77777777" w:rsidR="00E01D6B" w:rsidRDefault="00000000">
            <w:r>
              <w:t>prod</w:t>
            </w:r>
          </w:p>
        </w:tc>
      </w:tr>
      <w:tr w:rsidR="00E01D6B" w14:paraId="1B104AAE" w14:textId="77777777">
        <w:tblPrEx>
          <w:tblCellMar>
            <w:top w:w="0" w:type="dxa"/>
            <w:bottom w:w="0" w:type="dxa"/>
          </w:tblCellMar>
        </w:tblPrEx>
        <w:tc>
          <w:tcPr>
            <w:tcW w:w="0" w:type="auto"/>
            <w:tcMar>
              <w:top w:w="100" w:type="dxa"/>
              <w:left w:w="100" w:type="dxa"/>
              <w:bottom w:w="100" w:type="dxa"/>
              <w:right w:w="100" w:type="dxa"/>
            </w:tcMar>
          </w:tcPr>
          <w:p w14:paraId="564E8F3A" w14:textId="77777777" w:rsidR="00E01D6B" w:rsidRDefault="00000000">
            <w:r>
              <w:t>Is Customer Editable</w:t>
            </w:r>
          </w:p>
        </w:tc>
        <w:tc>
          <w:tcPr>
            <w:tcW w:w="0" w:type="auto"/>
            <w:tcMar>
              <w:top w:w="100" w:type="dxa"/>
              <w:left w:w="100" w:type="dxa"/>
              <w:bottom w:w="100" w:type="dxa"/>
              <w:right w:w="100" w:type="dxa"/>
            </w:tcMar>
          </w:tcPr>
          <w:p w14:paraId="1ED98D59" w14:textId="77777777" w:rsidR="00E01D6B" w:rsidRDefault="00000000">
            <w:r>
              <w:t>No</w:t>
            </w:r>
          </w:p>
        </w:tc>
      </w:tr>
      <w:tr w:rsidR="00E01D6B" w14:paraId="309A26EF" w14:textId="77777777">
        <w:tblPrEx>
          <w:tblCellMar>
            <w:top w:w="0" w:type="dxa"/>
            <w:bottom w:w="0" w:type="dxa"/>
          </w:tblCellMar>
        </w:tblPrEx>
        <w:tc>
          <w:tcPr>
            <w:tcW w:w="0" w:type="auto"/>
            <w:tcMar>
              <w:top w:w="100" w:type="dxa"/>
              <w:left w:w="100" w:type="dxa"/>
              <w:bottom w:w="100" w:type="dxa"/>
              <w:right w:w="100" w:type="dxa"/>
            </w:tcMar>
          </w:tcPr>
          <w:p w14:paraId="5B0DA34A" w14:textId="77777777" w:rsidR="00E01D6B" w:rsidRDefault="00000000">
            <w:r>
              <w:t>Parameter Value</w:t>
            </w:r>
          </w:p>
        </w:tc>
        <w:tc>
          <w:tcPr>
            <w:tcW w:w="0" w:type="auto"/>
            <w:tcMar>
              <w:top w:w="100" w:type="dxa"/>
              <w:left w:w="100" w:type="dxa"/>
              <w:bottom w:w="100" w:type="dxa"/>
              <w:right w:w="100" w:type="dxa"/>
            </w:tcMar>
          </w:tcPr>
          <w:p w14:paraId="353E42EC" w14:textId="77777777" w:rsidR="00E01D6B" w:rsidRDefault="00000000">
            <w:r>
              <w:t>prod</w:t>
            </w:r>
          </w:p>
        </w:tc>
      </w:tr>
    </w:tbl>
    <w:p w14:paraId="24D47871" w14:textId="77777777" w:rsidR="00E01D6B" w:rsidRDefault="00000000">
      <w:pPr>
        <w:spacing w:before="300"/>
      </w:pPr>
      <w:r>
        <w:rPr>
          <w:b/>
          <w:bCs/>
        </w:rPr>
        <w:t xml:space="preserve">Note: </w:t>
      </w:r>
      <w:r>
        <w:t xml:space="preserve"> Specifies the prefix that needs to be used for populating the Image URLs. These URLs will be used by Open API clients to fetch the images related to catalog items and kits.&lt;/P&gt;</w:t>
      </w:r>
    </w:p>
    <w:p w14:paraId="061D43D2" w14:textId="77777777" w:rsidR="00E01D6B" w:rsidRDefault="00E01D6B">
      <w:pPr>
        <w:pageBreakBefore/>
      </w:pPr>
    </w:p>
    <w:p w14:paraId="2BBF8EAE" w14:textId="77777777" w:rsidR="00E01D6B" w:rsidRDefault="00000000">
      <w:pPr>
        <w:pStyle w:val="Heading2"/>
        <w:spacing w:after="200"/>
        <w:jc w:val="center"/>
      </w:pPr>
      <w:r>
        <w:rPr>
          <w:b/>
          <w:bCs/>
          <w:sz w:val="32"/>
          <w:szCs w:val="32"/>
        </w:rPr>
        <w:t>Use SAP ERP line number format for service sheets imported from SAP ERP</w:t>
      </w:r>
    </w:p>
    <w:p w14:paraId="6ED1764F" w14:textId="77777777" w:rsidR="00E01D6B" w:rsidRDefault="00000000">
      <w:pPr>
        <w:spacing w:after="240"/>
        <w:jc w:val="center"/>
      </w:pPr>
      <w:r>
        <w:rPr>
          <w:b/>
          <w:bCs/>
        </w:rPr>
        <w:t>Application.Purchasing.UseSAPERPNumberFormatForServiceSheetsReceivedFromSAPERP</w:t>
      </w:r>
    </w:p>
    <w:p w14:paraId="74B4B161" w14:textId="77777777" w:rsidR="00E01D6B" w:rsidRDefault="00000000">
      <w:pPr>
        <w:spacing w:after="300"/>
        <w:jc w:val="center"/>
      </w:pPr>
      <w:r>
        <w:rPr>
          <w:i/>
          <w:iCs/>
        </w:rPr>
        <w:t xml:space="preserve">Current value: </w:t>
      </w:r>
      <w:r>
        <w:rPr>
          <w:b/>
          <w:bCs/>
          <w:color w:val="8B0000"/>
        </w:rPr>
        <w:t>DISABLED</w:t>
      </w:r>
    </w:p>
    <w:p w14:paraId="5305B9AB" w14:textId="77777777" w:rsidR="00E01D6B" w:rsidRDefault="00000000">
      <w:pPr>
        <w:spacing w:after="300"/>
      </w:pPr>
      <w:r>
        <w:rPr>
          <w:b/>
          <w:bCs/>
        </w:rPr>
        <w:t>Description:</w:t>
      </w:r>
      <w:r>
        <w:rPr>
          <w:b/>
          <w:bCs/>
        </w:rPr>
        <w:tab/>
      </w:r>
      <w:r>
        <w:t>Determines the line number format that is used to identify the service sheet line item imported from the external SAP ERP system for service orders that are created in the SAP Ariba solution. When set to Yes, the line number format that is used by SAP ERP is used to identify the service sheet line item imported from the external SAP ERP system for service orders that are created in the SAP Ariba solution. When set to No, the line number format that is used by the SAP Ariba solution is used to identify the service sheet line item.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C3CFD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B0B07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6E6274" w14:textId="77777777" w:rsidR="00E01D6B" w:rsidRDefault="00000000">
            <w:r>
              <w:rPr>
                <w:b/>
                <w:bCs/>
              </w:rPr>
              <w:t>Value</w:t>
            </w:r>
          </w:p>
        </w:tc>
      </w:tr>
      <w:tr w:rsidR="00E01D6B" w14:paraId="239BD0F4" w14:textId="77777777">
        <w:tblPrEx>
          <w:tblCellMar>
            <w:top w:w="0" w:type="dxa"/>
            <w:bottom w:w="0" w:type="dxa"/>
          </w:tblCellMar>
        </w:tblPrEx>
        <w:tc>
          <w:tcPr>
            <w:tcW w:w="0" w:type="auto"/>
            <w:tcMar>
              <w:top w:w="100" w:type="dxa"/>
              <w:left w:w="100" w:type="dxa"/>
              <w:bottom w:w="100" w:type="dxa"/>
              <w:right w:w="100" w:type="dxa"/>
            </w:tcMar>
          </w:tcPr>
          <w:p w14:paraId="72091A75" w14:textId="77777777" w:rsidR="00E01D6B" w:rsidRDefault="00000000">
            <w:r>
              <w:t>Parameter Type</w:t>
            </w:r>
          </w:p>
        </w:tc>
        <w:tc>
          <w:tcPr>
            <w:tcW w:w="0" w:type="auto"/>
            <w:tcMar>
              <w:top w:w="100" w:type="dxa"/>
              <w:left w:w="100" w:type="dxa"/>
              <w:bottom w:w="100" w:type="dxa"/>
              <w:right w:w="100" w:type="dxa"/>
            </w:tcMar>
          </w:tcPr>
          <w:p w14:paraId="6248F2E9" w14:textId="77777777" w:rsidR="00E01D6B" w:rsidRDefault="00000000">
            <w:r>
              <w:t>java.lang.Boolean</w:t>
            </w:r>
          </w:p>
        </w:tc>
      </w:tr>
      <w:tr w:rsidR="00E01D6B" w14:paraId="35DCA14C" w14:textId="77777777">
        <w:tblPrEx>
          <w:tblCellMar>
            <w:top w:w="0" w:type="dxa"/>
            <w:bottom w:w="0" w:type="dxa"/>
          </w:tblCellMar>
        </w:tblPrEx>
        <w:tc>
          <w:tcPr>
            <w:tcW w:w="0" w:type="auto"/>
            <w:tcMar>
              <w:top w:w="100" w:type="dxa"/>
              <w:left w:w="100" w:type="dxa"/>
              <w:bottom w:w="100" w:type="dxa"/>
              <w:right w:w="100" w:type="dxa"/>
            </w:tcMar>
          </w:tcPr>
          <w:p w14:paraId="2BABE13B" w14:textId="77777777" w:rsidR="00E01D6B" w:rsidRDefault="00000000">
            <w:r>
              <w:t>Is Default</w:t>
            </w:r>
          </w:p>
        </w:tc>
        <w:tc>
          <w:tcPr>
            <w:tcW w:w="0" w:type="auto"/>
            <w:tcMar>
              <w:top w:w="100" w:type="dxa"/>
              <w:left w:w="100" w:type="dxa"/>
              <w:bottom w:w="100" w:type="dxa"/>
              <w:right w:w="100" w:type="dxa"/>
            </w:tcMar>
          </w:tcPr>
          <w:p w14:paraId="7BEC5DEF" w14:textId="77777777" w:rsidR="00E01D6B" w:rsidRDefault="00000000">
            <w:r>
              <w:t>No</w:t>
            </w:r>
          </w:p>
        </w:tc>
      </w:tr>
      <w:tr w:rsidR="00E01D6B" w14:paraId="4381198E" w14:textId="77777777">
        <w:tblPrEx>
          <w:tblCellMar>
            <w:top w:w="0" w:type="dxa"/>
            <w:bottom w:w="0" w:type="dxa"/>
          </w:tblCellMar>
        </w:tblPrEx>
        <w:tc>
          <w:tcPr>
            <w:tcW w:w="0" w:type="auto"/>
            <w:tcMar>
              <w:top w:w="100" w:type="dxa"/>
              <w:left w:w="100" w:type="dxa"/>
              <w:bottom w:w="100" w:type="dxa"/>
              <w:right w:w="100" w:type="dxa"/>
            </w:tcMar>
          </w:tcPr>
          <w:p w14:paraId="6C24A3AB" w14:textId="77777777" w:rsidR="00E01D6B" w:rsidRDefault="00000000">
            <w:r>
              <w:t>Default Value</w:t>
            </w:r>
          </w:p>
        </w:tc>
        <w:tc>
          <w:tcPr>
            <w:tcW w:w="0" w:type="auto"/>
            <w:tcMar>
              <w:top w:w="100" w:type="dxa"/>
              <w:left w:w="100" w:type="dxa"/>
              <w:bottom w:w="100" w:type="dxa"/>
              <w:right w:w="100" w:type="dxa"/>
            </w:tcMar>
          </w:tcPr>
          <w:p w14:paraId="54A7C6C3" w14:textId="77777777" w:rsidR="00E01D6B" w:rsidRDefault="00000000">
            <w:r>
              <w:t>No</w:t>
            </w:r>
          </w:p>
        </w:tc>
      </w:tr>
      <w:tr w:rsidR="00E01D6B" w14:paraId="6E9C3251" w14:textId="77777777">
        <w:tblPrEx>
          <w:tblCellMar>
            <w:top w:w="0" w:type="dxa"/>
            <w:bottom w:w="0" w:type="dxa"/>
          </w:tblCellMar>
        </w:tblPrEx>
        <w:tc>
          <w:tcPr>
            <w:tcW w:w="0" w:type="auto"/>
            <w:tcMar>
              <w:top w:w="100" w:type="dxa"/>
              <w:left w:w="100" w:type="dxa"/>
              <w:bottom w:w="100" w:type="dxa"/>
              <w:right w:w="100" w:type="dxa"/>
            </w:tcMar>
          </w:tcPr>
          <w:p w14:paraId="4ABE39F2" w14:textId="77777777" w:rsidR="00E01D6B" w:rsidRDefault="00000000">
            <w:r>
              <w:t>Is Customer Editable</w:t>
            </w:r>
          </w:p>
        </w:tc>
        <w:tc>
          <w:tcPr>
            <w:tcW w:w="0" w:type="auto"/>
            <w:tcMar>
              <w:top w:w="100" w:type="dxa"/>
              <w:left w:w="100" w:type="dxa"/>
              <w:bottom w:w="100" w:type="dxa"/>
              <w:right w:w="100" w:type="dxa"/>
            </w:tcMar>
          </w:tcPr>
          <w:p w14:paraId="7EC1DF30" w14:textId="77777777" w:rsidR="00E01D6B" w:rsidRDefault="00000000">
            <w:r>
              <w:t>Yes</w:t>
            </w:r>
          </w:p>
        </w:tc>
      </w:tr>
      <w:tr w:rsidR="00E01D6B" w14:paraId="354B8C77" w14:textId="77777777">
        <w:tblPrEx>
          <w:tblCellMar>
            <w:top w:w="0" w:type="dxa"/>
            <w:bottom w:w="0" w:type="dxa"/>
          </w:tblCellMar>
        </w:tblPrEx>
        <w:tc>
          <w:tcPr>
            <w:tcW w:w="0" w:type="auto"/>
            <w:tcMar>
              <w:top w:w="100" w:type="dxa"/>
              <w:left w:w="100" w:type="dxa"/>
              <w:bottom w:w="100" w:type="dxa"/>
              <w:right w:w="100" w:type="dxa"/>
            </w:tcMar>
          </w:tcPr>
          <w:p w14:paraId="79432D42" w14:textId="77777777" w:rsidR="00E01D6B" w:rsidRDefault="00000000">
            <w:r>
              <w:t>Parameter Value</w:t>
            </w:r>
          </w:p>
        </w:tc>
        <w:tc>
          <w:tcPr>
            <w:tcW w:w="0" w:type="auto"/>
            <w:tcMar>
              <w:top w:w="100" w:type="dxa"/>
              <w:left w:w="100" w:type="dxa"/>
              <w:bottom w:w="100" w:type="dxa"/>
              <w:right w:w="100" w:type="dxa"/>
            </w:tcMar>
          </w:tcPr>
          <w:p w14:paraId="212C231B" w14:textId="77777777" w:rsidR="00E01D6B" w:rsidRDefault="00000000">
            <w:r>
              <w:t>No</w:t>
            </w:r>
          </w:p>
        </w:tc>
      </w:tr>
    </w:tbl>
    <w:p w14:paraId="2E5879EA" w14:textId="77777777" w:rsidR="00E01D6B" w:rsidRDefault="00000000">
      <w:pPr>
        <w:spacing w:before="300"/>
      </w:pPr>
      <w:r>
        <w:rPr>
          <w:b/>
          <w:bCs/>
        </w:rPr>
        <w:t xml:space="preserve">Note: </w:t>
      </w:r>
      <w:r>
        <w:t>Determines the line number format that is used to identify the service sheet line item imported from the external SAP ERP system for service orders that are created in the SAP Ariba solution. When set to Yes, the line number format that is used by SAP ERP is used to identify the service sheet line item imported from the external SAP ERP system for service orders that are created in the SAP Ariba s</w:t>
      </w:r>
    </w:p>
    <w:p w14:paraId="1349C0D4" w14:textId="77777777" w:rsidR="00E01D6B" w:rsidRDefault="00E01D6B">
      <w:pPr>
        <w:pageBreakBefore/>
      </w:pPr>
    </w:p>
    <w:p w14:paraId="0F774F0C" w14:textId="77777777" w:rsidR="00E01D6B" w:rsidRDefault="00000000">
      <w:pPr>
        <w:pStyle w:val="Heading2"/>
        <w:spacing w:after="200"/>
        <w:jc w:val="center"/>
      </w:pPr>
      <w:r>
        <w:rPr>
          <w:b/>
          <w:bCs/>
          <w:sz w:val="32"/>
          <w:szCs w:val="32"/>
        </w:rPr>
        <w:t>Configure Delay Time for Portlets</w:t>
      </w:r>
    </w:p>
    <w:p w14:paraId="6F204484" w14:textId="77777777" w:rsidR="00E01D6B" w:rsidRDefault="00000000">
      <w:pPr>
        <w:spacing w:after="240"/>
        <w:jc w:val="center"/>
      </w:pPr>
      <w:r>
        <w:rPr>
          <w:b/>
          <w:bCs/>
        </w:rPr>
        <w:t>Application.Debug.DelayTimeForPortlet</w:t>
      </w:r>
    </w:p>
    <w:p w14:paraId="43F16EE5" w14:textId="77777777" w:rsidR="00E01D6B" w:rsidRDefault="00000000">
      <w:pPr>
        <w:spacing w:after="300"/>
        <w:jc w:val="center"/>
      </w:pPr>
      <w:r>
        <w:rPr>
          <w:i/>
          <w:iCs/>
        </w:rPr>
        <w:t xml:space="preserve">Current value: </w:t>
      </w:r>
      <w:r>
        <w:rPr>
          <w:b/>
          <w:bCs/>
          <w:color w:val="8B0000"/>
        </w:rPr>
        <w:t>30000</w:t>
      </w:r>
    </w:p>
    <w:p w14:paraId="2038133F" w14:textId="77777777" w:rsidR="00E01D6B" w:rsidRDefault="00000000">
      <w:pPr>
        <w:spacing w:after="300"/>
      </w:pPr>
      <w:r>
        <w:rPr>
          <w:b/>
          <w:bCs/>
        </w:rPr>
        <w:t>Description:</w:t>
      </w:r>
      <w:r>
        <w:rPr>
          <w:b/>
          <w:bCs/>
        </w:rPr>
        <w:tab/>
      </w:r>
      <w:r>
        <w:t>Specifies delay time for the portlet after which the portlet controller will respond. Affects the portlets specified by the parameter Application.Debug.DelayedPortlets. Requires feature toggle IMS-1953.</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D27B7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247196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A54847" w14:textId="77777777" w:rsidR="00E01D6B" w:rsidRDefault="00000000">
            <w:r>
              <w:rPr>
                <w:b/>
                <w:bCs/>
              </w:rPr>
              <w:t>Value</w:t>
            </w:r>
          </w:p>
        </w:tc>
      </w:tr>
      <w:tr w:rsidR="00E01D6B" w14:paraId="7E62A59A" w14:textId="77777777">
        <w:tblPrEx>
          <w:tblCellMar>
            <w:top w:w="0" w:type="dxa"/>
            <w:bottom w:w="0" w:type="dxa"/>
          </w:tblCellMar>
        </w:tblPrEx>
        <w:tc>
          <w:tcPr>
            <w:tcW w:w="0" w:type="auto"/>
            <w:tcMar>
              <w:top w:w="100" w:type="dxa"/>
              <w:left w:w="100" w:type="dxa"/>
              <w:bottom w:w="100" w:type="dxa"/>
              <w:right w:w="100" w:type="dxa"/>
            </w:tcMar>
          </w:tcPr>
          <w:p w14:paraId="24D6B256" w14:textId="77777777" w:rsidR="00E01D6B" w:rsidRDefault="00000000">
            <w:r>
              <w:t>Parameter Type</w:t>
            </w:r>
          </w:p>
        </w:tc>
        <w:tc>
          <w:tcPr>
            <w:tcW w:w="0" w:type="auto"/>
            <w:tcMar>
              <w:top w:w="100" w:type="dxa"/>
              <w:left w:w="100" w:type="dxa"/>
              <w:bottom w:w="100" w:type="dxa"/>
              <w:right w:w="100" w:type="dxa"/>
            </w:tcMar>
          </w:tcPr>
          <w:p w14:paraId="5B8452A0" w14:textId="77777777" w:rsidR="00E01D6B" w:rsidRDefault="00000000">
            <w:r>
              <w:t>java.lang.Integer</w:t>
            </w:r>
          </w:p>
        </w:tc>
      </w:tr>
      <w:tr w:rsidR="00E01D6B" w14:paraId="70803E1B" w14:textId="77777777">
        <w:tblPrEx>
          <w:tblCellMar>
            <w:top w:w="0" w:type="dxa"/>
            <w:bottom w:w="0" w:type="dxa"/>
          </w:tblCellMar>
        </w:tblPrEx>
        <w:tc>
          <w:tcPr>
            <w:tcW w:w="0" w:type="auto"/>
            <w:tcMar>
              <w:top w:w="100" w:type="dxa"/>
              <w:left w:w="100" w:type="dxa"/>
              <w:bottom w:w="100" w:type="dxa"/>
              <w:right w:w="100" w:type="dxa"/>
            </w:tcMar>
          </w:tcPr>
          <w:p w14:paraId="29781136" w14:textId="77777777" w:rsidR="00E01D6B" w:rsidRDefault="00000000">
            <w:r>
              <w:t>Is Default</w:t>
            </w:r>
          </w:p>
        </w:tc>
        <w:tc>
          <w:tcPr>
            <w:tcW w:w="0" w:type="auto"/>
            <w:tcMar>
              <w:top w:w="100" w:type="dxa"/>
              <w:left w:w="100" w:type="dxa"/>
              <w:bottom w:w="100" w:type="dxa"/>
              <w:right w:w="100" w:type="dxa"/>
            </w:tcMar>
          </w:tcPr>
          <w:p w14:paraId="7E391FA7" w14:textId="77777777" w:rsidR="00E01D6B" w:rsidRDefault="00000000">
            <w:r>
              <w:t>No</w:t>
            </w:r>
          </w:p>
        </w:tc>
      </w:tr>
      <w:tr w:rsidR="00E01D6B" w14:paraId="6FF468C6" w14:textId="77777777">
        <w:tblPrEx>
          <w:tblCellMar>
            <w:top w:w="0" w:type="dxa"/>
            <w:bottom w:w="0" w:type="dxa"/>
          </w:tblCellMar>
        </w:tblPrEx>
        <w:tc>
          <w:tcPr>
            <w:tcW w:w="0" w:type="auto"/>
            <w:tcMar>
              <w:top w:w="100" w:type="dxa"/>
              <w:left w:w="100" w:type="dxa"/>
              <w:bottom w:w="100" w:type="dxa"/>
              <w:right w:w="100" w:type="dxa"/>
            </w:tcMar>
          </w:tcPr>
          <w:p w14:paraId="02DB7624" w14:textId="77777777" w:rsidR="00E01D6B" w:rsidRDefault="00000000">
            <w:r>
              <w:t>Default Value</w:t>
            </w:r>
          </w:p>
        </w:tc>
        <w:tc>
          <w:tcPr>
            <w:tcW w:w="0" w:type="auto"/>
            <w:tcMar>
              <w:top w:w="100" w:type="dxa"/>
              <w:left w:w="100" w:type="dxa"/>
              <w:bottom w:w="100" w:type="dxa"/>
              <w:right w:w="100" w:type="dxa"/>
            </w:tcMar>
          </w:tcPr>
          <w:p w14:paraId="384FFEF2" w14:textId="77777777" w:rsidR="00E01D6B" w:rsidRDefault="00000000">
            <w:r>
              <w:t>30000</w:t>
            </w:r>
          </w:p>
        </w:tc>
      </w:tr>
      <w:tr w:rsidR="00E01D6B" w14:paraId="535EF063" w14:textId="77777777">
        <w:tblPrEx>
          <w:tblCellMar>
            <w:top w:w="0" w:type="dxa"/>
            <w:bottom w:w="0" w:type="dxa"/>
          </w:tblCellMar>
        </w:tblPrEx>
        <w:tc>
          <w:tcPr>
            <w:tcW w:w="0" w:type="auto"/>
            <w:tcMar>
              <w:top w:w="100" w:type="dxa"/>
              <w:left w:w="100" w:type="dxa"/>
              <w:bottom w:w="100" w:type="dxa"/>
              <w:right w:w="100" w:type="dxa"/>
            </w:tcMar>
          </w:tcPr>
          <w:p w14:paraId="0E646320" w14:textId="77777777" w:rsidR="00E01D6B" w:rsidRDefault="00000000">
            <w:r>
              <w:t>Is Customer Editable</w:t>
            </w:r>
          </w:p>
        </w:tc>
        <w:tc>
          <w:tcPr>
            <w:tcW w:w="0" w:type="auto"/>
            <w:tcMar>
              <w:top w:w="100" w:type="dxa"/>
              <w:left w:w="100" w:type="dxa"/>
              <w:bottom w:w="100" w:type="dxa"/>
              <w:right w:w="100" w:type="dxa"/>
            </w:tcMar>
          </w:tcPr>
          <w:p w14:paraId="3C3B8B62" w14:textId="77777777" w:rsidR="00E01D6B" w:rsidRDefault="00000000">
            <w:r>
              <w:t>No</w:t>
            </w:r>
          </w:p>
        </w:tc>
      </w:tr>
      <w:tr w:rsidR="00E01D6B" w14:paraId="54131CB8" w14:textId="77777777">
        <w:tblPrEx>
          <w:tblCellMar>
            <w:top w:w="0" w:type="dxa"/>
            <w:bottom w:w="0" w:type="dxa"/>
          </w:tblCellMar>
        </w:tblPrEx>
        <w:tc>
          <w:tcPr>
            <w:tcW w:w="0" w:type="auto"/>
            <w:tcMar>
              <w:top w:w="100" w:type="dxa"/>
              <w:left w:w="100" w:type="dxa"/>
              <w:bottom w:w="100" w:type="dxa"/>
              <w:right w:w="100" w:type="dxa"/>
            </w:tcMar>
          </w:tcPr>
          <w:p w14:paraId="7C38F23C" w14:textId="77777777" w:rsidR="00E01D6B" w:rsidRDefault="00000000">
            <w:r>
              <w:t>Parameter Value</w:t>
            </w:r>
          </w:p>
        </w:tc>
        <w:tc>
          <w:tcPr>
            <w:tcW w:w="0" w:type="auto"/>
            <w:tcMar>
              <w:top w:w="100" w:type="dxa"/>
              <w:left w:w="100" w:type="dxa"/>
              <w:bottom w:w="100" w:type="dxa"/>
              <w:right w:w="100" w:type="dxa"/>
            </w:tcMar>
          </w:tcPr>
          <w:p w14:paraId="2FB1D3B2" w14:textId="77777777" w:rsidR="00E01D6B" w:rsidRDefault="00000000">
            <w:r>
              <w:t>30000</w:t>
            </w:r>
          </w:p>
        </w:tc>
      </w:tr>
    </w:tbl>
    <w:p w14:paraId="7C419C80" w14:textId="77777777" w:rsidR="00E01D6B" w:rsidRDefault="00000000">
      <w:pPr>
        <w:spacing w:before="300"/>
      </w:pPr>
      <w:r>
        <w:rPr>
          <w:b/>
          <w:bCs/>
        </w:rPr>
        <w:t xml:space="preserve">Note: </w:t>
      </w:r>
      <w:r>
        <w:t>Specifies delay time for the portlet after which the portlet controller will respond. Affects the portlets specified by the parameter Application.Debug.DelayedPortlets. Requires feature toggle IMS-1953.</w:t>
      </w:r>
    </w:p>
    <w:p w14:paraId="7C1DDCA6" w14:textId="77777777" w:rsidR="00E01D6B" w:rsidRDefault="00E01D6B">
      <w:pPr>
        <w:pageBreakBefore/>
      </w:pPr>
    </w:p>
    <w:p w14:paraId="20A6B9C7" w14:textId="77777777" w:rsidR="00E01D6B" w:rsidRDefault="00000000">
      <w:pPr>
        <w:pStyle w:val="Heading2"/>
        <w:spacing w:after="200"/>
        <w:jc w:val="center"/>
      </w:pPr>
      <w:r>
        <w:rPr>
          <w:b/>
          <w:bCs/>
          <w:sz w:val="32"/>
          <w:szCs w:val="32"/>
        </w:rPr>
        <w:t>Configuration Item</w:t>
      </w:r>
    </w:p>
    <w:p w14:paraId="3731C94E" w14:textId="77777777" w:rsidR="00E01D6B" w:rsidRDefault="00000000">
      <w:pPr>
        <w:spacing w:after="240"/>
        <w:jc w:val="center"/>
      </w:pPr>
      <w:r>
        <w:rPr>
          <w:b/>
          <w:bCs/>
        </w:rPr>
        <w:t>Application.Catalog.CMSIgnoreUnbalancedQuotes</w:t>
      </w:r>
    </w:p>
    <w:p w14:paraId="0C049027" w14:textId="77777777" w:rsidR="00E01D6B" w:rsidRDefault="00000000">
      <w:pPr>
        <w:spacing w:after="300"/>
        <w:jc w:val="center"/>
      </w:pPr>
      <w:r>
        <w:rPr>
          <w:i/>
          <w:iCs/>
        </w:rPr>
        <w:t xml:space="preserve">Current value: </w:t>
      </w:r>
      <w:r>
        <w:rPr>
          <w:b/>
          <w:bCs/>
          <w:color w:val="8B0000"/>
        </w:rPr>
        <w:t>DISABLED</w:t>
      </w:r>
    </w:p>
    <w:p w14:paraId="261AE157" w14:textId="77777777" w:rsidR="00E01D6B" w:rsidRDefault="00000000">
      <w:pPr>
        <w:spacing w:after="300"/>
      </w:pPr>
      <w:r>
        <w:rPr>
          <w:b/>
          <w:bCs/>
        </w:rPr>
        <w:t>Description:</w:t>
      </w:r>
      <w:r>
        <w:rPr>
          <w:b/>
          <w:bCs/>
        </w:rPr>
        <w:tab/>
      </w:r>
      <w:r>
        <w:t>&lt;P&gt;Specifies whether or not the content management system's Unbalanced Quotes has to be ignored.&lt;/P&gt;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FF33D4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4390C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16421D" w14:textId="77777777" w:rsidR="00E01D6B" w:rsidRDefault="00000000">
            <w:r>
              <w:rPr>
                <w:b/>
                <w:bCs/>
              </w:rPr>
              <w:t>Value</w:t>
            </w:r>
          </w:p>
        </w:tc>
      </w:tr>
      <w:tr w:rsidR="00E01D6B" w14:paraId="4B5D5131" w14:textId="77777777">
        <w:tblPrEx>
          <w:tblCellMar>
            <w:top w:w="0" w:type="dxa"/>
            <w:bottom w:w="0" w:type="dxa"/>
          </w:tblCellMar>
        </w:tblPrEx>
        <w:tc>
          <w:tcPr>
            <w:tcW w:w="0" w:type="auto"/>
            <w:tcMar>
              <w:top w:w="100" w:type="dxa"/>
              <w:left w:w="100" w:type="dxa"/>
              <w:bottom w:w="100" w:type="dxa"/>
              <w:right w:w="100" w:type="dxa"/>
            </w:tcMar>
          </w:tcPr>
          <w:p w14:paraId="4183D365" w14:textId="77777777" w:rsidR="00E01D6B" w:rsidRDefault="00000000">
            <w:r>
              <w:t>Parameter Type</w:t>
            </w:r>
          </w:p>
        </w:tc>
        <w:tc>
          <w:tcPr>
            <w:tcW w:w="0" w:type="auto"/>
            <w:tcMar>
              <w:top w:w="100" w:type="dxa"/>
              <w:left w:w="100" w:type="dxa"/>
              <w:bottom w:w="100" w:type="dxa"/>
              <w:right w:w="100" w:type="dxa"/>
            </w:tcMar>
          </w:tcPr>
          <w:p w14:paraId="79519F68" w14:textId="77777777" w:rsidR="00E01D6B" w:rsidRDefault="00000000">
            <w:r>
              <w:t>java.lang.Boolean</w:t>
            </w:r>
          </w:p>
        </w:tc>
      </w:tr>
      <w:tr w:rsidR="00E01D6B" w14:paraId="7B7EAD52" w14:textId="77777777">
        <w:tblPrEx>
          <w:tblCellMar>
            <w:top w:w="0" w:type="dxa"/>
            <w:bottom w:w="0" w:type="dxa"/>
          </w:tblCellMar>
        </w:tblPrEx>
        <w:tc>
          <w:tcPr>
            <w:tcW w:w="0" w:type="auto"/>
            <w:tcMar>
              <w:top w:w="100" w:type="dxa"/>
              <w:left w:w="100" w:type="dxa"/>
              <w:bottom w:w="100" w:type="dxa"/>
              <w:right w:w="100" w:type="dxa"/>
            </w:tcMar>
          </w:tcPr>
          <w:p w14:paraId="56009ABE" w14:textId="77777777" w:rsidR="00E01D6B" w:rsidRDefault="00000000">
            <w:r>
              <w:t>Is Default</w:t>
            </w:r>
          </w:p>
        </w:tc>
        <w:tc>
          <w:tcPr>
            <w:tcW w:w="0" w:type="auto"/>
            <w:tcMar>
              <w:top w:w="100" w:type="dxa"/>
              <w:left w:w="100" w:type="dxa"/>
              <w:bottom w:w="100" w:type="dxa"/>
              <w:right w:w="100" w:type="dxa"/>
            </w:tcMar>
          </w:tcPr>
          <w:p w14:paraId="703D51F9" w14:textId="77777777" w:rsidR="00E01D6B" w:rsidRDefault="00000000">
            <w:r>
              <w:t>No</w:t>
            </w:r>
          </w:p>
        </w:tc>
      </w:tr>
      <w:tr w:rsidR="00E01D6B" w14:paraId="216AF576" w14:textId="77777777">
        <w:tblPrEx>
          <w:tblCellMar>
            <w:top w:w="0" w:type="dxa"/>
            <w:bottom w:w="0" w:type="dxa"/>
          </w:tblCellMar>
        </w:tblPrEx>
        <w:tc>
          <w:tcPr>
            <w:tcW w:w="0" w:type="auto"/>
            <w:tcMar>
              <w:top w:w="100" w:type="dxa"/>
              <w:left w:w="100" w:type="dxa"/>
              <w:bottom w:w="100" w:type="dxa"/>
              <w:right w:w="100" w:type="dxa"/>
            </w:tcMar>
          </w:tcPr>
          <w:p w14:paraId="45CC2A56" w14:textId="77777777" w:rsidR="00E01D6B" w:rsidRDefault="00000000">
            <w:r>
              <w:t>Default Value</w:t>
            </w:r>
          </w:p>
        </w:tc>
        <w:tc>
          <w:tcPr>
            <w:tcW w:w="0" w:type="auto"/>
            <w:tcMar>
              <w:top w:w="100" w:type="dxa"/>
              <w:left w:w="100" w:type="dxa"/>
              <w:bottom w:w="100" w:type="dxa"/>
              <w:right w:w="100" w:type="dxa"/>
            </w:tcMar>
          </w:tcPr>
          <w:p w14:paraId="4480EF59" w14:textId="77777777" w:rsidR="00E01D6B" w:rsidRDefault="00000000">
            <w:r>
              <w:t>No</w:t>
            </w:r>
          </w:p>
        </w:tc>
      </w:tr>
      <w:tr w:rsidR="00E01D6B" w14:paraId="6975565A" w14:textId="77777777">
        <w:tblPrEx>
          <w:tblCellMar>
            <w:top w:w="0" w:type="dxa"/>
            <w:bottom w:w="0" w:type="dxa"/>
          </w:tblCellMar>
        </w:tblPrEx>
        <w:tc>
          <w:tcPr>
            <w:tcW w:w="0" w:type="auto"/>
            <w:tcMar>
              <w:top w:w="100" w:type="dxa"/>
              <w:left w:w="100" w:type="dxa"/>
              <w:bottom w:w="100" w:type="dxa"/>
              <w:right w:w="100" w:type="dxa"/>
            </w:tcMar>
          </w:tcPr>
          <w:p w14:paraId="1F577853" w14:textId="77777777" w:rsidR="00E01D6B" w:rsidRDefault="00000000">
            <w:r>
              <w:t>Is Customer Editable</w:t>
            </w:r>
          </w:p>
        </w:tc>
        <w:tc>
          <w:tcPr>
            <w:tcW w:w="0" w:type="auto"/>
            <w:tcMar>
              <w:top w:w="100" w:type="dxa"/>
              <w:left w:w="100" w:type="dxa"/>
              <w:bottom w:w="100" w:type="dxa"/>
              <w:right w:w="100" w:type="dxa"/>
            </w:tcMar>
          </w:tcPr>
          <w:p w14:paraId="79AFD46D" w14:textId="77777777" w:rsidR="00E01D6B" w:rsidRDefault="00000000">
            <w:r>
              <w:t>No</w:t>
            </w:r>
          </w:p>
        </w:tc>
      </w:tr>
      <w:tr w:rsidR="00E01D6B" w14:paraId="0A27252C" w14:textId="77777777">
        <w:tblPrEx>
          <w:tblCellMar>
            <w:top w:w="0" w:type="dxa"/>
            <w:bottom w:w="0" w:type="dxa"/>
          </w:tblCellMar>
        </w:tblPrEx>
        <w:tc>
          <w:tcPr>
            <w:tcW w:w="0" w:type="auto"/>
            <w:tcMar>
              <w:top w:w="100" w:type="dxa"/>
              <w:left w:w="100" w:type="dxa"/>
              <w:bottom w:w="100" w:type="dxa"/>
              <w:right w:w="100" w:type="dxa"/>
            </w:tcMar>
          </w:tcPr>
          <w:p w14:paraId="557EA52B" w14:textId="77777777" w:rsidR="00E01D6B" w:rsidRDefault="00000000">
            <w:r>
              <w:t>Parameter Value</w:t>
            </w:r>
          </w:p>
        </w:tc>
        <w:tc>
          <w:tcPr>
            <w:tcW w:w="0" w:type="auto"/>
            <w:tcMar>
              <w:top w:w="100" w:type="dxa"/>
              <w:left w:w="100" w:type="dxa"/>
              <w:bottom w:w="100" w:type="dxa"/>
              <w:right w:w="100" w:type="dxa"/>
            </w:tcMar>
          </w:tcPr>
          <w:p w14:paraId="769340BA" w14:textId="77777777" w:rsidR="00E01D6B" w:rsidRDefault="00000000">
            <w:r>
              <w:t>No</w:t>
            </w:r>
          </w:p>
        </w:tc>
      </w:tr>
    </w:tbl>
    <w:p w14:paraId="1AC9B75E" w14:textId="77777777" w:rsidR="00E01D6B" w:rsidRDefault="00000000">
      <w:pPr>
        <w:spacing w:before="300"/>
      </w:pPr>
      <w:r>
        <w:rPr>
          <w:b/>
          <w:bCs/>
        </w:rPr>
        <w:t xml:space="preserve">Note: </w:t>
      </w:r>
      <w:r>
        <w:t xml:space="preserve"> Specifies whether or not the content management system's Unbalanced Quotes has to be ignored.&lt;/P&gt;</w:t>
      </w:r>
    </w:p>
    <w:p w14:paraId="478C5555" w14:textId="77777777" w:rsidR="00E01D6B" w:rsidRDefault="00E01D6B">
      <w:pPr>
        <w:pageBreakBefore/>
      </w:pPr>
    </w:p>
    <w:p w14:paraId="6DB282F4" w14:textId="77777777" w:rsidR="00E01D6B" w:rsidRDefault="00000000">
      <w:pPr>
        <w:pStyle w:val="Heading2"/>
        <w:spacing w:after="200"/>
        <w:jc w:val="center"/>
      </w:pPr>
      <w:r>
        <w:rPr>
          <w:b/>
          <w:bCs/>
          <w:sz w:val="32"/>
          <w:szCs w:val="32"/>
        </w:rPr>
        <w:t>Configuration Item</w:t>
      </w:r>
    </w:p>
    <w:p w14:paraId="7456CC1D" w14:textId="77777777" w:rsidR="00E01D6B" w:rsidRDefault="00000000">
      <w:pPr>
        <w:spacing w:after="240"/>
        <w:jc w:val="center"/>
      </w:pPr>
      <w:r>
        <w:rPr>
          <w:b/>
          <w:bCs/>
        </w:rPr>
        <w:t>Application.Receiving.CreateReceiptsBasedOnExternalReceiptID</w:t>
      </w:r>
    </w:p>
    <w:p w14:paraId="40E16FF1" w14:textId="77777777" w:rsidR="00E01D6B" w:rsidRDefault="00000000">
      <w:pPr>
        <w:spacing w:after="300"/>
        <w:jc w:val="center"/>
      </w:pPr>
      <w:r>
        <w:rPr>
          <w:i/>
          <w:iCs/>
        </w:rPr>
        <w:t xml:space="preserve">Current value: </w:t>
      </w:r>
      <w:r>
        <w:rPr>
          <w:b/>
          <w:bCs/>
          <w:color w:val="006400"/>
        </w:rPr>
        <w:t>ENABLED</w:t>
      </w:r>
    </w:p>
    <w:p w14:paraId="239050B0" w14:textId="77777777" w:rsidR="00E01D6B" w:rsidRDefault="00000000">
      <w:pPr>
        <w:spacing w:after="300"/>
      </w:pPr>
      <w:r>
        <w:rPr>
          <w:b/>
          <w:bCs/>
        </w:rPr>
        <w:t>Description:</w:t>
      </w:r>
      <w:r>
        <w:rPr>
          <w:b/>
          <w:bCs/>
        </w:rPr>
        <w:tab/>
      </w:r>
      <w:r>
        <w:t>&lt;P&gt;Specifies whether receipts created in the Ariba Procurement Solution using receipt information imported from the external system are based on the ERP Receipt IDs assigned to the external receipts. If set to Yes, the Ariba Procurement Solution considers the ERP Receipt ID as a criteria to determine whether to create separate receipts for the line items on an order received in an external system.&lt;/P&gt;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9320A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74252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CC18834" w14:textId="77777777" w:rsidR="00E01D6B" w:rsidRDefault="00000000">
            <w:r>
              <w:rPr>
                <w:b/>
                <w:bCs/>
              </w:rPr>
              <w:t>Value</w:t>
            </w:r>
          </w:p>
        </w:tc>
      </w:tr>
      <w:tr w:rsidR="00E01D6B" w14:paraId="0BB15315" w14:textId="77777777">
        <w:tblPrEx>
          <w:tblCellMar>
            <w:top w:w="0" w:type="dxa"/>
            <w:bottom w:w="0" w:type="dxa"/>
          </w:tblCellMar>
        </w:tblPrEx>
        <w:tc>
          <w:tcPr>
            <w:tcW w:w="0" w:type="auto"/>
            <w:tcMar>
              <w:top w:w="100" w:type="dxa"/>
              <w:left w:w="100" w:type="dxa"/>
              <w:bottom w:w="100" w:type="dxa"/>
              <w:right w:w="100" w:type="dxa"/>
            </w:tcMar>
          </w:tcPr>
          <w:p w14:paraId="4258D148" w14:textId="77777777" w:rsidR="00E01D6B" w:rsidRDefault="00000000">
            <w:r>
              <w:t>Parameter Type</w:t>
            </w:r>
          </w:p>
        </w:tc>
        <w:tc>
          <w:tcPr>
            <w:tcW w:w="0" w:type="auto"/>
            <w:tcMar>
              <w:top w:w="100" w:type="dxa"/>
              <w:left w:w="100" w:type="dxa"/>
              <w:bottom w:w="100" w:type="dxa"/>
              <w:right w:w="100" w:type="dxa"/>
            </w:tcMar>
          </w:tcPr>
          <w:p w14:paraId="6461817C" w14:textId="77777777" w:rsidR="00E01D6B" w:rsidRDefault="00000000">
            <w:r>
              <w:t>java.lang.Boolean</w:t>
            </w:r>
          </w:p>
        </w:tc>
      </w:tr>
      <w:tr w:rsidR="00E01D6B" w14:paraId="00A42281" w14:textId="77777777">
        <w:tblPrEx>
          <w:tblCellMar>
            <w:top w:w="0" w:type="dxa"/>
            <w:bottom w:w="0" w:type="dxa"/>
          </w:tblCellMar>
        </w:tblPrEx>
        <w:tc>
          <w:tcPr>
            <w:tcW w:w="0" w:type="auto"/>
            <w:tcMar>
              <w:top w:w="100" w:type="dxa"/>
              <w:left w:w="100" w:type="dxa"/>
              <w:bottom w:w="100" w:type="dxa"/>
              <w:right w:w="100" w:type="dxa"/>
            </w:tcMar>
          </w:tcPr>
          <w:p w14:paraId="2CCD08B9" w14:textId="77777777" w:rsidR="00E01D6B" w:rsidRDefault="00000000">
            <w:r>
              <w:t>Is Default</w:t>
            </w:r>
          </w:p>
        </w:tc>
        <w:tc>
          <w:tcPr>
            <w:tcW w:w="0" w:type="auto"/>
            <w:tcMar>
              <w:top w:w="100" w:type="dxa"/>
              <w:left w:w="100" w:type="dxa"/>
              <w:bottom w:w="100" w:type="dxa"/>
              <w:right w:w="100" w:type="dxa"/>
            </w:tcMar>
          </w:tcPr>
          <w:p w14:paraId="50D46E9B" w14:textId="77777777" w:rsidR="00E01D6B" w:rsidRDefault="00000000">
            <w:r>
              <w:t>No</w:t>
            </w:r>
          </w:p>
        </w:tc>
      </w:tr>
      <w:tr w:rsidR="00E01D6B" w14:paraId="5682FBBE" w14:textId="77777777">
        <w:tblPrEx>
          <w:tblCellMar>
            <w:top w:w="0" w:type="dxa"/>
            <w:bottom w:w="0" w:type="dxa"/>
          </w:tblCellMar>
        </w:tblPrEx>
        <w:tc>
          <w:tcPr>
            <w:tcW w:w="0" w:type="auto"/>
            <w:tcMar>
              <w:top w:w="100" w:type="dxa"/>
              <w:left w:w="100" w:type="dxa"/>
              <w:bottom w:w="100" w:type="dxa"/>
              <w:right w:w="100" w:type="dxa"/>
            </w:tcMar>
          </w:tcPr>
          <w:p w14:paraId="33CC5B72" w14:textId="77777777" w:rsidR="00E01D6B" w:rsidRDefault="00000000">
            <w:r>
              <w:t>Default Value</w:t>
            </w:r>
          </w:p>
        </w:tc>
        <w:tc>
          <w:tcPr>
            <w:tcW w:w="0" w:type="auto"/>
            <w:tcMar>
              <w:top w:w="100" w:type="dxa"/>
              <w:left w:w="100" w:type="dxa"/>
              <w:bottom w:w="100" w:type="dxa"/>
              <w:right w:w="100" w:type="dxa"/>
            </w:tcMar>
          </w:tcPr>
          <w:p w14:paraId="41DD012D" w14:textId="77777777" w:rsidR="00E01D6B" w:rsidRDefault="00000000">
            <w:r>
              <w:t>Yes</w:t>
            </w:r>
          </w:p>
        </w:tc>
      </w:tr>
      <w:tr w:rsidR="00E01D6B" w14:paraId="4492244D" w14:textId="77777777">
        <w:tblPrEx>
          <w:tblCellMar>
            <w:top w:w="0" w:type="dxa"/>
            <w:bottom w:w="0" w:type="dxa"/>
          </w:tblCellMar>
        </w:tblPrEx>
        <w:tc>
          <w:tcPr>
            <w:tcW w:w="0" w:type="auto"/>
            <w:tcMar>
              <w:top w:w="100" w:type="dxa"/>
              <w:left w:w="100" w:type="dxa"/>
              <w:bottom w:w="100" w:type="dxa"/>
              <w:right w:w="100" w:type="dxa"/>
            </w:tcMar>
          </w:tcPr>
          <w:p w14:paraId="7A0088D4" w14:textId="77777777" w:rsidR="00E01D6B" w:rsidRDefault="00000000">
            <w:r>
              <w:t>Is Customer Editable</w:t>
            </w:r>
          </w:p>
        </w:tc>
        <w:tc>
          <w:tcPr>
            <w:tcW w:w="0" w:type="auto"/>
            <w:tcMar>
              <w:top w:w="100" w:type="dxa"/>
              <w:left w:w="100" w:type="dxa"/>
              <w:bottom w:w="100" w:type="dxa"/>
              <w:right w:w="100" w:type="dxa"/>
            </w:tcMar>
          </w:tcPr>
          <w:p w14:paraId="018E20EF" w14:textId="77777777" w:rsidR="00E01D6B" w:rsidRDefault="00000000">
            <w:r>
              <w:t>No</w:t>
            </w:r>
          </w:p>
        </w:tc>
      </w:tr>
      <w:tr w:rsidR="00E01D6B" w14:paraId="6292E551" w14:textId="77777777">
        <w:tblPrEx>
          <w:tblCellMar>
            <w:top w:w="0" w:type="dxa"/>
            <w:bottom w:w="0" w:type="dxa"/>
          </w:tblCellMar>
        </w:tblPrEx>
        <w:tc>
          <w:tcPr>
            <w:tcW w:w="0" w:type="auto"/>
            <w:tcMar>
              <w:top w:w="100" w:type="dxa"/>
              <w:left w:w="100" w:type="dxa"/>
              <w:bottom w:w="100" w:type="dxa"/>
              <w:right w:w="100" w:type="dxa"/>
            </w:tcMar>
          </w:tcPr>
          <w:p w14:paraId="35876FA6" w14:textId="77777777" w:rsidR="00E01D6B" w:rsidRDefault="00000000">
            <w:r>
              <w:t>Parameter Value</w:t>
            </w:r>
          </w:p>
        </w:tc>
        <w:tc>
          <w:tcPr>
            <w:tcW w:w="0" w:type="auto"/>
            <w:tcMar>
              <w:top w:w="100" w:type="dxa"/>
              <w:left w:w="100" w:type="dxa"/>
              <w:bottom w:w="100" w:type="dxa"/>
              <w:right w:w="100" w:type="dxa"/>
            </w:tcMar>
          </w:tcPr>
          <w:p w14:paraId="27D2F1CC" w14:textId="77777777" w:rsidR="00E01D6B" w:rsidRDefault="00000000">
            <w:r>
              <w:t>Yes</w:t>
            </w:r>
          </w:p>
        </w:tc>
      </w:tr>
    </w:tbl>
    <w:p w14:paraId="387435D5" w14:textId="77777777" w:rsidR="00E01D6B" w:rsidRDefault="00000000">
      <w:pPr>
        <w:spacing w:before="300"/>
      </w:pPr>
      <w:r>
        <w:rPr>
          <w:b/>
          <w:bCs/>
        </w:rPr>
        <w:t xml:space="preserve">Note: </w:t>
      </w:r>
      <w:r>
        <w:t xml:space="preserve"> Specifies whether receipts created in the Ariba Procurement Solution using receipt information imported from the external system are based on the ERP Receipt IDs assigned to the external receipts. If set to Yes, the Ariba Procurement Solution considers the ERP Receipt ID as a criteria to determine whether to create separate receipts for the line items on an order received in an external system.&lt;/</w:t>
      </w:r>
    </w:p>
    <w:p w14:paraId="5D420B50" w14:textId="77777777" w:rsidR="00E01D6B" w:rsidRDefault="00E01D6B">
      <w:pPr>
        <w:pageBreakBefore/>
      </w:pPr>
    </w:p>
    <w:p w14:paraId="49B8DB39" w14:textId="77777777" w:rsidR="00E01D6B" w:rsidRDefault="00000000">
      <w:pPr>
        <w:pStyle w:val="Heading2"/>
        <w:spacing w:after="200"/>
        <w:jc w:val="center"/>
      </w:pPr>
      <w:r>
        <w:rPr>
          <w:b/>
          <w:bCs/>
          <w:sz w:val="32"/>
          <w:szCs w:val="32"/>
        </w:rPr>
        <w:t>Configuration Item</w:t>
      </w:r>
    </w:p>
    <w:p w14:paraId="53BEE768" w14:textId="77777777" w:rsidR="00E01D6B" w:rsidRDefault="00000000">
      <w:pPr>
        <w:spacing w:after="240"/>
        <w:jc w:val="center"/>
      </w:pPr>
      <w:r>
        <w:rPr>
          <w:b/>
          <w:bCs/>
        </w:rPr>
        <w:t>Application.Purchasing.SkipPartialItemManualErrorCheck</w:t>
      </w:r>
    </w:p>
    <w:p w14:paraId="5DC0687B" w14:textId="77777777" w:rsidR="00E01D6B" w:rsidRDefault="00000000">
      <w:pPr>
        <w:spacing w:after="300"/>
        <w:jc w:val="center"/>
      </w:pPr>
      <w:r>
        <w:rPr>
          <w:i/>
          <w:iCs/>
        </w:rPr>
        <w:t xml:space="preserve">Current value: </w:t>
      </w:r>
      <w:r>
        <w:rPr>
          <w:b/>
          <w:bCs/>
          <w:color w:val="8B0000"/>
        </w:rPr>
        <w:t>DISABLED</w:t>
      </w:r>
    </w:p>
    <w:p w14:paraId="39751F82" w14:textId="77777777" w:rsidR="00E01D6B" w:rsidRDefault="00000000">
      <w:pPr>
        <w:spacing w:after="300"/>
      </w:pPr>
      <w:r>
        <w:rPr>
          <w:b/>
          <w:bCs/>
        </w:rPr>
        <w:t>Description:</w:t>
      </w:r>
      <w:r>
        <w:rPr>
          <w:b/>
          <w:bCs/>
        </w:rPr>
        <w:tab/>
      </w:r>
      <w:r>
        <w:t>&lt;P&gt;Specifies whether or not manual error check can be skipped for partial item in requisitions&lt;/P&gt;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6FE6C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D469C7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8EE2E37" w14:textId="77777777" w:rsidR="00E01D6B" w:rsidRDefault="00000000">
            <w:r>
              <w:rPr>
                <w:b/>
                <w:bCs/>
              </w:rPr>
              <w:t>Value</w:t>
            </w:r>
          </w:p>
        </w:tc>
      </w:tr>
      <w:tr w:rsidR="00E01D6B" w14:paraId="6B82A438" w14:textId="77777777">
        <w:tblPrEx>
          <w:tblCellMar>
            <w:top w:w="0" w:type="dxa"/>
            <w:bottom w:w="0" w:type="dxa"/>
          </w:tblCellMar>
        </w:tblPrEx>
        <w:tc>
          <w:tcPr>
            <w:tcW w:w="0" w:type="auto"/>
            <w:tcMar>
              <w:top w:w="100" w:type="dxa"/>
              <w:left w:w="100" w:type="dxa"/>
              <w:bottom w:w="100" w:type="dxa"/>
              <w:right w:w="100" w:type="dxa"/>
            </w:tcMar>
          </w:tcPr>
          <w:p w14:paraId="33F4F7E5" w14:textId="77777777" w:rsidR="00E01D6B" w:rsidRDefault="00000000">
            <w:r>
              <w:t>Parameter Type</w:t>
            </w:r>
          </w:p>
        </w:tc>
        <w:tc>
          <w:tcPr>
            <w:tcW w:w="0" w:type="auto"/>
            <w:tcMar>
              <w:top w:w="100" w:type="dxa"/>
              <w:left w:w="100" w:type="dxa"/>
              <w:bottom w:w="100" w:type="dxa"/>
              <w:right w:w="100" w:type="dxa"/>
            </w:tcMar>
          </w:tcPr>
          <w:p w14:paraId="57D6EE59" w14:textId="77777777" w:rsidR="00E01D6B" w:rsidRDefault="00000000">
            <w:r>
              <w:t>java.lang.Boolean</w:t>
            </w:r>
          </w:p>
        </w:tc>
      </w:tr>
      <w:tr w:rsidR="00E01D6B" w14:paraId="3210B530" w14:textId="77777777">
        <w:tblPrEx>
          <w:tblCellMar>
            <w:top w:w="0" w:type="dxa"/>
            <w:bottom w:w="0" w:type="dxa"/>
          </w:tblCellMar>
        </w:tblPrEx>
        <w:tc>
          <w:tcPr>
            <w:tcW w:w="0" w:type="auto"/>
            <w:tcMar>
              <w:top w:w="100" w:type="dxa"/>
              <w:left w:w="100" w:type="dxa"/>
              <w:bottom w:w="100" w:type="dxa"/>
              <w:right w:w="100" w:type="dxa"/>
            </w:tcMar>
          </w:tcPr>
          <w:p w14:paraId="0DE2FB06" w14:textId="77777777" w:rsidR="00E01D6B" w:rsidRDefault="00000000">
            <w:r>
              <w:t>Is Default</w:t>
            </w:r>
          </w:p>
        </w:tc>
        <w:tc>
          <w:tcPr>
            <w:tcW w:w="0" w:type="auto"/>
            <w:tcMar>
              <w:top w:w="100" w:type="dxa"/>
              <w:left w:w="100" w:type="dxa"/>
              <w:bottom w:w="100" w:type="dxa"/>
              <w:right w:w="100" w:type="dxa"/>
            </w:tcMar>
          </w:tcPr>
          <w:p w14:paraId="57C4C043" w14:textId="77777777" w:rsidR="00E01D6B" w:rsidRDefault="00000000">
            <w:r>
              <w:t>No</w:t>
            </w:r>
          </w:p>
        </w:tc>
      </w:tr>
      <w:tr w:rsidR="00E01D6B" w14:paraId="37597E87" w14:textId="77777777">
        <w:tblPrEx>
          <w:tblCellMar>
            <w:top w:w="0" w:type="dxa"/>
            <w:bottom w:w="0" w:type="dxa"/>
          </w:tblCellMar>
        </w:tblPrEx>
        <w:tc>
          <w:tcPr>
            <w:tcW w:w="0" w:type="auto"/>
            <w:tcMar>
              <w:top w:w="100" w:type="dxa"/>
              <w:left w:w="100" w:type="dxa"/>
              <w:bottom w:w="100" w:type="dxa"/>
              <w:right w:w="100" w:type="dxa"/>
            </w:tcMar>
          </w:tcPr>
          <w:p w14:paraId="4603CD07" w14:textId="77777777" w:rsidR="00E01D6B" w:rsidRDefault="00000000">
            <w:r>
              <w:t>Default Value</w:t>
            </w:r>
          </w:p>
        </w:tc>
        <w:tc>
          <w:tcPr>
            <w:tcW w:w="0" w:type="auto"/>
            <w:tcMar>
              <w:top w:w="100" w:type="dxa"/>
              <w:left w:w="100" w:type="dxa"/>
              <w:bottom w:w="100" w:type="dxa"/>
              <w:right w:w="100" w:type="dxa"/>
            </w:tcMar>
          </w:tcPr>
          <w:p w14:paraId="1ADD502D" w14:textId="77777777" w:rsidR="00E01D6B" w:rsidRDefault="00000000">
            <w:r>
              <w:t>No</w:t>
            </w:r>
          </w:p>
        </w:tc>
      </w:tr>
      <w:tr w:rsidR="00E01D6B" w14:paraId="2C24D3E0" w14:textId="77777777">
        <w:tblPrEx>
          <w:tblCellMar>
            <w:top w:w="0" w:type="dxa"/>
            <w:bottom w:w="0" w:type="dxa"/>
          </w:tblCellMar>
        </w:tblPrEx>
        <w:tc>
          <w:tcPr>
            <w:tcW w:w="0" w:type="auto"/>
            <w:tcMar>
              <w:top w:w="100" w:type="dxa"/>
              <w:left w:w="100" w:type="dxa"/>
              <w:bottom w:w="100" w:type="dxa"/>
              <w:right w:w="100" w:type="dxa"/>
            </w:tcMar>
          </w:tcPr>
          <w:p w14:paraId="7F57D303" w14:textId="77777777" w:rsidR="00E01D6B" w:rsidRDefault="00000000">
            <w:r>
              <w:t>Is Customer Editable</w:t>
            </w:r>
          </w:p>
        </w:tc>
        <w:tc>
          <w:tcPr>
            <w:tcW w:w="0" w:type="auto"/>
            <w:tcMar>
              <w:top w:w="100" w:type="dxa"/>
              <w:left w:w="100" w:type="dxa"/>
              <w:bottom w:w="100" w:type="dxa"/>
              <w:right w:w="100" w:type="dxa"/>
            </w:tcMar>
          </w:tcPr>
          <w:p w14:paraId="67470F5A" w14:textId="77777777" w:rsidR="00E01D6B" w:rsidRDefault="00000000">
            <w:r>
              <w:t>No</w:t>
            </w:r>
          </w:p>
        </w:tc>
      </w:tr>
      <w:tr w:rsidR="00E01D6B" w14:paraId="3F666F42" w14:textId="77777777">
        <w:tblPrEx>
          <w:tblCellMar>
            <w:top w:w="0" w:type="dxa"/>
            <w:bottom w:w="0" w:type="dxa"/>
          </w:tblCellMar>
        </w:tblPrEx>
        <w:tc>
          <w:tcPr>
            <w:tcW w:w="0" w:type="auto"/>
            <w:tcMar>
              <w:top w:w="100" w:type="dxa"/>
              <w:left w:w="100" w:type="dxa"/>
              <w:bottom w:w="100" w:type="dxa"/>
              <w:right w:w="100" w:type="dxa"/>
            </w:tcMar>
          </w:tcPr>
          <w:p w14:paraId="1BE10C99" w14:textId="77777777" w:rsidR="00E01D6B" w:rsidRDefault="00000000">
            <w:r>
              <w:t>Parameter Value</w:t>
            </w:r>
          </w:p>
        </w:tc>
        <w:tc>
          <w:tcPr>
            <w:tcW w:w="0" w:type="auto"/>
            <w:tcMar>
              <w:top w:w="100" w:type="dxa"/>
              <w:left w:w="100" w:type="dxa"/>
              <w:bottom w:w="100" w:type="dxa"/>
              <w:right w:w="100" w:type="dxa"/>
            </w:tcMar>
          </w:tcPr>
          <w:p w14:paraId="23AD035B" w14:textId="77777777" w:rsidR="00E01D6B" w:rsidRDefault="00000000">
            <w:r>
              <w:t>No</w:t>
            </w:r>
          </w:p>
        </w:tc>
      </w:tr>
    </w:tbl>
    <w:p w14:paraId="57C70F77" w14:textId="77777777" w:rsidR="00E01D6B" w:rsidRDefault="00000000">
      <w:pPr>
        <w:spacing w:before="300"/>
      </w:pPr>
      <w:r>
        <w:rPr>
          <w:b/>
          <w:bCs/>
        </w:rPr>
        <w:t xml:space="preserve">Note: </w:t>
      </w:r>
      <w:r>
        <w:t xml:space="preserve"> Specifies whether or not manual error check can be skipped for partial item in requisitions&lt;/P&gt;</w:t>
      </w:r>
    </w:p>
    <w:p w14:paraId="0AA935EE" w14:textId="77777777" w:rsidR="00E01D6B" w:rsidRDefault="00E01D6B">
      <w:pPr>
        <w:pageBreakBefore/>
      </w:pPr>
    </w:p>
    <w:p w14:paraId="18869BF1" w14:textId="77777777" w:rsidR="00E01D6B" w:rsidRDefault="00000000">
      <w:pPr>
        <w:pStyle w:val="Heading2"/>
        <w:spacing w:after="200"/>
        <w:jc w:val="center"/>
      </w:pPr>
      <w:r>
        <w:rPr>
          <w:b/>
          <w:bCs/>
          <w:sz w:val="32"/>
          <w:szCs w:val="32"/>
        </w:rPr>
        <w:t>Require reason codes for invoice rejection</w:t>
      </w:r>
    </w:p>
    <w:p w14:paraId="7F193407" w14:textId="77777777" w:rsidR="00E01D6B" w:rsidRDefault="00000000">
      <w:pPr>
        <w:spacing w:after="240"/>
        <w:jc w:val="center"/>
      </w:pPr>
      <w:r>
        <w:rPr>
          <w:b/>
          <w:bCs/>
        </w:rPr>
        <w:t>Application.Invoicing.UseInvoiceRejectionReasonCodes</w:t>
      </w:r>
    </w:p>
    <w:p w14:paraId="04EDFBB0" w14:textId="77777777" w:rsidR="00E01D6B" w:rsidRDefault="00000000">
      <w:pPr>
        <w:spacing w:after="300"/>
        <w:jc w:val="center"/>
      </w:pPr>
      <w:r>
        <w:rPr>
          <w:i/>
          <w:iCs/>
        </w:rPr>
        <w:t xml:space="preserve">Current value: </w:t>
      </w:r>
      <w:r>
        <w:rPr>
          <w:b/>
          <w:bCs/>
          <w:color w:val="8B0000"/>
        </w:rPr>
        <w:t>DISABLED</w:t>
      </w:r>
    </w:p>
    <w:p w14:paraId="38DD4E41" w14:textId="77777777" w:rsidR="00E01D6B" w:rsidRDefault="00000000">
      <w:pPr>
        <w:spacing w:after="300"/>
      </w:pPr>
      <w:r>
        <w:rPr>
          <w:b/>
          <w:bCs/>
        </w:rPr>
        <w:t>Description:</w:t>
      </w:r>
      <w:r>
        <w:rPr>
          <w:b/>
          <w:bCs/>
        </w:rPr>
        <w:tab/>
      </w:r>
      <w:r>
        <w:t xml:space="preserve">Specifies whether users must select one or more reason codes from a list of custom-defined options when rejecting an invoice during invoice reconciliation. The rejection reason is visible to suppliers.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D9D7B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0FD9C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4214ED4" w14:textId="77777777" w:rsidR="00E01D6B" w:rsidRDefault="00000000">
            <w:r>
              <w:rPr>
                <w:b/>
                <w:bCs/>
              </w:rPr>
              <w:t>Value</w:t>
            </w:r>
          </w:p>
        </w:tc>
      </w:tr>
      <w:tr w:rsidR="00E01D6B" w14:paraId="6F453D00" w14:textId="77777777">
        <w:tblPrEx>
          <w:tblCellMar>
            <w:top w:w="0" w:type="dxa"/>
            <w:bottom w:w="0" w:type="dxa"/>
          </w:tblCellMar>
        </w:tblPrEx>
        <w:tc>
          <w:tcPr>
            <w:tcW w:w="0" w:type="auto"/>
            <w:tcMar>
              <w:top w:w="100" w:type="dxa"/>
              <w:left w:w="100" w:type="dxa"/>
              <w:bottom w:w="100" w:type="dxa"/>
              <w:right w:w="100" w:type="dxa"/>
            </w:tcMar>
          </w:tcPr>
          <w:p w14:paraId="1C35198A" w14:textId="77777777" w:rsidR="00E01D6B" w:rsidRDefault="00000000">
            <w:r>
              <w:t>Parameter Type</w:t>
            </w:r>
          </w:p>
        </w:tc>
        <w:tc>
          <w:tcPr>
            <w:tcW w:w="0" w:type="auto"/>
            <w:tcMar>
              <w:top w:w="100" w:type="dxa"/>
              <w:left w:w="100" w:type="dxa"/>
              <w:bottom w:w="100" w:type="dxa"/>
              <w:right w:w="100" w:type="dxa"/>
            </w:tcMar>
          </w:tcPr>
          <w:p w14:paraId="3C21945B" w14:textId="77777777" w:rsidR="00E01D6B" w:rsidRDefault="00000000">
            <w:r>
              <w:t>java.lang.Boolean</w:t>
            </w:r>
          </w:p>
        </w:tc>
      </w:tr>
      <w:tr w:rsidR="00E01D6B" w14:paraId="3752A54A" w14:textId="77777777">
        <w:tblPrEx>
          <w:tblCellMar>
            <w:top w:w="0" w:type="dxa"/>
            <w:bottom w:w="0" w:type="dxa"/>
          </w:tblCellMar>
        </w:tblPrEx>
        <w:tc>
          <w:tcPr>
            <w:tcW w:w="0" w:type="auto"/>
            <w:tcMar>
              <w:top w:w="100" w:type="dxa"/>
              <w:left w:w="100" w:type="dxa"/>
              <w:bottom w:w="100" w:type="dxa"/>
              <w:right w:w="100" w:type="dxa"/>
            </w:tcMar>
          </w:tcPr>
          <w:p w14:paraId="4E420FF3" w14:textId="77777777" w:rsidR="00E01D6B" w:rsidRDefault="00000000">
            <w:r>
              <w:t>Is Default</w:t>
            </w:r>
          </w:p>
        </w:tc>
        <w:tc>
          <w:tcPr>
            <w:tcW w:w="0" w:type="auto"/>
            <w:tcMar>
              <w:top w:w="100" w:type="dxa"/>
              <w:left w:w="100" w:type="dxa"/>
              <w:bottom w:w="100" w:type="dxa"/>
              <w:right w:w="100" w:type="dxa"/>
            </w:tcMar>
          </w:tcPr>
          <w:p w14:paraId="576ACD4B" w14:textId="77777777" w:rsidR="00E01D6B" w:rsidRDefault="00000000">
            <w:r>
              <w:t>No</w:t>
            </w:r>
          </w:p>
        </w:tc>
      </w:tr>
      <w:tr w:rsidR="00E01D6B" w14:paraId="5AD9E569" w14:textId="77777777">
        <w:tblPrEx>
          <w:tblCellMar>
            <w:top w:w="0" w:type="dxa"/>
            <w:bottom w:w="0" w:type="dxa"/>
          </w:tblCellMar>
        </w:tblPrEx>
        <w:tc>
          <w:tcPr>
            <w:tcW w:w="0" w:type="auto"/>
            <w:tcMar>
              <w:top w:w="100" w:type="dxa"/>
              <w:left w:w="100" w:type="dxa"/>
              <w:bottom w:w="100" w:type="dxa"/>
              <w:right w:w="100" w:type="dxa"/>
            </w:tcMar>
          </w:tcPr>
          <w:p w14:paraId="789BE910" w14:textId="77777777" w:rsidR="00E01D6B" w:rsidRDefault="00000000">
            <w:r>
              <w:t>Default Value</w:t>
            </w:r>
          </w:p>
        </w:tc>
        <w:tc>
          <w:tcPr>
            <w:tcW w:w="0" w:type="auto"/>
            <w:tcMar>
              <w:top w:w="100" w:type="dxa"/>
              <w:left w:w="100" w:type="dxa"/>
              <w:bottom w:w="100" w:type="dxa"/>
              <w:right w:w="100" w:type="dxa"/>
            </w:tcMar>
          </w:tcPr>
          <w:p w14:paraId="1048FB35" w14:textId="77777777" w:rsidR="00E01D6B" w:rsidRDefault="00000000">
            <w:r>
              <w:t>No</w:t>
            </w:r>
          </w:p>
        </w:tc>
      </w:tr>
      <w:tr w:rsidR="00E01D6B" w14:paraId="1B53662F" w14:textId="77777777">
        <w:tblPrEx>
          <w:tblCellMar>
            <w:top w:w="0" w:type="dxa"/>
            <w:bottom w:w="0" w:type="dxa"/>
          </w:tblCellMar>
        </w:tblPrEx>
        <w:tc>
          <w:tcPr>
            <w:tcW w:w="0" w:type="auto"/>
            <w:tcMar>
              <w:top w:w="100" w:type="dxa"/>
              <w:left w:w="100" w:type="dxa"/>
              <w:bottom w:w="100" w:type="dxa"/>
              <w:right w:w="100" w:type="dxa"/>
            </w:tcMar>
          </w:tcPr>
          <w:p w14:paraId="7442E015" w14:textId="77777777" w:rsidR="00E01D6B" w:rsidRDefault="00000000">
            <w:r>
              <w:t>Is Customer Editable</w:t>
            </w:r>
          </w:p>
        </w:tc>
        <w:tc>
          <w:tcPr>
            <w:tcW w:w="0" w:type="auto"/>
            <w:tcMar>
              <w:top w:w="100" w:type="dxa"/>
              <w:left w:w="100" w:type="dxa"/>
              <w:bottom w:w="100" w:type="dxa"/>
              <w:right w:w="100" w:type="dxa"/>
            </w:tcMar>
          </w:tcPr>
          <w:p w14:paraId="449B77E5" w14:textId="77777777" w:rsidR="00E01D6B" w:rsidRDefault="00000000">
            <w:r>
              <w:t>Yes</w:t>
            </w:r>
          </w:p>
        </w:tc>
      </w:tr>
      <w:tr w:rsidR="00E01D6B" w14:paraId="05B51A2A" w14:textId="77777777">
        <w:tblPrEx>
          <w:tblCellMar>
            <w:top w:w="0" w:type="dxa"/>
            <w:bottom w:w="0" w:type="dxa"/>
          </w:tblCellMar>
        </w:tblPrEx>
        <w:tc>
          <w:tcPr>
            <w:tcW w:w="0" w:type="auto"/>
            <w:tcMar>
              <w:top w:w="100" w:type="dxa"/>
              <w:left w:w="100" w:type="dxa"/>
              <w:bottom w:w="100" w:type="dxa"/>
              <w:right w:w="100" w:type="dxa"/>
            </w:tcMar>
          </w:tcPr>
          <w:p w14:paraId="6983D251" w14:textId="77777777" w:rsidR="00E01D6B" w:rsidRDefault="00000000">
            <w:r>
              <w:t>Parameter Value</w:t>
            </w:r>
          </w:p>
        </w:tc>
        <w:tc>
          <w:tcPr>
            <w:tcW w:w="0" w:type="auto"/>
            <w:tcMar>
              <w:top w:w="100" w:type="dxa"/>
              <w:left w:w="100" w:type="dxa"/>
              <w:bottom w:w="100" w:type="dxa"/>
              <w:right w:w="100" w:type="dxa"/>
            </w:tcMar>
          </w:tcPr>
          <w:p w14:paraId="012864F1" w14:textId="77777777" w:rsidR="00E01D6B" w:rsidRDefault="00000000">
            <w:r>
              <w:t>No</w:t>
            </w:r>
          </w:p>
        </w:tc>
      </w:tr>
    </w:tbl>
    <w:p w14:paraId="0FB981F9" w14:textId="77777777" w:rsidR="00E01D6B" w:rsidRDefault="00000000">
      <w:pPr>
        <w:spacing w:before="300"/>
      </w:pPr>
      <w:r>
        <w:rPr>
          <w:b/>
          <w:bCs/>
        </w:rPr>
        <w:t xml:space="preserve">Note: </w:t>
      </w:r>
      <w:r>
        <w:t xml:space="preserve">Specifies whether users must select one or more reason codes from a list of custom-defined options when rejecting an invoice during invoice reconciliation. The rejection reason is visible to suppliers. </w:t>
      </w:r>
    </w:p>
    <w:p w14:paraId="5ABBDBB8" w14:textId="77777777" w:rsidR="00E01D6B" w:rsidRDefault="00E01D6B">
      <w:pPr>
        <w:pageBreakBefore/>
      </w:pPr>
    </w:p>
    <w:p w14:paraId="73E90D7E" w14:textId="77777777" w:rsidR="00E01D6B" w:rsidRDefault="00000000">
      <w:pPr>
        <w:pStyle w:val="Heading2"/>
        <w:spacing w:after="200"/>
        <w:jc w:val="center"/>
      </w:pPr>
      <w:r>
        <w:rPr>
          <w:b/>
          <w:bCs/>
          <w:sz w:val="32"/>
          <w:szCs w:val="32"/>
        </w:rPr>
        <w:t>Specify maximum number of records retrieved in a batch</w:t>
      </w:r>
    </w:p>
    <w:p w14:paraId="4EB7A384" w14:textId="77777777" w:rsidR="00E01D6B" w:rsidRDefault="00000000">
      <w:pPr>
        <w:spacing w:after="240"/>
        <w:jc w:val="center"/>
      </w:pPr>
      <w:r>
        <w:rPr>
          <w:b/>
          <w:bCs/>
        </w:rPr>
        <w:t>Application.Catalog.BatchSizeforReporting</w:t>
      </w:r>
    </w:p>
    <w:p w14:paraId="7608EBD2" w14:textId="77777777" w:rsidR="00E01D6B" w:rsidRDefault="00000000">
      <w:pPr>
        <w:spacing w:after="300"/>
        <w:jc w:val="center"/>
      </w:pPr>
      <w:r>
        <w:rPr>
          <w:i/>
          <w:iCs/>
        </w:rPr>
        <w:t xml:space="preserve">Current value: </w:t>
      </w:r>
      <w:r>
        <w:rPr>
          <w:b/>
          <w:bCs/>
          <w:color w:val="8B0000"/>
        </w:rPr>
        <w:t>50</w:t>
      </w:r>
    </w:p>
    <w:p w14:paraId="4F4BD492" w14:textId="77777777" w:rsidR="00E01D6B" w:rsidRDefault="00000000">
      <w:pPr>
        <w:spacing w:after="300"/>
      </w:pPr>
      <w:r>
        <w:rPr>
          <w:b/>
          <w:bCs/>
        </w:rPr>
        <w:t>Description:</w:t>
      </w:r>
      <w:r>
        <w:rPr>
          <w:b/>
          <w:bCs/>
        </w:rPr>
        <w:tab/>
      </w:r>
      <w:r>
        <w:t>Specifies the maximum number of records that can be retrieved in a batch. The records contain information related to catalog, such as version, status, and are used for generating the catalog reporting entries. The default value is 50. Do not update the value of this parameter without consulting SAP Ariba Engineering.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73CA92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B26B37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6C0A312" w14:textId="77777777" w:rsidR="00E01D6B" w:rsidRDefault="00000000">
            <w:r>
              <w:rPr>
                <w:b/>
                <w:bCs/>
              </w:rPr>
              <w:t>Value</w:t>
            </w:r>
          </w:p>
        </w:tc>
      </w:tr>
      <w:tr w:rsidR="00E01D6B" w14:paraId="259E2D87" w14:textId="77777777">
        <w:tblPrEx>
          <w:tblCellMar>
            <w:top w:w="0" w:type="dxa"/>
            <w:bottom w:w="0" w:type="dxa"/>
          </w:tblCellMar>
        </w:tblPrEx>
        <w:tc>
          <w:tcPr>
            <w:tcW w:w="0" w:type="auto"/>
            <w:tcMar>
              <w:top w:w="100" w:type="dxa"/>
              <w:left w:w="100" w:type="dxa"/>
              <w:bottom w:w="100" w:type="dxa"/>
              <w:right w:w="100" w:type="dxa"/>
            </w:tcMar>
          </w:tcPr>
          <w:p w14:paraId="5D321F2C" w14:textId="77777777" w:rsidR="00E01D6B" w:rsidRDefault="00000000">
            <w:r>
              <w:t>Parameter Type</w:t>
            </w:r>
          </w:p>
        </w:tc>
        <w:tc>
          <w:tcPr>
            <w:tcW w:w="0" w:type="auto"/>
            <w:tcMar>
              <w:top w:w="100" w:type="dxa"/>
              <w:left w:w="100" w:type="dxa"/>
              <w:bottom w:w="100" w:type="dxa"/>
              <w:right w:w="100" w:type="dxa"/>
            </w:tcMar>
          </w:tcPr>
          <w:p w14:paraId="66E2CB4D" w14:textId="77777777" w:rsidR="00E01D6B" w:rsidRDefault="00000000">
            <w:r>
              <w:t>java.lang.String</w:t>
            </w:r>
          </w:p>
        </w:tc>
      </w:tr>
      <w:tr w:rsidR="00E01D6B" w14:paraId="668736A8" w14:textId="77777777">
        <w:tblPrEx>
          <w:tblCellMar>
            <w:top w:w="0" w:type="dxa"/>
            <w:bottom w:w="0" w:type="dxa"/>
          </w:tblCellMar>
        </w:tblPrEx>
        <w:tc>
          <w:tcPr>
            <w:tcW w:w="0" w:type="auto"/>
            <w:tcMar>
              <w:top w:w="100" w:type="dxa"/>
              <w:left w:w="100" w:type="dxa"/>
              <w:bottom w:w="100" w:type="dxa"/>
              <w:right w:w="100" w:type="dxa"/>
            </w:tcMar>
          </w:tcPr>
          <w:p w14:paraId="404564BE" w14:textId="77777777" w:rsidR="00E01D6B" w:rsidRDefault="00000000">
            <w:r>
              <w:t>Is Default</w:t>
            </w:r>
          </w:p>
        </w:tc>
        <w:tc>
          <w:tcPr>
            <w:tcW w:w="0" w:type="auto"/>
            <w:tcMar>
              <w:top w:w="100" w:type="dxa"/>
              <w:left w:w="100" w:type="dxa"/>
              <w:bottom w:w="100" w:type="dxa"/>
              <w:right w:w="100" w:type="dxa"/>
            </w:tcMar>
          </w:tcPr>
          <w:p w14:paraId="4136988D" w14:textId="77777777" w:rsidR="00E01D6B" w:rsidRDefault="00000000">
            <w:r>
              <w:t>No</w:t>
            </w:r>
          </w:p>
        </w:tc>
      </w:tr>
      <w:tr w:rsidR="00E01D6B" w14:paraId="6B34C4B8" w14:textId="77777777">
        <w:tblPrEx>
          <w:tblCellMar>
            <w:top w:w="0" w:type="dxa"/>
            <w:bottom w:w="0" w:type="dxa"/>
          </w:tblCellMar>
        </w:tblPrEx>
        <w:tc>
          <w:tcPr>
            <w:tcW w:w="0" w:type="auto"/>
            <w:tcMar>
              <w:top w:w="100" w:type="dxa"/>
              <w:left w:w="100" w:type="dxa"/>
              <w:bottom w:w="100" w:type="dxa"/>
              <w:right w:w="100" w:type="dxa"/>
            </w:tcMar>
          </w:tcPr>
          <w:p w14:paraId="6C48B846" w14:textId="77777777" w:rsidR="00E01D6B" w:rsidRDefault="00000000">
            <w:r>
              <w:t>Default Value</w:t>
            </w:r>
          </w:p>
        </w:tc>
        <w:tc>
          <w:tcPr>
            <w:tcW w:w="0" w:type="auto"/>
            <w:tcMar>
              <w:top w:w="100" w:type="dxa"/>
              <w:left w:w="100" w:type="dxa"/>
              <w:bottom w:w="100" w:type="dxa"/>
              <w:right w:w="100" w:type="dxa"/>
            </w:tcMar>
          </w:tcPr>
          <w:p w14:paraId="3CD24F30" w14:textId="77777777" w:rsidR="00E01D6B" w:rsidRDefault="00000000">
            <w:r>
              <w:t>50</w:t>
            </w:r>
          </w:p>
        </w:tc>
      </w:tr>
      <w:tr w:rsidR="00E01D6B" w14:paraId="67045C6C" w14:textId="77777777">
        <w:tblPrEx>
          <w:tblCellMar>
            <w:top w:w="0" w:type="dxa"/>
            <w:bottom w:w="0" w:type="dxa"/>
          </w:tblCellMar>
        </w:tblPrEx>
        <w:tc>
          <w:tcPr>
            <w:tcW w:w="0" w:type="auto"/>
            <w:tcMar>
              <w:top w:w="100" w:type="dxa"/>
              <w:left w:w="100" w:type="dxa"/>
              <w:bottom w:w="100" w:type="dxa"/>
              <w:right w:w="100" w:type="dxa"/>
            </w:tcMar>
          </w:tcPr>
          <w:p w14:paraId="626BB057" w14:textId="77777777" w:rsidR="00E01D6B" w:rsidRDefault="00000000">
            <w:r>
              <w:t>Is Customer Editable</w:t>
            </w:r>
          </w:p>
        </w:tc>
        <w:tc>
          <w:tcPr>
            <w:tcW w:w="0" w:type="auto"/>
            <w:tcMar>
              <w:top w:w="100" w:type="dxa"/>
              <w:left w:w="100" w:type="dxa"/>
              <w:bottom w:w="100" w:type="dxa"/>
              <w:right w:w="100" w:type="dxa"/>
            </w:tcMar>
          </w:tcPr>
          <w:p w14:paraId="5858F037" w14:textId="77777777" w:rsidR="00E01D6B" w:rsidRDefault="00000000">
            <w:r>
              <w:t>No</w:t>
            </w:r>
          </w:p>
        </w:tc>
      </w:tr>
      <w:tr w:rsidR="00E01D6B" w14:paraId="466EDA76" w14:textId="77777777">
        <w:tblPrEx>
          <w:tblCellMar>
            <w:top w:w="0" w:type="dxa"/>
            <w:bottom w:w="0" w:type="dxa"/>
          </w:tblCellMar>
        </w:tblPrEx>
        <w:tc>
          <w:tcPr>
            <w:tcW w:w="0" w:type="auto"/>
            <w:tcMar>
              <w:top w:w="100" w:type="dxa"/>
              <w:left w:w="100" w:type="dxa"/>
              <w:bottom w:w="100" w:type="dxa"/>
              <w:right w:w="100" w:type="dxa"/>
            </w:tcMar>
          </w:tcPr>
          <w:p w14:paraId="2D5A9166" w14:textId="77777777" w:rsidR="00E01D6B" w:rsidRDefault="00000000">
            <w:r>
              <w:t>Parameter Value</w:t>
            </w:r>
          </w:p>
        </w:tc>
        <w:tc>
          <w:tcPr>
            <w:tcW w:w="0" w:type="auto"/>
            <w:tcMar>
              <w:top w:w="100" w:type="dxa"/>
              <w:left w:w="100" w:type="dxa"/>
              <w:bottom w:w="100" w:type="dxa"/>
              <w:right w:w="100" w:type="dxa"/>
            </w:tcMar>
          </w:tcPr>
          <w:p w14:paraId="0688BAB1" w14:textId="77777777" w:rsidR="00E01D6B" w:rsidRDefault="00000000">
            <w:r>
              <w:t>50</w:t>
            </w:r>
          </w:p>
        </w:tc>
      </w:tr>
    </w:tbl>
    <w:p w14:paraId="25BFC99E" w14:textId="77777777" w:rsidR="00E01D6B" w:rsidRDefault="00000000">
      <w:pPr>
        <w:spacing w:before="300"/>
      </w:pPr>
      <w:r>
        <w:rPr>
          <w:b/>
          <w:bCs/>
        </w:rPr>
        <w:t xml:space="preserve">Note: </w:t>
      </w:r>
      <w:r>
        <w:t>Specifies the maximum number of records that can be retrieved in a batch. The records contain information related to catalog, such as version, status, and are used for generating the catalog reporting entries. The default value is 50. Do not update the value of this parameter without consulting SAP Ariba Engineering.</w:t>
      </w:r>
    </w:p>
    <w:p w14:paraId="49A689B1" w14:textId="77777777" w:rsidR="00E01D6B" w:rsidRDefault="00E01D6B">
      <w:pPr>
        <w:pageBreakBefore/>
      </w:pPr>
    </w:p>
    <w:p w14:paraId="14FD163B" w14:textId="77777777" w:rsidR="00E01D6B" w:rsidRDefault="00000000">
      <w:pPr>
        <w:pStyle w:val="Heading2"/>
        <w:spacing w:after="200"/>
        <w:jc w:val="center"/>
      </w:pPr>
      <w:r>
        <w:rPr>
          <w:b/>
          <w:bCs/>
          <w:sz w:val="32"/>
          <w:szCs w:val="32"/>
        </w:rPr>
        <w:t>Configuration Item</w:t>
      </w:r>
    </w:p>
    <w:p w14:paraId="4C4AA17C" w14:textId="77777777" w:rsidR="00E01D6B" w:rsidRDefault="00000000">
      <w:pPr>
        <w:spacing w:after="240"/>
        <w:jc w:val="center"/>
      </w:pPr>
      <w:r>
        <w:rPr>
          <w:b/>
          <w:bCs/>
        </w:rPr>
        <w:t>Application.Purchasing.EnableDefaultDonePageForRequisition</w:t>
      </w:r>
    </w:p>
    <w:p w14:paraId="6621F9E5" w14:textId="77777777" w:rsidR="00E01D6B" w:rsidRDefault="00000000">
      <w:pPr>
        <w:spacing w:after="300"/>
        <w:jc w:val="center"/>
      </w:pPr>
      <w:r>
        <w:rPr>
          <w:i/>
          <w:iCs/>
        </w:rPr>
        <w:t xml:space="preserve">Current value: </w:t>
      </w:r>
      <w:r>
        <w:rPr>
          <w:b/>
          <w:bCs/>
          <w:color w:val="8B0000"/>
        </w:rPr>
        <w:t>DISABLED</w:t>
      </w:r>
    </w:p>
    <w:p w14:paraId="407CBCF4" w14:textId="77777777" w:rsidR="00E01D6B" w:rsidRDefault="00000000">
      <w:pPr>
        <w:spacing w:after="300"/>
      </w:pPr>
      <w:r>
        <w:rPr>
          <w:b/>
          <w:bCs/>
        </w:rPr>
        <w:t>Description:</w:t>
      </w:r>
      <w:r>
        <w:rPr>
          <w:b/>
          <w:bCs/>
        </w:rPr>
        <w:tab/>
      </w:r>
      <w:r>
        <w:t>&lt;P&gt;Specifies whether the Ariba system takes the user to default done page instead of catalog search screen while submitting the requisition. This parameter is only applicable in a Requisition flow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4B8A0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C69B2A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DF7C4F3" w14:textId="77777777" w:rsidR="00E01D6B" w:rsidRDefault="00000000">
            <w:r>
              <w:rPr>
                <w:b/>
                <w:bCs/>
              </w:rPr>
              <w:t>Value</w:t>
            </w:r>
          </w:p>
        </w:tc>
      </w:tr>
      <w:tr w:rsidR="00E01D6B" w14:paraId="5376E4A5" w14:textId="77777777">
        <w:tblPrEx>
          <w:tblCellMar>
            <w:top w:w="0" w:type="dxa"/>
            <w:bottom w:w="0" w:type="dxa"/>
          </w:tblCellMar>
        </w:tblPrEx>
        <w:tc>
          <w:tcPr>
            <w:tcW w:w="0" w:type="auto"/>
            <w:tcMar>
              <w:top w:w="100" w:type="dxa"/>
              <w:left w:w="100" w:type="dxa"/>
              <w:bottom w:w="100" w:type="dxa"/>
              <w:right w:w="100" w:type="dxa"/>
            </w:tcMar>
          </w:tcPr>
          <w:p w14:paraId="2DFAE9AA" w14:textId="77777777" w:rsidR="00E01D6B" w:rsidRDefault="00000000">
            <w:r>
              <w:t>Parameter Type</w:t>
            </w:r>
          </w:p>
        </w:tc>
        <w:tc>
          <w:tcPr>
            <w:tcW w:w="0" w:type="auto"/>
            <w:tcMar>
              <w:top w:w="100" w:type="dxa"/>
              <w:left w:w="100" w:type="dxa"/>
              <w:bottom w:w="100" w:type="dxa"/>
              <w:right w:w="100" w:type="dxa"/>
            </w:tcMar>
          </w:tcPr>
          <w:p w14:paraId="0DE2DE4D" w14:textId="77777777" w:rsidR="00E01D6B" w:rsidRDefault="00000000">
            <w:r>
              <w:t>java.lang.Boolean</w:t>
            </w:r>
          </w:p>
        </w:tc>
      </w:tr>
      <w:tr w:rsidR="00E01D6B" w14:paraId="69BF8817" w14:textId="77777777">
        <w:tblPrEx>
          <w:tblCellMar>
            <w:top w:w="0" w:type="dxa"/>
            <w:bottom w:w="0" w:type="dxa"/>
          </w:tblCellMar>
        </w:tblPrEx>
        <w:tc>
          <w:tcPr>
            <w:tcW w:w="0" w:type="auto"/>
            <w:tcMar>
              <w:top w:w="100" w:type="dxa"/>
              <w:left w:w="100" w:type="dxa"/>
              <w:bottom w:w="100" w:type="dxa"/>
              <w:right w:w="100" w:type="dxa"/>
            </w:tcMar>
          </w:tcPr>
          <w:p w14:paraId="132E8262" w14:textId="77777777" w:rsidR="00E01D6B" w:rsidRDefault="00000000">
            <w:r>
              <w:t>Is Default</w:t>
            </w:r>
          </w:p>
        </w:tc>
        <w:tc>
          <w:tcPr>
            <w:tcW w:w="0" w:type="auto"/>
            <w:tcMar>
              <w:top w:w="100" w:type="dxa"/>
              <w:left w:w="100" w:type="dxa"/>
              <w:bottom w:w="100" w:type="dxa"/>
              <w:right w:w="100" w:type="dxa"/>
            </w:tcMar>
          </w:tcPr>
          <w:p w14:paraId="7A4CA76A" w14:textId="77777777" w:rsidR="00E01D6B" w:rsidRDefault="00000000">
            <w:r>
              <w:t>No</w:t>
            </w:r>
          </w:p>
        </w:tc>
      </w:tr>
      <w:tr w:rsidR="00E01D6B" w14:paraId="6B47B118" w14:textId="77777777">
        <w:tblPrEx>
          <w:tblCellMar>
            <w:top w:w="0" w:type="dxa"/>
            <w:bottom w:w="0" w:type="dxa"/>
          </w:tblCellMar>
        </w:tblPrEx>
        <w:tc>
          <w:tcPr>
            <w:tcW w:w="0" w:type="auto"/>
            <w:tcMar>
              <w:top w:w="100" w:type="dxa"/>
              <w:left w:w="100" w:type="dxa"/>
              <w:bottom w:w="100" w:type="dxa"/>
              <w:right w:w="100" w:type="dxa"/>
            </w:tcMar>
          </w:tcPr>
          <w:p w14:paraId="73D4BA7C" w14:textId="77777777" w:rsidR="00E01D6B" w:rsidRDefault="00000000">
            <w:r>
              <w:t>Default Value</w:t>
            </w:r>
          </w:p>
        </w:tc>
        <w:tc>
          <w:tcPr>
            <w:tcW w:w="0" w:type="auto"/>
            <w:tcMar>
              <w:top w:w="100" w:type="dxa"/>
              <w:left w:w="100" w:type="dxa"/>
              <w:bottom w:w="100" w:type="dxa"/>
              <w:right w:w="100" w:type="dxa"/>
            </w:tcMar>
          </w:tcPr>
          <w:p w14:paraId="430328F9" w14:textId="77777777" w:rsidR="00E01D6B" w:rsidRDefault="00000000">
            <w:r>
              <w:t>No</w:t>
            </w:r>
          </w:p>
        </w:tc>
      </w:tr>
      <w:tr w:rsidR="00E01D6B" w14:paraId="41C3D395" w14:textId="77777777">
        <w:tblPrEx>
          <w:tblCellMar>
            <w:top w:w="0" w:type="dxa"/>
            <w:bottom w:w="0" w:type="dxa"/>
          </w:tblCellMar>
        </w:tblPrEx>
        <w:tc>
          <w:tcPr>
            <w:tcW w:w="0" w:type="auto"/>
            <w:tcMar>
              <w:top w:w="100" w:type="dxa"/>
              <w:left w:w="100" w:type="dxa"/>
              <w:bottom w:w="100" w:type="dxa"/>
              <w:right w:w="100" w:type="dxa"/>
            </w:tcMar>
          </w:tcPr>
          <w:p w14:paraId="3861E15A" w14:textId="77777777" w:rsidR="00E01D6B" w:rsidRDefault="00000000">
            <w:r>
              <w:t>Is Customer Editable</w:t>
            </w:r>
          </w:p>
        </w:tc>
        <w:tc>
          <w:tcPr>
            <w:tcW w:w="0" w:type="auto"/>
            <w:tcMar>
              <w:top w:w="100" w:type="dxa"/>
              <w:left w:w="100" w:type="dxa"/>
              <w:bottom w:w="100" w:type="dxa"/>
              <w:right w:w="100" w:type="dxa"/>
            </w:tcMar>
          </w:tcPr>
          <w:p w14:paraId="1E0F0873" w14:textId="77777777" w:rsidR="00E01D6B" w:rsidRDefault="00000000">
            <w:r>
              <w:t>No</w:t>
            </w:r>
          </w:p>
        </w:tc>
      </w:tr>
      <w:tr w:rsidR="00E01D6B" w14:paraId="7422DDEE" w14:textId="77777777">
        <w:tblPrEx>
          <w:tblCellMar>
            <w:top w:w="0" w:type="dxa"/>
            <w:bottom w:w="0" w:type="dxa"/>
          </w:tblCellMar>
        </w:tblPrEx>
        <w:tc>
          <w:tcPr>
            <w:tcW w:w="0" w:type="auto"/>
            <w:tcMar>
              <w:top w:w="100" w:type="dxa"/>
              <w:left w:w="100" w:type="dxa"/>
              <w:bottom w:w="100" w:type="dxa"/>
              <w:right w:w="100" w:type="dxa"/>
            </w:tcMar>
          </w:tcPr>
          <w:p w14:paraId="1098D0A0" w14:textId="77777777" w:rsidR="00E01D6B" w:rsidRDefault="00000000">
            <w:r>
              <w:t>Parameter Value</w:t>
            </w:r>
          </w:p>
        </w:tc>
        <w:tc>
          <w:tcPr>
            <w:tcW w:w="0" w:type="auto"/>
            <w:tcMar>
              <w:top w:w="100" w:type="dxa"/>
              <w:left w:w="100" w:type="dxa"/>
              <w:bottom w:w="100" w:type="dxa"/>
              <w:right w:w="100" w:type="dxa"/>
            </w:tcMar>
          </w:tcPr>
          <w:p w14:paraId="51884744" w14:textId="77777777" w:rsidR="00E01D6B" w:rsidRDefault="00000000">
            <w:r>
              <w:t>No</w:t>
            </w:r>
          </w:p>
        </w:tc>
      </w:tr>
    </w:tbl>
    <w:p w14:paraId="78A8F8AE" w14:textId="77777777" w:rsidR="00E01D6B" w:rsidRDefault="00000000">
      <w:pPr>
        <w:spacing w:before="300"/>
      </w:pPr>
      <w:r>
        <w:rPr>
          <w:b/>
          <w:bCs/>
        </w:rPr>
        <w:t xml:space="preserve">Note: </w:t>
      </w:r>
      <w:r>
        <w:t xml:space="preserve"> Specifies whether the Ariba system takes the user to default done page instead of catalog search screen while submitting the requisition. This parameter is only applicable in a Requisition flow .&lt;/P&gt;</w:t>
      </w:r>
    </w:p>
    <w:p w14:paraId="055929EB" w14:textId="77777777" w:rsidR="00E01D6B" w:rsidRDefault="00E01D6B">
      <w:pPr>
        <w:pageBreakBefore/>
      </w:pPr>
    </w:p>
    <w:p w14:paraId="48A9D5D7" w14:textId="77777777" w:rsidR="00E01D6B" w:rsidRDefault="00000000">
      <w:pPr>
        <w:pStyle w:val="Heading2"/>
        <w:spacing w:after="200"/>
        <w:jc w:val="center"/>
      </w:pPr>
      <w:r>
        <w:rPr>
          <w:b/>
          <w:bCs/>
          <w:sz w:val="32"/>
          <w:szCs w:val="32"/>
        </w:rPr>
        <w:t>Configuration Item</w:t>
      </w:r>
    </w:p>
    <w:p w14:paraId="367D7F29" w14:textId="77777777" w:rsidR="00E01D6B" w:rsidRDefault="00000000">
      <w:pPr>
        <w:spacing w:after="240"/>
        <w:jc w:val="center"/>
      </w:pPr>
      <w:r>
        <w:rPr>
          <w:b/>
          <w:bCs/>
        </w:rPr>
        <w:t>Application.Messaging.Channels.WS.KeepAliveTimeOutInSeconds</w:t>
      </w:r>
    </w:p>
    <w:p w14:paraId="07840A82" w14:textId="77777777" w:rsidR="00E01D6B" w:rsidRDefault="00000000">
      <w:pPr>
        <w:spacing w:after="300"/>
        <w:jc w:val="center"/>
      </w:pPr>
      <w:r>
        <w:rPr>
          <w:i/>
          <w:iCs/>
        </w:rPr>
        <w:t xml:space="preserve">Current value: </w:t>
      </w:r>
      <w:r>
        <w:rPr>
          <w:b/>
          <w:bCs/>
          <w:color w:val="8B0000"/>
        </w:rPr>
        <w:t>60</w:t>
      </w:r>
    </w:p>
    <w:p w14:paraId="6F93E30F" w14:textId="77777777" w:rsidR="00E01D6B" w:rsidRDefault="00000000">
      <w:pPr>
        <w:spacing w:after="300"/>
      </w:pPr>
      <w:r>
        <w:rPr>
          <w:b/>
          <w:bCs/>
        </w:rPr>
        <w:t>Description:</w:t>
      </w:r>
      <w:r>
        <w:rPr>
          <w:b/>
          <w:bCs/>
        </w:rPr>
        <w:tab/>
      </w:r>
      <w:r>
        <w:t>&lt;P&gt;This parameter specifies Keep alive timeout value for ws requests.&lt;/P&gt;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8490A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7A9B6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A7A57D" w14:textId="77777777" w:rsidR="00E01D6B" w:rsidRDefault="00000000">
            <w:r>
              <w:rPr>
                <w:b/>
                <w:bCs/>
              </w:rPr>
              <w:t>Value</w:t>
            </w:r>
          </w:p>
        </w:tc>
      </w:tr>
      <w:tr w:rsidR="00E01D6B" w14:paraId="59D56709" w14:textId="77777777">
        <w:tblPrEx>
          <w:tblCellMar>
            <w:top w:w="0" w:type="dxa"/>
            <w:bottom w:w="0" w:type="dxa"/>
          </w:tblCellMar>
        </w:tblPrEx>
        <w:tc>
          <w:tcPr>
            <w:tcW w:w="0" w:type="auto"/>
            <w:tcMar>
              <w:top w:w="100" w:type="dxa"/>
              <w:left w:w="100" w:type="dxa"/>
              <w:bottom w:w="100" w:type="dxa"/>
              <w:right w:w="100" w:type="dxa"/>
            </w:tcMar>
          </w:tcPr>
          <w:p w14:paraId="47AEA4F2" w14:textId="77777777" w:rsidR="00E01D6B" w:rsidRDefault="00000000">
            <w:r>
              <w:t>Parameter Type</w:t>
            </w:r>
          </w:p>
        </w:tc>
        <w:tc>
          <w:tcPr>
            <w:tcW w:w="0" w:type="auto"/>
            <w:tcMar>
              <w:top w:w="100" w:type="dxa"/>
              <w:left w:w="100" w:type="dxa"/>
              <w:bottom w:w="100" w:type="dxa"/>
              <w:right w:w="100" w:type="dxa"/>
            </w:tcMar>
          </w:tcPr>
          <w:p w14:paraId="11FAB3EE" w14:textId="77777777" w:rsidR="00E01D6B" w:rsidRDefault="00000000">
            <w:r>
              <w:t>java.lang.Integer</w:t>
            </w:r>
          </w:p>
        </w:tc>
      </w:tr>
      <w:tr w:rsidR="00E01D6B" w14:paraId="1C5C7A0B" w14:textId="77777777">
        <w:tblPrEx>
          <w:tblCellMar>
            <w:top w:w="0" w:type="dxa"/>
            <w:bottom w:w="0" w:type="dxa"/>
          </w:tblCellMar>
        </w:tblPrEx>
        <w:tc>
          <w:tcPr>
            <w:tcW w:w="0" w:type="auto"/>
            <w:tcMar>
              <w:top w:w="100" w:type="dxa"/>
              <w:left w:w="100" w:type="dxa"/>
              <w:bottom w:w="100" w:type="dxa"/>
              <w:right w:w="100" w:type="dxa"/>
            </w:tcMar>
          </w:tcPr>
          <w:p w14:paraId="6ADE993C" w14:textId="77777777" w:rsidR="00E01D6B" w:rsidRDefault="00000000">
            <w:r>
              <w:t>Is Default</w:t>
            </w:r>
          </w:p>
        </w:tc>
        <w:tc>
          <w:tcPr>
            <w:tcW w:w="0" w:type="auto"/>
            <w:tcMar>
              <w:top w:w="100" w:type="dxa"/>
              <w:left w:w="100" w:type="dxa"/>
              <w:bottom w:w="100" w:type="dxa"/>
              <w:right w:w="100" w:type="dxa"/>
            </w:tcMar>
          </w:tcPr>
          <w:p w14:paraId="78A9923F" w14:textId="77777777" w:rsidR="00E01D6B" w:rsidRDefault="00000000">
            <w:r>
              <w:t>No</w:t>
            </w:r>
          </w:p>
        </w:tc>
      </w:tr>
      <w:tr w:rsidR="00E01D6B" w14:paraId="6C34A219" w14:textId="77777777">
        <w:tblPrEx>
          <w:tblCellMar>
            <w:top w:w="0" w:type="dxa"/>
            <w:bottom w:w="0" w:type="dxa"/>
          </w:tblCellMar>
        </w:tblPrEx>
        <w:tc>
          <w:tcPr>
            <w:tcW w:w="0" w:type="auto"/>
            <w:tcMar>
              <w:top w:w="100" w:type="dxa"/>
              <w:left w:w="100" w:type="dxa"/>
              <w:bottom w:w="100" w:type="dxa"/>
              <w:right w:w="100" w:type="dxa"/>
            </w:tcMar>
          </w:tcPr>
          <w:p w14:paraId="22C2B4EA" w14:textId="77777777" w:rsidR="00E01D6B" w:rsidRDefault="00000000">
            <w:r>
              <w:t>Default Value</w:t>
            </w:r>
          </w:p>
        </w:tc>
        <w:tc>
          <w:tcPr>
            <w:tcW w:w="0" w:type="auto"/>
            <w:tcMar>
              <w:top w:w="100" w:type="dxa"/>
              <w:left w:w="100" w:type="dxa"/>
              <w:bottom w:w="100" w:type="dxa"/>
              <w:right w:w="100" w:type="dxa"/>
            </w:tcMar>
          </w:tcPr>
          <w:p w14:paraId="22A34256" w14:textId="77777777" w:rsidR="00E01D6B" w:rsidRDefault="00000000">
            <w:r>
              <w:t>60</w:t>
            </w:r>
          </w:p>
        </w:tc>
      </w:tr>
      <w:tr w:rsidR="00E01D6B" w14:paraId="691A3DFA" w14:textId="77777777">
        <w:tblPrEx>
          <w:tblCellMar>
            <w:top w:w="0" w:type="dxa"/>
            <w:bottom w:w="0" w:type="dxa"/>
          </w:tblCellMar>
        </w:tblPrEx>
        <w:tc>
          <w:tcPr>
            <w:tcW w:w="0" w:type="auto"/>
            <w:tcMar>
              <w:top w:w="100" w:type="dxa"/>
              <w:left w:w="100" w:type="dxa"/>
              <w:bottom w:w="100" w:type="dxa"/>
              <w:right w:w="100" w:type="dxa"/>
            </w:tcMar>
          </w:tcPr>
          <w:p w14:paraId="3A3B9683" w14:textId="77777777" w:rsidR="00E01D6B" w:rsidRDefault="00000000">
            <w:r>
              <w:t>Is Customer Editable</w:t>
            </w:r>
          </w:p>
        </w:tc>
        <w:tc>
          <w:tcPr>
            <w:tcW w:w="0" w:type="auto"/>
            <w:tcMar>
              <w:top w:w="100" w:type="dxa"/>
              <w:left w:w="100" w:type="dxa"/>
              <w:bottom w:w="100" w:type="dxa"/>
              <w:right w:w="100" w:type="dxa"/>
            </w:tcMar>
          </w:tcPr>
          <w:p w14:paraId="1B09FC21" w14:textId="77777777" w:rsidR="00E01D6B" w:rsidRDefault="00000000">
            <w:r>
              <w:t>No</w:t>
            </w:r>
          </w:p>
        </w:tc>
      </w:tr>
      <w:tr w:rsidR="00E01D6B" w14:paraId="5A327CC9" w14:textId="77777777">
        <w:tblPrEx>
          <w:tblCellMar>
            <w:top w:w="0" w:type="dxa"/>
            <w:bottom w:w="0" w:type="dxa"/>
          </w:tblCellMar>
        </w:tblPrEx>
        <w:tc>
          <w:tcPr>
            <w:tcW w:w="0" w:type="auto"/>
            <w:tcMar>
              <w:top w:w="100" w:type="dxa"/>
              <w:left w:w="100" w:type="dxa"/>
              <w:bottom w:w="100" w:type="dxa"/>
              <w:right w:w="100" w:type="dxa"/>
            </w:tcMar>
          </w:tcPr>
          <w:p w14:paraId="2EC87E4E" w14:textId="77777777" w:rsidR="00E01D6B" w:rsidRDefault="00000000">
            <w:r>
              <w:t>Parameter Value</w:t>
            </w:r>
          </w:p>
        </w:tc>
        <w:tc>
          <w:tcPr>
            <w:tcW w:w="0" w:type="auto"/>
            <w:tcMar>
              <w:top w:w="100" w:type="dxa"/>
              <w:left w:w="100" w:type="dxa"/>
              <w:bottom w:w="100" w:type="dxa"/>
              <w:right w:w="100" w:type="dxa"/>
            </w:tcMar>
          </w:tcPr>
          <w:p w14:paraId="5CA2520C" w14:textId="77777777" w:rsidR="00E01D6B" w:rsidRDefault="00000000">
            <w:r>
              <w:t>60</w:t>
            </w:r>
          </w:p>
        </w:tc>
      </w:tr>
    </w:tbl>
    <w:p w14:paraId="5DEA1079" w14:textId="77777777" w:rsidR="00E01D6B" w:rsidRDefault="00000000">
      <w:pPr>
        <w:spacing w:before="300"/>
      </w:pPr>
      <w:r>
        <w:rPr>
          <w:b/>
          <w:bCs/>
        </w:rPr>
        <w:t xml:space="preserve">Note: </w:t>
      </w:r>
      <w:r>
        <w:t xml:space="preserve"> This parameter specifies Keep alive timeout value for ws requests.&lt;/P&gt;</w:t>
      </w:r>
    </w:p>
    <w:p w14:paraId="7786C98C" w14:textId="77777777" w:rsidR="00E01D6B" w:rsidRDefault="00E01D6B">
      <w:pPr>
        <w:pageBreakBefore/>
      </w:pPr>
    </w:p>
    <w:p w14:paraId="08EEE6AA" w14:textId="77777777" w:rsidR="00E01D6B" w:rsidRDefault="00000000">
      <w:pPr>
        <w:pStyle w:val="Heading2"/>
        <w:spacing w:after="200"/>
        <w:jc w:val="center"/>
      </w:pPr>
      <w:r>
        <w:rPr>
          <w:b/>
          <w:bCs/>
          <w:sz w:val="32"/>
          <w:szCs w:val="32"/>
        </w:rPr>
        <w:t>Send email notifications to Act As users</w:t>
      </w:r>
    </w:p>
    <w:p w14:paraId="5013C353" w14:textId="77777777" w:rsidR="00E01D6B" w:rsidRDefault="00000000">
      <w:pPr>
        <w:spacing w:after="240"/>
        <w:jc w:val="center"/>
      </w:pPr>
      <w:r>
        <w:rPr>
          <w:b/>
          <w:bCs/>
        </w:rPr>
        <w:t>Application.Base.ActAs.Security.EnableEmailNotification</w:t>
      </w:r>
    </w:p>
    <w:p w14:paraId="21393081" w14:textId="77777777" w:rsidR="00E01D6B" w:rsidRDefault="00000000">
      <w:pPr>
        <w:spacing w:after="300"/>
        <w:jc w:val="center"/>
      </w:pPr>
      <w:r>
        <w:rPr>
          <w:i/>
          <w:iCs/>
        </w:rPr>
        <w:t xml:space="preserve">Current value: </w:t>
      </w:r>
      <w:r>
        <w:rPr>
          <w:b/>
          <w:bCs/>
          <w:color w:val="006400"/>
        </w:rPr>
        <w:t>ENABLED</w:t>
      </w:r>
    </w:p>
    <w:p w14:paraId="2A06872D" w14:textId="77777777" w:rsidR="00E01D6B" w:rsidRDefault="00000000">
      <w:pPr>
        <w:spacing w:after="300"/>
      </w:pPr>
      <w:r>
        <w:rPr>
          <w:b/>
          <w:bCs/>
        </w:rPr>
        <w:t>Description:</w:t>
      </w:r>
      <w:r>
        <w:rPr>
          <w:b/>
          <w:bCs/>
        </w:rPr>
        <w:tab/>
      </w:r>
      <w:r>
        <w:t>Sends email notifications to Act As users when Enable ActAs Feature (PL-16983)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0C957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7C99A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202A88" w14:textId="77777777" w:rsidR="00E01D6B" w:rsidRDefault="00000000">
            <w:r>
              <w:rPr>
                <w:b/>
                <w:bCs/>
              </w:rPr>
              <w:t>Value</w:t>
            </w:r>
          </w:p>
        </w:tc>
      </w:tr>
      <w:tr w:rsidR="00E01D6B" w14:paraId="137B1754" w14:textId="77777777">
        <w:tblPrEx>
          <w:tblCellMar>
            <w:top w:w="0" w:type="dxa"/>
            <w:bottom w:w="0" w:type="dxa"/>
          </w:tblCellMar>
        </w:tblPrEx>
        <w:tc>
          <w:tcPr>
            <w:tcW w:w="0" w:type="auto"/>
            <w:tcMar>
              <w:top w:w="100" w:type="dxa"/>
              <w:left w:w="100" w:type="dxa"/>
              <w:bottom w:w="100" w:type="dxa"/>
              <w:right w:w="100" w:type="dxa"/>
            </w:tcMar>
          </w:tcPr>
          <w:p w14:paraId="08CE21CA" w14:textId="77777777" w:rsidR="00E01D6B" w:rsidRDefault="00000000">
            <w:r>
              <w:t>Parameter Type</w:t>
            </w:r>
          </w:p>
        </w:tc>
        <w:tc>
          <w:tcPr>
            <w:tcW w:w="0" w:type="auto"/>
            <w:tcMar>
              <w:top w:w="100" w:type="dxa"/>
              <w:left w:w="100" w:type="dxa"/>
              <w:bottom w:w="100" w:type="dxa"/>
              <w:right w:w="100" w:type="dxa"/>
            </w:tcMar>
          </w:tcPr>
          <w:p w14:paraId="66F30105" w14:textId="77777777" w:rsidR="00E01D6B" w:rsidRDefault="00000000">
            <w:r>
              <w:t>java.lang.Boolean</w:t>
            </w:r>
          </w:p>
        </w:tc>
      </w:tr>
      <w:tr w:rsidR="00E01D6B" w14:paraId="12B7E55E" w14:textId="77777777">
        <w:tblPrEx>
          <w:tblCellMar>
            <w:top w:w="0" w:type="dxa"/>
            <w:bottom w:w="0" w:type="dxa"/>
          </w:tblCellMar>
        </w:tblPrEx>
        <w:tc>
          <w:tcPr>
            <w:tcW w:w="0" w:type="auto"/>
            <w:tcMar>
              <w:top w:w="100" w:type="dxa"/>
              <w:left w:w="100" w:type="dxa"/>
              <w:bottom w:w="100" w:type="dxa"/>
              <w:right w:w="100" w:type="dxa"/>
            </w:tcMar>
          </w:tcPr>
          <w:p w14:paraId="743AA450" w14:textId="77777777" w:rsidR="00E01D6B" w:rsidRDefault="00000000">
            <w:r>
              <w:t>Is Default</w:t>
            </w:r>
          </w:p>
        </w:tc>
        <w:tc>
          <w:tcPr>
            <w:tcW w:w="0" w:type="auto"/>
            <w:tcMar>
              <w:top w:w="100" w:type="dxa"/>
              <w:left w:w="100" w:type="dxa"/>
              <w:bottom w:w="100" w:type="dxa"/>
              <w:right w:w="100" w:type="dxa"/>
            </w:tcMar>
          </w:tcPr>
          <w:p w14:paraId="08BE971D" w14:textId="77777777" w:rsidR="00E01D6B" w:rsidRDefault="00000000">
            <w:r>
              <w:t>No</w:t>
            </w:r>
          </w:p>
        </w:tc>
      </w:tr>
      <w:tr w:rsidR="00E01D6B" w14:paraId="23293233" w14:textId="77777777">
        <w:tblPrEx>
          <w:tblCellMar>
            <w:top w:w="0" w:type="dxa"/>
            <w:bottom w:w="0" w:type="dxa"/>
          </w:tblCellMar>
        </w:tblPrEx>
        <w:tc>
          <w:tcPr>
            <w:tcW w:w="0" w:type="auto"/>
            <w:tcMar>
              <w:top w:w="100" w:type="dxa"/>
              <w:left w:w="100" w:type="dxa"/>
              <w:bottom w:w="100" w:type="dxa"/>
              <w:right w:w="100" w:type="dxa"/>
            </w:tcMar>
          </w:tcPr>
          <w:p w14:paraId="33E6F29C" w14:textId="77777777" w:rsidR="00E01D6B" w:rsidRDefault="00000000">
            <w:r>
              <w:t>Default Value</w:t>
            </w:r>
          </w:p>
        </w:tc>
        <w:tc>
          <w:tcPr>
            <w:tcW w:w="0" w:type="auto"/>
            <w:tcMar>
              <w:top w:w="100" w:type="dxa"/>
              <w:left w:w="100" w:type="dxa"/>
              <w:bottom w:w="100" w:type="dxa"/>
              <w:right w:w="100" w:type="dxa"/>
            </w:tcMar>
          </w:tcPr>
          <w:p w14:paraId="3DF60BA3" w14:textId="77777777" w:rsidR="00E01D6B" w:rsidRDefault="00000000">
            <w:r>
              <w:t>Yes</w:t>
            </w:r>
          </w:p>
        </w:tc>
      </w:tr>
      <w:tr w:rsidR="00E01D6B" w14:paraId="40418424" w14:textId="77777777">
        <w:tblPrEx>
          <w:tblCellMar>
            <w:top w:w="0" w:type="dxa"/>
            <w:bottom w:w="0" w:type="dxa"/>
          </w:tblCellMar>
        </w:tblPrEx>
        <w:tc>
          <w:tcPr>
            <w:tcW w:w="0" w:type="auto"/>
            <w:tcMar>
              <w:top w:w="100" w:type="dxa"/>
              <w:left w:w="100" w:type="dxa"/>
              <w:bottom w:w="100" w:type="dxa"/>
              <w:right w:w="100" w:type="dxa"/>
            </w:tcMar>
          </w:tcPr>
          <w:p w14:paraId="7E779B07" w14:textId="77777777" w:rsidR="00E01D6B" w:rsidRDefault="00000000">
            <w:r>
              <w:t>Is Customer Editable</w:t>
            </w:r>
          </w:p>
        </w:tc>
        <w:tc>
          <w:tcPr>
            <w:tcW w:w="0" w:type="auto"/>
            <w:tcMar>
              <w:top w:w="100" w:type="dxa"/>
              <w:left w:w="100" w:type="dxa"/>
              <w:bottom w:w="100" w:type="dxa"/>
              <w:right w:w="100" w:type="dxa"/>
            </w:tcMar>
          </w:tcPr>
          <w:p w14:paraId="4D8346D7" w14:textId="77777777" w:rsidR="00E01D6B" w:rsidRDefault="00000000">
            <w:r>
              <w:t>Yes</w:t>
            </w:r>
          </w:p>
        </w:tc>
      </w:tr>
      <w:tr w:rsidR="00E01D6B" w14:paraId="489156AE" w14:textId="77777777">
        <w:tblPrEx>
          <w:tblCellMar>
            <w:top w:w="0" w:type="dxa"/>
            <w:bottom w:w="0" w:type="dxa"/>
          </w:tblCellMar>
        </w:tblPrEx>
        <w:tc>
          <w:tcPr>
            <w:tcW w:w="0" w:type="auto"/>
            <w:tcMar>
              <w:top w:w="100" w:type="dxa"/>
              <w:left w:w="100" w:type="dxa"/>
              <w:bottom w:w="100" w:type="dxa"/>
              <w:right w:w="100" w:type="dxa"/>
            </w:tcMar>
          </w:tcPr>
          <w:p w14:paraId="2C773158" w14:textId="77777777" w:rsidR="00E01D6B" w:rsidRDefault="00000000">
            <w:r>
              <w:t>Parameter Value</w:t>
            </w:r>
          </w:p>
        </w:tc>
        <w:tc>
          <w:tcPr>
            <w:tcW w:w="0" w:type="auto"/>
            <w:tcMar>
              <w:top w:w="100" w:type="dxa"/>
              <w:left w:w="100" w:type="dxa"/>
              <w:bottom w:w="100" w:type="dxa"/>
              <w:right w:w="100" w:type="dxa"/>
            </w:tcMar>
          </w:tcPr>
          <w:p w14:paraId="73ACD5C2" w14:textId="77777777" w:rsidR="00E01D6B" w:rsidRDefault="00000000">
            <w:r>
              <w:t>Yes</w:t>
            </w:r>
          </w:p>
        </w:tc>
      </w:tr>
    </w:tbl>
    <w:p w14:paraId="0AB73DEF" w14:textId="77777777" w:rsidR="00E01D6B" w:rsidRDefault="00000000">
      <w:pPr>
        <w:spacing w:before="300"/>
      </w:pPr>
      <w:r>
        <w:rPr>
          <w:b/>
          <w:bCs/>
        </w:rPr>
        <w:t xml:space="preserve">Note: </w:t>
      </w:r>
      <w:r>
        <w:t>Sends email notifications to Act As users when Enable ActAs Feature (PL-16983) is enabled.</w:t>
      </w:r>
    </w:p>
    <w:p w14:paraId="32CFC2CE" w14:textId="77777777" w:rsidR="00E01D6B" w:rsidRDefault="00E01D6B">
      <w:pPr>
        <w:pageBreakBefore/>
      </w:pPr>
    </w:p>
    <w:p w14:paraId="67712F87" w14:textId="77777777" w:rsidR="00E01D6B" w:rsidRDefault="00000000">
      <w:pPr>
        <w:pStyle w:val="Heading2"/>
        <w:spacing w:after="200"/>
        <w:jc w:val="center"/>
      </w:pPr>
      <w:r>
        <w:rPr>
          <w:b/>
          <w:bCs/>
          <w:sz w:val="32"/>
          <w:szCs w:val="32"/>
        </w:rPr>
        <w:t>Remove delimiters from export receipt fields</w:t>
      </w:r>
    </w:p>
    <w:p w14:paraId="7C392DF3" w14:textId="77777777" w:rsidR="00E01D6B" w:rsidRDefault="00000000">
      <w:pPr>
        <w:spacing w:after="240"/>
        <w:jc w:val="center"/>
      </w:pPr>
      <w:r>
        <w:rPr>
          <w:b/>
          <w:bCs/>
        </w:rPr>
        <w:t>Application.Receiving.RemoveDelimitersFromExportReceiptFields</w:t>
      </w:r>
    </w:p>
    <w:p w14:paraId="38A4B04C" w14:textId="77777777" w:rsidR="00E01D6B" w:rsidRDefault="00000000">
      <w:pPr>
        <w:spacing w:after="300"/>
        <w:jc w:val="center"/>
      </w:pPr>
      <w:r>
        <w:rPr>
          <w:i/>
          <w:iCs/>
        </w:rPr>
        <w:t xml:space="preserve">Current value: </w:t>
      </w:r>
      <w:r>
        <w:rPr>
          <w:b/>
          <w:bCs/>
          <w:color w:val="8B0000"/>
        </w:rPr>
        <w:t>DISABLED</w:t>
      </w:r>
    </w:p>
    <w:p w14:paraId="210C388A" w14:textId="77777777" w:rsidR="00E01D6B" w:rsidRDefault="00000000">
      <w:pPr>
        <w:spacing w:after="300"/>
      </w:pPr>
      <w:r>
        <w:rPr>
          <w:b/>
          <w:bCs/>
        </w:rPr>
        <w:t>Description:</w:t>
      </w:r>
      <w:r>
        <w:rPr>
          <w:b/>
          <w:bCs/>
        </w:rPr>
        <w:tab/>
      </w:r>
      <w:r>
        <w:t>Determines whether to remove the delimiters from the POQuantity, TotalNumberAccepted, Quantity, and Number_Accepted fields in the CSV files exported when the Export Receipts and Export Receipt Status tasks are run. When set to Yes, the delimiters are removed from the POQuantity and TotalNumberAccepted fields in the CSV file exported when the Export Receipts task is run, and from the Quantity and Number_Accepted fields in the CSV file exported when the Export Receipt Status task is run, thus preventing integration errors when the buying solution is integrated with the external ERP system. When set to No, the delimiters are retained in the POQuantity, TotalNumberAccepted, Quantity, and Number_Accepted fields, which may result in integration errors when the buying solution is integrated with the external ERP system.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D354E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CE1D34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E745AFD" w14:textId="77777777" w:rsidR="00E01D6B" w:rsidRDefault="00000000">
            <w:r>
              <w:rPr>
                <w:b/>
                <w:bCs/>
              </w:rPr>
              <w:t>Value</w:t>
            </w:r>
          </w:p>
        </w:tc>
      </w:tr>
      <w:tr w:rsidR="00E01D6B" w14:paraId="36FB4F8A" w14:textId="77777777">
        <w:tblPrEx>
          <w:tblCellMar>
            <w:top w:w="0" w:type="dxa"/>
            <w:bottom w:w="0" w:type="dxa"/>
          </w:tblCellMar>
        </w:tblPrEx>
        <w:tc>
          <w:tcPr>
            <w:tcW w:w="0" w:type="auto"/>
            <w:tcMar>
              <w:top w:w="100" w:type="dxa"/>
              <w:left w:w="100" w:type="dxa"/>
              <w:bottom w:w="100" w:type="dxa"/>
              <w:right w:w="100" w:type="dxa"/>
            </w:tcMar>
          </w:tcPr>
          <w:p w14:paraId="066E1112" w14:textId="77777777" w:rsidR="00E01D6B" w:rsidRDefault="00000000">
            <w:r>
              <w:t>Parameter Type</w:t>
            </w:r>
          </w:p>
        </w:tc>
        <w:tc>
          <w:tcPr>
            <w:tcW w:w="0" w:type="auto"/>
            <w:tcMar>
              <w:top w:w="100" w:type="dxa"/>
              <w:left w:w="100" w:type="dxa"/>
              <w:bottom w:w="100" w:type="dxa"/>
              <w:right w:w="100" w:type="dxa"/>
            </w:tcMar>
          </w:tcPr>
          <w:p w14:paraId="47919483" w14:textId="77777777" w:rsidR="00E01D6B" w:rsidRDefault="00000000">
            <w:r>
              <w:t>java.lang.Boolean</w:t>
            </w:r>
          </w:p>
        </w:tc>
      </w:tr>
      <w:tr w:rsidR="00E01D6B" w14:paraId="6764C457" w14:textId="77777777">
        <w:tblPrEx>
          <w:tblCellMar>
            <w:top w:w="0" w:type="dxa"/>
            <w:bottom w:w="0" w:type="dxa"/>
          </w:tblCellMar>
        </w:tblPrEx>
        <w:tc>
          <w:tcPr>
            <w:tcW w:w="0" w:type="auto"/>
            <w:tcMar>
              <w:top w:w="100" w:type="dxa"/>
              <w:left w:w="100" w:type="dxa"/>
              <w:bottom w:w="100" w:type="dxa"/>
              <w:right w:w="100" w:type="dxa"/>
            </w:tcMar>
          </w:tcPr>
          <w:p w14:paraId="622734D3" w14:textId="77777777" w:rsidR="00E01D6B" w:rsidRDefault="00000000">
            <w:r>
              <w:t>Is Default</w:t>
            </w:r>
          </w:p>
        </w:tc>
        <w:tc>
          <w:tcPr>
            <w:tcW w:w="0" w:type="auto"/>
            <w:tcMar>
              <w:top w:w="100" w:type="dxa"/>
              <w:left w:w="100" w:type="dxa"/>
              <w:bottom w:w="100" w:type="dxa"/>
              <w:right w:w="100" w:type="dxa"/>
            </w:tcMar>
          </w:tcPr>
          <w:p w14:paraId="15227EBD" w14:textId="77777777" w:rsidR="00E01D6B" w:rsidRDefault="00000000">
            <w:r>
              <w:t>No</w:t>
            </w:r>
          </w:p>
        </w:tc>
      </w:tr>
      <w:tr w:rsidR="00E01D6B" w14:paraId="2878FB33" w14:textId="77777777">
        <w:tblPrEx>
          <w:tblCellMar>
            <w:top w:w="0" w:type="dxa"/>
            <w:bottom w:w="0" w:type="dxa"/>
          </w:tblCellMar>
        </w:tblPrEx>
        <w:tc>
          <w:tcPr>
            <w:tcW w:w="0" w:type="auto"/>
            <w:tcMar>
              <w:top w:w="100" w:type="dxa"/>
              <w:left w:w="100" w:type="dxa"/>
              <w:bottom w:w="100" w:type="dxa"/>
              <w:right w:w="100" w:type="dxa"/>
            </w:tcMar>
          </w:tcPr>
          <w:p w14:paraId="1FCD39D7" w14:textId="77777777" w:rsidR="00E01D6B" w:rsidRDefault="00000000">
            <w:r>
              <w:t>Default Value</w:t>
            </w:r>
          </w:p>
        </w:tc>
        <w:tc>
          <w:tcPr>
            <w:tcW w:w="0" w:type="auto"/>
            <w:tcMar>
              <w:top w:w="100" w:type="dxa"/>
              <w:left w:w="100" w:type="dxa"/>
              <w:bottom w:w="100" w:type="dxa"/>
              <w:right w:w="100" w:type="dxa"/>
            </w:tcMar>
          </w:tcPr>
          <w:p w14:paraId="1F30A6BA" w14:textId="77777777" w:rsidR="00E01D6B" w:rsidRDefault="00000000">
            <w:r>
              <w:t>No</w:t>
            </w:r>
          </w:p>
        </w:tc>
      </w:tr>
      <w:tr w:rsidR="00E01D6B" w14:paraId="1C48579A" w14:textId="77777777">
        <w:tblPrEx>
          <w:tblCellMar>
            <w:top w:w="0" w:type="dxa"/>
            <w:bottom w:w="0" w:type="dxa"/>
          </w:tblCellMar>
        </w:tblPrEx>
        <w:tc>
          <w:tcPr>
            <w:tcW w:w="0" w:type="auto"/>
            <w:tcMar>
              <w:top w:w="100" w:type="dxa"/>
              <w:left w:w="100" w:type="dxa"/>
              <w:bottom w:w="100" w:type="dxa"/>
              <w:right w:w="100" w:type="dxa"/>
            </w:tcMar>
          </w:tcPr>
          <w:p w14:paraId="44498DE6" w14:textId="77777777" w:rsidR="00E01D6B" w:rsidRDefault="00000000">
            <w:r>
              <w:t>Is Customer Editable</w:t>
            </w:r>
          </w:p>
        </w:tc>
        <w:tc>
          <w:tcPr>
            <w:tcW w:w="0" w:type="auto"/>
            <w:tcMar>
              <w:top w:w="100" w:type="dxa"/>
              <w:left w:w="100" w:type="dxa"/>
              <w:bottom w:w="100" w:type="dxa"/>
              <w:right w:w="100" w:type="dxa"/>
            </w:tcMar>
          </w:tcPr>
          <w:p w14:paraId="54D57723" w14:textId="77777777" w:rsidR="00E01D6B" w:rsidRDefault="00000000">
            <w:r>
              <w:t>Yes</w:t>
            </w:r>
          </w:p>
        </w:tc>
      </w:tr>
      <w:tr w:rsidR="00E01D6B" w14:paraId="1D00B853" w14:textId="77777777">
        <w:tblPrEx>
          <w:tblCellMar>
            <w:top w:w="0" w:type="dxa"/>
            <w:bottom w:w="0" w:type="dxa"/>
          </w:tblCellMar>
        </w:tblPrEx>
        <w:tc>
          <w:tcPr>
            <w:tcW w:w="0" w:type="auto"/>
            <w:tcMar>
              <w:top w:w="100" w:type="dxa"/>
              <w:left w:w="100" w:type="dxa"/>
              <w:bottom w:w="100" w:type="dxa"/>
              <w:right w:w="100" w:type="dxa"/>
            </w:tcMar>
          </w:tcPr>
          <w:p w14:paraId="1E557947" w14:textId="77777777" w:rsidR="00E01D6B" w:rsidRDefault="00000000">
            <w:r>
              <w:t>Parameter Value</w:t>
            </w:r>
          </w:p>
        </w:tc>
        <w:tc>
          <w:tcPr>
            <w:tcW w:w="0" w:type="auto"/>
            <w:tcMar>
              <w:top w:w="100" w:type="dxa"/>
              <w:left w:w="100" w:type="dxa"/>
              <w:bottom w:w="100" w:type="dxa"/>
              <w:right w:w="100" w:type="dxa"/>
            </w:tcMar>
          </w:tcPr>
          <w:p w14:paraId="501A5376" w14:textId="77777777" w:rsidR="00E01D6B" w:rsidRDefault="00000000">
            <w:r>
              <w:t>No</w:t>
            </w:r>
          </w:p>
        </w:tc>
      </w:tr>
    </w:tbl>
    <w:p w14:paraId="3FAC158E" w14:textId="77777777" w:rsidR="00E01D6B" w:rsidRDefault="00000000">
      <w:pPr>
        <w:spacing w:before="300"/>
      </w:pPr>
      <w:r>
        <w:rPr>
          <w:b/>
          <w:bCs/>
        </w:rPr>
        <w:t xml:space="preserve">Note: </w:t>
      </w:r>
      <w:r>
        <w:t>Determines whether to remove the delimiters from the POQuantity, TotalNumberAccepted, Quantity, and Number_Accepted fields in the CSV files exported when the Export Receipts and Export Receipt Status tasks are run. When set to Yes, the delimiters are removed from the POQuantity and TotalNumberAccepted fields in the CSV file exported when the Export Receipts task is run, and from the Quantity and N</w:t>
      </w:r>
    </w:p>
    <w:p w14:paraId="47C3B46A" w14:textId="77777777" w:rsidR="00E01D6B" w:rsidRDefault="00E01D6B">
      <w:pPr>
        <w:pageBreakBefore/>
      </w:pPr>
    </w:p>
    <w:p w14:paraId="39ED1974" w14:textId="77777777" w:rsidR="00E01D6B" w:rsidRDefault="00000000">
      <w:pPr>
        <w:pStyle w:val="Heading2"/>
        <w:spacing w:after="200"/>
        <w:jc w:val="center"/>
      </w:pPr>
      <w:r>
        <w:rPr>
          <w:b/>
          <w:bCs/>
          <w:sz w:val="32"/>
          <w:szCs w:val="32"/>
        </w:rPr>
        <w:t>Configuration Item</w:t>
      </w:r>
    </w:p>
    <w:p w14:paraId="57F653E7" w14:textId="77777777" w:rsidR="00E01D6B" w:rsidRDefault="00000000">
      <w:pPr>
        <w:spacing w:after="240"/>
        <w:jc w:val="center"/>
      </w:pPr>
      <w:r>
        <w:rPr>
          <w:b/>
          <w:bCs/>
        </w:rPr>
        <w:t>Application.Procure.PostAutoReceiptOnIRAsInvoiceMatchAccruedTransaction</w:t>
      </w:r>
    </w:p>
    <w:p w14:paraId="1FFD99D0" w14:textId="77777777" w:rsidR="00E01D6B" w:rsidRDefault="00000000">
      <w:pPr>
        <w:spacing w:after="300"/>
        <w:jc w:val="center"/>
      </w:pPr>
      <w:r>
        <w:rPr>
          <w:i/>
          <w:iCs/>
        </w:rPr>
        <w:t xml:space="preserve">Current value: </w:t>
      </w:r>
      <w:r>
        <w:rPr>
          <w:b/>
          <w:bCs/>
          <w:color w:val="8B0000"/>
        </w:rPr>
        <w:t>DISABLED</w:t>
      </w:r>
    </w:p>
    <w:p w14:paraId="5F0292AF" w14:textId="77777777" w:rsidR="00E01D6B" w:rsidRDefault="00000000">
      <w:pPr>
        <w:spacing w:after="300"/>
      </w:pPr>
      <w:r>
        <w:rPr>
          <w:b/>
          <w:bCs/>
        </w:rPr>
        <w:t>Description:</w:t>
      </w:r>
      <w:r>
        <w:rPr>
          <w:b/>
          <w:bCs/>
        </w:rPr>
        <w:tab/>
      </w:r>
      <w:r>
        <w:t>&lt;P&gt;Specifies whether the accrual transactions for auto-receiving on invoice reconciliations are posted as InvoiceMatch or Receipt. If this parameter is set to No, the transactions are posted as Receipt. If this parameter is set to Yes, they are posted as InvoiceMatch.&lt;/P&gt;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0B72B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C2206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623802" w14:textId="77777777" w:rsidR="00E01D6B" w:rsidRDefault="00000000">
            <w:r>
              <w:rPr>
                <w:b/>
                <w:bCs/>
              </w:rPr>
              <w:t>Value</w:t>
            </w:r>
          </w:p>
        </w:tc>
      </w:tr>
      <w:tr w:rsidR="00E01D6B" w14:paraId="75EB6A8B" w14:textId="77777777">
        <w:tblPrEx>
          <w:tblCellMar>
            <w:top w:w="0" w:type="dxa"/>
            <w:bottom w:w="0" w:type="dxa"/>
          </w:tblCellMar>
        </w:tblPrEx>
        <w:tc>
          <w:tcPr>
            <w:tcW w:w="0" w:type="auto"/>
            <w:tcMar>
              <w:top w:w="100" w:type="dxa"/>
              <w:left w:w="100" w:type="dxa"/>
              <w:bottom w:w="100" w:type="dxa"/>
              <w:right w:w="100" w:type="dxa"/>
            </w:tcMar>
          </w:tcPr>
          <w:p w14:paraId="3B3D3249" w14:textId="77777777" w:rsidR="00E01D6B" w:rsidRDefault="00000000">
            <w:r>
              <w:t>Parameter Type</w:t>
            </w:r>
          </w:p>
        </w:tc>
        <w:tc>
          <w:tcPr>
            <w:tcW w:w="0" w:type="auto"/>
            <w:tcMar>
              <w:top w:w="100" w:type="dxa"/>
              <w:left w:w="100" w:type="dxa"/>
              <w:bottom w:w="100" w:type="dxa"/>
              <w:right w:w="100" w:type="dxa"/>
            </w:tcMar>
          </w:tcPr>
          <w:p w14:paraId="35BEDB2F" w14:textId="77777777" w:rsidR="00E01D6B" w:rsidRDefault="00000000">
            <w:r>
              <w:t>java.lang.Boolean</w:t>
            </w:r>
          </w:p>
        </w:tc>
      </w:tr>
      <w:tr w:rsidR="00E01D6B" w14:paraId="7BF305B1" w14:textId="77777777">
        <w:tblPrEx>
          <w:tblCellMar>
            <w:top w:w="0" w:type="dxa"/>
            <w:bottom w:w="0" w:type="dxa"/>
          </w:tblCellMar>
        </w:tblPrEx>
        <w:tc>
          <w:tcPr>
            <w:tcW w:w="0" w:type="auto"/>
            <w:tcMar>
              <w:top w:w="100" w:type="dxa"/>
              <w:left w:w="100" w:type="dxa"/>
              <w:bottom w:w="100" w:type="dxa"/>
              <w:right w:w="100" w:type="dxa"/>
            </w:tcMar>
          </w:tcPr>
          <w:p w14:paraId="636359D8" w14:textId="77777777" w:rsidR="00E01D6B" w:rsidRDefault="00000000">
            <w:r>
              <w:t>Is Default</w:t>
            </w:r>
          </w:p>
        </w:tc>
        <w:tc>
          <w:tcPr>
            <w:tcW w:w="0" w:type="auto"/>
            <w:tcMar>
              <w:top w:w="100" w:type="dxa"/>
              <w:left w:w="100" w:type="dxa"/>
              <w:bottom w:w="100" w:type="dxa"/>
              <w:right w:w="100" w:type="dxa"/>
            </w:tcMar>
          </w:tcPr>
          <w:p w14:paraId="757A9D57" w14:textId="77777777" w:rsidR="00E01D6B" w:rsidRDefault="00000000">
            <w:r>
              <w:t>No</w:t>
            </w:r>
          </w:p>
        </w:tc>
      </w:tr>
      <w:tr w:rsidR="00E01D6B" w14:paraId="1C135E08" w14:textId="77777777">
        <w:tblPrEx>
          <w:tblCellMar>
            <w:top w:w="0" w:type="dxa"/>
            <w:bottom w:w="0" w:type="dxa"/>
          </w:tblCellMar>
        </w:tblPrEx>
        <w:tc>
          <w:tcPr>
            <w:tcW w:w="0" w:type="auto"/>
            <w:tcMar>
              <w:top w:w="100" w:type="dxa"/>
              <w:left w:w="100" w:type="dxa"/>
              <w:bottom w:w="100" w:type="dxa"/>
              <w:right w:w="100" w:type="dxa"/>
            </w:tcMar>
          </w:tcPr>
          <w:p w14:paraId="352E5781" w14:textId="77777777" w:rsidR="00E01D6B" w:rsidRDefault="00000000">
            <w:r>
              <w:t>Default Value</w:t>
            </w:r>
          </w:p>
        </w:tc>
        <w:tc>
          <w:tcPr>
            <w:tcW w:w="0" w:type="auto"/>
            <w:tcMar>
              <w:top w:w="100" w:type="dxa"/>
              <w:left w:w="100" w:type="dxa"/>
              <w:bottom w:w="100" w:type="dxa"/>
              <w:right w:w="100" w:type="dxa"/>
            </w:tcMar>
          </w:tcPr>
          <w:p w14:paraId="4DDFC19C" w14:textId="77777777" w:rsidR="00E01D6B" w:rsidRDefault="00000000">
            <w:r>
              <w:t>No</w:t>
            </w:r>
          </w:p>
        </w:tc>
      </w:tr>
      <w:tr w:rsidR="00E01D6B" w14:paraId="62D48ACC" w14:textId="77777777">
        <w:tblPrEx>
          <w:tblCellMar>
            <w:top w:w="0" w:type="dxa"/>
            <w:bottom w:w="0" w:type="dxa"/>
          </w:tblCellMar>
        </w:tblPrEx>
        <w:tc>
          <w:tcPr>
            <w:tcW w:w="0" w:type="auto"/>
            <w:tcMar>
              <w:top w:w="100" w:type="dxa"/>
              <w:left w:w="100" w:type="dxa"/>
              <w:bottom w:w="100" w:type="dxa"/>
              <w:right w:w="100" w:type="dxa"/>
            </w:tcMar>
          </w:tcPr>
          <w:p w14:paraId="2E0B2303" w14:textId="77777777" w:rsidR="00E01D6B" w:rsidRDefault="00000000">
            <w:r>
              <w:t>Is Customer Editable</w:t>
            </w:r>
          </w:p>
        </w:tc>
        <w:tc>
          <w:tcPr>
            <w:tcW w:w="0" w:type="auto"/>
            <w:tcMar>
              <w:top w:w="100" w:type="dxa"/>
              <w:left w:w="100" w:type="dxa"/>
              <w:bottom w:w="100" w:type="dxa"/>
              <w:right w:w="100" w:type="dxa"/>
            </w:tcMar>
          </w:tcPr>
          <w:p w14:paraId="7C4AF637" w14:textId="77777777" w:rsidR="00E01D6B" w:rsidRDefault="00000000">
            <w:r>
              <w:t>No</w:t>
            </w:r>
          </w:p>
        </w:tc>
      </w:tr>
      <w:tr w:rsidR="00E01D6B" w14:paraId="3E33BB5E" w14:textId="77777777">
        <w:tblPrEx>
          <w:tblCellMar>
            <w:top w:w="0" w:type="dxa"/>
            <w:bottom w:w="0" w:type="dxa"/>
          </w:tblCellMar>
        </w:tblPrEx>
        <w:tc>
          <w:tcPr>
            <w:tcW w:w="0" w:type="auto"/>
            <w:tcMar>
              <w:top w:w="100" w:type="dxa"/>
              <w:left w:w="100" w:type="dxa"/>
              <w:bottom w:w="100" w:type="dxa"/>
              <w:right w:w="100" w:type="dxa"/>
            </w:tcMar>
          </w:tcPr>
          <w:p w14:paraId="0EDDA6D4" w14:textId="77777777" w:rsidR="00E01D6B" w:rsidRDefault="00000000">
            <w:r>
              <w:t>Parameter Value</w:t>
            </w:r>
          </w:p>
        </w:tc>
        <w:tc>
          <w:tcPr>
            <w:tcW w:w="0" w:type="auto"/>
            <w:tcMar>
              <w:top w:w="100" w:type="dxa"/>
              <w:left w:w="100" w:type="dxa"/>
              <w:bottom w:w="100" w:type="dxa"/>
              <w:right w:w="100" w:type="dxa"/>
            </w:tcMar>
          </w:tcPr>
          <w:p w14:paraId="6855CA03" w14:textId="77777777" w:rsidR="00E01D6B" w:rsidRDefault="00000000">
            <w:r>
              <w:t>No</w:t>
            </w:r>
          </w:p>
        </w:tc>
      </w:tr>
    </w:tbl>
    <w:p w14:paraId="61A7DCAA" w14:textId="77777777" w:rsidR="00E01D6B" w:rsidRDefault="00000000">
      <w:pPr>
        <w:spacing w:before="300"/>
      </w:pPr>
      <w:r>
        <w:rPr>
          <w:b/>
          <w:bCs/>
        </w:rPr>
        <w:t xml:space="preserve">Note: </w:t>
      </w:r>
      <w:r>
        <w:t xml:space="preserve"> Specifies whether the accrual transactions for auto-receiving on invoice reconciliations are posted as InvoiceMatch or Receipt. If this parameter is set to No, the transactions are posted as Receipt. If this parameter is set to Yes, they are posted as InvoiceMatch.&lt;/P&gt;</w:t>
      </w:r>
    </w:p>
    <w:p w14:paraId="7FC94596" w14:textId="77777777" w:rsidR="00E01D6B" w:rsidRDefault="00E01D6B">
      <w:pPr>
        <w:pageBreakBefore/>
      </w:pPr>
    </w:p>
    <w:p w14:paraId="677F97E8" w14:textId="77777777" w:rsidR="00E01D6B" w:rsidRDefault="00000000">
      <w:pPr>
        <w:pStyle w:val="Heading2"/>
        <w:spacing w:after="200"/>
        <w:jc w:val="center"/>
      </w:pPr>
      <w:r>
        <w:rPr>
          <w:b/>
          <w:bCs/>
          <w:sz w:val="32"/>
          <w:szCs w:val="32"/>
        </w:rPr>
        <w:t>Show documents from external systems</w:t>
      </w:r>
    </w:p>
    <w:p w14:paraId="24F38868" w14:textId="77777777" w:rsidR="00E01D6B" w:rsidRDefault="00000000">
      <w:pPr>
        <w:spacing w:after="240"/>
        <w:jc w:val="center"/>
      </w:pPr>
      <w:r>
        <w:rPr>
          <w:b/>
          <w:bCs/>
        </w:rPr>
        <w:t>Application.Contract.MasterAgreement.AllowExternalDocumentsTabView</w:t>
      </w:r>
    </w:p>
    <w:p w14:paraId="2DC4D18D" w14:textId="77777777" w:rsidR="00E01D6B" w:rsidRDefault="00000000">
      <w:pPr>
        <w:spacing w:after="300"/>
        <w:jc w:val="center"/>
      </w:pPr>
      <w:r>
        <w:rPr>
          <w:i/>
          <w:iCs/>
        </w:rPr>
        <w:t xml:space="preserve">Current value: </w:t>
      </w:r>
      <w:r>
        <w:rPr>
          <w:b/>
          <w:bCs/>
          <w:color w:val="8B0000"/>
        </w:rPr>
        <w:t>DISABLED</w:t>
      </w:r>
    </w:p>
    <w:p w14:paraId="72A7EAE8" w14:textId="77777777" w:rsidR="00E01D6B" w:rsidRDefault="00000000">
      <w:pPr>
        <w:spacing w:after="300"/>
      </w:pPr>
      <w:r>
        <w:rPr>
          <w:b/>
          <w:bCs/>
        </w:rPr>
        <w:t>Description:</w:t>
      </w:r>
      <w:r>
        <w:rPr>
          <w:b/>
          <w:bCs/>
        </w:rPr>
        <w:tab/>
      </w:r>
      <w:r>
        <w:t>Specifies whether the contract user interface shows documents from external systems integrated with contract compliance using SAP Ariba APIs.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3452B9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EEBBA9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614949" w14:textId="77777777" w:rsidR="00E01D6B" w:rsidRDefault="00000000">
            <w:r>
              <w:rPr>
                <w:b/>
                <w:bCs/>
              </w:rPr>
              <w:t>Value</w:t>
            </w:r>
          </w:p>
        </w:tc>
      </w:tr>
      <w:tr w:rsidR="00E01D6B" w14:paraId="602A37AD" w14:textId="77777777">
        <w:tblPrEx>
          <w:tblCellMar>
            <w:top w:w="0" w:type="dxa"/>
            <w:bottom w:w="0" w:type="dxa"/>
          </w:tblCellMar>
        </w:tblPrEx>
        <w:tc>
          <w:tcPr>
            <w:tcW w:w="0" w:type="auto"/>
            <w:tcMar>
              <w:top w:w="100" w:type="dxa"/>
              <w:left w:w="100" w:type="dxa"/>
              <w:bottom w:w="100" w:type="dxa"/>
              <w:right w:w="100" w:type="dxa"/>
            </w:tcMar>
          </w:tcPr>
          <w:p w14:paraId="4FA72BC8" w14:textId="77777777" w:rsidR="00E01D6B" w:rsidRDefault="00000000">
            <w:r>
              <w:t>Parameter Type</w:t>
            </w:r>
          </w:p>
        </w:tc>
        <w:tc>
          <w:tcPr>
            <w:tcW w:w="0" w:type="auto"/>
            <w:tcMar>
              <w:top w:w="100" w:type="dxa"/>
              <w:left w:w="100" w:type="dxa"/>
              <w:bottom w:w="100" w:type="dxa"/>
              <w:right w:w="100" w:type="dxa"/>
            </w:tcMar>
          </w:tcPr>
          <w:p w14:paraId="5B477A43" w14:textId="77777777" w:rsidR="00E01D6B" w:rsidRDefault="00000000">
            <w:r>
              <w:t>java.lang.Boolean</w:t>
            </w:r>
          </w:p>
        </w:tc>
      </w:tr>
      <w:tr w:rsidR="00E01D6B" w14:paraId="43347E8E" w14:textId="77777777">
        <w:tblPrEx>
          <w:tblCellMar>
            <w:top w:w="0" w:type="dxa"/>
            <w:bottom w:w="0" w:type="dxa"/>
          </w:tblCellMar>
        </w:tblPrEx>
        <w:tc>
          <w:tcPr>
            <w:tcW w:w="0" w:type="auto"/>
            <w:tcMar>
              <w:top w:w="100" w:type="dxa"/>
              <w:left w:w="100" w:type="dxa"/>
              <w:bottom w:w="100" w:type="dxa"/>
              <w:right w:w="100" w:type="dxa"/>
            </w:tcMar>
          </w:tcPr>
          <w:p w14:paraId="4EA6D1CC" w14:textId="77777777" w:rsidR="00E01D6B" w:rsidRDefault="00000000">
            <w:r>
              <w:t>Is Default</w:t>
            </w:r>
          </w:p>
        </w:tc>
        <w:tc>
          <w:tcPr>
            <w:tcW w:w="0" w:type="auto"/>
            <w:tcMar>
              <w:top w:w="100" w:type="dxa"/>
              <w:left w:w="100" w:type="dxa"/>
              <w:bottom w:w="100" w:type="dxa"/>
              <w:right w:w="100" w:type="dxa"/>
            </w:tcMar>
          </w:tcPr>
          <w:p w14:paraId="70CB52CD" w14:textId="77777777" w:rsidR="00E01D6B" w:rsidRDefault="00000000">
            <w:r>
              <w:t>No</w:t>
            </w:r>
          </w:p>
        </w:tc>
      </w:tr>
      <w:tr w:rsidR="00E01D6B" w14:paraId="477CB5D4" w14:textId="77777777">
        <w:tblPrEx>
          <w:tblCellMar>
            <w:top w:w="0" w:type="dxa"/>
            <w:bottom w:w="0" w:type="dxa"/>
          </w:tblCellMar>
        </w:tblPrEx>
        <w:tc>
          <w:tcPr>
            <w:tcW w:w="0" w:type="auto"/>
            <w:tcMar>
              <w:top w:w="100" w:type="dxa"/>
              <w:left w:w="100" w:type="dxa"/>
              <w:bottom w:w="100" w:type="dxa"/>
              <w:right w:w="100" w:type="dxa"/>
            </w:tcMar>
          </w:tcPr>
          <w:p w14:paraId="4FE7DFA2" w14:textId="77777777" w:rsidR="00E01D6B" w:rsidRDefault="00000000">
            <w:r>
              <w:t>Default Value</w:t>
            </w:r>
          </w:p>
        </w:tc>
        <w:tc>
          <w:tcPr>
            <w:tcW w:w="0" w:type="auto"/>
            <w:tcMar>
              <w:top w:w="100" w:type="dxa"/>
              <w:left w:w="100" w:type="dxa"/>
              <w:bottom w:w="100" w:type="dxa"/>
              <w:right w:w="100" w:type="dxa"/>
            </w:tcMar>
          </w:tcPr>
          <w:p w14:paraId="0D7B1FB9" w14:textId="77777777" w:rsidR="00E01D6B" w:rsidRDefault="00000000">
            <w:r>
              <w:t>No</w:t>
            </w:r>
          </w:p>
        </w:tc>
      </w:tr>
      <w:tr w:rsidR="00E01D6B" w14:paraId="348C12A5" w14:textId="77777777">
        <w:tblPrEx>
          <w:tblCellMar>
            <w:top w:w="0" w:type="dxa"/>
            <w:bottom w:w="0" w:type="dxa"/>
          </w:tblCellMar>
        </w:tblPrEx>
        <w:tc>
          <w:tcPr>
            <w:tcW w:w="0" w:type="auto"/>
            <w:tcMar>
              <w:top w:w="100" w:type="dxa"/>
              <w:left w:w="100" w:type="dxa"/>
              <w:bottom w:w="100" w:type="dxa"/>
              <w:right w:w="100" w:type="dxa"/>
            </w:tcMar>
          </w:tcPr>
          <w:p w14:paraId="165853A5" w14:textId="77777777" w:rsidR="00E01D6B" w:rsidRDefault="00000000">
            <w:r>
              <w:t>Is Customer Editable</w:t>
            </w:r>
          </w:p>
        </w:tc>
        <w:tc>
          <w:tcPr>
            <w:tcW w:w="0" w:type="auto"/>
            <w:tcMar>
              <w:top w:w="100" w:type="dxa"/>
              <w:left w:w="100" w:type="dxa"/>
              <w:bottom w:w="100" w:type="dxa"/>
              <w:right w:w="100" w:type="dxa"/>
            </w:tcMar>
          </w:tcPr>
          <w:p w14:paraId="558D9B4F" w14:textId="77777777" w:rsidR="00E01D6B" w:rsidRDefault="00000000">
            <w:r>
              <w:t>Yes</w:t>
            </w:r>
          </w:p>
        </w:tc>
      </w:tr>
      <w:tr w:rsidR="00E01D6B" w14:paraId="1C4EED01" w14:textId="77777777">
        <w:tblPrEx>
          <w:tblCellMar>
            <w:top w:w="0" w:type="dxa"/>
            <w:bottom w:w="0" w:type="dxa"/>
          </w:tblCellMar>
        </w:tblPrEx>
        <w:tc>
          <w:tcPr>
            <w:tcW w:w="0" w:type="auto"/>
            <w:tcMar>
              <w:top w:w="100" w:type="dxa"/>
              <w:left w:w="100" w:type="dxa"/>
              <w:bottom w:w="100" w:type="dxa"/>
              <w:right w:w="100" w:type="dxa"/>
            </w:tcMar>
          </w:tcPr>
          <w:p w14:paraId="7CB421D3" w14:textId="77777777" w:rsidR="00E01D6B" w:rsidRDefault="00000000">
            <w:r>
              <w:t>Parameter Value</w:t>
            </w:r>
          </w:p>
        </w:tc>
        <w:tc>
          <w:tcPr>
            <w:tcW w:w="0" w:type="auto"/>
            <w:tcMar>
              <w:top w:w="100" w:type="dxa"/>
              <w:left w:w="100" w:type="dxa"/>
              <w:bottom w:w="100" w:type="dxa"/>
              <w:right w:w="100" w:type="dxa"/>
            </w:tcMar>
          </w:tcPr>
          <w:p w14:paraId="25828C59" w14:textId="77777777" w:rsidR="00E01D6B" w:rsidRDefault="00000000">
            <w:r>
              <w:t>No</w:t>
            </w:r>
          </w:p>
        </w:tc>
      </w:tr>
    </w:tbl>
    <w:p w14:paraId="1AE6FB75" w14:textId="77777777" w:rsidR="00E01D6B" w:rsidRDefault="00000000">
      <w:pPr>
        <w:spacing w:before="300"/>
      </w:pPr>
      <w:r>
        <w:rPr>
          <w:b/>
          <w:bCs/>
        </w:rPr>
        <w:t xml:space="preserve">Note: </w:t>
      </w:r>
      <w:r>
        <w:t>Specifies whether the contract user interface shows documents from external systems integrated with contract compliance using SAP Ariba APIs.</w:t>
      </w:r>
    </w:p>
    <w:p w14:paraId="2A4984E8" w14:textId="77777777" w:rsidR="00E01D6B" w:rsidRDefault="00E01D6B">
      <w:pPr>
        <w:pageBreakBefore/>
      </w:pPr>
    </w:p>
    <w:p w14:paraId="617C841B" w14:textId="77777777" w:rsidR="00E01D6B" w:rsidRDefault="00000000">
      <w:pPr>
        <w:pStyle w:val="Heading2"/>
        <w:spacing w:after="200"/>
        <w:jc w:val="center"/>
      </w:pPr>
      <w:r>
        <w:rPr>
          <w:b/>
          <w:bCs/>
          <w:sz w:val="32"/>
          <w:szCs w:val="32"/>
        </w:rPr>
        <w:t>Configuration Item</w:t>
      </w:r>
    </w:p>
    <w:p w14:paraId="00E4F91F" w14:textId="77777777" w:rsidR="00E01D6B" w:rsidRDefault="00000000">
      <w:pPr>
        <w:spacing w:after="240"/>
        <w:jc w:val="center"/>
      </w:pPr>
      <w:r>
        <w:rPr>
          <w:b/>
          <w:bCs/>
        </w:rPr>
        <w:t>Application.Invoicing.CorrectTheReconciledAmountOnContractHeader</w:t>
      </w:r>
    </w:p>
    <w:p w14:paraId="6B35D0A8" w14:textId="77777777" w:rsidR="00E01D6B" w:rsidRDefault="00000000">
      <w:pPr>
        <w:spacing w:after="300"/>
        <w:jc w:val="center"/>
      </w:pPr>
      <w:r>
        <w:rPr>
          <w:i/>
          <w:iCs/>
        </w:rPr>
        <w:t xml:space="preserve">Current value: </w:t>
      </w:r>
      <w:r>
        <w:rPr>
          <w:b/>
          <w:bCs/>
          <w:color w:val="8B0000"/>
        </w:rPr>
        <w:t>DISABLED</w:t>
      </w:r>
    </w:p>
    <w:p w14:paraId="0A92B84B" w14:textId="77777777" w:rsidR="00E01D6B" w:rsidRDefault="00000000">
      <w:pPr>
        <w:spacing w:after="300"/>
      </w:pPr>
      <w:r>
        <w:rPr>
          <w:b/>
          <w:bCs/>
        </w:rPr>
        <w:t>Description:</w:t>
      </w:r>
      <w:r>
        <w:rPr>
          <w:b/>
          <w:bCs/>
        </w:rPr>
        <w:tab/>
      </w:r>
      <w:r>
        <w:t>&lt;P&gt;Determines whether to run the CorrectAmountInvoicedAccumulators scheduled task daily to correct the amount in the Reconciled Amount field (AmountReconciled) in the header of the contract associated with the invoice. This task considers the invoice reconciliations (IRs) that occurred in the past 24 hours and verifies the amount in the Reconciled Amount field on the contract header based on these reconciliations. If the amount in the Reconciled Amount field is incorrect, that will be corrected based on the IRs that occurred in the past 24 hours. Using this parameter will not prevent buyers from running the CorrectAmountInvoicedAccumulators schedule task manually. When set to Yes, the CorrectAmountInvoicedAccumulators scheduled task runs daily to verify and correct the amount in the Reconciled Amount field on the contract header based on the IRs that occurred in the past 24 hours. When set to No, the CorrectAmountInvoicedAccumulators scheduled task does not run daily. Buyers may have to run this task manually to correct the amount in the Reconciled Amount field on the contract header.&lt;/P&gt;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24B3D7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B4CC9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1AAC27" w14:textId="77777777" w:rsidR="00E01D6B" w:rsidRDefault="00000000">
            <w:r>
              <w:rPr>
                <w:b/>
                <w:bCs/>
              </w:rPr>
              <w:t>Value</w:t>
            </w:r>
          </w:p>
        </w:tc>
      </w:tr>
      <w:tr w:rsidR="00E01D6B" w14:paraId="28A53B7C" w14:textId="77777777">
        <w:tblPrEx>
          <w:tblCellMar>
            <w:top w:w="0" w:type="dxa"/>
            <w:bottom w:w="0" w:type="dxa"/>
          </w:tblCellMar>
        </w:tblPrEx>
        <w:tc>
          <w:tcPr>
            <w:tcW w:w="0" w:type="auto"/>
            <w:tcMar>
              <w:top w:w="100" w:type="dxa"/>
              <w:left w:w="100" w:type="dxa"/>
              <w:bottom w:w="100" w:type="dxa"/>
              <w:right w:w="100" w:type="dxa"/>
            </w:tcMar>
          </w:tcPr>
          <w:p w14:paraId="7B80F9C1" w14:textId="77777777" w:rsidR="00E01D6B" w:rsidRDefault="00000000">
            <w:r>
              <w:t>Parameter Type</w:t>
            </w:r>
          </w:p>
        </w:tc>
        <w:tc>
          <w:tcPr>
            <w:tcW w:w="0" w:type="auto"/>
            <w:tcMar>
              <w:top w:w="100" w:type="dxa"/>
              <w:left w:w="100" w:type="dxa"/>
              <w:bottom w:w="100" w:type="dxa"/>
              <w:right w:w="100" w:type="dxa"/>
            </w:tcMar>
          </w:tcPr>
          <w:p w14:paraId="1DFA5BEC" w14:textId="77777777" w:rsidR="00E01D6B" w:rsidRDefault="00000000">
            <w:r>
              <w:t>java.lang.Boolean</w:t>
            </w:r>
          </w:p>
        </w:tc>
      </w:tr>
      <w:tr w:rsidR="00E01D6B" w14:paraId="67951676" w14:textId="77777777">
        <w:tblPrEx>
          <w:tblCellMar>
            <w:top w:w="0" w:type="dxa"/>
            <w:bottom w:w="0" w:type="dxa"/>
          </w:tblCellMar>
        </w:tblPrEx>
        <w:tc>
          <w:tcPr>
            <w:tcW w:w="0" w:type="auto"/>
            <w:tcMar>
              <w:top w:w="100" w:type="dxa"/>
              <w:left w:w="100" w:type="dxa"/>
              <w:bottom w:w="100" w:type="dxa"/>
              <w:right w:w="100" w:type="dxa"/>
            </w:tcMar>
          </w:tcPr>
          <w:p w14:paraId="65E7DA36" w14:textId="77777777" w:rsidR="00E01D6B" w:rsidRDefault="00000000">
            <w:r>
              <w:t>Is Default</w:t>
            </w:r>
          </w:p>
        </w:tc>
        <w:tc>
          <w:tcPr>
            <w:tcW w:w="0" w:type="auto"/>
            <w:tcMar>
              <w:top w:w="100" w:type="dxa"/>
              <w:left w:w="100" w:type="dxa"/>
              <w:bottom w:w="100" w:type="dxa"/>
              <w:right w:w="100" w:type="dxa"/>
            </w:tcMar>
          </w:tcPr>
          <w:p w14:paraId="0AAB457A" w14:textId="77777777" w:rsidR="00E01D6B" w:rsidRDefault="00000000">
            <w:r>
              <w:t>No</w:t>
            </w:r>
          </w:p>
        </w:tc>
      </w:tr>
      <w:tr w:rsidR="00E01D6B" w14:paraId="13AE45BF" w14:textId="77777777">
        <w:tblPrEx>
          <w:tblCellMar>
            <w:top w:w="0" w:type="dxa"/>
            <w:bottom w:w="0" w:type="dxa"/>
          </w:tblCellMar>
        </w:tblPrEx>
        <w:tc>
          <w:tcPr>
            <w:tcW w:w="0" w:type="auto"/>
            <w:tcMar>
              <w:top w:w="100" w:type="dxa"/>
              <w:left w:w="100" w:type="dxa"/>
              <w:bottom w:w="100" w:type="dxa"/>
              <w:right w:w="100" w:type="dxa"/>
            </w:tcMar>
          </w:tcPr>
          <w:p w14:paraId="5D8B8F19" w14:textId="77777777" w:rsidR="00E01D6B" w:rsidRDefault="00000000">
            <w:r>
              <w:t>Default Value</w:t>
            </w:r>
          </w:p>
        </w:tc>
        <w:tc>
          <w:tcPr>
            <w:tcW w:w="0" w:type="auto"/>
            <w:tcMar>
              <w:top w:w="100" w:type="dxa"/>
              <w:left w:w="100" w:type="dxa"/>
              <w:bottom w:w="100" w:type="dxa"/>
              <w:right w:w="100" w:type="dxa"/>
            </w:tcMar>
          </w:tcPr>
          <w:p w14:paraId="4DFD90F1" w14:textId="77777777" w:rsidR="00E01D6B" w:rsidRDefault="00000000">
            <w:r>
              <w:t>No</w:t>
            </w:r>
          </w:p>
        </w:tc>
      </w:tr>
      <w:tr w:rsidR="00E01D6B" w14:paraId="1F37DC18" w14:textId="77777777">
        <w:tblPrEx>
          <w:tblCellMar>
            <w:top w:w="0" w:type="dxa"/>
            <w:bottom w:w="0" w:type="dxa"/>
          </w:tblCellMar>
        </w:tblPrEx>
        <w:tc>
          <w:tcPr>
            <w:tcW w:w="0" w:type="auto"/>
            <w:tcMar>
              <w:top w:w="100" w:type="dxa"/>
              <w:left w:w="100" w:type="dxa"/>
              <w:bottom w:w="100" w:type="dxa"/>
              <w:right w:w="100" w:type="dxa"/>
            </w:tcMar>
          </w:tcPr>
          <w:p w14:paraId="1FB65BD9" w14:textId="77777777" w:rsidR="00E01D6B" w:rsidRDefault="00000000">
            <w:r>
              <w:t>Is Customer Editable</w:t>
            </w:r>
          </w:p>
        </w:tc>
        <w:tc>
          <w:tcPr>
            <w:tcW w:w="0" w:type="auto"/>
            <w:tcMar>
              <w:top w:w="100" w:type="dxa"/>
              <w:left w:w="100" w:type="dxa"/>
              <w:bottom w:w="100" w:type="dxa"/>
              <w:right w:w="100" w:type="dxa"/>
            </w:tcMar>
          </w:tcPr>
          <w:p w14:paraId="31EE54CC" w14:textId="77777777" w:rsidR="00E01D6B" w:rsidRDefault="00000000">
            <w:r>
              <w:t>No</w:t>
            </w:r>
          </w:p>
        </w:tc>
      </w:tr>
      <w:tr w:rsidR="00E01D6B" w14:paraId="6504BD9C" w14:textId="77777777">
        <w:tblPrEx>
          <w:tblCellMar>
            <w:top w:w="0" w:type="dxa"/>
            <w:bottom w:w="0" w:type="dxa"/>
          </w:tblCellMar>
        </w:tblPrEx>
        <w:tc>
          <w:tcPr>
            <w:tcW w:w="0" w:type="auto"/>
            <w:tcMar>
              <w:top w:w="100" w:type="dxa"/>
              <w:left w:w="100" w:type="dxa"/>
              <w:bottom w:w="100" w:type="dxa"/>
              <w:right w:w="100" w:type="dxa"/>
            </w:tcMar>
          </w:tcPr>
          <w:p w14:paraId="3D035139" w14:textId="77777777" w:rsidR="00E01D6B" w:rsidRDefault="00000000">
            <w:r>
              <w:t>Parameter Value</w:t>
            </w:r>
          </w:p>
        </w:tc>
        <w:tc>
          <w:tcPr>
            <w:tcW w:w="0" w:type="auto"/>
            <w:tcMar>
              <w:top w:w="100" w:type="dxa"/>
              <w:left w:w="100" w:type="dxa"/>
              <w:bottom w:w="100" w:type="dxa"/>
              <w:right w:w="100" w:type="dxa"/>
            </w:tcMar>
          </w:tcPr>
          <w:p w14:paraId="434FBCA4" w14:textId="77777777" w:rsidR="00E01D6B" w:rsidRDefault="00000000">
            <w:r>
              <w:t>No</w:t>
            </w:r>
          </w:p>
        </w:tc>
      </w:tr>
    </w:tbl>
    <w:p w14:paraId="01EB084E" w14:textId="77777777" w:rsidR="00E01D6B" w:rsidRDefault="00000000">
      <w:pPr>
        <w:spacing w:before="300"/>
      </w:pPr>
      <w:r>
        <w:rPr>
          <w:b/>
          <w:bCs/>
        </w:rPr>
        <w:t xml:space="preserve">Note: </w:t>
      </w:r>
      <w:r>
        <w:t xml:space="preserve"> Determines whether to run the CorrectAmountInvoicedAccumulators scheduled task daily to correct the amount in the Reconciled Amount field (AmountReconciled) in the header of the contract associated with the invoice. This task considers the invoice reconciliations (IRs) that occurred in the past 24 hours and verifies the amount in the Reconciled Amount field on the contract header based on these r</w:t>
      </w:r>
    </w:p>
    <w:p w14:paraId="30AA4AC4" w14:textId="77777777" w:rsidR="00E01D6B" w:rsidRDefault="00E01D6B">
      <w:pPr>
        <w:pageBreakBefore/>
      </w:pPr>
    </w:p>
    <w:p w14:paraId="1002FE0D" w14:textId="77777777" w:rsidR="00E01D6B" w:rsidRDefault="00000000">
      <w:pPr>
        <w:pStyle w:val="Heading2"/>
        <w:spacing w:after="200"/>
        <w:jc w:val="center"/>
      </w:pPr>
      <w:r>
        <w:rPr>
          <w:b/>
          <w:bCs/>
          <w:sz w:val="32"/>
          <w:szCs w:val="32"/>
        </w:rPr>
        <w:t>Set Invoice Payment Terms Only If Set On Global Contract</w:t>
      </w:r>
    </w:p>
    <w:p w14:paraId="5DD8EFB8" w14:textId="77777777" w:rsidR="00E01D6B" w:rsidRDefault="00000000">
      <w:pPr>
        <w:spacing w:after="240"/>
        <w:jc w:val="center"/>
      </w:pPr>
      <w:r>
        <w:rPr>
          <w:b/>
          <w:bCs/>
        </w:rPr>
        <w:t>Application.Invoicing.GlobalContract.SetPaymentTermsOnlyIfSetOnContract</w:t>
      </w:r>
    </w:p>
    <w:p w14:paraId="66714C1E" w14:textId="77777777" w:rsidR="00E01D6B" w:rsidRDefault="00000000">
      <w:pPr>
        <w:spacing w:after="300"/>
        <w:jc w:val="center"/>
      </w:pPr>
      <w:r>
        <w:rPr>
          <w:i/>
          <w:iCs/>
        </w:rPr>
        <w:t xml:space="preserve">Current value: </w:t>
      </w:r>
      <w:r>
        <w:rPr>
          <w:b/>
          <w:bCs/>
          <w:color w:val="8B0000"/>
        </w:rPr>
        <w:t>DISABLED</w:t>
      </w:r>
    </w:p>
    <w:p w14:paraId="238218C8" w14:textId="77777777" w:rsidR="00E01D6B" w:rsidRDefault="00000000">
      <w:pPr>
        <w:spacing w:after="300"/>
      </w:pPr>
      <w:r>
        <w:rPr>
          <w:b/>
          <w:bCs/>
        </w:rPr>
        <w:t>Description:</w:t>
      </w:r>
      <w:r>
        <w:rPr>
          <w:b/>
          <w:bCs/>
        </w:rPr>
        <w:tab/>
      </w:r>
      <w:r>
        <w:t>Determines whether payment terms are set on invoices against global contracts if the contract has no payment terms specific to the relevant child site. When this parameter is set to Yes, payment terms on invoices against global contracts are left blank if the contract has no payment terms for the site. When this parameter is set to No, payment terms on the invoice are set based the site configuration for defaulting payment terms.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5145CD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0FD6A2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DD33AE" w14:textId="77777777" w:rsidR="00E01D6B" w:rsidRDefault="00000000">
            <w:r>
              <w:rPr>
                <w:b/>
                <w:bCs/>
              </w:rPr>
              <w:t>Value</w:t>
            </w:r>
          </w:p>
        </w:tc>
      </w:tr>
      <w:tr w:rsidR="00E01D6B" w14:paraId="3E8B88FF" w14:textId="77777777">
        <w:tblPrEx>
          <w:tblCellMar>
            <w:top w:w="0" w:type="dxa"/>
            <w:bottom w:w="0" w:type="dxa"/>
          </w:tblCellMar>
        </w:tblPrEx>
        <w:tc>
          <w:tcPr>
            <w:tcW w:w="0" w:type="auto"/>
            <w:tcMar>
              <w:top w:w="100" w:type="dxa"/>
              <w:left w:w="100" w:type="dxa"/>
              <w:bottom w:w="100" w:type="dxa"/>
              <w:right w:w="100" w:type="dxa"/>
            </w:tcMar>
          </w:tcPr>
          <w:p w14:paraId="0939D07D" w14:textId="77777777" w:rsidR="00E01D6B" w:rsidRDefault="00000000">
            <w:r>
              <w:t>Parameter Type</w:t>
            </w:r>
          </w:p>
        </w:tc>
        <w:tc>
          <w:tcPr>
            <w:tcW w:w="0" w:type="auto"/>
            <w:tcMar>
              <w:top w:w="100" w:type="dxa"/>
              <w:left w:w="100" w:type="dxa"/>
              <w:bottom w:w="100" w:type="dxa"/>
              <w:right w:w="100" w:type="dxa"/>
            </w:tcMar>
          </w:tcPr>
          <w:p w14:paraId="0A0009FB" w14:textId="77777777" w:rsidR="00E01D6B" w:rsidRDefault="00000000">
            <w:r>
              <w:t>java.lang.Boolean</w:t>
            </w:r>
          </w:p>
        </w:tc>
      </w:tr>
      <w:tr w:rsidR="00E01D6B" w14:paraId="34BD3DA2" w14:textId="77777777">
        <w:tblPrEx>
          <w:tblCellMar>
            <w:top w:w="0" w:type="dxa"/>
            <w:bottom w:w="0" w:type="dxa"/>
          </w:tblCellMar>
        </w:tblPrEx>
        <w:tc>
          <w:tcPr>
            <w:tcW w:w="0" w:type="auto"/>
            <w:tcMar>
              <w:top w:w="100" w:type="dxa"/>
              <w:left w:w="100" w:type="dxa"/>
              <w:bottom w:w="100" w:type="dxa"/>
              <w:right w:w="100" w:type="dxa"/>
            </w:tcMar>
          </w:tcPr>
          <w:p w14:paraId="0A137BED" w14:textId="77777777" w:rsidR="00E01D6B" w:rsidRDefault="00000000">
            <w:r>
              <w:t>Is Default</w:t>
            </w:r>
          </w:p>
        </w:tc>
        <w:tc>
          <w:tcPr>
            <w:tcW w:w="0" w:type="auto"/>
            <w:tcMar>
              <w:top w:w="100" w:type="dxa"/>
              <w:left w:w="100" w:type="dxa"/>
              <w:bottom w:w="100" w:type="dxa"/>
              <w:right w:w="100" w:type="dxa"/>
            </w:tcMar>
          </w:tcPr>
          <w:p w14:paraId="2885EC0B" w14:textId="77777777" w:rsidR="00E01D6B" w:rsidRDefault="00000000">
            <w:r>
              <w:t>No</w:t>
            </w:r>
          </w:p>
        </w:tc>
      </w:tr>
      <w:tr w:rsidR="00E01D6B" w14:paraId="5D281BA5" w14:textId="77777777">
        <w:tblPrEx>
          <w:tblCellMar>
            <w:top w:w="0" w:type="dxa"/>
            <w:bottom w:w="0" w:type="dxa"/>
          </w:tblCellMar>
        </w:tblPrEx>
        <w:tc>
          <w:tcPr>
            <w:tcW w:w="0" w:type="auto"/>
            <w:tcMar>
              <w:top w:w="100" w:type="dxa"/>
              <w:left w:w="100" w:type="dxa"/>
              <w:bottom w:w="100" w:type="dxa"/>
              <w:right w:w="100" w:type="dxa"/>
            </w:tcMar>
          </w:tcPr>
          <w:p w14:paraId="5AF24F4F" w14:textId="77777777" w:rsidR="00E01D6B" w:rsidRDefault="00000000">
            <w:r>
              <w:t>Default Value</w:t>
            </w:r>
          </w:p>
        </w:tc>
        <w:tc>
          <w:tcPr>
            <w:tcW w:w="0" w:type="auto"/>
            <w:tcMar>
              <w:top w:w="100" w:type="dxa"/>
              <w:left w:w="100" w:type="dxa"/>
              <w:bottom w:w="100" w:type="dxa"/>
              <w:right w:w="100" w:type="dxa"/>
            </w:tcMar>
          </w:tcPr>
          <w:p w14:paraId="1CD97347" w14:textId="77777777" w:rsidR="00E01D6B" w:rsidRDefault="00000000">
            <w:r>
              <w:t>No</w:t>
            </w:r>
          </w:p>
        </w:tc>
      </w:tr>
      <w:tr w:rsidR="00E01D6B" w14:paraId="3B0BC3DA" w14:textId="77777777">
        <w:tblPrEx>
          <w:tblCellMar>
            <w:top w:w="0" w:type="dxa"/>
            <w:bottom w:w="0" w:type="dxa"/>
          </w:tblCellMar>
        </w:tblPrEx>
        <w:tc>
          <w:tcPr>
            <w:tcW w:w="0" w:type="auto"/>
            <w:tcMar>
              <w:top w:w="100" w:type="dxa"/>
              <w:left w:w="100" w:type="dxa"/>
              <w:bottom w:w="100" w:type="dxa"/>
              <w:right w:w="100" w:type="dxa"/>
            </w:tcMar>
          </w:tcPr>
          <w:p w14:paraId="66B97343" w14:textId="77777777" w:rsidR="00E01D6B" w:rsidRDefault="00000000">
            <w:r>
              <w:t>Is Customer Editable</w:t>
            </w:r>
          </w:p>
        </w:tc>
        <w:tc>
          <w:tcPr>
            <w:tcW w:w="0" w:type="auto"/>
            <w:tcMar>
              <w:top w:w="100" w:type="dxa"/>
              <w:left w:w="100" w:type="dxa"/>
              <w:bottom w:w="100" w:type="dxa"/>
              <w:right w:w="100" w:type="dxa"/>
            </w:tcMar>
          </w:tcPr>
          <w:p w14:paraId="7387C7E0" w14:textId="77777777" w:rsidR="00E01D6B" w:rsidRDefault="00000000">
            <w:r>
              <w:t>Yes</w:t>
            </w:r>
          </w:p>
        </w:tc>
      </w:tr>
      <w:tr w:rsidR="00E01D6B" w14:paraId="2D9F3178" w14:textId="77777777">
        <w:tblPrEx>
          <w:tblCellMar>
            <w:top w:w="0" w:type="dxa"/>
            <w:bottom w:w="0" w:type="dxa"/>
          </w:tblCellMar>
        </w:tblPrEx>
        <w:tc>
          <w:tcPr>
            <w:tcW w:w="0" w:type="auto"/>
            <w:tcMar>
              <w:top w:w="100" w:type="dxa"/>
              <w:left w:w="100" w:type="dxa"/>
              <w:bottom w:w="100" w:type="dxa"/>
              <w:right w:w="100" w:type="dxa"/>
            </w:tcMar>
          </w:tcPr>
          <w:p w14:paraId="4D655630" w14:textId="77777777" w:rsidR="00E01D6B" w:rsidRDefault="00000000">
            <w:r>
              <w:t>Parameter Value</w:t>
            </w:r>
          </w:p>
        </w:tc>
        <w:tc>
          <w:tcPr>
            <w:tcW w:w="0" w:type="auto"/>
            <w:tcMar>
              <w:top w:w="100" w:type="dxa"/>
              <w:left w:w="100" w:type="dxa"/>
              <w:bottom w:w="100" w:type="dxa"/>
              <w:right w:w="100" w:type="dxa"/>
            </w:tcMar>
          </w:tcPr>
          <w:p w14:paraId="43A86107" w14:textId="77777777" w:rsidR="00E01D6B" w:rsidRDefault="00000000">
            <w:r>
              <w:t>No</w:t>
            </w:r>
          </w:p>
        </w:tc>
      </w:tr>
    </w:tbl>
    <w:p w14:paraId="4F399FF6" w14:textId="77777777" w:rsidR="00E01D6B" w:rsidRDefault="00000000">
      <w:pPr>
        <w:spacing w:before="300"/>
      </w:pPr>
      <w:r>
        <w:rPr>
          <w:b/>
          <w:bCs/>
        </w:rPr>
        <w:t xml:space="preserve">Note: </w:t>
      </w:r>
      <w:r>
        <w:t>Determines whether payment terms are set on invoices against global contracts if the contract has no payment terms specific to the relevant child site. When this parameter is set to Yes, payment terms on invoices against global contracts are left blank if the contract has no payment terms for the site. When this parameter is set to No, payment terms on the invoice are set based the site configurat</w:t>
      </w:r>
    </w:p>
    <w:p w14:paraId="70BA7243" w14:textId="77777777" w:rsidR="00E01D6B" w:rsidRDefault="00E01D6B">
      <w:pPr>
        <w:pageBreakBefore/>
      </w:pPr>
    </w:p>
    <w:p w14:paraId="3BBE62A3" w14:textId="77777777" w:rsidR="00E01D6B" w:rsidRDefault="00000000">
      <w:pPr>
        <w:pStyle w:val="Heading2"/>
        <w:spacing w:after="200"/>
        <w:jc w:val="center"/>
      </w:pPr>
      <w:r>
        <w:rPr>
          <w:b/>
          <w:bCs/>
          <w:sz w:val="32"/>
          <w:szCs w:val="32"/>
        </w:rPr>
        <w:t>Define price limits for contracted items</w:t>
      </w:r>
    </w:p>
    <w:p w14:paraId="11DAC914" w14:textId="77777777" w:rsidR="00E01D6B" w:rsidRDefault="00000000">
      <w:pPr>
        <w:spacing w:after="240"/>
        <w:jc w:val="center"/>
      </w:pPr>
      <w:r>
        <w:rPr>
          <w:b/>
          <w:bCs/>
        </w:rPr>
        <w:t>Application.Pricing.MasterAgreement.SpecifyPriceLimitsForContractedItems</w:t>
      </w:r>
    </w:p>
    <w:p w14:paraId="1160D125" w14:textId="77777777" w:rsidR="00E01D6B" w:rsidRDefault="00000000">
      <w:pPr>
        <w:spacing w:after="300"/>
        <w:jc w:val="center"/>
      </w:pPr>
      <w:r>
        <w:rPr>
          <w:i/>
          <w:iCs/>
        </w:rPr>
        <w:t xml:space="preserve">Current value: </w:t>
      </w:r>
      <w:r>
        <w:rPr>
          <w:b/>
          <w:bCs/>
          <w:color w:val="8B0000"/>
        </w:rPr>
        <w:t>DISABLED</w:t>
      </w:r>
    </w:p>
    <w:p w14:paraId="4A4439DA" w14:textId="77777777" w:rsidR="00E01D6B" w:rsidRDefault="00000000">
      <w:pPr>
        <w:spacing w:after="300"/>
      </w:pPr>
      <w:r>
        <w:rPr>
          <w:b/>
          <w:bCs/>
        </w:rPr>
        <w:t>Description:</w:t>
      </w:r>
      <w:r>
        <w:rPr>
          <w:b/>
          <w:bCs/>
        </w:rPr>
        <w:tab/>
      </w:r>
      <w:r>
        <w:t>Specifies whether users can define different price limits for different time periods based on which the prices of contract items that suppliers add to service sheets and contract-based invoices are to be validated.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7F4F4E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6C4FF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445770C" w14:textId="77777777" w:rsidR="00E01D6B" w:rsidRDefault="00000000">
            <w:r>
              <w:rPr>
                <w:b/>
                <w:bCs/>
              </w:rPr>
              <w:t>Value</w:t>
            </w:r>
          </w:p>
        </w:tc>
      </w:tr>
      <w:tr w:rsidR="00E01D6B" w14:paraId="2EE1B2DB" w14:textId="77777777">
        <w:tblPrEx>
          <w:tblCellMar>
            <w:top w:w="0" w:type="dxa"/>
            <w:bottom w:w="0" w:type="dxa"/>
          </w:tblCellMar>
        </w:tblPrEx>
        <w:tc>
          <w:tcPr>
            <w:tcW w:w="0" w:type="auto"/>
            <w:tcMar>
              <w:top w:w="100" w:type="dxa"/>
              <w:left w:w="100" w:type="dxa"/>
              <w:bottom w:w="100" w:type="dxa"/>
              <w:right w:w="100" w:type="dxa"/>
            </w:tcMar>
          </w:tcPr>
          <w:p w14:paraId="7B643155" w14:textId="77777777" w:rsidR="00E01D6B" w:rsidRDefault="00000000">
            <w:r>
              <w:t>Parameter Type</w:t>
            </w:r>
          </w:p>
        </w:tc>
        <w:tc>
          <w:tcPr>
            <w:tcW w:w="0" w:type="auto"/>
            <w:tcMar>
              <w:top w:w="100" w:type="dxa"/>
              <w:left w:w="100" w:type="dxa"/>
              <w:bottom w:w="100" w:type="dxa"/>
              <w:right w:w="100" w:type="dxa"/>
            </w:tcMar>
          </w:tcPr>
          <w:p w14:paraId="4DC58DE7" w14:textId="77777777" w:rsidR="00E01D6B" w:rsidRDefault="00000000">
            <w:r>
              <w:t>java.lang.Boolean</w:t>
            </w:r>
          </w:p>
        </w:tc>
      </w:tr>
      <w:tr w:rsidR="00E01D6B" w14:paraId="36EC0511" w14:textId="77777777">
        <w:tblPrEx>
          <w:tblCellMar>
            <w:top w:w="0" w:type="dxa"/>
            <w:bottom w:w="0" w:type="dxa"/>
          </w:tblCellMar>
        </w:tblPrEx>
        <w:tc>
          <w:tcPr>
            <w:tcW w:w="0" w:type="auto"/>
            <w:tcMar>
              <w:top w:w="100" w:type="dxa"/>
              <w:left w:w="100" w:type="dxa"/>
              <w:bottom w:w="100" w:type="dxa"/>
              <w:right w:w="100" w:type="dxa"/>
            </w:tcMar>
          </w:tcPr>
          <w:p w14:paraId="23975088" w14:textId="77777777" w:rsidR="00E01D6B" w:rsidRDefault="00000000">
            <w:r>
              <w:t>Is Default</w:t>
            </w:r>
          </w:p>
        </w:tc>
        <w:tc>
          <w:tcPr>
            <w:tcW w:w="0" w:type="auto"/>
            <w:tcMar>
              <w:top w:w="100" w:type="dxa"/>
              <w:left w:w="100" w:type="dxa"/>
              <w:bottom w:w="100" w:type="dxa"/>
              <w:right w:w="100" w:type="dxa"/>
            </w:tcMar>
          </w:tcPr>
          <w:p w14:paraId="7EF92421" w14:textId="77777777" w:rsidR="00E01D6B" w:rsidRDefault="00000000">
            <w:r>
              <w:t>No</w:t>
            </w:r>
          </w:p>
        </w:tc>
      </w:tr>
      <w:tr w:rsidR="00E01D6B" w14:paraId="0289EF85" w14:textId="77777777">
        <w:tblPrEx>
          <w:tblCellMar>
            <w:top w:w="0" w:type="dxa"/>
            <w:bottom w:w="0" w:type="dxa"/>
          </w:tblCellMar>
        </w:tblPrEx>
        <w:tc>
          <w:tcPr>
            <w:tcW w:w="0" w:type="auto"/>
            <w:tcMar>
              <w:top w:w="100" w:type="dxa"/>
              <w:left w:w="100" w:type="dxa"/>
              <w:bottom w:w="100" w:type="dxa"/>
              <w:right w:w="100" w:type="dxa"/>
            </w:tcMar>
          </w:tcPr>
          <w:p w14:paraId="178B396A" w14:textId="77777777" w:rsidR="00E01D6B" w:rsidRDefault="00000000">
            <w:r>
              <w:t>Default Value</w:t>
            </w:r>
          </w:p>
        </w:tc>
        <w:tc>
          <w:tcPr>
            <w:tcW w:w="0" w:type="auto"/>
            <w:tcMar>
              <w:top w:w="100" w:type="dxa"/>
              <w:left w:w="100" w:type="dxa"/>
              <w:bottom w:w="100" w:type="dxa"/>
              <w:right w:w="100" w:type="dxa"/>
            </w:tcMar>
          </w:tcPr>
          <w:p w14:paraId="532661FC" w14:textId="77777777" w:rsidR="00E01D6B" w:rsidRDefault="00000000">
            <w:r>
              <w:t>No</w:t>
            </w:r>
          </w:p>
        </w:tc>
      </w:tr>
      <w:tr w:rsidR="00E01D6B" w14:paraId="5B2547B6" w14:textId="77777777">
        <w:tblPrEx>
          <w:tblCellMar>
            <w:top w:w="0" w:type="dxa"/>
            <w:bottom w:w="0" w:type="dxa"/>
          </w:tblCellMar>
        </w:tblPrEx>
        <w:tc>
          <w:tcPr>
            <w:tcW w:w="0" w:type="auto"/>
            <w:tcMar>
              <w:top w:w="100" w:type="dxa"/>
              <w:left w:w="100" w:type="dxa"/>
              <w:bottom w:w="100" w:type="dxa"/>
              <w:right w:w="100" w:type="dxa"/>
            </w:tcMar>
          </w:tcPr>
          <w:p w14:paraId="00B6752C" w14:textId="77777777" w:rsidR="00E01D6B" w:rsidRDefault="00000000">
            <w:r>
              <w:t>Is Customer Editable</w:t>
            </w:r>
          </w:p>
        </w:tc>
        <w:tc>
          <w:tcPr>
            <w:tcW w:w="0" w:type="auto"/>
            <w:tcMar>
              <w:top w:w="100" w:type="dxa"/>
              <w:left w:w="100" w:type="dxa"/>
              <w:bottom w:w="100" w:type="dxa"/>
              <w:right w:w="100" w:type="dxa"/>
            </w:tcMar>
          </w:tcPr>
          <w:p w14:paraId="72B9C0C5" w14:textId="77777777" w:rsidR="00E01D6B" w:rsidRDefault="00000000">
            <w:r>
              <w:t>Yes</w:t>
            </w:r>
          </w:p>
        </w:tc>
      </w:tr>
      <w:tr w:rsidR="00E01D6B" w14:paraId="6A916394" w14:textId="77777777">
        <w:tblPrEx>
          <w:tblCellMar>
            <w:top w:w="0" w:type="dxa"/>
            <w:bottom w:w="0" w:type="dxa"/>
          </w:tblCellMar>
        </w:tblPrEx>
        <w:tc>
          <w:tcPr>
            <w:tcW w:w="0" w:type="auto"/>
            <w:tcMar>
              <w:top w:w="100" w:type="dxa"/>
              <w:left w:w="100" w:type="dxa"/>
              <w:bottom w:w="100" w:type="dxa"/>
              <w:right w:w="100" w:type="dxa"/>
            </w:tcMar>
          </w:tcPr>
          <w:p w14:paraId="403CEB68" w14:textId="77777777" w:rsidR="00E01D6B" w:rsidRDefault="00000000">
            <w:r>
              <w:t>Parameter Value</w:t>
            </w:r>
          </w:p>
        </w:tc>
        <w:tc>
          <w:tcPr>
            <w:tcW w:w="0" w:type="auto"/>
            <w:tcMar>
              <w:top w:w="100" w:type="dxa"/>
              <w:left w:w="100" w:type="dxa"/>
              <w:bottom w:w="100" w:type="dxa"/>
              <w:right w:w="100" w:type="dxa"/>
            </w:tcMar>
          </w:tcPr>
          <w:p w14:paraId="7C1FC9E5" w14:textId="77777777" w:rsidR="00E01D6B" w:rsidRDefault="00000000">
            <w:r>
              <w:t>No</w:t>
            </w:r>
          </w:p>
        </w:tc>
      </w:tr>
    </w:tbl>
    <w:p w14:paraId="66A61BAD" w14:textId="77777777" w:rsidR="00E01D6B" w:rsidRDefault="00000000">
      <w:pPr>
        <w:spacing w:before="300"/>
      </w:pPr>
      <w:r>
        <w:rPr>
          <w:b/>
          <w:bCs/>
        </w:rPr>
        <w:t xml:space="preserve">Note: </w:t>
      </w:r>
      <w:r>
        <w:t>Specifies whether users can define different price limits for different time periods based on which the prices of contract items that suppliers add to service sheets and contract-based invoices are to be validated.</w:t>
      </w:r>
    </w:p>
    <w:p w14:paraId="0D809FCE" w14:textId="77777777" w:rsidR="00E01D6B" w:rsidRDefault="00E01D6B">
      <w:pPr>
        <w:pageBreakBefore/>
      </w:pPr>
    </w:p>
    <w:p w14:paraId="1A7F6127" w14:textId="77777777" w:rsidR="00E01D6B" w:rsidRDefault="00000000">
      <w:pPr>
        <w:pStyle w:val="Heading2"/>
        <w:spacing w:after="200"/>
        <w:jc w:val="center"/>
      </w:pPr>
      <w:r>
        <w:rPr>
          <w:b/>
          <w:bCs/>
          <w:sz w:val="32"/>
          <w:szCs w:val="32"/>
        </w:rPr>
        <w:t>Update account assignment value for service item contract invoices</w:t>
      </w:r>
    </w:p>
    <w:p w14:paraId="23BEDB4E" w14:textId="77777777" w:rsidR="00E01D6B" w:rsidRDefault="00000000">
      <w:pPr>
        <w:spacing w:after="240"/>
        <w:jc w:val="center"/>
      </w:pPr>
      <w:r>
        <w:rPr>
          <w:b/>
          <w:bCs/>
        </w:rPr>
        <w:t>Application.Invoicing.UpdateAccountAssignmentValueForServiceItemContractInvoices</w:t>
      </w:r>
    </w:p>
    <w:p w14:paraId="6BEFF369" w14:textId="77777777" w:rsidR="00E01D6B" w:rsidRDefault="00000000">
      <w:pPr>
        <w:spacing w:after="300"/>
        <w:jc w:val="center"/>
      </w:pPr>
      <w:r>
        <w:rPr>
          <w:i/>
          <w:iCs/>
        </w:rPr>
        <w:t xml:space="preserve">Current value: </w:t>
      </w:r>
      <w:r>
        <w:rPr>
          <w:b/>
          <w:bCs/>
          <w:color w:val="8B0000"/>
        </w:rPr>
        <w:t>DISABLED</w:t>
      </w:r>
    </w:p>
    <w:p w14:paraId="6F59E632" w14:textId="77777777" w:rsidR="00E01D6B" w:rsidRDefault="00000000">
      <w:pPr>
        <w:spacing w:after="300"/>
      </w:pPr>
      <w:r>
        <w:rPr>
          <w:b/>
          <w:bCs/>
        </w:rPr>
        <w:t>Description:</w:t>
      </w:r>
      <w:r>
        <w:rPr>
          <w:b/>
          <w:bCs/>
        </w:rPr>
        <w:tab/>
      </w:r>
      <w:r>
        <w:t>Determines whether the account assignment value entered by the supplier user on SAP Business Network for a service item contract invoice is reflected correctly in the SAP Ariba solution. When set to Yes, the account assignment value entered by the supplier user on SAP Business Network for a service item contract invoice is reflected correctly in the SAP Ariba solution. When set to No, the account assignment value entered by the supplier user on SAP Business Network for a service item contract invoice is not reflected in the SAP Ariba solution and is defaulted to the CEME value.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D81A91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6E1117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67BB19" w14:textId="77777777" w:rsidR="00E01D6B" w:rsidRDefault="00000000">
            <w:r>
              <w:rPr>
                <w:b/>
                <w:bCs/>
              </w:rPr>
              <w:t>Value</w:t>
            </w:r>
          </w:p>
        </w:tc>
      </w:tr>
      <w:tr w:rsidR="00E01D6B" w14:paraId="68780D08" w14:textId="77777777">
        <w:tblPrEx>
          <w:tblCellMar>
            <w:top w:w="0" w:type="dxa"/>
            <w:bottom w:w="0" w:type="dxa"/>
          </w:tblCellMar>
        </w:tblPrEx>
        <w:tc>
          <w:tcPr>
            <w:tcW w:w="0" w:type="auto"/>
            <w:tcMar>
              <w:top w:w="100" w:type="dxa"/>
              <w:left w:w="100" w:type="dxa"/>
              <w:bottom w:w="100" w:type="dxa"/>
              <w:right w:w="100" w:type="dxa"/>
            </w:tcMar>
          </w:tcPr>
          <w:p w14:paraId="1241A11E" w14:textId="77777777" w:rsidR="00E01D6B" w:rsidRDefault="00000000">
            <w:r>
              <w:t>Parameter Type</w:t>
            </w:r>
          </w:p>
        </w:tc>
        <w:tc>
          <w:tcPr>
            <w:tcW w:w="0" w:type="auto"/>
            <w:tcMar>
              <w:top w:w="100" w:type="dxa"/>
              <w:left w:w="100" w:type="dxa"/>
              <w:bottom w:w="100" w:type="dxa"/>
              <w:right w:w="100" w:type="dxa"/>
            </w:tcMar>
          </w:tcPr>
          <w:p w14:paraId="7ACEBEBB" w14:textId="77777777" w:rsidR="00E01D6B" w:rsidRDefault="00000000">
            <w:r>
              <w:t>java.lang.Boolean</w:t>
            </w:r>
          </w:p>
        </w:tc>
      </w:tr>
      <w:tr w:rsidR="00E01D6B" w14:paraId="64B3FC9B" w14:textId="77777777">
        <w:tblPrEx>
          <w:tblCellMar>
            <w:top w:w="0" w:type="dxa"/>
            <w:bottom w:w="0" w:type="dxa"/>
          </w:tblCellMar>
        </w:tblPrEx>
        <w:tc>
          <w:tcPr>
            <w:tcW w:w="0" w:type="auto"/>
            <w:tcMar>
              <w:top w:w="100" w:type="dxa"/>
              <w:left w:w="100" w:type="dxa"/>
              <w:bottom w:w="100" w:type="dxa"/>
              <w:right w:w="100" w:type="dxa"/>
            </w:tcMar>
          </w:tcPr>
          <w:p w14:paraId="6098EAE8" w14:textId="77777777" w:rsidR="00E01D6B" w:rsidRDefault="00000000">
            <w:r>
              <w:t>Is Default</w:t>
            </w:r>
          </w:p>
        </w:tc>
        <w:tc>
          <w:tcPr>
            <w:tcW w:w="0" w:type="auto"/>
            <w:tcMar>
              <w:top w:w="100" w:type="dxa"/>
              <w:left w:w="100" w:type="dxa"/>
              <w:bottom w:w="100" w:type="dxa"/>
              <w:right w:w="100" w:type="dxa"/>
            </w:tcMar>
          </w:tcPr>
          <w:p w14:paraId="6578C1E9" w14:textId="77777777" w:rsidR="00E01D6B" w:rsidRDefault="00000000">
            <w:r>
              <w:t>No</w:t>
            </w:r>
          </w:p>
        </w:tc>
      </w:tr>
      <w:tr w:rsidR="00E01D6B" w14:paraId="28F6EC6D" w14:textId="77777777">
        <w:tblPrEx>
          <w:tblCellMar>
            <w:top w:w="0" w:type="dxa"/>
            <w:bottom w:w="0" w:type="dxa"/>
          </w:tblCellMar>
        </w:tblPrEx>
        <w:tc>
          <w:tcPr>
            <w:tcW w:w="0" w:type="auto"/>
            <w:tcMar>
              <w:top w:w="100" w:type="dxa"/>
              <w:left w:w="100" w:type="dxa"/>
              <w:bottom w:w="100" w:type="dxa"/>
              <w:right w:w="100" w:type="dxa"/>
            </w:tcMar>
          </w:tcPr>
          <w:p w14:paraId="67EEB4E7" w14:textId="77777777" w:rsidR="00E01D6B" w:rsidRDefault="00000000">
            <w:r>
              <w:t>Default Value</w:t>
            </w:r>
          </w:p>
        </w:tc>
        <w:tc>
          <w:tcPr>
            <w:tcW w:w="0" w:type="auto"/>
            <w:tcMar>
              <w:top w:w="100" w:type="dxa"/>
              <w:left w:w="100" w:type="dxa"/>
              <w:bottom w:w="100" w:type="dxa"/>
              <w:right w:w="100" w:type="dxa"/>
            </w:tcMar>
          </w:tcPr>
          <w:p w14:paraId="4B9EDFA7" w14:textId="77777777" w:rsidR="00E01D6B" w:rsidRDefault="00000000">
            <w:r>
              <w:t>No</w:t>
            </w:r>
          </w:p>
        </w:tc>
      </w:tr>
      <w:tr w:rsidR="00E01D6B" w14:paraId="295C8545" w14:textId="77777777">
        <w:tblPrEx>
          <w:tblCellMar>
            <w:top w:w="0" w:type="dxa"/>
            <w:bottom w:w="0" w:type="dxa"/>
          </w:tblCellMar>
        </w:tblPrEx>
        <w:tc>
          <w:tcPr>
            <w:tcW w:w="0" w:type="auto"/>
            <w:tcMar>
              <w:top w:w="100" w:type="dxa"/>
              <w:left w:w="100" w:type="dxa"/>
              <w:bottom w:w="100" w:type="dxa"/>
              <w:right w:w="100" w:type="dxa"/>
            </w:tcMar>
          </w:tcPr>
          <w:p w14:paraId="23D8D483" w14:textId="77777777" w:rsidR="00E01D6B" w:rsidRDefault="00000000">
            <w:r>
              <w:t>Is Customer Editable</w:t>
            </w:r>
          </w:p>
        </w:tc>
        <w:tc>
          <w:tcPr>
            <w:tcW w:w="0" w:type="auto"/>
            <w:tcMar>
              <w:top w:w="100" w:type="dxa"/>
              <w:left w:w="100" w:type="dxa"/>
              <w:bottom w:w="100" w:type="dxa"/>
              <w:right w:w="100" w:type="dxa"/>
            </w:tcMar>
          </w:tcPr>
          <w:p w14:paraId="505D60EF" w14:textId="77777777" w:rsidR="00E01D6B" w:rsidRDefault="00000000">
            <w:r>
              <w:t>Yes</w:t>
            </w:r>
          </w:p>
        </w:tc>
      </w:tr>
      <w:tr w:rsidR="00E01D6B" w14:paraId="45F83252" w14:textId="77777777">
        <w:tblPrEx>
          <w:tblCellMar>
            <w:top w:w="0" w:type="dxa"/>
            <w:bottom w:w="0" w:type="dxa"/>
          </w:tblCellMar>
        </w:tblPrEx>
        <w:tc>
          <w:tcPr>
            <w:tcW w:w="0" w:type="auto"/>
            <w:tcMar>
              <w:top w:w="100" w:type="dxa"/>
              <w:left w:w="100" w:type="dxa"/>
              <w:bottom w:w="100" w:type="dxa"/>
              <w:right w:w="100" w:type="dxa"/>
            </w:tcMar>
          </w:tcPr>
          <w:p w14:paraId="5D7176BD" w14:textId="77777777" w:rsidR="00E01D6B" w:rsidRDefault="00000000">
            <w:r>
              <w:t>Parameter Value</w:t>
            </w:r>
          </w:p>
        </w:tc>
        <w:tc>
          <w:tcPr>
            <w:tcW w:w="0" w:type="auto"/>
            <w:tcMar>
              <w:top w:w="100" w:type="dxa"/>
              <w:left w:w="100" w:type="dxa"/>
              <w:bottom w:w="100" w:type="dxa"/>
              <w:right w:w="100" w:type="dxa"/>
            </w:tcMar>
          </w:tcPr>
          <w:p w14:paraId="64E52639" w14:textId="77777777" w:rsidR="00E01D6B" w:rsidRDefault="00000000">
            <w:r>
              <w:t>No</w:t>
            </w:r>
          </w:p>
        </w:tc>
      </w:tr>
    </w:tbl>
    <w:p w14:paraId="5DAF56EB" w14:textId="77777777" w:rsidR="00E01D6B" w:rsidRDefault="00000000">
      <w:pPr>
        <w:spacing w:before="300"/>
      </w:pPr>
      <w:r>
        <w:rPr>
          <w:b/>
          <w:bCs/>
        </w:rPr>
        <w:t xml:space="preserve">Note: </w:t>
      </w:r>
      <w:r>
        <w:t xml:space="preserve">Determines whether the account assignment value entered by the supplier user on SAP Business Network for a service item contract invoice is reflected correctly in the SAP Ariba solution. When set to Yes, the account assignment value entered by the supplier user on SAP Business Network for a service item contract invoice is reflected correctly in the SAP Ariba solution. When set to No, the account </w:t>
      </w:r>
    </w:p>
    <w:p w14:paraId="2AA65B20" w14:textId="77777777" w:rsidR="00E01D6B" w:rsidRDefault="00E01D6B">
      <w:pPr>
        <w:pageBreakBefore/>
      </w:pPr>
    </w:p>
    <w:p w14:paraId="4B02A7BA" w14:textId="77777777" w:rsidR="00E01D6B" w:rsidRDefault="00000000">
      <w:pPr>
        <w:pStyle w:val="Heading2"/>
        <w:spacing w:after="200"/>
        <w:jc w:val="center"/>
      </w:pPr>
      <w:r>
        <w:rPr>
          <w:b/>
          <w:bCs/>
          <w:sz w:val="32"/>
          <w:szCs w:val="32"/>
        </w:rPr>
        <w:t>Configuration Item</w:t>
      </w:r>
    </w:p>
    <w:p w14:paraId="3FE960E3" w14:textId="77777777" w:rsidR="00E01D6B" w:rsidRDefault="00000000">
      <w:pPr>
        <w:spacing w:after="240"/>
        <w:jc w:val="center"/>
      </w:pPr>
      <w:r>
        <w:rPr>
          <w:b/>
          <w:bCs/>
        </w:rPr>
        <w:t>Application.Mobile.DisableRefreshObjectsAfterCommit</w:t>
      </w:r>
    </w:p>
    <w:p w14:paraId="7736C7E4" w14:textId="77777777" w:rsidR="00E01D6B" w:rsidRDefault="00000000">
      <w:pPr>
        <w:spacing w:after="300"/>
        <w:jc w:val="center"/>
      </w:pPr>
      <w:r>
        <w:rPr>
          <w:i/>
          <w:iCs/>
        </w:rPr>
        <w:t xml:space="preserve">Current value: </w:t>
      </w:r>
      <w:r>
        <w:rPr>
          <w:b/>
          <w:bCs/>
          <w:color w:val="8B0000"/>
        </w:rPr>
        <w:t>DISABLED</w:t>
      </w:r>
    </w:p>
    <w:p w14:paraId="0B9F7775" w14:textId="77777777" w:rsidR="00E01D6B" w:rsidRDefault="00000000">
      <w:pPr>
        <w:spacing w:after="300"/>
      </w:pPr>
      <w:r>
        <w:rPr>
          <w:b/>
          <w:bCs/>
        </w:rPr>
        <w:t>Description:</w:t>
      </w:r>
      <w:r>
        <w:rPr>
          <w:b/>
          <w:bCs/>
        </w:rPr>
        <w:tab/>
      </w:r>
      <w:r>
        <w:t>&lt;P&gt;Determines whether the automatic refresh of requisitions must be disabled in the SAP Ariba Procurement mobile app. When set to Yes, the automatic refresh of requisitions is disabled and it might result in improved app performance when users are adding items to the cart. When set to No, the requisitions are automatically refreshed.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4F918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B6804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63BCD2" w14:textId="77777777" w:rsidR="00E01D6B" w:rsidRDefault="00000000">
            <w:r>
              <w:rPr>
                <w:b/>
                <w:bCs/>
              </w:rPr>
              <w:t>Value</w:t>
            </w:r>
          </w:p>
        </w:tc>
      </w:tr>
      <w:tr w:rsidR="00E01D6B" w14:paraId="4A63782E" w14:textId="77777777">
        <w:tblPrEx>
          <w:tblCellMar>
            <w:top w:w="0" w:type="dxa"/>
            <w:bottom w:w="0" w:type="dxa"/>
          </w:tblCellMar>
        </w:tblPrEx>
        <w:tc>
          <w:tcPr>
            <w:tcW w:w="0" w:type="auto"/>
            <w:tcMar>
              <w:top w:w="100" w:type="dxa"/>
              <w:left w:w="100" w:type="dxa"/>
              <w:bottom w:w="100" w:type="dxa"/>
              <w:right w:w="100" w:type="dxa"/>
            </w:tcMar>
          </w:tcPr>
          <w:p w14:paraId="4F8F3F63" w14:textId="77777777" w:rsidR="00E01D6B" w:rsidRDefault="00000000">
            <w:r>
              <w:t>Parameter Type</w:t>
            </w:r>
          </w:p>
        </w:tc>
        <w:tc>
          <w:tcPr>
            <w:tcW w:w="0" w:type="auto"/>
            <w:tcMar>
              <w:top w:w="100" w:type="dxa"/>
              <w:left w:w="100" w:type="dxa"/>
              <w:bottom w:w="100" w:type="dxa"/>
              <w:right w:w="100" w:type="dxa"/>
            </w:tcMar>
          </w:tcPr>
          <w:p w14:paraId="457F9427" w14:textId="77777777" w:rsidR="00E01D6B" w:rsidRDefault="00000000">
            <w:r>
              <w:t>java.lang.Boolean</w:t>
            </w:r>
          </w:p>
        </w:tc>
      </w:tr>
      <w:tr w:rsidR="00E01D6B" w14:paraId="399B2F85" w14:textId="77777777">
        <w:tblPrEx>
          <w:tblCellMar>
            <w:top w:w="0" w:type="dxa"/>
            <w:bottom w:w="0" w:type="dxa"/>
          </w:tblCellMar>
        </w:tblPrEx>
        <w:tc>
          <w:tcPr>
            <w:tcW w:w="0" w:type="auto"/>
            <w:tcMar>
              <w:top w:w="100" w:type="dxa"/>
              <w:left w:w="100" w:type="dxa"/>
              <w:bottom w:w="100" w:type="dxa"/>
              <w:right w:w="100" w:type="dxa"/>
            </w:tcMar>
          </w:tcPr>
          <w:p w14:paraId="650658A5" w14:textId="77777777" w:rsidR="00E01D6B" w:rsidRDefault="00000000">
            <w:r>
              <w:t>Is Default</w:t>
            </w:r>
          </w:p>
        </w:tc>
        <w:tc>
          <w:tcPr>
            <w:tcW w:w="0" w:type="auto"/>
            <w:tcMar>
              <w:top w:w="100" w:type="dxa"/>
              <w:left w:w="100" w:type="dxa"/>
              <w:bottom w:w="100" w:type="dxa"/>
              <w:right w:w="100" w:type="dxa"/>
            </w:tcMar>
          </w:tcPr>
          <w:p w14:paraId="3F83AD46" w14:textId="77777777" w:rsidR="00E01D6B" w:rsidRDefault="00000000">
            <w:r>
              <w:t>No</w:t>
            </w:r>
          </w:p>
        </w:tc>
      </w:tr>
      <w:tr w:rsidR="00E01D6B" w14:paraId="17CEF2EC" w14:textId="77777777">
        <w:tblPrEx>
          <w:tblCellMar>
            <w:top w:w="0" w:type="dxa"/>
            <w:bottom w:w="0" w:type="dxa"/>
          </w:tblCellMar>
        </w:tblPrEx>
        <w:tc>
          <w:tcPr>
            <w:tcW w:w="0" w:type="auto"/>
            <w:tcMar>
              <w:top w:w="100" w:type="dxa"/>
              <w:left w:w="100" w:type="dxa"/>
              <w:bottom w:w="100" w:type="dxa"/>
              <w:right w:w="100" w:type="dxa"/>
            </w:tcMar>
          </w:tcPr>
          <w:p w14:paraId="117ADA09" w14:textId="77777777" w:rsidR="00E01D6B" w:rsidRDefault="00000000">
            <w:r>
              <w:t>Default Value</w:t>
            </w:r>
          </w:p>
        </w:tc>
        <w:tc>
          <w:tcPr>
            <w:tcW w:w="0" w:type="auto"/>
            <w:tcMar>
              <w:top w:w="100" w:type="dxa"/>
              <w:left w:w="100" w:type="dxa"/>
              <w:bottom w:w="100" w:type="dxa"/>
              <w:right w:w="100" w:type="dxa"/>
            </w:tcMar>
          </w:tcPr>
          <w:p w14:paraId="310B4125" w14:textId="77777777" w:rsidR="00E01D6B" w:rsidRDefault="00000000">
            <w:r>
              <w:t>No</w:t>
            </w:r>
          </w:p>
        </w:tc>
      </w:tr>
      <w:tr w:rsidR="00E01D6B" w14:paraId="243C4D71" w14:textId="77777777">
        <w:tblPrEx>
          <w:tblCellMar>
            <w:top w:w="0" w:type="dxa"/>
            <w:bottom w:w="0" w:type="dxa"/>
          </w:tblCellMar>
        </w:tblPrEx>
        <w:tc>
          <w:tcPr>
            <w:tcW w:w="0" w:type="auto"/>
            <w:tcMar>
              <w:top w:w="100" w:type="dxa"/>
              <w:left w:w="100" w:type="dxa"/>
              <w:bottom w:w="100" w:type="dxa"/>
              <w:right w:w="100" w:type="dxa"/>
            </w:tcMar>
          </w:tcPr>
          <w:p w14:paraId="794A1056" w14:textId="77777777" w:rsidR="00E01D6B" w:rsidRDefault="00000000">
            <w:r>
              <w:t>Is Customer Editable</w:t>
            </w:r>
          </w:p>
        </w:tc>
        <w:tc>
          <w:tcPr>
            <w:tcW w:w="0" w:type="auto"/>
            <w:tcMar>
              <w:top w:w="100" w:type="dxa"/>
              <w:left w:w="100" w:type="dxa"/>
              <w:bottom w:w="100" w:type="dxa"/>
              <w:right w:w="100" w:type="dxa"/>
            </w:tcMar>
          </w:tcPr>
          <w:p w14:paraId="2961B3D2" w14:textId="77777777" w:rsidR="00E01D6B" w:rsidRDefault="00000000">
            <w:r>
              <w:t>No</w:t>
            </w:r>
          </w:p>
        </w:tc>
      </w:tr>
      <w:tr w:rsidR="00E01D6B" w14:paraId="30AEE19D" w14:textId="77777777">
        <w:tblPrEx>
          <w:tblCellMar>
            <w:top w:w="0" w:type="dxa"/>
            <w:bottom w:w="0" w:type="dxa"/>
          </w:tblCellMar>
        </w:tblPrEx>
        <w:tc>
          <w:tcPr>
            <w:tcW w:w="0" w:type="auto"/>
            <w:tcMar>
              <w:top w:w="100" w:type="dxa"/>
              <w:left w:w="100" w:type="dxa"/>
              <w:bottom w:w="100" w:type="dxa"/>
              <w:right w:w="100" w:type="dxa"/>
            </w:tcMar>
          </w:tcPr>
          <w:p w14:paraId="3873ACD6" w14:textId="77777777" w:rsidR="00E01D6B" w:rsidRDefault="00000000">
            <w:r>
              <w:t>Parameter Value</w:t>
            </w:r>
          </w:p>
        </w:tc>
        <w:tc>
          <w:tcPr>
            <w:tcW w:w="0" w:type="auto"/>
            <w:tcMar>
              <w:top w:w="100" w:type="dxa"/>
              <w:left w:w="100" w:type="dxa"/>
              <w:bottom w:w="100" w:type="dxa"/>
              <w:right w:w="100" w:type="dxa"/>
            </w:tcMar>
          </w:tcPr>
          <w:p w14:paraId="48BA5DD7" w14:textId="77777777" w:rsidR="00E01D6B" w:rsidRDefault="00000000">
            <w:r>
              <w:t>No</w:t>
            </w:r>
          </w:p>
        </w:tc>
      </w:tr>
    </w:tbl>
    <w:p w14:paraId="40121C14" w14:textId="77777777" w:rsidR="00E01D6B" w:rsidRDefault="00000000">
      <w:pPr>
        <w:spacing w:before="300"/>
      </w:pPr>
      <w:r>
        <w:rPr>
          <w:b/>
          <w:bCs/>
        </w:rPr>
        <w:t xml:space="preserve">Note: </w:t>
      </w:r>
      <w:r>
        <w:t xml:space="preserve"> Determines whether the automatic refresh of requisitions must be disabled in the SAP Ariba Procurement mobile app. When set to Yes, the automatic refresh of requisitions is disabled and it might result in improved app performance when users are adding items to the cart. When set to No, the requisitions are automatically refreshed. &lt;/P&gt;</w:t>
      </w:r>
    </w:p>
    <w:p w14:paraId="11CBEF27" w14:textId="77777777" w:rsidR="00E01D6B" w:rsidRDefault="00E01D6B">
      <w:pPr>
        <w:pageBreakBefore/>
      </w:pPr>
    </w:p>
    <w:p w14:paraId="57A2745F" w14:textId="77777777" w:rsidR="00E01D6B" w:rsidRDefault="00000000">
      <w:pPr>
        <w:pStyle w:val="Heading2"/>
        <w:spacing w:after="200"/>
        <w:jc w:val="center"/>
      </w:pPr>
      <w:r>
        <w:rPr>
          <w:b/>
          <w:bCs/>
          <w:sz w:val="32"/>
          <w:szCs w:val="32"/>
        </w:rPr>
        <w:t>Configuration Item</w:t>
      </w:r>
    </w:p>
    <w:p w14:paraId="0E574C1D" w14:textId="77777777" w:rsidR="00E01D6B" w:rsidRDefault="00000000">
      <w:pPr>
        <w:spacing w:after="240"/>
        <w:jc w:val="center"/>
      </w:pPr>
      <w:r>
        <w:rPr>
          <w:b/>
          <w:bCs/>
        </w:rPr>
        <w:t>Application.GuidedBuy.EnableRetriesForOutOfDateException</w:t>
      </w:r>
    </w:p>
    <w:p w14:paraId="460FA1B8" w14:textId="77777777" w:rsidR="00E01D6B" w:rsidRDefault="00000000">
      <w:pPr>
        <w:spacing w:after="300"/>
        <w:jc w:val="center"/>
      </w:pPr>
      <w:r>
        <w:rPr>
          <w:i/>
          <w:iCs/>
        </w:rPr>
        <w:t xml:space="preserve">Current value: </w:t>
      </w:r>
      <w:r>
        <w:rPr>
          <w:b/>
          <w:bCs/>
          <w:color w:val="8B0000"/>
        </w:rPr>
        <w:t>DISABLED</w:t>
      </w:r>
    </w:p>
    <w:p w14:paraId="60BBD7A0" w14:textId="77777777" w:rsidR="00E01D6B" w:rsidRDefault="00000000">
      <w:pPr>
        <w:spacing w:after="300"/>
      </w:pPr>
      <w:r>
        <w:rPr>
          <w:b/>
          <w:bCs/>
        </w:rPr>
        <w:t>Description:</w:t>
      </w:r>
      <w:r>
        <w:rPr>
          <w:b/>
          <w:bCs/>
        </w:rPr>
        <w:tab/>
      </w:r>
      <w:r>
        <w:t>&lt;P&gt;This parameter helps overcome transient OutOfDateException errors. Set it to true to retry an action three times (such as adding an item to the cart) if guided buying throws an OutOfDateException error. When this parameter if false (default), guided buying tries only one time.&lt;/P&gt;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CF032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4BEF6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92C8AA0" w14:textId="77777777" w:rsidR="00E01D6B" w:rsidRDefault="00000000">
            <w:r>
              <w:rPr>
                <w:b/>
                <w:bCs/>
              </w:rPr>
              <w:t>Value</w:t>
            </w:r>
          </w:p>
        </w:tc>
      </w:tr>
      <w:tr w:rsidR="00E01D6B" w14:paraId="37B38F27" w14:textId="77777777">
        <w:tblPrEx>
          <w:tblCellMar>
            <w:top w:w="0" w:type="dxa"/>
            <w:bottom w:w="0" w:type="dxa"/>
          </w:tblCellMar>
        </w:tblPrEx>
        <w:tc>
          <w:tcPr>
            <w:tcW w:w="0" w:type="auto"/>
            <w:tcMar>
              <w:top w:w="100" w:type="dxa"/>
              <w:left w:w="100" w:type="dxa"/>
              <w:bottom w:w="100" w:type="dxa"/>
              <w:right w:w="100" w:type="dxa"/>
            </w:tcMar>
          </w:tcPr>
          <w:p w14:paraId="6CB8BFB7" w14:textId="77777777" w:rsidR="00E01D6B" w:rsidRDefault="00000000">
            <w:r>
              <w:t>Parameter Type</w:t>
            </w:r>
          </w:p>
        </w:tc>
        <w:tc>
          <w:tcPr>
            <w:tcW w:w="0" w:type="auto"/>
            <w:tcMar>
              <w:top w:w="100" w:type="dxa"/>
              <w:left w:w="100" w:type="dxa"/>
              <w:bottom w:w="100" w:type="dxa"/>
              <w:right w:w="100" w:type="dxa"/>
            </w:tcMar>
          </w:tcPr>
          <w:p w14:paraId="069FB370" w14:textId="77777777" w:rsidR="00E01D6B" w:rsidRDefault="00000000">
            <w:r>
              <w:t>java.lang.Boolean</w:t>
            </w:r>
          </w:p>
        </w:tc>
      </w:tr>
      <w:tr w:rsidR="00E01D6B" w14:paraId="4E77BBF0" w14:textId="77777777">
        <w:tblPrEx>
          <w:tblCellMar>
            <w:top w:w="0" w:type="dxa"/>
            <w:bottom w:w="0" w:type="dxa"/>
          </w:tblCellMar>
        </w:tblPrEx>
        <w:tc>
          <w:tcPr>
            <w:tcW w:w="0" w:type="auto"/>
            <w:tcMar>
              <w:top w:w="100" w:type="dxa"/>
              <w:left w:w="100" w:type="dxa"/>
              <w:bottom w:w="100" w:type="dxa"/>
              <w:right w:w="100" w:type="dxa"/>
            </w:tcMar>
          </w:tcPr>
          <w:p w14:paraId="7E879F3C" w14:textId="77777777" w:rsidR="00E01D6B" w:rsidRDefault="00000000">
            <w:r>
              <w:t>Is Default</w:t>
            </w:r>
          </w:p>
        </w:tc>
        <w:tc>
          <w:tcPr>
            <w:tcW w:w="0" w:type="auto"/>
            <w:tcMar>
              <w:top w:w="100" w:type="dxa"/>
              <w:left w:w="100" w:type="dxa"/>
              <w:bottom w:w="100" w:type="dxa"/>
              <w:right w:w="100" w:type="dxa"/>
            </w:tcMar>
          </w:tcPr>
          <w:p w14:paraId="33F4B95C" w14:textId="77777777" w:rsidR="00E01D6B" w:rsidRDefault="00000000">
            <w:r>
              <w:t>No</w:t>
            </w:r>
          </w:p>
        </w:tc>
      </w:tr>
      <w:tr w:rsidR="00E01D6B" w14:paraId="04036044" w14:textId="77777777">
        <w:tblPrEx>
          <w:tblCellMar>
            <w:top w:w="0" w:type="dxa"/>
            <w:bottom w:w="0" w:type="dxa"/>
          </w:tblCellMar>
        </w:tblPrEx>
        <w:tc>
          <w:tcPr>
            <w:tcW w:w="0" w:type="auto"/>
            <w:tcMar>
              <w:top w:w="100" w:type="dxa"/>
              <w:left w:w="100" w:type="dxa"/>
              <w:bottom w:w="100" w:type="dxa"/>
              <w:right w:w="100" w:type="dxa"/>
            </w:tcMar>
          </w:tcPr>
          <w:p w14:paraId="6271C4E5" w14:textId="77777777" w:rsidR="00E01D6B" w:rsidRDefault="00000000">
            <w:r>
              <w:t>Default Value</w:t>
            </w:r>
          </w:p>
        </w:tc>
        <w:tc>
          <w:tcPr>
            <w:tcW w:w="0" w:type="auto"/>
            <w:tcMar>
              <w:top w:w="100" w:type="dxa"/>
              <w:left w:w="100" w:type="dxa"/>
              <w:bottom w:w="100" w:type="dxa"/>
              <w:right w:w="100" w:type="dxa"/>
            </w:tcMar>
          </w:tcPr>
          <w:p w14:paraId="419B75CF" w14:textId="77777777" w:rsidR="00E01D6B" w:rsidRDefault="00000000">
            <w:r>
              <w:t>No</w:t>
            </w:r>
          </w:p>
        </w:tc>
      </w:tr>
      <w:tr w:rsidR="00E01D6B" w14:paraId="3768DC68" w14:textId="77777777">
        <w:tblPrEx>
          <w:tblCellMar>
            <w:top w:w="0" w:type="dxa"/>
            <w:bottom w:w="0" w:type="dxa"/>
          </w:tblCellMar>
        </w:tblPrEx>
        <w:tc>
          <w:tcPr>
            <w:tcW w:w="0" w:type="auto"/>
            <w:tcMar>
              <w:top w:w="100" w:type="dxa"/>
              <w:left w:w="100" w:type="dxa"/>
              <w:bottom w:w="100" w:type="dxa"/>
              <w:right w:w="100" w:type="dxa"/>
            </w:tcMar>
          </w:tcPr>
          <w:p w14:paraId="1090D0EB" w14:textId="77777777" w:rsidR="00E01D6B" w:rsidRDefault="00000000">
            <w:r>
              <w:t>Is Customer Editable</w:t>
            </w:r>
          </w:p>
        </w:tc>
        <w:tc>
          <w:tcPr>
            <w:tcW w:w="0" w:type="auto"/>
            <w:tcMar>
              <w:top w:w="100" w:type="dxa"/>
              <w:left w:w="100" w:type="dxa"/>
              <w:bottom w:w="100" w:type="dxa"/>
              <w:right w:w="100" w:type="dxa"/>
            </w:tcMar>
          </w:tcPr>
          <w:p w14:paraId="1EAB9466" w14:textId="77777777" w:rsidR="00E01D6B" w:rsidRDefault="00000000">
            <w:r>
              <w:t>No</w:t>
            </w:r>
          </w:p>
        </w:tc>
      </w:tr>
      <w:tr w:rsidR="00E01D6B" w14:paraId="1C9FC9B0" w14:textId="77777777">
        <w:tblPrEx>
          <w:tblCellMar>
            <w:top w:w="0" w:type="dxa"/>
            <w:bottom w:w="0" w:type="dxa"/>
          </w:tblCellMar>
        </w:tblPrEx>
        <w:tc>
          <w:tcPr>
            <w:tcW w:w="0" w:type="auto"/>
            <w:tcMar>
              <w:top w:w="100" w:type="dxa"/>
              <w:left w:w="100" w:type="dxa"/>
              <w:bottom w:w="100" w:type="dxa"/>
              <w:right w:w="100" w:type="dxa"/>
            </w:tcMar>
          </w:tcPr>
          <w:p w14:paraId="4CDC42F8" w14:textId="77777777" w:rsidR="00E01D6B" w:rsidRDefault="00000000">
            <w:r>
              <w:t>Parameter Value</w:t>
            </w:r>
          </w:p>
        </w:tc>
        <w:tc>
          <w:tcPr>
            <w:tcW w:w="0" w:type="auto"/>
            <w:tcMar>
              <w:top w:w="100" w:type="dxa"/>
              <w:left w:w="100" w:type="dxa"/>
              <w:bottom w:w="100" w:type="dxa"/>
              <w:right w:w="100" w:type="dxa"/>
            </w:tcMar>
          </w:tcPr>
          <w:p w14:paraId="3901FEFC" w14:textId="77777777" w:rsidR="00E01D6B" w:rsidRDefault="00000000">
            <w:r>
              <w:t>No</w:t>
            </w:r>
          </w:p>
        </w:tc>
      </w:tr>
    </w:tbl>
    <w:p w14:paraId="39092AFF" w14:textId="77777777" w:rsidR="00E01D6B" w:rsidRDefault="00000000">
      <w:pPr>
        <w:spacing w:before="300"/>
      </w:pPr>
      <w:r>
        <w:rPr>
          <w:b/>
          <w:bCs/>
        </w:rPr>
        <w:t xml:space="preserve">Note: </w:t>
      </w:r>
      <w:r>
        <w:t xml:space="preserve"> This parameter helps overcome transient OutOfDateException errors. Set it to true to retry an action three times (such as adding an item to the cart) if guided buying throws an OutOfDateException error. When this parameter if false (default), guided buying tries only one time.&lt;/P&gt;</w:t>
      </w:r>
    </w:p>
    <w:p w14:paraId="2FC34C1C" w14:textId="77777777" w:rsidR="00E01D6B" w:rsidRDefault="00E01D6B">
      <w:pPr>
        <w:pageBreakBefore/>
      </w:pPr>
    </w:p>
    <w:p w14:paraId="724B8EFB" w14:textId="77777777" w:rsidR="00E01D6B" w:rsidRDefault="00000000">
      <w:pPr>
        <w:pStyle w:val="Heading2"/>
        <w:spacing w:after="200"/>
        <w:jc w:val="center"/>
      </w:pPr>
      <w:r>
        <w:rPr>
          <w:b/>
          <w:bCs/>
          <w:sz w:val="32"/>
          <w:szCs w:val="32"/>
        </w:rPr>
        <w:t>Configuration Item</w:t>
      </w:r>
    </w:p>
    <w:p w14:paraId="57B937F5" w14:textId="77777777" w:rsidR="00E01D6B" w:rsidRDefault="00000000">
      <w:pPr>
        <w:spacing w:after="240"/>
        <w:jc w:val="center"/>
      </w:pPr>
      <w:r>
        <w:rPr>
          <w:b/>
          <w:bCs/>
        </w:rPr>
        <w:t>Application.Messaging.Channels.File.writeExportDataLocally</w:t>
      </w:r>
    </w:p>
    <w:p w14:paraId="77A486BF" w14:textId="77777777" w:rsidR="00E01D6B" w:rsidRDefault="00000000">
      <w:pPr>
        <w:spacing w:after="300"/>
        <w:jc w:val="center"/>
      </w:pPr>
      <w:r>
        <w:rPr>
          <w:i/>
          <w:iCs/>
        </w:rPr>
        <w:t xml:space="preserve">Current value: </w:t>
      </w:r>
      <w:r>
        <w:rPr>
          <w:b/>
          <w:bCs/>
          <w:color w:val="8B0000"/>
        </w:rPr>
        <w:t>DISABLED</w:t>
      </w:r>
    </w:p>
    <w:p w14:paraId="7DD237EE" w14:textId="77777777" w:rsidR="00E01D6B" w:rsidRDefault="00000000">
      <w:pPr>
        <w:spacing w:after="300"/>
      </w:pPr>
      <w:r>
        <w:rPr>
          <w:b/>
          <w:bCs/>
        </w:rPr>
        <w:t>Description:</w:t>
      </w:r>
      <w:r>
        <w:rPr>
          <w:b/>
          <w:bCs/>
        </w:rPr>
        <w:tab/>
      </w:r>
      <w:r>
        <w:t>&lt;P&gt;Specifies whether to write the Export Data to a local file before copying it to remote directory. Default value is no.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2C4E09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4B8B10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C6D28D9" w14:textId="77777777" w:rsidR="00E01D6B" w:rsidRDefault="00000000">
            <w:r>
              <w:rPr>
                <w:b/>
                <w:bCs/>
              </w:rPr>
              <w:t>Value</w:t>
            </w:r>
          </w:p>
        </w:tc>
      </w:tr>
      <w:tr w:rsidR="00E01D6B" w14:paraId="1CDABC8A" w14:textId="77777777">
        <w:tblPrEx>
          <w:tblCellMar>
            <w:top w:w="0" w:type="dxa"/>
            <w:bottom w:w="0" w:type="dxa"/>
          </w:tblCellMar>
        </w:tblPrEx>
        <w:tc>
          <w:tcPr>
            <w:tcW w:w="0" w:type="auto"/>
            <w:tcMar>
              <w:top w:w="100" w:type="dxa"/>
              <w:left w:w="100" w:type="dxa"/>
              <w:bottom w:w="100" w:type="dxa"/>
              <w:right w:w="100" w:type="dxa"/>
            </w:tcMar>
          </w:tcPr>
          <w:p w14:paraId="15E950A2" w14:textId="77777777" w:rsidR="00E01D6B" w:rsidRDefault="00000000">
            <w:r>
              <w:t>Parameter Type</w:t>
            </w:r>
          </w:p>
        </w:tc>
        <w:tc>
          <w:tcPr>
            <w:tcW w:w="0" w:type="auto"/>
            <w:tcMar>
              <w:top w:w="100" w:type="dxa"/>
              <w:left w:w="100" w:type="dxa"/>
              <w:bottom w:w="100" w:type="dxa"/>
              <w:right w:w="100" w:type="dxa"/>
            </w:tcMar>
          </w:tcPr>
          <w:p w14:paraId="32C724C7" w14:textId="77777777" w:rsidR="00E01D6B" w:rsidRDefault="00000000">
            <w:r>
              <w:t>java.lang.Boolean</w:t>
            </w:r>
          </w:p>
        </w:tc>
      </w:tr>
      <w:tr w:rsidR="00E01D6B" w14:paraId="22448289" w14:textId="77777777">
        <w:tblPrEx>
          <w:tblCellMar>
            <w:top w:w="0" w:type="dxa"/>
            <w:bottom w:w="0" w:type="dxa"/>
          </w:tblCellMar>
        </w:tblPrEx>
        <w:tc>
          <w:tcPr>
            <w:tcW w:w="0" w:type="auto"/>
            <w:tcMar>
              <w:top w:w="100" w:type="dxa"/>
              <w:left w:w="100" w:type="dxa"/>
              <w:bottom w:w="100" w:type="dxa"/>
              <w:right w:w="100" w:type="dxa"/>
            </w:tcMar>
          </w:tcPr>
          <w:p w14:paraId="0E7FB03C" w14:textId="77777777" w:rsidR="00E01D6B" w:rsidRDefault="00000000">
            <w:r>
              <w:t>Is Default</w:t>
            </w:r>
          </w:p>
        </w:tc>
        <w:tc>
          <w:tcPr>
            <w:tcW w:w="0" w:type="auto"/>
            <w:tcMar>
              <w:top w:w="100" w:type="dxa"/>
              <w:left w:w="100" w:type="dxa"/>
              <w:bottom w:w="100" w:type="dxa"/>
              <w:right w:w="100" w:type="dxa"/>
            </w:tcMar>
          </w:tcPr>
          <w:p w14:paraId="5398A6D1" w14:textId="77777777" w:rsidR="00E01D6B" w:rsidRDefault="00000000">
            <w:r>
              <w:t>No</w:t>
            </w:r>
          </w:p>
        </w:tc>
      </w:tr>
      <w:tr w:rsidR="00E01D6B" w14:paraId="0F116428" w14:textId="77777777">
        <w:tblPrEx>
          <w:tblCellMar>
            <w:top w:w="0" w:type="dxa"/>
            <w:bottom w:w="0" w:type="dxa"/>
          </w:tblCellMar>
        </w:tblPrEx>
        <w:tc>
          <w:tcPr>
            <w:tcW w:w="0" w:type="auto"/>
            <w:tcMar>
              <w:top w:w="100" w:type="dxa"/>
              <w:left w:w="100" w:type="dxa"/>
              <w:bottom w:w="100" w:type="dxa"/>
              <w:right w:w="100" w:type="dxa"/>
            </w:tcMar>
          </w:tcPr>
          <w:p w14:paraId="395076BF" w14:textId="77777777" w:rsidR="00E01D6B" w:rsidRDefault="00000000">
            <w:r>
              <w:t>Default Value</w:t>
            </w:r>
          </w:p>
        </w:tc>
        <w:tc>
          <w:tcPr>
            <w:tcW w:w="0" w:type="auto"/>
            <w:tcMar>
              <w:top w:w="100" w:type="dxa"/>
              <w:left w:w="100" w:type="dxa"/>
              <w:bottom w:w="100" w:type="dxa"/>
              <w:right w:w="100" w:type="dxa"/>
            </w:tcMar>
          </w:tcPr>
          <w:p w14:paraId="5EE840F8" w14:textId="77777777" w:rsidR="00E01D6B" w:rsidRDefault="00000000">
            <w:r>
              <w:t>No</w:t>
            </w:r>
          </w:p>
        </w:tc>
      </w:tr>
      <w:tr w:rsidR="00E01D6B" w14:paraId="5AC1FE75" w14:textId="77777777">
        <w:tblPrEx>
          <w:tblCellMar>
            <w:top w:w="0" w:type="dxa"/>
            <w:bottom w:w="0" w:type="dxa"/>
          </w:tblCellMar>
        </w:tblPrEx>
        <w:tc>
          <w:tcPr>
            <w:tcW w:w="0" w:type="auto"/>
            <w:tcMar>
              <w:top w:w="100" w:type="dxa"/>
              <w:left w:w="100" w:type="dxa"/>
              <w:bottom w:w="100" w:type="dxa"/>
              <w:right w:w="100" w:type="dxa"/>
            </w:tcMar>
          </w:tcPr>
          <w:p w14:paraId="293C01E3" w14:textId="77777777" w:rsidR="00E01D6B" w:rsidRDefault="00000000">
            <w:r>
              <w:t>Is Customer Editable</w:t>
            </w:r>
          </w:p>
        </w:tc>
        <w:tc>
          <w:tcPr>
            <w:tcW w:w="0" w:type="auto"/>
            <w:tcMar>
              <w:top w:w="100" w:type="dxa"/>
              <w:left w:w="100" w:type="dxa"/>
              <w:bottom w:w="100" w:type="dxa"/>
              <w:right w:w="100" w:type="dxa"/>
            </w:tcMar>
          </w:tcPr>
          <w:p w14:paraId="7E213382" w14:textId="77777777" w:rsidR="00E01D6B" w:rsidRDefault="00000000">
            <w:r>
              <w:t>No</w:t>
            </w:r>
          </w:p>
        </w:tc>
      </w:tr>
      <w:tr w:rsidR="00E01D6B" w14:paraId="044770CA" w14:textId="77777777">
        <w:tblPrEx>
          <w:tblCellMar>
            <w:top w:w="0" w:type="dxa"/>
            <w:bottom w:w="0" w:type="dxa"/>
          </w:tblCellMar>
        </w:tblPrEx>
        <w:tc>
          <w:tcPr>
            <w:tcW w:w="0" w:type="auto"/>
            <w:tcMar>
              <w:top w:w="100" w:type="dxa"/>
              <w:left w:w="100" w:type="dxa"/>
              <w:bottom w:w="100" w:type="dxa"/>
              <w:right w:w="100" w:type="dxa"/>
            </w:tcMar>
          </w:tcPr>
          <w:p w14:paraId="5F4BAEA3" w14:textId="77777777" w:rsidR="00E01D6B" w:rsidRDefault="00000000">
            <w:r>
              <w:t>Parameter Value</w:t>
            </w:r>
          </w:p>
        </w:tc>
        <w:tc>
          <w:tcPr>
            <w:tcW w:w="0" w:type="auto"/>
            <w:tcMar>
              <w:top w:w="100" w:type="dxa"/>
              <w:left w:w="100" w:type="dxa"/>
              <w:bottom w:w="100" w:type="dxa"/>
              <w:right w:w="100" w:type="dxa"/>
            </w:tcMar>
          </w:tcPr>
          <w:p w14:paraId="75777EC6" w14:textId="77777777" w:rsidR="00E01D6B" w:rsidRDefault="00000000">
            <w:r>
              <w:t>No</w:t>
            </w:r>
          </w:p>
        </w:tc>
      </w:tr>
    </w:tbl>
    <w:p w14:paraId="43BE966D" w14:textId="77777777" w:rsidR="00E01D6B" w:rsidRDefault="00000000">
      <w:pPr>
        <w:spacing w:before="300"/>
      </w:pPr>
      <w:r>
        <w:rPr>
          <w:b/>
          <w:bCs/>
        </w:rPr>
        <w:t xml:space="preserve">Note: </w:t>
      </w:r>
      <w:r>
        <w:t xml:space="preserve"> Specifies whether to write the Export Data to a local file before copying it to remote directory. Default value is no. &lt;/P&gt;</w:t>
      </w:r>
    </w:p>
    <w:p w14:paraId="019DB169" w14:textId="77777777" w:rsidR="00E01D6B" w:rsidRDefault="00E01D6B">
      <w:pPr>
        <w:pageBreakBefore/>
      </w:pPr>
    </w:p>
    <w:p w14:paraId="19ABCC82" w14:textId="77777777" w:rsidR="00E01D6B" w:rsidRDefault="00000000">
      <w:pPr>
        <w:pStyle w:val="Heading2"/>
        <w:spacing w:after="200"/>
        <w:jc w:val="center"/>
      </w:pPr>
      <w:r>
        <w:rPr>
          <w:b/>
          <w:bCs/>
          <w:sz w:val="32"/>
          <w:szCs w:val="32"/>
        </w:rPr>
        <w:t>Configuration Item</w:t>
      </w:r>
    </w:p>
    <w:p w14:paraId="6ED15604" w14:textId="77777777" w:rsidR="00E01D6B" w:rsidRDefault="00000000">
      <w:pPr>
        <w:spacing w:after="240"/>
        <w:jc w:val="center"/>
      </w:pPr>
      <w:r>
        <w:rPr>
          <w:b/>
          <w:bCs/>
        </w:rPr>
        <w:t>Application.Catalog.FetchThumbnailFromTaskNode</w:t>
      </w:r>
    </w:p>
    <w:p w14:paraId="6FDDC508" w14:textId="77777777" w:rsidR="00E01D6B" w:rsidRDefault="00000000">
      <w:pPr>
        <w:spacing w:after="300"/>
        <w:jc w:val="center"/>
      </w:pPr>
      <w:r>
        <w:rPr>
          <w:i/>
          <w:iCs/>
        </w:rPr>
        <w:t xml:space="preserve">Current value: </w:t>
      </w:r>
      <w:r>
        <w:rPr>
          <w:b/>
          <w:bCs/>
          <w:color w:val="8B0000"/>
        </w:rPr>
        <w:t>DISABLED</w:t>
      </w:r>
    </w:p>
    <w:p w14:paraId="29DCC9F4" w14:textId="77777777" w:rsidR="00E01D6B" w:rsidRDefault="00000000">
      <w:pPr>
        <w:spacing w:after="300"/>
      </w:pPr>
      <w:r>
        <w:rPr>
          <w:b/>
          <w:bCs/>
        </w:rPr>
        <w:t>Description:</w:t>
      </w:r>
      <w:r>
        <w:rPr>
          <w:b/>
          <w:bCs/>
        </w:rPr>
        <w:tab/>
      </w:r>
      <w:r>
        <w:t>&lt;P&gt;Enables retrieval of thumbnail image job to run on task node&lt;/P&gt;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4DC9D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3C6DD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74E5634" w14:textId="77777777" w:rsidR="00E01D6B" w:rsidRDefault="00000000">
            <w:r>
              <w:rPr>
                <w:b/>
                <w:bCs/>
              </w:rPr>
              <w:t>Value</w:t>
            </w:r>
          </w:p>
        </w:tc>
      </w:tr>
      <w:tr w:rsidR="00E01D6B" w14:paraId="1CFDD4F1" w14:textId="77777777">
        <w:tblPrEx>
          <w:tblCellMar>
            <w:top w:w="0" w:type="dxa"/>
            <w:bottom w:w="0" w:type="dxa"/>
          </w:tblCellMar>
        </w:tblPrEx>
        <w:tc>
          <w:tcPr>
            <w:tcW w:w="0" w:type="auto"/>
            <w:tcMar>
              <w:top w:w="100" w:type="dxa"/>
              <w:left w:w="100" w:type="dxa"/>
              <w:bottom w:w="100" w:type="dxa"/>
              <w:right w:w="100" w:type="dxa"/>
            </w:tcMar>
          </w:tcPr>
          <w:p w14:paraId="5A459C8A" w14:textId="77777777" w:rsidR="00E01D6B" w:rsidRDefault="00000000">
            <w:r>
              <w:t>Parameter Type</w:t>
            </w:r>
          </w:p>
        </w:tc>
        <w:tc>
          <w:tcPr>
            <w:tcW w:w="0" w:type="auto"/>
            <w:tcMar>
              <w:top w:w="100" w:type="dxa"/>
              <w:left w:w="100" w:type="dxa"/>
              <w:bottom w:w="100" w:type="dxa"/>
              <w:right w:w="100" w:type="dxa"/>
            </w:tcMar>
          </w:tcPr>
          <w:p w14:paraId="3B934D00" w14:textId="77777777" w:rsidR="00E01D6B" w:rsidRDefault="00000000">
            <w:r>
              <w:t>java.lang.Boolean</w:t>
            </w:r>
          </w:p>
        </w:tc>
      </w:tr>
      <w:tr w:rsidR="00E01D6B" w14:paraId="6B681779" w14:textId="77777777">
        <w:tblPrEx>
          <w:tblCellMar>
            <w:top w:w="0" w:type="dxa"/>
            <w:bottom w:w="0" w:type="dxa"/>
          </w:tblCellMar>
        </w:tblPrEx>
        <w:tc>
          <w:tcPr>
            <w:tcW w:w="0" w:type="auto"/>
            <w:tcMar>
              <w:top w:w="100" w:type="dxa"/>
              <w:left w:w="100" w:type="dxa"/>
              <w:bottom w:w="100" w:type="dxa"/>
              <w:right w:w="100" w:type="dxa"/>
            </w:tcMar>
          </w:tcPr>
          <w:p w14:paraId="50DED028" w14:textId="77777777" w:rsidR="00E01D6B" w:rsidRDefault="00000000">
            <w:r>
              <w:t>Is Default</w:t>
            </w:r>
          </w:p>
        </w:tc>
        <w:tc>
          <w:tcPr>
            <w:tcW w:w="0" w:type="auto"/>
            <w:tcMar>
              <w:top w:w="100" w:type="dxa"/>
              <w:left w:w="100" w:type="dxa"/>
              <w:bottom w:w="100" w:type="dxa"/>
              <w:right w:w="100" w:type="dxa"/>
            </w:tcMar>
          </w:tcPr>
          <w:p w14:paraId="0EE467A0" w14:textId="77777777" w:rsidR="00E01D6B" w:rsidRDefault="00000000">
            <w:r>
              <w:t>No</w:t>
            </w:r>
          </w:p>
        </w:tc>
      </w:tr>
      <w:tr w:rsidR="00E01D6B" w14:paraId="0FE63371" w14:textId="77777777">
        <w:tblPrEx>
          <w:tblCellMar>
            <w:top w:w="0" w:type="dxa"/>
            <w:bottom w:w="0" w:type="dxa"/>
          </w:tblCellMar>
        </w:tblPrEx>
        <w:tc>
          <w:tcPr>
            <w:tcW w:w="0" w:type="auto"/>
            <w:tcMar>
              <w:top w:w="100" w:type="dxa"/>
              <w:left w:w="100" w:type="dxa"/>
              <w:bottom w:w="100" w:type="dxa"/>
              <w:right w:w="100" w:type="dxa"/>
            </w:tcMar>
          </w:tcPr>
          <w:p w14:paraId="13597F8F" w14:textId="77777777" w:rsidR="00E01D6B" w:rsidRDefault="00000000">
            <w:r>
              <w:t>Default Value</w:t>
            </w:r>
          </w:p>
        </w:tc>
        <w:tc>
          <w:tcPr>
            <w:tcW w:w="0" w:type="auto"/>
            <w:tcMar>
              <w:top w:w="100" w:type="dxa"/>
              <w:left w:w="100" w:type="dxa"/>
              <w:bottom w:w="100" w:type="dxa"/>
              <w:right w:w="100" w:type="dxa"/>
            </w:tcMar>
          </w:tcPr>
          <w:p w14:paraId="6B7F5B80" w14:textId="77777777" w:rsidR="00E01D6B" w:rsidRDefault="00000000">
            <w:r>
              <w:t>No</w:t>
            </w:r>
          </w:p>
        </w:tc>
      </w:tr>
      <w:tr w:rsidR="00E01D6B" w14:paraId="69F2F81E" w14:textId="77777777">
        <w:tblPrEx>
          <w:tblCellMar>
            <w:top w:w="0" w:type="dxa"/>
            <w:bottom w:w="0" w:type="dxa"/>
          </w:tblCellMar>
        </w:tblPrEx>
        <w:tc>
          <w:tcPr>
            <w:tcW w:w="0" w:type="auto"/>
            <w:tcMar>
              <w:top w:w="100" w:type="dxa"/>
              <w:left w:w="100" w:type="dxa"/>
              <w:bottom w:w="100" w:type="dxa"/>
              <w:right w:w="100" w:type="dxa"/>
            </w:tcMar>
          </w:tcPr>
          <w:p w14:paraId="0D5025EF" w14:textId="77777777" w:rsidR="00E01D6B" w:rsidRDefault="00000000">
            <w:r>
              <w:t>Is Customer Editable</w:t>
            </w:r>
          </w:p>
        </w:tc>
        <w:tc>
          <w:tcPr>
            <w:tcW w:w="0" w:type="auto"/>
            <w:tcMar>
              <w:top w:w="100" w:type="dxa"/>
              <w:left w:w="100" w:type="dxa"/>
              <w:bottom w:w="100" w:type="dxa"/>
              <w:right w:w="100" w:type="dxa"/>
            </w:tcMar>
          </w:tcPr>
          <w:p w14:paraId="56CBF7EC" w14:textId="77777777" w:rsidR="00E01D6B" w:rsidRDefault="00000000">
            <w:r>
              <w:t>No</w:t>
            </w:r>
          </w:p>
        </w:tc>
      </w:tr>
      <w:tr w:rsidR="00E01D6B" w14:paraId="7CA6FF79" w14:textId="77777777">
        <w:tblPrEx>
          <w:tblCellMar>
            <w:top w:w="0" w:type="dxa"/>
            <w:bottom w:w="0" w:type="dxa"/>
          </w:tblCellMar>
        </w:tblPrEx>
        <w:tc>
          <w:tcPr>
            <w:tcW w:w="0" w:type="auto"/>
            <w:tcMar>
              <w:top w:w="100" w:type="dxa"/>
              <w:left w:w="100" w:type="dxa"/>
              <w:bottom w:w="100" w:type="dxa"/>
              <w:right w:w="100" w:type="dxa"/>
            </w:tcMar>
          </w:tcPr>
          <w:p w14:paraId="29257981" w14:textId="77777777" w:rsidR="00E01D6B" w:rsidRDefault="00000000">
            <w:r>
              <w:t>Parameter Value</w:t>
            </w:r>
          </w:p>
        </w:tc>
        <w:tc>
          <w:tcPr>
            <w:tcW w:w="0" w:type="auto"/>
            <w:tcMar>
              <w:top w:w="100" w:type="dxa"/>
              <w:left w:w="100" w:type="dxa"/>
              <w:bottom w:w="100" w:type="dxa"/>
              <w:right w:w="100" w:type="dxa"/>
            </w:tcMar>
          </w:tcPr>
          <w:p w14:paraId="1DB32534" w14:textId="77777777" w:rsidR="00E01D6B" w:rsidRDefault="00000000">
            <w:r>
              <w:t>No</w:t>
            </w:r>
          </w:p>
        </w:tc>
      </w:tr>
    </w:tbl>
    <w:p w14:paraId="2DA3BF04" w14:textId="77777777" w:rsidR="00E01D6B" w:rsidRDefault="00000000">
      <w:pPr>
        <w:spacing w:before="300"/>
      </w:pPr>
      <w:r>
        <w:rPr>
          <w:b/>
          <w:bCs/>
        </w:rPr>
        <w:t xml:space="preserve">Note: </w:t>
      </w:r>
      <w:r>
        <w:t xml:space="preserve"> Enables retrieval of thumbnail image job to run on task node&lt;/P&gt;</w:t>
      </w:r>
    </w:p>
    <w:p w14:paraId="7DE3D23E" w14:textId="77777777" w:rsidR="00E01D6B" w:rsidRDefault="00E01D6B">
      <w:pPr>
        <w:pageBreakBefore/>
      </w:pPr>
    </w:p>
    <w:p w14:paraId="280593E7" w14:textId="77777777" w:rsidR="00E01D6B" w:rsidRDefault="00000000">
      <w:pPr>
        <w:pStyle w:val="Heading2"/>
        <w:spacing w:after="200"/>
        <w:jc w:val="center"/>
      </w:pPr>
      <w:r>
        <w:rPr>
          <w:b/>
          <w:bCs/>
          <w:sz w:val="32"/>
          <w:szCs w:val="32"/>
        </w:rPr>
        <w:t>Create service sheets for change orders based on supplier-created service sheets in SAP Business Network</w:t>
      </w:r>
    </w:p>
    <w:p w14:paraId="7907D6A9" w14:textId="77777777" w:rsidR="00E01D6B" w:rsidRDefault="00000000">
      <w:pPr>
        <w:spacing w:after="240"/>
        <w:jc w:val="center"/>
      </w:pPr>
      <w:r>
        <w:rPr>
          <w:b/>
          <w:bCs/>
        </w:rPr>
        <w:t>Application.ServiceSheet.CreateSESForChangeOrdersBasedOnSupplierSESInSBN</w:t>
      </w:r>
    </w:p>
    <w:p w14:paraId="3CC3181E" w14:textId="77777777" w:rsidR="00E01D6B" w:rsidRDefault="00000000">
      <w:pPr>
        <w:spacing w:after="300"/>
        <w:jc w:val="center"/>
      </w:pPr>
      <w:r>
        <w:rPr>
          <w:i/>
          <w:iCs/>
        </w:rPr>
        <w:t xml:space="preserve">Current value: </w:t>
      </w:r>
      <w:r>
        <w:rPr>
          <w:b/>
          <w:bCs/>
          <w:color w:val="8B0000"/>
        </w:rPr>
        <w:t>DISABLED</w:t>
      </w:r>
    </w:p>
    <w:p w14:paraId="23810128" w14:textId="77777777" w:rsidR="00E01D6B" w:rsidRDefault="00000000">
      <w:pPr>
        <w:spacing w:after="300"/>
      </w:pPr>
      <w:r>
        <w:rPr>
          <w:b/>
          <w:bCs/>
        </w:rPr>
        <w:t>Description:</w:t>
      </w:r>
      <w:r>
        <w:rPr>
          <w:b/>
          <w:bCs/>
        </w:rPr>
        <w:tab/>
      </w:r>
      <w:r>
        <w:t>Determines whether the service sheets added by suppliers in SAP Business Network for change orders are created correctly in the SAP Ariba solution. When set to Yes, the service sheets added by suppliers in SAP Business Network for change orders are created correctly in the SAP Ariba solution. When set to No, the service sheets added by suppliers in SAP Business Network for change orders are not created correctly in the SAP Ariba solution and fails with an error. This parameter is applicable only when the purchase order is sent from the SAP Ariba solution through an ERP to SAP Business Network, and not to SAP Business Network directly.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8C0D1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160F3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533103" w14:textId="77777777" w:rsidR="00E01D6B" w:rsidRDefault="00000000">
            <w:r>
              <w:rPr>
                <w:b/>
                <w:bCs/>
              </w:rPr>
              <w:t>Value</w:t>
            </w:r>
          </w:p>
        </w:tc>
      </w:tr>
      <w:tr w:rsidR="00E01D6B" w14:paraId="4E5C1A93" w14:textId="77777777">
        <w:tblPrEx>
          <w:tblCellMar>
            <w:top w:w="0" w:type="dxa"/>
            <w:bottom w:w="0" w:type="dxa"/>
          </w:tblCellMar>
        </w:tblPrEx>
        <w:tc>
          <w:tcPr>
            <w:tcW w:w="0" w:type="auto"/>
            <w:tcMar>
              <w:top w:w="100" w:type="dxa"/>
              <w:left w:w="100" w:type="dxa"/>
              <w:bottom w:w="100" w:type="dxa"/>
              <w:right w:w="100" w:type="dxa"/>
            </w:tcMar>
          </w:tcPr>
          <w:p w14:paraId="55E0073F" w14:textId="77777777" w:rsidR="00E01D6B" w:rsidRDefault="00000000">
            <w:r>
              <w:t>Parameter Type</w:t>
            </w:r>
          </w:p>
        </w:tc>
        <w:tc>
          <w:tcPr>
            <w:tcW w:w="0" w:type="auto"/>
            <w:tcMar>
              <w:top w:w="100" w:type="dxa"/>
              <w:left w:w="100" w:type="dxa"/>
              <w:bottom w:w="100" w:type="dxa"/>
              <w:right w:w="100" w:type="dxa"/>
            </w:tcMar>
          </w:tcPr>
          <w:p w14:paraId="0E82E371" w14:textId="77777777" w:rsidR="00E01D6B" w:rsidRDefault="00000000">
            <w:r>
              <w:t>java.lang.Boolean</w:t>
            </w:r>
          </w:p>
        </w:tc>
      </w:tr>
      <w:tr w:rsidR="00E01D6B" w14:paraId="5E5C9613" w14:textId="77777777">
        <w:tblPrEx>
          <w:tblCellMar>
            <w:top w:w="0" w:type="dxa"/>
            <w:bottom w:w="0" w:type="dxa"/>
          </w:tblCellMar>
        </w:tblPrEx>
        <w:tc>
          <w:tcPr>
            <w:tcW w:w="0" w:type="auto"/>
            <w:tcMar>
              <w:top w:w="100" w:type="dxa"/>
              <w:left w:w="100" w:type="dxa"/>
              <w:bottom w:w="100" w:type="dxa"/>
              <w:right w:w="100" w:type="dxa"/>
            </w:tcMar>
          </w:tcPr>
          <w:p w14:paraId="3E745FE8" w14:textId="77777777" w:rsidR="00E01D6B" w:rsidRDefault="00000000">
            <w:r>
              <w:t>Is Default</w:t>
            </w:r>
          </w:p>
        </w:tc>
        <w:tc>
          <w:tcPr>
            <w:tcW w:w="0" w:type="auto"/>
            <w:tcMar>
              <w:top w:w="100" w:type="dxa"/>
              <w:left w:w="100" w:type="dxa"/>
              <w:bottom w:w="100" w:type="dxa"/>
              <w:right w:w="100" w:type="dxa"/>
            </w:tcMar>
          </w:tcPr>
          <w:p w14:paraId="11900D58" w14:textId="77777777" w:rsidR="00E01D6B" w:rsidRDefault="00000000">
            <w:r>
              <w:t>No</w:t>
            </w:r>
          </w:p>
        </w:tc>
      </w:tr>
      <w:tr w:rsidR="00E01D6B" w14:paraId="39D4B898" w14:textId="77777777">
        <w:tblPrEx>
          <w:tblCellMar>
            <w:top w:w="0" w:type="dxa"/>
            <w:bottom w:w="0" w:type="dxa"/>
          </w:tblCellMar>
        </w:tblPrEx>
        <w:tc>
          <w:tcPr>
            <w:tcW w:w="0" w:type="auto"/>
            <w:tcMar>
              <w:top w:w="100" w:type="dxa"/>
              <w:left w:w="100" w:type="dxa"/>
              <w:bottom w:w="100" w:type="dxa"/>
              <w:right w:w="100" w:type="dxa"/>
            </w:tcMar>
          </w:tcPr>
          <w:p w14:paraId="20F63E15" w14:textId="77777777" w:rsidR="00E01D6B" w:rsidRDefault="00000000">
            <w:r>
              <w:t>Default Value</w:t>
            </w:r>
          </w:p>
        </w:tc>
        <w:tc>
          <w:tcPr>
            <w:tcW w:w="0" w:type="auto"/>
            <w:tcMar>
              <w:top w:w="100" w:type="dxa"/>
              <w:left w:w="100" w:type="dxa"/>
              <w:bottom w:w="100" w:type="dxa"/>
              <w:right w:w="100" w:type="dxa"/>
            </w:tcMar>
          </w:tcPr>
          <w:p w14:paraId="21B863AD" w14:textId="77777777" w:rsidR="00E01D6B" w:rsidRDefault="00000000">
            <w:r>
              <w:t>No</w:t>
            </w:r>
          </w:p>
        </w:tc>
      </w:tr>
      <w:tr w:rsidR="00E01D6B" w14:paraId="6351223F" w14:textId="77777777">
        <w:tblPrEx>
          <w:tblCellMar>
            <w:top w:w="0" w:type="dxa"/>
            <w:bottom w:w="0" w:type="dxa"/>
          </w:tblCellMar>
        </w:tblPrEx>
        <w:tc>
          <w:tcPr>
            <w:tcW w:w="0" w:type="auto"/>
            <w:tcMar>
              <w:top w:w="100" w:type="dxa"/>
              <w:left w:w="100" w:type="dxa"/>
              <w:bottom w:w="100" w:type="dxa"/>
              <w:right w:w="100" w:type="dxa"/>
            </w:tcMar>
          </w:tcPr>
          <w:p w14:paraId="30BA6368" w14:textId="77777777" w:rsidR="00E01D6B" w:rsidRDefault="00000000">
            <w:r>
              <w:t>Is Customer Editable</w:t>
            </w:r>
          </w:p>
        </w:tc>
        <w:tc>
          <w:tcPr>
            <w:tcW w:w="0" w:type="auto"/>
            <w:tcMar>
              <w:top w:w="100" w:type="dxa"/>
              <w:left w:w="100" w:type="dxa"/>
              <w:bottom w:w="100" w:type="dxa"/>
              <w:right w:w="100" w:type="dxa"/>
            </w:tcMar>
          </w:tcPr>
          <w:p w14:paraId="79844B7E" w14:textId="77777777" w:rsidR="00E01D6B" w:rsidRDefault="00000000">
            <w:r>
              <w:t>Yes</w:t>
            </w:r>
          </w:p>
        </w:tc>
      </w:tr>
      <w:tr w:rsidR="00E01D6B" w14:paraId="46A583EE" w14:textId="77777777">
        <w:tblPrEx>
          <w:tblCellMar>
            <w:top w:w="0" w:type="dxa"/>
            <w:bottom w:w="0" w:type="dxa"/>
          </w:tblCellMar>
        </w:tblPrEx>
        <w:tc>
          <w:tcPr>
            <w:tcW w:w="0" w:type="auto"/>
            <w:tcMar>
              <w:top w:w="100" w:type="dxa"/>
              <w:left w:w="100" w:type="dxa"/>
              <w:bottom w:w="100" w:type="dxa"/>
              <w:right w:w="100" w:type="dxa"/>
            </w:tcMar>
          </w:tcPr>
          <w:p w14:paraId="3A9BC64B" w14:textId="77777777" w:rsidR="00E01D6B" w:rsidRDefault="00000000">
            <w:r>
              <w:t>Parameter Value</w:t>
            </w:r>
          </w:p>
        </w:tc>
        <w:tc>
          <w:tcPr>
            <w:tcW w:w="0" w:type="auto"/>
            <w:tcMar>
              <w:top w:w="100" w:type="dxa"/>
              <w:left w:w="100" w:type="dxa"/>
              <w:bottom w:w="100" w:type="dxa"/>
              <w:right w:w="100" w:type="dxa"/>
            </w:tcMar>
          </w:tcPr>
          <w:p w14:paraId="05130B4F" w14:textId="77777777" w:rsidR="00E01D6B" w:rsidRDefault="00000000">
            <w:r>
              <w:t>No</w:t>
            </w:r>
          </w:p>
        </w:tc>
      </w:tr>
    </w:tbl>
    <w:p w14:paraId="56C31E12" w14:textId="77777777" w:rsidR="00E01D6B" w:rsidRDefault="00000000">
      <w:pPr>
        <w:spacing w:before="300"/>
      </w:pPr>
      <w:r>
        <w:rPr>
          <w:b/>
          <w:bCs/>
        </w:rPr>
        <w:t xml:space="preserve">Note: </w:t>
      </w:r>
      <w:r>
        <w:t>Determines whether the service sheets added by suppliers in SAP Business Network for change orders are created correctly in the SAP Ariba solution. When set to Yes, the service sheets added by suppliers in SAP Business Network for change orders are created correctly in the SAP Ariba solution. When set to No, the service sheets added by suppliers in SAP Business Network for change orders are not cr</w:t>
      </w:r>
    </w:p>
    <w:p w14:paraId="166585DD" w14:textId="77777777" w:rsidR="00E01D6B" w:rsidRDefault="00E01D6B">
      <w:pPr>
        <w:pageBreakBefore/>
      </w:pPr>
    </w:p>
    <w:p w14:paraId="4FCD2349" w14:textId="77777777" w:rsidR="00E01D6B" w:rsidRDefault="00000000">
      <w:pPr>
        <w:pStyle w:val="Heading2"/>
        <w:spacing w:after="200"/>
        <w:jc w:val="center"/>
      </w:pPr>
      <w:r>
        <w:rPr>
          <w:b/>
          <w:bCs/>
          <w:sz w:val="32"/>
          <w:szCs w:val="32"/>
        </w:rPr>
        <w:t>Enable central receiving users to receive in SAP Ariba Procurement mobile app</w:t>
      </w:r>
    </w:p>
    <w:p w14:paraId="0BCF839C" w14:textId="77777777" w:rsidR="00E01D6B" w:rsidRDefault="00000000">
      <w:pPr>
        <w:spacing w:after="240"/>
        <w:jc w:val="center"/>
      </w:pPr>
      <w:r>
        <w:rPr>
          <w:b/>
          <w:bCs/>
        </w:rPr>
        <w:t>Application.Mobile.EnableCentralReceivingUsersToReceive</w:t>
      </w:r>
    </w:p>
    <w:p w14:paraId="32F8B437" w14:textId="77777777" w:rsidR="00E01D6B" w:rsidRDefault="00000000">
      <w:pPr>
        <w:spacing w:after="300"/>
        <w:jc w:val="center"/>
      </w:pPr>
      <w:r>
        <w:rPr>
          <w:i/>
          <w:iCs/>
        </w:rPr>
        <w:t xml:space="preserve">Current value: </w:t>
      </w:r>
      <w:r>
        <w:rPr>
          <w:b/>
          <w:bCs/>
          <w:color w:val="8B0000"/>
        </w:rPr>
        <w:t>DISABLED</w:t>
      </w:r>
    </w:p>
    <w:p w14:paraId="0A2672D5" w14:textId="77777777" w:rsidR="00E01D6B" w:rsidRDefault="00000000">
      <w:pPr>
        <w:spacing w:after="300"/>
      </w:pPr>
      <w:r>
        <w:rPr>
          <w:b/>
          <w:bCs/>
        </w:rPr>
        <w:t>Description:</w:t>
      </w:r>
      <w:r>
        <w:rPr>
          <w:b/>
          <w:bCs/>
        </w:rPr>
        <w:tab/>
      </w:r>
      <w:r>
        <w:t>Determines whether users who can perform central receiving tasks in the SAP Ariba web application can also receive orders in the SAP Ariba Procurement mobile app. After the receiving action is performed using the mobile app, users must use the web app if further approvals are required for the receipt. When set to Yes, users who can perform central receiving tasks in the SAP Ariba web application can also receive orders in the SAP Ariba Procurement mobile app and the approval flow is also visible in the mobile app. When set to No, users who can perform central receiving tasks in the SAP Ariba web application cannot receive orders in the SAP Ariba Procurement mobile app and the approval flow is not visible in the mobile app.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3FA1E5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10087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222BE2" w14:textId="77777777" w:rsidR="00E01D6B" w:rsidRDefault="00000000">
            <w:r>
              <w:rPr>
                <w:b/>
                <w:bCs/>
              </w:rPr>
              <w:t>Value</w:t>
            </w:r>
          </w:p>
        </w:tc>
      </w:tr>
      <w:tr w:rsidR="00E01D6B" w14:paraId="6A359790" w14:textId="77777777">
        <w:tblPrEx>
          <w:tblCellMar>
            <w:top w:w="0" w:type="dxa"/>
            <w:bottom w:w="0" w:type="dxa"/>
          </w:tblCellMar>
        </w:tblPrEx>
        <w:tc>
          <w:tcPr>
            <w:tcW w:w="0" w:type="auto"/>
            <w:tcMar>
              <w:top w:w="100" w:type="dxa"/>
              <w:left w:w="100" w:type="dxa"/>
              <w:bottom w:w="100" w:type="dxa"/>
              <w:right w:w="100" w:type="dxa"/>
            </w:tcMar>
          </w:tcPr>
          <w:p w14:paraId="5D6BFC85" w14:textId="77777777" w:rsidR="00E01D6B" w:rsidRDefault="00000000">
            <w:r>
              <w:t>Parameter Type</w:t>
            </w:r>
          </w:p>
        </w:tc>
        <w:tc>
          <w:tcPr>
            <w:tcW w:w="0" w:type="auto"/>
            <w:tcMar>
              <w:top w:w="100" w:type="dxa"/>
              <w:left w:w="100" w:type="dxa"/>
              <w:bottom w:w="100" w:type="dxa"/>
              <w:right w:w="100" w:type="dxa"/>
            </w:tcMar>
          </w:tcPr>
          <w:p w14:paraId="12C35236" w14:textId="77777777" w:rsidR="00E01D6B" w:rsidRDefault="00000000">
            <w:r>
              <w:t>java.lang.Boolean</w:t>
            </w:r>
          </w:p>
        </w:tc>
      </w:tr>
      <w:tr w:rsidR="00E01D6B" w14:paraId="35523BC3" w14:textId="77777777">
        <w:tblPrEx>
          <w:tblCellMar>
            <w:top w:w="0" w:type="dxa"/>
            <w:bottom w:w="0" w:type="dxa"/>
          </w:tblCellMar>
        </w:tblPrEx>
        <w:tc>
          <w:tcPr>
            <w:tcW w:w="0" w:type="auto"/>
            <w:tcMar>
              <w:top w:w="100" w:type="dxa"/>
              <w:left w:w="100" w:type="dxa"/>
              <w:bottom w:w="100" w:type="dxa"/>
              <w:right w:w="100" w:type="dxa"/>
            </w:tcMar>
          </w:tcPr>
          <w:p w14:paraId="25046720" w14:textId="77777777" w:rsidR="00E01D6B" w:rsidRDefault="00000000">
            <w:r>
              <w:t>Is Default</w:t>
            </w:r>
          </w:p>
        </w:tc>
        <w:tc>
          <w:tcPr>
            <w:tcW w:w="0" w:type="auto"/>
            <w:tcMar>
              <w:top w:w="100" w:type="dxa"/>
              <w:left w:w="100" w:type="dxa"/>
              <w:bottom w:w="100" w:type="dxa"/>
              <w:right w:w="100" w:type="dxa"/>
            </w:tcMar>
          </w:tcPr>
          <w:p w14:paraId="34F4FB1C" w14:textId="77777777" w:rsidR="00E01D6B" w:rsidRDefault="00000000">
            <w:r>
              <w:t>No</w:t>
            </w:r>
          </w:p>
        </w:tc>
      </w:tr>
      <w:tr w:rsidR="00E01D6B" w14:paraId="0756DCB1" w14:textId="77777777">
        <w:tblPrEx>
          <w:tblCellMar>
            <w:top w:w="0" w:type="dxa"/>
            <w:bottom w:w="0" w:type="dxa"/>
          </w:tblCellMar>
        </w:tblPrEx>
        <w:tc>
          <w:tcPr>
            <w:tcW w:w="0" w:type="auto"/>
            <w:tcMar>
              <w:top w:w="100" w:type="dxa"/>
              <w:left w:w="100" w:type="dxa"/>
              <w:bottom w:w="100" w:type="dxa"/>
              <w:right w:w="100" w:type="dxa"/>
            </w:tcMar>
          </w:tcPr>
          <w:p w14:paraId="2ECB7278" w14:textId="77777777" w:rsidR="00E01D6B" w:rsidRDefault="00000000">
            <w:r>
              <w:t>Default Value</w:t>
            </w:r>
          </w:p>
        </w:tc>
        <w:tc>
          <w:tcPr>
            <w:tcW w:w="0" w:type="auto"/>
            <w:tcMar>
              <w:top w:w="100" w:type="dxa"/>
              <w:left w:w="100" w:type="dxa"/>
              <w:bottom w:w="100" w:type="dxa"/>
              <w:right w:w="100" w:type="dxa"/>
            </w:tcMar>
          </w:tcPr>
          <w:p w14:paraId="4DF33C23" w14:textId="77777777" w:rsidR="00E01D6B" w:rsidRDefault="00000000">
            <w:r>
              <w:t>No</w:t>
            </w:r>
          </w:p>
        </w:tc>
      </w:tr>
      <w:tr w:rsidR="00E01D6B" w14:paraId="0C2BBD16" w14:textId="77777777">
        <w:tblPrEx>
          <w:tblCellMar>
            <w:top w:w="0" w:type="dxa"/>
            <w:bottom w:w="0" w:type="dxa"/>
          </w:tblCellMar>
        </w:tblPrEx>
        <w:tc>
          <w:tcPr>
            <w:tcW w:w="0" w:type="auto"/>
            <w:tcMar>
              <w:top w:w="100" w:type="dxa"/>
              <w:left w:w="100" w:type="dxa"/>
              <w:bottom w:w="100" w:type="dxa"/>
              <w:right w:w="100" w:type="dxa"/>
            </w:tcMar>
          </w:tcPr>
          <w:p w14:paraId="2A5D1AD7" w14:textId="77777777" w:rsidR="00E01D6B" w:rsidRDefault="00000000">
            <w:r>
              <w:t>Is Customer Editable</w:t>
            </w:r>
          </w:p>
        </w:tc>
        <w:tc>
          <w:tcPr>
            <w:tcW w:w="0" w:type="auto"/>
            <w:tcMar>
              <w:top w:w="100" w:type="dxa"/>
              <w:left w:w="100" w:type="dxa"/>
              <w:bottom w:w="100" w:type="dxa"/>
              <w:right w:w="100" w:type="dxa"/>
            </w:tcMar>
          </w:tcPr>
          <w:p w14:paraId="50DB67D8" w14:textId="77777777" w:rsidR="00E01D6B" w:rsidRDefault="00000000">
            <w:r>
              <w:t>Yes</w:t>
            </w:r>
          </w:p>
        </w:tc>
      </w:tr>
      <w:tr w:rsidR="00E01D6B" w14:paraId="6745E9E5" w14:textId="77777777">
        <w:tblPrEx>
          <w:tblCellMar>
            <w:top w:w="0" w:type="dxa"/>
            <w:bottom w:w="0" w:type="dxa"/>
          </w:tblCellMar>
        </w:tblPrEx>
        <w:tc>
          <w:tcPr>
            <w:tcW w:w="0" w:type="auto"/>
            <w:tcMar>
              <w:top w:w="100" w:type="dxa"/>
              <w:left w:w="100" w:type="dxa"/>
              <w:bottom w:w="100" w:type="dxa"/>
              <w:right w:w="100" w:type="dxa"/>
            </w:tcMar>
          </w:tcPr>
          <w:p w14:paraId="0501B2E3" w14:textId="77777777" w:rsidR="00E01D6B" w:rsidRDefault="00000000">
            <w:r>
              <w:t>Parameter Value</w:t>
            </w:r>
          </w:p>
        </w:tc>
        <w:tc>
          <w:tcPr>
            <w:tcW w:w="0" w:type="auto"/>
            <w:tcMar>
              <w:top w:w="100" w:type="dxa"/>
              <w:left w:w="100" w:type="dxa"/>
              <w:bottom w:w="100" w:type="dxa"/>
              <w:right w:w="100" w:type="dxa"/>
            </w:tcMar>
          </w:tcPr>
          <w:p w14:paraId="2D38634A" w14:textId="77777777" w:rsidR="00E01D6B" w:rsidRDefault="00000000">
            <w:r>
              <w:t>No</w:t>
            </w:r>
          </w:p>
        </w:tc>
      </w:tr>
    </w:tbl>
    <w:p w14:paraId="002AD222" w14:textId="77777777" w:rsidR="00E01D6B" w:rsidRDefault="00000000">
      <w:pPr>
        <w:spacing w:before="300"/>
      </w:pPr>
      <w:r>
        <w:rPr>
          <w:b/>
          <w:bCs/>
        </w:rPr>
        <w:t xml:space="preserve">Note: </w:t>
      </w:r>
      <w:r>
        <w:t>Determines whether users who can perform central receiving tasks in the SAP Ariba web application can also receive orders in the SAP Ariba Procurement mobile app. After the receiving action is performed using the mobile app, users must use the web app if further approvals are required for the receipt. When set to Yes, users who can perform central receiving tasks in the SAP Ariba web application c</w:t>
      </w:r>
    </w:p>
    <w:p w14:paraId="05CC10F6" w14:textId="77777777" w:rsidR="00E01D6B" w:rsidRDefault="00E01D6B">
      <w:pPr>
        <w:pageBreakBefore/>
      </w:pPr>
    </w:p>
    <w:p w14:paraId="00B36019" w14:textId="77777777" w:rsidR="00E01D6B" w:rsidRDefault="00000000">
      <w:pPr>
        <w:pStyle w:val="Heading2"/>
        <w:spacing w:after="200"/>
        <w:jc w:val="center"/>
      </w:pPr>
      <w:r>
        <w:rPr>
          <w:b/>
          <w:bCs/>
          <w:sz w:val="32"/>
          <w:szCs w:val="32"/>
        </w:rPr>
        <w:t>Enable enhanced service period checks for service sheets</w:t>
      </w:r>
    </w:p>
    <w:p w14:paraId="7C7A5FCD" w14:textId="77777777" w:rsidR="00E01D6B" w:rsidRDefault="00000000">
      <w:pPr>
        <w:spacing w:after="240"/>
        <w:jc w:val="center"/>
      </w:pPr>
      <w:r>
        <w:rPr>
          <w:b/>
          <w:bCs/>
        </w:rPr>
        <w:t>Application.ServiceSheet.EnableEnhancedServicePeriodChecksForServiceSheets</w:t>
      </w:r>
    </w:p>
    <w:p w14:paraId="7DBA48C1" w14:textId="77777777" w:rsidR="00E01D6B" w:rsidRDefault="00000000">
      <w:pPr>
        <w:spacing w:after="300"/>
        <w:jc w:val="center"/>
      </w:pPr>
      <w:r>
        <w:rPr>
          <w:i/>
          <w:iCs/>
        </w:rPr>
        <w:t xml:space="preserve">Current value: </w:t>
      </w:r>
      <w:r>
        <w:rPr>
          <w:b/>
          <w:bCs/>
          <w:color w:val="8B0000"/>
        </w:rPr>
        <w:t>DISABLED</w:t>
      </w:r>
    </w:p>
    <w:p w14:paraId="6E860088" w14:textId="77777777" w:rsidR="00E01D6B" w:rsidRDefault="00000000">
      <w:pPr>
        <w:spacing w:after="300"/>
      </w:pPr>
      <w:r>
        <w:rPr>
          <w:b/>
          <w:bCs/>
        </w:rPr>
        <w:t>Description:</w:t>
      </w:r>
      <w:r>
        <w:rPr>
          <w:b/>
          <w:bCs/>
        </w:rPr>
        <w:tab/>
      </w:r>
      <w:r>
        <w:t>Determines whether additional checks are run on the service dates in the service sheets to ensure that users don't specify only one service date, either start date or end date. Users can choose to either specify both the dates, or not specify any date. If set to Yes, the check is run in the following cases - when a user creates the service sheet and specifies the service period at the line item level, or, when a user imports service sheets with the service period specified at the header level or the line item level.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1047D6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CF5B5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EEFA49" w14:textId="77777777" w:rsidR="00E01D6B" w:rsidRDefault="00000000">
            <w:r>
              <w:rPr>
                <w:b/>
                <w:bCs/>
              </w:rPr>
              <w:t>Value</w:t>
            </w:r>
          </w:p>
        </w:tc>
      </w:tr>
      <w:tr w:rsidR="00E01D6B" w14:paraId="6322C5A7" w14:textId="77777777">
        <w:tblPrEx>
          <w:tblCellMar>
            <w:top w:w="0" w:type="dxa"/>
            <w:bottom w:w="0" w:type="dxa"/>
          </w:tblCellMar>
        </w:tblPrEx>
        <w:tc>
          <w:tcPr>
            <w:tcW w:w="0" w:type="auto"/>
            <w:tcMar>
              <w:top w:w="100" w:type="dxa"/>
              <w:left w:w="100" w:type="dxa"/>
              <w:bottom w:w="100" w:type="dxa"/>
              <w:right w:w="100" w:type="dxa"/>
            </w:tcMar>
          </w:tcPr>
          <w:p w14:paraId="344C1C82" w14:textId="77777777" w:rsidR="00E01D6B" w:rsidRDefault="00000000">
            <w:r>
              <w:t>Parameter Type</w:t>
            </w:r>
          </w:p>
        </w:tc>
        <w:tc>
          <w:tcPr>
            <w:tcW w:w="0" w:type="auto"/>
            <w:tcMar>
              <w:top w:w="100" w:type="dxa"/>
              <w:left w:w="100" w:type="dxa"/>
              <w:bottom w:w="100" w:type="dxa"/>
              <w:right w:w="100" w:type="dxa"/>
            </w:tcMar>
          </w:tcPr>
          <w:p w14:paraId="66EE6843" w14:textId="77777777" w:rsidR="00E01D6B" w:rsidRDefault="00000000">
            <w:r>
              <w:t>java.lang.Boolean</w:t>
            </w:r>
          </w:p>
        </w:tc>
      </w:tr>
      <w:tr w:rsidR="00E01D6B" w14:paraId="4FA30D70" w14:textId="77777777">
        <w:tblPrEx>
          <w:tblCellMar>
            <w:top w:w="0" w:type="dxa"/>
            <w:bottom w:w="0" w:type="dxa"/>
          </w:tblCellMar>
        </w:tblPrEx>
        <w:tc>
          <w:tcPr>
            <w:tcW w:w="0" w:type="auto"/>
            <w:tcMar>
              <w:top w:w="100" w:type="dxa"/>
              <w:left w:w="100" w:type="dxa"/>
              <w:bottom w:w="100" w:type="dxa"/>
              <w:right w:w="100" w:type="dxa"/>
            </w:tcMar>
          </w:tcPr>
          <w:p w14:paraId="48058669" w14:textId="77777777" w:rsidR="00E01D6B" w:rsidRDefault="00000000">
            <w:r>
              <w:t>Is Default</w:t>
            </w:r>
          </w:p>
        </w:tc>
        <w:tc>
          <w:tcPr>
            <w:tcW w:w="0" w:type="auto"/>
            <w:tcMar>
              <w:top w:w="100" w:type="dxa"/>
              <w:left w:w="100" w:type="dxa"/>
              <w:bottom w:w="100" w:type="dxa"/>
              <w:right w:w="100" w:type="dxa"/>
            </w:tcMar>
          </w:tcPr>
          <w:p w14:paraId="170255D2" w14:textId="77777777" w:rsidR="00E01D6B" w:rsidRDefault="00000000">
            <w:r>
              <w:t>No</w:t>
            </w:r>
          </w:p>
        </w:tc>
      </w:tr>
      <w:tr w:rsidR="00E01D6B" w14:paraId="19906D41" w14:textId="77777777">
        <w:tblPrEx>
          <w:tblCellMar>
            <w:top w:w="0" w:type="dxa"/>
            <w:bottom w:w="0" w:type="dxa"/>
          </w:tblCellMar>
        </w:tblPrEx>
        <w:tc>
          <w:tcPr>
            <w:tcW w:w="0" w:type="auto"/>
            <w:tcMar>
              <w:top w:w="100" w:type="dxa"/>
              <w:left w:w="100" w:type="dxa"/>
              <w:bottom w:w="100" w:type="dxa"/>
              <w:right w:w="100" w:type="dxa"/>
            </w:tcMar>
          </w:tcPr>
          <w:p w14:paraId="3D476BB6" w14:textId="77777777" w:rsidR="00E01D6B" w:rsidRDefault="00000000">
            <w:r>
              <w:t>Default Value</w:t>
            </w:r>
          </w:p>
        </w:tc>
        <w:tc>
          <w:tcPr>
            <w:tcW w:w="0" w:type="auto"/>
            <w:tcMar>
              <w:top w:w="100" w:type="dxa"/>
              <w:left w:w="100" w:type="dxa"/>
              <w:bottom w:w="100" w:type="dxa"/>
              <w:right w:w="100" w:type="dxa"/>
            </w:tcMar>
          </w:tcPr>
          <w:p w14:paraId="77FBFFC7" w14:textId="77777777" w:rsidR="00E01D6B" w:rsidRDefault="00000000">
            <w:r>
              <w:t>No</w:t>
            </w:r>
          </w:p>
        </w:tc>
      </w:tr>
      <w:tr w:rsidR="00E01D6B" w14:paraId="00F3B2AC" w14:textId="77777777">
        <w:tblPrEx>
          <w:tblCellMar>
            <w:top w:w="0" w:type="dxa"/>
            <w:bottom w:w="0" w:type="dxa"/>
          </w:tblCellMar>
        </w:tblPrEx>
        <w:tc>
          <w:tcPr>
            <w:tcW w:w="0" w:type="auto"/>
            <w:tcMar>
              <w:top w:w="100" w:type="dxa"/>
              <w:left w:w="100" w:type="dxa"/>
              <w:bottom w:w="100" w:type="dxa"/>
              <w:right w:w="100" w:type="dxa"/>
            </w:tcMar>
          </w:tcPr>
          <w:p w14:paraId="54BC291C" w14:textId="77777777" w:rsidR="00E01D6B" w:rsidRDefault="00000000">
            <w:r>
              <w:t>Is Customer Editable</w:t>
            </w:r>
          </w:p>
        </w:tc>
        <w:tc>
          <w:tcPr>
            <w:tcW w:w="0" w:type="auto"/>
            <w:tcMar>
              <w:top w:w="100" w:type="dxa"/>
              <w:left w:w="100" w:type="dxa"/>
              <w:bottom w:w="100" w:type="dxa"/>
              <w:right w:w="100" w:type="dxa"/>
            </w:tcMar>
          </w:tcPr>
          <w:p w14:paraId="5181F07C" w14:textId="77777777" w:rsidR="00E01D6B" w:rsidRDefault="00000000">
            <w:r>
              <w:t>Yes</w:t>
            </w:r>
          </w:p>
        </w:tc>
      </w:tr>
      <w:tr w:rsidR="00E01D6B" w14:paraId="2EDC6F11" w14:textId="77777777">
        <w:tblPrEx>
          <w:tblCellMar>
            <w:top w:w="0" w:type="dxa"/>
            <w:bottom w:w="0" w:type="dxa"/>
          </w:tblCellMar>
        </w:tblPrEx>
        <w:tc>
          <w:tcPr>
            <w:tcW w:w="0" w:type="auto"/>
            <w:tcMar>
              <w:top w:w="100" w:type="dxa"/>
              <w:left w:w="100" w:type="dxa"/>
              <w:bottom w:w="100" w:type="dxa"/>
              <w:right w:w="100" w:type="dxa"/>
            </w:tcMar>
          </w:tcPr>
          <w:p w14:paraId="201A19FF" w14:textId="77777777" w:rsidR="00E01D6B" w:rsidRDefault="00000000">
            <w:r>
              <w:t>Parameter Value</w:t>
            </w:r>
          </w:p>
        </w:tc>
        <w:tc>
          <w:tcPr>
            <w:tcW w:w="0" w:type="auto"/>
            <w:tcMar>
              <w:top w:w="100" w:type="dxa"/>
              <w:left w:w="100" w:type="dxa"/>
              <w:bottom w:w="100" w:type="dxa"/>
              <w:right w:w="100" w:type="dxa"/>
            </w:tcMar>
          </w:tcPr>
          <w:p w14:paraId="2464173E" w14:textId="77777777" w:rsidR="00E01D6B" w:rsidRDefault="00000000">
            <w:r>
              <w:t>No</w:t>
            </w:r>
          </w:p>
        </w:tc>
      </w:tr>
    </w:tbl>
    <w:p w14:paraId="599DB096" w14:textId="77777777" w:rsidR="00E01D6B" w:rsidRDefault="00000000">
      <w:pPr>
        <w:spacing w:before="300"/>
      </w:pPr>
      <w:r>
        <w:rPr>
          <w:b/>
          <w:bCs/>
        </w:rPr>
        <w:t xml:space="preserve">Note: </w:t>
      </w:r>
      <w:r>
        <w:t>Determines whether additional checks are run on the service dates in the service sheets to ensure that users don't specify only one service date, either start date or end date. Users can choose to either specify both the dates, or not specify any date. If set to Yes, the check is run in the following cases - when a user creates the service sheet and specifies the service period at the line item le</w:t>
      </w:r>
    </w:p>
    <w:p w14:paraId="118C3EAD" w14:textId="77777777" w:rsidR="00E01D6B" w:rsidRDefault="00E01D6B">
      <w:pPr>
        <w:pageBreakBefore/>
      </w:pPr>
    </w:p>
    <w:p w14:paraId="4C4D3C47" w14:textId="77777777" w:rsidR="00E01D6B" w:rsidRDefault="00000000">
      <w:pPr>
        <w:pStyle w:val="Heading2"/>
        <w:spacing w:after="200"/>
        <w:jc w:val="center"/>
      </w:pPr>
      <w:r>
        <w:rPr>
          <w:b/>
          <w:bCs/>
          <w:sz w:val="32"/>
          <w:szCs w:val="32"/>
        </w:rPr>
        <w:t>Configuration Item</w:t>
      </w:r>
    </w:p>
    <w:p w14:paraId="4A0E49EE" w14:textId="77777777" w:rsidR="00E01D6B" w:rsidRDefault="00000000">
      <w:pPr>
        <w:spacing w:after="240"/>
        <w:jc w:val="center"/>
      </w:pPr>
      <w:r>
        <w:rPr>
          <w:b/>
          <w:bCs/>
        </w:rPr>
        <w:t>Application.User.AvoidManagingPunchinUsersOnUserDataImport</w:t>
      </w:r>
    </w:p>
    <w:p w14:paraId="21371D02" w14:textId="77777777" w:rsidR="00E01D6B" w:rsidRDefault="00000000">
      <w:pPr>
        <w:spacing w:after="300"/>
        <w:jc w:val="center"/>
      </w:pPr>
      <w:r>
        <w:rPr>
          <w:i/>
          <w:iCs/>
        </w:rPr>
        <w:t xml:space="preserve">Current value: </w:t>
      </w:r>
      <w:r>
        <w:rPr>
          <w:b/>
          <w:bCs/>
          <w:color w:val="006400"/>
        </w:rPr>
        <w:t>ENABLED</w:t>
      </w:r>
    </w:p>
    <w:p w14:paraId="5A609EA1" w14:textId="77777777" w:rsidR="00E01D6B" w:rsidRDefault="00000000">
      <w:pPr>
        <w:spacing w:after="300"/>
      </w:pPr>
      <w:r>
        <w:rPr>
          <w:b/>
          <w:bCs/>
        </w:rPr>
        <w:t>Description:</w:t>
      </w:r>
      <w:r>
        <w:rPr>
          <w:b/>
          <w:bCs/>
        </w:rPr>
        <w:tab/>
      </w:r>
      <w:r>
        <w:t>&lt;P&gt;Determines whether the creation or updation of users is skipped during user data import if the PasswordAdapter field for a record matches the AribaSupplierNetworkUser field.&lt;/P&gt; &lt;P&gt;This parameter applies to the Import Enterprise Users task and the Import User Data (Consolidated File) task. If set to Yes, the user creation or updation is skipped if the PasswordAdapter field matches the AribaSupplierNetworkUser field.&lt;/P&gt; &lt;P&gt;It is recommended that you retain the default setting of this parameter, which is Yes.&lt;/P&gt; &lt;P&gt;This parameter is effective only when the FilterDuplicatesDataPassPreProcessor feature is enabled for the buyer site.&lt;/P&gt;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A5E239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7B27C9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561F76F" w14:textId="77777777" w:rsidR="00E01D6B" w:rsidRDefault="00000000">
            <w:r>
              <w:rPr>
                <w:b/>
                <w:bCs/>
              </w:rPr>
              <w:t>Value</w:t>
            </w:r>
          </w:p>
        </w:tc>
      </w:tr>
      <w:tr w:rsidR="00E01D6B" w14:paraId="27ED5A80" w14:textId="77777777">
        <w:tblPrEx>
          <w:tblCellMar>
            <w:top w:w="0" w:type="dxa"/>
            <w:bottom w:w="0" w:type="dxa"/>
          </w:tblCellMar>
        </w:tblPrEx>
        <w:tc>
          <w:tcPr>
            <w:tcW w:w="0" w:type="auto"/>
            <w:tcMar>
              <w:top w:w="100" w:type="dxa"/>
              <w:left w:w="100" w:type="dxa"/>
              <w:bottom w:w="100" w:type="dxa"/>
              <w:right w:w="100" w:type="dxa"/>
            </w:tcMar>
          </w:tcPr>
          <w:p w14:paraId="4888D9AF" w14:textId="77777777" w:rsidR="00E01D6B" w:rsidRDefault="00000000">
            <w:r>
              <w:t>Parameter Type</w:t>
            </w:r>
          </w:p>
        </w:tc>
        <w:tc>
          <w:tcPr>
            <w:tcW w:w="0" w:type="auto"/>
            <w:tcMar>
              <w:top w:w="100" w:type="dxa"/>
              <w:left w:w="100" w:type="dxa"/>
              <w:bottom w:w="100" w:type="dxa"/>
              <w:right w:w="100" w:type="dxa"/>
            </w:tcMar>
          </w:tcPr>
          <w:p w14:paraId="4513E963" w14:textId="77777777" w:rsidR="00E01D6B" w:rsidRDefault="00000000">
            <w:r>
              <w:t>java.lang.Boolean</w:t>
            </w:r>
          </w:p>
        </w:tc>
      </w:tr>
      <w:tr w:rsidR="00E01D6B" w14:paraId="1082A309" w14:textId="77777777">
        <w:tblPrEx>
          <w:tblCellMar>
            <w:top w:w="0" w:type="dxa"/>
            <w:bottom w:w="0" w:type="dxa"/>
          </w:tblCellMar>
        </w:tblPrEx>
        <w:tc>
          <w:tcPr>
            <w:tcW w:w="0" w:type="auto"/>
            <w:tcMar>
              <w:top w:w="100" w:type="dxa"/>
              <w:left w:w="100" w:type="dxa"/>
              <w:bottom w:w="100" w:type="dxa"/>
              <w:right w:w="100" w:type="dxa"/>
            </w:tcMar>
          </w:tcPr>
          <w:p w14:paraId="57B5AAAE" w14:textId="77777777" w:rsidR="00E01D6B" w:rsidRDefault="00000000">
            <w:r>
              <w:t>Is Default</w:t>
            </w:r>
          </w:p>
        </w:tc>
        <w:tc>
          <w:tcPr>
            <w:tcW w:w="0" w:type="auto"/>
            <w:tcMar>
              <w:top w:w="100" w:type="dxa"/>
              <w:left w:w="100" w:type="dxa"/>
              <w:bottom w:w="100" w:type="dxa"/>
              <w:right w:w="100" w:type="dxa"/>
            </w:tcMar>
          </w:tcPr>
          <w:p w14:paraId="6F61A84E" w14:textId="77777777" w:rsidR="00E01D6B" w:rsidRDefault="00000000">
            <w:r>
              <w:t>No</w:t>
            </w:r>
          </w:p>
        </w:tc>
      </w:tr>
      <w:tr w:rsidR="00E01D6B" w14:paraId="2816BC41" w14:textId="77777777">
        <w:tblPrEx>
          <w:tblCellMar>
            <w:top w:w="0" w:type="dxa"/>
            <w:bottom w:w="0" w:type="dxa"/>
          </w:tblCellMar>
        </w:tblPrEx>
        <w:tc>
          <w:tcPr>
            <w:tcW w:w="0" w:type="auto"/>
            <w:tcMar>
              <w:top w:w="100" w:type="dxa"/>
              <w:left w:w="100" w:type="dxa"/>
              <w:bottom w:w="100" w:type="dxa"/>
              <w:right w:w="100" w:type="dxa"/>
            </w:tcMar>
          </w:tcPr>
          <w:p w14:paraId="7EB55CEB" w14:textId="77777777" w:rsidR="00E01D6B" w:rsidRDefault="00000000">
            <w:r>
              <w:t>Default Value</w:t>
            </w:r>
          </w:p>
        </w:tc>
        <w:tc>
          <w:tcPr>
            <w:tcW w:w="0" w:type="auto"/>
            <w:tcMar>
              <w:top w:w="100" w:type="dxa"/>
              <w:left w:w="100" w:type="dxa"/>
              <w:bottom w:w="100" w:type="dxa"/>
              <w:right w:w="100" w:type="dxa"/>
            </w:tcMar>
          </w:tcPr>
          <w:p w14:paraId="0EBA9C9C" w14:textId="77777777" w:rsidR="00E01D6B" w:rsidRDefault="00000000">
            <w:r>
              <w:t>Yes</w:t>
            </w:r>
          </w:p>
        </w:tc>
      </w:tr>
      <w:tr w:rsidR="00E01D6B" w14:paraId="608E61CC" w14:textId="77777777">
        <w:tblPrEx>
          <w:tblCellMar>
            <w:top w:w="0" w:type="dxa"/>
            <w:bottom w:w="0" w:type="dxa"/>
          </w:tblCellMar>
        </w:tblPrEx>
        <w:tc>
          <w:tcPr>
            <w:tcW w:w="0" w:type="auto"/>
            <w:tcMar>
              <w:top w:w="100" w:type="dxa"/>
              <w:left w:w="100" w:type="dxa"/>
              <w:bottom w:w="100" w:type="dxa"/>
              <w:right w:w="100" w:type="dxa"/>
            </w:tcMar>
          </w:tcPr>
          <w:p w14:paraId="0B40CA34" w14:textId="77777777" w:rsidR="00E01D6B" w:rsidRDefault="00000000">
            <w:r>
              <w:t>Is Customer Editable</w:t>
            </w:r>
          </w:p>
        </w:tc>
        <w:tc>
          <w:tcPr>
            <w:tcW w:w="0" w:type="auto"/>
            <w:tcMar>
              <w:top w:w="100" w:type="dxa"/>
              <w:left w:w="100" w:type="dxa"/>
              <w:bottom w:w="100" w:type="dxa"/>
              <w:right w:w="100" w:type="dxa"/>
            </w:tcMar>
          </w:tcPr>
          <w:p w14:paraId="4F99F665" w14:textId="77777777" w:rsidR="00E01D6B" w:rsidRDefault="00000000">
            <w:r>
              <w:t>No</w:t>
            </w:r>
          </w:p>
        </w:tc>
      </w:tr>
      <w:tr w:rsidR="00E01D6B" w14:paraId="2DB1A3ED" w14:textId="77777777">
        <w:tblPrEx>
          <w:tblCellMar>
            <w:top w:w="0" w:type="dxa"/>
            <w:bottom w:w="0" w:type="dxa"/>
          </w:tblCellMar>
        </w:tblPrEx>
        <w:tc>
          <w:tcPr>
            <w:tcW w:w="0" w:type="auto"/>
            <w:tcMar>
              <w:top w:w="100" w:type="dxa"/>
              <w:left w:w="100" w:type="dxa"/>
              <w:bottom w:w="100" w:type="dxa"/>
              <w:right w:w="100" w:type="dxa"/>
            </w:tcMar>
          </w:tcPr>
          <w:p w14:paraId="514AB888" w14:textId="77777777" w:rsidR="00E01D6B" w:rsidRDefault="00000000">
            <w:r>
              <w:t>Parameter Value</w:t>
            </w:r>
          </w:p>
        </w:tc>
        <w:tc>
          <w:tcPr>
            <w:tcW w:w="0" w:type="auto"/>
            <w:tcMar>
              <w:top w:w="100" w:type="dxa"/>
              <w:left w:w="100" w:type="dxa"/>
              <w:bottom w:w="100" w:type="dxa"/>
              <w:right w:w="100" w:type="dxa"/>
            </w:tcMar>
          </w:tcPr>
          <w:p w14:paraId="3A96290D" w14:textId="77777777" w:rsidR="00E01D6B" w:rsidRDefault="00000000">
            <w:r>
              <w:t>Yes</w:t>
            </w:r>
          </w:p>
        </w:tc>
      </w:tr>
    </w:tbl>
    <w:p w14:paraId="12EA8A86" w14:textId="77777777" w:rsidR="00E01D6B" w:rsidRDefault="00000000">
      <w:pPr>
        <w:spacing w:before="300"/>
      </w:pPr>
      <w:r>
        <w:rPr>
          <w:b/>
          <w:bCs/>
        </w:rPr>
        <w:t xml:space="preserve">Note: </w:t>
      </w:r>
      <w:r>
        <w:t xml:space="preserve"> Determines whether the creation or updation of users is skipped during user data import if the PasswordAdapter field for a record matches the AribaSupplierNetworkUser field.&lt;/P&gt;  This parameter applies to the Import Enterprise Users task and the Import User Data (Consolidated File) task. If set to Yes, the user creation or updation is skipped if the PasswordAdapter field matches the AribaSupplier</w:t>
      </w:r>
    </w:p>
    <w:p w14:paraId="4AD0FED6" w14:textId="77777777" w:rsidR="00E01D6B" w:rsidRDefault="00E01D6B">
      <w:pPr>
        <w:pageBreakBefore/>
      </w:pPr>
    </w:p>
    <w:p w14:paraId="4ECD2E82" w14:textId="77777777" w:rsidR="00E01D6B" w:rsidRDefault="00000000">
      <w:pPr>
        <w:pStyle w:val="Heading2"/>
        <w:spacing w:after="200"/>
        <w:jc w:val="center"/>
      </w:pPr>
      <w:r>
        <w:rPr>
          <w:b/>
          <w:bCs/>
          <w:sz w:val="32"/>
          <w:szCs w:val="32"/>
        </w:rPr>
        <w:t>Configuration Item</w:t>
      </w:r>
    </w:p>
    <w:p w14:paraId="307E181B" w14:textId="77777777" w:rsidR="00E01D6B" w:rsidRDefault="00000000">
      <w:pPr>
        <w:spacing w:after="240"/>
        <w:jc w:val="center"/>
      </w:pPr>
      <w:r>
        <w:rPr>
          <w:b/>
          <w:bCs/>
        </w:rPr>
        <w:t>Application.Procure.EnhancedWorkflowQueueSupportedClasses</w:t>
      </w:r>
    </w:p>
    <w:p w14:paraId="706F8658" w14:textId="77777777" w:rsidR="00E01D6B" w:rsidRDefault="00000000">
      <w:pPr>
        <w:spacing w:after="300"/>
        <w:jc w:val="center"/>
      </w:pPr>
      <w:r>
        <w:rPr>
          <w:i/>
          <w:iCs/>
        </w:rPr>
        <w:t xml:space="preserve">Current value: </w:t>
      </w:r>
      <w:r>
        <w:rPr>
          <w:b/>
          <w:bCs/>
          <w:color w:val="8B0000"/>
        </w:rPr>
        <w:t>none</w:t>
      </w:r>
    </w:p>
    <w:p w14:paraId="0181C333" w14:textId="77777777" w:rsidR="00E01D6B" w:rsidRDefault="00000000">
      <w:pPr>
        <w:spacing w:after="300"/>
      </w:pPr>
      <w:r>
        <w:rPr>
          <w:b/>
          <w:bCs/>
        </w:rPr>
        <w:t>Description:</w:t>
      </w:r>
      <w:r>
        <w:rPr>
          <w:b/>
          <w:bCs/>
        </w:rPr>
        <w:tab/>
      </w:r>
      <w:r>
        <w:t>&lt;P&gt;Specifies the classes of approvable documents for which to optimize workflow queue processing. This parameter reduces processing time and exceptions that occur while processing orders with a large number of associated approvable documents, such as receipts. It ensures that no two workflow threads process the same object at the same time. For example, when one thread is processing a receipt for an order, no other threads will process receipts related to that order. &lt;br/&gt;Enter class names using dot notation, for example, ariba.receiving.core.Receipt. &lt;br/&gt;Setting this parameter requires approval from SAP Ariba Engineering. This parameter is applicable when the feature Enhanced Worker Queue Processing is enabled.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C829ED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A2A3E4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1A470A7" w14:textId="77777777" w:rsidR="00E01D6B" w:rsidRDefault="00000000">
            <w:r>
              <w:rPr>
                <w:b/>
                <w:bCs/>
              </w:rPr>
              <w:t>Value</w:t>
            </w:r>
          </w:p>
        </w:tc>
      </w:tr>
      <w:tr w:rsidR="00E01D6B" w14:paraId="5B4248A6" w14:textId="77777777">
        <w:tblPrEx>
          <w:tblCellMar>
            <w:top w:w="0" w:type="dxa"/>
            <w:bottom w:w="0" w:type="dxa"/>
          </w:tblCellMar>
        </w:tblPrEx>
        <w:tc>
          <w:tcPr>
            <w:tcW w:w="0" w:type="auto"/>
            <w:tcMar>
              <w:top w:w="100" w:type="dxa"/>
              <w:left w:w="100" w:type="dxa"/>
              <w:bottom w:w="100" w:type="dxa"/>
              <w:right w:w="100" w:type="dxa"/>
            </w:tcMar>
          </w:tcPr>
          <w:p w14:paraId="4A13A459" w14:textId="77777777" w:rsidR="00E01D6B" w:rsidRDefault="00000000">
            <w:r>
              <w:t>Parameter Type</w:t>
            </w:r>
          </w:p>
        </w:tc>
        <w:tc>
          <w:tcPr>
            <w:tcW w:w="0" w:type="auto"/>
            <w:tcMar>
              <w:top w:w="100" w:type="dxa"/>
              <w:left w:w="100" w:type="dxa"/>
              <w:bottom w:w="100" w:type="dxa"/>
              <w:right w:w="100" w:type="dxa"/>
            </w:tcMar>
          </w:tcPr>
          <w:p w14:paraId="6E94BDCD" w14:textId="77777777" w:rsidR="00E01D6B" w:rsidRDefault="00000000">
            <w:r>
              <w:t>java.util.List</w:t>
            </w:r>
          </w:p>
        </w:tc>
      </w:tr>
      <w:tr w:rsidR="00E01D6B" w14:paraId="39151225" w14:textId="77777777">
        <w:tblPrEx>
          <w:tblCellMar>
            <w:top w:w="0" w:type="dxa"/>
            <w:bottom w:w="0" w:type="dxa"/>
          </w:tblCellMar>
        </w:tblPrEx>
        <w:tc>
          <w:tcPr>
            <w:tcW w:w="0" w:type="auto"/>
            <w:tcMar>
              <w:top w:w="100" w:type="dxa"/>
              <w:left w:w="100" w:type="dxa"/>
              <w:bottom w:w="100" w:type="dxa"/>
              <w:right w:w="100" w:type="dxa"/>
            </w:tcMar>
          </w:tcPr>
          <w:p w14:paraId="18E9E6CB" w14:textId="77777777" w:rsidR="00E01D6B" w:rsidRDefault="00000000">
            <w:r>
              <w:t>Is Default</w:t>
            </w:r>
          </w:p>
        </w:tc>
        <w:tc>
          <w:tcPr>
            <w:tcW w:w="0" w:type="auto"/>
            <w:tcMar>
              <w:top w:w="100" w:type="dxa"/>
              <w:left w:w="100" w:type="dxa"/>
              <w:bottom w:w="100" w:type="dxa"/>
              <w:right w:w="100" w:type="dxa"/>
            </w:tcMar>
          </w:tcPr>
          <w:p w14:paraId="6047AF18" w14:textId="77777777" w:rsidR="00E01D6B" w:rsidRDefault="00000000">
            <w:r>
              <w:t>No</w:t>
            </w:r>
          </w:p>
        </w:tc>
      </w:tr>
      <w:tr w:rsidR="00E01D6B" w14:paraId="52DFB188" w14:textId="77777777">
        <w:tblPrEx>
          <w:tblCellMar>
            <w:top w:w="0" w:type="dxa"/>
            <w:bottom w:w="0" w:type="dxa"/>
          </w:tblCellMar>
        </w:tblPrEx>
        <w:tc>
          <w:tcPr>
            <w:tcW w:w="0" w:type="auto"/>
            <w:tcMar>
              <w:top w:w="100" w:type="dxa"/>
              <w:left w:w="100" w:type="dxa"/>
              <w:bottom w:w="100" w:type="dxa"/>
              <w:right w:w="100" w:type="dxa"/>
            </w:tcMar>
          </w:tcPr>
          <w:p w14:paraId="7865FAE4" w14:textId="77777777" w:rsidR="00E01D6B" w:rsidRDefault="00000000">
            <w:r>
              <w:t>Default Value</w:t>
            </w:r>
          </w:p>
        </w:tc>
        <w:tc>
          <w:tcPr>
            <w:tcW w:w="0" w:type="auto"/>
            <w:tcMar>
              <w:top w:w="100" w:type="dxa"/>
              <w:left w:w="100" w:type="dxa"/>
              <w:bottom w:w="100" w:type="dxa"/>
              <w:right w:w="100" w:type="dxa"/>
            </w:tcMar>
          </w:tcPr>
          <w:p w14:paraId="7B56FAC7" w14:textId="77777777" w:rsidR="00E01D6B" w:rsidRDefault="00000000">
            <w:r>
              <w:t>none</w:t>
            </w:r>
          </w:p>
        </w:tc>
      </w:tr>
      <w:tr w:rsidR="00E01D6B" w14:paraId="61E09740" w14:textId="77777777">
        <w:tblPrEx>
          <w:tblCellMar>
            <w:top w:w="0" w:type="dxa"/>
            <w:bottom w:w="0" w:type="dxa"/>
          </w:tblCellMar>
        </w:tblPrEx>
        <w:tc>
          <w:tcPr>
            <w:tcW w:w="0" w:type="auto"/>
            <w:tcMar>
              <w:top w:w="100" w:type="dxa"/>
              <w:left w:w="100" w:type="dxa"/>
              <w:bottom w:w="100" w:type="dxa"/>
              <w:right w:w="100" w:type="dxa"/>
            </w:tcMar>
          </w:tcPr>
          <w:p w14:paraId="6AAA9761" w14:textId="77777777" w:rsidR="00E01D6B" w:rsidRDefault="00000000">
            <w:r>
              <w:t>Is Customer Editable</w:t>
            </w:r>
          </w:p>
        </w:tc>
        <w:tc>
          <w:tcPr>
            <w:tcW w:w="0" w:type="auto"/>
            <w:tcMar>
              <w:top w:w="100" w:type="dxa"/>
              <w:left w:w="100" w:type="dxa"/>
              <w:bottom w:w="100" w:type="dxa"/>
              <w:right w:w="100" w:type="dxa"/>
            </w:tcMar>
          </w:tcPr>
          <w:p w14:paraId="2D7E5070" w14:textId="77777777" w:rsidR="00E01D6B" w:rsidRDefault="00000000">
            <w:r>
              <w:t>No</w:t>
            </w:r>
          </w:p>
        </w:tc>
      </w:tr>
      <w:tr w:rsidR="00E01D6B" w14:paraId="13CD266F" w14:textId="77777777">
        <w:tblPrEx>
          <w:tblCellMar>
            <w:top w:w="0" w:type="dxa"/>
            <w:bottom w:w="0" w:type="dxa"/>
          </w:tblCellMar>
        </w:tblPrEx>
        <w:tc>
          <w:tcPr>
            <w:tcW w:w="0" w:type="auto"/>
            <w:tcMar>
              <w:top w:w="100" w:type="dxa"/>
              <w:left w:w="100" w:type="dxa"/>
              <w:bottom w:w="100" w:type="dxa"/>
              <w:right w:w="100" w:type="dxa"/>
            </w:tcMar>
          </w:tcPr>
          <w:p w14:paraId="001765CB" w14:textId="77777777" w:rsidR="00E01D6B" w:rsidRDefault="00000000">
            <w:r>
              <w:t>Parameter Value</w:t>
            </w:r>
          </w:p>
        </w:tc>
        <w:tc>
          <w:tcPr>
            <w:tcW w:w="0" w:type="auto"/>
            <w:tcMar>
              <w:top w:w="100" w:type="dxa"/>
              <w:left w:w="100" w:type="dxa"/>
              <w:bottom w:w="100" w:type="dxa"/>
              <w:right w:w="100" w:type="dxa"/>
            </w:tcMar>
          </w:tcPr>
          <w:p w14:paraId="1CA8D3AC" w14:textId="77777777" w:rsidR="00E01D6B" w:rsidRDefault="00000000">
            <w:r>
              <w:t>none</w:t>
            </w:r>
          </w:p>
        </w:tc>
      </w:tr>
    </w:tbl>
    <w:p w14:paraId="4048333C" w14:textId="77777777" w:rsidR="00E01D6B" w:rsidRDefault="00000000">
      <w:pPr>
        <w:spacing w:before="300"/>
      </w:pPr>
      <w:r>
        <w:rPr>
          <w:b/>
          <w:bCs/>
        </w:rPr>
        <w:t xml:space="preserve">Note: </w:t>
      </w:r>
      <w:r>
        <w:t xml:space="preserve"> Specifies the classes of approvable documents for which to optimize workflow queue processing. This parameter reduces processing time and exceptions that occur while processing orders with a large number of associated approvable documents, such as receipts. It ensures that no two workflow threads process the same object at the same time. For example, when one thread is processing a receipt for an</w:t>
      </w:r>
    </w:p>
    <w:p w14:paraId="2CE26681" w14:textId="77777777" w:rsidR="00E01D6B" w:rsidRDefault="00E01D6B">
      <w:pPr>
        <w:pageBreakBefore/>
      </w:pPr>
    </w:p>
    <w:p w14:paraId="04833750" w14:textId="77777777" w:rsidR="00E01D6B" w:rsidRDefault="00000000">
      <w:pPr>
        <w:pStyle w:val="Heading2"/>
        <w:spacing w:after="200"/>
        <w:jc w:val="center"/>
      </w:pPr>
      <w:r>
        <w:rPr>
          <w:b/>
          <w:bCs/>
          <w:sz w:val="32"/>
          <w:szCs w:val="32"/>
        </w:rPr>
        <w:t>Enable composing receipts to be deleted for order is closed for receiving or closed for all actions</w:t>
      </w:r>
    </w:p>
    <w:p w14:paraId="38EDA060" w14:textId="77777777" w:rsidR="00E01D6B" w:rsidRDefault="00000000">
      <w:pPr>
        <w:spacing w:after="240"/>
        <w:jc w:val="center"/>
      </w:pPr>
      <w:r>
        <w:rPr>
          <w:b/>
          <w:bCs/>
        </w:rPr>
        <w:t>Application.Procure.DeleteReceiptsInComposingWhenClosingOrders</w:t>
      </w:r>
    </w:p>
    <w:p w14:paraId="0F2E5214" w14:textId="77777777" w:rsidR="00E01D6B" w:rsidRDefault="00000000">
      <w:pPr>
        <w:spacing w:after="300"/>
        <w:jc w:val="center"/>
      </w:pPr>
      <w:r>
        <w:rPr>
          <w:i/>
          <w:iCs/>
        </w:rPr>
        <w:t xml:space="preserve">Current value: </w:t>
      </w:r>
      <w:r>
        <w:rPr>
          <w:b/>
          <w:bCs/>
          <w:color w:val="8B0000"/>
        </w:rPr>
        <w:t>DISABLED</w:t>
      </w:r>
    </w:p>
    <w:p w14:paraId="7F0F7C83" w14:textId="77777777" w:rsidR="00E01D6B" w:rsidRDefault="00000000">
      <w:pPr>
        <w:spacing w:after="300"/>
      </w:pPr>
      <w:r>
        <w:rPr>
          <w:b/>
          <w:bCs/>
        </w:rPr>
        <w:t>Description:</w:t>
      </w:r>
      <w:r>
        <w:rPr>
          <w:b/>
          <w:bCs/>
        </w:rPr>
        <w:tab/>
      </w:r>
      <w:r>
        <w:t>Specifies whether any receipts that are in the composing state are to be deleted when an order is closed for receiving or closed for all actions.When set to Yes, any receipts that are in the composing state associated with an order closed for receiving or closed for all actions are deleted.Additionally a new receipt with zero amount and quantity is created and auto approved before the order is closed.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9A70A9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028B71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048676" w14:textId="77777777" w:rsidR="00E01D6B" w:rsidRDefault="00000000">
            <w:r>
              <w:rPr>
                <w:b/>
                <w:bCs/>
              </w:rPr>
              <w:t>Value</w:t>
            </w:r>
          </w:p>
        </w:tc>
      </w:tr>
      <w:tr w:rsidR="00E01D6B" w14:paraId="75C92DB4" w14:textId="77777777">
        <w:tblPrEx>
          <w:tblCellMar>
            <w:top w:w="0" w:type="dxa"/>
            <w:bottom w:w="0" w:type="dxa"/>
          </w:tblCellMar>
        </w:tblPrEx>
        <w:tc>
          <w:tcPr>
            <w:tcW w:w="0" w:type="auto"/>
            <w:tcMar>
              <w:top w:w="100" w:type="dxa"/>
              <w:left w:w="100" w:type="dxa"/>
              <w:bottom w:w="100" w:type="dxa"/>
              <w:right w:w="100" w:type="dxa"/>
            </w:tcMar>
          </w:tcPr>
          <w:p w14:paraId="384D7B99" w14:textId="77777777" w:rsidR="00E01D6B" w:rsidRDefault="00000000">
            <w:r>
              <w:t>Parameter Type</w:t>
            </w:r>
          </w:p>
        </w:tc>
        <w:tc>
          <w:tcPr>
            <w:tcW w:w="0" w:type="auto"/>
            <w:tcMar>
              <w:top w:w="100" w:type="dxa"/>
              <w:left w:w="100" w:type="dxa"/>
              <w:bottom w:w="100" w:type="dxa"/>
              <w:right w:w="100" w:type="dxa"/>
            </w:tcMar>
          </w:tcPr>
          <w:p w14:paraId="0F8B8064" w14:textId="77777777" w:rsidR="00E01D6B" w:rsidRDefault="00000000">
            <w:r>
              <w:t>java.lang.Boolean</w:t>
            </w:r>
          </w:p>
        </w:tc>
      </w:tr>
      <w:tr w:rsidR="00E01D6B" w14:paraId="02EB14B1" w14:textId="77777777">
        <w:tblPrEx>
          <w:tblCellMar>
            <w:top w:w="0" w:type="dxa"/>
            <w:bottom w:w="0" w:type="dxa"/>
          </w:tblCellMar>
        </w:tblPrEx>
        <w:tc>
          <w:tcPr>
            <w:tcW w:w="0" w:type="auto"/>
            <w:tcMar>
              <w:top w:w="100" w:type="dxa"/>
              <w:left w:w="100" w:type="dxa"/>
              <w:bottom w:w="100" w:type="dxa"/>
              <w:right w:w="100" w:type="dxa"/>
            </w:tcMar>
          </w:tcPr>
          <w:p w14:paraId="41EB4721" w14:textId="77777777" w:rsidR="00E01D6B" w:rsidRDefault="00000000">
            <w:r>
              <w:t>Is Default</w:t>
            </w:r>
          </w:p>
        </w:tc>
        <w:tc>
          <w:tcPr>
            <w:tcW w:w="0" w:type="auto"/>
            <w:tcMar>
              <w:top w:w="100" w:type="dxa"/>
              <w:left w:w="100" w:type="dxa"/>
              <w:bottom w:w="100" w:type="dxa"/>
              <w:right w:w="100" w:type="dxa"/>
            </w:tcMar>
          </w:tcPr>
          <w:p w14:paraId="7A1496D3" w14:textId="77777777" w:rsidR="00E01D6B" w:rsidRDefault="00000000">
            <w:r>
              <w:t>No</w:t>
            </w:r>
          </w:p>
        </w:tc>
      </w:tr>
      <w:tr w:rsidR="00E01D6B" w14:paraId="14DFA890" w14:textId="77777777">
        <w:tblPrEx>
          <w:tblCellMar>
            <w:top w:w="0" w:type="dxa"/>
            <w:bottom w:w="0" w:type="dxa"/>
          </w:tblCellMar>
        </w:tblPrEx>
        <w:tc>
          <w:tcPr>
            <w:tcW w:w="0" w:type="auto"/>
            <w:tcMar>
              <w:top w:w="100" w:type="dxa"/>
              <w:left w:w="100" w:type="dxa"/>
              <w:bottom w:w="100" w:type="dxa"/>
              <w:right w:w="100" w:type="dxa"/>
            </w:tcMar>
          </w:tcPr>
          <w:p w14:paraId="0F857D7B" w14:textId="77777777" w:rsidR="00E01D6B" w:rsidRDefault="00000000">
            <w:r>
              <w:t>Default Value</w:t>
            </w:r>
          </w:p>
        </w:tc>
        <w:tc>
          <w:tcPr>
            <w:tcW w:w="0" w:type="auto"/>
            <w:tcMar>
              <w:top w:w="100" w:type="dxa"/>
              <w:left w:w="100" w:type="dxa"/>
              <w:bottom w:w="100" w:type="dxa"/>
              <w:right w:w="100" w:type="dxa"/>
            </w:tcMar>
          </w:tcPr>
          <w:p w14:paraId="0F2B8D7D" w14:textId="77777777" w:rsidR="00E01D6B" w:rsidRDefault="00000000">
            <w:r>
              <w:t>No</w:t>
            </w:r>
          </w:p>
        </w:tc>
      </w:tr>
      <w:tr w:rsidR="00E01D6B" w14:paraId="1B7CACDC" w14:textId="77777777">
        <w:tblPrEx>
          <w:tblCellMar>
            <w:top w:w="0" w:type="dxa"/>
            <w:bottom w:w="0" w:type="dxa"/>
          </w:tblCellMar>
        </w:tblPrEx>
        <w:tc>
          <w:tcPr>
            <w:tcW w:w="0" w:type="auto"/>
            <w:tcMar>
              <w:top w:w="100" w:type="dxa"/>
              <w:left w:w="100" w:type="dxa"/>
              <w:bottom w:w="100" w:type="dxa"/>
              <w:right w:w="100" w:type="dxa"/>
            </w:tcMar>
          </w:tcPr>
          <w:p w14:paraId="63525FF9" w14:textId="77777777" w:rsidR="00E01D6B" w:rsidRDefault="00000000">
            <w:r>
              <w:t>Is Customer Editable</w:t>
            </w:r>
          </w:p>
        </w:tc>
        <w:tc>
          <w:tcPr>
            <w:tcW w:w="0" w:type="auto"/>
            <w:tcMar>
              <w:top w:w="100" w:type="dxa"/>
              <w:left w:w="100" w:type="dxa"/>
              <w:bottom w:w="100" w:type="dxa"/>
              <w:right w:w="100" w:type="dxa"/>
            </w:tcMar>
          </w:tcPr>
          <w:p w14:paraId="6A38AE1E" w14:textId="77777777" w:rsidR="00E01D6B" w:rsidRDefault="00000000">
            <w:r>
              <w:t>Yes</w:t>
            </w:r>
          </w:p>
        </w:tc>
      </w:tr>
      <w:tr w:rsidR="00E01D6B" w14:paraId="5EBC9ECD" w14:textId="77777777">
        <w:tblPrEx>
          <w:tblCellMar>
            <w:top w:w="0" w:type="dxa"/>
            <w:bottom w:w="0" w:type="dxa"/>
          </w:tblCellMar>
        </w:tblPrEx>
        <w:tc>
          <w:tcPr>
            <w:tcW w:w="0" w:type="auto"/>
            <w:tcMar>
              <w:top w:w="100" w:type="dxa"/>
              <w:left w:w="100" w:type="dxa"/>
              <w:bottom w:w="100" w:type="dxa"/>
              <w:right w:w="100" w:type="dxa"/>
            </w:tcMar>
          </w:tcPr>
          <w:p w14:paraId="19004658" w14:textId="77777777" w:rsidR="00E01D6B" w:rsidRDefault="00000000">
            <w:r>
              <w:t>Parameter Value</w:t>
            </w:r>
          </w:p>
        </w:tc>
        <w:tc>
          <w:tcPr>
            <w:tcW w:w="0" w:type="auto"/>
            <w:tcMar>
              <w:top w:w="100" w:type="dxa"/>
              <w:left w:w="100" w:type="dxa"/>
              <w:bottom w:w="100" w:type="dxa"/>
              <w:right w:w="100" w:type="dxa"/>
            </w:tcMar>
          </w:tcPr>
          <w:p w14:paraId="3A977051" w14:textId="77777777" w:rsidR="00E01D6B" w:rsidRDefault="00000000">
            <w:r>
              <w:t>No</w:t>
            </w:r>
          </w:p>
        </w:tc>
      </w:tr>
    </w:tbl>
    <w:p w14:paraId="05251457" w14:textId="77777777" w:rsidR="00E01D6B" w:rsidRDefault="00000000">
      <w:pPr>
        <w:spacing w:before="300"/>
      </w:pPr>
      <w:r>
        <w:rPr>
          <w:b/>
          <w:bCs/>
        </w:rPr>
        <w:t xml:space="preserve">Note: </w:t>
      </w:r>
      <w:r>
        <w:t>Specifies whether any receipts that are in the composing state are to be deleted when an order is closed for receiving or closed for all actions.When set to Yes, any receipts that are in the composing state associated with an order closed for receiving or closed for all actions are deleted.Additionally a new receipt with zero amount and quantity is created and auto approved before the order is clo</w:t>
      </w:r>
    </w:p>
    <w:p w14:paraId="7A89F65D" w14:textId="77777777" w:rsidR="00E01D6B" w:rsidRDefault="00E01D6B">
      <w:pPr>
        <w:pageBreakBefore/>
      </w:pPr>
    </w:p>
    <w:p w14:paraId="19BD46CC" w14:textId="77777777" w:rsidR="00E01D6B" w:rsidRDefault="00000000">
      <w:pPr>
        <w:pStyle w:val="Heading2"/>
        <w:spacing w:after="200"/>
        <w:jc w:val="center"/>
      </w:pPr>
      <w:r>
        <w:rPr>
          <w:b/>
          <w:bCs/>
          <w:sz w:val="32"/>
          <w:szCs w:val="32"/>
        </w:rPr>
        <w:t>Configuration Item</w:t>
      </w:r>
    </w:p>
    <w:p w14:paraId="0D51C113" w14:textId="77777777" w:rsidR="00E01D6B" w:rsidRDefault="00000000">
      <w:pPr>
        <w:spacing w:after="240"/>
        <w:jc w:val="center"/>
      </w:pPr>
      <w:r>
        <w:rPr>
          <w:b/>
          <w:bCs/>
        </w:rPr>
        <w:t>Application.Base.UseTransientCacheForFMDLookup</w:t>
      </w:r>
    </w:p>
    <w:p w14:paraId="1468BBE3" w14:textId="77777777" w:rsidR="00E01D6B" w:rsidRDefault="00000000">
      <w:pPr>
        <w:spacing w:after="300"/>
        <w:jc w:val="center"/>
      </w:pPr>
      <w:r>
        <w:rPr>
          <w:i/>
          <w:iCs/>
        </w:rPr>
        <w:t xml:space="preserve">Current value: </w:t>
      </w:r>
      <w:r>
        <w:rPr>
          <w:b/>
          <w:bCs/>
          <w:color w:val="8B0000"/>
        </w:rPr>
        <w:t>DISABLED</w:t>
      </w:r>
    </w:p>
    <w:p w14:paraId="10FCBFF8" w14:textId="77777777" w:rsidR="00E01D6B" w:rsidRDefault="00000000">
      <w:pPr>
        <w:spacing w:after="300"/>
      </w:pPr>
      <w:r>
        <w:rPr>
          <w:b/>
          <w:bCs/>
        </w:rPr>
        <w:t>Description:</w:t>
      </w:r>
      <w:r>
        <w:rPr>
          <w:b/>
          <w:bCs/>
        </w:rPr>
        <w:tab/>
      </w:r>
      <w:r>
        <w:t>&lt;P&gt;This parameter specifies whether to use transient cache during FMD lookup. &lt;P&gt;When set to Yes, if an FMD exists in the session's transient cache, it will be used from the cache; otherwise, the system will perform a database lookup and then cache the result.&lt;/P&gt; &lt;P&gt;The default value of this parameter is No.&lt;/P&gt; &lt;P&gt;&lt;B&gt;Note: Before you enable this parameter, contact Engineering to ensure that the site meets all the prerequisites.&lt;/B&gt;&lt;/P&gt;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BC6A0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5D520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620B494" w14:textId="77777777" w:rsidR="00E01D6B" w:rsidRDefault="00000000">
            <w:r>
              <w:rPr>
                <w:b/>
                <w:bCs/>
              </w:rPr>
              <w:t>Value</w:t>
            </w:r>
          </w:p>
        </w:tc>
      </w:tr>
      <w:tr w:rsidR="00E01D6B" w14:paraId="786AD95E" w14:textId="77777777">
        <w:tblPrEx>
          <w:tblCellMar>
            <w:top w:w="0" w:type="dxa"/>
            <w:bottom w:w="0" w:type="dxa"/>
          </w:tblCellMar>
        </w:tblPrEx>
        <w:tc>
          <w:tcPr>
            <w:tcW w:w="0" w:type="auto"/>
            <w:tcMar>
              <w:top w:w="100" w:type="dxa"/>
              <w:left w:w="100" w:type="dxa"/>
              <w:bottom w:w="100" w:type="dxa"/>
              <w:right w:w="100" w:type="dxa"/>
            </w:tcMar>
          </w:tcPr>
          <w:p w14:paraId="3A3C8DB2" w14:textId="77777777" w:rsidR="00E01D6B" w:rsidRDefault="00000000">
            <w:r>
              <w:t>Parameter Type</w:t>
            </w:r>
          </w:p>
        </w:tc>
        <w:tc>
          <w:tcPr>
            <w:tcW w:w="0" w:type="auto"/>
            <w:tcMar>
              <w:top w:w="100" w:type="dxa"/>
              <w:left w:w="100" w:type="dxa"/>
              <w:bottom w:w="100" w:type="dxa"/>
              <w:right w:w="100" w:type="dxa"/>
            </w:tcMar>
          </w:tcPr>
          <w:p w14:paraId="4014C8DF" w14:textId="77777777" w:rsidR="00E01D6B" w:rsidRDefault="00000000">
            <w:r>
              <w:t>java.lang.Boolean</w:t>
            </w:r>
          </w:p>
        </w:tc>
      </w:tr>
      <w:tr w:rsidR="00E01D6B" w14:paraId="4F8076E1" w14:textId="77777777">
        <w:tblPrEx>
          <w:tblCellMar>
            <w:top w:w="0" w:type="dxa"/>
            <w:bottom w:w="0" w:type="dxa"/>
          </w:tblCellMar>
        </w:tblPrEx>
        <w:tc>
          <w:tcPr>
            <w:tcW w:w="0" w:type="auto"/>
            <w:tcMar>
              <w:top w:w="100" w:type="dxa"/>
              <w:left w:w="100" w:type="dxa"/>
              <w:bottom w:w="100" w:type="dxa"/>
              <w:right w:w="100" w:type="dxa"/>
            </w:tcMar>
          </w:tcPr>
          <w:p w14:paraId="3621DA7E" w14:textId="77777777" w:rsidR="00E01D6B" w:rsidRDefault="00000000">
            <w:r>
              <w:t>Is Default</w:t>
            </w:r>
          </w:p>
        </w:tc>
        <w:tc>
          <w:tcPr>
            <w:tcW w:w="0" w:type="auto"/>
            <w:tcMar>
              <w:top w:w="100" w:type="dxa"/>
              <w:left w:w="100" w:type="dxa"/>
              <w:bottom w:w="100" w:type="dxa"/>
              <w:right w:w="100" w:type="dxa"/>
            </w:tcMar>
          </w:tcPr>
          <w:p w14:paraId="4BC7EA9D" w14:textId="77777777" w:rsidR="00E01D6B" w:rsidRDefault="00000000">
            <w:r>
              <w:t>No</w:t>
            </w:r>
          </w:p>
        </w:tc>
      </w:tr>
      <w:tr w:rsidR="00E01D6B" w14:paraId="2025D01E" w14:textId="77777777">
        <w:tblPrEx>
          <w:tblCellMar>
            <w:top w:w="0" w:type="dxa"/>
            <w:bottom w:w="0" w:type="dxa"/>
          </w:tblCellMar>
        </w:tblPrEx>
        <w:tc>
          <w:tcPr>
            <w:tcW w:w="0" w:type="auto"/>
            <w:tcMar>
              <w:top w:w="100" w:type="dxa"/>
              <w:left w:w="100" w:type="dxa"/>
              <w:bottom w:w="100" w:type="dxa"/>
              <w:right w:w="100" w:type="dxa"/>
            </w:tcMar>
          </w:tcPr>
          <w:p w14:paraId="0E5D7A85" w14:textId="77777777" w:rsidR="00E01D6B" w:rsidRDefault="00000000">
            <w:r>
              <w:t>Default Value</w:t>
            </w:r>
          </w:p>
        </w:tc>
        <w:tc>
          <w:tcPr>
            <w:tcW w:w="0" w:type="auto"/>
            <w:tcMar>
              <w:top w:w="100" w:type="dxa"/>
              <w:left w:w="100" w:type="dxa"/>
              <w:bottom w:w="100" w:type="dxa"/>
              <w:right w:w="100" w:type="dxa"/>
            </w:tcMar>
          </w:tcPr>
          <w:p w14:paraId="3331FF8F" w14:textId="77777777" w:rsidR="00E01D6B" w:rsidRDefault="00000000">
            <w:r>
              <w:t>No</w:t>
            </w:r>
          </w:p>
        </w:tc>
      </w:tr>
      <w:tr w:rsidR="00E01D6B" w14:paraId="7CB7195B" w14:textId="77777777">
        <w:tblPrEx>
          <w:tblCellMar>
            <w:top w:w="0" w:type="dxa"/>
            <w:bottom w:w="0" w:type="dxa"/>
          </w:tblCellMar>
        </w:tblPrEx>
        <w:tc>
          <w:tcPr>
            <w:tcW w:w="0" w:type="auto"/>
            <w:tcMar>
              <w:top w:w="100" w:type="dxa"/>
              <w:left w:w="100" w:type="dxa"/>
              <w:bottom w:w="100" w:type="dxa"/>
              <w:right w:w="100" w:type="dxa"/>
            </w:tcMar>
          </w:tcPr>
          <w:p w14:paraId="65ADC718" w14:textId="77777777" w:rsidR="00E01D6B" w:rsidRDefault="00000000">
            <w:r>
              <w:t>Is Customer Editable</w:t>
            </w:r>
          </w:p>
        </w:tc>
        <w:tc>
          <w:tcPr>
            <w:tcW w:w="0" w:type="auto"/>
            <w:tcMar>
              <w:top w:w="100" w:type="dxa"/>
              <w:left w:w="100" w:type="dxa"/>
              <w:bottom w:w="100" w:type="dxa"/>
              <w:right w:w="100" w:type="dxa"/>
            </w:tcMar>
          </w:tcPr>
          <w:p w14:paraId="56BBC666" w14:textId="77777777" w:rsidR="00E01D6B" w:rsidRDefault="00000000">
            <w:r>
              <w:t>No</w:t>
            </w:r>
          </w:p>
        </w:tc>
      </w:tr>
      <w:tr w:rsidR="00E01D6B" w14:paraId="6864BEDB" w14:textId="77777777">
        <w:tblPrEx>
          <w:tblCellMar>
            <w:top w:w="0" w:type="dxa"/>
            <w:bottom w:w="0" w:type="dxa"/>
          </w:tblCellMar>
        </w:tblPrEx>
        <w:tc>
          <w:tcPr>
            <w:tcW w:w="0" w:type="auto"/>
            <w:tcMar>
              <w:top w:w="100" w:type="dxa"/>
              <w:left w:w="100" w:type="dxa"/>
              <w:bottom w:w="100" w:type="dxa"/>
              <w:right w:w="100" w:type="dxa"/>
            </w:tcMar>
          </w:tcPr>
          <w:p w14:paraId="1754C441" w14:textId="77777777" w:rsidR="00E01D6B" w:rsidRDefault="00000000">
            <w:r>
              <w:t>Parameter Value</w:t>
            </w:r>
          </w:p>
        </w:tc>
        <w:tc>
          <w:tcPr>
            <w:tcW w:w="0" w:type="auto"/>
            <w:tcMar>
              <w:top w:w="100" w:type="dxa"/>
              <w:left w:w="100" w:type="dxa"/>
              <w:bottom w:w="100" w:type="dxa"/>
              <w:right w:w="100" w:type="dxa"/>
            </w:tcMar>
          </w:tcPr>
          <w:p w14:paraId="29F99F65" w14:textId="77777777" w:rsidR="00E01D6B" w:rsidRDefault="00000000">
            <w:r>
              <w:t>No</w:t>
            </w:r>
          </w:p>
        </w:tc>
      </w:tr>
    </w:tbl>
    <w:p w14:paraId="7BFAB73D" w14:textId="77777777" w:rsidR="00E01D6B" w:rsidRDefault="00000000">
      <w:pPr>
        <w:spacing w:before="300"/>
      </w:pPr>
      <w:r>
        <w:rPr>
          <w:b/>
          <w:bCs/>
        </w:rPr>
        <w:t xml:space="preserve">Note: </w:t>
      </w:r>
      <w:r>
        <w:t xml:space="preserve"> This parameter specifies whether to use transient cache during FMD lookup.  When set to Yes, if an FMD exists in the session's transient cache, it will be used from the cache; otherwise, the system will perform a database lookup and then cache the result.&lt;/P&gt;  The default value of this parameter is No.&lt;/P&gt;  &lt;B&gt;Note: Before you enable this parameter, contact Engineering to ensure that the site mee</w:t>
      </w:r>
    </w:p>
    <w:p w14:paraId="5C549DA3" w14:textId="77777777" w:rsidR="00E01D6B" w:rsidRDefault="00E01D6B">
      <w:pPr>
        <w:pageBreakBefore/>
      </w:pPr>
    </w:p>
    <w:p w14:paraId="3530676F" w14:textId="77777777" w:rsidR="00E01D6B" w:rsidRDefault="00000000">
      <w:pPr>
        <w:pStyle w:val="Heading2"/>
        <w:spacing w:after="200"/>
        <w:jc w:val="center"/>
      </w:pPr>
      <w:r>
        <w:rPr>
          <w:b/>
          <w:bCs/>
          <w:sz w:val="32"/>
          <w:szCs w:val="32"/>
        </w:rPr>
        <w:t>Default service sheet currency to purchase order currency</w:t>
      </w:r>
    </w:p>
    <w:p w14:paraId="1CFCD269" w14:textId="77777777" w:rsidR="00E01D6B" w:rsidRDefault="00000000">
      <w:pPr>
        <w:spacing w:after="240"/>
        <w:jc w:val="center"/>
      </w:pPr>
      <w:r>
        <w:rPr>
          <w:b/>
          <w:bCs/>
        </w:rPr>
        <w:t>Application.ServiceSheet.ConvertServiceSheetCurrencyToPOCurrency</w:t>
      </w:r>
    </w:p>
    <w:p w14:paraId="2A20CBC1" w14:textId="77777777" w:rsidR="00E01D6B" w:rsidRDefault="00000000">
      <w:pPr>
        <w:spacing w:after="300"/>
        <w:jc w:val="center"/>
      </w:pPr>
      <w:r>
        <w:rPr>
          <w:i/>
          <w:iCs/>
        </w:rPr>
        <w:t xml:space="preserve">Current value: </w:t>
      </w:r>
      <w:r>
        <w:rPr>
          <w:b/>
          <w:bCs/>
          <w:color w:val="8B0000"/>
        </w:rPr>
        <w:t>DISABLED</w:t>
      </w:r>
    </w:p>
    <w:p w14:paraId="47357B23" w14:textId="77777777" w:rsidR="00E01D6B" w:rsidRDefault="00000000">
      <w:pPr>
        <w:spacing w:after="300"/>
      </w:pPr>
      <w:r>
        <w:rPr>
          <w:b/>
          <w:bCs/>
        </w:rPr>
        <w:t>Description:</w:t>
      </w:r>
      <w:r>
        <w:rPr>
          <w:b/>
          <w:bCs/>
        </w:rPr>
        <w:tab/>
      </w:r>
      <w:r>
        <w:t>Determines whether the currency of the items added to service sheet cart are converted to the currency of the items in the associated purchase order (only for contract-based purchase orders). This parameter is applicable for service sheets created by users using the SAP Ariba buying solution and service sheets created by supplier users in SAP Business Network for items that are added after punching into the SAP Ariba solution. This parameter is not applicable for items that are added by supplier users in SAP Business Network without punching into the SAP Ariba solution. When set to Yes, the currency of the items added to service sheet cart are converted to the currency of the items in the associated purchase order (only for contract-based purchase orders).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2669C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C1C74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05E4C6" w14:textId="77777777" w:rsidR="00E01D6B" w:rsidRDefault="00000000">
            <w:r>
              <w:rPr>
                <w:b/>
                <w:bCs/>
              </w:rPr>
              <w:t>Value</w:t>
            </w:r>
          </w:p>
        </w:tc>
      </w:tr>
      <w:tr w:rsidR="00E01D6B" w14:paraId="2338EFD8" w14:textId="77777777">
        <w:tblPrEx>
          <w:tblCellMar>
            <w:top w:w="0" w:type="dxa"/>
            <w:bottom w:w="0" w:type="dxa"/>
          </w:tblCellMar>
        </w:tblPrEx>
        <w:tc>
          <w:tcPr>
            <w:tcW w:w="0" w:type="auto"/>
            <w:tcMar>
              <w:top w:w="100" w:type="dxa"/>
              <w:left w:w="100" w:type="dxa"/>
              <w:bottom w:w="100" w:type="dxa"/>
              <w:right w:w="100" w:type="dxa"/>
            </w:tcMar>
          </w:tcPr>
          <w:p w14:paraId="5FB5D090" w14:textId="77777777" w:rsidR="00E01D6B" w:rsidRDefault="00000000">
            <w:r>
              <w:t>Parameter Type</w:t>
            </w:r>
          </w:p>
        </w:tc>
        <w:tc>
          <w:tcPr>
            <w:tcW w:w="0" w:type="auto"/>
            <w:tcMar>
              <w:top w:w="100" w:type="dxa"/>
              <w:left w:w="100" w:type="dxa"/>
              <w:bottom w:w="100" w:type="dxa"/>
              <w:right w:w="100" w:type="dxa"/>
            </w:tcMar>
          </w:tcPr>
          <w:p w14:paraId="5D0EFE26" w14:textId="77777777" w:rsidR="00E01D6B" w:rsidRDefault="00000000">
            <w:r>
              <w:t>java.lang.Boolean</w:t>
            </w:r>
          </w:p>
        </w:tc>
      </w:tr>
      <w:tr w:rsidR="00E01D6B" w14:paraId="22337D8A" w14:textId="77777777">
        <w:tblPrEx>
          <w:tblCellMar>
            <w:top w:w="0" w:type="dxa"/>
            <w:bottom w:w="0" w:type="dxa"/>
          </w:tblCellMar>
        </w:tblPrEx>
        <w:tc>
          <w:tcPr>
            <w:tcW w:w="0" w:type="auto"/>
            <w:tcMar>
              <w:top w:w="100" w:type="dxa"/>
              <w:left w:w="100" w:type="dxa"/>
              <w:bottom w:w="100" w:type="dxa"/>
              <w:right w:w="100" w:type="dxa"/>
            </w:tcMar>
          </w:tcPr>
          <w:p w14:paraId="5A55E47E" w14:textId="77777777" w:rsidR="00E01D6B" w:rsidRDefault="00000000">
            <w:r>
              <w:t>Is Default</w:t>
            </w:r>
          </w:p>
        </w:tc>
        <w:tc>
          <w:tcPr>
            <w:tcW w:w="0" w:type="auto"/>
            <w:tcMar>
              <w:top w:w="100" w:type="dxa"/>
              <w:left w:w="100" w:type="dxa"/>
              <w:bottom w:w="100" w:type="dxa"/>
              <w:right w:w="100" w:type="dxa"/>
            </w:tcMar>
          </w:tcPr>
          <w:p w14:paraId="2C2BAA5D" w14:textId="77777777" w:rsidR="00E01D6B" w:rsidRDefault="00000000">
            <w:r>
              <w:t>No</w:t>
            </w:r>
          </w:p>
        </w:tc>
      </w:tr>
      <w:tr w:rsidR="00E01D6B" w14:paraId="6F190F9A" w14:textId="77777777">
        <w:tblPrEx>
          <w:tblCellMar>
            <w:top w:w="0" w:type="dxa"/>
            <w:bottom w:w="0" w:type="dxa"/>
          </w:tblCellMar>
        </w:tblPrEx>
        <w:tc>
          <w:tcPr>
            <w:tcW w:w="0" w:type="auto"/>
            <w:tcMar>
              <w:top w:w="100" w:type="dxa"/>
              <w:left w:w="100" w:type="dxa"/>
              <w:bottom w:w="100" w:type="dxa"/>
              <w:right w:w="100" w:type="dxa"/>
            </w:tcMar>
          </w:tcPr>
          <w:p w14:paraId="2C63E31D" w14:textId="77777777" w:rsidR="00E01D6B" w:rsidRDefault="00000000">
            <w:r>
              <w:t>Default Value</w:t>
            </w:r>
          </w:p>
        </w:tc>
        <w:tc>
          <w:tcPr>
            <w:tcW w:w="0" w:type="auto"/>
            <w:tcMar>
              <w:top w:w="100" w:type="dxa"/>
              <w:left w:w="100" w:type="dxa"/>
              <w:bottom w:w="100" w:type="dxa"/>
              <w:right w:w="100" w:type="dxa"/>
            </w:tcMar>
          </w:tcPr>
          <w:p w14:paraId="0F0C8A0F" w14:textId="77777777" w:rsidR="00E01D6B" w:rsidRDefault="00000000">
            <w:r>
              <w:t>No</w:t>
            </w:r>
          </w:p>
        </w:tc>
      </w:tr>
      <w:tr w:rsidR="00E01D6B" w14:paraId="0B336DB5" w14:textId="77777777">
        <w:tblPrEx>
          <w:tblCellMar>
            <w:top w:w="0" w:type="dxa"/>
            <w:bottom w:w="0" w:type="dxa"/>
          </w:tblCellMar>
        </w:tblPrEx>
        <w:tc>
          <w:tcPr>
            <w:tcW w:w="0" w:type="auto"/>
            <w:tcMar>
              <w:top w:w="100" w:type="dxa"/>
              <w:left w:w="100" w:type="dxa"/>
              <w:bottom w:w="100" w:type="dxa"/>
              <w:right w:w="100" w:type="dxa"/>
            </w:tcMar>
          </w:tcPr>
          <w:p w14:paraId="2F7882F4" w14:textId="77777777" w:rsidR="00E01D6B" w:rsidRDefault="00000000">
            <w:r>
              <w:t>Is Customer Editable</w:t>
            </w:r>
          </w:p>
        </w:tc>
        <w:tc>
          <w:tcPr>
            <w:tcW w:w="0" w:type="auto"/>
            <w:tcMar>
              <w:top w:w="100" w:type="dxa"/>
              <w:left w:w="100" w:type="dxa"/>
              <w:bottom w:w="100" w:type="dxa"/>
              <w:right w:w="100" w:type="dxa"/>
            </w:tcMar>
          </w:tcPr>
          <w:p w14:paraId="3D4495CB" w14:textId="77777777" w:rsidR="00E01D6B" w:rsidRDefault="00000000">
            <w:r>
              <w:t>Yes</w:t>
            </w:r>
          </w:p>
        </w:tc>
      </w:tr>
      <w:tr w:rsidR="00E01D6B" w14:paraId="05472FCC" w14:textId="77777777">
        <w:tblPrEx>
          <w:tblCellMar>
            <w:top w:w="0" w:type="dxa"/>
            <w:bottom w:w="0" w:type="dxa"/>
          </w:tblCellMar>
        </w:tblPrEx>
        <w:tc>
          <w:tcPr>
            <w:tcW w:w="0" w:type="auto"/>
            <w:tcMar>
              <w:top w:w="100" w:type="dxa"/>
              <w:left w:w="100" w:type="dxa"/>
              <w:bottom w:w="100" w:type="dxa"/>
              <w:right w:w="100" w:type="dxa"/>
            </w:tcMar>
          </w:tcPr>
          <w:p w14:paraId="4F046DE1" w14:textId="77777777" w:rsidR="00E01D6B" w:rsidRDefault="00000000">
            <w:r>
              <w:t>Parameter Value</w:t>
            </w:r>
          </w:p>
        </w:tc>
        <w:tc>
          <w:tcPr>
            <w:tcW w:w="0" w:type="auto"/>
            <w:tcMar>
              <w:top w:w="100" w:type="dxa"/>
              <w:left w:w="100" w:type="dxa"/>
              <w:bottom w:w="100" w:type="dxa"/>
              <w:right w:w="100" w:type="dxa"/>
            </w:tcMar>
          </w:tcPr>
          <w:p w14:paraId="77F82242" w14:textId="77777777" w:rsidR="00E01D6B" w:rsidRDefault="00000000">
            <w:r>
              <w:t>No</w:t>
            </w:r>
          </w:p>
        </w:tc>
      </w:tr>
    </w:tbl>
    <w:p w14:paraId="1701554B" w14:textId="77777777" w:rsidR="00E01D6B" w:rsidRDefault="00000000">
      <w:pPr>
        <w:spacing w:before="300"/>
      </w:pPr>
      <w:r>
        <w:rPr>
          <w:b/>
          <w:bCs/>
        </w:rPr>
        <w:t xml:space="preserve">Note: </w:t>
      </w:r>
      <w:r>
        <w:t>Determines whether the currency of the items added to service sheet cart are converted to the currency of the items in the associated purchase order (only for contract-based purchase orders). This parameter is applicable for service sheets created by users using the SAP Ariba buying solution and service sheets created by supplier users in SAP Business Network for items that are added after punchin</w:t>
      </w:r>
    </w:p>
    <w:p w14:paraId="2931C9DB" w14:textId="77777777" w:rsidR="00E01D6B" w:rsidRDefault="00E01D6B">
      <w:pPr>
        <w:pageBreakBefore/>
      </w:pPr>
    </w:p>
    <w:p w14:paraId="7619A575" w14:textId="77777777" w:rsidR="00E01D6B" w:rsidRDefault="00000000">
      <w:pPr>
        <w:pStyle w:val="Heading2"/>
        <w:spacing w:after="200"/>
        <w:jc w:val="center"/>
      </w:pPr>
      <w:r>
        <w:rPr>
          <w:b/>
          <w:bCs/>
          <w:sz w:val="32"/>
          <w:szCs w:val="32"/>
        </w:rPr>
        <w:t>Configuration Item</w:t>
      </w:r>
    </w:p>
    <w:p w14:paraId="50ED5D9B" w14:textId="77777777" w:rsidR="00E01D6B" w:rsidRDefault="00000000">
      <w:pPr>
        <w:spacing w:after="240"/>
        <w:jc w:val="center"/>
      </w:pPr>
      <w:r>
        <w:rPr>
          <w:b/>
          <w:bCs/>
        </w:rPr>
        <w:t>Application.Catalog.ExtendDanishCompoundWord</w:t>
      </w:r>
    </w:p>
    <w:p w14:paraId="3D2CF6EC" w14:textId="77777777" w:rsidR="00E01D6B" w:rsidRDefault="00000000">
      <w:pPr>
        <w:spacing w:after="300"/>
        <w:jc w:val="center"/>
      </w:pPr>
      <w:r>
        <w:rPr>
          <w:i/>
          <w:iCs/>
        </w:rPr>
        <w:t xml:space="preserve">Current value: </w:t>
      </w:r>
      <w:r>
        <w:rPr>
          <w:b/>
          <w:bCs/>
          <w:color w:val="006400"/>
        </w:rPr>
        <w:t>ENABLED</w:t>
      </w:r>
    </w:p>
    <w:p w14:paraId="01099FFE"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Application.Catalog.ExtendDanishFuzzySpelling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D0971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4B881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1B10319" w14:textId="77777777" w:rsidR="00E01D6B" w:rsidRDefault="00000000">
            <w:r>
              <w:rPr>
                <w:b/>
                <w:bCs/>
              </w:rPr>
              <w:t>Value</w:t>
            </w:r>
          </w:p>
        </w:tc>
      </w:tr>
      <w:tr w:rsidR="00E01D6B" w14:paraId="35895818" w14:textId="77777777">
        <w:tblPrEx>
          <w:tblCellMar>
            <w:top w:w="0" w:type="dxa"/>
            <w:bottom w:w="0" w:type="dxa"/>
          </w:tblCellMar>
        </w:tblPrEx>
        <w:tc>
          <w:tcPr>
            <w:tcW w:w="0" w:type="auto"/>
            <w:tcMar>
              <w:top w:w="100" w:type="dxa"/>
              <w:left w:w="100" w:type="dxa"/>
              <w:bottom w:w="100" w:type="dxa"/>
              <w:right w:w="100" w:type="dxa"/>
            </w:tcMar>
          </w:tcPr>
          <w:p w14:paraId="33424D37" w14:textId="77777777" w:rsidR="00E01D6B" w:rsidRDefault="00000000">
            <w:r>
              <w:t>Parameter Type</w:t>
            </w:r>
          </w:p>
        </w:tc>
        <w:tc>
          <w:tcPr>
            <w:tcW w:w="0" w:type="auto"/>
            <w:tcMar>
              <w:top w:w="100" w:type="dxa"/>
              <w:left w:w="100" w:type="dxa"/>
              <w:bottom w:w="100" w:type="dxa"/>
              <w:right w:w="100" w:type="dxa"/>
            </w:tcMar>
          </w:tcPr>
          <w:p w14:paraId="1198FF5D" w14:textId="77777777" w:rsidR="00E01D6B" w:rsidRDefault="00000000">
            <w:r>
              <w:t>java.lang.Boolean</w:t>
            </w:r>
          </w:p>
        </w:tc>
      </w:tr>
      <w:tr w:rsidR="00E01D6B" w14:paraId="3EEB833E" w14:textId="77777777">
        <w:tblPrEx>
          <w:tblCellMar>
            <w:top w:w="0" w:type="dxa"/>
            <w:bottom w:w="0" w:type="dxa"/>
          </w:tblCellMar>
        </w:tblPrEx>
        <w:tc>
          <w:tcPr>
            <w:tcW w:w="0" w:type="auto"/>
            <w:tcMar>
              <w:top w:w="100" w:type="dxa"/>
              <w:left w:w="100" w:type="dxa"/>
              <w:bottom w:w="100" w:type="dxa"/>
              <w:right w:w="100" w:type="dxa"/>
            </w:tcMar>
          </w:tcPr>
          <w:p w14:paraId="71056B3B" w14:textId="77777777" w:rsidR="00E01D6B" w:rsidRDefault="00000000">
            <w:r>
              <w:t>Is Default</w:t>
            </w:r>
          </w:p>
        </w:tc>
        <w:tc>
          <w:tcPr>
            <w:tcW w:w="0" w:type="auto"/>
            <w:tcMar>
              <w:top w:w="100" w:type="dxa"/>
              <w:left w:w="100" w:type="dxa"/>
              <w:bottom w:w="100" w:type="dxa"/>
              <w:right w:w="100" w:type="dxa"/>
            </w:tcMar>
          </w:tcPr>
          <w:p w14:paraId="77EFA074" w14:textId="77777777" w:rsidR="00E01D6B" w:rsidRDefault="00000000">
            <w:r>
              <w:t>No</w:t>
            </w:r>
          </w:p>
        </w:tc>
      </w:tr>
      <w:tr w:rsidR="00E01D6B" w14:paraId="32FDB3CB" w14:textId="77777777">
        <w:tblPrEx>
          <w:tblCellMar>
            <w:top w:w="0" w:type="dxa"/>
            <w:bottom w:w="0" w:type="dxa"/>
          </w:tblCellMar>
        </w:tblPrEx>
        <w:tc>
          <w:tcPr>
            <w:tcW w:w="0" w:type="auto"/>
            <w:tcMar>
              <w:top w:w="100" w:type="dxa"/>
              <w:left w:w="100" w:type="dxa"/>
              <w:bottom w:w="100" w:type="dxa"/>
              <w:right w:w="100" w:type="dxa"/>
            </w:tcMar>
          </w:tcPr>
          <w:p w14:paraId="6C16BA29" w14:textId="77777777" w:rsidR="00E01D6B" w:rsidRDefault="00000000">
            <w:r>
              <w:t>Default Value</w:t>
            </w:r>
          </w:p>
        </w:tc>
        <w:tc>
          <w:tcPr>
            <w:tcW w:w="0" w:type="auto"/>
            <w:tcMar>
              <w:top w:w="100" w:type="dxa"/>
              <w:left w:w="100" w:type="dxa"/>
              <w:bottom w:w="100" w:type="dxa"/>
              <w:right w:w="100" w:type="dxa"/>
            </w:tcMar>
          </w:tcPr>
          <w:p w14:paraId="3EF0B287" w14:textId="77777777" w:rsidR="00E01D6B" w:rsidRDefault="00000000">
            <w:r>
              <w:t>Yes</w:t>
            </w:r>
          </w:p>
        </w:tc>
      </w:tr>
      <w:tr w:rsidR="00E01D6B" w14:paraId="166A2802" w14:textId="77777777">
        <w:tblPrEx>
          <w:tblCellMar>
            <w:top w:w="0" w:type="dxa"/>
            <w:bottom w:w="0" w:type="dxa"/>
          </w:tblCellMar>
        </w:tblPrEx>
        <w:tc>
          <w:tcPr>
            <w:tcW w:w="0" w:type="auto"/>
            <w:tcMar>
              <w:top w:w="100" w:type="dxa"/>
              <w:left w:w="100" w:type="dxa"/>
              <w:bottom w:w="100" w:type="dxa"/>
              <w:right w:w="100" w:type="dxa"/>
            </w:tcMar>
          </w:tcPr>
          <w:p w14:paraId="49E748EA" w14:textId="77777777" w:rsidR="00E01D6B" w:rsidRDefault="00000000">
            <w:r>
              <w:t>Is Customer Editable</w:t>
            </w:r>
          </w:p>
        </w:tc>
        <w:tc>
          <w:tcPr>
            <w:tcW w:w="0" w:type="auto"/>
            <w:tcMar>
              <w:top w:w="100" w:type="dxa"/>
              <w:left w:w="100" w:type="dxa"/>
              <w:bottom w:w="100" w:type="dxa"/>
              <w:right w:w="100" w:type="dxa"/>
            </w:tcMar>
          </w:tcPr>
          <w:p w14:paraId="48E50E80" w14:textId="77777777" w:rsidR="00E01D6B" w:rsidRDefault="00000000">
            <w:r>
              <w:t>No</w:t>
            </w:r>
          </w:p>
        </w:tc>
      </w:tr>
      <w:tr w:rsidR="00E01D6B" w14:paraId="6D1D3574" w14:textId="77777777">
        <w:tblPrEx>
          <w:tblCellMar>
            <w:top w:w="0" w:type="dxa"/>
            <w:bottom w:w="0" w:type="dxa"/>
          </w:tblCellMar>
        </w:tblPrEx>
        <w:tc>
          <w:tcPr>
            <w:tcW w:w="0" w:type="auto"/>
            <w:tcMar>
              <w:top w:w="100" w:type="dxa"/>
              <w:left w:w="100" w:type="dxa"/>
              <w:bottom w:w="100" w:type="dxa"/>
              <w:right w:w="100" w:type="dxa"/>
            </w:tcMar>
          </w:tcPr>
          <w:p w14:paraId="018D9099" w14:textId="77777777" w:rsidR="00E01D6B" w:rsidRDefault="00000000">
            <w:r>
              <w:t>Parameter Value</w:t>
            </w:r>
          </w:p>
        </w:tc>
        <w:tc>
          <w:tcPr>
            <w:tcW w:w="0" w:type="auto"/>
            <w:tcMar>
              <w:top w:w="100" w:type="dxa"/>
              <w:left w:w="100" w:type="dxa"/>
              <w:bottom w:w="100" w:type="dxa"/>
              <w:right w:w="100" w:type="dxa"/>
            </w:tcMar>
          </w:tcPr>
          <w:p w14:paraId="2EF0F614" w14:textId="77777777" w:rsidR="00E01D6B" w:rsidRDefault="00000000">
            <w:r>
              <w:t>Yes</w:t>
            </w:r>
          </w:p>
        </w:tc>
      </w:tr>
    </w:tbl>
    <w:p w14:paraId="1498A6D4"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w:t>
      </w:r>
    </w:p>
    <w:p w14:paraId="3F44E2AA" w14:textId="77777777" w:rsidR="00E01D6B" w:rsidRDefault="00E01D6B">
      <w:pPr>
        <w:pageBreakBefore/>
      </w:pPr>
    </w:p>
    <w:p w14:paraId="50B870D1" w14:textId="77777777" w:rsidR="00E01D6B" w:rsidRDefault="00000000">
      <w:pPr>
        <w:pStyle w:val="Heading2"/>
        <w:spacing w:after="200"/>
        <w:jc w:val="center"/>
      </w:pPr>
      <w:r>
        <w:rPr>
          <w:b/>
          <w:bCs/>
          <w:sz w:val="32"/>
          <w:szCs w:val="32"/>
        </w:rPr>
        <w:t>Configuration Item</w:t>
      </w:r>
    </w:p>
    <w:p w14:paraId="4ECCF2B1" w14:textId="77777777" w:rsidR="00E01D6B" w:rsidRDefault="00000000">
      <w:pPr>
        <w:spacing w:after="240"/>
        <w:jc w:val="center"/>
      </w:pPr>
      <w:r>
        <w:rPr>
          <w:b/>
          <w:bCs/>
        </w:rPr>
        <w:t>Application.Procure.ShowReleaseApprover</w:t>
      </w:r>
    </w:p>
    <w:p w14:paraId="2787584E" w14:textId="77777777" w:rsidR="00E01D6B" w:rsidRDefault="00000000">
      <w:pPr>
        <w:spacing w:after="300"/>
        <w:jc w:val="center"/>
      </w:pPr>
      <w:r>
        <w:rPr>
          <w:i/>
          <w:iCs/>
        </w:rPr>
        <w:t xml:space="preserve">Current value: </w:t>
      </w:r>
      <w:r>
        <w:rPr>
          <w:b/>
          <w:bCs/>
          <w:color w:val="8B0000"/>
        </w:rPr>
        <w:t>DISABLED</w:t>
      </w:r>
    </w:p>
    <w:p w14:paraId="0E536050" w14:textId="77777777" w:rsidR="00E01D6B" w:rsidRDefault="00000000">
      <w:pPr>
        <w:spacing w:after="300"/>
      </w:pPr>
      <w:r>
        <w:rPr>
          <w:b/>
          <w:bCs/>
        </w:rPr>
        <w:t>Description:</w:t>
      </w:r>
      <w:r>
        <w:rPr>
          <w:b/>
          <w:bCs/>
        </w:rPr>
        <w:tab/>
      </w:r>
      <w:r>
        <w:t>&lt;P&gt;Specifies whether or not the Release Approver field is always enabled for a Contract Workspace. Enabling this parameter makes this field independent of the selection for the Combined Spend field.&lt;/P&gt;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DB52D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A2847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C104A1" w14:textId="77777777" w:rsidR="00E01D6B" w:rsidRDefault="00000000">
            <w:r>
              <w:rPr>
                <w:b/>
                <w:bCs/>
              </w:rPr>
              <w:t>Value</w:t>
            </w:r>
          </w:p>
        </w:tc>
      </w:tr>
      <w:tr w:rsidR="00E01D6B" w14:paraId="187FE8B3" w14:textId="77777777">
        <w:tblPrEx>
          <w:tblCellMar>
            <w:top w:w="0" w:type="dxa"/>
            <w:bottom w:w="0" w:type="dxa"/>
          </w:tblCellMar>
        </w:tblPrEx>
        <w:tc>
          <w:tcPr>
            <w:tcW w:w="0" w:type="auto"/>
            <w:tcMar>
              <w:top w:w="100" w:type="dxa"/>
              <w:left w:w="100" w:type="dxa"/>
              <w:bottom w:w="100" w:type="dxa"/>
              <w:right w:w="100" w:type="dxa"/>
            </w:tcMar>
          </w:tcPr>
          <w:p w14:paraId="4C056DA6" w14:textId="77777777" w:rsidR="00E01D6B" w:rsidRDefault="00000000">
            <w:r>
              <w:t>Parameter Type</w:t>
            </w:r>
          </w:p>
        </w:tc>
        <w:tc>
          <w:tcPr>
            <w:tcW w:w="0" w:type="auto"/>
            <w:tcMar>
              <w:top w:w="100" w:type="dxa"/>
              <w:left w:w="100" w:type="dxa"/>
              <w:bottom w:w="100" w:type="dxa"/>
              <w:right w:w="100" w:type="dxa"/>
            </w:tcMar>
          </w:tcPr>
          <w:p w14:paraId="074C6308" w14:textId="77777777" w:rsidR="00E01D6B" w:rsidRDefault="00000000">
            <w:r>
              <w:t>java.lang.Boolean</w:t>
            </w:r>
          </w:p>
        </w:tc>
      </w:tr>
      <w:tr w:rsidR="00E01D6B" w14:paraId="376A6D22" w14:textId="77777777">
        <w:tblPrEx>
          <w:tblCellMar>
            <w:top w:w="0" w:type="dxa"/>
            <w:bottom w:w="0" w:type="dxa"/>
          </w:tblCellMar>
        </w:tblPrEx>
        <w:tc>
          <w:tcPr>
            <w:tcW w:w="0" w:type="auto"/>
            <w:tcMar>
              <w:top w:w="100" w:type="dxa"/>
              <w:left w:w="100" w:type="dxa"/>
              <w:bottom w:w="100" w:type="dxa"/>
              <w:right w:w="100" w:type="dxa"/>
            </w:tcMar>
          </w:tcPr>
          <w:p w14:paraId="7E0ED6BE" w14:textId="77777777" w:rsidR="00E01D6B" w:rsidRDefault="00000000">
            <w:r>
              <w:t>Is Default</w:t>
            </w:r>
          </w:p>
        </w:tc>
        <w:tc>
          <w:tcPr>
            <w:tcW w:w="0" w:type="auto"/>
            <w:tcMar>
              <w:top w:w="100" w:type="dxa"/>
              <w:left w:w="100" w:type="dxa"/>
              <w:bottom w:w="100" w:type="dxa"/>
              <w:right w:w="100" w:type="dxa"/>
            </w:tcMar>
          </w:tcPr>
          <w:p w14:paraId="1A512E50" w14:textId="77777777" w:rsidR="00E01D6B" w:rsidRDefault="00000000">
            <w:r>
              <w:t>No</w:t>
            </w:r>
          </w:p>
        </w:tc>
      </w:tr>
      <w:tr w:rsidR="00E01D6B" w14:paraId="29569E24" w14:textId="77777777">
        <w:tblPrEx>
          <w:tblCellMar>
            <w:top w:w="0" w:type="dxa"/>
            <w:bottom w:w="0" w:type="dxa"/>
          </w:tblCellMar>
        </w:tblPrEx>
        <w:tc>
          <w:tcPr>
            <w:tcW w:w="0" w:type="auto"/>
            <w:tcMar>
              <w:top w:w="100" w:type="dxa"/>
              <w:left w:w="100" w:type="dxa"/>
              <w:bottom w:w="100" w:type="dxa"/>
              <w:right w:w="100" w:type="dxa"/>
            </w:tcMar>
          </w:tcPr>
          <w:p w14:paraId="08E9826D" w14:textId="77777777" w:rsidR="00E01D6B" w:rsidRDefault="00000000">
            <w:r>
              <w:t>Default Value</w:t>
            </w:r>
          </w:p>
        </w:tc>
        <w:tc>
          <w:tcPr>
            <w:tcW w:w="0" w:type="auto"/>
            <w:tcMar>
              <w:top w:w="100" w:type="dxa"/>
              <w:left w:w="100" w:type="dxa"/>
              <w:bottom w:w="100" w:type="dxa"/>
              <w:right w:w="100" w:type="dxa"/>
            </w:tcMar>
          </w:tcPr>
          <w:p w14:paraId="013D579C" w14:textId="77777777" w:rsidR="00E01D6B" w:rsidRDefault="00000000">
            <w:r>
              <w:t>No</w:t>
            </w:r>
          </w:p>
        </w:tc>
      </w:tr>
      <w:tr w:rsidR="00E01D6B" w14:paraId="17147581" w14:textId="77777777">
        <w:tblPrEx>
          <w:tblCellMar>
            <w:top w:w="0" w:type="dxa"/>
            <w:bottom w:w="0" w:type="dxa"/>
          </w:tblCellMar>
        </w:tblPrEx>
        <w:tc>
          <w:tcPr>
            <w:tcW w:w="0" w:type="auto"/>
            <w:tcMar>
              <w:top w:w="100" w:type="dxa"/>
              <w:left w:w="100" w:type="dxa"/>
              <w:bottom w:w="100" w:type="dxa"/>
              <w:right w:w="100" w:type="dxa"/>
            </w:tcMar>
          </w:tcPr>
          <w:p w14:paraId="7AFD93D5" w14:textId="77777777" w:rsidR="00E01D6B" w:rsidRDefault="00000000">
            <w:r>
              <w:t>Is Customer Editable</w:t>
            </w:r>
          </w:p>
        </w:tc>
        <w:tc>
          <w:tcPr>
            <w:tcW w:w="0" w:type="auto"/>
            <w:tcMar>
              <w:top w:w="100" w:type="dxa"/>
              <w:left w:w="100" w:type="dxa"/>
              <w:bottom w:w="100" w:type="dxa"/>
              <w:right w:w="100" w:type="dxa"/>
            </w:tcMar>
          </w:tcPr>
          <w:p w14:paraId="6D1D4607" w14:textId="77777777" w:rsidR="00E01D6B" w:rsidRDefault="00000000">
            <w:r>
              <w:t>No</w:t>
            </w:r>
          </w:p>
        </w:tc>
      </w:tr>
      <w:tr w:rsidR="00E01D6B" w14:paraId="704E5506" w14:textId="77777777">
        <w:tblPrEx>
          <w:tblCellMar>
            <w:top w:w="0" w:type="dxa"/>
            <w:bottom w:w="0" w:type="dxa"/>
          </w:tblCellMar>
        </w:tblPrEx>
        <w:tc>
          <w:tcPr>
            <w:tcW w:w="0" w:type="auto"/>
            <w:tcMar>
              <w:top w:w="100" w:type="dxa"/>
              <w:left w:w="100" w:type="dxa"/>
              <w:bottom w:w="100" w:type="dxa"/>
              <w:right w:w="100" w:type="dxa"/>
            </w:tcMar>
          </w:tcPr>
          <w:p w14:paraId="06EC8C31" w14:textId="77777777" w:rsidR="00E01D6B" w:rsidRDefault="00000000">
            <w:r>
              <w:t>Parameter Value</w:t>
            </w:r>
          </w:p>
        </w:tc>
        <w:tc>
          <w:tcPr>
            <w:tcW w:w="0" w:type="auto"/>
            <w:tcMar>
              <w:top w:w="100" w:type="dxa"/>
              <w:left w:w="100" w:type="dxa"/>
              <w:bottom w:w="100" w:type="dxa"/>
              <w:right w:w="100" w:type="dxa"/>
            </w:tcMar>
          </w:tcPr>
          <w:p w14:paraId="3BCADB5D" w14:textId="77777777" w:rsidR="00E01D6B" w:rsidRDefault="00000000">
            <w:r>
              <w:t>No</w:t>
            </w:r>
          </w:p>
        </w:tc>
      </w:tr>
    </w:tbl>
    <w:p w14:paraId="0820CA02" w14:textId="77777777" w:rsidR="00E01D6B" w:rsidRDefault="00000000">
      <w:pPr>
        <w:spacing w:before="300"/>
      </w:pPr>
      <w:r>
        <w:rPr>
          <w:b/>
          <w:bCs/>
        </w:rPr>
        <w:t xml:space="preserve">Note: </w:t>
      </w:r>
      <w:r>
        <w:t xml:space="preserve"> Specifies whether or not the Release Approver field is always enabled for a Contract Workspace. Enabling this parameter makes this field independent of the selection for the Combined Spend field.&lt;/P&gt;</w:t>
      </w:r>
    </w:p>
    <w:p w14:paraId="6CF267E5" w14:textId="77777777" w:rsidR="00E01D6B" w:rsidRDefault="00E01D6B">
      <w:pPr>
        <w:pageBreakBefore/>
      </w:pPr>
    </w:p>
    <w:p w14:paraId="2A88ACBC" w14:textId="77777777" w:rsidR="00E01D6B" w:rsidRDefault="00000000">
      <w:pPr>
        <w:pStyle w:val="Heading2"/>
        <w:spacing w:after="200"/>
        <w:jc w:val="center"/>
      </w:pPr>
      <w:r>
        <w:rPr>
          <w:b/>
          <w:bCs/>
          <w:sz w:val="32"/>
          <w:szCs w:val="32"/>
        </w:rPr>
        <w:t>Configuration Item</w:t>
      </w:r>
    </w:p>
    <w:p w14:paraId="58577B8B" w14:textId="77777777" w:rsidR="00E01D6B" w:rsidRDefault="00000000">
      <w:pPr>
        <w:spacing w:after="240"/>
        <w:jc w:val="center"/>
      </w:pPr>
      <w:r>
        <w:rPr>
          <w:b/>
          <w:bCs/>
        </w:rPr>
        <w:t>Application.Procure.ValidateCEMEByPurchasingUnit</w:t>
      </w:r>
    </w:p>
    <w:p w14:paraId="2F2B55C5" w14:textId="77777777" w:rsidR="00E01D6B" w:rsidRDefault="00000000">
      <w:pPr>
        <w:spacing w:after="300"/>
        <w:jc w:val="center"/>
      </w:pPr>
      <w:r>
        <w:rPr>
          <w:i/>
          <w:iCs/>
        </w:rPr>
        <w:t xml:space="preserve">Current value: </w:t>
      </w:r>
      <w:r>
        <w:rPr>
          <w:b/>
          <w:bCs/>
          <w:color w:val="006400"/>
        </w:rPr>
        <w:t>ENABLED</w:t>
      </w:r>
    </w:p>
    <w:p w14:paraId="2C862AFA" w14:textId="77777777" w:rsidR="00E01D6B" w:rsidRDefault="00000000">
      <w:pPr>
        <w:spacing w:after="300"/>
      </w:pPr>
      <w:r>
        <w:rPr>
          <w:b/>
          <w:bCs/>
        </w:rPr>
        <w:t>Description:</w:t>
      </w:r>
      <w:r>
        <w:rPr>
          <w:b/>
          <w:bCs/>
        </w:rPr>
        <w:tab/>
      </w:r>
      <w:r>
        <w:t>&lt;P&gt;Applies Purchasing Unit based validation. If set to False, CEME will not be validated by Purchasing Unit.&lt;/P&gt;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D9423A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2B8C7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B799CD" w14:textId="77777777" w:rsidR="00E01D6B" w:rsidRDefault="00000000">
            <w:r>
              <w:rPr>
                <w:b/>
                <w:bCs/>
              </w:rPr>
              <w:t>Value</w:t>
            </w:r>
          </w:p>
        </w:tc>
      </w:tr>
      <w:tr w:rsidR="00E01D6B" w14:paraId="6E1D2639" w14:textId="77777777">
        <w:tblPrEx>
          <w:tblCellMar>
            <w:top w:w="0" w:type="dxa"/>
            <w:bottom w:w="0" w:type="dxa"/>
          </w:tblCellMar>
        </w:tblPrEx>
        <w:tc>
          <w:tcPr>
            <w:tcW w:w="0" w:type="auto"/>
            <w:tcMar>
              <w:top w:w="100" w:type="dxa"/>
              <w:left w:w="100" w:type="dxa"/>
              <w:bottom w:w="100" w:type="dxa"/>
              <w:right w:w="100" w:type="dxa"/>
            </w:tcMar>
          </w:tcPr>
          <w:p w14:paraId="17282013" w14:textId="77777777" w:rsidR="00E01D6B" w:rsidRDefault="00000000">
            <w:r>
              <w:t>Parameter Type</w:t>
            </w:r>
          </w:p>
        </w:tc>
        <w:tc>
          <w:tcPr>
            <w:tcW w:w="0" w:type="auto"/>
            <w:tcMar>
              <w:top w:w="100" w:type="dxa"/>
              <w:left w:w="100" w:type="dxa"/>
              <w:bottom w:w="100" w:type="dxa"/>
              <w:right w:w="100" w:type="dxa"/>
            </w:tcMar>
          </w:tcPr>
          <w:p w14:paraId="7963360A" w14:textId="77777777" w:rsidR="00E01D6B" w:rsidRDefault="00000000">
            <w:r>
              <w:t>java.lang.Boolean</w:t>
            </w:r>
          </w:p>
        </w:tc>
      </w:tr>
      <w:tr w:rsidR="00E01D6B" w14:paraId="3B1C6154" w14:textId="77777777">
        <w:tblPrEx>
          <w:tblCellMar>
            <w:top w:w="0" w:type="dxa"/>
            <w:bottom w:w="0" w:type="dxa"/>
          </w:tblCellMar>
        </w:tblPrEx>
        <w:tc>
          <w:tcPr>
            <w:tcW w:w="0" w:type="auto"/>
            <w:tcMar>
              <w:top w:w="100" w:type="dxa"/>
              <w:left w:w="100" w:type="dxa"/>
              <w:bottom w:w="100" w:type="dxa"/>
              <w:right w:w="100" w:type="dxa"/>
            </w:tcMar>
          </w:tcPr>
          <w:p w14:paraId="6F505E00" w14:textId="77777777" w:rsidR="00E01D6B" w:rsidRDefault="00000000">
            <w:r>
              <w:t>Is Default</w:t>
            </w:r>
          </w:p>
        </w:tc>
        <w:tc>
          <w:tcPr>
            <w:tcW w:w="0" w:type="auto"/>
            <w:tcMar>
              <w:top w:w="100" w:type="dxa"/>
              <w:left w:w="100" w:type="dxa"/>
              <w:bottom w:w="100" w:type="dxa"/>
              <w:right w:w="100" w:type="dxa"/>
            </w:tcMar>
          </w:tcPr>
          <w:p w14:paraId="79332B98" w14:textId="77777777" w:rsidR="00E01D6B" w:rsidRDefault="00000000">
            <w:r>
              <w:t>No</w:t>
            </w:r>
          </w:p>
        </w:tc>
      </w:tr>
      <w:tr w:rsidR="00E01D6B" w14:paraId="36C4B7D0" w14:textId="77777777">
        <w:tblPrEx>
          <w:tblCellMar>
            <w:top w:w="0" w:type="dxa"/>
            <w:bottom w:w="0" w:type="dxa"/>
          </w:tblCellMar>
        </w:tblPrEx>
        <w:tc>
          <w:tcPr>
            <w:tcW w:w="0" w:type="auto"/>
            <w:tcMar>
              <w:top w:w="100" w:type="dxa"/>
              <w:left w:w="100" w:type="dxa"/>
              <w:bottom w:w="100" w:type="dxa"/>
              <w:right w:w="100" w:type="dxa"/>
            </w:tcMar>
          </w:tcPr>
          <w:p w14:paraId="4ACE97C6" w14:textId="77777777" w:rsidR="00E01D6B" w:rsidRDefault="00000000">
            <w:r>
              <w:t>Default Value</w:t>
            </w:r>
          </w:p>
        </w:tc>
        <w:tc>
          <w:tcPr>
            <w:tcW w:w="0" w:type="auto"/>
            <w:tcMar>
              <w:top w:w="100" w:type="dxa"/>
              <w:left w:w="100" w:type="dxa"/>
              <w:bottom w:w="100" w:type="dxa"/>
              <w:right w:w="100" w:type="dxa"/>
            </w:tcMar>
          </w:tcPr>
          <w:p w14:paraId="72A172F9" w14:textId="77777777" w:rsidR="00E01D6B" w:rsidRDefault="00000000">
            <w:r>
              <w:t>Yes</w:t>
            </w:r>
          </w:p>
        </w:tc>
      </w:tr>
      <w:tr w:rsidR="00E01D6B" w14:paraId="50166B16" w14:textId="77777777">
        <w:tblPrEx>
          <w:tblCellMar>
            <w:top w:w="0" w:type="dxa"/>
            <w:bottom w:w="0" w:type="dxa"/>
          </w:tblCellMar>
        </w:tblPrEx>
        <w:tc>
          <w:tcPr>
            <w:tcW w:w="0" w:type="auto"/>
            <w:tcMar>
              <w:top w:w="100" w:type="dxa"/>
              <w:left w:w="100" w:type="dxa"/>
              <w:bottom w:w="100" w:type="dxa"/>
              <w:right w:w="100" w:type="dxa"/>
            </w:tcMar>
          </w:tcPr>
          <w:p w14:paraId="33CC7C0F" w14:textId="77777777" w:rsidR="00E01D6B" w:rsidRDefault="00000000">
            <w:r>
              <w:t>Is Customer Editable</w:t>
            </w:r>
          </w:p>
        </w:tc>
        <w:tc>
          <w:tcPr>
            <w:tcW w:w="0" w:type="auto"/>
            <w:tcMar>
              <w:top w:w="100" w:type="dxa"/>
              <w:left w:w="100" w:type="dxa"/>
              <w:bottom w:w="100" w:type="dxa"/>
              <w:right w:w="100" w:type="dxa"/>
            </w:tcMar>
          </w:tcPr>
          <w:p w14:paraId="46C00897" w14:textId="77777777" w:rsidR="00E01D6B" w:rsidRDefault="00000000">
            <w:r>
              <w:t>No</w:t>
            </w:r>
          </w:p>
        </w:tc>
      </w:tr>
      <w:tr w:rsidR="00E01D6B" w14:paraId="05D14FCA" w14:textId="77777777">
        <w:tblPrEx>
          <w:tblCellMar>
            <w:top w:w="0" w:type="dxa"/>
            <w:bottom w:w="0" w:type="dxa"/>
          </w:tblCellMar>
        </w:tblPrEx>
        <w:tc>
          <w:tcPr>
            <w:tcW w:w="0" w:type="auto"/>
            <w:tcMar>
              <w:top w:w="100" w:type="dxa"/>
              <w:left w:w="100" w:type="dxa"/>
              <w:bottom w:w="100" w:type="dxa"/>
              <w:right w:w="100" w:type="dxa"/>
            </w:tcMar>
          </w:tcPr>
          <w:p w14:paraId="071709DB" w14:textId="77777777" w:rsidR="00E01D6B" w:rsidRDefault="00000000">
            <w:r>
              <w:t>Parameter Value</w:t>
            </w:r>
          </w:p>
        </w:tc>
        <w:tc>
          <w:tcPr>
            <w:tcW w:w="0" w:type="auto"/>
            <w:tcMar>
              <w:top w:w="100" w:type="dxa"/>
              <w:left w:w="100" w:type="dxa"/>
              <w:bottom w:w="100" w:type="dxa"/>
              <w:right w:w="100" w:type="dxa"/>
            </w:tcMar>
          </w:tcPr>
          <w:p w14:paraId="19E1C863" w14:textId="77777777" w:rsidR="00E01D6B" w:rsidRDefault="00000000">
            <w:r>
              <w:t>Yes</w:t>
            </w:r>
          </w:p>
        </w:tc>
      </w:tr>
    </w:tbl>
    <w:p w14:paraId="49EEB958" w14:textId="77777777" w:rsidR="00E01D6B" w:rsidRDefault="00000000">
      <w:pPr>
        <w:spacing w:before="300"/>
      </w:pPr>
      <w:r>
        <w:rPr>
          <w:b/>
          <w:bCs/>
        </w:rPr>
        <w:t xml:space="preserve">Note: </w:t>
      </w:r>
      <w:r>
        <w:t xml:space="preserve"> Applies Purchasing Unit based validation. If set to False, CEME will not be validated by Purchasing Unit.&lt;/P&gt;</w:t>
      </w:r>
    </w:p>
    <w:p w14:paraId="66495150" w14:textId="77777777" w:rsidR="00E01D6B" w:rsidRDefault="00E01D6B">
      <w:pPr>
        <w:pageBreakBefore/>
      </w:pPr>
    </w:p>
    <w:p w14:paraId="25C15CEE" w14:textId="77777777" w:rsidR="00E01D6B" w:rsidRDefault="00000000">
      <w:pPr>
        <w:pStyle w:val="Heading2"/>
        <w:spacing w:after="200"/>
        <w:jc w:val="center"/>
      </w:pPr>
      <w:r>
        <w:rPr>
          <w:b/>
          <w:bCs/>
          <w:sz w:val="32"/>
          <w:szCs w:val="32"/>
        </w:rPr>
        <w:t>Prevent changes to payment terms in requisition amendments</w:t>
      </w:r>
    </w:p>
    <w:p w14:paraId="0616DB66" w14:textId="77777777" w:rsidR="00E01D6B" w:rsidRDefault="00000000">
      <w:pPr>
        <w:spacing w:after="240"/>
        <w:jc w:val="center"/>
      </w:pPr>
      <w:r>
        <w:rPr>
          <w:b/>
          <w:bCs/>
        </w:rPr>
        <w:t>Application.Purchasing.PreventChangesToPaymentTermsInRequisitionAmendments</w:t>
      </w:r>
    </w:p>
    <w:p w14:paraId="35EB8FBA" w14:textId="77777777" w:rsidR="00E01D6B" w:rsidRDefault="00000000">
      <w:pPr>
        <w:spacing w:after="300"/>
        <w:jc w:val="center"/>
      </w:pPr>
      <w:r>
        <w:rPr>
          <w:i/>
          <w:iCs/>
        </w:rPr>
        <w:t xml:space="preserve">Current value: </w:t>
      </w:r>
      <w:r>
        <w:rPr>
          <w:b/>
          <w:bCs/>
          <w:color w:val="8B0000"/>
        </w:rPr>
        <w:t>DISABLED</w:t>
      </w:r>
    </w:p>
    <w:p w14:paraId="28F5AAD6" w14:textId="77777777" w:rsidR="00E01D6B" w:rsidRDefault="00000000">
      <w:pPr>
        <w:spacing w:after="300"/>
      </w:pPr>
      <w:r>
        <w:rPr>
          <w:b/>
          <w:bCs/>
        </w:rPr>
        <w:t>Description:</w:t>
      </w:r>
      <w:r>
        <w:rPr>
          <w:b/>
          <w:bCs/>
        </w:rPr>
        <w:tab/>
      </w:r>
      <w:r>
        <w:t>Determines whether the payment terms can be changed for existing lines while creating amendments to requisitions. If set to Yes, the payment terms cannot be changed for existing lines. If set to No (default value), the payment terms can be changed for existing lines.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2F40D6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3A7AC8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92C09E" w14:textId="77777777" w:rsidR="00E01D6B" w:rsidRDefault="00000000">
            <w:r>
              <w:rPr>
                <w:b/>
                <w:bCs/>
              </w:rPr>
              <w:t>Value</w:t>
            </w:r>
          </w:p>
        </w:tc>
      </w:tr>
      <w:tr w:rsidR="00E01D6B" w14:paraId="7131E38D" w14:textId="77777777">
        <w:tblPrEx>
          <w:tblCellMar>
            <w:top w:w="0" w:type="dxa"/>
            <w:bottom w:w="0" w:type="dxa"/>
          </w:tblCellMar>
        </w:tblPrEx>
        <w:tc>
          <w:tcPr>
            <w:tcW w:w="0" w:type="auto"/>
            <w:tcMar>
              <w:top w:w="100" w:type="dxa"/>
              <w:left w:w="100" w:type="dxa"/>
              <w:bottom w:w="100" w:type="dxa"/>
              <w:right w:w="100" w:type="dxa"/>
            </w:tcMar>
          </w:tcPr>
          <w:p w14:paraId="77B2A4AC" w14:textId="77777777" w:rsidR="00E01D6B" w:rsidRDefault="00000000">
            <w:r>
              <w:t>Parameter Type</w:t>
            </w:r>
          </w:p>
        </w:tc>
        <w:tc>
          <w:tcPr>
            <w:tcW w:w="0" w:type="auto"/>
            <w:tcMar>
              <w:top w:w="100" w:type="dxa"/>
              <w:left w:w="100" w:type="dxa"/>
              <w:bottom w:w="100" w:type="dxa"/>
              <w:right w:w="100" w:type="dxa"/>
            </w:tcMar>
          </w:tcPr>
          <w:p w14:paraId="1B64482F" w14:textId="77777777" w:rsidR="00E01D6B" w:rsidRDefault="00000000">
            <w:r>
              <w:t>java.lang.Boolean</w:t>
            </w:r>
          </w:p>
        </w:tc>
      </w:tr>
      <w:tr w:rsidR="00E01D6B" w14:paraId="26951BFD" w14:textId="77777777">
        <w:tblPrEx>
          <w:tblCellMar>
            <w:top w:w="0" w:type="dxa"/>
            <w:bottom w:w="0" w:type="dxa"/>
          </w:tblCellMar>
        </w:tblPrEx>
        <w:tc>
          <w:tcPr>
            <w:tcW w:w="0" w:type="auto"/>
            <w:tcMar>
              <w:top w:w="100" w:type="dxa"/>
              <w:left w:w="100" w:type="dxa"/>
              <w:bottom w:w="100" w:type="dxa"/>
              <w:right w:w="100" w:type="dxa"/>
            </w:tcMar>
          </w:tcPr>
          <w:p w14:paraId="21F38612" w14:textId="77777777" w:rsidR="00E01D6B" w:rsidRDefault="00000000">
            <w:r>
              <w:t>Is Default</w:t>
            </w:r>
          </w:p>
        </w:tc>
        <w:tc>
          <w:tcPr>
            <w:tcW w:w="0" w:type="auto"/>
            <w:tcMar>
              <w:top w:w="100" w:type="dxa"/>
              <w:left w:w="100" w:type="dxa"/>
              <w:bottom w:w="100" w:type="dxa"/>
              <w:right w:w="100" w:type="dxa"/>
            </w:tcMar>
          </w:tcPr>
          <w:p w14:paraId="166B1F1B" w14:textId="77777777" w:rsidR="00E01D6B" w:rsidRDefault="00000000">
            <w:r>
              <w:t>No</w:t>
            </w:r>
          </w:p>
        </w:tc>
      </w:tr>
      <w:tr w:rsidR="00E01D6B" w14:paraId="3A49C493" w14:textId="77777777">
        <w:tblPrEx>
          <w:tblCellMar>
            <w:top w:w="0" w:type="dxa"/>
            <w:bottom w:w="0" w:type="dxa"/>
          </w:tblCellMar>
        </w:tblPrEx>
        <w:tc>
          <w:tcPr>
            <w:tcW w:w="0" w:type="auto"/>
            <w:tcMar>
              <w:top w:w="100" w:type="dxa"/>
              <w:left w:w="100" w:type="dxa"/>
              <w:bottom w:w="100" w:type="dxa"/>
              <w:right w:w="100" w:type="dxa"/>
            </w:tcMar>
          </w:tcPr>
          <w:p w14:paraId="415F6FD5" w14:textId="77777777" w:rsidR="00E01D6B" w:rsidRDefault="00000000">
            <w:r>
              <w:t>Default Value</w:t>
            </w:r>
          </w:p>
        </w:tc>
        <w:tc>
          <w:tcPr>
            <w:tcW w:w="0" w:type="auto"/>
            <w:tcMar>
              <w:top w:w="100" w:type="dxa"/>
              <w:left w:w="100" w:type="dxa"/>
              <w:bottom w:w="100" w:type="dxa"/>
              <w:right w:w="100" w:type="dxa"/>
            </w:tcMar>
          </w:tcPr>
          <w:p w14:paraId="05521DB1" w14:textId="77777777" w:rsidR="00E01D6B" w:rsidRDefault="00000000">
            <w:r>
              <w:t>No</w:t>
            </w:r>
          </w:p>
        </w:tc>
      </w:tr>
      <w:tr w:rsidR="00E01D6B" w14:paraId="46F6065A" w14:textId="77777777">
        <w:tblPrEx>
          <w:tblCellMar>
            <w:top w:w="0" w:type="dxa"/>
            <w:bottom w:w="0" w:type="dxa"/>
          </w:tblCellMar>
        </w:tblPrEx>
        <w:tc>
          <w:tcPr>
            <w:tcW w:w="0" w:type="auto"/>
            <w:tcMar>
              <w:top w:w="100" w:type="dxa"/>
              <w:left w:w="100" w:type="dxa"/>
              <w:bottom w:w="100" w:type="dxa"/>
              <w:right w:w="100" w:type="dxa"/>
            </w:tcMar>
          </w:tcPr>
          <w:p w14:paraId="3B071ADD" w14:textId="77777777" w:rsidR="00E01D6B" w:rsidRDefault="00000000">
            <w:r>
              <w:t>Is Customer Editable</w:t>
            </w:r>
          </w:p>
        </w:tc>
        <w:tc>
          <w:tcPr>
            <w:tcW w:w="0" w:type="auto"/>
            <w:tcMar>
              <w:top w:w="100" w:type="dxa"/>
              <w:left w:w="100" w:type="dxa"/>
              <w:bottom w:w="100" w:type="dxa"/>
              <w:right w:w="100" w:type="dxa"/>
            </w:tcMar>
          </w:tcPr>
          <w:p w14:paraId="1A9E5380" w14:textId="77777777" w:rsidR="00E01D6B" w:rsidRDefault="00000000">
            <w:r>
              <w:t>Yes</w:t>
            </w:r>
          </w:p>
        </w:tc>
      </w:tr>
      <w:tr w:rsidR="00E01D6B" w14:paraId="1A9DC164" w14:textId="77777777">
        <w:tblPrEx>
          <w:tblCellMar>
            <w:top w:w="0" w:type="dxa"/>
            <w:bottom w:w="0" w:type="dxa"/>
          </w:tblCellMar>
        </w:tblPrEx>
        <w:tc>
          <w:tcPr>
            <w:tcW w:w="0" w:type="auto"/>
            <w:tcMar>
              <w:top w:w="100" w:type="dxa"/>
              <w:left w:w="100" w:type="dxa"/>
              <w:bottom w:w="100" w:type="dxa"/>
              <w:right w:w="100" w:type="dxa"/>
            </w:tcMar>
          </w:tcPr>
          <w:p w14:paraId="675E9504" w14:textId="77777777" w:rsidR="00E01D6B" w:rsidRDefault="00000000">
            <w:r>
              <w:t>Parameter Value</w:t>
            </w:r>
          </w:p>
        </w:tc>
        <w:tc>
          <w:tcPr>
            <w:tcW w:w="0" w:type="auto"/>
            <w:tcMar>
              <w:top w:w="100" w:type="dxa"/>
              <w:left w:w="100" w:type="dxa"/>
              <w:bottom w:w="100" w:type="dxa"/>
              <w:right w:w="100" w:type="dxa"/>
            </w:tcMar>
          </w:tcPr>
          <w:p w14:paraId="3287B0FE" w14:textId="77777777" w:rsidR="00E01D6B" w:rsidRDefault="00000000">
            <w:r>
              <w:t>No</w:t>
            </w:r>
          </w:p>
        </w:tc>
      </w:tr>
    </w:tbl>
    <w:p w14:paraId="3110C6E3" w14:textId="77777777" w:rsidR="00E01D6B" w:rsidRDefault="00000000">
      <w:pPr>
        <w:spacing w:before="300"/>
      </w:pPr>
      <w:r>
        <w:rPr>
          <w:b/>
          <w:bCs/>
        </w:rPr>
        <w:t xml:space="preserve">Note: </w:t>
      </w:r>
      <w:r>
        <w:t>Determines whether the payment terms can be changed for existing lines while creating amendments to requisitions. If set to Yes, the payment terms cannot be changed for existing lines. If set to No (default value), the payment terms can be changed for existing lines.</w:t>
      </w:r>
    </w:p>
    <w:p w14:paraId="6BAAB6B9" w14:textId="77777777" w:rsidR="00E01D6B" w:rsidRDefault="00E01D6B">
      <w:pPr>
        <w:pageBreakBefore/>
      </w:pPr>
    </w:p>
    <w:p w14:paraId="0F30C342" w14:textId="77777777" w:rsidR="00E01D6B" w:rsidRDefault="00000000">
      <w:pPr>
        <w:pStyle w:val="Heading2"/>
        <w:spacing w:after="200"/>
        <w:jc w:val="center"/>
      </w:pPr>
      <w:r>
        <w:rPr>
          <w:b/>
          <w:bCs/>
          <w:sz w:val="32"/>
          <w:szCs w:val="32"/>
        </w:rPr>
        <w:t>Configuration Item</w:t>
      </w:r>
    </w:p>
    <w:p w14:paraId="5CBF6BC1" w14:textId="77777777" w:rsidR="00E01D6B" w:rsidRDefault="00000000">
      <w:pPr>
        <w:spacing w:after="240"/>
        <w:jc w:val="center"/>
      </w:pPr>
      <w:r>
        <w:rPr>
          <w:b/>
          <w:bCs/>
        </w:rPr>
        <w:t>Application.Catalog.UseNewInvertedSupplierList</w:t>
      </w:r>
    </w:p>
    <w:p w14:paraId="3695AE78" w14:textId="77777777" w:rsidR="00E01D6B" w:rsidRDefault="00000000">
      <w:pPr>
        <w:spacing w:after="300"/>
        <w:jc w:val="center"/>
      </w:pPr>
      <w:r>
        <w:rPr>
          <w:i/>
          <w:iCs/>
        </w:rPr>
        <w:t xml:space="preserve">Current value: </w:t>
      </w:r>
      <w:r>
        <w:rPr>
          <w:b/>
          <w:bCs/>
          <w:color w:val="8B0000"/>
        </w:rPr>
        <w:t>DISABLED</w:t>
      </w:r>
    </w:p>
    <w:p w14:paraId="275305E4" w14:textId="77777777" w:rsidR="00E01D6B" w:rsidRDefault="00000000">
      <w:pPr>
        <w:spacing w:after="300"/>
      </w:pPr>
      <w:r>
        <w:rPr>
          <w:b/>
          <w:bCs/>
        </w:rPr>
        <w:t>Description:</w:t>
      </w:r>
      <w:r>
        <w:rPr>
          <w:b/>
          <w:bCs/>
        </w:rPr>
        <w:tab/>
      </w:r>
      <w:r>
        <w:t>&lt;P&gt;Specifies whether the new inverted supplier list is to be used when executing catalog search queries. Using the new inverted supplier list improves catalog search performance.&lt;/P&gt;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28FDC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715BC9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EFDE1E" w14:textId="77777777" w:rsidR="00E01D6B" w:rsidRDefault="00000000">
            <w:r>
              <w:rPr>
                <w:b/>
                <w:bCs/>
              </w:rPr>
              <w:t>Value</w:t>
            </w:r>
          </w:p>
        </w:tc>
      </w:tr>
      <w:tr w:rsidR="00E01D6B" w14:paraId="4CE4CAA8" w14:textId="77777777">
        <w:tblPrEx>
          <w:tblCellMar>
            <w:top w:w="0" w:type="dxa"/>
            <w:bottom w:w="0" w:type="dxa"/>
          </w:tblCellMar>
        </w:tblPrEx>
        <w:tc>
          <w:tcPr>
            <w:tcW w:w="0" w:type="auto"/>
            <w:tcMar>
              <w:top w:w="100" w:type="dxa"/>
              <w:left w:w="100" w:type="dxa"/>
              <w:bottom w:w="100" w:type="dxa"/>
              <w:right w:w="100" w:type="dxa"/>
            </w:tcMar>
          </w:tcPr>
          <w:p w14:paraId="479C0C03" w14:textId="77777777" w:rsidR="00E01D6B" w:rsidRDefault="00000000">
            <w:r>
              <w:t>Parameter Type</w:t>
            </w:r>
          </w:p>
        </w:tc>
        <w:tc>
          <w:tcPr>
            <w:tcW w:w="0" w:type="auto"/>
            <w:tcMar>
              <w:top w:w="100" w:type="dxa"/>
              <w:left w:w="100" w:type="dxa"/>
              <w:bottom w:w="100" w:type="dxa"/>
              <w:right w:w="100" w:type="dxa"/>
            </w:tcMar>
          </w:tcPr>
          <w:p w14:paraId="4885B7B1" w14:textId="77777777" w:rsidR="00E01D6B" w:rsidRDefault="00000000">
            <w:r>
              <w:t>java.lang.Boolean</w:t>
            </w:r>
          </w:p>
        </w:tc>
      </w:tr>
      <w:tr w:rsidR="00E01D6B" w14:paraId="1AF0B6B3" w14:textId="77777777">
        <w:tblPrEx>
          <w:tblCellMar>
            <w:top w:w="0" w:type="dxa"/>
            <w:bottom w:w="0" w:type="dxa"/>
          </w:tblCellMar>
        </w:tblPrEx>
        <w:tc>
          <w:tcPr>
            <w:tcW w:w="0" w:type="auto"/>
            <w:tcMar>
              <w:top w:w="100" w:type="dxa"/>
              <w:left w:w="100" w:type="dxa"/>
              <w:bottom w:w="100" w:type="dxa"/>
              <w:right w:w="100" w:type="dxa"/>
            </w:tcMar>
          </w:tcPr>
          <w:p w14:paraId="003F6235" w14:textId="77777777" w:rsidR="00E01D6B" w:rsidRDefault="00000000">
            <w:r>
              <w:t>Is Default</w:t>
            </w:r>
          </w:p>
        </w:tc>
        <w:tc>
          <w:tcPr>
            <w:tcW w:w="0" w:type="auto"/>
            <w:tcMar>
              <w:top w:w="100" w:type="dxa"/>
              <w:left w:w="100" w:type="dxa"/>
              <w:bottom w:w="100" w:type="dxa"/>
              <w:right w:w="100" w:type="dxa"/>
            </w:tcMar>
          </w:tcPr>
          <w:p w14:paraId="1AA73032" w14:textId="77777777" w:rsidR="00E01D6B" w:rsidRDefault="00000000">
            <w:r>
              <w:t>No</w:t>
            </w:r>
          </w:p>
        </w:tc>
      </w:tr>
      <w:tr w:rsidR="00E01D6B" w14:paraId="7D571548" w14:textId="77777777">
        <w:tblPrEx>
          <w:tblCellMar>
            <w:top w:w="0" w:type="dxa"/>
            <w:bottom w:w="0" w:type="dxa"/>
          </w:tblCellMar>
        </w:tblPrEx>
        <w:tc>
          <w:tcPr>
            <w:tcW w:w="0" w:type="auto"/>
            <w:tcMar>
              <w:top w:w="100" w:type="dxa"/>
              <w:left w:w="100" w:type="dxa"/>
              <w:bottom w:w="100" w:type="dxa"/>
              <w:right w:w="100" w:type="dxa"/>
            </w:tcMar>
          </w:tcPr>
          <w:p w14:paraId="1F9DAC47" w14:textId="77777777" w:rsidR="00E01D6B" w:rsidRDefault="00000000">
            <w:r>
              <w:t>Default Value</w:t>
            </w:r>
          </w:p>
        </w:tc>
        <w:tc>
          <w:tcPr>
            <w:tcW w:w="0" w:type="auto"/>
            <w:tcMar>
              <w:top w:w="100" w:type="dxa"/>
              <w:left w:w="100" w:type="dxa"/>
              <w:bottom w:w="100" w:type="dxa"/>
              <w:right w:w="100" w:type="dxa"/>
            </w:tcMar>
          </w:tcPr>
          <w:p w14:paraId="7EE6F522" w14:textId="77777777" w:rsidR="00E01D6B" w:rsidRDefault="00000000">
            <w:r>
              <w:t>No</w:t>
            </w:r>
          </w:p>
        </w:tc>
      </w:tr>
      <w:tr w:rsidR="00E01D6B" w14:paraId="2D738378" w14:textId="77777777">
        <w:tblPrEx>
          <w:tblCellMar>
            <w:top w:w="0" w:type="dxa"/>
            <w:bottom w:w="0" w:type="dxa"/>
          </w:tblCellMar>
        </w:tblPrEx>
        <w:tc>
          <w:tcPr>
            <w:tcW w:w="0" w:type="auto"/>
            <w:tcMar>
              <w:top w:w="100" w:type="dxa"/>
              <w:left w:w="100" w:type="dxa"/>
              <w:bottom w:w="100" w:type="dxa"/>
              <w:right w:w="100" w:type="dxa"/>
            </w:tcMar>
          </w:tcPr>
          <w:p w14:paraId="10D855C8" w14:textId="77777777" w:rsidR="00E01D6B" w:rsidRDefault="00000000">
            <w:r>
              <w:t>Is Customer Editable</w:t>
            </w:r>
          </w:p>
        </w:tc>
        <w:tc>
          <w:tcPr>
            <w:tcW w:w="0" w:type="auto"/>
            <w:tcMar>
              <w:top w:w="100" w:type="dxa"/>
              <w:left w:w="100" w:type="dxa"/>
              <w:bottom w:w="100" w:type="dxa"/>
              <w:right w:w="100" w:type="dxa"/>
            </w:tcMar>
          </w:tcPr>
          <w:p w14:paraId="565F9F6A" w14:textId="77777777" w:rsidR="00E01D6B" w:rsidRDefault="00000000">
            <w:r>
              <w:t>No</w:t>
            </w:r>
          </w:p>
        </w:tc>
      </w:tr>
      <w:tr w:rsidR="00E01D6B" w14:paraId="4CAC7B7D" w14:textId="77777777">
        <w:tblPrEx>
          <w:tblCellMar>
            <w:top w:w="0" w:type="dxa"/>
            <w:bottom w:w="0" w:type="dxa"/>
          </w:tblCellMar>
        </w:tblPrEx>
        <w:tc>
          <w:tcPr>
            <w:tcW w:w="0" w:type="auto"/>
            <w:tcMar>
              <w:top w:w="100" w:type="dxa"/>
              <w:left w:w="100" w:type="dxa"/>
              <w:bottom w:w="100" w:type="dxa"/>
              <w:right w:w="100" w:type="dxa"/>
            </w:tcMar>
          </w:tcPr>
          <w:p w14:paraId="438763E4" w14:textId="77777777" w:rsidR="00E01D6B" w:rsidRDefault="00000000">
            <w:r>
              <w:t>Parameter Value</w:t>
            </w:r>
          </w:p>
        </w:tc>
        <w:tc>
          <w:tcPr>
            <w:tcW w:w="0" w:type="auto"/>
            <w:tcMar>
              <w:top w:w="100" w:type="dxa"/>
              <w:left w:w="100" w:type="dxa"/>
              <w:bottom w:w="100" w:type="dxa"/>
              <w:right w:w="100" w:type="dxa"/>
            </w:tcMar>
          </w:tcPr>
          <w:p w14:paraId="3C0FFEBD" w14:textId="77777777" w:rsidR="00E01D6B" w:rsidRDefault="00000000">
            <w:r>
              <w:t>No</w:t>
            </w:r>
          </w:p>
        </w:tc>
      </w:tr>
    </w:tbl>
    <w:p w14:paraId="100A5AA8" w14:textId="77777777" w:rsidR="00E01D6B" w:rsidRDefault="00000000">
      <w:pPr>
        <w:spacing w:before="300"/>
      </w:pPr>
      <w:r>
        <w:rPr>
          <w:b/>
          <w:bCs/>
        </w:rPr>
        <w:t xml:space="preserve">Note: </w:t>
      </w:r>
      <w:r>
        <w:t xml:space="preserve"> Specifies whether the new inverted supplier list is to be used when executing catalog search queries. Using the new inverted supplier list improves catalog search performance.&lt;/P&gt;</w:t>
      </w:r>
    </w:p>
    <w:p w14:paraId="78449640" w14:textId="77777777" w:rsidR="00E01D6B" w:rsidRDefault="00E01D6B">
      <w:pPr>
        <w:pageBreakBefore/>
      </w:pPr>
    </w:p>
    <w:p w14:paraId="7A45106E" w14:textId="77777777" w:rsidR="00E01D6B" w:rsidRDefault="00000000">
      <w:pPr>
        <w:pStyle w:val="Heading2"/>
        <w:spacing w:after="200"/>
        <w:jc w:val="center"/>
      </w:pPr>
      <w:r>
        <w:rPr>
          <w:b/>
          <w:bCs/>
          <w:sz w:val="32"/>
          <w:szCs w:val="32"/>
        </w:rPr>
        <w:t>Skip ADDR defaulting if CopySplitAccountingsToChildren is on</w:t>
      </w:r>
    </w:p>
    <w:p w14:paraId="46943D7A" w14:textId="77777777" w:rsidR="00E01D6B" w:rsidRDefault="00000000">
      <w:pPr>
        <w:spacing w:after="240"/>
        <w:jc w:val="center"/>
      </w:pPr>
      <w:r>
        <w:rPr>
          <w:b/>
          <w:bCs/>
        </w:rPr>
        <w:t>Application.Invoicing.SkipADDRIfCopySplitAccountingsToChildrenIsOn</w:t>
      </w:r>
    </w:p>
    <w:p w14:paraId="4007525A" w14:textId="77777777" w:rsidR="00E01D6B" w:rsidRDefault="00000000">
      <w:pPr>
        <w:spacing w:after="300"/>
        <w:jc w:val="center"/>
      </w:pPr>
      <w:r>
        <w:rPr>
          <w:i/>
          <w:iCs/>
        </w:rPr>
        <w:t xml:space="preserve">Current value: </w:t>
      </w:r>
      <w:r>
        <w:rPr>
          <w:b/>
          <w:bCs/>
          <w:color w:val="8B0000"/>
        </w:rPr>
        <w:t>DISABLED</w:t>
      </w:r>
    </w:p>
    <w:p w14:paraId="73EF2926" w14:textId="77777777" w:rsidR="00E01D6B" w:rsidRDefault="00000000">
      <w:pPr>
        <w:spacing w:after="300"/>
      </w:pPr>
      <w:r>
        <w:rPr>
          <w:b/>
          <w:bCs/>
        </w:rPr>
        <w:t>Description:</w:t>
      </w:r>
      <w:r>
        <w:rPr>
          <w:b/>
          <w:bCs/>
        </w:rPr>
        <w:tab/>
      </w:r>
      <w:r>
        <w:t>Determines whether to skip the defaulting set by approvable details determination rules (ADDR) on child lines if Application.Procure.CopySplitAccountingsToChildren is set to Yes. This parameter applies to invoices and invoice reconciliation documents.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379CD7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0A8A9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472CEF1" w14:textId="77777777" w:rsidR="00E01D6B" w:rsidRDefault="00000000">
            <w:r>
              <w:rPr>
                <w:b/>
                <w:bCs/>
              </w:rPr>
              <w:t>Value</w:t>
            </w:r>
          </w:p>
        </w:tc>
      </w:tr>
      <w:tr w:rsidR="00E01D6B" w14:paraId="2CBCAEC2" w14:textId="77777777">
        <w:tblPrEx>
          <w:tblCellMar>
            <w:top w:w="0" w:type="dxa"/>
            <w:bottom w:w="0" w:type="dxa"/>
          </w:tblCellMar>
        </w:tblPrEx>
        <w:tc>
          <w:tcPr>
            <w:tcW w:w="0" w:type="auto"/>
            <w:tcMar>
              <w:top w:w="100" w:type="dxa"/>
              <w:left w:w="100" w:type="dxa"/>
              <w:bottom w:w="100" w:type="dxa"/>
              <w:right w:w="100" w:type="dxa"/>
            </w:tcMar>
          </w:tcPr>
          <w:p w14:paraId="12CC26E0" w14:textId="77777777" w:rsidR="00E01D6B" w:rsidRDefault="00000000">
            <w:r>
              <w:t>Parameter Type</w:t>
            </w:r>
          </w:p>
        </w:tc>
        <w:tc>
          <w:tcPr>
            <w:tcW w:w="0" w:type="auto"/>
            <w:tcMar>
              <w:top w:w="100" w:type="dxa"/>
              <w:left w:w="100" w:type="dxa"/>
              <w:bottom w:w="100" w:type="dxa"/>
              <w:right w:w="100" w:type="dxa"/>
            </w:tcMar>
          </w:tcPr>
          <w:p w14:paraId="3CFC0E48" w14:textId="77777777" w:rsidR="00E01D6B" w:rsidRDefault="00000000">
            <w:r>
              <w:t>java.lang.Boolean</w:t>
            </w:r>
          </w:p>
        </w:tc>
      </w:tr>
      <w:tr w:rsidR="00E01D6B" w14:paraId="79A2172A" w14:textId="77777777">
        <w:tblPrEx>
          <w:tblCellMar>
            <w:top w:w="0" w:type="dxa"/>
            <w:bottom w:w="0" w:type="dxa"/>
          </w:tblCellMar>
        </w:tblPrEx>
        <w:tc>
          <w:tcPr>
            <w:tcW w:w="0" w:type="auto"/>
            <w:tcMar>
              <w:top w:w="100" w:type="dxa"/>
              <w:left w:w="100" w:type="dxa"/>
              <w:bottom w:w="100" w:type="dxa"/>
              <w:right w:w="100" w:type="dxa"/>
            </w:tcMar>
          </w:tcPr>
          <w:p w14:paraId="5D8910B5" w14:textId="77777777" w:rsidR="00E01D6B" w:rsidRDefault="00000000">
            <w:r>
              <w:t>Is Default</w:t>
            </w:r>
          </w:p>
        </w:tc>
        <w:tc>
          <w:tcPr>
            <w:tcW w:w="0" w:type="auto"/>
            <w:tcMar>
              <w:top w:w="100" w:type="dxa"/>
              <w:left w:w="100" w:type="dxa"/>
              <w:bottom w:w="100" w:type="dxa"/>
              <w:right w:w="100" w:type="dxa"/>
            </w:tcMar>
          </w:tcPr>
          <w:p w14:paraId="6E52CD7D" w14:textId="77777777" w:rsidR="00E01D6B" w:rsidRDefault="00000000">
            <w:r>
              <w:t>No</w:t>
            </w:r>
          </w:p>
        </w:tc>
      </w:tr>
      <w:tr w:rsidR="00E01D6B" w14:paraId="75427EA1" w14:textId="77777777">
        <w:tblPrEx>
          <w:tblCellMar>
            <w:top w:w="0" w:type="dxa"/>
            <w:bottom w:w="0" w:type="dxa"/>
          </w:tblCellMar>
        </w:tblPrEx>
        <w:tc>
          <w:tcPr>
            <w:tcW w:w="0" w:type="auto"/>
            <w:tcMar>
              <w:top w:w="100" w:type="dxa"/>
              <w:left w:w="100" w:type="dxa"/>
              <w:bottom w:w="100" w:type="dxa"/>
              <w:right w:w="100" w:type="dxa"/>
            </w:tcMar>
          </w:tcPr>
          <w:p w14:paraId="5A5F8FAE" w14:textId="77777777" w:rsidR="00E01D6B" w:rsidRDefault="00000000">
            <w:r>
              <w:t>Default Value</w:t>
            </w:r>
          </w:p>
        </w:tc>
        <w:tc>
          <w:tcPr>
            <w:tcW w:w="0" w:type="auto"/>
            <w:tcMar>
              <w:top w:w="100" w:type="dxa"/>
              <w:left w:w="100" w:type="dxa"/>
              <w:bottom w:w="100" w:type="dxa"/>
              <w:right w:w="100" w:type="dxa"/>
            </w:tcMar>
          </w:tcPr>
          <w:p w14:paraId="1F17F5EE" w14:textId="77777777" w:rsidR="00E01D6B" w:rsidRDefault="00000000">
            <w:r>
              <w:t>No</w:t>
            </w:r>
          </w:p>
        </w:tc>
      </w:tr>
      <w:tr w:rsidR="00E01D6B" w14:paraId="6D8FFBED" w14:textId="77777777">
        <w:tblPrEx>
          <w:tblCellMar>
            <w:top w:w="0" w:type="dxa"/>
            <w:bottom w:w="0" w:type="dxa"/>
          </w:tblCellMar>
        </w:tblPrEx>
        <w:tc>
          <w:tcPr>
            <w:tcW w:w="0" w:type="auto"/>
            <w:tcMar>
              <w:top w:w="100" w:type="dxa"/>
              <w:left w:w="100" w:type="dxa"/>
              <w:bottom w:w="100" w:type="dxa"/>
              <w:right w:w="100" w:type="dxa"/>
            </w:tcMar>
          </w:tcPr>
          <w:p w14:paraId="1300D828" w14:textId="77777777" w:rsidR="00E01D6B" w:rsidRDefault="00000000">
            <w:r>
              <w:t>Is Customer Editable</w:t>
            </w:r>
          </w:p>
        </w:tc>
        <w:tc>
          <w:tcPr>
            <w:tcW w:w="0" w:type="auto"/>
            <w:tcMar>
              <w:top w:w="100" w:type="dxa"/>
              <w:left w:w="100" w:type="dxa"/>
              <w:bottom w:w="100" w:type="dxa"/>
              <w:right w:w="100" w:type="dxa"/>
            </w:tcMar>
          </w:tcPr>
          <w:p w14:paraId="22713F24" w14:textId="77777777" w:rsidR="00E01D6B" w:rsidRDefault="00000000">
            <w:r>
              <w:t>No</w:t>
            </w:r>
          </w:p>
        </w:tc>
      </w:tr>
      <w:tr w:rsidR="00E01D6B" w14:paraId="050E8643" w14:textId="77777777">
        <w:tblPrEx>
          <w:tblCellMar>
            <w:top w:w="0" w:type="dxa"/>
            <w:bottom w:w="0" w:type="dxa"/>
          </w:tblCellMar>
        </w:tblPrEx>
        <w:tc>
          <w:tcPr>
            <w:tcW w:w="0" w:type="auto"/>
            <w:tcMar>
              <w:top w:w="100" w:type="dxa"/>
              <w:left w:w="100" w:type="dxa"/>
              <w:bottom w:w="100" w:type="dxa"/>
              <w:right w:w="100" w:type="dxa"/>
            </w:tcMar>
          </w:tcPr>
          <w:p w14:paraId="47C0A79C" w14:textId="77777777" w:rsidR="00E01D6B" w:rsidRDefault="00000000">
            <w:r>
              <w:t>Parameter Value</w:t>
            </w:r>
          </w:p>
        </w:tc>
        <w:tc>
          <w:tcPr>
            <w:tcW w:w="0" w:type="auto"/>
            <w:tcMar>
              <w:top w:w="100" w:type="dxa"/>
              <w:left w:w="100" w:type="dxa"/>
              <w:bottom w:w="100" w:type="dxa"/>
              <w:right w:w="100" w:type="dxa"/>
            </w:tcMar>
          </w:tcPr>
          <w:p w14:paraId="44EAF6E5" w14:textId="77777777" w:rsidR="00E01D6B" w:rsidRDefault="00000000">
            <w:r>
              <w:t>No</w:t>
            </w:r>
          </w:p>
        </w:tc>
      </w:tr>
    </w:tbl>
    <w:p w14:paraId="19416E5E" w14:textId="77777777" w:rsidR="00E01D6B" w:rsidRDefault="00000000">
      <w:pPr>
        <w:spacing w:before="300"/>
      </w:pPr>
      <w:r>
        <w:rPr>
          <w:b/>
          <w:bCs/>
        </w:rPr>
        <w:t xml:space="preserve">Note: </w:t>
      </w:r>
      <w:r>
        <w:t>Determines whether to skip the defaulting set by approvable details determination rules (ADDR) on child lines if Application.Procure.CopySplitAccountingsToChildren is set to Yes. This parameter applies to invoices and invoice reconciliation documents.</w:t>
      </w:r>
    </w:p>
    <w:p w14:paraId="7E33BE32" w14:textId="77777777" w:rsidR="00E01D6B" w:rsidRDefault="00E01D6B">
      <w:pPr>
        <w:pageBreakBefore/>
      </w:pPr>
    </w:p>
    <w:p w14:paraId="22149142" w14:textId="77777777" w:rsidR="00E01D6B" w:rsidRDefault="00000000">
      <w:pPr>
        <w:pStyle w:val="Heading2"/>
        <w:spacing w:after="200"/>
        <w:jc w:val="center"/>
      </w:pPr>
      <w:r>
        <w:rPr>
          <w:b/>
          <w:bCs/>
          <w:sz w:val="32"/>
          <w:szCs w:val="32"/>
        </w:rPr>
        <w:t>Configuration Item</w:t>
      </w:r>
    </w:p>
    <w:p w14:paraId="0A1545A8" w14:textId="77777777" w:rsidR="00E01D6B" w:rsidRDefault="00000000">
      <w:pPr>
        <w:spacing w:after="240"/>
        <w:jc w:val="center"/>
      </w:pPr>
      <w:r>
        <w:rPr>
          <w:b/>
          <w:bCs/>
        </w:rPr>
        <w:t>Application.Catalog.PunchInAddressUpdate</w:t>
      </w:r>
    </w:p>
    <w:p w14:paraId="6D1DE5BE" w14:textId="77777777" w:rsidR="00E01D6B" w:rsidRDefault="00000000">
      <w:pPr>
        <w:spacing w:after="300"/>
        <w:jc w:val="center"/>
      </w:pPr>
      <w:r>
        <w:rPr>
          <w:i/>
          <w:iCs/>
        </w:rPr>
        <w:t xml:space="preserve">Current value: </w:t>
      </w:r>
      <w:r>
        <w:rPr>
          <w:b/>
          <w:bCs/>
          <w:color w:val="006400"/>
        </w:rPr>
        <w:t>ENABLED</w:t>
      </w:r>
    </w:p>
    <w:p w14:paraId="2F038E34" w14:textId="77777777" w:rsidR="00E01D6B" w:rsidRDefault="00000000">
      <w:pPr>
        <w:spacing w:after="300"/>
      </w:pPr>
      <w:r>
        <w:rPr>
          <w:b/>
          <w:bCs/>
        </w:rPr>
        <w:t>Description:</w:t>
      </w:r>
      <w:r>
        <w:rPr>
          <w:b/>
          <w:bCs/>
        </w:rPr>
        <w:tab/>
      </w:r>
      <w:r>
        <w:t>&lt;P&gt;This parameter allows update of address with same address id and name and also updates postal address even if only one address field is provided.&lt;/P&gt;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D41CC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73353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CCC332C" w14:textId="77777777" w:rsidR="00E01D6B" w:rsidRDefault="00000000">
            <w:r>
              <w:rPr>
                <w:b/>
                <w:bCs/>
              </w:rPr>
              <w:t>Value</w:t>
            </w:r>
          </w:p>
        </w:tc>
      </w:tr>
      <w:tr w:rsidR="00E01D6B" w14:paraId="4BFBBAF0" w14:textId="77777777">
        <w:tblPrEx>
          <w:tblCellMar>
            <w:top w:w="0" w:type="dxa"/>
            <w:bottom w:w="0" w:type="dxa"/>
          </w:tblCellMar>
        </w:tblPrEx>
        <w:tc>
          <w:tcPr>
            <w:tcW w:w="0" w:type="auto"/>
            <w:tcMar>
              <w:top w:w="100" w:type="dxa"/>
              <w:left w:w="100" w:type="dxa"/>
              <w:bottom w:w="100" w:type="dxa"/>
              <w:right w:w="100" w:type="dxa"/>
            </w:tcMar>
          </w:tcPr>
          <w:p w14:paraId="24614A53" w14:textId="77777777" w:rsidR="00E01D6B" w:rsidRDefault="00000000">
            <w:r>
              <w:t>Parameter Type</w:t>
            </w:r>
          </w:p>
        </w:tc>
        <w:tc>
          <w:tcPr>
            <w:tcW w:w="0" w:type="auto"/>
            <w:tcMar>
              <w:top w:w="100" w:type="dxa"/>
              <w:left w:w="100" w:type="dxa"/>
              <w:bottom w:w="100" w:type="dxa"/>
              <w:right w:w="100" w:type="dxa"/>
            </w:tcMar>
          </w:tcPr>
          <w:p w14:paraId="436D1CEE" w14:textId="77777777" w:rsidR="00E01D6B" w:rsidRDefault="00000000">
            <w:r>
              <w:t>java.lang.Boolean</w:t>
            </w:r>
          </w:p>
        </w:tc>
      </w:tr>
      <w:tr w:rsidR="00E01D6B" w14:paraId="339F51E6" w14:textId="77777777">
        <w:tblPrEx>
          <w:tblCellMar>
            <w:top w:w="0" w:type="dxa"/>
            <w:bottom w:w="0" w:type="dxa"/>
          </w:tblCellMar>
        </w:tblPrEx>
        <w:tc>
          <w:tcPr>
            <w:tcW w:w="0" w:type="auto"/>
            <w:tcMar>
              <w:top w:w="100" w:type="dxa"/>
              <w:left w:w="100" w:type="dxa"/>
              <w:bottom w:w="100" w:type="dxa"/>
              <w:right w:w="100" w:type="dxa"/>
            </w:tcMar>
          </w:tcPr>
          <w:p w14:paraId="133F7949" w14:textId="77777777" w:rsidR="00E01D6B" w:rsidRDefault="00000000">
            <w:r>
              <w:t>Is Default</w:t>
            </w:r>
          </w:p>
        </w:tc>
        <w:tc>
          <w:tcPr>
            <w:tcW w:w="0" w:type="auto"/>
            <w:tcMar>
              <w:top w:w="100" w:type="dxa"/>
              <w:left w:w="100" w:type="dxa"/>
              <w:bottom w:w="100" w:type="dxa"/>
              <w:right w:w="100" w:type="dxa"/>
            </w:tcMar>
          </w:tcPr>
          <w:p w14:paraId="051C8ECF" w14:textId="77777777" w:rsidR="00E01D6B" w:rsidRDefault="00000000">
            <w:r>
              <w:t>No</w:t>
            </w:r>
          </w:p>
        </w:tc>
      </w:tr>
      <w:tr w:rsidR="00E01D6B" w14:paraId="502965B3" w14:textId="77777777">
        <w:tblPrEx>
          <w:tblCellMar>
            <w:top w:w="0" w:type="dxa"/>
            <w:bottom w:w="0" w:type="dxa"/>
          </w:tblCellMar>
        </w:tblPrEx>
        <w:tc>
          <w:tcPr>
            <w:tcW w:w="0" w:type="auto"/>
            <w:tcMar>
              <w:top w:w="100" w:type="dxa"/>
              <w:left w:w="100" w:type="dxa"/>
              <w:bottom w:w="100" w:type="dxa"/>
              <w:right w:w="100" w:type="dxa"/>
            </w:tcMar>
          </w:tcPr>
          <w:p w14:paraId="0215AEF6" w14:textId="77777777" w:rsidR="00E01D6B" w:rsidRDefault="00000000">
            <w:r>
              <w:t>Default Value</w:t>
            </w:r>
          </w:p>
        </w:tc>
        <w:tc>
          <w:tcPr>
            <w:tcW w:w="0" w:type="auto"/>
            <w:tcMar>
              <w:top w:w="100" w:type="dxa"/>
              <w:left w:w="100" w:type="dxa"/>
              <w:bottom w:w="100" w:type="dxa"/>
              <w:right w:w="100" w:type="dxa"/>
            </w:tcMar>
          </w:tcPr>
          <w:p w14:paraId="14E5D502" w14:textId="77777777" w:rsidR="00E01D6B" w:rsidRDefault="00000000">
            <w:r>
              <w:t>Yes</w:t>
            </w:r>
          </w:p>
        </w:tc>
      </w:tr>
      <w:tr w:rsidR="00E01D6B" w14:paraId="4D1C8A37" w14:textId="77777777">
        <w:tblPrEx>
          <w:tblCellMar>
            <w:top w:w="0" w:type="dxa"/>
            <w:bottom w:w="0" w:type="dxa"/>
          </w:tblCellMar>
        </w:tblPrEx>
        <w:tc>
          <w:tcPr>
            <w:tcW w:w="0" w:type="auto"/>
            <w:tcMar>
              <w:top w:w="100" w:type="dxa"/>
              <w:left w:w="100" w:type="dxa"/>
              <w:bottom w:w="100" w:type="dxa"/>
              <w:right w:w="100" w:type="dxa"/>
            </w:tcMar>
          </w:tcPr>
          <w:p w14:paraId="5F2F68CE" w14:textId="77777777" w:rsidR="00E01D6B" w:rsidRDefault="00000000">
            <w:r>
              <w:t>Is Customer Editable</w:t>
            </w:r>
          </w:p>
        </w:tc>
        <w:tc>
          <w:tcPr>
            <w:tcW w:w="0" w:type="auto"/>
            <w:tcMar>
              <w:top w:w="100" w:type="dxa"/>
              <w:left w:w="100" w:type="dxa"/>
              <w:bottom w:w="100" w:type="dxa"/>
              <w:right w:w="100" w:type="dxa"/>
            </w:tcMar>
          </w:tcPr>
          <w:p w14:paraId="38D48C71" w14:textId="77777777" w:rsidR="00E01D6B" w:rsidRDefault="00000000">
            <w:r>
              <w:t>No</w:t>
            </w:r>
          </w:p>
        </w:tc>
      </w:tr>
      <w:tr w:rsidR="00E01D6B" w14:paraId="3A5B0BDE" w14:textId="77777777">
        <w:tblPrEx>
          <w:tblCellMar>
            <w:top w:w="0" w:type="dxa"/>
            <w:bottom w:w="0" w:type="dxa"/>
          </w:tblCellMar>
        </w:tblPrEx>
        <w:tc>
          <w:tcPr>
            <w:tcW w:w="0" w:type="auto"/>
            <w:tcMar>
              <w:top w:w="100" w:type="dxa"/>
              <w:left w:w="100" w:type="dxa"/>
              <w:bottom w:w="100" w:type="dxa"/>
              <w:right w:w="100" w:type="dxa"/>
            </w:tcMar>
          </w:tcPr>
          <w:p w14:paraId="5AEF3E8A" w14:textId="77777777" w:rsidR="00E01D6B" w:rsidRDefault="00000000">
            <w:r>
              <w:t>Parameter Value</w:t>
            </w:r>
          </w:p>
        </w:tc>
        <w:tc>
          <w:tcPr>
            <w:tcW w:w="0" w:type="auto"/>
            <w:tcMar>
              <w:top w:w="100" w:type="dxa"/>
              <w:left w:w="100" w:type="dxa"/>
              <w:bottom w:w="100" w:type="dxa"/>
              <w:right w:w="100" w:type="dxa"/>
            </w:tcMar>
          </w:tcPr>
          <w:p w14:paraId="273F16D1" w14:textId="77777777" w:rsidR="00E01D6B" w:rsidRDefault="00000000">
            <w:r>
              <w:t>Yes</w:t>
            </w:r>
          </w:p>
        </w:tc>
      </w:tr>
    </w:tbl>
    <w:p w14:paraId="51E3297A" w14:textId="77777777" w:rsidR="00E01D6B" w:rsidRDefault="00000000">
      <w:pPr>
        <w:spacing w:before="300"/>
      </w:pPr>
      <w:r>
        <w:rPr>
          <w:b/>
          <w:bCs/>
        </w:rPr>
        <w:t xml:space="preserve">Note: </w:t>
      </w:r>
      <w:r>
        <w:t xml:space="preserve"> This parameter allows update of address with same address id and name and also updates postal address even if only one address field is provided.&lt;/P&gt;</w:t>
      </w:r>
    </w:p>
    <w:p w14:paraId="12BB0165" w14:textId="77777777" w:rsidR="00E01D6B" w:rsidRDefault="00E01D6B">
      <w:pPr>
        <w:pageBreakBefore/>
      </w:pPr>
    </w:p>
    <w:p w14:paraId="2B312B87" w14:textId="77777777" w:rsidR="00E01D6B" w:rsidRDefault="00000000">
      <w:pPr>
        <w:pStyle w:val="Heading2"/>
        <w:spacing w:after="200"/>
        <w:jc w:val="center"/>
      </w:pPr>
      <w:r>
        <w:rPr>
          <w:b/>
          <w:bCs/>
          <w:sz w:val="32"/>
          <w:szCs w:val="32"/>
        </w:rPr>
        <w:t>Allow users to run spend consumption reports</w:t>
      </w:r>
    </w:p>
    <w:p w14:paraId="185F977D" w14:textId="77777777" w:rsidR="00E01D6B" w:rsidRDefault="00000000">
      <w:pPr>
        <w:spacing w:after="240"/>
        <w:jc w:val="center"/>
      </w:pPr>
      <w:r>
        <w:rPr>
          <w:b/>
          <w:bCs/>
        </w:rPr>
        <w:t>Application.Procure.EnableSpendConsumptionReports</w:t>
      </w:r>
    </w:p>
    <w:p w14:paraId="264347CA" w14:textId="77777777" w:rsidR="00E01D6B" w:rsidRDefault="00000000">
      <w:pPr>
        <w:spacing w:after="300"/>
        <w:jc w:val="center"/>
      </w:pPr>
      <w:r>
        <w:rPr>
          <w:i/>
          <w:iCs/>
        </w:rPr>
        <w:t xml:space="preserve">Current value: </w:t>
      </w:r>
      <w:r>
        <w:rPr>
          <w:b/>
          <w:bCs/>
          <w:color w:val="8B0000"/>
        </w:rPr>
        <w:t>DISABLED</w:t>
      </w:r>
    </w:p>
    <w:p w14:paraId="7E25DEC1" w14:textId="77777777" w:rsidR="00E01D6B" w:rsidRDefault="00000000">
      <w:pPr>
        <w:spacing w:after="300"/>
      </w:pPr>
      <w:r>
        <w:rPr>
          <w:b/>
          <w:bCs/>
        </w:rPr>
        <w:t>Description:</w:t>
      </w:r>
      <w:r>
        <w:rPr>
          <w:b/>
          <w:bCs/>
        </w:rPr>
        <w:tab/>
      </w:r>
      <w:r>
        <w:t>Determines whether the spend consumption reports can be generated by report users for the configured spend billing period. When set to Yes, the spend consumption reports can be generated by report users for the configured spend billing period.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49479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DF922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4F73F6E" w14:textId="77777777" w:rsidR="00E01D6B" w:rsidRDefault="00000000">
            <w:r>
              <w:rPr>
                <w:b/>
                <w:bCs/>
              </w:rPr>
              <w:t>Value</w:t>
            </w:r>
          </w:p>
        </w:tc>
      </w:tr>
      <w:tr w:rsidR="00E01D6B" w14:paraId="5EAC378C" w14:textId="77777777">
        <w:tblPrEx>
          <w:tblCellMar>
            <w:top w:w="0" w:type="dxa"/>
            <w:bottom w:w="0" w:type="dxa"/>
          </w:tblCellMar>
        </w:tblPrEx>
        <w:tc>
          <w:tcPr>
            <w:tcW w:w="0" w:type="auto"/>
            <w:tcMar>
              <w:top w:w="100" w:type="dxa"/>
              <w:left w:w="100" w:type="dxa"/>
              <w:bottom w:w="100" w:type="dxa"/>
              <w:right w:w="100" w:type="dxa"/>
            </w:tcMar>
          </w:tcPr>
          <w:p w14:paraId="124B28AC" w14:textId="77777777" w:rsidR="00E01D6B" w:rsidRDefault="00000000">
            <w:r>
              <w:t>Parameter Type</w:t>
            </w:r>
          </w:p>
        </w:tc>
        <w:tc>
          <w:tcPr>
            <w:tcW w:w="0" w:type="auto"/>
            <w:tcMar>
              <w:top w:w="100" w:type="dxa"/>
              <w:left w:w="100" w:type="dxa"/>
              <w:bottom w:w="100" w:type="dxa"/>
              <w:right w:w="100" w:type="dxa"/>
            </w:tcMar>
          </w:tcPr>
          <w:p w14:paraId="6863FB4A" w14:textId="77777777" w:rsidR="00E01D6B" w:rsidRDefault="00000000">
            <w:r>
              <w:t>java.lang.Boolean</w:t>
            </w:r>
          </w:p>
        </w:tc>
      </w:tr>
      <w:tr w:rsidR="00E01D6B" w14:paraId="129902B2" w14:textId="77777777">
        <w:tblPrEx>
          <w:tblCellMar>
            <w:top w:w="0" w:type="dxa"/>
            <w:bottom w:w="0" w:type="dxa"/>
          </w:tblCellMar>
        </w:tblPrEx>
        <w:tc>
          <w:tcPr>
            <w:tcW w:w="0" w:type="auto"/>
            <w:tcMar>
              <w:top w:w="100" w:type="dxa"/>
              <w:left w:w="100" w:type="dxa"/>
              <w:bottom w:w="100" w:type="dxa"/>
              <w:right w:w="100" w:type="dxa"/>
            </w:tcMar>
          </w:tcPr>
          <w:p w14:paraId="0FDBE4C2" w14:textId="77777777" w:rsidR="00E01D6B" w:rsidRDefault="00000000">
            <w:r>
              <w:t>Is Default</w:t>
            </w:r>
          </w:p>
        </w:tc>
        <w:tc>
          <w:tcPr>
            <w:tcW w:w="0" w:type="auto"/>
            <w:tcMar>
              <w:top w:w="100" w:type="dxa"/>
              <w:left w:w="100" w:type="dxa"/>
              <w:bottom w:w="100" w:type="dxa"/>
              <w:right w:w="100" w:type="dxa"/>
            </w:tcMar>
          </w:tcPr>
          <w:p w14:paraId="01E3935D" w14:textId="77777777" w:rsidR="00E01D6B" w:rsidRDefault="00000000">
            <w:r>
              <w:t>No</w:t>
            </w:r>
          </w:p>
        </w:tc>
      </w:tr>
      <w:tr w:rsidR="00E01D6B" w14:paraId="12BE9ABB" w14:textId="77777777">
        <w:tblPrEx>
          <w:tblCellMar>
            <w:top w:w="0" w:type="dxa"/>
            <w:bottom w:w="0" w:type="dxa"/>
          </w:tblCellMar>
        </w:tblPrEx>
        <w:tc>
          <w:tcPr>
            <w:tcW w:w="0" w:type="auto"/>
            <w:tcMar>
              <w:top w:w="100" w:type="dxa"/>
              <w:left w:w="100" w:type="dxa"/>
              <w:bottom w:w="100" w:type="dxa"/>
              <w:right w:w="100" w:type="dxa"/>
            </w:tcMar>
          </w:tcPr>
          <w:p w14:paraId="13092B14" w14:textId="77777777" w:rsidR="00E01D6B" w:rsidRDefault="00000000">
            <w:r>
              <w:t>Default Value</w:t>
            </w:r>
          </w:p>
        </w:tc>
        <w:tc>
          <w:tcPr>
            <w:tcW w:w="0" w:type="auto"/>
            <w:tcMar>
              <w:top w:w="100" w:type="dxa"/>
              <w:left w:w="100" w:type="dxa"/>
              <w:bottom w:w="100" w:type="dxa"/>
              <w:right w:w="100" w:type="dxa"/>
            </w:tcMar>
          </w:tcPr>
          <w:p w14:paraId="61C66286" w14:textId="77777777" w:rsidR="00E01D6B" w:rsidRDefault="00000000">
            <w:r>
              <w:t>No</w:t>
            </w:r>
          </w:p>
        </w:tc>
      </w:tr>
      <w:tr w:rsidR="00E01D6B" w14:paraId="719CEF78" w14:textId="77777777">
        <w:tblPrEx>
          <w:tblCellMar>
            <w:top w:w="0" w:type="dxa"/>
            <w:bottom w:w="0" w:type="dxa"/>
          </w:tblCellMar>
        </w:tblPrEx>
        <w:tc>
          <w:tcPr>
            <w:tcW w:w="0" w:type="auto"/>
            <w:tcMar>
              <w:top w:w="100" w:type="dxa"/>
              <w:left w:w="100" w:type="dxa"/>
              <w:bottom w:w="100" w:type="dxa"/>
              <w:right w:w="100" w:type="dxa"/>
            </w:tcMar>
          </w:tcPr>
          <w:p w14:paraId="3542A890" w14:textId="77777777" w:rsidR="00E01D6B" w:rsidRDefault="00000000">
            <w:r>
              <w:t>Is Customer Editable</w:t>
            </w:r>
          </w:p>
        </w:tc>
        <w:tc>
          <w:tcPr>
            <w:tcW w:w="0" w:type="auto"/>
            <w:tcMar>
              <w:top w:w="100" w:type="dxa"/>
              <w:left w:w="100" w:type="dxa"/>
              <w:bottom w:w="100" w:type="dxa"/>
              <w:right w:w="100" w:type="dxa"/>
            </w:tcMar>
          </w:tcPr>
          <w:p w14:paraId="594971BB" w14:textId="77777777" w:rsidR="00E01D6B" w:rsidRDefault="00000000">
            <w:r>
              <w:t>Yes</w:t>
            </w:r>
          </w:p>
        </w:tc>
      </w:tr>
      <w:tr w:rsidR="00E01D6B" w14:paraId="0D2B9283" w14:textId="77777777">
        <w:tblPrEx>
          <w:tblCellMar>
            <w:top w:w="0" w:type="dxa"/>
            <w:bottom w:w="0" w:type="dxa"/>
          </w:tblCellMar>
        </w:tblPrEx>
        <w:tc>
          <w:tcPr>
            <w:tcW w:w="0" w:type="auto"/>
            <w:tcMar>
              <w:top w:w="100" w:type="dxa"/>
              <w:left w:w="100" w:type="dxa"/>
              <w:bottom w:w="100" w:type="dxa"/>
              <w:right w:w="100" w:type="dxa"/>
            </w:tcMar>
          </w:tcPr>
          <w:p w14:paraId="2C9BB4F3" w14:textId="77777777" w:rsidR="00E01D6B" w:rsidRDefault="00000000">
            <w:r>
              <w:t>Parameter Value</w:t>
            </w:r>
          </w:p>
        </w:tc>
        <w:tc>
          <w:tcPr>
            <w:tcW w:w="0" w:type="auto"/>
            <w:tcMar>
              <w:top w:w="100" w:type="dxa"/>
              <w:left w:w="100" w:type="dxa"/>
              <w:bottom w:w="100" w:type="dxa"/>
              <w:right w:w="100" w:type="dxa"/>
            </w:tcMar>
          </w:tcPr>
          <w:p w14:paraId="6C79868C" w14:textId="77777777" w:rsidR="00E01D6B" w:rsidRDefault="00000000">
            <w:r>
              <w:t>No</w:t>
            </w:r>
          </w:p>
        </w:tc>
      </w:tr>
    </w:tbl>
    <w:p w14:paraId="5BA0638F" w14:textId="77777777" w:rsidR="00E01D6B" w:rsidRDefault="00000000">
      <w:pPr>
        <w:spacing w:before="300"/>
      </w:pPr>
      <w:r>
        <w:rPr>
          <w:b/>
          <w:bCs/>
        </w:rPr>
        <w:t xml:space="preserve">Note: </w:t>
      </w:r>
      <w:r>
        <w:t>Determines whether the spend consumption reports can be generated by report users for the configured spend billing period. When set to Yes, the spend consumption reports can be generated by report users for the configured spend billing period.</w:t>
      </w:r>
    </w:p>
    <w:p w14:paraId="33185917" w14:textId="77777777" w:rsidR="00E01D6B" w:rsidRDefault="00E01D6B">
      <w:pPr>
        <w:pageBreakBefore/>
      </w:pPr>
    </w:p>
    <w:p w14:paraId="481E8FA9" w14:textId="77777777" w:rsidR="00E01D6B" w:rsidRDefault="00000000">
      <w:pPr>
        <w:pStyle w:val="Heading2"/>
        <w:spacing w:after="200"/>
        <w:jc w:val="center"/>
      </w:pPr>
      <w:r>
        <w:rPr>
          <w:b/>
          <w:bCs/>
          <w:sz w:val="32"/>
          <w:szCs w:val="32"/>
        </w:rPr>
        <w:t>Configuration Item</w:t>
      </w:r>
    </w:p>
    <w:p w14:paraId="577A2B19" w14:textId="77777777" w:rsidR="00E01D6B" w:rsidRDefault="00000000">
      <w:pPr>
        <w:spacing w:after="240"/>
        <w:jc w:val="center"/>
      </w:pPr>
      <w:r>
        <w:rPr>
          <w:b/>
          <w:bCs/>
        </w:rPr>
        <w:t>Application.Catalog.ImageValidation.Download</w:t>
      </w:r>
    </w:p>
    <w:p w14:paraId="04D43CB8" w14:textId="77777777" w:rsidR="00E01D6B" w:rsidRDefault="00000000">
      <w:pPr>
        <w:spacing w:after="300"/>
        <w:jc w:val="center"/>
      </w:pPr>
      <w:r>
        <w:rPr>
          <w:i/>
          <w:iCs/>
        </w:rPr>
        <w:t xml:space="preserve">Current value: </w:t>
      </w:r>
      <w:r>
        <w:rPr>
          <w:b/>
          <w:bCs/>
          <w:color w:val="8B0000"/>
        </w:rPr>
        <w:t>DISABLED</w:t>
      </w:r>
    </w:p>
    <w:p w14:paraId="5D2A2221" w14:textId="77777777" w:rsidR="00E01D6B" w:rsidRDefault="00000000">
      <w:pPr>
        <w:spacing w:after="300"/>
      </w:pPr>
      <w:r>
        <w:rPr>
          <w:b/>
          <w:bCs/>
        </w:rPr>
        <w:t>Description:</w:t>
      </w:r>
      <w:r>
        <w:rPr>
          <w:b/>
          <w:bCs/>
        </w:rPr>
        <w:tab/>
      </w:r>
      <w:r>
        <w:t>&lt;P&gt;Deprecated - Do Not Use. This parameter value determines whether the catalog images are auto downloaded during validation.&lt;/P&gt;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FCBC1F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46C2A2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9AC030" w14:textId="77777777" w:rsidR="00E01D6B" w:rsidRDefault="00000000">
            <w:r>
              <w:rPr>
                <w:b/>
                <w:bCs/>
              </w:rPr>
              <w:t>Value</w:t>
            </w:r>
          </w:p>
        </w:tc>
      </w:tr>
      <w:tr w:rsidR="00E01D6B" w14:paraId="4285D2D8" w14:textId="77777777">
        <w:tblPrEx>
          <w:tblCellMar>
            <w:top w:w="0" w:type="dxa"/>
            <w:bottom w:w="0" w:type="dxa"/>
          </w:tblCellMar>
        </w:tblPrEx>
        <w:tc>
          <w:tcPr>
            <w:tcW w:w="0" w:type="auto"/>
            <w:tcMar>
              <w:top w:w="100" w:type="dxa"/>
              <w:left w:w="100" w:type="dxa"/>
              <w:bottom w:w="100" w:type="dxa"/>
              <w:right w:w="100" w:type="dxa"/>
            </w:tcMar>
          </w:tcPr>
          <w:p w14:paraId="36DDC481" w14:textId="77777777" w:rsidR="00E01D6B" w:rsidRDefault="00000000">
            <w:r>
              <w:t>Parameter Type</w:t>
            </w:r>
          </w:p>
        </w:tc>
        <w:tc>
          <w:tcPr>
            <w:tcW w:w="0" w:type="auto"/>
            <w:tcMar>
              <w:top w:w="100" w:type="dxa"/>
              <w:left w:w="100" w:type="dxa"/>
              <w:bottom w:w="100" w:type="dxa"/>
              <w:right w:w="100" w:type="dxa"/>
            </w:tcMar>
          </w:tcPr>
          <w:p w14:paraId="74C8482D" w14:textId="77777777" w:rsidR="00E01D6B" w:rsidRDefault="00000000">
            <w:r>
              <w:t>java.lang.Boolean</w:t>
            </w:r>
          </w:p>
        </w:tc>
      </w:tr>
      <w:tr w:rsidR="00E01D6B" w14:paraId="7DB97F06" w14:textId="77777777">
        <w:tblPrEx>
          <w:tblCellMar>
            <w:top w:w="0" w:type="dxa"/>
            <w:bottom w:w="0" w:type="dxa"/>
          </w:tblCellMar>
        </w:tblPrEx>
        <w:tc>
          <w:tcPr>
            <w:tcW w:w="0" w:type="auto"/>
            <w:tcMar>
              <w:top w:w="100" w:type="dxa"/>
              <w:left w:w="100" w:type="dxa"/>
              <w:bottom w:w="100" w:type="dxa"/>
              <w:right w:w="100" w:type="dxa"/>
            </w:tcMar>
          </w:tcPr>
          <w:p w14:paraId="22F682E9" w14:textId="77777777" w:rsidR="00E01D6B" w:rsidRDefault="00000000">
            <w:r>
              <w:t>Is Default</w:t>
            </w:r>
          </w:p>
        </w:tc>
        <w:tc>
          <w:tcPr>
            <w:tcW w:w="0" w:type="auto"/>
            <w:tcMar>
              <w:top w:w="100" w:type="dxa"/>
              <w:left w:w="100" w:type="dxa"/>
              <w:bottom w:w="100" w:type="dxa"/>
              <w:right w:w="100" w:type="dxa"/>
            </w:tcMar>
          </w:tcPr>
          <w:p w14:paraId="6608E156" w14:textId="77777777" w:rsidR="00E01D6B" w:rsidRDefault="00000000">
            <w:r>
              <w:t>No</w:t>
            </w:r>
          </w:p>
        </w:tc>
      </w:tr>
      <w:tr w:rsidR="00E01D6B" w14:paraId="2728B365" w14:textId="77777777">
        <w:tblPrEx>
          <w:tblCellMar>
            <w:top w:w="0" w:type="dxa"/>
            <w:bottom w:w="0" w:type="dxa"/>
          </w:tblCellMar>
        </w:tblPrEx>
        <w:tc>
          <w:tcPr>
            <w:tcW w:w="0" w:type="auto"/>
            <w:tcMar>
              <w:top w:w="100" w:type="dxa"/>
              <w:left w:w="100" w:type="dxa"/>
              <w:bottom w:w="100" w:type="dxa"/>
              <w:right w:w="100" w:type="dxa"/>
            </w:tcMar>
          </w:tcPr>
          <w:p w14:paraId="504B00C4" w14:textId="77777777" w:rsidR="00E01D6B" w:rsidRDefault="00000000">
            <w:r>
              <w:t>Default Value</w:t>
            </w:r>
          </w:p>
        </w:tc>
        <w:tc>
          <w:tcPr>
            <w:tcW w:w="0" w:type="auto"/>
            <w:tcMar>
              <w:top w:w="100" w:type="dxa"/>
              <w:left w:w="100" w:type="dxa"/>
              <w:bottom w:w="100" w:type="dxa"/>
              <w:right w:w="100" w:type="dxa"/>
            </w:tcMar>
          </w:tcPr>
          <w:p w14:paraId="68693525" w14:textId="77777777" w:rsidR="00E01D6B" w:rsidRDefault="00000000">
            <w:r>
              <w:t>No</w:t>
            </w:r>
          </w:p>
        </w:tc>
      </w:tr>
      <w:tr w:rsidR="00E01D6B" w14:paraId="0A638E7E" w14:textId="77777777">
        <w:tblPrEx>
          <w:tblCellMar>
            <w:top w:w="0" w:type="dxa"/>
            <w:bottom w:w="0" w:type="dxa"/>
          </w:tblCellMar>
        </w:tblPrEx>
        <w:tc>
          <w:tcPr>
            <w:tcW w:w="0" w:type="auto"/>
            <w:tcMar>
              <w:top w:w="100" w:type="dxa"/>
              <w:left w:w="100" w:type="dxa"/>
              <w:bottom w:w="100" w:type="dxa"/>
              <w:right w:w="100" w:type="dxa"/>
            </w:tcMar>
          </w:tcPr>
          <w:p w14:paraId="5F76F332" w14:textId="77777777" w:rsidR="00E01D6B" w:rsidRDefault="00000000">
            <w:r>
              <w:t>Is Customer Editable</w:t>
            </w:r>
          </w:p>
        </w:tc>
        <w:tc>
          <w:tcPr>
            <w:tcW w:w="0" w:type="auto"/>
            <w:tcMar>
              <w:top w:w="100" w:type="dxa"/>
              <w:left w:w="100" w:type="dxa"/>
              <w:bottom w:w="100" w:type="dxa"/>
              <w:right w:w="100" w:type="dxa"/>
            </w:tcMar>
          </w:tcPr>
          <w:p w14:paraId="715CA645" w14:textId="77777777" w:rsidR="00E01D6B" w:rsidRDefault="00000000">
            <w:r>
              <w:t>No</w:t>
            </w:r>
          </w:p>
        </w:tc>
      </w:tr>
      <w:tr w:rsidR="00E01D6B" w14:paraId="5AC38A32" w14:textId="77777777">
        <w:tblPrEx>
          <w:tblCellMar>
            <w:top w:w="0" w:type="dxa"/>
            <w:bottom w:w="0" w:type="dxa"/>
          </w:tblCellMar>
        </w:tblPrEx>
        <w:tc>
          <w:tcPr>
            <w:tcW w:w="0" w:type="auto"/>
            <w:tcMar>
              <w:top w:w="100" w:type="dxa"/>
              <w:left w:w="100" w:type="dxa"/>
              <w:bottom w:w="100" w:type="dxa"/>
              <w:right w:w="100" w:type="dxa"/>
            </w:tcMar>
          </w:tcPr>
          <w:p w14:paraId="285E4121" w14:textId="77777777" w:rsidR="00E01D6B" w:rsidRDefault="00000000">
            <w:r>
              <w:t>Parameter Value</w:t>
            </w:r>
          </w:p>
        </w:tc>
        <w:tc>
          <w:tcPr>
            <w:tcW w:w="0" w:type="auto"/>
            <w:tcMar>
              <w:top w:w="100" w:type="dxa"/>
              <w:left w:w="100" w:type="dxa"/>
              <w:bottom w:w="100" w:type="dxa"/>
              <w:right w:w="100" w:type="dxa"/>
            </w:tcMar>
          </w:tcPr>
          <w:p w14:paraId="42F56229" w14:textId="77777777" w:rsidR="00E01D6B" w:rsidRDefault="00000000">
            <w:r>
              <w:t>No</w:t>
            </w:r>
          </w:p>
        </w:tc>
      </w:tr>
    </w:tbl>
    <w:p w14:paraId="1A998F0F" w14:textId="77777777" w:rsidR="00E01D6B" w:rsidRDefault="00000000">
      <w:pPr>
        <w:spacing w:before="300"/>
      </w:pPr>
      <w:r>
        <w:rPr>
          <w:b/>
          <w:bCs/>
        </w:rPr>
        <w:t xml:space="preserve">Note: </w:t>
      </w:r>
      <w:r>
        <w:t xml:space="preserve"> Deprecated - Do Not Use. This parameter value determines whether the catalog images are auto downloaded during validation.&lt;/P&gt;</w:t>
      </w:r>
    </w:p>
    <w:p w14:paraId="101205B3" w14:textId="77777777" w:rsidR="00E01D6B" w:rsidRDefault="00E01D6B">
      <w:pPr>
        <w:pageBreakBefore/>
      </w:pPr>
    </w:p>
    <w:p w14:paraId="1E714FF0" w14:textId="77777777" w:rsidR="00E01D6B" w:rsidRDefault="00000000">
      <w:pPr>
        <w:pStyle w:val="Heading2"/>
        <w:spacing w:after="200"/>
        <w:jc w:val="center"/>
      </w:pPr>
      <w:r>
        <w:rPr>
          <w:b/>
          <w:bCs/>
          <w:sz w:val="32"/>
          <w:szCs w:val="32"/>
        </w:rPr>
        <w:t>Configuration Item</w:t>
      </w:r>
    </w:p>
    <w:p w14:paraId="7C146E98" w14:textId="77777777" w:rsidR="00E01D6B" w:rsidRDefault="00000000">
      <w:pPr>
        <w:spacing w:after="240"/>
        <w:jc w:val="center"/>
      </w:pPr>
      <w:r>
        <w:rPr>
          <w:b/>
          <w:bCs/>
        </w:rPr>
        <w:t>Application.Messaging.Channels.HTTP.EnableTG38Logger</w:t>
      </w:r>
    </w:p>
    <w:p w14:paraId="36E3B734" w14:textId="77777777" w:rsidR="00E01D6B" w:rsidRDefault="00000000">
      <w:pPr>
        <w:spacing w:after="300"/>
        <w:jc w:val="center"/>
      </w:pPr>
      <w:r>
        <w:rPr>
          <w:i/>
          <w:iCs/>
        </w:rPr>
        <w:t xml:space="preserve">Current value: </w:t>
      </w:r>
      <w:r>
        <w:rPr>
          <w:b/>
          <w:bCs/>
          <w:color w:val="8B0000"/>
        </w:rPr>
        <w:t>DISABLED</w:t>
      </w:r>
    </w:p>
    <w:p w14:paraId="58F814A4" w14:textId="77777777" w:rsidR="00E01D6B" w:rsidRDefault="00000000">
      <w:pPr>
        <w:spacing w:after="300"/>
      </w:pPr>
      <w:r>
        <w:rPr>
          <w:b/>
          <w:bCs/>
        </w:rPr>
        <w:t>Description:</w:t>
      </w:r>
      <w:r>
        <w:rPr>
          <w:b/>
          <w:bCs/>
        </w:rPr>
        <w:tab/>
      </w:r>
      <w:r>
        <w:t>&lt;P&gt;Specifies whether to enable loggers related to TG38 on HTTP channel workflow.&lt;/P&gt;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ED2943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3CADB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E24DE1" w14:textId="77777777" w:rsidR="00E01D6B" w:rsidRDefault="00000000">
            <w:r>
              <w:rPr>
                <w:b/>
                <w:bCs/>
              </w:rPr>
              <w:t>Value</w:t>
            </w:r>
          </w:p>
        </w:tc>
      </w:tr>
      <w:tr w:rsidR="00E01D6B" w14:paraId="4E00DA85" w14:textId="77777777">
        <w:tblPrEx>
          <w:tblCellMar>
            <w:top w:w="0" w:type="dxa"/>
            <w:bottom w:w="0" w:type="dxa"/>
          </w:tblCellMar>
        </w:tblPrEx>
        <w:tc>
          <w:tcPr>
            <w:tcW w:w="0" w:type="auto"/>
            <w:tcMar>
              <w:top w:w="100" w:type="dxa"/>
              <w:left w:w="100" w:type="dxa"/>
              <w:bottom w:w="100" w:type="dxa"/>
              <w:right w:w="100" w:type="dxa"/>
            </w:tcMar>
          </w:tcPr>
          <w:p w14:paraId="1F8DF0C2" w14:textId="77777777" w:rsidR="00E01D6B" w:rsidRDefault="00000000">
            <w:r>
              <w:t>Parameter Type</w:t>
            </w:r>
          </w:p>
        </w:tc>
        <w:tc>
          <w:tcPr>
            <w:tcW w:w="0" w:type="auto"/>
            <w:tcMar>
              <w:top w:w="100" w:type="dxa"/>
              <w:left w:w="100" w:type="dxa"/>
              <w:bottom w:w="100" w:type="dxa"/>
              <w:right w:w="100" w:type="dxa"/>
            </w:tcMar>
          </w:tcPr>
          <w:p w14:paraId="2359FB0D" w14:textId="77777777" w:rsidR="00E01D6B" w:rsidRDefault="00000000">
            <w:r>
              <w:t>java.lang.Boolean</w:t>
            </w:r>
          </w:p>
        </w:tc>
      </w:tr>
      <w:tr w:rsidR="00E01D6B" w14:paraId="09F47BFF" w14:textId="77777777">
        <w:tblPrEx>
          <w:tblCellMar>
            <w:top w:w="0" w:type="dxa"/>
            <w:bottom w:w="0" w:type="dxa"/>
          </w:tblCellMar>
        </w:tblPrEx>
        <w:tc>
          <w:tcPr>
            <w:tcW w:w="0" w:type="auto"/>
            <w:tcMar>
              <w:top w:w="100" w:type="dxa"/>
              <w:left w:w="100" w:type="dxa"/>
              <w:bottom w:w="100" w:type="dxa"/>
              <w:right w:w="100" w:type="dxa"/>
            </w:tcMar>
          </w:tcPr>
          <w:p w14:paraId="11CBEE05" w14:textId="77777777" w:rsidR="00E01D6B" w:rsidRDefault="00000000">
            <w:r>
              <w:t>Is Default</w:t>
            </w:r>
          </w:p>
        </w:tc>
        <w:tc>
          <w:tcPr>
            <w:tcW w:w="0" w:type="auto"/>
            <w:tcMar>
              <w:top w:w="100" w:type="dxa"/>
              <w:left w:w="100" w:type="dxa"/>
              <w:bottom w:w="100" w:type="dxa"/>
              <w:right w:w="100" w:type="dxa"/>
            </w:tcMar>
          </w:tcPr>
          <w:p w14:paraId="5776F727" w14:textId="77777777" w:rsidR="00E01D6B" w:rsidRDefault="00000000">
            <w:r>
              <w:t>No</w:t>
            </w:r>
          </w:p>
        </w:tc>
      </w:tr>
      <w:tr w:rsidR="00E01D6B" w14:paraId="01619533" w14:textId="77777777">
        <w:tblPrEx>
          <w:tblCellMar>
            <w:top w:w="0" w:type="dxa"/>
            <w:bottom w:w="0" w:type="dxa"/>
          </w:tblCellMar>
        </w:tblPrEx>
        <w:tc>
          <w:tcPr>
            <w:tcW w:w="0" w:type="auto"/>
            <w:tcMar>
              <w:top w:w="100" w:type="dxa"/>
              <w:left w:w="100" w:type="dxa"/>
              <w:bottom w:w="100" w:type="dxa"/>
              <w:right w:w="100" w:type="dxa"/>
            </w:tcMar>
          </w:tcPr>
          <w:p w14:paraId="03459D8A" w14:textId="77777777" w:rsidR="00E01D6B" w:rsidRDefault="00000000">
            <w:r>
              <w:t>Default Value</w:t>
            </w:r>
          </w:p>
        </w:tc>
        <w:tc>
          <w:tcPr>
            <w:tcW w:w="0" w:type="auto"/>
            <w:tcMar>
              <w:top w:w="100" w:type="dxa"/>
              <w:left w:w="100" w:type="dxa"/>
              <w:bottom w:w="100" w:type="dxa"/>
              <w:right w:w="100" w:type="dxa"/>
            </w:tcMar>
          </w:tcPr>
          <w:p w14:paraId="20B95794" w14:textId="77777777" w:rsidR="00E01D6B" w:rsidRDefault="00000000">
            <w:r>
              <w:t>No</w:t>
            </w:r>
          </w:p>
        </w:tc>
      </w:tr>
      <w:tr w:rsidR="00E01D6B" w14:paraId="5DF47444" w14:textId="77777777">
        <w:tblPrEx>
          <w:tblCellMar>
            <w:top w:w="0" w:type="dxa"/>
            <w:bottom w:w="0" w:type="dxa"/>
          </w:tblCellMar>
        </w:tblPrEx>
        <w:tc>
          <w:tcPr>
            <w:tcW w:w="0" w:type="auto"/>
            <w:tcMar>
              <w:top w:w="100" w:type="dxa"/>
              <w:left w:w="100" w:type="dxa"/>
              <w:bottom w:w="100" w:type="dxa"/>
              <w:right w:w="100" w:type="dxa"/>
            </w:tcMar>
          </w:tcPr>
          <w:p w14:paraId="17A57423" w14:textId="77777777" w:rsidR="00E01D6B" w:rsidRDefault="00000000">
            <w:r>
              <w:t>Is Customer Editable</w:t>
            </w:r>
          </w:p>
        </w:tc>
        <w:tc>
          <w:tcPr>
            <w:tcW w:w="0" w:type="auto"/>
            <w:tcMar>
              <w:top w:w="100" w:type="dxa"/>
              <w:left w:w="100" w:type="dxa"/>
              <w:bottom w:w="100" w:type="dxa"/>
              <w:right w:w="100" w:type="dxa"/>
            </w:tcMar>
          </w:tcPr>
          <w:p w14:paraId="41651571" w14:textId="77777777" w:rsidR="00E01D6B" w:rsidRDefault="00000000">
            <w:r>
              <w:t>No</w:t>
            </w:r>
          </w:p>
        </w:tc>
      </w:tr>
      <w:tr w:rsidR="00E01D6B" w14:paraId="673F9C30" w14:textId="77777777">
        <w:tblPrEx>
          <w:tblCellMar>
            <w:top w:w="0" w:type="dxa"/>
            <w:bottom w:w="0" w:type="dxa"/>
          </w:tblCellMar>
        </w:tblPrEx>
        <w:tc>
          <w:tcPr>
            <w:tcW w:w="0" w:type="auto"/>
            <w:tcMar>
              <w:top w:w="100" w:type="dxa"/>
              <w:left w:w="100" w:type="dxa"/>
              <w:bottom w:w="100" w:type="dxa"/>
              <w:right w:w="100" w:type="dxa"/>
            </w:tcMar>
          </w:tcPr>
          <w:p w14:paraId="061D3F8E" w14:textId="77777777" w:rsidR="00E01D6B" w:rsidRDefault="00000000">
            <w:r>
              <w:t>Parameter Value</w:t>
            </w:r>
          </w:p>
        </w:tc>
        <w:tc>
          <w:tcPr>
            <w:tcW w:w="0" w:type="auto"/>
            <w:tcMar>
              <w:top w:w="100" w:type="dxa"/>
              <w:left w:w="100" w:type="dxa"/>
              <w:bottom w:w="100" w:type="dxa"/>
              <w:right w:w="100" w:type="dxa"/>
            </w:tcMar>
          </w:tcPr>
          <w:p w14:paraId="2B1BDED0" w14:textId="77777777" w:rsidR="00E01D6B" w:rsidRDefault="00000000">
            <w:r>
              <w:t>No</w:t>
            </w:r>
          </w:p>
        </w:tc>
      </w:tr>
    </w:tbl>
    <w:p w14:paraId="0E57DA59" w14:textId="77777777" w:rsidR="00E01D6B" w:rsidRDefault="00000000">
      <w:pPr>
        <w:spacing w:before="300"/>
      </w:pPr>
      <w:r>
        <w:rPr>
          <w:b/>
          <w:bCs/>
        </w:rPr>
        <w:t xml:space="preserve">Note: </w:t>
      </w:r>
      <w:r>
        <w:t xml:space="preserve"> Specifies whether to enable loggers related to TG38 on HTTP channel workflow.&lt;/P&gt;</w:t>
      </w:r>
    </w:p>
    <w:p w14:paraId="5B6033F0" w14:textId="77777777" w:rsidR="00E01D6B" w:rsidRDefault="00E01D6B">
      <w:pPr>
        <w:pageBreakBefore/>
      </w:pPr>
    </w:p>
    <w:p w14:paraId="14B57374" w14:textId="77777777" w:rsidR="00E01D6B" w:rsidRDefault="00000000">
      <w:pPr>
        <w:pStyle w:val="Heading2"/>
        <w:spacing w:after="200"/>
        <w:jc w:val="center"/>
      </w:pPr>
      <w:r>
        <w:rPr>
          <w:b/>
          <w:bCs/>
          <w:sz w:val="32"/>
          <w:szCs w:val="32"/>
        </w:rPr>
        <w:t>Copy accounting to tax Line if tax amount is zero</w:t>
      </w:r>
    </w:p>
    <w:p w14:paraId="101AE6E3" w14:textId="77777777" w:rsidR="00E01D6B" w:rsidRDefault="00000000">
      <w:pPr>
        <w:spacing w:after="240"/>
        <w:jc w:val="center"/>
      </w:pPr>
      <w:r>
        <w:rPr>
          <w:b/>
          <w:bCs/>
        </w:rPr>
        <w:t>Application.Procure.CopyAccountingToTaxLineIfTaxAmountIsZero</w:t>
      </w:r>
    </w:p>
    <w:p w14:paraId="7318395A" w14:textId="77777777" w:rsidR="00E01D6B" w:rsidRDefault="00000000">
      <w:pPr>
        <w:spacing w:after="300"/>
        <w:jc w:val="center"/>
      </w:pPr>
      <w:r>
        <w:rPr>
          <w:i/>
          <w:iCs/>
        </w:rPr>
        <w:t xml:space="preserve">Current value: </w:t>
      </w:r>
      <w:r>
        <w:rPr>
          <w:b/>
          <w:bCs/>
          <w:color w:val="8B0000"/>
        </w:rPr>
        <w:t>DISABLED</w:t>
      </w:r>
    </w:p>
    <w:p w14:paraId="035D15F4" w14:textId="77777777" w:rsidR="00E01D6B" w:rsidRDefault="00000000">
      <w:pPr>
        <w:spacing w:after="300"/>
      </w:pPr>
      <w:r>
        <w:rPr>
          <w:b/>
          <w:bCs/>
        </w:rPr>
        <w:t>Description:</w:t>
      </w:r>
      <w:r>
        <w:rPr>
          <w:b/>
          <w:bCs/>
        </w:rPr>
        <w:tab/>
      </w:r>
      <w:r>
        <w:t>Specifies whether the accounting information from a line item in an approvable document is to be copied to its child tax line if the tax amount is zero.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E8DD3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1FE69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3DEFEFC" w14:textId="77777777" w:rsidR="00E01D6B" w:rsidRDefault="00000000">
            <w:r>
              <w:rPr>
                <w:b/>
                <w:bCs/>
              </w:rPr>
              <w:t>Value</w:t>
            </w:r>
          </w:p>
        </w:tc>
      </w:tr>
      <w:tr w:rsidR="00E01D6B" w14:paraId="288653FC" w14:textId="77777777">
        <w:tblPrEx>
          <w:tblCellMar>
            <w:top w:w="0" w:type="dxa"/>
            <w:bottom w:w="0" w:type="dxa"/>
          </w:tblCellMar>
        </w:tblPrEx>
        <w:tc>
          <w:tcPr>
            <w:tcW w:w="0" w:type="auto"/>
            <w:tcMar>
              <w:top w:w="100" w:type="dxa"/>
              <w:left w:w="100" w:type="dxa"/>
              <w:bottom w:w="100" w:type="dxa"/>
              <w:right w:w="100" w:type="dxa"/>
            </w:tcMar>
          </w:tcPr>
          <w:p w14:paraId="7C7C693D" w14:textId="77777777" w:rsidR="00E01D6B" w:rsidRDefault="00000000">
            <w:r>
              <w:t>Parameter Type</w:t>
            </w:r>
          </w:p>
        </w:tc>
        <w:tc>
          <w:tcPr>
            <w:tcW w:w="0" w:type="auto"/>
            <w:tcMar>
              <w:top w:w="100" w:type="dxa"/>
              <w:left w:w="100" w:type="dxa"/>
              <w:bottom w:w="100" w:type="dxa"/>
              <w:right w:w="100" w:type="dxa"/>
            </w:tcMar>
          </w:tcPr>
          <w:p w14:paraId="4BDE4192" w14:textId="77777777" w:rsidR="00E01D6B" w:rsidRDefault="00000000">
            <w:r>
              <w:t>java.lang.Boolean</w:t>
            </w:r>
          </w:p>
        </w:tc>
      </w:tr>
      <w:tr w:rsidR="00E01D6B" w14:paraId="64677073" w14:textId="77777777">
        <w:tblPrEx>
          <w:tblCellMar>
            <w:top w:w="0" w:type="dxa"/>
            <w:bottom w:w="0" w:type="dxa"/>
          </w:tblCellMar>
        </w:tblPrEx>
        <w:tc>
          <w:tcPr>
            <w:tcW w:w="0" w:type="auto"/>
            <w:tcMar>
              <w:top w:w="100" w:type="dxa"/>
              <w:left w:w="100" w:type="dxa"/>
              <w:bottom w:w="100" w:type="dxa"/>
              <w:right w:w="100" w:type="dxa"/>
            </w:tcMar>
          </w:tcPr>
          <w:p w14:paraId="4450AB23" w14:textId="77777777" w:rsidR="00E01D6B" w:rsidRDefault="00000000">
            <w:r>
              <w:t>Is Default</w:t>
            </w:r>
          </w:p>
        </w:tc>
        <w:tc>
          <w:tcPr>
            <w:tcW w:w="0" w:type="auto"/>
            <w:tcMar>
              <w:top w:w="100" w:type="dxa"/>
              <w:left w:w="100" w:type="dxa"/>
              <w:bottom w:w="100" w:type="dxa"/>
              <w:right w:w="100" w:type="dxa"/>
            </w:tcMar>
          </w:tcPr>
          <w:p w14:paraId="65C22738" w14:textId="77777777" w:rsidR="00E01D6B" w:rsidRDefault="00000000">
            <w:r>
              <w:t>No</w:t>
            </w:r>
          </w:p>
        </w:tc>
      </w:tr>
      <w:tr w:rsidR="00E01D6B" w14:paraId="3C066556" w14:textId="77777777">
        <w:tblPrEx>
          <w:tblCellMar>
            <w:top w:w="0" w:type="dxa"/>
            <w:bottom w:w="0" w:type="dxa"/>
          </w:tblCellMar>
        </w:tblPrEx>
        <w:tc>
          <w:tcPr>
            <w:tcW w:w="0" w:type="auto"/>
            <w:tcMar>
              <w:top w:w="100" w:type="dxa"/>
              <w:left w:w="100" w:type="dxa"/>
              <w:bottom w:w="100" w:type="dxa"/>
              <w:right w:w="100" w:type="dxa"/>
            </w:tcMar>
          </w:tcPr>
          <w:p w14:paraId="6F51D533" w14:textId="77777777" w:rsidR="00E01D6B" w:rsidRDefault="00000000">
            <w:r>
              <w:t>Default Value</w:t>
            </w:r>
          </w:p>
        </w:tc>
        <w:tc>
          <w:tcPr>
            <w:tcW w:w="0" w:type="auto"/>
            <w:tcMar>
              <w:top w:w="100" w:type="dxa"/>
              <w:left w:w="100" w:type="dxa"/>
              <w:bottom w:w="100" w:type="dxa"/>
              <w:right w:w="100" w:type="dxa"/>
            </w:tcMar>
          </w:tcPr>
          <w:p w14:paraId="316CF52C" w14:textId="77777777" w:rsidR="00E01D6B" w:rsidRDefault="00000000">
            <w:r>
              <w:t>No</w:t>
            </w:r>
          </w:p>
        </w:tc>
      </w:tr>
      <w:tr w:rsidR="00E01D6B" w14:paraId="4242ED39" w14:textId="77777777">
        <w:tblPrEx>
          <w:tblCellMar>
            <w:top w:w="0" w:type="dxa"/>
            <w:bottom w:w="0" w:type="dxa"/>
          </w:tblCellMar>
        </w:tblPrEx>
        <w:tc>
          <w:tcPr>
            <w:tcW w:w="0" w:type="auto"/>
            <w:tcMar>
              <w:top w:w="100" w:type="dxa"/>
              <w:left w:w="100" w:type="dxa"/>
              <w:bottom w:w="100" w:type="dxa"/>
              <w:right w:w="100" w:type="dxa"/>
            </w:tcMar>
          </w:tcPr>
          <w:p w14:paraId="5C6A719A" w14:textId="77777777" w:rsidR="00E01D6B" w:rsidRDefault="00000000">
            <w:r>
              <w:t>Is Customer Editable</w:t>
            </w:r>
          </w:p>
        </w:tc>
        <w:tc>
          <w:tcPr>
            <w:tcW w:w="0" w:type="auto"/>
            <w:tcMar>
              <w:top w:w="100" w:type="dxa"/>
              <w:left w:w="100" w:type="dxa"/>
              <w:bottom w:w="100" w:type="dxa"/>
              <w:right w:w="100" w:type="dxa"/>
            </w:tcMar>
          </w:tcPr>
          <w:p w14:paraId="7A950738" w14:textId="77777777" w:rsidR="00E01D6B" w:rsidRDefault="00000000">
            <w:r>
              <w:t>Yes</w:t>
            </w:r>
          </w:p>
        </w:tc>
      </w:tr>
      <w:tr w:rsidR="00E01D6B" w14:paraId="06C7930D" w14:textId="77777777">
        <w:tblPrEx>
          <w:tblCellMar>
            <w:top w:w="0" w:type="dxa"/>
            <w:bottom w:w="0" w:type="dxa"/>
          </w:tblCellMar>
        </w:tblPrEx>
        <w:tc>
          <w:tcPr>
            <w:tcW w:w="0" w:type="auto"/>
            <w:tcMar>
              <w:top w:w="100" w:type="dxa"/>
              <w:left w:w="100" w:type="dxa"/>
              <w:bottom w:w="100" w:type="dxa"/>
              <w:right w:w="100" w:type="dxa"/>
            </w:tcMar>
          </w:tcPr>
          <w:p w14:paraId="1C93838B" w14:textId="77777777" w:rsidR="00E01D6B" w:rsidRDefault="00000000">
            <w:r>
              <w:t>Parameter Value</w:t>
            </w:r>
          </w:p>
        </w:tc>
        <w:tc>
          <w:tcPr>
            <w:tcW w:w="0" w:type="auto"/>
            <w:tcMar>
              <w:top w:w="100" w:type="dxa"/>
              <w:left w:w="100" w:type="dxa"/>
              <w:bottom w:w="100" w:type="dxa"/>
              <w:right w:w="100" w:type="dxa"/>
            </w:tcMar>
          </w:tcPr>
          <w:p w14:paraId="622A2B2F" w14:textId="77777777" w:rsidR="00E01D6B" w:rsidRDefault="00000000">
            <w:r>
              <w:t>No</w:t>
            </w:r>
          </w:p>
        </w:tc>
      </w:tr>
    </w:tbl>
    <w:p w14:paraId="31611F8F" w14:textId="77777777" w:rsidR="00E01D6B" w:rsidRDefault="00000000">
      <w:pPr>
        <w:spacing w:before="300"/>
      </w:pPr>
      <w:r>
        <w:rPr>
          <w:b/>
          <w:bCs/>
        </w:rPr>
        <w:t xml:space="preserve">Note: </w:t>
      </w:r>
      <w:r>
        <w:t>Specifies whether the accounting information from a line item in an approvable document is to be copied to its child tax line if the tax amount is zero.</w:t>
      </w:r>
    </w:p>
    <w:p w14:paraId="76046F83" w14:textId="77777777" w:rsidR="00E01D6B" w:rsidRDefault="00E01D6B">
      <w:pPr>
        <w:pageBreakBefore/>
      </w:pPr>
    </w:p>
    <w:p w14:paraId="2336E822" w14:textId="77777777" w:rsidR="00E01D6B" w:rsidRDefault="00000000">
      <w:pPr>
        <w:pStyle w:val="Heading2"/>
        <w:spacing w:after="200"/>
        <w:jc w:val="center"/>
      </w:pPr>
      <w:r>
        <w:rPr>
          <w:b/>
          <w:bCs/>
          <w:sz w:val="32"/>
          <w:szCs w:val="32"/>
        </w:rPr>
        <w:t>Configuration Item</w:t>
      </w:r>
    </w:p>
    <w:p w14:paraId="0C74176D" w14:textId="77777777" w:rsidR="00E01D6B" w:rsidRDefault="00000000">
      <w:pPr>
        <w:spacing w:after="240"/>
        <w:jc w:val="center"/>
      </w:pPr>
      <w:r>
        <w:rPr>
          <w:b/>
          <w:bCs/>
        </w:rPr>
        <w:t>Application.Catalog.ThumbnailConversionAsync</w:t>
      </w:r>
    </w:p>
    <w:p w14:paraId="5CB3777A" w14:textId="77777777" w:rsidR="00E01D6B" w:rsidRDefault="00000000">
      <w:pPr>
        <w:spacing w:after="300"/>
        <w:jc w:val="center"/>
      </w:pPr>
      <w:r>
        <w:rPr>
          <w:i/>
          <w:iCs/>
        </w:rPr>
        <w:t xml:space="preserve">Current value: </w:t>
      </w:r>
      <w:r>
        <w:rPr>
          <w:b/>
          <w:bCs/>
          <w:color w:val="8B0000"/>
        </w:rPr>
        <w:t>DISABLED</w:t>
      </w:r>
    </w:p>
    <w:p w14:paraId="6BFB7D14" w14:textId="77777777" w:rsidR="00E01D6B" w:rsidRDefault="00000000">
      <w:pPr>
        <w:spacing w:after="300"/>
      </w:pPr>
      <w:r>
        <w:rPr>
          <w:b/>
          <w:bCs/>
        </w:rPr>
        <w:t>Description:</w:t>
      </w:r>
      <w:r>
        <w:rPr>
          <w:b/>
          <w:bCs/>
        </w:rPr>
        <w:tab/>
      </w:r>
      <w:r>
        <w:t>&lt;p&gt;This parameter makes sure that the catalog thumbnail conversion is async.This needs to be changed in consultation with Engineering Team.&lt;/p&gt;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4A68BC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9FA487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BB2C7E" w14:textId="77777777" w:rsidR="00E01D6B" w:rsidRDefault="00000000">
            <w:r>
              <w:rPr>
                <w:b/>
                <w:bCs/>
              </w:rPr>
              <w:t>Value</w:t>
            </w:r>
          </w:p>
        </w:tc>
      </w:tr>
      <w:tr w:rsidR="00E01D6B" w14:paraId="59574F5C" w14:textId="77777777">
        <w:tblPrEx>
          <w:tblCellMar>
            <w:top w:w="0" w:type="dxa"/>
            <w:bottom w:w="0" w:type="dxa"/>
          </w:tblCellMar>
        </w:tblPrEx>
        <w:tc>
          <w:tcPr>
            <w:tcW w:w="0" w:type="auto"/>
            <w:tcMar>
              <w:top w:w="100" w:type="dxa"/>
              <w:left w:w="100" w:type="dxa"/>
              <w:bottom w:w="100" w:type="dxa"/>
              <w:right w:w="100" w:type="dxa"/>
            </w:tcMar>
          </w:tcPr>
          <w:p w14:paraId="044D3F5E" w14:textId="77777777" w:rsidR="00E01D6B" w:rsidRDefault="00000000">
            <w:r>
              <w:t>Parameter Type</w:t>
            </w:r>
          </w:p>
        </w:tc>
        <w:tc>
          <w:tcPr>
            <w:tcW w:w="0" w:type="auto"/>
            <w:tcMar>
              <w:top w:w="100" w:type="dxa"/>
              <w:left w:w="100" w:type="dxa"/>
              <w:bottom w:w="100" w:type="dxa"/>
              <w:right w:w="100" w:type="dxa"/>
            </w:tcMar>
          </w:tcPr>
          <w:p w14:paraId="2284BD1A" w14:textId="77777777" w:rsidR="00E01D6B" w:rsidRDefault="00000000">
            <w:r>
              <w:t>java.lang.Boolean</w:t>
            </w:r>
          </w:p>
        </w:tc>
      </w:tr>
      <w:tr w:rsidR="00E01D6B" w14:paraId="734764D0" w14:textId="77777777">
        <w:tblPrEx>
          <w:tblCellMar>
            <w:top w:w="0" w:type="dxa"/>
            <w:bottom w:w="0" w:type="dxa"/>
          </w:tblCellMar>
        </w:tblPrEx>
        <w:tc>
          <w:tcPr>
            <w:tcW w:w="0" w:type="auto"/>
            <w:tcMar>
              <w:top w:w="100" w:type="dxa"/>
              <w:left w:w="100" w:type="dxa"/>
              <w:bottom w:w="100" w:type="dxa"/>
              <w:right w:w="100" w:type="dxa"/>
            </w:tcMar>
          </w:tcPr>
          <w:p w14:paraId="058C6939" w14:textId="77777777" w:rsidR="00E01D6B" w:rsidRDefault="00000000">
            <w:r>
              <w:t>Is Default</w:t>
            </w:r>
          </w:p>
        </w:tc>
        <w:tc>
          <w:tcPr>
            <w:tcW w:w="0" w:type="auto"/>
            <w:tcMar>
              <w:top w:w="100" w:type="dxa"/>
              <w:left w:w="100" w:type="dxa"/>
              <w:bottom w:w="100" w:type="dxa"/>
              <w:right w:w="100" w:type="dxa"/>
            </w:tcMar>
          </w:tcPr>
          <w:p w14:paraId="76AD594A" w14:textId="77777777" w:rsidR="00E01D6B" w:rsidRDefault="00000000">
            <w:r>
              <w:t>No</w:t>
            </w:r>
          </w:p>
        </w:tc>
      </w:tr>
      <w:tr w:rsidR="00E01D6B" w14:paraId="1DCAD804" w14:textId="77777777">
        <w:tblPrEx>
          <w:tblCellMar>
            <w:top w:w="0" w:type="dxa"/>
            <w:bottom w:w="0" w:type="dxa"/>
          </w:tblCellMar>
        </w:tblPrEx>
        <w:tc>
          <w:tcPr>
            <w:tcW w:w="0" w:type="auto"/>
            <w:tcMar>
              <w:top w:w="100" w:type="dxa"/>
              <w:left w:w="100" w:type="dxa"/>
              <w:bottom w:w="100" w:type="dxa"/>
              <w:right w:w="100" w:type="dxa"/>
            </w:tcMar>
          </w:tcPr>
          <w:p w14:paraId="14F3865D" w14:textId="77777777" w:rsidR="00E01D6B" w:rsidRDefault="00000000">
            <w:r>
              <w:t>Default Value</w:t>
            </w:r>
          </w:p>
        </w:tc>
        <w:tc>
          <w:tcPr>
            <w:tcW w:w="0" w:type="auto"/>
            <w:tcMar>
              <w:top w:w="100" w:type="dxa"/>
              <w:left w:w="100" w:type="dxa"/>
              <w:bottom w:w="100" w:type="dxa"/>
              <w:right w:w="100" w:type="dxa"/>
            </w:tcMar>
          </w:tcPr>
          <w:p w14:paraId="5D764891" w14:textId="77777777" w:rsidR="00E01D6B" w:rsidRDefault="00000000">
            <w:r>
              <w:t>No</w:t>
            </w:r>
          </w:p>
        </w:tc>
      </w:tr>
      <w:tr w:rsidR="00E01D6B" w14:paraId="199D0499" w14:textId="77777777">
        <w:tblPrEx>
          <w:tblCellMar>
            <w:top w:w="0" w:type="dxa"/>
            <w:bottom w:w="0" w:type="dxa"/>
          </w:tblCellMar>
        </w:tblPrEx>
        <w:tc>
          <w:tcPr>
            <w:tcW w:w="0" w:type="auto"/>
            <w:tcMar>
              <w:top w:w="100" w:type="dxa"/>
              <w:left w:w="100" w:type="dxa"/>
              <w:bottom w:w="100" w:type="dxa"/>
              <w:right w:w="100" w:type="dxa"/>
            </w:tcMar>
          </w:tcPr>
          <w:p w14:paraId="09CDD62A" w14:textId="77777777" w:rsidR="00E01D6B" w:rsidRDefault="00000000">
            <w:r>
              <w:t>Is Customer Editable</w:t>
            </w:r>
          </w:p>
        </w:tc>
        <w:tc>
          <w:tcPr>
            <w:tcW w:w="0" w:type="auto"/>
            <w:tcMar>
              <w:top w:w="100" w:type="dxa"/>
              <w:left w:w="100" w:type="dxa"/>
              <w:bottom w:w="100" w:type="dxa"/>
              <w:right w:w="100" w:type="dxa"/>
            </w:tcMar>
          </w:tcPr>
          <w:p w14:paraId="389DD263" w14:textId="77777777" w:rsidR="00E01D6B" w:rsidRDefault="00000000">
            <w:r>
              <w:t>No</w:t>
            </w:r>
          </w:p>
        </w:tc>
      </w:tr>
      <w:tr w:rsidR="00E01D6B" w14:paraId="611E29D2" w14:textId="77777777">
        <w:tblPrEx>
          <w:tblCellMar>
            <w:top w:w="0" w:type="dxa"/>
            <w:bottom w:w="0" w:type="dxa"/>
          </w:tblCellMar>
        </w:tblPrEx>
        <w:tc>
          <w:tcPr>
            <w:tcW w:w="0" w:type="auto"/>
            <w:tcMar>
              <w:top w:w="100" w:type="dxa"/>
              <w:left w:w="100" w:type="dxa"/>
              <w:bottom w:w="100" w:type="dxa"/>
              <w:right w:w="100" w:type="dxa"/>
            </w:tcMar>
          </w:tcPr>
          <w:p w14:paraId="37C612E3" w14:textId="77777777" w:rsidR="00E01D6B" w:rsidRDefault="00000000">
            <w:r>
              <w:t>Parameter Value</w:t>
            </w:r>
          </w:p>
        </w:tc>
        <w:tc>
          <w:tcPr>
            <w:tcW w:w="0" w:type="auto"/>
            <w:tcMar>
              <w:top w:w="100" w:type="dxa"/>
              <w:left w:w="100" w:type="dxa"/>
              <w:bottom w:w="100" w:type="dxa"/>
              <w:right w:w="100" w:type="dxa"/>
            </w:tcMar>
          </w:tcPr>
          <w:p w14:paraId="44CF55DF" w14:textId="77777777" w:rsidR="00E01D6B" w:rsidRDefault="00000000">
            <w:r>
              <w:t>No</w:t>
            </w:r>
          </w:p>
        </w:tc>
      </w:tr>
    </w:tbl>
    <w:p w14:paraId="5D374703" w14:textId="77777777" w:rsidR="00E01D6B" w:rsidRDefault="00000000">
      <w:pPr>
        <w:spacing w:before="300"/>
      </w:pPr>
      <w:r>
        <w:rPr>
          <w:b/>
          <w:bCs/>
        </w:rPr>
        <w:t xml:space="preserve">Note: </w:t>
      </w:r>
      <w:r>
        <w:t>&lt;p&gt;This parameter makes sure that the catalog thumbnail conversion is async.This needs to be changed in consultation with Engineering Team.&lt;/p&gt;</w:t>
      </w:r>
    </w:p>
    <w:p w14:paraId="2CAC233F" w14:textId="77777777" w:rsidR="00E01D6B" w:rsidRDefault="00E01D6B">
      <w:pPr>
        <w:pageBreakBefore/>
      </w:pPr>
    </w:p>
    <w:p w14:paraId="62D0E39A" w14:textId="77777777" w:rsidR="00E01D6B" w:rsidRDefault="00000000">
      <w:pPr>
        <w:pStyle w:val="Heading2"/>
        <w:spacing w:after="200"/>
        <w:jc w:val="center"/>
      </w:pPr>
      <w:r>
        <w:rPr>
          <w:b/>
          <w:bCs/>
          <w:sz w:val="32"/>
          <w:szCs w:val="32"/>
        </w:rPr>
        <w:t>Configuration Item</w:t>
      </w:r>
    </w:p>
    <w:p w14:paraId="02B8823C" w14:textId="77777777" w:rsidR="00E01D6B" w:rsidRDefault="00000000">
      <w:pPr>
        <w:spacing w:after="240"/>
        <w:jc w:val="center"/>
      </w:pPr>
      <w:r>
        <w:rPr>
          <w:b/>
          <w:bCs/>
        </w:rPr>
        <w:t>Application.Catalog.UseNormalizedPrice</w:t>
      </w:r>
    </w:p>
    <w:p w14:paraId="7B68F1DD" w14:textId="77777777" w:rsidR="00E01D6B" w:rsidRDefault="00000000">
      <w:pPr>
        <w:spacing w:after="300"/>
        <w:jc w:val="center"/>
      </w:pPr>
      <w:r>
        <w:rPr>
          <w:i/>
          <w:iCs/>
        </w:rPr>
        <w:t xml:space="preserve">Current value: </w:t>
      </w:r>
      <w:r>
        <w:rPr>
          <w:b/>
          <w:bCs/>
          <w:color w:val="8B0000"/>
        </w:rPr>
        <w:t>DISABLED</w:t>
      </w:r>
    </w:p>
    <w:p w14:paraId="0413A2BA" w14:textId="77777777" w:rsidR="00E01D6B" w:rsidRDefault="00000000">
      <w:pPr>
        <w:spacing w:after="300"/>
      </w:pPr>
      <w:r>
        <w:rPr>
          <w:b/>
          <w:bCs/>
        </w:rPr>
        <w:t>Description:</w:t>
      </w:r>
      <w:r>
        <w:rPr>
          <w:b/>
          <w:bCs/>
        </w:rPr>
        <w:tab/>
      </w:r>
      <w:r>
        <w:t>&lt;P&gt;Uses Field PriceAmountNormalized instead of Price.amount for price sorting and Price facets. When set to No, Price.amount would be used for sorting and faceting.&lt;/P&gt;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766FBA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56724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6B6DFB" w14:textId="77777777" w:rsidR="00E01D6B" w:rsidRDefault="00000000">
            <w:r>
              <w:rPr>
                <w:b/>
                <w:bCs/>
              </w:rPr>
              <w:t>Value</w:t>
            </w:r>
          </w:p>
        </w:tc>
      </w:tr>
      <w:tr w:rsidR="00E01D6B" w14:paraId="34D08D11" w14:textId="77777777">
        <w:tblPrEx>
          <w:tblCellMar>
            <w:top w:w="0" w:type="dxa"/>
            <w:bottom w:w="0" w:type="dxa"/>
          </w:tblCellMar>
        </w:tblPrEx>
        <w:tc>
          <w:tcPr>
            <w:tcW w:w="0" w:type="auto"/>
            <w:tcMar>
              <w:top w:w="100" w:type="dxa"/>
              <w:left w:w="100" w:type="dxa"/>
              <w:bottom w:w="100" w:type="dxa"/>
              <w:right w:w="100" w:type="dxa"/>
            </w:tcMar>
          </w:tcPr>
          <w:p w14:paraId="34D0B966" w14:textId="77777777" w:rsidR="00E01D6B" w:rsidRDefault="00000000">
            <w:r>
              <w:t>Parameter Type</w:t>
            </w:r>
          </w:p>
        </w:tc>
        <w:tc>
          <w:tcPr>
            <w:tcW w:w="0" w:type="auto"/>
            <w:tcMar>
              <w:top w:w="100" w:type="dxa"/>
              <w:left w:w="100" w:type="dxa"/>
              <w:bottom w:w="100" w:type="dxa"/>
              <w:right w:w="100" w:type="dxa"/>
            </w:tcMar>
          </w:tcPr>
          <w:p w14:paraId="46653C8B" w14:textId="77777777" w:rsidR="00E01D6B" w:rsidRDefault="00000000">
            <w:r>
              <w:t>java.lang.Boolean</w:t>
            </w:r>
          </w:p>
        </w:tc>
      </w:tr>
      <w:tr w:rsidR="00E01D6B" w14:paraId="533B21F8" w14:textId="77777777">
        <w:tblPrEx>
          <w:tblCellMar>
            <w:top w:w="0" w:type="dxa"/>
            <w:bottom w:w="0" w:type="dxa"/>
          </w:tblCellMar>
        </w:tblPrEx>
        <w:tc>
          <w:tcPr>
            <w:tcW w:w="0" w:type="auto"/>
            <w:tcMar>
              <w:top w:w="100" w:type="dxa"/>
              <w:left w:w="100" w:type="dxa"/>
              <w:bottom w:w="100" w:type="dxa"/>
              <w:right w:w="100" w:type="dxa"/>
            </w:tcMar>
          </w:tcPr>
          <w:p w14:paraId="3FC0A695" w14:textId="77777777" w:rsidR="00E01D6B" w:rsidRDefault="00000000">
            <w:r>
              <w:t>Is Default</w:t>
            </w:r>
          </w:p>
        </w:tc>
        <w:tc>
          <w:tcPr>
            <w:tcW w:w="0" w:type="auto"/>
            <w:tcMar>
              <w:top w:w="100" w:type="dxa"/>
              <w:left w:w="100" w:type="dxa"/>
              <w:bottom w:w="100" w:type="dxa"/>
              <w:right w:w="100" w:type="dxa"/>
            </w:tcMar>
          </w:tcPr>
          <w:p w14:paraId="5CC38110" w14:textId="77777777" w:rsidR="00E01D6B" w:rsidRDefault="00000000">
            <w:r>
              <w:t>No</w:t>
            </w:r>
          </w:p>
        </w:tc>
      </w:tr>
      <w:tr w:rsidR="00E01D6B" w14:paraId="00868143" w14:textId="77777777">
        <w:tblPrEx>
          <w:tblCellMar>
            <w:top w:w="0" w:type="dxa"/>
            <w:bottom w:w="0" w:type="dxa"/>
          </w:tblCellMar>
        </w:tblPrEx>
        <w:tc>
          <w:tcPr>
            <w:tcW w:w="0" w:type="auto"/>
            <w:tcMar>
              <w:top w:w="100" w:type="dxa"/>
              <w:left w:w="100" w:type="dxa"/>
              <w:bottom w:w="100" w:type="dxa"/>
              <w:right w:w="100" w:type="dxa"/>
            </w:tcMar>
          </w:tcPr>
          <w:p w14:paraId="1E931B29" w14:textId="77777777" w:rsidR="00E01D6B" w:rsidRDefault="00000000">
            <w:r>
              <w:t>Default Value</w:t>
            </w:r>
          </w:p>
        </w:tc>
        <w:tc>
          <w:tcPr>
            <w:tcW w:w="0" w:type="auto"/>
            <w:tcMar>
              <w:top w:w="100" w:type="dxa"/>
              <w:left w:w="100" w:type="dxa"/>
              <w:bottom w:w="100" w:type="dxa"/>
              <w:right w:w="100" w:type="dxa"/>
            </w:tcMar>
          </w:tcPr>
          <w:p w14:paraId="0C85B53C" w14:textId="77777777" w:rsidR="00E01D6B" w:rsidRDefault="00000000">
            <w:r>
              <w:t>No</w:t>
            </w:r>
          </w:p>
        </w:tc>
      </w:tr>
      <w:tr w:rsidR="00E01D6B" w14:paraId="6D64DAFB" w14:textId="77777777">
        <w:tblPrEx>
          <w:tblCellMar>
            <w:top w:w="0" w:type="dxa"/>
            <w:bottom w:w="0" w:type="dxa"/>
          </w:tblCellMar>
        </w:tblPrEx>
        <w:tc>
          <w:tcPr>
            <w:tcW w:w="0" w:type="auto"/>
            <w:tcMar>
              <w:top w:w="100" w:type="dxa"/>
              <w:left w:w="100" w:type="dxa"/>
              <w:bottom w:w="100" w:type="dxa"/>
              <w:right w:w="100" w:type="dxa"/>
            </w:tcMar>
          </w:tcPr>
          <w:p w14:paraId="43199F3D" w14:textId="77777777" w:rsidR="00E01D6B" w:rsidRDefault="00000000">
            <w:r>
              <w:t>Is Customer Editable</w:t>
            </w:r>
          </w:p>
        </w:tc>
        <w:tc>
          <w:tcPr>
            <w:tcW w:w="0" w:type="auto"/>
            <w:tcMar>
              <w:top w:w="100" w:type="dxa"/>
              <w:left w:w="100" w:type="dxa"/>
              <w:bottom w:w="100" w:type="dxa"/>
              <w:right w:w="100" w:type="dxa"/>
            </w:tcMar>
          </w:tcPr>
          <w:p w14:paraId="48FEADF8" w14:textId="77777777" w:rsidR="00E01D6B" w:rsidRDefault="00000000">
            <w:r>
              <w:t>No</w:t>
            </w:r>
          </w:p>
        </w:tc>
      </w:tr>
      <w:tr w:rsidR="00E01D6B" w14:paraId="3CFD1EFF" w14:textId="77777777">
        <w:tblPrEx>
          <w:tblCellMar>
            <w:top w:w="0" w:type="dxa"/>
            <w:bottom w:w="0" w:type="dxa"/>
          </w:tblCellMar>
        </w:tblPrEx>
        <w:tc>
          <w:tcPr>
            <w:tcW w:w="0" w:type="auto"/>
            <w:tcMar>
              <w:top w:w="100" w:type="dxa"/>
              <w:left w:w="100" w:type="dxa"/>
              <w:bottom w:w="100" w:type="dxa"/>
              <w:right w:w="100" w:type="dxa"/>
            </w:tcMar>
          </w:tcPr>
          <w:p w14:paraId="5131D1DC" w14:textId="77777777" w:rsidR="00E01D6B" w:rsidRDefault="00000000">
            <w:r>
              <w:t>Parameter Value</w:t>
            </w:r>
          </w:p>
        </w:tc>
        <w:tc>
          <w:tcPr>
            <w:tcW w:w="0" w:type="auto"/>
            <w:tcMar>
              <w:top w:w="100" w:type="dxa"/>
              <w:left w:w="100" w:type="dxa"/>
              <w:bottom w:w="100" w:type="dxa"/>
              <w:right w:w="100" w:type="dxa"/>
            </w:tcMar>
          </w:tcPr>
          <w:p w14:paraId="7F4CB65E" w14:textId="77777777" w:rsidR="00E01D6B" w:rsidRDefault="00000000">
            <w:r>
              <w:t>No</w:t>
            </w:r>
          </w:p>
        </w:tc>
      </w:tr>
    </w:tbl>
    <w:p w14:paraId="559AF760" w14:textId="77777777" w:rsidR="00E01D6B" w:rsidRDefault="00000000">
      <w:pPr>
        <w:spacing w:before="300"/>
      </w:pPr>
      <w:r>
        <w:rPr>
          <w:b/>
          <w:bCs/>
        </w:rPr>
        <w:t xml:space="preserve">Note: </w:t>
      </w:r>
      <w:r>
        <w:t xml:space="preserve"> Uses Field PriceAmountNormalized instead of Price.amount for price sorting and Price facets. When set to No, Price.amount would be used for sorting and faceting.&lt;/P&gt;</w:t>
      </w:r>
    </w:p>
    <w:p w14:paraId="3510F671" w14:textId="77777777" w:rsidR="00E01D6B" w:rsidRDefault="00E01D6B">
      <w:pPr>
        <w:pageBreakBefore/>
      </w:pPr>
    </w:p>
    <w:p w14:paraId="66CB1B59" w14:textId="77777777" w:rsidR="00E01D6B" w:rsidRDefault="00000000">
      <w:pPr>
        <w:pStyle w:val="Heading2"/>
        <w:spacing w:after="200"/>
        <w:jc w:val="center"/>
      </w:pPr>
      <w:r>
        <w:rPr>
          <w:b/>
          <w:bCs/>
          <w:sz w:val="32"/>
          <w:szCs w:val="32"/>
        </w:rPr>
        <w:t>Configuration Item</w:t>
      </w:r>
    </w:p>
    <w:p w14:paraId="18E51E6B" w14:textId="77777777" w:rsidR="00E01D6B" w:rsidRDefault="00000000">
      <w:pPr>
        <w:spacing w:after="240"/>
        <w:jc w:val="center"/>
      </w:pPr>
      <w:r>
        <w:rPr>
          <w:b/>
          <w:bCs/>
        </w:rPr>
        <w:t>Application.Procure.AllowNullForPaymentTermsDefaultingFromCustomField</w:t>
      </w:r>
    </w:p>
    <w:p w14:paraId="28CCB6BB" w14:textId="77777777" w:rsidR="00E01D6B" w:rsidRDefault="00000000">
      <w:pPr>
        <w:spacing w:after="300"/>
        <w:jc w:val="center"/>
      </w:pPr>
      <w:r>
        <w:rPr>
          <w:i/>
          <w:iCs/>
        </w:rPr>
        <w:t xml:space="preserve">Current value: </w:t>
      </w:r>
      <w:r>
        <w:rPr>
          <w:b/>
          <w:bCs/>
          <w:color w:val="8B0000"/>
        </w:rPr>
        <w:t>DISABLED</w:t>
      </w:r>
    </w:p>
    <w:p w14:paraId="508ADED4" w14:textId="77777777" w:rsidR="00E01D6B" w:rsidRDefault="00000000">
      <w:pPr>
        <w:spacing w:after="300"/>
      </w:pPr>
      <w:r>
        <w:rPr>
          <w:b/>
          <w:bCs/>
        </w:rPr>
        <w:t>Description:</w:t>
      </w:r>
      <w:r>
        <w:rPr>
          <w:b/>
          <w:bCs/>
        </w:rPr>
        <w:tab/>
      </w:r>
      <w:r>
        <w:t>&lt;P&gt;Specifies whether the payment terms should be set to null value or not if the custom payment terms configured for parameter Application.Procure.CustomFieldForPaymentTermsDefaulting return null value. &lt;br/&gt;If set to Yes, the payment terms will be set to null value if the custom payment terms configured for Application.Procure.CustomFieldForPaymentTermsDefaulting returns null value.&lt;br/&gt; &lt;br/&gt;If set to No, and the Application.Procure.CustomFieldForPaymentTermsDefaulting parameter evaluates to null value, payment terms will be defaulted as if custom configuration is not present.&lt;br/&gt;&lt;/P&gt;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F3B7CB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A933C0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D72267D" w14:textId="77777777" w:rsidR="00E01D6B" w:rsidRDefault="00000000">
            <w:r>
              <w:rPr>
                <w:b/>
                <w:bCs/>
              </w:rPr>
              <w:t>Value</w:t>
            </w:r>
          </w:p>
        </w:tc>
      </w:tr>
      <w:tr w:rsidR="00E01D6B" w14:paraId="75411AAE" w14:textId="77777777">
        <w:tblPrEx>
          <w:tblCellMar>
            <w:top w:w="0" w:type="dxa"/>
            <w:bottom w:w="0" w:type="dxa"/>
          </w:tblCellMar>
        </w:tblPrEx>
        <w:tc>
          <w:tcPr>
            <w:tcW w:w="0" w:type="auto"/>
            <w:tcMar>
              <w:top w:w="100" w:type="dxa"/>
              <w:left w:w="100" w:type="dxa"/>
              <w:bottom w:w="100" w:type="dxa"/>
              <w:right w:w="100" w:type="dxa"/>
            </w:tcMar>
          </w:tcPr>
          <w:p w14:paraId="482CB407" w14:textId="77777777" w:rsidR="00E01D6B" w:rsidRDefault="00000000">
            <w:r>
              <w:t>Parameter Type</w:t>
            </w:r>
          </w:p>
        </w:tc>
        <w:tc>
          <w:tcPr>
            <w:tcW w:w="0" w:type="auto"/>
            <w:tcMar>
              <w:top w:w="100" w:type="dxa"/>
              <w:left w:w="100" w:type="dxa"/>
              <w:bottom w:w="100" w:type="dxa"/>
              <w:right w:w="100" w:type="dxa"/>
            </w:tcMar>
          </w:tcPr>
          <w:p w14:paraId="76033CD1" w14:textId="77777777" w:rsidR="00E01D6B" w:rsidRDefault="00000000">
            <w:r>
              <w:t>java.lang.Boolean</w:t>
            </w:r>
          </w:p>
        </w:tc>
      </w:tr>
      <w:tr w:rsidR="00E01D6B" w14:paraId="37C27AAE" w14:textId="77777777">
        <w:tblPrEx>
          <w:tblCellMar>
            <w:top w:w="0" w:type="dxa"/>
            <w:bottom w:w="0" w:type="dxa"/>
          </w:tblCellMar>
        </w:tblPrEx>
        <w:tc>
          <w:tcPr>
            <w:tcW w:w="0" w:type="auto"/>
            <w:tcMar>
              <w:top w:w="100" w:type="dxa"/>
              <w:left w:w="100" w:type="dxa"/>
              <w:bottom w:w="100" w:type="dxa"/>
              <w:right w:w="100" w:type="dxa"/>
            </w:tcMar>
          </w:tcPr>
          <w:p w14:paraId="5DA96FAF" w14:textId="77777777" w:rsidR="00E01D6B" w:rsidRDefault="00000000">
            <w:r>
              <w:t>Is Default</w:t>
            </w:r>
          </w:p>
        </w:tc>
        <w:tc>
          <w:tcPr>
            <w:tcW w:w="0" w:type="auto"/>
            <w:tcMar>
              <w:top w:w="100" w:type="dxa"/>
              <w:left w:w="100" w:type="dxa"/>
              <w:bottom w:w="100" w:type="dxa"/>
              <w:right w:w="100" w:type="dxa"/>
            </w:tcMar>
          </w:tcPr>
          <w:p w14:paraId="482E6AC2" w14:textId="77777777" w:rsidR="00E01D6B" w:rsidRDefault="00000000">
            <w:r>
              <w:t>No</w:t>
            </w:r>
          </w:p>
        </w:tc>
      </w:tr>
      <w:tr w:rsidR="00E01D6B" w14:paraId="2C1B5CA4" w14:textId="77777777">
        <w:tblPrEx>
          <w:tblCellMar>
            <w:top w:w="0" w:type="dxa"/>
            <w:bottom w:w="0" w:type="dxa"/>
          </w:tblCellMar>
        </w:tblPrEx>
        <w:tc>
          <w:tcPr>
            <w:tcW w:w="0" w:type="auto"/>
            <w:tcMar>
              <w:top w:w="100" w:type="dxa"/>
              <w:left w:w="100" w:type="dxa"/>
              <w:bottom w:w="100" w:type="dxa"/>
              <w:right w:w="100" w:type="dxa"/>
            </w:tcMar>
          </w:tcPr>
          <w:p w14:paraId="3AE935C2" w14:textId="77777777" w:rsidR="00E01D6B" w:rsidRDefault="00000000">
            <w:r>
              <w:t>Default Value</w:t>
            </w:r>
          </w:p>
        </w:tc>
        <w:tc>
          <w:tcPr>
            <w:tcW w:w="0" w:type="auto"/>
            <w:tcMar>
              <w:top w:w="100" w:type="dxa"/>
              <w:left w:w="100" w:type="dxa"/>
              <w:bottom w:w="100" w:type="dxa"/>
              <w:right w:w="100" w:type="dxa"/>
            </w:tcMar>
          </w:tcPr>
          <w:p w14:paraId="1FC0376F" w14:textId="77777777" w:rsidR="00E01D6B" w:rsidRDefault="00000000">
            <w:r>
              <w:t>No</w:t>
            </w:r>
          </w:p>
        </w:tc>
      </w:tr>
      <w:tr w:rsidR="00E01D6B" w14:paraId="47E677A4" w14:textId="77777777">
        <w:tblPrEx>
          <w:tblCellMar>
            <w:top w:w="0" w:type="dxa"/>
            <w:bottom w:w="0" w:type="dxa"/>
          </w:tblCellMar>
        </w:tblPrEx>
        <w:tc>
          <w:tcPr>
            <w:tcW w:w="0" w:type="auto"/>
            <w:tcMar>
              <w:top w:w="100" w:type="dxa"/>
              <w:left w:w="100" w:type="dxa"/>
              <w:bottom w:w="100" w:type="dxa"/>
              <w:right w:w="100" w:type="dxa"/>
            </w:tcMar>
          </w:tcPr>
          <w:p w14:paraId="30BDC5B6" w14:textId="77777777" w:rsidR="00E01D6B" w:rsidRDefault="00000000">
            <w:r>
              <w:t>Is Customer Editable</w:t>
            </w:r>
          </w:p>
        </w:tc>
        <w:tc>
          <w:tcPr>
            <w:tcW w:w="0" w:type="auto"/>
            <w:tcMar>
              <w:top w:w="100" w:type="dxa"/>
              <w:left w:w="100" w:type="dxa"/>
              <w:bottom w:w="100" w:type="dxa"/>
              <w:right w:w="100" w:type="dxa"/>
            </w:tcMar>
          </w:tcPr>
          <w:p w14:paraId="7B56B18D" w14:textId="77777777" w:rsidR="00E01D6B" w:rsidRDefault="00000000">
            <w:r>
              <w:t>No</w:t>
            </w:r>
          </w:p>
        </w:tc>
      </w:tr>
      <w:tr w:rsidR="00E01D6B" w14:paraId="5600E899" w14:textId="77777777">
        <w:tblPrEx>
          <w:tblCellMar>
            <w:top w:w="0" w:type="dxa"/>
            <w:bottom w:w="0" w:type="dxa"/>
          </w:tblCellMar>
        </w:tblPrEx>
        <w:tc>
          <w:tcPr>
            <w:tcW w:w="0" w:type="auto"/>
            <w:tcMar>
              <w:top w:w="100" w:type="dxa"/>
              <w:left w:w="100" w:type="dxa"/>
              <w:bottom w:w="100" w:type="dxa"/>
              <w:right w:w="100" w:type="dxa"/>
            </w:tcMar>
          </w:tcPr>
          <w:p w14:paraId="6F88AD82" w14:textId="77777777" w:rsidR="00E01D6B" w:rsidRDefault="00000000">
            <w:r>
              <w:t>Parameter Value</w:t>
            </w:r>
          </w:p>
        </w:tc>
        <w:tc>
          <w:tcPr>
            <w:tcW w:w="0" w:type="auto"/>
            <w:tcMar>
              <w:top w:w="100" w:type="dxa"/>
              <w:left w:w="100" w:type="dxa"/>
              <w:bottom w:w="100" w:type="dxa"/>
              <w:right w:w="100" w:type="dxa"/>
            </w:tcMar>
          </w:tcPr>
          <w:p w14:paraId="697559BF" w14:textId="77777777" w:rsidR="00E01D6B" w:rsidRDefault="00000000">
            <w:r>
              <w:t>No</w:t>
            </w:r>
          </w:p>
        </w:tc>
      </w:tr>
    </w:tbl>
    <w:p w14:paraId="7BE82B37" w14:textId="77777777" w:rsidR="00E01D6B" w:rsidRDefault="00000000">
      <w:pPr>
        <w:spacing w:before="300"/>
      </w:pPr>
      <w:r>
        <w:rPr>
          <w:b/>
          <w:bCs/>
        </w:rPr>
        <w:t xml:space="preserve">Note: </w:t>
      </w:r>
      <w:r>
        <w:t xml:space="preserve"> Specifies whether the payment terms should be set to null value or not if the custom payment terms configured for parameter Application.Procure.CustomFieldForPaymentTermsDefaulting return null value. &lt;br/&gt;If set to Yes, the payment terms will be set to null value if the custom payment terms configured for Application.Procure.CustomFieldForPaymentTermsDefaulting returns null value.&lt;br/&gt; &lt;br/&gt;If se</w:t>
      </w:r>
    </w:p>
    <w:p w14:paraId="14CEE3EE" w14:textId="77777777" w:rsidR="00E01D6B" w:rsidRDefault="00E01D6B">
      <w:pPr>
        <w:pageBreakBefore/>
      </w:pPr>
    </w:p>
    <w:p w14:paraId="600ADA2E" w14:textId="77777777" w:rsidR="00E01D6B" w:rsidRDefault="00000000">
      <w:pPr>
        <w:pStyle w:val="Heading2"/>
        <w:spacing w:after="200"/>
        <w:jc w:val="center"/>
      </w:pPr>
      <w:r>
        <w:rPr>
          <w:b/>
          <w:bCs/>
          <w:sz w:val="32"/>
          <w:szCs w:val="32"/>
        </w:rPr>
        <w:t>Configuration Item</w:t>
      </w:r>
    </w:p>
    <w:p w14:paraId="1B6103CF" w14:textId="77777777" w:rsidR="00E01D6B" w:rsidRDefault="00000000">
      <w:pPr>
        <w:spacing w:after="240"/>
        <w:jc w:val="center"/>
      </w:pPr>
      <w:r>
        <w:rPr>
          <w:b/>
          <w:bCs/>
        </w:rPr>
        <w:t>Application.Invoicing.PreventNegativeInvoicedAmountsFromSubagreements</w:t>
      </w:r>
    </w:p>
    <w:p w14:paraId="73DBE1A8" w14:textId="77777777" w:rsidR="00E01D6B" w:rsidRDefault="00000000">
      <w:pPr>
        <w:spacing w:after="300"/>
        <w:jc w:val="center"/>
      </w:pPr>
      <w:r>
        <w:rPr>
          <w:i/>
          <w:iCs/>
        </w:rPr>
        <w:t xml:space="preserve">Current value: </w:t>
      </w:r>
      <w:r>
        <w:rPr>
          <w:b/>
          <w:bCs/>
          <w:color w:val="8B0000"/>
        </w:rPr>
        <w:t>DISABLED</w:t>
      </w:r>
    </w:p>
    <w:p w14:paraId="556CD27B" w14:textId="77777777" w:rsidR="00E01D6B" w:rsidRDefault="00000000">
      <w:pPr>
        <w:spacing w:after="300"/>
      </w:pPr>
      <w:r>
        <w:rPr>
          <w:b/>
          <w:bCs/>
        </w:rPr>
        <w:t>Description:</w:t>
      </w:r>
      <w:r>
        <w:rPr>
          <w:b/>
          <w:bCs/>
        </w:rPr>
        <w:tab/>
      </w:r>
      <w:r>
        <w:t>&lt;P&gt;Determines whether to prevent using a negative value for the total invoiced amount from the POs in the sub-agreements. Preventing a negative value for the total invoiced amount from the POs in the subagreements avoids making the cumulative invoiced amount, which is the sum of the amount Invoiced from the master agreement and the total invoiced amount from the POs in the sub-agreements, negative.&lt;/P&gt; &lt;P&gt;When set to Yes, the total invoiced amount from the POs in the subagreements does not go negative.When set to No, the negative value of the total invoiced amount from the POs in the sub-agreements is not prevented.&lt;/P&gt;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ECE324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AD39A9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DF6263" w14:textId="77777777" w:rsidR="00E01D6B" w:rsidRDefault="00000000">
            <w:r>
              <w:rPr>
                <w:b/>
                <w:bCs/>
              </w:rPr>
              <w:t>Value</w:t>
            </w:r>
          </w:p>
        </w:tc>
      </w:tr>
      <w:tr w:rsidR="00E01D6B" w14:paraId="2B0D3CF5" w14:textId="77777777">
        <w:tblPrEx>
          <w:tblCellMar>
            <w:top w:w="0" w:type="dxa"/>
            <w:bottom w:w="0" w:type="dxa"/>
          </w:tblCellMar>
        </w:tblPrEx>
        <w:tc>
          <w:tcPr>
            <w:tcW w:w="0" w:type="auto"/>
            <w:tcMar>
              <w:top w:w="100" w:type="dxa"/>
              <w:left w:w="100" w:type="dxa"/>
              <w:bottom w:w="100" w:type="dxa"/>
              <w:right w:w="100" w:type="dxa"/>
            </w:tcMar>
          </w:tcPr>
          <w:p w14:paraId="076B9E1F" w14:textId="77777777" w:rsidR="00E01D6B" w:rsidRDefault="00000000">
            <w:r>
              <w:t>Parameter Type</w:t>
            </w:r>
          </w:p>
        </w:tc>
        <w:tc>
          <w:tcPr>
            <w:tcW w:w="0" w:type="auto"/>
            <w:tcMar>
              <w:top w:w="100" w:type="dxa"/>
              <w:left w:w="100" w:type="dxa"/>
              <w:bottom w:w="100" w:type="dxa"/>
              <w:right w:w="100" w:type="dxa"/>
            </w:tcMar>
          </w:tcPr>
          <w:p w14:paraId="469DB3F3" w14:textId="77777777" w:rsidR="00E01D6B" w:rsidRDefault="00000000">
            <w:r>
              <w:t>java.lang.Boolean</w:t>
            </w:r>
          </w:p>
        </w:tc>
      </w:tr>
      <w:tr w:rsidR="00E01D6B" w14:paraId="7281ECDC" w14:textId="77777777">
        <w:tblPrEx>
          <w:tblCellMar>
            <w:top w:w="0" w:type="dxa"/>
            <w:bottom w:w="0" w:type="dxa"/>
          </w:tblCellMar>
        </w:tblPrEx>
        <w:tc>
          <w:tcPr>
            <w:tcW w:w="0" w:type="auto"/>
            <w:tcMar>
              <w:top w:w="100" w:type="dxa"/>
              <w:left w:w="100" w:type="dxa"/>
              <w:bottom w:w="100" w:type="dxa"/>
              <w:right w:w="100" w:type="dxa"/>
            </w:tcMar>
          </w:tcPr>
          <w:p w14:paraId="35E84804" w14:textId="77777777" w:rsidR="00E01D6B" w:rsidRDefault="00000000">
            <w:r>
              <w:t>Is Default</w:t>
            </w:r>
          </w:p>
        </w:tc>
        <w:tc>
          <w:tcPr>
            <w:tcW w:w="0" w:type="auto"/>
            <w:tcMar>
              <w:top w:w="100" w:type="dxa"/>
              <w:left w:w="100" w:type="dxa"/>
              <w:bottom w:w="100" w:type="dxa"/>
              <w:right w:w="100" w:type="dxa"/>
            </w:tcMar>
          </w:tcPr>
          <w:p w14:paraId="2B1F8018" w14:textId="77777777" w:rsidR="00E01D6B" w:rsidRDefault="00000000">
            <w:r>
              <w:t>No</w:t>
            </w:r>
          </w:p>
        </w:tc>
      </w:tr>
      <w:tr w:rsidR="00E01D6B" w14:paraId="3D71A0CD" w14:textId="77777777">
        <w:tblPrEx>
          <w:tblCellMar>
            <w:top w:w="0" w:type="dxa"/>
            <w:bottom w:w="0" w:type="dxa"/>
          </w:tblCellMar>
        </w:tblPrEx>
        <w:tc>
          <w:tcPr>
            <w:tcW w:w="0" w:type="auto"/>
            <w:tcMar>
              <w:top w:w="100" w:type="dxa"/>
              <w:left w:w="100" w:type="dxa"/>
              <w:bottom w:w="100" w:type="dxa"/>
              <w:right w:w="100" w:type="dxa"/>
            </w:tcMar>
          </w:tcPr>
          <w:p w14:paraId="7D68B372" w14:textId="77777777" w:rsidR="00E01D6B" w:rsidRDefault="00000000">
            <w:r>
              <w:t>Default Value</w:t>
            </w:r>
          </w:p>
        </w:tc>
        <w:tc>
          <w:tcPr>
            <w:tcW w:w="0" w:type="auto"/>
            <w:tcMar>
              <w:top w:w="100" w:type="dxa"/>
              <w:left w:w="100" w:type="dxa"/>
              <w:bottom w:w="100" w:type="dxa"/>
              <w:right w:w="100" w:type="dxa"/>
            </w:tcMar>
          </w:tcPr>
          <w:p w14:paraId="34B9229D" w14:textId="77777777" w:rsidR="00E01D6B" w:rsidRDefault="00000000">
            <w:r>
              <w:t>No</w:t>
            </w:r>
          </w:p>
        </w:tc>
      </w:tr>
      <w:tr w:rsidR="00E01D6B" w14:paraId="6E47DB69" w14:textId="77777777">
        <w:tblPrEx>
          <w:tblCellMar>
            <w:top w:w="0" w:type="dxa"/>
            <w:bottom w:w="0" w:type="dxa"/>
          </w:tblCellMar>
        </w:tblPrEx>
        <w:tc>
          <w:tcPr>
            <w:tcW w:w="0" w:type="auto"/>
            <w:tcMar>
              <w:top w:w="100" w:type="dxa"/>
              <w:left w:w="100" w:type="dxa"/>
              <w:bottom w:w="100" w:type="dxa"/>
              <w:right w:w="100" w:type="dxa"/>
            </w:tcMar>
          </w:tcPr>
          <w:p w14:paraId="4B32A20D" w14:textId="77777777" w:rsidR="00E01D6B" w:rsidRDefault="00000000">
            <w:r>
              <w:t>Is Customer Editable</w:t>
            </w:r>
          </w:p>
        </w:tc>
        <w:tc>
          <w:tcPr>
            <w:tcW w:w="0" w:type="auto"/>
            <w:tcMar>
              <w:top w:w="100" w:type="dxa"/>
              <w:left w:w="100" w:type="dxa"/>
              <w:bottom w:w="100" w:type="dxa"/>
              <w:right w:w="100" w:type="dxa"/>
            </w:tcMar>
          </w:tcPr>
          <w:p w14:paraId="707FB4CC" w14:textId="77777777" w:rsidR="00E01D6B" w:rsidRDefault="00000000">
            <w:r>
              <w:t>No</w:t>
            </w:r>
          </w:p>
        </w:tc>
      </w:tr>
      <w:tr w:rsidR="00E01D6B" w14:paraId="59F1F23D" w14:textId="77777777">
        <w:tblPrEx>
          <w:tblCellMar>
            <w:top w:w="0" w:type="dxa"/>
            <w:bottom w:w="0" w:type="dxa"/>
          </w:tblCellMar>
        </w:tblPrEx>
        <w:tc>
          <w:tcPr>
            <w:tcW w:w="0" w:type="auto"/>
            <w:tcMar>
              <w:top w:w="100" w:type="dxa"/>
              <w:left w:w="100" w:type="dxa"/>
              <w:bottom w:w="100" w:type="dxa"/>
              <w:right w:w="100" w:type="dxa"/>
            </w:tcMar>
          </w:tcPr>
          <w:p w14:paraId="55B93B29" w14:textId="77777777" w:rsidR="00E01D6B" w:rsidRDefault="00000000">
            <w:r>
              <w:t>Parameter Value</w:t>
            </w:r>
          </w:p>
        </w:tc>
        <w:tc>
          <w:tcPr>
            <w:tcW w:w="0" w:type="auto"/>
            <w:tcMar>
              <w:top w:w="100" w:type="dxa"/>
              <w:left w:w="100" w:type="dxa"/>
              <w:bottom w:w="100" w:type="dxa"/>
              <w:right w:w="100" w:type="dxa"/>
            </w:tcMar>
          </w:tcPr>
          <w:p w14:paraId="3E1F8303" w14:textId="77777777" w:rsidR="00E01D6B" w:rsidRDefault="00000000">
            <w:r>
              <w:t>No</w:t>
            </w:r>
          </w:p>
        </w:tc>
      </w:tr>
    </w:tbl>
    <w:p w14:paraId="31E6FA6F" w14:textId="77777777" w:rsidR="00E01D6B" w:rsidRDefault="00000000">
      <w:pPr>
        <w:spacing w:before="300"/>
      </w:pPr>
      <w:r>
        <w:rPr>
          <w:b/>
          <w:bCs/>
        </w:rPr>
        <w:t xml:space="preserve">Note: </w:t>
      </w:r>
      <w:r>
        <w:t xml:space="preserve"> Determines whether to prevent using a negative value for the total invoiced amount from the POs in the sub-agreements. Preventing a negative value for the total invoiced amount from the POs in the subagreements avoids making the cumulative invoiced amount, which is the sum of the amount Invoiced from the master agreement and the total invoiced amount from the POs in the sub-agreements, negative.&lt;</w:t>
      </w:r>
    </w:p>
    <w:p w14:paraId="052239DD" w14:textId="77777777" w:rsidR="00E01D6B" w:rsidRDefault="00E01D6B">
      <w:pPr>
        <w:pageBreakBefore/>
      </w:pPr>
    </w:p>
    <w:p w14:paraId="0D1275FB" w14:textId="77777777" w:rsidR="00E01D6B" w:rsidRDefault="00000000">
      <w:pPr>
        <w:pStyle w:val="Heading2"/>
        <w:spacing w:after="200"/>
        <w:jc w:val="center"/>
      </w:pPr>
      <w:r>
        <w:rPr>
          <w:b/>
          <w:bCs/>
          <w:sz w:val="32"/>
          <w:szCs w:val="32"/>
        </w:rPr>
        <w:t>Configuration Item</w:t>
      </w:r>
    </w:p>
    <w:p w14:paraId="1844D57C" w14:textId="77777777" w:rsidR="00E01D6B" w:rsidRDefault="00000000">
      <w:pPr>
        <w:spacing w:after="240"/>
        <w:jc w:val="center"/>
      </w:pPr>
      <w:r>
        <w:rPr>
          <w:b/>
          <w:bCs/>
        </w:rPr>
        <w:t>Application.Budget.BudgetSplitNames</w:t>
      </w:r>
    </w:p>
    <w:p w14:paraId="23BEAB79" w14:textId="77777777" w:rsidR="00E01D6B" w:rsidRDefault="00000000">
      <w:pPr>
        <w:spacing w:after="300"/>
        <w:jc w:val="center"/>
      </w:pPr>
      <w:r>
        <w:rPr>
          <w:i/>
          <w:iCs/>
        </w:rPr>
        <w:t xml:space="preserve">Current value: </w:t>
      </w:r>
    </w:p>
    <w:p w14:paraId="64C507FD" w14:textId="77777777" w:rsidR="00E01D6B" w:rsidRDefault="00000000">
      <w:pPr>
        <w:spacing w:after="300"/>
      </w:pPr>
      <w:r>
        <w:rPr>
          <w:b/>
          <w:bCs/>
        </w:rPr>
        <w:t>Description:</w:t>
      </w:r>
      <w:r>
        <w:rPr>
          <w:b/>
          <w:bCs/>
        </w:rPr>
        <w:tab/>
      </w:r>
      <w:r>
        <w:t>&lt;P&gt;This parameter value specifies the budget header names to be used for the newly created budgets thru the BudgetSplit task.&lt;/P&gt; &lt;P&gt;It should be CSV separated. The count of the budget header names in this parameter should be the round(count(BudgetNameToSplit.LineItems.NumberInCollection)/BudgetSplitSize)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477ED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D0563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489607D" w14:textId="77777777" w:rsidR="00E01D6B" w:rsidRDefault="00000000">
            <w:r>
              <w:rPr>
                <w:b/>
                <w:bCs/>
              </w:rPr>
              <w:t>Value</w:t>
            </w:r>
          </w:p>
        </w:tc>
      </w:tr>
      <w:tr w:rsidR="00E01D6B" w14:paraId="7E149FCD" w14:textId="77777777">
        <w:tblPrEx>
          <w:tblCellMar>
            <w:top w:w="0" w:type="dxa"/>
            <w:bottom w:w="0" w:type="dxa"/>
          </w:tblCellMar>
        </w:tblPrEx>
        <w:tc>
          <w:tcPr>
            <w:tcW w:w="0" w:type="auto"/>
            <w:tcMar>
              <w:top w:w="100" w:type="dxa"/>
              <w:left w:w="100" w:type="dxa"/>
              <w:bottom w:w="100" w:type="dxa"/>
              <w:right w:w="100" w:type="dxa"/>
            </w:tcMar>
          </w:tcPr>
          <w:p w14:paraId="12D9D95F" w14:textId="77777777" w:rsidR="00E01D6B" w:rsidRDefault="00000000">
            <w:r>
              <w:t>Parameter Type</w:t>
            </w:r>
          </w:p>
        </w:tc>
        <w:tc>
          <w:tcPr>
            <w:tcW w:w="0" w:type="auto"/>
            <w:tcMar>
              <w:top w:w="100" w:type="dxa"/>
              <w:left w:w="100" w:type="dxa"/>
              <w:bottom w:w="100" w:type="dxa"/>
              <w:right w:w="100" w:type="dxa"/>
            </w:tcMar>
          </w:tcPr>
          <w:p w14:paraId="4A74CE21" w14:textId="77777777" w:rsidR="00E01D6B" w:rsidRDefault="00000000">
            <w:r>
              <w:t>java.lang.String</w:t>
            </w:r>
          </w:p>
        </w:tc>
      </w:tr>
      <w:tr w:rsidR="00E01D6B" w14:paraId="63B46F36" w14:textId="77777777">
        <w:tblPrEx>
          <w:tblCellMar>
            <w:top w:w="0" w:type="dxa"/>
            <w:bottom w:w="0" w:type="dxa"/>
          </w:tblCellMar>
        </w:tblPrEx>
        <w:tc>
          <w:tcPr>
            <w:tcW w:w="0" w:type="auto"/>
            <w:tcMar>
              <w:top w:w="100" w:type="dxa"/>
              <w:left w:w="100" w:type="dxa"/>
              <w:bottom w:w="100" w:type="dxa"/>
              <w:right w:w="100" w:type="dxa"/>
            </w:tcMar>
          </w:tcPr>
          <w:p w14:paraId="7843772D" w14:textId="77777777" w:rsidR="00E01D6B" w:rsidRDefault="00000000">
            <w:r>
              <w:t>Is Default</w:t>
            </w:r>
          </w:p>
        </w:tc>
        <w:tc>
          <w:tcPr>
            <w:tcW w:w="0" w:type="auto"/>
            <w:tcMar>
              <w:top w:w="100" w:type="dxa"/>
              <w:left w:w="100" w:type="dxa"/>
              <w:bottom w:w="100" w:type="dxa"/>
              <w:right w:w="100" w:type="dxa"/>
            </w:tcMar>
          </w:tcPr>
          <w:p w14:paraId="4F3FF55A" w14:textId="77777777" w:rsidR="00E01D6B" w:rsidRDefault="00000000">
            <w:r>
              <w:t>No</w:t>
            </w:r>
          </w:p>
        </w:tc>
      </w:tr>
      <w:tr w:rsidR="00E01D6B" w14:paraId="5133F959" w14:textId="77777777">
        <w:tblPrEx>
          <w:tblCellMar>
            <w:top w:w="0" w:type="dxa"/>
            <w:bottom w:w="0" w:type="dxa"/>
          </w:tblCellMar>
        </w:tblPrEx>
        <w:tc>
          <w:tcPr>
            <w:tcW w:w="0" w:type="auto"/>
            <w:tcMar>
              <w:top w:w="100" w:type="dxa"/>
              <w:left w:w="100" w:type="dxa"/>
              <w:bottom w:w="100" w:type="dxa"/>
              <w:right w:w="100" w:type="dxa"/>
            </w:tcMar>
          </w:tcPr>
          <w:p w14:paraId="1C1B4B94" w14:textId="77777777" w:rsidR="00E01D6B" w:rsidRDefault="00000000">
            <w:r>
              <w:t>Default Value</w:t>
            </w:r>
          </w:p>
        </w:tc>
        <w:tc>
          <w:tcPr>
            <w:tcW w:w="0" w:type="auto"/>
            <w:tcMar>
              <w:top w:w="100" w:type="dxa"/>
              <w:left w:w="100" w:type="dxa"/>
              <w:bottom w:w="100" w:type="dxa"/>
              <w:right w:w="100" w:type="dxa"/>
            </w:tcMar>
          </w:tcPr>
          <w:p w14:paraId="5E2F21E3" w14:textId="77777777" w:rsidR="00E01D6B" w:rsidRDefault="00E01D6B"/>
        </w:tc>
      </w:tr>
      <w:tr w:rsidR="00E01D6B" w14:paraId="03591570" w14:textId="77777777">
        <w:tblPrEx>
          <w:tblCellMar>
            <w:top w:w="0" w:type="dxa"/>
            <w:bottom w:w="0" w:type="dxa"/>
          </w:tblCellMar>
        </w:tblPrEx>
        <w:tc>
          <w:tcPr>
            <w:tcW w:w="0" w:type="auto"/>
            <w:tcMar>
              <w:top w:w="100" w:type="dxa"/>
              <w:left w:w="100" w:type="dxa"/>
              <w:bottom w:w="100" w:type="dxa"/>
              <w:right w:w="100" w:type="dxa"/>
            </w:tcMar>
          </w:tcPr>
          <w:p w14:paraId="51F1BD26" w14:textId="77777777" w:rsidR="00E01D6B" w:rsidRDefault="00000000">
            <w:r>
              <w:t>Is Customer Editable</w:t>
            </w:r>
          </w:p>
        </w:tc>
        <w:tc>
          <w:tcPr>
            <w:tcW w:w="0" w:type="auto"/>
            <w:tcMar>
              <w:top w:w="100" w:type="dxa"/>
              <w:left w:w="100" w:type="dxa"/>
              <w:bottom w:w="100" w:type="dxa"/>
              <w:right w:w="100" w:type="dxa"/>
            </w:tcMar>
          </w:tcPr>
          <w:p w14:paraId="41F23146" w14:textId="77777777" w:rsidR="00E01D6B" w:rsidRDefault="00000000">
            <w:r>
              <w:t>No</w:t>
            </w:r>
          </w:p>
        </w:tc>
      </w:tr>
      <w:tr w:rsidR="00E01D6B" w14:paraId="1F19D0CD" w14:textId="77777777">
        <w:tblPrEx>
          <w:tblCellMar>
            <w:top w:w="0" w:type="dxa"/>
            <w:bottom w:w="0" w:type="dxa"/>
          </w:tblCellMar>
        </w:tblPrEx>
        <w:tc>
          <w:tcPr>
            <w:tcW w:w="0" w:type="auto"/>
            <w:tcMar>
              <w:top w:w="100" w:type="dxa"/>
              <w:left w:w="100" w:type="dxa"/>
              <w:bottom w:w="100" w:type="dxa"/>
              <w:right w:w="100" w:type="dxa"/>
            </w:tcMar>
          </w:tcPr>
          <w:p w14:paraId="0B981659" w14:textId="77777777" w:rsidR="00E01D6B" w:rsidRDefault="00000000">
            <w:r>
              <w:t>Parameter Value</w:t>
            </w:r>
          </w:p>
        </w:tc>
        <w:tc>
          <w:tcPr>
            <w:tcW w:w="0" w:type="auto"/>
            <w:tcMar>
              <w:top w:w="100" w:type="dxa"/>
              <w:left w:w="100" w:type="dxa"/>
              <w:bottom w:w="100" w:type="dxa"/>
              <w:right w:w="100" w:type="dxa"/>
            </w:tcMar>
          </w:tcPr>
          <w:p w14:paraId="649E11B2" w14:textId="77777777" w:rsidR="00E01D6B" w:rsidRDefault="00E01D6B"/>
        </w:tc>
      </w:tr>
    </w:tbl>
    <w:p w14:paraId="3C6C1AF8" w14:textId="77777777" w:rsidR="00E01D6B" w:rsidRDefault="00000000">
      <w:pPr>
        <w:spacing w:before="300"/>
      </w:pPr>
      <w:r>
        <w:rPr>
          <w:b/>
          <w:bCs/>
        </w:rPr>
        <w:t xml:space="preserve">Note: </w:t>
      </w:r>
      <w:r>
        <w:t xml:space="preserve"> This parameter value specifies the budget header names to be used for the newly created budgets thru the BudgetSplit task.&lt;/P&gt;  It should be CSV separated. The count of the budget header names in this parameter should be the round(count(BudgetNameToSplit.LineItems.NumberInCollection)/BudgetSplitSize) &lt;/P&gt;</w:t>
      </w:r>
    </w:p>
    <w:p w14:paraId="1A537569" w14:textId="77777777" w:rsidR="00E01D6B" w:rsidRDefault="00E01D6B">
      <w:pPr>
        <w:pageBreakBefore/>
      </w:pPr>
    </w:p>
    <w:p w14:paraId="0ECC0468" w14:textId="77777777" w:rsidR="00E01D6B" w:rsidRDefault="00000000">
      <w:pPr>
        <w:pStyle w:val="Heading2"/>
        <w:spacing w:after="200"/>
        <w:jc w:val="center"/>
      </w:pPr>
      <w:r>
        <w:rPr>
          <w:b/>
          <w:bCs/>
          <w:sz w:val="32"/>
          <w:szCs w:val="32"/>
        </w:rPr>
        <w:t>Configure  maximum recipients in a user group for sending out admin emails in test realms</w:t>
      </w:r>
    </w:p>
    <w:p w14:paraId="43D1B34B" w14:textId="77777777" w:rsidR="00E01D6B" w:rsidRDefault="00000000">
      <w:pPr>
        <w:spacing w:after="240"/>
        <w:jc w:val="center"/>
      </w:pPr>
      <w:r>
        <w:rPr>
          <w:b/>
          <w:bCs/>
        </w:rPr>
        <w:t>Application.Base.MaxEmailUserRecipientsForTest</w:t>
      </w:r>
    </w:p>
    <w:p w14:paraId="5ED80FD9" w14:textId="77777777" w:rsidR="00E01D6B" w:rsidRDefault="00000000">
      <w:pPr>
        <w:spacing w:after="300"/>
        <w:jc w:val="center"/>
      </w:pPr>
      <w:r>
        <w:rPr>
          <w:i/>
          <w:iCs/>
        </w:rPr>
        <w:t xml:space="preserve">Current value: </w:t>
      </w:r>
      <w:r>
        <w:rPr>
          <w:b/>
          <w:bCs/>
          <w:color w:val="8B0000"/>
        </w:rPr>
        <w:t>500</w:t>
      </w:r>
    </w:p>
    <w:p w14:paraId="21E4DC3D" w14:textId="77777777" w:rsidR="00E01D6B" w:rsidRDefault="00000000">
      <w:pPr>
        <w:spacing w:after="300"/>
      </w:pPr>
      <w:r>
        <w:rPr>
          <w:b/>
          <w:bCs/>
        </w:rPr>
        <w:t>Description:</w:t>
      </w:r>
      <w:r>
        <w:rPr>
          <w:b/>
          <w:bCs/>
        </w:rPr>
        <w:tab/>
      </w:r>
      <w:r>
        <w:t>This parameter configures maximum recipients in a user group for sending out admin emails in test realms. For special cases only, customers may be allowed to increase the limit.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53FE08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E1D2E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657B81" w14:textId="77777777" w:rsidR="00E01D6B" w:rsidRDefault="00000000">
            <w:r>
              <w:rPr>
                <w:b/>
                <w:bCs/>
              </w:rPr>
              <w:t>Value</w:t>
            </w:r>
          </w:p>
        </w:tc>
      </w:tr>
      <w:tr w:rsidR="00E01D6B" w14:paraId="2E5117D3" w14:textId="77777777">
        <w:tblPrEx>
          <w:tblCellMar>
            <w:top w:w="0" w:type="dxa"/>
            <w:bottom w:w="0" w:type="dxa"/>
          </w:tblCellMar>
        </w:tblPrEx>
        <w:tc>
          <w:tcPr>
            <w:tcW w:w="0" w:type="auto"/>
            <w:tcMar>
              <w:top w:w="100" w:type="dxa"/>
              <w:left w:w="100" w:type="dxa"/>
              <w:bottom w:w="100" w:type="dxa"/>
              <w:right w:w="100" w:type="dxa"/>
            </w:tcMar>
          </w:tcPr>
          <w:p w14:paraId="2E964F26" w14:textId="77777777" w:rsidR="00E01D6B" w:rsidRDefault="00000000">
            <w:r>
              <w:t>Parameter Type</w:t>
            </w:r>
          </w:p>
        </w:tc>
        <w:tc>
          <w:tcPr>
            <w:tcW w:w="0" w:type="auto"/>
            <w:tcMar>
              <w:top w:w="100" w:type="dxa"/>
              <w:left w:w="100" w:type="dxa"/>
              <w:bottom w:w="100" w:type="dxa"/>
              <w:right w:w="100" w:type="dxa"/>
            </w:tcMar>
          </w:tcPr>
          <w:p w14:paraId="57673B0C" w14:textId="77777777" w:rsidR="00E01D6B" w:rsidRDefault="00000000">
            <w:r>
              <w:t>java.lang.Integer</w:t>
            </w:r>
          </w:p>
        </w:tc>
      </w:tr>
      <w:tr w:rsidR="00E01D6B" w14:paraId="66CA74B1" w14:textId="77777777">
        <w:tblPrEx>
          <w:tblCellMar>
            <w:top w:w="0" w:type="dxa"/>
            <w:bottom w:w="0" w:type="dxa"/>
          </w:tblCellMar>
        </w:tblPrEx>
        <w:tc>
          <w:tcPr>
            <w:tcW w:w="0" w:type="auto"/>
            <w:tcMar>
              <w:top w:w="100" w:type="dxa"/>
              <w:left w:w="100" w:type="dxa"/>
              <w:bottom w:w="100" w:type="dxa"/>
              <w:right w:w="100" w:type="dxa"/>
            </w:tcMar>
          </w:tcPr>
          <w:p w14:paraId="780BB2AB" w14:textId="77777777" w:rsidR="00E01D6B" w:rsidRDefault="00000000">
            <w:r>
              <w:t>Is Default</w:t>
            </w:r>
          </w:p>
        </w:tc>
        <w:tc>
          <w:tcPr>
            <w:tcW w:w="0" w:type="auto"/>
            <w:tcMar>
              <w:top w:w="100" w:type="dxa"/>
              <w:left w:w="100" w:type="dxa"/>
              <w:bottom w:w="100" w:type="dxa"/>
              <w:right w:w="100" w:type="dxa"/>
            </w:tcMar>
          </w:tcPr>
          <w:p w14:paraId="73D25316" w14:textId="77777777" w:rsidR="00E01D6B" w:rsidRDefault="00000000">
            <w:r>
              <w:t>No</w:t>
            </w:r>
          </w:p>
        </w:tc>
      </w:tr>
      <w:tr w:rsidR="00E01D6B" w14:paraId="7C9339AB" w14:textId="77777777">
        <w:tblPrEx>
          <w:tblCellMar>
            <w:top w:w="0" w:type="dxa"/>
            <w:bottom w:w="0" w:type="dxa"/>
          </w:tblCellMar>
        </w:tblPrEx>
        <w:tc>
          <w:tcPr>
            <w:tcW w:w="0" w:type="auto"/>
            <w:tcMar>
              <w:top w:w="100" w:type="dxa"/>
              <w:left w:w="100" w:type="dxa"/>
              <w:bottom w:w="100" w:type="dxa"/>
              <w:right w:w="100" w:type="dxa"/>
            </w:tcMar>
          </w:tcPr>
          <w:p w14:paraId="7FEB9452" w14:textId="77777777" w:rsidR="00E01D6B" w:rsidRDefault="00000000">
            <w:r>
              <w:t>Default Value</w:t>
            </w:r>
          </w:p>
        </w:tc>
        <w:tc>
          <w:tcPr>
            <w:tcW w:w="0" w:type="auto"/>
            <w:tcMar>
              <w:top w:w="100" w:type="dxa"/>
              <w:left w:w="100" w:type="dxa"/>
              <w:bottom w:w="100" w:type="dxa"/>
              <w:right w:w="100" w:type="dxa"/>
            </w:tcMar>
          </w:tcPr>
          <w:p w14:paraId="0BA60ED2" w14:textId="77777777" w:rsidR="00E01D6B" w:rsidRDefault="00000000">
            <w:r>
              <w:t>500</w:t>
            </w:r>
          </w:p>
        </w:tc>
      </w:tr>
      <w:tr w:rsidR="00E01D6B" w14:paraId="50CE8E45" w14:textId="77777777">
        <w:tblPrEx>
          <w:tblCellMar>
            <w:top w:w="0" w:type="dxa"/>
            <w:bottom w:w="0" w:type="dxa"/>
          </w:tblCellMar>
        </w:tblPrEx>
        <w:tc>
          <w:tcPr>
            <w:tcW w:w="0" w:type="auto"/>
            <w:tcMar>
              <w:top w:w="100" w:type="dxa"/>
              <w:left w:w="100" w:type="dxa"/>
              <w:bottom w:w="100" w:type="dxa"/>
              <w:right w:w="100" w:type="dxa"/>
            </w:tcMar>
          </w:tcPr>
          <w:p w14:paraId="37185BD8" w14:textId="77777777" w:rsidR="00E01D6B" w:rsidRDefault="00000000">
            <w:r>
              <w:t>Is Customer Editable</w:t>
            </w:r>
          </w:p>
        </w:tc>
        <w:tc>
          <w:tcPr>
            <w:tcW w:w="0" w:type="auto"/>
            <w:tcMar>
              <w:top w:w="100" w:type="dxa"/>
              <w:left w:w="100" w:type="dxa"/>
              <w:bottom w:w="100" w:type="dxa"/>
              <w:right w:w="100" w:type="dxa"/>
            </w:tcMar>
          </w:tcPr>
          <w:p w14:paraId="3C8837B9" w14:textId="77777777" w:rsidR="00E01D6B" w:rsidRDefault="00000000">
            <w:r>
              <w:t>No</w:t>
            </w:r>
          </w:p>
        </w:tc>
      </w:tr>
      <w:tr w:rsidR="00E01D6B" w14:paraId="76F85271" w14:textId="77777777">
        <w:tblPrEx>
          <w:tblCellMar>
            <w:top w:w="0" w:type="dxa"/>
            <w:bottom w:w="0" w:type="dxa"/>
          </w:tblCellMar>
        </w:tblPrEx>
        <w:tc>
          <w:tcPr>
            <w:tcW w:w="0" w:type="auto"/>
            <w:tcMar>
              <w:top w:w="100" w:type="dxa"/>
              <w:left w:w="100" w:type="dxa"/>
              <w:bottom w:w="100" w:type="dxa"/>
              <w:right w:w="100" w:type="dxa"/>
            </w:tcMar>
          </w:tcPr>
          <w:p w14:paraId="1F34D3A5" w14:textId="77777777" w:rsidR="00E01D6B" w:rsidRDefault="00000000">
            <w:r>
              <w:t>Parameter Value</w:t>
            </w:r>
          </w:p>
        </w:tc>
        <w:tc>
          <w:tcPr>
            <w:tcW w:w="0" w:type="auto"/>
            <w:tcMar>
              <w:top w:w="100" w:type="dxa"/>
              <w:left w:w="100" w:type="dxa"/>
              <w:bottom w:w="100" w:type="dxa"/>
              <w:right w:w="100" w:type="dxa"/>
            </w:tcMar>
          </w:tcPr>
          <w:p w14:paraId="48A82DF8" w14:textId="77777777" w:rsidR="00E01D6B" w:rsidRDefault="00000000">
            <w:r>
              <w:t>500</w:t>
            </w:r>
          </w:p>
        </w:tc>
      </w:tr>
    </w:tbl>
    <w:p w14:paraId="2F7FA09A" w14:textId="77777777" w:rsidR="00E01D6B" w:rsidRDefault="00000000">
      <w:pPr>
        <w:spacing w:before="300"/>
      </w:pPr>
      <w:r>
        <w:rPr>
          <w:b/>
          <w:bCs/>
        </w:rPr>
        <w:t xml:space="preserve">Note: </w:t>
      </w:r>
      <w:r>
        <w:t>This parameter configures maximum recipients in a user group for sending out admin emails in test realms. For special cases only, customers may be allowed to increase the limit.</w:t>
      </w:r>
    </w:p>
    <w:p w14:paraId="4E410EFC" w14:textId="77777777" w:rsidR="00E01D6B" w:rsidRDefault="00E01D6B">
      <w:pPr>
        <w:pageBreakBefore/>
      </w:pPr>
    </w:p>
    <w:p w14:paraId="30E8A7A0" w14:textId="77777777" w:rsidR="00E01D6B" w:rsidRDefault="00000000">
      <w:pPr>
        <w:pStyle w:val="Heading2"/>
        <w:spacing w:after="200"/>
        <w:jc w:val="center"/>
      </w:pPr>
      <w:r>
        <w:rPr>
          <w:b/>
          <w:bCs/>
          <w:sz w:val="32"/>
          <w:szCs w:val="32"/>
        </w:rPr>
        <w:t>Configuration Item</w:t>
      </w:r>
    </w:p>
    <w:p w14:paraId="687362F0" w14:textId="77777777" w:rsidR="00E01D6B" w:rsidRDefault="00000000">
      <w:pPr>
        <w:spacing w:after="240"/>
        <w:jc w:val="center"/>
      </w:pPr>
      <w:r>
        <w:rPr>
          <w:b/>
          <w:bCs/>
        </w:rPr>
        <w:t>Application.SAS.BTP.ApplicationID</w:t>
      </w:r>
    </w:p>
    <w:p w14:paraId="2DA78BC6" w14:textId="77777777" w:rsidR="00E01D6B" w:rsidRDefault="00000000">
      <w:pPr>
        <w:spacing w:after="300"/>
        <w:jc w:val="center"/>
      </w:pPr>
      <w:r>
        <w:rPr>
          <w:i/>
          <w:iCs/>
        </w:rPr>
        <w:t xml:space="preserve">Current value: </w:t>
      </w:r>
    </w:p>
    <w:p w14:paraId="0FA9E4B4" w14:textId="77777777" w:rsidR="00E01D6B" w:rsidRDefault="00000000">
      <w:pPr>
        <w:spacing w:after="300"/>
      </w:pPr>
      <w:r>
        <w:rPr>
          <w:b/>
          <w:bCs/>
        </w:rPr>
        <w:t>Description:</w:t>
      </w:r>
      <w:r>
        <w:rPr>
          <w:b/>
          <w:bCs/>
        </w:rPr>
        <w:tab/>
      </w:r>
      <w:r>
        <w:t xml:space="preserve">Specifies the application ID of the SAP Ariba Shopping mobile app deployed on the SAP BTP server.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F0224A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3B7829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19B359" w14:textId="77777777" w:rsidR="00E01D6B" w:rsidRDefault="00000000">
            <w:r>
              <w:rPr>
                <w:b/>
                <w:bCs/>
              </w:rPr>
              <w:t>Value</w:t>
            </w:r>
          </w:p>
        </w:tc>
      </w:tr>
      <w:tr w:rsidR="00E01D6B" w14:paraId="06F54D61" w14:textId="77777777">
        <w:tblPrEx>
          <w:tblCellMar>
            <w:top w:w="0" w:type="dxa"/>
            <w:bottom w:w="0" w:type="dxa"/>
          </w:tblCellMar>
        </w:tblPrEx>
        <w:tc>
          <w:tcPr>
            <w:tcW w:w="0" w:type="auto"/>
            <w:tcMar>
              <w:top w:w="100" w:type="dxa"/>
              <w:left w:w="100" w:type="dxa"/>
              <w:bottom w:w="100" w:type="dxa"/>
              <w:right w:w="100" w:type="dxa"/>
            </w:tcMar>
          </w:tcPr>
          <w:p w14:paraId="3045649A" w14:textId="77777777" w:rsidR="00E01D6B" w:rsidRDefault="00000000">
            <w:r>
              <w:t>Parameter Type</w:t>
            </w:r>
          </w:p>
        </w:tc>
        <w:tc>
          <w:tcPr>
            <w:tcW w:w="0" w:type="auto"/>
            <w:tcMar>
              <w:top w:w="100" w:type="dxa"/>
              <w:left w:w="100" w:type="dxa"/>
              <w:bottom w:w="100" w:type="dxa"/>
              <w:right w:w="100" w:type="dxa"/>
            </w:tcMar>
          </w:tcPr>
          <w:p w14:paraId="71312F6D" w14:textId="77777777" w:rsidR="00E01D6B" w:rsidRDefault="00000000">
            <w:r>
              <w:t>java.lang.String</w:t>
            </w:r>
          </w:p>
        </w:tc>
      </w:tr>
      <w:tr w:rsidR="00E01D6B" w14:paraId="66FB2F48" w14:textId="77777777">
        <w:tblPrEx>
          <w:tblCellMar>
            <w:top w:w="0" w:type="dxa"/>
            <w:bottom w:w="0" w:type="dxa"/>
          </w:tblCellMar>
        </w:tblPrEx>
        <w:tc>
          <w:tcPr>
            <w:tcW w:w="0" w:type="auto"/>
            <w:tcMar>
              <w:top w:w="100" w:type="dxa"/>
              <w:left w:w="100" w:type="dxa"/>
              <w:bottom w:w="100" w:type="dxa"/>
              <w:right w:w="100" w:type="dxa"/>
            </w:tcMar>
          </w:tcPr>
          <w:p w14:paraId="0BA6418E" w14:textId="77777777" w:rsidR="00E01D6B" w:rsidRDefault="00000000">
            <w:r>
              <w:t>Is Default</w:t>
            </w:r>
          </w:p>
        </w:tc>
        <w:tc>
          <w:tcPr>
            <w:tcW w:w="0" w:type="auto"/>
            <w:tcMar>
              <w:top w:w="100" w:type="dxa"/>
              <w:left w:w="100" w:type="dxa"/>
              <w:bottom w:w="100" w:type="dxa"/>
              <w:right w:w="100" w:type="dxa"/>
            </w:tcMar>
          </w:tcPr>
          <w:p w14:paraId="042DAAB9" w14:textId="77777777" w:rsidR="00E01D6B" w:rsidRDefault="00000000">
            <w:r>
              <w:t>No</w:t>
            </w:r>
          </w:p>
        </w:tc>
      </w:tr>
      <w:tr w:rsidR="00E01D6B" w14:paraId="5E2D5EA4" w14:textId="77777777">
        <w:tblPrEx>
          <w:tblCellMar>
            <w:top w:w="0" w:type="dxa"/>
            <w:bottom w:w="0" w:type="dxa"/>
          </w:tblCellMar>
        </w:tblPrEx>
        <w:tc>
          <w:tcPr>
            <w:tcW w:w="0" w:type="auto"/>
            <w:tcMar>
              <w:top w:w="100" w:type="dxa"/>
              <w:left w:w="100" w:type="dxa"/>
              <w:bottom w:w="100" w:type="dxa"/>
              <w:right w:w="100" w:type="dxa"/>
            </w:tcMar>
          </w:tcPr>
          <w:p w14:paraId="4D51C036" w14:textId="77777777" w:rsidR="00E01D6B" w:rsidRDefault="00000000">
            <w:r>
              <w:t>Default Value</w:t>
            </w:r>
          </w:p>
        </w:tc>
        <w:tc>
          <w:tcPr>
            <w:tcW w:w="0" w:type="auto"/>
            <w:tcMar>
              <w:top w:w="100" w:type="dxa"/>
              <w:left w:w="100" w:type="dxa"/>
              <w:bottom w:w="100" w:type="dxa"/>
              <w:right w:w="100" w:type="dxa"/>
            </w:tcMar>
          </w:tcPr>
          <w:p w14:paraId="5447B667" w14:textId="77777777" w:rsidR="00E01D6B" w:rsidRDefault="00E01D6B"/>
        </w:tc>
      </w:tr>
      <w:tr w:rsidR="00E01D6B" w14:paraId="5DD9C892" w14:textId="77777777">
        <w:tblPrEx>
          <w:tblCellMar>
            <w:top w:w="0" w:type="dxa"/>
            <w:bottom w:w="0" w:type="dxa"/>
          </w:tblCellMar>
        </w:tblPrEx>
        <w:tc>
          <w:tcPr>
            <w:tcW w:w="0" w:type="auto"/>
            <w:tcMar>
              <w:top w:w="100" w:type="dxa"/>
              <w:left w:w="100" w:type="dxa"/>
              <w:bottom w:w="100" w:type="dxa"/>
              <w:right w:w="100" w:type="dxa"/>
            </w:tcMar>
          </w:tcPr>
          <w:p w14:paraId="0D948F86" w14:textId="77777777" w:rsidR="00E01D6B" w:rsidRDefault="00000000">
            <w:r>
              <w:t>Is Customer Editable</w:t>
            </w:r>
          </w:p>
        </w:tc>
        <w:tc>
          <w:tcPr>
            <w:tcW w:w="0" w:type="auto"/>
            <w:tcMar>
              <w:top w:w="100" w:type="dxa"/>
              <w:left w:w="100" w:type="dxa"/>
              <w:bottom w:w="100" w:type="dxa"/>
              <w:right w:w="100" w:type="dxa"/>
            </w:tcMar>
          </w:tcPr>
          <w:p w14:paraId="1752C845" w14:textId="77777777" w:rsidR="00E01D6B" w:rsidRDefault="00000000">
            <w:r>
              <w:t>No</w:t>
            </w:r>
          </w:p>
        </w:tc>
      </w:tr>
      <w:tr w:rsidR="00E01D6B" w14:paraId="351F6BEE" w14:textId="77777777">
        <w:tblPrEx>
          <w:tblCellMar>
            <w:top w:w="0" w:type="dxa"/>
            <w:bottom w:w="0" w:type="dxa"/>
          </w:tblCellMar>
        </w:tblPrEx>
        <w:tc>
          <w:tcPr>
            <w:tcW w:w="0" w:type="auto"/>
            <w:tcMar>
              <w:top w:w="100" w:type="dxa"/>
              <w:left w:w="100" w:type="dxa"/>
              <w:bottom w:w="100" w:type="dxa"/>
              <w:right w:w="100" w:type="dxa"/>
            </w:tcMar>
          </w:tcPr>
          <w:p w14:paraId="06F06A26" w14:textId="77777777" w:rsidR="00E01D6B" w:rsidRDefault="00000000">
            <w:r>
              <w:t>Parameter Value</w:t>
            </w:r>
          </w:p>
        </w:tc>
        <w:tc>
          <w:tcPr>
            <w:tcW w:w="0" w:type="auto"/>
            <w:tcMar>
              <w:top w:w="100" w:type="dxa"/>
              <w:left w:w="100" w:type="dxa"/>
              <w:bottom w:w="100" w:type="dxa"/>
              <w:right w:w="100" w:type="dxa"/>
            </w:tcMar>
          </w:tcPr>
          <w:p w14:paraId="5024F6DD" w14:textId="77777777" w:rsidR="00E01D6B" w:rsidRDefault="00E01D6B"/>
        </w:tc>
      </w:tr>
    </w:tbl>
    <w:p w14:paraId="117C55AB" w14:textId="77777777" w:rsidR="00E01D6B" w:rsidRDefault="00000000">
      <w:pPr>
        <w:spacing w:before="300"/>
      </w:pPr>
      <w:r>
        <w:rPr>
          <w:b/>
          <w:bCs/>
        </w:rPr>
        <w:t xml:space="preserve">Note: </w:t>
      </w:r>
      <w:r>
        <w:t xml:space="preserve">Specifies the application ID of the SAP Ariba Shopping mobile app deployed on the SAP BTP server. </w:t>
      </w:r>
    </w:p>
    <w:p w14:paraId="69EF2A2E" w14:textId="77777777" w:rsidR="00E01D6B" w:rsidRDefault="00E01D6B">
      <w:pPr>
        <w:pageBreakBefore/>
      </w:pPr>
    </w:p>
    <w:p w14:paraId="1732153C" w14:textId="77777777" w:rsidR="00E01D6B" w:rsidRDefault="00000000">
      <w:pPr>
        <w:pStyle w:val="Heading2"/>
        <w:spacing w:after="200"/>
        <w:jc w:val="center"/>
      </w:pPr>
      <w:r>
        <w:rPr>
          <w:b/>
          <w:bCs/>
          <w:sz w:val="32"/>
          <w:szCs w:val="32"/>
        </w:rPr>
        <w:t>Default unused quantity for planned items on new service sheets</w:t>
      </w:r>
    </w:p>
    <w:p w14:paraId="77654F33" w14:textId="77777777" w:rsidR="00E01D6B" w:rsidRDefault="00000000">
      <w:pPr>
        <w:spacing w:after="240"/>
        <w:jc w:val="center"/>
      </w:pPr>
      <w:r>
        <w:rPr>
          <w:b/>
          <w:bCs/>
        </w:rPr>
        <w:t>Application.ServiceSheet.DefaultUnusedQuantityForPlannedItemsOnNewServiceSheets</w:t>
      </w:r>
    </w:p>
    <w:p w14:paraId="049C3E68" w14:textId="77777777" w:rsidR="00E01D6B" w:rsidRDefault="00000000">
      <w:pPr>
        <w:spacing w:after="300"/>
        <w:jc w:val="center"/>
      </w:pPr>
      <w:r>
        <w:rPr>
          <w:i/>
          <w:iCs/>
        </w:rPr>
        <w:t xml:space="preserve">Current value: </w:t>
      </w:r>
      <w:r>
        <w:rPr>
          <w:b/>
          <w:bCs/>
          <w:color w:val="8B0000"/>
        </w:rPr>
        <w:t>DISABLED</w:t>
      </w:r>
    </w:p>
    <w:p w14:paraId="7912DE64" w14:textId="77777777" w:rsidR="00E01D6B" w:rsidRDefault="00000000">
      <w:pPr>
        <w:spacing w:after="300"/>
      </w:pPr>
      <w:r>
        <w:rPr>
          <w:b/>
          <w:bCs/>
        </w:rPr>
        <w:t>Description:</w:t>
      </w:r>
      <w:r>
        <w:rPr>
          <w:b/>
          <w:bCs/>
        </w:rPr>
        <w:tab/>
      </w:r>
      <w:r>
        <w:t>Specifies whether the SAP Ariba solution shows the unused quantity as the default quantity for planned items while creating service sheets. If set to Yes, the unused quantity is shown as the default quantity for planned items and that quantity can be modified. If set to No, the total quantity specified in the service order is shown as the default quantity for planned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B1420D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EA8E8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6A8F9C" w14:textId="77777777" w:rsidR="00E01D6B" w:rsidRDefault="00000000">
            <w:r>
              <w:rPr>
                <w:b/>
                <w:bCs/>
              </w:rPr>
              <w:t>Value</w:t>
            </w:r>
          </w:p>
        </w:tc>
      </w:tr>
      <w:tr w:rsidR="00E01D6B" w14:paraId="2ABB64D7" w14:textId="77777777">
        <w:tblPrEx>
          <w:tblCellMar>
            <w:top w:w="0" w:type="dxa"/>
            <w:bottom w:w="0" w:type="dxa"/>
          </w:tblCellMar>
        </w:tblPrEx>
        <w:tc>
          <w:tcPr>
            <w:tcW w:w="0" w:type="auto"/>
            <w:tcMar>
              <w:top w:w="100" w:type="dxa"/>
              <w:left w:w="100" w:type="dxa"/>
              <w:bottom w:w="100" w:type="dxa"/>
              <w:right w:w="100" w:type="dxa"/>
            </w:tcMar>
          </w:tcPr>
          <w:p w14:paraId="7E3D021D" w14:textId="77777777" w:rsidR="00E01D6B" w:rsidRDefault="00000000">
            <w:r>
              <w:t>Parameter Type</w:t>
            </w:r>
          </w:p>
        </w:tc>
        <w:tc>
          <w:tcPr>
            <w:tcW w:w="0" w:type="auto"/>
            <w:tcMar>
              <w:top w:w="100" w:type="dxa"/>
              <w:left w:w="100" w:type="dxa"/>
              <w:bottom w:w="100" w:type="dxa"/>
              <w:right w:w="100" w:type="dxa"/>
            </w:tcMar>
          </w:tcPr>
          <w:p w14:paraId="05871849" w14:textId="77777777" w:rsidR="00E01D6B" w:rsidRDefault="00000000">
            <w:r>
              <w:t>java.lang.Boolean</w:t>
            </w:r>
          </w:p>
        </w:tc>
      </w:tr>
      <w:tr w:rsidR="00E01D6B" w14:paraId="580F3795" w14:textId="77777777">
        <w:tblPrEx>
          <w:tblCellMar>
            <w:top w:w="0" w:type="dxa"/>
            <w:bottom w:w="0" w:type="dxa"/>
          </w:tblCellMar>
        </w:tblPrEx>
        <w:tc>
          <w:tcPr>
            <w:tcW w:w="0" w:type="auto"/>
            <w:tcMar>
              <w:top w:w="100" w:type="dxa"/>
              <w:left w:w="100" w:type="dxa"/>
              <w:bottom w:w="100" w:type="dxa"/>
              <w:right w:w="100" w:type="dxa"/>
            </w:tcMar>
          </w:tcPr>
          <w:p w14:paraId="7218480C" w14:textId="77777777" w:rsidR="00E01D6B" w:rsidRDefault="00000000">
            <w:r>
              <w:t>Is Default</w:t>
            </w:r>
          </w:p>
        </w:tc>
        <w:tc>
          <w:tcPr>
            <w:tcW w:w="0" w:type="auto"/>
            <w:tcMar>
              <w:top w:w="100" w:type="dxa"/>
              <w:left w:w="100" w:type="dxa"/>
              <w:bottom w:w="100" w:type="dxa"/>
              <w:right w:w="100" w:type="dxa"/>
            </w:tcMar>
          </w:tcPr>
          <w:p w14:paraId="2890DA30" w14:textId="77777777" w:rsidR="00E01D6B" w:rsidRDefault="00000000">
            <w:r>
              <w:t>No</w:t>
            </w:r>
          </w:p>
        </w:tc>
      </w:tr>
      <w:tr w:rsidR="00E01D6B" w14:paraId="51361693" w14:textId="77777777">
        <w:tblPrEx>
          <w:tblCellMar>
            <w:top w:w="0" w:type="dxa"/>
            <w:bottom w:w="0" w:type="dxa"/>
          </w:tblCellMar>
        </w:tblPrEx>
        <w:tc>
          <w:tcPr>
            <w:tcW w:w="0" w:type="auto"/>
            <w:tcMar>
              <w:top w:w="100" w:type="dxa"/>
              <w:left w:w="100" w:type="dxa"/>
              <w:bottom w:w="100" w:type="dxa"/>
              <w:right w:w="100" w:type="dxa"/>
            </w:tcMar>
          </w:tcPr>
          <w:p w14:paraId="5AD4284B" w14:textId="77777777" w:rsidR="00E01D6B" w:rsidRDefault="00000000">
            <w:r>
              <w:t>Default Value</w:t>
            </w:r>
          </w:p>
        </w:tc>
        <w:tc>
          <w:tcPr>
            <w:tcW w:w="0" w:type="auto"/>
            <w:tcMar>
              <w:top w:w="100" w:type="dxa"/>
              <w:left w:w="100" w:type="dxa"/>
              <w:bottom w:w="100" w:type="dxa"/>
              <w:right w:w="100" w:type="dxa"/>
            </w:tcMar>
          </w:tcPr>
          <w:p w14:paraId="181AA4EF" w14:textId="77777777" w:rsidR="00E01D6B" w:rsidRDefault="00000000">
            <w:r>
              <w:t>No</w:t>
            </w:r>
          </w:p>
        </w:tc>
      </w:tr>
      <w:tr w:rsidR="00E01D6B" w14:paraId="06D3A872" w14:textId="77777777">
        <w:tblPrEx>
          <w:tblCellMar>
            <w:top w:w="0" w:type="dxa"/>
            <w:bottom w:w="0" w:type="dxa"/>
          </w:tblCellMar>
        </w:tblPrEx>
        <w:tc>
          <w:tcPr>
            <w:tcW w:w="0" w:type="auto"/>
            <w:tcMar>
              <w:top w:w="100" w:type="dxa"/>
              <w:left w:w="100" w:type="dxa"/>
              <w:bottom w:w="100" w:type="dxa"/>
              <w:right w:w="100" w:type="dxa"/>
            </w:tcMar>
          </w:tcPr>
          <w:p w14:paraId="230CF69F" w14:textId="77777777" w:rsidR="00E01D6B" w:rsidRDefault="00000000">
            <w:r>
              <w:t>Is Customer Editable</w:t>
            </w:r>
          </w:p>
        </w:tc>
        <w:tc>
          <w:tcPr>
            <w:tcW w:w="0" w:type="auto"/>
            <w:tcMar>
              <w:top w:w="100" w:type="dxa"/>
              <w:left w:w="100" w:type="dxa"/>
              <w:bottom w:w="100" w:type="dxa"/>
              <w:right w:w="100" w:type="dxa"/>
            </w:tcMar>
          </w:tcPr>
          <w:p w14:paraId="435DF6D9" w14:textId="77777777" w:rsidR="00E01D6B" w:rsidRDefault="00000000">
            <w:r>
              <w:t>Yes</w:t>
            </w:r>
          </w:p>
        </w:tc>
      </w:tr>
      <w:tr w:rsidR="00E01D6B" w14:paraId="7AFDB436" w14:textId="77777777">
        <w:tblPrEx>
          <w:tblCellMar>
            <w:top w:w="0" w:type="dxa"/>
            <w:bottom w:w="0" w:type="dxa"/>
          </w:tblCellMar>
        </w:tblPrEx>
        <w:tc>
          <w:tcPr>
            <w:tcW w:w="0" w:type="auto"/>
            <w:tcMar>
              <w:top w:w="100" w:type="dxa"/>
              <w:left w:w="100" w:type="dxa"/>
              <w:bottom w:w="100" w:type="dxa"/>
              <w:right w:w="100" w:type="dxa"/>
            </w:tcMar>
          </w:tcPr>
          <w:p w14:paraId="00F1C714" w14:textId="77777777" w:rsidR="00E01D6B" w:rsidRDefault="00000000">
            <w:r>
              <w:t>Parameter Value</w:t>
            </w:r>
          </w:p>
        </w:tc>
        <w:tc>
          <w:tcPr>
            <w:tcW w:w="0" w:type="auto"/>
            <w:tcMar>
              <w:top w:w="100" w:type="dxa"/>
              <w:left w:w="100" w:type="dxa"/>
              <w:bottom w:w="100" w:type="dxa"/>
              <w:right w:w="100" w:type="dxa"/>
            </w:tcMar>
          </w:tcPr>
          <w:p w14:paraId="566EFD71" w14:textId="77777777" w:rsidR="00E01D6B" w:rsidRDefault="00000000">
            <w:r>
              <w:t>No</w:t>
            </w:r>
          </w:p>
        </w:tc>
      </w:tr>
    </w:tbl>
    <w:p w14:paraId="71F770F4" w14:textId="77777777" w:rsidR="00E01D6B" w:rsidRDefault="00000000">
      <w:pPr>
        <w:spacing w:before="300"/>
      </w:pPr>
      <w:r>
        <w:rPr>
          <w:b/>
          <w:bCs/>
        </w:rPr>
        <w:t xml:space="preserve">Note: </w:t>
      </w:r>
      <w:r>
        <w:t>Specifies whether the SAP Ariba solution shows the unused quantity as the default quantity for planned items while creating service sheets. If set to Yes, the unused quantity is shown as the default quantity for planned items and that quantity can be modified. If set to No, the total quantity specified in the service order is shown as the default quantity for planned items.</w:t>
      </w:r>
    </w:p>
    <w:p w14:paraId="3CB52BDD" w14:textId="77777777" w:rsidR="00E01D6B" w:rsidRDefault="00E01D6B">
      <w:pPr>
        <w:pageBreakBefore/>
      </w:pPr>
    </w:p>
    <w:p w14:paraId="0D60946E" w14:textId="77777777" w:rsidR="00E01D6B" w:rsidRDefault="00000000">
      <w:pPr>
        <w:pStyle w:val="Heading2"/>
        <w:spacing w:after="200"/>
        <w:jc w:val="center"/>
      </w:pPr>
      <w:r>
        <w:rPr>
          <w:b/>
          <w:bCs/>
          <w:sz w:val="32"/>
          <w:szCs w:val="32"/>
        </w:rPr>
        <w:t>Configuration Item</w:t>
      </w:r>
    </w:p>
    <w:p w14:paraId="4D2AFCF4" w14:textId="77777777" w:rsidR="00E01D6B" w:rsidRDefault="00000000">
      <w:pPr>
        <w:spacing w:after="240"/>
        <w:jc w:val="center"/>
      </w:pPr>
      <w:r>
        <w:rPr>
          <w:b/>
          <w:bCs/>
        </w:rPr>
        <w:t>Application.Basic.Core.CommodityCodeParentExportHierarchyEnabled</w:t>
      </w:r>
    </w:p>
    <w:p w14:paraId="0536F0F0" w14:textId="77777777" w:rsidR="00E01D6B" w:rsidRDefault="00000000">
      <w:pPr>
        <w:spacing w:after="300"/>
        <w:jc w:val="center"/>
      </w:pPr>
      <w:r>
        <w:rPr>
          <w:i/>
          <w:iCs/>
        </w:rPr>
        <w:t xml:space="preserve">Current value: </w:t>
      </w:r>
      <w:r>
        <w:rPr>
          <w:b/>
          <w:bCs/>
          <w:color w:val="8B0000"/>
        </w:rPr>
        <w:t>DISABLED</w:t>
      </w:r>
    </w:p>
    <w:p w14:paraId="27C5E7ED" w14:textId="77777777" w:rsidR="00E01D6B" w:rsidRDefault="00000000">
      <w:pPr>
        <w:spacing w:after="300"/>
      </w:pPr>
      <w:r>
        <w:rPr>
          <w:b/>
          <w:bCs/>
        </w:rPr>
        <w:t>Description:</w:t>
      </w:r>
      <w:r>
        <w:rPr>
          <w:b/>
          <w:bCs/>
        </w:rPr>
        <w:tab/>
      </w:r>
      <w:r>
        <w:t>&lt;P&gt;Apply PublishOverrideProperty for all fields. By default, it is applicable only for vector fields.&lt;/P&gt; &lt;P&gt; Ariba recommends that you contact the Engineering team before changing the parameter value.&lt;/P&gt;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C0C4F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5F468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821F4FF" w14:textId="77777777" w:rsidR="00E01D6B" w:rsidRDefault="00000000">
            <w:r>
              <w:rPr>
                <w:b/>
                <w:bCs/>
              </w:rPr>
              <w:t>Value</w:t>
            </w:r>
          </w:p>
        </w:tc>
      </w:tr>
      <w:tr w:rsidR="00E01D6B" w14:paraId="0212FE98" w14:textId="77777777">
        <w:tblPrEx>
          <w:tblCellMar>
            <w:top w:w="0" w:type="dxa"/>
            <w:bottom w:w="0" w:type="dxa"/>
          </w:tblCellMar>
        </w:tblPrEx>
        <w:tc>
          <w:tcPr>
            <w:tcW w:w="0" w:type="auto"/>
            <w:tcMar>
              <w:top w:w="100" w:type="dxa"/>
              <w:left w:w="100" w:type="dxa"/>
              <w:bottom w:w="100" w:type="dxa"/>
              <w:right w:w="100" w:type="dxa"/>
            </w:tcMar>
          </w:tcPr>
          <w:p w14:paraId="6350E18A" w14:textId="77777777" w:rsidR="00E01D6B" w:rsidRDefault="00000000">
            <w:r>
              <w:t>Parameter Type</w:t>
            </w:r>
          </w:p>
        </w:tc>
        <w:tc>
          <w:tcPr>
            <w:tcW w:w="0" w:type="auto"/>
            <w:tcMar>
              <w:top w:w="100" w:type="dxa"/>
              <w:left w:w="100" w:type="dxa"/>
              <w:bottom w:w="100" w:type="dxa"/>
              <w:right w:w="100" w:type="dxa"/>
            </w:tcMar>
          </w:tcPr>
          <w:p w14:paraId="30E9529C" w14:textId="77777777" w:rsidR="00E01D6B" w:rsidRDefault="00000000">
            <w:r>
              <w:t>java.lang.Boolean</w:t>
            </w:r>
          </w:p>
        </w:tc>
      </w:tr>
      <w:tr w:rsidR="00E01D6B" w14:paraId="137F0125" w14:textId="77777777">
        <w:tblPrEx>
          <w:tblCellMar>
            <w:top w:w="0" w:type="dxa"/>
            <w:bottom w:w="0" w:type="dxa"/>
          </w:tblCellMar>
        </w:tblPrEx>
        <w:tc>
          <w:tcPr>
            <w:tcW w:w="0" w:type="auto"/>
            <w:tcMar>
              <w:top w:w="100" w:type="dxa"/>
              <w:left w:w="100" w:type="dxa"/>
              <w:bottom w:w="100" w:type="dxa"/>
              <w:right w:w="100" w:type="dxa"/>
            </w:tcMar>
          </w:tcPr>
          <w:p w14:paraId="2DBDD17B" w14:textId="77777777" w:rsidR="00E01D6B" w:rsidRDefault="00000000">
            <w:r>
              <w:t>Is Default</w:t>
            </w:r>
          </w:p>
        </w:tc>
        <w:tc>
          <w:tcPr>
            <w:tcW w:w="0" w:type="auto"/>
            <w:tcMar>
              <w:top w:w="100" w:type="dxa"/>
              <w:left w:w="100" w:type="dxa"/>
              <w:bottom w:w="100" w:type="dxa"/>
              <w:right w:w="100" w:type="dxa"/>
            </w:tcMar>
          </w:tcPr>
          <w:p w14:paraId="661A215E" w14:textId="77777777" w:rsidR="00E01D6B" w:rsidRDefault="00000000">
            <w:r>
              <w:t>No</w:t>
            </w:r>
          </w:p>
        </w:tc>
      </w:tr>
      <w:tr w:rsidR="00E01D6B" w14:paraId="0884CB17" w14:textId="77777777">
        <w:tblPrEx>
          <w:tblCellMar>
            <w:top w:w="0" w:type="dxa"/>
            <w:bottom w:w="0" w:type="dxa"/>
          </w:tblCellMar>
        </w:tblPrEx>
        <w:tc>
          <w:tcPr>
            <w:tcW w:w="0" w:type="auto"/>
            <w:tcMar>
              <w:top w:w="100" w:type="dxa"/>
              <w:left w:w="100" w:type="dxa"/>
              <w:bottom w:w="100" w:type="dxa"/>
              <w:right w:w="100" w:type="dxa"/>
            </w:tcMar>
          </w:tcPr>
          <w:p w14:paraId="0A5BB4CC" w14:textId="77777777" w:rsidR="00E01D6B" w:rsidRDefault="00000000">
            <w:r>
              <w:t>Default Value</w:t>
            </w:r>
          </w:p>
        </w:tc>
        <w:tc>
          <w:tcPr>
            <w:tcW w:w="0" w:type="auto"/>
            <w:tcMar>
              <w:top w:w="100" w:type="dxa"/>
              <w:left w:w="100" w:type="dxa"/>
              <w:bottom w:w="100" w:type="dxa"/>
              <w:right w:w="100" w:type="dxa"/>
            </w:tcMar>
          </w:tcPr>
          <w:p w14:paraId="7B33AD1A" w14:textId="77777777" w:rsidR="00E01D6B" w:rsidRDefault="00000000">
            <w:r>
              <w:t>No</w:t>
            </w:r>
          </w:p>
        </w:tc>
      </w:tr>
      <w:tr w:rsidR="00E01D6B" w14:paraId="324B1065" w14:textId="77777777">
        <w:tblPrEx>
          <w:tblCellMar>
            <w:top w:w="0" w:type="dxa"/>
            <w:bottom w:w="0" w:type="dxa"/>
          </w:tblCellMar>
        </w:tblPrEx>
        <w:tc>
          <w:tcPr>
            <w:tcW w:w="0" w:type="auto"/>
            <w:tcMar>
              <w:top w:w="100" w:type="dxa"/>
              <w:left w:w="100" w:type="dxa"/>
              <w:bottom w:w="100" w:type="dxa"/>
              <w:right w:w="100" w:type="dxa"/>
            </w:tcMar>
          </w:tcPr>
          <w:p w14:paraId="696FE295" w14:textId="77777777" w:rsidR="00E01D6B" w:rsidRDefault="00000000">
            <w:r>
              <w:t>Is Customer Editable</w:t>
            </w:r>
          </w:p>
        </w:tc>
        <w:tc>
          <w:tcPr>
            <w:tcW w:w="0" w:type="auto"/>
            <w:tcMar>
              <w:top w:w="100" w:type="dxa"/>
              <w:left w:w="100" w:type="dxa"/>
              <w:bottom w:w="100" w:type="dxa"/>
              <w:right w:w="100" w:type="dxa"/>
            </w:tcMar>
          </w:tcPr>
          <w:p w14:paraId="045454EF" w14:textId="77777777" w:rsidR="00E01D6B" w:rsidRDefault="00000000">
            <w:r>
              <w:t>No</w:t>
            </w:r>
          </w:p>
        </w:tc>
      </w:tr>
      <w:tr w:rsidR="00E01D6B" w14:paraId="47C96301" w14:textId="77777777">
        <w:tblPrEx>
          <w:tblCellMar>
            <w:top w:w="0" w:type="dxa"/>
            <w:bottom w:w="0" w:type="dxa"/>
          </w:tblCellMar>
        </w:tblPrEx>
        <w:tc>
          <w:tcPr>
            <w:tcW w:w="0" w:type="auto"/>
            <w:tcMar>
              <w:top w:w="100" w:type="dxa"/>
              <w:left w:w="100" w:type="dxa"/>
              <w:bottom w:w="100" w:type="dxa"/>
              <w:right w:w="100" w:type="dxa"/>
            </w:tcMar>
          </w:tcPr>
          <w:p w14:paraId="04C0B5AE" w14:textId="77777777" w:rsidR="00E01D6B" w:rsidRDefault="00000000">
            <w:r>
              <w:t>Parameter Value</w:t>
            </w:r>
          </w:p>
        </w:tc>
        <w:tc>
          <w:tcPr>
            <w:tcW w:w="0" w:type="auto"/>
            <w:tcMar>
              <w:top w:w="100" w:type="dxa"/>
              <w:left w:w="100" w:type="dxa"/>
              <w:bottom w:w="100" w:type="dxa"/>
              <w:right w:w="100" w:type="dxa"/>
            </w:tcMar>
          </w:tcPr>
          <w:p w14:paraId="70069685" w14:textId="77777777" w:rsidR="00E01D6B" w:rsidRDefault="00000000">
            <w:r>
              <w:t>No</w:t>
            </w:r>
          </w:p>
        </w:tc>
      </w:tr>
    </w:tbl>
    <w:p w14:paraId="13E7EC6A" w14:textId="77777777" w:rsidR="00E01D6B" w:rsidRDefault="00000000">
      <w:pPr>
        <w:spacing w:before="300"/>
      </w:pPr>
      <w:r>
        <w:rPr>
          <w:b/>
          <w:bCs/>
        </w:rPr>
        <w:t xml:space="preserve">Note: </w:t>
      </w:r>
      <w:r>
        <w:t xml:space="preserve"> Apply PublishOverrideProperty for all fields. By default, it is applicable only for vector fields.&lt;/P&gt;   Ariba recommends that you contact the Engineering team before changing the parameter value.&lt;/P&gt;</w:t>
      </w:r>
    </w:p>
    <w:p w14:paraId="43656A2F" w14:textId="77777777" w:rsidR="00E01D6B" w:rsidRDefault="00E01D6B">
      <w:pPr>
        <w:pageBreakBefore/>
      </w:pPr>
    </w:p>
    <w:p w14:paraId="24A77873" w14:textId="77777777" w:rsidR="00E01D6B" w:rsidRDefault="00000000">
      <w:pPr>
        <w:pStyle w:val="Heading2"/>
        <w:spacing w:after="200"/>
        <w:jc w:val="center"/>
      </w:pPr>
      <w:r>
        <w:rPr>
          <w:b/>
          <w:bCs/>
          <w:sz w:val="32"/>
          <w:szCs w:val="32"/>
        </w:rPr>
        <w:t>Configuration Item</w:t>
      </w:r>
    </w:p>
    <w:p w14:paraId="47C4926B" w14:textId="77777777" w:rsidR="00E01D6B" w:rsidRDefault="00000000">
      <w:pPr>
        <w:spacing w:after="240"/>
        <w:jc w:val="center"/>
      </w:pPr>
      <w:r>
        <w:rPr>
          <w:b/>
          <w:bCs/>
        </w:rPr>
        <w:t>Application.Catalog.Search.RelevanceMultiplicationFactor</w:t>
      </w:r>
    </w:p>
    <w:p w14:paraId="5B31E704" w14:textId="77777777" w:rsidR="00E01D6B" w:rsidRDefault="00000000">
      <w:pPr>
        <w:spacing w:after="300"/>
        <w:jc w:val="center"/>
      </w:pPr>
      <w:r>
        <w:rPr>
          <w:i/>
          <w:iCs/>
        </w:rPr>
        <w:t xml:space="preserve">Current value: </w:t>
      </w:r>
      <w:r>
        <w:rPr>
          <w:b/>
          <w:bCs/>
          <w:color w:val="8B0000"/>
        </w:rPr>
        <w:t>50</w:t>
      </w:r>
    </w:p>
    <w:p w14:paraId="24785D9F" w14:textId="77777777" w:rsidR="00E01D6B" w:rsidRDefault="00000000">
      <w:pPr>
        <w:spacing w:after="300"/>
      </w:pPr>
      <w:r>
        <w:rPr>
          <w:b/>
          <w:bCs/>
        </w:rPr>
        <w:t>Description:</w:t>
      </w:r>
      <w:r>
        <w:rPr>
          <w:b/>
          <w:bCs/>
        </w:rPr>
        <w:tab/>
      </w:r>
      <w:r>
        <w:t>&lt;P&gt;This parameter value increases the weight of Relevance Ranking Preference fields while searching It will add to Lucene's default scoring mechanism to get the final score while searching.&lt;/P&gt;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453D93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AC561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6F3BBF" w14:textId="77777777" w:rsidR="00E01D6B" w:rsidRDefault="00000000">
            <w:r>
              <w:rPr>
                <w:b/>
                <w:bCs/>
              </w:rPr>
              <w:t>Value</w:t>
            </w:r>
          </w:p>
        </w:tc>
      </w:tr>
      <w:tr w:rsidR="00E01D6B" w14:paraId="756D6C2D" w14:textId="77777777">
        <w:tblPrEx>
          <w:tblCellMar>
            <w:top w:w="0" w:type="dxa"/>
            <w:bottom w:w="0" w:type="dxa"/>
          </w:tblCellMar>
        </w:tblPrEx>
        <w:tc>
          <w:tcPr>
            <w:tcW w:w="0" w:type="auto"/>
            <w:tcMar>
              <w:top w:w="100" w:type="dxa"/>
              <w:left w:w="100" w:type="dxa"/>
              <w:bottom w:w="100" w:type="dxa"/>
              <w:right w:w="100" w:type="dxa"/>
            </w:tcMar>
          </w:tcPr>
          <w:p w14:paraId="0FC1E49C" w14:textId="77777777" w:rsidR="00E01D6B" w:rsidRDefault="00000000">
            <w:r>
              <w:t>Parameter Type</w:t>
            </w:r>
          </w:p>
        </w:tc>
        <w:tc>
          <w:tcPr>
            <w:tcW w:w="0" w:type="auto"/>
            <w:tcMar>
              <w:top w:w="100" w:type="dxa"/>
              <w:left w:w="100" w:type="dxa"/>
              <w:bottom w:w="100" w:type="dxa"/>
              <w:right w:w="100" w:type="dxa"/>
            </w:tcMar>
          </w:tcPr>
          <w:p w14:paraId="1C6BFA48" w14:textId="77777777" w:rsidR="00E01D6B" w:rsidRDefault="00000000">
            <w:r>
              <w:t>java.lang.Integer</w:t>
            </w:r>
          </w:p>
        </w:tc>
      </w:tr>
      <w:tr w:rsidR="00E01D6B" w14:paraId="2AA296E5" w14:textId="77777777">
        <w:tblPrEx>
          <w:tblCellMar>
            <w:top w:w="0" w:type="dxa"/>
            <w:bottom w:w="0" w:type="dxa"/>
          </w:tblCellMar>
        </w:tblPrEx>
        <w:tc>
          <w:tcPr>
            <w:tcW w:w="0" w:type="auto"/>
            <w:tcMar>
              <w:top w:w="100" w:type="dxa"/>
              <w:left w:w="100" w:type="dxa"/>
              <w:bottom w:w="100" w:type="dxa"/>
              <w:right w:w="100" w:type="dxa"/>
            </w:tcMar>
          </w:tcPr>
          <w:p w14:paraId="01DBFA41" w14:textId="77777777" w:rsidR="00E01D6B" w:rsidRDefault="00000000">
            <w:r>
              <w:t>Is Default</w:t>
            </w:r>
          </w:p>
        </w:tc>
        <w:tc>
          <w:tcPr>
            <w:tcW w:w="0" w:type="auto"/>
            <w:tcMar>
              <w:top w:w="100" w:type="dxa"/>
              <w:left w:w="100" w:type="dxa"/>
              <w:bottom w:w="100" w:type="dxa"/>
              <w:right w:w="100" w:type="dxa"/>
            </w:tcMar>
          </w:tcPr>
          <w:p w14:paraId="6F1C457C" w14:textId="77777777" w:rsidR="00E01D6B" w:rsidRDefault="00000000">
            <w:r>
              <w:t>No</w:t>
            </w:r>
          </w:p>
        </w:tc>
      </w:tr>
      <w:tr w:rsidR="00E01D6B" w14:paraId="4C97A79B" w14:textId="77777777">
        <w:tblPrEx>
          <w:tblCellMar>
            <w:top w:w="0" w:type="dxa"/>
            <w:bottom w:w="0" w:type="dxa"/>
          </w:tblCellMar>
        </w:tblPrEx>
        <w:tc>
          <w:tcPr>
            <w:tcW w:w="0" w:type="auto"/>
            <w:tcMar>
              <w:top w:w="100" w:type="dxa"/>
              <w:left w:w="100" w:type="dxa"/>
              <w:bottom w:w="100" w:type="dxa"/>
              <w:right w:w="100" w:type="dxa"/>
            </w:tcMar>
          </w:tcPr>
          <w:p w14:paraId="3A838883" w14:textId="77777777" w:rsidR="00E01D6B" w:rsidRDefault="00000000">
            <w:r>
              <w:t>Default Value</w:t>
            </w:r>
          </w:p>
        </w:tc>
        <w:tc>
          <w:tcPr>
            <w:tcW w:w="0" w:type="auto"/>
            <w:tcMar>
              <w:top w:w="100" w:type="dxa"/>
              <w:left w:w="100" w:type="dxa"/>
              <w:bottom w:w="100" w:type="dxa"/>
              <w:right w:w="100" w:type="dxa"/>
            </w:tcMar>
          </w:tcPr>
          <w:p w14:paraId="6318E1B4" w14:textId="77777777" w:rsidR="00E01D6B" w:rsidRDefault="00000000">
            <w:r>
              <w:t>50</w:t>
            </w:r>
          </w:p>
        </w:tc>
      </w:tr>
      <w:tr w:rsidR="00E01D6B" w14:paraId="6773E417" w14:textId="77777777">
        <w:tblPrEx>
          <w:tblCellMar>
            <w:top w:w="0" w:type="dxa"/>
            <w:bottom w:w="0" w:type="dxa"/>
          </w:tblCellMar>
        </w:tblPrEx>
        <w:tc>
          <w:tcPr>
            <w:tcW w:w="0" w:type="auto"/>
            <w:tcMar>
              <w:top w:w="100" w:type="dxa"/>
              <w:left w:w="100" w:type="dxa"/>
              <w:bottom w:w="100" w:type="dxa"/>
              <w:right w:w="100" w:type="dxa"/>
            </w:tcMar>
          </w:tcPr>
          <w:p w14:paraId="7105D0C1" w14:textId="77777777" w:rsidR="00E01D6B" w:rsidRDefault="00000000">
            <w:r>
              <w:t>Is Customer Editable</w:t>
            </w:r>
          </w:p>
        </w:tc>
        <w:tc>
          <w:tcPr>
            <w:tcW w:w="0" w:type="auto"/>
            <w:tcMar>
              <w:top w:w="100" w:type="dxa"/>
              <w:left w:w="100" w:type="dxa"/>
              <w:bottom w:w="100" w:type="dxa"/>
              <w:right w:w="100" w:type="dxa"/>
            </w:tcMar>
          </w:tcPr>
          <w:p w14:paraId="07266817" w14:textId="77777777" w:rsidR="00E01D6B" w:rsidRDefault="00000000">
            <w:r>
              <w:t>No</w:t>
            </w:r>
          </w:p>
        </w:tc>
      </w:tr>
      <w:tr w:rsidR="00E01D6B" w14:paraId="430D8E67" w14:textId="77777777">
        <w:tblPrEx>
          <w:tblCellMar>
            <w:top w:w="0" w:type="dxa"/>
            <w:bottom w:w="0" w:type="dxa"/>
          </w:tblCellMar>
        </w:tblPrEx>
        <w:tc>
          <w:tcPr>
            <w:tcW w:w="0" w:type="auto"/>
            <w:tcMar>
              <w:top w:w="100" w:type="dxa"/>
              <w:left w:w="100" w:type="dxa"/>
              <w:bottom w:w="100" w:type="dxa"/>
              <w:right w:w="100" w:type="dxa"/>
            </w:tcMar>
          </w:tcPr>
          <w:p w14:paraId="640226DC" w14:textId="77777777" w:rsidR="00E01D6B" w:rsidRDefault="00000000">
            <w:r>
              <w:t>Parameter Value</w:t>
            </w:r>
          </w:p>
        </w:tc>
        <w:tc>
          <w:tcPr>
            <w:tcW w:w="0" w:type="auto"/>
            <w:tcMar>
              <w:top w:w="100" w:type="dxa"/>
              <w:left w:w="100" w:type="dxa"/>
              <w:bottom w:w="100" w:type="dxa"/>
              <w:right w:w="100" w:type="dxa"/>
            </w:tcMar>
          </w:tcPr>
          <w:p w14:paraId="4199C453" w14:textId="77777777" w:rsidR="00E01D6B" w:rsidRDefault="00000000">
            <w:r>
              <w:t>50</w:t>
            </w:r>
          </w:p>
        </w:tc>
      </w:tr>
    </w:tbl>
    <w:p w14:paraId="7A1CCE9F" w14:textId="77777777" w:rsidR="00E01D6B" w:rsidRDefault="00000000">
      <w:pPr>
        <w:spacing w:before="300"/>
      </w:pPr>
      <w:r>
        <w:rPr>
          <w:b/>
          <w:bCs/>
        </w:rPr>
        <w:t xml:space="preserve">Note: </w:t>
      </w:r>
      <w:r>
        <w:t xml:space="preserve"> This parameter value increases the weight of Relevance Ranking Preference fields while searching It will add to Lucene's default scoring mechanism to get the final score while searching.&lt;/P&gt;</w:t>
      </w:r>
    </w:p>
    <w:p w14:paraId="3E2F955C" w14:textId="77777777" w:rsidR="00E01D6B" w:rsidRDefault="00E01D6B">
      <w:pPr>
        <w:pageBreakBefore/>
      </w:pPr>
    </w:p>
    <w:p w14:paraId="4281BDF8" w14:textId="77777777" w:rsidR="00E01D6B" w:rsidRDefault="00000000">
      <w:pPr>
        <w:pStyle w:val="Heading2"/>
        <w:spacing w:after="200"/>
        <w:jc w:val="center"/>
      </w:pPr>
      <w:r>
        <w:rPr>
          <w:b/>
          <w:bCs/>
          <w:sz w:val="32"/>
          <w:szCs w:val="32"/>
        </w:rPr>
        <w:t>Add child item amount to parent service item</w:t>
      </w:r>
    </w:p>
    <w:p w14:paraId="06619AE1" w14:textId="77777777" w:rsidR="00E01D6B" w:rsidRDefault="00000000">
      <w:pPr>
        <w:spacing w:after="240"/>
        <w:jc w:val="center"/>
      </w:pPr>
      <w:r>
        <w:rPr>
          <w:b/>
          <w:bCs/>
        </w:rPr>
        <w:t>Application.Procure.AddChildItemAmountToParentServiceItem</w:t>
      </w:r>
    </w:p>
    <w:p w14:paraId="697F5DA9" w14:textId="77777777" w:rsidR="00E01D6B" w:rsidRDefault="00000000">
      <w:pPr>
        <w:spacing w:after="300"/>
        <w:jc w:val="center"/>
      </w:pPr>
      <w:r>
        <w:rPr>
          <w:i/>
          <w:iCs/>
        </w:rPr>
        <w:t xml:space="preserve">Current value: </w:t>
      </w:r>
      <w:r>
        <w:rPr>
          <w:b/>
          <w:bCs/>
          <w:color w:val="8B0000"/>
        </w:rPr>
        <w:t>DISABLED</w:t>
      </w:r>
    </w:p>
    <w:p w14:paraId="563917E0" w14:textId="77777777" w:rsidR="00E01D6B" w:rsidRDefault="00000000">
      <w:pPr>
        <w:spacing w:after="300"/>
      </w:pPr>
      <w:r>
        <w:rPr>
          <w:b/>
          <w:bCs/>
        </w:rPr>
        <w:t>Description:</w:t>
      </w:r>
      <w:r>
        <w:rPr>
          <w:b/>
          <w:bCs/>
        </w:rPr>
        <w:tab/>
      </w:r>
      <w:r>
        <w:t>Determines whether the amount value for child items is added to the amount value for the parent service item in a service requisition. If set to Yes, the amount value is added to the parent service item. This parameter is effective only if the Application.Procure.EnableServiceItemFieldInRequisition parameter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F595D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755D36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9BE6E4" w14:textId="77777777" w:rsidR="00E01D6B" w:rsidRDefault="00000000">
            <w:r>
              <w:rPr>
                <w:b/>
                <w:bCs/>
              </w:rPr>
              <w:t>Value</w:t>
            </w:r>
          </w:p>
        </w:tc>
      </w:tr>
      <w:tr w:rsidR="00E01D6B" w14:paraId="7C04D974" w14:textId="77777777">
        <w:tblPrEx>
          <w:tblCellMar>
            <w:top w:w="0" w:type="dxa"/>
            <w:bottom w:w="0" w:type="dxa"/>
          </w:tblCellMar>
        </w:tblPrEx>
        <w:tc>
          <w:tcPr>
            <w:tcW w:w="0" w:type="auto"/>
            <w:tcMar>
              <w:top w:w="100" w:type="dxa"/>
              <w:left w:w="100" w:type="dxa"/>
              <w:bottom w:w="100" w:type="dxa"/>
              <w:right w:w="100" w:type="dxa"/>
            </w:tcMar>
          </w:tcPr>
          <w:p w14:paraId="1581365D" w14:textId="77777777" w:rsidR="00E01D6B" w:rsidRDefault="00000000">
            <w:r>
              <w:t>Parameter Type</w:t>
            </w:r>
          </w:p>
        </w:tc>
        <w:tc>
          <w:tcPr>
            <w:tcW w:w="0" w:type="auto"/>
            <w:tcMar>
              <w:top w:w="100" w:type="dxa"/>
              <w:left w:w="100" w:type="dxa"/>
              <w:bottom w:w="100" w:type="dxa"/>
              <w:right w:w="100" w:type="dxa"/>
            </w:tcMar>
          </w:tcPr>
          <w:p w14:paraId="190F538C" w14:textId="77777777" w:rsidR="00E01D6B" w:rsidRDefault="00000000">
            <w:r>
              <w:t>java.lang.Boolean</w:t>
            </w:r>
          </w:p>
        </w:tc>
      </w:tr>
      <w:tr w:rsidR="00E01D6B" w14:paraId="1C3AB14E" w14:textId="77777777">
        <w:tblPrEx>
          <w:tblCellMar>
            <w:top w:w="0" w:type="dxa"/>
            <w:bottom w:w="0" w:type="dxa"/>
          </w:tblCellMar>
        </w:tblPrEx>
        <w:tc>
          <w:tcPr>
            <w:tcW w:w="0" w:type="auto"/>
            <w:tcMar>
              <w:top w:w="100" w:type="dxa"/>
              <w:left w:w="100" w:type="dxa"/>
              <w:bottom w:w="100" w:type="dxa"/>
              <w:right w:w="100" w:type="dxa"/>
            </w:tcMar>
          </w:tcPr>
          <w:p w14:paraId="61172ECD" w14:textId="77777777" w:rsidR="00E01D6B" w:rsidRDefault="00000000">
            <w:r>
              <w:t>Is Default</w:t>
            </w:r>
          </w:p>
        </w:tc>
        <w:tc>
          <w:tcPr>
            <w:tcW w:w="0" w:type="auto"/>
            <w:tcMar>
              <w:top w:w="100" w:type="dxa"/>
              <w:left w:w="100" w:type="dxa"/>
              <w:bottom w:w="100" w:type="dxa"/>
              <w:right w:w="100" w:type="dxa"/>
            </w:tcMar>
          </w:tcPr>
          <w:p w14:paraId="516B4B75" w14:textId="77777777" w:rsidR="00E01D6B" w:rsidRDefault="00000000">
            <w:r>
              <w:t>No</w:t>
            </w:r>
          </w:p>
        </w:tc>
      </w:tr>
      <w:tr w:rsidR="00E01D6B" w14:paraId="0B65DD83" w14:textId="77777777">
        <w:tblPrEx>
          <w:tblCellMar>
            <w:top w:w="0" w:type="dxa"/>
            <w:bottom w:w="0" w:type="dxa"/>
          </w:tblCellMar>
        </w:tblPrEx>
        <w:tc>
          <w:tcPr>
            <w:tcW w:w="0" w:type="auto"/>
            <w:tcMar>
              <w:top w:w="100" w:type="dxa"/>
              <w:left w:w="100" w:type="dxa"/>
              <w:bottom w:w="100" w:type="dxa"/>
              <w:right w:w="100" w:type="dxa"/>
            </w:tcMar>
          </w:tcPr>
          <w:p w14:paraId="12B0C319" w14:textId="77777777" w:rsidR="00E01D6B" w:rsidRDefault="00000000">
            <w:r>
              <w:t>Default Value</w:t>
            </w:r>
          </w:p>
        </w:tc>
        <w:tc>
          <w:tcPr>
            <w:tcW w:w="0" w:type="auto"/>
            <w:tcMar>
              <w:top w:w="100" w:type="dxa"/>
              <w:left w:w="100" w:type="dxa"/>
              <w:bottom w:w="100" w:type="dxa"/>
              <w:right w:w="100" w:type="dxa"/>
            </w:tcMar>
          </w:tcPr>
          <w:p w14:paraId="22394DAE" w14:textId="77777777" w:rsidR="00E01D6B" w:rsidRDefault="00000000">
            <w:r>
              <w:t>No</w:t>
            </w:r>
          </w:p>
        </w:tc>
      </w:tr>
      <w:tr w:rsidR="00E01D6B" w14:paraId="6BA02ABD" w14:textId="77777777">
        <w:tblPrEx>
          <w:tblCellMar>
            <w:top w:w="0" w:type="dxa"/>
            <w:bottom w:w="0" w:type="dxa"/>
          </w:tblCellMar>
        </w:tblPrEx>
        <w:tc>
          <w:tcPr>
            <w:tcW w:w="0" w:type="auto"/>
            <w:tcMar>
              <w:top w:w="100" w:type="dxa"/>
              <w:left w:w="100" w:type="dxa"/>
              <w:bottom w:w="100" w:type="dxa"/>
              <w:right w:w="100" w:type="dxa"/>
            </w:tcMar>
          </w:tcPr>
          <w:p w14:paraId="5DEFA123" w14:textId="77777777" w:rsidR="00E01D6B" w:rsidRDefault="00000000">
            <w:r>
              <w:t>Is Customer Editable</w:t>
            </w:r>
          </w:p>
        </w:tc>
        <w:tc>
          <w:tcPr>
            <w:tcW w:w="0" w:type="auto"/>
            <w:tcMar>
              <w:top w:w="100" w:type="dxa"/>
              <w:left w:w="100" w:type="dxa"/>
              <w:bottom w:w="100" w:type="dxa"/>
              <w:right w:w="100" w:type="dxa"/>
            </w:tcMar>
          </w:tcPr>
          <w:p w14:paraId="4D059E8B" w14:textId="77777777" w:rsidR="00E01D6B" w:rsidRDefault="00000000">
            <w:r>
              <w:t>Yes</w:t>
            </w:r>
          </w:p>
        </w:tc>
      </w:tr>
      <w:tr w:rsidR="00E01D6B" w14:paraId="25375DDB" w14:textId="77777777">
        <w:tblPrEx>
          <w:tblCellMar>
            <w:top w:w="0" w:type="dxa"/>
            <w:bottom w:w="0" w:type="dxa"/>
          </w:tblCellMar>
        </w:tblPrEx>
        <w:tc>
          <w:tcPr>
            <w:tcW w:w="0" w:type="auto"/>
            <w:tcMar>
              <w:top w:w="100" w:type="dxa"/>
              <w:left w:w="100" w:type="dxa"/>
              <w:bottom w:w="100" w:type="dxa"/>
              <w:right w:w="100" w:type="dxa"/>
            </w:tcMar>
          </w:tcPr>
          <w:p w14:paraId="7A94723E" w14:textId="77777777" w:rsidR="00E01D6B" w:rsidRDefault="00000000">
            <w:r>
              <w:t>Parameter Value</w:t>
            </w:r>
          </w:p>
        </w:tc>
        <w:tc>
          <w:tcPr>
            <w:tcW w:w="0" w:type="auto"/>
            <w:tcMar>
              <w:top w:w="100" w:type="dxa"/>
              <w:left w:w="100" w:type="dxa"/>
              <w:bottom w:w="100" w:type="dxa"/>
              <w:right w:w="100" w:type="dxa"/>
            </w:tcMar>
          </w:tcPr>
          <w:p w14:paraId="2BEFAFC8" w14:textId="77777777" w:rsidR="00E01D6B" w:rsidRDefault="00000000">
            <w:r>
              <w:t>No</w:t>
            </w:r>
          </w:p>
        </w:tc>
      </w:tr>
    </w:tbl>
    <w:p w14:paraId="58185800" w14:textId="77777777" w:rsidR="00E01D6B" w:rsidRDefault="00000000">
      <w:pPr>
        <w:spacing w:before="300"/>
      </w:pPr>
      <w:r>
        <w:rPr>
          <w:b/>
          <w:bCs/>
        </w:rPr>
        <w:t xml:space="preserve">Note: </w:t>
      </w:r>
      <w:r>
        <w:t>Determines whether the amount value for child items is added to the amount value for the parent service item in a service requisition. If set to Yes, the amount value is added to the parent service item. This parameter is effective only if the Application.Procure.EnableServiceItemFieldInRequisition parameter is set to Yes.</w:t>
      </w:r>
    </w:p>
    <w:p w14:paraId="38F4CFBE" w14:textId="77777777" w:rsidR="00E01D6B" w:rsidRDefault="00E01D6B">
      <w:pPr>
        <w:pageBreakBefore/>
      </w:pPr>
    </w:p>
    <w:p w14:paraId="22D27A67" w14:textId="77777777" w:rsidR="00E01D6B" w:rsidRDefault="00000000">
      <w:pPr>
        <w:pStyle w:val="Heading2"/>
        <w:spacing w:after="200"/>
        <w:jc w:val="center"/>
      </w:pPr>
      <w:r>
        <w:rPr>
          <w:b/>
          <w:bCs/>
          <w:sz w:val="32"/>
          <w:szCs w:val="32"/>
        </w:rPr>
        <w:t>Auto Invoice Line Creation</w:t>
      </w:r>
    </w:p>
    <w:p w14:paraId="7FAE74BE" w14:textId="77777777" w:rsidR="00E01D6B" w:rsidRDefault="00000000">
      <w:pPr>
        <w:spacing w:after="240"/>
        <w:jc w:val="center"/>
      </w:pPr>
      <w:r>
        <w:rPr>
          <w:b/>
          <w:bCs/>
        </w:rPr>
        <w:t>Application.Invoicing.AutoInvoiceLineCreation</w:t>
      </w:r>
    </w:p>
    <w:p w14:paraId="62C1871F" w14:textId="77777777" w:rsidR="00E01D6B" w:rsidRDefault="00000000">
      <w:pPr>
        <w:spacing w:after="300"/>
        <w:jc w:val="center"/>
      </w:pPr>
      <w:r>
        <w:rPr>
          <w:i/>
          <w:iCs/>
        </w:rPr>
        <w:t xml:space="preserve">Current value: </w:t>
      </w:r>
      <w:r>
        <w:rPr>
          <w:b/>
          <w:bCs/>
          <w:color w:val="8B0000"/>
        </w:rPr>
        <w:t>DISABLED</w:t>
      </w:r>
    </w:p>
    <w:p w14:paraId="356991E5" w14:textId="77777777" w:rsidR="00E01D6B" w:rsidRDefault="00000000">
      <w:pPr>
        <w:spacing w:after="300"/>
      </w:pPr>
      <w:r>
        <w:rPr>
          <w:b/>
          <w:bCs/>
        </w:rPr>
        <w:t>Description:</w:t>
      </w:r>
      <w:r>
        <w:rPr>
          <w:b/>
          <w:bCs/>
        </w:rPr>
        <w:tab/>
      </w:r>
      <w:r>
        <w:t>Enables auto invoice line creation from the invoice header and footer for invoices of the ICS type created against material orders.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78FD33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E0ECBA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A831EC" w14:textId="77777777" w:rsidR="00E01D6B" w:rsidRDefault="00000000">
            <w:r>
              <w:rPr>
                <w:b/>
                <w:bCs/>
              </w:rPr>
              <w:t>Value</w:t>
            </w:r>
          </w:p>
        </w:tc>
      </w:tr>
      <w:tr w:rsidR="00E01D6B" w14:paraId="1B46B4DA" w14:textId="77777777">
        <w:tblPrEx>
          <w:tblCellMar>
            <w:top w:w="0" w:type="dxa"/>
            <w:bottom w:w="0" w:type="dxa"/>
          </w:tblCellMar>
        </w:tblPrEx>
        <w:tc>
          <w:tcPr>
            <w:tcW w:w="0" w:type="auto"/>
            <w:tcMar>
              <w:top w:w="100" w:type="dxa"/>
              <w:left w:w="100" w:type="dxa"/>
              <w:bottom w:w="100" w:type="dxa"/>
              <w:right w:w="100" w:type="dxa"/>
            </w:tcMar>
          </w:tcPr>
          <w:p w14:paraId="23A6024D" w14:textId="77777777" w:rsidR="00E01D6B" w:rsidRDefault="00000000">
            <w:r>
              <w:t>Parameter Type</w:t>
            </w:r>
          </w:p>
        </w:tc>
        <w:tc>
          <w:tcPr>
            <w:tcW w:w="0" w:type="auto"/>
            <w:tcMar>
              <w:top w:w="100" w:type="dxa"/>
              <w:left w:w="100" w:type="dxa"/>
              <w:bottom w:w="100" w:type="dxa"/>
              <w:right w:w="100" w:type="dxa"/>
            </w:tcMar>
          </w:tcPr>
          <w:p w14:paraId="32B31559" w14:textId="77777777" w:rsidR="00E01D6B" w:rsidRDefault="00000000">
            <w:r>
              <w:t>java.lang.Boolean</w:t>
            </w:r>
          </w:p>
        </w:tc>
      </w:tr>
      <w:tr w:rsidR="00E01D6B" w14:paraId="4A8F44D1" w14:textId="77777777">
        <w:tblPrEx>
          <w:tblCellMar>
            <w:top w:w="0" w:type="dxa"/>
            <w:bottom w:w="0" w:type="dxa"/>
          </w:tblCellMar>
        </w:tblPrEx>
        <w:tc>
          <w:tcPr>
            <w:tcW w:w="0" w:type="auto"/>
            <w:tcMar>
              <w:top w:w="100" w:type="dxa"/>
              <w:left w:w="100" w:type="dxa"/>
              <w:bottom w:w="100" w:type="dxa"/>
              <w:right w:w="100" w:type="dxa"/>
            </w:tcMar>
          </w:tcPr>
          <w:p w14:paraId="0294C78C" w14:textId="77777777" w:rsidR="00E01D6B" w:rsidRDefault="00000000">
            <w:r>
              <w:t>Is Default</w:t>
            </w:r>
          </w:p>
        </w:tc>
        <w:tc>
          <w:tcPr>
            <w:tcW w:w="0" w:type="auto"/>
            <w:tcMar>
              <w:top w:w="100" w:type="dxa"/>
              <w:left w:w="100" w:type="dxa"/>
              <w:bottom w:w="100" w:type="dxa"/>
              <w:right w:w="100" w:type="dxa"/>
            </w:tcMar>
          </w:tcPr>
          <w:p w14:paraId="20B7E9C1" w14:textId="77777777" w:rsidR="00E01D6B" w:rsidRDefault="00000000">
            <w:r>
              <w:t>No</w:t>
            </w:r>
          </w:p>
        </w:tc>
      </w:tr>
      <w:tr w:rsidR="00E01D6B" w14:paraId="1D5A77AB" w14:textId="77777777">
        <w:tblPrEx>
          <w:tblCellMar>
            <w:top w:w="0" w:type="dxa"/>
            <w:bottom w:w="0" w:type="dxa"/>
          </w:tblCellMar>
        </w:tblPrEx>
        <w:tc>
          <w:tcPr>
            <w:tcW w:w="0" w:type="auto"/>
            <w:tcMar>
              <w:top w:w="100" w:type="dxa"/>
              <w:left w:w="100" w:type="dxa"/>
              <w:bottom w:w="100" w:type="dxa"/>
              <w:right w:w="100" w:type="dxa"/>
            </w:tcMar>
          </w:tcPr>
          <w:p w14:paraId="754FDD24" w14:textId="77777777" w:rsidR="00E01D6B" w:rsidRDefault="00000000">
            <w:r>
              <w:t>Default Value</w:t>
            </w:r>
          </w:p>
        </w:tc>
        <w:tc>
          <w:tcPr>
            <w:tcW w:w="0" w:type="auto"/>
            <w:tcMar>
              <w:top w:w="100" w:type="dxa"/>
              <w:left w:w="100" w:type="dxa"/>
              <w:bottom w:w="100" w:type="dxa"/>
              <w:right w:w="100" w:type="dxa"/>
            </w:tcMar>
          </w:tcPr>
          <w:p w14:paraId="13E39868" w14:textId="77777777" w:rsidR="00E01D6B" w:rsidRDefault="00000000">
            <w:r>
              <w:t>No</w:t>
            </w:r>
          </w:p>
        </w:tc>
      </w:tr>
      <w:tr w:rsidR="00E01D6B" w14:paraId="192B37F0" w14:textId="77777777">
        <w:tblPrEx>
          <w:tblCellMar>
            <w:top w:w="0" w:type="dxa"/>
            <w:bottom w:w="0" w:type="dxa"/>
          </w:tblCellMar>
        </w:tblPrEx>
        <w:tc>
          <w:tcPr>
            <w:tcW w:w="0" w:type="auto"/>
            <w:tcMar>
              <w:top w:w="100" w:type="dxa"/>
              <w:left w:w="100" w:type="dxa"/>
              <w:bottom w:w="100" w:type="dxa"/>
              <w:right w:w="100" w:type="dxa"/>
            </w:tcMar>
          </w:tcPr>
          <w:p w14:paraId="32ADA334" w14:textId="77777777" w:rsidR="00E01D6B" w:rsidRDefault="00000000">
            <w:r>
              <w:t>Is Customer Editable</w:t>
            </w:r>
          </w:p>
        </w:tc>
        <w:tc>
          <w:tcPr>
            <w:tcW w:w="0" w:type="auto"/>
            <w:tcMar>
              <w:top w:w="100" w:type="dxa"/>
              <w:left w:w="100" w:type="dxa"/>
              <w:bottom w:w="100" w:type="dxa"/>
              <w:right w:w="100" w:type="dxa"/>
            </w:tcMar>
          </w:tcPr>
          <w:p w14:paraId="4A5AD1B0" w14:textId="77777777" w:rsidR="00E01D6B" w:rsidRDefault="00000000">
            <w:r>
              <w:t>No</w:t>
            </w:r>
          </w:p>
        </w:tc>
      </w:tr>
      <w:tr w:rsidR="00E01D6B" w14:paraId="479933EC" w14:textId="77777777">
        <w:tblPrEx>
          <w:tblCellMar>
            <w:top w:w="0" w:type="dxa"/>
            <w:bottom w:w="0" w:type="dxa"/>
          </w:tblCellMar>
        </w:tblPrEx>
        <w:tc>
          <w:tcPr>
            <w:tcW w:w="0" w:type="auto"/>
            <w:tcMar>
              <w:top w:w="100" w:type="dxa"/>
              <w:left w:w="100" w:type="dxa"/>
              <w:bottom w:w="100" w:type="dxa"/>
              <w:right w:w="100" w:type="dxa"/>
            </w:tcMar>
          </w:tcPr>
          <w:p w14:paraId="2A0DB45A" w14:textId="77777777" w:rsidR="00E01D6B" w:rsidRDefault="00000000">
            <w:r>
              <w:t>Parameter Value</w:t>
            </w:r>
          </w:p>
        </w:tc>
        <w:tc>
          <w:tcPr>
            <w:tcW w:w="0" w:type="auto"/>
            <w:tcMar>
              <w:top w:w="100" w:type="dxa"/>
              <w:left w:w="100" w:type="dxa"/>
              <w:bottom w:w="100" w:type="dxa"/>
              <w:right w:w="100" w:type="dxa"/>
            </w:tcMar>
          </w:tcPr>
          <w:p w14:paraId="6ACCA314" w14:textId="77777777" w:rsidR="00E01D6B" w:rsidRDefault="00000000">
            <w:r>
              <w:t>No</w:t>
            </w:r>
          </w:p>
        </w:tc>
      </w:tr>
    </w:tbl>
    <w:p w14:paraId="5B69AFBC" w14:textId="77777777" w:rsidR="00E01D6B" w:rsidRDefault="00000000">
      <w:pPr>
        <w:spacing w:before="300"/>
      </w:pPr>
      <w:r>
        <w:rPr>
          <w:b/>
          <w:bCs/>
        </w:rPr>
        <w:t xml:space="preserve">Note: </w:t>
      </w:r>
      <w:r>
        <w:t>Enables auto invoice line creation from the invoice header and footer for invoices of the ICS type created against material orders.</w:t>
      </w:r>
    </w:p>
    <w:p w14:paraId="0087B8AF" w14:textId="77777777" w:rsidR="00E01D6B" w:rsidRDefault="00E01D6B">
      <w:pPr>
        <w:pageBreakBefore/>
      </w:pPr>
    </w:p>
    <w:p w14:paraId="71C4CEF0" w14:textId="77777777" w:rsidR="00E01D6B" w:rsidRDefault="00000000">
      <w:pPr>
        <w:pStyle w:val="Heading2"/>
        <w:spacing w:after="200"/>
        <w:jc w:val="center"/>
      </w:pPr>
      <w:r>
        <w:rPr>
          <w:b/>
          <w:bCs/>
          <w:sz w:val="32"/>
          <w:szCs w:val="32"/>
        </w:rPr>
        <w:t>Configuration Item</w:t>
      </w:r>
    </w:p>
    <w:p w14:paraId="2643C454" w14:textId="77777777" w:rsidR="00E01D6B" w:rsidRDefault="00000000">
      <w:pPr>
        <w:spacing w:after="240"/>
        <w:jc w:val="center"/>
      </w:pPr>
      <w:r>
        <w:rPr>
          <w:b/>
          <w:bCs/>
        </w:rPr>
        <w:t>Application.Catalog.CaaS.InvalidateAvailableSuppliers</w:t>
      </w:r>
    </w:p>
    <w:p w14:paraId="10CF8231" w14:textId="77777777" w:rsidR="00E01D6B" w:rsidRDefault="00000000">
      <w:pPr>
        <w:spacing w:after="300"/>
        <w:jc w:val="center"/>
      </w:pPr>
      <w:r>
        <w:rPr>
          <w:i/>
          <w:iCs/>
        </w:rPr>
        <w:t xml:space="preserve">Current value: </w:t>
      </w:r>
      <w:r>
        <w:rPr>
          <w:b/>
          <w:bCs/>
          <w:color w:val="8B0000"/>
        </w:rPr>
        <w:t>DISABLED</w:t>
      </w:r>
    </w:p>
    <w:p w14:paraId="03C243B5" w14:textId="77777777" w:rsidR="00E01D6B" w:rsidRDefault="00000000">
      <w:pPr>
        <w:spacing w:after="300"/>
      </w:pPr>
      <w:r>
        <w:rPr>
          <w:b/>
          <w:bCs/>
        </w:rPr>
        <w:t>Description:</w:t>
      </w:r>
      <w:r>
        <w:rPr>
          <w:b/>
          <w:bCs/>
        </w:rPr>
        <w:tab/>
      </w:r>
      <w:r>
        <w:t>&lt;p&gt;This parameter marks AvailableSuppliers auxiliary data as invalid, causing the next publish of auxiliary data to CaaS to pull all AvailableSuppliers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5A79B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AC292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B4ACEB" w14:textId="77777777" w:rsidR="00E01D6B" w:rsidRDefault="00000000">
            <w:r>
              <w:rPr>
                <w:b/>
                <w:bCs/>
              </w:rPr>
              <w:t>Value</w:t>
            </w:r>
          </w:p>
        </w:tc>
      </w:tr>
      <w:tr w:rsidR="00E01D6B" w14:paraId="5B44B8EF" w14:textId="77777777">
        <w:tblPrEx>
          <w:tblCellMar>
            <w:top w:w="0" w:type="dxa"/>
            <w:bottom w:w="0" w:type="dxa"/>
          </w:tblCellMar>
        </w:tblPrEx>
        <w:tc>
          <w:tcPr>
            <w:tcW w:w="0" w:type="auto"/>
            <w:tcMar>
              <w:top w:w="100" w:type="dxa"/>
              <w:left w:w="100" w:type="dxa"/>
              <w:bottom w:w="100" w:type="dxa"/>
              <w:right w:w="100" w:type="dxa"/>
            </w:tcMar>
          </w:tcPr>
          <w:p w14:paraId="44FCC3EA" w14:textId="77777777" w:rsidR="00E01D6B" w:rsidRDefault="00000000">
            <w:r>
              <w:t>Parameter Type</w:t>
            </w:r>
          </w:p>
        </w:tc>
        <w:tc>
          <w:tcPr>
            <w:tcW w:w="0" w:type="auto"/>
            <w:tcMar>
              <w:top w:w="100" w:type="dxa"/>
              <w:left w:w="100" w:type="dxa"/>
              <w:bottom w:w="100" w:type="dxa"/>
              <w:right w:w="100" w:type="dxa"/>
            </w:tcMar>
          </w:tcPr>
          <w:p w14:paraId="2FF4BEB3" w14:textId="77777777" w:rsidR="00E01D6B" w:rsidRDefault="00000000">
            <w:r>
              <w:t>java.lang.Boolean</w:t>
            </w:r>
          </w:p>
        </w:tc>
      </w:tr>
      <w:tr w:rsidR="00E01D6B" w14:paraId="2A618A83" w14:textId="77777777">
        <w:tblPrEx>
          <w:tblCellMar>
            <w:top w:w="0" w:type="dxa"/>
            <w:bottom w:w="0" w:type="dxa"/>
          </w:tblCellMar>
        </w:tblPrEx>
        <w:tc>
          <w:tcPr>
            <w:tcW w:w="0" w:type="auto"/>
            <w:tcMar>
              <w:top w:w="100" w:type="dxa"/>
              <w:left w:w="100" w:type="dxa"/>
              <w:bottom w:w="100" w:type="dxa"/>
              <w:right w:w="100" w:type="dxa"/>
            </w:tcMar>
          </w:tcPr>
          <w:p w14:paraId="767795D8" w14:textId="77777777" w:rsidR="00E01D6B" w:rsidRDefault="00000000">
            <w:r>
              <w:t>Is Default</w:t>
            </w:r>
          </w:p>
        </w:tc>
        <w:tc>
          <w:tcPr>
            <w:tcW w:w="0" w:type="auto"/>
            <w:tcMar>
              <w:top w:w="100" w:type="dxa"/>
              <w:left w:w="100" w:type="dxa"/>
              <w:bottom w:w="100" w:type="dxa"/>
              <w:right w:w="100" w:type="dxa"/>
            </w:tcMar>
          </w:tcPr>
          <w:p w14:paraId="64BC6452" w14:textId="77777777" w:rsidR="00E01D6B" w:rsidRDefault="00000000">
            <w:r>
              <w:t>No</w:t>
            </w:r>
          </w:p>
        </w:tc>
      </w:tr>
      <w:tr w:rsidR="00E01D6B" w14:paraId="345C4CEB" w14:textId="77777777">
        <w:tblPrEx>
          <w:tblCellMar>
            <w:top w:w="0" w:type="dxa"/>
            <w:bottom w:w="0" w:type="dxa"/>
          </w:tblCellMar>
        </w:tblPrEx>
        <w:tc>
          <w:tcPr>
            <w:tcW w:w="0" w:type="auto"/>
            <w:tcMar>
              <w:top w:w="100" w:type="dxa"/>
              <w:left w:w="100" w:type="dxa"/>
              <w:bottom w:w="100" w:type="dxa"/>
              <w:right w:w="100" w:type="dxa"/>
            </w:tcMar>
          </w:tcPr>
          <w:p w14:paraId="7B0B8C91" w14:textId="77777777" w:rsidR="00E01D6B" w:rsidRDefault="00000000">
            <w:r>
              <w:t>Default Value</w:t>
            </w:r>
          </w:p>
        </w:tc>
        <w:tc>
          <w:tcPr>
            <w:tcW w:w="0" w:type="auto"/>
            <w:tcMar>
              <w:top w:w="100" w:type="dxa"/>
              <w:left w:w="100" w:type="dxa"/>
              <w:bottom w:w="100" w:type="dxa"/>
              <w:right w:w="100" w:type="dxa"/>
            </w:tcMar>
          </w:tcPr>
          <w:p w14:paraId="051C93BC" w14:textId="77777777" w:rsidR="00E01D6B" w:rsidRDefault="00000000">
            <w:r>
              <w:t>No</w:t>
            </w:r>
          </w:p>
        </w:tc>
      </w:tr>
      <w:tr w:rsidR="00E01D6B" w14:paraId="1EE8FE19" w14:textId="77777777">
        <w:tblPrEx>
          <w:tblCellMar>
            <w:top w:w="0" w:type="dxa"/>
            <w:bottom w:w="0" w:type="dxa"/>
          </w:tblCellMar>
        </w:tblPrEx>
        <w:tc>
          <w:tcPr>
            <w:tcW w:w="0" w:type="auto"/>
            <w:tcMar>
              <w:top w:w="100" w:type="dxa"/>
              <w:left w:w="100" w:type="dxa"/>
              <w:bottom w:w="100" w:type="dxa"/>
              <w:right w:w="100" w:type="dxa"/>
            </w:tcMar>
          </w:tcPr>
          <w:p w14:paraId="53FFA0FF" w14:textId="77777777" w:rsidR="00E01D6B" w:rsidRDefault="00000000">
            <w:r>
              <w:t>Is Customer Editable</w:t>
            </w:r>
          </w:p>
        </w:tc>
        <w:tc>
          <w:tcPr>
            <w:tcW w:w="0" w:type="auto"/>
            <w:tcMar>
              <w:top w:w="100" w:type="dxa"/>
              <w:left w:w="100" w:type="dxa"/>
              <w:bottom w:w="100" w:type="dxa"/>
              <w:right w:w="100" w:type="dxa"/>
            </w:tcMar>
          </w:tcPr>
          <w:p w14:paraId="10D0375F" w14:textId="77777777" w:rsidR="00E01D6B" w:rsidRDefault="00000000">
            <w:r>
              <w:t>No</w:t>
            </w:r>
          </w:p>
        </w:tc>
      </w:tr>
      <w:tr w:rsidR="00E01D6B" w14:paraId="3BDA5E3F" w14:textId="77777777">
        <w:tblPrEx>
          <w:tblCellMar>
            <w:top w:w="0" w:type="dxa"/>
            <w:bottom w:w="0" w:type="dxa"/>
          </w:tblCellMar>
        </w:tblPrEx>
        <w:tc>
          <w:tcPr>
            <w:tcW w:w="0" w:type="auto"/>
            <w:tcMar>
              <w:top w:w="100" w:type="dxa"/>
              <w:left w:w="100" w:type="dxa"/>
              <w:bottom w:w="100" w:type="dxa"/>
              <w:right w:w="100" w:type="dxa"/>
            </w:tcMar>
          </w:tcPr>
          <w:p w14:paraId="6B68BC9A" w14:textId="77777777" w:rsidR="00E01D6B" w:rsidRDefault="00000000">
            <w:r>
              <w:t>Parameter Value</w:t>
            </w:r>
          </w:p>
        </w:tc>
        <w:tc>
          <w:tcPr>
            <w:tcW w:w="0" w:type="auto"/>
            <w:tcMar>
              <w:top w:w="100" w:type="dxa"/>
              <w:left w:w="100" w:type="dxa"/>
              <w:bottom w:w="100" w:type="dxa"/>
              <w:right w:w="100" w:type="dxa"/>
            </w:tcMar>
          </w:tcPr>
          <w:p w14:paraId="2C1850A4" w14:textId="77777777" w:rsidR="00E01D6B" w:rsidRDefault="00000000">
            <w:r>
              <w:t>No</w:t>
            </w:r>
          </w:p>
        </w:tc>
      </w:tr>
    </w:tbl>
    <w:p w14:paraId="435E7958" w14:textId="77777777" w:rsidR="00E01D6B" w:rsidRDefault="00000000">
      <w:pPr>
        <w:spacing w:before="300"/>
      </w:pPr>
      <w:r>
        <w:rPr>
          <w:b/>
          <w:bCs/>
        </w:rPr>
        <w:t xml:space="preserve">Note: </w:t>
      </w:r>
      <w:r>
        <w:t>&lt;p&gt;This parameter marks AvailableSuppliers auxiliary data as invalid, causing the next publish of auxiliary data to CaaS to pull all AvailableSuppliers data for re-indexing.&lt;/p&gt;</w:t>
      </w:r>
    </w:p>
    <w:p w14:paraId="1A61F25F" w14:textId="77777777" w:rsidR="00E01D6B" w:rsidRDefault="00E01D6B">
      <w:pPr>
        <w:pageBreakBefore/>
      </w:pPr>
    </w:p>
    <w:p w14:paraId="3A9BF257" w14:textId="77777777" w:rsidR="00E01D6B" w:rsidRDefault="00000000">
      <w:pPr>
        <w:pStyle w:val="Heading2"/>
        <w:spacing w:after="200"/>
        <w:jc w:val="center"/>
      </w:pPr>
      <w:r>
        <w:rPr>
          <w:b/>
          <w:bCs/>
          <w:sz w:val="32"/>
          <w:szCs w:val="32"/>
        </w:rPr>
        <w:t>Set item classification code based on imported requisition values</w:t>
      </w:r>
    </w:p>
    <w:p w14:paraId="0BACC68E" w14:textId="77777777" w:rsidR="00E01D6B" w:rsidRDefault="00000000">
      <w:pPr>
        <w:spacing w:after="240"/>
        <w:jc w:val="center"/>
      </w:pPr>
      <w:r>
        <w:rPr>
          <w:b/>
          <w:bCs/>
        </w:rPr>
        <w:t>Application.Procure.SetItemClassificationCodeBasedOnImportedRequisitionValues</w:t>
      </w:r>
    </w:p>
    <w:p w14:paraId="7E49EBFB" w14:textId="77777777" w:rsidR="00E01D6B" w:rsidRDefault="00000000">
      <w:pPr>
        <w:spacing w:after="300"/>
        <w:jc w:val="center"/>
      </w:pPr>
      <w:r>
        <w:rPr>
          <w:i/>
          <w:iCs/>
        </w:rPr>
        <w:t xml:space="preserve">Current value: </w:t>
      </w:r>
      <w:r>
        <w:rPr>
          <w:b/>
          <w:bCs/>
          <w:color w:val="8B0000"/>
        </w:rPr>
        <w:t>DISABLED</w:t>
      </w:r>
    </w:p>
    <w:p w14:paraId="74EEF770" w14:textId="77777777" w:rsidR="00E01D6B" w:rsidRDefault="00000000">
      <w:pPr>
        <w:spacing w:after="300"/>
      </w:pPr>
      <w:r>
        <w:rPr>
          <w:b/>
          <w:bCs/>
        </w:rPr>
        <w:t>Description:</w:t>
      </w:r>
      <w:r>
        <w:rPr>
          <w:b/>
          <w:bCs/>
        </w:rPr>
        <w:tab/>
      </w:r>
      <w:r>
        <w:t>Specifies whether the classification code for an item should be set based on the values in the imported requisition, or based on the commodity code mappings. If set to Yes, the classification code for an item is set based on the values in the imported requisition. If set to No, the commodity code mapping entries are searched to locate the classification code, and the classification code is set based on the first entry in the search results.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23B1DE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E977C4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48660C4" w14:textId="77777777" w:rsidR="00E01D6B" w:rsidRDefault="00000000">
            <w:r>
              <w:rPr>
                <w:b/>
                <w:bCs/>
              </w:rPr>
              <w:t>Value</w:t>
            </w:r>
          </w:p>
        </w:tc>
      </w:tr>
      <w:tr w:rsidR="00E01D6B" w14:paraId="5B56ADFF" w14:textId="77777777">
        <w:tblPrEx>
          <w:tblCellMar>
            <w:top w:w="0" w:type="dxa"/>
            <w:bottom w:w="0" w:type="dxa"/>
          </w:tblCellMar>
        </w:tblPrEx>
        <w:tc>
          <w:tcPr>
            <w:tcW w:w="0" w:type="auto"/>
            <w:tcMar>
              <w:top w:w="100" w:type="dxa"/>
              <w:left w:w="100" w:type="dxa"/>
              <w:bottom w:w="100" w:type="dxa"/>
              <w:right w:w="100" w:type="dxa"/>
            </w:tcMar>
          </w:tcPr>
          <w:p w14:paraId="00F76444" w14:textId="77777777" w:rsidR="00E01D6B" w:rsidRDefault="00000000">
            <w:r>
              <w:t>Parameter Type</w:t>
            </w:r>
          </w:p>
        </w:tc>
        <w:tc>
          <w:tcPr>
            <w:tcW w:w="0" w:type="auto"/>
            <w:tcMar>
              <w:top w:w="100" w:type="dxa"/>
              <w:left w:w="100" w:type="dxa"/>
              <w:bottom w:w="100" w:type="dxa"/>
              <w:right w:w="100" w:type="dxa"/>
            </w:tcMar>
          </w:tcPr>
          <w:p w14:paraId="2DCE3868" w14:textId="77777777" w:rsidR="00E01D6B" w:rsidRDefault="00000000">
            <w:r>
              <w:t>java.lang.Boolean</w:t>
            </w:r>
          </w:p>
        </w:tc>
      </w:tr>
      <w:tr w:rsidR="00E01D6B" w14:paraId="1E2442A5" w14:textId="77777777">
        <w:tblPrEx>
          <w:tblCellMar>
            <w:top w:w="0" w:type="dxa"/>
            <w:bottom w:w="0" w:type="dxa"/>
          </w:tblCellMar>
        </w:tblPrEx>
        <w:tc>
          <w:tcPr>
            <w:tcW w:w="0" w:type="auto"/>
            <w:tcMar>
              <w:top w:w="100" w:type="dxa"/>
              <w:left w:w="100" w:type="dxa"/>
              <w:bottom w:w="100" w:type="dxa"/>
              <w:right w:w="100" w:type="dxa"/>
            </w:tcMar>
          </w:tcPr>
          <w:p w14:paraId="275DE82B" w14:textId="77777777" w:rsidR="00E01D6B" w:rsidRDefault="00000000">
            <w:r>
              <w:t>Is Default</w:t>
            </w:r>
          </w:p>
        </w:tc>
        <w:tc>
          <w:tcPr>
            <w:tcW w:w="0" w:type="auto"/>
            <w:tcMar>
              <w:top w:w="100" w:type="dxa"/>
              <w:left w:w="100" w:type="dxa"/>
              <w:bottom w:w="100" w:type="dxa"/>
              <w:right w:w="100" w:type="dxa"/>
            </w:tcMar>
          </w:tcPr>
          <w:p w14:paraId="58A07137" w14:textId="77777777" w:rsidR="00E01D6B" w:rsidRDefault="00000000">
            <w:r>
              <w:t>No</w:t>
            </w:r>
          </w:p>
        </w:tc>
      </w:tr>
      <w:tr w:rsidR="00E01D6B" w14:paraId="7B60B479" w14:textId="77777777">
        <w:tblPrEx>
          <w:tblCellMar>
            <w:top w:w="0" w:type="dxa"/>
            <w:bottom w:w="0" w:type="dxa"/>
          </w:tblCellMar>
        </w:tblPrEx>
        <w:tc>
          <w:tcPr>
            <w:tcW w:w="0" w:type="auto"/>
            <w:tcMar>
              <w:top w:w="100" w:type="dxa"/>
              <w:left w:w="100" w:type="dxa"/>
              <w:bottom w:w="100" w:type="dxa"/>
              <w:right w:w="100" w:type="dxa"/>
            </w:tcMar>
          </w:tcPr>
          <w:p w14:paraId="701D6A7D" w14:textId="77777777" w:rsidR="00E01D6B" w:rsidRDefault="00000000">
            <w:r>
              <w:t>Default Value</w:t>
            </w:r>
          </w:p>
        </w:tc>
        <w:tc>
          <w:tcPr>
            <w:tcW w:w="0" w:type="auto"/>
            <w:tcMar>
              <w:top w:w="100" w:type="dxa"/>
              <w:left w:w="100" w:type="dxa"/>
              <w:bottom w:w="100" w:type="dxa"/>
              <w:right w:w="100" w:type="dxa"/>
            </w:tcMar>
          </w:tcPr>
          <w:p w14:paraId="338B203E" w14:textId="77777777" w:rsidR="00E01D6B" w:rsidRDefault="00000000">
            <w:r>
              <w:t>No</w:t>
            </w:r>
          </w:p>
        </w:tc>
      </w:tr>
      <w:tr w:rsidR="00E01D6B" w14:paraId="51F40E2C" w14:textId="77777777">
        <w:tblPrEx>
          <w:tblCellMar>
            <w:top w:w="0" w:type="dxa"/>
            <w:bottom w:w="0" w:type="dxa"/>
          </w:tblCellMar>
        </w:tblPrEx>
        <w:tc>
          <w:tcPr>
            <w:tcW w:w="0" w:type="auto"/>
            <w:tcMar>
              <w:top w:w="100" w:type="dxa"/>
              <w:left w:w="100" w:type="dxa"/>
              <w:bottom w:w="100" w:type="dxa"/>
              <w:right w:w="100" w:type="dxa"/>
            </w:tcMar>
          </w:tcPr>
          <w:p w14:paraId="47F890E0" w14:textId="77777777" w:rsidR="00E01D6B" w:rsidRDefault="00000000">
            <w:r>
              <w:t>Is Customer Editable</w:t>
            </w:r>
          </w:p>
        </w:tc>
        <w:tc>
          <w:tcPr>
            <w:tcW w:w="0" w:type="auto"/>
            <w:tcMar>
              <w:top w:w="100" w:type="dxa"/>
              <w:left w:w="100" w:type="dxa"/>
              <w:bottom w:w="100" w:type="dxa"/>
              <w:right w:w="100" w:type="dxa"/>
            </w:tcMar>
          </w:tcPr>
          <w:p w14:paraId="25DAB239" w14:textId="77777777" w:rsidR="00E01D6B" w:rsidRDefault="00000000">
            <w:r>
              <w:t>Yes</w:t>
            </w:r>
          </w:p>
        </w:tc>
      </w:tr>
      <w:tr w:rsidR="00E01D6B" w14:paraId="18355353" w14:textId="77777777">
        <w:tblPrEx>
          <w:tblCellMar>
            <w:top w:w="0" w:type="dxa"/>
            <w:bottom w:w="0" w:type="dxa"/>
          </w:tblCellMar>
        </w:tblPrEx>
        <w:tc>
          <w:tcPr>
            <w:tcW w:w="0" w:type="auto"/>
            <w:tcMar>
              <w:top w:w="100" w:type="dxa"/>
              <w:left w:w="100" w:type="dxa"/>
              <w:bottom w:w="100" w:type="dxa"/>
              <w:right w:w="100" w:type="dxa"/>
            </w:tcMar>
          </w:tcPr>
          <w:p w14:paraId="1AD0832E" w14:textId="77777777" w:rsidR="00E01D6B" w:rsidRDefault="00000000">
            <w:r>
              <w:t>Parameter Value</w:t>
            </w:r>
          </w:p>
        </w:tc>
        <w:tc>
          <w:tcPr>
            <w:tcW w:w="0" w:type="auto"/>
            <w:tcMar>
              <w:top w:w="100" w:type="dxa"/>
              <w:left w:w="100" w:type="dxa"/>
              <w:bottom w:w="100" w:type="dxa"/>
              <w:right w:w="100" w:type="dxa"/>
            </w:tcMar>
          </w:tcPr>
          <w:p w14:paraId="4C454358" w14:textId="77777777" w:rsidR="00E01D6B" w:rsidRDefault="00000000">
            <w:r>
              <w:t>No</w:t>
            </w:r>
          </w:p>
        </w:tc>
      </w:tr>
    </w:tbl>
    <w:p w14:paraId="50CA4E26" w14:textId="77777777" w:rsidR="00E01D6B" w:rsidRDefault="00000000">
      <w:pPr>
        <w:spacing w:before="300"/>
      </w:pPr>
      <w:r>
        <w:rPr>
          <w:b/>
          <w:bCs/>
        </w:rPr>
        <w:t xml:space="preserve">Note: </w:t>
      </w:r>
      <w:r>
        <w:t>Specifies whether the classification code for an item should be set based on the values in the imported requisition, or based on the commodity code mappings. If set to Yes, the classification code for an item is set based on the values in the imported requisition. If set to No, the commodity code mapping entries are searched to locate the classification code, and the classification code is set bas</w:t>
      </w:r>
    </w:p>
    <w:p w14:paraId="7C24EE14" w14:textId="77777777" w:rsidR="00E01D6B" w:rsidRDefault="00E01D6B">
      <w:pPr>
        <w:pageBreakBefore/>
      </w:pPr>
    </w:p>
    <w:p w14:paraId="2FCE7325" w14:textId="77777777" w:rsidR="00E01D6B" w:rsidRDefault="00000000">
      <w:pPr>
        <w:pStyle w:val="Heading2"/>
        <w:spacing w:after="200"/>
        <w:jc w:val="center"/>
      </w:pPr>
      <w:r>
        <w:rPr>
          <w:b/>
          <w:bCs/>
          <w:sz w:val="32"/>
          <w:szCs w:val="32"/>
        </w:rPr>
        <w:t>Configuration Item</w:t>
      </w:r>
    </w:p>
    <w:p w14:paraId="1E243247" w14:textId="77777777" w:rsidR="00E01D6B" w:rsidRDefault="00000000">
      <w:pPr>
        <w:spacing w:after="240"/>
        <w:jc w:val="center"/>
      </w:pPr>
      <w:r>
        <w:rPr>
          <w:b/>
          <w:bCs/>
        </w:rPr>
        <w:t>Application.Receiving.DefaultRecievingTypeGenericDriverOnly</w:t>
      </w:r>
    </w:p>
    <w:p w14:paraId="6DA98D7B" w14:textId="77777777" w:rsidR="00E01D6B" w:rsidRDefault="00000000">
      <w:pPr>
        <w:spacing w:after="300"/>
        <w:jc w:val="center"/>
      </w:pPr>
      <w:r>
        <w:rPr>
          <w:i/>
          <w:iCs/>
        </w:rPr>
        <w:t xml:space="preserve">Current value: </w:t>
      </w:r>
      <w:r>
        <w:rPr>
          <w:b/>
          <w:bCs/>
          <w:color w:val="8B0000"/>
        </w:rPr>
        <w:t>DISABLED</w:t>
      </w:r>
    </w:p>
    <w:p w14:paraId="1CA590A9" w14:textId="77777777" w:rsidR="00E01D6B" w:rsidRDefault="00000000">
      <w:pPr>
        <w:spacing w:after="300"/>
      </w:pPr>
      <w:r>
        <w:rPr>
          <w:b/>
          <w:bCs/>
        </w:rPr>
        <w:t>Description:</w:t>
      </w:r>
      <w:r>
        <w:rPr>
          <w:b/>
          <w:bCs/>
        </w:rPr>
        <w:tab/>
      </w:r>
      <w:r>
        <w:t>&lt;P&gt;Specifies if the default receiving type rule has to run for generic drivers when the receiving type is either set to unknown or not set at all.&lt;/P&gt;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89261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AB694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F39ADF" w14:textId="77777777" w:rsidR="00E01D6B" w:rsidRDefault="00000000">
            <w:r>
              <w:rPr>
                <w:b/>
                <w:bCs/>
              </w:rPr>
              <w:t>Value</w:t>
            </w:r>
          </w:p>
        </w:tc>
      </w:tr>
      <w:tr w:rsidR="00E01D6B" w14:paraId="6A9D7070" w14:textId="77777777">
        <w:tblPrEx>
          <w:tblCellMar>
            <w:top w:w="0" w:type="dxa"/>
            <w:bottom w:w="0" w:type="dxa"/>
          </w:tblCellMar>
        </w:tblPrEx>
        <w:tc>
          <w:tcPr>
            <w:tcW w:w="0" w:type="auto"/>
            <w:tcMar>
              <w:top w:w="100" w:type="dxa"/>
              <w:left w:w="100" w:type="dxa"/>
              <w:bottom w:w="100" w:type="dxa"/>
              <w:right w:w="100" w:type="dxa"/>
            </w:tcMar>
          </w:tcPr>
          <w:p w14:paraId="5C8637D6" w14:textId="77777777" w:rsidR="00E01D6B" w:rsidRDefault="00000000">
            <w:r>
              <w:t>Parameter Type</w:t>
            </w:r>
          </w:p>
        </w:tc>
        <w:tc>
          <w:tcPr>
            <w:tcW w:w="0" w:type="auto"/>
            <w:tcMar>
              <w:top w:w="100" w:type="dxa"/>
              <w:left w:w="100" w:type="dxa"/>
              <w:bottom w:w="100" w:type="dxa"/>
              <w:right w:w="100" w:type="dxa"/>
            </w:tcMar>
          </w:tcPr>
          <w:p w14:paraId="2418E888" w14:textId="77777777" w:rsidR="00E01D6B" w:rsidRDefault="00000000">
            <w:r>
              <w:t>java.lang.Boolean</w:t>
            </w:r>
          </w:p>
        </w:tc>
      </w:tr>
      <w:tr w:rsidR="00E01D6B" w14:paraId="5EE460EF" w14:textId="77777777">
        <w:tblPrEx>
          <w:tblCellMar>
            <w:top w:w="0" w:type="dxa"/>
            <w:bottom w:w="0" w:type="dxa"/>
          </w:tblCellMar>
        </w:tblPrEx>
        <w:tc>
          <w:tcPr>
            <w:tcW w:w="0" w:type="auto"/>
            <w:tcMar>
              <w:top w:w="100" w:type="dxa"/>
              <w:left w:w="100" w:type="dxa"/>
              <w:bottom w:w="100" w:type="dxa"/>
              <w:right w:w="100" w:type="dxa"/>
            </w:tcMar>
          </w:tcPr>
          <w:p w14:paraId="34EF5A05" w14:textId="77777777" w:rsidR="00E01D6B" w:rsidRDefault="00000000">
            <w:r>
              <w:t>Is Default</w:t>
            </w:r>
          </w:p>
        </w:tc>
        <w:tc>
          <w:tcPr>
            <w:tcW w:w="0" w:type="auto"/>
            <w:tcMar>
              <w:top w:w="100" w:type="dxa"/>
              <w:left w:w="100" w:type="dxa"/>
              <w:bottom w:w="100" w:type="dxa"/>
              <w:right w:w="100" w:type="dxa"/>
            </w:tcMar>
          </w:tcPr>
          <w:p w14:paraId="5D5D49C8" w14:textId="77777777" w:rsidR="00E01D6B" w:rsidRDefault="00000000">
            <w:r>
              <w:t>No</w:t>
            </w:r>
          </w:p>
        </w:tc>
      </w:tr>
      <w:tr w:rsidR="00E01D6B" w14:paraId="463AA2B4" w14:textId="77777777">
        <w:tblPrEx>
          <w:tblCellMar>
            <w:top w:w="0" w:type="dxa"/>
            <w:bottom w:w="0" w:type="dxa"/>
          </w:tblCellMar>
        </w:tblPrEx>
        <w:tc>
          <w:tcPr>
            <w:tcW w:w="0" w:type="auto"/>
            <w:tcMar>
              <w:top w:w="100" w:type="dxa"/>
              <w:left w:w="100" w:type="dxa"/>
              <w:bottom w:w="100" w:type="dxa"/>
              <w:right w:w="100" w:type="dxa"/>
            </w:tcMar>
          </w:tcPr>
          <w:p w14:paraId="7A67A483" w14:textId="77777777" w:rsidR="00E01D6B" w:rsidRDefault="00000000">
            <w:r>
              <w:t>Default Value</w:t>
            </w:r>
          </w:p>
        </w:tc>
        <w:tc>
          <w:tcPr>
            <w:tcW w:w="0" w:type="auto"/>
            <w:tcMar>
              <w:top w:w="100" w:type="dxa"/>
              <w:left w:w="100" w:type="dxa"/>
              <w:bottom w:w="100" w:type="dxa"/>
              <w:right w:w="100" w:type="dxa"/>
            </w:tcMar>
          </w:tcPr>
          <w:p w14:paraId="751F20CF" w14:textId="77777777" w:rsidR="00E01D6B" w:rsidRDefault="00000000">
            <w:r>
              <w:t>No</w:t>
            </w:r>
          </w:p>
        </w:tc>
      </w:tr>
      <w:tr w:rsidR="00E01D6B" w14:paraId="25FB1134" w14:textId="77777777">
        <w:tblPrEx>
          <w:tblCellMar>
            <w:top w:w="0" w:type="dxa"/>
            <w:bottom w:w="0" w:type="dxa"/>
          </w:tblCellMar>
        </w:tblPrEx>
        <w:tc>
          <w:tcPr>
            <w:tcW w:w="0" w:type="auto"/>
            <w:tcMar>
              <w:top w:w="100" w:type="dxa"/>
              <w:left w:w="100" w:type="dxa"/>
              <w:bottom w:w="100" w:type="dxa"/>
              <w:right w:w="100" w:type="dxa"/>
            </w:tcMar>
          </w:tcPr>
          <w:p w14:paraId="5280B6D2" w14:textId="77777777" w:rsidR="00E01D6B" w:rsidRDefault="00000000">
            <w:r>
              <w:t>Is Customer Editable</w:t>
            </w:r>
          </w:p>
        </w:tc>
        <w:tc>
          <w:tcPr>
            <w:tcW w:w="0" w:type="auto"/>
            <w:tcMar>
              <w:top w:w="100" w:type="dxa"/>
              <w:left w:w="100" w:type="dxa"/>
              <w:bottom w:w="100" w:type="dxa"/>
              <w:right w:w="100" w:type="dxa"/>
            </w:tcMar>
          </w:tcPr>
          <w:p w14:paraId="2EF2718E" w14:textId="77777777" w:rsidR="00E01D6B" w:rsidRDefault="00000000">
            <w:r>
              <w:t>No</w:t>
            </w:r>
          </w:p>
        </w:tc>
      </w:tr>
      <w:tr w:rsidR="00E01D6B" w14:paraId="29EF1CA7" w14:textId="77777777">
        <w:tblPrEx>
          <w:tblCellMar>
            <w:top w:w="0" w:type="dxa"/>
            <w:bottom w:w="0" w:type="dxa"/>
          </w:tblCellMar>
        </w:tblPrEx>
        <w:tc>
          <w:tcPr>
            <w:tcW w:w="0" w:type="auto"/>
            <w:tcMar>
              <w:top w:w="100" w:type="dxa"/>
              <w:left w:w="100" w:type="dxa"/>
              <w:bottom w:w="100" w:type="dxa"/>
              <w:right w:w="100" w:type="dxa"/>
            </w:tcMar>
          </w:tcPr>
          <w:p w14:paraId="2BCFCFB5" w14:textId="77777777" w:rsidR="00E01D6B" w:rsidRDefault="00000000">
            <w:r>
              <w:t>Parameter Value</w:t>
            </w:r>
          </w:p>
        </w:tc>
        <w:tc>
          <w:tcPr>
            <w:tcW w:w="0" w:type="auto"/>
            <w:tcMar>
              <w:top w:w="100" w:type="dxa"/>
              <w:left w:w="100" w:type="dxa"/>
              <w:bottom w:w="100" w:type="dxa"/>
              <w:right w:w="100" w:type="dxa"/>
            </w:tcMar>
          </w:tcPr>
          <w:p w14:paraId="5E602818" w14:textId="77777777" w:rsidR="00E01D6B" w:rsidRDefault="00000000">
            <w:r>
              <w:t>No</w:t>
            </w:r>
          </w:p>
        </w:tc>
      </w:tr>
    </w:tbl>
    <w:p w14:paraId="552AF6C7" w14:textId="77777777" w:rsidR="00E01D6B" w:rsidRDefault="00000000">
      <w:pPr>
        <w:spacing w:before="300"/>
      </w:pPr>
      <w:r>
        <w:rPr>
          <w:b/>
          <w:bCs/>
        </w:rPr>
        <w:t xml:space="preserve">Note: </w:t>
      </w:r>
      <w:r>
        <w:t xml:space="preserve"> Specifies if the default receiving type rule has to run for generic drivers when the receiving type is either set to unknown or not set at all.&lt;/P&gt;</w:t>
      </w:r>
    </w:p>
    <w:p w14:paraId="6C4A0E67" w14:textId="77777777" w:rsidR="00E01D6B" w:rsidRDefault="00E01D6B">
      <w:pPr>
        <w:pageBreakBefore/>
      </w:pPr>
    </w:p>
    <w:p w14:paraId="701764A6" w14:textId="77777777" w:rsidR="00E01D6B" w:rsidRDefault="00000000">
      <w:pPr>
        <w:pStyle w:val="Heading2"/>
        <w:spacing w:after="200"/>
        <w:jc w:val="center"/>
      </w:pPr>
      <w:r>
        <w:rPr>
          <w:b/>
          <w:bCs/>
          <w:sz w:val="32"/>
          <w:szCs w:val="32"/>
        </w:rPr>
        <w:t>Configuration Item</w:t>
      </w:r>
    </w:p>
    <w:p w14:paraId="4C7D2F69" w14:textId="77777777" w:rsidR="00E01D6B" w:rsidRDefault="00000000">
      <w:pPr>
        <w:spacing w:after="240"/>
        <w:jc w:val="center"/>
      </w:pPr>
      <w:r>
        <w:rPr>
          <w:b/>
          <w:bCs/>
        </w:rPr>
        <w:t>Application.Catalog.CMSEnableJSONExceptionLogForCM12517</w:t>
      </w:r>
    </w:p>
    <w:p w14:paraId="7990B9C4" w14:textId="77777777" w:rsidR="00E01D6B" w:rsidRDefault="00000000">
      <w:pPr>
        <w:spacing w:after="300"/>
        <w:jc w:val="center"/>
      </w:pPr>
      <w:r>
        <w:rPr>
          <w:i/>
          <w:iCs/>
        </w:rPr>
        <w:t xml:space="preserve">Current value: </w:t>
      </w:r>
      <w:r>
        <w:rPr>
          <w:b/>
          <w:bCs/>
          <w:color w:val="006400"/>
        </w:rPr>
        <w:t>ENABLED</w:t>
      </w:r>
    </w:p>
    <w:p w14:paraId="40338040" w14:textId="77777777" w:rsidR="00E01D6B" w:rsidRDefault="00000000">
      <w:pPr>
        <w:spacing w:after="300"/>
      </w:pPr>
      <w:r>
        <w:rPr>
          <w:b/>
          <w:bCs/>
        </w:rPr>
        <w:t>Description:</w:t>
      </w:r>
      <w:r>
        <w:rPr>
          <w:b/>
          <w:bCs/>
        </w:rPr>
        <w:tab/>
      </w:r>
      <w:r>
        <w:t>&lt;P&gt;Specifies that parameter CMSEnableJSONExceptionLogForCM12517 is enabled for this realm.&lt;/P&gt;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34EED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2CBEE6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8555AF" w14:textId="77777777" w:rsidR="00E01D6B" w:rsidRDefault="00000000">
            <w:r>
              <w:rPr>
                <w:b/>
                <w:bCs/>
              </w:rPr>
              <w:t>Value</w:t>
            </w:r>
          </w:p>
        </w:tc>
      </w:tr>
      <w:tr w:rsidR="00E01D6B" w14:paraId="0F77A2AB" w14:textId="77777777">
        <w:tblPrEx>
          <w:tblCellMar>
            <w:top w:w="0" w:type="dxa"/>
            <w:bottom w:w="0" w:type="dxa"/>
          </w:tblCellMar>
        </w:tblPrEx>
        <w:tc>
          <w:tcPr>
            <w:tcW w:w="0" w:type="auto"/>
            <w:tcMar>
              <w:top w:w="100" w:type="dxa"/>
              <w:left w:w="100" w:type="dxa"/>
              <w:bottom w:w="100" w:type="dxa"/>
              <w:right w:w="100" w:type="dxa"/>
            </w:tcMar>
          </w:tcPr>
          <w:p w14:paraId="5BBCA1C0" w14:textId="77777777" w:rsidR="00E01D6B" w:rsidRDefault="00000000">
            <w:r>
              <w:t>Parameter Type</w:t>
            </w:r>
          </w:p>
        </w:tc>
        <w:tc>
          <w:tcPr>
            <w:tcW w:w="0" w:type="auto"/>
            <w:tcMar>
              <w:top w:w="100" w:type="dxa"/>
              <w:left w:w="100" w:type="dxa"/>
              <w:bottom w:w="100" w:type="dxa"/>
              <w:right w:w="100" w:type="dxa"/>
            </w:tcMar>
          </w:tcPr>
          <w:p w14:paraId="6E961A30" w14:textId="77777777" w:rsidR="00E01D6B" w:rsidRDefault="00000000">
            <w:r>
              <w:t>java.lang.Boolean</w:t>
            </w:r>
          </w:p>
        </w:tc>
      </w:tr>
      <w:tr w:rsidR="00E01D6B" w14:paraId="5D344F19" w14:textId="77777777">
        <w:tblPrEx>
          <w:tblCellMar>
            <w:top w:w="0" w:type="dxa"/>
            <w:bottom w:w="0" w:type="dxa"/>
          </w:tblCellMar>
        </w:tblPrEx>
        <w:tc>
          <w:tcPr>
            <w:tcW w:w="0" w:type="auto"/>
            <w:tcMar>
              <w:top w:w="100" w:type="dxa"/>
              <w:left w:w="100" w:type="dxa"/>
              <w:bottom w:w="100" w:type="dxa"/>
              <w:right w:w="100" w:type="dxa"/>
            </w:tcMar>
          </w:tcPr>
          <w:p w14:paraId="7BA83E14" w14:textId="77777777" w:rsidR="00E01D6B" w:rsidRDefault="00000000">
            <w:r>
              <w:t>Is Default</w:t>
            </w:r>
          </w:p>
        </w:tc>
        <w:tc>
          <w:tcPr>
            <w:tcW w:w="0" w:type="auto"/>
            <w:tcMar>
              <w:top w:w="100" w:type="dxa"/>
              <w:left w:w="100" w:type="dxa"/>
              <w:bottom w:w="100" w:type="dxa"/>
              <w:right w:w="100" w:type="dxa"/>
            </w:tcMar>
          </w:tcPr>
          <w:p w14:paraId="00627BCE" w14:textId="77777777" w:rsidR="00E01D6B" w:rsidRDefault="00000000">
            <w:r>
              <w:t>No</w:t>
            </w:r>
          </w:p>
        </w:tc>
      </w:tr>
      <w:tr w:rsidR="00E01D6B" w14:paraId="712A8EA3" w14:textId="77777777">
        <w:tblPrEx>
          <w:tblCellMar>
            <w:top w:w="0" w:type="dxa"/>
            <w:bottom w:w="0" w:type="dxa"/>
          </w:tblCellMar>
        </w:tblPrEx>
        <w:tc>
          <w:tcPr>
            <w:tcW w:w="0" w:type="auto"/>
            <w:tcMar>
              <w:top w:w="100" w:type="dxa"/>
              <w:left w:w="100" w:type="dxa"/>
              <w:bottom w:w="100" w:type="dxa"/>
              <w:right w:w="100" w:type="dxa"/>
            </w:tcMar>
          </w:tcPr>
          <w:p w14:paraId="3ACB53F1" w14:textId="77777777" w:rsidR="00E01D6B" w:rsidRDefault="00000000">
            <w:r>
              <w:t>Default Value</w:t>
            </w:r>
          </w:p>
        </w:tc>
        <w:tc>
          <w:tcPr>
            <w:tcW w:w="0" w:type="auto"/>
            <w:tcMar>
              <w:top w:w="100" w:type="dxa"/>
              <w:left w:w="100" w:type="dxa"/>
              <w:bottom w:w="100" w:type="dxa"/>
              <w:right w:w="100" w:type="dxa"/>
            </w:tcMar>
          </w:tcPr>
          <w:p w14:paraId="25600EF5" w14:textId="77777777" w:rsidR="00E01D6B" w:rsidRDefault="00000000">
            <w:r>
              <w:t>Yes</w:t>
            </w:r>
          </w:p>
        </w:tc>
      </w:tr>
      <w:tr w:rsidR="00E01D6B" w14:paraId="591CEC32" w14:textId="77777777">
        <w:tblPrEx>
          <w:tblCellMar>
            <w:top w:w="0" w:type="dxa"/>
            <w:bottom w:w="0" w:type="dxa"/>
          </w:tblCellMar>
        </w:tblPrEx>
        <w:tc>
          <w:tcPr>
            <w:tcW w:w="0" w:type="auto"/>
            <w:tcMar>
              <w:top w:w="100" w:type="dxa"/>
              <w:left w:w="100" w:type="dxa"/>
              <w:bottom w:w="100" w:type="dxa"/>
              <w:right w:w="100" w:type="dxa"/>
            </w:tcMar>
          </w:tcPr>
          <w:p w14:paraId="08AF07EB" w14:textId="77777777" w:rsidR="00E01D6B" w:rsidRDefault="00000000">
            <w:r>
              <w:t>Is Customer Editable</w:t>
            </w:r>
          </w:p>
        </w:tc>
        <w:tc>
          <w:tcPr>
            <w:tcW w:w="0" w:type="auto"/>
            <w:tcMar>
              <w:top w:w="100" w:type="dxa"/>
              <w:left w:w="100" w:type="dxa"/>
              <w:bottom w:w="100" w:type="dxa"/>
              <w:right w:w="100" w:type="dxa"/>
            </w:tcMar>
          </w:tcPr>
          <w:p w14:paraId="3DCF69DC" w14:textId="77777777" w:rsidR="00E01D6B" w:rsidRDefault="00000000">
            <w:r>
              <w:t>No</w:t>
            </w:r>
          </w:p>
        </w:tc>
      </w:tr>
      <w:tr w:rsidR="00E01D6B" w14:paraId="6A3738D1" w14:textId="77777777">
        <w:tblPrEx>
          <w:tblCellMar>
            <w:top w:w="0" w:type="dxa"/>
            <w:bottom w:w="0" w:type="dxa"/>
          </w:tblCellMar>
        </w:tblPrEx>
        <w:tc>
          <w:tcPr>
            <w:tcW w:w="0" w:type="auto"/>
            <w:tcMar>
              <w:top w:w="100" w:type="dxa"/>
              <w:left w:w="100" w:type="dxa"/>
              <w:bottom w:w="100" w:type="dxa"/>
              <w:right w:w="100" w:type="dxa"/>
            </w:tcMar>
          </w:tcPr>
          <w:p w14:paraId="459E1ABF" w14:textId="77777777" w:rsidR="00E01D6B" w:rsidRDefault="00000000">
            <w:r>
              <w:t>Parameter Value</w:t>
            </w:r>
          </w:p>
        </w:tc>
        <w:tc>
          <w:tcPr>
            <w:tcW w:w="0" w:type="auto"/>
            <w:tcMar>
              <w:top w:w="100" w:type="dxa"/>
              <w:left w:w="100" w:type="dxa"/>
              <w:bottom w:w="100" w:type="dxa"/>
              <w:right w:w="100" w:type="dxa"/>
            </w:tcMar>
          </w:tcPr>
          <w:p w14:paraId="5D74F065" w14:textId="77777777" w:rsidR="00E01D6B" w:rsidRDefault="00000000">
            <w:r>
              <w:t>Yes</w:t>
            </w:r>
          </w:p>
        </w:tc>
      </w:tr>
    </w:tbl>
    <w:p w14:paraId="638B99DE" w14:textId="77777777" w:rsidR="00E01D6B" w:rsidRDefault="00000000">
      <w:pPr>
        <w:spacing w:before="300"/>
      </w:pPr>
      <w:r>
        <w:rPr>
          <w:b/>
          <w:bCs/>
        </w:rPr>
        <w:t xml:space="preserve">Note: </w:t>
      </w:r>
      <w:r>
        <w:t xml:space="preserve"> Specifies that parameter CMSEnableJSONExceptionLogForCM12517 is enabled for this realm.&lt;/P&gt;</w:t>
      </w:r>
    </w:p>
    <w:p w14:paraId="7D9AC1B8" w14:textId="77777777" w:rsidR="00E01D6B" w:rsidRDefault="00E01D6B">
      <w:pPr>
        <w:pageBreakBefore/>
      </w:pPr>
    </w:p>
    <w:p w14:paraId="3506BB83" w14:textId="77777777" w:rsidR="00E01D6B" w:rsidRDefault="00000000">
      <w:pPr>
        <w:pStyle w:val="Heading2"/>
        <w:spacing w:after="200"/>
        <w:jc w:val="center"/>
      </w:pPr>
      <w:r>
        <w:rPr>
          <w:b/>
          <w:bCs/>
          <w:sz w:val="32"/>
          <w:szCs w:val="32"/>
        </w:rPr>
        <w:t>Update account assignment category for ERP-generated service sheets</w:t>
      </w:r>
    </w:p>
    <w:p w14:paraId="5E545A3E" w14:textId="77777777" w:rsidR="00E01D6B" w:rsidRDefault="00000000">
      <w:pPr>
        <w:spacing w:after="240"/>
        <w:jc w:val="center"/>
      </w:pPr>
      <w:r>
        <w:rPr>
          <w:b/>
          <w:bCs/>
        </w:rPr>
        <w:t>Application.ServiceSheet.UpdateAccountAssignmentCategoryForERPServiceSheets</w:t>
      </w:r>
    </w:p>
    <w:p w14:paraId="6516EB91" w14:textId="77777777" w:rsidR="00E01D6B" w:rsidRDefault="00000000">
      <w:pPr>
        <w:spacing w:after="300"/>
        <w:jc w:val="center"/>
      </w:pPr>
      <w:r>
        <w:rPr>
          <w:i/>
          <w:iCs/>
        </w:rPr>
        <w:t xml:space="preserve">Current value: </w:t>
      </w:r>
      <w:r>
        <w:rPr>
          <w:b/>
          <w:bCs/>
          <w:color w:val="8B0000"/>
        </w:rPr>
        <w:t>DISABLED</w:t>
      </w:r>
    </w:p>
    <w:p w14:paraId="3B57FADC" w14:textId="77777777" w:rsidR="00E01D6B" w:rsidRDefault="00000000">
      <w:pPr>
        <w:spacing w:after="300"/>
      </w:pPr>
      <w:r>
        <w:rPr>
          <w:b/>
          <w:bCs/>
        </w:rPr>
        <w:t>Description:</w:t>
      </w:r>
      <w:r>
        <w:rPr>
          <w:b/>
          <w:bCs/>
        </w:rPr>
        <w:tab/>
      </w:r>
      <w:r>
        <w:t>Determines whether to update the account assignment category for ERP-generated service sheets to reflect the value that the user enters in the SAP Ariba solution. When set to Yes, the account assignment category for ERP-generated service sheets is updated to reflect the value that the user enters in the SAP Ariba solution.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E26D10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3F93F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1BBCCC" w14:textId="77777777" w:rsidR="00E01D6B" w:rsidRDefault="00000000">
            <w:r>
              <w:rPr>
                <w:b/>
                <w:bCs/>
              </w:rPr>
              <w:t>Value</w:t>
            </w:r>
          </w:p>
        </w:tc>
      </w:tr>
      <w:tr w:rsidR="00E01D6B" w14:paraId="3ECA9F46" w14:textId="77777777">
        <w:tblPrEx>
          <w:tblCellMar>
            <w:top w:w="0" w:type="dxa"/>
            <w:bottom w:w="0" w:type="dxa"/>
          </w:tblCellMar>
        </w:tblPrEx>
        <w:tc>
          <w:tcPr>
            <w:tcW w:w="0" w:type="auto"/>
            <w:tcMar>
              <w:top w:w="100" w:type="dxa"/>
              <w:left w:w="100" w:type="dxa"/>
              <w:bottom w:w="100" w:type="dxa"/>
              <w:right w:w="100" w:type="dxa"/>
            </w:tcMar>
          </w:tcPr>
          <w:p w14:paraId="122EABA1" w14:textId="77777777" w:rsidR="00E01D6B" w:rsidRDefault="00000000">
            <w:r>
              <w:t>Parameter Type</w:t>
            </w:r>
          </w:p>
        </w:tc>
        <w:tc>
          <w:tcPr>
            <w:tcW w:w="0" w:type="auto"/>
            <w:tcMar>
              <w:top w:w="100" w:type="dxa"/>
              <w:left w:w="100" w:type="dxa"/>
              <w:bottom w:w="100" w:type="dxa"/>
              <w:right w:w="100" w:type="dxa"/>
            </w:tcMar>
          </w:tcPr>
          <w:p w14:paraId="237AF30B" w14:textId="77777777" w:rsidR="00E01D6B" w:rsidRDefault="00000000">
            <w:r>
              <w:t>java.lang.Boolean</w:t>
            </w:r>
          </w:p>
        </w:tc>
      </w:tr>
      <w:tr w:rsidR="00E01D6B" w14:paraId="1876E2CC" w14:textId="77777777">
        <w:tblPrEx>
          <w:tblCellMar>
            <w:top w:w="0" w:type="dxa"/>
            <w:bottom w:w="0" w:type="dxa"/>
          </w:tblCellMar>
        </w:tblPrEx>
        <w:tc>
          <w:tcPr>
            <w:tcW w:w="0" w:type="auto"/>
            <w:tcMar>
              <w:top w:w="100" w:type="dxa"/>
              <w:left w:w="100" w:type="dxa"/>
              <w:bottom w:w="100" w:type="dxa"/>
              <w:right w:w="100" w:type="dxa"/>
            </w:tcMar>
          </w:tcPr>
          <w:p w14:paraId="7E4D15B2" w14:textId="77777777" w:rsidR="00E01D6B" w:rsidRDefault="00000000">
            <w:r>
              <w:t>Is Default</w:t>
            </w:r>
          </w:p>
        </w:tc>
        <w:tc>
          <w:tcPr>
            <w:tcW w:w="0" w:type="auto"/>
            <w:tcMar>
              <w:top w:w="100" w:type="dxa"/>
              <w:left w:w="100" w:type="dxa"/>
              <w:bottom w:w="100" w:type="dxa"/>
              <w:right w:w="100" w:type="dxa"/>
            </w:tcMar>
          </w:tcPr>
          <w:p w14:paraId="6E4642A0" w14:textId="77777777" w:rsidR="00E01D6B" w:rsidRDefault="00000000">
            <w:r>
              <w:t>No</w:t>
            </w:r>
          </w:p>
        </w:tc>
      </w:tr>
      <w:tr w:rsidR="00E01D6B" w14:paraId="7B22BBAE" w14:textId="77777777">
        <w:tblPrEx>
          <w:tblCellMar>
            <w:top w:w="0" w:type="dxa"/>
            <w:bottom w:w="0" w:type="dxa"/>
          </w:tblCellMar>
        </w:tblPrEx>
        <w:tc>
          <w:tcPr>
            <w:tcW w:w="0" w:type="auto"/>
            <w:tcMar>
              <w:top w:w="100" w:type="dxa"/>
              <w:left w:w="100" w:type="dxa"/>
              <w:bottom w:w="100" w:type="dxa"/>
              <w:right w:w="100" w:type="dxa"/>
            </w:tcMar>
          </w:tcPr>
          <w:p w14:paraId="23E76A87" w14:textId="77777777" w:rsidR="00E01D6B" w:rsidRDefault="00000000">
            <w:r>
              <w:t>Default Value</w:t>
            </w:r>
          </w:p>
        </w:tc>
        <w:tc>
          <w:tcPr>
            <w:tcW w:w="0" w:type="auto"/>
            <w:tcMar>
              <w:top w:w="100" w:type="dxa"/>
              <w:left w:w="100" w:type="dxa"/>
              <w:bottom w:w="100" w:type="dxa"/>
              <w:right w:w="100" w:type="dxa"/>
            </w:tcMar>
          </w:tcPr>
          <w:p w14:paraId="7FEE7C47" w14:textId="77777777" w:rsidR="00E01D6B" w:rsidRDefault="00000000">
            <w:r>
              <w:t>No</w:t>
            </w:r>
          </w:p>
        </w:tc>
      </w:tr>
      <w:tr w:rsidR="00E01D6B" w14:paraId="4B510D0C" w14:textId="77777777">
        <w:tblPrEx>
          <w:tblCellMar>
            <w:top w:w="0" w:type="dxa"/>
            <w:bottom w:w="0" w:type="dxa"/>
          </w:tblCellMar>
        </w:tblPrEx>
        <w:tc>
          <w:tcPr>
            <w:tcW w:w="0" w:type="auto"/>
            <w:tcMar>
              <w:top w:w="100" w:type="dxa"/>
              <w:left w:w="100" w:type="dxa"/>
              <w:bottom w:w="100" w:type="dxa"/>
              <w:right w:w="100" w:type="dxa"/>
            </w:tcMar>
          </w:tcPr>
          <w:p w14:paraId="7E870735" w14:textId="77777777" w:rsidR="00E01D6B" w:rsidRDefault="00000000">
            <w:r>
              <w:t>Is Customer Editable</w:t>
            </w:r>
          </w:p>
        </w:tc>
        <w:tc>
          <w:tcPr>
            <w:tcW w:w="0" w:type="auto"/>
            <w:tcMar>
              <w:top w:w="100" w:type="dxa"/>
              <w:left w:w="100" w:type="dxa"/>
              <w:bottom w:w="100" w:type="dxa"/>
              <w:right w:w="100" w:type="dxa"/>
            </w:tcMar>
          </w:tcPr>
          <w:p w14:paraId="1D2C65FB" w14:textId="77777777" w:rsidR="00E01D6B" w:rsidRDefault="00000000">
            <w:r>
              <w:t>Yes</w:t>
            </w:r>
          </w:p>
        </w:tc>
      </w:tr>
      <w:tr w:rsidR="00E01D6B" w14:paraId="57A8EACC" w14:textId="77777777">
        <w:tblPrEx>
          <w:tblCellMar>
            <w:top w:w="0" w:type="dxa"/>
            <w:bottom w:w="0" w:type="dxa"/>
          </w:tblCellMar>
        </w:tblPrEx>
        <w:tc>
          <w:tcPr>
            <w:tcW w:w="0" w:type="auto"/>
            <w:tcMar>
              <w:top w:w="100" w:type="dxa"/>
              <w:left w:w="100" w:type="dxa"/>
              <w:bottom w:w="100" w:type="dxa"/>
              <w:right w:w="100" w:type="dxa"/>
            </w:tcMar>
          </w:tcPr>
          <w:p w14:paraId="7F6E6E68" w14:textId="77777777" w:rsidR="00E01D6B" w:rsidRDefault="00000000">
            <w:r>
              <w:t>Parameter Value</w:t>
            </w:r>
          </w:p>
        </w:tc>
        <w:tc>
          <w:tcPr>
            <w:tcW w:w="0" w:type="auto"/>
            <w:tcMar>
              <w:top w:w="100" w:type="dxa"/>
              <w:left w:w="100" w:type="dxa"/>
              <w:bottom w:w="100" w:type="dxa"/>
              <w:right w:w="100" w:type="dxa"/>
            </w:tcMar>
          </w:tcPr>
          <w:p w14:paraId="4A8E7EF2" w14:textId="77777777" w:rsidR="00E01D6B" w:rsidRDefault="00000000">
            <w:r>
              <w:t>No</w:t>
            </w:r>
          </w:p>
        </w:tc>
      </w:tr>
    </w:tbl>
    <w:p w14:paraId="064468A2" w14:textId="77777777" w:rsidR="00E01D6B" w:rsidRDefault="00000000">
      <w:pPr>
        <w:spacing w:before="300"/>
      </w:pPr>
      <w:r>
        <w:rPr>
          <w:b/>
          <w:bCs/>
        </w:rPr>
        <w:t xml:space="preserve">Note: </w:t>
      </w:r>
      <w:r>
        <w:t>Determines whether to update the account assignment category for ERP-generated service sheets to reflect the value that the user enters in the SAP Ariba solution. When set to Yes, the account assignment category for ERP-generated service sheets is updated to reflect the value that the user enters in the SAP Ariba solution.</w:t>
      </w:r>
    </w:p>
    <w:p w14:paraId="096EBE23" w14:textId="77777777" w:rsidR="00E01D6B" w:rsidRDefault="00E01D6B">
      <w:pPr>
        <w:pageBreakBefore/>
      </w:pPr>
    </w:p>
    <w:p w14:paraId="7880E96D" w14:textId="77777777" w:rsidR="00E01D6B" w:rsidRDefault="00000000">
      <w:pPr>
        <w:pStyle w:val="Heading2"/>
        <w:spacing w:after="200"/>
        <w:jc w:val="center"/>
      </w:pPr>
      <w:r>
        <w:rPr>
          <w:b/>
          <w:bCs/>
          <w:sz w:val="32"/>
          <w:szCs w:val="32"/>
        </w:rPr>
        <w:t>Configuration Item</w:t>
      </w:r>
    </w:p>
    <w:p w14:paraId="0487FAF4" w14:textId="77777777" w:rsidR="00E01D6B" w:rsidRDefault="00000000">
      <w:pPr>
        <w:spacing w:after="240"/>
        <w:jc w:val="center"/>
      </w:pPr>
      <w:r>
        <w:rPr>
          <w:b/>
          <w:bCs/>
        </w:rPr>
        <w:t>Application.Catalog.UseRedisCacheForImages</w:t>
      </w:r>
    </w:p>
    <w:p w14:paraId="6FB31BF5" w14:textId="77777777" w:rsidR="00E01D6B" w:rsidRDefault="00000000">
      <w:pPr>
        <w:spacing w:after="300"/>
        <w:jc w:val="center"/>
      </w:pPr>
      <w:r>
        <w:rPr>
          <w:i/>
          <w:iCs/>
        </w:rPr>
        <w:t xml:space="preserve">Current value: </w:t>
      </w:r>
      <w:r>
        <w:rPr>
          <w:b/>
          <w:bCs/>
          <w:color w:val="8B0000"/>
        </w:rPr>
        <w:t>DISABLED</w:t>
      </w:r>
    </w:p>
    <w:p w14:paraId="4544847C" w14:textId="77777777" w:rsidR="00E01D6B" w:rsidRDefault="00000000">
      <w:pPr>
        <w:spacing w:after="300"/>
      </w:pPr>
      <w:r>
        <w:rPr>
          <w:b/>
          <w:bCs/>
        </w:rPr>
        <w:t>Description:</w:t>
      </w:r>
      <w:r>
        <w:rPr>
          <w:b/>
          <w:bCs/>
        </w:rPr>
        <w:tab/>
      </w:r>
      <w:r>
        <w:t>&lt;P&gt;Specifies whether to use Redis caching for catalog images. Setting this parameter to Yes improves catalog search performance.&lt;/P&gt;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310E2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9B53E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1EE8A01" w14:textId="77777777" w:rsidR="00E01D6B" w:rsidRDefault="00000000">
            <w:r>
              <w:rPr>
                <w:b/>
                <w:bCs/>
              </w:rPr>
              <w:t>Value</w:t>
            </w:r>
          </w:p>
        </w:tc>
      </w:tr>
      <w:tr w:rsidR="00E01D6B" w14:paraId="09D3905A" w14:textId="77777777">
        <w:tblPrEx>
          <w:tblCellMar>
            <w:top w:w="0" w:type="dxa"/>
            <w:bottom w:w="0" w:type="dxa"/>
          </w:tblCellMar>
        </w:tblPrEx>
        <w:tc>
          <w:tcPr>
            <w:tcW w:w="0" w:type="auto"/>
            <w:tcMar>
              <w:top w:w="100" w:type="dxa"/>
              <w:left w:w="100" w:type="dxa"/>
              <w:bottom w:w="100" w:type="dxa"/>
              <w:right w:w="100" w:type="dxa"/>
            </w:tcMar>
          </w:tcPr>
          <w:p w14:paraId="7FF79938" w14:textId="77777777" w:rsidR="00E01D6B" w:rsidRDefault="00000000">
            <w:r>
              <w:t>Parameter Type</w:t>
            </w:r>
          </w:p>
        </w:tc>
        <w:tc>
          <w:tcPr>
            <w:tcW w:w="0" w:type="auto"/>
            <w:tcMar>
              <w:top w:w="100" w:type="dxa"/>
              <w:left w:w="100" w:type="dxa"/>
              <w:bottom w:w="100" w:type="dxa"/>
              <w:right w:w="100" w:type="dxa"/>
            </w:tcMar>
          </w:tcPr>
          <w:p w14:paraId="58BDF101" w14:textId="77777777" w:rsidR="00E01D6B" w:rsidRDefault="00000000">
            <w:r>
              <w:t>java.lang.Boolean</w:t>
            </w:r>
          </w:p>
        </w:tc>
      </w:tr>
      <w:tr w:rsidR="00E01D6B" w14:paraId="2A00C622" w14:textId="77777777">
        <w:tblPrEx>
          <w:tblCellMar>
            <w:top w:w="0" w:type="dxa"/>
            <w:bottom w:w="0" w:type="dxa"/>
          </w:tblCellMar>
        </w:tblPrEx>
        <w:tc>
          <w:tcPr>
            <w:tcW w:w="0" w:type="auto"/>
            <w:tcMar>
              <w:top w:w="100" w:type="dxa"/>
              <w:left w:w="100" w:type="dxa"/>
              <w:bottom w:w="100" w:type="dxa"/>
              <w:right w:w="100" w:type="dxa"/>
            </w:tcMar>
          </w:tcPr>
          <w:p w14:paraId="14559022" w14:textId="77777777" w:rsidR="00E01D6B" w:rsidRDefault="00000000">
            <w:r>
              <w:t>Is Default</w:t>
            </w:r>
          </w:p>
        </w:tc>
        <w:tc>
          <w:tcPr>
            <w:tcW w:w="0" w:type="auto"/>
            <w:tcMar>
              <w:top w:w="100" w:type="dxa"/>
              <w:left w:w="100" w:type="dxa"/>
              <w:bottom w:w="100" w:type="dxa"/>
              <w:right w:w="100" w:type="dxa"/>
            </w:tcMar>
          </w:tcPr>
          <w:p w14:paraId="31872E1C" w14:textId="77777777" w:rsidR="00E01D6B" w:rsidRDefault="00000000">
            <w:r>
              <w:t>No</w:t>
            </w:r>
          </w:p>
        </w:tc>
      </w:tr>
      <w:tr w:rsidR="00E01D6B" w14:paraId="01A198D1" w14:textId="77777777">
        <w:tblPrEx>
          <w:tblCellMar>
            <w:top w:w="0" w:type="dxa"/>
            <w:bottom w:w="0" w:type="dxa"/>
          </w:tblCellMar>
        </w:tblPrEx>
        <w:tc>
          <w:tcPr>
            <w:tcW w:w="0" w:type="auto"/>
            <w:tcMar>
              <w:top w:w="100" w:type="dxa"/>
              <w:left w:w="100" w:type="dxa"/>
              <w:bottom w:w="100" w:type="dxa"/>
              <w:right w:w="100" w:type="dxa"/>
            </w:tcMar>
          </w:tcPr>
          <w:p w14:paraId="7ABDD7A5" w14:textId="77777777" w:rsidR="00E01D6B" w:rsidRDefault="00000000">
            <w:r>
              <w:t>Default Value</w:t>
            </w:r>
          </w:p>
        </w:tc>
        <w:tc>
          <w:tcPr>
            <w:tcW w:w="0" w:type="auto"/>
            <w:tcMar>
              <w:top w:w="100" w:type="dxa"/>
              <w:left w:w="100" w:type="dxa"/>
              <w:bottom w:w="100" w:type="dxa"/>
              <w:right w:w="100" w:type="dxa"/>
            </w:tcMar>
          </w:tcPr>
          <w:p w14:paraId="6006D837" w14:textId="77777777" w:rsidR="00E01D6B" w:rsidRDefault="00000000">
            <w:r>
              <w:t>No</w:t>
            </w:r>
          </w:p>
        </w:tc>
      </w:tr>
      <w:tr w:rsidR="00E01D6B" w14:paraId="048CBE8A" w14:textId="77777777">
        <w:tblPrEx>
          <w:tblCellMar>
            <w:top w:w="0" w:type="dxa"/>
            <w:bottom w:w="0" w:type="dxa"/>
          </w:tblCellMar>
        </w:tblPrEx>
        <w:tc>
          <w:tcPr>
            <w:tcW w:w="0" w:type="auto"/>
            <w:tcMar>
              <w:top w:w="100" w:type="dxa"/>
              <w:left w:w="100" w:type="dxa"/>
              <w:bottom w:w="100" w:type="dxa"/>
              <w:right w:w="100" w:type="dxa"/>
            </w:tcMar>
          </w:tcPr>
          <w:p w14:paraId="2F702D71" w14:textId="77777777" w:rsidR="00E01D6B" w:rsidRDefault="00000000">
            <w:r>
              <w:t>Is Customer Editable</w:t>
            </w:r>
          </w:p>
        </w:tc>
        <w:tc>
          <w:tcPr>
            <w:tcW w:w="0" w:type="auto"/>
            <w:tcMar>
              <w:top w:w="100" w:type="dxa"/>
              <w:left w:w="100" w:type="dxa"/>
              <w:bottom w:w="100" w:type="dxa"/>
              <w:right w:w="100" w:type="dxa"/>
            </w:tcMar>
          </w:tcPr>
          <w:p w14:paraId="7D8C25A2" w14:textId="77777777" w:rsidR="00E01D6B" w:rsidRDefault="00000000">
            <w:r>
              <w:t>No</w:t>
            </w:r>
          </w:p>
        </w:tc>
      </w:tr>
      <w:tr w:rsidR="00E01D6B" w14:paraId="4CAE125C" w14:textId="77777777">
        <w:tblPrEx>
          <w:tblCellMar>
            <w:top w:w="0" w:type="dxa"/>
            <w:bottom w:w="0" w:type="dxa"/>
          </w:tblCellMar>
        </w:tblPrEx>
        <w:tc>
          <w:tcPr>
            <w:tcW w:w="0" w:type="auto"/>
            <w:tcMar>
              <w:top w:w="100" w:type="dxa"/>
              <w:left w:w="100" w:type="dxa"/>
              <w:bottom w:w="100" w:type="dxa"/>
              <w:right w:w="100" w:type="dxa"/>
            </w:tcMar>
          </w:tcPr>
          <w:p w14:paraId="2676679C" w14:textId="77777777" w:rsidR="00E01D6B" w:rsidRDefault="00000000">
            <w:r>
              <w:t>Parameter Value</w:t>
            </w:r>
          </w:p>
        </w:tc>
        <w:tc>
          <w:tcPr>
            <w:tcW w:w="0" w:type="auto"/>
            <w:tcMar>
              <w:top w:w="100" w:type="dxa"/>
              <w:left w:w="100" w:type="dxa"/>
              <w:bottom w:w="100" w:type="dxa"/>
              <w:right w:w="100" w:type="dxa"/>
            </w:tcMar>
          </w:tcPr>
          <w:p w14:paraId="27719D58" w14:textId="77777777" w:rsidR="00E01D6B" w:rsidRDefault="00000000">
            <w:r>
              <w:t>No</w:t>
            </w:r>
          </w:p>
        </w:tc>
      </w:tr>
    </w:tbl>
    <w:p w14:paraId="4D0321A6" w14:textId="77777777" w:rsidR="00E01D6B" w:rsidRDefault="00000000">
      <w:pPr>
        <w:spacing w:before="300"/>
      </w:pPr>
      <w:r>
        <w:rPr>
          <w:b/>
          <w:bCs/>
        </w:rPr>
        <w:t xml:space="preserve">Note: </w:t>
      </w:r>
      <w:r>
        <w:t xml:space="preserve"> Specifies whether to use Redis caching for catalog images. Setting this parameter to Yes improves catalog search performance.&lt;/P&gt;</w:t>
      </w:r>
    </w:p>
    <w:p w14:paraId="0C2EA910" w14:textId="77777777" w:rsidR="00E01D6B" w:rsidRDefault="00E01D6B">
      <w:pPr>
        <w:pageBreakBefore/>
      </w:pPr>
    </w:p>
    <w:p w14:paraId="7518706C" w14:textId="77777777" w:rsidR="00E01D6B" w:rsidRDefault="00000000">
      <w:pPr>
        <w:pStyle w:val="Heading2"/>
        <w:spacing w:after="200"/>
        <w:jc w:val="center"/>
      </w:pPr>
      <w:r>
        <w:rPr>
          <w:b/>
          <w:bCs/>
          <w:sz w:val="32"/>
          <w:szCs w:val="32"/>
        </w:rPr>
        <w:t>Configuration Item</w:t>
      </w:r>
    </w:p>
    <w:p w14:paraId="459DE67B" w14:textId="77777777" w:rsidR="00E01D6B" w:rsidRDefault="00000000">
      <w:pPr>
        <w:spacing w:after="240"/>
        <w:jc w:val="center"/>
      </w:pPr>
      <w:r>
        <w:rPr>
          <w:b/>
          <w:bCs/>
        </w:rPr>
        <w:t>Application.ServiceSheet.CorrectServiceSheetAccumulatorsPurchaseOrderUniqueName</w:t>
      </w:r>
    </w:p>
    <w:p w14:paraId="559FD147" w14:textId="77777777" w:rsidR="00E01D6B" w:rsidRDefault="00000000">
      <w:pPr>
        <w:spacing w:after="300"/>
        <w:jc w:val="center"/>
      </w:pPr>
      <w:r>
        <w:rPr>
          <w:i/>
          <w:iCs/>
        </w:rPr>
        <w:t xml:space="preserve">Current value: </w:t>
      </w:r>
    </w:p>
    <w:p w14:paraId="6F2C6D67" w14:textId="77777777" w:rsidR="00E01D6B" w:rsidRDefault="00000000">
      <w:pPr>
        <w:spacing w:after="300"/>
      </w:pPr>
      <w:r>
        <w:rPr>
          <w:b/>
          <w:bCs/>
        </w:rPr>
        <w:t>Description:</w:t>
      </w:r>
      <w:r>
        <w:rPr>
          <w:b/>
          <w:bCs/>
        </w:rPr>
        <w:tab/>
      </w:r>
      <w:r>
        <w:t>&lt;P&gt;Indicates the unique name of the service purchase order for which the service sheet related accumulators require correction.&lt;/P&gt; &lt;P&gt;For example, if you enter EP10 for this parameter, then the accumulators for EP10 will be corrected.&lt;/P&gt;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AEA582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6DF5B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792E1A" w14:textId="77777777" w:rsidR="00E01D6B" w:rsidRDefault="00000000">
            <w:r>
              <w:rPr>
                <w:b/>
                <w:bCs/>
              </w:rPr>
              <w:t>Value</w:t>
            </w:r>
          </w:p>
        </w:tc>
      </w:tr>
      <w:tr w:rsidR="00E01D6B" w14:paraId="6C97AF26" w14:textId="77777777">
        <w:tblPrEx>
          <w:tblCellMar>
            <w:top w:w="0" w:type="dxa"/>
            <w:bottom w:w="0" w:type="dxa"/>
          </w:tblCellMar>
        </w:tblPrEx>
        <w:tc>
          <w:tcPr>
            <w:tcW w:w="0" w:type="auto"/>
            <w:tcMar>
              <w:top w:w="100" w:type="dxa"/>
              <w:left w:w="100" w:type="dxa"/>
              <w:bottom w:w="100" w:type="dxa"/>
              <w:right w:w="100" w:type="dxa"/>
            </w:tcMar>
          </w:tcPr>
          <w:p w14:paraId="7B44157F" w14:textId="77777777" w:rsidR="00E01D6B" w:rsidRDefault="00000000">
            <w:r>
              <w:t>Parameter Type</w:t>
            </w:r>
          </w:p>
        </w:tc>
        <w:tc>
          <w:tcPr>
            <w:tcW w:w="0" w:type="auto"/>
            <w:tcMar>
              <w:top w:w="100" w:type="dxa"/>
              <w:left w:w="100" w:type="dxa"/>
              <w:bottom w:w="100" w:type="dxa"/>
              <w:right w:w="100" w:type="dxa"/>
            </w:tcMar>
          </w:tcPr>
          <w:p w14:paraId="7DF9A0B8" w14:textId="77777777" w:rsidR="00E01D6B" w:rsidRDefault="00000000">
            <w:r>
              <w:t>java.lang.String</w:t>
            </w:r>
          </w:p>
        </w:tc>
      </w:tr>
      <w:tr w:rsidR="00E01D6B" w14:paraId="5EB21A0D" w14:textId="77777777">
        <w:tblPrEx>
          <w:tblCellMar>
            <w:top w:w="0" w:type="dxa"/>
            <w:bottom w:w="0" w:type="dxa"/>
          </w:tblCellMar>
        </w:tblPrEx>
        <w:tc>
          <w:tcPr>
            <w:tcW w:w="0" w:type="auto"/>
            <w:tcMar>
              <w:top w:w="100" w:type="dxa"/>
              <w:left w:w="100" w:type="dxa"/>
              <w:bottom w:w="100" w:type="dxa"/>
              <w:right w:w="100" w:type="dxa"/>
            </w:tcMar>
          </w:tcPr>
          <w:p w14:paraId="12272BD6" w14:textId="77777777" w:rsidR="00E01D6B" w:rsidRDefault="00000000">
            <w:r>
              <w:t>Is Default</w:t>
            </w:r>
          </w:p>
        </w:tc>
        <w:tc>
          <w:tcPr>
            <w:tcW w:w="0" w:type="auto"/>
            <w:tcMar>
              <w:top w:w="100" w:type="dxa"/>
              <w:left w:w="100" w:type="dxa"/>
              <w:bottom w:w="100" w:type="dxa"/>
              <w:right w:w="100" w:type="dxa"/>
            </w:tcMar>
          </w:tcPr>
          <w:p w14:paraId="03C95AEE" w14:textId="77777777" w:rsidR="00E01D6B" w:rsidRDefault="00000000">
            <w:r>
              <w:t>No</w:t>
            </w:r>
          </w:p>
        </w:tc>
      </w:tr>
      <w:tr w:rsidR="00E01D6B" w14:paraId="6C2956A9" w14:textId="77777777">
        <w:tblPrEx>
          <w:tblCellMar>
            <w:top w:w="0" w:type="dxa"/>
            <w:bottom w:w="0" w:type="dxa"/>
          </w:tblCellMar>
        </w:tblPrEx>
        <w:tc>
          <w:tcPr>
            <w:tcW w:w="0" w:type="auto"/>
            <w:tcMar>
              <w:top w:w="100" w:type="dxa"/>
              <w:left w:w="100" w:type="dxa"/>
              <w:bottom w:w="100" w:type="dxa"/>
              <w:right w:w="100" w:type="dxa"/>
            </w:tcMar>
          </w:tcPr>
          <w:p w14:paraId="719E4A66" w14:textId="77777777" w:rsidR="00E01D6B" w:rsidRDefault="00000000">
            <w:r>
              <w:t>Default Value</w:t>
            </w:r>
          </w:p>
        </w:tc>
        <w:tc>
          <w:tcPr>
            <w:tcW w:w="0" w:type="auto"/>
            <w:tcMar>
              <w:top w:w="100" w:type="dxa"/>
              <w:left w:w="100" w:type="dxa"/>
              <w:bottom w:w="100" w:type="dxa"/>
              <w:right w:w="100" w:type="dxa"/>
            </w:tcMar>
          </w:tcPr>
          <w:p w14:paraId="6099178D" w14:textId="77777777" w:rsidR="00E01D6B" w:rsidRDefault="00E01D6B"/>
        </w:tc>
      </w:tr>
      <w:tr w:rsidR="00E01D6B" w14:paraId="07D0AB48" w14:textId="77777777">
        <w:tblPrEx>
          <w:tblCellMar>
            <w:top w:w="0" w:type="dxa"/>
            <w:bottom w:w="0" w:type="dxa"/>
          </w:tblCellMar>
        </w:tblPrEx>
        <w:tc>
          <w:tcPr>
            <w:tcW w:w="0" w:type="auto"/>
            <w:tcMar>
              <w:top w:w="100" w:type="dxa"/>
              <w:left w:w="100" w:type="dxa"/>
              <w:bottom w:w="100" w:type="dxa"/>
              <w:right w:w="100" w:type="dxa"/>
            </w:tcMar>
          </w:tcPr>
          <w:p w14:paraId="08EE7474" w14:textId="77777777" w:rsidR="00E01D6B" w:rsidRDefault="00000000">
            <w:r>
              <w:t>Is Customer Editable</w:t>
            </w:r>
          </w:p>
        </w:tc>
        <w:tc>
          <w:tcPr>
            <w:tcW w:w="0" w:type="auto"/>
            <w:tcMar>
              <w:top w:w="100" w:type="dxa"/>
              <w:left w:w="100" w:type="dxa"/>
              <w:bottom w:w="100" w:type="dxa"/>
              <w:right w:w="100" w:type="dxa"/>
            </w:tcMar>
          </w:tcPr>
          <w:p w14:paraId="3EF63EB6" w14:textId="77777777" w:rsidR="00E01D6B" w:rsidRDefault="00000000">
            <w:r>
              <w:t>No</w:t>
            </w:r>
          </w:p>
        </w:tc>
      </w:tr>
      <w:tr w:rsidR="00E01D6B" w14:paraId="2E011FC8" w14:textId="77777777">
        <w:tblPrEx>
          <w:tblCellMar>
            <w:top w:w="0" w:type="dxa"/>
            <w:bottom w:w="0" w:type="dxa"/>
          </w:tblCellMar>
        </w:tblPrEx>
        <w:tc>
          <w:tcPr>
            <w:tcW w:w="0" w:type="auto"/>
            <w:tcMar>
              <w:top w:w="100" w:type="dxa"/>
              <w:left w:w="100" w:type="dxa"/>
              <w:bottom w:w="100" w:type="dxa"/>
              <w:right w:w="100" w:type="dxa"/>
            </w:tcMar>
          </w:tcPr>
          <w:p w14:paraId="6B47907E" w14:textId="77777777" w:rsidR="00E01D6B" w:rsidRDefault="00000000">
            <w:r>
              <w:t>Parameter Value</w:t>
            </w:r>
          </w:p>
        </w:tc>
        <w:tc>
          <w:tcPr>
            <w:tcW w:w="0" w:type="auto"/>
            <w:tcMar>
              <w:top w:w="100" w:type="dxa"/>
              <w:left w:w="100" w:type="dxa"/>
              <w:bottom w:w="100" w:type="dxa"/>
              <w:right w:w="100" w:type="dxa"/>
            </w:tcMar>
          </w:tcPr>
          <w:p w14:paraId="337F197A" w14:textId="77777777" w:rsidR="00E01D6B" w:rsidRDefault="00E01D6B"/>
        </w:tc>
      </w:tr>
    </w:tbl>
    <w:p w14:paraId="7C2D19EA" w14:textId="77777777" w:rsidR="00E01D6B" w:rsidRDefault="00000000">
      <w:pPr>
        <w:spacing w:before="300"/>
      </w:pPr>
      <w:r>
        <w:rPr>
          <w:b/>
          <w:bCs/>
        </w:rPr>
        <w:t xml:space="preserve">Note: </w:t>
      </w:r>
      <w:r>
        <w:t xml:space="preserve"> Indicates the unique name of the service purchase order for which the service sheet related accumulators require correction.&lt;/P&gt;  For example, if you enter EP10 for this parameter, then the accumulators for EP10 will be corrected.&lt;/P&gt;</w:t>
      </w:r>
    </w:p>
    <w:p w14:paraId="6948132D" w14:textId="77777777" w:rsidR="00E01D6B" w:rsidRDefault="00E01D6B">
      <w:pPr>
        <w:pageBreakBefore/>
      </w:pPr>
    </w:p>
    <w:p w14:paraId="0D149837" w14:textId="77777777" w:rsidR="00E01D6B" w:rsidRDefault="00000000">
      <w:pPr>
        <w:pStyle w:val="Heading2"/>
        <w:spacing w:after="200"/>
        <w:jc w:val="center"/>
      </w:pPr>
      <w:r>
        <w:rPr>
          <w:b/>
          <w:bCs/>
          <w:sz w:val="32"/>
          <w:szCs w:val="32"/>
        </w:rPr>
        <w:t>The maximum number of deferred notifications consolidated by the scheduled task ConsolidatedNotifications</w:t>
      </w:r>
    </w:p>
    <w:p w14:paraId="6A203AEA" w14:textId="77777777" w:rsidR="00E01D6B" w:rsidRDefault="00000000">
      <w:pPr>
        <w:spacing w:after="240"/>
        <w:jc w:val="center"/>
      </w:pPr>
      <w:r>
        <w:rPr>
          <w:b/>
          <w:bCs/>
        </w:rPr>
        <w:t>Application.Approvable.ConsolidatedDeferredNotificationMaxSize</w:t>
      </w:r>
    </w:p>
    <w:p w14:paraId="7181010A" w14:textId="77777777" w:rsidR="00E01D6B" w:rsidRDefault="00000000">
      <w:pPr>
        <w:spacing w:after="300"/>
        <w:jc w:val="center"/>
      </w:pPr>
      <w:r>
        <w:rPr>
          <w:i/>
          <w:iCs/>
        </w:rPr>
        <w:t xml:space="preserve">Current value: </w:t>
      </w:r>
      <w:r>
        <w:rPr>
          <w:b/>
          <w:bCs/>
          <w:color w:val="8B0000"/>
        </w:rPr>
        <w:t>-1</w:t>
      </w:r>
    </w:p>
    <w:p w14:paraId="7D11DB42" w14:textId="77777777" w:rsidR="00E01D6B" w:rsidRDefault="00000000">
      <w:pPr>
        <w:spacing w:after="300"/>
      </w:pPr>
      <w:r>
        <w:rPr>
          <w:b/>
          <w:bCs/>
        </w:rPr>
        <w:t>Description:</w:t>
      </w:r>
      <w:r>
        <w:rPr>
          <w:b/>
          <w:bCs/>
        </w:rPr>
        <w:tab/>
      </w:r>
      <w:r>
        <w:t>This parameter specifies the maximum number of deferred notifications consolidated by the scheduled task ConsolidatedNotifications. -1 means there is no limit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BCDB2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115724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CDFF03" w14:textId="77777777" w:rsidR="00E01D6B" w:rsidRDefault="00000000">
            <w:r>
              <w:rPr>
                <w:b/>
                <w:bCs/>
              </w:rPr>
              <w:t>Value</w:t>
            </w:r>
          </w:p>
        </w:tc>
      </w:tr>
      <w:tr w:rsidR="00E01D6B" w14:paraId="27E71316" w14:textId="77777777">
        <w:tblPrEx>
          <w:tblCellMar>
            <w:top w:w="0" w:type="dxa"/>
            <w:bottom w:w="0" w:type="dxa"/>
          </w:tblCellMar>
        </w:tblPrEx>
        <w:tc>
          <w:tcPr>
            <w:tcW w:w="0" w:type="auto"/>
            <w:tcMar>
              <w:top w:w="100" w:type="dxa"/>
              <w:left w:w="100" w:type="dxa"/>
              <w:bottom w:w="100" w:type="dxa"/>
              <w:right w:w="100" w:type="dxa"/>
            </w:tcMar>
          </w:tcPr>
          <w:p w14:paraId="6B3112F4" w14:textId="77777777" w:rsidR="00E01D6B" w:rsidRDefault="00000000">
            <w:r>
              <w:t>Parameter Type</w:t>
            </w:r>
          </w:p>
        </w:tc>
        <w:tc>
          <w:tcPr>
            <w:tcW w:w="0" w:type="auto"/>
            <w:tcMar>
              <w:top w:w="100" w:type="dxa"/>
              <w:left w:w="100" w:type="dxa"/>
              <w:bottom w:w="100" w:type="dxa"/>
              <w:right w:w="100" w:type="dxa"/>
            </w:tcMar>
          </w:tcPr>
          <w:p w14:paraId="54B11107" w14:textId="77777777" w:rsidR="00E01D6B" w:rsidRDefault="00000000">
            <w:r>
              <w:t>java.lang.Integer</w:t>
            </w:r>
          </w:p>
        </w:tc>
      </w:tr>
      <w:tr w:rsidR="00E01D6B" w14:paraId="2969EBB4" w14:textId="77777777">
        <w:tblPrEx>
          <w:tblCellMar>
            <w:top w:w="0" w:type="dxa"/>
            <w:bottom w:w="0" w:type="dxa"/>
          </w:tblCellMar>
        </w:tblPrEx>
        <w:tc>
          <w:tcPr>
            <w:tcW w:w="0" w:type="auto"/>
            <w:tcMar>
              <w:top w:w="100" w:type="dxa"/>
              <w:left w:w="100" w:type="dxa"/>
              <w:bottom w:w="100" w:type="dxa"/>
              <w:right w:w="100" w:type="dxa"/>
            </w:tcMar>
          </w:tcPr>
          <w:p w14:paraId="66D3E8CA" w14:textId="77777777" w:rsidR="00E01D6B" w:rsidRDefault="00000000">
            <w:r>
              <w:t>Is Default</w:t>
            </w:r>
          </w:p>
        </w:tc>
        <w:tc>
          <w:tcPr>
            <w:tcW w:w="0" w:type="auto"/>
            <w:tcMar>
              <w:top w:w="100" w:type="dxa"/>
              <w:left w:w="100" w:type="dxa"/>
              <w:bottom w:w="100" w:type="dxa"/>
              <w:right w:w="100" w:type="dxa"/>
            </w:tcMar>
          </w:tcPr>
          <w:p w14:paraId="6A967741" w14:textId="77777777" w:rsidR="00E01D6B" w:rsidRDefault="00000000">
            <w:r>
              <w:t>No</w:t>
            </w:r>
          </w:p>
        </w:tc>
      </w:tr>
      <w:tr w:rsidR="00E01D6B" w14:paraId="0EBA8C34" w14:textId="77777777">
        <w:tblPrEx>
          <w:tblCellMar>
            <w:top w:w="0" w:type="dxa"/>
            <w:bottom w:w="0" w:type="dxa"/>
          </w:tblCellMar>
        </w:tblPrEx>
        <w:tc>
          <w:tcPr>
            <w:tcW w:w="0" w:type="auto"/>
            <w:tcMar>
              <w:top w:w="100" w:type="dxa"/>
              <w:left w:w="100" w:type="dxa"/>
              <w:bottom w:w="100" w:type="dxa"/>
              <w:right w:w="100" w:type="dxa"/>
            </w:tcMar>
          </w:tcPr>
          <w:p w14:paraId="5F84323A" w14:textId="77777777" w:rsidR="00E01D6B" w:rsidRDefault="00000000">
            <w:r>
              <w:t>Default Value</w:t>
            </w:r>
          </w:p>
        </w:tc>
        <w:tc>
          <w:tcPr>
            <w:tcW w:w="0" w:type="auto"/>
            <w:tcMar>
              <w:top w:w="100" w:type="dxa"/>
              <w:left w:w="100" w:type="dxa"/>
              <w:bottom w:w="100" w:type="dxa"/>
              <w:right w:w="100" w:type="dxa"/>
            </w:tcMar>
          </w:tcPr>
          <w:p w14:paraId="6D87D31A" w14:textId="77777777" w:rsidR="00E01D6B" w:rsidRDefault="00000000">
            <w:r>
              <w:t>-1</w:t>
            </w:r>
          </w:p>
        </w:tc>
      </w:tr>
      <w:tr w:rsidR="00E01D6B" w14:paraId="6D023384" w14:textId="77777777">
        <w:tblPrEx>
          <w:tblCellMar>
            <w:top w:w="0" w:type="dxa"/>
            <w:bottom w:w="0" w:type="dxa"/>
          </w:tblCellMar>
        </w:tblPrEx>
        <w:tc>
          <w:tcPr>
            <w:tcW w:w="0" w:type="auto"/>
            <w:tcMar>
              <w:top w:w="100" w:type="dxa"/>
              <w:left w:w="100" w:type="dxa"/>
              <w:bottom w:w="100" w:type="dxa"/>
              <w:right w:w="100" w:type="dxa"/>
            </w:tcMar>
          </w:tcPr>
          <w:p w14:paraId="25A14ED4" w14:textId="77777777" w:rsidR="00E01D6B" w:rsidRDefault="00000000">
            <w:r>
              <w:t>Is Customer Editable</w:t>
            </w:r>
          </w:p>
        </w:tc>
        <w:tc>
          <w:tcPr>
            <w:tcW w:w="0" w:type="auto"/>
            <w:tcMar>
              <w:top w:w="100" w:type="dxa"/>
              <w:left w:w="100" w:type="dxa"/>
              <w:bottom w:w="100" w:type="dxa"/>
              <w:right w:w="100" w:type="dxa"/>
            </w:tcMar>
          </w:tcPr>
          <w:p w14:paraId="3859EDBD" w14:textId="77777777" w:rsidR="00E01D6B" w:rsidRDefault="00000000">
            <w:r>
              <w:t>No</w:t>
            </w:r>
          </w:p>
        </w:tc>
      </w:tr>
      <w:tr w:rsidR="00E01D6B" w14:paraId="6E7F262D" w14:textId="77777777">
        <w:tblPrEx>
          <w:tblCellMar>
            <w:top w:w="0" w:type="dxa"/>
            <w:bottom w:w="0" w:type="dxa"/>
          </w:tblCellMar>
        </w:tblPrEx>
        <w:tc>
          <w:tcPr>
            <w:tcW w:w="0" w:type="auto"/>
            <w:tcMar>
              <w:top w:w="100" w:type="dxa"/>
              <w:left w:w="100" w:type="dxa"/>
              <w:bottom w:w="100" w:type="dxa"/>
              <w:right w:w="100" w:type="dxa"/>
            </w:tcMar>
          </w:tcPr>
          <w:p w14:paraId="087F3037" w14:textId="77777777" w:rsidR="00E01D6B" w:rsidRDefault="00000000">
            <w:r>
              <w:t>Parameter Value</w:t>
            </w:r>
          </w:p>
        </w:tc>
        <w:tc>
          <w:tcPr>
            <w:tcW w:w="0" w:type="auto"/>
            <w:tcMar>
              <w:top w:w="100" w:type="dxa"/>
              <w:left w:w="100" w:type="dxa"/>
              <w:bottom w:w="100" w:type="dxa"/>
              <w:right w:w="100" w:type="dxa"/>
            </w:tcMar>
          </w:tcPr>
          <w:p w14:paraId="126958C5" w14:textId="77777777" w:rsidR="00E01D6B" w:rsidRDefault="00000000">
            <w:r>
              <w:t>-1</w:t>
            </w:r>
          </w:p>
        </w:tc>
      </w:tr>
    </w:tbl>
    <w:p w14:paraId="1EE8776C" w14:textId="77777777" w:rsidR="00E01D6B" w:rsidRDefault="00000000">
      <w:pPr>
        <w:spacing w:before="300"/>
      </w:pPr>
      <w:r>
        <w:rPr>
          <w:b/>
          <w:bCs/>
        </w:rPr>
        <w:t xml:space="preserve">Note: </w:t>
      </w:r>
      <w:r>
        <w:t>This parameter specifies the maximum number of deferred notifications consolidated by the scheduled task ConsolidatedNotifications. -1 means there is no limit</w:t>
      </w:r>
    </w:p>
    <w:p w14:paraId="573A3370" w14:textId="77777777" w:rsidR="00E01D6B" w:rsidRDefault="00E01D6B">
      <w:pPr>
        <w:pageBreakBefore/>
      </w:pPr>
    </w:p>
    <w:p w14:paraId="6ED43B48" w14:textId="77777777" w:rsidR="00E01D6B" w:rsidRDefault="00000000">
      <w:pPr>
        <w:pStyle w:val="Heading2"/>
        <w:spacing w:after="200"/>
        <w:jc w:val="center"/>
      </w:pPr>
      <w:r>
        <w:rPr>
          <w:b/>
          <w:bCs/>
          <w:sz w:val="32"/>
          <w:szCs w:val="32"/>
        </w:rPr>
        <w:t>Retain original amount in receiving history record on unit price update</w:t>
      </w:r>
    </w:p>
    <w:p w14:paraId="5EF33310" w14:textId="77777777" w:rsidR="00E01D6B" w:rsidRDefault="00000000">
      <w:pPr>
        <w:spacing w:after="240"/>
        <w:jc w:val="center"/>
      </w:pPr>
      <w:r>
        <w:rPr>
          <w:b/>
          <w:bCs/>
        </w:rPr>
        <w:t>Application.Procure.RetainOriginalAmountInReceivingHistoryRecordOnUnitPriceUpdate</w:t>
      </w:r>
    </w:p>
    <w:p w14:paraId="32FADB08" w14:textId="77777777" w:rsidR="00E01D6B" w:rsidRDefault="00000000">
      <w:pPr>
        <w:spacing w:after="300"/>
        <w:jc w:val="center"/>
      </w:pPr>
      <w:r>
        <w:rPr>
          <w:i/>
          <w:iCs/>
        </w:rPr>
        <w:t xml:space="preserve">Current value: </w:t>
      </w:r>
      <w:r>
        <w:rPr>
          <w:b/>
          <w:bCs/>
          <w:color w:val="8B0000"/>
        </w:rPr>
        <w:t>DISABLED</w:t>
      </w:r>
    </w:p>
    <w:p w14:paraId="5CB1A329" w14:textId="77777777" w:rsidR="00E01D6B" w:rsidRDefault="00000000">
      <w:pPr>
        <w:spacing w:after="300"/>
      </w:pPr>
      <w:r>
        <w:rPr>
          <w:b/>
          <w:bCs/>
        </w:rPr>
        <w:t>Description:</w:t>
      </w:r>
      <w:r>
        <w:rPr>
          <w:b/>
          <w:bCs/>
        </w:rPr>
        <w:tab/>
      </w:r>
      <w:r>
        <w:t>Determines whether the original unit price is retained in the history record when the unit price is changed in the requisition after the order is partially or fully received. When set to Yes, the original unit price is retained in the history record when the unit price is changed in the requisition after the order is partially or fully received. This parameter is effective only when Application.Procure.AllowEditingOfUnitPrice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042826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CD534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0FFCC03" w14:textId="77777777" w:rsidR="00E01D6B" w:rsidRDefault="00000000">
            <w:r>
              <w:rPr>
                <w:b/>
                <w:bCs/>
              </w:rPr>
              <w:t>Value</w:t>
            </w:r>
          </w:p>
        </w:tc>
      </w:tr>
      <w:tr w:rsidR="00E01D6B" w14:paraId="3EF7CB8F" w14:textId="77777777">
        <w:tblPrEx>
          <w:tblCellMar>
            <w:top w:w="0" w:type="dxa"/>
            <w:bottom w:w="0" w:type="dxa"/>
          </w:tblCellMar>
        </w:tblPrEx>
        <w:tc>
          <w:tcPr>
            <w:tcW w:w="0" w:type="auto"/>
            <w:tcMar>
              <w:top w:w="100" w:type="dxa"/>
              <w:left w:w="100" w:type="dxa"/>
              <w:bottom w:w="100" w:type="dxa"/>
              <w:right w:w="100" w:type="dxa"/>
            </w:tcMar>
          </w:tcPr>
          <w:p w14:paraId="1291982A" w14:textId="77777777" w:rsidR="00E01D6B" w:rsidRDefault="00000000">
            <w:r>
              <w:t>Parameter Type</w:t>
            </w:r>
          </w:p>
        </w:tc>
        <w:tc>
          <w:tcPr>
            <w:tcW w:w="0" w:type="auto"/>
            <w:tcMar>
              <w:top w:w="100" w:type="dxa"/>
              <w:left w:w="100" w:type="dxa"/>
              <w:bottom w:w="100" w:type="dxa"/>
              <w:right w:w="100" w:type="dxa"/>
            </w:tcMar>
          </w:tcPr>
          <w:p w14:paraId="76874891" w14:textId="77777777" w:rsidR="00E01D6B" w:rsidRDefault="00000000">
            <w:r>
              <w:t>java.lang.Boolean</w:t>
            </w:r>
          </w:p>
        </w:tc>
      </w:tr>
      <w:tr w:rsidR="00E01D6B" w14:paraId="2D06F340" w14:textId="77777777">
        <w:tblPrEx>
          <w:tblCellMar>
            <w:top w:w="0" w:type="dxa"/>
            <w:bottom w:w="0" w:type="dxa"/>
          </w:tblCellMar>
        </w:tblPrEx>
        <w:tc>
          <w:tcPr>
            <w:tcW w:w="0" w:type="auto"/>
            <w:tcMar>
              <w:top w:w="100" w:type="dxa"/>
              <w:left w:w="100" w:type="dxa"/>
              <w:bottom w:w="100" w:type="dxa"/>
              <w:right w:w="100" w:type="dxa"/>
            </w:tcMar>
          </w:tcPr>
          <w:p w14:paraId="4348F3C2" w14:textId="77777777" w:rsidR="00E01D6B" w:rsidRDefault="00000000">
            <w:r>
              <w:t>Is Default</w:t>
            </w:r>
          </w:p>
        </w:tc>
        <w:tc>
          <w:tcPr>
            <w:tcW w:w="0" w:type="auto"/>
            <w:tcMar>
              <w:top w:w="100" w:type="dxa"/>
              <w:left w:w="100" w:type="dxa"/>
              <w:bottom w:w="100" w:type="dxa"/>
              <w:right w:w="100" w:type="dxa"/>
            </w:tcMar>
          </w:tcPr>
          <w:p w14:paraId="60BC25E7" w14:textId="77777777" w:rsidR="00E01D6B" w:rsidRDefault="00000000">
            <w:r>
              <w:t>No</w:t>
            </w:r>
          </w:p>
        </w:tc>
      </w:tr>
      <w:tr w:rsidR="00E01D6B" w14:paraId="5AC933DA" w14:textId="77777777">
        <w:tblPrEx>
          <w:tblCellMar>
            <w:top w:w="0" w:type="dxa"/>
            <w:bottom w:w="0" w:type="dxa"/>
          </w:tblCellMar>
        </w:tblPrEx>
        <w:tc>
          <w:tcPr>
            <w:tcW w:w="0" w:type="auto"/>
            <w:tcMar>
              <w:top w:w="100" w:type="dxa"/>
              <w:left w:w="100" w:type="dxa"/>
              <w:bottom w:w="100" w:type="dxa"/>
              <w:right w:w="100" w:type="dxa"/>
            </w:tcMar>
          </w:tcPr>
          <w:p w14:paraId="7EAE9A0A" w14:textId="77777777" w:rsidR="00E01D6B" w:rsidRDefault="00000000">
            <w:r>
              <w:t>Default Value</w:t>
            </w:r>
          </w:p>
        </w:tc>
        <w:tc>
          <w:tcPr>
            <w:tcW w:w="0" w:type="auto"/>
            <w:tcMar>
              <w:top w:w="100" w:type="dxa"/>
              <w:left w:w="100" w:type="dxa"/>
              <w:bottom w:w="100" w:type="dxa"/>
              <w:right w:w="100" w:type="dxa"/>
            </w:tcMar>
          </w:tcPr>
          <w:p w14:paraId="0B586FE4" w14:textId="77777777" w:rsidR="00E01D6B" w:rsidRDefault="00000000">
            <w:r>
              <w:t>No</w:t>
            </w:r>
          </w:p>
        </w:tc>
      </w:tr>
      <w:tr w:rsidR="00E01D6B" w14:paraId="060CC919" w14:textId="77777777">
        <w:tblPrEx>
          <w:tblCellMar>
            <w:top w:w="0" w:type="dxa"/>
            <w:bottom w:w="0" w:type="dxa"/>
          </w:tblCellMar>
        </w:tblPrEx>
        <w:tc>
          <w:tcPr>
            <w:tcW w:w="0" w:type="auto"/>
            <w:tcMar>
              <w:top w:w="100" w:type="dxa"/>
              <w:left w:w="100" w:type="dxa"/>
              <w:bottom w:w="100" w:type="dxa"/>
              <w:right w:w="100" w:type="dxa"/>
            </w:tcMar>
          </w:tcPr>
          <w:p w14:paraId="73D70A9C" w14:textId="77777777" w:rsidR="00E01D6B" w:rsidRDefault="00000000">
            <w:r>
              <w:t>Is Customer Editable</w:t>
            </w:r>
          </w:p>
        </w:tc>
        <w:tc>
          <w:tcPr>
            <w:tcW w:w="0" w:type="auto"/>
            <w:tcMar>
              <w:top w:w="100" w:type="dxa"/>
              <w:left w:w="100" w:type="dxa"/>
              <w:bottom w:w="100" w:type="dxa"/>
              <w:right w:w="100" w:type="dxa"/>
            </w:tcMar>
          </w:tcPr>
          <w:p w14:paraId="1BBEE967" w14:textId="77777777" w:rsidR="00E01D6B" w:rsidRDefault="00000000">
            <w:r>
              <w:t>Yes</w:t>
            </w:r>
          </w:p>
        </w:tc>
      </w:tr>
      <w:tr w:rsidR="00E01D6B" w14:paraId="231C0E52" w14:textId="77777777">
        <w:tblPrEx>
          <w:tblCellMar>
            <w:top w:w="0" w:type="dxa"/>
            <w:bottom w:w="0" w:type="dxa"/>
          </w:tblCellMar>
        </w:tblPrEx>
        <w:tc>
          <w:tcPr>
            <w:tcW w:w="0" w:type="auto"/>
            <w:tcMar>
              <w:top w:w="100" w:type="dxa"/>
              <w:left w:w="100" w:type="dxa"/>
              <w:bottom w:w="100" w:type="dxa"/>
              <w:right w:w="100" w:type="dxa"/>
            </w:tcMar>
          </w:tcPr>
          <w:p w14:paraId="338B6BCC" w14:textId="77777777" w:rsidR="00E01D6B" w:rsidRDefault="00000000">
            <w:r>
              <w:t>Parameter Value</w:t>
            </w:r>
          </w:p>
        </w:tc>
        <w:tc>
          <w:tcPr>
            <w:tcW w:w="0" w:type="auto"/>
            <w:tcMar>
              <w:top w:w="100" w:type="dxa"/>
              <w:left w:w="100" w:type="dxa"/>
              <w:bottom w:w="100" w:type="dxa"/>
              <w:right w:w="100" w:type="dxa"/>
            </w:tcMar>
          </w:tcPr>
          <w:p w14:paraId="06B32EEE" w14:textId="77777777" w:rsidR="00E01D6B" w:rsidRDefault="00000000">
            <w:r>
              <w:t>No</w:t>
            </w:r>
          </w:p>
        </w:tc>
      </w:tr>
    </w:tbl>
    <w:p w14:paraId="065E1990" w14:textId="77777777" w:rsidR="00E01D6B" w:rsidRDefault="00000000">
      <w:pPr>
        <w:spacing w:before="300"/>
      </w:pPr>
      <w:r>
        <w:rPr>
          <w:b/>
          <w:bCs/>
        </w:rPr>
        <w:t xml:space="preserve">Note: </w:t>
      </w:r>
      <w:r>
        <w:t>Determines whether the original unit price is retained in the history record when the unit price is changed in the requisition after the order is partially or fully received. When set to Yes, the original unit price is retained in the history record when the unit price is changed in the requisition after the order is partially or fully received. This parameter is effective only when Application.Pr</w:t>
      </w:r>
    </w:p>
    <w:p w14:paraId="63075E83" w14:textId="77777777" w:rsidR="00E01D6B" w:rsidRDefault="00E01D6B">
      <w:pPr>
        <w:pageBreakBefore/>
      </w:pPr>
    </w:p>
    <w:p w14:paraId="2CC1A015" w14:textId="77777777" w:rsidR="00E01D6B" w:rsidRDefault="00000000">
      <w:pPr>
        <w:pStyle w:val="Heading2"/>
        <w:spacing w:after="200"/>
        <w:jc w:val="center"/>
      </w:pPr>
      <w:r>
        <w:rPr>
          <w:b/>
          <w:bCs/>
          <w:sz w:val="32"/>
          <w:szCs w:val="32"/>
        </w:rPr>
        <w:t>Configuration Item</w:t>
      </w:r>
    </w:p>
    <w:p w14:paraId="1B270CF7" w14:textId="77777777" w:rsidR="00E01D6B" w:rsidRDefault="00000000">
      <w:pPr>
        <w:spacing w:after="240"/>
        <w:jc w:val="center"/>
      </w:pPr>
      <w:r>
        <w:rPr>
          <w:b/>
          <w:bCs/>
        </w:rPr>
        <w:t>Application.Contract.UseWebServiceToImportContractPayload</w:t>
      </w:r>
    </w:p>
    <w:p w14:paraId="44291036" w14:textId="77777777" w:rsidR="00E01D6B" w:rsidRDefault="00000000">
      <w:pPr>
        <w:spacing w:after="300"/>
        <w:jc w:val="center"/>
      </w:pPr>
      <w:r>
        <w:rPr>
          <w:i/>
          <w:iCs/>
        </w:rPr>
        <w:t xml:space="preserve">Current value: </w:t>
      </w:r>
      <w:r>
        <w:rPr>
          <w:b/>
          <w:bCs/>
          <w:color w:val="8B0000"/>
        </w:rPr>
        <w:t>DISABLED</w:t>
      </w:r>
    </w:p>
    <w:p w14:paraId="765FAF19" w14:textId="77777777" w:rsidR="00E01D6B" w:rsidRDefault="00000000">
      <w:pPr>
        <w:spacing w:after="300"/>
      </w:pPr>
      <w:r>
        <w:rPr>
          <w:b/>
          <w:bCs/>
        </w:rPr>
        <w:t>Description:</w:t>
      </w:r>
      <w:r>
        <w:rPr>
          <w:b/>
          <w:bCs/>
        </w:rPr>
        <w:tab/>
      </w:r>
      <w:r>
        <w:t>&lt;P&gt;Determines whether to use the Import Contract Request web service channel to import the payload for creating a contract request from SAP Integration Suite, Managed Gateway for Spend Management and SAP Business Network to the buying solutions from SAP Ariba. In the buying solutions, buyers can create a contract request using the payload.&lt;/P&gt; &lt;P&gt;When set to Yes, the Import Contract Request web service is used to import the payload for creating a contract request from SAP Integration Suite, Managed Gateway for Spend Management and SAP Business Network to the buying solutions from SAP Ariba.&lt;/P&gt; &lt;P&gt;When set to No, the web service will not be used for importing payload to the buying solutions from SAP Ariba. The import of the payload to the buying solutions is performed through an alternative method such as .csv files.&lt;/P&gt;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98891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CD36D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EBE7B9A" w14:textId="77777777" w:rsidR="00E01D6B" w:rsidRDefault="00000000">
            <w:r>
              <w:rPr>
                <w:b/>
                <w:bCs/>
              </w:rPr>
              <w:t>Value</w:t>
            </w:r>
          </w:p>
        </w:tc>
      </w:tr>
      <w:tr w:rsidR="00E01D6B" w14:paraId="01E9EE34" w14:textId="77777777">
        <w:tblPrEx>
          <w:tblCellMar>
            <w:top w:w="0" w:type="dxa"/>
            <w:bottom w:w="0" w:type="dxa"/>
          </w:tblCellMar>
        </w:tblPrEx>
        <w:tc>
          <w:tcPr>
            <w:tcW w:w="0" w:type="auto"/>
            <w:tcMar>
              <w:top w:w="100" w:type="dxa"/>
              <w:left w:w="100" w:type="dxa"/>
              <w:bottom w:w="100" w:type="dxa"/>
              <w:right w:w="100" w:type="dxa"/>
            </w:tcMar>
          </w:tcPr>
          <w:p w14:paraId="42CF9EB4" w14:textId="77777777" w:rsidR="00E01D6B" w:rsidRDefault="00000000">
            <w:r>
              <w:t>Parameter Type</w:t>
            </w:r>
          </w:p>
        </w:tc>
        <w:tc>
          <w:tcPr>
            <w:tcW w:w="0" w:type="auto"/>
            <w:tcMar>
              <w:top w:w="100" w:type="dxa"/>
              <w:left w:w="100" w:type="dxa"/>
              <w:bottom w:w="100" w:type="dxa"/>
              <w:right w:w="100" w:type="dxa"/>
            </w:tcMar>
          </w:tcPr>
          <w:p w14:paraId="32084272" w14:textId="77777777" w:rsidR="00E01D6B" w:rsidRDefault="00000000">
            <w:r>
              <w:t>java.lang.Boolean</w:t>
            </w:r>
          </w:p>
        </w:tc>
      </w:tr>
      <w:tr w:rsidR="00E01D6B" w14:paraId="4439563F" w14:textId="77777777">
        <w:tblPrEx>
          <w:tblCellMar>
            <w:top w:w="0" w:type="dxa"/>
            <w:bottom w:w="0" w:type="dxa"/>
          </w:tblCellMar>
        </w:tblPrEx>
        <w:tc>
          <w:tcPr>
            <w:tcW w:w="0" w:type="auto"/>
            <w:tcMar>
              <w:top w:w="100" w:type="dxa"/>
              <w:left w:w="100" w:type="dxa"/>
              <w:bottom w:w="100" w:type="dxa"/>
              <w:right w:w="100" w:type="dxa"/>
            </w:tcMar>
          </w:tcPr>
          <w:p w14:paraId="0663EBC1" w14:textId="77777777" w:rsidR="00E01D6B" w:rsidRDefault="00000000">
            <w:r>
              <w:t>Is Default</w:t>
            </w:r>
          </w:p>
        </w:tc>
        <w:tc>
          <w:tcPr>
            <w:tcW w:w="0" w:type="auto"/>
            <w:tcMar>
              <w:top w:w="100" w:type="dxa"/>
              <w:left w:w="100" w:type="dxa"/>
              <w:bottom w:w="100" w:type="dxa"/>
              <w:right w:w="100" w:type="dxa"/>
            </w:tcMar>
          </w:tcPr>
          <w:p w14:paraId="4257FAB2" w14:textId="77777777" w:rsidR="00E01D6B" w:rsidRDefault="00000000">
            <w:r>
              <w:t>No</w:t>
            </w:r>
          </w:p>
        </w:tc>
      </w:tr>
      <w:tr w:rsidR="00E01D6B" w14:paraId="1A0E664E" w14:textId="77777777">
        <w:tblPrEx>
          <w:tblCellMar>
            <w:top w:w="0" w:type="dxa"/>
            <w:bottom w:w="0" w:type="dxa"/>
          </w:tblCellMar>
        </w:tblPrEx>
        <w:tc>
          <w:tcPr>
            <w:tcW w:w="0" w:type="auto"/>
            <w:tcMar>
              <w:top w:w="100" w:type="dxa"/>
              <w:left w:w="100" w:type="dxa"/>
              <w:bottom w:w="100" w:type="dxa"/>
              <w:right w:w="100" w:type="dxa"/>
            </w:tcMar>
          </w:tcPr>
          <w:p w14:paraId="66AE8667" w14:textId="77777777" w:rsidR="00E01D6B" w:rsidRDefault="00000000">
            <w:r>
              <w:t>Default Value</w:t>
            </w:r>
          </w:p>
        </w:tc>
        <w:tc>
          <w:tcPr>
            <w:tcW w:w="0" w:type="auto"/>
            <w:tcMar>
              <w:top w:w="100" w:type="dxa"/>
              <w:left w:w="100" w:type="dxa"/>
              <w:bottom w:w="100" w:type="dxa"/>
              <w:right w:w="100" w:type="dxa"/>
            </w:tcMar>
          </w:tcPr>
          <w:p w14:paraId="5066FD40" w14:textId="77777777" w:rsidR="00E01D6B" w:rsidRDefault="00000000">
            <w:r>
              <w:t>No</w:t>
            </w:r>
          </w:p>
        </w:tc>
      </w:tr>
      <w:tr w:rsidR="00E01D6B" w14:paraId="7D630719" w14:textId="77777777">
        <w:tblPrEx>
          <w:tblCellMar>
            <w:top w:w="0" w:type="dxa"/>
            <w:bottom w:w="0" w:type="dxa"/>
          </w:tblCellMar>
        </w:tblPrEx>
        <w:tc>
          <w:tcPr>
            <w:tcW w:w="0" w:type="auto"/>
            <w:tcMar>
              <w:top w:w="100" w:type="dxa"/>
              <w:left w:w="100" w:type="dxa"/>
              <w:bottom w:w="100" w:type="dxa"/>
              <w:right w:w="100" w:type="dxa"/>
            </w:tcMar>
          </w:tcPr>
          <w:p w14:paraId="357780F3" w14:textId="77777777" w:rsidR="00E01D6B" w:rsidRDefault="00000000">
            <w:r>
              <w:t>Is Customer Editable</w:t>
            </w:r>
          </w:p>
        </w:tc>
        <w:tc>
          <w:tcPr>
            <w:tcW w:w="0" w:type="auto"/>
            <w:tcMar>
              <w:top w:w="100" w:type="dxa"/>
              <w:left w:w="100" w:type="dxa"/>
              <w:bottom w:w="100" w:type="dxa"/>
              <w:right w:w="100" w:type="dxa"/>
            </w:tcMar>
          </w:tcPr>
          <w:p w14:paraId="449AB01C" w14:textId="77777777" w:rsidR="00E01D6B" w:rsidRDefault="00000000">
            <w:r>
              <w:t>Yes</w:t>
            </w:r>
          </w:p>
        </w:tc>
      </w:tr>
      <w:tr w:rsidR="00E01D6B" w14:paraId="609B9D68" w14:textId="77777777">
        <w:tblPrEx>
          <w:tblCellMar>
            <w:top w:w="0" w:type="dxa"/>
            <w:bottom w:w="0" w:type="dxa"/>
          </w:tblCellMar>
        </w:tblPrEx>
        <w:tc>
          <w:tcPr>
            <w:tcW w:w="0" w:type="auto"/>
            <w:tcMar>
              <w:top w:w="100" w:type="dxa"/>
              <w:left w:w="100" w:type="dxa"/>
              <w:bottom w:w="100" w:type="dxa"/>
              <w:right w:w="100" w:type="dxa"/>
            </w:tcMar>
          </w:tcPr>
          <w:p w14:paraId="5B143D9F" w14:textId="77777777" w:rsidR="00E01D6B" w:rsidRDefault="00000000">
            <w:r>
              <w:t>Parameter Value</w:t>
            </w:r>
          </w:p>
        </w:tc>
        <w:tc>
          <w:tcPr>
            <w:tcW w:w="0" w:type="auto"/>
            <w:tcMar>
              <w:top w:w="100" w:type="dxa"/>
              <w:left w:w="100" w:type="dxa"/>
              <w:bottom w:w="100" w:type="dxa"/>
              <w:right w:w="100" w:type="dxa"/>
            </w:tcMar>
          </w:tcPr>
          <w:p w14:paraId="328CDA33" w14:textId="77777777" w:rsidR="00E01D6B" w:rsidRDefault="00000000">
            <w:r>
              <w:t>No</w:t>
            </w:r>
          </w:p>
        </w:tc>
      </w:tr>
    </w:tbl>
    <w:p w14:paraId="4CF2988A" w14:textId="77777777" w:rsidR="00E01D6B" w:rsidRDefault="00000000">
      <w:pPr>
        <w:spacing w:before="300"/>
      </w:pPr>
      <w:r>
        <w:rPr>
          <w:b/>
          <w:bCs/>
        </w:rPr>
        <w:t xml:space="preserve">Note: </w:t>
      </w:r>
      <w:r>
        <w:t xml:space="preserve"> Determines whether to use the Import Contract Request web service channel to import the payload for creating a contract request from SAP Integration Suite, Managed Gateway for Spend Management and SAP Business Network to the buying solutions from SAP Ariba. In the buying solutions, buyers can create a contract request using the payload.&lt;/P&gt;  When set to Yes, the Import Contract Request web servic</w:t>
      </w:r>
    </w:p>
    <w:p w14:paraId="11D2C658" w14:textId="77777777" w:rsidR="00E01D6B" w:rsidRDefault="00E01D6B">
      <w:pPr>
        <w:pageBreakBefore/>
      </w:pPr>
    </w:p>
    <w:p w14:paraId="5E0FDA22" w14:textId="77777777" w:rsidR="00E01D6B" w:rsidRDefault="00000000">
      <w:pPr>
        <w:pStyle w:val="Heading2"/>
        <w:spacing w:after="200"/>
        <w:jc w:val="center"/>
      </w:pPr>
      <w:r>
        <w:rPr>
          <w:b/>
          <w:bCs/>
          <w:sz w:val="32"/>
          <w:szCs w:val="32"/>
        </w:rPr>
        <w:t>Configuration Item</w:t>
      </w:r>
    </w:p>
    <w:p w14:paraId="21304516" w14:textId="77777777" w:rsidR="00E01D6B" w:rsidRDefault="00000000">
      <w:pPr>
        <w:spacing w:after="240"/>
        <w:jc w:val="center"/>
      </w:pPr>
      <w:r>
        <w:rPr>
          <w:b/>
          <w:bCs/>
        </w:rPr>
        <w:t>Application.common.EnableDateRangeFilter</w:t>
      </w:r>
    </w:p>
    <w:p w14:paraId="53D724B3" w14:textId="77777777" w:rsidR="00E01D6B" w:rsidRDefault="00000000">
      <w:pPr>
        <w:spacing w:after="300"/>
        <w:jc w:val="center"/>
      </w:pPr>
      <w:r>
        <w:rPr>
          <w:i/>
          <w:iCs/>
        </w:rPr>
        <w:t xml:space="preserve">Current value: </w:t>
      </w:r>
      <w:r>
        <w:rPr>
          <w:b/>
          <w:bCs/>
          <w:color w:val="8B0000"/>
        </w:rPr>
        <w:t>DISABLED</w:t>
      </w:r>
    </w:p>
    <w:p w14:paraId="7FA7BA58" w14:textId="77777777" w:rsidR="00E01D6B" w:rsidRDefault="00000000">
      <w:pPr>
        <w:spacing w:after="300"/>
      </w:pPr>
      <w:r>
        <w:rPr>
          <w:b/>
          <w:bCs/>
        </w:rPr>
        <w:t>Description:</w:t>
      </w:r>
      <w:r>
        <w:rPr>
          <w:b/>
          <w:bCs/>
        </w:rPr>
        <w:tab/>
      </w:r>
      <w:r>
        <w:t>&lt;P&gt;Specifies whether the search is restricted on a date range. &lt;/P&gt; &lt;P&gt;If set to Yes, the parameter DateRangeQualifiedForSearch indicates the range at which date based searches are allowed. By default, its set to 15. This means users will be allowed to search on a range of 15 days. If set to No, users can search on any date range.&lt;/P&gt;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32F0E2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0A4C19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BA2E4C4" w14:textId="77777777" w:rsidR="00E01D6B" w:rsidRDefault="00000000">
            <w:r>
              <w:rPr>
                <w:b/>
                <w:bCs/>
              </w:rPr>
              <w:t>Value</w:t>
            </w:r>
          </w:p>
        </w:tc>
      </w:tr>
      <w:tr w:rsidR="00E01D6B" w14:paraId="3DD2C7DB" w14:textId="77777777">
        <w:tblPrEx>
          <w:tblCellMar>
            <w:top w:w="0" w:type="dxa"/>
            <w:bottom w:w="0" w:type="dxa"/>
          </w:tblCellMar>
        </w:tblPrEx>
        <w:tc>
          <w:tcPr>
            <w:tcW w:w="0" w:type="auto"/>
            <w:tcMar>
              <w:top w:w="100" w:type="dxa"/>
              <w:left w:w="100" w:type="dxa"/>
              <w:bottom w:w="100" w:type="dxa"/>
              <w:right w:w="100" w:type="dxa"/>
            </w:tcMar>
          </w:tcPr>
          <w:p w14:paraId="5F3F4EBA" w14:textId="77777777" w:rsidR="00E01D6B" w:rsidRDefault="00000000">
            <w:r>
              <w:t>Parameter Type</w:t>
            </w:r>
          </w:p>
        </w:tc>
        <w:tc>
          <w:tcPr>
            <w:tcW w:w="0" w:type="auto"/>
            <w:tcMar>
              <w:top w:w="100" w:type="dxa"/>
              <w:left w:w="100" w:type="dxa"/>
              <w:bottom w:w="100" w:type="dxa"/>
              <w:right w:w="100" w:type="dxa"/>
            </w:tcMar>
          </w:tcPr>
          <w:p w14:paraId="1ABC1DE0" w14:textId="77777777" w:rsidR="00E01D6B" w:rsidRDefault="00000000">
            <w:r>
              <w:t>java.lang.Boolean</w:t>
            </w:r>
          </w:p>
        </w:tc>
      </w:tr>
      <w:tr w:rsidR="00E01D6B" w14:paraId="16F280A4" w14:textId="77777777">
        <w:tblPrEx>
          <w:tblCellMar>
            <w:top w:w="0" w:type="dxa"/>
            <w:bottom w:w="0" w:type="dxa"/>
          </w:tblCellMar>
        </w:tblPrEx>
        <w:tc>
          <w:tcPr>
            <w:tcW w:w="0" w:type="auto"/>
            <w:tcMar>
              <w:top w:w="100" w:type="dxa"/>
              <w:left w:w="100" w:type="dxa"/>
              <w:bottom w:w="100" w:type="dxa"/>
              <w:right w:w="100" w:type="dxa"/>
            </w:tcMar>
          </w:tcPr>
          <w:p w14:paraId="5A4A0036" w14:textId="77777777" w:rsidR="00E01D6B" w:rsidRDefault="00000000">
            <w:r>
              <w:t>Is Default</w:t>
            </w:r>
          </w:p>
        </w:tc>
        <w:tc>
          <w:tcPr>
            <w:tcW w:w="0" w:type="auto"/>
            <w:tcMar>
              <w:top w:w="100" w:type="dxa"/>
              <w:left w:w="100" w:type="dxa"/>
              <w:bottom w:w="100" w:type="dxa"/>
              <w:right w:w="100" w:type="dxa"/>
            </w:tcMar>
          </w:tcPr>
          <w:p w14:paraId="63F707C8" w14:textId="77777777" w:rsidR="00E01D6B" w:rsidRDefault="00000000">
            <w:r>
              <w:t>No</w:t>
            </w:r>
          </w:p>
        </w:tc>
      </w:tr>
      <w:tr w:rsidR="00E01D6B" w14:paraId="30703654" w14:textId="77777777">
        <w:tblPrEx>
          <w:tblCellMar>
            <w:top w:w="0" w:type="dxa"/>
            <w:bottom w:w="0" w:type="dxa"/>
          </w:tblCellMar>
        </w:tblPrEx>
        <w:tc>
          <w:tcPr>
            <w:tcW w:w="0" w:type="auto"/>
            <w:tcMar>
              <w:top w:w="100" w:type="dxa"/>
              <w:left w:w="100" w:type="dxa"/>
              <w:bottom w:w="100" w:type="dxa"/>
              <w:right w:w="100" w:type="dxa"/>
            </w:tcMar>
          </w:tcPr>
          <w:p w14:paraId="703DC627" w14:textId="77777777" w:rsidR="00E01D6B" w:rsidRDefault="00000000">
            <w:r>
              <w:t>Default Value</w:t>
            </w:r>
          </w:p>
        </w:tc>
        <w:tc>
          <w:tcPr>
            <w:tcW w:w="0" w:type="auto"/>
            <w:tcMar>
              <w:top w:w="100" w:type="dxa"/>
              <w:left w:w="100" w:type="dxa"/>
              <w:bottom w:w="100" w:type="dxa"/>
              <w:right w:w="100" w:type="dxa"/>
            </w:tcMar>
          </w:tcPr>
          <w:p w14:paraId="0CE7B750" w14:textId="77777777" w:rsidR="00E01D6B" w:rsidRDefault="00000000">
            <w:r>
              <w:t>No</w:t>
            </w:r>
          </w:p>
        </w:tc>
      </w:tr>
      <w:tr w:rsidR="00E01D6B" w14:paraId="200D027F" w14:textId="77777777">
        <w:tblPrEx>
          <w:tblCellMar>
            <w:top w:w="0" w:type="dxa"/>
            <w:bottom w:w="0" w:type="dxa"/>
          </w:tblCellMar>
        </w:tblPrEx>
        <w:tc>
          <w:tcPr>
            <w:tcW w:w="0" w:type="auto"/>
            <w:tcMar>
              <w:top w:w="100" w:type="dxa"/>
              <w:left w:w="100" w:type="dxa"/>
              <w:bottom w:w="100" w:type="dxa"/>
              <w:right w:w="100" w:type="dxa"/>
            </w:tcMar>
          </w:tcPr>
          <w:p w14:paraId="5BE10C2E" w14:textId="77777777" w:rsidR="00E01D6B" w:rsidRDefault="00000000">
            <w:r>
              <w:t>Is Customer Editable</w:t>
            </w:r>
          </w:p>
        </w:tc>
        <w:tc>
          <w:tcPr>
            <w:tcW w:w="0" w:type="auto"/>
            <w:tcMar>
              <w:top w:w="100" w:type="dxa"/>
              <w:left w:w="100" w:type="dxa"/>
              <w:bottom w:w="100" w:type="dxa"/>
              <w:right w:w="100" w:type="dxa"/>
            </w:tcMar>
          </w:tcPr>
          <w:p w14:paraId="639D2E7B" w14:textId="77777777" w:rsidR="00E01D6B" w:rsidRDefault="00000000">
            <w:r>
              <w:t>No</w:t>
            </w:r>
          </w:p>
        </w:tc>
      </w:tr>
      <w:tr w:rsidR="00E01D6B" w14:paraId="5C857EF6" w14:textId="77777777">
        <w:tblPrEx>
          <w:tblCellMar>
            <w:top w:w="0" w:type="dxa"/>
            <w:bottom w:w="0" w:type="dxa"/>
          </w:tblCellMar>
        </w:tblPrEx>
        <w:tc>
          <w:tcPr>
            <w:tcW w:w="0" w:type="auto"/>
            <w:tcMar>
              <w:top w:w="100" w:type="dxa"/>
              <w:left w:w="100" w:type="dxa"/>
              <w:bottom w:w="100" w:type="dxa"/>
              <w:right w:w="100" w:type="dxa"/>
            </w:tcMar>
          </w:tcPr>
          <w:p w14:paraId="2E258580" w14:textId="77777777" w:rsidR="00E01D6B" w:rsidRDefault="00000000">
            <w:r>
              <w:t>Parameter Value</w:t>
            </w:r>
          </w:p>
        </w:tc>
        <w:tc>
          <w:tcPr>
            <w:tcW w:w="0" w:type="auto"/>
            <w:tcMar>
              <w:top w:w="100" w:type="dxa"/>
              <w:left w:w="100" w:type="dxa"/>
              <w:bottom w:w="100" w:type="dxa"/>
              <w:right w:w="100" w:type="dxa"/>
            </w:tcMar>
          </w:tcPr>
          <w:p w14:paraId="707F3E4A" w14:textId="77777777" w:rsidR="00E01D6B" w:rsidRDefault="00000000">
            <w:r>
              <w:t>No</w:t>
            </w:r>
          </w:p>
        </w:tc>
      </w:tr>
    </w:tbl>
    <w:p w14:paraId="08649ABB" w14:textId="77777777" w:rsidR="00E01D6B" w:rsidRDefault="00000000">
      <w:pPr>
        <w:spacing w:before="300"/>
      </w:pPr>
      <w:r>
        <w:rPr>
          <w:b/>
          <w:bCs/>
        </w:rPr>
        <w:t xml:space="preserve">Note: </w:t>
      </w:r>
      <w:r>
        <w:t xml:space="preserve"> Specifies whether the search is restricted on a date range. &lt;/P&gt;  If set to Yes, the parameter DateRangeQualifiedForSearch indicates the range at which date based searches are allowed. By default, its set to 15. This means users will be allowed to search on a range of 15 days. If set to No, users can search on any date range.&lt;/P&gt;</w:t>
      </w:r>
    </w:p>
    <w:p w14:paraId="1690B8F9" w14:textId="77777777" w:rsidR="00E01D6B" w:rsidRDefault="00E01D6B">
      <w:pPr>
        <w:pageBreakBefore/>
      </w:pPr>
    </w:p>
    <w:p w14:paraId="4914F568" w14:textId="77777777" w:rsidR="00E01D6B" w:rsidRDefault="00000000">
      <w:pPr>
        <w:pStyle w:val="Heading2"/>
        <w:spacing w:after="200"/>
        <w:jc w:val="center"/>
      </w:pPr>
      <w:r>
        <w:rPr>
          <w:b/>
          <w:bCs/>
          <w:sz w:val="32"/>
          <w:szCs w:val="32"/>
        </w:rPr>
        <w:t>Continue excel export when add cell comments throw exception</w:t>
      </w:r>
    </w:p>
    <w:p w14:paraId="44178586" w14:textId="77777777" w:rsidR="00E01D6B" w:rsidRDefault="00000000">
      <w:pPr>
        <w:spacing w:after="240"/>
        <w:jc w:val="center"/>
      </w:pPr>
      <w:r>
        <w:rPr>
          <w:b/>
          <w:bCs/>
        </w:rPr>
        <w:t>Application.Excel.Channels.Util.ContinueToExportWithAddCommentsThrowException</w:t>
      </w:r>
    </w:p>
    <w:p w14:paraId="556A515A" w14:textId="77777777" w:rsidR="00E01D6B" w:rsidRDefault="00000000">
      <w:pPr>
        <w:spacing w:after="300"/>
        <w:jc w:val="center"/>
      </w:pPr>
      <w:r>
        <w:rPr>
          <w:i/>
          <w:iCs/>
        </w:rPr>
        <w:t xml:space="preserve">Current value: </w:t>
      </w:r>
      <w:r>
        <w:rPr>
          <w:b/>
          <w:bCs/>
          <w:color w:val="8B0000"/>
        </w:rPr>
        <w:t>DISABLED</w:t>
      </w:r>
    </w:p>
    <w:p w14:paraId="6ABFC435" w14:textId="77777777" w:rsidR="00E01D6B" w:rsidRDefault="00000000">
      <w:pPr>
        <w:spacing w:after="300"/>
      </w:pPr>
      <w:r>
        <w:rPr>
          <w:b/>
          <w:bCs/>
        </w:rPr>
        <w:t>Description:</w:t>
      </w:r>
      <w:r>
        <w:rPr>
          <w:b/>
          <w:bCs/>
        </w:rPr>
        <w:tab/>
      </w:r>
      <w:r>
        <w:t>This parameter controls whether continue to export excel(.xls) when add cell comments throw exception. If Yes then rest of cells have no cell comment. Create too many cell comments in export to excel(.xls) will exceed POI limitation, caused throw exception. This issue only happened when use POI to export excel(.xls), excel(.xlsx) not have this problem.</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048E71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9D70F4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71F175" w14:textId="77777777" w:rsidR="00E01D6B" w:rsidRDefault="00000000">
            <w:r>
              <w:rPr>
                <w:b/>
                <w:bCs/>
              </w:rPr>
              <w:t>Value</w:t>
            </w:r>
          </w:p>
        </w:tc>
      </w:tr>
      <w:tr w:rsidR="00E01D6B" w14:paraId="7D543203" w14:textId="77777777">
        <w:tblPrEx>
          <w:tblCellMar>
            <w:top w:w="0" w:type="dxa"/>
            <w:bottom w:w="0" w:type="dxa"/>
          </w:tblCellMar>
        </w:tblPrEx>
        <w:tc>
          <w:tcPr>
            <w:tcW w:w="0" w:type="auto"/>
            <w:tcMar>
              <w:top w:w="100" w:type="dxa"/>
              <w:left w:w="100" w:type="dxa"/>
              <w:bottom w:w="100" w:type="dxa"/>
              <w:right w:w="100" w:type="dxa"/>
            </w:tcMar>
          </w:tcPr>
          <w:p w14:paraId="37D6A2DE" w14:textId="77777777" w:rsidR="00E01D6B" w:rsidRDefault="00000000">
            <w:r>
              <w:t>Parameter Type</w:t>
            </w:r>
          </w:p>
        </w:tc>
        <w:tc>
          <w:tcPr>
            <w:tcW w:w="0" w:type="auto"/>
            <w:tcMar>
              <w:top w:w="100" w:type="dxa"/>
              <w:left w:w="100" w:type="dxa"/>
              <w:bottom w:w="100" w:type="dxa"/>
              <w:right w:w="100" w:type="dxa"/>
            </w:tcMar>
          </w:tcPr>
          <w:p w14:paraId="4032F0FF" w14:textId="77777777" w:rsidR="00E01D6B" w:rsidRDefault="00000000">
            <w:r>
              <w:t>java.lang.Boolean</w:t>
            </w:r>
          </w:p>
        </w:tc>
      </w:tr>
      <w:tr w:rsidR="00E01D6B" w14:paraId="7B3A36B7" w14:textId="77777777">
        <w:tblPrEx>
          <w:tblCellMar>
            <w:top w:w="0" w:type="dxa"/>
            <w:bottom w:w="0" w:type="dxa"/>
          </w:tblCellMar>
        </w:tblPrEx>
        <w:tc>
          <w:tcPr>
            <w:tcW w:w="0" w:type="auto"/>
            <w:tcMar>
              <w:top w:w="100" w:type="dxa"/>
              <w:left w:w="100" w:type="dxa"/>
              <w:bottom w:w="100" w:type="dxa"/>
              <w:right w:w="100" w:type="dxa"/>
            </w:tcMar>
          </w:tcPr>
          <w:p w14:paraId="220F92F4" w14:textId="77777777" w:rsidR="00E01D6B" w:rsidRDefault="00000000">
            <w:r>
              <w:t>Is Default</w:t>
            </w:r>
          </w:p>
        </w:tc>
        <w:tc>
          <w:tcPr>
            <w:tcW w:w="0" w:type="auto"/>
            <w:tcMar>
              <w:top w:w="100" w:type="dxa"/>
              <w:left w:w="100" w:type="dxa"/>
              <w:bottom w:w="100" w:type="dxa"/>
              <w:right w:w="100" w:type="dxa"/>
            </w:tcMar>
          </w:tcPr>
          <w:p w14:paraId="4A8569D7" w14:textId="77777777" w:rsidR="00E01D6B" w:rsidRDefault="00000000">
            <w:r>
              <w:t>No</w:t>
            </w:r>
          </w:p>
        </w:tc>
      </w:tr>
      <w:tr w:rsidR="00E01D6B" w14:paraId="50D14D97" w14:textId="77777777">
        <w:tblPrEx>
          <w:tblCellMar>
            <w:top w:w="0" w:type="dxa"/>
            <w:bottom w:w="0" w:type="dxa"/>
          </w:tblCellMar>
        </w:tblPrEx>
        <w:tc>
          <w:tcPr>
            <w:tcW w:w="0" w:type="auto"/>
            <w:tcMar>
              <w:top w:w="100" w:type="dxa"/>
              <w:left w:w="100" w:type="dxa"/>
              <w:bottom w:w="100" w:type="dxa"/>
              <w:right w:w="100" w:type="dxa"/>
            </w:tcMar>
          </w:tcPr>
          <w:p w14:paraId="035213FA" w14:textId="77777777" w:rsidR="00E01D6B" w:rsidRDefault="00000000">
            <w:r>
              <w:t>Default Value</w:t>
            </w:r>
          </w:p>
        </w:tc>
        <w:tc>
          <w:tcPr>
            <w:tcW w:w="0" w:type="auto"/>
            <w:tcMar>
              <w:top w:w="100" w:type="dxa"/>
              <w:left w:w="100" w:type="dxa"/>
              <w:bottom w:w="100" w:type="dxa"/>
              <w:right w:w="100" w:type="dxa"/>
            </w:tcMar>
          </w:tcPr>
          <w:p w14:paraId="7ED51D48" w14:textId="77777777" w:rsidR="00E01D6B" w:rsidRDefault="00000000">
            <w:r>
              <w:t>No</w:t>
            </w:r>
          </w:p>
        </w:tc>
      </w:tr>
      <w:tr w:rsidR="00E01D6B" w14:paraId="26FB031C" w14:textId="77777777">
        <w:tblPrEx>
          <w:tblCellMar>
            <w:top w:w="0" w:type="dxa"/>
            <w:bottom w:w="0" w:type="dxa"/>
          </w:tblCellMar>
        </w:tblPrEx>
        <w:tc>
          <w:tcPr>
            <w:tcW w:w="0" w:type="auto"/>
            <w:tcMar>
              <w:top w:w="100" w:type="dxa"/>
              <w:left w:w="100" w:type="dxa"/>
              <w:bottom w:w="100" w:type="dxa"/>
              <w:right w:w="100" w:type="dxa"/>
            </w:tcMar>
          </w:tcPr>
          <w:p w14:paraId="089A8322" w14:textId="77777777" w:rsidR="00E01D6B" w:rsidRDefault="00000000">
            <w:r>
              <w:t>Is Customer Editable</w:t>
            </w:r>
          </w:p>
        </w:tc>
        <w:tc>
          <w:tcPr>
            <w:tcW w:w="0" w:type="auto"/>
            <w:tcMar>
              <w:top w:w="100" w:type="dxa"/>
              <w:left w:w="100" w:type="dxa"/>
              <w:bottom w:w="100" w:type="dxa"/>
              <w:right w:w="100" w:type="dxa"/>
            </w:tcMar>
          </w:tcPr>
          <w:p w14:paraId="2AA56AB2" w14:textId="77777777" w:rsidR="00E01D6B" w:rsidRDefault="00000000">
            <w:r>
              <w:t>Yes</w:t>
            </w:r>
          </w:p>
        </w:tc>
      </w:tr>
      <w:tr w:rsidR="00E01D6B" w14:paraId="58959F85" w14:textId="77777777">
        <w:tblPrEx>
          <w:tblCellMar>
            <w:top w:w="0" w:type="dxa"/>
            <w:bottom w:w="0" w:type="dxa"/>
          </w:tblCellMar>
        </w:tblPrEx>
        <w:tc>
          <w:tcPr>
            <w:tcW w:w="0" w:type="auto"/>
            <w:tcMar>
              <w:top w:w="100" w:type="dxa"/>
              <w:left w:w="100" w:type="dxa"/>
              <w:bottom w:w="100" w:type="dxa"/>
              <w:right w:w="100" w:type="dxa"/>
            </w:tcMar>
          </w:tcPr>
          <w:p w14:paraId="06B317DA" w14:textId="77777777" w:rsidR="00E01D6B" w:rsidRDefault="00000000">
            <w:r>
              <w:t>Parameter Value</w:t>
            </w:r>
          </w:p>
        </w:tc>
        <w:tc>
          <w:tcPr>
            <w:tcW w:w="0" w:type="auto"/>
            <w:tcMar>
              <w:top w:w="100" w:type="dxa"/>
              <w:left w:w="100" w:type="dxa"/>
              <w:bottom w:w="100" w:type="dxa"/>
              <w:right w:w="100" w:type="dxa"/>
            </w:tcMar>
          </w:tcPr>
          <w:p w14:paraId="1FA6AF09" w14:textId="77777777" w:rsidR="00E01D6B" w:rsidRDefault="00000000">
            <w:r>
              <w:t>No</w:t>
            </w:r>
          </w:p>
        </w:tc>
      </w:tr>
    </w:tbl>
    <w:p w14:paraId="7F159471" w14:textId="77777777" w:rsidR="00E01D6B" w:rsidRDefault="00000000">
      <w:pPr>
        <w:spacing w:before="300"/>
      </w:pPr>
      <w:r>
        <w:rPr>
          <w:b/>
          <w:bCs/>
        </w:rPr>
        <w:t xml:space="preserve">Note: </w:t>
      </w:r>
      <w:r>
        <w:t>This parameter controls whether continue to export excel(.xls) when add cell comments throw exception. If Yes then rest of cells have no cell comment. Create too many cell comments in export to excel(.xls) will exceed POI limitation, caused throw exception. This issue only happened when use POI to export excel(.xls), excel(.xlsx) not have this problem.</w:t>
      </w:r>
    </w:p>
    <w:p w14:paraId="79ECBF2A" w14:textId="77777777" w:rsidR="00E01D6B" w:rsidRDefault="00E01D6B">
      <w:pPr>
        <w:pageBreakBefore/>
      </w:pPr>
    </w:p>
    <w:p w14:paraId="0A6EA1E0" w14:textId="77777777" w:rsidR="00E01D6B" w:rsidRDefault="00000000">
      <w:pPr>
        <w:pStyle w:val="Heading2"/>
        <w:spacing w:after="200"/>
        <w:jc w:val="center"/>
      </w:pPr>
      <w:r>
        <w:rPr>
          <w:b/>
          <w:bCs/>
          <w:sz w:val="32"/>
          <w:szCs w:val="32"/>
        </w:rPr>
        <w:t>Apply Accrual Correction On Changed Copy Order</w:t>
      </w:r>
    </w:p>
    <w:p w14:paraId="5144CC57" w14:textId="77777777" w:rsidR="00E01D6B" w:rsidRDefault="00000000">
      <w:pPr>
        <w:spacing w:after="240"/>
        <w:jc w:val="center"/>
      </w:pPr>
      <w:r>
        <w:rPr>
          <w:b/>
          <w:bCs/>
        </w:rPr>
        <w:t>Application.Invoicing.ApplyAccrualCorrectionOnChangedCopyOrder</w:t>
      </w:r>
    </w:p>
    <w:p w14:paraId="576007C3" w14:textId="77777777" w:rsidR="00E01D6B" w:rsidRDefault="00000000">
      <w:pPr>
        <w:spacing w:after="300"/>
        <w:jc w:val="center"/>
      </w:pPr>
      <w:r>
        <w:rPr>
          <w:i/>
          <w:iCs/>
        </w:rPr>
        <w:t xml:space="preserve">Current value: </w:t>
      </w:r>
      <w:r>
        <w:rPr>
          <w:b/>
          <w:bCs/>
          <w:color w:val="006400"/>
        </w:rPr>
        <w:t>ENABLED</w:t>
      </w:r>
    </w:p>
    <w:p w14:paraId="1A169BBC" w14:textId="77777777" w:rsidR="00E01D6B" w:rsidRDefault="00000000">
      <w:pPr>
        <w:spacing w:after="300"/>
      </w:pPr>
      <w:r>
        <w:rPr>
          <w:b/>
          <w:bCs/>
        </w:rPr>
        <w:t>Description:</w:t>
      </w:r>
      <w:r>
        <w:rPr>
          <w:b/>
          <w:bCs/>
        </w:rPr>
        <w:tab/>
      </w:r>
      <w:r>
        <w:t>Specifies whether accruals associated with changed copy order be recalculated to correct accumulation errors.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C781AC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61313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AB0F55" w14:textId="77777777" w:rsidR="00E01D6B" w:rsidRDefault="00000000">
            <w:r>
              <w:rPr>
                <w:b/>
                <w:bCs/>
              </w:rPr>
              <w:t>Value</w:t>
            </w:r>
          </w:p>
        </w:tc>
      </w:tr>
      <w:tr w:rsidR="00E01D6B" w14:paraId="2EBC9A6D" w14:textId="77777777">
        <w:tblPrEx>
          <w:tblCellMar>
            <w:top w:w="0" w:type="dxa"/>
            <w:bottom w:w="0" w:type="dxa"/>
          </w:tblCellMar>
        </w:tblPrEx>
        <w:tc>
          <w:tcPr>
            <w:tcW w:w="0" w:type="auto"/>
            <w:tcMar>
              <w:top w:w="100" w:type="dxa"/>
              <w:left w:w="100" w:type="dxa"/>
              <w:bottom w:w="100" w:type="dxa"/>
              <w:right w:w="100" w:type="dxa"/>
            </w:tcMar>
          </w:tcPr>
          <w:p w14:paraId="36A90C08" w14:textId="77777777" w:rsidR="00E01D6B" w:rsidRDefault="00000000">
            <w:r>
              <w:t>Parameter Type</w:t>
            </w:r>
          </w:p>
        </w:tc>
        <w:tc>
          <w:tcPr>
            <w:tcW w:w="0" w:type="auto"/>
            <w:tcMar>
              <w:top w:w="100" w:type="dxa"/>
              <w:left w:w="100" w:type="dxa"/>
              <w:bottom w:w="100" w:type="dxa"/>
              <w:right w:w="100" w:type="dxa"/>
            </w:tcMar>
          </w:tcPr>
          <w:p w14:paraId="0E3F556B" w14:textId="77777777" w:rsidR="00E01D6B" w:rsidRDefault="00000000">
            <w:r>
              <w:t>java.lang.Boolean</w:t>
            </w:r>
          </w:p>
        </w:tc>
      </w:tr>
      <w:tr w:rsidR="00E01D6B" w14:paraId="76849E6D" w14:textId="77777777">
        <w:tblPrEx>
          <w:tblCellMar>
            <w:top w:w="0" w:type="dxa"/>
            <w:bottom w:w="0" w:type="dxa"/>
          </w:tblCellMar>
        </w:tblPrEx>
        <w:tc>
          <w:tcPr>
            <w:tcW w:w="0" w:type="auto"/>
            <w:tcMar>
              <w:top w:w="100" w:type="dxa"/>
              <w:left w:w="100" w:type="dxa"/>
              <w:bottom w:w="100" w:type="dxa"/>
              <w:right w:w="100" w:type="dxa"/>
            </w:tcMar>
          </w:tcPr>
          <w:p w14:paraId="147D160D" w14:textId="77777777" w:rsidR="00E01D6B" w:rsidRDefault="00000000">
            <w:r>
              <w:t>Is Default</w:t>
            </w:r>
          </w:p>
        </w:tc>
        <w:tc>
          <w:tcPr>
            <w:tcW w:w="0" w:type="auto"/>
            <w:tcMar>
              <w:top w:w="100" w:type="dxa"/>
              <w:left w:w="100" w:type="dxa"/>
              <w:bottom w:w="100" w:type="dxa"/>
              <w:right w:w="100" w:type="dxa"/>
            </w:tcMar>
          </w:tcPr>
          <w:p w14:paraId="1DC3AB05" w14:textId="77777777" w:rsidR="00E01D6B" w:rsidRDefault="00000000">
            <w:r>
              <w:t>No</w:t>
            </w:r>
          </w:p>
        </w:tc>
      </w:tr>
      <w:tr w:rsidR="00E01D6B" w14:paraId="672A6FE9" w14:textId="77777777">
        <w:tblPrEx>
          <w:tblCellMar>
            <w:top w:w="0" w:type="dxa"/>
            <w:bottom w:w="0" w:type="dxa"/>
          </w:tblCellMar>
        </w:tblPrEx>
        <w:tc>
          <w:tcPr>
            <w:tcW w:w="0" w:type="auto"/>
            <w:tcMar>
              <w:top w:w="100" w:type="dxa"/>
              <w:left w:w="100" w:type="dxa"/>
              <w:bottom w:w="100" w:type="dxa"/>
              <w:right w:w="100" w:type="dxa"/>
            </w:tcMar>
          </w:tcPr>
          <w:p w14:paraId="58BEC3F7" w14:textId="77777777" w:rsidR="00E01D6B" w:rsidRDefault="00000000">
            <w:r>
              <w:t>Default Value</w:t>
            </w:r>
          </w:p>
        </w:tc>
        <w:tc>
          <w:tcPr>
            <w:tcW w:w="0" w:type="auto"/>
            <w:tcMar>
              <w:top w:w="100" w:type="dxa"/>
              <w:left w:w="100" w:type="dxa"/>
              <w:bottom w:w="100" w:type="dxa"/>
              <w:right w:w="100" w:type="dxa"/>
            </w:tcMar>
          </w:tcPr>
          <w:p w14:paraId="2970CB0D" w14:textId="77777777" w:rsidR="00E01D6B" w:rsidRDefault="00000000">
            <w:r>
              <w:t>Yes</w:t>
            </w:r>
          </w:p>
        </w:tc>
      </w:tr>
      <w:tr w:rsidR="00E01D6B" w14:paraId="1DBADA98" w14:textId="77777777">
        <w:tblPrEx>
          <w:tblCellMar>
            <w:top w:w="0" w:type="dxa"/>
            <w:bottom w:w="0" w:type="dxa"/>
          </w:tblCellMar>
        </w:tblPrEx>
        <w:tc>
          <w:tcPr>
            <w:tcW w:w="0" w:type="auto"/>
            <w:tcMar>
              <w:top w:w="100" w:type="dxa"/>
              <w:left w:w="100" w:type="dxa"/>
              <w:bottom w:w="100" w:type="dxa"/>
              <w:right w:w="100" w:type="dxa"/>
            </w:tcMar>
          </w:tcPr>
          <w:p w14:paraId="621434B4" w14:textId="77777777" w:rsidR="00E01D6B" w:rsidRDefault="00000000">
            <w:r>
              <w:t>Is Customer Editable</w:t>
            </w:r>
          </w:p>
        </w:tc>
        <w:tc>
          <w:tcPr>
            <w:tcW w:w="0" w:type="auto"/>
            <w:tcMar>
              <w:top w:w="100" w:type="dxa"/>
              <w:left w:w="100" w:type="dxa"/>
              <w:bottom w:w="100" w:type="dxa"/>
              <w:right w:w="100" w:type="dxa"/>
            </w:tcMar>
          </w:tcPr>
          <w:p w14:paraId="3C36CF48" w14:textId="77777777" w:rsidR="00E01D6B" w:rsidRDefault="00000000">
            <w:r>
              <w:t>No</w:t>
            </w:r>
          </w:p>
        </w:tc>
      </w:tr>
      <w:tr w:rsidR="00E01D6B" w14:paraId="2946B051" w14:textId="77777777">
        <w:tblPrEx>
          <w:tblCellMar>
            <w:top w:w="0" w:type="dxa"/>
            <w:bottom w:w="0" w:type="dxa"/>
          </w:tblCellMar>
        </w:tblPrEx>
        <w:tc>
          <w:tcPr>
            <w:tcW w:w="0" w:type="auto"/>
            <w:tcMar>
              <w:top w:w="100" w:type="dxa"/>
              <w:left w:w="100" w:type="dxa"/>
              <w:bottom w:w="100" w:type="dxa"/>
              <w:right w:w="100" w:type="dxa"/>
            </w:tcMar>
          </w:tcPr>
          <w:p w14:paraId="2460C01A" w14:textId="77777777" w:rsidR="00E01D6B" w:rsidRDefault="00000000">
            <w:r>
              <w:t>Parameter Value</w:t>
            </w:r>
          </w:p>
        </w:tc>
        <w:tc>
          <w:tcPr>
            <w:tcW w:w="0" w:type="auto"/>
            <w:tcMar>
              <w:top w:w="100" w:type="dxa"/>
              <w:left w:w="100" w:type="dxa"/>
              <w:bottom w:w="100" w:type="dxa"/>
              <w:right w:w="100" w:type="dxa"/>
            </w:tcMar>
          </w:tcPr>
          <w:p w14:paraId="2EB678D8" w14:textId="77777777" w:rsidR="00E01D6B" w:rsidRDefault="00000000">
            <w:r>
              <w:t>Yes</w:t>
            </w:r>
          </w:p>
        </w:tc>
      </w:tr>
    </w:tbl>
    <w:p w14:paraId="17E6CF99" w14:textId="77777777" w:rsidR="00E01D6B" w:rsidRDefault="00000000">
      <w:pPr>
        <w:spacing w:before="300"/>
      </w:pPr>
      <w:r>
        <w:rPr>
          <w:b/>
          <w:bCs/>
        </w:rPr>
        <w:t xml:space="preserve">Note: </w:t>
      </w:r>
      <w:r>
        <w:t>Specifies whether accruals associated with changed copy order be recalculated to correct accumulation errors.</w:t>
      </w:r>
    </w:p>
    <w:p w14:paraId="0CB6CE97" w14:textId="77777777" w:rsidR="00E01D6B" w:rsidRDefault="00E01D6B">
      <w:pPr>
        <w:pageBreakBefore/>
      </w:pPr>
    </w:p>
    <w:p w14:paraId="5C203E8F" w14:textId="77777777" w:rsidR="00E01D6B" w:rsidRDefault="00000000">
      <w:pPr>
        <w:pStyle w:val="Heading2"/>
        <w:spacing w:after="200"/>
        <w:jc w:val="center"/>
      </w:pPr>
      <w:r>
        <w:rPr>
          <w:b/>
          <w:bCs/>
          <w:sz w:val="32"/>
          <w:szCs w:val="32"/>
        </w:rPr>
        <w:t>Switch sites when approvable is accessed from e-mail notifications</w:t>
      </w:r>
    </w:p>
    <w:p w14:paraId="5C0CEDA2" w14:textId="77777777" w:rsidR="00E01D6B" w:rsidRDefault="00000000">
      <w:pPr>
        <w:spacing w:after="240"/>
        <w:jc w:val="center"/>
      </w:pPr>
      <w:r>
        <w:rPr>
          <w:b/>
          <w:bCs/>
        </w:rPr>
        <w:t>Application.Common.SwitchSitesWhenApprovableIsAccessedFromEmailNotifications</w:t>
      </w:r>
    </w:p>
    <w:p w14:paraId="77053917" w14:textId="77777777" w:rsidR="00E01D6B" w:rsidRDefault="00000000">
      <w:pPr>
        <w:spacing w:after="300"/>
        <w:jc w:val="center"/>
      </w:pPr>
      <w:r>
        <w:rPr>
          <w:i/>
          <w:iCs/>
        </w:rPr>
        <w:t xml:space="preserve">Current value: </w:t>
      </w:r>
      <w:r>
        <w:rPr>
          <w:b/>
          <w:bCs/>
          <w:color w:val="8B0000"/>
        </w:rPr>
        <w:t>DISABLED</w:t>
      </w:r>
    </w:p>
    <w:p w14:paraId="1E6C0E02" w14:textId="77777777" w:rsidR="00E01D6B" w:rsidRDefault="00000000">
      <w:pPr>
        <w:spacing w:after="300"/>
      </w:pPr>
      <w:r>
        <w:rPr>
          <w:b/>
          <w:bCs/>
        </w:rPr>
        <w:t>Description:</w:t>
      </w:r>
      <w:r>
        <w:rPr>
          <w:b/>
          <w:bCs/>
        </w:rPr>
        <w:tab/>
      </w:r>
      <w:r>
        <w:t>Determines whether user confirmation is requested before switching sites when approvable documents are accessed from e-mail notifications. When set to Yes, a confirmation message is displayed when the user is already logged into another site. If the user confirms the switch, the user is logged out of the current site and logged into the site where the approvable document exists. When set to No, the confirmation message is not displayed.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F4B80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6236D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CDFE22C" w14:textId="77777777" w:rsidR="00E01D6B" w:rsidRDefault="00000000">
            <w:r>
              <w:rPr>
                <w:b/>
                <w:bCs/>
              </w:rPr>
              <w:t>Value</w:t>
            </w:r>
          </w:p>
        </w:tc>
      </w:tr>
      <w:tr w:rsidR="00E01D6B" w14:paraId="1241103F" w14:textId="77777777">
        <w:tblPrEx>
          <w:tblCellMar>
            <w:top w:w="0" w:type="dxa"/>
            <w:bottom w:w="0" w:type="dxa"/>
          </w:tblCellMar>
        </w:tblPrEx>
        <w:tc>
          <w:tcPr>
            <w:tcW w:w="0" w:type="auto"/>
            <w:tcMar>
              <w:top w:w="100" w:type="dxa"/>
              <w:left w:w="100" w:type="dxa"/>
              <w:bottom w:w="100" w:type="dxa"/>
              <w:right w:w="100" w:type="dxa"/>
            </w:tcMar>
          </w:tcPr>
          <w:p w14:paraId="4E44E319" w14:textId="77777777" w:rsidR="00E01D6B" w:rsidRDefault="00000000">
            <w:r>
              <w:t>Parameter Type</w:t>
            </w:r>
          </w:p>
        </w:tc>
        <w:tc>
          <w:tcPr>
            <w:tcW w:w="0" w:type="auto"/>
            <w:tcMar>
              <w:top w:w="100" w:type="dxa"/>
              <w:left w:w="100" w:type="dxa"/>
              <w:bottom w:w="100" w:type="dxa"/>
              <w:right w:w="100" w:type="dxa"/>
            </w:tcMar>
          </w:tcPr>
          <w:p w14:paraId="43C907E7" w14:textId="77777777" w:rsidR="00E01D6B" w:rsidRDefault="00000000">
            <w:r>
              <w:t>java.lang.Boolean</w:t>
            </w:r>
          </w:p>
        </w:tc>
      </w:tr>
      <w:tr w:rsidR="00E01D6B" w14:paraId="2B283DE4" w14:textId="77777777">
        <w:tblPrEx>
          <w:tblCellMar>
            <w:top w:w="0" w:type="dxa"/>
            <w:bottom w:w="0" w:type="dxa"/>
          </w:tblCellMar>
        </w:tblPrEx>
        <w:tc>
          <w:tcPr>
            <w:tcW w:w="0" w:type="auto"/>
            <w:tcMar>
              <w:top w:w="100" w:type="dxa"/>
              <w:left w:w="100" w:type="dxa"/>
              <w:bottom w:w="100" w:type="dxa"/>
              <w:right w:w="100" w:type="dxa"/>
            </w:tcMar>
          </w:tcPr>
          <w:p w14:paraId="651906DE" w14:textId="77777777" w:rsidR="00E01D6B" w:rsidRDefault="00000000">
            <w:r>
              <w:t>Is Default</w:t>
            </w:r>
          </w:p>
        </w:tc>
        <w:tc>
          <w:tcPr>
            <w:tcW w:w="0" w:type="auto"/>
            <w:tcMar>
              <w:top w:w="100" w:type="dxa"/>
              <w:left w:w="100" w:type="dxa"/>
              <w:bottom w:w="100" w:type="dxa"/>
              <w:right w:w="100" w:type="dxa"/>
            </w:tcMar>
          </w:tcPr>
          <w:p w14:paraId="0C296584" w14:textId="77777777" w:rsidR="00E01D6B" w:rsidRDefault="00000000">
            <w:r>
              <w:t>No</w:t>
            </w:r>
          </w:p>
        </w:tc>
      </w:tr>
      <w:tr w:rsidR="00E01D6B" w14:paraId="57CB08FE" w14:textId="77777777">
        <w:tblPrEx>
          <w:tblCellMar>
            <w:top w:w="0" w:type="dxa"/>
            <w:bottom w:w="0" w:type="dxa"/>
          </w:tblCellMar>
        </w:tblPrEx>
        <w:tc>
          <w:tcPr>
            <w:tcW w:w="0" w:type="auto"/>
            <w:tcMar>
              <w:top w:w="100" w:type="dxa"/>
              <w:left w:w="100" w:type="dxa"/>
              <w:bottom w:w="100" w:type="dxa"/>
              <w:right w:w="100" w:type="dxa"/>
            </w:tcMar>
          </w:tcPr>
          <w:p w14:paraId="41DB0B80" w14:textId="77777777" w:rsidR="00E01D6B" w:rsidRDefault="00000000">
            <w:r>
              <w:t>Default Value</w:t>
            </w:r>
          </w:p>
        </w:tc>
        <w:tc>
          <w:tcPr>
            <w:tcW w:w="0" w:type="auto"/>
            <w:tcMar>
              <w:top w:w="100" w:type="dxa"/>
              <w:left w:w="100" w:type="dxa"/>
              <w:bottom w:w="100" w:type="dxa"/>
              <w:right w:w="100" w:type="dxa"/>
            </w:tcMar>
          </w:tcPr>
          <w:p w14:paraId="0B5505C5" w14:textId="77777777" w:rsidR="00E01D6B" w:rsidRDefault="00000000">
            <w:r>
              <w:t>No</w:t>
            </w:r>
          </w:p>
        </w:tc>
      </w:tr>
      <w:tr w:rsidR="00E01D6B" w14:paraId="49E1A2FA" w14:textId="77777777">
        <w:tblPrEx>
          <w:tblCellMar>
            <w:top w:w="0" w:type="dxa"/>
            <w:bottom w:w="0" w:type="dxa"/>
          </w:tblCellMar>
        </w:tblPrEx>
        <w:tc>
          <w:tcPr>
            <w:tcW w:w="0" w:type="auto"/>
            <w:tcMar>
              <w:top w:w="100" w:type="dxa"/>
              <w:left w:w="100" w:type="dxa"/>
              <w:bottom w:w="100" w:type="dxa"/>
              <w:right w:w="100" w:type="dxa"/>
            </w:tcMar>
          </w:tcPr>
          <w:p w14:paraId="2324DB7B" w14:textId="77777777" w:rsidR="00E01D6B" w:rsidRDefault="00000000">
            <w:r>
              <w:t>Is Customer Editable</w:t>
            </w:r>
          </w:p>
        </w:tc>
        <w:tc>
          <w:tcPr>
            <w:tcW w:w="0" w:type="auto"/>
            <w:tcMar>
              <w:top w:w="100" w:type="dxa"/>
              <w:left w:w="100" w:type="dxa"/>
              <w:bottom w:w="100" w:type="dxa"/>
              <w:right w:w="100" w:type="dxa"/>
            </w:tcMar>
          </w:tcPr>
          <w:p w14:paraId="5804C40A" w14:textId="77777777" w:rsidR="00E01D6B" w:rsidRDefault="00000000">
            <w:r>
              <w:t>Yes</w:t>
            </w:r>
          </w:p>
        </w:tc>
      </w:tr>
      <w:tr w:rsidR="00E01D6B" w14:paraId="77647128" w14:textId="77777777">
        <w:tblPrEx>
          <w:tblCellMar>
            <w:top w:w="0" w:type="dxa"/>
            <w:bottom w:w="0" w:type="dxa"/>
          </w:tblCellMar>
        </w:tblPrEx>
        <w:tc>
          <w:tcPr>
            <w:tcW w:w="0" w:type="auto"/>
            <w:tcMar>
              <w:top w:w="100" w:type="dxa"/>
              <w:left w:w="100" w:type="dxa"/>
              <w:bottom w:w="100" w:type="dxa"/>
              <w:right w:w="100" w:type="dxa"/>
            </w:tcMar>
          </w:tcPr>
          <w:p w14:paraId="70362782" w14:textId="77777777" w:rsidR="00E01D6B" w:rsidRDefault="00000000">
            <w:r>
              <w:t>Parameter Value</w:t>
            </w:r>
          </w:p>
        </w:tc>
        <w:tc>
          <w:tcPr>
            <w:tcW w:w="0" w:type="auto"/>
            <w:tcMar>
              <w:top w:w="100" w:type="dxa"/>
              <w:left w:w="100" w:type="dxa"/>
              <w:bottom w:w="100" w:type="dxa"/>
              <w:right w:w="100" w:type="dxa"/>
            </w:tcMar>
          </w:tcPr>
          <w:p w14:paraId="6896AC7F" w14:textId="77777777" w:rsidR="00E01D6B" w:rsidRDefault="00000000">
            <w:r>
              <w:t>No</w:t>
            </w:r>
          </w:p>
        </w:tc>
      </w:tr>
    </w:tbl>
    <w:p w14:paraId="6355F062" w14:textId="77777777" w:rsidR="00E01D6B" w:rsidRDefault="00000000">
      <w:pPr>
        <w:spacing w:before="300"/>
      </w:pPr>
      <w:r>
        <w:rPr>
          <w:b/>
          <w:bCs/>
        </w:rPr>
        <w:t xml:space="preserve">Note: </w:t>
      </w:r>
      <w:r>
        <w:t>Determines whether user confirmation is requested before switching sites when approvable documents are accessed from e-mail notifications. When set to Yes, a confirmation message is displayed when the user is already logged into another site. If the user confirms the switch, the user is logged out of the current site and logged into the site where the approvable document exists. When set to No, th</w:t>
      </w:r>
    </w:p>
    <w:p w14:paraId="72F3CC52" w14:textId="77777777" w:rsidR="00E01D6B" w:rsidRDefault="00E01D6B">
      <w:pPr>
        <w:pageBreakBefore/>
      </w:pPr>
    </w:p>
    <w:p w14:paraId="0DF25523" w14:textId="77777777" w:rsidR="00E01D6B" w:rsidRDefault="00000000">
      <w:pPr>
        <w:pStyle w:val="Heading2"/>
        <w:spacing w:after="200"/>
        <w:jc w:val="center"/>
      </w:pPr>
      <w:r>
        <w:rPr>
          <w:b/>
          <w:bCs/>
          <w:sz w:val="32"/>
          <w:szCs w:val="32"/>
        </w:rPr>
        <w:t>Configuration Item</w:t>
      </w:r>
    </w:p>
    <w:p w14:paraId="24B8D032" w14:textId="77777777" w:rsidR="00E01D6B" w:rsidRDefault="00000000">
      <w:pPr>
        <w:spacing w:after="240"/>
        <w:jc w:val="center"/>
      </w:pPr>
      <w:r>
        <w:rPr>
          <w:b/>
          <w:bCs/>
        </w:rPr>
        <w:t>Application.Catalog.SkipDeleteRequestsOnContractCreate</w:t>
      </w:r>
    </w:p>
    <w:p w14:paraId="6117D5A5" w14:textId="77777777" w:rsidR="00E01D6B" w:rsidRDefault="00000000">
      <w:pPr>
        <w:spacing w:after="300"/>
        <w:jc w:val="center"/>
      </w:pPr>
      <w:r>
        <w:rPr>
          <w:i/>
          <w:iCs/>
        </w:rPr>
        <w:t xml:space="preserve">Current value: </w:t>
      </w:r>
      <w:r>
        <w:rPr>
          <w:b/>
          <w:bCs/>
          <w:color w:val="8B0000"/>
        </w:rPr>
        <w:t>DISABLED</w:t>
      </w:r>
    </w:p>
    <w:p w14:paraId="6A6BFFB8" w14:textId="77777777" w:rsidR="00E01D6B" w:rsidRDefault="00000000">
      <w:pPr>
        <w:spacing w:after="300"/>
      </w:pPr>
      <w:r>
        <w:rPr>
          <w:b/>
          <w:bCs/>
        </w:rPr>
        <w:t>Description:</w:t>
      </w:r>
      <w:r>
        <w:rPr>
          <w:b/>
          <w:bCs/>
        </w:rPr>
        <w:tab/>
      </w:r>
      <w:r>
        <w:t>&lt;P&gt;When enabled Buyer will not send any delete catalog requests to arches during rebuilding a catalog. This is helpful in case of rebuilding catalogs with lot of incremental versions. In case of merp realms, enable this in both parent and child realms.&lt;/P&gt;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3E3011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C3E1B7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AFC9F2" w14:textId="77777777" w:rsidR="00E01D6B" w:rsidRDefault="00000000">
            <w:r>
              <w:rPr>
                <w:b/>
                <w:bCs/>
              </w:rPr>
              <w:t>Value</w:t>
            </w:r>
          </w:p>
        </w:tc>
      </w:tr>
      <w:tr w:rsidR="00E01D6B" w14:paraId="04FE0655" w14:textId="77777777">
        <w:tblPrEx>
          <w:tblCellMar>
            <w:top w:w="0" w:type="dxa"/>
            <w:bottom w:w="0" w:type="dxa"/>
          </w:tblCellMar>
        </w:tblPrEx>
        <w:tc>
          <w:tcPr>
            <w:tcW w:w="0" w:type="auto"/>
            <w:tcMar>
              <w:top w:w="100" w:type="dxa"/>
              <w:left w:w="100" w:type="dxa"/>
              <w:bottom w:w="100" w:type="dxa"/>
              <w:right w:w="100" w:type="dxa"/>
            </w:tcMar>
          </w:tcPr>
          <w:p w14:paraId="76AE71D9" w14:textId="77777777" w:rsidR="00E01D6B" w:rsidRDefault="00000000">
            <w:r>
              <w:t>Parameter Type</w:t>
            </w:r>
          </w:p>
        </w:tc>
        <w:tc>
          <w:tcPr>
            <w:tcW w:w="0" w:type="auto"/>
            <w:tcMar>
              <w:top w:w="100" w:type="dxa"/>
              <w:left w:w="100" w:type="dxa"/>
              <w:bottom w:w="100" w:type="dxa"/>
              <w:right w:w="100" w:type="dxa"/>
            </w:tcMar>
          </w:tcPr>
          <w:p w14:paraId="1D529A81" w14:textId="77777777" w:rsidR="00E01D6B" w:rsidRDefault="00000000">
            <w:r>
              <w:t>java.lang.Boolean</w:t>
            </w:r>
          </w:p>
        </w:tc>
      </w:tr>
      <w:tr w:rsidR="00E01D6B" w14:paraId="541E37BE" w14:textId="77777777">
        <w:tblPrEx>
          <w:tblCellMar>
            <w:top w:w="0" w:type="dxa"/>
            <w:bottom w:w="0" w:type="dxa"/>
          </w:tblCellMar>
        </w:tblPrEx>
        <w:tc>
          <w:tcPr>
            <w:tcW w:w="0" w:type="auto"/>
            <w:tcMar>
              <w:top w:w="100" w:type="dxa"/>
              <w:left w:w="100" w:type="dxa"/>
              <w:bottom w:w="100" w:type="dxa"/>
              <w:right w:w="100" w:type="dxa"/>
            </w:tcMar>
          </w:tcPr>
          <w:p w14:paraId="20459896" w14:textId="77777777" w:rsidR="00E01D6B" w:rsidRDefault="00000000">
            <w:r>
              <w:t>Is Default</w:t>
            </w:r>
          </w:p>
        </w:tc>
        <w:tc>
          <w:tcPr>
            <w:tcW w:w="0" w:type="auto"/>
            <w:tcMar>
              <w:top w:w="100" w:type="dxa"/>
              <w:left w:w="100" w:type="dxa"/>
              <w:bottom w:w="100" w:type="dxa"/>
              <w:right w:w="100" w:type="dxa"/>
            </w:tcMar>
          </w:tcPr>
          <w:p w14:paraId="28FB84B1" w14:textId="77777777" w:rsidR="00E01D6B" w:rsidRDefault="00000000">
            <w:r>
              <w:t>No</w:t>
            </w:r>
          </w:p>
        </w:tc>
      </w:tr>
      <w:tr w:rsidR="00E01D6B" w14:paraId="54324374" w14:textId="77777777">
        <w:tblPrEx>
          <w:tblCellMar>
            <w:top w:w="0" w:type="dxa"/>
            <w:bottom w:w="0" w:type="dxa"/>
          </w:tblCellMar>
        </w:tblPrEx>
        <w:tc>
          <w:tcPr>
            <w:tcW w:w="0" w:type="auto"/>
            <w:tcMar>
              <w:top w:w="100" w:type="dxa"/>
              <w:left w:w="100" w:type="dxa"/>
              <w:bottom w:w="100" w:type="dxa"/>
              <w:right w:w="100" w:type="dxa"/>
            </w:tcMar>
          </w:tcPr>
          <w:p w14:paraId="264D4BC4" w14:textId="77777777" w:rsidR="00E01D6B" w:rsidRDefault="00000000">
            <w:r>
              <w:t>Default Value</w:t>
            </w:r>
          </w:p>
        </w:tc>
        <w:tc>
          <w:tcPr>
            <w:tcW w:w="0" w:type="auto"/>
            <w:tcMar>
              <w:top w:w="100" w:type="dxa"/>
              <w:left w:w="100" w:type="dxa"/>
              <w:bottom w:w="100" w:type="dxa"/>
              <w:right w:w="100" w:type="dxa"/>
            </w:tcMar>
          </w:tcPr>
          <w:p w14:paraId="7E606C93" w14:textId="77777777" w:rsidR="00E01D6B" w:rsidRDefault="00000000">
            <w:r>
              <w:t>No</w:t>
            </w:r>
          </w:p>
        </w:tc>
      </w:tr>
      <w:tr w:rsidR="00E01D6B" w14:paraId="24686F1D" w14:textId="77777777">
        <w:tblPrEx>
          <w:tblCellMar>
            <w:top w:w="0" w:type="dxa"/>
            <w:bottom w:w="0" w:type="dxa"/>
          </w:tblCellMar>
        </w:tblPrEx>
        <w:tc>
          <w:tcPr>
            <w:tcW w:w="0" w:type="auto"/>
            <w:tcMar>
              <w:top w:w="100" w:type="dxa"/>
              <w:left w:w="100" w:type="dxa"/>
              <w:bottom w:w="100" w:type="dxa"/>
              <w:right w:w="100" w:type="dxa"/>
            </w:tcMar>
          </w:tcPr>
          <w:p w14:paraId="2752A351" w14:textId="77777777" w:rsidR="00E01D6B" w:rsidRDefault="00000000">
            <w:r>
              <w:t>Is Customer Editable</w:t>
            </w:r>
          </w:p>
        </w:tc>
        <w:tc>
          <w:tcPr>
            <w:tcW w:w="0" w:type="auto"/>
            <w:tcMar>
              <w:top w:w="100" w:type="dxa"/>
              <w:left w:w="100" w:type="dxa"/>
              <w:bottom w:w="100" w:type="dxa"/>
              <w:right w:w="100" w:type="dxa"/>
            </w:tcMar>
          </w:tcPr>
          <w:p w14:paraId="28501CAA" w14:textId="77777777" w:rsidR="00E01D6B" w:rsidRDefault="00000000">
            <w:r>
              <w:t>No</w:t>
            </w:r>
          </w:p>
        </w:tc>
      </w:tr>
      <w:tr w:rsidR="00E01D6B" w14:paraId="316D54FB" w14:textId="77777777">
        <w:tblPrEx>
          <w:tblCellMar>
            <w:top w:w="0" w:type="dxa"/>
            <w:bottom w:w="0" w:type="dxa"/>
          </w:tblCellMar>
        </w:tblPrEx>
        <w:tc>
          <w:tcPr>
            <w:tcW w:w="0" w:type="auto"/>
            <w:tcMar>
              <w:top w:w="100" w:type="dxa"/>
              <w:left w:w="100" w:type="dxa"/>
              <w:bottom w:w="100" w:type="dxa"/>
              <w:right w:w="100" w:type="dxa"/>
            </w:tcMar>
          </w:tcPr>
          <w:p w14:paraId="557B7EB4" w14:textId="77777777" w:rsidR="00E01D6B" w:rsidRDefault="00000000">
            <w:r>
              <w:t>Parameter Value</w:t>
            </w:r>
          </w:p>
        </w:tc>
        <w:tc>
          <w:tcPr>
            <w:tcW w:w="0" w:type="auto"/>
            <w:tcMar>
              <w:top w:w="100" w:type="dxa"/>
              <w:left w:w="100" w:type="dxa"/>
              <w:bottom w:w="100" w:type="dxa"/>
              <w:right w:w="100" w:type="dxa"/>
            </w:tcMar>
          </w:tcPr>
          <w:p w14:paraId="7DB8B10E" w14:textId="77777777" w:rsidR="00E01D6B" w:rsidRDefault="00000000">
            <w:r>
              <w:t>No</w:t>
            </w:r>
          </w:p>
        </w:tc>
      </w:tr>
    </w:tbl>
    <w:p w14:paraId="4A61F46E" w14:textId="77777777" w:rsidR="00E01D6B" w:rsidRDefault="00000000">
      <w:pPr>
        <w:spacing w:before="300"/>
      </w:pPr>
      <w:r>
        <w:rPr>
          <w:b/>
          <w:bCs/>
        </w:rPr>
        <w:t xml:space="preserve">Note: </w:t>
      </w:r>
      <w:r>
        <w:t xml:space="preserve"> When enabled Buyer will not send any delete catalog requests to arches during rebuilding a catalog. This is helpful in case of rebuilding catalogs with lot of incremental versions. In case of merp realms, enable this in both parent and child realms.&lt;/P&gt;</w:t>
      </w:r>
    </w:p>
    <w:p w14:paraId="2AEAF23C" w14:textId="77777777" w:rsidR="00E01D6B" w:rsidRDefault="00E01D6B">
      <w:pPr>
        <w:pageBreakBefore/>
      </w:pPr>
    </w:p>
    <w:p w14:paraId="125BAC36" w14:textId="77777777" w:rsidR="00E01D6B" w:rsidRDefault="00000000">
      <w:pPr>
        <w:pStyle w:val="Heading2"/>
        <w:spacing w:after="200"/>
        <w:jc w:val="center"/>
      </w:pPr>
      <w:r>
        <w:rPr>
          <w:b/>
          <w:bCs/>
          <w:sz w:val="32"/>
          <w:szCs w:val="32"/>
        </w:rPr>
        <w:t>Configuration Item</w:t>
      </w:r>
    </w:p>
    <w:p w14:paraId="61EA40DF" w14:textId="77777777" w:rsidR="00E01D6B" w:rsidRDefault="00000000">
      <w:pPr>
        <w:spacing w:after="240"/>
        <w:jc w:val="center"/>
      </w:pPr>
      <w:r>
        <w:rPr>
          <w:b/>
          <w:bCs/>
        </w:rPr>
        <w:t>Application.Receiving.AllowReceivingByUserInterfaceAndReceiptImportEnhanced</w:t>
      </w:r>
    </w:p>
    <w:p w14:paraId="72C7A01F" w14:textId="77777777" w:rsidR="00E01D6B" w:rsidRDefault="00000000">
      <w:pPr>
        <w:spacing w:after="300"/>
        <w:jc w:val="center"/>
      </w:pPr>
      <w:r>
        <w:rPr>
          <w:i/>
          <w:iCs/>
        </w:rPr>
        <w:t xml:space="preserve">Current value: </w:t>
      </w:r>
      <w:r>
        <w:rPr>
          <w:b/>
          <w:bCs/>
          <w:color w:val="8B0000"/>
        </w:rPr>
        <w:t>DISABLED</w:t>
      </w:r>
    </w:p>
    <w:p w14:paraId="6F56C1CA" w14:textId="77777777" w:rsidR="00E01D6B" w:rsidRDefault="00000000">
      <w:pPr>
        <w:spacing w:after="300"/>
      </w:pPr>
      <w:r>
        <w:rPr>
          <w:b/>
          <w:bCs/>
        </w:rPr>
        <w:t>Description:</w:t>
      </w:r>
      <w:r>
        <w:rPr>
          <w:b/>
          <w:bCs/>
        </w:rPr>
        <w:tab/>
      </w:r>
      <w:r>
        <w:t>&lt;P&gt;Specifies whether receiving of an item on an order or a contract can be performed both from the user interface as well as, by importing receipt data from an external system.&lt;/P&gt; &lt;P&gt;If set to Yes, users can receive for same line item on an order or a contract from the user interface and by importing receipt data from the external system.&lt;/P&gt; &lt;P&gt;Note: If enabled, this parameter supersedes the settings of the Application.Receiving.AllowReceivingByUserInterfaceAndReceiptImport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D2D68B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555E6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C12ED7B" w14:textId="77777777" w:rsidR="00E01D6B" w:rsidRDefault="00000000">
            <w:r>
              <w:rPr>
                <w:b/>
                <w:bCs/>
              </w:rPr>
              <w:t>Value</w:t>
            </w:r>
          </w:p>
        </w:tc>
      </w:tr>
      <w:tr w:rsidR="00E01D6B" w14:paraId="0250E6B0" w14:textId="77777777">
        <w:tblPrEx>
          <w:tblCellMar>
            <w:top w:w="0" w:type="dxa"/>
            <w:bottom w:w="0" w:type="dxa"/>
          </w:tblCellMar>
        </w:tblPrEx>
        <w:tc>
          <w:tcPr>
            <w:tcW w:w="0" w:type="auto"/>
            <w:tcMar>
              <w:top w:w="100" w:type="dxa"/>
              <w:left w:w="100" w:type="dxa"/>
              <w:bottom w:w="100" w:type="dxa"/>
              <w:right w:w="100" w:type="dxa"/>
            </w:tcMar>
          </w:tcPr>
          <w:p w14:paraId="321716F0" w14:textId="77777777" w:rsidR="00E01D6B" w:rsidRDefault="00000000">
            <w:r>
              <w:t>Parameter Type</w:t>
            </w:r>
          </w:p>
        </w:tc>
        <w:tc>
          <w:tcPr>
            <w:tcW w:w="0" w:type="auto"/>
            <w:tcMar>
              <w:top w:w="100" w:type="dxa"/>
              <w:left w:w="100" w:type="dxa"/>
              <w:bottom w:w="100" w:type="dxa"/>
              <w:right w:w="100" w:type="dxa"/>
            </w:tcMar>
          </w:tcPr>
          <w:p w14:paraId="3AD7C297" w14:textId="77777777" w:rsidR="00E01D6B" w:rsidRDefault="00000000">
            <w:r>
              <w:t>java.lang.Boolean</w:t>
            </w:r>
          </w:p>
        </w:tc>
      </w:tr>
      <w:tr w:rsidR="00E01D6B" w14:paraId="3EE4943D" w14:textId="77777777">
        <w:tblPrEx>
          <w:tblCellMar>
            <w:top w:w="0" w:type="dxa"/>
            <w:bottom w:w="0" w:type="dxa"/>
          </w:tblCellMar>
        </w:tblPrEx>
        <w:tc>
          <w:tcPr>
            <w:tcW w:w="0" w:type="auto"/>
            <w:tcMar>
              <w:top w:w="100" w:type="dxa"/>
              <w:left w:w="100" w:type="dxa"/>
              <w:bottom w:w="100" w:type="dxa"/>
              <w:right w:w="100" w:type="dxa"/>
            </w:tcMar>
          </w:tcPr>
          <w:p w14:paraId="74AE9A84" w14:textId="77777777" w:rsidR="00E01D6B" w:rsidRDefault="00000000">
            <w:r>
              <w:t>Is Default</w:t>
            </w:r>
          </w:p>
        </w:tc>
        <w:tc>
          <w:tcPr>
            <w:tcW w:w="0" w:type="auto"/>
            <w:tcMar>
              <w:top w:w="100" w:type="dxa"/>
              <w:left w:w="100" w:type="dxa"/>
              <w:bottom w:w="100" w:type="dxa"/>
              <w:right w:w="100" w:type="dxa"/>
            </w:tcMar>
          </w:tcPr>
          <w:p w14:paraId="696ABD14" w14:textId="77777777" w:rsidR="00E01D6B" w:rsidRDefault="00000000">
            <w:r>
              <w:t>No</w:t>
            </w:r>
          </w:p>
        </w:tc>
      </w:tr>
      <w:tr w:rsidR="00E01D6B" w14:paraId="34ADAF33" w14:textId="77777777">
        <w:tblPrEx>
          <w:tblCellMar>
            <w:top w:w="0" w:type="dxa"/>
            <w:bottom w:w="0" w:type="dxa"/>
          </w:tblCellMar>
        </w:tblPrEx>
        <w:tc>
          <w:tcPr>
            <w:tcW w:w="0" w:type="auto"/>
            <w:tcMar>
              <w:top w:w="100" w:type="dxa"/>
              <w:left w:w="100" w:type="dxa"/>
              <w:bottom w:w="100" w:type="dxa"/>
              <w:right w:w="100" w:type="dxa"/>
            </w:tcMar>
          </w:tcPr>
          <w:p w14:paraId="6217B82F" w14:textId="77777777" w:rsidR="00E01D6B" w:rsidRDefault="00000000">
            <w:r>
              <w:t>Default Value</w:t>
            </w:r>
          </w:p>
        </w:tc>
        <w:tc>
          <w:tcPr>
            <w:tcW w:w="0" w:type="auto"/>
            <w:tcMar>
              <w:top w:w="100" w:type="dxa"/>
              <w:left w:w="100" w:type="dxa"/>
              <w:bottom w:w="100" w:type="dxa"/>
              <w:right w:w="100" w:type="dxa"/>
            </w:tcMar>
          </w:tcPr>
          <w:p w14:paraId="4301BC9D" w14:textId="77777777" w:rsidR="00E01D6B" w:rsidRDefault="00000000">
            <w:r>
              <w:t>No</w:t>
            </w:r>
          </w:p>
        </w:tc>
      </w:tr>
      <w:tr w:rsidR="00E01D6B" w14:paraId="6F7E5242" w14:textId="77777777">
        <w:tblPrEx>
          <w:tblCellMar>
            <w:top w:w="0" w:type="dxa"/>
            <w:bottom w:w="0" w:type="dxa"/>
          </w:tblCellMar>
        </w:tblPrEx>
        <w:tc>
          <w:tcPr>
            <w:tcW w:w="0" w:type="auto"/>
            <w:tcMar>
              <w:top w:w="100" w:type="dxa"/>
              <w:left w:w="100" w:type="dxa"/>
              <w:bottom w:w="100" w:type="dxa"/>
              <w:right w:w="100" w:type="dxa"/>
            </w:tcMar>
          </w:tcPr>
          <w:p w14:paraId="0626FB0B" w14:textId="77777777" w:rsidR="00E01D6B" w:rsidRDefault="00000000">
            <w:r>
              <w:t>Is Customer Editable</w:t>
            </w:r>
          </w:p>
        </w:tc>
        <w:tc>
          <w:tcPr>
            <w:tcW w:w="0" w:type="auto"/>
            <w:tcMar>
              <w:top w:w="100" w:type="dxa"/>
              <w:left w:w="100" w:type="dxa"/>
              <w:bottom w:w="100" w:type="dxa"/>
              <w:right w:w="100" w:type="dxa"/>
            </w:tcMar>
          </w:tcPr>
          <w:p w14:paraId="20797B5D" w14:textId="77777777" w:rsidR="00E01D6B" w:rsidRDefault="00000000">
            <w:r>
              <w:t>No</w:t>
            </w:r>
          </w:p>
        </w:tc>
      </w:tr>
      <w:tr w:rsidR="00E01D6B" w14:paraId="2527EEA7" w14:textId="77777777">
        <w:tblPrEx>
          <w:tblCellMar>
            <w:top w:w="0" w:type="dxa"/>
            <w:bottom w:w="0" w:type="dxa"/>
          </w:tblCellMar>
        </w:tblPrEx>
        <w:tc>
          <w:tcPr>
            <w:tcW w:w="0" w:type="auto"/>
            <w:tcMar>
              <w:top w:w="100" w:type="dxa"/>
              <w:left w:w="100" w:type="dxa"/>
              <w:bottom w:w="100" w:type="dxa"/>
              <w:right w:w="100" w:type="dxa"/>
            </w:tcMar>
          </w:tcPr>
          <w:p w14:paraId="5C26A603" w14:textId="77777777" w:rsidR="00E01D6B" w:rsidRDefault="00000000">
            <w:r>
              <w:t>Parameter Value</w:t>
            </w:r>
          </w:p>
        </w:tc>
        <w:tc>
          <w:tcPr>
            <w:tcW w:w="0" w:type="auto"/>
            <w:tcMar>
              <w:top w:w="100" w:type="dxa"/>
              <w:left w:w="100" w:type="dxa"/>
              <w:bottom w:w="100" w:type="dxa"/>
              <w:right w:w="100" w:type="dxa"/>
            </w:tcMar>
          </w:tcPr>
          <w:p w14:paraId="51BB9AA1" w14:textId="77777777" w:rsidR="00E01D6B" w:rsidRDefault="00000000">
            <w:r>
              <w:t>No</w:t>
            </w:r>
          </w:p>
        </w:tc>
      </w:tr>
    </w:tbl>
    <w:p w14:paraId="07FB402F" w14:textId="77777777" w:rsidR="00E01D6B" w:rsidRDefault="00000000">
      <w:pPr>
        <w:spacing w:before="300"/>
      </w:pPr>
      <w:r>
        <w:rPr>
          <w:b/>
          <w:bCs/>
        </w:rPr>
        <w:t xml:space="preserve">Note: </w:t>
      </w:r>
      <w:r>
        <w:t xml:space="preserve"> Specifies whether receiving of an item on an order or a contract can be performed both from the user interface as well as, by importing receipt data from an external system.&lt;/P&gt;  If set to Yes, users can receive for same line item on an order or a contract from the user interface and by importing receipt data from the external system.&lt;/P&gt;  Note: If enabled, this parameter supersedes the settings </w:t>
      </w:r>
    </w:p>
    <w:p w14:paraId="4CD9F170" w14:textId="77777777" w:rsidR="00E01D6B" w:rsidRDefault="00E01D6B">
      <w:pPr>
        <w:pageBreakBefore/>
      </w:pPr>
    </w:p>
    <w:p w14:paraId="60102F86" w14:textId="77777777" w:rsidR="00E01D6B" w:rsidRDefault="00000000">
      <w:pPr>
        <w:pStyle w:val="Heading2"/>
        <w:spacing w:after="200"/>
        <w:jc w:val="center"/>
      </w:pPr>
      <w:r>
        <w:rPr>
          <w:b/>
          <w:bCs/>
          <w:sz w:val="32"/>
          <w:szCs w:val="32"/>
        </w:rPr>
        <w:t>Apply Deductible Tax Accounting</w:t>
      </w:r>
    </w:p>
    <w:p w14:paraId="67FC1FB6" w14:textId="77777777" w:rsidR="00E01D6B" w:rsidRDefault="00000000">
      <w:pPr>
        <w:spacing w:after="240"/>
        <w:jc w:val="center"/>
      </w:pPr>
      <w:r>
        <w:rPr>
          <w:b/>
          <w:bCs/>
        </w:rPr>
        <w:t>Application.Invoicing.ApplyDeductibleTaxAccounting</w:t>
      </w:r>
    </w:p>
    <w:p w14:paraId="4E5988DF" w14:textId="77777777" w:rsidR="00E01D6B" w:rsidRDefault="00000000">
      <w:pPr>
        <w:spacing w:after="300"/>
        <w:jc w:val="center"/>
      </w:pPr>
      <w:r>
        <w:rPr>
          <w:i/>
          <w:iCs/>
        </w:rPr>
        <w:t xml:space="preserve">Current value: </w:t>
      </w:r>
      <w:r>
        <w:rPr>
          <w:b/>
          <w:bCs/>
          <w:color w:val="8B0000"/>
        </w:rPr>
        <w:t>DISABLED</w:t>
      </w:r>
    </w:p>
    <w:p w14:paraId="5BE4A13C" w14:textId="77777777" w:rsidR="00E01D6B" w:rsidRDefault="00000000">
      <w:pPr>
        <w:spacing w:after="300"/>
      </w:pPr>
      <w:r>
        <w:rPr>
          <w:b/>
          <w:bCs/>
        </w:rPr>
        <w:t>Description:</w:t>
      </w:r>
      <w:r>
        <w:rPr>
          <w:b/>
          <w:bCs/>
        </w:rPr>
        <w:tab/>
      </w:r>
      <w:r>
        <w:t xml:space="preserve">Specifies whether the accounting information for deductible tax lines is inherited from the deductible tax components on invoices. If set to No, the accounting information for the deductible tax lines is inherited from the invoice line items.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285C9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0A6CE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0118FC" w14:textId="77777777" w:rsidR="00E01D6B" w:rsidRDefault="00000000">
            <w:r>
              <w:rPr>
                <w:b/>
                <w:bCs/>
              </w:rPr>
              <w:t>Value</w:t>
            </w:r>
          </w:p>
        </w:tc>
      </w:tr>
      <w:tr w:rsidR="00E01D6B" w14:paraId="77E911BD" w14:textId="77777777">
        <w:tblPrEx>
          <w:tblCellMar>
            <w:top w:w="0" w:type="dxa"/>
            <w:bottom w:w="0" w:type="dxa"/>
          </w:tblCellMar>
        </w:tblPrEx>
        <w:tc>
          <w:tcPr>
            <w:tcW w:w="0" w:type="auto"/>
            <w:tcMar>
              <w:top w:w="100" w:type="dxa"/>
              <w:left w:w="100" w:type="dxa"/>
              <w:bottom w:w="100" w:type="dxa"/>
              <w:right w:w="100" w:type="dxa"/>
            </w:tcMar>
          </w:tcPr>
          <w:p w14:paraId="1C747C39" w14:textId="77777777" w:rsidR="00E01D6B" w:rsidRDefault="00000000">
            <w:r>
              <w:t>Parameter Type</w:t>
            </w:r>
          </w:p>
        </w:tc>
        <w:tc>
          <w:tcPr>
            <w:tcW w:w="0" w:type="auto"/>
            <w:tcMar>
              <w:top w:w="100" w:type="dxa"/>
              <w:left w:w="100" w:type="dxa"/>
              <w:bottom w:w="100" w:type="dxa"/>
              <w:right w:w="100" w:type="dxa"/>
            </w:tcMar>
          </w:tcPr>
          <w:p w14:paraId="3BCE6442" w14:textId="77777777" w:rsidR="00E01D6B" w:rsidRDefault="00000000">
            <w:r>
              <w:t>java.lang.Boolean</w:t>
            </w:r>
          </w:p>
        </w:tc>
      </w:tr>
      <w:tr w:rsidR="00E01D6B" w14:paraId="3B9F6C5A" w14:textId="77777777">
        <w:tblPrEx>
          <w:tblCellMar>
            <w:top w:w="0" w:type="dxa"/>
            <w:bottom w:w="0" w:type="dxa"/>
          </w:tblCellMar>
        </w:tblPrEx>
        <w:tc>
          <w:tcPr>
            <w:tcW w:w="0" w:type="auto"/>
            <w:tcMar>
              <w:top w:w="100" w:type="dxa"/>
              <w:left w:w="100" w:type="dxa"/>
              <w:bottom w:w="100" w:type="dxa"/>
              <w:right w:w="100" w:type="dxa"/>
            </w:tcMar>
          </w:tcPr>
          <w:p w14:paraId="435A70BA" w14:textId="77777777" w:rsidR="00E01D6B" w:rsidRDefault="00000000">
            <w:r>
              <w:t>Is Default</w:t>
            </w:r>
          </w:p>
        </w:tc>
        <w:tc>
          <w:tcPr>
            <w:tcW w:w="0" w:type="auto"/>
            <w:tcMar>
              <w:top w:w="100" w:type="dxa"/>
              <w:left w:w="100" w:type="dxa"/>
              <w:bottom w:w="100" w:type="dxa"/>
              <w:right w:w="100" w:type="dxa"/>
            </w:tcMar>
          </w:tcPr>
          <w:p w14:paraId="7FA36D27" w14:textId="77777777" w:rsidR="00E01D6B" w:rsidRDefault="00000000">
            <w:r>
              <w:t>No</w:t>
            </w:r>
          </w:p>
        </w:tc>
      </w:tr>
      <w:tr w:rsidR="00E01D6B" w14:paraId="1930AD06" w14:textId="77777777">
        <w:tblPrEx>
          <w:tblCellMar>
            <w:top w:w="0" w:type="dxa"/>
            <w:bottom w:w="0" w:type="dxa"/>
          </w:tblCellMar>
        </w:tblPrEx>
        <w:tc>
          <w:tcPr>
            <w:tcW w:w="0" w:type="auto"/>
            <w:tcMar>
              <w:top w:w="100" w:type="dxa"/>
              <w:left w:w="100" w:type="dxa"/>
              <w:bottom w:w="100" w:type="dxa"/>
              <w:right w:w="100" w:type="dxa"/>
            </w:tcMar>
          </w:tcPr>
          <w:p w14:paraId="6E0C83D9" w14:textId="77777777" w:rsidR="00E01D6B" w:rsidRDefault="00000000">
            <w:r>
              <w:t>Default Value</w:t>
            </w:r>
          </w:p>
        </w:tc>
        <w:tc>
          <w:tcPr>
            <w:tcW w:w="0" w:type="auto"/>
            <w:tcMar>
              <w:top w:w="100" w:type="dxa"/>
              <w:left w:w="100" w:type="dxa"/>
              <w:bottom w:w="100" w:type="dxa"/>
              <w:right w:w="100" w:type="dxa"/>
            </w:tcMar>
          </w:tcPr>
          <w:p w14:paraId="712AFCC9" w14:textId="77777777" w:rsidR="00E01D6B" w:rsidRDefault="00000000">
            <w:r>
              <w:t>No</w:t>
            </w:r>
          </w:p>
        </w:tc>
      </w:tr>
      <w:tr w:rsidR="00E01D6B" w14:paraId="634E0A9E" w14:textId="77777777">
        <w:tblPrEx>
          <w:tblCellMar>
            <w:top w:w="0" w:type="dxa"/>
            <w:bottom w:w="0" w:type="dxa"/>
          </w:tblCellMar>
        </w:tblPrEx>
        <w:tc>
          <w:tcPr>
            <w:tcW w:w="0" w:type="auto"/>
            <w:tcMar>
              <w:top w:w="100" w:type="dxa"/>
              <w:left w:w="100" w:type="dxa"/>
              <w:bottom w:w="100" w:type="dxa"/>
              <w:right w:w="100" w:type="dxa"/>
            </w:tcMar>
          </w:tcPr>
          <w:p w14:paraId="7B6A7859" w14:textId="77777777" w:rsidR="00E01D6B" w:rsidRDefault="00000000">
            <w:r>
              <w:t>Is Customer Editable</w:t>
            </w:r>
          </w:p>
        </w:tc>
        <w:tc>
          <w:tcPr>
            <w:tcW w:w="0" w:type="auto"/>
            <w:tcMar>
              <w:top w:w="100" w:type="dxa"/>
              <w:left w:w="100" w:type="dxa"/>
              <w:bottom w:w="100" w:type="dxa"/>
              <w:right w:w="100" w:type="dxa"/>
            </w:tcMar>
          </w:tcPr>
          <w:p w14:paraId="3E97DEE0" w14:textId="77777777" w:rsidR="00E01D6B" w:rsidRDefault="00000000">
            <w:r>
              <w:t>No</w:t>
            </w:r>
          </w:p>
        </w:tc>
      </w:tr>
      <w:tr w:rsidR="00E01D6B" w14:paraId="663FF7D4" w14:textId="77777777">
        <w:tblPrEx>
          <w:tblCellMar>
            <w:top w:w="0" w:type="dxa"/>
            <w:bottom w:w="0" w:type="dxa"/>
          </w:tblCellMar>
        </w:tblPrEx>
        <w:tc>
          <w:tcPr>
            <w:tcW w:w="0" w:type="auto"/>
            <w:tcMar>
              <w:top w:w="100" w:type="dxa"/>
              <w:left w:w="100" w:type="dxa"/>
              <w:bottom w:w="100" w:type="dxa"/>
              <w:right w:w="100" w:type="dxa"/>
            </w:tcMar>
          </w:tcPr>
          <w:p w14:paraId="43FA4808" w14:textId="77777777" w:rsidR="00E01D6B" w:rsidRDefault="00000000">
            <w:r>
              <w:t>Parameter Value</w:t>
            </w:r>
          </w:p>
        </w:tc>
        <w:tc>
          <w:tcPr>
            <w:tcW w:w="0" w:type="auto"/>
            <w:tcMar>
              <w:top w:w="100" w:type="dxa"/>
              <w:left w:w="100" w:type="dxa"/>
              <w:bottom w:w="100" w:type="dxa"/>
              <w:right w:w="100" w:type="dxa"/>
            </w:tcMar>
          </w:tcPr>
          <w:p w14:paraId="73AA45AD" w14:textId="77777777" w:rsidR="00E01D6B" w:rsidRDefault="00000000">
            <w:r>
              <w:t>No</w:t>
            </w:r>
          </w:p>
        </w:tc>
      </w:tr>
    </w:tbl>
    <w:p w14:paraId="3F137521" w14:textId="77777777" w:rsidR="00E01D6B" w:rsidRDefault="00000000">
      <w:pPr>
        <w:spacing w:before="300"/>
      </w:pPr>
      <w:r>
        <w:rPr>
          <w:b/>
          <w:bCs/>
        </w:rPr>
        <w:t xml:space="preserve">Note: </w:t>
      </w:r>
      <w:r>
        <w:t xml:space="preserve">Specifies whether the accounting information for deductible tax lines is inherited from the deductible tax components on invoices. If set to No, the accounting information for the deductible tax lines is inherited from the invoice line items. </w:t>
      </w:r>
    </w:p>
    <w:p w14:paraId="68814927" w14:textId="77777777" w:rsidR="00E01D6B" w:rsidRDefault="00E01D6B">
      <w:pPr>
        <w:pageBreakBefore/>
      </w:pPr>
    </w:p>
    <w:p w14:paraId="42E05906" w14:textId="77777777" w:rsidR="00E01D6B" w:rsidRDefault="00000000">
      <w:pPr>
        <w:pStyle w:val="Heading2"/>
        <w:spacing w:after="200"/>
        <w:jc w:val="center"/>
      </w:pPr>
      <w:r>
        <w:rPr>
          <w:b/>
          <w:bCs/>
          <w:sz w:val="32"/>
          <w:szCs w:val="32"/>
        </w:rPr>
        <w:t>Retain ordered date for ERP orders on cancellation failure</w:t>
      </w:r>
    </w:p>
    <w:p w14:paraId="33C41EAF" w14:textId="77777777" w:rsidR="00E01D6B" w:rsidRDefault="00000000">
      <w:pPr>
        <w:spacing w:after="240"/>
        <w:jc w:val="center"/>
      </w:pPr>
      <w:r>
        <w:rPr>
          <w:b/>
          <w:bCs/>
        </w:rPr>
        <w:t>Application.Purchasing.RetainOrderedDateForERPOrdersOnCancellationFailure</w:t>
      </w:r>
    </w:p>
    <w:p w14:paraId="05DA01CF" w14:textId="77777777" w:rsidR="00E01D6B" w:rsidRDefault="00000000">
      <w:pPr>
        <w:spacing w:after="300"/>
        <w:jc w:val="center"/>
      </w:pPr>
      <w:r>
        <w:rPr>
          <w:i/>
          <w:iCs/>
        </w:rPr>
        <w:t xml:space="preserve">Current value: </w:t>
      </w:r>
      <w:r>
        <w:rPr>
          <w:b/>
          <w:bCs/>
          <w:color w:val="8B0000"/>
        </w:rPr>
        <w:t>DISABLED</w:t>
      </w:r>
    </w:p>
    <w:p w14:paraId="17841AB3" w14:textId="77777777" w:rsidR="00E01D6B" w:rsidRDefault="00000000">
      <w:pPr>
        <w:spacing w:after="300"/>
      </w:pPr>
      <w:r>
        <w:rPr>
          <w:b/>
          <w:bCs/>
        </w:rPr>
        <w:t>Description:</w:t>
      </w:r>
      <w:r>
        <w:rPr>
          <w:b/>
          <w:bCs/>
        </w:rPr>
        <w:tab/>
      </w:r>
      <w:r>
        <w:t>Determines whether the ordered date is retained when the cancellation fails for ERP orders that are in the ordered state. If set to Yes, the original ordered date is retained when the cancellation fails. If set to No (default value), the original ordered date is not retained.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40CD9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200F6D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0B0162" w14:textId="77777777" w:rsidR="00E01D6B" w:rsidRDefault="00000000">
            <w:r>
              <w:rPr>
                <w:b/>
                <w:bCs/>
              </w:rPr>
              <w:t>Value</w:t>
            </w:r>
          </w:p>
        </w:tc>
      </w:tr>
      <w:tr w:rsidR="00E01D6B" w14:paraId="1EA50091" w14:textId="77777777">
        <w:tblPrEx>
          <w:tblCellMar>
            <w:top w:w="0" w:type="dxa"/>
            <w:bottom w:w="0" w:type="dxa"/>
          </w:tblCellMar>
        </w:tblPrEx>
        <w:tc>
          <w:tcPr>
            <w:tcW w:w="0" w:type="auto"/>
            <w:tcMar>
              <w:top w:w="100" w:type="dxa"/>
              <w:left w:w="100" w:type="dxa"/>
              <w:bottom w:w="100" w:type="dxa"/>
              <w:right w:w="100" w:type="dxa"/>
            </w:tcMar>
          </w:tcPr>
          <w:p w14:paraId="781AF9A8" w14:textId="77777777" w:rsidR="00E01D6B" w:rsidRDefault="00000000">
            <w:r>
              <w:t>Parameter Type</w:t>
            </w:r>
          </w:p>
        </w:tc>
        <w:tc>
          <w:tcPr>
            <w:tcW w:w="0" w:type="auto"/>
            <w:tcMar>
              <w:top w:w="100" w:type="dxa"/>
              <w:left w:w="100" w:type="dxa"/>
              <w:bottom w:w="100" w:type="dxa"/>
              <w:right w:w="100" w:type="dxa"/>
            </w:tcMar>
          </w:tcPr>
          <w:p w14:paraId="3DE894E6" w14:textId="77777777" w:rsidR="00E01D6B" w:rsidRDefault="00000000">
            <w:r>
              <w:t>java.lang.Boolean</w:t>
            </w:r>
          </w:p>
        </w:tc>
      </w:tr>
      <w:tr w:rsidR="00E01D6B" w14:paraId="317D7634" w14:textId="77777777">
        <w:tblPrEx>
          <w:tblCellMar>
            <w:top w:w="0" w:type="dxa"/>
            <w:bottom w:w="0" w:type="dxa"/>
          </w:tblCellMar>
        </w:tblPrEx>
        <w:tc>
          <w:tcPr>
            <w:tcW w:w="0" w:type="auto"/>
            <w:tcMar>
              <w:top w:w="100" w:type="dxa"/>
              <w:left w:w="100" w:type="dxa"/>
              <w:bottom w:w="100" w:type="dxa"/>
              <w:right w:w="100" w:type="dxa"/>
            </w:tcMar>
          </w:tcPr>
          <w:p w14:paraId="3B137951" w14:textId="77777777" w:rsidR="00E01D6B" w:rsidRDefault="00000000">
            <w:r>
              <w:t>Is Default</w:t>
            </w:r>
          </w:p>
        </w:tc>
        <w:tc>
          <w:tcPr>
            <w:tcW w:w="0" w:type="auto"/>
            <w:tcMar>
              <w:top w:w="100" w:type="dxa"/>
              <w:left w:w="100" w:type="dxa"/>
              <w:bottom w:w="100" w:type="dxa"/>
              <w:right w:w="100" w:type="dxa"/>
            </w:tcMar>
          </w:tcPr>
          <w:p w14:paraId="7521EC91" w14:textId="77777777" w:rsidR="00E01D6B" w:rsidRDefault="00000000">
            <w:r>
              <w:t>No</w:t>
            </w:r>
          </w:p>
        </w:tc>
      </w:tr>
      <w:tr w:rsidR="00E01D6B" w14:paraId="18D157F4" w14:textId="77777777">
        <w:tblPrEx>
          <w:tblCellMar>
            <w:top w:w="0" w:type="dxa"/>
            <w:bottom w:w="0" w:type="dxa"/>
          </w:tblCellMar>
        </w:tblPrEx>
        <w:tc>
          <w:tcPr>
            <w:tcW w:w="0" w:type="auto"/>
            <w:tcMar>
              <w:top w:w="100" w:type="dxa"/>
              <w:left w:w="100" w:type="dxa"/>
              <w:bottom w:w="100" w:type="dxa"/>
              <w:right w:w="100" w:type="dxa"/>
            </w:tcMar>
          </w:tcPr>
          <w:p w14:paraId="352C88BA" w14:textId="77777777" w:rsidR="00E01D6B" w:rsidRDefault="00000000">
            <w:r>
              <w:t>Default Value</w:t>
            </w:r>
          </w:p>
        </w:tc>
        <w:tc>
          <w:tcPr>
            <w:tcW w:w="0" w:type="auto"/>
            <w:tcMar>
              <w:top w:w="100" w:type="dxa"/>
              <w:left w:w="100" w:type="dxa"/>
              <w:bottom w:w="100" w:type="dxa"/>
              <w:right w:w="100" w:type="dxa"/>
            </w:tcMar>
          </w:tcPr>
          <w:p w14:paraId="08860743" w14:textId="77777777" w:rsidR="00E01D6B" w:rsidRDefault="00000000">
            <w:r>
              <w:t>No</w:t>
            </w:r>
          </w:p>
        </w:tc>
      </w:tr>
      <w:tr w:rsidR="00E01D6B" w14:paraId="3DA138A4" w14:textId="77777777">
        <w:tblPrEx>
          <w:tblCellMar>
            <w:top w:w="0" w:type="dxa"/>
            <w:bottom w:w="0" w:type="dxa"/>
          </w:tblCellMar>
        </w:tblPrEx>
        <w:tc>
          <w:tcPr>
            <w:tcW w:w="0" w:type="auto"/>
            <w:tcMar>
              <w:top w:w="100" w:type="dxa"/>
              <w:left w:w="100" w:type="dxa"/>
              <w:bottom w:w="100" w:type="dxa"/>
              <w:right w:w="100" w:type="dxa"/>
            </w:tcMar>
          </w:tcPr>
          <w:p w14:paraId="3227F17A" w14:textId="77777777" w:rsidR="00E01D6B" w:rsidRDefault="00000000">
            <w:r>
              <w:t>Is Customer Editable</w:t>
            </w:r>
          </w:p>
        </w:tc>
        <w:tc>
          <w:tcPr>
            <w:tcW w:w="0" w:type="auto"/>
            <w:tcMar>
              <w:top w:w="100" w:type="dxa"/>
              <w:left w:w="100" w:type="dxa"/>
              <w:bottom w:w="100" w:type="dxa"/>
              <w:right w:w="100" w:type="dxa"/>
            </w:tcMar>
          </w:tcPr>
          <w:p w14:paraId="416793E3" w14:textId="77777777" w:rsidR="00E01D6B" w:rsidRDefault="00000000">
            <w:r>
              <w:t>Yes</w:t>
            </w:r>
          </w:p>
        </w:tc>
      </w:tr>
      <w:tr w:rsidR="00E01D6B" w14:paraId="226193DC" w14:textId="77777777">
        <w:tblPrEx>
          <w:tblCellMar>
            <w:top w:w="0" w:type="dxa"/>
            <w:bottom w:w="0" w:type="dxa"/>
          </w:tblCellMar>
        </w:tblPrEx>
        <w:tc>
          <w:tcPr>
            <w:tcW w:w="0" w:type="auto"/>
            <w:tcMar>
              <w:top w:w="100" w:type="dxa"/>
              <w:left w:w="100" w:type="dxa"/>
              <w:bottom w:w="100" w:type="dxa"/>
              <w:right w:w="100" w:type="dxa"/>
            </w:tcMar>
          </w:tcPr>
          <w:p w14:paraId="6D06C8DD" w14:textId="77777777" w:rsidR="00E01D6B" w:rsidRDefault="00000000">
            <w:r>
              <w:t>Parameter Value</w:t>
            </w:r>
          </w:p>
        </w:tc>
        <w:tc>
          <w:tcPr>
            <w:tcW w:w="0" w:type="auto"/>
            <w:tcMar>
              <w:top w:w="100" w:type="dxa"/>
              <w:left w:w="100" w:type="dxa"/>
              <w:bottom w:w="100" w:type="dxa"/>
              <w:right w:w="100" w:type="dxa"/>
            </w:tcMar>
          </w:tcPr>
          <w:p w14:paraId="3854A598" w14:textId="77777777" w:rsidR="00E01D6B" w:rsidRDefault="00000000">
            <w:r>
              <w:t>No</w:t>
            </w:r>
          </w:p>
        </w:tc>
      </w:tr>
    </w:tbl>
    <w:p w14:paraId="14721805" w14:textId="77777777" w:rsidR="00E01D6B" w:rsidRDefault="00000000">
      <w:pPr>
        <w:spacing w:before="300"/>
      </w:pPr>
      <w:r>
        <w:rPr>
          <w:b/>
          <w:bCs/>
        </w:rPr>
        <w:t xml:space="preserve">Note: </w:t>
      </w:r>
      <w:r>
        <w:t>Determines whether the ordered date is retained when the cancellation fails for ERP orders that are in the ordered state. If set to Yes, the original ordered date is retained when the cancellation fails. If set to No (default value), the original ordered date is not retained.</w:t>
      </w:r>
    </w:p>
    <w:p w14:paraId="78103B06" w14:textId="77777777" w:rsidR="00E01D6B" w:rsidRDefault="00E01D6B">
      <w:pPr>
        <w:pageBreakBefore/>
      </w:pPr>
    </w:p>
    <w:p w14:paraId="21B552C3" w14:textId="77777777" w:rsidR="00E01D6B" w:rsidRDefault="00000000">
      <w:pPr>
        <w:pStyle w:val="Heading2"/>
        <w:spacing w:after="200"/>
        <w:jc w:val="center"/>
      </w:pPr>
      <w:r>
        <w:rPr>
          <w:b/>
          <w:bCs/>
          <w:sz w:val="32"/>
          <w:szCs w:val="32"/>
        </w:rPr>
        <w:t>Close service purchase orders after Close eligible purchase orders automatically scheduled task run</w:t>
      </w:r>
    </w:p>
    <w:p w14:paraId="4434C6CD" w14:textId="77777777" w:rsidR="00E01D6B" w:rsidRDefault="00000000">
      <w:pPr>
        <w:spacing w:after="240"/>
        <w:jc w:val="center"/>
      </w:pPr>
      <w:r>
        <w:rPr>
          <w:b/>
          <w:bCs/>
        </w:rPr>
        <w:t>Application.Purchasing.CloseServicePOsAfterCloseEligibilePOsAutomaticallyTaskRun</w:t>
      </w:r>
    </w:p>
    <w:p w14:paraId="37BB76A6" w14:textId="77777777" w:rsidR="00E01D6B" w:rsidRDefault="00000000">
      <w:pPr>
        <w:spacing w:after="300"/>
        <w:jc w:val="center"/>
      </w:pPr>
      <w:r>
        <w:rPr>
          <w:i/>
          <w:iCs/>
        </w:rPr>
        <w:t xml:space="preserve">Current value: </w:t>
      </w:r>
      <w:r>
        <w:rPr>
          <w:b/>
          <w:bCs/>
          <w:color w:val="8B0000"/>
        </w:rPr>
        <w:t>DISABLED</w:t>
      </w:r>
    </w:p>
    <w:p w14:paraId="2DC37F6B" w14:textId="77777777" w:rsidR="00E01D6B" w:rsidRDefault="00000000">
      <w:pPr>
        <w:spacing w:after="300"/>
      </w:pPr>
      <w:r>
        <w:rPr>
          <w:b/>
          <w:bCs/>
        </w:rPr>
        <w:t>Description:</w:t>
      </w:r>
      <w:r>
        <w:rPr>
          <w:b/>
          <w:bCs/>
        </w:rPr>
        <w:tab/>
      </w:r>
      <w:r>
        <w:t>Determines if the service purchase orders are closed after the Close eligible purchase orders automatically scheduled task is run. When set to Yes, the service purchase orders are closed after the Close eligible purchase orders automatically scheduled task is run. When set to No, the service purchase orders might not be closed after the Close eligible purchase orders automatically scheduled task is run.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BFBB96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FFBFFC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190D302" w14:textId="77777777" w:rsidR="00E01D6B" w:rsidRDefault="00000000">
            <w:r>
              <w:rPr>
                <w:b/>
                <w:bCs/>
              </w:rPr>
              <w:t>Value</w:t>
            </w:r>
          </w:p>
        </w:tc>
      </w:tr>
      <w:tr w:rsidR="00E01D6B" w14:paraId="6E0720C2" w14:textId="77777777">
        <w:tblPrEx>
          <w:tblCellMar>
            <w:top w:w="0" w:type="dxa"/>
            <w:bottom w:w="0" w:type="dxa"/>
          </w:tblCellMar>
        </w:tblPrEx>
        <w:tc>
          <w:tcPr>
            <w:tcW w:w="0" w:type="auto"/>
            <w:tcMar>
              <w:top w:w="100" w:type="dxa"/>
              <w:left w:w="100" w:type="dxa"/>
              <w:bottom w:w="100" w:type="dxa"/>
              <w:right w:w="100" w:type="dxa"/>
            </w:tcMar>
          </w:tcPr>
          <w:p w14:paraId="3304C823" w14:textId="77777777" w:rsidR="00E01D6B" w:rsidRDefault="00000000">
            <w:r>
              <w:t>Parameter Type</w:t>
            </w:r>
          </w:p>
        </w:tc>
        <w:tc>
          <w:tcPr>
            <w:tcW w:w="0" w:type="auto"/>
            <w:tcMar>
              <w:top w:w="100" w:type="dxa"/>
              <w:left w:w="100" w:type="dxa"/>
              <w:bottom w:w="100" w:type="dxa"/>
              <w:right w:w="100" w:type="dxa"/>
            </w:tcMar>
          </w:tcPr>
          <w:p w14:paraId="597EBC35" w14:textId="77777777" w:rsidR="00E01D6B" w:rsidRDefault="00000000">
            <w:r>
              <w:t>java.lang.Boolean</w:t>
            </w:r>
          </w:p>
        </w:tc>
      </w:tr>
      <w:tr w:rsidR="00E01D6B" w14:paraId="589AB918" w14:textId="77777777">
        <w:tblPrEx>
          <w:tblCellMar>
            <w:top w:w="0" w:type="dxa"/>
            <w:bottom w:w="0" w:type="dxa"/>
          </w:tblCellMar>
        </w:tblPrEx>
        <w:tc>
          <w:tcPr>
            <w:tcW w:w="0" w:type="auto"/>
            <w:tcMar>
              <w:top w:w="100" w:type="dxa"/>
              <w:left w:w="100" w:type="dxa"/>
              <w:bottom w:w="100" w:type="dxa"/>
              <w:right w:w="100" w:type="dxa"/>
            </w:tcMar>
          </w:tcPr>
          <w:p w14:paraId="228094B6" w14:textId="77777777" w:rsidR="00E01D6B" w:rsidRDefault="00000000">
            <w:r>
              <w:t>Is Default</w:t>
            </w:r>
          </w:p>
        </w:tc>
        <w:tc>
          <w:tcPr>
            <w:tcW w:w="0" w:type="auto"/>
            <w:tcMar>
              <w:top w:w="100" w:type="dxa"/>
              <w:left w:w="100" w:type="dxa"/>
              <w:bottom w:w="100" w:type="dxa"/>
              <w:right w:w="100" w:type="dxa"/>
            </w:tcMar>
          </w:tcPr>
          <w:p w14:paraId="39D5C2B0" w14:textId="77777777" w:rsidR="00E01D6B" w:rsidRDefault="00000000">
            <w:r>
              <w:t>No</w:t>
            </w:r>
          </w:p>
        </w:tc>
      </w:tr>
      <w:tr w:rsidR="00E01D6B" w14:paraId="58D574E2" w14:textId="77777777">
        <w:tblPrEx>
          <w:tblCellMar>
            <w:top w:w="0" w:type="dxa"/>
            <w:bottom w:w="0" w:type="dxa"/>
          </w:tblCellMar>
        </w:tblPrEx>
        <w:tc>
          <w:tcPr>
            <w:tcW w:w="0" w:type="auto"/>
            <w:tcMar>
              <w:top w:w="100" w:type="dxa"/>
              <w:left w:w="100" w:type="dxa"/>
              <w:bottom w:w="100" w:type="dxa"/>
              <w:right w:w="100" w:type="dxa"/>
            </w:tcMar>
          </w:tcPr>
          <w:p w14:paraId="42BBC1C8" w14:textId="77777777" w:rsidR="00E01D6B" w:rsidRDefault="00000000">
            <w:r>
              <w:t>Default Value</w:t>
            </w:r>
          </w:p>
        </w:tc>
        <w:tc>
          <w:tcPr>
            <w:tcW w:w="0" w:type="auto"/>
            <w:tcMar>
              <w:top w:w="100" w:type="dxa"/>
              <w:left w:w="100" w:type="dxa"/>
              <w:bottom w:w="100" w:type="dxa"/>
              <w:right w:w="100" w:type="dxa"/>
            </w:tcMar>
          </w:tcPr>
          <w:p w14:paraId="3805FD5C" w14:textId="77777777" w:rsidR="00E01D6B" w:rsidRDefault="00000000">
            <w:r>
              <w:t>No</w:t>
            </w:r>
          </w:p>
        </w:tc>
      </w:tr>
      <w:tr w:rsidR="00E01D6B" w14:paraId="222491A6" w14:textId="77777777">
        <w:tblPrEx>
          <w:tblCellMar>
            <w:top w:w="0" w:type="dxa"/>
            <w:bottom w:w="0" w:type="dxa"/>
          </w:tblCellMar>
        </w:tblPrEx>
        <w:tc>
          <w:tcPr>
            <w:tcW w:w="0" w:type="auto"/>
            <w:tcMar>
              <w:top w:w="100" w:type="dxa"/>
              <w:left w:w="100" w:type="dxa"/>
              <w:bottom w:w="100" w:type="dxa"/>
              <w:right w:w="100" w:type="dxa"/>
            </w:tcMar>
          </w:tcPr>
          <w:p w14:paraId="0FF1E05D" w14:textId="77777777" w:rsidR="00E01D6B" w:rsidRDefault="00000000">
            <w:r>
              <w:t>Is Customer Editable</w:t>
            </w:r>
          </w:p>
        </w:tc>
        <w:tc>
          <w:tcPr>
            <w:tcW w:w="0" w:type="auto"/>
            <w:tcMar>
              <w:top w:w="100" w:type="dxa"/>
              <w:left w:w="100" w:type="dxa"/>
              <w:bottom w:w="100" w:type="dxa"/>
              <w:right w:w="100" w:type="dxa"/>
            </w:tcMar>
          </w:tcPr>
          <w:p w14:paraId="4D391698" w14:textId="77777777" w:rsidR="00E01D6B" w:rsidRDefault="00000000">
            <w:r>
              <w:t>Yes</w:t>
            </w:r>
          </w:p>
        </w:tc>
      </w:tr>
      <w:tr w:rsidR="00E01D6B" w14:paraId="1C28FAC0" w14:textId="77777777">
        <w:tblPrEx>
          <w:tblCellMar>
            <w:top w:w="0" w:type="dxa"/>
            <w:bottom w:w="0" w:type="dxa"/>
          </w:tblCellMar>
        </w:tblPrEx>
        <w:tc>
          <w:tcPr>
            <w:tcW w:w="0" w:type="auto"/>
            <w:tcMar>
              <w:top w:w="100" w:type="dxa"/>
              <w:left w:w="100" w:type="dxa"/>
              <w:bottom w:w="100" w:type="dxa"/>
              <w:right w:w="100" w:type="dxa"/>
            </w:tcMar>
          </w:tcPr>
          <w:p w14:paraId="6FF44B45" w14:textId="77777777" w:rsidR="00E01D6B" w:rsidRDefault="00000000">
            <w:r>
              <w:t>Parameter Value</w:t>
            </w:r>
          </w:p>
        </w:tc>
        <w:tc>
          <w:tcPr>
            <w:tcW w:w="0" w:type="auto"/>
            <w:tcMar>
              <w:top w:w="100" w:type="dxa"/>
              <w:left w:w="100" w:type="dxa"/>
              <w:bottom w:w="100" w:type="dxa"/>
              <w:right w:w="100" w:type="dxa"/>
            </w:tcMar>
          </w:tcPr>
          <w:p w14:paraId="09F8783A" w14:textId="77777777" w:rsidR="00E01D6B" w:rsidRDefault="00000000">
            <w:r>
              <w:t>No</w:t>
            </w:r>
          </w:p>
        </w:tc>
      </w:tr>
    </w:tbl>
    <w:p w14:paraId="6B285BA2" w14:textId="77777777" w:rsidR="00E01D6B" w:rsidRDefault="00000000">
      <w:pPr>
        <w:spacing w:before="300"/>
      </w:pPr>
      <w:r>
        <w:rPr>
          <w:b/>
          <w:bCs/>
        </w:rPr>
        <w:t xml:space="preserve">Note: </w:t>
      </w:r>
      <w:r>
        <w:t>Determines if the service purchase orders are closed after the Close eligible purchase orders automatically scheduled task is run. When set to Yes, the service purchase orders are closed after the Close eligible purchase orders automatically scheduled task is run. When set to No, the service purchase orders might not be closed after the Close eligible purchase orders automatically scheduled task i</w:t>
      </w:r>
    </w:p>
    <w:p w14:paraId="0650456C" w14:textId="77777777" w:rsidR="00E01D6B" w:rsidRDefault="00E01D6B">
      <w:pPr>
        <w:pageBreakBefore/>
      </w:pPr>
    </w:p>
    <w:p w14:paraId="5084058B" w14:textId="77777777" w:rsidR="00E01D6B" w:rsidRDefault="00000000">
      <w:pPr>
        <w:pStyle w:val="Heading2"/>
        <w:spacing w:after="200"/>
        <w:jc w:val="center"/>
      </w:pPr>
      <w:r>
        <w:rPr>
          <w:b/>
          <w:bCs/>
          <w:sz w:val="32"/>
          <w:szCs w:val="32"/>
        </w:rPr>
        <w:t>Submit SAP Fieldglass requisitions when multiple concurrent requisitions linked to same contract imported</w:t>
      </w:r>
    </w:p>
    <w:p w14:paraId="73D58002" w14:textId="77777777" w:rsidR="00E01D6B" w:rsidRDefault="00000000">
      <w:pPr>
        <w:spacing w:after="240"/>
        <w:jc w:val="center"/>
      </w:pPr>
      <w:r>
        <w:rPr>
          <w:b/>
          <w:bCs/>
        </w:rPr>
        <w:t>Application.Purchasing.SubmitFGRequisitionsForMulitpleConcurrentRequisitions</w:t>
      </w:r>
    </w:p>
    <w:p w14:paraId="609CB6C0" w14:textId="77777777" w:rsidR="00E01D6B" w:rsidRDefault="00000000">
      <w:pPr>
        <w:spacing w:after="300"/>
        <w:jc w:val="center"/>
      </w:pPr>
      <w:r>
        <w:rPr>
          <w:i/>
          <w:iCs/>
        </w:rPr>
        <w:t xml:space="preserve">Current value: </w:t>
      </w:r>
      <w:r>
        <w:rPr>
          <w:b/>
          <w:bCs/>
          <w:color w:val="8B0000"/>
        </w:rPr>
        <w:t>DISABLED</w:t>
      </w:r>
    </w:p>
    <w:p w14:paraId="771BBE7C" w14:textId="77777777" w:rsidR="00E01D6B" w:rsidRDefault="00000000">
      <w:pPr>
        <w:spacing w:after="300"/>
      </w:pPr>
      <w:r>
        <w:rPr>
          <w:b/>
          <w:bCs/>
        </w:rPr>
        <w:t>Description:</w:t>
      </w:r>
      <w:r>
        <w:rPr>
          <w:b/>
          <w:bCs/>
        </w:rPr>
        <w:tab/>
      </w:r>
      <w:r>
        <w:t>Determines whether to submit the requisitions in the SAP Ariba solution if multiple requisitions were imported from SAP Fieldglass concurrently and linked to the same contract. When set to Yes, multiple requisitions imported from SAP Fieldglass concurrently and linked to the same contract are submitted in the SAP Ariba solution. When set to No, some of the requisitions might not get submitted and an error message might be displayed during the import.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4E469C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E6799F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78ADA45" w14:textId="77777777" w:rsidR="00E01D6B" w:rsidRDefault="00000000">
            <w:r>
              <w:rPr>
                <w:b/>
                <w:bCs/>
              </w:rPr>
              <w:t>Value</w:t>
            </w:r>
          </w:p>
        </w:tc>
      </w:tr>
      <w:tr w:rsidR="00E01D6B" w14:paraId="008D3CCA" w14:textId="77777777">
        <w:tblPrEx>
          <w:tblCellMar>
            <w:top w:w="0" w:type="dxa"/>
            <w:bottom w:w="0" w:type="dxa"/>
          </w:tblCellMar>
        </w:tblPrEx>
        <w:tc>
          <w:tcPr>
            <w:tcW w:w="0" w:type="auto"/>
            <w:tcMar>
              <w:top w:w="100" w:type="dxa"/>
              <w:left w:w="100" w:type="dxa"/>
              <w:bottom w:w="100" w:type="dxa"/>
              <w:right w:w="100" w:type="dxa"/>
            </w:tcMar>
          </w:tcPr>
          <w:p w14:paraId="59BBA40E" w14:textId="77777777" w:rsidR="00E01D6B" w:rsidRDefault="00000000">
            <w:r>
              <w:t>Parameter Type</w:t>
            </w:r>
          </w:p>
        </w:tc>
        <w:tc>
          <w:tcPr>
            <w:tcW w:w="0" w:type="auto"/>
            <w:tcMar>
              <w:top w:w="100" w:type="dxa"/>
              <w:left w:w="100" w:type="dxa"/>
              <w:bottom w:w="100" w:type="dxa"/>
              <w:right w:w="100" w:type="dxa"/>
            </w:tcMar>
          </w:tcPr>
          <w:p w14:paraId="0E918AF9" w14:textId="77777777" w:rsidR="00E01D6B" w:rsidRDefault="00000000">
            <w:r>
              <w:t>java.lang.Boolean</w:t>
            </w:r>
          </w:p>
        </w:tc>
      </w:tr>
      <w:tr w:rsidR="00E01D6B" w14:paraId="047A4A94" w14:textId="77777777">
        <w:tblPrEx>
          <w:tblCellMar>
            <w:top w:w="0" w:type="dxa"/>
            <w:bottom w:w="0" w:type="dxa"/>
          </w:tblCellMar>
        </w:tblPrEx>
        <w:tc>
          <w:tcPr>
            <w:tcW w:w="0" w:type="auto"/>
            <w:tcMar>
              <w:top w:w="100" w:type="dxa"/>
              <w:left w:w="100" w:type="dxa"/>
              <w:bottom w:w="100" w:type="dxa"/>
              <w:right w:w="100" w:type="dxa"/>
            </w:tcMar>
          </w:tcPr>
          <w:p w14:paraId="4561CC0D" w14:textId="77777777" w:rsidR="00E01D6B" w:rsidRDefault="00000000">
            <w:r>
              <w:t>Is Default</w:t>
            </w:r>
          </w:p>
        </w:tc>
        <w:tc>
          <w:tcPr>
            <w:tcW w:w="0" w:type="auto"/>
            <w:tcMar>
              <w:top w:w="100" w:type="dxa"/>
              <w:left w:w="100" w:type="dxa"/>
              <w:bottom w:w="100" w:type="dxa"/>
              <w:right w:w="100" w:type="dxa"/>
            </w:tcMar>
          </w:tcPr>
          <w:p w14:paraId="53DDF12E" w14:textId="77777777" w:rsidR="00E01D6B" w:rsidRDefault="00000000">
            <w:r>
              <w:t>No</w:t>
            </w:r>
          </w:p>
        </w:tc>
      </w:tr>
      <w:tr w:rsidR="00E01D6B" w14:paraId="2DEDCAB8" w14:textId="77777777">
        <w:tblPrEx>
          <w:tblCellMar>
            <w:top w:w="0" w:type="dxa"/>
            <w:bottom w:w="0" w:type="dxa"/>
          </w:tblCellMar>
        </w:tblPrEx>
        <w:tc>
          <w:tcPr>
            <w:tcW w:w="0" w:type="auto"/>
            <w:tcMar>
              <w:top w:w="100" w:type="dxa"/>
              <w:left w:w="100" w:type="dxa"/>
              <w:bottom w:w="100" w:type="dxa"/>
              <w:right w:w="100" w:type="dxa"/>
            </w:tcMar>
          </w:tcPr>
          <w:p w14:paraId="628BD393" w14:textId="77777777" w:rsidR="00E01D6B" w:rsidRDefault="00000000">
            <w:r>
              <w:t>Default Value</w:t>
            </w:r>
          </w:p>
        </w:tc>
        <w:tc>
          <w:tcPr>
            <w:tcW w:w="0" w:type="auto"/>
            <w:tcMar>
              <w:top w:w="100" w:type="dxa"/>
              <w:left w:w="100" w:type="dxa"/>
              <w:bottom w:w="100" w:type="dxa"/>
              <w:right w:w="100" w:type="dxa"/>
            </w:tcMar>
          </w:tcPr>
          <w:p w14:paraId="29409701" w14:textId="77777777" w:rsidR="00E01D6B" w:rsidRDefault="00000000">
            <w:r>
              <w:t>No</w:t>
            </w:r>
          </w:p>
        </w:tc>
      </w:tr>
      <w:tr w:rsidR="00E01D6B" w14:paraId="555A3702" w14:textId="77777777">
        <w:tblPrEx>
          <w:tblCellMar>
            <w:top w:w="0" w:type="dxa"/>
            <w:bottom w:w="0" w:type="dxa"/>
          </w:tblCellMar>
        </w:tblPrEx>
        <w:tc>
          <w:tcPr>
            <w:tcW w:w="0" w:type="auto"/>
            <w:tcMar>
              <w:top w:w="100" w:type="dxa"/>
              <w:left w:w="100" w:type="dxa"/>
              <w:bottom w:w="100" w:type="dxa"/>
              <w:right w:w="100" w:type="dxa"/>
            </w:tcMar>
          </w:tcPr>
          <w:p w14:paraId="1686C804" w14:textId="77777777" w:rsidR="00E01D6B" w:rsidRDefault="00000000">
            <w:r>
              <w:t>Is Customer Editable</w:t>
            </w:r>
          </w:p>
        </w:tc>
        <w:tc>
          <w:tcPr>
            <w:tcW w:w="0" w:type="auto"/>
            <w:tcMar>
              <w:top w:w="100" w:type="dxa"/>
              <w:left w:w="100" w:type="dxa"/>
              <w:bottom w:w="100" w:type="dxa"/>
              <w:right w:w="100" w:type="dxa"/>
            </w:tcMar>
          </w:tcPr>
          <w:p w14:paraId="4BB40CC1" w14:textId="77777777" w:rsidR="00E01D6B" w:rsidRDefault="00000000">
            <w:r>
              <w:t>Yes</w:t>
            </w:r>
          </w:p>
        </w:tc>
      </w:tr>
      <w:tr w:rsidR="00E01D6B" w14:paraId="76568E57" w14:textId="77777777">
        <w:tblPrEx>
          <w:tblCellMar>
            <w:top w:w="0" w:type="dxa"/>
            <w:bottom w:w="0" w:type="dxa"/>
          </w:tblCellMar>
        </w:tblPrEx>
        <w:tc>
          <w:tcPr>
            <w:tcW w:w="0" w:type="auto"/>
            <w:tcMar>
              <w:top w:w="100" w:type="dxa"/>
              <w:left w:w="100" w:type="dxa"/>
              <w:bottom w:w="100" w:type="dxa"/>
              <w:right w:w="100" w:type="dxa"/>
            </w:tcMar>
          </w:tcPr>
          <w:p w14:paraId="00FD1AFA" w14:textId="77777777" w:rsidR="00E01D6B" w:rsidRDefault="00000000">
            <w:r>
              <w:t>Parameter Value</w:t>
            </w:r>
          </w:p>
        </w:tc>
        <w:tc>
          <w:tcPr>
            <w:tcW w:w="0" w:type="auto"/>
            <w:tcMar>
              <w:top w:w="100" w:type="dxa"/>
              <w:left w:w="100" w:type="dxa"/>
              <w:bottom w:w="100" w:type="dxa"/>
              <w:right w:w="100" w:type="dxa"/>
            </w:tcMar>
          </w:tcPr>
          <w:p w14:paraId="090094BB" w14:textId="77777777" w:rsidR="00E01D6B" w:rsidRDefault="00000000">
            <w:r>
              <w:t>No</w:t>
            </w:r>
          </w:p>
        </w:tc>
      </w:tr>
    </w:tbl>
    <w:p w14:paraId="719FA516" w14:textId="77777777" w:rsidR="00E01D6B" w:rsidRDefault="00000000">
      <w:pPr>
        <w:spacing w:before="300"/>
      </w:pPr>
      <w:r>
        <w:rPr>
          <w:b/>
          <w:bCs/>
        </w:rPr>
        <w:t xml:space="preserve">Note: </w:t>
      </w:r>
      <w:r>
        <w:t xml:space="preserve">Determines whether to submit the requisitions in the SAP Ariba solution if multiple requisitions were imported from SAP Fieldglass concurrently and linked to the same contract. When set to Yes, multiple requisitions imported from SAP Fieldglass concurrently and linked to the same contract are submitted in the SAP Ariba solution. When set to No, some of the requisitions might not get submitted and </w:t>
      </w:r>
    </w:p>
    <w:p w14:paraId="148D40CB" w14:textId="77777777" w:rsidR="00E01D6B" w:rsidRDefault="00E01D6B">
      <w:pPr>
        <w:pageBreakBefore/>
      </w:pPr>
    </w:p>
    <w:p w14:paraId="09FB72B5" w14:textId="77777777" w:rsidR="00E01D6B" w:rsidRDefault="00000000">
      <w:pPr>
        <w:pStyle w:val="Heading2"/>
        <w:spacing w:after="200"/>
        <w:jc w:val="center"/>
      </w:pPr>
      <w:r>
        <w:rPr>
          <w:b/>
          <w:bCs/>
          <w:sz w:val="32"/>
          <w:szCs w:val="32"/>
        </w:rPr>
        <w:t>Configuration Item</w:t>
      </w:r>
    </w:p>
    <w:p w14:paraId="0E6C3DC2" w14:textId="77777777" w:rsidR="00E01D6B" w:rsidRDefault="00000000">
      <w:pPr>
        <w:spacing w:after="240"/>
        <w:jc w:val="center"/>
      </w:pPr>
      <w:r>
        <w:rPr>
          <w:b/>
          <w:bCs/>
        </w:rPr>
        <w:t>Application.Catalog.LoadBITsInBatches</w:t>
      </w:r>
    </w:p>
    <w:p w14:paraId="6989F133" w14:textId="77777777" w:rsidR="00E01D6B" w:rsidRDefault="00000000">
      <w:pPr>
        <w:spacing w:after="300"/>
        <w:jc w:val="center"/>
      </w:pPr>
      <w:r>
        <w:rPr>
          <w:i/>
          <w:iCs/>
        </w:rPr>
        <w:t xml:space="preserve">Current value: </w:t>
      </w:r>
      <w:r>
        <w:rPr>
          <w:b/>
          <w:bCs/>
          <w:color w:val="8B0000"/>
        </w:rPr>
        <w:t>DISABLED</w:t>
      </w:r>
    </w:p>
    <w:p w14:paraId="6BF7146E" w14:textId="77777777" w:rsidR="00E01D6B" w:rsidRDefault="00000000">
      <w:pPr>
        <w:spacing w:after="300"/>
      </w:pPr>
      <w:r>
        <w:rPr>
          <w:b/>
          <w:bCs/>
        </w:rPr>
        <w:t>Description:</w:t>
      </w:r>
      <w:r>
        <w:rPr>
          <w:b/>
          <w:bCs/>
        </w:rPr>
        <w:tab/>
      </w:r>
      <w:r>
        <w:t>&lt;P&gt;Enabling this parameter, when there are large number of catalog versions, will resolve the proxy error. This works by fetching the corresponding BITs in batches instead of one at a time.&lt;/P&gt;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870ACD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D7B72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E9AEC85" w14:textId="77777777" w:rsidR="00E01D6B" w:rsidRDefault="00000000">
            <w:r>
              <w:rPr>
                <w:b/>
                <w:bCs/>
              </w:rPr>
              <w:t>Value</w:t>
            </w:r>
          </w:p>
        </w:tc>
      </w:tr>
      <w:tr w:rsidR="00E01D6B" w14:paraId="49D0E1A5" w14:textId="77777777">
        <w:tblPrEx>
          <w:tblCellMar>
            <w:top w:w="0" w:type="dxa"/>
            <w:bottom w:w="0" w:type="dxa"/>
          </w:tblCellMar>
        </w:tblPrEx>
        <w:tc>
          <w:tcPr>
            <w:tcW w:w="0" w:type="auto"/>
            <w:tcMar>
              <w:top w:w="100" w:type="dxa"/>
              <w:left w:w="100" w:type="dxa"/>
              <w:bottom w:w="100" w:type="dxa"/>
              <w:right w:w="100" w:type="dxa"/>
            </w:tcMar>
          </w:tcPr>
          <w:p w14:paraId="25A3A985" w14:textId="77777777" w:rsidR="00E01D6B" w:rsidRDefault="00000000">
            <w:r>
              <w:t>Parameter Type</w:t>
            </w:r>
          </w:p>
        </w:tc>
        <w:tc>
          <w:tcPr>
            <w:tcW w:w="0" w:type="auto"/>
            <w:tcMar>
              <w:top w:w="100" w:type="dxa"/>
              <w:left w:w="100" w:type="dxa"/>
              <w:bottom w:w="100" w:type="dxa"/>
              <w:right w:w="100" w:type="dxa"/>
            </w:tcMar>
          </w:tcPr>
          <w:p w14:paraId="12AB1EFF" w14:textId="77777777" w:rsidR="00E01D6B" w:rsidRDefault="00000000">
            <w:r>
              <w:t>java.lang.Boolean</w:t>
            </w:r>
          </w:p>
        </w:tc>
      </w:tr>
      <w:tr w:rsidR="00E01D6B" w14:paraId="518043B0" w14:textId="77777777">
        <w:tblPrEx>
          <w:tblCellMar>
            <w:top w:w="0" w:type="dxa"/>
            <w:bottom w:w="0" w:type="dxa"/>
          </w:tblCellMar>
        </w:tblPrEx>
        <w:tc>
          <w:tcPr>
            <w:tcW w:w="0" w:type="auto"/>
            <w:tcMar>
              <w:top w:w="100" w:type="dxa"/>
              <w:left w:w="100" w:type="dxa"/>
              <w:bottom w:w="100" w:type="dxa"/>
              <w:right w:w="100" w:type="dxa"/>
            </w:tcMar>
          </w:tcPr>
          <w:p w14:paraId="6D6D5BF1" w14:textId="77777777" w:rsidR="00E01D6B" w:rsidRDefault="00000000">
            <w:r>
              <w:t>Is Default</w:t>
            </w:r>
          </w:p>
        </w:tc>
        <w:tc>
          <w:tcPr>
            <w:tcW w:w="0" w:type="auto"/>
            <w:tcMar>
              <w:top w:w="100" w:type="dxa"/>
              <w:left w:w="100" w:type="dxa"/>
              <w:bottom w:w="100" w:type="dxa"/>
              <w:right w:w="100" w:type="dxa"/>
            </w:tcMar>
          </w:tcPr>
          <w:p w14:paraId="176D2710" w14:textId="77777777" w:rsidR="00E01D6B" w:rsidRDefault="00000000">
            <w:r>
              <w:t>No</w:t>
            </w:r>
          </w:p>
        </w:tc>
      </w:tr>
      <w:tr w:rsidR="00E01D6B" w14:paraId="49A3DF6C" w14:textId="77777777">
        <w:tblPrEx>
          <w:tblCellMar>
            <w:top w:w="0" w:type="dxa"/>
            <w:bottom w:w="0" w:type="dxa"/>
          </w:tblCellMar>
        </w:tblPrEx>
        <w:tc>
          <w:tcPr>
            <w:tcW w:w="0" w:type="auto"/>
            <w:tcMar>
              <w:top w:w="100" w:type="dxa"/>
              <w:left w:w="100" w:type="dxa"/>
              <w:bottom w:w="100" w:type="dxa"/>
              <w:right w:w="100" w:type="dxa"/>
            </w:tcMar>
          </w:tcPr>
          <w:p w14:paraId="40B19D97" w14:textId="77777777" w:rsidR="00E01D6B" w:rsidRDefault="00000000">
            <w:r>
              <w:t>Default Value</w:t>
            </w:r>
          </w:p>
        </w:tc>
        <w:tc>
          <w:tcPr>
            <w:tcW w:w="0" w:type="auto"/>
            <w:tcMar>
              <w:top w:w="100" w:type="dxa"/>
              <w:left w:w="100" w:type="dxa"/>
              <w:bottom w:w="100" w:type="dxa"/>
              <w:right w:w="100" w:type="dxa"/>
            </w:tcMar>
          </w:tcPr>
          <w:p w14:paraId="78F77DD9" w14:textId="77777777" w:rsidR="00E01D6B" w:rsidRDefault="00000000">
            <w:r>
              <w:t>No</w:t>
            </w:r>
          </w:p>
        </w:tc>
      </w:tr>
      <w:tr w:rsidR="00E01D6B" w14:paraId="72A1D23C" w14:textId="77777777">
        <w:tblPrEx>
          <w:tblCellMar>
            <w:top w:w="0" w:type="dxa"/>
            <w:bottom w:w="0" w:type="dxa"/>
          </w:tblCellMar>
        </w:tblPrEx>
        <w:tc>
          <w:tcPr>
            <w:tcW w:w="0" w:type="auto"/>
            <w:tcMar>
              <w:top w:w="100" w:type="dxa"/>
              <w:left w:w="100" w:type="dxa"/>
              <w:bottom w:w="100" w:type="dxa"/>
              <w:right w:w="100" w:type="dxa"/>
            </w:tcMar>
          </w:tcPr>
          <w:p w14:paraId="2EBF1A29" w14:textId="77777777" w:rsidR="00E01D6B" w:rsidRDefault="00000000">
            <w:r>
              <w:t>Is Customer Editable</w:t>
            </w:r>
          </w:p>
        </w:tc>
        <w:tc>
          <w:tcPr>
            <w:tcW w:w="0" w:type="auto"/>
            <w:tcMar>
              <w:top w:w="100" w:type="dxa"/>
              <w:left w:w="100" w:type="dxa"/>
              <w:bottom w:w="100" w:type="dxa"/>
              <w:right w:w="100" w:type="dxa"/>
            </w:tcMar>
          </w:tcPr>
          <w:p w14:paraId="745B6E42" w14:textId="77777777" w:rsidR="00E01D6B" w:rsidRDefault="00000000">
            <w:r>
              <w:t>No</w:t>
            </w:r>
          </w:p>
        </w:tc>
      </w:tr>
      <w:tr w:rsidR="00E01D6B" w14:paraId="126482C5" w14:textId="77777777">
        <w:tblPrEx>
          <w:tblCellMar>
            <w:top w:w="0" w:type="dxa"/>
            <w:bottom w:w="0" w:type="dxa"/>
          </w:tblCellMar>
        </w:tblPrEx>
        <w:tc>
          <w:tcPr>
            <w:tcW w:w="0" w:type="auto"/>
            <w:tcMar>
              <w:top w:w="100" w:type="dxa"/>
              <w:left w:w="100" w:type="dxa"/>
              <w:bottom w:w="100" w:type="dxa"/>
              <w:right w:w="100" w:type="dxa"/>
            </w:tcMar>
          </w:tcPr>
          <w:p w14:paraId="450B362B" w14:textId="77777777" w:rsidR="00E01D6B" w:rsidRDefault="00000000">
            <w:r>
              <w:t>Parameter Value</w:t>
            </w:r>
          </w:p>
        </w:tc>
        <w:tc>
          <w:tcPr>
            <w:tcW w:w="0" w:type="auto"/>
            <w:tcMar>
              <w:top w:w="100" w:type="dxa"/>
              <w:left w:w="100" w:type="dxa"/>
              <w:bottom w:w="100" w:type="dxa"/>
              <w:right w:w="100" w:type="dxa"/>
            </w:tcMar>
          </w:tcPr>
          <w:p w14:paraId="5A29D886" w14:textId="77777777" w:rsidR="00E01D6B" w:rsidRDefault="00000000">
            <w:r>
              <w:t>No</w:t>
            </w:r>
          </w:p>
        </w:tc>
      </w:tr>
    </w:tbl>
    <w:p w14:paraId="34F97D3C" w14:textId="77777777" w:rsidR="00E01D6B" w:rsidRDefault="00000000">
      <w:pPr>
        <w:spacing w:before="300"/>
      </w:pPr>
      <w:r>
        <w:rPr>
          <w:b/>
          <w:bCs/>
        </w:rPr>
        <w:t xml:space="preserve">Note: </w:t>
      </w:r>
      <w:r>
        <w:t xml:space="preserve"> Enabling this parameter, when there are large number of catalog versions, will resolve the proxy error. This works by fetching the corresponding BITs in batches instead of one at a time.&lt;/P&gt;</w:t>
      </w:r>
    </w:p>
    <w:p w14:paraId="62462D14" w14:textId="77777777" w:rsidR="00E01D6B" w:rsidRDefault="00E01D6B">
      <w:pPr>
        <w:pageBreakBefore/>
      </w:pPr>
    </w:p>
    <w:p w14:paraId="393C40A4" w14:textId="77777777" w:rsidR="00E01D6B" w:rsidRDefault="00000000">
      <w:pPr>
        <w:pStyle w:val="Heading2"/>
        <w:spacing w:after="200"/>
        <w:jc w:val="center"/>
      </w:pPr>
      <w:r>
        <w:rPr>
          <w:b/>
          <w:bCs/>
          <w:sz w:val="32"/>
          <w:szCs w:val="32"/>
        </w:rPr>
        <w:t>Show Received Date as calendar date</w:t>
      </w:r>
    </w:p>
    <w:p w14:paraId="5788AE64" w14:textId="77777777" w:rsidR="00E01D6B" w:rsidRDefault="00000000">
      <w:pPr>
        <w:spacing w:after="240"/>
        <w:jc w:val="center"/>
      </w:pPr>
      <w:r>
        <w:rPr>
          <w:b/>
          <w:bCs/>
        </w:rPr>
        <w:t>Application.Procure.ForReceivedDateUseCalendarDateEntered</w:t>
      </w:r>
    </w:p>
    <w:p w14:paraId="319711DD" w14:textId="77777777" w:rsidR="00E01D6B" w:rsidRDefault="00000000">
      <w:pPr>
        <w:spacing w:after="300"/>
        <w:jc w:val="center"/>
      </w:pPr>
      <w:r>
        <w:rPr>
          <w:i/>
          <w:iCs/>
        </w:rPr>
        <w:t xml:space="preserve">Current value: </w:t>
      </w:r>
      <w:r>
        <w:rPr>
          <w:b/>
          <w:bCs/>
          <w:color w:val="8B0000"/>
        </w:rPr>
        <w:t>DISABLED</w:t>
      </w:r>
    </w:p>
    <w:p w14:paraId="0B951578" w14:textId="77777777" w:rsidR="00E01D6B" w:rsidRDefault="00000000">
      <w:pPr>
        <w:spacing w:after="300"/>
      </w:pPr>
      <w:r>
        <w:rPr>
          <w:b/>
          <w:bCs/>
        </w:rPr>
        <w:t>Description:</w:t>
      </w:r>
      <w:r>
        <w:rPr>
          <w:b/>
          <w:bCs/>
        </w:rPr>
        <w:tab/>
      </w:r>
      <w:r>
        <w:t>Determines whether the value in the Received Date field is stored and displayed exactly as it was entered, regardless of time zone.If set to Yes, the same date is displayed for all users, regardless of which time zone they're in.If set to No, the date entered is stored based on the server's time zone, and the display date is converted to the time zone of whoever is viewing the receipt.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2A7AD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65495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BADFD9" w14:textId="77777777" w:rsidR="00E01D6B" w:rsidRDefault="00000000">
            <w:r>
              <w:rPr>
                <w:b/>
                <w:bCs/>
              </w:rPr>
              <w:t>Value</w:t>
            </w:r>
          </w:p>
        </w:tc>
      </w:tr>
      <w:tr w:rsidR="00E01D6B" w14:paraId="494287D5" w14:textId="77777777">
        <w:tblPrEx>
          <w:tblCellMar>
            <w:top w:w="0" w:type="dxa"/>
            <w:bottom w:w="0" w:type="dxa"/>
          </w:tblCellMar>
        </w:tblPrEx>
        <w:tc>
          <w:tcPr>
            <w:tcW w:w="0" w:type="auto"/>
            <w:tcMar>
              <w:top w:w="100" w:type="dxa"/>
              <w:left w:w="100" w:type="dxa"/>
              <w:bottom w:w="100" w:type="dxa"/>
              <w:right w:w="100" w:type="dxa"/>
            </w:tcMar>
          </w:tcPr>
          <w:p w14:paraId="61B7A9B3" w14:textId="77777777" w:rsidR="00E01D6B" w:rsidRDefault="00000000">
            <w:r>
              <w:t>Parameter Type</w:t>
            </w:r>
          </w:p>
        </w:tc>
        <w:tc>
          <w:tcPr>
            <w:tcW w:w="0" w:type="auto"/>
            <w:tcMar>
              <w:top w:w="100" w:type="dxa"/>
              <w:left w:w="100" w:type="dxa"/>
              <w:bottom w:w="100" w:type="dxa"/>
              <w:right w:w="100" w:type="dxa"/>
            </w:tcMar>
          </w:tcPr>
          <w:p w14:paraId="5DF63455" w14:textId="77777777" w:rsidR="00E01D6B" w:rsidRDefault="00000000">
            <w:r>
              <w:t>java.lang.Boolean</w:t>
            </w:r>
          </w:p>
        </w:tc>
      </w:tr>
      <w:tr w:rsidR="00E01D6B" w14:paraId="3B2C34AE" w14:textId="77777777">
        <w:tblPrEx>
          <w:tblCellMar>
            <w:top w:w="0" w:type="dxa"/>
            <w:bottom w:w="0" w:type="dxa"/>
          </w:tblCellMar>
        </w:tblPrEx>
        <w:tc>
          <w:tcPr>
            <w:tcW w:w="0" w:type="auto"/>
            <w:tcMar>
              <w:top w:w="100" w:type="dxa"/>
              <w:left w:w="100" w:type="dxa"/>
              <w:bottom w:w="100" w:type="dxa"/>
              <w:right w:w="100" w:type="dxa"/>
            </w:tcMar>
          </w:tcPr>
          <w:p w14:paraId="1861BFE3" w14:textId="77777777" w:rsidR="00E01D6B" w:rsidRDefault="00000000">
            <w:r>
              <w:t>Is Default</w:t>
            </w:r>
          </w:p>
        </w:tc>
        <w:tc>
          <w:tcPr>
            <w:tcW w:w="0" w:type="auto"/>
            <w:tcMar>
              <w:top w:w="100" w:type="dxa"/>
              <w:left w:w="100" w:type="dxa"/>
              <w:bottom w:w="100" w:type="dxa"/>
              <w:right w:w="100" w:type="dxa"/>
            </w:tcMar>
          </w:tcPr>
          <w:p w14:paraId="790B2235" w14:textId="77777777" w:rsidR="00E01D6B" w:rsidRDefault="00000000">
            <w:r>
              <w:t>No</w:t>
            </w:r>
          </w:p>
        </w:tc>
      </w:tr>
      <w:tr w:rsidR="00E01D6B" w14:paraId="4A144922" w14:textId="77777777">
        <w:tblPrEx>
          <w:tblCellMar>
            <w:top w:w="0" w:type="dxa"/>
            <w:bottom w:w="0" w:type="dxa"/>
          </w:tblCellMar>
        </w:tblPrEx>
        <w:tc>
          <w:tcPr>
            <w:tcW w:w="0" w:type="auto"/>
            <w:tcMar>
              <w:top w:w="100" w:type="dxa"/>
              <w:left w:w="100" w:type="dxa"/>
              <w:bottom w:w="100" w:type="dxa"/>
              <w:right w:w="100" w:type="dxa"/>
            </w:tcMar>
          </w:tcPr>
          <w:p w14:paraId="29EDC091" w14:textId="77777777" w:rsidR="00E01D6B" w:rsidRDefault="00000000">
            <w:r>
              <w:t>Default Value</w:t>
            </w:r>
          </w:p>
        </w:tc>
        <w:tc>
          <w:tcPr>
            <w:tcW w:w="0" w:type="auto"/>
            <w:tcMar>
              <w:top w:w="100" w:type="dxa"/>
              <w:left w:w="100" w:type="dxa"/>
              <w:bottom w:w="100" w:type="dxa"/>
              <w:right w:w="100" w:type="dxa"/>
            </w:tcMar>
          </w:tcPr>
          <w:p w14:paraId="21014DD9" w14:textId="77777777" w:rsidR="00E01D6B" w:rsidRDefault="00000000">
            <w:r>
              <w:t>No</w:t>
            </w:r>
          </w:p>
        </w:tc>
      </w:tr>
      <w:tr w:rsidR="00E01D6B" w14:paraId="00008AA1" w14:textId="77777777">
        <w:tblPrEx>
          <w:tblCellMar>
            <w:top w:w="0" w:type="dxa"/>
            <w:bottom w:w="0" w:type="dxa"/>
          </w:tblCellMar>
        </w:tblPrEx>
        <w:tc>
          <w:tcPr>
            <w:tcW w:w="0" w:type="auto"/>
            <w:tcMar>
              <w:top w:w="100" w:type="dxa"/>
              <w:left w:w="100" w:type="dxa"/>
              <w:bottom w:w="100" w:type="dxa"/>
              <w:right w:w="100" w:type="dxa"/>
            </w:tcMar>
          </w:tcPr>
          <w:p w14:paraId="07468C40" w14:textId="77777777" w:rsidR="00E01D6B" w:rsidRDefault="00000000">
            <w:r>
              <w:t>Is Customer Editable</w:t>
            </w:r>
          </w:p>
        </w:tc>
        <w:tc>
          <w:tcPr>
            <w:tcW w:w="0" w:type="auto"/>
            <w:tcMar>
              <w:top w:w="100" w:type="dxa"/>
              <w:left w:w="100" w:type="dxa"/>
              <w:bottom w:w="100" w:type="dxa"/>
              <w:right w:w="100" w:type="dxa"/>
            </w:tcMar>
          </w:tcPr>
          <w:p w14:paraId="387F2022" w14:textId="77777777" w:rsidR="00E01D6B" w:rsidRDefault="00000000">
            <w:r>
              <w:t>Yes</w:t>
            </w:r>
          </w:p>
        </w:tc>
      </w:tr>
      <w:tr w:rsidR="00E01D6B" w14:paraId="45ADC7DD" w14:textId="77777777">
        <w:tblPrEx>
          <w:tblCellMar>
            <w:top w:w="0" w:type="dxa"/>
            <w:bottom w:w="0" w:type="dxa"/>
          </w:tblCellMar>
        </w:tblPrEx>
        <w:tc>
          <w:tcPr>
            <w:tcW w:w="0" w:type="auto"/>
            <w:tcMar>
              <w:top w:w="100" w:type="dxa"/>
              <w:left w:w="100" w:type="dxa"/>
              <w:bottom w:w="100" w:type="dxa"/>
              <w:right w:w="100" w:type="dxa"/>
            </w:tcMar>
          </w:tcPr>
          <w:p w14:paraId="2FD2E089" w14:textId="77777777" w:rsidR="00E01D6B" w:rsidRDefault="00000000">
            <w:r>
              <w:t>Parameter Value</w:t>
            </w:r>
          </w:p>
        </w:tc>
        <w:tc>
          <w:tcPr>
            <w:tcW w:w="0" w:type="auto"/>
            <w:tcMar>
              <w:top w:w="100" w:type="dxa"/>
              <w:left w:w="100" w:type="dxa"/>
              <w:bottom w:w="100" w:type="dxa"/>
              <w:right w:w="100" w:type="dxa"/>
            </w:tcMar>
          </w:tcPr>
          <w:p w14:paraId="47FCBB64" w14:textId="77777777" w:rsidR="00E01D6B" w:rsidRDefault="00000000">
            <w:r>
              <w:t>No</w:t>
            </w:r>
          </w:p>
        </w:tc>
      </w:tr>
    </w:tbl>
    <w:p w14:paraId="36D94FA3" w14:textId="77777777" w:rsidR="00E01D6B" w:rsidRDefault="00000000">
      <w:pPr>
        <w:spacing w:before="300"/>
      </w:pPr>
      <w:r>
        <w:rPr>
          <w:b/>
          <w:bCs/>
        </w:rPr>
        <w:t xml:space="preserve">Note: </w:t>
      </w:r>
      <w:r>
        <w:t>Determines whether the value in the Received Date field is stored and displayed exactly as it was entered, regardless of time zone.If set to Yes, the same date is displayed for all users, regardless of which time zone they're in.If set to No, the date entered is stored based on the server's time zone, and the display date is converted to the time zone of whoever is viewing the receipt.</w:t>
      </w:r>
    </w:p>
    <w:p w14:paraId="49D0FEB3" w14:textId="77777777" w:rsidR="00E01D6B" w:rsidRDefault="00E01D6B">
      <w:pPr>
        <w:pageBreakBefore/>
      </w:pPr>
    </w:p>
    <w:p w14:paraId="71C7F4BD" w14:textId="77777777" w:rsidR="00E01D6B" w:rsidRDefault="00000000">
      <w:pPr>
        <w:pStyle w:val="Heading2"/>
        <w:spacing w:after="200"/>
        <w:jc w:val="center"/>
      </w:pPr>
      <w:r>
        <w:rPr>
          <w:b/>
          <w:bCs/>
          <w:sz w:val="32"/>
          <w:szCs w:val="32"/>
        </w:rPr>
        <w:t>Configuration Item</w:t>
      </w:r>
    </w:p>
    <w:p w14:paraId="1F04DD17" w14:textId="77777777" w:rsidR="00E01D6B" w:rsidRDefault="00000000">
      <w:pPr>
        <w:spacing w:after="240"/>
        <w:jc w:val="center"/>
      </w:pPr>
      <w:r>
        <w:rPr>
          <w:b/>
          <w:bCs/>
        </w:rPr>
        <w:t>Application.Base.SupportDualAN</w:t>
      </w:r>
    </w:p>
    <w:p w14:paraId="18A27A86" w14:textId="77777777" w:rsidR="00E01D6B" w:rsidRDefault="00000000">
      <w:pPr>
        <w:spacing w:after="300"/>
        <w:jc w:val="center"/>
      </w:pPr>
      <w:r>
        <w:rPr>
          <w:i/>
          <w:iCs/>
        </w:rPr>
        <w:t xml:space="preserve">Current value: </w:t>
      </w:r>
      <w:r>
        <w:rPr>
          <w:b/>
          <w:bCs/>
          <w:color w:val="8B0000"/>
        </w:rPr>
        <w:t>DISABLED</w:t>
      </w:r>
    </w:p>
    <w:p w14:paraId="2C431EE1" w14:textId="77777777" w:rsidR="00E01D6B" w:rsidRDefault="00000000">
      <w:pPr>
        <w:spacing w:after="300"/>
      </w:pPr>
      <w:r>
        <w:rPr>
          <w:b/>
          <w:bCs/>
        </w:rPr>
        <w:t>Description:</w:t>
      </w:r>
      <w:r>
        <w:rPr>
          <w:b/>
          <w:bCs/>
        </w:rPr>
        <w:tab/>
      </w:r>
      <w:r>
        <w:t>&lt;P&gt;Specifies the ability for customer realms to talk to new SBN, dual AN.&lt;/P&gt;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EABBB2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6045A0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FFAD65" w14:textId="77777777" w:rsidR="00E01D6B" w:rsidRDefault="00000000">
            <w:r>
              <w:rPr>
                <w:b/>
                <w:bCs/>
              </w:rPr>
              <w:t>Value</w:t>
            </w:r>
          </w:p>
        </w:tc>
      </w:tr>
      <w:tr w:rsidR="00E01D6B" w14:paraId="44845FF5" w14:textId="77777777">
        <w:tblPrEx>
          <w:tblCellMar>
            <w:top w:w="0" w:type="dxa"/>
            <w:bottom w:w="0" w:type="dxa"/>
          </w:tblCellMar>
        </w:tblPrEx>
        <w:tc>
          <w:tcPr>
            <w:tcW w:w="0" w:type="auto"/>
            <w:tcMar>
              <w:top w:w="100" w:type="dxa"/>
              <w:left w:w="100" w:type="dxa"/>
              <w:bottom w:w="100" w:type="dxa"/>
              <w:right w:w="100" w:type="dxa"/>
            </w:tcMar>
          </w:tcPr>
          <w:p w14:paraId="7D37C199" w14:textId="77777777" w:rsidR="00E01D6B" w:rsidRDefault="00000000">
            <w:r>
              <w:t>Parameter Type</w:t>
            </w:r>
          </w:p>
        </w:tc>
        <w:tc>
          <w:tcPr>
            <w:tcW w:w="0" w:type="auto"/>
            <w:tcMar>
              <w:top w:w="100" w:type="dxa"/>
              <w:left w:w="100" w:type="dxa"/>
              <w:bottom w:w="100" w:type="dxa"/>
              <w:right w:w="100" w:type="dxa"/>
            </w:tcMar>
          </w:tcPr>
          <w:p w14:paraId="5F0B0324" w14:textId="77777777" w:rsidR="00E01D6B" w:rsidRDefault="00000000">
            <w:r>
              <w:t>java.lang.Boolean</w:t>
            </w:r>
          </w:p>
        </w:tc>
      </w:tr>
      <w:tr w:rsidR="00E01D6B" w14:paraId="1E857C5D" w14:textId="77777777">
        <w:tblPrEx>
          <w:tblCellMar>
            <w:top w:w="0" w:type="dxa"/>
            <w:bottom w:w="0" w:type="dxa"/>
          </w:tblCellMar>
        </w:tblPrEx>
        <w:tc>
          <w:tcPr>
            <w:tcW w:w="0" w:type="auto"/>
            <w:tcMar>
              <w:top w:w="100" w:type="dxa"/>
              <w:left w:w="100" w:type="dxa"/>
              <w:bottom w:w="100" w:type="dxa"/>
              <w:right w:w="100" w:type="dxa"/>
            </w:tcMar>
          </w:tcPr>
          <w:p w14:paraId="256218B7" w14:textId="77777777" w:rsidR="00E01D6B" w:rsidRDefault="00000000">
            <w:r>
              <w:t>Is Default</w:t>
            </w:r>
          </w:p>
        </w:tc>
        <w:tc>
          <w:tcPr>
            <w:tcW w:w="0" w:type="auto"/>
            <w:tcMar>
              <w:top w:w="100" w:type="dxa"/>
              <w:left w:w="100" w:type="dxa"/>
              <w:bottom w:w="100" w:type="dxa"/>
              <w:right w:w="100" w:type="dxa"/>
            </w:tcMar>
          </w:tcPr>
          <w:p w14:paraId="3F5AEEBC" w14:textId="77777777" w:rsidR="00E01D6B" w:rsidRDefault="00000000">
            <w:r>
              <w:t>No</w:t>
            </w:r>
          </w:p>
        </w:tc>
      </w:tr>
      <w:tr w:rsidR="00E01D6B" w14:paraId="3681F0E5" w14:textId="77777777">
        <w:tblPrEx>
          <w:tblCellMar>
            <w:top w:w="0" w:type="dxa"/>
            <w:bottom w:w="0" w:type="dxa"/>
          </w:tblCellMar>
        </w:tblPrEx>
        <w:tc>
          <w:tcPr>
            <w:tcW w:w="0" w:type="auto"/>
            <w:tcMar>
              <w:top w:w="100" w:type="dxa"/>
              <w:left w:w="100" w:type="dxa"/>
              <w:bottom w:w="100" w:type="dxa"/>
              <w:right w:w="100" w:type="dxa"/>
            </w:tcMar>
          </w:tcPr>
          <w:p w14:paraId="0200BC01" w14:textId="77777777" w:rsidR="00E01D6B" w:rsidRDefault="00000000">
            <w:r>
              <w:t>Default Value</w:t>
            </w:r>
          </w:p>
        </w:tc>
        <w:tc>
          <w:tcPr>
            <w:tcW w:w="0" w:type="auto"/>
            <w:tcMar>
              <w:top w:w="100" w:type="dxa"/>
              <w:left w:w="100" w:type="dxa"/>
              <w:bottom w:w="100" w:type="dxa"/>
              <w:right w:w="100" w:type="dxa"/>
            </w:tcMar>
          </w:tcPr>
          <w:p w14:paraId="71391906" w14:textId="77777777" w:rsidR="00E01D6B" w:rsidRDefault="00000000">
            <w:r>
              <w:t>No</w:t>
            </w:r>
          </w:p>
        </w:tc>
      </w:tr>
      <w:tr w:rsidR="00E01D6B" w14:paraId="2D96D490" w14:textId="77777777">
        <w:tblPrEx>
          <w:tblCellMar>
            <w:top w:w="0" w:type="dxa"/>
            <w:bottom w:w="0" w:type="dxa"/>
          </w:tblCellMar>
        </w:tblPrEx>
        <w:tc>
          <w:tcPr>
            <w:tcW w:w="0" w:type="auto"/>
            <w:tcMar>
              <w:top w:w="100" w:type="dxa"/>
              <w:left w:w="100" w:type="dxa"/>
              <w:bottom w:w="100" w:type="dxa"/>
              <w:right w:w="100" w:type="dxa"/>
            </w:tcMar>
          </w:tcPr>
          <w:p w14:paraId="32035962" w14:textId="77777777" w:rsidR="00E01D6B" w:rsidRDefault="00000000">
            <w:r>
              <w:t>Is Customer Editable</w:t>
            </w:r>
          </w:p>
        </w:tc>
        <w:tc>
          <w:tcPr>
            <w:tcW w:w="0" w:type="auto"/>
            <w:tcMar>
              <w:top w:w="100" w:type="dxa"/>
              <w:left w:w="100" w:type="dxa"/>
              <w:bottom w:w="100" w:type="dxa"/>
              <w:right w:w="100" w:type="dxa"/>
            </w:tcMar>
          </w:tcPr>
          <w:p w14:paraId="4588D66C" w14:textId="77777777" w:rsidR="00E01D6B" w:rsidRDefault="00000000">
            <w:r>
              <w:t>No</w:t>
            </w:r>
          </w:p>
        </w:tc>
      </w:tr>
      <w:tr w:rsidR="00E01D6B" w14:paraId="4FF75B78" w14:textId="77777777">
        <w:tblPrEx>
          <w:tblCellMar>
            <w:top w:w="0" w:type="dxa"/>
            <w:bottom w:w="0" w:type="dxa"/>
          </w:tblCellMar>
        </w:tblPrEx>
        <w:tc>
          <w:tcPr>
            <w:tcW w:w="0" w:type="auto"/>
            <w:tcMar>
              <w:top w:w="100" w:type="dxa"/>
              <w:left w:w="100" w:type="dxa"/>
              <w:bottom w:w="100" w:type="dxa"/>
              <w:right w:w="100" w:type="dxa"/>
            </w:tcMar>
          </w:tcPr>
          <w:p w14:paraId="0E655E4D" w14:textId="77777777" w:rsidR="00E01D6B" w:rsidRDefault="00000000">
            <w:r>
              <w:t>Parameter Value</w:t>
            </w:r>
          </w:p>
        </w:tc>
        <w:tc>
          <w:tcPr>
            <w:tcW w:w="0" w:type="auto"/>
            <w:tcMar>
              <w:top w:w="100" w:type="dxa"/>
              <w:left w:w="100" w:type="dxa"/>
              <w:bottom w:w="100" w:type="dxa"/>
              <w:right w:w="100" w:type="dxa"/>
            </w:tcMar>
          </w:tcPr>
          <w:p w14:paraId="61DF561C" w14:textId="77777777" w:rsidR="00E01D6B" w:rsidRDefault="00000000">
            <w:r>
              <w:t>No</w:t>
            </w:r>
          </w:p>
        </w:tc>
      </w:tr>
    </w:tbl>
    <w:p w14:paraId="5F7CE8A1" w14:textId="77777777" w:rsidR="00E01D6B" w:rsidRDefault="00000000">
      <w:pPr>
        <w:spacing w:before="300"/>
      </w:pPr>
      <w:r>
        <w:rPr>
          <w:b/>
          <w:bCs/>
        </w:rPr>
        <w:t xml:space="preserve">Note: </w:t>
      </w:r>
      <w:r>
        <w:t xml:space="preserve"> Specifies the ability for customer realms to talk to new SBN, dual AN.&lt;/P&gt;</w:t>
      </w:r>
    </w:p>
    <w:p w14:paraId="55F540C1" w14:textId="77777777" w:rsidR="00E01D6B" w:rsidRDefault="00E01D6B">
      <w:pPr>
        <w:pageBreakBefore/>
      </w:pPr>
    </w:p>
    <w:p w14:paraId="3CC204E7" w14:textId="77777777" w:rsidR="00E01D6B" w:rsidRDefault="00000000">
      <w:pPr>
        <w:pStyle w:val="Heading2"/>
        <w:spacing w:after="200"/>
        <w:jc w:val="center"/>
      </w:pPr>
      <w:r>
        <w:rPr>
          <w:b/>
          <w:bCs/>
          <w:sz w:val="32"/>
          <w:szCs w:val="32"/>
        </w:rPr>
        <w:t>Set up tolerance amount for line item price variance on service sheets</w:t>
      </w:r>
    </w:p>
    <w:p w14:paraId="7A42F51F" w14:textId="77777777" w:rsidR="00E01D6B" w:rsidRDefault="00000000">
      <w:pPr>
        <w:spacing w:after="240"/>
        <w:jc w:val="center"/>
      </w:pPr>
      <w:r>
        <w:rPr>
          <w:b/>
          <w:bCs/>
        </w:rPr>
        <w:t>Application.ServiceSheet.LinePriceTolerance</w:t>
      </w:r>
    </w:p>
    <w:p w14:paraId="75C292FB" w14:textId="77777777" w:rsidR="00E01D6B" w:rsidRDefault="00000000">
      <w:pPr>
        <w:spacing w:after="300"/>
        <w:jc w:val="center"/>
      </w:pPr>
      <w:r>
        <w:rPr>
          <w:i/>
          <w:iCs/>
        </w:rPr>
        <w:t xml:space="preserve">Current value: </w:t>
      </w:r>
      <w:r>
        <w:rPr>
          <w:b/>
          <w:bCs/>
          <w:color w:val="8B0000"/>
        </w:rPr>
        <w:t>-1</w:t>
      </w:r>
    </w:p>
    <w:p w14:paraId="448D969A" w14:textId="77777777" w:rsidR="00E01D6B" w:rsidRDefault="00000000">
      <w:pPr>
        <w:spacing w:after="300"/>
      </w:pPr>
      <w:r>
        <w:rPr>
          <w:b/>
          <w:bCs/>
        </w:rPr>
        <w:t>Description:</w:t>
      </w:r>
      <w:r>
        <w:rPr>
          <w:b/>
          <w:bCs/>
        </w:rPr>
        <w:tab/>
      </w:r>
      <w:r>
        <w:t>Specifies the absolute amount that the item price on a service sheet line can exceed the associated contract or catalog item price. Setting this parameter to -1 specifies no tolerance. If both this parameter and the Application.ServiceSheet.LinePriceTolerancePercentage parameter is enabled, the amount of variation between prices is calculated for both absolute and percentage values, and the lesser amount determines the tolerance limit.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D0150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D76FA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1E448F8" w14:textId="77777777" w:rsidR="00E01D6B" w:rsidRDefault="00000000">
            <w:r>
              <w:rPr>
                <w:b/>
                <w:bCs/>
              </w:rPr>
              <w:t>Value</w:t>
            </w:r>
          </w:p>
        </w:tc>
      </w:tr>
      <w:tr w:rsidR="00E01D6B" w14:paraId="6655F138" w14:textId="77777777">
        <w:tblPrEx>
          <w:tblCellMar>
            <w:top w:w="0" w:type="dxa"/>
            <w:bottom w:w="0" w:type="dxa"/>
          </w:tblCellMar>
        </w:tblPrEx>
        <w:tc>
          <w:tcPr>
            <w:tcW w:w="0" w:type="auto"/>
            <w:tcMar>
              <w:top w:w="100" w:type="dxa"/>
              <w:left w:w="100" w:type="dxa"/>
              <w:bottom w:w="100" w:type="dxa"/>
              <w:right w:w="100" w:type="dxa"/>
            </w:tcMar>
          </w:tcPr>
          <w:p w14:paraId="32C2A912" w14:textId="77777777" w:rsidR="00E01D6B" w:rsidRDefault="00000000">
            <w:r>
              <w:t>Parameter Type</w:t>
            </w:r>
          </w:p>
        </w:tc>
        <w:tc>
          <w:tcPr>
            <w:tcW w:w="0" w:type="auto"/>
            <w:tcMar>
              <w:top w:w="100" w:type="dxa"/>
              <w:left w:w="100" w:type="dxa"/>
              <w:bottom w:w="100" w:type="dxa"/>
              <w:right w:w="100" w:type="dxa"/>
            </w:tcMar>
          </w:tcPr>
          <w:p w14:paraId="70DCEBFB" w14:textId="77777777" w:rsidR="00E01D6B" w:rsidRDefault="00000000">
            <w:r>
              <w:t>java.lang.Double</w:t>
            </w:r>
          </w:p>
        </w:tc>
      </w:tr>
      <w:tr w:rsidR="00E01D6B" w14:paraId="1DC3A71B" w14:textId="77777777">
        <w:tblPrEx>
          <w:tblCellMar>
            <w:top w:w="0" w:type="dxa"/>
            <w:bottom w:w="0" w:type="dxa"/>
          </w:tblCellMar>
        </w:tblPrEx>
        <w:tc>
          <w:tcPr>
            <w:tcW w:w="0" w:type="auto"/>
            <w:tcMar>
              <w:top w:w="100" w:type="dxa"/>
              <w:left w:w="100" w:type="dxa"/>
              <w:bottom w:w="100" w:type="dxa"/>
              <w:right w:w="100" w:type="dxa"/>
            </w:tcMar>
          </w:tcPr>
          <w:p w14:paraId="0A13E70F" w14:textId="77777777" w:rsidR="00E01D6B" w:rsidRDefault="00000000">
            <w:r>
              <w:t>Is Default</w:t>
            </w:r>
          </w:p>
        </w:tc>
        <w:tc>
          <w:tcPr>
            <w:tcW w:w="0" w:type="auto"/>
            <w:tcMar>
              <w:top w:w="100" w:type="dxa"/>
              <w:left w:w="100" w:type="dxa"/>
              <w:bottom w:w="100" w:type="dxa"/>
              <w:right w:w="100" w:type="dxa"/>
            </w:tcMar>
          </w:tcPr>
          <w:p w14:paraId="3893EBA3" w14:textId="77777777" w:rsidR="00E01D6B" w:rsidRDefault="00000000">
            <w:r>
              <w:t>No</w:t>
            </w:r>
          </w:p>
        </w:tc>
      </w:tr>
      <w:tr w:rsidR="00E01D6B" w14:paraId="7870CCC9" w14:textId="77777777">
        <w:tblPrEx>
          <w:tblCellMar>
            <w:top w:w="0" w:type="dxa"/>
            <w:bottom w:w="0" w:type="dxa"/>
          </w:tblCellMar>
        </w:tblPrEx>
        <w:tc>
          <w:tcPr>
            <w:tcW w:w="0" w:type="auto"/>
            <w:tcMar>
              <w:top w:w="100" w:type="dxa"/>
              <w:left w:w="100" w:type="dxa"/>
              <w:bottom w:w="100" w:type="dxa"/>
              <w:right w:w="100" w:type="dxa"/>
            </w:tcMar>
          </w:tcPr>
          <w:p w14:paraId="75EE76F2" w14:textId="77777777" w:rsidR="00E01D6B" w:rsidRDefault="00000000">
            <w:r>
              <w:t>Default Value</w:t>
            </w:r>
          </w:p>
        </w:tc>
        <w:tc>
          <w:tcPr>
            <w:tcW w:w="0" w:type="auto"/>
            <w:tcMar>
              <w:top w:w="100" w:type="dxa"/>
              <w:left w:w="100" w:type="dxa"/>
              <w:bottom w:w="100" w:type="dxa"/>
              <w:right w:w="100" w:type="dxa"/>
            </w:tcMar>
          </w:tcPr>
          <w:p w14:paraId="58560E56" w14:textId="77777777" w:rsidR="00E01D6B" w:rsidRDefault="00000000">
            <w:r>
              <w:t>-1</w:t>
            </w:r>
          </w:p>
        </w:tc>
      </w:tr>
      <w:tr w:rsidR="00E01D6B" w14:paraId="369431B8" w14:textId="77777777">
        <w:tblPrEx>
          <w:tblCellMar>
            <w:top w:w="0" w:type="dxa"/>
            <w:bottom w:w="0" w:type="dxa"/>
          </w:tblCellMar>
        </w:tblPrEx>
        <w:tc>
          <w:tcPr>
            <w:tcW w:w="0" w:type="auto"/>
            <w:tcMar>
              <w:top w:w="100" w:type="dxa"/>
              <w:left w:w="100" w:type="dxa"/>
              <w:bottom w:w="100" w:type="dxa"/>
              <w:right w:w="100" w:type="dxa"/>
            </w:tcMar>
          </w:tcPr>
          <w:p w14:paraId="1A6D292B" w14:textId="77777777" w:rsidR="00E01D6B" w:rsidRDefault="00000000">
            <w:r>
              <w:t>Is Customer Editable</w:t>
            </w:r>
          </w:p>
        </w:tc>
        <w:tc>
          <w:tcPr>
            <w:tcW w:w="0" w:type="auto"/>
            <w:tcMar>
              <w:top w:w="100" w:type="dxa"/>
              <w:left w:w="100" w:type="dxa"/>
              <w:bottom w:w="100" w:type="dxa"/>
              <w:right w:w="100" w:type="dxa"/>
            </w:tcMar>
          </w:tcPr>
          <w:p w14:paraId="68D10AB2" w14:textId="77777777" w:rsidR="00E01D6B" w:rsidRDefault="00000000">
            <w:r>
              <w:t>Yes</w:t>
            </w:r>
          </w:p>
        </w:tc>
      </w:tr>
      <w:tr w:rsidR="00E01D6B" w14:paraId="2AB45710" w14:textId="77777777">
        <w:tblPrEx>
          <w:tblCellMar>
            <w:top w:w="0" w:type="dxa"/>
            <w:bottom w:w="0" w:type="dxa"/>
          </w:tblCellMar>
        </w:tblPrEx>
        <w:tc>
          <w:tcPr>
            <w:tcW w:w="0" w:type="auto"/>
            <w:tcMar>
              <w:top w:w="100" w:type="dxa"/>
              <w:left w:w="100" w:type="dxa"/>
              <w:bottom w:w="100" w:type="dxa"/>
              <w:right w:w="100" w:type="dxa"/>
            </w:tcMar>
          </w:tcPr>
          <w:p w14:paraId="6E443EA0" w14:textId="77777777" w:rsidR="00E01D6B" w:rsidRDefault="00000000">
            <w:r>
              <w:t>Parameter Value</w:t>
            </w:r>
          </w:p>
        </w:tc>
        <w:tc>
          <w:tcPr>
            <w:tcW w:w="0" w:type="auto"/>
            <w:tcMar>
              <w:top w:w="100" w:type="dxa"/>
              <w:left w:w="100" w:type="dxa"/>
              <w:bottom w:w="100" w:type="dxa"/>
              <w:right w:w="100" w:type="dxa"/>
            </w:tcMar>
          </w:tcPr>
          <w:p w14:paraId="4B2377B6" w14:textId="77777777" w:rsidR="00E01D6B" w:rsidRDefault="00000000">
            <w:r>
              <w:t>-1</w:t>
            </w:r>
          </w:p>
        </w:tc>
      </w:tr>
    </w:tbl>
    <w:p w14:paraId="637CC166" w14:textId="77777777" w:rsidR="00E01D6B" w:rsidRDefault="00000000">
      <w:pPr>
        <w:spacing w:before="300"/>
      </w:pPr>
      <w:r>
        <w:rPr>
          <w:b/>
          <w:bCs/>
        </w:rPr>
        <w:t xml:space="preserve">Note: </w:t>
      </w:r>
      <w:r>
        <w:t>Specifies the absolute amount that the item price on a service sheet line can exceed the associated contract or catalog item price. Setting this parameter to -1 specifies no tolerance. If both this parameter and the Application.ServiceSheet.LinePriceTolerancePercentage parameter is enabled, the amount of variation between prices is calculated for both absolute and percentage values, and the lesser</w:t>
      </w:r>
    </w:p>
    <w:p w14:paraId="441455EC" w14:textId="77777777" w:rsidR="00E01D6B" w:rsidRDefault="00E01D6B">
      <w:pPr>
        <w:pageBreakBefore/>
      </w:pPr>
    </w:p>
    <w:p w14:paraId="5B311FD7" w14:textId="77777777" w:rsidR="00E01D6B" w:rsidRDefault="00000000">
      <w:pPr>
        <w:pStyle w:val="Heading2"/>
        <w:spacing w:after="200"/>
        <w:jc w:val="center"/>
      </w:pPr>
      <w:r>
        <w:rPr>
          <w:b/>
          <w:bCs/>
          <w:sz w:val="32"/>
          <w:szCs w:val="32"/>
        </w:rPr>
        <w:t>Display Create Order Confirmation button on SAP Business Network for SAP Fieldglass orders</w:t>
      </w:r>
    </w:p>
    <w:p w14:paraId="069F6489" w14:textId="77777777" w:rsidR="00E01D6B" w:rsidRDefault="00000000">
      <w:pPr>
        <w:spacing w:after="240"/>
        <w:jc w:val="center"/>
      </w:pPr>
      <w:r>
        <w:rPr>
          <w:b/>
          <w:bCs/>
        </w:rPr>
        <w:t>Application.Procure.DisplayCreateOrderConfirmationButtonOnSBNForFGOrders</w:t>
      </w:r>
    </w:p>
    <w:p w14:paraId="2BE07EB0" w14:textId="77777777" w:rsidR="00E01D6B" w:rsidRDefault="00000000">
      <w:pPr>
        <w:spacing w:after="300"/>
        <w:jc w:val="center"/>
      </w:pPr>
      <w:r>
        <w:rPr>
          <w:i/>
          <w:iCs/>
        </w:rPr>
        <w:t xml:space="preserve">Current value: </w:t>
      </w:r>
      <w:r>
        <w:rPr>
          <w:b/>
          <w:bCs/>
          <w:color w:val="8B0000"/>
        </w:rPr>
        <w:t>DISABLED</w:t>
      </w:r>
    </w:p>
    <w:p w14:paraId="5E68F223" w14:textId="77777777" w:rsidR="00E01D6B" w:rsidRDefault="00000000">
      <w:pPr>
        <w:spacing w:after="300"/>
      </w:pPr>
      <w:r>
        <w:rPr>
          <w:b/>
          <w:bCs/>
        </w:rPr>
        <w:t>Description:</w:t>
      </w:r>
      <w:r>
        <w:rPr>
          <w:b/>
          <w:bCs/>
        </w:rPr>
        <w:tab/>
      </w:r>
      <w:r>
        <w:t>Specifies whether the Create Order Confirmation button is displayed to suppliers on SAP Business Network for SAP Fieldglass orders. Do not enable this parameter without consulting SAP Ariba engineering. When set to Yes, the Create Order Confirmation button is displayed to suppliers on SAP Business Network for SAP Fieldglass orders.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2D1ADA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1E1E8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D850305" w14:textId="77777777" w:rsidR="00E01D6B" w:rsidRDefault="00000000">
            <w:r>
              <w:rPr>
                <w:b/>
                <w:bCs/>
              </w:rPr>
              <w:t>Value</w:t>
            </w:r>
          </w:p>
        </w:tc>
      </w:tr>
      <w:tr w:rsidR="00E01D6B" w14:paraId="2CD47DC6" w14:textId="77777777">
        <w:tblPrEx>
          <w:tblCellMar>
            <w:top w:w="0" w:type="dxa"/>
            <w:bottom w:w="0" w:type="dxa"/>
          </w:tblCellMar>
        </w:tblPrEx>
        <w:tc>
          <w:tcPr>
            <w:tcW w:w="0" w:type="auto"/>
            <w:tcMar>
              <w:top w:w="100" w:type="dxa"/>
              <w:left w:w="100" w:type="dxa"/>
              <w:bottom w:w="100" w:type="dxa"/>
              <w:right w:w="100" w:type="dxa"/>
            </w:tcMar>
          </w:tcPr>
          <w:p w14:paraId="40FFF3E0" w14:textId="77777777" w:rsidR="00E01D6B" w:rsidRDefault="00000000">
            <w:r>
              <w:t>Parameter Type</w:t>
            </w:r>
          </w:p>
        </w:tc>
        <w:tc>
          <w:tcPr>
            <w:tcW w:w="0" w:type="auto"/>
            <w:tcMar>
              <w:top w:w="100" w:type="dxa"/>
              <w:left w:w="100" w:type="dxa"/>
              <w:bottom w:w="100" w:type="dxa"/>
              <w:right w:w="100" w:type="dxa"/>
            </w:tcMar>
          </w:tcPr>
          <w:p w14:paraId="363BBD28" w14:textId="77777777" w:rsidR="00E01D6B" w:rsidRDefault="00000000">
            <w:r>
              <w:t>java.lang.Boolean</w:t>
            </w:r>
          </w:p>
        </w:tc>
      </w:tr>
      <w:tr w:rsidR="00E01D6B" w14:paraId="3263F0CD" w14:textId="77777777">
        <w:tblPrEx>
          <w:tblCellMar>
            <w:top w:w="0" w:type="dxa"/>
            <w:bottom w:w="0" w:type="dxa"/>
          </w:tblCellMar>
        </w:tblPrEx>
        <w:tc>
          <w:tcPr>
            <w:tcW w:w="0" w:type="auto"/>
            <w:tcMar>
              <w:top w:w="100" w:type="dxa"/>
              <w:left w:w="100" w:type="dxa"/>
              <w:bottom w:w="100" w:type="dxa"/>
              <w:right w:w="100" w:type="dxa"/>
            </w:tcMar>
          </w:tcPr>
          <w:p w14:paraId="6EE9F163" w14:textId="77777777" w:rsidR="00E01D6B" w:rsidRDefault="00000000">
            <w:r>
              <w:t>Is Default</w:t>
            </w:r>
          </w:p>
        </w:tc>
        <w:tc>
          <w:tcPr>
            <w:tcW w:w="0" w:type="auto"/>
            <w:tcMar>
              <w:top w:w="100" w:type="dxa"/>
              <w:left w:w="100" w:type="dxa"/>
              <w:bottom w:w="100" w:type="dxa"/>
              <w:right w:w="100" w:type="dxa"/>
            </w:tcMar>
          </w:tcPr>
          <w:p w14:paraId="1FDE68B7" w14:textId="77777777" w:rsidR="00E01D6B" w:rsidRDefault="00000000">
            <w:r>
              <w:t>No</w:t>
            </w:r>
          </w:p>
        </w:tc>
      </w:tr>
      <w:tr w:rsidR="00E01D6B" w14:paraId="0F742351" w14:textId="77777777">
        <w:tblPrEx>
          <w:tblCellMar>
            <w:top w:w="0" w:type="dxa"/>
            <w:bottom w:w="0" w:type="dxa"/>
          </w:tblCellMar>
        </w:tblPrEx>
        <w:tc>
          <w:tcPr>
            <w:tcW w:w="0" w:type="auto"/>
            <w:tcMar>
              <w:top w:w="100" w:type="dxa"/>
              <w:left w:w="100" w:type="dxa"/>
              <w:bottom w:w="100" w:type="dxa"/>
              <w:right w:w="100" w:type="dxa"/>
            </w:tcMar>
          </w:tcPr>
          <w:p w14:paraId="3F19A46A" w14:textId="77777777" w:rsidR="00E01D6B" w:rsidRDefault="00000000">
            <w:r>
              <w:t>Default Value</w:t>
            </w:r>
          </w:p>
        </w:tc>
        <w:tc>
          <w:tcPr>
            <w:tcW w:w="0" w:type="auto"/>
            <w:tcMar>
              <w:top w:w="100" w:type="dxa"/>
              <w:left w:w="100" w:type="dxa"/>
              <w:bottom w:w="100" w:type="dxa"/>
              <w:right w:w="100" w:type="dxa"/>
            </w:tcMar>
          </w:tcPr>
          <w:p w14:paraId="55C55C56" w14:textId="77777777" w:rsidR="00E01D6B" w:rsidRDefault="00000000">
            <w:r>
              <w:t>No</w:t>
            </w:r>
          </w:p>
        </w:tc>
      </w:tr>
      <w:tr w:rsidR="00E01D6B" w14:paraId="3DE55166" w14:textId="77777777">
        <w:tblPrEx>
          <w:tblCellMar>
            <w:top w:w="0" w:type="dxa"/>
            <w:bottom w:w="0" w:type="dxa"/>
          </w:tblCellMar>
        </w:tblPrEx>
        <w:tc>
          <w:tcPr>
            <w:tcW w:w="0" w:type="auto"/>
            <w:tcMar>
              <w:top w:w="100" w:type="dxa"/>
              <w:left w:w="100" w:type="dxa"/>
              <w:bottom w:w="100" w:type="dxa"/>
              <w:right w:w="100" w:type="dxa"/>
            </w:tcMar>
          </w:tcPr>
          <w:p w14:paraId="757B8642" w14:textId="77777777" w:rsidR="00E01D6B" w:rsidRDefault="00000000">
            <w:r>
              <w:t>Is Customer Editable</w:t>
            </w:r>
          </w:p>
        </w:tc>
        <w:tc>
          <w:tcPr>
            <w:tcW w:w="0" w:type="auto"/>
            <w:tcMar>
              <w:top w:w="100" w:type="dxa"/>
              <w:left w:w="100" w:type="dxa"/>
              <w:bottom w:w="100" w:type="dxa"/>
              <w:right w:w="100" w:type="dxa"/>
            </w:tcMar>
          </w:tcPr>
          <w:p w14:paraId="1EDA75C9" w14:textId="77777777" w:rsidR="00E01D6B" w:rsidRDefault="00000000">
            <w:r>
              <w:t>Yes</w:t>
            </w:r>
          </w:p>
        </w:tc>
      </w:tr>
      <w:tr w:rsidR="00E01D6B" w14:paraId="1E374F68" w14:textId="77777777">
        <w:tblPrEx>
          <w:tblCellMar>
            <w:top w:w="0" w:type="dxa"/>
            <w:bottom w:w="0" w:type="dxa"/>
          </w:tblCellMar>
        </w:tblPrEx>
        <w:tc>
          <w:tcPr>
            <w:tcW w:w="0" w:type="auto"/>
            <w:tcMar>
              <w:top w:w="100" w:type="dxa"/>
              <w:left w:w="100" w:type="dxa"/>
              <w:bottom w:w="100" w:type="dxa"/>
              <w:right w:w="100" w:type="dxa"/>
            </w:tcMar>
          </w:tcPr>
          <w:p w14:paraId="2170846F" w14:textId="77777777" w:rsidR="00E01D6B" w:rsidRDefault="00000000">
            <w:r>
              <w:t>Parameter Value</w:t>
            </w:r>
          </w:p>
        </w:tc>
        <w:tc>
          <w:tcPr>
            <w:tcW w:w="0" w:type="auto"/>
            <w:tcMar>
              <w:top w:w="100" w:type="dxa"/>
              <w:left w:w="100" w:type="dxa"/>
              <w:bottom w:w="100" w:type="dxa"/>
              <w:right w:w="100" w:type="dxa"/>
            </w:tcMar>
          </w:tcPr>
          <w:p w14:paraId="749549A6" w14:textId="77777777" w:rsidR="00E01D6B" w:rsidRDefault="00000000">
            <w:r>
              <w:t>No</w:t>
            </w:r>
          </w:p>
        </w:tc>
      </w:tr>
    </w:tbl>
    <w:p w14:paraId="4AEE040D" w14:textId="77777777" w:rsidR="00E01D6B" w:rsidRDefault="00000000">
      <w:pPr>
        <w:spacing w:before="300"/>
      </w:pPr>
      <w:r>
        <w:rPr>
          <w:b/>
          <w:bCs/>
        </w:rPr>
        <w:t xml:space="preserve">Note: </w:t>
      </w:r>
      <w:r>
        <w:t>Specifies whether the Create Order Confirmation button is displayed to suppliers on SAP Business Network for SAP Fieldglass orders. Do not enable this parameter without consulting SAP Ariba engineering. When set to Yes, the Create Order Confirmation button is displayed to suppliers on SAP Business Network for SAP Fieldglass orders.</w:t>
      </w:r>
    </w:p>
    <w:p w14:paraId="281E3433" w14:textId="77777777" w:rsidR="00E01D6B" w:rsidRDefault="00E01D6B">
      <w:pPr>
        <w:pageBreakBefore/>
      </w:pPr>
    </w:p>
    <w:p w14:paraId="29C55B53" w14:textId="77777777" w:rsidR="00E01D6B" w:rsidRDefault="00000000">
      <w:pPr>
        <w:pStyle w:val="Heading2"/>
        <w:spacing w:after="200"/>
        <w:jc w:val="center"/>
      </w:pPr>
      <w:r>
        <w:rPr>
          <w:b/>
          <w:bCs/>
          <w:sz w:val="32"/>
          <w:szCs w:val="32"/>
        </w:rPr>
        <w:t>Configuration Item</w:t>
      </w:r>
    </w:p>
    <w:p w14:paraId="134D4DFB" w14:textId="77777777" w:rsidR="00E01D6B" w:rsidRDefault="00000000">
      <w:pPr>
        <w:spacing w:after="240"/>
        <w:jc w:val="center"/>
      </w:pPr>
      <w:r>
        <w:rPr>
          <w:b/>
          <w:bCs/>
        </w:rPr>
        <w:t>Application.Catalog.ExcludeSupplierUserConstraint</w:t>
      </w:r>
    </w:p>
    <w:p w14:paraId="17B54CF5" w14:textId="77777777" w:rsidR="00E01D6B" w:rsidRDefault="00000000">
      <w:pPr>
        <w:spacing w:after="300"/>
        <w:jc w:val="center"/>
      </w:pPr>
      <w:r>
        <w:rPr>
          <w:i/>
          <w:iCs/>
        </w:rPr>
        <w:t xml:space="preserve">Current value: </w:t>
      </w:r>
      <w:r>
        <w:rPr>
          <w:b/>
          <w:bCs/>
          <w:color w:val="8B0000"/>
        </w:rPr>
        <w:t>DISABLED</w:t>
      </w:r>
    </w:p>
    <w:p w14:paraId="21562461" w14:textId="77777777" w:rsidR="00E01D6B" w:rsidRDefault="00000000">
      <w:pPr>
        <w:spacing w:after="300"/>
      </w:pPr>
      <w:r>
        <w:rPr>
          <w:b/>
          <w:bCs/>
        </w:rPr>
        <w:t>Description:</w:t>
      </w:r>
      <w:r>
        <w:rPr>
          <w:b/>
          <w:bCs/>
        </w:rPr>
        <w:tab/>
      </w:r>
      <w:r>
        <w:t>&lt;P&gt;This determines if the Supplier User Constraint needs to be excluded for a given realm.&lt;/P&gt;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3D74E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BE5AC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1AC7CD3" w14:textId="77777777" w:rsidR="00E01D6B" w:rsidRDefault="00000000">
            <w:r>
              <w:rPr>
                <w:b/>
                <w:bCs/>
              </w:rPr>
              <w:t>Value</w:t>
            </w:r>
          </w:p>
        </w:tc>
      </w:tr>
      <w:tr w:rsidR="00E01D6B" w14:paraId="28F6060A" w14:textId="77777777">
        <w:tblPrEx>
          <w:tblCellMar>
            <w:top w:w="0" w:type="dxa"/>
            <w:bottom w:w="0" w:type="dxa"/>
          </w:tblCellMar>
        </w:tblPrEx>
        <w:tc>
          <w:tcPr>
            <w:tcW w:w="0" w:type="auto"/>
            <w:tcMar>
              <w:top w:w="100" w:type="dxa"/>
              <w:left w:w="100" w:type="dxa"/>
              <w:bottom w:w="100" w:type="dxa"/>
              <w:right w:w="100" w:type="dxa"/>
            </w:tcMar>
          </w:tcPr>
          <w:p w14:paraId="5DBACDD8" w14:textId="77777777" w:rsidR="00E01D6B" w:rsidRDefault="00000000">
            <w:r>
              <w:t>Parameter Type</w:t>
            </w:r>
          </w:p>
        </w:tc>
        <w:tc>
          <w:tcPr>
            <w:tcW w:w="0" w:type="auto"/>
            <w:tcMar>
              <w:top w:w="100" w:type="dxa"/>
              <w:left w:w="100" w:type="dxa"/>
              <w:bottom w:w="100" w:type="dxa"/>
              <w:right w:w="100" w:type="dxa"/>
            </w:tcMar>
          </w:tcPr>
          <w:p w14:paraId="6277CCBB" w14:textId="77777777" w:rsidR="00E01D6B" w:rsidRDefault="00000000">
            <w:r>
              <w:t>java.lang.Boolean</w:t>
            </w:r>
          </w:p>
        </w:tc>
      </w:tr>
      <w:tr w:rsidR="00E01D6B" w14:paraId="5FB6C23F" w14:textId="77777777">
        <w:tblPrEx>
          <w:tblCellMar>
            <w:top w:w="0" w:type="dxa"/>
            <w:bottom w:w="0" w:type="dxa"/>
          </w:tblCellMar>
        </w:tblPrEx>
        <w:tc>
          <w:tcPr>
            <w:tcW w:w="0" w:type="auto"/>
            <w:tcMar>
              <w:top w:w="100" w:type="dxa"/>
              <w:left w:w="100" w:type="dxa"/>
              <w:bottom w:w="100" w:type="dxa"/>
              <w:right w:w="100" w:type="dxa"/>
            </w:tcMar>
          </w:tcPr>
          <w:p w14:paraId="01527AE3" w14:textId="77777777" w:rsidR="00E01D6B" w:rsidRDefault="00000000">
            <w:r>
              <w:t>Is Default</w:t>
            </w:r>
          </w:p>
        </w:tc>
        <w:tc>
          <w:tcPr>
            <w:tcW w:w="0" w:type="auto"/>
            <w:tcMar>
              <w:top w:w="100" w:type="dxa"/>
              <w:left w:w="100" w:type="dxa"/>
              <w:bottom w:w="100" w:type="dxa"/>
              <w:right w:w="100" w:type="dxa"/>
            </w:tcMar>
          </w:tcPr>
          <w:p w14:paraId="5441145B" w14:textId="77777777" w:rsidR="00E01D6B" w:rsidRDefault="00000000">
            <w:r>
              <w:t>No</w:t>
            </w:r>
          </w:p>
        </w:tc>
      </w:tr>
      <w:tr w:rsidR="00E01D6B" w14:paraId="64779D03" w14:textId="77777777">
        <w:tblPrEx>
          <w:tblCellMar>
            <w:top w:w="0" w:type="dxa"/>
            <w:bottom w:w="0" w:type="dxa"/>
          </w:tblCellMar>
        </w:tblPrEx>
        <w:tc>
          <w:tcPr>
            <w:tcW w:w="0" w:type="auto"/>
            <w:tcMar>
              <w:top w:w="100" w:type="dxa"/>
              <w:left w:w="100" w:type="dxa"/>
              <w:bottom w:w="100" w:type="dxa"/>
              <w:right w:w="100" w:type="dxa"/>
            </w:tcMar>
          </w:tcPr>
          <w:p w14:paraId="0146D25E" w14:textId="77777777" w:rsidR="00E01D6B" w:rsidRDefault="00000000">
            <w:r>
              <w:t>Default Value</w:t>
            </w:r>
          </w:p>
        </w:tc>
        <w:tc>
          <w:tcPr>
            <w:tcW w:w="0" w:type="auto"/>
            <w:tcMar>
              <w:top w:w="100" w:type="dxa"/>
              <w:left w:w="100" w:type="dxa"/>
              <w:bottom w:w="100" w:type="dxa"/>
              <w:right w:w="100" w:type="dxa"/>
            </w:tcMar>
          </w:tcPr>
          <w:p w14:paraId="15010DB5" w14:textId="77777777" w:rsidR="00E01D6B" w:rsidRDefault="00000000">
            <w:r>
              <w:t>No</w:t>
            </w:r>
          </w:p>
        </w:tc>
      </w:tr>
      <w:tr w:rsidR="00E01D6B" w14:paraId="0CAF4C75" w14:textId="77777777">
        <w:tblPrEx>
          <w:tblCellMar>
            <w:top w:w="0" w:type="dxa"/>
            <w:bottom w:w="0" w:type="dxa"/>
          </w:tblCellMar>
        </w:tblPrEx>
        <w:tc>
          <w:tcPr>
            <w:tcW w:w="0" w:type="auto"/>
            <w:tcMar>
              <w:top w:w="100" w:type="dxa"/>
              <w:left w:w="100" w:type="dxa"/>
              <w:bottom w:w="100" w:type="dxa"/>
              <w:right w:w="100" w:type="dxa"/>
            </w:tcMar>
          </w:tcPr>
          <w:p w14:paraId="5BCF73A3" w14:textId="77777777" w:rsidR="00E01D6B" w:rsidRDefault="00000000">
            <w:r>
              <w:t>Is Customer Editable</w:t>
            </w:r>
          </w:p>
        </w:tc>
        <w:tc>
          <w:tcPr>
            <w:tcW w:w="0" w:type="auto"/>
            <w:tcMar>
              <w:top w:w="100" w:type="dxa"/>
              <w:left w:w="100" w:type="dxa"/>
              <w:bottom w:w="100" w:type="dxa"/>
              <w:right w:w="100" w:type="dxa"/>
            </w:tcMar>
          </w:tcPr>
          <w:p w14:paraId="409419D1" w14:textId="77777777" w:rsidR="00E01D6B" w:rsidRDefault="00000000">
            <w:r>
              <w:t>No</w:t>
            </w:r>
          </w:p>
        </w:tc>
      </w:tr>
      <w:tr w:rsidR="00E01D6B" w14:paraId="143F7F10" w14:textId="77777777">
        <w:tblPrEx>
          <w:tblCellMar>
            <w:top w:w="0" w:type="dxa"/>
            <w:bottom w:w="0" w:type="dxa"/>
          </w:tblCellMar>
        </w:tblPrEx>
        <w:tc>
          <w:tcPr>
            <w:tcW w:w="0" w:type="auto"/>
            <w:tcMar>
              <w:top w:w="100" w:type="dxa"/>
              <w:left w:w="100" w:type="dxa"/>
              <w:bottom w:w="100" w:type="dxa"/>
              <w:right w:w="100" w:type="dxa"/>
            </w:tcMar>
          </w:tcPr>
          <w:p w14:paraId="3C14DCB3" w14:textId="77777777" w:rsidR="00E01D6B" w:rsidRDefault="00000000">
            <w:r>
              <w:t>Parameter Value</w:t>
            </w:r>
          </w:p>
        </w:tc>
        <w:tc>
          <w:tcPr>
            <w:tcW w:w="0" w:type="auto"/>
            <w:tcMar>
              <w:top w:w="100" w:type="dxa"/>
              <w:left w:w="100" w:type="dxa"/>
              <w:bottom w:w="100" w:type="dxa"/>
              <w:right w:w="100" w:type="dxa"/>
            </w:tcMar>
          </w:tcPr>
          <w:p w14:paraId="0763A1B6" w14:textId="77777777" w:rsidR="00E01D6B" w:rsidRDefault="00000000">
            <w:r>
              <w:t>No</w:t>
            </w:r>
          </w:p>
        </w:tc>
      </w:tr>
    </w:tbl>
    <w:p w14:paraId="62FA4846" w14:textId="77777777" w:rsidR="00E01D6B" w:rsidRDefault="00000000">
      <w:pPr>
        <w:spacing w:before="300"/>
      </w:pPr>
      <w:r>
        <w:rPr>
          <w:b/>
          <w:bCs/>
        </w:rPr>
        <w:t xml:space="preserve">Note: </w:t>
      </w:r>
      <w:r>
        <w:t xml:space="preserve"> This determines if the Supplier User Constraint needs to be excluded for a given realm.&lt;/P&gt;</w:t>
      </w:r>
    </w:p>
    <w:p w14:paraId="36B39FDD" w14:textId="77777777" w:rsidR="00E01D6B" w:rsidRDefault="00E01D6B">
      <w:pPr>
        <w:pageBreakBefore/>
      </w:pPr>
    </w:p>
    <w:p w14:paraId="2408B37C" w14:textId="77777777" w:rsidR="00E01D6B" w:rsidRDefault="00000000">
      <w:pPr>
        <w:pStyle w:val="Heading2"/>
        <w:spacing w:after="200"/>
        <w:jc w:val="center"/>
      </w:pPr>
      <w:r>
        <w:rPr>
          <w:b/>
          <w:bCs/>
          <w:sz w:val="32"/>
          <w:szCs w:val="32"/>
        </w:rPr>
        <w:t>Configuration Item</w:t>
      </w:r>
    </w:p>
    <w:p w14:paraId="7CDA597C" w14:textId="77777777" w:rsidR="00E01D6B" w:rsidRDefault="00000000">
      <w:pPr>
        <w:spacing w:after="240"/>
        <w:jc w:val="center"/>
      </w:pPr>
      <w:r>
        <w:rPr>
          <w:b/>
          <w:bCs/>
        </w:rPr>
        <w:t>Application.Debug.FailurePortlets</w:t>
      </w:r>
    </w:p>
    <w:p w14:paraId="5FA7E826" w14:textId="77777777" w:rsidR="00E01D6B" w:rsidRDefault="00000000">
      <w:pPr>
        <w:spacing w:after="300"/>
        <w:jc w:val="center"/>
      </w:pPr>
      <w:r>
        <w:rPr>
          <w:i/>
          <w:iCs/>
        </w:rPr>
        <w:t xml:space="preserve">Current value: </w:t>
      </w:r>
      <w:r>
        <w:rPr>
          <w:b/>
          <w:bCs/>
          <w:color w:val="8B0000"/>
        </w:rPr>
        <w:t>ariba.htmlui.buyer.portlets.BuyerManageActionsPortlet</w:t>
      </w:r>
    </w:p>
    <w:p w14:paraId="4781EE9E" w14:textId="77777777" w:rsidR="00E01D6B" w:rsidRDefault="00000000">
      <w:pPr>
        <w:spacing w:after="300"/>
      </w:pPr>
      <w:r>
        <w:rPr>
          <w:b/>
          <w:bCs/>
        </w:rPr>
        <w:t>Description:</w:t>
      </w:r>
      <w:r>
        <w:rPr>
          <w:b/>
          <w:bCs/>
        </w:rPr>
        <w:tab/>
      </w:r>
      <w:r>
        <w:t>&lt;P&gt;Specifies the portlets which should be failed for testing purposes only. List portlets separated by semicolons.&lt;/P&gt;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95F0ED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AC040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247311" w14:textId="77777777" w:rsidR="00E01D6B" w:rsidRDefault="00000000">
            <w:r>
              <w:rPr>
                <w:b/>
                <w:bCs/>
              </w:rPr>
              <w:t>Value</w:t>
            </w:r>
          </w:p>
        </w:tc>
      </w:tr>
      <w:tr w:rsidR="00E01D6B" w14:paraId="2960DAD6" w14:textId="77777777">
        <w:tblPrEx>
          <w:tblCellMar>
            <w:top w:w="0" w:type="dxa"/>
            <w:bottom w:w="0" w:type="dxa"/>
          </w:tblCellMar>
        </w:tblPrEx>
        <w:tc>
          <w:tcPr>
            <w:tcW w:w="0" w:type="auto"/>
            <w:tcMar>
              <w:top w:w="100" w:type="dxa"/>
              <w:left w:w="100" w:type="dxa"/>
              <w:bottom w:w="100" w:type="dxa"/>
              <w:right w:w="100" w:type="dxa"/>
            </w:tcMar>
          </w:tcPr>
          <w:p w14:paraId="4EC8583E" w14:textId="77777777" w:rsidR="00E01D6B" w:rsidRDefault="00000000">
            <w:r>
              <w:t>Parameter Type</w:t>
            </w:r>
          </w:p>
        </w:tc>
        <w:tc>
          <w:tcPr>
            <w:tcW w:w="0" w:type="auto"/>
            <w:tcMar>
              <w:top w:w="100" w:type="dxa"/>
              <w:left w:w="100" w:type="dxa"/>
              <w:bottom w:w="100" w:type="dxa"/>
              <w:right w:w="100" w:type="dxa"/>
            </w:tcMar>
          </w:tcPr>
          <w:p w14:paraId="76EE2726" w14:textId="77777777" w:rsidR="00E01D6B" w:rsidRDefault="00000000">
            <w:r>
              <w:t>java.lang.String</w:t>
            </w:r>
          </w:p>
        </w:tc>
      </w:tr>
      <w:tr w:rsidR="00E01D6B" w14:paraId="0F48DA8B" w14:textId="77777777">
        <w:tblPrEx>
          <w:tblCellMar>
            <w:top w:w="0" w:type="dxa"/>
            <w:bottom w:w="0" w:type="dxa"/>
          </w:tblCellMar>
        </w:tblPrEx>
        <w:tc>
          <w:tcPr>
            <w:tcW w:w="0" w:type="auto"/>
            <w:tcMar>
              <w:top w:w="100" w:type="dxa"/>
              <w:left w:w="100" w:type="dxa"/>
              <w:bottom w:w="100" w:type="dxa"/>
              <w:right w:w="100" w:type="dxa"/>
            </w:tcMar>
          </w:tcPr>
          <w:p w14:paraId="03B80B4D" w14:textId="77777777" w:rsidR="00E01D6B" w:rsidRDefault="00000000">
            <w:r>
              <w:t>Is Default</w:t>
            </w:r>
          </w:p>
        </w:tc>
        <w:tc>
          <w:tcPr>
            <w:tcW w:w="0" w:type="auto"/>
            <w:tcMar>
              <w:top w:w="100" w:type="dxa"/>
              <w:left w:w="100" w:type="dxa"/>
              <w:bottom w:w="100" w:type="dxa"/>
              <w:right w:w="100" w:type="dxa"/>
            </w:tcMar>
          </w:tcPr>
          <w:p w14:paraId="46964E5B" w14:textId="77777777" w:rsidR="00E01D6B" w:rsidRDefault="00000000">
            <w:r>
              <w:t>No</w:t>
            </w:r>
          </w:p>
        </w:tc>
      </w:tr>
      <w:tr w:rsidR="00E01D6B" w14:paraId="7356FED9" w14:textId="77777777">
        <w:tblPrEx>
          <w:tblCellMar>
            <w:top w:w="0" w:type="dxa"/>
            <w:bottom w:w="0" w:type="dxa"/>
          </w:tblCellMar>
        </w:tblPrEx>
        <w:tc>
          <w:tcPr>
            <w:tcW w:w="0" w:type="auto"/>
            <w:tcMar>
              <w:top w:w="100" w:type="dxa"/>
              <w:left w:w="100" w:type="dxa"/>
              <w:bottom w:w="100" w:type="dxa"/>
              <w:right w:w="100" w:type="dxa"/>
            </w:tcMar>
          </w:tcPr>
          <w:p w14:paraId="78F4C608" w14:textId="77777777" w:rsidR="00E01D6B" w:rsidRDefault="00000000">
            <w:r>
              <w:t>Default Value</w:t>
            </w:r>
          </w:p>
        </w:tc>
        <w:tc>
          <w:tcPr>
            <w:tcW w:w="0" w:type="auto"/>
            <w:tcMar>
              <w:top w:w="100" w:type="dxa"/>
              <w:left w:w="100" w:type="dxa"/>
              <w:bottom w:w="100" w:type="dxa"/>
              <w:right w:w="100" w:type="dxa"/>
            </w:tcMar>
          </w:tcPr>
          <w:p w14:paraId="615E224E" w14:textId="77777777" w:rsidR="00E01D6B" w:rsidRDefault="00000000">
            <w:r>
              <w:t>ariba.htmlui.buyer.portlets.BuyerManageActionsPortlet</w:t>
            </w:r>
          </w:p>
        </w:tc>
      </w:tr>
      <w:tr w:rsidR="00E01D6B" w14:paraId="3C5F207B" w14:textId="77777777">
        <w:tblPrEx>
          <w:tblCellMar>
            <w:top w:w="0" w:type="dxa"/>
            <w:bottom w:w="0" w:type="dxa"/>
          </w:tblCellMar>
        </w:tblPrEx>
        <w:tc>
          <w:tcPr>
            <w:tcW w:w="0" w:type="auto"/>
            <w:tcMar>
              <w:top w:w="100" w:type="dxa"/>
              <w:left w:w="100" w:type="dxa"/>
              <w:bottom w:w="100" w:type="dxa"/>
              <w:right w:w="100" w:type="dxa"/>
            </w:tcMar>
          </w:tcPr>
          <w:p w14:paraId="6B7BB5FA" w14:textId="77777777" w:rsidR="00E01D6B" w:rsidRDefault="00000000">
            <w:r>
              <w:t>Is Customer Editable</w:t>
            </w:r>
          </w:p>
        </w:tc>
        <w:tc>
          <w:tcPr>
            <w:tcW w:w="0" w:type="auto"/>
            <w:tcMar>
              <w:top w:w="100" w:type="dxa"/>
              <w:left w:w="100" w:type="dxa"/>
              <w:bottom w:w="100" w:type="dxa"/>
              <w:right w:w="100" w:type="dxa"/>
            </w:tcMar>
          </w:tcPr>
          <w:p w14:paraId="04012E70" w14:textId="77777777" w:rsidR="00E01D6B" w:rsidRDefault="00000000">
            <w:r>
              <w:t>No</w:t>
            </w:r>
          </w:p>
        </w:tc>
      </w:tr>
      <w:tr w:rsidR="00E01D6B" w14:paraId="297E1692" w14:textId="77777777">
        <w:tblPrEx>
          <w:tblCellMar>
            <w:top w:w="0" w:type="dxa"/>
            <w:bottom w:w="0" w:type="dxa"/>
          </w:tblCellMar>
        </w:tblPrEx>
        <w:tc>
          <w:tcPr>
            <w:tcW w:w="0" w:type="auto"/>
            <w:tcMar>
              <w:top w:w="100" w:type="dxa"/>
              <w:left w:w="100" w:type="dxa"/>
              <w:bottom w:w="100" w:type="dxa"/>
              <w:right w:w="100" w:type="dxa"/>
            </w:tcMar>
          </w:tcPr>
          <w:p w14:paraId="286DE574" w14:textId="77777777" w:rsidR="00E01D6B" w:rsidRDefault="00000000">
            <w:r>
              <w:t>Parameter Value</w:t>
            </w:r>
          </w:p>
        </w:tc>
        <w:tc>
          <w:tcPr>
            <w:tcW w:w="0" w:type="auto"/>
            <w:tcMar>
              <w:top w:w="100" w:type="dxa"/>
              <w:left w:w="100" w:type="dxa"/>
              <w:bottom w:w="100" w:type="dxa"/>
              <w:right w:w="100" w:type="dxa"/>
            </w:tcMar>
          </w:tcPr>
          <w:p w14:paraId="1B0853A8" w14:textId="77777777" w:rsidR="00E01D6B" w:rsidRDefault="00000000">
            <w:r>
              <w:t>ariba.htmlui.buyer.portlets.BuyerManageActionsPortlet</w:t>
            </w:r>
          </w:p>
        </w:tc>
      </w:tr>
    </w:tbl>
    <w:p w14:paraId="65349DE7" w14:textId="77777777" w:rsidR="00E01D6B" w:rsidRDefault="00000000">
      <w:pPr>
        <w:spacing w:before="300"/>
      </w:pPr>
      <w:r>
        <w:rPr>
          <w:b/>
          <w:bCs/>
        </w:rPr>
        <w:t xml:space="preserve">Note: </w:t>
      </w:r>
      <w:r>
        <w:t xml:space="preserve"> Specifies the portlets which should be failed for testing purposes only. List portlets separated by semicolons.&lt;/P&gt;</w:t>
      </w:r>
    </w:p>
    <w:p w14:paraId="2E9A8FF8" w14:textId="77777777" w:rsidR="00E01D6B" w:rsidRDefault="00E01D6B">
      <w:pPr>
        <w:pageBreakBefore/>
      </w:pPr>
    </w:p>
    <w:p w14:paraId="7A91E9E4" w14:textId="77777777" w:rsidR="00E01D6B" w:rsidRDefault="00000000">
      <w:pPr>
        <w:pStyle w:val="Heading2"/>
        <w:spacing w:after="200"/>
        <w:jc w:val="center"/>
      </w:pPr>
      <w:r>
        <w:rPr>
          <w:b/>
          <w:bCs/>
          <w:sz w:val="32"/>
          <w:szCs w:val="32"/>
        </w:rPr>
        <w:t>Treat Description as a user-set field in requisition import</w:t>
      </w:r>
    </w:p>
    <w:p w14:paraId="4AC6D700" w14:textId="77777777" w:rsidR="00E01D6B" w:rsidRDefault="00000000">
      <w:pPr>
        <w:spacing w:after="240"/>
        <w:jc w:val="center"/>
      </w:pPr>
      <w:r>
        <w:rPr>
          <w:b/>
          <w:bCs/>
        </w:rPr>
        <w:t>Application.Procure.IgnoreUserSetTaskForReqImportDescription</w:t>
      </w:r>
    </w:p>
    <w:p w14:paraId="4932E88D" w14:textId="77777777" w:rsidR="00E01D6B" w:rsidRDefault="00000000">
      <w:pPr>
        <w:spacing w:after="300"/>
        <w:jc w:val="center"/>
      </w:pPr>
      <w:r>
        <w:rPr>
          <w:i/>
          <w:iCs/>
        </w:rPr>
        <w:t xml:space="preserve">Current value: </w:t>
      </w:r>
      <w:r>
        <w:rPr>
          <w:b/>
          <w:bCs/>
          <w:color w:val="8B0000"/>
        </w:rPr>
        <w:t>DISABLED</w:t>
      </w:r>
    </w:p>
    <w:p w14:paraId="411042FD" w14:textId="77777777" w:rsidR="00E01D6B" w:rsidRDefault="00000000">
      <w:pPr>
        <w:spacing w:after="300"/>
      </w:pPr>
      <w:r>
        <w:rPr>
          <w:b/>
          <w:bCs/>
        </w:rPr>
        <w:t>Description:</w:t>
      </w:r>
      <w:r>
        <w:rPr>
          <w:b/>
          <w:bCs/>
        </w:rPr>
        <w:tab/>
      </w:r>
      <w:r>
        <w:t>Determines whether to treat the Description field as a user-set field during requisition import. This parameter is for sites configured to import requisitions with fields marked as 'user set'. We recommend setting this parameter to Yes to ensure that items on imported requisitions are correctly marked as catalog or non-catalog.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2C6BAB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E6AE9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C59A8B" w14:textId="77777777" w:rsidR="00E01D6B" w:rsidRDefault="00000000">
            <w:r>
              <w:rPr>
                <w:b/>
                <w:bCs/>
              </w:rPr>
              <w:t>Value</w:t>
            </w:r>
          </w:p>
        </w:tc>
      </w:tr>
      <w:tr w:rsidR="00E01D6B" w14:paraId="5921D4A7" w14:textId="77777777">
        <w:tblPrEx>
          <w:tblCellMar>
            <w:top w:w="0" w:type="dxa"/>
            <w:bottom w:w="0" w:type="dxa"/>
          </w:tblCellMar>
        </w:tblPrEx>
        <w:tc>
          <w:tcPr>
            <w:tcW w:w="0" w:type="auto"/>
            <w:tcMar>
              <w:top w:w="100" w:type="dxa"/>
              <w:left w:w="100" w:type="dxa"/>
              <w:bottom w:w="100" w:type="dxa"/>
              <w:right w:w="100" w:type="dxa"/>
            </w:tcMar>
          </w:tcPr>
          <w:p w14:paraId="2CF5A765" w14:textId="77777777" w:rsidR="00E01D6B" w:rsidRDefault="00000000">
            <w:r>
              <w:t>Parameter Type</w:t>
            </w:r>
          </w:p>
        </w:tc>
        <w:tc>
          <w:tcPr>
            <w:tcW w:w="0" w:type="auto"/>
            <w:tcMar>
              <w:top w:w="100" w:type="dxa"/>
              <w:left w:w="100" w:type="dxa"/>
              <w:bottom w:w="100" w:type="dxa"/>
              <w:right w:w="100" w:type="dxa"/>
            </w:tcMar>
          </w:tcPr>
          <w:p w14:paraId="672387E9" w14:textId="77777777" w:rsidR="00E01D6B" w:rsidRDefault="00000000">
            <w:r>
              <w:t>java.lang.Boolean</w:t>
            </w:r>
          </w:p>
        </w:tc>
      </w:tr>
      <w:tr w:rsidR="00E01D6B" w14:paraId="34B4C704" w14:textId="77777777">
        <w:tblPrEx>
          <w:tblCellMar>
            <w:top w:w="0" w:type="dxa"/>
            <w:bottom w:w="0" w:type="dxa"/>
          </w:tblCellMar>
        </w:tblPrEx>
        <w:tc>
          <w:tcPr>
            <w:tcW w:w="0" w:type="auto"/>
            <w:tcMar>
              <w:top w:w="100" w:type="dxa"/>
              <w:left w:w="100" w:type="dxa"/>
              <w:bottom w:w="100" w:type="dxa"/>
              <w:right w:w="100" w:type="dxa"/>
            </w:tcMar>
          </w:tcPr>
          <w:p w14:paraId="01E7F0CD" w14:textId="77777777" w:rsidR="00E01D6B" w:rsidRDefault="00000000">
            <w:r>
              <w:t>Is Default</w:t>
            </w:r>
          </w:p>
        </w:tc>
        <w:tc>
          <w:tcPr>
            <w:tcW w:w="0" w:type="auto"/>
            <w:tcMar>
              <w:top w:w="100" w:type="dxa"/>
              <w:left w:w="100" w:type="dxa"/>
              <w:bottom w:w="100" w:type="dxa"/>
              <w:right w:w="100" w:type="dxa"/>
            </w:tcMar>
          </w:tcPr>
          <w:p w14:paraId="3A0D8BB1" w14:textId="77777777" w:rsidR="00E01D6B" w:rsidRDefault="00000000">
            <w:r>
              <w:t>No</w:t>
            </w:r>
          </w:p>
        </w:tc>
      </w:tr>
      <w:tr w:rsidR="00E01D6B" w14:paraId="5F29D272" w14:textId="77777777">
        <w:tblPrEx>
          <w:tblCellMar>
            <w:top w:w="0" w:type="dxa"/>
            <w:bottom w:w="0" w:type="dxa"/>
          </w:tblCellMar>
        </w:tblPrEx>
        <w:tc>
          <w:tcPr>
            <w:tcW w:w="0" w:type="auto"/>
            <w:tcMar>
              <w:top w:w="100" w:type="dxa"/>
              <w:left w:w="100" w:type="dxa"/>
              <w:bottom w:w="100" w:type="dxa"/>
              <w:right w:w="100" w:type="dxa"/>
            </w:tcMar>
          </w:tcPr>
          <w:p w14:paraId="1643BA66" w14:textId="77777777" w:rsidR="00E01D6B" w:rsidRDefault="00000000">
            <w:r>
              <w:t>Default Value</w:t>
            </w:r>
          </w:p>
        </w:tc>
        <w:tc>
          <w:tcPr>
            <w:tcW w:w="0" w:type="auto"/>
            <w:tcMar>
              <w:top w:w="100" w:type="dxa"/>
              <w:left w:w="100" w:type="dxa"/>
              <w:bottom w:w="100" w:type="dxa"/>
              <w:right w:w="100" w:type="dxa"/>
            </w:tcMar>
          </w:tcPr>
          <w:p w14:paraId="3F529BA5" w14:textId="77777777" w:rsidR="00E01D6B" w:rsidRDefault="00000000">
            <w:r>
              <w:t>No</w:t>
            </w:r>
          </w:p>
        </w:tc>
      </w:tr>
      <w:tr w:rsidR="00E01D6B" w14:paraId="67069D4D" w14:textId="77777777">
        <w:tblPrEx>
          <w:tblCellMar>
            <w:top w:w="0" w:type="dxa"/>
            <w:bottom w:w="0" w:type="dxa"/>
          </w:tblCellMar>
        </w:tblPrEx>
        <w:tc>
          <w:tcPr>
            <w:tcW w:w="0" w:type="auto"/>
            <w:tcMar>
              <w:top w:w="100" w:type="dxa"/>
              <w:left w:w="100" w:type="dxa"/>
              <w:bottom w:w="100" w:type="dxa"/>
              <w:right w:w="100" w:type="dxa"/>
            </w:tcMar>
          </w:tcPr>
          <w:p w14:paraId="627B4085" w14:textId="77777777" w:rsidR="00E01D6B" w:rsidRDefault="00000000">
            <w:r>
              <w:t>Is Customer Editable</w:t>
            </w:r>
          </w:p>
        </w:tc>
        <w:tc>
          <w:tcPr>
            <w:tcW w:w="0" w:type="auto"/>
            <w:tcMar>
              <w:top w:w="100" w:type="dxa"/>
              <w:left w:w="100" w:type="dxa"/>
              <w:bottom w:w="100" w:type="dxa"/>
              <w:right w:w="100" w:type="dxa"/>
            </w:tcMar>
          </w:tcPr>
          <w:p w14:paraId="2D6717BE" w14:textId="77777777" w:rsidR="00E01D6B" w:rsidRDefault="00000000">
            <w:r>
              <w:t>Yes</w:t>
            </w:r>
          </w:p>
        </w:tc>
      </w:tr>
      <w:tr w:rsidR="00E01D6B" w14:paraId="61690C1A" w14:textId="77777777">
        <w:tblPrEx>
          <w:tblCellMar>
            <w:top w:w="0" w:type="dxa"/>
            <w:bottom w:w="0" w:type="dxa"/>
          </w:tblCellMar>
        </w:tblPrEx>
        <w:tc>
          <w:tcPr>
            <w:tcW w:w="0" w:type="auto"/>
            <w:tcMar>
              <w:top w:w="100" w:type="dxa"/>
              <w:left w:w="100" w:type="dxa"/>
              <w:bottom w:w="100" w:type="dxa"/>
              <w:right w:w="100" w:type="dxa"/>
            </w:tcMar>
          </w:tcPr>
          <w:p w14:paraId="03CD858B" w14:textId="77777777" w:rsidR="00E01D6B" w:rsidRDefault="00000000">
            <w:r>
              <w:t>Parameter Value</w:t>
            </w:r>
          </w:p>
        </w:tc>
        <w:tc>
          <w:tcPr>
            <w:tcW w:w="0" w:type="auto"/>
            <w:tcMar>
              <w:top w:w="100" w:type="dxa"/>
              <w:left w:w="100" w:type="dxa"/>
              <w:bottom w:w="100" w:type="dxa"/>
              <w:right w:w="100" w:type="dxa"/>
            </w:tcMar>
          </w:tcPr>
          <w:p w14:paraId="7E88CE8E" w14:textId="77777777" w:rsidR="00E01D6B" w:rsidRDefault="00000000">
            <w:r>
              <w:t>No</w:t>
            </w:r>
          </w:p>
        </w:tc>
      </w:tr>
    </w:tbl>
    <w:p w14:paraId="16023EA7" w14:textId="77777777" w:rsidR="00E01D6B" w:rsidRDefault="00000000">
      <w:pPr>
        <w:spacing w:before="300"/>
      </w:pPr>
      <w:r>
        <w:rPr>
          <w:b/>
          <w:bCs/>
        </w:rPr>
        <w:t xml:space="preserve">Note: </w:t>
      </w:r>
      <w:r>
        <w:t>Determines whether to treat the Description field as a user-set field during requisition import. This parameter is for sites configured to import requisitions with fields marked as 'user set'. We recommend setting this parameter to Yes to ensure that items on imported requisitions are correctly marked as catalog or non-catalog.</w:t>
      </w:r>
    </w:p>
    <w:p w14:paraId="6F2A5426" w14:textId="77777777" w:rsidR="00E01D6B" w:rsidRDefault="00E01D6B">
      <w:pPr>
        <w:pageBreakBefore/>
      </w:pPr>
    </w:p>
    <w:p w14:paraId="45EB1A95" w14:textId="77777777" w:rsidR="00E01D6B" w:rsidRDefault="00000000">
      <w:pPr>
        <w:pStyle w:val="Heading2"/>
        <w:spacing w:after="200"/>
        <w:jc w:val="center"/>
      </w:pPr>
      <w:r>
        <w:rPr>
          <w:b/>
          <w:bCs/>
          <w:sz w:val="32"/>
          <w:szCs w:val="32"/>
        </w:rPr>
        <w:t>Configuration Item</w:t>
      </w:r>
    </w:p>
    <w:p w14:paraId="6767ABCE" w14:textId="77777777" w:rsidR="00E01D6B" w:rsidRDefault="00000000">
      <w:pPr>
        <w:spacing w:after="240"/>
        <w:jc w:val="center"/>
      </w:pPr>
      <w:r>
        <w:rPr>
          <w:b/>
          <w:bCs/>
        </w:rPr>
        <w:t>Application.Procure.AllowCurrencyChangeOnBlankRateField</w:t>
      </w:r>
    </w:p>
    <w:p w14:paraId="0F36EA56" w14:textId="77777777" w:rsidR="00E01D6B" w:rsidRDefault="00000000">
      <w:pPr>
        <w:spacing w:after="300"/>
        <w:jc w:val="center"/>
      </w:pPr>
      <w:r>
        <w:rPr>
          <w:i/>
          <w:iCs/>
        </w:rPr>
        <w:t xml:space="preserve">Current value: </w:t>
      </w:r>
      <w:r>
        <w:rPr>
          <w:b/>
          <w:bCs/>
          <w:color w:val="8B0000"/>
        </w:rPr>
        <w:t>DISABLED</w:t>
      </w:r>
    </w:p>
    <w:p w14:paraId="48C89951" w14:textId="77777777" w:rsidR="00E01D6B" w:rsidRDefault="00000000">
      <w:pPr>
        <w:spacing w:after="300"/>
      </w:pPr>
      <w:r>
        <w:rPr>
          <w:b/>
          <w:bCs/>
        </w:rPr>
        <w:t>Description:</w:t>
      </w:r>
      <w:r>
        <w:rPr>
          <w:b/>
          <w:bCs/>
        </w:rPr>
        <w:tab/>
      </w:r>
      <w:r>
        <w:t>&lt;P&gt;Specifies whether users can change the currency of rate fields in services items prior to entering an amount.&lt;/P&gt; &lt;P&gt;When set to Yes, users can change the currency of rate fields in services items such as, Bill Rate and Pay Rate without entering an amount. The amount value is defaulted to zero when the currency is changed.&lt;/P&gt;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37278D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2AE9B7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8F9C79" w14:textId="77777777" w:rsidR="00E01D6B" w:rsidRDefault="00000000">
            <w:r>
              <w:rPr>
                <w:b/>
                <w:bCs/>
              </w:rPr>
              <w:t>Value</w:t>
            </w:r>
          </w:p>
        </w:tc>
      </w:tr>
      <w:tr w:rsidR="00E01D6B" w14:paraId="13BD7374" w14:textId="77777777">
        <w:tblPrEx>
          <w:tblCellMar>
            <w:top w:w="0" w:type="dxa"/>
            <w:bottom w:w="0" w:type="dxa"/>
          </w:tblCellMar>
        </w:tblPrEx>
        <w:tc>
          <w:tcPr>
            <w:tcW w:w="0" w:type="auto"/>
            <w:tcMar>
              <w:top w:w="100" w:type="dxa"/>
              <w:left w:w="100" w:type="dxa"/>
              <w:bottom w:w="100" w:type="dxa"/>
              <w:right w:w="100" w:type="dxa"/>
            </w:tcMar>
          </w:tcPr>
          <w:p w14:paraId="2991BFDF" w14:textId="77777777" w:rsidR="00E01D6B" w:rsidRDefault="00000000">
            <w:r>
              <w:t>Parameter Type</w:t>
            </w:r>
          </w:p>
        </w:tc>
        <w:tc>
          <w:tcPr>
            <w:tcW w:w="0" w:type="auto"/>
            <w:tcMar>
              <w:top w:w="100" w:type="dxa"/>
              <w:left w:w="100" w:type="dxa"/>
              <w:bottom w:w="100" w:type="dxa"/>
              <w:right w:w="100" w:type="dxa"/>
            </w:tcMar>
          </w:tcPr>
          <w:p w14:paraId="577A8E99" w14:textId="77777777" w:rsidR="00E01D6B" w:rsidRDefault="00000000">
            <w:r>
              <w:t>java.lang.Boolean</w:t>
            </w:r>
          </w:p>
        </w:tc>
      </w:tr>
      <w:tr w:rsidR="00E01D6B" w14:paraId="03848A54" w14:textId="77777777">
        <w:tblPrEx>
          <w:tblCellMar>
            <w:top w:w="0" w:type="dxa"/>
            <w:bottom w:w="0" w:type="dxa"/>
          </w:tblCellMar>
        </w:tblPrEx>
        <w:tc>
          <w:tcPr>
            <w:tcW w:w="0" w:type="auto"/>
            <w:tcMar>
              <w:top w:w="100" w:type="dxa"/>
              <w:left w:w="100" w:type="dxa"/>
              <w:bottom w:w="100" w:type="dxa"/>
              <w:right w:w="100" w:type="dxa"/>
            </w:tcMar>
          </w:tcPr>
          <w:p w14:paraId="6602E3E2" w14:textId="77777777" w:rsidR="00E01D6B" w:rsidRDefault="00000000">
            <w:r>
              <w:t>Is Default</w:t>
            </w:r>
          </w:p>
        </w:tc>
        <w:tc>
          <w:tcPr>
            <w:tcW w:w="0" w:type="auto"/>
            <w:tcMar>
              <w:top w:w="100" w:type="dxa"/>
              <w:left w:w="100" w:type="dxa"/>
              <w:bottom w:w="100" w:type="dxa"/>
              <w:right w:w="100" w:type="dxa"/>
            </w:tcMar>
          </w:tcPr>
          <w:p w14:paraId="17ED3E87" w14:textId="77777777" w:rsidR="00E01D6B" w:rsidRDefault="00000000">
            <w:r>
              <w:t>No</w:t>
            </w:r>
          </w:p>
        </w:tc>
      </w:tr>
      <w:tr w:rsidR="00E01D6B" w14:paraId="68299533" w14:textId="77777777">
        <w:tblPrEx>
          <w:tblCellMar>
            <w:top w:w="0" w:type="dxa"/>
            <w:bottom w:w="0" w:type="dxa"/>
          </w:tblCellMar>
        </w:tblPrEx>
        <w:tc>
          <w:tcPr>
            <w:tcW w:w="0" w:type="auto"/>
            <w:tcMar>
              <w:top w:w="100" w:type="dxa"/>
              <w:left w:w="100" w:type="dxa"/>
              <w:bottom w:w="100" w:type="dxa"/>
              <w:right w:w="100" w:type="dxa"/>
            </w:tcMar>
          </w:tcPr>
          <w:p w14:paraId="0EBB5E5C" w14:textId="77777777" w:rsidR="00E01D6B" w:rsidRDefault="00000000">
            <w:r>
              <w:t>Default Value</w:t>
            </w:r>
          </w:p>
        </w:tc>
        <w:tc>
          <w:tcPr>
            <w:tcW w:w="0" w:type="auto"/>
            <w:tcMar>
              <w:top w:w="100" w:type="dxa"/>
              <w:left w:w="100" w:type="dxa"/>
              <w:bottom w:w="100" w:type="dxa"/>
              <w:right w:w="100" w:type="dxa"/>
            </w:tcMar>
          </w:tcPr>
          <w:p w14:paraId="451F987C" w14:textId="77777777" w:rsidR="00E01D6B" w:rsidRDefault="00000000">
            <w:r>
              <w:t>No</w:t>
            </w:r>
          </w:p>
        </w:tc>
      </w:tr>
      <w:tr w:rsidR="00E01D6B" w14:paraId="101DE62F" w14:textId="77777777">
        <w:tblPrEx>
          <w:tblCellMar>
            <w:top w:w="0" w:type="dxa"/>
            <w:bottom w:w="0" w:type="dxa"/>
          </w:tblCellMar>
        </w:tblPrEx>
        <w:tc>
          <w:tcPr>
            <w:tcW w:w="0" w:type="auto"/>
            <w:tcMar>
              <w:top w:w="100" w:type="dxa"/>
              <w:left w:w="100" w:type="dxa"/>
              <w:bottom w:w="100" w:type="dxa"/>
              <w:right w:w="100" w:type="dxa"/>
            </w:tcMar>
          </w:tcPr>
          <w:p w14:paraId="1E4DC2A9" w14:textId="77777777" w:rsidR="00E01D6B" w:rsidRDefault="00000000">
            <w:r>
              <w:t>Is Customer Editable</w:t>
            </w:r>
          </w:p>
        </w:tc>
        <w:tc>
          <w:tcPr>
            <w:tcW w:w="0" w:type="auto"/>
            <w:tcMar>
              <w:top w:w="100" w:type="dxa"/>
              <w:left w:w="100" w:type="dxa"/>
              <w:bottom w:w="100" w:type="dxa"/>
              <w:right w:w="100" w:type="dxa"/>
            </w:tcMar>
          </w:tcPr>
          <w:p w14:paraId="28318DE9" w14:textId="77777777" w:rsidR="00E01D6B" w:rsidRDefault="00000000">
            <w:r>
              <w:t>No</w:t>
            </w:r>
          </w:p>
        </w:tc>
      </w:tr>
      <w:tr w:rsidR="00E01D6B" w14:paraId="504A9FF6" w14:textId="77777777">
        <w:tblPrEx>
          <w:tblCellMar>
            <w:top w:w="0" w:type="dxa"/>
            <w:bottom w:w="0" w:type="dxa"/>
          </w:tblCellMar>
        </w:tblPrEx>
        <w:tc>
          <w:tcPr>
            <w:tcW w:w="0" w:type="auto"/>
            <w:tcMar>
              <w:top w:w="100" w:type="dxa"/>
              <w:left w:w="100" w:type="dxa"/>
              <w:bottom w:w="100" w:type="dxa"/>
              <w:right w:w="100" w:type="dxa"/>
            </w:tcMar>
          </w:tcPr>
          <w:p w14:paraId="661457F0" w14:textId="77777777" w:rsidR="00E01D6B" w:rsidRDefault="00000000">
            <w:r>
              <w:t>Parameter Value</w:t>
            </w:r>
          </w:p>
        </w:tc>
        <w:tc>
          <w:tcPr>
            <w:tcW w:w="0" w:type="auto"/>
            <w:tcMar>
              <w:top w:w="100" w:type="dxa"/>
              <w:left w:w="100" w:type="dxa"/>
              <w:bottom w:w="100" w:type="dxa"/>
              <w:right w:w="100" w:type="dxa"/>
            </w:tcMar>
          </w:tcPr>
          <w:p w14:paraId="357E7B3D" w14:textId="77777777" w:rsidR="00E01D6B" w:rsidRDefault="00000000">
            <w:r>
              <w:t>No</w:t>
            </w:r>
          </w:p>
        </w:tc>
      </w:tr>
    </w:tbl>
    <w:p w14:paraId="59E7812C" w14:textId="77777777" w:rsidR="00E01D6B" w:rsidRDefault="00000000">
      <w:pPr>
        <w:spacing w:before="300"/>
      </w:pPr>
      <w:r>
        <w:rPr>
          <w:b/>
          <w:bCs/>
        </w:rPr>
        <w:t xml:space="preserve">Note: </w:t>
      </w:r>
      <w:r>
        <w:t xml:space="preserve"> Specifies whether users can change the currency of rate fields in services items prior to entering an amount.&lt;/P&gt;  When set to Yes, users can change the currency of rate fields in services items such as, Bill Rate and Pay Rate without entering an amount. The amount value is defaulted to zero when the currency is changed.&lt;/P&gt;</w:t>
      </w:r>
    </w:p>
    <w:p w14:paraId="215368E7" w14:textId="77777777" w:rsidR="00E01D6B" w:rsidRDefault="00E01D6B">
      <w:pPr>
        <w:pageBreakBefore/>
      </w:pPr>
    </w:p>
    <w:p w14:paraId="17EC1952" w14:textId="77777777" w:rsidR="00E01D6B" w:rsidRDefault="00000000">
      <w:pPr>
        <w:pStyle w:val="Heading2"/>
        <w:spacing w:after="200"/>
        <w:jc w:val="center"/>
      </w:pPr>
      <w:r>
        <w:rPr>
          <w:b/>
          <w:bCs/>
          <w:sz w:val="32"/>
          <w:szCs w:val="32"/>
        </w:rPr>
        <w:t>Configuration Item</w:t>
      </w:r>
    </w:p>
    <w:p w14:paraId="5794297E" w14:textId="77777777" w:rsidR="00E01D6B" w:rsidRDefault="00000000">
      <w:pPr>
        <w:spacing w:after="240"/>
        <w:jc w:val="center"/>
      </w:pPr>
      <w:r>
        <w:rPr>
          <w:b/>
          <w:bCs/>
        </w:rPr>
        <w:t>Application.Base.MaxDurableEventRetryCount</w:t>
      </w:r>
    </w:p>
    <w:p w14:paraId="6A08A448" w14:textId="77777777" w:rsidR="00E01D6B" w:rsidRDefault="00000000">
      <w:pPr>
        <w:spacing w:after="300"/>
        <w:jc w:val="center"/>
      </w:pPr>
      <w:r>
        <w:rPr>
          <w:i/>
          <w:iCs/>
        </w:rPr>
        <w:t xml:space="preserve">Current value: </w:t>
      </w:r>
      <w:r>
        <w:rPr>
          <w:b/>
          <w:bCs/>
          <w:color w:val="8B0000"/>
        </w:rPr>
        <w:t>40</w:t>
      </w:r>
    </w:p>
    <w:p w14:paraId="6893525E" w14:textId="77777777" w:rsidR="00E01D6B" w:rsidRDefault="00000000">
      <w:pPr>
        <w:spacing w:after="300"/>
      </w:pPr>
      <w:r>
        <w:rPr>
          <w:b/>
          <w:bCs/>
        </w:rPr>
        <w:t>Description:</w:t>
      </w:r>
      <w:r>
        <w:rPr>
          <w:b/>
          <w:bCs/>
        </w:rPr>
        <w:tab/>
      </w:r>
      <w:r>
        <w:t>This parameter defines the maximum retryCount of durable event task. Whenever the retryCount exceeds it, Cloud Health will trigger a log and stop running it.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8E7D30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CBD5C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4D5609B" w14:textId="77777777" w:rsidR="00E01D6B" w:rsidRDefault="00000000">
            <w:r>
              <w:rPr>
                <w:b/>
                <w:bCs/>
              </w:rPr>
              <w:t>Value</w:t>
            </w:r>
          </w:p>
        </w:tc>
      </w:tr>
      <w:tr w:rsidR="00E01D6B" w14:paraId="0B0236B9" w14:textId="77777777">
        <w:tblPrEx>
          <w:tblCellMar>
            <w:top w:w="0" w:type="dxa"/>
            <w:bottom w:w="0" w:type="dxa"/>
          </w:tblCellMar>
        </w:tblPrEx>
        <w:tc>
          <w:tcPr>
            <w:tcW w:w="0" w:type="auto"/>
            <w:tcMar>
              <w:top w:w="100" w:type="dxa"/>
              <w:left w:w="100" w:type="dxa"/>
              <w:bottom w:w="100" w:type="dxa"/>
              <w:right w:w="100" w:type="dxa"/>
            </w:tcMar>
          </w:tcPr>
          <w:p w14:paraId="4097A0A4" w14:textId="77777777" w:rsidR="00E01D6B" w:rsidRDefault="00000000">
            <w:r>
              <w:t>Parameter Type</w:t>
            </w:r>
          </w:p>
        </w:tc>
        <w:tc>
          <w:tcPr>
            <w:tcW w:w="0" w:type="auto"/>
            <w:tcMar>
              <w:top w:w="100" w:type="dxa"/>
              <w:left w:w="100" w:type="dxa"/>
              <w:bottom w:w="100" w:type="dxa"/>
              <w:right w:w="100" w:type="dxa"/>
            </w:tcMar>
          </w:tcPr>
          <w:p w14:paraId="13FA790A" w14:textId="77777777" w:rsidR="00E01D6B" w:rsidRDefault="00000000">
            <w:r>
              <w:t>java.lang.Integer</w:t>
            </w:r>
          </w:p>
        </w:tc>
      </w:tr>
      <w:tr w:rsidR="00E01D6B" w14:paraId="1EC2FBB0" w14:textId="77777777">
        <w:tblPrEx>
          <w:tblCellMar>
            <w:top w:w="0" w:type="dxa"/>
            <w:bottom w:w="0" w:type="dxa"/>
          </w:tblCellMar>
        </w:tblPrEx>
        <w:tc>
          <w:tcPr>
            <w:tcW w:w="0" w:type="auto"/>
            <w:tcMar>
              <w:top w:w="100" w:type="dxa"/>
              <w:left w:w="100" w:type="dxa"/>
              <w:bottom w:w="100" w:type="dxa"/>
              <w:right w:w="100" w:type="dxa"/>
            </w:tcMar>
          </w:tcPr>
          <w:p w14:paraId="6EFA129F" w14:textId="77777777" w:rsidR="00E01D6B" w:rsidRDefault="00000000">
            <w:r>
              <w:t>Is Default</w:t>
            </w:r>
          </w:p>
        </w:tc>
        <w:tc>
          <w:tcPr>
            <w:tcW w:w="0" w:type="auto"/>
            <w:tcMar>
              <w:top w:w="100" w:type="dxa"/>
              <w:left w:w="100" w:type="dxa"/>
              <w:bottom w:w="100" w:type="dxa"/>
              <w:right w:w="100" w:type="dxa"/>
            </w:tcMar>
          </w:tcPr>
          <w:p w14:paraId="0AA95F8B" w14:textId="77777777" w:rsidR="00E01D6B" w:rsidRDefault="00000000">
            <w:r>
              <w:t>No</w:t>
            </w:r>
          </w:p>
        </w:tc>
      </w:tr>
      <w:tr w:rsidR="00E01D6B" w14:paraId="66FA1119" w14:textId="77777777">
        <w:tblPrEx>
          <w:tblCellMar>
            <w:top w:w="0" w:type="dxa"/>
            <w:bottom w:w="0" w:type="dxa"/>
          </w:tblCellMar>
        </w:tblPrEx>
        <w:tc>
          <w:tcPr>
            <w:tcW w:w="0" w:type="auto"/>
            <w:tcMar>
              <w:top w:w="100" w:type="dxa"/>
              <w:left w:w="100" w:type="dxa"/>
              <w:bottom w:w="100" w:type="dxa"/>
              <w:right w:w="100" w:type="dxa"/>
            </w:tcMar>
          </w:tcPr>
          <w:p w14:paraId="393E5E83" w14:textId="77777777" w:rsidR="00E01D6B" w:rsidRDefault="00000000">
            <w:r>
              <w:t>Default Value</w:t>
            </w:r>
          </w:p>
        </w:tc>
        <w:tc>
          <w:tcPr>
            <w:tcW w:w="0" w:type="auto"/>
            <w:tcMar>
              <w:top w:w="100" w:type="dxa"/>
              <w:left w:w="100" w:type="dxa"/>
              <w:bottom w:w="100" w:type="dxa"/>
              <w:right w:w="100" w:type="dxa"/>
            </w:tcMar>
          </w:tcPr>
          <w:p w14:paraId="28BC9DAF" w14:textId="77777777" w:rsidR="00E01D6B" w:rsidRDefault="00000000">
            <w:r>
              <w:t>40</w:t>
            </w:r>
          </w:p>
        </w:tc>
      </w:tr>
      <w:tr w:rsidR="00E01D6B" w14:paraId="309D4B0E" w14:textId="77777777">
        <w:tblPrEx>
          <w:tblCellMar>
            <w:top w:w="0" w:type="dxa"/>
            <w:bottom w:w="0" w:type="dxa"/>
          </w:tblCellMar>
        </w:tblPrEx>
        <w:tc>
          <w:tcPr>
            <w:tcW w:w="0" w:type="auto"/>
            <w:tcMar>
              <w:top w:w="100" w:type="dxa"/>
              <w:left w:w="100" w:type="dxa"/>
              <w:bottom w:w="100" w:type="dxa"/>
              <w:right w:w="100" w:type="dxa"/>
            </w:tcMar>
          </w:tcPr>
          <w:p w14:paraId="226ED3B6" w14:textId="77777777" w:rsidR="00E01D6B" w:rsidRDefault="00000000">
            <w:r>
              <w:t>Is Customer Editable</w:t>
            </w:r>
          </w:p>
        </w:tc>
        <w:tc>
          <w:tcPr>
            <w:tcW w:w="0" w:type="auto"/>
            <w:tcMar>
              <w:top w:w="100" w:type="dxa"/>
              <w:left w:w="100" w:type="dxa"/>
              <w:bottom w:w="100" w:type="dxa"/>
              <w:right w:w="100" w:type="dxa"/>
            </w:tcMar>
          </w:tcPr>
          <w:p w14:paraId="10BCA89D" w14:textId="77777777" w:rsidR="00E01D6B" w:rsidRDefault="00000000">
            <w:r>
              <w:t>No</w:t>
            </w:r>
          </w:p>
        </w:tc>
      </w:tr>
      <w:tr w:rsidR="00E01D6B" w14:paraId="132A9747" w14:textId="77777777">
        <w:tblPrEx>
          <w:tblCellMar>
            <w:top w:w="0" w:type="dxa"/>
            <w:bottom w:w="0" w:type="dxa"/>
          </w:tblCellMar>
        </w:tblPrEx>
        <w:tc>
          <w:tcPr>
            <w:tcW w:w="0" w:type="auto"/>
            <w:tcMar>
              <w:top w:w="100" w:type="dxa"/>
              <w:left w:w="100" w:type="dxa"/>
              <w:bottom w:w="100" w:type="dxa"/>
              <w:right w:w="100" w:type="dxa"/>
            </w:tcMar>
          </w:tcPr>
          <w:p w14:paraId="1D551E85" w14:textId="77777777" w:rsidR="00E01D6B" w:rsidRDefault="00000000">
            <w:r>
              <w:t>Parameter Value</w:t>
            </w:r>
          </w:p>
        </w:tc>
        <w:tc>
          <w:tcPr>
            <w:tcW w:w="0" w:type="auto"/>
            <w:tcMar>
              <w:top w:w="100" w:type="dxa"/>
              <w:left w:w="100" w:type="dxa"/>
              <w:bottom w:w="100" w:type="dxa"/>
              <w:right w:w="100" w:type="dxa"/>
            </w:tcMar>
          </w:tcPr>
          <w:p w14:paraId="6580A443" w14:textId="77777777" w:rsidR="00E01D6B" w:rsidRDefault="00000000">
            <w:r>
              <w:t>40</w:t>
            </w:r>
          </w:p>
        </w:tc>
      </w:tr>
    </w:tbl>
    <w:p w14:paraId="63FA38B6" w14:textId="77777777" w:rsidR="00E01D6B" w:rsidRDefault="00000000">
      <w:pPr>
        <w:spacing w:before="300"/>
      </w:pPr>
      <w:r>
        <w:rPr>
          <w:b/>
          <w:bCs/>
        </w:rPr>
        <w:t xml:space="preserve">Note: </w:t>
      </w:r>
      <w:r>
        <w:t>This parameter defines the maximum retryCount of durable event task. Whenever the retryCount exceeds it, Cloud Health will trigger a log and stop running it.</w:t>
      </w:r>
    </w:p>
    <w:p w14:paraId="115E879F" w14:textId="77777777" w:rsidR="00E01D6B" w:rsidRDefault="00E01D6B">
      <w:pPr>
        <w:pageBreakBefore/>
      </w:pPr>
    </w:p>
    <w:p w14:paraId="728588A5" w14:textId="77777777" w:rsidR="00E01D6B" w:rsidRDefault="00000000">
      <w:pPr>
        <w:pStyle w:val="Heading2"/>
        <w:spacing w:after="200"/>
        <w:jc w:val="center"/>
      </w:pPr>
      <w:r>
        <w:rPr>
          <w:b/>
          <w:bCs/>
          <w:sz w:val="32"/>
          <w:szCs w:val="32"/>
        </w:rPr>
        <w:t>Configuration Item</w:t>
      </w:r>
    </w:p>
    <w:p w14:paraId="07D81064" w14:textId="77777777" w:rsidR="00E01D6B" w:rsidRDefault="00000000">
      <w:pPr>
        <w:spacing w:after="240"/>
        <w:jc w:val="center"/>
      </w:pPr>
      <w:r>
        <w:rPr>
          <w:b/>
          <w:bCs/>
        </w:rPr>
        <w:t>Application.Purchasing.FieldNameToTriggerProcessRequisitionExternallyEvent</w:t>
      </w:r>
    </w:p>
    <w:p w14:paraId="06F975EB" w14:textId="77777777" w:rsidR="00E01D6B" w:rsidRDefault="00000000">
      <w:pPr>
        <w:spacing w:after="300"/>
        <w:jc w:val="center"/>
      </w:pPr>
      <w:r>
        <w:rPr>
          <w:i/>
          <w:iCs/>
        </w:rPr>
        <w:t xml:space="preserve">Current value: </w:t>
      </w:r>
    </w:p>
    <w:p w14:paraId="2B2D6495" w14:textId="77777777" w:rsidR="00E01D6B" w:rsidRDefault="00000000">
      <w:pPr>
        <w:spacing w:after="300"/>
      </w:pPr>
      <w:r>
        <w:rPr>
          <w:b/>
          <w:bCs/>
        </w:rPr>
        <w:t>Description:</w:t>
      </w:r>
      <w:r>
        <w:rPr>
          <w:b/>
          <w:bCs/>
        </w:rPr>
        <w:tab/>
      </w:r>
      <w:r>
        <w:t>&lt;P&gt;Specify the name of the custom field in requisition class, which will control the triggering of the Process Requisition Externally event.&lt;/P&gt; &lt;P&gt;This field must have an expression, which will be evaluated and the result used to decide whether the Process Requisition Externally event is to be triggered or not.&lt;/P&gt; &lt;P&gt;The custom field name start like cus_&amp;lt;name&amp;gt;.&lt;/P&gt; &lt;P&gt;This parameter will be deprecated in a future release. Ariba recommends that you use the new parameter Application.Procure.ValidateEnrich.FieldNameToTriggerProcessApprovableExternallyEvent.&lt;/P&gt;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427B2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78620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564FDC" w14:textId="77777777" w:rsidR="00E01D6B" w:rsidRDefault="00000000">
            <w:r>
              <w:rPr>
                <w:b/>
                <w:bCs/>
              </w:rPr>
              <w:t>Value</w:t>
            </w:r>
          </w:p>
        </w:tc>
      </w:tr>
      <w:tr w:rsidR="00E01D6B" w14:paraId="1BC8D133" w14:textId="77777777">
        <w:tblPrEx>
          <w:tblCellMar>
            <w:top w:w="0" w:type="dxa"/>
            <w:bottom w:w="0" w:type="dxa"/>
          </w:tblCellMar>
        </w:tblPrEx>
        <w:tc>
          <w:tcPr>
            <w:tcW w:w="0" w:type="auto"/>
            <w:tcMar>
              <w:top w:w="100" w:type="dxa"/>
              <w:left w:w="100" w:type="dxa"/>
              <w:bottom w:w="100" w:type="dxa"/>
              <w:right w:w="100" w:type="dxa"/>
            </w:tcMar>
          </w:tcPr>
          <w:p w14:paraId="637C0F10" w14:textId="77777777" w:rsidR="00E01D6B" w:rsidRDefault="00000000">
            <w:r>
              <w:t>Parameter Type</w:t>
            </w:r>
          </w:p>
        </w:tc>
        <w:tc>
          <w:tcPr>
            <w:tcW w:w="0" w:type="auto"/>
            <w:tcMar>
              <w:top w:w="100" w:type="dxa"/>
              <w:left w:w="100" w:type="dxa"/>
              <w:bottom w:w="100" w:type="dxa"/>
              <w:right w:w="100" w:type="dxa"/>
            </w:tcMar>
          </w:tcPr>
          <w:p w14:paraId="295ACF20" w14:textId="77777777" w:rsidR="00E01D6B" w:rsidRDefault="00000000">
            <w:r>
              <w:t>java.lang.String</w:t>
            </w:r>
          </w:p>
        </w:tc>
      </w:tr>
      <w:tr w:rsidR="00E01D6B" w14:paraId="08610A43" w14:textId="77777777">
        <w:tblPrEx>
          <w:tblCellMar>
            <w:top w:w="0" w:type="dxa"/>
            <w:bottom w:w="0" w:type="dxa"/>
          </w:tblCellMar>
        </w:tblPrEx>
        <w:tc>
          <w:tcPr>
            <w:tcW w:w="0" w:type="auto"/>
            <w:tcMar>
              <w:top w:w="100" w:type="dxa"/>
              <w:left w:w="100" w:type="dxa"/>
              <w:bottom w:w="100" w:type="dxa"/>
              <w:right w:w="100" w:type="dxa"/>
            </w:tcMar>
          </w:tcPr>
          <w:p w14:paraId="020E4B73" w14:textId="77777777" w:rsidR="00E01D6B" w:rsidRDefault="00000000">
            <w:r>
              <w:t>Is Default</w:t>
            </w:r>
          </w:p>
        </w:tc>
        <w:tc>
          <w:tcPr>
            <w:tcW w:w="0" w:type="auto"/>
            <w:tcMar>
              <w:top w:w="100" w:type="dxa"/>
              <w:left w:w="100" w:type="dxa"/>
              <w:bottom w:w="100" w:type="dxa"/>
              <w:right w:w="100" w:type="dxa"/>
            </w:tcMar>
          </w:tcPr>
          <w:p w14:paraId="79713DE9" w14:textId="77777777" w:rsidR="00E01D6B" w:rsidRDefault="00000000">
            <w:r>
              <w:t>No</w:t>
            </w:r>
          </w:p>
        </w:tc>
      </w:tr>
      <w:tr w:rsidR="00E01D6B" w14:paraId="77B80951" w14:textId="77777777">
        <w:tblPrEx>
          <w:tblCellMar>
            <w:top w:w="0" w:type="dxa"/>
            <w:bottom w:w="0" w:type="dxa"/>
          </w:tblCellMar>
        </w:tblPrEx>
        <w:tc>
          <w:tcPr>
            <w:tcW w:w="0" w:type="auto"/>
            <w:tcMar>
              <w:top w:w="100" w:type="dxa"/>
              <w:left w:w="100" w:type="dxa"/>
              <w:bottom w:w="100" w:type="dxa"/>
              <w:right w:w="100" w:type="dxa"/>
            </w:tcMar>
          </w:tcPr>
          <w:p w14:paraId="0DD36510" w14:textId="77777777" w:rsidR="00E01D6B" w:rsidRDefault="00000000">
            <w:r>
              <w:t>Default Value</w:t>
            </w:r>
          </w:p>
        </w:tc>
        <w:tc>
          <w:tcPr>
            <w:tcW w:w="0" w:type="auto"/>
            <w:tcMar>
              <w:top w:w="100" w:type="dxa"/>
              <w:left w:w="100" w:type="dxa"/>
              <w:bottom w:w="100" w:type="dxa"/>
              <w:right w:w="100" w:type="dxa"/>
            </w:tcMar>
          </w:tcPr>
          <w:p w14:paraId="01D8DD8D" w14:textId="77777777" w:rsidR="00E01D6B" w:rsidRDefault="00E01D6B"/>
        </w:tc>
      </w:tr>
      <w:tr w:rsidR="00E01D6B" w14:paraId="64E2C91C" w14:textId="77777777">
        <w:tblPrEx>
          <w:tblCellMar>
            <w:top w:w="0" w:type="dxa"/>
            <w:bottom w:w="0" w:type="dxa"/>
          </w:tblCellMar>
        </w:tblPrEx>
        <w:tc>
          <w:tcPr>
            <w:tcW w:w="0" w:type="auto"/>
            <w:tcMar>
              <w:top w:w="100" w:type="dxa"/>
              <w:left w:w="100" w:type="dxa"/>
              <w:bottom w:w="100" w:type="dxa"/>
              <w:right w:w="100" w:type="dxa"/>
            </w:tcMar>
          </w:tcPr>
          <w:p w14:paraId="6A4A50E0" w14:textId="77777777" w:rsidR="00E01D6B" w:rsidRDefault="00000000">
            <w:r>
              <w:t>Is Customer Editable</w:t>
            </w:r>
          </w:p>
        </w:tc>
        <w:tc>
          <w:tcPr>
            <w:tcW w:w="0" w:type="auto"/>
            <w:tcMar>
              <w:top w:w="100" w:type="dxa"/>
              <w:left w:w="100" w:type="dxa"/>
              <w:bottom w:w="100" w:type="dxa"/>
              <w:right w:w="100" w:type="dxa"/>
            </w:tcMar>
          </w:tcPr>
          <w:p w14:paraId="400D9A3C" w14:textId="77777777" w:rsidR="00E01D6B" w:rsidRDefault="00000000">
            <w:r>
              <w:t>No</w:t>
            </w:r>
          </w:p>
        </w:tc>
      </w:tr>
      <w:tr w:rsidR="00E01D6B" w14:paraId="3A655284" w14:textId="77777777">
        <w:tblPrEx>
          <w:tblCellMar>
            <w:top w:w="0" w:type="dxa"/>
            <w:bottom w:w="0" w:type="dxa"/>
          </w:tblCellMar>
        </w:tblPrEx>
        <w:tc>
          <w:tcPr>
            <w:tcW w:w="0" w:type="auto"/>
            <w:tcMar>
              <w:top w:w="100" w:type="dxa"/>
              <w:left w:w="100" w:type="dxa"/>
              <w:bottom w:w="100" w:type="dxa"/>
              <w:right w:w="100" w:type="dxa"/>
            </w:tcMar>
          </w:tcPr>
          <w:p w14:paraId="6B4A24CA" w14:textId="77777777" w:rsidR="00E01D6B" w:rsidRDefault="00000000">
            <w:r>
              <w:t>Parameter Value</w:t>
            </w:r>
          </w:p>
        </w:tc>
        <w:tc>
          <w:tcPr>
            <w:tcW w:w="0" w:type="auto"/>
            <w:tcMar>
              <w:top w:w="100" w:type="dxa"/>
              <w:left w:w="100" w:type="dxa"/>
              <w:bottom w:w="100" w:type="dxa"/>
              <w:right w:w="100" w:type="dxa"/>
            </w:tcMar>
          </w:tcPr>
          <w:p w14:paraId="16724F9F" w14:textId="77777777" w:rsidR="00E01D6B" w:rsidRDefault="00E01D6B"/>
        </w:tc>
      </w:tr>
    </w:tbl>
    <w:p w14:paraId="5C1B5DEE" w14:textId="77777777" w:rsidR="00E01D6B" w:rsidRDefault="00000000">
      <w:pPr>
        <w:spacing w:before="300"/>
      </w:pPr>
      <w:r>
        <w:rPr>
          <w:b/>
          <w:bCs/>
        </w:rPr>
        <w:t xml:space="preserve">Note: </w:t>
      </w:r>
      <w:r>
        <w:t xml:space="preserve"> Specify the name of the custom field in requisition class, which will control the triggering of the Process Requisition Externally event.&lt;/P&gt;  This field must have an expression, which will be evaluated and the result used to decide whether the Process Requisition Externally event is to be triggered or not.&lt;/P&gt;  The custom field name start like cus_&amp;lt;name&amp;gt;.&lt;/P&gt;  This parameter will be deprec</w:t>
      </w:r>
    </w:p>
    <w:p w14:paraId="20EF5458" w14:textId="77777777" w:rsidR="00E01D6B" w:rsidRDefault="00E01D6B">
      <w:pPr>
        <w:pageBreakBefore/>
      </w:pPr>
    </w:p>
    <w:p w14:paraId="1883887E" w14:textId="77777777" w:rsidR="00E01D6B" w:rsidRDefault="00000000">
      <w:pPr>
        <w:pStyle w:val="Heading2"/>
        <w:spacing w:after="200"/>
        <w:jc w:val="center"/>
      </w:pPr>
      <w:r>
        <w:rPr>
          <w:b/>
          <w:bCs/>
          <w:sz w:val="32"/>
          <w:szCs w:val="32"/>
        </w:rPr>
        <w:t>Reset users' locale languages for PO generation email notification</w:t>
      </w:r>
    </w:p>
    <w:p w14:paraId="0917F90F" w14:textId="77777777" w:rsidR="00E01D6B" w:rsidRDefault="00000000">
      <w:pPr>
        <w:spacing w:after="240"/>
        <w:jc w:val="center"/>
      </w:pPr>
      <w:r>
        <w:rPr>
          <w:b/>
          <w:bCs/>
        </w:rPr>
        <w:t>Application.Purchasing.ResetUserLocaleLanguagesForPOGenerationEmailNotification</w:t>
      </w:r>
    </w:p>
    <w:p w14:paraId="77BA5929" w14:textId="77777777" w:rsidR="00E01D6B" w:rsidRDefault="00000000">
      <w:pPr>
        <w:spacing w:after="300"/>
        <w:jc w:val="center"/>
      </w:pPr>
      <w:r>
        <w:rPr>
          <w:i/>
          <w:iCs/>
        </w:rPr>
        <w:t xml:space="preserve">Current value: </w:t>
      </w:r>
      <w:r>
        <w:rPr>
          <w:b/>
          <w:bCs/>
          <w:color w:val="8B0000"/>
        </w:rPr>
        <w:t>DISABLED</w:t>
      </w:r>
    </w:p>
    <w:p w14:paraId="42FB7A3F" w14:textId="77777777" w:rsidR="00E01D6B" w:rsidRDefault="00000000">
      <w:pPr>
        <w:spacing w:after="300"/>
      </w:pPr>
      <w:r>
        <w:rPr>
          <w:b/>
          <w:bCs/>
        </w:rPr>
        <w:t>Description:</w:t>
      </w:r>
      <w:r>
        <w:rPr>
          <w:b/>
          <w:bCs/>
        </w:rPr>
        <w:tab/>
      </w:r>
      <w:r>
        <w:t>Determines whether to reset the languages configured for the locales of the requester and the preparer to ensure that the email notification message for PO generation is displayed to the requester and the preparer in their respective locale languages. If set to Yes, the locale languages of the requester and the preparer are set again to display the email notification message for PO generation in their respective locale languages. If set to No, the locale languages of the requester and the preparer are not set again.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F4306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48DA29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A29329" w14:textId="77777777" w:rsidR="00E01D6B" w:rsidRDefault="00000000">
            <w:r>
              <w:rPr>
                <w:b/>
                <w:bCs/>
              </w:rPr>
              <w:t>Value</w:t>
            </w:r>
          </w:p>
        </w:tc>
      </w:tr>
      <w:tr w:rsidR="00E01D6B" w14:paraId="232307E8" w14:textId="77777777">
        <w:tblPrEx>
          <w:tblCellMar>
            <w:top w:w="0" w:type="dxa"/>
            <w:bottom w:w="0" w:type="dxa"/>
          </w:tblCellMar>
        </w:tblPrEx>
        <w:tc>
          <w:tcPr>
            <w:tcW w:w="0" w:type="auto"/>
            <w:tcMar>
              <w:top w:w="100" w:type="dxa"/>
              <w:left w:w="100" w:type="dxa"/>
              <w:bottom w:w="100" w:type="dxa"/>
              <w:right w:w="100" w:type="dxa"/>
            </w:tcMar>
          </w:tcPr>
          <w:p w14:paraId="35F10B0D" w14:textId="77777777" w:rsidR="00E01D6B" w:rsidRDefault="00000000">
            <w:r>
              <w:t>Parameter Type</w:t>
            </w:r>
          </w:p>
        </w:tc>
        <w:tc>
          <w:tcPr>
            <w:tcW w:w="0" w:type="auto"/>
            <w:tcMar>
              <w:top w:w="100" w:type="dxa"/>
              <w:left w:w="100" w:type="dxa"/>
              <w:bottom w:w="100" w:type="dxa"/>
              <w:right w:w="100" w:type="dxa"/>
            </w:tcMar>
          </w:tcPr>
          <w:p w14:paraId="7B41B754" w14:textId="77777777" w:rsidR="00E01D6B" w:rsidRDefault="00000000">
            <w:r>
              <w:t>java.lang.Boolean</w:t>
            </w:r>
          </w:p>
        </w:tc>
      </w:tr>
      <w:tr w:rsidR="00E01D6B" w14:paraId="764F49A1" w14:textId="77777777">
        <w:tblPrEx>
          <w:tblCellMar>
            <w:top w:w="0" w:type="dxa"/>
            <w:bottom w:w="0" w:type="dxa"/>
          </w:tblCellMar>
        </w:tblPrEx>
        <w:tc>
          <w:tcPr>
            <w:tcW w:w="0" w:type="auto"/>
            <w:tcMar>
              <w:top w:w="100" w:type="dxa"/>
              <w:left w:w="100" w:type="dxa"/>
              <w:bottom w:w="100" w:type="dxa"/>
              <w:right w:w="100" w:type="dxa"/>
            </w:tcMar>
          </w:tcPr>
          <w:p w14:paraId="11F30276" w14:textId="77777777" w:rsidR="00E01D6B" w:rsidRDefault="00000000">
            <w:r>
              <w:t>Is Default</w:t>
            </w:r>
          </w:p>
        </w:tc>
        <w:tc>
          <w:tcPr>
            <w:tcW w:w="0" w:type="auto"/>
            <w:tcMar>
              <w:top w:w="100" w:type="dxa"/>
              <w:left w:w="100" w:type="dxa"/>
              <w:bottom w:w="100" w:type="dxa"/>
              <w:right w:w="100" w:type="dxa"/>
            </w:tcMar>
          </w:tcPr>
          <w:p w14:paraId="32B21EAB" w14:textId="77777777" w:rsidR="00E01D6B" w:rsidRDefault="00000000">
            <w:r>
              <w:t>No</w:t>
            </w:r>
          </w:p>
        </w:tc>
      </w:tr>
      <w:tr w:rsidR="00E01D6B" w14:paraId="719EEEFA" w14:textId="77777777">
        <w:tblPrEx>
          <w:tblCellMar>
            <w:top w:w="0" w:type="dxa"/>
            <w:bottom w:w="0" w:type="dxa"/>
          </w:tblCellMar>
        </w:tblPrEx>
        <w:tc>
          <w:tcPr>
            <w:tcW w:w="0" w:type="auto"/>
            <w:tcMar>
              <w:top w:w="100" w:type="dxa"/>
              <w:left w:w="100" w:type="dxa"/>
              <w:bottom w:w="100" w:type="dxa"/>
              <w:right w:w="100" w:type="dxa"/>
            </w:tcMar>
          </w:tcPr>
          <w:p w14:paraId="5AC89894" w14:textId="77777777" w:rsidR="00E01D6B" w:rsidRDefault="00000000">
            <w:r>
              <w:t>Default Value</w:t>
            </w:r>
          </w:p>
        </w:tc>
        <w:tc>
          <w:tcPr>
            <w:tcW w:w="0" w:type="auto"/>
            <w:tcMar>
              <w:top w:w="100" w:type="dxa"/>
              <w:left w:w="100" w:type="dxa"/>
              <w:bottom w:w="100" w:type="dxa"/>
              <w:right w:w="100" w:type="dxa"/>
            </w:tcMar>
          </w:tcPr>
          <w:p w14:paraId="5C923F9A" w14:textId="77777777" w:rsidR="00E01D6B" w:rsidRDefault="00000000">
            <w:r>
              <w:t>No</w:t>
            </w:r>
          </w:p>
        </w:tc>
      </w:tr>
      <w:tr w:rsidR="00E01D6B" w14:paraId="5434792F" w14:textId="77777777">
        <w:tblPrEx>
          <w:tblCellMar>
            <w:top w:w="0" w:type="dxa"/>
            <w:bottom w:w="0" w:type="dxa"/>
          </w:tblCellMar>
        </w:tblPrEx>
        <w:tc>
          <w:tcPr>
            <w:tcW w:w="0" w:type="auto"/>
            <w:tcMar>
              <w:top w:w="100" w:type="dxa"/>
              <w:left w:w="100" w:type="dxa"/>
              <w:bottom w:w="100" w:type="dxa"/>
              <w:right w:w="100" w:type="dxa"/>
            </w:tcMar>
          </w:tcPr>
          <w:p w14:paraId="7942EC92" w14:textId="77777777" w:rsidR="00E01D6B" w:rsidRDefault="00000000">
            <w:r>
              <w:t>Is Customer Editable</w:t>
            </w:r>
          </w:p>
        </w:tc>
        <w:tc>
          <w:tcPr>
            <w:tcW w:w="0" w:type="auto"/>
            <w:tcMar>
              <w:top w:w="100" w:type="dxa"/>
              <w:left w:w="100" w:type="dxa"/>
              <w:bottom w:w="100" w:type="dxa"/>
              <w:right w:w="100" w:type="dxa"/>
            </w:tcMar>
          </w:tcPr>
          <w:p w14:paraId="177A91B5" w14:textId="77777777" w:rsidR="00E01D6B" w:rsidRDefault="00000000">
            <w:r>
              <w:t>Yes</w:t>
            </w:r>
          </w:p>
        </w:tc>
      </w:tr>
      <w:tr w:rsidR="00E01D6B" w14:paraId="3DFD61C5" w14:textId="77777777">
        <w:tblPrEx>
          <w:tblCellMar>
            <w:top w:w="0" w:type="dxa"/>
            <w:bottom w:w="0" w:type="dxa"/>
          </w:tblCellMar>
        </w:tblPrEx>
        <w:tc>
          <w:tcPr>
            <w:tcW w:w="0" w:type="auto"/>
            <w:tcMar>
              <w:top w:w="100" w:type="dxa"/>
              <w:left w:w="100" w:type="dxa"/>
              <w:bottom w:w="100" w:type="dxa"/>
              <w:right w:w="100" w:type="dxa"/>
            </w:tcMar>
          </w:tcPr>
          <w:p w14:paraId="7C19F542" w14:textId="77777777" w:rsidR="00E01D6B" w:rsidRDefault="00000000">
            <w:r>
              <w:t>Parameter Value</w:t>
            </w:r>
          </w:p>
        </w:tc>
        <w:tc>
          <w:tcPr>
            <w:tcW w:w="0" w:type="auto"/>
            <w:tcMar>
              <w:top w:w="100" w:type="dxa"/>
              <w:left w:w="100" w:type="dxa"/>
              <w:bottom w:w="100" w:type="dxa"/>
              <w:right w:w="100" w:type="dxa"/>
            </w:tcMar>
          </w:tcPr>
          <w:p w14:paraId="0AE2E87B" w14:textId="77777777" w:rsidR="00E01D6B" w:rsidRDefault="00000000">
            <w:r>
              <w:t>No</w:t>
            </w:r>
          </w:p>
        </w:tc>
      </w:tr>
    </w:tbl>
    <w:p w14:paraId="3C9C870D" w14:textId="77777777" w:rsidR="00E01D6B" w:rsidRDefault="00000000">
      <w:pPr>
        <w:spacing w:before="300"/>
      </w:pPr>
      <w:r>
        <w:rPr>
          <w:b/>
          <w:bCs/>
        </w:rPr>
        <w:t xml:space="preserve">Note: </w:t>
      </w:r>
      <w:r>
        <w:t>Determines whether to reset the languages configured for the locales of the requester and the preparer to ensure that the email notification message for PO generation is displayed to the requester and the preparer in their respective locale languages. If set to Yes, the locale languages of the requester and the preparer are set again to display the email notification message for PO generation in t</w:t>
      </w:r>
    </w:p>
    <w:p w14:paraId="5BF5D84F" w14:textId="77777777" w:rsidR="00E01D6B" w:rsidRDefault="00E01D6B">
      <w:pPr>
        <w:pageBreakBefore/>
      </w:pPr>
    </w:p>
    <w:p w14:paraId="01783FB2" w14:textId="77777777" w:rsidR="00E01D6B" w:rsidRDefault="00000000">
      <w:pPr>
        <w:pStyle w:val="Heading2"/>
        <w:spacing w:after="200"/>
        <w:jc w:val="center"/>
      </w:pPr>
      <w:r>
        <w:rPr>
          <w:b/>
          <w:bCs/>
          <w:sz w:val="32"/>
          <w:szCs w:val="32"/>
        </w:rPr>
        <w:t>Configuration Item</w:t>
      </w:r>
    </w:p>
    <w:p w14:paraId="7D303FD7" w14:textId="77777777" w:rsidR="00E01D6B" w:rsidRDefault="00000000">
      <w:pPr>
        <w:spacing w:after="240"/>
        <w:jc w:val="center"/>
      </w:pPr>
      <w:r>
        <w:rPr>
          <w:b/>
          <w:bCs/>
        </w:rPr>
        <w:t>Application.Procure.PreventCreationOfDuplicateAccrualTransactions</w:t>
      </w:r>
    </w:p>
    <w:p w14:paraId="3F0E1371" w14:textId="77777777" w:rsidR="00E01D6B" w:rsidRDefault="00000000">
      <w:pPr>
        <w:spacing w:after="300"/>
        <w:jc w:val="center"/>
      </w:pPr>
      <w:r>
        <w:rPr>
          <w:i/>
          <w:iCs/>
        </w:rPr>
        <w:t xml:space="preserve">Current value: </w:t>
      </w:r>
      <w:r>
        <w:rPr>
          <w:b/>
          <w:bCs/>
          <w:color w:val="8B0000"/>
        </w:rPr>
        <w:t>DISABLED</w:t>
      </w:r>
    </w:p>
    <w:p w14:paraId="1A0CB07E" w14:textId="77777777" w:rsidR="00E01D6B" w:rsidRDefault="00000000">
      <w:pPr>
        <w:spacing w:after="300"/>
      </w:pPr>
      <w:r>
        <w:rPr>
          <w:b/>
          <w:bCs/>
        </w:rPr>
        <w:t>Description:</w:t>
      </w:r>
      <w:r>
        <w:rPr>
          <w:b/>
          <w:bCs/>
        </w:rPr>
        <w:tab/>
      </w:r>
      <w:r>
        <w:t>&lt;P&gt;Determines whether duplicate accrual transactions are created when exceptions occur in scenarios such as while receiving purchase orders. When set to Yes, duplicate accrual transactions are not created. When set to No, duplicate accrual transactions are created.&lt;/P&gt;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5254CC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3DB8E7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F54A04" w14:textId="77777777" w:rsidR="00E01D6B" w:rsidRDefault="00000000">
            <w:r>
              <w:rPr>
                <w:b/>
                <w:bCs/>
              </w:rPr>
              <w:t>Value</w:t>
            </w:r>
          </w:p>
        </w:tc>
      </w:tr>
      <w:tr w:rsidR="00E01D6B" w14:paraId="735FC6F3" w14:textId="77777777">
        <w:tblPrEx>
          <w:tblCellMar>
            <w:top w:w="0" w:type="dxa"/>
            <w:bottom w:w="0" w:type="dxa"/>
          </w:tblCellMar>
        </w:tblPrEx>
        <w:tc>
          <w:tcPr>
            <w:tcW w:w="0" w:type="auto"/>
            <w:tcMar>
              <w:top w:w="100" w:type="dxa"/>
              <w:left w:w="100" w:type="dxa"/>
              <w:bottom w:w="100" w:type="dxa"/>
              <w:right w:w="100" w:type="dxa"/>
            </w:tcMar>
          </w:tcPr>
          <w:p w14:paraId="02FE3EAA" w14:textId="77777777" w:rsidR="00E01D6B" w:rsidRDefault="00000000">
            <w:r>
              <w:t>Parameter Type</w:t>
            </w:r>
          </w:p>
        </w:tc>
        <w:tc>
          <w:tcPr>
            <w:tcW w:w="0" w:type="auto"/>
            <w:tcMar>
              <w:top w:w="100" w:type="dxa"/>
              <w:left w:w="100" w:type="dxa"/>
              <w:bottom w:w="100" w:type="dxa"/>
              <w:right w:w="100" w:type="dxa"/>
            </w:tcMar>
          </w:tcPr>
          <w:p w14:paraId="6EB6BC39" w14:textId="77777777" w:rsidR="00E01D6B" w:rsidRDefault="00000000">
            <w:r>
              <w:t>java.lang.Boolean</w:t>
            </w:r>
          </w:p>
        </w:tc>
      </w:tr>
      <w:tr w:rsidR="00E01D6B" w14:paraId="73390127" w14:textId="77777777">
        <w:tblPrEx>
          <w:tblCellMar>
            <w:top w:w="0" w:type="dxa"/>
            <w:bottom w:w="0" w:type="dxa"/>
          </w:tblCellMar>
        </w:tblPrEx>
        <w:tc>
          <w:tcPr>
            <w:tcW w:w="0" w:type="auto"/>
            <w:tcMar>
              <w:top w:w="100" w:type="dxa"/>
              <w:left w:w="100" w:type="dxa"/>
              <w:bottom w:w="100" w:type="dxa"/>
              <w:right w:w="100" w:type="dxa"/>
            </w:tcMar>
          </w:tcPr>
          <w:p w14:paraId="3C604CF1" w14:textId="77777777" w:rsidR="00E01D6B" w:rsidRDefault="00000000">
            <w:r>
              <w:t>Is Default</w:t>
            </w:r>
          </w:p>
        </w:tc>
        <w:tc>
          <w:tcPr>
            <w:tcW w:w="0" w:type="auto"/>
            <w:tcMar>
              <w:top w:w="100" w:type="dxa"/>
              <w:left w:w="100" w:type="dxa"/>
              <w:bottom w:w="100" w:type="dxa"/>
              <w:right w:w="100" w:type="dxa"/>
            </w:tcMar>
          </w:tcPr>
          <w:p w14:paraId="55748C58" w14:textId="77777777" w:rsidR="00E01D6B" w:rsidRDefault="00000000">
            <w:r>
              <w:t>No</w:t>
            </w:r>
          </w:p>
        </w:tc>
      </w:tr>
      <w:tr w:rsidR="00E01D6B" w14:paraId="5B41AA99" w14:textId="77777777">
        <w:tblPrEx>
          <w:tblCellMar>
            <w:top w:w="0" w:type="dxa"/>
            <w:bottom w:w="0" w:type="dxa"/>
          </w:tblCellMar>
        </w:tblPrEx>
        <w:tc>
          <w:tcPr>
            <w:tcW w:w="0" w:type="auto"/>
            <w:tcMar>
              <w:top w:w="100" w:type="dxa"/>
              <w:left w:w="100" w:type="dxa"/>
              <w:bottom w:w="100" w:type="dxa"/>
              <w:right w:w="100" w:type="dxa"/>
            </w:tcMar>
          </w:tcPr>
          <w:p w14:paraId="6CEE38AA" w14:textId="77777777" w:rsidR="00E01D6B" w:rsidRDefault="00000000">
            <w:r>
              <w:t>Default Value</w:t>
            </w:r>
          </w:p>
        </w:tc>
        <w:tc>
          <w:tcPr>
            <w:tcW w:w="0" w:type="auto"/>
            <w:tcMar>
              <w:top w:w="100" w:type="dxa"/>
              <w:left w:w="100" w:type="dxa"/>
              <w:bottom w:w="100" w:type="dxa"/>
              <w:right w:w="100" w:type="dxa"/>
            </w:tcMar>
          </w:tcPr>
          <w:p w14:paraId="0A00C992" w14:textId="77777777" w:rsidR="00E01D6B" w:rsidRDefault="00000000">
            <w:r>
              <w:t>No</w:t>
            </w:r>
          </w:p>
        </w:tc>
      </w:tr>
      <w:tr w:rsidR="00E01D6B" w14:paraId="0627C96A" w14:textId="77777777">
        <w:tblPrEx>
          <w:tblCellMar>
            <w:top w:w="0" w:type="dxa"/>
            <w:bottom w:w="0" w:type="dxa"/>
          </w:tblCellMar>
        </w:tblPrEx>
        <w:tc>
          <w:tcPr>
            <w:tcW w:w="0" w:type="auto"/>
            <w:tcMar>
              <w:top w:w="100" w:type="dxa"/>
              <w:left w:w="100" w:type="dxa"/>
              <w:bottom w:w="100" w:type="dxa"/>
              <w:right w:w="100" w:type="dxa"/>
            </w:tcMar>
          </w:tcPr>
          <w:p w14:paraId="013A9125" w14:textId="77777777" w:rsidR="00E01D6B" w:rsidRDefault="00000000">
            <w:r>
              <w:t>Is Customer Editable</w:t>
            </w:r>
          </w:p>
        </w:tc>
        <w:tc>
          <w:tcPr>
            <w:tcW w:w="0" w:type="auto"/>
            <w:tcMar>
              <w:top w:w="100" w:type="dxa"/>
              <w:left w:w="100" w:type="dxa"/>
              <w:bottom w:w="100" w:type="dxa"/>
              <w:right w:w="100" w:type="dxa"/>
            </w:tcMar>
          </w:tcPr>
          <w:p w14:paraId="3EDED896" w14:textId="77777777" w:rsidR="00E01D6B" w:rsidRDefault="00000000">
            <w:r>
              <w:t>No</w:t>
            </w:r>
          </w:p>
        </w:tc>
      </w:tr>
      <w:tr w:rsidR="00E01D6B" w14:paraId="5A1AB29F" w14:textId="77777777">
        <w:tblPrEx>
          <w:tblCellMar>
            <w:top w:w="0" w:type="dxa"/>
            <w:bottom w:w="0" w:type="dxa"/>
          </w:tblCellMar>
        </w:tblPrEx>
        <w:tc>
          <w:tcPr>
            <w:tcW w:w="0" w:type="auto"/>
            <w:tcMar>
              <w:top w:w="100" w:type="dxa"/>
              <w:left w:w="100" w:type="dxa"/>
              <w:bottom w:w="100" w:type="dxa"/>
              <w:right w:w="100" w:type="dxa"/>
            </w:tcMar>
          </w:tcPr>
          <w:p w14:paraId="3F669B0F" w14:textId="77777777" w:rsidR="00E01D6B" w:rsidRDefault="00000000">
            <w:r>
              <w:t>Parameter Value</w:t>
            </w:r>
          </w:p>
        </w:tc>
        <w:tc>
          <w:tcPr>
            <w:tcW w:w="0" w:type="auto"/>
            <w:tcMar>
              <w:top w:w="100" w:type="dxa"/>
              <w:left w:w="100" w:type="dxa"/>
              <w:bottom w:w="100" w:type="dxa"/>
              <w:right w:w="100" w:type="dxa"/>
            </w:tcMar>
          </w:tcPr>
          <w:p w14:paraId="5E576716" w14:textId="77777777" w:rsidR="00E01D6B" w:rsidRDefault="00000000">
            <w:r>
              <w:t>No</w:t>
            </w:r>
          </w:p>
        </w:tc>
      </w:tr>
    </w:tbl>
    <w:p w14:paraId="4D4372B9" w14:textId="77777777" w:rsidR="00E01D6B" w:rsidRDefault="00000000">
      <w:pPr>
        <w:spacing w:before="300"/>
      </w:pPr>
      <w:r>
        <w:rPr>
          <w:b/>
          <w:bCs/>
        </w:rPr>
        <w:t xml:space="preserve">Note: </w:t>
      </w:r>
      <w:r>
        <w:t xml:space="preserve"> Determines whether duplicate accrual transactions are created when exceptions occur in scenarios such as while receiving purchase orders. When set to Yes, duplicate accrual transactions are not created. When set to No, duplicate accrual transactions are created.&lt;/P&gt;</w:t>
      </w:r>
    </w:p>
    <w:p w14:paraId="2F9511CD" w14:textId="77777777" w:rsidR="00E01D6B" w:rsidRDefault="00E01D6B">
      <w:pPr>
        <w:pageBreakBefore/>
      </w:pPr>
    </w:p>
    <w:p w14:paraId="04D8C336" w14:textId="77777777" w:rsidR="00E01D6B" w:rsidRDefault="00000000">
      <w:pPr>
        <w:pStyle w:val="Heading2"/>
        <w:spacing w:after="200"/>
        <w:jc w:val="center"/>
      </w:pPr>
      <w:r>
        <w:rPr>
          <w:b/>
          <w:bCs/>
          <w:sz w:val="32"/>
          <w:szCs w:val="32"/>
        </w:rPr>
        <w:t>Configuration Item</w:t>
      </w:r>
    </w:p>
    <w:p w14:paraId="0AC5AB03" w14:textId="77777777" w:rsidR="00E01D6B" w:rsidRDefault="00000000">
      <w:pPr>
        <w:spacing w:after="240"/>
        <w:jc w:val="center"/>
      </w:pPr>
      <w:r>
        <w:rPr>
          <w:b/>
          <w:bCs/>
        </w:rPr>
        <w:t>Application.Purchasing.DisableTriggerOnOCAndASNDecoders</w:t>
      </w:r>
    </w:p>
    <w:p w14:paraId="5C3E5500" w14:textId="77777777" w:rsidR="00E01D6B" w:rsidRDefault="00000000">
      <w:pPr>
        <w:spacing w:after="300"/>
        <w:jc w:val="center"/>
      </w:pPr>
      <w:r>
        <w:rPr>
          <w:i/>
          <w:iCs/>
        </w:rPr>
        <w:t xml:space="preserve">Current value: </w:t>
      </w:r>
      <w:r>
        <w:rPr>
          <w:b/>
          <w:bCs/>
          <w:color w:val="8B0000"/>
        </w:rPr>
        <w:t>DISABLED</w:t>
      </w:r>
    </w:p>
    <w:p w14:paraId="5E4FC2B4" w14:textId="77777777" w:rsidR="00E01D6B" w:rsidRDefault="00000000">
      <w:pPr>
        <w:spacing w:after="300"/>
      </w:pPr>
      <w:r>
        <w:rPr>
          <w:b/>
          <w:bCs/>
        </w:rPr>
        <w:t>Description:</w:t>
      </w:r>
      <w:r>
        <w:rPr>
          <w:b/>
          <w:bCs/>
        </w:rPr>
        <w:tab/>
      </w:r>
      <w:r>
        <w:t>&lt;P&gt;Disable Triggers For OC and ASN Decoders&lt;/P&gt;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535BF1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4ED6E3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3A96935" w14:textId="77777777" w:rsidR="00E01D6B" w:rsidRDefault="00000000">
            <w:r>
              <w:rPr>
                <w:b/>
                <w:bCs/>
              </w:rPr>
              <w:t>Value</w:t>
            </w:r>
          </w:p>
        </w:tc>
      </w:tr>
      <w:tr w:rsidR="00E01D6B" w14:paraId="0AA0C777" w14:textId="77777777">
        <w:tblPrEx>
          <w:tblCellMar>
            <w:top w:w="0" w:type="dxa"/>
            <w:bottom w:w="0" w:type="dxa"/>
          </w:tblCellMar>
        </w:tblPrEx>
        <w:tc>
          <w:tcPr>
            <w:tcW w:w="0" w:type="auto"/>
            <w:tcMar>
              <w:top w:w="100" w:type="dxa"/>
              <w:left w:w="100" w:type="dxa"/>
              <w:bottom w:w="100" w:type="dxa"/>
              <w:right w:w="100" w:type="dxa"/>
            </w:tcMar>
          </w:tcPr>
          <w:p w14:paraId="59F0AEF8" w14:textId="77777777" w:rsidR="00E01D6B" w:rsidRDefault="00000000">
            <w:r>
              <w:t>Parameter Type</w:t>
            </w:r>
          </w:p>
        </w:tc>
        <w:tc>
          <w:tcPr>
            <w:tcW w:w="0" w:type="auto"/>
            <w:tcMar>
              <w:top w:w="100" w:type="dxa"/>
              <w:left w:w="100" w:type="dxa"/>
              <w:bottom w:w="100" w:type="dxa"/>
              <w:right w:w="100" w:type="dxa"/>
            </w:tcMar>
          </w:tcPr>
          <w:p w14:paraId="0175433A" w14:textId="77777777" w:rsidR="00E01D6B" w:rsidRDefault="00000000">
            <w:r>
              <w:t>java.lang.Boolean</w:t>
            </w:r>
          </w:p>
        </w:tc>
      </w:tr>
      <w:tr w:rsidR="00E01D6B" w14:paraId="505951AF" w14:textId="77777777">
        <w:tblPrEx>
          <w:tblCellMar>
            <w:top w:w="0" w:type="dxa"/>
            <w:bottom w:w="0" w:type="dxa"/>
          </w:tblCellMar>
        </w:tblPrEx>
        <w:tc>
          <w:tcPr>
            <w:tcW w:w="0" w:type="auto"/>
            <w:tcMar>
              <w:top w:w="100" w:type="dxa"/>
              <w:left w:w="100" w:type="dxa"/>
              <w:bottom w:w="100" w:type="dxa"/>
              <w:right w:w="100" w:type="dxa"/>
            </w:tcMar>
          </w:tcPr>
          <w:p w14:paraId="5510C6F8" w14:textId="77777777" w:rsidR="00E01D6B" w:rsidRDefault="00000000">
            <w:r>
              <w:t>Is Default</w:t>
            </w:r>
          </w:p>
        </w:tc>
        <w:tc>
          <w:tcPr>
            <w:tcW w:w="0" w:type="auto"/>
            <w:tcMar>
              <w:top w:w="100" w:type="dxa"/>
              <w:left w:w="100" w:type="dxa"/>
              <w:bottom w:w="100" w:type="dxa"/>
              <w:right w:w="100" w:type="dxa"/>
            </w:tcMar>
          </w:tcPr>
          <w:p w14:paraId="7FADF9E9" w14:textId="77777777" w:rsidR="00E01D6B" w:rsidRDefault="00000000">
            <w:r>
              <w:t>No</w:t>
            </w:r>
          </w:p>
        </w:tc>
      </w:tr>
      <w:tr w:rsidR="00E01D6B" w14:paraId="53DE404C" w14:textId="77777777">
        <w:tblPrEx>
          <w:tblCellMar>
            <w:top w:w="0" w:type="dxa"/>
            <w:bottom w:w="0" w:type="dxa"/>
          </w:tblCellMar>
        </w:tblPrEx>
        <w:tc>
          <w:tcPr>
            <w:tcW w:w="0" w:type="auto"/>
            <w:tcMar>
              <w:top w:w="100" w:type="dxa"/>
              <w:left w:w="100" w:type="dxa"/>
              <w:bottom w:w="100" w:type="dxa"/>
              <w:right w:w="100" w:type="dxa"/>
            </w:tcMar>
          </w:tcPr>
          <w:p w14:paraId="0D9F921A" w14:textId="77777777" w:rsidR="00E01D6B" w:rsidRDefault="00000000">
            <w:r>
              <w:t>Default Value</w:t>
            </w:r>
          </w:p>
        </w:tc>
        <w:tc>
          <w:tcPr>
            <w:tcW w:w="0" w:type="auto"/>
            <w:tcMar>
              <w:top w:w="100" w:type="dxa"/>
              <w:left w:w="100" w:type="dxa"/>
              <w:bottom w:w="100" w:type="dxa"/>
              <w:right w:w="100" w:type="dxa"/>
            </w:tcMar>
          </w:tcPr>
          <w:p w14:paraId="3DB495A9" w14:textId="77777777" w:rsidR="00E01D6B" w:rsidRDefault="00000000">
            <w:r>
              <w:t>No</w:t>
            </w:r>
          </w:p>
        </w:tc>
      </w:tr>
      <w:tr w:rsidR="00E01D6B" w14:paraId="0CA55D10" w14:textId="77777777">
        <w:tblPrEx>
          <w:tblCellMar>
            <w:top w:w="0" w:type="dxa"/>
            <w:bottom w:w="0" w:type="dxa"/>
          </w:tblCellMar>
        </w:tblPrEx>
        <w:tc>
          <w:tcPr>
            <w:tcW w:w="0" w:type="auto"/>
            <w:tcMar>
              <w:top w:w="100" w:type="dxa"/>
              <w:left w:w="100" w:type="dxa"/>
              <w:bottom w:w="100" w:type="dxa"/>
              <w:right w:w="100" w:type="dxa"/>
            </w:tcMar>
          </w:tcPr>
          <w:p w14:paraId="10557D87" w14:textId="77777777" w:rsidR="00E01D6B" w:rsidRDefault="00000000">
            <w:r>
              <w:t>Is Customer Editable</w:t>
            </w:r>
          </w:p>
        </w:tc>
        <w:tc>
          <w:tcPr>
            <w:tcW w:w="0" w:type="auto"/>
            <w:tcMar>
              <w:top w:w="100" w:type="dxa"/>
              <w:left w:w="100" w:type="dxa"/>
              <w:bottom w:w="100" w:type="dxa"/>
              <w:right w:w="100" w:type="dxa"/>
            </w:tcMar>
          </w:tcPr>
          <w:p w14:paraId="3ABD5652" w14:textId="77777777" w:rsidR="00E01D6B" w:rsidRDefault="00000000">
            <w:r>
              <w:t>No</w:t>
            </w:r>
          </w:p>
        </w:tc>
      </w:tr>
      <w:tr w:rsidR="00E01D6B" w14:paraId="0431CF61" w14:textId="77777777">
        <w:tblPrEx>
          <w:tblCellMar>
            <w:top w:w="0" w:type="dxa"/>
            <w:bottom w:w="0" w:type="dxa"/>
          </w:tblCellMar>
        </w:tblPrEx>
        <w:tc>
          <w:tcPr>
            <w:tcW w:w="0" w:type="auto"/>
            <w:tcMar>
              <w:top w:w="100" w:type="dxa"/>
              <w:left w:w="100" w:type="dxa"/>
              <w:bottom w:w="100" w:type="dxa"/>
              <w:right w:w="100" w:type="dxa"/>
            </w:tcMar>
          </w:tcPr>
          <w:p w14:paraId="3EEFD70D" w14:textId="77777777" w:rsidR="00E01D6B" w:rsidRDefault="00000000">
            <w:r>
              <w:t>Parameter Value</w:t>
            </w:r>
          </w:p>
        </w:tc>
        <w:tc>
          <w:tcPr>
            <w:tcW w:w="0" w:type="auto"/>
            <w:tcMar>
              <w:top w:w="100" w:type="dxa"/>
              <w:left w:w="100" w:type="dxa"/>
              <w:bottom w:w="100" w:type="dxa"/>
              <w:right w:w="100" w:type="dxa"/>
            </w:tcMar>
          </w:tcPr>
          <w:p w14:paraId="1219D5F5" w14:textId="77777777" w:rsidR="00E01D6B" w:rsidRDefault="00000000">
            <w:r>
              <w:t>No</w:t>
            </w:r>
          </w:p>
        </w:tc>
      </w:tr>
    </w:tbl>
    <w:p w14:paraId="05ED78A2" w14:textId="77777777" w:rsidR="00E01D6B" w:rsidRDefault="00000000">
      <w:pPr>
        <w:spacing w:before="300"/>
      </w:pPr>
      <w:r>
        <w:rPr>
          <w:b/>
          <w:bCs/>
        </w:rPr>
        <w:t xml:space="preserve">Note: </w:t>
      </w:r>
      <w:r>
        <w:t xml:space="preserve"> Disable Triggers For OC and ASN Decoders&lt;/P&gt;</w:t>
      </w:r>
    </w:p>
    <w:p w14:paraId="0239A1C4" w14:textId="77777777" w:rsidR="00E01D6B" w:rsidRDefault="00E01D6B">
      <w:pPr>
        <w:pageBreakBefore/>
      </w:pPr>
    </w:p>
    <w:p w14:paraId="77FF978B" w14:textId="77777777" w:rsidR="00E01D6B" w:rsidRDefault="00000000">
      <w:pPr>
        <w:pStyle w:val="Heading2"/>
        <w:spacing w:after="200"/>
        <w:jc w:val="center"/>
      </w:pPr>
      <w:r>
        <w:rPr>
          <w:b/>
          <w:bCs/>
          <w:sz w:val="32"/>
          <w:szCs w:val="32"/>
        </w:rPr>
        <w:t>Configuration Item</w:t>
      </w:r>
    </w:p>
    <w:p w14:paraId="2365AA4F" w14:textId="77777777" w:rsidR="00E01D6B" w:rsidRDefault="00000000">
      <w:pPr>
        <w:spacing w:after="240"/>
        <w:jc w:val="center"/>
      </w:pPr>
      <w:r>
        <w:rPr>
          <w:b/>
          <w:bCs/>
        </w:rPr>
        <w:t>Application.Messaging.Integration.EmptyLookupKeyObject</w:t>
      </w:r>
    </w:p>
    <w:p w14:paraId="0E435804" w14:textId="77777777" w:rsidR="00E01D6B" w:rsidRDefault="00000000">
      <w:pPr>
        <w:spacing w:after="300"/>
        <w:jc w:val="center"/>
      </w:pPr>
      <w:r>
        <w:rPr>
          <w:i/>
          <w:iCs/>
        </w:rPr>
        <w:t xml:space="preserve">Current value: </w:t>
      </w:r>
      <w:r>
        <w:rPr>
          <w:b/>
          <w:bCs/>
          <w:color w:val="8B0000"/>
        </w:rPr>
        <w:t>ariba.basic.core.Address,ariba.tax.core.TaxCode</w:t>
      </w:r>
    </w:p>
    <w:p w14:paraId="48945796" w14:textId="77777777" w:rsidR="00E01D6B" w:rsidRDefault="00000000">
      <w:pPr>
        <w:spacing w:after="300"/>
      </w:pPr>
      <w:r>
        <w:rPr>
          <w:b/>
          <w:bCs/>
        </w:rPr>
        <w:t>Description:</w:t>
      </w:r>
      <w:r>
        <w:rPr>
          <w:b/>
          <w:bCs/>
        </w:rPr>
        <w:tab/>
      </w:r>
      <w:r>
        <w:t>&lt;P&gt;List of object type to allow empty lookup key for Indirect field creation.&lt;/P&gt;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5086E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F0EFE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F316085" w14:textId="77777777" w:rsidR="00E01D6B" w:rsidRDefault="00000000">
            <w:r>
              <w:rPr>
                <w:b/>
                <w:bCs/>
              </w:rPr>
              <w:t>Value</w:t>
            </w:r>
          </w:p>
        </w:tc>
      </w:tr>
      <w:tr w:rsidR="00E01D6B" w14:paraId="6FBCAA5A" w14:textId="77777777">
        <w:tblPrEx>
          <w:tblCellMar>
            <w:top w:w="0" w:type="dxa"/>
            <w:bottom w:w="0" w:type="dxa"/>
          </w:tblCellMar>
        </w:tblPrEx>
        <w:tc>
          <w:tcPr>
            <w:tcW w:w="0" w:type="auto"/>
            <w:tcMar>
              <w:top w:w="100" w:type="dxa"/>
              <w:left w:w="100" w:type="dxa"/>
              <w:bottom w:w="100" w:type="dxa"/>
              <w:right w:w="100" w:type="dxa"/>
            </w:tcMar>
          </w:tcPr>
          <w:p w14:paraId="6053919F" w14:textId="77777777" w:rsidR="00E01D6B" w:rsidRDefault="00000000">
            <w:r>
              <w:t>Parameter Type</w:t>
            </w:r>
          </w:p>
        </w:tc>
        <w:tc>
          <w:tcPr>
            <w:tcW w:w="0" w:type="auto"/>
            <w:tcMar>
              <w:top w:w="100" w:type="dxa"/>
              <w:left w:w="100" w:type="dxa"/>
              <w:bottom w:w="100" w:type="dxa"/>
              <w:right w:w="100" w:type="dxa"/>
            </w:tcMar>
          </w:tcPr>
          <w:p w14:paraId="010674D4" w14:textId="77777777" w:rsidR="00E01D6B" w:rsidRDefault="00000000">
            <w:r>
              <w:t>java.util.List</w:t>
            </w:r>
          </w:p>
        </w:tc>
      </w:tr>
      <w:tr w:rsidR="00E01D6B" w14:paraId="26DC3B87" w14:textId="77777777">
        <w:tblPrEx>
          <w:tblCellMar>
            <w:top w:w="0" w:type="dxa"/>
            <w:bottom w:w="0" w:type="dxa"/>
          </w:tblCellMar>
        </w:tblPrEx>
        <w:tc>
          <w:tcPr>
            <w:tcW w:w="0" w:type="auto"/>
            <w:tcMar>
              <w:top w:w="100" w:type="dxa"/>
              <w:left w:w="100" w:type="dxa"/>
              <w:bottom w:w="100" w:type="dxa"/>
              <w:right w:w="100" w:type="dxa"/>
            </w:tcMar>
          </w:tcPr>
          <w:p w14:paraId="33E02786" w14:textId="77777777" w:rsidR="00E01D6B" w:rsidRDefault="00000000">
            <w:r>
              <w:t>Is Default</w:t>
            </w:r>
          </w:p>
        </w:tc>
        <w:tc>
          <w:tcPr>
            <w:tcW w:w="0" w:type="auto"/>
            <w:tcMar>
              <w:top w:w="100" w:type="dxa"/>
              <w:left w:w="100" w:type="dxa"/>
              <w:bottom w:w="100" w:type="dxa"/>
              <w:right w:w="100" w:type="dxa"/>
            </w:tcMar>
          </w:tcPr>
          <w:p w14:paraId="39590331" w14:textId="77777777" w:rsidR="00E01D6B" w:rsidRDefault="00000000">
            <w:r>
              <w:t>No</w:t>
            </w:r>
          </w:p>
        </w:tc>
      </w:tr>
      <w:tr w:rsidR="00E01D6B" w14:paraId="7F3BF351" w14:textId="77777777">
        <w:tblPrEx>
          <w:tblCellMar>
            <w:top w:w="0" w:type="dxa"/>
            <w:bottom w:w="0" w:type="dxa"/>
          </w:tblCellMar>
        </w:tblPrEx>
        <w:tc>
          <w:tcPr>
            <w:tcW w:w="0" w:type="auto"/>
            <w:tcMar>
              <w:top w:w="100" w:type="dxa"/>
              <w:left w:w="100" w:type="dxa"/>
              <w:bottom w:w="100" w:type="dxa"/>
              <w:right w:w="100" w:type="dxa"/>
            </w:tcMar>
          </w:tcPr>
          <w:p w14:paraId="69E483E1" w14:textId="77777777" w:rsidR="00E01D6B" w:rsidRDefault="00000000">
            <w:r>
              <w:t>Default Value</w:t>
            </w:r>
          </w:p>
        </w:tc>
        <w:tc>
          <w:tcPr>
            <w:tcW w:w="0" w:type="auto"/>
            <w:tcMar>
              <w:top w:w="100" w:type="dxa"/>
              <w:left w:w="100" w:type="dxa"/>
              <w:bottom w:w="100" w:type="dxa"/>
              <w:right w:w="100" w:type="dxa"/>
            </w:tcMar>
          </w:tcPr>
          <w:p w14:paraId="7EA446C5" w14:textId="77777777" w:rsidR="00E01D6B" w:rsidRDefault="00000000">
            <w:r>
              <w:t>ariba.basic.core.Address,ariba.tax.core.TaxCode</w:t>
            </w:r>
          </w:p>
        </w:tc>
      </w:tr>
      <w:tr w:rsidR="00E01D6B" w14:paraId="2AA94EFF" w14:textId="77777777">
        <w:tblPrEx>
          <w:tblCellMar>
            <w:top w:w="0" w:type="dxa"/>
            <w:bottom w:w="0" w:type="dxa"/>
          </w:tblCellMar>
        </w:tblPrEx>
        <w:tc>
          <w:tcPr>
            <w:tcW w:w="0" w:type="auto"/>
            <w:tcMar>
              <w:top w:w="100" w:type="dxa"/>
              <w:left w:w="100" w:type="dxa"/>
              <w:bottom w:w="100" w:type="dxa"/>
              <w:right w:w="100" w:type="dxa"/>
            </w:tcMar>
          </w:tcPr>
          <w:p w14:paraId="39F25F17" w14:textId="77777777" w:rsidR="00E01D6B" w:rsidRDefault="00000000">
            <w:r>
              <w:t>Is Customer Editable</w:t>
            </w:r>
          </w:p>
        </w:tc>
        <w:tc>
          <w:tcPr>
            <w:tcW w:w="0" w:type="auto"/>
            <w:tcMar>
              <w:top w:w="100" w:type="dxa"/>
              <w:left w:w="100" w:type="dxa"/>
              <w:bottom w:w="100" w:type="dxa"/>
              <w:right w:w="100" w:type="dxa"/>
            </w:tcMar>
          </w:tcPr>
          <w:p w14:paraId="2236C827" w14:textId="77777777" w:rsidR="00E01D6B" w:rsidRDefault="00000000">
            <w:r>
              <w:t>No</w:t>
            </w:r>
          </w:p>
        </w:tc>
      </w:tr>
      <w:tr w:rsidR="00E01D6B" w14:paraId="5CA17FD5" w14:textId="77777777">
        <w:tblPrEx>
          <w:tblCellMar>
            <w:top w:w="0" w:type="dxa"/>
            <w:bottom w:w="0" w:type="dxa"/>
          </w:tblCellMar>
        </w:tblPrEx>
        <w:tc>
          <w:tcPr>
            <w:tcW w:w="0" w:type="auto"/>
            <w:tcMar>
              <w:top w:w="100" w:type="dxa"/>
              <w:left w:w="100" w:type="dxa"/>
              <w:bottom w:w="100" w:type="dxa"/>
              <w:right w:w="100" w:type="dxa"/>
            </w:tcMar>
          </w:tcPr>
          <w:p w14:paraId="3C484369" w14:textId="77777777" w:rsidR="00E01D6B" w:rsidRDefault="00000000">
            <w:r>
              <w:t>Parameter Value</w:t>
            </w:r>
          </w:p>
        </w:tc>
        <w:tc>
          <w:tcPr>
            <w:tcW w:w="0" w:type="auto"/>
            <w:tcMar>
              <w:top w:w="100" w:type="dxa"/>
              <w:left w:w="100" w:type="dxa"/>
              <w:bottom w:w="100" w:type="dxa"/>
              <w:right w:w="100" w:type="dxa"/>
            </w:tcMar>
          </w:tcPr>
          <w:p w14:paraId="3B4EE484" w14:textId="77777777" w:rsidR="00E01D6B" w:rsidRDefault="00000000">
            <w:r>
              <w:t>ariba.basic.core.Address,ariba.tax.core.TaxCode</w:t>
            </w:r>
          </w:p>
        </w:tc>
      </w:tr>
    </w:tbl>
    <w:p w14:paraId="3AB1ED17" w14:textId="77777777" w:rsidR="00E01D6B" w:rsidRDefault="00000000">
      <w:pPr>
        <w:spacing w:before="300"/>
      </w:pPr>
      <w:r>
        <w:rPr>
          <w:b/>
          <w:bCs/>
        </w:rPr>
        <w:t xml:space="preserve">Note: </w:t>
      </w:r>
      <w:r>
        <w:t xml:space="preserve"> List of object type to allow empty lookup key for Indirect field creation.&lt;/P&gt;</w:t>
      </w:r>
    </w:p>
    <w:p w14:paraId="56E1559C" w14:textId="77777777" w:rsidR="00E01D6B" w:rsidRDefault="00E01D6B">
      <w:pPr>
        <w:pageBreakBefore/>
      </w:pPr>
    </w:p>
    <w:p w14:paraId="1D9E1BBD" w14:textId="77777777" w:rsidR="00E01D6B" w:rsidRDefault="00000000">
      <w:pPr>
        <w:pStyle w:val="Heading2"/>
        <w:spacing w:after="200"/>
        <w:jc w:val="center"/>
      </w:pPr>
      <w:r>
        <w:rPr>
          <w:b/>
          <w:bCs/>
          <w:sz w:val="32"/>
          <w:szCs w:val="32"/>
        </w:rPr>
        <w:t>Custom escaped quote format in export event</w:t>
      </w:r>
    </w:p>
    <w:p w14:paraId="559AE1DF" w14:textId="77777777" w:rsidR="00E01D6B" w:rsidRDefault="00000000">
      <w:pPr>
        <w:spacing w:after="240"/>
        <w:jc w:val="center"/>
      </w:pPr>
      <w:r>
        <w:rPr>
          <w:b/>
          <w:bCs/>
        </w:rPr>
        <w:t>Application.Messaging.Channels.Util.CustomEscapedQuoteFormatInExport</w:t>
      </w:r>
    </w:p>
    <w:p w14:paraId="31D81B67" w14:textId="77777777" w:rsidR="00E01D6B" w:rsidRDefault="00000000">
      <w:pPr>
        <w:spacing w:after="300"/>
        <w:jc w:val="center"/>
      </w:pPr>
      <w:r>
        <w:rPr>
          <w:i/>
          <w:iCs/>
        </w:rPr>
        <w:t xml:space="preserve">Current value: </w:t>
      </w:r>
    </w:p>
    <w:p w14:paraId="4AA00DC4" w14:textId="77777777" w:rsidR="00E01D6B" w:rsidRDefault="00000000">
      <w:pPr>
        <w:spacing w:after="300"/>
      </w:pPr>
      <w:r>
        <w:rPr>
          <w:b/>
          <w:bCs/>
        </w:rPr>
        <w:t>Description:</w:t>
      </w:r>
      <w:r>
        <w:rPr>
          <w:b/>
          <w:bCs/>
        </w:rPr>
        <w:tab/>
      </w:r>
      <w:r>
        <w:t>Specifies the format of escaped quote strings in exported data. By default, a quote string is exported as a double quote, ''. You can use this parameter to specify a different format, for example, ' or \'. If you use this parameter, the specified format is used for all exported data. If this parameter specifies a quote string that is not a standard format, there might be problems with re-importing the exported data.</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6EB689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3CFFC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2C6A01" w14:textId="77777777" w:rsidR="00E01D6B" w:rsidRDefault="00000000">
            <w:r>
              <w:rPr>
                <w:b/>
                <w:bCs/>
              </w:rPr>
              <w:t>Value</w:t>
            </w:r>
          </w:p>
        </w:tc>
      </w:tr>
      <w:tr w:rsidR="00E01D6B" w14:paraId="6F684144" w14:textId="77777777">
        <w:tblPrEx>
          <w:tblCellMar>
            <w:top w:w="0" w:type="dxa"/>
            <w:bottom w:w="0" w:type="dxa"/>
          </w:tblCellMar>
        </w:tblPrEx>
        <w:tc>
          <w:tcPr>
            <w:tcW w:w="0" w:type="auto"/>
            <w:tcMar>
              <w:top w:w="100" w:type="dxa"/>
              <w:left w:w="100" w:type="dxa"/>
              <w:bottom w:w="100" w:type="dxa"/>
              <w:right w:w="100" w:type="dxa"/>
            </w:tcMar>
          </w:tcPr>
          <w:p w14:paraId="3017C2CB" w14:textId="77777777" w:rsidR="00E01D6B" w:rsidRDefault="00000000">
            <w:r>
              <w:t>Parameter Type</w:t>
            </w:r>
          </w:p>
        </w:tc>
        <w:tc>
          <w:tcPr>
            <w:tcW w:w="0" w:type="auto"/>
            <w:tcMar>
              <w:top w:w="100" w:type="dxa"/>
              <w:left w:w="100" w:type="dxa"/>
              <w:bottom w:w="100" w:type="dxa"/>
              <w:right w:w="100" w:type="dxa"/>
            </w:tcMar>
          </w:tcPr>
          <w:p w14:paraId="1A98B519" w14:textId="77777777" w:rsidR="00E01D6B" w:rsidRDefault="00000000">
            <w:r>
              <w:t>java.lang.String</w:t>
            </w:r>
          </w:p>
        </w:tc>
      </w:tr>
      <w:tr w:rsidR="00E01D6B" w14:paraId="79EB2A5E" w14:textId="77777777">
        <w:tblPrEx>
          <w:tblCellMar>
            <w:top w:w="0" w:type="dxa"/>
            <w:bottom w:w="0" w:type="dxa"/>
          </w:tblCellMar>
        </w:tblPrEx>
        <w:tc>
          <w:tcPr>
            <w:tcW w:w="0" w:type="auto"/>
            <w:tcMar>
              <w:top w:w="100" w:type="dxa"/>
              <w:left w:w="100" w:type="dxa"/>
              <w:bottom w:w="100" w:type="dxa"/>
              <w:right w:w="100" w:type="dxa"/>
            </w:tcMar>
          </w:tcPr>
          <w:p w14:paraId="0D9CCEF5" w14:textId="77777777" w:rsidR="00E01D6B" w:rsidRDefault="00000000">
            <w:r>
              <w:t>Is Default</w:t>
            </w:r>
          </w:p>
        </w:tc>
        <w:tc>
          <w:tcPr>
            <w:tcW w:w="0" w:type="auto"/>
            <w:tcMar>
              <w:top w:w="100" w:type="dxa"/>
              <w:left w:w="100" w:type="dxa"/>
              <w:bottom w:w="100" w:type="dxa"/>
              <w:right w:w="100" w:type="dxa"/>
            </w:tcMar>
          </w:tcPr>
          <w:p w14:paraId="53BC4D37" w14:textId="77777777" w:rsidR="00E01D6B" w:rsidRDefault="00000000">
            <w:r>
              <w:t>No</w:t>
            </w:r>
          </w:p>
        </w:tc>
      </w:tr>
      <w:tr w:rsidR="00E01D6B" w14:paraId="76A854B6" w14:textId="77777777">
        <w:tblPrEx>
          <w:tblCellMar>
            <w:top w:w="0" w:type="dxa"/>
            <w:bottom w:w="0" w:type="dxa"/>
          </w:tblCellMar>
        </w:tblPrEx>
        <w:tc>
          <w:tcPr>
            <w:tcW w:w="0" w:type="auto"/>
            <w:tcMar>
              <w:top w:w="100" w:type="dxa"/>
              <w:left w:w="100" w:type="dxa"/>
              <w:bottom w:w="100" w:type="dxa"/>
              <w:right w:w="100" w:type="dxa"/>
            </w:tcMar>
          </w:tcPr>
          <w:p w14:paraId="4DC54DDC" w14:textId="77777777" w:rsidR="00E01D6B" w:rsidRDefault="00000000">
            <w:r>
              <w:t>Default Value</w:t>
            </w:r>
          </w:p>
        </w:tc>
        <w:tc>
          <w:tcPr>
            <w:tcW w:w="0" w:type="auto"/>
            <w:tcMar>
              <w:top w:w="100" w:type="dxa"/>
              <w:left w:w="100" w:type="dxa"/>
              <w:bottom w:w="100" w:type="dxa"/>
              <w:right w:w="100" w:type="dxa"/>
            </w:tcMar>
          </w:tcPr>
          <w:p w14:paraId="2548D88D" w14:textId="77777777" w:rsidR="00E01D6B" w:rsidRDefault="00E01D6B"/>
        </w:tc>
      </w:tr>
      <w:tr w:rsidR="00E01D6B" w14:paraId="1FD3F8AA" w14:textId="77777777">
        <w:tblPrEx>
          <w:tblCellMar>
            <w:top w:w="0" w:type="dxa"/>
            <w:bottom w:w="0" w:type="dxa"/>
          </w:tblCellMar>
        </w:tblPrEx>
        <w:tc>
          <w:tcPr>
            <w:tcW w:w="0" w:type="auto"/>
            <w:tcMar>
              <w:top w:w="100" w:type="dxa"/>
              <w:left w:w="100" w:type="dxa"/>
              <w:bottom w:w="100" w:type="dxa"/>
              <w:right w:w="100" w:type="dxa"/>
            </w:tcMar>
          </w:tcPr>
          <w:p w14:paraId="32C6D2DD" w14:textId="77777777" w:rsidR="00E01D6B" w:rsidRDefault="00000000">
            <w:r>
              <w:t>Is Customer Editable</w:t>
            </w:r>
          </w:p>
        </w:tc>
        <w:tc>
          <w:tcPr>
            <w:tcW w:w="0" w:type="auto"/>
            <w:tcMar>
              <w:top w:w="100" w:type="dxa"/>
              <w:left w:w="100" w:type="dxa"/>
              <w:bottom w:w="100" w:type="dxa"/>
              <w:right w:w="100" w:type="dxa"/>
            </w:tcMar>
          </w:tcPr>
          <w:p w14:paraId="10942ECC" w14:textId="77777777" w:rsidR="00E01D6B" w:rsidRDefault="00000000">
            <w:r>
              <w:t>Yes</w:t>
            </w:r>
          </w:p>
        </w:tc>
      </w:tr>
      <w:tr w:rsidR="00E01D6B" w14:paraId="75E01D9E" w14:textId="77777777">
        <w:tblPrEx>
          <w:tblCellMar>
            <w:top w:w="0" w:type="dxa"/>
            <w:bottom w:w="0" w:type="dxa"/>
          </w:tblCellMar>
        </w:tblPrEx>
        <w:tc>
          <w:tcPr>
            <w:tcW w:w="0" w:type="auto"/>
            <w:tcMar>
              <w:top w:w="100" w:type="dxa"/>
              <w:left w:w="100" w:type="dxa"/>
              <w:bottom w:w="100" w:type="dxa"/>
              <w:right w:w="100" w:type="dxa"/>
            </w:tcMar>
          </w:tcPr>
          <w:p w14:paraId="21F76036" w14:textId="77777777" w:rsidR="00E01D6B" w:rsidRDefault="00000000">
            <w:r>
              <w:t>Parameter Value</w:t>
            </w:r>
          </w:p>
        </w:tc>
        <w:tc>
          <w:tcPr>
            <w:tcW w:w="0" w:type="auto"/>
            <w:tcMar>
              <w:top w:w="100" w:type="dxa"/>
              <w:left w:w="100" w:type="dxa"/>
              <w:bottom w:w="100" w:type="dxa"/>
              <w:right w:w="100" w:type="dxa"/>
            </w:tcMar>
          </w:tcPr>
          <w:p w14:paraId="2A32B1EA" w14:textId="77777777" w:rsidR="00E01D6B" w:rsidRDefault="00E01D6B"/>
        </w:tc>
      </w:tr>
    </w:tbl>
    <w:p w14:paraId="31DD3EC5" w14:textId="77777777" w:rsidR="00E01D6B" w:rsidRDefault="00000000">
      <w:pPr>
        <w:spacing w:before="300"/>
      </w:pPr>
      <w:r>
        <w:rPr>
          <w:b/>
          <w:bCs/>
        </w:rPr>
        <w:t xml:space="preserve">Note: </w:t>
      </w:r>
      <w:r>
        <w:t>Specifies the format of escaped quote strings in exported data. By default, a quote string is exported as a double quote, ''. You can use this parameter to specify a different format, for example, ' or \'. If you use this parameter, the specified format is used for all exported data. If this parameter specifies a quote string that is not a standard format, there might be problems with re-importing</w:t>
      </w:r>
    </w:p>
    <w:p w14:paraId="0FBDD586" w14:textId="77777777" w:rsidR="00E01D6B" w:rsidRDefault="00E01D6B">
      <w:pPr>
        <w:pageBreakBefore/>
      </w:pPr>
    </w:p>
    <w:p w14:paraId="00B533E0" w14:textId="77777777" w:rsidR="00E01D6B" w:rsidRDefault="00000000">
      <w:pPr>
        <w:pStyle w:val="Heading2"/>
        <w:spacing w:after="200"/>
        <w:jc w:val="center"/>
      </w:pPr>
      <w:r>
        <w:rPr>
          <w:b/>
          <w:bCs/>
          <w:sz w:val="32"/>
          <w:szCs w:val="32"/>
        </w:rPr>
        <w:t>Configuration Item</w:t>
      </w:r>
    </w:p>
    <w:p w14:paraId="4293C2B6" w14:textId="77777777" w:rsidR="00E01D6B" w:rsidRDefault="00000000">
      <w:pPr>
        <w:spacing w:after="240"/>
        <w:jc w:val="center"/>
      </w:pPr>
      <w:r>
        <w:rPr>
          <w:b/>
          <w:bCs/>
        </w:rPr>
        <w:t>Application.Base.PDWSAPLandscape</w:t>
      </w:r>
    </w:p>
    <w:p w14:paraId="39A18BA6" w14:textId="77777777" w:rsidR="00E01D6B" w:rsidRDefault="00000000">
      <w:pPr>
        <w:spacing w:after="300"/>
        <w:jc w:val="center"/>
      </w:pPr>
      <w:r>
        <w:rPr>
          <w:i/>
          <w:iCs/>
        </w:rPr>
        <w:t xml:space="preserve">Current value: </w:t>
      </w:r>
      <w:r>
        <w:rPr>
          <w:b/>
          <w:bCs/>
          <w:color w:val="8B0000"/>
        </w:rPr>
        <w:t>DISABLED</w:t>
      </w:r>
    </w:p>
    <w:p w14:paraId="057721D8" w14:textId="77777777" w:rsidR="00E01D6B" w:rsidRDefault="00000000">
      <w:pPr>
        <w:spacing w:after="300"/>
      </w:pPr>
      <w:r>
        <w:rPr>
          <w:b/>
          <w:bCs/>
        </w:rPr>
        <w:t>Description:</w:t>
      </w:r>
      <w:r>
        <w:rPr>
          <w:b/>
          <w:bCs/>
        </w:rPr>
        <w:tab/>
      </w:r>
      <w:r>
        <w:t>&lt;P&gt;This parameter enables the PDWSAP landscape. The default value is false.&lt;/P&gt;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9EFD24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65A1A5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B117EF" w14:textId="77777777" w:rsidR="00E01D6B" w:rsidRDefault="00000000">
            <w:r>
              <w:rPr>
                <w:b/>
                <w:bCs/>
              </w:rPr>
              <w:t>Value</w:t>
            </w:r>
          </w:p>
        </w:tc>
      </w:tr>
      <w:tr w:rsidR="00E01D6B" w14:paraId="38E93CD3" w14:textId="77777777">
        <w:tblPrEx>
          <w:tblCellMar>
            <w:top w:w="0" w:type="dxa"/>
            <w:bottom w:w="0" w:type="dxa"/>
          </w:tblCellMar>
        </w:tblPrEx>
        <w:tc>
          <w:tcPr>
            <w:tcW w:w="0" w:type="auto"/>
            <w:tcMar>
              <w:top w:w="100" w:type="dxa"/>
              <w:left w:w="100" w:type="dxa"/>
              <w:bottom w:w="100" w:type="dxa"/>
              <w:right w:w="100" w:type="dxa"/>
            </w:tcMar>
          </w:tcPr>
          <w:p w14:paraId="30623526" w14:textId="77777777" w:rsidR="00E01D6B" w:rsidRDefault="00000000">
            <w:r>
              <w:t>Parameter Type</w:t>
            </w:r>
          </w:p>
        </w:tc>
        <w:tc>
          <w:tcPr>
            <w:tcW w:w="0" w:type="auto"/>
            <w:tcMar>
              <w:top w:w="100" w:type="dxa"/>
              <w:left w:w="100" w:type="dxa"/>
              <w:bottom w:w="100" w:type="dxa"/>
              <w:right w:w="100" w:type="dxa"/>
            </w:tcMar>
          </w:tcPr>
          <w:p w14:paraId="429DC05B" w14:textId="77777777" w:rsidR="00E01D6B" w:rsidRDefault="00000000">
            <w:r>
              <w:t>java.lang.Boolean</w:t>
            </w:r>
          </w:p>
        </w:tc>
      </w:tr>
      <w:tr w:rsidR="00E01D6B" w14:paraId="2094CBE4" w14:textId="77777777">
        <w:tblPrEx>
          <w:tblCellMar>
            <w:top w:w="0" w:type="dxa"/>
            <w:bottom w:w="0" w:type="dxa"/>
          </w:tblCellMar>
        </w:tblPrEx>
        <w:tc>
          <w:tcPr>
            <w:tcW w:w="0" w:type="auto"/>
            <w:tcMar>
              <w:top w:w="100" w:type="dxa"/>
              <w:left w:w="100" w:type="dxa"/>
              <w:bottom w:w="100" w:type="dxa"/>
              <w:right w:w="100" w:type="dxa"/>
            </w:tcMar>
          </w:tcPr>
          <w:p w14:paraId="66CF355B" w14:textId="77777777" w:rsidR="00E01D6B" w:rsidRDefault="00000000">
            <w:r>
              <w:t>Is Default</w:t>
            </w:r>
          </w:p>
        </w:tc>
        <w:tc>
          <w:tcPr>
            <w:tcW w:w="0" w:type="auto"/>
            <w:tcMar>
              <w:top w:w="100" w:type="dxa"/>
              <w:left w:w="100" w:type="dxa"/>
              <w:bottom w:w="100" w:type="dxa"/>
              <w:right w:w="100" w:type="dxa"/>
            </w:tcMar>
          </w:tcPr>
          <w:p w14:paraId="363EC192" w14:textId="77777777" w:rsidR="00E01D6B" w:rsidRDefault="00000000">
            <w:r>
              <w:t>No</w:t>
            </w:r>
          </w:p>
        </w:tc>
      </w:tr>
      <w:tr w:rsidR="00E01D6B" w14:paraId="2C7E1A8E" w14:textId="77777777">
        <w:tblPrEx>
          <w:tblCellMar>
            <w:top w:w="0" w:type="dxa"/>
            <w:bottom w:w="0" w:type="dxa"/>
          </w:tblCellMar>
        </w:tblPrEx>
        <w:tc>
          <w:tcPr>
            <w:tcW w:w="0" w:type="auto"/>
            <w:tcMar>
              <w:top w:w="100" w:type="dxa"/>
              <w:left w:w="100" w:type="dxa"/>
              <w:bottom w:w="100" w:type="dxa"/>
              <w:right w:w="100" w:type="dxa"/>
            </w:tcMar>
          </w:tcPr>
          <w:p w14:paraId="075EB91B" w14:textId="77777777" w:rsidR="00E01D6B" w:rsidRDefault="00000000">
            <w:r>
              <w:t>Default Value</w:t>
            </w:r>
          </w:p>
        </w:tc>
        <w:tc>
          <w:tcPr>
            <w:tcW w:w="0" w:type="auto"/>
            <w:tcMar>
              <w:top w:w="100" w:type="dxa"/>
              <w:left w:w="100" w:type="dxa"/>
              <w:bottom w:w="100" w:type="dxa"/>
              <w:right w:w="100" w:type="dxa"/>
            </w:tcMar>
          </w:tcPr>
          <w:p w14:paraId="57EFFB07" w14:textId="77777777" w:rsidR="00E01D6B" w:rsidRDefault="00000000">
            <w:r>
              <w:t>No</w:t>
            </w:r>
          </w:p>
        </w:tc>
      </w:tr>
      <w:tr w:rsidR="00E01D6B" w14:paraId="50AFD4A7" w14:textId="77777777">
        <w:tblPrEx>
          <w:tblCellMar>
            <w:top w:w="0" w:type="dxa"/>
            <w:bottom w:w="0" w:type="dxa"/>
          </w:tblCellMar>
        </w:tblPrEx>
        <w:tc>
          <w:tcPr>
            <w:tcW w:w="0" w:type="auto"/>
            <w:tcMar>
              <w:top w:w="100" w:type="dxa"/>
              <w:left w:w="100" w:type="dxa"/>
              <w:bottom w:w="100" w:type="dxa"/>
              <w:right w:w="100" w:type="dxa"/>
            </w:tcMar>
          </w:tcPr>
          <w:p w14:paraId="7CCD7959" w14:textId="77777777" w:rsidR="00E01D6B" w:rsidRDefault="00000000">
            <w:r>
              <w:t>Is Customer Editable</w:t>
            </w:r>
          </w:p>
        </w:tc>
        <w:tc>
          <w:tcPr>
            <w:tcW w:w="0" w:type="auto"/>
            <w:tcMar>
              <w:top w:w="100" w:type="dxa"/>
              <w:left w:w="100" w:type="dxa"/>
              <w:bottom w:w="100" w:type="dxa"/>
              <w:right w:w="100" w:type="dxa"/>
            </w:tcMar>
          </w:tcPr>
          <w:p w14:paraId="71B53B46" w14:textId="77777777" w:rsidR="00E01D6B" w:rsidRDefault="00000000">
            <w:r>
              <w:t>No</w:t>
            </w:r>
          </w:p>
        </w:tc>
      </w:tr>
      <w:tr w:rsidR="00E01D6B" w14:paraId="4AE393C5" w14:textId="77777777">
        <w:tblPrEx>
          <w:tblCellMar>
            <w:top w:w="0" w:type="dxa"/>
            <w:bottom w:w="0" w:type="dxa"/>
          </w:tblCellMar>
        </w:tblPrEx>
        <w:tc>
          <w:tcPr>
            <w:tcW w:w="0" w:type="auto"/>
            <w:tcMar>
              <w:top w:w="100" w:type="dxa"/>
              <w:left w:w="100" w:type="dxa"/>
              <w:bottom w:w="100" w:type="dxa"/>
              <w:right w:w="100" w:type="dxa"/>
            </w:tcMar>
          </w:tcPr>
          <w:p w14:paraId="047DFDFD" w14:textId="77777777" w:rsidR="00E01D6B" w:rsidRDefault="00000000">
            <w:r>
              <w:t>Parameter Value</w:t>
            </w:r>
          </w:p>
        </w:tc>
        <w:tc>
          <w:tcPr>
            <w:tcW w:w="0" w:type="auto"/>
            <w:tcMar>
              <w:top w:w="100" w:type="dxa"/>
              <w:left w:w="100" w:type="dxa"/>
              <w:bottom w:w="100" w:type="dxa"/>
              <w:right w:w="100" w:type="dxa"/>
            </w:tcMar>
          </w:tcPr>
          <w:p w14:paraId="708574ED" w14:textId="77777777" w:rsidR="00E01D6B" w:rsidRDefault="00000000">
            <w:r>
              <w:t>No</w:t>
            </w:r>
          </w:p>
        </w:tc>
      </w:tr>
    </w:tbl>
    <w:p w14:paraId="17A8C728" w14:textId="77777777" w:rsidR="00E01D6B" w:rsidRDefault="00000000">
      <w:pPr>
        <w:spacing w:before="300"/>
      </w:pPr>
      <w:r>
        <w:rPr>
          <w:b/>
          <w:bCs/>
        </w:rPr>
        <w:t xml:space="preserve">Note: </w:t>
      </w:r>
      <w:r>
        <w:t xml:space="preserve"> This parameter enables the PDWSAP landscape. The default value is false.&lt;/P&gt;</w:t>
      </w:r>
    </w:p>
    <w:p w14:paraId="40ED1429" w14:textId="77777777" w:rsidR="00E01D6B" w:rsidRDefault="00E01D6B">
      <w:pPr>
        <w:pageBreakBefore/>
      </w:pPr>
    </w:p>
    <w:p w14:paraId="622B3F6F" w14:textId="77777777" w:rsidR="00E01D6B" w:rsidRDefault="00000000">
      <w:pPr>
        <w:pStyle w:val="Heading2"/>
        <w:spacing w:after="200"/>
        <w:jc w:val="center"/>
      </w:pPr>
      <w:r>
        <w:rPr>
          <w:b/>
          <w:bCs/>
          <w:sz w:val="32"/>
          <w:szCs w:val="32"/>
        </w:rPr>
        <w:t>Configuration Item</w:t>
      </w:r>
    </w:p>
    <w:p w14:paraId="302D7DA9" w14:textId="77777777" w:rsidR="00E01D6B" w:rsidRDefault="00000000">
      <w:pPr>
        <w:spacing w:after="240"/>
        <w:jc w:val="center"/>
      </w:pPr>
      <w:r>
        <w:rPr>
          <w:b/>
          <w:bCs/>
        </w:rPr>
        <w:t>Application.Purchasing.DefaultServiceLineCurrencyFromChild</w:t>
      </w:r>
    </w:p>
    <w:p w14:paraId="5C3A8B4B" w14:textId="77777777" w:rsidR="00E01D6B" w:rsidRDefault="00000000">
      <w:pPr>
        <w:spacing w:after="300"/>
        <w:jc w:val="center"/>
      </w:pPr>
      <w:r>
        <w:rPr>
          <w:i/>
          <w:iCs/>
        </w:rPr>
        <w:t xml:space="preserve">Current value: </w:t>
      </w:r>
      <w:r>
        <w:rPr>
          <w:b/>
          <w:bCs/>
          <w:color w:val="8B0000"/>
        </w:rPr>
        <w:t>DISABLED</w:t>
      </w:r>
    </w:p>
    <w:p w14:paraId="4CFEA05A" w14:textId="77777777" w:rsidR="00E01D6B" w:rsidRDefault="00000000">
      <w:pPr>
        <w:spacing w:after="300"/>
      </w:pPr>
      <w:r>
        <w:rPr>
          <w:b/>
          <w:bCs/>
        </w:rPr>
        <w:t>Description:</w:t>
      </w:r>
      <w:r>
        <w:rPr>
          <w:b/>
          <w:bCs/>
        </w:rPr>
        <w:tab/>
      </w:r>
      <w:r>
        <w:t>&lt;P&gt;If set to true then the service line currency will be set based on the respective child line currency. Both reqimport and UI is covered. If Children has different currencies then behavior is unpredictable.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6045C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5A69F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9F4D2B" w14:textId="77777777" w:rsidR="00E01D6B" w:rsidRDefault="00000000">
            <w:r>
              <w:rPr>
                <w:b/>
                <w:bCs/>
              </w:rPr>
              <w:t>Value</w:t>
            </w:r>
          </w:p>
        </w:tc>
      </w:tr>
      <w:tr w:rsidR="00E01D6B" w14:paraId="6A2A658D" w14:textId="77777777">
        <w:tblPrEx>
          <w:tblCellMar>
            <w:top w:w="0" w:type="dxa"/>
            <w:bottom w:w="0" w:type="dxa"/>
          </w:tblCellMar>
        </w:tblPrEx>
        <w:tc>
          <w:tcPr>
            <w:tcW w:w="0" w:type="auto"/>
            <w:tcMar>
              <w:top w:w="100" w:type="dxa"/>
              <w:left w:w="100" w:type="dxa"/>
              <w:bottom w:w="100" w:type="dxa"/>
              <w:right w:w="100" w:type="dxa"/>
            </w:tcMar>
          </w:tcPr>
          <w:p w14:paraId="5462F236" w14:textId="77777777" w:rsidR="00E01D6B" w:rsidRDefault="00000000">
            <w:r>
              <w:t>Parameter Type</w:t>
            </w:r>
          </w:p>
        </w:tc>
        <w:tc>
          <w:tcPr>
            <w:tcW w:w="0" w:type="auto"/>
            <w:tcMar>
              <w:top w:w="100" w:type="dxa"/>
              <w:left w:w="100" w:type="dxa"/>
              <w:bottom w:w="100" w:type="dxa"/>
              <w:right w:w="100" w:type="dxa"/>
            </w:tcMar>
          </w:tcPr>
          <w:p w14:paraId="72F2DD8D" w14:textId="77777777" w:rsidR="00E01D6B" w:rsidRDefault="00000000">
            <w:r>
              <w:t>java.lang.Boolean</w:t>
            </w:r>
          </w:p>
        </w:tc>
      </w:tr>
      <w:tr w:rsidR="00E01D6B" w14:paraId="6629EE7A" w14:textId="77777777">
        <w:tblPrEx>
          <w:tblCellMar>
            <w:top w:w="0" w:type="dxa"/>
            <w:bottom w:w="0" w:type="dxa"/>
          </w:tblCellMar>
        </w:tblPrEx>
        <w:tc>
          <w:tcPr>
            <w:tcW w:w="0" w:type="auto"/>
            <w:tcMar>
              <w:top w:w="100" w:type="dxa"/>
              <w:left w:w="100" w:type="dxa"/>
              <w:bottom w:w="100" w:type="dxa"/>
              <w:right w:w="100" w:type="dxa"/>
            </w:tcMar>
          </w:tcPr>
          <w:p w14:paraId="7786D1D3" w14:textId="77777777" w:rsidR="00E01D6B" w:rsidRDefault="00000000">
            <w:r>
              <w:t>Is Default</w:t>
            </w:r>
          </w:p>
        </w:tc>
        <w:tc>
          <w:tcPr>
            <w:tcW w:w="0" w:type="auto"/>
            <w:tcMar>
              <w:top w:w="100" w:type="dxa"/>
              <w:left w:w="100" w:type="dxa"/>
              <w:bottom w:w="100" w:type="dxa"/>
              <w:right w:w="100" w:type="dxa"/>
            </w:tcMar>
          </w:tcPr>
          <w:p w14:paraId="0A2C724F" w14:textId="77777777" w:rsidR="00E01D6B" w:rsidRDefault="00000000">
            <w:r>
              <w:t>No</w:t>
            </w:r>
          </w:p>
        </w:tc>
      </w:tr>
      <w:tr w:rsidR="00E01D6B" w14:paraId="7E315924" w14:textId="77777777">
        <w:tblPrEx>
          <w:tblCellMar>
            <w:top w:w="0" w:type="dxa"/>
            <w:bottom w:w="0" w:type="dxa"/>
          </w:tblCellMar>
        </w:tblPrEx>
        <w:tc>
          <w:tcPr>
            <w:tcW w:w="0" w:type="auto"/>
            <w:tcMar>
              <w:top w:w="100" w:type="dxa"/>
              <w:left w:w="100" w:type="dxa"/>
              <w:bottom w:w="100" w:type="dxa"/>
              <w:right w:w="100" w:type="dxa"/>
            </w:tcMar>
          </w:tcPr>
          <w:p w14:paraId="71AEBDD8" w14:textId="77777777" w:rsidR="00E01D6B" w:rsidRDefault="00000000">
            <w:r>
              <w:t>Default Value</w:t>
            </w:r>
          </w:p>
        </w:tc>
        <w:tc>
          <w:tcPr>
            <w:tcW w:w="0" w:type="auto"/>
            <w:tcMar>
              <w:top w:w="100" w:type="dxa"/>
              <w:left w:w="100" w:type="dxa"/>
              <w:bottom w:w="100" w:type="dxa"/>
              <w:right w:w="100" w:type="dxa"/>
            </w:tcMar>
          </w:tcPr>
          <w:p w14:paraId="57B60D84" w14:textId="77777777" w:rsidR="00E01D6B" w:rsidRDefault="00000000">
            <w:r>
              <w:t>No</w:t>
            </w:r>
          </w:p>
        </w:tc>
      </w:tr>
      <w:tr w:rsidR="00E01D6B" w14:paraId="6CD4B51A" w14:textId="77777777">
        <w:tblPrEx>
          <w:tblCellMar>
            <w:top w:w="0" w:type="dxa"/>
            <w:bottom w:w="0" w:type="dxa"/>
          </w:tblCellMar>
        </w:tblPrEx>
        <w:tc>
          <w:tcPr>
            <w:tcW w:w="0" w:type="auto"/>
            <w:tcMar>
              <w:top w:w="100" w:type="dxa"/>
              <w:left w:w="100" w:type="dxa"/>
              <w:bottom w:w="100" w:type="dxa"/>
              <w:right w:w="100" w:type="dxa"/>
            </w:tcMar>
          </w:tcPr>
          <w:p w14:paraId="4635B243" w14:textId="77777777" w:rsidR="00E01D6B" w:rsidRDefault="00000000">
            <w:r>
              <w:t>Is Customer Editable</w:t>
            </w:r>
          </w:p>
        </w:tc>
        <w:tc>
          <w:tcPr>
            <w:tcW w:w="0" w:type="auto"/>
            <w:tcMar>
              <w:top w:w="100" w:type="dxa"/>
              <w:left w:w="100" w:type="dxa"/>
              <w:bottom w:w="100" w:type="dxa"/>
              <w:right w:w="100" w:type="dxa"/>
            </w:tcMar>
          </w:tcPr>
          <w:p w14:paraId="15049BAB" w14:textId="77777777" w:rsidR="00E01D6B" w:rsidRDefault="00000000">
            <w:r>
              <w:t>No</w:t>
            </w:r>
          </w:p>
        </w:tc>
      </w:tr>
      <w:tr w:rsidR="00E01D6B" w14:paraId="741B328A" w14:textId="77777777">
        <w:tblPrEx>
          <w:tblCellMar>
            <w:top w:w="0" w:type="dxa"/>
            <w:bottom w:w="0" w:type="dxa"/>
          </w:tblCellMar>
        </w:tblPrEx>
        <w:tc>
          <w:tcPr>
            <w:tcW w:w="0" w:type="auto"/>
            <w:tcMar>
              <w:top w:w="100" w:type="dxa"/>
              <w:left w:w="100" w:type="dxa"/>
              <w:bottom w:w="100" w:type="dxa"/>
              <w:right w:w="100" w:type="dxa"/>
            </w:tcMar>
          </w:tcPr>
          <w:p w14:paraId="37349950" w14:textId="77777777" w:rsidR="00E01D6B" w:rsidRDefault="00000000">
            <w:r>
              <w:t>Parameter Value</w:t>
            </w:r>
          </w:p>
        </w:tc>
        <w:tc>
          <w:tcPr>
            <w:tcW w:w="0" w:type="auto"/>
            <w:tcMar>
              <w:top w:w="100" w:type="dxa"/>
              <w:left w:w="100" w:type="dxa"/>
              <w:bottom w:w="100" w:type="dxa"/>
              <w:right w:w="100" w:type="dxa"/>
            </w:tcMar>
          </w:tcPr>
          <w:p w14:paraId="77EA5712" w14:textId="77777777" w:rsidR="00E01D6B" w:rsidRDefault="00000000">
            <w:r>
              <w:t>No</w:t>
            </w:r>
          </w:p>
        </w:tc>
      </w:tr>
    </w:tbl>
    <w:p w14:paraId="526ED2A4" w14:textId="77777777" w:rsidR="00E01D6B" w:rsidRDefault="00000000">
      <w:pPr>
        <w:spacing w:before="300"/>
      </w:pPr>
      <w:r>
        <w:rPr>
          <w:b/>
          <w:bCs/>
        </w:rPr>
        <w:t xml:space="preserve">Note: </w:t>
      </w:r>
      <w:r>
        <w:t xml:space="preserve"> If set to true then the service line currency will be set based on the respective child line currency. Both reqimport and UI is covered. If Children has different currencies then behavior is unpredictable.</w:t>
      </w:r>
    </w:p>
    <w:p w14:paraId="0093B6D2" w14:textId="77777777" w:rsidR="00E01D6B" w:rsidRDefault="00E01D6B">
      <w:pPr>
        <w:pageBreakBefore/>
      </w:pPr>
    </w:p>
    <w:p w14:paraId="3DD95694" w14:textId="77777777" w:rsidR="00E01D6B" w:rsidRDefault="00000000">
      <w:pPr>
        <w:pStyle w:val="Heading2"/>
        <w:spacing w:after="200"/>
        <w:jc w:val="center"/>
      </w:pPr>
      <w:r>
        <w:rPr>
          <w:b/>
          <w:bCs/>
          <w:sz w:val="32"/>
          <w:szCs w:val="32"/>
        </w:rPr>
        <w:t>Configuration Item</w:t>
      </w:r>
    </w:p>
    <w:p w14:paraId="55DB3FC3" w14:textId="77777777" w:rsidR="00E01D6B" w:rsidRDefault="00000000">
      <w:pPr>
        <w:spacing w:after="240"/>
        <w:jc w:val="center"/>
      </w:pPr>
      <w:r>
        <w:rPr>
          <w:b/>
          <w:bCs/>
        </w:rPr>
        <w:t>Application.Messaging.Channels.WS.EnableThreadLocalOpenStreams</w:t>
      </w:r>
    </w:p>
    <w:p w14:paraId="5729F288" w14:textId="77777777" w:rsidR="00E01D6B" w:rsidRDefault="00000000">
      <w:pPr>
        <w:spacing w:after="300"/>
        <w:jc w:val="center"/>
      </w:pPr>
      <w:r>
        <w:rPr>
          <w:i/>
          <w:iCs/>
        </w:rPr>
        <w:t xml:space="preserve">Current value: </w:t>
      </w:r>
      <w:r>
        <w:rPr>
          <w:b/>
          <w:bCs/>
          <w:color w:val="8B0000"/>
        </w:rPr>
        <w:t>DISABLED</w:t>
      </w:r>
    </w:p>
    <w:p w14:paraId="7F4A2B50" w14:textId="77777777" w:rsidR="00E01D6B" w:rsidRDefault="00000000">
      <w:pPr>
        <w:spacing w:after="300"/>
      </w:pPr>
      <w:r>
        <w:rPr>
          <w:b/>
          <w:bCs/>
        </w:rPr>
        <w:t>Description:</w:t>
      </w:r>
      <w:r>
        <w:rPr>
          <w:b/>
          <w:bCs/>
        </w:rPr>
        <w:tab/>
      </w:r>
      <w:r>
        <w:t>&lt;P&gt;This parameter enables open streams to be kept in thread local list to avoid race-condition scenarios.&lt;/P&gt;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CE6E1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B6C891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D3CF8E" w14:textId="77777777" w:rsidR="00E01D6B" w:rsidRDefault="00000000">
            <w:r>
              <w:rPr>
                <w:b/>
                <w:bCs/>
              </w:rPr>
              <w:t>Value</w:t>
            </w:r>
          </w:p>
        </w:tc>
      </w:tr>
      <w:tr w:rsidR="00E01D6B" w14:paraId="3AD032EE" w14:textId="77777777">
        <w:tblPrEx>
          <w:tblCellMar>
            <w:top w:w="0" w:type="dxa"/>
            <w:bottom w:w="0" w:type="dxa"/>
          </w:tblCellMar>
        </w:tblPrEx>
        <w:tc>
          <w:tcPr>
            <w:tcW w:w="0" w:type="auto"/>
            <w:tcMar>
              <w:top w:w="100" w:type="dxa"/>
              <w:left w:w="100" w:type="dxa"/>
              <w:bottom w:w="100" w:type="dxa"/>
              <w:right w:w="100" w:type="dxa"/>
            </w:tcMar>
          </w:tcPr>
          <w:p w14:paraId="17639F10" w14:textId="77777777" w:rsidR="00E01D6B" w:rsidRDefault="00000000">
            <w:r>
              <w:t>Parameter Type</w:t>
            </w:r>
          </w:p>
        </w:tc>
        <w:tc>
          <w:tcPr>
            <w:tcW w:w="0" w:type="auto"/>
            <w:tcMar>
              <w:top w:w="100" w:type="dxa"/>
              <w:left w:w="100" w:type="dxa"/>
              <w:bottom w:w="100" w:type="dxa"/>
              <w:right w:w="100" w:type="dxa"/>
            </w:tcMar>
          </w:tcPr>
          <w:p w14:paraId="63D9EFC5" w14:textId="77777777" w:rsidR="00E01D6B" w:rsidRDefault="00000000">
            <w:r>
              <w:t>java.lang.Boolean</w:t>
            </w:r>
          </w:p>
        </w:tc>
      </w:tr>
      <w:tr w:rsidR="00E01D6B" w14:paraId="266DA90D" w14:textId="77777777">
        <w:tblPrEx>
          <w:tblCellMar>
            <w:top w:w="0" w:type="dxa"/>
            <w:bottom w:w="0" w:type="dxa"/>
          </w:tblCellMar>
        </w:tblPrEx>
        <w:tc>
          <w:tcPr>
            <w:tcW w:w="0" w:type="auto"/>
            <w:tcMar>
              <w:top w:w="100" w:type="dxa"/>
              <w:left w:w="100" w:type="dxa"/>
              <w:bottom w:w="100" w:type="dxa"/>
              <w:right w:w="100" w:type="dxa"/>
            </w:tcMar>
          </w:tcPr>
          <w:p w14:paraId="603EB08C" w14:textId="77777777" w:rsidR="00E01D6B" w:rsidRDefault="00000000">
            <w:r>
              <w:t>Is Default</w:t>
            </w:r>
          </w:p>
        </w:tc>
        <w:tc>
          <w:tcPr>
            <w:tcW w:w="0" w:type="auto"/>
            <w:tcMar>
              <w:top w:w="100" w:type="dxa"/>
              <w:left w:w="100" w:type="dxa"/>
              <w:bottom w:w="100" w:type="dxa"/>
              <w:right w:w="100" w:type="dxa"/>
            </w:tcMar>
          </w:tcPr>
          <w:p w14:paraId="6007CDC3" w14:textId="77777777" w:rsidR="00E01D6B" w:rsidRDefault="00000000">
            <w:r>
              <w:t>No</w:t>
            </w:r>
          </w:p>
        </w:tc>
      </w:tr>
      <w:tr w:rsidR="00E01D6B" w14:paraId="00B5B57D" w14:textId="77777777">
        <w:tblPrEx>
          <w:tblCellMar>
            <w:top w:w="0" w:type="dxa"/>
            <w:bottom w:w="0" w:type="dxa"/>
          </w:tblCellMar>
        </w:tblPrEx>
        <w:tc>
          <w:tcPr>
            <w:tcW w:w="0" w:type="auto"/>
            <w:tcMar>
              <w:top w:w="100" w:type="dxa"/>
              <w:left w:w="100" w:type="dxa"/>
              <w:bottom w:w="100" w:type="dxa"/>
              <w:right w:w="100" w:type="dxa"/>
            </w:tcMar>
          </w:tcPr>
          <w:p w14:paraId="57FB3130" w14:textId="77777777" w:rsidR="00E01D6B" w:rsidRDefault="00000000">
            <w:r>
              <w:t>Default Value</w:t>
            </w:r>
          </w:p>
        </w:tc>
        <w:tc>
          <w:tcPr>
            <w:tcW w:w="0" w:type="auto"/>
            <w:tcMar>
              <w:top w:w="100" w:type="dxa"/>
              <w:left w:w="100" w:type="dxa"/>
              <w:bottom w:w="100" w:type="dxa"/>
              <w:right w:w="100" w:type="dxa"/>
            </w:tcMar>
          </w:tcPr>
          <w:p w14:paraId="5A9AD3A1" w14:textId="77777777" w:rsidR="00E01D6B" w:rsidRDefault="00000000">
            <w:r>
              <w:t>No</w:t>
            </w:r>
          </w:p>
        </w:tc>
      </w:tr>
      <w:tr w:rsidR="00E01D6B" w14:paraId="1F2F5440" w14:textId="77777777">
        <w:tblPrEx>
          <w:tblCellMar>
            <w:top w:w="0" w:type="dxa"/>
            <w:bottom w:w="0" w:type="dxa"/>
          </w:tblCellMar>
        </w:tblPrEx>
        <w:tc>
          <w:tcPr>
            <w:tcW w:w="0" w:type="auto"/>
            <w:tcMar>
              <w:top w:w="100" w:type="dxa"/>
              <w:left w:w="100" w:type="dxa"/>
              <w:bottom w:w="100" w:type="dxa"/>
              <w:right w:w="100" w:type="dxa"/>
            </w:tcMar>
          </w:tcPr>
          <w:p w14:paraId="56002266" w14:textId="77777777" w:rsidR="00E01D6B" w:rsidRDefault="00000000">
            <w:r>
              <w:t>Is Customer Editable</w:t>
            </w:r>
          </w:p>
        </w:tc>
        <w:tc>
          <w:tcPr>
            <w:tcW w:w="0" w:type="auto"/>
            <w:tcMar>
              <w:top w:w="100" w:type="dxa"/>
              <w:left w:w="100" w:type="dxa"/>
              <w:bottom w:w="100" w:type="dxa"/>
              <w:right w:w="100" w:type="dxa"/>
            </w:tcMar>
          </w:tcPr>
          <w:p w14:paraId="5E34806A" w14:textId="77777777" w:rsidR="00E01D6B" w:rsidRDefault="00000000">
            <w:r>
              <w:t>No</w:t>
            </w:r>
          </w:p>
        </w:tc>
      </w:tr>
      <w:tr w:rsidR="00E01D6B" w14:paraId="5EB1E205" w14:textId="77777777">
        <w:tblPrEx>
          <w:tblCellMar>
            <w:top w:w="0" w:type="dxa"/>
            <w:bottom w:w="0" w:type="dxa"/>
          </w:tblCellMar>
        </w:tblPrEx>
        <w:tc>
          <w:tcPr>
            <w:tcW w:w="0" w:type="auto"/>
            <w:tcMar>
              <w:top w:w="100" w:type="dxa"/>
              <w:left w:w="100" w:type="dxa"/>
              <w:bottom w:w="100" w:type="dxa"/>
              <w:right w:w="100" w:type="dxa"/>
            </w:tcMar>
          </w:tcPr>
          <w:p w14:paraId="75BFEABF" w14:textId="77777777" w:rsidR="00E01D6B" w:rsidRDefault="00000000">
            <w:r>
              <w:t>Parameter Value</w:t>
            </w:r>
          </w:p>
        </w:tc>
        <w:tc>
          <w:tcPr>
            <w:tcW w:w="0" w:type="auto"/>
            <w:tcMar>
              <w:top w:w="100" w:type="dxa"/>
              <w:left w:w="100" w:type="dxa"/>
              <w:bottom w:w="100" w:type="dxa"/>
              <w:right w:w="100" w:type="dxa"/>
            </w:tcMar>
          </w:tcPr>
          <w:p w14:paraId="5E9D96DF" w14:textId="77777777" w:rsidR="00E01D6B" w:rsidRDefault="00000000">
            <w:r>
              <w:t>No</w:t>
            </w:r>
          </w:p>
        </w:tc>
      </w:tr>
    </w:tbl>
    <w:p w14:paraId="6938C111" w14:textId="77777777" w:rsidR="00E01D6B" w:rsidRDefault="00000000">
      <w:pPr>
        <w:spacing w:before="300"/>
      </w:pPr>
      <w:r>
        <w:rPr>
          <w:b/>
          <w:bCs/>
        </w:rPr>
        <w:t xml:space="preserve">Note: </w:t>
      </w:r>
      <w:r>
        <w:t xml:space="preserve"> This parameter enables open streams to be kept in thread local list to avoid race-condition scenarios.&lt;/P&gt;</w:t>
      </w:r>
    </w:p>
    <w:p w14:paraId="41538E8E" w14:textId="77777777" w:rsidR="00E01D6B" w:rsidRDefault="00E01D6B">
      <w:pPr>
        <w:pageBreakBefore/>
      </w:pPr>
    </w:p>
    <w:p w14:paraId="3D90AE36" w14:textId="77777777" w:rsidR="00E01D6B" w:rsidRDefault="00000000">
      <w:pPr>
        <w:pStyle w:val="Heading2"/>
        <w:spacing w:after="200"/>
        <w:jc w:val="center"/>
      </w:pPr>
      <w:r>
        <w:rPr>
          <w:b/>
          <w:bCs/>
          <w:sz w:val="32"/>
          <w:szCs w:val="32"/>
        </w:rPr>
        <w:t>Configuration Item</w:t>
      </w:r>
    </w:p>
    <w:p w14:paraId="7278122C" w14:textId="77777777" w:rsidR="00E01D6B" w:rsidRDefault="00000000">
      <w:pPr>
        <w:spacing w:after="240"/>
        <w:jc w:val="center"/>
      </w:pPr>
      <w:r>
        <w:rPr>
          <w:b/>
          <w:bCs/>
        </w:rPr>
        <w:t>Application.Catalog.Arches.InvalidateContractInfo</w:t>
      </w:r>
    </w:p>
    <w:p w14:paraId="035E29E9" w14:textId="77777777" w:rsidR="00E01D6B" w:rsidRDefault="00000000">
      <w:pPr>
        <w:spacing w:after="300"/>
        <w:jc w:val="center"/>
      </w:pPr>
      <w:r>
        <w:rPr>
          <w:i/>
          <w:iCs/>
        </w:rPr>
        <w:t xml:space="preserve">Current value: </w:t>
      </w:r>
      <w:r>
        <w:rPr>
          <w:b/>
          <w:bCs/>
          <w:color w:val="8B0000"/>
        </w:rPr>
        <w:t>DISABLED</w:t>
      </w:r>
    </w:p>
    <w:p w14:paraId="4E7A6FF0" w14:textId="77777777" w:rsidR="00E01D6B" w:rsidRDefault="00000000">
      <w:pPr>
        <w:spacing w:after="300"/>
      </w:pPr>
      <w:r>
        <w:rPr>
          <w:b/>
          <w:bCs/>
        </w:rPr>
        <w:t>Description:</w:t>
      </w:r>
      <w:r>
        <w:rPr>
          <w:b/>
          <w:bCs/>
        </w:rPr>
        <w:tab/>
      </w:r>
      <w:r>
        <w:t>&lt;p&gt;This parameter marks ContractInfo auxiliary data as invalid, causing the next publish of auxiliary data to Arches to pull all ContractInfo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F3ECF4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A252F0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8A7F35" w14:textId="77777777" w:rsidR="00E01D6B" w:rsidRDefault="00000000">
            <w:r>
              <w:rPr>
                <w:b/>
                <w:bCs/>
              </w:rPr>
              <w:t>Value</w:t>
            </w:r>
          </w:p>
        </w:tc>
      </w:tr>
      <w:tr w:rsidR="00E01D6B" w14:paraId="1EADDEBC" w14:textId="77777777">
        <w:tblPrEx>
          <w:tblCellMar>
            <w:top w:w="0" w:type="dxa"/>
            <w:bottom w:w="0" w:type="dxa"/>
          </w:tblCellMar>
        </w:tblPrEx>
        <w:tc>
          <w:tcPr>
            <w:tcW w:w="0" w:type="auto"/>
            <w:tcMar>
              <w:top w:w="100" w:type="dxa"/>
              <w:left w:w="100" w:type="dxa"/>
              <w:bottom w:w="100" w:type="dxa"/>
              <w:right w:w="100" w:type="dxa"/>
            </w:tcMar>
          </w:tcPr>
          <w:p w14:paraId="37A3758B" w14:textId="77777777" w:rsidR="00E01D6B" w:rsidRDefault="00000000">
            <w:r>
              <w:t>Parameter Type</w:t>
            </w:r>
          </w:p>
        </w:tc>
        <w:tc>
          <w:tcPr>
            <w:tcW w:w="0" w:type="auto"/>
            <w:tcMar>
              <w:top w:w="100" w:type="dxa"/>
              <w:left w:w="100" w:type="dxa"/>
              <w:bottom w:w="100" w:type="dxa"/>
              <w:right w:w="100" w:type="dxa"/>
            </w:tcMar>
          </w:tcPr>
          <w:p w14:paraId="14E134A8" w14:textId="77777777" w:rsidR="00E01D6B" w:rsidRDefault="00000000">
            <w:r>
              <w:t>java.lang.Boolean</w:t>
            </w:r>
          </w:p>
        </w:tc>
      </w:tr>
      <w:tr w:rsidR="00E01D6B" w14:paraId="4293491C" w14:textId="77777777">
        <w:tblPrEx>
          <w:tblCellMar>
            <w:top w:w="0" w:type="dxa"/>
            <w:bottom w:w="0" w:type="dxa"/>
          </w:tblCellMar>
        </w:tblPrEx>
        <w:tc>
          <w:tcPr>
            <w:tcW w:w="0" w:type="auto"/>
            <w:tcMar>
              <w:top w:w="100" w:type="dxa"/>
              <w:left w:w="100" w:type="dxa"/>
              <w:bottom w:w="100" w:type="dxa"/>
              <w:right w:w="100" w:type="dxa"/>
            </w:tcMar>
          </w:tcPr>
          <w:p w14:paraId="0F4693A3" w14:textId="77777777" w:rsidR="00E01D6B" w:rsidRDefault="00000000">
            <w:r>
              <w:t>Is Default</w:t>
            </w:r>
          </w:p>
        </w:tc>
        <w:tc>
          <w:tcPr>
            <w:tcW w:w="0" w:type="auto"/>
            <w:tcMar>
              <w:top w:w="100" w:type="dxa"/>
              <w:left w:w="100" w:type="dxa"/>
              <w:bottom w:w="100" w:type="dxa"/>
              <w:right w:w="100" w:type="dxa"/>
            </w:tcMar>
          </w:tcPr>
          <w:p w14:paraId="219A96AE" w14:textId="77777777" w:rsidR="00E01D6B" w:rsidRDefault="00000000">
            <w:r>
              <w:t>No</w:t>
            </w:r>
          </w:p>
        </w:tc>
      </w:tr>
      <w:tr w:rsidR="00E01D6B" w14:paraId="505D8F00" w14:textId="77777777">
        <w:tblPrEx>
          <w:tblCellMar>
            <w:top w:w="0" w:type="dxa"/>
            <w:bottom w:w="0" w:type="dxa"/>
          </w:tblCellMar>
        </w:tblPrEx>
        <w:tc>
          <w:tcPr>
            <w:tcW w:w="0" w:type="auto"/>
            <w:tcMar>
              <w:top w:w="100" w:type="dxa"/>
              <w:left w:w="100" w:type="dxa"/>
              <w:bottom w:w="100" w:type="dxa"/>
              <w:right w:w="100" w:type="dxa"/>
            </w:tcMar>
          </w:tcPr>
          <w:p w14:paraId="27687DFB" w14:textId="77777777" w:rsidR="00E01D6B" w:rsidRDefault="00000000">
            <w:r>
              <w:t>Default Value</w:t>
            </w:r>
          </w:p>
        </w:tc>
        <w:tc>
          <w:tcPr>
            <w:tcW w:w="0" w:type="auto"/>
            <w:tcMar>
              <w:top w:w="100" w:type="dxa"/>
              <w:left w:w="100" w:type="dxa"/>
              <w:bottom w:w="100" w:type="dxa"/>
              <w:right w:w="100" w:type="dxa"/>
            </w:tcMar>
          </w:tcPr>
          <w:p w14:paraId="6EB5D29C" w14:textId="77777777" w:rsidR="00E01D6B" w:rsidRDefault="00000000">
            <w:r>
              <w:t>No</w:t>
            </w:r>
          </w:p>
        </w:tc>
      </w:tr>
      <w:tr w:rsidR="00E01D6B" w14:paraId="0F827071" w14:textId="77777777">
        <w:tblPrEx>
          <w:tblCellMar>
            <w:top w:w="0" w:type="dxa"/>
            <w:bottom w:w="0" w:type="dxa"/>
          </w:tblCellMar>
        </w:tblPrEx>
        <w:tc>
          <w:tcPr>
            <w:tcW w:w="0" w:type="auto"/>
            <w:tcMar>
              <w:top w:w="100" w:type="dxa"/>
              <w:left w:w="100" w:type="dxa"/>
              <w:bottom w:w="100" w:type="dxa"/>
              <w:right w:w="100" w:type="dxa"/>
            </w:tcMar>
          </w:tcPr>
          <w:p w14:paraId="3043D53B" w14:textId="77777777" w:rsidR="00E01D6B" w:rsidRDefault="00000000">
            <w:r>
              <w:t>Is Customer Editable</w:t>
            </w:r>
          </w:p>
        </w:tc>
        <w:tc>
          <w:tcPr>
            <w:tcW w:w="0" w:type="auto"/>
            <w:tcMar>
              <w:top w:w="100" w:type="dxa"/>
              <w:left w:w="100" w:type="dxa"/>
              <w:bottom w:w="100" w:type="dxa"/>
              <w:right w:w="100" w:type="dxa"/>
            </w:tcMar>
          </w:tcPr>
          <w:p w14:paraId="3558174B" w14:textId="77777777" w:rsidR="00E01D6B" w:rsidRDefault="00000000">
            <w:r>
              <w:t>No</w:t>
            </w:r>
          </w:p>
        </w:tc>
      </w:tr>
      <w:tr w:rsidR="00E01D6B" w14:paraId="546DC191" w14:textId="77777777">
        <w:tblPrEx>
          <w:tblCellMar>
            <w:top w:w="0" w:type="dxa"/>
            <w:bottom w:w="0" w:type="dxa"/>
          </w:tblCellMar>
        </w:tblPrEx>
        <w:tc>
          <w:tcPr>
            <w:tcW w:w="0" w:type="auto"/>
            <w:tcMar>
              <w:top w:w="100" w:type="dxa"/>
              <w:left w:w="100" w:type="dxa"/>
              <w:bottom w:w="100" w:type="dxa"/>
              <w:right w:w="100" w:type="dxa"/>
            </w:tcMar>
          </w:tcPr>
          <w:p w14:paraId="1A204A83" w14:textId="77777777" w:rsidR="00E01D6B" w:rsidRDefault="00000000">
            <w:r>
              <w:t>Parameter Value</w:t>
            </w:r>
          </w:p>
        </w:tc>
        <w:tc>
          <w:tcPr>
            <w:tcW w:w="0" w:type="auto"/>
            <w:tcMar>
              <w:top w:w="100" w:type="dxa"/>
              <w:left w:w="100" w:type="dxa"/>
              <w:bottom w:w="100" w:type="dxa"/>
              <w:right w:w="100" w:type="dxa"/>
            </w:tcMar>
          </w:tcPr>
          <w:p w14:paraId="63D7448D" w14:textId="77777777" w:rsidR="00E01D6B" w:rsidRDefault="00000000">
            <w:r>
              <w:t>No</w:t>
            </w:r>
          </w:p>
        </w:tc>
      </w:tr>
    </w:tbl>
    <w:p w14:paraId="11A7CA8B" w14:textId="77777777" w:rsidR="00E01D6B" w:rsidRDefault="00000000">
      <w:pPr>
        <w:spacing w:before="300"/>
      </w:pPr>
      <w:r>
        <w:rPr>
          <w:b/>
          <w:bCs/>
        </w:rPr>
        <w:t xml:space="preserve">Note: </w:t>
      </w:r>
      <w:r>
        <w:t>&lt;p&gt;This parameter marks ContractInfo auxiliary data as invalid, causing the next publish of auxiliary data to Arches to pull all ContractInfo data for re-indexing.&lt;/p&gt;</w:t>
      </w:r>
    </w:p>
    <w:p w14:paraId="6D11FB6D" w14:textId="77777777" w:rsidR="00E01D6B" w:rsidRDefault="00E01D6B">
      <w:pPr>
        <w:pageBreakBefore/>
      </w:pPr>
    </w:p>
    <w:p w14:paraId="65E788FE" w14:textId="77777777" w:rsidR="00E01D6B" w:rsidRDefault="00000000">
      <w:pPr>
        <w:pStyle w:val="Heading2"/>
        <w:spacing w:after="200"/>
        <w:jc w:val="center"/>
      </w:pPr>
      <w:r>
        <w:rPr>
          <w:b/>
          <w:bCs/>
          <w:sz w:val="32"/>
          <w:szCs w:val="32"/>
        </w:rPr>
        <w:t>Configuration Item</w:t>
      </w:r>
    </w:p>
    <w:p w14:paraId="7E7F76F9" w14:textId="77777777" w:rsidR="00E01D6B" w:rsidRDefault="00000000">
      <w:pPr>
        <w:spacing w:after="240"/>
        <w:jc w:val="center"/>
      </w:pPr>
      <w:r>
        <w:rPr>
          <w:b/>
          <w:bCs/>
        </w:rPr>
        <w:t>Application.Purchasing.QueuedWSDocumentTaskWarningLimit</w:t>
      </w:r>
    </w:p>
    <w:p w14:paraId="7B043493" w14:textId="77777777" w:rsidR="00E01D6B" w:rsidRDefault="00000000">
      <w:pPr>
        <w:spacing w:after="300"/>
        <w:jc w:val="center"/>
      </w:pPr>
      <w:r>
        <w:rPr>
          <w:i/>
          <w:iCs/>
        </w:rPr>
        <w:t xml:space="preserve">Current value: </w:t>
      </w:r>
      <w:r>
        <w:rPr>
          <w:b/>
          <w:bCs/>
          <w:color w:val="8B0000"/>
        </w:rPr>
        <w:t>50000,5</w:t>
      </w:r>
    </w:p>
    <w:p w14:paraId="6B61F0FF" w14:textId="77777777" w:rsidR="00E01D6B" w:rsidRDefault="00000000">
      <w:pPr>
        <w:spacing w:after="300"/>
      </w:pPr>
      <w:r>
        <w:rPr>
          <w:b/>
          <w:bCs/>
        </w:rPr>
        <w:t>Description:</w:t>
      </w:r>
      <w:r>
        <w:rPr>
          <w:b/>
          <w:bCs/>
        </w:rPr>
        <w:tab/>
      </w:r>
      <w:r>
        <w:t>&lt;P&gt;Specifies the maximum number of objects and maximum number of duplicate objects with same EntityReferenceID that can be queued in the QueuedWSDocumentTask without triggering a warning. If the number of objects exceeds this value, a Splunk alert will be generated.&lt;/P&gt; &lt;P&gt;If set to -1, the splunk alert will be skipped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A8C5F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6761B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1DA0A5" w14:textId="77777777" w:rsidR="00E01D6B" w:rsidRDefault="00000000">
            <w:r>
              <w:rPr>
                <w:b/>
                <w:bCs/>
              </w:rPr>
              <w:t>Value</w:t>
            </w:r>
          </w:p>
        </w:tc>
      </w:tr>
      <w:tr w:rsidR="00E01D6B" w14:paraId="10351FC8" w14:textId="77777777">
        <w:tblPrEx>
          <w:tblCellMar>
            <w:top w:w="0" w:type="dxa"/>
            <w:bottom w:w="0" w:type="dxa"/>
          </w:tblCellMar>
        </w:tblPrEx>
        <w:tc>
          <w:tcPr>
            <w:tcW w:w="0" w:type="auto"/>
            <w:tcMar>
              <w:top w:w="100" w:type="dxa"/>
              <w:left w:w="100" w:type="dxa"/>
              <w:bottom w:w="100" w:type="dxa"/>
              <w:right w:w="100" w:type="dxa"/>
            </w:tcMar>
          </w:tcPr>
          <w:p w14:paraId="48C051E7" w14:textId="77777777" w:rsidR="00E01D6B" w:rsidRDefault="00000000">
            <w:r>
              <w:t>Parameter Type</w:t>
            </w:r>
          </w:p>
        </w:tc>
        <w:tc>
          <w:tcPr>
            <w:tcW w:w="0" w:type="auto"/>
            <w:tcMar>
              <w:top w:w="100" w:type="dxa"/>
              <w:left w:w="100" w:type="dxa"/>
              <w:bottom w:w="100" w:type="dxa"/>
              <w:right w:w="100" w:type="dxa"/>
            </w:tcMar>
          </w:tcPr>
          <w:p w14:paraId="1512E057" w14:textId="77777777" w:rsidR="00E01D6B" w:rsidRDefault="00000000">
            <w:r>
              <w:t>java.util.List</w:t>
            </w:r>
          </w:p>
        </w:tc>
      </w:tr>
      <w:tr w:rsidR="00E01D6B" w14:paraId="10F97C50" w14:textId="77777777">
        <w:tblPrEx>
          <w:tblCellMar>
            <w:top w:w="0" w:type="dxa"/>
            <w:bottom w:w="0" w:type="dxa"/>
          </w:tblCellMar>
        </w:tblPrEx>
        <w:tc>
          <w:tcPr>
            <w:tcW w:w="0" w:type="auto"/>
            <w:tcMar>
              <w:top w:w="100" w:type="dxa"/>
              <w:left w:w="100" w:type="dxa"/>
              <w:bottom w:w="100" w:type="dxa"/>
              <w:right w:w="100" w:type="dxa"/>
            </w:tcMar>
          </w:tcPr>
          <w:p w14:paraId="6110FBA5" w14:textId="77777777" w:rsidR="00E01D6B" w:rsidRDefault="00000000">
            <w:r>
              <w:t>Is Default</w:t>
            </w:r>
          </w:p>
        </w:tc>
        <w:tc>
          <w:tcPr>
            <w:tcW w:w="0" w:type="auto"/>
            <w:tcMar>
              <w:top w:w="100" w:type="dxa"/>
              <w:left w:w="100" w:type="dxa"/>
              <w:bottom w:w="100" w:type="dxa"/>
              <w:right w:w="100" w:type="dxa"/>
            </w:tcMar>
          </w:tcPr>
          <w:p w14:paraId="6392C76D" w14:textId="77777777" w:rsidR="00E01D6B" w:rsidRDefault="00000000">
            <w:r>
              <w:t>No</w:t>
            </w:r>
          </w:p>
        </w:tc>
      </w:tr>
      <w:tr w:rsidR="00E01D6B" w14:paraId="0F77F4DC" w14:textId="77777777">
        <w:tblPrEx>
          <w:tblCellMar>
            <w:top w:w="0" w:type="dxa"/>
            <w:bottom w:w="0" w:type="dxa"/>
          </w:tblCellMar>
        </w:tblPrEx>
        <w:tc>
          <w:tcPr>
            <w:tcW w:w="0" w:type="auto"/>
            <w:tcMar>
              <w:top w:w="100" w:type="dxa"/>
              <w:left w:w="100" w:type="dxa"/>
              <w:bottom w:w="100" w:type="dxa"/>
              <w:right w:w="100" w:type="dxa"/>
            </w:tcMar>
          </w:tcPr>
          <w:p w14:paraId="4E22C920" w14:textId="77777777" w:rsidR="00E01D6B" w:rsidRDefault="00000000">
            <w:r>
              <w:t>Default Value</w:t>
            </w:r>
          </w:p>
        </w:tc>
        <w:tc>
          <w:tcPr>
            <w:tcW w:w="0" w:type="auto"/>
            <w:tcMar>
              <w:top w:w="100" w:type="dxa"/>
              <w:left w:w="100" w:type="dxa"/>
              <w:bottom w:w="100" w:type="dxa"/>
              <w:right w:w="100" w:type="dxa"/>
            </w:tcMar>
          </w:tcPr>
          <w:p w14:paraId="278AB614" w14:textId="77777777" w:rsidR="00E01D6B" w:rsidRDefault="00000000">
            <w:r>
              <w:t>50000,5</w:t>
            </w:r>
          </w:p>
        </w:tc>
      </w:tr>
      <w:tr w:rsidR="00E01D6B" w14:paraId="68E1C10B" w14:textId="77777777">
        <w:tblPrEx>
          <w:tblCellMar>
            <w:top w:w="0" w:type="dxa"/>
            <w:bottom w:w="0" w:type="dxa"/>
          </w:tblCellMar>
        </w:tblPrEx>
        <w:tc>
          <w:tcPr>
            <w:tcW w:w="0" w:type="auto"/>
            <w:tcMar>
              <w:top w:w="100" w:type="dxa"/>
              <w:left w:w="100" w:type="dxa"/>
              <w:bottom w:w="100" w:type="dxa"/>
              <w:right w:w="100" w:type="dxa"/>
            </w:tcMar>
          </w:tcPr>
          <w:p w14:paraId="07F95C5D" w14:textId="77777777" w:rsidR="00E01D6B" w:rsidRDefault="00000000">
            <w:r>
              <w:t>Is Customer Editable</w:t>
            </w:r>
          </w:p>
        </w:tc>
        <w:tc>
          <w:tcPr>
            <w:tcW w:w="0" w:type="auto"/>
            <w:tcMar>
              <w:top w:w="100" w:type="dxa"/>
              <w:left w:w="100" w:type="dxa"/>
              <w:bottom w:w="100" w:type="dxa"/>
              <w:right w:w="100" w:type="dxa"/>
            </w:tcMar>
          </w:tcPr>
          <w:p w14:paraId="0459175B" w14:textId="77777777" w:rsidR="00E01D6B" w:rsidRDefault="00000000">
            <w:r>
              <w:t>No</w:t>
            </w:r>
          </w:p>
        </w:tc>
      </w:tr>
      <w:tr w:rsidR="00E01D6B" w14:paraId="1FE89540" w14:textId="77777777">
        <w:tblPrEx>
          <w:tblCellMar>
            <w:top w:w="0" w:type="dxa"/>
            <w:bottom w:w="0" w:type="dxa"/>
          </w:tblCellMar>
        </w:tblPrEx>
        <w:tc>
          <w:tcPr>
            <w:tcW w:w="0" w:type="auto"/>
            <w:tcMar>
              <w:top w:w="100" w:type="dxa"/>
              <w:left w:w="100" w:type="dxa"/>
              <w:bottom w:w="100" w:type="dxa"/>
              <w:right w:w="100" w:type="dxa"/>
            </w:tcMar>
          </w:tcPr>
          <w:p w14:paraId="37B7ABAC" w14:textId="77777777" w:rsidR="00E01D6B" w:rsidRDefault="00000000">
            <w:r>
              <w:t>Parameter Value</w:t>
            </w:r>
          </w:p>
        </w:tc>
        <w:tc>
          <w:tcPr>
            <w:tcW w:w="0" w:type="auto"/>
            <w:tcMar>
              <w:top w:w="100" w:type="dxa"/>
              <w:left w:w="100" w:type="dxa"/>
              <w:bottom w:w="100" w:type="dxa"/>
              <w:right w:w="100" w:type="dxa"/>
            </w:tcMar>
          </w:tcPr>
          <w:p w14:paraId="1C41B5CF" w14:textId="77777777" w:rsidR="00E01D6B" w:rsidRDefault="00000000">
            <w:r>
              <w:t>50000,5</w:t>
            </w:r>
          </w:p>
        </w:tc>
      </w:tr>
    </w:tbl>
    <w:p w14:paraId="38B283EE" w14:textId="77777777" w:rsidR="00E01D6B" w:rsidRDefault="00000000">
      <w:pPr>
        <w:spacing w:before="300"/>
      </w:pPr>
      <w:r>
        <w:rPr>
          <w:b/>
          <w:bCs/>
        </w:rPr>
        <w:t xml:space="preserve">Note: </w:t>
      </w:r>
      <w:r>
        <w:t xml:space="preserve"> Specifies the maximum number of objects and maximum number of duplicate objects with same EntityReferenceID that can be queued in the QueuedWSDocumentTask without triggering a warning. If the number of objects exceeds this value, a Splunk alert will be generated.&lt;/P&gt;  If set to -1, the splunk alert will be skipped &lt;/P&gt;</w:t>
      </w:r>
    </w:p>
    <w:p w14:paraId="337C0679" w14:textId="77777777" w:rsidR="00E01D6B" w:rsidRDefault="00E01D6B">
      <w:pPr>
        <w:pageBreakBefore/>
      </w:pPr>
    </w:p>
    <w:p w14:paraId="38110E99" w14:textId="77777777" w:rsidR="00E01D6B" w:rsidRDefault="00000000">
      <w:pPr>
        <w:pStyle w:val="Heading2"/>
        <w:spacing w:after="200"/>
        <w:jc w:val="center"/>
      </w:pPr>
      <w:r>
        <w:rPr>
          <w:b/>
          <w:bCs/>
          <w:sz w:val="32"/>
          <w:szCs w:val="32"/>
        </w:rPr>
        <w:t>Enable the Comment field validation</w:t>
      </w:r>
    </w:p>
    <w:p w14:paraId="0169D7BB" w14:textId="77777777" w:rsidR="00E01D6B" w:rsidRDefault="00000000">
      <w:pPr>
        <w:spacing w:after="240"/>
        <w:jc w:val="center"/>
      </w:pPr>
      <w:r>
        <w:rPr>
          <w:b/>
          <w:bCs/>
        </w:rPr>
        <w:t>Application.Approvable.ValidateCommentMaxLength</w:t>
      </w:r>
    </w:p>
    <w:p w14:paraId="5485D3BC" w14:textId="77777777" w:rsidR="00E01D6B" w:rsidRDefault="00000000">
      <w:pPr>
        <w:spacing w:after="300"/>
        <w:jc w:val="center"/>
      </w:pPr>
      <w:r>
        <w:rPr>
          <w:i/>
          <w:iCs/>
        </w:rPr>
        <w:t xml:space="preserve">Current value: </w:t>
      </w:r>
      <w:r>
        <w:rPr>
          <w:b/>
          <w:bCs/>
          <w:color w:val="006400"/>
        </w:rPr>
        <w:t>ENABLED</w:t>
      </w:r>
    </w:p>
    <w:p w14:paraId="2D18B2FC" w14:textId="77777777" w:rsidR="00E01D6B" w:rsidRDefault="00000000">
      <w:pPr>
        <w:spacing w:after="300"/>
      </w:pPr>
      <w:r>
        <w:rPr>
          <w:b/>
          <w:bCs/>
        </w:rPr>
        <w:t>Description:</w:t>
      </w:r>
      <w:r>
        <w:rPr>
          <w:b/>
          <w:bCs/>
        </w:rPr>
        <w:tab/>
      </w:r>
      <w:r>
        <w:t>Enables the maximum length allowed validation in the Comment field. If set to No, the Comment field validation is disabled.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1AAE5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972AC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506409" w14:textId="77777777" w:rsidR="00E01D6B" w:rsidRDefault="00000000">
            <w:r>
              <w:rPr>
                <w:b/>
                <w:bCs/>
              </w:rPr>
              <w:t>Value</w:t>
            </w:r>
          </w:p>
        </w:tc>
      </w:tr>
      <w:tr w:rsidR="00E01D6B" w14:paraId="2ACE534A" w14:textId="77777777">
        <w:tblPrEx>
          <w:tblCellMar>
            <w:top w:w="0" w:type="dxa"/>
            <w:bottom w:w="0" w:type="dxa"/>
          </w:tblCellMar>
        </w:tblPrEx>
        <w:tc>
          <w:tcPr>
            <w:tcW w:w="0" w:type="auto"/>
            <w:tcMar>
              <w:top w:w="100" w:type="dxa"/>
              <w:left w:w="100" w:type="dxa"/>
              <w:bottom w:w="100" w:type="dxa"/>
              <w:right w:w="100" w:type="dxa"/>
            </w:tcMar>
          </w:tcPr>
          <w:p w14:paraId="5AA04B27" w14:textId="77777777" w:rsidR="00E01D6B" w:rsidRDefault="00000000">
            <w:r>
              <w:t>Parameter Type</w:t>
            </w:r>
          </w:p>
        </w:tc>
        <w:tc>
          <w:tcPr>
            <w:tcW w:w="0" w:type="auto"/>
            <w:tcMar>
              <w:top w:w="100" w:type="dxa"/>
              <w:left w:w="100" w:type="dxa"/>
              <w:bottom w:w="100" w:type="dxa"/>
              <w:right w:w="100" w:type="dxa"/>
            </w:tcMar>
          </w:tcPr>
          <w:p w14:paraId="526FEC70" w14:textId="77777777" w:rsidR="00E01D6B" w:rsidRDefault="00000000">
            <w:r>
              <w:t>java.lang.Boolean</w:t>
            </w:r>
          </w:p>
        </w:tc>
      </w:tr>
      <w:tr w:rsidR="00E01D6B" w14:paraId="349C8DD3" w14:textId="77777777">
        <w:tblPrEx>
          <w:tblCellMar>
            <w:top w:w="0" w:type="dxa"/>
            <w:bottom w:w="0" w:type="dxa"/>
          </w:tblCellMar>
        </w:tblPrEx>
        <w:tc>
          <w:tcPr>
            <w:tcW w:w="0" w:type="auto"/>
            <w:tcMar>
              <w:top w:w="100" w:type="dxa"/>
              <w:left w:w="100" w:type="dxa"/>
              <w:bottom w:w="100" w:type="dxa"/>
              <w:right w:w="100" w:type="dxa"/>
            </w:tcMar>
          </w:tcPr>
          <w:p w14:paraId="485E061D" w14:textId="77777777" w:rsidR="00E01D6B" w:rsidRDefault="00000000">
            <w:r>
              <w:t>Is Default</w:t>
            </w:r>
          </w:p>
        </w:tc>
        <w:tc>
          <w:tcPr>
            <w:tcW w:w="0" w:type="auto"/>
            <w:tcMar>
              <w:top w:w="100" w:type="dxa"/>
              <w:left w:w="100" w:type="dxa"/>
              <w:bottom w:w="100" w:type="dxa"/>
              <w:right w:w="100" w:type="dxa"/>
            </w:tcMar>
          </w:tcPr>
          <w:p w14:paraId="5A1D6445" w14:textId="77777777" w:rsidR="00E01D6B" w:rsidRDefault="00000000">
            <w:r>
              <w:t>No</w:t>
            </w:r>
          </w:p>
        </w:tc>
      </w:tr>
      <w:tr w:rsidR="00E01D6B" w14:paraId="18C25C43" w14:textId="77777777">
        <w:tblPrEx>
          <w:tblCellMar>
            <w:top w:w="0" w:type="dxa"/>
            <w:bottom w:w="0" w:type="dxa"/>
          </w:tblCellMar>
        </w:tblPrEx>
        <w:tc>
          <w:tcPr>
            <w:tcW w:w="0" w:type="auto"/>
            <w:tcMar>
              <w:top w:w="100" w:type="dxa"/>
              <w:left w:w="100" w:type="dxa"/>
              <w:bottom w:w="100" w:type="dxa"/>
              <w:right w:w="100" w:type="dxa"/>
            </w:tcMar>
          </w:tcPr>
          <w:p w14:paraId="74F99A8F" w14:textId="77777777" w:rsidR="00E01D6B" w:rsidRDefault="00000000">
            <w:r>
              <w:t>Default Value</w:t>
            </w:r>
          </w:p>
        </w:tc>
        <w:tc>
          <w:tcPr>
            <w:tcW w:w="0" w:type="auto"/>
            <w:tcMar>
              <w:top w:w="100" w:type="dxa"/>
              <w:left w:w="100" w:type="dxa"/>
              <w:bottom w:w="100" w:type="dxa"/>
              <w:right w:w="100" w:type="dxa"/>
            </w:tcMar>
          </w:tcPr>
          <w:p w14:paraId="26AB6805" w14:textId="77777777" w:rsidR="00E01D6B" w:rsidRDefault="00000000">
            <w:r>
              <w:t>Yes</w:t>
            </w:r>
          </w:p>
        </w:tc>
      </w:tr>
      <w:tr w:rsidR="00E01D6B" w14:paraId="1E45D55C" w14:textId="77777777">
        <w:tblPrEx>
          <w:tblCellMar>
            <w:top w:w="0" w:type="dxa"/>
            <w:bottom w:w="0" w:type="dxa"/>
          </w:tblCellMar>
        </w:tblPrEx>
        <w:tc>
          <w:tcPr>
            <w:tcW w:w="0" w:type="auto"/>
            <w:tcMar>
              <w:top w:w="100" w:type="dxa"/>
              <w:left w:w="100" w:type="dxa"/>
              <w:bottom w:w="100" w:type="dxa"/>
              <w:right w:w="100" w:type="dxa"/>
            </w:tcMar>
          </w:tcPr>
          <w:p w14:paraId="735A4503" w14:textId="77777777" w:rsidR="00E01D6B" w:rsidRDefault="00000000">
            <w:r>
              <w:t>Is Customer Editable</w:t>
            </w:r>
          </w:p>
        </w:tc>
        <w:tc>
          <w:tcPr>
            <w:tcW w:w="0" w:type="auto"/>
            <w:tcMar>
              <w:top w:w="100" w:type="dxa"/>
              <w:left w:w="100" w:type="dxa"/>
              <w:bottom w:w="100" w:type="dxa"/>
              <w:right w:w="100" w:type="dxa"/>
            </w:tcMar>
          </w:tcPr>
          <w:p w14:paraId="691679A6" w14:textId="77777777" w:rsidR="00E01D6B" w:rsidRDefault="00000000">
            <w:r>
              <w:t>Yes</w:t>
            </w:r>
          </w:p>
        </w:tc>
      </w:tr>
      <w:tr w:rsidR="00E01D6B" w14:paraId="07E556D0" w14:textId="77777777">
        <w:tblPrEx>
          <w:tblCellMar>
            <w:top w:w="0" w:type="dxa"/>
            <w:bottom w:w="0" w:type="dxa"/>
          </w:tblCellMar>
        </w:tblPrEx>
        <w:tc>
          <w:tcPr>
            <w:tcW w:w="0" w:type="auto"/>
            <w:tcMar>
              <w:top w:w="100" w:type="dxa"/>
              <w:left w:w="100" w:type="dxa"/>
              <w:bottom w:w="100" w:type="dxa"/>
              <w:right w:w="100" w:type="dxa"/>
            </w:tcMar>
          </w:tcPr>
          <w:p w14:paraId="7816EE27" w14:textId="77777777" w:rsidR="00E01D6B" w:rsidRDefault="00000000">
            <w:r>
              <w:t>Parameter Value</w:t>
            </w:r>
          </w:p>
        </w:tc>
        <w:tc>
          <w:tcPr>
            <w:tcW w:w="0" w:type="auto"/>
            <w:tcMar>
              <w:top w:w="100" w:type="dxa"/>
              <w:left w:w="100" w:type="dxa"/>
              <w:bottom w:w="100" w:type="dxa"/>
              <w:right w:w="100" w:type="dxa"/>
            </w:tcMar>
          </w:tcPr>
          <w:p w14:paraId="22BB562A" w14:textId="77777777" w:rsidR="00E01D6B" w:rsidRDefault="00000000">
            <w:r>
              <w:t>Yes</w:t>
            </w:r>
          </w:p>
        </w:tc>
      </w:tr>
    </w:tbl>
    <w:p w14:paraId="04401CF8" w14:textId="77777777" w:rsidR="00E01D6B" w:rsidRDefault="00000000">
      <w:pPr>
        <w:spacing w:before="300"/>
      </w:pPr>
      <w:r>
        <w:rPr>
          <w:b/>
          <w:bCs/>
        </w:rPr>
        <w:t xml:space="preserve">Note: </w:t>
      </w:r>
      <w:r>
        <w:t>Enables the maximum length allowed validation in the Comment field. If set to No, the Comment field validation is disabled.</w:t>
      </w:r>
    </w:p>
    <w:p w14:paraId="2AA3FA70" w14:textId="77777777" w:rsidR="00E01D6B" w:rsidRDefault="00E01D6B">
      <w:pPr>
        <w:pageBreakBefore/>
      </w:pPr>
    </w:p>
    <w:p w14:paraId="6FCB51D5" w14:textId="77777777" w:rsidR="00E01D6B" w:rsidRDefault="00000000">
      <w:pPr>
        <w:pStyle w:val="Heading2"/>
        <w:spacing w:after="200"/>
        <w:jc w:val="center"/>
      </w:pPr>
      <w:r>
        <w:rPr>
          <w:b/>
          <w:bCs/>
          <w:sz w:val="32"/>
          <w:szCs w:val="32"/>
        </w:rPr>
        <w:t>Configuration Item</w:t>
      </w:r>
    </w:p>
    <w:p w14:paraId="660F4C97" w14:textId="77777777" w:rsidR="00E01D6B" w:rsidRDefault="00000000">
      <w:pPr>
        <w:spacing w:after="240"/>
        <w:jc w:val="center"/>
      </w:pPr>
      <w:r>
        <w:rPr>
          <w:b/>
          <w:bCs/>
        </w:rPr>
        <w:t>Application.Receiving.SyncReceiptLineItemNumberWithPOLineItemNumber</w:t>
      </w:r>
    </w:p>
    <w:p w14:paraId="73FA3291" w14:textId="77777777" w:rsidR="00E01D6B" w:rsidRDefault="00000000">
      <w:pPr>
        <w:spacing w:after="300"/>
        <w:jc w:val="center"/>
      </w:pPr>
      <w:r>
        <w:rPr>
          <w:i/>
          <w:iCs/>
        </w:rPr>
        <w:t xml:space="preserve">Current value: </w:t>
      </w:r>
      <w:r>
        <w:rPr>
          <w:b/>
          <w:bCs/>
          <w:color w:val="8B0000"/>
        </w:rPr>
        <w:t>DISABLED</w:t>
      </w:r>
    </w:p>
    <w:p w14:paraId="6072CC3A" w14:textId="77777777" w:rsidR="00E01D6B" w:rsidRDefault="00000000">
      <w:pPr>
        <w:spacing w:after="300"/>
      </w:pPr>
      <w:r>
        <w:rPr>
          <w:b/>
          <w:bCs/>
        </w:rPr>
        <w:t>Description:</w:t>
      </w:r>
      <w:r>
        <w:rPr>
          <w:b/>
          <w:bCs/>
        </w:rPr>
        <w:tab/>
      </w:r>
      <w:r>
        <w:t>&lt;P&gt;Specifies whether or not the line numbers of received items displayed in the History record of receipts must be same as the line numbers of those items on the associated orders. If set to Yes, the line numbers of received items displayed in the History record of receipts match the corresponding line numbers for those items on the associated orders. If set to No, the line numbers of received items displayed in the History record match the line numbers on the Summary page of those receipts.&lt;/P&gt;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C283D1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11A81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36B083F" w14:textId="77777777" w:rsidR="00E01D6B" w:rsidRDefault="00000000">
            <w:r>
              <w:rPr>
                <w:b/>
                <w:bCs/>
              </w:rPr>
              <w:t>Value</w:t>
            </w:r>
          </w:p>
        </w:tc>
      </w:tr>
      <w:tr w:rsidR="00E01D6B" w14:paraId="0908C538" w14:textId="77777777">
        <w:tblPrEx>
          <w:tblCellMar>
            <w:top w:w="0" w:type="dxa"/>
            <w:bottom w:w="0" w:type="dxa"/>
          </w:tblCellMar>
        </w:tblPrEx>
        <w:tc>
          <w:tcPr>
            <w:tcW w:w="0" w:type="auto"/>
            <w:tcMar>
              <w:top w:w="100" w:type="dxa"/>
              <w:left w:w="100" w:type="dxa"/>
              <w:bottom w:w="100" w:type="dxa"/>
              <w:right w:w="100" w:type="dxa"/>
            </w:tcMar>
          </w:tcPr>
          <w:p w14:paraId="3EBB8965" w14:textId="77777777" w:rsidR="00E01D6B" w:rsidRDefault="00000000">
            <w:r>
              <w:t>Parameter Type</w:t>
            </w:r>
          </w:p>
        </w:tc>
        <w:tc>
          <w:tcPr>
            <w:tcW w:w="0" w:type="auto"/>
            <w:tcMar>
              <w:top w:w="100" w:type="dxa"/>
              <w:left w:w="100" w:type="dxa"/>
              <w:bottom w:w="100" w:type="dxa"/>
              <w:right w:w="100" w:type="dxa"/>
            </w:tcMar>
          </w:tcPr>
          <w:p w14:paraId="3B92C7D3" w14:textId="77777777" w:rsidR="00E01D6B" w:rsidRDefault="00000000">
            <w:r>
              <w:t>java.lang.Boolean</w:t>
            </w:r>
          </w:p>
        </w:tc>
      </w:tr>
      <w:tr w:rsidR="00E01D6B" w14:paraId="30C8B1BA" w14:textId="77777777">
        <w:tblPrEx>
          <w:tblCellMar>
            <w:top w:w="0" w:type="dxa"/>
            <w:bottom w:w="0" w:type="dxa"/>
          </w:tblCellMar>
        </w:tblPrEx>
        <w:tc>
          <w:tcPr>
            <w:tcW w:w="0" w:type="auto"/>
            <w:tcMar>
              <w:top w:w="100" w:type="dxa"/>
              <w:left w:w="100" w:type="dxa"/>
              <w:bottom w:w="100" w:type="dxa"/>
              <w:right w:w="100" w:type="dxa"/>
            </w:tcMar>
          </w:tcPr>
          <w:p w14:paraId="3082A779" w14:textId="77777777" w:rsidR="00E01D6B" w:rsidRDefault="00000000">
            <w:r>
              <w:t>Is Default</w:t>
            </w:r>
          </w:p>
        </w:tc>
        <w:tc>
          <w:tcPr>
            <w:tcW w:w="0" w:type="auto"/>
            <w:tcMar>
              <w:top w:w="100" w:type="dxa"/>
              <w:left w:w="100" w:type="dxa"/>
              <w:bottom w:w="100" w:type="dxa"/>
              <w:right w:w="100" w:type="dxa"/>
            </w:tcMar>
          </w:tcPr>
          <w:p w14:paraId="1F5F944B" w14:textId="77777777" w:rsidR="00E01D6B" w:rsidRDefault="00000000">
            <w:r>
              <w:t>No</w:t>
            </w:r>
          </w:p>
        </w:tc>
      </w:tr>
      <w:tr w:rsidR="00E01D6B" w14:paraId="33D7C31B" w14:textId="77777777">
        <w:tblPrEx>
          <w:tblCellMar>
            <w:top w:w="0" w:type="dxa"/>
            <w:bottom w:w="0" w:type="dxa"/>
          </w:tblCellMar>
        </w:tblPrEx>
        <w:tc>
          <w:tcPr>
            <w:tcW w:w="0" w:type="auto"/>
            <w:tcMar>
              <w:top w:w="100" w:type="dxa"/>
              <w:left w:w="100" w:type="dxa"/>
              <w:bottom w:w="100" w:type="dxa"/>
              <w:right w:w="100" w:type="dxa"/>
            </w:tcMar>
          </w:tcPr>
          <w:p w14:paraId="1E56F40E" w14:textId="77777777" w:rsidR="00E01D6B" w:rsidRDefault="00000000">
            <w:r>
              <w:t>Default Value</w:t>
            </w:r>
          </w:p>
        </w:tc>
        <w:tc>
          <w:tcPr>
            <w:tcW w:w="0" w:type="auto"/>
            <w:tcMar>
              <w:top w:w="100" w:type="dxa"/>
              <w:left w:w="100" w:type="dxa"/>
              <w:bottom w:w="100" w:type="dxa"/>
              <w:right w:w="100" w:type="dxa"/>
            </w:tcMar>
          </w:tcPr>
          <w:p w14:paraId="08DD7B81" w14:textId="77777777" w:rsidR="00E01D6B" w:rsidRDefault="00000000">
            <w:r>
              <w:t>No</w:t>
            </w:r>
          </w:p>
        </w:tc>
      </w:tr>
      <w:tr w:rsidR="00E01D6B" w14:paraId="1721F849" w14:textId="77777777">
        <w:tblPrEx>
          <w:tblCellMar>
            <w:top w:w="0" w:type="dxa"/>
            <w:bottom w:w="0" w:type="dxa"/>
          </w:tblCellMar>
        </w:tblPrEx>
        <w:tc>
          <w:tcPr>
            <w:tcW w:w="0" w:type="auto"/>
            <w:tcMar>
              <w:top w:w="100" w:type="dxa"/>
              <w:left w:w="100" w:type="dxa"/>
              <w:bottom w:w="100" w:type="dxa"/>
              <w:right w:w="100" w:type="dxa"/>
            </w:tcMar>
          </w:tcPr>
          <w:p w14:paraId="7764A1F8" w14:textId="77777777" w:rsidR="00E01D6B" w:rsidRDefault="00000000">
            <w:r>
              <w:t>Is Customer Editable</w:t>
            </w:r>
          </w:p>
        </w:tc>
        <w:tc>
          <w:tcPr>
            <w:tcW w:w="0" w:type="auto"/>
            <w:tcMar>
              <w:top w:w="100" w:type="dxa"/>
              <w:left w:w="100" w:type="dxa"/>
              <w:bottom w:w="100" w:type="dxa"/>
              <w:right w:w="100" w:type="dxa"/>
            </w:tcMar>
          </w:tcPr>
          <w:p w14:paraId="6AA6AC04" w14:textId="77777777" w:rsidR="00E01D6B" w:rsidRDefault="00000000">
            <w:r>
              <w:t>No</w:t>
            </w:r>
          </w:p>
        </w:tc>
      </w:tr>
      <w:tr w:rsidR="00E01D6B" w14:paraId="17601866" w14:textId="77777777">
        <w:tblPrEx>
          <w:tblCellMar>
            <w:top w:w="0" w:type="dxa"/>
            <w:bottom w:w="0" w:type="dxa"/>
          </w:tblCellMar>
        </w:tblPrEx>
        <w:tc>
          <w:tcPr>
            <w:tcW w:w="0" w:type="auto"/>
            <w:tcMar>
              <w:top w:w="100" w:type="dxa"/>
              <w:left w:w="100" w:type="dxa"/>
              <w:bottom w:w="100" w:type="dxa"/>
              <w:right w:w="100" w:type="dxa"/>
            </w:tcMar>
          </w:tcPr>
          <w:p w14:paraId="0D3ED267" w14:textId="77777777" w:rsidR="00E01D6B" w:rsidRDefault="00000000">
            <w:r>
              <w:t>Parameter Value</w:t>
            </w:r>
          </w:p>
        </w:tc>
        <w:tc>
          <w:tcPr>
            <w:tcW w:w="0" w:type="auto"/>
            <w:tcMar>
              <w:top w:w="100" w:type="dxa"/>
              <w:left w:w="100" w:type="dxa"/>
              <w:bottom w:w="100" w:type="dxa"/>
              <w:right w:w="100" w:type="dxa"/>
            </w:tcMar>
          </w:tcPr>
          <w:p w14:paraId="3E1A70A4" w14:textId="77777777" w:rsidR="00E01D6B" w:rsidRDefault="00000000">
            <w:r>
              <w:t>No</w:t>
            </w:r>
          </w:p>
        </w:tc>
      </w:tr>
    </w:tbl>
    <w:p w14:paraId="5C94CC35" w14:textId="77777777" w:rsidR="00E01D6B" w:rsidRDefault="00000000">
      <w:pPr>
        <w:spacing w:before="300"/>
      </w:pPr>
      <w:r>
        <w:rPr>
          <w:b/>
          <w:bCs/>
        </w:rPr>
        <w:t xml:space="preserve">Note: </w:t>
      </w:r>
      <w:r>
        <w:t xml:space="preserve"> Specifies whether or not the line numbers of received items displayed in the History record of receipts must be same as the line numbers of those items on the associated orders. If set to Yes, the line numbers of received items displayed in the History record of receipts match the corresponding line numbers for those items on the associated orders. If set to No, the line numbers of received items</w:t>
      </w:r>
    </w:p>
    <w:p w14:paraId="536AEE36" w14:textId="77777777" w:rsidR="00E01D6B" w:rsidRDefault="00E01D6B">
      <w:pPr>
        <w:pageBreakBefore/>
      </w:pPr>
    </w:p>
    <w:p w14:paraId="4841691B" w14:textId="77777777" w:rsidR="00E01D6B" w:rsidRDefault="00000000">
      <w:pPr>
        <w:pStyle w:val="Heading2"/>
        <w:spacing w:after="200"/>
        <w:jc w:val="center"/>
      </w:pPr>
      <w:r>
        <w:rPr>
          <w:b/>
          <w:bCs/>
          <w:sz w:val="32"/>
          <w:szCs w:val="32"/>
        </w:rPr>
        <w:t>Configuration Item</w:t>
      </w:r>
    </w:p>
    <w:p w14:paraId="106A0255" w14:textId="77777777" w:rsidR="00E01D6B" w:rsidRDefault="00000000">
      <w:pPr>
        <w:spacing w:after="240"/>
        <w:jc w:val="center"/>
      </w:pPr>
      <w:r>
        <w:rPr>
          <w:b/>
          <w:bCs/>
        </w:rPr>
        <w:t>Application.Procure.RestorePreviousPOAfterERPPushFailureDeletesLatestVersion</w:t>
      </w:r>
    </w:p>
    <w:p w14:paraId="4DE84255" w14:textId="77777777" w:rsidR="00E01D6B" w:rsidRDefault="00000000">
      <w:pPr>
        <w:spacing w:after="300"/>
        <w:jc w:val="center"/>
      </w:pPr>
      <w:r>
        <w:rPr>
          <w:i/>
          <w:iCs/>
        </w:rPr>
        <w:t xml:space="preserve">Current value: </w:t>
      </w:r>
      <w:r>
        <w:rPr>
          <w:b/>
          <w:bCs/>
          <w:color w:val="8B0000"/>
        </w:rPr>
        <w:t>DISABLED</w:t>
      </w:r>
    </w:p>
    <w:p w14:paraId="62458D58" w14:textId="77777777" w:rsidR="00E01D6B" w:rsidRDefault="00000000">
      <w:pPr>
        <w:spacing w:after="300"/>
      </w:pPr>
      <w:r>
        <w:rPr>
          <w:b/>
          <w:bCs/>
        </w:rPr>
        <w:t>Description:</w:t>
      </w:r>
      <w:r>
        <w:rPr>
          <w:b/>
          <w:bCs/>
        </w:rPr>
        <w:tab/>
      </w:r>
      <w:r>
        <w:t>&lt;P&gt;Determines whether to restore references to the previous version of a PO, which users have rejected after a new version of the PO is created by a change order operation and subsequently deleted following an ERP push failure, in the accrual table when running the Export Financial Extract data export task for extracting financial details. This will help the records of the invoice-related operations in the accrual table refer to the restored PO and provide relevant financial data. &lt;P&gt;This parameter applies to the following invoice-related operations: &lt;P&gt; 1.Match invoices 2.Unmatch invoices 3.Reject invoices 4.Cancel invoices 5.Clear invoice 6.Match credit memo 7.Unmatch credit memo 8.Reject credit memo 9.Cancel credit memo 10.Clear credit memo &lt;P&gt;When set to Yes, references to the previous version of the purchase order are restored so that the records of the invoice-related operations in the accrual table can refer to it for providing financial data when running the Export Financial Extract data export task. &lt;P&gt;When set to No, references to the previous version of the PO are not restored and the extraction of financial data related to the invoice-related operations fails when running the Export Financial Extract data export task.&lt;/P&gt;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DD6B61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4C5A5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326844" w14:textId="77777777" w:rsidR="00E01D6B" w:rsidRDefault="00000000">
            <w:r>
              <w:rPr>
                <w:b/>
                <w:bCs/>
              </w:rPr>
              <w:t>Value</w:t>
            </w:r>
          </w:p>
        </w:tc>
      </w:tr>
      <w:tr w:rsidR="00E01D6B" w14:paraId="772BA301" w14:textId="77777777">
        <w:tblPrEx>
          <w:tblCellMar>
            <w:top w:w="0" w:type="dxa"/>
            <w:bottom w:w="0" w:type="dxa"/>
          </w:tblCellMar>
        </w:tblPrEx>
        <w:tc>
          <w:tcPr>
            <w:tcW w:w="0" w:type="auto"/>
            <w:tcMar>
              <w:top w:w="100" w:type="dxa"/>
              <w:left w:w="100" w:type="dxa"/>
              <w:bottom w:w="100" w:type="dxa"/>
              <w:right w:w="100" w:type="dxa"/>
            </w:tcMar>
          </w:tcPr>
          <w:p w14:paraId="6113A14F" w14:textId="77777777" w:rsidR="00E01D6B" w:rsidRDefault="00000000">
            <w:r>
              <w:t>Parameter Type</w:t>
            </w:r>
          </w:p>
        </w:tc>
        <w:tc>
          <w:tcPr>
            <w:tcW w:w="0" w:type="auto"/>
            <w:tcMar>
              <w:top w:w="100" w:type="dxa"/>
              <w:left w:w="100" w:type="dxa"/>
              <w:bottom w:w="100" w:type="dxa"/>
              <w:right w:w="100" w:type="dxa"/>
            </w:tcMar>
          </w:tcPr>
          <w:p w14:paraId="49204CB5" w14:textId="77777777" w:rsidR="00E01D6B" w:rsidRDefault="00000000">
            <w:r>
              <w:t>java.lang.Boolean</w:t>
            </w:r>
          </w:p>
        </w:tc>
      </w:tr>
      <w:tr w:rsidR="00E01D6B" w14:paraId="718CDBBB" w14:textId="77777777">
        <w:tblPrEx>
          <w:tblCellMar>
            <w:top w:w="0" w:type="dxa"/>
            <w:bottom w:w="0" w:type="dxa"/>
          </w:tblCellMar>
        </w:tblPrEx>
        <w:tc>
          <w:tcPr>
            <w:tcW w:w="0" w:type="auto"/>
            <w:tcMar>
              <w:top w:w="100" w:type="dxa"/>
              <w:left w:w="100" w:type="dxa"/>
              <w:bottom w:w="100" w:type="dxa"/>
              <w:right w:w="100" w:type="dxa"/>
            </w:tcMar>
          </w:tcPr>
          <w:p w14:paraId="601942BD" w14:textId="77777777" w:rsidR="00E01D6B" w:rsidRDefault="00000000">
            <w:r>
              <w:t>Is Default</w:t>
            </w:r>
          </w:p>
        </w:tc>
        <w:tc>
          <w:tcPr>
            <w:tcW w:w="0" w:type="auto"/>
            <w:tcMar>
              <w:top w:w="100" w:type="dxa"/>
              <w:left w:w="100" w:type="dxa"/>
              <w:bottom w:w="100" w:type="dxa"/>
              <w:right w:w="100" w:type="dxa"/>
            </w:tcMar>
          </w:tcPr>
          <w:p w14:paraId="442243B9" w14:textId="77777777" w:rsidR="00E01D6B" w:rsidRDefault="00000000">
            <w:r>
              <w:t>No</w:t>
            </w:r>
          </w:p>
        </w:tc>
      </w:tr>
      <w:tr w:rsidR="00E01D6B" w14:paraId="26BE36FB" w14:textId="77777777">
        <w:tblPrEx>
          <w:tblCellMar>
            <w:top w:w="0" w:type="dxa"/>
            <w:bottom w:w="0" w:type="dxa"/>
          </w:tblCellMar>
        </w:tblPrEx>
        <w:tc>
          <w:tcPr>
            <w:tcW w:w="0" w:type="auto"/>
            <w:tcMar>
              <w:top w:w="100" w:type="dxa"/>
              <w:left w:w="100" w:type="dxa"/>
              <w:bottom w:w="100" w:type="dxa"/>
              <w:right w:w="100" w:type="dxa"/>
            </w:tcMar>
          </w:tcPr>
          <w:p w14:paraId="43D698BC" w14:textId="77777777" w:rsidR="00E01D6B" w:rsidRDefault="00000000">
            <w:r>
              <w:t>Default Value</w:t>
            </w:r>
          </w:p>
        </w:tc>
        <w:tc>
          <w:tcPr>
            <w:tcW w:w="0" w:type="auto"/>
            <w:tcMar>
              <w:top w:w="100" w:type="dxa"/>
              <w:left w:w="100" w:type="dxa"/>
              <w:bottom w:w="100" w:type="dxa"/>
              <w:right w:w="100" w:type="dxa"/>
            </w:tcMar>
          </w:tcPr>
          <w:p w14:paraId="1AAE2B42" w14:textId="77777777" w:rsidR="00E01D6B" w:rsidRDefault="00000000">
            <w:r>
              <w:t>No</w:t>
            </w:r>
          </w:p>
        </w:tc>
      </w:tr>
      <w:tr w:rsidR="00E01D6B" w14:paraId="1B211D4A" w14:textId="77777777">
        <w:tblPrEx>
          <w:tblCellMar>
            <w:top w:w="0" w:type="dxa"/>
            <w:bottom w:w="0" w:type="dxa"/>
          </w:tblCellMar>
        </w:tblPrEx>
        <w:tc>
          <w:tcPr>
            <w:tcW w:w="0" w:type="auto"/>
            <w:tcMar>
              <w:top w:w="100" w:type="dxa"/>
              <w:left w:w="100" w:type="dxa"/>
              <w:bottom w:w="100" w:type="dxa"/>
              <w:right w:w="100" w:type="dxa"/>
            </w:tcMar>
          </w:tcPr>
          <w:p w14:paraId="6A4FF0E8" w14:textId="77777777" w:rsidR="00E01D6B" w:rsidRDefault="00000000">
            <w:r>
              <w:t>Is Customer Editable</w:t>
            </w:r>
          </w:p>
        </w:tc>
        <w:tc>
          <w:tcPr>
            <w:tcW w:w="0" w:type="auto"/>
            <w:tcMar>
              <w:top w:w="100" w:type="dxa"/>
              <w:left w:w="100" w:type="dxa"/>
              <w:bottom w:w="100" w:type="dxa"/>
              <w:right w:w="100" w:type="dxa"/>
            </w:tcMar>
          </w:tcPr>
          <w:p w14:paraId="17D9D730" w14:textId="77777777" w:rsidR="00E01D6B" w:rsidRDefault="00000000">
            <w:r>
              <w:t>Yes</w:t>
            </w:r>
          </w:p>
        </w:tc>
      </w:tr>
      <w:tr w:rsidR="00E01D6B" w14:paraId="1879DAA8" w14:textId="77777777">
        <w:tblPrEx>
          <w:tblCellMar>
            <w:top w:w="0" w:type="dxa"/>
            <w:bottom w:w="0" w:type="dxa"/>
          </w:tblCellMar>
        </w:tblPrEx>
        <w:tc>
          <w:tcPr>
            <w:tcW w:w="0" w:type="auto"/>
            <w:tcMar>
              <w:top w:w="100" w:type="dxa"/>
              <w:left w:w="100" w:type="dxa"/>
              <w:bottom w:w="100" w:type="dxa"/>
              <w:right w:w="100" w:type="dxa"/>
            </w:tcMar>
          </w:tcPr>
          <w:p w14:paraId="606D52FB" w14:textId="77777777" w:rsidR="00E01D6B" w:rsidRDefault="00000000">
            <w:r>
              <w:t>Parameter Value</w:t>
            </w:r>
          </w:p>
        </w:tc>
        <w:tc>
          <w:tcPr>
            <w:tcW w:w="0" w:type="auto"/>
            <w:tcMar>
              <w:top w:w="100" w:type="dxa"/>
              <w:left w:w="100" w:type="dxa"/>
              <w:bottom w:w="100" w:type="dxa"/>
              <w:right w:w="100" w:type="dxa"/>
            </w:tcMar>
          </w:tcPr>
          <w:p w14:paraId="5D1562BD" w14:textId="77777777" w:rsidR="00E01D6B" w:rsidRDefault="00000000">
            <w:r>
              <w:t>No</w:t>
            </w:r>
          </w:p>
        </w:tc>
      </w:tr>
    </w:tbl>
    <w:p w14:paraId="15C62B63" w14:textId="77777777" w:rsidR="00E01D6B" w:rsidRDefault="00000000">
      <w:pPr>
        <w:spacing w:before="300"/>
      </w:pPr>
      <w:r>
        <w:rPr>
          <w:b/>
          <w:bCs/>
        </w:rPr>
        <w:t xml:space="preserve">Note: </w:t>
      </w:r>
      <w:r>
        <w:t xml:space="preserve"> Determines whether to restore references to the previous version of a PO, which users have rejected after a new version of the PO is created by a change order operation and subsequently deleted following an ERP push failure, in the accrual table when running the Export Financial Extract data export task for extracting financial details. This will help the records of the invoice-related operations</w:t>
      </w:r>
    </w:p>
    <w:p w14:paraId="6E7B2BF6" w14:textId="77777777" w:rsidR="00E01D6B" w:rsidRDefault="00E01D6B">
      <w:pPr>
        <w:pageBreakBefore/>
      </w:pPr>
    </w:p>
    <w:p w14:paraId="065262A6" w14:textId="77777777" w:rsidR="00E01D6B" w:rsidRDefault="00000000">
      <w:pPr>
        <w:pStyle w:val="Heading2"/>
        <w:spacing w:after="200"/>
        <w:jc w:val="center"/>
      </w:pPr>
      <w:r>
        <w:rPr>
          <w:b/>
          <w:bCs/>
          <w:sz w:val="32"/>
          <w:szCs w:val="32"/>
        </w:rPr>
        <w:t>Configuration Item</w:t>
      </w:r>
    </w:p>
    <w:p w14:paraId="219F2B89" w14:textId="77777777" w:rsidR="00E01D6B" w:rsidRDefault="00000000">
      <w:pPr>
        <w:spacing w:after="240"/>
        <w:jc w:val="center"/>
      </w:pPr>
      <w:r>
        <w:rPr>
          <w:b/>
          <w:bCs/>
        </w:rPr>
        <w:t>Application.Invoicing.MaintainAscendingOrderOfLineItemSplitsInInvoices</w:t>
      </w:r>
    </w:p>
    <w:p w14:paraId="7255E735" w14:textId="77777777" w:rsidR="00E01D6B" w:rsidRDefault="00000000">
      <w:pPr>
        <w:spacing w:after="300"/>
        <w:jc w:val="center"/>
      </w:pPr>
      <w:r>
        <w:rPr>
          <w:i/>
          <w:iCs/>
        </w:rPr>
        <w:t xml:space="preserve">Current value: </w:t>
      </w:r>
      <w:r>
        <w:rPr>
          <w:b/>
          <w:bCs/>
          <w:color w:val="8B0000"/>
        </w:rPr>
        <w:t>DISABLED</w:t>
      </w:r>
    </w:p>
    <w:p w14:paraId="6493BE2F" w14:textId="77777777" w:rsidR="00E01D6B" w:rsidRDefault="00000000">
      <w:pPr>
        <w:spacing w:after="300"/>
      </w:pPr>
      <w:r>
        <w:rPr>
          <w:b/>
          <w:bCs/>
        </w:rPr>
        <w:t>Description:</w:t>
      </w:r>
      <w:r>
        <w:rPr>
          <w:b/>
          <w:bCs/>
        </w:rPr>
        <w:tab/>
      </w:r>
      <w:r>
        <w:t>&lt;P&gt;Determines whether to renumber the line item splits when one of the splits is deleted in PO-based or contract-based invoices. This parameter helps maintain the ascending order of the line item splits in PO-based or contract-based invoices. The Split Accounting Number In Collection (SA Number In Collection) field displays the number that indicates the position of the split. When set to Yes, the line item splits are renumbered when one of the splits is deleted in PO-based or contract-based invoices. The SA Number In Collection field of each split is renumbered to indicate the correct position in the list of line item splits. When set to No, line item splits are not renumbered when one of the splits is deleted in PO-based or contract-based invoices.&lt;/P&gt;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92C9D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2F3FA8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DDC9C8" w14:textId="77777777" w:rsidR="00E01D6B" w:rsidRDefault="00000000">
            <w:r>
              <w:rPr>
                <w:b/>
                <w:bCs/>
              </w:rPr>
              <w:t>Value</w:t>
            </w:r>
          </w:p>
        </w:tc>
      </w:tr>
      <w:tr w:rsidR="00E01D6B" w14:paraId="71D2A42D" w14:textId="77777777">
        <w:tblPrEx>
          <w:tblCellMar>
            <w:top w:w="0" w:type="dxa"/>
            <w:bottom w:w="0" w:type="dxa"/>
          </w:tblCellMar>
        </w:tblPrEx>
        <w:tc>
          <w:tcPr>
            <w:tcW w:w="0" w:type="auto"/>
            <w:tcMar>
              <w:top w:w="100" w:type="dxa"/>
              <w:left w:w="100" w:type="dxa"/>
              <w:bottom w:w="100" w:type="dxa"/>
              <w:right w:w="100" w:type="dxa"/>
            </w:tcMar>
          </w:tcPr>
          <w:p w14:paraId="0956CC59" w14:textId="77777777" w:rsidR="00E01D6B" w:rsidRDefault="00000000">
            <w:r>
              <w:t>Parameter Type</w:t>
            </w:r>
          </w:p>
        </w:tc>
        <w:tc>
          <w:tcPr>
            <w:tcW w:w="0" w:type="auto"/>
            <w:tcMar>
              <w:top w:w="100" w:type="dxa"/>
              <w:left w:w="100" w:type="dxa"/>
              <w:bottom w:w="100" w:type="dxa"/>
              <w:right w:w="100" w:type="dxa"/>
            </w:tcMar>
          </w:tcPr>
          <w:p w14:paraId="61EA3A7C" w14:textId="77777777" w:rsidR="00E01D6B" w:rsidRDefault="00000000">
            <w:r>
              <w:t>java.lang.Boolean</w:t>
            </w:r>
          </w:p>
        </w:tc>
      </w:tr>
      <w:tr w:rsidR="00E01D6B" w14:paraId="747E8768" w14:textId="77777777">
        <w:tblPrEx>
          <w:tblCellMar>
            <w:top w:w="0" w:type="dxa"/>
            <w:bottom w:w="0" w:type="dxa"/>
          </w:tblCellMar>
        </w:tblPrEx>
        <w:tc>
          <w:tcPr>
            <w:tcW w:w="0" w:type="auto"/>
            <w:tcMar>
              <w:top w:w="100" w:type="dxa"/>
              <w:left w:w="100" w:type="dxa"/>
              <w:bottom w:w="100" w:type="dxa"/>
              <w:right w:w="100" w:type="dxa"/>
            </w:tcMar>
          </w:tcPr>
          <w:p w14:paraId="38F1393A" w14:textId="77777777" w:rsidR="00E01D6B" w:rsidRDefault="00000000">
            <w:r>
              <w:t>Is Default</w:t>
            </w:r>
          </w:p>
        </w:tc>
        <w:tc>
          <w:tcPr>
            <w:tcW w:w="0" w:type="auto"/>
            <w:tcMar>
              <w:top w:w="100" w:type="dxa"/>
              <w:left w:w="100" w:type="dxa"/>
              <w:bottom w:w="100" w:type="dxa"/>
              <w:right w:w="100" w:type="dxa"/>
            </w:tcMar>
          </w:tcPr>
          <w:p w14:paraId="192D28AF" w14:textId="77777777" w:rsidR="00E01D6B" w:rsidRDefault="00000000">
            <w:r>
              <w:t>No</w:t>
            </w:r>
          </w:p>
        </w:tc>
      </w:tr>
      <w:tr w:rsidR="00E01D6B" w14:paraId="25DA4E68" w14:textId="77777777">
        <w:tblPrEx>
          <w:tblCellMar>
            <w:top w:w="0" w:type="dxa"/>
            <w:bottom w:w="0" w:type="dxa"/>
          </w:tblCellMar>
        </w:tblPrEx>
        <w:tc>
          <w:tcPr>
            <w:tcW w:w="0" w:type="auto"/>
            <w:tcMar>
              <w:top w:w="100" w:type="dxa"/>
              <w:left w:w="100" w:type="dxa"/>
              <w:bottom w:w="100" w:type="dxa"/>
              <w:right w:w="100" w:type="dxa"/>
            </w:tcMar>
          </w:tcPr>
          <w:p w14:paraId="351D85B6" w14:textId="77777777" w:rsidR="00E01D6B" w:rsidRDefault="00000000">
            <w:r>
              <w:t>Default Value</w:t>
            </w:r>
          </w:p>
        </w:tc>
        <w:tc>
          <w:tcPr>
            <w:tcW w:w="0" w:type="auto"/>
            <w:tcMar>
              <w:top w:w="100" w:type="dxa"/>
              <w:left w:w="100" w:type="dxa"/>
              <w:bottom w:w="100" w:type="dxa"/>
              <w:right w:w="100" w:type="dxa"/>
            </w:tcMar>
          </w:tcPr>
          <w:p w14:paraId="489F645E" w14:textId="77777777" w:rsidR="00E01D6B" w:rsidRDefault="00000000">
            <w:r>
              <w:t>No</w:t>
            </w:r>
          </w:p>
        </w:tc>
      </w:tr>
      <w:tr w:rsidR="00E01D6B" w14:paraId="4884C3BA" w14:textId="77777777">
        <w:tblPrEx>
          <w:tblCellMar>
            <w:top w:w="0" w:type="dxa"/>
            <w:bottom w:w="0" w:type="dxa"/>
          </w:tblCellMar>
        </w:tblPrEx>
        <w:tc>
          <w:tcPr>
            <w:tcW w:w="0" w:type="auto"/>
            <w:tcMar>
              <w:top w:w="100" w:type="dxa"/>
              <w:left w:w="100" w:type="dxa"/>
              <w:bottom w:w="100" w:type="dxa"/>
              <w:right w:w="100" w:type="dxa"/>
            </w:tcMar>
          </w:tcPr>
          <w:p w14:paraId="42FEA09B" w14:textId="77777777" w:rsidR="00E01D6B" w:rsidRDefault="00000000">
            <w:r>
              <w:t>Is Customer Editable</w:t>
            </w:r>
          </w:p>
        </w:tc>
        <w:tc>
          <w:tcPr>
            <w:tcW w:w="0" w:type="auto"/>
            <w:tcMar>
              <w:top w:w="100" w:type="dxa"/>
              <w:left w:w="100" w:type="dxa"/>
              <w:bottom w:w="100" w:type="dxa"/>
              <w:right w:w="100" w:type="dxa"/>
            </w:tcMar>
          </w:tcPr>
          <w:p w14:paraId="3D643652" w14:textId="77777777" w:rsidR="00E01D6B" w:rsidRDefault="00000000">
            <w:r>
              <w:t>Yes</w:t>
            </w:r>
          </w:p>
        </w:tc>
      </w:tr>
      <w:tr w:rsidR="00E01D6B" w14:paraId="7816916B" w14:textId="77777777">
        <w:tblPrEx>
          <w:tblCellMar>
            <w:top w:w="0" w:type="dxa"/>
            <w:bottom w:w="0" w:type="dxa"/>
          </w:tblCellMar>
        </w:tblPrEx>
        <w:tc>
          <w:tcPr>
            <w:tcW w:w="0" w:type="auto"/>
            <w:tcMar>
              <w:top w:w="100" w:type="dxa"/>
              <w:left w:w="100" w:type="dxa"/>
              <w:bottom w:w="100" w:type="dxa"/>
              <w:right w:w="100" w:type="dxa"/>
            </w:tcMar>
          </w:tcPr>
          <w:p w14:paraId="28558B8A" w14:textId="77777777" w:rsidR="00E01D6B" w:rsidRDefault="00000000">
            <w:r>
              <w:t>Parameter Value</w:t>
            </w:r>
          </w:p>
        </w:tc>
        <w:tc>
          <w:tcPr>
            <w:tcW w:w="0" w:type="auto"/>
            <w:tcMar>
              <w:top w:w="100" w:type="dxa"/>
              <w:left w:w="100" w:type="dxa"/>
              <w:bottom w:w="100" w:type="dxa"/>
              <w:right w:w="100" w:type="dxa"/>
            </w:tcMar>
          </w:tcPr>
          <w:p w14:paraId="74D70638" w14:textId="77777777" w:rsidR="00E01D6B" w:rsidRDefault="00000000">
            <w:r>
              <w:t>No</w:t>
            </w:r>
          </w:p>
        </w:tc>
      </w:tr>
    </w:tbl>
    <w:p w14:paraId="14D5B879" w14:textId="77777777" w:rsidR="00E01D6B" w:rsidRDefault="00000000">
      <w:pPr>
        <w:spacing w:before="300"/>
      </w:pPr>
      <w:r>
        <w:rPr>
          <w:b/>
          <w:bCs/>
        </w:rPr>
        <w:t xml:space="preserve">Note: </w:t>
      </w:r>
      <w:r>
        <w:t xml:space="preserve"> Determines whether to renumber the line item splits when one of the splits is deleted in PO-based or contract-based invoices. This parameter helps maintain the ascending order of the line item splits in PO-based or contract-based invoices. The Split Accounting Number In Collection (SA Number In Collection) field displays the number that indicates the position of the split. When set to Yes, the li</w:t>
      </w:r>
    </w:p>
    <w:p w14:paraId="6612C482" w14:textId="77777777" w:rsidR="00E01D6B" w:rsidRDefault="00E01D6B">
      <w:pPr>
        <w:pageBreakBefore/>
      </w:pPr>
    </w:p>
    <w:p w14:paraId="7909A529" w14:textId="77777777" w:rsidR="00E01D6B" w:rsidRDefault="00000000">
      <w:pPr>
        <w:pStyle w:val="Heading2"/>
        <w:spacing w:after="200"/>
        <w:jc w:val="center"/>
      </w:pPr>
      <w:r>
        <w:rPr>
          <w:b/>
          <w:bCs/>
          <w:sz w:val="32"/>
          <w:szCs w:val="32"/>
        </w:rPr>
        <w:t>Holds the list of Real Time Publish classes for which the mds push is to be disabled</w:t>
      </w:r>
    </w:p>
    <w:p w14:paraId="0212125B" w14:textId="77777777" w:rsidR="00E01D6B" w:rsidRDefault="00000000">
      <w:pPr>
        <w:spacing w:after="240"/>
        <w:jc w:val="center"/>
      </w:pPr>
      <w:r>
        <w:rPr>
          <w:b/>
          <w:bCs/>
        </w:rPr>
        <w:t>Application.Base.MDSConfiguration.Publish.DisabledClasses.RealTimePublish</w:t>
      </w:r>
    </w:p>
    <w:p w14:paraId="0A56D54C" w14:textId="77777777" w:rsidR="00E01D6B" w:rsidRDefault="00000000">
      <w:pPr>
        <w:spacing w:after="300"/>
        <w:jc w:val="center"/>
      </w:pPr>
      <w:r>
        <w:rPr>
          <w:i/>
          <w:iCs/>
        </w:rPr>
        <w:t xml:space="preserve">Current value: </w:t>
      </w:r>
    </w:p>
    <w:p w14:paraId="40418CD8" w14:textId="77777777" w:rsidR="00E01D6B" w:rsidRDefault="00000000">
      <w:pPr>
        <w:spacing w:after="300"/>
      </w:pPr>
      <w:r>
        <w:rPr>
          <w:b/>
          <w:bCs/>
        </w:rPr>
        <w:t>Description:</w:t>
      </w:r>
      <w:r>
        <w:rPr>
          <w:b/>
          <w:bCs/>
        </w:rPr>
        <w:tab/>
      </w:r>
      <w:r>
        <w:t>Holds the list of Real Time Publish classes for which the mds push is to be disabled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1A1A77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DC508D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AF0C425" w14:textId="77777777" w:rsidR="00E01D6B" w:rsidRDefault="00000000">
            <w:r>
              <w:rPr>
                <w:b/>
                <w:bCs/>
              </w:rPr>
              <w:t>Value</w:t>
            </w:r>
          </w:p>
        </w:tc>
      </w:tr>
      <w:tr w:rsidR="00E01D6B" w14:paraId="43C4BBD5" w14:textId="77777777">
        <w:tblPrEx>
          <w:tblCellMar>
            <w:top w:w="0" w:type="dxa"/>
            <w:bottom w:w="0" w:type="dxa"/>
          </w:tblCellMar>
        </w:tblPrEx>
        <w:tc>
          <w:tcPr>
            <w:tcW w:w="0" w:type="auto"/>
            <w:tcMar>
              <w:top w:w="100" w:type="dxa"/>
              <w:left w:w="100" w:type="dxa"/>
              <w:bottom w:w="100" w:type="dxa"/>
              <w:right w:w="100" w:type="dxa"/>
            </w:tcMar>
          </w:tcPr>
          <w:p w14:paraId="31A17863" w14:textId="77777777" w:rsidR="00E01D6B" w:rsidRDefault="00000000">
            <w:r>
              <w:t>Parameter Type</w:t>
            </w:r>
          </w:p>
        </w:tc>
        <w:tc>
          <w:tcPr>
            <w:tcW w:w="0" w:type="auto"/>
            <w:tcMar>
              <w:top w:w="100" w:type="dxa"/>
              <w:left w:w="100" w:type="dxa"/>
              <w:bottom w:w="100" w:type="dxa"/>
              <w:right w:w="100" w:type="dxa"/>
            </w:tcMar>
          </w:tcPr>
          <w:p w14:paraId="1A943BBF" w14:textId="77777777" w:rsidR="00E01D6B" w:rsidRDefault="00000000">
            <w:r>
              <w:t>java.util.List</w:t>
            </w:r>
          </w:p>
        </w:tc>
      </w:tr>
      <w:tr w:rsidR="00E01D6B" w14:paraId="3C2004A9" w14:textId="77777777">
        <w:tblPrEx>
          <w:tblCellMar>
            <w:top w:w="0" w:type="dxa"/>
            <w:bottom w:w="0" w:type="dxa"/>
          </w:tblCellMar>
        </w:tblPrEx>
        <w:tc>
          <w:tcPr>
            <w:tcW w:w="0" w:type="auto"/>
            <w:tcMar>
              <w:top w:w="100" w:type="dxa"/>
              <w:left w:w="100" w:type="dxa"/>
              <w:bottom w:w="100" w:type="dxa"/>
              <w:right w:w="100" w:type="dxa"/>
            </w:tcMar>
          </w:tcPr>
          <w:p w14:paraId="6D66A75E" w14:textId="77777777" w:rsidR="00E01D6B" w:rsidRDefault="00000000">
            <w:r>
              <w:t>Is Default</w:t>
            </w:r>
          </w:p>
        </w:tc>
        <w:tc>
          <w:tcPr>
            <w:tcW w:w="0" w:type="auto"/>
            <w:tcMar>
              <w:top w:w="100" w:type="dxa"/>
              <w:left w:w="100" w:type="dxa"/>
              <w:bottom w:w="100" w:type="dxa"/>
              <w:right w:w="100" w:type="dxa"/>
            </w:tcMar>
          </w:tcPr>
          <w:p w14:paraId="162FA029" w14:textId="77777777" w:rsidR="00E01D6B" w:rsidRDefault="00000000">
            <w:r>
              <w:t>No</w:t>
            </w:r>
          </w:p>
        </w:tc>
      </w:tr>
      <w:tr w:rsidR="00E01D6B" w14:paraId="4407AEB6" w14:textId="77777777">
        <w:tblPrEx>
          <w:tblCellMar>
            <w:top w:w="0" w:type="dxa"/>
            <w:bottom w:w="0" w:type="dxa"/>
          </w:tblCellMar>
        </w:tblPrEx>
        <w:tc>
          <w:tcPr>
            <w:tcW w:w="0" w:type="auto"/>
            <w:tcMar>
              <w:top w:w="100" w:type="dxa"/>
              <w:left w:w="100" w:type="dxa"/>
              <w:bottom w:w="100" w:type="dxa"/>
              <w:right w:w="100" w:type="dxa"/>
            </w:tcMar>
          </w:tcPr>
          <w:p w14:paraId="335F90FA" w14:textId="77777777" w:rsidR="00E01D6B" w:rsidRDefault="00000000">
            <w:r>
              <w:t>Default Value</w:t>
            </w:r>
          </w:p>
        </w:tc>
        <w:tc>
          <w:tcPr>
            <w:tcW w:w="0" w:type="auto"/>
            <w:tcMar>
              <w:top w:w="100" w:type="dxa"/>
              <w:left w:w="100" w:type="dxa"/>
              <w:bottom w:w="100" w:type="dxa"/>
              <w:right w:w="100" w:type="dxa"/>
            </w:tcMar>
          </w:tcPr>
          <w:p w14:paraId="74498888" w14:textId="77777777" w:rsidR="00E01D6B" w:rsidRDefault="00E01D6B"/>
        </w:tc>
      </w:tr>
      <w:tr w:rsidR="00E01D6B" w14:paraId="1B659302" w14:textId="77777777">
        <w:tblPrEx>
          <w:tblCellMar>
            <w:top w:w="0" w:type="dxa"/>
            <w:bottom w:w="0" w:type="dxa"/>
          </w:tblCellMar>
        </w:tblPrEx>
        <w:tc>
          <w:tcPr>
            <w:tcW w:w="0" w:type="auto"/>
            <w:tcMar>
              <w:top w:w="100" w:type="dxa"/>
              <w:left w:w="100" w:type="dxa"/>
              <w:bottom w:w="100" w:type="dxa"/>
              <w:right w:w="100" w:type="dxa"/>
            </w:tcMar>
          </w:tcPr>
          <w:p w14:paraId="75C645C5" w14:textId="77777777" w:rsidR="00E01D6B" w:rsidRDefault="00000000">
            <w:r>
              <w:t>Is Customer Editable</w:t>
            </w:r>
          </w:p>
        </w:tc>
        <w:tc>
          <w:tcPr>
            <w:tcW w:w="0" w:type="auto"/>
            <w:tcMar>
              <w:top w:w="100" w:type="dxa"/>
              <w:left w:w="100" w:type="dxa"/>
              <w:bottom w:w="100" w:type="dxa"/>
              <w:right w:w="100" w:type="dxa"/>
            </w:tcMar>
          </w:tcPr>
          <w:p w14:paraId="526F859C" w14:textId="77777777" w:rsidR="00E01D6B" w:rsidRDefault="00000000">
            <w:r>
              <w:t>No</w:t>
            </w:r>
          </w:p>
        </w:tc>
      </w:tr>
      <w:tr w:rsidR="00E01D6B" w14:paraId="1EEFA170" w14:textId="77777777">
        <w:tblPrEx>
          <w:tblCellMar>
            <w:top w:w="0" w:type="dxa"/>
            <w:bottom w:w="0" w:type="dxa"/>
          </w:tblCellMar>
        </w:tblPrEx>
        <w:tc>
          <w:tcPr>
            <w:tcW w:w="0" w:type="auto"/>
            <w:tcMar>
              <w:top w:w="100" w:type="dxa"/>
              <w:left w:w="100" w:type="dxa"/>
              <w:bottom w:w="100" w:type="dxa"/>
              <w:right w:w="100" w:type="dxa"/>
            </w:tcMar>
          </w:tcPr>
          <w:p w14:paraId="22C56555" w14:textId="77777777" w:rsidR="00E01D6B" w:rsidRDefault="00000000">
            <w:r>
              <w:t>Parameter Value</w:t>
            </w:r>
          </w:p>
        </w:tc>
        <w:tc>
          <w:tcPr>
            <w:tcW w:w="0" w:type="auto"/>
            <w:tcMar>
              <w:top w:w="100" w:type="dxa"/>
              <w:left w:w="100" w:type="dxa"/>
              <w:bottom w:w="100" w:type="dxa"/>
              <w:right w:w="100" w:type="dxa"/>
            </w:tcMar>
          </w:tcPr>
          <w:p w14:paraId="09CD2ACD" w14:textId="77777777" w:rsidR="00E01D6B" w:rsidRDefault="00E01D6B"/>
        </w:tc>
      </w:tr>
    </w:tbl>
    <w:p w14:paraId="6A110A8B" w14:textId="77777777" w:rsidR="00E01D6B" w:rsidRDefault="00000000">
      <w:pPr>
        <w:spacing w:before="300"/>
      </w:pPr>
      <w:r>
        <w:rPr>
          <w:b/>
          <w:bCs/>
        </w:rPr>
        <w:t xml:space="preserve">Note: </w:t>
      </w:r>
      <w:r>
        <w:t>Holds the list of Real Time Publish classes for which the mds push is to be disabled</w:t>
      </w:r>
    </w:p>
    <w:p w14:paraId="2ACE73ED" w14:textId="77777777" w:rsidR="00E01D6B" w:rsidRDefault="00E01D6B">
      <w:pPr>
        <w:pageBreakBefore/>
      </w:pPr>
    </w:p>
    <w:p w14:paraId="4D42277C" w14:textId="77777777" w:rsidR="00E01D6B" w:rsidRDefault="00000000">
      <w:pPr>
        <w:pStyle w:val="Heading2"/>
        <w:spacing w:after="200"/>
        <w:jc w:val="center"/>
      </w:pPr>
      <w:r>
        <w:rPr>
          <w:b/>
          <w:bCs/>
          <w:sz w:val="32"/>
          <w:szCs w:val="32"/>
        </w:rPr>
        <w:t>Use Date format for user delegation start and end date</w:t>
      </w:r>
    </w:p>
    <w:p w14:paraId="7DF19875" w14:textId="77777777" w:rsidR="00E01D6B" w:rsidRDefault="00000000">
      <w:pPr>
        <w:spacing w:after="240"/>
        <w:jc w:val="center"/>
      </w:pPr>
      <w:r>
        <w:rPr>
          <w:b/>
          <w:bCs/>
        </w:rPr>
        <w:t>Application.User.DelegationImportDateFormat</w:t>
      </w:r>
    </w:p>
    <w:p w14:paraId="3872CD98" w14:textId="77777777" w:rsidR="00E01D6B" w:rsidRDefault="00000000">
      <w:pPr>
        <w:spacing w:after="300"/>
        <w:jc w:val="center"/>
      </w:pPr>
      <w:r>
        <w:rPr>
          <w:i/>
          <w:iCs/>
        </w:rPr>
        <w:t xml:space="preserve">Current value: </w:t>
      </w:r>
      <w:r>
        <w:rPr>
          <w:b/>
          <w:bCs/>
          <w:color w:val="8B0000"/>
        </w:rPr>
        <w:t>MM/dd/yyyy</w:t>
      </w:r>
    </w:p>
    <w:p w14:paraId="27461B42" w14:textId="77777777" w:rsidR="00E01D6B" w:rsidRDefault="00000000">
      <w:pPr>
        <w:spacing w:after="300"/>
      </w:pPr>
      <w:r>
        <w:rPr>
          <w:b/>
          <w:bCs/>
        </w:rPr>
        <w:t>Description:</w:t>
      </w:r>
      <w:r>
        <w:rPr>
          <w:b/>
          <w:bCs/>
        </w:rPr>
        <w:tab/>
      </w:r>
      <w:r>
        <w:t>Specify Date format for user delegation start and end date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209792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790810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DB3B3E8" w14:textId="77777777" w:rsidR="00E01D6B" w:rsidRDefault="00000000">
            <w:r>
              <w:rPr>
                <w:b/>
                <w:bCs/>
              </w:rPr>
              <w:t>Value</w:t>
            </w:r>
          </w:p>
        </w:tc>
      </w:tr>
      <w:tr w:rsidR="00E01D6B" w14:paraId="25EEC62F" w14:textId="77777777">
        <w:tblPrEx>
          <w:tblCellMar>
            <w:top w:w="0" w:type="dxa"/>
            <w:bottom w:w="0" w:type="dxa"/>
          </w:tblCellMar>
        </w:tblPrEx>
        <w:tc>
          <w:tcPr>
            <w:tcW w:w="0" w:type="auto"/>
            <w:tcMar>
              <w:top w:w="100" w:type="dxa"/>
              <w:left w:w="100" w:type="dxa"/>
              <w:bottom w:w="100" w:type="dxa"/>
              <w:right w:w="100" w:type="dxa"/>
            </w:tcMar>
          </w:tcPr>
          <w:p w14:paraId="007913DA" w14:textId="77777777" w:rsidR="00E01D6B" w:rsidRDefault="00000000">
            <w:r>
              <w:t>Parameter Type</w:t>
            </w:r>
          </w:p>
        </w:tc>
        <w:tc>
          <w:tcPr>
            <w:tcW w:w="0" w:type="auto"/>
            <w:tcMar>
              <w:top w:w="100" w:type="dxa"/>
              <w:left w:w="100" w:type="dxa"/>
              <w:bottom w:w="100" w:type="dxa"/>
              <w:right w:w="100" w:type="dxa"/>
            </w:tcMar>
          </w:tcPr>
          <w:p w14:paraId="3FFB4765" w14:textId="77777777" w:rsidR="00E01D6B" w:rsidRDefault="00000000">
            <w:r>
              <w:t>java.lang.String</w:t>
            </w:r>
          </w:p>
        </w:tc>
      </w:tr>
      <w:tr w:rsidR="00E01D6B" w14:paraId="218906E1" w14:textId="77777777">
        <w:tblPrEx>
          <w:tblCellMar>
            <w:top w:w="0" w:type="dxa"/>
            <w:bottom w:w="0" w:type="dxa"/>
          </w:tblCellMar>
        </w:tblPrEx>
        <w:tc>
          <w:tcPr>
            <w:tcW w:w="0" w:type="auto"/>
            <w:tcMar>
              <w:top w:w="100" w:type="dxa"/>
              <w:left w:w="100" w:type="dxa"/>
              <w:bottom w:w="100" w:type="dxa"/>
              <w:right w:w="100" w:type="dxa"/>
            </w:tcMar>
          </w:tcPr>
          <w:p w14:paraId="5435CBDE" w14:textId="77777777" w:rsidR="00E01D6B" w:rsidRDefault="00000000">
            <w:r>
              <w:t>Is Default</w:t>
            </w:r>
          </w:p>
        </w:tc>
        <w:tc>
          <w:tcPr>
            <w:tcW w:w="0" w:type="auto"/>
            <w:tcMar>
              <w:top w:w="100" w:type="dxa"/>
              <w:left w:w="100" w:type="dxa"/>
              <w:bottom w:w="100" w:type="dxa"/>
              <w:right w:w="100" w:type="dxa"/>
            </w:tcMar>
          </w:tcPr>
          <w:p w14:paraId="2EDAF8D6" w14:textId="77777777" w:rsidR="00E01D6B" w:rsidRDefault="00000000">
            <w:r>
              <w:t>No</w:t>
            </w:r>
          </w:p>
        </w:tc>
      </w:tr>
      <w:tr w:rsidR="00E01D6B" w14:paraId="09937E70" w14:textId="77777777">
        <w:tblPrEx>
          <w:tblCellMar>
            <w:top w:w="0" w:type="dxa"/>
            <w:bottom w:w="0" w:type="dxa"/>
          </w:tblCellMar>
        </w:tblPrEx>
        <w:tc>
          <w:tcPr>
            <w:tcW w:w="0" w:type="auto"/>
            <w:tcMar>
              <w:top w:w="100" w:type="dxa"/>
              <w:left w:w="100" w:type="dxa"/>
              <w:bottom w:w="100" w:type="dxa"/>
              <w:right w:w="100" w:type="dxa"/>
            </w:tcMar>
          </w:tcPr>
          <w:p w14:paraId="20D9B71D" w14:textId="77777777" w:rsidR="00E01D6B" w:rsidRDefault="00000000">
            <w:r>
              <w:t>Default Value</w:t>
            </w:r>
          </w:p>
        </w:tc>
        <w:tc>
          <w:tcPr>
            <w:tcW w:w="0" w:type="auto"/>
            <w:tcMar>
              <w:top w:w="100" w:type="dxa"/>
              <w:left w:w="100" w:type="dxa"/>
              <w:bottom w:w="100" w:type="dxa"/>
              <w:right w:w="100" w:type="dxa"/>
            </w:tcMar>
          </w:tcPr>
          <w:p w14:paraId="5B52910D" w14:textId="77777777" w:rsidR="00E01D6B" w:rsidRDefault="00000000">
            <w:r>
              <w:t>MM/dd/yyyy</w:t>
            </w:r>
          </w:p>
        </w:tc>
      </w:tr>
      <w:tr w:rsidR="00E01D6B" w14:paraId="051778BF" w14:textId="77777777">
        <w:tblPrEx>
          <w:tblCellMar>
            <w:top w:w="0" w:type="dxa"/>
            <w:bottom w:w="0" w:type="dxa"/>
          </w:tblCellMar>
        </w:tblPrEx>
        <w:tc>
          <w:tcPr>
            <w:tcW w:w="0" w:type="auto"/>
            <w:tcMar>
              <w:top w:w="100" w:type="dxa"/>
              <w:left w:w="100" w:type="dxa"/>
              <w:bottom w:w="100" w:type="dxa"/>
              <w:right w:w="100" w:type="dxa"/>
            </w:tcMar>
          </w:tcPr>
          <w:p w14:paraId="7A663293" w14:textId="77777777" w:rsidR="00E01D6B" w:rsidRDefault="00000000">
            <w:r>
              <w:t>Is Customer Editable</w:t>
            </w:r>
          </w:p>
        </w:tc>
        <w:tc>
          <w:tcPr>
            <w:tcW w:w="0" w:type="auto"/>
            <w:tcMar>
              <w:top w:w="100" w:type="dxa"/>
              <w:left w:w="100" w:type="dxa"/>
              <w:bottom w:w="100" w:type="dxa"/>
              <w:right w:w="100" w:type="dxa"/>
            </w:tcMar>
          </w:tcPr>
          <w:p w14:paraId="3DAF31D4" w14:textId="77777777" w:rsidR="00E01D6B" w:rsidRDefault="00000000">
            <w:r>
              <w:t>No</w:t>
            </w:r>
          </w:p>
        </w:tc>
      </w:tr>
      <w:tr w:rsidR="00E01D6B" w14:paraId="1CAC51D5" w14:textId="77777777">
        <w:tblPrEx>
          <w:tblCellMar>
            <w:top w:w="0" w:type="dxa"/>
            <w:bottom w:w="0" w:type="dxa"/>
          </w:tblCellMar>
        </w:tblPrEx>
        <w:tc>
          <w:tcPr>
            <w:tcW w:w="0" w:type="auto"/>
            <w:tcMar>
              <w:top w:w="100" w:type="dxa"/>
              <w:left w:w="100" w:type="dxa"/>
              <w:bottom w:w="100" w:type="dxa"/>
              <w:right w:w="100" w:type="dxa"/>
            </w:tcMar>
          </w:tcPr>
          <w:p w14:paraId="707FEBFC" w14:textId="77777777" w:rsidR="00E01D6B" w:rsidRDefault="00000000">
            <w:r>
              <w:t>Parameter Value</w:t>
            </w:r>
          </w:p>
        </w:tc>
        <w:tc>
          <w:tcPr>
            <w:tcW w:w="0" w:type="auto"/>
            <w:tcMar>
              <w:top w:w="100" w:type="dxa"/>
              <w:left w:w="100" w:type="dxa"/>
              <w:bottom w:w="100" w:type="dxa"/>
              <w:right w:w="100" w:type="dxa"/>
            </w:tcMar>
          </w:tcPr>
          <w:p w14:paraId="768D1004" w14:textId="77777777" w:rsidR="00E01D6B" w:rsidRDefault="00000000">
            <w:r>
              <w:t>MM/dd/yyyy</w:t>
            </w:r>
          </w:p>
        </w:tc>
      </w:tr>
    </w:tbl>
    <w:p w14:paraId="19CC0CE8" w14:textId="77777777" w:rsidR="00E01D6B" w:rsidRDefault="00000000">
      <w:pPr>
        <w:spacing w:before="300"/>
      </w:pPr>
      <w:r>
        <w:rPr>
          <w:b/>
          <w:bCs/>
        </w:rPr>
        <w:t xml:space="preserve">Note: </w:t>
      </w:r>
      <w:r>
        <w:t>Specify Date format for user delegation start and end date</w:t>
      </w:r>
    </w:p>
    <w:p w14:paraId="4417E06C" w14:textId="77777777" w:rsidR="00E01D6B" w:rsidRDefault="00E01D6B">
      <w:pPr>
        <w:pageBreakBefore/>
      </w:pPr>
    </w:p>
    <w:p w14:paraId="6309554A" w14:textId="77777777" w:rsidR="00E01D6B" w:rsidRDefault="00000000">
      <w:pPr>
        <w:pStyle w:val="Heading2"/>
        <w:spacing w:after="200"/>
        <w:jc w:val="center"/>
      </w:pPr>
      <w:r>
        <w:rPr>
          <w:b/>
          <w:bCs/>
          <w:sz w:val="32"/>
          <w:szCs w:val="32"/>
        </w:rPr>
        <w:t>Enable mutual TLS configuration for outbound communications</w:t>
      </w:r>
    </w:p>
    <w:p w14:paraId="7819F1B7" w14:textId="77777777" w:rsidR="00E01D6B" w:rsidRDefault="00000000">
      <w:pPr>
        <w:spacing w:after="240"/>
        <w:jc w:val="center"/>
      </w:pPr>
      <w:r>
        <w:rPr>
          <w:b/>
          <w:bCs/>
        </w:rPr>
        <w:t>Application.Messaging.Channels.WS.EnableMutualTLSConfigurationForOutBound</w:t>
      </w:r>
    </w:p>
    <w:p w14:paraId="165AE0A9" w14:textId="77777777" w:rsidR="00E01D6B" w:rsidRDefault="00000000">
      <w:pPr>
        <w:spacing w:after="300"/>
        <w:jc w:val="center"/>
      </w:pPr>
      <w:r>
        <w:rPr>
          <w:i/>
          <w:iCs/>
        </w:rPr>
        <w:t xml:space="preserve">Current value: </w:t>
      </w:r>
      <w:r>
        <w:rPr>
          <w:b/>
          <w:bCs/>
          <w:color w:val="006400"/>
        </w:rPr>
        <w:t>ENABLED</w:t>
      </w:r>
    </w:p>
    <w:p w14:paraId="37696B84" w14:textId="77777777" w:rsidR="00E01D6B" w:rsidRDefault="00000000">
      <w:pPr>
        <w:spacing w:after="300"/>
      </w:pPr>
      <w:r>
        <w:rPr>
          <w:b/>
          <w:bCs/>
        </w:rPr>
        <w:t>Description:</w:t>
      </w:r>
      <w:r>
        <w:rPr>
          <w:b/>
          <w:bCs/>
        </w:rPr>
        <w:tab/>
      </w:r>
      <w:r>
        <w:t>Enables the mutual TLS configuration for outbound communications.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E2E28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24E82A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8F79A2E" w14:textId="77777777" w:rsidR="00E01D6B" w:rsidRDefault="00000000">
            <w:r>
              <w:rPr>
                <w:b/>
                <w:bCs/>
              </w:rPr>
              <w:t>Value</w:t>
            </w:r>
          </w:p>
        </w:tc>
      </w:tr>
      <w:tr w:rsidR="00E01D6B" w14:paraId="0A21A162" w14:textId="77777777">
        <w:tblPrEx>
          <w:tblCellMar>
            <w:top w:w="0" w:type="dxa"/>
            <w:bottom w:w="0" w:type="dxa"/>
          </w:tblCellMar>
        </w:tblPrEx>
        <w:tc>
          <w:tcPr>
            <w:tcW w:w="0" w:type="auto"/>
            <w:tcMar>
              <w:top w:w="100" w:type="dxa"/>
              <w:left w:w="100" w:type="dxa"/>
              <w:bottom w:w="100" w:type="dxa"/>
              <w:right w:w="100" w:type="dxa"/>
            </w:tcMar>
          </w:tcPr>
          <w:p w14:paraId="14192CC9" w14:textId="77777777" w:rsidR="00E01D6B" w:rsidRDefault="00000000">
            <w:r>
              <w:t>Parameter Type</w:t>
            </w:r>
          </w:p>
        </w:tc>
        <w:tc>
          <w:tcPr>
            <w:tcW w:w="0" w:type="auto"/>
            <w:tcMar>
              <w:top w:w="100" w:type="dxa"/>
              <w:left w:w="100" w:type="dxa"/>
              <w:bottom w:w="100" w:type="dxa"/>
              <w:right w:w="100" w:type="dxa"/>
            </w:tcMar>
          </w:tcPr>
          <w:p w14:paraId="24D7E966" w14:textId="77777777" w:rsidR="00E01D6B" w:rsidRDefault="00000000">
            <w:r>
              <w:t>java.lang.Boolean</w:t>
            </w:r>
          </w:p>
        </w:tc>
      </w:tr>
      <w:tr w:rsidR="00E01D6B" w14:paraId="4B8702DA" w14:textId="77777777">
        <w:tblPrEx>
          <w:tblCellMar>
            <w:top w:w="0" w:type="dxa"/>
            <w:bottom w:w="0" w:type="dxa"/>
          </w:tblCellMar>
        </w:tblPrEx>
        <w:tc>
          <w:tcPr>
            <w:tcW w:w="0" w:type="auto"/>
            <w:tcMar>
              <w:top w:w="100" w:type="dxa"/>
              <w:left w:w="100" w:type="dxa"/>
              <w:bottom w:w="100" w:type="dxa"/>
              <w:right w:w="100" w:type="dxa"/>
            </w:tcMar>
          </w:tcPr>
          <w:p w14:paraId="4738F056" w14:textId="77777777" w:rsidR="00E01D6B" w:rsidRDefault="00000000">
            <w:r>
              <w:t>Is Default</w:t>
            </w:r>
          </w:p>
        </w:tc>
        <w:tc>
          <w:tcPr>
            <w:tcW w:w="0" w:type="auto"/>
            <w:tcMar>
              <w:top w:w="100" w:type="dxa"/>
              <w:left w:w="100" w:type="dxa"/>
              <w:bottom w:w="100" w:type="dxa"/>
              <w:right w:w="100" w:type="dxa"/>
            </w:tcMar>
          </w:tcPr>
          <w:p w14:paraId="6E68F4DF" w14:textId="77777777" w:rsidR="00E01D6B" w:rsidRDefault="00000000">
            <w:r>
              <w:t>No</w:t>
            </w:r>
          </w:p>
        </w:tc>
      </w:tr>
      <w:tr w:rsidR="00E01D6B" w14:paraId="2E65A200" w14:textId="77777777">
        <w:tblPrEx>
          <w:tblCellMar>
            <w:top w:w="0" w:type="dxa"/>
            <w:bottom w:w="0" w:type="dxa"/>
          </w:tblCellMar>
        </w:tblPrEx>
        <w:tc>
          <w:tcPr>
            <w:tcW w:w="0" w:type="auto"/>
            <w:tcMar>
              <w:top w:w="100" w:type="dxa"/>
              <w:left w:w="100" w:type="dxa"/>
              <w:bottom w:w="100" w:type="dxa"/>
              <w:right w:w="100" w:type="dxa"/>
            </w:tcMar>
          </w:tcPr>
          <w:p w14:paraId="15853825" w14:textId="77777777" w:rsidR="00E01D6B" w:rsidRDefault="00000000">
            <w:r>
              <w:t>Default Value</w:t>
            </w:r>
          </w:p>
        </w:tc>
        <w:tc>
          <w:tcPr>
            <w:tcW w:w="0" w:type="auto"/>
            <w:tcMar>
              <w:top w:w="100" w:type="dxa"/>
              <w:left w:w="100" w:type="dxa"/>
              <w:bottom w:w="100" w:type="dxa"/>
              <w:right w:w="100" w:type="dxa"/>
            </w:tcMar>
          </w:tcPr>
          <w:p w14:paraId="32C799D7" w14:textId="77777777" w:rsidR="00E01D6B" w:rsidRDefault="00000000">
            <w:r>
              <w:t>Yes</w:t>
            </w:r>
          </w:p>
        </w:tc>
      </w:tr>
      <w:tr w:rsidR="00E01D6B" w14:paraId="405FE0F2" w14:textId="77777777">
        <w:tblPrEx>
          <w:tblCellMar>
            <w:top w:w="0" w:type="dxa"/>
            <w:bottom w:w="0" w:type="dxa"/>
          </w:tblCellMar>
        </w:tblPrEx>
        <w:tc>
          <w:tcPr>
            <w:tcW w:w="0" w:type="auto"/>
            <w:tcMar>
              <w:top w:w="100" w:type="dxa"/>
              <w:left w:w="100" w:type="dxa"/>
              <w:bottom w:w="100" w:type="dxa"/>
              <w:right w:w="100" w:type="dxa"/>
            </w:tcMar>
          </w:tcPr>
          <w:p w14:paraId="0C04AC20" w14:textId="77777777" w:rsidR="00E01D6B" w:rsidRDefault="00000000">
            <w:r>
              <w:t>Is Customer Editable</w:t>
            </w:r>
          </w:p>
        </w:tc>
        <w:tc>
          <w:tcPr>
            <w:tcW w:w="0" w:type="auto"/>
            <w:tcMar>
              <w:top w:w="100" w:type="dxa"/>
              <w:left w:w="100" w:type="dxa"/>
              <w:bottom w:w="100" w:type="dxa"/>
              <w:right w:w="100" w:type="dxa"/>
            </w:tcMar>
          </w:tcPr>
          <w:p w14:paraId="2A4BFE19" w14:textId="77777777" w:rsidR="00E01D6B" w:rsidRDefault="00000000">
            <w:r>
              <w:t>Yes</w:t>
            </w:r>
          </w:p>
        </w:tc>
      </w:tr>
      <w:tr w:rsidR="00E01D6B" w14:paraId="23C56BB0" w14:textId="77777777">
        <w:tblPrEx>
          <w:tblCellMar>
            <w:top w:w="0" w:type="dxa"/>
            <w:bottom w:w="0" w:type="dxa"/>
          </w:tblCellMar>
        </w:tblPrEx>
        <w:tc>
          <w:tcPr>
            <w:tcW w:w="0" w:type="auto"/>
            <w:tcMar>
              <w:top w:w="100" w:type="dxa"/>
              <w:left w:w="100" w:type="dxa"/>
              <w:bottom w:w="100" w:type="dxa"/>
              <w:right w:w="100" w:type="dxa"/>
            </w:tcMar>
          </w:tcPr>
          <w:p w14:paraId="394571EA" w14:textId="77777777" w:rsidR="00E01D6B" w:rsidRDefault="00000000">
            <w:r>
              <w:t>Parameter Value</w:t>
            </w:r>
          </w:p>
        </w:tc>
        <w:tc>
          <w:tcPr>
            <w:tcW w:w="0" w:type="auto"/>
            <w:tcMar>
              <w:top w:w="100" w:type="dxa"/>
              <w:left w:w="100" w:type="dxa"/>
              <w:bottom w:w="100" w:type="dxa"/>
              <w:right w:w="100" w:type="dxa"/>
            </w:tcMar>
          </w:tcPr>
          <w:p w14:paraId="382FFB38" w14:textId="77777777" w:rsidR="00E01D6B" w:rsidRDefault="00000000">
            <w:r>
              <w:t>Yes</w:t>
            </w:r>
          </w:p>
        </w:tc>
      </w:tr>
    </w:tbl>
    <w:p w14:paraId="67C0F855" w14:textId="77777777" w:rsidR="00E01D6B" w:rsidRDefault="00000000">
      <w:pPr>
        <w:spacing w:before="300"/>
      </w:pPr>
      <w:r>
        <w:rPr>
          <w:b/>
          <w:bCs/>
        </w:rPr>
        <w:t xml:space="preserve">Note: </w:t>
      </w:r>
      <w:r>
        <w:t>Enables the mutual TLS configuration for outbound communications.</w:t>
      </w:r>
    </w:p>
    <w:p w14:paraId="7103B3F6" w14:textId="77777777" w:rsidR="00E01D6B" w:rsidRDefault="00E01D6B">
      <w:pPr>
        <w:pageBreakBefore/>
      </w:pPr>
    </w:p>
    <w:p w14:paraId="361BD177" w14:textId="77777777" w:rsidR="00E01D6B" w:rsidRDefault="00000000">
      <w:pPr>
        <w:pStyle w:val="Heading2"/>
        <w:spacing w:after="200"/>
        <w:jc w:val="center"/>
      </w:pPr>
      <w:r>
        <w:rPr>
          <w:b/>
          <w:bCs/>
          <w:sz w:val="32"/>
          <w:szCs w:val="32"/>
        </w:rPr>
        <w:t>Configuration Item</w:t>
      </w:r>
    </w:p>
    <w:p w14:paraId="643F87B0" w14:textId="77777777" w:rsidR="00E01D6B" w:rsidRDefault="00000000">
      <w:pPr>
        <w:spacing w:after="240"/>
        <w:jc w:val="center"/>
      </w:pPr>
      <w:r>
        <w:rPr>
          <w:b/>
          <w:bCs/>
        </w:rPr>
        <w:t>Application.Catalog.HideTypeImpactedCatalogReport</w:t>
      </w:r>
    </w:p>
    <w:p w14:paraId="74455362" w14:textId="77777777" w:rsidR="00E01D6B" w:rsidRDefault="00000000">
      <w:pPr>
        <w:spacing w:after="300"/>
        <w:jc w:val="center"/>
      </w:pPr>
      <w:r>
        <w:rPr>
          <w:i/>
          <w:iCs/>
        </w:rPr>
        <w:t xml:space="preserve">Current value: </w:t>
      </w:r>
      <w:r>
        <w:rPr>
          <w:b/>
          <w:bCs/>
          <w:color w:val="006400"/>
        </w:rPr>
        <w:t>ENABLED</w:t>
      </w:r>
    </w:p>
    <w:p w14:paraId="229CDEC0" w14:textId="77777777" w:rsidR="00E01D6B" w:rsidRDefault="00000000">
      <w:pPr>
        <w:spacing w:after="300"/>
      </w:pPr>
      <w:r>
        <w:rPr>
          <w:b/>
          <w:bCs/>
        </w:rPr>
        <w:t>Description:</w:t>
      </w:r>
      <w:r>
        <w:rPr>
          <w:b/>
          <w:bCs/>
        </w:rPr>
        <w:tab/>
      </w:r>
      <w:r>
        <w:t>&lt;P&gt;This determines whether to show the type impacted catalog report for a given realm.&lt;/P&gt;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B7FD0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1A20D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06C02E6" w14:textId="77777777" w:rsidR="00E01D6B" w:rsidRDefault="00000000">
            <w:r>
              <w:rPr>
                <w:b/>
                <w:bCs/>
              </w:rPr>
              <w:t>Value</w:t>
            </w:r>
          </w:p>
        </w:tc>
      </w:tr>
      <w:tr w:rsidR="00E01D6B" w14:paraId="7BAF35A3" w14:textId="77777777">
        <w:tblPrEx>
          <w:tblCellMar>
            <w:top w:w="0" w:type="dxa"/>
            <w:bottom w:w="0" w:type="dxa"/>
          </w:tblCellMar>
        </w:tblPrEx>
        <w:tc>
          <w:tcPr>
            <w:tcW w:w="0" w:type="auto"/>
            <w:tcMar>
              <w:top w:w="100" w:type="dxa"/>
              <w:left w:w="100" w:type="dxa"/>
              <w:bottom w:w="100" w:type="dxa"/>
              <w:right w:w="100" w:type="dxa"/>
            </w:tcMar>
          </w:tcPr>
          <w:p w14:paraId="4F720C31" w14:textId="77777777" w:rsidR="00E01D6B" w:rsidRDefault="00000000">
            <w:r>
              <w:t>Parameter Type</w:t>
            </w:r>
          </w:p>
        </w:tc>
        <w:tc>
          <w:tcPr>
            <w:tcW w:w="0" w:type="auto"/>
            <w:tcMar>
              <w:top w:w="100" w:type="dxa"/>
              <w:left w:w="100" w:type="dxa"/>
              <w:bottom w:w="100" w:type="dxa"/>
              <w:right w:w="100" w:type="dxa"/>
            </w:tcMar>
          </w:tcPr>
          <w:p w14:paraId="654AA52A" w14:textId="77777777" w:rsidR="00E01D6B" w:rsidRDefault="00000000">
            <w:r>
              <w:t>java.lang.Boolean</w:t>
            </w:r>
          </w:p>
        </w:tc>
      </w:tr>
      <w:tr w:rsidR="00E01D6B" w14:paraId="58F9F753" w14:textId="77777777">
        <w:tblPrEx>
          <w:tblCellMar>
            <w:top w:w="0" w:type="dxa"/>
            <w:bottom w:w="0" w:type="dxa"/>
          </w:tblCellMar>
        </w:tblPrEx>
        <w:tc>
          <w:tcPr>
            <w:tcW w:w="0" w:type="auto"/>
            <w:tcMar>
              <w:top w:w="100" w:type="dxa"/>
              <w:left w:w="100" w:type="dxa"/>
              <w:bottom w:w="100" w:type="dxa"/>
              <w:right w:w="100" w:type="dxa"/>
            </w:tcMar>
          </w:tcPr>
          <w:p w14:paraId="0BA9B850" w14:textId="77777777" w:rsidR="00E01D6B" w:rsidRDefault="00000000">
            <w:r>
              <w:t>Is Default</w:t>
            </w:r>
          </w:p>
        </w:tc>
        <w:tc>
          <w:tcPr>
            <w:tcW w:w="0" w:type="auto"/>
            <w:tcMar>
              <w:top w:w="100" w:type="dxa"/>
              <w:left w:w="100" w:type="dxa"/>
              <w:bottom w:w="100" w:type="dxa"/>
              <w:right w:w="100" w:type="dxa"/>
            </w:tcMar>
          </w:tcPr>
          <w:p w14:paraId="09107F8D" w14:textId="77777777" w:rsidR="00E01D6B" w:rsidRDefault="00000000">
            <w:r>
              <w:t>No</w:t>
            </w:r>
          </w:p>
        </w:tc>
      </w:tr>
      <w:tr w:rsidR="00E01D6B" w14:paraId="589E5915" w14:textId="77777777">
        <w:tblPrEx>
          <w:tblCellMar>
            <w:top w:w="0" w:type="dxa"/>
            <w:bottom w:w="0" w:type="dxa"/>
          </w:tblCellMar>
        </w:tblPrEx>
        <w:tc>
          <w:tcPr>
            <w:tcW w:w="0" w:type="auto"/>
            <w:tcMar>
              <w:top w:w="100" w:type="dxa"/>
              <w:left w:w="100" w:type="dxa"/>
              <w:bottom w:w="100" w:type="dxa"/>
              <w:right w:w="100" w:type="dxa"/>
            </w:tcMar>
          </w:tcPr>
          <w:p w14:paraId="08920059" w14:textId="77777777" w:rsidR="00E01D6B" w:rsidRDefault="00000000">
            <w:r>
              <w:t>Default Value</w:t>
            </w:r>
          </w:p>
        </w:tc>
        <w:tc>
          <w:tcPr>
            <w:tcW w:w="0" w:type="auto"/>
            <w:tcMar>
              <w:top w:w="100" w:type="dxa"/>
              <w:left w:w="100" w:type="dxa"/>
              <w:bottom w:w="100" w:type="dxa"/>
              <w:right w:w="100" w:type="dxa"/>
            </w:tcMar>
          </w:tcPr>
          <w:p w14:paraId="64241DF6" w14:textId="77777777" w:rsidR="00E01D6B" w:rsidRDefault="00000000">
            <w:r>
              <w:t>Yes</w:t>
            </w:r>
          </w:p>
        </w:tc>
      </w:tr>
      <w:tr w:rsidR="00E01D6B" w14:paraId="6214E7F4" w14:textId="77777777">
        <w:tblPrEx>
          <w:tblCellMar>
            <w:top w:w="0" w:type="dxa"/>
            <w:bottom w:w="0" w:type="dxa"/>
          </w:tblCellMar>
        </w:tblPrEx>
        <w:tc>
          <w:tcPr>
            <w:tcW w:w="0" w:type="auto"/>
            <w:tcMar>
              <w:top w:w="100" w:type="dxa"/>
              <w:left w:w="100" w:type="dxa"/>
              <w:bottom w:w="100" w:type="dxa"/>
              <w:right w:w="100" w:type="dxa"/>
            </w:tcMar>
          </w:tcPr>
          <w:p w14:paraId="4DCC57FD" w14:textId="77777777" w:rsidR="00E01D6B" w:rsidRDefault="00000000">
            <w:r>
              <w:t>Is Customer Editable</w:t>
            </w:r>
          </w:p>
        </w:tc>
        <w:tc>
          <w:tcPr>
            <w:tcW w:w="0" w:type="auto"/>
            <w:tcMar>
              <w:top w:w="100" w:type="dxa"/>
              <w:left w:w="100" w:type="dxa"/>
              <w:bottom w:w="100" w:type="dxa"/>
              <w:right w:w="100" w:type="dxa"/>
            </w:tcMar>
          </w:tcPr>
          <w:p w14:paraId="33586B30" w14:textId="77777777" w:rsidR="00E01D6B" w:rsidRDefault="00000000">
            <w:r>
              <w:t>No</w:t>
            </w:r>
          </w:p>
        </w:tc>
      </w:tr>
      <w:tr w:rsidR="00E01D6B" w14:paraId="1DE490B4" w14:textId="77777777">
        <w:tblPrEx>
          <w:tblCellMar>
            <w:top w:w="0" w:type="dxa"/>
            <w:bottom w:w="0" w:type="dxa"/>
          </w:tblCellMar>
        </w:tblPrEx>
        <w:tc>
          <w:tcPr>
            <w:tcW w:w="0" w:type="auto"/>
            <w:tcMar>
              <w:top w:w="100" w:type="dxa"/>
              <w:left w:w="100" w:type="dxa"/>
              <w:bottom w:w="100" w:type="dxa"/>
              <w:right w:w="100" w:type="dxa"/>
            </w:tcMar>
          </w:tcPr>
          <w:p w14:paraId="57135B79" w14:textId="77777777" w:rsidR="00E01D6B" w:rsidRDefault="00000000">
            <w:r>
              <w:t>Parameter Value</w:t>
            </w:r>
          </w:p>
        </w:tc>
        <w:tc>
          <w:tcPr>
            <w:tcW w:w="0" w:type="auto"/>
            <w:tcMar>
              <w:top w:w="100" w:type="dxa"/>
              <w:left w:w="100" w:type="dxa"/>
              <w:bottom w:w="100" w:type="dxa"/>
              <w:right w:w="100" w:type="dxa"/>
            </w:tcMar>
          </w:tcPr>
          <w:p w14:paraId="1CA91703" w14:textId="77777777" w:rsidR="00E01D6B" w:rsidRDefault="00000000">
            <w:r>
              <w:t>Yes</w:t>
            </w:r>
          </w:p>
        </w:tc>
      </w:tr>
    </w:tbl>
    <w:p w14:paraId="64900F39" w14:textId="77777777" w:rsidR="00E01D6B" w:rsidRDefault="00000000">
      <w:pPr>
        <w:spacing w:before="300"/>
      </w:pPr>
      <w:r>
        <w:rPr>
          <w:b/>
          <w:bCs/>
        </w:rPr>
        <w:t xml:space="preserve">Note: </w:t>
      </w:r>
      <w:r>
        <w:t xml:space="preserve"> This determines whether to show the type impacted catalog report for a given realm.&lt;/P&gt;</w:t>
      </w:r>
    </w:p>
    <w:p w14:paraId="05A4E2A4" w14:textId="77777777" w:rsidR="00E01D6B" w:rsidRDefault="00E01D6B">
      <w:pPr>
        <w:pageBreakBefore/>
      </w:pPr>
    </w:p>
    <w:p w14:paraId="21975465" w14:textId="77777777" w:rsidR="00E01D6B" w:rsidRDefault="00000000">
      <w:pPr>
        <w:pStyle w:val="Heading2"/>
        <w:spacing w:after="200"/>
        <w:jc w:val="center"/>
      </w:pPr>
      <w:r>
        <w:rPr>
          <w:b/>
          <w:bCs/>
          <w:sz w:val="32"/>
          <w:szCs w:val="32"/>
        </w:rPr>
        <w:t>Include compliance contract information in requisitions imported from SAP Fieldglass</w:t>
      </w:r>
    </w:p>
    <w:p w14:paraId="458D5D9D" w14:textId="77777777" w:rsidR="00E01D6B" w:rsidRDefault="00000000">
      <w:pPr>
        <w:spacing w:after="240"/>
        <w:jc w:val="center"/>
      </w:pPr>
      <w:r>
        <w:rPr>
          <w:b/>
          <w:bCs/>
        </w:rPr>
        <w:t>Application.Contract.FieldGlassContractIntegration</w:t>
      </w:r>
    </w:p>
    <w:p w14:paraId="5B4D2F58" w14:textId="77777777" w:rsidR="00E01D6B" w:rsidRDefault="00000000">
      <w:pPr>
        <w:spacing w:after="300"/>
        <w:jc w:val="center"/>
      </w:pPr>
      <w:r>
        <w:rPr>
          <w:i/>
          <w:iCs/>
        </w:rPr>
        <w:t xml:space="preserve">Current value: </w:t>
      </w:r>
      <w:r>
        <w:rPr>
          <w:b/>
          <w:bCs/>
          <w:color w:val="8B0000"/>
        </w:rPr>
        <w:t>DISABLED</w:t>
      </w:r>
    </w:p>
    <w:p w14:paraId="3B1E1E9B" w14:textId="77777777" w:rsidR="00E01D6B" w:rsidRDefault="00000000">
      <w:pPr>
        <w:spacing w:after="300"/>
      </w:pPr>
      <w:r>
        <w:rPr>
          <w:b/>
          <w:bCs/>
        </w:rPr>
        <w:t>Description:</w:t>
      </w:r>
      <w:r>
        <w:rPr>
          <w:b/>
          <w:bCs/>
        </w:rPr>
        <w:tab/>
      </w:r>
      <w:r>
        <w:t>Specifies whether contract information can be included in the requisition information imported from SAP Fieldglass when the Services Requisitions from an External Application web services integration task is run. When set to Yes, contract IDs can be included at the requisition line item level when importing requisitions from SAP Fieldglass.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60A088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88FFC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BC8EBC7" w14:textId="77777777" w:rsidR="00E01D6B" w:rsidRDefault="00000000">
            <w:r>
              <w:rPr>
                <w:b/>
                <w:bCs/>
              </w:rPr>
              <w:t>Value</w:t>
            </w:r>
          </w:p>
        </w:tc>
      </w:tr>
      <w:tr w:rsidR="00E01D6B" w14:paraId="5EA90C2A" w14:textId="77777777">
        <w:tblPrEx>
          <w:tblCellMar>
            <w:top w:w="0" w:type="dxa"/>
            <w:bottom w:w="0" w:type="dxa"/>
          </w:tblCellMar>
        </w:tblPrEx>
        <w:tc>
          <w:tcPr>
            <w:tcW w:w="0" w:type="auto"/>
            <w:tcMar>
              <w:top w:w="100" w:type="dxa"/>
              <w:left w:w="100" w:type="dxa"/>
              <w:bottom w:w="100" w:type="dxa"/>
              <w:right w:w="100" w:type="dxa"/>
            </w:tcMar>
          </w:tcPr>
          <w:p w14:paraId="09F54D8E" w14:textId="77777777" w:rsidR="00E01D6B" w:rsidRDefault="00000000">
            <w:r>
              <w:t>Parameter Type</w:t>
            </w:r>
          </w:p>
        </w:tc>
        <w:tc>
          <w:tcPr>
            <w:tcW w:w="0" w:type="auto"/>
            <w:tcMar>
              <w:top w:w="100" w:type="dxa"/>
              <w:left w:w="100" w:type="dxa"/>
              <w:bottom w:w="100" w:type="dxa"/>
              <w:right w:w="100" w:type="dxa"/>
            </w:tcMar>
          </w:tcPr>
          <w:p w14:paraId="22ACEA66" w14:textId="77777777" w:rsidR="00E01D6B" w:rsidRDefault="00000000">
            <w:r>
              <w:t>java.lang.Boolean</w:t>
            </w:r>
          </w:p>
        </w:tc>
      </w:tr>
      <w:tr w:rsidR="00E01D6B" w14:paraId="38AD7929" w14:textId="77777777">
        <w:tblPrEx>
          <w:tblCellMar>
            <w:top w:w="0" w:type="dxa"/>
            <w:bottom w:w="0" w:type="dxa"/>
          </w:tblCellMar>
        </w:tblPrEx>
        <w:tc>
          <w:tcPr>
            <w:tcW w:w="0" w:type="auto"/>
            <w:tcMar>
              <w:top w:w="100" w:type="dxa"/>
              <w:left w:w="100" w:type="dxa"/>
              <w:bottom w:w="100" w:type="dxa"/>
              <w:right w:w="100" w:type="dxa"/>
            </w:tcMar>
          </w:tcPr>
          <w:p w14:paraId="1644A18B" w14:textId="77777777" w:rsidR="00E01D6B" w:rsidRDefault="00000000">
            <w:r>
              <w:t>Is Default</w:t>
            </w:r>
          </w:p>
        </w:tc>
        <w:tc>
          <w:tcPr>
            <w:tcW w:w="0" w:type="auto"/>
            <w:tcMar>
              <w:top w:w="100" w:type="dxa"/>
              <w:left w:w="100" w:type="dxa"/>
              <w:bottom w:w="100" w:type="dxa"/>
              <w:right w:w="100" w:type="dxa"/>
            </w:tcMar>
          </w:tcPr>
          <w:p w14:paraId="61F615C1" w14:textId="77777777" w:rsidR="00E01D6B" w:rsidRDefault="00000000">
            <w:r>
              <w:t>No</w:t>
            </w:r>
          </w:p>
        </w:tc>
      </w:tr>
      <w:tr w:rsidR="00E01D6B" w14:paraId="568AFFA3" w14:textId="77777777">
        <w:tblPrEx>
          <w:tblCellMar>
            <w:top w:w="0" w:type="dxa"/>
            <w:bottom w:w="0" w:type="dxa"/>
          </w:tblCellMar>
        </w:tblPrEx>
        <w:tc>
          <w:tcPr>
            <w:tcW w:w="0" w:type="auto"/>
            <w:tcMar>
              <w:top w:w="100" w:type="dxa"/>
              <w:left w:w="100" w:type="dxa"/>
              <w:bottom w:w="100" w:type="dxa"/>
              <w:right w:w="100" w:type="dxa"/>
            </w:tcMar>
          </w:tcPr>
          <w:p w14:paraId="720DF0E2" w14:textId="77777777" w:rsidR="00E01D6B" w:rsidRDefault="00000000">
            <w:r>
              <w:t>Default Value</w:t>
            </w:r>
          </w:p>
        </w:tc>
        <w:tc>
          <w:tcPr>
            <w:tcW w:w="0" w:type="auto"/>
            <w:tcMar>
              <w:top w:w="100" w:type="dxa"/>
              <w:left w:w="100" w:type="dxa"/>
              <w:bottom w:w="100" w:type="dxa"/>
              <w:right w:w="100" w:type="dxa"/>
            </w:tcMar>
          </w:tcPr>
          <w:p w14:paraId="1BDF09E3" w14:textId="77777777" w:rsidR="00E01D6B" w:rsidRDefault="00000000">
            <w:r>
              <w:t>No</w:t>
            </w:r>
          </w:p>
        </w:tc>
      </w:tr>
      <w:tr w:rsidR="00E01D6B" w14:paraId="59DEBB9B" w14:textId="77777777">
        <w:tblPrEx>
          <w:tblCellMar>
            <w:top w:w="0" w:type="dxa"/>
            <w:bottom w:w="0" w:type="dxa"/>
          </w:tblCellMar>
        </w:tblPrEx>
        <w:tc>
          <w:tcPr>
            <w:tcW w:w="0" w:type="auto"/>
            <w:tcMar>
              <w:top w:w="100" w:type="dxa"/>
              <w:left w:w="100" w:type="dxa"/>
              <w:bottom w:w="100" w:type="dxa"/>
              <w:right w:w="100" w:type="dxa"/>
            </w:tcMar>
          </w:tcPr>
          <w:p w14:paraId="2D7DF691" w14:textId="77777777" w:rsidR="00E01D6B" w:rsidRDefault="00000000">
            <w:r>
              <w:t>Is Customer Editable</w:t>
            </w:r>
          </w:p>
        </w:tc>
        <w:tc>
          <w:tcPr>
            <w:tcW w:w="0" w:type="auto"/>
            <w:tcMar>
              <w:top w:w="100" w:type="dxa"/>
              <w:left w:w="100" w:type="dxa"/>
              <w:bottom w:w="100" w:type="dxa"/>
              <w:right w:w="100" w:type="dxa"/>
            </w:tcMar>
          </w:tcPr>
          <w:p w14:paraId="5468F729" w14:textId="77777777" w:rsidR="00E01D6B" w:rsidRDefault="00000000">
            <w:r>
              <w:t>Yes</w:t>
            </w:r>
          </w:p>
        </w:tc>
      </w:tr>
      <w:tr w:rsidR="00E01D6B" w14:paraId="51099157" w14:textId="77777777">
        <w:tblPrEx>
          <w:tblCellMar>
            <w:top w:w="0" w:type="dxa"/>
            <w:bottom w:w="0" w:type="dxa"/>
          </w:tblCellMar>
        </w:tblPrEx>
        <w:tc>
          <w:tcPr>
            <w:tcW w:w="0" w:type="auto"/>
            <w:tcMar>
              <w:top w:w="100" w:type="dxa"/>
              <w:left w:w="100" w:type="dxa"/>
              <w:bottom w:w="100" w:type="dxa"/>
              <w:right w:w="100" w:type="dxa"/>
            </w:tcMar>
          </w:tcPr>
          <w:p w14:paraId="50D00FBC" w14:textId="77777777" w:rsidR="00E01D6B" w:rsidRDefault="00000000">
            <w:r>
              <w:t>Parameter Value</w:t>
            </w:r>
          </w:p>
        </w:tc>
        <w:tc>
          <w:tcPr>
            <w:tcW w:w="0" w:type="auto"/>
            <w:tcMar>
              <w:top w:w="100" w:type="dxa"/>
              <w:left w:w="100" w:type="dxa"/>
              <w:bottom w:w="100" w:type="dxa"/>
              <w:right w:w="100" w:type="dxa"/>
            </w:tcMar>
          </w:tcPr>
          <w:p w14:paraId="58F884C0" w14:textId="77777777" w:rsidR="00E01D6B" w:rsidRDefault="00000000">
            <w:r>
              <w:t>No</w:t>
            </w:r>
          </w:p>
        </w:tc>
      </w:tr>
    </w:tbl>
    <w:p w14:paraId="77199D67" w14:textId="77777777" w:rsidR="00E01D6B" w:rsidRDefault="00000000">
      <w:pPr>
        <w:spacing w:before="300"/>
      </w:pPr>
      <w:r>
        <w:rPr>
          <w:b/>
          <w:bCs/>
        </w:rPr>
        <w:t xml:space="preserve">Note: </w:t>
      </w:r>
      <w:r>
        <w:t>Specifies whether contract information can be included in the requisition information imported from SAP Fieldglass when the Services Requisitions from an External Application web services integration task is run. When set to Yes, contract IDs can be included at the requisition line item level when importing requisitions from SAP Fieldglass.</w:t>
      </w:r>
    </w:p>
    <w:p w14:paraId="2CB880B7" w14:textId="77777777" w:rsidR="00E01D6B" w:rsidRDefault="00E01D6B">
      <w:pPr>
        <w:pageBreakBefore/>
      </w:pPr>
    </w:p>
    <w:p w14:paraId="3D2EAF8B" w14:textId="77777777" w:rsidR="00E01D6B" w:rsidRDefault="00000000">
      <w:pPr>
        <w:pStyle w:val="Heading2"/>
        <w:spacing w:after="200"/>
        <w:jc w:val="center"/>
      </w:pPr>
      <w:r>
        <w:rPr>
          <w:b/>
          <w:bCs/>
          <w:sz w:val="32"/>
          <w:szCs w:val="32"/>
        </w:rPr>
        <w:t>Allow order confirmation review for excess confirmed quantity</w:t>
      </w:r>
    </w:p>
    <w:p w14:paraId="431130C7" w14:textId="77777777" w:rsidR="00E01D6B" w:rsidRDefault="00000000">
      <w:pPr>
        <w:spacing w:after="240"/>
        <w:jc w:val="center"/>
      </w:pPr>
      <w:r>
        <w:rPr>
          <w:b/>
          <w:bCs/>
        </w:rPr>
        <w:t>Application.Purchasing.AllowOrderConfirmationReviewForExcessConfirmedQuantity</w:t>
      </w:r>
    </w:p>
    <w:p w14:paraId="05890E80" w14:textId="77777777" w:rsidR="00E01D6B" w:rsidRDefault="00000000">
      <w:pPr>
        <w:spacing w:after="300"/>
        <w:jc w:val="center"/>
      </w:pPr>
      <w:r>
        <w:rPr>
          <w:i/>
          <w:iCs/>
        </w:rPr>
        <w:t xml:space="preserve">Current value: </w:t>
      </w:r>
      <w:r>
        <w:rPr>
          <w:b/>
          <w:bCs/>
          <w:color w:val="8B0000"/>
        </w:rPr>
        <w:t>DISABLED</w:t>
      </w:r>
    </w:p>
    <w:p w14:paraId="75FDED8F" w14:textId="77777777" w:rsidR="00E01D6B" w:rsidRDefault="00000000">
      <w:pPr>
        <w:spacing w:after="300"/>
      </w:pPr>
      <w:r>
        <w:rPr>
          <w:b/>
          <w:bCs/>
        </w:rPr>
        <w:t>Description:</w:t>
      </w:r>
      <w:r>
        <w:rPr>
          <w:b/>
          <w:bCs/>
        </w:rPr>
        <w:tab/>
      </w:r>
      <w:r>
        <w:t>Determines whether buyers can review the order confirmation when the quantity confirmed by suppliers is greater than the ordered quantity. If set to Yes, buyers can review the order confirmation when the quantity confirmed is greater than ordered quantity. If set to No (default value), buyers cannot review the order confirmation when the quantity confirmed is greater than ordered quantity. This parameter is effective only when the Application.Procure.EnableOrderConfirmation parameter (set by SAP Ariba Support)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E7FB72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98F757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9A536F" w14:textId="77777777" w:rsidR="00E01D6B" w:rsidRDefault="00000000">
            <w:r>
              <w:rPr>
                <w:b/>
                <w:bCs/>
              </w:rPr>
              <w:t>Value</w:t>
            </w:r>
          </w:p>
        </w:tc>
      </w:tr>
      <w:tr w:rsidR="00E01D6B" w14:paraId="26E6B558" w14:textId="77777777">
        <w:tblPrEx>
          <w:tblCellMar>
            <w:top w:w="0" w:type="dxa"/>
            <w:bottom w:w="0" w:type="dxa"/>
          </w:tblCellMar>
        </w:tblPrEx>
        <w:tc>
          <w:tcPr>
            <w:tcW w:w="0" w:type="auto"/>
            <w:tcMar>
              <w:top w:w="100" w:type="dxa"/>
              <w:left w:w="100" w:type="dxa"/>
              <w:bottom w:w="100" w:type="dxa"/>
              <w:right w:w="100" w:type="dxa"/>
            </w:tcMar>
          </w:tcPr>
          <w:p w14:paraId="64A2D18C" w14:textId="77777777" w:rsidR="00E01D6B" w:rsidRDefault="00000000">
            <w:r>
              <w:t>Parameter Type</w:t>
            </w:r>
          </w:p>
        </w:tc>
        <w:tc>
          <w:tcPr>
            <w:tcW w:w="0" w:type="auto"/>
            <w:tcMar>
              <w:top w:w="100" w:type="dxa"/>
              <w:left w:w="100" w:type="dxa"/>
              <w:bottom w:w="100" w:type="dxa"/>
              <w:right w:w="100" w:type="dxa"/>
            </w:tcMar>
          </w:tcPr>
          <w:p w14:paraId="554DDB66" w14:textId="77777777" w:rsidR="00E01D6B" w:rsidRDefault="00000000">
            <w:r>
              <w:t>java.lang.Boolean</w:t>
            </w:r>
          </w:p>
        </w:tc>
      </w:tr>
      <w:tr w:rsidR="00E01D6B" w14:paraId="471F067A" w14:textId="77777777">
        <w:tblPrEx>
          <w:tblCellMar>
            <w:top w:w="0" w:type="dxa"/>
            <w:bottom w:w="0" w:type="dxa"/>
          </w:tblCellMar>
        </w:tblPrEx>
        <w:tc>
          <w:tcPr>
            <w:tcW w:w="0" w:type="auto"/>
            <w:tcMar>
              <w:top w:w="100" w:type="dxa"/>
              <w:left w:w="100" w:type="dxa"/>
              <w:bottom w:w="100" w:type="dxa"/>
              <w:right w:w="100" w:type="dxa"/>
            </w:tcMar>
          </w:tcPr>
          <w:p w14:paraId="7BC7A9E9" w14:textId="77777777" w:rsidR="00E01D6B" w:rsidRDefault="00000000">
            <w:r>
              <w:t>Is Default</w:t>
            </w:r>
          </w:p>
        </w:tc>
        <w:tc>
          <w:tcPr>
            <w:tcW w:w="0" w:type="auto"/>
            <w:tcMar>
              <w:top w:w="100" w:type="dxa"/>
              <w:left w:w="100" w:type="dxa"/>
              <w:bottom w:w="100" w:type="dxa"/>
              <w:right w:w="100" w:type="dxa"/>
            </w:tcMar>
          </w:tcPr>
          <w:p w14:paraId="35CE51A5" w14:textId="77777777" w:rsidR="00E01D6B" w:rsidRDefault="00000000">
            <w:r>
              <w:t>No</w:t>
            </w:r>
          </w:p>
        </w:tc>
      </w:tr>
      <w:tr w:rsidR="00E01D6B" w14:paraId="71E44EEA" w14:textId="77777777">
        <w:tblPrEx>
          <w:tblCellMar>
            <w:top w:w="0" w:type="dxa"/>
            <w:bottom w:w="0" w:type="dxa"/>
          </w:tblCellMar>
        </w:tblPrEx>
        <w:tc>
          <w:tcPr>
            <w:tcW w:w="0" w:type="auto"/>
            <w:tcMar>
              <w:top w:w="100" w:type="dxa"/>
              <w:left w:w="100" w:type="dxa"/>
              <w:bottom w:w="100" w:type="dxa"/>
              <w:right w:w="100" w:type="dxa"/>
            </w:tcMar>
          </w:tcPr>
          <w:p w14:paraId="0C484081" w14:textId="77777777" w:rsidR="00E01D6B" w:rsidRDefault="00000000">
            <w:r>
              <w:t>Default Value</w:t>
            </w:r>
          </w:p>
        </w:tc>
        <w:tc>
          <w:tcPr>
            <w:tcW w:w="0" w:type="auto"/>
            <w:tcMar>
              <w:top w:w="100" w:type="dxa"/>
              <w:left w:w="100" w:type="dxa"/>
              <w:bottom w:w="100" w:type="dxa"/>
              <w:right w:w="100" w:type="dxa"/>
            </w:tcMar>
          </w:tcPr>
          <w:p w14:paraId="4ADF4198" w14:textId="77777777" w:rsidR="00E01D6B" w:rsidRDefault="00000000">
            <w:r>
              <w:t>No</w:t>
            </w:r>
          </w:p>
        </w:tc>
      </w:tr>
      <w:tr w:rsidR="00E01D6B" w14:paraId="20908763" w14:textId="77777777">
        <w:tblPrEx>
          <w:tblCellMar>
            <w:top w:w="0" w:type="dxa"/>
            <w:bottom w:w="0" w:type="dxa"/>
          </w:tblCellMar>
        </w:tblPrEx>
        <w:tc>
          <w:tcPr>
            <w:tcW w:w="0" w:type="auto"/>
            <w:tcMar>
              <w:top w:w="100" w:type="dxa"/>
              <w:left w:w="100" w:type="dxa"/>
              <w:bottom w:w="100" w:type="dxa"/>
              <w:right w:w="100" w:type="dxa"/>
            </w:tcMar>
          </w:tcPr>
          <w:p w14:paraId="5EB45A05" w14:textId="77777777" w:rsidR="00E01D6B" w:rsidRDefault="00000000">
            <w:r>
              <w:t>Is Customer Editable</w:t>
            </w:r>
          </w:p>
        </w:tc>
        <w:tc>
          <w:tcPr>
            <w:tcW w:w="0" w:type="auto"/>
            <w:tcMar>
              <w:top w:w="100" w:type="dxa"/>
              <w:left w:w="100" w:type="dxa"/>
              <w:bottom w:w="100" w:type="dxa"/>
              <w:right w:w="100" w:type="dxa"/>
            </w:tcMar>
          </w:tcPr>
          <w:p w14:paraId="47EE6B20" w14:textId="77777777" w:rsidR="00E01D6B" w:rsidRDefault="00000000">
            <w:r>
              <w:t>Yes</w:t>
            </w:r>
          </w:p>
        </w:tc>
      </w:tr>
      <w:tr w:rsidR="00E01D6B" w14:paraId="233201D6" w14:textId="77777777">
        <w:tblPrEx>
          <w:tblCellMar>
            <w:top w:w="0" w:type="dxa"/>
            <w:bottom w:w="0" w:type="dxa"/>
          </w:tblCellMar>
        </w:tblPrEx>
        <w:tc>
          <w:tcPr>
            <w:tcW w:w="0" w:type="auto"/>
            <w:tcMar>
              <w:top w:w="100" w:type="dxa"/>
              <w:left w:w="100" w:type="dxa"/>
              <w:bottom w:w="100" w:type="dxa"/>
              <w:right w:w="100" w:type="dxa"/>
            </w:tcMar>
          </w:tcPr>
          <w:p w14:paraId="63A6B5DB" w14:textId="77777777" w:rsidR="00E01D6B" w:rsidRDefault="00000000">
            <w:r>
              <w:t>Parameter Value</w:t>
            </w:r>
          </w:p>
        </w:tc>
        <w:tc>
          <w:tcPr>
            <w:tcW w:w="0" w:type="auto"/>
            <w:tcMar>
              <w:top w:w="100" w:type="dxa"/>
              <w:left w:w="100" w:type="dxa"/>
              <w:bottom w:w="100" w:type="dxa"/>
              <w:right w:w="100" w:type="dxa"/>
            </w:tcMar>
          </w:tcPr>
          <w:p w14:paraId="0D9B8B0C" w14:textId="77777777" w:rsidR="00E01D6B" w:rsidRDefault="00000000">
            <w:r>
              <w:t>No</w:t>
            </w:r>
          </w:p>
        </w:tc>
      </w:tr>
    </w:tbl>
    <w:p w14:paraId="507D243E" w14:textId="77777777" w:rsidR="00E01D6B" w:rsidRDefault="00000000">
      <w:pPr>
        <w:spacing w:before="300"/>
      </w:pPr>
      <w:r>
        <w:rPr>
          <w:b/>
          <w:bCs/>
        </w:rPr>
        <w:t xml:space="preserve">Note: </w:t>
      </w:r>
      <w:r>
        <w:t>Determines whether buyers can review the order confirmation when the quantity confirmed by suppliers is greater than the ordered quantity. If set to Yes, buyers can review the order confirmation when the quantity confirmed is greater than ordered quantity. If set to No (default value), buyers cannot review the order confirmation when the quantity confirmed is greater than ordered quantity. This pa</w:t>
      </w:r>
    </w:p>
    <w:p w14:paraId="6BE42C85" w14:textId="77777777" w:rsidR="00E01D6B" w:rsidRDefault="00E01D6B">
      <w:pPr>
        <w:pageBreakBefore/>
      </w:pPr>
    </w:p>
    <w:p w14:paraId="2B8CEDE4" w14:textId="77777777" w:rsidR="00E01D6B" w:rsidRDefault="00000000">
      <w:pPr>
        <w:pStyle w:val="Heading2"/>
        <w:spacing w:after="200"/>
        <w:jc w:val="center"/>
      </w:pPr>
      <w:r>
        <w:rPr>
          <w:b/>
          <w:bCs/>
          <w:sz w:val="32"/>
          <w:szCs w:val="32"/>
        </w:rPr>
        <w:t>Configuration Item</w:t>
      </w:r>
    </w:p>
    <w:p w14:paraId="588F1C2B" w14:textId="77777777" w:rsidR="00E01D6B" w:rsidRDefault="00000000">
      <w:pPr>
        <w:spacing w:after="240"/>
        <w:jc w:val="center"/>
      </w:pPr>
      <w:r>
        <w:rPr>
          <w:b/>
          <w:bCs/>
        </w:rPr>
        <w:t>Application.Budget.UseNeedBy</w:t>
      </w:r>
    </w:p>
    <w:p w14:paraId="05387D62" w14:textId="77777777" w:rsidR="00E01D6B" w:rsidRDefault="00000000">
      <w:pPr>
        <w:spacing w:after="300"/>
        <w:jc w:val="center"/>
      </w:pPr>
      <w:r>
        <w:rPr>
          <w:i/>
          <w:iCs/>
        </w:rPr>
        <w:t xml:space="preserve">Current value: </w:t>
      </w:r>
      <w:r>
        <w:rPr>
          <w:b/>
          <w:bCs/>
          <w:color w:val="8B0000"/>
        </w:rPr>
        <w:t>DISABLED</w:t>
      </w:r>
    </w:p>
    <w:p w14:paraId="632ED152" w14:textId="77777777" w:rsidR="00E01D6B" w:rsidRDefault="00000000">
      <w:pPr>
        <w:spacing w:after="300"/>
      </w:pPr>
      <w:r>
        <w:rPr>
          <w:b/>
          <w:bCs/>
        </w:rPr>
        <w:t>Description:</w:t>
      </w:r>
      <w:r>
        <w:rPr>
          <w:b/>
          <w:bCs/>
        </w:rPr>
        <w:tab/>
      </w:r>
      <w:r>
        <w:t>&lt;P&gt;This value determines whether or not the Need By date must be considered by the Ariba procurement solution during a budget match.&lt;/P&gt;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0E0C62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2123E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6A80ED" w14:textId="77777777" w:rsidR="00E01D6B" w:rsidRDefault="00000000">
            <w:r>
              <w:rPr>
                <w:b/>
                <w:bCs/>
              </w:rPr>
              <w:t>Value</w:t>
            </w:r>
          </w:p>
        </w:tc>
      </w:tr>
      <w:tr w:rsidR="00E01D6B" w14:paraId="7F45C102" w14:textId="77777777">
        <w:tblPrEx>
          <w:tblCellMar>
            <w:top w:w="0" w:type="dxa"/>
            <w:bottom w:w="0" w:type="dxa"/>
          </w:tblCellMar>
        </w:tblPrEx>
        <w:tc>
          <w:tcPr>
            <w:tcW w:w="0" w:type="auto"/>
            <w:tcMar>
              <w:top w:w="100" w:type="dxa"/>
              <w:left w:w="100" w:type="dxa"/>
              <w:bottom w:w="100" w:type="dxa"/>
              <w:right w:w="100" w:type="dxa"/>
            </w:tcMar>
          </w:tcPr>
          <w:p w14:paraId="2A1FDADB" w14:textId="77777777" w:rsidR="00E01D6B" w:rsidRDefault="00000000">
            <w:r>
              <w:t>Parameter Type</w:t>
            </w:r>
          </w:p>
        </w:tc>
        <w:tc>
          <w:tcPr>
            <w:tcW w:w="0" w:type="auto"/>
            <w:tcMar>
              <w:top w:w="100" w:type="dxa"/>
              <w:left w:w="100" w:type="dxa"/>
              <w:bottom w:w="100" w:type="dxa"/>
              <w:right w:w="100" w:type="dxa"/>
            </w:tcMar>
          </w:tcPr>
          <w:p w14:paraId="231BDEF9" w14:textId="77777777" w:rsidR="00E01D6B" w:rsidRDefault="00000000">
            <w:r>
              <w:t>java.lang.Boolean</w:t>
            </w:r>
          </w:p>
        </w:tc>
      </w:tr>
      <w:tr w:rsidR="00E01D6B" w14:paraId="7B1F8375" w14:textId="77777777">
        <w:tblPrEx>
          <w:tblCellMar>
            <w:top w:w="0" w:type="dxa"/>
            <w:bottom w:w="0" w:type="dxa"/>
          </w:tblCellMar>
        </w:tblPrEx>
        <w:tc>
          <w:tcPr>
            <w:tcW w:w="0" w:type="auto"/>
            <w:tcMar>
              <w:top w:w="100" w:type="dxa"/>
              <w:left w:w="100" w:type="dxa"/>
              <w:bottom w:w="100" w:type="dxa"/>
              <w:right w:w="100" w:type="dxa"/>
            </w:tcMar>
          </w:tcPr>
          <w:p w14:paraId="320A5FAA" w14:textId="77777777" w:rsidR="00E01D6B" w:rsidRDefault="00000000">
            <w:r>
              <w:t>Is Default</w:t>
            </w:r>
          </w:p>
        </w:tc>
        <w:tc>
          <w:tcPr>
            <w:tcW w:w="0" w:type="auto"/>
            <w:tcMar>
              <w:top w:w="100" w:type="dxa"/>
              <w:left w:w="100" w:type="dxa"/>
              <w:bottom w:w="100" w:type="dxa"/>
              <w:right w:w="100" w:type="dxa"/>
            </w:tcMar>
          </w:tcPr>
          <w:p w14:paraId="5304D300" w14:textId="77777777" w:rsidR="00E01D6B" w:rsidRDefault="00000000">
            <w:r>
              <w:t>No</w:t>
            </w:r>
          </w:p>
        </w:tc>
      </w:tr>
      <w:tr w:rsidR="00E01D6B" w14:paraId="13198EC6" w14:textId="77777777">
        <w:tblPrEx>
          <w:tblCellMar>
            <w:top w:w="0" w:type="dxa"/>
            <w:bottom w:w="0" w:type="dxa"/>
          </w:tblCellMar>
        </w:tblPrEx>
        <w:tc>
          <w:tcPr>
            <w:tcW w:w="0" w:type="auto"/>
            <w:tcMar>
              <w:top w:w="100" w:type="dxa"/>
              <w:left w:w="100" w:type="dxa"/>
              <w:bottom w:w="100" w:type="dxa"/>
              <w:right w:w="100" w:type="dxa"/>
            </w:tcMar>
          </w:tcPr>
          <w:p w14:paraId="03032541" w14:textId="77777777" w:rsidR="00E01D6B" w:rsidRDefault="00000000">
            <w:r>
              <w:t>Default Value</w:t>
            </w:r>
          </w:p>
        </w:tc>
        <w:tc>
          <w:tcPr>
            <w:tcW w:w="0" w:type="auto"/>
            <w:tcMar>
              <w:top w:w="100" w:type="dxa"/>
              <w:left w:w="100" w:type="dxa"/>
              <w:bottom w:w="100" w:type="dxa"/>
              <w:right w:w="100" w:type="dxa"/>
            </w:tcMar>
          </w:tcPr>
          <w:p w14:paraId="2AB8EAEF" w14:textId="77777777" w:rsidR="00E01D6B" w:rsidRDefault="00000000">
            <w:r>
              <w:t>No</w:t>
            </w:r>
          </w:p>
        </w:tc>
      </w:tr>
      <w:tr w:rsidR="00E01D6B" w14:paraId="27306674" w14:textId="77777777">
        <w:tblPrEx>
          <w:tblCellMar>
            <w:top w:w="0" w:type="dxa"/>
            <w:bottom w:w="0" w:type="dxa"/>
          </w:tblCellMar>
        </w:tblPrEx>
        <w:tc>
          <w:tcPr>
            <w:tcW w:w="0" w:type="auto"/>
            <w:tcMar>
              <w:top w:w="100" w:type="dxa"/>
              <w:left w:w="100" w:type="dxa"/>
              <w:bottom w:w="100" w:type="dxa"/>
              <w:right w:w="100" w:type="dxa"/>
            </w:tcMar>
          </w:tcPr>
          <w:p w14:paraId="5686F208" w14:textId="77777777" w:rsidR="00E01D6B" w:rsidRDefault="00000000">
            <w:r>
              <w:t>Is Customer Editable</w:t>
            </w:r>
          </w:p>
        </w:tc>
        <w:tc>
          <w:tcPr>
            <w:tcW w:w="0" w:type="auto"/>
            <w:tcMar>
              <w:top w:w="100" w:type="dxa"/>
              <w:left w:w="100" w:type="dxa"/>
              <w:bottom w:w="100" w:type="dxa"/>
              <w:right w:w="100" w:type="dxa"/>
            </w:tcMar>
          </w:tcPr>
          <w:p w14:paraId="12000E47" w14:textId="77777777" w:rsidR="00E01D6B" w:rsidRDefault="00000000">
            <w:r>
              <w:t>No</w:t>
            </w:r>
          </w:p>
        </w:tc>
      </w:tr>
      <w:tr w:rsidR="00E01D6B" w14:paraId="0F3BC380" w14:textId="77777777">
        <w:tblPrEx>
          <w:tblCellMar>
            <w:top w:w="0" w:type="dxa"/>
            <w:bottom w:w="0" w:type="dxa"/>
          </w:tblCellMar>
        </w:tblPrEx>
        <w:tc>
          <w:tcPr>
            <w:tcW w:w="0" w:type="auto"/>
            <w:tcMar>
              <w:top w:w="100" w:type="dxa"/>
              <w:left w:w="100" w:type="dxa"/>
              <w:bottom w:w="100" w:type="dxa"/>
              <w:right w:w="100" w:type="dxa"/>
            </w:tcMar>
          </w:tcPr>
          <w:p w14:paraId="06D72D83" w14:textId="77777777" w:rsidR="00E01D6B" w:rsidRDefault="00000000">
            <w:r>
              <w:t>Parameter Value</w:t>
            </w:r>
          </w:p>
        </w:tc>
        <w:tc>
          <w:tcPr>
            <w:tcW w:w="0" w:type="auto"/>
            <w:tcMar>
              <w:top w:w="100" w:type="dxa"/>
              <w:left w:w="100" w:type="dxa"/>
              <w:bottom w:w="100" w:type="dxa"/>
              <w:right w:w="100" w:type="dxa"/>
            </w:tcMar>
          </w:tcPr>
          <w:p w14:paraId="07F9A501" w14:textId="77777777" w:rsidR="00E01D6B" w:rsidRDefault="00000000">
            <w:r>
              <w:t>No</w:t>
            </w:r>
          </w:p>
        </w:tc>
      </w:tr>
    </w:tbl>
    <w:p w14:paraId="02C7B875" w14:textId="77777777" w:rsidR="00E01D6B" w:rsidRDefault="00000000">
      <w:pPr>
        <w:spacing w:before="300"/>
      </w:pPr>
      <w:r>
        <w:rPr>
          <w:b/>
          <w:bCs/>
        </w:rPr>
        <w:t xml:space="preserve">Note: </w:t>
      </w:r>
      <w:r>
        <w:t xml:space="preserve"> This value determines whether or not the Need By date must be considered by the Ariba procurement solution during a budget match.&lt;/P&gt;</w:t>
      </w:r>
    </w:p>
    <w:p w14:paraId="42FC0166" w14:textId="77777777" w:rsidR="00E01D6B" w:rsidRDefault="00E01D6B">
      <w:pPr>
        <w:pageBreakBefore/>
      </w:pPr>
    </w:p>
    <w:p w14:paraId="58CE75EE" w14:textId="77777777" w:rsidR="00E01D6B" w:rsidRDefault="00000000">
      <w:pPr>
        <w:pStyle w:val="Heading2"/>
        <w:spacing w:after="200"/>
        <w:jc w:val="center"/>
      </w:pPr>
      <w:r>
        <w:rPr>
          <w:b/>
          <w:bCs/>
          <w:sz w:val="32"/>
          <w:szCs w:val="32"/>
        </w:rPr>
        <w:t>Configuration Item</w:t>
      </w:r>
    </w:p>
    <w:p w14:paraId="038F0E12" w14:textId="77777777" w:rsidR="00E01D6B" w:rsidRDefault="00000000">
      <w:pPr>
        <w:spacing w:after="240"/>
        <w:jc w:val="center"/>
      </w:pPr>
      <w:r>
        <w:rPr>
          <w:b/>
          <w:bCs/>
        </w:rPr>
        <w:t>Application.Catalog.ExtendDutchCompoundWord</w:t>
      </w:r>
    </w:p>
    <w:p w14:paraId="221B7D84" w14:textId="77777777" w:rsidR="00E01D6B" w:rsidRDefault="00000000">
      <w:pPr>
        <w:spacing w:after="300"/>
        <w:jc w:val="center"/>
      </w:pPr>
      <w:r>
        <w:rPr>
          <w:i/>
          <w:iCs/>
        </w:rPr>
        <w:t xml:space="preserve">Current value: </w:t>
      </w:r>
      <w:r>
        <w:rPr>
          <w:b/>
          <w:bCs/>
          <w:color w:val="006400"/>
        </w:rPr>
        <w:t>ENABLED</w:t>
      </w:r>
    </w:p>
    <w:p w14:paraId="13AAF48B"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Application.Catalog.ExtendDutchFuzzySpelling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EBAFD5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07425D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2DC0BBC" w14:textId="77777777" w:rsidR="00E01D6B" w:rsidRDefault="00000000">
            <w:r>
              <w:rPr>
                <w:b/>
                <w:bCs/>
              </w:rPr>
              <w:t>Value</w:t>
            </w:r>
          </w:p>
        </w:tc>
      </w:tr>
      <w:tr w:rsidR="00E01D6B" w14:paraId="24B5D7F0" w14:textId="77777777">
        <w:tblPrEx>
          <w:tblCellMar>
            <w:top w:w="0" w:type="dxa"/>
            <w:bottom w:w="0" w:type="dxa"/>
          </w:tblCellMar>
        </w:tblPrEx>
        <w:tc>
          <w:tcPr>
            <w:tcW w:w="0" w:type="auto"/>
            <w:tcMar>
              <w:top w:w="100" w:type="dxa"/>
              <w:left w:w="100" w:type="dxa"/>
              <w:bottom w:w="100" w:type="dxa"/>
              <w:right w:w="100" w:type="dxa"/>
            </w:tcMar>
          </w:tcPr>
          <w:p w14:paraId="1695EED7" w14:textId="77777777" w:rsidR="00E01D6B" w:rsidRDefault="00000000">
            <w:r>
              <w:t>Parameter Type</w:t>
            </w:r>
          </w:p>
        </w:tc>
        <w:tc>
          <w:tcPr>
            <w:tcW w:w="0" w:type="auto"/>
            <w:tcMar>
              <w:top w:w="100" w:type="dxa"/>
              <w:left w:w="100" w:type="dxa"/>
              <w:bottom w:w="100" w:type="dxa"/>
              <w:right w:w="100" w:type="dxa"/>
            </w:tcMar>
          </w:tcPr>
          <w:p w14:paraId="10F867E1" w14:textId="77777777" w:rsidR="00E01D6B" w:rsidRDefault="00000000">
            <w:r>
              <w:t>java.lang.Boolean</w:t>
            </w:r>
          </w:p>
        </w:tc>
      </w:tr>
      <w:tr w:rsidR="00E01D6B" w14:paraId="0C459757" w14:textId="77777777">
        <w:tblPrEx>
          <w:tblCellMar>
            <w:top w:w="0" w:type="dxa"/>
            <w:bottom w:w="0" w:type="dxa"/>
          </w:tblCellMar>
        </w:tblPrEx>
        <w:tc>
          <w:tcPr>
            <w:tcW w:w="0" w:type="auto"/>
            <w:tcMar>
              <w:top w:w="100" w:type="dxa"/>
              <w:left w:w="100" w:type="dxa"/>
              <w:bottom w:w="100" w:type="dxa"/>
              <w:right w:w="100" w:type="dxa"/>
            </w:tcMar>
          </w:tcPr>
          <w:p w14:paraId="6F29EAAD" w14:textId="77777777" w:rsidR="00E01D6B" w:rsidRDefault="00000000">
            <w:r>
              <w:t>Is Default</w:t>
            </w:r>
          </w:p>
        </w:tc>
        <w:tc>
          <w:tcPr>
            <w:tcW w:w="0" w:type="auto"/>
            <w:tcMar>
              <w:top w:w="100" w:type="dxa"/>
              <w:left w:w="100" w:type="dxa"/>
              <w:bottom w:w="100" w:type="dxa"/>
              <w:right w:w="100" w:type="dxa"/>
            </w:tcMar>
          </w:tcPr>
          <w:p w14:paraId="361CDC8B" w14:textId="77777777" w:rsidR="00E01D6B" w:rsidRDefault="00000000">
            <w:r>
              <w:t>No</w:t>
            </w:r>
          </w:p>
        </w:tc>
      </w:tr>
      <w:tr w:rsidR="00E01D6B" w14:paraId="2D11E72C" w14:textId="77777777">
        <w:tblPrEx>
          <w:tblCellMar>
            <w:top w:w="0" w:type="dxa"/>
            <w:bottom w:w="0" w:type="dxa"/>
          </w:tblCellMar>
        </w:tblPrEx>
        <w:tc>
          <w:tcPr>
            <w:tcW w:w="0" w:type="auto"/>
            <w:tcMar>
              <w:top w:w="100" w:type="dxa"/>
              <w:left w:w="100" w:type="dxa"/>
              <w:bottom w:w="100" w:type="dxa"/>
              <w:right w:w="100" w:type="dxa"/>
            </w:tcMar>
          </w:tcPr>
          <w:p w14:paraId="64CBAC16" w14:textId="77777777" w:rsidR="00E01D6B" w:rsidRDefault="00000000">
            <w:r>
              <w:t>Default Value</w:t>
            </w:r>
          </w:p>
        </w:tc>
        <w:tc>
          <w:tcPr>
            <w:tcW w:w="0" w:type="auto"/>
            <w:tcMar>
              <w:top w:w="100" w:type="dxa"/>
              <w:left w:w="100" w:type="dxa"/>
              <w:bottom w:w="100" w:type="dxa"/>
              <w:right w:w="100" w:type="dxa"/>
            </w:tcMar>
          </w:tcPr>
          <w:p w14:paraId="7495ACC5" w14:textId="77777777" w:rsidR="00E01D6B" w:rsidRDefault="00000000">
            <w:r>
              <w:t>Yes</w:t>
            </w:r>
          </w:p>
        </w:tc>
      </w:tr>
      <w:tr w:rsidR="00E01D6B" w14:paraId="6774F477" w14:textId="77777777">
        <w:tblPrEx>
          <w:tblCellMar>
            <w:top w:w="0" w:type="dxa"/>
            <w:bottom w:w="0" w:type="dxa"/>
          </w:tblCellMar>
        </w:tblPrEx>
        <w:tc>
          <w:tcPr>
            <w:tcW w:w="0" w:type="auto"/>
            <w:tcMar>
              <w:top w:w="100" w:type="dxa"/>
              <w:left w:w="100" w:type="dxa"/>
              <w:bottom w:w="100" w:type="dxa"/>
              <w:right w:w="100" w:type="dxa"/>
            </w:tcMar>
          </w:tcPr>
          <w:p w14:paraId="22DE4227" w14:textId="77777777" w:rsidR="00E01D6B" w:rsidRDefault="00000000">
            <w:r>
              <w:t>Is Customer Editable</w:t>
            </w:r>
          </w:p>
        </w:tc>
        <w:tc>
          <w:tcPr>
            <w:tcW w:w="0" w:type="auto"/>
            <w:tcMar>
              <w:top w:w="100" w:type="dxa"/>
              <w:left w:w="100" w:type="dxa"/>
              <w:bottom w:w="100" w:type="dxa"/>
              <w:right w:w="100" w:type="dxa"/>
            </w:tcMar>
          </w:tcPr>
          <w:p w14:paraId="439C8A5D" w14:textId="77777777" w:rsidR="00E01D6B" w:rsidRDefault="00000000">
            <w:r>
              <w:t>No</w:t>
            </w:r>
          </w:p>
        </w:tc>
      </w:tr>
      <w:tr w:rsidR="00E01D6B" w14:paraId="6D97CDA6" w14:textId="77777777">
        <w:tblPrEx>
          <w:tblCellMar>
            <w:top w:w="0" w:type="dxa"/>
            <w:bottom w:w="0" w:type="dxa"/>
          </w:tblCellMar>
        </w:tblPrEx>
        <w:tc>
          <w:tcPr>
            <w:tcW w:w="0" w:type="auto"/>
            <w:tcMar>
              <w:top w:w="100" w:type="dxa"/>
              <w:left w:w="100" w:type="dxa"/>
              <w:bottom w:w="100" w:type="dxa"/>
              <w:right w:w="100" w:type="dxa"/>
            </w:tcMar>
          </w:tcPr>
          <w:p w14:paraId="0CD35B8A" w14:textId="77777777" w:rsidR="00E01D6B" w:rsidRDefault="00000000">
            <w:r>
              <w:t>Parameter Value</w:t>
            </w:r>
          </w:p>
        </w:tc>
        <w:tc>
          <w:tcPr>
            <w:tcW w:w="0" w:type="auto"/>
            <w:tcMar>
              <w:top w:w="100" w:type="dxa"/>
              <w:left w:w="100" w:type="dxa"/>
              <w:bottom w:w="100" w:type="dxa"/>
              <w:right w:w="100" w:type="dxa"/>
            </w:tcMar>
          </w:tcPr>
          <w:p w14:paraId="236B7C99" w14:textId="77777777" w:rsidR="00E01D6B" w:rsidRDefault="00000000">
            <w:r>
              <w:t>Yes</w:t>
            </w:r>
          </w:p>
        </w:tc>
      </w:tr>
    </w:tbl>
    <w:p w14:paraId="73B951DD"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w:t>
      </w:r>
    </w:p>
    <w:p w14:paraId="27866F2B" w14:textId="77777777" w:rsidR="00E01D6B" w:rsidRDefault="00E01D6B">
      <w:pPr>
        <w:pageBreakBefore/>
      </w:pPr>
    </w:p>
    <w:p w14:paraId="6B637D0A" w14:textId="77777777" w:rsidR="00E01D6B" w:rsidRDefault="00000000">
      <w:pPr>
        <w:pStyle w:val="Heading2"/>
        <w:spacing w:after="200"/>
        <w:jc w:val="center"/>
      </w:pPr>
      <w:r>
        <w:rPr>
          <w:b/>
          <w:bCs/>
          <w:sz w:val="32"/>
          <w:szCs w:val="32"/>
        </w:rPr>
        <w:t>Holds the list of Continuous Publish classes for which the mds push is to be disabled</w:t>
      </w:r>
    </w:p>
    <w:p w14:paraId="62C0E037" w14:textId="77777777" w:rsidR="00E01D6B" w:rsidRDefault="00000000">
      <w:pPr>
        <w:spacing w:after="240"/>
        <w:jc w:val="center"/>
      </w:pPr>
      <w:r>
        <w:rPr>
          <w:b/>
          <w:bCs/>
        </w:rPr>
        <w:t>Application.Base.MDSConfiguration.Publish.DisabledClasses.ContinuousPublish</w:t>
      </w:r>
    </w:p>
    <w:p w14:paraId="1C669A4A" w14:textId="77777777" w:rsidR="00E01D6B" w:rsidRDefault="00000000">
      <w:pPr>
        <w:spacing w:after="300"/>
        <w:jc w:val="center"/>
      </w:pPr>
      <w:r>
        <w:rPr>
          <w:i/>
          <w:iCs/>
        </w:rPr>
        <w:t xml:space="preserve">Current value: </w:t>
      </w:r>
    </w:p>
    <w:p w14:paraId="2739C979" w14:textId="77777777" w:rsidR="00E01D6B" w:rsidRDefault="00000000">
      <w:pPr>
        <w:spacing w:after="300"/>
      </w:pPr>
      <w:r>
        <w:rPr>
          <w:b/>
          <w:bCs/>
        </w:rPr>
        <w:t>Description:</w:t>
      </w:r>
      <w:r>
        <w:rPr>
          <w:b/>
          <w:bCs/>
        </w:rPr>
        <w:tab/>
      </w:r>
      <w:r>
        <w:t>Holds the list of Continuous Publish classes for which the mds push is to be disabled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6749CE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F2F07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8FFBFF9" w14:textId="77777777" w:rsidR="00E01D6B" w:rsidRDefault="00000000">
            <w:r>
              <w:rPr>
                <w:b/>
                <w:bCs/>
              </w:rPr>
              <w:t>Value</w:t>
            </w:r>
          </w:p>
        </w:tc>
      </w:tr>
      <w:tr w:rsidR="00E01D6B" w14:paraId="26C2F227" w14:textId="77777777">
        <w:tblPrEx>
          <w:tblCellMar>
            <w:top w:w="0" w:type="dxa"/>
            <w:bottom w:w="0" w:type="dxa"/>
          </w:tblCellMar>
        </w:tblPrEx>
        <w:tc>
          <w:tcPr>
            <w:tcW w:w="0" w:type="auto"/>
            <w:tcMar>
              <w:top w:w="100" w:type="dxa"/>
              <w:left w:w="100" w:type="dxa"/>
              <w:bottom w:w="100" w:type="dxa"/>
              <w:right w:w="100" w:type="dxa"/>
            </w:tcMar>
          </w:tcPr>
          <w:p w14:paraId="42B35375" w14:textId="77777777" w:rsidR="00E01D6B" w:rsidRDefault="00000000">
            <w:r>
              <w:t>Parameter Type</w:t>
            </w:r>
          </w:p>
        </w:tc>
        <w:tc>
          <w:tcPr>
            <w:tcW w:w="0" w:type="auto"/>
            <w:tcMar>
              <w:top w:w="100" w:type="dxa"/>
              <w:left w:w="100" w:type="dxa"/>
              <w:bottom w:w="100" w:type="dxa"/>
              <w:right w:w="100" w:type="dxa"/>
            </w:tcMar>
          </w:tcPr>
          <w:p w14:paraId="749582AC" w14:textId="77777777" w:rsidR="00E01D6B" w:rsidRDefault="00000000">
            <w:r>
              <w:t>java.util.List</w:t>
            </w:r>
          </w:p>
        </w:tc>
      </w:tr>
      <w:tr w:rsidR="00E01D6B" w14:paraId="30076198" w14:textId="77777777">
        <w:tblPrEx>
          <w:tblCellMar>
            <w:top w:w="0" w:type="dxa"/>
            <w:bottom w:w="0" w:type="dxa"/>
          </w:tblCellMar>
        </w:tblPrEx>
        <w:tc>
          <w:tcPr>
            <w:tcW w:w="0" w:type="auto"/>
            <w:tcMar>
              <w:top w:w="100" w:type="dxa"/>
              <w:left w:w="100" w:type="dxa"/>
              <w:bottom w:w="100" w:type="dxa"/>
              <w:right w:w="100" w:type="dxa"/>
            </w:tcMar>
          </w:tcPr>
          <w:p w14:paraId="1FD08AC7" w14:textId="77777777" w:rsidR="00E01D6B" w:rsidRDefault="00000000">
            <w:r>
              <w:t>Is Default</w:t>
            </w:r>
          </w:p>
        </w:tc>
        <w:tc>
          <w:tcPr>
            <w:tcW w:w="0" w:type="auto"/>
            <w:tcMar>
              <w:top w:w="100" w:type="dxa"/>
              <w:left w:w="100" w:type="dxa"/>
              <w:bottom w:w="100" w:type="dxa"/>
              <w:right w:w="100" w:type="dxa"/>
            </w:tcMar>
          </w:tcPr>
          <w:p w14:paraId="1E68A825" w14:textId="77777777" w:rsidR="00E01D6B" w:rsidRDefault="00000000">
            <w:r>
              <w:t>No</w:t>
            </w:r>
          </w:p>
        </w:tc>
      </w:tr>
      <w:tr w:rsidR="00E01D6B" w14:paraId="0389BE61" w14:textId="77777777">
        <w:tblPrEx>
          <w:tblCellMar>
            <w:top w:w="0" w:type="dxa"/>
            <w:bottom w:w="0" w:type="dxa"/>
          </w:tblCellMar>
        </w:tblPrEx>
        <w:tc>
          <w:tcPr>
            <w:tcW w:w="0" w:type="auto"/>
            <w:tcMar>
              <w:top w:w="100" w:type="dxa"/>
              <w:left w:w="100" w:type="dxa"/>
              <w:bottom w:w="100" w:type="dxa"/>
              <w:right w:w="100" w:type="dxa"/>
            </w:tcMar>
          </w:tcPr>
          <w:p w14:paraId="2637C901" w14:textId="77777777" w:rsidR="00E01D6B" w:rsidRDefault="00000000">
            <w:r>
              <w:t>Default Value</w:t>
            </w:r>
          </w:p>
        </w:tc>
        <w:tc>
          <w:tcPr>
            <w:tcW w:w="0" w:type="auto"/>
            <w:tcMar>
              <w:top w:w="100" w:type="dxa"/>
              <w:left w:w="100" w:type="dxa"/>
              <w:bottom w:w="100" w:type="dxa"/>
              <w:right w:w="100" w:type="dxa"/>
            </w:tcMar>
          </w:tcPr>
          <w:p w14:paraId="4526FB76" w14:textId="77777777" w:rsidR="00E01D6B" w:rsidRDefault="00E01D6B"/>
        </w:tc>
      </w:tr>
      <w:tr w:rsidR="00E01D6B" w14:paraId="0B1A1C2F" w14:textId="77777777">
        <w:tblPrEx>
          <w:tblCellMar>
            <w:top w:w="0" w:type="dxa"/>
            <w:bottom w:w="0" w:type="dxa"/>
          </w:tblCellMar>
        </w:tblPrEx>
        <w:tc>
          <w:tcPr>
            <w:tcW w:w="0" w:type="auto"/>
            <w:tcMar>
              <w:top w:w="100" w:type="dxa"/>
              <w:left w:w="100" w:type="dxa"/>
              <w:bottom w:w="100" w:type="dxa"/>
              <w:right w:w="100" w:type="dxa"/>
            </w:tcMar>
          </w:tcPr>
          <w:p w14:paraId="565940EA" w14:textId="77777777" w:rsidR="00E01D6B" w:rsidRDefault="00000000">
            <w:r>
              <w:t>Is Customer Editable</w:t>
            </w:r>
          </w:p>
        </w:tc>
        <w:tc>
          <w:tcPr>
            <w:tcW w:w="0" w:type="auto"/>
            <w:tcMar>
              <w:top w:w="100" w:type="dxa"/>
              <w:left w:w="100" w:type="dxa"/>
              <w:bottom w:w="100" w:type="dxa"/>
              <w:right w:w="100" w:type="dxa"/>
            </w:tcMar>
          </w:tcPr>
          <w:p w14:paraId="391C3B42" w14:textId="77777777" w:rsidR="00E01D6B" w:rsidRDefault="00000000">
            <w:r>
              <w:t>No</w:t>
            </w:r>
          </w:p>
        </w:tc>
      </w:tr>
      <w:tr w:rsidR="00E01D6B" w14:paraId="60C8D6AB" w14:textId="77777777">
        <w:tblPrEx>
          <w:tblCellMar>
            <w:top w:w="0" w:type="dxa"/>
            <w:bottom w:w="0" w:type="dxa"/>
          </w:tblCellMar>
        </w:tblPrEx>
        <w:tc>
          <w:tcPr>
            <w:tcW w:w="0" w:type="auto"/>
            <w:tcMar>
              <w:top w:w="100" w:type="dxa"/>
              <w:left w:w="100" w:type="dxa"/>
              <w:bottom w:w="100" w:type="dxa"/>
              <w:right w:w="100" w:type="dxa"/>
            </w:tcMar>
          </w:tcPr>
          <w:p w14:paraId="03B7FC50" w14:textId="77777777" w:rsidR="00E01D6B" w:rsidRDefault="00000000">
            <w:r>
              <w:t>Parameter Value</w:t>
            </w:r>
          </w:p>
        </w:tc>
        <w:tc>
          <w:tcPr>
            <w:tcW w:w="0" w:type="auto"/>
            <w:tcMar>
              <w:top w:w="100" w:type="dxa"/>
              <w:left w:w="100" w:type="dxa"/>
              <w:bottom w:w="100" w:type="dxa"/>
              <w:right w:w="100" w:type="dxa"/>
            </w:tcMar>
          </w:tcPr>
          <w:p w14:paraId="4457363F" w14:textId="77777777" w:rsidR="00E01D6B" w:rsidRDefault="00E01D6B"/>
        </w:tc>
      </w:tr>
    </w:tbl>
    <w:p w14:paraId="13E0386A" w14:textId="77777777" w:rsidR="00E01D6B" w:rsidRDefault="00000000">
      <w:pPr>
        <w:spacing w:before="300"/>
      </w:pPr>
      <w:r>
        <w:rPr>
          <w:b/>
          <w:bCs/>
        </w:rPr>
        <w:t xml:space="preserve">Note: </w:t>
      </w:r>
      <w:r>
        <w:t>Holds the list of Continuous Publish classes for which the mds push is to be disabled</w:t>
      </w:r>
    </w:p>
    <w:p w14:paraId="1BE0E944" w14:textId="77777777" w:rsidR="00E01D6B" w:rsidRDefault="00E01D6B">
      <w:pPr>
        <w:pageBreakBefore/>
      </w:pPr>
    </w:p>
    <w:p w14:paraId="1E61965E" w14:textId="77777777" w:rsidR="00E01D6B" w:rsidRDefault="00000000">
      <w:pPr>
        <w:pStyle w:val="Heading2"/>
        <w:spacing w:after="200"/>
        <w:jc w:val="center"/>
      </w:pPr>
      <w:r>
        <w:rPr>
          <w:b/>
          <w:bCs/>
          <w:sz w:val="32"/>
          <w:szCs w:val="32"/>
        </w:rPr>
        <w:t>Configuration Item</w:t>
      </w:r>
    </w:p>
    <w:p w14:paraId="20D264A0" w14:textId="77777777" w:rsidR="00E01D6B" w:rsidRDefault="00000000">
      <w:pPr>
        <w:spacing w:after="240"/>
        <w:jc w:val="center"/>
      </w:pPr>
      <w:r>
        <w:rPr>
          <w:b/>
          <w:bCs/>
        </w:rPr>
        <w:t>Application.Procure.ExcelSizeLimitInMB</w:t>
      </w:r>
    </w:p>
    <w:p w14:paraId="426B04BF" w14:textId="77777777" w:rsidR="00E01D6B" w:rsidRDefault="00000000">
      <w:pPr>
        <w:spacing w:after="300"/>
        <w:jc w:val="center"/>
      </w:pPr>
      <w:r>
        <w:rPr>
          <w:i/>
          <w:iCs/>
        </w:rPr>
        <w:t xml:space="preserve">Current value: </w:t>
      </w:r>
      <w:r>
        <w:rPr>
          <w:b/>
          <w:bCs/>
          <w:color w:val="8B0000"/>
        </w:rPr>
        <w:t>10</w:t>
      </w:r>
    </w:p>
    <w:p w14:paraId="1EA1FD30" w14:textId="77777777" w:rsidR="00E01D6B" w:rsidRDefault="00000000">
      <w:pPr>
        <w:spacing w:after="300"/>
      </w:pPr>
      <w:r>
        <w:rPr>
          <w:b/>
          <w:bCs/>
        </w:rPr>
        <w:t>Description:</w:t>
      </w:r>
      <w:r>
        <w:rPr>
          <w:b/>
          <w:bCs/>
        </w:rPr>
        <w:tab/>
      </w:r>
      <w:r>
        <w:t>The size of the excel object when loaded in memory. This is correlated to the number of cells and size of each cell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DF8E8E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77AE03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FF7BC20" w14:textId="77777777" w:rsidR="00E01D6B" w:rsidRDefault="00000000">
            <w:r>
              <w:rPr>
                <w:b/>
                <w:bCs/>
              </w:rPr>
              <w:t>Value</w:t>
            </w:r>
          </w:p>
        </w:tc>
      </w:tr>
      <w:tr w:rsidR="00E01D6B" w14:paraId="19C833D0" w14:textId="77777777">
        <w:tblPrEx>
          <w:tblCellMar>
            <w:top w:w="0" w:type="dxa"/>
            <w:bottom w:w="0" w:type="dxa"/>
          </w:tblCellMar>
        </w:tblPrEx>
        <w:tc>
          <w:tcPr>
            <w:tcW w:w="0" w:type="auto"/>
            <w:tcMar>
              <w:top w:w="100" w:type="dxa"/>
              <w:left w:w="100" w:type="dxa"/>
              <w:bottom w:w="100" w:type="dxa"/>
              <w:right w:w="100" w:type="dxa"/>
            </w:tcMar>
          </w:tcPr>
          <w:p w14:paraId="010C82A6" w14:textId="77777777" w:rsidR="00E01D6B" w:rsidRDefault="00000000">
            <w:r>
              <w:t>Parameter Type</w:t>
            </w:r>
          </w:p>
        </w:tc>
        <w:tc>
          <w:tcPr>
            <w:tcW w:w="0" w:type="auto"/>
            <w:tcMar>
              <w:top w:w="100" w:type="dxa"/>
              <w:left w:w="100" w:type="dxa"/>
              <w:bottom w:w="100" w:type="dxa"/>
              <w:right w:w="100" w:type="dxa"/>
            </w:tcMar>
          </w:tcPr>
          <w:p w14:paraId="57FCD6C5" w14:textId="77777777" w:rsidR="00E01D6B" w:rsidRDefault="00000000">
            <w:r>
              <w:t>java.lang.Integer</w:t>
            </w:r>
          </w:p>
        </w:tc>
      </w:tr>
      <w:tr w:rsidR="00E01D6B" w14:paraId="0CFE0489" w14:textId="77777777">
        <w:tblPrEx>
          <w:tblCellMar>
            <w:top w:w="0" w:type="dxa"/>
            <w:bottom w:w="0" w:type="dxa"/>
          </w:tblCellMar>
        </w:tblPrEx>
        <w:tc>
          <w:tcPr>
            <w:tcW w:w="0" w:type="auto"/>
            <w:tcMar>
              <w:top w:w="100" w:type="dxa"/>
              <w:left w:w="100" w:type="dxa"/>
              <w:bottom w:w="100" w:type="dxa"/>
              <w:right w:w="100" w:type="dxa"/>
            </w:tcMar>
          </w:tcPr>
          <w:p w14:paraId="30787540" w14:textId="77777777" w:rsidR="00E01D6B" w:rsidRDefault="00000000">
            <w:r>
              <w:t>Is Default</w:t>
            </w:r>
          </w:p>
        </w:tc>
        <w:tc>
          <w:tcPr>
            <w:tcW w:w="0" w:type="auto"/>
            <w:tcMar>
              <w:top w:w="100" w:type="dxa"/>
              <w:left w:w="100" w:type="dxa"/>
              <w:bottom w:w="100" w:type="dxa"/>
              <w:right w:w="100" w:type="dxa"/>
            </w:tcMar>
          </w:tcPr>
          <w:p w14:paraId="1836E50E" w14:textId="77777777" w:rsidR="00E01D6B" w:rsidRDefault="00000000">
            <w:r>
              <w:t>No</w:t>
            </w:r>
          </w:p>
        </w:tc>
      </w:tr>
      <w:tr w:rsidR="00E01D6B" w14:paraId="75A4D244" w14:textId="77777777">
        <w:tblPrEx>
          <w:tblCellMar>
            <w:top w:w="0" w:type="dxa"/>
            <w:bottom w:w="0" w:type="dxa"/>
          </w:tblCellMar>
        </w:tblPrEx>
        <w:tc>
          <w:tcPr>
            <w:tcW w:w="0" w:type="auto"/>
            <w:tcMar>
              <w:top w:w="100" w:type="dxa"/>
              <w:left w:w="100" w:type="dxa"/>
              <w:bottom w:w="100" w:type="dxa"/>
              <w:right w:w="100" w:type="dxa"/>
            </w:tcMar>
          </w:tcPr>
          <w:p w14:paraId="0800A2F6" w14:textId="77777777" w:rsidR="00E01D6B" w:rsidRDefault="00000000">
            <w:r>
              <w:t>Default Value</w:t>
            </w:r>
          </w:p>
        </w:tc>
        <w:tc>
          <w:tcPr>
            <w:tcW w:w="0" w:type="auto"/>
            <w:tcMar>
              <w:top w:w="100" w:type="dxa"/>
              <w:left w:w="100" w:type="dxa"/>
              <w:bottom w:w="100" w:type="dxa"/>
              <w:right w:w="100" w:type="dxa"/>
            </w:tcMar>
          </w:tcPr>
          <w:p w14:paraId="1B786AC5" w14:textId="77777777" w:rsidR="00E01D6B" w:rsidRDefault="00000000">
            <w:r>
              <w:t>10</w:t>
            </w:r>
          </w:p>
        </w:tc>
      </w:tr>
      <w:tr w:rsidR="00E01D6B" w14:paraId="00FF99AD" w14:textId="77777777">
        <w:tblPrEx>
          <w:tblCellMar>
            <w:top w:w="0" w:type="dxa"/>
            <w:bottom w:w="0" w:type="dxa"/>
          </w:tblCellMar>
        </w:tblPrEx>
        <w:tc>
          <w:tcPr>
            <w:tcW w:w="0" w:type="auto"/>
            <w:tcMar>
              <w:top w:w="100" w:type="dxa"/>
              <w:left w:w="100" w:type="dxa"/>
              <w:bottom w:w="100" w:type="dxa"/>
              <w:right w:w="100" w:type="dxa"/>
            </w:tcMar>
          </w:tcPr>
          <w:p w14:paraId="4F237E94" w14:textId="77777777" w:rsidR="00E01D6B" w:rsidRDefault="00000000">
            <w:r>
              <w:t>Is Customer Editable</w:t>
            </w:r>
          </w:p>
        </w:tc>
        <w:tc>
          <w:tcPr>
            <w:tcW w:w="0" w:type="auto"/>
            <w:tcMar>
              <w:top w:w="100" w:type="dxa"/>
              <w:left w:w="100" w:type="dxa"/>
              <w:bottom w:w="100" w:type="dxa"/>
              <w:right w:w="100" w:type="dxa"/>
            </w:tcMar>
          </w:tcPr>
          <w:p w14:paraId="1FBBC19E" w14:textId="77777777" w:rsidR="00E01D6B" w:rsidRDefault="00000000">
            <w:r>
              <w:t>No</w:t>
            </w:r>
          </w:p>
        </w:tc>
      </w:tr>
      <w:tr w:rsidR="00E01D6B" w14:paraId="7CB9F7AA" w14:textId="77777777">
        <w:tblPrEx>
          <w:tblCellMar>
            <w:top w:w="0" w:type="dxa"/>
            <w:bottom w:w="0" w:type="dxa"/>
          </w:tblCellMar>
        </w:tblPrEx>
        <w:tc>
          <w:tcPr>
            <w:tcW w:w="0" w:type="auto"/>
            <w:tcMar>
              <w:top w:w="100" w:type="dxa"/>
              <w:left w:w="100" w:type="dxa"/>
              <w:bottom w:w="100" w:type="dxa"/>
              <w:right w:w="100" w:type="dxa"/>
            </w:tcMar>
          </w:tcPr>
          <w:p w14:paraId="68B73C11" w14:textId="77777777" w:rsidR="00E01D6B" w:rsidRDefault="00000000">
            <w:r>
              <w:t>Parameter Value</w:t>
            </w:r>
          </w:p>
        </w:tc>
        <w:tc>
          <w:tcPr>
            <w:tcW w:w="0" w:type="auto"/>
            <w:tcMar>
              <w:top w:w="100" w:type="dxa"/>
              <w:left w:w="100" w:type="dxa"/>
              <w:bottom w:w="100" w:type="dxa"/>
              <w:right w:w="100" w:type="dxa"/>
            </w:tcMar>
          </w:tcPr>
          <w:p w14:paraId="5888372F" w14:textId="77777777" w:rsidR="00E01D6B" w:rsidRDefault="00000000">
            <w:r>
              <w:t>10</w:t>
            </w:r>
          </w:p>
        </w:tc>
      </w:tr>
    </w:tbl>
    <w:p w14:paraId="055F1CB0" w14:textId="77777777" w:rsidR="00E01D6B" w:rsidRDefault="00000000">
      <w:pPr>
        <w:spacing w:before="300"/>
      </w:pPr>
      <w:r>
        <w:rPr>
          <w:b/>
          <w:bCs/>
        </w:rPr>
        <w:t xml:space="preserve">Note: </w:t>
      </w:r>
      <w:r>
        <w:t>The size of the excel object when loaded in memory. This is correlated to the number of cells and size of each cell</w:t>
      </w:r>
    </w:p>
    <w:p w14:paraId="2CDC3D04" w14:textId="77777777" w:rsidR="00E01D6B" w:rsidRDefault="00E01D6B">
      <w:pPr>
        <w:pageBreakBefore/>
      </w:pPr>
    </w:p>
    <w:p w14:paraId="181D9B52" w14:textId="77777777" w:rsidR="00E01D6B" w:rsidRDefault="00000000">
      <w:pPr>
        <w:pStyle w:val="Heading2"/>
        <w:spacing w:after="200"/>
        <w:jc w:val="center"/>
      </w:pPr>
      <w:r>
        <w:rPr>
          <w:b/>
          <w:bCs/>
          <w:sz w:val="32"/>
          <w:szCs w:val="32"/>
        </w:rPr>
        <w:t>Exclude taxes for child service items in collaborative service requisitions</w:t>
      </w:r>
    </w:p>
    <w:p w14:paraId="42DC5C99" w14:textId="77777777" w:rsidR="00E01D6B" w:rsidRDefault="00000000">
      <w:pPr>
        <w:spacing w:after="240"/>
        <w:jc w:val="center"/>
      </w:pPr>
      <w:r>
        <w:rPr>
          <w:b/>
          <w:bCs/>
        </w:rPr>
        <w:t>Application.Purchasing.ExcludeTaxesForChildServiceItemsInCollaborativeServiceRequisitions</w:t>
      </w:r>
    </w:p>
    <w:p w14:paraId="1AD9422F" w14:textId="77777777" w:rsidR="00E01D6B" w:rsidRDefault="00000000">
      <w:pPr>
        <w:spacing w:after="300"/>
        <w:jc w:val="center"/>
      </w:pPr>
      <w:r>
        <w:rPr>
          <w:i/>
          <w:iCs/>
        </w:rPr>
        <w:t xml:space="preserve">Current value: </w:t>
      </w:r>
      <w:r>
        <w:rPr>
          <w:b/>
          <w:bCs/>
          <w:color w:val="006400"/>
        </w:rPr>
        <w:t>ENABLED</w:t>
      </w:r>
    </w:p>
    <w:p w14:paraId="1BCCCE6E" w14:textId="77777777" w:rsidR="00E01D6B" w:rsidRDefault="00000000">
      <w:pPr>
        <w:spacing w:after="300"/>
      </w:pPr>
      <w:r>
        <w:rPr>
          <w:b/>
          <w:bCs/>
        </w:rPr>
        <w:t>Description:</w:t>
      </w:r>
      <w:r>
        <w:rPr>
          <w:b/>
          <w:bCs/>
        </w:rPr>
        <w:tab/>
      </w:r>
      <w:r>
        <w:t>Determines whether taxes are excluded for child service items in service requisitions that are enabled for collaboration. When set to Yes, taxes are excluded for child service items in collaborative service requisitions. When set to No, taxes are not excluded for child service items in collaborative service requisitions.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C9D799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B18252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5554A9" w14:textId="77777777" w:rsidR="00E01D6B" w:rsidRDefault="00000000">
            <w:r>
              <w:rPr>
                <w:b/>
                <w:bCs/>
              </w:rPr>
              <w:t>Value</w:t>
            </w:r>
          </w:p>
        </w:tc>
      </w:tr>
      <w:tr w:rsidR="00E01D6B" w14:paraId="59AFCB1E" w14:textId="77777777">
        <w:tblPrEx>
          <w:tblCellMar>
            <w:top w:w="0" w:type="dxa"/>
            <w:bottom w:w="0" w:type="dxa"/>
          </w:tblCellMar>
        </w:tblPrEx>
        <w:tc>
          <w:tcPr>
            <w:tcW w:w="0" w:type="auto"/>
            <w:tcMar>
              <w:top w:w="100" w:type="dxa"/>
              <w:left w:w="100" w:type="dxa"/>
              <w:bottom w:w="100" w:type="dxa"/>
              <w:right w:w="100" w:type="dxa"/>
            </w:tcMar>
          </w:tcPr>
          <w:p w14:paraId="504D5C8F" w14:textId="77777777" w:rsidR="00E01D6B" w:rsidRDefault="00000000">
            <w:r>
              <w:t>Parameter Type</w:t>
            </w:r>
          </w:p>
        </w:tc>
        <w:tc>
          <w:tcPr>
            <w:tcW w:w="0" w:type="auto"/>
            <w:tcMar>
              <w:top w:w="100" w:type="dxa"/>
              <w:left w:w="100" w:type="dxa"/>
              <w:bottom w:w="100" w:type="dxa"/>
              <w:right w:w="100" w:type="dxa"/>
            </w:tcMar>
          </w:tcPr>
          <w:p w14:paraId="42E4AC38" w14:textId="77777777" w:rsidR="00E01D6B" w:rsidRDefault="00000000">
            <w:r>
              <w:t>java.lang.Boolean</w:t>
            </w:r>
          </w:p>
        </w:tc>
      </w:tr>
      <w:tr w:rsidR="00E01D6B" w14:paraId="722C6457" w14:textId="77777777">
        <w:tblPrEx>
          <w:tblCellMar>
            <w:top w:w="0" w:type="dxa"/>
            <w:bottom w:w="0" w:type="dxa"/>
          </w:tblCellMar>
        </w:tblPrEx>
        <w:tc>
          <w:tcPr>
            <w:tcW w:w="0" w:type="auto"/>
            <w:tcMar>
              <w:top w:w="100" w:type="dxa"/>
              <w:left w:w="100" w:type="dxa"/>
              <w:bottom w:w="100" w:type="dxa"/>
              <w:right w:w="100" w:type="dxa"/>
            </w:tcMar>
          </w:tcPr>
          <w:p w14:paraId="48101185" w14:textId="77777777" w:rsidR="00E01D6B" w:rsidRDefault="00000000">
            <w:r>
              <w:t>Is Default</w:t>
            </w:r>
          </w:p>
        </w:tc>
        <w:tc>
          <w:tcPr>
            <w:tcW w:w="0" w:type="auto"/>
            <w:tcMar>
              <w:top w:w="100" w:type="dxa"/>
              <w:left w:w="100" w:type="dxa"/>
              <w:bottom w:w="100" w:type="dxa"/>
              <w:right w:w="100" w:type="dxa"/>
            </w:tcMar>
          </w:tcPr>
          <w:p w14:paraId="2B7CEA11" w14:textId="77777777" w:rsidR="00E01D6B" w:rsidRDefault="00000000">
            <w:r>
              <w:t>No</w:t>
            </w:r>
          </w:p>
        </w:tc>
      </w:tr>
      <w:tr w:rsidR="00E01D6B" w14:paraId="0C01E99E" w14:textId="77777777">
        <w:tblPrEx>
          <w:tblCellMar>
            <w:top w:w="0" w:type="dxa"/>
            <w:bottom w:w="0" w:type="dxa"/>
          </w:tblCellMar>
        </w:tblPrEx>
        <w:tc>
          <w:tcPr>
            <w:tcW w:w="0" w:type="auto"/>
            <w:tcMar>
              <w:top w:w="100" w:type="dxa"/>
              <w:left w:w="100" w:type="dxa"/>
              <w:bottom w:w="100" w:type="dxa"/>
              <w:right w:w="100" w:type="dxa"/>
            </w:tcMar>
          </w:tcPr>
          <w:p w14:paraId="2C125977" w14:textId="77777777" w:rsidR="00E01D6B" w:rsidRDefault="00000000">
            <w:r>
              <w:t>Default Value</w:t>
            </w:r>
          </w:p>
        </w:tc>
        <w:tc>
          <w:tcPr>
            <w:tcW w:w="0" w:type="auto"/>
            <w:tcMar>
              <w:top w:w="100" w:type="dxa"/>
              <w:left w:w="100" w:type="dxa"/>
              <w:bottom w:w="100" w:type="dxa"/>
              <w:right w:w="100" w:type="dxa"/>
            </w:tcMar>
          </w:tcPr>
          <w:p w14:paraId="56FEE772" w14:textId="77777777" w:rsidR="00E01D6B" w:rsidRDefault="00000000">
            <w:r>
              <w:t>Yes</w:t>
            </w:r>
          </w:p>
        </w:tc>
      </w:tr>
      <w:tr w:rsidR="00E01D6B" w14:paraId="18688071" w14:textId="77777777">
        <w:tblPrEx>
          <w:tblCellMar>
            <w:top w:w="0" w:type="dxa"/>
            <w:bottom w:w="0" w:type="dxa"/>
          </w:tblCellMar>
        </w:tblPrEx>
        <w:tc>
          <w:tcPr>
            <w:tcW w:w="0" w:type="auto"/>
            <w:tcMar>
              <w:top w:w="100" w:type="dxa"/>
              <w:left w:w="100" w:type="dxa"/>
              <w:bottom w:w="100" w:type="dxa"/>
              <w:right w:w="100" w:type="dxa"/>
            </w:tcMar>
          </w:tcPr>
          <w:p w14:paraId="406C06C6" w14:textId="77777777" w:rsidR="00E01D6B" w:rsidRDefault="00000000">
            <w:r>
              <w:t>Is Customer Editable</w:t>
            </w:r>
          </w:p>
        </w:tc>
        <w:tc>
          <w:tcPr>
            <w:tcW w:w="0" w:type="auto"/>
            <w:tcMar>
              <w:top w:w="100" w:type="dxa"/>
              <w:left w:w="100" w:type="dxa"/>
              <w:bottom w:w="100" w:type="dxa"/>
              <w:right w:w="100" w:type="dxa"/>
            </w:tcMar>
          </w:tcPr>
          <w:p w14:paraId="0B4CB280" w14:textId="77777777" w:rsidR="00E01D6B" w:rsidRDefault="00000000">
            <w:r>
              <w:t>Yes</w:t>
            </w:r>
          </w:p>
        </w:tc>
      </w:tr>
      <w:tr w:rsidR="00E01D6B" w14:paraId="18B90856" w14:textId="77777777">
        <w:tblPrEx>
          <w:tblCellMar>
            <w:top w:w="0" w:type="dxa"/>
            <w:bottom w:w="0" w:type="dxa"/>
          </w:tblCellMar>
        </w:tblPrEx>
        <w:tc>
          <w:tcPr>
            <w:tcW w:w="0" w:type="auto"/>
            <w:tcMar>
              <w:top w:w="100" w:type="dxa"/>
              <w:left w:w="100" w:type="dxa"/>
              <w:bottom w:w="100" w:type="dxa"/>
              <w:right w:w="100" w:type="dxa"/>
            </w:tcMar>
          </w:tcPr>
          <w:p w14:paraId="7C141B68" w14:textId="77777777" w:rsidR="00E01D6B" w:rsidRDefault="00000000">
            <w:r>
              <w:t>Parameter Value</w:t>
            </w:r>
          </w:p>
        </w:tc>
        <w:tc>
          <w:tcPr>
            <w:tcW w:w="0" w:type="auto"/>
            <w:tcMar>
              <w:top w:w="100" w:type="dxa"/>
              <w:left w:w="100" w:type="dxa"/>
              <w:bottom w:w="100" w:type="dxa"/>
              <w:right w:w="100" w:type="dxa"/>
            </w:tcMar>
          </w:tcPr>
          <w:p w14:paraId="2A6C5301" w14:textId="77777777" w:rsidR="00E01D6B" w:rsidRDefault="00000000">
            <w:r>
              <w:t>Yes</w:t>
            </w:r>
          </w:p>
        </w:tc>
      </w:tr>
    </w:tbl>
    <w:p w14:paraId="0D817CD9" w14:textId="77777777" w:rsidR="00E01D6B" w:rsidRDefault="00000000">
      <w:pPr>
        <w:spacing w:before="300"/>
      </w:pPr>
      <w:r>
        <w:rPr>
          <w:b/>
          <w:bCs/>
        </w:rPr>
        <w:t xml:space="preserve">Note: </w:t>
      </w:r>
      <w:r>
        <w:t>Determines whether taxes are excluded for child service items in service requisitions that are enabled for collaboration. When set to Yes, taxes are excluded for child service items in collaborative service requisitions. When set to No, taxes are not excluded for child service items in collaborative service requisitions.</w:t>
      </w:r>
    </w:p>
    <w:p w14:paraId="3B9F4DC0" w14:textId="77777777" w:rsidR="00E01D6B" w:rsidRDefault="00E01D6B">
      <w:pPr>
        <w:pageBreakBefore/>
      </w:pPr>
    </w:p>
    <w:p w14:paraId="69768C13" w14:textId="77777777" w:rsidR="00E01D6B" w:rsidRDefault="00000000">
      <w:pPr>
        <w:pStyle w:val="Heading2"/>
        <w:spacing w:after="200"/>
        <w:jc w:val="center"/>
      </w:pPr>
      <w:r>
        <w:rPr>
          <w:b/>
          <w:bCs/>
          <w:sz w:val="32"/>
          <w:szCs w:val="32"/>
        </w:rPr>
        <w:t>Amount precision in invoice reconciliations sent to SAP Business Network</w:t>
      </w:r>
    </w:p>
    <w:p w14:paraId="03E8A021" w14:textId="77777777" w:rsidR="00E01D6B" w:rsidRDefault="00000000">
      <w:pPr>
        <w:spacing w:after="240"/>
        <w:jc w:val="center"/>
      </w:pPr>
      <w:r>
        <w:rPr>
          <w:b/>
          <w:bCs/>
        </w:rPr>
        <w:t>Application.Invoicing.ERPAmountPrecisionInCXML</w:t>
      </w:r>
    </w:p>
    <w:p w14:paraId="0E53C2B2" w14:textId="77777777" w:rsidR="00E01D6B" w:rsidRDefault="00000000">
      <w:pPr>
        <w:spacing w:after="300"/>
        <w:jc w:val="center"/>
      </w:pPr>
      <w:r>
        <w:rPr>
          <w:i/>
          <w:iCs/>
        </w:rPr>
        <w:t xml:space="preserve">Current value: </w:t>
      </w:r>
      <w:r>
        <w:rPr>
          <w:b/>
          <w:bCs/>
          <w:color w:val="8B0000"/>
        </w:rPr>
        <w:t>DISABLED</w:t>
      </w:r>
    </w:p>
    <w:p w14:paraId="3E60DCB0" w14:textId="77777777" w:rsidR="00E01D6B" w:rsidRDefault="00000000">
      <w:pPr>
        <w:spacing w:after="300"/>
      </w:pPr>
      <w:r>
        <w:rPr>
          <w:b/>
          <w:bCs/>
        </w:rPr>
        <w:t>Description:</w:t>
      </w:r>
      <w:r>
        <w:rPr>
          <w:b/>
          <w:bCs/>
        </w:rPr>
        <w:tab/>
      </w:r>
      <w:r>
        <w:t>Specifies whether the ERP decimal precision for any amount value configured based on the Application.Procure.ERPAmountPrecision parameter (set by SAP Ariba) is used in invoice reconciliation documents sent to SAP Business Network. When set to Yes, the amount values are formatted based on the Application.Procure.ERPAmountPrecision parameter. When set to No, the amount values are formatted using the standard precision of the currency.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4C453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4FF245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22776B" w14:textId="77777777" w:rsidR="00E01D6B" w:rsidRDefault="00000000">
            <w:r>
              <w:rPr>
                <w:b/>
                <w:bCs/>
              </w:rPr>
              <w:t>Value</w:t>
            </w:r>
          </w:p>
        </w:tc>
      </w:tr>
      <w:tr w:rsidR="00E01D6B" w14:paraId="2E87EECC" w14:textId="77777777">
        <w:tblPrEx>
          <w:tblCellMar>
            <w:top w:w="0" w:type="dxa"/>
            <w:bottom w:w="0" w:type="dxa"/>
          </w:tblCellMar>
        </w:tblPrEx>
        <w:tc>
          <w:tcPr>
            <w:tcW w:w="0" w:type="auto"/>
            <w:tcMar>
              <w:top w:w="100" w:type="dxa"/>
              <w:left w:w="100" w:type="dxa"/>
              <w:bottom w:w="100" w:type="dxa"/>
              <w:right w:w="100" w:type="dxa"/>
            </w:tcMar>
          </w:tcPr>
          <w:p w14:paraId="1D077CC9" w14:textId="77777777" w:rsidR="00E01D6B" w:rsidRDefault="00000000">
            <w:r>
              <w:t>Parameter Type</w:t>
            </w:r>
          </w:p>
        </w:tc>
        <w:tc>
          <w:tcPr>
            <w:tcW w:w="0" w:type="auto"/>
            <w:tcMar>
              <w:top w:w="100" w:type="dxa"/>
              <w:left w:w="100" w:type="dxa"/>
              <w:bottom w:w="100" w:type="dxa"/>
              <w:right w:w="100" w:type="dxa"/>
            </w:tcMar>
          </w:tcPr>
          <w:p w14:paraId="434AFAE5" w14:textId="77777777" w:rsidR="00E01D6B" w:rsidRDefault="00000000">
            <w:r>
              <w:t>java.lang.Boolean</w:t>
            </w:r>
          </w:p>
        </w:tc>
      </w:tr>
      <w:tr w:rsidR="00E01D6B" w14:paraId="7777E63A" w14:textId="77777777">
        <w:tblPrEx>
          <w:tblCellMar>
            <w:top w:w="0" w:type="dxa"/>
            <w:bottom w:w="0" w:type="dxa"/>
          </w:tblCellMar>
        </w:tblPrEx>
        <w:tc>
          <w:tcPr>
            <w:tcW w:w="0" w:type="auto"/>
            <w:tcMar>
              <w:top w:w="100" w:type="dxa"/>
              <w:left w:w="100" w:type="dxa"/>
              <w:bottom w:w="100" w:type="dxa"/>
              <w:right w:w="100" w:type="dxa"/>
            </w:tcMar>
          </w:tcPr>
          <w:p w14:paraId="2FE0C627" w14:textId="77777777" w:rsidR="00E01D6B" w:rsidRDefault="00000000">
            <w:r>
              <w:t>Is Default</w:t>
            </w:r>
          </w:p>
        </w:tc>
        <w:tc>
          <w:tcPr>
            <w:tcW w:w="0" w:type="auto"/>
            <w:tcMar>
              <w:top w:w="100" w:type="dxa"/>
              <w:left w:w="100" w:type="dxa"/>
              <w:bottom w:w="100" w:type="dxa"/>
              <w:right w:w="100" w:type="dxa"/>
            </w:tcMar>
          </w:tcPr>
          <w:p w14:paraId="5D1E88ED" w14:textId="77777777" w:rsidR="00E01D6B" w:rsidRDefault="00000000">
            <w:r>
              <w:t>No</w:t>
            </w:r>
          </w:p>
        </w:tc>
      </w:tr>
      <w:tr w:rsidR="00E01D6B" w14:paraId="3075808D" w14:textId="77777777">
        <w:tblPrEx>
          <w:tblCellMar>
            <w:top w:w="0" w:type="dxa"/>
            <w:bottom w:w="0" w:type="dxa"/>
          </w:tblCellMar>
        </w:tblPrEx>
        <w:tc>
          <w:tcPr>
            <w:tcW w:w="0" w:type="auto"/>
            <w:tcMar>
              <w:top w:w="100" w:type="dxa"/>
              <w:left w:w="100" w:type="dxa"/>
              <w:bottom w:w="100" w:type="dxa"/>
              <w:right w:w="100" w:type="dxa"/>
            </w:tcMar>
          </w:tcPr>
          <w:p w14:paraId="4DC8421F" w14:textId="77777777" w:rsidR="00E01D6B" w:rsidRDefault="00000000">
            <w:r>
              <w:t>Default Value</w:t>
            </w:r>
          </w:p>
        </w:tc>
        <w:tc>
          <w:tcPr>
            <w:tcW w:w="0" w:type="auto"/>
            <w:tcMar>
              <w:top w:w="100" w:type="dxa"/>
              <w:left w:w="100" w:type="dxa"/>
              <w:bottom w:w="100" w:type="dxa"/>
              <w:right w:w="100" w:type="dxa"/>
            </w:tcMar>
          </w:tcPr>
          <w:p w14:paraId="169D6D44" w14:textId="77777777" w:rsidR="00E01D6B" w:rsidRDefault="00000000">
            <w:r>
              <w:t>No</w:t>
            </w:r>
          </w:p>
        </w:tc>
      </w:tr>
      <w:tr w:rsidR="00E01D6B" w14:paraId="7B98B69F" w14:textId="77777777">
        <w:tblPrEx>
          <w:tblCellMar>
            <w:top w:w="0" w:type="dxa"/>
            <w:bottom w:w="0" w:type="dxa"/>
          </w:tblCellMar>
        </w:tblPrEx>
        <w:tc>
          <w:tcPr>
            <w:tcW w:w="0" w:type="auto"/>
            <w:tcMar>
              <w:top w:w="100" w:type="dxa"/>
              <w:left w:w="100" w:type="dxa"/>
              <w:bottom w:w="100" w:type="dxa"/>
              <w:right w:w="100" w:type="dxa"/>
            </w:tcMar>
          </w:tcPr>
          <w:p w14:paraId="26D17991" w14:textId="77777777" w:rsidR="00E01D6B" w:rsidRDefault="00000000">
            <w:r>
              <w:t>Is Customer Editable</w:t>
            </w:r>
          </w:p>
        </w:tc>
        <w:tc>
          <w:tcPr>
            <w:tcW w:w="0" w:type="auto"/>
            <w:tcMar>
              <w:top w:w="100" w:type="dxa"/>
              <w:left w:w="100" w:type="dxa"/>
              <w:bottom w:w="100" w:type="dxa"/>
              <w:right w:w="100" w:type="dxa"/>
            </w:tcMar>
          </w:tcPr>
          <w:p w14:paraId="4D316912" w14:textId="77777777" w:rsidR="00E01D6B" w:rsidRDefault="00000000">
            <w:r>
              <w:t>Yes</w:t>
            </w:r>
          </w:p>
        </w:tc>
      </w:tr>
      <w:tr w:rsidR="00E01D6B" w14:paraId="308D68B1" w14:textId="77777777">
        <w:tblPrEx>
          <w:tblCellMar>
            <w:top w:w="0" w:type="dxa"/>
            <w:bottom w:w="0" w:type="dxa"/>
          </w:tblCellMar>
        </w:tblPrEx>
        <w:tc>
          <w:tcPr>
            <w:tcW w:w="0" w:type="auto"/>
            <w:tcMar>
              <w:top w:w="100" w:type="dxa"/>
              <w:left w:w="100" w:type="dxa"/>
              <w:bottom w:w="100" w:type="dxa"/>
              <w:right w:w="100" w:type="dxa"/>
            </w:tcMar>
          </w:tcPr>
          <w:p w14:paraId="2CA2DEDC" w14:textId="77777777" w:rsidR="00E01D6B" w:rsidRDefault="00000000">
            <w:r>
              <w:t>Parameter Value</w:t>
            </w:r>
          </w:p>
        </w:tc>
        <w:tc>
          <w:tcPr>
            <w:tcW w:w="0" w:type="auto"/>
            <w:tcMar>
              <w:top w:w="100" w:type="dxa"/>
              <w:left w:w="100" w:type="dxa"/>
              <w:bottom w:w="100" w:type="dxa"/>
              <w:right w:w="100" w:type="dxa"/>
            </w:tcMar>
          </w:tcPr>
          <w:p w14:paraId="7F4C6360" w14:textId="77777777" w:rsidR="00E01D6B" w:rsidRDefault="00000000">
            <w:r>
              <w:t>No</w:t>
            </w:r>
          </w:p>
        </w:tc>
      </w:tr>
    </w:tbl>
    <w:p w14:paraId="3BF609DF" w14:textId="77777777" w:rsidR="00E01D6B" w:rsidRDefault="00000000">
      <w:pPr>
        <w:spacing w:before="300"/>
      </w:pPr>
      <w:r>
        <w:rPr>
          <w:b/>
          <w:bCs/>
        </w:rPr>
        <w:t xml:space="preserve">Note: </w:t>
      </w:r>
      <w:r>
        <w:t>Specifies whether the ERP decimal precision for any amount value configured based on the Application.Procure.ERPAmountPrecision parameter (set by SAP Ariba) is used in invoice reconciliation documents sent to SAP Business Network. When set to Yes, the amount values are formatted based on the Application.Procure.ERPAmountPrecision parameter. When set to No, the amount values are formatted using the</w:t>
      </w:r>
    </w:p>
    <w:p w14:paraId="68E572FF" w14:textId="77777777" w:rsidR="00E01D6B" w:rsidRDefault="00E01D6B">
      <w:pPr>
        <w:pageBreakBefore/>
      </w:pPr>
    </w:p>
    <w:p w14:paraId="45798950" w14:textId="77777777" w:rsidR="00E01D6B" w:rsidRDefault="00000000">
      <w:pPr>
        <w:pStyle w:val="Heading2"/>
        <w:spacing w:after="200"/>
        <w:jc w:val="center"/>
      </w:pPr>
      <w:r>
        <w:rPr>
          <w:b/>
          <w:bCs/>
          <w:sz w:val="32"/>
          <w:szCs w:val="32"/>
        </w:rPr>
        <w:t>Configuration Item</w:t>
      </w:r>
    </w:p>
    <w:p w14:paraId="62959262" w14:textId="77777777" w:rsidR="00E01D6B" w:rsidRDefault="00000000">
      <w:pPr>
        <w:spacing w:after="240"/>
        <w:jc w:val="center"/>
      </w:pPr>
      <w:r>
        <w:rPr>
          <w:b/>
          <w:bCs/>
        </w:rPr>
        <w:t>Application.Procure.ValidateCountryInRequisitionsForTradeCompliance</w:t>
      </w:r>
    </w:p>
    <w:p w14:paraId="1F1DAF04" w14:textId="77777777" w:rsidR="00E01D6B" w:rsidRDefault="00000000">
      <w:pPr>
        <w:spacing w:after="300"/>
        <w:jc w:val="center"/>
      </w:pPr>
      <w:r>
        <w:rPr>
          <w:i/>
          <w:iCs/>
        </w:rPr>
        <w:t xml:space="preserve">Current value: </w:t>
      </w:r>
      <w:r>
        <w:rPr>
          <w:b/>
          <w:bCs/>
          <w:color w:val="8B0000"/>
        </w:rPr>
        <w:t>DISABLED</w:t>
      </w:r>
    </w:p>
    <w:p w14:paraId="50CFF821" w14:textId="77777777" w:rsidR="00E01D6B" w:rsidRDefault="00000000">
      <w:pPr>
        <w:spacing w:after="300"/>
      </w:pPr>
      <w:r>
        <w:rPr>
          <w:b/>
          <w:bCs/>
        </w:rPr>
        <w:t>Description:</w:t>
      </w:r>
      <w:r>
        <w:rPr>
          <w:b/>
          <w:bCs/>
        </w:rPr>
        <w:tab/>
      </w:r>
      <w:r>
        <w:t>&lt;P&gt;Determines whether to validate the country of the Local Address related to ShipTo, Billing Address and Supplier location in a requisition for compliance with trade policies. Buyers cannot use countries that do not comply with trade policies. &lt;P&gt;When set to Yes, the country of the Billing Address, ShipTo and Supplier Location field is validated for compliance with trade policies. &lt;P&gt;When set to No, the country of the Billing Address, ShipTo and Supplier Location field is not validated for compliance with trade policies.&lt;/P&gt;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A1BCB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56EF55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C7AF6D" w14:textId="77777777" w:rsidR="00E01D6B" w:rsidRDefault="00000000">
            <w:r>
              <w:rPr>
                <w:b/>
                <w:bCs/>
              </w:rPr>
              <w:t>Value</w:t>
            </w:r>
          </w:p>
        </w:tc>
      </w:tr>
      <w:tr w:rsidR="00E01D6B" w14:paraId="3FE5B861" w14:textId="77777777">
        <w:tblPrEx>
          <w:tblCellMar>
            <w:top w:w="0" w:type="dxa"/>
            <w:bottom w:w="0" w:type="dxa"/>
          </w:tblCellMar>
        </w:tblPrEx>
        <w:tc>
          <w:tcPr>
            <w:tcW w:w="0" w:type="auto"/>
            <w:tcMar>
              <w:top w:w="100" w:type="dxa"/>
              <w:left w:w="100" w:type="dxa"/>
              <w:bottom w:w="100" w:type="dxa"/>
              <w:right w:w="100" w:type="dxa"/>
            </w:tcMar>
          </w:tcPr>
          <w:p w14:paraId="5ED29E30" w14:textId="77777777" w:rsidR="00E01D6B" w:rsidRDefault="00000000">
            <w:r>
              <w:t>Parameter Type</w:t>
            </w:r>
          </w:p>
        </w:tc>
        <w:tc>
          <w:tcPr>
            <w:tcW w:w="0" w:type="auto"/>
            <w:tcMar>
              <w:top w:w="100" w:type="dxa"/>
              <w:left w:w="100" w:type="dxa"/>
              <w:bottom w:w="100" w:type="dxa"/>
              <w:right w:w="100" w:type="dxa"/>
            </w:tcMar>
          </w:tcPr>
          <w:p w14:paraId="510B771F" w14:textId="77777777" w:rsidR="00E01D6B" w:rsidRDefault="00000000">
            <w:r>
              <w:t>java.lang.Boolean</w:t>
            </w:r>
          </w:p>
        </w:tc>
      </w:tr>
      <w:tr w:rsidR="00E01D6B" w14:paraId="5EA0F998" w14:textId="77777777">
        <w:tblPrEx>
          <w:tblCellMar>
            <w:top w:w="0" w:type="dxa"/>
            <w:bottom w:w="0" w:type="dxa"/>
          </w:tblCellMar>
        </w:tblPrEx>
        <w:tc>
          <w:tcPr>
            <w:tcW w:w="0" w:type="auto"/>
            <w:tcMar>
              <w:top w:w="100" w:type="dxa"/>
              <w:left w:w="100" w:type="dxa"/>
              <w:bottom w:w="100" w:type="dxa"/>
              <w:right w:w="100" w:type="dxa"/>
            </w:tcMar>
          </w:tcPr>
          <w:p w14:paraId="6ADF2C17" w14:textId="77777777" w:rsidR="00E01D6B" w:rsidRDefault="00000000">
            <w:r>
              <w:t>Is Default</w:t>
            </w:r>
          </w:p>
        </w:tc>
        <w:tc>
          <w:tcPr>
            <w:tcW w:w="0" w:type="auto"/>
            <w:tcMar>
              <w:top w:w="100" w:type="dxa"/>
              <w:left w:w="100" w:type="dxa"/>
              <w:bottom w:w="100" w:type="dxa"/>
              <w:right w:w="100" w:type="dxa"/>
            </w:tcMar>
          </w:tcPr>
          <w:p w14:paraId="0EAB59CE" w14:textId="77777777" w:rsidR="00E01D6B" w:rsidRDefault="00000000">
            <w:r>
              <w:t>No</w:t>
            </w:r>
          </w:p>
        </w:tc>
      </w:tr>
      <w:tr w:rsidR="00E01D6B" w14:paraId="6FB4B1A3" w14:textId="77777777">
        <w:tblPrEx>
          <w:tblCellMar>
            <w:top w:w="0" w:type="dxa"/>
            <w:bottom w:w="0" w:type="dxa"/>
          </w:tblCellMar>
        </w:tblPrEx>
        <w:tc>
          <w:tcPr>
            <w:tcW w:w="0" w:type="auto"/>
            <w:tcMar>
              <w:top w:w="100" w:type="dxa"/>
              <w:left w:w="100" w:type="dxa"/>
              <w:bottom w:w="100" w:type="dxa"/>
              <w:right w:w="100" w:type="dxa"/>
            </w:tcMar>
          </w:tcPr>
          <w:p w14:paraId="60941A2D" w14:textId="77777777" w:rsidR="00E01D6B" w:rsidRDefault="00000000">
            <w:r>
              <w:t>Default Value</w:t>
            </w:r>
          </w:p>
        </w:tc>
        <w:tc>
          <w:tcPr>
            <w:tcW w:w="0" w:type="auto"/>
            <w:tcMar>
              <w:top w:w="100" w:type="dxa"/>
              <w:left w:w="100" w:type="dxa"/>
              <w:bottom w:w="100" w:type="dxa"/>
              <w:right w:w="100" w:type="dxa"/>
            </w:tcMar>
          </w:tcPr>
          <w:p w14:paraId="2CBD2802" w14:textId="77777777" w:rsidR="00E01D6B" w:rsidRDefault="00000000">
            <w:r>
              <w:t>No</w:t>
            </w:r>
          </w:p>
        </w:tc>
      </w:tr>
      <w:tr w:rsidR="00E01D6B" w14:paraId="61D4A49E" w14:textId="77777777">
        <w:tblPrEx>
          <w:tblCellMar>
            <w:top w:w="0" w:type="dxa"/>
            <w:bottom w:w="0" w:type="dxa"/>
          </w:tblCellMar>
        </w:tblPrEx>
        <w:tc>
          <w:tcPr>
            <w:tcW w:w="0" w:type="auto"/>
            <w:tcMar>
              <w:top w:w="100" w:type="dxa"/>
              <w:left w:w="100" w:type="dxa"/>
              <w:bottom w:w="100" w:type="dxa"/>
              <w:right w:w="100" w:type="dxa"/>
            </w:tcMar>
          </w:tcPr>
          <w:p w14:paraId="020F9D0D" w14:textId="77777777" w:rsidR="00E01D6B" w:rsidRDefault="00000000">
            <w:r>
              <w:t>Is Customer Editable</w:t>
            </w:r>
          </w:p>
        </w:tc>
        <w:tc>
          <w:tcPr>
            <w:tcW w:w="0" w:type="auto"/>
            <w:tcMar>
              <w:top w:w="100" w:type="dxa"/>
              <w:left w:w="100" w:type="dxa"/>
              <w:bottom w:w="100" w:type="dxa"/>
              <w:right w:w="100" w:type="dxa"/>
            </w:tcMar>
          </w:tcPr>
          <w:p w14:paraId="2C089F51" w14:textId="77777777" w:rsidR="00E01D6B" w:rsidRDefault="00000000">
            <w:r>
              <w:t>No</w:t>
            </w:r>
          </w:p>
        </w:tc>
      </w:tr>
      <w:tr w:rsidR="00E01D6B" w14:paraId="1B077E8B" w14:textId="77777777">
        <w:tblPrEx>
          <w:tblCellMar>
            <w:top w:w="0" w:type="dxa"/>
            <w:bottom w:w="0" w:type="dxa"/>
          </w:tblCellMar>
        </w:tblPrEx>
        <w:tc>
          <w:tcPr>
            <w:tcW w:w="0" w:type="auto"/>
            <w:tcMar>
              <w:top w:w="100" w:type="dxa"/>
              <w:left w:w="100" w:type="dxa"/>
              <w:bottom w:w="100" w:type="dxa"/>
              <w:right w:w="100" w:type="dxa"/>
            </w:tcMar>
          </w:tcPr>
          <w:p w14:paraId="35BC291A" w14:textId="77777777" w:rsidR="00E01D6B" w:rsidRDefault="00000000">
            <w:r>
              <w:t>Parameter Value</w:t>
            </w:r>
          </w:p>
        </w:tc>
        <w:tc>
          <w:tcPr>
            <w:tcW w:w="0" w:type="auto"/>
            <w:tcMar>
              <w:top w:w="100" w:type="dxa"/>
              <w:left w:w="100" w:type="dxa"/>
              <w:bottom w:w="100" w:type="dxa"/>
              <w:right w:w="100" w:type="dxa"/>
            </w:tcMar>
          </w:tcPr>
          <w:p w14:paraId="0E818CE9" w14:textId="77777777" w:rsidR="00E01D6B" w:rsidRDefault="00000000">
            <w:r>
              <w:t>No</w:t>
            </w:r>
          </w:p>
        </w:tc>
      </w:tr>
    </w:tbl>
    <w:p w14:paraId="098E614F" w14:textId="77777777" w:rsidR="00E01D6B" w:rsidRDefault="00000000">
      <w:pPr>
        <w:spacing w:before="300"/>
      </w:pPr>
      <w:r>
        <w:rPr>
          <w:b/>
          <w:bCs/>
        </w:rPr>
        <w:t xml:space="preserve">Note: </w:t>
      </w:r>
      <w:r>
        <w:t xml:space="preserve"> Determines whether to validate the country of the Local Address related to ShipTo, Billing Address and Supplier location in a requisition for compliance with trade policies. Buyers cannot use countries that do not comply with trade policies.  When set to Yes, the country of the Billing Address, ShipTo and Supplier Location field is validated for compliance with trade policies.  When set to No, th</w:t>
      </w:r>
    </w:p>
    <w:p w14:paraId="3637B9C4" w14:textId="77777777" w:rsidR="00E01D6B" w:rsidRDefault="00E01D6B">
      <w:pPr>
        <w:pageBreakBefore/>
      </w:pPr>
    </w:p>
    <w:p w14:paraId="12DE522C" w14:textId="77777777" w:rsidR="00E01D6B" w:rsidRDefault="00000000">
      <w:pPr>
        <w:pStyle w:val="Heading2"/>
        <w:spacing w:after="200"/>
        <w:jc w:val="center"/>
      </w:pPr>
      <w:r>
        <w:rPr>
          <w:b/>
          <w:bCs/>
          <w:sz w:val="32"/>
          <w:szCs w:val="32"/>
        </w:rPr>
        <w:t>Configuration Item</w:t>
      </w:r>
    </w:p>
    <w:p w14:paraId="76031DC6" w14:textId="77777777" w:rsidR="00E01D6B" w:rsidRDefault="00000000">
      <w:pPr>
        <w:spacing w:after="240"/>
        <w:jc w:val="center"/>
      </w:pPr>
      <w:r>
        <w:rPr>
          <w:b/>
          <w:bCs/>
        </w:rPr>
        <w:t>Application.Catalog.SpecialHandlingOfAnalyzableAttributes</w:t>
      </w:r>
    </w:p>
    <w:p w14:paraId="709A332E" w14:textId="77777777" w:rsidR="00E01D6B" w:rsidRDefault="00000000">
      <w:pPr>
        <w:spacing w:after="300"/>
        <w:jc w:val="center"/>
      </w:pPr>
      <w:r>
        <w:rPr>
          <w:i/>
          <w:iCs/>
        </w:rPr>
        <w:t xml:space="preserve">Current value: </w:t>
      </w:r>
      <w:r>
        <w:rPr>
          <w:b/>
          <w:bCs/>
          <w:color w:val="006400"/>
        </w:rPr>
        <w:t>ENABLED</w:t>
      </w:r>
    </w:p>
    <w:p w14:paraId="66AA6E75" w14:textId="77777777" w:rsidR="00E01D6B" w:rsidRDefault="00000000">
      <w:pPr>
        <w:spacing w:after="300"/>
      </w:pPr>
      <w:r>
        <w:rPr>
          <w:b/>
          <w:bCs/>
        </w:rPr>
        <w:t>Description:</w:t>
      </w:r>
      <w:r>
        <w:rPr>
          <w:b/>
          <w:bCs/>
        </w:rPr>
        <w:tab/>
      </w:r>
      <w:r>
        <w:t>&lt;P&gt;Set this parameter to Yes to ensure that the buying solution prevents copying AnalyzableAttributes fields containing NULL Values from catalog to the ReqLineItem.Description.AnalyzableAttributes field on a requisition line items. Further, this setting ensures that AnalyzableAttributes with NULL values from requisition line items are not copied over to the line items on the corresponding purchase orders and invoices. &lt;br/&gt;This setting helps in preventing the growth of database table space when customers load catalogs with more number of analyzable attributes.&lt;br/&gt;&lt;/P&gt; &lt;P&gt;&lt;b&gt;Note:&lt;/b&gt; Do not change the default configuration of this parameter without consulting the SAP Ariba Engineering team.&lt;/P&gt;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1737F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35C7D5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E41F9C0" w14:textId="77777777" w:rsidR="00E01D6B" w:rsidRDefault="00000000">
            <w:r>
              <w:rPr>
                <w:b/>
                <w:bCs/>
              </w:rPr>
              <w:t>Value</w:t>
            </w:r>
          </w:p>
        </w:tc>
      </w:tr>
      <w:tr w:rsidR="00E01D6B" w14:paraId="4225E425" w14:textId="77777777">
        <w:tblPrEx>
          <w:tblCellMar>
            <w:top w:w="0" w:type="dxa"/>
            <w:bottom w:w="0" w:type="dxa"/>
          </w:tblCellMar>
        </w:tblPrEx>
        <w:tc>
          <w:tcPr>
            <w:tcW w:w="0" w:type="auto"/>
            <w:tcMar>
              <w:top w:w="100" w:type="dxa"/>
              <w:left w:w="100" w:type="dxa"/>
              <w:bottom w:w="100" w:type="dxa"/>
              <w:right w:w="100" w:type="dxa"/>
            </w:tcMar>
          </w:tcPr>
          <w:p w14:paraId="49CA798F" w14:textId="77777777" w:rsidR="00E01D6B" w:rsidRDefault="00000000">
            <w:r>
              <w:t>Parameter Type</w:t>
            </w:r>
          </w:p>
        </w:tc>
        <w:tc>
          <w:tcPr>
            <w:tcW w:w="0" w:type="auto"/>
            <w:tcMar>
              <w:top w:w="100" w:type="dxa"/>
              <w:left w:w="100" w:type="dxa"/>
              <w:bottom w:w="100" w:type="dxa"/>
              <w:right w:w="100" w:type="dxa"/>
            </w:tcMar>
          </w:tcPr>
          <w:p w14:paraId="77A64EB1" w14:textId="77777777" w:rsidR="00E01D6B" w:rsidRDefault="00000000">
            <w:r>
              <w:t>java.lang.Boolean</w:t>
            </w:r>
          </w:p>
        </w:tc>
      </w:tr>
      <w:tr w:rsidR="00E01D6B" w14:paraId="3E30B0B1" w14:textId="77777777">
        <w:tblPrEx>
          <w:tblCellMar>
            <w:top w:w="0" w:type="dxa"/>
            <w:bottom w:w="0" w:type="dxa"/>
          </w:tblCellMar>
        </w:tblPrEx>
        <w:tc>
          <w:tcPr>
            <w:tcW w:w="0" w:type="auto"/>
            <w:tcMar>
              <w:top w:w="100" w:type="dxa"/>
              <w:left w:w="100" w:type="dxa"/>
              <w:bottom w:w="100" w:type="dxa"/>
              <w:right w:w="100" w:type="dxa"/>
            </w:tcMar>
          </w:tcPr>
          <w:p w14:paraId="42AE456B" w14:textId="77777777" w:rsidR="00E01D6B" w:rsidRDefault="00000000">
            <w:r>
              <w:t>Is Default</w:t>
            </w:r>
          </w:p>
        </w:tc>
        <w:tc>
          <w:tcPr>
            <w:tcW w:w="0" w:type="auto"/>
            <w:tcMar>
              <w:top w:w="100" w:type="dxa"/>
              <w:left w:w="100" w:type="dxa"/>
              <w:bottom w:w="100" w:type="dxa"/>
              <w:right w:w="100" w:type="dxa"/>
            </w:tcMar>
          </w:tcPr>
          <w:p w14:paraId="32A9FBE1" w14:textId="77777777" w:rsidR="00E01D6B" w:rsidRDefault="00000000">
            <w:r>
              <w:t>No</w:t>
            </w:r>
          </w:p>
        </w:tc>
      </w:tr>
      <w:tr w:rsidR="00E01D6B" w14:paraId="125E3395" w14:textId="77777777">
        <w:tblPrEx>
          <w:tblCellMar>
            <w:top w:w="0" w:type="dxa"/>
            <w:bottom w:w="0" w:type="dxa"/>
          </w:tblCellMar>
        </w:tblPrEx>
        <w:tc>
          <w:tcPr>
            <w:tcW w:w="0" w:type="auto"/>
            <w:tcMar>
              <w:top w:w="100" w:type="dxa"/>
              <w:left w:w="100" w:type="dxa"/>
              <w:bottom w:w="100" w:type="dxa"/>
              <w:right w:w="100" w:type="dxa"/>
            </w:tcMar>
          </w:tcPr>
          <w:p w14:paraId="6CF75ADA" w14:textId="77777777" w:rsidR="00E01D6B" w:rsidRDefault="00000000">
            <w:r>
              <w:t>Default Value</w:t>
            </w:r>
          </w:p>
        </w:tc>
        <w:tc>
          <w:tcPr>
            <w:tcW w:w="0" w:type="auto"/>
            <w:tcMar>
              <w:top w:w="100" w:type="dxa"/>
              <w:left w:w="100" w:type="dxa"/>
              <w:bottom w:w="100" w:type="dxa"/>
              <w:right w:w="100" w:type="dxa"/>
            </w:tcMar>
          </w:tcPr>
          <w:p w14:paraId="68655441" w14:textId="77777777" w:rsidR="00E01D6B" w:rsidRDefault="00000000">
            <w:r>
              <w:t>Yes</w:t>
            </w:r>
          </w:p>
        </w:tc>
      </w:tr>
      <w:tr w:rsidR="00E01D6B" w14:paraId="6E0F4627" w14:textId="77777777">
        <w:tblPrEx>
          <w:tblCellMar>
            <w:top w:w="0" w:type="dxa"/>
            <w:bottom w:w="0" w:type="dxa"/>
          </w:tblCellMar>
        </w:tblPrEx>
        <w:tc>
          <w:tcPr>
            <w:tcW w:w="0" w:type="auto"/>
            <w:tcMar>
              <w:top w:w="100" w:type="dxa"/>
              <w:left w:w="100" w:type="dxa"/>
              <w:bottom w:w="100" w:type="dxa"/>
              <w:right w:w="100" w:type="dxa"/>
            </w:tcMar>
          </w:tcPr>
          <w:p w14:paraId="42ED992B" w14:textId="77777777" w:rsidR="00E01D6B" w:rsidRDefault="00000000">
            <w:r>
              <w:t>Is Customer Editable</w:t>
            </w:r>
          </w:p>
        </w:tc>
        <w:tc>
          <w:tcPr>
            <w:tcW w:w="0" w:type="auto"/>
            <w:tcMar>
              <w:top w:w="100" w:type="dxa"/>
              <w:left w:w="100" w:type="dxa"/>
              <w:bottom w:w="100" w:type="dxa"/>
              <w:right w:w="100" w:type="dxa"/>
            </w:tcMar>
          </w:tcPr>
          <w:p w14:paraId="3019EFBF" w14:textId="77777777" w:rsidR="00E01D6B" w:rsidRDefault="00000000">
            <w:r>
              <w:t>No</w:t>
            </w:r>
          </w:p>
        </w:tc>
      </w:tr>
      <w:tr w:rsidR="00E01D6B" w14:paraId="70B2882D" w14:textId="77777777">
        <w:tblPrEx>
          <w:tblCellMar>
            <w:top w:w="0" w:type="dxa"/>
            <w:bottom w:w="0" w:type="dxa"/>
          </w:tblCellMar>
        </w:tblPrEx>
        <w:tc>
          <w:tcPr>
            <w:tcW w:w="0" w:type="auto"/>
            <w:tcMar>
              <w:top w:w="100" w:type="dxa"/>
              <w:left w:w="100" w:type="dxa"/>
              <w:bottom w:w="100" w:type="dxa"/>
              <w:right w:w="100" w:type="dxa"/>
            </w:tcMar>
          </w:tcPr>
          <w:p w14:paraId="5B034937" w14:textId="77777777" w:rsidR="00E01D6B" w:rsidRDefault="00000000">
            <w:r>
              <w:t>Parameter Value</w:t>
            </w:r>
          </w:p>
        </w:tc>
        <w:tc>
          <w:tcPr>
            <w:tcW w:w="0" w:type="auto"/>
            <w:tcMar>
              <w:top w:w="100" w:type="dxa"/>
              <w:left w:w="100" w:type="dxa"/>
              <w:bottom w:w="100" w:type="dxa"/>
              <w:right w:w="100" w:type="dxa"/>
            </w:tcMar>
          </w:tcPr>
          <w:p w14:paraId="281CB759" w14:textId="77777777" w:rsidR="00E01D6B" w:rsidRDefault="00000000">
            <w:r>
              <w:t>Yes</w:t>
            </w:r>
          </w:p>
        </w:tc>
      </w:tr>
    </w:tbl>
    <w:p w14:paraId="0C1F250E" w14:textId="77777777" w:rsidR="00E01D6B" w:rsidRDefault="00000000">
      <w:pPr>
        <w:spacing w:before="300"/>
      </w:pPr>
      <w:r>
        <w:rPr>
          <w:b/>
          <w:bCs/>
        </w:rPr>
        <w:t xml:space="preserve">Note: </w:t>
      </w:r>
      <w:r>
        <w:t xml:space="preserve"> Set this parameter to Yes to ensure that the buying solution prevents copying AnalyzableAttributes fields containing NULL Values from catalog to the ReqLineItem.Description.AnalyzableAttributes field on a requisition line items. Further, this setting ensures that AnalyzableAttributes with NULL values from requisition line items are not copied over to the line items on the corresponding purchase o</w:t>
      </w:r>
    </w:p>
    <w:p w14:paraId="21DD438F" w14:textId="77777777" w:rsidR="00E01D6B" w:rsidRDefault="00E01D6B">
      <w:pPr>
        <w:pageBreakBefore/>
      </w:pPr>
    </w:p>
    <w:p w14:paraId="407584A3" w14:textId="77777777" w:rsidR="00E01D6B" w:rsidRDefault="00000000">
      <w:pPr>
        <w:pStyle w:val="Heading2"/>
        <w:spacing w:after="200"/>
        <w:jc w:val="center"/>
      </w:pPr>
      <w:r>
        <w:rPr>
          <w:b/>
          <w:bCs/>
          <w:sz w:val="32"/>
          <w:szCs w:val="32"/>
        </w:rPr>
        <w:t>Correct amount invoiced accumulators with mixed currency</w:t>
      </w:r>
    </w:p>
    <w:p w14:paraId="776E4A30" w14:textId="77777777" w:rsidR="00E01D6B" w:rsidRDefault="00000000">
      <w:pPr>
        <w:spacing w:after="240"/>
        <w:jc w:val="center"/>
      </w:pPr>
      <w:r>
        <w:rPr>
          <w:b/>
          <w:bCs/>
        </w:rPr>
        <w:t>Application.Invoicing.CorrectAmountInvoicedAccumulatorsAllowMixedCurrency</w:t>
      </w:r>
    </w:p>
    <w:p w14:paraId="5D20FFA2" w14:textId="77777777" w:rsidR="00E01D6B" w:rsidRDefault="00000000">
      <w:pPr>
        <w:spacing w:after="300"/>
        <w:jc w:val="center"/>
      </w:pPr>
      <w:r>
        <w:rPr>
          <w:i/>
          <w:iCs/>
        </w:rPr>
        <w:t xml:space="preserve">Current value: </w:t>
      </w:r>
      <w:r>
        <w:rPr>
          <w:b/>
          <w:bCs/>
          <w:color w:val="8B0000"/>
        </w:rPr>
        <w:t>DISABLED</w:t>
      </w:r>
    </w:p>
    <w:p w14:paraId="55FBCEC7" w14:textId="77777777" w:rsidR="00E01D6B" w:rsidRDefault="00000000">
      <w:pPr>
        <w:spacing w:after="300"/>
      </w:pPr>
      <w:r>
        <w:rPr>
          <w:b/>
          <w:bCs/>
        </w:rPr>
        <w:t>Description:</w:t>
      </w:r>
      <w:r>
        <w:rPr>
          <w:b/>
          <w:bCs/>
        </w:rPr>
        <w:tab/>
      </w:r>
      <w:r>
        <w:t>Specifies if Invoices that uses a currency different from that on the Purchase Order or Contract should be skipped while running this task. The default value is No. Seek guidance from Ariba engineering before modifying the value set for this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FBB41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389BD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EBF17A9" w14:textId="77777777" w:rsidR="00E01D6B" w:rsidRDefault="00000000">
            <w:r>
              <w:rPr>
                <w:b/>
                <w:bCs/>
              </w:rPr>
              <w:t>Value</w:t>
            </w:r>
          </w:p>
        </w:tc>
      </w:tr>
      <w:tr w:rsidR="00E01D6B" w14:paraId="7F5D0B63" w14:textId="77777777">
        <w:tblPrEx>
          <w:tblCellMar>
            <w:top w:w="0" w:type="dxa"/>
            <w:bottom w:w="0" w:type="dxa"/>
          </w:tblCellMar>
        </w:tblPrEx>
        <w:tc>
          <w:tcPr>
            <w:tcW w:w="0" w:type="auto"/>
            <w:tcMar>
              <w:top w:w="100" w:type="dxa"/>
              <w:left w:w="100" w:type="dxa"/>
              <w:bottom w:w="100" w:type="dxa"/>
              <w:right w:w="100" w:type="dxa"/>
            </w:tcMar>
          </w:tcPr>
          <w:p w14:paraId="5A37CBD0" w14:textId="77777777" w:rsidR="00E01D6B" w:rsidRDefault="00000000">
            <w:r>
              <w:t>Parameter Type</w:t>
            </w:r>
          </w:p>
        </w:tc>
        <w:tc>
          <w:tcPr>
            <w:tcW w:w="0" w:type="auto"/>
            <w:tcMar>
              <w:top w:w="100" w:type="dxa"/>
              <w:left w:w="100" w:type="dxa"/>
              <w:bottom w:w="100" w:type="dxa"/>
              <w:right w:w="100" w:type="dxa"/>
            </w:tcMar>
          </w:tcPr>
          <w:p w14:paraId="2992CA06" w14:textId="77777777" w:rsidR="00E01D6B" w:rsidRDefault="00000000">
            <w:r>
              <w:t>java.lang.Boolean</w:t>
            </w:r>
          </w:p>
        </w:tc>
      </w:tr>
      <w:tr w:rsidR="00E01D6B" w14:paraId="77AB3076" w14:textId="77777777">
        <w:tblPrEx>
          <w:tblCellMar>
            <w:top w:w="0" w:type="dxa"/>
            <w:bottom w:w="0" w:type="dxa"/>
          </w:tblCellMar>
        </w:tblPrEx>
        <w:tc>
          <w:tcPr>
            <w:tcW w:w="0" w:type="auto"/>
            <w:tcMar>
              <w:top w:w="100" w:type="dxa"/>
              <w:left w:w="100" w:type="dxa"/>
              <w:bottom w:w="100" w:type="dxa"/>
              <w:right w:w="100" w:type="dxa"/>
            </w:tcMar>
          </w:tcPr>
          <w:p w14:paraId="2F8AD28C" w14:textId="77777777" w:rsidR="00E01D6B" w:rsidRDefault="00000000">
            <w:r>
              <w:t>Is Default</w:t>
            </w:r>
          </w:p>
        </w:tc>
        <w:tc>
          <w:tcPr>
            <w:tcW w:w="0" w:type="auto"/>
            <w:tcMar>
              <w:top w:w="100" w:type="dxa"/>
              <w:left w:w="100" w:type="dxa"/>
              <w:bottom w:w="100" w:type="dxa"/>
              <w:right w:w="100" w:type="dxa"/>
            </w:tcMar>
          </w:tcPr>
          <w:p w14:paraId="7BBC08D1" w14:textId="77777777" w:rsidR="00E01D6B" w:rsidRDefault="00000000">
            <w:r>
              <w:t>No</w:t>
            </w:r>
          </w:p>
        </w:tc>
      </w:tr>
      <w:tr w:rsidR="00E01D6B" w14:paraId="1A3D6FD1" w14:textId="77777777">
        <w:tblPrEx>
          <w:tblCellMar>
            <w:top w:w="0" w:type="dxa"/>
            <w:bottom w:w="0" w:type="dxa"/>
          </w:tblCellMar>
        </w:tblPrEx>
        <w:tc>
          <w:tcPr>
            <w:tcW w:w="0" w:type="auto"/>
            <w:tcMar>
              <w:top w:w="100" w:type="dxa"/>
              <w:left w:w="100" w:type="dxa"/>
              <w:bottom w:w="100" w:type="dxa"/>
              <w:right w:w="100" w:type="dxa"/>
            </w:tcMar>
          </w:tcPr>
          <w:p w14:paraId="7D6F067D" w14:textId="77777777" w:rsidR="00E01D6B" w:rsidRDefault="00000000">
            <w:r>
              <w:t>Default Value</w:t>
            </w:r>
          </w:p>
        </w:tc>
        <w:tc>
          <w:tcPr>
            <w:tcW w:w="0" w:type="auto"/>
            <w:tcMar>
              <w:top w:w="100" w:type="dxa"/>
              <w:left w:w="100" w:type="dxa"/>
              <w:bottom w:w="100" w:type="dxa"/>
              <w:right w:w="100" w:type="dxa"/>
            </w:tcMar>
          </w:tcPr>
          <w:p w14:paraId="2758F1B5" w14:textId="77777777" w:rsidR="00E01D6B" w:rsidRDefault="00000000">
            <w:r>
              <w:t>No</w:t>
            </w:r>
          </w:p>
        </w:tc>
      </w:tr>
      <w:tr w:rsidR="00E01D6B" w14:paraId="0F305EEE" w14:textId="77777777">
        <w:tblPrEx>
          <w:tblCellMar>
            <w:top w:w="0" w:type="dxa"/>
            <w:bottom w:w="0" w:type="dxa"/>
          </w:tblCellMar>
        </w:tblPrEx>
        <w:tc>
          <w:tcPr>
            <w:tcW w:w="0" w:type="auto"/>
            <w:tcMar>
              <w:top w:w="100" w:type="dxa"/>
              <w:left w:w="100" w:type="dxa"/>
              <w:bottom w:w="100" w:type="dxa"/>
              <w:right w:w="100" w:type="dxa"/>
            </w:tcMar>
          </w:tcPr>
          <w:p w14:paraId="41F76E35" w14:textId="77777777" w:rsidR="00E01D6B" w:rsidRDefault="00000000">
            <w:r>
              <w:t>Is Customer Editable</w:t>
            </w:r>
          </w:p>
        </w:tc>
        <w:tc>
          <w:tcPr>
            <w:tcW w:w="0" w:type="auto"/>
            <w:tcMar>
              <w:top w:w="100" w:type="dxa"/>
              <w:left w:w="100" w:type="dxa"/>
              <w:bottom w:w="100" w:type="dxa"/>
              <w:right w:w="100" w:type="dxa"/>
            </w:tcMar>
          </w:tcPr>
          <w:p w14:paraId="4C4BB375" w14:textId="77777777" w:rsidR="00E01D6B" w:rsidRDefault="00000000">
            <w:r>
              <w:t>No</w:t>
            </w:r>
          </w:p>
        </w:tc>
      </w:tr>
      <w:tr w:rsidR="00E01D6B" w14:paraId="1D847E23" w14:textId="77777777">
        <w:tblPrEx>
          <w:tblCellMar>
            <w:top w:w="0" w:type="dxa"/>
            <w:bottom w:w="0" w:type="dxa"/>
          </w:tblCellMar>
        </w:tblPrEx>
        <w:tc>
          <w:tcPr>
            <w:tcW w:w="0" w:type="auto"/>
            <w:tcMar>
              <w:top w:w="100" w:type="dxa"/>
              <w:left w:w="100" w:type="dxa"/>
              <w:bottom w:w="100" w:type="dxa"/>
              <w:right w:w="100" w:type="dxa"/>
            </w:tcMar>
          </w:tcPr>
          <w:p w14:paraId="4DB6989E" w14:textId="77777777" w:rsidR="00E01D6B" w:rsidRDefault="00000000">
            <w:r>
              <w:t>Parameter Value</w:t>
            </w:r>
          </w:p>
        </w:tc>
        <w:tc>
          <w:tcPr>
            <w:tcW w:w="0" w:type="auto"/>
            <w:tcMar>
              <w:top w:w="100" w:type="dxa"/>
              <w:left w:w="100" w:type="dxa"/>
              <w:bottom w:w="100" w:type="dxa"/>
              <w:right w:w="100" w:type="dxa"/>
            </w:tcMar>
          </w:tcPr>
          <w:p w14:paraId="7109BC2A" w14:textId="77777777" w:rsidR="00E01D6B" w:rsidRDefault="00000000">
            <w:r>
              <w:t>No</w:t>
            </w:r>
          </w:p>
        </w:tc>
      </w:tr>
    </w:tbl>
    <w:p w14:paraId="7EE7C753" w14:textId="77777777" w:rsidR="00E01D6B" w:rsidRDefault="00000000">
      <w:pPr>
        <w:spacing w:before="300"/>
      </w:pPr>
      <w:r>
        <w:rPr>
          <w:b/>
          <w:bCs/>
        </w:rPr>
        <w:t xml:space="preserve">Note: </w:t>
      </w:r>
      <w:r>
        <w:t>Specifies if Invoices that uses a currency different from that on the Purchase Order or Contract should be skipped while running this task. The default value is No. Seek guidance from Ariba engineering before modifying the value set for this parameter.</w:t>
      </w:r>
    </w:p>
    <w:p w14:paraId="1CD6A75A" w14:textId="77777777" w:rsidR="00E01D6B" w:rsidRDefault="00E01D6B">
      <w:pPr>
        <w:pageBreakBefore/>
      </w:pPr>
    </w:p>
    <w:p w14:paraId="71DEE642" w14:textId="77777777" w:rsidR="00E01D6B" w:rsidRDefault="00000000">
      <w:pPr>
        <w:pStyle w:val="Heading2"/>
        <w:spacing w:after="200"/>
        <w:jc w:val="center"/>
      </w:pPr>
      <w:r>
        <w:rPr>
          <w:b/>
          <w:bCs/>
          <w:sz w:val="32"/>
          <w:szCs w:val="32"/>
        </w:rPr>
        <w:t>Prevent incorrect errors when amending requisitions</w:t>
      </w:r>
    </w:p>
    <w:p w14:paraId="0F346585" w14:textId="77777777" w:rsidR="00E01D6B" w:rsidRDefault="00000000">
      <w:pPr>
        <w:spacing w:after="240"/>
        <w:jc w:val="center"/>
      </w:pPr>
      <w:r>
        <w:rPr>
          <w:b/>
          <w:bCs/>
        </w:rPr>
        <w:t>Application.Purchasing.PreventIncorrectErrorsWhenAmendingRequisitions</w:t>
      </w:r>
    </w:p>
    <w:p w14:paraId="68275663" w14:textId="77777777" w:rsidR="00E01D6B" w:rsidRDefault="00000000">
      <w:pPr>
        <w:spacing w:after="300"/>
        <w:jc w:val="center"/>
      </w:pPr>
      <w:r>
        <w:rPr>
          <w:i/>
          <w:iCs/>
        </w:rPr>
        <w:t xml:space="preserve">Current value: </w:t>
      </w:r>
      <w:r>
        <w:rPr>
          <w:b/>
          <w:bCs/>
          <w:color w:val="8B0000"/>
        </w:rPr>
        <w:t>DISABLED</w:t>
      </w:r>
    </w:p>
    <w:p w14:paraId="482A0136" w14:textId="77777777" w:rsidR="00E01D6B" w:rsidRDefault="00000000">
      <w:pPr>
        <w:spacing w:after="300"/>
      </w:pPr>
      <w:r>
        <w:rPr>
          <w:b/>
          <w:bCs/>
        </w:rPr>
        <w:t>Description:</w:t>
      </w:r>
      <w:r>
        <w:rPr>
          <w:b/>
          <w:bCs/>
        </w:rPr>
        <w:tab/>
      </w:r>
      <w:r>
        <w:t>Specifies whether the SAP Ariba solution displays system errors, such as null pointer or fatal errors, in the following scenarios: when users click the Amend button in a requisition, add and then delete line items while amending a requisition, or update line items in an amended requisition. When set to Yes, the SAP Ariba solution does not display system errors. When set to No, system errors may be displayed. Note: This parameter is effective only when the Enable amendments for long-standing orders (Application.Purchasing.AllowSimultaneousAmendmentsOnRequisitions)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C6F52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E7D480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407B4B" w14:textId="77777777" w:rsidR="00E01D6B" w:rsidRDefault="00000000">
            <w:r>
              <w:rPr>
                <w:b/>
                <w:bCs/>
              </w:rPr>
              <w:t>Value</w:t>
            </w:r>
          </w:p>
        </w:tc>
      </w:tr>
      <w:tr w:rsidR="00E01D6B" w14:paraId="71705320" w14:textId="77777777">
        <w:tblPrEx>
          <w:tblCellMar>
            <w:top w:w="0" w:type="dxa"/>
            <w:bottom w:w="0" w:type="dxa"/>
          </w:tblCellMar>
        </w:tblPrEx>
        <w:tc>
          <w:tcPr>
            <w:tcW w:w="0" w:type="auto"/>
            <w:tcMar>
              <w:top w:w="100" w:type="dxa"/>
              <w:left w:w="100" w:type="dxa"/>
              <w:bottom w:w="100" w:type="dxa"/>
              <w:right w:w="100" w:type="dxa"/>
            </w:tcMar>
          </w:tcPr>
          <w:p w14:paraId="0EB73A87" w14:textId="77777777" w:rsidR="00E01D6B" w:rsidRDefault="00000000">
            <w:r>
              <w:t>Parameter Type</w:t>
            </w:r>
          </w:p>
        </w:tc>
        <w:tc>
          <w:tcPr>
            <w:tcW w:w="0" w:type="auto"/>
            <w:tcMar>
              <w:top w:w="100" w:type="dxa"/>
              <w:left w:w="100" w:type="dxa"/>
              <w:bottom w:w="100" w:type="dxa"/>
              <w:right w:w="100" w:type="dxa"/>
            </w:tcMar>
          </w:tcPr>
          <w:p w14:paraId="264CF56E" w14:textId="77777777" w:rsidR="00E01D6B" w:rsidRDefault="00000000">
            <w:r>
              <w:t>java.lang.Boolean</w:t>
            </w:r>
          </w:p>
        </w:tc>
      </w:tr>
      <w:tr w:rsidR="00E01D6B" w14:paraId="568D9B9D" w14:textId="77777777">
        <w:tblPrEx>
          <w:tblCellMar>
            <w:top w:w="0" w:type="dxa"/>
            <w:bottom w:w="0" w:type="dxa"/>
          </w:tblCellMar>
        </w:tblPrEx>
        <w:tc>
          <w:tcPr>
            <w:tcW w:w="0" w:type="auto"/>
            <w:tcMar>
              <w:top w:w="100" w:type="dxa"/>
              <w:left w:w="100" w:type="dxa"/>
              <w:bottom w:w="100" w:type="dxa"/>
              <w:right w:w="100" w:type="dxa"/>
            </w:tcMar>
          </w:tcPr>
          <w:p w14:paraId="7D31EE7A" w14:textId="77777777" w:rsidR="00E01D6B" w:rsidRDefault="00000000">
            <w:r>
              <w:t>Is Default</w:t>
            </w:r>
          </w:p>
        </w:tc>
        <w:tc>
          <w:tcPr>
            <w:tcW w:w="0" w:type="auto"/>
            <w:tcMar>
              <w:top w:w="100" w:type="dxa"/>
              <w:left w:w="100" w:type="dxa"/>
              <w:bottom w:w="100" w:type="dxa"/>
              <w:right w:w="100" w:type="dxa"/>
            </w:tcMar>
          </w:tcPr>
          <w:p w14:paraId="7F96C842" w14:textId="77777777" w:rsidR="00E01D6B" w:rsidRDefault="00000000">
            <w:r>
              <w:t>No</w:t>
            </w:r>
          </w:p>
        </w:tc>
      </w:tr>
      <w:tr w:rsidR="00E01D6B" w14:paraId="640DDC28" w14:textId="77777777">
        <w:tblPrEx>
          <w:tblCellMar>
            <w:top w:w="0" w:type="dxa"/>
            <w:bottom w:w="0" w:type="dxa"/>
          </w:tblCellMar>
        </w:tblPrEx>
        <w:tc>
          <w:tcPr>
            <w:tcW w:w="0" w:type="auto"/>
            <w:tcMar>
              <w:top w:w="100" w:type="dxa"/>
              <w:left w:w="100" w:type="dxa"/>
              <w:bottom w:w="100" w:type="dxa"/>
              <w:right w:w="100" w:type="dxa"/>
            </w:tcMar>
          </w:tcPr>
          <w:p w14:paraId="1197B7D2" w14:textId="77777777" w:rsidR="00E01D6B" w:rsidRDefault="00000000">
            <w:r>
              <w:t>Default Value</w:t>
            </w:r>
          </w:p>
        </w:tc>
        <w:tc>
          <w:tcPr>
            <w:tcW w:w="0" w:type="auto"/>
            <w:tcMar>
              <w:top w:w="100" w:type="dxa"/>
              <w:left w:w="100" w:type="dxa"/>
              <w:bottom w:w="100" w:type="dxa"/>
              <w:right w:w="100" w:type="dxa"/>
            </w:tcMar>
          </w:tcPr>
          <w:p w14:paraId="0473A858" w14:textId="77777777" w:rsidR="00E01D6B" w:rsidRDefault="00000000">
            <w:r>
              <w:t>No</w:t>
            </w:r>
          </w:p>
        </w:tc>
      </w:tr>
      <w:tr w:rsidR="00E01D6B" w14:paraId="7089FB76" w14:textId="77777777">
        <w:tblPrEx>
          <w:tblCellMar>
            <w:top w:w="0" w:type="dxa"/>
            <w:bottom w:w="0" w:type="dxa"/>
          </w:tblCellMar>
        </w:tblPrEx>
        <w:tc>
          <w:tcPr>
            <w:tcW w:w="0" w:type="auto"/>
            <w:tcMar>
              <w:top w:w="100" w:type="dxa"/>
              <w:left w:w="100" w:type="dxa"/>
              <w:bottom w:w="100" w:type="dxa"/>
              <w:right w:w="100" w:type="dxa"/>
            </w:tcMar>
          </w:tcPr>
          <w:p w14:paraId="02C3E079" w14:textId="77777777" w:rsidR="00E01D6B" w:rsidRDefault="00000000">
            <w:r>
              <w:t>Is Customer Editable</w:t>
            </w:r>
          </w:p>
        </w:tc>
        <w:tc>
          <w:tcPr>
            <w:tcW w:w="0" w:type="auto"/>
            <w:tcMar>
              <w:top w:w="100" w:type="dxa"/>
              <w:left w:w="100" w:type="dxa"/>
              <w:bottom w:w="100" w:type="dxa"/>
              <w:right w:w="100" w:type="dxa"/>
            </w:tcMar>
          </w:tcPr>
          <w:p w14:paraId="2F8731B0" w14:textId="77777777" w:rsidR="00E01D6B" w:rsidRDefault="00000000">
            <w:r>
              <w:t>Yes</w:t>
            </w:r>
          </w:p>
        </w:tc>
      </w:tr>
      <w:tr w:rsidR="00E01D6B" w14:paraId="14A3431F" w14:textId="77777777">
        <w:tblPrEx>
          <w:tblCellMar>
            <w:top w:w="0" w:type="dxa"/>
            <w:bottom w:w="0" w:type="dxa"/>
          </w:tblCellMar>
        </w:tblPrEx>
        <w:tc>
          <w:tcPr>
            <w:tcW w:w="0" w:type="auto"/>
            <w:tcMar>
              <w:top w:w="100" w:type="dxa"/>
              <w:left w:w="100" w:type="dxa"/>
              <w:bottom w:w="100" w:type="dxa"/>
              <w:right w:w="100" w:type="dxa"/>
            </w:tcMar>
          </w:tcPr>
          <w:p w14:paraId="7880DC7E" w14:textId="77777777" w:rsidR="00E01D6B" w:rsidRDefault="00000000">
            <w:r>
              <w:t>Parameter Value</w:t>
            </w:r>
          </w:p>
        </w:tc>
        <w:tc>
          <w:tcPr>
            <w:tcW w:w="0" w:type="auto"/>
            <w:tcMar>
              <w:top w:w="100" w:type="dxa"/>
              <w:left w:w="100" w:type="dxa"/>
              <w:bottom w:w="100" w:type="dxa"/>
              <w:right w:w="100" w:type="dxa"/>
            </w:tcMar>
          </w:tcPr>
          <w:p w14:paraId="0297CD15" w14:textId="77777777" w:rsidR="00E01D6B" w:rsidRDefault="00000000">
            <w:r>
              <w:t>No</w:t>
            </w:r>
          </w:p>
        </w:tc>
      </w:tr>
    </w:tbl>
    <w:p w14:paraId="5652C159" w14:textId="77777777" w:rsidR="00E01D6B" w:rsidRDefault="00000000">
      <w:pPr>
        <w:spacing w:before="300"/>
      </w:pPr>
      <w:r>
        <w:rPr>
          <w:b/>
          <w:bCs/>
        </w:rPr>
        <w:t xml:space="preserve">Note: </w:t>
      </w:r>
      <w:r>
        <w:t>Specifies whether the SAP Ariba solution displays system errors, such as null pointer or fatal errors, in the following scenarios: when users click the Amend button in a requisition, add and then delete line items while amending a requisition, or update line items in an amended requisition. When set to Yes, the SAP Ariba solution does not display system errors. When set to No, system errors may be</w:t>
      </w:r>
    </w:p>
    <w:p w14:paraId="3FD04FF2" w14:textId="77777777" w:rsidR="00E01D6B" w:rsidRDefault="00E01D6B">
      <w:pPr>
        <w:pageBreakBefore/>
      </w:pPr>
    </w:p>
    <w:p w14:paraId="3597BDDF" w14:textId="77777777" w:rsidR="00E01D6B" w:rsidRDefault="00000000">
      <w:pPr>
        <w:pStyle w:val="Heading2"/>
        <w:spacing w:after="200"/>
        <w:jc w:val="center"/>
      </w:pPr>
      <w:r>
        <w:rPr>
          <w:b/>
          <w:bCs/>
          <w:sz w:val="32"/>
          <w:szCs w:val="32"/>
        </w:rPr>
        <w:t>Configuration Item</w:t>
      </w:r>
    </w:p>
    <w:p w14:paraId="195BEE61" w14:textId="77777777" w:rsidR="00E01D6B" w:rsidRDefault="00000000">
      <w:pPr>
        <w:spacing w:after="240"/>
        <w:jc w:val="center"/>
      </w:pPr>
      <w:r>
        <w:rPr>
          <w:b/>
          <w:bCs/>
        </w:rPr>
        <w:t>Application.GuidedBuy.EnableCEMEFilteringDuringItemCategorySelection</w:t>
      </w:r>
    </w:p>
    <w:p w14:paraId="76D4B4F5" w14:textId="77777777" w:rsidR="00E01D6B" w:rsidRDefault="00000000">
      <w:pPr>
        <w:spacing w:after="300"/>
        <w:jc w:val="center"/>
      </w:pPr>
      <w:r>
        <w:rPr>
          <w:i/>
          <w:iCs/>
        </w:rPr>
        <w:t xml:space="preserve">Current value: </w:t>
      </w:r>
      <w:r>
        <w:rPr>
          <w:b/>
          <w:bCs/>
          <w:color w:val="8B0000"/>
        </w:rPr>
        <w:t>DISABLED</w:t>
      </w:r>
    </w:p>
    <w:p w14:paraId="592F2445" w14:textId="77777777" w:rsidR="00E01D6B" w:rsidRDefault="00000000">
      <w:pPr>
        <w:spacing w:after="300"/>
      </w:pPr>
      <w:r>
        <w:rPr>
          <w:b/>
          <w:bCs/>
        </w:rPr>
        <w:t>Description:</w:t>
      </w:r>
      <w:r>
        <w:rPr>
          <w:b/>
          <w:bCs/>
        </w:rPr>
        <w:tab/>
      </w:r>
      <w:r>
        <w:t>&lt;P&gt;Enables the CEME filtering during item category selection for add to cart action in guided buying.&lt;/P&gt;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91B142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8F624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BA1743" w14:textId="77777777" w:rsidR="00E01D6B" w:rsidRDefault="00000000">
            <w:r>
              <w:rPr>
                <w:b/>
                <w:bCs/>
              </w:rPr>
              <w:t>Value</w:t>
            </w:r>
          </w:p>
        </w:tc>
      </w:tr>
      <w:tr w:rsidR="00E01D6B" w14:paraId="5216A18B" w14:textId="77777777">
        <w:tblPrEx>
          <w:tblCellMar>
            <w:top w:w="0" w:type="dxa"/>
            <w:bottom w:w="0" w:type="dxa"/>
          </w:tblCellMar>
        </w:tblPrEx>
        <w:tc>
          <w:tcPr>
            <w:tcW w:w="0" w:type="auto"/>
            <w:tcMar>
              <w:top w:w="100" w:type="dxa"/>
              <w:left w:w="100" w:type="dxa"/>
              <w:bottom w:w="100" w:type="dxa"/>
              <w:right w:w="100" w:type="dxa"/>
            </w:tcMar>
          </w:tcPr>
          <w:p w14:paraId="7EE1AF1D" w14:textId="77777777" w:rsidR="00E01D6B" w:rsidRDefault="00000000">
            <w:r>
              <w:t>Parameter Type</w:t>
            </w:r>
          </w:p>
        </w:tc>
        <w:tc>
          <w:tcPr>
            <w:tcW w:w="0" w:type="auto"/>
            <w:tcMar>
              <w:top w:w="100" w:type="dxa"/>
              <w:left w:w="100" w:type="dxa"/>
              <w:bottom w:w="100" w:type="dxa"/>
              <w:right w:w="100" w:type="dxa"/>
            </w:tcMar>
          </w:tcPr>
          <w:p w14:paraId="3307ECDD" w14:textId="77777777" w:rsidR="00E01D6B" w:rsidRDefault="00000000">
            <w:r>
              <w:t>java.lang.Boolean</w:t>
            </w:r>
          </w:p>
        </w:tc>
      </w:tr>
      <w:tr w:rsidR="00E01D6B" w14:paraId="71CA0DF0" w14:textId="77777777">
        <w:tblPrEx>
          <w:tblCellMar>
            <w:top w:w="0" w:type="dxa"/>
            <w:bottom w:w="0" w:type="dxa"/>
          </w:tblCellMar>
        </w:tblPrEx>
        <w:tc>
          <w:tcPr>
            <w:tcW w:w="0" w:type="auto"/>
            <w:tcMar>
              <w:top w:w="100" w:type="dxa"/>
              <w:left w:w="100" w:type="dxa"/>
              <w:bottom w:w="100" w:type="dxa"/>
              <w:right w:w="100" w:type="dxa"/>
            </w:tcMar>
          </w:tcPr>
          <w:p w14:paraId="4940215F" w14:textId="77777777" w:rsidR="00E01D6B" w:rsidRDefault="00000000">
            <w:r>
              <w:t>Is Default</w:t>
            </w:r>
          </w:p>
        </w:tc>
        <w:tc>
          <w:tcPr>
            <w:tcW w:w="0" w:type="auto"/>
            <w:tcMar>
              <w:top w:w="100" w:type="dxa"/>
              <w:left w:w="100" w:type="dxa"/>
              <w:bottom w:w="100" w:type="dxa"/>
              <w:right w:w="100" w:type="dxa"/>
            </w:tcMar>
          </w:tcPr>
          <w:p w14:paraId="3C4D051D" w14:textId="77777777" w:rsidR="00E01D6B" w:rsidRDefault="00000000">
            <w:r>
              <w:t>No</w:t>
            </w:r>
          </w:p>
        </w:tc>
      </w:tr>
      <w:tr w:rsidR="00E01D6B" w14:paraId="7AED5902" w14:textId="77777777">
        <w:tblPrEx>
          <w:tblCellMar>
            <w:top w:w="0" w:type="dxa"/>
            <w:bottom w:w="0" w:type="dxa"/>
          </w:tblCellMar>
        </w:tblPrEx>
        <w:tc>
          <w:tcPr>
            <w:tcW w:w="0" w:type="auto"/>
            <w:tcMar>
              <w:top w:w="100" w:type="dxa"/>
              <w:left w:w="100" w:type="dxa"/>
              <w:bottom w:w="100" w:type="dxa"/>
              <w:right w:w="100" w:type="dxa"/>
            </w:tcMar>
          </w:tcPr>
          <w:p w14:paraId="6F85994F" w14:textId="77777777" w:rsidR="00E01D6B" w:rsidRDefault="00000000">
            <w:r>
              <w:t>Default Value</w:t>
            </w:r>
          </w:p>
        </w:tc>
        <w:tc>
          <w:tcPr>
            <w:tcW w:w="0" w:type="auto"/>
            <w:tcMar>
              <w:top w:w="100" w:type="dxa"/>
              <w:left w:w="100" w:type="dxa"/>
              <w:bottom w:w="100" w:type="dxa"/>
              <w:right w:w="100" w:type="dxa"/>
            </w:tcMar>
          </w:tcPr>
          <w:p w14:paraId="735765E8" w14:textId="77777777" w:rsidR="00E01D6B" w:rsidRDefault="00000000">
            <w:r>
              <w:t>No</w:t>
            </w:r>
          </w:p>
        </w:tc>
      </w:tr>
      <w:tr w:rsidR="00E01D6B" w14:paraId="6ECFA3CE" w14:textId="77777777">
        <w:tblPrEx>
          <w:tblCellMar>
            <w:top w:w="0" w:type="dxa"/>
            <w:bottom w:w="0" w:type="dxa"/>
          </w:tblCellMar>
        </w:tblPrEx>
        <w:tc>
          <w:tcPr>
            <w:tcW w:w="0" w:type="auto"/>
            <w:tcMar>
              <w:top w:w="100" w:type="dxa"/>
              <w:left w:w="100" w:type="dxa"/>
              <w:bottom w:w="100" w:type="dxa"/>
              <w:right w:w="100" w:type="dxa"/>
            </w:tcMar>
          </w:tcPr>
          <w:p w14:paraId="7E7C98EF" w14:textId="77777777" w:rsidR="00E01D6B" w:rsidRDefault="00000000">
            <w:r>
              <w:t>Is Customer Editable</w:t>
            </w:r>
          </w:p>
        </w:tc>
        <w:tc>
          <w:tcPr>
            <w:tcW w:w="0" w:type="auto"/>
            <w:tcMar>
              <w:top w:w="100" w:type="dxa"/>
              <w:left w:w="100" w:type="dxa"/>
              <w:bottom w:w="100" w:type="dxa"/>
              <w:right w:w="100" w:type="dxa"/>
            </w:tcMar>
          </w:tcPr>
          <w:p w14:paraId="0D0408BB" w14:textId="77777777" w:rsidR="00E01D6B" w:rsidRDefault="00000000">
            <w:r>
              <w:t>No</w:t>
            </w:r>
          </w:p>
        </w:tc>
      </w:tr>
      <w:tr w:rsidR="00E01D6B" w14:paraId="157030E2" w14:textId="77777777">
        <w:tblPrEx>
          <w:tblCellMar>
            <w:top w:w="0" w:type="dxa"/>
            <w:bottom w:w="0" w:type="dxa"/>
          </w:tblCellMar>
        </w:tblPrEx>
        <w:tc>
          <w:tcPr>
            <w:tcW w:w="0" w:type="auto"/>
            <w:tcMar>
              <w:top w:w="100" w:type="dxa"/>
              <w:left w:w="100" w:type="dxa"/>
              <w:bottom w:w="100" w:type="dxa"/>
              <w:right w:w="100" w:type="dxa"/>
            </w:tcMar>
          </w:tcPr>
          <w:p w14:paraId="2ECC06AE" w14:textId="77777777" w:rsidR="00E01D6B" w:rsidRDefault="00000000">
            <w:r>
              <w:t>Parameter Value</w:t>
            </w:r>
          </w:p>
        </w:tc>
        <w:tc>
          <w:tcPr>
            <w:tcW w:w="0" w:type="auto"/>
            <w:tcMar>
              <w:top w:w="100" w:type="dxa"/>
              <w:left w:w="100" w:type="dxa"/>
              <w:bottom w:w="100" w:type="dxa"/>
              <w:right w:w="100" w:type="dxa"/>
            </w:tcMar>
          </w:tcPr>
          <w:p w14:paraId="642909F7" w14:textId="77777777" w:rsidR="00E01D6B" w:rsidRDefault="00000000">
            <w:r>
              <w:t>No</w:t>
            </w:r>
          </w:p>
        </w:tc>
      </w:tr>
    </w:tbl>
    <w:p w14:paraId="0C101403" w14:textId="77777777" w:rsidR="00E01D6B" w:rsidRDefault="00000000">
      <w:pPr>
        <w:spacing w:before="300"/>
      </w:pPr>
      <w:r>
        <w:rPr>
          <w:b/>
          <w:bCs/>
        </w:rPr>
        <w:t xml:space="preserve">Note: </w:t>
      </w:r>
      <w:r>
        <w:t xml:space="preserve"> Enables the CEME filtering during item category selection for add to cart action in guided buying.&lt;/P&gt;</w:t>
      </w:r>
    </w:p>
    <w:p w14:paraId="5FDC7C9F" w14:textId="77777777" w:rsidR="00E01D6B" w:rsidRDefault="00E01D6B">
      <w:pPr>
        <w:pageBreakBefore/>
      </w:pPr>
    </w:p>
    <w:p w14:paraId="28A5CF2F" w14:textId="77777777" w:rsidR="00E01D6B" w:rsidRDefault="00000000">
      <w:pPr>
        <w:pStyle w:val="Heading2"/>
        <w:spacing w:after="200"/>
        <w:jc w:val="center"/>
      </w:pPr>
      <w:r>
        <w:rPr>
          <w:b/>
          <w:bCs/>
          <w:sz w:val="32"/>
          <w:szCs w:val="32"/>
        </w:rPr>
        <w:t>Configuration Item</w:t>
      </w:r>
    </w:p>
    <w:p w14:paraId="7C09F55E" w14:textId="77777777" w:rsidR="00E01D6B" w:rsidRDefault="00000000">
      <w:pPr>
        <w:spacing w:after="240"/>
        <w:jc w:val="center"/>
      </w:pPr>
      <w:r>
        <w:rPr>
          <w:b/>
          <w:bCs/>
        </w:rPr>
        <w:t>Application.Common.TOO.SystemLevelOAuthEnabled</w:t>
      </w:r>
    </w:p>
    <w:p w14:paraId="2517194D" w14:textId="77777777" w:rsidR="00E01D6B" w:rsidRDefault="00000000">
      <w:pPr>
        <w:spacing w:after="300"/>
        <w:jc w:val="center"/>
      </w:pPr>
      <w:r>
        <w:rPr>
          <w:i/>
          <w:iCs/>
        </w:rPr>
        <w:t xml:space="preserve">Current value: </w:t>
      </w:r>
      <w:r>
        <w:rPr>
          <w:b/>
          <w:bCs/>
          <w:color w:val="8B0000"/>
        </w:rPr>
        <w:t>DISABLED</w:t>
      </w:r>
    </w:p>
    <w:p w14:paraId="02326615" w14:textId="77777777" w:rsidR="00E01D6B" w:rsidRDefault="00000000">
      <w:pPr>
        <w:spacing w:after="300"/>
      </w:pPr>
      <w:r>
        <w:rPr>
          <w:b/>
          <w:bCs/>
        </w:rPr>
        <w:t>Description:</w:t>
      </w:r>
      <w:r>
        <w:rPr>
          <w:b/>
          <w:bCs/>
        </w:rPr>
        <w:tab/>
      </w:r>
      <w:r>
        <w:t>&lt;P&gt;Determines whether to enable system-level authorization for requests from transfer of ownership (TOO) forms. Note: Any change to the default value will require SAP Ariba Engineering approval.&lt;/P&gt;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75DBF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282F59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138F86" w14:textId="77777777" w:rsidR="00E01D6B" w:rsidRDefault="00000000">
            <w:r>
              <w:rPr>
                <w:b/>
                <w:bCs/>
              </w:rPr>
              <w:t>Value</w:t>
            </w:r>
          </w:p>
        </w:tc>
      </w:tr>
      <w:tr w:rsidR="00E01D6B" w14:paraId="2B3A5C32" w14:textId="77777777">
        <w:tblPrEx>
          <w:tblCellMar>
            <w:top w:w="0" w:type="dxa"/>
            <w:bottom w:w="0" w:type="dxa"/>
          </w:tblCellMar>
        </w:tblPrEx>
        <w:tc>
          <w:tcPr>
            <w:tcW w:w="0" w:type="auto"/>
            <w:tcMar>
              <w:top w:w="100" w:type="dxa"/>
              <w:left w:w="100" w:type="dxa"/>
              <w:bottom w:w="100" w:type="dxa"/>
              <w:right w:w="100" w:type="dxa"/>
            </w:tcMar>
          </w:tcPr>
          <w:p w14:paraId="4684C68F" w14:textId="77777777" w:rsidR="00E01D6B" w:rsidRDefault="00000000">
            <w:r>
              <w:t>Parameter Type</w:t>
            </w:r>
          </w:p>
        </w:tc>
        <w:tc>
          <w:tcPr>
            <w:tcW w:w="0" w:type="auto"/>
            <w:tcMar>
              <w:top w:w="100" w:type="dxa"/>
              <w:left w:w="100" w:type="dxa"/>
              <w:bottom w:w="100" w:type="dxa"/>
              <w:right w:w="100" w:type="dxa"/>
            </w:tcMar>
          </w:tcPr>
          <w:p w14:paraId="6EC23363" w14:textId="77777777" w:rsidR="00E01D6B" w:rsidRDefault="00000000">
            <w:r>
              <w:t>java.lang.Boolean</w:t>
            </w:r>
          </w:p>
        </w:tc>
      </w:tr>
      <w:tr w:rsidR="00E01D6B" w14:paraId="473866BC" w14:textId="77777777">
        <w:tblPrEx>
          <w:tblCellMar>
            <w:top w:w="0" w:type="dxa"/>
            <w:bottom w:w="0" w:type="dxa"/>
          </w:tblCellMar>
        </w:tblPrEx>
        <w:tc>
          <w:tcPr>
            <w:tcW w:w="0" w:type="auto"/>
            <w:tcMar>
              <w:top w:w="100" w:type="dxa"/>
              <w:left w:w="100" w:type="dxa"/>
              <w:bottom w:w="100" w:type="dxa"/>
              <w:right w:w="100" w:type="dxa"/>
            </w:tcMar>
          </w:tcPr>
          <w:p w14:paraId="78EFAE1F" w14:textId="77777777" w:rsidR="00E01D6B" w:rsidRDefault="00000000">
            <w:r>
              <w:t>Is Default</w:t>
            </w:r>
          </w:p>
        </w:tc>
        <w:tc>
          <w:tcPr>
            <w:tcW w:w="0" w:type="auto"/>
            <w:tcMar>
              <w:top w:w="100" w:type="dxa"/>
              <w:left w:w="100" w:type="dxa"/>
              <w:bottom w:w="100" w:type="dxa"/>
              <w:right w:w="100" w:type="dxa"/>
            </w:tcMar>
          </w:tcPr>
          <w:p w14:paraId="1DF7D1CD" w14:textId="77777777" w:rsidR="00E01D6B" w:rsidRDefault="00000000">
            <w:r>
              <w:t>No</w:t>
            </w:r>
          </w:p>
        </w:tc>
      </w:tr>
      <w:tr w:rsidR="00E01D6B" w14:paraId="52E775A8" w14:textId="77777777">
        <w:tblPrEx>
          <w:tblCellMar>
            <w:top w:w="0" w:type="dxa"/>
            <w:bottom w:w="0" w:type="dxa"/>
          </w:tblCellMar>
        </w:tblPrEx>
        <w:tc>
          <w:tcPr>
            <w:tcW w:w="0" w:type="auto"/>
            <w:tcMar>
              <w:top w:w="100" w:type="dxa"/>
              <w:left w:w="100" w:type="dxa"/>
              <w:bottom w:w="100" w:type="dxa"/>
              <w:right w:w="100" w:type="dxa"/>
            </w:tcMar>
          </w:tcPr>
          <w:p w14:paraId="59CA1C27" w14:textId="77777777" w:rsidR="00E01D6B" w:rsidRDefault="00000000">
            <w:r>
              <w:t>Default Value</w:t>
            </w:r>
          </w:p>
        </w:tc>
        <w:tc>
          <w:tcPr>
            <w:tcW w:w="0" w:type="auto"/>
            <w:tcMar>
              <w:top w:w="100" w:type="dxa"/>
              <w:left w:w="100" w:type="dxa"/>
              <w:bottom w:w="100" w:type="dxa"/>
              <w:right w:w="100" w:type="dxa"/>
            </w:tcMar>
          </w:tcPr>
          <w:p w14:paraId="39A6E68D" w14:textId="77777777" w:rsidR="00E01D6B" w:rsidRDefault="00000000">
            <w:r>
              <w:t>No</w:t>
            </w:r>
          </w:p>
        </w:tc>
      </w:tr>
      <w:tr w:rsidR="00E01D6B" w14:paraId="39C24466" w14:textId="77777777">
        <w:tblPrEx>
          <w:tblCellMar>
            <w:top w:w="0" w:type="dxa"/>
            <w:bottom w:w="0" w:type="dxa"/>
          </w:tblCellMar>
        </w:tblPrEx>
        <w:tc>
          <w:tcPr>
            <w:tcW w:w="0" w:type="auto"/>
            <w:tcMar>
              <w:top w:w="100" w:type="dxa"/>
              <w:left w:w="100" w:type="dxa"/>
              <w:bottom w:w="100" w:type="dxa"/>
              <w:right w:w="100" w:type="dxa"/>
            </w:tcMar>
          </w:tcPr>
          <w:p w14:paraId="14997DFC" w14:textId="77777777" w:rsidR="00E01D6B" w:rsidRDefault="00000000">
            <w:r>
              <w:t>Is Customer Editable</w:t>
            </w:r>
          </w:p>
        </w:tc>
        <w:tc>
          <w:tcPr>
            <w:tcW w:w="0" w:type="auto"/>
            <w:tcMar>
              <w:top w:w="100" w:type="dxa"/>
              <w:left w:w="100" w:type="dxa"/>
              <w:bottom w:w="100" w:type="dxa"/>
              <w:right w:w="100" w:type="dxa"/>
            </w:tcMar>
          </w:tcPr>
          <w:p w14:paraId="5F82D8C1" w14:textId="77777777" w:rsidR="00E01D6B" w:rsidRDefault="00000000">
            <w:r>
              <w:t>No</w:t>
            </w:r>
          </w:p>
        </w:tc>
      </w:tr>
      <w:tr w:rsidR="00E01D6B" w14:paraId="531E02E1" w14:textId="77777777">
        <w:tblPrEx>
          <w:tblCellMar>
            <w:top w:w="0" w:type="dxa"/>
            <w:bottom w:w="0" w:type="dxa"/>
          </w:tblCellMar>
        </w:tblPrEx>
        <w:tc>
          <w:tcPr>
            <w:tcW w:w="0" w:type="auto"/>
            <w:tcMar>
              <w:top w:w="100" w:type="dxa"/>
              <w:left w:w="100" w:type="dxa"/>
              <w:bottom w:w="100" w:type="dxa"/>
              <w:right w:w="100" w:type="dxa"/>
            </w:tcMar>
          </w:tcPr>
          <w:p w14:paraId="6CC6C030" w14:textId="77777777" w:rsidR="00E01D6B" w:rsidRDefault="00000000">
            <w:r>
              <w:t>Parameter Value</w:t>
            </w:r>
          </w:p>
        </w:tc>
        <w:tc>
          <w:tcPr>
            <w:tcW w:w="0" w:type="auto"/>
            <w:tcMar>
              <w:top w:w="100" w:type="dxa"/>
              <w:left w:w="100" w:type="dxa"/>
              <w:bottom w:w="100" w:type="dxa"/>
              <w:right w:w="100" w:type="dxa"/>
            </w:tcMar>
          </w:tcPr>
          <w:p w14:paraId="1FC7E80D" w14:textId="77777777" w:rsidR="00E01D6B" w:rsidRDefault="00000000">
            <w:r>
              <w:t>No</w:t>
            </w:r>
          </w:p>
        </w:tc>
      </w:tr>
    </w:tbl>
    <w:p w14:paraId="41614881" w14:textId="77777777" w:rsidR="00E01D6B" w:rsidRDefault="00000000">
      <w:pPr>
        <w:spacing w:before="300"/>
      </w:pPr>
      <w:r>
        <w:rPr>
          <w:b/>
          <w:bCs/>
        </w:rPr>
        <w:t xml:space="preserve">Note: </w:t>
      </w:r>
      <w:r>
        <w:t xml:space="preserve"> Determines whether to enable system-level authorization for requests from transfer of ownership (TOO) forms. Note: Any change to the default value will require SAP Ariba Engineering approval.&lt;/P&gt;</w:t>
      </w:r>
    </w:p>
    <w:p w14:paraId="4C2763BD" w14:textId="77777777" w:rsidR="00E01D6B" w:rsidRDefault="00E01D6B">
      <w:pPr>
        <w:pageBreakBefore/>
      </w:pPr>
    </w:p>
    <w:p w14:paraId="1E2A3290" w14:textId="77777777" w:rsidR="00E01D6B" w:rsidRDefault="00000000">
      <w:pPr>
        <w:pStyle w:val="Heading2"/>
        <w:spacing w:after="200"/>
        <w:jc w:val="center"/>
      </w:pPr>
      <w:r>
        <w:rPr>
          <w:b/>
          <w:bCs/>
          <w:sz w:val="32"/>
          <w:szCs w:val="32"/>
        </w:rPr>
        <w:t>Configuration Item</w:t>
      </w:r>
    </w:p>
    <w:p w14:paraId="53E27D2D" w14:textId="77777777" w:rsidR="00E01D6B" w:rsidRDefault="00000000">
      <w:pPr>
        <w:spacing w:after="240"/>
        <w:jc w:val="center"/>
      </w:pPr>
      <w:r>
        <w:rPr>
          <w:b/>
          <w:bCs/>
        </w:rPr>
        <w:t>Application.Purchasing.AllowSequencingOfERPOrders</w:t>
      </w:r>
    </w:p>
    <w:p w14:paraId="32E91066" w14:textId="77777777" w:rsidR="00E01D6B" w:rsidRDefault="00000000">
      <w:pPr>
        <w:spacing w:after="300"/>
        <w:jc w:val="center"/>
      </w:pPr>
      <w:r>
        <w:rPr>
          <w:i/>
          <w:iCs/>
        </w:rPr>
        <w:t xml:space="preserve">Current value: </w:t>
      </w:r>
      <w:r>
        <w:rPr>
          <w:b/>
          <w:bCs/>
          <w:color w:val="8B0000"/>
        </w:rPr>
        <w:t>DISABLED</w:t>
      </w:r>
    </w:p>
    <w:p w14:paraId="3226E5DB" w14:textId="77777777" w:rsidR="00E01D6B" w:rsidRDefault="00000000">
      <w:pPr>
        <w:spacing w:after="300"/>
      </w:pPr>
      <w:r>
        <w:rPr>
          <w:b/>
          <w:bCs/>
        </w:rPr>
        <w:t>Description:</w:t>
      </w:r>
      <w:r>
        <w:rPr>
          <w:b/>
          <w:bCs/>
        </w:rPr>
        <w:tab/>
      </w:r>
      <w:r>
        <w:t>&lt;P&gt;(Applicable for sites using real time web services-based data integration for orders) Specifies whether purchase orders associated with a requisition must be sent to the ERP system in a sequential order.&lt;/P&gt; &lt;P&gt;If set to Yes, purchase orders associated with a single requisition are sent to the ERP system in a sequential order to ensure that purchase orders do not get stuck in the Ordering state in case out-of-date errors occur while processing the ERP response for each of these orders.&lt;/P&gt; &lt;P&gt;If set to No, purchase orders associated with a requisition are sent to the ERP system in a non-sequential order.&lt;/P&gt; &lt;P&gt;&lt;B&gt;Note:&lt;/B&gt; This parameter is not applicable for change orders.&lt;/P&gt;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935EC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94CE35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BB5AB3" w14:textId="77777777" w:rsidR="00E01D6B" w:rsidRDefault="00000000">
            <w:r>
              <w:rPr>
                <w:b/>
                <w:bCs/>
              </w:rPr>
              <w:t>Value</w:t>
            </w:r>
          </w:p>
        </w:tc>
      </w:tr>
      <w:tr w:rsidR="00E01D6B" w14:paraId="3BDC159B" w14:textId="77777777">
        <w:tblPrEx>
          <w:tblCellMar>
            <w:top w:w="0" w:type="dxa"/>
            <w:bottom w:w="0" w:type="dxa"/>
          </w:tblCellMar>
        </w:tblPrEx>
        <w:tc>
          <w:tcPr>
            <w:tcW w:w="0" w:type="auto"/>
            <w:tcMar>
              <w:top w:w="100" w:type="dxa"/>
              <w:left w:w="100" w:type="dxa"/>
              <w:bottom w:w="100" w:type="dxa"/>
              <w:right w:w="100" w:type="dxa"/>
            </w:tcMar>
          </w:tcPr>
          <w:p w14:paraId="03A85C74" w14:textId="77777777" w:rsidR="00E01D6B" w:rsidRDefault="00000000">
            <w:r>
              <w:t>Parameter Type</w:t>
            </w:r>
          </w:p>
        </w:tc>
        <w:tc>
          <w:tcPr>
            <w:tcW w:w="0" w:type="auto"/>
            <w:tcMar>
              <w:top w:w="100" w:type="dxa"/>
              <w:left w:w="100" w:type="dxa"/>
              <w:bottom w:w="100" w:type="dxa"/>
              <w:right w:w="100" w:type="dxa"/>
            </w:tcMar>
          </w:tcPr>
          <w:p w14:paraId="6CEF855C" w14:textId="77777777" w:rsidR="00E01D6B" w:rsidRDefault="00000000">
            <w:r>
              <w:t>java.lang.Boolean</w:t>
            </w:r>
          </w:p>
        </w:tc>
      </w:tr>
      <w:tr w:rsidR="00E01D6B" w14:paraId="0B2DC325" w14:textId="77777777">
        <w:tblPrEx>
          <w:tblCellMar>
            <w:top w:w="0" w:type="dxa"/>
            <w:bottom w:w="0" w:type="dxa"/>
          </w:tblCellMar>
        </w:tblPrEx>
        <w:tc>
          <w:tcPr>
            <w:tcW w:w="0" w:type="auto"/>
            <w:tcMar>
              <w:top w:w="100" w:type="dxa"/>
              <w:left w:w="100" w:type="dxa"/>
              <w:bottom w:w="100" w:type="dxa"/>
              <w:right w:w="100" w:type="dxa"/>
            </w:tcMar>
          </w:tcPr>
          <w:p w14:paraId="0535A677" w14:textId="77777777" w:rsidR="00E01D6B" w:rsidRDefault="00000000">
            <w:r>
              <w:t>Is Default</w:t>
            </w:r>
          </w:p>
        </w:tc>
        <w:tc>
          <w:tcPr>
            <w:tcW w:w="0" w:type="auto"/>
            <w:tcMar>
              <w:top w:w="100" w:type="dxa"/>
              <w:left w:w="100" w:type="dxa"/>
              <w:bottom w:w="100" w:type="dxa"/>
              <w:right w:w="100" w:type="dxa"/>
            </w:tcMar>
          </w:tcPr>
          <w:p w14:paraId="763FDDD2" w14:textId="77777777" w:rsidR="00E01D6B" w:rsidRDefault="00000000">
            <w:r>
              <w:t>No</w:t>
            </w:r>
          </w:p>
        </w:tc>
      </w:tr>
      <w:tr w:rsidR="00E01D6B" w14:paraId="66EBC169" w14:textId="77777777">
        <w:tblPrEx>
          <w:tblCellMar>
            <w:top w:w="0" w:type="dxa"/>
            <w:bottom w:w="0" w:type="dxa"/>
          </w:tblCellMar>
        </w:tblPrEx>
        <w:tc>
          <w:tcPr>
            <w:tcW w:w="0" w:type="auto"/>
            <w:tcMar>
              <w:top w:w="100" w:type="dxa"/>
              <w:left w:w="100" w:type="dxa"/>
              <w:bottom w:w="100" w:type="dxa"/>
              <w:right w:w="100" w:type="dxa"/>
            </w:tcMar>
          </w:tcPr>
          <w:p w14:paraId="75A40DAC" w14:textId="77777777" w:rsidR="00E01D6B" w:rsidRDefault="00000000">
            <w:r>
              <w:t>Default Value</w:t>
            </w:r>
          </w:p>
        </w:tc>
        <w:tc>
          <w:tcPr>
            <w:tcW w:w="0" w:type="auto"/>
            <w:tcMar>
              <w:top w:w="100" w:type="dxa"/>
              <w:left w:w="100" w:type="dxa"/>
              <w:bottom w:w="100" w:type="dxa"/>
              <w:right w:w="100" w:type="dxa"/>
            </w:tcMar>
          </w:tcPr>
          <w:p w14:paraId="31AD7845" w14:textId="77777777" w:rsidR="00E01D6B" w:rsidRDefault="00000000">
            <w:r>
              <w:t>No</w:t>
            </w:r>
          </w:p>
        </w:tc>
      </w:tr>
      <w:tr w:rsidR="00E01D6B" w14:paraId="3B2613EE" w14:textId="77777777">
        <w:tblPrEx>
          <w:tblCellMar>
            <w:top w:w="0" w:type="dxa"/>
            <w:bottom w:w="0" w:type="dxa"/>
          </w:tblCellMar>
        </w:tblPrEx>
        <w:tc>
          <w:tcPr>
            <w:tcW w:w="0" w:type="auto"/>
            <w:tcMar>
              <w:top w:w="100" w:type="dxa"/>
              <w:left w:w="100" w:type="dxa"/>
              <w:bottom w:w="100" w:type="dxa"/>
              <w:right w:w="100" w:type="dxa"/>
            </w:tcMar>
          </w:tcPr>
          <w:p w14:paraId="7D67CAE2" w14:textId="77777777" w:rsidR="00E01D6B" w:rsidRDefault="00000000">
            <w:r>
              <w:t>Is Customer Editable</w:t>
            </w:r>
          </w:p>
        </w:tc>
        <w:tc>
          <w:tcPr>
            <w:tcW w:w="0" w:type="auto"/>
            <w:tcMar>
              <w:top w:w="100" w:type="dxa"/>
              <w:left w:w="100" w:type="dxa"/>
              <w:bottom w:w="100" w:type="dxa"/>
              <w:right w:w="100" w:type="dxa"/>
            </w:tcMar>
          </w:tcPr>
          <w:p w14:paraId="11DF35F8" w14:textId="77777777" w:rsidR="00E01D6B" w:rsidRDefault="00000000">
            <w:r>
              <w:t>No</w:t>
            </w:r>
          </w:p>
        </w:tc>
      </w:tr>
      <w:tr w:rsidR="00E01D6B" w14:paraId="7BCF67A8" w14:textId="77777777">
        <w:tblPrEx>
          <w:tblCellMar>
            <w:top w:w="0" w:type="dxa"/>
            <w:bottom w:w="0" w:type="dxa"/>
          </w:tblCellMar>
        </w:tblPrEx>
        <w:tc>
          <w:tcPr>
            <w:tcW w:w="0" w:type="auto"/>
            <w:tcMar>
              <w:top w:w="100" w:type="dxa"/>
              <w:left w:w="100" w:type="dxa"/>
              <w:bottom w:w="100" w:type="dxa"/>
              <w:right w:w="100" w:type="dxa"/>
            </w:tcMar>
          </w:tcPr>
          <w:p w14:paraId="3ED76B13" w14:textId="77777777" w:rsidR="00E01D6B" w:rsidRDefault="00000000">
            <w:r>
              <w:t>Parameter Value</w:t>
            </w:r>
          </w:p>
        </w:tc>
        <w:tc>
          <w:tcPr>
            <w:tcW w:w="0" w:type="auto"/>
            <w:tcMar>
              <w:top w:w="100" w:type="dxa"/>
              <w:left w:w="100" w:type="dxa"/>
              <w:bottom w:w="100" w:type="dxa"/>
              <w:right w:w="100" w:type="dxa"/>
            </w:tcMar>
          </w:tcPr>
          <w:p w14:paraId="69339B08" w14:textId="77777777" w:rsidR="00E01D6B" w:rsidRDefault="00000000">
            <w:r>
              <w:t>No</w:t>
            </w:r>
          </w:p>
        </w:tc>
      </w:tr>
    </w:tbl>
    <w:p w14:paraId="5EC88B7F" w14:textId="77777777" w:rsidR="00E01D6B" w:rsidRDefault="00000000">
      <w:pPr>
        <w:spacing w:before="300"/>
      </w:pPr>
      <w:r>
        <w:rPr>
          <w:b/>
          <w:bCs/>
        </w:rPr>
        <w:t xml:space="preserve">Note: </w:t>
      </w:r>
      <w:r>
        <w:t xml:space="preserve"> (Applicable for sites using real time web services-based data integration for orders) Specifies whether purchase orders associated with a requisition must be sent to the ERP system in a sequential order.&lt;/P&gt;  If set to Yes, purchase orders associated with a single requisition are sent to the ERP system in a sequential order to ensure that purchase orders do not get stuck in the Ordering state in </w:t>
      </w:r>
    </w:p>
    <w:p w14:paraId="4E9C5D87" w14:textId="77777777" w:rsidR="00E01D6B" w:rsidRDefault="00E01D6B">
      <w:pPr>
        <w:pageBreakBefore/>
      </w:pPr>
    </w:p>
    <w:p w14:paraId="5FBCEE71" w14:textId="77777777" w:rsidR="00E01D6B" w:rsidRDefault="00000000">
      <w:pPr>
        <w:pStyle w:val="Heading2"/>
        <w:spacing w:after="200"/>
        <w:jc w:val="center"/>
      </w:pPr>
      <w:r>
        <w:rPr>
          <w:b/>
          <w:bCs/>
          <w:sz w:val="32"/>
          <w:szCs w:val="32"/>
        </w:rPr>
        <w:t>Configuration Item</w:t>
      </w:r>
    </w:p>
    <w:p w14:paraId="6E143C31" w14:textId="77777777" w:rsidR="00E01D6B" w:rsidRDefault="00000000">
      <w:pPr>
        <w:spacing w:after="240"/>
        <w:jc w:val="center"/>
      </w:pPr>
      <w:r>
        <w:rPr>
          <w:b/>
          <w:bCs/>
        </w:rPr>
        <w:t>Application.Messaging.Channels.Util.ReturnErrorForDeleteNonexistentObject</w:t>
      </w:r>
    </w:p>
    <w:p w14:paraId="19560729" w14:textId="77777777" w:rsidR="00E01D6B" w:rsidRDefault="00000000">
      <w:pPr>
        <w:spacing w:after="300"/>
        <w:jc w:val="center"/>
      </w:pPr>
      <w:r>
        <w:rPr>
          <w:i/>
          <w:iCs/>
        </w:rPr>
        <w:t xml:space="preserve">Current value: </w:t>
      </w:r>
      <w:r>
        <w:rPr>
          <w:b/>
          <w:bCs/>
          <w:color w:val="006400"/>
        </w:rPr>
        <w:t>ENABLED</w:t>
      </w:r>
    </w:p>
    <w:p w14:paraId="145D5DFA" w14:textId="77777777" w:rsidR="00E01D6B" w:rsidRDefault="00000000">
      <w:pPr>
        <w:spacing w:after="300"/>
      </w:pPr>
      <w:r>
        <w:rPr>
          <w:b/>
          <w:bCs/>
        </w:rPr>
        <w:t>Description:</w:t>
      </w:r>
      <w:r>
        <w:rPr>
          <w:b/>
          <w:bCs/>
        </w:rPr>
        <w:tab/>
      </w:r>
      <w:r>
        <w:t>&lt;P&gt;Specifies whether web services integration events return an error message for delete operations when the object to be deleted does not exist. When set to No (false), web services return a Success response after attempting to delete a non-existent object. When set to Yes (true), web services return a Fault response.&lt;/P&gt;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F78D5D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CEB0E7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097ED56" w14:textId="77777777" w:rsidR="00E01D6B" w:rsidRDefault="00000000">
            <w:r>
              <w:rPr>
                <w:b/>
                <w:bCs/>
              </w:rPr>
              <w:t>Value</w:t>
            </w:r>
          </w:p>
        </w:tc>
      </w:tr>
      <w:tr w:rsidR="00E01D6B" w14:paraId="4033E18D" w14:textId="77777777">
        <w:tblPrEx>
          <w:tblCellMar>
            <w:top w:w="0" w:type="dxa"/>
            <w:bottom w:w="0" w:type="dxa"/>
          </w:tblCellMar>
        </w:tblPrEx>
        <w:tc>
          <w:tcPr>
            <w:tcW w:w="0" w:type="auto"/>
            <w:tcMar>
              <w:top w:w="100" w:type="dxa"/>
              <w:left w:w="100" w:type="dxa"/>
              <w:bottom w:w="100" w:type="dxa"/>
              <w:right w:w="100" w:type="dxa"/>
            </w:tcMar>
          </w:tcPr>
          <w:p w14:paraId="79B115AF" w14:textId="77777777" w:rsidR="00E01D6B" w:rsidRDefault="00000000">
            <w:r>
              <w:t>Parameter Type</w:t>
            </w:r>
          </w:p>
        </w:tc>
        <w:tc>
          <w:tcPr>
            <w:tcW w:w="0" w:type="auto"/>
            <w:tcMar>
              <w:top w:w="100" w:type="dxa"/>
              <w:left w:w="100" w:type="dxa"/>
              <w:bottom w:w="100" w:type="dxa"/>
              <w:right w:w="100" w:type="dxa"/>
            </w:tcMar>
          </w:tcPr>
          <w:p w14:paraId="1999E6B1" w14:textId="77777777" w:rsidR="00E01D6B" w:rsidRDefault="00000000">
            <w:r>
              <w:t>java.lang.Boolean</w:t>
            </w:r>
          </w:p>
        </w:tc>
      </w:tr>
      <w:tr w:rsidR="00E01D6B" w14:paraId="76D4603C" w14:textId="77777777">
        <w:tblPrEx>
          <w:tblCellMar>
            <w:top w:w="0" w:type="dxa"/>
            <w:bottom w:w="0" w:type="dxa"/>
          </w:tblCellMar>
        </w:tblPrEx>
        <w:tc>
          <w:tcPr>
            <w:tcW w:w="0" w:type="auto"/>
            <w:tcMar>
              <w:top w:w="100" w:type="dxa"/>
              <w:left w:w="100" w:type="dxa"/>
              <w:bottom w:w="100" w:type="dxa"/>
              <w:right w:w="100" w:type="dxa"/>
            </w:tcMar>
          </w:tcPr>
          <w:p w14:paraId="2160C27B" w14:textId="77777777" w:rsidR="00E01D6B" w:rsidRDefault="00000000">
            <w:r>
              <w:t>Is Default</w:t>
            </w:r>
          </w:p>
        </w:tc>
        <w:tc>
          <w:tcPr>
            <w:tcW w:w="0" w:type="auto"/>
            <w:tcMar>
              <w:top w:w="100" w:type="dxa"/>
              <w:left w:w="100" w:type="dxa"/>
              <w:bottom w:w="100" w:type="dxa"/>
              <w:right w:w="100" w:type="dxa"/>
            </w:tcMar>
          </w:tcPr>
          <w:p w14:paraId="18119D83" w14:textId="77777777" w:rsidR="00E01D6B" w:rsidRDefault="00000000">
            <w:r>
              <w:t>No</w:t>
            </w:r>
          </w:p>
        </w:tc>
      </w:tr>
      <w:tr w:rsidR="00E01D6B" w14:paraId="457B4FAF" w14:textId="77777777">
        <w:tblPrEx>
          <w:tblCellMar>
            <w:top w:w="0" w:type="dxa"/>
            <w:bottom w:w="0" w:type="dxa"/>
          </w:tblCellMar>
        </w:tblPrEx>
        <w:tc>
          <w:tcPr>
            <w:tcW w:w="0" w:type="auto"/>
            <w:tcMar>
              <w:top w:w="100" w:type="dxa"/>
              <w:left w:w="100" w:type="dxa"/>
              <w:bottom w:w="100" w:type="dxa"/>
              <w:right w:w="100" w:type="dxa"/>
            </w:tcMar>
          </w:tcPr>
          <w:p w14:paraId="4C7CE019" w14:textId="77777777" w:rsidR="00E01D6B" w:rsidRDefault="00000000">
            <w:r>
              <w:t>Default Value</w:t>
            </w:r>
          </w:p>
        </w:tc>
        <w:tc>
          <w:tcPr>
            <w:tcW w:w="0" w:type="auto"/>
            <w:tcMar>
              <w:top w:w="100" w:type="dxa"/>
              <w:left w:w="100" w:type="dxa"/>
              <w:bottom w:w="100" w:type="dxa"/>
              <w:right w:w="100" w:type="dxa"/>
            </w:tcMar>
          </w:tcPr>
          <w:p w14:paraId="6DADF420" w14:textId="77777777" w:rsidR="00E01D6B" w:rsidRDefault="00000000">
            <w:r>
              <w:t>Yes</w:t>
            </w:r>
          </w:p>
        </w:tc>
      </w:tr>
      <w:tr w:rsidR="00E01D6B" w14:paraId="125A778A" w14:textId="77777777">
        <w:tblPrEx>
          <w:tblCellMar>
            <w:top w:w="0" w:type="dxa"/>
            <w:bottom w:w="0" w:type="dxa"/>
          </w:tblCellMar>
        </w:tblPrEx>
        <w:tc>
          <w:tcPr>
            <w:tcW w:w="0" w:type="auto"/>
            <w:tcMar>
              <w:top w:w="100" w:type="dxa"/>
              <w:left w:w="100" w:type="dxa"/>
              <w:bottom w:w="100" w:type="dxa"/>
              <w:right w:w="100" w:type="dxa"/>
            </w:tcMar>
          </w:tcPr>
          <w:p w14:paraId="26ACC152" w14:textId="77777777" w:rsidR="00E01D6B" w:rsidRDefault="00000000">
            <w:r>
              <w:t>Is Customer Editable</w:t>
            </w:r>
          </w:p>
        </w:tc>
        <w:tc>
          <w:tcPr>
            <w:tcW w:w="0" w:type="auto"/>
            <w:tcMar>
              <w:top w:w="100" w:type="dxa"/>
              <w:left w:w="100" w:type="dxa"/>
              <w:bottom w:w="100" w:type="dxa"/>
              <w:right w:w="100" w:type="dxa"/>
            </w:tcMar>
          </w:tcPr>
          <w:p w14:paraId="4C812AF9" w14:textId="77777777" w:rsidR="00E01D6B" w:rsidRDefault="00000000">
            <w:r>
              <w:t>No</w:t>
            </w:r>
          </w:p>
        </w:tc>
      </w:tr>
      <w:tr w:rsidR="00E01D6B" w14:paraId="17E7B781" w14:textId="77777777">
        <w:tblPrEx>
          <w:tblCellMar>
            <w:top w:w="0" w:type="dxa"/>
            <w:bottom w:w="0" w:type="dxa"/>
          </w:tblCellMar>
        </w:tblPrEx>
        <w:tc>
          <w:tcPr>
            <w:tcW w:w="0" w:type="auto"/>
            <w:tcMar>
              <w:top w:w="100" w:type="dxa"/>
              <w:left w:w="100" w:type="dxa"/>
              <w:bottom w:w="100" w:type="dxa"/>
              <w:right w:w="100" w:type="dxa"/>
            </w:tcMar>
          </w:tcPr>
          <w:p w14:paraId="33A89DE2" w14:textId="77777777" w:rsidR="00E01D6B" w:rsidRDefault="00000000">
            <w:r>
              <w:t>Parameter Value</w:t>
            </w:r>
          </w:p>
        </w:tc>
        <w:tc>
          <w:tcPr>
            <w:tcW w:w="0" w:type="auto"/>
            <w:tcMar>
              <w:top w:w="100" w:type="dxa"/>
              <w:left w:w="100" w:type="dxa"/>
              <w:bottom w:w="100" w:type="dxa"/>
              <w:right w:w="100" w:type="dxa"/>
            </w:tcMar>
          </w:tcPr>
          <w:p w14:paraId="66BDBC25" w14:textId="77777777" w:rsidR="00E01D6B" w:rsidRDefault="00000000">
            <w:r>
              <w:t>Yes</w:t>
            </w:r>
          </w:p>
        </w:tc>
      </w:tr>
    </w:tbl>
    <w:p w14:paraId="2F777E18" w14:textId="77777777" w:rsidR="00E01D6B" w:rsidRDefault="00000000">
      <w:pPr>
        <w:spacing w:before="300"/>
      </w:pPr>
      <w:r>
        <w:rPr>
          <w:b/>
          <w:bCs/>
        </w:rPr>
        <w:t xml:space="preserve">Note: </w:t>
      </w:r>
      <w:r>
        <w:t xml:space="preserve"> Specifies whether web services integration events return an error message for delete operations when the object to be deleted does not exist. When set to No (false), web services return a Success response after attempting to delete a non-existent object. When set to Yes (true), web services return a Fault response.&lt;/P&gt;</w:t>
      </w:r>
    </w:p>
    <w:p w14:paraId="162D3B55" w14:textId="77777777" w:rsidR="00E01D6B" w:rsidRDefault="00E01D6B">
      <w:pPr>
        <w:pageBreakBefore/>
      </w:pPr>
    </w:p>
    <w:p w14:paraId="6049F2D6" w14:textId="77777777" w:rsidR="00E01D6B" w:rsidRDefault="00000000">
      <w:pPr>
        <w:pStyle w:val="Heading2"/>
        <w:spacing w:after="200"/>
        <w:jc w:val="center"/>
      </w:pPr>
      <w:r>
        <w:rPr>
          <w:b/>
          <w:bCs/>
          <w:sz w:val="32"/>
          <w:szCs w:val="32"/>
        </w:rPr>
        <w:t>Display inactive preparers of contract requests</w:t>
      </w:r>
    </w:p>
    <w:p w14:paraId="0FF5D61C" w14:textId="77777777" w:rsidR="00E01D6B" w:rsidRDefault="00000000">
      <w:pPr>
        <w:spacing w:after="240"/>
        <w:jc w:val="center"/>
      </w:pPr>
      <w:r>
        <w:rPr>
          <w:b/>
          <w:bCs/>
        </w:rPr>
        <w:t>Application.Contract.MasterAgreement.DisplayInactivePreparersOfContractRequests</w:t>
      </w:r>
    </w:p>
    <w:p w14:paraId="6523A5E5" w14:textId="77777777" w:rsidR="00E01D6B" w:rsidRDefault="00000000">
      <w:pPr>
        <w:spacing w:after="300"/>
        <w:jc w:val="center"/>
      </w:pPr>
      <w:r>
        <w:rPr>
          <w:i/>
          <w:iCs/>
        </w:rPr>
        <w:t xml:space="preserve">Current value: </w:t>
      </w:r>
      <w:r>
        <w:rPr>
          <w:b/>
          <w:bCs/>
          <w:color w:val="8B0000"/>
        </w:rPr>
        <w:t>DISABLED</w:t>
      </w:r>
    </w:p>
    <w:p w14:paraId="23A02519" w14:textId="77777777" w:rsidR="00E01D6B" w:rsidRDefault="00000000">
      <w:pPr>
        <w:spacing w:after="300"/>
      </w:pPr>
      <w:r>
        <w:rPr>
          <w:b/>
          <w:bCs/>
        </w:rPr>
        <w:t>Description:</w:t>
      </w:r>
      <w:r>
        <w:rPr>
          <w:b/>
          <w:bCs/>
        </w:rPr>
        <w:tab/>
      </w:r>
      <w:r>
        <w:t>Determines whether to display the details of preparers of contract requests, who are currently inactive users of a child SAP Ariba site in a multi-ERP configuration, in the search results listing contract requests. Also, the global contract requests will not be included in the search results. When set to Yes, the details of preparers of contract requests, who are inactive users of a child SAP Ariba site, are included in the search results and the details of global contract requests are excluded from the search results. The preparers are searched based on their base IDs (baseid). When set to No, the details of preparers of contract requests, who are inactive users of a child SAP Ariba site, are excluded from the search results. However, the details of global contract requests are included in the search results. In this case, preparers are searched based on their unique names (UniqueName).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7DDF04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BC00E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7C83ED" w14:textId="77777777" w:rsidR="00E01D6B" w:rsidRDefault="00000000">
            <w:r>
              <w:rPr>
                <w:b/>
                <w:bCs/>
              </w:rPr>
              <w:t>Value</w:t>
            </w:r>
          </w:p>
        </w:tc>
      </w:tr>
      <w:tr w:rsidR="00E01D6B" w14:paraId="5A3317B7" w14:textId="77777777">
        <w:tblPrEx>
          <w:tblCellMar>
            <w:top w:w="0" w:type="dxa"/>
            <w:bottom w:w="0" w:type="dxa"/>
          </w:tblCellMar>
        </w:tblPrEx>
        <w:tc>
          <w:tcPr>
            <w:tcW w:w="0" w:type="auto"/>
            <w:tcMar>
              <w:top w:w="100" w:type="dxa"/>
              <w:left w:w="100" w:type="dxa"/>
              <w:bottom w:w="100" w:type="dxa"/>
              <w:right w:w="100" w:type="dxa"/>
            </w:tcMar>
          </w:tcPr>
          <w:p w14:paraId="085834E2" w14:textId="77777777" w:rsidR="00E01D6B" w:rsidRDefault="00000000">
            <w:r>
              <w:t>Parameter Type</w:t>
            </w:r>
          </w:p>
        </w:tc>
        <w:tc>
          <w:tcPr>
            <w:tcW w:w="0" w:type="auto"/>
            <w:tcMar>
              <w:top w:w="100" w:type="dxa"/>
              <w:left w:w="100" w:type="dxa"/>
              <w:bottom w:w="100" w:type="dxa"/>
              <w:right w:w="100" w:type="dxa"/>
            </w:tcMar>
          </w:tcPr>
          <w:p w14:paraId="3AF16817" w14:textId="77777777" w:rsidR="00E01D6B" w:rsidRDefault="00000000">
            <w:r>
              <w:t>java.lang.Boolean</w:t>
            </w:r>
          </w:p>
        </w:tc>
      </w:tr>
      <w:tr w:rsidR="00E01D6B" w14:paraId="192C6A1C" w14:textId="77777777">
        <w:tblPrEx>
          <w:tblCellMar>
            <w:top w:w="0" w:type="dxa"/>
            <w:bottom w:w="0" w:type="dxa"/>
          </w:tblCellMar>
        </w:tblPrEx>
        <w:tc>
          <w:tcPr>
            <w:tcW w:w="0" w:type="auto"/>
            <w:tcMar>
              <w:top w:w="100" w:type="dxa"/>
              <w:left w:w="100" w:type="dxa"/>
              <w:bottom w:w="100" w:type="dxa"/>
              <w:right w:w="100" w:type="dxa"/>
            </w:tcMar>
          </w:tcPr>
          <w:p w14:paraId="7521ADC1" w14:textId="77777777" w:rsidR="00E01D6B" w:rsidRDefault="00000000">
            <w:r>
              <w:t>Is Default</w:t>
            </w:r>
          </w:p>
        </w:tc>
        <w:tc>
          <w:tcPr>
            <w:tcW w:w="0" w:type="auto"/>
            <w:tcMar>
              <w:top w:w="100" w:type="dxa"/>
              <w:left w:w="100" w:type="dxa"/>
              <w:bottom w:w="100" w:type="dxa"/>
              <w:right w:w="100" w:type="dxa"/>
            </w:tcMar>
          </w:tcPr>
          <w:p w14:paraId="2813C2FF" w14:textId="77777777" w:rsidR="00E01D6B" w:rsidRDefault="00000000">
            <w:r>
              <w:t>No</w:t>
            </w:r>
          </w:p>
        </w:tc>
      </w:tr>
      <w:tr w:rsidR="00E01D6B" w14:paraId="6A01E863" w14:textId="77777777">
        <w:tblPrEx>
          <w:tblCellMar>
            <w:top w:w="0" w:type="dxa"/>
            <w:bottom w:w="0" w:type="dxa"/>
          </w:tblCellMar>
        </w:tblPrEx>
        <w:tc>
          <w:tcPr>
            <w:tcW w:w="0" w:type="auto"/>
            <w:tcMar>
              <w:top w:w="100" w:type="dxa"/>
              <w:left w:w="100" w:type="dxa"/>
              <w:bottom w:w="100" w:type="dxa"/>
              <w:right w:w="100" w:type="dxa"/>
            </w:tcMar>
          </w:tcPr>
          <w:p w14:paraId="57EF73DC" w14:textId="77777777" w:rsidR="00E01D6B" w:rsidRDefault="00000000">
            <w:r>
              <w:t>Default Value</w:t>
            </w:r>
          </w:p>
        </w:tc>
        <w:tc>
          <w:tcPr>
            <w:tcW w:w="0" w:type="auto"/>
            <w:tcMar>
              <w:top w:w="100" w:type="dxa"/>
              <w:left w:w="100" w:type="dxa"/>
              <w:bottom w:w="100" w:type="dxa"/>
              <w:right w:w="100" w:type="dxa"/>
            </w:tcMar>
          </w:tcPr>
          <w:p w14:paraId="183CA7E6" w14:textId="77777777" w:rsidR="00E01D6B" w:rsidRDefault="00000000">
            <w:r>
              <w:t>No</w:t>
            </w:r>
          </w:p>
        </w:tc>
      </w:tr>
      <w:tr w:rsidR="00E01D6B" w14:paraId="480D6B6F" w14:textId="77777777">
        <w:tblPrEx>
          <w:tblCellMar>
            <w:top w:w="0" w:type="dxa"/>
            <w:bottom w:w="0" w:type="dxa"/>
          </w:tblCellMar>
        </w:tblPrEx>
        <w:tc>
          <w:tcPr>
            <w:tcW w:w="0" w:type="auto"/>
            <w:tcMar>
              <w:top w:w="100" w:type="dxa"/>
              <w:left w:w="100" w:type="dxa"/>
              <w:bottom w:w="100" w:type="dxa"/>
              <w:right w:w="100" w:type="dxa"/>
            </w:tcMar>
          </w:tcPr>
          <w:p w14:paraId="663D02E4" w14:textId="77777777" w:rsidR="00E01D6B" w:rsidRDefault="00000000">
            <w:r>
              <w:t>Is Customer Editable</w:t>
            </w:r>
          </w:p>
        </w:tc>
        <w:tc>
          <w:tcPr>
            <w:tcW w:w="0" w:type="auto"/>
            <w:tcMar>
              <w:top w:w="100" w:type="dxa"/>
              <w:left w:w="100" w:type="dxa"/>
              <w:bottom w:w="100" w:type="dxa"/>
              <w:right w:w="100" w:type="dxa"/>
            </w:tcMar>
          </w:tcPr>
          <w:p w14:paraId="4DA4D85E" w14:textId="77777777" w:rsidR="00E01D6B" w:rsidRDefault="00000000">
            <w:r>
              <w:t>Yes</w:t>
            </w:r>
          </w:p>
        </w:tc>
      </w:tr>
      <w:tr w:rsidR="00E01D6B" w14:paraId="60EB54DE" w14:textId="77777777">
        <w:tblPrEx>
          <w:tblCellMar>
            <w:top w:w="0" w:type="dxa"/>
            <w:bottom w:w="0" w:type="dxa"/>
          </w:tblCellMar>
        </w:tblPrEx>
        <w:tc>
          <w:tcPr>
            <w:tcW w:w="0" w:type="auto"/>
            <w:tcMar>
              <w:top w:w="100" w:type="dxa"/>
              <w:left w:w="100" w:type="dxa"/>
              <w:bottom w:w="100" w:type="dxa"/>
              <w:right w:w="100" w:type="dxa"/>
            </w:tcMar>
          </w:tcPr>
          <w:p w14:paraId="45DF60A2" w14:textId="77777777" w:rsidR="00E01D6B" w:rsidRDefault="00000000">
            <w:r>
              <w:t>Parameter Value</w:t>
            </w:r>
          </w:p>
        </w:tc>
        <w:tc>
          <w:tcPr>
            <w:tcW w:w="0" w:type="auto"/>
            <w:tcMar>
              <w:top w:w="100" w:type="dxa"/>
              <w:left w:w="100" w:type="dxa"/>
              <w:bottom w:w="100" w:type="dxa"/>
              <w:right w:w="100" w:type="dxa"/>
            </w:tcMar>
          </w:tcPr>
          <w:p w14:paraId="258B027E" w14:textId="77777777" w:rsidR="00E01D6B" w:rsidRDefault="00000000">
            <w:r>
              <w:t>No</w:t>
            </w:r>
          </w:p>
        </w:tc>
      </w:tr>
    </w:tbl>
    <w:p w14:paraId="3F23B239" w14:textId="77777777" w:rsidR="00E01D6B" w:rsidRDefault="00000000">
      <w:pPr>
        <w:spacing w:before="300"/>
      </w:pPr>
      <w:r>
        <w:rPr>
          <w:b/>
          <w:bCs/>
        </w:rPr>
        <w:t xml:space="preserve">Note: </w:t>
      </w:r>
      <w:r>
        <w:t>Determines whether to display the details of preparers of contract requests, who are currently inactive users of a child SAP Ariba site in a multi-ERP configuration, in the search results listing contract requests. Also, the global contract requests will not be included in the search results. When set to Yes, the details of preparers of contract requests, who are inactive users of a child SAP Arib</w:t>
      </w:r>
    </w:p>
    <w:p w14:paraId="57790BEC" w14:textId="77777777" w:rsidR="00E01D6B" w:rsidRDefault="00E01D6B">
      <w:pPr>
        <w:pageBreakBefore/>
      </w:pPr>
    </w:p>
    <w:p w14:paraId="59CB470E" w14:textId="77777777" w:rsidR="00E01D6B" w:rsidRDefault="00000000">
      <w:pPr>
        <w:pStyle w:val="Heading2"/>
        <w:spacing w:after="200"/>
        <w:jc w:val="center"/>
      </w:pPr>
      <w:r>
        <w:rPr>
          <w:b/>
          <w:bCs/>
          <w:sz w:val="32"/>
          <w:szCs w:val="32"/>
        </w:rPr>
        <w:t>Configuration Item</w:t>
      </w:r>
    </w:p>
    <w:p w14:paraId="6671DA9F" w14:textId="77777777" w:rsidR="00E01D6B" w:rsidRDefault="00000000">
      <w:pPr>
        <w:spacing w:after="240"/>
        <w:jc w:val="center"/>
      </w:pPr>
      <w:r>
        <w:rPr>
          <w:b/>
          <w:bCs/>
        </w:rPr>
        <w:t>Application.GuidedBuy.DefaultProcurementUnitFromOBOUser</w:t>
      </w:r>
    </w:p>
    <w:p w14:paraId="38DCED3D" w14:textId="77777777" w:rsidR="00E01D6B" w:rsidRDefault="00000000">
      <w:pPr>
        <w:spacing w:after="300"/>
        <w:jc w:val="center"/>
      </w:pPr>
      <w:r>
        <w:rPr>
          <w:i/>
          <w:iCs/>
        </w:rPr>
        <w:t xml:space="preserve">Current value: </w:t>
      </w:r>
      <w:r>
        <w:rPr>
          <w:b/>
          <w:bCs/>
          <w:color w:val="006400"/>
        </w:rPr>
        <w:t>ENABLED</w:t>
      </w:r>
    </w:p>
    <w:p w14:paraId="0E861115" w14:textId="77777777" w:rsidR="00E01D6B" w:rsidRDefault="00000000">
      <w:pPr>
        <w:spacing w:after="300"/>
      </w:pPr>
      <w:r>
        <w:rPr>
          <w:b/>
          <w:bCs/>
        </w:rPr>
        <w:t>Description:</w:t>
      </w:r>
      <w:r>
        <w:rPr>
          <w:b/>
          <w:bCs/>
        </w:rPr>
        <w:tab/>
      </w:r>
      <w:r>
        <w:t>&lt;P&gt;Determines whether to set the procurement unit for the OBO scenarios. &lt;P&gt;When set to Yes, it sets the procurement unit associated with the user profile of the user in the OBO context. &lt;P&gt;When set to No, it sets the procurement unit from the default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136EE9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84A16E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D5CEE83" w14:textId="77777777" w:rsidR="00E01D6B" w:rsidRDefault="00000000">
            <w:r>
              <w:rPr>
                <w:b/>
                <w:bCs/>
              </w:rPr>
              <w:t>Value</w:t>
            </w:r>
          </w:p>
        </w:tc>
      </w:tr>
      <w:tr w:rsidR="00E01D6B" w14:paraId="0133FB0C" w14:textId="77777777">
        <w:tblPrEx>
          <w:tblCellMar>
            <w:top w:w="0" w:type="dxa"/>
            <w:bottom w:w="0" w:type="dxa"/>
          </w:tblCellMar>
        </w:tblPrEx>
        <w:tc>
          <w:tcPr>
            <w:tcW w:w="0" w:type="auto"/>
            <w:tcMar>
              <w:top w:w="100" w:type="dxa"/>
              <w:left w:w="100" w:type="dxa"/>
              <w:bottom w:w="100" w:type="dxa"/>
              <w:right w:w="100" w:type="dxa"/>
            </w:tcMar>
          </w:tcPr>
          <w:p w14:paraId="436B9F8C" w14:textId="77777777" w:rsidR="00E01D6B" w:rsidRDefault="00000000">
            <w:r>
              <w:t>Parameter Type</w:t>
            </w:r>
          </w:p>
        </w:tc>
        <w:tc>
          <w:tcPr>
            <w:tcW w:w="0" w:type="auto"/>
            <w:tcMar>
              <w:top w:w="100" w:type="dxa"/>
              <w:left w:w="100" w:type="dxa"/>
              <w:bottom w:w="100" w:type="dxa"/>
              <w:right w:w="100" w:type="dxa"/>
            </w:tcMar>
          </w:tcPr>
          <w:p w14:paraId="12D49A66" w14:textId="77777777" w:rsidR="00E01D6B" w:rsidRDefault="00000000">
            <w:r>
              <w:t>java.lang.Boolean</w:t>
            </w:r>
          </w:p>
        </w:tc>
      </w:tr>
      <w:tr w:rsidR="00E01D6B" w14:paraId="0F6B8196" w14:textId="77777777">
        <w:tblPrEx>
          <w:tblCellMar>
            <w:top w:w="0" w:type="dxa"/>
            <w:bottom w:w="0" w:type="dxa"/>
          </w:tblCellMar>
        </w:tblPrEx>
        <w:tc>
          <w:tcPr>
            <w:tcW w:w="0" w:type="auto"/>
            <w:tcMar>
              <w:top w:w="100" w:type="dxa"/>
              <w:left w:w="100" w:type="dxa"/>
              <w:bottom w:w="100" w:type="dxa"/>
              <w:right w:w="100" w:type="dxa"/>
            </w:tcMar>
          </w:tcPr>
          <w:p w14:paraId="4232B37B" w14:textId="77777777" w:rsidR="00E01D6B" w:rsidRDefault="00000000">
            <w:r>
              <w:t>Is Default</w:t>
            </w:r>
          </w:p>
        </w:tc>
        <w:tc>
          <w:tcPr>
            <w:tcW w:w="0" w:type="auto"/>
            <w:tcMar>
              <w:top w:w="100" w:type="dxa"/>
              <w:left w:w="100" w:type="dxa"/>
              <w:bottom w:w="100" w:type="dxa"/>
              <w:right w:w="100" w:type="dxa"/>
            </w:tcMar>
          </w:tcPr>
          <w:p w14:paraId="2E1C5166" w14:textId="77777777" w:rsidR="00E01D6B" w:rsidRDefault="00000000">
            <w:r>
              <w:t>No</w:t>
            </w:r>
          </w:p>
        </w:tc>
      </w:tr>
      <w:tr w:rsidR="00E01D6B" w14:paraId="0B811C59" w14:textId="77777777">
        <w:tblPrEx>
          <w:tblCellMar>
            <w:top w:w="0" w:type="dxa"/>
            <w:bottom w:w="0" w:type="dxa"/>
          </w:tblCellMar>
        </w:tblPrEx>
        <w:tc>
          <w:tcPr>
            <w:tcW w:w="0" w:type="auto"/>
            <w:tcMar>
              <w:top w:w="100" w:type="dxa"/>
              <w:left w:w="100" w:type="dxa"/>
              <w:bottom w:w="100" w:type="dxa"/>
              <w:right w:w="100" w:type="dxa"/>
            </w:tcMar>
          </w:tcPr>
          <w:p w14:paraId="2A570E91" w14:textId="77777777" w:rsidR="00E01D6B" w:rsidRDefault="00000000">
            <w:r>
              <w:t>Default Value</w:t>
            </w:r>
          </w:p>
        </w:tc>
        <w:tc>
          <w:tcPr>
            <w:tcW w:w="0" w:type="auto"/>
            <w:tcMar>
              <w:top w:w="100" w:type="dxa"/>
              <w:left w:w="100" w:type="dxa"/>
              <w:bottom w:w="100" w:type="dxa"/>
              <w:right w:w="100" w:type="dxa"/>
            </w:tcMar>
          </w:tcPr>
          <w:p w14:paraId="68D6978E" w14:textId="77777777" w:rsidR="00E01D6B" w:rsidRDefault="00000000">
            <w:r>
              <w:t>Yes</w:t>
            </w:r>
          </w:p>
        </w:tc>
      </w:tr>
      <w:tr w:rsidR="00E01D6B" w14:paraId="7BBBC82E" w14:textId="77777777">
        <w:tblPrEx>
          <w:tblCellMar>
            <w:top w:w="0" w:type="dxa"/>
            <w:bottom w:w="0" w:type="dxa"/>
          </w:tblCellMar>
        </w:tblPrEx>
        <w:tc>
          <w:tcPr>
            <w:tcW w:w="0" w:type="auto"/>
            <w:tcMar>
              <w:top w:w="100" w:type="dxa"/>
              <w:left w:w="100" w:type="dxa"/>
              <w:bottom w:w="100" w:type="dxa"/>
              <w:right w:w="100" w:type="dxa"/>
            </w:tcMar>
          </w:tcPr>
          <w:p w14:paraId="73293C2D" w14:textId="77777777" w:rsidR="00E01D6B" w:rsidRDefault="00000000">
            <w:r>
              <w:t>Is Customer Editable</w:t>
            </w:r>
          </w:p>
        </w:tc>
        <w:tc>
          <w:tcPr>
            <w:tcW w:w="0" w:type="auto"/>
            <w:tcMar>
              <w:top w:w="100" w:type="dxa"/>
              <w:left w:w="100" w:type="dxa"/>
              <w:bottom w:w="100" w:type="dxa"/>
              <w:right w:w="100" w:type="dxa"/>
            </w:tcMar>
          </w:tcPr>
          <w:p w14:paraId="0FF66CE2" w14:textId="77777777" w:rsidR="00E01D6B" w:rsidRDefault="00000000">
            <w:r>
              <w:t>No</w:t>
            </w:r>
          </w:p>
        </w:tc>
      </w:tr>
      <w:tr w:rsidR="00E01D6B" w14:paraId="6CFF10B5" w14:textId="77777777">
        <w:tblPrEx>
          <w:tblCellMar>
            <w:top w:w="0" w:type="dxa"/>
            <w:bottom w:w="0" w:type="dxa"/>
          </w:tblCellMar>
        </w:tblPrEx>
        <w:tc>
          <w:tcPr>
            <w:tcW w:w="0" w:type="auto"/>
            <w:tcMar>
              <w:top w:w="100" w:type="dxa"/>
              <w:left w:w="100" w:type="dxa"/>
              <w:bottom w:w="100" w:type="dxa"/>
              <w:right w:w="100" w:type="dxa"/>
            </w:tcMar>
          </w:tcPr>
          <w:p w14:paraId="6DFB81BF" w14:textId="77777777" w:rsidR="00E01D6B" w:rsidRDefault="00000000">
            <w:r>
              <w:t>Parameter Value</w:t>
            </w:r>
          </w:p>
        </w:tc>
        <w:tc>
          <w:tcPr>
            <w:tcW w:w="0" w:type="auto"/>
            <w:tcMar>
              <w:top w:w="100" w:type="dxa"/>
              <w:left w:w="100" w:type="dxa"/>
              <w:bottom w:w="100" w:type="dxa"/>
              <w:right w:w="100" w:type="dxa"/>
            </w:tcMar>
          </w:tcPr>
          <w:p w14:paraId="64AD7219" w14:textId="77777777" w:rsidR="00E01D6B" w:rsidRDefault="00000000">
            <w:r>
              <w:t>Yes</w:t>
            </w:r>
          </w:p>
        </w:tc>
      </w:tr>
    </w:tbl>
    <w:p w14:paraId="1030D19D" w14:textId="77777777" w:rsidR="00E01D6B" w:rsidRDefault="00000000">
      <w:pPr>
        <w:spacing w:before="300"/>
      </w:pPr>
      <w:r>
        <w:rPr>
          <w:b/>
          <w:bCs/>
        </w:rPr>
        <w:t xml:space="preserve">Note: </w:t>
      </w:r>
      <w:r>
        <w:t xml:space="preserve"> Determines whether to set the procurement unit for the OBO scenarios.  When set to Yes, it sets the procurement unit associated with the user profile of the user in the OBO context.  When set to No, it sets the procurement unit from the default parameter.&lt;/P&gt;</w:t>
      </w:r>
    </w:p>
    <w:p w14:paraId="3BE63034" w14:textId="77777777" w:rsidR="00E01D6B" w:rsidRDefault="00E01D6B">
      <w:pPr>
        <w:pageBreakBefore/>
      </w:pPr>
    </w:p>
    <w:p w14:paraId="08D40F43" w14:textId="77777777" w:rsidR="00E01D6B" w:rsidRDefault="00000000">
      <w:pPr>
        <w:pStyle w:val="Heading2"/>
        <w:spacing w:after="200"/>
        <w:jc w:val="center"/>
      </w:pPr>
      <w:r>
        <w:rPr>
          <w:b/>
          <w:bCs/>
          <w:sz w:val="32"/>
          <w:szCs w:val="32"/>
        </w:rPr>
        <w:t>Configuration Item</w:t>
      </w:r>
    </w:p>
    <w:p w14:paraId="4A5A450C" w14:textId="77777777" w:rsidR="00E01D6B" w:rsidRDefault="00000000">
      <w:pPr>
        <w:spacing w:after="240"/>
        <w:jc w:val="center"/>
      </w:pPr>
      <w:r>
        <w:rPr>
          <w:b/>
          <w:bCs/>
        </w:rPr>
        <w:t>Application.Purchasing.UsersForSynchronousApprovalGen</w:t>
      </w:r>
    </w:p>
    <w:p w14:paraId="0417B0AF" w14:textId="77777777" w:rsidR="00E01D6B" w:rsidRDefault="00000000">
      <w:pPr>
        <w:spacing w:after="300"/>
        <w:jc w:val="center"/>
      </w:pPr>
      <w:r>
        <w:rPr>
          <w:i/>
          <w:iCs/>
        </w:rPr>
        <w:t xml:space="preserve">Current value: </w:t>
      </w:r>
    </w:p>
    <w:p w14:paraId="1BE1DC74" w14:textId="77777777" w:rsidR="00E01D6B" w:rsidRDefault="00000000">
      <w:pPr>
        <w:spacing w:after="300"/>
      </w:pPr>
      <w:r>
        <w:rPr>
          <w:b/>
          <w:bCs/>
        </w:rPr>
        <w:t>Description:</w:t>
      </w:r>
      <w:r>
        <w:rPr>
          <w:b/>
          <w:bCs/>
        </w:rPr>
        <w:tab/>
      </w:r>
      <w:r>
        <w:t>&lt;P&gt;Specifies the comma separated unique names for users who are eligible for using Synchronous Approval graph generation feature.&lt;/P&gt; &lt;P&gt;When the value is blank, the feature is applicable for all the users.&lt;/P&gt;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9D333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2D30E6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DD65F5" w14:textId="77777777" w:rsidR="00E01D6B" w:rsidRDefault="00000000">
            <w:r>
              <w:rPr>
                <w:b/>
                <w:bCs/>
              </w:rPr>
              <w:t>Value</w:t>
            </w:r>
          </w:p>
        </w:tc>
      </w:tr>
      <w:tr w:rsidR="00E01D6B" w14:paraId="43972D6E" w14:textId="77777777">
        <w:tblPrEx>
          <w:tblCellMar>
            <w:top w:w="0" w:type="dxa"/>
            <w:bottom w:w="0" w:type="dxa"/>
          </w:tblCellMar>
        </w:tblPrEx>
        <w:tc>
          <w:tcPr>
            <w:tcW w:w="0" w:type="auto"/>
            <w:tcMar>
              <w:top w:w="100" w:type="dxa"/>
              <w:left w:w="100" w:type="dxa"/>
              <w:bottom w:w="100" w:type="dxa"/>
              <w:right w:w="100" w:type="dxa"/>
            </w:tcMar>
          </w:tcPr>
          <w:p w14:paraId="6EC3465B" w14:textId="77777777" w:rsidR="00E01D6B" w:rsidRDefault="00000000">
            <w:r>
              <w:t>Parameter Type</w:t>
            </w:r>
          </w:p>
        </w:tc>
        <w:tc>
          <w:tcPr>
            <w:tcW w:w="0" w:type="auto"/>
            <w:tcMar>
              <w:top w:w="100" w:type="dxa"/>
              <w:left w:w="100" w:type="dxa"/>
              <w:bottom w:w="100" w:type="dxa"/>
              <w:right w:w="100" w:type="dxa"/>
            </w:tcMar>
          </w:tcPr>
          <w:p w14:paraId="546F0ECA" w14:textId="77777777" w:rsidR="00E01D6B" w:rsidRDefault="00000000">
            <w:r>
              <w:t>java.lang.String</w:t>
            </w:r>
          </w:p>
        </w:tc>
      </w:tr>
      <w:tr w:rsidR="00E01D6B" w14:paraId="7CB0389F" w14:textId="77777777">
        <w:tblPrEx>
          <w:tblCellMar>
            <w:top w:w="0" w:type="dxa"/>
            <w:bottom w:w="0" w:type="dxa"/>
          </w:tblCellMar>
        </w:tblPrEx>
        <w:tc>
          <w:tcPr>
            <w:tcW w:w="0" w:type="auto"/>
            <w:tcMar>
              <w:top w:w="100" w:type="dxa"/>
              <w:left w:w="100" w:type="dxa"/>
              <w:bottom w:w="100" w:type="dxa"/>
              <w:right w:w="100" w:type="dxa"/>
            </w:tcMar>
          </w:tcPr>
          <w:p w14:paraId="19B6AAD5" w14:textId="77777777" w:rsidR="00E01D6B" w:rsidRDefault="00000000">
            <w:r>
              <w:t>Is Default</w:t>
            </w:r>
          </w:p>
        </w:tc>
        <w:tc>
          <w:tcPr>
            <w:tcW w:w="0" w:type="auto"/>
            <w:tcMar>
              <w:top w:w="100" w:type="dxa"/>
              <w:left w:w="100" w:type="dxa"/>
              <w:bottom w:w="100" w:type="dxa"/>
              <w:right w:w="100" w:type="dxa"/>
            </w:tcMar>
          </w:tcPr>
          <w:p w14:paraId="0FC46701" w14:textId="77777777" w:rsidR="00E01D6B" w:rsidRDefault="00000000">
            <w:r>
              <w:t>No</w:t>
            </w:r>
          </w:p>
        </w:tc>
      </w:tr>
      <w:tr w:rsidR="00E01D6B" w14:paraId="33075A9F" w14:textId="77777777">
        <w:tblPrEx>
          <w:tblCellMar>
            <w:top w:w="0" w:type="dxa"/>
            <w:bottom w:w="0" w:type="dxa"/>
          </w:tblCellMar>
        </w:tblPrEx>
        <w:tc>
          <w:tcPr>
            <w:tcW w:w="0" w:type="auto"/>
            <w:tcMar>
              <w:top w:w="100" w:type="dxa"/>
              <w:left w:w="100" w:type="dxa"/>
              <w:bottom w:w="100" w:type="dxa"/>
              <w:right w:w="100" w:type="dxa"/>
            </w:tcMar>
          </w:tcPr>
          <w:p w14:paraId="0F7932DC" w14:textId="77777777" w:rsidR="00E01D6B" w:rsidRDefault="00000000">
            <w:r>
              <w:t>Default Value</w:t>
            </w:r>
          </w:p>
        </w:tc>
        <w:tc>
          <w:tcPr>
            <w:tcW w:w="0" w:type="auto"/>
            <w:tcMar>
              <w:top w:w="100" w:type="dxa"/>
              <w:left w:w="100" w:type="dxa"/>
              <w:bottom w:w="100" w:type="dxa"/>
              <w:right w:w="100" w:type="dxa"/>
            </w:tcMar>
          </w:tcPr>
          <w:p w14:paraId="37A0E895" w14:textId="77777777" w:rsidR="00E01D6B" w:rsidRDefault="00E01D6B"/>
        </w:tc>
      </w:tr>
      <w:tr w:rsidR="00E01D6B" w14:paraId="5115EF6F" w14:textId="77777777">
        <w:tblPrEx>
          <w:tblCellMar>
            <w:top w:w="0" w:type="dxa"/>
            <w:bottom w:w="0" w:type="dxa"/>
          </w:tblCellMar>
        </w:tblPrEx>
        <w:tc>
          <w:tcPr>
            <w:tcW w:w="0" w:type="auto"/>
            <w:tcMar>
              <w:top w:w="100" w:type="dxa"/>
              <w:left w:w="100" w:type="dxa"/>
              <w:bottom w:w="100" w:type="dxa"/>
              <w:right w:w="100" w:type="dxa"/>
            </w:tcMar>
          </w:tcPr>
          <w:p w14:paraId="3C2C4BF8" w14:textId="77777777" w:rsidR="00E01D6B" w:rsidRDefault="00000000">
            <w:r>
              <w:t>Is Customer Editable</w:t>
            </w:r>
          </w:p>
        </w:tc>
        <w:tc>
          <w:tcPr>
            <w:tcW w:w="0" w:type="auto"/>
            <w:tcMar>
              <w:top w:w="100" w:type="dxa"/>
              <w:left w:w="100" w:type="dxa"/>
              <w:bottom w:w="100" w:type="dxa"/>
              <w:right w:w="100" w:type="dxa"/>
            </w:tcMar>
          </w:tcPr>
          <w:p w14:paraId="0A6B4A81" w14:textId="77777777" w:rsidR="00E01D6B" w:rsidRDefault="00000000">
            <w:r>
              <w:t>No</w:t>
            </w:r>
          </w:p>
        </w:tc>
      </w:tr>
      <w:tr w:rsidR="00E01D6B" w14:paraId="24A91517" w14:textId="77777777">
        <w:tblPrEx>
          <w:tblCellMar>
            <w:top w:w="0" w:type="dxa"/>
            <w:bottom w:w="0" w:type="dxa"/>
          </w:tblCellMar>
        </w:tblPrEx>
        <w:tc>
          <w:tcPr>
            <w:tcW w:w="0" w:type="auto"/>
            <w:tcMar>
              <w:top w:w="100" w:type="dxa"/>
              <w:left w:w="100" w:type="dxa"/>
              <w:bottom w:w="100" w:type="dxa"/>
              <w:right w:w="100" w:type="dxa"/>
            </w:tcMar>
          </w:tcPr>
          <w:p w14:paraId="518F547B" w14:textId="77777777" w:rsidR="00E01D6B" w:rsidRDefault="00000000">
            <w:r>
              <w:t>Parameter Value</w:t>
            </w:r>
          </w:p>
        </w:tc>
        <w:tc>
          <w:tcPr>
            <w:tcW w:w="0" w:type="auto"/>
            <w:tcMar>
              <w:top w:w="100" w:type="dxa"/>
              <w:left w:w="100" w:type="dxa"/>
              <w:bottom w:w="100" w:type="dxa"/>
              <w:right w:w="100" w:type="dxa"/>
            </w:tcMar>
          </w:tcPr>
          <w:p w14:paraId="02A8E6C0" w14:textId="77777777" w:rsidR="00E01D6B" w:rsidRDefault="00E01D6B"/>
        </w:tc>
      </w:tr>
    </w:tbl>
    <w:p w14:paraId="059AD5D3" w14:textId="77777777" w:rsidR="00E01D6B" w:rsidRDefault="00000000">
      <w:pPr>
        <w:spacing w:before="300"/>
      </w:pPr>
      <w:r>
        <w:rPr>
          <w:b/>
          <w:bCs/>
        </w:rPr>
        <w:t xml:space="preserve">Note: </w:t>
      </w:r>
      <w:r>
        <w:t xml:space="preserve"> Specifies the comma separated unique names for users who are eligible for using Synchronous Approval graph generation feature.&lt;/P&gt;  When the value is blank, the feature is applicable for all the users.&lt;/P&gt;</w:t>
      </w:r>
    </w:p>
    <w:p w14:paraId="2009A831" w14:textId="77777777" w:rsidR="00E01D6B" w:rsidRDefault="00E01D6B">
      <w:pPr>
        <w:pageBreakBefore/>
      </w:pPr>
    </w:p>
    <w:p w14:paraId="2D861D8B" w14:textId="77777777" w:rsidR="00E01D6B" w:rsidRDefault="00000000">
      <w:pPr>
        <w:pStyle w:val="Heading2"/>
        <w:spacing w:after="200"/>
        <w:jc w:val="center"/>
      </w:pPr>
      <w:r>
        <w:rPr>
          <w:b/>
          <w:bCs/>
          <w:sz w:val="32"/>
          <w:szCs w:val="32"/>
        </w:rPr>
        <w:t>Configuration Item</w:t>
      </w:r>
    </w:p>
    <w:p w14:paraId="0D282AC0" w14:textId="77777777" w:rsidR="00E01D6B" w:rsidRDefault="00000000">
      <w:pPr>
        <w:spacing w:after="240"/>
        <w:jc w:val="center"/>
      </w:pPr>
      <w:r>
        <w:rPr>
          <w:b/>
          <w:bCs/>
        </w:rPr>
        <w:t>Application.Common.RCALogEnabledDefectIds</w:t>
      </w:r>
    </w:p>
    <w:p w14:paraId="58FCC5A4" w14:textId="77777777" w:rsidR="00E01D6B" w:rsidRDefault="00000000">
      <w:pPr>
        <w:spacing w:after="300"/>
        <w:jc w:val="center"/>
      </w:pPr>
      <w:r>
        <w:rPr>
          <w:i/>
          <w:iCs/>
        </w:rPr>
        <w:t xml:space="preserve">Current value: </w:t>
      </w:r>
    </w:p>
    <w:p w14:paraId="7436FFC3" w14:textId="77777777" w:rsidR="00E01D6B" w:rsidRDefault="00000000">
      <w:pPr>
        <w:spacing w:after="300"/>
      </w:pPr>
      <w:r>
        <w:rPr>
          <w:b/>
          <w:bCs/>
        </w:rPr>
        <w:t>Description:</w:t>
      </w:r>
      <w:r>
        <w:rPr>
          <w:b/>
          <w:bCs/>
        </w:rPr>
        <w:tab/>
      </w:r>
      <w:r>
        <w:t>&lt;P&gt;Contains List of defect IDs for which RCaLog should be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926F6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CFEDE3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89FBFEB" w14:textId="77777777" w:rsidR="00E01D6B" w:rsidRDefault="00000000">
            <w:r>
              <w:rPr>
                <w:b/>
                <w:bCs/>
              </w:rPr>
              <w:t>Value</w:t>
            </w:r>
          </w:p>
        </w:tc>
      </w:tr>
      <w:tr w:rsidR="00E01D6B" w14:paraId="5041A3AD" w14:textId="77777777">
        <w:tblPrEx>
          <w:tblCellMar>
            <w:top w:w="0" w:type="dxa"/>
            <w:bottom w:w="0" w:type="dxa"/>
          </w:tblCellMar>
        </w:tblPrEx>
        <w:tc>
          <w:tcPr>
            <w:tcW w:w="0" w:type="auto"/>
            <w:tcMar>
              <w:top w:w="100" w:type="dxa"/>
              <w:left w:w="100" w:type="dxa"/>
              <w:bottom w:w="100" w:type="dxa"/>
              <w:right w:w="100" w:type="dxa"/>
            </w:tcMar>
          </w:tcPr>
          <w:p w14:paraId="23C91591" w14:textId="77777777" w:rsidR="00E01D6B" w:rsidRDefault="00000000">
            <w:r>
              <w:t>Parameter Type</w:t>
            </w:r>
          </w:p>
        </w:tc>
        <w:tc>
          <w:tcPr>
            <w:tcW w:w="0" w:type="auto"/>
            <w:tcMar>
              <w:top w:w="100" w:type="dxa"/>
              <w:left w:w="100" w:type="dxa"/>
              <w:bottom w:w="100" w:type="dxa"/>
              <w:right w:w="100" w:type="dxa"/>
            </w:tcMar>
          </w:tcPr>
          <w:p w14:paraId="744D3044" w14:textId="77777777" w:rsidR="00E01D6B" w:rsidRDefault="00000000">
            <w:r>
              <w:t>java.util.List</w:t>
            </w:r>
          </w:p>
        </w:tc>
      </w:tr>
      <w:tr w:rsidR="00E01D6B" w14:paraId="266A37A3" w14:textId="77777777">
        <w:tblPrEx>
          <w:tblCellMar>
            <w:top w:w="0" w:type="dxa"/>
            <w:bottom w:w="0" w:type="dxa"/>
          </w:tblCellMar>
        </w:tblPrEx>
        <w:tc>
          <w:tcPr>
            <w:tcW w:w="0" w:type="auto"/>
            <w:tcMar>
              <w:top w:w="100" w:type="dxa"/>
              <w:left w:w="100" w:type="dxa"/>
              <w:bottom w:w="100" w:type="dxa"/>
              <w:right w:w="100" w:type="dxa"/>
            </w:tcMar>
          </w:tcPr>
          <w:p w14:paraId="0131112C" w14:textId="77777777" w:rsidR="00E01D6B" w:rsidRDefault="00000000">
            <w:r>
              <w:t>Is Default</w:t>
            </w:r>
          </w:p>
        </w:tc>
        <w:tc>
          <w:tcPr>
            <w:tcW w:w="0" w:type="auto"/>
            <w:tcMar>
              <w:top w:w="100" w:type="dxa"/>
              <w:left w:w="100" w:type="dxa"/>
              <w:bottom w:w="100" w:type="dxa"/>
              <w:right w:w="100" w:type="dxa"/>
            </w:tcMar>
          </w:tcPr>
          <w:p w14:paraId="526C78FC" w14:textId="77777777" w:rsidR="00E01D6B" w:rsidRDefault="00000000">
            <w:r>
              <w:t>No</w:t>
            </w:r>
          </w:p>
        </w:tc>
      </w:tr>
      <w:tr w:rsidR="00E01D6B" w14:paraId="7F954DE2" w14:textId="77777777">
        <w:tblPrEx>
          <w:tblCellMar>
            <w:top w:w="0" w:type="dxa"/>
            <w:bottom w:w="0" w:type="dxa"/>
          </w:tblCellMar>
        </w:tblPrEx>
        <w:tc>
          <w:tcPr>
            <w:tcW w:w="0" w:type="auto"/>
            <w:tcMar>
              <w:top w:w="100" w:type="dxa"/>
              <w:left w:w="100" w:type="dxa"/>
              <w:bottom w:w="100" w:type="dxa"/>
              <w:right w:w="100" w:type="dxa"/>
            </w:tcMar>
          </w:tcPr>
          <w:p w14:paraId="53E53038" w14:textId="77777777" w:rsidR="00E01D6B" w:rsidRDefault="00000000">
            <w:r>
              <w:t>Default Value</w:t>
            </w:r>
          </w:p>
        </w:tc>
        <w:tc>
          <w:tcPr>
            <w:tcW w:w="0" w:type="auto"/>
            <w:tcMar>
              <w:top w:w="100" w:type="dxa"/>
              <w:left w:w="100" w:type="dxa"/>
              <w:bottom w:w="100" w:type="dxa"/>
              <w:right w:w="100" w:type="dxa"/>
            </w:tcMar>
          </w:tcPr>
          <w:p w14:paraId="1A77C38A" w14:textId="77777777" w:rsidR="00E01D6B" w:rsidRDefault="00E01D6B"/>
        </w:tc>
      </w:tr>
      <w:tr w:rsidR="00E01D6B" w14:paraId="0993EFFA" w14:textId="77777777">
        <w:tblPrEx>
          <w:tblCellMar>
            <w:top w:w="0" w:type="dxa"/>
            <w:bottom w:w="0" w:type="dxa"/>
          </w:tblCellMar>
        </w:tblPrEx>
        <w:tc>
          <w:tcPr>
            <w:tcW w:w="0" w:type="auto"/>
            <w:tcMar>
              <w:top w:w="100" w:type="dxa"/>
              <w:left w:w="100" w:type="dxa"/>
              <w:bottom w:w="100" w:type="dxa"/>
              <w:right w:w="100" w:type="dxa"/>
            </w:tcMar>
          </w:tcPr>
          <w:p w14:paraId="1DD9E59E" w14:textId="77777777" w:rsidR="00E01D6B" w:rsidRDefault="00000000">
            <w:r>
              <w:t>Is Customer Editable</w:t>
            </w:r>
          </w:p>
        </w:tc>
        <w:tc>
          <w:tcPr>
            <w:tcW w:w="0" w:type="auto"/>
            <w:tcMar>
              <w:top w:w="100" w:type="dxa"/>
              <w:left w:w="100" w:type="dxa"/>
              <w:bottom w:w="100" w:type="dxa"/>
              <w:right w:w="100" w:type="dxa"/>
            </w:tcMar>
          </w:tcPr>
          <w:p w14:paraId="4B4AA475" w14:textId="77777777" w:rsidR="00E01D6B" w:rsidRDefault="00000000">
            <w:r>
              <w:t>No</w:t>
            </w:r>
          </w:p>
        </w:tc>
      </w:tr>
      <w:tr w:rsidR="00E01D6B" w14:paraId="30B72A16" w14:textId="77777777">
        <w:tblPrEx>
          <w:tblCellMar>
            <w:top w:w="0" w:type="dxa"/>
            <w:bottom w:w="0" w:type="dxa"/>
          </w:tblCellMar>
        </w:tblPrEx>
        <w:tc>
          <w:tcPr>
            <w:tcW w:w="0" w:type="auto"/>
            <w:tcMar>
              <w:top w:w="100" w:type="dxa"/>
              <w:left w:w="100" w:type="dxa"/>
              <w:bottom w:w="100" w:type="dxa"/>
              <w:right w:w="100" w:type="dxa"/>
            </w:tcMar>
          </w:tcPr>
          <w:p w14:paraId="0B6A0AA3" w14:textId="77777777" w:rsidR="00E01D6B" w:rsidRDefault="00000000">
            <w:r>
              <w:t>Parameter Value</w:t>
            </w:r>
          </w:p>
        </w:tc>
        <w:tc>
          <w:tcPr>
            <w:tcW w:w="0" w:type="auto"/>
            <w:tcMar>
              <w:top w:w="100" w:type="dxa"/>
              <w:left w:w="100" w:type="dxa"/>
              <w:bottom w:w="100" w:type="dxa"/>
              <w:right w:w="100" w:type="dxa"/>
            </w:tcMar>
          </w:tcPr>
          <w:p w14:paraId="7E26C742" w14:textId="77777777" w:rsidR="00E01D6B" w:rsidRDefault="00E01D6B"/>
        </w:tc>
      </w:tr>
    </w:tbl>
    <w:p w14:paraId="7DD65240" w14:textId="77777777" w:rsidR="00E01D6B" w:rsidRDefault="00000000">
      <w:pPr>
        <w:spacing w:before="300"/>
      </w:pPr>
      <w:r>
        <w:rPr>
          <w:b/>
          <w:bCs/>
        </w:rPr>
        <w:t xml:space="preserve">Note: </w:t>
      </w:r>
      <w:r>
        <w:t xml:space="preserve"> Contains List of defect IDs for which RCaLog should be enabled.&lt;/P&gt;</w:t>
      </w:r>
    </w:p>
    <w:p w14:paraId="221E4D4C" w14:textId="77777777" w:rsidR="00E01D6B" w:rsidRDefault="00E01D6B">
      <w:pPr>
        <w:pageBreakBefore/>
      </w:pPr>
    </w:p>
    <w:p w14:paraId="7F8833BF" w14:textId="77777777" w:rsidR="00E01D6B" w:rsidRDefault="00000000">
      <w:pPr>
        <w:pStyle w:val="Heading2"/>
        <w:spacing w:after="200"/>
        <w:jc w:val="center"/>
      </w:pPr>
      <w:r>
        <w:rPr>
          <w:b/>
          <w:bCs/>
          <w:sz w:val="32"/>
          <w:szCs w:val="32"/>
        </w:rPr>
        <w:t>Require comments to supplier for invoice denial</w:t>
      </w:r>
    </w:p>
    <w:p w14:paraId="2736301B" w14:textId="77777777" w:rsidR="00E01D6B" w:rsidRDefault="00000000">
      <w:pPr>
        <w:spacing w:after="240"/>
        <w:jc w:val="center"/>
      </w:pPr>
      <w:r>
        <w:rPr>
          <w:b/>
          <w:bCs/>
        </w:rPr>
        <w:t>Application.Invoicing.RequireCommentsToSupplierOnInvoiceDenial</w:t>
      </w:r>
    </w:p>
    <w:p w14:paraId="64E05040" w14:textId="77777777" w:rsidR="00E01D6B" w:rsidRDefault="00000000">
      <w:pPr>
        <w:spacing w:after="300"/>
        <w:jc w:val="center"/>
      </w:pPr>
      <w:r>
        <w:rPr>
          <w:i/>
          <w:iCs/>
        </w:rPr>
        <w:t xml:space="preserve">Current value: </w:t>
      </w:r>
      <w:r>
        <w:rPr>
          <w:b/>
          <w:bCs/>
          <w:color w:val="8B0000"/>
        </w:rPr>
        <w:t>DISABLED</w:t>
      </w:r>
    </w:p>
    <w:p w14:paraId="0C739C4B" w14:textId="77777777" w:rsidR="00E01D6B" w:rsidRDefault="00000000">
      <w:pPr>
        <w:spacing w:after="300"/>
      </w:pPr>
      <w:r>
        <w:rPr>
          <w:b/>
          <w:bCs/>
        </w:rPr>
        <w:t>Description:</w:t>
      </w:r>
      <w:r>
        <w:rPr>
          <w:b/>
          <w:bCs/>
        </w:rPr>
        <w:tab/>
      </w:r>
      <w:r>
        <w:t>Specifies whether an approver must add comments to the supplier when denying an invoice document.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7372A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A3F921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D4093F" w14:textId="77777777" w:rsidR="00E01D6B" w:rsidRDefault="00000000">
            <w:r>
              <w:rPr>
                <w:b/>
                <w:bCs/>
              </w:rPr>
              <w:t>Value</w:t>
            </w:r>
          </w:p>
        </w:tc>
      </w:tr>
      <w:tr w:rsidR="00E01D6B" w14:paraId="27628B4E" w14:textId="77777777">
        <w:tblPrEx>
          <w:tblCellMar>
            <w:top w:w="0" w:type="dxa"/>
            <w:bottom w:w="0" w:type="dxa"/>
          </w:tblCellMar>
        </w:tblPrEx>
        <w:tc>
          <w:tcPr>
            <w:tcW w:w="0" w:type="auto"/>
            <w:tcMar>
              <w:top w:w="100" w:type="dxa"/>
              <w:left w:w="100" w:type="dxa"/>
              <w:bottom w:w="100" w:type="dxa"/>
              <w:right w:w="100" w:type="dxa"/>
            </w:tcMar>
          </w:tcPr>
          <w:p w14:paraId="0002566D" w14:textId="77777777" w:rsidR="00E01D6B" w:rsidRDefault="00000000">
            <w:r>
              <w:t>Parameter Type</w:t>
            </w:r>
          </w:p>
        </w:tc>
        <w:tc>
          <w:tcPr>
            <w:tcW w:w="0" w:type="auto"/>
            <w:tcMar>
              <w:top w:w="100" w:type="dxa"/>
              <w:left w:w="100" w:type="dxa"/>
              <w:bottom w:w="100" w:type="dxa"/>
              <w:right w:w="100" w:type="dxa"/>
            </w:tcMar>
          </w:tcPr>
          <w:p w14:paraId="74BA3A7C" w14:textId="77777777" w:rsidR="00E01D6B" w:rsidRDefault="00000000">
            <w:r>
              <w:t>java.lang.Boolean</w:t>
            </w:r>
          </w:p>
        </w:tc>
      </w:tr>
      <w:tr w:rsidR="00E01D6B" w14:paraId="587C93E1" w14:textId="77777777">
        <w:tblPrEx>
          <w:tblCellMar>
            <w:top w:w="0" w:type="dxa"/>
            <w:bottom w:w="0" w:type="dxa"/>
          </w:tblCellMar>
        </w:tblPrEx>
        <w:tc>
          <w:tcPr>
            <w:tcW w:w="0" w:type="auto"/>
            <w:tcMar>
              <w:top w:w="100" w:type="dxa"/>
              <w:left w:w="100" w:type="dxa"/>
              <w:bottom w:w="100" w:type="dxa"/>
              <w:right w:w="100" w:type="dxa"/>
            </w:tcMar>
          </w:tcPr>
          <w:p w14:paraId="0A86F21A" w14:textId="77777777" w:rsidR="00E01D6B" w:rsidRDefault="00000000">
            <w:r>
              <w:t>Is Default</w:t>
            </w:r>
          </w:p>
        </w:tc>
        <w:tc>
          <w:tcPr>
            <w:tcW w:w="0" w:type="auto"/>
            <w:tcMar>
              <w:top w:w="100" w:type="dxa"/>
              <w:left w:w="100" w:type="dxa"/>
              <w:bottom w:w="100" w:type="dxa"/>
              <w:right w:w="100" w:type="dxa"/>
            </w:tcMar>
          </w:tcPr>
          <w:p w14:paraId="76027CD9" w14:textId="77777777" w:rsidR="00E01D6B" w:rsidRDefault="00000000">
            <w:r>
              <w:t>No</w:t>
            </w:r>
          </w:p>
        </w:tc>
      </w:tr>
      <w:tr w:rsidR="00E01D6B" w14:paraId="43F06A5F" w14:textId="77777777">
        <w:tblPrEx>
          <w:tblCellMar>
            <w:top w:w="0" w:type="dxa"/>
            <w:bottom w:w="0" w:type="dxa"/>
          </w:tblCellMar>
        </w:tblPrEx>
        <w:tc>
          <w:tcPr>
            <w:tcW w:w="0" w:type="auto"/>
            <w:tcMar>
              <w:top w:w="100" w:type="dxa"/>
              <w:left w:w="100" w:type="dxa"/>
              <w:bottom w:w="100" w:type="dxa"/>
              <w:right w:w="100" w:type="dxa"/>
            </w:tcMar>
          </w:tcPr>
          <w:p w14:paraId="3E42131A" w14:textId="77777777" w:rsidR="00E01D6B" w:rsidRDefault="00000000">
            <w:r>
              <w:t>Default Value</w:t>
            </w:r>
          </w:p>
        </w:tc>
        <w:tc>
          <w:tcPr>
            <w:tcW w:w="0" w:type="auto"/>
            <w:tcMar>
              <w:top w:w="100" w:type="dxa"/>
              <w:left w:w="100" w:type="dxa"/>
              <w:bottom w:w="100" w:type="dxa"/>
              <w:right w:w="100" w:type="dxa"/>
            </w:tcMar>
          </w:tcPr>
          <w:p w14:paraId="07E3A9A9" w14:textId="77777777" w:rsidR="00E01D6B" w:rsidRDefault="00000000">
            <w:r>
              <w:t>No</w:t>
            </w:r>
          </w:p>
        </w:tc>
      </w:tr>
      <w:tr w:rsidR="00E01D6B" w14:paraId="18FC4AFA" w14:textId="77777777">
        <w:tblPrEx>
          <w:tblCellMar>
            <w:top w:w="0" w:type="dxa"/>
            <w:bottom w:w="0" w:type="dxa"/>
          </w:tblCellMar>
        </w:tblPrEx>
        <w:tc>
          <w:tcPr>
            <w:tcW w:w="0" w:type="auto"/>
            <w:tcMar>
              <w:top w:w="100" w:type="dxa"/>
              <w:left w:w="100" w:type="dxa"/>
              <w:bottom w:w="100" w:type="dxa"/>
              <w:right w:w="100" w:type="dxa"/>
            </w:tcMar>
          </w:tcPr>
          <w:p w14:paraId="792D9E44" w14:textId="77777777" w:rsidR="00E01D6B" w:rsidRDefault="00000000">
            <w:r>
              <w:t>Is Customer Editable</w:t>
            </w:r>
          </w:p>
        </w:tc>
        <w:tc>
          <w:tcPr>
            <w:tcW w:w="0" w:type="auto"/>
            <w:tcMar>
              <w:top w:w="100" w:type="dxa"/>
              <w:left w:w="100" w:type="dxa"/>
              <w:bottom w:w="100" w:type="dxa"/>
              <w:right w:w="100" w:type="dxa"/>
            </w:tcMar>
          </w:tcPr>
          <w:p w14:paraId="661D9C26" w14:textId="77777777" w:rsidR="00E01D6B" w:rsidRDefault="00000000">
            <w:r>
              <w:t>Yes</w:t>
            </w:r>
          </w:p>
        </w:tc>
      </w:tr>
      <w:tr w:rsidR="00E01D6B" w14:paraId="4A7B0E23" w14:textId="77777777">
        <w:tblPrEx>
          <w:tblCellMar>
            <w:top w:w="0" w:type="dxa"/>
            <w:bottom w:w="0" w:type="dxa"/>
          </w:tblCellMar>
        </w:tblPrEx>
        <w:tc>
          <w:tcPr>
            <w:tcW w:w="0" w:type="auto"/>
            <w:tcMar>
              <w:top w:w="100" w:type="dxa"/>
              <w:left w:w="100" w:type="dxa"/>
              <w:bottom w:w="100" w:type="dxa"/>
              <w:right w:w="100" w:type="dxa"/>
            </w:tcMar>
          </w:tcPr>
          <w:p w14:paraId="21D52540" w14:textId="77777777" w:rsidR="00E01D6B" w:rsidRDefault="00000000">
            <w:r>
              <w:t>Parameter Value</w:t>
            </w:r>
          </w:p>
        </w:tc>
        <w:tc>
          <w:tcPr>
            <w:tcW w:w="0" w:type="auto"/>
            <w:tcMar>
              <w:top w:w="100" w:type="dxa"/>
              <w:left w:w="100" w:type="dxa"/>
              <w:bottom w:w="100" w:type="dxa"/>
              <w:right w:w="100" w:type="dxa"/>
            </w:tcMar>
          </w:tcPr>
          <w:p w14:paraId="0902C638" w14:textId="77777777" w:rsidR="00E01D6B" w:rsidRDefault="00000000">
            <w:r>
              <w:t>No</w:t>
            </w:r>
          </w:p>
        </w:tc>
      </w:tr>
    </w:tbl>
    <w:p w14:paraId="6DDA2C9A" w14:textId="77777777" w:rsidR="00E01D6B" w:rsidRDefault="00000000">
      <w:pPr>
        <w:spacing w:before="300"/>
      </w:pPr>
      <w:r>
        <w:rPr>
          <w:b/>
          <w:bCs/>
        </w:rPr>
        <w:t xml:space="preserve">Note: </w:t>
      </w:r>
      <w:r>
        <w:t>Specifies whether an approver must add comments to the supplier when denying an invoice document.</w:t>
      </w:r>
    </w:p>
    <w:p w14:paraId="65EE129E" w14:textId="77777777" w:rsidR="00E01D6B" w:rsidRDefault="00E01D6B">
      <w:pPr>
        <w:pageBreakBefore/>
      </w:pPr>
    </w:p>
    <w:p w14:paraId="794D2F35" w14:textId="77777777" w:rsidR="00E01D6B" w:rsidRDefault="00000000">
      <w:pPr>
        <w:pStyle w:val="Heading2"/>
        <w:spacing w:after="200"/>
        <w:jc w:val="center"/>
      </w:pPr>
      <w:r>
        <w:rPr>
          <w:b/>
          <w:bCs/>
          <w:sz w:val="32"/>
          <w:szCs w:val="32"/>
        </w:rPr>
        <w:t>Configuration Item</w:t>
      </w:r>
    </w:p>
    <w:p w14:paraId="2118EF1B" w14:textId="77777777" w:rsidR="00E01D6B" w:rsidRDefault="00000000">
      <w:pPr>
        <w:spacing w:after="240"/>
        <w:jc w:val="center"/>
      </w:pPr>
      <w:r>
        <w:rPr>
          <w:b/>
          <w:bCs/>
        </w:rPr>
        <w:t>Application.Purchasing.SkipCopyingExpectedAmountOfParentLinetoTaxSplitAccounting</w:t>
      </w:r>
    </w:p>
    <w:p w14:paraId="5499932F" w14:textId="77777777" w:rsidR="00E01D6B" w:rsidRDefault="00000000">
      <w:pPr>
        <w:spacing w:after="300"/>
        <w:jc w:val="center"/>
      </w:pPr>
      <w:r>
        <w:rPr>
          <w:i/>
          <w:iCs/>
        </w:rPr>
        <w:t xml:space="preserve">Current value: </w:t>
      </w:r>
      <w:r>
        <w:rPr>
          <w:b/>
          <w:bCs/>
          <w:color w:val="8B0000"/>
        </w:rPr>
        <w:t>DISABLED</w:t>
      </w:r>
    </w:p>
    <w:p w14:paraId="22B04AA4" w14:textId="77777777" w:rsidR="00E01D6B" w:rsidRDefault="00000000">
      <w:pPr>
        <w:spacing w:after="300"/>
      </w:pPr>
      <w:r>
        <w:rPr>
          <w:b/>
          <w:bCs/>
        </w:rPr>
        <w:t>Description:</w:t>
      </w:r>
      <w:r>
        <w:rPr>
          <w:b/>
          <w:bCs/>
        </w:rPr>
        <w:tab/>
      </w:r>
      <w:r>
        <w:t>&lt;p&gt;Determines where the expected amount of the parent line should be copied to the tax line item's splitaccounting amount&lt;/p&gt;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0BA33B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02C43E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34E176" w14:textId="77777777" w:rsidR="00E01D6B" w:rsidRDefault="00000000">
            <w:r>
              <w:rPr>
                <w:b/>
                <w:bCs/>
              </w:rPr>
              <w:t>Value</w:t>
            </w:r>
          </w:p>
        </w:tc>
      </w:tr>
      <w:tr w:rsidR="00E01D6B" w14:paraId="08E9CF7A" w14:textId="77777777">
        <w:tblPrEx>
          <w:tblCellMar>
            <w:top w:w="0" w:type="dxa"/>
            <w:bottom w:w="0" w:type="dxa"/>
          </w:tblCellMar>
        </w:tblPrEx>
        <w:tc>
          <w:tcPr>
            <w:tcW w:w="0" w:type="auto"/>
            <w:tcMar>
              <w:top w:w="100" w:type="dxa"/>
              <w:left w:w="100" w:type="dxa"/>
              <w:bottom w:w="100" w:type="dxa"/>
              <w:right w:w="100" w:type="dxa"/>
            </w:tcMar>
          </w:tcPr>
          <w:p w14:paraId="525F2177" w14:textId="77777777" w:rsidR="00E01D6B" w:rsidRDefault="00000000">
            <w:r>
              <w:t>Parameter Type</w:t>
            </w:r>
          </w:p>
        </w:tc>
        <w:tc>
          <w:tcPr>
            <w:tcW w:w="0" w:type="auto"/>
            <w:tcMar>
              <w:top w:w="100" w:type="dxa"/>
              <w:left w:w="100" w:type="dxa"/>
              <w:bottom w:w="100" w:type="dxa"/>
              <w:right w:w="100" w:type="dxa"/>
            </w:tcMar>
          </w:tcPr>
          <w:p w14:paraId="2693A33B" w14:textId="77777777" w:rsidR="00E01D6B" w:rsidRDefault="00000000">
            <w:r>
              <w:t>java.lang.Boolean</w:t>
            </w:r>
          </w:p>
        </w:tc>
      </w:tr>
      <w:tr w:rsidR="00E01D6B" w14:paraId="363BC1DA" w14:textId="77777777">
        <w:tblPrEx>
          <w:tblCellMar>
            <w:top w:w="0" w:type="dxa"/>
            <w:bottom w:w="0" w:type="dxa"/>
          </w:tblCellMar>
        </w:tblPrEx>
        <w:tc>
          <w:tcPr>
            <w:tcW w:w="0" w:type="auto"/>
            <w:tcMar>
              <w:top w:w="100" w:type="dxa"/>
              <w:left w:w="100" w:type="dxa"/>
              <w:bottom w:w="100" w:type="dxa"/>
              <w:right w:w="100" w:type="dxa"/>
            </w:tcMar>
          </w:tcPr>
          <w:p w14:paraId="0CC921E9" w14:textId="77777777" w:rsidR="00E01D6B" w:rsidRDefault="00000000">
            <w:r>
              <w:t>Is Default</w:t>
            </w:r>
          </w:p>
        </w:tc>
        <w:tc>
          <w:tcPr>
            <w:tcW w:w="0" w:type="auto"/>
            <w:tcMar>
              <w:top w:w="100" w:type="dxa"/>
              <w:left w:w="100" w:type="dxa"/>
              <w:bottom w:w="100" w:type="dxa"/>
              <w:right w:w="100" w:type="dxa"/>
            </w:tcMar>
          </w:tcPr>
          <w:p w14:paraId="1B26B007" w14:textId="77777777" w:rsidR="00E01D6B" w:rsidRDefault="00000000">
            <w:r>
              <w:t>No</w:t>
            </w:r>
          </w:p>
        </w:tc>
      </w:tr>
      <w:tr w:rsidR="00E01D6B" w14:paraId="67ED23F4" w14:textId="77777777">
        <w:tblPrEx>
          <w:tblCellMar>
            <w:top w:w="0" w:type="dxa"/>
            <w:bottom w:w="0" w:type="dxa"/>
          </w:tblCellMar>
        </w:tblPrEx>
        <w:tc>
          <w:tcPr>
            <w:tcW w:w="0" w:type="auto"/>
            <w:tcMar>
              <w:top w:w="100" w:type="dxa"/>
              <w:left w:w="100" w:type="dxa"/>
              <w:bottom w:w="100" w:type="dxa"/>
              <w:right w:w="100" w:type="dxa"/>
            </w:tcMar>
          </w:tcPr>
          <w:p w14:paraId="2D88A2B6" w14:textId="77777777" w:rsidR="00E01D6B" w:rsidRDefault="00000000">
            <w:r>
              <w:t>Default Value</w:t>
            </w:r>
          </w:p>
        </w:tc>
        <w:tc>
          <w:tcPr>
            <w:tcW w:w="0" w:type="auto"/>
            <w:tcMar>
              <w:top w:w="100" w:type="dxa"/>
              <w:left w:w="100" w:type="dxa"/>
              <w:bottom w:w="100" w:type="dxa"/>
              <w:right w:w="100" w:type="dxa"/>
            </w:tcMar>
          </w:tcPr>
          <w:p w14:paraId="6DD6E3C6" w14:textId="77777777" w:rsidR="00E01D6B" w:rsidRDefault="00000000">
            <w:r>
              <w:t>No</w:t>
            </w:r>
          </w:p>
        </w:tc>
      </w:tr>
      <w:tr w:rsidR="00E01D6B" w14:paraId="2F1BC147" w14:textId="77777777">
        <w:tblPrEx>
          <w:tblCellMar>
            <w:top w:w="0" w:type="dxa"/>
            <w:bottom w:w="0" w:type="dxa"/>
          </w:tblCellMar>
        </w:tblPrEx>
        <w:tc>
          <w:tcPr>
            <w:tcW w:w="0" w:type="auto"/>
            <w:tcMar>
              <w:top w:w="100" w:type="dxa"/>
              <w:left w:w="100" w:type="dxa"/>
              <w:bottom w:w="100" w:type="dxa"/>
              <w:right w:w="100" w:type="dxa"/>
            </w:tcMar>
          </w:tcPr>
          <w:p w14:paraId="0F893FC1" w14:textId="77777777" w:rsidR="00E01D6B" w:rsidRDefault="00000000">
            <w:r>
              <w:t>Is Customer Editable</w:t>
            </w:r>
          </w:p>
        </w:tc>
        <w:tc>
          <w:tcPr>
            <w:tcW w:w="0" w:type="auto"/>
            <w:tcMar>
              <w:top w:w="100" w:type="dxa"/>
              <w:left w:w="100" w:type="dxa"/>
              <w:bottom w:w="100" w:type="dxa"/>
              <w:right w:w="100" w:type="dxa"/>
            </w:tcMar>
          </w:tcPr>
          <w:p w14:paraId="1F5F891C" w14:textId="77777777" w:rsidR="00E01D6B" w:rsidRDefault="00000000">
            <w:r>
              <w:t>No</w:t>
            </w:r>
          </w:p>
        </w:tc>
      </w:tr>
      <w:tr w:rsidR="00E01D6B" w14:paraId="31E1DE14" w14:textId="77777777">
        <w:tblPrEx>
          <w:tblCellMar>
            <w:top w:w="0" w:type="dxa"/>
            <w:bottom w:w="0" w:type="dxa"/>
          </w:tblCellMar>
        </w:tblPrEx>
        <w:tc>
          <w:tcPr>
            <w:tcW w:w="0" w:type="auto"/>
            <w:tcMar>
              <w:top w:w="100" w:type="dxa"/>
              <w:left w:w="100" w:type="dxa"/>
              <w:bottom w:w="100" w:type="dxa"/>
              <w:right w:w="100" w:type="dxa"/>
            </w:tcMar>
          </w:tcPr>
          <w:p w14:paraId="56D28CEB" w14:textId="77777777" w:rsidR="00E01D6B" w:rsidRDefault="00000000">
            <w:r>
              <w:t>Parameter Value</w:t>
            </w:r>
          </w:p>
        </w:tc>
        <w:tc>
          <w:tcPr>
            <w:tcW w:w="0" w:type="auto"/>
            <w:tcMar>
              <w:top w:w="100" w:type="dxa"/>
              <w:left w:w="100" w:type="dxa"/>
              <w:bottom w:w="100" w:type="dxa"/>
              <w:right w:w="100" w:type="dxa"/>
            </w:tcMar>
          </w:tcPr>
          <w:p w14:paraId="66750230" w14:textId="77777777" w:rsidR="00E01D6B" w:rsidRDefault="00000000">
            <w:r>
              <w:t>No</w:t>
            </w:r>
          </w:p>
        </w:tc>
      </w:tr>
    </w:tbl>
    <w:p w14:paraId="41117BA9" w14:textId="77777777" w:rsidR="00E01D6B" w:rsidRDefault="00000000">
      <w:pPr>
        <w:spacing w:before="300"/>
      </w:pPr>
      <w:r>
        <w:rPr>
          <w:b/>
          <w:bCs/>
        </w:rPr>
        <w:t xml:space="preserve">Note: </w:t>
      </w:r>
      <w:r>
        <w:t>&lt;p&gt;Determines where the expected amount of the parent line should be copied to the tax line item's splitaccounting amount&lt;/p&gt;</w:t>
      </w:r>
    </w:p>
    <w:p w14:paraId="56C1C66E" w14:textId="77777777" w:rsidR="00E01D6B" w:rsidRDefault="00E01D6B">
      <w:pPr>
        <w:pageBreakBefore/>
      </w:pPr>
    </w:p>
    <w:p w14:paraId="62E6411A" w14:textId="77777777" w:rsidR="00E01D6B" w:rsidRDefault="00000000">
      <w:pPr>
        <w:pStyle w:val="Heading2"/>
        <w:spacing w:after="200"/>
        <w:jc w:val="center"/>
      </w:pPr>
      <w:r>
        <w:rPr>
          <w:b/>
          <w:bCs/>
          <w:sz w:val="32"/>
          <w:szCs w:val="32"/>
        </w:rPr>
        <w:t>Configuration Item</w:t>
      </w:r>
    </w:p>
    <w:p w14:paraId="365C65CD" w14:textId="77777777" w:rsidR="00E01D6B" w:rsidRDefault="00000000">
      <w:pPr>
        <w:spacing w:after="240"/>
        <w:jc w:val="center"/>
      </w:pPr>
      <w:r>
        <w:rPr>
          <w:b/>
          <w:bCs/>
        </w:rPr>
        <w:t>Application.Messaging.IsTaxResponseParsingLogEnabled</w:t>
      </w:r>
    </w:p>
    <w:p w14:paraId="11BA3DC5" w14:textId="77777777" w:rsidR="00E01D6B" w:rsidRDefault="00000000">
      <w:pPr>
        <w:spacing w:after="300"/>
        <w:jc w:val="center"/>
      </w:pPr>
      <w:r>
        <w:rPr>
          <w:i/>
          <w:iCs/>
        </w:rPr>
        <w:t xml:space="preserve">Current value: </w:t>
      </w:r>
      <w:r>
        <w:rPr>
          <w:b/>
          <w:bCs/>
          <w:color w:val="8B0000"/>
        </w:rPr>
        <w:t>DISABLED</w:t>
      </w:r>
    </w:p>
    <w:p w14:paraId="30E06F4E" w14:textId="77777777" w:rsidR="00E01D6B" w:rsidRDefault="00000000">
      <w:pPr>
        <w:spacing w:after="300"/>
      </w:pPr>
      <w:r>
        <w:rPr>
          <w:b/>
          <w:bCs/>
        </w:rPr>
        <w:t>Description:</w:t>
      </w:r>
      <w:r>
        <w:rPr>
          <w:b/>
          <w:bCs/>
        </w:rPr>
        <w:tab/>
      </w:r>
      <w:r>
        <w:t>&lt;P&gt;Enable/disable the TaxResponseParsingLog&lt;/P&gt;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1FC31B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D1ADAC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A47DD28" w14:textId="77777777" w:rsidR="00E01D6B" w:rsidRDefault="00000000">
            <w:r>
              <w:rPr>
                <w:b/>
                <w:bCs/>
              </w:rPr>
              <w:t>Value</w:t>
            </w:r>
          </w:p>
        </w:tc>
      </w:tr>
      <w:tr w:rsidR="00E01D6B" w14:paraId="7CBBD08C" w14:textId="77777777">
        <w:tblPrEx>
          <w:tblCellMar>
            <w:top w:w="0" w:type="dxa"/>
            <w:bottom w:w="0" w:type="dxa"/>
          </w:tblCellMar>
        </w:tblPrEx>
        <w:tc>
          <w:tcPr>
            <w:tcW w:w="0" w:type="auto"/>
            <w:tcMar>
              <w:top w:w="100" w:type="dxa"/>
              <w:left w:w="100" w:type="dxa"/>
              <w:bottom w:w="100" w:type="dxa"/>
              <w:right w:w="100" w:type="dxa"/>
            </w:tcMar>
          </w:tcPr>
          <w:p w14:paraId="330BAF11" w14:textId="77777777" w:rsidR="00E01D6B" w:rsidRDefault="00000000">
            <w:r>
              <w:t>Parameter Type</w:t>
            </w:r>
          </w:p>
        </w:tc>
        <w:tc>
          <w:tcPr>
            <w:tcW w:w="0" w:type="auto"/>
            <w:tcMar>
              <w:top w:w="100" w:type="dxa"/>
              <w:left w:w="100" w:type="dxa"/>
              <w:bottom w:w="100" w:type="dxa"/>
              <w:right w:w="100" w:type="dxa"/>
            </w:tcMar>
          </w:tcPr>
          <w:p w14:paraId="6247EF7F" w14:textId="77777777" w:rsidR="00E01D6B" w:rsidRDefault="00000000">
            <w:r>
              <w:t>java.lang.Boolean</w:t>
            </w:r>
          </w:p>
        </w:tc>
      </w:tr>
      <w:tr w:rsidR="00E01D6B" w14:paraId="0B021ED9" w14:textId="77777777">
        <w:tblPrEx>
          <w:tblCellMar>
            <w:top w:w="0" w:type="dxa"/>
            <w:bottom w:w="0" w:type="dxa"/>
          </w:tblCellMar>
        </w:tblPrEx>
        <w:tc>
          <w:tcPr>
            <w:tcW w:w="0" w:type="auto"/>
            <w:tcMar>
              <w:top w:w="100" w:type="dxa"/>
              <w:left w:w="100" w:type="dxa"/>
              <w:bottom w:w="100" w:type="dxa"/>
              <w:right w:w="100" w:type="dxa"/>
            </w:tcMar>
          </w:tcPr>
          <w:p w14:paraId="4C3C7CE6" w14:textId="77777777" w:rsidR="00E01D6B" w:rsidRDefault="00000000">
            <w:r>
              <w:t>Is Default</w:t>
            </w:r>
          </w:p>
        </w:tc>
        <w:tc>
          <w:tcPr>
            <w:tcW w:w="0" w:type="auto"/>
            <w:tcMar>
              <w:top w:w="100" w:type="dxa"/>
              <w:left w:w="100" w:type="dxa"/>
              <w:bottom w:w="100" w:type="dxa"/>
              <w:right w:w="100" w:type="dxa"/>
            </w:tcMar>
          </w:tcPr>
          <w:p w14:paraId="47906F14" w14:textId="77777777" w:rsidR="00E01D6B" w:rsidRDefault="00000000">
            <w:r>
              <w:t>No</w:t>
            </w:r>
          </w:p>
        </w:tc>
      </w:tr>
      <w:tr w:rsidR="00E01D6B" w14:paraId="162ABC3E" w14:textId="77777777">
        <w:tblPrEx>
          <w:tblCellMar>
            <w:top w:w="0" w:type="dxa"/>
            <w:bottom w:w="0" w:type="dxa"/>
          </w:tblCellMar>
        </w:tblPrEx>
        <w:tc>
          <w:tcPr>
            <w:tcW w:w="0" w:type="auto"/>
            <w:tcMar>
              <w:top w:w="100" w:type="dxa"/>
              <w:left w:w="100" w:type="dxa"/>
              <w:bottom w:w="100" w:type="dxa"/>
              <w:right w:w="100" w:type="dxa"/>
            </w:tcMar>
          </w:tcPr>
          <w:p w14:paraId="6B66105E" w14:textId="77777777" w:rsidR="00E01D6B" w:rsidRDefault="00000000">
            <w:r>
              <w:t>Default Value</w:t>
            </w:r>
          </w:p>
        </w:tc>
        <w:tc>
          <w:tcPr>
            <w:tcW w:w="0" w:type="auto"/>
            <w:tcMar>
              <w:top w:w="100" w:type="dxa"/>
              <w:left w:w="100" w:type="dxa"/>
              <w:bottom w:w="100" w:type="dxa"/>
              <w:right w:w="100" w:type="dxa"/>
            </w:tcMar>
          </w:tcPr>
          <w:p w14:paraId="458EE66D" w14:textId="77777777" w:rsidR="00E01D6B" w:rsidRDefault="00000000">
            <w:r>
              <w:t>No</w:t>
            </w:r>
          </w:p>
        </w:tc>
      </w:tr>
      <w:tr w:rsidR="00E01D6B" w14:paraId="578D6B8B" w14:textId="77777777">
        <w:tblPrEx>
          <w:tblCellMar>
            <w:top w:w="0" w:type="dxa"/>
            <w:bottom w:w="0" w:type="dxa"/>
          </w:tblCellMar>
        </w:tblPrEx>
        <w:tc>
          <w:tcPr>
            <w:tcW w:w="0" w:type="auto"/>
            <w:tcMar>
              <w:top w:w="100" w:type="dxa"/>
              <w:left w:w="100" w:type="dxa"/>
              <w:bottom w:w="100" w:type="dxa"/>
              <w:right w:w="100" w:type="dxa"/>
            </w:tcMar>
          </w:tcPr>
          <w:p w14:paraId="0084456F" w14:textId="77777777" w:rsidR="00E01D6B" w:rsidRDefault="00000000">
            <w:r>
              <w:t>Is Customer Editable</w:t>
            </w:r>
          </w:p>
        </w:tc>
        <w:tc>
          <w:tcPr>
            <w:tcW w:w="0" w:type="auto"/>
            <w:tcMar>
              <w:top w:w="100" w:type="dxa"/>
              <w:left w:w="100" w:type="dxa"/>
              <w:bottom w:w="100" w:type="dxa"/>
              <w:right w:w="100" w:type="dxa"/>
            </w:tcMar>
          </w:tcPr>
          <w:p w14:paraId="6D685B8F" w14:textId="77777777" w:rsidR="00E01D6B" w:rsidRDefault="00000000">
            <w:r>
              <w:t>No</w:t>
            </w:r>
          </w:p>
        </w:tc>
      </w:tr>
      <w:tr w:rsidR="00E01D6B" w14:paraId="602A38DF" w14:textId="77777777">
        <w:tblPrEx>
          <w:tblCellMar>
            <w:top w:w="0" w:type="dxa"/>
            <w:bottom w:w="0" w:type="dxa"/>
          </w:tblCellMar>
        </w:tblPrEx>
        <w:tc>
          <w:tcPr>
            <w:tcW w:w="0" w:type="auto"/>
            <w:tcMar>
              <w:top w:w="100" w:type="dxa"/>
              <w:left w:w="100" w:type="dxa"/>
              <w:bottom w:w="100" w:type="dxa"/>
              <w:right w:w="100" w:type="dxa"/>
            </w:tcMar>
          </w:tcPr>
          <w:p w14:paraId="67639CC5" w14:textId="77777777" w:rsidR="00E01D6B" w:rsidRDefault="00000000">
            <w:r>
              <w:t>Parameter Value</w:t>
            </w:r>
          </w:p>
        </w:tc>
        <w:tc>
          <w:tcPr>
            <w:tcW w:w="0" w:type="auto"/>
            <w:tcMar>
              <w:top w:w="100" w:type="dxa"/>
              <w:left w:w="100" w:type="dxa"/>
              <w:bottom w:w="100" w:type="dxa"/>
              <w:right w:w="100" w:type="dxa"/>
            </w:tcMar>
          </w:tcPr>
          <w:p w14:paraId="73821345" w14:textId="77777777" w:rsidR="00E01D6B" w:rsidRDefault="00000000">
            <w:r>
              <w:t>No</w:t>
            </w:r>
          </w:p>
        </w:tc>
      </w:tr>
    </w:tbl>
    <w:p w14:paraId="4ED4B820" w14:textId="77777777" w:rsidR="00E01D6B" w:rsidRDefault="00000000">
      <w:pPr>
        <w:spacing w:before="300"/>
      </w:pPr>
      <w:r>
        <w:rPr>
          <w:b/>
          <w:bCs/>
        </w:rPr>
        <w:t xml:space="preserve">Note: </w:t>
      </w:r>
      <w:r>
        <w:t xml:space="preserve"> Enable/disable the TaxResponseParsingLog&lt;/P&gt;</w:t>
      </w:r>
    </w:p>
    <w:p w14:paraId="51A879CB" w14:textId="77777777" w:rsidR="00E01D6B" w:rsidRDefault="00E01D6B">
      <w:pPr>
        <w:pageBreakBefore/>
      </w:pPr>
    </w:p>
    <w:p w14:paraId="4755363D" w14:textId="77777777" w:rsidR="00E01D6B" w:rsidRDefault="00000000">
      <w:pPr>
        <w:pStyle w:val="Heading2"/>
        <w:spacing w:after="200"/>
        <w:jc w:val="center"/>
      </w:pPr>
      <w:r>
        <w:rPr>
          <w:b/>
          <w:bCs/>
          <w:sz w:val="32"/>
          <w:szCs w:val="32"/>
        </w:rPr>
        <w:t>Configuration Item</w:t>
      </w:r>
    </w:p>
    <w:p w14:paraId="2B0EA5AB" w14:textId="77777777" w:rsidR="00E01D6B" w:rsidRDefault="00000000">
      <w:pPr>
        <w:spacing w:after="240"/>
        <w:jc w:val="center"/>
      </w:pPr>
      <w:r>
        <w:rPr>
          <w:b/>
          <w:bCs/>
        </w:rPr>
        <w:t>Application.Catalog.MultiSearchLanguageEnabled</w:t>
      </w:r>
    </w:p>
    <w:p w14:paraId="6BF64CFD" w14:textId="77777777" w:rsidR="00E01D6B" w:rsidRDefault="00000000">
      <w:pPr>
        <w:spacing w:after="300"/>
        <w:jc w:val="center"/>
      </w:pPr>
      <w:r>
        <w:rPr>
          <w:i/>
          <w:iCs/>
        </w:rPr>
        <w:t xml:space="preserve">Current value: </w:t>
      </w:r>
      <w:r>
        <w:rPr>
          <w:b/>
          <w:bCs/>
          <w:color w:val="8B0000"/>
        </w:rPr>
        <w:t>DISABLED</w:t>
      </w:r>
    </w:p>
    <w:p w14:paraId="62F464C5" w14:textId="77777777" w:rsidR="00E01D6B" w:rsidRDefault="00000000">
      <w:pPr>
        <w:spacing w:after="300"/>
      </w:pPr>
      <w:r>
        <w:rPr>
          <w:b/>
          <w:bCs/>
        </w:rPr>
        <w:t>Description:</w:t>
      </w:r>
      <w:r>
        <w:rPr>
          <w:b/>
          <w:bCs/>
        </w:rPr>
        <w:tab/>
      </w:r>
      <w:r>
        <w:t>&lt;P&gt;Specifies whether catalog search can be performed in multiple user-specified languages. When set to Yes, users can specify more than one language in which catalog search is to be performed and the results are to be displayed. When set to No, users can select only one catalog search language.&lt;/P&gt;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486EBB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4CAB1E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17F109" w14:textId="77777777" w:rsidR="00E01D6B" w:rsidRDefault="00000000">
            <w:r>
              <w:rPr>
                <w:b/>
                <w:bCs/>
              </w:rPr>
              <w:t>Value</w:t>
            </w:r>
          </w:p>
        </w:tc>
      </w:tr>
      <w:tr w:rsidR="00E01D6B" w14:paraId="57BD9C0C" w14:textId="77777777">
        <w:tblPrEx>
          <w:tblCellMar>
            <w:top w:w="0" w:type="dxa"/>
            <w:bottom w:w="0" w:type="dxa"/>
          </w:tblCellMar>
        </w:tblPrEx>
        <w:tc>
          <w:tcPr>
            <w:tcW w:w="0" w:type="auto"/>
            <w:tcMar>
              <w:top w:w="100" w:type="dxa"/>
              <w:left w:w="100" w:type="dxa"/>
              <w:bottom w:w="100" w:type="dxa"/>
              <w:right w:w="100" w:type="dxa"/>
            </w:tcMar>
          </w:tcPr>
          <w:p w14:paraId="570DB8A6" w14:textId="77777777" w:rsidR="00E01D6B" w:rsidRDefault="00000000">
            <w:r>
              <w:t>Parameter Type</w:t>
            </w:r>
          </w:p>
        </w:tc>
        <w:tc>
          <w:tcPr>
            <w:tcW w:w="0" w:type="auto"/>
            <w:tcMar>
              <w:top w:w="100" w:type="dxa"/>
              <w:left w:w="100" w:type="dxa"/>
              <w:bottom w:w="100" w:type="dxa"/>
              <w:right w:w="100" w:type="dxa"/>
            </w:tcMar>
          </w:tcPr>
          <w:p w14:paraId="4471AB18" w14:textId="77777777" w:rsidR="00E01D6B" w:rsidRDefault="00000000">
            <w:r>
              <w:t>java.lang.Boolean</w:t>
            </w:r>
          </w:p>
        </w:tc>
      </w:tr>
      <w:tr w:rsidR="00E01D6B" w14:paraId="2131A7C8" w14:textId="77777777">
        <w:tblPrEx>
          <w:tblCellMar>
            <w:top w:w="0" w:type="dxa"/>
            <w:bottom w:w="0" w:type="dxa"/>
          </w:tblCellMar>
        </w:tblPrEx>
        <w:tc>
          <w:tcPr>
            <w:tcW w:w="0" w:type="auto"/>
            <w:tcMar>
              <w:top w:w="100" w:type="dxa"/>
              <w:left w:w="100" w:type="dxa"/>
              <w:bottom w:w="100" w:type="dxa"/>
              <w:right w:w="100" w:type="dxa"/>
            </w:tcMar>
          </w:tcPr>
          <w:p w14:paraId="20185A85" w14:textId="77777777" w:rsidR="00E01D6B" w:rsidRDefault="00000000">
            <w:r>
              <w:t>Is Default</w:t>
            </w:r>
          </w:p>
        </w:tc>
        <w:tc>
          <w:tcPr>
            <w:tcW w:w="0" w:type="auto"/>
            <w:tcMar>
              <w:top w:w="100" w:type="dxa"/>
              <w:left w:w="100" w:type="dxa"/>
              <w:bottom w:w="100" w:type="dxa"/>
              <w:right w:w="100" w:type="dxa"/>
            </w:tcMar>
          </w:tcPr>
          <w:p w14:paraId="615551D8" w14:textId="77777777" w:rsidR="00E01D6B" w:rsidRDefault="00000000">
            <w:r>
              <w:t>No</w:t>
            </w:r>
          </w:p>
        </w:tc>
      </w:tr>
      <w:tr w:rsidR="00E01D6B" w14:paraId="263E84D6" w14:textId="77777777">
        <w:tblPrEx>
          <w:tblCellMar>
            <w:top w:w="0" w:type="dxa"/>
            <w:bottom w:w="0" w:type="dxa"/>
          </w:tblCellMar>
        </w:tblPrEx>
        <w:tc>
          <w:tcPr>
            <w:tcW w:w="0" w:type="auto"/>
            <w:tcMar>
              <w:top w:w="100" w:type="dxa"/>
              <w:left w:w="100" w:type="dxa"/>
              <w:bottom w:w="100" w:type="dxa"/>
              <w:right w:w="100" w:type="dxa"/>
            </w:tcMar>
          </w:tcPr>
          <w:p w14:paraId="08FE751B" w14:textId="77777777" w:rsidR="00E01D6B" w:rsidRDefault="00000000">
            <w:r>
              <w:t>Default Value</w:t>
            </w:r>
          </w:p>
        </w:tc>
        <w:tc>
          <w:tcPr>
            <w:tcW w:w="0" w:type="auto"/>
            <w:tcMar>
              <w:top w:w="100" w:type="dxa"/>
              <w:left w:w="100" w:type="dxa"/>
              <w:bottom w:w="100" w:type="dxa"/>
              <w:right w:w="100" w:type="dxa"/>
            </w:tcMar>
          </w:tcPr>
          <w:p w14:paraId="24DF514C" w14:textId="77777777" w:rsidR="00E01D6B" w:rsidRDefault="00000000">
            <w:r>
              <w:t>No</w:t>
            </w:r>
          </w:p>
        </w:tc>
      </w:tr>
      <w:tr w:rsidR="00E01D6B" w14:paraId="73B4220E" w14:textId="77777777">
        <w:tblPrEx>
          <w:tblCellMar>
            <w:top w:w="0" w:type="dxa"/>
            <w:bottom w:w="0" w:type="dxa"/>
          </w:tblCellMar>
        </w:tblPrEx>
        <w:tc>
          <w:tcPr>
            <w:tcW w:w="0" w:type="auto"/>
            <w:tcMar>
              <w:top w:w="100" w:type="dxa"/>
              <w:left w:w="100" w:type="dxa"/>
              <w:bottom w:w="100" w:type="dxa"/>
              <w:right w:w="100" w:type="dxa"/>
            </w:tcMar>
          </w:tcPr>
          <w:p w14:paraId="477AD05F" w14:textId="77777777" w:rsidR="00E01D6B" w:rsidRDefault="00000000">
            <w:r>
              <w:t>Is Customer Editable</w:t>
            </w:r>
          </w:p>
        </w:tc>
        <w:tc>
          <w:tcPr>
            <w:tcW w:w="0" w:type="auto"/>
            <w:tcMar>
              <w:top w:w="100" w:type="dxa"/>
              <w:left w:w="100" w:type="dxa"/>
              <w:bottom w:w="100" w:type="dxa"/>
              <w:right w:w="100" w:type="dxa"/>
            </w:tcMar>
          </w:tcPr>
          <w:p w14:paraId="4D98A30E" w14:textId="77777777" w:rsidR="00E01D6B" w:rsidRDefault="00000000">
            <w:r>
              <w:t>No</w:t>
            </w:r>
          </w:p>
        </w:tc>
      </w:tr>
      <w:tr w:rsidR="00E01D6B" w14:paraId="29802FD0" w14:textId="77777777">
        <w:tblPrEx>
          <w:tblCellMar>
            <w:top w:w="0" w:type="dxa"/>
            <w:bottom w:w="0" w:type="dxa"/>
          </w:tblCellMar>
        </w:tblPrEx>
        <w:tc>
          <w:tcPr>
            <w:tcW w:w="0" w:type="auto"/>
            <w:tcMar>
              <w:top w:w="100" w:type="dxa"/>
              <w:left w:w="100" w:type="dxa"/>
              <w:bottom w:w="100" w:type="dxa"/>
              <w:right w:w="100" w:type="dxa"/>
            </w:tcMar>
          </w:tcPr>
          <w:p w14:paraId="608B6859" w14:textId="77777777" w:rsidR="00E01D6B" w:rsidRDefault="00000000">
            <w:r>
              <w:t>Parameter Value</w:t>
            </w:r>
          </w:p>
        </w:tc>
        <w:tc>
          <w:tcPr>
            <w:tcW w:w="0" w:type="auto"/>
            <w:tcMar>
              <w:top w:w="100" w:type="dxa"/>
              <w:left w:w="100" w:type="dxa"/>
              <w:bottom w:w="100" w:type="dxa"/>
              <w:right w:w="100" w:type="dxa"/>
            </w:tcMar>
          </w:tcPr>
          <w:p w14:paraId="5F2F0282" w14:textId="77777777" w:rsidR="00E01D6B" w:rsidRDefault="00000000">
            <w:r>
              <w:t>No</w:t>
            </w:r>
          </w:p>
        </w:tc>
      </w:tr>
    </w:tbl>
    <w:p w14:paraId="35B6F855" w14:textId="77777777" w:rsidR="00E01D6B" w:rsidRDefault="00000000">
      <w:pPr>
        <w:spacing w:before="300"/>
      </w:pPr>
      <w:r>
        <w:rPr>
          <w:b/>
          <w:bCs/>
        </w:rPr>
        <w:t xml:space="preserve">Note: </w:t>
      </w:r>
      <w:r>
        <w:t xml:space="preserve"> Specifies whether catalog search can be performed in multiple user-specified languages. When set to Yes, users can specify more than one language in which catalog search is to be performed and the results are to be displayed. When set to No, users can select only one catalog search language.&lt;/P&gt;</w:t>
      </w:r>
    </w:p>
    <w:p w14:paraId="4761B071" w14:textId="77777777" w:rsidR="00E01D6B" w:rsidRDefault="00E01D6B">
      <w:pPr>
        <w:pageBreakBefore/>
      </w:pPr>
    </w:p>
    <w:p w14:paraId="09BAB78B" w14:textId="77777777" w:rsidR="00E01D6B" w:rsidRDefault="00000000">
      <w:pPr>
        <w:pStyle w:val="Heading2"/>
        <w:spacing w:after="200"/>
        <w:jc w:val="center"/>
      </w:pPr>
      <w:r>
        <w:rPr>
          <w:b/>
          <w:bCs/>
          <w:sz w:val="32"/>
          <w:szCs w:val="32"/>
        </w:rPr>
        <w:t>Print header exceptions in the invoice reconciliation documents</w:t>
      </w:r>
    </w:p>
    <w:p w14:paraId="5B2016D4" w14:textId="77777777" w:rsidR="00E01D6B" w:rsidRDefault="00000000">
      <w:pPr>
        <w:spacing w:after="240"/>
        <w:jc w:val="center"/>
      </w:pPr>
      <w:r>
        <w:rPr>
          <w:b/>
          <w:bCs/>
        </w:rPr>
        <w:t>Application.Invoicing.PrintIRHeaderExceptions</w:t>
      </w:r>
    </w:p>
    <w:p w14:paraId="791899DB" w14:textId="77777777" w:rsidR="00E01D6B" w:rsidRDefault="00000000">
      <w:pPr>
        <w:spacing w:after="300"/>
        <w:jc w:val="center"/>
      </w:pPr>
      <w:r>
        <w:rPr>
          <w:i/>
          <w:iCs/>
        </w:rPr>
        <w:t xml:space="preserve">Current value: </w:t>
      </w:r>
      <w:r>
        <w:rPr>
          <w:b/>
          <w:bCs/>
          <w:color w:val="006400"/>
        </w:rPr>
        <w:t>ENABLED</w:t>
      </w:r>
    </w:p>
    <w:p w14:paraId="3FD35467" w14:textId="77777777" w:rsidR="00E01D6B" w:rsidRDefault="00000000">
      <w:pPr>
        <w:spacing w:after="300"/>
      </w:pPr>
      <w:r>
        <w:rPr>
          <w:b/>
          <w:bCs/>
        </w:rPr>
        <w:t>Description:</w:t>
      </w:r>
      <w:r>
        <w:rPr>
          <w:b/>
          <w:bCs/>
        </w:rPr>
        <w:tab/>
      </w:r>
      <w:r>
        <w:t>Determines whether to include the exceptions in the header details of an invoice reconciliation document when printing the invoice reconciliation document. When set to Yes, the exceptions in the header details are included when printing the invoice reconciliation document. When set to No, the exceptions in the header details are not included when printing the invoice reconciliation document.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8D3A78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959D85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CD9B81" w14:textId="77777777" w:rsidR="00E01D6B" w:rsidRDefault="00000000">
            <w:r>
              <w:rPr>
                <w:b/>
                <w:bCs/>
              </w:rPr>
              <w:t>Value</w:t>
            </w:r>
          </w:p>
        </w:tc>
      </w:tr>
      <w:tr w:rsidR="00E01D6B" w14:paraId="267C8B27" w14:textId="77777777">
        <w:tblPrEx>
          <w:tblCellMar>
            <w:top w:w="0" w:type="dxa"/>
            <w:bottom w:w="0" w:type="dxa"/>
          </w:tblCellMar>
        </w:tblPrEx>
        <w:tc>
          <w:tcPr>
            <w:tcW w:w="0" w:type="auto"/>
            <w:tcMar>
              <w:top w:w="100" w:type="dxa"/>
              <w:left w:w="100" w:type="dxa"/>
              <w:bottom w:w="100" w:type="dxa"/>
              <w:right w:w="100" w:type="dxa"/>
            </w:tcMar>
          </w:tcPr>
          <w:p w14:paraId="7ACE2BF8" w14:textId="77777777" w:rsidR="00E01D6B" w:rsidRDefault="00000000">
            <w:r>
              <w:t>Parameter Type</w:t>
            </w:r>
          </w:p>
        </w:tc>
        <w:tc>
          <w:tcPr>
            <w:tcW w:w="0" w:type="auto"/>
            <w:tcMar>
              <w:top w:w="100" w:type="dxa"/>
              <w:left w:w="100" w:type="dxa"/>
              <w:bottom w:w="100" w:type="dxa"/>
              <w:right w:w="100" w:type="dxa"/>
            </w:tcMar>
          </w:tcPr>
          <w:p w14:paraId="5279D210" w14:textId="77777777" w:rsidR="00E01D6B" w:rsidRDefault="00000000">
            <w:r>
              <w:t>java.lang.Boolean</w:t>
            </w:r>
          </w:p>
        </w:tc>
      </w:tr>
      <w:tr w:rsidR="00E01D6B" w14:paraId="6CC1A7EA" w14:textId="77777777">
        <w:tblPrEx>
          <w:tblCellMar>
            <w:top w:w="0" w:type="dxa"/>
            <w:bottom w:w="0" w:type="dxa"/>
          </w:tblCellMar>
        </w:tblPrEx>
        <w:tc>
          <w:tcPr>
            <w:tcW w:w="0" w:type="auto"/>
            <w:tcMar>
              <w:top w:w="100" w:type="dxa"/>
              <w:left w:w="100" w:type="dxa"/>
              <w:bottom w:w="100" w:type="dxa"/>
              <w:right w:w="100" w:type="dxa"/>
            </w:tcMar>
          </w:tcPr>
          <w:p w14:paraId="12F31AC2" w14:textId="77777777" w:rsidR="00E01D6B" w:rsidRDefault="00000000">
            <w:r>
              <w:t>Is Default</w:t>
            </w:r>
          </w:p>
        </w:tc>
        <w:tc>
          <w:tcPr>
            <w:tcW w:w="0" w:type="auto"/>
            <w:tcMar>
              <w:top w:w="100" w:type="dxa"/>
              <w:left w:w="100" w:type="dxa"/>
              <w:bottom w:w="100" w:type="dxa"/>
              <w:right w:w="100" w:type="dxa"/>
            </w:tcMar>
          </w:tcPr>
          <w:p w14:paraId="135631D0" w14:textId="77777777" w:rsidR="00E01D6B" w:rsidRDefault="00000000">
            <w:r>
              <w:t>No</w:t>
            </w:r>
          </w:p>
        </w:tc>
      </w:tr>
      <w:tr w:rsidR="00E01D6B" w14:paraId="53390C83" w14:textId="77777777">
        <w:tblPrEx>
          <w:tblCellMar>
            <w:top w:w="0" w:type="dxa"/>
            <w:bottom w:w="0" w:type="dxa"/>
          </w:tblCellMar>
        </w:tblPrEx>
        <w:tc>
          <w:tcPr>
            <w:tcW w:w="0" w:type="auto"/>
            <w:tcMar>
              <w:top w:w="100" w:type="dxa"/>
              <w:left w:w="100" w:type="dxa"/>
              <w:bottom w:w="100" w:type="dxa"/>
              <w:right w:w="100" w:type="dxa"/>
            </w:tcMar>
          </w:tcPr>
          <w:p w14:paraId="5C53B46B" w14:textId="77777777" w:rsidR="00E01D6B" w:rsidRDefault="00000000">
            <w:r>
              <w:t>Default Value</w:t>
            </w:r>
          </w:p>
        </w:tc>
        <w:tc>
          <w:tcPr>
            <w:tcW w:w="0" w:type="auto"/>
            <w:tcMar>
              <w:top w:w="100" w:type="dxa"/>
              <w:left w:w="100" w:type="dxa"/>
              <w:bottom w:w="100" w:type="dxa"/>
              <w:right w:w="100" w:type="dxa"/>
            </w:tcMar>
          </w:tcPr>
          <w:p w14:paraId="123D42D1" w14:textId="77777777" w:rsidR="00E01D6B" w:rsidRDefault="00000000">
            <w:r>
              <w:t>Yes</w:t>
            </w:r>
          </w:p>
        </w:tc>
      </w:tr>
      <w:tr w:rsidR="00E01D6B" w14:paraId="14E28419" w14:textId="77777777">
        <w:tblPrEx>
          <w:tblCellMar>
            <w:top w:w="0" w:type="dxa"/>
            <w:bottom w:w="0" w:type="dxa"/>
          </w:tblCellMar>
        </w:tblPrEx>
        <w:tc>
          <w:tcPr>
            <w:tcW w:w="0" w:type="auto"/>
            <w:tcMar>
              <w:top w:w="100" w:type="dxa"/>
              <w:left w:w="100" w:type="dxa"/>
              <w:bottom w:w="100" w:type="dxa"/>
              <w:right w:w="100" w:type="dxa"/>
            </w:tcMar>
          </w:tcPr>
          <w:p w14:paraId="4EA1ED75" w14:textId="77777777" w:rsidR="00E01D6B" w:rsidRDefault="00000000">
            <w:r>
              <w:t>Is Customer Editable</w:t>
            </w:r>
          </w:p>
        </w:tc>
        <w:tc>
          <w:tcPr>
            <w:tcW w:w="0" w:type="auto"/>
            <w:tcMar>
              <w:top w:w="100" w:type="dxa"/>
              <w:left w:w="100" w:type="dxa"/>
              <w:bottom w:w="100" w:type="dxa"/>
              <w:right w:w="100" w:type="dxa"/>
            </w:tcMar>
          </w:tcPr>
          <w:p w14:paraId="351F829D" w14:textId="77777777" w:rsidR="00E01D6B" w:rsidRDefault="00000000">
            <w:r>
              <w:t>Yes</w:t>
            </w:r>
          </w:p>
        </w:tc>
      </w:tr>
      <w:tr w:rsidR="00E01D6B" w14:paraId="039A0457" w14:textId="77777777">
        <w:tblPrEx>
          <w:tblCellMar>
            <w:top w:w="0" w:type="dxa"/>
            <w:bottom w:w="0" w:type="dxa"/>
          </w:tblCellMar>
        </w:tblPrEx>
        <w:tc>
          <w:tcPr>
            <w:tcW w:w="0" w:type="auto"/>
            <w:tcMar>
              <w:top w:w="100" w:type="dxa"/>
              <w:left w:w="100" w:type="dxa"/>
              <w:bottom w:w="100" w:type="dxa"/>
              <w:right w:w="100" w:type="dxa"/>
            </w:tcMar>
          </w:tcPr>
          <w:p w14:paraId="50F27C5C" w14:textId="77777777" w:rsidR="00E01D6B" w:rsidRDefault="00000000">
            <w:r>
              <w:t>Parameter Value</w:t>
            </w:r>
          </w:p>
        </w:tc>
        <w:tc>
          <w:tcPr>
            <w:tcW w:w="0" w:type="auto"/>
            <w:tcMar>
              <w:top w:w="100" w:type="dxa"/>
              <w:left w:w="100" w:type="dxa"/>
              <w:bottom w:w="100" w:type="dxa"/>
              <w:right w:w="100" w:type="dxa"/>
            </w:tcMar>
          </w:tcPr>
          <w:p w14:paraId="0199C7FE" w14:textId="77777777" w:rsidR="00E01D6B" w:rsidRDefault="00000000">
            <w:r>
              <w:t>Yes</w:t>
            </w:r>
          </w:p>
        </w:tc>
      </w:tr>
    </w:tbl>
    <w:p w14:paraId="46A51F66" w14:textId="77777777" w:rsidR="00E01D6B" w:rsidRDefault="00000000">
      <w:pPr>
        <w:spacing w:before="300"/>
      </w:pPr>
      <w:r>
        <w:rPr>
          <w:b/>
          <w:bCs/>
        </w:rPr>
        <w:t xml:space="preserve">Note: </w:t>
      </w:r>
      <w:r>
        <w:t>Determines whether to include the exceptions in the header details of an invoice reconciliation document when printing the invoice reconciliation document. When set to Yes, the exceptions in the header details are included when printing the invoice reconciliation document. When set to No, the exceptions in the header details are not included when printing the invoice reconciliation document.</w:t>
      </w:r>
    </w:p>
    <w:p w14:paraId="47B26E51" w14:textId="77777777" w:rsidR="00E01D6B" w:rsidRDefault="00E01D6B">
      <w:pPr>
        <w:pageBreakBefore/>
      </w:pPr>
    </w:p>
    <w:p w14:paraId="233F0759" w14:textId="77777777" w:rsidR="00E01D6B" w:rsidRDefault="00000000">
      <w:pPr>
        <w:pStyle w:val="Heading2"/>
        <w:spacing w:after="200"/>
        <w:jc w:val="center"/>
      </w:pPr>
      <w:r>
        <w:rPr>
          <w:b/>
          <w:bCs/>
          <w:sz w:val="32"/>
          <w:szCs w:val="32"/>
        </w:rPr>
        <w:t>Configuration Item</w:t>
      </w:r>
    </w:p>
    <w:p w14:paraId="4409A6B7" w14:textId="77777777" w:rsidR="00E01D6B" w:rsidRDefault="00000000">
      <w:pPr>
        <w:spacing w:after="240"/>
        <w:jc w:val="center"/>
      </w:pPr>
      <w:r>
        <w:rPr>
          <w:b/>
          <w:bCs/>
        </w:rPr>
        <w:t>Application.Catalog.JSONExtractV2</w:t>
      </w:r>
    </w:p>
    <w:p w14:paraId="414D9BF6" w14:textId="77777777" w:rsidR="00E01D6B" w:rsidRDefault="00000000">
      <w:pPr>
        <w:spacing w:after="300"/>
        <w:jc w:val="center"/>
      </w:pPr>
      <w:r>
        <w:rPr>
          <w:i/>
          <w:iCs/>
        </w:rPr>
        <w:t xml:space="preserve">Current value: </w:t>
      </w:r>
      <w:r>
        <w:rPr>
          <w:b/>
          <w:bCs/>
          <w:color w:val="8B0000"/>
        </w:rPr>
        <w:t>DISABLED</w:t>
      </w:r>
    </w:p>
    <w:p w14:paraId="59651245" w14:textId="77777777" w:rsidR="00E01D6B" w:rsidRDefault="00000000">
      <w:pPr>
        <w:spacing w:after="300"/>
      </w:pPr>
      <w:r>
        <w:rPr>
          <w:b/>
          <w:bCs/>
        </w:rPr>
        <w:t>Description:</w:t>
      </w:r>
      <w:r>
        <w:rPr>
          <w:b/>
          <w:bCs/>
        </w:rPr>
        <w:tab/>
      </w:r>
      <w:r>
        <w:t>&lt;P&gt;Specifies whether to use newer version of JSON extract implementation.&lt;/P&gt;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EAD334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7ABC1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08F25E3" w14:textId="77777777" w:rsidR="00E01D6B" w:rsidRDefault="00000000">
            <w:r>
              <w:rPr>
                <w:b/>
                <w:bCs/>
              </w:rPr>
              <w:t>Value</w:t>
            </w:r>
          </w:p>
        </w:tc>
      </w:tr>
      <w:tr w:rsidR="00E01D6B" w14:paraId="59518C4A" w14:textId="77777777">
        <w:tblPrEx>
          <w:tblCellMar>
            <w:top w:w="0" w:type="dxa"/>
            <w:bottom w:w="0" w:type="dxa"/>
          </w:tblCellMar>
        </w:tblPrEx>
        <w:tc>
          <w:tcPr>
            <w:tcW w:w="0" w:type="auto"/>
            <w:tcMar>
              <w:top w:w="100" w:type="dxa"/>
              <w:left w:w="100" w:type="dxa"/>
              <w:bottom w:w="100" w:type="dxa"/>
              <w:right w:w="100" w:type="dxa"/>
            </w:tcMar>
          </w:tcPr>
          <w:p w14:paraId="45952560" w14:textId="77777777" w:rsidR="00E01D6B" w:rsidRDefault="00000000">
            <w:r>
              <w:t>Parameter Type</w:t>
            </w:r>
          </w:p>
        </w:tc>
        <w:tc>
          <w:tcPr>
            <w:tcW w:w="0" w:type="auto"/>
            <w:tcMar>
              <w:top w:w="100" w:type="dxa"/>
              <w:left w:w="100" w:type="dxa"/>
              <w:bottom w:w="100" w:type="dxa"/>
              <w:right w:w="100" w:type="dxa"/>
            </w:tcMar>
          </w:tcPr>
          <w:p w14:paraId="05C7B403" w14:textId="77777777" w:rsidR="00E01D6B" w:rsidRDefault="00000000">
            <w:r>
              <w:t>java.lang.Boolean</w:t>
            </w:r>
          </w:p>
        </w:tc>
      </w:tr>
      <w:tr w:rsidR="00E01D6B" w14:paraId="16646D19" w14:textId="77777777">
        <w:tblPrEx>
          <w:tblCellMar>
            <w:top w:w="0" w:type="dxa"/>
            <w:bottom w:w="0" w:type="dxa"/>
          </w:tblCellMar>
        </w:tblPrEx>
        <w:tc>
          <w:tcPr>
            <w:tcW w:w="0" w:type="auto"/>
            <w:tcMar>
              <w:top w:w="100" w:type="dxa"/>
              <w:left w:w="100" w:type="dxa"/>
              <w:bottom w:w="100" w:type="dxa"/>
              <w:right w:w="100" w:type="dxa"/>
            </w:tcMar>
          </w:tcPr>
          <w:p w14:paraId="287FCB60" w14:textId="77777777" w:rsidR="00E01D6B" w:rsidRDefault="00000000">
            <w:r>
              <w:t>Is Default</w:t>
            </w:r>
          </w:p>
        </w:tc>
        <w:tc>
          <w:tcPr>
            <w:tcW w:w="0" w:type="auto"/>
            <w:tcMar>
              <w:top w:w="100" w:type="dxa"/>
              <w:left w:w="100" w:type="dxa"/>
              <w:bottom w:w="100" w:type="dxa"/>
              <w:right w:w="100" w:type="dxa"/>
            </w:tcMar>
          </w:tcPr>
          <w:p w14:paraId="49A9E935" w14:textId="77777777" w:rsidR="00E01D6B" w:rsidRDefault="00000000">
            <w:r>
              <w:t>No</w:t>
            </w:r>
          </w:p>
        </w:tc>
      </w:tr>
      <w:tr w:rsidR="00E01D6B" w14:paraId="3D91A3F5" w14:textId="77777777">
        <w:tblPrEx>
          <w:tblCellMar>
            <w:top w:w="0" w:type="dxa"/>
            <w:bottom w:w="0" w:type="dxa"/>
          </w:tblCellMar>
        </w:tblPrEx>
        <w:tc>
          <w:tcPr>
            <w:tcW w:w="0" w:type="auto"/>
            <w:tcMar>
              <w:top w:w="100" w:type="dxa"/>
              <w:left w:w="100" w:type="dxa"/>
              <w:bottom w:w="100" w:type="dxa"/>
              <w:right w:w="100" w:type="dxa"/>
            </w:tcMar>
          </w:tcPr>
          <w:p w14:paraId="25BA1F91" w14:textId="77777777" w:rsidR="00E01D6B" w:rsidRDefault="00000000">
            <w:r>
              <w:t>Default Value</w:t>
            </w:r>
          </w:p>
        </w:tc>
        <w:tc>
          <w:tcPr>
            <w:tcW w:w="0" w:type="auto"/>
            <w:tcMar>
              <w:top w:w="100" w:type="dxa"/>
              <w:left w:w="100" w:type="dxa"/>
              <w:bottom w:w="100" w:type="dxa"/>
              <w:right w:w="100" w:type="dxa"/>
            </w:tcMar>
          </w:tcPr>
          <w:p w14:paraId="7059BC17" w14:textId="77777777" w:rsidR="00E01D6B" w:rsidRDefault="00000000">
            <w:r>
              <w:t>No</w:t>
            </w:r>
          </w:p>
        </w:tc>
      </w:tr>
      <w:tr w:rsidR="00E01D6B" w14:paraId="17EF746A" w14:textId="77777777">
        <w:tblPrEx>
          <w:tblCellMar>
            <w:top w:w="0" w:type="dxa"/>
            <w:bottom w:w="0" w:type="dxa"/>
          </w:tblCellMar>
        </w:tblPrEx>
        <w:tc>
          <w:tcPr>
            <w:tcW w:w="0" w:type="auto"/>
            <w:tcMar>
              <w:top w:w="100" w:type="dxa"/>
              <w:left w:w="100" w:type="dxa"/>
              <w:bottom w:w="100" w:type="dxa"/>
              <w:right w:w="100" w:type="dxa"/>
            </w:tcMar>
          </w:tcPr>
          <w:p w14:paraId="174BD389" w14:textId="77777777" w:rsidR="00E01D6B" w:rsidRDefault="00000000">
            <w:r>
              <w:t>Is Customer Editable</w:t>
            </w:r>
          </w:p>
        </w:tc>
        <w:tc>
          <w:tcPr>
            <w:tcW w:w="0" w:type="auto"/>
            <w:tcMar>
              <w:top w:w="100" w:type="dxa"/>
              <w:left w:w="100" w:type="dxa"/>
              <w:bottom w:w="100" w:type="dxa"/>
              <w:right w:w="100" w:type="dxa"/>
            </w:tcMar>
          </w:tcPr>
          <w:p w14:paraId="52FEE6F7" w14:textId="77777777" w:rsidR="00E01D6B" w:rsidRDefault="00000000">
            <w:r>
              <w:t>No</w:t>
            </w:r>
          </w:p>
        </w:tc>
      </w:tr>
      <w:tr w:rsidR="00E01D6B" w14:paraId="60675D60" w14:textId="77777777">
        <w:tblPrEx>
          <w:tblCellMar>
            <w:top w:w="0" w:type="dxa"/>
            <w:bottom w:w="0" w:type="dxa"/>
          </w:tblCellMar>
        </w:tblPrEx>
        <w:tc>
          <w:tcPr>
            <w:tcW w:w="0" w:type="auto"/>
            <w:tcMar>
              <w:top w:w="100" w:type="dxa"/>
              <w:left w:w="100" w:type="dxa"/>
              <w:bottom w:w="100" w:type="dxa"/>
              <w:right w:w="100" w:type="dxa"/>
            </w:tcMar>
          </w:tcPr>
          <w:p w14:paraId="5851C273" w14:textId="77777777" w:rsidR="00E01D6B" w:rsidRDefault="00000000">
            <w:r>
              <w:t>Parameter Value</w:t>
            </w:r>
          </w:p>
        </w:tc>
        <w:tc>
          <w:tcPr>
            <w:tcW w:w="0" w:type="auto"/>
            <w:tcMar>
              <w:top w:w="100" w:type="dxa"/>
              <w:left w:w="100" w:type="dxa"/>
              <w:bottom w:w="100" w:type="dxa"/>
              <w:right w:w="100" w:type="dxa"/>
            </w:tcMar>
          </w:tcPr>
          <w:p w14:paraId="539D9B9B" w14:textId="77777777" w:rsidR="00E01D6B" w:rsidRDefault="00000000">
            <w:r>
              <w:t>No</w:t>
            </w:r>
          </w:p>
        </w:tc>
      </w:tr>
    </w:tbl>
    <w:p w14:paraId="7876246E" w14:textId="77777777" w:rsidR="00E01D6B" w:rsidRDefault="00000000">
      <w:pPr>
        <w:spacing w:before="300"/>
      </w:pPr>
      <w:r>
        <w:rPr>
          <w:b/>
          <w:bCs/>
        </w:rPr>
        <w:t xml:space="preserve">Note: </w:t>
      </w:r>
      <w:r>
        <w:t xml:space="preserve"> Specifies whether to use newer version of JSON extract implementation.&lt;/P&gt;</w:t>
      </w:r>
    </w:p>
    <w:p w14:paraId="67609A20" w14:textId="77777777" w:rsidR="00E01D6B" w:rsidRDefault="00E01D6B">
      <w:pPr>
        <w:pageBreakBefore/>
      </w:pPr>
    </w:p>
    <w:p w14:paraId="0005BBBC" w14:textId="77777777" w:rsidR="00E01D6B" w:rsidRDefault="00000000">
      <w:pPr>
        <w:pStyle w:val="Heading2"/>
        <w:spacing w:after="200"/>
        <w:jc w:val="center"/>
      </w:pPr>
      <w:r>
        <w:rPr>
          <w:b/>
          <w:bCs/>
          <w:sz w:val="32"/>
          <w:szCs w:val="32"/>
        </w:rPr>
        <w:t>Configuration Item</w:t>
      </w:r>
    </w:p>
    <w:p w14:paraId="76FFC34E" w14:textId="77777777" w:rsidR="00E01D6B" w:rsidRDefault="00000000">
      <w:pPr>
        <w:spacing w:after="240"/>
        <w:jc w:val="center"/>
      </w:pPr>
      <w:r>
        <w:rPr>
          <w:b/>
          <w:bCs/>
        </w:rPr>
        <w:t>Application.Common.ProcessDurableWorkWithDelay</w:t>
      </w:r>
    </w:p>
    <w:p w14:paraId="4CF48764" w14:textId="77777777" w:rsidR="00E01D6B" w:rsidRDefault="00000000">
      <w:pPr>
        <w:spacing w:after="300"/>
        <w:jc w:val="center"/>
      </w:pPr>
      <w:r>
        <w:rPr>
          <w:i/>
          <w:iCs/>
        </w:rPr>
        <w:t xml:space="preserve">Current value: </w:t>
      </w:r>
      <w:r>
        <w:rPr>
          <w:b/>
          <w:bCs/>
          <w:color w:val="8B0000"/>
        </w:rPr>
        <w:t>ariba.purchasing.core.RequisitionCheckSubmitDurableWork:5</w:t>
      </w:r>
    </w:p>
    <w:p w14:paraId="5BFAD8EC" w14:textId="77777777" w:rsidR="00E01D6B" w:rsidRDefault="00000000">
      <w:pPr>
        <w:spacing w:after="300"/>
      </w:pPr>
      <w:r>
        <w:rPr>
          <w:b/>
          <w:bCs/>
        </w:rPr>
        <w:t>Description:</w:t>
      </w:r>
      <w:r>
        <w:rPr>
          <w:b/>
          <w:bCs/>
        </w:rPr>
        <w:tab/>
      </w:r>
      <w:r>
        <w:t>&lt;P&gt;Specifies the Delay in minutes for processing the queued Durable work. Value should have the Work Name and the delay duration in minutes. Note: Any change to the default value will require SAP Ariba Engineering approval&lt;/P&gt;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1A3C32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160CE8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9DF96AA" w14:textId="77777777" w:rsidR="00E01D6B" w:rsidRDefault="00000000">
            <w:r>
              <w:rPr>
                <w:b/>
                <w:bCs/>
              </w:rPr>
              <w:t>Value</w:t>
            </w:r>
          </w:p>
        </w:tc>
      </w:tr>
      <w:tr w:rsidR="00E01D6B" w14:paraId="5AB26474" w14:textId="77777777">
        <w:tblPrEx>
          <w:tblCellMar>
            <w:top w:w="0" w:type="dxa"/>
            <w:bottom w:w="0" w:type="dxa"/>
          </w:tblCellMar>
        </w:tblPrEx>
        <w:tc>
          <w:tcPr>
            <w:tcW w:w="0" w:type="auto"/>
            <w:tcMar>
              <w:top w:w="100" w:type="dxa"/>
              <w:left w:w="100" w:type="dxa"/>
              <w:bottom w:w="100" w:type="dxa"/>
              <w:right w:w="100" w:type="dxa"/>
            </w:tcMar>
          </w:tcPr>
          <w:p w14:paraId="1281E538" w14:textId="77777777" w:rsidR="00E01D6B" w:rsidRDefault="00000000">
            <w:r>
              <w:t>Parameter Type</w:t>
            </w:r>
          </w:p>
        </w:tc>
        <w:tc>
          <w:tcPr>
            <w:tcW w:w="0" w:type="auto"/>
            <w:tcMar>
              <w:top w:w="100" w:type="dxa"/>
              <w:left w:w="100" w:type="dxa"/>
              <w:bottom w:w="100" w:type="dxa"/>
              <w:right w:w="100" w:type="dxa"/>
            </w:tcMar>
          </w:tcPr>
          <w:p w14:paraId="1C433E1B" w14:textId="77777777" w:rsidR="00E01D6B" w:rsidRDefault="00000000">
            <w:r>
              <w:t>java.util.List</w:t>
            </w:r>
          </w:p>
        </w:tc>
      </w:tr>
      <w:tr w:rsidR="00E01D6B" w14:paraId="44F6F260" w14:textId="77777777">
        <w:tblPrEx>
          <w:tblCellMar>
            <w:top w:w="0" w:type="dxa"/>
            <w:bottom w:w="0" w:type="dxa"/>
          </w:tblCellMar>
        </w:tblPrEx>
        <w:tc>
          <w:tcPr>
            <w:tcW w:w="0" w:type="auto"/>
            <w:tcMar>
              <w:top w:w="100" w:type="dxa"/>
              <w:left w:w="100" w:type="dxa"/>
              <w:bottom w:w="100" w:type="dxa"/>
              <w:right w:w="100" w:type="dxa"/>
            </w:tcMar>
          </w:tcPr>
          <w:p w14:paraId="08C49D65" w14:textId="77777777" w:rsidR="00E01D6B" w:rsidRDefault="00000000">
            <w:r>
              <w:t>Is Default</w:t>
            </w:r>
          </w:p>
        </w:tc>
        <w:tc>
          <w:tcPr>
            <w:tcW w:w="0" w:type="auto"/>
            <w:tcMar>
              <w:top w:w="100" w:type="dxa"/>
              <w:left w:w="100" w:type="dxa"/>
              <w:bottom w:w="100" w:type="dxa"/>
              <w:right w:w="100" w:type="dxa"/>
            </w:tcMar>
          </w:tcPr>
          <w:p w14:paraId="79D6EAB4" w14:textId="77777777" w:rsidR="00E01D6B" w:rsidRDefault="00000000">
            <w:r>
              <w:t>No</w:t>
            </w:r>
          </w:p>
        </w:tc>
      </w:tr>
      <w:tr w:rsidR="00E01D6B" w14:paraId="0C2C5CA2" w14:textId="77777777">
        <w:tblPrEx>
          <w:tblCellMar>
            <w:top w:w="0" w:type="dxa"/>
            <w:bottom w:w="0" w:type="dxa"/>
          </w:tblCellMar>
        </w:tblPrEx>
        <w:tc>
          <w:tcPr>
            <w:tcW w:w="0" w:type="auto"/>
            <w:tcMar>
              <w:top w:w="100" w:type="dxa"/>
              <w:left w:w="100" w:type="dxa"/>
              <w:bottom w:w="100" w:type="dxa"/>
              <w:right w:w="100" w:type="dxa"/>
            </w:tcMar>
          </w:tcPr>
          <w:p w14:paraId="50BD37CC" w14:textId="77777777" w:rsidR="00E01D6B" w:rsidRDefault="00000000">
            <w:r>
              <w:t>Default Value</w:t>
            </w:r>
          </w:p>
        </w:tc>
        <w:tc>
          <w:tcPr>
            <w:tcW w:w="0" w:type="auto"/>
            <w:tcMar>
              <w:top w:w="100" w:type="dxa"/>
              <w:left w:w="100" w:type="dxa"/>
              <w:bottom w:w="100" w:type="dxa"/>
              <w:right w:w="100" w:type="dxa"/>
            </w:tcMar>
          </w:tcPr>
          <w:p w14:paraId="06126EAB" w14:textId="77777777" w:rsidR="00E01D6B" w:rsidRDefault="00000000">
            <w:r>
              <w:t>ariba.purchasing.core.RequisitionCheckSubmitDurableWork:5</w:t>
            </w:r>
          </w:p>
        </w:tc>
      </w:tr>
      <w:tr w:rsidR="00E01D6B" w14:paraId="475CC717" w14:textId="77777777">
        <w:tblPrEx>
          <w:tblCellMar>
            <w:top w:w="0" w:type="dxa"/>
            <w:bottom w:w="0" w:type="dxa"/>
          </w:tblCellMar>
        </w:tblPrEx>
        <w:tc>
          <w:tcPr>
            <w:tcW w:w="0" w:type="auto"/>
            <w:tcMar>
              <w:top w:w="100" w:type="dxa"/>
              <w:left w:w="100" w:type="dxa"/>
              <w:bottom w:w="100" w:type="dxa"/>
              <w:right w:w="100" w:type="dxa"/>
            </w:tcMar>
          </w:tcPr>
          <w:p w14:paraId="1CEA6368" w14:textId="77777777" w:rsidR="00E01D6B" w:rsidRDefault="00000000">
            <w:r>
              <w:t>Is Customer Editable</w:t>
            </w:r>
          </w:p>
        </w:tc>
        <w:tc>
          <w:tcPr>
            <w:tcW w:w="0" w:type="auto"/>
            <w:tcMar>
              <w:top w:w="100" w:type="dxa"/>
              <w:left w:w="100" w:type="dxa"/>
              <w:bottom w:w="100" w:type="dxa"/>
              <w:right w:w="100" w:type="dxa"/>
            </w:tcMar>
          </w:tcPr>
          <w:p w14:paraId="66F45B3B" w14:textId="77777777" w:rsidR="00E01D6B" w:rsidRDefault="00000000">
            <w:r>
              <w:t>No</w:t>
            </w:r>
          </w:p>
        </w:tc>
      </w:tr>
      <w:tr w:rsidR="00E01D6B" w14:paraId="1F062F6C" w14:textId="77777777">
        <w:tblPrEx>
          <w:tblCellMar>
            <w:top w:w="0" w:type="dxa"/>
            <w:bottom w:w="0" w:type="dxa"/>
          </w:tblCellMar>
        </w:tblPrEx>
        <w:tc>
          <w:tcPr>
            <w:tcW w:w="0" w:type="auto"/>
            <w:tcMar>
              <w:top w:w="100" w:type="dxa"/>
              <w:left w:w="100" w:type="dxa"/>
              <w:bottom w:w="100" w:type="dxa"/>
              <w:right w:w="100" w:type="dxa"/>
            </w:tcMar>
          </w:tcPr>
          <w:p w14:paraId="4D4EA355" w14:textId="77777777" w:rsidR="00E01D6B" w:rsidRDefault="00000000">
            <w:r>
              <w:t>Parameter Value</w:t>
            </w:r>
          </w:p>
        </w:tc>
        <w:tc>
          <w:tcPr>
            <w:tcW w:w="0" w:type="auto"/>
            <w:tcMar>
              <w:top w:w="100" w:type="dxa"/>
              <w:left w:w="100" w:type="dxa"/>
              <w:bottom w:w="100" w:type="dxa"/>
              <w:right w:w="100" w:type="dxa"/>
            </w:tcMar>
          </w:tcPr>
          <w:p w14:paraId="5CDCD5E2" w14:textId="77777777" w:rsidR="00E01D6B" w:rsidRDefault="00000000">
            <w:r>
              <w:t>ariba.purchasing.core.RequisitionCheckSubmitDurableWork:5</w:t>
            </w:r>
          </w:p>
        </w:tc>
      </w:tr>
    </w:tbl>
    <w:p w14:paraId="4B56006D" w14:textId="77777777" w:rsidR="00E01D6B" w:rsidRDefault="00000000">
      <w:pPr>
        <w:spacing w:before="300"/>
      </w:pPr>
      <w:r>
        <w:rPr>
          <w:b/>
          <w:bCs/>
        </w:rPr>
        <w:t xml:space="preserve">Note: </w:t>
      </w:r>
      <w:r>
        <w:t xml:space="preserve"> Specifies the Delay in minutes for processing the queued Durable work. Value should have the Work Name and the delay duration in minutes. Note: Any change to the default value will require SAP Ariba Engineering approval&lt;/P&gt;</w:t>
      </w:r>
    </w:p>
    <w:p w14:paraId="3D5B264C" w14:textId="77777777" w:rsidR="00E01D6B" w:rsidRDefault="00E01D6B">
      <w:pPr>
        <w:pageBreakBefore/>
      </w:pPr>
    </w:p>
    <w:p w14:paraId="6CD8FD22" w14:textId="77777777" w:rsidR="00E01D6B" w:rsidRDefault="00000000">
      <w:pPr>
        <w:pStyle w:val="Heading2"/>
        <w:spacing w:after="200"/>
        <w:jc w:val="center"/>
      </w:pPr>
      <w:r>
        <w:rPr>
          <w:b/>
          <w:bCs/>
          <w:sz w:val="32"/>
          <w:szCs w:val="32"/>
        </w:rPr>
        <w:t>Skip associating unchanged partitioned suppliers with common suppliers</w:t>
      </w:r>
    </w:p>
    <w:p w14:paraId="5B740526" w14:textId="77777777" w:rsidR="00E01D6B" w:rsidRDefault="00000000">
      <w:pPr>
        <w:spacing w:after="240"/>
        <w:jc w:val="center"/>
      </w:pPr>
      <w:r>
        <w:rPr>
          <w:b/>
          <w:bCs/>
        </w:rPr>
        <w:t>Application.Common.SkipAssociatingUnchangedPartitionedSuppliersWithCommonSuppliers</w:t>
      </w:r>
    </w:p>
    <w:p w14:paraId="0CF67021" w14:textId="77777777" w:rsidR="00E01D6B" w:rsidRDefault="00000000">
      <w:pPr>
        <w:spacing w:after="300"/>
        <w:jc w:val="center"/>
      </w:pPr>
      <w:r>
        <w:rPr>
          <w:i/>
          <w:iCs/>
        </w:rPr>
        <w:t xml:space="preserve">Current value: </w:t>
      </w:r>
      <w:r>
        <w:rPr>
          <w:b/>
          <w:bCs/>
          <w:color w:val="8B0000"/>
        </w:rPr>
        <w:t>DISABLED</w:t>
      </w:r>
    </w:p>
    <w:p w14:paraId="653855FD" w14:textId="77777777" w:rsidR="00E01D6B" w:rsidRDefault="00000000">
      <w:pPr>
        <w:spacing w:after="300"/>
      </w:pPr>
      <w:r>
        <w:rPr>
          <w:b/>
          <w:bCs/>
        </w:rPr>
        <w:t>Description:</w:t>
      </w:r>
      <w:r>
        <w:rPr>
          <w:b/>
          <w:bCs/>
        </w:rPr>
        <w:tab/>
      </w:r>
      <w:r>
        <w:t>Determines whether partitioned suppliers that are not updated using the Import Supplier Data (Consolidated File) task are associated with common suppliers. This parameter is effective only if the ImportCtrl field contains the values Shared, Blank, or Partition. When this parameter is set to Yes, partitioned suppliers that are not updated using the Import Supplier Data (Consolidated File) task are not associated with common suppliers.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37105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D47A6F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0DE678C" w14:textId="77777777" w:rsidR="00E01D6B" w:rsidRDefault="00000000">
            <w:r>
              <w:rPr>
                <w:b/>
                <w:bCs/>
              </w:rPr>
              <w:t>Value</w:t>
            </w:r>
          </w:p>
        </w:tc>
      </w:tr>
      <w:tr w:rsidR="00E01D6B" w14:paraId="6DE2FE07" w14:textId="77777777">
        <w:tblPrEx>
          <w:tblCellMar>
            <w:top w:w="0" w:type="dxa"/>
            <w:bottom w:w="0" w:type="dxa"/>
          </w:tblCellMar>
        </w:tblPrEx>
        <w:tc>
          <w:tcPr>
            <w:tcW w:w="0" w:type="auto"/>
            <w:tcMar>
              <w:top w:w="100" w:type="dxa"/>
              <w:left w:w="100" w:type="dxa"/>
              <w:bottom w:w="100" w:type="dxa"/>
              <w:right w:w="100" w:type="dxa"/>
            </w:tcMar>
          </w:tcPr>
          <w:p w14:paraId="2E7AD970" w14:textId="77777777" w:rsidR="00E01D6B" w:rsidRDefault="00000000">
            <w:r>
              <w:t>Parameter Type</w:t>
            </w:r>
          </w:p>
        </w:tc>
        <w:tc>
          <w:tcPr>
            <w:tcW w:w="0" w:type="auto"/>
            <w:tcMar>
              <w:top w:w="100" w:type="dxa"/>
              <w:left w:w="100" w:type="dxa"/>
              <w:bottom w:w="100" w:type="dxa"/>
              <w:right w:w="100" w:type="dxa"/>
            </w:tcMar>
          </w:tcPr>
          <w:p w14:paraId="39F4580F" w14:textId="77777777" w:rsidR="00E01D6B" w:rsidRDefault="00000000">
            <w:r>
              <w:t>java.lang.Boolean</w:t>
            </w:r>
          </w:p>
        </w:tc>
      </w:tr>
      <w:tr w:rsidR="00E01D6B" w14:paraId="4982BDCE" w14:textId="77777777">
        <w:tblPrEx>
          <w:tblCellMar>
            <w:top w:w="0" w:type="dxa"/>
            <w:bottom w:w="0" w:type="dxa"/>
          </w:tblCellMar>
        </w:tblPrEx>
        <w:tc>
          <w:tcPr>
            <w:tcW w:w="0" w:type="auto"/>
            <w:tcMar>
              <w:top w:w="100" w:type="dxa"/>
              <w:left w:w="100" w:type="dxa"/>
              <w:bottom w:w="100" w:type="dxa"/>
              <w:right w:w="100" w:type="dxa"/>
            </w:tcMar>
          </w:tcPr>
          <w:p w14:paraId="383856CB" w14:textId="77777777" w:rsidR="00E01D6B" w:rsidRDefault="00000000">
            <w:r>
              <w:t>Is Default</w:t>
            </w:r>
          </w:p>
        </w:tc>
        <w:tc>
          <w:tcPr>
            <w:tcW w:w="0" w:type="auto"/>
            <w:tcMar>
              <w:top w:w="100" w:type="dxa"/>
              <w:left w:w="100" w:type="dxa"/>
              <w:bottom w:w="100" w:type="dxa"/>
              <w:right w:w="100" w:type="dxa"/>
            </w:tcMar>
          </w:tcPr>
          <w:p w14:paraId="64667426" w14:textId="77777777" w:rsidR="00E01D6B" w:rsidRDefault="00000000">
            <w:r>
              <w:t>No</w:t>
            </w:r>
          </w:p>
        </w:tc>
      </w:tr>
      <w:tr w:rsidR="00E01D6B" w14:paraId="4F49C825" w14:textId="77777777">
        <w:tblPrEx>
          <w:tblCellMar>
            <w:top w:w="0" w:type="dxa"/>
            <w:bottom w:w="0" w:type="dxa"/>
          </w:tblCellMar>
        </w:tblPrEx>
        <w:tc>
          <w:tcPr>
            <w:tcW w:w="0" w:type="auto"/>
            <w:tcMar>
              <w:top w:w="100" w:type="dxa"/>
              <w:left w:w="100" w:type="dxa"/>
              <w:bottom w:w="100" w:type="dxa"/>
              <w:right w:w="100" w:type="dxa"/>
            </w:tcMar>
          </w:tcPr>
          <w:p w14:paraId="37B8662C" w14:textId="77777777" w:rsidR="00E01D6B" w:rsidRDefault="00000000">
            <w:r>
              <w:t>Default Value</w:t>
            </w:r>
          </w:p>
        </w:tc>
        <w:tc>
          <w:tcPr>
            <w:tcW w:w="0" w:type="auto"/>
            <w:tcMar>
              <w:top w:w="100" w:type="dxa"/>
              <w:left w:w="100" w:type="dxa"/>
              <w:bottom w:w="100" w:type="dxa"/>
              <w:right w:w="100" w:type="dxa"/>
            </w:tcMar>
          </w:tcPr>
          <w:p w14:paraId="383473C3" w14:textId="77777777" w:rsidR="00E01D6B" w:rsidRDefault="00000000">
            <w:r>
              <w:t>No</w:t>
            </w:r>
          </w:p>
        </w:tc>
      </w:tr>
      <w:tr w:rsidR="00E01D6B" w14:paraId="23571C8E" w14:textId="77777777">
        <w:tblPrEx>
          <w:tblCellMar>
            <w:top w:w="0" w:type="dxa"/>
            <w:bottom w:w="0" w:type="dxa"/>
          </w:tblCellMar>
        </w:tblPrEx>
        <w:tc>
          <w:tcPr>
            <w:tcW w:w="0" w:type="auto"/>
            <w:tcMar>
              <w:top w:w="100" w:type="dxa"/>
              <w:left w:w="100" w:type="dxa"/>
              <w:bottom w:w="100" w:type="dxa"/>
              <w:right w:w="100" w:type="dxa"/>
            </w:tcMar>
          </w:tcPr>
          <w:p w14:paraId="5C901825" w14:textId="77777777" w:rsidR="00E01D6B" w:rsidRDefault="00000000">
            <w:r>
              <w:t>Is Customer Editable</w:t>
            </w:r>
          </w:p>
        </w:tc>
        <w:tc>
          <w:tcPr>
            <w:tcW w:w="0" w:type="auto"/>
            <w:tcMar>
              <w:top w:w="100" w:type="dxa"/>
              <w:left w:w="100" w:type="dxa"/>
              <w:bottom w:w="100" w:type="dxa"/>
              <w:right w:w="100" w:type="dxa"/>
            </w:tcMar>
          </w:tcPr>
          <w:p w14:paraId="1EFB2214" w14:textId="77777777" w:rsidR="00E01D6B" w:rsidRDefault="00000000">
            <w:r>
              <w:t>Yes</w:t>
            </w:r>
          </w:p>
        </w:tc>
      </w:tr>
      <w:tr w:rsidR="00E01D6B" w14:paraId="29550619" w14:textId="77777777">
        <w:tblPrEx>
          <w:tblCellMar>
            <w:top w:w="0" w:type="dxa"/>
            <w:bottom w:w="0" w:type="dxa"/>
          </w:tblCellMar>
        </w:tblPrEx>
        <w:tc>
          <w:tcPr>
            <w:tcW w:w="0" w:type="auto"/>
            <w:tcMar>
              <w:top w:w="100" w:type="dxa"/>
              <w:left w:w="100" w:type="dxa"/>
              <w:bottom w:w="100" w:type="dxa"/>
              <w:right w:w="100" w:type="dxa"/>
            </w:tcMar>
          </w:tcPr>
          <w:p w14:paraId="5FEF2B68" w14:textId="77777777" w:rsidR="00E01D6B" w:rsidRDefault="00000000">
            <w:r>
              <w:t>Parameter Value</w:t>
            </w:r>
          </w:p>
        </w:tc>
        <w:tc>
          <w:tcPr>
            <w:tcW w:w="0" w:type="auto"/>
            <w:tcMar>
              <w:top w:w="100" w:type="dxa"/>
              <w:left w:w="100" w:type="dxa"/>
              <w:bottom w:w="100" w:type="dxa"/>
              <w:right w:w="100" w:type="dxa"/>
            </w:tcMar>
          </w:tcPr>
          <w:p w14:paraId="75611AFB" w14:textId="77777777" w:rsidR="00E01D6B" w:rsidRDefault="00000000">
            <w:r>
              <w:t>No</w:t>
            </w:r>
          </w:p>
        </w:tc>
      </w:tr>
    </w:tbl>
    <w:p w14:paraId="3DD7AAC0" w14:textId="77777777" w:rsidR="00E01D6B" w:rsidRDefault="00000000">
      <w:pPr>
        <w:spacing w:before="300"/>
      </w:pPr>
      <w:r>
        <w:rPr>
          <w:b/>
          <w:bCs/>
        </w:rPr>
        <w:t xml:space="preserve">Note: </w:t>
      </w:r>
      <w:r>
        <w:t xml:space="preserve">Determines whether partitioned suppliers that are not updated using the Import Supplier Data (Consolidated File) task are associated with common suppliers. This parameter is effective only if the ImportCtrl field contains the values Shared, Blank, or Partition. When this parameter is set to Yes, partitioned suppliers that are not updated using the Import Supplier Data (Consolidated File) task are </w:t>
      </w:r>
    </w:p>
    <w:p w14:paraId="15BE4E09" w14:textId="77777777" w:rsidR="00E01D6B" w:rsidRDefault="00E01D6B">
      <w:pPr>
        <w:pageBreakBefore/>
      </w:pPr>
    </w:p>
    <w:p w14:paraId="40C47148" w14:textId="77777777" w:rsidR="00E01D6B" w:rsidRDefault="00000000">
      <w:pPr>
        <w:pStyle w:val="Heading2"/>
        <w:spacing w:after="200"/>
        <w:jc w:val="center"/>
      </w:pPr>
      <w:r>
        <w:rPr>
          <w:b/>
          <w:bCs/>
          <w:sz w:val="32"/>
          <w:szCs w:val="32"/>
        </w:rPr>
        <w:t>Skip ordering method check for previous supplier location from Carbon Copy to SAP Business Network on supplier location change</w:t>
      </w:r>
    </w:p>
    <w:p w14:paraId="4B3AB1F8" w14:textId="77777777" w:rsidR="00E01D6B" w:rsidRDefault="00000000">
      <w:pPr>
        <w:spacing w:after="240"/>
        <w:jc w:val="center"/>
      </w:pPr>
      <w:r>
        <w:rPr>
          <w:b/>
          <w:bCs/>
        </w:rPr>
        <w:t>Application.Procure.SkipOrderMethodCheckForCarbonCopyToSAPBusinessNetwork</w:t>
      </w:r>
    </w:p>
    <w:p w14:paraId="25CA56A1" w14:textId="77777777" w:rsidR="00E01D6B" w:rsidRDefault="00000000">
      <w:pPr>
        <w:spacing w:after="300"/>
        <w:jc w:val="center"/>
      </w:pPr>
      <w:r>
        <w:rPr>
          <w:i/>
          <w:iCs/>
        </w:rPr>
        <w:t xml:space="preserve">Current value: </w:t>
      </w:r>
      <w:r>
        <w:rPr>
          <w:b/>
          <w:bCs/>
          <w:color w:val="8B0000"/>
        </w:rPr>
        <w:t>DISABLED</w:t>
      </w:r>
    </w:p>
    <w:p w14:paraId="5E6A28AA" w14:textId="77777777" w:rsidR="00E01D6B" w:rsidRDefault="00000000">
      <w:pPr>
        <w:spacing w:after="300"/>
      </w:pPr>
      <w:r>
        <w:rPr>
          <w:b/>
          <w:bCs/>
        </w:rPr>
        <w:t>Description:</w:t>
      </w:r>
      <w:r>
        <w:rPr>
          <w:b/>
          <w:bCs/>
        </w:rPr>
        <w:tab/>
      </w:r>
      <w:r>
        <w:t>Determines whether SAP Ariba skips the check on the ordering method for the previous supplier location when the supplier location is changed on a line item during a change order. This parameter applies when the original order uses Carbon Copy and the updated supplier location is configured to receive purchase orders through the SAP Business Network. When set to Yes, SAP Ariba skips the ordering method check for the previous supplier location and checks the ordering method only for the updated supplier location. A new purchase order is created during the change order process and sent to the SAP Business Network only if the updated supplier location is configured to receive purchase orders through the network. When set to No, SAP Ariba checks the ordering method of the previous supplier location during change order.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307AD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9A6FB3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60057AF" w14:textId="77777777" w:rsidR="00E01D6B" w:rsidRDefault="00000000">
            <w:r>
              <w:rPr>
                <w:b/>
                <w:bCs/>
              </w:rPr>
              <w:t>Value</w:t>
            </w:r>
          </w:p>
        </w:tc>
      </w:tr>
      <w:tr w:rsidR="00E01D6B" w14:paraId="69A9E82A" w14:textId="77777777">
        <w:tblPrEx>
          <w:tblCellMar>
            <w:top w:w="0" w:type="dxa"/>
            <w:bottom w:w="0" w:type="dxa"/>
          </w:tblCellMar>
        </w:tblPrEx>
        <w:tc>
          <w:tcPr>
            <w:tcW w:w="0" w:type="auto"/>
            <w:tcMar>
              <w:top w:w="100" w:type="dxa"/>
              <w:left w:w="100" w:type="dxa"/>
              <w:bottom w:w="100" w:type="dxa"/>
              <w:right w:w="100" w:type="dxa"/>
            </w:tcMar>
          </w:tcPr>
          <w:p w14:paraId="1CE64329" w14:textId="77777777" w:rsidR="00E01D6B" w:rsidRDefault="00000000">
            <w:r>
              <w:t>Parameter Type</w:t>
            </w:r>
          </w:p>
        </w:tc>
        <w:tc>
          <w:tcPr>
            <w:tcW w:w="0" w:type="auto"/>
            <w:tcMar>
              <w:top w:w="100" w:type="dxa"/>
              <w:left w:w="100" w:type="dxa"/>
              <w:bottom w:w="100" w:type="dxa"/>
              <w:right w:w="100" w:type="dxa"/>
            </w:tcMar>
          </w:tcPr>
          <w:p w14:paraId="48AB2B53" w14:textId="77777777" w:rsidR="00E01D6B" w:rsidRDefault="00000000">
            <w:r>
              <w:t>java.lang.Boolean</w:t>
            </w:r>
          </w:p>
        </w:tc>
      </w:tr>
      <w:tr w:rsidR="00E01D6B" w14:paraId="7197C654" w14:textId="77777777">
        <w:tblPrEx>
          <w:tblCellMar>
            <w:top w:w="0" w:type="dxa"/>
            <w:bottom w:w="0" w:type="dxa"/>
          </w:tblCellMar>
        </w:tblPrEx>
        <w:tc>
          <w:tcPr>
            <w:tcW w:w="0" w:type="auto"/>
            <w:tcMar>
              <w:top w:w="100" w:type="dxa"/>
              <w:left w:w="100" w:type="dxa"/>
              <w:bottom w:w="100" w:type="dxa"/>
              <w:right w:w="100" w:type="dxa"/>
            </w:tcMar>
          </w:tcPr>
          <w:p w14:paraId="363C8B5E" w14:textId="77777777" w:rsidR="00E01D6B" w:rsidRDefault="00000000">
            <w:r>
              <w:t>Is Default</w:t>
            </w:r>
          </w:p>
        </w:tc>
        <w:tc>
          <w:tcPr>
            <w:tcW w:w="0" w:type="auto"/>
            <w:tcMar>
              <w:top w:w="100" w:type="dxa"/>
              <w:left w:w="100" w:type="dxa"/>
              <w:bottom w:w="100" w:type="dxa"/>
              <w:right w:w="100" w:type="dxa"/>
            </w:tcMar>
          </w:tcPr>
          <w:p w14:paraId="4BBB7581" w14:textId="77777777" w:rsidR="00E01D6B" w:rsidRDefault="00000000">
            <w:r>
              <w:t>No</w:t>
            </w:r>
          </w:p>
        </w:tc>
      </w:tr>
      <w:tr w:rsidR="00E01D6B" w14:paraId="34CAE75A" w14:textId="77777777">
        <w:tblPrEx>
          <w:tblCellMar>
            <w:top w:w="0" w:type="dxa"/>
            <w:bottom w:w="0" w:type="dxa"/>
          </w:tblCellMar>
        </w:tblPrEx>
        <w:tc>
          <w:tcPr>
            <w:tcW w:w="0" w:type="auto"/>
            <w:tcMar>
              <w:top w:w="100" w:type="dxa"/>
              <w:left w:w="100" w:type="dxa"/>
              <w:bottom w:w="100" w:type="dxa"/>
              <w:right w:w="100" w:type="dxa"/>
            </w:tcMar>
          </w:tcPr>
          <w:p w14:paraId="66A07701" w14:textId="77777777" w:rsidR="00E01D6B" w:rsidRDefault="00000000">
            <w:r>
              <w:t>Default Value</w:t>
            </w:r>
          </w:p>
        </w:tc>
        <w:tc>
          <w:tcPr>
            <w:tcW w:w="0" w:type="auto"/>
            <w:tcMar>
              <w:top w:w="100" w:type="dxa"/>
              <w:left w:w="100" w:type="dxa"/>
              <w:bottom w:w="100" w:type="dxa"/>
              <w:right w:w="100" w:type="dxa"/>
            </w:tcMar>
          </w:tcPr>
          <w:p w14:paraId="3502502F" w14:textId="77777777" w:rsidR="00E01D6B" w:rsidRDefault="00000000">
            <w:r>
              <w:t>No</w:t>
            </w:r>
          </w:p>
        </w:tc>
      </w:tr>
      <w:tr w:rsidR="00E01D6B" w14:paraId="6D641F78" w14:textId="77777777">
        <w:tblPrEx>
          <w:tblCellMar>
            <w:top w:w="0" w:type="dxa"/>
            <w:bottom w:w="0" w:type="dxa"/>
          </w:tblCellMar>
        </w:tblPrEx>
        <w:tc>
          <w:tcPr>
            <w:tcW w:w="0" w:type="auto"/>
            <w:tcMar>
              <w:top w:w="100" w:type="dxa"/>
              <w:left w:w="100" w:type="dxa"/>
              <w:bottom w:w="100" w:type="dxa"/>
              <w:right w:w="100" w:type="dxa"/>
            </w:tcMar>
          </w:tcPr>
          <w:p w14:paraId="671A3E16" w14:textId="77777777" w:rsidR="00E01D6B" w:rsidRDefault="00000000">
            <w:r>
              <w:t>Is Customer Editable</w:t>
            </w:r>
          </w:p>
        </w:tc>
        <w:tc>
          <w:tcPr>
            <w:tcW w:w="0" w:type="auto"/>
            <w:tcMar>
              <w:top w:w="100" w:type="dxa"/>
              <w:left w:w="100" w:type="dxa"/>
              <w:bottom w:w="100" w:type="dxa"/>
              <w:right w:w="100" w:type="dxa"/>
            </w:tcMar>
          </w:tcPr>
          <w:p w14:paraId="74CCBC63" w14:textId="77777777" w:rsidR="00E01D6B" w:rsidRDefault="00000000">
            <w:r>
              <w:t>Yes</w:t>
            </w:r>
          </w:p>
        </w:tc>
      </w:tr>
      <w:tr w:rsidR="00E01D6B" w14:paraId="58D280E7" w14:textId="77777777">
        <w:tblPrEx>
          <w:tblCellMar>
            <w:top w:w="0" w:type="dxa"/>
            <w:bottom w:w="0" w:type="dxa"/>
          </w:tblCellMar>
        </w:tblPrEx>
        <w:tc>
          <w:tcPr>
            <w:tcW w:w="0" w:type="auto"/>
            <w:tcMar>
              <w:top w:w="100" w:type="dxa"/>
              <w:left w:w="100" w:type="dxa"/>
              <w:bottom w:w="100" w:type="dxa"/>
              <w:right w:w="100" w:type="dxa"/>
            </w:tcMar>
          </w:tcPr>
          <w:p w14:paraId="35182206" w14:textId="77777777" w:rsidR="00E01D6B" w:rsidRDefault="00000000">
            <w:r>
              <w:t>Parameter Value</w:t>
            </w:r>
          </w:p>
        </w:tc>
        <w:tc>
          <w:tcPr>
            <w:tcW w:w="0" w:type="auto"/>
            <w:tcMar>
              <w:top w:w="100" w:type="dxa"/>
              <w:left w:w="100" w:type="dxa"/>
              <w:bottom w:w="100" w:type="dxa"/>
              <w:right w:w="100" w:type="dxa"/>
            </w:tcMar>
          </w:tcPr>
          <w:p w14:paraId="79DE1B84" w14:textId="77777777" w:rsidR="00E01D6B" w:rsidRDefault="00000000">
            <w:r>
              <w:t>No</w:t>
            </w:r>
          </w:p>
        </w:tc>
      </w:tr>
    </w:tbl>
    <w:p w14:paraId="1EA7F1C4" w14:textId="77777777" w:rsidR="00E01D6B" w:rsidRDefault="00000000">
      <w:pPr>
        <w:spacing w:before="300"/>
      </w:pPr>
      <w:r>
        <w:rPr>
          <w:b/>
          <w:bCs/>
        </w:rPr>
        <w:t xml:space="preserve">Note: </w:t>
      </w:r>
      <w:r>
        <w:t>Determines whether SAP Ariba skips the check on the ordering method for the previous supplier location when the supplier location is changed on a line item during a change order. This parameter applies when the original order uses Carbon Copy and the updated supplier location is configured to receive purchase orders through the SAP Business Network. When set to Yes, SAP Ariba skips the ordering me</w:t>
      </w:r>
    </w:p>
    <w:p w14:paraId="2BF2A97F" w14:textId="77777777" w:rsidR="00E01D6B" w:rsidRDefault="00E01D6B">
      <w:pPr>
        <w:pageBreakBefore/>
      </w:pPr>
    </w:p>
    <w:p w14:paraId="175D36F2" w14:textId="77777777" w:rsidR="00E01D6B" w:rsidRDefault="00000000">
      <w:pPr>
        <w:pStyle w:val="Heading2"/>
        <w:spacing w:after="200"/>
        <w:jc w:val="center"/>
      </w:pPr>
      <w:r>
        <w:rPr>
          <w:b/>
          <w:bCs/>
          <w:sz w:val="32"/>
          <w:szCs w:val="32"/>
        </w:rPr>
        <w:t>Display SAP Ariba Procurement mobile app link and adoption information in SAP Ariba solutions</w:t>
      </w:r>
    </w:p>
    <w:p w14:paraId="6E11922A" w14:textId="77777777" w:rsidR="00E01D6B" w:rsidRDefault="00000000">
      <w:pPr>
        <w:spacing w:after="240"/>
        <w:jc w:val="center"/>
      </w:pPr>
      <w:r>
        <w:rPr>
          <w:b/>
          <w:bCs/>
        </w:rPr>
        <w:t>Application.Mobile.ToggleMobileAdoptionPromotion</w:t>
      </w:r>
    </w:p>
    <w:p w14:paraId="33215490" w14:textId="77777777" w:rsidR="00E01D6B" w:rsidRDefault="00000000">
      <w:pPr>
        <w:spacing w:after="300"/>
        <w:jc w:val="center"/>
      </w:pPr>
      <w:r>
        <w:rPr>
          <w:i/>
          <w:iCs/>
        </w:rPr>
        <w:t xml:space="preserve">Current value: </w:t>
      </w:r>
      <w:r>
        <w:rPr>
          <w:b/>
          <w:bCs/>
          <w:color w:val="006400"/>
        </w:rPr>
        <w:t>ENABLED</w:t>
      </w:r>
    </w:p>
    <w:p w14:paraId="20B5E32B" w14:textId="77777777" w:rsidR="00E01D6B" w:rsidRDefault="00000000">
      <w:pPr>
        <w:spacing w:after="300"/>
      </w:pPr>
      <w:r>
        <w:rPr>
          <w:b/>
          <w:bCs/>
        </w:rPr>
        <w:t>Description:</w:t>
      </w:r>
      <w:r>
        <w:rPr>
          <w:b/>
          <w:bCs/>
        </w:rPr>
        <w:tab/>
      </w:r>
      <w:r>
        <w:t>Determines whether the SAP Ariba solution promotes adoption of the SAP Ariba Procurement mobile app if the Ariba Mobile feature is enabled in your site. When set to Yes, approval email notifications for requisitions include a link to the SAP Ariba Procurement mobile app and the approval page for requisitions in the SAP Ariba solution include a closeable banner promoting the SAP Ariba Procurement mobile app.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56FC5E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CD8ADB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F8CBE5D" w14:textId="77777777" w:rsidR="00E01D6B" w:rsidRDefault="00000000">
            <w:r>
              <w:rPr>
                <w:b/>
                <w:bCs/>
              </w:rPr>
              <w:t>Value</w:t>
            </w:r>
          </w:p>
        </w:tc>
      </w:tr>
      <w:tr w:rsidR="00E01D6B" w14:paraId="6FB08F5D" w14:textId="77777777">
        <w:tblPrEx>
          <w:tblCellMar>
            <w:top w:w="0" w:type="dxa"/>
            <w:bottom w:w="0" w:type="dxa"/>
          </w:tblCellMar>
        </w:tblPrEx>
        <w:tc>
          <w:tcPr>
            <w:tcW w:w="0" w:type="auto"/>
            <w:tcMar>
              <w:top w:w="100" w:type="dxa"/>
              <w:left w:w="100" w:type="dxa"/>
              <w:bottom w:w="100" w:type="dxa"/>
              <w:right w:w="100" w:type="dxa"/>
            </w:tcMar>
          </w:tcPr>
          <w:p w14:paraId="5C074F9C" w14:textId="77777777" w:rsidR="00E01D6B" w:rsidRDefault="00000000">
            <w:r>
              <w:t>Parameter Type</w:t>
            </w:r>
          </w:p>
        </w:tc>
        <w:tc>
          <w:tcPr>
            <w:tcW w:w="0" w:type="auto"/>
            <w:tcMar>
              <w:top w:w="100" w:type="dxa"/>
              <w:left w:w="100" w:type="dxa"/>
              <w:bottom w:w="100" w:type="dxa"/>
              <w:right w:w="100" w:type="dxa"/>
            </w:tcMar>
          </w:tcPr>
          <w:p w14:paraId="1F85EBB7" w14:textId="77777777" w:rsidR="00E01D6B" w:rsidRDefault="00000000">
            <w:r>
              <w:t>java.lang.Boolean</w:t>
            </w:r>
          </w:p>
        </w:tc>
      </w:tr>
      <w:tr w:rsidR="00E01D6B" w14:paraId="5A099AA9" w14:textId="77777777">
        <w:tblPrEx>
          <w:tblCellMar>
            <w:top w:w="0" w:type="dxa"/>
            <w:bottom w:w="0" w:type="dxa"/>
          </w:tblCellMar>
        </w:tblPrEx>
        <w:tc>
          <w:tcPr>
            <w:tcW w:w="0" w:type="auto"/>
            <w:tcMar>
              <w:top w:w="100" w:type="dxa"/>
              <w:left w:w="100" w:type="dxa"/>
              <w:bottom w:w="100" w:type="dxa"/>
              <w:right w:w="100" w:type="dxa"/>
            </w:tcMar>
          </w:tcPr>
          <w:p w14:paraId="6378D25A" w14:textId="77777777" w:rsidR="00E01D6B" w:rsidRDefault="00000000">
            <w:r>
              <w:t>Is Default</w:t>
            </w:r>
          </w:p>
        </w:tc>
        <w:tc>
          <w:tcPr>
            <w:tcW w:w="0" w:type="auto"/>
            <w:tcMar>
              <w:top w:w="100" w:type="dxa"/>
              <w:left w:w="100" w:type="dxa"/>
              <w:bottom w:w="100" w:type="dxa"/>
              <w:right w:w="100" w:type="dxa"/>
            </w:tcMar>
          </w:tcPr>
          <w:p w14:paraId="2D2AB25E" w14:textId="77777777" w:rsidR="00E01D6B" w:rsidRDefault="00000000">
            <w:r>
              <w:t>No</w:t>
            </w:r>
          </w:p>
        </w:tc>
      </w:tr>
      <w:tr w:rsidR="00E01D6B" w14:paraId="7DE0B75D" w14:textId="77777777">
        <w:tblPrEx>
          <w:tblCellMar>
            <w:top w:w="0" w:type="dxa"/>
            <w:bottom w:w="0" w:type="dxa"/>
          </w:tblCellMar>
        </w:tblPrEx>
        <w:tc>
          <w:tcPr>
            <w:tcW w:w="0" w:type="auto"/>
            <w:tcMar>
              <w:top w:w="100" w:type="dxa"/>
              <w:left w:w="100" w:type="dxa"/>
              <w:bottom w:w="100" w:type="dxa"/>
              <w:right w:w="100" w:type="dxa"/>
            </w:tcMar>
          </w:tcPr>
          <w:p w14:paraId="3D7F2F6B" w14:textId="77777777" w:rsidR="00E01D6B" w:rsidRDefault="00000000">
            <w:r>
              <w:t>Default Value</w:t>
            </w:r>
          </w:p>
        </w:tc>
        <w:tc>
          <w:tcPr>
            <w:tcW w:w="0" w:type="auto"/>
            <w:tcMar>
              <w:top w:w="100" w:type="dxa"/>
              <w:left w:w="100" w:type="dxa"/>
              <w:bottom w:w="100" w:type="dxa"/>
              <w:right w:w="100" w:type="dxa"/>
            </w:tcMar>
          </w:tcPr>
          <w:p w14:paraId="534AF689" w14:textId="77777777" w:rsidR="00E01D6B" w:rsidRDefault="00000000">
            <w:r>
              <w:t>Yes</w:t>
            </w:r>
          </w:p>
        </w:tc>
      </w:tr>
      <w:tr w:rsidR="00E01D6B" w14:paraId="340C6358" w14:textId="77777777">
        <w:tblPrEx>
          <w:tblCellMar>
            <w:top w:w="0" w:type="dxa"/>
            <w:bottom w:w="0" w:type="dxa"/>
          </w:tblCellMar>
        </w:tblPrEx>
        <w:tc>
          <w:tcPr>
            <w:tcW w:w="0" w:type="auto"/>
            <w:tcMar>
              <w:top w:w="100" w:type="dxa"/>
              <w:left w:w="100" w:type="dxa"/>
              <w:bottom w:w="100" w:type="dxa"/>
              <w:right w:w="100" w:type="dxa"/>
            </w:tcMar>
          </w:tcPr>
          <w:p w14:paraId="30E76392" w14:textId="77777777" w:rsidR="00E01D6B" w:rsidRDefault="00000000">
            <w:r>
              <w:t>Is Customer Editable</w:t>
            </w:r>
          </w:p>
        </w:tc>
        <w:tc>
          <w:tcPr>
            <w:tcW w:w="0" w:type="auto"/>
            <w:tcMar>
              <w:top w:w="100" w:type="dxa"/>
              <w:left w:w="100" w:type="dxa"/>
              <w:bottom w:w="100" w:type="dxa"/>
              <w:right w:w="100" w:type="dxa"/>
            </w:tcMar>
          </w:tcPr>
          <w:p w14:paraId="37E3AA63" w14:textId="77777777" w:rsidR="00E01D6B" w:rsidRDefault="00000000">
            <w:r>
              <w:t>Yes</w:t>
            </w:r>
          </w:p>
        </w:tc>
      </w:tr>
      <w:tr w:rsidR="00E01D6B" w14:paraId="0B95ED7E" w14:textId="77777777">
        <w:tblPrEx>
          <w:tblCellMar>
            <w:top w:w="0" w:type="dxa"/>
            <w:bottom w:w="0" w:type="dxa"/>
          </w:tblCellMar>
        </w:tblPrEx>
        <w:tc>
          <w:tcPr>
            <w:tcW w:w="0" w:type="auto"/>
            <w:tcMar>
              <w:top w:w="100" w:type="dxa"/>
              <w:left w:w="100" w:type="dxa"/>
              <w:bottom w:w="100" w:type="dxa"/>
              <w:right w:w="100" w:type="dxa"/>
            </w:tcMar>
          </w:tcPr>
          <w:p w14:paraId="5A4BF677" w14:textId="77777777" w:rsidR="00E01D6B" w:rsidRDefault="00000000">
            <w:r>
              <w:t>Parameter Value</w:t>
            </w:r>
          </w:p>
        </w:tc>
        <w:tc>
          <w:tcPr>
            <w:tcW w:w="0" w:type="auto"/>
            <w:tcMar>
              <w:top w:w="100" w:type="dxa"/>
              <w:left w:w="100" w:type="dxa"/>
              <w:bottom w:w="100" w:type="dxa"/>
              <w:right w:w="100" w:type="dxa"/>
            </w:tcMar>
          </w:tcPr>
          <w:p w14:paraId="2F3B28B8" w14:textId="77777777" w:rsidR="00E01D6B" w:rsidRDefault="00000000">
            <w:r>
              <w:t>Yes</w:t>
            </w:r>
          </w:p>
        </w:tc>
      </w:tr>
    </w:tbl>
    <w:p w14:paraId="11C4BBAA" w14:textId="77777777" w:rsidR="00E01D6B" w:rsidRDefault="00000000">
      <w:pPr>
        <w:spacing w:before="300"/>
      </w:pPr>
      <w:r>
        <w:rPr>
          <w:b/>
          <w:bCs/>
        </w:rPr>
        <w:t xml:space="preserve">Note: </w:t>
      </w:r>
      <w:r>
        <w:t>Determines whether the SAP Ariba solution promotes adoption of the SAP Ariba Procurement mobile app if the Ariba Mobile feature is enabled in your site. When set to Yes, approval email notifications for requisitions include a link to the SAP Ariba Procurement mobile app and the approval page for requisitions in the SAP Ariba solution include a closeable banner promoting the SAP Ariba Procurement m</w:t>
      </w:r>
    </w:p>
    <w:p w14:paraId="436027C6" w14:textId="77777777" w:rsidR="00E01D6B" w:rsidRDefault="00E01D6B">
      <w:pPr>
        <w:pageBreakBefore/>
      </w:pPr>
    </w:p>
    <w:p w14:paraId="5AE2A78D" w14:textId="77777777" w:rsidR="00E01D6B" w:rsidRDefault="00000000">
      <w:pPr>
        <w:pStyle w:val="Heading2"/>
        <w:spacing w:after="200"/>
        <w:jc w:val="center"/>
      </w:pPr>
      <w:r>
        <w:rPr>
          <w:b/>
          <w:bCs/>
          <w:sz w:val="32"/>
          <w:szCs w:val="32"/>
        </w:rPr>
        <w:t>Configuration Item</w:t>
      </w:r>
    </w:p>
    <w:p w14:paraId="4442B725" w14:textId="77777777" w:rsidR="00E01D6B" w:rsidRDefault="00000000">
      <w:pPr>
        <w:spacing w:after="240"/>
        <w:jc w:val="center"/>
      </w:pPr>
      <w:r>
        <w:rPr>
          <w:b/>
          <w:bCs/>
        </w:rPr>
        <w:t>Application.User.AllowFullWorkspaceAccess</w:t>
      </w:r>
    </w:p>
    <w:p w14:paraId="4E78E7FF" w14:textId="77777777" w:rsidR="00E01D6B" w:rsidRDefault="00000000">
      <w:pPr>
        <w:spacing w:after="300"/>
        <w:jc w:val="center"/>
      </w:pPr>
      <w:r>
        <w:rPr>
          <w:i/>
          <w:iCs/>
        </w:rPr>
        <w:t xml:space="preserve">Current value: </w:t>
      </w:r>
      <w:r>
        <w:rPr>
          <w:b/>
          <w:bCs/>
          <w:color w:val="8B0000"/>
        </w:rPr>
        <w:t>DISABLED</w:t>
      </w:r>
    </w:p>
    <w:p w14:paraId="0F690E83" w14:textId="77777777" w:rsidR="00E01D6B" w:rsidRDefault="00000000">
      <w:pPr>
        <w:spacing w:after="300"/>
      </w:pPr>
      <w:r>
        <w:rPr>
          <w:b/>
          <w:bCs/>
        </w:rPr>
        <w:t>Description:</w:t>
      </w:r>
      <w:r>
        <w:rPr>
          <w:b/>
          <w:bCs/>
        </w:rPr>
        <w:tab/>
      </w:r>
      <w:r>
        <w:t>&lt;P&gt;Use only on Sales demo sites. This parameter grants members of the Customization Administrator group access to all tasks in the Customization Manager workspace of Ariba Administrator, including the advanced tasks. (Engineering can extend the parameter to cover additional workspaces if required by the Ariba sales team.) The purpose of the parameter is to allow users on the sales team to demonstrate features that involve customization. Do not turn on this parameter for customer sites.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F7087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C5E682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CCE21E4" w14:textId="77777777" w:rsidR="00E01D6B" w:rsidRDefault="00000000">
            <w:r>
              <w:rPr>
                <w:b/>
                <w:bCs/>
              </w:rPr>
              <w:t>Value</w:t>
            </w:r>
          </w:p>
        </w:tc>
      </w:tr>
      <w:tr w:rsidR="00E01D6B" w14:paraId="76623E42" w14:textId="77777777">
        <w:tblPrEx>
          <w:tblCellMar>
            <w:top w:w="0" w:type="dxa"/>
            <w:bottom w:w="0" w:type="dxa"/>
          </w:tblCellMar>
        </w:tblPrEx>
        <w:tc>
          <w:tcPr>
            <w:tcW w:w="0" w:type="auto"/>
            <w:tcMar>
              <w:top w:w="100" w:type="dxa"/>
              <w:left w:w="100" w:type="dxa"/>
              <w:bottom w:w="100" w:type="dxa"/>
              <w:right w:w="100" w:type="dxa"/>
            </w:tcMar>
          </w:tcPr>
          <w:p w14:paraId="220D6307" w14:textId="77777777" w:rsidR="00E01D6B" w:rsidRDefault="00000000">
            <w:r>
              <w:t>Parameter Type</w:t>
            </w:r>
          </w:p>
        </w:tc>
        <w:tc>
          <w:tcPr>
            <w:tcW w:w="0" w:type="auto"/>
            <w:tcMar>
              <w:top w:w="100" w:type="dxa"/>
              <w:left w:w="100" w:type="dxa"/>
              <w:bottom w:w="100" w:type="dxa"/>
              <w:right w:w="100" w:type="dxa"/>
            </w:tcMar>
          </w:tcPr>
          <w:p w14:paraId="769CBF42" w14:textId="77777777" w:rsidR="00E01D6B" w:rsidRDefault="00000000">
            <w:r>
              <w:t>java.lang.Boolean</w:t>
            </w:r>
          </w:p>
        </w:tc>
      </w:tr>
      <w:tr w:rsidR="00E01D6B" w14:paraId="3828273E" w14:textId="77777777">
        <w:tblPrEx>
          <w:tblCellMar>
            <w:top w:w="0" w:type="dxa"/>
            <w:bottom w:w="0" w:type="dxa"/>
          </w:tblCellMar>
        </w:tblPrEx>
        <w:tc>
          <w:tcPr>
            <w:tcW w:w="0" w:type="auto"/>
            <w:tcMar>
              <w:top w:w="100" w:type="dxa"/>
              <w:left w:w="100" w:type="dxa"/>
              <w:bottom w:w="100" w:type="dxa"/>
              <w:right w:w="100" w:type="dxa"/>
            </w:tcMar>
          </w:tcPr>
          <w:p w14:paraId="31FB70C6" w14:textId="77777777" w:rsidR="00E01D6B" w:rsidRDefault="00000000">
            <w:r>
              <w:t>Is Default</w:t>
            </w:r>
          </w:p>
        </w:tc>
        <w:tc>
          <w:tcPr>
            <w:tcW w:w="0" w:type="auto"/>
            <w:tcMar>
              <w:top w:w="100" w:type="dxa"/>
              <w:left w:w="100" w:type="dxa"/>
              <w:bottom w:w="100" w:type="dxa"/>
              <w:right w:w="100" w:type="dxa"/>
            </w:tcMar>
          </w:tcPr>
          <w:p w14:paraId="16222D14" w14:textId="77777777" w:rsidR="00E01D6B" w:rsidRDefault="00000000">
            <w:r>
              <w:t>No</w:t>
            </w:r>
          </w:p>
        </w:tc>
      </w:tr>
      <w:tr w:rsidR="00E01D6B" w14:paraId="0822E0BB" w14:textId="77777777">
        <w:tblPrEx>
          <w:tblCellMar>
            <w:top w:w="0" w:type="dxa"/>
            <w:bottom w:w="0" w:type="dxa"/>
          </w:tblCellMar>
        </w:tblPrEx>
        <w:tc>
          <w:tcPr>
            <w:tcW w:w="0" w:type="auto"/>
            <w:tcMar>
              <w:top w:w="100" w:type="dxa"/>
              <w:left w:w="100" w:type="dxa"/>
              <w:bottom w:w="100" w:type="dxa"/>
              <w:right w:w="100" w:type="dxa"/>
            </w:tcMar>
          </w:tcPr>
          <w:p w14:paraId="77763A3B" w14:textId="77777777" w:rsidR="00E01D6B" w:rsidRDefault="00000000">
            <w:r>
              <w:t>Default Value</w:t>
            </w:r>
          </w:p>
        </w:tc>
        <w:tc>
          <w:tcPr>
            <w:tcW w:w="0" w:type="auto"/>
            <w:tcMar>
              <w:top w:w="100" w:type="dxa"/>
              <w:left w:w="100" w:type="dxa"/>
              <w:bottom w:w="100" w:type="dxa"/>
              <w:right w:w="100" w:type="dxa"/>
            </w:tcMar>
          </w:tcPr>
          <w:p w14:paraId="0DA4D8EE" w14:textId="77777777" w:rsidR="00E01D6B" w:rsidRDefault="00000000">
            <w:r>
              <w:t>No</w:t>
            </w:r>
          </w:p>
        </w:tc>
      </w:tr>
      <w:tr w:rsidR="00E01D6B" w14:paraId="25BC067D" w14:textId="77777777">
        <w:tblPrEx>
          <w:tblCellMar>
            <w:top w:w="0" w:type="dxa"/>
            <w:bottom w:w="0" w:type="dxa"/>
          </w:tblCellMar>
        </w:tblPrEx>
        <w:tc>
          <w:tcPr>
            <w:tcW w:w="0" w:type="auto"/>
            <w:tcMar>
              <w:top w:w="100" w:type="dxa"/>
              <w:left w:w="100" w:type="dxa"/>
              <w:bottom w:w="100" w:type="dxa"/>
              <w:right w:w="100" w:type="dxa"/>
            </w:tcMar>
          </w:tcPr>
          <w:p w14:paraId="3D14173D" w14:textId="77777777" w:rsidR="00E01D6B" w:rsidRDefault="00000000">
            <w:r>
              <w:t>Is Customer Editable</w:t>
            </w:r>
          </w:p>
        </w:tc>
        <w:tc>
          <w:tcPr>
            <w:tcW w:w="0" w:type="auto"/>
            <w:tcMar>
              <w:top w:w="100" w:type="dxa"/>
              <w:left w:w="100" w:type="dxa"/>
              <w:bottom w:w="100" w:type="dxa"/>
              <w:right w:w="100" w:type="dxa"/>
            </w:tcMar>
          </w:tcPr>
          <w:p w14:paraId="46CC4691" w14:textId="77777777" w:rsidR="00E01D6B" w:rsidRDefault="00000000">
            <w:r>
              <w:t>No</w:t>
            </w:r>
          </w:p>
        </w:tc>
      </w:tr>
      <w:tr w:rsidR="00E01D6B" w14:paraId="666902EC" w14:textId="77777777">
        <w:tblPrEx>
          <w:tblCellMar>
            <w:top w:w="0" w:type="dxa"/>
            <w:bottom w:w="0" w:type="dxa"/>
          </w:tblCellMar>
        </w:tblPrEx>
        <w:tc>
          <w:tcPr>
            <w:tcW w:w="0" w:type="auto"/>
            <w:tcMar>
              <w:top w:w="100" w:type="dxa"/>
              <w:left w:w="100" w:type="dxa"/>
              <w:bottom w:w="100" w:type="dxa"/>
              <w:right w:w="100" w:type="dxa"/>
            </w:tcMar>
          </w:tcPr>
          <w:p w14:paraId="3951ACC5" w14:textId="77777777" w:rsidR="00E01D6B" w:rsidRDefault="00000000">
            <w:r>
              <w:t>Parameter Value</w:t>
            </w:r>
          </w:p>
        </w:tc>
        <w:tc>
          <w:tcPr>
            <w:tcW w:w="0" w:type="auto"/>
            <w:tcMar>
              <w:top w:w="100" w:type="dxa"/>
              <w:left w:w="100" w:type="dxa"/>
              <w:bottom w:w="100" w:type="dxa"/>
              <w:right w:w="100" w:type="dxa"/>
            </w:tcMar>
          </w:tcPr>
          <w:p w14:paraId="0D5DE6B9" w14:textId="77777777" w:rsidR="00E01D6B" w:rsidRDefault="00000000">
            <w:r>
              <w:t>No</w:t>
            </w:r>
          </w:p>
        </w:tc>
      </w:tr>
    </w:tbl>
    <w:p w14:paraId="65A20F05" w14:textId="77777777" w:rsidR="00E01D6B" w:rsidRDefault="00000000">
      <w:pPr>
        <w:spacing w:before="300"/>
      </w:pPr>
      <w:r>
        <w:rPr>
          <w:b/>
          <w:bCs/>
        </w:rPr>
        <w:t xml:space="preserve">Note: </w:t>
      </w:r>
      <w:r>
        <w:t xml:space="preserve"> Use only on Sales demo sites. This parameter grants members of the Customization Administrator group access to all tasks in the Customization Manager workspace of Ariba Administrator, including the advanced tasks. (Engineering can extend the parameter to cover additional workspaces if required by the Ariba sales team.) The purpose of the parameter is to allow users on the sales team to demonstrat</w:t>
      </w:r>
    </w:p>
    <w:p w14:paraId="15271341" w14:textId="77777777" w:rsidR="00E01D6B" w:rsidRDefault="00E01D6B">
      <w:pPr>
        <w:pageBreakBefore/>
      </w:pPr>
    </w:p>
    <w:p w14:paraId="171A4F53" w14:textId="77777777" w:rsidR="00E01D6B" w:rsidRDefault="00000000">
      <w:pPr>
        <w:pStyle w:val="Heading2"/>
        <w:spacing w:after="200"/>
        <w:jc w:val="center"/>
      </w:pPr>
      <w:r>
        <w:rPr>
          <w:b/>
          <w:bCs/>
          <w:sz w:val="32"/>
          <w:szCs w:val="32"/>
        </w:rPr>
        <w:t>Configuration Item</w:t>
      </w:r>
    </w:p>
    <w:p w14:paraId="6761EB28" w14:textId="77777777" w:rsidR="00E01D6B" w:rsidRDefault="00000000">
      <w:pPr>
        <w:spacing w:after="240"/>
        <w:jc w:val="center"/>
      </w:pPr>
      <w:r>
        <w:rPr>
          <w:b/>
          <w:bCs/>
        </w:rPr>
        <w:t>Application.Purchasing.SkipChildLevelCloseOnOrder</w:t>
      </w:r>
    </w:p>
    <w:p w14:paraId="32874CBA" w14:textId="77777777" w:rsidR="00E01D6B" w:rsidRDefault="00000000">
      <w:pPr>
        <w:spacing w:after="300"/>
        <w:jc w:val="center"/>
      </w:pPr>
      <w:r>
        <w:rPr>
          <w:i/>
          <w:iCs/>
        </w:rPr>
        <w:t xml:space="preserve">Current value: </w:t>
      </w:r>
      <w:r>
        <w:rPr>
          <w:b/>
          <w:bCs/>
          <w:color w:val="8B0000"/>
        </w:rPr>
        <w:t>DISABLED</w:t>
      </w:r>
    </w:p>
    <w:p w14:paraId="0B974454" w14:textId="77777777" w:rsidR="00E01D6B" w:rsidRDefault="00000000">
      <w:pPr>
        <w:spacing w:after="300"/>
      </w:pPr>
      <w:r>
        <w:rPr>
          <w:b/>
          <w:bCs/>
        </w:rPr>
        <w:t>Description:</w:t>
      </w:r>
      <w:r>
        <w:rPr>
          <w:b/>
          <w:bCs/>
        </w:rPr>
        <w:tab/>
      </w:r>
      <w:r>
        <w:t>&lt;P&gt;Specifies whether service child line items in a purchase order can be closed or reopened individually. &lt;/P&gt; &lt;P&gt;If set to Yes, these line items cannot be closed or reopened individually. The default value of this parameter is No.&lt;/P&gt; &lt;P&gt;Consult SAP Ariba Engineering before setting this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6F806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5250C4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955D23F" w14:textId="77777777" w:rsidR="00E01D6B" w:rsidRDefault="00000000">
            <w:r>
              <w:rPr>
                <w:b/>
                <w:bCs/>
              </w:rPr>
              <w:t>Value</w:t>
            </w:r>
          </w:p>
        </w:tc>
      </w:tr>
      <w:tr w:rsidR="00E01D6B" w14:paraId="30118C49" w14:textId="77777777">
        <w:tblPrEx>
          <w:tblCellMar>
            <w:top w:w="0" w:type="dxa"/>
            <w:bottom w:w="0" w:type="dxa"/>
          </w:tblCellMar>
        </w:tblPrEx>
        <w:tc>
          <w:tcPr>
            <w:tcW w:w="0" w:type="auto"/>
            <w:tcMar>
              <w:top w:w="100" w:type="dxa"/>
              <w:left w:w="100" w:type="dxa"/>
              <w:bottom w:w="100" w:type="dxa"/>
              <w:right w:w="100" w:type="dxa"/>
            </w:tcMar>
          </w:tcPr>
          <w:p w14:paraId="4C9E784A" w14:textId="77777777" w:rsidR="00E01D6B" w:rsidRDefault="00000000">
            <w:r>
              <w:t>Parameter Type</w:t>
            </w:r>
          </w:p>
        </w:tc>
        <w:tc>
          <w:tcPr>
            <w:tcW w:w="0" w:type="auto"/>
            <w:tcMar>
              <w:top w:w="100" w:type="dxa"/>
              <w:left w:w="100" w:type="dxa"/>
              <w:bottom w:w="100" w:type="dxa"/>
              <w:right w:w="100" w:type="dxa"/>
            </w:tcMar>
          </w:tcPr>
          <w:p w14:paraId="76798C8A" w14:textId="77777777" w:rsidR="00E01D6B" w:rsidRDefault="00000000">
            <w:r>
              <w:t>java.lang.Boolean</w:t>
            </w:r>
          </w:p>
        </w:tc>
      </w:tr>
      <w:tr w:rsidR="00E01D6B" w14:paraId="4B80AE71" w14:textId="77777777">
        <w:tblPrEx>
          <w:tblCellMar>
            <w:top w:w="0" w:type="dxa"/>
            <w:bottom w:w="0" w:type="dxa"/>
          </w:tblCellMar>
        </w:tblPrEx>
        <w:tc>
          <w:tcPr>
            <w:tcW w:w="0" w:type="auto"/>
            <w:tcMar>
              <w:top w:w="100" w:type="dxa"/>
              <w:left w:w="100" w:type="dxa"/>
              <w:bottom w:w="100" w:type="dxa"/>
              <w:right w:w="100" w:type="dxa"/>
            </w:tcMar>
          </w:tcPr>
          <w:p w14:paraId="2C3F93A1" w14:textId="77777777" w:rsidR="00E01D6B" w:rsidRDefault="00000000">
            <w:r>
              <w:t>Is Default</w:t>
            </w:r>
          </w:p>
        </w:tc>
        <w:tc>
          <w:tcPr>
            <w:tcW w:w="0" w:type="auto"/>
            <w:tcMar>
              <w:top w:w="100" w:type="dxa"/>
              <w:left w:w="100" w:type="dxa"/>
              <w:bottom w:w="100" w:type="dxa"/>
              <w:right w:w="100" w:type="dxa"/>
            </w:tcMar>
          </w:tcPr>
          <w:p w14:paraId="1E0F496D" w14:textId="77777777" w:rsidR="00E01D6B" w:rsidRDefault="00000000">
            <w:r>
              <w:t>No</w:t>
            </w:r>
          </w:p>
        </w:tc>
      </w:tr>
      <w:tr w:rsidR="00E01D6B" w14:paraId="4D1F3191" w14:textId="77777777">
        <w:tblPrEx>
          <w:tblCellMar>
            <w:top w:w="0" w:type="dxa"/>
            <w:bottom w:w="0" w:type="dxa"/>
          </w:tblCellMar>
        </w:tblPrEx>
        <w:tc>
          <w:tcPr>
            <w:tcW w:w="0" w:type="auto"/>
            <w:tcMar>
              <w:top w:w="100" w:type="dxa"/>
              <w:left w:w="100" w:type="dxa"/>
              <w:bottom w:w="100" w:type="dxa"/>
              <w:right w:w="100" w:type="dxa"/>
            </w:tcMar>
          </w:tcPr>
          <w:p w14:paraId="22B108B5" w14:textId="77777777" w:rsidR="00E01D6B" w:rsidRDefault="00000000">
            <w:r>
              <w:t>Default Value</w:t>
            </w:r>
          </w:p>
        </w:tc>
        <w:tc>
          <w:tcPr>
            <w:tcW w:w="0" w:type="auto"/>
            <w:tcMar>
              <w:top w:w="100" w:type="dxa"/>
              <w:left w:w="100" w:type="dxa"/>
              <w:bottom w:w="100" w:type="dxa"/>
              <w:right w:w="100" w:type="dxa"/>
            </w:tcMar>
          </w:tcPr>
          <w:p w14:paraId="7CA7D18E" w14:textId="77777777" w:rsidR="00E01D6B" w:rsidRDefault="00000000">
            <w:r>
              <w:t>No</w:t>
            </w:r>
          </w:p>
        </w:tc>
      </w:tr>
      <w:tr w:rsidR="00E01D6B" w14:paraId="25B39AD4" w14:textId="77777777">
        <w:tblPrEx>
          <w:tblCellMar>
            <w:top w:w="0" w:type="dxa"/>
            <w:bottom w:w="0" w:type="dxa"/>
          </w:tblCellMar>
        </w:tblPrEx>
        <w:tc>
          <w:tcPr>
            <w:tcW w:w="0" w:type="auto"/>
            <w:tcMar>
              <w:top w:w="100" w:type="dxa"/>
              <w:left w:w="100" w:type="dxa"/>
              <w:bottom w:w="100" w:type="dxa"/>
              <w:right w:w="100" w:type="dxa"/>
            </w:tcMar>
          </w:tcPr>
          <w:p w14:paraId="40BD609E" w14:textId="77777777" w:rsidR="00E01D6B" w:rsidRDefault="00000000">
            <w:r>
              <w:t>Is Customer Editable</w:t>
            </w:r>
          </w:p>
        </w:tc>
        <w:tc>
          <w:tcPr>
            <w:tcW w:w="0" w:type="auto"/>
            <w:tcMar>
              <w:top w:w="100" w:type="dxa"/>
              <w:left w:w="100" w:type="dxa"/>
              <w:bottom w:w="100" w:type="dxa"/>
              <w:right w:w="100" w:type="dxa"/>
            </w:tcMar>
          </w:tcPr>
          <w:p w14:paraId="3C30582D" w14:textId="77777777" w:rsidR="00E01D6B" w:rsidRDefault="00000000">
            <w:r>
              <w:t>No</w:t>
            </w:r>
          </w:p>
        </w:tc>
      </w:tr>
      <w:tr w:rsidR="00E01D6B" w14:paraId="47390968" w14:textId="77777777">
        <w:tblPrEx>
          <w:tblCellMar>
            <w:top w:w="0" w:type="dxa"/>
            <w:bottom w:w="0" w:type="dxa"/>
          </w:tblCellMar>
        </w:tblPrEx>
        <w:tc>
          <w:tcPr>
            <w:tcW w:w="0" w:type="auto"/>
            <w:tcMar>
              <w:top w:w="100" w:type="dxa"/>
              <w:left w:w="100" w:type="dxa"/>
              <w:bottom w:w="100" w:type="dxa"/>
              <w:right w:w="100" w:type="dxa"/>
            </w:tcMar>
          </w:tcPr>
          <w:p w14:paraId="764780BE" w14:textId="77777777" w:rsidR="00E01D6B" w:rsidRDefault="00000000">
            <w:r>
              <w:t>Parameter Value</w:t>
            </w:r>
          </w:p>
        </w:tc>
        <w:tc>
          <w:tcPr>
            <w:tcW w:w="0" w:type="auto"/>
            <w:tcMar>
              <w:top w:w="100" w:type="dxa"/>
              <w:left w:w="100" w:type="dxa"/>
              <w:bottom w:w="100" w:type="dxa"/>
              <w:right w:w="100" w:type="dxa"/>
            </w:tcMar>
          </w:tcPr>
          <w:p w14:paraId="3022EF09" w14:textId="77777777" w:rsidR="00E01D6B" w:rsidRDefault="00000000">
            <w:r>
              <w:t>No</w:t>
            </w:r>
          </w:p>
        </w:tc>
      </w:tr>
    </w:tbl>
    <w:p w14:paraId="722AAC27" w14:textId="77777777" w:rsidR="00E01D6B" w:rsidRDefault="00000000">
      <w:pPr>
        <w:spacing w:before="300"/>
      </w:pPr>
      <w:r>
        <w:rPr>
          <w:b/>
          <w:bCs/>
        </w:rPr>
        <w:t xml:space="preserve">Note: </w:t>
      </w:r>
      <w:r>
        <w:t xml:space="preserve"> Specifies whether service child line items in a purchase order can be closed or reopened individually. &lt;/P&gt;  If set to Yes, these line items cannot be closed or reopened individually. The default value of this parameter is No.&lt;/P&gt;  Consult SAP Ariba Engineering before setting this parameter.&lt;/P&gt;</w:t>
      </w:r>
    </w:p>
    <w:p w14:paraId="6A1B380C" w14:textId="77777777" w:rsidR="00E01D6B" w:rsidRDefault="00E01D6B">
      <w:pPr>
        <w:pageBreakBefore/>
      </w:pPr>
    </w:p>
    <w:p w14:paraId="31420325" w14:textId="77777777" w:rsidR="00E01D6B" w:rsidRDefault="00000000">
      <w:pPr>
        <w:pStyle w:val="Heading2"/>
        <w:spacing w:after="200"/>
        <w:jc w:val="center"/>
      </w:pPr>
      <w:r>
        <w:rPr>
          <w:b/>
          <w:bCs/>
          <w:sz w:val="32"/>
          <w:szCs w:val="32"/>
        </w:rPr>
        <w:t>Enforce validation of non-accounting fields on service sheet shopping carts during supplier punchin</w:t>
      </w:r>
    </w:p>
    <w:p w14:paraId="4C7F73AA" w14:textId="77777777" w:rsidR="00E01D6B" w:rsidRDefault="00000000">
      <w:pPr>
        <w:spacing w:after="240"/>
        <w:jc w:val="center"/>
      </w:pPr>
      <w:r>
        <w:rPr>
          <w:b/>
          <w:bCs/>
        </w:rPr>
        <w:t>Application.ServiceSheet.EnforceServiceSheetCartValidation</w:t>
      </w:r>
    </w:p>
    <w:p w14:paraId="508516B3" w14:textId="77777777" w:rsidR="00E01D6B" w:rsidRDefault="00000000">
      <w:pPr>
        <w:spacing w:after="300"/>
        <w:jc w:val="center"/>
      </w:pPr>
      <w:r>
        <w:rPr>
          <w:i/>
          <w:iCs/>
        </w:rPr>
        <w:t xml:space="preserve">Current value: </w:t>
      </w:r>
      <w:r>
        <w:rPr>
          <w:b/>
          <w:bCs/>
          <w:color w:val="8B0000"/>
        </w:rPr>
        <w:t>DISABLED</w:t>
      </w:r>
    </w:p>
    <w:p w14:paraId="1CC4B7FB" w14:textId="77777777" w:rsidR="00E01D6B" w:rsidRDefault="00000000">
      <w:pPr>
        <w:spacing w:after="300"/>
      </w:pPr>
      <w:r>
        <w:rPr>
          <w:b/>
          <w:bCs/>
        </w:rPr>
        <w:t>Description:</w:t>
      </w:r>
      <w:r>
        <w:rPr>
          <w:b/>
          <w:bCs/>
        </w:rPr>
        <w:tab/>
      </w:r>
      <w:r>
        <w:t>Specifies whether your site must validate the non-accounting field values on service sheet shopping carts when suppliers punch in to add items to service sheets.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A6D56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1D2E1B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228FE0B" w14:textId="77777777" w:rsidR="00E01D6B" w:rsidRDefault="00000000">
            <w:r>
              <w:rPr>
                <w:b/>
                <w:bCs/>
              </w:rPr>
              <w:t>Value</w:t>
            </w:r>
          </w:p>
        </w:tc>
      </w:tr>
      <w:tr w:rsidR="00E01D6B" w14:paraId="166172F5" w14:textId="77777777">
        <w:tblPrEx>
          <w:tblCellMar>
            <w:top w:w="0" w:type="dxa"/>
            <w:bottom w:w="0" w:type="dxa"/>
          </w:tblCellMar>
        </w:tblPrEx>
        <w:tc>
          <w:tcPr>
            <w:tcW w:w="0" w:type="auto"/>
            <w:tcMar>
              <w:top w:w="100" w:type="dxa"/>
              <w:left w:w="100" w:type="dxa"/>
              <w:bottom w:w="100" w:type="dxa"/>
              <w:right w:w="100" w:type="dxa"/>
            </w:tcMar>
          </w:tcPr>
          <w:p w14:paraId="60565983" w14:textId="77777777" w:rsidR="00E01D6B" w:rsidRDefault="00000000">
            <w:r>
              <w:t>Parameter Type</w:t>
            </w:r>
          </w:p>
        </w:tc>
        <w:tc>
          <w:tcPr>
            <w:tcW w:w="0" w:type="auto"/>
            <w:tcMar>
              <w:top w:w="100" w:type="dxa"/>
              <w:left w:w="100" w:type="dxa"/>
              <w:bottom w:w="100" w:type="dxa"/>
              <w:right w:w="100" w:type="dxa"/>
            </w:tcMar>
          </w:tcPr>
          <w:p w14:paraId="6BB4E927" w14:textId="77777777" w:rsidR="00E01D6B" w:rsidRDefault="00000000">
            <w:r>
              <w:t>java.lang.Boolean</w:t>
            </w:r>
          </w:p>
        </w:tc>
      </w:tr>
      <w:tr w:rsidR="00E01D6B" w14:paraId="6EE45A45" w14:textId="77777777">
        <w:tblPrEx>
          <w:tblCellMar>
            <w:top w:w="0" w:type="dxa"/>
            <w:bottom w:w="0" w:type="dxa"/>
          </w:tblCellMar>
        </w:tblPrEx>
        <w:tc>
          <w:tcPr>
            <w:tcW w:w="0" w:type="auto"/>
            <w:tcMar>
              <w:top w:w="100" w:type="dxa"/>
              <w:left w:w="100" w:type="dxa"/>
              <w:bottom w:w="100" w:type="dxa"/>
              <w:right w:w="100" w:type="dxa"/>
            </w:tcMar>
          </w:tcPr>
          <w:p w14:paraId="3383E929" w14:textId="77777777" w:rsidR="00E01D6B" w:rsidRDefault="00000000">
            <w:r>
              <w:t>Is Default</w:t>
            </w:r>
          </w:p>
        </w:tc>
        <w:tc>
          <w:tcPr>
            <w:tcW w:w="0" w:type="auto"/>
            <w:tcMar>
              <w:top w:w="100" w:type="dxa"/>
              <w:left w:w="100" w:type="dxa"/>
              <w:bottom w:w="100" w:type="dxa"/>
              <w:right w:w="100" w:type="dxa"/>
            </w:tcMar>
          </w:tcPr>
          <w:p w14:paraId="6694A0A9" w14:textId="77777777" w:rsidR="00E01D6B" w:rsidRDefault="00000000">
            <w:r>
              <w:t>No</w:t>
            </w:r>
          </w:p>
        </w:tc>
      </w:tr>
      <w:tr w:rsidR="00E01D6B" w14:paraId="134C210E" w14:textId="77777777">
        <w:tblPrEx>
          <w:tblCellMar>
            <w:top w:w="0" w:type="dxa"/>
            <w:bottom w:w="0" w:type="dxa"/>
          </w:tblCellMar>
        </w:tblPrEx>
        <w:tc>
          <w:tcPr>
            <w:tcW w:w="0" w:type="auto"/>
            <w:tcMar>
              <w:top w:w="100" w:type="dxa"/>
              <w:left w:w="100" w:type="dxa"/>
              <w:bottom w:w="100" w:type="dxa"/>
              <w:right w:w="100" w:type="dxa"/>
            </w:tcMar>
          </w:tcPr>
          <w:p w14:paraId="4967F1F7" w14:textId="77777777" w:rsidR="00E01D6B" w:rsidRDefault="00000000">
            <w:r>
              <w:t>Default Value</w:t>
            </w:r>
          </w:p>
        </w:tc>
        <w:tc>
          <w:tcPr>
            <w:tcW w:w="0" w:type="auto"/>
            <w:tcMar>
              <w:top w:w="100" w:type="dxa"/>
              <w:left w:w="100" w:type="dxa"/>
              <w:bottom w:w="100" w:type="dxa"/>
              <w:right w:w="100" w:type="dxa"/>
            </w:tcMar>
          </w:tcPr>
          <w:p w14:paraId="33BA75F6" w14:textId="77777777" w:rsidR="00E01D6B" w:rsidRDefault="00000000">
            <w:r>
              <w:t>No</w:t>
            </w:r>
          </w:p>
        </w:tc>
      </w:tr>
      <w:tr w:rsidR="00E01D6B" w14:paraId="1725EDFC" w14:textId="77777777">
        <w:tblPrEx>
          <w:tblCellMar>
            <w:top w:w="0" w:type="dxa"/>
            <w:bottom w:w="0" w:type="dxa"/>
          </w:tblCellMar>
        </w:tblPrEx>
        <w:tc>
          <w:tcPr>
            <w:tcW w:w="0" w:type="auto"/>
            <w:tcMar>
              <w:top w:w="100" w:type="dxa"/>
              <w:left w:w="100" w:type="dxa"/>
              <w:bottom w:w="100" w:type="dxa"/>
              <w:right w:w="100" w:type="dxa"/>
            </w:tcMar>
          </w:tcPr>
          <w:p w14:paraId="6A9CE2E3" w14:textId="77777777" w:rsidR="00E01D6B" w:rsidRDefault="00000000">
            <w:r>
              <w:t>Is Customer Editable</w:t>
            </w:r>
          </w:p>
        </w:tc>
        <w:tc>
          <w:tcPr>
            <w:tcW w:w="0" w:type="auto"/>
            <w:tcMar>
              <w:top w:w="100" w:type="dxa"/>
              <w:left w:w="100" w:type="dxa"/>
              <w:bottom w:w="100" w:type="dxa"/>
              <w:right w:w="100" w:type="dxa"/>
            </w:tcMar>
          </w:tcPr>
          <w:p w14:paraId="1FB8FF46" w14:textId="77777777" w:rsidR="00E01D6B" w:rsidRDefault="00000000">
            <w:r>
              <w:t>Yes</w:t>
            </w:r>
          </w:p>
        </w:tc>
      </w:tr>
      <w:tr w:rsidR="00E01D6B" w14:paraId="5B6CA5B1" w14:textId="77777777">
        <w:tblPrEx>
          <w:tblCellMar>
            <w:top w:w="0" w:type="dxa"/>
            <w:bottom w:w="0" w:type="dxa"/>
          </w:tblCellMar>
        </w:tblPrEx>
        <w:tc>
          <w:tcPr>
            <w:tcW w:w="0" w:type="auto"/>
            <w:tcMar>
              <w:top w:w="100" w:type="dxa"/>
              <w:left w:w="100" w:type="dxa"/>
              <w:bottom w:w="100" w:type="dxa"/>
              <w:right w:w="100" w:type="dxa"/>
            </w:tcMar>
          </w:tcPr>
          <w:p w14:paraId="25278FF3" w14:textId="77777777" w:rsidR="00E01D6B" w:rsidRDefault="00000000">
            <w:r>
              <w:t>Parameter Value</w:t>
            </w:r>
          </w:p>
        </w:tc>
        <w:tc>
          <w:tcPr>
            <w:tcW w:w="0" w:type="auto"/>
            <w:tcMar>
              <w:top w:w="100" w:type="dxa"/>
              <w:left w:w="100" w:type="dxa"/>
              <w:bottom w:w="100" w:type="dxa"/>
              <w:right w:w="100" w:type="dxa"/>
            </w:tcMar>
          </w:tcPr>
          <w:p w14:paraId="79CA27FA" w14:textId="77777777" w:rsidR="00E01D6B" w:rsidRDefault="00000000">
            <w:r>
              <w:t>No</w:t>
            </w:r>
          </w:p>
        </w:tc>
      </w:tr>
    </w:tbl>
    <w:p w14:paraId="721D6B83" w14:textId="77777777" w:rsidR="00E01D6B" w:rsidRDefault="00000000">
      <w:pPr>
        <w:spacing w:before="300"/>
      </w:pPr>
      <w:r>
        <w:rPr>
          <w:b/>
          <w:bCs/>
        </w:rPr>
        <w:t xml:space="preserve">Note: </w:t>
      </w:r>
      <w:r>
        <w:t>Specifies whether your site must validate the non-accounting field values on service sheet shopping carts when suppliers punch in to add items to service sheets.</w:t>
      </w:r>
    </w:p>
    <w:p w14:paraId="6DB2763A" w14:textId="77777777" w:rsidR="00E01D6B" w:rsidRDefault="00E01D6B">
      <w:pPr>
        <w:pageBreakBefore/>
      </w:pPr>
    </w:p>
    <w:p w14:paraId="726E6FCD" w14:textId="77777777" w:rsidR="00E01D6B" w:rsidRDefault="00000000">
      <w:pPr>
        <w:pStyle w:val="Heading2"/>
        <w:spacing w:after="200"/>
        <w:jc w:val="center"/>
      </w:pPr>
      <w:r>
        <w:rPr>
          <w:b/>
          <w:bCs/>
          <w:sz w:val="32"/>
          <w:szCs w:val="32"/>
        </w:rPr>
        <w:t>Configuration Item</w:t>
      </w:r>
    </w:p>
    <w:p w14:paraId="11C3F87F" w14:textId="77777777" w:rsidR="00E01D6B" w:rsidRDefault="00000000">
      <w:pPr>
        <w:spacing w:after="240"/>
        <w:jc w:val="center"/>
      </w:pPr>
      <w:r>
        <w:rPr>
          <w:b/>
          <w:bCs/>
        </w:rPr>
        <w:t>Application.Procure.CorrectAccrualTransactionsAccumulatorsToUsers</w:t>
      </w:r>
    </w:p>
    <w:p w14:paraId="2620DEB4" w14:textId="77777777" w:rsidR="00E01D6B" w:rsidRDefault="00000000">
      <w:pPr>
        <w:spacing w:after="300"/>
        <w:jc w:val="center"/>
      </w:pPr>
      <w:r>
        <w:rPr>
          <w:i/>
          <w:iCs/>
        </w:rPr>
        <w:t xml:space="preserve">Current value: </w:t>
      </w:r>
    </w:p>
    <w:p w14:paraId="560C6C91" w14:textId="77777777" w:rsidR="00E01D6B" w:rsidRDefault="00000000">
      <w:pPr>
        <w:spacing w:after="300"/>
      </w:pPr>
      <w:r>
        <w:rPr>
          <w:b/>
          <w:bCs/>
        </w:rPr>
        <w:t>Description:</w:t>
      </w:r>
      <w:r>
        <w:rPr>
          <w:b/>
          <w:bCs/>
        </w:rPr>
        <w:tab/>
      </w:r>
      <w:r>
        <w:t>&lt;P&gt;Enter up to 10 email addresses to which to send the report of accumulator corrections found by the CorrectAccrualTransactionsAccumulators scheduled task. The email addresses must be internal SAP Ariba addresses. Separate multiple addresses with commas. Use this parameter under engineering guidance only!&lt;/P&gt;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61BF7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5ADD3F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A963AC" w14:textId="77777777" w:rsidR="00E01D6B" w:rsidRDefault="00000000">
            <w:r>
              <w:rPr>
                <w:b/>
                <w:bCs/>
              </w:rPr>
              <w:t>Value</w:t>
            </w:r>
          </w:p>
        </w:tc>
      </w:tr>
      <w:tr w:rsidR="00E01D6B" w14:paraId="747EF4E7" w14:textId="77777777">
        <w:tblPrEx>
          <w:tblCellMar>
            <w:top w:w="0" w:type="dxa"/>
            <w:bottom w:w="0" w:type="dxa"/>
          </w:tblCellMar>
        </w:tblPrEx>
        <w:tc>
          <w:tcPr>
            <w:tcW w:w="0" w:type="auto"/>
            <w:tcMar>
              <w:top w:w="100" w:type="dxa"/>
              <w:left w:w="100" w:type="dxa"/>
              <w:bottom w:w="100" w:type="dxa"/>
              <w:right w:w="100" w:type="dxa"/>
            </w:tcMar>
          </w:tcPr>
          <w:p w14:paraId="51FBD781" w14:textId="77777777" w:rsidR="00E01D6B" w:rsidRDefault="00000000">
            <w:r>
              <w:t>Parameter Type</w:t>
            </w:r>
          </w:p>
        </w:tc>
        <w:tc>
          <w:tcPr>
            <w:tcW w:w="0" w:type="auto"/>
            <w:tcMar>
              <w:top w:w="100" w:type="dxa"/>
              <w:left w:w="100" w:type="dxa"/>
              <w:bottom w:w="100" w:type="dxa"/>
              <w:right w:w="100" w:type="dxa"/>
            </w:tcMar>
          </w:tcPr>
          <w:p w14:paraId="45875970" w14:textId="77777777" w:rsidR="00E01D6B" w:rsidRDefault="00000000">
            <w:r>
              <w:t>java.lang.String</w:t>
            </w:r>
          </w:p>
        </w:tc>
      </w:tr>
      <w:tr w:rsidR="00E01D6B" w14:paraId="32E27203" w14:textId="77777777">
        <w:tblPrEx>
          <w:tblCellMar>
            <w:top w:w="0" w:type="dxa"/>
            <w:bottom w:w="0" w:type="dxa"/>
          </w:tblCellMar>
        </w:tblPrEx>
        <w:tc>
          <w:tcPr>
            <w:tcW w:w="0" w:type="auto"/>
            <w:tcMar>
              <w:top w:w="100" w:type="dxa"/>
              <w:left w:w="100" w:type="dxa"/>
              <w:bottom w:w="100" w:type="dxa"/>
              <w:right w:w="100" w:type="dxa"/>
            </w:tcMar>
          </w:tcPr>
          <w:p w14:paraId="45862C3E" w14:textId="77777777" w:rsidR="00E01D6B" w:rsidRDefault="00000000">
            <w:r>
              <w:t>Is Default</w:t>
            </w:r>
          </w:p>
        </w:tc>
        <w:tc>
          <w:tcPr>
            <w:tcW w:w="0" w:type="auto"/>
            <w:tcMar>
              <w:top w:w="100" w:type="dxa"/>
              <w:left w:w="100" w:type="dxa"/>
              <w:bottom w:w="100" w:type="dxa"/>
              <w:right w:w="100" w:type="dxa"/>
            </w:tcMar>
          </w:tcPr>
          <w:p w14:paraId="475C16C6" w14:textId="77777777" w:rsidR="00E01D6B" w:rsidRDefault="00000000">
            <w:r>
              <w:t>No</w:t>
            </w:r>
          </w:p>
        </w:tc>
      </w:tr>
      <w:tr w:rsidR="00E01D6B" w14:paraId="15447665" w14:textId="77777777">
        <w:tblPrEx>
          <w:tblCellMar>
            <w:top w:w="0" w:type="dxa"/>
            <w:bottom w:w="0" w:type="dxa"/>
          </w:tblCellMar>
        </w:tblPrEx>
        <w:tc>
          <w:tcPr>
            <w:tcW w:w="0" w:type="auto"/>
            <w:tcMar>
              <w:top w:w="100" w:type="dxa"/>
              <w:left w:w="100" w:type="dxa"/>
              <w:bottom w:w="100" w:type="dxa"/>
              <w:right w:w="100" w:type="dxa"/>
            </w:tcMar>
          </w:tcPr>
          <w:p w14:paraId="343CACE4" w14:textId="77777777" w:rsidR="00E01D6B" w:rsidRDefault="00000000">
            <w:r>
              <w:t>Default Value</w:t>
            </w:r>
          </w:p>
        </w:tc>
        <w:tc>
          <w:tcPr>
            <w:tcW w:w="0" w:type="auto"/>
            <w:tcMar>
              <w:top w:w="100" w:type="dxa"/>
              <w:left w:w="100" w:type="dxa"/>
              <w:bottom w:w="100" w:type="dxa"/>
              <w:right w:w="100" w:type="dxa"/>
            </w:tcMar>
          </w:tcPr>
          <w:p w14:paraId="16C16B77" w14:textId="77777777" w:rsidR="00E01D6B" w:rsidRDefault="00E01D6B"/>
        </w:tc>
      </w:tr>
      <w:tr w:rsidR="00E01D6B" w14:paraId="2E2511F4" w14:textId="77777777">
        <w:tblPrEx>
          <w:tblCellMar>
            <w:top w:w="0" w:type="dxa"/>
            <w:bottom w:w="0" w:type="dxa"/>
          </w:tblCellMar>
        </w:tblPrEx>
        <w:tc>
          <w:tcPr>
            <w:tcW w:w="0" w:type="auto"/>
            <w:tcMar>
              <w:top w:w="100" w:type="dxa"/>
              <w:left w:w="100" w:type="dxa"/>
              <w:bottom w:w="100" w:type="dxa"/>
              <w:right w:w="100" w:type="dxa"/>
            </w:tcMar>
          </w:tcPr>
          <w:p w14:paraId="7E7EC313" w14:textId="77777777" w:rsidR="00E01D6B" w:rsidRDefault="00000000">
            <w:r>
              <w:t>Is Customer Editable</w:t>
            </w:r>
          </w:p>
        </w:tc>
        <w:tc>
          <w:tcPr>
            <w:tcW w:w="0" w:type="auto"/>
            <w:tcMar>
              <w:top w:w="100" w:type="dxa"/>
              <w:left w:w="100" w:type="dxa"/>
              <w:bottom w:w="100" w:type="dxa"/>
              <w:right w:w="100" w:type="dxa"/>
            </w:tcMar>
          </w:tcPr>
          <w:p w14:paraId="600EAD8E" w14:textId="77777777" w:rsidR="00E01D6B" w:rsidRDefault="00000000">
            <w:r>
              <w:t>No</w:t>
            </w:r>
          </w:p>
        </w:tc>
      </w:tr>
      <w:tr w:rsidR="00E01D6B" w14:paraId="2FFCA766" w14:textId="77777777">
        <w:tblPrEx>
          <w:tblCellMar>
            <w:top w:w="0" w:type="dxa"/>
            <w:bottom w:w="0" w:type="dxa"/>
          </w:tblCellMar>
        </w:tblPrEx>
        <w:tc>
          <w:tcPr>
            <w:tcW w:w="0" w:type="auto"/>
            <w:tcMar>
              <w:top w:w="100" w:type="dxa"/>
              <w:left w:w="100" w:type="dxa"/>
              <w:bottom w:w="100" w:type="dxa"/>
              <w:right w:w="100" w:type="dxa"/>
            </w:tcMar>
          </w:tcPr>
          <w:p w14:paraId="5F2E90A9" w14:textId="77777777" w:rsidR="00E01D6B" w:rsidRDefault="00000000">
            <w:r>
              <w:t>Parameter Value</w:t>
            </w:r>
          </w:p>
        </w:tc>
        <w:tc>
          <w:tcPr>
            <w:tcW w:w="0" w:type="auto"/>
            <w:tcMar>
              <w:top w:w="100" w:type="dxa"/>
              <w:left w:w="100" w:type="dxa"/>
              <w:bottom w:w="100" w:type="dxa"/>
              <w:right w:w="100" w:type="dxa"/>
            </w:tcMar>
          </w:tcPr>
          <w:p w14:paraId="18708720" w14:textId="77777777" w:rsidR="00E01D6B" w:rsidRDefault="00E01D6B"/>
        </w:tc>
      </w:tr>
    </w:tbl>
    <w:p w14:paraId="0AAEC68E" w14:textId="77777777" w:rsidR="00E01D6B" w:rsidRDefault="00000000">
      <w:pPr>
        <w:spacing w:before="300"/>
      </w:pPr>
      <w:r>
        <w:rPr>
          <w:b/>
          <w:bCs/>
        </w:rPr>
        <w:t xml:space="preserve">Note: </w:t>
      </w:r>
      <w:r>
        <w:t xml:space="preserve"> Enter up to 10 email addresses to which to send the report of accumulator corrections found by the CorrectAccrualTransactionsAccumulators scheduled task. The email addresses must be internal SAP Ariba addresses. Separate multiple addresses with commas. Use this parameter under engineering guidance only!&lt;/P&gt;</w:t>
      </w:r>
    </w:p>
    <w:p w14:paraId="6E03E889" w14:textId="77777777" w:rsidR="00E01D6B" w:rsidRDefault="00E01D6B">
      <w:pPr>
        <w:pageBreakBefore/>
      </w:pPr>
    </w:p>
    <w:p w14:paraId="26FCBD64" w14:textId="77777777" w:rsidR="00E01D6B" w:rsidRDefault="00000000">
      <w:pPr>
        <w:pStyle w:val="Heading2"/>
        <w:spacing w:after="200"/>
        <w:jc w:val="center"/>
      </w:pPr>
      <w:r>
        <w:rPr>
          <w:b/>
          <w:bCs/>
          <w:sz w:val="32"/>
          <w:szCs w:val="32"/>
        </w:rPr>
        <w:t>Display service period on shopping cart review page</w:t>
      </w:r>
    </w:p>
    <w:p w14:paraId="48FA7547" w14:textId="77777777" w:rsidR="00E01D6B" w:rsidRDefault="00000000">
      <w:pPr>
        <w:spacing w:after="240"/>
        <w:jc w:val="center"/>
      </w:pPr>
      <w:r>
        <w:rPr>
          <w:b/>
          <w:bCs/>
        </w:rPr>
        <w:t>Application.ServiceSheet.EnableServicePeriodForServiceCartPunchin</w:t>
      </w:r>
    </w:p>
    <w:p w14:paraId="4B71F75D" w14:textId="77777777" w:rsidR="00E01D6B" w:rsidRDefault="00000000">
      <w:pPr>
        <w:spacing w:after="300"/>
        <w:jc w:val="center"/>
      </w:pPr>
      <w:r>
        <w:rPr>
          <w:i/>
          <w:iCs/>
        </w:rPr>
        <w:t xml:space="preserve">Current value: </w:t>
      </w:r>
      <w:r>
        <w:rPr>
          <w:b/>
          <w:bCs/>
          <w:color w:val="8B0000"/>
        </w:rPr>
        <w:t>DISABLED</w:t>
      </w:r>
    </w:p>
    <w:p w14:paraId="6E2B8B11" w14:textId="77777777" w:rsidR="00E01D6B" w:rsidRDefault="00000000">
      <w:pPr>
        <w:spacing w:after="300"/>
      </w:pPr>
      <w:r>
        <w:rPr>
          <w:b/>
          <w:bCs/>
        </w:rPr>
        <w:t>Description:</w:t>
      </w:r>
      <w:r>
        <w:rPr>
          <w:b/>
          <w:bCs/>
        </w:rPr>
        <w:tab/>
      </w:r>
      <w:r>
        <w:t>Specifies whether the start and end date fields specifying a service period are displayed on the shopping cart review page when suppliers on Ariba Network add contract or catalog items to service sheets by punching in to the SAP Ariba solution.If set to Yes (enabled),Service period startdate and enddate will be displayed on servicesheetcart review page.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26C42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82F4A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5F16119" w14:textId="77777777" w:rsidR="00E01D6B" w:rsidRDefault="00000000">
            <w:r>
              <w:rPr>
                <w:b/>
                <w:bCs/>
              </w:rPr>
              <w:t>Value</w:t>
            </w:r>
          </w:p>
        </w:tc>
      </w:tr>
      <w:tr w:rsidR="00E01D6B" w14:paraId="09ED8928" w14:textId="77777777">
        <w:tblPrEx>
          <w:tblCellMar>
            <w:top w:w="0" w:type="dxa"/>
            <w:bottom w:w="0" w:type="dxa"/>
          </w:tblCellMar>
        </w:tblPrEx>
        <w:tc>
          <w:tcPr>
            <w:tcW w:w="0" w:type="auto"/>
            <w:tcMar>
              <w:top w:w="100" w:type="dxa"/>
              <w:left w:w="100" w:type="dxa"/>
              <w:bottom w:w="100" w:type="dxa"/>
              <w:right w:w="100" w:type="dxa"/>
            </w:tcMar>
          </w:tcPr>
          <w:p w14:paraId="32404F0F" w14:textId="77777777" w:rsidR="00E01D6B" w:rsidRDefault="00000000">
            <w:r>
              <w:t>Parameter Type</w:t>
            </w:r>
          </w:p>
        </w:tc>
        <w:tc>
          <w:tcPr>
            <w:tcW w:w="0" w:type="auto"/>
            <w:tcMar>
              <w:top w:w="100" w:type="dxa"/>
              <w:left w:w="100" w:type="dxa"/>
              <w:bottom w:w="100" w:type="dxa"/>
              <w:right w:w="100" w:type="dxa"/>
            </w:tcMar>
          </w:tcPr>
          <w:p w14:paraId="6825B715" w14:textId="77777777" w:rsidR="00E01D6B" w:rsidRDefault="00000000">
            <w:r>
              <w:t>java.lang.Boolean</w:t>
            </w:r>
          </w:p>
        </w:tc>
      </w:tr>
      <w:tr w:rsidR="00E01D6B" w14:paraId="26D3C7C3" w14:textId="77777777">
        <w:tblPrEx>
          <w:tblCellMar>
            <w:top w:w="0" w:type="dxa"/>
            <w:bottom w:w="0" w:type="dxa"/>
          </w:tblCellMar>
        </w:tblPrEx>
        <w:tc>
          <w:tcPr>
            <w:tcW w:w="0" w:type="auto"/>
            <w:tcMar>
              <w:top w:w="100" w:type="dxa"/>
              <w:left w:w="100" w:type="dxa"/>
              <w:bottom w:w="100" w:type="dxa"/>
              <w:right w:w="100" w:type="dxa"/>
            </w:tcMar>
          </w:tcPr>
          <w:p w14:paraId="78B385EA" w14:textId="77777777" w:rsidR="00E01D6B" w:rsidRDefault="00000000">
            <w:r>
              <w:t>Is Default</w:t>
            </w:r>
          </w:p>
        </w:tc>
        <w:tc>
          <w:tcPr>
            <w:tcW w:w="0" w:type="auto"/>
            <w:tcMar>
              <w:top w:w="100" w:type="dxa"/>
              <w:left w:w="100" w:type="dxa"/>
              <w:bottom w:w="100" w:type="dxa"/>
              <w:right w:w="100" w:type="dxa"/>
            </w:tcMar>
          </w:tcPr>
          <w:p w14:paraId="1A255FAA" w14:textId="77777777" w:rsidR="00E01D6B" w:rsidRDefault="00000000">
            <w:r>
              <w:t>No</w:t>
            </w:r>
          </w:p>
        </w:tc>
      </w:tr>
      <w:tr w:rsidR="00E01D6B" w14:paraId="170CEC72" w14:textId="77777777">
        <w:tblPrEx>
          <w:tblCellMar>
            <w:top w:w="0" w:type="dxa"/>
            <w:bottom w:w="0" w:type="dxa"/>
          </w:tblCellMar>
        </w:tblPrEx>
        <w:tc>
          <w:tcPr>
            <w:tcW w:w="0" w:type="auto"/>
            <w:tcMar>
              <w:top w:w="100" w:type="dxa"/>
              <w:left w:w="100" w:type="dxa"/>
              <w:bottom w:w="100" w:type="dxa"/>
              <w:right w:w="100" w:type="dxa"/>
            </w:tcMar>
          </w:tcPr>
          <w:p w14:paraId="25A356DD" w14:textId="77777777" w:rsidR="00E01D6B" w:rsidRDefault="00000000">
            <w:r>
              <w:t>Default Value</w:t>
            </w:r>
          </w:p>
        </w:tc>
        <w:tc>
          <w:tcPr>
            <w:tcW w:w="0" w:type="auto"/>
            <w:tcMar>
              <w:top w:w="100" w:type="dxa"/>
              <w:left w:w="100" w:type="dxa"/>
              <w:bottom w:w="100" w:type="dxa"/>
              <w:right w:w="100" w:type="dxa"/>
            </w:tcMar>
          </w:tcPr>
          <w:p w14:paraId="064819A8" w14:textId="77777777" w:rsidR="00E01D6B" w:rsidRDefault="00000000">
            <w:r>
              <w:t>No</w:t>
            </w:r>
          </w:p>
        </w:tc>
      </w:tr>
      <w:tr w:rsidR="00E01D6B" w14:paraId="4C4FAE9B" w14:textId="77777777">
        <w:tblPrEx>
          <w:tblCellMar>
            <w:top w:w="0" w:type="dxa"/>
            <w:bottom w:w="0" w:type="dxa"/>
          </w:tblCellMar>
        </w:tblPrEx>
        <w:tc>
          <w:tcPr>
            <w:tcW w:w="0" w:type="auto"/>
            <w:tcMar>
              <w:top w:w="100" w:type="dxa"/>
              <w:left w:w="100" w:type="dxa"/>
              <w:bottom w:w="100" w:type="dxa"/>
              <w:right w:w="100" w:type="dxa"/>
            </w:tcMar>
          </w:tcPr>
          <w:p w14:paraId="65D77D8B" w14:textId="77777777" w:rsidR="00E01D6B" w:rsidRDefault="00000000">
            <w:r>
              <w:t>Is Customer Editable</w:t>
            </w:r>
          </w:p>
        </w:tc>
        <w:tc>
          <w:tcPr>
            <w:tcW w:w="0" w:type="auto"/>
            <w:tcMar>
              <w:top w:w="100" w:type="dxa"/>
              <w:left w:w="100" w:type="dxa"/>
              <w:bottom w:w="100" w:type="dxa"/>
              <w:right w:w="100" w:type="dxa"/>
            </w:tcMar>
          </w:tcPr>
          <w:p w14:paraId="16F83D2D" w14:textId="77777777" w:rsidR="00E01D6B" w:rsidRDefault="00000000">
            <w:r>
              <w:t>Yes</w:t>
            </w:r>
          </w:p>
        </w:tc>
      </w:tr>
      <w:tr w:rsidR="00E01D6B" w14:paraId="6B4BCF40" w14:textId="77777777">
        <w:tblPrEx>
          <w:tblCellMar>
            <w:top w:w="0" w:type="dxa"/>
            <w:bottom w:w="0" w:type="dxa"/>
          </w:tblCellMar>
        </w:tblPrEx>
        <w:tc>
          <w:tcPr>
            <w:tcW w:w="0" w:type="auto"/>
            <w:tcMar>
              <w:top w:w="100" w:type="dxa"/>
              <w:left w:w="100" w:type="dxa"/>
              <w:bottom w:w="100" w:type="dxa"/>
              <w:right w:w="100" w:type="dxa"/>
            </w:tcMar>
          </w:tcPr>
          <w:p w14:paraId="27EA402F" w14:textId="77777777" w:rsidR="00E01D6B" w:rsidRDefault="00000000">
            <w:r>
              <w:t>Parameter Value</w:t>
            </w:r>
          </w:p>
        </w:tc>
        <w:tc>
          <w:tcPr>
            <w:tcW w:w="0" w:type="auto"/>
            <w:tcMar>
              <w:top w:w="100" w:type="dxa"/>
              <w:left w:w="100" w:type="dxa"/>
              <w:bottom w:w="100" w:type="dxa"/>
              <w:right w:w="100" w:type="dxa"/>
            </w:tcMar>
          </w:tcPr>
          <w:p w14:paraId="60AD16AD" w14:textId="77777777" w:rsidR="00E01D6B" w:rsidRDefault="00000000">
            <w:r>
              <w:t>No</w:t>
            </w:r>
          </w:p>
        </w:tc>
      </w:tr>
    </w:tbl>
    <w:p w14:paraId="565AB360" w14:textId="77777777" w:rsidR="00E01D6B" w:rsidRDefault="00000000">
      <w:pPr>
        <w:spacing w:before="300"/>
      </w:pPr>
      <w:r>
        <w:rPr>
          <w:b/>
          <w:bCs/>
        </w:rPr>
        <w:t xml:space="preserve">Note: </w:t>
      </w:r>
      <w:r>
        <w:t>Specifies whether the start and end date fields specifying a service period are displayed on the shopping cart review page when suppliers on Ariba Network add contract or catalog items to service sheets by punching in to the SAP Ariba solution.If set to Yes (enabled),Service period startdate and enddate will be displayed on servicesheetcart review page.</w:t>
      </w:r>
    </w:p>
    <w:p w14:paraId="70A03DB8" w14:textId="77777777" w:rsidR="00E01D6B" w:rsidRDefault="00E01D6B">
      <w:pPr>
        <w:pageBreakBefore/>
      </w:pPr>
    </w:p>
    <w:p w14:paraId="4E6C9F7F" w14:textId="77777777" w:rsidR="00E01D6B" w:rsidRDefault="00000000">
      <w:pPr>
        <w:pStyle w:val="Heading2"/>
        <w:spacing w:after="200"/>
        <w:jc w:val="center"/>
      </w:pPr>
      <w:r>
        <w:rPr>
          <w:b/>
          <w:bCs/>
          <w:sz w:val="32"/>
          <w:szCs w:val="32"/>
        </w:rPr>
        <w:t>Use the Spot Buy home page instead of the catalog home page.</w:t>
      </w:r>
    </w:p>
    <w:p w14:paraId="382FBB74" w14:textId="77777777" w:rsidR="00E01D6B" w:rsidRDefault="00000000">
      <w:pPr>
        <w:spacing w:after="240"/>
        <w:jc w:val="center"/>
      </w:pPr>
      <w:r>
        <w:rPr>
          <w:b/>
          <w:bCs/>
        </w:rPr>
        <w:t>Application.Catalog.Search.SpotBuy.SpotBuyOnly</w:t>
      </w:r>
    </w:p>
    <w:p w14:paraId="1A3735B2" w14:textId="77777777" w:rsidR="00E01D6B" w:rsidRDefault="00000000">
      <w:pPr>
        <w:spacing w:after="300"/>
        <w:jc w:val="center"/>
      </w:pPr>
      <w:r>
        <w:rPr>
          <w:i/>
          <w:iCs/>
        </w:rPr>
        <w:t xml:space="preserve">Current value: </w:t>
      </w:r>
      <w:r>
        <w:rPr>
          <w:b/>
          <w:bCs/>
          <w:color w:val="8B0000"/>
        </w:rPr>
        <w:t>DISABLED</w:t>
      </w:r>
    </w:p>
    <w:p w14:paraId="5313BE5C" w14:textId="77777777" w:rsidR="00E01D6B" w:rsidRDefault="00000000">
      <w:pPr>
        <w:spacing w:after="300"/>
      </w:pPr>
      <w:r>
        <w:rPr>
          <w:b/>
          <w:bCs/>
        </w:rPr>
        <w:t>Description:</w:t>
      </w:r>
      <w:r>
        <w:rPr>
          <w:b/>
          <w:bCs/>
        </w:rPr>
        <w:tab/>
      </w:r>
      <w:r>
        <w:t>Specifies whether to use the Spot Buy home page instead of the catalog home page. This should be enabled for Spot Buy only customers. The default value is FALSE.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261B06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77AC15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56F77F" w14:textId="77777777" w:rsidR="00E01D6B" w:rsidRDefault="00000000">
            <w:r>
              <w:rPr>
                <w:b/>
                <w:bCs/>
              </w:rPr>
              <w:t>Value</w:t>
            </w:r>
          </w:p>
        </w:tc>
      </w:tr>
      <w:tr w:rsidR="00E01D6B" w14:paraId="018894C9" w14:textId="77777777">
        <w:tblPrEx>
          <w:tblCellMar>
            <w:top w:w="0" w:type="dxa"/>
            <w:bottom w:w="0" w:type="dxa"/>
          </w:tblCellMar>
        </w:tblPrEx>
        <w:tc>
          <w:tcPr>
            <w:tcW w:w="0" w:type="auto"/>
            <w:tcMar>
              <w:top w:w="100" w:type="dxa"/>
              <w:left w:w="100" w:type="dxa"/>
              <w:bottom w:w="100" w:type="dxa"/>
              <w:right w:w="100" w:type="dxa"/>
            </w:tcMar>
          </w:tcPr>
          <w:p w14:paraId="08B87326" w14:textId="77777777" w:rsidR="00E01D6B" w:rsidRDefault="00000000">
            <w:r>
              <w:t>Parameter Type</w:t>
            </w:r>
          </w:p>
        </w:tc>
        <w:tc>
          <w:tcPr>
            <w:tcW w:w="0" w:type="auto"/>
            <w:tcMar>
              <w:top w:w="100" w:type="dxa"/>
              <w:left w:w="100" w:type="dxa"/>
              <w:bottom w:w="100" w:type="dxa"/>
              <w:right w:w="100" w:type="dxa"/>
            </w:tcMar>
          </w:tcPr>
          <w:p w14:paraId="27264096" w14:textId="77777777" w:rsidR="00E01D6B" w:rsidRDefault="00000000">
            <w:r>
              <w:t>java.lang.Boolean</w:t>
            </w:r>
          </w:p>
        </w:tc>
      </w:tr>
      <w:tr w:rsidR="00E01D6B" w14:paraId="63937617" w14:textId="77777777">
        <w:tblPrEx>
          <w:tblCellMar>
            <w:top w:w="0" w:type="dxa"/>
            <w:bottom w:w="0" w:type="dxa"/>
          </w:tblCellMar>
        </w:tblPrEx>
        <w:tc>
          <w:tcPr>
            <w:tcW w:w="0" w:type="auto"/>
            <w:tcMar>
              <w:top w:w="100" w:type="dxa"/>
              <w:left w:w="100" w:type="dxa"/>
              <w:bottom w:w="100" w:type="dxa"/>
              <w:right w:w="100" w:type="dxa"/>
            </w:tcMar>
          </w:tcPr>
          <w:p w14:paraId="6FC091C6" w14:textId="77777777" w:rsidR="00E01D6B" w:rsidRDefault="00000000">
            <w:r>
              <w:t>Is Default</w:t>
            </w:r>
          </w:p>
        </w:tc>
        <w:tc>
          <w:tcPr>
            <w:tcW w:w="0" w:type="auto"/>
            <w:tcMar>
              <w:top w:w="100" w:type="dxa"/>
              <w:left w:w="100" w:type="dxa"/>
              <w:bottom w:w="100" w:type="dxa"/>
              <w:right w:w="100" w:type="dxa"/>
            </w:tcMar>
          </w:tcPr>
          <w:p w14:paraId="49A53FF5" w14:textId="77777777" w:rsidR="00E01D6B" w:rsidRDefault="00000000">
            <w:r>
              <w:t>No</w:t>
            </w:r>
          </w:p>
        </w:tc>
      </w:tr>
      <w:tr w:rsidR="00E01D6B" w14:paraId="7888A4E6" w14:textId="77777777">
        <w:tblPrEx>
          <w:tblCellMar>
            <w:top w:w="0" w:type="dxa"/>
            <w:bottom w:w="0" w:type="dxa"/>
          </w:tblCellMar>
        </w:tblPrEx>
        <w:tc>
          <w:tcPr>
            <w:tcW w:w="0" w:type="auto"/>
            <w:tcMar>
              <w:top w:w="100" w:type="dxa"/>
              <w:left w:w="100" w:type="dxa"/>
              <w:bottom w:w="100" w:type="dxa"/>
              <w:right w:w="100" w:type="dxa"/>
            </w:tcMar>
          </w:tcPr>
          <w:p w14:paraId="2B263343" w14:textId="77777777" w:rsidR="00E01D6B" w:rsidRDefault="00000000">
            <w:r>
              <w:t>Default Value</w:t>
            </w:r>
          </w:p>
        </w:tc>
        <w:tc>
          <w:tcPr>
            <w:tcW w:w="0" w:type="auto"/>
            <w:tcMar>
              <w:top w:w="100" w:type="dxa"/>
              <w:left w:w="100" w:type="dxa"/>
              <w:bottom w:w="100" w:type="dxa"/>
              <w:right w:w="100" w:type="dxa"/>
            </w:tcMar>
          </w:tcPr>
          <w:p w14:paraId="7389622F" w14:textId="77777777" w:rsidR="00E01D6B" w:rsidRDefault="00000000">
            <w:r>
              <w:t>No</w:t>
            </w:r>
          </w:p>
        </w:tc>
      </w:tr>
      <w:tr w:rsidR="00E01D6B" w14:paraId="4B8F10A0" w14:textId="77777777">
        <w:tblPrEx>
          <w:tblCellMar>
            <w:top w:w="0" w:type="dxa"/>
            <w:bottom w:w="0" w:type="dxa"/>
          </w:tblCellMar>
        </w:tblPrEx>
        <w:tc>
          <w:tcPr>
            <w:tcW w:w="0" w:type="auto"/>
            <w:tcMar>
              <w:top w:w="100" w:type="dxa"/>
              <w:left w:w="100" w:type="dxa"/>
              <w:bottom w:w="100" w:type="dxa"/>
              <w:right w:w="100" w:type="dxa"/>
            </w:tcMar>
          </w:tcPr>
          <w:p w14:paraId="2D2B0743" w14:textId="77777777" w:rsidR="00E01D6B" w:rsidRDefault="00000000">
            <w:r>
              <w:t>Is Customer Editable</w:t>
            </w:r>
          </w:p>
        </w:tc>
        <w:tc>
          <w:tcPr>
            <w:tcW w:w="0" w:type="auto"/>
            <w:tcMar>
              <w:top w:w="100" w:type="dxa"/>
              <w:left w:w="100" w:type="dxa"/>
              <w:bottom w:w="100" w:type="dxa"/>
              <w:right w:w="100" w:type="dxa"/>
            </w:tcMar>
          </w:tcPr>
          <w:p w14:paraId="66C26AFB" w14:textId="77777777" w:rsidR="00E01D6B" w:rsidRDefault="00000000">
            <w:r>
              <w:t>No</w:t>
            </w:r>
          </w:p>
        </w:tc>
      </w:tr>
      <w:tr w:rsidR="00E01D6B" w14:paraId="195D7897" w14:textId="77777777">
        <w:tblPrEx>
          <w:tblCellMar>
            <w:top w:w="0" w:type="dxa"/>
            <w:bottom w:w="0" w:type="dxa"/>
          </w:tblCellMar>
        </w:tblPrEx>
        <w:tc>
          <w:tcPr>
            <w:tcW w:w="0" w:type="auto"/>
            <w:tcMar>
              <w:top w:w="100" w:type="dxa"/>
              <w:left w:w="100" w:type="dxa"/>
              <w:bottom w:w="100" w:type="dxa"/>
              <w:right w:w="100" w:type="dxa"/>
            </w:tcMar>
          </w:tcPr>
          <w:p w14:paraId="4A7DA41D" w14:textId="77777777" w:rsidR="00E01D6B" w:rsidRDefault="00000000">
            <w:r>
              <w:t>Parameter Value</w:t>
            </w:r>
          </w:p>
        </w:tc>
        <w:tc>
          <w:tcPr>
            <w:tcW w:w="0" w:type="auto"/>
            <w:tcMar>
              <w:top w:w="100" w:type="dxa"/>
              <w:left w:w="100" w:type="dxa"/>
              <w:bottom w:w="100" w:type="dxa"/>
              <w:right w:w="100" w:type="dxa"/>
            </w:tcMar>
          </w:tcPr>
          <w:p w14:paraId="510DCC25" w14:textId="77777777" w:rsidR="00E01D6B" w:rsidRDefault="00000000">
            <w:r>
              <w:t>No</w:t>
            </w:r>
          </w:p>
        </w:tc>
      </w:tr>
    </w:tbl>
    <w:p w14:paraId="31E807D5" w14:textId="77777777" w:rsidR="00E01D6B" w:rsidRDefault="00000000">
      <w:pPr>
        <w:spacing w:before="300"/>
      </w:pPr>
      <w:r>
        <w:rPr>
          <w:b/>
          <w:bCs/>
        </w:rPr>
        <w:t xml:space="preserve">Note: </w:t>
      </w:r>
      <w:r>
        <w:t>Specifies whether to use the Spot Buy home page instead of the catalog home page. This should be enabled for Spot Buy only customers. The default value is FALSE.</w:t>
      </w:r>
    </w:p>
    <w:p w14:paraId="2D813B17" w14:textId="77777777" w:rsidR="00E01D6B" w:rsidRDefault="00E01D6B">
      <w:pPr>
        <w:pageBreakBefore/>
      </w:pPr>
    </w:p>
    <w:p w14:paraId="51C4AA7C" w14:textId="77777777" w:rsidR="00E01D6B" w:rsidRDefault="00000000">
      <w:pPr>
        <w:pStyle w:val="Heading2"/>
        <w:spacing w:after="200"/>
        <w:jc w:val="center"/>
      </w:pPr>
      <w:r>
        <w:rPr>
          <w:b/>
          <w:bCs/>
          <w:sz w:val="32"/>
          <w:szCs w:val="32"/>
        </w:rPr>
        <w:t>Copy fields from parent line to tax line after external tax call</w:t>
      </w:r>
    </w:p>
    <w:p w14:paraId="00CD3BAE" w14:textId="77777777" w:rsidR="00E01D6B" w:rsidRDefault="00000000">
      <w:pPr>
        <w:spacing w:after="240"/>
        <w:jc w:val="center"/>
      </w:pPr>
      <w:r>
        <w:rPr>
          <w:b/>
          <w:bCs/>
        </w:rPr>
        <w:t>Application.Procure.CopyFieldsFromParentLineToTaxLineAfterExternalTaxCall</w:t>
      </w:r>
    </w:p>
    <w:p w14:paraId="5C773383" w14:textId="77777777" w:rsidR="00E01D6B" w:rsidRDefault="00000000">
      <w:pPr>
        <w:spacing w:after="300"/>
        <w:jc w:val="center"/>
      </w:pPr>
      <w:r>
        <w:rPr>
          <w:i/>
          <w:iCs/>
        </w:rPr>
        <w:t xml:space="preserve">Current value: </w:t>
      </w:r>
      <w:r>
        <w:rPr>
          <w:b/>
          <w:bCs/>
          <w:color w:val="8B0000"/>
        </w:rPr>
        <w:t>DISABLED</w:t>
      </w:r>
    </w:p>
    <w:p w14:paraId="6400165C" w14:textId="77777777" w:rsidR="00E01D6B" w:rsidRDefault="00000000">
      <w:pPr>
        <w:spacing w:after="300"/>
      </w:pPr>
      <w:r>
        <w:rPr>
          <w:b/>
          <w:bCs/>
        </w:rPr>
        <w:t>Description:</w:t>
      </w:r>
      <w:r>
        <w:rPr>
          <w:b/>
          <w:bCs/>
        </w:rPr>
        <w:tab/>
      </w:r>
      <w:r>
        <w:t>Determines whether the fields from the parent line are copied to the tax line after an external tax call. If set to Yes, the ship to address field is copied from the parent line to the tax line. If set to No, the ship to address field is defaulted based on your site configuration.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A1DD6F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66B0B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957E5E" w14:textId="77777777" w:rsidR="00E01D6B" w:rsidRDefault="00000000">
            <w:r>
              <w:rPr>
                <w:b/>
                <w:bCs/>
              </w:rPr>
              <w:t>Value</w:t>
            </w:r>
          </w:p>
        </w:tc>
      </w:tr>
      <w:tr w:rsidR="00E01D6B" w14:paraId="05A04AD6" w14:textId="77777777">
        <w:tblPrEx>
          <w:tblCellMar>
            <w:top w:w="0" w:type="dxa"/>
            <w:bottom w:w="0" w:type="dxa"/>
          </w:tblCellMar>
        </w:tblPrEx>
        <w:tc>
          <w:tcPr>
            <w:tcW w:w="0" w:type="auto"/>
            <w:tcMar>
              <w:top w:w="100" w:type="dxa"/>
              <w:left w:w="100" w:type="dxa"/>
              <w:bottom w:w="100" w:type="dxa"/>
              <w:right w:w="100" w:type="dxa"/>
            </w:tcMar>
          </w:tcPr>
          <w:p w14:paraId="75CC43AD" w14:textId="77777777" w:rsidR="00E01D6B" w:rsidRDefault="00000000">
            <w:r>
              <w:t>Parameter Type</w:t>
            </w:r>
          </w:p>
        </w:tc>
        <w:tc>
          <w:tcPr>
            <w:tcW w:w="0" w:type="auto"/>
            <w:tcMar>
              <w:top w:w="100" w:type="dxa"/>
              <w:left w:w="100" w:type="dxa"/>
              <w:bottom w:w="100" w:type="dxa"/>
              <w:right w:w="100" w:type="dxa"/>
            </w:tcMar>
          </w:tcPr>
          <w:p w14:paraId="384D3969" w14:textId="77777777" w:rsidR="00E01D6B" w:rsidRDefault="00000000">
            <w:r>
              <w:t>java.lang.Boolean</w:t>
            </w:r>
          </w:p>
        </w:tc>
      </w:tr>
      <w:tr w:rsidR="00E01D6B" w14:paraId="43FEF231" w14:textId="77777777">
        <w:tblPrEx>
          <w:tblCellMar>
            <w:top w:w="0" w:type="dxa"/>
            <w:bottom w:w="0" w:type="dxa"/>
          </w:tblCellMar>
        </w:tblPrEx>
        <w:tc>
          <w:tcPr>
            <w:tcW w:w="0" w:type="auto"/>
            <w:tcMar>
              <w:top w:w="100" w:type="dxa"/>
              <w:left w:w="100" w:type="dxa"/>
              <w:bottom w:w="100" w:type="dxa"/>
              <w:right w:w="100" w:type="dxa"/>
            </w:tcMar>
          </w:tcPr>
          <w:p w14:paraId="7163B77A" w14:textId="77777777" w:rsidR="00E01D6B" w:rsidRDefault="00000000">
            <w:r>
              <w:t>Is Default</w:t>
            </w:r>
          </w:p>
        </w:tc>
        <w:tc>
          <w:tcPr>
            <w:tcW w:w="0" w:type="auto"/>
            <w:tcMar>
              <w:top w:w="100" w:type="dxa"/>
              <w:left w:w="100" w:type="dxa"/>
              <w:bottom w:w="100" w:type="dxa"/>
              <w:right w:w="100" w:type="dxa"/>
            </w:tcMar>
          </w:tcPr>
          <w:p w14:paraId="1982A4F4" w14:textId="77777777" w:rsidR="00E01D6B" w:rsidRDefault="00000000">
            <w:r>
              <w:t>No</w:t>
            </w:r>
          </w:p>
        </w:tc>
      </w:tr>
      <w:tr w:rsidR="00E01D6B" w14:paraId="4775EAC0" w14:textId="77777777">
        <w:tblPrEx>
          <w:tblCellMar>
            <w:top w:w="0" w:type="dxa"/>
            <w:bottom w:w="0" w:type="dxa"/>
          </w:tblCellMar>
        </w:tblPrEx>
        <w:tc>
          <w:tcPr>
            <w:tcW w:w="0" w:type="auto"/>
            <w:tcMar>
              <w:top w:w="100" w:type="dxa"/>
              <w:left w:w="100" w:type="dxa"/>
              <w:bottom w:w="100" w:type="dxa"/>
              <w:right w:w="100" w:type="dxa"/>
            </w:tcMar>
          </w:tcPr>
          <w:p w14:paraId="269E1B91" w14:textId="77777777" w:rsidR="00E01D6B" w:rsidRDefault="00000000">
            <w:r>
              <w:t>Default Value</w:t>
            </w:r>
          </w:p>
        </w:tc>
        <w:tc>
          <w:tcPr>
            <w:tcW w:w="0" w:type="auto"/>
            <w:tcMar>
              <w:top w:w="100" w:type="dxa"/>
              <w:left w:w="100" w:type="dxa"/>
              <w:bottom w:w="100" w:type="dxa"/>
              <w:right w:w="100" w:type="dxa"/>
            </w:tcMar>
          </w:tcPr>
          <w:p w14:paraId="1A945462" w14:textId="77777777" w:rsidR="00E01D6B" w:rsidRDefault="00000000">
            <w:r>
              <w:t>No</w:t>
            </w:r>
          </w:p>
        </w:tc>
      </w:tr>
      <w:tr w:rsidR="00E01D6B" w14:paraId="5F19B8ED" w14:textId="77777777">
        <w:tblPrEx>
          <w:tblCellMar>
            <w:top w:w="0" w:type="dxa"/>
            <w:bottom w:w="0" w:type="dxa"/>
          </w:tblCellMar>
        </w:tblPrEx>
        <w:tc>
          <w:tcPr>
            <w:tcW w:w="0" w:type="auto"/>
            <w:tcMar>
              <w:top w:w="100" w:type="dxa"/>
              <w:left w:w="100" w:type="dxa"/>
              <w:bottom w:w="100" w:type="dxa"/>
              <w:right w:w="100" w:type="dxa"/>
            </w:tcMar>
          </w:tcPr>
          <w:p w14:paraId="11BB959B" w14:textId="77777777" w:rsidR="00E01D6B" w:rsidRDefault="00000000">
            <w:r>
              <w:t>Is Customer Editable</w:t>
            </w:r>
          </w:p>
        </w:tc>
        <w:tc>
          <w:tcPr>
            <w:tcW w:w="0" w:type="auto"/>
            <w:tcMar>
              <w:top w:w="100" w:type="dxa"/>
              <w:left w:w="100" w:type="dxa"/>
              <w:bottom w:w="100" w:type="dxa"/>
              <w:right w:w="100" w:type="dxa"/>
            </w:tcMar>
          </w:tcPr>
          <w:p w14:paraId="64670438" w14:textId="77777777" w:rsidR="00E01D6B" w:rsidRDefault="00000000">
            <w:r>
              <w:t>Yes</w:t>
            </w:r>
          </w:p>
        </w:tc>
      </w:tr>
      <w:tr w:rsidR="00E01D6B" w14:paraId="7E73A0D7" w14:textId="77777777">
        <w:tblPrEx>
          <w:tblCellMar>
            <w:top w:w="0" w:type="dxa"/>
            <w:bottom w:w="0" w:type="dxa"/>
          </w:tblCellMar>
        </w:tblPrEx>
        <w:tc>
          <w:tcPr>
            <w:tcW w:w="0" w:type="auto"/>
            <w:tcMar>
              <w:top w:w="100" w:type="dxa"/>
              <w:left w:w="100" w:type="dxa"/>
              <w:bottom w:w="100" w:type="dxa"/>
              <w:right w:w="100" w:type="dxa"/>
            </w:tcMar>
          </w:tcPr>
          <w:p w14:paraId="78D83B1B" w14:textId="77777777" w:rsidR="00E01D6B" w:rsidRDefault="00000000">
            <w:r>
              <w:t>Parameter Value</w:t>
            </w:r>
          </w:p>
        </w:tc>
        <w:tc>
          <w:tcPr>
            <w:tcW w:w="0" w:type="auto"/>
            <w:tcMar>
              <w:top w:w="100" w:type="dxa"/>
              <w:left w:w="100" w:type="dxa"/>
              <w:bottom w:w="100" w:type="dxa"/>
              <w:right w:w="100" w:type="dxa"/>
            </w:tcMar>
          </w:tcPr>
          <w:p w14:paraId="1A6060F0" w14:textId="77777777" w:rsidR="00E01D6B" w:rsidRDefault="00000000">
            <w:r>
              <w:t>No</w:t>
            </w:r>
          </w:p>
        </w:tc>
      </w:tr>
    </w:tbl>
    <w:p w14:paraId="34EE4726" w14:textId="77777777" w:rsidR="00E01D6B" w:rsidRDefault="00000000">
      <w:pPr>
        <w:spacing w:before="300"/>
      </w:pPr>
      <w:r>
        <w:rPr>
          <w:b/>
          <w:bCs/>
        </w:rPr>
        <w:t xml:space="preserve">Note: </w:t>
      </w:r>
      <w:r>
        <w:t>Determines whether the fields from the parent line are copied to the tax line after an external tax call. If set to Yes, the ship to address field is copied from the parent line to the tax line. If set to No, the ship to address field is defaulted based on your site configuration.</w:t>
      </w:r>
    </w:p>
    <w:p w14:paraId="342C5E23" w14:textId="77777777" w:rsidR="00E01D6B" w:rsidRDefault="00E01D6B">
      <w:pPr>
        <w:pageBreakBefore/>
      </w:pPr>
    </w:p>
    <w:p w14:paraId="25243CAF" w14:textId="77777777" w:rsidR="00E01D6B" w:rsidRDefault="00000000">
      <w:pPr>
        <w:pStyle w:val="Heading2"/>
        <w:spacing w:after="200"/>
        <w:jc w:val="center"/>
      </w:pPr>
      <w:r>
        <w:rPr>
          <w:b/>
          <w:bCs/>
          <w:sz w:val="32"/>
          <w:szCs w:val="32"/>
        </w:rPr>
        <w:t>Configuration Item</w:t>
      </w:r>
    </w:p>
    <w:p w14:paraId="7A38C27D" w14:textId="77777777" w:rsidR="00E01D6B" w:rsidRDefault="00000000">
      <w:pPr>
        <w:spacing w:after="240"/>
        <w:jc w:val="center"/>
      </w:pPr>
      <w:r>
        <w:rPr>
          <w:b/>
          <w:bCs/>
        </w:rPr>
        <w:t>Application.Purchasing.RemoveChildLineItemsFromDeletedLineItemsInChangeOrders</w:t>
      </w:r>
    </w:p>
    <w:p w14:paraId="6E8A2919" w14:textId="77777777" w:rsidR="00E01D6B" w:rsidRDefault="00000000">
      <w:pPr>
        <w:spacing w:after="300"/>
        <w:jc w:val="center"/>
      </w:pPr>
      <w:r>
        <w:rPr>
          <w:i/>
          <w:iCs/>
        </w:rPr>
        <w:t xml:space="preserve">Current value: </w:t>
      </w:r>
      <w:r>
        <w:rPr>
          <w:b/>
          <w:bCs/>
          <w:color w:val="006400"/>
        </w:rPr>
        <w:t>ENABLED</w:t>
      </w:r>
    </w:p>
    <w:p w14:paraId="45578F4E" w14:textId="77777777" w:rsidR="00E01D6B" w:rsidRDefault="00000000">
      <w:pPr>
        <w:spacing w:after="300"/>
      </w:pPr>
      <w:r>
        <w:rPr>
          <w:b/>
          <w:bCs/>
        </w:rPr>
        <w:t>Description:</w:t>
      </w:r>
      <w:r>
        <w:rPr>
          <w:b/>
          <w:bCs/>
        </w:rPr>
        <w:tab/>
      </w:r>
      <w:r>
        <w:t>&lt;P&gt;Specifies whether the child line items are removed from the deleted line items as they are not in the previous version of the order. If set to Yes, the child line items are removed from the deleted line items. If set to No, the child line items are added to the deleted line items.&lt;/P&gt;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0362A2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217A7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647DAC" w14:textId="77777777" w:rsidR="00E01D6B" w:rsidRDefault="00000000">
            <w:r>
              <w:rPr>
                <w:b/>
                <w:bCs/>
              </w:rPr>
              <w:t>Value</w:t>
            </w:r>
          </w:p>
        </w:tc>
      </w:tr>
      <w:tr w:rsidR="00E01D6B" w14:paraId="567E7B08" w14:textId="77777777">
        <w:tblPrEx>
          <w:tblCellMar>
            <w:top w:w="0" w:type="dxa"/>
            <w:bottom w:w="0" w:type="dxa"/>
          </w:tblCellMar>
        </w:tblPrEx>
        <w:tc>
          <w:tcPr>
            <w:tcW w:w="0" w:type="auto"/>
            <w:tcMar>
              <w:top w:w="100" w:type="dxa"/>
              <w:left w:w="100" w:type="dxa"/>
              <w:bottom w:w="100" w:type="dxa"/>
              <w:right w:w="100" w:type="dxa"/>
            </w:tcMar>
          </w:tcPr>
          <w:p w14:paraId="48FB8E2E" w14:textId="77777777" w:rsidR="00E01D6B" w:rsidRDefault="00000000">
            <w:r>
              <w:t>Parameter Type</w:t>
            </w:r>
          </w:p>
        </w:tc>
        <w:tc>
          <w:tcPr>
            <w:tcW w:w="0" w:type="auto"/>
            <w:tcMar>
              <w:top w:w="100" w:type="dxa"/>
              <w:left w:w="100" w:type="dxa"/>
              <w:bottom w:w="100" w:type="dxa"/>
              <w:right w:w="100" w:type="dxa"/>
            </w:tcMar>
          </w:tcPr>
          <w:p w14:paraId="758A5226" w14:textId="77777777" w:rsidR="00E01D6B" w:rsidRDefault="00000000">
            <w:r>
              <w:t>java.lang.Boolean</w:t>
            </w:r>
          </w:p>
        </w:tc>
      </w:tr>
      <w:tr w:rsidR="00E01D6B" w14:paraId="56D9F8C9" w14:textId="77777777">
        <w:tblPrEx>
          <w:tblCellMar>
            <w:top w:w="0" w:type="dxa"/>
            <w:bottom w:w="0" w:type="dxa"/>
          </w:tblCellMar>
        </w:tblPrEx>
        <w:tc>
          <w:tcPr>
            <w:tcW w:w="0" w:type="auto"/>
            <w:tcMar>
              <w:top w:w="100" w:type="dxa"/>
              <w:left w:w="100" w:type="dxa"/>
              <w:bottom w:w="100" w:type="dxa"/>
              <w:right w:w="100" w:type="dxa"/>
            </w:tcMar>
          </w:tcPr>
          <w:p w14:paraId="4D42CC3B" w14:textId="77777777" w:rsidR="00E01D6B" w:rsidRDefault="00000000">
            <w:r>
              <w:t>Is Default</w:t>
            </w:r>
          </w:p>
        </w:tc>
        <w:tc>
          <w:tcPr>
            <w:tcW w:w="0" w:type="auto"/>
            <w:tcMar>
              <w:top w:w="100" w:type="dxa"/>
              <w:left w:w="100" w:type="dxa"/>
              <w:bottom w:w="100" w:type="dxa"/>
              <w:right w:w="100" w:type="dxa"/>
            </w:tcMar>
          </w:tcPr>
          <w:p w14:paraId="16A1C39C" w14:textId="77777777" w:rsidR="00E01D6B" w:rsidRDefault="00000000">
            <w:r>
              <w:t>No</w:t>
            </w:r>
          </w:p>
        </w:tc>
      </w:tr>
      <w:tr w:rsidR="00E01D6B" w14:paraId="38B78840" w14:textId="77777777">
        <w:tblPrEx>
          <w:tblCellMar>
            <w:top w:w="0" w:type="dxa"/>
            <w:bottom w:w="0" w:type="dxa"/>
          </w:tblCellMar>
        </w:tblPrEx>
        <w:tc>
          <w:tcPr>
            <w:tcW w:w="0" w:type="auto"/>
            <w:tcMar>
              <w:top w:w="100" w:type="dxa"/>
              <w:left w:w="100" w:type="dxa"/>
              <w:bottom w:w="100" w:type="dxa"/>
              <w:right w:w="100" w:type="dxa"/>
            </w:tcMar>
          </w:tcPr>
          <w:p w14:paraId="032A0AF1" w14:textId="77777777" w:rsidR="00E01D6B" w:rsidRDefault="00000000">
            <w:r>
              <w:t>Default Value</w:t>
            </w:r>
          </w:p>
        </w:tc>
        <w:tc>
          <w:tcPr>
            <w:tcW w:w="0" w:type="auto"/>
            <w:tcMar>
              <w:top w:w="100" w:type="dxa"/>
              <w:left w:w="100" w:type="dxa"/>
              <w:bottom w:w="100" w:type="dxa"/>
              <w:right w:w="100" w:type="dxa"/>
            </w:tcMar>
          </w:tcPr>
          <w:p w14:paraId="7EF283CF" w14:textId="77777777" w:rsidR="00E01D6B" w:rsidRDefault="00000000">
            <w:r>
              <w:t>Yes</w:t>
            </w:r>
          </w:p>
        </w:tc>
      </w:tr>
      <w:tr w:rsidR="00E01D6B" w14:paraId="565FE164" w14:textId="77777777">
        <w:tblPrEx>
          <w:tblCellMar>
            <w:top w:w="0" w:type="dxa"/>
            <w:bottom w:w="0" w:type="dxa"/>
          </w:tblCellMar>
        </w:tblPrEx>
        <w:tc>
          <w:tcPr>
            <w:tcW w:w="0" w:type="auto"/>
            <w:tcMar>
              <w:top w:w="100" w:type="dxa"/>
              <w:left w:w="100" w:type="dxa"/>
              <w:bottom w:w="100" w:type="dxa"/>
              <w:right w:w="100" w:type="dxa"/>
            </w:tcMar>
          </w:tcPr>
          <w:p w14:paraId="73F2C6F4" w14:textId="77777777" w:rsidR="00E01D6B" w:rsidRDefault="00000000">
            <w:r>
              <w:t>Is Customer Editable</w:t>
            </w:r>
          </w:p>
        </w:tc>
        <w:tc>
          <w:tcPr>
            <w:tcW w:w="0" w:type="auto"/>
            <w:tcMar>
              <w:top w:w="100" w:type="dxa"/>
              <w:left w:w="100" w:type="dxa"/>
              <w:bottom w:w="100" w:type="dxa"/>
              <w:right w:w="100" w:type="dxa"/>
            </w:tcMar>
          </w:tcPr>
          <w:p w14:paraId="43C77853" w14:textId="77777777" w:rsidR="00E01D6B" w:rsidRDefault="00000000">
            <w:r>
              <w:t>No</w:t>
            </w:r>
          </w:p>
        </w:tc>
      </w:tr>
      <w:tr w:rsidR="00E01D6B" w14:paraId="009293F1" w14:textId="77777777">
        <w:tblPrEx>
          <w:tblCellMar>
            <w:top w:w="0" w:type="dxa"/>
            <w:bottom w:w="0" w:type="dxa"/>
          </w:tblCellMar>
        </w:tblPrEx>
        <w:tc>
          <w:tcPr>
            <w:tcW w:w="0" w:type="auto"/>
            <w:tcMar>
              <w:top w:w="100" w:type="dxa"/>
              <w:left w:w="100" w:type="dxa"/>
              <w:bottom w:w="100" w:type="dxa"/>
              <w:right w:w="100" w:type="dxa"/>
            </w:tcMar>
          </w:tcPr>
          <w:p w14:paraId="37569FFB" w14:textId="77777777" w:rsidR="00E01D6B" w:rsidRDefault="00000000">
            <w:r>
              <w:t>Parameter Value</w:t>
            </w:r>
          </w:p>
        </w:tc>
        <w:tc>
          <w:tcPr>
            <w:tcW w:w="0" w:type="auto"/>
            <w:tcMar>
              <w:top w:w="100" w:type="dxa"/>
              <w:left w:w="100" w:type="dxa"/>
              <w:bottom w:w="100" w:type="dxa"/>
              <w:right w:w="100" w:type="dxa"/>
            </w:tcMar>
          </w:tcPr>
          <w:p w14:paraId="1144342E" w14:textId="77777777" w:rsidR="00E01D6B" w:rsidRDefault="00000000">
            <w:r>
              <w:t>Yes</w:t>
            </w:r>
          </w:p>
        </w:tc>
      </w:tr>
    </w:tbl>
    <w:p w14:paraId="1242461E" w14:textId="77777777" w:rsidR="00E01D6B" w:rsidRDefault="00000000">
      <w:pPr>
        <w:spacing w:before="300"/>
      </w:pPr>
      <w:r>
        <w:rPr>
          <w:b/>
          <w:bCs/>
        </w:rPr>
        <w:t xml:space="preserve">Note: </w:t>
      </w:r>
      <w:r>
        <w:t xml:space="preserve"> Specifies whether the child line items are removed from the deleted line items as they are not in the previous version of the order. If set to Yes, the child line items are removed from the deleted line items. If set to No, the child line items are added to the deleted line items.&lt;/P&gt;</w:t>
      </w:r>
    </w:p>
    <w:p w14:paraId="13889DE8" w14:textId="77777777" w:rsidR="00E01D6B" w:rsidRDefault="00E01D6B">
      <w:pPr>
        <w:pageBreakBefore/>
      </w:pPr>
    </w:p>
    <w:p w14:paraId="7B1E8450" w14:textId="77777777" w:rsidR="00E01D6B" w:rsidRDefault="00000000">
      <w:pPr>
        <w:pStyle w:val="Heading2"/>
        <w:spacing w:after="200"/>
        <w:jc w:val="center"/>
      </w:pPr>
      <w:r>
        <w:rPr>
          <w:b/>
          <w:bCs/>
          <w:sz w:val="32"/>
          <w:szCs w:val="32"/>
        </w:rPr>
        <w:t>Enable Excel-based requisition import and export</w:t>
      </w:r>
    </w:p>
    <w:p w14:paraId="5CC6EE01" w14:textId="77777777" w:rsidR="00E01D6B" w:rsidRDefault="00000000">
      <w:pPr>
        <w:spacing w:after="240"/>
        <w:jc w:val="center"/>
      </w:pPr>
      <w:r>
        <w:rPr>
          <w:b/>
          <w:bCs/>
        </w:rPr>
        <w:t>Application.Purchasing.AllowRequisitionImportAndExport</w:t>
      </w:r>
    </w:p>
    <w:p w14:paraId="56A58509" w14:textId="77777777" w:rsidR="00E01D6B" w:rsidRDefault="00000000">
      <w:pPr>
        <w:spacing w:after="300"/>
        <w:jc w:val="center"/>
      </w:pPr>
      <w:r>
        <w:rPr>
          <w:i/>
          <w:iCs/>
        </w:rPr>
        <w:t xml:space="preserve">Current value: </w:t>
      </w:r>
      <w:r>
        <w:rPr>
          <w:b/>
          <w:bCs/>
          <w:color w:val="8B0000"/>
        </w:rPr>
        <w:t>DISABLED</w:t>
      </w:r>
    </w:p>
    <w:p w14:paraId="26EDA0F5" w14:textId="77777777" w:rsidR="00E01D6B" w:rsidRDefault="00000000">
      <w:pPr>
        <w:spacing w:after="300"/>
      </w:pPr>
      <w:r>
        <w:rPr>
          <w:b/>
          <w:bCs/>
        </w:rPr>
        <w:t>Description:</w:t>
      </w:r>
      <w:r>
        <w:rPr>
          <w:b/>
          <w:bCs/>
        </w:rPr>
        <w:tab/>
      </w:r>
      <w:r>
        <w:t>Specifies whether users having appropriate group membership can import and export requisitions in Excel spreadsheets. Set this parameter to Yes to allow users to update existing requisitions in Composing state or create new requisitions using data in Excel files.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0DF4E3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44A60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A332C4" w14:textId="77777777" w:rsidR="00E01D6B" w:rsidRDefault="00000000">
            <w:r>
              <w:rPr>
                <w:b/>
                <w:bCs/>
              </w:rPr>
              <w:t>Value</w:t>
            </w:r>
          </w:p>
        </w:tc>
      </w:tr>
      <w:tr w:rsidR="00E01D6B" w14:paraId="011CAA73" w14:textId="77777777">
        <w:tblPrEx>
          <w:tblCellMar>
            <w:top w:w="0" w:type="dxa"/>
            <w:bottom w:w="0" w:type="dxa"/>
          </w:tblCellMar>
        </w:tblPrEx>
        <w:tc>
          <w:tcPr>
            <w:tcW w:w="0" w:type="auto"/>
            <w:tcMar>
              <w:top w:w="100" w:type="dxa"/>
              <w:left w:w="100" w:type="dxa"/>
              <w:bottom w:w="100" w:type="dxa"/>
              <w:right w:w="100" w:type="dxa"/>
            </w:tcMar>
          </w:tcPr>
          <w:p w14:paraId="21C8529F" w14:textId="77777777" w:rsidR="00E01D6B" w:rsidRDefault="00000000">
            <w:r>
              <w:t>Parameter Type</w:t>
            </w:r>
          </w:p>
        </w:tc>
        <w:tc>
          <w:tcPr>
            <w:tcW w:w="0" w:type="auto"/>
            <w:tcMar>
              <w:top w:w="100" w:type="dxa"/>
              <w:left w:w="100" w:type="dxa"/>
              <w:bottom w:w="100" w:type="dxa"/>
              <w:right w:w="100" w:type="dxa"/>
            </w:tcMar>
          </w:tcPr>
          <w:p w14:paraId="1D1671E9" w14:textId="77777777" w:rsidR="00E01D6B" w:rsidRDefault="00000000">
            <w:r>
              <w:t>java.lang.Boolean</w:t>
            </w:r>
          </w:p>
        </w:tc>
      </w:tr>
      <w:tr w:rsidR="00E01D6B" w14:paraId="224B04D9" w14:textId="77777777">
        <w:tblPrEx>
          <w:tblCellMar>
            <w:top w:w="0" w:type="dxa"/>
            <w:bottom w:w="0" w:type="dxa"/>
          </w:tblCellMar>
        </w:tblPrEx>
        <w:tc>
          <w:tcPr>
            <w:tcW w:w="0" w:type="auto"/>
            <w:tcMar>
              <w:top w:w="100" w:type="dxa"/>
              <w:left w:w="100" w:type="dxa"/>
              <w:bottom w:w="100" w:type="dxa"/>
              <w:right w:w="100" w:type="dxa"/>
            </w:tcMar>
          </w:tcPr>
          <w:p w14:paraId="43C3B719" w14:textId="77777777" w:rsidR="00E01D6B" w:rsidRDefault="00000000">
            <w:r>
              <w:t>Is Default</w:t>
            </w:r>
          </w:p>
        </w:tc>
        <w:tc>
          <w:tcPr>
            <w:tcW w:w="0" w:type="auto"/>
            <w:tcMar>
              <w:top w:w="100" w:type="dxa"/>
              <w:left w:w="100" w:type="dxa"/>
              <w:bottom w:w="100" w:type="dxa"/>
              <w:right w:w="100" w:type="dxa"/>
            </w:tcMar>
          </w:tcPr>
          <w:p w14:paraId="46541233" w14:textId="77777777" w:rsidR="00E01D6B" w:rsidRDefault="00000000">
            <w:r>
              <w:t>No</w:t>
            </w:r>
          </w:p>
        </w:tc>
      </w:tr>
      <w:tr w:rsidR="00E01D6B" w14:paraId="52A51BE8" w14:textId="77777777">
        <w:tblPrEx>
          <w:tblCellMar>
            <w:top w:w="0" w:type="dxa"/>
            <w:bottom w:w="0" w:type="dxa"/>
          </w:tblCellMar>
        </w:tblPrEx>
        <w:tc>
          <w:tcPr>
            <w:tcW w:w="0" w:type="auto"/>
            <w:tcMar>
              <w:top w:w="100" w:type="dxa"/>
              <w:left w:w="100" w:type="dxa"/>
              <w:bottom w:w="100" w:type="dxa"/>
              <w:right w:w="100" w:type="dxa"/>
            </w:tcMar>
          </w:tcPr>
          <w:p w14:paraId="3305B5E6" w14:textId="77777777" w:rsidR="00E01D6B" w:rsidRDefault="00000000">
            <w:r>
              <w:t>Default Value</w:t>
            </w:r>
          </w:p>
        </w:tc>
        <w:tc>
          <w:tcPr>
            <w:tcW w:w="0" w:type="auto"/>
            <w:tcMar>
              <w:top w:w="100" w:type="dxa"/>
              <w:left w:w="100" w:type="dxa"/>
              <w:bottom w:w="100" w:type="dxa"/>
              <w:right w:w="100" w:type="dxa"/>
            </w:tcMar>
          </w:tcPr>
          <w:p w14:paraId="7D2013D0" w14:textId="77777777" w:rsidR="00E01D6B" w:rsidRDefault="00000000">
            <w:r>
              <w:t>No</w:t>
            </w:r>
          </w:p>
        </w:tc>
      </w:tr>
      <w:tr w:rsidR="00E01D6B" w14:paraId="12405C0F" w14:textId="77777777">
        <w:tblPrEx>
          <w:tblCellMar>
            <w:top w:w="0" w:type="dxa"/>
            <w:bottom w:w="0" w:type="dxa"/>
          </w:tblCellMar>
        </w:tblPrEx>
        <w:tc>
          <w:tcPr>
            <w:tcW w:w="0" w:type="auto"/>
            <w:tcMar>
              <w:top w:w="100" w:type="dxa"/>
              <w:left w:w="100" w:type="dxa"/>
              <w:bottom w:w="100" w:type="dxa"/>
              <w:right w:w="100" w:type="dxa"/>
            </w:tcMar>
          </w:tcPr>
          <w:p w14:paraId="232C6B2D" w14:textId="77777777" w:rsidR="00E01D6B" w:rsidRDefault="00000000">
            <w:r>
              <w:t>Is Customer Editable</w:t>
            </w:r>
          </w:p>
        </w:tc>
        <w:tc>
          <w:tcPr>
            <w:tcW w:w="0" w:type="auto"/>
            <w:tcMar>
              <w:top w:w="100" w:type="dxa"/>
              <w:left w:w="100" w:type="dxa"/>
              <w:bottom w:w="100" w:type="dxa"/>
              <w:right w:w="100" w:type="dxa"/>
            </w:tcMar>
          </w:tcPr>
          <w:p w14:paraId="7A18534B" w14:textId="77777777" w:rsidR="00E01D6B" w:rsidRDefault="00000000">
            <w:r>
              <w:t>Yes</w:t>
            </w:r>
          </w:p>
        </w:tc>
      </w:tr>
      <w:tr w:rsidR="00E01D6B" w14:paraId="2B955D07" w14:textId="77777777">
        <w:tblPrEx>
          <w:tblCellMar>
            <w:top w:w="0" w:type="dxa"/>
            <w:bottom w:w="0" w:type="dxa"/>
          </w:tblCellMar>
        </w:tblPrEx>
        <w:tc>
          <w:tcPr>
            <w:tcW w:w="0" w:type="auto"/>
            <w:tcMar>
              <w:top w:w="100" w:type="dxa"/>
              <w:left w:w="100" w:type="dxa"/>
              <w:bottom w:w="100" w:type="dxa"/>
              <w:right w:w="100" w:type="dxa"/>
            </w:tcMar>
          </w:tcPr>
          <w:p w14:paraId="4A187002" w14:textId="77777777" w:rsidR="00E01D6B" w:rsidRDefault="00000000">
            <w:r>
              <w:t>Parameter Value</w:t>
            </w:r>
          </w:p>
        </w:tc>
        <w:tc>
          <w:tcPr>
            <w:tcW w:w="0" w:type="auto"/>
            <w:tcMar>
              <w:top w:w="100" w:type="dxa"/>
              <w:left w:w="100" w:type="dxa"/>
              <w:bottom w:w="100" w:type="dxa"/>
              <w:right w:w="100" w:type="dxa"/>
            </w:tcMar>
          </w:tcPr>
          <w:p w14:paraId="268DDE49" w14:textId="77777777" w:rsidR="00E01D6B" w:rsidRDefault="00000000">
            <w:r>
              <w:t>No</w:t>
            </w:r>
          </w:p>
        </w:tc>
      </w:tr>
    </w:tbl>
    <w:p w14:paraId="1C1EAC76" w14:textId="77777777" w:rsidR="00E01D6B" w:rsidRDefault="00000000">
      <w:pPr>
        <w:spacing w:before="300"/>
      </w:pPr>
      <w:r>
        <w:rPr>
          <w:b/>
          <w:bCs/>
        </w:rPr>
        <w:t xml:space="preserve">Note: </w:t>
      </w:r>
      <w:r>
        <w:t>Specifies whether users having appropriate group membership can import and export requisitions in Excel spreadsheets. Set this parameter to Yes to allow users to update existing requisitions in Composing state or create new requisitions using data in Excel files.</w:t>
      </w:r>
    </w:p>
    <w:p w14:paraId="5FCAF951" w14:textId="77777777" w:rsidR="00E01D6B" w:rsidRDefault="00E01D6B">
      <w:pPr>
        <w:pageBreakBefore/>
      </w:pPr>
    </w:p>
    <w:p w14:paraId="08CB7916" w14:textId="77777777" w:rsidR="00E01D6B" w:rsidRDefault="00000000">
      <w:pPr>
        <w:pStyle w:val="Heading2"/>
        <w:spacing w:after="200"/>
        <w:jc w:val="center"/>
      </w:pPr>
      <w:r>
        <w:rPr>
          <w:b/>
          <w:bCs/>
          <w:sz w:val="32"/>
          <w:szCs w:val="32"/>
        </w:rPr>
        <w:t>Filters users in the Delegatee chooser field</w:t>
      </w:r>
    </w:p>
    <w:p w14:paraId="00F1009C" w14:textId="77777777" w:rsidR="00E01D6B" w:rsidRDefault="00000000">
      <w:pPr>
        <w:spacing w:after="240"/>
        <w:jc w:val="center"/>
      </w:pPr>
      <w:r>
        <w:rPr>
          <w:b/>
          <w:bCs/>
        </w:rPr>
        <w:t>Application.User.DelegateeChooserWithoutOrgFiltering</w:t>
      </w:r>
    </w:p>
    <w:p w14:paraId="38B11C51" w14:textId="77777777" w:rsidR="00E01D6B" w:rsidRDefault="00000000">
      <w:pPr>
        <w:spacing w:after="300"/>
        <w:jc w:val="center"/>
      </w:pPr>
      <w:r>
        <w:rPr>
          <w:i/>
          <w:iCs/>
        </w:rPr>
        <w:t xml:space="preserve">Current value: </w:t>
      </w:r>
      <w:r>
        <w:rPr>
          <w:b/>
          <w:bCs/>
          <w:color w:val="8B0000"/>
        </w:rPr>
        <w:t>DISABLED</w:t>
      </w:r>
    </w:p>
    <w:p w14:paraId="7D981961" w14:textId="77777777" w:rsidR="00E01D6B" w:rsidRDefault="00000000">
      <w:pPr>
        <w:spacing w:after="300"/>
      </w:pPr>
      <w:r>
        <w:rPr>
          <w:b/>
          <w:bCs/>
        </w:rPr>
        <w:t>Description:</w:t>
      </w:r>
      <w:r>
        <w:rPr>
          <w:b/>
          <w:bCs/>
        </w:rPr>
        <w:tab/>
      </w:r>
      <w:r>
        <w:t>Filter  users in the Delegatee chooser field If this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54E81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128E4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5E842BC" w14:textId="77777777" w:rsidR="00E01D6B" w:rsidRDefault="00000000">
            <w:r>
              <w:rPr>
                <w:b/>
                <w:bCs/>
              </w:rPr>
              <w:t>Value</w:t>
            </w:r>
          </w:p>
        </w:tc>
      </w:tr>
      <w:tr w:rsidR="00E01D6B" w14:paraId="101A0333" w14:textId="77777777">
        <w:tblPrEx>
          <w:tblCellMar>
            <w:top w:w="0" w:type="dxa"/>
            <w:bottom w:w="0" w:type="dxa"/>
          </w:tblCellMar>
        </w:tblPrEx>
        <w:tc>
          <w:tcPr>
            <w:tcW w:w="0" w:type="auto"/>
            <w:tcMar>
              <w:top w:w="100" w:type="dxa"/>
              <w:left w:w="100" w:type="dxa"/>
              <w:bottom w:w="100" w:type="dxa"/>
              <w:right w:w="100" w:type="dxa"/>
            </w:tcMar>
          </w:tcPr>
          <w:p w14:paraId="765859E6" w14:textId="77777777" w:rsidR="00E01D6B" w:rsidRDefault="00000000">
            <w:r>
              <w:t>Parameter Type</w:t>
            </w:r>
          </w:p>
        </w:tc>
        <w:tc>
          <w:tcPr>
            <w:tcW w:w="0" w:type="auto"/>
            <w:tcMar>
              <w:top w:w="100" w:type="dxa"/>
              <w:left w:w="100" w:type="dxa"/>
              <w:bottom w:w="100" w:type="dxa"/>
              <w:right w:w="100" w:type="dxa"/>
            </w:tcMar>
          </w:tcPr>
          <w:p w14:paraId="367DB874" w14:textId="77777777" w:rsidR="00E01D6B" w:rsidRDefault="00000000">
            <w:r>
              <w:t>java.lang.Boolean</w:t>
            </w:r>
          </w:p>
        </w:tc>
      </w:tr>
      <w:tr w:rsidR="00E01D6B" w14:paraId="5F668A15" w14:textId="77777777">
        <w:tblPrEx>
          <w:tblCellMar>
            <w:top w:w="0" w:type="dxa"/>
            <w:bottom w:w="0" w:type="dxa"/>
          </w:tblCellMar>
        </w:tblPrEx>
        <w:tc>
          <w:tcPr>
            <w:tcW w:w="0" w:type="auto"/>
            <w:tcMar>
              <w:top w:w="100" w:type="dxa"/>
              <w:left w:w="100" w:type="dxa"/>
              <w:bottom w:w="100" w:type="dxa"/>
              <w:right w:w="100" w:type="dxa"/>
            </w:tcMar>
          </w:tcPr>
          <w:p w14:paraId="50F972D3" w14:textId="77777777" w:rsidR="00E01D6B" w:rsidRDefault="00000000">
            <w:r>
              <w:t>Is Default</w:t>
            </w:r>
          </w:p>
        </w:tc>
        <w:tc>
          <w:tcPr>
            <w:tcW w:w="0" w:type="auto"/>
            <w:tcMar>
              <w:top w:w="100" w:type="dxa"/>
              <w:left w:w="100" w:type="dxa"/>
              <w:bottom w:w="100" w:type="dxa"/>
              <w:right w:w="100" w:type="dxa"/>
            </w:tcMar>
          </w:tcPr>
          <w:p w14:paraId="0CB6E471" w14:textId="77777777" w:rsidR="00E01D6B" w:rsidRDefault="00000000">
            <w:r>
              <w:t>No</w:t>
            </w:r>
          </w:p>
        </w:tc>
      </w:tr>
      <w:tr w:rsidR="00E01D6B" w14:paraId="21D9C950" w14:textId="77777777">
        <w:tblPrEx>
          <w:tblCellMar>
            <w:top w:w="0" w:type="dxa"/>
            <w:bottom w:w="0" w:type="dxa"/>
          </w:tblCellMar>
        </w:tblPrEx>
        <w:tc>
          <w:tcPr>
            <w:tcW w:w="0" w:type="auto"/>
            <w:tcMar>
              <w:top w:w="100" w:type="dxa"/>
              <w:left w:w="100" w:type="dxa"/>
              <w:bottom w:w="100" w:type="dxa"/>
              <w:right w:w="100" w:type="dxa"/>
            </w:tcMar>
          </w:tcPr>
          <w:p w14:paraId="7BCC28F5" w14:textId="77777777" w:rsidR="00E01D6B" w:rsidRDefault="00000000">
            <w:r>
              <w:t>Default Value</w:t>
            </w:r>
          </w:p>
        </w:tc>
        <w:tc>
          <w:tcPr>
            <w:tcW w:w="0" w:type="auto"/>
            <w:tcMar>
              <w:top w:w="100" w:type="dxa"/>
              <w:left w:w="100" w:type="dxa"/>
              <w:bottom w:w="100" w:type="dxa"/>
              <w:right w:w="100" w:type="dxa"/>
            </w:tcMar>
          </w:tcPr>
          <w:p w14:paraId="624C3D55" w14:textId="77777777" w:rsidR="00E01D6B" w:rsidRDefault="00000000">
            <w:r>
              <w:t>No</w:t>
            </w:r>
          </w:p>
        </w:tc>
      </w:tr>
      <w:tr w:rsidR="00E01D6B" w14:paraId="6805D425" w14:textId="77777777">
        <w:tblPrEx>
          <w:tblCellMar>
            <w:top w:w="0" w:type="dxa"/>
            <w:bottom w:w="0" w:type="dxa"/>
          </w:tblCellMar>
        </w:tblPrEx>
        <w:tc>
          <w:tcPr>
            <w:tcW w:w="0" w:type="auto"/>
            <w:tcMar>
              <w:top w:w="100" w:type="dxa"/>
              <w:left w:w="100" w:type="dxa"/>
              <w:bottom w:w="100" w:type="dxa"/>
              <w:right w:w="100" w:type="dxa"/>
            </w:tcMar>
          </w:tcPr>
          <w:p w14:paraId="3B0CB6F6" w14:textId="77777777" w:rsidR="00E01D6B" w:rsidRDefault="00000000">
            <w:r>
              <w:t>Is Customer Editable</w:t>
            </w:r>
          </w:p>
        </w:tc>
        <w:tc>
          <w:tcPr>
            <w:tcW w:w="0" w:type="auto"/>
            <w:tcMar>
              <w:top w:w="100" w:type="dxa"/>
              <w:left w:w="100" w:type="dxa"/>
              <w:bottom w:w="100" w:type="dxa"/>
              <w:right w:w="100" w:type="dxa"/>
            </w:tcMar>
          </w:tcPr>
          <w:p w14:paraId="71D3DE58" w14:textId="77777777" w:rsidR="00E01D6B" w:rsidRDefault="00000000">
            <w:r>
              <w:t>No</w:t>
            </w:r>
          </w:p>
        </w:tc>
      </w:tr>
      <w:tr w:rsidR="00E01D6B" w14:paraId="2AD454FD" w14:textId="77777777">
        <w:tblPrEx>
          <w:tblCellMar>
            <w:top w:w="0" w:type="dxa"/>
            <w:bottom w:w="0" w:type="dxa"/>
          </w:tblCellMar>
        </w:tblPrEx>
        <w:tc>
          <w:tcPr>
            <w:tcW w:w="0" w:type="auto"/>
            <w:tcMar>
              <w:top w:w="100" w:type="dxa"/>
              <w:left w:w="100" w:type="dxa"/>
              <w:bottom w:w="100" w:type="dxa"/>
              <w:right w:w="100" w:type="dxa"/>
            </w:tcMar>
          </w:tcPr>
          <w:p w14:paraId="42A88B26" w14:textId="77777777" w:rsidR="00E01D6B" w:rsidRDefault="00000000">
            <w:r>
              <w:t>Parameter Value</w:t>
            </w:r>
          </w:p>
        </w:tc>
        <w:tc>
          <w:tcPr>
            <w:tcW w:w="0" w:type="auto"/>
            <w:tcMar>
              <w:top w:w="100" w:type="dxa"/>
              <w:left w:w="100" w:type="dxa"/>
              <w:bottom w:w="100" w:type="dxa"/>
              <w:right w:w="100" w:type="dxa"/>
            </w:tcMar>
          </w:tcPr>
          <w:p w14:paraId="56EF065F" w14:textId="77777777" w:rsidR="00E01D6B" w:rsidRDefault="00000000">
            <w:r>
              <w:t>No</w:t>
            </w:r>
          </w:p>
        </w:tc>
      </w:tr>
    </w:tbl>
    <w:p w14:paraId="2ECD25A8" w14:textId="77777777" w:rsidR="00E01D6B" w:rsidRDefault="00000000">
      <w:pPr>
        <w:spacing w:before="300"/>
      </w:pPr>
      <w:r>
        <w:rPr>
          <w:b/>
          <w:bCs/>
        </w:rPr>
        <w:t xml:space="preserve">Note: </w:t>
      </w:r>
      <w:r>
        <w:t>Filter  users in the Delegatee chooser field If this parameter is enabled</w:t>
      </w:r>
    </w:p>
    <w:p w14:paraId="0F2A7D45" w14:textId="77777777" w:rsidR="00E01D6B" w:rsidRDefault="00E01D6B">
      <w:pPr>
        <w:pageBreakBefore/>
      </w:pPr>
    </w:p>
    <w:p w14:paraId="6C146E5F" w14:textId="77777777" w:rsidR="00E01D6B" w:rsidRDefault="00000000">
      <w:pPr>
        <w:pStyle w:val="Heading2"/>
        <w:spacing w:after="200"/>
        <w:jc w:val="center"/>
      </w:pPr>
      <w:r>
        <w:rPr>
          <w:b/>
          <w:bCs/>
          <w:sz w:val="32"/>
          <w:szCs w:val="32"/>
        </w:rPr>
        <w:t>Specifies dashboard central page url for customers in central-eu30-prod landscape</w:t>
      </w:r>
    </w:p>
    <w:p w14:paraId="66DB1617" w14:textId="77777777" w:rsidR="00E01D6B" w:rsidRDefault="00000000">
      <w:pPr>
        <w:spacing w:after="240"/>
        <w:jc w:val="center"/>
      </w:pPr>
      <w:r>
        <w:rPr>
          <w:b/>
          <w:bCs/>
        </w:rPr>
        <w:t>Application.Dashboard.CentralEu30ProductionDcpUrl</w:t>
      </w:r>
    </w:p>
    <w:p w14:paraId="7DEB59A0" w14:textId="77777777" w:rsidR="00E01D6B" w:rsidRDefault="00000000">
      <w:pPr>
        <w:spacing w:after="300"/>
        <w:jc w:val="center"/>
      </w:pPr>
      <w:r>
        <w:rPr>
          <w:i/>
          <w:iCs/>
        </w:rPr>
        <w:t xml:space="preserve">Current value: </w:t>
      </w:r>
      <w:r>
        <w:rPr>
          <w:b/>
          <w:bCs/>
          <w:color w:val="8B0000"/>
        </w:rPr>
        <w:t>https://central-eu30-prod-org-dashboardcentralpage.cfapps.eu30.hana.ondemand.com/dcp-ui/</w:t>
      </w:r>
    </w:p>
    <w:p w14:paraId="48DA5732" w14:textId="77777777" w:rsidR="00E01D6B" w:rsidRDefault="00000000">
      <w:pPr>
        <w:spacing w:after="300"/>
      </w:pPr>
      <w:r>
        <w:rPr>
          <w:b/>
          <w:bCs/>
        </w:rPr>
        <w:t>Description:</w:t>
      </w:r>
      <w:r>
        <w:rPr>
          <w:b/>
          <w:bCs/>
        </w:rPr>
        <w:tab/>
      </w:r>
      <w:r>
        <w:t>Specifies dashboard central page url for customers in central-eu30-prod landscape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F34DA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4FED9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5B4859" w14:textId="77777777" w:rsidR="00E01D6B" w:rsidRDefault="00000000">
            <w:r>
              <w:rPr>
                <w:b/>
                <w:bCs/>
              </w:rPr>
              <w:t>Value</w:t>
            </w:r>
          </w:p>
        </w:tc>
      </w:tr>
      <w:tr w:rsidR="00E01D6B" w14:paraId="525E37D0" w14:textId="77777777">
        <w:tblPrEx>
          <w:tblCellMar>
            <w:top w:w="0" w:type="dxa"/>
            <w:bottom w:w="0" w:type="dxa"/>
          </w:tblCellMar>
        </w:tblPrEx>
        <w:tc>
          <w:tcPr>
            <w:tcW w:w="0" w:type="auto"/>
            <w:tcMar>
              <w:top w:w="100" w:type="dxa"/>
              <w:left w:w="100" w:type="dxa"/>
              <w:bottom w:w="100" w:type="dxa"/>
              <w:right w:w="100" w:type="dxa"/>
            </w:tcMar>
          </w:tcPr>
          <w:p w14:paraId="1CF7F3C4" w14:textId="77777777" w:rsidR="00E01D6B" w:rsidRDefault="00000000">
            <w:r>
              <w:t>Parameter Type</w:t>
            </w:r>
          </w:p>
        </w:tc>
        <w:tc>
          <w:tcPr>
            <w:tcW w:w="0" w:type="auto"/>
            <w:tcMar>
              <w:top w:w="100" w:type="dxa"/>
              <w:left w:w="100" w:type="dxa"/>
              <w:bottom w:w="100" w:type="dxa"/>
              <w:right w:w="100" w:type="dxa"/>
            </w:tcMar>
          </w:tcPr>
          <w:p w14:paraId="6F4F5AE0" w14:textId="77777777" w:rsidR="00E01D6B" w:rsidRDefault="00000000">
            <w:r>
              <w:t>java.lang.String</w:t>
            </w:r>
          </w:p>
        </w:tc>
      </w:tr>
      <w:tr w:rsidR="00E01D6B" w14:paraId="108BD171" w14:textId="77777777">
        <w:tblPrEx>
          <w:tblCellMar>
            <w:top w:w="0" w:type="dxa"/>
            <w:bottom w:w="0" w:type="dxa"/>
          </w:tblCellMar>
        </w:tblPrEx>
        <w:tc>
          <w:tcPr>
            <w:tcW w:w="0" w:type="auto"/>
            <w:tcMar>
              <w:top w:w="100" w:type="dxa"/>
              <w:left w:w="100" w:type="dxa"/>
              <w:bottom w:w="100" w:type="dxa"/>
              <w:right w:w="100" w:type="dxa"/>
            </w:tcMar>
          </w:tcPr>
          <w:p w14:paraId="03900AE5" w14:textId="77777777" w:rsidR="00E01D6B" w:rsidRDefault="00000000">
            <w:r>
              <w:t>Is Default</w:t>
            </w:r>
          </w:p>
        </w:tc>
        <w:tc>
          <w:tcPr>
            <w:tcW w:w="0" w:type="auto"/>
            <w:tcMar>
              <w:top w:w="100" w:type="dxa"/>
              <w:left w:w="100" w:type="dxa"/>
              <w:bottom w:w="100" w:type="dxa"/>
              <w:right w:w="100" w:type="dxa"/>
            </w:tcMar>
          </w:tcPr>
          <w:p w14:paraId="47FEAEFC" w14:textId="77777777" w:rsidR="00E01D6B" w:rsidRDefault="00000000">
            <w:r>
              <w:t>No</w:t>
            </w:r>
          </w:p>
        </w:tc>
      </w:tr>
      <w:tr w:rsidR="00E01D6B" w14:paraId="6EE68F42" w14:textId="77777777">
        <w:tblPrEx>
          <w:tblCellMar>
            <w:top w:w="0" w:type="dxa"/>
            <w:bottom w:w="0" w:type="dxa"/>
          </w:tblCellMar>
        </w:tblPrEx>
        <w:tc>
          <w:tcPr>
            <w:tcW w:w="0" w:type="auto"/>
            <w:tcMar>
              <w:top w:w="100" w:type="dxa"/>
              <w:left w:w="100" w:type="dxa"/>
              <w:bottom w:w="100" w:type="dxa"/>
              <w:right w:w="100" w:type="dxa"/>
            </w:tcMar>
          </w:tcPr>
          <w:p w14:paraId="5EEE91FF" w14:textId="77777777" w:rsidR="00E01D6B" w:rsidRDefault="00000000">
            <w:r>
              <w:t>Default Value</w:t>
            </w:r>
          </w:p>
        </w:tc>
        <w:tc>
          <w:tcPr>
            <w:tcW w:w="0" w:type="auto"/>
            <w:tcMar>
              <w:top w:w="100" w:type="dxa"/>
              <w:left w:w="100" w:type="dxa"/>
              <w:bottom w:w="100" w:type="dxa"/>
              <w:right w:w="100" w:type="dxa"/>
            </w:tcMar>
          </w:tcPr>
          <w:p w14:paraId="0163DB74" w14:textId="77777777" w:rsidR="00E01D6B" w:rsidRDefault="00000000">
            <w:r>
              <w:t>https://central-eu30-prod-org-dashboardcentralpage.cfapps.eu30.hana.ondemand.com/dcp-ui/</w:t>
            </w:r>
          </w:p>
        </w:tc>
      </w:tr>
      <w:tr w:rsidR="00E01D6B" w14:paraId="1D4C24DB" w14:textId="77777777">
        <w:tblPrEx>
          <w:tblCellMar>
            <w:top w:w="0" w:type="dxa"/>
            <w:bottom w:w="0" w:type="dxa"/>
          </w:tblCellMar>
        </w:tblPrEx>
        <w:tc>
          <w:tcPr>
            <w:tcW w:w="0" w:type="auto"/>
            <w:tcMar>
              <w:top w:w="100" w:type="dxa"/>
              <w:left w:w="100" w:type="dxa"/>
              <w:bottom w:w="100" w:type="dxa"/>
              <w:right w:w="100" w:type="dxa"/>
            </w:tcMar>
          </w:tcPr>
          <w:p w14:paraId="1E12D7EF" w14:textId="77777777" w:rsidR="00E01D6B" w:rsidRDefault="00000000">
            <w:r>
              <w:t>Is Customer Editable</w:t>
            </w:r>
          </w:p>
        </w:tc>
        <w:tc>
          <w:tcPr>
            <w:tcW w:w="0" w:type="auto"/>
            <w:tcMar>
              <w:top w:w="100" w:type="dxa"/>
              <w:left w:w="100" w:type="dxa"/>
              <w:bottom w:w="100" w:type="dxa"/>
              <w:right w:w="100" w:type="dxa"/>
            </w:tcMar>
          </w:tcPr>
          <w:p w14:paraId="53F29BB4" w14:textId="77777777" w:rsidR="00E01D6B" w:rsidRDefault="00000000">
            <w:r>
              <w:t>No</w:t>
            </w:r>
          </w:p>
        </w:tc>
      </w:tr>
      <w:tr w:rsidR="00E01D6B" w14:paraId="5177F5D9" w14:textId="77777777">
        <w:tblPrEx>
          <w:tblCellMar>
            <w:top w:w="0" w:type="dxa"/>
            <w:bottom w:w="0" w:type="dxa"/>
          </w:tblCellMar>
        </w:tblPrEx>
        <w:tc>
          <w:tcPr>
            <w:tcW w:w="0" w:type="auto"/>
            <w:tcMar>
              <w:top w:w="100" w:type="dxa"/>
              <w:left w:w="100" w:type="dxa"/>
              <w:bottom w:w="100" w:type="dxa"/>
              <w:right w:w="100" w:type="dxa"/>
            </w:tcMar>
          </w:tcPr>
          <w:p w14:paraId="0D2E9E95" w14:textId="77777777" w:rsidR="00E01D6B" w:rsidRDefault="00000000">
            <w:r>
              <w:t>Parameter Value</w:t>
            </w:r>
          </w:p>
        </w:tc>
        <w:tc>
          <w:tcPr>
            <w:tcW w:w="0" w:type="auto"/>
            <w:tcMar>
              <w:top w:w="100" w:type="dxa"/>
              <w:left w:w="100" w:type="dxa"/>
              <w:bottom w:w="100" w:type="dxa"/>
              <w:right w:w="100" w:type="dxa"/>
            </w:tcMar>
          </w:tcPr>
          <w:p w14:paraId="5086765F" w14:textId="77777777" w:rsidR="00E01D6B" w:rsidRDefault="00000000">
            <w:r>
              <w:t>https://central-eu30-prod-org-dashboardcentralpage.cfapps.eu30.hana.ondemand.com/dcp-ui/</w:t>
            </w:r>
          </w:p>
        </w:tc>
      </w:tr>
    </w:tbl>
    <w:p w14:paraId="021F6FC9" w14:textId="77777777" w:rsidR="00E01D6B" w:rsidRDefault="00000000">
      <w:pPr>
        <w:spacing w:before="300"/>
      </w:pPr>
      <w:r>
        <w:rPr>
          <w:b/>
          <w:bCs/>
        </w:rPr>
        <w:t xml:space="preserve">Note: </w:t>
      </w:r>
      <w:r>
        <w:t>Specifies dashboard central page url for customers in central-eu30-prod landscape</w:t>
      </w:r>
    </w:p>
    <w:p w14:paraId="0B101F5B" w14:textId="77777777" w:rsidR="00E01D6B" w:rsidRDefault="00E01D6B">
      <w:pPr>
        <w:pageBreakBefore/>
      </w:pPr>
    </w:p>
    <w:p w14:paraId="048F956B" w14:textId="77777777" w:rsidR="00E01D6B" w:rsidRDefault="00000000">
      <w:pPr>
        <w:pStyle w:val="Heading2"/>
        <w:spacing w:after="200"/>
        <w:jc w:val="center"/>
      </w:pPr>
      <w:r>
        <w:rPr>
          <w:b/>
          <w:bCs/>
          <w:sz w:val="32"/>
          <w:szCs w:val="32"/>
        </w:rPr>
        <w:t>File type code for attachments not shared with suppliers in 2NV and 3EN integration scenarios</w:t>
      </w:r>
    </w:p>
    <w:p w14:paraId="1363EC8D" w14:textId="77777777" w:rsidR="00E01D6B" w:rsidRDefault="00000000">
      <w:pPr>
        <w:spacing w:after="240"/>
        <w:jc w:val="center"/>
      </w:pPr>
      <w:r>
        <w:rPr>
          <w:b/>
          <w:bCs/>
        </w:rPr>
        <w:t>Application.Purchasing.S4Hana.FileTypeCodeForAttachmentsNotSharedWithSuppliersIn2NVAnd3ENIntegrationScenarios</w:t>
      </w:r>
    </w:p>
    <w:p w14:paraId="7B769AC3" w14:textId="77777777" w:rsidR="00E01D6B" w:rsidRDefault="00000000">
      <w:pPr>
        <w:spacing w:after="300"/>
        <w:jc w:val="center"/>
      </w:pPr>
      <w:r>
        <w:rPr>
          <w:i/>
          <w:iCs/>
        </w:rPr>
        <w:t xml:space="preserve">Current value: </w:t>
      </w:r>
      <w:r>
        <w:rPr>
          <w:b/>
          <w:bCs/>
          <w:color w:val="8B0000"/>
        </w:rPr>
        <w:t>SL9</w:t>
      </w:r>
    </w:p>
    <w:p w14:paraId="101C3755" w14:textId="77777777" w:rsidR="00E01D6B" w:rsidRDefault="00000000">
      <w:pPr>
        <w:spacing w:after="300"/>
      </w:pPr>
      <w:r>
        <w:rPr>
          <w:b/>
          <w:bCs/>
        </w:rPr>
        <w:t>Description:</w:t>
      </w:r>
      <w:r>
        <w:rPr>
          <w:b/>
          <w:bCs/>
        </w:rPr>
        <w:tab/>
      </w:r>
      <w:r>
        <w:t>Specifies the file type code for line item level attachments that are internal and not shared with suppliers. The file type code must match the code configured in SAP S/4HANA or SAP S/4HANA Cloud. The default value of this parameter is SL9.</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19575F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83818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10D2D73" w14:textId="77777777" w:rsidR="00E01D6B" w:rsidRDefault="00000000">
            <w:r>
              <w:rPr>
                <w:b/>
                <w:bCs/>
              </w:rPr>
              <w:t>Value</w:t>
            </w:r>
          </w:p>
        </w:tc>
      </w:tr>
      <w:tr w:rsidR="00E01D6B" w14:paraId="63F4888E" w14:textId="77777777">
        <w:tblPrEx>
          <w:tblCellMar>
            <w:top w:w="0" w:type="dxa"/>
            <w:bottom w:w="0" w:type="dxa"/>
          </w:tblCellMar>
        </w:tblPrEx>
        <w:tc>
          <w:tcPr>
            <w:tcW w:w="0" w:type="auto"/>
            <w:tcMar>
              <w:top w:w="100" w:type="dxa"/>
              <w:left w:w="100" w:type="dxa"/>
              <w:bottom w:w="100" w:type="dxa"/>
              <w:right w:w="100" w:type="dxa"/>
            </w:tcMar>
          </w:tcPr>
          <w:p w14:paraId="4DDB2865" w14:textId="77777777" w:rsidR="00E01D6B" w:rsidRDefault="00000000">
            <w:r>
              <w:t>Parameter Type</w:t>
            </w:r>
          </w:p>
        </w:tc>
        <w:tc>
          <w:tcPr>
            <w:tcW w:w="0" w:type="auto"/>
            <w:tcMar>
              <w:top w:w="100" w:type="dxa"/>
              <w:left w:w="100" w:type="dxa"/>
              <w:bottom w:w="100" w:type="dxa"/>
              <w:right w:w="100" w:type="dxa"/>
            </w:tcMar>
          </w:tcPr>
          <w:p w14:paraId="6BA99636" w14:textId="77777777" w:rsidR="00E01D6B" w:rsidRDefault="00000000">
            <w:r>
              <w:t>java.lang.String</w:t>
            </w:r>
          </w:p>
        </w:tc>
      </w:tr>
      <w:tr w:rsidR="00E01D6B" w14:paraId="47DF9898" w14:textId="77777777">
        <w:tblPrEx>
          <w:tblCellMar>
            <w:top w:w="0" w:type="dxa"/>
            <w:bottom w:w="0" w:type="dxa"/>
          </w:tblCellMar>
        </w:tblPrEx>
        <w:tc>
          <w:tcPr>
            <w:tcW w:w="0" w:type="auto"/>
            <w:tcMar>
              <w:top w:w="100" w:type="dxa"/>
              <w:left w:w="100" w:type="dxa"/>
              <w:bottom w:w="100" w:type="dxa"/>
              <w:right w:w="100" w:type="dxa"/>
            </w:tcMar>
          </w:tcPr>
          <w:p w14:paraId="3727A201" w14:textId="77777777" w:rsidR="00E01D6B" w:rsidRDefault="00000000">
            <w:r>
              <w:t>Is Default</w:t>
            </w:r>
          </w:p>
        </w:tc>
        <w:tc>
          <w:tcPr>
            <w:tcW w:w="0" w:type="auto"/>
            <w:tcMar>
              <w:top w:w="100" w:type="dxa"/>
              <w:left w:w="100" w:type="dxa"/>
              <w:bottom w:w="100" w:type="dxa"/>
              <w:right w:w="100" w:type="dxa"/>
            </w:tcMar>
          </w:tcPr>
          <w:p w14:paraId="067EC1DB" w14:textId="77777777" w:rsidR="00E01D6B" w:rsidRDefault="00000000">
            <w:r>
              <w:t>No</w:t>
            </w:r>
          </w:p>
        </w:tc>
      </w:tr>
      <w:tr w:rsidR="00E01D6B" w14:paraId="4DFDF43A" w14:textId="77777777">
        <w:tblPrEx>
          <w:tblCellMar>
            <w:top w:w="0" w:type="dxa"/>
            <w:bottom w:w="0" w:type="dxa"/>
          </w:tblCellMar>
        </w:tblPrEx>
        <w:tc>
          <w:tcPr>
            <w:tcW w:w="0" w:type="auto"/>
            <w:tcMar>
              <w:top w:w="100" w:type="dxa"/>
              <w:left w:w="100" w:type="dxa"/>
              <w:bottom w:w="100" w:type="dxa"/>
              <w:right w:w="100" w:type="dxa"/>
            </w:tcMar>
          </w:tcPr>
          <w:p w14:paraId="67EDD53C" w14:textId="77777777" w:rsidR="00E01D6B" w:rsidRDefault="00000000">
            <w:r>
              <w:t>Default Value</w:t>
            </w:r>
          </w:p>
        </w:tc>
        <w:tc>
          <w:tcPr>
            <w:tcW w:w="0" w:type="auto"/>
            <w:tcMar>
              <w:top w:w="100" w:type="dxa"/>
              <w:left w:w="100" w:type="dxa"/>
              <w:bottom w:w="100" w:type="dxa"/>
              <w:right w:w="100" w:type="dxa"/>
            </w:tcMar>
          </w:tcPr>
          <w:p w14:paraId="2A1A4CB8" w14:textId="77777777" w:rsidR="00E01D6B" w:rsidRDefault="00000000">
            <w:r>
              <w:t>SL9</w:t>
            </w:r>
          </w:p>
        </w:tc>
      </w:tr>
      <w:tr w:rsidR="00E01D6B" w14:paraId="2AC797AA" w14:textId="77777777">
        <w:tblPrEx>
          <w:tblCellMar>
            <w:top w:w="0" w:type="dxa"/>
            <w:bottom w:w="0" w:type="dxa"/>
          </w:tblCellMar>
        </w:tblPrEx>
        <w:tc>
          <w:tcPr>
            <w:tcW w:w="0" w:type="auto"/>
            <w:tcMar>
              <w:top w:w="100" w:type="dxa"/>
              <w:left w:w="100" w:type="dxa"/>
              <w:bottom w:w="100" w:type="dxa"/>
              <w:right w:w="100" w:type="dxa"/>
            </w:tcMar>
          </w:tcPr>
          <w:p w14:paraId="228F368E" w14:textId="77777777" w:rsidR="00E01D6B" w:rsidRDefault="00000000">
            <w:r>
              <w:t>Is Customer Editable</w:t>
            </w:r>
          </w:p>
        </w:tc>
        <w:tc>
          <w:tcPr>
            <w:tcW w:w="0" w:type="auto"/>
            <w:tcMar>
              <w:top w:w="100" w:type="dxa"/>
              <w:left w:w="100" w:type="dxa"/>
              <w:bottom w:w="100" w:type="dxa"/>
              <w:right w:w="100" w:type="dxa"/>
            </w:tcMar>
          </w:tcPr>
          <w:p w14:paraId="6B2CA51F" w14:textId="77777777" w:rsidR="00E01D6B" w:rsidRDefault="00000000">
            <w:r>
              <w:t>Yes</w:t>
            </w:r>
          </w:p>
        </w:tc>
      </w:tr>
      <w:tr w:rsidR="00E01D6B" w14:paraId="54C0910F" w14:textId="77777777">
        <w:tblPrEx>
          <w:tblCellMar>
            <w:top w:w="0" w:type="dxa"/>
            <w:bottom w:w="0" w:type="dxa"/>
          </w:tblCellMar>
        </w:tblPrEx>
        <w:tc>
          <w:tcPr>
            <w:tcW w:w="0" w:type="auto"/>
            <w:tcMar>
              <w:top w:w="100" w:type="dxa"/>
              <w:left w:w="100" w:type="dxa"/>
              <w:bottom w:w="100" w:type="dxa"/>
              <w:right w:w="100" w:type="dxa"/>
            </w:tcMar>
          </w:tcPr>
          <w:p w14:paraId="461222E8" w14:textId="77777777" w:rsidR="00E01D6B" w:rsidRDefault="00000000">
            <w:r>
              <w:t>Parameter Value</w:t>
            </w:r>
          </w:p>
        </w:tc>
        <w:tc>
          <w:tcPr>
            <w:tcW w:w="0" w:type="auto"/>
            <w:tcMar>
              <w:top w:w="100" w:type="dxa"/>
              <w:left w:w="100" w:type="dxa"/>
              <w:bottom w:w="100" w:type="dxa"/>
              <w:right w:w="100" w:type="dxa"/>
            </w:tcMar>
          </w:tcPr>
          <w:p w14:paraId="40D2096E" w14:textId="77777777" w:rsidR="00E01D6B" w:rsidRDefault="00000000">
            <w:r>
              <w:t>SL9</w:t>
            </w:r>
          </w:p>
        </w:tc>
      </w:tr>
    </w:tbl>
    <w:p w14:paraId="7A89CCF4" w14:textId="77777777" w:rsidR="00E01D6B" w:rsidRDefault="00000000">
      <w:pPr>
        <w:spacing w:before="300"/>
      </w:pPr>
      <w:r>
        <w:rPr>
          <w:b/>
          <w:bCs/>
        </w:rPr>
        <w:t xml:space="preserve">Note: </w:t>
      </w:r>
      <w:r>
        <w:t>Specifies the file type code for line item level attachments that are internal and not shared with suppliers. The file type code must match the code configured in SAP S/4HANA or SAP S/4HANA Cloud. The default value of this parameter is SL9.</w:t>
      </w:r>
    </w:p>
    <w:p w14:paraId="1388AB0C" w14:textId="77777777" w:rsidR="00E01D6B" w:rsidRDefault="00E01D6B">
      <w:pPr>
        <w:pageBreakBefore/>
      </w:pPr>
    </w:p>
    <w:p w14:paraId="7D16AF51" w14:textId="77777777" w:rsidR="00E01D6B" w:rsidRDefault="00000000">
      <w:pPr>
        <w:pStyle w:val="Heading2"/>
        <w:spacing w:after="200"/>
        <w:jc w:val="center"/>
      </w:pPr>
      <w:r>
        <w:rPr>
          <w:b/>
          <w:bCs/>
          <w:sz w:val="32"/>
          <w:szCs w:val="32"/>
        </w:rPr>
        <w:t>Validate field values in auto-aggregated requisitions</w:t>
      </w:r>
    </w:p>
    <w:p w14:paraId="6A50ACF6" w14:textId="77777777" w:rsidR="00E01D6B" w:rsidRDefault="00000000">
      <w:pPr>
        <w:spacing w:after="240"/>
        <w:jc w:val="center"/>
      </w:pPr>
      <w:r>
        <w:rPr>
          <w:b/>
          <w:bCs/>
        </w:rPr>
        <w:t>Application.Purchasing.ValidateFieldValuesInAutoAggregatedRequisitions</w:t>
      </w:r>
    </w:p>
    <w:p w14:paraId="340840FE" w14:textId="77777777" w:rsidR="00E01D6B" w:rsidRDefault="00000000">
      <w:pPr>
        <w:spacing w:after="300"/>
        <w:jc w:val="center"/>
      </w:pPr>
      <w:r>
        <w:rPr>
          <w:i/>
          <w:iCs/>
        </w:rPr>
        <w:t xml:space="preserve">Current value: </w:t>
      </w:r>
      <w:r>
        <w:rPr>
          <w:b/>
          <w:bCs/>
          <w:color w:val="006400"/>
        </w:rPr>
        <w:t>ENABLED</w:t>
      </w:r>
    </w:p>
    <w:p w14:paraId="3BB23221" w14:textId="77777777" w:rsidR="00E01D6B" w:rsidRDefault="00000000">
      <w:pPr>
        <w:spacing w:after="300"/>
      </w:pPr>
      <w:r>
        <w:rPr>
          <w:b/>
          <w:bCs/>
        </w:rPr>
        <w:t>Description:</w:t>
      </w:r>
      <w:r>
        <w:rPr>
          <w:b/>
          <w:bCs/>
        </w:rPr>
        <w:tab/>
      </w:r>
      <w:r>
        <w:t>Determines whether invalid field values are validated in auto-aggregated requisitions when the Auto-Aggregate Held Line Items scheduled task runs for held line items marked for auto-aggregation. When set to Yes, invalid field values are validated in auto-aggregated requisitions when the scheduled task runs. If field values are invalid, the requisition is not submitted and an error message is displayed. When set to No, invalid field values are not validated, and requisitions are submitted. This parameter is effective only when the Enable the feature demand aggregation (Application.Purchasing.EnableDemandAggregation)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5B3BD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E39FE5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E048F2" w14:textId="77777777" w:rsidR="00E01D6B" w:rsidRDefault="00000000">
            <w:r>
              <w:rPr>
                <w:b/>
                <w:bCs/>
              </w:rPr>
              <w:t>Value</w:t>
            </w:r>
          </w:p>
        </w:tc>
      </w:tr>
      <w:tr w:rsidR="00E01D6B" w14:paraId="312E059B" w14:textId="77777777">
        <w:tblPrEx>
          <w:tblCellMar>
            <w:top w:w="0" w:type="dxa"/>
            <w:bottom w:w="0" w:type="dxa"/>
          </w:tblCellMar>
        </w:tblPrEx>
        <w:tc>
          <w:tcPr>
            <w:tcW w:w="0" w:type="auto"/>
            <w:tcMar>
              <w:top w:w="100" w:type="dxa"/>
              <w:left w:w="100" w:type="dxa"/>
              <w:bottom w:w="100" w:type="dxa"/>
              <w:right w:w="100" w:type="dxa"/>
            </w:tcMar>
          </w:tcPr>
          <w:p w14:paraId="5B145FDB" w14:textId="77777777" w:rsidR="00E01D6B" w:rsidRDefault="00000000">
            <w:r>
              <w:t>Parameter Type</w:t>
            </w:r>
          </w:p>
        </w:tc>
        <w:tc>
          <w:tcPr>
            <w:tcW w:w="0" w:type="auto"/>
            <w:tcMar>
              <w:top w:w="100" w:type="dxa"/>
              <w:left w:w="100" w:type="dxa"/>
              <w:bottom w:w="100" w:type="dxa"/>
              <w:right w:w="100" w:type="dxa"/>
            </w:tcMar>
          </w:tcPr>
          <w:p w14:paraId="37AE34D8" w14:textId="77777777" w:rsidR="00E01D6B" w:rsidRDefault="00000000">
            <w:r>
              <w:t>java.lang.Boolean</w:t>
            </w:r>
          </w:p>
        </w:tc>
      </w:tr>
      <w:tr w:rsidR="00E01D6B" w14:paraId="73FB93B4" w14:textId="77777777">
        <w:tblPrEx>
          <w:tblCellMar>
            <w:top w:w="0" w:type="dxa"/>
            <w:bottom w:w="0" w:type="dxa"/>
          </w:tblCellMar>
        </w:tblPrEx>
        <w:tc>
          <w:tcPr>
            <w:tcW w:w="0" w:type="auto"/>
            <w:tcMar>
              <w:top w:w="100" w:type="dxa"/>
              <w:left w:w="100" w:type="dxa"/>
              <w:bottom w:w="100" w:type="dxa"/>
              <w:right w:w="100" w:type="dxa"/>
            </w:tcMar>
          </w:tcPr>
          <w:p w14:paraId="4D99DB8E" w14:textId="77777777" w:rsidR="00E01D6B" w:rsidRDefault="00000000">
            <w:r>
              <w:t>Is Default</w:t>
            </w:r>
          </w:p>
        </w:tc>
        <w:tc>
          <w:tcPr>
            <w:tcW w:w="0" w:type="auto"/>
            <w:tcMar>
              <w:top w:w="100" w:type="dxa"/>
              <w:left w:w="100" w:type="dxa"/>
              <w:bottom w:w="100" w:type="dxa"/>
              <w:right w:w="100" w:type="dxa"/>
            </w:tcMar>
          </w:tcPr>
          <w:p w14:paraId="2288C508" w14:textId="77777777" w:rsidR="00E01D6B" w:rsidRDefault="00000000">
            <w:r>
              <w:t>No</w:t>
            </w:r>
          </w:p>
        </w:tc>
      </w:tr>
      <w:tr w:rsidR="00E01D6B" w14:paraId="6BCF8D28" w14:textId="77777777">
        <w:tblPrEx>
          <w:tblCellMar>
            <w:top w:w="0" w:type="dxa"/>
            <w:bottom w:w="0" w:type="dxa"/>
          </w:tblCellMar>
        </w:tblPrEx>
        <w:tc>
          <w:tcPr>
            <w:tcW w:w="0" w:type="auto"/>
            <w:tcMar>
              <w:top w:w="100" w:type="dxa"/>
              <w:left w:w="100" w:type="dxa"/>
              <w:bottom w:w="100" w:type="dxa"/>
              <w:right w:w="100" w:type="dxa"/>
            </w:tcMar>
          </w:tcPr>
          <w:p w14:paraId="155E4B64" w14:textId="77777777" w:rsidR="00E01D6B" w:rsidRDefault="00000000">
            <w:r>
              <w:t>Default Value</w:t>
            </w:r>
          </w:p>
        </w:tc>
        <w:tc>
          <w:tcPr>
            <w:tcW w:w="0" w:type="auto"/>
            <w:tcMar>
              <w:top w:w="100" w:type="dxa"/>
              <w:left w:w="100" w:type="dxa"/>
              <w:bottom w:w="100" w:type="dxa"/>
              <w:right w:w="100" w:type="dxa"/>
            </w:tcMar>
          </w:tcPr>
          <w:p w14:paraId="5D7EFD7D" w14:textId="77777777" w:rsidR="00E01D6B" w:rsidRDefault="00000000">
            <w:r>
              <w:t>Yes</w:t>
            </w:r>
          </w:p>
        </w:tc>
      </w:tr>
      <w:tr w:rsidR="00E01D6B" w14:paraId="2AF1EB13" w14:textId="77777777">
        <w:tblPrEx>
          <w:tblCellMar>
            <w:top w:w="0" w:type="dxa"/>
            <w:bottom w:w="0" w:type="dxa"/>
          </w:tblCellMar>
        </w:tblPrEx>
        <w:tc>
          <w:tcPr>
            <w:tcW w:w="0" w:type="auto"/>
            <w:tcMar>
              <w:top w:w="100" w:type="dxa"/>
              <w:left w:w="100" w:type="dxa"/>
              <w:bottom w:w="100" w:type="dxa"/>
              <w:right w:w="100" w:type="dxa"/>
            </w:tcMar>
          </w:tcPr>
          <w:p w14:paraId="14673530" w14:textId="77777777" w:rsidR="00E01D6B" w:rsidRDefault="00000000">
            <w:r>
              <w:t>Is Customer Editable</w:t>
            </w:r>
          </w:p>
        </w:tc>
        <w:tc>
          <w:tcPr>
            <w:tcW w:w="0" w:type="auto"/>
            <w:tcMar>
              <w:top w:w="100" w:type="dxa"/>
              <w:left w:w="100" w:type="dxa"/>
              <w:bottom w:w="100" w:type="dxa"/>
              <w:right w:w="100" w:type="dxa"/>
            </w:tcMar>
          </w:tcPr>
          <w:p w14:paraId="56703D71" w14:textId="77777777" w:rsidR="00E01D6B" w:rsidRDefault="00000000">
            <w:r>
              <w:t>Yes</w:t>
            </w:r>
          </w:p>
        </w:tc>
      </w:tr>
      <w:tr w:rsidR="00E01D6B" w14:paraId="14AC929B" w14:textId="77777777">
        <w:tblPrEx>
          <w:tblCellMar>
            <w:top w:w="0" w:type="dxa"/>
            <w:bottom w:w="0" w:type="dxa"/>
          </w:tblCellMar>
        </w:tblPrEx>
        <w:tc>
          <w:tcPr>
            <w:tcW w:w="0" w:type="auto"/>
            <w:tcMar>
              <w:top w:w="100" w:type="dxa"/>
              <w:left w:w="100" w:type="dxa"/>
              <w:bottom w:w="100" w:type="dxa"/>
              <w:right w:w="100" w:type="dxa"/>
            </w:tcMar>
          </w:tcPr>
          <w:p w14:paraId="1DD3F545" w14:textId="77777777" w:rsidR="00E01D6B" w:rsidRDefault="00000000">
            <w:r>
              <w:t>Parameter Value</w:t>
            </w:r>
          </w:p>
        </w:tc>
        <w:tc>
          <w:tcPr>
            <w:tcW w:w="0" w:type="auto"/>
            <w:tcMar>
              <w:top w:w="100" w:type="dxa"/>
              <w:left w:w="100" w:type="dxa"/>
              <w:bottom w:w="100" w:type="dxa"/>
              <w:right w:w="100" w:type="dxa"/>
            </w:tcMar>
          </w:tcPr>
          <w:p w14:paraId="677528D6" w14:textId="77777777" w:rsidR="00E01D6B" w:rsidRDefault="00000000">
            <w:r>
              <w:t>Yes</w:t>
            </w:r>
          </w:p>
        </w:tc>
      </w:tr>
    </w:tbl>
    <w:p w14:paraId="3B80F743" w14:textId="77777777" w:rsidR="00E01D6B" w:rsidRDefault="00000000">
      <w:pPr>
        <w:spacing w:before="300"/>
      </w:pPr>
      <w:r>
        <w:rPr>
          <w:b/>
          <w:bCs/>
        </w:rPr>
        <w:t xml:space="preserve">Note: </w:t>
      </w:r>
      <w:r>
        <w:t>Determines whether invalid field values are validated in auto-aggregated requisitions when the Auto-Aggregate Held Line Items scheduled task runs for held line items marked for auto-aggregation. When set to Yes, invalid field values are validated in auto-aggregated requisitions when the scheduled task runs. If field values are invalid, the requisition is not submitted and an error message is displ</w:t>
      </w:r>
    </w:p>
    <w:p w14:paraId="5D9A8C98" w14:textId="77777777" w:rsidR="00E01D6B" w:rsidRDefault="00E01D6B">
      <w:pPr>
        <w:pageBreakBefore/>
      </w:pPr>
    </w:p>
    <w:p w14:paraId="0D109976" w14:textId="77777777" w:rsidR="00E01D6B" w:rsidRDefault="00000000">
      <w:pPr>
        <w:pStyle w:val="Heading2"/>
        <w:spacing w:after="200"/>
        <w:jc w:val="center"/>
      </w:pPr>
      <w:r>
        <w:rPr>
          <w:b/>
          <w:bCs/>
          <w:sz w:val="32"/>
          <w:szCs w:val="32"/>
        </w:rPr>
        <w:t>Configuration Item</w:t>
      </w:r>
    </w:p>
    <w:p w14:paraId="50DBE91B" w14:textId="77777777" w:rsidR="00E01D6B" w:rsidRDefault="00000000">
      <w:pPr>
        <w:spacing w:after="240"/>
        <w:jc w:val="center"/>
      </w:pPr>
      <w:r>
        <w:rPr>
          <w:b/>
          <w:bCs/>
        </w:rPr>
        <w:t>Application.NAS.StorageProvider</w:t>
      </w:r>
    </w:p>
    <w:p w14:paraId="1F8A9537" w14:textId="77777777" w:rsidR="00E01D6B" w:rsidRDefault="00000000">
      <w:pPr>
        <w:spacing w:after="300"/>
        <w:jc w:val="center"/>
      </w:pPr>
      <w:r>
        <w:rPr>
          <w:i/>
          <w:iCs/>
        </w:rPr>
        <w:t xml:space="preserve">Current value: </w:t>
      </w:r>
      <w:r>
        <w:rPr>
          <w:b/>
          <w:bCs/>
          <w:color w:val="8B0000"/>
        </w:rPr>
        <w:t>AWS</w:t>
      </w:r>
    </w:p>
    <w:p w14:paraId="228B21BE" w14:textId="77777777" w:rsidR="00E01D6B" w:rsidRDefault="00000000">
      <w:pPr>
        <w:spacing w:after="300"/>
      </w:pPr>
      <w:r>
        <w:rPr>
          <w:b/>
          <w:bCs/>
        </w:rPr>
        <w:t>Description:</w:t>
      </w:r>
      <w:r>
        <w:rPr>
          <w:b/>
          <w:bCs/>
        </w:rPr>
        <w:tab/>
      </w:r>
      <w:r>
        <w:t>&lt;P&gt;NAS Storage provider (ex: aws, gcp, dms...).&lt;/P&gt;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8EE93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9A49C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0DCD70" w14:textId="77777777" w:rsidR="00E01D6B" w:rsidRDefault="00000000">
            <w:r>
              <w:rPr>
                <w:b/>
                <w:bCs/>
              </w:rPr>
              <w:t>Value</w:t>
            </w:r>
          </w:p>
        </w:tc>
      </w:tr>
      <w:tr w:rsidR="00E01D6B" w14:paraId="71BBE50C" w14:textId="77777777">
        <w:tblPrEx>
          <w:tblCellMar>
            <w:top w:w="0" w:type="dxa"/>
            <w:bottom w:w="0" w:type="dxa"/>
          </w:tblCellMar>
        </w:tblPrEx>
        <w:tc>
          <w:tcPr>
            <w:tcW w:w="0" w:type="auto"/>
            <w:tcMar>
              <w:top w:w="100" w:type="dxa"/>
              <w:left w:w="100" w:type="dxa"/>
              <w:bottom w:w="100" w:type="dxa"/>
              <w:right w:w="100" w:type="dxa"/>
            </w:tcMar>
          </w:tcPr>
          <w:p w14:paraId="1197127F" w14:textId="77777777" w:rsidR="00E01D6B" w:rsidRDefault="00000000">
            <w:r>
              <w:t>Parameter Type</w:t>
            </w:r>
          </w:p>
        </w:tc>
        <w:tc>
          <w:tcPr>
            <w:tcW w:w="0" w:type="auto"/>
            <w:tcMar>
              <w:top w:w="100" w:type="dxa"/>
              <w:left w:w="100" w:type="dxa"/>
              <w:bottom w:w="100" w:type="dxa"/>
              <w:right w:w="100" w:type="dxa"/>
            </w:tcMar>
          </w:tcPr>
          <w:p w14:paraId="6BAD484F" w14:textId="77777777" w:rsidR="00E01D6B" w:rsidRDefault="00000000">
            <w:r>
              <w:t>java.lang.String</w:t>
            </w:r>
          </w:p>
        </w:tc>
      </w:tr>
      <w:tr w:rsidR="00E01D6B" w14:paraId="451A4BCF" w14:textId="77777777">
        <w:tblPrEx>
          <w:tblCellMar>
            <w:top w:w="0" w:type="dxa"/>
            <w:bottom w:w="0" w:type="dxa"/>
          </w:tblCellMar>
        </w:tblPrEx>
        <w:tc>
          <w:tcPr>
            <w:tcW w:w="0" w:type="auto"/>
            <w:tcMar>
              <w:top w:w="100" w:type="dxa"/>
              <w:left w:w="100" w:type="dxa"/>
              <w:bottom w:w="100" w:type="dxa"/>
              <w:right w:w="100" w:type="dxa"/>
            </w:tcMar>
          </w:tcPr>
          <w:p w14:paraId="504F025B" w14:textId="77777777" w:rsidR="00E01D6B" w:rsidRDefault="00000000">
            <w:r>
              <w:t>Is Default</w:t>
            </w:r>
          </w:p>
        </w:tc>
        <w:tc>
          <w:tcPr>
            <w:tcW w:w="0" w:type="auto"/>
            <w:tcMar>
              <w:top w:w="100" w:type="dxa"/>
              <w:left w:w="100" w:type="dxa"/>
              <w:bottom w:w="100" w:type="dxa"/>
              <w:right w:w="100" w:type="dxa"/>
            </w:tcMar>
          </w:tcPr>
          <w:p w14:paraId="021A46C9" w14:textId="77777777" w:rsidR="00E01D6B" w:rsidRDefault="00000000">
            <w:r>
              <w:t>No</w:t>
            </w:r>
          </w:p>
        </w:tc>
      </w:tr>
      <w:tr w:rsidR="00E01D6B" w14:paraId="44367CFF" w14:textId="77777777">
        <w:tblPrEx>
          <w:tblCellMar>
            <w:top w:w="0" w:type="dxa"/>
            <w:bottom w:w="0" w:type="dxa"/>
          </w:tblCellMar>
        </w:tblPrEx>
        <w:tc>
          <w:tcPr>
            <w:tcW w:w="0" w:type="auto"/>
            <w:tcMar>
              <w:top w:w="100" w:type="dxa"/>
              <w:left w:w="100" w:type="dxa"/>
              <w:bottom w:w="100" w:type="dxa"/>
              <w:right w:w="100" w:type="dxa"/>
            </w:tcMar>
          </w:tcPr>
          <w:p w14:paraId="1CDB2649" w14:textId="77777777" w:rsidR="00E01D6B" w:rsidRDefault="00000000">
            <w:r>
              <w:t>Default Value</w:t>
            </w:r>
          </w:p>
        </w:tc>
        <w:tc>
          <w:tcPr>
            <w:tcW w:w="0" w:type="auto"/>
            <w:tcMar>
              <w:top w:w="100" w:type="dxa"/>
              <w:left w:w="100" w:type="dxa"/>
              <w:bottom w:w="100" w:type="dxa"/>
              <w:right w:w="100" w:type="dxa"/>
            </w:tcMar>
          </w:tcPr>
          <w:p w14:paraId="1E588016" w14:textId="77777777" w:rsidR="00E01D6B" w:rsidRDefault="00000000">
            <w:r>
              <w:t>AWS</w:t>
            </w:r>
          </w:p>
        </w:tc>
      </w:tr>
      <w:tr w:rsidR="00E01D6B" w14:paraId="01E52242" w14:textId="77777777">
        <w:tblPrEx>
          <w:tblCellMar>
            <w:top w:w="0" w:type="dxa"/>
            <w:bottom w:w="0" w:type="dxa"/>
          </w:tblCellMar>
        </w:tblPrEx>
        <w:tc>
          <w:tcPr>
            <w:tcW w:w="0" w:type="auto"/>
            <w:tcMar>
              <w:top w:w="100" w:type="dxa"/>
              <w:left w:w="100" w:type="dxa"/>
              <w:bottom w:w="100" w:type="dxa"/>
              <w:right w:w="100" w:type="dxa"/>
            </w:tcMar>
          </w:tcPr>
          <w:p w14:paraId="79661488" w14:textId="77777777" w:rsidR="00E01D6B" w:rsidRDefault="00000000">
            <w:r>
              <w:t>Is Customer Editable</w:t>
            </w:r>
          </w:p>
        </w:tc>
        <w:tc>
          <w:tcPr>
            <w:tcW w:w="0" w:type="auto"/>
            <w:tcMar>
              <w:top w:w="100" w:type="dxa"/>
              <w:left w:w="100" w:type="dxa"/>
              <w:bottom w:w="100" w:type="dxa"/>
              <w:right w:w="100" w:type="dxa"/>
            </w:tcMar>
          </w:tcPr>
          <w:p w14:paraId="5C2E93B3" w14:textId="77777777" w:rsidR="00E01D6B" w:rsidRDefault="00000000">
            <w:r>
              <w:t>No</w:t>
            </w:r>
          </w:p>
        </w:tc>
      </w:tr>
      <w:tr w:rsidR="00E01D6B" w14:paraId="18624CDF" w14:textId="77777777">
        <w:tblPrEx>
          <w:tblCellMar>
            <w:top w:w="0" w:type="dxa"/>
            <w:bottom w:w="0" w:type="dxa"/>
          </w:tblCellMar>
        </w:tblPrEx>
        <w:tc>
          <w:tcPr>
            <w:tcW w:w="0" w:type="auto"/>
            <w:tcMar>
              <w:top w:w="100" w:type="dxa"/>
              <w:left w:w="100" w:type="dxa"/>
              <w:bottom w:w="100" w:type="dxa"/>
              <w:right w:w="100" w:type="dxa"/>
            </w:tcMar>
          </w:tcPr>
          <w:p w14:paraId="4E5FE47D" w14:textId="77777777" w:rsidR="00E01D6B" w:rsidRDefault="00000000">
            <w:r>
              <w:t>Parameter Value</w:t>
            </w:r>
          </w:p>
        </w:tc>
        <w:tc>
          <w:tcPr>
            <w:tcW w:w="0" w:type="auto"/>
            <w:tcMar>
              <w:top w:w="100" w:type="dxa"/>
              <w:left w:w="100" w:type="dxa"/>
              <w:bottom w:w="100" w:type="dxa"/>
              <w:right w:w="100" w:type="dxa"/>
            </w:tcMar>
          </w:tcPr>
          <w:p w14:paraId="4FCD7730" w14:textId="77777777" w:rsidR="00E01D6B" w:rsidRDefault="00000000">
            <w:r>
              <w:t>AWS</w:t>
            </w:r>
          </w:p>
        </w:tc>
      </w:tr>
    </w:tbl>
    <w:p w14:paraId="0E2BD816" w14:textId="77777777" w:rsidR="00E01D6B" w:rsidRDefault="00000000">
      <w:pPr>
        <w:spacing w:before="300"/>
      </w:pPr>
      <w:r>
        <w:rPr>
          <w:b/>
          <w:bCs/>
        </w:rPr>
        <w:t xml:space="preserve">Note: </w:t>
      </w:r>
      <w:r>
        <w:t xml:space="preserve"> NAS Storage provider (ex: aws, gcp, dms...).&lt;/P&gt;</w:t>
      </w:r>
    </w:p>
    <w:p w14:paraId="430D8C00" w14:textId="77777777" w:rsidR="00E01D6B" w:rsidRDefault="00E01D6B">
      <w:pPr>
        <w:pageBreakBefore/>
      </w:pPr>
    </w:p>
    <w:p w14:paraId="79C0A4D4" w14:textId="77777777" w:rsidR="00E01D6B" w:rsidRDefault="00000000">
      <w:pPr>
        <w:pStyle w:val="Heading2"/>
        <w:spacing w:after="200"/>
        <w:jc w:val="center"/>
      </w:pPr>
      <w:r>
        <w:rPr>
          <w:b/>
          <w:bCs/>
          <w:sz w:val="32"/>
          <w:szCs w:val="32"/>
        </w:rPr>
        <w:t>Default reference date from the displayed list on service sheet cart</w:t>
      </w:r>
    </w:p>
    <w:p w14:paraId="6E804822" w14:textId="77777777" w:rsidR="00E01D6B" w:rsidRDefault="00000000">
      <w:pPr>
        <w:spacing w:after="240"/>
        <w:jc w:val="center"/>
      </w:pPr>
      <w:r>
        <w:rPr>
          <w:b/>
          <w:bCs/>
        </w:rPr>
        <w:t>Application.ServiceSheet.ReferenceDateDefaultingFieldsForContractBasedServiceSheet</w:t>
      </w:r>
    </w:p>
    <w:p w14:paraId="4A5C2894" w14:textId="77777777" w:rsidR="00E01D6B" w:rsidRDefault="00000000">
      <w:pPr>
        <w:spacing w:after="300"/>
        <w:jc w:val="center"/>
      </w:pPr>
      <w:r>
        <w:rPr>
          <w:i/>
          <w:iCs/>
        </w:rPr>
        <w:t xml:space="preserve">Current value: </w:t>
      </w:r>
      <w:r>
        <w:rPr>
          <w:b/>
          <w:bCs/>
          <w:color w:val="8B0000"/>
        </w:rPr>
        <w:t>ServiceEndDate,ServiceDate,CurrentDate,ServiceStartDate,ServiceLineStartDate,ServiceLineEndDate,NoValue</w:t>
      </w:r>
    </w:p>
    <w:p w14:paraId="4C8D82B7" w14:textId="77777777" w:rsidR="00E01D6B" w:rsidRDefault="00000000">
      <w:pPr>
        <w:spacing w:after="300"/>
      </w:pPr>
      <w:r>
        <w:rPr>
          <w:b/>
          <w:bCs/>
        </w:rPr>
        <w:t>Description:</w:t>
      </w:r>
      <w:r>
        <w:rPr>
          <w:b/>
          <w:bCs/>
        </w:rPr>
        <w:tab/>
      </w:r>
      <w:r>
        <w:t>Specifies a list of date fields on service sheets and service sheet carts based on which the SAP Ariba solution defaults the reference dates on contract-based service sheets during supplier punchin. By default, the sequential order of the fields configured for this parameter is: Service End Date, Service Date, Current Date, Service Start Date, Service Line Start Date, Service Line End Date, and No Value. During supplier punchin, the SAP Ariba solution selects the first date field that has a date value specified on the service sheet or service sheet cart and applies that date as the default reference date on the service sheet. To change the default sequence of the fields in this list, select the required entry and click Move Up or Move Down, as required. Note: This parameter is effective only if the Application.ServiceSheet.EnableReferenceDateDefaultingForContractBasedServiceSheet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911"/>
        <w:gridCol w:w="8113"/>
      </w:tblGrid>
      <w:tr w:rsidR="00E01D6B" w14:paraId="569D3ED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DC953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559762" w14:textId="77777777" w:rsidR="00E01D6B" w:rsidRDefault="00000000">
            <w:r>
              <w:rPr>
                <w:b/>
                <w:bCs/>
              </w:rPr>
              <w:t>Value</w:t>
            </w:r>
          </w:p>
        </w:tc>
      </w:tr>
      <w:tr w:rsidR="00E01D6B" w14:paraId="1B363405" w14:textId="77777777">
        <w:tblPrEx>
          <w:tblCellMar>
            <w:top w:w="0" w:type="dxa"/>
            <w:bottom w:w="0" w:type="dxa"/>
          </w:tblCellMar>
        </w:tblPrEx>
        <w:tc>
          <w:tcPr>
            <w:tcW w:w="0" w:type="auto"/>
            <w:tcMar>
              <w:top w:w="100" w:type="dxa"/>
              <w:left w:w="100" w:type="dxa"/>
              <w:bottom w:w="100" w:type="dxa"/>
              <w:right w:w="100" w:type="dxa"/>
            </w:tcMar>
          </w:tcPr>
          <w:p w14:paraId="698015A4" w14:textId="77777777" w:rsidR="00E01D6B" w:rsidRDefault="00000000">
            <w:r>
              <w:t>Parameter Type</w:t>
            </w:r>
          </w:p>
        </w:tc>
        <w:tc>
          <w:tcPr>
            <w:tcW w:w="0" w:type="auto"/>
            <w:tcMar>
              <w:top w:w="100" w:type="dxa"/>
              <w:left w:w="100" w:type="dxa"/>
              <w:bottom w:w="100" w:type="dxa"/>
              <w:right w:w="100" w:type="dxa"/>
            </w:tcMar>
          </w:tcPr>
          <w:p w14:paraId="71CB317B" w14:textId="77777777" w:rsidR="00E01D6B" w:rsidRDefault="00000000">
            <w:r>
              <w:t>java.util.List</w:t>
            </w:r>
          </w:p>
        </w:tc>
      </w:tr>
      <w:tr w:rsidR="00E01D6B" w14:paraId="3F5EAD86" w14:textId="77777777">
        <w:tblPrEx>
          <w:tblCellMar>
            <w:top w:w="0" w:type="dxa"/>
            <w:bottom w:w="0" w:type="dxa"/>
          </w:tblCellMar>
        </w:tblPrEx>
        <w:tc>
          <w:tcPr>
            <w:tcW w:w="0" w:type="auto"/>
            <w:tcMar>
              <w:top w:w="100" w:type="dxa"/>
              <w:left w:w="100" w:type="dxa"/>
              <w:bottom w:w="100" w:type="dxa"/>
              <w:right w:w="100" w:type="dxa"/>
            </w:tcMar>
          </w:tcPr>
          <w:p w14:paraId="097672DF" w14:textId="77777777" w:rsidR="00E01D6B" w:rsidRDefault="00000000">
            <w:r>
              <w:t>Is Default</w:t>
            </w:r>
          </w:p>
        </w:tc>
        <w:tc>
          <w:tcPr>
            <w:tcW w:w="0" w:type="auto"/>
            <w:tcMar>
              <w:top w:w="100" w:type="dxa"/>
              <w:left w:w="100" w:type="dxa"/>
              <w:bottom w:w="100" w:type="dxa"/>
              <w:right w:w="100" w:type="dxa"/>
            </w:tcMar>
          </w:tcPr>
          <w:p w14:paraId="20217A54" w14:textId="77777777" w:rsidR="00E01D6B" w:rsidRDefault="00000000">
            <w:r>
              <w:t>No</w:t>
            </w:r>
          </w:p>
        </w:tc>
      </w:tr>
      <w:tr w:rsidR="00E01D6B" w14:paraId="7B000701" w14:textId="77777777">
        <w:tblPrEx>
          <w:tblCellMar>
            <w:top w:w="0" w:type="dxa"/>
            <w:bottom w:w="0" w:type="dxa"/>
          </w:tblCellMar>
        </w:tblPrEx>
        <w:tc>
          <w:tcPr>
            <w:tcW w:w="0" w:type="auto"/>
            <w:tcMar>
              <w:top w:w="100" w:type="dxa"/>
              <w:left w:w="100" w:type="dxa"/>
              <w:bottom w:w="100" w:type="dxa"/>
              <w:right w:w="100" w:type="dxa"/>
            </w:tcMar>
          </w:tcPr>
          <w:p w14:paraId="2E33D2AF" w14:textId="77777777" w:rsidR="00E01D6B" w:rsidRDefault="00000000">
            <w:r>
              <w:t>Default Value</w:t>
            </w:r>
          </w:p>
        </w:tc>
        <w:tc>
          <w:tcPr>
            <w:tcW w:w="0" w:type="auto"/>
            <w:tcMar>
              <w:top w:w="100" w:type="dxa"/>
              <w:left w:w="100" w:type="dxa"/>
              <w:bottom w:w="100" w:type="dxa"/>
              <w:right w:w="100" w:type="dxa"/>
            </w:tcMar>
          </w:tcPr>
          <w:p w14:paraId="152657B9" w14:textId="77777777" w:rsidR="00E01D6B" w:rsidRDefault="00000000">
            <w:r>
              <w:t>ServiceEndDate,ServiceDate,CurrentDate,ServiceStartDate,ServiceLineStartDate,ServiceLineEndDate,NoValue</w:t>
            </w:r>
          </w:p>
        </w:tc>
      </w:tr>
      <w:tr w:rsidR="00E01D6B" w14:paraId="2EBF2811" w14:textId="77777777">
        <w:tblPrEx>
          <w:tblCellMar>
            <w:top w:w="0" w:type="dxa"/>
            <w:bottom w:w="0" w:type="dxa"/>
          </w:tblCellMar>
        </w:tblPrEx>
        <w:tc>
          <w:tcPr>
            <w:tcW w:w="0" w:type="auto"/>
            <w:tcMar>
              <w:top w:w="100" w:type="dxa"/>
              <w:left w:w="100" w:type="dxa"/>
              <w:bottom w:w="100" w:type="dxa"/>
              <w:right w:w="100" w:type="dxa"/>
            </w:tcMar>
          </w:tcPr>
          <w:p w14:paraId="4B19B769" w14:textId="77777777" w:rsidR="00E01D6B" w:rsidRDefault="00000000">
            <w:r>
              <w:t>Is Customer Editable</w:t>
            </w:r>
          </w:p>
        </w:tc>
        <w:tc>
          <w:tcPr>
            <w:tcW w:w="0" w:type="auto"/>
            <w:tcMar>
              <w:top w:w="100" w:type="dxa"/>
              <w:left w:w="100" w:type="dxa"/>
              <w:bottom w:w="100" w:type="dxa"/>
              <w:right w:w="100" w:type="dxa"/>
            </w:tcMar>
          </w:tcPr>
          <w:p w14:paraId="349E0F56" w14:textId="77777777" w:rsidR="00E01D6B" w:rsidRDefault="00000000">
            <w:r>
              <w:t>Yes</w:t>
            </w:r>
          </w:p>
        </w:tc>
      </w:tr>
      <w:tr w:rsidR="00E01D6B" w14:paraId="59E30E76" w14:textId="77777777">
        <w:tblPrEx>
          <w:tblCellMar>
            <w:top w:w="0" w:type="dxa"/>
            <w:bottom w:w="0" w:type="dxa"/>
          </w:tblCellMar>
        </w:tblPrEx>
        <w:tc>
          <w:tcPr>
            <w:tcW w:w="0" w:type="auto"/>
            <w:tcMar>
              <w:top w:w="100" w:type="dxa"/>
              <w:left w:w="100" w:type="dxa"/>
              <w:bottom w:w="100" w:type="dxa"/>
              <w:right w:w="100" w:type="dxa"/>
            </w:tcMar>
          </w:tcPr>
          <w:p w14:paraId="7670D523" w14:textId="77777777" w:rsidR="00E01D6B" w:rsidRDefault="00000000">
            <w:r>
              <w:t>Parameter Value</w:t>
            </w:r>
          </w:p>
        </w:tc>
        <w:tc>
          <w:tcPr>
            <w:tcW w:w="0" w:type="auto"/>
            <w:tcMar>
              <w:top w:w="100" w:type="dxa"/>
              <w:left w:w="100" w:type="dxa"/>
              <w:bottom w:w="100" w:type="dxa"/>
              <w:right w:w="100" w:type="dxa"/>
            </w:tcMar>
          </w:tcPr>
          <w:p w14:paraId="61AD8C0F" w14:textId="77777777" w:rsidR="00E01D6B" w:rsidRDefault="00000000">
            <w:r>
              <w:t>ServiceEndDate,ServiceDate,CurrentDate,ServiceStartDate,ServiceLineStartDate,ServiceLineEndDate,NoValue</w:t>
            </w:r>
          </w:p>
        </w:tc>
      </w:tr>
    </w:tbl>
    <w:p w14:paraId="76AEBE19" w14:textId="77777777" w:rsidR="00E01D6B" w:rsidRDefault="00000000">
      <w:pPr>
        <w:spacing w:before="300"/>
      </w:pPr>
      <w:r>
        <w:rPr>
          <w:b/>
          <w:bCs/>
        </w:rPr>
        <w:t xml:space="preserve">Note: </w:t>
      </w:r>
      <w:r>
        <w:t>Specifies a list of date fields on service sheets and service sheet carts based on which the SAP Ariba solution defaults the reference dates on contract-based service sheets during supplier punchin. By default, the sequential order of the fields configured for this parameter is: Service End Date, Service Date, Current Date, Service Start Date, Service Line Start Date, Service Line End Date, and No</w:t>
      </w:r>
    </w:p>
    <w:p w14:paraId="28BFC13D" w14:textId="77777777" w:rsidR="00E01D6B" w:rsidRDefault="00E01D6B">
      <w:pPr>
        <w:pageBreakBefore/>
      </w:pPr>
    </w:p>
    <w:p w14:paraId="5F651A40" w14:textId="77777777" w:rsidR="00E01D6B" w:rsidRDefault="00000000">
      <w:pPr>
        <w:pStyle w:val="Heading2"/>
        <w:spacing w:after="200"/>
        <w:jc w:val="center"/>
      </w:pPr>
      <w:r>
        <w:rPr>
          <w:b/>
          <w:bCs/>
          <w:sz w:val="32"/>
          <w:szCs w:val="32"/>
        </w:rPr>
        <w:t>Disable SAP Ariba mobile app activation</w:t>
      </w:r>
    </w:p>
    <w:p w14:paraId="44ACE1F7" w14:textId="77777777" w:rsidR="00E01D6B" w:rsidRDefault="00000000">
      <w:pPr>
        <w:spacing w:after="240"/>
        <w:jc w:val="center"/>
      </w:pPr>
      <w:r>
        <w:rPr>
          <w:b/>
          <w:bCs/>
        </w:rPr>
        <w:t>Application.Mobile.DisableSAPAribaMobileAppActivation</w:t>
      </w:r>
    </w:p>
    <w:p w14:paraId="37659CF8" w14:textId="77777777" w:rsidR="00E01D6B" w:rsidRDefault="00000000">
      <w:pPr>
        <w:spacing w:after="300"/>
        <w:jc w:val="center"/>
      </w:pPr>
      <w:r>
        <w:rPr>
          <w:i/>
          <w:iCs/>
        </w:rPr>
        <w:t xml:space="preserve">Current value: </w:t>
      </w:r>
      <w:r>
        <w:rPr>
          <w:b/>
          <w:bCs/>
          <w:color w:val="8B0000"/>
        </w:rPr>
        <w:t>DISABLED</w:t>
      </w:r>
    </w:p>
    <w:p w14:paraId="5043A092" w14:textId="77777777" w:rsidR="00E01D6B" w:rsidRDefault="00000000">
      <w:pPr>
        <w:spacing w:after="300"/>
      </w:pPr>
      <w:r>
        <w:rPr>
          <w:b/>
          <w:bCs/>
        </w:rPr>
        <w:t>Description:</w:t>
      </w:r>
      <w:r>
        <w:rPr>
          <w:b/>
          <w:bCs/>
        </w:rPr>
        <w:tab/>
      </w:r>
      <w:r>
        <w:t>Specifies whether the option to enter the activation code to activate the SAP Ariba mobile app is not to be displayed in the 'Activate Mobile Device ' page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AD329B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D73F00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CB56F0" w14:textId="77777777" w:rsidR="00E01D6B" w:rsidRDefault="00000000">
            <w:r>
              <w:rPr>
                <w:b/>
                <w:bCs/>
              </w:rPr>
              <w:t>Value</w:t>
            </w:r>
          </w:p>
        </w:tc>
      </w:tr>
      <w:tr w:rsidR="00E01D6B" w14:paraId="3B34F0F6" w14:textId="77777777">
        <w:tblPrEx>
          <w:tblCellMar>
            <w:top w:w="0" w:type="dxa"/>
            <w:bottom w:w="0" w:type="dxa"/>
          </w:tblCellMar>
        </w:tblPrEx>
        <w:tc>
          <w:tcPr>
            <w:tcW w:w="0" w:type="auto"/>
            <w:tcMar>
              <w:top w:w="100" w:type="dxa"/>
              <w:left w:w="100" w:type="dxa"/>
              <w:bottom w:w="100" w:type="dxa"/>
              <w:right w:w="100" w:type="dxa"/>
            </w:tcMar>
          </w:tcPr>
          <w:p w14:paraId="71F3A33F" w14:textId="77777777" w:rsidR="00E01D6B" w:rsidRDefault="00000000">
            <w:r>
              <w:t>Parameter Type</w:t>
            </w:r>
          </w:p>
        </w:tc>
        <w:tc>
          <w:tcPr>
            <w:tcW w:w="0" w:type="auto"/>
            <w:tcMar>
              <w:top w:w="100" w:type="dxa"/>
              <w:left w:w="100" w:type="dxa"/>
              <w:bottom w:w="100" w:type="dxa"/>
              <w:right w:w="100" w:type="dxa"/>
            </w:tcMar>
          </w:tcPr>
          <w:p w14:paraId="2ACAA551" w14:textId="77777777" w:rsidR="00E01D6B" w:rsidRDefault="00000000">
            <w:r>
              <w:t>java.lang.Boolean</w:t>
            </w:r>
          </w:p>
        </w:tc>
      </w:tr>
      <w:tr w:rsidR="00E01D6B" w14:paraId="61224A4D" w14:textId="77777777">
        <w:tblPrEx>
          <w:tblCellMar>
            <w:top w:w="0" w:type="dxa"/>
            <w:bottom w:w="0" w:type="dxa"/>
          </w:tblCellMar>
        </w:tblPrEx>
        <w:tc>
          <w:tcPr>
            <w:tcW w:w="0" w:type="auto"/>
            <w:tcMar>
              <w:top w:w="100" w:type="dxa"/>
              <w:left w:w="100" w:type="dxa"/>
              <w:bottom w:w="100" w:type="dxa"/>
              <w:right w:w="100" w:type="dxa"/>
            </w:tcMar>
          </w:tcPr>
          <w:p w14:paraId="790CF3B7" w14:textId="77777777" w:rsidR="00E01D6B" w:rsidRDefault="00000000">
            <w:r>
              <w:t>Is Default</w:t>
            </w:r>
          </w:p>
        </w:tc>
        <w:tc>
          <w:tcPr>
            <w:tcW w:w="0" w:type="auto"/>
            <w:tcMar>
              <w:top w:w="100" w:type="dxa"/>
              <w:left w:w="100" w:type="dxa"/>
              <w:bottom w:w="100" w:type="dxa"/>
              <w:right w:w="100" w:type="dxa"/>
            </w:tcMar>
          </w:tcPr>
          <w:p w14:paraId="00EEB855" w14:textId="77777777" w:rsidR="00E01D6B" w:rsidRDefault="00000000">
            <w:r>
              <w:t>No</w:t>
            </w:r>
          </w:p>
        </w:tc>
      </w:tr>
      <w:tr w:rsidR="00E01D6B" w14:paraId="42D8AEDD" w14:textId="77777777">
        <w:tblPrEx>
          <w:tblCellMar>
            <w:top w:w="0" w:type="dxa"/>
            <w:bottom w:w="0" w:type="dxa"/>
          </w:tblCellMar>
        </w:tblPrEx>
        <w:tc>
          <w:tcPr>
            <w:tcW w:w="0" w:type="auto"/>
            <w:tcMar>
              <w:top w:w="100" w:type="dxa"/>
              <w:left w:w="100" w:type="dxa"/>
              <w:bottom w:w="100" w:type="dxa"/>
              <w:right w:w="100" w:type="dxa"/>
            </w:tcMar>
          </w:tcPr>
          <w:p w14:paraId="7B89595E" w14:textId="77777777" w:rsidR="00E01D6B" w:rsidRDefault="00000000">
            <w:r>
              <w:t>Default Value</w:t>
            </w:r>
          </w:p>
        </w:tc>
        <w:tc>
          <w:tcPr>
            <w:tcW w:w="0" w:type="auto"/>
            <w:tcMar>
              <w:top w:w="100" w:type="dxa"/>
              <w:left w:w="100" w:type="dxa"/>
              <w:bottom w:w="100" w:type="dxa"/>
              <w:right w:w="100" w:type="dxa"/>
            </w:tcMar>
          </w:tcPr>
          <w:p w14:paraId="5F3657F1" w14:textId="77777777" w:rsidR="00E01D6B" w:rsidRDefault="00000000">
            <w:r>
              <w:t>No</w:t>
            </w:r>
          </w:p>
        </w:tc>
      </w:tr>
      <w:tr w:rsidR="00E01D6B" w14:paraId="1479449C" w14:textId="77777777">
        <w:tblPrEx>
          <w:tblCellMar>
            <w:top w:w="0" w:type="dxa"/>
            <w:bottom w:w="0" w:type="dxa"/>
          </w:tblCellMar>
        </w:tblPrEx>
        <w:tc>
          <w:tcPr>
            <w:tcW w:w="0" w:type="auto"/>
            <w:tcMar>
              <w:top w:w="100" w:type="dxa"/>
              <w:left w:w="100" w:type="dxa"/>
              <w:bottom w:w="100" w:type="dxa"/>
              <w:right w:w="100" w:type="dxa"/>
            </w:tcMar>
          </w:tcPr>
          <w:p w14:paraId="0DB926DC" w14:textId="77777777" w:rsidR="00E01D6B" w:rsidRDefault="00000000">
            <w:r>
              <w:t>Is Customer Editable</w:t>
            </w:r>
          </w:p>
        </w:tc>
        <w:tc>
          <w:tcPr>
            <w:tcW w:w="0" w:type="auto"/>
            <w:tcMar>
              <w:top w:w="100" w:type="dxa"/>
              <w:left w:w="100" w:type="dxa"/>
              <w:bottom w:w="100" w:type="dxa"/>
              <w:right w:w="100" w:type="dxa"/>
            </w:tcMar>
          </w:tcPr>
          <w:p w14:paraId="13147FD8" w14:textId="77777777" w:rsidR="00E01D6B" w:rsidRDefault="00000000">
            <w:r>
              <w:t>No</w:t>
            </w:r>
          </w:p>
        </w:tc>
      </w:tr>
      <w:tr w:rsidR="00E01D6B" w14:paraId="1AABCEB5" w14:textId="77777777">
        <w:tblPrEx>
          <w:tblCellMar>
            <w:top w:w="0" w:type="dxa"/>
            <w:bottom w:w="0" w:type="dxa"/>
          </w:tblCellMar>
        </w:tblPrEx>
        <w:tc>
          <w:tcPr>
            <w:tcW w:w="0" w:type="auto"/>
            <w:tcMar>
              <w:top w:w="100" w:type="dxa"/>
              <w:left w:w="100" w:type="dxa"/>
              <w:bottom w:w="100" w:type="dxa"/>
              <w:right w:w="100" w:type="dxa"/>
            </w:tcMar>
          </w:tcPr>
          <w:p w14:paraId="0B49BE8F" w14:textId="77777777" w:rsidR="00E01D6B" w:rsidRDefault="00000000">
            <w:r>
              <w:t>Parameter Value</w:t>
            </w:r>
          </w:p>
        </w:tc>
        <w:tc>
          <w:tcPr>
            <w:tcW w:w="0" w:type="auto"/>
            <w:tcMar>
              <w:top w:w="100" w:type="dxa"/>
              <w:left w:w="100" w:type="dxa"/>
              <w:bottom w:w="100" w:type="dxa"/>
              <w:right w:w="100" w:type="dxa"/>
            </w:tcMar>
          </w:tcPr>
          <w:p w14:paraId="27203C08" w14:textId="77777777" w:rsidR="00E01D6B" w:rsidRDefault="00000000">
            <w:r>
              <w:t>No</w:t>
            </w:r>
          </w:p>
        </w:tc>
      </w:tr>
    </w:tbl>
    <w:p w14:paraId="4C25BA63" w14:textId="77777777" w:rsidR="00E01D6B" w:rsidRDefault="00000000">
      <w:pPr>
        <w:spacing w:before="300"/>
      </w:pPr>
      <w:r>
        <w:rPr>
          <w:b/>
          <w:bCs/>
        </w:rPr>
        <w:t xml:space="preserve">Note: </w:t>
      </w:r>
      <w:r>
        <w:t>Specifies whether the option to enter the activation code to activate the SAP Ariba mobile app is not to be displayed in the 'Activate Mobile Device ' page</w:t>
      </w:r>
    </w:p>
    <w:p w14:paraId="5E6C507D" w14:textId="77777777" w:rsidR="00E01D6B" w:rsidRDefault="00E01D6B">
      <w:pPr>
        <w:pageBreakBefore/>
      </w:pPr>
    </w:p>
    <w:p w14:paraId="7C58B428" w14:textId="77777777" w:rsidR="00E01D6B" w:rsidRDefault="00000000">
      <w:pPr>
        <w:pStyle w:val="Heading2"/>
        <w:spacing w:after="200"/>
        <w:jc w:val="center"/>
      </w:pPr>
      <w:r>
        <w:rPr>
          <w:b/>
          <w:bCs/>
          <w:sz w:val="32"/>
          <w:szCs w:val="32"/>
        </w:rPr>
        <w:t>Validate requisition fields before external API calls</w:t>
      </w:r>
    </w:p>
    <w:p w14:paraId="7204602F" w14:textId="77777777" w:rsidR="00E01D6B" w:rsidRDefault="00000000">
      <w:pPr>
        <w:spacing w:after="240"/>
        <w:jc w:val="center"/>
      </w:pPr>
      <w:r>
        <w:rPr>
          <w:b/>
          <w:bCs/>
        </w:rPr>
        <w:t>Application.Purchasing.ValidateRequisitionFieldsBeforeExternalAPICalls</w:t>
      </w:r>
    </w:p>
    <w:p w14:paraId="2CEADC71" w14:textId="77777777" w:rsidR="00E01D6B" w:rsidRDefault="00000000">
      <w:pPr>
        <w:spacing w:after="300"/>
        <w:jc w:val="center"/>
      </w:pPr>
      <w:r>
        <w:rPr>
          <w:i/>
          <w:iCs/>
        </w:rPr>
        <w:t xml:space="preserve">Current value: </w:t>
      </w:r>
      <w:r>
        <w:rPr>
          <w:b/>
          <w:bCs/>
          <w:color w:val="8B0000"/>
        </w:rPr>
        <w:t>DISABLED</w:t>
      </w:r>
    </w:p>
    <w:p w14:paraId="4917AE25" w14:textId="77777777" w:rsidR="00E01D6B" w:rsidRDefault="00000000">
      <w:pPr>
        <w:spacing w:after="300"/>
      </w:pPr>
      <w:r>
        <w:rPr>
          <w:b/>
          <w:bCs/>
        </w:rPr>
        <w:t>Description:</w:t>
      </w:r>
      <w:r>
        <w:rPr>
          <w:b/>
          <w:bCs/>
        </w:rPr>
        <w:tab/>
      </w:r>
      <w:r>
        <w:t>Specifies whether the requisition fields are validated before or after the external API calls are made. If set to Yes, the fields are validated and the external API call is made only if there are no validation errors. If set to No, the fields are validated after the external API call is made.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0DB1C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80AC2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F58ADBA" w14:textId="77777777" w:rsidR="00E01D6B" w:rsidRDefault="00000000">
            <w:r>
              <w:rPr>
                <w:b/>
                <w:bCs/>
              </w:rPr>
              <w:t>Value</w:t>
            </w:r>
          </w:p>
        </w:tc>
      </w:tr>
      <w:tr w:rsidR="00E01D6B" w14:paraId="7745649B" w14:textId="77777777">
        <w:tblPrEx>
          <w:tblCellMar>
            <w:top w:w="0" w:type="dxa"/>
            <w:bottom w:w="0" w:type="dxa"/>
          </w:tblCellMar>
        </w:tblPrEx>
        <w:tc>
          <w:tcPr>
            <w:tcW w:w="0" w:type="auto"/>
            <w:tcMar>
              <w:top w:w="100" w:type="dxa"/>
              <w:left w:w="100" w:type="dxa"/>
              <w:bottom w:w="100" w:type="dxa"/>
              <w:right w:w="100" w:type="dxa"/>
            </w:tcMar>
          </w:tcPr>
          <w:p w14:paraId="706B01A0" w14:textId="77777777" w:rsidR="00E01D6B" w:rsidRDefault="00000000">
            <w:r>
              <w:t>Parameter Type</w:t>
            </w:r>
          </w:p>
        </w:tc>
        <w:tc>
          <w:tcPr>
            <w:tcW w:w="0" w:type="auto"/>
            <w:tcMar>
              <w:top w:w="100" w:type="dxa"/>
              <w:left w:w="100" w:type="dxa"/>
              <w:bottom w:w="100" w:type="dxa"/>
              <w:right w:w="100" w:type="dxa"/>
            </w:tcMar>
          </w:tcPr>
          <w:p w14:paraId="542A5681" w14:textId="77777777" w:rsidR="00E01D6B" w:rsidRDefault="00000000">
            <w:r>
              <w:t>java.lang.Boolean</w:t>
            </w:r>
          </w:p>
        </w:tc>
      </w:tr>
      <w:tr w:rsidR="00E01D6B" w14:paraId="0BA4E4F6" w14:textId="77777777">
        <w:tblPrEx>
          <w:tblCellMar>
            <w:top w:w="0" w:type="dxa"/>
            <w:bottom w:w="0" w:type="dxa"/>
          </w:tblCellMar>
        </w:tblPrEx>
        <w:tc>
          <w:tcPr>
            <w:tcW w:w="0" w:type="auto"/>
            <w:tcMar>
              <w:top w:w="100" w:type="dxa"/>
              <w:left w:w="100" w:type="dxa"/>
              <w:bottom w:w="100" w:type="dxa"/>
              <w:right w:w="100" w:type="dxa"/>
            </w:tcMar>
          </w:tcPr>
          <w:p w14:paraId="3C319508" w14:textId="77777777" w:rsidR="00E01D6B" w:rsidRDefault="00000000">
            <w:r>
              <w:t>Is Default</w:t>
            </w:r>
          </w:p>
        </w:tc>
        <w:tc>
          <w:tcPr>
            <w:tcW w:w="0" w:type="auto"/>
            <w:tcMar>
              <w:top w:w="100" w:type="dxa"/>
              <w:left w:w="100" w:type="dxa"/>
              <w:bottom w:w="100" w:type="dxa"/>
              <w:right w:w="100" w:type="dxa"/>
            </w:tcMar>
          </w:tcPr>
          <w:p w14:paraId="552F1E29" w14:textId="77777777" w:rsidR="00E01D6B" w:rsidRDefault="00000000">
            <w:r>
              <w:t>No</w:t>
            </w:r>
          </w:p>
        </w:tc>
      </w:tr>
      <w:tr w:rsidR="00E01D6B" w14:paraId="43F183E1" w14:textId="77777777">
        <w:tblPrEx>
          <w:tblCellMar>
            <w:top w:w="0" w:type="dxa"/>
            <w:bottom w:w="0" w:type="dxa"/>
          </w:tblCellMar>
        </w:tblPrEx>
        <w:tc>
          <w:tcPr>
            <w:tcW w:w="0" w:type="auto"/>
            <w:tcMar>
              <w:top w:w="100" w:type="dxa"/>
              <w:left w:w="100" w:type="dxa"/>
              <w:bottom w:w="100" w:type="dxa"/>
              <w:right w:w="100" w:type="dxa"/>
            </w:tcMar>
          </w:tcPr>
          <w:p w14:paraId="4FF07195" w14:textId="77777777" w:rsidR="00E01D6B" w:rsidRDefault="00000000">
            <w:r>
              <w:t>Default Value</w:t>
            </w:r>
          </w:p>
        </w:tc>
        <w:tc>
          <w:tcPr>
            <w:tcW w:w="0" w:type="auto"/>
            <w:tcMar>
              <w:top w:w="100" w:type="dxa"/>
              <w:left w:w="100" w:type="dxa"/>
              <w:bottom w:w="100" w:type="dxa"/>
              <w:right w:w="100" w:type="dxa"/>
            </w:tcMar>
          </w:tcPr>
          <w:p w14:paraId="56422E27" w14:textId="77777777" w:rsidR="00E01D6B" w:rsidRDefault="00000000">
            <w:r>
              <w:t>No</w:t>
            </w:r>
          </w:p>
        </w:tc>
      </w:tr>
      <w:tr w:rsidR="00E01D6B" w14:paraId="5FB05F11" w14:textId="77777777">
        <w:tblPrEx>
          <w:tblCellMar>
            <w:top w:w="0" w:type="dxa"/>
            <w:bottom w:w="0" w:type="dxa"/>
          </w:tblCellMar>
        </w:tblPrEx>
        <w:tc>
          <w:tcPr>
            <w:tcW w:w="0" w:type="auto"/>
            <w:tcMar>
              <w:top w:w="100" w:type="dxa"/>
              <w:left w:w="100" w:type="dxa"/>
              <w:bottom w:w="100" w:type="dxa"/>
              <w:right w:w="100" w:type="dxa"/>
            </w:tcMar>
          </w:tcPr>
          <w:p w14:paraId="235D364B" w14:textId="77777777" w:rsidR="00E01D6B" w:rsidRDefault="00000000">
            <w:r>
              <w:t>Is Customer Editable</w:t>
            </w:r>
          </w:p>
        </w:tc>
        <w:tc>
          <w:tcPr>
            <w:tcW w:w="0" w:type="auto"/>
            <w:tcMar>
              <w:top w:w="100" w:type="dxa"/>
              <w:left w:w="100" w:type="dxa"/>
              <w:bottom w:w="100" w:type="dxa"/>
              <w:right w:w="100" w:type="dxa"/>
            </w:tcMar>
          </w:tcPr>
          <w:p w14:paraId="49F88FC5" w14:textId="77777777" w:rsidR="00E01D6B" w:rsidRDefault="00000000">
            <w:r>
              <w:t>Yes</w:t>
            </w:r>
          </w:p>
        </w:tc>
      </w:tr>
      <w:tr w:rsidR="00E01D6B" w14:paraId="6E1909E5" w14:textId="77777777">
        <w:tblPrEx>
          <w:tblCellMar>
            <w:top w:w="0" w:type="dxa"/>
            <w:bottom w:w="0" w:type="dxa"/>
          </w:tblCellMar>
        </w:tblPrEx>
        <w:tc>
          <w:tcPr>
            <w:tcW w:w="0" w:type="auto"/>
            <w:tcMar>
              <w:top w:w="100" w:type="dxa"/>
              <w:left w:w="100" w:type="dxa"/>
              <w:bottom w:w="100" w:type="dxa"/>
              <w:right w:w="100" w:type="dxa"/>
            </w:tcMar>
          </w:tcPr>
          <w:p w14:paraId="0C3BFB9A" w14:textId="77777777" w:rsidR="00E01D6B" w:rsidRDefault="00000000">
            <w:r>
              <w:t>Parameter Value</w:t>
            </w:r>
          </w:p>
        </w:tc>
        <w:tc>
          <w:tcPr>
            <w:tcW w:w="0" w:type="auto"/>
            <w:tcMar>
              <w:top w:w="100" w:type="dxa"/>
              <w:left w:w="100" w:type="dxa"/>
              <w:bottom w:w="100" w:type="dxa"/>
              <w:right w:w="100" w:type="dxa"/>
            </w:tcMar>
          </w:tcPr>
          <w:p w14:paraId="742FF00D" w14:textId="77777777" w:rsidR="00E01D6B" w:rsidRDefault="00000000">
            <w:r>
              <w:t>No</w:t>
            </w:r>
          </w:p>
        </w:tc>
      </w:tr>
    </w:tbl>
    <w:p w14:paraId="519D9B0A" w14:textId="77777777" w:rsidR="00E01D6B" w:rsidRDefault="00000000">
      <w:pPr>
        <w:spacing w:before="300"/>
      </w:pPr>
      <w:r>
        <w:rPr>
          <w:b/>
          <w:bCs/>
        </w:rPr>
        <w:t xml:space="preserve">Note: </w:t>
      </w:r>
      <w:r>
        <w:t>Specifies whether the requisition fields are validated before or after the external API calls are made. If set to Yes, the fields are validated and the external API call is made only if there are no validation errors. If set to No, the fields are validated after the external API call is made.</w:t>
      </w:r>
    </w:p>
    <w:p w14:paraId="2651AA6C" w14:textId="77777777" w:rsidR="00E01D6B" w:rsidRDefault="00E01D6B">
      <w:pPr>
        <w:pageBreakBefore/>
      </w:pPr>
    </w:p>
    <w:p w14:paraId="2603B845" w14:textId="77777777" w:rsidR="00E01D6B" w:rsidRDefault="00000000">
      <w:pPr>
        <w:pStyle w:val="Heading2"/>
        <w:spacing w:after="200"/>
        <w:jc w:val="center"/>
      </w:pPr>
      <w:r>
        <w:rPr>
          <w:b/>
          <w:bCs/>
          <w:sz w:val="32"/>
          <w:szCs w:val="32"/>
        </w:rPr>
        <w:t>Configuration Item</w:t>
      </w:r>
    </w:p>
    <w:p w14:paraId="77C0EA08" w14:textId="77777777" w:rsidR="00E01D6B" w:rsidRDefault="00000000">
      <w:pPr>
        <w:spacing w:after="240"/>
        <w:jc w:val="center"/>
      </w:pPr>
      <w:r>
        <w:rPr>
          <w:b/>
          <w:bCs/>
        </w:rPr>
        <w:t>Application.Common.EnableCostCenterFieldIfAccountAssignmentIsF(Order)</w:t>
      </w:r>
    </w:p>
    <w:p w14:paraId="3EDF333C" w14:textId="77777777" w:rsidR="00E01D6B" w:rsidRDefault="00000000">
      <w:pPr>
        <w:spacing w:after="300"/>
        <w:jc w:val="center"/>
      </w:pPr>
      <w:r>
        <w:rPr>
          <w:i/>
          <w:iCs/>
        </w:rPr>
        <w:t xml:space="preserve">Current value: </w:t>
      </w:r>
      <w:r>
        <w:rPr>
          <w:b/>
          <w:bCs/>
          <w:color w:val="8B0000"/>
        </w:rPr>
        <w:t>DISABLED</w:t>
      </w:r>
    </w:p>
    <w:p w14:paraId="13BD683B" w14:textId="77777777" w:rsidR="00E01D6B" w:rsidRDefault="00000000">
      <w:pPr>
        <w:spacing w:after="300"/>
      </w:pPr>
      <w:r>
        <w:rPr>
          <w:b/>
          <w:bCs/>
        </w:rPr>
        <w:t>Description:</w:t>
      </w:r>
      <w:r>
        <w:rPr>
          <w:b/>
          <w:bCs/>
        </w:rPr>
        <w:tab/>
      </w:r>
      <w:r>
        <w:t>&lt;P&gt;Specifies whether the SAP Ariba solution displays the Cost Center field on approvable documents when users select 'F' as the Account Assignment category. If set to Yes, Cost Center appears as an optional field on approvable documents if Account Assignment category is set to 'F'.&lt;/P&gt; &lt;P&gt;Note: This parameter is applicable for SAP ERP-integrated sites and depends on the appropriate configuration for the account category field defined for the Import Account Categories data import task.&lt;/P&gt;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55086B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454545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23423DD" w14:textId="77777777" w:rsidR="00E01D6B" w:rsidRDefault="00000000">
            <w:r>
              <w:rPr>
                <w:b/>
                <w:bCs/>
              </w:rPr>
              <w:t>Value</w:t>
            </w:r>
          </w:p>
        </w:tc>
      </w:tr>
      <w:tr w:rsidR="00E01D6B" w14:paraId="0F47A9CF" w14:textId="77777777">
        <w:tblPrEx>
          <w:tblCellMar>
            <w:top w:w="0" w:type="dxa"/>
            <w:bottom w:w="0" w:type="dxa"/>
          </w:tblCellMar>
        </w:tblPrEx>
        <w:tc>
          <w:tcPr>
            <w:tcW w:w="0" w:type="auto"/>
            <w:tcMar>
              <w:top w:w="100" w:type="dxa"/>
              <w:left w:w="100" w:type="dxa"/>
              <w:bottom w:w="100" w:type="dxa"/>
              <w:right w:w="100" w:type="dxa"/>
            </w:tcMar>
          </w:tcPr>
          <w:p w14:paraId="2D4DD601" w14:textId="77777777" w:rsidR="00E01D6B" w:rsidRDefault="00000000">
            <w:r>
              <w:t>Parameter Type</w:t>
            </w:r>
          </w:p>
        </w:tc>
        <w:tc>
          <w:tcPr>
            <w:tcW w:w="0" w:type="auto"/>
            <w:tcMar>
              <w:top w:w="100" w:type="dxa"/>
              <w:left w:w="100" w:type="dxa"/>
              <w:bottom w:w="100" w:type="dxa"/>
              <w:right w:w="100" w:type="dxa"/>
            </w:tcMar>
          </w:tcPr>
          <w:p w14:paraId="1E17BA02" w14:textId="77777777" w:rsidR="00E01D6B" w:rsidRDefault="00000000">
            <w:r>
              <w:t>java.lang.Boolean</w:t>
            </w:r>
          </w:p>
        </w:tc>
      </w:tr>
      <w:tr w:rsidR="00E01D6B" w14:paraId="0C8E667E" w14:textId="77777777">
        <w:tblPrEx>
          <w:tblCellMar>
            <w:top w:w="0" w:type="dxa"/>
            <w:bottom w:w="0" w:type="dxa"/>
          </w:tblCellMar>
        </w:tblPrEx>
        <w:tc>
          <w:tcPr>
            <w:tcW w:w="0" w:type="auto"/>
            <w:tcMar>
              <w:top w:w="100" w:type="dxa"/>
              <w:left w:w="100" w:type="dxa"/>
              <w:bottom w:w="100" w:type="dxa"/>
              <w:right w:w="100" w:type="dxa"/>
            </w:tcMar>
          </w:tcPr>
          <w:p w14:paraId="4B4A1DD3" w14:textId="77777777" w:rsidR="00E01D6B" w:rsidRDefault="00000000">
            <w:r>
              <w:t>Is Default</w:t>
            </w:r>
          </w:p>
        </w:tc>
        <w:tc>
          <w:tcPr>
            <w:tcW w:w="0" w:type="auto"/>
            <w:tcMar>
              <w:top w:w="100" w:type="dxa"/>
              <w:left w:w="100" w:type="dxa"/>
              <w:bottom w:w="100" w:type="dxa"/>
              <w:right w:w="100" w:type="dxa"/>
            </w:tcMar>
          </w:tcPr>
          <w:p w14:paraId="75670742" w14:textId="77777777" w:rsidR="00E01D6B" w:rsidRDefault="00000000">
            <w:r>
              <w:t>No</w:t>
            </w:r>
          </w:p>
        </w:tc>
      </w:tr>
      <w:tr w:rsidR="00E01D6B" w14:paraId="166D69DF" w14:textId="77777777">
        <w:tblPrEx>
          <w:tblCellMar>
            <w:top w:w="0" w:type="dxa"/>
            <w:bottom w:w="0" w:type="dxa"/>
          </w:tblCellMar>
        </w:tblPrEx>
        <w:tc>
          <w:tcPr>
            <w:tcW w:w="0" w:type="auto"/>
            <w:tcMar>
              <w:top w:w="100" w:type="dxa"/>
              <w:left w:w="100" w:type="dxa"/>
              <w:bottom w:w="100" w:type="dxa"/>
              <w:right w:w="100" w:type="dxa"/>
            </w:tcMar>
          </w:tcPr>
          <w:p w14:paraId="4DFE9875" w14:textId="77777777" w:rsidR="00E01D6B" w:rsidRDefault="00000000">
            <w:r>
              <w:t>Default Value</w:t>
            </w:r>
          </w:p>
        </w:tc>
        <w:tc>
          <w:tcPr>
            <w:tcW w:w="0" w:type="auto"/>
            <w:tcMar>
              <w:top w:w="100" w:type="dxa"/>
              <w:left w:w="100" w:type="dxa"/>
              <w:bottom w:w="100" w:type="dxa"/>
              <w:right w:w="100" w:type="dxa"/>
            </w:tcMar>
          </w:tcPr>
          <w:p w14:paraId="3B2BB28C" w14:textId="77777777" w:rsidR="00E01D6B" w:rsidRDefault="00000000">
            <w:r>
              <w:t>No</w:t>
            </w:r>
          </w:p>
        </w:tc>
      </w:tr>
      <w:tr w:rsidR="00E01D6B" w14:paraId="0DF674CE" w14:textId="77777777">
        <w:tblPrEx>
          <w:tblCellMar>
            <w:top w:w="0" w:type="dxa"/>
            <w:bottom w:w="0" w:type="dxa"/>
          </w:tblCellMar>
        </w:tblPrEx>
        <w:tc>
          <w:tcPr>
            <w:tcW w:w="0" w:type="auto"/>
            <w:tcMar>
              <w:top w:w="100" w:type="dxa"/>
              <w:left w:w="100" w:type="dxa"/>
              <w:bottom w:w="100" w:type="dxa"/>
              <w:right w:w="100" w:type="dxa"/>
            </w:tcMar>
          </w:tcPr>
          <w:p w14:paraId="7E834EA6" w14:textId="77777777" w:rsidR="00E01D6B" w:rsidRDefault="00000000">
            <w:r>
              <w:t>Is Customer Editable</w:t>
            </w:r>
          </w:p>
        </w:tc>
        <w:tc>
          <w:tcPr>
            <w:tcW w:w="0" w:type="auto"/>
            <w:tcMar>
              <w:top w:w="100" w:type="dxa"/>
              <w:left w:w="100" w:type="dxa"/>
              <w:bottom w:w="100" w:type="dxa"/>
              <w:right w:w="100" w:type="dxa"/>
            </w:tcMar>
          </w:tcPr>
          <w:p w14:paraId="0E6D30D1" w14:textId="77777777" w:rsidR="00E01D6B" w:rsidRDefault="00000000">
            <w:r>
              <w:t>No</w:t>
            </w:r>
          </w:p>
        </w:tc>
      </w:tr>
      <w:tr w:rsidR="00E01D6B" w14:paraId="25387CFE" w14:textId="77777777">
        <w:tblPrEx>
          <w:tblCellMar>
            <w:top w:w="0" w:type="dxa"/>
            <w:bottom w:w="0" w:type="dxa"/>
          </w:tblCellMar>
        </w:tblPrEx>
        <w:tc>
          <w:tcPr>
            <w:tcW w:w="0" w:type="auto"/>
            <w:tcMar>
              <w:top w:w="100" w:type="dxa"/>
              <w:left w:w="100" w:type="dxa"/>
              <w:bottom w:w="100" w:type="dxa"/>
              <w:right w:w="100" w:type="dxa"/>
            </w:tcMar>
          </w:tcPr>
          <w:p w14:paraId="42EBC320" w14:textId="77777777" w:rsidR="00E01D6B" w:rsidRDefault="00000000">
            <w:r>
              <w:t>Parameter Value</w:t>
            </w:r>
          </w:p>
        </w:tc>
        <w:tc>
          <w:tcPr>
            <w:tcW w:w="0" w:type="auto"/>
            <w:tcMar>
              <w:top w:w="100" w:type="dxa"/>
              <w:left w:w="100" w:type="dxa"/>
              <w:bottom w:w="100" w:type="dxa"/>
              <w:right w:w="100" w:type="dxa"/>
            </w:tcMar>
          </w:tcPr>
          <w:p w14:paraId="69A9769E" w14:textId="77777777" w:rsidR="00E01D6B" w:rsidRDefault="00000000">
            <w:r>
              <w:t>No</w:t>
            </w:r>
          </w:p>
        </w:tc>
      </w:tr>
    </w:tbl>
    <w:p w14:paraId="031FDDD7" w14:textId="77777777" w:rsidR="00E01D6B" w:rsidRDefault="00000000">
      <w:pPr>
        <w:spacing w:before="300"/>
      </w:pPr>
      <w:r>
        <w:rPr>
          <w:b/>
          <w:bCs/>
        </w:rPr>
        <w:t xml:space="preserve">Note: </w:t>
      </w:r>
      <w:r>
        <w:t xml:space="preserve"> Specifies whether the SAP Ariba solution displays the Cost Center field on approvable documents when users select 'F' as the Account Assignment category. If set to Yes, Cost Center appears as an optional field on approvable documents if Account Assignment category is set to 'F'.&lt;/P&gt;  Note: This parameter is applicable for SAP ERP-integrated sites and depends on the appropriate configuration for t</w:t>
      </w:r>
    </w:p>
    <w:p w14:paraId="788E321B" w14:textId="77777777" w:rsidR="00E01D6B" w:rsidRDefault="00E01D6B">
      <w:pPr>
        <w:pageBreakBefore/>
      </w:pPr>
    </w:p>
    <w:p w14:paraId="02252E13" w14:textId="77777777" w:rsidR="00E01D6B" w:rsidRDefault="00000000">
      <w:pPr>
        <w:pStyle w:val="Heading2"/>
        <w:spacing w:after="200"/>
        <w:jc w:val="center"/>
      </w:pPr>
      <w:r>
        <w:rPr>
          <w:b/>
          <w:bCs/>
          <w:sz w:val="32"/>
          <w:szCs w:val="32"/>
        </w:rPr>
        <w:t>End point user name for importing purchase contracts from SAP S/4HANA and SAP S/4HANA Cloud</w:t>
      </w:r>
    </w:p>
    <w:p w14:paraId="67654779" w14:textId="77777777" w:rsidR="00E01D6B" w:rsidRDefault="00000000">
      <w:pPr>
        <w:spacing w:after="240"/>
        <w:jc w:val="center"/>
      </w:pPr>
      <w:r>
        <w:rPr>
          <w:b/>
          <w:bCs/>
        </w:rPr>
        <w:t>Application.Contract.S4HANAPurchaseContracts.ImportAPIUsername</w:t>
      </w:r>
    </w:p>
    <w:p w14:paraId="3373CC1F" w14:textId="77777777" w:rsidR="00E01D6B" w:rsidRDefault="00000000">
      <w:pPr>
        <w:spacing w:after="300"/>
        <w:jc w:val="center"/>
      </w:pPr>
      <w:r>
        <w:rPr>
          <w:i/>
          <w:iCs/>
        </w:rPr>
        <w:t xml:space="preserve">Current value: </w:t>
      </w:r>
    </w:p>
    <w:p w14:paraId="7C6A7F99" w14:textId="77777777" w:rsidR="00E01D6B" w:rsidRDefault="00000000">
      <w:pPr>
        <w:spacing w:after="300"/>
      </w:pPr>
      <w:r>
        <w:rPr>
          <w:b/>
          <w:bCs/>
        </w:rPr>
        <w:t>Description:</w:t>
      </w:r>
      <w:r>
        <w:rPr>
          <w:b/>
          <w:bCs/>
        </w:rPr>
        <w:tab/>
      </w:r>
      <w:r>
        <w:t>Specifies the user name required to access the end point URL of the Purchase Contracts API to connect to SAP S/4HANA and SAP S/4HANA Cloud to import purchase contracts. The parameter takes effect only when the Application.Contract.S4HANAPurchaseContracts.EnableImport parameter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78789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AE159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D7EB87D" w14:textId="77777777" w:rsidR="00E01D6B" w:rsidRDefault="00000000">
            <w:r>
              <w:rPr>
                <w:b/>
                <w:bCs/>
              </w:rPr>
              <w:t>Value</w:t>
            </w:r>
          </w:p>
        </w:tc>
      </w:tr>
      <w:tr w:rsidR="00E01D6B" w14:paraId="50A4AC78" w14:textId="77777777">
        <w:tblPrEx>
          <w:tblCellMar>
            <w:top w:w="0" w:type="dxa"/>
            <w:bottom w:w="0" w:type="dxa"/>
          </w:tblCellMar>
        </w:tblPrEx>
        <w:tc>
          <w:tcPr>
            <w:tcW w:w="0" w:type="auto"/>
            <w:tcMar>
              <w:top w:w="100" w:type="dxa"/>
              <w:left w:w="100" w:type="dxa"/>
              <w:bottom w:w="100" w:type="dxa"/>
              <w:right w:w="100" w:type="dxa"/>
            </w:tcMar>
          </w:tcPr>
          <w:p w14:paraId="65B60E64" w14:textId="77777777" w:rsidR="00E01D6B" w:rsidRDefault="00000000">
            <w:r>
              <w:t>Parameter Type</w:t>
            </w:r>
          </w:p>
        </w:tc>
        <w:tc>
          <w:tcPr>
            <w:tcW w:w="0" w:type="auto"/>
            <w:tcMar>
              <w:top w:w="100" w:type="dxa"/>
              <w:left w:w="100" w:type="dxa"/>
              <w:bottom w:w="100" w:type="dxa"/>
              <w:right w:w="100" w:type="dxa"/>
            </w:tcMar>
          </w:tcPr>
          <w:p w14:paraId="1453099E" w14:textId="77777777" w:rsidR="00E01D6B" w:rsidRDefault="00000000">
            <w:r>
              <w:t>java.lang.String</w:t>
            </w:r>
          </w:p>
        </w:tc>
      </w:tr>
      <w:tr w:rsidR="00E01D6B" w14:paraId="64D70AD1" w14:textId="77777777">
        <w:tblPrEx>
          <w:tblCellMar>
            <w:top w:w="0" w:type="dxa"/>
            <w:bottom w:w="0" w:type="dxa"/>
          </w:tblCellMar>
        </w:tblPrEx>
        <w:tc>
          <w:tcPr>
            <w:tcW w:w="0" w:type="auto"/>
            <w:tcMar>
              <w:top w:w="100" w:type="dxa"/>
              <w:left w:w="100" w:type="dxa"/>
              <w:bottom w:w="100" w:type="dxa"/>
              <w:right w:w="100" w:type="dxa"/>
            </w:tcMar>
          </w:tcPr>
          <w:p w14:paraId="587948AA" w14:textId="77777777" w:rsidR="00E01D6B" w:rsidRDefault="00000000">
            <w:r>
              <w:t>Is Default</w:t>
            </w:r>
          </w:p>
        </w:tc>
        <w:tc>
          <w:tcPr>
            <w:tcW w:w="0" w:type="auto"/>
            <w:tcMar>
              <w:top w:w="100" w:type="dxa"/>
              <w:left w:w="100" w:type="dxa"/>
              <w:bottom w:w="100" w:type="dxa"/>
              <w:right w:w="100" w:type="dxa"/>
            </w:tcMar>
          </w:tcPr>
          <w:p w14:paraId="3FE59021" w14:textId="77777777" w:rsidR="00E01D6B" w:rsidRDefault="00000000">
            <w:r>
              <w:t>No</w:t>
            </w:r>
          </w:p>
        </w:tc>
      </w:tr>
      <w:tr w:rsidR="00E01D6B" w14:paraId="4F2F48B6" w14:textId="77777777">
        <w:tblPrEx>
          <w:tblCellMar>
            <w:top w:w="0" w:type="dxa"/>
            <w:bottom w:w="0" w:type="dxa"/>
          </w:tblCellMar>
        </w:tblPrEx>
        <w:tc>
          <w:tcPr>
            <w:tcW w:w="0" w:type="auto"/>
            <w:tcMar>
              <w:top w:w="100" w:type="dxa"/>
              <w:left w:w="100" w:type="dxa"/>
              <w:bottom w:w="100" w:type="dxa"/>
              <w:right w:w="100" w:type="dxa"/>
            </w:tcMar>
          </w:tcPr>
          <w:p w14:paraId="28C6E30C" w14:textId="77777777" w:rsidR="00E01D6B" w:rsidRDefault="00000000">
            <w:r>
              <w:t>Default Value</w:t>
            </w:r>
          </w:p>
        </w:tc>
        <w:tc>
          <w:tcPr>
            <w:tcW w:w="0" w:type="auto"/>
            <w:tcMar>
              <w:top w:w="100" w:type="dxa"/>
              <w:left w:w="100" w:type="dxa"/>
              <w:bottom w:w="100" w:type="dxa"/>
              <w:right w:w="100" w:type="dxa"/>
            </w:tcMar>
          </w:tcPr>
          <w:p w14:paraId="71010525" w14:textId="77777777" w:rsidR="00E01D6B" w:rsidRDefault="00E01D6B"/>
        </w:tc>
      </w:tr>
      <w:tr w:rsidR="00E01D6B" w14:paraId="7B7506C6" w14:textId="77777777">
        <w:tblPrEx>
          <w:tblCellMar>
            <w:top w:w="0" w:type="dxa"/>
            <w:bottom w:w="0" w:type="dxa"/>
          </w:tblCellMar>
        </w:tblPrEx>
        <w:tc>
          <w:tcPr>
            <w:tcW w:w="0" w:type="auto"/>
            <w:tcMar>
              <w:top w:w="100" w:type="dxa"/>
              <w:left w:w="100" w:type="dxa"/>
              <w:bottom w:w="100" w:type="dxa"/>
              <w:right w:w="100" w:type="dxa"/>
            </w:tcMar>
          </w:tcPr>
          <w:p w14:paraId="64055A16" w14:textId="77777777" w:rsidR="00E01D6B" w:rsidRDefault="00000000">
            <w:r>
              <w:t>Is Customer Editable</w:t>
            </w:r>
          </w:p>
        </w:tc>
        <w:tc>
          <w:tcPr>
            <w:tcW w:w="0" w:type="auto"/>
            <w:tcMar>
              <w:top w:w="100" w:type="dxa"/>
              <w:left w:w="100" w:type="dxa"/>
              <w:bottom w:w="100" w:type="dxa"/>
              <w:right w:w="100" w:type="dxa"/>
            </w:tcMar>
          </w:tcPr>
          <w:p w14:paraId="3C5DF461" w14:textId="77777777" w:rsidR="00E01D6B" w:rsidRDefault="00000000">
            <w:r>
              <w:t>Yes</w:t>
            </w:r>
          </w:p>
        </w:tc>
      </w:tr>
      <w:tr w:rsidR="00E01D6B" w14:paraId="654E7DEB" w14:textId="77777777">
        <w:tblPrEx>
          <w:tblCellMar>
            <w:top w:w="0" w:type="dxa"/>
            <w:bottom w:w="0" w:type="dxa"/>
          </w:tblCellMar>
        </w:tblPrEx>
        <w:tc>
          <w:tcPr>
            <w:tcW w:w="0" w:type="auto"/>
            <w:tcMar>
              <w:top w:w="100" w:type="dxa"/>
              <w:left w:w="100" w:type="dxa"/>
              <w:bottom w:w="100" w:type="dxa"/>
              <w:right w:w="100" w:type="dxa"/>
            </w:tcMar>
          </w:tcPr>
          <w:p w14:paraId="5391DC74" w14:textId="77777777" w:rsidR="00E01D6B" w:rsidRDefault="00000000">
            <w:r>
              <w:t>Parameter Value</w:t>
            </w:r>
          </w:p>
        </w:tc>
        <w:tc>
          <w:tcPr>
            <w:tcW w:w="0" w:type="auto"/>
            <w:tcMar>
              <w:top w:w="100" w:type="dxa"/>
              <w:left w:w="100" w:type="dxa"/>
              <w:bottom w:w="100" w:type="dxa"/>
              <w:right w:w="100" w:type="dxa"/>
            </w:tcMar>
          </w:tcPr>
          <w:p w14:paraId="1DC3382B" w14:textId="77777777" w:rsidR="00E01D6B" w:rsidRDefault="00E01D6B"/>
        </w:tc>
      </w:tr>
    </w:tbl>
    <w:p w14:paraId="0F419856" w14:textId="77777777" w:rsidR="00E01D6B" w:rsidRDefault="00000000">
      <w:pPr>
        <w:spacing w:before="300"/>
      </w:pPr>
      <w:r>
        <w:rPr>
          <w:b/>
          <w:bCs/>
        </w:rPr>
        <w:t xml:space="preserve">Note: </w:t>
      </w:r>
      <w:r>
        <w:t>Specifies the user name required to access the end point URL of the Purchase Contracts API to connect to SAP S/4HANA and SAP S/4HANA Cloud to import purchase contracts. The parameter takes effect only when the Application.Contract.S4HANAPurchaseContracts.EnableImport parameter is set to Yes.</w:t>
      </w:r>
    </w:p>
    <w:p w14:paraId="627DC74C" w14:textId="77777777" w:rsidR="00E01D6B" w:rsidRDefault="00E01D6B">
      <w:pPr>
        <w:pageBreakBefore/>
      </w:pPr>
    </w:p>
    <w:p w14:paraId="0E53A752" w14:textId="77777777" w:rsidR="00E01D6B" w:rsidRDefault="00000000">
      <w:pPr>
        <w:pStyle w:val="Heading2"/>
        <w:spacing w:after="200"/>
        <w:jc w:val="center"/>
      </w:pPr>
      <w:r>
        <w:rPr>
          <w:b/>
          <w:bCs/>
          <w:sz w:val="32"/>
          <w:szCs w:val="32"/>
        </w:rPr>
        <w:t>Configuration Item</w:t>
      </w:r>
    </w:p>
    <w:p w14:paraId="3A46C02B" w14:textId="77777777" w:rsidR="00E01D6B" w:rsidRDefault="00000000">
      <w:pPr>
        <w:spacing w:after="240"/>
        <w:jc w:val="center"/>
      </w:pPr>
      <w:r>
        <w:rPr>
          <w:b/>
          <w:bCs/>
        </w:rPr>
        <w:t>Application.Procure.ValidateContract</w:t>
      </w:r>
    </w:p>
    <w:p w14:paraId="4747011F" w14:textId="77777777" w:rsidR="00E01D6B" w:rsidRDefault="00000000">
      <w:pPr>
        <w:spacing w:after="300"/>
        <w:jc w:val="center"/>
      </w:pPr>
      <w:r>
        <w:rPr>
          <w:i/>
          <w:iCs/>
        </w:rPr>
        <w:t xml:space="preserve">Current value: </w:t>
      </w:r>
      <w:r>
        <w:rPr>
          <w:b/>
          <w:bCs/>
          <w:color w:val="006400"/>
        </w:rPr>
        <w:t>ENABLED</w:t>
      </w:r>
    </w:p>
    <w:p w14:paraId="0A02D164" w14:textId="77777777" w:rsidR="00E01D6B" w:rsidRDefault="00000000">
      <w:pPr>
        <w:spacing w:after="300"/>
      </w:pPr>
      <w:r>
        <w:rPr>
          <w:b/>
          <w:bCs/>
        </w:rPr>
        <w:t>Description:</w:t>
      </w:r>
      <w:r>
        <w:rPr>
          <w:b/>
          <w:bCs/>
        </w:rPr>
        <w:tab/>
      </w:r>
      <w:r>
        <w:t>&lt;P&gt;Specifies whether the indexed contract unique name should be validated against database. By default it is on, if not required should turn it off explicitly.&lt;/P&gt;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FD0B1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927959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EA368EC" w14:textId="77777777" w:rsidR="00E01D6B" w:rsidRDefault="00000000">
            <w:r>
              <w:rPr>
                <w:b/>
                <w:bCs/>
              </w:rPr>
              <w:t>Value</w:t>
            </w:r>
          </w:p>
        </w:tc>
      </w:tr>
      <w:tr w:rsidR="00E01D6B" w14:paraId="3820BA97" w14:textId="77777777">
        <w:tblPrEx>
          <w:tblCellMar>
            <w:top w:w="0" w:type="dxa"/>
            <w:bottom w:w="0" w:type="dxa"/>
          </w:tblCellMar>
        </w:tblPrEx>
        <w:tc>
          <w:tcPr>
            <w:tcW w:w="0" w:type="auto"/>
            <w:tcMar>
              <w:top w:w="100" w:type="dxa"/>
              <w:left w:w="100" w:type="dxa"/>
              <w:bottom w:w="100" w:type="dxa"/>
              <w:right w:w="100" w:type="dxa"/>
            </w:tcMar>
          </w:tcPr>
          <w:p w14:paraId="3FA0283C" w14:textId="77777777" w:rsidR="00E01D6B" w:rsidRDefault="00000000">
            <w:r>
              <w:t>Parameter Type</w:t>
            </w:r>
          </w:p>
        </w:tc>
        <w:tc>
          <w:tcPr>
            <w:tcW w:w="0" w:type="auto"/>
            <w:tcMar>
              <w:top w:w="100" w:type="dxa"/>
              <w:left w:w="100" w:type="dxa"/>
              <w:bottom w:w="100" w:type="dxa"/>
              <w:right w:w="100" w:type="dxa"/>
            </w:tcMar>
          </w:tcPr>
          <w:p w14:paraId="7E345152" w14:textId="77777777" w:rsidR="00E01D6B" w:rsidRDefault="00000000">
            <w:r>
              <w:t>java.lang.Boolean</w:t>
            </w:r>
          </w:p>
        </w:tc>
      </w:tr>
      <w:tr w:rsidR="00E01D6B" w14:paraId="45B6B22F" w14:textId="77777777">
        <w:tblPrEx>
          <w:tblCellMar>
            <w:top w:w="0" w:type="dxa"/>
            <w:bottom w:w="0" w:type="dxa"/>
          </w:tblCellMar>
        </w:tblPrEx>
        <w:tc>
          <w:tcPr>
            <w:tcW w:w="0" w:type="auto"/>
            <w:tcMar>
              <w:top w:w="100" w:type="dxa"/>
              <w:left w:w="100" w:type="dxa"/>
              <w:bottom w:w="100" w:type="dxa"/>
              <w:right w:w="100" w:type="dxa"/>
            </w:tcMar>
          </w:tcPr>
          <w:p w14:paraId="5AA2F9D0" w14:textId="77777777" w:rsidR="00E01D6B" w:rsidRDefault="00000000">
            <w:r>
              <w:t>Is Default</w:t>
            </w:r>
          </w:p>
        </w:tc>
        <w:tc>
          <w:tcPr>
            <w:tcW w:w="0" w:type="auto"/>
            <w:tcMar>
              <w:top w:w="100" w:type="dxa"/>
              <w:left w:w="100" w:type="dxa"/>
              <w:bottom w:w="100" w:type="dxa"/>
              <w:right w:w="100" w:type="dxa"/>
            </w:tcMar>
          </w:tcPr>
          <w:p w14:paraId="39567AED" w14:textId="77777777" w:rsidR="00E01D6B" w:rsidRDefault="00000000">
            <w:r>
              <w:t>No</w:t>
            </w:r>
          </w:p>
        </w:tc>
      </w:tr>
      <w:tr w:rsidR="00E01D6B" w14:paraId="11F39160" w14:textId="77777777">
        <w:tblPrEx>
          <w:tblCellMar>
            <w:top w:w="0" w:type="dxa"/>
            <w:bottom w:w="0" w:type="dxa"/>
          </w:tblCellMar>
        </w:tblPrEx>
        <w:tc>
          <w:tcPr>
            <w:tcW w:w="0" w:type="auto"/>
            <w:tcMar>
              <w:top w:w="100" w:type="dxa"/>
              <w:left w:w="100" w:type="dxa"/>
              <w:bottom w:w="100" w:type="dxa"/>
              <w:right w:w="100" w:type="dxa"/>
            </w:tcMar>
          </w:tcPr>
          <w:p w14:paraId="0CDE97FC" w14:textId="77777777" w:rsidR="00E01D6B" w:rsidRDefault="00000000">
            <w:r>
              <w:t>Default Value</w:t>
            </w:r>
          </w:p>
        </w:tc>
        <w:tc>
          <w:tcPr>
            <w:tcW w:w="0" w:type="auto"/>
            <w:tcMar>
              <w:top w:w="100" w:type="dxa"/>
              <w:left w:w="100" w:type="dxa"/>
              <w:bottom w:w="100" w:type="dxa"/>
              <w:right w:w="100" w:type="dxa"/>
            </w:tcMar>
          </w:tcPr>
          <w:p w14:paraId="52794908" w14:textId="77777777" w:rsidR="00E01D6B" w:rsidRDefault="00000000">
            <w:r>
              <w:t>Yes</w:t>
            </w:r>
          </w:p>
        </w:tc>
      </w:tr>
      <w:tr w:rsidR="00E01D6B" w14:paraId="7DBBBB50" w14:textId="77777777">
        <w:tblPrEx>
          <w:tblCellMar>
            <w:top w:w="0" w:type="dxa"/>
            <w:bottom w:w="0" w:type="dxa"/>
          </w:tblCellMar>
        </w:tblPrEx>
        <w:tc>
          <w:tcPr>
            <w:tcW w:w="0" w:type="auto"/>
            <w:tcMar>
              <w:top w:w="100" w:type="dxa"/>
              <w:left w:w="100" w:type="dxa"/>
              <w:bottom w:w="100" w:type="dxa"/>
              <w:right w:w="100" w:type="dxa"/>
            </w:tcMar>
          </w:tcPr>
          <w:p w14:paraId="481CBEB4" w14:textId="77777777" w:rsidR="00E01D6B" w:rsidRDefault="00000000">
            <w:r>
              <w:t>Is Customer Editable</w:t>
            </w:r>
          </w:p>
        </w:tc>
        <w:tc>
          <w:tcPr>
            <w:tcW w:w="0" w:type="auto"/>
            <w:tcMar>
              <w:top w:w="100" w:type="dxa"/>
              <w:left w:w="100" w:type="dxa"/>
              <w:bottom w:w="100" w:type="dxa"/>
              <w:right w:w="100" w:type="dxa"/>
            </w:tcMar>
          </w:tcPr>
          <w:p w14:paraId="11CCED63" w14:textId="77777777" w:rsidR="00E01D6B" w:rsidRDefault="00000000">
            <w:r>
              <w:t>No</w:t>
            </w:r>
          </w:p>
        </w:tc>
      </w:tr>
      <w:tr w:rsidR="00E01D6B" w14:paraId="57E072DE" w14:textId="77777777">
        <w:tblPrEx>
          <w:tblCellMar>
            <w:top w:w="0" w:type="dxa"/>
            <w:bottom w:w="0" w:type="dxa"/>
          </w:tblCellMar>
        </w:tblPrEx>
        <w:tc>
          <w:tcPr>
            <w:tcW w:w="0" w:type="auto"/>
            <w:tcMar>
              <w:top w:w="100" w:type="dxa"/>
              <w:left w:w="100" w:type="dxa"/>
              <w:bottom w:w="100" w:type="dxa"/>
              <w:right w:w="100" w:type="dxa"/>
            </w:tcMar>
          </w:tcPr>
          <w:p w14:paraId="260DEFCA" w14:textId="77777777" w:rsidR="00E01D6B" w:rsidRDefault="00000000">
            <w:r>
              <w:t>Parameter Value</w:t>
            </w:r>
          </w:p>
        </w:tc>
        <w:tc>
          <w:tcPr>
            <w:tcW w:w="0" w:type="auto"/>
            <w:tcMar>
              <w:top w:w="100" w:type="dxa"/>
              <w:left w:w="100" w:type="dxa"/>
              <w:bottom w:w="100" w:type="dxa"/>
              <w:right w:w="100" w:type="dxa"/>
            </w:tcMar>
          </w:tcPr>
          <w:p w14:paraId="7FB4D871" w14:textId="77777777" w:rsidR="00E01D6B" w:rsidRDefault="00000000">
            <w:r>
              <w:t>Yes</w:t>
            </w:r>
          </w:p>
        </w:tc>
      </w:tr>
    </w:tbl>
    <w:p w14:paraId="58A38663" w14:textId="77777777" w:rsidR="00E01D6B" w:rsidRDefault="00000000">
      <w:pPr>
        <w:spacing w:before="300"/>
      </w:pPr>
      <w:r>
        <w:rPr>
          <w:b/>
          <w:bCs/>
        </w:rPr>
        <w:t xml:space="preserve">Note: </w:t>
      </w:r>
      <w:r>
        <w:t xml:space="preserve"> Specifies whether the indexed contract unique name should be validated against database. By default it is on, if not required should turn it off explicitly.&lt;/P&gt;</w:t>
      </w:r>
    </w:p>
    <w:p w14:paraId="146778B5" w14:textId="77777777" w:rsidR="00E01D6B" w:rsidRDefault="00E01D6B">
      <w:pPr>
        <w:pageBreakBefore/>
      </w:pPr>
    </w:p>
    <w:p w14:paraId="608E6B14" w14:textId="77777777" w:rsidR="00E01D6B" w:rsidRDefault="00000000">
      <w:pPr>
        <w:pStyle w:val="Heading2"/>
        <w:spacing w:after="200"/>
        <w:jc w:val="center"/>
      </w:pPr>
      <w:r>
        <w:rPr>
          <w:b/>
          <w:bCs/>
          <w:sz w:val="32"/>
          <w:szCs w:val="32"/>
        </w:rPr>
        <w:t>Configuration Item</w:t>
      </w:r>
    </w:p>
    <w:p w14:paraId="52AEC85D" w14:textId="77777777" w:rsidR="00E01D6B" w:rsidRDefault="00000000">
      <w:pPr>
        <w:spacing w:after="240"/>
        <w:jc w:val="center"/>
      </w:pPr>
      <w:r>
        <w:rPr>
          <w:b/>
          <w:bCs/>
        </w:rPr>
        <w:t>Application.Purchasing.WorkOrderReqRfqSupport</w:t>
      </w:r>
    </w:p>
    <w:p w14:paraId="1649796B" w14:textId="77777777" w:rsidR="00E01D6B" w:rsidRDefault="00000000">
      <w:pPr>
        <w:spacing w:after="300"/>
        <w:jc w:val="center"/>
      </w:pPr>
      <w:r>
        <w:rPr>
          <w:i/>
          <w:iCs/>
        </w:rPr>
        <w:t xml:space="preserve">Current value: </w:t>
      </w:r>
      <w:r>
        <w:rPr>
          <w:b/>
          <w:bCs/>
          <w:color w:val="8B0000"/>
        </w:rPr>
        <w:t>DISABLED</w:t>
      </w:r>
    </w:p>
    <w:p w14:paraId="1BC3CB59" w14:textId="77777777" w:rsidR="00E01D6B" w:rsidRDefault="00000000">
      <w:pPr>
        <w:spacing w:after="300"/>
      </w:pPr>
      <w:r>
        <w:rPr>
          <w:b/>
          <w:bCs/>
        </w:rPr>
        <w:t>Description:</w:t>
      </w:r>
      <w:r>
        <w:rPr>
          <w:b/>
          <w:bCs/>
        </w:rPr>
        <w:tab/>
      </w:r>
      <w:r>
        <w:t>&lt;P&gt;If turned on, requisitions created against workorder in ERP will have WorkOrderID populated in Req and ProcurementDesk agent &lt;/P&gt; &lt;P&gt;can post RFQ request, accept the bid, cancel the bid from the Procurement Desk.&lt;/P&gt;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458F0B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15CE82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4208D1" w14:textId="77777777" w:rsidR="00E01D6B" w:rsidRDefault="00000000">
            <w:r>
              <w:rPr>
                <w:b/>
                <w:bCs/>
              </w:rPr>
              <w:t>Value</w:t>
            </w:r>
          </w:p>
        </w:tc>
      </w:tr>
      <w:tr w:rsidR="00E01D6B" w14:paraId="46651F89" w14:textId="77777777">
        <w:tblPrEx>
          <w:tblCellMar>
            <w:top w:w="0" w:type="dxa"/>
            <w:bottom w:w="0" w:type="dxa"/>
          </w:tblCellMar>
        </w:tblPrEx>
        <w:tc>
          <w:tcPr>
            <w:tcW w:w="0" w:type="auto"/>
            <w:tcMar>
              <w:top w:w="100" w:type="dxa"/>
              <w:left w:w="100" w:type="dxa"/>
              <w:bottom w:w="100" w:type="dxa"/>
              <w:right w:w="100" w:type="dxa"/>
            </w:tcMar>
          </w:tcPr>
          <w:p w14:paraId="3316D467" w14:textId="77777777" w:rsidR="00E01D6B" w:rsidRDefault="00000000">
            <w:r>
              <w:t>Parameter Type</w:t>
            </w:r>
          </w:p>
        </w:tc>
        <w:tc>
          <w:tcPr>
            <w:tcW w:w="0" w:type="auto"/>
            <w:tcMar>
              <w:top w:w="100" w:type="dxa"/>
              <w:left w:w="100" w:type="dxa"/>
              <w:bottom w:w="100" w:type="dxa"/>
              <w:right w:w="100" w:type="dxa"/>
            </w:tcMar>
          </w:tcPr>
          <w:p w14:paraId="0DDF30F0" w14:textId="77777777" w:rsidR="00E01D6B" w:rsidRDefault="00000000">
            <w:r>
              <w:t>java.lang.Boolean</w:t>
            </w:r>
          </w:p>
        </w:tc>
      </w:tr>
      <w:tr w:rsidR="00E01D6B" w14:paraId="7B79EE19" w14:textId="77777777">
        <w:tblPrEx>
          <w:tblCellMar>
            <w:top w:w="0" w:type="dxa"/>
            <w:bottom w:w="0" w:type="dxa"/>
          </w:tblCellMar>
        </w:tblPrEx>
        <w:tc>
          <w:tcPr>
            <w:tcW w:w="0" w:type="auto"/>
            <w:tcMar>
              <w:top w:w="100" w:type="dxa"/>
              <w:left w:w="100" w:type="dxa"/>
              <w:bottom w:w="100" w:type="dxa"/>
              <w:right w:w="100" w:type="dxa"/>
            </w:tcMar>
          </w:tcPr>
          <w:p w14:paraId="30779506" w14:textId="77777777" w:rsidR="00E01D6B" w:rsidRDefault="00000000">
            <w:r>
              <w:t>Is Default</w:t>
            </w:r>
          </w:p>
        </w:tc>
        <w:tc>
          <w:tcPr>
            <w:tcW w:w="0" w:type="auto"/>
            <w:tcMar>
              <w:top w:w="100" w:type="dxa"/>
              <w:left w:w="100" w:type="dxa"/>
              <w:bottom w:w="100" w:type="dxa"/>
              <w:right w:w="100" w:type="dxa"/>
            </w:tcMar>
          </w:tcPr>
          <w:p w14:paraId="769CE13E" w14:textId="77777777" w:rsidR="00E01D6B" w:rsidRDefault="00000000">
            <w:r>
              <w:t>No</w:t>
            </w:r>
          </w:p>
        </w:tc>
      </w:tr>
      <w:tr w:rsidR="00E01D6B" w14:paraId="323CD6A6" w14:textId="77777777">
        <w:tblPrEx>
          <w:tblCellMar>
            <w:top w:w="0" w:type="dxa"/>
            <w:bottom w:w="0" w:type="dxa"/>
          </w:tblCellMar>
        </w:tblPrEx>
        <w:tc>
          <w:tcPr>
            <w:tcW w:w="0" w:type="auto"/>
            <w:tcMar>
              <w:top w:w="100" w:type="dxa"/>
              <w:left w:w="100" w:type="dxa"/>
              <w:bottom w:w="100" w:type="dxa"/>
              <w:right w:w="100" w:type="dxa"/>
            </w:tcMar>
          </w:tcPr>
          <w:p w14:paraId="0FB0288D" w14:textId="77777777" w:rsidR="00E01D6B" w:rsidRDefault="00000000">
            <w:r>
              <w:t>Default Value</w:t>
            </w:r>
          </w:p>
        </w:tc>
        <w:tc>
          <w:tcPr>
            <w:tcW w:w="0" w:type="auto"/>
            <w:tcMar>
              <w:top w:w="100" w:type="dxa"/>
              <w:left w:w="100" w:type="dxa"/>
              <w:bottom w:w="100" w:type="dxa"/>
              <w:right w:w="100" w:type="dxa"/>
            </w:tcMar>
          </w:tcPr>
          <w:p w14:paraId="74105940" w14:textId="77777777" w:rsidR="00E01D6B" w:rsidRDefault="00000000">
            <w:r>
              <w:t>No</w:t>
            </w:r>
          </w:p>
        </w:tc>
      </w:tr>
      <w:tr w:rsidR="00E01D6B" w14:paraId="7DF54EDB" w14:textId="77777777">
        <w:tblPrEx>
          <w:tblCellMar>
            <w:top w:w="0" w:type="dxa"/>
            <w:bottom w:w="0" w:type="dxa"/>
          </w:tblCellMar>
        </w:tblPrEx>
        <w:tc>
          <w:tcPr>
            <w:tcW w:w="0" w:type="auto"/>
            <w:tcMar>
              <w:top w:w="100" w:type="dxa"/>
              <w:left w:w="100" w:type="dxa"/>
              <w:bottom w:w="100" w:type="dxa"/>
              <w:right w:w="100" w:type="dxa"/>
            </w:tcMar>
          </w:tcPr>
          <w:p w14:paraId="63037572" w14:textId="77777777" w:rsidR="00E01D6B" w:rsidRDefault="00000000">
            <w:r>
              <w:t>Is Customer Editable</w:t>
            </w:r>
          </w:p>
        </w:tc>
        <w:tc>
          <w:tcPr>
            <w:tcW w:w="0" w:type="auto"/>
            <w:tcMar>
              <w:top w:w="100" w:type="dxa"/>
              <w:left w:w="100" w:type="dxa"/>
              <w:bottom w:w="100" w:type="dxa"/>
              <w:right w:w="100" w:type="dxa"/>
            </w:tcMar>
          </w:tcPr>
          <w:p w14:paraId="16BD79C6" w14:textId="77777777" w:rsidR="00E01D6B" w:rsidRDefault="00000000">
            <w:r>
              <w:t>No</w:t>
            </w:r>
          </w:p>
        </w:tc>
      </w:tr>
      <w:tr w:rsidR="00E01D6B" w14:paraId="7391F2A0" w14:textId="77777777">
        <w:tblPrEx>
          <w:tblCellMar>
            <w:top w:w="0" w:type="dxa"/>
            <w:bottom w:w="0" w:type="dxa"/>
          </w:tblCellMar>
        </w:tblPrEx>
        <w:tc>
          <w:tcPr>
            <w:tcW w:w="0" w:type="auto"/>
            <w:tcMar>
              <w:top w:w="100" w:type="dxa"/>
              <w:left w:w="100" w:type="dxa"/>
              <w:bottom w:w="100" w:type="dxa"/>
              <w:right w:w="100" w:type="dxa"/>
            </w:tcMar>
          </w:tcPr>
          <w:p w14:paraId="46DF3506" w14:textId="77777777" w:rsidR="00E01D6B" w:rsidRDefault="00000000">
            <w:r>
              <w:t>Parameter Value</w:t>
            </w:r>
          </w:p>
        </w:tc>
        <w:tc>
          <w:tcPr>
            <w:tcW w:w="0" w:type="auto"/>
            <w:tcMar>
              <w:top w:w="100" w:type="dxa"/>
              <w:left w:w="100" w:type="dxa"/>
              <w:bottom w:w="100" w:type="dxa"/>
              <w:right w:w="100" w:type="dxa"/>
            </w:tcMar>
          </w:tcPr>
          <w:p w14:paraId="7C01FE9E" w14:textId="77777777" w:rsidR="00E01D6B" w:rsidRDefault="00000000">
            <w:r>
              <w:t>No</w:t>
            </w:r>
          </w:p>
        </w:tc>
      </w:tr>
    </w:tbl>
    <w:p w14:paraId="4115CE73" w14:textId="77777777" w:rsidR="00E01D6B" w:rsidRDefault="00000000">
      <w:pPr>
        <w:spacing w:before="300"/>
      </w:pPr>
      <w:r>
        <w:rPr>
          <w:b/>
          <w:bCs/>
        </w:rPr>
        <w:t xml:space="preserve">Note: </w:t>
      </w:r>
      <w:r>
        <w:t xml:space="preserve"> If turned on, requisitions created against workorder in ERP will have WorkOrderID populated in Req and ProcurementDesk agent &lt;/P&gt;  can post RFQ request, accept the bid, cancel the bid from the Procurement Desk.&lt;/P&gt;</w:t>
      </w:r>
    </w:p>
    <w:p w14:paraId="7C9DE206" w14:textId="77777777" w:rsidR="00E01D6B" w:rsidRDefault="00E01D6B">
      <w:pPr>
        <w:pageBreakBefore/>
      </w:pPr>
    </w:p>
    <w:p w14:paraId="4FF4EEA0" w14:textId="77777777" w:rsidR="00E01D6B" w:rsidRDefault="00000000">
      <w:pPr>
        <w:pStyle w:val="Heading2"/>
        <w:spacing w:after="200"/>
        <w:jc w:val="center"/>
      </w:pPr>
      <w:r>
        <w:rPr>
          <w:b/>
          <w:bCs/>
          <w:sz w:val="32"/>
          <w:szCs w:val="32"/>
        </w:rPr>
        <w:t>Default date format for SAP Analytics Cloud imported data</w:t>
      </w:r>
    </w:p>
    <w:p w14:paraId="02734014" w14:textId="77777777" w:rsidR="00E01D6B" w:rsidRDefault="00000000">
      <w:pPr>
        <w:spacing w:after="240"/>
        <w:jc w:val="center"/>
      </w:pPr>
      <w:r>
        <w:rPr>
          <w:b/>
          <w:bCs/>
        </w:rPr>
        <w:t>Application.ReportingDataAPI.DateFormat</w:t>
      </w:r>
    </w:p>
    <w:p w14:paraId="1A6DEB7A" w14:textId="77777777" w:rsidR="00E01D6B" w:rsidRDefault="00000000">
      <w:pPr>
        <w:spacing w:after="300"/>
        <w:jc w:val="center"/>
      </w:pPr>
      <w:r>
        <w:rPr>
          <w:i/>
          <w:iCs/>
        </w:rPr>
        <w:t xml:space="preserve">Current value: </w:t>
      </w:r>
      <w:r>
        <w:rPr>
          <w:b/>
          <w:bCs/>
          <w:color w:val="8B0000"/>
        </w:rPr>
        <w:t>ddsMMsyyyy</w:t>
      </w:r>
    </w:p>
    <w:p w14:paraId="05EF613F" w14:textId="77777777" w:rsidR="00E01D6B" w:rsidRDefault="00000000">
      <w:pPr>
        <w:spacing w:after="300"/>
      </w:pPr>
      <w:r>
        <w:rPr>
          <w:b/>
          <w:bCs/>
        </w:rPr>
        <w:t>Description:</w:t>
      </w:r>
      <w:r>
        <w:rPr>
          <w:b/>
          <w:bCs/>
        </w:rPr>
        <w:tab/>
      </w:r>
      <w:r>
        <w:t>Specifies which date format is used when importing data from SAP Analytics Cloud (SAC). Data is imported from SAC using the 'ddsMMsyyyy' date format by default.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014F7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7261A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E197DF0" w14:textId="77777777" w:rsidR="00E01D6B" w:rsidRDefault="00000000">
            <w:r>
              <w:rPr>
                <w:b/>
                <w:bCs/>
              </w:rPr>
              <w:t>Value</w:t>
            </w:r>
          </w:p>
        </w:tc>
      </w:tr>
      <w:tr w:rsidR="00E01D6B" w14:paraId="0FD5D99F" w14:textId="77777777">
        <w:tblPrEx>
          <w:tblCellMar>
            <w:top w:w="0" w:type="dxa"/>
            <w:bottom w:w="0" w:type="dxa"/>
          </w:tblCellMar>
        </w:tblPrEx>
        <w:tc>
          <w:tcPr>
            <w:tcW w:w="0" w:type="auto"/>
            <w:tcMar>
              <w:top w:w="100" w:type="dxa"/>
              <w:left w:w="100" w:type="dxa"/>
              <w:bottom w:w="100" w:type="dxa"/>
              <w:right w:w="100" w:type="dxa"/>
            </w:tcMar>
          </w:tcPr>
          <w:p w14:paraId="54520B4D" w14:textId="77777777" w:rsidR="00E01D6B" w:rsidRDefault="00000000">
            <w:r>
              <w:t>Parameter Type</w:t>
            </w:r>
          </w:p>
        </w:tc>
        <w:tc>
          <w:tcPr>
            <w:tcW w:w="0" w:type="auto"/>
            <w:tcMar>
              <w:top w:w="100" w:type="dxa"/>
              <w:left w:w="100" w:type="dxa"/>
              <w:bottom w:w="100" w:type="dxa"/>
              <w:right w:w="100" w:type="dxa"/>
            </w:tcMar>
          </w:tcPr>
          <w:p w14:paraId="6A8873F8" w14:textId="77777777" w:rsidR="00E01D6B" w:rsidRDefault="00000000">
            <w:r>
              <w:t>java.lang.String</w:t>
            </w:r>
          </w:p>
        </w:tc>
      </w:tr>
      <w:tr w:rsidR="00E01D6B" w14:paraId="294F5203" w14:textId="77777777">
        <w:tblPrEx>
          <w:tblCellMar>
            <w:top w:w="0" w:type="dxa"/>
            <w:bottom w:w="0" w:type="dxa"/>
          </w:tblCellMar>
        </w:tblPrEx>
        <w:tc>
          <w:tcPr>
            <w:tcW w:w="0" w:type="auto"/>
            <w:tcMar>
              <w:top w:w="100" w:type="dxa"/>
              <w:left w:w="100" w:type="dxa"/>
              <w:bottom w:w="100" w:type="dxa"/>
              <w:right w:w="100" w:type="dxa"/>
            </w:tcMar>
          </w:tcPr>
          <w:p w14:paraId="1A0A6B27" w14:textId="77777777" w:rsidR="00E01D6B" w:rsidRDefault="00000000">
            <w:r>
              <w:t>Is Default</w:t>
            </w:r>
          </w:p>
        </w:tc>
        <w:tc>
          <w:tcPr>
            <w:tcW w:w="0" w:type="auto"/>
            <w:tcMar>
              <w:top w:w="100" w:type="dxa"/>
              <w:left w:w="100" w:type="dxa"/>
              <w:bottom w:w="100" w:type="dxa"/>
              <w:right w:w="100" w:type="dxa"/>
            </w:tcMar>
          </w:tcPr>
          <w:p w14:paraId="1CBD6819" w14:textId="77777777" w:rsidR="00E01D6B" w:rsidRDefault="00000000">
            <w:r>
              <w:t>No</w:t>
            </w:r>
          </w:p>
        </w:tc>
      </w:tr>
      <w:tr w:rsidR="00E01D6B" w14:paraId="0AA427DD" w14:textId="77777777">
        <w:tblPrEx>
          <w:tblCellMar>
            <w:top w:w="0" w:type="dxa"/>
            <w:bottom w:w="0" w:type="dxa"/>
          </w:tblCellMar>
        </w:tblPrEx>
        <w:tc>
          <w:tcPr>
            <w:tcW w:w="0" w:type="auto"/>
            <w:tcMar>
              <w:top w:w="100" w:type="dxa"/>
              <w:left w:w="100" w:type="dxa"/>
              <w:bottom w:w="100" w:type="dxa"/>
              <w:right w:w="100" w:type="dxa"/>
            </w:tcMar>
          </w:tcPr>
          <w:p w14:paraId="630A0924" w14:textId="77777777" w:rsidR="00E01D6B" w:rsidRDefault="00000000">
            <w:r>
              <w:t>Default Value</w:t>
            </w:r>
          </w:p>
        </w:tc>
        <w:tc>
          <w:tcPr>
            <w:tcW w:w="0" w:type="auto"/>
            <w:tcMar>
              <w:top w:w="100" w:type="dxa"/>
              <w:left w:w="100" w:type="dxa"/>
              <w:bottom w:w="100" w:type="dxa"/>
              <w:right w:w="100" w:type="dxa"/>
            </w:tcMar>
          </w:tcPr>
          <w:p w14:paraId="130D91EF" w14:textId="77777777" w:rsidR="00E01D6B" w:rsidRDefault="00000000">
            <w:r>
              <w:t>ddsMMsyyyy</w:t>
            </w:r>
          </w:p>
        </w:tc>
      </w:tr>
      <w:tr w:rsidR="00E01D6B" w14:paraId="70CDE08E" w14:textId="77777777">
        <w:tblPrEx>
          <w:tblCellMar>
            <w:top w:w="0" w:type="dxa"/>
            <w:bottom w:w="0" w:type="dxa"/>
          </w:tblCellMar>
        </w:tblPrEx>
        <w:tc>
          <w:tcPr>
            <w:tcW w:w="0" w:type="auto"/>
            <w:tcMar>
              <w:top w:w="100" w:type="dxa"/>
              <w:left w:w="100" w:type="dxa"/>
              <w:bottom w:w="100" w:type="dxa"/>
              <w:right w:w="100" w:type="dxa"/>
            </w:tcMar>
          </w:tcPr>
          <w:p w14:paraId="5699F8F0" w14:textId="77777777" w:rsidR="00E01D6B" w:rsidRDefault="00000000">
            <w:r>
              <w:t>Is Customer Editable</w:t>
            </w:r>
          </w:p>
        </w:tc>
        <w:tc>
          <w:tcPr>
            <w:tcW w:w="0" w:type="auto"/>
            <w:tcMar>
              <w:top w:w="100" w:type="dxa"/>
              <w:left w:w="100" w:type="dxa"/>
              <w:bottom w:w="100" w:type="dxa"/>
              <w:right w:w="100" w:type="dxa"/>
            </w:tcMar>
          </w:tcPr>
          <w:p w14:paraId="6BEFFD1B" w14:textId="77777777" w:rsidR="00E01D6B" w:rsidRDefault="00000000">
            <w:r>
              <w:t>Yes</w:t>
            </w:r>
          </w:p>
        </w:tc>
      </w:tr>
      <w:tr w:rsidR="00E01D6B" w14:paraId="5F4488F4" w14:textId="77777777">
        <w:tblPrEx>
          <w:tblCellMar>
            <w:top w:w="0" w:type="dxa"/>
            <w:bottom w:w="0" w:type="dxa"/>
          </w:tblCellMar>
        </w:tblPrEx>
        <w:tc>
          <w:tcPr>
            <w:tcW w:w="0" w:type="auto"/>
            <w:tcMar>
              <w:top w:w="100" w:type="dxa"/>
              <w:left w:w="100" w:type="dxa"/>
              <w:bottom w:w="100" w:type="dxa"/>
              <w:right w:w="100" w:type="dxa"/>
            </w:tcMar>
          </w:tcPr>
          <w:p w14:paraId="252C8938" w14:textId="77777777" w:rsidR="00E01D6B" w:rsidRDefault="00000000">
            <w:r>
              <w:t>Parameter Value</w:t>
            </w:r>
          </w:p>
        </w:tc>
        <w:tc>
          <w:tcPr>
            <w:tcW w:w="0" w:type="auto"/>
            <w:tcMar>
              <w:top w:w="100" w:type="dxa"/>
              <w:left w:w="100" w:type="dxa"/>
              <w:bottom w:w="100" w:type="dxa"/>
              <w:right w:w="100" w:type="dxa"/>
            </w:tcMar>
          </w:tcPr>
          <w:p w14:paraId="3898F6E5" w14:textId="77777777" w:rsidR="00E01D6B" w:rsidRDefault="00000000">
            <w:r>
              <w:t>ddsMMsyyyy</w:t>
            </w:r>
          </w:p>
        </w:tc>
      </w:tr>
    </w:tbl>
    <w:p w14:paraId="6346E9B5" w14:textId="77777777" w:rsidR="00E01D6B" w:rsidRDefault="00000000">
      <w:pPr>
        <w:spacing w:before="300"/>
      </w:pPr>
      <w:r>
        <w:rPr>
          <w:b/>
          <w:bCs/>
        </w:rPr>
        <w:t xml:space="preserve">Note: </w:t>
      </w:r>
      <w:r>
        <w:t>Specifies which date format is used when importing data from SAP Analytics Cloud (SAC). Data is imported from SAC using the 'ddsMMsyyyy' date format by default.</w:t>
      </w:r>
    </w:p>
    <w:p w14:paraId="3280A244" w14:textId="77777777" w:rsidR="00E01D6B" w:rsidRDefault="00E01D6B">
      <w:pPr>
        <w:pageBreakBefore/>
      </w:pPr>
    </w:p>
    <w:p w14:paraId="0BDDD88F" w14:textId="77777777" w:rsidR="00E01D6B" w:rsidRDefault="00000000">
      <w:pPr>
        <w:pStyle w:val="Heading2"/>
        <w:spacing w:after="200"/>
        <w:jc w:val="center"/>
      </w:pPr>
      <w:r>
        <w:rPr>
          <w:b/>
          <w:bCs/>
          <w:sz w:val="32"/>
          <w:szCs w:val="32"/>
        </w:rPr>
        <w:t>Configuration Item</w:t>
      </w:r>
    </w:p>
    <w:p w14:paraId="58C98EDC" w14:textId="77777777" w:rsidR="00E01D6B" w:rsidRDefault="00000000">
      <w:pPr>
        <w:spacing w:after="240"/>
        <w:jc w:val="center"/>
      </w:pPr>
      <w:r>
        <w:rPr>
          <w:b/>
          <w:bCs/>
        </w:rPr>
        <w:t>Application.Mobile.DisableGenerationOfJSONResponseDuringRequisitionSubmit</w:t>
      </w:r>
    </w:p>
    <w:p w14:paraId="477A6E81" w14:textId="77777777" w:rsidR="00E01D6B" w:rsidRDefault="00000000">
      <w:pPr>
        <w:spacing w:after="300"/>
        <w:jc w:val="center"/>
      </w:pPr>
      <w:r>
        <w:rPr>
          <w:i/>
          <w:iCs/>
        </w:rPr>
        <w:t xml:space="preserve">Current value: </w:t>
      </w:r>
      <w:r>
        <w:rPr>
          <w:b/>
          <w:bCs/>
          <w:color w:val="8B0000"/>
        </w:rPr>
        <w:t>DISABLED</w:t>
      </w:r>
    </w:p>
    <w:p w14:paraId="3EEE29DF" w14:textId="77777777" w:rsidR="00E01D6B" w:rsidRDefault="00000000">
      <w:pPr>
        <w:spacing w:after="300"/>
      </w:pPr>
      <w:r>
        <w:rPr>
          <w:b/>
          <w:bCs/>
        </w:rPr>
        <w:t>Description:</w:t>
      </w:r>
      <w:r>
        <w:rPr>
          <w:b/>
          <w:bCs/>
        </w:rPr>
        <w:tab/>
      </w:r>
      <w:r>
        <w:t>&lt;p&gt;Determines whether the generation of JSON response must be disabled when users are submitting requisitions in the SAP Ariba Procurement mobile app. When set to Yes, the JSON response is not generated and it might result in improved app performance when users are submitting requisitions. When set to No, the JSON response is generated.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16E311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C9362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F2ECCA9" w14:textId="77777777" w:rsidR="00E01D6B" w:rsidRDefault="00000000">
            <w:r>
              <w:rPr>
                <w:b/>
                <w:bCs/>
              </w:rPr>
              <w:t>Value</w:t>
            </w:r>
          </w:p>
        </w:tc>
      </w:tr>
      <w:tr w:rsidR="00E01D6B" w14:paraId="7D02A88E" w14:textId="77777777">
        <w:tblPrEx>
          <w:tblCellMar>
            <w:top w:w="0" w:type="dxa"/>
            <w:bottom w:w="0" w:type="dxa"/>
          </w:tblCellMar>
        </w:tblPrEx>
        <w:tc>
          <w:tcPr>
            <w:tcW w:w="0" w:type="auto"/>
            <w:tcMar>
              <w:top w:w="100" w:type="dxa"/>
              <w:left w:w="100" w:type="dxa"/>
              <w:bottom w:w="100" w:type="dxa"/>
              <w:right w:w="100" w:type="dxa"/>
            </w:tcMar>
          </w:tcPr>
          <w:p w14:paraId="6B5EBE1C" w14:textId="77777777" w:rsidR="00E01D6B" w:rsidRDefault="00000000">
            <w:r>
              <w:t>Parameter Type</w:t>
            </w:r>
          </w:p>
        </w:tc>
        <w:tc>
          <w:tcPr>
            <w:tcW w:w="0" w:type="auto"/>
            <w:tcMar>
              <w:top w:w="100" w:type="dxa"/>
              <w:left w:w="100" w:type="dxa"/>
              <w:bottom w:w="100" w:type="dxa"/>
              <w:right w:w="100" w:type="dxa"/>
            </w:tcMar>
          </w:tcPr>
          <w:p w14:paraId="2CB02831" w14:textId="77777777" w:rsidR="00E01D6B" w:rsidRDefault="00000000">
            <w:r>
              <w:t>java.lang.Boolean</w:t>
            </w:r>
          </w:p>
        </w:tc>
      </w:tr>
      <w:tr w:rsidR="00E01D6B" w14:paraId="2A7D4D51" w14:textId="77777777">
        <w:tblPrEx>
          <w:tblCellMar>
            <w:top w:w="0" w:type="dxa"/>
            <w:bottom w:w="0" w:type="dxa"/>
          </w:tblCellMar>
        </w:tblPrEx>
        <w:tc>
          <w:tcPr>
            <w:tcW w:w="0" w:type="auto"/>
            <w:tcMar>
              <w:top w:w="100" w:type="dxa"/>
              <w:left w:w="100" w:type="dxa"/>
              <w:bottom w:w="100" w:type="dxa"/>
              <w:right w:w="100" w:type="dxa"/>
            </w:tcMar>
          </w:tcPr>
          <w:p w14:paraId="6A0937BC" w14:textId="77777777" w:rsidR="00E01D6B" w:rsidRDefault="00000000">
            <w:r>
              <w:t>Is Default</w:t>
            </w:r>
          </w:p>
        </w:tc>
        <w:tc>
          <w:tcPr>
            <w:tcW w:w="0" w:type="auto"/>
            <w:tcMar>
              <w:top w:w="100" w:type="dxa"/>
              <w:left w:w="100" w:type="dxa"/>
              <w:bottom w:w="100" w:type="dxa"/>
              <w:right w:w="100" w:type="dxa"/>
            </w:tcMar>
          </w:tcPr>
          <w:p w14:paraId="7EAC13B7" w14:textId="77777777" w:rsidR="00E01D6B" w:rsidRDefault="00000000">
            <w:r>
              <w:t>No</w:t>
            </w:r>
          </w:p>
        </w:tc>
      </w:tr>
      <w:tr w:rsidR="00E01D6B" w14:paraId="0573C891" w14:textId="77777777">
        <w:tblPrEx>
          <w:tblCellMar>
            <w:top w:w="0" w:type="dxa"/>
            <w:bottom w:w="0" w:type="dxa"/>
          </w:tblCellMar>
        </w:tblPrEx>
        <w:tc>
          <w:tcPr>
            <w:tcW w:w="0" w:type="auto"/>
            <w:tcMar>
              <w:top w:w="100" w:type="dxa"/>
              <w:left w:w="100" w:type="dxa"/>
              <w:bottom w:w="100" w:type="dxa"/>
              <w:right w:w="100" w:type="dxa"/>
            </w:tcMar>
          </w:tcPr>
          <w:p w14:paraId="240BDD64" w14:textId="77777777" w:rsidR="00E01D6B" w:rsidRDefault="00000000">
            <w:r>
              <w:t>Default Value</w:t>
            </w:r>
          </w:p>
        </w:tc>
        <w:tc>
          <w:tcPr>
            <w:tcW w:w="0" w:type="auto"/>
            <w:tcMar>
              <w:top w:w="100" w:type="dxa"/>
              <w:left w:w="100" w:type="dxa"/>
              <w:bottom w:w="100" w:type="dxa"/>
              <w:right w:w="100" w:type="dxa"/>
            </w:tcMar>
          </w:tcPr>
          <w:p w14:paraId="76390B4F" w14:textId="77777777" w:rsidR="00E01D6B" w:rsidRDefault="00000000">
            <w:r>
              <w:t>No</w:t>
            </w:r>
          </w:p>
        </w:tc>
      </w:tr>
      <w:tr w:rsidR="00E01D6B" w14:paraId="352886E9" w14:textId="77777777">
        <w:tblPrEx>
          <w:tblCellMar>
            <w:top w:w="0" w:type="dxa"/>
            <w:bottom w:w="0" w:type="dxa"/>
          </w:tblCellMar>
        </w:tblPrEx>
        <w:tc>
          <w:tcPr>
            <w:tcW w:w="0" w:type="auto"/>
            <w:tcMar>
              <w:top w:w="100" w:type="dxa"/>
              <w:left w:w="100" w:type="dxa"/>
              <w:bottom w:w="100" w:type="dxa"/>
              <w:right w:w="100" w:type="dxa"/>
            </w:tcMar>
          </w:tcPr>
          <w:p w14:paraId="45E227AF" w14:textId="77777777" w:rsidR="00E01D6B" w:rsidRDefault="00000000">
            <w:r>
              <w:t>Is Customer Editable</w:t>
            </w:r>
          </w:p>
        </w:tc>
        <w:tc>
          <w:tcPr>
            <w:tcW w:w="0" w:type="auto"/>
            <w:tcMar>
              <w:top w:w="100" w:type="dxa"/>
              <w:left w:w="100" w:type="dxa"/>
              <w:bottom w:w="100" w:type="dxa"/>
              <w:right w:w="100" w:type="dxa"/>
            </w:tcMar>
          </w:tcPr>
          <w:p w14:paraId="10194995" w14:textId="77777777" w:rsidR="00E01D6B" w:rsidRDefault="00000000">
            <w:r>
              <w:t>No</w:t>
            </w:r>
          </w:p>
        </w:tc>
      </w:tr>
      <w:tr w:rsidR="00E01D6B" w14:paraId="3AEA434B" w14:textId="77777777">
        <w:tblPrEx>
          <w:tblCellMar>
            <w:top w:w="0" w:type="dxa"/>
            <w:bottom w:w="0" w:type="dxa"/>
          </w:tblCellMar>
        </w:tblPrEx>
        <w:tc>
          <w:tcPr>
            <w:tcW w:w="0" w:type="auto"/>
            <w:tcMar>
              <w:top w:w="100" w:type="dxa"/>
              <w:left w:w="100" w:type="dxa"/>
              <w:bottom w:w="100" w:type="dxa"/>
              <w:right w:w="100" w:type="dxa"/>
            </w:tcMar>
          </w:tcPr>
          <w:p w14:paraId="6ECC71CF" w14:textId="77777777" w:rsidR="00E01D6B" w:rsidRDefault="00000000">
            <w:r>
              <w:t>Parameter Value</w:t>
            </w:r>
          </w:p>
        </w:tc>
        <w:tc>
          <w:tcPr>
            <w:tcW w:w="0" w:type="auto"/>
            <w:tcMar>
              <w:top w:w="100" w:type="dxa"/>
              <w:left w:w="100" w:type="dxa"/>
              <w:bottom w:w="100" w:type="dxa"/>
              <w:right w:w="100" w:type="dxa"/>
            </w:tcMar>
          </w:tcPr>
          <w:p w14:paraId="3436F1E2" w14:textId="77777777" w:rsidR="00E01D6B" w:rsidRDefault="00000000">
            <w:r>
              <w:t>No</w:t>
            </w:r>
          </w:p>
        </w:tc>
      </w:tr>
    </w:tbl>
    <w:p w14:paraId="48246611" w14:textId="77777777" w:rsidR="00E01D6B" w:rsidRDefault="00000000">
      <w:pPr>
        <w:spacing w:before="300"/>
      </w:pPr>
      <w:r>
        <w:rPr>
          <w:b/>
          <w:bCs/>
        </w:rPr>
        <w:t xml:space="preserve">Note: </w:t>
      </w:r>
      <w:r>
        <w:t>&lt;p&gt;Determines whether the generation of JSON response must be disabled when users are submitting requisitions in the SAP Ariba Procurement mobile app. When set to Yes, the JSON response is not generated and it might result in improved app performance when users are submitting requisitions. When set to No, the JSON response is generated. &lt;/p&gt;</w:t>
      </w:r>
    </w:p>
    <w:p w14:paraId="376C8181" w14:textId="77777777" w:rsidR="00E01D6B" w:rsidRDefault="00E01D6B">
      <w:pPr>
        <w:pageBreakBefore/>
      </w:pPr>
    </w:p>
    <w:p w14:paraId="58B0F7D8" w14:textId="77777777" w:rsidR="00E01D6B" w:rsidRDefault="00000000">
      <w:pPr>
        <w:pStyle w:val="Heading2"/>
        <w:spacing w:after="200"/>
        <w:jc w:val="center"/>
      </w:pPr>
      <w:r>
        <w:rPr>
          <w:b/>
          <w:bCs/>
          <w:sz w:val="32"/>
          <w:szCs w:val="32"/>
        </w:rPr>
        <w:t>Configuration Item</w:t>
      </w:r>
    </w:p>
    <w:p w14:paraId="18210C56" w14:textId="77777777" w:rsidR="00E01D6B" w:rsidRDefault="00000000">
      <w:pPr>
        <w:spacing w:after="240"/>
        <w:jc w:val="center"/>
      </w:pPr>
      <w:r>
        <w:rPr>
          <w:b/>
          <w:bCs/>
        </w:rPr>
        <w:t>Application.Purchasing.ReTriggerTaxOnProcureLineItemEnhanced</w:t>
      </w:r>
    </w:p>
    <w:p w14:paraId="46E3042D" w14:textId="77777777" w:rsidR="00E01D6B" w:rsidRDefault="00000000">
      <w:pPr>
        <w:spacing w:after="300"/>
        <w:jc w:val="center"/>
      </w:pPr>
      <w:r>
        <w:rPr>
          <w:i/>
          <w:iCs/>
        </w:rPr>
        <w:t xml:space="preserve">Current value: </w:t>
      </w:r>
      <w:r>
        <w:rPr>
          <w:b/>
          <w:bCs/>
          <w:color w:val="8B0000"/>
        </w:rPr>
        <w:t>DISABLED</w:t>
      </w:r>
    </w:p>
    <w:p w14:paraId="0E241063" w14:textId="77777777" w:rsidR="00E01D6B" w:rsidRDefault="00000000">
      <w:pPr>
        <w:spacing w:after="300"/>
      </w:pPr>
      <w:r>
        <w:rPr>
          <w:b/>
          <w:bCs/>
        </w:rPr>
        <w:t>Description:</w:t>
      </w:r>
      <w:r>
        <w:rPr>
          <w:b/>
          <w:bCs/>
        </w:rPr>
        <w:tab/>
      </w:r>
      <w:r>
        <w:t>&lt;P&gt;(Applicable if the feature ReTriggerTaxOnProcureLineItem is enabled)&lt;/P&gt; &lt;P&gt;Set this parameter to Yes to restrict tax calculation only for line items having changes related to the fields defined in Tax Code Lookup Field Maps. This setting ensures that taxes are recalculated and applied on change orders only for those line items that have changes corresponding to the fields defined in Tax Code Lookup Field Maps. &lt;/P&gt; &lt;P&gt;When this parameter is set to No, taxes are recalculated and applied to all line items on change orders even though users might not have edited all line items on those orders.&lt;/P&gt;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AA883E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89557D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58B871" w14:textId="77777777" w:rsidR="00E01D6B" w:rsidRDefault="00000000">
            <w:r>
              <w:rPr>
                <w:b/>
                <w:bCs/>
              </w:rPr>
              <w:t>Value</w:t>
            </w:r>
          </w:p>
        </w:tc>
      </w:tr>
      <w:tr w:rsidR="00E01D6B" w14:paraId="58B94195" w14:textId="77777777">
        <w:tblPrEx>
          <w:tblCellMar>
            <w:top w:w="0" w:type="dxa"/>
            <w:bottom w:w="0" w:type="dxa"/>
          </w:tblCellMar>
        </w:tblPrEx>
        <w:tc>
          <w:tcPr>
            <w:tcW w:w="0" w:type="auto"/>
            <w:tcMar>
              <w:top w:w="100" w:type="dxa"/>
              <w:left w:w="100" w:type="dxa"/>
              <w:bottom w:w="100" w:type="dxa"/>
              <w:right w:w="100" w:type="dxa"/>
            </w:tcMar>
          </w:tcPr>
          <w:p w14:paraId="3DD8AE8D" w14:textId="77777777" w:rsidR="00E01D6B" w:rsidRDefault="00000000">
            <w:r>
              <w:t>Parameter Type</w:t>
            </w:r>
          </w:p>
        </w:tc>
        <w:tc>
          <w:tcPr>
            <w:tcW w:w="0" w:type="auto"/>
            <w:tcMar>
              <w:top w:w="100" w:type="dxa"/>
              <w:left w:w="100" w:type="dxa"/>
              <w:bottom w:w="100" w:type="dxa"/>
              <w:right w:w="100" w:type="dxa"/>
            </w:tcMar>
          </w:tcPr>
          <w:p w14:paraId="3CAD2034" w14:textId="77777777" w:rsidR="00E01D6B" w:rsidRDefault="00000000">
            <w:r>
              <w:t>java.lang.Boolean</w:t>
            </w:r>
          </w:p>
        </w:tc>
      </w:tr>
      <w:tr w:rsidR="00E01D6B" w14:paraId="2F1982BD" w14:textId="77777777">
        <w:tblPrEx>
          <w:tblCellMar>
            <w:top w:w="0" w:type="dxa"/>
            <w:bottom w:w="0" w:type="dxa"/>
          </w:tblCellMar>
        </w:tblPrEx>
        <w:tc>
          <w:tcPr>
            <w:tcW w:w="0" w:type="auto"/>
            <w:tcMar>
              <w:top w:w="100" w:type="dxa"/>
              <w:left w:w="100" w:type="dxa"/>
              <w:bottom w:w="100" w:type="dxa"/>
              <w:right w:w="100" w:type="dxa"/>
            </w:tcMar>
          </w:tcPr>
          <w:p w14:paraId="5615D109" w14:textId="77777777" w:rsidR="00E01D6B" w:rsidRDefault="00000000">
            <w:r>
              <w:t>Is Default</w:t>
            </w:r>
          </w:p>
        </w:tc>
        <w:tc>
          <w:tcPr>
            <w:tcW w:w="0" w:type="auto"/>
            <w:tcMar>
              <w:top w:w="100" w:type="dxa"/>
              <w:left w:w="100" w:type="dxa"/>
              <w:bottom w:w="100" w:type="dxa"/>
              <w:right w:w="100" w:type="dxa"/>
            </w:tcMar>
          </w:tcPr>
          <w:p w14:paraId="1E01334B" w14:textId="77777777" w:rsidR="00E01D6B" w:rsidRDefault="00000000">
            <w:r>
              <w:t>No</w:t>
            </w:r>
          </w:p>
        </w:tc>
      </w:tr>
      <w:tr w:rsidR="00E01D6B" w14:paraId="65822805" w14:textId="77777777">
        <w:tblPrEx>
          <w:tblCellMar>
            <w:top w:w="0" w:type="dxa"/>
            <w:bottom w:w="0" w:type="dxa"/>
          </w:tblCellMar>
        </w:tblPrEx>
        <w:tc>
          <w:tcPr>
            <w:tcW w:w="0" w:type="auto"/>
            <w:tcMar>
              <w:top w:w="100" w:type="dxa"/>
              <w:left w:w="100" w:type="dxa"/>
              <w:bottom w:w="100" w:type="dxa"/>
              <w:right w:w="100" w:type="dxa"/>
            </w:tcMar>
          </w:tcPr>
          <w:p w14:paraId="00B952DF" w14:textId="77777777" w:rsidR="00E01D6B" w:rsidRDefault="00000000">
            <w:r>
              <w:t>Default Value</w:t>
            </w:r>
          </w:p>
        </w:tc>
        <w:tc>
          <w:tcPr>
            <w:tcW w:w="0" w:type="auto"/>
            <w:tcMar>
              <w:top w:w="100" w:type="dxa"/>
              <w:left w:w="100" w:type="dxa"/>
              <w:bottom w:w="100" w:type="dxa"/>
              <w:right w:w="100" w:type="dxa"/>
            </w:tcMar>
          </w:tcPr>
          <w:p w14:paraId="60ACF00E" w14:textId="77777777" w:rsidR="00E01D6B" w:rsidRDefault="00000000">
            <w:r>
              <w:t>No</w:t>
            </w:r>
          </w:p>
        </w:tc>
      </w:tr>
      <w:tr w:rsidR="00E01D6B" w14:paraId="2AB2A94A" w14:textId="77777777">
        <w:tblPrEx>
          <w:tblCellMar>
            <w:top w:w="0" w:type="dxa"/>
            <w:bottom w:w="0" w:type="dxa"/>
          </w:tblCellMar>
        </w:tblPrEx>
        <w:tc>
          <w:tcPr>
            <w:tcW w:w="0" w:type="auto"/>
            <w:tcMar>
              <w:top w:w="100" w:type="dxa"/>
              <w:left w:w="100" w:type="dxa"/>
              <w:bottom w:w="100" w:type="dxa"/>
              <w:right w:w="100" w:type="dxa"/>
            </w:tcMar>
          </w:tcPr>
          <w:p w14:paraId="4D463270" w14:textId="77777777" w:rsidR="00E01D6B" w:rsidRDefault="00000000">
            <w:r>
              <w:t>Is Customer Editable</w:t>
            </w:r>
          </w:p>
        </w:tc>
        <w:tc>
          <w:tcPr>
            <w:tcW w:w="0" w:type="auto"/>
            <w:tcMar>
              <w:top w:w="100" w:type="dxa"/>
              <w:left w:w="100" w:type="dxa"/>
              <w:bottom w:w="100" w:type="dxa"/>
              <w:right w:w="100" w:type="dxa"/>
            </w:tcMar>
          </w:tcPr>
          <w:p w14:paraId="1909DEBD" w14:textId="77777777" w:rsidR="00E01D6B" w:rsidRDefault="00000000">
            <w:r>
              <w:t>No</w:t>
            </w:r>
          </w:p>
        </w:tc>
      </w:tr>
      <w:tr w:rsidR="00E01D6B" w14:paraId="49AB0894" w14:textId="77777777">
        <w:tblPrEx>
          <w:tblCellMar>
            <w:top w:w="0" w:type="dxa"/>
            <w:bottom w:w="0" w:type="dxa"/>
          </w:tblCellMar>
        </w:tblPrEx>
        <w:tc>
          <w:tcPr>
            <w:tcW w:w="0" w:type="auto"/>
            <w:tcMar>
              <w:top w:w="100" w:type="dxa"/>
              <w:left w:w="100" w:type="dxa"/>
              <w:bottom w:w="100" w:type="dxa"/>
              <w:right w:w="100" w:type="dxa"/>
            </w:tcMar>
          </w:tcPr>
          <w:p w14:paraId="2315514E" w14:textId="77777777" w:rsidR="00E01D6B" w:rsidRDefault="00000000">
            <w:r>
              <w:t>Parameter Value</w:t>
            </w:r>
          </w:p>
        </w:tc>
        <w:tc>
          <w:tcPr>
            <w:tcW w:w="0" w:type="auto"/>
            <w:tcMar>
              <w:top w:w="100" w:type="dxa"/>
              <w:left w:w="100" w:type="dxa"/>
              <w:bottom w:w="100" w:type="dxa"/>
              <w:right w:w="100" w:type="dxa"/>
            </w:tcMar>
          </w:tcPr>
          <w:p w14:paraId="03DCD383" w14:textId="77777777" w:rsidR="00E01D6B" w:rsidRDefault="00000000">
            <w:r>
              <w:t>No</w:t>
            </w:r>
          </w:p>
        </w:tc>
      </w:tr>
    </w:tbl>
    <w:p w14:paraId="4174F440" w14:textId="77777777" w:rsidR="00E01D6B" w:rsidRDefault="00000000">
      <w:pPr>
        <w:spacing w:before="300"/>
      </w:pPr>
      <w:r>
        <w:rPr>
          <w:b/>
          <w:bCs/>
        </w:rPr>
        <w:t xml:space="preserve">Note: </w:t>
      </w:r>
      <w:r>
        <w:t xml:space="preserve"> (Applicable if the feature ReTriggerTaxOnProcureLineItem is enabled)&lt;/P&gt;  Set this parameter to Yes to restrict tax calculation only for line items having changes related to the fields defined in Tax Code Lookup Field Maps. This setting ensures that taxes are recalculated and applied on change orders only for those line items that have changes corresponding to the fields defined in Tax Code Looku</w:t>
      </w:r>
    </w:p>
    <w:p w14:paraId="3ECB16F6" w14:textId="77777777" w:rsidR="00E01D6B" w:rsidRDefault="00E01D6B">
      <w:pPr>
        <w:pageBreakBefore/>
      </w:pPr>
    </w:p>
    <w:p w14:paraId="103CC1CC" w14:textId="77777777" w:rsidR="00E01D6B" w:rsidRDefault="00000000">
      <w:pPr>
        <w:pStyle w:val="Heading2"/>
        <w:spacing w:after="200"/>
        <w:jc w:val="center"/>
      </w:pPr>
      <w:r>
        <w:rPr>
          <w:b/>
          <w:bCs/>
          <w:sz w:val="32"/>
          <w:szCs w:val="32"/>
        </w:rPr>
        <w:t>Configuration Item</w:t>
      </w:r>
    </w:p>
    <w:p w14:paraId="05E36E34" w14:textId="77777777" w:rsidR="00E01D6B" w:rsidRDefault="00000000">
      <w:pPr>
        <w:spacing w:after="240"/>
        <w:jc w:val="center"/>
      </w:pPr>
      <w:r>
        <w:rPr>
          <w:b/>
          <w:bCs/>
        </w:rPr>
        <w:t>Application.Procure.ExecuteApprovableDeterminationRulesFromNonCatalogPage</w:t>
      </w:r>
    </w:p>
    <w:p w14:paraId="0107721F" w14:textId="77777777" w:rsidR="00E01D6B" w:rsidRDefault="00000000">
      <w:pPr>
        <w:spacing w:after="300"/>
        <w:jc w:val="center"/>
      </w:pPr>
      <w:r>
        <w:rPr>
          <w:i/>
          <w:iCs/>
        </w:rPr>
        <w:t xml:space="preserve">Current value: </w:t>
      </w:r>
      <w:r>
        <w:rPr>
          <w:b/>
          <w:bCs/>
          <w:color w:val="8B0000"/>
        </w:rPr>
        <w:t>DISABLED</w:t>
      </w:r>
    </w:p>
    <w:p w14:paraId="15B1CFB4" w14:textId="77777777" w:rsidR="00E01D6B" w:rsidRDefault="00000000">
      <w:pPr>
        <w:spacing w:after="300"/>
      </w:pPr>
      <w:r>
        <w:rPr>
          <w:b/>
          <w:bCs/>
        </w:rPr>
        <w:t>Description:</w:t>
      </w:r>
      <w:r>
        <w:rPr>
          <w:b/>
          <w:bCs/>
        </w:rPr>
        <w:tab/>
      </w:r>
      <w:r>
        <w:t>&lt;P&gt;If set to Yes, the approvable determination rules will be executed from the non-catalog screen. If set to No, the approvable determination rules will not be executed from the non-catalog screen.&lt;/P&gt;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CDC207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179E7F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C496DB" w14:textId="77777777" w:rsidR="00E01D6B" w:rsidRDefault="00000000">
            <w:r>
              <w:rPr>
                <w:b/>
                <w:bCs/>
              </w:rPr>
              <w:t>Value</w:t>
            </w:r>
          </w:p>
        </w:tc>
      </w:tr>
      <w:tr w:rsidR="00E01D6B" w14:paraId="656A7276" w14:textId="77777777">
        <w:tblPrEx>
          <w:tblCellMar>
            <w:top w:w="0" w:type="dxa"/>
            <w:bottom w:w="0" w:type="dxa"/>
          </w:tblCellMar>
        </w:tblPrEx>
        <w:tc>
          <w:tcPr>
            <w:tcW w:w="0" w:type="auto"/>
            <w:tcMar>
              <w:top w:w="100" w:type="dxa"/>
              <w:left w:w="100" w:type="dxa"/>
              <w:bottom w:w="100" w:type="dxa"/>
              <w:right w:w="100" w:type="dxa"/>
            </w:tcMar>
          </w:tcPr>
          <w:p w14:paraId="63D6EF1D" w14:textId="77777777" w:rsidR="00E01D6B" w:rsidRDefault="00000000">
            <w:r>
              <w:t>Parameter Type</w:t>
            </w:r>
          </w:p>
        </w:tc>
        <w:tc>
          <w:tcPr>
            <w:tcW w:w="0" w:type="auto"/>
            <w:tcMar>
              <w:top w:w="100" w:type="dxa"/>
              <w:left w:w="100" w:type="dxa"/>
              <w:bottom w:w="100" w:type="dxa"/>
              <w:right w:w="100" w:type="dxa"/>
            </w:tcMar>
          </w:tcPr>
          <w:p w14:paraId="47A022F9" w14:textId="77777777" w:rsidR="00E01D6B" w:rsidRDefault="00000000">
            <w:r>
              <w:t>java.lang.Boolean</w:t>
            </w:r>
          </w:p>
        </w:tc>
      </w:tr>
      <w:tr w:rsidR="00E01D6B" w14:paraId="124EA0D4" w14:textId="77777777">
        <w:tblPrEx>
          <w:tblCellMar>
            <w:top w:w="0" w:type="dxa"/>
            <w:bottom w:w="0" w:type="dxa"/>
          </w:tblCellMar>
        </w:tblPrEx>
        <w:tc>
          <w:tcPr>
            <w:tcW w:w="0" w:type="auto"/>
            <w:tcMar>
              <w:top w:w="100" w:type="dxa"/>
              <w:left w:w="100" w:type="dxa"/>
              <w:bottom w:w="100" w:type="dxa"/>
              <w:right w:w="100" w:type="dxa"/>
            </w:tcMar>
          </w:tcPr>
          <w:p w14:paraId="3FB60810" w14:textId="77777777" w:rsidR="00E01D6B" w:rsidRDefault="00000000">
            <w:r>
              <w:t>Is Default</w:t>
            </w:r>
          </w:p>
        </w:tc>
        <w:tc>
          <w:tcPr>
            <w:tcW w:w="0" w:type="auto"/>
            <w:tcMar>
              <w:top w:w="100" w:type="dxa"/>
              <w:left w:w="100" w:type="dxa"/>
              <w:bottom w:w="100" w:type="dxa"/>
              <w:right w:w="100" w:type="dxa"/>
            </w:tcMar>
          </w:tcPr>
          <w:p w14:paraId="45601691" w14:textId="77777777" w:rsidR="00E01D6B" w:rsidRDefault="00000000">
            <w:r>
              <w:t>No</w:t>
            </w:r>
          </w:p>
        </w:tc>
      </w:tr>
      <w:tr w:rsidR="00E01D6B" w14:paraId="7CE90EE7" w14:textId="77777777">
        <w:tblPrEx>
          <w:tblCellMar>
            <w:top w:w="0" w:type="dxa"/>
            <w:bottom w:w="0" w:type="dxa"/>
          </w:tblCellMar>
        </w:tblPrEx>
        <w:tc>
          <w:tcPr>
            <w:tcW w:w="0" w:type="auto"/>
            <w:tcMar>
              <w:top w:w="100" w:type="dxa"/>
              <w:left w:w="100" w:type="dxa"/>
              <w:bottom w:w="100" w:type="dxa"/>
              <w:right w:w="100" w:type="dxa"/>
            </w:tcMar>
          </w:tcPr>
          <w:p w14:paraId="6D7CAAEC" w14:textId="77777777" w:rsidR="00E01D6B" w:rsidRDefault="00000000">
            <w:r>
              <w:t>Default Value</w:t>
            </w:r>
          </w:p>
        </w:tc>
        <w:tc>
          <w:tcPr>
            <w:tcW w:w="0" w:type="auto"/>
            <w:tcMar>
              <w:top w:w="100" w:type="dxa"/>
              <w:left w:w="100" w:type="dxa"/>
              <w:bottom w:w="100" w:type="dxa"/>
              <w:right w:w="100" w:type="dxa"/>
            </w:tcMar>
          </w:tcPr>
          <w:p w14:paraId="62B60BA1" w14:textId="77777777" w:rsidR="00E01D6B" w:rsidRDefault="00000000">
            <w:r>
              <w:t>No</w:t>
            </w:r>
          </w:p>
        </w:tc>
      </w:tr>
      <w:tr w:rsidR="00E01D6B" w14:paraId="6F9FB460" w14:textId="77777777">
        <w:tblPrEx>
          <w:tblCellMar>
            <w:top w:w="0" w:type="dxa"/>
            <w:bottom w:w="0" w:type="dxa"/>
          </w:tblCellMar>
        </w:tblPrEx>
        <w:tc>
          <w:tcPr>
            <w:tcW w:w="0" w:type="auto"/>
            <w:tcMar>
              <w:top w:w="100" w:type="dxa"/>
              <w:left w:w="100" w:type="dxa"/>
              <w:bottom w:w="100" w:type="dxa"/>
              <w:right w:w="100" w:type="dxa"/>
            </w:tcMar>
          </w:tcPr>
          <w:p w14:paraId="13EDB7F2" w14:textId="77777777" w:rsidR="00E01D6B" w:rsidRDefault="00000000">
            <w:r>
              <w:t>Is Customer Editable</w:t>
            </w:r>
          </w:p>
        </w:tc>
        <w:tc>
          <w:tcPr>
            <w:tcW w:w="0" w:type="auto"/>
            <w:tcMar>
              <w:top w:w="100" w:type="dxa"/>
              <w:left w:w="100" w:type="dxa"/>
              <w:bottom w:w="100" w:type="dxa"/>
              <w:right w:w="100" w:type="dxa"/>
            </w:tcMar>
          </w:tcPr>
          <w:p w14:paraId="21B6747D" w14:textId="77777777" w:rsidR="00E01D6B" w:rsidRDefault="00000000">
            <w:r>
              <w:t>No</w:t>
            </w:r>
          </w:p>
        </w:tc>
      </w:tr>
      <w:tr w:rsidR="00E01D6B" w14:paraId="26685C8B" w14:textId="77777777">
        <w:tblPrEx>
          <w:tblCellMar>
            <w:top w:w="0" w:type="dxa"/>
            <w:bottom w:w="0" w:type="dxa"/>
          </w:tblCellMar>
        </w:tblPrEx>
        <w:tc>
          <w:tcPr>
            <w:tcW w:w="0" w:type="auto"/>
            <w:tcMar>
              <w:top w:w="100" w:type="dxa"/>
              <w:left w:w="100" w:type="dxa"/>
              <w:bottom w:w="100" w:type="dxa"/>
              <w:right w:w="100" w:type="dxa"/>
            </w:tcMar>
          </w:tcPr>
          <w:p w14:paraId="5CD7C654" w14:textId="77777777" w:rsidR="00E01D6B" w:rsidRDefault="00000000">
            <w:r>
              <w:t>Parameter Value</w:t>
            </w:r>
          </w:p>
        </w:tc>
        <w:tc>
          <w:tcPr>
            <w:tcW w:w="0" w:type="auto"/>
            <w:tcMar>
              <w:top w:w="100" w:type="dxa"/>
              <w:left w:w="100" w:type="dxa"/>
              <w:bottom w:w="100" w:type="dxa"/>
              <w:right w:w="100" w:type="dxa"/>
            </w:tcMar>
          </w:tcPr>
          <w:p w14:paraId="5CE05D4E" w14:textId="77777777" w:rsidR="00E01D6B" w:rsidRDefault="00000000">
            <w:r>
              <w:t>No</w:t>
            </w:r>
          </w:p>
        </w:tc>
      </w:tr>
    </w:tbl>
    <w:p w14:paraId="0CB306DB" w14:textId="77777777" w:rsidR="00E01D6B" w:rsidRDefault="00000000">
      <w:pPr>
        <w:spacing w:before="300"/>
      </w:pPr>
      <w:r>
        <w:rPr>
          <w:b/>
          <w:bCs/>
        </w:rPr>
        <w:t xml:space="preserve">Note: </w:t>
      </w:r>
      <w:r>
        <w:t xml:space="preserve"> If set to Yes, the approvable determination rules will be executed from the non-catalog screen. If set to No, the approvable determination rules will not be executed from the non-catalog screen.&lt;/P&gt;</w:t>
      </w:r>
    </w:p>
    <w:p w14:paraId="4B1AC88A" w14:textId="77777777" w:rsidR="00E01D6B" w:rsidRDefault="00E01D6B">
      <w:pPr>
        <w:pageBreakBefore/>
      </w:pPr>
    </w:p>
    <w:p w14:paraId="5D8C2CD3" w14:textId="77777777" w:rsidR="00E01D6B" w:rsidRDefault="00000000">
      <w:pPr>
        <w:pStyle w:val="Heading2"/>
        <w:spacing w:after="200"/>
        <w:jc w:val="center"/>
      </w:pPr>
      <w:r>
        <w:rPr>
          <w:b/>
          <w:bCs/>
          <w:sz w:val="32"/>
          <w:szCs w:val="32"/>
        </w:rPr>
        <w:t>Validate ship notice IDs and reference receipts for goods receipt-based invoicing</w:t>
      </w:r>
    </w:p>
    <w:p w14:paraId="65A07A8F" w14:textId="77777777" w:rsidR="00E01D6B" w:rsidRDefault="00000000">
      <w:pPr>
        <w:spacing w:after="240"/>
        <w:jc w:val="center"/>
      </w:pPr>
      <w:r>
        <w:rPr>
          <w:b/>
          <w:bCs/>
        </w:rPr>
        <w:t>Application.Procure.ValidateShipNoticeIDsAndReferenceReceiptsForGoodsReceiptBasedInvoicing</w:t>
      </w:r>
    </w:p>
    <w:p w14:paraId="588AACF8" w14:textId="77777777" w:rsidR="00E01D6B" w:rsidRDefault="00000000">
      <w:pPr>
        <w:spacing w:after="300"/>
        <w:jc w:val="center"/>
      </w:pPr>
      <w:r>
        <w:rPr>
          <w:i/>
          <w:iCs/>
        </w:rPr>
        <w:t xml:space="preserve">Current value: </w:t>
      </w:r>
      <w:r>
        <w:rPr>
          <w:b/>
          <w:bCs/>
          <w:color w:val="8B0000"/>
        </w:rPr>
        <w:t>DISABLED</w:t>
      </w:r>
    </w:p>
    <w:p w14:paraId="5B1A8AF2" w14:textId="77777777" w:rsidR="00E01D6B" w:rsidRDefault="00000000">
      <w:pPr>
        <w:spacing w:after="300"/>
      </w:pPr>
      <w:r>
        <w:rPr>
          <w:b/>
          <w:bCs/>
        </w:rPr>
        <w:t>Description:</w:t>
      </w:r>
      <w:r>
        <w:rPr>
          <w:b/>
          <w:bCs/>
        </w:rPr>
        <w:tab/>
      </w:r>
      <w:r>
        <w:t>Determines whether the ship notice IDs and the reference receipts are validated while creating or editing receipts on sites that have enabled goods receipt-based invoicing. When set to Yes, the ship notice IDs and reference receipts are validated while creating or editing receipts. This parameter is effective only when the Enable goods receipt-based invoice verification (Application.Procure.EnableGRBasedInvoice)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C73811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451527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ED64074" w14:textId="77777777" w:rsidR="00E01D6B" w:rsidRDefault="00000000">
            <w:r>
              <w:rPr>
                <w:b/>
                <w:bCs/>
              </w:rPr>
              <w:t>Value</w:t>
            </w:r>
          </w:p>
        </w:tc>
      </w:tr>
      <w:tr w:rsidR="00E01D6B" w14:paraId="31710D4B" w14:textId="77777777">
        <w:tblPrEx>
          <w:tblCellMar>
            <w:top w:w="0" w:type="dxa"/>
            <w:bottom w:w="0" w:type="dxa"/>
          </w:tblCellMar>
        </w:tblPrEx>
        <w:tc>
          <w:tcPr>
            <w:tcW w:w="0" w:type="auto"/>
            <w:tcMar>
              <w:top w:w="100" w:type="dxa"/>
              <w:left w:w="100" w:type="dxa"/>
              <w:bottom w:w="100" w:type="dxa"/>
              <w:right w:w="100" w:type="dxa"/>
            </w:tcMar>
          </w:tcPr>
          <w:p w14:paraId="562B950F" w14:textId="77777777" w:rsidR="00E01D6B" w:rsidRDefault="00000000">
            <w:r>
              <w:t>Parameter Type</w:t>
            </w:r>
          </w:p>
        </w:tc>
        <w:tc>
          <w:tcPr>
            <w:tcW w:w="0" w:type="auto"/>
            <w:tcMar>
              <w:top w:w="100" w:type="dxa"/>
              <w:left w:w="100" w:type="dxa"/>
              <w:bottom w:w="100" w:type="dxa"/>
              <w:right w:w="100" w:type="dxa"/>
            </w:tcMar>
          </w:tcPr>
          <w:p w14:paraId="61025483" w14:textId="77777777" w:rsidR="00E01D6B" w:rsidRDefault="00000000">
            <w:r>
              <w:t>java.lang.Boolean</w:t>
            </w:r>
          </w:p>
        </w:tc>
      </w:tr>
      <w:tr w:rsidR="00E01D6B" w14:paraId="26C01E43" w14:textId="77777777">
        <w:tblPrEx>
          <w:tblCellMar>
            <w:top w:w="0" w:type="dxa"/>
            <w:bottom w:w="0" w:type="dxa"/>
          </w:tblCellMar>
        </w:tblPrEx>
        <w:tc>
          <w:tcPr>
            <w:tcW w:w="0" w:type="auto"/>
            <w:tcMar>
              <w:top w:w="100" w:type="dxa"/>
              <w:left w:w="100" w:type="dxa"/>
              <w:bottom w:w="100" w:type="dxa"/>
              <w:right w:w="100" w:type="dxa"/>
            </w:tcMar>
          </w:tcPr>
          <w:p w14:paraId="5917B8B5" w14:textId="77777777" w:rsidR="00E01D6B" w:rsidRDefault="00000000">
            <w:r>
              <w:t>Is Default</w:t>
            </w:r>
          </w:p>
        </w:tc>
        <w:tc>
          <w:tcPr>
            <w:tcW w:w="0" w:type="auto"/>
            <w:tcMar>
              <w:top w:w="100" w:type="dxa"/>
              <w:left w:w="100" w:type="dxa"/>
              <w:bottom w:w="100" w:type="dxa"/>
              <w:right w:w="100" w:type="dxa"/>
            </w:tcMar>
          </w:tcPr>
          <w:p w14:paraId="7E15D603" w14:textId="77777777" w:rsidR="00E01D6B" w:rsidRDefault="00000000">
            <w:r>
              <w:t>No</w:t>
            </w:r>
          </w:p>
        </w:tc>
      </w:tr>
      <w:tr w:rsidR="00E01D6B" w14:paraId="0BD0A075" w14:textId="77777777">
        <w:tblPrEx>
          <w:tblCellMar>
            <w:top w:w="0" w:type="dxa"/>
            <w:bottom w:w="0" w:type="dxa"/>
          </w:tblCellMar>
        </w:tblPrEx>
        <w:tc>
          <w:tcPr>
            <w:tcW w:w="0" w:type="auto"/>
            <w:tcMar>
              <w:top w:w="100" w:type="dxa"/>
              <w:left w:w="100" w:type="dxa"/>
              <w:bottom w:w="100" w:type="dxa"/>
              <w:right w:w="100" w:type="dxa"/>
            </w:tcMar>
          </w:tcPr>
          <w:p w14:paraId="3355BCD8" w14:textId="77777777" w:rsidR="00E01D6B" w:rsidRDefault="00000000">
            <w:r>
              <w:t>Default Value</w:t>
            </w:r>
          </w:p>
        </w:tc>
        <w:tc>
          <w:tcPr>
            <w:tcW w:w="0" w:type="auto"/>
            <w:tcMar>
              <w:top w:w="100" w:type="dxa"/>
              <w:left w:w="100" w:type="dxa"/>
              <w:bottom w:w="100" w:type="dxa"/>
              <w:right w:w="100" w:type="dxa"/>
            </w:tcMar>
          </w:tcPr>
          <w:p w14:paraId="7B3A6F66" w14:textId="77777777" w:rsidR="00E01D6B" w:rsidRDefault="00000000">
            <w:r>
              <w:t>No</w:t>
            </w:r>
          </w:p>
        </w:tc>
      </w:tr>
      <w:tr w:rsidR="00E01D6B" w14:paraId="14B1CE23" w14:textId="77777777">
        <w:tblPrEx>
          <w:tblCellMar>
            <w:top w:w="0" w:type="dxa"/>
            <w:bottom w:w="0" w:type="dxa"/>
          </w:tblCellMar>
        </w:tblPrEx>
        <w:tc>
          <w:tcPr>
            <w:tcW w:w="0" w:type="auto"/>
            <w:tcMar>
              <w:top w:w="100" w:type="dxa"/>
              <w:left w:w="100" w:type="dxa"/>
              <w:bottom w:w="100" w:type="dxa"/>
              <w:right w:w="100" w:type="dxa"/>
            </w:tcMar>
          </w:tcPr>
          <w:p w14:paraId="5DA85A7B" w14:textId="77777777" w:rsidR="00E01D6B" w:rsidRDefault="00000000">
            <w:r>
              <w:t>Is Customer Editable</w:t>
            </w:r>
          </w:p>
        </w:tc>
        <w:tc>
          <w:tcPr>
            <w:tcW w:w="0" w:type="auto"/>
            <w:tcMar>
              <w:top w:w="100" w:type="dxa"/>
              <w:left w:w="100" w:type="dxa"/>
              <w:bottom w:w="100" w:type="dxa"/>
              <w:right w:w="100" w:type="dxa"/>
            </w:tcMar>
          </w:tcPr>
          <w:p w14:paraId="1EA40072" w14:textId="77777777" w:rsidR="00E01D6B" w:rsidRDefault="00000000">
            <w:r>
              <w:t>Yes</w:t>
            </w:r>
          </w:p>
        </w:tc>
      </w:tr>
      <w:tr w:rsidR="00E01D6B" w14:paraId="4D62363F" w14:textId="77777777">
        <w:tblPrEx>
          <w:tblCellMar>
            <w:top w:w="0" w:type="dxa"/>
            <w:bottom w:w="0" w:type="dxa"/>
          </w:tblCellMar>
        </w:tblPrEx>
        <w:tc>
          <w:tcPr>
            <w:tcW w:w="0" w:type="auto"/>
            <w:tcMar>
              <w:top w:w="100" w:type="dxa"/>
              <w:left w:w="100" w:type="dxa"/>
              <w:bottom w:w="100" w:type="dxa"/>
              <w:right w:w="100" w:type="dxa"/>
            </w:tcMar>
          </w:tcPr>
          <w:p w14:paraId="043DDB73" w14:textId="77777777" w:rsidR="00E01D6B" w:rsidRDefault="00000000">
            <w:r>
              <w:t>Parameter Value</w:t>
            </w:r>
          </w:p>
        </w:tc>
        <w:tc>
          <w:tcPr>
            <w:tcW w:w="0" w:type="auto"/>
            <w:tcMar>
              <w:top w:w="100" w:type="dxa"/>
              <w:left w:w="100" w:type="dxa"/>
              <w:bottom w:w="100" w:type="dxa"/>
              <w:right w:w="100" w:type="dxa"/>
            </w:tcMar>
          </w:tcPr>
          <w:p w14:paraId="5418903C" w14:textId="77777777" w:rsidR="00E01D6B" w:rsidRDefault="00000000">
            <w:r>
              <w:t>No</w:t>
            </w:r>
          </w:p>
        </w:tc>
      </w:tr>
    </w:tbl>
    <w:p w14:paraId="4BC7F0AB" w14:textId="77777777" w:rsidR="00E01D6B" w:rsidRDefault="00000000">
      <w:pPr>
        <w:spacing w:before="300"/>
      </w:pPr>
      <w:r>
        <w:rPr>
          <w:b/>
          <w:bCs/>
        </w:rPr>
        <w:t xml:space="preserve">Note: </w:t>
      </w:r>
      <w:r>
        <w:t>Determines whether the ship notice IDs and the reference receipts are validated while creating or editing receipts on sites that have enabled goods receipt-based invoicing. When set to Yes, the ship notice IDs and reference receipts are validated while creating or editing receipts. This parameter is effective only when the Enable goods receipt-based invoice verification (Application.Procure.Enable</w:t>
      </w:r>
    </w:p>
    <w:p w14:paraId="5068AB88" w14:textId="77777777" w:rsidR="00E01D6B" w:rsidRDefault="00E01D6B">
      <w:pPr>
        <w:pageBreakBefore/>
      </w:pPr>
    </w:p>
    <w:p w14:paraId="5A897152" w14:textId="77777777" w:rsidR="00E01D6B" w:rsidRDefault="00000000">
      <w:pPr>
        <w:pStyle w:val="Heading2"/>
        <w:spacing w:after="200"/>
        <w:jc w:val="center"/>
      </w:pPr>
      <w:r>
        <w:rPr>
          <w:b/>
          <w:bCs/>
          <w:sz w:val="32"/>
          <w:szCs w:val="32"/>
        </w:rPr>
        <w:t>Configuration Item</w:t>
      </w:r>
    </w:p>
    <w:p w14:paraId="65CD4CB9" w14:textId="77777777" w:rsidR="00E01D6B" w:rsidRDefault="00000000">
      <w:pPr>
        <w:spacing w:after="240"/>
        <w:jc w:val="center"/>
      </w:pPr>
      <w:r>
        <w:rPr>
          <w:b/>
          <w:bCs/>
        </w:rPr>
        <w:t>Application.GuidedBuy.UpdateUOMForMaterialItemCategory</w:t>
      </w:r>
    </w:p>
    <w:p w14:paraId="100551AB" w14:textId="77777777" w:rsidR="00E01D6B" w:rsidRDefault="00000000">
      <w:pPr>
        <w:spacing w:after="300"/>
        <w:jc w:val="center"/>
      </w:pPr>
      <w:r>
        <w:rPr>
          <w:i/>
          <w:iCs/>
        </w:rPr>
        <w:t xml:space="preserve">Current value: </w:t>
      </w:r>
      <w:r>
        <w:rPr>
          <w:b/>
          <w:bCs/>
          <w:color w:val="8B0000"/>
        </w:rPr>
        <w:t>DISABLED</w:t>
      </w:r>
    </w:p>
    <w:p w14:paraId="371AB549" w14:textId="77777777" w:rsidR="00E01D6B" w:rsidRDefault="00000000">
      <w:pPr>
        <w:spacing w:after="300"/>
      </w:pPr>
      <w:r>
        <w:rPr>
          <w:b/>
          <w:bCs/>
        </w:rPr>
        <w:t>Description:</w:t>
      </w:r>
      <w:r>
        <w:rPr>
          <w:b/>
          <w:bCs/>
        </w:rPr>
        <w:tab/>
      </w:r>
      <w:r>
        <w:t>&lt;P&gt;Determines whether the unit of measure (UoM) for material items on purchase requisitions defaults to Activity Unit (AU).&lt;/P&gt; &lt;P&gt;When set to Yes, the UoM for material items on purchase requisitions does not default to AU.&lt;/P&gt; &lt;P&gt;When set to No, the unit of measure defaults to the UoM based on the established flow.&lt;/P&gt;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84237F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A972C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DA54482" w14:textId="77777777" w:rsidR="00E01D6B" w:rsidRDefault="00000000">
            <w:r>
              <w:rPr>
                <w:b/>
                <w:bCs/>
              </w:rPr>
              <w:t>Value</w:t>
            </w:r>
          </w:p>
        </w:tc>
      </w:tr>
      <w:tr w:rsidR="00E01D6B" w14:paraId="1A7239C2" w14:textId="77777777">
        <w:tblPrEx>
          <w:tblCellMar>
            <w:top w:w="0" w:type="dxa"/>
            <w:bottom w:w="0" w:type="dxa"/>
          </w:tblCellMar>
        </w:tblPrEx>
        <w:tc>
          <w:tcPr>
            <w:tcW w:w="0" w:type="auto"/>
            <w:tcMar>
              <w:top w:w="100" w:type="dxa"/>
              <w:left w:w="100" w:type="dxa"/>
              <w:bottom w:w="100" w:type="dxa"/>
              <w:right w:w="100" w:type="dxa"/>
            </w:tcMar>
          </w:tcPr>
          <w:p w14:paraId="2F6A11F7" w14:textId="77777777" w:rsidR="00E01D6B" w:rsidRDefault="00000000">
            <w:r>
              <w:t>Parameter Type</w:t>
            </w:r>
          </w:p>
        </w:tc>
        <w:tc>
          <w:tcPr>
            <w:tcW w:w="0" w:type="auto"/>
            <w:tcMar>
              <w:top w:w="100" w:type="dxa"/>
              <w:left w:w="100" w:type="dxa"/>
              <w:bottom w:w="100" w:type="dxa"/>
              <w:right w:w="100" w:type="dxa"/>
            </w:tcMar>
          </w:tcPr>
          <w:p w14:paraId="134007A6" w14:textId="77777777" w:rsidR="00E01D6B" w:rsidRDefault="00000000">
            <w:r>
              <w:t>java.lang.Boolean</w:t>
            </w:r>
          </w:p>
        </w:tc>
      </w:tr>
      <w:tr w:rsidR="00E01D6B" w14:paraId="649CDE80" w14:textId="77777777">
        <w:tblPrEx>
          <w:tblCellMar>
            <w:top w:w="0" w:type="dxa"/>
            <w:bottom w:w="0" w:type="dxa"/>
          </w:tblCellMar>
        </w:tblPrEx>
        <w:tc>
          <w:tcPr>
            <w:tcW w:w="0" w:type="auto"/>
            <w:tcMar>
              <w:top w:w="100" w:type="dxa"/>
              <w:left w:w="100" w:type="dxa"/>
              <w:bottom w:w="100" w:type="dxa"/>
              <w:right w:w="100" w:type="dxa"/>
            </w:tcMar>
          </w:tcPr>
          <w:p w14:paraId="2B1E81C6" w14:textId="77777777" w:rsidR="00E01D6B" w:rsidRDefault="00000000">
            <w:r>
              <w:t>Is Default</w:t>
            </w:r>
          </w:p>
        </w:tc>
        <w:tc>
          <w:tcPr>
            <w:tcW w:w="0" w:type="auto"/>
            <w:tcMar>
              <w:top w:w="100" w:type="dxa"/>
              <w:left w:w="100" w:type="dxa"/>
              <w:bottom w:w="100" w:type="dxa"/>
              <w:right w:w="100" w:type="dxa"/>
            </w:tcMar>
          </w:tcPr>
          <w:p w14:paraId="4C65488B" w14:textId="77777777" w:rsidR="00E01D6B" w:rsidRDefault="00000000">
            <w:r>
              <w:t>No</w:t>
            </w:r>
          </w:p>
        </w:tc>
      </w:tr>
      <w:tr w:rsidR="00E01D6B" w14:paraId="6D10C187" w14:textId="77777777">
        <w:tblPrEx>
          <w:tblCellMar>
            <w:top w:w="0" w:type="dxa"/>
            <w:bottom w:w="0" w:type="dxa"/>
          </w:tblCellMar>
        </w:tblPrEx>
        <w:tc>
          <w:tcPr>
            <w:tcW w:w="0" w:type="auto"/>
            <w:tcMar>
              <w:top w:w="100" w:type="dxa"/>
              <w:left w:w="100" w:type="dxa"/>
              <w:bottom w:w="100" w:type="dxa"/>
              <w:right w:w="100" w:type="dxa"/>
            </w:tcMar>
          </w:tcPr>
          <w:p w14:paraId="7110C4D1" w14:textId="77777777" w:rsidR="00E01D6B" w:rsidRDefault="00000000">
            <w:r>
              <w:t>Default Value</w:t>
            </w:r>
          </w:p>
        </w:tc>
        <w:tc>
          <w:tcPr>
            <w:tcW w:w="0" w:type="auto"/>
            <w:tcMar>
              <w:top w:w="100" w:type="dxa"/>
              <w:left w:w="100" w:type="dxa"/>
              <w:bottom w:w="100" w:type="dxa"/>
              <w:right w:w="100" w:type="dxa"/>
            </w:tcMar>
          </w:tcPr>
          <w:p w14:paraId="2B5B6A7B" w14:textId="77777777" w:rsidR="00E01D6B" w:rsidRDefault="00000000">
            <w:r>
              <w:t>No</w:t>
            </w:r>
          </w:p>
        </w:tc>
      </w:tr>
      <w:tr w:rsidR="00E01D6B" w14:paraId="3E6C07A1" w14:textId="77777777">
        <w:tblPrEx>
          <w:tblCellMar>
            <w:top w:w="0" w:type="dxa"/>
            <w:bottom w:w="0" w:type="dxa"/>
          </w:tblCellMar>
        </w:tblPrEx>
        <w:tc>
          <w:tcPr>
            <w:tcW w:w="0" w:type="auto"/>
            <w:tcMar>
              <w:top w:w="100" w:type="dxa"/>
              <w:left w:w="100" w:type="dxa"/>
              <w:bottom w:w="100" w:type="dxa"/>
              <w:right w:w="100" w:type="dxa"/>
            </w:tcMar>
          </w:tcPr>
          <w:p w14:paraId="36DD57DF" w14:textId="77777777" w:rsidR="00E01D6B" w:rsidRDefault="00000000">
            <w:r>
              <w:t>Is Customer Editable</w:t>
            </w:r>
          </w:p>
        </w:tc>
        <w:tc>
          <w:tcPr>
            <w:tcW w:w="0" w:type="auto"/>
            <w:tcMar>
              <w:top w:w="100" w:type="dxa"/>
              <w:left w:w="100" w:type="dxa"/>
              <w:bottom w:w="100" w:type="dxa"/>
              <w:right w:w="100" w:type="dxa"/>
            </w:tcMar>
          </w:tcPr>
          <w:p w14:paraId="6480DB5A" w14:textId="77777777" w:rsidR="00E01D6B" w:rsidRDefault="00000000">
            <w:r>
              <w:t>No</w:t>
            </w:r>
          </w:p>
        </w:tc>
      </w:tr>
      <w:tr w:rsidR="00E01D6B" w14:paraId="52294B89" w14:textId="77777777">
        <w:tblPrEx>
          <w:tblCellMar>
            <w:top w:w="0" w:type="dxa"/>
            <w:bottom w:w="0" w:type="dxa"/>
          </w:tblCellMar>
        </w:tblPrEx>
        <w:tc>
          <w:tcPr>
            <w:tcW w:w="0" w:type="auto"/>
            <w:tcMar>
              <w:top w:w="100" w:type="dxa"/>
              <w:left w:w="100" w:type="dxa"/>
              <w:bottom w:w="100" w:type="dxa"/>
              <w:right w:w="100" w:type="dxa"/>
            </w:tcMar>
          </w:tcPr>
          <w:p w14:paraId="516D6F99" w14:textId="77777777" w:rsidR="00E01D6B" w:rsidRDefault="00000000">
            <w:r>
              <w:t>Parameter Value</w:t>
            </w:r>
          </w:p>
        </w:tc>
        <w:tc>
          <w:tcPr>
            <w:tcW w:w="0" w:type="auto"/>
            <w:tcMar>
              <w:top w:w="100" w:type="dxa"/>
              <w:left w:w="100" w:type="dxa"/>
              <w:bottom w:w="100" w:type="dxa"/>
              <w:right w:w="100" w:type="dxa"/>
            </w:tcMar>
          </w:tcPr>
          <w:p w14:paraId="6E5F1EB1" w14:textId="77777777" w:rsidR="00E01D6B" w:rsidRDefault="00000000">
            <w:r>
              <w:t>No</w:t>
            </w:r>
          </w:p>
        </w:tc>
      </w:tr>
    </w:tbl>
    <w:p w14:paraId="15439B84" w14:textId="77777777" w:rsidR="00E01D6B" w:rsidRDefault="00000000">
      <w:pPr>
        <w:spacing w:before="300"/>
      </w:pPr>
      <w:r>
        <w:rPr>
          <w:b/>
          <w:bCs/>
        </w:rPr>
        <w:t xml:space="preserve">Note: </w:t>
      </w:r>
      <w:r>
        <w:t xml:space="preserve"> Determines whether the unit of measure (UoM) for material items on purchase requisitions defaults to Activity Unit (AU).&lt;/P&gt;  When set to Yes, the UoM for material items on purchase requisitions does not default to AU.&lt;/P&gt;  When set to No, the unit of measure defaults to the UoM based on the established flow.&lt;/P&gt;</w:t>
      </w:r>
    </w:p>
    <w:p w14:paraId="5DB1DB23" w14:textId="77777777" w:rsidR="00E01D6B" w:rsidRDefault="00E01D6B">
      <w:pPr>
        <w:pageBreakBefore/>
      </w:pPr>
    </w:p>
    <w:p w14:paraId="0B30B2CC" w14:textId="77777777" w:rsidR="00E01D6B" w:rsidRDefault="00000000">
      <w:pPr>
        <w:pStyle w:val="Heading2"/>
        <w:spacing w:after="200"/>
        <w:jc w:val="center"/>
      </w:pPr>
      <w:r>
        <w:rPr>
          <w:b/>
          <w:bCs/>
          <w:sz w:val="32"/>
          <w:szCs w:val="32"/>
        </w:rPr>
        <w:t>Configuration Item</w:t>
      </w:r>
    </w:p>
    <w:p w14:paraId="6647F0DB" w14:textId="77777777" w:rsidR="00E01D6B" w:rsidRDefault="00000000">
      <w:pPr>
        <w:spacing w:after="240"/>
        <w:jc w:val="center"/>
      </w:pPr>
      <w:r>
        <w:rPr>
          <w:b/>
          <w:bCs/>
        </w:rPr>
        <w:t>Application.Debug.EnableInternalFailureForPortlets</w:t>
      </w:r>
    </w:p>
    <w:p w14:paraId="70EFFCF6" w14:textId="77777777" w:rsidR="00E01D6B" w:rsidRDefault="00000000">
      <w:pPr>
        <w:spacing w:after="300"/>
        <w:jc w:val="center"/>
      </w:pPr>
      <w:r>
        <w:rPr>
          <w:i/>
          <w:iCs/>
        </w:rPr>
        <w:t xml:space="preserve">Current value: </w:t>
      </w:r>
      <w:r>
        <w:rPr>
          <w:b/>
          <w:bCs/>
          <w:color w:val="8B0000"/>
        </w:rPr>
        <w:t>DISABLED</w:t>
      </w:r>
    </w:p>
    <w:p w14:paraId="41C86FCA" w14:textId="77777777" w:rsidR="00E01D6B" w:rsidRDefault="00000000">
      <w:pPr>
        <w:spacing w:after="300"/>
      </w:pPr>
      <w:r>
        <w:rPr>
          <w:b/>
          <w:bCs/>
        </w:rPr>
        <w:t>Description:</w:t>
      </w:r>
      <w:r>
        <w:rPr>
          <w:b/>
          <w:bCs/>
        </w:rPr>
        <w:tab/>
      </w:r>
      <w:r>
        <w:t>&lt;P&gt;Enables internal failure for the portlets specified by the parameter Application.Debug.FailurePortlets. Internal failure will have failure status in special response header X-Status and HTTP status will be 200.&lt;/P&gt;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B32300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1756D2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0E84F2C" w14:textId="77777777" w:rsidR="00E01D6B" w:rsidRDefault="00000000">
            <w:r>
              <w:rPr>
                <w:b/>
                <w:bCs/>
              </w:rPr>
              <w:t>Value</w:t>
            </w:r>
          </w:p>
        </w:tc>
      </w:tr>
      <w:tr w:rsidR="00E01D6B" w14:paraId="178CCA24" w14:textId="77777777">
        <w:tblPrEx>
          <w:tblCellMar>
            <w:top w:w="0" w:type="dxa"/>
            <w:bottom w:w="0" w:type="dxa"/>
          </w:tblCellMar>
        </w:tblPrEx>
        <w:tc>
          <w:tcPr>
            <w:tcW w:w="0" w:type="auto"/>
            <w:tcMar>
              <w:top w:w="100" w:type="dxa"/>
              <w:left w:w="100" w:type="dxa"/>
              <w:bottom w:w="100" w:type="dxa"/>
              <w:right w:w="100" w:type="dxa"/>
            </w:tcMar>
          </w:tcPr>
          <w:p w14:paraId="4F6AB0ED" w14:textId="77777777" w:rsidR="00E01D6B" w:rsidRDefault="00000000">
            <w:r>
              <w:t>Parameter Type</w:t>
            </w:r>
          </w:p>
        </w:tc>
        <w:tc>
          <w:tcPr>
            <w:tcW w:w="0" w:type="auto"/>
            <w:tcMar>
              <w:top w:w="100" w:type="dxa"/>
              <w:left w:w="100" w:type="dxa"/>
              <w:bottom w:w="100" w:type="dxa"/>
              <w:right w:w="100" w:type="dxa"/>
            </w:tcMar>
          </w:tcPr>
          <w:p w14:paraId="4B124924" w14:textId="77777777" w:rsidR="00E01D6B" w:rsidRDefault="00000000">
            <w:r>
              <w:t>java.lang.Boolean</w:t>
            </w:r>
          </w:p>
        </w:tc>
      </w:tr>
      <w:tr w:rsidR="00E01D6B" w14:paraId="556BA805" w14:textId="77777777">
        <w:tblPrEx>
          <w:tblCellMar>
            <w:top w:w="0" w:type="dxa"/>
            <w:bottom w:w="0" w:type="dxa"/>
          </w:tblCellMar>
        </w:tblPrEx>
        <w:tc>
          <w:tcPr>
            <w:tcW w:w="0" w:type="auto"/>
            <w:tcMar>
              <w:top w:w="100" w:type="dxa"/>
              <w:left w:w="100" w:type="dxa"/>
              <w:bottom w:w="100" w:type="dxa"/>
              <w:right w:w="100" w:type="dxa"/>
            </w:tcMar>
          </w:tcPr>
          <w:p w14:paraId="0F337550" w14:textId="77777777" w:rsidR="00E01D6B" w:rsidRDefault="00000000">
            <w:r>
              <w:t>Is Default</w:t>
            </w:r>
          </w:p>
        </w:tc>
        <w:tc>
          <w:tcPr>
            <w:tcW w:w="0" w:type="auto"/>
            <w:tcMar>
              <w:top w:w="100" w:type="dxa"/>
              <w:left w:w="100" w:type="dxa"/>
              <w:bottom w:w="100" w:type="dxa"/>
              <w:right w:w="100" w:type="dxa"/>
            </w:tcMar>
          </w:tcPr>
          <w:p w14:paraId="44283450" w14:textId="77777777" w:rsidR="00E01D6B" w:rsidRDefault="00000000">
            <w:r>
              <w:t>No</w:t>
            </w:r>
          </w:p>
        </w:tc>
      </w:tr>
      <w:tr w:rsidR="00E01D6B" w14:paraId="4C926704" w14:textId="77777777">
        <w:tblPrEx>
          <w:tblCellMar>
            <w:top w:w="0" w:type="dxa"/>
            <w:bottom w:w="0" w:type="dxa"/>
          </w:tblCellMar>
        </w:tblPrEx>
        <w:tc>
          <w:tcPr>
            <w:tcW w:w="0" w:type="auto"/>
            <w:tcMar>
              <w:top w:w="100" w:type="dxa"/>
              <w:left w:w="100" w:type="dxa"/>
              <w:bottom w:w="100" w:type="dxa"/>
              <w:right w:w="100" w:type="dxa"/>
            </w:tcMar>
          </w:tcPr>
          <w:p w14:paraId="1E19A22F" w14:textId="77777777" w:rsidR="00E01D6B" w:rsidRDefault="00000000">
            <w:r>
              <w:t>Default Value</w:t>
            </w:r>
          </w:p>
        </w:tc>
        <w:tc>
          <w:tcPr>
            <w:tcW w:w="0" w:type="auto"/>
            <w:tcMar>
              <w:top w:w="100" w:type="dxa"/>
              <w:left w:w="100" w:type="dxa"/>
              <w:bottom w:w="100" w:type="dxa"/>
              <w:right w:w="100" w:type="dxa"/>
            </w:tcMar>
          </w:tcPr>
          <w:p w14:paraId="586F9ACC" w14:textId="77777777" w:rsidR="00E01D6B" w:rsidRDefault="00000000">
            <w:r>
              <w:t>No</w:t>
            </w:r>
          </w:p>
        </w:tc>
      </w:tr>
      <w:tr w:rsidR="00E01D6B" w14:paraId="10C9D1E2" w14:textId="77777777">
        <w:tblPrEx>
          <w:tblCellMar>
            <w:top w:w="0" w:type="dxa"/>
            <w:bottom w:w="0" w:type="dxa"/>
          </w:tblCellMar>
        </w:tblPrEx>
        <w:tc>
          <w:tcPr>
            <w:tcW w:w="0" w:type="auto"/>
            <w:tcMar>
              <w:top w:w="100" w:type="dxa"/>
              <w:left w:w="100" w:type="dxa"/>
              <w:bottom w:w="100" w:type="dxa"/>
              <w:right w:w="100" w:type="dxa"/>
            </w:tcMar>
          </w:tcPr>
          <w:p w14:paraId="2786D54D" w14:textId="77777777" w:rsidR="00E01D6B" w:rsidRDefault="00000000">
            <w:r>
              <w:t>Is Customer Editable</w:t>
            </w:r>
          </w:p>
        </w:tc>
        <w:tc>
          <w:tcPr>
            <w:tcW w:w="0" w:type="auto"/>
            <w:tcMar>
              <w:top w:w="100" w:type="dxa"/>
              <w:left w:w="100" w:type="dxa"/>
              <w:bottom w:w="100" w:type="dxa"/>
              <w:right w:w="100" w:type="dxa"/>
            </w:tcMar>
          </w:tcPr>
          <w:p w14:paraId="7AB1C46F" w14:textId="77777777" w:rsidR="00E01D6B" w:rsidRDefault="00000000">
            <w:r>
              <w:t>No</w:t>
            </w:r>
          </w:p>
        </w:tc>
      </w:tr>
      <w:tr w:rsidR="00E01D6B" w14:paraId="20C7E18F" w14:textId="77777777">
        <w:tblPrEx>
          <w:tblCellMar>
            <w:top w:w="0" w:type="dxa"/>
            <w:bottom w:w="0" w:type="dxa"/>
          </w:tblCellMar>
        </w:tblPrEx>
        <w:tc>
          <w:tcPr>
            <w:tcW w:w="0" w:type="auto"/>
            <w:tcMar>
              <w:top w:w="100" w:type="dxa"/>
              <w:left w:w="100" w:type="dxa"/>
              <w:bottom w:w="100" w:type="dxa"/>
              <w:right w:w="100" w:type="dxa"/>
            </w:tcMar>
          </w:tcPr>
          <w:p w14:paraId="298592CF" w14:textId="77777777" w:rsidR="00E01D6B" w:rsidRDefault="00000000">
            <w:r>
              <w:t>Parameter Value</w:t>
            </w:r>
          </w:p>
        </w:tc>
        <w:tc>
          <w:tcPr>
            <w:tcW w:w="0" w:type="auto"/>
            <w:tcMar>
              <w:top w:w="100" w:type="dxa"/>
              <w:left w:w="100" w:type="dxa"/>
              <w:bottom w:w="100" w:type="dxa"/>
              <w:right w:w="100" w:type="dxa"/>
            </w:tcMar>
          </w:tcPr>
          <w:p w14:paraId="045DE286" w14:textId="77777777" w:rsidR="00E01D6B" w:rsidRDefault="00000000">
            <w:r>
              <w:t>No</w:t>
            </w:r>
          </w:p>
        </w:tc>
      </w:tr>
    </w:tbl>
    <w:p w14:paraId="2F24EB3D" w14:textId="77777777" w:rsidR="00E01D6B" w:rsidRDefault="00000000">
      <w:pPr>
        <w:spacing w:before="300"/>
      </w:pPr>
      <w:r>
        <w:rPr>
          <w:b/>
          <w:bCs/>
        </w:rPr>
        <w:t xml:space="preserve">Note: </w:t>
      </w:r>
      <w:r>
        <w:t xml:space="preserve"> Enables internal failure for the portlets specified by the parameter Application.Debug.FailurePortlets. Internal failure will have failure status in special response header X-Status and HTTP status will be 200.&lt;/P&gt;</w:t>
      </w:r>
    </w:p>
    <w:p w14:paraId="36615728" w14:textId="77777777" w:rsidR="00E01D6B" w:rsidRDefault="00E01D6B">
      <w:pPr>
        <w:pageBreakBefore/>
      </w:pPr>
    </w:p>
    <w:p w14:paraId="4F5964C2" w14:textId="77777777" w:rsidR="00E01D6B" w:rsidRDefault="00000000">
      <w:pPr>
        <w:pStyle w:val="Heading2"/>
        <w:spacing w:after="200"/>
        <w:jc w:val="center"/>
      </w:pPr>
      <w:r>
        <w:rPr>
          <w:b/>
          <w:bCs/>
          <w:sz w:val="32"/>
          <w:szCs w:val="32"/>
        </w:rPr>
        <w:t>Configuration Item</w:t>
      </w:r>
    </w:p>
    <w:p w14:paraId="337B4E67" w14:textId="77777777" w:rsidR="00E01D6B" w:rsidRDefault="00000000">
      <w:pPr>
        <w:spacing w:after="240"/>
        <w:jc w:val="center"/>
      </w:pPr>
      <w:r>
        <w:rPr>
          <w:b/>
          <w:bCs/>
        </w:rPr>
        <w:t>Application.GuidedBuy.VendorNonEditable</w:t>
      </w:r>
    </w:p>
    <w:p w14:paraId="1C7B9CC9" w14:textId="77777777" w:rsidR="00E01D6B" w:rsidRDefault="00000000">
      <w:pPr>
        <w:spacing w:after="300"/>
        <w:jc w:val="center"/>
      </w:pPr>
      <w:r>
        <w:rPr>
          <w:i/>
          <w:iCs/>
        </w:rPr>
        <w:t xml:space="preserve">Current value: </w:t>
      </w:r>
      <w:r>
        <w:rPr>
          <w:b/>
          <w:bCs/>
          <w:color w:val="8B0000"/>
        </w:rPr>
        <w:t>false</w:t>
      </w:r>
    </w:p>
    <w:p w14:paraId="4D3A9CEA" w14:textId="77777777" w:rsidR="00E01D6B" w:rsidRDefault="00000000">
      <w:pPr>
        <w:spacing w:after="300"/>
      </w:pPr>
      <w:r>
        <w:rPr>
          <w:b/>
          <w:bCs/>
        </w:rPr>
        <w:t>Description:</w:t>
      </w:r>
      <w:r>
        <w:rPr>
          <w:b/>
          <w:bCs/>
        </w:rPr>
        <w:tab/>
      </w:r>
      <w:r>
        <w:t>&lt;P&gt;Specifies to mark the vendor non editable when the ERP order is in Received or Receiving state.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D91E6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CA2AB4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7929132" w14:textId="77777777" w:rsidR="00E01D6B" w:rsidRDefault="00000000">
            <w:r>
              <w:rPr>
                <w:b/>
                <w:bCs/>
              </w:rPr>
              <w:t>Value</w:t>
            </w:r>
          </w:p>
        </w:tc>
      </w:tr>
      <w:tr w:rsidR="00E01D6B" w14:paraId="5C37313A" w14:textId="77777777">
        <w:tblPrEx>
          <w:tblCellMar>
            <w:top w:w="0" w:type="dxa"/>
            <w:bottom w:w="0" w:type="dxa"/>
          </w:tblCellMar>
        </w:tblPrEx>
        <w:tc>
          <w:tcPr>
            <w:tcW w:w="0" w:type="auto"/>
            <w:tcMar>
              <w:top w:w="100" w:type="dxa"/>
              <w:left w:w="100" w:type="dxa"/>
              <w:bottom w:w="100" w:type="dxa"/>
              <w:right w:w="100" w:type="dxa"/>
            </w:tcMar>
          </w:tcPr>
          <w:p w14:paraId="30703D32" w14:textId="77777777" w:rsidR="00E01D6B" w:rsidRDefault="00000000">
            <w:r>
              <w:t>Parameter Type</w:t>
            </w:r>
          </w:p>
        </w:tc>
        <w:tc>
          <w:tcPr>
            <w:tcW w:w="0" w:type="auto"/>
            <w:tcMar>
              <w:top w:w="100" w:type="dxa"/>
              <w:left w:w="100" w:type="dxa"/>
              <w:bottom w:w="100" w:type="dxa"/>
              <w:right w:w="100" w:type="dxa"/>
            </w:tcMar>
          </w:tcPr>
          <w:p w14:paraId="5CE870AB" w14:textId="77777777" w:rsidR="00E01D6B" w:rsidRDefault="00000000">
            <w:r>
              <w:t>java.lang.String</w:t>
            </w:r>
          </w:p>
        </w:tc>
      </w:tr>
      <w:tr w:rsidR="00E01D6B" w14:paraId="19B5A113" w14:textId="77777777">
        <w:tblPrEx>
          <w:tblCellMar>
            <w:top w:w="0" w:type="dxa"/>
            <w:bottom w:w="0" w:type="dxa"/>
          </w:tblCellMar>
        </w:tblPrEx>
        <w:tc>
          <w:tcPr>
            <w:tcW w:w="0" w:type="auto"/>
            <w:tcMar>
              <w:top w:w="100" w:type="dxa"/>
              <w:left w:w="100" w:type="dxa"/>
              <w:bottom w:w="100" w:type="dxa"/>
              <w:right w:w="100" w:type="dxa"/>
            </w:tcMar>
          </w:tcPr>
          <w:p w14:paraId="4C68677E" w14:textId="77777777" w:rsidR="00E01D6B" w:rsidRDefault="00000000">
            <w:r>
              <w:t>Is Default</w:t>
            </w:r>
          </w:p>
        </w:tc>
        <w:tc>
          <w:tcPr>
            <w:tcW w:w="0" w:type="auto"/>
            <w:tcMar>
              <w:top w:w="100" w:type="dxa"/>
              <w:left w:w="100" w:type="dxa"/>
              <w:bottom w:w="100" w:type="dxa"/>
              <w:right w:w="100" w:type="dxa"/>
            </w:tcMar>
          </w:tcPr>
          <w:p w14:paraId="5C573C6A" w14:textId="77777777" w:rsidR="00E01D6B" w:rsidRDefault="00000000">
            <w:r>
              <w:t>No</w:t>
            </w:r>
          </w:p>
        </w:tc>
      </w:tr>
      <w:tr w:rsidR="00E01D6B" w14:paraId="76F8D040" w14:textId="77777777">
        <w:tblPrEx>
          <w:tblCellMar>
            <w:top w:w="0" w:type="dxa"/>
            <w:bottom w:w="0" w:type="dxa"/>
          </w:tblCellMar>
        </w:tblPrEx>
        <w:tc>
          <w:tcPr>
            <w:tcW w:w="0" w:type="auto"/>
            <w:tcMar>
              <w:top w:w="100" w:type="dxa"/>
              <w:left w:w="100" w:type="dxa"/>
              <w:bottom w:w="100" w:type="dxa"/>
              <w:right w:w="100" w:type="dxa"/>
            </w:tcMar>
          </w:tcPr>
          <w:p w14:paraId="67F12553" w14:textId="77777777" w:rsidR="00E01D6B" w:rsidRDefault="00000000">
            <w:r>
              <w:t>Default Value</w:t>
            </w:r>
          </w:p>
        </w:tc>
        <w:tc>
          <w:tcPr>
            <w:tcW w:w="0" w:type="auto"/>
            <w:tcMar>
              <w:top w:w="100" w:type="dxa"/>
              <w:left w:w="100" w:type="dxa"/>
              <w:bottom w:w="100" w:type="dxa"/>
              <w:right w:w="100" w:type="dxa"/>
            </w:tcMar>
          </w:tcPr>
          <w:p w14:paraId="2931CFAC" w14:textId="77777777" w:rsidR="00E01D6B" w:rsidRDefault="00000000">
            <w:r>
              <w:t>false</w:t>
            </w:r>
          </w:p>
        </w:tc>
      </w:tr>
      <w:tr w:rsidR="00E01D6B" w14:paraId="18553BC8" w14:textId="77777777">
        <w:tblPrEx>
          <w:tblCellMar>
            <w:top w:w="0" w:type="dxa"/>
            <w:bottom w:w="0" w:type="dxa"/>
          </w:tblCellMar>
        </w:tblPrEx>
        <w:tc>
          <w:tcPr>
            <w:tcW w:w="0" w:type="auto"/>
            <w:tcMar>
              <w:top w:w="100" w:type="dxa"/>
              <w:left w:w="100" w:type="dxa"/>
              <w:bottom w:w="100" w:type="dxa"/>
              <w:right w:w="100" w:type="dxa"/>
            </w:tcMar>
          </w:tcPr>
          <w:p w14:paraId="425A0E20" w14:textId="77777777" w:rsidR="00E01D6B" w:rsidRDefault="00000000">
            <w:r>
              <w:t>Is Customer Editable</w:t>
            </w:r>
          </w:p>
        </w:tc>
        <w:tc>
          <w:tcPr>
            <w:tcW w:w="0" w:type="auto"/>
            <w:tcMar>
              <w:top w:w="100" w:type="dxa"/>
              <w:left w:w="100" w:type="dxa"/>
              <w:bottom w:w="100" w:type="dxa"/>
              <w:right w:w="100" w:type="dxa"/>
            </w:tcMar>
          </w:tcPr>
          <w:p w14:paraId="13DCCA9A" w14:textId="77777777" w:rsidR="00E01D6B" w:rsidRDefault="00000000">
            <w:r>
              <w:t>Yes</w:t>
            </w:r>
          </w:p>
        </w:tc>
      </w:tr>
      <w:tr w:rsidR="00E01D6B" w14:paraId="34402C63" w14:textId="77777777">
        <w:tblPrEx>
          <w:tblCellMar>
            <w:top w:w="0" w:type="dxa"/>
            <w:bottom w:w="0" w:type="dxa"/>
          </w:tblCellMar>
        </w:tblPrEx>
        <w:tc>
          <w:tcPr>
            <w:tcW w:w="0" w:type="auto"/>
            <w:tcMar>
              <w:top w:w="100" w:type="dxa"/>
              <w:left w:w="100" w:type="dxa"/>
              <w:bottom w:w="100" w:type="dxa"/>
              <w:right w:w="100" w:type="dxa"/>
            </w:tcMar>
          </w:tcPr>
          <w:p w14:paraId="18E32639" w14:textId="77777777" w:rsidR="00E01D6B" w:rsidRDefault="00000000">
            <w:r>
              <w:t>Parameter Value</w:t>
            </w:r>
          </w:p>
        </w:tc>
        <w:tc>
          <w:tcPr>
            <w:tcW w:w="0" w:type="auto"/>
            <w:tcMar>
              <w:top w:w="100" w:type="dxa"/>
              <w:left w:w="100" w:type="dxa"/>
              <w:bottom w:w="100" w:type="dxa"/>
              <w:right w:w="100" w:type="dxa"/>
            </w:tcMar>
          </w:tcPr>
          <w:p w14:paraId="5D3E25E2" w14:textId="77777777" w:rsidR="00E01D6B" w:rsidRDefault="00000000">
            <w:r>
              <w:t>false</w:t>
            </w:r>
          </w:p>
        </w:tc>
      </w:tr>
    </w:tbl>
    <w:p w14:paraId="1CF3B147" w14:textId="77777777" w:rsidR="00E01D6B" w:rsidRDefault="00000000">
      <w:pPr>
        <w:spacing w:before="300"/>
      </w:pPr>
      <w:r>
        <w:rPr>
          <w:b/>
          <w:bCs/>
        </w:rPr>
        <w:t xml:space="preserve">Note: </w:t>
      </w:r>
      <w:r>
        <w:t xml:space="preserve"> Specifies to mark the vendor non editable when the ERP order is in Received or Receiving state. &lt;/P&gt;</w:t>
      </w:r>
    </w:p>
    <w:p w14:paraId="4BE4A611" w14:textId="77777777" w:rsidR="00E01D6B" w:rsidRDefault="00E01D6B">
      <w:pPr>
        <w:pageBreakBefore/>
      </w:pPr>
    </w:p>
    <w:p w14:paraId="1DC3B9A3" w14:textId="77777777" w:rsidR="00E01D6B" w:rsidRDefault="00000000">
      <w:pPr>
        <w:pStyle w:val="Heading2"/>
        <w:spacing w:after="200"/>
        <w:jc w:val="center"/>
      </w:pPr>
      <w:r>
        <w:rPr>
          <w:b/>
          <w:bCs/>
          <w:sz w:val="32"/>
          <w:szCs w:val="32"/>
        </w:rPr>
        <w:t>Configuration Item</w:t>
      </w:r>
    </w:p>
    <w:p w14:paraId="78B5656C" w14:textId="77777777" w:rsidR="00E01D6B" w:rsidRDefault="00000000">
      <w:pPr>
        <w:spacing w:after="240"/>
        <w:jc w:val="center"/>
      </w:pPr>
      <w:r>
        <w:rPr>
          <w:b/>
          <w:bCs/>
        </w:rPr>
        <w:t>Application.User.DisplayAllApprovablesOfDelegatorInMyDocsOfDelegatee</w:t>
      </w:r>
    </w:p>
    <w:p w14:paraId="6200DDD0" w14:textId="77777777" w:rsidR="00E01D6B" w:rsidRDefault="00000000">
      <w:pPr>
        <w:spacing w:after="300"/>
        <w:jc w:val="center"/>
      </w:pPr>
      <w:r>
        <w:rPr>
          <w:i/>
          <w:iCs/>
        </w:rPr>
        <w:t xml:space="preserve">Current value: </w:t>
      </w:r>
      <w:r>
        <w:rPr>
          <w:b/>
          <w:bCs/>
          <w:color w:val="8B0000"/>
        </w:rPr>
        <w:t>DISABLED</w:t>
      </w:r>
    </w:p>
    <w:p w14:paraId="564A5EE2" w14:textId="77777777" w:rsidR="00E01D6B" w:rsidRDefault="00000000">
      <w:pPr>
        <w:spacing w:after="300"/>
      </w:pPr>
      <w:r>
        <w:rPr>
          <w:b/>
          <w:bCs/>
        </w:rPr>
        <w:t>Description:</w:t>
      </w:r>
      <w:r>
        <w:rPr>
          <w:b/>
          <w:bCs/>
        </w:rPr>
        <w:tab/>
      </w:r>
      <w:r>
        <w:t>&lt;P&gt;(For sites enabled to support multiple delegations for a user)&lt;/P&gt; &lt;P&gt;Determines whether approvable documents created on behalf of a delegator are displayed in the My Documents section on the dashboard of all delegatees.&lt;/P&gt; &lt;P&gt;When set to No, approvable documents created on behalf of a delegator are displayed only on the dashboard of the delegatee user who created those documents.&lt;/P&gt;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B5B284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E26FAA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6A26B1" w14:textId="77777777" w:rsidR="00E01D6B" w:rsidRDefault="00000000">
            <w:r>
              <w:rPr>
                <w:b/>
                <w:bCs/>
              </w:rPr>
              <w:t>Value</w:t>
            </w:r>
          </w:p>
        </w:tc>
      </w:tr>
      <w:tr w:rsidR="00E01D6B" w14:paraId="116CD27E" w14:textId="77777777">
        <w:tblPrEx>
          <w:tblCellMar>
            <w:top w:w="0" w:type="dxa"/>
            <w:bottom w:w="0" w:type="dxa"/>
          </w:tblCellMar>
        </w:tblPrEx>
        <w:tc>
          <w:tcPr>
            <w:tcW w:w="0" w:type="auto"/>
            <w:tcMar>
              <w:top w:w="100" w:type="dxa"/>
              <w:left w:w="100" w:type="dxa"/>
              <w:bottom w:w="100" w:type="dxa"/>
              <w:right w:w="100" w:type="dxa"/>
            </w:tcMar>
          </w:tcPr>
          <w:p w14:paraId="5325B6D6" w14:textId="77777777" w:rsidR="00E01D6B" w:rsidRDefault="00000000">
            <w:r>
              <w:t>Parameter Type</w:t>
            </w:r>
          </w:p>
        </w:tc>
        <w:tc>
          <w:tcPr>
            <w:tcW w:w="0" w:type="auto"/>
            <w:tcMar>
              <w:top w:w="100" w:type="dxa"/>
              <w:left w:w="100" w:type="dxa"/>
              <w:bottom w:w="100" w:type="dxa"/>
              <w:right w:w="100" w:type="dxa"/>
            </w:tcMar>
          </w:tcPr>
          <w:p w14:paraId="68E417AA" w14:textId="77777777" w:rsidR="00E01D6B" w:rsidRDefault="00000000">
            <w:r>
              <w:t>java.lang.Boolean</w:t>
            </w:r>
          </w:p>
        </w:tc>
      </w:tr>
      <w:tr w:rsidR="00E01D6B" w14:paraId="55993DB6" w14:textId="77777777">
        <w:tblPrEx>
          <w:tblCellMar>
            <w:top w:w="0" w:type="dxa"/>
            <w:bottom w:w="0" w:type="dxa"/>
          </w:tblCellMar>
        </w:tblPrEx>
        <w:tc>
          <w:tcPr>
            <w:tcW w:w="0" w:type="auto"/>
            <w:tcMar>
              <w:top w:w="100" w:type="dxa"/>
              <w:left w:w="100" w:type="dxa"/>
              <w:bottom w:w="100" w:type="dxa"/>
              <w:right w:w="100" w:type="dxa"/>
            </w:tcMar>
          </w:tcPr>
          <w:p w14:paraId="16D3D74F" w14:textId="77777777" w:rsidR="00E01D6B" w:rsidRDefault="00000000">
            <w:r>
              <w:t>Is Default</w:t>
            </w:r>
          </w:p>
        </w:tc>
        <w:tc>
          <w:tcPr>
            <w:tcW w:w="0" w:type="auto"/>
            <w:tcMar>
              <w:top w:w="100" w:type="dxa"/>
              <w:left w:w="100" w:type="dxa"/>
              <w:bottom w:w="100" w:type="dxa"/>
              <w:right w:w="100" w:type="dxa"/>
            </w:tcMar>
          </w:tcPr>
          <w:p w14:paraId="57F7B9A1" w14:textId="77777777" w:rsidR="00E01D6B" w:rsidRDefault="00000000">
            <w:r>
              <w:t>No</w:t>
            </w:r>
          </w:p>
        </w:tc>
      </w:tr>
      <w:tr w:rsidR="00E01D6B" w14:paraId="1A9CEF40" w14:textId="77777777">
        <w:tblPrEx>
          <w:tblCellMar>
            <w:top w:w="0" w:type="dxa"/>
            <w:bottom w:w="0" w:type="dxa"/>
          </w:tblCellMar>
        </w:tblPrEx>
        <w:tc>
          <w:tcPr>
            <w:tcW w:w="0" w:type="auto"/>
            <w:tcMar>
              <w:top w:w="100" w:type="dxa"/>
              <w:left w:w="100" w:type="dxa"/>
              <w:bottom w:w="100" w:type="dxa"/>
              <w:right w:w="100" w:type="dxa"/>
            </w:tcMar>
          </w:tcPr>
          <w:p w14:paraId="72E1625B" w14:textId="77777777" w:rsidR="00E01D6B" w:rsidRDefault="00000000">
            <w:r>
              <w:t>Default Value</w:t>
            </w:r>
          </w:p>
        </w:tc>
        <w:tc>
          <w:tcPr>
            <w:tcW w:w="0" w:type="auto"/>
            <w:tcMar>
              <w:top w:w="100" w:type="dxa"/>
              <w:left w:w="100" w:type="dxa"/>
              <w:bottom w:w="100" w:type="dxa"/>
              <w:right w:w="100" w:type="dxa"/>
            </w:tcMar>
          </w:tcPr>
          <w:p w14:paraId="4B8724D5" w14:textId="77777777" w:rsidR="00E01D6B" w:rsidRDefault="00000000">
            <w:r>
              <w:t>No</w:t>
            </w:r>
          </w:p>
        </w:tc>
      </w:tr>
      <w:tr w:rsidR="00E01D6B" w14:paraId="57BD554E" w14:textId="77777777">
        <w:tblPrEx>
          <w:tblCellMar>
            <w:top w:w="0" w:type="dxa"/>
            <w:bottom w:w="0" w:type="dxa"/>
          </w:tblCellMar>
        </w:tblPrEx>
        <w:tc>
          <w:tcPr>
            <w:tcW w:w="0" w:type="auto"/>
            <w:tcMar>
              <w:top w:w="100" w:type="dxa"/>
              <w:left w:w="100" w:type="dxa"/>
              <w:bottom w:w="100" w:type="dxa"/>
              <w:right w:w="100" w:type="dxa"/>
            </w:tcMar>
          </w:tcPr>
          <w:p w14:paraId="119324FF" w14:textId="77777777" w:rsidR="00E01D6B" w:rsidRDefault="00000000">
            <w:r>
              <w:t>Is Customer Editable</w:t>
            </w:r>
          </w:p>
        </w:tc>
        <w:tc>
          <w:tcPr>
            <w:tcW w:w="0" w:type="auto"/>
            <w:tcMar>
              <w:top w:w="100" w:type="dxa"/>
              <w:left w:w="100" w:type="dxa"/>
              <w:bottom w:w="100" w:type="dxa"/>
              <w:right w:w="100" w:type="dxa"/>
            </w:tcMar>
          </w:tcPr>
          <w:p w14:paraId="54FF0DB2" w14:textId="77777777" w:rsidR="00E01D6B" w:rsidRDefault="00000000">
            <w:r>
              <w:t>No</w:t>
            </w:r>
          </w:p>
        </w:tc>
      </w:tr>
      <w:tr w:rsidR="00E01D6B" w14:paraId="098E6C21" w14:textId="77777777">
        <w:tblPrEx>
          <w:tblCellMar>
            <w:top w:w="0" w:type="dxa"/>
            <w:bottom w:w="0" w:type="dxa"/>
          </w:tblCellMar>
        </w:tblPrEx>
        <w:tc>
          <w:tcPr>
            <w:tcW w:w="0" w:type="auto"/>
            <w:tcMar>
              <w:top w:w="100" w:type="dxa"/>
              <w:left w:w="100" w:type="dxa"/>
              <w:bottom w:w="100" w:type="dxa"/>
              <w:right w:w="100" w:type="dxa"/>
            </w:tcMar>
          </w:tcPr>
          <w:p w14:paraId="157E83E7" w14:textId="77777777" w:rsidR="00E01D6B" w:rsidRDefault="00000000">
            <w:r>
              <w:t>Parameter Value</w:t>
            </w:r>
          </w:p>
        </w:tc>
        <w:tc>
          <w:tcPr>
            <w:tcW w:w="0" w:type="auto"/>
            <w:tcMar>
              <w:top w:w="100" w:type="dxa"/>
              <w:left w:w="100" w:type="dxa"/>
              <w:bottom w:w="100" w:type="dxa"/>
              <w:right w:w="100" w:type="dxa"/>
            </w:tcMar>
          </w:tcPr>
          <w:p w14:paraId="31970458" w14:textId="77777777" w:rsidR="00E01D6B" w:rsidRDefault="00000000">
            <w:r>
              <w:t>No</w:t>
            </w:r>
          </w:p>
        </w:tc>
      </w:tr>
    </w:tbl>
    <w:p w14:paraId="37D6DE65" w14:textId="77777777" w:rsidR="00E01D6B" w:rsidRDefault="00000000">
      <w:pPr>
        <w:spacing w:before="300"/>
      </w:pPr>
      <w:r>
        <w:rPr>
          <w:b/>
          <w:bCs/>
        </w:rPr>
        <w:t xml:space="preserve">Note: </w:t>
      </w:r>
      <w:r>
        <w:t xml:space="preserve"> (For sites enabled to support multiple delegations for a user)&lt;/P&gt;  Determines whether approvable documents created on behalf of a delegator are displayed in the My Documents section on the dashboard of all delegatees.&lt;/P&gt;  When set to No, approvable documents created on behalf of a delegator are displayed only on the dashboard of the delegatee user who created those documents.&lt;/P&gt;</w:t>
      </w:r>
    </w:p>
    <w:p w14:paraId="491E8934" w14:textId="77777777" w:rsidR="00E01D6B" w:rsidRDefault="00E01D6B">
      <w:pPr>
        <w:pageBreakBefore/>
      </w:pPr>
    </w:p>
    <w:p w14:paraId="338278CB" w14:textId="77777777" w:rsidR="00E01D6B" w:rsidRDefault="00000000">
      <w:pPr>
        <w:pStyle w:val="Heading2"/>
        <w:spacing w:after="200"/>
        <w:jc w:val="center"/>
      </w:pPr>
      <w:r>
        <w:rPr>
          <w:b/>
          <w:bCs/>
          <w:sz w:val="32"/>
          <w:szCs w:val="32"/>
        </w:rPr>
        <w:t>Enable Browser Feature Detection</w:t>
      </w:r>
    </w:p>
    <w:p w14:paraId="2F60C29D" w14:textId="77777777" w:rsidR="00E01D6B" w:rsidRDefault="00000000">
      <w:pPr>
        <w:spacing w:after="240"/>
        <w:jc w:val="center"/>
      </w:pPr>
      <w:r>
        <w:rPr>
          <w:b/>
          <w:bCs/>
        </w:rPr>
        <w:t>Application.UI.EnableBrowserFeatureDetection</w:t>
      </w:r>
    </w:p>
    <w:p w14:paraId="2E16C3B9" w14:textId="77777777" w:rsidR="00E01D6B" w:rsidRDefault="00000000">
      <w:pPr>
        <w:spacing w:after="300"/>
        <w:jc w:val="center"/>
      </w:pPr>
      <w:r>
        <w:rPr>
          <w:i/>
          <w:iCs/>
        </w:rPr>
        <w:t xml:space="preserve">Current value: </w:t>
      </w:r>
      <w:r>
        <w:rPr>
          <w:b/>
          <w:bCs/>
          <w:color w:val="8B0000"/>
        </w:rPr>
        <w:t>DISABLED</w:t>
      </w:r>
    </w:p>
    <w:p w14:paraId="3A5F5D02" w14:textId="77777777" w:rsidR="00E01D6B" w:rsidRDefault="00000000">
      <w:pPr>
        <w:spacing w:after="300"/>
      </w:pPr>
      <w:r>
        <w:rPr>
          <w:b/>
          <w:bCs/>
        </w:rPr>
        <w:t>Description:</w:t>
      </w:r>
      <w:r>
        <w:rPr>
          <w:b/>
          <w:bCs/>
        </w:rPr>
        <w:tab/>
      </w:r>
      <w:r>
        <w:t>Specifies whether to consider the Feature detection checks for browser.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EE92AA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7FF68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21B353" w14:textId="77777777" w:rsidR="00E01D6B" w:rsidRDefault="00000000">
            <w:r>
              <w:rPr>
                <w:b/>
                <w:bCs/>
              </w:rPr>
              <w:t>Value</w:t>
            </w:r>
          </w:p>
        </w:tc>
      </w:tr>
      <w:tr w:rsidR="00E01D6B" w14:paraId="6C2E510A" w14:textId="77777777">
        <w:tblPrEx>
          <w:tblCellMar>
            <w:top w:w="0" w:type="dxa"/>
            <w:bottom w:w="0" w:type="dxa"/>
          </w:tblCellMar>
        </w:tblPrEx>
        <w:tc>
          <w:tcPr>
            <w:tcW w:w="0" w:type="auto"/>
            <w:tcMar>
              <w:top w:w="100" w:type="dxa"/>
              <w:left w:w="100" w:type="dxa"/>
              <w:bottom w:w="100" w:type="dxa"/>
              <w:right w:w="100" w:type="dxa"/>
            </w:tcMar>
          </w:tcPr>
          <w:p w14:paraId="1215342A" w14:textId="77777777" w:rsidR="00E01D6B" w:rsidRDefault="00000000">
            <w:r>
              <w:t>Parameter Type</w:t>
            </w:r>
          </w:p>
        </w:tc>
        <w:tc>
          <w:tcPr>
            <w:tcW w:w="0" w:type="auto"/>
            <w:tcMar>
              <w:top w:w="100" w:type="dxa"/>
              <w:left w:w="100" w:type="dxa"/>
              <w:bottom w:w="100" w:type="dxa"/>
              <w:right w:w="100" w:type="dxa"/>
            </w:tcMar>
          </w:tcPr>
          <w:p w14:paraId="527EF949" w14:textId="77777777" w:rsidR="00E01D6B" w:rsidRDefault="00000000">
            <w:r>
              <w:t>java.lang.Boolean</w:t>
            </w:r>
          </w:p>
        </w:tc>
      </w:tr>
      <w:tr w:rsidR="00E01D6B" w14:paraId="27C807FE" w14:textId="77777777">
        <w:tblPrEx>
          <w:tblCellMar>
            <w:top w:w="0" w:type="dxa"/>
            <w:bottom w:w="0" w:type="dxa"/>
          </w:tblCellMar>
        </w:tblPrEx>
        <w:tc>
          <w:tcPr>
            <w:tcW w:w="0" w:type="auto"/>
            <w:tcMar>
              <w:top w:w="100" w:type="dxa"/>
              <w:left w:w="100" w:type="dxa"/>
              <w:bottom w:w="100" w:type="dxa"/>
              <w:right w:w="100" w:type="dxa"/>
            </w:tcMar>
          </w:tcPr>
          <w:p w14:paraId="47E7DF93" w14:textId="77777777" w:rsidR="00E01D6B" w:rsidRDefault="00000000">
            <w:r>
              <w:t>Is Default</w:t>
            </w:r>
          </w:p>
        </w:tc>
        <w:tc>
          <w:tcPr>
            <w:tcW w:w="0" w:type="auto"/>
            <w:tcMar>
              <w:top w:w="100" w:type="dxa"/>
              <w:left w:w="100" w:type="dxa"/>
              <w:bottom w:w="100" w:type="dxa"/>
              <w:right w:w="100" w:type="dxa"/>
            </w:tcMar>
          </w:tcPr>
          <w:p w14:paraId="2578D675" w14:textId="77777777" w:rsidR="00E01D6B" w:rsidRDefault="00000000">
            <w:r>
              <w:t>No</w:t>
            </w:r>
          </w:p>
        </w:tc>
      </w:tr>
      <w:tr w:rsidR="00E01D6B" w14:paraId="0F00CB6C" w14:textId="77777777">
        <w:tblPrEx>
          <w:tblCellMar>
            <w:top w:w="0" w:type="dxa"/>
            <w:bottom w:w="0" w:type="dxa"/>
          </w:tblCellMar>
        </w:tblPrEx>
        <w:tc>
          <w:tcPr>
            <w:tcW w:w="0" w:type="auto"/>
            <w:tcMar>
              <w:top w:w="100" w:type="dxa"/>
              <w:left w:w="100" w:type="dxa"/>
              <w:bottom w:w="100" w:type="dxa"/>
              <w:right w:w="100" w:type="dxa"/>
            </w:tcMar>
          </w:tcPr>
          <w:p w14:paraId="3FE76BAC" w14:textId="77777777" w:rsidR="00E01D6B" w:rsidRDefault="00000000">
            <w:r>
              <w:t>Default Value</w:t>
            </w:r>
          </w:p>
        </w:tc>
        <w:tc>
          <w:tcPr>
            <w:tcW w:w="0" w:type="auto"/>
            <w:tcMar>
              <w:top w:w="100" w:type="dxa"/>
              <w:left w:w="100" w:type="dxa"/>
              <w:bottom w:w="100" w:type="dxa"/>
              <w:right w:w="100" w:type="dxa"/>
            </w:tcMar>
          </w:tcPr>
          <w:p w14:paraId="2C1A7B81" w14:textId="77777777" w:rsidR="00E01D6B" w:rsidRDefault="00000000">
            <w:r>
              <w:t>No</w:t>
            </w:r>
          </w:p>
        </w:tc>
      </w:tr>
      <w:tr w:rsidR="00E01D6B" w14:paraId="5505BEA4" w14:textId="77777777">
        <w:tblPrEx>
          <w:tblCellMar>
            <w:top w:w="0" w:type="dxa"/>
            <w:bottom w:w="0" w:type="dxa"/>
          </w:tblCellMar>
        </w:tblPrEx>
        <w:tc>
          <w:tcPr>
            <w:tcW w:w="0" w:type="auto"/>
            <w:tcMar>
              <w:top w:w="100" w:type="dxa"/>
              <w:left w:w="100" w:type="dxa"/>
              <w:bottom w:w="100" w:type="dxa"/>
              <w:right w:w="100" w:type="dxa"/>
            </w:tcMar>
          </w:tcPr>
          <w:p w14:paraId="2C88B39F" w14:textId="77777777" w:rsidR="00E01D6B" w:rsidRDefault="00000000">
            <w:r>
              <w:t>Is Customer Editable</w:t>
            </w:r>
          </w:p>
        </w:tc>
        <w:tc>
          <w:tcPr>
            <w:tcW w:w="0" w:type="auto"/>
            <w:tcMar>
              <w:top w:w="100" w:type="dxa"/>
              <w:left w:w="100" w:type="dxa"/>
              <w:bottom w:w="100" w:type="dxa"/>
              <w:right w:w="100" w:type="dxa"/>
            </w:tcMar>
          </w:tcPr>
          <w:p w14:paraId="135F95E2" w14:textId="77777777" w:rsidR="00E01D6B" w:rsidRDefault="00000000">
            <w:r>
              <w:t>No</w:t>
            </w:r>
          </w:p>
        </w:tc>
      </w:tr>
      <w:tr w:rsidR="00E01D6B" w14:paraId="25C7C923" w14:textId="77777777">
        <w:tblPrEx>
          <w:tblCellMar>
            <w:top w:w="0" w:type="dxa"/>
            <w:bottom w:w="0" w:type="dxa"/>
          </w:tblCellMar>
        </w:tblPrEx>
        <w:tc>
          <w:tcPr>
            <w:tcW w:w="0" w:type="auto"/>
            <w:tcMar>
              <w:top w:w="100" w:type="dxa"/>
              <w:left w:w="100" w:type="dxa"/>
              <w:bottom w:w="100" w:type="dxa"/>
              <w:right w:w="100" w:type="dxa"/>
            </w:tcMar>
          </w:tcPr>
          <w:p w14:paraId="586F749D" w14:textId="77777777" w:rsidR="00E01D6B" w:rsidRDefault="00000000">
            <w:r>
              <w:t>Parameter Value</w:t>
            </w:r>
          </w:p>
        </w:tc>
        <w:tc>
          <w:tcPr>
            <w:tcW w:w="0" w:type="auto"/>
            <w:tcMar>
              <w:top w:w="100" w:type="dxa"/>
              <w:left w:w="100" w:type="dxa"/>
              <w:bottom w:w="100" w:type="dxa"/>
              <w:right w:w="100" w:type="dxa"/>
            </w:tcMar>
          </w:tcPr>
          <w:p w14:paraId="46D99F79" w14:textId="77777777" w:rsidR="00E01D6B" w:rsidRDefault="00000000">
            <w:r>
              <w:t>No</w:t>
            </w:r>
          </w:p>
        </w:tc>
      </w:tr>
    </w:tbl>
    <w:p w14:paraId="7C7C17EE" w14:textId="77777777" w:rsidR="00E01D6B" w:rsidRDefault="00000000">
      <w:pPr>
        <w:spacing w:before="300"/>
      </w:pPr>
      <w:r>
        <w:rPr>
          <w:b/>
          <w:bCs/>
        </w:rPr>
        <w:t xml:space="preserve">Note: </w:t>
      </w:r>
      <w:r>
        <w:t>Specifies whether to consider the Feature detection checks for browser.</w:t>
      </w:r>
    </w:p>
    <w:p w14:paraId="3FAF0BF5" w14:textId="77777777" w:rsidR="00E01D6B" w:rsidRDefault="00E01D6B">
      <w:pPr>
        <w:pageBreakBefore/>
      </w:pPr>
    </w:p>
    <w:p w14:paraId="396A91A4" w14:textId="77777777" w:rsidR="00E01D6B" w:rsidRDefault="00000000">
      <w:pPr>
        <w:pStyle w:val="Heading2"/>
        <w:spacing w:after="200"/>
        <w:jc w:val="center"/>
      </w:pPr>
      <w:r>
        <w:rPr>
          <w:b/>
          <w:bCs/>
          <w:sz w:val="32"/>
          <w:szCs w:val="32"/>
        </w:rPr>
        <w:t>Maximum retries for sending service sheets to external systems</w:t>
      </w:r>
    </w:p>
    <w:p w14:paraId="48622009" w14:textId="77777777" w:rsidR="00E01D6B" w:rsidRDefault="00000000">
      <w:pPr>
        <w:spacing w:after="240"/>
        <w:jc w:val="center"/>
      </w:pPr>
      <w:r>
        <w:rPr>
          <w:b/>
          <w:bCs/>
        </w:rPr>
        <w:t>Application.ServiceSheet.MaxResendCountToExternalSystem</w:t>
      </w:r>
    </w:p>
    <w:p w14:paraId="7773E2D7" w14:textId="77777777" w:rsidR="00E01D6B" w:rsidRDefault="00000000">
      <w:pPr>
        <w:spacing w:after="300"/>
        <w:jc w:val="center"/>
      </w:pPr>
      <w:r>
        <w:rPr>
          <w:i/>
          <w:iCs/>
        </w:rPr>
        <w:t xml:space="preserve">Current value: </w:t>
      </w:r>
      <w:r>
        <w:rPr>
          <w:b/>
          <w:bCs/>
          <w:color w:val="8B0000"/>
        </w:rPr>
        <w:t>10</w:t>
      </w:r>
    </w:p>
    <w:p w14:paraId="33D24FB0" w14:textId="77777777" w:rsidR="00E01D6B" w:rsidRDefault="00000000">
      <w:pPr>
        <w:spacing w:after="300"/>
      </w:pPr>
      <w:r>
        <w:rPr>
          <w:b/>
          <w:bCs/>
        </w:rPr>
        <w:t>Description:</w:t>
      </w:r>
      <w:r>
        <w:rPr>
          <w:b/>
          <w:bCs/>
        </w:rPr>
        <w:tab/>
      </w:r>
      <w:r>
        <w:t>Specifies the number of times the SAP Ariba Procurement solutions retry sending service sheets to external systems, such as an ERP system, when a failure occurs. To disable automatic retries, set the value of this parameter to 0. The default value of this parameter is 10.</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144980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647D6E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0C05BB" w14:textId="77777777" w:rsidR="00E01D6B" w:rsidRDefault="00000000">
            <w:r>
              <w:rPr>
                <w:b/>
                <w:bCs/>
              </w:rPr>
              <w:t>Value</w:t>
            </w:r>
          </w:p>
        </w:tc>
      </w:tr>
      <w:tr w:rsidR="00E01D6B" w14:paraId="0171FCA2" w14:textId="77777777">
        <w:tblPrEx>
          <w:tblCellMar>
            <w:top w:w="0" w:type="dxa"/>
            <w:bottom w:w="0" w:type="dxa"/>
          </w:tblCellMar>
        </w:tblPrEx>
        <w:tc>
          <w:tcPr>
            <w:tcW w:w="0" w:type="auto"/>
            <w:tcMar>
              <w:top w:w="100" w:type="dxa"/>
              <w:left w:w="100" w:type="dxa"/>
              <w:bottom w:w="100" w:type="dxa"/>
              <w:right w:w="100" w:type="dxa"/>
            </w:tcMar>
          </w:tcPr>
          <w:p w14:paraId="7F89D847" w14:textId="77777777" w:rsidR="00E01D6B" w:rsidRDefault="00000000">
            <w:r>
              <w:t>Parameter Type</w:t>
            </w:r>
          </w:p>
        </w:tc>
        <w:tc>
          <w:tcPr>
            <w:tcW w:w="0" w:type="auto"/>
            <w:tcMar>
              <w:top w:w="100" w:type="dxa"/>
              <w:left w:w="100" w:type="dxa"/>
              <w:bottom w:w="100" w:type="dxa"/>
              <w:right w:w="100" w:type="dxa"/>
            </w:tcMar>
          </w:tcPr>
          <w:p w14:paraId="663B066A" w14:textId="77777777" w:rsidR="00E01D6B" w:rsidRDefault="00000000">
            <w:r>
              <w:t>java.lang.Integer</w:t>
            </w:r>
          </w:p>
        </w:tc>
      </w:tr>
      <w:tr w:rsidR="00E01D6B" w14:paraId="5493D450" w14:textId="77777777">
        <w:tblPrEx>
          <w:tblCellMar>
            <w:top w:w="0" w:type="dxa"/>
            <w:bottom w:w="0" w:type="dxa"/>
          </w:tblCellMar>
        </w:tblPrEx>
        <w:tc>
          <w:tcPr>
            <w:tcW w:w="0" w:type="auto"/>
            <w:tcMar>
              <w:top w:w="100" w:type="dxa"/>
              <w:left w:w="100" w:type="dxa"/>
              <w:bottom w:w="100" w:type="dxa"/>
              <w:right w:w="100" w:type="dxa"/>
            </w:tcMar>
          </w:tcPr>
          <w:p w14:paraId="0CF58A74" w14:textId="77777777" w:rsidR="00E01D6B" w:rsidRDefault="00000000">
            <w:r>
              <w:t>Is Default</w:t>
            </w:r>
          </w:p>
        </w:tc>
        <w:tc>
          <w:tcPr>
            <w:tcW w:w="0" w:type="auto"/>
            <w:tcMar>
              <w:top w:w="100" w:type="dxa"/>
              <w:left w:w="100" w:type="dxa"/>
              <w:bottom w:w="100" w:type="dxa"/>
              <w:right w:w="100" w:type="dxa"/>
            </w:tcMar>
          </w:tcPr>
          <w:p w14:paraId="42CD2F13" w14:textId="77777777" w:rsidR="00E01D6B" w:rsidRDefault="00000000">
            <w:r>
              <w:t>No</w:t>
            </w:r>
          </w:p>
        </w:tc>
      </w:tr>
      <w:tr w:rsidR="00E01D6B" w14:paraId="5D7E42CD" w14:textId="77777777">
        <w:tblPrEx>
          <w:tblCellMar>
            <w:top w:w="0" w:type="dxa"/>
            <w:bottom w:w="0" w:type="dxa"/>
          </w:tblCellMar>
        </w:tblPrEx>
        <w:tc>
          <w:tcPr>
            <w:tcW w:w="0" w:type="auto"/>
            <w:tcMar>
              <w:top w:w="100" w:type="dxa"/>
              <w:left w:w="100" w:type="dxa"/>
              <w:bottom w:w="100" w:type="dxa"/>
              <w:right w:w="100" w:type="dxa"/>
            </w:tcMar>
          </w:tcPr>
          <w:p w14:paraId="4644F281" w14:textId="77777777" w:rsidR="00E01D6B" w:rsidRDefault="00000000">
            <w:r>
              <w:t>Default Value</w:t>
            </w:r>
          </w:p>
        </w:tc>
        <w:tc>
          <w:tcPr>
            <w:tcW w:w="0" w:type="auto"/>
            <w:tcMar>
              <w:top w:w="100" w:type="dxa"/>
              <w:left w:w="100" w:type="dxa"/>
              <w:bottom w:w="100" w:type="dxa"/>
              <w:right w:w="100" w:type="dxa"/>
            </w:tcMar>
          </w:tcPr>
          <w:p w14:paraId="5E1818DA" w14:textId="77777777" w:rsidR="00E01D6B" w:rsidRDefault="00000000">
            <w:r>
              <w:t>10</w:t>
            </w:r>
          </w:p>
        </w:tc>
      </w:tr>
      <w:tr w:rsidR="00E01D6B" w14:paraId="01B29465" w14:textId="77777777">
        <w:tblPrEx>
          <w:tblCellMar>
            <w:top w:w="0" w:type="dxa"/>
            <w:bottom w:w="0" w:type="dxa"/>
          </w:tblCellMar>
        </w:tblPrEx>
        <w:tc>
          <w:tcPr>
            <w:tcW w:w="0" w:type="auto"/>
            <w:tcMar>
              <w:top w:w="100" w:type="dxa"/>
              <w:left w:w="100" w:type="dxa"/>
              <w:bottom w:w="100" w:type="dxa"/>
              <w:right w:w="100" w:type="dxa"/>
            </w:tcMar>
          </w:tcPr>
          <w:p w14:paraId="4FD5A9FC" w14:textId="77777777" w:rsidR="00E01D6B" w:rsidRDefault="00000000">
            <w:r>
              <w:t>Is Customer Editable</w:t>
            </w:r>
          </w:p>
        </w:tc>
        <w:tc>
          <w:tcPr>
            <w:tcW w:w="0" w:type="auto"/>
            <w:tcMar>
              <w:top w:w="100" w:type="dxa"/>
              <w:left w:w="100" w:type="dxa"/>
              <w:bottom w:w="100" w:type="dxa"/>
              <w:right w:w="100" w:type="dxa"/>
            </w:tcMar>
          </w:tcPr>
          <w:p w14:paraId="52E6F785" w14:textId="77777777" w:rsidR="00E01D6B" w:rsidRDefault="00000000">
            <w:r>
              <w:t>Yes</w:t>
            </w:r>
          </w:p>
        </w:tc>
      </w:tr>
      <w:tr w:rsidR="00E01D6B" w14:paraId="45A93105" w14:textId="77777777">
        <w:tblPrEx>
          <w:tblCellMar>
            <w:top w:w="0" w:type="dxa"/>
            <w:bottom w:w="0" w:type="dxa"/>
          </w:tblCellMar>
        </w:tblPrEx>
        <w:tc>
          <w:tcPr>
            <w:tcW w:w="0" w:type="auto"/>
            <w:tcMar>
              <w:top w:w="100" w:type="dxa"/>
              <w:left w:w="100" w:type="dxa"/>
              <w:bottom w:w="100" w:type="dxa"/>
              <w:right w:w="100" w:type="dxa"/>
            </w:tcMar>
          </w:tcPr>
          <w:p w14:paraId="3AF38975" w14:textId="77777777" w:rsidR="00E01D6B" w:rsidRDefault="00000000">
            <w:r>
              <w:t>Parameter Value</w:t>
            </w:r>
          </w:p>
        </w:tc>
        <w:tc>
          <w:tcPr>
            <w:tcW w:w="0" w:type="auto"/>
            <w:tcMar>
              <w:top w:w="100" w:type="dxa"/>
              <w:left w:w="100" w:type="dxa"/>
              <w:bottom w:w="100" w:type="dxa"/>
              <w:right w:w="100" w:type="dxa"/>
            </w:tcMar>
          </w:tcPr>
          <w:p w14:paraId="2BED3223" w14:textId="77777777" w:rsidR="00E01D6B" w:rsidRDefault="00000000">
            <w:r>
              <w:t>10</w:t>
            </w:r>
          </w:p>
        </w:tc>
      </w:tr>
    </w:tbl>
    <w:p w14:paraId="06CA7186" w14:textId="77777777" w:rsidR="00E01D6B" w:rsidRDefault="00000000">
      <w:pPr>
        <w:spacing w:before="300"/>
      </w:pPr>
      <w:r>
        <w:rPr>
          <w:b/>
          <w:bCs/>
        </w:rPr>
        <w:t xml:space="preserve">Note: </w:t>
      </w:r>
      <w:r>
        <w:t>Specifies the number of times the SAP Ariba Procurement solutions retry sending service sheets to external systems, such as an ERP system, when a failure occurs. To disable automatic retries, set the value of this parameter to 0. The default value of this parameter is 10.</w:t>
      </w:r>
    </w:p>
    <w:p w14:paraId="1F71D9F4" w14:textId="77777777" w:rsidR="00E01D6B" w:rsidRDefault="00E01D6B">
      <w:pPr>
        <w:pageBreakBefore/>
      </w:pPr>
    </w:p>
    <w:p w14:paraId="6DC328EC" w14:textId="77777777" w:rsidR="00E01D6B" w:rsidRDefault="00000000">
      <w:pPr>
        <w:pStyle w:val="Heading2"/>
        <w:spacing w:after="200"/>
        <w:jc w:val="center"/>
      </w:pPr>
      <w:r>
        <w:rPr>
          <w:b/>
          <w:bCs/>
          <w:sz w:val="32"/>
          <w:szCs w:val="32"/>
        </w:rPr>
        <w:t>Configuration Item</w:t>
      </w:r>
    </w:p>
    <w:p w14:paraId="7305EA48" w14:textId="77777777" w:rsidR="00E01D6B" w:rsidRDefault="00000000">
      <w:pPr>
        <w:spacing w:after="240"/>
        <w:jc w:val="center"/>
      </w:pPr>
      <w:r>
        <w:rPr>
          <w:b/>
          <w:bCs/>
        </w:rPr>
        <w:t>Application.Purchasing.SendAmountBasedExtrinsicToAN</w:t>
      </w:r>
    </w:p>
    <w:p w14:paraId="44F9B26F" w14:textId="77777777" w:rsidR="00E01D6B" w:rsidRDefault="00000000">
      <w:pPr>
        <w:spacing w:after="300"/>
        <w:jc w:val="center"/>
      </w:pPr>
      <w:r>
        <w:rPr>
          <w:i/>
          <w:iCs/>
        </w:rPr>
        <w:t xml:space="preserve">Current value: </w:t>
      </w:r>
      <w:r>
        <w:rPr>
          <w:b/>
          <w:bCs/>
          <w:color w:val="006400"/>
        </w:rPr>
        <w:t>ENABLED</w:t>
      </w:r>
    </w:p>
    <w:p w14:paraId="3A3F23EB" w14:textId="77777777" w:rsidR="00E01D6B" w:rsidRDefault="00000000">
      <w:pPr>
        <w:spacing w:after="300"/>
      </w:pPr>
      <w:r>
        <w:rPr>
          <w:b/>
          <w:bCs/>
        </w:rPr>
        <w:t>Description:</w:t>
      </w:r>
      <w:r>
        <w:rPr>
          <w:b/>
          <w:bCs/>
        </w:rPr>
        <w:tab/>
      </w:r>
      <w:r>
        <w:t>&lt;P&gt;Specifies whether to send extrinisic 'AmountBasedReceiving' to Ariba Network.&lt;/P&gt;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8E6645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351AED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AC1D22" w14:textId="77777777" w:rsidR="00E01D6B" w:rsidRDefault="00000000">
            <w:r>
              <w:rPr>
                <w:b/>
                <w:bCs/>
              </w:rPr>
              <w:t>Value</w:t>
            </w:r>
          </w:p>
        </w:tc>
      </w:tr>
      <w:tr w:rsidR="00E01D6B" w14:paraId="0A635DB8" w14:textId="77777777">
        <w:tblPrEx>
          <w:tblCellMar>
            <w:top w:w="0" w:type="dxa"/>
            <w:bottom w:w="0" w:type="dxa"/>
          </w:tblCellMar>
        </w:tblPrEx>
        <w:tc>
          <w:tcPr>
            <w:tcW w:w="0" w:type="auto"/>
            <w:tcMar>
              <w:top w:w="100" w:type="dxa"/>
              <w:left w:w="100" w:type="dxa"/>
              <w:bottom w:w="100" w:type="dxa"/>
              <w:right w:w="100" w:type="dxa"/>
            </w:tcMar>
          </w:tcPr>
          <w:p w14:paraId="19A41FEB" w14:textId="77777777" w:rsidR="00E01D6B" w:rsidRDefault="00000000">
            <w:r>
              <w:t>Parameter Type</w:t>
            </w:r>
          </w:p>
        </w:tc>
        <w:tc>
          <w:tcPr>
            <w:tcW w:w="0" w:type="auto"/>
            <w:tcMar>
              <w:top w:w="100" w:type="dxa"/>
              <w:left w:w="100" w:type="dxa"/>
              <w:bottom w:w="100" w:type="dxa"/>
              <w:right w:w="100" w:type="dxa"/>
            </w:tcMar>
          </w:tcPr>
          <w:p w14:paraId="48694AB2" w14:textId="77777777" w:rsidR="00E01D6B" w:rsidRDefault="00000000">
            <w:r>
              <w:t>java.lang.Boolean</w:t>
            </w:r>
          </w:p>
        </w:tc>
      </w:tr>
      <w:tr w:rsidR="00E01D6B" w14:paraId="0728F0ED" w14:textId="77777777">
        <w:tblPrEx>
          <w:tblCellMar>
            <w:top w:w="0" w:type="dxa"/>
            <w:bottom w:w="0" w:type="dxa"/>
          </w:tblCellMar>
        </w:tblPrEx>
        <w:tc>
          <w:tcPr>
            <w:tcW w:w="0" w:type="auto"/>
            <w:tcMar>
              <w:top w:w="100" w:type="dxa"/>
              <w:left w:w="100" w:type="dxa"/>
              <w:bottom w:w="100" w:type="dxa"/>
              <w:right w:w="100" w:type="dxa"/>
            </w:tcMar>
          </w:tcPr>
          <w:p w14:paraId="210F0129" w14:textId="77777777" w:rsidR="00E01D6B" w:rsidRDefault="00000000">
            <w:r>
              <w:t>Is Default</w:t>
            </w:r>
          </w:p>
        </w:tc>
        <w:tc>
          <w:tcPr>
            <w:tcW w:w="0" w:type="auto"/>
            <w:tcMar>
              <w:top w:w="100" w:type="dxa"/>
              <w:left w:w="100" w:type="dxa"/>
              <w:bottom w:w="100" w:type="dxa"/>
              <w:right w:w="100" w:type="dxa"/>
            </w:tcMar>
          </w:tcPr>
          <w:p w14:paraId="57AC46E7" w14:textId="77777777" w:rsidR="00E01D6B" w:rsidRDefault="00000000">
            <w:r>
              <w:t>No</w:t>
            </w:r>
          </w:p>
        </w:tc>
      </w:tr>
      <w:tr w:rsidR="00E01D6B" w14:paraId="4FC9F69A" w14:textId="77777777">
        <w:tblPrEx>
          <w:tblCellMar>
            <w:top w:w="0" w:type="dxa"/>
            <w:bottom w:w="0" w:type="dxa"/>
          </w:tblCellMar>
        </w:tblPrEx>
        <w:tc>
          <w:tcPr>
            <w:tcW w:w="0" w:type="auto"/>
            <w:tcMar>
              <w:top w:w="100" w:type="dxa"/>
              <w:left w:w="100" w:type="dxa"/>
              <w:bottom w:w="100" w:type="dxa"/>
              <w:right w:w="100" w:type="dxa"/>
            </w:tcMar>
          </w:tcPr>
          <w:p w14:paraId="48AF61E1" w14:textId="77777777" w:rsidR="00E01D6B" w:rsidRDefault="00000000">
            <w:r>
              <w:t>Default Value</w:t>
            </w:r>
          </w:p>
        </w:tc>
        <w:tc>
          <w:tcPr>
            <w:tcW w:w="0" w:type="auto"/>
            <w:tcMar>
              <w:top w:w="100" w:type="dxa"/>
              <w:left w:w="100" w:type="dxa"/>
              <w:bottom w:w="100" w:type="dxa"/>
              <w:right w:w="100" w:type="dxa"/>
            </w:tcMar>
          </w:tcPr>
          <w:p w14:paraId="0B4ACDE8" w14:textId="77777777" w:rsidR="00E01D6B" w:rsidRDefault="00000000">
            <w:r>
              <w:t>Yes</w:t>
            </w:r>
          </w:p>
        </w:tc>
      </w:tr>
      <w:tr w:rsidR="00E01D6B" w14:paraId="325CEF35" w14:textId="77777777">
        <w:tblPrEx>
          <w:tblCellMar>
            <w:top w:w="0" w:type="dxa"/>
            <w:bottom w:w="0" w:type="dxa"/>
          </w:tblCellMar>
        </w:tblPrEx>
        <w:tc>
          <w:tcPr>
            <w:tcW w:w="0" w:type="auto"/>
            <w:tcMar>
              <w:top w:w="100" w:type="dxa"/>
              <w:left w:w="100" w:type="dxa"/>
              <w:bottom w:w="100" w:type="dxa"/>
              <w:right w:w="100" w:type="dxa"/>
            </w:tcMar>
          </w:tcPr>
          <w:p w14:paraId="12064A10" w14:textId="77777777" w:rsidR="00E01D6B" w:rsidRDefault="00000000">
            <w:r>
              <w:t>Is Customer Editable</w:t>
            </w:r>
          </w:p>
        </w:tc>
        <w:tc>
          <w:tcPr>
            <w:tcW w:w="0" w:type="auto"/>
            <w:tcMar>
              <w:top w:w="100" w:type="dxa"/>
              <w:left w:w="100" w:type="dxa"/>
              <w:bottom w:w="100" w:type="dxa"/>
              <w:right w:w="100" w:type="dxa"/>
            </w:tcMar>
          </w:tcPr>
          <w:p w14:paraId="165412AB" w14:textId="77777777" w:rsidR="00E01D6B" w:rsidRDefault="00000000">
            <w:r>
              <w:t>No</w:t>
            </w:r>
          </w:p>
        </w:tc>
      </w:tr>
      <w:tr w:rsidR="00E01D6B" w14:paraId="3745B73D" w14:textId="77777777">
        <w:tblPrEx>
          <w:tblCellMar>
            <w:top w:w="0" w:type="dxa"/>
            <w:bottom w:w="0" w:type="dxa"/>
          </w:tblCellMar>
        </w:tblPrEx>
        <w:tc>
          <w:tcPr>
            <w:tcW w:w="0" w:type="auto"/>
            <w:tcMar>
              <w:top w:w="100" w:type="dxa"/>
              <w:left w:w="100" w:type="dxa"/>
              <w:bottom w:w="100" w:type="dxa"/>
              <w:right w:w="100" w:type="dxa"/>
            </w:tcMar>
          </w:tcPr>
          <w:p w14:paraId="325189DD" w14:textId="77777777" w:rsidR="00E01D6B" w:rsidRDefault="00000000">
            <w:r>
              <w:t>Parameter Value</w:t>
            </w:r>
          </w:p>
        </w:tc>
        <w:tc>
          <w:tcPr>
            <w:tcW w:w="0" w:type="auto"/>
            <w:tcMar>
              <w:top w:w="100" w:type="dxa"/>
              <w:left w:w="100" w:type="dxa"/>
              <w:bottom w:w="100" w:type="dxa"/>
              <w:right w:w="100" w:type="dxa"/>
            </w:tcMar>
          </w:tcPr>
          <w:p w14:paraId="7D22B34E" w14:textId="77777777" w:rsidR="00E01D6B" w:rsidRDefault="00000000">
            <w:r>
              <w:t>Yes</w:t>
            </w:r>
          </w:p>
        </w:tc>
      </w:tr>
    </w:tbl>
    <w:p w14:paraId="08937B67" w14:textId="77777777" w:rsidR="00E01D6B" w:rsidRDefault="00000000">
      <w:pPr>
        <w:spacing w:before="300"/>
      </w:pPr>
      <w:r>
        <w:rPr>
          <w:b/>
          <w:bCs/>
        </w:rPr>
        <w:t xml:space="preserve">Note: </w:t>
      </w:r>
      <w:r>
        <w:t xml:space="preserve"> Specifies whether to send extrinisic 'AmountBasedReceiving' to Ariba Network.&lt;/P&gt;</w:t>
      </w:r>
    </w:p>
    <w:p w14:paraId="1CF1C289" w14:textId="77777777" w:rsidR="00E01D6B" w:rsidRDefault="00E01D6B">
      <w:pPr>
        <w:pageBreakBefore/>
      </w:pPr>
    </w:p>
    <w:p w14:paraId="01C0CA61" w14:textId="77777777" w:rsidR="00E01D6B" w:rsidRDefault="00000000">
      <w:pPr>
        <w:pStyle w:val="Heading2"/>
        <w:spacing w:after="200"/>
        <w:jc w:val="center"/>
      </w:pPr>
      <w:r>
        <w:rPr>
          <w:b/>
          <w:bCs/>
          <w:sz w:val="32"/>
          <w:szCs w:val="32"/>
        </w:rPr>
        <w:t>Configuration Item</w:t>
      </w:r>
    </w:p>
    <w:p w14:paraId="5C209F16" w14:textId="77777777" w:rsidR="00E01D6B" w:rsidRDefault="00000000">
      <w:pPr>
        <w:spacing w:after="240"/>
        <w:jc w:val="center"/>
      </w:pPr>
      <w:r>
        <w:rPr>
          <w:b/>
          <w:bCs/>
        </w:rPr>
        <w:t>Application.Content.EndUserSession</w:t>
      </w:r>
    </w:p>
    <w:p w14:paraId="6A840381" w14:textId="77777777" w:rsidR="00E01D6B" w:rsidRDefault="00000000">
      <w:pPr>
        <w:spacing w:after="300"/>
        <w:jc w:val="center"/>
      </w:pPr>
      <w:r>
        <w:rPr>
          <w:i/>
          <w:iCs/>
        </w:rPr>
        <w:t xml:space="preserve">Current value: </w:t>
      </w:r>
      <w:r>
        <w:rPr>
          <w:b/>
          <w:bCs/>
          <w:color w:val="8B0000"/>
        </w:rPr>
        <w:t>DISABLED</w:t>
      </w:r>
    </w:p>
    <w:p w14:paraId="65876E03" w14:textId="77777777" w:rsidR="00E01D6B" w:rsidRDefault="00000000">
      <w:pPr>
        <w:spacing w:after="300"/>
      </w:pPr>
      <w:r>
        <w:rPr>
          <w:b/>
          <w:bCs/>
        </w:rPr>
        <w:t>Description:</w:t>
      </w:r>
      <w:r>
        <w:rPr>
          <w:b/>
          <w:bCs/>
        </w:rPr>
        <w:tab/>
      </w:r>
      <w:r>
        <w:t>&lt;P&gt;Determines whether the user session is cleared if the browser is configured to block popups when users are punching in from SAP SRM. When set to Yes, the user session is cleared if the browser is configured to block popups when users are punching in from SAP SRM.&lt;/P&gt;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202C53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94567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C6B461" w14:textId="77777777" w:rsidR="00E01D6B" w:rsidRDefault="00000000">
            <w:r>
              <w:rPr>
                <w:b/>
                <w:bCs/>
              </w:rPr>
              <w:t>Value</w:t>
            </w:r>
          </w:p>
        </w:tc>
      </w:tr>
      <w:tr w:rsidR="00E01D6B" w14:paraId="4ECAE9EC" w14:textId="77777777">
        <w:tblPrEx>
          <w:tblCellMar>
            <w:top w:w="0" w:type="dxa"/>
            <w:bottom w:w="0" w:type="dxa"/>
          </w:tblCellMar>
        </w:tblPrEx>
        <w:tc>
          <w:tcPr>
            <w:tcW w:w="0" w:type="auto"/>
            <w:tcMar>
              <w:top w:w="100" w:type="dxa"/>
              <w:left w:w="100" w:type="dxa"/>
              <w:bottom w:w="100" w:type="dxa"/>
              <w:right w:w="100" w:type="dxa"/>
            </w:tcMar>
          </w:tcPr>
          <w:p w14:paraId="4F543F2C" w14:textId="77777777" w:rsidR="00E01D6B" w:rsidRDefault="00000000">
            <w:r>
              <w:t>Parameter Type</w:t>
            </w:r>
          </w:p>
        </w:tc>
        <w:tc>
          <w:tcPr>
            <w:tcW w:w="0" w:type="auto"/>
            <w:tcMar>
              <w:top w:w="100" w:type="dxa"/>
              <w:left w:w="100" w:type="dxa"/>
              <w:bottom w:w="100" w:type="dxa"/>
              <w:right w:w="100" w:type="dxa"/>
            </w:tcMar>
          </w:tcPr>
          <w:p w14:paraId="6E08484F" w14:textId="77777777" w:rsidR="00E01D6B" w:rsidRDefault="00000000">
            <w:r>
              <w:t>java.lang.Boolean</w:t>
            </w:r>
          </w:p>
        </w:tc>
      </w:tr>
      <w:tr w:rsidR="00E01D6B" w14:paraId="367C5F3B" w14:textId="77777777">
        <w:tblPrEx>
          <w:tblCellMar>
            <w:top w:w="0" w:type="dxa"/>
            <w:bottom w:w="0" w:type="dxa"/>
          </w:tblCellMar>
        </w:tblPrEx>
        <w:tc>
          <w:tcPr>
            <w:tcW w:w="0" w:type="auto"/>
            <w:tcMar>
              <w:top w:w="100" w:type="dxa"/>
              <w:left w:w="100" w:type="dxa"/>
              <w:bottom w:w="100" w:type="dxa"/>
              <w:right w:w="100" w:type="dxa"/>
            </w:tcMar>
          </w:tcPr>
          <w:p w14:paraId="597CD9E0" w14:textId="77777777" w:rsidR="00E01D6B" w:rsidRDefault="00000000">
            <w:r>
              <w:t>Is Default</w:t>
            </w:r>
          </w:p>
        </w:tc>
        <w:tc>
          <w:tcPr>
            <w:tcW w:w="0" w:type="auto"/>
            <w:tcMar>
              <w:top w:w="100" w:type="dxa"/>
              <w:left w:w="100" w:type="dxa"/>
              <w:bottom w:w="100" w:type="dxa"/>
              <w:right w:w="100" w:type="dxa"/>
            </w:tcMar>
          </w:tcPr>
          <w:p w14:paraId="25BF49BB" w14:textId="77777777" w:rsidR="00E01D6B" w:rsidRDefault="00000000">
            <w:r>
              <w:t>No</w:t>
            </w:r>
          </w:p>
        </w:tc>
      </w:tr>
      <w:tr w:rsidR="00E01D6B" w14:paraId="7878B476" w14:textId="77777777">
        <w:tblPrEx>
          <w:tblCellMar>
            <w:top w:w="0" w:type="dxa"/>
            <w:bottom w:w="0" w:type="dxa"/>
          </w:tblCellMar>
        </w:tblPrEx>
        <w:tc>
          <w:tcPr>
            <w:tcW w:w="0" w:type="auto"/>
            <w:tcMar>
              <w:top w:w="100" w:type="dxa"/>
              <w:left w:w="100" w:type="dxa"/>
              <w:bottom w:w="100" w:type="dxa"/>
              <w:right w:w="100" w:type="dxa"/>
            </w:tcMar>
          </w:tcPr>
          <w:p w14:paraId="5C5E1B2C" w14:textId="77777777" w:rsidR="00E01D6B" w:rsidRDefault="00000000">
            <w:r>
              <w:t>Default Value</w:t>
            </w:r>
          </w:p>
        </w:tc>
        <w:tc>
          <w:tcPr>
            <w:tcW w:w="0" w:type="auto"/>
            <w:tcMar>
              <w:top w:w="100" w:type="dxa"/>
              <w:left w:w="100" w:type="dxa"/>
              <w:bottom w:w="100" w:type="dxa"/>
              <w:right w:w="100" w:type="dxa"/>
            </w:tcMar>
          </w:tcPr>
          <w:p w14:paraId="21453E6E" w14:textId="77777777" w:rsidR="00E01D6B" w:rsidRDefault="00000000">
            <w:r>
              <w:t>No</w:t>
            </w:r>
          </w:p>
        </w:tc>
      </w:tr>
      <w:tr w:rsidR="00E01D6B" w14:paraId="1EBB1406" w14:textId="77777777">
        <w:tblPrEx>
          <w:tblCellMar>
            <w:top w:w="0" w:type="dxa"/>
            <w:bottom w:w="0" w:type="dxa"/>
          </w:tblCellMar>
        </w:tblPrEx>
        <w:tc>
          <w:tcPr>
            <w:tcW w:w="0" w:type="auto"/>
            <w:tcMar>
              <w:top w:w="100" w:type="dxa"/>
              <w:left w:w="100" w:type="dxa"/>
              <w:bottom w:w="100" w:type="dxa"/>
              <w:right w:w="100" w:type="dxa"/>
            </w:tcMar>
          </w:tcPr>
          <w:p w14:paraId="49AFFD0A" w14:textId="77777777" w:rsidR="00E01D6B" w:rsidRDefault="00000000">
            <w:r>
              <w:t>Is Customer Editable</w:t>
            </w:r>
          </w:p>
        </w:tc>
        <w:tc>
          <w:tcPr>
            <w:tcW w:w="0" w:type="auto"/>
            <w:tcMar>
              <w:top w:w="100" w:type="dxa"/>
              <w:left w:w="100" w:type="dxa"/>
              <w:bottom w:w="100" w:type="dxa"/>
              <w:right w:w="100" w:type="dxa"/>
            </w:tcMar>
          </w:tcPr>
          <w:p w14:paraId="7F8B514E" w14:textId="77777777" w:rsidR="00E01D6B" w:rsidRDefault="00000000">
            <w:r>
              <w:t>No</w:t>
            </w:r>
          </w:p>
        </w:tc>
      </w:tr>
      <w:tr w:rsidR="00E01D6B" w14:paraId="4CCAD58B" w14:textId="77777777">
        <w:tblPrEx>
          <w:tblCellMar>
            <w:top w:w="0" w:type="dxa"/>
            <w:bottom w:w="0" w:type="dxa"/>
          </w:tblCellMar>
        </w:tblPrEx>
        <w:tc>
          <w:tcPr>
            <w:tcW w:w="0" w:type="auto"/>
            <w:tcMar>
              <w:top w:w="100" w:type="dxa"/>
              <w:left w:w="100" w:type="dxa"/>
              <w:bottom w:w="100" w:type="dxa"/>
              <w:right w:w="100" w:type="dxa"/>
            </w:tcMar>
          </w:tcPr>
          <w:p w14:paraId="09FBF93C" w14:textId="77777777" w:rsidR="00E01D6B" w:rsidRDefault="00000000">
            <w:r>
              <w:t>Parameter Value</w:t>
            </w:r>
          </w:p>
        </w:tc>
        <w:tc>
          <w:tcPr>
            <w:tcW w:w="0" w:type="auto"/>
            <w:tcMar>
              <w:top w:w="100" w:type="dxa"/>
              <w:left w:w="100" w:type="dxa"/>
              <w:bottom w:w="100" w:type="dxa"/>
              <w:right w:w="100" w:type="dxa"/>
            </w:tcMar>
          </w:tcPr>
          <w:p w14:paraId="2295181D" w14:textId="77777777" w:rsidR="00E01D6B" w:rsidRDefault="00000000">
            <w:r>
              <w:t>No</w:t>
            </w:r>
          </w:p>
        </w:tc>
      </w:tr>
    </w:tbl>
    <w:p w14:paraId="1C6F1A80" w14:textId="77777777" w:rsidR="00E01D6B" w:rsidRDefault="00000000">
      <w:pPr>
        <w:spacing w:before="300"/>
      </w:pPr>
      <w:r>
        <w:rPr>
          <w:b/>
          <w:bCs/>
        </w:rPr>
        <w:t xml:space="preserve">Note: </w:t>
      </w:r>
      <w:r>
        <w:t xml:space="preserve"> Determines whether the user session is cleared if the browser is configured to block popups when users are punching in from SAP SRM. When set to Yes, the user session is cleared if the browser is configured to block popups when users are punching in from SAP SRM.&lt;/P&gt;</w:t>
      </w:r>
    </w:p>
    <w:p w14:paraId="6D5874A4" w14:textId="77777777" w:rsidR="00E01D6B" w:rsidRDefault="00E01D6B">
      <w:pPr>
        <w:pageBreakBefore/>
      </w:pPr>
    </w:p>
    <w:p w14:paraId="757FB71A" w14:textId="77777777" w:rsidR="00E01D6B" w:rsidRDefault="00000000">
      <w:pPr>
        <w:pStyle w:val="Heading2"/>
        <w:spacing w:after="200"/>
        <w:jc w:val="center"/>
      </w:pPr>
      <w:r>
        <w:rPr>
          <w:b/>
          <w:bCs/>
          <w:sz w:val="32"/>
          <w:szCs w:val="32"/>
        </w:rPr>
        <w:t>Date to start receiving and invoicing for contract milestone items</w:t>
      </w:r>
    </w:p>
    <w:p w14:paraId="3FA066A4" w14:textId="77777777" w:rsidR="00E01D6B" w:rsidRDefault="00000000">
      <w:pPr>
        <w:spacing w:after="240"/>
        <w:jc w:val="center"/>
      </w:pPr>
      <w:r>
        <w:rPr>
          <w:b/>
          <w:bCs/>
        </w:rPr>
        <w:t>Application.Contract.StartValidPeriodOnMilestoneCompleteDate</w:t>
      </w:r>
    </w:p>
    <w:p w14:paraId="078E87B6" w14:textId="77777777" w:rsidR="00E01D6B" w:rsidRDefault="00000000">
      <w:pPr>
        <w:spacing w:after="300"/>
        <w:jc w:val="center"/>
      </w:pPr>
      <w:r>
        <w:rPr>
          <w:i/>
          <w:iCs/>
        </w:rPr>
        <w:t xml:space="preserve">Current value: </w:t>
      </w:r>
      <w:r>
        <w:rPr>
          <w:b/>
          <w:bCs/>
          <w:color w:val="8B0000"/>
        </w:rPr>
        <w:t>DISABLED</w:t>
      </w:r>
    </w:p>
    <w:p w14:paraId="01F8F456" w14:textId="77777777" w:rsidR="00E01D6B" w:rsidRDefault="00000000">
      <w:pPr>
        <w:spacing w:after="300"/>
      </w:pPr>
      <w:r>
        <w:rPr>
          <w:b/>
          <w:bCs/>
        </w:rPr>
        <w:t>Description:</w:t>
      </w:r>
      <w:r>
        <w:rPr>
          <w:b/>
          <w:bCs/>
        </w:rPr>
        <w:tab/>
      </w:r>
      <w:r>
        <w:t>For contract milestone line items, determines when the valid period for receiving and invoicing starts. Invoices and receipts created before the valid period starts result in errors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392D9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6C248F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6759DF3" w14:textId="77777777" w:rsidR="00E01D6B" w:rsidRDefault="00000000">
            <w:r>
              <w:rPr>
                <w:b/>
                <w:bCs/>
              </w:rPr>
              <w:t>Value</w:t>
            </w:r>
          </w:p>
        </w:tc>
      </w:tr>
      <w:tr w:rsidR="00E01D6B" w14:paraId="53C547D2" w14:textId="77777777">
        <w:tblPrEx>
          <w:tblCellMar>
            <w:top w:w="0" w:type="dxa"/>
            <w:bottom w:w="0" w:type="dxa"/>
          </w:tblCellMar>
        </w:tblPrEx>
        <w:tc>
          <w:tcPr>
            <w:tcW w:w="0" w:type="auto"/>
            <w:tcMar>
              <w:top w:w="100" w:type="dxa"/>
              <w:left w:w="100" w:type="dxa"/>
              <w:bottom w:w="100" w:type="dxa"/>
              <w:right w:w="100" w:type="dxa"/>
            </w:tcMar>
          </w:tcPr>
          <w:p w14:paraId="71962004" w14:textId="77777777" w:rsidR="00E01D6B" w:rsidRDefault="00000000">
            <w:r>
              <w:t>Parameter Type</w:t>
            </w:r>
          </w:p>
        </w:tc>
        <w:tc>
          <w:tcPr>
            <w:tcW w:w="0" w:type="auto"/>
            <w:tcMar>
              <w:top w:w="100" w:type="dxa"/>
              <w:left w:w="100" w:type="dxa"/>
              <w:bottom w:w="100" w:type="dxa"/>
              <w:right w:w="100" w:type="dxa"/>
            </w:tcMar>
          </w:tcPr>
          <w:p w14:paraId="27571B76" w14:textId="77777777" w:rsidR="00E01D6B" w:rsidRDefault="00000000">
            <w:r>
              <w:t>java.lang.Boolean</w:t>
            </w:r>
          </w:p>
        </w:tc>
      </w:tr>
      <w:tr w:rsidR="00E01D6B" w14:paraId="3089EF26" w14:textId="77777777">
        <w:tblPrEx>
          <w:tblCellMar>
            <w:top w:w="0" w:type="dxa"/>
            <w:bottom w:w="0" w:type="dxa"/>
          </w:tblCellMar>
        </w:tblPrEx>
        <w:tc>
          <w:tcPr>
            <w:tcW w:w="0" w:type="auto"/>
            <w:tcMar>
              <w:top w:w="100" w:type="dxa"/>
              <w:left w:w="100" w:type="dxa"/>
              <w:bottom w:w="100" w:type="dxa"/>
              <w:right w:w="100" w:type="dxa"/>
            </w:tcMar>
          </w:tcPr>
          <w:p w14:paraId="526127D8" w14:textId="77777777" w:rsidR="00E01D6B" w:rsidRDefault="00000000">
            <w:r>
              <w:t>Is Default</w:t>
            </w:r>
          </w:p>
        </w:tc>
        <w:tc>
          <w:tcPr>
            <w:tcW w:w="0" w:type="auto"/>
            <w:tcMar>
              <w:top w:w="100" w:type="dxa"/>
              <w:left w:w="100" w:type="dxa"/>
              <w:bottom w:w="100" w:type="dxa"/>
              <w:right w:w="100" w:type="dxa"/>
            </w:tcMar>
          </w:tcPr>
          <w:p w14:paraId="74425A2A" w14:textId="77777777" w:rsidR="00E01D6B" w:rsidRDefault="00000000">
            <w:r>
              <w:t>No</w:t>
            </w:r>
          </w:p>
        </w:tc>
      </w:tr>
      <w:tr w:rsidR="00E01D6B" w14:paraId="1135882E" w14:textId="77777777">
        <w:tblPrEx>
          <w:tblCellMar>
            <w:top w:w="0" w:type="dxa"/>
            <w:bottom w:w="0" w:type="dxa"/>
          </w:tblCellMar>
        </w:tblPrEx>
        <w:tc>
          <w:tcPr>
            <w:tcW w:w="0" w:type="auto"/>
            <w:tcMar>
              <w:top w:w="100" w:type="dxa"/>
              <w:left w:w="100" w:type="dxa"/>
              <w:bottom w:w="100" w:type="dxa"/>
              <w:right w:w="100" w:type="dxa"/>
            </w:tcMar>
          </w:tcPr>
          <w:p w14:paraId="36A8623E" w14:textId="77777777" w:rsidR="00E01D6B" w:rsidRDefault="00000000">
            <w:r>
              <w:t>Default Value</w:t>
            </w:r>
          </w:p>
        </w:tc>
        <w:tc>
          <w:tcPr>
            <w:tcW w:w="0" w:type="auto"/>
            <w:tcMar>
              <w:top w:w="100" w:type="dxa"/>
              <w:left w:w="100" w:type="dxa"/>
              <w:bottom w:w="100" w:type="dxa"/>
              <w:right w:w="100" w:type="dxa"/>
            </w:tcMar>
          </w:tcPr>
          <w:p w14:paraId="74CDAB67" w14:textId="77777777" w:rsidR="00E01D6B" w:rsidRDefault="00000000">
            <w:r>
              <w:t>No</w:t>
            </w:r>
          </w:p>
        </w:tc>
      </w:tr>
      <w:tr w:rsidR="00E01D6B" w14:paraId="5755B528" w14:textId="77777777">
        <w:tblPrEx>
          <w:tblCellMar>
            <w:top w:w="0" w:type="dxa"/>
            <w:bottom w:w="0" w:type="dxa"/>
          </w:tblCellMar>
        </w:tblPrEx>
        <w:tc>
          <w:tcPr>
            <w:tcW w:w="0" w:type="auto"/>
            <w:tcMar>
              <w:top w:w="100" w:type="dxa"/>
              <w:left w:w="100" w:type="dxa"/>
              <w:bottom w:w="100" w:type="dxa"/>
              <w:right w:w="100" w:type="dxa"/>
            </w:tcMar>
          </w:tcPr>
          <w:p w14:paraId="4DB606A1" w14:textId="77777777" w:rsidR="00E01D6B" w:rsidRDefault="00000000">
            <w:r>
              <w:t>Is Customer Editable</w:t>
            </w:r>
          </w:p>
        </w:tc>
        <w:tc>
          <w:tcPr>
            <w:tcW w:w="0" w:type="auto"/>
            <w:tcMar>
              <w:top w:w="100" w:type="dxa"/>
              <w:left w:w="100" w:type="dxa"/>
              <w:bottom w:w="100" w:type="dxa"/>
              <w:right w:w="100" w:type="dxa"/>
            </w:tcMar>
          </w:tcPr>
          <w:p w14:paraId="5B2937FC" w14:textId="77777777" w:rsidR="00E01D6B" w:rsidRDefault="00000000">
            <w:r>
              <w:t>Yes</w:t>
            </w:r>
          </w:p>
        </w:tc>
      </w:tr>
      <w:tr w:rsidR="00E01D6B" w14:paraId="19F7DB66" w14:textId="77777777">
        <w:tblPrEx>
          <w:tblCellMar>
            <w:top w:w="0" w:type="dxa"/>
            <w:bottom w:w="0" w:type="dxa"/>
          </w:tblCellMar>
        </w:tblPrEx>
        <w:tc>
          <w:tcPr>
            <w:tcW w:w="0" w:type="auto"/>
            <w:tcMar>
              <w:top w:w="100" w:type="dxa"/>
              <w:left w:w="100" w:type="dxa"/>
              <w:bottom w:w="100" w:type="dxa"/>
              <w:right w:w="100" w:type="dxa"/>
            </w:tcMar>
          </w:tcPr>
          <w:p w14:paraId="0E13ADFB" w14:textId="77777777" w:rsidR="00E01D6B" w:rsidRDefault="00000000">
            <w:r>
              <w:t>Parameter Value</w:t>
            </w:r>
          </w:p>
        </w:tc>
        <w:tc>
          <w:tcPr>
            <w:tcW w:w="0" w:type="auto"/>
            <w:tcMar>
              <w:top w:w="100" w:type="dxa"/>
              <w:left w:w="100" w:type="dxa"/>
              <w:bottom w:w="100" w:type="dxa"/>
              <w:right w:w="100" w:type="dxa"/>
            </w:tcMar>
          </w:tcPr>
          <w:p w14:paraId="24061F9F" w14:textId="77777777" w:rsidR="00E01D6B" w:rsidRDefault="00000000">
            <w:r>
              <w:t>No</w:t>
            </w:r>
          </w:p>
        </w:tc>
      </w:tr>
    </w:tbl>
    <w:p w14:paraId="54A89A37" w14:textId="77777777" w:rsidR="00E01D6B" w:rsidRDefault="00000000">
      <w:pPr>
        <w:spacing w:before="300"/>
      </w:pPr>
      <w:r>
        <w:rPr>
          <w:b/>
          <w:bCs/>
        </w:rPr>
        <w:t xml:space="preserve">Note: </w:t>
      </w:r>
      <w:r>
        <w:t>For contract milestone line items, determines when the valid period for receiving and invoicing starts. Invoices and receipts created before the valid period starts result in errors</w:t>
      </w:r>
    </w:p>
    <w:p w14:paraId="633118BA" w14:textId="77777777" w:rsidR="00E01D6B" w:rsidRDefault="00E01D6B">
      <w:pPr>
        <w:pageBreakBefore/>
      </w:pPr>
    </w:p>
    <w:p w14:paraId="6D8E9539" w14:textId="77777777" w:rsidR="00E01D6B" w:rsidRDefault="00000000">
      <w:pPr>
        <w:pStyle w:val="Heading2"/>
        <w:spacing w:after="200"/>
        <w:jc w:val="center"/>
      </w:pPr>
      <w:r>
        <w:rPr>
          <w:b/>
          <w:bCs/>
          <w:sz w:val="32"/>
          <w:szCs w:val="32"/>
        </w:rPr>
        <w:t>Copy quantity-based split accounting for deductible tax without accounting</w:t>
      </w:r>
    </w:p>
    <w:p w14:paraId="11FF9D00" w14:textId="77777777" w:rsidR="00E01D6B" w:rsidRDefault="00000000">
      <w:pPr>
        <w:spacing w:after="240"/>
        <w:jc w:val="center"/>
      </w:pPr>
      <w:r>
        <w:rPr>
          <w:b/>
          <w:bCs/>
        </w:rPr>
        <w:t>Application.Procure.CopyQuantityBasedSplitAccountingForDeductibleTaxWithoutAccounting</w:t>
      </w:r>
    </w:p>
    <w:p w14:paraId="1636D50E" w14:textId="77777777" w:rsidR="00E01D6B" w:rsidRDefault="00000000">
      <w:pPr>
        <w:spacing w:after="300"/>
        <w:jc w:val="center"/>
      </w:pPr>
      <w:r>
        <w:rPr>
          <w:i/>
          <w:iCs/>
        </w:rPr>
        <w:t xml:space="preserve">Current value: </w:t>
      </w:r>
      <w:r>
        <w:rPr>
          <w:b/>
          <w:bCs/>
          <w:color w:val="8B0000"/>
        </w:rPr>
        <w:t>DISABLED</w:t>
      </w:r>
    </w:p>
    <w:p w14:paraId="50983B93" w14:textId="77777777" w:rsidR="00E01D6B" w:rsidRDefault="00000000">
      <w:pPr>
        <w:spacing w:after="300"/>
      </w:pPr>
      <w:r>
        <w:rPr>
          <w:b/>
          <w:bCs/>
        </w:rPr>
        <w:t>Description:</w:t>
      </w:r>
      <w:r>
        <w:rPr>
          <w:b/>
          <w:bCs/>
        </w:rPr>
        <w:tab/>
      </w:r>
      <w:r>
        <w:t>Determines whether quantity-based split accounting information for a line item is copied to its child tax line when an accounting field is changed using Excel-based requisition import. This parameter is applicable when the tax code for the line item includes a deductible tax component with no accounting information. When set to Yes, quantity-based split accounting information for a line item is copied to its child tax line when an accounting field is changed using Excel-based requisition import. When set to No, when a deductible tax component with no accounting information is applied to the parent line, users must manually enter the accounting information for the child tax lines.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2D355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3246C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2D2FC7D" w14:textId="77777777" w:rsidR="00E01D6B" w:rsidRDefault="00000000">
            <w:r>
              <w:rPr>
                <w:b/>
                <w:bCs/>
              </w:rPr>
              <w:t>Value</w:t>
            </w:r>
          </w:p>
        </w:tc>
      </w:tr>
      <w:tr w:rsidR="00E01D6B" w14:paraId="03ACEF33" w14:textId="77777777">
        <w:tblPrEx>
          <w:tblCellMar>
            <w:top w:w="0" w:type="dxa"/>
            <w:bottom w:w="0" w:type="dxa"/>
          </w:tblCellMar>
        </w:tblPrEx>
        <w:tc>
          <w:tcPr>
            <w:tcW w:w="0" w:type="auto"/>
            <w:tcMar>
              <w:top w:w="100" w:type="dxa"/>
              <w:left w:w="100" w:type="dxa"/>
              <w:bottom w:w="100" w:type="dxa"/>
              <w:right w:w="100" w:type="dxa"/>
            </w:tcMar>
          </w:tcPr>
          <w:p w14:paraId="7863C342" w14:textId="77777777" w:rsidR="00E01D6B" w:rsidRDefault="00000000">
            <w:r>
              <w:t>Parameter Type</w:t>
            </w:r>
          </w:p>
        </w:tc>
        <w:tc>
          <w:tcPr>
            <w:tcW w:w="0" w:type="auto"/>
            <w:tcMar>
              <w:top w:w="100" w:type="dxa"/>
              <w:left w:w="100" w:type="dxa"/>
              <w:bottom w:w="100" w:type="dxa"/>
              <w:right w:w="100" w:type="dxa"/>
            </w:tcMar>
          </w:tcPr>
          <w:p w14:paraId="2646C2D3" w14:textId="77777777" w:rsidR="00E01D6B" w:rsidRDefault="00000000">
            <w:r>
              <w:t>java.lang.Boolean</w:t>
            </w:r>
          </w:p>
        </w:tc>
      </w:tr>
      <w:tr w:rsidR="00E01D6B" w14:paraId="3ABC9F24" w14:textId="77777777">
        <w:tblPrEx>
          <w:tblCellMar>
            <w:top w:w="0" w:type="dxa"/>
            <w:bottom w:w="0" w:type="dxa"/>
          </w:tblCellMar>
        </w:tblPrEx>
        <w:tc>
          <w:tcPr>
            <w:tcW w:w="0" w:type="auto"/>
            <w:tcMar>
              <w:top w:w="100" w:type="dxa"/>
              <w:left w:w="100" w:type="dxa"/>
              <w:bottom w:w="100" w:type="dxa"/>
              <w:right w:w="100" w:type="dxa"/>
            </w:tcMar>
          </w:tcPr>
          <w:p w14:paraId="1C612323" w14:textId="77777777" w:rsidR="00E01D6B" w:rsidRDefault="00000000">
            <w:r>
              <w:t>Is Default</w:t>
            </w:r>
          </w:p>
        </w:tc>
        <w:tc>
          <w:tcPr>
            <w:tcW w:w="0" w:type="auto"/>
            <w:tcMar>
              <w:top w:w="100" w:type="dxa"/>
              <w:left w:w="100" w:type="dxa"/>
              <w:bottom w:w="100" w:type="dxa"/>
              <w:right w:w="100" w:type="dxa"/>
            </w:tcMar>
          </w:tcPr>
          <w:p w14:paraId="558DC49D" w14:textId="77777777" w:rsidR="00E01D6B" w:rsidRDefault="00000000">
            <w:r>
              <w:t>No</w:t>
            </w:r>
          </w:p>
        </w:tc>
      </w:tr>
      <w:tr w:rsidR="00E01D6B" w14:paraId="48A20FE7" w14:textId="77777777">
        <w:tblPrEx>
          <w:tblCellMar>
            <w:top w:w="0" w:type="dxa"/>
            <w:bottom w:w="0" w:type="dxa"/>
          </w:tblCellMar>
        </w:tblPrEx>
        <w:tc>
          <w:tcPr>
            <w:tcW w:w="0" w:type="auto"/>
            <w:tcMar>
              <w:top w:w="100" w:type="dxa"/>
              <w:left w:w="100" w:type="dxa"/>
              <w:bottom w:w="100" w:type="dxa"/>
              <w:right w:w="100" w:type="dxa"/>
            </w:tcMar>
          </w:tcPr>
          <w:p w14:paraId="7131F554" w14:textId="77777777" w:rsidR="00E01D6B" w:rsidRDefault="00000000">
            <w:r>
              <w:t>Default Value</w:t>
            </w:r>
          </w:p>
        </w:tc>
        <w:tc>
          <w:tcPr>
            <w:tcW w:w="0" w:type="auto"/>
            <w:tcMar>
              <w:top w:w="100" w:type="dxa"/>
              <w:left w:w="100" w:type="dxa"/>
              <w:bottom w:w="100" w:type="dxa"/>
              <w:right w:w="100" w:type="dxa"/>
            </w:tcMar>
          </w:tcPr>
          <w:p w14:paraId="249D7BC6" w14:textId="77777777" w:rsidR="00E01D6B" w:rsidRDefault="00000000">
            <w:r>
              <w:t>No</w:t>
            </w:r>
          </w:p>
        </w:tc>
      </w:tr>
      <w:tr w:rsidR="00E01D6B" w14:paraId="5E4707AF" w14:textId="77777777">
        <w:tblPrEx>
          <w:tblCellMar>
            <w:top w:w="0" w:type="dxa"/>
            <w:bottom w:w="0" w:type="dxa"/>
          </w:tblCellMar>
        </w:tblPrEx>
        <w:tc>
          <w:tcPr>
            <w:tcW w:w="0" w:type="auto"/>
            <w:tcMar>
              <w:top w:w="100" w:type="dxa"/>
              <w:left w:w="100" w:type="dxa"/>
              <w:bottom w:w="100" w:type="dxa"/>
              <w:right w:w="100" w:type="dxa"/>
            </w:tcMar>
          </w:tcPr>
          <w:p w14:paraId="0C48FADF" w14:textId="77777777" w:rsidR="00E01D6B" w:rsidRDefault="00000000">
            <w:r>
              <w:t>Is Customer Editable</w:t>
            </w:r>
          </w:p>
        </w:tc>
        <w:tc>
          <w:tcPr>
            <w:tcW w:w="0" w:type="auto"/>
            <w:tcMar>
              <w:top w:w="100" w:type="dxa"/>
              <w:left w:w="100" w:type="dxa"/>
              <w:bottom w:w="100" w:type="dxa"/>
              <w:right w:w="100" w:type="dxa"/>
            </w:tcMar>
          </w:tcPr>
          <w:p w14:paraId="66CCEA57" w14:textId="77777777" w:rsidR="00E01D6B" w:rsidRDefault="00000000">
            <w:r>
              <w:t>Yes</w:t>
            </w:r>
          </w:p>
        </w:tc>
      </w:tr>
      <w:tr w:rsidR="00E01D6B" w14:paraId="6901F37D" w14:textId="77777777">
        <w:tblPrEx>
          <w:tblCellMar>
            <w:top w:w="0" w:type="dxa"/>
            <w:bottom w:w="0" w:type="dxa"/>
          </w:tblCellMar>
        </w:tblPrEx>
        <w:tc>
          <w:tcPr>
            <w:tcW w:w="0" w:type="auto"/>
            <w:tcMar>
              <w:top w:w="100" w:type="dxa"/>
              <w:left w:w="100" w:type="dxa"/>
              <w:bottom w:w="100" w:type="dxa"/>
              <w:right w:w="100" w:type="dxa"/>
            </w:tcMar>
          </w:tcPr>
          <w:p w14:paraId="65FEBCFB" w14:textId="77777777" w:rsidR="00E01D6B" w:rsidRDefault="00000000">
            <w:r>
              <w:t>Parameter Value</w:t>
            </w:r>
          </w:p>
        </w:tc>
        <w:tc>
          <w:tcPr>
            <w:tcW w:w="0" w:type="auto"/>
            <w:tcMar>
              <w:top w:w="100" w:type="dxa"/>
              <w:left w:w="100" w:type="dxa"/>
              <w:bottom w:w="100" w:type="dxa"/>
              <w:right w:w="100" w:type="dxa"/>
            </w:tcMar>
          </w:tcPr>
          <w:p w14:paraId="78A4E569" w14:textId="77777777" w:rsidR="00E01D6B" w:rsidRDefault="00000000">
            <w:r>
              <w:t>No</w:t>
            </w:r>
          </w:p>
        </w:tc>
      </w:tr>
    </w:tbl>
    <w:p w14:paraId="0AE6F67A" w14:textId="77777777" w:rsidR="00E01D6B" w:rsidRDefault="00000000">
      <w:pPr>
        <w:spacing w:before="300"/>
      </w:pPr>
      <w:r>
        <w:rPr>
          <w:b/>
          <w:bCs/>
        </w:rPr>
        <w:t xml:space="preserve">Note: </w:t>
      </w:r>
      <w:r>
        <w:t>Determines whether quantity-based split accounting information for a line item is copied to its child tax line when an accounting field is changed using Excel-based requisition import. This parameter is applicable when the tax code for the line item includes a deductible tax component with no accounting information. When set to Yes, quantity-based split accounting information for a line item is co</w:t>
      </w:r>
    </w:p>
    <w:p w14:paraId="598A67A8" w14:textId="77777777" w:rsidR="00E01D6B" w:rsidRDefault="00E01D6B">
      <w:pPr>
        <w:pageBreakBefore/>
      </w:pPr>
    </w:p>
    <w:p w14:paraId="2DB780DB" w14:textId="77777777" w:rsidR="00E01D6B" w:rsidRDefault="00000000">
      <w:pPr>
        <w:pStyle w:val="Heading2"/>
        <w:spacing w:after="200"/>
        <w:jc w:val="center"/>
      </w:pPr>
      <w:r>
        <w:rPr>
          <w:b/>
          <w:bCs/>
          <w:sz w:val="32"/>
          <w:szCs w:val="32"/>
        </w:rPr>
        <w:t>Configuration Item</w:t>
      </w:r>
    </w:p>
    <w:p w14:paraId="73D72FD1" w14:textId="77777777" w:rsidR="00E01D6B" w:rsidRDefault="00000000">
      <w:pPr>
        <w:spacing w:after="240"/>
        <w:jc w:val="center"/>
      </w:pPr>
      <w:r>
        <w:rPr>
          <w:b/>
          <w:bCs/>
        </w:rPr>
        <w:t>Application.SAS.BTP.Server</w:t>
      </w:r>
    </w:p>
    <w:p w14:paraId="21525219" w14:textId="77777777" w:rsidR="00E01D6B" w:rsidRDefault="00000000">
      <w:pPr>
        <w:spacing w:after="300"/>
        <w:jc w:val="center"/>
      </w:pPr>
      <w:r>
        <w:rPr>
          <w:i/>
          <w:iCs/>
        </w:rPr>
        <w:t xml:space="preserve">Current value: </w:t>
      </w:r>
    </w:p>
    <w:p w14:paraId="6E245595" w14:textId="77777777" w:rsidR="00E01D6B" w:rsidRDefault="00000000">
      <w:pPr>
        <w:spacing w:after="300"/>
      </w:pPr>
      <w:r>
        <w:rPr>
          <w:b/>
          <w:bCs/>
        </w:rPr>
        <w:t>Description:</w:t>
      </w:r>
      <w:r>
        <w:rPr>
          <w:b/>
          <w:bCs/>
        </w:rPr>
        <w:tab/>
      </w:r>
      <w:r>
        <w:t xml:space="preserve">Specifies the URL of the SAP BTP server on which the SAP Ariba Shopping mobile app is deployed.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79FC61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2F4206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A8CD3A1" w14:textId="77777777" w:rsidR="00E01D6B" w:rsidRDefault="00000000">
            <w:r>
              <w:rPr>
                <w:b/>
                <w:bCs/>
              </w:rPr>
              <w:t>Value</w:t>
            </w:r>
          </w:p>
        </w:tc>
      </w:tr>
      <w:tr w:rsidR="00E01D6B" w14:paraId="1C5FD23C" w14:textId="77777777">
        <w:tblPrEx>
          <w:tblCellMar>
            <w:top w:w="0" w:type="dxa"/>
            <w:bottom w:w="0" w:type="dxa"/>
          </w:tblCellMar>
        </w:tblPrEx>
        <w:tc>
          <w:tcPr>
            <w:tcW w:w="0" w:type="auto"/>
            <w:tcMar>
              <w:top w:w="100" w:type="dxa"/>
              <w:left w:w="100" w:type="dxa"/>
              <w:bottom w:w="100" w:type="dxa"/>
              <w:right w:w="100" w:type="dxa"/>
            </w:tcMar>
          </w:tcPr>
          <w:p w14:paraId="07805CB2" w14:textId="77777777" w:rsidR="00E01D6B" w:rsidRDefault="00000000">
            <w:r>
              <w:t>Parameter Type</w:t>
            </w:r>
          </w:p>
        </w:tc>
        <w:tc>
          <w:tcPr>
            <w:tcW w:w="0" w:type="auto"/>
            <w:tcMar>
              <w:top w:w="100" w:type="dxa"/>
              <w:left w:w="100" w:type="dxa"/>
              <w:bottom w:w="100" w:type="dxa"/>
              <w:right w:w="100" w:type="dxa"/>
            </w:tcMar>
          </w:tcPr>
          <w:p w14:paraId="6270CC70" w14:textId="77777777" w:rsidR="00E01D6B" w:rsidRDefault="00000000">
            <w:r>
              <w:t>java.lang.String</w:t>
            </w:r>
          </w:p>
        </w:tc>
      </w:tr>
      <w:tr w:rsidR="00E01D6B" w14:paraId="7190D190" w14:textId="77777777">
        <w:tblPrEx>
          <w:tblCellMar>
            <w:top w:w="0" w:type="dxa"/>
            <w:bottom w:w="0" w:type="dxa"/>
          </w:tblCellMar>
        </w:tblPrEx>
        <w:tc>
          <w:tcPr>
            <w:tcW w:w="0" w:type="auto"/>
            <w:tcMar>
              <w:top w:w="100" w:type="dxa"/>
              <w:left w:w="100" w:type="dxa"/>
              <w:bottom w:w="100" w:type="dxa"/>
              <w:right w:w="100" w:type="dxa"/>
            </w:tcMar>
          </w:tcPr>
          <w:p w14:paraId="231110B4" w14:textId="77777777" w:rsidR="00E01D6B" w:rsidRDefault="00000000">
            <w:r>
              <w:t>Is Default</w:t>
            </w:r>
          </w:p>
        </w:tc>
        <w:tc>
          <w:tcPr>
            <w:tcW w:w="0" w:type="auto"/>
            <w:tcMar>
              <w:top w:w="100" w:type="dxa"/>
              <w:left w:w="100" w:type="dxa"/>
              <w:bottom w:w="100" w:type="dxa"/>
              <w:right w:w="100" w:type="dxa"/>
            </w:tcMar>
          </w:tcPr>
          <w:p w14:paraId="60BA991D" w14:textId="77777777" w:rsidR="00E01D6B" w:rsidRDefault="00000000">
            <w:r>
              <w:t>No</w:t>
            </w:r>
          </w:p>
        </w:tc>
      </w:tr>
      <w:tr w:rsidR="00E01D6B" w14:paraId="3E747BCB" w14:textId="77777777">
        <w:tblPrEx>
          <w:tblCellMar>
            <w:top w:w="0" w:type="dxa"/>
            <w:bottom w:w="0" w:type="dxa"/>
          </w:tblCellMar>
        </w:tblPrEx>
        <w:tc>
          <w:tcPr>
            <w:tcW w:w="0" w:type="auto"/>
            <w:tcMar>
              <w:top w:w="100" w:type="dxa"/>
              <w:left w:w="100" w:type="dxa"/>
              <w:bottom w:w="100" w:type="dxa"/>
              <w:right w:w="100" w:type="dxa"/>
            </w:tcMar>
          </w:tcPr>
          <w:p w14:paraId="5BC46DF5" w14:textId="77777777" w:rsidR="00E01D6B" w:rsidRDefault="00000000">
            <w:r>
              <w:t>Default Value</w:t>
            </w:r>
          </w:p>
        </w:tc>
        <w:tc>
          <w:tcPr>
            <w:tcW w:w="0" w:type="auto"/>
            <w:tcMar>
              <w:top w:w="100" w:type="dxa"/>
              <w:left w:w="100" w:type="dxa"/>
              <w:bottom w:w="100" w:type="dxa"/>
              <w:right w:w="100" w:type="dxa"/>
            </w:tcMar>
          </w:tcPr>
          <w:p w14:paraId="19BB3888" w14:textId="77777777" w:rsidR="00E01D6B" w:rsidRDefault="00E01D6B"/>
        </w:tc>
      </w:tr>
      <w:tr w:rsidR="00E01D6B" w14:paraId="6A1C445D" w14:textId="77777777">
        <w:tblPrEx>
          <w:tblCellMar>
            <w:top w:w="0" w:type="dxa"/>
            <w:bottom w:w="0" w:type="dxa"/>
          </w:tblCellMar>
        </w:tblPrEx>
        <w:tc>
          <w:tcPr>
            <w:tcW w:w="0" w:type="auto"/>
            <w:tcMar>
              <w:top w:w="100" w:type="dxa"/>
              <w:left w:w="100" w:type="dxa"/>
              <w:bottom w:w="100" w:type="dxa"/>
              <w:right w:w="100" w:type="dxa"/>
            </w:tcMar>
          </w:tcPr>
          <w:p w14:paraId="15BDF20A" w14:textId="77777777" w:rsidR="00E01D6B" w:rsidRDefault="00000000">
            <w:r>
              <w:t>Is Customer Editable</w:t>
            </w:r>
          </w:p>
        </w:tc>
        <w:tc>
          <w:tcPr>
            <w:tcW w:w="0" w:type="auto"/>
            <w:tcMar>
              <w:top w:w="100" w:type="dxa"/>
              <w:left w:w="100" w:type="dxa"/>
              <w:bottom w:w="100" w:type="dxa"/>
              <w:right w:w="100" w:type="dxa"/>
            </w:tcMar>
          </w:tcPr>
          <w:p w14:paraId="32FB3490" w14:textId="77777777" w:rsidR="00E01D6B" w:rsidRDefault="00000000">
            <w:r>
              <w:t>No</w:t>
            </w:r>
          </w:p>
        </w:tc>
      </w:tr>
      <w:tr w:rsidR="00E01D6B" w14:paraId="3434A90E" w14:textId="77777777">
        <w:tblPrEx>
          <w:tblCellMar>
            <w:top w:w="0" w:type="dxa"/>
            <w:bottom w:w="0" w:type="dxa"/>
          </w:tblCellMar>
        </w:tblPrEx>
        <w:tc>
          <w:tcPr>
            <w:tcW w:w="0" w:type="auto"/>
            <w:tcMar>
              <w:top w:w="100" w:type="dxa"/>
              <w:left w:w="100" w:type="dxa"/>
              <w:bottom w:w="100" w:type="dxa"/>
              <w:right w:w="100" w:type="dxa"/>
            </w:tcMar>
          </w:tcPr>
          <w:p w14:paraId="59778BA2" w14:textId="77777777" w:rsidR="00E01D6B" w:rsidRDefault="00000000">
            <w:r>
              <w:t>Parameter Value</w:t>
            </w:r>
          </w:p>
        </w:tc>
        <w:tc>
          <w:tcPr>
            <w:tcW w:w="0" w:type="auto"/>
            <w:tcMar>
              <w:top w:w="100" w:type="dxa"/>
              <w:left w:w="100" w:type="dxa"/>
              <w:bottom w:w="100" w:type="dxa"/>
              <w:right w:w="100" w:type="dxa"/>
            </w:tcMar>
          </w:tcPr>
          <w:p w14:paraId="5A34BC9D" w14:textId="77777777" w:rsidR="00E01D6B" w:rsidRDefault="00E01D6B"/>
        </w:tc>
      </w:tr>
    </w:tbl>
    <w:p w14:paraId="634645A4" w14:textId="77777777" w:rsidR="00E01D6B" w:rsidRDefault="00000000">
      <w:pPr>
        <w:spacing w:before="300"/>
      </w:pPr>
      <w:r>
        <w:rPr>
          <w:b/>
          <w:bCs/>
        </w:rPr>
        <w:t xml:space="preserve">Note: </w:t>
      </w:r>
      <w:r>
        <w:t xml:space="preserve">Specifies the URL of the SAP BTP server on which the SAP Ariba Shopping mobile app is deployed. </w:t>
      </w:r>
    </w:p>
    <w:p w14:paraId="19EA9054" w14:textId="77777777" w:rsidR="00E01D6B" w:rsidRDefault="00E01D6B">
      <w:pPr>
        <w:pageBreakBefore/>
      </w:pPr>
    </w:p>
    <w:p w14:paraId="56AFA1A2" w14:textId="77777777" w:rsidR="00E01D6B" w:rsidRDefault="00000000">
      <w:pPr>
        <w:pStyle w:val="Heading2"/>
        <w:spacing w:after="200"/>
        <w:jc w:val="center"/>
      </w:pPr>
      <w:r>
        <w:rPr>
          <w:b/>
          <w:bCs/>
          <w:sz w:val="32"/>
          <w:szCs w:val="32"/>
        </w:rPr>
        <w:t>Configuration Item</w:t>
      </w:r>
    </w:p>
    <w:p w14:paraId="2AD8A9C1" w14:textId="77777777" w:rsidR="00E01D6B" w:rsidRDefault="00000000">
      <w:pPr>
        <w:spacing w:after="240"/>
        <w:jc w:val="center"/>
      </w:pPr>
      <w:r>
        <w:rPr>
          <w:b/>
          <w:bCs/>
        </w:rPr>
        <w:t>Application.Buying360.ADDRForLineItemsForNGProcurementEnabled</w:t>
      </w:r>
    </w:p>
    <w:p w14:paraId="54F52C26" w14:textId="77777777" w:rsidR="00E01D6B" w:rsidRDefault="00000000">
      <w:pPr>
        <w:spacing w:after="300"/>
        <w:jc w:val="center"/>
      </w:pPr>
      <w:r>
        <w:rPr>
          <w:i/>
          <w:iCs/>
        </w:rPr>
        <w:t xml:space="preserve">Current value: </w:t>
      </w:r>
      <w:r>
        <w:rPr>
          <w:b/>
          <w:bCs/>
          <w:color w:val="8B0000"/>
        </w:rPr>
        <w:t>DISABLED</w:t>
      </w:r>
    </w:p>
    <w:p w14:paraId="5CABA23E" w14:textId="77777777" w:rsidR="00E01D6B" w:rsidRDefault="00000000">
      <w:pPr>
        <w:spacing w:after="300"/>
      </w:pPr>
      <w:r>
        <w:rPr>
          <w:b/>
          <w:bCs/>
        </w:rPr>
        <w:t>Description:</w:t>
      </w:r>
      <w:r>
        <w:rPr>
          <w:b/>
          <w:bCs/>
        </w:rPr>
        <w:tab/>
      </w:r>
      <w:r>
        <w:t>&lt;P&gt;Determines whether Approvable determination rules are enabled for Line items via NGProcurement API calls.&lt;/P&gt;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35201C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F7C08B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66B59D" w14:textId="77777777" w:rsidR="00E01D6B" w:rsidRDefault="00000000">
            <w:r>
              <w:rPr>
                <w:b/>
                <w:bCs/>
              </w:rPr>
              <w:t>Value</w:t>
            </w:r>
          </w:p>
        </w:tc>
      </w:tr>
      <w:tr w:rsidR="00E01D6B" w14:paraId="3948CE31" w14:textId="77777777">
        <w:tblPrEx>
          <w:tblCellMar>
            <w:top w:w="0" w:type="dxa"/>
            <w:bottom w:w="0" w:type="dxa"/>
          </w:tblCellMar>
        </w:tblPrEx>
        <w:tc>
          <w:tcPr>
            <w:tcW w:w="0" w:type="auto"/>
            <w:tcMar>
              <w:top w:w="100" w:type="dxa"/>
              <w:left w:w="100" w:type="dxa"/>
              <w:bottom w:w="100" w:type="dxa"/>
              <w:right w:w="100" w:type="dxa"/>
            </w:tcMar>
          </w:tcPr>
          <w:p w14:paraId="3C1C1766" w14:textId="77777777" w:rsidR="00E01D6B" w:rsidRDefault="00000000">
            <w:r>
              <w:t>Parameter Type</w:t>
            </w:r>
          </w:p>
        </w:tc>
        <w:tc>
          <w:tcPr>
            <w:tcW w:w="0" w:type="auto"/>
            <w:tcMar>
              <w:top w:w="100" w:type="dxa"/>
              <w:left w:w="100" w:type="dxa"/>
              <w:bottom w:w="100" w:type="dxa"/>
              <w:right w:w="100" w:type="dxa"/>
            </w:tcMar>
          </w:tcPr>
          <w:p w14:paraId="1CBA7C8C" w14:textId="77777777" w:rsidR="00E01D6B" w:rsidRDefault="00000000">
            <w:r>
              <w:t>java.lang.Boolean</w:t>
            </w:r>
          </w:p>
        </w:tc>
      </w:tr>
      <w:tr w:rsidR="00E01D6B" w14:paraId="4D0D1503" w14:textId="77777777">
        <w:tblPrEx>
          <w:tblCellMar>
            <w:top w:w="0" w:type="dxa"/>
            <w:bottom w:w="0" w:type="dxa"/>
          </w:tblCellMar>
        </w:tblPrEx>
        <w:tc>
          <w:tcPr>
            <w:tcW w:w="0" w:type="auto"/>
            <w:tcMar>
              <w:top w:w="100" w:type="dxa"/>
              <w:left w:w="100" w:type="dxa"/>
              <w:bottom w:w="100" w:type="dxa"/>
              <w:right w:w="100" w:type="dxa"/>
            </w:tcMar>
          </w:tcPr>
          <w:p w14:paraId="391B04A5" w14:textId="77777777" w:rsidR="00E01D6B" w:rsidRDefault="00000000">
            <w:r>
              <w:t>Is Default</w:t>
            </w:r>
          </w:p>
        </w:tc>
        <w:tc>
          <w:tcPr>
            <w:tcW w:w="0" w:type="auto"/>
            <w:tcMar>
              <w:top w:w="100" w:type="dxa"/>
              <w:left w:w="100" w:type="dxa"/>
              <w:bottom w:w="100" w:type="dxa"/>
              <w:right w:w="100" w:type="dxa"/>
            </w:tcMar>
          </w:tcPr>
          <w:p w14:paraId="5C8DF56C" w14:textId="77777777" w:rsidR="00E01D6B" w:rsidRDefault="00000000">
            <w:r>
              <w:t>No</w:t>
            </w:r>
          </w:p>
        </w:tc>
      </w:tr>
      <w:tr w:rsidR="00E01D6B" w14:paraId="1A7C0394" w14:textId="77777777">
        <w:tblPrEx>
          <w:tblCellMar>
            <w:top w:w="0" w:type="dxa"/>
            <w:bottom w:w="0" w:type="dxa"/>
          </w:tblCellMar>
        </w:tblPrEx>
        <w:tc>
          <w:tcPr>
            <w:tcW w:w="0" w:type="auto"/>
            <w:tcMar>
              <w:top w:w="100" w:type="dxa"/>
              <w:left w:w="100" w:type="dxa"/>
              <w:bottom w:w="100" w:type="dxa"/>
              <w:right w:w="100" w:type="dxa"/>
            </w:tcMar>
          </w:tcPr>
          <w:p w14:paraId="09EBF9B2" w14:textId="77777777" w:rsidR="00E01D6B" w:rsidRDefault="00000000">
            <w:r>
              <w:t>Default Value</w:t>
            </w:r>
          </w:p>
        </w:tc>
        <w:tc>
          <w:tcPr>
            <w:tcW w:w="0" w:type="auto"/>
            <w:tcMar>
              <w:top w:w="100" w:type="dxa"/>
              <w:left w:w="100" w:type="dxa"/>
              <w:bottom w:w="100" w:type="dxa"/>
              <w:right w:w="100" w:type="dxa"/>
            </w:tcMar>
          </w:tcPr>
          <w:p w14:paraId="3CD6E0D4" w14:textId="77777777" w:rsidR="00E01D6B" w:rsidRDefault="00000000">
            <w:r>
              <w:t>No</w:t>
            </w:r>
          </w:p>
        </w:tc>
      </w:tr>
      <w:tr w:rsidR="00E01D6B" w14:paraId="5BFD0AA6" w14:textId="77777777">
        <w:tblPrEx>
          <w:tblCellMar>
            <w:top w:w="0" w:type="dxa"/>
            <w:bottom w:w="0" w:type="dxa"/>
          </w:tblCellMar>
        </w:tblPrEx>
        <w:tc>
          <w:tcPr>
            <w:tcW w:w="0" w:type="auto"/>
            <w:tcMar>
              <w:top w:w="100" w:type="dxa"/>
              <w:left w:w="100" w:type="dxa"/>
              <w:bottom w:w="100" w:type="dxa"/>
              <w:right w:w="100" w:type="dxa"/>
            </w:tcMar>
          </w:tcPr>
          <w:p w14:paraId="22A20116" w14:textId="77777777" w:rsidR="00E01D6B" w:rsidRDefault="00000000">
            <w:r>
              <w:t>Is Customer Editable</w:t>
            </w:r>
          </w:p>
        </w:tc>
        <w:tc>
          <w:tcPr>
            <w:tcW w:w="0" w:type="auto"/>
            <w:tcMar>
              <w:top w:w="100" w:type="dxa"/>
              <w:left w:w="100" w:type="dxa"/>
              <w:bottom w:w="100" w:type="dxa"/>
              <w:right w:w="100" w:type="dxa"/>
            </w:tcMar>
          </w:tcPr>
          <w:p w14:paraId="3C1064EF" w14:textId="77777777" w:rsidR="00E01D6B" w:rsidRDefault="00000000">
            <w:r>
              <w:t>No</w:t>
            </w:r>
          </w:p>
        </w:tc>
      </w:tr>
      <w:tr w:rsidR="00E01D6B" w14:paraId="36E3255D" w14:textId="77777777">
        <w:tblPrEx>
          <w:tblCellMar>
            <w:top w:w="0" w:type="dxa"/>
            <w:bottom w:w="0" w:type="dxa"/>
          </w:tblCellMar>
        </w:tblPrEx>
        <w:tc>
          <w:tcPr>
            <w:tcW w:w="0" w:type="auto"/>
            <w:tcMar>
              <w:top w:w="100" w:type="dxa"/>
              <w:left w:w="100" w:type="dxa"/>
              <w:bottom w:w="100" w:type="dxa"/>
              <w:right w:w="100" w:type="dxa"/>
            </w:tcMar>
          </w:tcPr>
          <w:p w14:paraId="158E7CBE" w14:textId="77777777" w:rsidR="00E01D6B" w:rsidRDefault="00000000">
            <w:r>
              <w:t>Parameter Value</w:t>
            </w:r>
          </w:p>
        </w:tc>
        <w:tc>
          <w:tcPr>
            <w:tcW w:w="0" w:type="auto"/>
            <w:tcMar>
              <w:top w:w="100" w:type="dxa"/>
              <w:left w:w="100" w:type="dxa"/>
              <w:bottom w:w="100" w:type="dxa"/>
              <w:right w:w="100" w:type="dxa"/>
            </w:tcMar>
          </w:tcPr>
          <w:p w14:paraId="165430DC" w14:textId="77777777" w:rsidR="00E01D6B" w:rsidRDefault="00000000">
            <w:r>
              <w:t>No</w:t>
            </w:r>
          </w:p>
        </w:tc>
      </w:tr>
    </w:tbl>
    <w:p w14:paraId="431D3887" w14:textId="77777777" w:rsidR="00E01D6B" w:rsidRDefault="00000000">
      <w:pPr>
        <w:spacing w:before="300"/>
      </w:pPr>
      <w:r>
        <w:rPr>
          <w:b/>
          <w:bCs/>
        </w:rPr>
        <w:t xml:space="preserve">Note: </w:t>
      </w:r>
      <w:r>
        <w:t xml:space="preserve"> Determines whether Approvable determination rules are enabled for Line items via NGProcurement API calls.&lt;/P&gt;</w:t>
      </w:r>
    </w:p>
    <w:p w14:paraId="530E616B" w14:textId="77777777" w:rsidR="00E01D6B" w:rsidRDefault="00E01D6B">
      <w:pPr>
        <w:pageBreakBefore/>
      </w:pPr>
    </w:p>
    <w:p w14:paraId="69BC1F8F" w14:textId="77777777" w:rsidR="00E01D6B" w:rsidRDefault="00000000">
      <w:pPr>
        <w:pStyle w:val="Heading2"/>
        <w:spacing w:after="200"/>
        <w:jc w:val="center"/>
      </w:pPr>
      <w:r>
        <w:rPr>
          <w:b/>
          <w:bCs/>
          <w:sz w:val="32"/>
          <w:szCs w:val="32"/>
        </w:rPr>
        <w:t>Use enhanced extrinsics for quote pricing terms</w:t>
      </w:r>
    </w:p>
    <w:p w14:paraId="71139B0C" w14:textId="77777777" w:rsidR="00E01D6B" w:rsidRDefault="00000000">
      <w:pPr>
        <w:spacing w:after="240"/>
        <w:jc w:val="center"/>
      </w:pPr>
      <w:r>
        <w:rPr>
          <w:b/>
          <w:bCs/>
        </w:rPr>
        <w:t>Application.Purchasing.UseEnhancedExtrinsicsForQuotePricingTerms</w:t>
      </w:r>
    </w:p>
    <w:p w14:paraId="182FFCFE" w14:textId="77777777" w:rsidR="00E01D6B" w:rsidRDefault="00000000">
      <w:pPr>
        <w:spacing w:after="300"/>
        <w:jc w:val="center"/>
      </w:pPr>
      <w:r>
        <w:rPr>
          <w:i/>
          <w:iCs/>
        </w:rPr>
        <w:t xml:space="preserve">Current value: </w:t>
      </w:r>
      <w:r>
        <w:rPr>
          <w:b/>
          <w:bCs/>
          <w:color w:val="8B0000"/>
        </w:rPr>
        <w:t>DISABLED</w:t>
      </w:r>
    </w:p>
    <w:p w14:paraId="040969D4" w14:textId="77777777" w:rsidR="00E01D6B" w:rsidRDefault="00000000">
      <w:pPr>
        <w:spacing w:after="300"/>
      </w:pPr>
      <w:r>
        <w:rPr>
          <w:b/>
          <w:bCs/>
        </w:rPr>
        <w:t>Description:</w:t>
      </w:r>
      <w:r>
        <w:rPr>
          <w:b/>
          <w:bCs/>
        </w:rPr>
        <w:tab/>
      </w:r>
      <w:r>
        <w:t>Determines whether the quote pricing terms in the cXML document for quote data messages (QuoteDataMessage) include enhanced extrinsics for discounts and charges. If set to Yes, the enhanced extrinsics for discounts and charges are included.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A6D0F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2D9D6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FCDC94" w14:textId="77777777" w:rsidR="00E01D6B" w:rsidRDefault="00000000">
            <w:r>
              <w:rPr>
                <w:b/>
                <w:bCs/>
              </w:rPr>
              <w:t>Value</w:t>
            </w:r>
          </w:p>
        </w:tc>
      </w:tr>
      <w:tr w:rsidR="00E01D6B" w14:paraId="63C957F3" w14:textId="77777777">
        <w:tblPrEx>
          <w:tblCellMar>
            <w:top w:w="0" w:type="dxa"/>
            <w:bottom w:w="0" w:type="dxa"/>
          </w:tblCellMar>
        </w:tblPrEx>
        <w:tc>
          <w:tcPr>
            <w:tcW w:w="0" w:type="auto"/>
            <w:tcMar>
              <w:top w:w="100" w:type="dxa"/>
              <w:left w:w="100" w:type="dxa"/>
              <w:bottom w:w="100" w:type="dxa"/>
              <w:right w:w="100" w:type="dxa"/>
            </w:tcMar>
          </w:tcPr>
          <w:p w14:paraId="05AC4EBC" w14:textId="77777777" w:rsidR="00E01D6B" w:rsidRDefault="00000000">
            <w:r>
              <w:t>Parameter Type</w:t>
            </w:r>
          </w:p>
        </w:tc>
        <w:tc>
          <w:tcPr>
            <w:tcW w:w="0" w:type="auto"/>
            <w:tcMar>
              <w:top w:w="100" w:type="dxa"/>
              <w:left w:w="100" w:type="dxa"/>
              <w:bottom w:w="100" w:type="dxa"/>
              <w:right w:w="100" w:type="dxa"/>
            </w:tcMar>
          </w:tcPr>
          <w:p w14:paraId="3E552716" w14:textId="77777777" w:rsidR="00E01D6B" w:rsidRDefault="00000000">
            <w:r>
              <w:t>java.lang.Boolean</w:t>
            </w:r>
          </w:p>
        </w:tc>
      </w:tr>
      <w:tr w:rsidR="00E01D6B" w14:paraId="6522FB05" w14:textId="77777777">
        <w:tblPrEx>
          <w:tblCellMar>
            <w:top w:w="0" w:type="dxa"/>
            <w:bottom w:w="0" w:type="dxa"/>
          </w:tblCellMar>
        </w:tblPrEx>
        <w:tc>
          <w:tcPr>
            <w:tcW w:w="0" w:type="auto"/>
            <w:tcMar>
              <w:top w:w="100" w:type="dxa"/>
              <w:left w:w="100" w:type="dxa"/>
              <w:bottom w:w="100" w:type="dxa"/>
              <w:right w:w="100" w:type="dxa"/>
            </w:tcMar>
          </w:tcPr>
          <w:p w14:paraId="3E3FE0C4" w14:textId="77777777" w:rsidR="00E01D6B" w:rsidRDefault="00000000">
            <w:r>
              <w:t>Is Default</w:t>
            </w:r>
          </w:p>
        </w:tc>
        <w:tc>
          <w:tcPr>
            <w:tcW w:w="0" w:type="auto"/>
            <w:tcMar>
              <w:top w:w="100" w:type="dxa"/>
              <w:left w:w="100" w:type="dxa"/>
              <w:bottom w:w="100" w:type="dxa"/>
              <w:right w:w="100" w:type="dxa"/>
            </w:tcMar>
          </w:tcPr>
          <w:p w14:paraId="339E90BA" w14:textId="77777777" w:rsidR="00E01D6B" w:rsidRDefault="00000000">
            <w:r>
              <w:t>No</w:t>
            </w:r>
          </w:p>
        </w:tc>
      </w:tr>
      <w:tr w:rsidR="00E01D6B" w14:paraId="63854BB8" w14:textId="77777777">
        <w:tblPrEx>
          <w:tblCellMar>
            <w:top w:w="0" w:type="dxa"/>
            <w:bottom w:w="0" w:type="dxa"/>
          </w:tblCellMar>
        </w:tblPrEx>
        <w:tc>
          <w:tcPr>
            <w:tcW w:w="0" w:type="auto"/>
            <w:tcMar>
              <w:top w:w="100" w:type="dxa"/>
              <w:left w:w="100" w:type="dxa"/>
              <w:bottom w:w="100" w:type="dxa"/>
              <w:right w:w="100" w:type="dxa"/>
            </w:tcMar>
          </w:tcPr>
          <w:p w14:paraId="0A04EBA7" w14:textId="77777777" w:rsidR="00E01D6B" w:rsidRDefault="00000000">
            <w:r>
              <w:t>Default Value</w:t>
            </w:r>
          </w:p>
        </w:tc>
        <w:tc>
          <w:tcPr>
            <w:tcW w:w="0" w:type="auto"/>
            <w:tcMar>
              <w:top w:w="100" w:type="dxa"/>
              <w:left w:w="100" w:type="dxa"/>
              <w:bottom w:w="100" w:type="dxa"/>
              <w:right w:w="100" w:type="dxa"/>
            </w:tcMar>
          </w:tcPr>
          <w:p w14:paraId="79D10A4E" w14:textId="77777777" w:rsidR="00E01D6B" w:rsidRDefault="00000000">
            <w:r>
              <w:t>No</w:t>
            </w:r>
          </w:p>
        </w:tc>
      </w:tr>
      <w:tr w:rsidR="00E01D6B" w14:paraId="43E125D8" w14:textId="77777777">
        <w:tblPrEx>
          <w:tblCellMar>
            <w:top w:w="0" w:type="dxa"/>
            <w:bottom w:w="0" w:type="dxa"/>
          </w:tblCellMar>
        </w:tblPrEx>
        <w:tc>
          <w:tcPr>
            <w:tcW w:w="0" w:type="auto"/>
            <w:tcMar>
              <w:top w:w="100" w:type="dxa"/>
              <w:left w:w="100" w:type="dxa"/>
              <w:bottom w:w="100" w:type="dxa"/>
              <w:right w:w="100" w:type="dxa"/>
            </w:tcMar>
          </w:tcPr>
          <w:p w14:paraId="0BB6B594" w14:textId="77777777" w:rsidR="00E01D6B" w:rsidRDefault="00000000">
            <w:r>
              <w:t>Is Customer Editable</w:t>
            </w:r>
          </w:p>
        </w:tc>
        <w:tc>
          <w:tcPr>
            <w:tcW w:w="0" w:type="auto"/>
            <w:tcMar>
              <w:top w:w="100" w:type="dxa"/>
              <w:left w:w="100" w:type="dxa"/>
              <w:bottom w:w="100" w:type="dxa"/>
              <w:right w:w="100" w:type="dxa"/>
            </w:tcMar>
          </w:tcPr>
          <w:p w14:paraId="7B60992C" w14:textId="77777777" w:rsidR="00E01D6B" w:rsidRDefault="00000000">
            <w:r>
              <w:t>Yes</w:t>
            </w:r>
          </w:p>
        </w:tc>
      </w:tr>
      <w:tr w:rsidR="00E01D6B" w14:paraId="3E80538F" w14:textId="77777777">
        <w:tblPrEx>
          <w:tblCellMar>
            <w:top w:w="0" w:type="dxa"/>
            <w:bottom w:w="0" w:type="dxa"/>
          </w:tblCellMar>
        </w:tblPrEx>
        <w:tc>
          <w:tcPr>
            <w:tcW w:w="0" w:type="auto"/>
            <w:tcMar>
              <w:top w:w="100" w:type="dxa"/>
              <w:left w:w="100" w:type="dxa"/>
              <w:bottom w:w="100" w:type="dxa"/>
              <w:right w:w="100" w:type="dxa"/>
            </w:tcMar>
          </w:tcPr>
          <w:p w14:paraId="2F75A8DC" w14:textId="77777777" w:rsidR="00E01D6B" w:rsidRDefault="00000000">
            <w:r>
              <w:t>Parameter Value</w:t>
            </w:r>
          </w:p>
        </w:tc>
        <w:tc>
          <w:tcPr>
            <w:tcW w:w="0" w:type="auto"/>
            <w:tcMar>
              <w:top w:w="100" w:type="dxa"/>
              <w:left w:w="100" w:type="dxa"/>
              <w:bottom w:w="100" w:type="dxa"/>
              <w:right w:w="100" w:type="dxa"/>
            </w:tcMar>
          </w:tcPr>
          <w:p w14:paraId="4FDBCE25" w14:textId="77777777" w:rsidR="00E01D6B" w:rsidRDefault="00000000">
            <w:r>
              <w:t>No</w:t>
            </w:r>
          </w:p>
        </w:tc>
      </w:tr>
    </w:tbl>
    <w:p w14:paraId="5C1260ED" w14:textId="77777777" w:rsidR="00E01D6B" w:rsidRDefault="00000000">
      <w:pPr>
        <w:spacing w:before="300"/>
      </w:pPr>
      <w:r>
        <w:rPr>
          <w:b/>
          <w:bCs/>
        </w:rPr>
        <w:t xml:space="preserve">Note: </w:t>
      </w:r>
      <w:r>
        <w:t>Determines whether the quote pricing terms in the cXML document for quote data messages (QuoteDataMessage) include enhanced extrinsics for discounts and charges. If set to Yes, the enhanced extrinsics for discounts and charges are included.</w:t>
      </w:r>
    </w:p>
    <w:p w14:paraId="481D44FB" w14:textId="77777777" w:rsidR="00E01D6B" w:rsidRDefault="00E01D6B">
      <w:pPr>
        <w:pageBreakBefore/>
      </w:pPr>
    </w:p>
    <w:p w14:paraId="25EC25B4" w14:textId="77777777" w:rsidR="00E01D6B" w:rsidRDefault="00000000">
      <w:pPr>
        <w:pStyle w:val="Heading2"/>
        <w:spacing w:after="200"/>
        <w:jc w:val="center"/>
      </w:pPr>
      <w:r>
        <w:rPr>
          <w:b/>
          <w:bCs/>
          <w:sz w:val="32"/>
          <w:szCs w:val="32"/>
        </w:rPr>
        <w:t>Specify maximum line items allowed in a contract</w:t>
      </w:r>
    </w:p>
    <w:p w14:paraId="6F6F4008" w14:textId="77777777" w:rsidR="00E01D6B" w:rsidRDefault="00000000">
      <w:pPr>
        <w:spacing w:after="240"/>
        <w:jc w:val="center"/>
      </w:pPr>
      <w:r>
        <w:rPr>
          <w:b/>
          <w:bCs/>
        </w:rPr>
        <w:t>Application.Contract.MasterAgreement.MaxContractLineItems</w:t>
      </w:r>
    </w:p>
    <w:p w14:paraId="19F8645A" w14:textId="77777777" w:rsidR="00E01D6B" w:rsidRDefault="00000000">
      <w:pPr>
        <w:spacing w:after="300"/>
        <w:jc w:val="center"/>
      </w:pPr>
      <w:r>
        <w:rPr>
          <w:i/>
          <w:iCs/>
        </w:rPr>
        <w:t xml:space="preserve">Current value: </w:t>
      </w:r>
      <w:r>
        <w:rPr>
          <w:b/>
          <w:bCs/>
          <w:color w:val="8B0000"/>
        </w:rPr>
        <w:t>1000</w:t>
      </w:r>
    </w:p>
    <w:p w14:paraId="692E8478" w14:textId="77777777" w:rsidR="00E01D6B" w:rsidRDefault="00000000">
      <w:pPr>
        <w:spacing w:after="300"/>
      </w:pPr>
      <w:r>
        <w:rPr>
          <w:b/>
          <w:bCs/>
        </w:rPr>
        <w:t>Description:</w:t>
      </w:r>
      <w:r>
        <w:rPr>
          <w:b/>
          <w:bCs/>
        </w:rPr>
        <w:tab/>
      </w:r>
      <w:r>
        <w:t>Specifies the maximum number of line items that are allowed within a contract. Users cannot submit contract requests that exceed this limit. Importing such contract requests through Excel or using the Contract Compliance API results in an error. SAP Ariba recommends that you set the parameter to a value between 1-1000 to avoid performance issues. Do not increase the value of this parameter without consulting SAP Ariba Engineering.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8CD714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9CDD2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4DC76FB" w14:textId="77777777" w:rsidR="00E01D6B" w:rsidRDefault="00000000">
            <w:r>
              <w:rPr>
                <w:b/>
                <w:bCs/>
              </w:rPr>
              <w:t>Value</w:t>
            </w:r>
          </w:p>
        </w:tc>
      </w:tr>
      <w:tr w:rsidR="00E01D6B" w14:paraId="63F0B129" w14:textId="77777777">
        <w:tblPrEx>
          <w:tblCellMar>
            <w:top w:w="0" w:type="dxa"/>
            <w:bottom w:w="0" w:type="dxa"/>
          </w:tblCellMar>
        </w:tblPrEx>
        <w:tc>
          <w:tcPr>
            <w:tcW w:w="0" w:type="auto"/>
            <w:tcMar>
              <w:top w:w="100" w:type="dxa"/>
              <w:left w:w="100" w:type="dxa"/>
              <w:bottom w:w="100" w:type="dxa"/>
              <w:right w:w="100" w:type="dxa"/>
            </w:tcMar>
          </w:tcPr>
          <w:p w14:paraId="0C7F4819" w14:textId="77777777" w:rsidR="00E01D6B" w:rsidRDefault="00000000">
            <w:r>
              <w:t>Parameter Type</w:t>
            </w:r>
          </w:p>
        </w:tc>
        <w:tc>
          <w:tcPr>
            <w:tcW w:w="0" w:type="auto"/>
            <w:tcMar>
              <w:top w:w="100" w:type="dxa"/>
              <w:left w:w="100" w:type="dxa"/>
              <w:bottom w:w="100" w:type="dxa"/>
              <w:right w:w="100" w:type="dxa"/>
            </w:tcMar>
          </w:tcPr>
          <w:p w14:paraId="09FDAD5E" w14:textId="77777777" w:rsidR="00E01D6B" w:rsidRDefault="00000000">
            <w:r>
              <w:t>java.lang.Integer</w:t>
            </w:r>
          </w:p>
        </w:tc>
      </w:tr>
      <w:tr w:rsidR="00E01D6B" w14:paraId="52A23010" w14:textId="77777777">
        <w:tblPrEx>
          <w:tblCellMar>
            <w:top w:w="0" w:type="dxa"/>
            <w:bottom w:w="0" w:type="dxa"/>
          </w:tblCellMar>
        </w:tblPrEx>
        <w:tc>
          <w:tcPr>
            <w:tcW w:w="0" w:type="auto"/>
            <w:tcMar>
              <w:top w:w="100" w:type="dxa"/>
              <w:left w:w="100" w:type="dxa"/>
              <w:bottom w:w="100" w:type="dxa"/>
              <w:right w:w="100" w:type="dxa"/>
            </w:tcMar>
          </w:tcPr>
          <w:p w14:paraId="23C94CB6" w14:textId="77777777" w:rsidR="00E01D6B" w:rsidRDefault="00000000">
            <w:r>
              <w:t>Is Default</w:t>
            </w:r>
          </w:p>
        </w:tc>
        <w:tc>
          <w:tcPr>
            <w:tcW w:w="0" w:type="auto"/>
            <w:tcMar>
              <w:top w:w="100" w:type="dxa"/>
              <w:left w:w="100" w:type="dxa"/>
              <w:bottom w:w="100" w:type="dxa"/>
              <w:right w:w="100" w:type="dxa"/>
            </w:tcMar>
          </w:tcPr>
          <w:p w14:paraId="7C909B49" w14:textId="77777777" w:rsidR="00E01D6B" w:rsidRDefault="00000000">
            <w:r>
              <w:t>No</w:t>
            </w:r>
          </w:p>
        </w:tc>
      </w:tr>
      <w:tr w:rsidR="00E01D6B" w14:paraId="11DB5B9F" w14:textId="77777777">
        <w:tblPrEx>
          <w:tblCellMar>
            <w:top w:w="0" w:type="dxa"/>
            <w:bottom w:w="0" w:type="dxa"/>
          </w:tblCellMar>
        </w:tblPrEx>
        <w:tc>
          <w:tcPr>
            <w:tcW w:w="0" w:type="auto"/>
            <w:tcMar>
              <w:top w:w="100" w:type="dxa"/>
              <w:left w:w="100" w:type="dxa"/>
              <w:bottom w:w="100" w:type="dxa"/>
              <w:right w:w="100" w:type="dxa"/>
            </w:tcMar>
          </w:tcPr>
          <w:p w14:paraId="331AA90F" w14:textId="77777777" w:rsidR="00E01D6B" w:rsidRDefault="00000000">
            <w:r>
              <w:t>Default Value</w:t>
            </w:r>
          </w:p>
        </w:tc>
        <w:tc>
          <w:tcPr>
            <w:tcW w:w="0" w:type="auto"/>
            <w:tcMar>
              <w:top w:w="100" w:type="dxa"/>
              <w:left w:w="100" w:type="dxa"/>
              <w:bottom w:w="100" w:type="dxa"/>
              <w:right w:w="100" w:type="dxa"/>
            </w:tcMar>
          </w:tcPr>
          <w:p w14:paraId="20D476B9" w14:textId="77777777" w:rsidR="00E01D6B" w:rsidRDefault="00000000">
            <w:r>
              <w:t>1000</w:t>
            </w:r>
          </w:p>
        </w:tc>
      </w:tr>
      <w:tr w:rsidR="00E01D6B" w14:paraId="2D6A36D8" w14:textId="77777777">
        <w:tblPrEx>
          <w:tblCellMar>
            <w:top w:w="0" w:type="dxa"/>
            <w:bottom w:w="0" w:type="dxa"/>
          </w:tblCellMar>
        </w:tblPrEx>
        <w:tc>
          <w:tcPr>
            <w:tcW w:w="0" w:type="auto"/>
            <w:tcMar>
              <w:top w:w="100" w:type="dxa"/>
              <w:left w:w="100" w:type="dxa"/>
              <w:bottom w:w="100" w:type="dxa"/>
              <w:right w:w="100" w:type="dxa"/>
            </w:tcMar>
          </w:tcPr>
          <w:p w14:paraId="27569005" w14:textId="77777777" w:rsidR="00E01D6B" w:rsidRDefault="00000000">
            <w:r>
              <w:t>Is Customer Editable</w:t>
            </w:r>
          </w:p>
        </w:tc>
        <w:tc>
          <w:tcPr>
            <w:tcW w:w="0" w:type="auto"/>
            <w:tcMar>
              <w:top w:w="100" w:type="dxa"/>
              <w:left w:w="100" w:type="dxa"/>
              <w:bottom w:w="100" w:type="dxa"/>
              <w:right w:w="100" w:type="dxa"/>
            </w:tcMar>
          </w:tcPr>
          <w:p w14:paraId="3EDFDE91" w14:textId="77777777" w:rsidR="00E01D6B" w:rsidRDefault="00000000">
            <w:r>
              <w:t>No</w:t>
            </w:r>
          </w:p>
        </w:tc>
      </w:tr>
      <w:tr w:rsidR="00E01D6B" w14:paraId="0028263F" w14:textId="77777777">
        <w:tblPrEx>
          <w:tblCellMar>
            <w:top w:w="0" w:type="dxa"/>
            <w:bottom w:w="0" w:type="dxa"/>
          </w:tblCellMar>
        </w:tblPrEx>
        <w:tc>
          <w:tcPr>
            <w:tcW w:w="0" w:type="auto"/>
            <w:tcMar>
              <w:top w:w="100" w:type="dxa"/>
              <w:left w:w="100" w:type="dxa"/>
              <w:bottom w:w="100" w:type="dxa"/>
              <w:right w:w="100" w:type="dxa"/>
            </w:tcMar>
          </w:tcPr>
          <w:p w14:paraId="5EC6D1F6" w14:textId="77777777" w:rsidR="00E01D6B" w:rsidRDefault="00000000">
            <w:r>
              <w:t>Parameter Value</w:t>
            </w:r>
          </w:p>
        </w:tc>
        <w:tc>
          <w:tcPr>
            <w:tcW w:w="0" w:type="auto"/>
            <w:tcMar>
              <w:top w:w="100" w:type="dxa"/>
              <w:left w:w="100" w:type="dxa"/>
              <w:bottom w:w="100" w:type="dxa"/>
              <w:right w:w="100" w:type="dxa"/>
            </w:tcMar>
          </w:tcPr>
          <w:p w14:paraId="0C71ADE0" w14:textId="77777777" w:rsidR="00E01D6B" w:rsidRDefault="00000000">
            <w:r>
              <w:t>1000</w:t>
            </w:r>
          </w:p>
        </w:tc>
      </w:tr>
    </w:tbl>
    <w:p w14:paraId="1F4FF763" w14:textId="77777777" w:rsidR="00E01D6B" w:rsidRDefault="00000000">
      <w:pPr>
        <w:spacing w:before="300"/>
      </w:pPr>
      <w:r>
        <w:rPr>
          <w:b/>
          <w:bCs/>
        </w:rPr>
        <w:t xml:space="preserve">Note: </w:t>
      </w:r>
      <w:r>
        <w:t>Specifies the maximum number of line items that are allowed within a contract. Users cannot submit contract requests that exceed this limit. Importing such contract requests through Excel or using the Contract Compliance API results in an error. SAP Ariba recommends that you set the parameter to a value between 1-1000 to avoid performance issues. Do not increase the value of this parameter without</w:t>
      </w:r>
    </w:p>
    <w:p w14:paraId="59D242CB" w14:textId="77777777" w:rsidR="00E01D6B" w:rsidRDefault="00E01D6B">
      <w:pPr>
        <w:pageBreakBefore/>
      </w:pPr>
    </w:p>
    <w:p w14:paraId="725945F4" w14:textId="77777777" w:rsidR="00E01D6B" w:rsidRDefault="00000000">
      <w:pPr>
        <w:pStyle w:val="Heading2"/>
        <w:spacing w:after="200"/>
        <w:jc w:val="center"/>
      </w:pPr>
      <w:r>
        <w:rPr>
          <w:b/>
          <w:bCs/>
          <w:sz w:val="32"/>
          <w:szCs w:val="32"/>
        </w:rPr>
        <w:t>Remove referees on reset approvals</w:t>
      </w:r>
    </w:p>
    <w:p w14:paraId="65DD842B" w14:textId="77777777" w:rsidR="00E01D6B" w:rsidRDefault="00000000">
      <w:pPr>
        <w:spacing w:after="240"/>
        <w:jc w:val="center"/>
      </w:pPr>
      <w:r>
        <w:rPr>
          <w:b/>
          <w:bCs/>
        </w:rPr>
        <w:t>Application.Invoicing.RemoveRefereesOnResetApprovals</w:t>
      </w:r>
    </w:p>
    <w:p w14:paraId="7E24606D" w14:textId="77777777" w:rsidR="00E01D6B" w:rsidRDefault="00000000">
      <w:pPr>
        <w:spacing w:after="300"/>
        <w:jc w:val="center"/>
      </w:pPr>
      <w:r>
        <w:rPr>
          <w:i/>
          <w:iCs/>
        </w:rPr>
        <w:t xml:space="preserve">Current value: </w:t>
      </w:r>
      <w:r>
        <w:rPr>
          <w:b/>
          <w:bCs/>
          <w:color w:val="8B0000"/>
        </w:rPr>
        <w:t>DISABLED</w:t>
      </w:r>
    </w:p>
    <w:p w14:paraId="54942AA2" w14:textId="77777777" w:rsidR="00E01D6B" w:rsidRDefault="00000000">
      <w:pPr>
        <w:spacing w:after="300"/>
      </w:pPr>
      <w:r>
        <w:rPr>
          <w:b/>
          <w:bCs/>
        </w:rPr>
        <w:t>Description:</w:t>
      </w:r>
      <w:r>
        <w:rPr>
          <w:b/>
          <w:bCs/>
        </w:rPr>
        <w:tab/>
      </w:r>
      <w:r>
        <w:t>Specifies whether or not the approvers referred by users working with an invoice reconciliation are retained when the approval flow is redrawn. When this parameter is set to false, and an approval process requires the approval flow to be redrawn after a user submits an invoice reconciliation, all of the approvers referred by users are retained in the redrawn approval flow. If this parameter is set to true, the approvers referred by users are deleted when the approval flow is redrawn.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33962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3347E9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FE841DE" w14:textId="77777777" w:rsidR="00E01D6B" w:rsidRDefault="00000000">
            <w:r>
              <w:rPr>
                <w:b/>
                <w:bCs/>
              </w:rPr>
              <w:t>Value</w:t>
            </w:r>
          </w:p>
        </w:tc>
      </w:tr>
      <w:tr w:rsidR="00E01D6B" w14:paraId="173C8811" w14:textId="77777777">
        <w:tblPrEx>
          <w:tblCellMar>
            <w:top w:w="0" w:type="dxa"/>
            <w:bottom w:w="0" w:type="dxa"/>
          </w:tblCellMar>
        </w:tblPrEx>
        <w:tc>
          <w:tcPr>
            <w:tcW w:w="0" w:type="auto"/>
            <w:tcMar>
              <w:top w:w="100" w:type="dxa"/>
              <w:left w:w="100" w:type="dxa"/>
              <w:bottom w:w="100" w:type="dxa"/>
              <w:right w:w="100" w:type="dxa"/>
            </w:tcMar>
          </w:tcPr>
          <w:p w14:paraId="5214FC7C" w14:textId="77777777" w:rsidR="00E01D6B" w:rsidRDefault="00000000">
            <w:r>
              <w:t>Parameter Type</w:t>
            </w:r>
          </w:p>
        </w:tc>
        <w:tc>
          <w:tcPr>
            <w:tcW w:w="0" w:type="auto"/>
            <w:tcMar>
              <w:top w:w="100" w:type="dxa"/>
              <w:left w:w="100" w:type="dxa"/>
              <w:bottom w:w="100" w:type="dxa"/>
              <w:right w:w="100" w:type="dxa"/>
            </w:tcMar>
          </w:tcPr>
          <w:p w14:paraId="0A270D79" w14:textId="77777777" w:rsidR="00E01D6B" w:rsidRDefault="00000000">
            <w:r>
              <w:t>java.lang.Boolean</w:t>
            </w:r>
          </w:p>
        </w:tc>
      </w:tr>
      <w:tr w:rsidR="00E01D6B" w14:paraId="1AC91A89" w14:textId="77777777">
        <w:tblPrEx>
          <w:tblCellMar>
            <w:top w:w="0" w:type="dxa"/>
            <w:bottom w:w="0" w:type="dxa"/>
          </w:tblCellMar>
        </w:tblPrEx>
        <w:tc>
          <w:tcPr>
            <w:tcW w:w="0" w:type="auto"/>
            <w:tcMar>
              <w:top w:w="100" w:type="dxa"/>
              <w:left w:w="100" w:type="dxa"/>
              <w:bottom w:w="100" w:type="dxa"/>
              <w:right w:w="100" w:type="dxa"/>
            </w:tcMar>
          </w:tcPr>
          <w:p w14:paraId="083CB4FE" w14:textId="77777777" w:rsidR="00E01D6B" w:rsidRDefault="00000000">
            <w:r>
              <w:t>Is Default</w:t>
            </w:r>
          </w:p>
        </w:tc>
        <w:tc>
          <w:tcPr>
            <w:tcW w:w="0" w:type="auto"/>
            <w:tcMar>
              <w:top w:w="100" w:type="dxa"/>
              <w:left w:w="100" w:type="dxa"/>
              <w:bottom w:w="100" w:type="dxa"/>
              <w:right w:w="100" w:type="dxa"/>
            </w:tcMar>
          </w:tcPr>
          <w:p w14:paraId="1BF82C53" w14:textId="77777777" w:rsidR="00E01D6B" w:rsidRDefault="00000000">
            <w:r>
              <w:t>No</w:t>
            </w:r>
          </w:p>
        </w:tc>
      </w:tr>
      <w:tr w:rsidR="00E01D6B" w14:paraId="3A3E53F5" w14:textId="77777777">
        <w:tblPrEx>
          <w:tblCellMar>
            <w:top w:w="0" w:type="dxa"/>
            <w:bottom w:w="0" w:type="dxa"/>
          </w:tblCellMar>
        </w:tblPrEx>
        <w:tc>
          <w:tcPr>
            <w:tcW w:w="0" w:type="auto"/>
            <w:tcMar>
              <w:top w:w="100" w:type="dxa"/>
              <w:left w:w="100" w:type="dxa"/>
              <w:bottom w:w="100" w:type="dxa"/>
              <w:right w:w="100" w:type="dxa"/>
            </w:tcMar>
          </w:tcPr>
          <w:p w14:paraId="300BBDF5" w14:textId="77777777" w:rsidR="00E01D6B" w:rsidRDefault="00000000">
            <w:r>
              <w:t>Default Value</w:t>
            </w:r>
          </w:p>
        </w:tc>
        <w:tc>
          <w:tcPr>
            <w:tcW w:w="0" w:type="auto"/>
            <w:tcMar>
              <w:top w:w="100" w:type="dxa"/>
              <w:left w:w="100" w:type="dxa"/>
              <w:bottom w:w="100" w:type="dxa"/>
              <w:right w:w="100" w:type="dxa"/>
            </w:tcMar>
          </w:tcPr>
          <w:p w14:paraId="4D831EB8" w14:textId="77777777" w:rsidR="00E01D6B" w:rsidRDefault="00000000">
            <w:r>
              <w:t>No</w:t>
            </w:r>
          </w:p>
        </w:tc>
      </w:tr>
      <w:tr w:rsidR="00E01D6B" w14:paraId="3C4BE477" w14:textId="77777777">
        <w:tblPrEx>
          <w:tblCellMar>
            <w:top w:w="0" w:type="dxa"/>
            <w:bottom w:w="0" w:type="dxa"/>
          </w:tblCellMar>
        </w:tblPrEx>
        <w:tc>
          <w:tcPr>
            <w:tcW w:w="0" w:type="auto"/>
            <w:tcMar>
              <w:top w:w="100" w:type="dxa"/>
              <w:left w:w="100" w:type="dxa"/>
              <w:bottom w:w="100" w:type="dxa"/>
              <w:right w:w="100" w:type="dxa"/>
            </w:tcMar>
          </w:tcPr>
          <w:p w14:paraId="0427B30D" w14:textId="77777777" w:rsidR="00E01D6B" w:rsidRDefault="00000000">
            <w:r>
              <w:t>Is Customer Editable</w:t>
            </w:r>
          </w:p>
        </w:tc>
        <w:tc>
          <w:tcPr>
            <w:tcW w:w="0" w:type="auto"/>
            <w:tcMar>
              <w:top w:w="100" w:type="dxa"/>
              <w:left w:w="100" w:type="dxa"/>
              <w:bottom w:w="100" w:type="dxa"/>
              <w:right w:w="100" w:type="dxa"/>
            </w:tcMar>
          </w:tcPr>
          <w:p w14:paraId="020CB36C" w14:textId="77777777" w:rsidR="00E01D6B" w:rsidRDefault="00000000">
            <w:r>
              <w:t>No</w:t>
            </w:r>
          </w:p>
        </w:tc>
      </w:tr>
      <w:tr w:rsidR="00E01D6B" w14:paraId="17D58643" w14:textId="77777777">
        <w:tblPrEx>
          <w:tblCellMar>
            <w:top w:w="0" w:type="dxa"/>
            <w:bottom w:w="0" w:type="dxa"/>
          </w:tblCellMar>
        </w:tblPrEx>
        <w:tc>
          <w:tcPr>
            <w:tcW w:w="0" w:type="auto"/>
            <w:tcMar>
              <w:top w:w="100" w:type="dxa"/>
              <w:left w:w="100" w:type="dxa"/>
              <w:bottom w:w="100" w:type="dxa"/>
              <w:right w:w="100" w:type="dxa"/>
            </w:tcMar>
          </w:tcPr>
          <w:p w14:paraId="468885D8" w14:textId="77777777" w:rsidR="00E01D6B" w:rsidRDefault="00000000">
            <w:r>
              <w:t>Parameter Value</w:t>
            </w:r>
          </w:p>
        </w:tc>
        <w:tc>
          <w:tcPr>
            <w:tcW w:w="0" w:type="auto"/>
            <w:tcMar>
              <w:top w:w="100" w:type="dxa"/>
              <w:left w:w="100" w:type="dxa"/>
              <w:bottom w:w="100" w:type="dxa"/>
              <w:right w:w="100" w:type="dxa"/>
            </w:tcMar>
          </w:tcPr>
          <w:p w14:paraId="7E838D6D" w14:textId="77777777" w:rsidR="00E01D6B" w:rsidRDefault="00000000">
            <w:r>
              <w:t>No</w:t>
            </w:r>
          </w:p>
        </w:tc>
      </w:tr>
    </w:tbl>
    <w:p w14:paraId="758C6EF6" w14:textId="77777777" w:rsidR="00E01D6B" w:rsidRDefault="00000000">
      <w:pPr>
        <w:spacing w:before="300"/>
      </w:pPr>
      <w:r>
        <w:rPr>
          <w:b/>
          <w:bCs/>
        </w:rPr>
        <w:t xml:space="preserve">Note: </w:t>
      </w:r>
      <w:r>
        <w:t>Specifies whether or not the approvers referred by users working with an invoice reconciliation are retained when the approval flow is redrawn. When this parameter is set to false, and an approval process requires the approval flow to be redrawn after a user submits an invoice reconciliation, all of the approvers referred by users are retained in the redrawn approval flow. If this parameter is set</w:t>
      </w:r>
    </w:p>
    <w:p w14:paraId="2789BD2B" w14:textId="77777777" w:rsidR="00E01D6B" w:rsidRDefault="00E01D6B">
      <w:pPr>
        <w:pageBreakBefore/>
      </w:pPr>
    </w:p>
    <w:p w14:paraId="6A2AE061" w14:textId="77777777" w:rsidR="00E01D6B" w:rsidRDefault="00000000">
      <w:pPr>
        <w:pStyle w:val="Heading2"/>
        <w:spacing w:after="200"/>
        <w:jc w:val="center"/>
      </w:pPr>
      <w:r>
        <w:rPr>
          <w:b/>
          <w:bCs/>
          <w:sz w:val="32"/>
          <w:szCs w:val="32"/>
        </w:rPr>
        <w:t>Use customized namespaces in SOAP web service response headers</w:t>
      </w:r>
    </w:p>
    <w:p w14:paraId="09EEC734" w14:textId="77777777" w:rsidR="00E01D6B" w:rsidRDefault="00000000">
      <w:pPr>
        <w:spacing w:after="240"/>
        <w:jc w:val="center"/>
      </w:pPr>
      <w:r>
        <w:rPr>
          <w:b/>
          <w:bCs/>
        </w:rPr>
        <w:t>Application.Messaging.Channels.Util.UseCustomizedNameSpaceInResponseHeader</w:t>
      </w:r>
    </w:p>
    <w:p w14:paraId="285CC0D4" w14:textId="77777777" w:rsidR="00E01D6B" w:rsidRDefault="00000000">
      <w:pPr>
        <w:spacing w:after="300"/>
        <w:jc w:val="center"/>
      </w:pPr>
      <w:r>
        <w:rPr>
          <w:i/>
          <w:iCs/>
        </w:rPr>
        <w:t xml:space="preserve">Current value: </w:t>
      </w:r>
      <w:r>
        <w:rPr>
          <w:b/>
          <w:bCs/>
          <w:color w:val="8B0000"/>
        </w:rPr>
        <w:t>DISABLED</w:t>
      </w:r>
    </w:p>
    <w:p w14:paraId="095E3B91" w14:textId="77777777" w:rsidR="00E01D6B" w:rsidRDefault="00000000">
      <w:pPr>
        <w:spacing w:after="300"/>
      </w:pPr>
      <w:r>
        <w:rPr>
          <w:b/>
          <w:bCs/>
        </w:rPr>
        <w:t>Description:</w:t>
      </w:r>
      <w:r>
        <w:rPr>
          <w:b/>
          <w:bCs/>
        </w:rPr>
        <w:tab/>
      </w:r>
      <w:r>
        <w:t>Specifies whether to use the customized namespace, if customers have customized the SOAP message namespace on their site, in the header section of SOAP web service response messages sent from a customer's end point to SAP Ariba solutions. The default value is No.</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0399E8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1FE62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CCE353" w14:textId="77777777" w:rsidR="00E01D6B" w:rsidRDefault="00000000">
            <w:r>
              <w:rPr>
                <w:b/>
                <w:bCs/>
              </w:rPr>
              <w:t>Value</w:t>
            </w:r>
          </w:p>
        </w:tc>
      </w:tr>
      <w:tr w:rsidR="00E01D6B" w14:paraId="224E534A" w14:textId="77777777">
        <w:tblPrEx>
          <w:tblCellMar>
            <w:top w:w="0" w:type="dxa"/>
            <w:bottom w:w="0" w:type="dxa"/>
          </w:tblCellMar>
        </w:tblPrEx>
        <w:tc>
          <w:tcPr>
            <w:tcW w:w="0" w:type="auto"/>
            <w:tcMar>
              <w:top w:w="100" w:type="dxa"/>
              <w:left w:w="100" w:type="dxa"/>
              <w:bottom w:w="100" w:type="dxa"/>
              <w:right w:w="100" w:type="dxa"/>
            </w:tcMar>
          </w:tcPr>
          <w:p w14:paraId="5D835D6F" w14:textId="77777777" w:rsidR="00E01D6B" w:rsidRDefault="00000000">
            <w:r>
              <w:t>Parameter Type</w:t>
            </w:r>
          </w:p>
        </w:tc>
        <w:tc>
          <w:tcPr>
            <w:tcW w:w="0" w:type="auto"/>
            <w:tcMar>
              <w:top w:w="100" w:type="dxa"/>
              <w:left w:w="100" w:type="dxa"/>
              <w:bottom w:w="100" w:type="dxa"/>
              <w:right w:w="100" w:type="dxa"/>
            </w:tcMar>
          </w:tcPr>
          <w:p w14:paraId="13A4549A" w14:textId="77777777" w:rsidR="00E01D6B" w:rsidRDefault="00000000">
            <w:r>
              <w:t>java.lang.Boolean</w:t>
            </w:r>
          </w:p>
        </w:tc>
      </w:tr>
      <w:tr w:rsidR="00E01D6B" w14:paraId="40F1FA00" w14:textId="77777777">
        <w:tblPrEx>
          <w:tblCellMar>
            <w:top w:w="0" w:type="dxa"/>
            <w:bottom w:w="0" w:type="dxa"/>
          </w:tblCellMar>
        </w:tblPrEx>
        <w:tc>
          <w:tcPr>
            <w:tcW w:w="0" w:type="auto"/>
            <w:tcMar>
              <w:top w:w="100" w:type="dxa"/>
              <w:left w:w="100" w:type="dxa"/>
              <w:bottom w:w="100" w:type="dxa"/>
              <w:right w:w="100" w:type="dxa"/>
            </w:tcMar>
          </w:tcPr>
          <w:p w14:paraId="31DE1254" w14:textId="77777777" w:rsidR="00E01D6B" w:rsidRDefault="00000000">
            <w:r>
              <w:t>Is Default</w:t>
            </w:r>
          </w:p>
        </w:tc>
        <w:tc>
          <w:tcPr>
            <w:tcW w:w="0" w:type="auto"/>
            <w:tcMar>
              <w:top w:w="100" w:type="dxa"/>
              <w:left w:w="100" w:type="dxa"/>
              <w:bottom w:w="100" w:type="dxa"/>
              <w:right w:w="100" w:type="dxa"/>
            </w:tcMar>
          </w:tcPr>
          <w:p w14:paraId="2F71EF31" w14:textId="77777777" w:rsidR="00E01D6B" w:rsidRDefault="00000000">
            <w:r>
              <w:t>No</w:t>
            </w:r>
          </w:p>
        </w:tc>
      </w:tr>
      <w:tr w:rsidR="00E01D6B" w14:paraId="5D5EF602" w14:textId="77777777">
        <w:tblPrEx>
          <w:tblCellMar>
            <w:top w:w="0" w:type="dxa"/>
            <w:bottom w:w="0" w:type="dxa"/>
          </w:tblCellMar>
        </w:tblPrEx>
        <w:tc>
          <w:tcPr>
            <w:tcW w:w="0" w:type="auto"/>
            <w:tcMar>
              <w:top w:w="100" w:type="dxa"/>
              <w:left w:w="100" w:type="dxa"/>
              <w:bottom w:w="100" w:type="dxa"/>
              <w:right w:w="100" w:type="dxa"/>
            </w:tcMar>
          </w:tcPr>
          <w:p w14:paraId="1E10AB9E" w14:textId="77777777" w:rsidR="00E01D6B" w:rsidRDefault="00000000">
            <w:r>
              <w:t>Default Value</w:t>
            </w:r>
          </w:p>
        </w:tc>
        <w:tc>
          <w:tcPr>
            <w:tcW w:w="0" w:type="auto"/>
            <w:tcMar>
              <w:top w:w="100" w:type="dxa"/>
              <w:left w:w="100" w:type="dxa"/>
              <w:bottom w:w="100" w:type="dxa"/>
              <w:right w:w="100" w:type="dxa"/>
            </w:tcMar>
          </w:tcPr>
          <w:p w14:paraId="0094892B" w14:textId="77777777" w:rsidR="00E01D6B" w:rsidRDefault="00000000">
            <w:r>
              <w:t>No</w:t>
            </w:r>
          </w:p>
        </w:tc>
      </w:tr>
      <w:tr w:rsidR="00E01D6B" w14:paraId="7CA3F28A" w14:textId="77777777">
        <w:tblPrEx>
          <w:tblCellMar>
            <w:top w:w="0" w:type="dxa"/>
            <w:bottom w:w="0" w:type="dxa"/>
          </w:tblCellMar>
        </w:tblPrEx>
        <w:tc>
          <w:tcPr>
            <w:tcW w:w="0" w:type="auto"/>
            <w:tcMar>
              <w:top w:w="100" w:type="dxa"/>
              <w:left w:w="100" w:type="dxa"/>
              <w:bottom w:w="100" w:type="dxa"/>
              <w:right w:w="100" w:type="dxa"/>
            </w:tcMar>
          </w:tcPr>
          <w:p w14:paraId="1F109E32" w14:textId="77777777" w:rsidR="00E01D6B" w:rsidRDefault="00000000">
            <w:r>
              <w:t>Is Customer Editable</w:t>
            </w:r>
          </w:p>
        </w:tc>
        <w:tc>
          <w:tcPr>
            <w:tcW w:w="0" w:type="auto"/>
            <w:tcMar>
              <w:top w:w="100" w:type="dxa"/>
              <w:left w:w="100" w:type="dxa"/>
              <w:bottom w:w="100" w:type="dxa"/>
              <w:right w:w="100" w:type="dxa"/>
            </w:tcMar>
          </w:tcPr>
          <w:p w14:paraId="5B919F95" w14:textId="77777777" w:rsidR="00E01D6B" w:rsidRDefault="00000000">
            <w:r>
              <w:t>Yes</w:t>
            </w:r>
          </w:p>
        </w:tc>
      </w:tr>
      <w:tr w:rsidR="00E01D6B" w14:paraId="5B502492" w14:textId="77777777">
        <w:tblPrEx>
          <w:tblCellMar>
            <w:top w:w="0" w:type="dxa"/>
            <w:bottom w:w="0" w:type="dxa"/>
          </w:tblCellMar>
        </w:tblPrEx>
        <w:tc>
          <w:tcPr>
            <w:tcW w:w="0" w:type="auto"/>
            <w:tcMar>
              <w:top w:w="100" w:type="dxa"/>
              <w:left w:w="100" w:type="dxa"/>
              <w:bottom w:w="100" w:type="dxa"/>
              <w:right w:w="100" w:type="dxa"/>
            </w:tcMar>
          </w:tcPr>
          <w:p w14:paraId="389C890D" w14:textId="77777777" w:rsidR="00E01D6B" w:rsidRDefault="00000000">
            <w:r>
              <w:t>Parameter Value</w:t>
            </w:r>
          </w:p>
        </w:tc>
        <w:tc>
          <w:tcPr>
            <w:tcW w:w="0" w:type="auto"/>
            <w:tcMar>
              <w:top w:w="100" w:type="dxa"/>
              <w:left w:w="100" w:type="dxa"/>
              <w:bottom w:w="100" w:type="dxa"/>
              <w:right w:w="100" w:type="dxa"/>
            </w:tcMar>
          </w:tcPr>
          <w:p w14:paraId="6842875F" w14:textId="77777777" w:rsidR="00E01D6B" w:rsidRDefault="00000000">
            <w:r>
              <w:t>No</w:t>
            </w:r>
          </w:p>
        </w:tc>
      </w:tr>
    </w:tbl>
    <w:p w14:paraId="2C97E5CF" w14:textId="77777777" w:rsidR="00E01D6B" w:rsidRDefault="00000000">
      <w:pPr>
        <w:spacing w:before="300"/>
      </w:pPr>
      <w:r>
        <w:rPr>
          <w:b/>
          <w:bCs/>
        </w:rPr>
        <w:t xml:space="preserve">Note: </w:t>
      </w:r>
      <w:r>
        <w:t>Specifies whether to use the customized namespace, if customers have customized the SOAP message namespace on their site, in the header section of SOAP web service response messages sent from a customer's end point to SAP Ariba solutions. The default value is No.</w:t>
      </w:r>
    </w:p>
    <w:p w14:paraId="5A57F7D6" w14:textId="77777777" w:rsidR="00E01D6B" w:rsidRDefault="00E01D6B">
      <w:pPr>
        <w:pageBreakBefore/>
      </w:pPr>
    </w:p>
    <w:p w14:paraId="7BCBAB13" w14:textId="77777777" w:rsidR="00E01D6B" w:rsidRDefault="00000000">
      <w:pPr>
        <w:pStyle w:val="Heading2"/>
        <w:spacing w:after="200"/>
        <w:jc w:val="center"/>
      </w:pPr>
      <w:r>
        <w:rPr>
          <w:b/>
          <w:bCs/>
          <w:sz w:val="32"/>
          <w:szCs w:val="32"/>
        </w:rPr>
        <w:t>Configuration Item</w:t>
      </w:r>
    </w:p>
    <w:p w14:paraId="4F6EEC0A" w14:textId="77777777" w:rsidR="00E01D6B" w:rsidRDefault="00000000">
      <w:pPr>
        <w:spacing w:after="240"/>
        <w:jc w:val="center"/>
      </w:pPr>
      <w:r>
        <w:rPr>
          <w:b/>
          <w:bCs/>
        </w:rPr>
        <w:t>Application.Common.EncryptPANsUsingTokens</w:t>
      </w:r>
    </w:p>
    <w:p w14:paraId="6D622A73" w14:textId="77777777" w:rsidR="00E01D6B" w:rsidRDefault="00000000">
      <w:pPr>
        <w:spacing w:after="300"/>
        <w:jc w:val="center"/>
      </w:pPr>
      <w:r>
        <w:rPr>
          <w:i/>
          <w:iCs/>
        </w:rPr>
        <w:t xml:space="preserve">Current value: </w:t>
      </w:r>
      <w:r>
        <w:rPr>
          <w:b/>
          <w:bCs/>
          <w:color w:val="8B0000"/>
        </w:rPr>
        <w:t>DISABLED</w:t>
      </w:r>
    </w:p>
    <w:p w14:paraId="6A03706A" w14:textId="77777777" w:rsidR="00E01D6B" w:rsidRDefault="00000000">
      <w:pPr>
        <w:spacing w:after="300"/>
      </w:pPr>
      <w:r>
        <w:rPr>
          <w:b/>
          <w:bCs/>
        </w:rPr>
        <w:t>Description:</w:t>
      </w:r>
      <w:r>
        <w:rPr>
          <w:b/>
          <w:bCs/>
        </w:rPr>
        <w:tab/>
      </w:r>
      <w:r>
        <w:t>&lt;P&gt;Determines whether to enable tokenization to encrypt primary account numbers (PAN) of cardholders using tokens for PCI DSS compliance. When the parameter is set to Yes, the tokenization is enabled and PAN numbers of cardholders are encrypted using tokens. When the parameter is set to No, the encryption of PAN numbers using tokens is disabled.&lt;/P&gt;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23E89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0FC8F6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416A77B" w14:textId="77777777" w:rsidR="00E01D6B" w:rsidRDefault="00000000">
            <w:r>
              <w:rPr>
                <w:b/>
                <w:bCs/>
              </w:rPr>
              <w:t>Value</w:t>
            </w:r>
          </w:p>
        </w:tc>
      </w:tr>
      <w:tr w:rsidR="00E01D6B" w14:paraId="5F0DEF9D" w14:textId="77777777">
        <w:tblPrEx>
          <w:tblCellMar>
            <w:top w:w="0" w:type="dxa"/>
            <w:bottom w:w="0" w:type="dxa"/>
          </w:tblCellMar>
        </w:tblPrEx>
        <w:tc>
          <w:tcPr>
            <w:tcW w:w="0" w:type="auto"/>
            <w:tcMar>
              <w:top w:w="100" w:type="dxa"/>
              <w:left w:w="100" w:type="dxa"/>
              <w:bottom w:w="100" w:type="dxa"/>
              <w:right w:w="100" w:type="dxa"/>
            </w:tcMar>
          </w:tcPr>
          <w:p w14:paraId="309E803C" w14:textId="77777777" w:rsidR="00E01D6B" w:rsidRDefault="00000000">
            <w:r>
              <w:t>Parameter Type</w:t>
            </w:r>
          </w:p>
        </w:tc>
        <w:tc>
          <w:tcPr>
            <w:tcW w:w="0" w:type="auto"/>
            <w:tcMar>
              <w:top w:w="100" w:type="dxa"/>
              <w:left w:w="100" w:type="dxa"/>
              <w:bottom w:w="100" w:type="dxa"/>
              <w:right w:w="100" w:type="dxa"/>
            </w:tcMar>
          </w:tcPr>
          <w:p w14:paraId="4BAA4B0C" w14:textId="77777777" w:rsidR="00E01D6B" w:rsidRDefault="00000000">
            <w:r>
              <w:t>java.lang.Boolean</w:t>
            </w:r>
          </w:p>
        </w:tc>
      </w:tr>
      <w:tr w:rsidR="00E01D6B" w14:paraId="23FB19C8" w14:textId="77777777">
        <w:tblPrEx>
          <w:tblCellMar>
            <w:top w:w="0" w:type="dxa"/>
            <w:bottom w:w="0" w:type="dxa"/>
          </w:tblCellMar>
        </w:tblPrEx>
        <w:tc>
          <w:tcPr>
            <w:tcW w:w="0" w:type="auto"/>
            <w:tcMar>
              <w:top w:w="100" w:type="dxa"/>
              <w:left w:w="100" w:type="dxa"/>
              <w:bottom w:w="100" w:type="dxa"/>
              <w:right w:w="100" w:type="dxa"/>
            </w:tcMar>
          </w:tcPr>
          <w:p w14:paraId="34AE3539" w14:textId="77777777" w:rsidR="00E01D6B" w:rsidRDefault="00000000">
            <w:r>
              <w:t>Is Default</w:t>
            </w:r>
          </w:p>
        </w:tc>
        <w:tc>
          <w:tcPr>
            <w:tcW w:w="0" w:type="auto"/>
            <w:tcMar>
              <w:top w:w="100" w:type="dxa"/>
              <w:left w:w="100" w:type="dxa"/>
              <w:bottom w:w="100" w:type="dxa"/>
              <w:right w:w="100" w:type="dxa"/>
            </w:tcMar>
          </w:tcPr>
          <w:p w14:paraId="1A3CA7B9" w14:textId="77777777" w:rsidR="00E01D6B" w:rsidRDefault="00000000">
            <w:r>
              <w:t>No</w:t>
            </w:r>
          </w:p>
        </w:tc>
      </w:tr>
      <w:tr w:rsidR="00E01D6B" w14:paraId="4A2B2FC5" w14:textId="77777777">
        <w:tblPrEx>
          <w:tblCellMar>
            <w:top w:w="0" w:type="dxa"/>
            <w:bottom w:w="0" w:type="dxa"/>
          </w:tblCellMar>
        </w:tblPrEx>
        <w:tc>
          <w:tcPr>
            <w:tcW w:w="0" w:type="auto"/>
            <w:tcMar>
              <w:top w:w="100" w:type="dxa"/>
              <w:left w:w="100" w:type="dxa"/>
              <w:bottom w:w="100" w:type="dxa"/>
              <w:right w:w="100" w:type="dxa"/>
            </w:tcMar>
          </w:tcPr>
          <w:p w14:paraId="7318E29F" w14:textId="77777777" w:rsidR="00E01D6B" w:rsidRDefault="00000000">
            <w:r>
              <w:t>Default Value</w:t>
            </w:r>
          </w:p>
        </w:tc>
        <w:tc>
          <w:tcPr>
            <w:tcW w:w="0" w:type="auto"/>
            <w:tcMar>
              <w:top w:w="100" w:type="dxa"/>
              <w:left w:w="100" w:type="dxa"/>
              <w:bottom w:w="100" w:type="dxa"/>
              <w:right w:w="100" w:type="dxa"/>
            </w:tcMar>
          </w:tcPr>
          <w:p w14:paraId="1CBAED38" w14:textId="77777777" w:rsidR="00E01D6B" w:rsidRDefault="00000000">
            <w:r>
              <w:t>No</w:t>
            </w:r>
          </w:p>
        </w:tc>
      </w:tr>
      <w:tr w:rsidR="00E01D6B" w14:paraId="6E12DCEF" w14:textId="77777777">
        <w:tblPrEx>
          <w:tblCellMar>
            <w:top w:w="0" w:type="dxa"/>
            <w:bottom w:w="0" w:type="dxa"/>
          </w:tblCellMar>
        </w:tblPrEx>
        <w:tc>
          <w:tcPr>
            <w:tcW w:w="0" w:type="auto"/>
            <w:tcMar>
              <w:top w:w="100" w:type="dxa"/>
              <w:left w:w="100" w:type="dxa"/>
              <w:bottom w:w="100" w:type="dxa"/>
              <w:right w:w="100" w:type="dxa"/>
            </w:tcMar>
          </w:tcPr>
          <w:p w14:paraId="75D47BC5" w14:textId="77777777" w:rsidR="00E01D6B" w:rsidRDefault="00000000">
            <w:r>
              <w:t>Is Customer Editable</w:t>
            </w:r>
          </w:p>
        </w:tc>
        <w:tc>
          <w:tcPr>
            <w:tcW w:w="0" w:type="auto"/>
            <w:tcMar>
              <w:top w:w="100" w:type="dxa"/>
              <w:left w:w="100" w:type="dxa"/>
              <w:bottom w:w="100" w:type="dxa"/>
              <w:right w:w="100" w:type="dxa"/>
            </w:tcMar>
          </w:tcPr>
          <w:p w14:paraId="739D2149" w14:textId="77777777" w:rsidR="00E01D6B" w:rsidRDefault="00000000">
            <w:r>
              <w:t>No</w:t>
            </w:r>
          </w:p>
        </w:tc>
      </w:tr>
      <w:tr w:rsidR="00E01D6B" w14:paraId="6D42848D" w14:textId="77777777">
        <w:tblPrEx>
          <w:tblCellMar>
            <w:top w:w="0" w:type="dxa"/>
            <w:bottom w:w="0" w:type="dxa"/>
          </w:tblCellMar>
        </w:tblPrEx>
        <w:tc>
          <w:tcPr>
            <w:tcW w:w="0" w:type="auto"/>
            <w:tcMar>
              <w:top w:w="100" w:type="dxa"/>
              <w:left w:w="100" w:type="dxa"/>
              <w:bottom w:w="100" w:type="dxa"/>
              <w:right w:w="100" w:type="dxa"/>
            </w:tcMar>
          </w:tcPr>
          <w:p w14:paraId="64B2C0EC" w14:textId="77777777" w:rsidR="00E01D6B" w:rsidRDefault="00000000">
            <w:r>
              <w:t>Parameter Value</w:t>
            </w:r>
          </w:p>
        </w:tc>
        <w:tc>
          <w:tcPr>
            <w:tcW w:w="0" w:type="auto"/>
            <w:tcMar>
              <w:top w:w="100" w:type="dxa"/>
              <w:left w:w="100" w:type="dxa"/>
              <w:bottom w:w="100" w:type="dxa"/>
              <w:right w:w="100" w:type="dxa"/>
            </w:tcMar>
          </w:tcPr>
          <w:p w14:paraId="38A00091" w14:textId="77777777" w:rsidR="00E01D6B" w:rsidRDefault="00000000">
            <w:r>
              <w:t>No</w:t>
            </w:r>
          </w:p>
        </w:tc>
      </w:tr>
    </w:tbl>
    <w:p w14:paraId="2BE4192C" w14:textId="77777777" w:rsidR="00E01D6B" w:rsidRDefault="00000000">
      <w:pPr>
        <w:spacing w:before="300"/>
      </w:pPr>
      <w:r>
        <w:rPr>
          <w:b/>
          <w:bCs/>
        </w:rPr>
        <w:t xml:space="preserve">Note: </w:t>
      </w:r>
      <w:r>
        <w:t xml:space="preserve"> Determines whether to enable tokenization to encrypt primary account numbers (PAN) of cardholders using tokens for PCI DSS compliance. When the parameter is set to Yes, the tokenization is enabled and PAN numbers of cardholders are encrypted using tokens. When the parameter is set to No, the encryption of PAN numbers using tokens is disabled.&lt;/P&gt;</w:t>
      </w:r>
    </w:p>
    <w:p w14:paraId="68A681E0" w14:textId="77777777" w:rsidR="00E01D6B" w:rsidRDefault="00E01D6B">
      <w:pPr>
        <w:pageBreakBefore/>
      </w:pPr>
    </w:p>
    <w:p w14:paraId="56D166DC" w14:textId="77777777" w:rsidR="00E01D6B" w:rsidRDefault="00000000">
      <w:pPr>
        <w:pStyle w:val="Heading2"/>
        <w:spacing w:after="200"/>
        <w:jc w:val="center"/>
      </w:pPr>
      <w:r>
        <w:rPr>
          <w:b/>
          <w:bCs/>
          <w:sz w:val="32"/>
          <w:szCs w:val="32"/>
        </w:rPr>
        <w:t>Configuration Item</w:t>
      </w:r>
    </w:p>
    <w:p w14:paraId="3A63E2C2" w14:textId="77777777" w:rsidR="00E01D6B" w:rsidRDefault="00000000">
      <w:pPr>
        <w:spacing w:after="240"/>
        <w:jc w:val="center"/>
      </w:pPr>
      <w:r>
        <w:rPr>
          <w:b/>
          <w:bCs/>
        </w:rPr>
        <w:t>Application.GuidedBuy.EnableRecentlyViewedFixFlow</w:t>
      </w:r>
    </w:p>
    <w:p w14:paraId="24FF0857" w14:textId="77777777" w:rsidR="00E01D6B" w:rsidRDefault="00000000">
      <w:pPr>
        <w:spacing w:after="300"/>
        <w:jc w:val="center"/>
      </w:pPr>
      <w:r>
        <w:rPr>
          <w:i/>
          <w:iCs/>
        </w:rPr>
        <w:t xml:space="preserve">Current value: </w:t>
      </w:r>
      <w:r>
        <w:rPr>
          <w:b/>
          <w:bCs/>
          <w:color w:val="8B0000"/>
        </w:rPr>
        <w:t>DISABLED</w:t>
      </w:r>
    </w:p>
    <w:p w14:paraId="66EFBF9B" w14:textId="77777777" w:rsidR="00E01D6B" w:rsidRDefault="00000000">
      <w:pPr>
        <w:spacing w:after="300"/>
      </w:pPr>
      <w:r>
        <w:rPr>
          <w:b/>
          <w:bCs/>
        </w:rPr>
        <w:t>Description:</w:t>
      </w:r>
      <w:r>
        <w:rPr>
          <w:b/>
          <w:bCs/>
        </w:rPr>
        <w:tab/>
      </w:r>
      <w:r>
        <w:t>&lt;P&gt;Enable recently viewed requisition fix flow .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DA9C4C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967A8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5E718A9" w14:textId="77777777" w:rsidR="00E01D6B" w:rsidRDefault="00000000">
            <w:r>
              <w:rPr>
                <w:b/>
                <w:bCs/>
              </w:rPr>
              <w:t>Value</w:t>
            </w:r>
          </w:p>
        </w:tc>
      </w:tr>
      <w:tr w:rsidR="00E01D6B" w14:paraId="21F5EDFA" w14:textId="77777777">
        <w:tblPrEx>
          <w:tblCellMar>
            <w:top w:w="0" w:type="dxa"/>
            <w:bottom w:w="0" w:type="dxa"/>
          </w:tblCellMar>
        </w:tblPrEx>
        <w:tc>
          <w:tcPr>
            <w:tcW w:w="0" w:type="auto"/>
            <w:tcMar>
              <w:top w:w="100" w:type="dxa"/>
              <w:left w:w="100" w:type="dxa"/>
              <w:bottom w:w="100" w:type="dxa"/>
              <w:right w:w="100" w:type="dxa"/>
            </w:tcMar>
          </w:tcPr>
          <w:p w14:paraId="64EF5877" w14:textId="77777777" w:rsidR="00E01D6B" w:rsidRDefault="00000000">
            <w:r>
              <w:t>Parameter Type</w:t>
            </w:r>
          </w:p>
        </w:tc>
        <w:tc>
          <w:tcPr>
            <w:tcW w:w="0" w:type="auto"/>
            <w:tcMar>
              <w:top w:w="100" w:type="dxa"/>
              <w:left w:w="100" w:type="dxa"/>
              <w:bottom w:w="100" w:type="dxa"/>
              <w:right w:w="100" w:type="dxa"/>
            </w:tcMar>
          </w:tcPr>
          <w:p w14:paraId="4D21BA53" w14:textId="77777777" w:rsidR="00E01D6B" w:rsidRDefault="00000000">
            <w:r>
              <w:t>java.lang.Boolean</w:t>
            </w:r>
          </w:p>
        </w:tc>
      </w:tr>
      <w:tr w:rsidR="00E01D6B" w14:paraId="65BE284C" w14:textId="77777777">
        <w:tblPrEx>
          <w:tblCellMar>
            <w:top w:w="0" w:type="dxa"/>
            <w:bottom w:w="0" w:type="dxa"/>
          </w:tblCellMar>
        </w:tblPrEx>
        <w:tc>
          <w:tcPr>
            <w:tcW w:w="0" w:type="auto"/>
            <w:tcMar>
              <w:top w:w="100" w:type="dxa"/>
              <w:left w:w="100" w:type="dxa"/>
              <w:bottom w:w="100" w:type="dxa"/>
              <w:right w:w="100" w:type="dxa"/>
            </w:tcMar>
          </w:tcPr>
          <w:p w14:paraId="72B751E8" w14:textId="77777777" w:rsidR="00E01D6B" w:rsidRDefault="00000000">
            <w:r>
              <w:t>Is Default</w:t>
            </w:r>
          </w:p>
        </w:tc>
        <w:tc>
          <w:tcPr>
            <w:tcW w:w="0" w:type="auto"/>
            <w:tcMar>
              <w:top w:w="100" w:type="dxa"/>
              <w:left w:w="100" w:type="dxa"/>
              <w:bottom w:w="100" w:type="dxa"/>
              <w:right w:w="100" w:type="dxa"/>
            </w:tcMar>
          </w:tcPr>
          <w:p w14:paraId="7DCE130F" w14:textId="77777777" w:rsidR="00E01D6B" w:rsidRDefault="00000000">
            <w:r>
              <w:t>No</w:t>
            </w:r>
          </w:p>
        </w:tc>
      </w:tr>
      <w:tr w:rsidR="00E01D6B" w14:paraId="4790C337" w14:textId="77777777">
        <w:tblPrEx>
          <w:tblCellMar>
            <w:top w:w="0" w:type="dxa"/>
            <w:bottom w:w="0" w:type="dxa"/>
          </w:tblCellMar>
        </w:tblPrEx>
        <w:tc>
          <w:tcPr>
            <w:tcW w:w="0" w:type="auto"/>
            <w:tcMar>
              <w:top w:w="100" w:type="dxa"/>
              <w:left w:w="100" w:type="dxa"/>
              <w:bottom w:w="100" w:type="dxa"/>
              <w:right w:w="100" w:type="dxa"/>
            </w:tcMar>
          </w:tcPr>
          <w:p w14:paraId="4B1CE392" w14:textId="77777777" w:rsidR="00E01D6B" w:rsidRDefault="00000000">
            <w:r>
              <w:t>Default Value</w:t>
            </w:r>
          </w:p>
        </w:tc>
        <w:tc>
          <w:tcPr>
            <w:tcW w:w="0" w:type="auto"/>
            <w:tcMar>
              <w:top w:w="100" w:type="dxa"/>
              <w:left w:w="100" w:type="dxa"/>
              <w:bottom w:w="100" w:type="dxa"/>
              <w:right w:w="100" w:type="dxa"/>
            </w:tcMar>
          </w:tcPr>
          <w:p w14:paraId="2E532A76" w14:textId="77777777" w:rsidR="00E01D6B" w:rsidRDefault="00000000">
            <w:r>
              <w:t>No</w:t>
            </w:r>
          </w:p>
        </w:tc>
      </w:tr>
      <w:tr w:rsidR="00E01D6B" w14:paraId="1FBE44DC" w14:textId="77777777">
        <w:tblPrEx>
          <w:tblCellMar>
            <w:top w:w="0" w:type="dxa"/>
            <w:bottom w:w="0" w:type="dxa"/>
          </w:tblCellMar>
        </w:tblPrEx>
        <w:tc>
          <w:tcPr>
            <w:tcW w:w="0" w:type="auto"/>
            <w:tcMar>
              <w:top w:w="100" w:type="dxa"/>
              <w:left w:w="100" w:type="dxa"/>
              <w:bottom w:w="100" w:type="dxa"/>
              <w:right w:w="100" w:type="dxa"/>
            </w:tcMar>
          </w:tcPr>
          <w:p w14:paraId="179DE05C" w14:textId="77777777" w:rsidR="00E01D6B" w:rsidRDefault="00000000">
            <w:r>
              <w:t>Is Customer Editable</w:t>
            </w:r>
          </w:p>
        </w:tc>
        <w:tc>
          <w:tcPr>
            <w:tcW w:w="0" w:type="auto"/>
            <w:tcMar>
              <w:top w:w="100" w:type="dxa"/>
              <w:left w:w="100" w:type="dxa"/>
              <w:bottom w:w="100" w:type="dxa"/>
              <w:right w:w="100" w:type="dxa"/>
            </w:tcMar>
          </w:tcPr>
          <w:p w14:paraId="1EB4F8EC" w14:textId="77777777" w:rsidR="00E01D6B" w:rsidRDefault="00000000">
            <w:r>
              <w:t>No</w:t>
            </w:r>
          </w:p>
        </w:tc>
      </w:tr>
      <w:tr w:rsidR="00E01D6B" w14:paraId="4597D47A" w14:textId="77777777">
        <w:tblPrEx>
          <w:tblCellMar>
            <w:top w:w="0" w:type="dxa"/>
            <w:bottom w:w="0" w:type="dxa"/>
          </w:tblCellMar>
        </w:tblPrEx>
        <w:tc>
          <w:tcPr>
            <w:tcW w:w="0" w:type="auto"/>
            <w:tcMar>
              <w:top w:w="100" w:type="dxa"/>
              <w:left w:w="100" w:type="dxa"/>
              <w:bottom w:w="100" w:type="dxa"/>
              <w:right w:w="100" w:type="dxa"/>
            </w:tcMar>
          </w:tcPr>
          <w:p w14:paraId="61647E91" w14:textId="77777777" w:rsidR="00E01D6B" w:rsidRDefault="00000000">
            <w:r>
              <w:t>Parameter Value</w:t>
            </w:r>
          </w:p>
        </w:tc>
        <w:tc>
          <w:tcPr>
            <w:tcW w:w="0" w:type="auto"/>
            <w:tcMar>
              <w:top w:w="100" w:type="dxa"/>
              <w:left w:w="100" w:type="dxa"/>
              <w:bottom w:w="100" w:type="dxa"/>
              <w:right w:w="100" w:type="dxa"/>
            </w:tcMar>
          </w:tcPr>
          <w:p w14:paraId="675867ED" w14:textId="77777777" w:rsidR="00E01D6B" w:rsidRDefault="00000000">
            <w:r>
              <w:t>No</w:t>
            </w:r>
          </w:p>
        </w:tc>
      </w:tr>
    </w:tbl>
    <w:p w14:paraId="6CBF1CF1" w14:textId="77777777" w:rsidR="00E01D6B" w:rsidRDefault="00000000">
      <w:pPr>
        <w:spacing w:before="300"/>
      </w:pPr>
      <w:r>
        <w:rPr>
          <w:b/>
          <w:bCs/>
        </w:rPr>
        <w:t xml:space="preserve">Note: </w:t>
      </w:r>
      <w:r>
        <w:t xml:space="preserve"> Enable recently viewed requisition fix flow . &lt;/P&gt;</w:t>
      </w:r>
    </w:p>
    <w:p w14:paraId="7AC63478" w14:textId="77777777" w:rsidR="00E01D6B" w:rsidRDefault="00E01D6B">
      <w:pPr>
        <w:pageBreakBefore/>
      </w:pPr>
    </w:p>
    <w:p w14:paraId="20D7E797" w14:textId="77777777" w:rsidR="00E01D6B" w:rsidRDefault="00000000">
      <w:pPr>
        <w:pStyle w:val="Heading2"/>
        <w:spacing w:after="200"/>
        <w:jc w:val="center"/>
      </w:pPr>
      <w:r>
        <w:rPr>
          <w:b/>
          <w:bCs/>
          <w:sz w:val="32"/>
          <w:szCs w:val="32"/>
        </w:rPr>
        <w:t>Configuration Item</w:t>
      </w:r>
    </w:p>
    <w:p w14:paraId="15DC5969" w14:textId="77777777" w:rsidR="00E01D6B" w:rsidRDefault="00000000">
      <w:pPr>
        <w:spacing w:after="240"/>
        <w:jc w:val="center"/>
      </w:pPr>
      <w:r>
        <w:rPr>
          <w:b/>
          <w:bCs/>
        </w:rPr>
        <w:t>Application.Purchasing.AllowPCardUpdatesInExternalRequisitionEnrichment</w:t>
      </w:r>
    </w:p>
    <w:p w14:paraId="415EC48C" w14:textId="77777777" w:rsidR="00E01D6B" w:rsidRDefault="00000000">
      <w:pPr>
        <w:spacing w:after="300"/>
        <w:jc w:val="center"/>
      </w:pPr>
      <w:r>
        <w:rPr>
          <w:i/>
          <w:iCs/>
        </w:rPr>
        <w:t xml:space="preserve">Current value: </w:t>
      </w:r>
      <w:r>
        <w:rPr>
          <w:b/>
          <w:bCs/>
          <w:color w:val="8B0000"/>
        </w:rPr>
        <w:t>DISABLED</w:t>
      </w:r>
    </w:p>
    <w:p w14:paraId="6BA6F98F" w14:textId="77777777" w:rsidR="00E01D6B" w:rsidRDefault="00000000">
      <w:pPr>
        <w:spacing w:after="300"/>
      </w:pPr>
      <w:r>
        <w:rPr>
          <w:b/>
          <w:bCs/>
        </w:rPr>
        <w:t>Description:</w:t>
      </w:r>
      <w:r>
        <w:rPr>
          <w:b/>
          <w:bCs/>
        </w:rPr>
        <w:tab/>
      </w:r>
      <w:r>
        <w:t>&lt;P&gt;Specifies whether to allow PCard information to be updated when requisition data is enriched in an external system using the Process Requisition Externally event.&lt;/P&gt;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8DF63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C0E6D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663FA81" w14:textId="77777777" w:rsidR="00E01D6B" w:rsidRDefault="00000000">
            <w:r>
              <w:rPr>
                <w:b/>
                <w:bCs/>
              </w:rPr>
              <w:t>Value</w:t>
            </w:r>
          </w:p>
        </w:tc>
      </w:tr>
      <w:tr w:rsidR="00E01D6B" w14:paraId="742002BA" w14:textId="77777777">
        <w:tblPrEx>
          <w:tblCellMar>
            <w:top w:w="0" w:type="dxa"/>
            <w:bottom w:w="0" w:type="dxa"/>
          </w:tblCellMar>
        </w:tblPrEx>
        <w:tc>
          <w:tcPr>
            <w:tcW w:w="0" w:type="auto"/>
            <w:tcMar>
              <w:top w:w="100" w:type="dxa"/>
              <w:left w:w="100" w:type="dxa"/>
              <w:bottom w:w="100" w:type="dxa"/>
              <w:right w:w="100" w:type="dxa"/>
            </w:tcMar>
          </w:tcPr>
          <w:p w14:paraId="352B5D2B" w14:textId="77777777" w:rsidR="00E01D6B" w:rsidRDefault="00000000">
            <w:r>
              <w:t>Parameter Type</w:t>
            </w:r>
          </w:p>
        </w:tc>
        <w:tc>
          <w:tcPr>
            <w:tcW w:w="0" w:type="auto"/>
            <w:tcMar>
              <w:top w:w="100" w:type="dxa"/>
              <w:left w:w="100" w:type="dxa"/>
              <w:bottom w:w="100" w:type="dxa"/>
              <w:right w:w="100" w:type="dxa"/>
            </w:tcMar>
          </w:tcPr>
          <w:p w14:paraId="5BA21582" w14:textId="77777777" w:rsidR="00E01D6B" w:rsidRDefault="00000000">
            <w:r>
              <w:t>java.lang.Boolean</w:t>
            </w:r>
          </w:p>
        </w:tc>
      </w:tr>
      <w:tr w:rsidR="00E01D6B" w14:paraId="5C712412" w14:textId="77777777">
        <w:tblPrEx>
          <w:tblCellMar>
            <w:top w:w="0" w:type="dxa"/>
            <w:bottom w:w="0" w:type="dxa"/>
          </w:tblCellMar>
        </w:tblPrEx>
        <w:tc>
          <w:tcPr>
            <w:tcW w:w="0" w:type="auto"/>
            <w:tcMar>
              <w:top w:w="100" w:type="dxa"/>
              <w:left w:w="100" w:type="dxa"/>
              <w:bottom w:w="100" w:type="dxa"/>
              <w:right w:w="100" w:type="dxa"/>
            </w:tcMar>
          </w:tcPr>
          <w:p w14:paraId="0B1585FF" w14:textId="77777777" w:rsidR="00E01D6B" w:rsidRDefault="00000000">
            <w:r>
              <w:t>Is Default</w:t>
            </w:r>
          </w:p>
        </w:tc>
        <w:tc>
          <w:tcPr>
            <w:tcW w:w="0" w:type="auto"/>
            <w:tcMar>
              <w:top w:w="100" w:type="dxa"/>
              <w:left w:w="100" w:type="dxa"/>
              <w:bottom w:w="100" w:type="dxa"/>
              <w:right w:w="100" w:type="dxa"/>
            </w:tcMar>
          </w:tcPr>
          <w:p w14:paraId="53C234D1" w14:textId="77777777" w:rsidR="00E01D6B" w:rsidRDefault="00000000">
            <w:r>
              <w:t>No</w:t>
            </w:r>
          </w:p>
        </w:tc>
      </w:tr>
      <w:tr w:rsidR="00E01D6B" w14:paraId="25089161" w14:textId="77777777">
        <w:tblPrEx>
          <w:tblCellMar>
            <w:top w:w="0" w:type="dxa"/>
            <w:bottom w:w="0" w:type="dxa"/>
          </w:tblCellMar>
        </w:tblPrEx>
        <w:tc>
          <w:tcPr>
            <w:tcW w:w="0" w:type="auto"/>
            <w:tcMar>
              <w:top w:w="100" w:type="dxa"/>
              <w:left w:w="100" w:type="dxa"/>
              <w:bottom w:w="100" w:type="dxa"/>
              <w:right w:w="100" w:type="dxa"/>
            </w:tcMar>
          </w:tcPr>
          <w:p w14:paraId="7B81A0D3" w14:textId="77777777" w:rsidR="00E01D6B" w:rsidRDefault="00000000">
            <w:r>
              <w:t>Default Value</w:t>
            </w:r>
          </w:p>
        </w:tc>
        <w:tc>
          <w:tcPr>
            <w:tcW w:w="0" w:type="auto"/>
            <w:tcMar>
              <w:top w:w="100" w:type="dxa"/>
              <w:left w:w="100" w:type="dxa"/>
              <w:bottom w:w="100" w:type="dxa"/>
              <w:right w:w="100" w:type="dxa"/>
            </w:tcMar>
          </w:tcPr>
          <w:p w14:paraId="3703BA23" w14:textId="77777777" w:rsidR="00E01D6B" w:rsidRDefault="00000000">
            <w:r>
              <w:t>No</w:t>
            </w:r>
          </w:p>
        </w:tc>
      </w:tr>
      <w:tr w:rsidR="00E01D6B" w14:paraId="3B783C3F" w14:textId="77777777">
        <w:tblPrEx>
          <w:tblCellMar>
            <w:top w:w="0" w:type="dxa"/>
            <w:bottom w:w="0" w:type="dxa"/>
          </w:tblCellMar>
        </w:tblPrEx>
        <w:tc>
          <w:tcPr>
            <w:tcW w:w="0" w:type="auto"/>
            <w:tcMar>
              <w:top w:w="100" w:type="dxa"/>
              <w:left w:w="100" w:type="dxa"/>
              <w:bottom w:w="100" w:type="dxa"/>
              <w:right w:w="100" w:type="dxa"/>
            </w:tcMar>
          </w:tcPr>
          <w:p w14:paraId="54BE06B6" w14:textId="77777777" w:rsidR="00E01D6B" w:rsidRDefault="00000000">
            <w:r>
              <w:t>Is Customer Editable</w:t>
            </w:r>
          </w:p>
        </w:tc>
        <w:tc>
          <w:tcPr>
            <w:tcW w:w="0" w:type="auto"/>
            <w:tcMar>
              <w:top w:w="100" w:type="dxa"/>
              <w:left w:w="100" w:type="dxa"/>
              <w:bottom w:w="100" w:type="dxa"/>
              <w:right w:w="100" w:type="dxa"/>
            </w:tcMar>
          </w:tcPr>
          <w:p w14:paraId="1914511B" w14:textId="77777777" w:rsidR="00E01D6B" w:rsidRDefault="00000000">
            <w:r>
              <w:t>No</w:t>
            </w:r>
          </w:p>
        </w:tc>
      </w:tr>
      <w:tr w:rsidR="00E01D6B" w14:paraId="0CC8DC38" w14:textId="77777777">
        <w:tblPrEx>
          <w:tblCellMar>
            <w:top w:w="0" w:type="dxa"/>
            <w:bottom w:w="0" w:type="dxa"/>
          </w:tblCellMar>
        </w:tblPrEx>
        <w:tc>
          <w:tcPr>
            <w:tcW w:w="0" w:type="auto"/>
            <w:tcMar>
              <w:top w:w="100" w:type="dxa"/>
              <w:left w:w="100" w:type="dxa"/>
              <w:bottom w:w="100" w:type="dxa"/>
              <w:right w:w="100" w:type="dxa"/>
            </w:tcMar>
          </w:tcPr>
          <w:p w14:paraId="0EAC02A6" w14:textId="77777777" w:rsidR="00E01D6B" w:rsidRDefault="00000000">
            <w:r>
              <w:t>Parameter Value</w:t>
            </w:r>
          </w:p>
        </w:tc>
        <w:tc>
          <w:tcPr>
            <w:tcW w:w="0" w:type="auto"/>
            <w:tcMar>
              <w:top w:w="100" w:type="dxa"/>
              <w:left w:w="100" w:type="dxa"/>
              <w:bottom w:w="100" w:type="dxa"/>
              <w:right w:w="100" w:type="dxa"/>
            </w:tcMar>
          </w:tcPr>
          <w:p w14:paraId="77EE51E6" w14:textId="77777777" w:rsidR="00E01D6B" w:rsidRDefault="00000000">
            <w:r>
              <w:t>No</w:t>
            </w:r>
          </w:p>
        </w:tc>
      </w:tr>
    </w:tbl>
    <w:p w14:paraId="10B506F8" w14:textId="77777777" w:rsidR="00E01D6B" w:rsidRDefault="00000000">
      <w:pPr>
        <w:spacing w:before="300"/>
      </w:pPr>
      <w:r>
        <w:rPr>
          <w:b/>
          <w:bCs/>
        </w:rPr>
        <w:t xml:space="preserve">Note: </w:t>
      </w:r>
      <w:r>
        <w:t xml:space="preserve"> Specifies whether to allow PCard information to be updated when requisition data is enriched in an external system using the Process Requisition Externally event.&lt;/P&gt;</w:t>
      </w:r>
    </w:p>
    <w:p w14:paraId="0BD91B88" w14:textId="77777777" w:rsidR="00E01D6B" w:rsidRDefault="00E01D6B">
      <w:pPr>
        <w:pageBreakBefore/>
      </w:pPr>
    </w:p>
    <w:p w14:paraId="2301F62B" w14:textId="77777777" w:rsidR="00E01D6B" w:rsidRDefault="00000000">
      <w:pPr>
        <w:pStyle w:val="Heading2"/>
        <w:spacing w:after="200"/>
        <w:jc w:val="center"/>
      </w:pPr>
      <w:r>
        <w:rPr>
          <w:b/>
          <w:bCs/>
          <w:sz w:val="32"/>
          <w:szCs w:val="32"/>
        </w:rPr>
        <w:t>Calculate tax for SAP Fieldglass invoices</w:t>
      </w:r>
    </w:p>
    <w:p w14:paraId="1D4D8738" w14:textId="77777777" w:rsidR="00E01D6B" w:rsidRDefault="00000000">
      <w:pPr>
        <w:spacing w:after="240"/>
        <w:jc w:val="center"/>
      </w:pPr>
      <w:r>
        <w:rPr>
          <w:b/>
          <w:bCs/>
        </w:rPr>
        <w:t>Application.Invoicing.CalculateTaxForFieldglassInvoices</w:t>
      </w:r>
    </w:p>
    <w:p w14:paraId="424940A4" w14:textId="77777777" w:rsidR="00E01D6B" w:rsidRDefault="00000000">
      <w:pPr>
        <w:spacing w:after="300"/>
        <w:jc w:val="center"/>
      </w:pPr>
      <w:r>
        <w:rPr>
          <w:i/>
          <w:iCs/>
        </w:rPr>
        <w:t xml:space="preserve">Current value: </w:t>
      </w:r>
      <w:r>
        <w:rPr>
          <w:b/>
          <w:bCs/>
          <w:color w:val="8B0000"/>
        </w:rPr>
        <w:t>DISABLED</w:t>
      </w:r>
    </w:p>
    <w:p w14:paraId="0F41B07E" w14:textId="77777777" w:rsidR="00E01D6B" w:rsidRDefault="00000000">
      <w:pPr>
        <w:spacing w:after="300"/>
      </w:pPr>
      <w:r>
        <w:rPr>
          <w:b/>
          <w:bCs/>
        </w:rPr>
        <w:t>Description:</w:t>
      </w:r>
      <w:r>
        <w:rPr>
          <w:b/>
          <w:bCs/>
        </w:rPr>
        <w:tab/>
      </w:r>
      <w:r>
        <w:t>Determines whether tax calculation applies to SAP Fieldglass invoices. Set this parameter to Yes to ensure that invoice reconciliation documents for Fieldglass invoices include applicable tax codes. This parameter applies to sites using the enhanced tax computation engine.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C5B0F0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61C8E3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089AA66" w14:textId="77777777" w:rsidR="00E01D6B" w:rsidRDefault="00000000">
            <w:r>
              <w:rPr>
                <w:b/>
                <w:bCs/>
              </w:rPr>
              <w:t>Value</w:t>
            </w:r>
          </w:p>
        </w:tc>
      </w:tr>
      <w:tr w:rsidR="00E01D6B" w14:paraId="0756F7DE" w14:textId="77777777">
        <w:tblPrEx>
          <w:tblCellMar>
            <w:top w:w="0" w:type="dxa"/>
            <w:bottom w:w="0" w:type="dxa"/>
          </w:tblCellMar>
        </w:tblPrEx>
        <w:tc>
          <w:tcPr>
            <w:tcW w:w="0" w:type="auto"/>
            <w:tcMar>
              <w:top w:w="100" w:type="dxa"/>
              <w:left w:w="100" w:type="dxa"/>
              <w:bottom w:w="100" w:type="dxa"/>
              <w:right w:w="100" w:type="dxa"/>
            </w:tcMar>
          </w:tcPr>
          <w:p w14:paraId="7C5B6E41" w14:textId="77777777" w:rsidR="00E01D6B" w:rsidRDefault="00000000">
            <w:r>
              <w:t>Parameter Type</w:t>
            </w:r>
          </w:p>
        </w:tc>
        <w:tc>
          <w:tcPr>
            <w:tcW w:w="0" w:type="auto"/>
            <w:tcMar>
              <w:top w:w="100" w:type="dxa"/>
              <w:left w:w="100" w:type="dxa"/>
              <w:bottom w:w="100" w:type="dxa"/>
              <w:right w:w="100" w:type="dxa"/>
            </w:tcMar>
          </w:tcPr>
          <w:p w14:paraId="5AA1AC2C" w14:textId="77777777" w:rsidR="00E01D6B" w:rsidRDefault="00000000">
            <w:r>
              <w:t>java.lang.Boolean</w:t>
            </w:r>
          </w:p>
        </w:tc>
      </w:tr>
      <w:tr w:rsidR="00E01D6B" w14:paraId="0787B3E5" w14:textId="77777777">
        <w:tblPrEx>
          <w:tblCellMar>
            <w:top w:w="0" w:type="dxa"/>
            <w:bottom w:w="0" w:type="dxa"/>
          </w:tblCellMar>
        </w:tblPrEx>
        <w:tc>
          <w:tcPr>
            <w:tcW w:w="0" w:type="auto"/>
            <w:tcMar>
              <w:top w:w="100" w:type="dxa"/>
              <w:left w:w="100" w:type="dxa"/>
              <w:bottom w:w="100" w:type="dxa"/>
              <w:right w:w="100" w:type="dxa"/>
            </w:tcMar>
          </w:tcPr>
          <w:p w14:paraId="2E6FB7FF" w14:textId="77777777" w:rsidR="00E01D6B" w:rsidRDefault="00000000">
            <w:r>
              <w:t>Is Default</w:t>
            </w:r>
          </w:p>
        </w:tc>
        <w:tc>
          <w:tcPr>
            <w:tcW w:w="0" w:type="auto"/>
            <w:tcMar>
              <w:top w:w="100" w:type="dxa"/>
              <w:left w:w="100" w:type="dxa"/>
              <w:bottom w:w="100" w:type="dxa"/>
              <w:right w:w="100" w:type="dxa"/>
            </w:tcMar>
          </w:tcPr>
          <w:p w14:paraId="0EF27BE5" w14:textId="77777777" w:rsidR="00E01D6B" w:rsidRDefault="00000000">
            <w:r>
              <w:t>No</w:t>
            </w:r>
          </w:p>
        </w:tc>
      </w:tr>
      <w:tr w:rsidR="00E01D6B" w14:paraId="2407468D" w14:textId="77777777">
        <w:tblPrEx>
          <w:tblCellMar>
            <w:top w:w="0" w:type="dxa"/>
            <w:bottom w:w="0" w:type="dxa"/>
          </w:tblCellMar>
        </w:tblPrEx>
        <w:tc>
          <w:tcPr>
            <w:tcW w:w="0" w:type="auto"/>
            <w:tcMar>
              <w:top w:w="100" w:type="dxa"/>
              <w:left w:w="100" w:type="dxa"/>
              <w:bottom w:w="100" w:type="dxa"/>
              <w:right w:w="100" w:type="dxa"/>
            </w:tcMar>
          </w:tcPr>
          <w:p w14:paraId="7C0D1867" w14:textId="77777777" w:rsidR="00E01D6B" w:rsidRDefault="00000000">
            <w:r>
              <w:t>Default Value</w:t>
            </w:r>
          </w:p>
        </w:tc>
        <w:tc>
          <w:tcPr>
            <w:tcW w:w="0" w:type="auto"/>
            <w:tcMar>
              <w:top w:w="100" w:type="dxa"/>
              <w:left w:w="100" w:type="dxa"/>
              <w:bottom w:w="100" w:type="dxa"/>
              <w:right w:w="100" w:type="dxa"/>
            </w:tcMar>
          </w:tcPr>
          <w:p w14:paraId="1D6E1ACF" w14:textId="77777777" w:rsidR="00E01D6B" w:rsidRDefault="00000000">
            <w:r>
              <w:t>No</w:t>
            </w:r>
          </w:p>
        </w:tc>
      </w:tr>
      <w:tr w:rsidR="00E01D6B" w14:paraId="3723C469" w14:textId="77777777">
        <w:tblPrEx>
          <w:tblCellMar>
            <w:top w:w="0" w:type="dxa"/>
            <w:bottom w:w="0" w:type="dxa"/>
          </w:tblCellMar>
        </w:tblPrEx>
        <w:tc>
          <w:tcPr>
            <w:tcW w:w="0" w:type="auto"/>
            <w:tcMar>
              <w:top w:w="100" w:type="dxa"/>
              <w:left w:w="100" w:type="dxa"/>
              <w:bottom w:w="100" w:type="dxa"/>
              <w:right w:w="100" w:type="dxa"/>
            </w:tcMar>
          </w:tcPr>
          <w:p w14:paraId="462A5069" w14:textId="77777777" w:rsidR="00E01D6B" w:rsidRDefault="00000000">
            <w:r>
              <w:t>Is Customer Editable</w:t>
            </w:r>
          </w:p>
        </w:tc>
        <w:tc>
          <w:tcPr>
            <w:tcW w:w="0" w:type="auto"/>
            <w:tcMar>
              <w:top w:w="100" w:type="dxa"/>
              <w:left w:w="100" w:type="dxa"/>
              <w:bottom w:w="100" w:type="dxa"/>
              <w:right w:w="100" w:type="dxa"/>
            </w:tcMar>
          </w:tcPr>
          <w:p w14:paraId="605BA708" w14:textId="77777777" w:rsidR="00E01D6B" w:rsidRDefault="00000000">
            <w:r>
              <w:t>Yes</w:t>
            </w:r>
          </w:p>
        </w:tc>
      </w:tr>
      <w:tr w:rsidR="00E01D6B" w14:paraId="653AFCBF" w14:textId="77777777">
        <w:tblPrEx>
          <w:tblCellMar>
            <w:top w:w="0" w:type="dxa"/>
            <w:bottom w:w="0" w:type="dxa"/>
          </w:tblCellMar>
        </w:tblPrEx>
        <w:tc>
          <w:tcPr>
            <w:tcW w:w="0" w:type="auto"/>
            <w:tcMar>
              <w:top w:w="100" w:type="dxa"/>
              <w:left w:w="100" w:type="dxa"/>
              <w:bottom w:w="100" w:type="dxa"/>
              <w:right w:w="100" w:type="dxa"/>
            </w:tcMar>
          </w:tcPr>
          <w:p w14:paraId="7232B633" w14:textId="77777777" w:rsidR="00E01D6B" w:rsidRDefault="00000000">
            <w:r>
              <w:t>Parameter Value</w:t>
            </w:r>
          </w:p>
        </w:tc>
        <w:tc>
          <w:tcPr>
            <w:tcW w:w="0" w:type="auto"/>
            <w:tcMar>
              <w:top w:w="100" w:type="dxa"/>
              <w:left w:w="100" w:type="dxa"/>
              <w:bottom w:w="100" w:type="dxa"/>
              <w:right w:w="100" w:type="dxa"/>
            </w:tcMar>
          </w:tcPr>
          <w:p w14:paraId="1E84BC5D" w14:textId="77777777" w:rsidR="00E01D6B" w:rsidRDefault="00000000">
            <w:r>
              <w:t>No</w:t>
            </w:r>
          </w:p>
        </w:tc>
      </w:tr>
    </w:tbl>
    <w:p w14:paraId="22FF17BC" w14:textId="77777777" w:rsidR="00E01D6B" w:rsidRDefault="00000000">
      <w:pPr>
        <w:spacing w:before="300"/>
      </w:pPr>
      <w:r>
        <w:rPr>
          <w:b/>
          <w:bCs/>
        </w:rPr>
        <w:t xml:space="preserve">Note: </w:t>
      </w:r>
      <w:r>
        <w:t>Determines whether tax calculation applies to SAP Fieldglass invoices. Set this parameter to Yes to ensure that invoice reconciliation documents for Fieldglass invoices include applicable tax codes. This parameter applies to sites using the enhanced tax computation engine.</w:t>
      </w:r>
    </w:p>
    <w:p w14:paraId="2F3E53CD" w14:textId="77777777" w:rsidR="00E01D6B" w:rsidRDefault="00E01D6B">
      <w:pPr>
        <w:pageBreakBefore/>
      </w:pPr>
    </w:p>
    <w:p w14:paraId="0521A469" w14:textId="77777777" w:rsidR="00E01D6B" w:rsidRDefault="00000000">
      <w:pPr>
        <w:pStyle w:val="Heading2"/>
        <w:spacing w:after="200"/>
        <w:jc w:val="center"/>
      </w:pPr>
      <w:r>
        <w:rPr>
          <w:b/>
          <w:bCs/>
          <w:sz w:val="32"/>
          <w:szCs w:val="32"/>
        </w:rPr>
        <w:t>Configuration Item</w:t>
      </w:r>
    </w:p>
    <w:p w14:paraId="76AD07D0" w14:textId="77777777" w:rsidR="00E01D6B" w:rsidRDefault="00000000">
      <w:pPr>
        <w:spacing w:after="240"/>
        <w:jc w:val="center"/>
      </w:pPr>
      <w:r>
        <w:rPr>
          <w:b/>
          <w:bCs/>
        </w:rPr>
        <w:t>Application.Messaging.Channels.WS.IgnoreCertPathValidationForIdenticalCertificates</w:t>
      </w:r>
    </w:p>
    <w:p w14:paraId="6711B530" w14:textId="77777777" w:rsidR="00E01D6B" w:rsidRDefault="00000000">
      <w:pPr>
        <w:spacing w:after="300"/>
        <w:jc w:val="center"/>
      </w:pPr>
      <w:r>
        <w:rPr>
          <w:i/>
          <w:iCs/>
        </w:rPr>
        <w:t xml:space="preserve">Current value: </w:t>
      </w:r>
      <w:r>
        <w:rPr>
          <w:b/>
          <w:bCs/>
          <w:color w:val="8B0000"/>
        </w:rPr>
        <w:t>DISABLED</w:t>
      </w:r>
    </w:p>
    <w:p w14:paraId="2D60F1BE" w14:textId="77777777" w:rsidR="00E01D6B" w:rsidRDefault="00000000">
      <w:pPr>
        <w:spacing w:after="300"/>
      </w:pPr>
      <w:r>
        <w:rPr>
          <w:b/>
          <w:bCs/>
        </w:rPr>
        <w:t>Description:</w:t>
      </w:r>
      <w:r>
        <w:rPr>
          <w:b/>
          <w:bCs/>
        </w:rPr>
        <w:tab/>
      </w:r>
      <w:r>
        <w:t>&lt;P&gt;This parameter determines whether path checking can be ignored if only one certificate is present in the incoming SOAP request and if it matches the certificate configured in the inbound endpoint. This parameter is only applicable for those inbound endpoints that are configured to use certificate based authentication. Default value is false.&lt;BR/&gt; &lt;LI&gt;When set to Yes (true), identical certificate path validation will be ignored.&lt;LI&gt; &lt;LI&gt;When set to No (false), identical certificate path validation will be performed.&lt;/LI&gt;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C3A567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26D0C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252CF4" w14:textId="77777777" w:rsidR="00E01D6B" w:rsidRDefault="00000000">
            <w:r>
              <w:rPr>
                <w:b/>
                <w:bCs/>
              </w:rPr>
              <w:t>Value</w:t>
            </w:r>
          </w:p>
        </w:tc>
      </w:tr>
      <w:tr w:rsidR="00E01D6B" w14:paraId="5CF7489C" w14:textId="77777777">
        <w:tblPrEx>
          <w:tblCellMar>
            <w:top w:w="0" w:type="dxa"/>
            <w:bottom w:w="0" w:type="dxa"/>
          </w:tblCellMar>
        </w:tblPrEx>
        <w:tc>
          <w:tcPr>
            <w:tcW w:w="0" w:type="auto"/>
            <w:tcMar>
              <w:top w:w="100" w:type="dxa"/>
              <w:left w:w="100" w:type="dxa"/>
              <w:bottom w:w="100" w:type="dxa"/>
              <w:right w:w="100" w:type="dxa"/>
            </w:tcMar>
          </w:tcPr>
          <w:p w14:paraId="65132A07" w14:textId="77777777" w:rsidR="00E01D6B" w:rsidRDefault="00000000">
            <w:r>
              <w:t>Parameter Type</w:t>
            </w:r>
          </w:p>
        </w:tc>
        <w:tc>
          <w:tcPr>
            <w:tcW w:w="0" w:type="auto"/>
            <w:tcMar>
              <w:top w:w="100" w:type="dxa"/>
              <w:left w:w="100" w:type="dxa"/>
              <w:bottom w:w="100" w:type="dxa"/>
              <w:right w:w="100" w:type="dxa"/>
            </w:tcMar>
          </w:tcPr>
          <w:p w14:paraId="2B404DD9" w14:textId="77777777" w:rsidR="00E01D6B" w:rsidRDefault="00000000">
            <w:r>
              <w:t>java.lang.Boolean</w:t>
            </w:r>
          </w:p>
        </w:tc>
      </w:tr>
      <w:tr w:rsidR="00E01D6B" w14:paraId="1F595935" w14:textId="77777777">
        <w:tblPrEx>
          <w:tblCellMar>
            <w:top w:w="0" w:type="dxa"/>
            <w:bottom w:w="0" w:type="dxa"/>
          </w:tblCellMar>
        </w:tblPrEx>
        <w:tc>
          <w:tcPr>
            <w:tcW w:w="0" w:type="auto"/>
            <w:tcMar>
              <w:top w:w="100" w:type="dxa"/>
              <w:left w:w="100" w:type="dxa"/>
              <w:bottom w:w="100" w:type="dxa"/>
              <w:right w:w="100" w:type="dxa"/>
            </w:tcMar>
          </w:tcPr>
          <w:p w14:paraId="15A96D27" w14:textId="77777777" w:rsidR="00E01D6B" w:rsidRDefault="00000000">
            <w:r>
              <w:t>Is Default</w:t>
            </w:r>
          </w:p>
        </w:tc>
        <w:tc>
          <w:tcPr>
            <w:tcW w:w="0" w:type="auto"/>
            <w:tcMar>
              <w:top w:w="100" w:type="dxa"/>
              <w:left w:w="100" w:type="dxa"/>
              <w:bottom w:w="100" w:type="dxa"/>
              <w:right w:w="100" w:type="dxa"/>
            </w:tcMar>
          </w:tcPr>
          <w:p w14:paraId="1FCD3AE6" w14:textId="77777777" w:rsidR="00E01D6B" w:rsidRDefault="00000000">
            <w:r>
              <w:t>No</w:t>
            </w:r>
          </w:p>
        </w:tc>
      </w:tr>
      <w:tr w:rsidR="00E01D6B" w14:paraId="304778FF" w14:textId="77777777">
        <w:tblPrEx>
          <w:tblCellMar>
            <w:top w:w="0" w:type="dxa"/>
            <w:bottom w:w="0" w:type="dxa"/>
          </w:tblCellMar>
        </w:tblPrEx>
        <w:tc>
          <w:tcPr>
            <w:tcW w:w="0" w:type="auto"/>
            <w:tcMar>
              <w:top w:w="100" w:type="dxa"/>
              <w:left w:w="100" w:type="dxa"/>
              <w:bottom w:w="100" w:type="dxa"/>
              <w:right w:w="100" w:type="dxa"/>
            </w:tcMar>
          </w:tcPr>
          <w:p w14:paraId="41BFFCF4" w14:textId="77777777" w:rsidR="00E01D6B" w:rsidRDefault="00000000">
            <w:r>
              <w:t>Default Value</w:t>
            </w:r>
          </w:p>
        </w:tc>
        <w:tc>
          <w:tcPr>
            <w:tcW w:w="0" w:type="auto"/>
            <w:tcMar>
              <w:top w:w="100" w:type="dxa"/>
              <w:left w:w="100" w:type="dxa"/>
              <w:bottom w:w="100" w:type="dxa"/>
              <w:right w:w="100" w:type="dxa"/>
            </w:tcMar>
          </w:tcPr>
          <w:p w14:paraId="7D57E70A" w14:textId="77777777" w:rsidR="00E01D6B" w:rsidRDefault="00000000">
            <w:r>
              <w:t>No</w:t>
            </w:r>
          </w:p>
        </w:tc>
      </w:tr>
      <w:tr w:rsidR="00E01D6B" w14:paraId="18C2B81B" w14:textId="77777777">
        <w:tblPrEx>
          <w:tblCellMar>
            <w:top w:w="0" w:type="dxa"/>
            <w:bottom w:w="0" w:type="dxa"/>
          </w:tblCellMar>
        </w:tblPrEx>
        <w:tc>
          <w:tcPr>
            <w:tcW w:w="0" w:type="auto"/>
            <w:tcMar>
              <w:top w:w="100" w:type="dxa"/>
              <w:left w:w="100" w:type="dxa"/>
              <w:bottom w:w="100" w:type="dxa"/>
              <w:right w:w="100" w:type="dxa"/>
            </w:tcMar>
          </w:tcPr>
          <w:p w14:paraId="40F9ACF9" w14:textId="77777777" w:rsidR="00E01D6B" w:rsidRDefault="00000000">
            <w:r>
              <w:t>Is Customer Editable</w:t>
            </w:r>
          </w:p>
        </w:tc>
        <w:tc>
          <w:tcPr>
            <w:tcW w:w="0" w:type="auto"/>
            <w:tcMar>
              <w:top w:w="100" w:type="dxa"/>
              <w:left w:w="100" w:type="dxa"/>
              <w:bottom w:w="100" w:type="dxa"/>
              <w:right w:w="100" w:type="dxa"/>
            </w:tcMar>
          </w:tcPr>
          <w:p w14:paraId="456D9A3C" w14:textId="77777777" w:rsidR="00E01D6B" w:rsidRDefault="00000000">
            <w:r>
              <w:t>No</w:t>
            </w:r>
          </w:p>
        </w:tc>
      </w:tr>
      <w:tr w:rsidR="00E01D6B" w14:paraId="511A3456" w14:textId="77777777">
        <w:tblPrEx>
          <w:tblCellMar>
            <w:top w:w="0" w:type="dxa"/>
            <w:bottom w:w="0" w:type="dxa"/>
          </w:tblCellMar>
        </w:tblPrEx>
        <w:tc>
          <w:tcPr>
            <w:tcW w:w="0" w:type="auto"/>
            <w:tcMar>
              <w:top w:w="100" w:type="dxa"/>
              <w:left w:w="100" w:type="dxa"/>
              <w:bottom w:w="100" w:type="dxa"/>
              <w:right w:w="100" w:type="dxa"/>
            </w:tcMar>
          </w:tcPr>
          <w:p w14:paraId="011DA227" w14:textId="77777777" w:rsidR="00E01D6B" w:rsidRDefault="00000000">
            <w:r>
              <w:t>Parameter Value</w:t>
            </w:r>
          </w:p>
        </w:tc>
        <w:tc>
          <w:tcPr>
            <w:tcW w:w="0" w:type="auto"/>
            <w:tcMar>
              <w:top w:w="100" w:type="dxa"/>
              <w:left w:w="100" w:type="dxa"/>
              <w:bottom w:w="100" w:type="dxa"/>
              <w:right w:w="100" w:type="dxa"/>
            </w:tcMar>
          </w:tcPr>
          <w:p w14:paraId="68E26A70" w14:textId="77777777" w:rsidR="00E01D6B" w:rsidRDefault="00000000">
            <w:r>
              <w:t>No</w:t>
            </w:r>
          </w:p>
        </w:tc>
      </w:tr>
    </w:tbl>
    <w:p w14:paraId="7556B0E3" w14:textId="77777777" w:rsidR="00E01D6B" w:rsidRDefault="00000000">
      <w:pPr>
        <w:spacing w:before="300"/>
      </w:pPr>
      <w:r>
        <w:rPr>
          <w:b/>
          <w:bCs/>
        </w:rPr>
        <w:t xml:space="preserve">Note: </w:t>
      </w:r>
      <w:r>
        <w:t xml:space="preserve"> This parameter determines whether path checking can be ignored if only one certificate is present in the incoming SOAP request and if it matches the certificate configured in the inbound endpoint. This parameter is only applicable for those inbound endpoints that are configured to use certificate based authentication. Default value is false.&lt;BR/&gt; &lt;LI&gt;When set to Yes (true), identical certificate </w:t>
      </w:r>
    </w:p>
    <w:p w14:paraId="19CCF904" w14:textId="77777777" w:rsidR="00E01D6B" w:rsidRDefault="00E01D6B">
      <w:pPr>
        <w:pageBreakBefore/>
      </w:pPr>
    </w:p>
    <w:p w14:paraId="6779CE5D" w14:textId="77777777" w:rsidR="00E01D6B" w:rsidRDefault="00000000">
      <w:pPr>
        <w:pStyle w:val="Heading2"/>
        <w:spacing w:after="200"/>
        <w:jc w:val="center"/>
      </w:pPr>
      <w:r>
        <w:rPr>
          <w:b/>
          <w:bCs/>
          <w:sz w:val="32"/>
          <w:szCs w:val="32"/>
        </w:rPr>
        <w:t>Configuration Item</w:t>
      </w:r>
    </w:p>
    <w:p w14:paraId="46EEC3AA" w14:textId="77777777" w:rsidR="00E01D6B" w:rsidRDefault="00000000">
      <w:pPr>
        <w:spacing w:after="240"/>
        <w:jc w:val="center"/>
      </w:pPr>
      <w:r>
        <w:rPr>
          <w:b/>
          <w:bCs/>
        </w:rPr>
        <w:t>Application.Catalog.ContentAuxCacheMaxSize</w:t>
      </w:r>
    </w:p>
    <w:p w14:paraId="50D53097" w14:textId="77777777" w:rsidR="00E01D6B" w:rsidRDefault="00000000">
      <w:pPr>
        <w:spacing w:after="300"/>
        <w:jc w:val="center"/>
      </w:pPr>
      <w:r>
        <w:rPr>
          <w:i/>
          <w:iCs/>
        </w:rPr>
        <w:t xml:space="preserve">Current value: </w:t>
      </w:r>
      <w:r>
        <w:rPr>
          <w:b/>
          <w:bCs/>
          <w:color w:val="8B0000"/>
        </w:rPr>
        <w:t>5000</w:t>
      </w:r>
    </w:p>
    <w:p w14:paraId="1DB5F6E9" w14:textId="77777777" w:rsidR="00E01D6B" w:rsidRDefault="00000000">
      <w:pPr>
        <w:spacing w:after="300"/>
      </w:pPr>
      <w:r>
        <w:rPr>
          <w:b/>
          <w:bCs/>
        </w:rPr>
        <w:t>Description:</w:t>
      </w:r>
      <w:r>
        <w:rPr>
          <w:b/>
          <w:bCs/>
        </w:rPr>
        <w:tab/>
      </w:r>
      <w:r>
        <w:t>&lt;P&gt;This property will be used to define maximum records to be put in ContentAux cache&lt;/P&gt;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C62F22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8CE0B4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392A8CF" w14:textId="77777777" w:rsidR="00E01D6B" w:rsidRDefault="00000000">
            <w:r>
              <w:rPr>
                <w:b/>
                <w:bCs/>
              </w:rPr>
              <w:t>Value</w:t>
            </w:r>
          </w:p>
        </w:tc>
      </w:tr>
      <w:tr w:rsidR="00E01D6B" w14:paraId="05FDAC8D" w14:textId="77777777">
        <w:tblPrEx>
          <w:tblCellMar>
            <w:top w:w="0" w:type="dxa"/>
            <w:bottom w:w="0" w:type="dxa"/>
          </w:tblCellMar>
        </w:tblPrEx>
        <w:tc>
          <w:tcPr>
            <w:tcW w:w="0" w:type="auto"/>
            <w:tcMar>
              <w:top w:w="100" w:type="dxa"/>
              <w:left w:w="100" w:type="dxa"/>
              <w:bottom w:w="100" w:type="dxa"/>
              <w:right w:w="100" w:type="dxa"/>
            </w:tcMar>
          </w:tcPr>
          <w:p w14:paraId="2AEFA92B" w14:textId="77777777" w:rsidR="00E01D6B" w:rsidRDefault="00000000">
            <w:r>
              <w:t>Parameter Type</w:t>
            </w:r>
          </w:p>
        </w:tc>
        <w:tc>
          <w:tcPr>
            <w:tcW w:w="0" w:type="auto"/>
            <w:tcMar>
              <w:top w:w="100" w:type="dxa"/>
              <w:left w:w="100" w:type="dxa"/>
              <w:bottom w:w="100" w:type="dxa"/>
              <w:right w:w="100" w:type="dxa"/>
            </w:tcMar>
          </w:tcPr>
          <w:p w14:paraId="47398DB1" w14:textId="77777777" w:rsidR="00E01D6B" w:rsidRDefault="00000000">
            <w:r>
              <w:t>java.lang.String</w:t>
            </w:r>
          </w:p>
        </w:tc>
      </w:tr>
      <w:tr w:rsidR="00E01D6B" w14:paraId="52A67DD2" w14:textId="77777777">
        <w:tblPrEx>
          <w:tblCellMar>
            <w:top w:w="0" w:type="dxa"/>
            <w:bottom w:w="0" w:type="dxa"/>
          </w:tblCellMar>
        </w:tblPrEx>
        <w:tc>
          <w:tcPr>
            <w:tcW w:w="0" w:type="auto"/>
            <w:tcMar>
              <w:top w:w="100" w:type="dxa"/>
              <w:left w:w="100" w:type="dxa"/>
              <w:bottom w:w="100" w:type="dxa"/>
              <w:right w:w="100" w:type="dxa"/>
            </w:tcMar>
          </w:tcPr>
          <w:p w14:paraId="6FD14A41" w14:textId="77777777" w:rsidR="00E01D6B" w:rsidRDefault="00000000">
            <w:r>
              <w:t>Is Default</w:t>
            </w:r>
          </w:p>
        </w:tc>
        <w:tc>
          <w:tcPr>
            <w:tcW w:w="0" w:type="auto"/>
            <w:tcMar>
              <w:top w:w="100" w:type="dxa"/>
              <w:left w:w="100" w:type="dxa"/>
              <w:bottom w:w="100" w:type="dxa"/>
              <w:right w:w="100" w:type="dxa"/>
            </w:tcMar>
          </w:tcPr>
          <w:p w14:paraId="4B1A7FD2" w14:textId="77777777" w:rsidR="00E01D6B" w:rsidRDefault="00000000">
            <w:r>
              <w:t>No</w:t>
            </w:r>
          </w:p>
        </w:tc>
      </w:tr>
      <w:tr w:rsidR="00E01D6B" w14:paraId="13B6A4C5" w14:textId="77777777">
        <w:tblPrEx>
          <w:tblCellMar>
            <w:top w:w="0" w:type="dxa"/>
            <w:bottom w:w="0" w:type="dxa"/>
          </w:tblCellMar>
        </w:tblPrEx>
        <w:tc>
          <w:tcPr>
            <w:tcW w:w="0" w:type="auto"/>
            <w:tcMar>
              <w:top w:w="100" w:type="dxa"/>
              <w:left w:w="100" w:type="dxa"/>
              <w:bottom w:w="100" w:type="dxa"/>
              <w:right w:w="100" w:type="dxa"/>
            </w:tcMar>
          </w:tcPr>
          <w:p w14:paraId="5835B5A8" w14:textId="77777777" w:rsidR="00E01D6B" w:rsidRDefault="00000000">
            <w:r>
              <w:t>Default Value</w:t>
            </w:r>
          </w:p>
        </w:tc>
        <w:tc>
          <w:tcPr>
            <w:tcW w:w="0" w:type="auto"/>
            <w:tcMar>
              <w:top w:w="100" w:type="dxa"/>
              <w:left w:w="100" w:type="dxa"/>
              <w:bottom w:w="100" w:type="dxa"/>
              <w:right w:w="100" w:type="dxa"/>
            </w:tcMar>
          </w:tcPr>
          <w:p w14:paraId="1F86DC1A" w14:textId="77777777" w:rsidR="00E01D6B" w:rsidRDefault="00000000">
            <w:r>
              <w:t>5000</w:t>
            </w:r>
          </w:p>
        </w:tc>
      </w:tr>
      <w:tr w:rsidR="00E01D6B" w14:paraId="68CB5A62" w14:textId="77777777">
        <w:tblPrEx>
          <w:tblCellMar>
            <w:top w:w="0" w:type="dxa"/>
            <w:bottom w:w="0" w:type="dxa"/>
          </w:tblCellMar>
        </w:tblPrEx>
        <w:tc>
          <w:tcPr>
            <w:tcW w:w="0" w:type="auto"/>
            <w:tcMar>
              <w:top w:w="100" w:type="dxa"/>
              <w:left w:w="100" w:type="dxa"/>
              <w:bottom w:w="100" w:type="dxa"/>
              <w:right w:w="100" w:type="dxa"/>
            </w:tcMar>
          </w:tcPr>
          <w:p w14:paraId="60DBCC71" w14:textId="77777777" w:rsidR="00E01D6B" w:rsidRDefault="00000000">
            <w:r>
              <w:t>Is Customer Editable</w:t>
            </w:r>
          </w:p>
        </w:tc>
        <w:tc>
          <w:tcPr>
            <w:tcW w:w="0" w:type="auto"/>
            <w:tcMar>
              <w:top w:w="100" w:type="dxa"/>
              <w:left w:w="100" w:type="dxa"/>
              <w:bottom w:w="100" w:type="dxa"/>
              <w:right w:w="100" w:type="dxa"/>
            </w:tcMar>
          </w:tcPr>
          <w:p w14:paraId="6B3EF1B3" w14:textId="77777777" w:rsidR="00E01D6B" w:rsidRDefault="00000000">
            <w:r>
              <w:t>No</w:t>
            </w:r>
          </w:p>
        </w:tc>
      </w:tr>
      <w:tr w:rsidR="00E01D6B" w14:paraId="46FB2ED4" w14:textId="77777777">
        <w:tblPrEx>
          <w:tblCellMar>
            <w:top w:w="0" w:type="dxa"/>
            <w:bottom w:w="0" w:type="dxa"/>
          </w:tblCellMar>
        </w:tblPrEx>
        <w:tc>
          <w:tcPr>
            <w:tcW w:w="0" w:type="auto"/>
            <w:tcMar>
              <w:top w:w="100" w:type="dxa"/>
              <w:left w:w="100" w:type="dxa"/>
              <w:bottom w:w="100" w:type="dxa"/>
              <w:right w:w="100" w:type="dxa"/>
            </w:tcMar>
          </w:tcPr>
          <w:p w14:paraId="5C575344" w14:textId="77777777" w:rsidR="00E01D6B" w:rsidRDefault="00000000">
            <w:r>
              <w:t>Parameter Value</w:t>
            </w:r>
          </w:p>
        </w:tc>
        <w:tc>
          <w:tcPr>
            <w:tcW w:w="0" w:type="auto"/>
            <w:tcMar>
              <w:top w:w="100" w:type="dxa"/>
              <w:left w:w="100" w:type="dxa"/>
              <w:bottom w:w="100" w:type="dxa"/>
              <w:right w:w="100" w:type="dxa"/>
            </w:tcMar>
          </w:tcPr>
          <w:p w14:paraId="1D224699" w14:textId="77777777" w:rsidR="00E01D6B" w:rsidRDefault="00000000">
            <w:r>
              <w:t>5000</w:t>
            </w:r>
          </w:p>
        </w:tc>
      </w:tr>
    </w:tbl>
    <w:p w14:paraId="2D404D4A" w14:textId="77777777" w:rsidR="00E01D6B" w:rsidRDefault="00000000">
      <w:pPr>
        <w:spacing w:before="300"/>
      </w:pPr>
      <w:r>
        <w:rPr>
          <w:b/>
          <w:bCs/>
        </w:rPr>
        <w:t xml:space="preserve">Note: </w:t>
      </w:r>
      <w:r>
        <w:t xml:space="preserve"> This property will be used to define maximum records to be put in ContentAux cache&lt;/P&gt;</w:t>
      </w:r>
    </w:p>
    <w:p w14:paraId="16E1D44C" w14:textId="77777777" w:rsidR="00E01D6B" w:rsidRDefault="00E01D6B">
      <w:pPr>
        <w:pageBreakBefore/>
      </w:pPr>
    </w:p>
    <w:p w14:paraId="709A14DD" w14:textId="77777777" w:rsidR="00E01D6B" w:rsidRDefault="00000000">
      <w:pPr>
        <w:pStyle w:val="Heading2"/>
        <w:spacing w:after="200"/>
        <w:jc w:val="center"/>
      </w:pPr>
      <w:r>
        <w:rPr>
          <w:b/>
          <w:bCs/>
          <w:sz w:val="32"/>
          <w:szCs w:val="32"/>
        </w:rPr>
        <w:t>Reinitiate approvals for automatically saved punchout items</w:t>
      </w:r>
    </w:p>
    <w:p w14:paraId="621F5765" w14:textId="77777777" w:rsidR="00E01D6B" w:rsidRDefault="00000000">
      <w:pPr>
        <w:spacing w:after="240"/>
        <w:jc w:val="center"/>
      </w:pPr>
      <w:r>
        <w:rPr>
          <w:b/>
          <w:bCs/>
        </w:rPr>
        <w:t>Application.Common.ReinitiateApprovalsForAutomaticallySavedPunchoutItems</w:t>
      </w:r>
    </w:p>
    <w:p w14:paraId="6768BA4C" w14:textId="77777777" w:rsidR="00E01D6B" w:rsidRDefault="00000000">
      <w:pPr>
        <w:spacing w:after="300"/>
        <w:jc w:val="center"/>
      </w:pPr>
      <w:r>
        <w:rPr>
          <w:i/>
          <w:iCs/>
        </w:rPr>
        <w:t xml:space="preserve">Current value: </w:t>
      </w:r>
      <w:r>
        <w:rPr>
          <w:b/>
          <w:bCs/>
          <w:color w:val="8B0000"/>
        </w:rPr>
        <w:t>DISABLED</w:t>
      </w:r>
    </w:p>
    <w:p w14:paraId="37BFD212" w14:textId="77777777" w:rsidR="00E01D6B" w:rsidRDefault="00000000">
      <w:pPr>
        <w:spacing w:after="300"/>
      </w:pPr>
      <w:r>
        <w:rPr>
          <w:b/>
          <w:bCs/>
        </w:rPr>
        <w:t>Description:</w:t>
      </w:r>
      <w:r>
        <w:rPr>
          <w:b/>
          <w:bCs/>
        </w:rPr>
        <w:tab/>
      </w:r>
      <w:r>
        <w:t>Specifies whether the requisition approval process is reinitiated when punchout items are automatically saved to a purchase requisition. If set to Yes, the approval process is reinitiated.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A3617F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4EADBE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103CF57" w14:textId="77777777" w:rsidR="00E01D6B" w:rsidRDefault="00000000">
            <w:r>
              <w:rPr>
                <w:b/>
                <w:bCs/>
              </w:rPr>
              <w:t>Value</w:t>
            </w:r>
          </w:p>
        </w:tc>
      </w:tr>
      <w:tr w:rsidR="00E01D6B" w14:paraId="34B0FFE2" w14:textId="77777777">
        <w:tblPrEx>
          <w:tblCellMar>
            <w:top w:w="0" w:type="dxa"/>
            <w:bottom w:w="0" w:type="dxa"/>
          </w:tblCellMar>
        </w:tblPrEx>
        <w:tc>
          <w:tcPr>
            <w:tcW w:w="0" w:type="auto"/>
            <w:tcMar>
              <w:top w:w="100" w:type="dxa"/>
              <w:left w:w="100" w:type="dxa"/>
              <w:bottom w:w="100" w:type="dxa"/>
              <w:right w:w="100" w:type="dxa"/>
            </w:tcMar>
          </w:tcPr>
          <w:p w14:paraId="28416280" w14:textId="77777777" w:rsidR="00E01D6B" w:rsidRDefault="00000000">
            <w:r>
              <w:t>Parameter Type</w:t>
            </w:r>
          </w:p>
        </w:tc>
        <w:tc>
          <w:tcPr>
            <w:tcW w:w="0" w:type="auto"/>
            <w:tcMar>
              <w:top w:w="100" w:type="dxa"/>
              <w:left w:w="100" w:type="dxa"/>
              <w:bottom w:w="100" w:type="dxa"/>
              <w:right w:w="100" w:type="dxa"/>
            </w:tcMar>
          </w:tcPr>
          <w:p w14:paraId="6F6C9C31" w14:textId="77777777" w:rsidR="00E01D6B" w:rsidRDefault="00000000">
            <w:r>
              <w:t>java.lang.Boolean</w:t>
            </w:r>
          </w:p>
        </w:tc>
      </w:tr>
      <w:tr w:rsidR="00E01D6B" w14:paraId="4C30DC78" w14:textId="77777777">
        <w:tblPrEx>
          <w:tblCellMar>
            <w:top w:w="0" w:type="dxa"/>
            <w:bottom w:w="0" w:type="dxa"/>
          </w:tblCellMar>
        </w:tblPrEx>
        <w:tc>
          <w:tcPr>
            <w:tcW w:w="0" w:type="auto"/>
            <w:tcMar>
              <w:top w:w="100" w:type="dxa"/>
              <w:left w:w="100" w:type="dxa"/>
              <w:bottom w:w="100" w:type="dxa"/>
              <w:right w:w="100" w:type="dxa"/>
            </w:tcMar>
          </w:tcPr>
          <w:p w14:paraId="05555327" w14:textId="77777777" w:rsidR="00E01D6B" w:rsidRDefault="00000000">
            <w:r>
              <w:t>Is Default</w:t>
            </w:r>
          </w:p>
        </w:tc>
        <w:tc>
          <w:tcPr>
            <w:tcW w:w="0" w:type="auto"/>
            <w:tcMar>
              <w:top w:w="100" w:type="dxa"/>
              <w:left w:w="100" w:type="dxa"/>
              <w:bottom w:w="100" w:type="dxa"/>
              <w:right w:w="100" w:type="dxa"/>
            </w:tcMar>
          </w:tcPr>
          <w:p w14:paraId="3563AEAC" w14:textId="77777777" w:rsidR="00E01D6B" w:rsidRDefault="00000000">
            <w:r>
              <w:t>No</w:t>
            </w:r>
          </w:p>
        </w:tc>
      </w:tr>
      <w:tr w:rsidR="00E01D6B" w14:paraId="136CF3DA" w14:textId="77777777">
        <w:tblPrEx>
          <w:tblCellMar>
            <w:top w:w="0" w:type="dxa"/>
            <w:bottom w:w="0" w:type="dxa"/>
          </w:tblCellMar>
        </w:tblPrEx>
        <w:tc>
          <w:tcPr>
            <w:tcW w:w="0" w:type="auto"/>
            <w:tcMar>
              <w:top w:w="100" w:type="dxa"/>
              <w:left w:w="100" w:type="dxa"/>
              <w:bottom w:w="100" w:type="dxa"/>
              <w:right w:w="100" w:type="dxa"/>
            </w:tcMar>
          </w:tcPr>
          <w:p w14:paraId="0986B539" w14:textId="77777777" w:rsidR="00E01D6B" w:rsidRDefault="00000000">
            <w:r>
              <w:t>Default Value</w:t>
            </w:r>
          </w:p>
        </w:tc>
        <w:tc>
          <w:tcPr>
            <w:tcW w:w="0" w:type="auto"/>
            <w:tcMar>
              <w:top w:w="100" w:type="dxa"/>
              <w:left w:w="100" w:type="dxa"/>
              <w:bottom w:w="100" w:type="dxa"/>
              <w:right w:w="100" w:type="dxa"/>
            </w:tcMar>
          </w:tcPr>
          <w:p w14:paraId="0FE30614" w14:textId="77777777" w:rsidR="00E01D6B" w:rsidRDefault="00000000">
            <w:r>
              <w:t>No</w:t>
            </w:r>
          </w:p>
        </w:tc>
      </w:tr>
      <w:tr w:rsidR="00E01D6B" w14:paraId="347FF304" w14:textId="77777777">
        <w:tblPrEx>
          <w:tblCellMar>
            <w:top w:w="0" w:type="dxa"/>
            <w:bottom w:w="0" w:type="dxa"/>
          </w:tblCellMar>
        </w:tblPrEx>
        <w:tc>
          <w:tcPr>
            <w:tcW w:w="0" w:type="auto"/>
            <w:tcMar>
              <w:top w:w="100" w:type="dxa"/>
              <w:left w:w="100" w:type="dxa"/>
              <w:bottom w:w="100" w:type="dxa"/>
              <w:right w:w="100" w:type="dxa"/>
            </w:tcMar>
          </w:tcPr>
          <w:p w14:paraId="55D3A9B7" w14:textId="77777777" w:rsidR="00E01D6B" w:rsidRDefault="00000000">
            <w:r>
              <w:t>Is Customer Editable</w:t>
            </w:r>
          </w:p>
        </w:tc>
        <w:tc>
          <w:tcPr>
            <w:tcW w:w="0" w:type="auto"/>
            <w:tcMar>
              <w:top w:w="100" w:type="dxa"/>
              <w:left w:w="100" w:type="dxa"/>
              <w:bottom w:w="100" w:type="dxa"/>
              <w:right w:w="100" w:type="dxa"/>
            </w:tcMar>
          </w:tcPr>
          <w:p w14:paraId="3422C22C" w14:textId="77777777" w:rsidR="00E01D6B" w:rsidRDefault="00000000">
            <w:r>
              <w:t>Yes</w:t>
            </w:r>
          </w:p>
        </w:tc>
      </w:tr>
      <w:tr w:rsidR="00E01D6B" w14:paraId="4C70C230" w14:textId="77777777">
        <w:tblPrEx>
          <w:tblCellMar>
            <w:top w:w="0" w:type="dxa"/>
            <w:bottom w:w="0" w:type="dxa"/>
          </w:tblCellMar>
        </w:tblPrEx>
        <w:tc>
          <w:tcPr>
            <w:tcW w:w="0" w:type="auto"/>
            <w:tcMar>
              <w:top w:w="100" w:type="dxa"/>
              <w:left w:w="100" w:type="dxa"/>
              <w:bottom w:w="100" w:type="dxa"/>
              <w:right w:w="100" w:type="dxa"/>
            </w:tcMar>
          </w:tcPr>
          <w:p w14:paraId="2B9AC2E9" w14:textId="77777777" w:rsidR="00E01D6B" w:rsidRDefault="00000000">
            <w:r>
              <w:t>Parameter Value</w:t>
            </w:r>
          </w:p>
        </w:tc>
        <w:tc>
          <w:tcPr>
            <w:tcW w:w="0" w:type="auto"/>
            <w:tcMar>
              <w:top w:w="100" w:type="dxa"/>
              <w:left w:w="100" w:type="dxa"/>
              <w:bottom w:w="100" w:type="dxa"/>
              <w:right w:w="100" w:type="dxa"/>
            </w:tcMar>
          </w:tcPr>
          <w:p w14:paraId="6B34320B" w14:textId="77777777" w:rsidR="00E01D6B" w:rsidRDefault="00000000">
            <w:r>
              <w:t>No</w:t>
            </w:r>
          </w:p>
        </w:tc>
      </w:tr>
    </w:tbl>
    <w:p w14:paraId="1CD67E63" w14:textId="77777777" w:rsidR="00E01D6B" w:rsidRDefault="00000000">
      <w:pPr>
        <w:spacing w:before="300"/>
      </w:pPr>
      <w:r>
        <w:rPr>
          <w:b/>
          <w:bCs/>
        </w:rPr>
        <w:t xml:space="preserve">Note: </w:t>
      </w:r>
      <w:r>
        <w:t>Specifies whether the requisition approval process is reinitiated when punchout items are automatically saved to a purchase requisition. If set to Yes, the approval process is reinitiated.</w:t>
      </w:r>
    </w:p>
    <w:p w14:paraId="6BBB525C" w14:textId="77777777" w:rsidR="00E01D6B" w:rsidRDefault="00E01D6B">
      <w:pPr>
        <w:pageBreakBefore/>
      </w:pPr>
    </w:p>
    <w:p w14:paraId="0C538EAF" w14:textId="77777777" w:rsidR="00E01D6B" w:rsidRDefault="00000000">
      <w:pPr>
        <w:pStyle w:val="Heading2"/>
        <w:spacing w:after="200"/>
        <w:jc w:val="center"/>
      </w:pPr>
      <w:r>
        <w:rPr>
          <w:b/>
          <w:bCs/>
          <w:sz w:val="32"/>
          <w:szCs w:val="32"/>
        </w:rPr>
        <w:t>Allow adding requisitions to sourcing projects on parent sites</w:t>
      </w:r>
    </w:p>
    <w:p w14:paraId="7C957B67" w14:textId="77777777" w:rsidR="00E01D6B" w:rsidRDefault="00000000">
      <w:pPr>
        <w:spacing w:after="240"/>
        <w:jc w:val="center"/>
      </w:pPr>
      <w:r>
        <w:rPr>
          <w:b/>
          <w:bCs/>
        </w:rPr>
        <w:t>Application.Common.AllowAddingRequisitionsToSourcingProjectsOnParentSites</w:t>
      </w:r>
    </w:p>
    <w:p w14:paraId="0DAC2897" w14:textId="77777777" w:rsidR="00E01D6B" w:rsidRDefault="00000000">
      <w:pPr>
        <w:spacing w:after="300"/>
        <w:jc w:val="center"/>
      </w:pPr>
      <w:r>
        <w:rPr>
          <w:i/>
          <w:iCs/>
        </w:rPr>
        <w:t xml:space="preserve">Current value: </w:t>
      </w:r>
      <w:r>
        <w:rPr>
          <w:b/>
          <w:bCs/>
          <w:color w:val="8B0000"/>
        </w:rPr>
        <w:t>DISABLED</w:t>
      </w:r>
    </w:p>
    <w:p w14:paraId="209DDA3C" w14:textId="77777777" w:rsidR="00E01D6B" w:rsidRDefault="00000000">
      <w:pPr>
        <w:spacing w:after="300"/>
      </w:pPr>
      <w:r>
        <w:rPr>
          <w:b/>
          <w:bCs/>
        </w:rPr>
        <w:t>Description:</w:t>
      </w:r>
      <w:r>
        <w:rPr>
          <w:b/>
          <w:bCs/>
        </w:rPr>
        <w:tab/>
      </w:r>
      <w:r>
        <w:t>Specifies whether a requisition that is created on a child site can be added to an existing sourcing project on the parent site. If set to Yes, the requisition can be added to the sourcing project. This parameter is effective only when the Application.ACM.SetSourceApplicationSite parameter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1B2B9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2C9FE2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A28B7AC" w14:textId="77777777" w:rsidR="00E01D6B" w:rsidRDefault="00000000">
            <w:r>
              <w:rPr>
                <w:b/>
                <w:bCs/>
              </w:rPr>
              <w:t>Value</w:t>
            </w:r>
          </w:p>
        </w:tc>
      </w:tr>
      <w:tr w:rsidR="00E01D6B" w14:paraId="5C269838" w14:textId="77777777">
        <w:tblPrEx>
          <w:tblCellMar>
            <w:top w:w="0" w:type="dxa"/>
            <w:bottom w:w="0" w:type="dxa"/>
          </w:tblCellMar>
        </w:tblPrEx>
        <w:tc>
          <w:tcPr>
            <w:tcW w:w="0" w:type="auto"/>
            <w:tcMar>
              <w:top w:w="100" w:type="dxa"/>
              <w:left w:w="100" w:type="dxa"/>
              <w:bottom w:w="100" w:type="dxa"/>
              <w:right w:w="100" w:type="dxa"/>
            </w:tcMar>
          </w:tcPr>
          <w:p w14:paraId="3863D4C3" w14:textId="77777777" w:rsidR="00E01D6B" w:rsidRDefault="00000000">
            <w:r>
              <w:t>Parameter Type</w:t>
            </w:r>
          </w:p>
        </w:tc>
        <w:tc>
          <w:tcPr>
            <w:tcW w:w="0" w:type="auto"/>
            <w:tcMar>
              <w:top w:w="100" w:type="dxa"/>
              <w:left w:w="100" w:type="dxa"/>
              <w:bottom w:w="100" w:type="dxa"/>
              <w:right w:w="100" w:type="dxa"/>
            </w:tcMar>
          </w:tcPr>
          <w:p w14:paraId="68E60A50" w14:textId="77777777" w:rsidR="00E01D6B" w:rsidRDefault="00000000">
            <w:r>
              <w:t>java.lang.Boolean</w:t>
            </w:r>
          </w:p>
        </w:tc>
      </w:tr>
      <w:tr w:rsidR="00E01D6B" w14:paraId="0E6204DF" w14:textId="77777777">
        <w:tblPrEx>
          <w:tblCellMar>
            <w:top w:w="0" w:type="dxa"/>
            <w:bottom w:w="0" w:type="dxa"/>
          </w:tblCellMar>
        </w:tblPrEx>
        <w:tc>
          <w:tcPr>
            <w:tcW w:w="0" w:type="auto"/>
            <w:tcMar>
              <w:top w:w="100" w:type="dxa"/>
              <w:left w:w="100" w:type="dxa"/>
              <w:bottom w:w="100" w:type="dxa"/>
              <w:right w:w="100" w:type="dxa"/>
            </w:tcMar>
          </w:tcPr>
          <w:p w14:paraId="4FAA9188" w14:textId="77777777" w:rsidR="00E01D6B" w:rsidRDefault="00000000">
            <w:r>
              <w:t>Is Default</w:t>
            </w:r>
          </w:p>
        </w:tc>
        <w:tc>
          <w:tcPr>
            <w:tcW w:w="0" w:type="auto"/>
            <w:tcMar>
              <w:top w:w="100" w:type="dxa"/>
              <w:left w:w="100" w:type="dxa"/>
              <w:bottom w:w="100" w:type="dxa"/>
              <w:right w:w="100" w:type="dxa"/>
            </w:tcMar>
          </w:tcPr>
          <w:p w14:paraId="5D9DEB8A" w14:textId="77777777" w:rsidR="00E01D6B" w:rsidRDefault="00000000">
            <w:r>
              <w:t>No</w:t>
            </w:r>
          </w:p>
        </w:tc>
      </w:tr>
      <w:tr w:rsidR="00E01D6B" w14:paraId="49B5475E" w14:textId="77777777">
        <w:tblPrEx>
          <w:tblCellMar>
            <w:top w:w="0" w:type="dxa"/>
            <w:bottom w:w="0" w:type="dxa"/>
          </w:tblCellMar>
        </w:tblPrEx>
        <w:tc>
          <w:tcPr>
            <w:tcW w:w="0" w:type="auto"/>
            <w:tcMar>
              <w:top w:w="100" w:type="dxa"/>
              <w:left w:w="100" w:type="dxa"/>
              <w:bottom w:w="100" w:type="dxa"/>
              <w:right w:w="100" w:type="dxa"/>
            </w:tcMar>
          </w:tcPr>
          <w:p w14:paraId="61619C87" w14:textId="77777777" w:rsidR="00E01D6B" w:rsidRDefault="00000000">
            <w:r>
              <w:t>Default Value</w:t>
            </w:r>
          </w:p>
        </w:tc>
        <w:tc>
          <w:tcPr>
            <w:tcW w:w="0" w:type="auto"/>
            <w:tcMar>
              <w:top w:w="100" w:type="dxa"/>
              <w:left w:w="100" w:type="dxa"/>
              <w:bottom w:w="100" w:type="dxa"/>
              <w:right w:w="100" w:type="dxa"/>
            </w:tcMar>
          </w:tcPr>
          <w:p w14:paraId="78BEC5C0" w14:textId="77777777" w:rsidR="00E01D6B" w:rsidRDefault="00000000">
            <w:r>
              <w:t>No</w:t>
            </w:r>
          </w:p>
        </w:tc>
      </w:tr>
      <w:tr w:rsidR="00E01D6B" w14:paraId="4E07CE15" w14:textId="77777777">
        <w:tblPrEx>
          <w:tblCellMar>
            <w:top w:w="0" w:type="dxa"/>
            <w:bottom w:w="0" w:type="dxa"/>
          </w:tblCellMar>
        </w:tblPrEx>
        <w:tc>
          <w:tcPr>
            <w:tcW w:w="0" w:type="auto"/>
            <w:tcMar>
              <w:top w:w="100" w:type="dxa"/>
              <w:left w:w="100" w:type="dxa"/>
              <w:bottom w:w="100" w:type="dxa"/>
              <w:right w:w="100" w:type="dxa"/>
            </w:tcMar>
          </w:tcPr>
          <w:p w14:paraId="4A7FBB49" w14:textId="77777777" w:rsidR="00E01D6B" w:rsidRDefault="00000000">
            <w:r>
              <w:t>Is Customer Editable</w:t>
            </w:r>
          </w:p>
        </w:tc>
        <w:tc>
          <w:tcPr>
            <w:tcW w:w="0" w:type="auto"/>
            <w:tcMar>
              <w:top w:w="100" w:type="dxa"/>
              <w:left w:w="100" w:type="dxa"/>
              <w:bottom w:w="100" w:type="dxa"/>
              <w:right w:w="100" w:type="dxa"/>
            </w:tcMar>
          </w:tcPr>
          <w:p w14:paraId="2140CD11" w14:textId="77777777" w:rsidR="00E01D6B" w:rsidRDefault="00000000">
            <w:r>
              <w:t>Yes</w:t>
            </w:r>
          </w:p>
        </w:tc>
      </w:tr>
      <w:tr w:rsidR="00E01D6B" w14:paraId="197CE8DB" w14:textId="77777777">
        <w:tblPrEx>
          <w:tblCellMar>
            <w:top w:w="0" w:type="dxa"/>
            <w:bottom w:w="0" w:type="dxa"/>
          </w:tblCellMar>
        </w:tblPrEx>
        <w:tc>
          <w:tcPr>
            <w:tcW w:w="0" w:type="auto"/>
            <w:tcMar>
              <w:top w:w="100" w:type="dxa"/>
              <w:left w:w="100" w:type="dxa"/>
              <w:bottom w:w="100" w:type="dxa"/>
              <w:right w:w="100" w:type="dxa"/>
            </w:tcMar>
          </w:tcPr>
          <w:p w14:paraId="1C79CB5B" w14:textId="77777777" w:rsidR="00E01D6B" w:rsidRDefault="00000000">
            <w:r>
              <w:t>Parameter Value</w:t>
            </w:r>
          </w:p>
        </w:tc>
        <w:tc>
          <w:tcPr>
            <w:tcW w:w="0" w:type="auto"/>
            <w:tcMar>
              <w:top w:w="100" w:type="dxa"/>
              <w:left w:w="100" w:type="dxa"/>
              <w:bottom w:w="100" w:type="dxa"/>
              <w:right w:w="100" w:type="dxa"/>
            </w:tcMar>
          </w:tcPr>
          <w:p w14:paraId="077B1FBA" w14:textId="77777777" w:rsidR="00E01D6B" w:rsidRDefault="00000000">
            <w:r>
              <w:t>No</w:t>
            </w:r>
          </w:p>
        </w:tc>
      </w:tr>
    </w:tbl>
    <w:p w14:paraId="67FDDB91" w14:textId="77777777" w:rsidR="00E01D6B" w:rsidRDefault="00000000">
      <w:pPr>
        <w:spacing w:before="300"/>
      </w:pPr>
      <w:r>
        <w:rPr>
          <w:b/>
          <w:bCs/>
        </w:rPr>
        <w:t xml:space="preserve">Note: </w:t>
      </w:r>
      <w:r>
        <w:t>Specifies whether a requisition that is created on a child site can be added to an existing sourcing project on the parent site. If set to Yes, the requisition can be added to the sourcing project. This parameter is effective only when the Application.ACM.SetSourceApplicationSite parameter is set to Yes.</w:t>
      </w:r>
    </w:p>
    <w:p w14:paraId="10DD4ADB" w14:textId="77777777" w:rsidR="00E01D6B" w:rsidRDefault="00E01D6B">
      <w:pPr>
        <w:pageBreakBefore/>
      </w:pPr>
    </w:p>
    <w:p w14:paraId="148D6CBB" w14:textId="77777777" w:rsidR="00E01D6B" w:rsidRDefault="00000000">
      <w:pPr>
        <w:pStyle w:val="Heading2"/>
        <w:spacing w:after="200"/>
        <w:jc w:val="center"/>
      </w:pPr>
      <w:r>
        <w:rPr>
          <w:b/>
          <w:bCs/>
          <w:sz w:val="32"/>
          <w:szCs w:val="32"/>
        </w:rPr>
        <w:t>Configuration Item</w:t>
      </w:r>
    </w:p>
    <w:p w14:paraId="10910C1E" w14:textId="77777777" w:rsidR="00E01D6B" w:rsidRDefault="00000000">
      <w:pPr>
        <w:spacing w:after="240"/>
        <w:jc w:val="center"/>
      </w:pPr>
      <w:r>
        <w:rPr>
          <w:b/>
          <w:bCs/>
        </w:rPr>
        <w:t>Application.Procure.EnhancedOrderRoutingToANForERPOrders</w:t>
      </w:r>
    </w:p>
    <w:p w14:paraId="278A87A2" w14:textId="77777777" w:rsidR="00E01D6B" w:rsidRDefault="00000000">
      <w:pPr>
        <w:spacing w:after="300"/>
        <w:jc w:val="center"/>
      </w:pPr>
      <w:r>
        <w:rPr>
          <w:i/>
          <w:iCs/>
        </w:rPr>
        <w:t xml:space="preserve">Current value: </w:t>
      </w:r>
      <w:r>
        <w:rPr>
          <w:b/>
          <w:bCs/>
          <w:color w:val="8B0000"/>
        </w:rPr>
        <w:t>DISABLED</w:t>
      </w:r>
    </w:p>
    <w:p w14:paraId="08821631" w14:textId="77777777" w:rsidR="00E01D6B" w:rsidRDefault="00000000">
      <w:pPr>
        <w:spacing w:after="300"/>
      </w:pPr>
      <w:r>
        <w:rPr>
          <w:b/>
          <w:bCs/>
        </w:rPr>
        <w:t>Description:</w:t>
      </w:r>
      <w:r>
        <w:rPr>
          <w:b/>
          <w:bCs/>
        </w:rPr>
        <w:tab/>
      </w:r>
      <w:r>
        <w:t>&lt;P&gt;This parameter determines whether the Ariba Network Id of the supplier should be substituted if the Ariba Network Id in SupplierLocation is not present for an ERP order. It is applicable only when the preferred ordering method is "URL". &lt;br/&gt;If set to Yes, if the preferred ordering method is "URL", and the Ariba Network Id is not present in SupplierLocation, then the Ariba Network Id will be picked from the supplier and the order will be routed to Ariba Network.&lt;br/&gt; &lt;br/&gt;If set to No, then the supplier will be treated as network supplier only when SupplierLocation has Ariba Network Id configured and preferred ordering method is not considered for routing the order to Ariba Network.&lt;br/&gt;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F2F73D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99FC1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B68D13B" w14:textId="77777777" w:rsidR="00E01D6B" w:rsidRDefault="00000000">
            <w:r>
              <w:rPr>
                <w:b/>
                <w:bCs/>
              </w:rPr>
              <w:t>Value</w:t>
            </w:r>
          </w:p>
        </w:tc>
      </w:tr>
      <w:tr w:rsidR="00E01D6B" w14:paraId="25F1BE7C" w14:textId="77777777">
        <w:tblPrEx>
          <w:tblCellMar>
            <w:top w:w="0" w:type="dxa"/>
            <w:bottom w:w="0" w:type="dxa"/>
          </w:tblCellMar>
        </w:tblPrEx>
        <w:tc>
          <w:tcPr>
            <w:tcW w:w="0" w:type="auto"/>
            <w:tcMar>
              <w:top w:w="100" w:type="dxa"/>
              <w:left w:w="100" w:type="dxa"/>
              <w:bottom w:w="100" w:type="dxa"/>
              <w:right w:w="100" w:type="dxa"/>
            </w:tcMar>
          </w:tcPr>
          <w:p w14:paraId="6A7CC9CD" w14:textId="77777777" w:rsidR="00E01D6B" w:rsidRDefault="00000000">
            <w:r>
              <w:t>Parameter Type</w:t>
            </w:r>
          </w:p>
        </w:tc>
        <w:tc>
          <w:tcPr>
            <w:tcW w:w="0" w:type="auto"/>
            <w:tcMar>
              <w:top w:w="100" w:type="dxa"/>
              <w:left w:w="100" w:type="dxa"/>
              <w:bottom w:w="100" w:type="dxa"/>
              <w:right w:w="100" w:type="dxa"/>
            </w:tcMar>
          </w:tcPr>
          <w:p w14:paraId="50569DD4" w14:textId="77777777" w:rsidR="00E01D6B" w:rsidRDefault="00000000">
            <w:r>
              <w:t>java.lang.Boolean</w:t>
            </w:r>
          </w:p>
        </w:tc>
      </w:tr>
      <w:tr w:rsidR="00E01D6B" w14:paraId="6090381C" w14:textId="77777777">
        <w:tblPrEx>
          <w:tblCellMar>
            <w:top w:w="0" w:type="dxa"/>
            <w:bottom w:w="0" w:type="dxa"/>
          </w:tblCellMar>
        </w:tblPrEx>
        <w:tc>
          <w:tcPr>
            <w:tcW w:w="0" w:type="auto"/>
            <w:tcMar>
              <w:top w:w="100" w:type="dxa"/>
              <w:left w:w="100" w:type="dxa"/>
              <w:bottom w:w="100" w:type="dxa"/>
              <w:right w:w="100" w:type="dxa"/>
            </w:tcMar>
          </w:tcPr>
          <w:p w14:paraId="4625672D" w14:textId="77777777" w:rsidR="00E01D6B" w:rsidRDefault="00000000">
            <w:r>
              <w:t>Is Default</w:t>
            </w:r>
          </w:p>
        </w:tc>
        <w:tc>
          <w:tcPr>
            <w:tcW w:w="0" w:type="auto"/>
            <w:tcMar>
              <w:top w:w="100" w:type="dxa"/>
              <w:left w:w="100" w:type="dxa"/>
              <w:bottom w:w="100" w:type="dxa"/>
              <w:right w:w="100" w:type="dxa"/>
            </w:tcMar>
          </w:tcPr>
          <w:p w14:paraId="23F3F1CE" w14:textId="77777777" w:rsidR="00E01D6B" w:rsidRDefault="00000000">
            <w:r>
              <w:t>No</w:t>
            </w:r>
          </w:p>
        </w:tc>
      </w:tr>
      <w:tr w:rsidR="00E01D6B" w14:paraId="24100B48" w14:textId="77777777">
        <w:tblPrEx>
          <w:tblCellMar>
            <w:top w:w="0" w:type="dxa"/>
            <w:bottom w:w="0" w:type="dxa"/>
          </w:tblCellMar>
        </w:tblPrEx>
        <w:tc>
          <w:tcPr>
            <w:tcW w:w="0" w:type="auto"/>
            <w:tcMar>
              <w:top w:w="100" w:type="dxa"/>
              <w:left w:w="100" w:type="dxa"/>
              <w:bottom w:w="100" w:type="dxa"/>
              <w:right w:w="100" w:type="dxa"/>
            </w:tcMar>
          </w:tcPr>
          <w:p w14:paraId="17C586EE" w14:textId="77777777" w:rsidR="00E01D6B" w:rsidRDefault="00000000">
            <w:r>
              <w:t>Default Value</w:t>
            </w:r>
          </w:p>
        </w:tc>
        <w:tc>
          <w:tcPr>
            <w:tcW w:w="0" w:type="auto"/>
            <w:tcMar>
              <w:top w:w="100" w:type="dxa"/>
              <w:left w:w="100" w:type="dxa"/>
              <w:bottom w:w="100" w:type="dxa"/>
              <w:right w:w="100" w:type="dxa"/>
            </w:tcMar>
          </w:tcPr>
          <w:p w14:paraId="0FD61C80" w14:textId="77777777" w:rsidR="00E01D6B" w:rsidRDefault="00000000">
            <w:r>
              <w:t>No</w:t>
            </w:r>
          </w:p>
        </w:tc>
      </w:tr>
      <w:tr w:rsidR="00E01D6B" w14:paraId="5BBB8A2F" w14:textId="77777777">
        <w:tblPrEx>
          <w:tblCellMar>
            <w:top w:w="0" w:type="dxa"/>
            <w:bottom w:w="0" w:type="dxa"/>
          </w:tblCellMar>
        </w:tblPrEx>
        <w:tc>
          <w:tcPr>
            <w:tcW w:w="0" w:type="auto"/>
            <w:tcMar>
              <w:top w:w="100" w:type="dxa"/>
              <w:left w:w="100" w:type="dxa"/>
              <w:bottom w:w="100" w:type="dxa"/>
              <w:right w:w="100" w:type="dxa"/>
            </w:tcMar>
          </w:tcPr>
          <w:p w14:paraId="168D8627" w14:textId="77777777" w:rsidR="00E01D6B" w:rsidRDefault="00000000">
            <w:r>
              <w:t>Is Customer Editable</w:t>
            </w:r>
          </w:p>
        </w:tc>
        <w:tc>
          <w:tcPr>
            <w:tcW w:w="0" w:type="auto"/>
            <w:tcMar>
              <w:top w:w="100" w:type="dxa"/>
              <w:left w:w="100" w:type="dxa"/>
              <w:bottom w:w="100" w:type="dxa"/>
              <w:right w:w="100" w:type="dxa"/>
            </w:tcMar>
          </w:tcPr>
          <w:p w14:paraId="4E603419" w14:textId="77777777" w:rsidR="00E01D6B" w:rsidRDefault="00000000">
            <w:r>
              <w:t>No</w:t>
            </w:r>
          </w:p>
        </w:tc>
      </w:tr>
      <w:tr w:rsidR="00E01D6B" w14:paraId="68B68019" w14:textId="77777777">
        <w:tblPrEx>
          <w:tblCellMar>
            <w:top w:w="0" w:type="dxa"/>
            <w:bottom w:w="0" w:type="dxa"/>
          </w:tblCellMar>
        </w:tblPrEx>
        <w:tc>
          <w:tcPr>
            <w:tcW w:w="0" w:type="auto"/>
            <w:tcMar>
              <w:top w:w="100" w:type="dxa"/>
              <w:left w:w="100" w:type="dxa"/>
              <w:bottom w:w="100" w:type="dxa"/>
              <w:right w:w="100" w:type="dxa"/>
            </w:tcMar>
          </w:tcPr>
          <w:p w14:paraId="44B10484" w14:textId="77777777" w:rsidR="00E01D6B" w:rsidRDefault="00000000">
            <w:r>
              <w:t>Parameter Value</w:t>
            </w:r>
          </w:p>
        </w:tc>
        <w:tc>
          <w:tcPr>
            <w:tcW w:w="0" w:type="auto"/>
            <w:tcMar>
              <w:top w:w="100" w:type="dxa"/>
              <w:left w:w="100" w:type="dxa"/>
              <w:bottom w:w="100" w:type="dxa"/>
              <w:right w:w="100" w:type="dxa"/>
            </w:tcMar>
          </w:tcPr>
          <w:p w14:paraId="560714D1" w14:textId="77777777" w:rsidR="00E01D6B" w:rsidRDefault="00000000">
            <w:r>
              <w:t>No</w:t>
            </w:r>
          </w:p>
        </w:tc>
      </w:tr>
    </w:tbl>
    <w:p w14:paraId="3C5D27AF" w14:textId="77777777" w:rsidR="00E01D6B" w:rsidRDefault="00000000">
      <w:pPr>
        <w:spacing w:before="300"/>
      </w:pPr>
      <w:r>
        <w:rPr>
          <w:b/>
          <w:bCs/>
        </w:rPr>
        <w:t xml:space="preserve">Note: </w:t>
      </w:r>
      <w:r>
        <w:t xml:space="preserve"> This parameter determines whether the Ariba Network Id of the supplier should be substituted if the Ariba Network Id in SupplierLocation is not present for an ERP order. It is applicable only when the preferred ordering method is "URL". &lt;br/&gt;If set to Yes, if the preferred ordering method is "URL", and the Ariba Network Id is not present in SupplierLocation, then the Ariba Network Id will be pick</w:t>
      </w:r>
    </w:p>
    <w:p w14:paraId="5CC82DED" w14:textId="77777777" w:rsidR="00E01D6B" w:rsidRDefault="00E01D6B">
      <w:pPr>
        <w:pageBreakBefore/>
      </w:pPr>
    </w:p>
    <w:p w14:paraId="0696D6A3" w14:textId="77777777" w:rsidR="00E01D6B" w:rsidRDefault="00000000">
      <w:pPr>
        <w:pStyle w:val="Heading2"/>
        <w:spacing w:after="200"/>
        <w:jc w:val="center"/>
      </w:pPr>
      <w:r>
        <w:rPr>
          <w:b/>
          <w:bCs/>
          <w:sz w:val="32"/>
          <w:szCs w:val="32"/>
        </w:rPr>
        <w:t>Contract field name for matching its value against order id from ICS cXML</w:t>
      </w:r>
    </w:p>
    <w:p w14:paraId="63B4D027" w14:textId="77777777" w:rsidR="00E01D6B" w:rsidRDefault="00000000">
      <w:pPr>
        <w:spacing w:after="240"/>
        <w:jc w:val="center"/>
      </w:pPr>
      <w:r>
        <w:rPr>
          <w:b/>
          <w:bCs/>
        </w:rPr>
        <w:t>Application.Invoicing.ContractFieldForMatchingPO</w:t>
      </w:r>
    </w:p>
    <w:p w14:paraId="2AA25710" w14:textId="77777777" w:rsidR="00E01D6B" w:rsidRDefault="00000000">
      <w:pPr>
        <w:spacing w:after="300"/>
        <w:jc w:val="center"/>
      </w:pPr>
      <w:r>
        <w:rPr>
          <w:i/>
          <w:iCs/>
        </w:rPr>
        <w:t xml:space="preserve">Current value: </w:t>
      </w:r>
    </w:p>
    <w:p w14:paraId="30F2D40F" w14:textId="77777777" w:rsidR="00E01D6B" w:rsidRDefault="00000000">
      <w:pPr>
        <w:spacing w:after="300"/>
      </w:pPr>
      <w:r>
        <w:rPr>
          <w:b/>
          <w:bCs/>
        </w:rPr>
        <w:t>Description:</w:t>
      </w:r>
      <w:r>
        <w:rPr>
          <w:b/>
          <w:bCs/>
        </w:rPr>
        <w:tab/>
      </w:r>
      <w:r>
        <w:t>Specifies the dotted field name on an SAP Ariba contract, whose value will be compared with the Order Id from the ICS cXML to identify the PO and generate the invoice.  This parameter is intended to be used with the Auto Invoice line creation from the invoice header and footer feature.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27671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BE15B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D541E9F" w14:textId="77777777" w:rsidR="00E01D6B" w:rsidRDefault="00000000">
            <w:r>
              <w:rPr>
                <w:b/>
                <w:bCs/>
              </w:rPr>
              <w:t>Value</w:t>
            </w:r>
          </w:p>
        </w:tc>
      </w:tr>
      <w:tr w:rsidR="00E01D6B" w14:paraId="261F552B" w14:textId="77777777">
        <w:tblPrEx>
          <w:tblCellMar>
            <w:top w:w="0" w:type="dxa"/>
            <w:bottom w:w="0" w:type="dxa"/>
          </w:tblCellMar>
        </w:tblPrEx>
        <w:tc>
          <w:tcPr>
            <w:tcW w:w="0" w:type="auto"/>
            <w:tcMar>
              <w:top w:w="100" w:type="dxa"/>
              <w:left w:w="100" w:type="dxa"/>
              <w:bottom w:w="100" w:type="dxa"/>
              <w:right w:w="100" w:type="dxa"/>
            </w:tcMar>
          </w:tcPr>
          <w:p w14:paraId="55AAD970" w14:textId="77777777" w:rsidR="00E01D6B" w:rsidRDefault="00000000">
            <w:r>
              <w:t>Parameter Type</w:t>
            </w:r>
          </w:p>
        </w:tc>
        <w:tc>
          <w:tcPr>
            <w:tcW w:w="0" w:type="auto"/>
            <w:tcMar>
              <w:top w:w="100" w:type="dxa"/>
              <w:left w:w="100" w:type="dxa"/>
              <w:bottom w:w="100" w:type="dxa"/>
              <w:right w:w="100" w:type="dxa"/>
            </w:tcMar>
          </w:tcPr>
          <w:p w14:paraId="16646FBD" w14:textId="77777777" w:rsidR="00E01D6B" w:rsidRDefault="00000000">
            <w:r>
              <w:t>java.lang.String</w:t>
            </w:r>
          </w:p>
        </w:tc>
      </w:tr>
      <w:tr w:rsidR="00E01D6B" w14:paraId="7F79B689" w14:textId="77777777">
        <w:tblPrEx>
          <w:tblCellMar>
            <w:top w:w="0" w:type="dxa"/>
            <w:bottom w:w="0" w:type="dxa"/>
          </w:tblCellMar>
        </w:tblPrEx>
        <w:tc>
          <w:tcPr>
            <w:tcW w:w="0" w:type="auto"/>
            <w:tcMar>
              <w:top w:w="100" w:type="dxa"/>
              <w:left w:w="100" w:type="dxa"/>
              <w:bottom w:w="100" w:type="dxa"/>
              <w:right w:w="100" w:type="dxa"/>
            </w:tcMar>
          </w:tcPr>
          <w:p w14:paraId="1B130C3E" w14:textId="77777777" w:rsidR="00E01D6B" w:rsidRDefault="00000000">
            <w:r>
              <w:t>Is Default</w:t>
            </w:r>
          </w:p>
        </w:tc>
        <w:tc>
          <w:tcPr>
            <w:tcW w:w="0" w:type="auto"/>
            <w:tcMar>
              <w:top w:w="100" w:type="dxa"/>
              <w:left w:w="100" w:type="dxa"/>
              <w:bottom w:w="100" w:type="dxa"/>
              <w:right w:w="100" w:type="dxa"/>
            </w:tcMar>
          </w:tcPr>
          <w:p w14:paraId="44C97426" w14:textId="77777777" w:rsidR="00E01D6B" w:rsidRDefault="00000000">
            <w:r>
              <w:t>No</w:t>
            </w:r>
          </w:p>
        </w:tc>
      </w:tr>
      <w:tr w:rsidR="00E01D6B" w14:paraId="1538244C" w14:textId="77777777">
        <w:tblPrEx>
          <w:tblCellMar>
            <w:top w:w="0" w:type="dxa"/>
            <w:bottom w:w="0" w:type="dxa"/>
          </w:tblCellMar>
        </w:tblPrEx>
        <w:tc>
          <w:tcPr>
            <w:tcW w:w="0" w:type="auto"/>
            <w:tcMar>
              <w:top w:w="100" w:type="dxa"/>
              <w:left w:w="100" w:type="dxa"/>
              <w:bottom w:w="100" w:type="dxa"/>
              <w:right w:w="100" w:type="dxa"/>
            </w:tcMar>
          </w:tcPr>
          <w:p w14:paraId="7B5C92B6" w14:textId="77777777" w:rsidR="00E01D6B" w:rsidRDefault="00000000">
            <w:r>
              <w:t>Default Value</w:t>
            </w:r>
          </w:p>
        </w:tc>
        <w:tc>
          <w:tcPr>
            <w:tcW w:w="0" w:type="auto"/>
            <w:tcMar>
              <w:top w:w="100" w:type="dxa"/>
              <w:left w:w="100" w:type="dxa"/>
              <w:bottom w:w="100" w:type="dxa"/>
              <w:right w:w="100" w:type="dxa"/>
            </w:tcMar>
          </w:tcPr>
          <w:p w14:paraId="29755484" w14:textId="77777777" w:rsidR="00E01D6B" w:rsidRDefault="00E01D6B"/>
        </w:tc>
      </w:tr>
      <w:tr w:rsidR="00E01D6B" w14:paraId="06274C83" w14:textId="77777777">
        <w:tblPrEx>
          <w:tblCellMar>
            <w:top w:w="0" w:type="dxa"/>
            <w:bottom w:w="0" w:type="dxa"/>
          </w:tblCellMar>
        </w:tblPrEx>
        <w:tc>
          <w:tcPr>
            <w:tcW w:w="0" w:type="auto"/>
            <w:tcMar>
              <w:top w:w="100" w:type="dxa"/>
              <w:left w:w="100" w:type="dxa"/>
              <w:bottom w:w="100" w:type="dxa"/>
              <w:right w:w="100" w:type="dxa"/>
            </w:tcMar>
          </w:tcPr>
          <w:p w14:paraId="25D53102" w14:textId="77777777" w:rsidR="00E01D6B" w:rsidRDefault="00000000">
            <w:r>
              <w:t>Is Customer Editable</w:t>
            </w:r>
          </w:p>
        </w:tc>
        <w:tc>
          <w:tcPr>
            <w:tcW w:w="0" w:type="auto"/>
            <w:tcMar>
              <w:top w:w="100" w:type="dxa"/>
              <w:left w:w="100" w:type="dxa"/>
              <w:bottom w:w="100" w:type="dxa"/>
              <w:right w:w="100" w:type="dxa"/>
            </w:tcMar>
          </w:tcPr>
          <w:p w14:paraId="7EC5D272" w14:textId="77777777" w:rsidR="00E01D6B" w:rsidRDefault="00000000">
            <w:r>
              <w:t>No</w:t>
            </w:r>
          </w:p>
        </w:tc>
      </w:tr>
      <w:tr w:rsidR="00E01D6B" w14:paraId="25DBA5FC" w14:textId="77777777">
        <w:tblPrEx>
          <w:tblCellMar>
            <w:top w:w="0" w:type="dxa"/>
            <w:bottom w:w="0" w:type="dxa"/>
          </w:tblCellMar>
        </w:tblPrEx>
        <w:tc>
          <w:tcPr>
            <w:tcW w:w="0" w:type="auto"/>
            <w:tcMar>
              <w:top w:w="100" w:type="dxa"/>
              <w:left w:w="100" w:type="dxa"/>
              <w:bottom w:w="100" w:type="dxa"/>
              <w:right w:w="100" w:type="dxa"/>
            </w:tcMar>
          </w:tcPr>
          <w:p w14:paraId="2CAF030D" w14:textId="77777777" w:rsidR="00E01D6B" w:rsidRDefault="00000000">
            <w:r>
              <w:t>Parameter Value</w:t>
            </w:r>
          </w:p>
        </w:tc>
        <w:tc>
          <w:tcPr>
            <w:tcW w:w="0" w:type="auto"/>
            <w:tcMar>
              <w:top w:w="100" w:type="dxa"/>
              <w:left w:w="100" w:type="dxa"/>
              <w:bottom w:w="100" w:type="dxa"/>
              <w:right w:w="100" w:type="dxa"/>
            </w:tcMar>
          </w:tcPr>
          <w:p w14:paraId="5114CBCF" w14:textId="77777777" w:rsidR="00E01D6B" w:rsidRDefault="00E01D6B"/>
        </w:tc>
      </w:tr>
    </w:tbl>
    <w:p w14:paraId="767B6998" w14:textId="77777777" w:rsidR="00E01D6B" w:rsidRDefault="00000000">
      <w:pPr>
        <w:spacing w:before="300"/>
      </w:pPr>
      <w:r>
        <w:rPr>
          <w:b/>
          <w:bCs/>
        </w:rPr>
        <w:t xml:space="preserve">Note: </w:t>
      </w:r>
      <w:r>
        <w:t>Specifies the dotted field name on an SAP Ariba contract, whose value will be compared with the Order Id from the ICS cXML to identify the PO and generate the invoice.  This parameter is intended to be used with the Auto Invoice line creation from the invoice header and footer feature.</w:t>
      </w:r>
    </w:p>
    <w:p w14:paraId="778EDD22" w14:textId="77777777" w:rsidR="00E01D6B" w:rsidRDefault="00E01D6B">
      <w:pPr>
        <w:pageBreakBefore/>
      </w:pPr>
    </w:p>
    <w:p w14:paraId="3EC6575D" w14:textId="77777777" w:rsidR="00E01D6B" w:rsidRDefault="00000000">
      <w:pPr>
        <w:pStyle w:val="Heading2"/>
        <w:spacing w:after="200"/>
        <w:jc w:val="center"/>
      </w:pPr>
      <w:r>
        <w:rPr>
          <w:b/>
          <w:bCs/>
          <w:sz w:val="32"/>
          <w:szCs w:val="32"/>
        </w:rPr>
        <w:t>Update tax description if tax code changes on IR</w:t>
      </w:r>
    </w:p>
    <w:p w14:paraId="5A1267EB" w14:textId="77777777" w:rsidR="00E01D6B" w:rsidRDefault="00000000">
      <w:pPr>
        <w:spacing w:after="240"/>
        <w:jc w:val="center"/>
      </w:pPr>
      <w:r>
        <w:rPr>
          <w:b/>
          <w:bCs/>
        </w:rPr>
        <w:t>Application.Invoicing.UpdateTaxDescriptionIfTaxCodeChanges</w:t>
      </w:r>
    </w:p>
    <w:p w14:paraId="0F299A1C" w14:textId="77777777" w:rsidR="00E01D6B" w:rsidRDefault="00000000">
      <w:pPr>
        <w:spacing w:after="300"/>
        <w:jc w:val="center"/>
      </w:pPr>
      <w:r>
        <w:rPr>
          <w:i/>
          <w:iCs/>
        </w:rPr>
        <w:t xml:space="preserve">Current value: </w:t>
      </w:r>
      <w:r>
        <w:rPr>
          <w:b/>
          <w:bCs/>
          <w:color w:val="8B0000"/>
        </w:rPr>
        <w:t>DISABLED</w:t>
      </w:r>
    </w:p>
    <w:p w14:paraId="4A09E1B0" w14:textId="77777777" w:rsidR="00E01D6B" w:rsidRDefault="00000000">
      <w:pPr>
        <w:spacing w:after="300"/>
      </w:pPr>
      <w:r>
        <w:rPr>
          <w:b/>
          <w:bCs/>
        </w:rPr>
        <w:t>Description:</w:t>
      </w:r>
      <w:r>
        <w:rPr>
          <w:b/>
          <w:bCs/>
        </w:rPr>
        <w:tab/>
      </w:r>
      <w:r>
        <w:t>Determines whether the description of the tax line item is updated automatically if the tax code is changed on the invoice reconciliation (IR) document. Setting this parameter to Yes ensures that the tax description reflects the new tax code.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89C1D1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23FBA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79D990" w14:textId="77777777" w:rsidR="00E01D6B" w:rsidRDefault="00000000">
            <w:r>
              <w:rPr>
                <w:b/>
                <w:bCs/>
              </w:rPr>
              <w:t>Value</w:t>
            </w:r>
          </w:p>
        </w:tc>
      </w:tr>
      <w:tr w:rsidR="00E01D6B" w14:paraId="2766DC5C" w14:textId="77777777">
        <w:tblPrEx>
          <w:tblCellMar>
            <w:top w:w="0" w:type="dxa"/>
            <w:bottom w:w="0" w:type="dxa"/>
          </w:tblCellMar>
        </w:tblPrEx>
        <w:tc>
          <w:tcPr>
            <w:tcW w:w="0" w:type="auto"/>
            <w:tcMar>
              <w:top w:w="100" w:type="dxa"/>
              <w:left w:w="100" w:type="dxa"/>
              <w:bottom w:w="100" w:type="dxa"/>
              <w:right w:w="100" w:type="dxa"/>
            </w:tcMar>
          </w:tcPr>
          <w:p w14:paraId="5814C289" w14:textId="77777777" w:rsidR="00E01D6B" w:rsidRDefault="00000000">
            <w:r>
              <w:t>Parameter Type</w:t>
            </w:r>
          </w:p>
        </w:tc>
        <w:tc>
          <w:tcPr>
            <w:tcW w:w="0" w:type="auto"/>
            <w:tcMar>
              <w:top w:w="100" w:type="dxa"/>
              <w:left w:w="100" w:type="dxa"/>
              <w:bottom w:w="100" w:type="dxa"/>
              <w:right w:w="100" w:type="dxa"/>
            </w:tcMar>
          </w:tcPr>
          <w:p w14:paraId="2F77F10A" w14:textId="77777777" w:rsidR="00E01D6B" w:rsidRDefault="00000000">
            <w:r>
              <w:t>java.lang.Boolean</w:t>
            </w:r>
          </w:p>
        </w:tc>
      </w:tr>
      <w:tr w:rsidR="00E01D6B" w14:paraId="63BAF897" w14:textId="77777777">
        <w:tblPrEx>
          <w:tblCellMar>
            <w:top w:w="0" w:type="dxa"/>
            <w:bottom w:w="0" w:type="dxa"/>
          </w:tblCellMar>
        </w:tblPrEx>
        <w:tc>
          <w:tcPr>
            <w:tcW w:w="0" w:type="auto"/>
            <w:tcMar>
              <w:top w:w="100" w:type="dxa"/>
              <w:left w:w="100" w:type="dxa"/>
              <w:bottom w:w="100" w:type="dxa"/>
              <w:right w:w="100" w:type="dxa"/>
            </w:tcMar>
          </w:tcPr>
          <w:p w14:paraId="30207317" w14:textId="77777777" w:rsidR="00E01D6B" w:rsidRDefault="00000000">
            <w:r>
              <w:t>Is Default</w:t>
            </w:r>
          </w:p>
        </w:tc>
        <w:tc>
          <w:tcPr>
            <w:tcW w:w="0" w:type="auto"/>
            <w:tcMar>
              <w:top w:w="100" w:type="dxa"/>
              <w:left w:w="100" w:type="dxa"/>
              <w:bottom w:w="100" w:type="dxa"/>
              <w:right w:w="100" w:type="dxa"/>
            </w:tcMar>
          </w:tcPr>
          <w:p w14:paraId="67EBFFA3" w14:textId="77777777" w:rsidR="00E01D6B" w:rsidRDefault="00000000">
            <w:r>
              <w:t>No</w:t>
            </w:r>
          </w:p>
        </w:tc>
      </w:tr>
      <w:tr w:rsidR="00E01D6B" w14:paraId="610D8535" w14:textId="77777777">
        <w:tblPrEx>
          <w:tblCellMar>
            <w:top w:w="0" w:type="dxa"/>
            <w:bottom w:w="0" w:type="dxa"/>
          </w:tblCellMar>
        </w:tblPrEx>
        <w:tc>
          <w:tcPr>
            <w:tcW w:w="0" w:type="auto"/>
            <w:tcMar>
              <w:top w:w="100" w:type="dxa"/>
              <w:left w:w="100" w:type="dxa"/>
              <w:bottom w:w="100" w:type="dxa"/>
              <w:right w:w="100" w:type="dxa"/>
            </w:tcMar>
          </w:tcPr>
          <w:p w14:paraId="16DF93AC" w14:textId="77777777" w:rsidR="00E01D6B" w:rsidRDefault="00000000">
            <w:r>
              <w:t>Default Value</w:t>
            </w:r>
          </w:p>
        </w:tc>
        <w:tc>
          <w:tcPr>
            <w:tcW w:w="0" w:type="auto"/>
            <w:tcMar>
              <w:top w:w="100" w:type="dxa"/>
              <w:left w:w="100" w:type="dxa"/>
              <w:bottom w:w="100" w:type="dxa"/>
              <w:right w:w="100" w:type="dxa"/>
            </w:tcMar>
          </w:tcPr>
          <w:p w14:paraId="1A30E6A8" w14:textId="77777777" w:rsidR="00E01D6B" w:rsidRDefault="00000000">
            <w:r>
              <w:t>No</w:t>
            </w:r>
          </w:p>
        </w:tc>
      </w:tr>
      <w:tr w:rsidR="00E01D6B" w14:paraId="4E3EE194" w14:textId="77777777">
        <w:tblPrEx>
          <w:tblCellMar>
            <w:top w:w="0" w:type="dxa"/>
            <w:bottom w:w="0" w:type="dxa"/>
          </w:tblCellMar>
        </w:tblPrEx>
        <w:tc>
          <w:tcPr>
            <w:tcW w:w="0" w:type="auto"/>
            <w:tcMar>
              <w:top w:w="100" w:type="dxa"/>
              <w:left w:w="100" w:type="dxa"/>
              <w:bottom w:w="100" w:type="dxa"/>
              <w:right w:w="100" w:type="dxa"/>
            </w:tcMar>
          </w:tcPr>
          <w:p w14:paraId="5EBC3BB6" w14:textId="77777777" w:rsidR="00E01D6B" w:rsidRDefault="00000000">
            <w:r>
              <w:t>Is Customer Editable</w:t>
            </w:r>
          </w:p>
        </w:tc>
        <w:tc>
          <w:tcPr>
            <w:tcW w:w="0" w:type="auto"/>
            <w:tcMar>
              <w:top w:w="100" w:type="dxa"/>
              <w:left w:w="100" w:type="dxa"/>
              <w:bottom w:w="100" w:type="dxa"/>
              <w:right w:w="100" w:type="dxa"/>
            </w:tcMar>
          </w:tcPr>
          <w:p w14:paraId="764B9FD0" w14:textId="77777777" w:rsidR="00E01D6B" w:rsidRDefault="00000000">
            <w:r>
              <w:t>Yes</w:t>
            </w:r>
          </w:p>
        </w:tc>
      </w:tr>
      <w:tr w:rsidR="00E01D6B" w14:paraId="2D4C4BA2" w14:textId="77777777">
        <w:tblPrEx>
          <w:tblCellMar>
            <w:top w:w="0" w:type="dxa"/>
            <w:bottom w:w="0" w:type="dxa"/>
          </w:tblCellMar>
        </w:tblPrEx>
        <w:tc>
          <w:tcPr>
            <w:tcW w:w="0" w:type="auto"/>
            <w:tcMar>
              <w:top w:w="100" w:type="dxa"/>
              <w:left w:w="100" w:type="dxa"/>
              <w:bottom w:w="100" w:type="dxa"/>
              <w:right w:w="100" w:type="dxa"/>
            </w:tcMar>
          </w:tcPr>
          <w:p w14:paraId="5D60BDB6" w14:textId="77777777" w:rsidR="00E01D6B" w:rsidRDefault="00000000">
            <w:r>
              <w:t>Parameter Value</w:t>
            </w:r>
          </w:p>
        </w:tc>
        <w:tc>
          <w:tcPr>
            <w:tcW w:w="0" w:type="auto"/>
            <w:tcMar>
              <w:top w:w="100" w:type="dxa"/>
              <w:left w:w="100" w:type="dxa"/>
              <w:bottom w:w="100" w:type="dxa"/>
              <w:right w:w="100" w:type="dxa"/>
            </w:tcMar>
          </w:tcPr>
          <w:p w14:paraId="635ACBE0" w14:textId="77777777" w:rsidR="00E01D6B" w:rsidRDefault="00000000">
            <w:r>
              <w:t>No</w:t>
            </w:r>
          </w:p>
        </w:tc>
      </w:tr>
    </w:tbl>
    <w:p w14:paraId="62FE57F9" w14:textId="77777777" w:rsidR="00E01D6B" w:rsidRDefault="00000000">
      <w:pPr>
        <w:spacing w:before="300"/>
      </w:pPr>
      <w:r>
        <w:rPr>
          <w:b/>
          <w:bCs/>
        </w:rPr>
        <w:t xml:space="preserve">Note: </w:t>
      </w:r>
      <w:r>
        <w:t>Determines whether the description of the tax line item is updated automatically if the tax code is changed on the invoice reconciliation (IR) document. Setting this parameter to Yes ensures that the tax description reflects the new tax code.</w:t>
      </w:r>
    </w:p>
    <w:p w14:paraId="5281C84B" w14:textId="77777777" w:rsidR="00E01D6B" w:rsidRDefault="00E01D6B">
      <w:pPr>
        <w:pageBreakBefore/>
      </w:pPr>
    </w:p>
    <w:p w14:paraId="57EDC11B" w14:textId="77777777" w:rsidR="00E01D6B" w:rsidRDefault="00000000">
      <w:pPr>
        <w:pStyle w:val="Heading2"/>
        <w:spacing w:after="200"/>
        <w:jc w:val="center"/>
      </w:pPr>
      <w:r>
        <w:rPr>
          <w:b/>
          <w:bCs/>
          <w:sz w:val="32"/>
          <w:szCs w:val="32"/>
        </w:rPr>
        <w:t>Configuration Item</w:t>
      </w:r>
    </w:p>
    <w:p w14:paraId="57161D2C" w14:textId="77777777" w:rsidR="00E01D6B" w:rsidRDefault="00000000">
      <w:pPr>
        <w:spacing w:after="240"/>
        <w:jc w:val="center"/>
      </w:pPr>
      <w:r>
        <w:rPr>
          <w:b/>
          <w:bCs/>
        </w:rPr>
        <w:t>Application.Base.Purge.ExportEmitNullValue</w:t>
      </w:r>
    </w:p>
    <w:p w14:paraId="0669FE33" w14:textId="77777777" w:rsidR="00E01D6B" w:rsidRDefault="00000000">
      <w:pPr>
        <w:spacing w:after="300"/>
        <w:jc w:val="center"/>
      </w:pPr>
      <w:r>
        <w:rPr>
          <w:i/>
          <w:iCs/>
        </w:rPr>
        <w:t xml:space="preserve">Current value: </w:t>
      </w:r>
      <w:r>
        <w:rPr>
          <w:b/>
          <w:bCs/>
          <w:color w:val="006400"/>
        </w:rPr>
        <w:t>ENABLED</w:t>
      </w:r>
    </w:p>
    <w:p w14:paraId="2B499C82" w14:textId="77777777" w:rsidR="00E01D6B" w:rsidRDefault="00000000">
      <w:pPr>
        <w:spacing w:after="300"/>
      </w:pPr>
      <w:r>
        <w:rPr>
          <w:b/>
          <w:bCs/>
        </w:rPr>
        <w:t>Description:</w:t>
      </w:r>
      <w:r>
        <w:rPr>
          <w:b/>
          <w:bCs/>
        </w:rPr>
        <w:tab/>
      </w:r>
      <w:r>
        <w:t>&lt;P&gt;"Determines whether the export data file contains a field with null value. If set to true, fields with null value will be exported. If set to false, fields with null value will not be exported.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EAD59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205E09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8712D8" w14:textId="77777777" w:rsidR="00E01D6B" w:rsidRDefault="00000000">
            <w:r>
              <w:rPr>
                <w:b/>
                <w:bCs/>
              </w:rPr>
              <w:t>Value</w:t>
            </w:r>
          </w:p>
        </w:tc>
      </w:tr>
      <w:tr w:rsidR="00E01D6B" w14:paraId="7B4A4340" w14:textId="77777777">
        <w:tblPrEx>
          <w:tblCellMar>
            <w:top w:w="0" w:type="dxa"/>
            <w:bottom w:w="0" w:type="dxa"/>
          </w:tblCellMar>
        </w:tblPrEx>
        <w:tc>
          <w:tcPr>
            <w:tcW w:w="0" w:type="auto"/>
            <w:tcMar>
              <w:top w:w="100" w:type="dxa"/>
              <w:left w:w="100" w:type="dxa"/>
              <w:bottom w:w="100" w:type="dxa"/>
              <w:right w:w="100" w:type="dxa"/>
            </w:tcMar>
          </w:tcPr>
          <w:p w14:paraId="6A0FE122" w14:textId="77777777" w:rsidR="00E01D6B" w:rsidRDefault="00000000">
            <w:r>
              <w:t>Parameter Type</w:t>
            </w:r>
          </w:p>
        </w:tc>
        <w:tc>
          <w:tcPr>
            <w:tcW w:w="0" w:type="auto"/>
            <w:tcMar>
              <w:top w:w="100" w:type="dxa"/>
              <w:left w:w="100" w:type="dxa"/>
              <w:bottom w:w="100" w:type="dxa"/>
              <w:right w:w="100" w:type="dxa"/>
            </w:tcMar>
          </w:tcPr>
          <w:p w14:paraId="7E3CBDCC" w14:textId="77777777" w:rsidR="00E01D6B" w:rsidRDefault="00000000">
            <w:r>
              <w:t>java.lang.Boolean</w:t>
            </w:r>
          </w:p>
        </w:tc>
      </w:tr>
      <w:tr w:rsidR="00E01D6B" w14:paraId="2BC9637E" w14:textId="77777777">
        <w:tblPrEx>
          <w:tblCellMar>
            <w:top w:w="0" w:type="dxa"/>
            <w:bottom w:w="0" w:type="dxa"/>
          </w:tblCellMar>
        </w:tblPrEx>
        <w:tc>
          <w:tcPr>
            <w:tcW w:w="0" w:type="auto"/>
            <w:tcMar>
              <w:top w:w="100" w:type="dxa"/>
              <w:left w:w="100" w:type="dxa"/>
              <w:bottom w:w="100" w:type="dxa"/>
              <w:right w:w="100" w:type="dxa"/>
            </w:tcMar>
          </w:tcPr>
          <w:p w14:paraId="6B02F019" w14:textId="77777777" w:rsidR="00E01D6B" w:rsidRDefault="00000000">
            <w:r>
              <w:t>Is Default</w:t>
            </w:r>
          </w:p>
        </w:tc>
        <w:tc>
          <w:tcPr>
            <w:tcW w:w="0" w:type="auto"/>
            <w:tcMar>
              <w:top w:w="100" w:type="dxa"/>
              <w:left w:w="100" w:type="dxa"/>
              <w:bottom w:w="100" w:type="dxa"/>
              <w:right w:w="100" w:type="dxa"/>
            </w:tcMar>
          </w:tcPr>
          <w:p w14:paraId="6AC1E70A" w14:textId="77777777" w:rsidR="00E01D6B" w:rsidRDefault="00000000">
            <w:r>
              <w:t>No</w:t>
            </w:r>
          </w:p>
        </w:tc>
      </w:tr>
      <w:tr w:rsidR="00E01D6B" w14:paraId="5FBECDE8" w14:textId="77777777">
        <w:tblPrEx>
          <w:tblCellMar>
            <w:top w:w="0" w:type="dxa"/>
            <w:bottom w:w="0" w:type="dxa"/>
          </w:tblCellMar>
        </w:tblPrEx>
        <w:tc>
          <w:tcPr>
            <w:tcW w:w="0" w:type="auto"/>
            <w:tcMar>
              <w:top w:w="100" w:type="dxa"/>
              <w:left w:w="100" w:type="dxa"/>
              <w:bottom w:w="100" w:type="dxa"/>
              <w:right w:w="100" w:type="dxa"/>
            </w:tcMar>
          </w:tcPr>
          <w:p w14:paraId="67FAB216" w14:textId="77777777" w:rsidR="00E01D6B" w:rsidRDefault="00000000">
            <w:r>
              <w:t>Default Value</w:t>
            </w:r>
          </w:p>
        </w:tc>
        <w:tc>
          <w:tcPr>
            <w:tcW w:w="0" w:type="auto"/>
            <w:tcMar>
              <w:top w:w="100" w:type="dxa"/>
              <w:left w:w="100" w:type="dxa"/>
              <w:bottom w:w="100" w:type="dxa"/>
              <w:right w:w="100" w:type="dxa"/>
            </w:tcMar>
          </w:tcPr>
          <w:p w14:paraId="178EE39D" w14:textId="77777777" w:rsidR="00E01D6B" w:rsidRDefault="00000000">
            <w:r>
              <w:t>Yes</w:t>
            </w:r>
          </w:p>
        </w:tc>
      </w:tr>
      <w:tr w:rsidR="00E01D6B" w14:paraId="0488C803" w14:textId="77777777">
        <w:tblPrEx>
          <w:tblCellMar>
            <w:top w:w="0" w:type="dxa"/>
            <w:bottom w:w="0" w:type="dxa"/>
          </w:tblCellMar>
        </w:tblPrEx>
        <w:tc>
          <w:tcPr>
            <w:tcW w:w="0" w:type="auto"/>
            <w:tcMar>
              <w:top w:w="100" w:type="dxa"/>
              <w:left w:w="100" w:type="dxa"/>
              <w:bottom w:w="100" w:type="dxa"/>
              <w:right w:w="100" w:type="dxa"/>
            </w:tcMar>
          </w:tcPr>
          <w:p w14:paraId="35EE2F40" w14:textId="77777777" w:rsidR="00E01D6B" w:rsidRDefault="00000000">
            <w:r>
              <w:t>Is Customer Editable</w:t>
            </w:r>
          </w:p>
        </w:tc>
        <w:tc>
          <w:tcPr>
            <w:tcW w:w="0" w:type="auto"/>
            <w:tcMar>
              <w:top w:w="100" w:type="dxa"/>
              <w:left w:w="100" w:type="dxa"/>
              <w:bottom w:w="100" w:type="dxa"/>
              <w:right w:w="100" w:type="dxa"/>
            </w:tcMar>
          </w:tcPr>
          <w:p w14:paraId="0D97684B" w14:textId="77777777" w:rsidR="00E01D6B" w:rsidRDefault="00000000">
            <w:r>
              <w:t>Yes</w:t>
            </w:r>
          </w:p>
        </w:tc>
      </w:tr>
      <w:tr w:rsidR="00E01D6B" w14:paraId="4A744894" w14:textId="77777777">
        <w:tblPrEx>
          <w:tblCellMar>
            <w:top w:w="0" w:type="dxa"/>
            <w:bottom w:w="0" w:type="dxa"/>
          </w:tblCellMar>
        </w:tblPrEx>
        <w:tc>
          <w:tcPr>
            <w:tcW w:w="0" w:type="auto"/>
            <w:tcMar>
              <w:top w:w="100" w:type="dxa"/>
              <w:left w:w="100" w:type="dxa"/>
              <w:bottom w:w="100" w:type="dxa"/>
              <w:right w:w="100" w:type="dxa"/>
            </w:tcMar>
          </w:tcPr>
          <w:p w14:paraId="0E6DC880" w14:textId="77777777" w:rsidR="00E01D6B" w:rsidRDefault="00000000">
            <w:r>
              <w:t>Parameter Value</w:t>
            </w:r>
          </w:p>
        </w:tc>
        <w:tc>
          <w:tcPr>
            <w:tcW w:w="0" w:type="auto"/>
            <w:tcMar>
              <w:top w:w="100" w:type="dxa"/>
              <w:left w:w="100" w:type="dxa"/>
              <w:bottom w:w="100" w:type="dxa"/>
              <w:right w:w="100" w:type="dxa"/>
            </w:tcMar>
          </w:tcPr>
          <w:p w14:paraId="24B18CD3" w14:textId="77777777" w:rsidR="00E01D6B" w:rsidRDefault="00000000">
            <w:r>
              <w:t>Yes</w:t>
            </w:r>
          </w:p>
        </w:tc>
      </w:tr>
    </w:tbl>
    <w:p w14:paraId="6A112C01" w14:textId="77777777" w:rsidR="00E01D6B" w:rsidRDefault="00000000">
      <w:pPr>
        <w:spacing w:before="300"/>
      </w:pPr>
      <w:r>
        <w:rPr>
          <w:b/>
          <w:bCs/>
        </w:rPr>
        <w:t xml:space="preserve">Note: </w:t>
      </w:r>
      <w:r>
        <w:t xml:space="preserve"> "Determines whether the export data file contains a field with null value. If set to true, fields with null value will be exported. If set to false, fields with null value will not be exported. "&lt;/P&gt;</w:t>
      </w:r>
    </w:p>
    <w:p w14:paraId="2FD22530" w14:textId="77777777" w:rsidR="00E01D6B" w:rsidRDefault="00E01D6B">
      <w:pPr>
        <w:pageBreakBefore/>
      </w:pPr>
    </w:p>
    <w:p w14:paraId="2BE981D3" w14:textId="77777777" w:rsidR="00E01D6B" w:rsidRDefault="00000000">
      <w:pPr>
        <w:pStyle w:val="Heading2"/>
        <w:spacing w:after="200"/>
        <w:jc w:val="center"/>
      </w:pPr>
      <w:r>
        <w:rPr>
          <w:b/>
          <w:bCs/>
          <w:sz w:val="32"/>
          <w:szCs w:val="32"/>
        </w:rPr>
        <w:t>Options for Invoice Reconciliation throttle</w:t>
      </w:r>
    </w:p>
    <w:p w14:paraId="382637E5" w14:textId="77777777" w:rsidR="00E01D6B" w:rsidRDefault="00000000">
      <w:pPr>
        <w:spacing w:after="240"/>
        <w:jc w:val="center"/>
      </w:pPr>
      <w:r>
        <w:rPr>
          <w:b/>
          <w:bCs/>
        </w:rPr>
        <w:t>Application.Invoicing.IRCreationThrottle.Options</w:t>
      </w:r>
    </w:p>
    <w:p w14:paraId="2D3B2788" w14:textId="77777777" w:rsidR="00E01D6B" w:rsidRDefault="00000000">
      <w:pPr>
        <w:spacing w:after="300"/>
        <w:jc w:val="center"/>
      </w:pPr>
      <w:r>
        <w:rPr>
          <w:i/>
          <w:iCs/>
        </w:rPr>
        <w:t xml:space="preserve">Current value: </w:t>
      </w:r>
    </w:p>
    <w:p w14:paraId="51684FFE" w14:textId="77777777" w:rsidR="00E01D6B" w:rsidRDefault="00000000">
      <w:pPr>
        <w:spacing w:after="300"/>
      </w:pPr>
      <w:r>
        <w:rPr>
          <w:b/>
          <w:bCs/>
        </w:rPr>
        <w:t>Description:</w:t>
      </w:r>
      <w:r>
        <w:rPr>
          <w:b/>
          <w:bCs/>
        </w:rPr>
        <w:tab/>
      </w:r>
      <w:r>
        <w:t xml:space="preserve"> Use this parameter only after consulting with Ariba engineering because incorrect usage will cause nodes to run out of memory. Specifies options for the invoice reconciliation throttle enabled by Application.Invoicing.IRCreationThrottle.Enabled. The available options are: 1)MinimumSizeOfLargeInvoice which specifies the minimum number of line items in an invoice above which invoice reconciliation creation is throttled. The default value is 500.2)MaxLineItemsInCache which specifies the maximum number of line items that will be held in memory. If the invoice line items being processed exceed this maximum, invoice reconciliation creation is throttled for all of them. The default size is 15000 and the maximum allowed size is 25000. If you do not specify any options, default values are used. Specify options using a comma delimited name-value pair. Do not put commas in the numeric values. For example, 'MinimumSizeOfLargeInvoice=250,MaxLineItemsInCache=15000'. Be careful about changing these options when invoice reconciliations are actively being created and reconciled since they take effect immediately.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37C669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9D196F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997DCF" w14:textId="77777777" w:rsidR="00E01D6B" w:rsidRDefault="00000000">
            <w:r>
              <w:rPr>
                <w:b/>
                <w:bCs/>
              </w:rPr>
              <w:t>Value</w:t>
            </w:r>
          </w:p>
        </w:tc>
      </w:tr>
      <w:tr w:rsidR="00E01D6B" w14:paraId="79C04685" w14:textId="77777777">
        <w:tblPrEx>
          <w:tblCellMar>
            <w:top w:w="0" w:type="dxa"/>
            <w:bottom w:w="0" w:type="dxa"/>
          </w:tblCellMar>
        </w:tblPrEx>
        <w:tc>
          <w:tcPr>
            <w:tcW w:w="0" w:type="auto"/>
            <w:tcMar>
              <w:top w:w="100" w:type="dxa"/>
              <w:left w:w="100" w:type="dxa"/>
              <w:bottom w:w="100" w:type="dxa"/>
              <w:right w:w="100" w:type="dxa"/>
            </w:tcMar>
          </w:tcPr>
          <w:p w14:paraId="3679448A" w14:textId="77777777" w:rsidR="00E01D6B" w:rsidRDefault="00000000">
            <w:r>
              <w:t>Parameter Type</w:t>
            </w:r>
          </w:p>
        </w:tc>
        <w:tc>
          <w:tcPr>
            <w:tcW w:w="0" w:type="auto"/>
            <w:tcMar>
              <w:top w:w="100" w:type="dxa"/>
              <w:left w:w="100" w:type="dxa"/>
              <w:bottom w:w="100" w:type="dxa"/>
              <w:right w:w="100" w:type="dxa"/>
            </w:tcMar>
          </w:tcPr>
          <w:p w14:paraId="6547421D" w14:textId="77777777" w:rsidR="00E01D6B" w:rsidRDefault="00000000">
            <w:r>
              <w:t>java.lang.String</w:t>
            </w:r>
          </w:p>
        </w:tc>
      </w:tr>
      <w:tr w:rsidR="00E01D6B" w14:paraId="6BC5501C" w14:textId="77777777">
        <w:tblPrEx>
          <w:tblCellMar>
            <w:top w:w="0" w:type="dxa"/>
            <w:bottom w:w="0" w:type="dxa"/>
          </w:tblCellMar>
        </w:tblPrEx>
        <w:tc>
          <w:tcPr>
            <w:tcW w:w="0" w:type="auto"/>
            <w:tcMar>
              <w:top w:w="100" w:type="dxa"/>
              <w:left w:w="100" w:type="dxa"/>
              <w:bottom w:w="100" w:type="dxa"/>
              <w:right w:w="100" w:type="dxa"/>
            </w:tcMar>
          </w:tcPr>
          <w:p w14:paraId="605E6369" w14:textId="77777777" w:rsidR="00E01D6B" w:rsidRDefault="00000000">
            <w:r>
              <w:t>Is Default</w:t>
            </w:r>
          </w:p>
        </w:tc>
        <w:tc>
          <w:tcPr>
            <w:tcW w:w="0" w:type="auto"/>
            <w:tcMar>
              <w:top w:w="100" w:type="dxa"/>
              <w:left w:w="100" w:type="dxa"/>
              <w:bottom w:w="100" w:type="dxa"/>
              <w:right w:w="100" w:type="dxa"/>
            </w:tcMar>
          </w:tcPr>
          <w:p w14:paraId="2018A02B" w14:textId="77777777" w:rsidR="00E01D6B" w:rsidRDefault="00000000">
            <w:r>
              <w:t>No</w:t>
            </w:r>
          </w:p>
        </w:tc>
      </w:tr>
      <w:tr w:rsidR="00E01D6B" w14:paraId="13730AC5" w14:textId="77777777">
        <w:tblPrEx>
          <w:tblCellMar>
            <w:top w:w="0" w:type="dxa"/>
            <w:bottom w:w="0" w:type="dxa"/>
          </w:tblCellMar>
        </w:tblPrEx>
        <w:tc>
          <w:tcPr>
            <w:tcW w:w="0" w:type="auto"/>
            <w:tcMar>
              <w:top w:w="100" w:type="dxa"/>
              <w:left w:w="100" w:type="dxa"/>
              <w:bottom w:w="100" w:type="dxa"/>
              <w:right w:w="100" w:type="dxa"/>
            </w:tcMar>
          </w:tcPr>
          <w:p w14:paraId="0B9F2EBF" w14:textId="77777777" w:rsidR="00E01D6B" w:rsidRDefault="00000000">
            <w:r>
              <w:t>Default Value</w:t>
            </w:r>
          </w:p>
        </w:tc>
        <w:tc>
          <w:tcPr>
            <w:tcW w:w="0" w:type="auto"/>
            <w:tcMar>
              <w:top w:w="100" w:type="dxa"/>
              <w:left w:w="100" w:type="dxa"/>
              <w:bottom w:w="100" w:type="dxa"/>
              <w:right w:w="100" w:type="dxa"/>
            </w:tcMar>
          </w:tcPr>
          <w:p w14:paraId="74D11081" w14:textId="77777777" w:rsidR="00E01D6B" w:rsidRDefault="00E01D6B"/>
        </w:tc>
      </w:tr>
      <w:tr w:rsidR="00E01D6B" w14:paraId="7FC345C2" w14:textId="77777777">
        <w:tblPrEx>
          <w:tblCellMar>
            <w:top w:w="0" w:type="dxa"/>
            <w:bottom w:w="0" w:type="dxa"/>
          </w:tblCellMar>
        </w:tblPrEx>
        <w:tc>
          <w:tcPr>
            <w:tcW w:w="0" w:type="auto"/>
            <w:tcMar>
              <w:top w:w="100" w:type="dxa"/>
              <w:left w:w="100" w:type="dxa"/>
              <w:bottom w:w="100" w:type="dxa"/>
              <w:right w:w="100" w:type="dxa"/>
            </w:tcMar>
          </w:tcPr>
          <w:p w14:paraId="3F70DC3E" w14:textId="77777777" w:rsidR="00E01D6B" w:rsidRDefault="00000000">
            <w:r>
              <w:t>Is Customer Editable</w:t>
            </w:r>
          </w:p>
        </w:tc>
        <w:tc>
          <w:tcPr>
            <w:tcW w:w="0" w:type="auto"/>
            <w:tcMar>
              <w:top w:w="100" w:type="dxa"/>
              <w:left w:w="100" w:type="dxa"/>
              <w:bottom w:w="100" w:type="dxa"/>
              <w:right w:w="100" w:type="dxa"/>
            </w:tcMar>
          </w:tcPr>
          <w:p w14:paraId="67BE0499" w14:textId="77777777" w:rsidR="00E01D6B" w:rsidRDefault="00000000">
            <w:r>
              <w:t>No</w:t>
            </w:r>
          </w:p>
        </w:tc>
      </w:tr>
      <w:tr w:rsidR="00E01D6B" w14:paraId="2C9100B2" w14:textId="77777777">
        <w:tblPrEx>
          <w:tblCellMar>
            <w:top w:w="0" w:type="dxa"/>
            <w:bottom w:w="0" w:type="dxa"/>
          </w:tblCellMar>
        </w:tblPrEx>
        <w:tc>
          <w:tcPr>
            <w:tcW w:w="0" w:type="auto"/>
            <w:tcMar>
              <w:top w:w="100" w:type="dxa"/>
              <w:left w:w="100" w:type="dxa"/>
              <w:bottom w:w="100" w:type="dxa"/>
              <w:right w:w="100" w:type="dxa"/>
            </w:tcMar>
          </w:tcPr>
          <w:p w14:paraId="01581E10" w14:textId="77777777" w:rsidR="00E01D6B" w:rsidRDefault="00000000">
            <w:r>
              <w:t>Parameter Value</w:t>
            </w:r>
          </w:p>
        </w:tc>
        <w:tc>
          <w:tcPr>
            <w:tcW w:w="0" w:type="auto"/>
            <w:tcMar>
              <w:top w:w="100" w:type="dxa"/>
              <w:left w:w="100" w:type="dxa"/>
              <w:bottom w:w="100" w:type="dxa"/>
              <w:right w:w="100" w:type="dxa"/>
            </w:tcMar>
          </w:tcPr>
          <w:p w14:paraId="2C860595" w14:textId="77777777" w:rsidR="00E01D6B" w:rsidRDefault="00E01D6B"/>
        </w:tc>
      </w:tr>
    </w:tbl>
    <w:p w14:paraId="51D46A4B" w14:textId="77777777" w:rsidR="00E01D6B" w:rsidRDefault="00000000">
      <w:pPr>
        <w:spacing w:before="300"/>
      </w:pPr>
      <w:r>
        <w:rPr>
          <w:b/>
          <w:bCs/>
        </w:rPr>
        <w:t xml:space="preserve">Note: </w:t>
      </w:r>
      <w:r>
        <w:t xml:space="preserve"> Use this parameter only after consulting with Ariba engineering because incorrect usage will cause nodes to run out of memory. Specifies options for the invoice reconciliation throttle enabled by Application.Invoicing.IRCreationThrottle.Enabled. The available options are: 1)MinimumSizeOfLargeInvoice which specifies the minimum number of line items in an invoice above which invoice reconciliation </w:t>
      </w:r>
    </w:p>
    <w:p w14:paraId="5CFE953A" w14:textId="77777777" w:rsidR="00E01D6B" w:rsidRDefault="00E01D6B">
      <w:pPr>
        <w:pageBreakBefore/>
      </w:pPr>
    </w:p>
    <w:p w14:paraId="2DAFA94A" w14:textId="77777777" w:rsidR="00E01D6B" w:rsidRDefault="00000000">
      <w:pPr>
        <w:pStyle w:val="Heading2"/>
        <w:spacing w:after="200"/>
        <w:jc w:val="center"/>
      </w:pPr>
      <w:r>
        <w:rPr>
          <w:b/>
          <w:bCs/>
          <w:sz w:val="32"/>
          <w:szCs w:val="32"/>
        </w:rPr>
        <w:t>Show orders for child service lines in linked contracts</w:t>
      </w:r>
    </w:p>
    <w:p w14:paraId="46FE3FD8" w14:textId="77777777" w:rsidR="00E01D6B" w:rsidRDefault="00000000">
      <w:pPr>
        <w:spacing w:after="240"/>
        <w:jc w:val="center"/>
      </w:pPr>
      <w:r>
        <w:rPr>
          <w:b/>
          <w:bCs/>
        </w:rPr>
        <w:t>Application.Contract.ShowOrdersForChildServiceLinesInLinkedContracts</w:t>
      </w:r>
    </w:p>
    <w:p w14:paraId="22E411A5" w14:textId="77777777" w:rsidR="00E01D6B" w:rsidRDefault="00000000">
      <w:pPr>
        <w:spacing w:after="300"/>
        <w:jc w:val="center"/>
      </w:pPr>
      <w:r>
        <w:rPr>
          <w:i/>
          <w:iCs/>
        </w:rPr>
        <w:t xml:space="preserve">Current value: </w:t>
      </w:r>
      <w:r>
        <w:rPr>
          <w:b/>
          <w:bCs/>
          <w:color w:val="8B0000"/>
        </w:rPr>
        <w:t>DISABLED</w:t>
      </w:r>
    </w:p>
    <w:p w14:paraId="2285A80E" w14:textId="77777777" w:rsidR="00E01D6B" w:rsidRDefault="00000000">
      <w:pPr>
        <w:spacing w:after="300"/>
      </w:pPr>
      <w:r>
        <w:rPr>
          <w:b/>
          <w:bCs/>
        </w:rPr>
        <w:t>Description:</w:t>
      </w:r>
      <w:r>
        <w:rPr>
          <w:b/>
          <w:bCs/>
        </w:rPr>
        <w:tab/>
      </w:r>
      <w:r>
        <w:t>Specifies whether the purchase orders for child service line items are displayed in the Orders tab of the contract that is linked to those child items. If set to Yes, the purchase orders are displayed in the Orders tab of the contract. If set to No, the orders are not displayed.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5DEDCA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C8CF50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6A011FC" w14:textId="77777777" w:rsidR="00E01D6B" w:rsidRDefault="00000000">
            <w:r>
              <w:rPr>
                <w:b/>
                <w:bCs/>
              </w:rPr>
              <w:t>Value</w:t>
            </w:r>
          </w:p>
        </w:tc>
      </w:tr>
      <w:tr w:rsidR="00E01D6B" w14:paraId="19F9F903" w14:textId="77777777">
        <w:tblPrEx>
          <w:tblCellMar>
            <w:top w:w="0" w:type="dxa"/>
            <w:bottom w:w="0" w:type="dxa"/>
          </w:tblCellMar>
        </w:tblPrEx>
        <w:tc>
          <w:tcPr>
            <w:tcW w:w="0" w:type="auto"/>
            <w:tcMar>
              <w:top w:w="100" w:type="dxa"/>
              <w:left w:w="100" w:type="dxa"/>
              <w:bottom w:w="100" w:type="dxa"/>
              <w:right w:w="100" w:type="dxa"/>
            </w:tcMar>
          </w:tcPr>
          <w:p w14:paraId="51C46A15" w14:textId="77777777" w:rsidR="00E01D6B" w:rsidRDefault="00000000">
            <w:r>
              <w:t>Parameter Type</w:t>
            </w:r>
          </w:p>
        </w:tc>
        <w:tc>
          <w:tcPr>
            <w:tcW w:w="0" w:type="auto"/>
            <w:tcMar>
              <w:top w:w="100" w:type="dxa"/>
              <w:left w:w="100" w:type="dxa"/>
              <w:bottom w:w="100" w:type="dxa"/>
              <w:right w:w="100" w:type="dxa"/>
            </w:tcMar>
          </w:tcPr>
          <w:p w14:paraId="772678EC" w14:textId="77777777" w:rsidR="00E01D6B" w:rsidRDefault="00000000">
            <w:r>
              <w:t>java.lang.Boolean</w:t>
            </w:r>
          </w:p>
        </w:tc>
      </w:tr>
      <w:tr w:rsidR="00E01D6B" w14:paraId="1C3B619B" w14:textId="77777777">
        <w:tblPrEx>
          <w:tblCellMar>
            <w:top w:w="0" w:type="dxa"/>
            <w:bottom w:w="0" w:type="dxa"/>
          </w:tblCellMar>
        </w:tblPrEx>
        <w:tc>
          <w:tcPr>
            <w:tcW w:w="0" w:type="auto"/>
            <w:tcMar>
              <w:top w:w="100" w:type="dxa"/>
              <w:left w:w="100" w:type="dxa"/>
              <w:bottom w:w="100" w:type="dxa"/>
              <w:right w:w="100" w:type="dxa"/>
            </w:tcMar>
          </w:tcPr>
          <w:p w14:paraId="25D2A48F" w14:textId="77777777" w:rsidR="00E01D6B" w:rsidRDefault="00000000">
            <w:r>
              <w:t>Is Default</w:t>
            </w:r>
          </w:p>
        </w:tc>
        <w:tc>
          <w:tcPr>
            <w:tcW w:w="0" w:type="auto"/>
            <w:tcMar>
              <w:top w:w="100" w:type="dxa"/>
              <w:left w:w="100" w:type="dxa"/>
              <w:bottom w:w="100" w:type="dxa"/>
              <w:right w:w="100" w:type="dxa"/>
            </w:tcMar>
          </w:tcPr>
          <w:p w14:paraId="1CFFCBD5" w14:textId="77777777" w:rsidR="00E01D6B" w:rsidRDefault="00000000">
            <w:r>
              <w:t>No</w:t>
            </w:r>
          </w:p>
        </w:tc>
      </w:tr>
      <w:tr w:rsidR="00E01D6B" w14:paraId="0911D305" w14:textId="77777777">
        <w:tblPrEx>
          <w:tblCellMar>
            <w:top w:w="0" w:type="dxa"/>
            <w:bottom w:w="0" w:type="dxa"/>
          </w:tblCellMar>
        </w:tblPrEx>
        <w:tc>
          <w:tcPr>
            <w:tcW w:w="0" w:type="auto"/>
            <w:tcMar>
              <w:top w:w="100" w:type="dxa"/>
              <w:left w:w="100" w:type="dxa"/>
              <w:bottom w:w="100" w:type="dxa"/>
              <w:right w:w="100" w:type="dxa"/>
            </w:tcMar>
          </w:tcPr>
          <w:p w14:paraId="2D1C25C4" w14:textId="77777777" w:rsidR="00E01D6B" w:rsidRDefault="00000000">
            <w:r>
              <w:t>Default Value</w:t>
            </w:r>
          </w:p>
        </w:tc>
        <w:tc>
          <w:tcPr>
            <w:tcW w:w="0" w:type="auto"/>
            <w:tcMar>
              <w:top w:w="100" w:type="dxa"/>
              <w:left w:w="100" w:type="dxa"/>
              <w:bottom w:w="100" w:type="dxa"/>
              <w:right w:w="100" w:type="dxa"/>
            </w:tcMar>
          </w:tcPr>
          <w:p w14:paraId="2BE19B5C" w14:textId="77777777" w:rsidR="00E01D6B" w:rsidRDefault="00000000">
            <w:r>
              <w:t>No</w:t>
            </w:r>
          </w:p>
        </w:tc>
      </w:tr>
      <w:tr w:rsidR="00E01D6B" w14:paraId="7AB5AA5A" w14:textId="77777777">
        <w:tblPrEx>
          <w:tblCellMar>
            <w:top w:w="0" w:type="dxa"/>
            <w:bottom w:w="0" w:type="dxa"/>
          </w:tblCellMar>
        </w:tblPrEx>
        <w:tc>
          <w:tcPr>
            <w:tcW w:w="0" w:type="auto"/>
            <w:tcMar>
              <w:top w:w="100" w:type="dxa"/>
              <w:left w:w="100" w:type="dxa"/>
              <w:bottom w:w="100" w:type="dxa"/>
              <w:right w:w="100" w:type="dxa"/>
            </w:tcMar>
          </w:tcPr>
          <w:p w14:paraId="0BD91BF2" w14:textId="77777777" w:rsidR="00E01D6B" w:rsidRDefault="00000000">
            <w:r>
              <w:t>Is Customer Editable</w:t>
            </w:r>
          </w:p>
        </w:tc>
        <w:tc>
          <w:tcPr>
            <w:tcW w:w="0" w:type="auto"/>
            <w:tcMar>
              <w:top w:w="100" w:type="dxa"/>
              <w:left w:w="100" w:type="dxa"/>
              <w:bottom w:w="100" w:type="dxa"/>
              <w:right w:w="100" w:type="dxa"/>
            </w:tcMar>
          </w:tcPr>
          <w:p w14:paraId="2311BE13" w14:textId="77777777" w:rsidR="00E01D6B" w:rsidRDefault="00000000">
            <w:r>
              <w:t>Yes</w:t>
            </w:r>
          </w:p>
        </w:tc>
      </w:tr>
      <w:tr w:rsidR="00E01D6B" w14:paraId="6771E01F" w14:textId="77777777">
        <w:tblPrEx>
          <w:tblCellMar>
            <w:top w:w="0" w:type="dxa"/>
            <w:bottom w:w="0" w:type="dxa"/>
          </w:tblCellMar>
        </w:tblPrEx>
        <w:tc>
          <w:tcPr>
            <w:tcW w:w="0" w:type="auto"/>
            <w:tcMar>
              <w:top w:w="100" w:type="dxa"/>
              <w:left w:w="100" w:type="dxa"/>
              <w:bottom w:w="100" w:type="dxa"/>
              <w:right w:w="100" w:type="dxa"/>
            </w:tcMar>
          </w:tcPr>
          <w:p w14:paraId="26553B87" w14:textId="77777777" w:rsidR="00E01D6B" w:rsidRDefault="00000000">
            <w:r>
              <w:t>Parameter Value</w:t>
            </w:r>
          </w:p>
        </w:tc>
        <w:tc>
          <w:tcPr>
            <w:tcW w:w="0" w:type="auto"/>
            <w:tcMar>
              <w:top w:w="100" w:type="dxa"/>
              <w:left w:w="100" w:type="dxa"/>
              <w:bottom w:w="100" w:type="dxa"/>
              <w:right w:w="100" w:type="dxa"/>
            </w:tcMar>
          </w:tcPr>
          <w:p w14:paraId="2ED97533" w14:textId="77777777" w:rsidR="00E01D6B" w:rsidRDefault="00000000">
            <w:r>
              <w:t>No</w:t>
            </w:r>
          </w:p>
        </w:tc>
      </w:tr>
    </w:tbl>
    <w:p w14:paraId="16AFE0C1" w14:textId="77777777" w:rsidR="00E01D6B" w:rsidRDefault="00000000">
      <w:pPr>
        <w:spacing w:before="300"/>
      </w:pPr>
      <w:r>
        <w:rPr>
          <w:b/>
          <w:bCs/>
        </w:rPr>
        <w:t xml:space="preserve">Note: </w:t>
      </w:r>
      <w:r>
        <w:t>Specifies whether the purchase orders for child service line items are displayed in the Orders tab of the contract that is linked to those child items. If set to Yes, the purchase orders are displayed in the Orders tab of the contract. If set to No, the orders are not displayed.</w:t>
      </w:r>
    </w:p>
    <w:p w14:paraId="744DF745" w14:textId="77777777" w:rsidR="00E01D6B" w:rsidRDefault="00E01D6B">
      <w:pPr>
        <w:pageBreakBefore/>
      </w:pPr>
    </w:p>
    <w:p w14:paraId="6E1403E1" w14:textId="77777777" w:rsidR="00E01D6B" w:rsidRDefault="00000000">
      <w:pPr>
        <w:pStyle w:val="Heading2"/>
        <w:spacing w:after="200"/>
        <w:jc w:val="center"/>
      </w:pPr>
      <w:r>
        <w:rPr>
          <w:b/>
          <w:bCs/>
          <w:sz w:val="32"/>
          <w:szCs w:val="32"/>
        </w:rPr>
        <w:t>Specify whether to pass back the Spot Buy item's tax amount to the external system</w:t>
      </w:r>
    </w:p>
    <w:p w14:paraId="10E5CBA6" w14:textId="77777777" w:rsidR="00E01D6B" w:rsidRDefault="00000000">
      <w:pPr>
        <w:spacing w:after="240"/>
        <w:jc w:val="center"/>
      </w:pPr>
      <w:r>
        <w:rPr>
          <w:b/>
          <w:bCs/>
        </w:rPr>
        <w:t>Application.Content.SpotBuy.EnableTax</w:t>
      </w:r>
    </w:p>
    <w:p w14:paraId="5AC24AFD" w14:textId="77777777" w:rsidR="00E01D6B" w:rsidRDefault="00000000">
      <w:pPr>
        <w:spacing w:after="300"/>
        <w:jc w:val="center"/>
      </w:pPr>
      <w:r>
        <w:rPr>
          <w:i/>
          <w:iCs/>
        </w:rPr>
        <w:t xml:space="preserve">Current value: </w:t>
      </w:r>
      <w:r>
        <w:rPr>
          <w:b/>
          <w:bCs/>
          <w:color w:val="006400"/>
        </w:rPr>
        <w:t>ENABLED</w:t>
      </w:r>
    </w:p>
    <w:p w14:paraId="6AC3A1C7" w14:textId="77777777" w:rsidR="00E01D6B" w:rsidRDefault="00000000">
      <w:pPr>
        <w:spacing w:after="300"/>
      </w:pPr>
      <w:r>
        <w:rPr>
          <w:b/>
          <w:bCs/>
        </w:rPr>
        <w:t>Description:</w:t>
      </w:r>
      <w:r>
        <w:rPr>
          <w:b/>
          <w:bCs/>
        </w:rPr>
        <w:tab/>
      </w:r>
      <w:r>
        <w:t>Specifies whether to pass back the tax amount for Spot Buy items in SAP Ariba Catalog to the external system. When set to Yes, the tax amount for Spot Buy items in SAP Ariba Catalog is passed to the external system. The default value is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F0DD9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222F4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7C846C" w14:textId="77777777" w:rsidR="00E01D6B" w:rsidRDefault="00000000">
            <w:r>
              <w:rPr>
                <w:b/>
                <w:bCs/>
              </w:rPr>
              <w:t>Value</w:t>
            </w:r>
          </w:p>
        </w:tc>
      </w:tr>
      <w:tr w:rsidR="00E01D6B" w14:paraId="310E6FD0" w14:textId="77777777">
        <w:tblPrEx>
          <w:tblCellMar>
            <w:top w:w="0" w:type="dxa"/>
            <w:bottom w:w="0" w:type="dxa"/>
          </w:tblCellMar>
        </w:tblPrEx>
        <w:tc>
          <w:tcPr>
            <w:tcW w:w="0" w:type="auto"/>
            <w:tcMar>
              <w:top w:w="100" w:type="dxa"/>
              <w:left w:w="100" w:type="dxa"/>
              <w:bottom w:w="100" w:type="dxa"/>
              <w:right w:w="100" w:type="dxa"/>
            </w:tcMar>
          </w:tcPr>
          <w:p w14:paraId="3A7249E4" w14:textId="77777777" w:rsidR="00E01D6B" w:rsidRDefault="00000000">
            <w:r>
              <w:t>Parameter Type</w:t>
            </w:r>
          </w:p>
        </w:tc>
        <w:tc>
          <w:tcPr>
            <w:tcW w:w="0" w:type="auto"/>
            <w:tcMar>
              <w:top w:w="100" w:type="dxa"/>
              <w:left w:w="100" w:type="dxa"/>
              <w:bottom w:w="100" w:type="dxa"/>
              <w:right w:w="100" w:type="dxa"/>
            </w:tcMar>
          </w:tcPr>
          <w:p w14:paraId="4D898DB6" w14:textId="77777777" w:rsidR="00E01D6B" w:rsidRDefault="00000000">
            <w:r>
              <w:t>java.lang.Boolean</w:t>
            </w:r>
          </w:p>
        </w:tc>
      </w:tr>
      <w:tr w:rsidR="00E01D6B" w14:paraId="3CCEEE3B" w14:textId="77777777">
        <w:tblPrEx>
          <w:tblCellMar>
            <w:top w:w="0" w:type="dxa"/>
            <w:bottom w:w="0" w:type="dxa"/>
          </w:tblCellMar>
        </w:tblPrEx>
        <w:tc>
          <w:tcPr>
            <w:tcW w:w="0" w:type="auto"/>
            <w:tcMar>
              <w:top w:w="100" w:type="dxa"/>
              <w:left w:w="100" w:type="dxa"/>
              <w:bottom w:w="100" w:type="dxa"/>
              <w:right w:w="100" w:type="dxa"/>
            </w:tcMar>
          </w:tcPr>
          <w:p w14:paraId="11E4393C" w14:textId="77777777" w:rsidR="00E01D6B" w:rsidRDefault="00000000">
            <w:r>
              <w:t>Is Default</w:t>
            </w:r>
          </w:p>
        </w:tc>
        <w:tc>
          <w:tcPr>
            <w:tcW w:w="0" w:type="auto"/>
            <w:tcMar>
              <w:top w:w="100" w:type="dxa"/>
              <w:left w:w="100" w:type="dxa"/>
              <w:bottom w:w="100" w:type="dxa"/>
              <w:right w:w="100" w:type="dxa"/>
            </w:tcMar>
          </w:tcPr>
          <w:p w14:paraId="7B746EE3" w14:textId="77777777" w:rsidR="00E01D6B" w:rsidRDefault="00000000">
            <w:r>
              <w:t>No</w:t>
            </w:r>
          </w:p>
        </w:tc>
      </w:tr>
      <w:tr w:rsidR="00E01D6B" w14:paraId="23C9212C" w14:textId="77777777">
        <w:tblPrEx>
          <w:tblCellMar>
            <w:top w:w="0" w:type="dxa"/>
            <w:bottom w:w="0" w:type="dxa"/>
          </w:tblCellMar>
        </w:tblPrEx>
        <w:tc>
          <w:tcPr>
            <w:tcW w:w="0" w:type="auto"/>
            <w:tcMar>
              <w:top w:w="100" w:type="dxa"/>
              <w:left w:w="100" w:type="dxa"/>
              <w:bottom w:w="100" w:type="dxa"/>
              <w:right w:w="100" w:type="dxa"/>
            </w:tcMar>
          </w:tcPr>
          <w:p w14:paraId="69961955" w14:textId="77777777" w:rsidR="00E01D6B" w:rsidRDefault="00000000">
            <w:r>
              <w:t>Default Value</w:t>
            </w:r>
          </w:p>
        </w:tc>
        <w:tc>
          <w:tcPr>
            <w:tcW w:w="0" w:type="auto"/>
            <w:tcMar>
              <w:top w:w="100" w:type="dxa"/>
              <w:left w:w="100" w:type="dxa"/>
              <w:bottom w:w="100" w:type="dxa"/>
              <w:right w:w="100" w:type="dxa"/>
            </w:tcMar>
          </w:tcPr>
          <w:p w14:paraId="3E56D228" w14:textId="77777777" w:rsidR="00E01D6B" w:rsidRDefault="00000000">
            <w:r>
              <w:t>Yes</w:t>
            </w:r>
          </w:p>
        </w:tc>
      </w:tr>
      <w:tr w:rsidR="00E01D6B" w14:paraId="3F7D1C49" w14:textId="77777777">
        <w:tblPrEx>
          <w:tblCellMar>
            <w:top w:w="0" w:type="dxa"/>
            <w:bottom w:w="0" w:type="dxa"/>
          </w:tblCellMar>
        </w:tblPrEx>
        <w:tc>
          <w:tcPr>
            <w:tcW w:w="0" w:type="auto"/>
            <w:tcMar>
              <w:top w:w="100" w:type="dxa"/>
              <w:left w:w="100" w:type="dxa"/>
              <w:bottom w:w="100" w:type="dxa"/>
              <w:right w:w="100" w:type="dxa"/>
            </w:tcMar>
          </w:tcPr>
          <w:p w14:paraId="760A6A40" w14:textId="77777777" w:rsidR="00E01D6B" w:rsidRDefault="00000000">
            <w:r>
              <w:t>Is Customer Editable</w:t>
            </w:r>
          </w:p>
        </w:tc>
        <w:tc>
          <w:tcPr>
            <w:tcW w:w="0" w:type="auto"/>
            <w:tcMar>
              <w:top w:w="100" w:type="dxa"/>
              <w:left w:w="100" w:type="dxa"/>
              <w:bottom w:w="100" w:type="dxa"/>
              <w:right w:w="100" w:type="dxa"/>
            </w:tcMar>
          </w:tcPr>
          <w:p w14:paraId="089B0E37" w14:textId="77777777" w:rsidR="00E01D6B" w:rsidRDefault="00000000">
            <w:r>
              <w:t>Yes</w:t>
            </w:r>
          </w:p>
        </w:tc>
      </w:tr>
      <w:tr w:rsidR="00E01D6B" w14:paraId="77BFE140" w14:textId="77777777">
        <w:tblPrEx>
          <w:tblCellMar>
            <w:top w:w="0" w:type="dxa"/>
            <w:bottom w:w="0" w:type="dxa"/>
          </w:tblCellMar>
        </w:tblPrEx>
        <w:tc>
          <w:tcPr>
            <w:tcW w:w="0" w:type="auto"/>
            <w:tcMar>
              <w:top w:w="100" w:type="dxa"/>
              <w:left w:w="100" w:type="dxa"/>
              <w:bottom w:w="100" w:type="dxa"/>
              <w:right w:w="100" w:type="dxa"/>
            </w:tcMar>
          </w:tcPr>
          <w:p w14:paraId="3DB30139" w14:textId="77777777" w:rsidR="00E01D6B" w:rsidRDefault="00000000">
            <w:r>
              <w:t>Parameter Value</w:t>
            </w:r>
          </w:p>
        </w:tc>
        <w:tc>
          <w:tcPr>
            <w:tcW w:w="0" w:type="auto"/>
            <w:tcMar>
              <w:top w:w="100" w:type="dxa"/>
              <w:left w:w="100" w:type="dxa"/>
              <w:bottom w:w="100" w:type="dxa"/>
              <w:right w:w="100" w:type="dxa"/>
            </w:tcMar>
          </w:tcPr>
          <w:p w14:paraId="1742C658" w14:textId="77777777" w:rsidR="00E01D6B" w:rsidRDefault="00000000">
            <w:r>
              <w:t>Yes</w:t>
            </w:r>
          </w:p>
        </w:tc>
      </w:tr>
    </w:tbl>
    <w:p w14:paraId="173158CD" w14:textId="77777777" w:rsidR="00E01D6B" w:rsidRDefault="00000000">
      <w:pPr>
        <w:spacing w:before="300"/>
      </w:pPr>
      <w:r>
        <w:rPr>
          <w:b/>
          <w:bCs/>
        </w:rPr>
        <w:t xml:space="preserve">Note: </w:t>
      </w:r>
      <w:r>
        <w:t>Specifies whether to pass back the tax amount for Spot Buy items in SAP Ariba Catalog to the external system. When set to Yes, the tax amount for Spot Buy items in SAP Ariba Catalog is passed to the external system. The default value is Yes.</w:t>
      </w:r>
    </w:p>
    <w:p w14:paraId="5B287063" w14:textId="77777777" w:rsidR="00E01D6B" w:rsidRDefault="00E01D6B">
      <w:pPr>
        <w:pageBreakBefore/>
      </w:pPr>
    </w:p>
    <w:p w14:paraId="396C5D7B" w14:textId="77777777" w:rsidR="00E01D6B" w:rsidRDefault="00000000">
      <w:pPr>
        <w:pStyle w:val="Heading2"/>
        <w:spacing w:after="200"/>
        <w:jc w:val="center"/>
      </w:pPr>
      <w:r>
        <w:rPr>
          <w:b/>
          <w:bCs/>
          <w:sz w:val="32"/>
          <w:szCs w:val="32"/>
        </w:rPr>
        <w:t>Configure Portlet Fetch Retry Count</w:t>
      </w:r>
    </w:p>
    <w:p w14:paraId="0D4B1785" w14:textId="77777777" w:rsidR="00E01D6B" w:rsidRDefault="00000000">
      <w:pPr>
        <w:spacing w:after="240"/>
        <w:jc w:val="center"/>
      </w:pPr>
      <w:r>
        <w:rPr>
          <w:b/>
          <w:bCs/>
        </w:rPr>
        <w:t>Application.Dashboard.PortletFetchRetryCount</w:t>
      </w:r>
    </w:p>
    <w:p w14:paraId="14D20902" w14:textId="77777777" w:rsidR="00E01D6B" w:rsidRDefault="00000000">
      <w:pPr>
        <w:spacing w:after="300"/>
        <w:jc w:val="center"/>
      </w:pPr>
      <w:r>
        <w:rPr>
          <w:i/>
          <w:iCs/>
        </w:rPr>
        <w:t xml:space="preserve">Current value: </w:t>
      </w:r>
      <w:r>
        <w:rPr>
          <w:b/>
          <w:bCs/>
          <w:color w:val="8B0000"/>
        </w:rPr>
        <w:t>3</w:t>
      </w:r>
    </w:p>
    <w:p w14:paraId="58B05456" w14:textId="77777777" w:rsidR="00E01D6B" w:rsidRDefault="00000000">
      <w:pPr>
        <w:spacing w:after="300"/>
      </w:pPr>
      <w:r>
        <w:rPr>
          <w:b/>
          <w:bCs/>
        </w:rPr>
        <w:t>Description:</w:t>
      </w:r>
      <w:r>
        <w:rPr>
          <w:b/>
          <w:bCs/>
        </w:rPr>
        <w:tab/>
      </w:r>
      <w:r>
        <w:t>Maximum number of retries for fetching remote portlet content in case of failure.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BC27EA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A0536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4ADD49E" w14:textId="77777777" w:rsidR="00E01D6B" w:rsidRDefault="00000000">
            <w:r>
              <w:rPr>
                <w:b/>
                <w:bCs/>
              </w:rPr>
              <w:t>Value</w:t>
            </w:r>
          </w:p>
        </w:tc>
      </w:tr>
      <w:tr w:rsidR="00E01D6B" w14:paraId="12F3F9BB" w14:textId="77777777">
        <w:tblPrEx>
          <w:tblCellMar>
            <w:top w:w="0" w:type="dxa"/>
            <w:bottom w:w="0" w:type="dxa"/>
          </w:tblCellMar>
        </w:tblPrEx>
        <w:tc>
          <w:tcPr>
            <w:tcW w:w="0" w:type="auto"/>
            <w:tcMar>
              <w:top w:w="100" w:type="dxa"/>
              <w:left w:w="100" w:type="dxa"/>
              <w:bottom w:w="100" w:type="dxa"/>
              <w:right w:w="100" w:type="dxa"/>
            </w:tcMar>
          </w:tcPr>
          <w:p w14:paraId="4F818A8F" w14:textId="77777777" w:rsidR="00E01D6B" w:rsidRDefault="00000000">
            <w:r>
              <w:t>Parameter Type</w:t>
            </w:r>
          </w:p>
        </w:tc>
        <w:tc>
          <w:tcPr>
            <w:tcW w:w="0" w:type="auto"/>
            <w:tcMar>
              <w:top w:w="100" w:type="dxa"/>
              <w:left w:w="100" w:type="dxa"/>
              <w:bottom w:w="100" w:type="dxa"/>
              <w:right w:w="100" w:type="dxa"/>
            </w:tcMar>
          </w:tcPr>
          <w:p w14:paraId="37AD6B23" w14:textId="77777777" w:rsidR="00E01D6B" w:rsidRDefault="00000000">
            <w:r>
              <w:t>java.lang.Integer</w:t>
            </w:r>
          </w:p>
        </w:tc>
      </w:tr>
      <w:tr w:rsidR="00E01D6B" w14:paraId="60071741" w14:textId="77777777">
        <w:tblPrEx>
          <w:tblCellMar>
            <w:top w:w="0" w:type="dxa"/>
            <w:bottom w:w="0" w:type="dxa"/>
          </w:tblCellMar>
        </w:tblPrEx>
        <w:tc>
          <w:tcPr>
            <w:tcW w:w="0" w:type="auto"/>
            <w:tcMar>
              <w:top w:w="100" w:type="dxa"/>
              <w:left w:w="100" w:type="dxa"/>
              <w:bottom w:w="100" w:type="dxa"/>
              <w:right w:w="100" w:type="dxa"/>
            </w:tcMar>
          </w:tcPr>
          <w:p w14:paraId="34C03082" w14:textId="77777777" w:rsidR="00E01D6B" w:rsidRDefault="00000000">
            <w:r>
              <w:t>Is Default</w:t>
            </w:r>
          </w:p>
        </w:tc>
        <w:tc>
          <w:tcPr>
            <w:tcW w:w="0" w:type="auto"/>
            <w:tcMar>
              <w:top w:w="100" w:type="dxa"/>
              <w:left w:w="100" w:type="dxa"/>
              <w:bottom w:w="100" w:type="dxa"/>
              <w:right w:w="100" w:type="dxa"/>
            </w:tcMar>
          </w:tcPr>
          <w:p w14:paraId="4C11C032" w14:textId="77777777" w:rsidR="00E01D6B" w:rsidRDefault="00000000">
            <w:r>
              <w:t>No</w:t>
            </w:r>
          </w:p>
        </w:tc>
      </w:tr>
      <w:tr w:rsidR="00E01D6B" w14:paraId="74E95997" w14:textId="77777777">
        <w:tblPrEx>
          <w:tblCellMar>
            <w:top w:w="0" w:type="dxa"/>
            <w:bottom w:w="0" w:type="dxa"/>
          </w:tblCellMar>
        </w:tblPrEx>
        <w:tc>
          <w:tcPr>
            <w:tcW w:w="0" w:type="auto"/>
            <w:tcMar>
              <w:top w:w="100" w:type="dxa"/>
              <w:left w:w="100" w:type="dxa"/>
              <w:bottom w:w="100" w:type="dxa"/>
              <w:right w:w="100" w:type="dxa"/>
            </w:tcMar>
          </w:tcPr>
          <w:p w14:paraId="0B13F155" w14:textId="77777777" w:rsidR="00E01D6B" w:rsidRDefault="00000000">
            <w:r>
              <w:t>Default Value</w:t>
            </w:r>
          </w:p>
        </w:tc>
        <w:tc>
          <w:tcPr>
            <w:tcW w:w="0" w:type="auto"/>
            <w:tcMar>
              <w:top w:w="100" w:type="dxa"/>
              <w:left w:w="100" w:type="dxa"/>
              <w:bottom w:w="100" w:type="dxa"/>
              <w:right w:w="100" w:type="dxa"/>
            </w:tcMar>
          </w:tcPr>
          <w:p w14:paraId="171DFFC1" w14:textId="77777777" w:rsidR="00E01D6B" w:rsidRDefault="00000000">
            <w:r>
              <w:t>3</w:t>
            </w:r>
          </w:p>
        </w:tc>
      </w:tr>
      <w:tr w:rsidR="00E01D6B" w14:paraId="45BD8EAB" w14:textId="77777777">
        <w:tblPrEx>
          <w:tblCellMar>
            <w:top w:w="0" w:type="dxa"/>
            <w:bottom w:w="0" w:type="dxa"/>
          </w:tblCellMar>
        </w:tblPrEx>
        <w:tc>
          <w:tcPr>
            <w:tcW w:w="0" w:type="auto"/>
            <w:tcMar>
              <w:top w:w="100" w:type="dxa"/>
              <w:left w:w="100" w:type="dxa"/>
              <w:bottom w:w="100" w:type="dxa"/>
              <w:right w:w="100" w:type="dxa"/>
            </w:tcMar>
          </w:tcPr>
          <w:p w14:paraId="371EE4D3" w14:textId="77777777" w:rsidR="00E01D6B" w:rsidRDefault="00000000">
            <w:r>
              <w:t>Is Customer Editable</w:t>
            </w:r>
          </w:p>
        </w:tc>
        <w:tc>
          <w:tcPr>
            <w:tcW w:w="0" w:type="auto"/>
            <w:tcMar>
              <w:top w:w="100" w:type="dxa"/>
              <w:left w:w="100" w:type="dxa"/>
              <w:bottom w:w="100" w:type="dxa"/>
              <w:right w:w="100" w:type="dxa"/>
            </w:tcMar>
          </w:tcPr>
          <w:p w14:paraId="373D4CF1" w14:textId="77777777" w:rsidR="00E01D6B" w:rsidRDefault="00000000">
            <w:r>
              <w:t>No</w:t>
            </w:r>
          </w:p>
        </w:tc>
      </w:tr>
      <w:tr w:rsidR="00E01D6B" w14:paraId="29AB7FC8" w14:textId="77777777">
        <w:tblPrEx>
          <w:tblCellMar>
            <w:top w:w="0" w:type="dxa"/>
            <w:bottom w:w="0" w:type="dxa"/>
          </w:tblCellMar>
        </w:tblPrEx>
        <w:tc>
          <w:tcPr>
            <w:tcW w:w="0" w:type="auto"/>
            <w:tcMar>
              <w:top w:w="100" w:type="dxa"/>
              <w:left w:w="100" w:type="dxa"/>
              <w:bottom w:w="100" w:type="dxa"/>
              <w:right w:w="100" w:type="dxa"/>
            </w:tcMar>
          </w:tcPr>
          <w:p w14:paraId="14171D27" w14:textId="77777777" w:rsidR="00E01D6B" w:rsidRDefault="00000000">
            <w:r>
              <w:t>Parameter Value</w:t>
            </w:r>
          </w:p>
        </w:tc>
        <w:tc>
          <w:tcPr>
            <w:tcW w:w="0" w:type="auto"/>
            <w:tcMar>
              <w:top w:w="100" w:type="dxa"/>
              <w:left w:w="100" w:type="dxa"/>
              <w:bottom w:w="100" w:type="dxa"/>
              <w:right w:w="100" w:type="dxa"/>
            </w:tcMar>
          </w:tcPr>
          <w:p w14:paraId="55C60B47" w14:textId="77777777" w:rsidR="00E01D6B" w:rsidRDefault="00000000">
            <w:r>
              <w:t>3</w:t>
            </w:r>
          </w:p>
        </w:tc>
      </w:tr>
    </w:tbl>
    <w:p w14:paraId="3351DF18" w14:textId="77777777" w:rsidR="00E01D6B" w:rsidRDefault="00000000">
      <w:pPr>
        <w:spacing w:before="300"/>
      </w:pPr>
      <w:r>
        <w:rPr>
          <w:b/>
          <w:bCs/>
        </w:rPr>
        <w:t xml:space="preserve">Note: </w:t>
      </w:r>
      <w:r>
        <w:t>Maximum number of retries for fetching remote portlet content in case of failure.</w:t>
      </w:r>
    </w:p>
    <w:p w14:paraId="66E8617A" w14:textId="77777777" w:rsidR="00E01D6B" w:rsidRDefault="00E01D6B">
      <w:pPr>
        <w:pageBreakBefore/>
      </w:pPr>
    </w:p>
    <w:p w14:paraId="7BF06347" w14:textId="77777777" w:rsidR="00E01D6B" w:rsidRDefault="00000000">
      <w:pPr>
        <w:pStyle w:val="Heading2"/>
        <w:spacing w:after="200"/>
        <w:jc w:val="center"/>
      </w:pPr>
      <w:r>
        <w:rPr>
          <w:b/>
          <w:bCs/>
          <w:sz w:val="32"/>
          <w:szCs w:val="32"/>
        </w:rPr>
        <w:t>Reset status for cancelled or force-rejected service sheet on export error</w:t>
      </w:r>
    </w:p>
    <w:p w14:paraId="501D9274" w14:textId="77777777" w:rsidR="00E01D6B" w:rsidRDefault="00000000">
      <w:pPr>
        <w:spacing w:after="240"/>
        <w:jc w:val="center"/>
      </w:pPr>
      <w:r>
        <w:rPr>
          <w:b/>
          <w:bCs/>
        </w:rPr>
        <w:t>Application.ServiceSheet.FixSESStatusIntegrationForCIG</w:t>
      </w:r>
    </w:p>
    <w:p w14:paraId="19884921" w14:textId="77777777" w:rsidR="00E01D6B" w:rsidRDefault="00000000">
      <w:pPr>
        <w:spacing w:after="300"/>
        <w:jc w:val="center"/>
      </w:pPr>
      <w:r>
        <w:rPr>
          <w:i/>
          <w:iCs/>
        </w:rPr>
        <w:t xml:space="preserve">Current value: </w:t>
      </w:r>
      <w:r>
        <w:rPr>
          <w:b/>
          <w:bCs/>
          <w:color w:val="8B0000"/>
        </w:rPr>
        <w:t>DISABLED</w:t>
      </w:r>
    </w:p>
    <w:p w14:paraId="1C6A3A6D" w14:textId="77777777" w:rsidR="00E01D6B" w:rsidRDefault="00000000">
      <w:pPr>
        <w:spacing w:after="300"/>
      </w:pPr>
      <w:r>
        <w:rPr>
          <w:b/>
          <w:bCs/>
        </w:rPr>
        <w:t>Description:</w:t>
      </w:r>
      <w:r>
        <w:rPr>
          <w:b/>
          <w:bCs/>
        </w:rPr>
        <w:tab/>
      </w:r>
      <w:r>
        <w:t>Determines whether the status must be reset to the previous value for cancelled or force-rejected service sheets that fail to be exported to external systems from the SAP Ariba solution. When set to Yes, the status for cancelled service sheets is reset to Awaiting External Approval, and the status for force-rejected service sheets is reset to Processed. When set to No, the status is not reset.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00C31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502D5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E8DA05" w14:textId="77777777" w:rsidR="00E01D6B" w:rsidRDefault="00000000">
            <w:r>
              <w:rPr>
                <w:b/>
                <w:bCs/>
              </w:rPr>
              <w:t>Value</w:t>
            </w:r>
          </w:p>
        </w:tc>
      </w:tr>
      <w:tr w:rsidR="00E01D6B" w14:paraId="00C8BEC5" w14:textId="77777777">
        <w:tblPrEx>
          <w:tblCellMar>
            <w:top w:w="0" w:type="dxa"/>
            <w:bottom w:w="0" w:type="dxa"/>
          </w:tblCellMar>
        </w:tblPrEx>
        <w:tc>
          <w:tcPr>
            <w:tcW w:w="0" w:type="auto"/>
            <w:tcMar>
              <w:top w:w="100" w:type="dxa"/>
              <w:left w:w="100" w:type="dxa"/>
              <w:bottom w:w="100" w:type="dxa"/>
              <w:right w:w="100" w:type="dxa"/>
            </w:tcMar>
          </w:tcPr>
          <w:p w14:paraId="404A0C72" w14:textId="77777777" w:rsidR="00E01D6B" w:rsidRDefault="00000000">
            <w:r>
              <w:t>Parameter Type</w:t>
            </w:r>
          </w:p>
        </w:tc>
        <w:tc>
          <w:tcPr>
            <w:tcW w:w="0" w:type="auto"/>
            <w:tcMar>
              <w:top w:w="100" w:type="dxa"/>
              <w:left w:w="100" w:type="dxa"/>
              <w:bottom w:w="100" w:type="dxa"/>
              <w:right w:w="100" w:type="dxa"/>
            </w:tcMar>
          </w:tcPr>
          <w:p w14:paraId="73CC543E" w14:textId="77777777" w:rsidR="00E01D6B" w:rsidRDefault="00000000">
            <w:r>
              <w:t>java.lang.Boolean</w:t>
            </w:r>
          </w:p>
        </w:tc>
      </w:tr>
      <w:tr w:rsidR="00E01D6B" w14:paraId="74F6B953" w14:textId="77777777">
        <w:tblPrEx>
          <w:tblCellMar>
            <w:top w:w="0" w:type="dxa"/>
            <w:bottom w:w="0" w:type="dxa"/>
          </w:tblCellMar>
        </w:tblPrEx>
        <w:tc>
          <w:tcPr>
            <w:tcW w:w="0" w:type="auto"/>
            <w:tcMar>
              <w:top w:w="100" w:type="dxa"/>
              <w:left w:w="100" w:type="dxa"/>
              <w:bottom w:w="100" w:type="dxa"/>
              <w:right w:w="100" w:type="dxa"/>
            </w:tcMar>
          </w:tcPr>
          <w:p w14:paraId="304B42F1" w14:textId="77777777" w:rsidR="00E01D6B" w:rsidRDefault="00000000">
            <w:r>
              <w:t>Is Default</w:t>
            </w:r>
          </w:p>
        </w:tc>
        <w:tc>
          <w:tcPr>
            <w:tcW w:w="0" w:type="auto"/>
            <w:tcMar>
              <w:top w:w="100" w:type="dxa"/>
              <w:left w:w="100" w:type="dxa"/>
              <w:bottom w:w="100" w:type="dxa"/>
              <w:right w:w="100" w:type="dxa"/>
            </w:tcMar>
          </w:tcPr>
          <w:p w14:paraId="5253D3F2" w14:textId="77777777" w:rsidR="00E01D6B" w:rsidRDefault="00000000">
            <w:r>
              <w:t>No</w:t>
            </w:r>
          </w:p>
        </w:tc>
      </w:tr>
      <w:tr w:rsidR="00E01D6B" w14:paraId="1FF64965" w14:textId="77777777">
        <w:tblPrEx>
          <w:tblCellMar>
            <w:top w:w="0" w:type="dxa"/>
            <w:bottom w:w="0" w:type="dxa"/>
          </w:tblCellMar>
        </w:tblPrEx>
        <w:tc>
          <w:tcPr>
            <w:tcW w:w="0" w:type="auto"/>
            <w:tcMar>
              <w:top w:w="100" w:type="dxa"/>
              <w:left w:w="100" w:type="dxa"/>
              <w:bottom w:w="100" w:type="dxa"/>
              <w:right w:w="100" w:type="dxa"/>
            </w:tcMar>
          </w:tcPr>
          <w:p w14:paraId="3830958C" w14:textId="77777777" w:rsidR="00E01D6B" w:rsidRDefault="00000000">
            <w:r>
              <w:t>Default Value</w:t>
            </w:r>
          </w:p>
        </w:tc>
        <w:tc>
          <w:tcPr>
            <w:tcW w:w="0" w:type="auto"/>
            <w:tcMar>
              <w:top w:w="100" w:type="dxa"/>
              <w:left w:w="100" w:type="dxa"/>
              <w:bottom w:w="100" w:type="dxa"/>
              <w:right w:w="100" w:type="dxa"/>
            </w:tcMar>
          </w:tcPr>
          <w:p w14:paraId="3AE5E105" w14:textId="77777777" w:rsidR="00E01D6B" w:rsidRDefault="00000000">
            <w:r>
              <w:t>No</w:t>
            </w:r>
          </w:p>
        </w:tc>
      </w:tr>
      <w:tr w:rsidR="00E01D6B" w14:paraId="6E64B8FD" w14:textId="77777777">
        <w:tblPrEx>
          <w:tblCellMar>
            <w:top w:w="0" w:type="dxa"/>
            <w:bottom w:w="0" w:type="dxa"/>
          </w:tblCellMar>
        </w:tblPrEx>
        <w:tc>
          <w:tcPr>
            <w:tcW w:w="0" w:type="auto"/>
            <w:tcMar>
              <w:top w:w="100" w:type="dxa"/>
              <w:left w:w="100" w:type="dxa"/>
              <w:bottom w:w="100" w:type="dxa"/>
              <w:right w:w="100" w:type="dxa"/>
            </w:tcMar>
          </w:tcPr>
          <w:p w14:paraId="466A7398" w14:textId="77777777" w:rsidR="00E01D6B" w:rsidRDefault="00000000">
            <w:r>
              <w:t>Is Customer Editable</w:t>
            </w:r>
          </w:p>
        </w:tc>
        <w:tc>
          <w:tcPr>
            <w:tcW w:w="0" w:type="auto"/>
            <w:tcMar>
              <w:top w:w="100" w:type="dxa"/>
              <w:left w:w="100" w:type="dxa"/>
              <w:bottom w:w="100" w:type="dxa"/>
              <w:right w:w="100" w:type="dxa"/>
            </w:tcMar>
          </w:tcPr>
          <w:p w14:paraId="7CE16821" w14:textId="77777777" w:rsidR="00E01D6B" w:rsidRDefault="00000000">
            <w:r>
              <w:t>Yes</w:t>
            </w:r>
          </w:p>
        </w:tc>
      </w:tr>
      <w:tr w:rsidR="00E01D6B" w14:paraId="2B826D13" w14:textId="77777777">
        <w:tblPrEx>
          <w:tblCellMar>
            <w:top w:w="0" w:type="dxa"/>
            <w:bottom w:w="0" w:type="dxa"/>
          </w:tblCellMar>
        </w:tblPrEx>
        <w:tc>
          <w:tcPr>
            <w:tcW w:w="0" w:type="auto"/>
            <w:tcMar>
              <w:top w:w="100" w:type="dxa"/>
              <w:left w:w="100" w:type="dxa"/>
              <w:bottom w:w="100" w:type="dxa"/>
              <w:right w:w="100" w:type="dxa"/>
            </w:tcMar>
          </w:tcPr>
          <w:p w14:paraId="2919BD9E" w14:textId="77777777" w:rsidR="00E01D6B" w:rsidRDefault="00000000">
            <w:r>
              <w:t>Parameter Value</w:t>
            </w:r>
          </w:p>
        </w:tc>
        <w:tc>
          <w:tcPr>
            <w:tcW w:w="0" w:type="auto"/>
            <w:tcMar>
              <w:top w:w="100" w:type="dxa"/>
              <w:left w:w="100" w:type="dxa"/>
              <w:bottom w:w="100" w:type="dxa"/>
              <w:right w:w="100" w:type="dxa"/>
            </w:tcMar>
          </w:tcPr>
          <w:p w14:paraId="5B8C2C0A" w14:textId="77777777" w:rsidR="00E01D6B" w:rsidRDefault="00000000">
            <w:r>
              <w:t>No</w:t>
            </w:r>
          </w:p>
        </w:tc>
      </w:tr>
    </w:tbl>
    <w:p w14:paraId="459F4BE4" w14:textId="77777777" w:rsidR="00E01D6B" w:rsidRDefault="00000000">
      <w:pPr>
        <w:spacing w:before="300"/>
      </w:pPr>
      <w:r>
        <w:rPr>
          <w:b/>
          <w:bCs/>
        </w:rPr>
        <w:t xml:space="preserve">Note: </w:t>
      </w:r>
      <w:r>
        <w:t>Determines whether the status must be reset to the previous value for cancelled or force-rejected service sheets that fail to be exported to external systems from the SAP Ariba solution. When set to Yes, the status for cancelled service sheets is reset to Awaiting External Approval, and the status for force-rejected service sheets is reset to Processed. When set to No, the status is not reset.</w:t>
      </w:r>
    </w:p>
    <w:p w14:paraId="0B2F4971" w14:textId="77777777" w:rsidR="00E01D6B" w:rsidRDefault="00E01D6B">
      <w:pPr>
        <w:pageBreakBefore/>
      </w:pPr>
    </w:p>
    <w:p w14:paraId="30211ED6" w14:textId="77777777" w:rsidR="00E01D6B" w:rsidRDefault="00000000">
      <w:pPr>
        <w:pStyle w:val="Heading2"/>
        <w:spacing w:after="200"/>
        <w:jc w:val="center"/>
      </w:pPr>
      <w:r>
        <w:rPr>
          <w:b/>
          <w:bCs/>
          <w:sz w:val="32"/>
          <w:szCs w:val="32"/>
        </w:rPr>
        <w:t>Configuration Item</w:t>
      </w:r>
    </w:p>
    <w:p w14:paraId="01A8C6B9" w14:textId="77777777" w:rsidR="00E01D6B" w:rsidRDefault="00000000">
      <w:pPr>
        <w:spacing w:after="240"/>
        <w:jc w:val="center"/>
      </w:pPr>
      <w:r>
        <w:rPr>
          <w:b/>
          <w:bCs/>
        </w:rPr>
        <w:t>Application.Catalog.Search.ABModeComparison.Verbosity</w:t>
      </w:r>
    </w:p>
    <w:p w14:paraId="42DC458E" w14:textId="77777777" w:rsidR="00E01D6B" w:rsidRDefault="00000000">
      <w:pPr>
        <w:spacing w:after="300"/>
        <w:jc w:val="center"/>
      </w:pPr>
      <w:r>
        <w:rPr>
          <w:i/>
          <w:iCs/>
        </w:rPr>
        <w:t xml:space="preserve">Current value: </w:t>
      </w:r>
      <w:r>
        <w:rPr>
          <w:b/>
          <w:bCs/>
          <w:color w:val="8B0000"/>
        </w:rPr>
        <w:t>0</w:t>
      </w:r>
    </w:p>
    <w:p w14:paraId="176521B8" w14:textId="77777777" w:rsidR="00E01D6B" w:rsidRDefault="00000000">
      <w:pPr>
        <w:spacing w:after="300"/>
      </w:pPr>
      <w:r>
        <w:rPr>
          <w:b/>
          <w:bCs/>
        </w:rPr>
        <w:t>Description:</w:t>
      </w:r>
      <w:r>
        <w:rPr>
          <w:b/>
          <w:bCs/>
        </w:rPr>
        <w:tab/>
      </w:r>
      <w:r>
        <w:t>&lt;p&gt;This internal parameter controls the verbosity level of log for comparison. higher verbosity for higher number&lt;/p&gt;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EFECBC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CB599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D382C0E" w14:textId="77777777" w:rsidR="00E01D6B" w:rsidRDefault="00000000">
            <w:r>
              <w:rPr>
                <w:b/>
                <w:bCs/>
              </w:rPr>
              <w:t>Value</w:t>
            </w:r>
          </w:p>
        </w:tc>
      </w:tr>
      <w:tr w:rsidR="00E01D6B" w14:paraId="4A591F22" w14:textId="77777777">
        <w:tblPrEx>
          <w:tblCellMar>
            <w:top w:w="0" w:type="dxa"/>
            <w:bottom w:w="0" w:type="dxa"/>
          </w:tblCellMar>
        </w:tblPrEx>
        <w:tc>
          <w:tcPr>
            <w:tcW w:w="0" w:type="auto"/>
            <w:tcMar>
              <w:top w:w="100" w:type="dxa"/>
              <w:left w:w="100" w:type="dxa"/>
              <w:bottom w:w="100" w:type="dxa"/>
              <w:right w:w="100" w:type="dxa"/>
            </w:tcMar>
          </w:tcPr>
          <w:p w14:paraId="5FDCA86C" w14:textId="77777777" w:rsidR="00E01D6B" w:rsidRDefault="00000000">
            <w:r>
              <w:t>Parameter Type</w:t>
            </w:r>
          </w:p>
        </w:tc>
        <w:tc>
          <w:tcPr>
            <w:tcW w:w="0" w:type="auto"/>
            <w:tcMar>
              <w:top w:w="100" w:type="dxa"/>
              <w:left w:w="100" w:type="dxa"/>
              <w:bottom w:w="100" w:type="dxa"/>
              <w:right w:w="100" w:type="dxa"/>
            </w:tcMar>
          </w:tcPr>
          <w:p w14:paraId="2F361F3C" w14:textId="77777777" w:rsidR="00E01D6B" w:rsidRDefault="00000000">
            <w:r>
              <w:t>java.lang.Integer</w:t>
            </w:r>
          </w:p>
        </w:tc>
      </w:tr>
      <w:tr w:rsidR="00E01D6B" w14:paraId="44F5E4F3" w14:textId="77777777">
        <w:tblPrEx>
          <w:tblCellMar>
            <w:top w:w="0" w:type="dxa"/>
            <w:bottom w:w="0" w:type="dxa"/>
          </w:tblCellMar>
        </w:tblPrEx>
        <w:tc>
          <w:tcPr>
            <w:tcW w:w="0" w:type="auto"/>
            <w:tcMar>
              <w:top w:w="100" w:type="dxa"/>
              <w:left w:w="100" w:type="dxa"/>
              <w:bottom w:w="100" w:type="dxa"/>
              <w:right w:w="100" w:type="dxa"/>
            </w:tcMar>
          </w:tcPr>
          <w:p w14:paraId="580C2920" w14:textId="77777777" w:rsidR="00E01D6B" w:rsidRDefault="00000000">
            <w:r>
              <w:t>Is Default</w:t>
            </w:r>
          </w:p>
        </w:tc>
        <w:tc>
          <w:tcPr>
            <w:tcW w:w="0" w:type="auto"/>
            <w:tcMar>
              <w:top w:w="100" w:type="dxa"/>
              <w:left w:w="100" w:type="dxa"/>
              <w:bottom w:w="100" w:type="dxa"/>
              <w:right w:w="100" w:type="dxa"/>
            </w:tcMar>
          </w:tcPr>
          <w:p w14:paraId="65929F4B" w14:textId="77777777" w:rsidR="00E01D6B" w:rsidRDefault="00000000">
            <w:r>
              <w:t>No</w:t>
            </w:r>
          </w:p>
        </w:tc>
      </w:tr>
      <w:tr w:rsidR="00E01D6B" w14:paraId="67B71B6E" w14:textId="77777777">
        <w:tblPrEx>
          <w:tblCellMar>
            <w:top w:w="0" w:type="dxa"/>
            <w:bottom w:w="0" w:type="dxa"/>
          </w:tblCellMar>
        </w:tblPrEx>
        <w:tc>
          <w:tcPr>
            <w:tcW w:w="0" w:type="auto"/>
            <w:tcMar>
              <w:top w:w="100" w:type="dxa"/>
              <w:left w:w="100" w:type="dxa"/>
              <w:bottom w:w="100" w:type="dxa"/>
              <w:right w:w="100" w:type="dxa"/>
            </w:tcMar>
          </w:tcPr>
          <w:p w14:paraId="285D1CEA" w14:textId="77777777" w:rsidR="00E01D6B" w:rsidRDefault="00000000">
            <w:r>
              <w:t>Default Value</w:t>
            </w:r>
          </w:p>
        </w:tc>
        <w:tc>
          <w:tcPr>
            <w:tcW w:w="0" w:type="auto"/>
            <w:tcMar>
              <w:top w:w="100" w:type="dxa"/>
              <w:left w:w="100" w:type="dxa"/>
              <w:bottom w:w="100" w:type="dxa"/>
              <w:right w:w="100" w:type="dxa"/>
            </w:tcMar>
          </w:tcPr>
          <w:p w14:paraId="172B004C" w14:textId="77777777" w:rsidR="00E01D6B" w:rsidRDefault="00000000">
            <w:r>
              <w:t>No</w:t>
            </w:r>
          </w:p>
        </w:tc>
      </w:tr>
      <w:tr w:rsidR="00E01D6B" w14:paraId="35360ADE" w14:textId="77777777">
        <w:tblPrEx>
          <w:tblCellMar>
            <w:top w:w="0" w:type="dxa"/>
            <w:bottom w:w="0" w:type="dxa"/>
          </w:tblCellMar>
        </w:tblPrEx>
        <w:tc>
          <w:tcPr>
            <w:tcW w:w="0" w:type="auto"/>
            <w:tcMar>
              <w:top w:w="100" w:type="dxa"/>
              <w:left w:w="100" w:type="dxa"/>
              <w:bottom w:w="100" w:type="dxa"/>
              <w:right w:w="100" w:type="dxa"/>
            </w:tcMar>
          </w:tcPr>
          <w:p w14:paraId="76A43129" w14:textId="77777777" w:rsidR="00E01D6B" w:rsidRDefault="00000000">
            <w:r>
              <w:t>Is Customer Editable</w:t>
            </w:r>
          </w:p>
        </w:tc>
        <w:tc>
          <w:tcPr>
            <w:tcW w:w="0" w:type="auto"/>
            <w:tcMar>
              <w:top w:w="100" w:type="dxa"/>
              <w:left w:w="100" w:type="dxa"/>
              <w:bottom w:w="100" w:type="dxa"/>
              <w:right w:w="100" w:type="dxa"/>
            </w:tcMar>
          </w:tcPr>
          <w:p w14:paraId="13FEE8CF" w14:textId="77777777" w:rsidR="00E01D6B" w:rsidRDefault="00000000">
            <w:r>
              <w:t>No</w:t>
            </w:r>
          </w:p>
        </w:tc>
      </w:tr>
      <w:tr w:rsidR="00E01D6B" w14:paraId="7BE402A0" w14:textId="77777777">
        <w:tblPrEx>
          <w:tblCellMar>
            <w:top w:w="0" w:type="dxa"/>
            <w:bottom w:w="0" w:type="dxa"/>
          </w:tblCellMar>
        </w:tblPrEx>
        <w:tc>
          <w:tcPr>
            <w:tcW w:w="0" w:type="auto"/>
            <w:tcMar>
              <w:top w:w="100" w:type="dxa"/>
              <w:left w:w="100" w:type="dxa"/>
              <w:bottom w:w="100" w:type="dxa"/>
              <w:right w:w="100" w:type="dxa"/>
            </w:tcMar>
          </w:tcPr>
          <w:p w14:paraId="754BACEE" w14:textId="77777777" w:rsidR="00E01D6B" w:rsidRDefault="00000000">
            <w:r>
              <w:t>Parameter Value</w:t>
            </w:r>
          </w:p>
        </w:tc>
        <w:tc>
          <w:tcPr>
            <w:tcW w:w="0" w:type="auto"/>
            <w:tcMar>
              <w:top w:w="100" w:type="dxa"/>
              <w:left w:w="100" w:type="dxa"/>
              <w:bottom w:w="100" w:type="dxa"/>
              <w:right w:w="100" w:type="dxa"/>
            </w:tcMar>
          </w:tcPr>
          <w:p w14:paraId="73360ED5" w14:textId="77777777" w:rsidR="00E01D6B" w:rsidRDefault="00000000">
            <w:r>
              <w:t>No</w:t>
            </w:r>
          </w:p>
        </w:tc>
      </w:tr>
    </w:tbl>
    <w:p w14:paraId="7545C110" w14:textId="77777777" w:rsidR="00E01D6B" w:rsidRDefault="00000000">
      <w:pPr>
        <w:spacing w:before="300"/>
      </w:pPr>
      <w:r>
        <w:rPr>
          <w:b/>
          <w:bCs/>
        </w:rPr>
        <w:t xml:space="preserve">Note: </w:t>
      </w:r>
      <w:r>
        <w:t>&lt;p&gt;This internal parameter controls the verbosity level of log for comparison. higher verbosity for higher number&lt;/p&gt;</w:t>
      </w:r>
    </w:p>
    <w:p w14:paraId="100C7648" w14:textId="77777777" w:rsidR="00E01D6B" w:rsidRDefault="00E01D6B">
      <w:pPr>
        <w:pageBreakBefore/>
      </w:pPr>
    </w:p>
    <w:p w14:paraId="4922582F" w14:textId="77777777" w:rsidR="00E01D6B" w:rsidRDefault="00000000">
      <w:pPr>
        <w:pStyle w:val="Heading2"/>
        <w:spacing w:after="200"/>
        <w:jc w:val="center"/>
      </w:pPr>
      <w:r>
        <w:rPr>
          <w:b/>
          <w:bCs/>
          <w:sz w:val="32"/>
          <w:szCs w:val="32"/>
        </w:rPr>
        <w:t>Configuration Item</w:t>
      </w:r>
    </w:p>
    <w:p w14:paraId="459DED79" w14:textId="77777777" w:rsidR="00E01D6B" w:rsidRDefault="00000000">
      <w:pPr>
        <w:spacing w:after="240"/>
        <w:jc w:val="center"/>
      </w:pPr>
      <w:r>
        <w:rPr>
          <w:b/>
          <w:bCs/>
        </w:rPr>
        <w:t>Application.Procure.UsersForReqLineCache</w:t>
      </w:r>
    </w:p>
    <w:p w14:paraId="56AC1219" w14:textId="77777777" w:rsidR="00E01D6B" w:rsidRDefault="00000000">
      <w:pPr>
        <w:spacing w:after="300"/>
        <w:jc w:val="center"/>
      </w:pPr>
      <w:r>
        <w:rPr>
          <w:i/>
          <w:iCs/>
        </w:rPr>
        <w:t xml:space="preserve">Current value: </w:t>
      </w:r>
    </w:p>
    <w:p w14:paraId="223F2C70" w14:textId="77777777" w:rsidR="00E01D6B" w:rsidRDefault="00000000">
      <w:pPr>
        <w:spacing w:after="300"/>
      </w:pPr>
      <w:r>
        <w:rPr>
          <w:b/>
          <w:bCs/>
        </w:rPr>
        <w:t>Description:</w:t>
      </w:r>
      <w:r>
        <w:rPr>
          <w:b/>
          <w:bCs/>
        </w:rPr>
        <w:tab/>
      </w:r>
      <w:r>
        <w:t>&lt;P&gt;Specifies the comma separated unique names for users who are eligible for using UseReqLineItemValidationCache feature.&lt;/P&gt; &lt;P&gt;When the value is blank, the feature UseReqLineItemValidationCache is applicable for all the users.&lt;/P&gt;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01113F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C9898F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531BC49" w14:textId="77777777" w:rsidR="00E01D6B" w:rsidRDefault="00000000">
            <w:r>
              <w:rPr>
                <w:b/>
                <w:bCs/>
              </w:rPr>
              <w:t>Value</w:t>
            </w:r>
          </w:p>
        </w:tc>
      </w:tr>
      <w:tr w:rsidR="00E01D6B" w14:paraId="144484E9" w14:textId="77777777">
        <w:tblPrEx>
          <w:tblCellMar>
            <w:top w:w="0" w:type="dxa"/>
            <w:bottom w:w="0" w:type="dxa"/>
          </w:tblCellMar>
        </w:tblPrEx>
        <w:tc>
          <w:tcPr>
            <w:tcW w:w="0" w:type="auto"/>
            <w:tcMar>
              <w:top w:w="100" w:type="dxa"/>
              <w:left w:w="100" w:type="dxa"/>
              <w:bottom w:w="100" w:type="dxa"/>
              <w:right w:w="100" w:type="dxa"/>
            </w:tcMar>
          </w:tcPr>
          <w:p w14:paraId="3A379D3C" w14:textId="77777777" w:rsidR="00E01D6B" w:rsidRDefault="00000000">
            <w:r>
              <w:t>Parameter Type</w:t>
            </w:r>
          </w:p>
        </w:tc>
        <w:tc>
          <w:tcPr>
            <w:tcW w:w="0" w:type="auto"/>
            <w:tcMar>
              <w:top w:w="100" w:type="dxa"/>
              <w:left w:w="100" w:type="dxa"/>
              <w:bottom w:w="100" w:type="dxa"/>
              <w:right w:w="100" w:type="dxa"/>
            </w:tcMar>
          </w:tcPr>
          <w:p w14:paraId="0297CA9C" w14:textId="77777777" w:rsidR="00E01D6B" w:rsidRDefault="00000000">
            <w:r>
              <w:t>java.lang.String</w:t>
            </w:r>
          </w:p>
        </w:tc>
      </w:tr>
      <w:tr w:rsidR="00E01D6B" w14:paraId="6E4F6A95" w14:textId="77777777">
        <w:tblPrEx>
          <w:tblCellMar>
            <w:top w:w="0" w:type="dxa"/>
            <w:bottom w:w="0" w:type="dxa"/>
          </w:tblCellMar>
        </w:tblPrEx>
        <w:tc>
          <w:tcPr>
            <w:tcW w:w="0" w:type="auto"/>
            <w:tcMar>
              <w:top w:w="100" w:type="dxa"/>
              <w:left w:w="100" w:type="dxa"/>
              <w:bottom w:w="100" w:type="dxa"/>
              <w:right w:w="100" w:type="dxa"/>
            </w:tcMar>
          </w:tcPr>
          <w:p w14:paraId="23ABA801" w14:textId="77777777" w:rsidR="00E01D6B" w:rsidRDefault="00000000">
            <w:r>
              <w:t>Is Default</w:t>
            </w:r>
          </w:p>
        </w:tc>
        <w:tc>
          <w:tcPr>
            <w:tcW w:w="0" w:type="auto"/>
            <w:tcMar>
              <w:top w:w="100" w:type="dxa"/>
              <w:left w:w="100" w:type="dxa"/>
              <w:bottom w:w="100" w:type="dxa"/>
              <w:right w:w="100" w:type="dxa"/>
            </w:tcMar>
          </w:tcPr>
          <w:p w14:paraId="0B58F22D" w14:textId="77777777" w:rsidR="00E01D6B" w:rsidRDefault="00000000">
            <w:r>
              <w:t>No</w:t>
            </w:r>
          </w:p>
        </w:tc>
      </w:tr>
      <w:tr w:rsidR="00E01D6B" w14:paraId="1A1C769D" w14:textId="77777777">
        <w:tblPrEx>
          <w:tblCellMar>
            <w:top w:w="0" w:type="dxa"/>
            <w:bottom w:w="0" w:type="dxa"/>
          </w:tblCellMar>
        </w:tblPrEx>
        <w:tc>
          <w:tcPr>
            <w:tcW w:w="0" w:type="auto"/>
            <w:tcMar>
              <w:top w:w="100" w:type="dxa"/>
              <w:left w:w="100" w:type="dxa"/>
              <w:bottom w:w="100" w:type="dxa"/>
              <w:right w:w="100" w:type="dxa"/>
            </w:tcMar>
          </w:tcPr>
          <w:p w14:paraId="77B8C5D8" w14:textId="77777777" w:rsidR="00E01D6B" w:rsidRDefault="00000000">
            <w:r>
              <w:t>Default Value</w:t>
            </w:r>
          </w:p>
        </w:tc>
        <w:tc>
          <w:tcPr>
            <w:tcW w:w="0" w:type="auto"/>
            <w:tcMar>
              <w:top w:w="100" w:type="dxa"/>
              <w:left w:w="100" w:type="dxa"/>
              <w:bottom w:w="100" w:type="dxa"/>
              <w:right w:w="100" w:type="dxa"/>
            </w:tcMar>
          </w:tcPr>
          <w:p w14:paraId="068AE915" w14:textId="77777777" w:rsidR="00E01D6B" w:rsidRDefault="00E01D6B"/>
        </w:tc>
      </w:tr>
      <w:tr w:rsidR="00E01D6B" w14:paraId="05B275DB" w14:textId="77777777">
        <w:tblPrEx>
          <w:tblCellMar>
            <w:top w:w="0" w:type="dxa"/>
            <w:bottom w:w="0" w:type="dxa"/>
          </w:tblCellMar>
        </w:tblPrEx>
        <w:tc>
          <w:tcPr>
            <w:tcW w:w="0" w:type="auto"/>
            <w:tcMar>
              <w:top w:w="100" w:type="dxa"/>
              <w:left w:w="100" w:type="dxa"/>
              <w:bottom w:w="100" w:type="dxa"/>
              <w:right w:w="100" w:type="dxa"/>
            </w:tcMar>
          </w:tcPr>
          <w:p w14:paraId="50FF306A" w14:textId="77777777" w:rsidR="00E01D6B" w:rsidRDefault="00000000">
            <w:r>
              <w:t>Is Customer Editable</w:t>
            </w:r>
          </w:p>
        </w:tc>
        <w:tc>
          <w:tcPr>
            <w:tcW w:w="0" w:type="auto"/>
            <w:tcMar>
              <w:top w:w="100" w:type="dxa"/>
              <w:left w:w="100" w:type="dxa"/>
              <w:bottom w:w="100" w:type="dxa"/>
              <w:right w:w="100" w:type="dxa"/>
            </w:tcMar>
          </w:tcPr>
          <w:p w14:paraId="68F12201" w14:textId="77777777" w:rsidR="00E01D6B" w:rsidRDefault="00000000">
            <w:r>
              <w:t>No</w:t>
            </w:r>
          </w:p>
        </w:tc>
      </w:tr>
      <w:tr w:rsidR="00E01D6B" w14:paraId="52FD3970" w14:textId="77777777">
        <w:tblPrEx>
          <w:tblCellMar>
            <w:top w:w="0" w:type="dxa"/>
            <w:bottom w:w="0" w:type="dxa"/>
          </w:tblCellMar>
        </w:tblPrEx>
        <w:tc>
          <w:tcPr>
            <w:tcW w:w="0" w:type="auto"/>
            <w:tcMar>
              <w:top w:w="100" w:type="dxa"/>
              <w:left w:w="100" w:type="dxa"/>
              <w:bottom w:w="100" w:type="dxa"/>
              <w:right w:w="100" w:type="dxa"/>
            </w:tcMar>
          </w:tcPr>
          <w:p w14:paraId="2A5FFED8" w14:textId="77777777" w:rsidR="00E01D6B" w:rsidRDefault="00000000">
            <w:r>
              <w:t>Parameter Value</w:t>
            </w:r>
          </w:p>
        </w:tc>
        <w:tc>
          <w:tcPr>
            <w:tcW w:w="0" w:type="auto"/>
            <w:tcMar>
              <w:top w:w="100" w:type="dxa"/>
              <w:left w:w="100" w:type="dxa"/>
              <w:bottom w:w="100" w:type="dxa"/>
              <w:right w:w="100" w:type="dxa"/>
            </w:tcMar>
          </w:tcPr>
          <w:p w14:paraId="3FC0655B" w14:textId="77777777" w:rsidR="00E01D6B" w:rsidRDefault="00E01D6B"/>
        </w:tc>
      </w:tr>
    </w:tbl>
    <w:p w14:paraId="57914E4F" w14:textId="77777777" w:rsidR="00E01D6B" w:rsidRDefault="00000000">
      <w:pPr>
        <w:spacing w:before="300"/>
      </w:pPr>
      <w:r>
        <w:rPr>
          <w:b/>
          <w:bCs/>
        </w:rPr>
        <w:t xml:space="preserve">Note: </w:t>
      </w:r>
      <w:r>
        <w:t xml:space="preserve"> Specifies the comma separated unique names for users who are eligible for using UseReqLineItemValidationCache feature.&lt;/P&gt;  When the value is blank, the feature UseReqLineItemValidationCache is applicable for all the users.&lt;/P&gt;</w:t>
      </w:r>
    </w:p>
    <w:p w14:paraId="7C76179E" w14:textId="77777777" w:rsidR="00E01D6B" w:rsidRDefault="00E01D6B">
      <w:pPr>
        <w:pageBreakBefore/>
      </w:pPr>
    </w:p>
    <w:p w14:paraId="59751051" w14:textId="77777777" w:rsidR="00E01D6B" w:rsidRDefault="00000000">
      <w:pPr>
        <w:pStyle w:val="Heading2"/>
        <w:spacing w:after="200"/>
        <w:jc w:val="center"/>
      </w:pPr>
      <w:r>
        <w:rPr>
          <w:b/>
          <w:bCs/>
          <w:sz w:val="32"/>
          <w:szCs w:val="32"/>
        </w:rPr>
        <w:t>Enable copying of purchase requisitions and requisition line items in the SAP Ariba Procurement mobile app</w:t>
      </w:r>
    </w:p>
    <w:p w14:paraId="7AFFE071" w14:textId="77777777" w:rsidR="00E01D6B" w:rsidRDefault="00000000">
      <w:pPr>
        <w:spacing w:after="240"/>
        <w:jc w:val="center"/>
      </w:pPr>
      <w:r>
        <w:rPr>
          <w:b/>
          <w:bCs/>
        </w:rPr>
        <w:t>Application.Mobile.EnableCopyPRAndLineItem</w:t>
      </w:r>
    </w:p>
    <w:p w14:paraId="45525A44" w14:textId="77777777" w:rsidR="00E01D6B" w:rsidRDefault="00000000">
      <w:pPr>
        <w:spacing w:after="300"/>
        <w:jc w:val="center"/>
      </w:pPr>
      <w:r>
        <w:rPr>
          <w:i/>
          <w:iCs/>
        </w:rPr>
        <w:t xml:space="preserve">Current value: </w:t>
      </w:r>
      <w:r>
        <w:rPr>
          <w:b/>
          <w:bCs/>
          <w:color w:val="006400"/>
        </w:rPr>
        <w:t>ENABLED</w:t>
      </w:r>
    </w:p>
    <w:p w14:paraId="035DCF6E" w14:textId="77777777" w:rsidR="00E01D6B" w:rsidRDefault="00000000">
      <w:pPr>
        <w:spacing w:after="300"/>
      </w:pPr>
      <w:r>
        <w:rPr>
          <w:b/>
          <w:bCs/>
        </w:rPr>
        <w:t>Description:</w:t>
      </w:r>
      <w:r>
        <w:rPr>
          <w:b/>
          <w:bCs/>
        </w:rPr>
        <w:tab/>
      </w:r>
      <w:r>
        <w:t>Specifies whether copying of purchase requisitions and requisition line items is enabled in the SAP Ariba Procurement mobile app.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BFE756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EB519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A57176" w14:textId="77777777" w:rsidR="00E01D6B" w:rsidRDefault="00000000">
            <w:r>
              <w:rPr>
                <w:b/>
                <w:bCs/>
              </w:rPr>
              <w:t>Value</w:t>
            </w:r>
          </w:p>
        </w:tc>
      </w:tr>
      <w:tr w:rsidR="00E01D6B" w14:paraId="09CF88E5" w14:textId="77777777">
        <w:tblPrEx>
          <w:tblCellMar>
            <w:top w:w="0" w:type="dxa"/>
            <w:bottom w:w="0" w:type="dxa"/>
          </w:tblCellMar>
        </w:tblPrEx>
        <w:tc>
          <w:tcPr>
            <w:tcW w:w="0" w:type="auto"/>
            <w:tcMar>
              <w:top w:w="100" w:type="dxa"/>
              <w:left w:w="100" w:type="dxa"/>
              <w:bottom w:w="100" w:type="dxa"/>
              <w:right w:w="100" w:type="dxa"/>
            </w:tcMar>
          </w:tcPr>
          <w:p w14:paraId="7BEB2A29" w14:textId="77777777" w:rsidR="00E01D6B" w:rsidRDefault="00000000">
            <w:r>
              <w:t>Parameter Type</w:t>
            </w:r>
          </w:p>
        </w:tc>
        <w:tc>
          <w:tcPr>
            <w:tcW w:w="0" w:type="auto"/>
            <w:tcMar>
              <w:top w:w="100" w:type="dxa"/>
              <w:left w:w="100" w:type="dxa"/>
              <w:bottom w:w="100" w:type="dxa"/>
              <w:right w:w="100" w:type="dxa"/>
            </w:tcMar>
          </w:tcPr>
          <w:p w14:paraId="07BD721D" w14:textId="77777777" w:rsidR="00E01D6B" w:rsidRDefault="00000000">
            <w:r>
              <w:t>java.lang.Boolean</w:t>
            </w:r>
          </w:p>
        </w:tc>
      </w:tr>
      <w:tr w:rsidR="00E01D6B" w14:paraId="4304D4D5" w14:textId="77777777">
        <w:tblPrEx>
          <w:tblCellMar>
            <w:top w:w="0" w:type="dxa"/>
            <w:bottom w:w="0" w:type="dxa"/>
          </w:tblCellMar>
        </w:tblPrEx>
        <w:tc>
          <w:tcPr>
            <w:tcW w:w="0" w:type="auto"/>
            <w:tcMar>
              <w:top w:w="100" w:type="dxa"/>
              <w:left w:w="100" w:type="dxa"/>
              <w:bottom w:w="100" w:type="dxa"/>
              <w:right w:w="100" w:type="dxa"/>
            </w:tcMar>
          </w:tcPr>
          <w:p w14:paraId="79C3822B" w14:textId="77777777" w:rsidR="00E01D6B" w:rsidRDefault="00000000">
            <w:r>
              <w:t>Is Default</w:t>
            </w:r>
          </w:p>
        </w:tc>
        <w:tc>
          <w:tcPr>
            <w:tcW w:w="0" w:type="auto"/>
            <w:tcMar>
              <w:top w:w="100" w:type="dxa"/>
              <w:left w:w="100" w:type="dxa"/>
              <w:bottom w:w="100" w:type="dxa"/>
              <w:right w:w="100" w:type="dxa"/>
            </w:tcMar>
          </w:tcPr>
          <w:p w14:paraId="5C65A8AD" w14:textId="77777777" w:rsidR="00E01D6B" w:rsidRDefault="00000000">
            <w:r>
              <w:t>No</w:t>
            </w:r>
          </w:p>
        </w:tc>
      </w:tr>
      <w:tr w:rsidR="00E01D6B" w14:paraId="104075AB" w14:textId="77777777">
        <w:tblPrEx>
          <w:tblCellMar>
            <w:top w:w="0" w:type="dxa"/>
            <w:bottom w:w="0" w:type="dxa"/>
          </w:tblCellMar>
        </w:tblPrEx>
        <w:tc>
          <w:tcPr>
            <w:tcW w:w="0" w:type="auto"/>
            <w:tcMar>
              <w:top w:w="100" w:type="dxa"/>
              <w:left w:w="100" w:type="dxa"/>
              <w:bottom w:w="100" w:type="dxa"/>
              <w:right w:w="100" w:type="dxa"/>
            </w:tcMar>
          </w:tcPr>
          <w:p w14:paraId="2B65BD02" w14:textId="77777777" w:rsidR="00E01D6B" w:rsidRDefault="00000000">
            <w:r>
              <w:t>Default Value</w:t>
            </w:r>
          </w:p>
        </w:tc>
        <w:tc>
          <w:tcPr>
            <w:tcW w:w="0" w:type="auto"/>
            <w:tcMar>
              <w:top w:w="100" w:type="dxa"/>
              <w:left w:w="100" w:type="dxa"/>
              <w:bottom w:w="100" w:type="dxa"/>
              <w:right w:w="100" w:type="dxa"/>
            </w:tcMar>
          </w:tcPr>
          <w:p w14:paraId="7910B018" w14:textId="77777777" w:rsidR="00E01D6B" w:rsidRDefault="00000000">
            <w:r>
              <w:t>Yes</w:t>
            </w:r>
          </w:p>
        </w:tc>
      </w:tr>
      <w:tr w:rsidR="00E01D6B" w14:paraId="09DC97E2" w14:textId="77777777">
        <w:tblPrEx>
          <w:tblCellMar>
            <w:top w:w="0" w:type="dxa"/>
            <w:bottom w:w="0" w:type="dxa"/>
          </w:tblCellMar>
        </w:tblPrEx>
        <w:tc>
          <w:tcPr>
            <w:tcW w:w="0" w:type="auto"/>
            <w:tcMar>
              <w:top w:w="100" w:type="dxa"/>
              <w:left w:w="100" w:type="dxa"/>
              <w:bottom w:w="100" w:type="dxa"/>
              <w:right w:w="100" w:type="dxa"/>
            </w:tcMar>
          </w:tcPr>
          <w:p w14:paraId="13EED8CC" w14:textId="77777777" w:rsidR="00E01D6B" w:rsidRDefault="00000000">
            <w:r>
              <w:t>Is Customer Editable</w:t>
            </w:r>
          </w:p>
        </w:tc>
        <w:tc>
          <w:tcPr>
            <w:tcW w:w="0" w:type="auto"/>
            <w:tcMar>
              <w:top w:w="100" w:type="dxa"/>
              <w:left w:w="100" w:type="dxa"/>
              <w:bottom w:w="100" w:type="dxa"/>
              <w:right w:w="100" w:type="dxa"/>
            </w:tcMar>
          </w:tcPr>
          <w:p w14:paraId="4CFFBC03" w14:textId="77777777" w:rsidR="00E01D6B" w:rsidRDefault="00000000">
            <w:r>
              <w:t>Yes</w:t>
            </w:r>
          </w:p>
        </w:tc>
      </w:tr>
      <w:tr w:rsidR="00E01D6B" w14:paraId="64F3C57C" w14:textId="77777777">
        <w:tblPrEx>
          <w:tblCellMar>
            <w:top w:w="0" w:type="dxa"/>
            <w:bottom w:w="0" w:type="dxa"/>
          </w:tblCellMar>
        </w:tblPrEx>
        <w:tc>
          <w:tcPr>
            <w:tcW w:w="0" w:type="auto"/>
            <w:tcMar>
              <w:top w:w="100" w:type="dxa"/>
              <w:left w:w="100" w:type="dxa"/>
              <w:bottom w:w="100" w:type="dxa"/>
              <w:right w:w="100" w:type="dxa"/>
            </w:tcMar>
          </w:tcPr>
          <w:p w14:paraId="6EBB75F1" w14:textId="77777777" w:rsidR="00E01D6B" w:rsidRDefault="00000000">
            <w:r>
              <w:t>Parameter Value</w:t>
            </w:r>
          </w:p>
        </w:tc>
        <w:tc>
          <w:tcPr>
            <w:tcW w:w="0" w:type="auto"/>
            <w:tcMar>
              <w:top w:w="100" w:type="dxa"/>
              <w:left w:w="100" w:type="dxa"/>
              <w:bottom w:w="100" w:type="dxa"/>
              <w:right w:w="100" w:type="dxa"/>
            </w:tcMar>
          </w:tcPr>
          <w:p w14:paraId="28A88B46" w14:textId="77777777" w:rsidR="00E01D6B" w:rsidRDefault="00000000">
            <w:r>
              <w:t>Yes</w:t>
            </w:r>
          </w:p>
        </w:tc>
      </w:tr>
    </w:tbl>
    <w:p w14:paraId="76EC03B4" w14:textId="77777777" w:rsidR="00E01D6B" w:rsidRDefault="00000000">
      <w:pPr>
        <w:spacing w:before="300"/>
      </w:pPr>
      <w:r>
        <w:rPr>
          <w:b/>
          <w:bCs/>
        </w:rPr>
        <w:t xml:space="preserve">Note: </w:t>
      </w:r>
      <w:r>
        <w:t>Specifies whether copying of purchase requisitions and requisition line items is enabled in the SAP Ariba Procurement mobile app.</w:t>
      </w:r>
    </w:p>
    <w:p w14:paraId="5757128A" w14:textId="77777777" w:rsidR="00E01D6B" w:rsidRDefault="00E01D6B">
      <w:pPr>
        <w:pageBreakBefore/>
      </w:pPr>
    </w:p>
    <w:p w14:paraId="426F259A" w14:textId="77777777" w:rsidR="00E01D6B" w:rsidRDefault="00000000">
      <w:pPr>
        <w:pStyle w:val="Heading2"/>
        <w:spacing w:after="200"/>
        <w:jc w:val="center"/>
      </w:pPr>
      <w:r>
        <w:rPr>
          <w:b/>
          <w:bCs/>
          <w:sz w:val="32"/>
          <w:szCs w:val="32"/>
        </w:rPr>
        <w:t>Group catalogs by supplier for suppliers with multiple catalogs</w:t>
      </w:r>
    </w:p>
    <w:p w14:paraId="3D026D3F" w14:textId="77777777" w:rsidR="00E01D6B" w:rsidRDefault="00000000">
      <w:pPr>
        <w:spacing w:after="240"/>
        <w:jc w:val="center"/>
      </w:pPr>
      <w:r>
        <w:rPr>
          <w:b/>
          <w:bCs/>
        </w:rPr>
        <w:t>Application.Catalog.GroupCatalogsBySupplierForSuppliersWithMulitpleCatalogs</w:t>
      </w:r>
    </w:p>
    <w:p w14:paraId="2125DDBC" w14:textId="77777777" w:rsidR="00E01D6B" w:rsidRDefault="00000000">
      <w:pPr>
        <w:spacing w:after="300"/>
        <w:jc w:val="center"/>
      </w:pPr>
      <w:r>
        <w:rPr>
          <w:i/>
          <w:iCs/>
        </w:rPr>
        <w:t xml:space="preserve">Current value: </w:t>
      </w:r>
      <w:r>
        <w:rPr>
          <w:b/>
          <w:bCs/>
          <w:color w:val="8B0000"/>
        </w:rPr>
        <w:t>DISABLED</w:t>
      </w:r>
    </w:p>
    <w:p w14:paraId="44B83297" w14:textId="77777777" w:rsidR="00E01D6B" w:rsidRDefault="00000000">
      <w:pPr>
        <w:spacing w:after="300"/>
      </w:pPr>
      <w:r>
        <w:rPr>
          <w:b/>
          <w:bCs/>
        </w:rPr>
        <w:t>Description:</w:t>
      </w:r>
      <w:r>
        <w:rPr>
          <w:b/>
          <w:bCs/>
        </w:rPr>
        <w:tab/>
      </w:r>
      <w:r>
        <w:t>Determines whether the group by operation for supplier groups the catalogs correctly for suppliers with multiple catalogs, and displays the supplier name for every catalog entry on the Catalogs page. When set to Yes, the group by operation for supplier groups the catalogs correctly for suppliers with multiple catalogs, and displays the supplier name for every catalog entry on the Catalogs page.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0DFC20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7994A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848EE02" w14:textId="77777777" w:rsidR="00E01D6B" w:rsidRDefault="00000000">
            <w:r>
              <w:rPr>
                <w:b/>
                <w:bCs/>
              </w:rPr>
              <w:t>Value</w:t>
            </w:r>
          </w:p>
        </w:tc>
      </w:tr>
      <w:tr w:rsidR="00E01D6B" w14:paraId="63B2A1B4" w14:textId="77777777">
        <w:tblPrEx>
          <w:tblCellMar>
            <w:top w:w="0" w:type="dxa"/>
            <w:bottom w:w="0" w:type="dxa"/>
          </w:tblCellMar>
        </w:tblPrEx>
        <w:tc>
          <w:tcPr>
            <w:tcW w:w="0" w:type="auto"/>
            <w:tcMar>
              <w:top w:w="100" w:type="dxa"/>
              <w:left w:w="100" w:type="dxa"/>
              <w:bottom w:w="100" w:type="dxa"/>
              <w:right w:w="100" w:type="dxa"/>
            </w:tcMar>
          </w:tcPr>
          <w:p w14:paraId="432377C2" w14:textId="77777777" w:rsidR="00E01D6B" w:rsidRDefault="00000000">
            <w:r>
              <w:t>Parameter Type</w:t>
            </w:r>
          </w:p>
        </w:tc>
        <w:tc>
          <w:tcPr>
            <w:tcW w:w="0" w:type="auto"/>
            <w:tcMar>
              <w:top w:w="100" w:type="dxa"/>
              <w:left w:w="100" w:type="dxa"/>
              <w:bottom w:w="100" w:type="dxa"/>
              <w:right w:w="100" w:type="dxa"/>
            </w:tcMar>
          </w:tcPr>
          <w:p w14:paraId="42B638ED" w14:textId="77777777" w:rsidR="00E01D6B" w:rsidRDefault="00000000">
            <w:r>
              <w:t>java.lang.Boolean</w:t>
            </w:r>
          </w:p>
        </w:tc>
      </w:tr>
      <w:tr w:rsidR="00E01D6B" w14:paraId="2121B28B" w14:textId="77777777">
        <w:tblPrEx>
          <w:tblCellMar>
            <w:top w:w="0" w:type="dxa"/>
            <w:bottom w:w="0" w:type="dxa"/>
          </w:tblCellMar>
        </w:tblPrEx>
        <w:tc>
          <w:tcPr>
            <w:tcW w:w="0" w:type="auto"/>
            <w:tcMar>
              <w:top w:w="100" w:type="dxa"/>
              <w:left w:w="100" w:type="dxa"/>
              <w:bottom w:w="100" w:type="dxa"/>
              <w:right w:w="100" w:type="dxa"/>
            </w:tcMar>
          </w:tcPr>
          <w:p w14:paraId="56F26CC7" w14:textId="77777777" w:rsidR="00E01D6B" w:rsidRDefault="00000000">
            <w:r>
              <w:t>Is Default</w:t>
            </w:r>
          </w:p>
        </w:tc>
        <w:tc>
          <w:tcPr>
            <w:tcW w:w="0" w:type="auto"/>
            <w:tcMar>
              <w:top w:w="100" w:type="dxa"/>
              <w:left w:w="100" w:type="dxa"/>
              <w:bottom w:w="100" w:type="dxa"/>
              <w:right w:w="100" w:type="dxa"/>
            </w:tcMar>
          </w:tcPr>
          <w:p w14:paraId="2D43E7D5" w14:textId="77777777" w:rsidR="00E01D6B" w:rsidRDefault="00000000">
            <w:r>
              <w:t>No</w:t>
            </w:r>
          </w:p>
        </w:tc>
      </w:tr>
      <w:tr w:rsidR="00E01D6B" w14:paraId="11E722FC" w14:textId="77777777">
        <w:tblPrEx>
          <w:tblCellMar>
            <w:top w:w="0" w:type="dxa"/>
            <w:bottom w:w="0" w:type="dxa"/>
          </w:tblCellMar>
        </w:tblPrEx>
        <w:tc>
          <w:tcPr>
            <w:tcW w:w="0" w:type="auto"/>
            <w:tcMar>
              <w:top w:w="100" w:type="dxa"/>
              <w:left w:w="100" w:type="dxa"/>
              <w:bottom w:w="100" w:type="dxa"/>
              <w:right w:w="100" w:type="dxa"/>
            </w:tcMar>
          </w:tcPr>
          <w:p w14:paraId="24CB4202" w14:textId="77777777" w:rsidR="00E01D6B" w:rsidRDefault="00000000">
            <w:r>
              <w:t>Default Value</w:t>
            </w:r>
          </w:p>
        </w:tc>
        <w:tc>
          <w:tcPr>
            <w:tcW w:w="0" w:type="auto"/>
            <w:tcMar>
              <w:top w:w="100" w:type="dxa"/>
              <w:left w:w="100" w:type="dxa"/>
              <w:bottom w:w="100" w:type="dxa"/>
              <w:right w:w="100" w:type="dxa"/>
            </w:tcMar>
          </w:tcPr>
          <w:p w14:paraId="24B01375" w14:textId="77777777" w:rsidR="00E01D6B" w:rsidRDefault="00000000">
            <w:r>
              <w:t>No</w:t>
            </w:r>
          </w:p>
        </w:tc>
      </w:tr>
      <w:tr w:rsidR="00E01D6B" w14:paraId="5BE60293" w14:textId="77777777">
        <w:tblPrEx>
          <w:tblCellMar>
            <w:top w:w="0" w:type="dxa"/>
            <w:bottom w:w="0" w:type="dxa"/>
          </w:tblCellMar>
        </w:tblPrEx>
        <w:tc>
          <w:tcPr>
            <w:tcW w:w="0" w:type="auto"/>
            <w:tcMar>
              <w:top w:w="100" w:type="dxa"/>
              <w:left w:w="100" w:type="dxa"/>
              <w:bottom w:w="100" w:type="dxa"/>
              <w:right w:w="100" w:type="dxa"/>
            </w:tcMar>
          </w:tcPr>
          <w:p w14:paraId="6B35C8DA" w14:textId="77777777" w:rsidR="00E01D6B" w:rsidRDefault="00000000">
            <w:r>
              <w:t>Is Customer Editable</w:t>
            </w:r>
          </w:p>
        </w:tc>
        <w:tc>
          <w:tcPr>
            <w:tcW w:w="0" w:type="auto"/>
            <w:tcMar>
              <w:top w:w="100" w:type="dxa"/>
              <w:left w:w="100" w:type="dxa"/>
              <w:bottom w:w="100" w:type="dxa"/>
              <w:right w:w="100" w:type="dxa"/>
            </w:tcMar>
          </w:tcPr>
          <w:p w14:paraId="096752F4" w14:textId="77777777" w:rsidR="00E01D6B" w:rsidRDefault="00000000">
            <w:r>
              <w:t>Yes</w:t>
            </w:r>
          </w:p>
        </w:tc>
      </w:tr>
      <w:tr w:rsidR="00E01D6B" w14:paraId="6B84B2F5" w14:textId="77777777">
        <w:tblPrEx>
          <w:tblCellMar>
            <w:top w:w="0" w:type="dxa"/>
            <w:bottom w:w="0" w:type="dxa"/>
          </w:tblCellMar>
        </w:tblPrEx>
        <w:tc>
          <w:tcPr>
            <w:tcW w:w="0" w:type="auto"/>
            <w:tcMar>
              <w:top w:w="100" w:type="dxa"/>
              <w:left w:w="100" w:type="dxa"/>
              <w:bottom w:w="100" w:type="dxa"/>
              <w:right w:w="100" w:type="dxa"/>
            </w:tcMar>
          </w:tcPr>
          <w:p w14:paraId="21FDBA7D" w14:textId="77777777" w:rsidR="00E01D6B" w:rsidRDefault="00000000">
            <w:r>
              <w:t>Parameter Value</w:t>
            </w:r>
          </w:p>
        </w:tc>
        <w:tc>
          <w:tcPr>
            <w:tcW w:w="0" w:type="auto"/>
            <w:tcMar>
              <w:top w:w="100" w:type="dxa"/>
              <w:left w:w="100" w:type="dxa"/>
              <w:bottom w:w="100" w:type="dxa"/>
              <w:right w:w="100" w:type="dxa"/>
            </w:tcMar>
          </w:tcPr>
          <w:p w14:paraId="1DE81545" w14:textId="77777777" w:rsidR="00E01D6B" w:rsidRDefault="00000000">
            <w:r>
              <w:t>No</w:t>
            </w:r>
          </w:p>
        </w:tc>
      </w:tr>
    </w:tbl>
    <w:p w14:paraId="5CD2585D" w14:textId="77777777" w:rsidR="00E01D6B" w:rsidRDefault="00000000">
      <w:pPr>
        <w:spacing w:before="300"/>
      </w:pPr>
      <w:r>
        <w:rPr>
          <w:b/>
          <w:bCs/>
        </w:rPr>
        <w:t xml:space="preserve">Note: </w:t>
      </w:r>
      <w:r>
        <w:t>Determines whether the group by operation for supplier groups the catalogs correctly for suppliers with multiple catalogs, and displays the supplier name for every catalog entry on the Catalogs page. When set to Yes, the group by operation for supplier groups the catalogs correctly for suppliers with multiple catalogs, and displays the supplier name for every catalog entry on the Catalogs page.</w:t>
      </w:r>
    </w:p>
    <w:p w14:paraId="0C94CF44" w14:textId="77777777" w:rsidR="00E01D6B" w:rsidRDefault="00E01D6B">
      <w:pPr>
        <w:pageBreakBefore/>
      </w:pPr>
    </w:p>
    <w:p w14:paraId="43E01142" w14:textId="77777777" w:rsidR="00E01D6B" w:rsidRDefault="00000000">
      <w:pPr>
        <w:pStyle w:val="Heading2"/>
        <w:spacing w:after="200"/>
        <w:jc w:val="center"/>
      </w:pPr>
      <w:r>
        <w:rPr>
          <w:b/>
          <w:bCs/>
          <w:sz w:val="32"/>
          <w:szCs w:val="32"/>
        </w:rPr>
        <w:t>Configuration Item</w:t>
      </w:r>
    </w:p>
    <w:p w14:paraId="0602FB9A" w14:textId="77777777" w:rsidR="00E01D6B" w:rsidRDefault="00000000">
      <w:pPr>
        <w:spacing w:after="240"/>
        <w:jc w:val="center"/>
      </w:pPr>
      <w:r>
        <w:rPr>
          <w:b/>
          <w:bCs/>
        </w:rPr>
        <w:t>Application.Catalog.ExplicitCaasPublish</w:t>
      </w:r>
    </w:p>
    <w:p w14:paraId="3B7B08A1" w14:textId="77777777" w:rsidR="00E01D6B" w:rsidRDefault="00000000">
      <w:pPr>
        <w:spacing w:after="300"/>
        <w:jc w:val="center"/>
      </w:pPr>
      <w:r>
        <w:rPr>
          <w:i/>
          <w:iCs/>
        </w:rPr>
        <w:t xml:space="preserve">Current value: </w:t>
      </w:r>
      <w:r>
        <w:rPr>
          <w:b/>
          <w:bCs/>
          <w:color w:val="8B0000"/>
        </w:rPr>
        <w:t>DISABLED</w:t>
      </w:r>
    </w:p>
    <w:p w14:paraId="7A06DF7A" w14:textId="77777777" w:rsidR="00E01D6B" w:rsidRDefault="00000000">
      <w:pPr>
        <w:spacing w:after="300"/>
      </w:pPr>
      <w:r>
        <w:rPr>
          <w:b/>
          <w:bCs/>
        </w:rPr>
        <w:t>Description:</w:t>
      </w:r>
      <w:r>
        <w:rPr>
          <w:b/>
          <w:bCs/>
        </w:rPr>
        <w:tab/>
      </w:r>
      <w:r>
        <w:t>&lt;P&gt;This determines if the Explicit Caas Publishing is enabled for given realm.&lt;/P&gt;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7095F9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4B8471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C8C8CFB" w14:textId="77777777" w:rsidR="00E01D6B" w:rsidRDefault="00000000">
            <w:r>
              <w:rPr>
                <w:b/>
                <w:bCs/>
              </w:rPr>
              <w:t>Value</w:t>
            </w:r>
          </w:p>
        </w:tc>
      </w:tr>
      <w:tr w:rsidR="00E01D6B" w14:paraId="723F2CC8" w14:textId="77777777">
        <w:tblPrEx>
          <w:tblCellMar>
            <w:top w:w="0" w:type="dxa"/>
            <w:bottom w:w="0" w:type="dxa"/>
          </w:tblCellMar>
        </w:tblPrEx>
        <w:tc>
          <w:tcPr>
            <w:tcW w:w="0" w:type="auto"/>
            <w:tcMar>
              <w:top w:w="100" w:type="dxa"/>
              <w:left w:w="100" w:type="dxa"/>
              <w:bottom w:w="100" w:type="dxa"/>
              <w:right w:w="100" w:type="dxa"/>
            </w:tcMar>
          </w:tcPr>
          <w:p w14:paraId="5DA5C920" w14:textId="77777777" w:rsidR="00E01D6B" w:rsidRDefault="00000000">
            <w:r>
              <w:t>Parameter Type</w:t>
            </w:r>
          </w:p>
        </w:tc>
        <w:tc>
          <w:tcPr>
            <w:tcW w:w="0" w:type="auto"/>
            <w:tcMar>
              <w:top w:w="100" w:type="dxa"/>
              <w:left w:w="100" w:type="dxa"/>
              <w:bottom w:w="100" w:type="dxa"/>
              <w:right w:w="100" w:type="dxa"/>
            </w:tcMar>
          </w:tcPr>
          <w:p w14:paraId="3C21A837" w14:textId="77777777" w:rsidR="00E01D6B" w:rsidRDefault="00000000">
            <w:r>
              <w:t>java.lang.Boolean</w:t>
            </w:r>
          </w:p>
        </w:tc>
      </w:tr>
      <w:tr w:rsidR="00E01D6B" w14:paraId="2EEFFDBA" w14:textId="77777777">
        <w:tblPrEx>
          <w:tblCellMar>
            <w:top w:w="0" w:type="dxa"/>
            <w:bottom w:w="0" w:type="dxa"/>
          </w:tblCellMar>
        </w:tblPrEx>
        <w:tc>
          <w:tcPr>
            <w:tcW w:w="0" w:type="auto"/>
            <w:tcMar>
              <w:top w:w="100" w:type="dxa"/>
              <w:left w:w="100" w:type="dxa"/>
              <w:bottom w:w="100" w:type="dxa"/>
              <w:right w:w="100" w:type="dxa"/>
            </w:tcMar>
          </w:tcPr>
          <w:p w14:paraId="7CA5D696" w14:textId="77777777" w:rsidR="00E01D6B" w:rsidRDefault="00000000">
            <w:r>
              <w:t>Is Default</w:t>
            </w:r>
          </w:p>
        </w:tc>
        <w:tc>
          <w:tcPr>
            <w:tcW w:w="0" w:type="auto"/>
            <w:tcMar>
              <w:top w:w="100" w:type="dxa"/>
              <w:left w:w="100" w:type="dxa"/>
              <w:bottom w:w="100" w:type="dxa"/>
              <w:right w:w="100" w:type="dxa"/>
            </w:tcMar>
          </w:tcPr>
          <w:p w14:paraId="012621EC" w14:textId="77777777" w:rsidR="00E01D6B" w:rsidRDefault="00000000">
            <w:r>
              <w:t>No</w:t>
            </w:r>
          </w:p>
        </w:tc>
      </w:tr>
      <w:tr w:rsidR="00E01D6B" w14:paraId="369E023C" w14:textId="77777777">
        <w:tblPrEx>
          <w:tblCellMar>
            <w:top w:w="0" w:type="dxa"/>
            <w:bottom w:w="0" w:type="dxa"/>
          </w:tblCellMar>
        </w:tblPrEx>
        <w:tc>
          <w:tcPr>
            <w:tcW w:w="0" w:type="auto"/>
            <w:tcMar>
              <w:top w:w="100" w:type="dxa"/>
              <w:left w:w="100" w:type="dxa"/>
              <w:bottom w:w="100" w:type="dxa"/>
              <w:right w:w="100" w:type="dxa"/>
            </w:tcMar>
          </w:tcPr>
          <w:p w14:paraId="47E59BBE" w14:textId="77777777" w:rsidR="00E01D6B" w:rsidRDefault="00000000">
            <w:r>
              <w:t>Default Value</w:t>
            </w:r>
          </w:p>
        </w:tc>
        <w:tc>
          <w:tcPr>
            <w:tcW w:w="0" w:type="auto"/>
            <w:tcMar>
              <w:top w:w="100" w:type="dxa"/>
              <w:left w:w="100" w:type="dxa"/>
              <w:bottom w:w="100" w:type="dxa"/>
              <w:right w:w="100" w:type="dxa"/>
            </w:tcMar>
          </w:tcPr>
          <w:p w14:paraId="4E949ED4" w14:textId="77777777" w:rsidR="00E01D6B" w:rsidRDefault="00000000">
            <w:r>
              <w:t>No</w:t>
            </w:r>
          </w:p>
        </w:tc>
      </w:tr>
      <w:tr w:rsidR="00E01D6B" w14:paraId="2C2074C8" w14:textId="77777777">
        <w:tblPrEx>
          <w:tblCellMar>
            <w:top w:w="0" w:type="dxa"/>
            <w:bottom w:w="0" w:type="dxa"/>
          </w:tblCellMar>
        </w:tblPrEx>
        <w:tc>
          <w:tcPr>
            <w:tcW w:w="0" w:type="auto"/>
            <w:tcMar>
              <w:top w:w="100" w:type="dxa"/>
              <w:left w:w="100" w:type="dxa"/>
              <w:bottom w:w="100" w:type="dxa"/>
              <w:right w:w="100" w:type="dxa"/>
            </w:tcMar>
          </w:tcPr>
          <w:p w14:paraId="66C87BC1" w14:textId="77777777" w:rsidR="00E01D6B" w:rsidRDefault="00000000">
            <w:r>
              <w:t>Is Customer Editable</w:t>
            </w:r>
          </w:p>
        </w:tc>
        <w:tc>
          <w:tcPr>
            <w:tcW w:w="0" w:type="auto"/>
            <w:tcMar>
              <w:top w:w="100" w:type="dxa"/>
              <w:left w:w="100" w:type="dxa"/>
              <w:bottom w:w="100" w:type="dxa"/>
              <w:right w:w="100" w:type="dxa"/>
            </w:tcMar>
          </w:tcPr>
          <w:p w14:paraId="344091A7" w14:textId="77777777" w:rsidR="00E01D6B" w:rsidRDefault="00000000">
            <w:r>
              <w:t>No</w:t>
            </w:r>
          </w:p>
        </w:tc>
      </w:tr>
      <w:tr w:rsidR="00E01D6B" w14:paraId="1B242C4E" w14:textId="77777777">
        <w:tblPrEx>
          <w:tblCellMar>
            <w:top w:w="0" w:type="dxa"/>
            <w:bottom w:w="0" w:type="dxa"/>
          </w:tblCellMar>
        </w:tblPrEx>
        <w:tc>
          <w:tcPr>
            <w:tcW w:w="0" w:type="auto"/>
            <w:tcMar>
              <w:top w:w="100" w:type="dxa"/>
              <w:left w:w="100" w:type="dxa"/>
              <w:bottom w:w="100" w:type="dxa"/>
              <w:right w:w="100" w:type="dxa"/>
            </w:tcMar>
          </w:tcPr>
          <w:p w14:paraId="742CF093" w14:textId="77777777" w:rsidR="00E01D6B" w:rsidRDefault="00000000">
            <w:r>
              <w:t>Parameter Value</w:t>
            </w:r>
          </w:p>
        </w:tc>
        <w:tc>
          <w:tcPr>
            <w:tcW w:w="0" w:type="auto"/>
            <w:tcMar>
              <w:top w:w="100" w:type="dxa"/>
              <w:left w:w="100" w:type="dxa"/>
              <w:bottom w:w="100" w:type="dxa"/>
              <w:right w:w="100" w:type="dxa"/>
            </w:tcMar>
          </w:tcPr>
          <w:p w14:paraId="7B162206" w14:textId="77777777" w:rsidR="00E01D6B" w:rsidRDefault="00000000">
            <w:r>
              <w:t>No</w:t>
            </w:r>
          </w:p>
        </w:tc>
      </w:tr>
    </w:tbl>
    <w:p w14:paraId="55C46402" w14:textId="77777777" w:rsidR="00E01D6B" w:rsidRDefault="00000000">
      <w:pPr>
        <w:spacing w:before="300"/>
      </w:pPr>
      <w:r>
        <w:rPr>
          <w:b/>
          <w:bCs/>
        </w:rPr>
        <w:t xml:space="preserve">Note: </w:t>
      </w:r>
      <w:r>
        <w:t xml:space="preserve"> This determines if the Explicit Caas Publishing is enabled for given realm.&lt;/P&gt;</w:t>
      </w:r>
    </w:p>
    <w:p w14:paraId="6A3D78FD" w14:textId="77777777" w:rsidR="00E01D6B" w:rsidRDefault="00E01D6B">
      <w:pPr>
        <w:pageBreakBefore/>
      </w:pPr>
    </w:p>
    <w:p w14:paraId="53578110" w14:textId="77777777" w:rsidR="00E01D6B" w:rsidRDefault="00000000">
      <w:pPr>
        <w:pStyle w:val="Heading2"/>
        <w:spacing w:after="200"/>
        <w:jc w:val="center"/>
      </w:pPr>
      <w:r>
        <w:rPr>
          <w:b/>
          <w:bCs/>
          <w:sz w:val="32"/>
          <w:szCs w:val="32"/>
        </w:rPr>
        <w:t>Enable Invoice Reconciliation throttle</w:t>
      </w:r>
    </w:p>
    <w:p w14:paraId="5EFF2604" w14:textId="77777777" w:rsidR="00E01D6B" w:rsidRDefault="00000000">
      <w:pPr>
        <w:spacing w:after="240"/>
        <w:jc w:val="center"/>
      </w:pPr>
      <w:r>
        <w:rPr>
          <w:b/>
          <w:bCs/>
        </w:rPr>
        <w:t>Application.Invoicing.IRCreationThrottle.Enabled</w:t>
      </w:r>
    </w:p>
    <w:p w14:paraId="7D62542C" w14:textId="77777777" w:rsidR="00E01D6B" w:rsidRDefault="00000000">
      <w:pPr>
        <w:spacing w:after="300"/>
        <w:jc w:val="center"/>
      </w:pPr>
      <w:r>
        <w:rPr>
          <w:i/>
          <w:iCs/>
        </w:rPr>
        <w:t xml:space="preserve">Current value: </w:t>
      </w:r>
      <w:r>
        <w:rPr>
          <w:b/>
          <w:bCs/>
          <w:color w:val="8B0000"/>
        </w:rPr>
        <w:t>DISABLED</w:t>
      </w:r>
    </w:p>
    <w:p w14:paraId="40440B54" w14:textId="77777777" w:rsidR="00E01D6B" w:rsidRDefault="00000000">
      <w:pPr>
        <w:spacing w:after="300"/>
      </w:pPr>
      <w:r>
        <w:rPr>
          <w:b/>
          <w:bCs/>
        </w:rPr>
        <w:t>Description:</w:t>
      </w:r>
      <w:r>
        <w:rPr>
          <w:b/>
          <w:bCs/>
        </w:rPr>
        <w:tab/>
      </w:r>
      <w:r>
        <w:t>Use this parameter only after consulting with Ariba engineering because incorrect usage will cause nodes to run out of memory. Specifies whether invoice reconciliations are created all at once or in a controlled manner. When set to true, invoice reconciliations are all created immediately only if the total number of invoice reconciliation lines to be processed is under the maximum specified by Application.Invoicing.BatchProcessing.MaxLineItems. If the total number of invoice reconciliation lines to be processed exceeds the specified maximum, invoice reconciliations are scheduled for creation by the Process Invoice Durable Events in Order scheduled task. If set to false, all invoice reconciliations are always created immediately. Be careful about enabling or disabling this parameter when invoice reconciliations are actively being created and reconciled since it takes effect immediately.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F919EB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D736C5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010CCE8" w14:textId="77777777" w:rsidR="00E01D6B" w:rsidRDefault="00000000">
            <w:r>
              <w:rPr>
                <w:b/>
                <w:bCs/>
              </w:rPr>
              <w:t>Value</w:t>
            </w:r>
          </w:p>
        </w:tc>
      </w:tr>
      <w:tr w:rsidR="00E01D6B" w14:paraId="11E06BFF" w14:textId="77777777">
        <w:tblPrEx>
          <w:tblCellMar>
            <w:top w:w="0" w:type="dxa"/>
            <w:bottom w:w="0" w:type="dxa"/>
          </w:tblCellMar>
        </w:tblPrEx>
        <w:tc>
          <w:tcPr>
            <w:tcW w:w="0" w:type="auto"/>
            <w:tcMar>
              <w:top w:w="100" w:type="dxa"/>
              <w:left w:w="100" w:type="dxa"/>
              <w:bottom w:w="100" w:type="dxa"/>
              <w:right w:w="100" w:type="dxa"/>
            </w:tcMar>
          </w:tcPr>
          <w:p w14:paraId="5081F844" w14:textId="77777777" w:rsidR="00E01D6B" w:rsidRDefault="00000000">
            <w:r>
              <w:t>Parameter Type</w:t>
            </w:r>
          </w:p>
        </w:tc>
        <w:tc>
          <w:tcPr>
            <w:tcW w:w="0" w:type="auto"/>
            <w:tcMar>
              <w:top w:w="100" w:type="dxa"/>
              <w:left w:w="100" w:type="dxa"/>
              <w:bottom w:w="100" w:type="dxa"/>
              <w:right w:w="100" w:type="dxa"/>
            </w:tcMar>
          </w:tcPr>
          <w:p w14:paraId="251E2E3C" w14:textId="77777777" w:rsidR="00E01D6B" w:rsidRDefault="00000000">
            <w:r>
              <w:t>java.lang.Boolean</w:t>
            </w:r>
          </w:p>
        </w:tc>
      </w:tr>
      <w:tr w:rsidR="00E01D6B" w14:paraId="36B7ACBE" w14:textId="77777777">
        <w:tblPrEx>
          <w:tblCellMar>
            <w:top w:w="0" w:type="dxa"/>
            <w:bottom w:w="0" w:type="dxa"/>
          </w:tblCellMar>
        </w:tblPrEx>
        <w:tc>
          <w:tcPr>
            <w:tcW w:w="0" w:type="auto"/>
            <w:tcMar>
              <w:top w:w="100" w:type="dxa"/>
              <w:left w:w="100" w:type="dxa"/>
              <w:bottom w:w="100" w:type="dxa"/>
              <w:right w:w="100" w:type="dxa"/>
            </w:tcMar>
          </w:tcPr>
          <w:p w14:paraId="699BD1F4" w14:textId="77777777" w:rsidR="00E01D6B" w:rsidRDefault="00000000">
            <w:r>
              <w:t>Is Default</w:t>
            </w:r>
          </w:p>
        </w:tc>
        <w:tc>
          <w:tcPr>
            <w:tcW w:w="0" w:type="auto"/>
            <w:tcMar>
              <w:top w:w="100" w:type="dxa"/>
              <w:left w:w="100" w:type="dxa"/>
              <w:bottom w:w="100" w:type="dxa"/>
              <w:right w:w="100" w:type="dxa"/>
            </w:tcMar>
          </w:tcPr>
          <w:p w14:paraId="19D25FF3" w14:textId="77777777" w:rsidR="00E01D6B" w:rsidRDefault="00000000">
            <w:r>
              <w:t>No</w:t>
            </w:r>
          </w:p>
        </w:tc>
      </w:tr>
      <w:tr w:rsidR="00E01D6B" w14:paraId="781F47CF" w14:textId="77777777">
        <w:tblPrEx>
          <w:tblCellMar>
            <w:top w:w="0" w:type="dxa"/>
            <w:bottom w:w="0" w:type="dxa"/>
          </w:tblCellMar>
        </w:tblPrEx>
        <w:tc>
          <w:tcPr>
            <w:tcW w:w="0" w:type="auto"/>
            <w:tcMar>
              <w:top w:w="100" w:type="dxa"/>
              <w:left w:w="100" w:type="dxa"/>
              <w:bottom w:w="100" w:type="dxa"/>
              <w:right w:w="100" w:type="dxa"/>
            </w:tcMar>
          </w:tcPr>
          <w:p w14:paraId="3F6AC918" w14:textId="77777777" w:rsidR="00E01D6B" w:rsidRDefault="00000000">
            <w:r>
              <w:t>Default Value</w:t>
            </w:r>
          </w:p>
        </w:tc>
        <w:tc>
          <w:tcPr>
            <w:tcW w:w="0" w:type="auto"/>
            <w:tcMar>
              <w:top w:w="100" w:type="dxa"/>
              <w:left w:w="100" w:type="dxa"/>
              <w:bottom w:w="100" w:type="dxa"/>
              <w:right w:w="100" w:type="dxa"/>
            </w:tcMar>
          </w:tcPr>
          <w:p w14:paraId="7EB16FE9" w14:textId="77777777" w:rsidR="00E01D6B" w:rsidRDefault="00000000">
            <w:r>
              <w:t>No</w:t>
            </w:r>
          </w:p>
        </w:tc>
      </w:tr>
      <w:tr w:rsidR="00E01D6B" w14:paraId="739E83AD" w14:textId="77777777">
        <w:tblPrEx>
          <w:tblCellMar>
            <w:top w:w="0" w:type="dxa"/>
            <w:bottom w:w="0" w:type="dxa"/>
          </w:tblCellMar>
        </w:tblPrEx>
        <w:tc>
          <w:tcPr>
            <w:tcW w:w="0" w:type="auto"/>
            <w:tcMar>
              <w:top w:w="100" w:type="dxa"/>
              <w:left w:w="100" w:type="dxa"/>
              <w:bottom w:w="100" w:type="dxa"/>
              <w:right w:w="100" w:type="dxa"/>
            </w:tcMar>
          </w:tcPr>
          <w:p w14:paraId="6312CE4D" w14:textId="77777777" w:rsidR="00E01D6B" w:rsidRDefault="00000000">
            <w:r>
              <w:t>Is Customer Editable</w:t>
            </w:r>
          </w:p>
        </w:tc>
        <w:tc>
          <w:tcPr>
            <w:tcW w:w="0" w:type="auto"/>
            <w:tcMar>
              <w:top w:w="100" w:type="dxa"/>
              <w:left w:w="100" w:type="dxa"/>
              <w:bottom w:w="100" w:type="dxa"/>
              <w:right w:w="100" w:type="dxa"/>
            </w:tcMar>
          </w:tcPr>
          <w:p w14:paraId="638154C9" w14:textId="77777777" w:rsidR="00E01D6B" w:rsidRDefault="00000000">
            <w:r>
              <w:t>No</w:t>
            </w:r>
          </w:p>
        </w:tc>
      </w:tr>
      <w:tr w:rsidR="00E01D6B" w14:paraId="4F48EE38" w14:textId="77777777">
        <w:tblPrEx>
          <w:tblCellMar>
            <w:top w:w="0" w:type="dxa"/>
            <w:bottom w:w="0" w:type="dxa"/>
          </w:tblCellMar>
        </w:tblPrEx>
        <w:tc>
          <w:tcPr>
            <w:tcW w:w="0" w:type="auto"/>
            <w:tcMar>
              <w:top w:w="100" w:type="dxa"/>
              <w:left w:w="100" w:type="dxa"/>
              <w:bottom w:w="100" w:type="dxa"/>
              <w:right w:w="100" w:type="dxa"/>
            </w:tcMar>
          </w:tcPr>
          <w:p w14:paraId="232E69D4" w14:textId="77777777" w:rsidR="00E01D6B" w:rsidRDefault="00000000">
            <w:r>
              <w:t>Parameter Value</w:t>
            </w:r>
          </w:p>
        </w:tc>
        <w:tc>
          <w:tcPr>
            <w:tcW w:w="0" w:type="auto"/>
            <w:tcMar>
              <w:top w:w="100" w:type="dxa"/>
              <w:left w:w="100" w:type="dxa"/>
              <w:bottom w:w="100" w:type="dxa"/>
              <w:right w:w="100" w:type="dxa"/>
            </w:tcMar>
          </w:tcPr>
          <w:p w14:paraId="469EA5BC" w14:textId="77777777" w:rsidR="00E01D6B" w:rsidRDefault="00000000">
            <w:r>
              <w:t>No</w:t>
            </w:r>
          </w:p>
        </w:tc>
      </w:tr>
    </w:tbl>
    <w:p w14:paraId="3BE7BAC7" w14:textId="77777777" w:rsidR="00E01D6B" w:rsidRDefault="00000000">
      <w:pPr>
        <w:spacing w:before="300"/>
      </w:pPr>
      <w:r>
        <w:rPr>
          <w:b/>
          <w:bCs/>
        </w:rPr>
        <w:t xml:space="preserve">Note: </w:t>
      </w:r>
      <w:r>
        <w:t>Use this parameter only after consulting with Ariba engineering because incorrect usage will cause nodes to run out of memory. Specifies whether invoice reconciliations are created all at once or in a controlled manner. When set to true, invoice reconciliations are all created immediately only if the total number of invoice reconciliation lines to be processed is under the maximum specified by App</w:t>
      </w:r>
    </w:p>
    <w:p w14:paraId="43F5355E" w14:textId="77777777" w:rsidR="00E01D6B" w:rsidRDefault="00E01D6B">
      <w:pPr>
        <w:pageBreakBefore/>
      </w:pPr>
    </w:p>
    <w:p w14:paraId="310D1F28" w14:textId="77777777" w:rsidR="00E01D6B" w:rsidRDefault="00000000">
      <w:pPr>
        <w:pStyle w:val="Heading2"/>
        <w:spacing w:after="200"/>
        <w:jc w:val="center"/>
      </w:pPr>
      <w:r>
        <w:rPr>
          <w:b/>
          <w:bCs/>
          <w:sz w:val="32"/>
          <w:szCs w:val="32"/>
        </w:rPr>
        <w:t>Enable pagination while editing service requisitions</w:t>
      </w:r>
    </w:p>
    <w:p w14:paraId="5F710A5C" w14:textId="77777777" w:rsidR="00E01D6B" w:rsidRDefault="00000000">
      <w:pPr>
        <w:spacing w:after="240"/>
        <w:jc w:val="center"/>
      </w:pPr>
      <w:r>
        <w:rPr>
          <w:b/>
          <w:bCs/>
        </w:rPr>
        <w:t>Application.Procure.EnablePaginationWhileEditingServiceRequisitions</w:t>
      </w:r>
    </w:p>
    <w:p w14:paraId="0EA75A8B" w14:textId="77777777" w:rsidR="00E01D6B" w:rsidRDefault="00000000">
      <w:pPr>
        <w:spacing w:after="300"/>
        <w:jc w:val="center"/>
      </w:pPr>
      <w:r>
        <w:rPr>
          <w:i/>
          <w:iCs/>
        </w:rPr>
        <w:t xml:space="preserve">Current value: </w:t>
      </w:r>
      <w:r>
        <w:rPr>
          <w:b/>
          <w:bCs/>
          <w:color w:val="8B0000"/>
        </w:rPr>
        <w:t>DISABLED</w:t>
      </w:r>
    </w:p>
    <w:p w14:paraId="45494848" w14:textId="77777777" w:rsidR="00E01D6B" w:rsidRDefault="00000000">
      <w:pPr>
        <w:spacing w:after="300"/>
      </w:pPr>
      <w:r>
        <w:rPr>
          <w:b/>
          <w:bCs/>
        </w:rPr>
        <w:t>Description:</w:t>
      </w:r>
      <w:r>
        <w:rPr>
          <w:b/>
          <w:bCs/>
        </w:rPr>
        <w:tab/>
      </w:r>
      <w:r>
        <w:t>Determines whether pagination is enabled while editing service requisitions that have a large number of child items. When set to Yes, the pagination is enabled and users can navigate through the large number of child items to locate the items to be edited. When set to No, the parent item must be selected to enable the pagination and navigate to the items to be edited.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010BC3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66DE6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6FE77F" w14:textId="77777777" w:rsidR="00E01D6B" w:rsidRDefault="00000000">
            <w:r>
              <w:rPr>
                <w:b/>
                <w:bCs/>
              </w:rPr>
              <w:t>Value</w:t>
            </w:r>
          </w:p>
        </w:tc>
      </w:tr>
      <w:tr w:rsidR="00E01D6B" w14:paraId="4DEC5F10" w14:textId="77777777">
        <w:tblPrEx>
          <w:tblCellMar>
            <w:top w:w="0" w:type="dxa"/>
            <w:bottom w:w="0" w:type="dxa"/>
          </w:tblCellMar>
        </w:tblPrEx>
        <w:tc>
          <w:tcPr>
            <w:tcW w:w="0" w:type="auto"/>
            <w:tcMar>
              <w:top w:w="100" w:type="dxa"/>
              <w:left w:w="100" w:type="dxa"/>
              <w:bottom w:w="100" w:type="dxa"/>
              <w:right w:w="100" w:type="dxa"/>
            </w:tcMar>
          </w:tcPr>
          <w:p w14:paraId="2D108176" w14:textId="77777777" w:rsidR="00E01D6B" w:rsidRDefault="00000000">
            <w:r>
              <w:t>Parameter Type</w:t>
            </w:r>
          </w:p>
        </w:tc>
        <w:tc>
          <w:tcPr>
            <w:tcW w:w="0" w:type="auto"/>
            <w:tcMar>
              <w:top w:w="100" w:type="dxa"/>
              <w:left w:w="100" w:type="dxa"/>
              <w:bottom w:w="100" w:type="dxa"/>
              <w:right w:w="100" w:type="dxa"/>
            </w:tcMar>
          </w:tcPr>
          <w:p w14:paraId="6D4367A7" w14:textId="77777777" w:rsidR="00E01D6B" w:rsidRDefault="00000000">
            <w:r>
              <w:t>java.lang.Boolean</w:t>
            </w:r>
          </w:p>
        </w:tc>
      </w:tr>
      <w:tr w:rsidR="00E01D6B" w14:paraId="27BC0A10" w14:textId="77777777">
        <w:tblPrEx>
          <w:tblCellMar>
            <w:top w:w="0" w:type="dxa"/>
            <w:bottom w:w="0" w:type="dxa"/>
          </w:tblCellMar>
        </w:tblPrEx>
        <w:tc>
          <w:tcPr>
            <w:tcW w:w="0" w:type="auto"/>
            <w:tcMar>
              <w:top w:w="100" w:type="dxa"/>
              <w:left w:w="100" w:type="dxa"/>
              <w:bottom w:w="100" w:type="dxa"/>
              <w:right w:w="100" w:type="dxa"/>
            </w:tcMar>
          </w:tcPr>
          <w:p w14:paraId="0007CA26" w14:textId="77777777" w:rsidR="00E01D6B" w:rsidRDefault="00000000">
            <w:r>
              <w:t>Is Default</w:t>
            </w:r>
          </w:p>
        </w:tc>
        <w:tc>
          <w:tcPr>
            <w:tcW w:w="0" w:type="auto"/>
            <w:tcMar>
              <w:top w:w="100" w:type="dxa"/>
              <w:left w:w="100" w:type="dxa"/>
              <w:bottom w:w="100" w:type="dxa"/>
              <w:right w:w="100" w:type="dxa"/>
            </w:tcMar>
          </w:tcPr>
          <w:p w14:paraId="45E2C568" w14:textId="77777777" w:rsidR="00E01D6B" w:rsidRDefault="00000000">
            <w:r>
              <w:t>No</w:t>
            </w:r>
          </w:p>
        </w:tc>
      </w:tr>
      <w:tr w:rsidR="00E01D6B" w14:paraId="7A01386D" w14:textId="77777777">
        <w:tblPrEx>
          <w:tblCellMar>
            <w:top w:w="0" w:type="dxa"/>
            <w:bottom w:w="0" w:type="dxa"/>
          </w:tblCellMar>
        </w:tblPrEx>
        <w:tc>
          <w:tcPr>
            <w:tcW w:w="0" w:type="auto"/>
            <w:tcMar>
              <w:top w:w="100" w:type="dxa"/>
              <w:left w:w="100" w:type="dxa"/>
              <w:bottom w:w="100" w:type="dxa"/>
              <w:right w:w="100" w:type="dxa"/>
            </w:tcMar>
          </w:tcPr>
          <w:p w14:paraId="73DAE2C6" w14:textId="77777777" w:rsidR="00E01D6B" w:rsidRDefault="00000000">
            <w:r>
              <w:t>Default Value</w:t>
            </w:r>
          </w:p>
        </w:tc>
        <w:tc>
          <w:tcPr>
            <w:tcW w:w="0" w:type="auto"/>
            <w:tcMar>
              <w:top w:w="100" w:type="dxa"/>
              <w:left w:w="100" w:type="dxa"/>
              <w:bottom w:w="100" w:type="dxa"/>
              <w:right w:w="100" w:type="dxa"/>
            </w:tcMar>
          </w:tcPr>
          <w:p w14:paraId="2F3AB367" w14:textId="77777777" w:rsidR="00E01D6B" w:rsidRDefault="00000000">
            <w:r>
              <w:t>No</w:t>
            </w:r>
          </w:p>
        </w:tc>
      </w:tr>
      <w:tr w:rsidR="00E01D6B" w14:paraId="6481BC68" w14:textId="77777777">
        <w:tblPrEx>
          <w:tblCellMar>
            <w:top w:w="0" w:type="dxa"/>
            <w:bottom w:w="0" w:type="dxa"/>
          </w:tblCellMar>
        </w:tblPrEx>
        <w:tc>
          <w:tcPr>
            <w:tcW w:w="0" w:type="auto"/>
            <w:tcMar>
              <w:top w:w="100" w:type="dxa"/>
              <w:left w:w="100" w:type="dxa"/>
              <w:bottom w:w="100" w:type="dxa"/>
              <w:right w:w="100" w:type="dxa"/>
            </w:tcMar>
          </w:tcPr>
          <w:p w14:paraId="1BDEAEC7" w14:textId="77777777" w:rsidR="00E01D6B" w:rsidRDefault="00000000">
            <w:r>
              <w:t>Is Customer Editable</w:t>
            </w:r>
          </w:p>
        </w:tc>
        <w:tc>
          <w:tcPr>
            <w:tcW w:w="0" w:type="auto"/>
            <w:tcMar>
              <w:top w:w="100" w:type="dxa"/>
              <w:left w:w="100" w:type="dxa"/>
              <w:bottom w:w="100" w:type="dxa"/>
              <w:right w:w="100" w:type="dxa"/>
            </w:tcMar>
          </w:tcPr>
          <w:p w14:paraId="48E3C177" w14:textId="77777777" w:rsidR="00E01D6B" w:rsidRDefault="00000000">
            <w:r>
              <w:t>Yes</w:t>
            </w:r>
          </w:p>
        </w:tc>
      </w:tr>
      <w:tr w:rsidR="00E01D6B" w14:paraId="0DACCD94" w14:textId="77777777">
        <w:tblPrEx>
          <w:tblCellMar>
            <w:top w:w="0" w:type="dxa"/>
            <w:bottom w:w="0" w:type="dxa"/>
          </w:tblCellMar>
        </w:tblPrEx>
        <w:tc>
          <w:tcPr>
            <w:tcW w:w="0" w:type="auto"/>
            <w:tcMar>
              <w:top w:w="100" w:type="dxa"/>
              <w:left w:w="100" w:type="dxa"/>
              <w:bottom w:w="100" w:type="dxa"/>
              <w:right w:w="100" w:type="dxa"/>
            </w:tcMar>
          </w:tcPr>
          <w:p w14:paraId="6025DB3D" w14:textId="77777777" w:rsidR="00E01D6B" w:rsidRDefault="00000000">
            <w:r>
              <w:t>Parameter Value</w:t>
            </w:r>
          </w:p>
        </w:tc>
        <w:tc>
          <w:tcPr>
            <w:tcW w:w="0" w:type="auto"/>
            <w:tcMar>
              <w:top w:w="100" w:type="dxa"/>
              <w:left w:w="100" w:type="dxa"/>
              <w:bottom w:w="100" w:type="dxa"/>
              <w:right w:w="100" w:type="dxa"/>
            </w:tcMar>
          </w:tcPr>
          <w:p w14:paraId="27589DDC" w14:textId="77777777" w:rsidR="00E01D6B" w:rsidRDefault="00000000">
            <w:r>
              <w:t>No</w:t>
            </w:r>
          </w:p>
        </w:tc>
      </w:tr>
    </w:tbl>
    <w:p w14:paraId="39575346" w14:textId="77777777" w:rsidR="00E01D6B" w:rsidRDefault="00000000">
      <w:pPr>
        <w:spacing w:before="300"/>
      </w:pPr>
      <w:r>
        <w:rPr>
          <w:b/>
          <w:bCs/>
        </w:rPr>
        <w:t xml:space="preserve">Note: </w:t>
      </w:r>
      <w:r>
        <w:t>Determines whether pagination is enabled while editing service requisitions that have a large number of child items. When set to Yes, the pagination is enabled and users can navigate through the large number of child items to locate the items to be edited. When set to No, the parent item must be selected to enable the pagination and navigate to the items to be edited.</w:t>
      </w:r>
    </w:p>
    <w:p w14:paraId="66227A38" w14:textId="77777777" w:rsidR="00E01D6B" w:rsidRDefault="00E01D6B">
      <w:pPr>
        <w:pageBreakBefore/>
      </w:pPr>
    </w:p>
    <w:p w14:paraId="53B7B5B9" w14:textId="77777777" w:rsidR="00E01D6B" w:rsidRDefault="00000000">
      <w:pPr>
        <w:pStyle w:val="Heading2"/>
        <w:spacing w:after="200"/>
        <w:jc w:val="center"/>
      </w:pPr>
      <w:r>
        <w:rPr>
          <w:b/>
          <w:bCs/>
          <w:sz w:val="32"/>
          <w:szCs w:val="32"/>
        </w:rPr>
        <w:t>Enable dynamic pricing in service sheets</w:t>
      </w:r>
    </w:p>
    <w:p w14:paraId="49C34BF4" w14:textId="77777777" w:rsidR="00E01D6B" w:rsidRDefault="00000000">
      <w:pPr>
        <w:spacing w:after="240"/>
        <w:jc w:val="center"/>
      </w:pPr>
      <w:r>
        <w:rPr>
          <w:b/>
          <w:bCs/>
        </w:rPr>
        <w:t>Application.ServiceSheet.EnableDynamicPricingInServiceSheets</w:t>
      </w:r>
    </w:p>
    <w:p w14:paraId="6445AFFF" w14:textId="77777777" w:rsidR="00E01D6B" w:rsidRDefault="00000000">
      <w:pPr>
        <w:spacing w:after="300"/>
        <w:jc w:val="center"/>
      </w:pPr>
      <w:r>
        <w:rPr>
          <w:i/>
          <w:iCs/>
        </w:rPr>
        <w:t xml:space="preserve">Current value: </w:t>
      </w:r>
      <w:r>
        <w:rPr>
          <w:b/>
          <w:bCs/>
          <w:color w:val="8B0000"/>
        </w:rPr>
        <w:t>DISABLED</w:t>
      </w:r>
    </w:p>
    <w:p w14:paraId="607DBA1A" w14:textId="77777777" w:rsidR="00E01D6B" w:rsidRDefault="00000000">
      <w:pPr>
        <w:spacing w:after="300"/>
      </w:pPr>
      <w:r>
        <w:rPr>
          <w:b/>
          <w:bCs/>
        </w:rPr>
        <w:t>Description:</w:t>
      </w:r>
      <w:r>
        <w:rPr>
          <w:b/>
          <w:bCs/>
        </w:rPr>
        <w:tab/>
      </w:r>
      <w:r>
        <w:t>Determines whether service sheets support dynamic catalog pricing that is configured through CIF files. When set to Yes, the dynamic pricing is applied in service sheets. When set to No, the dynamic pricing isn't applied.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9ED5A3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25969E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41E4A5" w14:textId="77777777" w:rsidR="00E01D6B" w:rsidRDefault="00000000">
            <w:r>
              <w:rPr>
                <w:b/>
                <w:bCs/>
              </w:rPr>
              <w:t>Value</w:t>
            </w:r>
          </w:p>
        </w:tc>
      </w:tr>
      <w:tr w:rsidR="00E01D6B" w14:paraId="05C7CDCF" w14:textId="77777777">
        <w:tblPrEx>
          <w:tblCellMar>
            <w:top w:w="0" w:type="dxa"/>
            <w:bottom w:w="0" w:type="dxa"/>
          </w:tblCellMar>
        </w:tblPrEx>
        <w:tc>
          <w:tcPr>
            <w:tcW w:w="0" w:type="auto"/>
            <w:tcMar>
              <w:top w:w="100" w:type="dxa"/>
              <w:left w:w="100" w:type="dxa"/>
              <w:bottom w:w="100" w:type="dxa"/>
              <w:right w:w="100" w:type="dxa"/>
            </w:tcMar>
          </w:tcPr>
          <w:p w14:paraId="61AAECBC" w14:textId="77777777" w:rsidR="00E01D6B" w:rsidRDefault="00000000">
            <w:r>
              <w:t>Parameter Type</w:t>
            </w:r>
          </w:p>
        </w:tc>
        <w:tc>
          <w:tcPr>
            <w:tcW w:w="0" w:type="auto"/>
            <w:tcMar>
              <w:top w:w="100" w:type="dxa"/>
              <w:left w:w="100" w:type="dxa"/>
              <w:bottom w:w="100" w:type="dxa"/>
              <w:right w:w="100" w:type="dxa"/>
            </w:tcMar>
          </w:tcPr>
          <w:p w14:paraId="7548D2B1" w14:textId="77777777" w:rsidR="00E01D6B" w:rsidRDefault="00000000">
            <w:r>
              <w:t>java.lang.Boolean</w:t>
            </w:r>
          </w:p>
        </w:tc>
      </w:tr>
      <w:tr w:rsidR="00E01D6B" w14:paraId="6BD738B5" w14:textId="77777777">
        <w:tblPrEx>
          <w:tblCellMar>
            <w:top w:w="0" w:type="dxa"/>
            <w:bottom w:w="0" w:type="dxa"/>
          </w:tblCellMar>
        </w:tblPrEx>
        <w:tc>
          <w:tcPr>
            <w:tcW w:w="0" w:type="auto"/>
            <w:tcMar>
              <w:top w:w="100" w:type="dxa"/>
              <w:left w:w="100" w:type="dxa"/>
              <w:bottom w:w="100" w:type="dxa"/>
              <w:right w:w="100" w:type="dxa"/>
            </w:tcMar>
          </w:tcPr>
          <w:p w14:paraId="5D2F3B44" w14:textId="77777777" w:rsidR="00E01D6B" w:rsidRDefault="00000000">
            <w:r>
              <w:t>Is Default</w:t>
            </w:r>
          </w:p>
        </w:tc>
        <w:tc>
          <w:tcPr>
            <w:tcW w:w="0" w:type="auto"/>
            <w:tcMar>
              <w:top w:w="100" w:type="dxa"/>
              <w:left w:w="100" w:type="dxa"/>
              <w:bottom w:w="100" w:type="dxa"/>
              <w:right w:w="100" w:type="dxa"/>
            </w:tcMar>
          </w:tcPr>
          <w:p w14:paraId="78017AF6" w14:textId="77777777" w:rsidR="00E01D6B" w:rsidRDefault="00000000">
            <w:r>
              <w:t>No</w:t>
            </w:r>
          </w:p>
        </w:tc>
      </w:tr>
      <w:tr w:rsidR="00E01D6B" w14:paraId="1C88BBF4" w14:textId="77777777">
        <w:tblPrEx>
          <w:tblCellMar>
            <w:top w:w="0" w:type="dxa"/>
            <w:bottom w:w="0" w:type="dxa"/>
          </w:tblCellMar>
        </w:tblPrEx>
        <w:tc>
          <w:tcPr>
            <w:tcW w:w="0" w:type="auto"/>
            <w:tcMar>
              <w:top w:w="100" w:type="dxa"/>
              <w:left w:w="100" w:type="dxa"/>
              <w:bottom w:w="100" w:type="dxa"/>
              <w:right w:w="100" w:type="dxa"/>
            </w:tcMar>
          </w:tcPr>
          <w:p w14:paraId="3AA77602" w14:textId="77777777" w:rsidR="00E01D6B" w:rsidRDefault="00000000">
            <w:r>
              <w:t>Default Value</w:t>
            </w:r>
          </w:p>
        </w:tc>
        <w:tc>
          <w:tcPr>
            <w:tcW w:w="0" w:type="auto"/>
            <w:tcMar>
              <w:top w:w="100" w:type="dxa"/>
              <w:left w:w="100" w:type="dxa"/>
              <w:bottom w:w="100" w:type="dxa"/>
              <w:right w:w="100" w:type="dxa"/>
            </w:tcMar>
          </w:tcPr>
          <w:p w14:paraId="4567071D" w14:textId="77777777" w:rsidR="00E01D6B" w:rsidRDefault="00000000">
            <w:r>
              <w:t>No</w:t>
            </w:r>
          </w:p>
        </w:tc>
      </w:tr>
      <w:tr w:rsidR="00E01D6B" w14:paraId="1041FAA0" w14:textId="77777777">
        <w:tblPrEx>
          <w:tblCellMar>
            <w:top w:w="0" w:type="dxa"/>
            <w:bottom w:w="0" w:type="dxa"/>
          </w:tblCellMar>
        </w:tblPrEx>
        <w:tc>
          <w:tcPr>
            <w:tcW w:w="0" w:type="auto"/>
            <w:tcMar>
              <w:top w:w="100" w:type="dxa"/>
              <w:left w:w="100" w:type="dxa"/>
              <w:bottom w:w="100" w:type="dxa"/>
              <w:right w:w="100" w:type="dxa"/>
            </w:tcMar>
          </w:tcPr>
          <w:p w14:paraId="449F4001" w14:textId="77777777" w:rsidR="00E01D6B" w:rsidRDefault="00000000">
            <w:r>
              <w:t>Is Customer Editable</w:t>
            </w:r>
          </w:p>
        </w:tc>
        <w:tc>
          <w:tcPr>
            <w:tcW w:w="0" w:type="auto"/>
            <w:tcMar>
              <w:top w:w="100" w:type="dxa"/>
              <w:left w:w="100" w:type="dxa"/>
              <w:bottom w:w="100" w:type="dxa"/>
              <w:right w:w="100" w:type="dxa"/>
            </w:tcMar>
          </w:tcPr>
          <w:p w14:paraId="2C674154" w14:textId="77777777" w:rsidR="00E01D6B" w:rsidRDefault="00000000">
            <w:r>
              <w:t>Yes</w:t>
            </w:r>
          </w:p>
        </w:tc>
      </w:tr>
      <w:tr w:rsidR="00E01D6B" w14:paraId="4F6143AF" w14:textId="77777777">
        <w:tblPrEx>
          <w:tblCellMar>
            <w:top w:w="0" w:type="dxa"/>
            <w:bottom w:w="0" w:type="dxa"/>
          </w:tblCellMar>
        </w:tblPrEx>
        <w:tc>
          <w:tcPr>
            <w:tcW w:w="0" w:type="auto"/>
            <w:tcMar>
              <w:top w:w="100" w:type="dxa"/>
              <w:left w:w="100" w:type="dxa"/>
              <w:bottom w:w="100" w:type="dxa"/>
              <w:right w:w="100" w:type="dxa"/>
            </w:tcMar>
          </w:tcPr>
          <w:p w14:paraId="4E388E10" w14:textId="77777777" w:rsidR="00E01D6B" w:rsidRDefault="00000000">
            <w:r>
              <w:t>Parameter Value</w:t>
            </w:r>
          </w:p>
        </w:tc>
        <w:tc>
          <w:tcPr>
            <w:tcW w:w="0" w:type="auto"/>
            <w:tcMar>
              <w:top w:w="100" w:type="dxa"/>
              <w:left w:w="100" w:type="dxa"/>
              <w:bottom w:w="100" w:type="dxa"/>
              <w:right w:w="100" w:type="dxa"/>
            </w:tcMar>
          </w:tcPr>
          <w:p w14:paraId="6AAECFA8" w14:textId="77777777" w:rsidR="00E01D6B" w:rsidRDefault="00000000">
            <w:r>
              <w:t>No</w:t>
            </w:r>
          </w:p>
        </w:tc>
      </w:tr>
    </w:tbl>
    <w:p w14:paraId="616E80BD" w14:textId="77777777" w:rsidR="00E01D6B" w:rsidRDefault="00000000">
      <w:pPr>
        <w:spacing w:before="300"/>
      </w:pPr>
      <w:r>
        <w:rPr>
          <w:b/>
          <w:bCs/>
        </w:rPr>
        <w:t xml:space="preserve">Note: </w:t>
      </w:r>
      <w:r>
        <w:t>Determines whether service sheets support dynamic catalog pricing that is configured through CIF files. When set to Yes, the dynamic pricing is applied in service sheets. When set to No, the dynamic pricing isn't applied.</w:t>
      </w:r>
    </w:p>
    <w:p w14:paraId="674DCFA3" w14:textId="77777777" w:rsidR="00E01D6B" w:rsidRDefault="00E01D6B">
      <w:pPr>
        <w:pageBreakBefore/>
      </w:pPr>
    </w:p>
    <w:p w14:paraId="2F239F85" w14:textId="77777777" w:rsidR="00E01D6B" w:rsidRDefault="00000000">
      <w:pPr>
        <w:pStyle w:val="Heading2"/>
        <w:spacing w:after="200"/>
        <w:jc w:val="center"/>
      </w:pPr>
      <w:r>
        <w:rPr>
          <w:b/>
          <w:bCs/>
          <w:sz w:val="32"/>
          <w:szCs w:val="32"/>
        </w:rPr>
        <w:t>Default requester for SDI invoices</w:t>
      </w:r>
    </w:p>
    <w:p w14:paraId="04AB7C19" w14:textId="77777777" w:rsidR="00E01D6B" w:rsidRDefault="00000000">
      <w:pPr>
        <w:spacing w:after="240"/>
        <w:jc w:val="center"/>
      </w:pPr>
      <w:r>
        <w:rPr>
          <w:b/>
          <w:bCs/>
        </w:rPr>
        <w:t>Application.Invoicing.SDI.DefaultRequesterUniqueName</w:t>
      </w:r>
    </w:p>
    <w:p w14:paraId="41C48933" w14:textId="77777777" w:rsidR="00E01D6B" w:rsidRDefault="00000000">
      <w:pPr>
        <w:spacing w:after="300"/>
        <w:jc w:val="center"/>
      </w:pPr>
      <w:r>
        <w:rPr>
          <w:i/>
          <w:iCs/>
        </w:rPr>
        <w:t xml:space="preserve">Current value: </w:t>
      </w:r>
    </w:p>
    <w:p w14:paraId="2BD03342" w14:textId="77777777" w:rsidR="00E01D6B" w:rsidRDefault="00000000">
      <w:pPr>
        <w:spacing w:after="300"/>
      </w:pPr>
      <w:r>
        <w:rPr>
          <w:b/>
          <w:bCs/>
        </w:rPr>
        <w:t>Description:</w:t>
      </w:r>
      <w:r>
        <w:rPr>
          <w:b/>
          <w:bCs/>
        </w:rPr>
        <w:tab/>
      </w:r>
      <w:r>
        <w:t>Specifies a default requester for Italy SDI invoices received without a requester. Enter a valid username. The requester is used in determining the default purchasing unit or business unit on the invoice.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F42A0F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4B3A9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A14E92F" w14:textId="77777777" w:rsidR="00E01D6B" w:rsidRDefault="00000000">
            <w:r>
              <w:rPr>
                <w:b/>
                <w:bCs/>
              </w:rPr>
              <w:t>Value</w:t>
            </w:r>
          </w:p>
        </w:tc>
      </w:tr>
      <w:tr w:rsidR="00E01D6B" w14:paraId="282DA584" w14:textId="77777777">
        <w:tblPrEx>
          <w:tblCellMar>
            <w:top w:w="0" w:type="dxa"/>
            <w:bottom w:w="0" w:type="dxa"/>
          </w:tblCellMar>
        </w:tblPrEx>
        <w:tc>
          <w:tcPr>
            <w:tcW w:w="0" w:type="auto"/>
            <w:tcMar>
              <w:top w:w="100" w:type="dxa"/>
              <w:left w:w="100" w:type="dxa"/>
              <w:bottom w:w="100" w:type="dxa"/>
              <w:right w:w="100" w:type="dxa"/>
            </w:tcMar>
          </w:tcPr>
          <w:p w14:paraId="0A26FFED" w14:textId="77777777" w:rsidR="00E01D6B" w:rsidRDefault="00000000">
            <w:r>
              <w:t>Parameter Type</w:t>
            </w:r>
          </w:p>
        </w:tc>
        <w:tc>
          <w:tcPr>
            <w:tcW w:w="0" w:type="auto"/>
            <w:tcMar>
              <w:top w:w="100" w:type="dxa"/>
              <w:left w:w="100" w:type="dxa"/>
              <w:bottom w:w="100" w:type="dxa"/>
              <w:right w:w="100" w:type="dxa"/>
            </w:tcMar>
          </w:tcPr>
          <w:p w14:paraId="1534DDCC" w14:textId="77777777" w:rsidR="00E01D6B" w:rsidRDefault="00000000">
            <w:r>
              <w:t>java.lang.String</w:t>
            </w:r>
          </w:p>
        </w:tc>
      </w:tr>
      <w:tr w:rsidR="00E01D6B" w14:paraId="355012A7" w14:textId="77777777">
        <w:tblPrEx>
          <w:tblCellMar>
            <w:top w:w="0" w:type="dxa"/>
            <w:bottom w:w="0" w:type="dxa"/>
          </w:tblCellMar>
        </w:tblPrEx>
        <w:tc>
          <w:tcPr>
            <w:tcW w:w="0" w:type="auto"/>
            <w:tcMar>
              <w:top w:w="100" w:type="dxa"/>
              <w:left w:w="100" w:type="dxa"/>
              <w:bottom w:w="100" w:type="dxa"/>
              <w:right w:w="100" w:type="dxa"/>
            </w:tcMar>
          </w:tcPr>
          <w:p w14:paraId="7A337A96" w14:textId="77777777" w:rsidR="00E01D6B" w:rsidRDefault="00000000">
            <w:r>
              <w:t>Is Default</w:t>
            </w:r>
          </w:p>
        </w:tc>
        <w:tc>
          <w:tcPr>
            <w:tcW w:w="0" w:type="auto"/>
            <w:tcMar>
              <w:top w:w="100" w:type="dxa"/>
              <w:left w:w="100" w:type="dxa"/>
              <w:bottom w:w="100" w:type="dxa"/>
              <w:right w:w="100" w:type="dxa"/>
            </w:tcMar>
          </w:tcPr>
          <w:p w14:paraId="23F2D131" w14:textId="77777777" w:rsidR="00E01D6B" w:rsidRDefault="00000000">
            <w:r>
              <w:t>No</w:t>
            </w:r>
          </w:p>
        </w:tc>
      </w:tr>
      <w:tr w:rsidR="00E01D6B" w14:paraId="5A27D45C" w14:textId="77777777">
        <w:tblPrEx>
          <w:tblCellMar>
            <w:top w:w="0" w:type="dxa"/>
            <w:bottom w:w="0" w:type="dxa"/>
          </w:tblCellMar>
        </w:tblPrEx>
        <w:tc>
          <w:tcPr>
            <w:tcW w:w="0" w:type="auto"/>
            <w:tcMar>
              <w:top w:w="100" w:type="dxa"/>
              <w:left w:w="100" w:type="dxa"/>
              <w:bottom w:w="100" w:type="dxa"/>
              <w:right w:w="100" w:type="dxa"/>
            </w:tcMar>
          </w:tcPr>
          <w:p w14:paraId="5BE85FF1" w14:textId="77777777" w:rsidR="00E01D6B" w:rsidRDefault="00000000">
            <w:r>
              <w:t>Default Value</w:t>
            </w:r>
          </w:p>
        </w:tc>
        <w:tc>
          <w:tcPr>
            <w:tcW w:w="0" w:type="auto"/>
            <w:tcMar>
              <w:top w:w="100" w:type="dxa"/>
              <w:left w:w="100" w:type="dxa"/>
              <w:bottom w:w="100" w:type="dxa"/>
              <w:right w:w="100" w:type="dxa"/>
            </w:tcMar>
          </w:tcPr>
          <w:p w14:paraId="7CB58121" w14:textId="77777777" w:rsidR="00E01D6B" w:rsidRDefault="00E01D6B"/>
        </w:tc>
      </w:tr>
      <w:tr w:rsidR="00E01D6B" w14:paraId="27C72D8D" w14:textId="77777777">
        <w:tblPrEx>
          <w:tblCellMar>
            <w:top w:w="0" w:type="dxa"/>
            <w:bottom w:w="0" w:type="dxa"/>
          </w:tblCellMar>
        </w:tblPrEx>
        <w:tc>
          <w:tcPr>
            <w:tcW w:w="0" w:type="auto"/>
            <w:tcMar>
              <w:top w:w="100" w:type="dxa"/>
              <w:left w:w="100" w:type="dxa"/>
              <w:bottom w:w="100" w:type="dxa"/>
              <w:right w:w="100" w:type="dxa"/>
            </w:tcMar>
          </w:tcPr>
          <w:p w14:paraId="450AB38D" w14:textId="77777777" w:rsidR="00E01D6B" w:rsidRDefault="00000000">
            <w:r>
              <w:t>Is Customer Editable</w:t>
            </w:r>
          </w:p>
        </w:tc>
        <w:tc>
          <w:tcPr>
            <w:tcW w:w="0" w:type="auto"/>
            <w:tcMar>
              <w:top w:w="100" w:type="dxa"/>
              <w:left w:w="100" w:type="dxa"/>
              <w:bottom w:w="100" w:type="dxa"/>
              <w:right w:w="100" w:type="dxa"/>
            </w:tcMar>
          </w:tcPr>
          <w:p w14:paraId="4696F1CD" w14:textId="77777777" w:rsidR="00E01D6B" w:rsidRDefault="00000000">
            <w:r>
              <w:t>Yes</w:t>
            </w:r>
          </w:p>
        </w:tc>
      </w:tr>
      <w:tr w:rsidR="00E01D6B" w14:paraId="2F1ADEB1" w14:textId="77777777">
        <w:tblPrEx>
          <w:tblCellMar>
            <w:top w:w="0" w:type="dxa"/>
            <w:bottom w:w="0" w:type="dxa"/>
          </w:tblCellMar>
        </w:tblPrEx>
        <w:tc>
          <w:tcPr>
            <w:tcW w:w="0" w:type="auto"/>
            <w:tcMar>
              <w:top w:w="100" w:type="dxa"/>
              <w:left w:w="100" w:type="dxa"/>
              <w:bottom w:w="100" w:type="dxa"/>
              <w:right w:w="100" w:type="dxa"/>
            </w:tcMar>
          </w:tcPr>
          <w:p w14:paraId="1F2B392A" w14:textId="77777777" w:rsidR="00E01D6B" w:rsidRDefault="00000000">
            <w:r>
              <w:t>Parameter Value</w:t>
            </w:r>
          </w:p>
        </w:tc>
        <w:tc>
          <w:tcPr>
            <w:tcW w:w="0" w:type="auto"/>
            <w:tcMar>
              <w:top w:w="100" w:type="dxa"/>
              <w:left w:w="100" w:type="dxa"/>
              <w:bottom w:w="100" w:type="dxa"/>
              <w:right w:w="100" w:type="dxa"/>
            </w:tcMar>
          </w:tcPr>
          <w:p w14:paraId="583CC9E9" w14:textId="77777777" w:rsidR="00E01D6B" w:rsidRDefault="00E01D6B"/>
        </w:tc>
      </w:tr>
    </w:tbl>
    <w:p w14:paraId="34DDE71F" w14:textId="77777777" w:rsidR="00E01D6B" w:rsidRDefault="00000000">
      <w:pPr>
        <w:spacing w:before="300"/>
      </w:pPr>
      <w:r>
        <w:rPr>
          <w:b/>
          <w:bCs/>
        </w:rPr>
        <w:t xml:space="preserve">Note: </w:t>
      </w:r>
      <w:r>
        <w:t>Specifies a default requester for Italy SDI invoices received without a requester. Enter a valid username. The requester is used in determining the default purchasing unit or business unit on the invoice.</w:t>
      </w:r>
    </w:p>
    <w:p w14:paraId="3FF85A4B" w14:textId="77777777" w:rsidR="00E01D6B" w:rsidRDefault="00E01D6B">
      <w:pPr>
        <w:pageBreakBefore/>
      </w:pPr>
    </w:p>
    <w:p w14:paraId="35ACB468" w14:textId="77777777" w:rsidR="00E01D6B" w:rsidRDefault="00000000">
      <w:pPr>
        <w:pStyle w:val="Heading2"/>
        <w:spacing w:after="200"/>
        <w:jc w:val="center"/>
      </w:pPr>
      <w:r>
        <w:rPr>
          <w:b/>
          <w:bCs/>
          <w:sz w:val="32"/>
          <w:szCs w:val="32"/>
        </w:rPr>
        <w:t>Configuration Item</w:t>
      </w:r>
    </w:p>
    <w:p w14:paraId="3D91C65C" w14:textId="77777777" w:rsidR="00E01D6B" w:rsidRDefault="00000000">
      <w:pPr>
        <w:spacing w:after="240"/>
        <w:jc w:val="center"/>
      </w:pPr>
      <w:r>
        <w:rPr>
          <w:b/>
          <w:bCs/>
        </w:rPr>
        <w:t>Application.Procure.CustomFieldForPaymentTermsDefaulting</w:t>
      </w:r>
    </w:p>
    <w:p w14:paraId="1C738354" w14:textId="77777777" w:rsidR="00E01D6B" w:rsidRDefault="00000000">
      <w:pPr>
        <w:spacing w:after="300"/>
        <w:jc w:val="center"/>
      </w:pPr>
      <w:r>
        <w:rPr>
          <w:i/>
          <w:iCs/>
        </w:rPr>
        <w:t xml:space="preserve">Current value: </w:t>
      </w:r>
    </w:p>
    <w:p w14:paraId="1681E112" w14:textId="77777777" w:rsidR="00E01D6B" w:rsidRDefault="00000000">
      <w:pPr>
        <w:spacing w:after="300"/>
      </w:pPr>
      <w:r>
        <w:rPr>
          <w:b/>
          <w:bCs/>
        </w:rPr>
        <w:t>Description:</w:t>
      </w:r>
      <w:r>
        <w:rPr>
          <w:b/>
          <w:bCs/>
        </w:rPr>
        <w:tab/>
      </w:r>
      <w:r>
        <w:t>&lt;P&gt;Specifies the derived field name of type String, which returns the unique name of the payment terms. The field can be configured for Invoice, PurchaseOrder, Contract, ReqLineItem, POLineItem, etc. The payment term will default to the value returned by the derived field.&lt;/P&gt;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2360C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FA421D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6B22432" w14:textId="77777777" w:rsidR="00E01D6B" w:rsidRDefault="00000000">
            <w:r>
              <w:rPr>
                <w:b/>
                <w:bCs/>
              </w:rPr>
              <w:t>Value</w:t>
            </w:r>
          </w:p>
        </w:tc>
      </w:tr>
      <w:tr w:rsidR="00E01D6B" w14:paraId="2C5B2135" w14:textId="77777777">
        <w:tblPrEx>
          <w:tblCellMar>
            <w:top w:w="0" w:type="dxa"/>
            <w:bottom w:w="0" w:type="dxa"/>
          </w:tblCellMar>
        </w:tblPrEx>
        <w:tc>
          <w:tcPr>
            <w:tcW w:w="0" w:type="auto"/>
            <w:tcMar>
              <w:top w:w="100" w:type="dxa"/>
              <w:left w:w="100" w:type="dxa"/>
              <w:bottom w:w="100" w:type="dxa"/>
              <w:right w:w="100" w:type="dxa"/>
            </w:tcMar>
          </w:tcPr>
          <w:p w14:paraId="3744076F" w14:textId="77777777" w:rsidR="00E01D6B" w:rsidRDefault="00000000">
            <w:r>
              <w:t>Parameter Type</w:t>
            </w:r>
          </w:p>
        </w:tc>
        <w:tc>
          <w:tcPr>
            <w:tcW w:w="0" w:type="auto"/>
            <w:tcMar>
              <w:top w:w="100" w:type="dxa"/>
              <w:left w:w="100" w:type="dxa"/>
              <w:bottom w:w="100" w:type="dxa"/>
              <w:right w:w="100" w:type="dxa"/>
            </w:tcMar>
          </w:tcPr>
          <w:p w14:paraId="47DE0B0F" w14:textId="77777777" w:rsidR="00E01D6B" w:rsidRDefault="00000000">
            <w:r>
              <w:t>java.lang.String</w:t>
            </w:r>
          </w:p>
        </w:tc>
      </w:tr>
      <w:tr w:rsidR="00E01D6B" w14:paraId="6465CD2C" w14:textId="77777777">
        <w:tblPrEx>
          <w:tblCellMar>
            <w:top w:w="0" w:type="dxa"/>
            <w:bottom w:w="0" w:type="dxa"/>
          </w:tblCellMar>
        </w:tblPrEx>
        <w:tc>
          <w:tcPr>
            <w:tcW w:w="0" w:type="auto"/>
            <w:tcMar>
              <w:top w:w="100" w:type="dxa"/>
              <w:left w:w="100" w:type="dxa"/>
              <w:bottom w:w="100" w:type="dxa"/>
              <w:right w:w="100" w:type="dxa"/>
            </w:tcMar>
          </w:tcPr>
          <w:p w14:paraId="3F15B12A" w14:textId="77777777" w:rsidR="00E01D6B" w:rsidRDefault="00000000">
            <w:r>
              <w:t>Is Default</w:t>
            </w:r>
          </w:p>
        </w:tc>
        <w:tc>
          <w:tcPr>
            <w:tcW w:w="0" w:type="auto"/>
            <w:tcMar>
              <w:top w:w="100" w:type="dxa"/>
              <w:left w:w="100" w:type="dxa"/>
              <w:bottom w:w="100" w:type="dxa"/>
              <w:right w:w="100" w:type="dxa"/>
            </w:tcMar>
          </w:tcPr>
          <w:p w14:paraId="3E3A79F7" w14:textId="77777777" w:rsidR="00E01D6B" w:rsidRDefault="00000000">
            <w:r>
              <w:t>No</w:t>
            </w:r>
          </w:p>
        </w:tc>
      </w:tr>
      <w:tr w:rsidR="00E01D6B" w14:paraId="518BD9DA" w14:textId="77777777">
        <w:tblPrEx>
          <w:tblCellMar>
            <w:top w:w="0" w:type="dxa"/>
            <w:bottom w:w="0" w:type="dxa"/>
          </w:tblCellMar>
        </w:tblPrEx>
        <w:tc>
          <w:tcPr>
            <w:tcW w:w="0" w:type="auto"/>
            <w:tcMar>
              <w:top w:w="100" w:type="dxa"/>
              <w:left w:w="100" w:type="dxa"/>
              <w:bottom w:w="100" w:type="dxa"/>
              <w:right w:w="100" w:type="dxa"/>
            </w:tcMar>
          </w:tcPr>
          <w:p w14:paraId="307D0606" w14:textId="77777777" w:rsidR="00E01D6B" w:rsidRDefault="00000000">
            <w:r>
              <w:t>Default Value</w:t>
            </w:r>
          </w:p>
        </w:tc>
        <w:tc>
          <w:tcPr>
            <w:tcW w:w="0" w:type="auto"/>
            <w:tcMar>
              <w:top w:w="100" w:type="dxa"/>
              <w:left w:w="100" w:type="dxa"/>
              <w:bottom w:w="100" w:type="dxa"/>
              <w:right w:w="100" w:type="dxa"/>
            </w:tcMar>
          </w:tcPr>
          <w:p w14:paraId="475CE361" w14:textId="77777777" w:rsidR="00E01D6B" w:rsidRDefault="00E01D6B"/>
        </w:tc>
      </w:tr>
      <w:tr w:rsidR="00E01D6B" w14:paraId="54DF2D88" w14:textId="77777777">
        <w:tblPrEx>
          <w:tblCellMar>
            <w:top w:w="0" w:type="dxa"/>
            <w:bottom w:w="0" w:type="dxa"/>
          </w:tblCellMar>
        </w:tblPrEx>
        <w:tc>
          <w:tcPr>
            <w:tcW w:w="0" w:type="auto"/>
            <w:tcMar>
              <w:top w:w="100" w:type="dxa"/>
              <w:left w:w="100" w:type="dxa"/>
              <w:bottom w:w="100" w:type="dxa"/>
              <w:right w:w="100" w:type="dxa"/>
            </w:tcMar>
          </w:tcPr>
          <w:p w14:paraId="7D316352" w14:textId="77777777" w:rsidR="00E01D6B" w:rsidRDefault="00000000">
            <w:r>
              <w:t>Is Customer Editable</w:t>
            </w:r>
          </w:p>
        </w:tc>
        <w:tc>
          <w:tcPr>
            <w:tcW w:w="0" w:type="auto"/>
            <w:tcMar>
              <w:top w:w="100" w:type="dxa"/>
              <w:left w:w="100" w:type="dxa"/>
              <w:bottom w:w="100" w:type="dxa"/>
              <w:right w:w="100" w:type="dxa"/>
            </w:tcMar>
          </w:tcPr>
          <w:p w14:paraId="6ABC4CE7" w14:textId="77777777" w:rsidR="00E01D6B" w:rsidRDefault="00000000">
            <w:r>
              <w:t>No</w:t>
            </w:r>
          </w:p>
        </w:tc>
      </w:tr>
      <w:tr w:rsidR="00E01D6B" w14:paraId="1569F425" w14:textId="77777777">
        <w:tblPrEx>
          <w:tblCellMar>
            <w:top w:w="0" w:type="dxa"/>
            <w:bottom w:w="0" w:type="dxa"/>
          </w:tblCellMar>
        </w:tblPrEx>
        <w:tc>
          <w:tcPr>
            <w:tcW w:w="0" w:type="auto"/>
            <w:tcMar>
              <w:top w:w="100" w:type="dxa"/>
              <w:left w:w="100" w:type="dxa"/>
              <w:bottom w:w="100" w:type="dxa"/>
              <w:right w:w="100" w:type="dxa"/>
            </w:tcMar>
          </w:tcPr>
          <w:p w14:paraId="10E29EAA" w14:textId="77777777" w:rsidR="00E01D6B" w:rsidRDefault="00000000">
            <w:r>
              <w:t>Parameter Value</w:t>
            </w:r>
          </w:p>
        </w:tc>
        <w:tc>
          <w:tcPr>
            <w:tcW w:w="0" w:type="auto"/>
            <w:tcMar>
              <w:top w:w="100" w:type="dxa"/>
              <w:left w:w="100" w:type="dxa"/>
              <w:bottom w:w="100" w:type="dxa"/>
              <w:right w:w="100" w:type="dxa"/>
            </w:tcMar>
          </w:tcPr>
          <w:p w14:paraId="60ED9495" w14:textId="77777777" w:rsidR="00E01D6B" w:rsidRDefault="00E01D6B"/>
        </w:tc>
      </w:tr>
    </w:tbl>
    <w:p w14:paraId="1CC7E505" w14:textId="77777777" w:rsidR="00E01D6B" w:rsidRDefault="00000000">
      <w:pPr>
        <w:spacing w:before="300"/>
      </w:pPr>
      <w:r>
        <w:rPr>
          <w:b/>
          <w:bCs/>
        </w:rPr>
        <w:t xml:space="preserve">Note: </w:t>
      </w:r>
      <w:r>
        <w:t xml:space="preserve"> Specifies the derived field name of type String, which returns the unique name of the payment terms. The field can be configured for Invoice, PurchaseOrder, Contract, ReqLineItem, POLineItem, etc. The payment term will default to the value returned by the derived field.&lt;/P&gt;</w:t>
      </w:r>
    </w:p>
    <w:p w14:paraId="3BA99F6C" w14:textId="77777777" w:rsidR="00E01D6B" w:rsidRDefault="00E01D6B">
      <w:pPr>
        <w:pageBreakBefore/>
      </w:pPr>
    </w:p>
    <w:p w14:paraId="7555CB52" w14:textId="77777777" w:rsidR="00E01D6B" w:rsidRDefault="00000000">
      <w:pPr>
        <w:pStyle w:val="Heading2"/>
        <w:spacing w:after="200"/>
        <w:jc w:val="center"/>
      </w:pPr>
      <w:r>
        <w:rPr>
          <w:b/>
          <w:bCs/>
          <w:sz w:val="32"/>
          <w:szCs w:val="32"/>
        </w:rPr>
        <w:t>Enable SAML session index for provisioned applications</w:t>
      </w:r>
    </w:p>
    <w:p w14:paraId="776607DD" w14:textId="77777777" w:rsidR="00E01D6B" w:rsidRDefault="00000000">
      <w:pPr>
        <w:spacing w:after="240"/>
        <w:jc w:val="center"/>
      </w:pPr>
      <w:r>
        <w:rPr>
          <w:b/>
          <w:bCs/>
        </w:rPr>
        <w:t>Application.SamlConfiguration.StoreSamlSessionIndex</w:t>
      </w:r>
    </w:p>
    <w:p w14:paraId="2048ABE3" w14:textId="77777777" w:rsidR="00E01D6B" w:rsidRDefault="00000000">
      <w:pPr>
        <w:spacing w:after="300"/>
        <w:jc w:val="center"/>
      </w:pPr>
      <w:r>
        <w:rPr>
          <w:i/>
          <w:iCs/>
        </w:rPr>
        <w:t xml:space="preserve">Current value: </w:t>
      </w:r>
      <w:r>
        <w:rPr>
          <w:b/>
          <w:bCs/>
          <w:color w:val="8B0000"/>
        </w:rPr>
        <w:t>DISABLED</w:t>
      </w:r>
    </w:p>
    <w:p w14:paraId="1EF6EE05" w14:textId="77777777" w:rsidR="00E01D6B" w:rsidRDefault="00000000">
      <w:pPr>
        <w:spacing w:after="300"/>
      </w:pPr>
      <w:r>
        <w:rPr>
          <w:b/>
          <w:bCs/>
        </w:rPr>
        <w:t>Description:</w:t>
      </w:r>
      <w:r>
        <w:rPr>
          <w:b/>
          <w:bCs/>
        </w:rPr>
        <w:tab/>
      </w:r>
      <w:r>
        <w:t>Enables storage of SAML session indexes for single sign-on between SAP Ariba sites and provisioned applications.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55F34C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216056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1D9A36C" w14:textId="77777777" w:rsidR="00E01D6B" w:rsidRDefault="00000000">
            <w:r>
              <w:rPr>
                <w:b/>
                <w:bCs/>
              </w:rPr>
              <w:t>Value</w:t>
            </w:r>
          </w:p>
        </w:tc>
      </w:tr>
      <w:tr w:rsidR="00E01D6B" w14:paraId="4B2F01C9" w14:textId="77777777">
        <w:tblPrEx>
          <w:tblCellMar>
            <w:top w:w="0" w:type="dxa"/>
            <w:bottom w:w="0" w:type="dxa"/>
          </w:tblCellMar>
        </w:tblPrEx>
        <w:tc>
          <w:tcPr>
            <w:tcW w:w="0" w:type="auto"/>
            <w:tcMar>
              <w:top w:w="100" w:type="dxa"/>
              <w:left w:w="100" w:type="dxa"/>
              <w:bottom w:w="100" w:type="dxa"/>
              <w:right w:w="100" w:type="dxa"/>
            </w:tcMar>
          </w:tcPr>
          <w:p w14:paraId="2077F51C" w14:textId="77777777" w:rsidR="00E01D6B" w:rsidRDefault="00000000">
            <w:r>
              <w:t>Parameter Type</w:t>
            </w:r>
          </w:p>
        </w:tc>
        <w:tc>
          <w:tcPr>
            <w:tcW w:w="0" w:type="auto"/>
            <w:tcMar>
              <w:top w:w="100" w:type="dxa"/>
              <w:left w:w="100" w:type="dxa"/>
              <w:bottom w:w="100" w:type="dxa"/>
              <w:right w:w="100" w:type="dxa"/>
            </w:tcMar>
          </w:tcPr>
          <w:p w14:paraId="3502E59A" w14:textId="77777777" w:rsidR="00E01D6B" w:rsidRDefault="00000000">
            <w:r>
              <w:t>java.lang.Boolean</w:t>
            </w:r>
          </w:p>
        </w:tc>
      </w:tr>
      <w:tr w:rsidR="00E01D6B" w14:paraId="6D739F0E" w14:textId="77777777">
        <w:tblPrEx>
          <w:tblCellMar>
            <w:top w:w="0" w:type="dxa"/>
            <w:bottom w:w="0" w:type="dxa"/>
          </w:tblCellMar>
        </w:tblPrEx>
        <w:tc>
          <w:tcPr>
            <w:tcW w:w="0" w:type="auto"/>
            <w:tcMar>
              <w:top w:w="100" w:type="dxa"/>
              <w:left w:w="100" w:type="dxa"/>
              <w:bottom w:w="100" w:type="dxa"/>
              <w:right w:w="100" w:type="dxa"/>
            </w:tcMar>
          </w:tcPr>
          <w:p w14:paraId="656468BD" w14:textId="77777777" w:rsidR="00E01D6B" w:rsidRDefault="00000000">
            <w:r>
              <w:t>Is Default</w:t>
            </w:r>
          </w:p>
        </w:tc>
        <w:tc>
          <w:tcPr>
            <w:tcW w:w="0" w:type="auto"/>
            <w:tcMar>
              <w:top w:w="100" w:type="dxa"/>
              <w:left w:w="100" w:type="dxa"/>
              <w:bottom w:w="100" w:type="dxa"/>
              <w:right w:w="100" w:type="dxa"/>
            </w:tcMar>
          </w:tcPr>
          <w:p w14:paraId="58130A01" w14:textId="77777777" w:rsidR="00E01D6B" w:rsidRDefault="00000000">
            <w:r>
              <w:t>No</w:t>
            </w:r>
          </w:p>
        </w:tc>
      </w:tr>
      <w:tr w:rsidR="00E01D6B" w14:paraId="667EDE19" w14:textId="77777777">
        <w:tblPrEx>
          <w:tblCellMar>
            <w:top w:w="0" w:type="dxa"/>
            <w:bottom w:w="0" w:type="dxa"/>
          </w:tblCellMar>
        </w:tblPrEx>
        <w:tc>
          <w:tcPr>
            <w:tcW w:w="0" w:type="auto"/>
            <w:tcMar>
              <w:top w:w="100" w:type="dxa"/>
              <w:left w:w="100" w:type="dxa"/>
              <w:bottom w:w="100" w:type="dxa"/>
              <w:right w:w="100" w:type="dxa"/>
            </w:tcMar>
          </w:tcPr>
          <w:p w14:paraId="07A9BBFF" w14:textId="77777777" w:rsidR="00E01D6B" w:rsidRDefault="00000000">
            <w:r>
              <w:t>Default Value</w:t>
            </w:r>
          </w:p>
        </w:tc>
        <w:tc>
          <w:tcPr>
            <w:tcW w:w="0" w:type="auto"/>
            <w:tcMar>
              <w:top w:w="100" w:type="dxa"/>
              <w:left w:w="100" w:type="dxa"/>
              <w:bottom w:w="100" w:type="dxa"/>
              <w:right w:w="100" w:type="dxa"/>
            </w:tcMar>
          </w:tcPr>
          <w:p w14:paraId="159DEC4C" w14:textId="77777777" w:rsidR="00E01D6B" w:rsidRDefault="00000000">
            <w:r>
              <w:t>No</w:t>
            </w:r>
          </w:p>
        </w:tc>
      </w:tr>
      <w:tr w:rsidR="00E01D6B" w14:paraId="538498D6" w14:textId="77777777">
        <w:tblPrEx>
          <w:tblCellMar>
            <w:top w:w="0" w:type="dxa"/>
            <w:bottom w:w="0" w:type="dxa"/>
          </w:tblCellMar>
        </w:tblPrEx>
        <w:tc>
          <w:tcPr>
            <w:tcW w:w="0" w:type="auto"/>
            <w:tcMar>
              <w:top w:w="100" w:type="dxa"/>
              <w:left w:w="100" w:type="dxa"/>
              <w:bottom w:w="100" w:type="dxa"/>
              <w:right w:w="100" w:type="dxa"/>
            </w:tcMar>
          </w:tcPr>
          <w:p w14:paraId="2C1B51A8" w14:textId="77777777" w:rsidR="00E01D6B" w:rsidRDefault="00000000">
            <w:r>
              <w:t>Is Customer Editable</w:t>
            </w:r>
          </w:p>
        </w:tc>
        <w:tc>
          <w:tcPr>
            <w:tcW w:w="0" w:type="auto"/>
            <w:tcMar>
              <w:top w:w="100" w:type="dxa"/>
              <w:left w:w="100" w:type="dxa"/>
              <w:bottom w:w="100" w:type="dxa"/>
              <w:right w:w="100" w:type="dxa"/>
            </w:tcMar>
          </w:tcPr>
          <w:p w14:paraId="2F185513" w14:textId="77777777" w:rsidR="00E01D6B" w:rsidRDefault="00000000">
            <w:r>
              <w:t>Yes</w:t>
            </w:r>
          </w:p>
        </w:tc>
      </w:tr>
      <w:tr w:rsidR="00E01D6B" w14:paraId="190FDC1A" w14:textId="77777777">
        <w:tblPrEx>
          <w:tblCellMar>
            <w:top w:w="0" w:type="dxa"/>
            <w:bottom w:w="0" w:type="dxa"/>
          </w:tblCellMar>
        </w:tblPrEx>
        <w:tc>
          <w:tcPr>
            <w:tcW w:w="0" w:type="auto"/>
            <w:tcMar>
              <w:top w:w="100" w:type="dxa"/>
              <w:left w:w="100" w:type="dxa"/>
              <w:bottom w:w="100" w:type="dxa"/>
              <w:right w:w="100" w:type="dxa"/>
            </w:tcMar>
          </w:tcPr>
          <w:p w14:paraId="20E828E7" w14:textId="77777777" w:rsidR="00E01D6B" w:rsidRDefault="00000000">
            <w:r>
              <w:t>Parameter Value</w:t>
            </w:r>
          </w:p>
        </w:tc>
        <w:tc>
          <w:tcPr>
            <w:tcW w:w="0" w:type="auto"/>
            <w:tcMar>
              <w:top w:w="100" w:type="dxa"/>
              <w:left w:w="100" w:type="dxa"/>
              <w:bottom w:w="100" w:type="dxa"/>
              <w:right w:w="100" w:type="dxa"/>
            </w:tcMar>
          </w:tcPr>
          <w:p w14:paraId="0575F39F" w14:textId="77777777" w:rsidR="00E01D6B" w:rsidRDefault="00000000">
            <w:r>
              <w:t>No</w:t>
            </w:r>
          </w:p>
        </w:tc>
      </w:tr>
    </w:tbl>
    <w:p w14:paraId="107B93E9" w14:textId="77777777" w:rsidR="00E01D6B" w:rsidRDefault="00000000">
      <w:pPr>
        <w:spacing w:before="300"/>
      </w:pPr>
      <w:r>
        <w:rPr>
          <w:b/>
          <w:bCs/>
        </w:rPr>
        <w:t xml:space="preserve">Note: </w:t>
      </w:r>
      <w:r>
        <w:t>Enables storage of SAML session indexes for single sign-on between SAP Ariba sites and provisioned applications.</w:t>
      </w:r>
    </w:p>
    <w:p w14:paraId="6FE6098A" w14:textId="77777777" w:rsidR="00E01D6B" w:rsidRDefault="00E01D6B">
      <w:pPr>
        <w:pageBreakBefore/>
      </w:pPr>
    </w:p>
    <w:p w14:paraId="6708E04D" w14:textId="77777777" w:rsidR="00E01D6B" w:rsidRDefault="00000000">
      <w:pPr>
        <w:pStyle w:val="Heading2"/>
        <w:spacing w:after="200"/>
        <w:jc w:val="center"/>
      </w:pPr>
      <w:r>
        <w:rPr>
          <w:b/>
          <w:bCs/>
          <w:sz w:val="32"/>
          <w:szCs w:val="32"/>
        </w:rPr>
        <w:t>Configuration Item</w:t>
      </w:r>
    </w:p>
    <w:p w14:paraId="5A91DCD6" w14:textId="77777777" w:rsidR="00E01D6B" w:rsidRDefault="00000000">
      <w:pPr>
        <w:spacing w:after="240"/>
        <w:jc w:val="center"/>
      </w:pPr>
      <w:r>
        <w:rPr>
          <w:b/>
          <w:bCs/>
        </w:rPr>
        <w:t>Application.Common.UsageAnalyzer.Enabled</w:t>
      </w:r>
    </w:p>
    <w:p w14:paraId="28D1E90B" w14:textId="77777777" w:rsidR="00E01D6B" w:rsidRDefault="00000000">
      <w:pPr>
        <w:spacing w:after="300"/>
        <w:jc w:val="center"/>
      </w:pPr>
      <w:r>
        <w:rPr>
          <w:i/>
          <w:iCs/>
        </w:rPr>
        <w:t xml:space="preserve">Current value: </w:t>
      </w:r>
      <w:r>
        <w:rPr>
          <w:b/>
          <w:bCs/>
          <w:color w:val="8B0000"/>
        </w:rPr>
        <w:t>DISABLED</w:t>
      </w:r>
    </w:p>
    <w:p w14:paraId="17E602AC" w14:textId="77777777" w:rsidR="00E01D6B" w:rsidRDefault="00000000">
      <w:pPr>
        <w:spacing w:after="300"/>
      </w:pPr>
      <w:r>
        <w:rPr>
          <w:b/>
          <w:bCs/>
        </w:rPr>
        <w:t>Description:</w:t>
      </w:r>
      <w:r>
        <w:rPr>
          <w:b/>
          <w:bCs/>
        </w:rPr>
        <w:tab/>
      </w:r>
      <w:r>
        <w:t>&lt;P&gt;Specifies whether to send Procurement Usage Data to Unified Metering. If yes, sends the Data to Unified Metering. If No, The Data cannot be sent to Unified Metering.&lt;/P&gt;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EE6476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01326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EF6D8C1" w14:textId="77777777" w:rsidR="00E01D6B" w:rsidRDefault="00000000">
            <w:r>
              <w:rPr>
                <w:b/>
                <w:bCs/>
              </w:rPr>
              <w:t>Value</w:t>
            </w:r>
          </w:p>
        </w:tc>
      </w:tr>
      <w:tr w:rsidR="00E01D6B" w14:paraId="70BE8AEA" w14:textId="77777777">
        <w:tblPrEx>
          <w:tblCellMar>
            <w:top w:w="0" w:type="dxa"/>
            <w:bottom w:w="0" w:type="dxa"/>
          </w:tblCellMar>
        </w:tblPrEx>
        <w:tc>
          <w:tcPr>
            <w:tcW w:w="0" w:type="auto"/>
            <w:tcMar>
              <w:top w:w="100" w:type="dxa"/>
              <w:left w:w="100" w:type="dxa"/>
              <w:bottom w:w="100" w:type="dxa"/>
              <w:right w:w="100" w:type="dxa"/>
            </w:tcMar>
          </w:tcPr>
          <w:p w14:paraId="034DBB05" w14:textId="77777777" w:rsidR="00E01D6B" w:rsidRDefault="00000000">
            <w:r>
              <w:t>Parameter Type</w:t>
            </w:r>
          </w:p>
        </w:tc>
        <w:tc>
          <w:tcPr>
            <w:tcW w:w="0" w:type="auto"/>
            <w:tcMar>
              <w:top w:w="100" w:type="dxa"/>
              <w:left w:w="100" w:type="dxa"/>
              <w:bottom w:w="100" w:type="dxa"/>
              <w:right w:w="100" w:type="dxa"/>
            </w:tcMar>
          </w:tcPr>
          <w:p w14:paraId="580C73AD" w14:textId="77777777" w:rsidR="00E01D6B" w:rsidRDefault="00000000">
            <w:r>
              <w:t>java.lang.Boolean</w:t>
            </w:r>
          </w:p>
        </w:tc>
      </w:tr>
      <w:tr w:rsidR="00E01D6B" w14:paraId="3510E4F8" w14:textId="77777777">
        <w:tblPrEx>
          <w:tblCellMar>
            <w:top w:w="0" w:type="dxa"/>
            <w:bottom w:w="0" w:type="dxa"/>
          </w:tblCellMar>
        </w:tblPrEx>
        <w:tc>
          <w:tcPr>
            <w:tcW w:w="0" w:type="auto"/>
            <w:tcMar>
              <w:top w:w="100" w:type="dxa"/>
              <w:left w:w="100" w:type="dxa"/>
              <w:bottom w:w="100" w:type="dxa"/>
              <w:right w:w="100" w:type="dxa"/>
            </w:tcMar>
          </w:tcPr>
          <w:p w14:paraId="58E42665" w14:textId="77777777" w:rsidR="00E01D6B" w:rsidRDefault="00000000">
            <w:r>
              <w:t>Is Default</w:t>
            </w:r>
          </w:p>
        </w:tc>
        <w:tc>
          <w:tcPr>
            <w:tcW w:w="0" w:type="auto"/>
            <w:tcMar>
              <w:top w:w="100" w:type="dxa"/>
              <w:left w:w="100" w:type="dxa"/>
              <w:bottom w:w="100" w:type="dxa"/>
              <w:right w:w="100" w:type="dxa"/>
            </w:tcMar>
          </w:tcPr>
          <w:p w14:paraId="43A1E667" w14:textId="77777777" w:rsidR="00E01D6B" w:rsidRDefault="00000000">
            <w:r>
              <w:t>No</w:t>
            </w:r>
          </w:p>
        </w:tc>
      </w:tr>
      <w:tr w:rsidR="00E01D6B" w14:paraId="66A054FE" w14:textId="77777777">
        <w:tblPrEx>
          <w:tblCellMar>
            <w:top w:w="0" w:type="dxa"/>
            <w:bottom w:w="0" w:type="dxa"/>
          </w:tblCellMar>
        </w:tblPrEx>
        <w:tc>
          <w:tcPr>
            <w:tcW w:w="0" w:type="auto"/>
            <w:tcMar>
              <w:top w:w="100" w:type="dxa"/>
              <w:left w:w="100" w:type="dxa"/>
              <w:bottom w:w="100" w:type="dxa"/>
              <w:right w:w="100" w:type="dxa"/>
            </w:tcMar>
          </w:tcPr>
          <w:p w14:paraId="642CD8FB" w14:textId="77777777" w:rsidR="00E01D6B" w:rsidRDefault="00000000">
            <w:r>
              <w:t>Default Value</w:t>
            </w:r>
          </w:p>
        </w:tc>
        <w:tc>
          <w:tcPr>
            <w:tcW w:w="0" w:type="auto"/>
            <w:tcMar>
              <w:top w:w="100" w:type="dxa"/>
              <w:left w:w="100" w:type="dxa"/>
              <w:bottom w:w="100" w:type="dxa"/>
              <w:right w:w="100" w:type="dxa"/>
            </w:tcMar>
          </w:tcPr>
          <w:p w14:paraId="278CFBB0" w14:textId="77777777" w:rsidR="00E01D6B" w:rsidRDefault="00000000">
            <w:r>
              <w:t>No</w:t>
            </w:r>
          </w:p>
        </w:tc>
      </w:tr>
      <w:tr w:rsidR="00E01D6B" w14:paraId="727D09F4" w14:textId="77777777">
        <w:tblPrEx>
          <w:tblCellMar>
            <w:top w:w="0" w:type="dxa"/>
            <w:bottom w:w="0" w:type="dxa"/>
          </w:tblCellMar>
        </w:tblPrEx>
        <w:tc>
          <w:tcPr>
            <w:tcW w:w="0" w:type="auto"/>
            <w:tcMar>
              <w:top w:w="100" w:type="dxa"/>
              <w:left w:w="100" w:type="dxa"/>
              <w:bottom w:w="100" w:type="dxa"/>
              <w:right w:w="100" w:type="dxa"/>
            </w:tcMar>
          </w:tcPr>
          <w:p w14:paraId="2FE98E1C" w14:textId="77777777" w:rsidR="00E01D6B" w:rsidRDefault="00000000">
            <w:r>
              <w:t>Is Customer Editable</w:t>
            </w:r>
          </w:p>
        </w:tc>
        <w:tc>
          <w:tcPr>
            <w:tcW w:w="0" w:type="auto"/>
            <w:tcMar>
              <w:top w:w="100" w:type="dxa"/>
              <w:left w:w="100" w:type="dxa"/>
              <w:bottom w:w="100" w:type="dxa"/>
              <w:right w:w="100" w:type="dxa"/>
            </w:tcMar>
          </w:tcPr>
          <w:p w14:paraId="2DFD88FC" w14:textId="77777777" w:rsidR="00E01D6B" w:rsidRDefault="00000000">
            <w:r>
              <w:t>No</w:t>
            </w:r>
          </w:p>
        </w:tc>
      </w:tr>
      <w:tr w:rsidR="00E01D6B" w14:paraId="1C9EAAC7" w14:textId="77777777">
        <w:tblPrEx>
          <w:tblCellMar>
            <w:top w:w="0" w:type="dxa"/>
            <w:bottom w:w="0" w:type="dxa"/>
          </w:tblCellMar>
        </w:tblPrEx>
        <w:tc>
          <w:tcPr>
            <w:tcW w:w="0" w:type="auto"/>
            <w:tcMar>
              <w:top w:w="100" w:type="dxa"/>
              <w:left w:w="100" w:type="dxa"/>
              <w:bottom w:w="100" w:type="dxa"/>
              <w:right w:w="100" w:type="dxa"/>
            </w:tcMar>
          </w:tcPr>
          <w:p w14:paraId="41F3D0BF" w14:textId="77777777" w:rsidR="00E01D6B" w:rsidRDefault="00000000">
            <w:r>
              <w:t>Parameter Value</w:t>
            </w:r>
          </w:p>
        </w:tc>
        <w:tc>
          <w:tcPr>
            <w:tcW w:w="0" w:type="auto"/>
            <w:tcMar>
              <w:top w:w="100" w:type="dxa"/>
              <w:left w:w="100" w:type="dxa"/>
              <w:bottom w:w="100" w:type="dxa"/>
              <w:right w:w="100" w:type="dxa"/>
            </w:tcMar>
          </w:tcPr>
          <w:p w14:paraId="419C1A03" w14:textId="77777777" w:rsidR="00E01D6B" w:rsidRDefault="00000000">
            <w:r>
              <w:t>No</w:t>
            </w:r>
          </w:p>
        </w:tc>
      </w:tr>
    </w:tbl>
    <w:p w14:paraId="0E0A44ED" w14:textId="77777777" w:rsidR="00E01D6B" w:rsidRDefault="00000000">
      <w:pPr>
        <w:spacing w:before="300"/>
      </w:pPr>
      <w:r>
        <w:rPr>
          <w:b/>
          <w:bCs/>
        </w:rPr>
        <w:t xml:space="preserve">Note: </w:t>
      </w:r>
      <w:r>
        <w:t xml:space="preserve"> Specifies whether to send Procurement Usage Data to Unified Metering. If yes, sends the Data to Unified Metering. If No, The Data cannot be sent to Unified Metering.&lt;/P&gt;</w:t>
      </w:r>
    </w:p>
    <w:p w14:paraId="3B02E727" w14:textId="77777777" w:rsidR="00E01D6B" w:rsidRDefault="00E01D6B">
      <w:pPr>
        <w:pageBreakBefore/>
      </w:pPr>
    </w:p>
    <w:p w14:paraId="796A9FB4" w14:textId="77777777" w:rsidR="00E01D6B" w:rsidRDefault="00000000">
      <w:pPr>
        <w:pStyle w:val="Heading2"/>
        <w:spacing w:after="200"/>
        <w:jc w:val="center"/>
      </w:pPr>
      <w:r>
        <w:rPr>
          <w:b/>
          <w:bCs/>
          <w:sz w:val="32"/>
          <w:szCs w:val="32"/>
        </w:rPr>
        <w:t>Configuration Item</w:t>
      </w:r>
    </w:p>
    <w:p w14:paraId="0A7DA2BF" w14:textId="77777777" w:rsidR="00E01D6B" w:rsidRDefault="00000000">
      <w:pPr>
        <w:spacing w:after="240"/>
        <w:jc w:val="center"/>
      </w:pPr>
      <w:r>
        <w:rPr>
          <w:b/>
          <w:bCs/>
        </w:rPr>
        <w:t>Application.Catalog.DisplayNonContractPrice</w:t>
      </w:r>
    </w:p>
    <w:p w14:paraId="10D931A9" w14:textId="77777777" w:rsidR="00E01D6B" w:rsidRDefault="00000000">
      <w:pPr>
        <w:spacing w:after="300"/>
        <w:jc w:val="center"/>
      </w:pPr>
      <w:r>
        <w:rPr>
          <w:i/>
          <w:iCs/>
        </w:rPr>
        <w:t xml:space="preserve">Current value: </w:t>
      </w:r>
      <w:r>
        <w:rPr>
          <w:b/>
          <w:bCs/>
          <w:color w:val="8B0000"/>
        </w:rPr>
        <w:t>DISABLED</w:t>
      </w:r>
    </w:p>
    <w:p w14:paraId="7752E3AD" w14:textId="77777777" w:rsidR="00E01D6B" w:rsidRDefault="00000000">
      <w:pPr>
        <w:spacing w:after="300"/>
      </w:pPr>
      <w:r>
        <w:rPr>
          <w:b/>
          <w:bCs/>
        </w:rPr>
        <w:t>Description:</w:t>
      </w:r>
      <w:r>
        <w:rPr>
          <w:b/>
          <w:bCs/>
        </w:rPr>
        <w:tab/>
      </w:r>
      <w:r>
        <w:t>&lt;P&gt;Display the non contract price in the item details page.&lt;/P&gt;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D07919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1F5686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EB2D0F7" w14:textId="77777777" w:rsidR="00E01D6B" w:rsidRDefault="00000000">
            <w:r>
              <w:rPr>
                <w:b/>
                <w:bCs/>
              </w:rPr>
              <w:t>Value</w:t>
            </w:r>
          </w:p>
        </w:tc>
      </w:tr>
      <w:tr w:rsidR="00E01D6B" w14:paraId="5EA520FB" w14:textId="77777777">
        <w:tblPrEx>
          <w:tblCellMar>
            <w:top w:w="0" w:type="dxa"/>
            <w:bottom w:w="0" w:type="dxa"/>
          </w:tblCellMar>
        </w:tblPrEx>
        <w:tc>
          <w:tcPr>
            <w:tcW w:w="0" w:type="auto"/>
            <w:tcMar>
              <w:top w:w="100" w:type="dxa"/>
              <w:left w:w="100" w:type="dxa"/>
              <w:bottom w:w="100" w:type="dxa"/>
              <w:right w:w="100" w:type="dxa"/>
            </w:tcMar>
          </w:tcPr>
          <w:p w14:paraId="1669ED82" w14:textId="77777777" w:rsidR="00E01D6B" w:rsidRDefault="00000000">
            <w:r>
              <w:t>Parameter Type</w:t>
            </w:r>
          </w:p>
        </w:tc>
        <w:tc>
          <w:tcPr>
            <w:tcW w:w="0" w:type="auto"/>
            <w:tcMar>
              <w:top w:w="100" w:type="dxa"/>
              <w:left w:w="100" w:type="dxa"/>
              <w:bottom w:w="100" w:type="dxa"/>
              <w:right w:w="100" w:type="dxa"/>
            </w:tcMar>
          </w:tcPr>
          <w:p w14:paraId="78C953EA" w14:textId="77777777" w:rsidR="00E01D6B" w:rsidRDefault="00000000">
            <w:r>
              <w:t>java.lang.Boolean</w:t>
            </w:r>
          </w:p>
        </w:tc>
      </w:tr>
      <w:tr w:rsidR="00E01D6B" w14:paraId="0FB0CFB1" w14:textId="77777777">
        <w:tblPrEx>
          <w:tblCellMar>
            <w:top w:w="0" w:type="dxa"/>
            <w:bottom w:w="0" w:type="dxa"/>
          </w:tblCellMar>
        </w:tblPrEx>
        <w:tc>
          <w:tcPr>
            <w:tcW w:w="0" w:type="auto"/>
            <w:tcMar>
              <w:top w:w="100" w:type="dxa"/>
              <w:left w:w="100" w:type="dxa"/>
              <w:bottom w:w="100" w:type="dxa"/>
              <w:right w:w="100" w:type="dxa"/>
            </w:tcMar>
          </w:tcPr>
          <w:p w14:paraId="7FEF2974" w14:textId="77777777" w:rsidR="00E01D6B" w:rsidRDefault="00000000">
            <w:r>
              <w:t>Is Default</w:t>
            </w:r>
          </w:p>
        </w:tc>
        <w:tc>
          <w:tcPr>
            <w:tcW w:w="0" w:type="auto"/>
            <w:tcMar>
              <w:top w:w="100" w:type="dxa"/>
              <w:left w:w="100" w:type="dxa"/>
              <w:bottom w:w="100" w:type="dxa"/>
              <w:right w:w="100" w:type="dxa"/>
            </w:tcMar>
          </w:tcPr>
          <w:p w14:paraId="1516330A" w14:textId="77777777" w:rsidR="00E01D6B" w:rsidRDefault="00000000">
            <w:r>
              <w:t>No</w:t>
            </w:r>
          </w:p>
        </w:tc>
      </w:tr>
      <w:tr w:rsidR="00E01D6B" w14:paraId="20F4F88C" w14:textId="77777777">
        <w:tblPrEx>
          <w:tblCellMar>
            <w:top w:w="0" w:type="dxa"/>
            <w:bottom w:w="0" w:type="dxa"/>
          </w:tblCellMar>
        </w:tblPrEx>
        <w:tc>
          <w:tcPr>
            <w:tcW w:w="0" w:type="auto"/>
            <w:tcMar>
              <w:top w:w="100" w:type="dxa"/>
              <w:left w:w="100" w:type="dxa"/>
              <w:bottom w:w="100" w:type="dxa"/>
              <w:right w:w="100" w:type="dxa"/>
            </w:tcMar>
          </w:tcPr>
          <w:p w14:paraId="0D1C709A" w14:textId="77777777" w:rsidR="00E01D6B" w:rsidRDefault="00000000">
            <w:r>
              <w:t>Default Value</w:t>
            </w:r>
          </w:p>
        </w:tc>
        <w:tc>
          <w:tcPr>
            <w:tcW w:w="0" w:type="auto"/>
            <w:tcMar>
              <w:top w:w="100" w:type="dxa"/>
              <w:left w:w="100" w:type="dxa"/>
              <w:bottom w:w="100" w:type="dxa"/>
              <w:right w:w="100" w:type="dxa"/>
            </w:tcMar>
          </w:tcPr>
          <w:p w14:paraId="1718795F" w14:textId="77777777" w:rsidR="00E01D6B" w:rsidRDefault="00000000">
            <w:r>
              <w:t>No</w:t>
            </w:r>
          </w:p>
        </w:tc>
      </w:tr>
      <w:tr w:rsidR="00E01D6B" w14:paraId="4330219D" w14:textId="77777777">
        <w:tblPrEx>
          <w:tblCellMar>
            <w:top w:w="0" w:type="dxa"/>
            <w:bottom w:w="0" w:type="dxa"/>
          </w:tblCellMar>
        </w:tblPrEx>
        <w:tc>
          <w:tcPr>
            <w:tcW w:w="0" w:type="auto"/>
            <w:tcMar>
              <w:top w:w="100" w:type="dxa"/>
              <w:left w:w="100" w:type="dxa"/>
              <w:bottom w:w="100" w:type="dxa"/>
              <w:right w:w="100" w:type="dxa"/>
            </w:tcMar>
          </w:tcPr>
          <w:p w14:paraId="70EFCDD3" w14:textId="77777777" w:rsidR="00E01D6B" w:rsidRDefault="00000000">
            <w:r>
              <w:t>Is Customer Editable</w:t>
            </w:r>
          </w:p>
        </w:tc>
        <w:tc>
          <w:tcPr>
            <w:tcW w:w="0" w:type="auto"/>
            <w:tcMar>
              <w:top w:w="100" w:type="dxa"/>
              <w:left w:w="100" w:type="dxa"/>
              <w:bottom w:w="100" w:type="dxa"/>
              <w:right w:w="100" w:type="dxa"/>
            </w:tcMar>
          </w:tcPr>
          <w:p w14:paraId="3AB815FB" w14:textId="77777777" w:rsidR="00E01D6B" w:rsidRDefault="00000000">
            <w:r>
              <w:t>No</w:t>
            </w:r>
          </w:p>
        </w:tc>
      </w:tr>
      <w:tr w:rsidR="00E01D6B" w14:paraId="73FC7DAB" w14:textId="77777777">
        <w:tblPrEx>
          <w:tblCellMar>
            <w:top w:w="0" w:type="dxa"/>
            <w:bottom w:w="0" w:type="dxa"/>
          </w:tblCellMar>
        </w:tblPrEx>
        <w:tc>
          <w:tcPr>
            <w:tcW w:w="0" w:type="auto"/>
            <w:tcMar>
              <w:top w:w="100" w:type="dxa"/>
              <w:left w:w="100" w:type="dxa"/>
              <w:bottom w:w="100" w:type="dxa"/>
              <w:right w:w="100" w:type="dxa"/>
            </w:tcMar>
          </w:tcPr>
          <w:p w14:paraId="28865F4D" w14:textId="77777777" w:rsidR="00E01D6B" w:rsidRDefault="00000000">
            <w:r>
              <w:t>Parameter Value</w:t>
            </w:r>
          </w:p>
        </w:tc>
        <w:tc>
          <w:tcPr>
            <w:tcW w:w="0" w:type="auto"/>
            <w:tcMar>
              <w:top w:w="100" w:type="dxa"/>
              <w:left w:w="100" w:type="dxa"/>
              <w:bottom w:w="100" w:type="dxa"/>
              <w:right w:w="100" w:type="dxa"/>
            </w:tcMar>
          </w:tcPr>
          <w:p w14:paraId="4602C997" w14:textId="77777777" w:rsidR="00E01D6B" w:rsidRDefault="00000000">
            <w:r>
              <w:t>No</w:t>
            </w:r>
          </w:p>
        </w:tc>
      </w:tr>
    </w:tbl>
    <w:p w14:paraId="386E04D4" w14:textId="77777777" w:rsidR="00E01D6B" w:rsidRDefault="00000000">
      <w:pPr>
        <w:spacing w:before="300"/>
      </w:pPr>
      <w:r>
        <w:rPr>
          <w:b/>
          <w:bCs/>
        </w:rPr>
        <w:t xml:space="preserve">Note: </w:t>
      </w:r>
      <w:r>
        <w:t xml:space="preserve"> Display the non contract price in the item details page.&lt;/P&gt;</w:t>
      </w:r>
    </w:p>
    <w:p w14:paraId="6FBC0EA8" w14:textId="77777777" w:rsidR="00E01D6B" w:rsidRDefault="00E01D6B">
      <w:pPr>
        <w:pageBreakBefore/>
      </w:pPr>
    </w:p>
    <w:p w14:paraId="1C8B347A" w14:textId="77777777" w:rsidR="00E01D6B" w:rsidRDefault="00000000">
      <w:pPr>
        <w:pStyle w:val="Heading2"/>
        <w:spacing w:after="200"/>
        <w:jc w:val="center"/>
      </w:pPr>
      <w:r>
        <w:rPr>
          <w:b/>
          <w:bCs/>
          <w:sz w:val="32"/>
          <w:szCs w:val="32"/>
        </w:rPr>
        <w:t>Recalculate taxes on enriching requisition data in external systems</w:t>
      </w:r>
    </w:p>
    <w:p w14:paraId="2368E019" w14:textId="77777777" w:rsidR="00E01D6B" w:rsidRDefault="00000000">
      <w:pPr>
        <w:spacing w:after="240"/>
        <w:jc w:val="center"/>
      </w:pPr>
      <w:r>
        <w:rPr>
          <w:b/>
          <w:bCs/>
        </w:rPr>
        <w:t>Application.Purchasing.RecalculateTaxesOnEnrichingRequisitionDataInExternalSystems</w:t>
      </w:r>
    </w:p>
    <w:p w14:paraId="0969E644" w14:textId="77777777" w:rsidR="00E01D6B" w:rsidRDefault="00000000">
      <w:pPr>
        <w:spacing w:after="300"/>
        <w:jc w:val="center"/>
      </w:pPr>
      <w:r>
        <w:rPr>
          <w:i/>
          <w:iCs/>
        </w:rPr>
        <w:t xml:space="preserve">Current value: </w:t>
      </w:r>
      <w:r>
        <w:rPr>
          <w:b/>
          <w:bCs/>
          <w:color w:val="8B0000"/>
        </w:rPr>
        <w:t>DISABLED</w:t>
      </w:r>
    </w:p>
    <w:p w14:paraId="3EB3879C" w14:textId="77777777" w:rsidR="00E01D6B" w:rsidRDefault="00000000">
      <w:pPr>
        <w:spacing w:after="300"/>
      </w:pPr>
      <w:r>
        <w:rPr>
          <w:b/>
          <w:bCs/>
        </w:rPr>
        <w:t>Description:</w:t>
      </w:r>
      <w:r>
        <w:rPr>
          <w:b/>
          <w:bCs/>
        </w:rPr>
        <w:tab/>
      </w:r>
      <w:r>
        <w:t>Determines whether taxes for the line items are recalculated when changes are made by external systems to the tax code lookup fields while enriching the requisition data. This parameter is applicable to sites that are configured for external validation and enrichment of approvable data, and for calculating the line item taxes in the SAP Ariba buying solutions. When set to Yes, taxes for the line items are recalculated when changes are made to the tax code lookup fields while enriching the requisition data. When set to No, taxes are not recalculated when changes are made to the tax code lookup fields while enriching the requisition data.</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40E007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663B6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0175B8" w14:textId="77777777" w:rsidR="00E01D6B" w:rsidRDefault="00000000">
            <w:r>
              <w:rPr>
                <w:b/>
                <w:bCs/>
              </w:rPr>
              <w:t>Value</w:t>
            </w:r>
          </w:p>
        </w:tc>
      </w:tr>
      <w:tr w:rsidR="00E01D6B" w14:paraId="13333AEA" w14:textId="77777777">
        <w:tblPrEx>
          <w:tblCellMar>
            <w:top w:w="0" w:type="dxa"/>
            <w:bottom w:w="0" w:type="dxa"/>
          </w:tblCellMar>
        </w:tblPrEx>
        <w:tc>
          <w:tcPr>
            <w:tcW w:w="0" w:type="auto"/>
            <w:tcMar>
              <w:top w:w="100" w:type="dxa"/>
              <w:left w:w="100" w:type="dxa"/>
              <w:bottom w:w="100" w:type="dxa"/>
              <w:right w:w="100" w:type="dxa"/>
            </w:tcMar>
          </w:tcPr>
          <w:p w14:paraId="1835A3CA" w14:textId="77777777" w:rsidR="00E01D6B" w:rsidRDefault="00000000">
            <w:r>
              <w:t>Parameter Type</w:t>
            </w:r>
          </w:p>
        </w:tc>
        <w:tc>
          <w:tcPr>
            <w:tcW w:w="0" w:type="auto"/>
            <w:tcMar>
              <w:top w:w="100" w:type="dxa"/>
              <w:left w:w="100" w:type="dxa"/>
              <w:bottom w:w="100" w:type="dxa"/>
              <w:right w:w="100" w:type="dxa"/>
            </w:tcMar>
          </w:tcPr>
          <w:p w14:paraId="5CD930D5" w14:textId="77777777" w:rsidR="00E01D6B" w:rsidRDefault="00000000">
            <w:r>
              <w:t>java.lang.Boolean</w:t>
            </w:r>
          </w:p>
        </w:tc>
      </w:tr>
      <w:tr w:rsidR="00E01D6B" w14:paraId="2F90D51B" w14:textId="77777777">
        <w:tblPrEx>
          <w:tblCellMar>
            <w:top w:w="0" w:type="dxa"/>
            <w:bottom w:w="0" w:type="dxa"/>
          </w:tblCellMar>
        </w:tblPrEx>
        <w:tc>
          <w:tcPr>
            <w:tcW w:w="0" w:type="auto"/>
            <w:tcMar>
              <w:top w:w="100" w:type="dxa"/>
              <w:left w:w="100" w:type="dxa"/>
              <w:bottom w:w="100" w:type="dxa"/>
              <w:right w:w="100" w:type="dxa"/>
            </w:tcMar>
          </w:tcPr>
          <w:p w14:paraId="2F67ED30" w14:textId="77777777" w:rsidR="00E01D6B" w:rsidRDefault="00000000">
            <w:r>
              <w:t>Is Default</w:t>
            </w:r>
          </w:p>
        </w:tc>
        <w:tc>
          <w:tcPr>
            <w:tcW w:w="0" w:type="auto"/>
            <w:tcMar>
              <w:top w:w="100" w:type="dxa"/>
              <w:left w:w="100" w:type="dxa"/>
              <w:bottom w:w="100" w:type="dxa"/>
              <w:right w:w="100" w:type="dxa"/>
            </w:tcMar>
          </w:tcPr>
          <w:p w14:paraId="41031D89" w14:textId="77777777" w:rsidR="00E01D6B" w:rsidRDefault="00000000">
            <w:r>
              <w:t>No</w:t>
            </w:r>
          </w:p>
        </w:tc>
      </w:tr>
      <w:tr w:rsidR="00E01D6B" w14:paraId="7751C673" w14:textId="77777777">
        <w:tblPrEx>
          <w:tblCellMar>
            <w:top w:w="0" w:type="dxa"/>
            <w:bottom w:w="0" w:type="dxa"/>
          </w:tblCellMar>
        </w:tblPrEx>
        <w:tc>
          <w:tcPr>
            <w:tcW w:w="0" w:type="auto"/>
            <w:tcMar>
              <w:top w:w="100" w:type="dxa"/>
              <w:left w:w="100" w:type="dxa"/>
              <w:bottom w:w="100" w:type="dxa"/>
              <w:right w:w="100" w:type="dxa"/>
            </w:tcMar>
          </w:tcPr>
          <w:p w14:paraId="624C3975" w14:textId="77777777" w:rsidR="00E01D6B" w:rsidRDefault="00000000">
            <w:r>
              <w:t>Default Value</w:t>
            </w:r>
          </w:p>
        </w:tc>
        <w:tc>
          <w:tcPr>
            <w:tcW w:w="0" w:type="auto"/>
            <w:tcMar>
              <w:top w:w="100" w:type="dxa"/>
              <w:left w:w="100" w:type="dxa"/>
              <w:bottom w:w="100" w:type="dxa"/>
              <w:right w:w="100" w:type="dxa"/>
            </w:tcMar>
          </w:tcPr>
          <w:p w14:paraId="214536BD" w14:textId="77777777" w:rsidR="00E01D6B" w:rsidRDefault="00000000">
            <w:r>
              <w:t>No</w:t>
            </w:r>
          </w:p>
        </w:tc>
      </w:tr>
      <w:tr w:rsidR="00E01D6B" w14:paraId="46614527" w14:textId="77777777">
        <w:tblPrEx>
          <w:tblCellMar>
            <w:top w:w="0" w:type="dxa"/>
            <w:bottom w:w="0" w:type="dxa"/>
          </w:tblCellMar>
        </w:tblPrEx>
        <w:tc>
          <w:tcPr>
            <w:tcW w:w="0" w:type="auto"/>
            <w:tcMar>
              <w:top w:w="100" w:type="dxa"/>
              <w:left w:w="100" w:type="dxa"/>
              <w:bottom w:w="100" w:type="dxa"/>
              <w:right w:w="100" w:type="dxa"/>
            </w:tcMar>
          </w:tcPr>
          <w:p w14:paraId="17372929" w14:textId="77777777" w:rsidR="00E01D6B" w:rsidRDefault="00000000">
            <w:r>
              <w:t>Is Customer Editable</w:t>
            </w:r>
          </w:p>
        </w:tc>
        <w:tc>
          <w:tcPr>
            <w:tcW w:w="0" w:type="auto"/>
            <w:tcMar>
              <w:top w:w="100" w:type="dxa"/>
              <w:left w:w="100" w:type="dxa"/>
              <w:bottom w:w="100" w:type="dxa"/>
              <w:right w:w="100" w:type="dxa"/>
            </w:tcMar>
          </w:tcPr>
          <w:p w14:paraId="3A32B547" w14:textId="77777777" w:rsidR="00E01D6B" w:rsidRDefault="00000000">
            <w:r>
              <w:t>Yes</w:t>
            </w:r>
          </w:p>
        </w:tc>
      </w:tr>
      <w:tr w:rsidR="00E01D6B" w14:paraId="05774669" w14:textId="77777777">
        <w:tblPrEx>
          <w:tblCellMar>
            <w:top w:w="0" w:type="dxa"/>
            <w:bottom w:w="0" w:type="dxa"/>
          </w:tblCellMar>
        </w:tblPrEx>
        <w:tc>
          <w:tcPr>
            <w:tcW w:w="0" w:type="auto"/>
            <w:tcMar>
              <w:top w:w="100" w:type="dxa"/>
              <w:left w:w="100" w:type="dxa"/>
              <w:bottom w:w="100" w:type="dxa"/>
              <w:right w:w="100" w:type="dxa"/>
            </w:tcMar>
          </w:tcPr>
          <w:p w14:paraId="1CA6B346" w14:textId="77777777" w:rsidR="00E01D6B" w:rsidRDefault="00000000">
            <w:r>
              <w:t>Parameter Value</w:t>
            </w:r>
          </w:p>
        </w:tc>
        <w:tc>
          <w:tcPr>
            <w:tcW w:w="0" w:type="auto"/>
            <w:tcMar>
              <w:top w:w="100" w:type="dxa"/>
              <w:left w:w="100" w:type="dxa"/>
              <w:bottom w:w="100" w:type="dxa"/>
              <w:right w:w="100" w:type="dxa"/>
            </w:tcMar>
          </w:tcPr>
          <w:p w14:paraId="4238508F" w14:textId="77777777" w:rsidR="00E01D6B" w:rsidRDefault="00000000">
            <w:r>
              <w:t>No</w:t>
            </w:r>
          </w:p>
        </w:tc>
      </w:tr>
    </w:tbl>
    <w:p w14:paraId="4BD4D00F" w14:textId="77777777" w:rsidR="00E01D6B" w:rsidRDefault="00000000">
      <w:pPr>
        <w:spacing w:before="300"/>
      </w:pPr>
      <w:r>
        <w:rPr>
          <w:b/>
          <w:bCs/>
        </w:rPr>
        <w:t xml:space="preserve">Note: </w:t>
      </w:r>
      <w:r>
        <w:t>Determines whether taxes for the line items are recalculated when changes are made by external systems to the tax code lookup fields while enriching the requisition data. This parameter is applicable to sites that are configured for external validation and enrichment of approvable data, and for calculating the line item taxes in the SAP Ariba buying solutions. When set to Yes, taxes for the line i</w:t>
      </w:r>
    </w:p>
    <w:p w14:paraId="3E3EA5D8" w14:textId="77777777" w:rsidR="00E01D6B" w:rsidRDefault="00E01D6B">
      <w:pPr>
        <w:pageBreakBefore/>
      </w:pPr>
    </w:p>
    <w:p w14:paraId="046D1382" w14:textId="77777777" w:rsidR="00E01D6B" w:rsidRDefault="00000000">
      <w:pPr>
        <w:pStyle w:val="Heading2"/>
        <w:spacing w:after="200"/>
        <w:jc w:val="center"/>
      </w:pPr>
      <w:r>
        <w:rPr>
          <w:b/>
          <w:bCs/>
          <w:sz w:val="32"/>
          <w:szCs w:val="32"/>
        </w:rPr>
        <w:t>Null bytes write interval for ITK events</w:t>
      </w:r>
    </w:p>
    <w:p w14:paraId="67921301" w14:textId="77777777" w:rsidR="00E01D6B" w:rsidRDefault="00000000">
      <w:pPr>
        <w:spacing w:after="240"/>
        <w:jc w:val="center"/>
      </w:pPr>
      <w:r>
        <w:rPr>
          <w:b/>
          <w:bCs/>
        </w:rPr>
        <w:t>Application.Messaging.Channels.Util.NullWriterInterval</w:t>
      </w:r>
    </w:p>
    <w:p w14:paraId="69EFF0B7" w14:textId="77777777" w:rsidR="00E01D6B" w:rsidRDefault="00000000">
      <w:pPr>
        <w:spacing w:after="300"/>
        <w:jc w:val="center"/>
      </w:pPr>
      <w:r>
        <w:rPr>
          <w:i/>
          <w:iCs/>
        </w:rPr>
        <w:t xml:space="preserve">Current value: </w:t>
      </w:r>
      <w:r>
        <w:rPr>
          <w:b/>
          <w:bCs/>
          <w:color w:val="8B0000"/>
        </w:rPr>
        <w:t>1</w:t>
      </w:r>
    </w:p>
    <w:p w14:paraId="34F29724" w14:textId="77777777" w:rsidR="00E01D6B" w:rsidRDefault="00000000">
      <w:pPr>
        <w:spacing w:after="300"/>
      </w:pPr>
      <w:r>
        <w:rPr>
          <w:b/>
          <w:bCs/>
        </w:rPr>
        <w:t>Description:</w:t>
      </w:r>
      <w:r>
        <w:rPr>
          <w:b/>
          <w:bCs/>
        </w:rPr>
        <w:tab/>
      </w:r>
      <w:r>
        <w:t>Specifies the interval (in minutes) after which the connection keep alive thread will write null data to the output stream. This parameter is related to Application.Messaging.Channels.Util.ITKClientTimeout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80D40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99D00D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35295D" w14:textId="77777777" w:rsidR="00E01D6B" w:rsidRDefault="00000000">
            <w:r>
              <w:rPr>
                <w:b/>
                <w:bCs/>
              </w:rPr>
              <w:t>Value</w:t>
            </w:r>
          </w:p>
        </w:tc>
      </w:tr>
      <w:tr w:rsidR="00E01D6B" w14:paraId="1A4ACDB1" w14:textId="77777777">
        <w:tblPrEx>
          <w:tblCellMar>
            <w:top w:w="0" w:type="dxa"/>
            <w:bottom w:w="0" w:type="dxa"/>
          </w:tblCellMar>
        </w:tblPrEx>
        <w:tc>
          <w:tcPr>
            <w:tcW w:w="0" w:type="auto"/>
            <w:tcMar>
              <w:top w:w="100" w:type="dxa"/>
              <w:left w:w="100" w:type="dxa"/>
              <w:bottom w:w="100" w:type="dxa"/>
              <w:right w:w="100" w:type="dxa"/>
            </w:tcMar>
          </w:tcPr>
          <w:p w14:paraId="62526169" w14:textId="77777777" w:rsidR="00E01D6B" w:rsidRDefault="00000000">
            <w:r>
              <w:t>Parameter Type</w:t>
            </w:r>
          </w:p>
        </w:tc>
        <w:tc>
          <w:tcPr>
            <w:tcW w:w="0" w:type="auto"/>
            <w:tcMar>
              <w:top w:w="100" w:type="dxa"/>
              <w:left w:w="100" w:type="dxa"/>
              <w:bottom w:w="100" w:type="dxa"/>
              <w:right w:w="100" w:type="dxa"/>
            </w:tcMar>
          </w:tcPr>
          <w:p w14:paraId="0D6FEFAF" w14:textId="77777777" w:rsidR="00E01D6B" w:rsidRDefault="00000000">
            <w:r>
              <w:t>java.lang.Integer</w:t>
            </w:r>
          </w:p>
        </w:tc>
      </w:tr>
      <w:tr w:rsidR="00E01D6B" w14:paraId="7EA528C1" w14:textId="77777777">
        <w:tblPrEx>
          <w:tblCellMar>
            <w:top w:w="0" w:type="dxa"/>
            <w:bottom w:w="0" w:type="dxa"/>
          </w:tblCellMar>
        </w:tblPrEx>
        <w:tc>
          <w:tcPr>
            <w:tcW w:w="0" w:type="auto"/>
            <w:tcMar>
              <w:top w:w="100" w:type="dxa"/>
              <w:left w:w="100" w:type="dxa"/>
              <w:bottom w:w="100" w:type="dxa"/>
              <w:right w:w="100" w:type="dxa"/>
            </w:tcMar>
          </w:tcPr>
          <w:p w14:paraId="42C1ACDB" w14:textId="77777777" w:rsidR="00E01D6B" w:rsidRDefault="00000000">
            <w:r>
              <w:t>Is Default</w:t>
            </w:r>
          </w:p>
        </w:tc>
        <w:tc>
          <w:tcPr>
            <w:tcW w:w="0" w:type="auto"/>
            <w:tcMar>
              <w:top w:w="100" w:type="dxa"/>
              <w:left w:w="100" w:type="dxa"/>
              <w:bottom w:w="100" w:type="dxa"/>
              <w:right w:w="100" w:type="dxa"/>
            </w:tcMar>
          </w:tcPr>
          <w:p w14:paraId="1B11382F" w14:textId="77777777" w:rsidR="00E01D6B" w:rsidRDefault="00000000">
            <w:r>
              <w:t>No</w:t>
            </w:r>
          </w:p>
        </w:tc>
      </w:tr>
      <w:tr w:rsidR="00E01D6B" w14:paraId="1CAED580" w14:textId="77777777">
        <w:tblPrEx>
          <w:tblCellMar>
            <w:top w:w="0" w:type="dxa"/>
            <w:bottom w:w="0" w:type="dxa"/>
          </w:tblCellMar>
        </w:tblPrEx>
        <w:tc>
          <w:tcPr>
            <w:tcW w:w="0" w:type="auto"/>
            <w:tcMar>
              <w:top w:w="100" w:type="dxa"/>
              <w:left w:w="100" w:type="dxa"/>
              <w:bottom w:w="100" w:type="dxa"/>
              <w:right w:w="100" w:type="dxa"/>
            </w:tcMar>
          </w:tcPr>
          <w:p w14:paraId="21197178" w14:textId="77777777" w:rsidR="00E01D6B" w:rsidRDefault="00000000">
            <w:r>
              <w:t>Default Value</w:t>
            </w:r>
          </w:p>
        </w:tc>
        <w:tc>
          <w:tcPr>
            <w:tcW w:w="0" w:type="auto"/>
            <w:tcMar>
              <w:top w:w="100" w:type="dxa"/>
              <w:left w:w="100" w:type="dxa"/>
              <w:bottom w:w="100" w:type="dxa"/>
              <w:right w:w="100" w:type="dxa"/>
            </w:tcMar>
          </w:tcPr>
          <w:p w14:paraId="6822DE16" w14:textId="77777777" w:rsidR="00E01D6B" w:rsidRDefault="00000000">
            <w:r>
              <w:t>Yes</w:t>
            </w:r>
          </w:p>
        </w:tc>
      </w:tr>
      <w:tr w:rsidR="00E01D6B" w14:paraId="1AD90912" w14:textId="77777777">
        <w:tblPrEx>
          <w:tblCellMar>
            <w:top w:w="0" w:type="dxa"/>
            <w:bottom w:w="0" w:type="dxa"/>
          </w:tblCellMar>
        </w:tblPrEx>
        <w:tc>
          <w:tcPr>
            <w:tcW w:w="0" w:type="auto"/>
            <w:tcMar>
              <w:top w:w="100" w:type="dxa"/>
              <w:left w:w="100" w:type="dxa"/>
              <w:bottom w:w="100" w:type="dxa"/>
              <w:right w:w="100" w:type="dxa"/>
            </w:tcMar>
          </w:tcPr>
          <w:p w14:paraId="7A414B5D" w14:textId="77777777" w:rsidR="00E01D6B" w:rsidRDefault="00000000">
            <w:r>
              <w:t>Is Customer Editable</w:t>
            </w:r>
          </w:p>
        </w:tc>
        <w:tc>
          <w:tcPr>
            <w:tcW w:w="0" w:type="auto"/>
            <w:tcMar>
              <w:top w:w="100" w:type="dxa"/>
              <w:left w:w="100" w:type="dxa"/>
              <w:bottom w:w="100" w:type="dxa"/>
              <w:right w:w="100" w:type="dxa"/>
            </w:tcMar>
          </w:tcPr>
          <w:p w14:paraId="35F53402" w14:textId="77777777" w:rsidR="00E01D6B" w:rsidRDefault="00000000">
            <w:r>
              <w:t>Yes</w:t>
            </w:r>
          </w:p>
        </w:tc>
      </w:tr>
      <w:tr w:rsidR="00E01D6B" w14:paraId="2C387461" w14:textId="77777777">
        <w:tblPrEx>
          <w:tblCellMar>
            <w:top w:w="0" w:type="dxa"/>
            <w:bottom w:w="0" w:type="dxa"/>
          </w:tblCellMar>
        </w:tblPrEx>
        <w:tc>
          <w:tcPr>
            <w:tcW w:w="0" w:type="auto"/>
            <w:tcMar>
              <w:top w:w="100" w:type="dxa"/>
              <w:left w:w="100" w:type="dxa"/>
              <w:bottom w:w="100" w:type="dxa"/>
              <w:right w:w="100" w:type="dxa"/>
            </w:tcMar>
          </w:tcPr>
          <w:p w14:paraId="133DB0F0" w14:textId="77777777" w:rsidR="00E01D6B" w:rsidRDefault="00000000">
            <w:r>
              <w:t>Parameter Value</w:t>
            </w:r>
          </w:p>
        </w:tc>
        <w:tc>
          <w:tcPr>
            <w:tcW w:w="0" w:type="auto"/>
            <w:tcMar>
              <w:top w:w="100" w:type="dxa"/>
              <w:left w:w="100" w:type="dxa"/>
              <w:bottom w:w="100" w:type="dxa"/>
              <w:right w:w="100" w:type="dxa"/>
            </w:tcMar>
          </w:tcPr>
          <w:p w14:paraId="40B99FE9" w14:textId="77777777" w:rsidR="00E01D6B" w:rsidRDefault="00000000">
            <w:r>
              <w:t>Yes</w:t>
            </w:r>
          </w:p>
        </w:tc>
      </w:tr>
    </w:tbl>
    <w:p w14:paraId="0CD572B3" w14:textId="77777777" w:rsidR="00E01D6B" w:rsidRDefault="00000000">
      <w:pPr>
        <w:spacing w:before="300"/>
      </w:pPr>
      <w:r>
        <w:rPr>
          <w:b/>
          <w:bCs/>
        </w:rPr>
        <w:t xml:space="preserve">Note: </w:t>
      </w:r>
      <w:r>
        <w:t>Specifies the interval (in minutes) after which the connection keep alive thread will write null data to the output stream. This parameter is related to Application.Messaging.Channels.Util.ITKClientTimeout parameter.</w:t>
      </w:r>
    </w:p>
    <w:p w14:paraId="739DFF1C" w14:textId="77777777" w:rsidR="00E01D6B" w:rsidRDefault="00E01D6B">
      <w:pPr>
        <w:pageBreakBefore/>
      </w:pPr>
    </w:p>
    <w:p w14:paraId="0F50DD52" w14:textId="77777777" w:rsidR="00E01D6B" w:rsidRDefault="00000000">
      <w:pPr>
        <w:pStyle w:val="Heading2"/>
        <w:spacing w:after="200"/>
        <w:jc w:val="center"/>
      </w:pPr>
      <w:r>
        <w:rPr>
          <w:b/>
          <w:bCs/>
          <w:sz w:val="32"/>
          <w:szCs w:val="32"/>
        </w:rPr>
        <w:t>Rollup non-contract item quantity and amount to parent service item</w:t>
      </w:r>
    </w:p>
    <w:p w14:paraId="2C4747EA" w14:textId="77777777" w:rsidR="00E01D6B" w:rsidRDefault="00000000">
      <w:pPr>
        <w:spacing w:after="240"/>
        <w:jc w:val="center"/>
      </w:pPr>
      <w:r>
        <w:rPr>
          <w:b/>
          <w:bCs/>
        </w:rPr>
        <w:t>Application.Contract.RollupNonContractItemAmountToParentServiceItem</w:t>
      </w:r>
    </w:p>
    <w:p w14:paraId="459EAD88" w14:textId="77777777" w:rsidR="00E01D6B" w:rsidRDefault="00000000">
      <w:pPr>
        <w:spacing w:after="300"/>
        <w:jc w:val="center"/>
      </w:pPr>
      <w:r>
        <w:rPr>
          <w:i/>
          <w:iCs/>
        </w:rPr>
        <w:t xml:space="preserve">Current value: </w:t>
      </w:r>
      <w:r>
        <w:rPr>
          <w:b/>
          <w:bCs/>
          <w:color w:val="8B0000"/>
        </w:rPr>
        <w:t>DISABLED</w:t>
      </w:r>
    </w:p>
    <w:p w14:paraId="737405DB" w14:textId="77777777" w:rsidR="00E01D6B" w:rsidRDefault="00000000">
      <w:pPr>
        <w:spacing w:after="300"/>
      </w:pPr>
      <w:r>
        <w:rPr>
          <w:b/>
          <w:bCs/>
        </w:rPr>
        <w:t>Description:</w:t>
      </w:r>
      <w:r>
        <w:rPr>
          <w:b/>
          <w:bCs/>
        </w:rPr>
        <w:tab/>
      </w:r>
      <w:r>
        <w:t>Specifies whether the quantity and amount for a child item that is not associated with a contract, is rolled up to the parent service item that is associated with a contract. If set to Yes, the quantity and amount for the non-contract child item is also accumulated to the contracted parent service item for contract validations.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F971A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5119F6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01C8A7B" w14:textId="77777777" w:rsidR="00E01D6B" w:rsidRDefault="00000000">
            <w:r>
              <w:rPr>
                <w:b/>
                <w:bCs/>
              </w:rPr>
              <w:t>Value</w:t>
            </w:r>
          </w:p>
        </w:tc>
      </w:tr>
      <w:tr w:rsidR="00E01D6B" w14:paraId="390BA35A" w14:textId="77777777">
        <w:tblPrEx>
          <w:tblCellMar>
            <w:top w:w="0" w:type="dxa"/>
            <w:bottom w:w="0" w:type="dxa"/>
          </w:tblCellMar>
        </w:tblPrEx>
        <w:tc>
          <w:tcPr>
            <w:tcW w:w="0" w:type="auto"/>
            <w:tcMar>
              <w:top w:w="100" w:type="dxa"/>
              <w:left w:w="100" w:type="dxa"/>
              <w:bottom w:w="100" w:type="dxa"/>
              <w:right w:w="100" w:type="dxa"/>
            </w:tcMar>
          </w:tcPr>
          <w:p w14:paraId="09897C12" w14:textId="77777777" w:rsidR="00E01D6B" w:rsidRDefault="00000000">
            <w:r>
              <w:t>Parameter Type</w:t>
            </w:r>
          </w:p>
        </w:tc>
        <w:tc>
          <w:tcPr>
            <w:tcW w:w="0" w:type="auto"/>
            <w:tcMar>
              <w:top w:w="100" w:type="dxa"/>
              <w:left w:w="100" w:type="dxa"/>
              <w:bottom w:w="100" w:type="dxa"/>
              <w:right w:w="100" w:type="dxa"/>
            </w:tcMar>
          </w:tcPr>
          <w:p w14:paraId="7A6969C5" w14:textId="77777777" w:rsidR="00E01D6B" w:rsidRDefault="00000000">
            <w:r>
              <w:t>java.lang.Boolean</w:t>
            </w:r>
          </w:p>
        </w:tc>
      </w:tr>
      <w:tr w:rsidR="00E01D6B" w14:paraId="46AD7560" w14:textId="77777777">
        <w:tblPrEx>
          <w:tblCellMar>
            <w:top w:w="0" w:type="dxa"/>
            <w:bottom w:w="0" w:type="dxa"/>
          </w:tblCellMar>
        </w:tblPrEx>
        <w:tc>
          <w:tcPr>
            <w:tcW w:w="0" w:type="auto"/>
            <w:tcMar>
              <w:top w:w="100" w:type="dxa"/>
              <w:left w:w="100" w:type="dxa"/>
              <w:bottom w:w="100" w:type="dxa"/>
              <w:right w:w="100" w:type="dxa"/>
            </w:tcMar>
          </w:tcPr>
          <w:p w14:paraId="0E86860B" w14:textId="77777777" w:rsidR="00E01D6B" w:rsidRDefault="00000000">
            <w:r>
              <w:t>Is Default</w:t>
            </w:r>
          </w:p>
        </w:tc>
        <w:tc>
          <w:tcPr>
            <w:tcW w:w="0" w:type="auto"/>
            <w:tcMar>
              <w:top w:w="100" w:type="dxa"/>
              <w:left w:w="100" w:type="dxa"/>
              <w:bottom w:w="100" w:type="dxa"/>
              <w:right w:w="100" w:type="dxa"/>
            </w:tcMar>
          </w:tcPr>
          <w:p w14:paraId="59D11F5F" w14:textId="77777777" w:rsidR="00E01D6B" w:rsidRDefault="00000000">
            <w:r>
              <w:t>No</w:t>
            </w:r>
          </w:p>
        </w:tc>
      </w:tr>
      <w:tr w:rsidR="00E01D6B" w14:paraId="54097631" w14:textId="77777777">
        <w:tblPrEx>
          <w:tblCellMar>
            <w:top w:w="0" w:type="dxa"/>
            <w:bottom w:w="0" w:type="dxa"/>
          </w:tblCellMar>
        </w:tblPrEx>
        <w:tc>
          <w:tcPr>
            <w:tcW w:w="0" w:type="auto"/>
            <w:tcMar>
              <w:top w:w="100" w:type="dxa"/>
              <w:left w:w="100" w:type="dxa"/>
              <w:bottom w:w="100" w:type="dxa"/>
              <w:right w:w="100" w:type="dxa"/>
            </w:tcMar>
          </w:tcPr>
          <w:p w14:paraId="077CB301" w14:textId="77777777" w:rsidR="00E01D6B" w:rsidRDefault="00000000">
            <w:r>
              <w:t>Default Value</w:t>
            </w:r>
          </w:p>
        </w:tc>
        <w:tc>
          <w:tcPr>
            <w:tcW w:w="0" w:type="auto"/>
            <w:tcMar>
              <w:top w:w="100" w:type="dxa"/>
              <w:left w:w="100" w:type="dxa"/>
              <w:bottom w:w="100" w:type="dxa"/>
              <w:right w:w="100" w:type="dxa"/>
            </w:tcMar>
          </w:tcPr>
          <w:p w14:paraId="55EBD9A5" w14:textId="77777777" w:rsidR="00E01D6B" w:rsidRDefault="00000000">
            <w:r>
              <w:t>No</w:t>
            </w:r>
          </w:p>
        </w:tc>
      </w:tr>
      <w:tr w:rsidR="00E01D6B" w14:paraId="5F6C9BCD" w14:textId="77777777">
        <w:tblPrEx>
          <w:tblCellMar>
            <w:top w:w="0" w:type="dxa"/>
            <w:bottom w:w="0" w:type="dxa"/>
          </w:tblCellMar>
        </w:tblPrEx>
        <w:tc>
          <w:tcPr>
            <w:tcW w:w="0" w:type="auto"/>
            <w:tcMar>
              <w:top w:w="100" w:type="dxa"/>
              <w:left w:w="100" w:type="dxa"/>
              <w:bottom w:w="100" w:type="dxa"/>
              <w:right w:w="100" w:type="dxa"/>
            </w:tcMar>
          </w:tcPr>
          <w:p w14:paraId="0A081B2F" w14:textId="77777777" w:rsidR="00E01D6B" w:rsidRDefault="00000000">
            <w:r>
              <w:t>Is Customer Editable</w:t>
            </w:r>
          </w:p>
        </w:tc>
        <w:tc>
          <w:tcPr>
            <w:tcW w:w="0" w:type="auto"/>
            <w:tcMar>
              <w:top w:w="100" w:type="dxa"/>
              <w:left w:w="100" w:type="dxa"/>
              <w:bottom w:w="100" w:type="dxa"/>
              <w:right w:w="100" w:type="dxa"/>
            </w:tcMar>
          </w:tcPr>
          <w:p w14:paraId="74078455" w14:textId="77777777" w:rsidR="00E01D6B" w:rsidRDefault="00000000">
            <w:r>
              <w:t>Yes</w:t>
            </w:r>
          </w:p>
        </w:tc>
      </w:tr>
      <w:tr w:rsidR="00E01D6B" w14:paraId="53918950" w14:textId="77777777">
        <w:tblPrEx>
          <w:tblCellMar>
            <w:top w:w="0" w:type="dxa"/>
            <w:bottom w:w="0" w:type="dxa"/>
          </w:tblCellMar>
        </w:tblPrEx>
        <w:tc>
          <w:tcPr>
            <w:tcW w:w="0" w:type="auto"/>
            <w:tcMar>
              <w:top w:w="100" w:type="dxa"/>
              <w:left w:w="100" w:type="dxa"/>
              <w:bottom w:w="100" w:type="dxa"/>
              <w:right w:w="100" w:type="dxa"/>
            </w:tcMar>
          </w:tcPr>
          <w:p w14:paraId="64A1E91A" w14:textId="77777777" w:rsidR="00E01D6B" w:rsidRDefault="00000000">
            <w:r>
              <w:t>Parameter Value</w:t>
            </w:r>
          </w:p>
        </w:tc>
        <w:tc>
          <w:tcPr>
            <w:tcW w:w="0" w:type="auto"/>
            <w:tcMar>
              <w:top w:w="100" w:type="dxa"/>
              <w:left w:w="100" w:type="dxa"/>
              <w:bottom w:w="100" w:type="dxa"/>
              <w:right w:w="100" w:type="dxa"/>
            </w:tcMar>
          </w:tcPr>
          <w:p w14:paraId="32787E49" w14:textId="77777777" w:rsidR="00E01D6B" w:rsidRDefault="00000000">
            <w:r>
              <w:t>No</w:t>
            </w:r>
          </w:p>
        </w:tc>
      </w:tr>
    </w:tbl>
    <w:p w14:paraId="114DB741" w14:textId="77777777" w:rsidR="00E01D6B" w:rsidRDefault="00000000">
      <w:pPr>
        <w:spacing w:before="300"/>
      </w:pPr>
      <w:r>
        <w:rPr>
          <w:b/>
          <w:bCs/>
        </w:rPr>
        <w:t xml:space="preserve">Note: </w:t>
      </w:r>
      <w:r>
        <w:t>Specifies whether the quantity and amount for a child item that is not associated with a contract, is rolled up to the parent service item that is associated with a contract. If set to Yes, the quantity and amount for the non-contract child item is also accumulated to the contracted parent service item for contract validations.</w:t>
      </w:r>
    </w:p>
    <w:p w14:paraId="6D7BEF62" w14:textId="77777777" w:rsidR="00E01D6B" w:rsidRDefault="00E01D6B">
      <w:pPr>
        <w:pageBreakBefore/>
      </w:pPr>
    </w:p>
    <w:p w14:paraId="469B7A56" w14:textId="77777777" w:rsidR="00E01D6B" w:rsidRDefault="00000000">
      <w:pPr>
        <w:pStyle w:val="Heading2"/>
        <w:spacing w:after="200"/>
        <w:jc w:val="center"/>
      </w:pPr>
      <w:r>
        <w:rPr>
          <w:b/>
          <w:bCs/>
          <w:sz w:val="32"/>
          <w:szCs w:val="32"/>
        </w:rPr>
        <w:t>Configuration Item</w:t>
      </w:r>
    </w:p>
    <w:p w14:paraId="55B11945" w14:textId="77777777" w:rsidR="00E01D6B" w:rsidRDefault="00000000">
      <w:pPr>
        <w:spacing w:after="240"/>
        <w:jc w:val="center"/>
      </w:pPr>
      <w:r>
        <w:rPr>
          <w:b/>
          <w:bCs/>
        </w:rPr>
        <w:t>Application.Invoicing.UseCurrentDateForCommentsAndAttachmentsInSupplierInvoices</w:t>
      </w:r>
    </w:p>
    <w:p w14:paraId="062358B7" w14:textId="77777777" w:rsidR="00E01D6B" w:rsidRDefault="00000000">
      <w:pPr>
        <w:spacing w:after="300"/>
        <w:jc w:val="center"/>
      </w:pPr>
      <w:r>
        <w:rPr>
          <w:i/>
          <w:iCs/>
        </w:rPr>
        <w:t xml:space="preserve">Current value: </w:t>
      </w:r>
      <w:r>
        <w:rPr>
          <w:b/>
          <w:bCs/>
          <w:color w:val="8B0000"/>
        </w:rPr>
        <w:t>DISABLED</w:t>
      </w:r>
    </w:p>
    <w:p w14:paraId="150F267F" w14:textId="77777777" w:rsidR="00E01D6B" w:rsidRDefault="00000000">
      <w:pPr>
        <w:spacing w:after="300"/>
      </w:pPr>
      <w:r>
        <w:rPr>
          <w:b/>
          <w:bCs/>
        </w:rPr>
        <w:t>Description:</w:t>
      </w:r>
      <w:r>
        <w:rPr>
          <w:b/>
          <w:bCs/>
        </w:rPr>
        <w:tab/>
      </w:r>
      <w:r>
        <w:t>&lt;P&gt;Determines whether to use the current date for comments and attachments in invoices created by suppliers either through the supplier’s account in SAP Business Network or by posting a cXML message to SAP Business Network. When set to Yes, the current date is displayed as the date of creation of comments and attachments in invoices created by suppliers. When set to No, the date of creation of comments and attachments in invoices from suppliers displays the date of creation of invoices.&lt;/P&gt;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4F3E2B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448A9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857C07" w14:textId="77777777" w:rsidR="00E01D6B" w:rsidRDefault="00000000">
            <w:r>
              <w:rPr>
                <w:b/>
                <w:bCs/>
              </w:rPr>
              <w:t>Value</w:t>
            </w:r>
          </w:p>
        </w:tc>
      </w:tr>
      <w:tr w:rsidR="00E01D6B" w14:paraId="59DB5668" w14:textId="77777777">
        <w:tblPrEx>
          <w:tblCellMar>
            <w:top w:w="0" w:type="dxa"/>
            <w:bottom w:w="0" w:type="dxa"/>
          </w:tblCellMar>
        </w:tblPrEx>
        <w:tc>
          <w:tcPr>
            <w:tcW w:w="0" w:type="auto"/>
            <w:tcMar>
              <w:top w:w="100" w:type="dxa"/>
              <w:left w:w="100" w:type="dxa"/>
              <w:bottom w:w="100" w:type="dxa"/>
              <w:right w:w="100" w:type="dxa"/>
            </w:tcMar>
          </w:tcPr>
          <w:p w14:paraId="5B4DB1C4" w14:textId="77777777" w:rsidR="00E01D6B" w:rsidRDefault="00000000">
            <w:r>
              <w:t>Parameter Type</w:t>
            </w:r>
          </w:p>
        </w:tc>
        <w:tc>
          <w:tcPr>
            <w:tcW w:w="0" w:type="auto"/>
            <w:tcMar>
              <w:top w:w="100" w:type="dxa"/>
              <w:left w:w="100" w:type="dxa"/>
              <w:bottom w:w="100" w:type="dxa"/>
              <w:right w:w="100" w:type="dxa"/>
            </w:tcMar>
          </w:tcPr>
          <w:p w14:paraId="4EA98EE2" w14:textId="77777777" w:rsidR="00E01D6B" w:rsidRDefault="00000000">
            <w:r>
              <w:t>java.lang.Boolean</w:t>
            </w:r>
          </w:p>
        </w:tc>
      </w:tr>
      <w:tr w:rsidR="00E01D6B" w14:paraId="6AAC7038" w14:textId="77777777">
        <w:tblPrEx>
          <w:tblCellMar>
            <w:top w:w="0" w:type="dxa"/>
            <w:bottom w:w="0" w:type="dxa"/>
          </w:tblCellMar>
        </w:tblPrEx>
        <w:tc>
          <w:tcPr>
            <w:tcW w:w="0" w:type="auto"/>
            <w:tcMar>
              <w:top w:w="100" w:type="dxa"/>
              <w:left w:w="100" w:type="dxa"/>
              <w:bottom w:w="100" w:type="dxa"/>
              <w:right w:w="100" w:type="dxa"/>
            </w:tcMar>
          </w:tcPr>
          <w:p w14:paraId="4E8EB99C" w14:textId="77777777" w:rsidR="00E01D6B" w:rsidRDefault="00000000">
            <w:r>
              <w:t>Is Default</w:t>
            </w:r>
          </w:p>
        </w:tc>
        <w:tc>
          <w:tcPr>
            <w:tcW w:w="0" w:type="auto"/>
            <w:tcMar>
              <w:top w:w="100" w:type="dxa"/>
              <w:left w:w="100" w:type="dxa"/>
              <w:bottom w:w="100" w:type="dxa"/>
              <w:right w:w="100" w:type="dxa"/>
            </w:tcMar>
          </w:tcPr>
          <w:p w14:paraId="547369BE" w14:textId="77777777" w:rsidR="00E01D6B" w:rsidRDefault="00000000">
            <w:r>
              <w:t>No</w:t>
            </w:r>
          </w:p>
        </w:tc>
      </w:tr>
      <w:tr w:rsidR="00E01D6B" w14:paraId="7FEF464E" w14:textId="77777777">
        <w:tblPrEx>
          <w:tblCellMar>
            <w:top w:w="0" w:type="dxa"/>
            <w:bottom w:w="0" w:type="dxa"/>
          </w:tblCellMar>
        </w:tblPrEx>
        <w:tc>
          <w:tcPr>
            <w:tcW w:w="0" w:type="auto"/>
            <w:tcMar>
              <w:top w:w="100" w:type="dxa"/>
              <w:left w:w="100" w:type="dxa"/>
              <w:bottom w:w="100" w:type="dxa"/>
              <w:right w:w="100" w:type="dxa"/>
            </w:tcMar>
          </w:tcPr>
          <w:p w14:paraId="7459F825" w14:textId="77777777" w:rsidR="00E01D6B" w:rsidRDefault="00000000">
            <w:r>
              <w:t>Default Value</w:t>
            </w:r>
          </w:p>
        </w:tc>
        <w:tc>
          <w:tcPr>
            <w:tcW w:w="0" w:type="auto"/>
            <w:tcMar>
              <w:top w:w="100" w:type="dxa"/>
              <w:left w:w="100" w:type="dxa"/>
              <w:bottom w:w="100" w:type="dxa"/>
              <w:right w:w="100" w:type="dxa"/>
            </w:tcMar>
          </w:tcPr>
          <w:p w14:paraId="3A91A18C" w14:textId="77777777" w:rsidR="00E01D6B" w:rsidRDefault="00000000">
            <w:r>
              <w:t>No</w:t>
            </w:r>
          </w:p>
        </w:tc>
      </w:tr>
      <w:tr w:rsidR="00E01D6B" w14:paraId="12ECCD05" w14:textId="77777777">
        <w:tblPrEx>
          <w:tblCellMar>
            <w:top w:w="0" w:type="dxa"/>
            <w:bottom w:w="0" w:type="dxa"/>
          </w:tblCellMar>
        </w:tblPrEx>
        <w:tc>
          <w:tcPr>
            <w:tcW w:w="0" w:type="auto"/>
            <w:tcMar>
              <w:top w:w="100" w:type="dxa"/>
              <w:left w:w="100" w:type="dxa"/>
              <w:bottom w:w="100" w:type="dxa"/>
              <w:right w:w="100" w:type="dxa"/>
            </w:tcMar>
          </w:tcPr>
          <w:p w14:paraId="1969255C" w14:textId="77777777" w:rsidR="00E01D6B" w:rsidRDefault="00000000">
            <w:r>
              <w:t>Is Customer Editable</w:t>
            </w:r>
          </w:p>
        </w:tc>
        <w:tc>
          <w:tcPr>
            <w:tcW w:w="0" w:type="auto"/>
            <w:tcMar>
              <w:top w:w="100" w:type="dxa"/>
              <w:left w:w="100" w:type="dxa"/>
              <w:bottom w:w="100" w:type="dxa"/>
              <w:right w:w="100" w:type="dxa"/>
            </w:tcMar>
          </w:tcPr>
          <w:p w14:paraId="71CAFA2F" w14:textId="77777777" w:rsidR="00E01D6B" w:rsidRDefault="00000000">
            <w:r>
              <w:t>Yes</w:t>
            </w:r>
          </w:p>
        </w:tc>
      </w:tr>
      <w:tr w:rsidR="00E01D6B" w14:paraId="080EDDC6" w14:textId="77777777">
        <w:tblPrEx>
          <w:tblCellMar>
            <w:top w:w="0" w:type="dxa"/>
            <w:bottom w:w="0" w:type="dxa"/>
          </w:tblCellMar>
        </w:tblPrEx>
        <w:tc>
          <w:tcPr>
            <w:tcW w:w="0" w:type="auto"/>
            <w:tcMar>
              <w:top w:w="100" w:type="dxa"/>
              <w:left w:w="100" w:type="dxa"/>
              <w:bottom w:w="100" w:type="dxa"/>
              <w:right w:w="100" w:type="dxa"/>
            </w:tcMar>
          </w:tcPr>
          <w:p w14:paraId="2181FAAE" w14:textId="77777777" w:rsidR="00E01D6B" w:rsidRDefault="00000000">
            <w:r>
              <w:t>Parameter Value</w:t>
            </w:r>
          </w:p>
        </w:tc>
        <w:tc>
          <w:tcPr>
            <w:tcW w:w="0" w:type="auto"/>
            <w:tcMar>
              <w:top w:w="100" w:type="dxa"/>
              <w:left w:w="100" w:type="dxa"/>
              <w:bottom w:w="100" w:type="dxa"/>
              <w:right w:w="100" w:type="dxa"/>
            </w:tcMar>
          </w:tcPr>
          <w:p w14:paraId="127AB217" w14:textId="77777777" w:rsidR="00E01D6B" w:rsidRDefault="00000000">
            <w:r>
              <w:t>No</w:t>
            </w:r>
          </w:p>
        </w:tc>
      </w:tr>
    </w:tbl>
    <w:p w14:paraId="3D5E97FF" w14:textId="77777777" w:rsidR="00E01D6B" w:rsidRDefault="00000000">
      <w:pPr>
        <w:spacing w:before="300"/>
      </w:pPr>
      <w:r>
        <w:rPr>
          <w:b/>
          <w:bCs/>
        </w:rPr>
        <w:t xml:space="preserve">Note: </w:t>
      </w:r>
      <w:r>
        <w:t xml:space="preserve"> Determines whether to use the current date for comments and attachments in invoices created by suppliers either through the supplier’s account in SAP Business Network or by posting a cXML message to SAP Business Network. When set to Yes, the current date is displayed as the date of creation of comments and attachments in invoices created by suppliers. When set to No, the date of creation of comme</w:t>
      </w:r>
    </w:p>
    <w:p w14:paraId="70F9EBC6" w14:textId="77777777" w:rsidR="00E01D6B" w:rsidRDefault="00E01D6B">
      <w:pPr>
        <w:pageBreakBefore/>
      </w:pPr>
    </w:p>
    <w:p w14:paraId="3ED6F87A" w14:textId="77777777" w:rsidR="00E01D6B" w:rsidRDefault="00000000">
      <w:pPr>
        <w:pStyle w:val="Heading2"/>
        <w:spacing w:after="200"/>
        <w:jc w:val="center"/>
      </w:pPr>
      <w:r>
        <w:rPr>
          <w:b/>
          <w:bCs/>
          <w:sz w:val="32"/>
          <w:szCs w:val="32"/>
        </w:rPr>
        <w:t>Configuration Item</w:t>
      </w:r>
    </w:p>
    <w:p w14:paraId="58072960" w14:textId="77777777" w:rsidR="00E01D6B" w:rsidRDefault="00000000">
      <w:pPr>
        <w:spacing w:after="240"/>
        <w:jc w:val="center"/>
      </w:pPr>
      <w:r>
        <w:rPr>
          <w:b/>
          <w:bCs/>
        </w:rPr>
        <w:t>Application.Catalog.CMSThirdPartyUserNullCheck</w:t>
      </w:r>
    </w:p>
    <w:p w14:paraId="25CB258A" w14:textId="77777777" w:rsidR="00E01D6B" w:rsidRDefault="00000000">
      <w:pPr>
        <w:spacing w:after="300"/>
        <w:jc w:val="center"/>
      </w:pPr>
      <w:r>
        <w:rPr>
          <w:i/>
          <w:iCs/>
        </w:rPr>
        <w:t xml:space="preserve">Current value: </w:t>
      </w:r>
      <w:r>
        <w:rPr>
          <w:b/>
          <w:bCs/>
          <w:color w:val="8B0000"/>
        </w:rPr>
        <w:t>DISABLED</w:t>
      </w:r>
    </w:p>
    <w:p w14:paraId="7D6BD48E" w14:textId="77777777" w:rsidR="00E01D6B" w:rsidRDefault="00000000">
      <w:pPr>
        <w:spacing w:after="300"/>
      </w:pPr>
      <w:r>
        <w:rPr>
          <w:b/>
          <w:bCs/>
        </w:rPr>
        <w:t>Description:</w:t>
      </w:r>
      <w:r>
        <w:rPr>
          <w:b/>
          <w:bCs/>
        </w:rPr>
        <w:tab/>
      </w:r>
      <w:r>
        <w:t>&lt;P&gt;Specifies that parameter CMSThirdPartyUserNullCheck is enabled for this realm.&lt;/P&gt;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2265DE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C638F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84D684" w14:textId="77777777" w:rsidR="00E01D6B" w:rsidRDefault="00000000">
            <w:r>
              <w:rPr>
                <w:b/>
                <w:bCs/>
              </w:rPr>
              <w:t>Value</w:t>
            </w:r>
          </w:p>
        </w:tc>
      </w:tr>
      <w:tr w:rsidR="00E01D6B" w14:paraId="41A0DD7F" w14:textId="77777777">
        <w:tblPrEx>
          <w:tblCellMar>
            <w:top w:w="0" w:type="dxa"/>
            <w:bottom w:w="0" w:type="dxa"/>
          </w:tblCellMar>
        </w:tblPrEx>
        <w:tc>
          <w:tcPr>
            <w:tcW w:w="0" w:type="auto"/>
            <w:tcMar>
              <w:top w:w="100" w:type="dxa"/>
              <w:left w:w="100" w:type="dxa"/>
              <w:bottom w:w="100" w:type="dxa"/>
              <w:right w:w="100" w:type="dxa"/>
            </w:tcMar>
          </w:tcPr>
          <w:p w14:paraId="54EDE3A6" w14:textId="77777777" w:rsidR="00E01D6B" w:rsidRDefault="00000000">
            <w:r>
              <w:t>Parameter Type</w:t>
            </w:r>
          </w:p>
        </w:tc>
        <w:tc>
          <w:tcPr>
            <w:tcW w:w="0" w:type="auto"/>
            <w:tcMar>
              <w:top w:w="100" w:type="dxa"/>
              <w:left w:w="100" w:type="dxa"/>
              <w:bottom w:w="100" w:type="dxa"/>
              <w:right w:w="100" w:type="dxa"/>
            </w:tcMar>
          </w:tcPr>
          <w:p w14:paraId="45434AFE" w14:textId="77777777" w:rsidR="00E01D6B" w:rsidRDefault="00000000">
            <w:r>
              <w:t>java.lang.Boolean</w:t>
            </w:r>
          </w:p>
        </w:tc>
      </w:tr>
      <w:tr w:rsidR="00E01D6B" w14:paraId="52D78F35" w14:textId="77777777">
        <w:tblPrEx>
          <w:tblCellMar>
            <w:top w:w="0" w:type="dxa"/>
            <w:bottom w:w="0" w:type="dxa"/>
          </w:tblCellMar>
        </w:tblPrEx>
        <w:tc>
          <w:tcPr>
            <w:tcW w:w="0" w:type="auto"/>
            <w:tcMar>
              <w:top w:w="100" w:type="dxa"/>
              <w:left w:w="100" w:type="dxa"/>
              <w:bottom w:w="100" w:type="dxa"/>
              <w:right w:w="100" w:type="dxa"/>
            </w:tcMar>
          </w:tcPr>
          <w:p w14:paraId="535E2834" w14:textId="77777777" w:rsidR="00E01D6B" w:rsidRDefault="00000000">
            <w:r>
              <w:t>Is Default</w:t>
            </w:r>
          </w:p>
        </w:tc>
        <w:tc>
          <w:tcPr>
            <w:tcW w:w="0" w:type="auto"/>
            <w:tcMar>
              <w:top w:w="100" w:type="dxa"/>
              <w:left w:w="100" w:type="dxa"/>
              <w:bottom w:w="100" w:type="dxa"/>
              <w:right w:w="100" w:type="dxa"/>
            </w:tcMar>
          </w:tcPr>
          <w:p w14:paraId="5E392F47" w14:textId="77777777" w:rsidR="00E01D6B" w:rsidRDefault="00000000">
            <w:r>
              <w:t>No</w:t>
            </w:r>
          </w:p>
        </w:tc>
      </w:tr>
      <w:tr w:rsidR="00E01D6B" w14:paraId="6C3DAAE9" w14:textId="77777777">
        <w:tblPrEx>
          <w:tblCellMar>
            <w:top w:w="0" w:type="dxa"/>
            <w:bottom w:w="0" w:type="dxa"/>
          </w:tblCellMar>
        </w:tblPrEx>
        <w:tc>
          <w:tcPr>
            <w:tcW w:w="0" w:type="auto"/>
            <w:tcMar>
              <w:top w:w="100" w:type="dxa"/>
              <w:left w:w="100" w:type="dxa"/>
              <w:bottom w:w="100" w:type="dxa"/>
              <w:right w:w="100" w:type="dxa"/>
            </w:tcMar>
          </w:tcPr>
          <w:p w14:paraId="329DCAFB" w14:textId="77777777" w:rsidR="00E01D6B" w:rsidRDefault="00000000">
            <w:r>
              <w:t>Default Value</w:t>
            </w:r>
          </w:p>
        </w:tc>
        <w:tc>
          <w:tcPr>
            <w:tcW w:w="0" w:type="auto"/>
            <w:tcMar>
              <w:top w:w="100" w:type="dxa"/>
              <w:left w:w="100" w:type="dxa"/>
              <w:bottom w:w="100" w:type="dxa"/>
              <w:right w:w="100" w:type="dxa"/>
            </w:tcMar>
          </w:tcPr>
          <w:p w14:paraId="6A80DA25" w14:textId="77777777" w:rsidR="00E01D6B" w:rsidRDefault="00000000">
            <w:r>
              <w:t>No</w:t>
            </w:r>
          </w:p>
        </w:tc>
      </w:tr>
      <w:tr w:rsidR="00E01D6B" w14:paraId="02038523" w14:textId="77777777">
        <w:tblPrEx>
          <w:tblCellMar>
            <w:top w:w="0" w:type="dxa"/>
            <w:bottom w:w="0" w:type="dxa"/>
          </w:tblCellMar>
        </w:tblPrEx>
        <w:tc>
          <w:tcPr>
            <w:tcW w:w="0" w:type="auto"/>
            <w:tcMar>
              <w:top w:w="100" w:type="dxa"/>
              <w:left w:w="100" w:type="dxa"/>
              <w:bottom w:w="100" w:type="dxa"/>
              <w:right w:w="100" w:type="dxa"/>
            </w:tcMar>
          </w:tcPr>
          <w:p w14:paraId="14D294F3" w14:textId="77777777" w:rsidR="00E01D6B" w:rsidRDefault="00000000">
            <w:r>
              <w:t>Is Customer Editable</w:t>
            </w:r>
          </w:p>
        </w:tc>
        <w:tc>
          <w:tcPr>
            <w:tcW w:w="0" w:type="auto"/>
            <w:tcMar>
              <w:top w:w="100" w:type="dxa"/>
              <w:left w:w="100" w:type="dxa"/>
              <w:bottom w:w="100" w:type="dxa"/>
              <w:right w:w="100" w:type="dxa"/>
            </w:tcMar>
          </w:tcPr>
          <w:p w14:paraId="6DA8DBC2" w14:textId="77777777" w:rsidR="00E01D6B" w:rsidRDefault="00000000">
            <w:r>
              <w:t>No</w:t>
            </w:r>
          </w:p>
        </w:tc>
      </w:tr>
      <w:tr w:rsidR="00E01D6B" w14:paraId="14F2E188" w14:textId="77777777">
        <w:tblPrEx>
          <w:tblCellMar>
            <w:top w:w="0" w:type="dxa"/>
            <w:bottom w:w="0" w:type="dxa"/>
          </w:tblCellMar>
        </w:tblPrEx>
        <w:tc>
          <w:tcPr>
            <w:tcW w:w="0" w:type="auto"/>
            <w:tcMar>
              <w:top w:w="100" w:type="dxa"/>
              <w:left w:w="100" w:type="dxa"/>
              <w:bottom w:w="100" w:type="dxa"/>
              <w:right w:w="100" w:type="dxa"/>
            </w:tcMar>
          </w:tcPr>
          <w:p w14:paraId="5C17334E" w14:textId="77777777" w:rsidR="00E01D6B" w:rsidRDefault="00000000">
            <w:r>
              <w:t>Parameter Value</w:t>
            </w:r>
          </w:p>
        </w:tc>
        <w:tc>
          <w:tcPr>
            <w:tcW w:w="0" w:type="auto"/>
            <w:tcMar>
              <w:top w:w="100" w:type="dxa"/>
              <w:left w:w="100" w:type="dxa"/>
              <w:bottom w:w="100" w:type="dxa"/>
              <w:right w:w="100" w:type="dxa"/>
            </w:tcMar>
          </w:tcPr>
          <w:p w14:paraId="01181BE5" w14:textId="77777777" w:rsidR="00E01D6B" w:rsidRDefault="00000000">
            <w:r>
              <w:t>No</w:t>
            </w:r>
          </w:p>
        </w:tc>
      </w:tr>
    </w:tbl>
    <w:p w14:paraId="44C2E0DE" w14:textId="77777777" w:rsidR="00E01D6B" w:rsidRDefault="00000000">
      <w:pPr>
        <w:spacing w:before="300"/>
      </w:pPr>
      <w:r>
        <w:rPr>
          <w:b/>
          <w:bCs/>
        </w:rPr>
        <w:t xml:space="preserve">Note: </w:t>
      </w:r>
      <w:r>
        <w:t xml:space="preserve"> Specifies that parameter CMSThirdPartyUserNullCheck is enabled for this realm.&lt;/P&gt;</w:t>
      </w:r>
    </w:p>
    <w:p w14:paraId="03398E6A" w14:textId="77777777" w:rsidR="00E01D6B" w:rsidRDefault="00E01D6B">
      <w:pPr>
        <w:pageBreakBefore/>
      </w:pPr>
    </w:p>
    <w:p w14:paraId="52192790" w14:textId="77777777" w:rsidR="00E01D6B" w:rsidRDefault="00000000">
      <w:pPr>
        <w:pStyle w:val="Heading2"/>
        <w:spacing w:after="200"/>
        <w:jc w:val="center"/>
      </w:pPr>
      <w:r>
        <w:rPr>
          <w:b/>
          <w:bCs/>
          <w:sz w:val="32"/>
          <w:szCs w:val="32"/>
        </w:rPr>
        <w:t>Exclude taxes in maximum amount validations for parent service items</w:t>
      </w:r>
    </w:p>
    <w:p w14:paraId="2A0F9BDA" w14:textId="77777777" w:rsidR="00E01D6B" w:rsidRDefault="00000000">
      <w:pPr>
        <w:spacing w:after="240"/>
        <w:jc w:val="center"/>
      </w:pPr>
      <w:r>
        <w:rPr>
          <w:b/>
          <w:bCs/>
        </w:rPr>
        <w:t>Application.Procure.ExcludeTaxesInServiceParentMaxAmountValidations</w:t>
      </w:r>
    </w:p>
    <w:p w14:paraId="33DAD130" w14:textId="77777777" w:rsidR="00E01D6B" w:rsidRDefault="00000000">
      <w:pPr>
        <w:spacing w:after="300"/>
        <w:jc w:val="center"/>
      </w:pPr>
      <w:r>
        <w:rPr>
          <w:i/>
          <w:iCs/>
        </w:rPr>
        <w:t xml:space="preserve">Current value: </w:t>
      </w:r>
      <w:r>
        <w:rPr>
          <w:b/>
          <w:bCs/>
          <w:color w:val="8B0000"/>
        </w:rPr>
        <w:t>DISABLED</w:t>
      </w:r>
    </w:p>
    <w:p w14:paraId="6C97F3DA" w14:textId="77777777" w:rsidR="00E01D6B" w:rsidRDefault="00000000">
      <w:pPr>
        <w:spacing w:after="300"/>
      </w:pPr>
      <w:r>
        <w:rPr>
          <w:b/>
          <w:bCs/>
        </w:rPr>
        <w:t>Description:</w:t>
      </w:r>
      <w:r>
        <w:rPr>
          <w:b/>
          <w:bCs/>
        </w:rPr>
        <w:tab/>
      </w:r>
      <w:r>
        <w:t>Determines whether the maximum amount of a parent service item is validated against the net amount that excludes taxes while submitting a service requisition. If set to Yes, the net amount for the parent service item must not be greater than the maximum amount. The gross amount including the taxes can be greater than the maximum amount. This parameter is effective only if the Application.Procure.EnableTaxesChargesAndDiscount parameter is set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30DF0E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72F51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318026" w14:textId="77777777" w:rsidR="00E01D6B" w:rsidRDefault="00000000">
            <w:r>
              <w:rPr>
                <w:b/>
                <w:bCs/>
              </w:rPr>
              <w:t>Value</w:t>
            </w:r>
          </w:p>
        </w:tc>
      </w:tr>
      <w:tr w:rsidR="00E01D6B" w14:paraId="7BD751A5" w14:textId="77777777">
        <w:tblPrEx>
          <w:tblCellMar>
            <w:top w:w="0" w:type="dxa"/>
            <w:bottom w:w="0" w:type="dxa"/>
          </w:tblCellMar>
        </w:tblPrEx>
        <w:tc>
          <w:tcPr>
            <w:tcW w:w="0" w:type="auto"/>
            <w:tcMar>
              <w:top w:w="100" w:type="dxa"/>
              <w:left w:w="100" w:type="dxa"/>
              <w:bottom w:w="100" w:type="dxa"/>
              <w:right w:w="100" w:type="dxa"/>
            </w:tcMar>
          </w:tcPr>
          <w:p w14:paraId="28DF58C9" w14:textId="77777777" w:rsidR="00E01D6B" w:rsidRDefault="00000000">
            <w:r>
              <w:t>Parameter Type</w:t>
            </w:r>
          </w:p>
        </w:tc>
        <w:tc>
          <w:tcPr>
            <w:tcW w:w="0" w:type="auto"/>
            <w:tcMar>
              <w:top w:w="100" w:type="dxa"/>
              <w:left w:w="100" w:type="dxa"/>
              <w:bottom w:w="100" w:type="dxa"/>
              <w:right w:w="100" w:type="dxa"/>
            </w:tcMar>
          </w:tcPr>
          <w:p w14:paraId="1B5DE2ED" w14:textId="77777777" w:rsidR="00E01D6B" w:rsidRDefault="00000000">
            <w:r>
              <w:t>java.lang.Boolean</w:t>
            </w:r>
          </w:p>
        </w:tc>
      </w:tr>
      <w:tr w:rsidR="00E01D6B" w14:paraId="1C94DB8C" w14:textId="77777777">
        <w:tblPrEx>
          <w:tblCellMar>
            <w:top w:w="0" w:type="dxa"/>
            <w:bottom w:w="0" w:type="dxa"/>
          </w:tblCellMar>
        </w:tblPrEx>
        <w:tc>
          <w:tcPr>
            <w:tcW w:w="0" w:type="auto"/>
            <w:tcMar>
              <w:top w:w="100" w:type="dxa"/>
              <w:left w:w="100" w:type="dxa"/>
              <w:bottom w:w="100" w:type="dxa"/>
              <w:right w:w="100" w:type="dxa"/>
            </w:tcMar>
          </w:tcPr>
          <w:p w14:paraId="0E6425F3" w14:textId="77777777" w:rsidR="00E01D6B" w:rsidRDefault="00000000">
            <w:r>
              <w:t>Is Default</w:t>
            </w:r>
          </w:p>
        </w:tc>
        <w:tc>
          <w:tcPr>
            <w:tcW w:w="0" w:type="auto"/>
            <w:tcMar>
              <w:top w:w="100" w:type="dxa"/>
              <w:left w:w="100" w:type="dxa"/>
              <w:bottom w:w="100" w:type="dxa"/>
              <w:right w:w="100" w:type="dxa"/>
            </w:tcMar>
          </w:tcPr>
          <w:p w14:paraId="33108A42" w14:textId="77777777" w:rsidR="00E01D6B" w:rsidRDefault="00000000">
            <w:r>
              <w:t>No</w:t>
            </w:r>
          </w:p>
        </w:tc>
      </w:tr>
      <w:tr w:rsidR="00E01D6B" w14:paraId="3D360720" w14:textId="77777777">
        <w:tblPrEx>
          <w:tblCellMar>
            <w:top w:w="0" w:type="dxa"/>
            <w:bottom w:w="0" w:type="dxa"/>
          </w:tblCellMar>
        </w:tblPrEx>
        <w:tc>
          <w:tcPr>
            <w:tcW w:w="0" w:type="auto"/>
            <w:tcMar>
              <w:top w:w="100" w:type="dxa"/>
              <w:left w:w="100" w:type="dxa"/>
              <w:bottom w:w="100" w:type="dxa"/>
              <w:right w:w="100" w:type="dxa"/>
            </w:tcMar>
          </w:tcPr>
          <w:p w14:paraId="15B74DF9" w14:textId="77777777" w:rsidR="00E01D6B" w:rsidRDefault="00000000">
            <w:r>
              <w:t>Default Value</w:t>
            </w:r>
          </w:p>
        </w:tc>
        <w:tc>
          <w:tcPr>
            <w:tcW w:w="0" w:type="auto"/>
            <w:tcMar>
              <w:top w:w="100" w:type="dxa"/>
              <w:left w:w="100" w:type="dxa"/>
              <w:bottom w:w="100" w:type="dxa"/>
              <w:right w:w="100" w:type="dxa"/>
            </w:tcMar>
          </w:tcPr>
          <w:p w14:paraId="34370134" w14:textId="77777777" w:rsidR="00E01D6B" w:rsidRDefault="00000000">
            <w:r>
              <w:t>No</w:t>
            </w:r>
          </w:p>
        </w:tc>
      </w:tr>
      <w:tr w:rsidR="00E01D6B" w14:paraId="582CEADA" w14:textId="77777777">
        <w:tblPrEx>
          <w:tblCellMar>
            <w:top w:w="0" w:type="dxa"/>
            <w:bottom w:w="0" w:type="dxa"/>
          </w:tblCellMar>
        </w:tblPrEx>
        <w:tc>
          <w:tcPr>
            <w:tcW w:w="0" w:type="auto"/>
            <w:tcMar>
              <w:top w:w="100" w:type="dxa"/>
              <w:left w:w="100" w:type="dxa"/>
              <w:bottom w:w="100" w:type="dxa"/>
              <w:right w:w="100" w:type="dxa"/>
            </w:tcMar>
          </w:tcPr>
          <w:p w14:paraId="5CBC2B4B" w14:textId="77777777" w:rsidR="00E01D6B" w:rsidRDefault="00000000">
            <w:r>
              <w:t>Is Customer Editable</w:t>
            </w:r>
          </w:p>
        </w:tc>
        <w:tc>
          <w:tcPr>
            <w:tcW w:w="0" w:type="auto"/>
            <w:tcMar>
              <w:top w:w="100" w:type="dxa"/>
              <w:left w:w="100" w:type="dxa"/>
              <w:bottom w:w="100" w:type="dxa"/>
              <w:right w:w="100" w:type="dxa"/>
            </w:tcMar>
          </w:tcPr>
          <w:p w14:paraId="39D5BFD4" w14:textId="77777777" w:rsidR="00E01D6B" w:rsidRDefault="00000000">
            <w:r>
              <w:t>Yes</w:t>
            </w:r>
          </w:p>
        </w:tc>
      </w:tr>
      <w:tr w:rsidR="00E01D6B" w14:paraId="0F7E2EA2" w14:textId="77777777">
        <w:tblPrEx>
          <w:tblCellMar>
            <w:top w:w="0" w:type="dxa"/>
            <w:bottom w:w="0" w:type="dxa"/>
          </w:tblCellMar>
        </w:tblPrEx>
        <w:tc>
          <w:tcPr>
            <w:tcW w:w="0" w:type="auto"/>
            <w:tcMar>
              <w:top w:w="100" w:type="dxa"/>
              <w:left w:w="100" w:type="dxa"/>
              <w:bottom w:w="100" w:type="dxa"/>
              <w:right w:w="100" w:type="dxa"/>
            </w:tcMar>
          </w:tcPr>
          <w:p w14:paraId="4E3A87EF" w14:textId="77777777" w:rsidR="00E01D6B" w:rsidRDefault="00000000">
            <w:r>
              <w:t>Parameter Value</w:t>
            </w:r>
          </w:p>
        </w:tc>
        <w:tc>
          <w:tcPr>
            <w:tcW w:w="0" w:type="auto"/>
            <w:tcMar>
              <w:top w:w="100" w:type="dxa"/>
              <w:left w:w="100" w:type="dxa"/>
              <w:bottom w:w="100" w:type="dxa"/>
              <w:right w:w="100" w:type="dxa"/>
            </w:tcMar>
          </w:tcPr>
          <w:p w14:paraId="367DB464" w14:textId="77777777" w:rsidR="00E01D6B" w:rsidRDefault="00000000">
            <w:r>
              <w:t>No</w:t>
            </w:r>
          </w:p>
        </w:tc>
      </w:tr>
    </w:tbl>
    <w:p w14:paraId="76CFA935" w14:textId="77777777" w:rsidR="00E01D6B" w:rsidRDefault="00000000">
      <w:pPr>
        <w:spacing w:before="300"/>
      </w:pPr>
      <w:r>
        <w:rPr>
          <w:b/>
          <w:bCs/>
        </w:rPr>
        <w:t xml:space="preserve">Note: </w:t>
      </w:r>
      <w:r>
        <w:t>Determines whether the maximum amount of a parent service item is validated against the net amount that excludes taxes while submitting a service requisition. If set to Yes, the net amount for the parent service item must not be greater than the maximum amount. The gross amount including the taxes can be greater than the maximum amount. This parameter is effective only if the Application.Procure.E</w:t>
      </w:r>
    </w:p>
    <w:p w14:paraId="179B447A" w14:textId="77777777" w:rsidR="00E01D6B" w:rsidRDefault="00E01D6B">
      <w:pPr>
        <w:pageBreakBefore/>
      </w:pPr>
    </w:p>
    <w:p w14:paraId="3A9EB74A" w14:textId="77777777" w:rsidR="00E01D6B" w:rsidRDefault="00000000">
      <w:pPr>
        <w:pStyle w:val="Heading2"/>
        <w:spacing w:after="200"/>
        <w:jc w:val="center"/>
      </w:pPr>
      <w:r>
        <w:rPr>
          <w:b/>
          <w:bCs/>
          <w:sz w:val="32"/>
          <w:szCs w:val="32"/>
        </w:rPr>
        <w:t>Configuration Item</w:t>
      </w:r>
    </w:p>
    <w:p w14:paraId="75EA69D8" w14:textId="77777777" w:rsidR="00E01D6B" w:rsidRDefault="00000000">
      <w:pPr>
        <w:spacing w:after="240"/>
        <w:jc w:val="center"/>
      </w:pPr>
      <w:r>
        <w:rPr>
          <w:b/>
          <w:bCs/>
        </w:rPr>
        <w:t>Application.Purchasing.DisableInMemoryPRAutoGeneration</w:t>
      </w:r>
    </w:p>
    <w:p w14:paraId="3CEB8D1D" w14:textId="77777777" w:rsidR="00E01D6B" w:rsidRDefault="00000000">
      <w:pPr>
        <w:spacing w:after="300"/>
        <w:jc w:val="center"/>
      </w:pPr>
      <w:r>
        <w:rPr>
          <w:i/>
          <w:iCs/>
        </w:rPr>
        <w:t xml:space="preserve">Current value: </w:t>
      </w:r>
      <w:r>
        <w:rPr>
          <w:b/>
          <w:bCs/>
          <w:color w:val="8B0000"/>
        </w:rPr>
        <w:t>DISABLED</w:t>
      </w:r>
    </w:p>
    <w:p w14:paraId="33915EF0" w14:textId="77777777" w:rsidR="00E01D6B" w:rsidRDefault="00000000">
      <w:pPr>
        <w:spacing w:after="300"/>
      </w:pPr>
      <w:r>
        <w:rPr>
          <w:b/>
          <w:bCs/>
        </w:rPr>
        <w:t>Description:</w:t>
      </w:r>
      <w:r>
        <w:rPr>
          <w:b/>
          <w:bCs/>
        </w:rPr>
        <w:tab/>
      </w:r>
      <w:r>
        <w:t>&lt;P&gt;This parameter applies to the auto generation of requisitions for release order contracts feature only.&lt;/P&gt; &lt;P&gt;Specifies whether to disable the in-memory processing of requisition auto generation. The default configuration is in-memory processing, and this parameter is set to false.&lt;/P&gt; &lt;P&gt;When APIs like real-time budget check (RTBC) that integrate with external systems are turned on, this parameter must be set to true to ensure successful auto generation of requisitions&lt;/P&gt;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08B52E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AF3E90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3F1167" w14:textId="77777777" w:rsidR="00E01D6B" w:rsidRDefault="00000000">
            <w:r>
              <w:rPr>
                <w:b/>
                <w:bCs/>
              </w:rPr>
              <w:t>Value</w:t>
            </w:r>
          </w:p>
        </w:tc>
      </w:tr>
      <w:tr w:rsidR="00E01D6B" w14:paraId="58FC3B2F" w14:textId="77777777">
        <w:tblPrEx>
          <w:tblCellMar>
            <w:top w:w="0" w:type="dxa"/>
            <w:bottom w:w="0" w:type="dxa"/>
          </w:tblCellMar>
        </w:tblPrEx>
        <w:tc>
          <w:tcPr>
            <w:tcW w:w="0" w:type="auto"/>
            <w:tcMar>
              <w:top w:w="100" w:type="dxa"/>
              <w:left w:w="100" w:type="dxa"/>
              <w:bottom w:w="100" w:type="dxa"/>
              <w:right w:w="100" w:type="dxa"/>
            </w:tcMar>
          </w:tcPr>
          <w:p w14:paraId="0BF7D0B2" w14:textId="77777777" w:rsidR="00E01D6B" w:rsidRDefault="00000000">
            <w:r>
              <w:t>Parameter Type</w:t>
            </w:r>
          </w:p>
        </w:tc>
        <w:tc>
          <w:tcPr>
            <w:tcW w:w="0" w:type="auto"/>
            <w:tcMar>
              <w:top w:w="100" w:type="dxa"/>
              <w:left w:w="100" w:type="dxa"/>
              <w:bottom w:w="100" w:type="dxa"/>
              <w:right w:w="100" w:type="dxa"/>
            </w:tcMar>
          </w:tcPr>
          <w:p w14:paraId="3D0DE44D" w14:textId="77777777" w:rsidR="00E01D6B" w:rsidRDefault="00000000">
            <w:r>
              <w:t>java.lang.Boolean</w:t>
            </w:r>
          </w:p>
        </w:tc>
      </w:tr>
      <w:tr w:rsidR="00E01D6B" w14:paraId="738EEBC9" w14:textId="77777777">
        <w:tblPrEx>
          <w:tblCellMar>
            <w:top w:w="0" w:type="dxa"/>
            <w:bottom w:w="0" w:type="dxa"/>
          </w:tblCellMar>
        </w:tblPrEx>
        <w:tc>
          <w:tcPr>
            <w:tcW w:w="0" w:type="auto"/>
            <w:tcMar>
              <w:top w:w="100" w:type="dxa"/>
              <w:left w:w="100" w:type="dxa"/>
              <w:bottom w:w="100" w:type="dxa"/>
              <w:right w:w="100" w:type="dxa"/>
            </w:tcMar>
          </w:tcPr>
          <w:p w14:paraId="5F77526A" w14:textId="77777777" w:rsidR="00E01D6B" w:rsidRDefault="00000000">
            <w:r>
              <w:t>Is Default</w:t>
            </w:r>
          </w:p>
        </w:tc>
        <w:tc>
          <w:tcPr>
            <w:tcW w:w="0" w:type="auto"/>
            <w:tcMar>
              <w:top w:w="100" w:type="dxa"/>
              <w:left w:w="100" w:type="dxa"/>
              <w:bottom w:w="100" w:type="dxa"/>
              <w:right w:w="100" w:type="dxa"/>
            </w:tcMar>
          </w:tcPr>
          <w:p w14:paraId="7FA18C43" w14:textId="77777777" w:rsidR="00E01D6B" w:rsidRDefault="00000000">
            <w:r>
              <w:t>No</w:t>
            </w:r>
          </w:p>
        </w:tc>
      </w:tr>
      <w:tr w:rsidR="00E01D6B" w14:paraId="19CC8C46" w14:textId="77777777">
        <w:tblPrEx>
          <w:tblCellMar>
            <w:top w:w="0" w:type="dxa"/>
            <w:bottom w:w="0" w:type="dxa"/>
          </w:tblCellMar>
        </w:tblPrEx>
        <w:tc>
          <w:tcPr>
            <w:tcW w:w="0" w:type="auto"/>
            <w:tcMar>
              <w:top w:w="100" w:type="dxa"/>
              <w:left w:w="100" w:type="dxa"/>
              <w:bottom w:w="100" w:type="dxa"/>
              <w:right w:w="100" w:type="dxa"/>
            </w:tcMar>
          </w:tcPr>
          <w:p w14:paraId="4CF86B31" w14:textId="77777777" w:rsidR="00E01D6B" w:rsidRDefault="00000000">
            <w:r>
              <w:t>Default Value</w:t>
            </w:r>
          </w:p>
        </w:tc>
        <w:tc>
          <w:tcPr>
            <w:tcW w:w="0" w:type="auto"/>
            <w:tcMar>
              <w:top w:w="100" w:type="dxa"/>
              <w:left w:w="100" w:type="dxa"/>
              <w:bottom w:w="100" w:type="dxa"/>
              <w:right w:w="100" w:type="dxa"/>
            </w:tcMar>
          </w:tcPr>
          <w:p w14:paraId="7135034D" w14:textId="77777777" w:rsidR="00E01D6B" w:rsidRDefault="00000000">
            <w:r>
              <w:t>No</w:t>
            </w:r>
          </w:p>
        </w:tc>
      </w:tr>
      <w:tr w:rsidR="00E01D6B" w14:paraId="110320E9" w14:textId="77777777">
        <w:tblPrEx>
          <w:tblCellMar>
            <w:top w:w="0" w:type="dxa"/>
            <w:bottom w:w="0" w:type="dxa"/>
          </w:tblCellMar>
        </w:tblPrEx>
        <w:tc>
          <w:tcPr>
            <w:tcW w:w="0" w:type="auto"/>
            <w:tcMar>
              <w:top w:w="100" w:type="dxa"/>
              <w:left w:w="100" w:type="dxa"/>
              <w:bottom w:w="100" w:type="dxa"/>
              <w:right w:w="100" w:type="dxa"/>
            </w:tcMar>
          </w:tcPr>
          <w:p w14:paraId="572E111A" w14:textId="77777777" w:rsidR="00E01D6B" w:rsidRDefault="00000000">
            <w:r>
              <w:t>Is Customer Editable</w:t>
            </w:r>
          </w:p>
        </w:tc>
        <w:tc>
          <w:tcPr>
            <w:tcW w:w="0" w:type="auto"/>
            <w:tcMar>
              <w:top w:w="100" w:type="dxa"/>
              <w:left w:w="100" w:type="dxa"/>
              <w:bottom w:w="100" w:type="dxa"/>
              <w:right w:w="100" w:type="dxa"/>
            </w:tcMar>
          </w:tcPr>
          <w:p w14:paraId="1D52EAB7" w14:textId="77777777" w:rsidR="00E01D6B" w:rsidRDefault="00000000">
            <w:r>
              <w:t>No</w:t>
            </w:r>
          </w:p>
        </w:tc>
      </w:tr>
      <w:tr w:rsidR="00E01D6B" w14:paraId="6886EA8B" w14:textId="77777777">
        <w:tblPrEx>
          <w:tblCellMar>
            <w:top w:w="0" w:type="dxa"/>
            <w:bottom w:w="0" w:type="dxa"/>
          </w:tblCellMar>
        </w:tblPrEx>
        <w:tc>
          <w:tcPr>
            <w:tcW w:w="0" w:type="auto"/>
            <w:tcMar>
              <w:top w:w="100" w:type="dxa"/>
              <w:left w:w="100" w:type="dxa"/>
              <w:bottom w:w="100" w:type="dxa"/>
              <w:right w:w="100" w:type="dxa"/>
            </w:tcMar>
          </w:tcPr>
          <w:p w14:paraId="4012477D" w14:textId="77777777" w:rsidR="00E01D6B" w:rsidRDefault="00000000">
            <w:r>
              <w:t>Parameter Value</w:t>
            </w:r>
          </w:p>
        </w:tc>
        <w:tc>
          <w:tcPr>
            <w:tcW w:w="0" w:type="auto"/>
            <w:tcMar>
              <w:top w:w="100" w:type="dxa"/>
              <w:left w:w="100" w:type="dxa"/>
              <w:bottom w:w="100" w:type="dxa"/>
              <w:right w:w="100" w:type="dxa"/>
            </w:tcMar>
          </w:tcPr>
          <w:p w14:paraId="184D4CC5" w14:textId="77777777" w:rsidR="00E01D6B" w:rsidRDefault="00000000">
            <w:r>
              <w:t>No</w:t>
            </w:r>
          </w:p>
        </w:tc>
      </w:tr>
    </w:tbl>
    <w:p w14:paraId="1AE0D38E" w14:textId="77777777" w:rsidR="00E01D6B" w:rsidRDefault="00000000">
      <w:pPr>
        <w:spacing w:before="300"/>
      </w:pPr>
      <w:r>
        <w:rPr>
          <w:b/>
          <w:bCs/>
        </w:rPr>
        <w:t xml:space="preserve">Note: </w:t>
      </w:r>
      <w:r>
        <w:t xml:space="preserve"> This parameter applies to the auto generation of requisitions for release order contracts feature only.&lt;/P&gt;  Specifies whether to disable the in-memory processing of requisition auto generation. The default configuration is in-memory processing, and this parameter is set to false.&lt;/P&gt;  When APIs like real-time budget check (RTBC) that integrate with external systems are turned on, this parameter </w:t>
      </w:r>
    </w:p>
    <w:p w14:paraId="3E20A822" w14:textId="77777777" w:rsidR="00E01D6B" w:rsidRDefault="00E01D6B">
      <w:pPr>
        <w:pageBreakBefore/>
      </w:pPr>
    </w:p>
    <w:p w14:paraId="05DEE703" w14:textId="77777777" w:rsidR="00E01D6B" w:rsidRDefault="00000000">
      <w:pPr>
        <w:pStyle w:val="Heading2"/>
        <w:spacing w:after="200"/>
        <w:jc w:val="center"/>
      </w:pPr>
      <w:r>
        <w:rPr>
          <w:b/>
          <w:bCs/>
          <w:sz w:val="32"/>
          <w:szCs w:val="32"/>
        </w:rPr>
        <w:t>Configuration Item</w:t>
      </w:r>
    </w:p>
    <w:p w14:paraId="53511C94" w14:textId="77777777" w:rsidR="00E01D6B" w:rsidRDefault="00000000">
      <w:pPr>
        <w:spacing w:after="240"/>
        <w:jc w:val="center"/>
      </w:pPr>
      <w:r>
        <w:rPr>
          <w:b/>
          <w:bCs/>
        </w:rPr>
        <w:t>Application.Catalog.ItemLoader.ThreadCount</w:t>
      </w:r>
    </w:p>
    <w:p w14:paraId="69C24656" w14:textId="77777777" w:rsidR="00E01D6B" w:rsidRDefault="00000000">
      <w:pPr>
        <w:spacing w:after="300"/>
        <w:jc w:val="center"/>
      </w:pPr>
      <w:r>
        <w:rPr>
          <w:i/>
          <w:iCs/>
        </w:rPr>
        <w:t xml:space="preserve">Current value: </w:t>
      </w:r>
      <w:r>
        <w:rPr>
          <w:b/>
          <w:bCs/>
          <w:color w:val="8B0000"/>
        </w:rPr>
        <w:t>4</w:t>
      </w:r>
    </w:p>
    <w:p w14:paraId="5D1132A6" w14:textId="77777777" w:rsidR="00E01D6B" w:rsidRDefault="00000000">
      <w:pPr>
        <w:spacing w:after="300"/>
      </w:pPr>
      <w:r>
        <w:rPr>
          <w:b/>
          <w:bCs/>
        </w:rPr>
        <w:t>Description:</w:t>
      </w:r>
      <w:r>
        <w:rPr>
          <w:b/>
          <w:bCs/>
        </w:rPr>
        <w:tab/>
      </w:r>
      <w:r>
        <w:t>&lt;P&gt;Configure the number of threads to be used for validation&lt;/P&gt;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C961FA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D0E93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90A852" w14:textId="77777777" w:rsidR="00E01D6B" w:rsidRDefault="00000000">
            <w:r>
              <w:rPr>
                <w:b/>
                <w:bCs/>
              </w:rPr>
              <w:t>Value</w:t>
            </w:r>
          </w:p>
        </w:tc>
      </w:tr>
      <w:tr w:rsidR="00E01D6B" w14:paraId="6932BD4D" w14:textId="77777777">
        <w:tblPrEx>
          <w:tblCellMar>
            <w:top w:w="0" w:type="dxa"/>
            <w:bottom w:w="0" w:type="dxa"/>
          </w:tblCellMar>
        </w:tblPrEx>
        <w:tc>
          <w:tcPr>
            <w:tcW w:w="0" w:type="auto"/>
            <w:tcMar>
              <w:top w:w="100" w:type="dxa"/>
              <w:left w:w="100" w:type="dxa"/>
              <w:bottom w:w="100" w:type="dxa"/>
              <w:right w:w="100" w:type="dxa"/>
            </w:tcMar>
          </w:tcPr>
          <w:p w14:paraId="0648A5DB" w14:textId="77777777" w:rsidR="00E01D6B" w:rsidRDefault="00000000">
            <w:r>
              <w:t>Parameter Type</w:t>
            </w:r>
          </w:p>
        </w:tc>
        <w:tc>
          <w:tcPr>
            <w:tcW w:w="0" w:type="auto"/>
            <w:tcMar>
              <w:top w:w="100" w:type="dxa"/>
              <w:left w:w="100" w:type="dxa"/>
              <w:bottom w:w="100" w:type="dxa"/>
              <w:right w:w="100" w:type="dxa"/>
            </w:tcMar>
          </w:tcPr>
          <w:p w14:paraId="2C0F7CC8" w14:textId="77777777" w:rsidR="00E01D6B" w:rsidRDefault="00000000">
            <w:r>
              <w:t>java.lang.Integer</w:t>
            </w:r>
          </w:p>
        </w:tc>
      </w:tr>
      <w:tr w:rsidR="00E01D6B" w14:paraId="439D0241" w14:textId="77777777">
        <w:tblPrEx>
          <w:tblCellMar>
            <w:top w:w="0" w:type="dxa"/>
            <w:bottom w:w="0" w:type="dxa"/>
          </w:tblCellMar>
        </w:tblPrEx>
        <w:tc>
          <w:tcPr>
            <w:tcW w:w="0" w:type="auto"/>
            <w:tcMar>
              <w:top w:w="100" w:type="dxa"/>
              <w:left w:w="100" w:type="dxa"/>
              <w:bottom w:w="100" w:type="dxa"/>
              <w:right w:w="100" w:type="dxa"/>
            </w:tcMar>
          </w:tcPr>
          <w:p w14:paraId="5A951919" w14:textId="77777777" w:rsidR="00E01D6B" w:rsidRDefault="00000000">
            <w:r>
              <w:t>Is Default</w:t>
            </w:r>
          </w:p>
        </w:tc>
        <w:tc>
          <w:tcPr>
            <w:tcW w:w="0" w:type="auto"/>
            <w:tcMar>
              <w:top w:w="100" w:type="dxa"/>
              <w:left w:w="100" w:type="dxa"/>
              <w:bottom w:w="100" w:type="dxa"/>
              <w:right w:w="100" w:type="dxa"/>
            </w:tcMar>
          </w:tcPr>
          <w:p w14:paraId="24F0C407" w14:textId="77777777" w:rsidR="00E01D6B" w:rsidRDefault="00000000">
            <w:r>
              <w:t>No</w:t>
            </w:r>
          </w:p>
        </w:tc>
      </w:tr>
      <w:tr w:rsidR="00E01D6B" w14:paraId="15A46E4D" w14:textId="77777777">
        <w:tblPrEx>
          <w:tblCellMar>
            <w:top w:w="0" w:type="dxa"/>
            <w:bottom w:w="0" w:type="dxa"/>
          </w:tblCellMar>
        </w:tblPrEx>
        <w:tc>
          <w:tcPr>
            <w:tcW w:w="0" w:type="auto"/>
            <w:tcMar>
              <w:top w:w="100" w:type="dxa"/>
              <w:left w:w="100" w:type="dxa"/>
              <w:bottom w:w="100" w:type="dxa"/>
              <w:right w:w="100" w:type="dxa"/>
            </w:tcMar>
          </w:tcPr>
          <w:p w14:paraId="796C5CEA" w14:textId="77777777" w:rsidR="00E01D6B" w:rsidRDefault="00000000">
            <w:r>
              <w:t>Default Value</w:t>
            </w:r>
          </w:p>
        </w:tc>
        <w:tc>
          <w:tcPr>
            <w:tcW w:w="0" w:type="auto"/>
            <w:tcMar>
              <w:top w:w="100" w:type="dxa"/>
              <w:left w:w="100" w:type="dxa"/>
              <w:bottom w:w="100" w:type="dxa"/>
              <w:right w:w="100" w:type="dxa"/>
            </w:tcMar>
          </w:tcPr>
          <w:p w14:paraId="4D356D06" w14:textId="77777777" w:rsidR="00E01D6B" w:rsidRDefault="00000000">
            <w:r>
              <w:t>4</w:t>
            </w:r>
          </w:p>
        </w:tc>
      </w:tr>
      <w:tr w:rsidR="00E01D6B" w14:paraId="6BB6DA48" w14:textId="77777777">
        <w:tblPrEx>
          <w:tblCellMar>
            <w:top w:w="0" w:type="dxa"/>
            <w:bottom w:w="0" w:type="dxa"/>
          </w:tblCellMar>
        </w:tblPrEx>
        <w:tc>
          <w:tcPr>
            <w:tcW w:w="0" w:type="auto"/>
            <w:tcMar>
              <w:top w:w="100" w:type="dxa"/>
              <w:left w:w="100" w:type="dxa"/>
              <w:bottom w:w="100" w:type="dxa"/>
              <w:right w:w="100" w:type="dxa"/>
            </w:tcMar>
          </w:tcPr>
          <w:p w14:paraId="602841C2" w14:textId="77777777" w:rsidR="00E01D6B" w:rsidRDefault="00000000">
            <w:r>
              <w:t>Is Customer Editable</w:t>
            </w:r>
          </w:p>
        </w:tc>
        <w:tc>
          <w:tcPr>
            <w:tcW w:w="0" w:type="auto"/>
            <w:tcMar>
              <w:top w:w="100" w:type="dxa"/>
              <w:left w:w="100" w:type="dxa"/>
              <w:bottom w:w="100" w:type="dxa"/>
              <w:right w:w="100" w:type="dxa"/>
            </w:tcMar>
          </w:tcPr>
          <w:p w14:paraId="036F9BC1" w14:textId="77777777" w:rsidR="00E01D6B" w:rsidRDefault="00000000">
            <w:r>
              <w:t>No</w:t>
            </w:r>
          </w:p>
        </w:tc>
      </w:tr>
      <w:tr w:rsidR="00E01D6B" w14:paraId="17D4D579" w14:textId="77777777">
        <w:tblPrEx>
          <w:tblCellMar>
            <w:top w:w="0" w:type="dxa"/>
            <w:bottom w:w="0" w:type="dxa"/>
          </w:tblCellMar>
        </w:tblPrEx>
        <w:tc>
          <w:tcPr>
            <w:tcW w:w="0" w:type="auto"/>
            <w:tcMar>
              <w:top w:w="100" w:type="dxa"/>
              <w:left w:w="100" w:type="dxa"/>
              <w:bottom w:w="100" w:type="dxa"/>
              <w:right w:w="100" w:type="dxa"/>
            </w:tcMar>
          </w:tcPr>
          <w:p w14:paraId="60E0EB93" w14:textId="77777777" w:rsidR="00E01D6B" w:rsidRDefault="00000000">
            <w:r>
              <w:t>Parameter Value</w:t>
            </w:r>
          </w:p>
        </w:tc>
        <w:tc>
          <w:tcPr>
            <w:tcW w:w="0" w:type="auto"/>
            <w:tcMar>
              <w:top w:w="100" w:type="dxa"/>
              <w:left w:w="100" w:type="dxa"/>
              <w:bottom w:w="100" w:type="dxa"/>
              <w:right w:w="100" w:type="dxa"/>
            </w:tcMar>
          </w:tcPr>
          <w:p w14:paraId="2FBA4424" w14:textId="77777777" w:rsidR="00E01D6B" w:rsidRDefault="00000000">
            <w:r>
              <w:t>4</w:t>
            </w:r>
          </w:p>
        </w:tc>
      </w:tr>
    </w:tbl>
    <w:p w14:paraId="5B0E45DE" w14:textId="77777777" w:rsidR="00E01D6B" w:rsidRDefault="00000000">
      <w:pPr>
        <w:spacing w:before="300"/>
      </w:pPr>
      <w:r>
        <w:rPr>
          <w:b/>
          <w:bCs/>
        </w:rPr>
        <w:t xml:space="preserve">Note: </w:t>
      </w:r>
      <w:r>
        <w:t xml:space="preserve"> Configure the number of threads to be used for validation&lt;/P&gt;</w:t>
      </w:r>
    </w:p>
    <w:p w14:paraId="4D9B375B" w14:textId="77777777" w:rsidR="00E01D6B" w:rsidRDefault="00E01D6B">
      <w:pPr>
        <w:pageBreakBefore/>
      </w:pPr>
    </w:p>
    <w:p w14:paraId="56A77280" w14:textId="77777777" w:rsidR="00E01D6B" w:rsidRDefault="00000000">
      <w:pPr>
        <w:pStyle w:val="Heading2"/>
        <w:spacing w:after="200"/>
        <w:jc w:val="center"/>
      </w:pPr>
      <w:r>
        <w:rPr>
          <w:b/>
          <w:bCs/>
          <w:sz w:val="32"/>
          <w:szCs w:val="32"/>
        </w:rPr>
        <w:t>Enable alerts about changed notification preferences</w:t>
      </w:r>
    </w:p>
    <w:p w14:paraId="70E08D89" w14:textId="77777777" w:rsidR="00E01D6B" w:rsidRDefault="00000000">
      <w:pPr>
        <w:spacing w:after="240"/>
        <w:jc w:val="center"/>
      </w:pPr>
      <w:r>
        <w:rPr>
          <w:b/>
          <w:bCs/>
        </w:rPr>
        <w:t>Application.Approvable.NotificationPreferences.EnableAdminPushMessages</w:t>
      </w:r>
    </w:p>
    <w:p w14:paraId="71A2B654" w14:textId="77777777" w:rsidR="00E01D6B" w:rsidRDefault="00000000">
      <w:pPr>
        <w:spacing w:after="300"/>
        <w:jc w:val="center"/>
      </w:pPr>
      <w:r>
        <w:rPr>
          <w:i/>
          <w:iCs/>
        </w:rPr>
        <w:t xml:space="preserve">Current value: </w:t>
      </w:r>
      <w:r>
        <w:rPr>
          <w:b/>
          <w:bCs/>
          <w:color w:val="006400"/>
        </w:rPr>
        <w:t>ENABLED</w:t>
      </w:r>
    </w:p>
    <w:p w14:paraId="0A39B492" w14:textId="77777777" w:rsidR="00E01D6B" w:rsidRDefault="00000000">
      <w:pPr>
        <w:spacing w:after="300"/>
      </w:pPr>
      <w:r>
        <w:rPr>
          <w:b/>
          <w:bCs/>
        </w:rPr>
        <w:t>Description:</w:t>
      </w:r>
      <w:r>
        <w:rPr>
          <w:b/>
          <w:bCs/>
        </w:rPr>
        <w:tab/>
      </w:r>
      <w:r>
        <w:t>Determines whether messages are displayed on the user interface when administrators change email notification preferences to all users.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9D34CA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2D108D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4D5570" w14:textId="77777777" w:rsidR="00E01D6B" w:rsidRDefault="00000000">
            <w:r>
              <w:rPr>
                <w:b/>
                <w:bCs/>
              </w:rPr>
              <w:t>Value</w:t>
            </w:r>
          </w:p>
        </w:tc>
      </w:tr>
      <w:tr w:rsidR="00E01D6B" w14:paraId="641FF0CF" w14:textId="77777777">
        <w:tblPrEx>
          <w:tblCellMar>
            <w:top w:w="0" w:type="dxa"/>
            <w:bottom w:w="0" w:type="dxa"/>
          </w:tblCellMar>
        </w:tblPrEx>
        <w:tc>
          <w:tcPr>
            <w:tcW w:w="0" w:type="auto"/>
            <w:tcMar>
              <w:top w:w="100" w:type="dxa"/>
              <w:left w:w="100" w:type="dxa"/>
              <w:bottom w:w="100" w:type="dxa"/>
              <w:right w:w="100" w:type="dxa"/>
            </w:tcMar>
          </w:tcPr>
          <w:p w14:paraId="5A318261" w14:textId="77777777" w:rsidR="00E01D6B" w:rsidRDefault="00000000">
            <w:r>
              <w:t>Parameter Type</w:t>
            </w:r>
          </w:p>
        </w:tc>
        <w:tc>
          <w:tcPr>
            <w:tcW w:w="0" w:type="auto"/>
            <w:tcMar>
              <w:top w:w="100" w:type="dxa"/>
              <w:left w:w="100" w:type="dxa"/>
              <w:bottom w:w="100" w:type="dxa"/>
              <w:right w:w="100" w:type="dxa"/>
            </w:tcMar>
          </w:tcPr>
          <w:p w14:paraId="3863B4E8" w14:textId="77777777" w:rsidR="00E01D6B" w:rsidRDefault="00000000">
            <w:r>
              <w:t>java.lang.Boolean</w:t>
            </w:r>
          </w:p>
        </w:tc>
      </w:tr>
      <w:tr w:rsidR="00E01D6B" w14:paraId="06261F5F" w14:textId="77777777">
        <w:tblPrEx>
          <w:tblCellMar>
            <w:top w:w="0" w:type="dxa"/>
            <w:bottom w:w="0" w:type="dxa"/>
          </w:tblCellMar>
        </w:tblPrEx>
        <w:tc>
          <w:tcPr>
            <w:tcW w:w="0" w:type="auto"/>
            <w:tcMar>
              <w:top w:w="100" w:type="dxa"/>
              <w:left w:w="100" w:type="dxa"/>
              <w:bottom w:w="100" w:type="dxa"/>
              <w:right w:w="100" w:type="dxa"/>
            </w:tcMar>
          </w:tcPr>
          <w:p w14:paraId="38662ECF" w14:textId="77777777" w:rsidR="00E01D6B" w:rsidRDefault="00000000">
            <w:r>
              <w:t>Is Default</w:t>
            </w:r>
          </w:p>
        </w:tc>
        <w:tc>
          <w:tcPr>
            <w:tcW w:w="0" w:type="auto"/>
            <w:tcMar>
              <w:top w:w="100" w:type="dxa"/>
              <w:left w:w="100" w:type="dxa"/>
              <w:bottom w:w="100" w:type="dxa"/>
              <w:right w:w="100" w:type="dxa"/>
            </w:tcMar>
          </w:tcPr>
          <w:p w14:paraId="431E8D78" w14:textId="77777777" w:rsidR="00E01D6B" w:rsidRDefault="00000000">
            <w:r>
              <w:t>No</w:t>
            </w:r>
          </w:p>
        </w:tc>
      </w:tr>
      <w:tr w:rsidR="00E01D6B" w14:paraId="330E09AB" w14:textId="77777777">
        <w:tblPrEx>
          <w:tblCellMar>
            <w:top w:w="0" w:type="dxa"/>
            <w:bottom w:w="0" w:type="dxa"/>
          </w:tblCellMar>
        </w:tblPrEx>
        <w:tc>
          <w:tcPr>
            <w:tcW w:w="0" w:type="auto"/>
            <w:tcMar>
              <w:top w:w="100" w:type="dxa"/>
              <w:left w:w="100" w:type="dxa"/>
              <w:bottom w:w="100" w:type="dxa"/>
              <w:right w:w="100" w:type="dxa"/>
            </w:tcMar>
          </w:tcPr>
          <w:p w14:paraId="7F8E2CC4" w14:textId="77777777" w:rsidR="00E01D6B" w:rsidRDefault="00000000">
            <w:r>
              <w:t>Default Value</w:t>
            </w:r>
          </w:p>
        </w:tc>
        <w:tc>
          <w:tcPr>
            <w:tcW w:w="0" w:type="auto"/>
            <w:tcMar>
              <w:top w:w="100" w:type="dxa"/>
              <w:left w:w="100" w:type="dxa"/>
              <w:bottom w:w="100" w:type="dxa"/>
              <w:right w:w="100" w:type="dxa"/>
            </w:tcMar>
          </w:tcPr>
          <w:p w14:paraId="0C585052" w14:textId="77777777" w:rsidR="00E01D6B" w:rsidRDefault="00000000">
            <w:r>
              <w:t>Yes</w:t>
            </w:r>
          </w:p>
        </w:tc>
      </w:tr>
      <w:tr w:rsidR="00E01D6B" w14:paraId="508D9432" w14:textId="77777777">
        <w:tblPrEx>
          <w:tblCellMar>
            <w:top w:w="0" w:type="dxa"/>
            <w:bottom w:w="0" w:type="dxa"/>
          </w:tblCellMar>
        </w:tblPrEx>
        <w:tc>
          <w:tcPr>
            <w:tcW w:w="0" w:type="auto"/>
            <w:tcMar>
              <w:top w:w="100" w:type="dxa"/>
              <w:left w:w="100" w:type="dxa"/>
              <w:bottom w:w="100" w:type="dxa"/>
              <w:right w:w="100" w:type="dxa"/>
            </w:tcMar>
          </w:tcPr>
          <w:p w14:paraId="3C95C195" w14:textId="77777777" w:rsidR="00E01D6B" w:rsidRDefault="00000000">
            <w:r>
              <w:t>Is Customer Editable</w:t>
            </w:r>
          </w:p>
        </w:tc>
        <w:tc>
          <w:tcPr>
            <w:tcW w:w="0" w:type="auto"/>
            <w:tcMar>
              <w:top w:w="100" w:type="dxa"/>
              <w:left w:w="100" w:type="dxa"/>
              <w:bottom w:w="100" w:type="dxa"/>
              <w:right w:w="100" w:type="dxa"/>
            </w:tcMar>
          </w:tcPr>
          <w:p w14:paraId="58305083" w14:textId="77777777" w:rsidR="00E01D6B" w:rsidRDefault="00000000">
            <w:r>
              <w:t>Yes</w:t>
            </w:r>
          </w:p>
        </w:tc>
      </w:tr>
      <w:tr w:rsidR="00E01D6B" w14:paraId="13698C7A" w14:textId="77777777">
        <w:tblPrEx>
          <w:tblCellMar>
            <w:top w:w="0" w:type="dxa"/>
            <w:bottom w:w="0" w:type="dxa"/>
          </w:tblCellMar>
        </w:tblPrEx>
        <w:tc>
          <w:tcPr>
            <w:tcW w:w="0" w:type="auto"/>
            <w:tcMar>
              <w:top w:w="100" w:type="dxa"/>
              <w:left w:w="100" w:type="dxa"/>
              <w:bottom w:w="100" w:type="dxa"/>
              <w:right w:w="100" w:type="dxa"/>
            </w:tcMar>
          </w:tcPr>
          <w:p w14:paraId="627B1D80" w14:textId="77777777" w:rsidR="00E01D6B" w:rsidRDefault="00000000">
            <w:r>
              <w:t>Parameter Value</w:t>
            </w:r>
          </w:p>
        </w:tc>
        <w:tc>
          <w:tcPr>
            <w:tcW w:w="0" w:type="auto"/>
            <w:tcMar>
              <w:top w:w="100" w:type="dxa"/>
              <w:left w:w="100" w:type="dxa"/>
              <w:bottom w:w="100" w:type="dxa"/>
              <w:right w:w="100" w:type="dxa"/>
            </w:tcMar>
          </w:tcPr>
          <w:p w14:paraId="2827A173" w14:textId="77777777" w:rsidR="00E01D6B" w:rsidRDefault="00000000">
            <w:r>
              <w:t>Yes</w:t>
            </w:r>
          </w:p>
        </w:tc>
      </w:tr>
    </w:tbl>
    <w:p w14:paraId="533ED3AD" w14:textId="77777777" w:rsidR="00E01D6B" w:rsidRDefault="00000000">
      <w:pPr>
        <w:spacing w:before="300"/>
      </w:pPr>
      <w:r>
        <w:rPr>
          <w:b/>
          <w:bCs/>
        </w:rPr>
        <w:t xml:space="preserve">Note: </w:t>
      </w:r>
      <w:r>
        <w:t>Determines whether messages are displayed on the user interface when administrators change email notification preferences to all users.</w:t>
      </w:r>
    </w:p>
    <w:p w14:paraId="2C4B65E5" w14:textId="77777777" w:rsidR="00E01D6B" w:rsidRDefault="00E01D6B">
      <w:pPr>
        <w:pageBreakBefore/>
      </w:pPr>
    </w:p>
    <w:p w14:paraId="6390D80F" w14:textId="77777777" w:rsidR="00E01D6B" w:rsidRDefault="00000000">
      <w:pPr>
        <w:pStyle w:val="Heading2"/>
        <w:spacing w:after="200"/>
        <w:jc w:val="center"/>
      </w:pPr>
      <w:r>
        <w:rPr>
          <w:b/>
          <w:bCs/>
          <w:sz w:val="32"/>
          <w:szCs w:val="32"/>
        </w:rPr>
        <w:t>Apply account determination rules to ERS invoices</w:t>
      </w:r>
    </w:p>
    <w:p w14:paraId="46BD976F" w14:textId="77777777" w:rsidR="00E01D6B" w:rsidRDefault="00000000">
      <w:pPr>
        <w:spacing w:after="240"/>
        <w:jc w:val="center"/>
      </w:pPr>
      <w:r>
        <w:rPr>
          <w:b/>
          <w:bCs/>
        </w:rPr>
        <w:t>Application.Invoicing.ApplyApprovableDeterminationRulesToERS</w:t>
      </w:r>
    </w:p>
    <w:p w14:paraId="72674AF2" w14:textId="77777777" w:rsidR="00E01D6B" w:rsidRDefault="00000000">
      <w:pPr>
        <w:spacing w:after="300"/>
        <w:jc w:val="center"/>
      </w:pPr>
      <w:r>
        <w:rPr>
          <w:i/>
          <w:iCs/>
        </w:rPr>
        <w:t xml:space="preserve">Current value: </w:t>
      </w:r>
      <w:r>
        <w:rPr>
          <w:b/>
          <w:bCs/>
          <w:color w:val="8B0000"/>
        </w:rPr>
        <w:t>DISABLED</w:t>
      </w:r>
    </w:p>
    <w:p w14:paraId="7FB32D02" w14:textId="77777777" w:rsidR="00E01D6B" w:rsidRDefault="00000000">
      <w:pPr>
        <w:spacing w:after="300"/>
      </w:pPr>
      <w:r>
        <w:rPr>
          <w:b/>
          <w:bCs/>
        </w:rPr>
        <w:t>Description:</w:t>
      </w:r>
      <w:r>
        <w:rPr>
          <w:b/>
          <w:bCs/>
        </w:rPr>
        <w:tab/>
      </w:r>
      <w:r>
        <w:t>On sites that use account or approvable details determination rules, specifies whether the rules apply to invoices generated automatically through the evaluated receipt settlement (ERS) feature.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AE4869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D292C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4548E52" w14:textId="77777777" w:rsidR="00E01D6B" w:rsidRDefault="00000000">
            <w:r>
              <w:rPr>
                <w:b/>
                <w:bCs/>
              </w:rPr>
              <w:t>Value</w:t>
            </w:r>
          </w:p>
        </w:tc>
      </w:tr>
      <w:tr w:rsidR="00E01D6B" w14:paraId="735C49A8" w14:textId="77777777">
        <w:tblPrEx>
          <w:tblCellMar>
            <w:top w:w="0" w:type="dxa"/>
            <w:bottom w:w="0" w:type="dxa"/>
          </w:tblCellMar>
        </w:tblPrEx>
        <w:tc>
          <w:tcPr>
            <w:tcW w:w="0" w:type="auto"/>
            <w:tcMar>
              <w:top w:w="100" w:type="dxa"/>
              <w:left w:w="100" w:type="dxa"/>
              <w:bottom w:w="100" w:type="dxa"/>
              <w:right w:w="100" w:type="dxa"/>
            </w:tcMar>
          </w:tcPr>
          <w:p w14:paraId="6C0C9F3B" w14:textId="77777777" w:rsidR="00E01D6B" w:rsidRDefault="00000000">
            <w:r>
              <w:t>Parameter Type</w:t>
            </w:r>
          </w:p>
        </w:tc>
        <w:tc>
          <w:tcPr>
            <w:tcW w:w="0" w:type="auto"/>
            <w:tcMar>
              <w:top w:w="100" w:type="dxa"/>
              <w:left w:w="100" w:type="dxa"/>
              <w:bottom w:w="100" w:type="dxa"/>
              <w:right w:w="100" w:type="dxa"/>
            </w:tcMar>
          </w:tcPr>
          <w:p w14:paraId="3B4579BE" w14:textId="77777777" w:rsidR="00E01D6B" w:rsidRDefault="00000000">
            <w:r>
              <w:t>java.lang.Boolean</w:t>
            </w:r>
          </w:p>
        </w:tc>
      </w:tr>
      <w:tr w:rsidR="00E01D6B" w14:paraId="15738F87" w14:textId="77777777">
        <w:tblPrEx>
          <w:tblCellMar>
            <w:top w:w="0" w:type="dxa"/>
            <w:bottom w:w="0" w:type="dxa"/>
          </w:tblCellMar>
        </w:tblPrEx>
        <w:tc>
          <w:tcPr>
            <w:tcW w:w="0" w:type="auto"/>
            <w:tcMar>
              <w:top w:w="100" w:type="dxa"/>
              <w:left w:w="100" w:type="dxa"/>
              <w:bottom w:w="100" w:type="dxa"/>
              <w:right w:w="100" w:type="dxa"/>
            </w:tcMar>
          </w:tcPr>
          <w:p w14:paraId="3682B7DB" w14:textId="77777777" w:rsidR="00E01D6B" w:rsidRDefault="00000000">
            <w:r>
              <w:t>Is Default</w:t>
            </w:r>
          </w:p>
        </w:tc>
        <w:tc>
          <w:tcPr>
            <w:tcW w:w="0" w:type="auto"/>
            <w:tcMar>
              <w:top w:w="100" w:type="dxa"/>
              <w:left w:w="100" w:type="dxa"/>
              <w:bottom w:w="100" w:type="dxa"/>
              <w:right w:w="100" w:type="dxa"/>
            </w:tcMar>
          </w:tcPr>
          <w:p w14:paraId="4FD40FEB" w14:textId="77777777" w:rsidR="00E01D6B" w:rsidRDefault="00000000">
            <w:r>
              <w:t>No</w:t>
            </w:r>
          </w:p>
        </w:tc>
      </w:tr>
      <w:tr w:rsidR="00E01D6B" w14:paraId="733E4F45" w14:textId="77777777">
        <w:tblPrEx>
          <w:tblCellMar>
            <w:top w:w="0" w:type="dxa"/>
            <w:bottom w:w="0" w:type="dxa"/>
          </w:tblCellMar>
        </w:tblPrEx>
        <w:tc>
          <w:tcPr>
            <w:tcW w:w="0" w:type="auto"/>
            <w:tcMar>
              <w:top w:w="100" w:type="dxa"/>
              <w:left w:w="100" w:type="dxa"/>
              <w:bottom w:w="100" w:type="dxa"/>
              <w:right w:w="100" w:type="dxa"/>
            </w:tcMar>
          </w:tcPr>
          <w:p w14:paraId="0D55E9C4" w14:textId="77777777" w:rsidR="00E01D6B" w:rsidRDefault="00000000">
            <w:r>
              <w:t>Default Value</w:t>
            </w:r>
          </w:p>
        </w:tc>
        <w:tc>
          <w:tcPr>
            <w:tcW w:w="0" w:type="auto"/>
            <w:tcMar>
              <w:top w:w="100" w:type="dxa"/>
              <w:left w:w="100" w:type="dxa"/>
              <w:bottom w:w="100" w:type="dxa"/>
              <w:right w:w="100" w:type="dxa"/>
            </w:tcMar>
          </w:tcPr>
          <w:p w14:paraId="33F5AEC3" w14:textId="77777777" w:rsidR="00E01D6B" w:rsidRDefault="00000000">
            <w:r>
              <w:t>No</w:t>
            </w:r>
          </w:p>
        </w:tc>
      </w:tr>
      <w:tr w:rsidR="00E01D6B" w14:paraId="70D7E895" w14:textId="77777777">
        <w:tblPrEx>
          <w:tblCellMar>
            <w:top w:w="0" w:type="dxa"/>
            <w:bottom w:w="0" w:type="dxa"/>
          </w:tblCellMar>
        </w:tblPrEx>
        <w:tc>
          <w:tcPr>
            <w:tcW w:w="0" w:type="auto"/>
            <w:tcMar>
              <w:top w:w="100" w:type="dxa"/>
              <w:left w:w="100" w:type="dxa"/>
              <w:bottom w:w="100" w:type="dxa"/>
              <w:right w:w="100" w:type="dxa"/>
            </w:tcMar>
          </w:tcPr>
          <w:p w14:paraId="38740181" w14:textId="77777777" w:rsidR="00E01D6B" w:rsidRDefault="00000000">
            <w:r>
              <w:t>Is Customer Editable</w:t>
            </w:r>
          </w:p>
        </w:tc>
        <w:tc>
          <w:tcPr>
            <w:tcW w:w="0" w:type="auto"/>
            <w:tcMar>
              <w:top w:w="100" w:type="dxa"/>
              <w:left w:w="100" w:type="dxa"/>
              <w:bottom w:w="100" w:type="dxa"/>
              <w:right w:w="100" w:type="dxa"/>
            </w:tcMar>
          </w:tcPr>
          <w:p w14:paraId="556A7A05" w14:textId="77777777" w:rsidR="00E01D6B" w:rsidRDefault="00000000">
            <w:r>
              <w:t>Yes</w:t>
            </w:r>
          </w:p>
        </w:tc>
      </w:tr>
      <w:tr w:rsidR="00E01D6B" w14:paraId="4EC21D70" w14:textId="77777777">
        <w:tblPrEx>
          <w:tblCellMar>
            <w:top w:w="0" w:type="dxa"/>
            <w:bottom w:w="0" w:type="dxa"/>
          </w:tblCellMar>
        </w:tblPrEx>
        <w:tc>
          <w:tcPr>
            <w:tcW w:w="0" w:type="auto"/>
            <w:tcMar>
              <w:top w:w="100" w:type="dxa"/>
              <w:left w:w="100" w:type="dxa"/>
              <w:bottom w:w="100" w:type="dxa"/>
              <w:right w:w="100" w:type="dxa"/>
            </w:tcMar>
          </w:tcPr>
          <w:p w14:paraId="26028302" w14:textId="77777777" w:rsidR="00E01D6B" w:rsidRDefault="00000000">
            <w:r>
              <w:t>Parameter Value</w:t>
            </w:r>
          </w:p>
        </w:tc>
        <w:tc>
          <w:tcPr>
            <w:tcW w:w="0" w:type="auto"/>
            <w:tcMar>
              <w:top w:w="100" w:type="dxa"/>
              <w:left w:w="100" w:type="dxa"/>
              <w:bottom w:w="100" w:type="dxa"/>
              <w:right w:w="100" w:type="dxa"/>
            </w:tcMar>
          </w:tcPr>
          <w:p w14:paraId="4968A656" w14:textId="77777777" w:rsidR="00E01D6B" w:rsidRDefault="00000000">
            <w:r>
              <w:t>No</w:t>
            </w:r>
          </w:p>
        </w:tc>
      </w:tr>
    </w:tbl>
    <w:p w14:paraId="07F0369F" w14:textId="77777777" w:rsidR="00E01D6B" w:rsidRDefault="00000000">
      <w:pPr>
        <w:spacing w:before="300"/>
      </w:pPr>
      <w:r>
        <w:rPr>
          <w:b/>
          <w:bCs/>
        </w:rPr>
        <w:t xml:space="preserve">Note: </w:t>
      </w:r>
      <w:r>
        <w:t>On sites that use account or approvable details determination rules, specifies whether the rules apply to invoices generated automatically through the evaluated receipt settlement (ERS) feature.</w:t>
      </w:r>
    </w:p>
    <w:p w14:paraId="256C1894" w14:textId="77777777" w:rsidR="00E01D6B" w:rsidRDefault="00E01D6B">
      <w:pPr>
        <w:pageBreakBefore/>
      </w:pPr>
    </w:p>
    <w:p w14:paraId="3EF79CB0" w14:textId="77777777" w:rsidR="00E01D6B" w:rsidRDefault="00000000">
      <w:pPr>
        <w:pStyle w:val="Heading2"/>
        <w:spacing w:after="200"/>
        <w:jc w:val="center"/>
      </w:pPr>
      <w:r>
        <w:rPr>
          <w:b/>
          <w:bCs/>
          <w:sz w:val="32"/>
          <w:szCs w:val="32"/>
        </w:rPr>
        <w:t>Configuration Item</w:t>
      </w:r>
    </w:p>
    <w:p w14:paraId="3C42EB3F" w14:textId="77777777" w:rsidR="00E01D6B" w:rsidRDefault="00000000">
      <w:pPr>
        <w:spacing w:after="240"/>
        <w:jc w:val="center"/>
      </w:pPr>
      <w:r>
        <w:rPr>
          <w:b/>
          <w:bCs/>
        </w:rPr>
        <w:t>Application.Catalog.CaaS.InvalidateCommonSupplier</w:t>
      </w:r>
    </w:p>
    <w:p w14:paraId="6E47AB86" w14:textId="77777777" w:rsidR="00E01D6B" w:rsidRDefault="00000000">
      <w:pPr>
        <w:spacing w:after="300"/>
        <w:jc w:val="center"/>
      </w:pPr>
      <w:r>
        <w:rPr>
          <w:i/>
          <w:iCs/>
        </w:rPr>
        <w:t xml:space="preserve">Current value: </w:t>
      </w:r>
      <w:r>
        <w:rPr>
          <w:b/>
          <w:bCs/>
          <w:color w:val="8B0000"/>
        </w:rPr>
        <w:t>DISABLED</w:t>
      </w:r>
    </w:p>
    <w:p w14:paraId="4E8C1323" w14:textId="77777777" w:rsidR="00E01D6B" w:rsidRDefault="00000000">
      <w:pPr>
        <w:spacing w:after="300"/>
      </w:pPr>
      <w:r>
        <w:rPr>
          <w:b/>
          <w:bCs/>
        </w:rPr>
        <w:t>Description:</w:t>
      </w:r>
      <w:r>
        <w:rPr>
          <w:b/>
          <w:bCs/>
        </w:rPr>
        <w:tab/>
      </w:r>
      <w:r>
        <w:t>&lt;p&gt;This parameter marks CommonSupplier auxiliary data as invalid, causing the next publish of auxiliary data to CaaS to pull all CommonSupplier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E00BA5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C70F7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A820D7" w14:textId="77777777" w:rsidR="00E01D6B" w:rsidRDefault="00000000">
            <w:r>
              <w:rPr>
                <w:b/>
                <w:bCs/>
              </w:rPr>
              <w:t>Value</w:t>
            </w:r>
          </w:p>
        </w:tc>
      </w:tr>
      <w:tr w:rsidR="00E01D6B" w14:paraId="4B149BDA" w14:textId="77777777">
        <w:tblPrEx>
          <w:tblCellMar>
            <w:top w:w="0" w:type="dxa"/>
            <w:bottom w:w="0" w:type="dxa"/>
          </w:tblCellMar>
        </w:tblPrEx>
        <w:tc>
          <w:tcPr>
            <w:tcW w:w="0" w:type="auto"/>
            <w:tcMar>
              <w:top w:w="100" w:type="dxa"/>
              <w:left w:w="100" w:type="dxa"/>
              <w:bottom w:w="100" w:type="dxa"/>
              <w:right w:w="100" w:type="dxa"/>
            </w:tcMar>
          </w:tcPr>
          <w:p w14:paraId="7CF95419" w14:textId="77777777" w:rsidR="00E01D6B" w:rsidRDefault="00000000">
            <w:r>
              <w:t>Parameter Type</w:t>
            </w:r>
          </w:p>
        </w:tc>
        <w:tc>
          <w:tcPr>
            <w:tcW w:w="0" w:type="auto"/>
            <w:tcMar>
              <w:top w:w="100" w:type="dxa"/>
              <w:left w:w="100" w:type="dxa"/>
              <w:bottom w:w="100" w:type="dxa"/>
              <w:right w:w="100" w:type="dxa"/>
            </w:tcMar>
          </w:tcPr>
          <w:p w14:paraId="041C41CA" w14:textId="77777777" w:rsidR="00E01D6B" w:rsidRDefault="00000000">
            <w:r>
              <w:t>java.lang.Boolean</w:t>
            </w:r>
          </w:p>
        </w:tc>
      </w:tr>
      <w:tr w:rsidR="00E01D6B" w14:paraId="3ED51932" w14:textId="77777777">
        <w:tblPrEx>
          <w:tblCellMar>
            <w:top w:w="0" w:type="dxa"/>
            <w:bottom w:w="0" w:type="dxa"/>
          </w:tblCellMar>
        </w:tblPrEx>
        <w:tc>
          <w:tcPr>
            <w:tcW w:w="0" w:type="auto"/>
            <w:tcMar>
              <w:top w:w="100" w:type="dxa"/>
              <w:left w:w="100" w:type="dxa"/>
              <w:bottom w:w="100" w:type="dxa"/>
              <w:right w:w="100" w:type="dxa"/>
            </w:tcMar>
          </w:tcPr>
          <w:p w14:paraId="70ABE03F" w14:textId="77777777" w:rsidR="00E01D6B" w:rsidRDefault="00000000">
            <w:r>
              <w:t>Is Default</w:t>
            </w:r>
          </w:p>
        </w:tc>
        <w:tc>
          <w:tcPr>
            <w:tcW w:w="0" w:type="auto"/>
            <w:tcMar>
              <w:top w:w="100" w:type="dxa"/>
              <w:left w:w="100" w:type="dxa"/>
              <w:bottom w:w="100" w:type="dxa"/>
              <w:right w:w="100" w:type="dxa"/>
            </w:tcMar>
          </w:tcPr>
          <w:p w14:paraId="0CC6B9DD" w14:textId="77777777" w:rsidR="00E01D6B" w:rsidRDefault="00000000">
            <w:r>
              <w:t>No</w:t>
            </w:r>
          </w:p>
        </w:tc>
      </w:tr>
      <w:tr w:rsidR="00E01D6B" w14:paraId="5FACC74A" w14:textId="77777777">
        <w:tblPrEx>
          <w:tblCellMar>
            <w:top w:w="0" w:type="dxa"/>
            <w:bottom w:w="0" w:type="dxa"/>
          </w:tblCellMar>
        </w:tblPrEx>
        <w:tc>
          <w:tcPr>
            <w:tcW w:w="0" w:type="auto"/>
            <w:tcMar>
              <w:top w:w="100" w:type="dxa"/>
              <w:left w:w="100" w:type="dxa"/>
              <w:bottom w:w="100" w:type="dxa"/>
              <w:right w:w="100" w:type="dxa"/>
            </w:tcMar>
          </w:tcPr>
          <w:p w14:paraId="103458B3" w14:textId="77777777" w:rsidR="00E01D6B" w:rsidRDefault="00000000">
            <w:r>
              <w:t>Default Value</w:t>
            </w:r>
          </w:p>
        </w:tc>
        <w:tc>
          <w:tcPr>
            <w:tcW w:w="0" w:type="auto"/>
            <w:tcMar>
              <w:top w:w="100" w:type="dxa"/>
              <w:left w:w="100" w:type="dxa"/>
              <w:bottom w:w="100" w:type="dxa"/>
              <w:right w:w="100" w:type="dxa"/>
            </w:tcMar>
          </w:tcPr>
          <w:p w14:paraId="433B9415" w14:textId="77777777" w:rsidR="00E01D6B" w:rsidRDefault="00000000">
            <w:r>
              <w:t>No</w:t>
            </w:r>
          </w:p>
        </w:tc>
      </w:tr>
      <w:tr w:rsidR="00E01D6B" w14:paraId="115EC74A" w14:textId="77777777">
        <w:tblPrEx>
          <w:tblCellMar>
            <w:top w:w="0" w:type="dxa"/>
            <w:bottom w:w="0" w:type="dxa"/>
          </w:tblCellMar>
        </w:tblPrEx>
        <w:tc>
          <w:tcPr>
            <w:tcW w:w="0" w:type="auto"/>
            <w:tcMar>
              <w:top w:w="100" w:type="dxa"/>
              <w:left w:w="100" w:type="dxa"/>
              <w:bottom w:w="100" w:type="dxa"/>
              <w:right w:w="100" w:type="dxa"/>
            </w:tcMar>
          </w:tcPr>
          <w:p w14:paraId="02663DAD" w14:textId="77777777" w:rsidR="00E01D6B" w:rsidRDefault="00000000">
            <w:r>
              <w:t>Is Customer Editable</w:t>
            </w:r>
          </w:p>
        </w:tc>
        <w:tc>
          <w:tcPr>
            <w:tcW w:w="0" w:type="auto"/>
            <w:tcMar>
              <w:top w:w="100" w:type="dxa"/>
              <w:left w:w="100" w:type="dxa"/>
              <w:bottom w:w="100" w:type="dxa"/>
              <w:right w:w="100" w:type="dxa"/>
            </w:tcMar>
          </w:tcPr>
          <w:p w14:paraId="2758B685" w14:textId="77777777" w:rsidR="00E01D6B" w:rsidRDefault="00000000">
            <w:r>
              <w:t>No</w:t>
            </w:r>
          </w:p>
        </w:tc>
      </w:tr>
      <w:tr w:rsidR="00E01D6B" w14:paraId="536EE346" w14:textId="77777777">
        <w:tblPrEx>
          <w:tblCellMar>
            <w:top w:w="0" w:type="dxa"/>
            <w:bottom w:w="0" w:type="dxa"/>
          </w:tblCellMar>
        </w:tblPrEx>
        <w:tc>
          <w:tcPr>
            <w:tcW w:w="0" w:type="auto"/>
            <w:tcMar>
              <w:top w:w="100" w:type="dxa"/>
              <w:left w:w="100" w:type="dxa"/>
              <w:bottom w:w="100" w:type="dxa"/>
              <w:right w:w="100" w:type="dxa"/>
            </w:tcMar>
          </w:tcPr>
          <w:p w14:paraId="7C102A7C" w14:textId="77777777" w:rsidR="00E01D6B" w:rsidRDefault="00000000">
            <w:r>
              <w:t>Parameter Value</w:t>
            </w:r>
          </w:p>
        </w:tc>
        <w:tc>
          <w:tcPr>
            <w:tcW w:w="0" w:type="auto"/>
            <w:tcMar>
              <w:top w:w="100" w:type="dxa"/>
              <w:left w:w="100" w:type="dxa"/>
              <w:bottom w:w="100" w:type="dxa"/>
              <w:right w:w="100" w:type="dxa"/>
            </w:tcMar>
          </w:tcPr>
          <w:p w14:paraId="133AD7A0" w14:textId="77777777" w:rsidR="00E01D6B" w:rsidRDefault="00000000">
            <w:r>
              <w:t>No</w:t>
            </w:r>
          </w:p>
        </w:tc>
      </w:tr>
    </w:tbl>
    <w:p w14:paraId="6011DF93" w14:textId="77777777" w:rsidR="00E01D6B" w:rsidRDefault="00000000">
      <w:pPr>
        <w:spacing w:before="300"/>
      </w:pPr>
      <w:r>
        <w:rPr>
          <w:b/>
          <w:bCs/>
        </w:rPr>
        <w:t xml:space="preserve">Note: </w:t>
      </w:r>
      <w:r>
        <w:t>&lt;p&gt;This parameter marks CommonSupplier auxiliary data as invalid, causing the next publish of auxiliary data to CaaS to pull all CommonSupplier data for re-indexing.&lt;/p&gt;</w:t>
      </w:r>
    </w:p>
    <w:p w14:paraId="28BB00DE" w14:textId="77777777" w:rsidR="00E01D6B" w:rsidRDefault="00E01D6B">
      <w:pPr>
        <w:pageBreakBefore/>
      </w:pPr>
    </w:p>
    <w:p w14:paraId="291CFECB" w14:textId="77777777" w:rsidR="00E01D6B" w:rsidRDefault="00000000">
      <w:pPr>
        <w:pStyle w:val="Heading2"/>
        <w:spacing w:after="200"/>
        <w:jc w:val="center"/>
      </w:pPr>
      <w:r>
        <w:rPr>
          <w:b/>
          <w:bCs/>
          <w:sz w:val="32"/>
          <w:szCs w:val="32"/>
        </w:rPr>
        <w:t>Configuration Item</w:t>
      </w:r>
    </w:p>
    <w:p w14:paraId="586789C9" w14:textId="77777777" w:rsidR="00E01D6B" w:rsidRDefault="00000000">
      <w:pPr>
        <w:spacing w:after="240"/>
        <w:jc w:val="center"/>
      </w:pPr>
      <w:r>
        <w:rPr>
          <w:b/>
          <w:bCs/>
        </w:rPr>
        <w:t>Application.GuidedBuy.Limits.RequisitionCommentMax</w:t>
      </w:r>
    </w:p>
    <w:p w14:paraId="171DCE45" w14:textId="77777777" w:rsidR="00E01D6B" w:rsidRDefault="00000000">
      <w:pPr>
        <w:spacing w:after="300"/>
        <w:jc w:val="center"/>
      </w:pPr>
      <w:r>
        <w:rPr>
          <w:i/>
          <w:iCs/>
        </w:rPr>
        <w:t xml:space="preserve">Current value: </w:t>
      </w:r>
      <w:r>
        <w:rPr>
          <w:b/>
          <w:bCs/>
          <w:color w:val="8B0000"/>
        </w:rPr>
        <w:t>100</w:t>
      </w:r>
    </w:p>
    <w:p w14:paraId="6D7EF645" w14:textId="77777777" w:rsidR="00E01D6B" w:rsidRDefault="00000000">
      <w:pPr>
        <w:spacing w:after="300"/>
      </w:pPr>
      <w:r>
        <w:rPr>
          <w:b/>
          <w:bCs/>
        </w:rPr>
        <w:t>Description:</w:t>
      </w:r>
      <w:r>
        <w:rPr>
          <w:b/>
          <w:bCs/>
        </w:rPr>
        <w:tab/>
      </w:r>
      <w:r>
        <w:t>&lt;P&gt;Specifies the maximum number of comments allowed on a purchase requisition in guided buying. The default value is 100. The maximum value 500. Smaller values result in faster application performance, while larger values might result in performance issues. When the limit is exceeded, an error message displays and additional comments can't be added.&lt;/P&gt;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C18111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ABAA0A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B26D4E" w14:textId="77777777" w:rsidR="00E01D6B" w:rsidRDefault="00000000">
            <w:r>
              <w:rPr>
                <w:b/>
                <w:bCs/>
              </w:rPr>
              <w:t>Value</w:t>
            </w:r>
          </w:p>
        </w:tc>
      </w:tr>
      <w:tr w:rsidR="00E01D6B" w14:paraId="4D63728F" w14:textId="77777777">
        <w:tblPrEx>
          <w:tblCellMar>
            <w:top w:w="0" w:type="dxa"/>
            <w:bottom w:w="0" w:type="dxa"/>
          </w:tblCellMar>
        </w:tblPrEx>
        <w:tc>
          <w:tcPr>
            <w:tcW w:w="0" w:type="auto"/>
            <w:tcMar>
              <w:top w:w="100" w:type="dxa"/>
              <w:left w:w="100" w:type="dxa"/>
              <w:bottom w:w="100" w:type="dxa"/>
              <w:right w:w="100" w:type="dxa"/>
            </w:tcMar>
          </w:tcPr>
          <w:p w14:paraId="7255862F" w14:textId="77777777" w:rsidR="00E01D6B" w:rsidRDefault="00000000">
            <w:r>
              <w:t>Parameter Type</w:t>
            </w:r>
          </w:p>
        </w:tc>
        <w:tc>
          <w:tcPr>
            <w:tcW w:w="0" w:type="auto"/>
            <w:tcMar>
              <w:top w:w="100" w:type="dxa"/>
              <w:left w:w="100" w:type="dxa"/>
              <w:bottom w:w="100" w:type="dxa"/>
              <w:right w:w="100" w:type="dxa"/>
            </w:tcMar>
          </w:tcPr>
          <w:p w14:paraId="5609B4A1" w14:textId="77777777" w:rsidR="00E01D6B" w:rsidRDefault="00000000">
            <w:r>
              <w:t>java.lang.Integer</w:t>
            </w:r>
          </w:p>
        </w:tc>
      </w:tr>
      <w:tr w:rsidR="00E01D6B" w14:paraId="24884A11" w14:textId="77777777">
        <w:tblPrEx>
          <w:tblCellMar>
            <w:top w:w="0" w:type="dxa"/>
            <w:bottom w:w="0" w:type="dxa"/>
          </w:tblCellMar>
        </w:tblPrEx>
        <w:tc>
          <w:tcPr>
            <w:tcW w:w="0" w:type="auto"/>
            <w:tcMar>
              <w:top w:w="100" w:type="dxa"/>
              <w:left w:w="100" w:type="dxa"/>
              <w:bottom w:w="100" w:type="dxa"/>
              <w:right w:w="100" w:type="dxa"/>
            </w:tcMar>
          </w:tcPr>
          <w:p w14:paraId="7B2EAB44" w14:textId="77777777" w:rsidR="00E01D6B" w:rsidRDefault="00000000">
            <w:r>
              <w:t>Is Default</w:t>
            </w:r>
          </w:p>
        </w:tc>
        <w:tc>
          <w:tcPr>
            <w:tcW w:w="0" w:type="auto"/>
            <w:tcMar>
              <w:top w:w="100" w:type="dxa"/>
              <w:left w:w="100" w:type="dxa"/>
              <w:bottom w:w="100" w:type="dxa"/>
              <w:right w:w="100" w:type="dxa"/>
            </w:tcMar>
          </w:tcPr>
          <w:p w14:paraId="486D4F4E" w14:textId="77777777" w:rsidR="00E01D6B" w:rsidRDefault="00000000">
            <w:r>
              <w:t>No</w:t>
            </w:r>
          </w:p>
        </w:tc>
      </w:tr>
      <w:tr w:rsidR="00E01D6B" w14:paraId="3BFE785B" w14:textId="77777777">
        <w:tblPrEx>
          <w:tblCellMar>
            <w:top w:w="0" w:type="dxa"/>
            <w:bottom w:w="0" w:type="dxa"/>
          </w:tblCellMar>
        </w:tblPrEx>
        <w:tc>
          <w:tcPr>
            <w:tcW w:w="0" w:type="auto"/>
            <w:tcMar>
              <w:top w:w="100" w:type="dxa"/>
              <w:left w:w="100" w:type="dxa"/>
              <w:bottom w:w="100" w:type="dxa"/>
              <w:right w:w="100" w:type="dxa"/>
            </w:tcMar>
          </w:tcPr>
          <w:p w14:paraId="1B8E22C7" w14:textId="77777777" w:rsidR="00E01D6B" w:rsidRDefault="00000000">
            <w:r>
              <w:t>Default Value</w:t>
            </w:r>
          </w:p>
        </w:tc>
        <w:tc>
          <w:tcPr>
            <w:tcW w:w="0" w:type="auto"/>
            <w:tcMar>
              <w:top w:w="100" w:type="dxa"/>
              <w:left w:w="100" w:type="dxa"/>
              <w:bottom w:w="100" w:type="dxa"/>
              <w:right w:w="100" w:type="dxa"/>
            </w:tcMar>
          </w:tcPr>
          <w:p w14:paraId="36D8F367" w14:textId="77777777" w:rsidR="00E01D6B" w:rsidRDefault="00000000">
            <w:r>
              <w:t>100</w:t>
            </w:r>
          </w:p>
        </w:tc>
      </w:tr>
      <w:tr w:rsidR="00E01D6B" w14:paraId="4527AC35" w14:textId="77777777">
        <w:tblPrEx>
          <w:tblCellMar>
            <w:top w:w="0" w:type="dxa"/>
            <w:bottom w:w="0" w:type="dxa"/>
          </w:tblCellMar>
        </w:tblPrEx>
        <w:tc>
          <w:tcPr>
            <w:tcW w:w="0" w:type="auto"/>
            <w:tcMar>
              <w:top w:w="100" w:type="dxa"/>
              <w:left w:w="100" w:type="dxa"/>
              <w:bottom w:w="100" w:type="dxa"/>
              <w:right w:w="100" w:type="dxa"/>
            </w:tcMar>
          </w:tcPr>
          <w:p w14:paraId="2C5C0EE8" w14:textId="77777777" w:rsidR="00E01D6B" w:rsidRDefault="00000000">
            <w:r>
              <w:t>Is Customer Editable</w:t>
            </w:r>
          </w:p>
        </w:tc>
        <w:tc>
          <w:tcPr>
            <w:tcW w:w="0" w:type="auto"/>
            <w:tcMar>
              <w:top w:w="100" w:type="dxa"/>
              <w:left w:w="100" w:type="dxa"/>
              <w:bottom w:w="100" w:type="dxa"/>
              <w:right w:w="100" w:type="dxa"/>
            </w:tcMar>
          </w:tcPr>
          <w:p w14:paraId="62B49792" w14:textId="77777777" w:rsidR="00E01D6B" w:rsidRDefault="00000000">
            <w:r>
              <w:t>Yes</w:t>
            </w:r>
          </w:p>
        </w:tc>
      </w:tr>
      <w:tr w:rsidR="00E01D6B" w14:paraId="08534D6C" w14:textId="77777777">
        <w:tblPrEx>
          <w:tblCellMar>
            <w:top w:w="0" w:type="dxa"/>
            <w:bottom w:w="0" w:type="dxa"/>
          </w:tblCellMar>
        </w:tblPrEx>
        <w:tc>
          <w:tcPr>
            <w:tcW w:w="0" w:type="auto"/>
            <w:tcMar>
              <w:top w:w="100" w:type="dxa"/>
              <w:left w:w="100" w:type="dxa"/>
              <w:bottom w:w="100" w:type="dxa"/>
              <w:right w:w="100" w:type="dxa"/>
            </w:tcMar>
          </w:tcPr>
          <w:p w14:paraId="1E0643E0" w14:textId="77777777" w:rsidR="00E01D6B" w:rsidRDefault="00000000">
            <w:r>
              <w:t>Parameter Value</w:t>
            </w:r>
          </w:p>
        </w:tc>
        <w:tc>
          <w:tcPr>
            <w:tcW w:w="0" w:type="auto"/>
            <w:tcMar>
              <w:top w:w="100" w:type="dxa"/>
              <w:left w:w="100" w:type="dxa"/>
              <w:bottom w:w="100" w:type="dxa"/>
              <w:right w:w="100" w:type="dxa"/>
            </w:tcMar>
          </w:tcPr>
          <w:p w14:paraId="71669AF3" w14:textId="77777777" w:rsidR="00E01D6B" w:rsidRDefault="00000000">
            <w:r>
              <w:t>100</w:t>
            </w:r>
          </w:p>
        </w:tc>
      </w:tr>
    </w:tbl>
    <w:p w14:paraId="7ECDE67F" w14:textId="77777777" w:rsidR="00E01D6B" w:rsidRDefault="00000000">
      <w:pPr>
        <w:spacing w:before="300"/>
      </w:pPr>
      <w:r>
        <w:rPr>
          <w:b/>
          <w:bCs/>
        </w:rPr>
        <w:t xml:space="preserve">Note: </w:t>
      </w:r>
      <w:r>
        <w:t xml:space="preserve"> Specifies the maximum number of comments allowed on a purchase requisition in guided buying. The default value is 100. The maximum value 500. Smaller values result in faster application performance, while larger values might result in performance issues. When the limit is exceeded, an error message displays and additional comments can't be added.&lt;/P&gt;</w:t>
      </w:r>
    </w:p>
    <w:p w14:paraId="3C10942B" w14:textId="77777777" w:rsidR="00E01D6B" w:rsidRDefault="00E01D6B">
      <w:pPr>
        <w:pageBreakBefore/>
      </w:pPr>
    </w:p>
    <w:p w14:paraId="6310FD2D" w14:textId="77777777" w:rsidR="00E01D6B" w:rsidRDefault="00000000">
      <w:pPr>
        <w:pStyle w:val="Heading2"/>
        <w:spacing w:after="200"/>
        <w:jc w:val="center"/>
      </w:pPr>
      <w:r>
        <w:rPr>
          <w:b/>
          <w:bCs/>
          <w:sz w:val="32"/>
          <w:szCs w:val="32"/>
        </w:rPr>
        <w:t>Display an option to keep the contract open even after maximum spend limit is reached</w:t>
      </w:r>
    </w:p>
    <w:p w14:paraId="1DCD9319" w14:textId="77777777" w:rsidR="00E01D6B" w:rsidRDefault="00000000">
      <w:pPr>
        <w:spacing w:after="240"/>
        <w:jc w:val="center"/>
      </w:pPr>
      <w:r>
        <w:rPr>
          <w:b/>
          <w:bCs/>
        </w:rPr>
        <w:t>Application.Contract.MasterAgreement.DisplayCloseContractOnMaxLimitOption</w:t>
      </w:r>
    </w:p>
    <w:p w14:paraId="7290E133" w14:textId="77777777" w:rsidR="00E01D6B" w:rsidRDefault="00000000">
      <w:pPr>
        <w:spacing w:after="300"/>
        <w:jc w:val="center"/>
      </w:pPr>
      <w:r>
        <w:rPr>
          <w:i/>
          <w:iCs/>
        </w:rPr>
        <w:t xml:space="preserve">Current value: </w:t>
      </w:r>
      <w:r>
        <w:rPr>
          <w:b/>
          <w:bCs/>
          <w:color w:val="8B0000"/>
        </w:rPr>
        <w:t>DISABLED</w:t>
      </w:r>
    </w:p>
    <w:p w14:paraId="3B1C476E" w14:textId="77777777" w:rsidR="00E01D6B" w:rsidRDefault="00000000">
      <w:pPr>
        <w:spacing w:after="300"/>
      </w:pPr>
      <w:r>
        <w:rPr>
          <w:b/>
          <w:bCs/>
        </w:rPr>
        <w:t>Description:</w:t>
      </w:r>
      <w:r>
        <w:rPr>
          <w:b/>
          <w:bCs/>
        </w:rPr>
        <w:tab/>
      </w:r>
      <w:r>
        <w:t>Enabling this parameter displays the option to specify whether to close the contract or keep it open on reaching the maximum spend limit. By default the contract gets closed when it reaches the maximum spend limit.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594451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6ED220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23E2814" w14:textId="77777777" w:rsidR="00E01D6B" w:rsidRDefault="00000000">
            <w:r>
              <w:rPr>
                <w:b/>
                <w:bCs/>
              </w:rPr>
              <w:t>Value</w:t>
            </w:r>
          </w:p>
        </w:tc>
      </w:tr>
      <w:tr w:rsidR="00E01D6B" w14:paraId="09B40D4C" w14:textId="77777777">
        <w:tblPrEx>
          <w:tblCellMar>
            <w:top w:w="0" w:type="dxa"/>
            <w:bottom w:w="0" w:type="dxa"/>
          </w:tblCellMar>
        </w:tblPrEx>
        <w:tc>
          <w:tcPr>
            <w:tcW w:w="0" w:type="auto"/>
            <w:tcMar>
              <w:top w:w="100" w:type="dxa"/>
              <w:left w:w="100" w:type="dxa"/>
              <w:bottom w:w="100" w:type="dxa"/>
              <w:right w:w="100" w:type="dxa"/>
            </w:tcMar>
          </w:tcPr>
          <w:p w14:paraId="542B0AD9" w14:textId="77777777" w:rsidR="00E01D6B" w:rsidRDefault="00000000">
            <w:r>
              <w:t>Parameter Type</w:t>
            </w:r>
          </w:p>
        </w:tc>
        <w:tc>
          <w:tcPr>
            <w:tcW w:w="0" w:type="auto"/>
            <w:tcMar>
              <w:top w:w="100" w:type="dxa"/>
              <w:left w:w="100" w:type="dxa"/>
              <w:bottom w:w="100" w:type="dxa"/>
              <w:right w:w="100" w:type="dxa"/>
            </w:tcMar>
          </w:tcPr>
          <w:p w14:paraId="124C06F8" w14:textId="77777777" w:rsidR="00E01D6B" w:rsidRDefault="00000000">
            <w:r>
              <w:t>java.lang.Boolean</w:t>
            </w:r>
          </w:p>
        </w:tc>
      </w:tr>
      <w:tr w:rsidR="00E01D6B" w14:paraId="5CECBA1D" w14:textId="77777777">
        <w:tblPrEx>
          <w:tblCellMar>
            <w:top w:w="0" w:type="dxa"/>
            <w:bottom w:w="0" w:type="dxa"/>
          </w:tblCellMar>
        </w:tblPrEx>
        <w:tc>
          <w:tcPr>
            <w:tcW w:w="0" w:type="auto"/>
            <w:tcMar>
              <w:top w:w="100" w:type="dxa"/>
              <w:left w:w="100" w:type="dxa"/>
              <w:bottom w:w="100" w:type="dxa"/>
              <w:right w:w="100" w:type="dxa"/>
            </w:tcMar>
          </w:tcPr>
          <w:p w14:paraId="5B6ECEBC" w14:textId="77777777" w:rsidR="00E01D6B" w:rsidRDefault="00000000">
            <w:r>
              <w:t>Is Default</w:t>
            </w:r>
          </w:p>
        </w:tc>
        <w:tc>
          <w:tcPr>
            <w:tcW w:w="0" w:type="auto"/>
            <w:tcMar>
              <w:top w:w="100" w:type="dxa"/>
              <w:left w:w="100" w:type="dxa"/>
              <w:bottom w:w="100" w:type="dxa"/>
              <w:right w:w="100" w:type="dxa"/>
            </w:tcMar>
          </w:tcPr>
          <w:p w14:paraId="44FDEFFE" w14:textId="77777777" w:rsidR="00E01D6B" w:rsidRDefault="00000000">
            <w:r>
              <w:t>No</w:t>
            </w:r>
          </w:p>
        </w:tc>
      </w:tr>
      <w:tr w:rsidR="00E01D6B" w14:paraId="51860D0E" w14:textId="77777777">
        <w:tblPrEx>
          <w:tblCellMar>
            <w:top w:w="0" w:type="dxa"/>
            <w:bottom w:w="0" w:type="dxa"/>
          </w:tblCellMar>
        </w:tblPrEx>
        <w:tc>
          <w:tcPr>
            <w:tcW w:w="0" w:type="auto"/>
            <w:tcMar>
              <w:top w:w="100" w:type="dxa"/>
              <w:left w:w="100" w:type="dxa"/>
              <w:bottom w:w="100" w:type="dxa"/>
              <w:right w:w="100" w:type="dxa"/>
            </w:tcMar>
          </w:tcPr>
          <w:p w14:paraId="00ACD862" w14:textId="77777777" w:rsidR="00E01D6B" w:rsidRDefault="00000000">
            <w:r>
              <w:t>Default Value</w:t>
            </w:r>
          </w:p>
        </w:tc>
        <w:tc>
          <w:tcPr>
            <w:tcW w:w="0" w:type="auto"/>
            <w:tcMar>
              <w:top w:w="100" w:type="dxa"/>
              <w:left w:w="100" w:type="dxa"/>
              <w:bottom w:w="100" w:type="dxa"/>
              <w:right w:w="100" w:type="dxa"/>
            </w:tcMar>
          </w:tcPr>
          <w:p w14:paraId="01F5E605" w14:textId="77777777" w:rsidR="00E01D6B" w:rsidRDefault="00000000">
            <w:r>
              <w:t>No</w:t>
            </w:r>
          </w:p>
        </w:tc>
      </w:tr>
      <w:tr w:rsidR="00E01D6B" w14:paraId="55337FC1" w14:textId="77777777">
        <w:tblPrEx>
          <w:tblCellMar>
            <w:top w:w="0" w:type="dxa"/>
            <w:bottom w:w="0" w:type="dxa"/>
          </w:tblCellMar>
        </w:tblPrEx>
        <w:tc>
          <w:tcPr>
            <w:tcW w:w="0" w:type="auto"/>
            <w:tcMar>
              <w:top w:w="100" w:type="dxa"/>
              <w:left w:w="100" w:type="dxa"/>
              <w:bottom w:w="100" w:type="dxa"/>
              <w:right w:w="100" w:type="dxa"/>
            </w:tcMar>
          </w:tcPr>
          <w:p w14:paraId="1EAFC31E" w14:textId="77777777" w:rsidR="00E01D6B" w:rsidRDefault="00000000">
            <w:r>
              <w:t>Is Customer Editable</w:t>
            </w:r>
          </w:p>
        </w:tc>
        <w:tc>
          <w:tcPr>
            <w:tcW w:w="0" w:type="auto"/>
            <w:tcMar>
              <w:top w:w="100" w:type="dxa"/>
              <w:left w:w="100" w:type="dxa"/>
              <w:bottom w:w="100" w:type="dxa"/>
              <w:right w:w="100" w:type="dxa"/>
            </w:tcMar>
          </w:tcPr>
          <w:p w14:paraId="57DD05C7" w14:textId="77777777" w:rsidR="00E01D6B" w:rsidRDefault="00000000">
            <w:r>
              <w:t>No</w:t>
            </w:r>
          </w:p>
        </w:tc>
      </w:tr>
      <w:tr w:rsidR="00E01D6B" w14:paraId="6866345C" w14:textId="77777777">
        <w:tblPrEx>
          <w:tblCellMar>
            <w:top w:w="0" w:type="dxa"/>
            <w:bottom w:w="0" w:type="dxa"/>
          </w:tblCellMar>
        </w:tblPrEx>
        <w:tc>
          <w:tcPr>
            <w:tcW w:w="0" w:type="auto"/>
            <w:tcMar>
              <w:top w:w="100" w:type="dxa"/>
              <w:left w:w="100" w:type="dxa"/>
              <w:bottom w:w="100" w:type="dxa"/>
              <w:right w:w="100" w:type="dxa"/>
            </w:tcMar>
          </w:tcPr>
          <w:p w14:paraId="33B8EE80" w14:textId="77777777" w:rsidR="00E01D6B" w:rsidRDefault="00000000">
            <w:r>
              <w:t>Parameter Value</w:t>
            </w:r>
          </w:p>
        </w:tc>
        <w:tc>
          <w:tcPr>
            <w:tcW w:w="0" w:type="auto"/>
            <w:tcMar>
              <w:top w:w="100" w:type="dxa"/>
              <w:left w:w="100" w:type="dxa"/>
              <w:bottom w:w="100" w:type="dxa"/>
              <w:right w:w="100" w:type="dxa"/>
            </w:tcMar>
          </w:tcPr>
          <w:p w14:paraId="58A260BE" w14:textId="77777777" w:rsidR="00E01D6B" w:rsidRDefault="00000000">
            <w:r>
              <w:t>No</w:t>
            </w:r>
          </w:p>
        </w:tc>
      </w:tr>
    </w:tbl>
    <w:p w14:paraId="33F3975F" w14:textId="77777777" w:rsidR="00E01D6B" w:rsidRDefault="00000000">
      <w:pPr>
        <w:spacing w:before="300"/>
      </w:pPr>
      <w:r>
        <w:rPr>
          <w:b/>
          <w:bCs/>
        </w:rPr>
        <w:t xml:space="preserve">Note: </w:t>
      </w:r>
      <w:r>
        <w:t>Enabling this parameter displays the option to specify whether to close the contract or keep it open on reaching the maximum spend limit. By default the contract gets closed when it reaches the maximum spend limit.</w:t>
      </w:r>
    </w:p>
    <w:p w14:paraId="2302EB35" w14:textId="77777777" w:rsidR="00E01D6B" w:rsidRDefault="00E01D6B">
      <w:pPr>
        <w:pageBreakBefore/>
      </w:pPr>
    </w:p>
    <w:p w14:paraId="420625F9" w14:textId="77777777" w:rsidR="00E01D6B" w:rsidRDefault="00000000">
      <w:pPr>
        <w:pStyle w:val="Heading2"/>
        <w:spacing w:after="200"/>
        <w:jc w:val="center"/>
      </w:pPr>
      <w:r>
        <w:rPr>
          <w:b/>
          <w:bCs/>
          <w:sz w:val="32"/>
          <w:szCs w:val="32"/>
        </w:rPr>
        <w:t>Use the service item category set by users</w:t>
      </w:r>
    </w:p>
    <w:p w14:paraId="00EB9382" w14:textId="77777777" w:rsidR="00E01D6B" w:rsidRDefault="00000000">
      <w:pPr>
        <w:spacing w:after="240"/>
        <w:jc w:val="center"/>
      </w:pPr>
      <w:r>
        <w:rPr>
          <w:b/>
          <w:bCs/>
        </w:rPr>
        <w:t>Application.GuidedBuy.MarkItemCategoryAsUserSet</w:t>
      </w:r>
    </w:p>
    <w:p w14:paraId="688691BB" w14:textId="77777777" w:rsidR="00E01D6B" w:rsidRDefault="00000000">
      <w:pPr>
        <w:spacing w:after="300"/>
        <w:jc w:val="center"/>
      </w:pPr>
      <w:r>
        <w:rPr>
          <w:i/>
          <w:iCs/>
        </w:rPr>
        <w:t xml:space="preserve">Current value: </w:t>
      </w:r>
      <w:r>
        <w:rPr>
          <w:b/>
          <w:bCs/>
          <w:color w:val="006400"/>
        </w:rPr>
        <w:t>ENABLED</w:t>
      </w:r>
    </w:p>
    <w:p w14:paraId="0D9192EC" w14:textId="77777777" w:rsidR="00E01D6B" w:rsidRDefault="00000000">
      <w:pPr>
        <w:spacing w:after="300"/>
      </w:pPr>
      <w:r>
        <w:rPr>
          <w:b/>
          <w:bCs/>
        </w:rPr>
        <w:t>Description:</w:t>
      </w:r>
      <w:r>
        <w:rPr>
          <w:b/>
          <w:bCs/>
        </w:rPr>
        <w:tab/>
      </w:r>
      <w:r>
        <w:t>Specifies whether the ItemCategory field for service items is marked as 'user set', so SAP Ariba Procurement solutions respects the user's value and doesn't change the value.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5B8A55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4BE1A7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09F995" w14:textId="77777777" w:rsidR="00E01D6B" w:rsidRDefault="00000000">
            <w:r>
              <w:rPr>
                <w:b/>
                <w:bCs/>
              </w:rPr>
              <w:t>Value</w:t>
            </w:r>
          </w:p>
        </w:tc>
      </w:tr>
      <w:tr w:rsidR="00E01D6B" w14:paraId="5E0C30EE" w14:textId="77777777">
        <w:tblPrEx>
          <w:tblCellMar>
            <w:top w:w="0" w:type="dxa"/>
            <w:bottom w:w="0" w:type="dxa"/>
          </w:tblCellMar>
        </w:tblPrEx>
        <w:tc>
          <w:tcPr>
            <w:tcW w:w="0" w:type="auto"/>
            <w:tcMar>
              <w:top w:w="100" w:type="dxa"/>
              <w:left w:w="100" w:type="dxa"/>
              <w:bottom w:w="100" w:type="dxa"/>
              <w:right w:w="100" w:type="dxa"/>
            </w:tcMar>
          </w:tcPr>
          <w:p w14:paraId="67ACD1A0" w14:textId="77777777" w:rsidR="00E01D6B" w:rsidRDefault="00000000">
            <w:r>
              <w:t>Parameter Type</w:t>
            </w:r>
          </w:p>
        </w:tc>
        <w:tc>
          <w:tcPr>
            <w:tcW w:w="0" w:type="auto"/>
            <w:tcMar>
              <w:top w:w="100" w:type="dxa"/>
              <w:left w:w="100" w:type="dxa"/>
              <w:bottom w:w="100" w:type="dxa"/>
              <w:right w:w="100" w:type="dxa"/>
            </w:tcMar>
          </w:tcPr>
          <w:p w14:paraId="6BF2D617" w14:textId="77777777" w:rsidR="00E01D6B" w:rsidRDefault="00000000">
            <w:r>
              <w:t>java.lang.Boolean</w:t>
            </w:r>
          </w:p>
        </w:tc>
      </w:tr>
      <w:tr w:rsidR="00E01D6B" w14:paraId="7CB47767" w14:textId="77777777">
        <w:tblPrEx>
          <w:tblCellMar>
            <w:top w:w="0" w:type="dxa"/>
            <w:bottom w:w="0" w:type="dxa"/>
          </w:tblCellMar>
        </w:tblPrEx>
        <w:tc>
          <w:tcPr>
            <w:tcW w:w="0" w:type="auto"/>
            <w:tcMar>
              <w:top w:w="100" w:type="dxa"/>
              <w:left w:w="100" w:type="dxa"/>
              <w:bottom w:w="100" w:type="dxa"/>
              <w:right w:w="100" w:type="dxa"/>
            </w:tcMar>
          </w:tcPr>
          <w:p w14:paraId="14BE0EFA" w14:textId="77777777" w:rsidR="00E01D6B" w:rsidRDefault="00000000">
            <w:r>
              <w:t>Is Default</w:t>
            </w:r>
          </w:p>
        </w:tc>
        <w:tc>
          <w:tcPr>
            <w:tcW w:w="0" w:type="auto"/>
            <w:tcMar>
              <w:top w:w="100" w:type="dxa"/>
              <w:left w:w="100" w:type="dxa"/>
              <w:bottom w:w="100" w:type="dxa"/>
              <w:right w:w="100" w:type="dxa"/>
            </w:tcMar>
          </w:tcPr>
          <w:p w14:paraId="5A51519A" w14:textId="77777777" w:rsidR="00E01D6B" w:rsidRDefault="00000000">
            <w:r>
              <w:t>No</w:t>
            </w:r>
          </w:p>
        </w:tc>
      </w:tr>
      <w:tr w:rsidR="00E01D6B" w14:paraId="582AB6FB" w14:textId="77777777">
        <w:tblPrEx>
          <w:tblCellMar>
            <w:top w:w="0" w:type="dxa"/>
            <w:bottom w:w="0" w:type="dxa"/>
          </w:tblCellMar>
        </w:tblPrEx>
        <w:tc>
          <w:tcPr>
            <w:tcW w:w="0" w:type="auto"/>
            <w:tcMar>
              <w:top w:w="100" w:type="dxa"/>
              <w:left w:w="100" w:type="dxa"/>
              <w:bottom w:w="100" w:type="dxa"/>
              <w:right w:w="100" w:type="dxa"/>
            </w:tcMar>
          </w:tcPr>
          <w:p w14:paraId="3255B14A" w14:textId="77777777" w:rsidR="00E01D6B" w:rsidRDefault="00000000">
            <w:r>
              <w:t>Default Value</w:t>
            </w:r>
          </w:p>
        </w:tc>
        <w:tc>
          <w:tcPr>
            <w:tcW w:w="0" w:type="auto"/>
            <w:tcMar>
              <w:top w:w="100" w:type="dxa"/>
              <w:left w:w="100" w:type="dxa"/>
              <w:bottom w:w="100" w:type="dxa"/>
              <w:right w:w="100" w:type="dxa"/>
            </w:tcMar>
          </w:tcPr>
          <w:p w14:paraId="1C7F3BED" w14:textId="77777777" w:rsidR="00E01D6B" w:rsidRDefault="00000000">
            <w:r>
              <w:t>Yes</w:t>
            </w:r>
          </w:p>
        </w:tc>
      </w:tr>
      <w:tr w:rsidR="00E01D6B" w14:paraId="6296F0E0" w14:textId="77777777">
        <w:tblPrEx>
          <w:tblCellMar>
            <w:top w:w="0" w:type="dxa"/>
            <w:bottom w:w="0" w:type="dxa"/>
          </w:tblCellMar>
        </w:tblPrEx>
        <w:tc>
          <w:tcPr>
            <w:tcW w:w="0" w:type="auto"/>
            <w:tcMar>
              <w:top w:w="100" w:type="dxa"/>
              <w:left w:w="100" w:type="dxa"/>
              <w:bottom w:w="100" w:type="dxa"/>
              <w:right w:w="100" w:type="dxa"/>
            </w:tcMar>
          </w:tcPr>
          <w:p w14:paraId="79BAAAC0" w14:textId="77777777" w:rsidR="00E01D6B" w:rsidRDefault="00000000">
            <w:r>
              <w:t>Is Customer Editable</w:t>
            </w:r>
          </w:p>
        </w:tc>
        <w:tc>
          <w:tcPr>
            <w:tcW w:w="0" w:type="auto"/>
            <w:tcMar>
              <w:top w:w="100" w:type="dxa"/>
              <w:left w:w="100" w:type="dxa"/>
              <w:bottom w:w="100" w:type="dxa"/>
              <w:right w:w="100" w:type="dxa"/>
            </w:tcMar>
          </w:tcPr>
          <w:p w14:paraId="0935735A" w14:textId="77777777" w:rsidR="00E01D6B" w:rsidRDefault="00000000">
            <w:r>
              <w:t>Yes</w:t>
            </w:r>
          </w:p>
        </w:tc>
      </w:tr>
      <w:tr w:rsidR="00E01D6B" w14:paraId="68741E6D" w14:textId="77777777">
        <w:tblPrEx>
          <w:tblCellMar>
            <w:top w:w="0" w:type="dxa"/>
            <w:bottom w:w="0" w:type="dxa"/>
          </w:tblCellMar>
        </w:tblPrEx>
        <w:tc>
          <w:tcPr>
            <w:tcW w:w="0" w:type="auto"/>
            <w:tcMar>
              <w:top w:w="100" w:type="dxa"/>
              <w:left w:w="100" w:type="dxa"/>
              <w:bottom w:w="100" w:type="dxa"/>
              <w:right w:w="100" w:type="dxa"/>
            </w:tcMar>
          </w:tcPr>
          <w:p w14:paraId="53A3AF85" w14:textId="77777777" w:rsidR="00E01D6B" w:rsidRDefault="00000000">
            <w:r>
              <w:t>Parameter Value</w:t>
            </w:r>
          </w:p>
        </w:tc>
        <w:tc>
          <w:tcPr>
            <w:tcW w:w="0" w:type="auto"/>
            <w:tcMar>
              <w:top w:w="100" w:type="dxa"/>
              <w:left w:w="100" w:type="dxa"/>
              <w:bottom w:w="100" w:type="dxa"/>
              <w:right w:w="100" w:type="dxa"/>
            </w:tcMar>
          </w:tcPr>
          <w:p w14:paraId="49915B9B" w14:textId="77777777" w:rsidR="00E01D6B" w:rsidRDefault="00000000">
            <w:r>
              <w:t>Yes</w:t>
            </w:r>
          </w:p>
        </w:tc>
      </w:tr>
    </w:tbl>
    <w:p w14:paraId="49C022A0" w14:textId="77777777" w:rsidR="00E01D6B" w:rsidRDefault="00000000">
      <w:pPr>
        <w:spacing w:before="300"/>
      </w:pPr>
      <w:r>
        <w:rPr>
          <w:b/>
          <w:bCs/>
        </w:rPr>
        <w:t xml:space="preserve">Note: </w:t>
      </w:r>
      <w:r>
        <w:t>Specifies whether the ItemCategory field for service items is marked as 'user set', so SAP Ariba Procurement solutions respects the user's value and doesn't change the value.</w:t>
      </w:r>
    </w:p>
    <w:p w14:paraId="6AFD2498" w14:textId="77777777" w:rsidR="00E01D6B" w:rsidRDefault="00E01D6B">
      <w:pPr>
        <w:pageBreakBefore/>
      </w:pPr>
    </w:p>
    <w:p w14:paraId="0C71DE92" w14:textId="77777777" w:rsidR="00E01D6B" w:rsidRDefault="00000000">
      <w:pPr>
        <w:pStyle w:val="Heading2"/>
        <w:spacing w:after="200"/>
        <w:jc w:val="center"/>
      </w:pPr>
      <w:r>
        <w:rPr>
          <w:b/>
          <w:bCs/>
          <w:sz w:val="32"/>
          <w:szCs w:val="32"/>
        </w:rPr>
        <w:t>Configuration Item</w:t>
      </w:r>
    </w:p>
    <w:p w14:paraId="07744A8E" w14:textId="77777777" w:rsidR="00E01D6B" w:rsidRDefault="00000000">
      <w:pPr>
        <w:spacing w:after="240"/>
        <w:jc w:val="center"/>
      </w:pPr>
      <w:r>
        <w:rPr>
          <w:b/>
          <w:bCs/>
        </w:rPr>
        <w:t>Application.Procure.DocumentService.ShowNotesInLineItem</w:t>
      </w:r>
    </w:p>
    <w:p w14:paraId="135CCFF4" w14:textId="77777777" w:rsidR="00E01D6B" w:rsidRDefault="00000000">
      <w:pPr>
        <w:spacing w:after="300"/>
        <w:jc w:val="center"/>
      </w:pPr>
      <w:r>
        <w:rPr>
          <w:i/>
          <w:iCs/>
        </w:rPr>
        <w:t xml:space="preserve">Current value: </w:t>
      </w:r>
      <w:r>
        <w:rPr>
          <w:b/>
          <w:bCs/>
          <w:color w:val="8B0000"/>
        </w:rPr>
        <w:t>DISABLED</w:t>
      </w:r>
    </w:p>
    <w:p w14:paraId="6AA2771D" w14:textId="77777777" w:rsidR="00E01D6B" w:rsidRDefault="00000000">
      <w:pPr>
        <w:spacing w:after="300"/>
      </w:pPr>
      <w:r>
        <w:rPr>
          <w:b/>
          <w:bCs/>
        </w:rPr>
        <w:t>Description:</w:t>
      </w:r>
      <w:r>
        <w:rPr>
          <w:b/>
          <w:bCs/>
        </w:rPr>
        <w:tab/>
      </w:r>
      <w:r>
        <w:t>&lt;P&gt;Specifies whether the external notes should be shown in the requisition header page or line item page. By default the notes are shown in the requisition header page. If this parameter is set to true, the notes are shown in the line item page&lt;/P&gt;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E22FF4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C08B9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B7396D" w14:textId="77777777" w:rsidR="00E01D6B" w:rsidRDefault="00000000">
            <w:r>
              <w:rPr>
                <w:b/>
                <w:bCs/>
              </w:rPr>
              <w:t>Value</w:t>
            </w:r>
          </w:p>
        </w:tc>
      </w:tr>
      <w:tr w:rsidR="00E01D6B" w14:paraId="52A4A423" w14:textId="77777777">
        <w:tblPrEx>
          <w:tblCellMar>
            <w:top w:w="0" w:type="dxa"/>
            <w:bottom w:w="0" w:type="dxa"/>
          </w:tblCellMar>
        </w:tblPrEx>
        <w:tc>
          <w:tcPr>
            <w:tcW w:w="0" w:type="auto"/>
            <w:tcMar>
              <w:top w:w="100" w:type="dxa"/>
              <w:left w:w="100" w:type="dxa"/>
              <w:bottom w:w="100" w:type="dxa"/>
              <w:right w:w="100" w:type="dxa"/>
            </w:tcMar>
          </w:tcPr>
          <w:p w14:paraId="4FA78023" w14:textId="77777777" w:rsidR="00E01D6B" w:rsidRDefault="00000000">
            <w:r>
              <w:t>Parameter Type</w:t>
            </w:r>
          </w:p>
        </w:tc>
        <w:tc>
          <w:tcPr>
            <w:tcW w:w="0" w:type="auto"/>
            <w:tcMar>
              <w:top w:w="100" w:type="dxa"/>
              <w:left w:w="100" w:type="dxa"/>
              <w:bottom w:w="100" w:type="dxa"/>
              <w:right w:w="100" w:type="dxa"/>
            </w:tcMar>
          </w:tcPr>
          <w:p w14:paraId="67EB8D9D" w14:textId="77777777" w:rsidR="00E01D6B" w:rsidRDefault="00000000">
            <w:r>
              <w:t>java.lang.Boolean</w:t>
            </w:r>
          </w:p>
        </w:tc>
      </w:tr>
      <w:tr w:rsidR="00E01D6B" w14:paraId="231228C2" w14:textId="77777777">
        <w:tblPrEx>
          <w:tblCellMar>
            <w:top w:w="0" w:type="dxa"/>
            <w:bottom w:w="0" w:type="dxa"/>
          </w:tblCellMar>
        </w:tblPrEx>
        <w:tc>
          <w:tcPr>
            <w:tcW w:w="0" w:type="auto"/>
            <w:tcMar>
              <w:top w:w="100" w:type="dxa"/>
              <w:left w:w="100" w:type="dxa"/>
              <w:bottom w:w="100" w:type="dxa"/>
              <w:right w:w="100" w:type="dxa"/>
            </w:tcMar>
          </w:tcPr>
          <w:p w14:paraId="1139C655" w14:textId="77777777" w:rsidR="00E01D6B" w:rsidRDefault="00000000">
            <w:r>
              <w:t>Is Default</w:t>
            </w:r>
          </w:p>
        </w:tc>
        <w:tc>
          <w:tcPr>
            <w:tcW w:w="0" w:type="auto"/>
            <w:tcMar>
              <w:top w:w="100" w:type="dxa"/>
              <w:left w:w="100" w:type="dxa"/>
              <w:bottom w:w="100" w:type="dxa"/>
              <w:right w:w="100" w:type="dxa"/>
            </w:tcMar>
          </w:tcPr>
          <w:p w14:paraId="707A68C4" w14:textId="77777777" w:rsidR="00E01D6B" w:rsidRDefault="00000000">
            <w:r>
              <w:t>No</w:t>
            </w:r>
          </w:p>
        </w:tc>
      </w:tr>
      <w:tr w:rsidR="00E01D6B" w14:paraId="38AD4E2C" w14:textId="77777777">
        <w:tblPrEx>
          <w:tblCellMar>
            <w:top w:w="0" w:type="dxa"/>
            <w:bottom w:w="0" w:type="dxa"/>
          </w:tblCellMar>
        </w:tblPrEx>
        <w:tc>
          <w:tcPr>
            <w:tcW w:w="0" w:type="auto"/>
            <w:tcMar>
              <w:top w:w="100" w:type="dxa"/>
              <w:left w:w="100" w:type="dxa"/>
              <w:bottom w:w="100" w:type="dxa"/>
              <w:right w:w="100" w:type="dxa"/>
            </w:tcMar>
          </w:tcPr>
          <w:p w14:paraId="0AB25034" w14:textId="77777777" w:rsidR="00E01D6B" w:rsidRDefault="00000000">
            <w:r>
              <w:t>Default Value</w:t>
            </w:r>
          </w:p>
        </w:tc>
        <w:tc>
          <w:tcPr>
            <w:tcW w:w="0" w:type="auto"/>
            <w:tcMar>
              <w:top w:w="100" w:type="dxa"/>
              <w:left w:w="100" w:type="dxa"/>
              <w:bottom w:w="100" w:type="dxa"/>
              <w:right w:w="100" w:type="dxa"/>
            </w:tcMar>
          </w:tcPr>
          <w:p w14:paraId="75BB976E" w14:textId="77777777" w:rsidR="00E01D6B" w:rsidRDefault="00000000">
            <w:r>
              <w:t>No</w:t>
            </w:r>
          </w:p>
        </w:tc>
      </w:tr>
      <w:tr w:rsidR="00E01D6B" w14:paraId="0FC79122" w14:textId="77777777">
        <w:tblPrEx>
          <w:tblCellMar>
            <w:top w:w="0" w:type="dxa"/>
            <w:bottom w:w="0" w:type="dxa"/>
          </w:tblCellMar>
        </w:tblPrEx>
        <w:tc>
          <w:tcPr>
            <w:tcW w:w="0" w:type="auto"/>
            <w:tcMar>
              <w:top w:w="100" w:type="dxa"/>
              <w:left w:w="100" w:type="dxa"/>
              <w:bottom w:w="100" w:type="dxa"/>
              <w:right w:w="100" w:type="dxa"/>
            </w:tcMar>
          </w:tcPr>
          <w:p w14:paraId="6B9CC785" w14:textId="77777777" w:rsidR="00E01D6B" w:rsidRDefault="00000000">
            <w:r>
              <w:t>Is Customer Editable</w:t>
            </w:r>
          </w:p>
        </w:tc>
        <w:tc>
          <w:tcPr>
            <w:tcW w:w="0" w:type="auto"/>
            <w:tcMar>
              <w:top w:w="100" w:type="dxa"/>
              <w:left w:w="100" w:type="dxa"/>
              <w:bottom w:w="100" w:type="dxa"/>
              <w:right w:w="100" w:type="dxa"/>
            </w:tcMar>
          </w:tcPr>
          <w:p w14:paraId="789F3BD7" w14:textId="77777777" w:rsidR="00E01D6B" w:rsidRDefault="00000000">
            <w:r>
              <w:t>No</w:t>
            </w:r>
          </w:p>
        </w:tc>
      </w:tr>
      <w:tr w:rsidR="00E01D6B" w14:paraId="57EFE62A" w14:textId="77777777">
        <w:tblPrEx>
          <w:tblCellMar>
            <w:top w:w="0" w:type="dxa"/>
            <w:bottom w:w="0" w:type="dxa"/>
          </w:tblCellMar>
        </w:tblPrEx>
        <w:tc>
          <w:tcPr>
            <w:tcW w:w="0" w:type="auto"/>
            <w:tcMar>
              <w:top w:w="100" w:type="dxa"/>
              <w:left w:w="100" w:type="dxa"/>
              <w:bottom w:w="100" w:type="dxa"/>
              <w:right w:w="100" w:type="dxa"/>
            </w:tcMar>
          </w:tcPr>
          <w:p w14:paraId="761779B9" w14:textId="77777777" w:rsidR="00E01D6B" w:rsidRDefault="00000000">
            <w:r>
              <w:t>Parameter Value</w:t>
            </w:r>
          </w:p>
        </w:tc>
        <w:tc>
          <w:tcPr>
            <w:tcW w:w="0" w:type="auto"/>
            <w:tcMar>
              <w:top w:w="100" w:type="dxa"/>
              <w:left w:w="100" w:type="dxa"/>
              <w:bottom w:w="100" w:type="dxa"/>
              <w:right w:w="100" w:type="dxa"/>
            </w:tcMar>
          </w:tcPr>
          <w:p w14:paraId="7DA5AD22" w14:textId="77777777" w:rsidR="00E01D6B" w:rsidRDefault="00000000">
            <w:r>
              <w:t>No</w:t>
            </w:r>
          </w:p>
        </w:tc>
      </w:tr>
    </w:tbl>
    <w:p w14:paraId="295DB9FE" w14:textId="77777777" w:rsidR="00E01D6B" w:rsidRDefault="00000000">
      <w:pPr>
        <w:spacing w:before="300"/>
      </w:pPr>
      <w:r>
        <w:rPr>
          <w:b/>
          <w:bCs/>
        </w:rPr>
        <w:t xml:space="preserve">Note: </w:t>
      </w:r>
      <w:r>
        <w:t xml:space="preserve"> Specifies whether the external notes should be shown in the requisition header page or line item page. By default the notes are shown in the requisition header page. If this parameter is set to true, the notes are shown in the line item page&lt;/P&gt;</w:t>
      </w:r>
    </w:p>
    <w:p w14:paraId="0BB50BDC" w14:textId="77777777" w:rsidR="00E01D6B" w:rsidRDefault="00E01D6B">
      <w:pPr>
        <w:pageBreakBefore/>
      </w:pPr>
    </w:p>
    <w:p w14:paraId="3B94AE72" w14:textId="77777777" w:rsidR="00E01D6B" w:rsidRDefault="00000000">
      <w:pPr>
        <w:pStyle w:val="Heading2"/>
        <w:spacing w:after="200"/>
        <w:jc w:val="center"/>
      </w:pPr>
      <w:r>
        <w:rPr>
          <w:b/>
          <w:bCs/>
          <w:sz w:val="32"/>
          <w:szCs w:val="32"/>
        </w:rPr>
        <w:t>Configuration Item</w:t>
      </w:r>
    </w:p>
    <w:p w14:paraId="51F515BE" w14:textId="77777777" w:rsidR="00E01D6B" w:rsidRDefault="00000000">
      <w:pPr>
        <w:spacing w:after="240"/>
        <w:jc w:val="center"/>
      </w:pPr>
      <w:r>
        <w:rPr>
          <w:b/>
          <w:bCs/>
        </w:rPr>
        <w:t>Application.Catalog.UseILMSearchFilter</w:t>
      </w:r>
    </w:p>
    <w:p w14:paraId="424FFB0E" w14:textId="77777777" w:rsidR="00E01D6B" w:rsidRDefault="00000000">
      <w:pPr>
        <w:spacing w:after="300"/>
        <w:jc w:val="center"/>
      </w:pPr>
      <w:r>
        <w:rPr>
          <w:i/>
          <w:iCs/>
        </w:rPr>
        <w:t xml:space="preserve">Current value: </w:t>
      </w:r>
      <w:r>
        <w:rPr>
          <w:b/>
          <w:bCs/>
          <w:color w:val="8B0000"/>
        </w:rPr>
        <w:t>DISABLED</w:t>
      </w:r>
    </w:p>
    <w:p w14:paraId="115F2A8B" w14:textId="77777777" w:rsidR="00E01D6B" w:rsidRDefault="00000000">
      <w:pPr>
        <w:spacing w:after="300"/>
      </w:pPr>
      <w:r>
        <w:rPr>
          <w:b/>
          <w:bCs/>
        </w:rPr>
        <w:t>Description:</w:t>
      </w:r>
      <w:r>
        <w:rPr>
          <w:b/>
          <w:bCs/>
        </w:rPr>
        <w:tab/>
      </w:r>
      <w:r>
        <w:t>&lt;P&gt;Optimises search filter by removing catalog view filters from the search query and instead adding ILM fields in the filters. When set to No, catalog views will be added while forming filters.&lt;/P&gt;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29148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AEFE3E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006BA62" w14:textId="77777777" w:rsidR="00E01D6B" w:rsidRDefault="00000000">
            <w:r>
              <w:rPr>
                <w:b/>
                <w:bCs/>
              </w:rPr>
              <w:t>Value</w:t>
            </w:r>
          </w:p>
        </w:tc>
      </w:tr>
      <w:tr w:rsidR="00E01D6B" w14:paraId="70213A3A" w14:textId="77777777">
        <w:tblPrEx>
          <w:tblCellMar>
            <w:top w:w="0" w:type="dxa"/>
            <w:bottom w:w="0" w:type="dxa"/>
          </w:tblCellMar>
        </w:tblPrEx>
        <w:tc>
          <w:tcPr>
            <w:tcW w:w="0" w:type="auto"/>
            <w:tcMar>
              <w:top w:w="100" w:type="dxa"/>
              <w:left w:w="100" w:type="dxa"/>
              <w:bottom w:w="100" w:type="dxa"/>
              <w:right w:w="100" w:type="dxa"/>
            </w:tcMar>
          </w:tcPr>
          <w:p w14:paraId="7C061B9E" w14:textId="77777777" w:rsidR="00E01D6B" w:rsidRDefault="00000000">
            <w:r>
              <w:t>Parameter Type</w:t>
            </w:r>
          </w:p>
        </w:tc>
        <w:tc>
          <w:tcPr>
            <w:tcW w:w="0" w:type="auto"/>
            <w:tcMar>
              <w:top w:w="100" w:type="dxa"/>
              <w:left w:w="100" w:type="dxa"/>
              <w:bottom w:w="100" w:type="dxa"/>
              <w:right w:w="100" w:type="dxa"/>
            </w:tcMar>
          </w:tcPr>
          <w:p w14:paraId="115E77A9" w14:textId="77777777" w:rsidR="00E01D6B" w:rsidRDefault="00000000">
            <w:r>
              <w:t>java.lang.Boolean</w:t>
            </w:r>
          </w:p>
        </w:tc>
      </w:tr>
      <w:tr w:rsidR="00E01D6B" w14:paraId="70AEC845" w14:textId="77777777">
        <w:tblPrEx>
          <w:tblCellMar>
            <w:top w:w="0" w:type="dxa"/>
            <w:bottom w:w="0" w:type="dxa"/>
          </w:tblCellMar>
        </w:tblPrEx>
        <w:tc>
          <w:tcPr>
            <w:tcW w:w="0" w:type="auto"/>
            <w:tcMar>
              <w:top w:w="100" w:type="dxa"/>
              <w:left w:w="100" w:type="dxa"/>
              <w:bottom w:w="100" w:type="dxa"/>
              <w:right w:w="100" w:type="dxa"/>
            </w:tcMar>
          </w:tcPr>
          <w:p w14:paraId="45C3A6E0" w14:textId="77777777" w:rsidR="00E01D6B" w:rsidRDefault="00000000">
            <w:r>
              <w:t>Is Default</w:t>
            </w:r>
          </w:p>
        </w:tc>
        <w:tc>
          <w:tcPr>
            <w:tcW w:w="0" w:type="auto"/>
            <w:tcMar>
              <w:top w:w="100" w:type="dxa"/>
              <w:left w:w="100" w:type="dxa"/>
              <w:bottom w:w="100" w:type="dxa"/>
              <w:right w:w="100" w:type="dxa"/>
            </w:tcMar>
          </w:tcPr>
          <w:p w14:paraId="7DE5B71D" w14:textId="77777777" w:rsidR="00E01D6B" w:rsidRDefault="00000000">
            <w:r>
              <w:t>No</w:t>
            </w:r>
          </w:p>
        </w:tc>
      </w:tr>
      <w:tr w:rsidR="00E01D6B" w14:paraId="63BDCAFE" w14:textId="77777777">
        <w:tblPrEx>
          <w:tblCellMar>
            <w:top w:w="0" w:type="dxa"/>
            <w:bottom w:w="0" w:type="dxa"/>
          </w:tblCellMar>
        </w:tblPrEx>
        <w:tc>
          <w:tcPr>
            <w:tcW w:w="0" w:type="auto"/>
            <w:tcMar>
              <w:top w:w="100" w:type="dxa"/>
              <w:left w:w="100" w:type="dxa"/>
              <w:bottom w:w="100" w:type="dxa"/>
              <w:right w:w="100" w:type="dxa"/>
            </w:tcMar>
          </w:tcPr>
          <w:p w14:paraId="7C45FF44" w14:textId="77777777" w:rsidR="00E01D6B" w:rsidRDefault="00000000">
            <w:r>
              <w:t>Default Value</w:t>
            </w:r>
          </w:p>
        </w:tc>
        <w:tc>
          <w:tcPr>
            <w:tcW w:w="0" w:type="auto"/>
            <w:tcMar>
              <w:top w:w="100" w:type="dxa"/>
              <w:left w:w="100" w:type="dxa"/>
              <w:bottom w:w="100" w:type="dxa"/>
              <w:right w:w="100" w:type="dxa"/>
            </w:tcMar>
          </w:tcPr>
          <w:p w14:paraId="245ECBD1" w14:textId="77777777" w:rsidR="00E01D6B" w:rsidRDefault="00000000">
            <w:r>
              <w:t>No</w:t>
            </w:r>
          </w:p>
        </w:tc>
      </w:tr>
      <w:tr w:rsidR="00E01D6B" w14:paraId="61731B75" w14:textId="77777777">
        <w:tblPrEx>
          <w:tblCellMar>
            <w:top w:w="0" w:type="dxa"/>
            <w:bottom w:w="0" w:type="dxa"/>
          </w:tblCellMar>
        </w:tblPrEx>
        <w:tc>
          <w:tcPr>
            <w:tcW w:w="0" w:type="auto"/>
            <w:tcMar>
              <w:top w:w="100" w:type="dxa"/>
              <w:left w:w="100" w:type="dxa"/>
              <w:bottom w:w="100" w:type="dxa"/>
              <w:right w:w="100" w:type="dxa"/>
            </w:tcMar>
          </w:tcPr>
          <w:p w14:paraId="032169B7" w14:textId="77777777" w:rsidR="00E01D6B" w:rsidRDefault="00000000">
            <w:r>
              <w:t>Is Customer Editable</w:t>
            </w:r>
          </w:p>
        </w:tc>
        <w:tc>
          <w:tcPr>
            <w:tcW w:w="0" w:type="auto"/>
            <w:tcMar>
              <w:top w:w="100" w:type="dxa"/>
              <w:left w:w="100" w:type="dxa"/>
              <w:bottom w:w="100" w:type="dxa"/>
              <w:right w:w="100" w:type="dxa"/>
            </w:tcMar>
          </w:tcPr>
          <w:p w14:paraId="33E13320" w14:textId="77777777" w:rsidR="00E01D6B" w:rsidRDefault="00000000">
            <w:r>
              <w:t>No</w:t>
            </w:r>
          </w:p>
        </w:tc>
      </w:tr>
      <w:tr w:rsidR="00E01D6B" w14:paraId="4404F054" w14:textId="77777777">
        <w:tblPrEx>
          <w:tblCellMar>
            <w:top w:w="0" w:type="dxa"/>
            <w:bottom w:w="0" w:type="dxa"/>
          </w:tblCellMar>
        </w:tblPrEx>
        <w:tc>
          <w:tcPr>
            <w:tcW w:w="0" w:type="auto"/>
            <w:tcMar>
              <w:top w:w="100" w:type="dxa"/>
              <w:left w:w="100" w:type="dxa"/>
              <w:bottom w:w="100" w:type="dxa"/>
              <w:right w:w="100" w:type="dxa"/>
            </w:tcMar>
          </w:tcPr>
          <w:p w14:paraId="17F13744" w14:textId="77777777" w:rsidR="00E01D6B" w:rsidRDefault="00000000">
            <w:r>
              <w:t>Parameter Value</w:t>
            </w:r>
          </w:p>
        </w:tc>
        <w:tc>
          <w:tcPr>
            <w:tcW w:w="0" w:type="auto"/>
            <w:tcMar>
              <w:top w:w="100" w:type="dxa"/>
              <w:left w:w="100" w:type="dxa"/>
              <w:bottom w:w="100" w:type="dxa"/>
              <w:right w:w="100" w:type="dxa"/>
            </w:tcMar>
          </w:tcPr>
          <w:p w14:paraId="1BE1E46D" w14:textId="77777777" w:rsidR="00E01D6B" w:rsidRDefault="00000000">
            <w:r>
              <w:t>No</w:t>
            </w:r>
          </w:p>
        </w:tc>
      </w:tr>
    </w:tbl>
    <w:p w14:paraId="0C84B257" w14:textId="77777777" w:rsidR="00E01D6B" w:rsidRDefault="00000000">
      <w:pPr>
        <w:spacing w:before="300"/>
      </w:pPr>
      <w:r>
        <w:rPr>
          <w:b/>
          <w:bCs/>
        </w:rPr>
        <w:t xml:space="preserve">Note: </w:t>
      </w:r>
      <w:r>
        <w:t xml:space="preserve"> Optimises search filter by removing catalog view filters from the search query and instead adding ILM fields in the filters. When set to No, catalog views will be added while forming filters.&lt;/P&gt;</w:t>
      </w:r>
    </w:p>
    <w:p w14:paraId="59BA75B1" w14:textId="77777777" w:rsidR="00E01D6B" w:rsidRDefault="00E01D6B">
      <w:pPr>
        <w:pageBreakBefore/>
      </w:pPr>
    </w:p>
    <w:p w14:paraId="6141E915" w14:textId="77777777" w:rsidR="00E01D6B" w:rsidRDefault="00000000">
      <w:pPr>
        <w:pStyle w:val="Heading2"/>
        <w:spacing w:after="200"/>
        <w:jc w:val="center"/>
      </w:pPr>
      <w:r>
        <w:rPr>
          <w:b/>
          <w:bCs/>
          <w:sz w:val="32"/>
          <w:szCs w:val="32"/>
        </w:rPr>
        <w:t>Configuration Item</w:t>
      </w:r>
    </w:p>
    <w:p w14:paraId="3897A60B" w14:textId="77777777" w:rsidR="00E01D6B" w:rsidRDefault="00000000">
      <w:pPr>
        <w:spacing w:after="240"/>
        <w:jc w:val="center"/>
      </w:pPr>
      <w:r>
        <w:rPr>
          <w:b/>
          <w:bCs/>
        </w:rPr>
        <w:t>Application.Catalog.CMSDefaultValueForQuantityConfigurationDisabled</w:t>
      </w:r>
    </w:p>
    <w:p w14:paraId="2CC9BE8D" w14:textId="77777777" w:rsidR="00E01D6B" w:rsidRDefault="00000000">
      <w:pPr>
        <w:spacing w:after="300"/>
        <w:jc w:val="center"/>
      </w:pPr>
      <w:r>
        <w:rPr>
          <w:i/>
          <w:iCs/>
        </w:rPr>
        <w:t xml:space="preserve">Current value: </w:t>
      </w:r>
      <w:r>
        <w:rPr>
          <w:b/>
          <w:bCs/>
          <w:color w:val="8B0000"/>
        </w:rPr>
        <w:t>DISABLED</w:t>
      </w:r>
    </w:p>
    <w:p w14:paraId="529FF6CC" w14:textId="77777777" w:rsidR="00E01D6B" w:rsidRDefault="00000000">
      <w:pPr>
        <w:spacing w:after="300"/>
      </w:pPr>
      <w:r>
        <w:rPr>
          <w:b/>
          <w:bCs/>
        </w:rPr>
        <w:t>Description:</w:t>
      </w:r>
      <w:r>
        <w:rPr>
          <w:b/>
          <w:bCs/>
        </w:rPr>
        <w:tab/>
      </w:r>
      <w:r>
        <w:t>&lt;P&gt;Specifies whether or not the default value for Minimum Quantity and Quantity Interval fields is to be set in CMS parser, for null input values.&lt;/P&gt;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07AD52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DCBC63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7F876A" w14:textId="77777777" w:rsidR="00E01D6B" w:rsidRDefault="00000000">
            <w:r>
              <w:rPr>
                <w:b/>
                <w:bCs/>
              </w:rPr>
              <w:t>Value</w:t>
            </w:r>
          </w:p>
        </w:tc>
      </w:tr>
      <w:tr w:rsidR="00E01D6B" w14:paraId="1BCBB78A" w14:textId="77777777">
        <w:tblPrEx>
          <w:tblCellMar>
            <w:top w:w="0" w:type="dxa"/>
            <w:bottom w:w="0" w:type="dxa"/>
          </w:tblCellMar>
        </w:tblPrEx>
        <w:tc>
          <w:tcPr>
            <w:tcW w:w="0" w:type="auto"/>
            <w:tcMar>
              <w:top w:w="100" w:type="dxa"/>
              <w:left w:w="100" w:type="dxa"/>
              <w:bottom w:w="100" w:type="dxa"/>
              <w:right w:w="100" w:type="dxa"/>
            </w:tcMar>
          </w:tcPr>
          <w:p w14:paraId="134F5B49" w14:textId="77777777" w:rsidR="00E01D6B" w:rsidRDefault="00000000">
            <w:r>
              <w:t>Parameter Type</w:t>
            </w:r>
          </w:p>
        </w:tc>
        <w:tc>
          <w:tcPr>
            <w:tcW w:w="0" w:type="auto"/>
            <w:tcMar>
              <w:top w:w="100" w:type="dxa"/>
              <w:left w:w="100" w:type="dxa"/>
              <w:bottom w:w="100" w:type="dxa"/>
              <w:right w:w="100" w:type="dxa"/>
            </w:tcMar>
          </w:tcPr>
          <w:p w14:paraId="666DC281" w14:textId="77777777" w:rsidR="00E01D6B" w:rsidRDefault="00000000">
            <w:r>
              <w:t>java.lang.Boolean</w:t>
            </w:r>
          </w:p>
        </w:tc>
      </w:tr>
      <w:tr w:rsidR="00E01D6B" w14:paraId="06562F58" w14:textId="77777777">
        <w:tblPrEx>
          <w:tblCellMar>
            <w:top w:w="0" w:type="dxa"/>
            <w:bottom w:w="0" w:type="dxa"/>
          </w:tblCellMar>
        </w:tblPrEx>
        <w:tc>
          <w:tcPr>
            <w:tcW w:w="0" w:type="auto"/>
            <w:tcMar>
              <w:top w:w="100" w:type="dxa"/>
              <w:left w:w="100" w:type="dxa"/>
              <w:bottom w:w="100" w:type="dxa"/>
              <w:right w:w="100" w:type="dxa"/>
            </w:tcMar>
          </w:tcPr>
          <w:p w14:paraId="714CF974" w14:textId="77777777" w:rsidR="00E01D6B" w:rsidRDefault="00000000">
            <w:r>
              <w:t>Is Default</w:t>
            </w:r>
          </w:p>
        </w:tc>
        <w:tc>
          <w:tcPr>
            <w:tcW w:w="0" w:type="auto"/>
            <w:tcMar>
              <w:top w:w="100" w:type="dxa"/>
              <w:left w:w="100" w:type="dxa"/>
              <w:bottom w:w="100" w:type="dxa"/>
              <w:right w:w="100" w:type="dxa"/>
            </w:tcMar>
          </w:tcPr>
          <w:p w14:paraId="310ACC8E" w14:textId="77777777" w:rsidR="00E01D6B" w:rsidRDefault="00000000">
            <w:r>
              <w:t>No</w:t>
            </w:r>
          </w:p>
        </w:tc>
      </w:tr>
      <w:tr w:rsidR="00E01D6B" w14:paraId="26A5B09C" w14:textId="77777777">
        <w:tblPrEx>
          <w:tblCellMar>
            <w:top w:w="0" w:type="dxa"/>
            <w:bottom w:w="0" w:type="dxa"/>
          </w:tblCellMar>
        </w:tblPrEx>
        <w:tc>
          <w:tcPr>
            <w:tcW w:w="0" w:type="auto"/>
            <w:tcMar>
              <w:top w:w="100" w:type="dxa"/>
              <w:left w:w="100" w:type="dxa"/>
              <w:bottom w:w="100" w:type="dxa"/>
              <w:right w:w="100" w:type="dxa"/>
            </w:tcMar>
          </w:tcPr>
          <w:p w14:paraId="3362E895" w14:textId="77777777" w:rsidR="00E01D6B" w:rsidRDefault="00000000">
            <w:r>
              <w:t>Default Value</w:t>
            </w:r>
          </w:p>
        </w:tc>
        <w:tc>
          <w:tcPr>
            <w:tcW w:w="0" w:type="auto"/>
            <w:tcMar>
              <w:top w:w="100" w:type="dxa"/>
              <w:left w:w="100" w:type="dxa"/>
              <w:bottom w:w="100" w:type="dxa"/>
              <w:right w:w="100" w:type="dxa"/>
            </w:tcMar>
          </w:tcPr>
          <w:p w14:paraId="74817D02" w14:textId="77777777" w:rsidR="00E01D6B" w:rsidRDefault="00000000">
            <w:r>
              <w:t>No</w:t>
            </w:r>
          </w:p>
        </w:tc>
      </w:tr>
      <w:tr w:rsidR="00E01D6B" w14:paraId="3E8B7ADA" w14:textId="77777777">
        <w:tblPrEx>
          <w:tblCellMar>
            <w:top w:w="0" w:type="dxa"/>
            <w:bottom w:w="0" w:type="dxa"/>
          </w:tblCellMar>
        </w:tblPrEx>
        <w:tc>
          <w:tcPr>
            <w:tcW w:w="0" w:type="auto"/>
            <w:tcMar>
              <w:top w:w="100" w:type="dxa"/>
              <w:left w:w="100" w:type="dxa"/>
              <w:bottom w:w="100" w:type="dxa"/>
              <w:right w:w="100" w:type="dxa"/>
            </w:tcMar>
          </w:tcPr>
          <w:p w14:paraId="3D752651" w14:textId="77777777" w:rsidR="00E01D6B" w:rsidRDefault="00000000">
            <w:r>
              <w:t>Is Customer Editable</w:t>
            </w:r>
          </w:p>
        </w:tc>
        <w:tc>
          <w:tcPr>
            <w:tcW w:w="0" w:type="auto"/>
            <w:tcMar>
              <w:top w:w="100" w:type="dxa"/>
              <w:left w:w="100" w:type="dxa"/>
              <w:bottom w:w="100" w:type="dxa"/>
              <w:right w:w="100" w:type="dxa"/>
            </w:tcMar>
          </w:tcPr>
          <w:p w14:paraId="524BBC81" w14:textId="77777777" w:rsidR="00E01D6B" w:rsidRDefault="00000000">
            <w:r>
              <w:t>No</w:t>
            </w:r>
          </w:p>
        </w:tc>
      </w:tr>
      <w:tr w:rsidR="00E01D6B" w14:paraId="1FB7E186" w14:textId="77777777">
        <w:tblPrEx>
          <w:tblCellMar>
            <w:top w:w="0" w:type="dxa"/>
            <w:bottom w:w="0" w:type="dxa"/>
          </w:tblCellMar>
        </w:tblPrEx>
        <w:tc>
          <w:tcPr>
            <w:tcW w:w="0" w:type="auto"/>
            <w:tcMar>
              <w:top w:w="100" w:type="dxa"/>
              <w:left w:w="100" w:type="dxa"/>
              <w:bottom w:w="100" w:type="dxa"/>
              <w:right w:w="100" w:type="dxa"/>
            </w:tcMar>
          </w:tcPr>
          <w:p w14:paraId="07F4DCCF" w14:textId="77777777" w:rsidR="00E01D6B" w:rsidRDefault="00000000">
            <w:r>
              <w:t>Parameter Value</w:t>
            </w:r>
          </w:p>
        </w:tc>
        <w:tc>
          <w:tcPr>
            <w:tcW w:w="0" w:type="auto"/>
            <w:tcMar>
              <w:top w:w="100" w:type="dxa"/>
              <w:left w:w="100" w:type="dxa"/>
              <w:bottom w:w="100" w:type="dxa"/>
              <w:right w:w="100" w:type="dxa"/>
            </w:tcMar>
          </w:tcPr>
          <w:p w14:paraId="57C79BFB" w14:textId="77777777" w:rsidR="00E01D6B" w:rsidRDefault="00000000">
            <w:r>
              <w:t>No</w:t>
            </w:r>
          </w:p>
        </w:tc>
      </w:tr>
    </w:tbl>
    <w:p w14:paraId="6C539663" w14:textId="77777777" w:rsidR="00E01D6B" w:rsidRDefault="00000000">
      <w:pPr>
        <w:spacing w:before="300"/>
      </w:pPr>
      <w:r>
        <w:rPr>
          <w:b/>
          <w:bCs/>
        </w:rPr>
        <w:t xml:space="preserve">Note: </w:t>
      </w:r>
      <w:r>
        <w:t xml:space="preserve"> Specifies whether or not the default value for Minimum Quantity and Quantity Interval fields is to be set in CMS parser, for null input values.&lt;/P&gt;</w:t>
      </w:r>
    </w:p>
    <w:p w14:paraId="5DBD4375" w14:textId="77777777" w:rsidR="00E01D6B" w:rsidRDefault="00E01D6B">
      <w:pPr>
        <w:pageBreakBefore/>
      </w:pPr>
    </w:p>
    <w:p w14:paraId="40D1C422" w14:textId="77777777" w:rsidR="00E01D6B" w:rsidRDefault="00000000">
      <w:pPr>
        <w:pStyle w:val="Heading2"/>
        <w:spacing w:after="200"/>
        <w:jc w:val="center"/>
      </w:pPr>
      <w:r>
        <w:rPr>
          <w:b/>
          <w:bCs/>
          <w:sz w:val="32"/>
          <w:szCs w:val="32"/>
        </w:rPr>
        <w:t>Force cancel orders that are not sent to ERP systems</w:t>
      </w:r>
    </w:p>
    <w:p w14:paraId="4A5E2404" w14:textId="77777777" w:rsidR="00E01D6B" w:rsidRDefault="00000000">
      <w:pPr>
        <w:spacing w:after="240"/>
        <w:jc w:val="center"/>
      </w:pPr>
      <w:r>
        <w:rPr>
          <w:b/>
          <w:bCs/>
        </w:rPr>
        <w:t>Application.Purchasing.AllowForceCancelForForceOrderedERPOrders</w:t>
      </w:r>
    </w:p>
    <w:p w14:paraId="18989B3A" w14:textId="77777777" w:rsidR="00E01D6B" w:rsidRDefault="00000000">
      <w:pPr>
        <w:spacing w:after="300"/>
        <w:jc w:val="center"/>
      </w:pPr>
      <w:r>
        <w:rPr>
          <w:i/>
          <w:iCs/>
        </w:rPr>
        <w:t xml:space="preserve">Current value: </w:t>
      </w:r>
      <w:r>
        <w:rPr>
          <w:b/>
          <w:bCs/>
          <w:color w:val="8B0000"/>
        </w:rPr>
        <w:t>DISABLED</w:t>
      </w:r>
    </w:p>
    <w:p w14:paraId="3187B785" w14:textId="77777777" w:rsidR="00E01D6B" w:rsidRDefault="00000000">
      <w:pPr>
        <w:spacing w:after="300"/>
      </w:pPr>
      <w:r>
        <w:rPr>
          <w:b/>
          <w:bCs/>
        </w:rPr>
        <w:t>Description:</w:t>
      </w:r>
      <w:r>
        <w:rPr>
          <w:b/>
          <w:bCs/>
        </w:rPr>
        <w:tab/>
      </w:r>
      <w:r>
        <w:t>Specifies whether manually forced ERP orders can be force cancelled through the buying solution without sending the cancellation request to the external ERP system. If set to Yes, force orders can be force cancelled.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49B81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E982CA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EF6CE00" w14:textId="77777777" w:rsidR="00E01D6B" w:rsidRDefault="00000000">
            <w:r>
              <w:rPr>
                <w:b/>
                <w:bCs/>
              </w:rPr>
              <w:t>Value</w:t>
            </w:r>
          </w:p>
        </w:tc>
      </w:tr>
      <w:tr w:rsidR="00E01D6B" w14:paraId="05438300" w14:textId="77777777">
        <w:tblPrEx>
          <w:tblCellMar>
            <w:top w:w="0" w:type="dxa"/>
            <w:bottom w:w="0" w:type="dxa"/>
          </w:tblCellMar>
        </w:tblPrEx>
        <w:tc>
          <w:tcPr>
            <w:tcW w:w="0" w:type="auto"/>
            <w:tcMar>
              <w:top w:w="100" w:type="dxa"/>
              <w:left w:w="100" w:type="dxa"/>
              <w:bottom w:w="100" w:type="dxa"/>
              <w:right w:w="100" w:type="dxa"/>
            </w:tcMar>
          </w:tcPr>
          <w:p w14:paraId="6027CEA0" w14:textId="77777777" w:rsidR="00E01D6B" w:rsidRDefault="00000000">
            <w:r>
              <w:t>Parameter Type</w:t>
            </w:r>
          </w:p>
        </w:tc>
        <w:tc>
          <w:tcPr>
            <w:tcW w:w="0" w:type="auto"/>
            <w:tcMar>
              <w:top w:w="100" w:type="dxa"/>
              <w:left w:w="100" w:type="dxa"/>
              <w:bottom w:w="100" w:type="dxa"/>
              <w:right w:w="100" w:type="dxa"/>
            </w:tcMar>
          </w:tcPr>
          <w:p w14:paraId="722EB786" w14:textId="77777777" w:rsidR="00E01D6B" w:rsidRDefault="00000000">
            <w:r>
              <w:t>java.lang.Boolean</w:t>
            </w:r>
          </w:p>
        </w:tc>
      </w:tr>
      <w:tr w:rsidR="00E01D6B" w14:paraId="1F2E2208" w14:textId="77777777">
        <w:tblPrEx>
          <w:tblCellMar>
            <w:top w:w="0" w:type="dxa"/>
            <w:bottom w:w="0" w:type="dxa"/>
          </w:tblCellMar>
        </w:tblPrEx>
        <w:tc>
          <w:tcPr>
            <w:tcW w:w="0" w:type="auto"/>
            <w:tcMar>
              <w:top w:w="100" w:type="dxa"/>
              <w:left w:w="100" w:type="dxa"/>
              <w:bottom w:w="100" w:type="dxa"/>
              <w:right w:w="100" w:type="dxa"/>
            </w:tcMar>
          </w:tcPr>
          <w:p w14:paraId="0A053919" w14:textId="77777777" w:rsidR="00E01D6B" w:rsidRDefault="00000000">
            <w:r>
              <w:t>Is Default</w:t>
            </w:r>
          </w:p>
        </w:tc>
        <w:tc>
          <w:tcPr>
            <w:tcW w:w="0" w:type="auto"/>
            <w:tcMar>
              <w:top w:w="100" w:type="dxa"/>
              <w:left w:w="100" w:type="dxa"/>
              <w:bottom w:w="100" w:type="dxa"/>
              <w:right w:w="100" w:type="dxa"/>
            </w:tcMar>
          </w:tcPr>
          <w:p w14:paraId="056C1A00" w14:textId="77777777" w:rsidR="00E01D6B" w:rsidRDefault="00000000">
            <w:r>
              <w:t>No</w:t>
            </w:r>
          </w:p>
        </w:tc>
      </w:tr>
      <w:tr w:rsidR="00E01D6B" w14:paraId="0332DDA9" w14:textId="77777777">
        <w:tblPrEx>
          <w:tblCellMar>
            <w:top w:w="0" w:type="dxa"/>
            <w:bottom w:w="0" w:type="dxa"/>
          </w:tblCellMar>
        </w:tblPrEx>
        <w:tc>
          <w:tcPr>
            <w:tcW w:w="0" w:type="auto"/>
            <w:tcMar>
              <w:top w:w="100" w:type="dxa"/>
              <w:left w:w="100" w:type="dxa"/>
              <w:bottom w:w="100" w:type="dxa"/>
              <w:right w:w="100" w:type="dxa"/>
            </w:tcMar>
          </w:tcPr>
          <w:p w14:paraId="47DC50F1" w14:textId="77777777" w:rsidR="00E01D6B" w:rsidRDefault="00000000">
            <w:r>
              <w:t>Default Value</w:t>
            </w:r>
          </w:p>
        </w:tc>
        <w:tc>
          <w:tcPr>
            <w:tcW w:w="0" w:type="auto"/>
            <w:tcMar>
              <w:top w:w="100" w:type="dxa"/>
              <w:left w:w="100" w:type="dxa"/>
              <w:bottom w:w="100" w:type="dxa"/>
              <w:right w:w="100" w:type="dxa"/>
            </w:tcMar>
          </w:tcPr>
          <w:p w14:paraId="6A1A04B1" w14:textId="77777777" w:rsidR="00E01D6B" w:rsidRDefault="00000000">
            <w:r>
              <w:t>No</w:t>
            </w:r>
          </w:p>
        </w:tc>
      </w:tr>
      <w:tr w:rsidR="00E01D6B" w14:paraId="486F610F" w14:textId="77777777">
        <w:tblPrEx>
          <w:tblCellMar>
            <w:top w:w="0" w:type="dxa"/>
            <w:bottom w:w="0" w:type="dxa"/>
          </w:tblCellMar>
        </w:tblPrEx>
        <w:tc>
          <w:tcPr>
            <w:tcW w:w="0" w:type="auto"/>
            <w:tcMar>
              <w:top w:w="100" w:type="dxa"/>
              <w:left w:w="100" w:type="dxa"/>
              <w:bottom w:w="100" w:type="dxa"/>
              <w:right w:w="100" w:type="dxa"/>
            </w:tcMar>
          </w:tcPr>
          <w:p w14:paraId="516E4A53" w14:textId="77777777" w:rsidR="00E01D6B" w:rsidRDefault="00000000">
            <w:r>
              <w:t>Is Customer Editable</w:t>
            </w:r>
          </w:p>
        </w:tc>
        <w:tc>
          <w:tcPr>
            <w:tcW w:w="0" w:type="auto"/>
            <w:tcMar>
              <w:top w:w="100" w:type="dxa"/>
              <w:left w:w="100" w:type="dxa"/>
              <w:bottom w:w="100" w:type="dxa"/>
              <w:right w:w="100" w:type="dxa"/>
            </w:tcMar>
          </w:tcPr>
          <w:p w14:paraId="0F263942" w14:textId="77777777" w:rsidR="00E01D6B" w:rsidRDefault="00000000">
            <w:r>
              <w:t>Yes</w:t>
            </w:r>
          </w:p>
        </w:tc>
      </w:tr>
      <w:tr w:rsidR="00E01D6B" w14:paraId="32AA81A1" w14:textId="77777777">
        <w:tblPrEx>
          <w:tblCellMar>
            <w:top w:w="0" w:type="dxa"/>
            <w:bottom w:w="0" w:type="dxa"/>
          </w:tblCellMar>
        </w:tblPrEx>
        <w:tc>
          <w:tcPr>
            <w:tcW w:w="0" w:type="auto"/>
            <w:tcMar>
              <w:top w:w="100" w:type="dxa"/>
              <w:left w:w="100" w:type="dxa"/>
              <w:bottom w:w="100" w:type="dxa"/>
              <w:right w:w="100" w:type="dxa"/>
            </w:tcMar>
          </w:tcPr>
          <w:p w14:paraId="73EB4C3F" w14:textId="77777777" w:rsidR="00E01D6B" w:rsidRDefault="00000000">
            <w:r>
              <w:t>Parameter Value</w:t>
            </w:r>
          </w:p>
        </w:tc>
        <w:tc>
          <w:tcPr>
            <w:tcW w:w="0" w:type="auto"/>
            <w:tcMar>
              <w:top w:w="100" w:type="dxa"/>
              <w:left w:w="100" w:type="dxa"/>
              <w:bottom w:w="100" w:type="dxa"/>
              <w:right w:w="100" w:type="dxa"/>
            </w:tcMar>
          </w:tcPr>
          <w:p w14:paraId="24D8F7E3" w14:textId="77777777" w:rsidR="00E01D6B" w:rsidRDefault="00000000">
            <w:r>
              <w:t>No</w:t>
            </w:r>
          </w:p>
        </w:tc>
      </w:tr>
    </w:tbl>
    <w:p w14:paraId="523BBFE0" w14:textId="77777777" w:rsidR="00E01D6B" w:rsidRDefault="00000000">
      <w:pPr>
        <w:spacing w:before="300"/>
      </w:pPr>
      <w:r>
        <w:rPr>
          <w:b/>
          <w:bCs/>
        </w:rPr>
        <w:t xml:space="preserve">Note: </w:t>
      </w:r>
      <w:r>
        <w:t>Specifies whether manually forced ERP orders can be force cancelled through the buying solution without sending the cancellation request to the external ERP system. If set to Yes, force orders can be force cancelled.</w:t>
      </w:r>
    </w:p>
    <w:p w14:paraId="593CCBAA" w14:textId="77777777" w:rsidR="00E01D6B" w:rsidRDefault="00E01D6B">
      <w:pPr>
        <w:pageBreakBefore/>
      </w:pPr>
    </w:p>
    <w:p w14:paraId="0C5E2A0E" w14:textId="77777777" w:rsidR="00E01D6B" w:rsidRDefault="00000000">
      <w:pPr>
        <w:pStyle w:val="Heading2"/>
        <w:spacing w:after="200"/>
        <w:jc w:val="center"/>
      </w:pPr>
      <w:r>
        <w:rPr>
          <w:b/>
          <w:bCs/>
          <w:sz w:val="32"/>
          <w:szCs w:val="32"/>
        </w:rPr>
        <w:t>Set negotiated contract price as item price for limit items</w:t>
      </w:r>
    </w:p>
    <w:p w14:paraId="138000C7" w14:textId="77777777" w:rsidR="00E01D6B" w:rsidRDefault="00000000">
      <w:pPr>
        <w:spacing w:after="240"/>
        <w:jc w:val="center"/>
      </w:pPr>
      <w:r>
        <w:rPr>
          <w:b/>
          <w:bCs/>
        </w:rPr>
        <w:t>Application.Procure.SetNegotiatedContractPriceAsItemPriceForLimitItems</w:t>
      </w:r>
    </w:p>
    <w:p w14:paraId="30AA93C8" w14:textId="77777777" w:rsidR="00E01D6B" w:rsidRDefault="00000000">
      <w:pPr>
        <w:spacing w:after="300"/>
        <w:jc w:val="center"/>
      </w:pPr>
      <w:r>
        <w:rPr>
          <w:i/>
          <w:iCs/>
        </w:rPr>
        <w:t xml:space="preserve">Current value: </w:t>
      </w:r>
      <w:r>
        <w:rPr>
          <w:b/>
          <w:bCs/>
          <w:color w:val="8B0000"/>
        </w:rPr>
        <w:t>DISABLED</w:t>
      </w:r>
    </w:p>
    <w:p w14:paraId="1AF4300F" w14:textId="77777777" w:rsidR="00E01D6B" w:rsidRDefault="00000000">
      <w:pPr>
        <w:spacing w:after="300"/>
      </w:pPr>
      <w:r>
        <w:rPr>
          <w:b/>
          <w:bCs/>
        </w:rPr>
        <w:t>Description:</w:t>
      </w:r>
      <w:r>
        <w:rPr>
          <w:b/>
          <w:bCs/>
        </w:rPr>
        <w:tab/>
      </w:r>
      <w:r>
        <w:t>Determines whether the price negotiated in the contract or the amount entered by the user is set as the item price for limit items, while creating or submitting a requisition or an invoice. When set to Yes, the negotiated price is set as the item price and displayed in the requisition or invoice. When set to No, the amount entered by the user is set as the item price and displayed in the requisition or invoice.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FB198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4E45F1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821565D" w14:textId="77777777" w:rsidR="00E01D6B" w:rsidRDefault="00000000">
            <w:r>
              <w:rPr>
                <w:b/>
                <w:bCs/>
              </w:rPr>
              <w:t>Value</w:t>
            </w:r>
          </w:p>
        </w:tc>
      </w:tr>
      <w:tr w:rsidR="00E01D6B" w14:paraId="3B284230" w14:textId="77777777">
        <w:tblPrEx>
          <w:tblCellMar>
            <w:top w:w="0" w:type="dxa"/>
            <w:bottom w:w="0" w:type="dxa"/>
          </w:tblCellMar>
        </w:tblPrEx>
        <w:tc>
          <w:tcPr>
            <w:tcW w:w="0" w:type="auto"/>
            <w:tcMar>
              <w:top w:w="100" w:type="dxa"/>
              <w:left w:w="100" w:type="dxa"/>
              <w:bottom w:w="100" w:type="dxa"/>
              <w:right w:w="100" w:type="dxa"/>
            </w:tcMar>
          </w:tcPr>
          <w:p w14:paraId="790F57E3" w14:textId="77777777" w:rsidR="00E01D6B" w:rsidRDefault="00000000">
            <w:r>
              <w:t>Parameter Type</w:t>
            </w:r>
          </w:p>
        </w:tc>
        <w:tc>
          <w:tcPr>
            <w:tcW w:w="0" w:type="auto"/>
            <w:tcMar>
              <w:top w:w="100" w:type="dxa"/>
              <w:left w:w="100" w:type="dxa"/>
              <w:bottom w:w="100" w:type="dxa"/>
              <w:right w:w="100" w:type="dxa"/>
            </w:tcMar>
          </w:tcPr>
          <w:p w14:paraId="5CAB855E" w14:textId="77777777" w:rsidR="00E01D6B" w:rsidRDefault="00000000">
            <w:r>
              <w:t>java.lang.Boolean</w:t>
            </w:r>
          </w:p>
        </w:tc>
      </w:tr>
      <w:tr w:rsidR="00E01D6B" w14:paraId="12082BCA" w14:textId="77777777">
        <w:tblPrEx>
          <w:tblCellMar>
            <w:top w:w="0" w:type="dxa"/>
            <w:bottom w:w="0" w:type="dxa"/>
          </w:tblCellMar>
        </w:tblPrEx>
        <w:tc>
          <w:tcPr>
            <w:tcW w:w="0" w:type="auto"/>
            <w:tcMar>
              <w:top w:w="100" w:type="dxa"/>
              <w:left w:w="100" w:type="dxa"/>
              <w:bottom w:w="100" w:type="dxa"/>
              <w:right w:w="100" w:type="dxa"/>
            </w:tcMar>
          </w:tcPr>
          <w:p w14:paraId="127FF984" w14:textId="77777777" w:rsidR="00E01D6B" w:rsidRDefault="00000000">
            <w:r>
              <w:t>Is Default</w:t>
            </w:r>
          </w:p>
        </w:tc>
        <w:tc>
          <w:tcPr>
            <w:tcW w:w="0" w:type="auto"/>
            <w:tcMar>
              <w:top w:w="100" w:type="dxa"/>
              <w:left w:w="100" w:type="dxa"/>
              <w:bottom w:w="100" w:type="dxa"/>
              <w:right w:w="100" w:type="dxa"/>
            </w:tcMar>
          </w:tcPr>
          <w:p w14:paraId="5293FAC5" w14:textId="77777777" w:rsidR="00E01D6B" w:rsidRDefault="00000000">
            <w:r>
              <w:t>No</w:t>
            </w:r>
          </w:p>
        </w:tc>
      </w:tr>
      <w:tr w:rsidR="00E01D6B" w14:paraId="384BF36D" w14:textId="77777777">
        <w:tblPrEx>
          <w:tblCellMar>
            <w:top w:w="0" w:type="dxa"/>
            <w:bottom w:w="0" w:type="dxa"/>
          </w:tblCellMar>
        </w:tblPrEx>
        <w:tc>
          <w:tcPr>
            <w:tcW w:w="0" w:type="auto"/>
            <w:tcMar>
              <w:top w:w="100" w:type="dxa"/>
              <w:left w:w="100" w:type="dxa"/>
              <w:bottom w:w="100" w:type="dxa"/>
              <w:right w:w="100" w:type="dxa"/>
            </w:tcMar>
          </w:tcPr>
          <w:p w14:paraId="5E849E27" w14:textId="77777777" w:rsidR="00E01D6B" w:rsidRDefault="00000000">
            <w:r>
              <w:t>Default Value</w:t>
            </w:r>
          </w:p>
        </w:tc>
        <w:tc>
          <w:tcPr>
            <w:tcW w:w="0" w:type="auto"/>
            <w:tcMar>
              <w:top w:w="100" w:type="dxa"/>
              <w:left w:w="100" w:type="dxa"/>
              <w:bottom w:w="100" w:type="dxa"/>
              <w:right w:w="100" w:type="dxa"/>
            </w:tcMar>
          </w:tcPr>
          <w:p w14:paraId="20B419BC" w14:textId="77777777" w:rsidR="00E01D6B" w:rsidRDefault="00000000">
            <w:r>
              <w:t>No</w:t>
            </w:r>
          </w:p>
        </w:tc>
      </w:tr>
      <w:tr w:rsidR="00E01D6B" w14:paraId="12B80FD2" w14:textId="77777777">
        <w:tblPrEx>
          <w:tblCellMar>
            <w:top w:w="0" w:type="dxa"/>
            <w:bottom w:w="0" w:type="dxa"/>
          </w:tblCellMar>
        </w:tblPrEx>
        <w:tc>
          <w:tcPr>
            <w:tcW w:w="0" w:type="auto"/>
            <w:tcMar>
              <w:top w:w="100" w:type="dxa"/>
              <w:left w:w="100" w:type="dxa"/>
              <w:bottom w:w="100" w:type="dxa"/>
              <w:right w:w="100" w:type="dxa"/>
            </w:tcMar>
          </w:tcPr>
          <w:p w14:paraId="54C663EE" w14:textId="77777777" w:rsidR="00E01D6B" w:rsidRDefault="00000000">
            <w:r>
              <w:t>Is Customer Editable</w:t>
            </w:r>
          </w:p>
        </w:tc>
        <w:tc>
          <w:tcPr>
            <w:tcW w:w="0" w:type="auto"/>
            <w:tcMar>
              <w:top w:w="100" w:type="dxa"/>
              <w:left w:w="100" w:type="dxa"/>
              <w:bottom w:w="100" w:type="dxa"/>
              <w:right w:w="100" w:type="dxa"/>
            </w:tcMar>
          </w:tcPr>
          <w:p w14:paraId="59F4784D" w14:textId="77777777" w:rsidR="00E01D6B" w:rsidRDefault="00000000">
            <w:r>
              <w:t>Yes</w:t>
            </w:r>
          </w:p>
        </w:tc>
      </w:tr>
      <w:tr w:rsidR="00E01D6B" w14:paraId="2D874CCD" w14:textId="77777777">
        <w:tblPrEx>
          <w:tblCellMar>
            <w:top w:w="0" w:type="dxa"/>
            <w:bottom w:w="0" w:type="dxa"/>
          </w:tblCellMar>
        </w:tblPrEx>
        <w:tc>
          <w:tcPr>
            <w:tcW w:w="0" w:type="auto"/>
            <w:tcMar>
              <w:top w:w="100" w:type="dxa"/>
              <w:left w:w="100" w:type="dxa"/>
              <w:bottom w:w="100" w:type="dxa"/>
              <w:right w:w="100" w:type="dxa"/>
            </w:tcMar>
          </w:tcPr>
          <w:p w14:paraId="3A43A9B4" w14:textId="77777777" w:rsidR="00E01D6B" w:rsidRDefault="00000000">
            <w:r>
              <w:t>Parameter Value</w:t>
            </w:r>
          </w:p>
        </w:tc>
        <w:tc>
          <w:tcPr>
            <w:tcW w:w="0" w:type="auto"/>
            <w:tcMar>
              <w:top w:w="100" w:type="dxa"/>
              <w:left w:w="100" w:type="dxa"/>
              <w:bottom w:w="100" w:type="dxa"/>
              <w:right w:w="100" w:type="dxa"/>
            </w:tcMar>
          </w:tcPr>
          <w:p w14:paraId="50D243FE" w14:textId="77777777" w:rsidR="00E01D6B" w:rsidRDefault="00000000">
            <w:r>
              <w:t>No</w:t>
            </w:r>
          </w:p>
        </w:tc>
      </w:tr>
    </w:tbl>
    <w:p w14:paraId="3A9A3308" w14:textId="77777777" w:rsidR="00E01D6B" w:rsidRDefault="00000000">
      <w:pPr>
        <w:spacing w:before="300"/>
      </w:pPr>
      <w:r>
        <w:rPr>
          <w:b/>
          <w:bCs/>
        </w:rPr>
        <w:t xml:space="preserve">Note: </w:t>
      </w:r>
      <w:r>
        <w:t>Determines whether the price negotiated in the contract or the amount entered by the user is set as the item price for limit items, while creating or submitting a requisition or an invoice. When set to Yes, the negotiated price is set as the item price and displayed in the requisition or invoice. When set to No, the amount entered by the user is set as the item price and displayed in the requisiti</w:t>
      </w:r>
    </w:p>
    <w:p w14:paraId="48A49C96" w14:textId="77777777" w:rsidR="00E01D6B" w:rsidRDefault="00E01D6B">
      <w:pPr>
        <w:pageBreakBefore/>
      </w:pPr>
    </w:p>
    <w:p w14:paraId="6E1808CC" w14:textId="77777777" w:rsidR="00E01D6B" w:rsidRDefault="00000000">
      <w:pPr>
        <w:pStyle w:val="Heading2"/>
        <w:spacing w:after="200"/>
        <w:jc w:val="center"/>
      </w:pPr>
      <w:r>
        <w:rPr>
          <w:b/>
          <w:bCs/>
          <w:sz w:val="32"/>
          <w:szCs w:val="32"/>
        </w:rPr>
        <w:t>Configuration Item</w:t>
      </w:r>
    </w:p>
    <w:p w14:paraId="2B165FF0" w14:textId="77777777" w:rsidR="00E01D6B" w:rsidRDefault="00000000">
      <w:pPr>
        <w:spacing w:after="240"/>
        <w:jc w:val="center"/>
      </w:pPr>
      <w:r>
        <w:rPr>
          <w:b/>
          <w:bCs/>
        </w:rPr>
        <w:t>Application.Catalog.Search.MaxConstraints</w:t>
      </w:r>
    </w:p>
    <w:p w14:paraId="146B4E56" w14:textId="77777777" w:rsidR="00E01D6B" w:rsidRDefault="00000000">
      <w:pPr>
        <w:spacing w:after="300"/>
        <w:jc w:val="center"/>
      </w:pPr>
      <w:r>
        <w:rPr>
          <w:i/>
          <w:iCs/>
        </w:rPr>
        <w:t xml:space="preserve">Current value: </w:t>
      </w:r>
      <w:r>
        <w:rPr>
          <w:b/>
          <w:bCs/>
          <w:color w:val="8B0000"/>
        </w:rPr>
        <w:t>1000</w:t>
      </w:r>
    </w:p>
    <w:p w14:paraId="73A8EC0A" w14:textId="77777777" w:rsidR="00E01D6B" w:rsidRDefault="00000000">
      <w:pPr>
        <w:spacing w:after="300"/>
      </w:pPr>
      <w:r>
        <w:rPr>
          <w:b/>
          <w:bCs/>
        </w:rPr>
        <w:t>Description:</w:t>
      </w:r>
      <w:r>
        <w:rPr>
          <w:b/>
          <w:bCs/>
        </w:rPr>
        <w:tab/>
      </w:r>
      <w:r>
        <w:t>&lt;P&gt;Defines the maximum number of contracts searched on when searching contracts. Users who have access to contracts can view and search for items specific to those contracts. This parameter limits the number of contracts a user can access when searching for items. If a user has access to more contracts than the number specified by this parameter, the user's search will not return any items from those contracts.&lt;/P&gt;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F65A93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7441A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1088867" w14:textId="77777777" w:rsidR="00E01D6B" w:rsidRDefault="00000000">
            <w:r>
              <w:rPr>
                <w:b/>
                <w:bCs/>
              </w:rPr>
              <w:t>Value</w:t>
            </w:r>
          </w:p>
        </w:tc>
      </w:tr>
      <w:tr w:rsidR="00E01D6B" w14:paraId="0625BC32" w14:textId="77777777">
        <w:tblPrEx>
          <w:tblCellMar>
            <w:top w:w="0" w:type="dxa"/>
            <w:bottom w:w="0" w:type="dxa"/>
          </w:tblCellMar>
        </w:tblPrEx>
        <w:tc>
          <w:tcPr>
            <w:tcW w:w="0" w:type="auto"/>
            <w:tcMar>
              <w:top w:w="100" w:type="dxa"/>
              <w:left w:w="100" w:type="dxa"/>
              <w:bottom w:w="100" w:type="dxa"/>
              <w:right w:w="100" w:type="dxa"/>
            </w:tcMar>
          </w:tcPr>
          <w:p w14:paraId="6A1A707C" w14:textId="77777777" w:rsidR="00E01D6B" w:rsidRDefault="00000000">
            <w:r>
              <w:t>Parameter Type</w:t>
            </w:r>
          </w:p>
        </w:tc>
        <w:tc>
          <w:tcPr>
            <w:tcW w:w="0" w:type="auto"/>
            <w:tcMar>
              <w:top w:w="100" w:type="dxa"/>
              <w:left w:w="100" w:type="dxa"/>
              <w:bottom w:w="100" w:type="dxa"/>
              <w:right w:w="100" w:type="dxa"/>
            </w:tcMar>
          </w:tcPr>
          <w:p w14:paraId="135A3165" w14:textId="77777777" w:rsidR="00E01D6B" w:rsidRDefault="00000000">
            <w:r>
              <w:t>java.lang.Integer</w:t>
            </w:r>
          </w:p>
        </w:tc>
      </w:tr>
      <w:tr w:rsidR="00E01D6B" w14:paraId="2A64A73E" w14:textId="77777777">
        <w:tblPrEx>
          <w:tblCellMar>
            <w:top w:w="0" w:type="dxa"/>
            <w:bottom w:w="0" w:type="dxa"/>
          </w:tblCellMar>
        </w:tblPrEx>
        <w:tc>
          <w:tcPr>
            <w:tcW w:w="0" w:type="auto"/>
            <w:tcMar>
              <w:top w:w="100" w:type="dxa"/>
              <w:left w:w="100" w:type="dxa"/>
              <w:bottom w:w="100" w:type="dxa"/>
              <w:right w:w="100" w:type="dxa"/>
            </w:tcMar>
          </w:tcPr>
          <w:p w14:paraId="70B18F18" w14:textId="77777777" w:rsidR="00E01D6B" w:rsidRDefault="00000000">
            <w:r>
              <w:t>Is Default</w:t>
            </w:r>
          </w:p>
        </w:tc>
        <w:tc>
          <w:tcPr>
            <w:tcW w:w="0" w:type="auto"/>
            <w:tcMar>
              <w:top w:w="100" w:type="dxa"/>
              <w:left w:w="100" w:type="dxa"/>
              <w:bottom w:w="100" w:type="dxa"/>
              <w:right w:w="100" w:type="dxa"/>
            </w:tcMar>
          </w:tcPr>
          <w:p w14:paraId="66CB901D" w14:textId="77777777" w:rsidR="00E01D6B" w:rsidRDefault="00000000">
            <w:r>
              <w:t>No</w:t>
            </w:r>
          </w:p>
        </w:tc>
      </w:tr>
      <w:tr w:rsidR="00E01D6B" w14:paraId="7BC8EB4F" w14:textId="77777777">
        <w:tblPrEx>
          <w:tblCellMar>
            <w:top w:w="0" w:type="dxa"/>
            <w:bottom w:w="0" w:type="dxa"/>
          </w:tblCellMar>
        </w:tblPrEx>
        <w:tc>
          <w:tcPr>
            <w:tcW w:w="0" w:type="auto"/>
            <w:tcMar>
              <w:top w:w="100" w:type="dxa"/>
              <w:left w:w="100" w:type="dxa"/>
              <w:bottom w:w="100" w:type="dxa"/>
              <w:right w:w="100" w:type="dxa"/>
            </w:tcMar>
          </w:tcPr>
          <w:p w14:paraId="7270AEEA" w14:textId="77777777" w:rsidR="00E01D6B" w:rsidRDefault="00000000">
            <w:r>
              <w:t>Default Value</w:t>
            </w:r>
          </w:p>
        </w:tc>
        <w:tc>
          <w:tcPr>
            <w:tcW w:w="0" w:type="auto"/>
            <w:tcMar>
              <w:top w:w="100" w:type="dxa"/>
              <w:left w:w="100" w:type="dxa"/>
              <w:bottom w:w="100" w:type="dxa"/>
              <w:right w:w="100" w:type="dxa"/>
            </w:tcMar>
          </w:tcPr>
          <w:p w14:paraId="67F34C74" w14:textId="77777777" w:rsidR="00E01D6B" w:rsidRDefault="00000000">
            <w:r>
              <w:t>1000</w:t>
            </w:r>
          </w:p>
        </w:tc>
      </w:tr>
      <w:tr w:rsidR="00E01D6B" w14:paraId="449F5FD1" w14:textId="77777777">
        <w:tblPrEx>
          <w:tblCellMar>
            <w:top w:w="0" w:type="dxa"/>
            <w:bottom w:w="0" w:type="dxa"/>
          </w:tblCellMar>
        </w:tblPrEx>
        <w:tc>
          <w:tcPr>
            <w:tcW w:w="0" w:type="auto"/>
            <w:tcMar>
              <w:top w:w="100" w:type="dxa"/>
              <w:left w:w="100" w:type="dxa"/>
              <w:bottom w:w="100" w:type="dxa"/>
              <w:right w:w="100" w:type="dxa"/>
            </w:tcMar>
          </w:tcPr>
          <w:p w14:paraId="65F8287D" w14:textId="77777777" w:rsidR="00E01D6B" w:rsidRDefault="00000000">
            <w:r>
              <w:t>Is Customer Editable</w:t>
            </w:r>
          </w:p>
        </w:tc>
        <w:tc>
          <w:tcPr>
            <w:tcW w:w="0" w:type="auto"/>
            <w:tcMar>
              <w:top w:w="100" w:type="dxa"/>
              <w:left w:w="100" w:type="dxa"/>
              <w:bottom w:w="100" w:type="dxa"/>
              <w:right w:w="100" w:type="dxa"/>
            </w:tcMar>
          </w:tcPr>
          <w:p w14:paraId="7C3627BC" w14:textId="77777777" w:rsidR="00E01D6B" w:rsidRDefault="00000000">
            <w:r>
              <w:t>No</w:t>
            </w:r>
          </w:p>
        </w:tc>
      </w:tr>
      <w:tr w:rsidR="00E01D6B" w14:paraId="12C98B64" w14:textId="77777777">
        <w:tblPrEx>
          <w:tblCellMar>
            <w:top w:w="0" w:type="dxa"/>
            <w:bottom w:w="0" w:type="dxa"/>
          </w:tblCellMar>
        </w:tblPrEx>
        <w:tc>
          <w:tcPr>
            <w:tcW w:w="0" w:type="auto"/>
            <w:tcMar>
              <w:top w:w="100" w:type="dxa"/>
              <w:left w:w="100" w:type="dxa"/>
              <w:bottom w:w="100" w:type="dxa"/>
              <w:right w:w="100" w:type="dxa"/>
            </w:tcMar>
          </w:tcPr>
          <w:p w14:paraId="312BACF8" w14:textId="77777777" w:rsidR="00E01D6B" w:rsidRDefault="00000000">
            <w:r>
              <w:t>Parameter Value</w:t>
            </w:r>
          </w:p>
        </w:tc>
        <w:tc>
          <w:tcPr>
            <w:tcW w:w="0" w:type="auto"/>
            <w:tcMar>
              <w:top w:w="100" w:type="dxa"/>
              <w:left w:w="100" w:type="dxa"/>
              <w:bottom w:w="100" w:type="dxa"/>
              <w:right w:w="100" w:type="dxa"/>
            </w:tcMar>
          </w:tcPr>
          <w:p w14:paraId="739769FA" w14:textId="77777777" w:rsidR="00E01D6B" w:rsidRDefault="00000000">
            <w:r>
              <w:t>1000</w:t>
            </w:r>
          </w:p>
        </w:tc>
      </w:tr>
    </w:tbl>
    <w:p w14:paraId="58F540A3" w14:textId="77777777" w:rsidR="00E01D6B" w:rsidRDefault="00000000">
      <w:pPr>
        <w:spacing w:before="300"/>
      </w:pPr>
      <w:r>
        <w:rPr>
          <w:b/>
          <w:bCs/>
        </w:rPr>
        <w:t xml:space="preserve">Note: </w:t>
      </w:r>
      <w:r>
        <w:t xml:space="preserve"> Defines the maximum number of contracts searched on when searching contracts. Users who have access to contracts can view and search for items specific to those contracts. This parameter limits the number of contracts a user can access when searching for items. If a user has access to more contracts than the number specified by this parameter, the user's search will not return any items from thos</w:t>
      </w:r>
    </w:p>
    <w:p w14:paraId="53BD87BA" w14:textId="77777777" w:rsidR="00E01D6B" w:rsidRDefault="00E01D6B">
      <w:pPr>
        <w:pageBreakBefore/>
      </w:pPr>
    </w:p>
    <w:p w14:paraId="290CD498" w14:textId="77777777" w:rsidR="00E01D6B" w:rsidRDefault="00000000">
      <w:pPr>
        <w:pStyle w:val="Heading2"/>
        <w:spacing w:after="200"/>
        <w:jc w:val="center"/>
      </w:pPr>
      <w:r>
        <w:rPr>
          <w:b/>
          <w:bCs/>
          <w:sz w:val="32"/>
          <w:szCs w:val="32"/>
        </w:rPr>
        <w:t>Do not sync supplier data from SAP Business Network when NoSync is set</w:t>
      </w:r>
    </w:p>
    <w:p w14:paraId="6C44A5E1" w14:textId="77777777" w:rsidR="00E01D6B" w:rsidRDefault="00000000">
      <w:pPr>
        <w:spacing w:after="240"/>
        <w:jc w:val="center"/>
      </w:pPr>
      <w:r>
        <w:rPr>
          <w:b/>
          <w:bCs/>
        </w:rPr>
        <w:t>Application.Common.DoNotSyncSupplierDataFromSAPBusinessNetworkWhenNoSyncIsSet</w:t>
      </w:r>
    </w:p>
    <w:p w14:paraId="209CA0B3" w14:textId="77777777" w:rsidR="00E01D6B" w:rsidRDefault="00000000">
      <w:pPr>
        <w:spacing w:after="300"/>
        <w:jc w:val="center"/>
      </w:pPr>
      <w:r>
        <w:rPr>
          <w:i/>
          <w:iCs/>
        </w:rPr>
        <w:t xml:space="preserve">Current value: </w:t>
      </w:r>
      <w:r>
        <w:rPr>
          <w:b/>
          <w:bCs/>
          <w:color w:val="006400"/>
        </w:rPr>
        <w:t>ENABLED</w:t>
      </w:r>
    </w:p>
    <w:p w14:paraId="33CDC586" w14:textId="77777777" w:rsidR="00E01D6B" w:rsidRDefault="00000000">
      <w:pPr>
        <w:spacing w:after="300"/>
      </w:pPr>
      <w:r>
        <w:rPr>
          <w:b/>
          <w:bCs/>
        </w:rPr>
        <w:t>Description:</w:t>
      </w:r>
      <w:r>
        <w:rPr>
          <w:b/>
          <w:bCs/>
        </w:rPr>
        <w:tab/>
      </w:r>
      <w:r>
        <w:t>Determines whether supplier organization data is synchronized from SAP Business Network to SAP Ariba buying solutions using supplier location details. When set to Yes, supplier organization data is not synchronized from SAP Business Network when the Application.Base.AribaNetworkOrganizationSyncOption parameter is set to NoSync. When set to No, supplier organization data is synchronized from SAP Business Network based on the value configured in the Application.Base.AribaNetworkOrganizationSyncOption parameter.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02F82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81F7EF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57C3E4" w14:textId="77777777" w:rsidR="00E01D6B" w:rsidRDefault="00000000">
            <w:r>
              <w:rPr>
                <w:b/>
                <w:bCs/>
              </w:rPr>
              <w:t>Value</w:t>
            </w:r>
          </w:p>
        </w:tc>
      </w:tr>
      <w:tr w:rsidR="00E01D6B" w14:paraId="1C5794E2" w14:textId="77777777">
        <w:tblPrEx>
          <w:tblCellMar>
            <w:top w:w="0" w:type="dxa"/>
            <w:bottom w:w="0" w:type="dxa"/>
          </w:tblCellMar>
        </w:tblPrEx>
        <w:tc>
          <w:tcPr>
            <w:tcW w:w="0" w:type="auto"/>
            <w:tcMar>
              <w:top w:w="100" w:type="dxa"/>
              <w:left w:w="100" w:type="dxa"/>
              <w:bottom w:w="100" w:type="dxa"/>
              <w:right w:w="100" w:type="dxa"/>
            </w:tcMar>
          </w:tcPr>
          <w:p w14:paraId="09F64FBA" w14:textId="77777777" w:rsidR="00E01D6B" w:rsidRDefault="00000000">
            <w:r>
              <w:t>Parameter Type</w:t>
            </w:r>
          </w:p>
        </w:tc>
        <w:tc>
          <w:tcPr>
            <w:tcW w:w="0" w:type="auto"/>
            <w:tcMar>
              <w:top w:w="100" w:type="dxa"/>
              <w:left w:w="100" w:type="dxa"/>
              <w:bottom w:w="100" w:type="dxa"/>
              <w:right w:w="100" w:type="dxa"/>
            </w:tcMar>
          </w:tcPr>
          <w:p w14:paraId="495D5375" w14:textId="77777777" w:rsidR="00E01D6B" w:rsidRDefault="00000000">
            <w:r>
              <w:t>java.lang.Boolean</w:t>
            </w:r>
          </w:p>
        </w:tc>
      </w:tr>
      <w:tr w:rsidR="00E01D6B" w14:paraId="169FE98C" w14:textId="77777777">
        <w:tblPrEx>
          <w:tblCellMar>
            <w:top w:w="0" w:type="dxa"/>
            <w:bottom w:w="0" w:type="dxa"/>
          </w:tblCellMar>
        </w:tblPrEx>
        <w:tc>
          <w:tcPr>
            <w:tcW w:w="0" w:type="auto"/>
            <w:tcMar>
              <w:top w:w="100" w:type="dxa"/>
              <w:left w:w="100" w:type="dxa"/>
              <w:bottom w:w="100" w:type="dxa"/>
              <w:right w:w="100" w:type="dxa"/>
            </w:tcMar>
          </w:tcPr>
          <w:p w14:paraId="66F772B9" w14:textId="77777777" w:rsidR="00E01D6B" w:rsidRDefault="00000000">
            <w:r>
              <w:t>Is Default</w:t>
            </w:r>
          </w:p>
        </w:tc>
        <w:tc>
          <w:tcPr>
            <w:tcW w:w="0" w:type="auto"/>
            <w:tcMar>
              <w:top w:w="100" w:type="dxa"/>
              <w:left w:w="100" w:type="dxa"/>
              <w:bottom w:w="100" w:type="dxa"/>
              <w:right w:w="100" w:type="dxa"/>
            </w:tcMar>
          </w:tcPr>
          <w:p w14:paraId="3DF90E21" w14:textId="77777777" w:rsidR="00E01D6B" w:rsidRDefault="00000000">
            <w:r>
              <w:t>No</w:t>
            </w:r>
          </w:p>
        </w:tc>
      </w:tr>
      <w:tr w:rsidR="00E01D6B" w14:paraId="152A89A1" w14:textId="77777777">
        <w:tblPrEx>
          <w:tblCellMar>
            <w:top w:w="0" w:type="dxa"/>
            <w:bottom w:w="0" w:type="dxa"/>
          </w:tblCellMar>
        </w:tblPrEx>
        <w:tc>
          <w:tcPr>
            <w:tcW w:w="0" w:type="auto"/>
            <w:tcMar>
              <w:top w:w="100" w:type="dxa"/>
              <w:left w:w="100" w:type="dxa"/>
              <w:bottom w:w="100" w:type="dxa"/>
              <w:right w:w="100" w:type="dxa"/>
            </w:tcMar>
          </w:tcPr>
          <w:p w14:paraId="0FCF665F" w14:textId="77777777" w:rsidR="00E01D6B" w:rsidRDefault="00000000">
            <w:r>
              <w:t>Default Value</w:t>
            </w:r>
          </w:p>
        </w:tc>
        <w:tc>
          <w:tcPr>
            <w:tcW w:w="0" w:type="auto"/>
            <w:tcMar>
              <w:top w:w="100" w:type="dxa"/>
              <w:left w:w="100" w:type="dxa"/>
              <w:bottom w:w="100" w:type="dxa"/>
              <w:right w:w="100" w:type="dxa"/>
            </w:tcMar>
          </w:tcPr>
          <w:p w14:paraId="2296FB11" w14:textId="77777777" w:rsidR="00E01D6B" w:rsidRDefault="00000000">
            <w:r>
              <w:t>Yes</w:t>
            </w:r>
          </w:p>
        </w:tc>
      </w:tr>
      <w:tr w:rsidR="00E01D6B" w14:paraId="1169A5DC" w14:textId="77777777">
        <w:tblPrEx>
          <w:tblCellMar>
            <w:top w:w="0" w:type="dxa"/>
            <w:bottom w:w="0" w:type="dxa"/>
          </w:tblCellMar>
        </w:tblPrEx>
        <w:tc>
          <w:tcPr>
            <w:tcW w:w="0" w:type="auto"/>
            <w:tcMar>
              <w:top w:w="100" w:type="dxa"/>
              <w:left w:w="100" w:type="dxa"/>
              <w:bottom w:w="100" w:type="dxa"/>
              <w:right w:w="100" w:type="dxa"/>
            </w:tcMar>
          </w:tcPr>
          <w:p w14:paraId="1BEE9FC9" w14:textId="77777777" w:rsidR="00E01D6B" w:rsidRDefault="00000000">
            <w:r>
              <w:t>Is Customer Editable</w:t>
            </w:r>
          </w:p>
        </w:tc>
        <w:tc>
          <w:tcPr>
            <w:tcW w:w="0" w:type="auto"/>
            <w:tcMar>
              <w:top w:w="100" w:type="dxa"/>
              <w:left w:w="100" w:type="dxa"/>
              <w:bottom w:w="100" w:type="dxa"/>
              <w:right w:w="100" w:type="dxa"/>
            </w:tcMar>
          </w:tcPr>
          <w:p w14:paraId="2C74A1A3" w14:textId="77777777" w:rsidR="00E01D6B" w:rsidRDefault="00000000">
            <w:r>
              <w:t>Yes</w:t>
            </w:r>
          </w:p>
        </w:tc>
      </w:tr>
      <w:tr w:rsidR="00E01D6B" w14:paraId="5CD0BE28" w14:textId="77777777">
        <w:tblPrEx>
          <w:tblCellMar>
            <w:top w:w="0" w:type="dxa"/>
            <w:bottom w:w="0" w:type="dxa"/>
          </w:tblCellMar>
        </w:tblPrEx>
        <w:tc>
          <w:tcPr>
            <w:tcW w:w="0" w:type="auto"/>
            <w:tcMar>
              <w:top w:w="100" w:type="dxa"/>
              <w:left w:w="100" w:type="dxa"/>
              <w:bottom w:w="100" w:type="dxa"/>
              <w:right w:w="100" w:type="dxa"/>
            </w:tcMar>
          </w:tcPr>
          <w:p w14:paraId="1D0CB2E1" w14:textId="77777777" w:rsidR="00E01D6B" w:rsidRDefault="00000000">
            <w:r>
              <w:t>Parameter Value</w:t>
            </w:r>
          </w:p>
        </w:tc>
        <w:tc>
          <w:tcPr>
            <w:tcW w:w="0" w:type="auto"/>
            <w:tcMar>
              <w:top w:w="100" w:type="dxa"/>
              <w:left w:w="100" w:type="dxa"/>
              <w:bottom w:w="100" w:type="dxa"/>
              <w:right w:w="100" w:type="dxa"/>
            </w:tcMar>
          </w:tcPr>
          <w:p w14:paraId="0B371FEF" w14:textId="77777777" w:rsidR="00E01D6B" w:rsidRDefault="00000000">
            <w:r>
              <w:t>Yes</w:t>
            </w:r>
          </w:p>
        </w:tc>
      </w:tr>
    </w:tbl>
    <w:p w14:paraId="4F1BF66C" w14:textId="77777777" w:rsidR="00E01D6B" w:rsidRDefault="00000000">
      <w:pPr>
        <w:spacing w:before="300"/>
      </w:pPr>
      <w:r>
        <w:rPr>
          <w:b/>
          <w:bCs/>
        </w:rPr>
        <w:t xml:space="preserve">Note: </w:t>
      </w:r>
      <w:r>
        <w:t>Determines whether supplier organization data is synchronized from SAP Business Network to SAP Ariba buying solutions using supplier location details. When set to Yes, supplier organization data is not synchronized from SAP Business Network when the Application.Base.AribaNetworkOrganizationSyncOption parameter is set to NoSync. When set to No, supplier organization data is synchronized from SAP Bu</w:t>
      </w:r>
    </w:p>
    <w:p w14:paraId="7EC96AAB" w14:textId="77777777" w:rsidR="00E01D6B" w:rsidRDefault="00E01D6B">
      <w:pPr>
        <w:pageBreakBefore/>
      </w:pPr>
    </w:p>
    <w:p w14:paraId="100E0F5F" w14:textId="77777777" w:rsidR="00E01D6B" w:rsidRDefault="00000000">
      <w:pPr>
        <w:pStyle w:val="Heading2"/>
        <w:spacing w:after="200"/>
        <w:jc w:val="center"/>
      </w:pPr>
      <w:r>
        <w:rPr>
          <w:b/>
          <w:bCs/>
          <w:sz w:val="32"/>
          <w:szCs w:val="32"/>
        </w:rPr>
        <w:t>Configuration Item</w:t>
      </w:r>
    </w:p>
    <w:p w14:paraId="06705CB3" w14:textId="77777777" w:rsidR="00E01D6B" w:rsidRDefault="00000000">
      <w:pPr>
        <w:spacing w:after="240"/>
        <w:jc w:val="center"/>
      </w:pPr>
      <w:r>
        <w:rPr>
          <w:b/>
          <w:bCs/>
        </w:rPr>
        <w:t>Application.Catalog.SubscribedCatalogCacheSize</w:t>
      </w:r>
    </w:p>
    <w:p w14:paraId="1FA0E073" w14:textId="77777777" w:rsidR="00E01D6B" w:rsidRDefault="00000000">
      <w:pPr>
        <w:spacing w:after="300"/>
        <w:jc w:val="center"/>
      </w:pPr>
      <w:r>
        <w:rPr>
          <w:i/>
          <w:iCs/>
        </w:rPr>
        <w:t xml:space="preserve">Current value: </w:t>
      </w:r>
      <w:r>
        <w:rPr>
          <w:b/>
          <w:bCs/>
          <w:color w:val="8B0000"/>
        </w:rPr>
        <w:t>1</w:t>
      </w:r>
    </w:p>
    <w:p w14:paraId="79CF4FB3" w14:textId="77777777" w:rsidR="00E01D6B" w:rsidRDefault="00000000">
      <w:pPr>
        <w:spacing w:after="300"/>
      </w:pPr>
      <w:r>
        <w:rPr>
          <w:b/>
          <w:bCs/>
        </w:rPr>
        <w:t>Description:</w:t>
      </w:r>
      <w:r>
        <w:rPr>
          <w:b/>
          <w:bCs/>
        </w:rPr>
        <w:tab/>
      </w:r>
      <w:r>
        <w:t>&lt;P&gt;This parameter specifies the size of the SubscribedCatalogCache. The default size of 1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F81711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31818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423F42" w14:textId="77777777" w:rsidR="00E01D6B" w:rsidRDefault="00000000">
            <w:r>
              <w:rPr>
                <w:b/>
                <w:bCs/>
              </w:rPr>
              <w:t>Value</w:t>
            </w:r>
          </w:p>
        </w:tc>
      </w:tr>
      <w:tr w:rsidR="00E01D6B" w14:paraId="602A8ED1" w14:textId="77777777">
        <w:tblPrEx>
          <w:tblCellMar>
            <w:top w:w="0" w:type="dxa"/>
            <w:bottom w:w="0" w:type="dxa"/>
          </w:tblCellMar>
        </w:tblPrEx>
        <w:tc>
          <w:tcPr>
            <w:tcW w:w="0" w:type="auto"/>
            <w:tcMar>
              <w:top w:w="100" w:type="dxa"/>
              <w:left w:w="100" w:type="dxa"/>
              <w:bottom w:w="100" w:type="dxa"/>
              <w:right w:w="100" w:type="dxa"/>
            </w:tcMar>
          </w:tcPr>
          <w:p w14:paraId="43DC35FB" w14:textId="77777777" w:rsidR="00E01D6B" w:rsidRDefault="00000000">
            <w:r>
              <w:t>Parameter Type</w:t>
            </w:r>
          </w:p>
        </w:tc>
        <w:tc>
          <w:tcPr>
            <w:tcW w:w="0" w:type="auto"/>
            <w:tcMar>
              <w:top w:w="100" w:type="dxa"/>
              <w:left w:w="100" w:type="dxa"/>
              <w:bottom w:w="100" w:type="dxa"/>
              <w:right w:w="100" w:type="dxa"/>
            </w:tcMar>
          </w:tcPr>
          <w:p w14:paraId="720FB89F" w14:textId="77777777" w:rsidR="00E01D6B" w:rsidRDefault="00000000">
            <w:r>
              <w:t>java.lang.Integer</w:t>
            </w:r>
          </w:p>
        </w:tc>
      </w:tr>
      <w:tr w:rsidR="00E01D6B" w14:paraId="37878455" w14:textId="77777777">
        <w:tblPrEx>
          <w:tblCellMar>
            <w:top w:w="0" w:type="dxa"/>
            <w:bottom w:w="0" w:type="dxa"/>
          </w:tblCellMar>
        </w:tblPrEx>
        <w:tc>
          <w:tcPr>
            <w:tcW w:w="0" w:type="auto"/>
            <w:tcMar>
              <w:top w:w="100" w:type="dxa"/>
              <w:left w:w="100" w:type="dxa"/>
              <w:bottom w:w="100" w:type="dxa"/>
              <w:right w:w="100" w:type="dxa"/>
            </w:tcMar>
          </w:tcPr>
          <w:p w14:paraId="5BB5C6DC" w14:textId="77777777" w:rsidR="00E01D6B" w:rsidRDefault="00000000">
            <w:r>
              <w:t>Is Default</w:t>
            </w:r>
          </w:p>
        </w:tc>
        <w:tc>
          <w:tcPr>
            <w:tcW w:w="0" w:type="auto"/>
            <w:tcMar>
              <w:top w:w="100" w:type="dxa"/>
              <w:left w:w="100" w:type="dxa"/>
              <w:bottom w:w="100" w:type="dxa"/>
              <w:right w:w="100" w:type="dxa"/>
            </w:tcMar>
          </w:tcPr>
          <w:p w14:paraId="679AC514" w14:textId="77777777" w:rsidR="00E01D6B" w:rsidRDefault="00000000">
            <w:r>
              <w:t>No</w:t>
            </w:r>
          </w:p>
        </w:tc>
      </w:tr>
      <w:tr w:rsidR="00E01D6B" w14:paraId="714E0D18" w14:textId="77777777">
        <w:tblPrEx>
          <w:tblCellMar>
            <w:top w:w="0" w:type="dxa"/>
            <w:bottom w:w="0" w:type="dxa"/>
          </w:tblCellMar>
        </w:tblPrEx>
        <w:tc>
          <w:tcPr>
            <w:tcW w:w="0" w:type="auto"/>
            <w:tcMar>
              <w:top w:w="100" w:type="dxa"/>
              <w:left w:w="100" w:type="dxa"/>
              <w:bottom w:w="100" w:type="dxa"/>
              <w:right w:w="100" w:type="dxa"/>
            </w:tcMar>
          </w:tcPr>
          <w:p w14:paraId="64EC7237" w14:textId="77777777" w:rsidR="00E01D6B" w:rsidRDefault="00000000">
            <w:r>
              <w:t>Default Value</w:t>
            </w:r>
          </w:p>
        </w:tc>
        <w:tc>
          <w:tcPr>
            <w:tcW w:w="0" w:type="auto"/>
            <w:tcMar>
              <w:top w:w="100" w:type="dxa"/>
              <w:left w:w="100" w:type="dxa"/>
              <w:bottom w:w="100" w:type="dxa"/>
              <w:right w:w="100" w:type="dxa"/>
            </w:tcMar>
          </w:tcPr>
          <w:p w14:paraId="5DE690CE" w14:textId="77777777" w:rsidR="00E01D6B" w:rsidRDefault="00000000">
            <w:r>
              <w:t>Yes</w:t>
            </w:r>
          </w:p>
        </w:tc>
      </w:tr>
      <w:tr w:rsidR="00E01D6B" w14:paraId="08AAEAD1" w14:textId="77777777">
        <w:tblPrEx>
          <w:tblCellMar>
            <w:top w:w="0" w:type="dxa"/>
            <w:bottom w:w="0" w:type="dxa"/>
          </w:tblCellMar>
        </w:tblPrEx>
        <w:tc>
          <w:tcPr>
            <w:tcW w:w="0" w:type="auto"/>
            <w:tcMar>
              <w:top w:w="100" w:type="dxa"/>
              <w:left w:w="100" w:type="dxa"/>
              <w:bottom w:w="100" w:type="dxa"/>
              <w:right w:w="100" w:type="dxa"/>
            </w:tcMar>
          </w:tcPr>
          <w:p w14:paraId="5A593EE3" w14:textId="77777777" w:rsidR="00E01D6B" w:rsidRDefault="00000000">
            <w:r>
              <w:t>Is Customer Editable</w:t>
            </w:r>
          </w:p>
        </w:tc>
        <w:tc>
          <w:tcPr>
            <w:tcW w:w="0" w:type="auto"/>
            <w:tcMar>
              <w:top w:w="100" w:type="dxa"/>
              <w:left w:w="100" w:type="dxa"/>
              <w:bottom w:w="100" w:type="dxa"/>
              <w:right w:w="100" w:type="dxa"/>
            </w:tcMar>
          </w:tcPr>
          <w:p w14:paraId="2CCE7D55" w14:textId="77777777" w:rsidR="00E01D6B" w:rsidRDefault="00000000">
            <w:r>
              <w:t>No</w:t>
            </w:r>
          </w:p>
        </w:tc>
      </w:tr>
      <w:tr w:rsidR="00E01D6B" w14:paraId="65C8919F" w14:textId="77777777">
        <w:tblPrEx>
          <w:tblCellMar>
            <w:top w:w="0" w:type="dxa"/>
            <w:bottom w:w="0" w:type="dxa"/>
          </w:tblCellMar>
        </w:tblPrEx>
        <w:tc>
          <w:tcPr>
            <w:tcW w:w="0" w:type="auto"/>
            <w:tcMar>
              <w:top w:w="100" w:type="dxa"/>
              <w:left w:w="100" w:type="dxa"/>
              <w:bottom w:w="100" w:type="dxa"/>
              <w:right w:w="100" w:type="dxa"/>
            </w:tcMar>
          </w:tcPr>
          <w:p w14:paraId="1FFF0B9A" w14:textId="77777777" w:rsidR="00E01D6B" w:rsidRDefault="00000000">
            <w:r>
              <w:t>Parameter Value</w:t>
            </w:r>
          </w:p>
        </w:tc>
        <w:tc>
          <w:tcPr>
            <w:tcW w:w="0" w:type="auto"/>
            <w:tcMar>
              <w:top w:w="100" w:type="dxa"/>
              <w:left w:w="100" w:type="dxa"/>
              <w:bottom w:w="100" w:type="dxa"/>
              <w:right w:w="100" w:type="dxa"/>
            </w:tcMar>
          </w:tcPr>
          <w:p w14:paraId="166CC4DA" w14:textId="77777777" w:rsidR="00E01D6B" w:rsidRDefault="00000000">
            <w:r>
              <w:t>Yes</w:t>
            </w:r>
          </w:p>
        </w:tc>
      </w:tr>
    </w:tbl>
    <w:p w14:paraId="5A8763F7" w14:textId="77777777" w:rsidR="00E01D6B" w:rsidRDefault="00000000">
      <w:pPr>
        <w:spacing w:before="300"/>
      </w:pPr>
      <w:r>
        <w:rPr>
          <w:b/>
          <w:bCs/>
        </w:rPr>
        <w:t xml:space="preserve">Note: </w:t>
      </w:r>
      <w:r>
        <w:t xml:space="preserve"> This parameter specifies the size of the SubscribedCatalogCache. The default size of 1 &lt;/P&gt;</w:t>
      </w:r>
    </w:p>
    <w:p w14:paraId="1712E774" w14:textId="77777777" w:rsidR="00E01D6B" w:rsidRDefault="00E01D6B">
      <w:pPr>
        <w:pageBreakBefore/>
      </w:pPr>
    </w:p>
    <w:p w14:paraId="4B46161F" w14:textId="77777777" w:rsidR="00E01D6B" w:rsidRDefault="00000000">
      <w:pPr>
        <w:pStyle w:val="Heading2"/>
        <w:spacing w:after="200"/>
        <w:jc w:val="center"/>
      </w:pPr>
      <w:r>
        <w:rPr>
          <w:b/>
          <w:bCs/>
          <w:sz w:val="32"/>
          <w:szCs w:val="32"/>
        </w:rPr>
        <w:t>File type code for attachments shared with suppliers in 2NV and 3EN integration scenarios</w:t>
      </w:r>
    </w:p>
    <w:p w14:paraId="5ACB79F4" w14:textId="77777777" w:rsidR="00E01D6B" w:rsidRDefault="00000000">
      <w:pPr>
        <w:spacing w:after="240"/>
        <w:jc w:val="center"/>
      </w:pPr>
      <w:r>
        <w:rPr>
          <w:b/>
          <w:bCs/>
        </w:rPr>
        <w:t>Application.Purchasing.S4Hana.FileTypeCodeForAttachmentsSharedWithSuppliersIn2NVAnd3ENIntegrationScenarios</w:t>
      </w:r>
    </w:p>
    <w:p w14:paraId="4B12658C" w14:textId="77777777" w:rsidR="00E01D6B" w:rsidRDefault="00000000">
      <w:pPr>
        <w:spacing w:after="300"/>
        <w:jc w:val="center"/>
      </w:pPr>
      <w:r>
        <w:rPr>
          <w:i/>
          <w:iCs/>
        </w:rPr>
        <w:t xml:space="preserve">Current value: </w:t>
      </w:r>
      <w:r>
        <w:rPr>
          <w:b/>
          <w:bCs/>
          <w:color w:val="8B0000"/>
        </w:rPr>
        <w:t>SL1</w:t>
      </w:r>
    </w:p>
    <w:p w14:paraId="1BCE98E2" w14:textId="77777777" w:rsidR="00E01D6B" w:rsidRDefault="00000000">
      <w:pPr>
        <w:spacing w:after="300"/>
      </w:pPr>
      <w:r>
        <w:rPr>
          <w:b/>
          <w:bCs/>
        </w:rPr>
        <w:t>Description:</w:t>
      </w:r>
      <w:r>
        <w:rPr>
          <w:b/>
          <w:bCs/>
        </w:rPr>
        <w:tab/>
      </w:r>
      <w:r>
        <w:t>Specifies the file type code for line item level attachments that are external and shared with suppliers. The file type code must match the code configured in SAP S/4HANA or SAP S/4HANA Cloud. The default value of this parameter is SL1.</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C82E40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CBD49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A7916E" w14:textId="77777777" w:rsidR="00E01D6B" w:rsidRDefault="00000000">
            <w:r>
              <w:rPr>
                <w:b/>
                <w:bCs/>
              </w:rPr>
              <w:t>Value</w:t>
            </w:r>
          </w:p>
        </w:tc>
      </w:tr>
      <w:tr w:rsidR="00E01D6B" w14:paraId="5E5EAE44" w14:textId="77777777">
        <w:tblPrEx>
          <w:tblCellMar>
            <w:top w:w="0" w:type="dxa"/>
            <w:bottom w:w="0" w:type="dxa"/>
          </w:tblCellMar>
        </w:tblPrEx>
        <w:tc>
          <w:tcPr>
            <w:tcW w:w="0" w:type="auto"/>
            <w:tcMar>
              <w:top w:w="100" w:type="dxa"/>
              <w:left w:w="100" w:type="dxa"/>
              <w:bottom w:w="100" w:type="dxa"/>
              <w:right w:w="100" w:type="dxa"/>
            </w:tcMar>
          </w:tcPr>
          <w:p w14:paraId="6471D94C" w14:textId="77777777" w:rsidR="00E01D6B" w:rsidRDefault="00000000">
            <w:r>
              <w:t>Parameter Type</w:t>
            </w:r>
          </w:p>
        </w:tc>
        <w:tc>
          <w:tcPr>
            <w:tcW w:w="0" w:type="auto"/>
            <w:tcMar>
              <w:top w:w="100" w:type="dxa"/>
              <w:left w:w="100" w:type="dxa"/>
              <w:bottom w:w="100" w:type="dxa"/>
              <w:right w:w="100" w:type="dxa"/>
            </w:tcMar>
          </w:tcPr>
          <w:p w14:paraId="7EAA17C4" w14:textId="77777777" w:rsidR="00E01D6B" w:rsidRDefault="00000000">
            <w:r>
              <w:t>java.lang.String</w:t>
            </w:r>
          </w:p>
        </w:tc>
      </w:tr>
      <w:tr w:rsidR="00E01D6B" w14:paraId="0B5BC8AD" w14:textId="77777777">
        <w:tblPrEx>
          <w:tblCellMar>
            <w:top w:w="0" w:type="dxa"/>
            <w:bottom w:w="0" w:type="dxa"/>
          </w:tblCellMar>
        </w:tblPrEx>
        <w:tc>
          <w:tcPr>
            <w:tcW w:w="0" w:type="auto"/>
            <w:tcMar>
              <w:top w:w="100" w:type="dxa"/>
              <w:left w:w="100" w:type="dxa"/>
              <w:bottom w:w="100" w:type="dxa"/>
              <w:right w:w="100" w:type="dxa"/>
            </w:tcMar>
          </w:tcPr>
          <w:p w14:paraId="71504E7A" w14:textId="77777777" w:rsidR="00E01D6B" w:rsidRDefault="00000000">
            <w:r>
              <w:t>Is Default</w:t>
            </w:r>
          </w:p>
        </w:tc>
        <w:tc>
          <w:tcPr>
            <w:tcW w:w="0" w:type="auto"/>
            <w:tcMar>
              <w:top w:w="100" w:type="dxa"/>
              <w:left w:w="100" w:type="dxa"/>
              <w:bottom w:w="100" w:type="dxa"/>
              <w:right w:w="100" w:type="dxa"/>
            </w:tcMar>
          </w:tcPr>
          <w:p w14:paraId="30DF8E1D" w14:textId="77777777" w:rsidR="00E01D6B" w:rsidRDefault="00000000">
            <w:r>
              <w:t>No</w:t>
            </w:r>
          </w:p>
        </w:tc>
      </w:tr>
      <w:tr w:rsidR="00E01D6B" w14:paraId="77D46648" w14:textId="77777777">
        <w:tblPrEx>
          <w:tblCellMar>
            <w:top w:w="0" w:type="dxa"/>
            <w:bottom w:w="0" w:type="dxa"/>
          </w:tblCellMar>
        </w:tblPrEx>
        <w:tc>
          <w:tcPr>
            <w:tcW w:w="0" w:type="auto"/>
            <w:tcMar>
              <w:top w:w="100" w:type="dxa"/>
              <w:left w:w="100" w:type="dxa"/>
              <w:bottom w:w="100" w:type="dxa"/>
              <w:right w:w="100" w:type="dxa"/>
            </w:tcMar>
          </w:tcPr>
          <w:p w14:paraId="5B2E5C07" w14:textId="77777777" w:rsidR="00E01D6B" w:rsidRDefault="00000000">
            <w:r>
              <w:t>Default Value</w:t>
            </w:r>
          </w:p>
        </w:tc>
        <w:tc>
          <w:tcPr>
            <w:tcW w:w="0" w:type="auto"/>
            <w:tcMar>
              <w:top w:w="100" w:type="dxa"/>
              <w:left w:w="100" w:type="dxa"/>
              <w:bottom w:w="100" w:type="dxa"/>
              <w:right w:w="100" w:type="dxa"/>
            </w:tcMar>
          </w:tcPr>
          <w:p w14:paraId="1C8D67D0" w14:textId="77777777" w:rsidR="00E01D6B" w:rsidRDefault="00000000">
            <w:r>
              <w:t>SL1</w:t>
            </w:r>
          </w:p>
        </w:tc>
      </w:tr>
      <w:tr w:rsidR="00E01D6B" w14:paraId="60CD7A1B" w14:textId="77777777">
        <w:tblPrEx>
          <w:tblCellMar>
            <w:top w:w="0" w:type="dxa"/>
            <w:bottom w:w="0" w:type="dxa"/>
          </w:tblCellMar>
        </w:tblPrEx>
        <w:tc>
          <w:tcPr>
            <w:tcW w:w="0" w:type="auto"/>
            <w:tcMar>
              <w:top w:w="100" w:type="dxa"/>
              <w:left w:w="100" w:type="dxa"/>
              <w:bottom w:w="100" w:type="dxa"/>
              <w:right w:w="100" w:type="dxa"/>
            </w:tcMar>
          </w:tcPr>
          <w:p w14:paraId="2A64E28D" w14:textId="77777777" w:rsidR="00E01D6B" w:rsidRDefault="00000000">
            <w:r>
              <w:t>Is Customer Editable</w:t>
            </w:r>
          </w:p>
        </w:tc>
        <w:tc>
          <w:tcPr>
            <w:tcW w:w="0" w:type="auto"/>
            <w:tcMar>
              <w:top w:w="100" w:type="dxa"/>
              <w:left w:w="100" w:type="dxa"/>
              <w:bottom w:w="100" w:type="dxa"/>
              <w:right w:w="100" w:type="dxa"/>
            </w:tcMar>
          </w:tcPr>
          <w:p w14:paraId="7B540194" w14:textId="77777777" w:rsidR="00E01D6B" w:rsidRDefault="00000000">
            <w:r>
              <w:t>Yes</w:t>
            </w:r>
          </w:p>
        </w:tc>
      </w:tr>
      <w:tr w:rsidR="00E01D6B" w14:paraId="6FA5089A" w14:textId="77777777">
        <w:tblPrEx>
          <w:tblCellMar>
            <w:top w:w="0" w:type="dxa"/>
            <w:bottom w:w="0" w:type="dxa"/>
          </w:tblCellMar>
        </w:tblPrEx>
        <w:tc>
          <w:tcPr>
            <w:tcW w:w="0" w:type="auto"/>
            <w:tcMar>
              <w:top w:w="100" w:type="dxa"/>
              <w:left w:w="100" w:type="dxa"/>
              <w:bottom w:w="100" w:type="dxa"/>
              <w:right w:w="100" w:type="dxa"/>
            </w:tcMar>
          </w:tcPr>
          <w:p w14:paraId="45D25B04" w14:textId="77777777" w:rsidR="00E01D6B" w:rsidRDefault="00000000">
            <w:r>
              <w:t>Parameter Value</w:t>
            </w:r>
          </w:p>
        </w:tc>
        <w:tc>
          <w:tcPr>
            <w:tcW w:w="0" w:type="auto"/>
            <w:tcMar>
              <w:top w:w="100" w:type="dxa"/>
              <w:left w:w="100" w:type="dxa"/>
              <w:bottom w:w="100" w:type="dxa"/>
              <w:right w:w="100" w:type="dxa"/>
            </w:tcMar>
          </w:tcPr>
          <w:p w14:paraId="31FA6FF0" w14:textId="77777777" w:rsidR="00E01D6B" w:rsidRDefault="00000000">
            <w:r>
              <w:t>SL1</w:t>
            </w:r>
          </w:p>
        </w:tc>
      </w:tr>
    </w:tbl>
    <w:p w14:paraId="2947E18D" w14:textId="77777777" w:rsidR="00E01D6B" w:rsidRDefault="00000000">
      <w:pPr>
        <w:spacing w:before="300"/>
      </w:pPr>
      <w:r>
        <w:rPr>
          <w:b/>
          <w:bCs/>
        </w:rPr>
        <w:t xml:space="preserve">Note: </w:t>
      </w:r>
      <w:r>
        <w:t>Specifies the file type code for line item level attachments that are external and shared with suppliers. The file type code must match the code configured in SAP S/4HANA or SAP S/4HANA Cloud. The default value of this parameter is SL1.</w:t>
      </w:r>
    </w:p>
    <w:p w14:paraId="45A49D63" w14:textId="77777777" w:rsidR="00E01D6B" w:rsidRDefault="00E01D6B">
      <w:pPr>
        <w:pageBreakBefore/>
      </w:pPr>
    </w:p>
    <w:p w14:paraId="5736BD86" w14:textId="77777777" w:rsidR="00E01D6B" w:rsidRDefault="00000000">
      <w:pPr>
        <w:pStyle w:val="Heading2"/>
        <w:spacing w:after="200"/>
        <w:jc w:val="center"/>
      </w:pPr>
      <w:r>
        <w:rPr>
          <w:b/>
          <w:bCs/>
          <w:sz w:val="32"/>
          <w:szCs w:val="32"/>
        </w:rPr>
        <w:t>Match receipts to invoices without ship notices</w:t>
      </w:r>
    </w:p>
    <w:p w14:paraId="6A11A05C" w14:textId="77777777" w:rsidR="00E01D6B" w:rsidRDefault="00000000">
      <w:pPr>
        <w:spacing w:after="240"/>
        <w:jc w:val="center"/>
      </w:pPr>
      <w:r>
        <w:rPr>
          <w:b/>
          <w:bCs/>
        </w:rPr>
        <w:t>Application.Invoicing.MatchReceiptToInvoiceWithoutShipNotice</w:t>
      </w:r>
    </w:p>
    <w:p w14:paraId="4141CBBA" w14:textId="77777777" w:rsidR="00E01D6B" w:rsidRDefault="00000000">
      <w:pPr>
        <w:spacing w:after="300"/>
        <w:jc w:val="center"/>
      </w:pPr>
      <w:r>
        <w:rPr>
          <w:i/>
          <w:iCs/>
        </w:rPr>
        <w:t xml:space="preserve">Current value: </w:t>
      </w:r>
      <w:r>
        <w:rPr>
          <w:b/>
          <w:bCs/>
          <w:color w:val="8B0000"/>
        </w:rPr>
        <w:t>DISABLED</w:t>
      </w:r>
    </w:p>
    <w:p w14:paraId="14318467" w14:textId="77777777" w:rsidR="00E01D6B" w:rsidRDefault="00000000">
      <w:pPr>
        <w:spacing w:after="300"/>
      </w:pPr>
      <w:r>
        <w:rPr>
          <w:b/>
          <w:bCs/>
        </w:rPr>
        <w:t>Description:</w:t>
      </w:r>
      <w:r>
        <w:rPr>
          <w:b/>
          <w:bCs/>
        </w:rPr>
        <w:tab/>
      </w:r>
      <w:r>
        <w:t xml:space="preserve">On sites enabled for goods receipt-based invoice verification, determines whether invoices must include ship notice IDs in order to be matched to receipts automatically.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73BE1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AB1112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5EACAD3" w14:textId="77777777" w:rsidR="00E01D6B" w:rsidRDefault="00000000">
            <w:r>
              <w:rPr>
                <w:b/>
                <w:bCs/>
              </w:rPr>
              <w:t>Value</w:t>
            </w:r>
          </w:p>
        </w:tc>
      </w:tr>
      <w:tr w:rsidR="00E01D6B" w14:paraId="7E023336" w14:textId="77777777">
        <w:tblPrEx>
          <w:tblCellMar>
            <w:top w:w="0" w:type="dxa"/>
            <w:bottom w:w="0" w:type="dxa"/>
          </w:tblCellMar>
        </w:tblPrEx>
        <w:tc>
          <w:tcPr>
            <w:tcW w:w="0" w:type="auto"/>
            <w:tcMar>
              <w:top w:w="100" w:type="dxa"/>
              <w:left w:w="100" w:type="dxa"/>
              <w:bottom w:w="100" w:type="dxa"/>
              <w:right w:w="100" w:type="dxa"/>
            </w:tcMar>
          </w:tcPr>
          <w:p w14:paraId="42507676" w14:textId="77777777" w:rsidR="00E01D6B" w:rsidRDefault="00000000">
            <w:r>
              <w:t>Parameter Type</w:t>
            </w:r>
          </w:p>
        </w:tc>
        <w:tc>
          <w:tcPr>
            <w:tcW w:w="0" w:type="auto"/>
            <w:tcMar>
              <w:top w:w="100" w:type="dxa"/>
              <w:left w:w="100" w:type="dxa"/>
              <w:bottom w:w="100" w:type="dxa"/>
              <w:right w:w="100" w:type="dxa"/>
            </w:tcMar>
          </w:tcPr>
          <w:p w14:paraId="23DD5B3F" w14:textId="77777777" w:rsidR="00E01D6B" w:rsidRDefault="00000000">
            <w:r>
              <w:t>java.lang.Boolean</w:t>
            </w:r>
          </w:p>
        </w:tc>
      </w:tr>
      <w:tr w:rsidR="00E01D6B" w14:paraId="2F674403" w14:textId="77777777">
        <w:tblPrEx>
          <w:tblCellMar>
            <w:top w:w="0" w:type="dxa"/>
            <w:bottom w:w="0" w:type="dxa"/>
          </w:tblCellMar>
        </w:tblPrEx>
        <w:tc>
          <w:tcPr>
            <w:tcW w:w="0" w:type="auto"/>
            <w:tcMar>
              <w:top w:w="100" w:type="dxa"/>
              <w:left w:w="100" w:type="dxa"/>
              <w:bottom w:w="100" w:type="dxa"/>
              <w:right w:w="100" w:type="dxa"/>
            </w:tcMar>
          </w:tcPr>
          <w:p w14:paraId="357388B7" w14:textId="77777777" w:rsidR="00E01D6B" w:rsidRDefault="00000000">
            <w:r>
              <w:t>Is Default</w:t>
            </w:r>
          </w:p>
        </w:tc>
        <w:tc>
          <w:tcPr>
            <w:tcW w:w="0" w:type="auto"/>
            <w:tcMar>
              <w:top w:w="100" w:type="dxa"/>
              <w:left w:w="100" w:type="dxa"/>
              <w:bottom w:w="100" w:type="dxa"/>
              <w:right w:w="100" w:type="dxa"/>
            </w:tcMar>
          </w:tcPr>
          <w:p w14:paraId="2C50B61D" w14:textId="77777777" w:rsidR="00E01D6B" w:rsidRDefault="00000000">
            <w:r>
              <w:t>No</w:t>
            </w:r>
          </w:p>
        </w:tc>
      </w:tr>
      <w:tr w:rsidR="00E01D6B" w14:paraId="18ED1C05" w14:textId="77777777">
        <w:tblPrEx>
          <w:tblCellMar>
            <w:top w:w="0" w:type="dxa"/>
            <w:bottom w:w="0" w:type="dxa"/>
          </w:tblCellMar>
        </w:tblPrEx>
        <w:tc>
          <w:tcPr>
            <w:tcW w:w="0" w:type="auto"/>
            <w:tcMar>
              <w:top w:w="100" w:type="dxa"/>
              <w:left w:w="100" w:type="dxa"/>
              <w:bottom w:w="100" w:type="dxa"/>
              <w:right w:w="100" w:type="dxa"/>
            </w:tcMar>
          </w:tcPr>
          <w:p w14:paraId="27A8F9E3" w14:textId="77777777" w:rsidR="00E01D6B" w:rsidRDefault="00000000">
            <w:r>
              <w:t>Default Value</w:t>
            </w:r>
          </w:p>
        </w:tc>
        <w:tc>
          <w:tcPr>
            <w:tcW w:w="0" w:type="auto"/>
            <w:tcMar>
              <w:top w:w="100" w:type="dxa"/>
              <w:left w:w="100" w:type="dxa"/>
              <w:bottom w:w="100" w:type="dxa"/>
              <w:right w:w="100" w:type="dxa"/>
            </w:tcMar>
          </w:tcPr>
          <w:p w14:paraId="1887484B" w14:textId="77777777" w:rsidR="00E01D6B" w:rsidRDefault="00000000">
            <w:r>
              <w:t>No</w:t>
            </w:r>
          </w:p>
        </w:tc>
      </w:tr>
      <w:tr w:rsidR="00E01D6B" w14:paraId="2BB80823" w14:textId="77777777">
        <w:tblPrEx>
          <w:tblCellMar>
            <w:top w:w="0" w:type="dxa"/>
            <w:bottom w:w="0" w:type="dxa"/>
          </w:tblCellMar>
        </w:tblPrEx>
        <w:tc>
          <w:tcPr>
            <w:tcW w:w="0" w:type="auto"/>
            <w:tcMar>
              <w:top w:w="100" w:type="dxa"/>
              <w:left w:w="100" w:type="dxa"/>
              <w:bottom w:w="100" w:type="dxa"/>
              <w:right w:w="100" w:type="dxa"/>
            </w:tcMar>
          </w:tcPr>
          <w:p w14:paraId="5B58BD30" w14:textId="77777777" w:rsidR="00E01D6B" w:rsidRDefault="00000000">
            <w:r>
              <w:t>Is Customer Editable</w:t>
            </w:r>
          </w:p>
        </w:tc>
        <w:tc>
          <w:tcPr>
            <w:tcW w:w="0" w:type="auto"/>
            <w:tcMar>
              <w:top w:w="100" w:type="dxa"/>
              <w:left w:w="100" w:type="dxa"/>
              <w:bottom w:w="100" w:type="dxa"/>
              <w:right w:w="100" w:type="dxa"/>
            </w:tcMar>
          </w:tcPr>
          <w:p w14:paraId="765EBE50" w14:textId="77777777" w:rsidR="00E01D6B" w:rsidRDefault="00000000">
            <w:r>
              <w:t>Yes</w:t>
            </w:r>
          </w:p>
        </w:tc>
      </w:tr>
      <w:tr w:rsidR="00E01D6B" w14:paraId="2ABEC91C" w14:textId="77777777">
        <w:tblPrEx>
          <w:tblCellMar>
            <w:top w:w="0" w:type="dxa"/>
            <w:bottom w:w="0" w:type="dxa"/>
          </w:tblCellMar>
        </w:tblPrEx>
        <w:tc>
          <w:tcPr>
            <w:tcW w:w="0" w:type="auto"/>
            <w:tcMar>
              <w:top w:w="100" w:type="dxa"/>
              <w:left w:w="100" w:type="dxa"/>
              <w:bottom w:w="100" w:type="dxa"/>
              <w:right w:w="100" w:type="dxa"/>
            </w:tcMar>
          </w:tcPr>
          <w:p w14:paraId="4E1CF0F8" w14:textId="77777777" w:rsidR="00E01D6B" w:rsidRDefault="00000000">
            <w:r>
              <w:t>Parameter Value</w:t>
            </w:r>
          </w:p>
        </w:tc>
        <w:tc>
          <w:tcPr>
            <w:tcW w:w="0" w:type="auto"/>
            <w:tcMar>
              <w:top w:w="100" w:type="dxa"/>
              <w:left w:w="100" w:type="dxa"/>
              <w:bottom w:w="100" w:type="dxa"/>
              <w:right w:w="100" w:type="dxa"/>
            </w:tcMar>
          </w:tcPr>
          <w:p w14:paraId="47553428" w14:textId="77777777" w:rsidR="00E01D6B" w:rsidRDefault="00000000">
            <w:r>
              <w:t>No</w:t>
            </w:r>
          </w:p>
        </w:tc>
      </w:tr>
    </w:tbl>
    <w:p w14:paraId="74360432" w14:textId="77777777" w:rsidR="00E01D6B" w:rsidRDefault="00000000">
      <w:pPr>
        <w:spacing w:before="300"/>
      </w:pPr>
      <w:r>
        <w:rPr>
          <w:b/>
          <w:bCs/>
        </w:rPr>
        <w:t xml:space="preserve">Note: </w:t>
      </w:r>
      <w:r>
        <w:t xml:space="preserve">On sites enabled for goods receipt-based invoice verification, determines whether invoices must include ship notice IDs in order to be matched to receipts automatically. </w:t>
      </w:r>
    </w:p>
    <w:p w14:paraId="574BE7E0" w14:textId="77777777" w:rsidR="00E01D6B" w:rsidRDefault="00E01D6B">
      <w:pPr>
        <w:pageBreakBefore/>
      </w:pPr>
    </w:p>
    <w:p w14:paraId="160B6401" w14:textId="77777777" w:rsidR="00E01D6B" w:rsidRDefault="00000000">
      <w:pPr>
        <w:pStyle w:val="Heading2"/>
        <w:spacing w:after="200"/>
        <w:jc w:val="center"/>
      </w:pPr>
      <w:r>
        <w:rPr>
          <w:b/>
          <w:bCs/>
          <w:sz w:val="32"/>
          <w:szCs w:val="32"/>
        </w:rPr>
        <w:t>Configuration Item</w:t>
      </w:r>
    </w:p>
    <w:p w14:paraId="4E0835DB" w14:textId="77777777" w:rsidR="00E01D6B" w:rsidRDefault="00000000">
      <w:pPr>
        <w:spacing w:after="240"/>
        <w:jc w:val="center"/>
      </w:pPr>
      <w:r>
        <w:rPr>
          <w:b/>
          <w:bCs/>
        </w:rPr>
        <w:t>Application.Catalog.Arches.InvalidateCatalogModification</w:t>
      </w:r>
    </w:p>
    <w:p w14:paraId="2C06F4F1" w14:textId="77777777" w:rsidR="00E01D6B" w:rsidRDefault="00000000">
      <w:pPr>
        <w:spacing w:after="300"/>
        <w:jc w:val="center"/>
      </w:pPr>
      <w:r>
        <w:rPr>
          <w:i/>
          <w:iCs/>
        </w:rPr>
        <w:t xml:space="preserve">Current value: </w:t>
      </w:r>
      <w:r>
        <w:rPr>
          <w:b/>
          <w:bCs/>
          <w:color w:val="8B0000"/>
        </w:rPr>
        <w:t>DISABLED</w:t>
      </w:r>
    </w:p>
    <w:p w14:paraId="21EF87FC" w14:textId="77777777" w:rsidR="00E01D6B" w:rsidRDefault="00000000">
      <w:pPr>
        <w:spacing w:after="300"/>
      </w:pPr>
      <w:r>
        <w:rPr>
          <w:b/>
          <w:bCs/>
        </w:rPr>
        <w:t>Description:</w:t>
      </w:r>
      <w:r>
        <w:rPr>
          <w:b/>
          <w:bCs/>
        </w:rPr>
        <w:tab/>
      </w:r>
      <w:r>
        <w:t>&lt;p&gt;This parameter marks CatalogModification auxiliary data as invalid, causing the next publish of auxiliary data to Arches to pull all CatalogModification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E78403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409E7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0D40B5" w14:textId="77777777" w:rsidR="00E01D6B" w:rsidRDefault="00000000">
            <w:r>
              <w:rPr>
                <w:b/>
                <w:bCs/>
              </w:rPr>
              <w:t>Value</w:t>
            </w:r>
          </w:p>
        </w:tc>
      </w:tr>
      <w:tr w:rsidR="00E01D6B" w14:paraId="1608AD6A" w14:textId="77777777">
        <w:tblPrEx>
          <w:tblCellMar>
            <w:top w:w="0" w:type="dxa"/>
            <w:bottom w:w="0" w:type="dxa"/>
          </w:tblCellMar>
        </w:tblPrEx>
        <w:tc>
          <w:tcPr>
            <w:tcW w:w="0" w:type="auto"/>
            <w:tcMar>
              <w:top w:w="100" w:type="dxa"/>
              <w:left w:w="100" w:type="dxa"/>
              <w:bottom w:w="100" w:type="dxa"/>
              <w:right w:w="100" w:type="dxa"/>
            </w:tcMar>
          </w:tcPr>
          <w:p w14:paraId="06434284" w14:textId="77777777" w:rsidR="00E01D6B" w:rsidRDefault="00000000">
            <w:r>
              <w:t>Parameter Type</w:t>
            </w:r>
          </w:p>
        </w:tc>
        <w:tc>
          <w:tcPr>
            <w:tcW w:w="0" w:type="auto"/>
            <w:tcMar>
              <w:top w:w="100" w:type="dxa"/>
              <w:left w:w="100" w:type="dxa"/>
              <w:bottom w:w="100" w:type="dxa"/>
              <w:right w:w="100" w:type="dxa"/>
            </w:tcMar>
          </w:tcPr>
          <w:p w14:paraId="5D5B6398" w14:textId="77777777" w:rsidR="00E01D6B" w:rsidRDefault="00000000">
            <w:r>
              <w:t>java.lang.Boolean</w:t>
            </w:r>
          </w:p>
        </w:tc>
      </w:tr>
      <w:tr w:rsidR="00E01D6B" w14:paraId="2F7635AF" w14:textId="77777777">
        <w:tblPrEx>
          <w:tblCellMar>
            <w:top w:w="0" w:type="dxa"/>
            <w:bottom w:w="0" w:type="dxa"/>
          </w:tblCellMar>
        </w:tblPrEx>
        <w:tc>
          <w:tcPr>
            <w:tcW w:w="0" w:type="auto"/>
            <w:tcMar>
              <w:top w:w="100" w:type="dxa"/>
              <w:left w:w="100" w:type="dxa"/>
              <w:bottom w:w="100" w:type="dxa"/>
              <w:right w:w="100" w:type="dxa"/>
            </w:tcMar>
          </w:tcPr>
          <w:p w14:paraId="65F18443" w14:textId="77777777" w:rsidR="00E01D6B" w:rsidRDefault="00000000">
            <w:r>
              <w:t>Is Default</w:t>
            </w:r>
          </w:p>
        </w:tc>
        <w:tc>
          <w:tcPr>
            <w:tcW w:w="0" w:type="auto"/>
            <w:tcMar>
              <w:top w:w="100" w:type="dxa"/>
              <w:left w:w="100" w:type="dxa"/>
              <w:bottom w:w="100" w:type="dxa"/>
              <w:right w:w="100" w:type="dxa"/>
            </w:tcMar>
          </w:tcPr>
          <w:p w14:paraId="7D6BE67D" w14:textId="77777777" w:rsidR="00E01D6B" w:rsidRDefault="00000000">
            <w:r>
              <w:t>No</w:t>
            </w:r>
          </w:p>
        </w:tc>
      </w:tr>
      <w:tr w:rsidR="00E01D6B" w14:paraId="3661679F" w14:textId="77777777">
        <w:tblPrEx>
          <w:tblCellMar>
            <w:top w:w="0" w:type="dxa"/>
            <w:bottom w:w="0" w:type="dxa"/>
          </w:tblCellMar>
        </w:tblPrEx>
        <w:tc>
          <w:tcPr>
            <w:tcW w:w="0" w:type="auto"/>
            <w:tcMar>
              <w:top w:w="100" w:type="dxa"/>
              <w:left w:w="100" w:type="dxa"/>
              <w:bottom w:w="100" w:type="dxa"/>
              <w:right w:w="100" w:type="dxa"/>
            </w:tcMar>
          </w:tcPr>
          <w:p w14:paraId="64F6402E" w14:textId="77777777" w:rsidR="00E01D6B" w:rsidRDefault="00000000">
            <w:r>
              <w:t>Default Value</w:t>
            </w:r>
          </w:p>
        </w:tc>
        <w:tc>
          <w:tcPr>
            <w:tcW w:w="0" w:type="auto"/>
            <w:tcMar>
              <w:top w:w="100" w:type="dxa"/>
              <w:left w:w="100" w:type="dxa"/>
              <w:bottom w:w="100" w:type="dxa"/>
              <w:right w:w="100" w:type="dxa"/>
            </w:tcMar>
          </w:tcPr>
          <w:p w14:paraId="56091B19" w14:textId="77777777" w:rsidR="00E01D6B" w:rsidRDefault="00000000">
            <w:r>
              <w:t>No</w:t>
            </w:r>
          </w:p>
        </w:tc>
      </w:tr>
      <w:tr w:rsidR="00E01D6B" w14:paraId="29976266" w14:textId="77777777">
        <w:tblPrEx>
          <w:tblCellMar>
            <w:top w:w="0" w:type="dxa"/>
            <w:bottom w:w="0" w:type="dxa"/>
          </w:tblCellMar>
        </w:tblPrEx>
        <w:tc>
          <w:tcPr>
            <w:tcW w:w="0" w:type="auto"/>
            <w:tcMar>
              <w:top w:w="100" w:type="dxa"/>
              <w:left w:w="100" w:type="dxa"/>
              <w:bottom w:w="100" w:type="dxa"/>
              <w:right w:w="100" w:type="dxa"/>
            </w:tcMar>
          </w:tcPr>
          <w:p w14:paraId="51D11AEC" w14:textId="77777777" w:rsidR="00E01D6B" w:rsidRDefault="00000000">
            <w:r>
              <w:t>Is Customer Editable</w:t>
            </w:r>
          </w:p>
        </w:tc>
        <w:tc>
          <w:tcPr>
            <w:tcW w:w="0" w:type="auto"/>
            <w:tcMar>
              <w:top w:w="100" w:type="dxa"/>
              <w:left w:w="100" w:type="dxa"/>
              <w:bottom w:w="100" w:type="dxa"/>
              <w:right w:w="100" w:type="dxa"/>
            </w:tcMar>
          </w:tcPr>
          <w:p w14:paraId="5E02B99B" w14:textId="77777777" w:rsidR="00E01D6B" w:rsidRDefault="00000000">
            <w:r>
              <w:t>No</w:t>
            </w:r>
          </w:p>
        </w:tc>
      </w:tr>
      <w:tr w:rsidR="00E01D6B" w14:paraId="410EEDAD" w14:textId="77777777">
        <w:tblPrEx>
          <w:tblCellMar>
            <w:top w:w="0" w:type="dxa"/>
            <w:bottom w:w="0" w:type="dxa"/>
          </w:tblCellMar>
        </w:tblPrEx>
        <w:tc>
          <w:tcPr>
            <w:tcW w:w="0" w:type="auto"/>
            <w:tcMar>
              <w:top w:w="100" w:type="dxa"/>
              <w:left w:w="100" w:type="dxa"/>
              <w:bottom w:w="100" w:type="dxa"/>
              <w:right w:w="100" w:type="dxa"/>
            </w:tcMar>
          </w:tcPr>
          <w:p w14:paraId="2FA6BCE5" w14:textId="77777777" w:rsidR="00E01D6B" w:rsidRDefault="00000000">
            <w:r>
              <w:t>Parameter Value</w:t>
            </w:r>
          </w:p>
        </w:tc>
        <w:tc>
          <w:tcPr>
            <w:tcW w:w="0" w:type="auto"/>
            <w:tcMar>
              <w:top w:w="100" w:type="dxa"/>
              <w:left w:w="100" w:type="dxa"/>
              <w:bottom w:w="100" w:type="dxa"/>
              <w:right w:w="100" w:type="dxa"/>
            </w:tcMar>
          </w:tcPr>
          <w:p w14:paraId="2AA96EDD" w14:textId="77777777" w:rsidR="00E01D6B" w:rsidRDefault="00000000">
            <w:r>
              <w:t>No</w:t>
            </w:r>
          </w:p>
        </w:tc>
      </w:tr>
    </w:tbl>
    <w:p w14:paraId="74C0D412" w14:textId="77777777" w:rsidR="00E01D6B" w:rsidRDefault="00000000">
      <w:pPr>
        <w:spacing w:before="300"/>
      </w:pPr>
      <w:r>
        <w:rPr>
          <w:b/>
          <w:bCs/>
        </w:rPr>
        <w:t xml:space="preserve">Note: </w:t>
      </w:r>
      <w:r>
        <w:t>&lt;p&gt;This parameter marks CatalogModification auxiliary data as invalid, causing the next publish of auxiliary data to Arches to pull all CatalogModification data for re-indexing.&lt;/p&gt;</w:t>
      </w:r>
    </w:p>
    <w:p w14:paraId="2494A8A8" w14:textId="77777777" w:rsidR="00E01D6B" w:rsidRDefault="00E01D6B">
      <w:pPr>
        <w:pageBreakBefore/>
      </w:pPr>
    </w:p>
    <w:p w14:paraId="76170115" w14:textId="77777777" w:rsidR="00E01D6B" w:rsidRDefault="00000000">
      <w:pPr>
        <w:pStyle w:val="Heading2"/>
        <w:spacing w:after="200"/>
        <w:jc w:val="center"/>
      </w:pPr>
      <w:r>
        <w:rPr>
          <w:b/>
          <w:bCs/>
          <w:sz w:val="32"/>
          <w:szCs w:val="32"/>
        </w:rPr>
        <w:t>Configuration Item</w:t>
      </w:r>
    </w:p>
    <w:p w14:paraId="6B916A7A" w14:textId="77777777" w:rsidR="00E01D6B" w:rsidRDefault="00000000">
      <w:pPr>
        <w:spacing w:after="240"/>
        <w:jc w:val="center"/>
      </w:pPr>
      <w:r>
        <w:rPr>
          <w:b/>
          <w:bCs/>
        </w:rPr>
        <w:t>Application.Procure.UseEnhancedPlantLookUpQuery</w:t>
      </w:r>
    </w:p>
    <w:p w14:paraId="44AEC13B" w14:textId="77777777" w:rsidR="00E01D6B" w:rsidRDefault="00000000">
      <w:pPr>
        <w:spacing w:after="300"/>
        <w:jc w:val="center"/>
      </w:pPr>
      <w:r>
        <w:rPr>
          <w:i/>
          <w:iCs/>
        </w:rPr>
        <w:t xml:space="preserve">Current value: </w:t>
      </w:r>
      <w:r>
        <w:rPr>
          <w:b/>
          <w:bCs/>
          <w:color w:val="006400"/>
        </w:rPr>
        <w:t>ENABLED</w:t>
      </w:r>
    </w:p>
    <w:p w14:paraId="7F37D876" w14:textId="77777777" w:rsidR="00E01D6B" w:rsidRDefault="00000000">
      <w:pPr>
        <w:spacing w:after="300"/>
      </w:pPr>
      <w:r>
        <w:rPr>
          <w:b/>
          <w:bCs/>
        </w:rPr>
        <w:t>Description:</w:t>
      </w:r>
      <w:r>
        <w:rPr>
          <w:b/>
          <w:bCs/>
        </w:rPr>
        <w:tab/>
      </w:r>
      <w:r>
        <w:t>&lt;P&gt;This parameter value specifies whether to use the enhanced query for Plant chooser lookup.&lt;/P&gt; &lt;P&gt;Useful when customer is having large number of Address and PlantPurchaseOrgCombo record.&lt;/P&gt; &lt;P&gt;The default value for this parameter is true.&lt;/P&gt;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7AD4E4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78138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591711D" w14:textId="77777777" w:rsidR="00E01D6B" w:rsidRDefault="00000000">
            <w:r>
              <w:rPr>
                <w:b/>
                <w:bCs/>
              </w:rPr>
              <w:t>Value</w:t>
            </w:r>
          </w:p>
        </w:tc>
      </w:tr>
      <w:tr w:rsidR="00E01D6B" w14:paraId="5287B0B2" w14:textId="77777777">
        <w:tblPrEx>
          <w:tblCellMar>
            <w:top w:w="0" w:type="dxa"/>
            <w:bottom w:w="0" w:type="dxa"/>
          </w:tblCellMar>
        </w:tblPrEx>
        <w:tc>
          <w:tcPr>
            <w:tcW w:w="0" w:type="auto"/>
            <w:tcMar>
              <w:top w:w="100" w:type="dxa"/>
              <w:left w:w="100" w:type="dxa"/>
              <w:bottom w:w="100" w:type="dxa"/>
              <w:right w:w="100" w:type="dxa"/>
            </w:tcMar>
          </w:tcPr>
          <w:p w14:paraId="4EA11DCF" w14:textId="77777777" w:rsidR="00E01D6B" w:rsidRDefault="00000000">
            <w:r>
              <w:t>Parameter Type</w:t>
            </w:r>
          </w:p>
        </w:tc>
        <w:tc>
          <w:tcPr>
            <w:tcW w:w="0" w:type="auto"/>
            <w:tcMar>
              <w:top w:w="100" w:type="dxa"/>
              <w:left w:w="100" w:type="dxa"/>
              <w:bottom w:w="100" w:type="dxa"/>
              <w:right w:w="100" w:type="dxa"/>
            </w:tcMar>
          </w:tcPr>
          <w:p w14:paraId="16017F92" w14:textId="77777777" w:rsidR="00E01D6B" w:rsidRDefault="00000000">
            <w:r>
              <w:t>java.lang.Boolean</w:t>
            </w:r>
          </w:p>
        </w:tc>
      </w:tr>
      <w:tr w:rsidR="00E01D6B" w14:paraId="3FDE6EBA" w14:textId="77777777">
        <w:tblPrEx>
          <w:tblCellMar>
            <w:top w:w="0" w:type="dxa"/>
            <w:bottom w:w="0" w:type="dxa"/>
          </w:tblCellMar>
        </w:tblPrEx>
        <w:tc>
          <w:tcPr>
            <w:tcW w:w="0" w:type="auto"/>
            <w:tcMar>
              <w:top w:w="100" w:type="dxa"/>
              <w:left w:w="100" w:type="dxa"/>
              <w:bottom w:w="100" w:type="dxa"/>
              <w:right w:w="100" w:type="dxa"/>
            </w:tcMar>
          </w:tcPr>
          <w:p w14:paraId="3A928065" w14:textId="77777777" w:rsidR="00E01D6B" w:rsidRDefault="00000000">
            <w:r>
              <w:t>Is Default</w:t>
            </w:r>
          </w:p>
        </w:tc>
        <w:tc>
          <w:tcPr>
            <w:tcW w:w="0" w:type="auto"/>
            <w:tcMar>
              <w:top w:w="100" w:type="dxa"/>
              <w:left w:w="100" w:type="dxa"/>
              <w:bottom w:w="100" w:type="dxa"/>
              <w:right w:w="100" w:type="dxa"/>
            </w:tcMar>
          </w:tcPr>
          <w:p w14:paraId="21547377" w14:textId="77777777" w:rsidR="00E01D6B" w:rsidRDefault="00000000">
            <w:r>
              <w:t>No</w:t>
            </w:r>
          </w:p>
        </w:tc>
      </w:tr>
      <w:tr w:rsidR="00E01D6B" w14:paraId="4762E615" w14:textId="77777777">
        <w:tblPrEx>
          <w:tblCellMar>
            <w:top w:w="0" w:type="dxa"/>
            <w:bottom w:w="0" w:type="dxa"/>
          </w:tblCellMar>
        </w:tblPrEx>
        <w:tc>
          <w:tcPr>
            <w:tcW w:w="0" w:type="auto"/>
            <w:tcMar>
              <w:top w:w="100" w:type="dxa"/>
              <w:left w:w="100" w:type="dxa"/>
              <w:bottom w:w="100" w:type="dxa"/>
              <w:right w:w="100" w:type="dxa"/>
            </w:tcMar>
          </w:tcPr>
          <w:p w14:paraId="534AAEE2" w14:textId="77777777" w:rsidR="00E01D6B" w:rsidRDefault="00000000">
            <w:r>
              <w:t>Default Value</w:t>
            </w:r>
          </w:p>
        </w:tc>
        <w:tc>
          <w:tcPr>
            <w:tcW w:w="0" w:type="auto"/>
            <w:tcMar>
              <w:top w:w="100" w:type="dxa"/>
              <w:left w:w="100" w:type="dxa"/>
              <w:bottom w:w="100" w:type="dxa"/>
              <w:right w:w="100" w:type="dxa"/>
            </w:tcMar>
          </w:tcPr>
          <w:p w14:paraId="732401B8" w14:textId="77777777" w:rsidR="00E01D6B" w:rsidRDefault="00000000">
            <w:r>
              <w:t>Yes</w:t>
            </w:r>
          </w:p>
        </w:tc>
      </w:tr>
      <w:tr w:rsidR="00E01D6B" w14:paraId="167074A7" w14:textId="77777777">
        <w:tblPrEx>
          <w:tblCellMar>
            <w:top w:w="0" w:type="dxa"/>
            <w:bottom w:w="0" w:type="dxa"/>
          </w:tblCellMar>
        </w:tblPrEx>
        <w:tc>
          <w:tcPr>
            <w:tcW w:w="0" w:type="auto"/>
            <w:tcMar>
              <w:top w:w="100" w:type="dxa"/>
              <w:left w:w="100" w:type="dxa"/>
              <w:bottom w:w="100" w:type="dxa"/>
              <w:right w:w="100" w:type="dxa"/>
            </w:tcMar>
          </w:tcPr>
          <w:p w14:paraId="38217F62" w14:textId="77777777" w:rsidR="00E01D6B" w:rsidRDefault="00000000">
            <w:r>
              <w:t>Is Customer Editable</w:t>
            </w:r>
          </w:p>
        </w:tc>
        <w:tc>
          <w:tcPr>
            <w:tcW w:w="0" w:type="auto"/>
            <w:tcMar>
              <w:top w:w="100" w:type="dxa"/>
              <w:left w:w="100" w:type="dxa"/>
              <w:bottom w:w="100" w:type="dxa"/>
              <w:right w:w="100" w:type="dxa"/>
            </w:tcMar>
          </w:tcPr>
          <w:p w14:paraId="78209E93" w14:textId="77777777" w:rsidR="00E01D6B" w:rsidRDefault="00000000">
            <w:r>
              <w:t>No</w:t>
            </w:r>
          </w:p>
        </w:tc>
      </w:tr>
      <w:tr w:rsidR="00E01D6B" w14:paraId="5B0D5494" w14:textId="77777777">
        <w:tblPrEx>
          <w:tblCellMar>
            <w:top w:w="0" w:type="dxa"/>
            <w:bottom w:w="0" w:type="dxa"/>
          </w:tblCellMar>
        </w:tblPrEx>
        <w:tc>
          <w:tcPr>
            <w:tcW w:w="0" w:type="auto"/>
            <w:tcMar>
              <w:top w:w="100" w:type="dxa"/>
              <w:left w:w="100" w:type="dxa"/>
              <w:bottom w:w="100" w:type="dxa"/>
              <w:right w:w="100" w:type="dxa"/>
            </w:tcMar>
          </w:tcPr>
          <w:p w14:paraId="7337D8E5" w14:textId="77777777" w:rsidR="00E01D6B" w:rsidRDefault="00000000">
            <w:r>
              <w:t>Parameter Value</w:t>
            </w:r>
          </w:p>
        </w:tc>
        <w:tc>
          <w:tcPr>
            <w:tcW w:w="0" w:type="auto"/>
            <w:tcMar>
              <w:top w:w="100" w:type="dxa"/>
              <w:left w:w="100" w:type="dxa"/>
              <w:bottom w:w="100" w:type="dxa"/>
              <w:right w:w="100" w:type="dxa"/>
            </w:tcMar>
          </w:tcPr>
          <w:p w14:paraId="4088CC2B" w14:textId="77777777" w:rsidR="00E01D6B" w:rsidRDefault="00000000">
            <w:r>
              <w:t>Yes</w:t>
            </w:r>
          </w:p>
        </w:tc>
      </w:tr>
    </w:tbl>
    <w:p w14:paraId="29728C21" w14:textId="77777777" w:rsidR="00E01D6B" w:rsidRDefault="00000000">
      <w:pPr>
        <w:spacing w:before="300"/>
      </w:pPr>
      <w:r>
        <w:rPr>
          <w:b/>
          <w:bCs/>
        </w:rPr>
        <w:t xml:space="preserve">Note: </w:t>
      </w:r>
      <w:r>
        <w:t xml:space="preserve"> This parameter value specifies whether to use the enhanced query for Plant chooser lookup.&lt;/P&gt;  Useful when customer is having large number of Address and PlantPurchaseOrgCombo record.&lt;/P&gt;  The default value for this parameter is true.&lt;/P&gt;</w:t>
      </w:r>
    </w:p>
    <w:p w14:paraId="2A76AA14" w14:textId="77777777" w:rsidR="00E01D6B" w:rsidRDefault="00E01D6B">
      <w:pPr>
        <w:pageBreakBefore/>
      </w:pPr>
    </w:p>
    <w:p w14:paraId="25677DCF" w14:textId="77777777" w:rsidR="00E01D6B" w:rsidRDefault="00000000">
      <w:pPr>
        <w:pStyle w:val="Heading2"/>
        <w:spacing w:after="200"/>
        <w:jc w:val="center"/>
      </w:pPr>
      <w:r>
        <w:rPr>
          <w:b/>
          <w:bCs/>
          <w:sz w:val="32"/>
          <w:szCs w:val="32"/>
        </w:rPr>
        <w:t>Configuration Item</w:t>
      </w:r>
    </w:p>
    <w:p w14:paraId="0E523F0D" w14:textId="77777777" w:rsidR="00E01D6B" w:rsidRDefault="00000000">
      <w:pPr>
        <w:spacing w:after="240"/>
        <w:jc w:val="center"/>
      </w:pPr>
      <w:r>
        <w:rPr>
          <w:b/>
          <w:bCs/>
        </w:rPr>
        <w:t>Application.Procure.PorgSupplierCacheEnabled</w:t>
      </w:r>
    </w:p>
    <w:p w14:paraId="044988D4" w14:textId="77777777" w:rsidR="00E01D6B" w:rsidRDefault="00000000">
      <w:pPr>
        <w:spacing w:after="300"/>
        <w:jc w:val="center"/>
      </w:pPr>
      <w:r>
        <w:rPr>
          <w:i/>
          <w:iCs/>
        </w:rPr>
        <w:t xml:space="preserve">Current value: </w:t>
      </w:r>
      <w:r>
        <w:rPr>
          <w:b/>
          <w:bCs/>
          <w:color w:val="8B0000"/>
        </w:rPr>
        <w:t>DISABLED</w:t>
      </w:r>
    </w:p>
    <w:p w14:paraId="1412DBD9" w14:textId="77777777" w:rsidR="00E01D6B" w:rsidRDefault="00000000">
      <w:pPr>
        <w:spacing w:after="300"/>
      </w:pPr>
      <w:r>
        <w:rPr>
          <w:b/>
          <w:bCs/>
        </w:rPr>
        <w:t>Description:</w:t>
      </w:r>
      <w:r>
        <w:rPr>
          <w:b/>
          <w:bCs/>
        </w:rPr>
        <w:tab/>
      </w:r>
      <w:r>
        <w:t>&lt;P&gt;This is to enable the realm cache to keep Purchase org to active Suppliers (who has catalogs). Available only for SAP variants.&lt;/p&gt;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D4CA17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88DB7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7583095" w14:textId="77777777" w:rsidR="00E01D6B" w:rsidRDefault="00000000">
            <w:r>
              <w:rPr>
                <w:b/>
                <w:bCs/>
              </w:rPr>
              <w:t>Value</w:t>
            </w:r>
          </w:p>
        </w:tc>
      </w:tr>
      <w:tr w:rsidR="00E01D6B" w14:paraId="3280CAFA" w14:textId="77777777">
        <w:tblPrEx>
          <w:tblCellMar>
            <w:top w:w="0" w:type="dxa"/>
            <w:bottom w:w="0" w:type="dxa"/>
          </w:tblCellMar>
        </w:tblPrEx>
        <w:tc>
          <w:tcPr>
            <w:tcW w:w="0" w:type="auto"/>
            <w:tcMar>
              <w:top w:w="100" w:type="dxa"/>
              <w:left w:w="100" w:type="dxa"/>
              <w:bottom w:w="100" w:type="dxa"/>
              <w:right w:w="100" w:type="dxa"/>
            </w:tcMar>
          </w:tcPr>
          <w:p w14:paraId="1FDC1EB1" w14:textId="77777777" w:rsidR="00E01D6B" w:rsidRDefault="00000000">
            <w:r>
              <w:t>Parameter Type</w:t>
            </w:r>
          </w:p>
        </w:tc>
        <w:tc>
          <w:tcPr>
            <w:tcW w:w="0" w:type="auto"/>
            <w:tcMar>
              <w:top w:w="100" w:type="dxa"/>
              <w:left w:w="100" w:type="dxa"/>
              <w:bottom w:w="100" w:type="dxa"/>
              <w:right w:w="100" w:type="dxa"/>
            </w:tcMar>
          </w:tcPr>
          <w:p w14:paraId="5A921D74" w14:textId="77777777" w:rsidR="00E01D6B" w:rsidRDefault="00000000">
            <w:r>
              <w:t>java.lang.Boolean</w:t>
            </w:r>
          </w:p>
        </w:tc>
      </w:tr>
      <w:tr w:rsidR="00E01D6B" w14:paraId="134F3CBA" w14:textId="77777777">
        <w:tblPrEx>
          <w:tblCellMar>
            <w:top w:w="0" w:type="dxa"/>
            <w:bottom w:w="0" w:type="dxa"/>
          </w:tblCellMar>
        </w:tblPrEx>
        <w:tc>
          <w:tcPr>
            <w:tcW w:w="0" w:type="auto"/>
            <w:tcMar>
              <w:top w:w="100" w:type="dxa"/>
              <w:left w:w="100" w:type="dxa"/>
              <w:bottom w:w="100" w:type="dxa"/>
              <w:right w:w="100" w:type="dxa"/>
            </w:tcMar>
          </w:tcPr>
          <w:p w14:paraId="11F79883" w14:textId="77777777" w:rsidR="00E01D6B" w:rsidRDefault="00000000">
            <w:r>
              <w:t>Is Default</w:t>
            </w:r>
          </w:p>
        </w:tc>
        <w:tc>
          <w:tcPr>
            <w:tcW w:w="0" w:type="auto"/>
            <w:tcMar>
              <w:top w:w="100" w:type="dxa"/>
              <w:left w:w="100" w:type="dxa"/>
              <w:bottom w:w="100" w:type="dxa"/>
              <w:right w:w="100" w:type="dxa"/>
            </w:tcMar>
          </w:tcPr>
          <w:p w14:paraId="62A29C33" w14:textId="77777777" w:rsidR="00E01D6B" w:rsidRDefault="00000000">
            <w:r>
              <w:t>No</w:t>
            </w:r>
          </w:p>
        </w:tc>
      </w:tr>
      <w:tr w:rsidR="00E01D6B" w14:paraId="0B55411E" w14:textId="77777777">
        <w:tblPrEx>
          <w:tblCellMar>
            <w:top w:w="0" w:type="dxa"/>
            <w:bottom w:w="0" w:type="dxa"/>
          </w:tblCellMar>
        </w:tblPrEx>
        <w:tc>
          <w:tcPr>
            <w:tcW w:w="0" w:type="auto"/>
            <w:tcMar>
              <w:top w:w="100" w:type="dxa"/>
              <w:left w:w="100" w:type="dxa"/>
              <w:bottom w:w="100" w:type="dxa"/>
              <w:right w:w="100" w:type="dxa"/>
            </w:tcMar>
          </w:tcPr>
          <w:p w14:paraId="61D96A22" w14:textId="77777777" w:rsidR="00E01D6B" w:rsidRDefault="00000000">
            <w:r>
              <w:t>Default Value</w:t>
            </w:r>
          </w:p>
        </w:tc>
        <w:tc>
          <w:tcPr>
            <w:tcW w:w="0" w:type="auto"/>
            <w:tcMar>
              <w:top w:w="100" w:type="dxa"/>
              <w:left w:w="100" w:type="dxa"/>
              <w:bottom w:w="100" w:type="dxa"/>
              <w:right w:w="100" w:type="dxa"/>
            </w:tcMar>
          </w:tcPr>
          <w:p w14:paraId="6CC98DE3" w14:textId="77777777" w:rsidR="00E01D6B" w:rsidRDefault="00000000">
            <w:r>
              <w:t>No</w:t>
            </w:r>
          </w:p>
        </w:tc>
      </w:tr>
      <w:tr w:rsidR="00E01D6B" w14:paraId="04F2DB29" w14:textId="77777777">
        <w:tblPrEx>
          <w:tblCellMar>
            <w:top w:w="0" w:type="dxa"/>
            <w:bottom w:w="0" w:type="dxa"/>
          </w:tblCellMar>
        </w:tblPrEx>
        <w:tc>
          <w:tcPr>
            <w:tcW w:w="0" w:type="auto"/>
            <w:tcMar>
              <w:top w:w="100" w:type="dxa"/>
              <w:left w:w="100" w:type="dxa"/>
              <w:bottom w:w="100" w:type="dxa"/>
              <w:right w:w="100" w:type="dxa"/>
            </w:tcMar>
          </w:tcPr>
          <w:p w14:paraId="60AFD4EB" w14:textId="77777777" w:rsidR="00E01D6B" w:rsidRDefault="00000000">
            <w:r>
              <w:t>Is Customer Editable</w:t>
            </w:r>
          </w:p>
        </w:tc>
        <w:tc>
          <w:tcPr>
            <w:tcW w:w="0" w:type="auto"/>
            <w:tcMar>
              <w:top w:w="100" w:type="dxa"/>
              <w:left w:w="100" w:type="dxa"/>
              <w:bottom w:w="100" w:type="dxa"/>
              <w:right w:w="100" w:type="dxa"/>
            </w:tcMar>
          </w:tcPr>
          <w:p w14:paraId="54881DFA" w14:textId="77777777" w:rsidR="00E01D6B" w:rsidRDefault="00000000">
            <w:r>
              <w:t>No</w:t>
            </w:r>
          </w:p>
        </w:tc>
      </w:tr>
      <w:tr w:rsidR="00E01D6B" w14:paraId="3D38C808" w14:textId="77777777">
        <w:tblPrEx>
          <w:tblCellMar>
            <w:top w:w="0" w:type="dxa"/>
            <w:bottom w:w="0" w:type="dxa"/>
          </w:tblCellMar>
        </w:tblPrEx>
        <w:tc>
          <w:tcPr>
            <w:tcW w:w="0" w:type="auto"/>
            <w:tcMar>
              <w:top w:w="100" w:type="dxa"/>
              <w:left w:w="100" w:type="dxa"/>
              <w:bottom w:w="100" w:type="dxa"/>
              <w:right w:w="100" w:type="dxa"/>
            </w:tcMar>
          </w:tcPr>
          <w:p w14:paraId="73CE777A" w14:textId="77777777" w:rsidR="00E01D6B" w:rsidRDefault="00000000">
            <w:r>
              <w:t>Parameter Value</w:t>
            </w:r>
          </w:p>
        </w:tc>
        <w:tc>
          <w:tcPr>
            <w:tcW w:w="0" w:type="auto"/>
            <w:tcMar>
              <w:top w:w="100" w:type="dxa"/>
              <w:left w:w="100" w:type="dxa"/>
              <w:bottom w:w="100" w:type="dxa"/>
              <w:right w:w="100" w:type="dxa"/>
            </w:tcMar>
          </w:tcPr>
          <w:p w14:paraId="52CA7D61" w14:textId="77777777" w:rsidR="00E01D6B" w:rsidRDefault="00000000">
            <w:r>
              <w:t>No</w:t>
            </w:r>
          </w:p>
        </w:tc>
      </w:tr>
    </w:tbl>
    <w:p w14:paraId="465EB3EC" w14:textId="77777777" w:rsidR="00E01D6B" w:rsidRDefault="00000000">
      <w:pPr>
        <w:spacing w:before="300"/>
      </w:pPr>
      <w:r>
        <w:rPr>
          <w:b/>
          <w:bCs/>
        </w:rPr>
        <w:t xml:space="preserve">Note: </w:t>
      </w:r>
      <w:r>
        <w:t xml:space="preserve"> This is to enable the realm cache to keep Purchase org to active Suppliers (who has catalogs). Available only for SAP variants.&lt;/p&gt;</w:t>
      </w:r>
    </w:p>
    <w:p w14:paraId="3A29367B" w14:textId="77777777" w:rsidR="00E01D6B" w:rsidRDefault="00E01D6B">
      <w:pPr>
        <w:pageBreakBefore/>
      </w:pPr>
    </w:p>
    <w:p w14:paraId="5A1BED0A" w14:textId="77777777" w:rsidR="00E01D6B" w:rsidRDefault="00000000">
      <w:pPr>
        <w:pStyle w:val="Heading2"/>
        <w:spacing w:after="200"/>
        <w:jc w:val="center"/>
      </w:pPr>
      <w:r>
        <w:rPr>
          <w:b/>
          <w:bCs/>
          <w:sz w:val="32"/>
          <w:szCs w:val="32"/>
        </w:rPr>
        <w:t>Configuration Item</w:t>
      </w:r>
    </w:p>
    <w:p w14:paraId="7C618919" w14:textId="77777777" w:rsidR="00E01D6B" w:rsidRDefault="00000000">
      <w:pPr>
        <w:spacing w:after="240"/>
        <w:jc w:val="center"/>
      </w:pPr>
      <w:r>
        <w:rPr>
          <w:b/>
          <w:bCs/>
        </w:rPr>
        <w:t>Application.Budget.DeleteInActiveBudgetRecordsLimit</w:t>
      </w:r>
    </w:p>
    <w:p w14:paraId="44D57693" w14:textId="77777777" w:rsidR="00E01D6B" w:rsidRDefault="00000000">
      <w:pPr>
        <w:spacing w:after="300"/>
        <w:jc w:val="center"/>
      </w:pPr>
      <w:r>
        <w:rPr>
          <w:i/>
          <w:iCs/>
        </w:rPr>
        <w:t xml:space="preserve">Current value: </w:t>
      </w:r>
      <w:r>
        <w:rPr>
          <w:b/>
          <w:bCs/>
          <w:color w:val="8B0000"/>
        </w:rPr>
        <w:t>50,500</w:t>
      </w:r>
    </w:p>
    <w:p w14:paraId="4C32ADDC" w14:textId="77777777" w:rsidR="00E01D6B" w:rsidRDefault="00000000">
      <w:pPr>
        <w:spacing w:after="300"/>
      </w:pPr>
      <w:r>
        <w:rPr>
          <w:b/>
          <w:bCs/>
        </w:rPr>
        <w:t>Description:</w:t>
      </w:r>
      <w:r>
        <w:rPr>
          <w:b/>
          <w:bCs/>
        </w:rPr>
        <w:tab/>
      </w:r>
      <w:r>
        <w:t>&lt;P&gt;Specifies the maximum number of inactive budget that can be deleted and maximum number of records to be fetched from db. Consult SAP Ariba Engineering before setting this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84B8C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F449D3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64F83EC" w14:textId="77777777" w:rsidR="00E01D6B" w:rsidRDefault="00000000">
            <w:r>
              <w:rPr>
                <w:b/>
                <w:bCs/>
              </w:rPr>
              <w:t>Value</w:t>
            </w:r>
          </w:p>
        </w:tc>
      </w:tr>
      <w:tr w:rsidR="00E01D6B" w14:paraId="1091F178" w14:textId="77777777">
        <w:tblPrEx>
          <w:tblCellMar>
            <w:top w:w="0" w:type="dxa"/>
            <w:bottom w:w="0" w:type="dxa"/>
          </w:tblCellMar>
        </w:tblPrEx>
        <w:tc>
          <w:tcPr>
            <w:tcW w:w="0" w:type="auto"/>
            <w:tcMar>
              <w:top w:w="100" w:type="dxa"/>
              <w:left w:w="100" w:type="dxa"/>
              <w:bottom w:w="100" w:type="dxa"/>
              <w:right w:w="100" w:type="dxa"/>
            </w:tcMar>
          </w:tcPr>
          <w:p w14:paraId="15B134B6" w14:textId="77777777" w:rsidR="00E01D6B" w:rsidRDefault="00000000">
            <w:r>
              <w:t>Parameter Type</w:t>
            </w:r>
          </w:p>
        </w:tc>
        <w:tc>
          <w:tcPr>
            <w:tcW w:w="0" w:type="auto"/>
            <w:tcMar>
              <w:top w:w="100" w:type="dxa"/>
              <w:left w:w="100" w:type="dxa"/>
              <w:bottom w:w="100" w:type="dxa"/>
              <w:right w:w="100" w:type="dxa"/>
            </w:tcMar>
          </w:tcPr>
          <w:p w14:paraId="4A3FE71C" w14:textId="77777777" w:rsidR="00E01D6B" w:rsidRDefault="00000000">
            <w:r>
              <w:t>java.util.List</w:t>
            </w:r>
          </w:p>
        </w:tc>
      </w:tr>
      <w:tr w:rsidR="00E01D6B" w14:paraId="796B37A7" w14:textId="77777777">
        <w:tblPrEx>
          <w:tblCellMar>
            <w:top w:w="0" w:type="dxa"/>
            <w:bottom w:w="0" w:type="dxa"/>
          </w:tblCellMar>
        </w:tblPrEx>
        <w:tc>
          <w:tcPr>
            <w:tcW w:w="0" w:type="auto"/>
            <w:tcMar>
              <w:top w:w="100" w:type="dxa"/>
              <w:left w:w="100" w:type="dxa"/>
              <w:bottom w:w="100" w:type="dxa"/>
              <w:right w:w="100" w:type="dxa"/>
            </w:tcMar>
          </w:tcPr>
          <w:p w14:paraId="49E94955" w14:textId="77777777" w:rsidR="00E01D6B" w:rsidRDefault="00000000">
            <w:r>
              <w:t>Is Default</w:t>
            </w:r>
          </w:p>
        </w:tc>
        <w:tc>
          <w:tcPr>
            <w:tcW w:w="0" w:type="auto"/>
            <w:tcMar>
              <w:top w:w="100" w:type="dxa"/>
              <w:left w:w="100" w:type="dxa"/>
              <w:bottom w:w="100" w:type="dxa"/>
              <w:right w:w="100" w:type="dxa"/>
            </w:tcMar>
          </w:tcPr>
          <w:p w14:paraId="15AF1953" w14:textId="77777777" w:rsidR="00E01D6B" w:rsidRDefault="00000000">
            <w:r>
              <w:t>No</w:t>
            </w:r>
          </w:p>
        </w:tc>
      </w:tr>
      <w:tr w:rsidR="00E01D6B" w14:paraId="0758EBFC" w14:textId="77777777">
        <w:tblPrEx>
          <w:tblCellMar>
            <w:top w:w="0" w:type="dxa"/>
            <w:bottom w:w="0" w:type="dxa"/>
          </w:tblCellMar>
        </w:tblPrEx>
        <w:tc>
          <w:tcPr>
            <w:tcW w:w="0" w:type="auto"/>
            <w:tcMar>
              <w:top w:w="100" w:type="dxa"/>
              <w:left w:w="100" w:type="dxa"/>
              <w:bottom w:w="100" w:type="dxa"/>
              <w:right w:w="100" w:type="dxa"/>
            </w:tcMar>
          </w:tcPr>
          <w:p w14:paraId="2142EBD8" w14:textId="77777777" w:rsidR="00E01D6B" w:rsidRDefault="00000000">
            <w:r>
              <w:t>Default Value</w:t>
            </w:r>
          </w:p>
        </w:tc>
        <w:tc>
          <w:tcPr>
            <w:tcW w:w="0" w:type="auto"/>
            <w:tcMar>
              <w:top w:w="100" w:type="dxa"/>
              <w:left w:w="100" w:type="dxa"/>
              <w:bottom w:w="100" w:type="dxa"/>
              <w:right w:w="100" w:type="dxa"/>
            </w:tcMar>
          </w:tcPr>
          <w:p w14:paraId="1F5E7FC8" w14:textId="77777777" w:rsidR="00E01D6B" w:rsidRDefault="00000000">
            <w:r>
              <w:t>50,500</w:t>
            </w:r>
          </w:p>
        </w:tc>
      </w:tr>
      <w:tr w:rsidR="00E01D6B" w14:paraId="2386757B" w14:textId="77777777">
        <w:tblPrEx>
          <w:tblCellMar>
            <w:top w:w="0" w:type="dxa"/>
            <w:bottom w:w="0" w:type="dxa"/>
          </w:tblCellMar>
        </w:tblPrEx>
        <w:tc>
          <w:tcPr>
            <w:tcW w:w="0" w:type="auto"/>
            <w:tcMar>
              <w:top w:w="100" w:type="dxa"/>
              <w:left w:w="100" w:type="dxa"/>
              <w:bottom w:w="100" w:type="dxa"/>
              <w:right w:w="100" w:type="dxa"/>
            </w:tcMar>
          </w:tcPr>
          <w:p w14:paraId="7961CB3B" w14:textId="77777777" w:rsidR="00E01D6B" w:rsidRDefault="00000000">
            <w:r>
              <w:t>Is Customer Editable</w:t>
            </w:r>
          </w:p>
        </w:tc>
        <w:tc>
          <w:tcPr>
            <w:tcW w:w="0" w:type="auto"/>
            <w:tcMar>
              <w:top w:w="100" w:type="dxa"/>
              <w:left w:w="100" w:type="dxa"/>
              <w:bottom w:w="100" w:type="dxa"/>
              <w:right w:w="100" w:type="dxa"/>
            </w:tcMar>
          </w:tcPr>
          <w:p w14:paraId="37BE887A" w14:textId="77777777" w:rsidR="00E01D6B" w:rsidRDefault="00000000">
            <w:r>
              <w:t>No</w:t>
            </w:r>
          </w:p>
        </w:tc>
      </w:tr>
      <w:tr w:rsidR="00E01D6B" w14:paraId="61427E83" w14:textId="77777777">
        <w:tblPrEx>
          <w:tblCellMar>
            <w:top w:w="0" w:type="dxa"/>
            <w:bottom w:w="0" w:type="dxa"/>
          </w:tblCellMar>
        </w:tblPrEx>
        <w:tc>
          <w:tcPr>
            <w:tcW w:w="0" w:type="auto"/>
            <w:tcMar>
              <w:top w:w="100" w:type="dxa"/>
              <w:left w:w="100" w:type="dxa"/>
              <w:bottom w:w="100" w:type="dxa"/>
              <w:right w:w="100" w:type="dxa"/>
            </w:tcMar>
          </w:tcPr>
          <w:p w14:paraId="7855BC42" w14:textId="77777777" w:rsidR="00E01D6B" w:rsidRDefault="00000000">
            <w:r>
              <w:t>Parameter Value</w:t>
            </w:r>
          </w:p>
        </w:tc>
        <w:tc>
          <w:tcPr>
            <w:tcW w:w="0" w:type="auto"/>
            <w:tcMar>
              <w:top w:w="100" w:type="dxa"/>
              <w:left w:w="100" w:type="dxa"/>
              <w:bottom w:w="100" w:type="dxa"/>
              <w:right w:w="100" w:type="dxa"/>
            </w:tcMar>
          </w:tcPr>
          <w:p w14:paraId="0C24223F" w14:textId="77777777" w:rsidR="00E01D6B" w:rsidRDefault="00000000">
            <w:r>
              <w:t>50,500</w:t>
            </w:r>
          </w:p>
        </w:tc>
      </w:tr>
    </w:tbl>
    <w:p w14:paraId="4EFC4733" w14:textId="77777777" w:rsidR="00E01D6B" w:rsidRDefault="00000000">
      <w:pPr>
        <w:spacing w:before="300"/>
      </w:pPr>
      <w:r>
        <w:rPr>
          <w:b/>
          <w:bCs/>
        </w:rPr>
        <w:t xml:space="preserve">Note: </w:t>
      </w:r>
      <w:r>
        <w:t xml:space="preserve"> Specifies the maximum number of inactive budget that can be deleted and maximum number of records to be fetched from db. Consult SAP Ariba Engineering before setting this parameter&lt;/P&gt;</w:t>
      </w:r>
    </w:p>
    <w:p w14:paraId="3F4440AD" w14:textId="77777777" w:rsidR="00E01D6B" w:rsidRDefault="00E01D6B">
      <w:pPr>
        <w:pageBreakBefore/>
      </w:pPr>
    </w:p>
    <w:p w14:paraId="3871FBD3" w14:textId="77777777" w:rsidR="00E01D6B" w:rsidRDefault="00000000">
      <w:pPr>
        <w:pStyle w:val="Heading2"/>
        <w:spacing w:after="200"/>
        <w:jc w:val="center"/>
      </w:pPr>
      <w:r>
        <w:rPr>
          <w:b/>
          <w:bCs/>
          <w:sz w:val="32"/>
          <w:szCs w:val="32"/>
        </w:rPr>
        <w:t>Retain OBO user profile and accounting information for requisitions in SAP Ariba Procurement mobile app</w:t>
      </w:r>
    </w:p>
    <w:p w14:paraId="07D6925E" w14:textId="77777777" w:rsidR="00E01D6B" w:rsidRDefault="00000000">
      <w:pPr>
        <w:spacing w:after="240"/>
        <w:jc w:val="center"/>
      </w:pPr>
      <w:r>
        <w:rPr>
          <w:b/>
          <w:bCs/>
        </w:rPr>
        <w:t>Application.Mobile.RetainOBOUserProfileAndAccountingInfoForRequisitions</w:t>
      </w:r>
    </w:p>
    <w:p w14:paraId="4DB9C2EA" w14:textId="77777777" w:rsidR="00E01D6B" w:rsidRDefault="00000000">
      <w:pPr>
        <w:spacing w:after="300"/>
        <w:jc w:val="center"/>
      </w:pPr>
      <w:r>
        <w:rPr>
          <w:i/>
          <w:iCs/>
        </w:rPr>
        <w:t xml:space="preserve">Current value: </w:t>
      </w:r>
      <w:r>
        <w:rPr>
          <w:b/>
          <w:bCs/>
          <w:color w:val="8B0000"/>
        </w:rPr>
        <w:t>DISABLED</w:t>
      </w:r>
    </w:p>
    <w:p w14:paraId="6A776FA2" w14:textId="77777777" w:rsidR="00E01D6B" w:rsidRDefault="00000000">
      <w:pPr>
        <w:spacing w:after="300"/>
      </w:pPr>
      <w:r>
        <w:rPr>
          <w:b/>
          <w:bCs/>
        </w:rPr>
        <w:t>Description:</w:t>
      </w:r>
      <w:r>
        <w:rPr>
          <w:b/>
          <w:bCs/>
        </w:rPr>
        <w:tab/>
      </w:r>
      <w:r>
        <w:t>Determines whether to retain the user profile and accounting information of the on-behalf-of (OBO) user in the requisition that was created on behalf of the user when the requisition is in composing state. This parameter is not applicable for copied requisitions created using the Buy again option. When set to Yes, the user profile and accounting information of the OBO user are retained in the requisition that was created on behalf of the user when the requisition is in composing state. When set to No, the user profile and accounting information of the OBO user are not retained and changed to the user profile and accounting information of the preparer.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713D90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30297E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5898083" w14:textId="77777777" w:rsidR="00E01D6B" w:rsidRDefault="00000000">
            <w:r>
              <w:rPr>
                <w:b/>
                <w:bCs/>
              </w:rPr>
              <w:t>Value</w:t>
            </w:r>
          </w:p>
        </w:tc>
      </w:tr>
      <w:tr w:rsidR="00E01D6B" w14:paraId="5E46441C" w14:textId="77777777">
        <w:tblPrEx>
          <w:tblCellMar>
            <w:top w:w="0" w:type="dxa"/>
            <w:bottom w:w="0" w:type="dxa"/>
          </w:tblCellMar>
        </w:tblPrEx>
        <w:tc>
          <w:tcPr>
            <w:tcW w:w="0" w:type="auto"/>
            <w:tcMar>
              <w:top w:w="100" w:type="dxa"/>
              <w:left w:w="100" w:type="dxa"/>
              <w:bottom w:w="100" w:type="dxa"/>
              <w:right w:w="100" w:type="dxa"/>
            </w:tcMar>
          </w:tcPr>
          <w:p w14:paraId="2F7A2EFF" w14:textId="77777777" w:rsidR="00E01D6B" w:rsidRDefault="00000000">
            <w:r>
              <w:t>Parameter Type</w:t>
            </w:r>
          </w:p>
        </w:tc>
        <w:tc>
          <w:tcPr>
            <w:tcW w:w="0" w:type="auto"/>
            <w:tcMar>
              <w:top w:w="100" w:type="dxa"/>
              <w:left w:w="100" w:type="dxa"/>
              <w:bottom w:w="100" w:type="dxa"/>
              <w:right w:w="100" w:type="dxa"/>
            </w:tcMar>
          </w:tcPr>
          <w:p w14:paraId="7D69C8B8" w14:textId="77777777" w:rsidR="00E01D6B" w:rsidRDefault="00000000">
            <w:r>
              <w:t>java.lang.Boolean</w:t>
            </w:r>
          </w:p>
        </w:tc>
      </w:tr>
      <w:tr w:rsidR="00E01D6B" w14:paraId="55A3AB5E" w14:textId="77777777">
        <w:tblPrEx>
          <w:tblCellMar>
            <w:top w:w="0" w:type="dxa"/>
            <w:bottom w:w="0" w:type="dxa"/>
          </w:tblCellMar>
        </w:tblPrEx>
        <w:tc>
          <w:tcPr>
            <w:tcW w:w="0" w:type="auto"/>
            <w:tcMar>
              <w:top w:w="100" w:type="dxa"/>
              <w:left w:w="100" w:type="dxa"/>
              <w:bottom w:w="100" w:type="dxa"/>
              <w:right w:w="100" w:type="dxa"/>
            </w:tcMar>
          </w:tcPr>
          <w:p w14:paraId="48AFDD62" w14:textId="77777777" w:rsidR="00E01D6B" w:rsidRDefault="00000000">
            <w:r>
              <w:t>Is Default</w:t>
            </w:r>
          </w:p>
        </w:tc>
        <w:tc>
          <w:tcPr>
            <w:tcW w:w="0" w:type="auto"/>
            <w:tcMar>
              <w:top w:w="100" w:type="dxa"/>
              <w:left w:w="100" w:type="dxa"/>
              <w:bottom w:w="100" w:type="dxa"/>
              <w:right w:w="100" w:type="dxa"/>
            </w:tcMar>
          </w:tcPr>
          <w:p w14:paraId="1DCCD211" w14:textId="77777777" w:rsidR="00E01D6B" w:rsidRDefault="00000000">
            <w:r>
              <w:t>No</w:t>
            </w:r>
          </w:p>
        </w:tc>
      </w:tr>
      <w:tr w:rsidR="00E01D6B" w14:paraId="5AB35F1C" w14:textId="77777777">
        <w:tblPrEx>
          <w:tblCellMar>
            <w:top w:w="0" w:type="dxa"/>
            <w:bottom w:w="0" w:type="dxa"/>
          </w:tblCellMar>
        </w:tblPrEx>
        <w:tc>
          <w:tcPr>
            <w:tcW w:w="0" w:type="auto"/>
            <w:tcMar>
              <w:top w:w="100" w:type="dxa"/>
              <w:left w:w="100" w:type="dxa"/>
              <w:bottom w:w="100" w:type="dxa"/>
              <w:right w:w="100" w:type="dxa"/>
            </w:tcMar>
          </w:tcPr>
          <w:p w14:paraId="02F22326" w14:textId="77777777" w:rsidR="00E01D6B" w:rsidRDefault="00000000">
            <w:r>
              <w:t>Default Value</w:t>
            </w:r>
          </w:p>
        </w:tc>
        <w:tc>
          <w:tcPr>
            <w:tcW w:w="0" w:type="auto"/>
            <w:tcMar>
              <w:top w:w="100" w:type="dxa"/>
              <w:left w:w="100" w:type="dxa"/>
              <w:bottom w:w="100" w:type="dxa"/>
              <w:right w:w="100" w:type="dxa"/>
            </w:tcMar>
          </w:tcPr>
          <w:p w14:paraId="1E3B0ECC" w14:textId="77777777" w:rsidR="00E01D6B" w:rsidRDefault="00000000">
            <w:r>
              <w:t>No</w:t>
            </w:r>
          </w:p>
        </w:tc>
      </w:tr>
      <w:tr w:rsidR="00E01D6B" w14:paraId="1950EB7F" w14:textId="77777777">
        <w:tblPrEx>
          <w:tblCellMar>
            <w:top w:w="0" w:type="dxa"/>
            <w:bottom w:w="0" w:type="dxa"/>
          </w:tblCellMar>
        </w:tblPrEx>
        <w:tc>
          <w:tcPr>
            <w:tcW w:w="0" w:type="auto"/>
            <w:tcMar>
              <w:top w:w="100" w:type="dxa"/>
              <w:left w:w="100" w:type="dxa"/>
              <w:bottom w:w="100" w:type="dxa"/>
              <w:right w:w="100" w:type="dxa"/>
            </w:tcMar>
          </w:tcPr>
          <w:p w14:paraId="2E548C17" w14:textId="77777777" w:rsidR="00E01D6B" w:rsidRDefault="00000000">
            <w:r>
              <w:t>Is Customer Editable</w:t>
            </w:r>
          </w:p>
        </w:tc>
        <w:tc>
          <w:tcPr>
            <w:tcW w:w="0" w:type="auto"/>
            <w:tcMar>
              <w:top w:w="100" w:type="dxa"/>
              <w:left w:w="100" w:type="dxa"/>
              <w:bottom w:w="100" w:type="dxa"/>
              <w:right w:w="100" w:type="dxa"/>
            </w:tcMar>
          </w:tcPr>
          <w:p w14:paraId="7C8F1CCD" w14:textId="77777777" w:rsidR="00E01D6B" w:rsidRDefault="00000000">
            <w:r>
              <w:t>Yes</w:t>
            </w:r>
          </w:p>
        </w:tc>
      </w:tr>
      <w:tr w:rsidR="00E01D6B" w14:paraId="26AD3137" w14:textId="77777777">
        <w:tblPrEx>
          <w:tblCellMar>
            <w:top w:w="0" w:type="dxa"/>
            <w:bottom w:w="0" w:type="dxa"/>
          </w:tblCellMar>
        </w:tblPrEx>
        <w:tc>
          <w:tcPr>
            <w:tcW w:w="0" w:type="auto"/>
            <w:tcMar>
              <w:top w:w="100" w:type="dxa"/>
              <w:left w:w="100" w:type="dxa"/>
              <w:bottom w:w="100" w:type="dxa"/>
              <w:right w:w="100" w:type="dxa"/>
            </w:tcMar>
          </w:tcPr>
          <w:p w14:paraId="506726E6" w14:textId="77777777" w:rsidR="00E01D6B" w:rsidRDefault="00000000">
            <w:r>
              <w:t>Parameter Value</w:t>
            </w:r>
          </w:p>
        </w:tc>
        <w:tc>
          <w:tcPr>
            <w:tcW w:w="0" w:type="auto"/>
            <w:tcMar>
              <w:top w:w="100" w:type="dxa"/>
              <w:left w:w="100" w:type="dxa"/>
              <w:bottom w:w="100" w:type="dxa"/>
              <w:right w:w="100" w:type="dxa"/>
            </w:tcMar>
          </w:tcPr>
          <w:p w14:paraId="204C3580" w14:textId="77777777" w:rsidR="00E01D6B" w:rsidRDefault="00000000">
            <w:r>
              <w:t>No</w:t>
            </w:r>
          </w:p>
        </w:tc>
      </w:tr>
    </w:tbl>
    <w:p w14:paraId="5D45C9EB" w14:textId="77777777" w:rsidR="00E01D6B" w:rsidRDefault="00000000">
      <w:pPr>
        <w:spacing w:before="300"/>
      </w:pPr>
      <w:r>
        <w:rPr>
          <w:b/>
          <w:bCs/>
        </w:rPr>
        <w:t xml:space="preserve">Note: </w:t>
      </w:r>
      <w:r>
        <w:t>Determines whether to retain the user profile and accounting information of the on-behalf-of (OBO) user in the requisition that was created on behalf of the user when the requisition is in composing state. This parameter is not applicable for copied requisitions created using the Buy again option. When set to Yes, the user profile and accounting information of the OBO user are retained in the requ</w:t>
      </w:r>
    </w:p>
    <w:p w14:paraId="59602C63" w14:textId="77777777" w:rsidR="00E01D6B" w:rsidRDefault="00E01D6B">
      <w:pPr>
        <w:pageBreakBefore/>
      </w:pPr>
    </w:p>
    <w:p w14:paraId="5993C102" w14:textId="77777777" w:rsidR="00E01D6B" w:rsidRDefault="00000000">
      <w:pPr>
        <w:pStyle w:val="Heading2"/>
        <w:spacing w:after="200"/>
        <w:jc w:val="center"/>
      </w:pPr>
      <w:r>
        <w:rPr>
          <w:b/>
          <w:bCs/>
          <w:sz w:val="32"/>
          <w:szCs w:val="32"/>
        </w:rPr>
        <w:t>Configuration Item</w:t>
      </w:r>
    </w:p>
    <w:p w14:paraId="14604AE9" w14:textId="77777777" w:rsidR="00E01D6B" w:rsidRDefault="00000000">
      <w:pPr>
        <w:spacing w:after="240"/>
        <w:jc w:val="center"/>
      </w:pPr>
      <w:r>
        <w:rPr>
          <w:b/>
          <w:bCs/>
        </w:rPr>
        <w:t>Application.Catalog.Search.AsyncImageDownload</w:t>
      </w:r>
    </w:p>
    <w:p w14:paraId="4D2696AC" w14:textId="77777777" w:rsidR="00E01D6B" w:rsidRDefault="00000000">
      <w:pPr>
        <w:spacing w:after="300"/>
        <w:jc w:val="center"/>
      </w:pPr>
      <w:r>
        <w:rPr>
          <w:i/>
          <w:iCs/>
        </w:rPr>
        <w:t xml:space="preserve">Current value: </w:t>
      </w:r>
      <w:r>
        <w:rPr>
          <w:b/>
          <w:bCs/>
          <w:color w:val="006400"/>
        </w:rPr>
        <w:t>ENABLED</w:t>
      </w:r>
    </w:p>
    <w:p w14:paraId="5C6F3001" w14:textId="77777777" w:rsidR="00E01D6B" w:rsidRDefault="00000000">
      <w:pPr>
        <w:spacing w:after="300"/>
      </w:pPr>
      <w:r>
        <w:rPr>
          <w:b/>
          <w:bCs/>
        </w:rPr>
        <w:t>Description:</w:t>
      </w:r>
      <w:r>
        <w:rPr>
          <w:b/>
          <w:bCs/>
        </w:rPr>
        <w:tab/>
      </w:r>
      <w:r>
        <w:t>&lt;P&gt;This parameter value determines whether remote catalog images encountered in search results or during catalog load are downloaded in a background thread. When set to Yes, background threads fetch primary and thumbnail image from remote URLs, and also convert the downloaded images into scaled down thumbnails. In case of images loaded in a zip bundle together with the catalog, this parameter has no impact.&lt;/P&gt;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0CC9B1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91894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A4D413D" w14:textId="77777777" w:rsidR="00E01D6B" w:rsidRDefault="00000000">
            <w:r>
              <w:rPr>
                <w:b/>
                <w:bCs/>
              </w:rPr>
              <w:t>Value</w:t>
            </w:r>
          </w:p>
        </w:tc>
      </w:tr>
      <w:tr w:rsidR="00E01D6B" w14:paraId="579092CD" w14:textId="77777777">
        <w:tblPrEx>
          <w:tblCellMar>
            <w:top w:w="0" w:type="dxa"/>
            <w:bottom w:w="0" w:type="dxa"/>
          </w:tblCellMar>
        </w:tblPrEx>
        <w:tc>
          <w:tcPr>
            <w:tcW w:w="0" w:type="auto"/>
            <w:tcMar>
              <w:top w:w="100" w:type="dxa"/>
              <w:left w:w="100" w:type="dxa"/>
              <w:bottom w:w="100" w:type="dxa"/>
              <w:right w:w="100" w:type="dxa"/>
            </w:tcMar>
          </w:tcPr>
          <w:p w14:paraId="2466008B" w14:textId="77777777" w:rsidR="00E01D6B" w:rsidRDefault="00000000">
            <w:r>
              <w:t>Parameter Type</w:t>
            </w:r>
          </w:p>
        </w:tc>
        <w:tc>
          <w:tcPr>
            <w:tcW w:w="0" w:type="auto"/>
            <w:tcMar>
              <w:top w:w="100" w:type="dxa"/>
              <w:left w:w="100" w:type="dxa"/>
              <w:bottom w:w="100" w:type="dxa"/>
              <w:right w:w="100" w:type="dxa"/>
            </w:tcMar>
          </w:tcPr>
          <w:p w14:paraId="782FA9C3" w14:textId="77777777" w:rsidR="00E01D6B" w:rsidRDefault="00000000">
            <w:r>
              <w:t>java.lang.Boolean</w:t>
            </w:r>
          </w:p>
        </w:tc>
      </w:tr>
      <w:tr w:rsidR="00E01D6B" w14:paraId="4E19554A" w14:textId="77777777">
        <w:tblPrEx>
          <w:tblCellMar>
            <w:top w:w="0" w:type="dxa"/>
            <w:bottom w:w="0" w:type="dxa"/>
          </w:tblCellMar>
        </w:tblPrEx>
        <w:tc>
          <w:tcPr>
            <w:tcW w:w="0" w:type="auto"/>
            <w:tcMar>
              <w:top w:w="100" w:type="dxa"/>
              <w:left w:w="100" w:type="dxa"/>
              <w:bottom w:w="100" w:type="dxa"/>
              <w:right w:w="100" w:type="dxa"/>
            </w:tcMar>
          </w:tcPr>
          <w:p w14:paraId="605CB124" w14:textId="77777777" w:rsidR="00E01D6B" w:rsidRDefault="00000000">
            <w:r>
              <w:t>Is Default</w:t>
            </w:r>
          </w:p>
        </w:tc>
        <w:tc>
          <w:tcPr>
            <w:tcW w:w="0" w:type="auto"/>
            <w:tcMar>
              <w:top w:w="100" w:type="dxa"/>
              <w:left w:w="100" w:type="dxa"/>
              <w:bottom w:w="100" w:type="dxa"/>
              <w:right w:w="100" w:type="dxa"/>
            </w:tcMar>
          </w:tcPr>
          <w:p w14:paraId="5F0496C8" w14:textId="77777777" w:rsidR="00E01D6B" w:rsidRDefault="00000000">
            <w:r>
              <w:t>No</w:t>
            </w:r>
          </w:p>
        </w:tc>
      </w:tr>
      <w:tr w:rsidR="00E01D6B" w14:paraId="4350130F" w14:textId="77777777">
        <w:tblPrEx>
          <w:tblCellMar>
            <w:top w:w="0" w:type="dxa"/>
            <w:bottom w:w="0" w:type="dxa"/>
          </w:tblCellMar>
        </w:tblPrEx>
        <w:tc>
          <w:tcPr>
            <w:tcW w:w="0" w:type="auto"/>
            <w:tcMar>
              <w:top w:w="100" w:type="dxa"/>
              <w:left w:w="100" w:type="dxa"/>
              <w:bottom w:w="100" w:type="dxa"/>
              <w:right w:w="100" w:type="dxa"/>
            </w:tcMar>
          </w:tcPr>
          <w:p w14:paraId="3CE9E188" w14:textId="77777777" w:rsidR="00E01D6B" w:rsidRDefault="00000000">
            <w:r>
              <w:t>Default Value</w:t>
            </w:r>
          </w:p>
        </w:tc>
        <w:tc>
          <w:tcPr>
            <w:tcW w:w="0" w:type="auto"/>
            <w:tcMar>
              <w:top w:w="100" w:type="dxa"/>
              <w:left w:w="100" w:type="dxa"/>
              <w:bottom w:w="100" w:type="dxa"/>
              <w:right w:w="100" w:type="dxa"/>
            </w:tcMar>
          </w:tcPr>
          <w:p w14:paraId="737DFC97" w14:textId="77777777" w:rsidR="00E01D6B" w:rsidRDefault="00000000">
            <w:r>
              <w:t>Yes</w:t>
            </w:r>
          </w:p>
        </w:tc>
      </w:tr>
      <w:tr w:rsidR="00E01D6B" w14:paraId="28DE1EAF" w14:textId="77777777">
        <w:tblPrEx>
          <w:tblCellMar>
            <w:top w:w="0" w:type="dxa"/>
            <w:bottom w:w="0" w:type="dxa"/>
          </w:tblCellMar>
        </w:tblPrEx>
        <w:tc>
          <w:tcPr>
            <w:tcW w:w="0" w:type="auto"/>
            <w:tcMar>
              <w:top w:w="100" w:type="dxa"/>
              <w:left w:w="100" w:type="dxa"/>
              <w:bottom w:w="100" w:type="dxa"/>
              <w:right w:w="100" w:type="dxa"/>
            </w:tcMar>
          </w:tcPr>
          <w:p w14:paraId="71F7F6FF" w14:textId="77777777" w:rsidR="00E01D6B" w:rsidRDefault="00000000">
            <w:r>
              <w:t>Is Customer Editable</w:t>
            </w:r>
          </w:p>
        </w:tc>
        <w:tc>
          <w:tcPr>
            <w:tcW w:w="0" w:type="auto"/>
            <w:tcMar>
              <w:top w:w="100" w:type="dxa"/>
              <w:left w:w="100" w:type="dxa"/>
              <w:bottom w:w="100" w:type="dxa"/>
              <w:right w:w="100" w:type="dxa"/>
            </w:tcMar>
          </w:tcPr>
          <w:p w14:paraId="50CB7897" w14:textId="77777777" w:rsidR="00E01D6B" w:rsidRDefault="00000000">
            <w:r>
              <w:t>No</w:t>
            </w:r>
          </w:p>
        </w:tc>
      </w:tr>
      <w:tr w:rsidR="00E01D6B" w14:paraId="7186C997" w14:textId="77777777">
        <w:tblPrEx>
          <w:tblCellMar>
            <w:top w:w="0" w:type="dxa"/>
            <w:bottom w:w="0" w:type="dxa"/>
          </w:tblCellMar>
        </w:tblPrEx>
        <w:tc>
          <w:tcPr>
            <w:tcW w:w="0" w:type="auto"/>
            <w:tcMar>
              <w:top w:w="100" w:type="dxa"/>
              <w:left w:w="100" w:type="dxa"/>
              <w:bottom w:w="100" w:type="dxa"/>
              <w:right w:w="100" w:type="dxa"/>
            </w:tcMar>
          </w:tcPr>
          <w:p w14:paraId="6C4BF3A4" w14:textId="77777777" w:rsidR="00E01D6B" w:rsidRDefault="00000000">
            <w:r>
              <w:t>Parameter Value</w:t>
            </w:r>
          </w:p>
        </w:tc>
        <w:tc>
          <w:tcPr>
            <w:tcW w:w="0" w:type="auto"/>
            <w:tcMar>
              <w:top w:w="100" w:type="dxa"/>
              <w:left w:w="100" w:type="dxa"/>
              <w:bottom w:w="100" w:type="dxa"/>
              <w:right w:w="100" w:type="dxa"/>
            </w:tcMar>
          </w:tcPr>
          <w:p w14:paraId="38CED323" w14:textId="77777777" w:rsidR="00E01D6B" w:rsidRDefault="00000000">
            <w:r>
              <w:t>Yes</w:t>
            </w:r>
          </w:p>
        </w:tc>
      </w:tr>
    </w:tbl>
    <w:p w14:paraId="5AF0AAED" w14:textId="77777777" w:rsidR="00E01D6B" w:rsidRDefault="00000000">
      <w:pPr>
        <w:spacing w:before="300"/>
      </w:pPr>
      <w:r>
        <w:rPr>
          <w:b/>
          <w:bCs/>
        </w:rPr>
        <w:t xml:space="preserve">Note: </w:t>
      </w:r>
      <w:r>
        <w:t xml:space="preserve"> This parameter value determines whether remote catalog images encountered in search results or during catalog load are downloaded in a background thread. When set to Yes, background threads fetch primary and thumbnail image from remote URLs, and also convert the downloaded images into scaled down thumbnails. In case of images loaded in a zip bundle together with the catalog, this parameter has no</w:t>
      </w:r>
    </w:p>
    <w:p w14:paraId="5DDA36B7" w14:textId="77777777" w:rsidR="00E01D6B" w:rsidRDefault="00E01D6B">
      <w:pPr>
        <w:pageBreakBefore/>
      </w:pPr>
    </w:p>
    <w:p w14:paraId="1771E48C" w14:textId="77777777" w:rsidR="00E01D6B" w:rsidRDefault="00000000">
      <w:pPr>
        <w:pStyle w:val="Heading2"/>
        <w:spacing w:after="200"/>
        <w:jc w:val="center"/>
      </w:pPr>
      <w:r>
        <w:rPr>
          <w:b/>
          <w:bCs/>
          <w:sz w:val="32"/>
          <w:szCs w:val="32"/>
        </w:rPr>
        <w:t>Configuration Item</w:t>
      </w:r>
    </w:p>
    <w:p w14:paraId="07598F14" w14:textId="77777777" w:rsidR="00E01D6B" w:rsidRDefault="00000000">
      <w:pPr>
        <w:spacing w:after="240"/>
        <w:jc w:val="center"/>
      </w:pPr>
      <w:r>
        <w:rPr>
          <w:b/>
          <w:bCs/>
        </w:rPr>
        <w:t>Application.Procure.S4Hana.ReceivingAPIODataVersion</w:t>
      </w:r>
    </w:p>
    <w:p w14:paraId="11D298EF" w14:textId="77777777" w:rsidR="00E01D6B" w:rsidRDefault="00000000">
      <w:pPr>
        <w:spacing w:after="300"/>
        <w:jc w:val="center"/>
      </w:pPr>
      <w:r>
        <w:rPr>
          <w:i/>
          <w:iCs/>
        </w:rPr>
        <w:t xml:space="preserve">Current value: </w:t>
      </w:r>
      <w:r>
        <w:rPr>
          <w:b/>
          <w:bCs/>
          <w:color w:val="8B0000"/>
        </w:rPr>
        <w:t>odata4</w:t>
      </w:r>
    </w:p>
    <w:p w14:paraId="5741B1CF" w14:textId="77777777" w:rsidR="00E01D6B" w:rsidRDefault="00000000">
      <w:pPr>
        <w:spacing w:after="300"/>
      </w:pPr>
      <w:r>
        <w:rPr>
          <w:b/>
          <w:bCs/>
        </w:rPr>
        <w:t>Description:</w:t>
      </w:r>
      <w:r>
        <w:rPr>
          <w:b/>
          <w:bCs/>
        </w:rPr>
        <w:tab/>
      </w:r>
      <w:r>
        <w:t>&lt;P&gt;Specifies the receiving API OData version.&lt;/P&gt;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4D34B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E4F39C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6755A4" w14:textId="77777777" w:rsidR="00E01D6B" w:rsidRDefault="00000000">
            <w:r>
              <w:rPr>
                <w:b/>
                <w:bCs/>
              </w:rPr>
              <w:t>Value</w:t>
            </w:r>
          </w:p>
        </w:tc>
      </w:tr>
      <w:tr w:rsidR="00E01D6B" w14:paraId="7AE4E623" w14:textId="77777777">
        <w:tblPrEx>
          <w:tblCellMar>
            <w:top w:w="0" w:type="dxa"/>
            <w:bottom w:w="0" w:type="dxa"/>
          </w:tblCellMar>
        </w:tblPrEx>
        <w:tc>
          <w:tcPr>
            <w:tcW w:w="0" w:type="auto"/>
            <w:tcMar>
              <w:top w:w="100" w:type="dxa"/>
              <w:left w:w="100" w:type="dxa"/>
              <w:bottom w:w="100" w:type="dxa"/>
              <w:right w:w="100" w:type="dxa"/>
            </w:tcMar>
          </w:tcPr>
          <w:p w14:paraId="17EC3CE8" w14:textId="77777777" w:rsidR="00E01D6B" w:rsidRDefault="00000000">
            <w:r>
              <w:t>Parameter Type</w:t>
            </w:r>
          </w:p>
        </w:tc>
        <w:tc>
          <w:tcPr>
            <w:tcW w:w="0" w:type="auto"/>
            <w:tcMar>
              <w:top w:w="100" w:type="dxa"/>
              <w:left w:w="100" w:type="dxa"/>
              <w:bottom w:w="100" w:type="dxa"/>
              <w:right w:w="100" w:type="dxa"/>
            </w:tcMar>
          </w:tcPr>
          <w:p w14:paraId="5CE93D63" w14:textId="77777777" w:rsidR="00E01D6B" w:rsidRDefault="00000000">
            <w:r>
              <w:t>java.lang.String</w:t>
            </w:r>
          </w:p>
        </w:tc>
      </w:tr>
      <w:tr w:rsidR="00E01D6B" w14:paraId="2AE02BB8" w14:textId="77777777">
        <w:tblPrEx>
          <w:tblCellMar>
            <w:top w:w="0" w:type="dxa"/>
            <w:bottom w:w="0" w:type="dxa"/>
          </w:tblCellMar>
        </w:tblPrEx>
        <w:tc>
          <w:tcPr>
            <w:tcW w:w="0" w:type="auto"/>
            <w:tcMar>
              <w:top w:w="100" w:type="dxa"/>
              <w:left w:w="100" w:type="dxa"/>
              <w:bottom w:w="100" w:type="dxa"/>
              <w:right w:w="100" w:type="dxa"/>
            </w:tcMar>
          </w:tcPr>
          <w:p w14:paraId="3A5DD17D" w14:textId="77777777" w:rsidR="00E01D6B" w:rsidRDefault="00000000">
            <w:r>
              <w:t>Is Default</w:t>
            </w:r>
          </w:p>
        </w:tc>
        <w:tc>
          <w:tcPr>
            <w:tcW w:w="0" w:type="auto"/>
            <w:tcMar>
              <w:top w:w="100" w:type="dxa"/>
              <w:left w:w="100" w:type="dxa"/>
              <w:bottom w:w="100" w:type="dxa"/>
              <w:right w:w="100" w:type="dxa"/>
            </w:tcMar>
          </w:tcPr>
          <w:p w14:paraId="3C3A7D28" w14:textId="77777777" w:rsidR="00E01D6B" w:rsidRDefault="00000000">
            <w:r>
              <w:t>No</w:t>
            </w:r>
          </w:p>
        </w:tc>
      </w:tr>
      <w:tr w:rsidR="00E01D6B" w14:paraId="7BC72FDA" w14:textId="77777777">
        <w:tblPrEx>
          <w:tblCellMar>
            <w:top w:w="0" w:type="dxa"/>
            <w:bottom w:w="0" w:type="dxa"/>
          </w:tblCellMar>
        </w:tblPrEx>
        <w:tc>
          <w:tcPr>
            <w:tcW w:w="0" w:type="auto"/>
            <w:tcMar>
              <w:top w:w="100" w:type="dxa"/>
              <w:left w:w="100" w:type="dxa"/>
              <w:bottom w:w="100" w:type="dxa"/>
              <w:right w:w="100" w:type="dxa"/>
            </w:tcMar>
          </w:tcPr>
          <w:p w14:paraId="74F9F08E" w14:textId="77777777" w:rsidR="00E01D6B" w:rsidRDefault="00000000">
            <w:r>
              <w:t>Default Value</w:t>
            </w:r>
          </w:p>
        </w:tc>
        <w:tc>
          <w:tcPr>
            <w:tcW w:w="0" w:type="auto"/>
            <w:tcMar>
              <w:top w:w="100" w:type="dxa"/>
              <w:left w:w="100" w:type="dxa"/>
              <w:bottom w:w="100" w:type="dxa"/>
              <w:right w:w="100" w:type="dxa"/>
            </w:tcMar>
          </w:tcPr>
          <w:p w14:paraId="338E7910" w14:textId="77777777" w:rsidR="00E01D6B" w:rsidRDefault="00000000">
            <w:r>
              <w:t>odata4</w:t>
            </w:r>
          </w:p>
        </w:tc>
      </w:tr>
      <w:tr w:rsidR="00E01D6B" w14:paraId="48CA6DA0" w14:textId="77777777">
        <w:tblPrEx>
          <w:tblCellMar>
            <w:top w:w="0" w:type="dxa"/>
            <w:bottom w:w="0" w:type="dxa"/>
          </w:tblCellMar>
        </w:tblPrEx>
        <w:tc>
          <w:tcPr>
            <w:tcW w:w="0" w:type="auto"/>
            <w:tcMar>
              <w:top w:w="100" w:type="dxa"/>
              <w:left w:w="100" w:type="dxa"/>
              <w:bottom w:w="100" w:type="dxa"/>
              <w:right w:w="100" w:type="dxa"/>
            </w:tcMar>
          </w:tcPr>
          <w:p w14:paraId="2383C49E" w14:textId="77777777" w:rsidR="00E01D6B" w:rsidRDefault="00000000">
            <w:r>
              <w:t>Is Customer Editable</w:t>
            </w:r>
          </w:p>
        </w:tc>
        <w:tc>
          <w:tcPr>
            <w:tcW w:w="0" w:type="auto"/>
            <w:tcMar>
              <w:top w:w="100" w:type="dxa"/>
              <w:left w:w="100" w:type="dxa"/>
              <w:bottom w:w="100" w:type="dxa"/>
              <w:right w:w="100" w:type="dxa"/>
            </w:tcMar>
          </w:tcPr>
          <w:p w14:paraId="111AB625" w14:textId="77777777" w:rsidR="00E01D6B" w:rsidRDefault="00000000">
            <w:r>
              <w:t>No</w:t>
            </w:r>
          </w:p>
        </w:tc>
      </w:tr>
      <w:tr w:rsidR="00E01D6B" w14:paraId="53E38168" w14:textId="77777777">
        <w:tblPrEx>
          <w:tblCellMar>
            <w:top w:w="0" w:type="dxa"/>
            <w:bottom w:w="0" w:type="dxa"/>
          </w:tblCellMar>
        </w:tblPrEx>
        <w:tc>
          <w:tcPr>
            <w:tcW w:w="0" w:type="auto"/>
            <w:tcMar>
              <w:top w:w="100" w:type="dxa"/>
              <w:left w:w="100" w:type="dxa"/>
              <w:bottom w:w="100" w:type="dxa"/>
              <w:right w:w="100" w:type="dxa"/>
            </w:tcMar>
          </w:tcPr>
          <w:p w14:paraId="18DC7835" w14:textId="77777777" w:rsidR="00E01D6B" w:rsidRDefault="00000000">
            <w:r>
              <w:t>Parameter Value</w:t>
            </w:r>
          </w:p>
        </w:tc>
        <w:tc>
          <w:tcPr>
            <w:tcW w:w="0" w:type="auto"/>
            <w:tcMar>
              <w:top w:w="100" w:type="dxa"/>
              <w:left w:w="100" w:type="dxa"/>
              <w:bottom w:w="100" w:type="dxa"/>
              <w:right w:w="100" w:type="dxa"/>
            </w:tcMar>
          </w:tcPr>
          <w:p w14:paraId="5CFC3E01" w14:textId="77777777" w:rsidR="00E01D6B" w:rsidRDefault="00000000">
            <w:r>
              <w:t>odata4</w:t>
            </w:r>
          </w:p>
        </w:tc>
      </w:tr>
    </w:tbl>
    <w:p w14:paraId="59E852D7" w14:textId="77777777" w:rsidR="00E01D6B" w:rsidRDefault="00000000">
      <w:pPr>
        <w:spacing w:before="300"/>
      </w:pPr>
      <w:r>
        <w:rPr>
          <w:b/>
          <w:bCs/>
        </w:rPr>
        <w:t xml:space="preserve">Note: </w:t>
      </w:r>
      <w:r>
        <w:t xml:space="preserve"> Specifies the receiving API OData version.&lt;/P&gt;</w:t>
      </w:r>
    </w:p>
    <w:p w14:paraId="40BED6B3" w14:textId="77777777" w:rsidR="00E01D6B" w:rsidRDefault="00E01D6B">
      <w:pPr>
        <w:pageBreakBefore/>
      </w:pPr>
    </w:p>
    <w:p w14:paraId="743F6DA3" w14:textId="77777777" w:rsidR="00E01D6B" w:rsidRDefault="00000000">
      <w:pPr>
        <w:pStyle w:val="Heading2"/>
        <w:spacing w:after="200"/>
        <w:jc w:val="center"/>
      </w:pPr>
      <w:r>
        <w:rPr>
          <w:b/>
          <w:bCs/>
          <w:sz w:val="32"/>
          <w:szCs w:val="32"/>
        </w:rPr>
        <w:t>Configuration Item</w:t>
      </w:r>
    </w:p>
    <w:p w14:paraId="405DF389" w14:textId="77777777" w:rsidR="00E01D6B" w:rsidRDefault="00000000">
      <w:pPr>
        <w:spacing w:after="240"/>
        <w:jc w:val="center"/>
      </w:pPr>
      <w:r>
        <w:rPr>
          <w:b/>
          <w:bCs/>
        </w:rPr>
        <w:t>Application.Procure.AllowChangingChargeCurrency</w:t>
      </w:r>
    </w:p>
    <w:p w14:paraId="6F54A935" w14:textId="77777777" w:rsidR="00E01D6B" w:rsidRDefault="00000000">
      <w:pPr>
        <w:spacing w:after="300"/>
        <w:jc w:val="center"/>
      </w:pPr>
      <w:r>
        <w:rPr>
          <w:i/>
          <w:iCs/>
        </w:rPr>
        <w:t xml:space="preserve">Current value: </w:t>
      </w:r>
      <w:r>
        <w:rPr>
          <w:b/>
          <w:bCs/>
          <w:color w:val="8B0000"/>
        </w:rPr>
        <w:t>DISABLED</w:t>
      </w:r>
    </w:p>
    <w:p w14:paraId="1DEC3950" w14:textId="77777777" w:rsidR="00E01D6B" w:rsidRDefault="00000000">
      <w:pPr>
        <w:spacing w:after="300"/>
      </w:pPr>
      <w:r>
        <w:rPr>
          <w:b/>
          <w:bCs/>
        </w:rPr>
        <w:t>Description:</w:t>
      </w:r>
      <w:r>
        <w:rPr>
          <w:b/>
          <w:bCs/>
        </w:rPr>
        <w:tab/>
      </w:r>
      <w:r>
        <w:t>&lt;P&gt;Specifies whether users can add or update the currency for the charges applied to a line item on a requisition.&lt;/P&gt;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75C48C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A5F6AA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8AA804" w14:textId="77777777" w:rsidR="00E01D6B" w:rsidRDefault="00000000">
            <w:r>
              <w:rPr>
                <w:b/>
                <w:bCs/>
              </w:rPr>
              <w:t>Value</w:t>
            </w:r>
          </w:p>
        </w:tc>
      </w:tr>
      <w:tr w:rsidR="00E01D6B" w14:paraId="4F341366" w14:textId="77777777">
        <w:tblPrEx>
          <w:tblCellMar>
            <w:top w:w="0" w:type="dxa"/>
            <w:bottom w:w="0" w:type="dxa"/>
          </w:tblCellMar>
        </w:tblPrEx>
        <w:tc>
          <w:tcPr>
            <w:tcW w:w="0" w:type="auto"/>
            <w:tcMar>
              <w:top w:w="100" w:type="dxa"/>
              <w:left w:w="100" w:type="dxa"/>
              <w:bottom w:w="100" w:type="dxa"/>
              <w:right w:w="100" w:type="dxa"/>
            </w:tcMar>
          </w:tcPr>
          <w:p w14:paraId="1A615516" w14:textId="77777777" w:rsidR="00E01D6B" w:rsidRDefault="00000000">
            <w:r>
              <w:t>Parameter Type</w:t>
            </w:r>
          </w:p>
        </w:tc>
        <w:tc>
          <w:tcPr>
            <w:tcW w:w="0" w:type="auto"/>
            <w:tcMar>
              <w:top w:w="100" w:type="dxa"/>
              <w:left w:w="100" w:type="dxa"/>
              <w:bottom w:w="100" w:type="dxa"/>
              <w:right w:w="100" w:type="dxa"/>
            </w:tcMar>
          </w:tcPr>
          <w:p w14:paraId="2309EF75" w14:textId="77777777" w:rsidR="00E01D6B" w:rsidRDefault="00000000">
            <w:r>
              <w:t>java.lang.Boolean</w:t>
            </w:r>
          </w:p>
        </w:tc>
      </w:tr>
      <w:tr w:rsidR="00E01D6B" w14:paraId="6D5D1A77" w14:textId="77777777">
        <w:tblPrEx>
          <w:tblCellMar>
            <w:top w:w="0" w:type="dxa"/>
            <w:bottom w:w="0" w:type="dxa"/>
          </w:tblCellMar>
        </w:tblPrEx>
        <w:tc>
          <w:tcPr>
            <w:tcW w:w="0" w:type="auto"/>
            <w:tcMar>
              <w:top w:w="100" w:type="dxa"/>
              <w:left w:w="100" w:type="dxa"/>
              <w:bottom w:w="100" w:type="dxa"/>
              <w:right w:w="100" w:type="dxa"/>
            </w:tcMar>
          </w:tcPr>
          <w:p w14:paraId="1BD91D3A" w14:textId="77777777" w:rsidR="00E01D6B" w:rsidRDefault="00000000">
            <w:r>
              <w:t>Is Default</w:t>
            </w:r>
          </w:p>
        </w:tc>
        <w:tc>
          <w:tcPr>
            <w:tcW w:w="0" w:type="auto"/>
            <w:tcMar>
              <w:top w:w="100" w:type="dxa"/>
              <w:left w:w="100" w:type="dxa"/>
              <w:bottom w:w="100" w:type="dxa"/>
              <w:right w:w="100" w:type="dxa"/>
            </w:tcMar>
          </w:tcPr>
          <w:p w14:paraId="7343067F" w14:textId="77777777" w:rsidR="00E01D6B" w:rsidRDefault="00000000">
            <w:r>
              <w:t>No</w:t>
            </w:r>
          </w:p>
        </w:tc>
      </w:tr>
      <w:tr w:rsidR="00E01D6B" w14:paraId="4C8D01A2" w14:textId="77777777">
        <w:tblPrEx>
          <w:tblCellMar>
            <w:top w:w="0" w:type="dxa"/>
            <w:bottom w:w="0" w:type="dxa"/>
          </w:tblCellMar>
        </w:tblPrEx>
        <w:tc>
          <w:tcPr>
            <w:tcW w:w="0" w:type="auto"/>
            <w:tcMar>
              <w:top w:w="100" w:type="dxa"/>
              <w:left w:w="100" w:type="dxa"/>
              <w:bottom w:w="100" w:type="dxa"/>
              <w:right w:w="100" w:type="dxa"/>
            </w:tcMar>
          </w:tcPr>
          <w:p w14:paraId="27CD2977" w14:textId="77777777" w:rsidR="00E01D6B" w:rsidRDefault="00000000">
            <w:r>
              <w:t>Default Value</w:t>
            </w:r>
          </w:p>
        </w:tc>
        <w:tc>
          <w:tcPr>
            <w:tcW w:w="0" w:type="auto"/>
            <w:tcMar>
              <w:top w:w="100" w:type="dxa"/>
              <w:left w:w="100" w:type="dxa"/>
              <w:bottom w:w="100" w:type="dxa"/>
              <w:right w:w="100" w:type="dxa"/>
            </w:tcMar>
          </w:tcPr>
          <w:p w14:paraId="04BC72CE" w14:textId="77777777" w:rsidR="00E01D6B" w:rsidRDefault="00000000">
            <w:r>
              <w:t>No</w:t>
            </w:r>
          </w:p>
        </w:tc>
      </w:tr>
      <w:tr w:rsidR="00E01D6B" w14:paraId="1A26E790" w14:textId="77777777">
        <w:tblPrEx>
          <w:tblCellMar>
            <w:top w:w="0" w:type="dxa"/>
            <w:bottom w:w="0" w:type="dxa"/>
          </w:tblCellMar>
        </w:tblPrEx>
        <w:tc>
          <w:tcPr>
            <w:tcW w:w="0" w:type="auto"/>
            <w:tcMar>
              <w:top w:w="100" w:type="dxa"/>
              <w:left w:w="100" w:type="dxa"/>
              <w:bottom w:w="100" w:type="dxa"/>
              <w:right w:w="100" w:type="dxa"/>
            </w:tcMar>
          </w:tcPr>
          <w:p w14:paraId="5884718D" w14:textId="77777777" w:rsidR="00E01D6B" w:rsidRDefault="00000000">
            <w:r>
              <w:t>Is Customer Editable</w:t>
            </w:r>
          </w:p>
        </w:tc>
        <w:tc>
          <w:tcPr>
            <w:tcW w:w="0" w:type="auto"/>
            <w:tcMar>
              <w:top w:w="100" w:type="dxa"/>
              <w:left w:w="100" w:type="dxa"/>
              <w:bottom w:w="100" w:type="dxa"/>
              <w:right w:w="100" w:type="dxa"/>
            </w:tcMar>
          </w:tcPr>
          <w:p w14:paraId="6C0515EC" w14:textId="77777777" w:rsidR="00E01D6B" w:rsidRDefault="00000000">
            <w:r>
              <w:t>No</w:t>
            </w:r>
          </w:p>
        </w:tc>
      </w:tr>
      <w:tr w:rsidR="00E01D6B" w14:paraId="193060EB" w14:textId="77777777">
        <w:tblPrEx>
          <w:tblCellMar>
            <w:top w:w="0" w:type="dxa"/>
            <w:bottom w:w="0" w:type="dxa"/>
          </w:tblCellMar>
        </w:tblPrEx>
        <w:tc>
          <w:tcPr>
            <w:tcW w:w="0" w:type="auto"/>
            <w:tcMar>
              <w:top w:w="100" w:type="dxa"/>
              <w:left w:w="100" w:type="dxa"/>
              <w:bottom w:w="100" w:type="dxa"/>
              <w:right w:w="100" w:type="dxa"/>
            </w:tcMar>
          </w:tcPr>
          <w:p w14:paraId="618E3748" w14:textId="77777777" w:rsidR="00E01D6B" w:rsidRDefault="00000000">
            <w:r>
              <w:t>Parameter Value</w:t>
            </w:r>
          </w:p>
        </w:tc>
        <w:tc>
          <w:tcPr>
            <w:tcW w:w="0" w:type="auto"/>
            <w:tcMar>
              <w:top w:w="100" w:type="dxa"/>
              <w:left w:w="100" w:type="dxa"/>
              <w:bottom w:w="100" w:type="dxa"/>
              <w:right w:w="100" w:type="dxa"/>
            </w:tcMar>
          </w:tcPr>
          <w:p w14:paraId="27EBB94C" w14:textId="77777777" w:rsidR="00E01D6B" w:rsidRDefault="00000000">
            <w:r>
              <w:t>No</w:t>
            </w:r>
          </w:p>
        </w:tc>
      </w:tr>
    </w:tbl>
    <w:p w14:paraId="7002D5B5" w14:textId="77777777" w:rsidR="00E01D6B" w:rsidRDefault="00000000">
      <w:pPr>
        <w:spacing w:before="300"/>
      </w:pPr>
      <w:r>
        <w:rPr>
          <w:b/>
          <w:bCs/>
        </w:rPr>
        <w:t xml:space="preserve">Note: </w:t>
      </w:r>
      <w:r>
        <w:t xml:space="preserve"> Specifies whether users can add or update the currency for the charges applied to a line item on a requisition.&lt;/P&gt;</w:t>
      </w:r>
    </w:p>
    <w:p w14:paraId="37CD85C1" w14:textId="77777777" w:rsidR="00E01D6B" w:rsidRDefault="00E01D6B">
      <w:pPr>
        <w:pageBreakBefore/>
      </w:pPr>
    </w:p>
    <w:p w14:paraId="62910079" w14:textId="77777777" w:rsidR="00E01D6B" w:rsidRDefault="00000000">
      <w:pPr>
        <w:pStyle w:val="Heading2"/>
        <w:spacing w:after="200"/>
        <w:jc w:val="center"/>
      </w:pPr>
      <w:r>
        <w:rPr>
          <w:b/>
          <w:bCs/>
          <w:sz w:val="32"/>
          <w:szCs w:val="32"/>
        </w:rPr>
        <w:t>Configuration Item</w:t>
      </w:r>
    </w:p>
    <w:p w14:paraId="6FCC071C" w14:textId="77777777" w:rsidR="00E01D6B" w:rsidRDefault="00000000">
      <w:pPr>
        <w:spacing w:after="240"/>
        <w:jc w:val="center"/>
      </w:pPr>
      <w:r>
        <w:rPr>
          <w:b/>
          <w:bCs/>
        </w:rPr>
        <w:t>Application.Purchasing.S4Hana.MetadataCacheUpdateInterval</w:t>
      </w:r>
    </w:p>
    <w:p w14:paraId="01399F42" w14:textId="77777777" w:rsidR="00E01D6B" w:rsidRDefault="00000000">
      <w:pPr>
        <w:spacing w:after="300"/>
        <w:jc w:val="center"/>
      </w:pPr>
      <w:r>
        <w:rPr>
          <w:i/>
          <w:iCs/>
        </w:rPr>
        <w:t xml:space="preserve">Current value: </w:t>
      </w:r>
      <w:r>
        <w:rPr>
          <w:b/>
          <w:bCs/>
          <w:color w:val="8B0000"/>
        </w:rPr>
        <w:t>43200</w:t>
      </w:r>
    </w:p>
    <w:p w14:paraId="1A9F519D" w14:textId="77777777" w:rsidR="00E01D6B" w:rsidRDefault="00000000">
      <w:pPr>
        <w:spacing w:after="300"/>
      </w:pPr>
      <w:r>
        <w:rPr>
          <w:b/>
          <w:bCs/>
        </w:rPr>
        <w:t>Description:</w:t>
      </w:r>
      <w:r>
        <w:rPr>
          <w:b/>
          <w:bCs/>
        </w:rPr>
        <w:tab/>
      </w:r>
      <w:r>
        <w:t>&lt;P&gt;Specifies the interval in seconds at which the redis cache needs to be updated. The cache contains metadata information for the Requisition API call. Note: Please consult SAP Ariba Engineering team before changing the default setting.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41CE43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D0AB51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ED1725B" w14:textId="77777777" w:rsidR="00E01D6B" w:rsidRDefault="00000000">
            <w:r>
              <w:rPr>
                <w:b/>
                <w:bCs/>
              </w:rPr>
              <w:t>Value</w:t>
            </w:r>
          </w:p>
        </w:tc>
      </w:tr>
      <w:tr w:rsidR="00E01D6B" w14:paraId="2FF826DE" w14:textId="77777777">
        <w:tblPrEx>
          <w:tblCellMar>
            <w:top w:w="0" w:type="dxa"/>
            <w:bottom w:w="0" w:type="dxa"/>
          </w:tblCellMar>
        </w:tblPrEx>
        <w:tc>
          <w:tcPr>
            <w:tcW w:w="0" w:type="auto"/>
            <w:tcMar>
              <w:top w:w="100" w:type="dxa"/>
              <w:left w:w="100" w:type="dxa"/>
              <w:bottom w:w="100" w:type="dxa"/>
              <w:right w:w="100" w:type="dxa"/>
            </w:tcMar>
          </w:tcPr>
          <w:p w14:paraId="736B5BE1" w14:textId="77777777" w:rsidR="00E01D6B" w:rsidRDefault="00000000">
            <w:r>
              <w:t>Parameter Type</w:t>
            </w:r>
          </w:p>
        </w:tc>
        <w:tc>
          <w:tcPr>
            <w:tcW w:w="0" w:type="auto"/>
            <w:tcMar>
              <w:top w:w="100" w:type="dxa"/>
              <w:left w:w="100" w:type="dxa"/>
              <w:bottom w:w="100" w:type="dxa"/>
              <w:right w:w="100" w:type="dxa"/>
            </w:tcMar>
          </w:tcPr>
          <w:p w14:paraId="78B0C165" w14:textId="77777777" w:rsidR="00E01D6B" w:rsidRDefault="00000000">
            <w:r>
              <w:t>java.lang.Integer</w:t>
            </w:r>
          </w:p>
        </w:tc>
      </w:tr>
      <w:tr w:rsidR="00E01D6B" w14:paraId="3E66293D" w14:textId="77777777">
        <w:tblPrEx>
          <w:tblCellMar>
            <w:top w:w="0" w:type="dxa"/>
            <w:bottom w:w="0" w:type="dxa"/>
          </w:tblCellMar>
        </w:tblPrEx>
        <w:tc>
          <w:tcPr>
            <w:tcW w:w="0" w:type="auto"/>
            <w:tcMar>
              <w:top w:w="100" w:type="dxa"/>
              <w:left w:w="100" w:type="dxa"/>
              <w:bottom w:w="100" w:type="dxa"/>
              <w:right w:w="100" w:type="dxa"/>
            </w:tcMar>
          </w:tcPr>
          <w:p w14:paraId="5DF7F122" w14:textId="77777777" w:rsidR="00E01D6B" w:rsidRDefault="00000000">
            <w:r>
              <w:t>Is Default</w:t>
            </w:r>
          </w:p>
        </w:tc>
        <w:tc>
          <w:tcPr>
            <w:tcW w:w="0" w:type="auto"/>
            <w:tcMar>
              <w:top w:w="100" w:type="dxa"/>
              <w:left w:w="100" w:type="dxa"/>
              <w:bottom w:w="100" w:type="dxa"/>
              <w:right w:w="100" w:type="dxa"/>
            </w:tcMar>
          </w:tcPr>
          <w:p w14:paraId="0BEA8111" w14:textId="77777777" w:rsidR="00E01D6B" w:rsidRDefault="00000000">
            <w:r>
              <w:t>No</w:t>
            </w:r>
          </w:p>
        </w:tc>
      </w:tr>
      <w:tr w:rsidR="00E01D6B" w14:paraId="7047E500" w14:textId="77777777">
        <w:tblPrEx>
          <w:tblCellMar>
            <w:top w:w="0" w:type="dxa"/>
            <w:bottom w:w="0" w:type="dxa"/>
          </w:tblCellMar>
        </w:tblPrEx>
        <w:tc>
          <w:tcPr>
            <w:tcW w:w="0" w:type="auto"/>
            <w:tcMar>
              <w:top w:w="100" w:type="dxa"/>
              <w:left w:w="100" w:type="dxa"/>
              <w:bottom w:w="100" w:type="dxa"/>
              <w:right w:w="100" w:type="dxa"/>
            </w:tcMar>
          </w:tcPr>
          <w:p w14:paraId="7048EE9C" w14:textId="77777777" w:rsidR="00E01D6B" w:rsidRDefault="00000000">
            <w:r>
              <w:t>Default Value</w:t>
            </w:r>
          </w:p>
        </w:tc>
        <w:tc>
          <w:tcPr>
            <w:tcW w:w="0" w:type="auto"/>
            <w:tcMar>
              <w:top w:w="100" w:type="dxa"/>
              <w:left w:w="100" w:type="dxa"/>
              <w:bottom w:w="100" w:type="dxa"/>
              <w:right w:w="100" w:type="dxa"/>
            </w:tcMar>
          </w:tcPr>
          <w:p w14:paraId="38F6D4A1" w14:textId="77777777" w:rsidR="00E01D6B" w:rsidRDefault="00000000">
            <w:r>
              <w:t>43200</w:t>
            </w:r>
          </w:p>
        </w:tc>
      </w:tr>
      <w:tr w:rsidR="00E01D6B" w14:paraId="7AC0EEB4" w14:textId="77777777">
        <w:tblPrEx>
          <w:tblCellMar>
            <w:top w:w="0" w:type="dxa"/>
            <w:bottom w:w="0" w:type="dxa"/>
          </w:tblCellMar>
        </w:tblPrEx>
        <w:tc>
          <w:tcPr>
            <w:tcW w:w="0" w:type="auto"/>
            <w:tcMar>
              <w:top w:w="100" w:type="dxa"/>
              <w:left w:w="100" w:type="dxa"/>
              <w:bottom w:w="100" w:type="dxa"/>
              <w:right w:w="100" w:type="dxa"/>
            </w:tcMar>
          </w:tcPr>
          <w:p w14:paraId="112919E7" w14:textId="77777777" w:rsidR="00E01D6B" w:rsidRDefault="00000000">
            <w:r>
              <w:t>Is Customer Editable</w:t>
            </w:r>
          </w:p>
        </w:tc>
        <w:tc>
          <w:tcPr>
            <w:tcW w:w="0" w:type="auto"/>
            <w:tcMar>
              <w:top w:w="100" w:type="dxa"/>
              <w:left w:w="100" w:type="dxa"/>
              <w:bottom w:w="100" w:type="dxa"/>
              <w:right w:w="100" w:type="dxa"/>
            </w:tcMar>
          </w:tcPr>
          <w:p w14:paraId="70D371C8" w14:textId="77777777" w:rsidR="00E01D6B" w:rsidRDefault="00000000">
            <w:r>
              <w:t>No</w:t>
            </w:r>
          </w:p>
        </w:tc>
      </w:tr>
      <w:tr w:rsidR="00E01D6B" w14:paraId="0E4D1DE6" w14:textId="77777777">
        <w:tblPrEx>
          <w:tblCellMar>
            <w:top w:w="0" w:type="dxa"/>
            <w:bottom w:w="0" w:type="dxa"/>
          </w:tblCellMar>
        </w:tblPrEx>
        <w:tc>
          <w:tcPr>
            <w:tcW w:w="0" w:type="auto"/>
            <w:tcMar>
              <w:top w:w="100" w:type="dxa"/>
              <w:left w:w="100" w:type="dxa"/>
              <w:bottom w:w="100" w:type="dxa"/>
              <w:right w:w="100" w:type="dxa"/>
            </w:tcMar>
          </w:tcPr>
          <w:p w14:paraId="569262B4" w14:textId="77777777" w:rsidR="00E01D6B" w:rsidRDefault="00000000">
            <w:r>
              <w:t>Parameter Value</w:t>
            </w:r>
          </w:p>
        </w:tc>
        <w:tc>
          <w:tcPr>
            <w:tcW w:w="0" w:type="auto"/>
            <w:tcMar>
              <w:top w:w="100" w:type="dxa"/>
              <w:left w:w="100" w:type="dxa"/>
              <w:bottom w:w="100" w:type="dxa"/>
              <w:right w:w="100" w:type="dxa"/>
            </w:tcMar>
          </w:tcPr>
          <w:p w14:paraId="48E18236" w14:textId="77777777" w:rsidR="00E01D6B" w:rsidRDefault="00000000">
            <w:r>
              <w:t>43200</w:t>
            </w:r>
          </w:p>
        </w:tc>
      </w:tr>
    </w:tbl>
    <w:p w14:paraId="3F80B096" w14:textId="77777777" w:rsidR="00E01D6B" w:rsidRDefault="00000000">
      <w:pPr>
        <w:spacing w:before="300"/>
      </w:pPr>
      <w:r>
        <w:rPr>
          <w:b/>
          <w:bCs/>
        </w:rPr>
        <w:t xml:space="preserve">Note: </w:t>
      </w:r>
      <w:r>
        <w:t xml:space="preserve"> Specifies the interval in seconds at which the redis cache needs to be updated. The cache contains metadata information for the Requisition API call. Note: Please consult SAP Ariba Engineering team before changing the default setting. &lt;/P&gt;</w:t>
      </w:r>
    </w:p>
    <w:p w14:paraId="47032E87" w14:textId="77777777" w:rsidR="00E01D6B" w:rsidRDefault="00E01D6B">
      <w:pPr>
        <w:pageBreakBefore/>
      </w:pPr>
    </w:p>
    <w:p w14:paraId="601CC82F" w14:textId="77777777" w:rsidR="00E01D6B" w:rsidRDefault="00000000">
      <w:pPr>
        <w:pStyle w:val="Heading2"/>
        <w:spacing w:after="200"/>
        <w:jc w:val="center"/>
      </w:pPr>
      <w:r>
        <w:rPr>
          <w:b/>
          <w:bCs/>
          <w:sz w:val="32"/>
          <w:szCs w:val="32"/>
        </w:rPr>
        <w:t>Support SAP ERP service specification hierarchies in contracts</w:t>
      </w:r>
    </w:p>
    <w:p w14:paraId="4B38966E" w14:textId="77777777" w:rsidR="00E01D6B" w:rsidRDefault="00000000">
      <w:pPr>
        <w:spacing w:after="240"/>
        <w:jc w:val="center"/>
      </w:pPr>
      <w:r>
        <w:rPr>
          <w:b/>
          <w:bCs/>
        </w:rPr>
        <w:t>Application.Contract.AllowServiceHierarchy</w:t>
      </w:r>
    </w:p>
    <w:p w14:paraId="54EFCE41" w14:textId="77777777" w:rsidR="00E01D6B" w:rsidRDefault="00000000">
      <w:pPr>
        <w:spacing w:after="300"/>
        <w:jc w:val="center"/>
      </w:pPr>
      <w:r>
        <w:rPr>
          <w:i/>
          <w:iCs/>
        </w:rPr>
        <w:t xml:space="preserve">Current value: </w:t>
      </w:r>
      <w:r>
        <w:rPr>
          <w:b/>
          <w:bCs/>
          <w:color w:val="8B0000"/>
        </w:rPr>
        <w:t>DISABLED</w:t>
      </w:r>
    </w:p>
    <w:p w14:paraId="0EC87AB8" w14:textId="77777777" w:rsidR="00E01D6B" w:rsidRDefault="00000000">
      <w:pPr>
        <w:spacing w:after="300"/>
      </w:pPr>
      <w:r>
        <w:rPr>
          <w:b/>
          <w:bCs/>
        </w:rPr>
        <w:t>Description:</w:t>
      </w:r>
      <w:r>
        <w:rPr>
          <w:b/>
          <w:bCs/>
        </w:rPr>
        <w:tab/>
      </w:r>
      <w:r>
        <w:t>Specifies whether the hierarchical structure of service specification sets (containing service lines) in contracts imported from SAP ERP is supported in the corresponding compliance contracts created in the SAP Ariba solution. This parameter is applicable only to sites integrated with SAP ERP.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3F972C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C1895E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63C579A" w14:textId="77777777" w:rsidR="00E01D6B" w:rsidRDefault="00000000">
            <w:r>
              <w:rPr>
                <w:b/>
                <w:bCs/>
              </w:rPr>
              <w:t>Value</w:t>
            </w:r>
          </w:p>
        </w:tc>
      </w:tr>
      <w:tr w:rsidR="00E01D6B" w14:paraId="5CF0D3E9" w14:textId="77777777">
        <w:tblPrEx>
          <w:tblCellMar>
            <w:top w:w="0" w:type="dxa"/>
            <w:bottom w:w="0" w:type="dxa"/>
          </w:tblCellMar>
        </w:tblPrEx>
        <w:tc>
          <w:tcPr>
            <w:tcW w:w="0" w:type="auto"/>
            <w:tcMar>
              <w:top w:w="100" w:type="dxa"/>
              <w:left w:w="100" w:type="dxa"/>
              <w:bottom w:w="100" w:type="dxa"/>
              <w:right w:w="100" w:type="dxa"/>
            </w:tcMar>
          </w:tcPr>
          <w:p w14:paraId="33B43EB7" w14:textId="77777777" w:rsidR="00E01D6B" w:rsidRDefault="00000000">
            <w:r>
              <w:t>Parameter Type</w:t>
            </w:r>
          </w:p>
        </w:tc>
        <w:tc>
          <w:tcPr>
            <w:tcW w:w="0" w:type="auto"/>
            <w:tcMar>
              <w:top w:w="100" w:type="dxa"/>
              <w:left w:w="100" w:type="dxa"/>
              <w:bottom w:w="100" w:type="dxa"/>
              <w:right w:w="100" w:type="dxa"/>
            </w:tcMar>
          </w:tcPr>
          <w:p w14:paraId="24D6BBD6" w14:textId="77777777" w:rsidR="00E01D6B" w:rsidRDefault="00000000">
            <w:r>
              <w:t>java.lang.Boolean</w:t>
            </w:r>
          </w:p>
        </w:tc>
      </w:tr>
      <w:tr w:rsidR="00E01D6B" w14:paraId="50ED0677" w14:textId="77777777">
        <w:tblPrEx>
          <w:tblCellMar>
            <w:top w:w="0" w:type="dxa"/>
            <w:bottom w:w="0" w:type="dxa"/>
          </w:tblCellMar>
        </w:tblPrEx>
        <w:tc>
          <w:tcPr>
            <w:tcW w:w="0" w:type="auto"/>
            <w:tcMar>
              <w:top w:w="100" w:type="dxa"/>
              <w:left w:w="100" w:type="dxa"/>
              <w:bottom w:w="100" w:type="dxa"/>
              <w:right w:w="100" w:type="dxa"/>
            </w:tcMar>
          </w:tcPr>
          <w:p w14:paraId="1DFE8350" w14:textId="77777777" w:rsidR="00E01D6B" w:rsidRDefault="00000000">
            <w:r>
              <w:t>Is Default</w:t>
            </w:r>
          </w:p>
        </w:tc>
        <w:tc>
          <w:tcPr>
            <w:tcW w:w="0" w:type="auto"/>
            <w:tcMar>
              <w:top w:w="100" w:type="dxa"/>
              <w:left w:w="100" w:type="dxa"/>
              <w:bottom w:w="100" w:type="dxa"/>
              <w:right w:w="100" w:type="dxa"/>
            </w:tcMar>
          </w:tcPr>
          <w:p w14:paraId="48005C98" w14:textId="77777777" w:rsidR="00E01D6B" w:rsidRDefault="00000000">
            <w:r>
              <w:t>No</w:t>
            </w:r>
          </w:p>
        </w:tc>
      </w:tr>
      <w:tr w:rsidR="00E01D6B" w14:paraId="7223A30C" w14:textId="77777777">
        <w:tblPrEx>
          <w:tblCellMar>
            <w:top w:w="0" w:type="dxa"/>
            <w:bottom w:w="0" w:type="dxa"/>
          </w:tblCellMar>
        </w:tblPrEx>
        <w:tc>
          <w:tcPr>
            <w:tcW w:w="0" w:type="auto"/>
            <w:tcMar>
              <w:top w:w="100" w:type="dxa"/>
              <w:left w:w="100" w:type="dxa"/>
              <w:bottom w:w="100" w:type="dxa"/>
              <w:right w:w="100" w:type="dxa"/>
            </w:tcMar>
          </w:tcPr>
          <w:p w14:paraId="301DD581" w14:textId="77777777" w:rsidR="00E01D6B" w:rsidRDefault="00000000">
            <w:r>
              <w:t>Default Value</w:t>
            </w:r>
          </w:p>
        </w:tc>
        <w:tc>
          <w:tcPr>
            <w:tcW w:w="0" w:type="auto"/>
            <w:tcMar>
              <w:top w:w="100" w:type="dxa"/>
              <w:left w:w="100" w:type="dxa"/>
              <w:bottom w:w="100" w:type="dxa"/>
              <w:right w:w="100" w:type="dxa"/>
            </w:tcMar>
          </w:tcPr>
          <w:p w14:paraId="03947A47" w14:textId="77777777" w:rsidR="00E01D6B" w:rsidRDefault="00000000">
            <w:r>
              <w:t>No</w:t>
            </w:r>
          </w:p>
        </w:tc>
      </w:tr>
      <w:tr w:rsidR="00E01D6B" w14:paraId="1B4150FE" w14:textId="77777777">
        <w:tblPrEx>
          <w:tblCellMar>
            <w:top w:w="0" w:type="dxa"/>
            <w:bottom w:w="0" w:type="dxa"/>
          </w:tblCellMar>
        </w:tblPrEx>
        <w:tc>
          <w:tcPr>
            <w:tcW w:w="0" w:type="auto"/>
            <w:tcMar>
              <w:top w:w="100" w:type="dxa"/>
              <w:left w:w="100" w:type="dxa"/>
              <w:bottom w:w="100" w:type="dxa"/>
              <w:right w:w="100" w:type="dxa"/>
            </w:tcMar>
          </w:tcPr>
          <w:p w14:paraId="5C32F879" w14:textId="77777777" w:rsidR="00E01D6B" w:rsidRDefault="00000000">
            <w:r>
              <w:t>Is Customer Editable</w:t>
            </w:r>
          </w:p>
        </w:tc>
        <w:tc>
          <w:tcPr>
            <w:tcW w:w="0" w:type="auto"/>
            <w:tcMar>
              <w:top w:w="100" w:type="dxa"/>
              <w:left w:w="100" w:type="dxa"/>
              <w:bottom w:w="100" w:type="dxa"/>
              <w:right w:w="100" w:type="dxa"/>
            </w:tcMar>
          </w:tcPr>
          <w:p w14:paraId="2A731033" w14:textId="77777777" w:rsidR="00E01D6B" w:rsidRDefault="00000000">
            <w:r>
              <w:t>Yes</w:t>
            </w:r>
          </w:p>
        </w:tc>
      </w:tr>
      <w:tr w:rsidR="00E01D6B" w14:paraId="56962A88" w14:textId="77777777">
        <w:tblPrEx>
          <w:tblCellMar>
            <w:top w:w="0" w:type="dxa"/>
            <w:bottom w:w="0" w:type="dxa"/>
          </w:tblCellMar>
        </w:tblPrEx>
        <w:tc>
          <w:tcPr>
            <w:tcW w:w="0" w:type="auto"/>
            <w:tcMar>
              <w:top w:w="100" w:type="dxa"/>
              <w:left w:w="100" w:type="dxa"/>
              <w:bottom w:w="100" w:type="dxa"/>
              <w:right w:w="100" w:type="dxa"/>
            </w:tcMar>
          </w:tcPr>
          <w:p w14:paraId="33CCD94C" w14:textId="77777777" w:rsidR="00E01D6B" w:rsidRDefault="00000000">
            <w:r>
              <w:t>Parameter Value</w:t>
            </w:r>
          </w:p>
        </w:tc>
        <w:tc>
          <w:tcPr>
            <w:tcW w:w="0" w:type="auto"/>
            <w:tcMar>
              <w:top w:w="100" w:type="dxa"/>
              <w:left w:w="100" w:type="dxa"/>
              <w:bottom w:w="100" w:type="dxa"/>
              <w:right w:w="100" w:type="dxa"/>
            </w:tcMar>
          </w:tcPr>
          <w:p w14:paraId="54B8F4DA" w14:textId="77777777" w:rsidR="00E01D6B" w:rsidRDefault="00000000">
            <w:r>
              <w:t>No</w:t>
            </w:r>
          </w:p>
        </w:tc>
      </w:tr>
    </w:tbl>
    <w:p w14:paraId="59EA8D5B" w14:textId="77777777" w:rsidR="00E01D6B" w:rsidRDefault="00000000">
      <w:pPr>
        <w:spacing w:before="300"/>
      </w:pPr>
      <w:r>
        <w:rPr>
          <w:b/>
          <w:bCs/>
        </w:rPr>
        <w:t xml:space="preserve">Note: </w:t>
      </w:r>
      <w:r>
        <w:t>Specifies whether the hierarchical structure of service specification sets (containing service lines) in contracts imported from SAP ERP is supported in the corresponding compliance contracts created in the SAP Ariba solution. This parameter is applicable only to sites integrated with SAP ERP.</w:t>
      </w:r>
    </w:p>
    <w:p w14:paraId="163DAFC2" w14:textId="77777777" w:rsidR="00E01D6B" w:rsidRDefault="00E01D6B">
      <w:pPr>
        <w:pageBreakBefore/>
      </w:pPr>
    </w:p>
    <w:p w14:paraId="578C54D5" w14:textId="77777777" w:rsidR="00E01D6B" w:rsidRDefault="00000000">
      <w:pPr>
        <w:pStyle w:val="Heading2"/>
        <w:spacing w:after="200"/>
        <w:jc w:val="center"/>
      </w:pPr>
      <w:r>
        <w:rPr>
          <w:b/>
          <w:bCs/>
          <w:sz w:val="32"/>
          <w:szCs w:val="32"/>
        </w:rPr>
        <w:t>Configure timeout for customization push</w:t>
      </w:r>
    </w:p>
    <w:p w14:paraId="3D9F416D" w14:textId="77777777" w:rsidR="00E01D6B" w:rsidRDefault="00000000">
      <w:pPr>
        <w:spacing w:after="240"/>
        <w:jc w:val="center"/>
      </w:pPr>
      <w:r>
        <w:rPr>
          <w:b/>
          <w:bCs/>
        </w:rPr>
        <w:t>Application.Customization.CustomizationPushTimeoutInMins</w:t>
      </w:r>
    </w:p>
    <w:p w14:paraId="219DC878" w14:textId="77777777" w:rsidR="00E01D6B" w:rsidRDefault="00000000">
      <w:pPr>
        <w:spacing w:after="300"/>
        <w:jc w:val="center"/>
      </w:pPr>
      <w:r>
        <w:rPr>
          <w:i/>
          <w:iCs/>
        </w:rPr>
        <w:t xml:space="preserve">Current value: </w:t>
      </w:r>
      <w:r>
        <w:rPr>
          <w:b/>
          <w:bCs/>
          <w:color w:val="8B0000"/>
        </w:rPr>
        <w:t>30</w:t>
      </w:r>
    </w:p>
    <w:p w14:paraId="3D205D37" w14:textId="77777777" w:rsidR="00E01D6B" w:rsidRDefault="00000000">
      <w:pPr>
        <w:spacing w:after="300"/>
      </w:pPr>
      <w:r>
        <w:rPr>
          <w:b/>
          <w:bCs/>
        </w:rPr>
        <w:t>Description:</w:t>
      </w:r>
      <w:r>
        <w:rPr>
          <w:b/>
          <w:bCs/>
        </w:rPr>
        <w:tab/>
      </w:r>
      <w:r>
        <w:t>This parameter allows configure timeout for customization push.</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61CAF9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A4D49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7D1F0A" w14:textId="77777777" w:rsidR="00E01D6B" w:rsidRDefault="00000000">
            <w:r>
              <w:rPr>
                <w:b/>
                <w:bCs/>
              </w:rPr>
              <w:t>Value</w:t>
            </w:r>
          </w:p>
        </w:tc>
      </w:tr>
      <w:tr w:rsidR="00E01D6B" w14:paraId="6BBC958A" w14:textId="77777777">
        <w:tblPrEx>
          <w:tblCellMar>
            <w:top w:w="0" w:type="dxa"/>
            <w:bottom w:w="0" w:type="dxa"/>
          </w:tblCellMar>
        </w:tblPrEx>
        <w:tc>
          <w:tcPr>
            <w:tcW w:w="0" w:type="auto"/>
            <w:tcMar>
              <w:top w:w="100" w:type="dxa"/>
              <w:left w:w="100" w:type="dxa"/>
              <w:bottom w:w="100" w:type="dxa"/>
              <w:right w:w="100" w:type="dxa"/>
            </w:tcMar>
          </w:tcPr>
          <w:p w14:paraId="45889EA7" w14:textId="77777777" w:rsidR="00E01D6B" w:rsidRDefault="00000000">
            <w:r>
              <w:t>Parameter Type</w:t>
            </w:r>
          </w:p>
        </w:tc>
        <w:tc>
          <w:tcPr>
            <w:tcW w:w="0" w:type="auto"/>
            <w:tcMar>
              <w:top w:w="100" w:type="dxa"/>
              <w:left w:w="100" w:type="dxa"/>
              <w:bottom w:w="100" w:type="dxa"/>
              <w:right w:w="100" w:type="dxa"/>
            </w:tcMar>
          </w:tcPr>
          <w:p w14:paraId="253B3713" w14:textId="77777777" w:rsidR="00E01D6B" w:rsidRDefault="00000000">
            <w:r>
              <w:t>java.lang.Integer</w:t>
            </w:r>
          </w:p>
        </w:tc>
      </w:tr>
      <w:tr w:rsidR="00E01D6B" w14:paraId="4AECBEB0" w14:textId="77777777">
        <w:tblPrEx>
          <w:tblCellMar>
            <w:top w:w="0" w:type="dxa"/>
            <w:bottom w:w="0" w:type="dxa"/>
          </w:tblCellMar>
        </w:tblPrEx>
        <w:tc>
          <w:tcPr>
            <w:tcW w:w="0" w:type="auto"/>
            <w:tcMar>
              <w:top w:w="100" w:type="dxa"/>
              <w:left w:w="100" w:type="dxa"/>
              <w:bottom w:w="100" w:type="dxa"/>
              <w:right w:w="100" w:type="dxa"/>
            </w:tcMar>
          </w:tcPr>
          <w:p w14:paraId="3CC1AD78" w14:textId="77777777" w:rsidR="00E01D6B" w:rsidRDefault="00000000">
            <w:r>
              <w:t>Is Default</w:t>
            </w:r>
          </w:p>
        </w:tc>
        <w:tc>
          <w:tcPr>
            <w:tcW w:w="0" w:type="auto"/>
            <w:tcMar>
              <w:top w:w="100" w:type="dxa"/>
              <w:left w:w="100" w:type="dxa"/>
              <w:bottom w:w="100" w:type="dxa"/>
              <w:right w:w="100" w:type="dxa"/>
            </w:tcMar>
          </w:tcPr>
          <w:p w14:paraId="6D28A271" w14:textId="77777777" w:rsidR="00E01D6B" w:rsidRDefault="00000000">
            <w:r>
              <w:t>No</w:t>
            </w:r>
          </w:p>
        </w:tc>
      </w:tr>
      <w:tr w:rsidR="00E01D6B" w14:paraId="421F9936" w14:textId="77777777">
        <w:tblPrEx>
          <w:tblCellMar>
            <w:top w:w="0" w:type="dxa"/>
            <w:bottom w:w="0" w:type="dxa"/>
          </w:tblCellMar>
        </w:tblPrEx>
        <w:tc>
          <w:tcPr>
            <w:tcW w:w="0" w:type="auto"/>
            <w:tcMar>
              <w:top w:w="100" w:type="dxa"/>
              <w:left w:w="100" w:type="dxa"/>
              <w:bottom w:w="100" w:type="dxa"/>
              <w:right w:w="100" w:type="dxa"/>
            </w:tcMar>
          </w:tcPr>
          <w:p w14:paraId="775C46AB" w14:textId="77777777" w:rsidR="00E01D6B" w:rsidRDefault="00000000">
            <w:r>
              <w:t>Default Value</w:t>
            </w:r>
          </w:p>
        </w:tc>
        <w:tc>
          <w:tcPr>
            <w:tcW w:w="0" w:type="auto"/>
            <w:tcMar>
              <w:top w:w="100" w:type="dxa"/>
              <w:left w:w="100" w:type="dxa"/>
              <w:bottom w:w="100" w:type="dxa"/>
              <w:right w:w="100" w:type="dxa"/>
            </w:tcMar>
          </w:tcPr>
          <w:p w14:paraId="2A0FFB12" w14:textId="77777777" w:rsidR="00E01D6B" w:rsidRDefault="00000000">
            <w:r>
              <w:t>30</w:t>
            </w:r>
          </w:p>
        </w:tc>
      </w:tr>
      <w:tr w:rsidR="00E01D6B" w14:paraId="0833D009" w14:textId="77777777">
        <w:tblPrEx>
          <w:tblCellMar>
            <w:top w:w="0" w:type="dxa"/>
            <w:bottom w:w="0" w:type="dxa"/>
          </w:tblCellMar>
        </w:tblPrEx>
        <w:tc>
          <w:tcPr>
            <w:tcW w:w="0" w:type="auto"/>
            <w:tcMar>
              <w:top w:w="100" w:type="dxa"/>
              <w:left w:w="100" w:type="dxa"/>
              <w:bottom w:w="100" w:type="dxa"/>
              <w:right w:w="100" w:type="dxa"/>
            </w:tcMar>
          </w:tcPr>
          <w:p w14:paraId="514584E2" w14:textId="77777777" w:rsidR="00E01D6B" w:rsidRDefault="00000000">
            <w:r>
              <w:t>Is Customer Editable</w:t>
            </w:r>
          </w:p>
        </w:tc>
        <w:tc>
          <w:tcPr>
            <w:tcW w:w="0" w:type="auto"/>
            <w:tcMar>
              <w:top w:w="100" w:type="dxa"/>
              <w:left w:w="100" w:type="dxa"/>
              <w:bottom w:w="100" w:type="dxa"/>
              <w:right w:w="100" w:type="dxa"/>
            </w:tcMar>
          </w:tcPr>
          <w:p w14:paraId="7307AAE4" w14:textId="77777777" w:rsidR="00E01D6B" w:rsidRDefault="00000000">
            <w:r>
              <w:t>No</w:t>
            </w:r>
          </w:p>
        </w:tc>
      </w:tr>
      <w:tr w:rsidR="00E01D6B" w14:paraId="5199DE49" w14:textId="77777777">
        <w:tblPrEx>
          <w:tblCellMar>
            <w:top w:w="0" w:type="dxa"/>
            <w:bottom w:w="0" w:type="dxa"/>
          </w:tblCellMar>
        </w:tblPrEx>
        <w:tc>
          <w:tcPr>
            <w:tcW w:w="0" w:type="auto"/>
            <w:tcMar>
              <w:top w:w="100" w:type="dxa"/>
              <w:left w:w="100" w:type="dxa"/>
              <w:bottom w:w="100" w:type="dxa"/>
              <w:right w:w="100" w:type="dxa"/>
            </w:tcMar>
          </w:tcPr>
          <w:p w14:paraId="46C0AFA1" w14:textId="77777777" w:rsidR="00E01D6B" w:rsidRDefault="00000000">
            <w:r>
              <w:t>Parameter Value</w:t>
            </w:r>
          </w:p>
        </w:tc>
        <w:tc>
          <w:tcPr>
            <w:tcW w:w="0" w:type="auto"/>
            <w:tcMar>
              <w:top w:w="100" w:type="dxa"/>
              <w:left w:w="100" w:type="dxa"/>
              <w:bottom w:w="100" w:type="dxa"/>
              <w:right w:w="100" w:type="dxa"/>
            </w:tcMar>
          </w:tcPr>
          <w:p w14:paraId="691E7C77" w14:textId="77777777" w:rsidR="00E01D6B" w:rsidRDefault="00000000">
            <w:r>
              <w:t>30</w:t>
            </w:r>
          </w:p>
        </w:tc>
      </w:tr>
    </w:tbl>
    <w:p w14:paraId="16F1766E" w14:textId="77777777" w:rsidR="00E01D6B" w:rsidRDefault="00000000">
      <w:pPr>
        <w:spacing w:before="300"/>
      </w:pPr>
      <w:r>
        <w:rPr>
          <w:b/>
          <w:bCs/>
        </w:rPr>
        <w:t xml:space="preserve">Note: </w:t>
      </w:r>
      <w:r>
        <w:t>This parameter allows configure timeout for customization push.</w:t>
      </w:r>
    </w:p>
    <w:p w14:paraId="4859209E" w14:textId="77777777" w:rsidR="00E01D6B" w:rsidRDefault="00E01D6B">
      <w:pPr>
        <w:pageBreakBefore/>
      </w:pPr>
    </w:p>
    <w:p w14:paraId="1E453241" w14:textId="77777777" w:rsidR="00E01D6B" w:rsidRDefault="00000000">
      <w:pPr>
        <w:pStyle w:val="Heading2"/>
        <w:spacing w:after="200"/>
        <w:jc w:val="center"/>
      </w:pPr>
      <w:r>
        <w:rPr>
          <w:b/>
          <w:bCs/>
          <w:sz w:val="32"/>
          <w:szCs w:val="32"/>
        </w:rPr>
        <w:t>Prevent requester and approver-related actions on requisitions in the 2NV and 3EN integration scenarios</w:t>
      </w:r>
    </w:p>
    <w:p w14:paraId="5FA5ADD2" w14:textId="77777777" w:rsidR="00E01D6B" w:rsidRDefault="00000000">
      <w:pPr>
        <w:spacing w:after="240"/>
        <w:jc w:val="center"/>
      </w:pPr>
      <w:r>
        <w:rPr>
          <w:b/>
          <w:bCs/>
        </w:rPr>
        <w:t>Application.Purchasing.PreventRequesterAndApproverActionsOnPRsIn2NVAnd3EN</w:t>
      </w:r>
    </w:p>
    <w:p w14:paraId="720A32B1" w14:textId="77777777" w:rsidR="00E01D6B" w:rsidRDefault="00000000">
      <w:pPr>
        <w:spacing w:after="300"/>
        <w:jc w:val="center"/>
      </w:pPr>
      <w:r>
        <w:rPr>
          <w:i/>
          <w:iCs/>
        </w:rPr>
        <w:t xml:space="preserve">Current value: </w:t>
      </w:r>
      <w:r>
        <w:rPr>
          <w:b/>
          <w:bCs/>
          <w:color w:val="8B0000"/>
        </w:rPr>
        <w:t>DISABLED</w:t>
      </w:r>
    </w:p>
    <w:p w14:paraId="0C47B59A" w14:textId="77777777" w:rsidR="00E01D6B" w:rsidRDefault="00000000">
      <w:pPr>
        <w:spacing w:after="300"/>
      </w:pPr>
      <w:r>
        <w:rPr>
          <w:b/>
          <w:bCs/>
        </w:rPr>
        <w:t>Description:</w:t>
      </w:r>
      <w:r>
        <w:rPr>
          <w:b/>
          <w:bCs/>
        </w:rPr>
        <w:tab/>
      </w:r>
      <w:r>
        <w:t>Determines whether to prevent requesters and approvers on sites using Guided Buying Capability with SAP Ariba Buying (2NV) or Guided Buying for Central Procurement with SAP Ariba Buying (3EN) integration scenarios from performing requester and approver-related actions on purchase requisitions in SAP Ariba Buying and Invoicing solution. When set to Yes, requesters and approvers in the site using the 2NV or the 3EN integration scenarios cannot perform the following actions on requisitions in the SAP Ariba Buying and Invoicing solution: Copy, Edit, Delete, Submit, Resubmit, Approve, Withdraw, Deny and Excel Import. They can perform these actions only in guided buying.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572DC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0E8DD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7635F98" w14:textId="77777777" w:rsidR="00E01D6B" w:rsidRDefault="00000000">
            <w:r>
              <w:rPr>
                <w:b/>
                <w:bCs/>
              </w:rPr>
              <w:t>Value</w:t>
            </w:r>
          </w:p>
        </w:tc>
      </w:tr>
      <w:tr w:rsidR="00E01D6B" w14:paraId="172A6241" w14:textId="77777777">
        <w:tblPrEx>
          <w:tblCellMar>
            <w:top w:w="0" w:type="dxa"/>
            <w:bottom w:w="0" w:type="dxa"/>
          </w:tblCellMar>
        </w:tblPrEx>
        <w:tc>
          <w:tcPr>
            <w:tcW w:w="0" w:type="auto"/>
            <w:tcMar>
              <w:top w:w="100" w:type="dxa"/>
              <w:left w:w="100" w:type="dxa"/>
              <w:bottom w:w="100" w:type="dxa"/>
              <w:right w:w="100" w:type="dxa"/>
            </w:tcMar>
          </w:tcPr>
          <w:p w14:paraId="2D84D44F" w14:textId="77777777" w:rsidR="00E01D6B" w:rsidRDefault="00000000">
            <w:r>
              <w:t>Parameter Type</w:t>
            </w:r>
          </w:p>
        </w:tc>
        <w:tc>
          <w:tcPr>
            <w:tcW w:w="0" w:type="auto"/>
            <w:tcMar>
              <w:top w:w="100" w:type="dxa"/>
              <w:left w:w="100" w:type="dxa"/>
              <w:bottom w:w="100" w:type="dxa"/>
              <w:right w:w="100" w:type="dxa"/>
            </w:tcMar>
          </w:tcPr>
          <w:p w14:paraId="5BD1B570" w14:textId="77777777" w:rsidR="00E01D6B" w:rsidRDefault="00000000">
            <w:r>
              <w:t>java.lang.Boolean</w:t>
            </w:r>
          </w:p>
        </w:tc>
      </w:tr>
      <w:tr w:rsidR="00E01D6B" w14:paraId="0BF651CB" w14:textId="77777777">
        <w:tblPrEx>
          <w:tblCellMar>
            <w:top w:w="0" w:type="dxa"/>
            <w:bottom w:w="0" w:type="dxa"/>
          </w:tblCellMar>
        </w:tblPrEx>
        <w:tc>
          <w:tcPr>
            <w:tcW w:w="0" w:type="auto"/>
            <w:tcMar>
              <w:top w:w="100" w:type="dxa"/>
              <w:left w:w="100" w:type="dxa"/>
              <w:bottom w:w="100" w:type="dxa"/>
              <w:right w:w="100" w:type="dxa"/>
            </w:tcMar>
          </w:tcPr>
          <w:p w14:paraId="500825EA" w14:textId="77777777" w:rsidR="00E01D6B" w:rsidRDefault="00000000">
            <w:r>
              <w:t>Is Default</w:t>
            </w:r>
          </w:p>
        </w:tc>
        <w:tc>
          <w:tcPr>
            <w:tcW w:w="0" w:type="auto"/>
            <w:tcMar>
              <w:top w:w="100" w:type="dxa"/>
              <w:left w:w="100" w:type="dxa"/>
              <w:bottom w:w="100" w:type="dxa"/>
              <w:right w:w="100" w:type="dxa"/>
            </w:tcMar>
          </w:tcPr>
          <w:p w14:paraId="63A354BA" w14:textId="77777777" w:rsidR="00E01D6B" w:rsidRDefault="00000000">
            <w:r>
              <w:t>No</w:t>
            </w:r>
          </w:p>
        </w:tc>
      </w:tr>
      <w:tr w:rsidR="00E01D6B" w14:paraId="7C96ADCD" w14:textId="77777777">
        <w:tblPrEx>
          <w:tblCellMar>
            <w:top w:w="0" w:type="dxa"/>
            <w:bottom w:w="0" w:type="dxa"/>
          </w:tblCellMar>
        </w:tblPrEx>
        <w:tc>
          <w:tcPr>
            <w:tcW w:w="0" w:type="auto"/>
            <w:tcMar>
              <w:top w:w="100" w:type="dxa"/>
              <w:left w:w="100" w:type="dxa"/>
              <w:bottom w:w="100" w:type="dxa"/>
              <w:right w:w="100" w:type="dxa"/>
            </w:tcMar>
          </w:tcPr>
          <w:p w14:paraId="03AC93A5" w14:textId="77777777" w:rsidR="00E01D6B" w:rsidRDefault="00000000">
            <w:r>
              <w:t>Default Value</w:t>
            </w:r>
          </w:p>
        </w:tc>
        <w:tc>
          <w:tcPr>
            <w:tcW w:w="0" w:type="auto"/>
            <w:tcMar>
              <w:top w:w="100" w:type="dxa"/>
              <w:left w:w="100" w:type="dxa"/>
              <w:bottom w:w="100" w:type="dxa"/>
              <w:right w:w="100" w:type="dxa"/>
            </w:tcMar>
          </w:tcPr>
          <w:p w14:paraId="0EA8CB94" w14:textId="77777777" w:rsidR="00E01D6B" w:rsidRDefault="00000000">
            <w:r>
              <w:t>No</w:t>
            </w:r>
          </w:p>
        </w:tc>
      </w:tr>
      <w:tr w:rsidR="00E01D6B" w14:paraId="42606162" w14:textId="77777777">
        <w:tblPrEx>
          <w:tblCellMar>
            <w:top w:w="0" w:type="dxa"/>
            <w:bottom w:w="0" w:type="dxa"/>
          </w:tblCellMar>
        </w:tblPrEx>
        <w:tc>
          <w:tcPr>
            <w:tcW w:w="0" w:type="auto"/>
            <w:tcMar>
              <w:top w:w="100" w:type="dxa"/>
              <w:left w:w="100" w:type="dxa"/>
              <w:bottom w:w="100" w:type="dxa"/>
              <w:right w:w="100" w:type="dxa"/>
            </w:tcMar>
          </w:tcPr>
          <w:p w14:paraId="3B9684CA" w14:textId="77777777" w:rsidR="00E01D6B" w:rsidRDefault="00000000">
            <w:r>
              <w:t>Is Customer Editable</w:t>
            </w:r>
          </w:p>
        </w:tc>
        <w:tc>
          <w:tcPr>
            <w:tcW w:w="0" w:type="auto"/>
            <w:tcMar>
              <w:top w:w="100" w:type="dxa"/>
              <w:left w:w="100" w:type="dxa"/>
              <w:bottom w:w="100" w:type="dxa"/>
              <w:right w:w="100" w:type="dxa"/>
            </w:tcMar>
          </w:tcPr>
          <w:p w14:paraId="187101D7" w14:textId="77777777" w:rsidR="00E01D6B" w:rsidRDefault="00000000">
            <w:r>
              <w:t>Yes</w:t>
            </w:r>
          </w:p>
        </w:tc>
      </w:tr>
      <w:tr w:rsidR="00E01D6B" w14:paraId="6D3DC1A0" w14:textId="77777777">
        <w:tblPrEx>
          <w:tblCellMar>
            <w:top w:w="0" w:type="dxa"/>
            <w:bottom w:w="0" w:type="dxa"/>
          </w:tblCellMar>
        </w:tblPrEx>
        <w:tc>
          <w:tcPr>
            <w:tcW w:w="0" w:type="auto"/>
            <w:tcMar>
              <w:top w:w="100" w:type="dxa"/>
              <w:left w:w="100" w:type="dxa"/>
              <w:bottom w:w="100" w:type="dxa"/>
              <w:right w:w="100" w:type="dxa"/>
            </w:tcMar>
          </w:tcPr>
          <w:p w14:paraId="0684C2FF" w14:textId="77777777" w:rsidR="00E01D6B" w:rsidRDefault="00000000">
            <w:r>
              <w:t>Parameter Value</w:t>
            </w:r>
          </w:p>
        </w:tc>
        <w:tc>
          <w:tcPr>
            <w:tcW w:w="0" w:type="auto"/>
            <w:tcMar>
              <w:top w:w="100" w:type="dxa"/>
              <w:left w:w="100" w:type="dxa"/>
              <w:bottom w:w="100" w:type="dxa"/>
              <w:right w:w="100" w:type="dxa"/>
            </w:tcMar>
          </w:tcPr>
          <w:p w14:paraId="2E3974AC" w14:textId="77777777" w:rsidR="00E01D6B" w:rsidRDefault="00000000">
            <w:r>
              <w:t>No</w:t>
            </w:r>
          </w:p>
        </w:tc>
      </w:tr>
    </w:tbl>
    <w:p w14:paraId="7539FA7A" w14:textId="77777777" w:rsidR="00E01D6B" w:rsidRDefault="00000000">
      <w:pPr>
        <w:spacing w:before="300"/>
      </w:pPr>
      <w:r>
        <w:rPr>
          <w:b/>
          <w:bCs/>
        </w:rPr>
        <w:t xml:space="preserve">Note: </w:t>
      </w:r>
      <w:r>
        <w:t>Determines whether to prevent requesters and approvers on sites using Guided Buying Capability with SAP Ariba Buying (2NV) or Guided Buying for Central Procurement with SAP Ariba Buying (3EN) integration scenarios from performing requester and approver-related actions on purchase requisitions in SAP Ariba Buying and Invoicing solution. When set to Yes, requesters and approvers in the site using th</w:t>
      </w:r>
    </w:p>
    <w:p w14:paraId="4C4B1521" w14:textId="77777777" w:rsidR="00E01D6B" w:rsidRDefault="00E01D6B">
      <w:pPr>
        <w:pageBreakBefore/>
      </w:pPr>
    </w:p>
    <w:p w14:paraId="777661BC" w14:textId="77777777" w:rsidR="00E01D6B" w:rsidRDefault="00000000">
      <w:pPr>
        <w:pStyle w:val="Heading2"/>
        <w:spacing w:after="200"/>
        <w:jc w:val="center"/>
      </w:pPr>
      <w:r>
        <w:rPr>
          <w:b/>
          <w:bCs/>
          <w:sz w:val="32"/>
          <w:szCs w:val="32"/>
        </w:rPr>
        <w:t>Configuration Item</w:t>
      </w:r>
    </w:p>
    <w:p w14:paraId="139065D5" w14:textId="77777777" w:rsidR="00E01D6B" w:rsidRDefault="00000000">
      <w:pPr>
        <w:spacing w:after="240"/>
        <w:jc w:val="center"/>
      </w:pPr>
      <w:r>
        <w:rPr>
          <w:b/>
          <w:bCs/>
        </w:rPr>
        <w:t>Application.Purchasing.SkipGraphGenInPreSubmitHook</w:t>
      </w:r>
    </w:p>
    <w:p w14:paraId="259F4BA9" w14:textId="77777777" w:rsidR="00E01D6B" w:rsidRDefault="00000000">
      <w:pPr>
        <w:spacing w:after="300"/>
        <w:jc w:val="center"/>
      </w:pPr>
      <w:r>
        <w:rPr>
          <w:i/>
          <w:iCs/>
        </w:rPr>
        <w:t xml:space="preserve">Current value: </w:t>
      </w:r>
      <w:r>
        <w:rPr>
          <w:b/>
          <w:bCs/>
          <w:color w:val="8B0000"/>
        </w:rPr>
        <w:t>DISABLED</w:t>
      </w:r>
    </w:p>
    <w:p w14:paraId="6B265D78" w14:textId="77777777" w:rsidR="00E01D6B" w:rsidRDefault="00000000">
      <w:pPr>
        <w:spacing w:after="300"/>
      </w:pPr>
      <w:r>
        <w:rPr>
          <w:b/>
          <w:bCs/>
        </w:rPr>
        <w:t>Description:</w:t>
      </w:r>
      <w:r>
        <w:rPr>
          <w:b/>
          <w:bCs/>
        </w:rPr>
        <w:tab/>
      </w:r>
      <w:r>
        <w:t>&lt;P&gt;Skip Approval Graph generation in the check submit for Requisition. By default the parameter is set to false which results in generation of approval graph. Please consult the engineering team before setting this parameter to true.&lt;/P&gt;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E3960B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DCC4F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7C5798" w14:textId="77777777" w:rsidR="00E01D6B" w:rsidRDefault="00000000">
            <w:r>
              <w:rPr>
                <w:b/>
                <w:bCs/>
              </w:rPr>
              <w:t>Value</w:t>
            </w:r>
          </w:p>
        </w:tc>
      </w:tr>
      <w:tr w:rsidR="00E01D6B" w14:paraId="355C32EB" w14:textId="77777777">
        <w:tblPrEx>
          <w:tblCellMar>
            <w:top w:w="0" w:type="dxa"/>
            <w:bottom w:w="0" w:type="dxa"/>
          </w:tblCellMar>
        </w:tblPrEx>
        <w:tc>
          <w:tcPr>
            <w:tcW w:w="0" w:type="auto"/>
            <w:tcMar>
              <w:top w:w="100" w:type="dxa"/>
              <w:left w:w="100" w:type="dxa"/>
              <w:bottom w:w="100" w:type="dxa"/>
              <w:right w:w="100" w:type="dxa"/>
            </w:tcMar>
          </w:tcPr>
          <w:p w14:paraId="2A3F7DE2" w14:textId="77777777" w:rsidR="00E01D6B" w:rsidRDefault="00000000">
            <w:r>
              <w:t>Parameter Type</w:t>
            </w:r>
          </w:p>
        </w:tc>
        <w:tc>
          <w:tcPr>
            <w:tcW w:w="0" w:type="auto"/>
            <w:tcMar>
              <w:top w:w="100" w:type="dxa"/>
              <w:left w:w="100" w:type="dxa"/>
              <w:bottom w:w="100" w:type="dxa"/>
              <w:right w:w="100" w:type="dxa"/>
            </w:tcMar>
          </w:tcPr>
          <w:p w14:paraId="60CD0C42" w14:textId="77777777" w:rsidR="00E01D6B" w:rsidRDefault="00000000">
            <w:r>
              <w:t>java.lang.Boolean</w:t>
            </w:r>
          </w:p>
        </w:tc>
      </w:tr>
      <w:tr w:rsidR="00E01D6B" w14:paraId="3944F89C" w14:textId="77777777">
        <w:tblPrEx>
          <w:tblCellMar>
            <w:top w:w="0" w:type="dxa"/>
            <w:bottom w:w="0" w:type="dxa"/>
          </w:tblCellMar>
        </w:tblPrEx>
        <w:tc>
          <w:tcPr>
            <w:tcW w:w="0" w:type="auto"/>
            <w:tcMar>
              <w:top w:w="100" w:type="dxa"/>
              <w:left w:w="100" w:type="dxa"/>
              <w:bottom w:w="100" w:type="dxa"/>
              <w:right w:w="100" w:type="dxa"/>
            </w:tcMar>
          </w:tcPr>
          <w:p w14:paraId="2D1A2D46" w14:textId="77777777" w:rsidR="00E01D6B" w:rsidRDefault="00000000">
            <w:r>
              <w:t>Is Default</w:t>
            </w:r>
          </w:p>
        </w:tc>
        <w:tc>
          <w:tcPr>
            <w:tcW w:w="0" w:type="auto"/>
            <w:tcMar>
              <w:top w:w="100" w:type="dxa"/>
              <w:left w:w="100" w:type="dxa"/>
              <w:bottom w:w="100" w:type="dxa"/>
              <w:right w:w="100" w:type="dxa"/>
            </w:tcMar>
          </w:tcPr>
          <w:p w14:paraId="6047B058" w14:textId="77777777" w:rsidR="00E01D6B" w:rsidRDefault="00000000">
            <w:r>
              <w:t>No</w:t>
            </w:r>
          </w:p>
        </w:tc>
      </w:tr>
      <w:tr w:rsidR="00E01D6B" w14:paraId="3C87D166" w14:textId="77777777">
        <w:tblPrEx>
          <w:tblCellMar>
            <w:top w:w="0" w:type="dxa"/>
            <w:bottom w:w="0" w:type="dxa"/>
          </w:tblCellMar>
        </w:tblPrEx>
        <w:tc>
          <w:tcPr>
            <w:tcW w:w="0" w:type="auto"/>
            <w:tcMar>
              <w:top w:w="100" w:type="dxa"/>
              <w:left w:w="100" w:type="dxa"/>
              <w:bottom w:w="100" w:type="dxa"/>
              <w:right w:w="100" w:type="dxa"/>
            </w:tcMar>
          </w:tcPr>
          <w:p w14:paraId="26024DF1" w14:textId="77777777" w:rsidR="00E01D6B" w:rsidRDefault="00000000">
            <w:r>
              <w:t>Default Value</w:t>
            </w:r>
          </w:p>
        </w:tc>
        <w:tc>
          <w:tcPr>
            <w:tcW w:w="0" w:type="auto"/>
            <w:tcMar>
              <w:top w:w="100" w:type="dxa"/>
              <w:left w:w="100" w:type="dxa"/>
              <w:bottom w:w="100" w:type="dxa"/>
              <w:right w:w="100" w:type="dxa"/>
            </w:tcMar>
          </w:tcPr>
          <w:p w14:paraId="4174E527" w14:textId="77777777" w:rsidR="00E01D6B" w:rsidRDefault="00000000">
            <w:r>
              <w:t>No</w:t>
            </w:r>
          </w:p>
        </w:tc>
      </w:tr>
      <w:tr w:rsidR="00E01D6B" w14:paraId="59C69AFD" w14:textId="77777777">
        <w:tblPrEx>
          <w:tblCellMar>
            <w:top w:w="0" w:type="dxa"/>
            <w:bottom w:w="0" w:type="dxa"/>
          </w:tblCellMar>
        </w:tblPrEx>
        <w:tc>
          <w:tcPr>
            <w:tcW w:w="0" w:type="auto"/>
            <w:tcMar>
              <w:top w:w="100" w:type="dxa"/>
              <w:left w:w="100" w:type="dxa"/>
              <w:bottom w:w="100" w:type="dxa"/>
              <w:right w:w="100" w:type="dxa"/>
            </w:tcMar>
          </w:tcPr>
          <w:p w14:paraId="417913CA" w14:textId="77777777" w:rsidR="00E01D6B" w:rsidRDefault="00000000">
            <w:r>
              <w:t>Is Customer Editable</w:t>
            </w:r>
          </w:p>
        </w:tc>
        <w:tc>
          <w:tcPr>
            <w:tcW w:w="0" w:type="auto"/>
            <w:tcMar>
              <w:top w:w="100" w:type="dxa"/>
              <w:left w:w="100" w:type="dxa"/>
              <w:bottom w:w="100" w:type="dxa"/>
              <w:right w:w="100" w:type="dxa"/>
            </w:tcMar>
          </w:tcPr>
          <w:p w14:paraId="5CF90F23" w14:textId="77777777" w:rsidR="00E01D6B" w:rsidRDefault="00000000">
            <w:r>
              <w:t>No</w:t>
            </w:r>
          </w:p>
        </w:tc>
      </w:tr>
      <w:tr w:rsidR="00E01D6B" w14:paraId="09876F26" w14:textId="77777777">
        <w:tblPrEx>
          <w:tblCellMar>
            <w:top w:w="0" w:type="dxa"/>
            <w:bottom w:w="0" w:type="dxa"/>
          </w:tblCellMar>
        </w:tblPrEx>
        <w:tc>
          <w:tcPr>
            <w:tcW w:w="0" w:type="auto"/>
            <w:tcMar>
              <w:top w:w="100" w:type="dxa"/>
              <w:left w:w="100" w:type="dxa"/>
              <w:bottom w:w="100" w:type="dxa"/>
              <w:right w:w="100" w:type="dxa"/>
            </w:tcMar>
          </w:tcPr>
          <w:p w14:paraId="3334BD9E" w14:textId="77777777" w:rsidR="00E01D6B" w:rsidRDefault="00000000">
            <w:r>
              <w:t>Parameter Value</w:t>
            </w:r>
          </w:p>
        </w:tc>
        <w:tc>
          <w:tcPr>
            <w:tcW w:w="0" w:type="auto"/>
            <w:tcMar>
              <w:top w:w="100" w:type="dxa"/>
              <w:left w:w="100" w:type="dxa"/>
              <w:bottom w:w="100" w:type="dxa"/>
              <w:right w:w="100" w:type="dxa"/>
            </w:tcMar>
          </w:tcPr>
          <w:p w14:paraId="095B2AD9" w14:textId="77777777" w:rsidR="00E01D6B" w:rsidRDefault="00000000">
            <w:r>
              <w:t>No</w:t>
            </w:r>
          </w:p>
        </w:tc>
      </w:tr>
    </w:tbl>
    <w:p w14:paraId="2BBFADA4" w14:textId="77777777" w:rsidR="00E01D6B" w:rsidRDefault="00000000">
      <w:pPr>
        <w:spacing w:before="300"/>
      </w:pPr>
      <w:r>
        <w:rPr>
          <w:b/>
          <w:bCs/>
        </w:rPr>
        <w:t xml:space="preserve">Note: </w:t>
      </w:r>
      <w:r>
        <w:t xml:space="preserve"> Skip Approval Graph generation in the check submit for Requisition. By default the parameter is set to false which results in generation of approval graph. Please consult the engineering team before setting this parameter to true.&lt;/P&gt;</w:t>
      </w:r>
    </w:p>
    <w:p w14:paraId="73754631" w14:textId="77777777" w:rsidR="00E01D6B" w:rsidRDefault="00E01D6B">
      <w:pPr>
        <w:pageBreakBefore/>
      </w:pPr>
    </w:p>
    <w:p w14:paraId="7512A8EE" w14:textId="77777777" w:rsidR="00E01D6B" w:rsidRDefault="00000000">
      <w:pPr>
        <w:pStyle w:val="Heading2"/>
        <w:spacing w:after="200"/>
        <w:jc w:val="center"/>
      </w:pPr>
      <w:r>
        <w:rPr>
          <w:b/>
          <w:bCs/>
          <w:sz w:val="32"/>
          <w:szCs w:val="32"/>
        </w:rPr>
        <w:t>Configuration Item</w:t>
      </w:r>
    </w:p>
    <w:p w14:paraId="67E79849" w14:textId="77777777" w:rsidR="00E01D6B" w:rsidRDefault="00000000">
      <w:pPr>
        <w:spacing w:after="240"/>
        <w:jc w:val="center"/>
      </w:pPr>
      <w:r>
        <w:rPr>
          <w:b/>
          <w:bCs/>
        </w:rPr>
        <w:t>Application.Catalog.AuxDataCompleteInterval</w:t>
      </w:r>
    </w:p>
    <w:p w14:paraId="3ACA2307" w14:textId="77777777" w:rsidR="00E01D6B" w:rsidRDefault="00000000">
      <w:pPr>
        <w:spacing w:after="300"/>
        <w:jc w:val="center"/>
      </w:pPr>
      <w:r>
        <w:rPr>
          <w:i/>
          <w:iCs/>
        </w:rPr>
        <w:t xml:space="preserve">Current value: </w:t>
      </w:r>
      <w:r>
        <w:rPr>
          <w:b/>
          <w:bCs/>
          <w:color w:val="8B0000"/>
        </w:rPr>
        <w:t>60000</w:t>
      </w:r>
    </w:p>
    <w:p w14:paraId="77AE9CB4" w14:textId="77777777" w:rsidR="00E01D6B" w:rsidRDefault="00000000">
      <w:pPr>
        <w:spacing w:after="300"/>
      </w:pPr>
      <w:r>
        <w:rPr>
          <w:b/>
          <w:bCs/>
        </w:rPr>
        <w:t>Description:</w:t>
      </w:r>
      <w:r>
        <w:rPr>
          <w:b/>
          <w:bCs/>
        </w:rPr>
        <w:tab/>
      </w:r>
      <w:r>
        <w:t>&lt;P&gt;This Defines the time interval to wait for aux data to complete before proceeding with the next requests&lt;/P&gt;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9A4EC9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BEAB7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C3BFE1" w14:textId="77777777" w:rsidR="00E01D6B" w:rsidRDefault="00000000">
            <w:r>
              <w:rPr>
                <w:b/>
                <w:bCs/>
              </w:rPr>
              <w:t>Value</w:t>
            </w:r>
          </w:p>
        </w:tc>
      </w:tr>
      <w:tr w:rsidR="00E01D6B" w14:paraId="69CA0AF2" w14:textId="77777777">
        <w:tblPrEx>
          <w:tblCellMar>
            <w:top w:w="0" w:type="dxa"/>
            <w:bottom w:w="0" w:type="dxa"/>
          </w:tblCellMar>
        </w:tblPrEx>
        <w:tc>
          <w:tcPr>
            <w:tcW w:w="0" w:type="auto"/>
            <w:tcMar>
              <w:top w:w="100" w:type="dxa"/>
              <w:left w:w="100" w:type="dxa"/>
              <w:bottom w:w="100" w:type="dxa"/>
              <w:right w:w="100" w:type="dxa"/>
            </w:tcMar>
          </w:tcPr>
          <w:p w14:paraId="57141CC7" w14:textId="77777777" w:rsidR="00E01D6B" w:rsidRDefault="00000000">
            <w:r>
              <w:t>Parameter Type</w:t>
            </w:r>
          </w:p>
        </w:tc>
        <w:tc>
          <w:tcPr>
            <w:tcW w:w="0" w:type="auto"/>
            <w:tcMar>
              <w:top w:w="100" w:type="dxa"/>
              <w:left w:w="100" w:type="dxa"/>
              <w:bottom w:w="100" w:type="dxa"/>
              <w:right w:w="100" w:type="dxa"/>
            </w:tcMar>
          </w:tcPr>
          <w:p w14:paraId="39A0D2F6" w14:textId="77777777" w:rsidR="00E01D6B" w:rsidRDefault="00000000">
            <w:r>
              <w:t>java.lang.String</w:t>
            </w:r>
          </w:p>
        </w:tc>
      </w:tr>
      <w:tr w:rsidR="00E01D6B" w14:paraId="5F8063FE" w14:textId="77777777">
        <w:tblPrEx>
          <w:tblCellMar>
            <w:top w:w="0" w:type="dxa"/>
            <w:bottom w:w="0" w:type="dxa"/>
          </w:tblCellMar>
        </w:tblPrEx>
        <w:tc>
          <w:tcPr>
            <w:tcW w:w="0" w:type="auto"/>
            <w:tcMar>
              <w:top w:w="100" w:type="dxa"/>
              <w:left w:w="100" w:type="dxa"/>
              <w:bottom w:w="100" w:type="dxa"/>
              <w:right w:w="100" w:type="dxa"/>
            </w:tcMar>
          </w:tcPr>
          <w:p w14:paraId="0712CF1E" w14:textId="77777777" w:rsidR="00E01D6B" w:rsidRDefault="00000000">
            <w:r>
              <w:t>Is Default</w:t>
            </w:r>
          </w:p>
        </w:tc>
        <w:tc>
          <w:tcPr>
            <w:tcW w:w="0" w:type="auto"/>
            <w:tcMar>
              <w:top w:w="100" w:type="dxa"/>
              <w:left w:w="100" w:type="dxa"/>
              <w:bottom w:w="100" w:type="dxa"/>
              <w:right w:w="100" w:type="dxa"/>
            </w:tcMar>
          </w:tcPr>
          <w:p w14:paraId="77A06645" w14:textId="77777777" w:rsidR="00E01D6B" w:rsidRDefault="00000000">
            <w:r>
              <w:t>No</w:t>
            </w:r>
          </w:p>
        </w:tc>
      </w:tr>
      <w:tr w:rsidR="00E01D6B" w14:paraId="5B279E48" w14:textId="77777777">
        <w:tblPrEx>
          <w:tblCellMar>
            <w:top w:w="0" w:type="dxa"/>
            <w:bottom w:w="0" w:type="dxa"/>
          </w:tblCellMar>
        </w:tblPrEx>
        <w:tc>
          <w:tcPr>
            <w:tcW w:w="0" w:type="auto"/>
            <w:tcMar>
              <w:top w:w="100" w:type="dxa"/>
              <w:left w:w="100" w:type="dxa"/>
              <w:bottom w:w="100" w:type="dxa"/>
              <w:right w:w="100" w:type="dxa"/>
            </w:tcMar>
          </w:tcPr>
          <w:p w14:paraId="5B88FC16" w14:textId="77777777" w:rsidR="00E01D6B" w:rsidRDefault="00000000">
            <w:r>
              <w:t>Default Value</w:t>
            </w:r>
          </w:p>
        </w:tc>
        <w:tc>
          <w:tcPr>
            <w:tcW w:w="0" w:type="auto"/>
            <w:tcMar>
              <w:top w:w="100" w:type="dxa"/>
              <w:left w:w="100" w:type="dxa"/>
              <w:bottom w:w="100" w:type="dxa"/>
              <w:right w:w="100" w:type="dxa"/>
            </w:tcMar>
          </w:tcPr>
          <w:p w14:paraId="313BB8A7" w14:textId="77777777" w:rsidR="00E01D6B" w:rsidRDefault="00000000">
            <w:r>
              <w:t>60000</w:t>
            </w:r>
          </w:p>
        </w:tc>
      </w:tr>
      <w:tr w:rsidR="00E01D6B" w14:paraId="4EE9BF2C" w14:textId="77777777">
        <w:tblPrEx>
          <w:tblCellMar>
            <w:top w:w="0" w:type="dxa"/>
            <w:bottom w:w="0" w:type="dxa"/>
          </w:tblCellMar>
        </w:tblPrEx>
        <w:tc>
          <w:tcPr>
            <w:tcW w:w="0" w:type="auto"/>
            <w:tcMar>
              <w:top w:w="100" w:type="dxa"/>
              <w:left w:w="100" w:type="dxa"/>
              <w:bottom w:w="100" w:type="dxa"/>
              <w:right w:w="100" w:type="dxa"/>
            </w:tcMar>
          </w:tcPr>
          <w:p w14:paraId="19F0122A" w14:textId="77777777" w:rsidR="00E01D6B" w:rsidRDefault="00000000">
            <w:r>
              <w:t>Is Customer Editable</w:t>
            </w:r>
          </w:p>
        </w:tc>
        <w:tc>
          <w:tcPr>
            <w:tcW w:w="0" w:type="auto"/>
            <w:tcMar>
              <w:top w:w="100" w:type="dxa"/>
              <w:left w:w="100" w:type="dxa"/>
              <w:bottom w:w="100" w:type="dxa"/>
              <w:right w:w="100" w:type="dxa"/>
            </w:tcMar>
          </w:tcPr>
          <w:p w14:paraId="29F59F37" w14:textId="77777777" w:rsidR="00E01D6B" w:rsidRDefault="00000000">
            <w:r>
              <w:t>No</w:t>
            </w:r>
          </w:p>
        </w:tc>
      </w:tr>
      <w:tr w:rsidR="00E01D6B" w14:paraId="05C8F6E3" w14:textId="77777777">
        <w:tblPrEx>
          <w:tblCellMar>
            <w:top w:w="0" w:type="dxa"/>
            <w:bottom w:w="0" w:type="dxa"/>
          </w:tblCellMar>
        </w:tblPrEx>
        <w:tc>
          <w:tcPr>
            <w:tcW w:w="0" w:type="auto"/>
            <w:tcMar>
              <w:top w:w="100" w:type="dxa"/>
              <w:left w:w="100" w:type="dxa"/>
              <w:bottom w:w="100" w:type="dxa"/>
              <w:right w:w="100" w:type="dxa"/>
            </w:tcMar>
          </w:tcPr>
          <w:p w14:paraId="7857CBAE" w14:textId="77777777" w:rsidR="00E01D6B" w:rsidRDefault="00000000">
            <w:r>
              <w:t>Parameter Value</w:t>
            </w:r>
          </w:p>
        </w:tc>
        <w:tc>
          <w:tcPr>
            <w:tcW w:w="0" w:type="auto"/>
            <w:tcMar>
              <w:top w:w="100" w:type="dxa"/>
              <w:left w:w="100" w:type="dxa"/>
              <w:bottom w:w="100" w:type="dxa"/>
              <w:right w:w="100" w:type="dxa"/>
            </w:tcMar>
          </w:tcPr>
          <w:p w14:paraId="5B2DC41A" w14:textId="77777777" w:rsidR="00E01D6B" w:rsidRDefault="00000000">
            <w:r>
              <w:t>60000</w:t>
            </w:r>
          </w:p>
        </w:tc>
      </w:tr>
    </w:tbl>
    <w:p w14:paraId="09B402FD" w14:textId="77777777" w:rsidR="00E01D6B" w:rsidRDefault="00000000">
      <w:pPr>
        <w:spacing w:before="300"/>
      </w:pPr>
      <w:r>
        <w:rPr>
          <w:b/>
          <w:bCs/>
        </w:rPr>
        <w:t xml:space="preserve">Note: </w:t>
      </w:r>
      <w:r>
        <w:t xml:space="preserve"> This Defines the time interval to wait for aux data to complete before proceeding with the next requests&lt;/P&gt;</w:t>
      </w:r>
    </w:p>
    <w:p w14:paraId="59E350F1" w14:textId="77777777" w:rsidR="00E01D6B" w:rsidRDefault="00E01D6B">
      <w:pPr>
        <w:pageBreakBefore/>
      </w:pPr>
    </w:p>
    <w:p w14:paraId="00A50DC3" w14:textId="77777777" w:rsidR="00E01D6B" w:rsidRDefault="00000000">
      <w:pPr>
        <w:pStyle w:val="Heading2"/>
        <w:spacing w:after="200"/>
        <w:jc w:val="center"/>
      </w:pPr>
      <w:r>
        <w:rPr>
          <w:b/>
          <w:bCs/>
          <w:sz w:val="32"/>
          <w:szCs w:val="32"/>
        </w:rPr>
        <w:t>Prevent sending purchase order tax line item numbers to SAP ERP.</w:t>
      </w:r>
    </w:p>
    <w:p w14:paraId="570DAE02" w14:textId="77777777" w:rsidR="00E01D6B" w:rsidRDefault="00000000">
      <w:pPr>
        <w:spacing w:after="240"/>
        <w:jc w:val="center"/>
      </w:pPr>
      <w:r>
        <w:rPr>
          <w:b/>
          <w:bCs/>
        </w:rPr>
        <w:t>Application.Purchasing.PreventSendingSAPPOLineItemNumbersToERPSystems</w:t>
      </w:r>
    </w:p>
    <w:p w14:paraId="42D95719" w14:textId="77777777" w:rsidR="00E01D6B" w:rsidRDefault="00000000">
      <w:pPr>
        <w:spacing w:after="300"/>
        <w:jc w:val="center"/>
      </w:pPr>
      <w:r>
        <w:rPr>
          <w:i/>
          <w:iCs/>
        </w:rPr>
        <w:t xml:space="preserve">Current value: </w:t>
      </w:r>
      <w:r>
        <w:rPr>
          <w:b/>
          <w:bCs/>
          <w:color w:val="8B0000"/>
        </w:rPr>
        <w:t>DISABLED</w:t>
      </w:r>
    </w:p>
    <w:p w14:paraId="26EF2D41" w14:textId="77777777" w:rsidR="00E01D6B" w:rsidRDefault="00000000">
      <w:pPr>
        <w:spacing w:after="300"/>
      </w:pPr>
      <w:r>
        <w:rPr>
          <w:b/>
          <w:bCs/>
        </w:rPr>
        <w:t>Description:</w:t>
      </w:r>
      <w:r>
        <w:rPr>
          <w:b/>
          <w:bCs/>
        </w:rPr>
        <w:tab/>
      </w:r>
      <w:r>
        <w:t>Determines whether to send the purchase order tax line item number (the SAPPOLineNumber field of the tax line item) to SAP ERP as part of a modified purchase order. When set to Yes, the SAPPOLineNumber field of the tax line item is not sent to SAP ERP.</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F65BD2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0A7E1E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92BCE8" w14:textId="77777777" w:rsidR="00E01D6B" w:rsidRDefault="00000000">
            <w:r>
              <w:rPr>
                <w:b/>
                <w:bCs/>
              </w:rPr>
              <w:t>Value</w:t>
            </w:r>
          </w:p>
        </w:tc>
      </w:tr>
      <w:tr w:rsidR="00E01D6B" w14:paraId="12C40CA0" w14:textId="77777777">
        <w:tblPrEx>
          <w:tblCellMar>
            <w:top w:w="0" w:type="dxa"/>
            <w:bottom w:w="0" w:type="dxa"/>
          </w:tblCellMar>
        </w:tblPrEx>
        <w:tc>
          <w:tcPr>
            <w:tcW w:w="0" w:type="auto"/>
            <w:tcMar>
              <w:top w:w="100" w:type="dxa"/>
              <w:left w:w="100" w:type="dxa"/>
              <w:bottom w:w="100" w:type="dxa"/>
              <w:right w:w="100" w:type="dxa"/>
            </w:tcMar>
          </w:tcPr>
          <w:p w14:paraId="6D16C687" w14:textId="77777777" w:rsidR="00E01D6B" w:rsidRDefault="00000000">
            <w:r>
              <w:t>Parameter Type</w:t>
            </w:r>
          </w:p>
        </w:tc>
        <w:tc>
          <w:tcPr>
            <w:tcW w:w="0" w:type="auto"/>
            <w:tcMar>
              <w:top w:w="100" w:type="dxa"/>
              <w:left w:w="100" w:type="dxa"/>
              <w:bottom w:w="100" w:type="dxa"/>
              <w:right w:w="100" w:type="dxa"/>
            </w:tcMar>
          </w:tcPr>
          <w:p w14:paraId="1DCB13D1" w14:textId="77777777" w:rsidR="00E01D6B" w:rsidRDefault="00000000">
            <w:r>
              <w:t>java.lang.Boolean</w:t>
            </w:r>
          </w:p>
        </w:tc>
      </w:tr>
      <w:tr w:rsidR="00E01D6B" w14:paraId="7BC508CC" w14:textId="77777777">
        <w:tblPrEx>
          <w:tblCellMar>
            <w:top w:w="0" w:type="dxa"/>
            <w:bottom w:w="0" w:type="dxa"/>
          </w:tblCellMar>
        </w:tblPrEx>
        <w:tc>
          <w:tcPr>
            <w:tcW w:w="0" w:type="auto"/>
            <w:tcMar>
              <w:top w:w="100" w:type="dxa"/>
              <w:left w:w="100" w:type="dxa"/>
              <w:bottom w:w="100" w:type="dxa"/>
              <w:right w:w="100" w:type="dxa"/>
            </w:tcMar>
          </w:tcPr>
          <w:p w14:paraId="0625057C" w14:textId="77777777" w:rsidR="00E01D6B" w:rsidRDefault="00000000">
            <w:r>
              <w:t>Is Default</w:t>
            </w:r>
          </w:p>
        </w:tc>
        <w:tc>
          <w:tcPr>
            <w:tcW w:w="0" w:type="auto"/>
            <w:tcMar>
              <w:top w:w="100" w:type="dxa"/>
              <w:left w:w="100" w:type="dxa"/>
              <w:bottom w:w="100" w:type="dxa"/>
              <w:right w:w="100" w:type="dxa"/>
            </w:tcMar>
          </w:tcPr>
          <w:p w14:paraId="555011BB" w14:textId="77777777" w:rsidR="00E01D6B" w:rsidRDefault="00000000">
            <w:r>
              <w:t>No</w:t>
            </w:r>
          </w:p>
        </w:tc>
      </w:tr>
      <w:tr w:rsidR="00E01D6B" w14:paraId="53697097" w14:textId="77777777">
        <w:tblPrEx>
          <w:tblCellMar>
            <w:top w:w="0" w:type="dxa"/>
            <w:bottom w:w="0" w:type="dxa"/>
          </w:tblCellMar>
        </w:tblPrEx>
        <w:tc>
          <w:tcPr>
            <w:tcW w:w="0" w:type="auto"/>
            <w:tcMar>
              <w:top w:w="100" w:type="dxa"/>
              <w:left w:w="100" w:type="dxa"/>
              <w:bottom w:w="100" w:type="dxa"/>
              <w:right w:w="100" w:type="dxa"/>
            </w:tcMar>
          </w:tcPr>
          <w:p w14:paraId="50EF8075" w14:textId="77777777" w:rsidR="00E01D6B" w:rsidRDefault="00000000">
            <w:r>
              <w:t>Default Value</w:t>
            </w:r>
          </w:p>
        </w:tc>
        <w:tc>
          <w:tcPr>
            <w:tcW w:w="0" w:type="auto"/>
            <w:tcMar>
              <w:top w:w="100" w:type="dxa"/>
              <w:left w:w="100" w:type="dxa"/>
              <w:bottom w:w="100" w:type="dxa"/>
              <w:right w:w="100" w:type="dxa"/>
            </w:tcMar>
          </w:tcPr>
          <w:p w14:paraId="0F1FD635" w14:textId="77777777" w:rsidR="00E01D6B" w:rsidRDefault="00000000">
            <w:r>
              <w:t>No</w:t>
            </w:r>
          </w:p>
        </w:tc>
      </w:tr>
      <w:tr w:rsidR="00E01D6B" w14:paraId="52A536C3" w14:textId="77777777">
        <w:tblPrEx>
          <w:tblCellMar>
            <w:top w:w="0" w:type="dxa"/>
            <w:bottom w:w="0" w:type="dxa"/>
          </w:tblCellMar>
        </w:tblPrEx>
        <w:tc>
          <w:tcPr>
            <w:tcW w:w="0" w:type="auto"/>
            <w:tcMar>
              <w:top w:w="100" w:type="dxa"/>
              <w:left w:w="100" w:type="dxa"/>
              <w:bottom w:w="100" w:type="dxa"/>
              <w:right w:w="100" w:type="dxa"/>
            </w:tcMar>
          </w:tcPr>
          <w:p w14:paraId="0F1139AF" w14:textId="77777777" w:rsidR="00E01D6B" w:rsidRDefault="00000000">
            <w:r>
              <w:t>Is Customer Editable</w:t>
            </w:r>
          </w:p>
        </w:tc>
        <w:tc>
          <w:tcPr>
            <w:tcW w:w="0" w:type="auto"/>
            <w:tcMar>
              <w:top w:w="100" w:type="dxa"/>
              <w:left w:w="100" w:type="dxa"/>
              <w:bottom w:w="100" w:type="dxa"/>
              <w:right w:w="100" w:type="dxa"/>
            </w:tcMar>
          </w:tcPr>
          <w:p w14:paraId="22DEA679" w14:textId="77777777" w:rsidR="00E01D6B" w:rsidRDefault="00000000">
            <w:r>
              <w:t>Yes</w:t>
            </w:r>
          </w:p>
        </w:tc>
      </w:tr>
      <w:tr w:rsidR="00E01D6B" w14:paraId="327B7915" w14:textId="77777777">
        <w:tblPrEx>
          <w:tblCellMar>
            <w:top w:w="0" w:type="dxa"/>
            <w:bottom w:w="0" w:type="dxa"/>
          </w:tblCellMar>
        </w:tblPrEx>
        <w:tc>
          <w:tcPr>
            <w:tcW w:w="0" w:type="auto"/>
            <w:tcMar>
              <w:top w:w="100" w:type="dxa"/>
              <w:left w:w="100" w:type="dxa"/>
              <w:bottom w:w="100" w:type="dxa"/>
              <w:right w:w="100" w:type="dxa"/>
            </w:tcMar>
          </w:tcPr>
          <w:p w14:paraId="2732C9A2" w14:textId="77777777" w:rsidR="00E01D6B" w:rsidRDefault="00000000">
            <w:r>
              <w:t>Parameter Value</w:t>
            </w:r>
          </w:p>
        </w:tc>
        <w:tc>
          <w:tcPr>
            <w:tcW w:w="0" w:type="auto"/>
            <w:tcMar>
              <w:top w:w="100" w:type="dxa"/>
              <w:left w:w="100" w:type="dxa"/>
              <w:bottom w:w="100" w:type="dxa"/>
              <w:right w:w="100" w:type="dxa"/>
            </w:tcMar>
          </w:tcPr>
          <w:p w14:paraId="626E09D1" w14:textId="77777777" w:rsidR="00E01D6B" w:rsidRDefault="00000000">
            <w:r>
              <w:t>No</w:t>
            </w:r>
          </w:p>
        </w:tc>
      </w:tr>
    </w:tbl>
    <w:p w14:paraId="45E0F285" w14:textId="77777777" w:rsidR="00E01D6B" w:rsidRDefault="00000000">
      <w:pPr>
        <w:spacing w:before="300"/>
      </w:pPr>
      <w:r>
        <w:rPr>
          <w:b/>
          <w:bCs/>
        </w:rPr>
        <w:t xml:space="preserve">Note: </w:t>
      </w:r>
      <w:r>
        <w:t>Determines whether to send the purchase order tax line item number (the SAPPOLineNumber field of the tax line item) to SAP ERP as part of a modified purchase order. When set to Yes, the SAPPOLineNumber field of the tax line item is not sent to SAP ERP.</w:t>
      </w:r>
    </w:p>
    <w:p w14:paraId="61C4B4A0" w14:textId="77777777" w:rsidR="00E01D6B" w:rsidRDefault="00E01D6B">
      <w:pPr>
        <w:pageBreakBefore/>
      </w:pPr>
    </w:p>
    <w:p w14:paraId="525255EF" w14:textId="77777777" w:rsidR="00E01D6B" w:rsidRDefault="00000000">
      <w:pPr>
        <w:pStyle w:val="Heading2"/>
        <w:spacing w:after="200"/>
        <w:jc w:val="center"/>
      </w:pPr>
      <w:r>
        <w:rPr>
          <w:b/>
          <w:bCs/>
          <w:sz w:val="32"/>
          <w:szCs w:val="32"/>
        </w:rPr>
        <w:t>Enable auto release contracts for service line items</w:t>
      </w:r>
    </w:p>
    <w:p w14:paraId="3BB79CAC" w14:textId="77777777" w:rsidR="00E01D6B" w:rsidRDefault="00000000">
      <w:pPr>
        <w:spacing w:after="240"/>
        <w:jc w:val="center"/>
      </w:pPr>
      <w:r>
        <w:rPr>
          <w:b/>
          <w:bCs/>
        </w:rPr>
        <w:t>Application.Contract.MasterAgreement.AutoReleaseContractForServiceItems</w:t>
      </w:r>
    </w:p>
    <w:p w14:paraId="0E024D13" w14:textId="77777777" w:rsidR="00E01D6B" w:rsidRDefault="00000000">
      <w:pPr>
        <w:spacing w:after="300"/>
        <w:jc w:val="center"/>
      </w:pPr>
      <w:r>
        <w:rPr>
          <w:i/>
          <w:iCs/>
        </w:rPr>
        <w:t xml:space="preserve">Current value: </w:t>
      </w:r>
      <w:r>
        <w:rPr>
          <w:b/>
          <w:bCs/>
          <w:color w:val="8B0000"/>
        </w:rPr>
        <w:t>DISABLED</w:t>
      </w:r>
    </w:p>
    <w:p w14:paraId="09539C89" w14:textId="77777777" w:rsidR="00E01D6B" w:rsidRDefault="00000000">
      <w:pPr>
        <w:spacing w:after="300"/>
      </w:pPr>
      <w:r>
        <w:rPr>
          <w:b/>
          <w:bCs/>
        </w:rPr>
        <w:t>Description:</w:t>
      </w:r>
      <w:r>
        <w:rPr>
          <w:b/>
          <w:bCs/>
        </w:rPr>
        <w:tab/>
      </w:r>
      <w:r>
        <w:t>Enables users to create auto release contracts that automatically generate requisitions for service items based on the configured schedule. If set to Yes, users can specify line item details such as service start date, service end date, expected amount, and maximum amount for service items in the contract. These details are included in the automatically generated requisitions. If set to No, the service line item fields are not available while creating an auto release contract.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B126D2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7A8E3F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3DB33F" w14:textId="77777777" w:rsidR="00E01D6B" w:rsidRDefault="00000000">
            <w:r>
              <w:rPr>
                <w:b/>
                <w:bCs/>
              </w:rPr>
              <w:t>Value</w:t>
            </w:r>
          </w:p>
        </w:tc>
      </w:tr>
      <w:tr w:rsidR="00E01D6B" w14:paraId="18CACE73" w14:textId="77777777">
        <w:tblPrEx>
          <w:tblCellMar>
            <w:top w:w="0" w:type="dxa"/>
            <w:bottom w:w="0" w:type="dxa"/>
          </w:tblCellMar>
        </w:tblPrEx>
        <w:tc>
          <w:tcPr>
            <w:tcW w:w="0" w:type="auto"/>
            <w:tcMar>
              <w:top w:w="100" w:type="dxa"/>
              <w:left w:w="100" w:type="dxa"/>
              <w:bottom w:w="100" w:type="dxa"/>
              <w:right w:w="100" w:type="dxa"/>
            </w:tcMar>
          </w:tcPr>
          <w:p w14:paraId="4CF22EE9" w14:textId="77777777" w:rsidR="00E01D6B" w:rsidRDefault="00000000">
            <w:r>
              <w:t>Parameter Type</w:t>
            </w:r>
          </w:p>
        </w:tc>
        <w:tc>
          <w:tcPr>
            <w:tcW w:w="0" w:type="auto"/>
            <w:tcMar>
              <w:top w:w="100" w:type="dxa"/>
              <w:left w:w="100" w:type="dxa"/>
              <w:bottom w:w="100" w:type="dxa"/>
              <w:right w:w="100" w:type="dxa"/>
            </w:tcMar>
          </w:tcPr>
          <w:p w14:paraId="01FE6DE6" w14:textId="77777777" w:rsidR="00E01D6B" w:rsidRDefault="00000000">
            <w:r>
              <w:t>java.lang.Boolean</w:t>
            </w:r>
          </w:p>
        </w:tc>
      </w:tr>
      <w:tr w:rsidR="00E01D6B" w14:paraId="7BC3543C" w14:textId="77777777">
        <w:tblPrEx>
          <w:tblCellMar>
            <w:top w:w="0" w:type="dxa"/>
            <w:bottom w:w="0" w:type="dxa"/>
          </w:tblCellMar>
        </w:tblPrEx>
        <w:tc>
          <w:tcPr>
            <w:tcW w:w="0" w:type="auto"/>
            <w:tcMar>
              <w:top w:w="100" w:type="dxa"/>
              <w:left w:w="100" w:type="dxa"/>
              <w:bottom w:w="100" w:type="dxa"/>
              <w:right w:w="100" w:type="dxa"/>
            </w:tcMar>
          </w:tcPr>
          <w:p w14:paraId="375EC69B" w14:textId="77777777" w:rsidR="00E01D6B" w:rsidRDefault="00000000">
            <w:r>
              <w:t>Is Default</w:t>
            </w:r>
          </w:p>
        </w:tc>
        <w:tc>
          <w:tcPr>
            <w:tcW w:w="0" w:type="auto"/>
            <w:tcMar>
              <w:top w:w="100" w:type="dxa"/>
              <w:left w:w="100" w:type="dxa"/>
              <w:bottom w:w="100" w:type="dxa"/>
              <w:right w:w="100" w:type="dxa"/>
            </w:tcMar>
          </w:tcPr>
          <w:p w14:paraId="49F5F4F6" w14:textId="77777777" w:rsidR="00E01D6B" w:rsidRDefault="00000000">
            <w:r>
              <w:t>No</w:t>
            </w:r>
          </w:p>
        </w:tc>
      </w:tr>
      <w:tr w:rsidR="00E01D6B" w14:paraId="563828A6" w14:textId="77777777">
        <w:tblPrEx>
          <w:tblCellMar>
            <w:top w:w="0" w:type="dxa"/>
            <w:bottom w:w="0" w:type="dxa"/>
          </w:tblCellMar>
        </w:tblPrEx>
        <w:tc>
          <w:tcPr>
            <w:tcW w:w="0" w:type="auto"/>
            <w:tcMar>
              <w:top w:w="100" w:type="dxa"/>
              <w:left w:w="100" w:type="dxa"/>
              <w:bottom w:w="100" w:type="dxa"/>
              <w:right w:w="100" w:type="dxa"/>
            </w:tcMar>
          </w:tcPr>
          <w:p w14:paraId="0F837DF5" w14:textId="77777777" w:rsidR="00E01D6B" w:rsidRDefault="00000000">
            <w:r>
              <w:t>Default Value</w:t>
            </w:r>
          </w:p>
        </w:tc>
        <w:tc>
          <w:tcPr>
            <w:tcW w:w="0" w:type="auto"/>
            <w:tcMar>
              <w:top w:w="100" w:type="dxa"/>
              <w:left w:w="100" w:type="dxa"/>
              <w:bottom w:w="100" w:type="dxa"/>
              <w:right w:w="100" w:type="dxa"/>
            </w:tcMar>
          </w:tcPr>
          <w:p w14:paraId="4283D2BB" w14:textId="77777777" w:rsidR="00E01D6B" w:rsidRDefault="00000000">
            <w:r>
              <w:t>No</w:t>
            </w:r>
          </w:p>
        </w:tc>
      </w:tr>
      <w:tr w:rsidR="00E01D6B" w14:paraId="6AA2096C" w14:textId="77777777">
        <w:tblPrEx>
          <w:tblCellMar>
            <w:top w:w="0" w:type="dxa"/>
            <w:bottom w:w="0" w:type="dxa"/>
          </w:tblCellMar>
        </w:tblPrEx>
        <w:tc>
          <w:tcPr>
            <w:tcW w:w="0" w:type="auto"/>
            <w:tcMar>
              <w:top w:w="100" w:type="dxa"/>
              <w:left w:w="100" w:type="dxa"/>
              <w:bottom w:w="100" w:type="dxa"/>
              <w:right w:w="100" w:type="dxa"/>
            </w:tcMar>
          </w:tcPr>
          <w:p w14:paraId="437C448B" w14:textId="77777777" w:rsidR="00E01D6B" w:rsidRDefault="00000000">
            <w:r>
              <w:t>Is Customer Editable</w:t>
            </w:r>
          </w:p>
        </w:tc>
        <w:tc>
          <w:tcPr>
            <w:tcW w:w="0" w:type="auto"/>
            <w:tcMar>
              <w:top w:w="100" w:type="dxa"/>
              <w:left w:w="100" w:type="dxa"/>
              <w:bottom w:w="100" w:type="dxa"/>
              <w:right w:w="100" w:type="dxa"/>
            </w:tcMar>
          </w:tcPr>
          <w:p w14:paraId="115E52FA" w14:textId="77777777" w:rsidR="00E01D6B" w:rsidRDefault="00000000">
            <w:r>
              <w:t>Yes</w:t>
            </w:r>
          </w:p>
        </w:tc>
      </w:tr>
      <w:tr w:rsidR="00E01D6B" w14:paraId="7EE6BA43" w14:textId="77777777">
        <w:tblPrEx>
          <w:tblCellMar>
            <w:top w:w="0" w:type="dxa"/>
            <w:bottom w:w="0" w:type="dxa"/>
          </w:tblCellMar>
        </w:tblPrEx>
        <w:tc>
          <w:tcPr>
            <w:tcW w:w="0" w:type="auto"/>
            <w:tcMar>
              <w:top w:w="100" w:type="dxa"/>
              <w:left w:w="100" w:type="dxa"/>
              <w:bottom w:w="100" w:type="dxa"/>
              <w:right w:w="100" w:type="dxa"/>
            </w:tcMar>
          </w:tcPr>
          <w:p w14:paraId="655074CF" w14:textId="77777777" w:rsidR="00E01D6B" w:rsidRDefault="00000000">
            <w:r>
              <w:t>Parameter Value</w:t>
            </w:r>
          </w:p>
        </w:tc>
        <w:tc>
          <w:tcPr>
            <w:tcW w:w="0" w:type="auto"/>
            <w:tcMar>
              <w:top w:w="100" w:type="dxa"/>
              <w:left w:w="100" w:type="dxa"/>
              <w:bottom w:w="100" w:type="dxa"/>
              <w:right w:w="100" w:type="dxa"/>
            </w:tcMar>
          </w:tcPr>
          <w:p w14:paraId="5A9E1DB6" w14:textId="77777777" w:rsidR="00E01D6B" w:rsidRDefault="00000000">
            <w:r>
              <w:t>No</w:t>
            </w:r>
          </w:p>
        </w:tc>
      </w:tr>
    </w:tbl>
    <w:p w14:paraId="748492CC" w14:textId="77777777" w:rsidR="00E01D6B" w:rsidRDefault="00000000">
      <w:pPr>
        <w:spacing w:before="300"/>
      </w:pPr>
      <w:r>
        <w:rPr>
          <w:b/>
          <w:bCs/>
        </w:rPr>
        <w:t xml:space="preserve">Note: </w:t>
      </w:r>
      <w:r>
        <w:t>Enables users to create auto release contracts that automatically generate requisitions for service items based on the configured schedule. If set to Yes, users can specify line item details such as service start date, service end date, expected amount, and maximum amount for service items in the contract. These details are included in the automatically generated requisitions. If set to No, the se</w:t>
      </w:r>
    </w:p>
    <w:p w14:paraId="1D00A30F" w14:textId="77777777" w:rsidR="00E01D6B" w:rsidRDefault="00E01D6B">
      <w:pPr>
        <w:pageBreakBefore/>
      </w:pPr>
    </w:p>
    <w:p w14:paraId="3C7C2F2C" w14:textId="77777777" w:rsidR="00E01D6B" w:rsidRDefault="00000000">
      <w:pPr>
        <w:pStyle w:val="Heading2"/>
        <w:spacing w:after="200"/>
        <w:jc w:val="center"/>
      </w:pPr>
      <w:r>
        <w:rPr>
          <w:b/>
          <w:bCs/>
          <w:sz w:val="32"/>
          <w:szCs w:val="32"/>
        </w:rPr>
        <w:t>Enable taxes in guided buying requests sent to SAP S/4HANA or SAP S/4HANA Cloud</w:t>
      </w:r>
    </w:p>
    <w:p w14:paraId="032A71B9" w14:textId="77777777" w:rsidR="00E01D6B" w:rsidRDefault="00000000">
      <w:pPr>
        <w:spacing w:after="240"/>
        <w:jc w:val="center"/>
      </w:pPr>
      <w:r>
        <w:rPr>
          <w:b/>
          <w:bCs/>
        </w:rPr>
        <w:t>Application.Purchasing.S4Hana.EnableTaxesInGuidedBuyingRequests</w:t>
      </w:r>
    </w:p>
    <w:p w14:paraId="0E59654E" w14:textId="77777777" w:rsidR="00E01D6B" w:rsidRDefault="00000000">
      <w:pPr>
        <w:spacing w:after="300"/>
        <w:jc w:val="center"/>
      </w:pPr>
      <w:r>
        <w:rPr>
          <w:i/>
          <w:iCs/>
        </w:rPr>
        <w:t xml:space="preserve">Current value: </w:t>
      </w:r>
      <w:r>
        <w:rPr>
          <w:b/>
          <w:bCs/>
          <w:color w:val="8B0000"/>
        </w:rPr>
        <w:t>DISABLED</w:t>
      </w:r>
    </w:p>
    <w:p w14:paraId="1690236E" w14:textId="77777777" w:rsidR="00E01D6B" w:rsidRDefault="00000000">
      <w:pPr>
        <w:spacing w:after="300"/>
      </w:pPr>
      <w:r>
        <w:rPr>
          <w:b/>
          <w:bCs/>
        </w:rPr>
        <w:t>Description:</w:t>
      </w:r>
      <w:r>
        <w:rPr>
          <w:b/>
          <w:bCs/>
        </w:rPr>
        <w:tab/>
      </w:r>
      <w:r>
        <w:t>Determines whether the tax code and the tax percentage are displayed for line items in requests, and the tax code is sent to SAP S/4HANA or SAP S/4HANA Cloud in the 2NV and 3EN integration scenarios. This parameter applies to sites that are not configured for applying taxes, discount, and charges on line items (Application.Procure.EnableTaxesChargesAndDiscount parameter is disabled). When set to Yes, the tax code and the tax percentage are displayed, and the tax code is sent to SAP S/4HANA or SAP S/4HANA Cloud. The actual tax calculation is done while generating the purchase order in SAP S/4HANA or SAP S/4HANA Cloud. When set to No, taxes are not enabled for requests sent to SAP S/4HANA or SAP S/4HANA Cloud.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04237A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ABDF0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697952B" w14:textId="77777777" w:rsidR="00E01D6B" w:rsidRDefault="00000000">
            <w:r>
              <w:rPr>
                <w:b/>
                <w:bCs/>
              </w:rPr>
              <w:t>Value</w:t>
            </w:r>
          </w:p>
        </w:tc>
      </w:tr>
      <w:tr w:rsidR="00E01D6B" w14:paraId="144EB956" w14:textId="77777777">
        <w:tblPrEx>
          <w:tblCellMar>
            <w:top w:w="0" w:type="dxa"/>
            <w:bottom w:w="0" w:type="dxa"/>
          </w:tblCellMar>
        </w:tblPrEx>
        <w:tc>
          <w:tcPr>
            <w:tcW w:w="0" w:type="auto"/>
            <w:tcMar>
              <w:top w:w="100" w:type="dxa"/>
              <w:left w:w="100" w:type="dxa"/>
              <w:bottom w:w="100" w:type="dxa"/>
              <w:right w:w="100" w:type="dxa"/>
            </w:tcMar>
          </w:tcPr>
          <w:p w14:paraId="075D37B8" w14:textId="77777777" w:rsidR="00E01D6B" w:rsidRDefault="00000000">
            <w:r>
              <w:t>Parameter Type</w:t>
            </w:r>
          </w:p>
        </w:tc>
        <w:tc>
          <w:tcPr>
            <w:tcW w:w="0" w:type="auto"/>
            <w:tcMar>
              <w:top w:w="100" w:type="dxa"/>
              <w:left w:w="100" w:type="dxa"/>
              <w:bottom w:w="100" w:type="dxa"/>
              <w:right w:w="100" w:type="dxa"/>
            </w:tcMar>
          </w:tcPr>
          <w:p w14:paraId="1E2F369C" w14:textId="77777777" w:rsidR="00E01D6B" w:rsidRDefault="00000000">
            <w:r>
              <w:t>java.lang.Boolean</w:t>
            </w:r>
          </w:p>
        </w:tc>
      </w:tr>
      <w:tr w:rsidR="00E01D6B" w14:paraId="4E33BD05" w14:textId="77777777">
        <w:tblPrEx>
          <w:tblCellMar>
            <w:top w:w="0" w:type="dxa"/>
            <w:bottom w:w="0" w:type="dxa"/>
          </w:tblCellMar>
        </w:tblPrEx>
        <w:tc>
          <w:tcPr>
            <w:tcW w:w="0" w:type="auto"/>
            <w:tcMar>
              <w:top w:w="100" w:type="dxa"/>
              <w:left w:w="100" w:type="dxa"/>
              <w:bottom w:w="100" w:type="dxa"/>
              <w:right w:w="100" w:type="dxa"/>
            </w:tcMar>
          </w:tcPr>
          <w:p w14:paraId="2B28C517" w14:textId="77777777" w:rsidR="00E01D6B" w:rsidRDefault="00000000">
            <w:r>
              <w:t>Is Default</w:t>
            </w:r>
          </w:p>
        </w:tc>
        <w:tc>
          <w:tcPr>
            <w:tcW w:w="0" w:type="auto"/>
            <w:tcMar>
              <w:top w:w="100" w:type="dxa"/>
              <w:left w:w="100" w:type="dxa"/>
              <w:bottom w:w="100" w:type="dxa"/>
              <w:right w:w="100" w:type="dxa"/>
            </w:tcMar>
          </w:tcPr>
          <w:p w14:paraId="561DBEF6" w14:textId="77777777" w:rsidR="00E01D6B" w:rsidRDefault="00000000">
            <w:r>
              <w:t>No</w:t>
            </w:r>
          </w:p>
        </w:tc>
      </w:tr>
      <w:tr w:rsidR="00E01D6B" w14:paraId="2694C213" w14:textId="77777777">
        <w:tblPrEx>
          <w:tblCellMar>
            <w:top w:w="0" w:type="dxa"/>
            <w:bottom w:w="0" w:type="dxa"/>
          </w:tblCellMar>
        </w:tblPrEx>
        <w:tc>
          <w:tcPr>
            <w:tcW w:w="0" w:type="auto"/>
            <w:tcMar>
              <w:top w:w="100" w:type="dxa"/>
              <w:left w:w="100" w:type="dxa"/>
              <w:bottom w:w="100" w:type="dxa"/>
              <w:right w:w="100" w:type="dxa"/>
            </w:tcMar>
          </w:tcPr>
          <w:p w14:paraId="31E73C4A" w14:textId="77777777" w:rsidR="00E01D6B" w:rsidRDefault="00000000">
            <w:r>
              <w:t>Default Value</w:t>
            </w:r>
          </w:p>
        </w:tc>
        <w:tc>
          <w:tcPr>
            <w:tcW w:w="0" w:type="auto"/>
            <w:tcMar>
              <w:top w:w="100" w:type="dxa"/>
              <w:left w:w="100" w:type="dxa"/>
              <w:bottom w:w="100" w:type="dxa"/>
              <w:right w:w="100" w:type="dxa"/>
            </w:tcMar>
          </w:tcPr>
          <w:p w14:paraId="0F00A3B3" w14:textId="77777777" w:rsidR="00E01D6B" w:rsidRDefault="00000000">
            <w:r>
              <w:t>No</w:t>
            </w:r>
          </w:p>
        </w:tc>
      </w:tr>
      <w:tr w:rsidR="00E01D6B" w14:paraId="51A3D37D" w14:textId="77777777">
        <w:tblPrEx>
          <w:tblCellMar>
            <w:top w:w="0" w:type="dxa"/>
            <w:bottom w:w="0" w:type="dxa"/>
          </w:tblCellMar>
        </w:tblPrEx>
        <w:tc>
          <w:tcPr>
            <w:tcW w:w="0" w:type="auto"/>
            <w:tcMar>
              <w:top w:w="100" w:type="dxa"/>
              <w:left w:w="100" w:type="dxa"/>
              <w:bottom w:w="100" w:type="dxa"/>
              <w:right w:w="100" w:type="dxa"/>
            </w:tcMar>
          </w:tcPr>
          <w:p w14:paraId="33E627A6" w14:textId="77777777" w:rsidR="00E01D6B" w:rsidRDefault="00000000">
            <w:r>
              <w:t>Is Customer Editable</w:t>
            </w:r>
          </w:p>
        </w:tc>
        <w:tc>
          <w:tcPr>
            <w:tcW w:w="0" w:type="auto"/>
            <w:tcMar>
              <w:top w:w="100" w:type="dxa"/>
              <w:left w:w="100" w:type="dxa"/>
              <w:bottom w:w="100" w:type="dxa"/>
              <w:right w:w="100" w:type="dxa"/>
            </w:tcMar>
          </w:tcPr>
          <w:p w14:paraId="1F8BCF7E" w14:textId="77777777" w:rsidR="00E01D6B" w:rsidRDefault="00000000">
            <w:r>
              <w:t>Yes</w:t>
            </w:r>
          </w:p>
        </w:tc>
      </w:tr>
      <w:tr w:rsidR="00E01D6B" w14:paraId="5E492343" w14:textId="77777777">
        <w:tblPrEx>
          <w:tblCellMar>
            <w:top w:w="0" w:type="dxa"/>
            <w:bottom w:w="0" w:type="dxa"/>
          </w:tblCellMar>
        </w:tblPrEx>
        <w:tc>
          <w:tcPr>
            <w:tcW w:w="0" w:type="auto"/>
            <w:tcMar>
              <w:top w:w="100" w:type="dxa"/>
              <w:left w:w="100" w:type="dxa"/>
              <w:bottom w:w="100" w:type="dxa"/>
              <w:right w:w="100" w:type="dxa"/>
            </w:tcMar>
          </w:tcPr>
          <w:p w14:paraId="14F53D87" w14:textId="77777777" w:rsidR="00E01D6B" w:rsidRDefault="00000000">
            <w:r>
              <w:t>Parameter Value</w:t>
            </w:r>
          </w:p>
        </w:tc>
        <w:tc>
          <w:tcPr>
            <w:tcW w:w="0" w:type="auto"/>
            <w:tcMar>
              <w:top w:w="100" w:type="dxa"/>
              <w:left w:w="100" w:type="dxa"/>
              <w:bottom w:w="100" w:type="dxa"/>
              <w:right w:w="100" w:type="dxa"/>
            </w:tcMar>
          </w:tcPr>
          <w:p w14:paraId="1F4612BA" w14:textId="77777777" w:rsidR="00E01D6B" w:rsidRDefault="00000000">
            <w:r>
              <w:t>No</w:t>
            </w:r>
          </w:p>
        </w:tc>
      </w:tr>
    </w:tbl>
    <w:p w14:paraId="36DABC4C" w14:textId="77777777" w:rsidR="00E01D6B" w:rsidRDefault="00000000">
      <w:pPr>
        <w:spacing w:before="300"/>
      </w:pPr>
      <w:r>
        <w:rPr>
          <w:b/>
          <w:bCs/>
        </w:rPr>
        <w:t xml:space="preserve">Note: </w:t>
      </w:r>
      <w:r>
        <w:t>Determines whether the tax code and the tax percentage are displayed for line items in requests, and the tax code is sent to SAP S/4HANA or SAP S/4HANA Cloud in the 2NV and 3EN integration scenarios. This parameter applies to sites that are not configured for applying taxes, discount, and charges on line items (Application.Procure.EnableTaxesChargesAndDiscount parameter is disabled). When set to Y</w:t>
      </w:r>
    </w:p>
    <w:p w14:paraId="00768C3A" w14:textId="77777777" w:rsidR="00E01D6B" w:rsidRDefault="00E01D6B">
      <w:pPr>
        <w:pageBreakBefore/>
      </w:pPr>
    </w:p>
    <w:p w14:paraId="5EEE2DAA" w14:textId="77777777" w:rsidR="00E01D6B" w:rsidRDefault="00000000">
      <w:pPr>
        <w:pStyle w:val="Heading2"/>
        <w:spacing w:after="200"/>
        <w:jc w:val="center"/>
      </w:pPr>
      <w:r>
        <w:rPr>
          <w:b/>
          <w:bCs/>
          <w:sz w:val="32"/>
          <w:szCs w:val="32"/>
        </w:rPr>
        <w:t>Configuration Item</w:t>
      </w:r>
    </w:p>
    <w:p w14:paraId="725AAD1F" w14:textId="77777777" w:rsidR="00E01D6B" w:rsidRDefault="00000000">
      <w:pPr>
        <w:spacing w:after="240"/>
        <w:jc w:val="center"/>
      </w:pPr>
      <w:r>
        <w:rPr>
          <w:b/>
          <w:bCs/>
        </w:rPr>
        <w:t>Application.Procure.LogcXMLForExceptionsOnSupplierRetrievalForPunchOutItems</w:t>
      </w:r>
    </w:p>
    <w:p w14:paraId="1BB065D1" w14:textId="77777777" w:rsidR="00E01D6B" w:rsidRDefault="00000000">
      <w:pPr>
        <w:spacing w:after="300"/>
        <w:jc w:val="center"/>
      </w:pPr>
      <w:r>
        <w:rPr>
          <w:i/>
          <w:iCs/>
        </w:rPr>
        <w:t xml:space="preserve">Current value: </w:t>
      </w:r>
      <w:r>
        <w:rPr>
          <w:b/>
          <w:bCs/>
          <w:color w:val="8B0000"/>
        </w:rPr>
        <w:t>DISABLED</w:t>
      </w:r>
    </w:p>
    <w:p w14:paraId="593EB799" w14:textId="77777777" w:rsidR="00E01D6B" w:rsidRDefault="00000000">
      <w:pPr>
        <w:spacing w:after="300"/>
      </w:pPr>
      <w:r>
        <w:rPr>
          <w:b/>
          <w:bCs/>
        </w:rPr>
        <w:t>Description:</w:t>
      </w:r>
      <w:r>
        <w:rPr>
          <w:b/>
          <w:bCs/>
        </w:rPr>
        <w:tab/>
      </w:r>
      <w:r>
        <w:t>&lt;P&gt;Determines whether the cXML document is logged when a fatal assertion exception occurs while retrieving the supplier details for PunchOut items. &lt;br/&gt;When set to Yes, the cXML document is logged when a fatal assertion exception occurs while retrieving the supplier details for PunchOut items. &lt;br/&gt;When set to No, the cXML document is not logged. &lt;br/&gt;Note: Logging the cXML document for the exception consumes resources. We recommend that you disable the parameter after the log is created.&lt;/P&gt;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9146D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6165D0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FB6CFF" w14:textId="77777777" w:rsidR="00E01D6B" w:rsidRDefault="00000000">
            <w:r>
              <w:rPr>
                <w:b/>
                <w:bCs/>
              </w:rPr>
              <w:t>Value</w:t>
            </w:r>
          </w:p>
        </w:tc>
      </w:tr>
      <w:tr w:rsidR="00E01D6B" w14:paraId="5FF86AA5" w14:textId="77777777">
        <w:tblPrEx>
          <w:tblCellMar>
            <w:top w:w="0" w:type="dxa"/>
            <w:bottom w:w="0" w:type="dxa"/>
          </w:tblCellMar>
        </w:tblPrEx>
        <w:tc>
          <w:tcPr>
            <w:tcW w:w="0" w:type="auto"/>
            <w:tcMar>
              <w:top w:w="100" w:type="dxa"/>
              <w:left w:w="100" w:type="dxa"/>
              <w:bottom w:w="100" w:type="dxa"/>
              <w:right w:w="100" w:type="dxa"/>
            </w:tcMar>
          </w:tcPr>
          <w:p w14:paraId="4A581FB1" w14:textId="77777777" w:rsidR="00E01D6B" w:rsidRDefault="00000000">
            <w:r>
              <w:t>Parameter Type</w:t>
            </w:r>
          </w:p>
        </w:tc>
        <w:tc>
          <w:tcPr>
            <w:tcW w:w="0" w:type="auto"/>
            <w:tcMar>
              <w:top w:w="100" w:type="dxa"/>
              <w:left w:w="100" w:type="dxa"/>
              <w:bottom w:w="100" w:type="dxa"/>
              <w:right w:w="100" w:type="dxa"/>
            </w:tcMar>
          </w:tcPr>
          <w:p w14:paraId="31C4A4F0" w14:textId="77777777" w:rsidR="00E01D6B" w:rsidRDefault="00000000">
            <w:r>
              <w:t>java.lang.Boolean</w:t>
            </w:r>
          </w:p>
        </w:tc>
      </w:tr>
      <w:tr w:rsidR="00E01D6B" w14:paraId="55152BF2" w14:textId="77777777">
        <w:tblPrEx>
          <w:tblCellMar>
            <w:top w:w="0" w:type="dxa"/>
            <w:bottom w:w="0" w:type="dxa"/>
          </w:tblCellMar>
        </w:tblPrEx>
        <w:tc>
          <w:tcPr>
            <w:tcW w:w="0" w:type="auto"/>
            <w:tcMar>
              <w:top w:w="100" w:type="dxa"/>
              <w:left w:w="100" w:type="dxa"/>
              <w:bottom w:w="100" w:type="dxa"/>
              <w:right w:w="100" w:type="dxa"/>
            </w:tcMar>
          </w:tcPr>
          <w:p w14:paraId="58202584" w14:textId="77777777" w:rsidR="00E01D6B" w:rsidRDefault="00000000">
            <w:r>
              <w:t>Is Default</w:t>
            </w:r>
          </w:p>
        </w:tc>
        <w:tc>
          <w:tcPr>
            <w:tcW w:w="0" w:type="auto"/>
            <w:tcMar>
              <w:top w:w="100" w:type="dxa"/>
              <w:left w:w="100" w:type="dxa"/>
              <w:bottom w:w="100" w:type="dxa"/>
              <w:right w:w="100" w:type="dxa"/>
            </w:tcMar>
          </w:tcPr>
          <w:p w14:paraId="644C102B" w14:textId="77777777" w:rsidR="00E01D6B" w:rsidRDefault="00000000">
            <w:r>
              <w:t>No</w:t>
            </w:r>
          </w:p>
        </w:tc>
      </w:tr>
      <w:tr w:rsidR="00E01D6B" w14:paraId="7CE1E183" w14:textId="77777777">
        <w:tblPrEx>
          <w:tblCellMar>
            <w:top w:w="0" w:type="dxa"/>
            <w:bottom w:w="0" w:type="dxa"/>
          </w:tblCellMar>
        </w:tblPrEx>
        <w:tc>
          <w:tcPr>
            <w:tcW w:w="0" w:type="auto"/>
            <w:tcMar>
              <w:top w:w="100" w:type="dxa"/>
              <w:left w:w="100" w:type="dxa"/>
              <w:bottom w:w="100" w:type="dxa"/>
              <w:right w:w="100" w:type="dxa"/>
            </w:tcMar>
          </w:tcPr>
          <w:p w14:paraId="2843B317" w14:textId="77777777" w:rsidR="00E01D6B" w:rsidRDefault="00000000">
            <w:r>
              <w:t>Default Value</w:t>
            </w:r>
          </w:p>
        </w:tc>
        <w:tc>
          <w:tcPr>
            <w:tcW w:w="0" w:type="auto"/>
            <w:tcMar>
              <w:top w:w="100" w:type="dxa"/>
              <w:left w:w="100" w:type="dxa"/>
              <w:bottom w:w="100" w:type="dxa"/>
              <w:right w:w="100" w:type="dxa"/>
            </w:tcMar>
          </w:tcPr>
          <w:p w14:paraId="483A3A78" w14:textId="77777777" w:rsidR="00E01D6B" w:rsidRDefault="00000000">
            <w:r>
              <w:t>No</w:t>
            </w:r>
          </w:p>
        </w:tc>
      </w:tr>
      <w:tr w:rsidR="00E01D6B" w14:paraId="3358989F" w14:textId="77777777">
        <w:tblPrEx>
          <w:tblCellMar>
            <w:top w:w="0" w:type="dxa"/>
            <w:bottom w:w="0" w:type="dxa"/>
          </w:tblCellMar>
        </w:tblPrEx>
        <w:tc>
          <w:tcPr>
            <w:tcW w:w="0" w:type="auto"/>
            <w:tcMar>
              <w:top w:w="100" w:type="dxa"/>
              <w:left w:w="100" w:type="dxa"/>
              <w:bottom w:w="100" w:type="dxa"/>
              <w:right w:w="100" w:type="dxa"/>
            </w:tcMar>
          </w:tcPr>
          <w:p w14:paraId="00954938" w14:textId="77777777" w:rsidR="00E01D6B" w:rsidRDefault="00000000">
            <w:r>
              <w:t>Is Customer Editable</w:t>
            </w:r>
          </w:p>
        </w:tc>
        <w:tc>
          <w:tcPr>
            <w:tcW w:w="0" w:type="auto"/>
            <w:tcMar>
              <w:top w:w="100" w:type="dxa"/>
              <w:left w:w="100" w:type="dxa"/>
              <w:bottom w:w="100" w:type="dxa"/>
              <w:right w:w="100" w:type="dxa"/>
            </w:tcMar>
          </w:tcPr>
          <w:p w14:paraId="7A2688BC" w14:textId="77777777" w:rsidR="00E01D6B" w:rsidRDefault="00000000">
            <w:r>
              <w:t>No</w:t>
            </w:r>
          </w:p>
        </w:tc>
      </w:tr>
      <w:tr w:rsidR="00E01D6B" w14:paraId="7C2D1069" w14:textId="77777777">
        <w:tblPrEx>
          <w:tblCellMar>
            <w:top w:w="0" w:type="dxa"/>
            <w:bottom w:w="0" w:type="dxa"/>
          </w:tblCellMar>
        </w:tblPrEx>
        <w:tc>
          <w:tcPr>
            <w:tcW w:w="0" w:type="auto"/>
            <w:tcMar>
              <w:top w:w="100" w:type="dxa"/>
              <w:left w:w="100" w:type="dxa"/>
              <w:bottom w:w="100" w:type="dxa"/>
              <w:right w:w="100" w:type="dxa"/>
            </w:tcMar>
          </w:tcPr>
          <w:p w14:paraId="68E3E898" w14:textId="77777777" w:rsidR="00E01D6B" w:rsidRDefault="00000000">
            <w:r>
              <w:t>Parameter Value</w:t>
            </w:r>
          </w:p>
        </w:tc>
        <w:tc>
          <w:tcPr>
            <w:tcW w:w="0" w:type="auto"/>
            <w:tcMar>
              <w:top w:w="100" w:type="dxa"/>
              <w:left w:w="100" w:type="dxa"/>
              <w:bottom w:w="100" w:type="dxa"/>
              <w:right w:w="100" w:type="dxa"/>
            </w:tcMar>
          </w:tcPr>
          <w:p w14:paraId="0A5F1173" w14:textId="77777777" w:rsidR="00E01D6B" w:rsidRDefault="00000000">
            <w:r>
              <w:t>No</w:t>
            </w:r>
          </w:p>
        </w:tc>
      </w:tr>
    </w:tbl>
    <w:p w14:paraId="67DB8FB7" w14:textId="77777777" w:rsidR="00E01D6B" w:rsidRDefault="00000000">
      <w:pPr>
        <w:spacing w:before="300"/>
      </w:pPr>
      <w:r>
        <w:rPr>
          <w:b/>
          <w:bCs/>
        </w:rPr>
        <w:t xml:space="preserve">Note: </w:t>
      </w:r>
      <w:r>
        <w:t xml:space="preserve"> Determines whether the cXML document is logged when a fatal assertion exception occurs while retrieving the supplier details for PunchOut items. &lt;br/&gt;When set to Yes, the cXML document is logged when a fatal assertion exception occurs while retrieving the supplier details for PunchOut items. &lt;br/&gt;When set to No, the cXML document is not logged. &lt;br/&gt;Note: Logging the cXML document for the excepti</w:t>
      </w:r>
    </w:p>
    <w:p w14:paraId="6D255E2F" w14:textId="77777777" w:rsidR="00E01D6B" w:rsidRDefault="00E01D6B">
      <w:pPr>
        <w:pageBreakBefore/>
      </w:pPr>
    </w:p>
    <w:p w14:paraId="4D9B10D5" w14:textId="77777777" w:rsidR="00E01D6B" w:rsidRDefault="00000000">
      <w:pPr>
        <w:pStyle w:val="Heading2"/>
        <w:spacing w:after="200"/>
        <w:jc w:val="center"/>
      </w:pPr>
      <w:r>
        <w:rPr>
          <w:b/>
          <w:bCs/>
          <w:sz w:val="32"/>
          <w:szCs w:val="32"/>
        </w:rPr>
        <w:t>Configure Read Timeout for Portlets</w:t>
      </w:r>
    </w:p>
    <w:p w14:paraId="50E19A9D" w14:textId="77777777" w:rsidR="00E01D6B" w:rsidRDefault="00000000">
      <w:pPr>
        <w:spacing w:after="240"/>
        <w:jc w:val="center"/>
      </w:pPr>
      <w:r>
        <w:rPr>
          <w:b/>
          <w:bCs/>
        </w:rPr>
        <w:t>Application.Dashboard.PortletFetchReadTimeout</w:t>
      </w:r>
    </w:p>
    <w:p w14:paraId="79F54DB3" w14:textId="77777777" w:rsidR="00E01D6B" w:rsidRDefault="00000000">
      <w:pPr>
        <w:spacing w:after="300"/>
        <w:jc w:val="center"/>
      </w:pPr>
      <w:r>
        <w:rPr>
          <w:i/>
          <w:iCs/>
        </w:rPr>
        <w:t xml:space="preserve">Current value: </w:t>
      </w:r>
      <w:r>
        <w:rPr>
          <w:b/>
          <w:bCs/>
          <w:color w:val="8B0000"/>
        </w:rPr>
        <w:t>25</w:t>
      </w:r>
    </w:p>
    <w:p w14:paraId="52B2D5F8" w14:textId="77777777" w:rsidR="00E01D6B" w:rsidRDefault="00000000">
      <w:pPr>
        <w:spacing w:after="300"/>
      </w:pPr>
      <w:r>
        <w:rPr>
          <w:b/>
          <w:bCs/>
        </w:rPr>
        <w:t>Description:</w:t>
      </w:r>
      <w:r>
        <w:rPr>
          <w:b/>
          <w:bCs/>
        </w:rPr>
        <w:tab/>
      </w:r>
      <w:r>
        <w:t>Read timeout for fetching remote portlet content in seconds.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E1750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1C7745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C81BDB" w14:textId="77777777" w:rsidR="00E01D6B" w:rsidRDefault="00000000">
            <w:r>
              <w:rPr>
                <w:b/>
                <w:bCs/>
              </w:rPr>
              <w:t>Value</w:t>
            </w:r>
          </w:p>
        </w:tc>
      </w:tr>
      <w:tr w:rsidR="00E01D6B" w14:paraId="6CCFC0FE" w14:textId="77777777">
        <w:tblPrEx>
          <w:tblCellMar>
            <w:top w:w="0" w:type="dxa"/>
            <w:bottom w:w="0" w:type="dxa"/>
          </w:tblCellMar>
        </w:tblPrEx>
        <w:tc>
          <w:tcPr>
            <w:tcW w:w="0" w:type="auto"/>
            <w:tcMar>
              <w:top w:w="100" w:type="dxa"/>
              <w:left w:w="100" w:type="dxa"/>
              <w:bottom w:w="100" w:type="dxa"/>
              <w:right w:w="100" w:type="dxa"/>
            </w:tcMar>
          </w:tcPr>
          <w:p w14:paraId="2252760A" w14:textId="77777777" w:rsidR="00E01D6B" w:rsidRDefault="00000000">
            <w:r>
              <w:t>Parameter Type</w:t>
            </w:r>
          </w:p>
        </w:tc>
        <w:tc>
          <w:tcPr>
            <w:tcW w:w="0" w:type="auto"/>
            <w:tcMar>
              <w:top w:w="100" w:type="dxa"/>
              <w:left w:w="100" w:type="dxa"/>
              <w:bottom w:w="100" w:type="dxa"/>
              <w:right w:w="100" w:type="dxa"/>
            </w:tcMar>
          </w:tcPr>
          <w:p w14:paraId="50872CD5" w14:textId="77777777" w:rsidR="00E01D6B" w:rsidRDefault="00000000">
            <w:r>
              <w:t>java.lang.Integer</w:t>
            </w:r>
          </w:p>
        </w:tc>
      </w:tr>
      <w:tr w:rsidR="00E01D6B" w14:paraId="1C75B109" w14:textId="77777777">
        <w:tblPrEx>
          <w:tblCellMar>
            <w:top w:w="0" w:type="dxa"/>
            <w:bottom w:w="0" w:type="dxa"/>
          </w:tblCellMar>
        </w:tblPrEx>
        <w:tc>
          <w:tcPr>
            <w:tcW w:w="0" w:type="auto"/>
            <w:tcMar>
              <w:top w:w="100" w:type="dxa"/>
              <w:left w:w="100" w:type="dxa"/>
              <w:bottom w:w="100" w:type="dxa"/>
              <w:right w:w="100" w:type="dxa"/>
            </w:tcMar>
          </w:tcPr>
          <w:p w14:paraId="792BB367" w14:textId="77777777" w:rsidR="00E01D6B" w:rsidRDefault="00000000">
            <w:r>
              <w:t>Is Default</w:t>
            </w:r>
          </w:p>
        </w:tc>
        <w:tc>
          <w:tcPr>
            <w:tcW w:w="0" w:type="auto"/>
            <w:tcMar>
              <w:top w:w="100" w:type="dxa"/>
              <w:left w:w="100" w:type="dxa"/>
              <w:bottom w:w="100" w:type="dxa"/>
              <w:right w:w="100" w:type="dxa"/>
            </w:tcMar>
          </w:tcPr>
          <w:p w14:paraId="1C8E5C3F" w14:textId="77777777" w:rsidR="00E01D6B" w:rsidRDefault="00000000">
            <w:r>
              <w:t>No</w:t>
            </w:r>
          </w:p>
        </w:tc>
      </w:tr>
      <w:tr w:rsidR="00E01D6B" w14:paraId="33E14DD3" w14:textId="77777777">
        <w:tblPrEx>
          <w:tblCellMar>
            <w:top w:w="0" w:type="dxa"/>
            <w:bottom w:w="0" w:type="dxa"/>
          </w:tblCellMar>
        </w:tblPrEx>
        <w:tc>
          <w:tcPr>
            <w:tcW w:w="0" w:type="auto"/>
            <w:tcMar>
              <w:top w:w="100" w:type="dxa"/>
              <w:left w:w="100" w:type="dxa"/>
              <w:bottom w:w="100" w:type="dxa"/>
              <w:right w:w="100" w:type="dxa"/>
            </w:tcMar>
          </w:tcPr>
          <w:p w14:paraId="6A155912" w14:textId="77777777" w:rsidR="00E01D6B" w:rsidRDefault="00000000">
            <w:r>
              <w:t>Default Value</w:t>
            </w:r>
          </w:p>
        </w:tc>
        <w:tc>
          <w:tcPr>
            <w:tcW w:w="0" w:type="auto"/>
            <w:tcMar>
              <w:top w:w="100" w:type="dxa"/>
              <w:left w:w="100" w:type="dxa"/>
              <w:bottom w:w="100" w:type="dxa"/>
              <w:right w:w="100" w:type="dxa"/>
            </w:tcMar>
          </w:tcPr>
          <w:p w14:paraId="5006E739" w14:textId="77777777" w:rsidR="00E01D6B" w:rsidRDefault="00000000">
            <w:r>
              <w:t>25</w:t>
            </w:r>
          </w:p>
        </w:tc>
      </w:tr>
      <w:tr w:rsidR="00E01D6B" w14:paraId="3441F4AC" w14:textId="77777777">
        <w:tblPrEx>
          <w:tblCellMar>
            <w:top w:w="0" w:type="dxa"/>
            <w:bottom w:w="0" w:type="dxa"/>
          </w:tblCellMar>
        </w:tblPrEx>
        <w:tc>
          <w:tcPr>
            <w:tcW w:w="0" w:type="auto"/>
            <w:tcMar>
              <w:top w:w="100" w:type="dxa"/>
              <w:left w:w="100" w:type="dxa"/>
              <w:bottom w:w="100" w:type="dxa"/>
              <w:right w:w="100" w:type="dxa"/>
            </w:tcMar>
          </w:tcPr>
          <w:p w14:paraId="65736281" w14:textId="77777777" w:rsidR="00E01D6B" w:rsidRDefault="00000000">
            <w:r>
              <w:t>Is Customer Editable</w:t>
            </w:r>
          </w:p>
        </w:tc>
        <w:tc>
          <w:tcPr>
            <w:tcW w:w="0" w:type="auto"/>
            <w:tcMar>
              <w:top w:w="100" w:type="dxa"/>
              <w:left w:w="100" w:type="dxa"/>
              <w:bottom w:w="100" w:type="dxa"/>
              <w:right w:w="100" w:type="dxa"/>
            </w:tcMar>
          </w:tcPr>
          <w:p w14:paraId="1696DA50" w14:textId="77777777" w:rsidR="00E01D6B" w:rsidRDefault="00000000">
            <w:r>
              <w:t>No</w:t>
            </w:r>
          </w:p>
        </w:tc>
      </w:tr>
      <w:tr w:rsidR="00E01D6B" w14:paraId="2254495E" w14:textId="77777777">
        <w:tblPrEx>
          <w:tblCellMar>
            <w:top w:w="0" w:type="dxa"/>
            <w:bottom w:w="0" w:type="dxa"/>
          </w:tblCellMar>
        </w:tblPrEx>
        <w:tc>
          <w:tcPr>
            <w:tcW w:w="0" w:type="auto"/>
            <w:tcMar>
              <w:top w:w="100" w:type="dxa"/>
              <w:left w:w="100" w:type="dxa"/>
              <w:bottom w:w="100" w:type="dxa"/>
              <w:right w:w="100" w:type="dxa"/>
            </w:tcMar>
          </w:tcPr>
          <w:p w14:paraId="61543A82" w14:textId="77777777" w:rsidR="00E01D6B" w:rsidRDefault="00000000">
            <w:r>
              <w:t>Parameter Value</w:t>
            </w:r>
          </w:p>
        </w:tc>
        <w:tc>
          <w:tcPr>
            <w:tcW w:w="0" w:type="auto"/>
            <w:tcMar>
              <w:top w:w="100" w:type="dxa"/>
              <w:left w:w="100" w:type="dxa"/>
              <w:bottom w:w="100" w:type="dxa"/>
              <w:right w:w="100" w:type="dxa"/>
            </w:tcMar>
          </w:tcPr>
          <w:p w14:paraId="775566C3" w14:textId="77777777" w:rsidR="00E01D6B" w:rsidRDefault="00000000">
            <w:r>
              <w:t>25</w:t>
            </w:r>
          </w:p>
        </w:tc>
      </w:tr>
    </w:tbl>
    <w:p w14:paraId="168F5ED0" w14:textId="77777777" w:rsidR="00E01D6B" w:rsidRDefault="00000000">
      <w:pPr>
        <w:spacing w:before="300"/>
      </w:pPr>
      <w:r>
        <w:rPr>
          <w:b/>
          <w:bCs/>
        </w:rPr>
        <w:t xml:space="preserve">Note: </w:t>
      </w:r>
      <w:r>
        <w:t>Read timeout for fetching remote portlet content in seconds.</w:t>
      </w:r>
    </w:p>
    <w:p w14:paraId="153505DE" w14:textId="77777777" w:rsidR="00E01D6B" w:rsidRDefault="00E01D6B">
      <w:pPr>
        <w:pageBreakBefore/>
      </w:pPr>
    </w:p>
    <w:p w14:paraId="2E2EC0E2" w14:textId="77777777" w:rsidR="00E01D6B" w:rsidRDefault="00000000">
      <w:pPr>
        <w:pStyle w:val="Heading2"/>
        <w:spacing w:after="200"/>
        <w:jc w:val="center"/>
      </w:pPr>
      <w:r>
        <w:rPr>
          <w:b/>
          <w:bCs/>
          <w:sz w:val="32"/>
          <w:szCs w:val="32"/>
        </w:rPr>
        <w:t>Enable localization for Excel-based requisition import and export</w:t>
      </w:r>
    </w:p>
    <w:p w14:paraId="52AA7086" w14:textId="77777777" w:rsidR="00E01D6B" w:rsidRDefault="00000000">
      <w:pPr>
        <w:spacing w:after="240"/>
        <w:jc w:val="center"/>
      </w:pPr>
      <w:r>
        <w:rPr>
          <w:b/>
          <w:bCs/>
        </w:rPr>
        <w:t>Application.Purchasing.LocalizationForExcelBasedRequisitionImportAndExport</w:t>
      </w:r>
    </w:p>
    <w:p w14:paraId="6FAB9706" w14:textId="77777777" w:rsidR="00E01D6B" w:rsidRDefault="00000000">
      <w:pPr>
        <w:spacing w:after="300"/>
        <w:jc w:val="center"/>
      </w:pPr>
      <w:r>
        <w:rPr>
          <w:i/>
          <w:iCs/>
        </w:rPr>
        <w:t xml:space="preserve">Current value: </w:t>
      </w:r>
      <w:r>
        <w:rPr>
          <w:b/>
          <w:bCs/>
          <w:color w:val="8B0000"/>
        </w:rPr>
        <w:t>DISABLED</w:t>
      </w:r>
    </w:p>
    <w:p w14:paraId="24CDB2EC" w14:textId="77777777" w:rsidR="00E01D6B" w:rsidRDefault="00000000">
      <w:pPr>
        <w:spacing w:after="300"/>
      </w:pPr>
      <w:r>
        <w:rPr>
          <w:b/>
          <w:bCs/>
        </w:rPr>
        <w:t>Description:</w:t>
      </w:r>
      <w:r>
        <w:rPr>
          <w:b/>
          <w:bCs/>
        </w:rPr>
        <w:tab/>
      </w:r>
      <w:r>
        <w:t>Specifies whether non-English locales are supported while exporting and importing requisitions in Excel format. If set to Yes, when you export or import requisitions in an Excel file, the column headers in the Excel file can be in the language of the configured non-English locale.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10EF2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255D76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34A7AA" w14:textId="77777777" w:rsidR="00E01D6B" w:rsidRDefault="00000000">
            <w:r>
              <w:rPr>
                <w:b/>
                <w:bCs/>
              </w:rPr>
              <w:t>Value</w:t>
            </w:r>
          </w:p>
        </w:tc>
      </w:tr>
      <w:tr w:rsidR="00E01D6B" w14:paraId="058D2F42" w14:textId="77777777">
        <w:tblPrEx>
          <w:tblCellMar>
            <w:top w:w="0" w:type="dxa"/>
            <w:bottom w:w="0" w:type="dxa"/>
          </w:tblCellMar>
        </w:tblPrEx>
        <w:tc>
          <w:tcPr>
            <w:tcW w:w="0" w:type="auto"/>
            <w:tcMar>
              <w:top w:w="100" w:type="dxa"/>
              <w:left w:w="100" w:type="dxa"/>
              <w:bottom w:w="100" w:type="dxa"/>
              <w:right w:w="100" w:type="dxa"/>
            </w:tcMar>
          </w:tcPr>
          <w:p w14:paraId="09B3F6E7" w14:textId="77777777" w:rsidR="00E01D6B" w:rsidRDefault="00000000">
            <w:r>
              <w:t>Parameter Type</w:t>
            </w:r>
          </w:p>
        </w:tc>
        <w:tc>
          <w:tcPr>
            <w:tcW w:w="0" w:type="auto"/>
            <w:tcMar>
              <w:top w:w="100" w:type="dxa"/>
              <w:left w:w="100" w:type="dxa"/>
              <w:bottom w:w="100" w:type="dxa"/>
              <w:right w:w="100" w:type="dxa"/>
            </w:tcMar>
          </w:tcPr>
          <w:p w14:paraId="5813AAD2" w14:textId="77777777" w:rsidR="00E01D6B" w:rsidRDefault="00000000">
            <w:r>
              <w:t>java.lang.Boolean</w:t>
            </w:r>
          </w:p>
        </w:tc>
      </w:tr>
      <w:tr w:rsidR="00E01D6B" w14:paraId="76C4D1A5" w14:textId="77777777">
        <w:tblPrEx>
          <w:tblCellMar>
            <w:top w:w="0" w:type="dxa"/>
            <w:bottom w:w="0" w:type="dxa"/>
          </w:tblCellMar>
        </w:tblPrEx>
        <w:tc>
          <w:tcPr>
            <w:tcW w:w="0" w:type="auto"/>
            <w:tcMar>
              <w:top w:w="100" w:type="dxa"/>
              <w:left w:w="100" w:type="dxa"/>
              <w:bottom w:w="100" w:type="dxa"/>
              <w:right w:w="100" w:type="dxa"/>
            </w:tcMar>
          </w:tcPr>
          <w:p w14:paraId="145A98D9" w14:textId="77777777" w:rsidR="00E01D6B" w:rsidRDefault="00000000">
            <w:r>
              <w:t>Is Default</w:t>
            </w:r>
          </w:p>
        </w:tc>
        <w:tc>
          <w:tcPr>
            <w:tcW w:w="0" w:type="auto"/>
            <w:tcMar>
              <w:top w:w="100" w:type="dxa"/>
              <w:left w:w="100" w:type="dxa"/>
              <w:bottom w:w="100" w:type="dxa"/>
              <w:right w:w="100" w:type="dxa"/>
            </w:tcMar>
          </w:tcPr>
          <w:p w14:paraId="72A67434" w14:textId="77777777" w:rsidR="00E01D6B" w:rsidRDefault="00000000">
            <w:r>
              <w:t>No</w:t>
            </w:r>
          </w:p>
        </w:tc>
      </w:tr>
      <w:tr w:rsidR="00E01D6B" w14:paraId="00013B1D" w14:textId="77777777">
        <w:tblPrEx>
          <w:tblCellMar>
            <w:top w:w="0" w:type="dxa"/>
            <w:bottom w:w="0" w:type="dxa"/>
          </w:tblCellMar>
        </w:tblPrEx>
        <w:tc>
          <w:tcPr>
            <w:tcW w:w="0" w:type="auto"/>
            <w:tcMar>
              <w:top w:w="100" w:type="dxa"/>
              <w:left w:w="100" w:type="dxa"/>
              <w:bottom w:w="100" w:type="dxa"/>
              <w:right w:w="100" w:type="dxa"/>
            </w:tcMar>
          </w:tcPr>
          <w:p w14:paraId="77AB905D" w14:textId="77777777" w:rsidR="00E01D6B" w:rsidRDefault="00000000">
            <w:r>
              <w:t>Default Value</w:t>
            </w:r>
          </w:p>
        </w:tc>
        <w:tc>
          <w:tcPr>
            <w:tcW w:w="0" w:type="auto"/>
            <w:tcMar>
              <w:top w:w="100" w:type="dxa"/>
              <w:left w:w="100" w:type="dxa"/>
              <w:bottom w:w="100" w:type="dxa"/>
              <w:right w:w="100" w:type="dxa"/>
            </w:tcMar>
          </w:tcPr>
          <w:p w14:paraId="0BCE2F82" w14:textId="77777777" w:rsidR="00E01D6B" w:rsidRDefault="00000000">
            <w:r>
              <w:t>No</w:t>
            </w:r>
          </w:p>
        </w:tc>
      </w:tr>
      <w:tr w:rsidR="00E01D6B" w14:paraId="46A8A022" w14:textId="77777777">
        <w:tblPrEx>
          <w:tblCellMar>
            <w:top w:w="0" w:type="dxa"/>
            <w:bottom w:w="0" w:type="dxa"/>
          </w:tblCellMar>
        </w:tblPrEx>
        <w:tc>
          <w:tcPr>
            <w:tcW w:w="0" w:type="auto"/>
            <w:tcMar>
              <w:top w:w="100" w:type="dxa"/>
              <w:left w:w="100" w:type="dxa"/>
              <w:bottom w:w="100" w:type="dxa"/>
              <w:right w:w="100" w:type="dxa"/>
            </w:tcMar>
          </w:tcPr>
          <w:p w14:paraId="4A457371" w14:textId="77777777" w:rsidR="00E01D6B" w:rsidRDefault="00000000">
            <w:r>
              <w:t>Is Customer Editable</w:t>
            </w:r>
          </w:p>
        </w:tc>
        <w:tc>
          <w:tcPr>
            <w:tcW w:w="0" w:type="auto"/>
            <w:tcMar>
              <w:top w:w="100" w:type="dxa"/>
              <w:left w:w="100" w:type="dxa"/>
              <w:bottom w:w="100" w:type="dxa"/>
              <w:right w:w="100" w:type="dxa"/>
            </w:tcMar>
          </w:tcPr>
          <w:p w14:paraId="656AA0D3" w14:textId="77777777" w:rsidR="00E01D6B" w:rsidRDefault="00000000">
            <w:r>
              <w:t>Yes</w:t>
            </w:r>
          </w:p>
        </w:tc>
      </w:tr>
      <w:tr w:rsidR="00E01D6B" w14:paraId="56DC9ABE" w14:textId="77777777">
        <w:tblPrEx>
          <w:tblCellMar>
            <w:top w:w="0" w:type="dxa"/>
            <w:bottom w:w="0" w:type="dxa"/>
          </w:tblCellMar>
        </w:tblPrEx>
        <w:tc>
          <w:tcPr>
            <w:tcW w:w="0" w:type="auto"/>
            <w:tcMar>
              <w:top w:w="100" w:type="dxa"/>
              <w:left w:w="100" w:type="dxa"/>
              <w:bottom w:w="100" w:type="dxa"/>
              <w:right w:w="100" w:type="dxa"/>
            </w:tcMar>
          </w:tcPr>
          <w:p w14:paraId="4E141E41" w14:textId="77777777" w:rsidR="00E01D6B" w:rsidRDefault="00000000">
            <w:r>
              <w:t>Parameter Value</w:t>
            </w:r>
          </w:p>
        </w:tc>
        <w:tc>
          <w:tcPr>
            <w:tcW w:w="0" w:type="auto"/>
            <w:tcMar>
              <w:top w:w="100" w:type="dxa"/>
              <w:left w:w="100" w:type="dxa"/>
              <w:bottom w:w="100" w:type="dxa"/>
              <w:right w:w="100" w:type="dxa"/>
            </w:tcMar>
          </w:tcPr>
          <w:p w14:paraId="74D97EA6" w14:textId="77777777" w:rsidR="00E01D6B" w:rsidRDefault="00000000">
            <w:r>
              <w:t>No</w:t>
            </w:r>
          </w:p>
        </w:tc>
      </w:tr>
    </w:tbl>
    <w:p w14:paraId="68294F5A" w14:textId="77777777" w:rsidR="00E01D6B" w:rsidRDefault="00000000">
      <w:pPr>
        <w:spacing w:before="300"/>
      </w:pPr>
      <w:r>
        <w:rPr>
          <w:b/>
          <w:bCs/>
        </w:rPr>
        <w:t xml:space="preserve">Note: </w:t>
      </w:r>
      <w:r>
        <w:t>Specifies whether non-English locales are supported while exporting and importing requisitions in Excel format. If set to Yes, when you export or import requisitions in an Excel file, the column headers in the Excel file can be in the language of the configured non-English locale.</w:t>
      </w:r>
    </w:p>
    <w:p w14:paraId="13D611DB" w14:textId="77777777" w:rsidR="00E01D6B" w:rsidRDefault="00E01D6B">
      <w:pPr>
        <w:pageBreakBefore/>
      </w:pPr>
    </w:p>
    <w:p w14:paraId="1677B017" w14:textId="77777777" w:rsidR="00E01D6B" w:rsidRDefault="00000000">
      <w:pPr>
        <w:pStyle w:val="Heading2"/>
        <w:spacing w:after="200"/>
        <w:jc w:val="center"/>
      </w:pPr>
      <w:r>
        <w:rPr>
          <w:b/>
          <w:bCs/>
          <w:sz w:val="32"/>
          <w:szCs w:val="32"/>
        </w:rPr>
        <w:t>Configuration Item</w:t>
      </w:r>
    </w:p>
    <w:p w14:paraId="08AB184F" w14:textId="77777777" w:rsidR="00E01D6B" w:rsidRDefault="00000000">
      <w:pPr>
        <w:spacing w:after="240"/>
        <w:jc w:val="center"/>
      </w:pPr>
      <w:r>
        <w:rPr>
          <w:b/>
          <w:bCs/>
        </w:rPr>
        <w:t>Application.Base.Audit.MaskedString</w:t>
      </w:r>
    </w:p>
    <w:p w14:paraId="26D039C9" w14:textId="77777777" w:rsidR="00E01D6B" w:rsidRDefault="00000000">
      <w:pPr>
        <w:spacing w:after="300"/>
        <w:jc w:val="center"/>
      </w:pPr>
      <w:r>
        <w:rPr>
          <w:i/>
          <w:iCs/>
        </w:rPr>
        <w:t xml:space="preserve">Current value: </w:t>
      </w:r>
      <w:r>
        <w:rPr>
          <w:b/>
          <w:bCs/>
          <w:color w:val="8B0000"/>
        </w:rPr>
        <w:t>*****</w:t>
      </w:r>
    </w:p>
    <w:p w14:paraId="1D459882" w14:textId="77777777" w:rsidR="00E01D6B" w:rsidRDefault="00000000">
      <w:pPr>
        <w:spacing w:after="300"/>
      </w:pPr>
      <w:r>
        <w:rPr>
          <w:b/>
          <w:bCs/>
        </w:rPr>
        <w:t>Description:</w:t>
      </w:r>
      <w:r>
        <w:rPr>
          <w:b/>
          <w:bCs/>
        </w:rPr>
        <w:tab/>
      </w:r>
      <w:r>
        <w:t>&lt;P&gt;Specifies the string to be used for the fields which are marked as isMaskable while generating DataModification audit payload.&lt;/P&gt;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8BC371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F8677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A597C6" w14:textId="77777777" w:rsidR="00E01D6B" w:rsidRDefault="00000000">
            <w:r>
              <w:rPr>
                <w:b/>
                <w:bCs/>
              </w:rPr>
              <w:t>Value</w:t>
            </w:r>
          </w:p>
        </w:tc>
      </w:tr>
      <w:tr w:rsidR="00E01D6B" w14:paraId="43CDA313" w14:textId="77777777">
        <w:tblPrEx>
          <w:tblCellMar>
            <w:top w:w="0" w:type="dxa"/>
            <w:bottom w:w="0" w:type="dxa"/>
          </w:tblCellMar>
        </w:tblPrEx>
        <w:tc>
          <w:tcPr>
            <w:tcW w:w="0" w:type="auto"/>
            <w:tcMar>
              <w:top w:w="100" w:type="dxa"/>
              <w:left w:w="100" w:type="dxa"/>
              <w:bottom w:w="100" w:type="dxa"/>
              <w:right w:w="100" w:type="dxa"/>
            </w:tcMar>
          </w:tcPr>
          <w:p w14:paraId="779AFF24" w14:textId="77777777" w:rsidR="00E01D6B" w:rsidRDefault="00000000">
            <w:r>
              <w:t>Parameter Type</w:t>
            </w:r>
          </w:p>
        </w:tc>
        <w:tc>
          <w:tcPr>
            <w:tcW w:w="0" w:type="auto"/>
            <w:tcMar>
              <w:top w:w="100" w:type="dxa"/>
              <w:left w:w="100" w:type="dxa"/>
              <w:bottom w:w="100" w:type="dxa"/>
              <w:right w:w="100" w:type="dxa"/>
            </w:tcMar>
          </w:tcPr>
          <w:p w14:paraId="103B08CF" w14:textId="77777777" w:rsidR="00E01D6B" w:rsidRDefault="00000000">
            <w:r>
              <w:t>java.lang.String</w:t>
            </w:r>
          </w:p>
        </w:tc>
      </w:tr>
      <w:tr w:rsidR="00E01D6B" w14:paraId="42D98D78" w14:textId="77777777">
        <w:tblPrEx>
          <w:tblCellMar>
            <w:top w:w="0" w:type="dxa"/>
            <w:bottom w:w="0" w:type="dxa"/>
          </w:tblCellMar>
        </w:tblPrEx>
        <w:tc>
          <w:tcPr>
            <w:tcW w:w="0" w:type="auto"/>
            <w:tcMar>
              <w:top w:w="100" w:type="dxa"/>
              <w:left w:w="100" w:type="dxa"/>
              <w:bottom w:w="100" w:type="dxa"/>
              <w:right w:w="100" w:type="dxa"/>
            </w:tcMar>
          </w:tcPr>
          <w:p w14:paraId="42F5DA62" w14:textId="77777777" w:rsidR="00E01D6B" w:rsidRDefault="00000000">
            <w:r>
              <w:t>Is Default</w:t>
            </w:r>
          </w:p>
        </w:tc>
        <w:tc>
          <w:tcPr>
            <w:tcW w:w="0" w:type="auto"/>
            <w:tcMar>
              <w:top w:w="100" w:type="dxa"/>
              <w:left w:w="100" w:type="dxa"/>
              <w:bottom w:w="100" w:type="dxa"/>
              <w:right w:w="100" w:type="dxa"/>
            </w:tcMar>
          </w:tcPr>
          <w:p w14:paraId="6CC7AA34" w14:textId="77777777" w:rsidR="00E01D6B" w:rsidRDefault="00000000">
            <w:r>
              <w:t>No</w:t>
            </w:r>
          </w:p>
        </w:tc>
      </w:tr>
      <w:tr w:rsidR="00E01D6B" w14:paraId="15ED4E16" w14:textId="77777777">
        <w:tblPrEx>
          <w:tblCellMar>
            <w:top w:w="0" w:type="dxa"/>
            <w:bottom w:w="0" w:type="dxa"/>
          </w:tblCellMar>
        </w:tblPrEx>
        <w:tc>
          <w:tcPr>
            <w:tcW w:w="0" w:type="auto"/>
            <w:tcMar>
              <w:top w:w="100" w:type="dxa"/>
              <w:left w:w="100" w:type="dxa"/>
              <w:bottom w:w="100" w:type="dxa"/>
              <w:right w:w="100" w:type="dxa"/>
            </w:tcMar>
          </w:tcPr>
          <w:p w14:paraId="2F1502BF" w14:textId="77777777" w:rsidR="00E01D6B" w:rsidRDefault="00000000">
            <w:r>
              <w:t>Default Value</w:t>
            </w:r>
          </w:p>
        </w:tc>
        <w:tc>
          <w:tcPr>
            <w:tcW w:w="0" w:type="auto"/>
            <w:tcMar>
              <w:top w:w="100" w:type="dxa"/>
              <w:left w:w="100" w:type="dxa"/>
              <w:bottom w:w="100" w:type="dxa"/>
              <w:right w:w="100" w:type="dxa"/>
            </w:tcMar>
          </w:tcPr>
          <w:p w14:paraId="54171E2C" w14:textId="77777777" w:rsidR="00E01D6B" w:rsidRDefault="00000000">
            <w:r>
              <w:t>*****</w:t>
            </w:r>
          </w:p>
        </w:tc>
      </w:tr>
      <w:tr w:rsidR="00E01D6B" w14:paraId="4A95105C" w14:textId="77777777">
        <w:tblPrEx>
          <w:tblCellMar>
            <w:top w:w="0" w:type="dxa"/>
            <w:bottom w:w="0" w:type="dxa"/>
          </w:tblCellMar>
        </w:tblPrEx>
        <w:tc>
          <w:tcPr>
            <w:tcW w:w="0" w:type="auto"/>
            <w:tcMar>
              <w:top w:w="100" w:type="dxa"/>
              <w:left w:w="100" w:type="dxa"/>
              <w:bottom w:w="100" w:type="dxa"/>
              <w:right w:w="100" w:type="dxa"/>
            </w:tcMar>
          </w:tcPr>
          <w:p w14:paraId="4BD95C23" w14:textId="77777777" w:rsidR="00E01D6B" w:rsidRDefault="00000000">
            <w:r>
              <w:t>Is Customer Editable</w:t>
            </w:r>
          </w:p>
        </w:tc>
        <w:tc>
          <w:tcPr>
            <w:tcW w:w="0" w:type="auto"/>
            <w:tcMar>
              <w:top w:w="100" w:type="dxa"/>
              <w:left w:w="100" w:type="dxa"/>
              <w:bottom w:w="100" w:type="dxa"/>
              <w:right w:w="100" w:type="dxa"/>
            </w:tcMar>
          </w:tcPr>
          <w:p w14:paraId="6CB082C1" w14:textId="77777777" w:rsidR="00E01D6B" w:rsidRDefault="00000000">
            <w:r>
              <w:t>No</w:t>
            </w:r>
          </w:p>
        </w:tc>
      </w:tr>
      <w:tr w:rsidR="00E01D6B" w14:paraId="47FE4B8E" w14:textId="77777777">
        <w:tblPrEx>
          <w:tblCellMar>
            <w:top w:w="0" w:type="dxa"/>
            <w:bottom w:w="0" w:type="dxa"/>
          </w:tblCellMar>
        </w:tblPrEx>
        <w:tc>
          <w:tcPr>
            <w:tcW w:w="0" w:type="auto"/>
            <w:tcMar>
              <w:top w:w="100" w:type="dxa"/>
              <w:left w:w="100" w:type="dxa"/>
              <w:bottom w:w="100" w:type="dxa"/>
              <w:right w:w="100" w:type="dxa"/>
            </w:tcMar>
          </w:tcPr>
          <w:p w14:paraId="53A18924" w14:textId="77777777" w:rsidR="00E01D6B" w:rsidRDefault="00000000">
            <w:r>
              <w:t>Parameter Value</w:t>
            </w:r>
          </w:p>
        </w:tc>
        <w:tc>
          <w:tcPr>
            <w:tcW w:w="0" w:type="auto"/>
            <w:tcMar>
              <w:top w:w="100" w:type="dxa"/>
              <w:left w:w="100" w:type="dxa"/>
              <w:bottom w:w="100" w:type="dxa"/>
              <w:right w:w="100" w:type="dxa"/>
            </w:tcMar>
          </w:tcPr>
          <w:p w14:paraId="7716FD3F" w14:textId="77777777" w:rsidR="00E01D6B" w:rsidRDefault="00000000">
            <w:r>
              <w:t>*****</w:t>
            </w:r>
          </w:p>
        </w:tc>
      </w:tr>
    </w:tbl>
    <w:p w14:paraId="01A54F32" w14:textId="77777777" w:rsidR="00E01D6B" w:rsidRDefault="00000000">
      <w:pPr>
        <w:spacing w:before="300"/>
      </w:pPr>
      <w:r>
        <w:rPr>
          <w:b/>
          <w:bCs/>
        </w:rPr>
        <w:t xml:space="preserve">Note: </w:t>
      </w:r>
      <w:r>
        <w:t xml:space="preserve"> Specifies the string to be used for the fields which are marked as isMaskable while generating DataModification audit payload.&lt;/P&gt;</w:t>
      </w:r>
    </w:p>
    <w:p w14:paraId="3DDBE504" w14:textId="77777777" w:rsidR="00E01D6B" w:rsidRDefault="00E01D6B">
      <w:pPr>
        <w:pageBreakBefore/>
      </w:pPr>
    </w:p>
    <w:p w14:paraId="37ED989B" w14:textId="77777777" w:rsidR="00E01D6B" w:rsidRDefault="00000000">
      <w:pPr>
        <w:pStyle w:val="Heading2"/>
        <w:spacing w:after="200"/>
        <w:jc w:val="center"/>
      </w:pPr>
      <w:r>
        <w:rPr>
          <w:b/>
          <w:bCs/>
          <w:sz w:val="32"/>
          <w:szCs w:val="32"/>
        </w:rPr>
        <w:t>Enable publishing of master data directly to master data service (MDS)</w:t>
      </w:r>
    </w:p>
    <w:p w14:paraId="3104428F" w14:textId="77777777" w:rsidR="00E01D6B" w:rsidRDefault="00000000">
      <w:pPr>
        <w:spacing w:after="240"/>
        <w:jc w:val="center"/>
      </w:pPr>
      <w:r>
        <w:rPr>
          <w:b/>
          <w:bCs/>
        </w:rPr>
        <w:t>Application.MasterData.Integration.DirectPublishToMDS</w:t>
      </w:r>
    </w:p>
    <w:p w14:paraId="0B7A3009" w14:textId="77777777" w:rsidR="00E01D6B" w:rsidRDefault="00000000">
      <w:pPr>
        <w:spacing w:after="300"/>
        <w:jc w:val="center"/>
      </w:pPr>
      <w:r>
        <w:rPr>
          <w:i/>
          <w:iCs/>
        </w:rPr>
        <w:t xml:space="preserve">Current value: </w:t>
      </w:r>
      <w:r>
        <w:rPr>
          <w:b/>
          <w:bCs/>
          <w:color w:val="8B0000"/>
        </w:rPr>
        <w:t>DISABLED</w:t>
      </w:r>
    </w:p>
    <w:p w14:paraId="699172B4" w14:textId="77777777" w:rsidR="00E01D6B" w:rsidRDefault="00000000">
      <w:pPr>
        <w:spacing w:after="300"/>
      </w:pPr>
      <w:r>
        <w:rPr>
          <w:b/>
          <w:bCs/>
        </w:rPr>
        <w:t>Description:</w:t>
      </w:r>
      <w:r>
        <w:rPr>
          <w:b/>
          <w:bCs/>
        </w:rPr>
        <w:tab/>
      </w:r>
      <w:r>
        <w:t>Specifies whether master data objects are to be directly published to master data service (MDS) before they are published to SAP Ariba applications (Buyer/Sourcing). This parameter is applicable in cases where direct publishing to MDS is required, for example, when integrating Material Master entities, or entities with Business System ID, via master data native integration (MDNI).</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AF4E82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EA4E6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6CE147E" w14:textId="77777777" w:rsidR="00E01D6B" w:rsidRDefault="00000000">
            <w:r>
              <w:rPr>
                <w:b/>
                <w:bCs/>
              </w:rPr>
              <w:t>Value</w:t>
            </w:r>
          </w:p>
        </w:tc>
      </w:tr>
      <w:tr w:rsidR="00E01D6B" w14:paraId="46C1D233" w14:textId="77777777">
        <w:tblPrEx>
          <w:tblCellMar>
            <w:top w:w="0" w:type="dxa"/>
            <w:bottom w:w="0" w:type="dxa"/>
          </w:tblCellMar>
        </w:tblPrEx>
        <w:tc>
          <w:tcPr>
            <w:tcW w:w="0" w:type="auto"/>
            <w:tcMar>
              <w:top w:w="100" w:type="dxa"/>
              <w:left w:w="100" w:type="dxa"/>
              <w:bottom w:w="100" w:type="dxa"/>
              <w:right w:w="100" w:type="dxa"/>
            </w:tcMar>
          </w:tcPr>
          <w:p w14:paraId="407B4430" w14:textId="77777777" w:rsidR="00E01D6B" w:rsidRDefault="00000000">
            <w:r>
              <w:t>Parameter Type</w:t>
            </w:r>
          </w:p>
        </w:tc>
        <w:tc>
          <w:tcPr>
            <w:tcW w:w="0" w:type="auto"/>
            <w:tcMar>
              <w:top w:w="100" w:type="dxa"/>
              <w:left w:w="100" w:type="dxa"/>
              <w:bottom w:w="100" w:type="dxa"/>
              <w:right w:w="100" w:type="dxa"/>
            </w:tcMar>
          </w:tcPr>
          <w:p w14:paraId="53F3B05D" w14:textId="77777777" w:rsidR="00E01D6B" w:rsidRDefault="00000000">
            <w:r>
              <w:t>java.lang.Boolean</w:t>
            </w:r>
          </w:p>
        </w:tc>
      </w:tr>
      <w:tr w:rsidR="00E01D6B" w14:paraId="49A19E3B" w14:textId="77777777">
        <w:tblPrEx>
          <w:tblCellMar>
            <w:top w:w="0" w:type="dxa"/>
            <w:bottom w:w="0" w:type="dxa"/>
          </w:tblCellMar>
        </w:tblPrEx>
        <w:tc>
          <w:tcPr>
            <w:tcW w:w="0" w:type="auto"/>
            <w:tcMar>
              <w:top w:w="100" w:type="dxa"/>
              <w:left w:w="100" w:type="dxa"/>
              <w:bottom w:w="100" w:type="dxa"/>
              <w:right w:w="100" w:type="dxa"/>
            </w:tcMar>
          </w:tcPr>
          <w:p w14:paraId="14A9D662" w14:textId="77777777" w:rsidR="00E01D6B" w:rsidRDefault="00000000">
            <w:r>
              <w:t>Is Default</w:t>
            </w:r>
          </w:p>
        </w:tc>
        <w:tc>
          <w:tcPr>
            <w:tcW w:w="0" w:type="auto"/>
            <w:tcMar>
              <w:top w:w="100" w:type="dxa"/>
              <w:left w:w="100" w:type="dxa"/>
              <w:bottom w:w="100" w:type="dxa"/>
              <w:right w:w="100" w:type="dxa"/>
            </w:tcMar>
          </w:tcPr>
          <w:p w14:paraId="529217A3" w14:textId="77777777" w:rsidR="00E01D6B" w:rsidRDefault="00000000">
            <w:r>
              <w:t>No</w:t>
            </w:r>
          </w:p>
        </w:tc>
      </w:tr>
      <w:tr w:rsidR="00E01D6B" w14:paraId="1E465B89" w14:textId="77777777">
        <w:tblPrEx>
          <w:tblCellMar>
            <w:top w:w="0" w:type="dxa"/>
            <w:bottom w:w="0" w:type="dxa"/>
          </w:tblCellMar>
        </w:tblPrEx>
        <w:tc>
          <w:tcPr>
            <w:tcW w:w="0" w:type="auto"/>
            <w:tcMar>
              <w:top w:w="100" w:type="dxa"/>
              <w:left w:w="100" w:type="dxa"/>
              <w:bottom w:w="100" w:type="dxa"/>
              <w:right w:w="100" w:type="dxa"/>
            </w:tcMar>
          </w:tcPr>
          <w:p w14:paraId="58402B5A" w14:textId="77777777" w:rsidR="00E01D6B" w:rsidRDefault="00000000">
            <w:r>
              <w:t>Default Value</w:t>
            </w:r>
          </w:p>
        </w:tc>
        <w:tc>
          <w:tcPr>
            <w:tcW w:w="0" w:type="auto"/>
            <w:tcMar>
              <w:top w:w="100" w:type="dxa"/>
              <w:left w:w="100" w:type="dxa"/>
              <w:bottom w:w="100" w:type="dxa"/>
              <w:right w:w="100" w:type="dxa"/>
            </w:tcMar>
          </w:tcPr>
          <w:p w14:paraId="30CC0772" w14:textId="77777777" w:rsidR="00E01D6B" w:rsidRDefault="00000000">
            <w:r>
              <w:t>No</w:t>
            </w:r>
          </w:p>
        </w:tc>
      </w:tr>
      <w:tr w:rsidR="00E01D6B" w14:paraId="046AF3BD" w14:textId="77777777">
        <w:tblPrEx>
          <w:tblCellMar>
            <w:top w:w="0" w:type="dxa"/>
            <w:bottom w:w="0" w:type="dxa"/>
          </w:tblCellMar>
        </w:tblPrEx>
        <w:tc>
          <w:tcPr>
            <w:tcW w:w="0" w:type="auto"/>
            <w:tcMar>
              <w:top w:w="100" w:type="dxa"/>
              <w:left w:w="100" w:type="dxa"/>
              <w:bottom w:w="100" w:type="dxa"/>
              <w:right w:w="100" w:type="dxa"/>
            </w:tcMar>
          </w:tcPr>
          <w:p w14:paraId="0C325650" w14:textId="77777777" w:rsidR="00E01D6B" w:rsidRDefault="00000000">
            <w:r>
              <w:t>Is Customer Editable</w:t>
            </w:r>
          </w:p>
        </w:tc>
        <w:tc>
          <w:tcPr>
            <w:tcW w:w="0" w:type="auto"/>
            <w:tcMar>
              <w:top w:w="100" w:type="dxa"/>
              <w:left w:w="100" w:type="dxa"/>
              <w:bottom w:w="100" w:type="dxa"/>
              <w:right w:w="100" w:type="dxa"/>
            </w:tcMar>
          </w:tcPr>
          <w:p w14:paraId="0225EFBE" w14:textId="77777777" w:rsidR="00E01D6B" w:rsidRDefault="00000000">
            <w:r>
              <w:t>Yes</w:t>
            </w:r>
          </w:p>
        </w:tc>
      </w:tr>
      <w:tr w:rsidR="00E01D6B" w14:paraId="18052597" w14:textId="77777777">
        <w:tblPrEx>
          <w:tblCellMar>
            <w:top w:w="0" w:type="dxa"/>
            <w:bottom w:w="0" w:type="dxa"/>
          </w:tblCellMar>
        </w:tblPrEx>
        <w:tc>
          <w:tcPr>
            <w:tcW w:w="0" w:type="auto"/>
            <w:tcMar>
              <w:top w:w="100" w:type="dxa"/>
              <w:left w:w="100" w:type="dxa"/>
              <w:bottom w:w="100" w:type="dxa"/>
              <w:right w:w="100" w:type="dxa"/>
            </w:tcMar>
          </w:tcPr>
          <w:p w14:paraId="1615577B" w14:textId="77777777" w:rsidR="00E01D6B" w:rsidRDefault="00000000">
            <w:r>
              <w:t>Parameter Value</w:t>
            </w:r>
          </w:p>
        </w:tc>
        <w:tc>
          <w:tcPr>
            <w:tcW w:w="0" w:type="auto"/>
            <w:tcMar>
              <w:top w:w="100" w:type="dxa"/>
              <w:left w:w="100" w:type="dxa"/>
              <w:bottom w:w="100" w:type="dxa"/>
              <w:right w:w="100" w:type="dxa"/>
            </w:tcMar>
          </w:tcPr>
          <w:p w14:paraId="4BC9CE88" w14:textId="77777777" w:rsidR="00E01D6B" w:rsidRDefault="00000000">
            <w:r>
              <w:t>No</w:t>
            </w:r>
          </w:p>
        </w:tc>
      </w:tr>
    </w:tbl>
    <w:p w14:paraId="187FDC7D" w14:textId="77777777" w:rsidR="00E01D6B" w:rsidRDefault="00000000">
      <w:pPr>
        <w:spacing w:before="300"/>
      </w:pPr>
      <w:r>
        <w:rPr>
          <w:b/>
          <w:bCs/>
        </w:rPr>
        <w:t xml:space="preserve">Note: </w:t>
      </w:r>
      <w:r>
        <w:t>Specifies whether master data objects are to be directly published to master data service (MDS) before they are published to SAP Ariba applications (Buyer/Sourcing). This parameter is applicable in cases where direct publishing to MDS is required, for example, when integrating Material Master entities, or entities with Business System ID, via master data native integration (MDNI).</w:t>
      </w:r>
    </w:p>
    <w:p w14:paraId="7C3A5796" w14:textId="77777777" w:rsidR="00E01D6B" w:rsidRDefault="00E01D6B">
      <w:pPr>
        <w:pageBreakBefore/>
      </w:pPr>
    </w:p>
    <w:p w14:paraId="653F0DD3" w14:textId="77777777" w:rsidR="00E01D6B" w:rsidRDefault="00000000">
      <w:pPr>
        <w:pStyle w:val="Heading2"/>
        <w:spacing w:after="200"/>
        <w:jc w:val="center"/>
      </w:pPr>
      <w:r>
        <w:rPr>
          <w:b/>
          <w:bCs/>
          <w:sz w:val="32"/>
          <w:szCs w:val="32"/>
        </w:rPr>
        <w:t>Enable simplified procurement of services</w:t>
      </w:r>
    </w:p>
    <w:p w14:paraId="3F024D11" w14:textId="77777777" w:rsidR="00E01D6B" w:rsidRDefault="00000000">
      <w:pPr>
        <w:spacing w:after="240"/>
        <w:jc w:val="center"/>
      </w:pPr>
      <w:r>
        <w:rPr>
          <w:b/>
          <w:bCs/>
        </w:rPr>
        <w:t>Application.Procure.EnableSimpleServices</w:t>
      </w:r>
    </w:p>
    <w:p w14:paraId="565350DA" w14:textId="77777777" w:rsidR="00E01D6B" w:rsidRDefault="00000000">
      <w:pPr>
        <w:spacing w:after="300"/>
        <w:jc w:val="center"/>
      </w:pPr>
      <w:r>
        <w:rPr>
          <w:i/>
          <w:iCs/>
        </w:rPr>
        <w:t xml:space="preserve">Current value: </w:t>
      </w:r>
      <w:r>
        <w:rPr>
          <w:b/>
          <w:bCs/>
          <w:color w:val="8B0000"/>
        </w:rPr>
        <w:t>DISABLED</w:t>
      </w:r>
    </w:p>
    <w:p w14:paraId="5551A691" w14:textId="77777777" w:rsidR="00E01D6B" w:rsidRDefault="00000000">
      <w:pPr>
        <w:spacing w:after="300"/>
      </w:pPr>
      <w:r>
        <w:rPr>
          <w:b/>
          <w:bCs/>
        </w:rPr>
        <w:t>Description:</w:t>
      </w:r>
      <w:r>
        <w:rPr>
          <w:b/>
          <w:bCs/>
        </w:rPr>
        <w:tab/>
      </w:r>
      <w:r>
        <w:t>Determines whether the SAP Ariba solution excludes the service sheet process and allows users to create invoices directly based on purchase orders for service items. When set to Yes, purchase orders for service items do not include the option to create service sheets. Instead, the option to create invoices is enabled to allow users to create PO-based invoices. When set to No, users must create service sheets before they can create PO-based invoices for service items.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3607C3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6FEDA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FE005B" w14:textId="77777777" w:rsidR="00E01D6B" w:rsidRDefault="00000000">
            <w:r>
              <w:rPr>
                <w:b/>
                <w:bCs/>
              </w:rPr>
              <w:t>Value</w:t>
            </w:r>
          </w:p>
        </w:tc>
      </w:tr>
      <w:tr w:rsidR="00E01D6B" w14:paraId="64868A44" w14:textId="77777777">
        <w:tblPrEx>
          <w:tblCellMar>
            <w:top w:w="0" w:type="dxa"/>
            <w:bottom w:w="0" w:type="dxa"/>
          </w:tblCellMar>
        </w:tblPrEx>
        <w:tc>
          <w:tcPr>
            <w:tcW w:w="0" w:type="auto"/>
            <w:tcMar>
              <w:top w:w="100" w:type="dxa"/>
              <w:left w:w="100" w:type="dxa"/>
              <w:bottom w:w="100" w:type="dxa"/>
              <w:right w:w="100" w:type="dxa"/>
            </w:tcMar>
          </w:tcPr>
          <w:p w14:paraId="278A7664" w14:textId="77777777" w:rsidR="00E01D6B" w:rsidRDefault="00000000">
            <w:r>
              <w:t>Parameter Type</w:t>
            </w:r>
          </w:p>
        </w:tc>
        <w:tc>
          <w:tcPr>
            <w:tcW w:w="0" w:type="auto"/>
            <w:tcMar>
              <w:top w:w="100" w:type="dxa"/>
              <w:left w:w="100" w:type="dxa"/>
              <w:bottom w:w="100" w:type="dxa"/>
              <w:right w:w="100" w:type="dxa"/>
            </w:tcMar>
          </w:tcPr>
          <w:p w14:paraId="05ECB273" w14:textId="77777777" w:rsidR="00E01D6B" w:rsidRDefault="00000000">
            <w:r>
              <w:t>java.lang.Boolean</w:t>
            </w:r>
          </w:p>
        </w:tc>
      </w:tr>
      <w:tr w:rsidR="00E01D6B" w14:paraId="3D7D5951" w14:textId="77777777">
        <w:tblPrEx>
          <w:tblCellMar>
            <w:top w:w="0" w:type="dxa"/>
            <w:bottom w:w="0" w:type="dxa"/>
          </w:tblCellMar>
        </w:tblPrEx>
        <w:tc>
          <w:tcPr>
            <w:tcW w:w="0" w:type="auto"/>
            <w:tcMar>
              <w:top w:w="100" w:type="dxa"/>
              <w:left w:w="100" w:type="dxa"/>
              <w:bottom w:w="100" w:type="dxa"/>
              <w:right w:w="100" w:type="dxa"/>
            </w:tcMar>
          </w:tcPr>
          <w:p w14:paraId="18733E27" w14:textId="77777777" w:rsidR="00E01D6B" w:rsidRDefault="00000000">
            <w:r>
              <w:t>Is Default</w:t>
            </w:r>
          </w:p>
        </w:tc>
        <w:tc>
          <w:tcPr>
            <w:tcW w:w="0" w:type="auto"/>
            <w:tcMar>
              <w:top w:w="100" w:type="dxa"/>
              <w:left w:w="100" w:type="dxa"/>
              <w:bottom w:w="100" w:type="dxa"/>
              <w:right w:w="100" w:type="dxa"/>
            </w:tcMar>
          </w:tcPr>
          <w:p w14:paraId="182423C7" w14:textId="77777777" w:rsidR="00E01D6B" w:rsidRDefault="00000000">
            <w:r>
              <w:t>No</w:t>
            </w:r>
          </w:p>
        </w:tc>
      </w:tr>
      <w:tr w:rsidR="00E01D6B" w14:paraId="1C0BB0B4" w14:textId="77777777">
        <w:tblPrEx>
          <w:tblCellMar>
            <w:top w:w="0" w:type="dxa"/>
            <w:bottom w:w="0" w:type="dxa"/>
          </w:tblCellMar>
        </w:tblPrEx>
        <w:tc>
          <w:tcPr>
            <w:tcW w:w="0" w:type="auto"/>
            <w:tcMar>
              <w:top w:w="100" w:type="dxa"/>
              <w:left w:w="100" w:type="dxa"/>
              <w:bottom w:w="100" w:type="dxa"/>
              <w:right w:w="100" w:type="dxa"/>
            </w:tcMar>
          </w:tcPr>
          <w:p w14:paraId="0CD851F8" w14:textId="77777777" w:rsidR="00E01D6B" w:rsidRDefault="00000000">
            <w:r>
              <w:t>Default Value</w:t>
            </w:r>
          </w:p>
        </w:tc>
        <w:tc>
          <w:tcPr>
            <w:tcW w:w="0" w:type="auto"/>
            <w:tcMar>
              <w:top w:w="100" w:type="dxa"/>
              <w:left w:w="100" w:type="dxa"/>
              <w:bottom w:w="100" w:type="dxa"/>
              <w:right w:w="100" w:type="dxa"/>
            </w:tcMar>
          </w:tcPr>
          <w:p w14:paraId="61CD4CE4" w14:textId="77777777" w:rsidR="00E01D6B" w:rsidRDefault="00000000">
            <w:r>
              <w:t>No</w:t>
            </w:r>
          </w:p>
        </w:tc>
      </w:tr>
      <w:tr w:rsidR="00E01D6B" w14:paraId="2AA90255" w14:textId="77777777">
        <w:tblPrEx>
          <w:tblCellMar>
            <w:top w:w="0" w:type="dxa"/>
            <w:bottom w:w="0" w:type="dxa"/>
          </w:tblCellMar>
        </w:tblPrEx>
        <w:tc>
          <w:tcPr>
            <w:tcW w:w="0" w:type="auto"/>
            <w:tcMar>
              <w:top w:w="100" w:type="dxa"/>
              <w:left w:w="100" w:type="dxa"/>
              <w:bottom w:w="100" w:type="dxa"/>
              <w:right w:w="100" w:type="dxa"/>
            </w:tcMar>
          </w:tcPr>
          <w:p w14:paraId="0786B61F" w14:textId="77777777" w:rsidR="00E01D6B" w:rsidRDefault="00000000">
            <w:r>
              <w:t>Is Customer Editable</w:t>
            </w:r>
          </w:p>
        </w:tc>
        <w:tc>
          <w:tcPr>
            <w:tcW w:w="0" w:type="auto"/>
            <w:tcMar>
              <w:top w:w="100" w:type="dxa"/>
              <w:left w:w="100" w:type="dxa"/>
              <w:bottom w:w="100" w:type="dxa"/>
              <w:right w:w="100" w:type="dxa"/>
            </w:tcMar>
          </w:tcPr>
          <w:p w14:paraId="560576BD" w14:textId="77777777" w:rsidR="00E01D6B" w:rsidRDefault="00000000">
            <w:r>
              <w:t>Yes</w:t>
            </w:r>
          </w:p>
        </w:tc>
      </w:tr>
      <w:tr w:rsidR="00E01D6B" w14:paraId="7BB049FF" w14:textId="77777777">
        <w:tblPrEx>
          <w:tblCellMar>
            <w:top w:w="0" w:type="dxa"/>
            <w:bottom w:w="0" w:type="dxa"/>
          </w:tblCellMar>
        </w:tblPrEx>
        <w:tc>
          <w:tcPr>
            <w:tcW w:w="0" w:type="auto"/>
            <w:tcMar>
              <w:top w:w="100" w:type="dxa"/>
              <w:left w:w="100" w:type="dxa"/>
              <w:bottom w:w="100" w:type="dxa"/>
              <w:right w:w="100" w:type="dxa"/>
            </w:tcMar>
          </w:tcPr>
          <w:p w14:paraId="30CB5045" w14:textId="77777777" w:rsidR="00E01D6B" w:rsidRDefault="00000000">
            <w:r>
              <w:t>Parameter Value</w:t>
            </w:r>
          </w:p>
        </w:tc>
        <w:tc>
          <w:tcPr>
            <w:tcW w:w="0" w:type="auto"/>
            <w:tcMar>
              <w:top w:w="100" w:type="dxa"/>
              <w:left w:w="100" w:type="dxa"/>
              <w:bottom w:w="100" w:type="dxa"/>
              <w:right w:w="100" w:type="dxa"/>
            </w:tcMar>
          </w:tcPr>
          <w:p w14:paraId="02D3354C" w14:textId="77777777" w:rsidR="00E01D6B" w:rsidRDefault="00000000">
            <w:r>
              <w:t>No</w:t>
            </w:r>
          </w:p>
        </w:tc>
      </w:tr>
    </w:tbl>
    <w:p w14:paraId="3513ADFB" w14:textId="77777777" w:rsidR="00E01D6B" w:rsidRDefault="00000000">
      <w:pPr>
        <w:spacing w:before="300"/>
      </w:pPr>
      <w:r>
        <w:rPr>
          <w:b/>
          <w:bCs/>
        </w:rPr>
        <w:t xml:space="preserve">Note: </w:t>
      </w:r>
      <w:r>
        <w:t>Determines whether the SAP Ariba solution excludes the service sheet process and allows users to create invoices directly based on purchase orders for service items. When set to Yes, purchase orders for service items do not include the option to create service sheets. Instead, the option to create invoices is enabled to allow users to create PO-based invoices. When set to No, users must create ser</w:t>
      </w:r>
    </w:p>
    <w:p w14:paraId="4F0647C8" w14:textId="77777777" w:rsidR="00E01D6B" w:rsidRDefault="00E01D6B">
      <w:pPr>
        <w:pageBreakBefore/>
      </w:pPr>
    </w:p>
    <w:p w14:paraId="3EFC9614" w14:textId="77777777" w:rsidR="00E01D6B" w:rsidRDefault="00000000">
      <w:pPr>
        <w:pStyle w:val="Heading2"/>
        <w:spacing w:after="200"/>
        <w:jc w:val="center"/>
      </w:pPr>
      <w:r>
        <w:rPr>
          <w:b/>
          <w:bCs/>
          <w:sz w:val="32"/>
          <w:szCs w:val="32"/>
        </w:rPr>
        <w:t>Apply At Least One Line Item's Cost Is Increased condition when amount is increased</w:t>
      </w:r>
    </w:p>
    <w:p w14:paraId="7B164F9C" w14:textId="77777777" w:rsidR="00E01D6B" w:rsidRDefault="00000000">
      <w:pPr>
        <w:spacing w:after="240"/>
        <w:jc w:val="center"/>
      </w:pPr>
      <w:r>
        <w:rPr>
          <w:b/>
          <w:bCs/>
        </w:rPr>
        <w:t>Application.Purchasing.ApplyAtLeastOneLineItemsCostIsIncreasedConditionWhenAmountIsIncreased</w:t>
      </w:r>
    </w:p>
    <w:p w14:paraId="21F9056A" w14:textId="77777777" w:rsidR="00E01D6B" w:rsidRDefault="00000000">
      <w:pPr>
        <w:spacing w:after="300"/>
        <w:jc w:val="center"/>
      </w:pPr>
      <w:r>
        <w:rPr>
          <w:i/>
          <w:iCs/>
        </w:rPr>
        <w:t xml:space="preserve">Current value: </w:t>
      </w:r>
      <w:r>
        <w:rPr>
          <w:b/>
          <w:bCs/>
          <w:color w:val="8B0000"/>
        </w:rPr>
        <w:t>DISABLED</w:t>
      </w:r>
    </w:p>
    <w:p w14:paraId="69518328" w14:textId="77777777" w:rsidR="00E01D6B" w:rsidRDefault="00000000">
      <w:pPr>
        <w:spacing w:after="300"/>
      </w:pPr>
      <w:r>
        <w:rPr>
          <w:b/>
          <w:bCs/>
        </w:rPr>
        <w:t>Description:</w:t>
      </w:r>
      <w:r>
        <w:rPr>
          <w:b/>
          <w:bCs/>
        </w:rPr>
        <w:tab/>
      </w:r>
      <w:r>
        <w:t>Determines whether the condition, At least One Line Item's Cost Is Increased, is applied when the amount in the requisition is increased while editing it. When set to Yes, the condition, At least One Line Item's Cost Is Increased, is applied when the amount in the requisition is increased while editing it. When set to No, the condition, At least One Line Item's Cost Is Increased, is applied even when the amount is not increased in the requisition while editing it.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02EAD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21729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35FB9F" w14:textId="77777777" w:rsidR="00E01D6B" w:rsidRDefault="00000000">
            <w:r>
              <w:rPr>
                <w:b/>
                <w:bCs/>
              </w:rPr>
              <w:t>Value</w:t>
            </w:r>
          </w:p>
        </w:tc>
      </w:tr>
      <w:tr w:rsidR="00E01D6B" w14:paraId="33256122" w14:textId="77777777">
        <w:tblPrEx>
          <w:tblCellMar>
            <w:top w:w="0" w:type="dxa"/>
            <w:bottom w:w="0" w:type="dxa"/>
          </w:tblCellMar>
        </w:tblPrEx>
        <w:tc>
          <w:tcPr>
            <w:tcW w:w="0" w:type="auto"/>
            <w:tcMar>
              <w:top w:w="100" w:type="dxa"/>
              <w:left w:w="100" w:type="dxa"/>
              <w:bottom w:w="100" w:type="dxa"/>
              <w:right w:w="100" w:type="dxa"/>
            </w:tcMar>
          </w:tcPr>
          <w:p w14:paraId="15F7F90C" w14:textId="77777777" w:rsidR="00E01D6B" w:rsidRDefault="00000000">
            <w:r>
              <w:t>Parameter Type</w:t>
            </w:r>
          </w:p>
        </w:tc>
        <w:tc>
          <w:tcPr>
            <w:tcW w:w="0" w:type="auto"/>
            <w:tcMar>
              <w:top w:w="100" w:type="dxa"/>
              <w:left w:w="100" w:type="dxa"/>
              <w:bottom w:w="100" w:type="dxa"/>
              <w:right w:w="100" w:type="dxa"/>
            </w:tcMar>
          </w:tcPr>
          <w:p w14:paraId="651A0B03" w14:textId="77777777" w:rsidR="00E01D6B" w:rsidRDefault="00000000">
            <w:r>
              <w:t>java.lang.Boolean</w:t>
            </w:r>
          </w:p>
        </w:tc>
      </w:tr>
      <w:tr w:rsidR="00E01D6B" w14:paraId="5BC050A1" w14:textId="77777777">
        <w:tblPrEx>
          <w:tblCellMar>
            <w:top w:w="0" w:type="dxa"/>
            <w:bottom w:w="0" w:type="dxa"/>
          </w:tblCellMar>
        </w:tblPrEx>
        <w:tc>
          <w:tcPr>
            <w:tcW w:w="0" w:type="auto"/>
            <w:tcMar>
              <w:top w:w="100" w:type="dxa"/>
              <w:left w:w="100" w:type="dxa"/>
              <w:bottom w:w="100" w:type="dxa"/>
              <w:right w:w="100" w:type="dxa"/>
            </w:tcMar>
          </w:tcPr>
          <w:p w14:paraId="3C0C3689" w14:textId="77777777" w:rsidR="00E01D6B" w:rsidRDefault="00000000">
            <w:r>
              <w:t>Is Default</w:t>
            </w:r>
          </w:p>
        </w:tc>
        <w:tc>
          <w:tcPr>
            <w:tcW w:w="0" w:type="auto"/>
            <w:tcMar>
              <w:top w:w="100" w:type="dxa"/>
              <w:left w:w="100" w:type="dxa"/>
              <w:bottom w:w="100" w:type="dxa"/>
              <w:right w:w="100" w:type="dxa"/>
            </w:tcMar>
          </w:tcPr>
          <w:p w14:paraId="3B94EFCD" w14:textId="77777777" w:rsidR="00E01D6B" w:rsidRDefault="00000000">
            <w:r>
              <w:t>No</w:t>
            </w:r>
          </w:p>
        </w:tc>
      </w:tr>
      <w:tr w:rsidR="00E01D6B" w14:paraId="22BF3E47" w14:textId="77777777">
        <w:tblPrEx>
          <w:tblCellMar>
            <w:top w:w="0" w:type="dxa"/>
            <w:bottom w:w="0" w:type="dxa"/>
          </w:tblCellMar>
        </w:tblPrEx>
        <w:tc>
          <w:tcPr>
            <w:tcW w:w="0" w:type="auto"/>
            <w:tcMar>
              <w:top w:w="100" w:type="dxa"/>
              <w:left w:w="100" w:type="dxa"/>
              <w:bottom w:w="100" w:type="dxa"/>
              <w:right w:w="100" w:type="dxa"/>
            </w:tcMar>
          </w:tcPr>
          <w:p w14:paraId="7BE2236D" w14:textId="77777777" w:rsidR="00E01D6B" w:rsidRDefault="00000000">
            <w:r>
              <w:t>Default Value</w:t>
            </w:r>
          </w:p>
        </w:tc>
        <w:tc>
          <w:tcPr>
            <w:tcW w:w="0" w:type="auto"/>
            <w:tcMar>
              <w:top w:w="100" w:type="dxa"/>
              <w:left w:w="100" w:type="dxa"/>
              <w:bottom w:w="100" w:type="dxa"/>
              <w:right w:w="100" w:type="dxa"/>
            </w:tcMar>
          </w:tcPr>
          <w:p w14:paraId="2D75FEDD" w14:textId="77777777" w:rsidR="00E01D6B" w:rsidRDefault="00000000">
            <w:r>
              <w:t>No</w:t>
            </w:r>
          </w:p>
        </w:tc>
      </w:tr>
      <w:tr w:rsidR="00E01D6B" w14:paraId="276B12A2" w14:textId="77777777">
        <w:tblPrEx>
          <w:tblCellMar>
            <w:top w:w="0" w:type="dxa"/>
            <w:bottom w:w="0" w:type="dxa"/>
          </w:tblCellMar>
        </w:tblPrEx>
        <w:tc>
          <w:tcPr>
            <w:tcW w:w="0" w:type="auto"/>
            <w:tcMar>
              <w:top w:w="100" w:type="dxa"/>
              <w:left w:w="100" w:type="dxa"/>
              <w:bottom w:w="100" w:type="dxa"/>
              <w:right w:w="100" w:type="dxa"/>
            </w:tcMar>
          </w:tcPr>
          <w:p w14:paraId="1DC4E30A" w14:textId="77777777" w:rsidR="00E01D6B" w:rsidRDefault="00000000">
            <w:r>
              <w:t>Is Customer Editable</w:t>
            </w:r>
          </w:p>
        </w:tc>
        <w:tc>
          <w:tcPr>
            <w:tcW w:w="0" w:type="auto"/>
            <w:tcMar>
              <w:top w:w="100" w:type="dxa"/>
              <w:left w:w="100" w:type="dxa"/>
              <w:bottom w:w="100" w:type="dxa"/>
              <w:right w:w="100" w:type="dxa"/>
            </w:tcMar>
          </w:tcPr>
          <w:p w14:paraId="2546C7C8" w14:textId="77777777" w:rsidR="00E01D6B" w:rsidRDefault="00000000">
            <w:r>
              <w:t>Yes</w:t>
            </w:r>
          </w:p>
        </w:tc>
      </w:tr>
      <w:tr w:rsidR="00E01D6B" w14:paraId="2FC399AE" w14:textId="77777777">
        <w:tblPrEx>
          <w:tblCellMar>
            <w:top w:w="0" w:type="dxa"/>
            <w:bottom w:w="0" w:type="dxa"/>
          </w:tblCellMar>
        </w:tblPrEx>
        <w:tc>
          <w:tcPr>
            <w:tcW w:w="0" w:type="auto"/>
            <w:tcMar>
              <w:top w:w="100" w:type="dxa"/>
              <w:left w:w="100" w:type="dxa"/>
              <w:bottom w:w="100" w:type="dxa"/>
              <w:right w:w="100" w:type="dxa"/>
            </w:tcMar>
          </w:tcPr>
          <w:p w14:paraId="51B6958F" w14:textId="77777777" w:rsidR="00E01D6B" w:rsidRDefault="00000000">
            <w:r>
              <w:t>Parameter Value</w:t>
            </w:r>
          </w:p>
        </w:tc>
        <w:tc>
          <w:tcPr>
            <w:tcW w:w="0" w:type="auto"/>
            <w:tcMar>
              <w:top w:w="100" w:type="dxa"/>
              <w:left w:w="100" w:type="dxa"/>
              <w:bottom w:w="100" w:type="dxa"/>
              <w:right w:w="100" w:type="dxa"/>
            </w:tcMar>
          </w:tcPr>
          <w:p w14:paraId="64947E71" w14:textId="77777777" w:rsidR="00E01D6B" w:rsidRDefault="00000000">
            <w:r>
              <w:t>No</w:t>
            </w:r>
          </w:p>
        </w:tc>
      </w:tr>
    </w:tbl>
    <w:p w14:paraId="7DEB7FE0" w14:textId="77777777" w:rsidR="00E01D6B" w:rsidRDefault="00000000">
      <w:pPr>
        <w:spacing w:before="300"/>
      </w:pPr>
      <w:r>
        <w:rPr>
          <w:b/>
          <w:bCs/>
        </w:rPr>
        <w:t xml:space="preserve">Note: </w:t>
      </w:r>
      <w:r>
        <w:t>Determines whether the condition, At least One Line Item's Cost Is Increased, is applied when the amount in the requisition is increased while editing it. When set to Yes, the condition, At least One Line Item's Cost Is Increased, is applied when the amount in the requisition is increased while editing it. When set to No, the condition, At least One Line Item's Cost Is Increased, is applied even w</w:t>
      </w:r>
    </w:p>
    <w:p w14:paraId="4E95A225" w14:textId="77777777" w:rsidR="00E01D6B" w:rsidRDefault="00E01D6B">
      <w:pPr>
        <w:pageBreakBefore/>
      </w:pPr>
    </w:p>
    <w:p w14:paraId="5D7A4353" w14:textId="77777777" w:rsidR="00E01D6B" w:rsidRDefault="00000000">
      <w:pPr>
        <w:pStyle w:val="Heading2"/>
        <w:spacing w:after="200"/>
        <w:jc w:val="center"/>
      </w:pPr>
      <w:r>
        <w:rPr>
          <w:b/>
          <w:bCs/>
          <w:sz w:val="32"/>
          <w:szCs w:val="32"/>
        </w:rPr>
        <w:t>Configuration Item</w:t>
      </w:r>
    </w:p>
    <w:p w14:paraId="3675B7D8" w14:textId="77777777" w:rsidR="00E01D6B" w:rsidRDefault="00000000">
      <w:pPr>
        <w:spacing w:after="240"/>
        <w:jc w:val="center"/>
      </w:pPr>
      <w:r>
        <w:rPr>
          <w:b/>
          <w:bCs/>
        </w:rPr>
        <w:t>Application.Base.Audit.StopAutoAuditToStaticAuditInfoTab</w:t>
      </w:r>
    </w:p>
    <w:p w14:paraId="5D1ABA80" w14:textId="77777777" w:rsidR="00E01D6B" w:rsidRDefault="00000000">
      <w:pPr>
        <w:spacing w:after="300"/>
        <w:jc w:val="center"/>
      </w:pPr>
      <w:r>
        <w:rPr>
          <w:i/>
          <w:iCs/>
        </w:rPr>
        <w:t xml:space="preserve">Current value: </w:t>
      </w:r>
      <w:r>
        <w:rPr>
          <w:b/>
          <w:bCs/>
          <w:color w:val="006400"/>
        </w:rPr>
        <w:t>ENABLED</w:t>
      </w:r>
    </w:p>
    <w:p w14:paraId="6571A2F4" w14:textId="77777777" w:rsidR="00E01D6B" w:rsidRDefault="00000000">
      <w:pPr>
        <w:spacing w:after="300"/>
      </w:pPr>
      <w:r>
        <w:rPr>
          <w:b/>
          <w:bCs/>
        </w:rPr>
        <w:t>Description:</w:t>
      </w:r>
      <w:r>
        <w:rPr>
          <w:b/>
          <w:bCs/>
        </w:rPr>
        <w:tab/>
      </w:r>
      <w:r>
        <w:t>&lt;P&gt;Specifies the boolean value to control the Auto Audit Record getting created to StaticAuditInfoTab.&lt;/P&gt;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F63E9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3855E6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E83879C" w14:textId="77777777" w:rsidR="00E01D6B" w:rsidRDefault="00000000">
            <w:r>
              <w:rPr>
                <w:b/>
                <w:bCs/>
              </w:rPr>
              <w:t>Value</w:t>
            </w:r>
          </w:p>
        </w:tc>
      </w:tr>
      <w:tr w:rsidR="00E01D6B" w14:paraId="2ED71C81" w14:textId="77777777">
        <w:tblPrEx>
          <w:tblCellMar>
            <w:top w:w="0" w:type="dxa"/>
            <w:bottom w:w="0" w:type="dxa"/>
          </w:tblCellMar>
        </w:tblPrEx>
        <w:tc>
          <w:tcPr>
            <w:tcW w:w="0" w:type="auto"/>
            <w:tcMar>
              <w:top w:w="100" w:type="dxa"/>
              <w:left w:w="100" w:type="dxa"/>
              <w:bottom w:w="100" w:type="dxa"/>
              <w:right w:w="100" w:type="dxa"/>
            </w:tcMar>
          </w:tcPr>
          <w:p w14:paraId="3FCD1029" w14:textId="77777777" w:rsidR="00E01D6B" w:rsidRDefault="00000000">
            <w:r>
              <w:t>Parameter Type</w:t>
            </w:r>
          </w:p>
        </w:tc>
        <w:tc>
          <w:tcPr>
            <w:tcW w:w="0" w:type="auto"/>
            <w:tcMar>
              <w:top w:w="100" w:type="dxa"/>
              <w:left w:w="100" w:type="dxa"/>
              <w:bottom w:w="100" w:type="dxa"/>
              <w:right w:w="100" w:type="dxa"/>
            </w:tcMar>
          </w:tcPr>
          <w:p w14:paraId="38F1C9CA" w14:textId="77777777" w:rsidR="00E01D6B" w:rsidRDefault="00000000">
            <w:r>
              <w:t>java.lang.Boolean</w:t>
            </w:r>
          </w:p>
        </w:tc>
      </w:tr>
      <w:tr w:rsidR="00E01D6B" w14:paraId="07F433D5" w14:textId="77777777">
        <w:tblPrEx>
          <w:tblCellMar>
            <w:top w:w="0" w:type="dxa"/>
            <w:bottom w:w="0" w:type="dxa"/>
          </w:tblCellMar>
        </w:tblPrEx>
        <w:tc>
          <w:tcPr>
            <w:tcW w:w="0" w:type="auto"/>
            <w:tcMar>
              <w:top w:w="100" w:type="dxa"/>
              <w:left w:w="100" w:type="dxa"/>
              <w:bottom w:w="100" w:type="dxa"/>
              <w:right w:w="100" w:type="dxa"/>
            </w:tcMar>
          </w:tcPr>
          <w:p w14:paraId="0D6D5DB4" w14:textId="77777777" w:rsidR="00E01D6B" w:rsidRDefault="00000000">
            <w:r>
              <w:t>Is Default</w:t>
            </w:r>
          </w:p>
        </w:tc>
        <w:tc>
          <w:tcPr>
            <w:tcW w:w="0" w:type="auto"/>
            <w:tcMar>
              <w:top w:w="100" w:type="dxa"/>
              <w:left w:w="100" w:type="dxa"/>
              <w:bottom w:w="100" w:type="dxa"/>
              <w:right w:w="100" w:type="dxa"/>
            </w:tcMar>
          </w:tcPr>
          <w:p w14:paraId="37B077E4" w14:textId="77777777" w:rsidR="00E01D6B" w:rsidRDefault="00000000">
            <w:r>
              <w:t>No</w:t>
            </w:r>
          </w:p>
        </w:tc>
      </w:tr>
      <w:tr w:rsidR="00E01D6B" w14:paraId="448791E7" w14:textId="77777777">
        <w:tblPrEx>
          <w:tblCellMar>
            <w:top w:w="0" w:type="dxa"/>
            <w:bottom w:w="0" w:type="dxa"/>
          </w:tblCellMar>
        </w:tblPrEx>
        <w:tc>
          <w:tcPr>
            <w:tcW w:w="0" w:type="auto"/>
            <w:tcMar>
              <w:top w:w="100" w:type="dxa"/>
              <w:left w:w="100" w:type="dxa"/>
              <w:bottom w:w="100" w:type="dxa"/>
              <w:right w:w="100" w:type="dxa"/>
            </w:tcMar>
          </w:tcPr>
          <w:p w14:paraId="3E75293A" w14:textId="77777777" w:rsidR="00E01D6B" w:rsidRDefault="00000000">
            <w:r>
              <w:t>Default Value</w:t>
            </w:r>
          </w:p>
        </w:tc>
        <w:tc>
          <w:tcPr>
            <w:tcW w:w="0" w:type="auto"/>
            <w:tcMar>
              <w:top w:w="100" w:type="dxa"/>
              <w:left w:w="100" w:type="dxa"/>
              <w:bottom w:w="100" w:type="dxa"/>
              <w:right w:w="100" w:type="dxa"/>
            </w:tcMar>
          </w:tcPr>
          <w:p w14:paraId="2FBB6E69" w14:textId="77777777" w:rsidR="00E01D6B" w:rsidRDefault="00000000">
            <w:r>
              <w:t>Yes</w:t>
            </w:r>
          </w:p>
        </w:tc>
      </w:tr>
      <w:tr w:rsidR="00E01D6B" w14:paraId="4770978A" w14:textId="77777777">
        <w:tblPrEx>
          <w:tblCellMar>
            <w:top w:w="0" w:type="dxa"/>
            <w:bottom w:w="0" w:type="dxa"/>
          </w:tblCellMar>
        </w:tblPrEx>
        <w:tc>
          <w:tcPr>
            <w:tcW w:w="0" w:type="auto"/>
            <w:tcMar>
              <w:top w:w="100" w:type="dxa"/>
              <w:left w:w="100" w:type="dxa"/>
              <w:bottom w:w="100" w:type="dxa"/>
              <w:right w:w="100" w:type="dxa"/>
            </w:tcMar>
          </w:tcPr>
          <w:p w14:paraId="1FF52A01" w14:textId="77777777" w:rsidR="00E01D6B" w:rsidRDefault="00000000">
            <w:r>
              <w:t>Is Customer Editable</w:t>
            </w:r>
          </w:p>
        </w:tc>
        <w:tc>
          <w:tcPr>
            <w:tcW w:w="0" w:type="auto"/>
            <w:tcMar>
              <w:top w:w="100" w:type="dxa"/>
              <w:left w:w="100" w:type="dxa"/>
              <w:bottom w:w="100" w:type="dxa"/>
              <w:right w:w="100" w:type="dxa"/>
            </w:tcMar>
          </w:tcPr>
          <w:p w14:paraId="1B592F19" w14:textId="77777777" w:rsidR="00E01D6B" w:rsidRDefault="00000000">
            <w:r>
              <w:t>No</w:t>
            </w:r>
          </w:p>
        </w:tc>
      </w:tr>
      <w:tr w:rsidR="00E01D6B" w14:paraId="041FC010" w14:textId="77777777">
        <w:tblPrEx>
          <w:tblCellMar>
            <w:top w:w="0" w:type="dxa"/>
            <w:bottom w:w="0" w:type="dxa"/>
          </w:tblCellMar>
        </w:tblPrEx>
        <w:tc>
          <w:tcPr>
            <w:tcW w:w="0" w:type="auto"/>
            <w:tcMar>
              <w:top w:w="100" w:type="dxa"/>
              <w:left w:w="100" w:type="dxa"/>
              <w:bottom w:w="100" w:type="dxa"/>
              <w:right w:w="100" w:type="dxa"/>
            </w:tcMar>
          </w:tcPr>
          <w:p w14:paraId="45727195" w14:textId="77777777" w:rsidR="00E01D6B" w:rsidRDefault="00000000">
            <w:r>
              <w:t>Parameter Value</w:t>
            </w:r>
          </w:p>
        </w:tc>
        <w:tc>
          <w:tcPr>
            <w:tcW w:w="0" w:type="auto"/>
            <w:tcMar>
              <w:top w:w="100" w:type="dxa"/>
              <w:left w:w="100" w:type="dxa"/>
              <w:bottom w:w="100" w:type="dxa"/>
              <w:right w:w="100" w:type="dxa"/>
            </w:tcMar>
          </w:tcPr>
          <w:p w14:paraId="527C42E9" w14:textId="77777777" w:rsidR="00E01D6B" w:rsidRDefault="00000000">
            <w:r>
              <w:t>Yes</w:t>
            </w:r>
          </w:p>
        </w:tc>
      </w:tr>
    </w:tbl>
    <w:p w14:paraId="5117CA01" w14:textId="77777777" w:rsidR="00E01D6B" w:rsidRDefault="00000000">
      <w:pPr>
        <w:spacing w:before="300"/>
      </w:pPr>
      <w:r>
        <w:rPr>
          <w:b/>
          <w:bCs/>
        </w:rPr>
        <w:t xml:space="preserve">Note: </w:t>
      </w:r>
      <w:r>
        <w:t xml:space="preserve"> Specifies the boolean value to control the Auto Audit Record getting created to StaticAuditInfoTab.&lt;/P&gt;</w:t>
      </w:r>
    </w:p>
    <w:p w14:paraId="18AD57F1" w14:textId="77777777" w:rsidR="00E01D6B" w:rsidRDefault="00E01D6B">
      <w:pPr>
        <w:pageBreakBefore/>
      </w:pPr>
    </w:p>
    <w:p w14:paraId="4D136848" w14:textId="77777777" w:rsidR="00E01D6B" w:rsidRDefault="00000000">
      <w:pPr>
        <w:pStyle w:val="Heading2"/>
        <w:spacing w:after="200"/>
        <w:jc w:val="center"/>
      </w:pPr>
      <w:r>
        <w:rPr>
          <w:b/>
          <w:bCs/>
          <w:sz w:val="32"/>
          <w:szCs w:val="32"/>
        </w:rPr>
        <w:t>Hide maximum amount from suppliers for limit orders</w:t>
      </w:r>
    </w:p>
    <w:p w14:paraId="7C9460AD" w14:textId="77777777" w:rsidR="00E01D6B" w:rsidRDefault="00000000">
      <w:pPr>
        <w:spacing w:after="240"/>
        <w:jc w:val="center"/>
      </w:pPr>
      <w:r>
        <w:rPr>
          <w:b/>
          <w:bCs/>
        </w:rPr>
        <w:t>Application.Purchasing.HideMaxAmountFromSupplierForLimitOrders</w:t>
      </w:r>
    </w:p>
    <w:p w14:paraId="634DDAD6" w14:textId="77777777" w:rsidR="00E01D6B" w:rsidRDefault="00000000">
      <w:pPr>
        <w:spacing w:after="300"/>
        <w:jc w:val="center"/>
      </w:pPr>
      <w:r>
        <w:rPr>
          <w:i/>
          <w:iCs/>
        </w:rPr>
        <w:t xml:space="preserve">Current value: </w:t>
      </w:r>
      <w:r>
        <w:rPr>
          <w:b/>
          <w:bCs/>
          <w:color w:val="8B0000"/>
        </w:rPr>
        <w:t>DISABLED</w:t>
      </w:r>
    </w:p>
    <w:p w14:paraId="3CD125AD" w14:textId="77777777" w:rsidR="00E01D6B" w:rsidRDefault="00000000">
      <w:pPr>
        <w:spacing w:after="300"/>
      </w:pPr>
      <w:r>
        <w:rPr>
          <w:b/>
          <w:bCs/>
        </w:rPr>
        <w:t>Description:</w:t>
      </w:r>
      <w:r>
        <w:rPr>
          <w:b/>
          <w:bCs/>
        </w:rPr>
        <w:tab/>
      </w:r>
      <w:r>
        <w:t>Determines whether the maximum amount in limit orders must be hidden from suppliers. When set to Yes, the maximum amount in limit orders is hidden from suppliers when they view the orders on Ariba Network. When set to No, the maximum amount in limit orders is displayed to suppliers when they view the orders on Ariba Network.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7600D6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E9F20D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9BB740D" w14:textId="77777777" w:rsidR="00E01D6B" w:rsidRDefault="00000000">
            <w:r>
              <w:rPr>
                <w:b/>
                <w:bCs/>
              </w:rPr>
              <w:t>Value</w:t>
            </w:r>
          </w:p>
        </w:tc>
      </w:tr>
      <w:tr w:rsidR="00E01D6B" w14:paraId="0B720C7B" w14:textId="77777777">
        <w:tblPrEx>
          <w:tblCellMar>
            <w:top w:w="0" w:type="dxa"/>
            <w:bottom w:w="0" w:type="dxa"/>
          </w:tblCellMar>
        </w:tblPrEx>
        <w:tc>
          <w:tcPr>
            <w:tcW w:w="0" w:type="auto"/>
            <w:tcMar>
              <w:top w:w="100" w:type="dxa"/>
              <w:left w:w="100" w:type="dxa"/>
              <w:bottom w:w="100" w:type="dxa"/>
              <w:right w:w="100" w:type="dxa"/>
            </w:tcMar>
          </w:tcPr>
          <w:p w14:paraId="2AEF4432" w14:textId="77777777" w:rsidR="00E01D6B" w:rsidRDefault="00000000">
            <w:r>
              <w:t>Parameter Type</w:t>
            </w:r>
          </w:p>
        </w:tc>
        <w:tc>
          <w:tcPr>
            <w:tcW w:w="0" w:type="auto"/>
            <w:tcMar>
              <w:top w:w="100" w:type="dxa"/>
              <w:left w:w="100" w:type="dxa"/>
              <w:bottom w:w="100" w:type="dxa"/>
              <w:right w:w="100" w:type="dxa"/>
            </w:tcMar>
          </w:tcPr>
          <w:p w14:paraId="3817FDD8" w14:textId="77777777" w:rsidR="00E01D6B" w:rsidRDefault="00000000">
            <w:r>
              <w:t>java.lang.Boolean</w:t>
            </w:r>
          </w:p>
        </w:tc>
      </w:tr>
      <w:tr w:rsidR="00E01D6B" w14:paraId="4CAB81C6" w14:textId="77777777">
        <w:tblPrEx>
          <w:tblCellMar>
            <w:top w:w="0" w:type="dxa"/>
            <w:bottom w:w="0" w:type="dxa"/>
          </w:tblCellMar>
        </w:tblPrEx>
        <w:tc>
          <w:tcPr>
            <w:tcW w:w="0" w:type="auto"/>
            <w:tcMar>
              <w:top w:w="100" w:type="dxa"/>
              <w:left w:w="100" w:type="dxa"/>
              <w:bottom w:w="100" w:type="dxa"/>
              <w:right w:w="100" w:type="dxa"/>
            </w:tcMar>
          </w:tcPr>
          <w:p w14:paraId="31558953" w14:textId="77777777" w:rsidR="00E01D6B" w:rsidRDefault="00000000">
            <w:r>
              <w:t>Is Default</w:t>
            </w:r>
          </w:p>
        </w:tc>
        <w:tc>
          <w:tcPr>
            <w:tcW w:w="0" w:type="auto"/>
            <w:tcMar>
              <w:top w:w="100" w:type="dxa"/>
              <w:left w:w="100" w:type="dxa"/>
              <w:bottom w:w="100" w:type="dxa"/>
              <w:right w:w="100" w:type="dxa"/>
            </w:tcMar>
          </w:tcPr>
          <w:p w14:paraId="3982094C" w14:textId="77777777" w:rsidR="00E01D6B" w:rsidRDefault="00000000">
            <w:r>
              <w:t>No</w:t>
            </w:r>
          </w:p>
        </w:tc>
      </w:tr>
      <w:tr w:rsidR="00E01D6B" w14:paraId="1E8ACE06" w14:textId="77777777">
        <w:tblPrEx>
          <w:tblCellMar>
            <w:top w:w="0" w:type="dxa"/>
            <w:bottom w:w="0" w:type="dxa"/>
          </w:tblCellMar>
        </w:tblPrEx>
        <w:tc>
          <w:tcPr>
            <w:tcW w:w="0" w:type="auto"/>
            <w:tcMar>
              <w:top w:w="100" w:type="dxa"/>
              <w:left w:w="100" w:type="dxa"/>
              <w:bottom w:w="100" w:type="dxa"/>
              <w:right w:w="100" w:type="dxa"/>
            </w:tcMar>
          </w:tcPr>
          <w:p w14:paraId="6A9E689C" w14:textId="77777777" w:rsidR="00E01D6B" w:rsidRDefault="00000000">
            <w:r>
              <w:t>Default Value</w:t>
            </w:r>
          </w:p>
        </w:tc>
        <w:tc>
          <w:tcPr>
            <w:tcW w:w="0" w:type="auto"/>
            <w:tcMar>
              <w:top w:w="100" w:type="dxa"/>
              <w:left w:w="100" w:type="dxa"/>
              <w:bottom w:w="100" w:type="dxa"/>
              <w:right w:w="100" w:type="dxa"/>
            </w:tcMar>
          </w:tcPr>
          <w:p w14:paraId="5A202726" w14:textId="77777777" w:rsidR="00E01D6B" w:rsidRDefault="00000000">
            <w:r>
              <w:t>No</w:t>
            </w:r>
          </w:p>
        </w:tc>
      </w:tr>
      <w:tr w:rsidR="00E01D6B" w14:paraId="18947417" w14:textId="77777777">
        <w:tblPrEx>
          <w:tblCellMar>
            <w:top w:w="0" w:type="dxa"/>
            <w:bottom w:w="0" w:type="dxa"/>
          </w:tblCellMar>
        </w:tblPrEx>
        <w:tc>
          <w:tcPr>
            <w:tcW w:w="0" w:type="auto"/>
            <w:tcMar>
              <w:top w:w="100" w:type="dxa"/>
              <w:left w:w="100" w:type="dxa"/>
              <w:bottom w:w="100" w:type="dxa"/>
              <w:right w:w="100" w:type="dxa"/>
            </w:tcMar>
          </w:tcPr>
          <w:p w14:paraId="4E0E8143" w14:textId="77777777" w:rsidR="00E01D6B" w:rsidRDefault="00000000">
            <w:r>
              <w:t>Is Customer Editable</w:t>
            </w:r>
          </w:p>
        </w:tc>
        <w:tc>
          <w:tcPr>
            <w:tcW w:w="0" w:type="auto"/>
            <w:tcMar>
              <w:top w:w="100" w:type="dxa"/>
              <w:left w:w="100" w:type="dxa"/>
              <w:bottom w:w="100" w:type="dxa"/>
              <w:right w:w="100" w:type="dxa"/>
            </w:tcMar>
          </w:tcPr>
          <w:p w14:paraId="1D81D350" w14:textId="77777777" w:rsidR="00E01D6B" w:rsidRDefault="00000000">
            <w:r>
              <w:t>Yes</w:t>
            </w:r>
          </w:p>
        </w:tc>
      </w:tr>
      <w:tr w:rsidR="00E01D6B" w14:paraId="3CC81E8D" w14:textId="77777777">
        <w:tblPrEx>
          <w:tblCellMar>
            <w:top w:w="0" w:type="dxa"/>
            <w:bottom w:w="0" w:type="dxa"/>
          </w:tblCellMar>
        </w:tblPrEx>
        <w:tc>
          <w:tcPr>
            <w:tcW w:w="0" w:type="auto"/>
            <w:tcMar>
              <w:top w:w="100" w:type="dxa"/>
              <w:left w:w="100" w:type="dxa"/>
              <w:bottom w:w="100" w:type="dxa"/>
              <w:right w:w="100" w:type="dxa"/>
            </w:tcMar>
          </w:tcPr>
          <w:p w14:paraId="12364989" w14:textId="77777777" w:rsidR="00E01D6B" w:rsidRDefault="00000000">
            <w:r>
              <w:t>Parameter Value</w:t>
            </w:r>
          </w:p>
        </w:tc>
        <w:tc>
          <w:tcPr>
            <w:tcW w:w="0" w:type="auto"/>
            <w:tcMar>
              <w:top w:w="100" w:type="dxa"/>
              <w:left w:w="100" w:type="dxa"/>
              <w:bottom w:w="100" w:type="dxa"/>
              <w:right w:w="100" w:type="dxa"/>
            </w:tcMar>
          </w:tcPr>
          <w:p w14:paraId="47AFC291" w14:textId="77777777" w:rsidR="00E01D6B" w:rsidRDefault="00000000">
            <w:r>
              <w:t>No</w:t>
            </w:r>
          </w:p>
        </w:tc>
      </w:tr>
    </w:tbl>
    <w:p w14:paraId="6448D3F3" w14:textId="77777777" w:rsidR="00E01D6B" w:rsidRDefault="00000000">
      <w:pPr>
        <w:spacing w:before="300"/>
      </w:pPr>
      <w:r>
        <w:rPr>
          <w:b/>
          <w:bCs/>
        </w:rPr>
        <w:t xml:space="preserve">Note: </w:t>
      </w:r>
      <w:r>
        <w:t>Determines whether the maximum amount in limit orders must be hidden from suppliers. When set to Yes, the maximum amount in limit orders is hidden from suppliers when they view the orders on Ariba Network. When set to No, the maximum amount in limit orders is displayed to suppliers when they view the orders on Ariba Network.</w:t>
      </w:r>
    </w:p>
    <w:p w14:paraId="58F7EB1D" w14:textId="77777777" w:rsidR="00E01D6B" w:rsidRDefault="00E01D6B">
      <w:pPr>
        <w:pageBreakBefore/>
      </w:pPr>
    </w:p>
    <w:p w14:paraId="3A03AF92" w14:textId="77777777" w:rsidR="00E01D6B" w:rsidRDefault="00000000">
      <w:pPr>
        <w:pStyle w:val="Heading2"/>
        <w:spacing w:after="200"/>
        <w:jc w:val="center"/>
      </w:pPr>
      <w:r>
        <w:rPr>
          <w:b/>
          <w:bCs/>
          <w:sz w:val="32"/>
          <w:szCs w:val="32"/>
        </w:rPr>
        <w:t>Configuration Item</w:t>
      </w:r>
    </w:p>
    <w:p w14:paraId="3A734D6E" w14:textId="77777777" w:rsidR="00E01D6B" w:rsidRDefault="00000000">
      <w:pPr>
        <w:spacing w:after="240"/>
        <w:jc w:val="center"/>
      </w:pPr>
      <w:r>
        <w:rPr>
          <w:b/>
          <w:bCs/>
        </w:rPr>
        <w:t>Application.Procure.CombinedSpendQueryHint</w:t>
      </w:r>
    </w:p>
    <w:p w14:paraId="746E432F" w14:textId="77777777" w:rsidR="00E01D6B" w:rsidRDefault="00000000">
      <w:pPr>
        <w:spacing w:after="300"/>
        <w:jc w:val="center"/>
      </w:pPr>
      <w:r>
        <w:rPr>
          <w:i/>
          <w:iCs/>
        </w:rPr>
        <w:t xml:space="preserve">Current value: </w:t>
      </w:r>
      <w:r>
        <w:rPr>
          <w:b/>
          <w:bCs/>
          <w:color w:val="006400"/>
        </w:rPr>
        <w:t>ENABLED</w:t>
      </w:r>
    </w:p>
    <w:p w14:paraId="45145431" w14:textId="77777777" w:rsidR="00E01D6B" w:rsidRDefault="00000000">
      <w:pPr>
        <w:spacing w:after="300"/>
      </w:pPr>
      <w:r>
        <w:rPr>
          <w:b/>
          <w:bCs/>
        </w:rPr>
        <w:t>Description:</w:t>
      </w:r>
      <w:r>
        <w:rPr>
          <w:b/>
          <w:bCs/>
        </w:rPr>
        <w:tab/>
      </w:r>
      <w:r>
        <w:t>&lt;P&gt;Enabling this parameter adds a hint to the slow running sql queries on the Contract Workspace Spend tab in sourcing.&lt;/P&gt;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31B22C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7EEA7D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AA3E0B" w14:textId="77777777" w:rsidR="00E01D6B" w:rsidRDefault="00000000">
            <w:r>
              <w:rPr>
                <w:b/>
                <w:bCs/>
              </w:rPr>
              <w:t>Value</w:t>
            </w:r>
          </w:p>
        </w:tc>
      </w:tr>
      <w:tr w:rsidR="00E01D6B" w14:paraId="02B67720" w14:textId="77777777">
        <w:tblPrEx>
          <w:tblCellMar>
            <w:top w:w="0" w:type="dxa"/>
            <w:bottom w:w="0" w:type="dxa"/>
          </w:tblCellMar>
        </w:tblPrEx>
        <w:tc>
          <w:tcPr>
            <w:tcW w:w="0" w:type="auto"/>
            <w:tcMar>
              <w:top w:w="100" w:type="dxa"/>
              <w:left w:w="100" w:type="dxa"/>
              <w:bottom w:w="100" w:type="dxa"/>
              <w:right w:w="100" w:type="dxa"/>
            </w:tcMar>
          </w:tcPr>
          <w:p w14:paraId="7311427E" w14:textId="77777777" w:rsidR="00E01D6B" w:rsidRDefault="00000000">
            <w:r>
              <w:t>Parameter Type</w:t>
            </w:r>
          </w:p>
        </w:tc>
        <w:tc>
          <w:tcPr>
            <w:tcW w:w="0" w:type="auto"/>
            <w:tcMar>
              <w:top w:w="100" w:type="dxa"/>
              <w:left w:w="100" w:type="dxa"/>
              <w:bottom w:w="100" w:type="dxa"/>
              <w:right w:w="100" w:type="dxa"/>
            </w:tcMar>
          </w:tcPr>
          <w:p w14:paraId="7830C9B1" w14:textId="77777777" w:rsidR="00E01D6B" w:rsidRDefault="00000000">
            <w:r>
              <w:t>java.lang.Boolean</w:t>
            </w:r>
          </w:p>
        </w:tc>
      </w:tr>
      <w:tr w:rsidR="00E01D6B" w14:paraId="753F06DC" w14:textId="77777777">
        <w:tblPrEx>
          <w:tblCellMar>
            <w:top w:w="0" w:type="dxa"/>
            <w:bottom w:w="0" w:type="dxa"/>
          </w:tblCellMar>
        </w:tblPrEx>
        <w:tc>
          <w:tcPr>
            <w:tcW w:w="0" w:type="auto"/>
            <w:tcMar>
              <w:top w:w="100" w:type="dxa"/>
              <w:left w:w="100" w:type="dxa"/>
              <w:bottom w:w="100" w:type="dxa"/>
              <w:right w:w="100" w:type="dxa"/>
            </w:tcMar>
          </w:tcPr>
          <w:p w14:paraId="2D04C8CA" w14:textId="77777777" w:rsidR="00E01D6B" w:rsidRDefault="00000000">
            <w:r>
              <w:t>Is Default</w:t>
            </w:r>
          </w:p>
        </w:tc>
        <w:tc>
          <w:tcPr>
            <w:tcW w:w="0" w:type="auto"/>
            <w:tcMar>
              <w:top w:w="100" w:type="dxa"/>
              <w:left w:w="100" w:type="dxa"/>
              <w:bottom w:w="100" w:type="dxa"/>
              <w:right w:w="100" w:type="dxa"/>
            </w:tcMar>
          </w:tcPr>
          <w:p w14:paraId="2B97AFC6" w14:textId="77777777" w:rsidR="00E01D6B" w:rsidRDefault="00000000">
            <w:r>
              <w:t>No</w:t>
            </w:r>
          </w:p>
        </w:tc>
      </w:tr>
      <w:tr w:rsidR="00E01D6B" w14:paraId="7DE59EDB" w14:textId="77777777">
        <w:tblPrEx>
          <w:tblCellMar>
            <w:top w:w="0" w:type="dxa"/>
            <w:bottom w:w="0" w:type="dxa"/>
          </w:tblCellMar>
        </w:tblPrEx>
        <w:tc>
          <w:tcPr>
            <w:tcW w:w="0" w:type="auto"/>
            <w:tcMar>
              <w:top w:w="100" w:type="dxa"/>
              <w:left w:w="100" w:type="dxa"/>
              <w:bottom w:w="100" w:type="dxa"/>
              <w:right w:w="100" w:type="dxa"/>
            </w:tcMar>
          </w:tcPr>
          <w:p w14:paraId="0DF70E27" w14:textId="77777777" w:rsidR="00E01D6B" w:rsidRDefault="00000000">
            <w:r>
              <w:t>Default Value</w:t>
            </w:r>
          </w:p>
        </w:tc>
        <w:tc>
          <w:tcPr>
            <w:tcW w:w="0" w:type="auto"/>
            <w:tcMar>
              <w:top w:w="100" w:type="dxa"/>
              <w:left w:w="100" w:type="dxa"/>
              <w:bottom w:w="100" w:type="dxa"/>
              <w:right w:w="100" w:type="dxa"/>
            </w:tcMar>
          </w:tcPr>
          <w:p w14:paraId="59E694C1" w14:textId="77777777" w:rsidR="00E01D6B" w:rsidRDefault="00000000">
            <w:r>
              <w:t>Yes</w:t>
            </w:r>
          </w:p>
        </w:tc>
      </w:tr>
      <w:tr w:rsidR="00E01D6B" w14:paraId="5BB9D5E2" w14:textId="77777777">
        <w:tblPrEx>
          <w:tblCellMar>
            <w:top w:w="0" w:type="dxa"/>
            <w:bottom w:w="0" w:type="dxa"/>
          </w:tblCellMar>
        </w:tblPrEx>
        <w:tc>
          <w:tcPr>
            <w:tcW w:w="0" w:type="auto"/>
            <w:tcMar>
              <w:top w:w="100" w:type="dxa"/>
              <w:left w:w="100" w:type="dxa"/>
              <w:bottom w:w="100" w:type="dxa"/>
              <w:right w:w="100" w:type="dxa"/>
            </w:tcMar>
          </w:tcPr>
          <w:p w14:paraId="6D0C233A" w14:textId="77777777" w:rsidR="00E01D6B" w:rsidRDefault="00000000">
            <w:r>
              <w:t>Is Customer Editable</w:t>
            </w:r>
          </w:p>
        </w:tc>
        <w:tc>
          <w:tcPr>
            <w:tcW w:w="0" w:type="auto"/>
            <w:tcMar>
              <w:top w:w="100" w:type="dxa"/>
              <w:left w:w="100" w:type="dxa"/>
              <w:bottom w:w="100" w:type="dxa"/>
              <w:right w:w="100" w:type="dxa"/>
            </w:tcMar>
          </w:tcPr>
          <w:p w14:paraId="05B06907" w14:textId="77777777" w:rsidR="00E01D6B" w:rsidRDefault="00000000">
            <w:r>
              <w:t>No</w:t>
            </w:r>
          </w:p>
        </w:tc>
      </w:tr>
      <w:tr w:rsidR="00E01D6B" w14:paraId="40A253BE" w14:textId="77777777">
        <w:tblPrEx>
          <w:tblCellMar>
            <w:top w:w="0" w:type="dxa"/>
            <w:bottom w:w="0" w:type="dxa"/>
          </w:tblCellMar>
        </w:tblPrEx>
        <w:tc>
          <w:tcPr>
            <w:tcW w:w="0" w:type="auto"/>
            <w:tcMar>
              <w:top w:w="100" w:type="dxa"/>
              <w:left w:w="100" w:type="dxa"/>
              <w:bottom w:w="100" w:type="dxa"/>
              <w:right w:w="100" w:type="dxa"/>
            </w:tcMar>
          </w:tcPr>
          <w:p w14:paraId="034F1C9E" w14:textId="77777777" w:rsidR="00E01D6B" w:rsidRDefault="00000000">
            <w:r>
              <w:t>Parameter Value</w:t>
            </w:r>
          </w:p>
        </w:tc>
        <w:tc>
          <w:tcPr>
            <w:tcW w:w="0" w:type="auto"/>
            <w:tcMar>
              <w:top w:w="100" w:type="dxa"/>
              <w:left w:w="100" w:type="dxa"/>
              <w:bottom w:w="100" w:type="dxa"/>
              <w:right w:w="100" w:type="dxa"/>
            </w:tcMar>
          </w:tcPr>
          <w:p w14:paraId="0D0980E4" w14:textId="77777777" w:rsidR="00E01D6B" w:rsidRDefault="00000000">
            <w:r>
              <w:t>Yes</w:t>
            </w:r>
          </w:p>
        </w:tc>
      </w:tr>
    </w:tbl>
    <w:p w14:paraId="2E73713D" w14:textId="77777777" w:rsidR="00E01D6B" w:rsidRDefault="00000000">
      <w:pPr>
        <w:spacing w:before="300"/>
      </w:pPr>
      <w:r>
        <w:rPr>
          <w:b/>
          <w:bCs/>
        </w:rPr>
        <w:t xml:space="preserve">Note: </w:t>
      </w:r>
      <w:r>
        <w:t xml:space="preserve"> Enabling this parameter adds a hint to the slow running sql queries on the Contract Workspace Spend tab in sourcing.&lt;/P&gt;</w:t>
      </w:r>
    </w:p>
    <w:p w14:paraId="1DCBF7D2" w14:textId="77777777" w:rsidR="00E01D6B" w:rsidRDefault="00E01D6B">
      <w:pPr>
        <w:pageBreakBefore/>
      </w:pPr>
    </w:p>
    <w:p w14:paraId="34EEF1C8" w14:textId="77777777" w:rsidR="00E01D6B" w:rsidRDefault="00000000">
      <w:pPr>
        <w:pStyle w:val="Heading2"/>
        <w:spacing w:after="200"/>
        <w:jc w:val="center"/>
      </w:pPr>
      <w:r>
        <w:rPr>
          <w:b/>
          <w:bCs/>
          <w:sz w:val="32"/>
          <w:szCs w:val="32"/>
        </w:rPr>
        <w:t>Configuration Item</w:t>
      </w:r>
    </w:p>
    <w:p w14:paraId="4DBE4BDD" w14:textId="77777777" w:rsidR="00E01D6B" w:rsidRDefault="00000000">
      <w:pPr>
        <w:spacing w:after="240"/>
        <w:jc w:val="center"/>
      </w:pPr>
      <w:r>
        <w:rPr>
          <w:b/>
          <w:bCs/>
        </w:rPr>
        <w:t>Application.GuidedBuy.DisableBasePriceForAdhocServiceItem</w:t>
      </w:r>
    </w:p>
    <w:p w14:paraId="18713EB2" w14:textId="77777777" w:rsidR="00E01D6B" w:rsidRDefault="00000000">
      <w:pPr>
        <w:spacing w:after="300"/>
        <w:jc w:val="center"/>
      </w:pPr>
      <w:r>
        <w:rPr>
          <w:i/>
          <w:iCs/>
        </w:rPr>
        <w:t xml:space="preserve">Current value: </w:t>
      </w:r>
      <w:r>
        <w:rPr>
          <w:b/>
          <w:bCs/>
          <w:color w:val="8B0000"/>
        </w:rPr>
        <w:t>DISABLED</w:t>
      </w:r>
    </w:p>
    <w:p w14:paraId="4B7EEB3C" w14:textId="77777777" w:rsidR="00E01D6B" w:rsidRDefault="00000000">
      <w:pPr>
        <w:spacing w:after="300"/>
      </w:pPr>
      <w:r>
        <w:rPr>
          <w:b/>
          <w:bCs/>
        </w:rPr>
        <w:t>Description:</w:t>
      </w:r>
      <w:r>
        <w:rPr>
          <w:b/>
          <w:bCs/>
        </w:rPr>
        <w:tab/>
      </w:r>
      <w:r>
        <w:t>&lt;P&gt;Removes the base price initialization logic for ad hoc service items in guided buying.&lt;/p&gt; &lt;P&gt;When set to Yes, the base price will not be initialized for ad hoc service items.&lt;/p&gt; &lt;P&gt;When set to No, the base price will be initialized for ad hoc service items.&lt;/P&gt;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365281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133BF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EFF3B3" w14:textId="77777777" w:rsidR="00E01D6B" w:rsidRDefault="00000000">
            <w:r>
              <w:rPr>
                <w:b/>
                <w:bCs/>
              </w:rPr>
              <w:t>Value</w:t>
            </w:r>
          </w:p>
        </w:tc>
      </w:tr>
      <w:tr w:rsidR="00E01D6B" w14:paraId="186BCC44" w14:textId="77777777">
        <w:tblPrEx>
          <w:tblCellMar>
            <w:top w:w="0" w:type="dxa"/>
            <w:bottom w:w="0" w:type="dxa"/>
          </w:tblCellMar>
        </w:tblPrEx>
        <w:tc>
          <w:tcPr>
            <w:tcW w:w="0" w:type="auto"/>
            <w:tcMar>
              <w:top w:w="100" w:type="dxa"/>
              <w:left w:w="100" w:type="dxa"/>
              <w:bottom w:w="100" w:type="dxa"/>
              <w:right w:w="100" w:type="dxa"/>
            </w:tcMar>
          </w:tcPr>
          <w:p w14:paraId="4ABFE32E" w14:textId="77777777" w:rsidR="00E01D6B" w:rsidRDefault="00000000">
            <w:r>
              <w:t>Parameter Type</w:t>
            </w:r>
          </w:p>
        </w:tc>
        <w:tc>
          <w:tcPr>
            <w:tcW w:w="0" w:type="auto"/>
            <w:tcMar>
              <w:top w:w="100" w:type="dxa"/>
              <w:left w:w="100" w:type="dxa"/>
              <w:bottom w:w="100" w:type="dxa"/>
              <w:right w:w="100" w:type="dxa"/>
            </w:tcMar>
          </w:tcPr>
          <w:p w14:paraId="3E7B39F9" w14:textId="77777777" w:rsidR="00E01D6B" w:rsidRDefault="00000000">
            <w:r>
              <w:t>java.lang.Boolean</w:t>
            </w:r>
          </w:p>
        </w:tc>
      </w:tr>
      <w:tr w:rsidR="00E01D6B" w14:paraId="6CA864A8" w14:textId="77777777">
        <w:tblPrEx>
          <w:tblCellMar>
            <w:top w:w="0" w:type="dxa"/>
            <w:bottom w:w="0" w:type="dxa"/>
          </w:tblCellMar>
        </w:tblPrEx>
        <w:tc>
          <w:tcPr>
            <w:tcW w:w="0" w:type="auto"/>
            <w:tcMar>
              <w:top w:w="100" w:type="dxa"/>
              <w:left w:w="100" w:type="dxa"/>
              <w:bottom w:w="100" w:type="dxa"/>
              <w:right w:w="100" w:type="dxa"/>
            </w:tcMar>
          </w:tcPr>
          <w:p w14:paraId="7A881920" w14:textId="77777777" w:rsidR="00E01D6B" w:rsidRDefault="00000000">
            <w:r>
              <w:t>Is Default</w:t>
            </w:r>
          </w:p>
        </w:tc>
        <w:tc>
          <w:tcPr>
            <w:tcW w:w="0" w:type="auto"/>
            <w:tcMar>
              <w:top w:w="100" w:type="dxa"/>
              <w:left w:w="100" w:type="dxa"/>
              <w:bottom w:w="100" w:type="dxa"/>
              <w:right w:w="100" w:type="dxa"/>
            </w:tcMar>
          </w:tcPr>
          <w:p w14:paraId="5238EB51" w14:textId="77777777" w:rsidR="00E01D6B" w:rsidRDefault="00000000">
            <w:r>
              <w:t>No</w:t>
            </w:r>
          </w:p>
        </w:tc>
      </w:tr>
      <w:tr w:rsidR="00E01D6B" w14:paraId="2B00FF62" w14:textId="77777777">
        <w:tblPrEx>
          <w:tblCellMar>
            <w:top w:w="0" w:type="dxa"/>
            <w:bottom w:w="0" w:type="dxa"/>
          </w:tblCellMar>
        </w:tblPrEx>
        <w:tc>
          <w:tcPr>
            <w:tcW w:w="0" w:type="auto"/>
            <w:tcMar>
              <w:top w:w="100" w:type="dxa"/>
              <w:left w:w="100" w:type="dxa"/>
              <w:bottom w:w="100" w:type="dxa"/>
              <w:right w:w="100" w:type="dxa"/>
            </w:tcMar>
          </w:tcPr>
          <w:p w14:paraId="132A5FE5" w14:textId="77777777" w:rsidR="00E01D6B" w:rsidRDefault="00000000">
            <w:r>
              <w:t>Default Value</w:t>
            </w:r>
          </w:p>
        </w:tc>
        <w:tc>
          <w:tcPr>
            <w:tcW w:w="0" w:type="auto"/>
            <w:tcMar>
              <w:top w:w="100" w:type="dxa"/>
              <w:left w:w="100" w:type="dxa"/>
              <w:bottom w:w="100" w:type="dxa"/>
              <w:right w:w="100" w:type="dxa"/>
            </w:tcMar>
          </w:tcPr>
          <w:p w14:paraId="5BAD862B" w14:textId="77777777" w:rsidR="00E01D6B" w:rsidRDefault="00000000">
            <w:r>
              <w:t>No</w:t>
            </w:r>
          </w:p>
        </w:tc>
      </w:tr>
      <w:tr w:rsidR="00E01D6B" w14:paraId="18E50AED" w14:textId="77777777">
        <w:tblPrEx>
          <w:tblCellMar>
            <w:top w:w="0" w:type="dxa"/>
            <w:bottom w:w="0" w:type="dxa"/>
          </w:tblCellMar>
        </w:tblPrEx>
        <w:tc>
          <w:tcPr>
            <w:tcW w:w="0" w:type="auto"/>
            <w:tcMar>
              <w:top w:w="100" w:type="dxa"/>
              <w:left w:w="100" w:type="dxa"/>
              <w:bottom w:w="100" w:type="dxa"/>
              <w:right w:w="100" w:type="dxa"/>
            </w:tcMar>
          </w:tcPr>
          <w:p w14:paraId="60520B52" w14:textId="77777777" w:rsidR="00E01D6B" w:rsidRDefault="00000000">
            <w:r>
              <w:t>Is Customer Editable</w:t>
            </w:r>
          </w:p>
        </w:tc>
        <w:tc>
          <w:tcPr>
            <w:tcW w:w="0" w:type="auto"/>
            <w:tcMar>
              <w:top w:w="100" w:type="dxa"/>
              <w:left w:w="100" w:type="dxa"/>
              <w:bottom w:w="100" w:type="dxa"/>
              <w:right w:w="100" w:type="dxa"/>
            </w:tcMar>
          </w:tcPr>
          <w:p w14:paraId="468935E2" w14:textId="77777777" w:rsidR="00E01D6B" w:rsidRDefault="00000000">
            <w:r>
              <w:t>Yes</w:t>
            </w:r>
          </w:p>
        </w:tc>
      </w:tr>
      <w:tr w:rsidR="00E01D6B" w14:paraId="475090F9" w14:textId="77777777">
        <w:tblPrEx>
          <w:tblCellMar>
            <w:top w:w="0" w:type="dxa"/>
            <w:bottom w:w="0" w:type="dxa"/>
          </w:tblCellMar>
        </w:tblPrEx>
        <w:tc>
          <w:tcPr>
            <w:tcW w:w="0" w:type="auto"/>
            <w:tcMar>
              <w:top w:w="100" w:type="dxa"/>
              <w:left w:w="100" w:type="dxa"/>
              <w:bottom w:w="100" w:type="dxa"/>
              <w:right w:w="100" w:type="dxa"/>
            </w:tcMar>
          </w:tcPr>
          <w:p w14:paraId="25E0E830" w14:textId="77777777" w:rsidR="00E01D6B" w:rsidRDefault="00000000">
            <w:r>
              <w:t>Parameter Value</w:t>
            </w:r>
          </w:p>
        </w:tc>
        <w:tc>
          <w:tcPr>
            <w:tcW w:w="0" w:type="auto"/>
            <w:tcMar>
              <w:top w:w="100" w:type="dxa"/>
              <w:left w:w="100" w:type="dxa"/>
              <w:bottom w:w="100" w:type="dxa"/>
              <w:right w:w="100" w:type="dxa"/>
            </w:tcMar>
          </w:tcPr>
          <w:p w14:paraId="403834DB" w14:textId="77777777" w:rsidR="00E01D6B" w:rsidRDefault="00000000">
            <w:r>
              <w:t>No</w:t>
            </w:r>
          </w:p>
        </w:tc>
      </w:tr>
    </w:tbl>
    <w:p w14:paraId="78D66B02" w14:textId="77777777" w:rsidR="00E01D6B" w:rsidRDefault="00000000">
      <w:pPr>
        <w:spacing w:before="300"/>
      </w:pPr>
      <w:r>
        <w:rPr>
          <w:b/>
          <w:bCs/>
        </w:rPr>
        <w:t xml:space="preserve">Note: </w:t>
      </w:r>
      <w:r>
        <w:t xml:space="preserve"> Removes the base price initialization logic for ad hoc service items in guided buying.&lt;/p&gt;  When set to Yes, the base price will not be initialized for ad hoc service items.&lt;/p&gt;  When set to No, the base price will be initialized for ad hoc service items.&lt;/P&gt;</w:t>
      </w:r>
    </w:p>
    <w:p w14:paraId="54D421AA" w14:textId="77777777" w:rsidR="00E01D6B" w:rsidRDefault="00E01D6B">
      <w:pPr>
        <w:pageBreakBefore/>
      </w:pPr>
    </w:p>
    <w:p w14:paraId="691C4D00" w14:textId="77777777" w:rsidR="00E01D6B" w:rsidRDefault="00000000">
      <w:pPr>
        <w:pStyle w:val="Heading2"/>
        <w:spacing w:after="200"/>
        <w:jc w:val="center"/>
      </w:pPr>
      <w:r>
        <w:rPr>
          <w:b/>
          <w:bCs/>
          <w:sz w:val="32"/>
          <w:szCs w:val="32"/>
        </w:rPr>
        <w:t>Validate line-level amount in modified requisitions for amount-based receiving</w:t>
      </w:r>
    </w:p>
    <w:p w14:paraId="7DC2D575" w14:textId="77777777" w:rsidR="00E01D6B" w:rsidRDefault="00000000">
      <w:pPr>
        <w:spacing w:after="240"/>
        <w:jc w:val="center"/>
      </w:pPr>
      <w:r>
        <w:rPr>
          <w:b/>
          <w:bCs/>
        </w:rPr>
        <w:t>Application.Procure.ValidateLineLevelAmountInModifiedRequisitionsForAmountBasedReceiving</w:t>
      </w:r>
    </w:p>
    <w:p w14:paraId="3683EF40" w14:textId="77777777" w:rsidR="00E01D6B" w:rsidRDefault="00000000">
      <w:pPr>
        <w:spacing w:after="300"/>
        <w:jc w:val="center"/>
      </w:pPr>
      <w:r>
        <w:rPr>
          <w:i/>
          <w:iCs/>
        </w:rPr>
        <w:t xml:space="preserve">Current value: </w:t>
      </w:r>
      <w:r>
        <w:rPr>
          <w:b/>
          <w:bCs/>
          <w:color w:val="8B0000"/>
        </w:rPr>
        <w:t>DISABLED</w:t>
      </w:r>
    </w:p>
    <w:p w14:paraId="7E7E4CED" w14:textId="77777777" w:rsidR="00E01D6B" w:rsidRDefault="00000000">
      <w:pPr>
        <w:spacing w:after="300"/>
      </w:pPr>
      <w:r>
        <w:rPr>
          <w:b/>
          <w:bCs/>
        </w:rPr>
        <w:t>Description:</w:t>
      </w:r>
      <w:r>
        <w:rPr>
          <w:b/>
          <w:bCs/>
        </w:rPr>
        <w:tab/>
      </w:r>
      <w:r>
        <w:t>Determines whether to validate the line-level amount in a modified requisition against the previously received line-level amount when a user reduces the unit price, quantity, or both. This parameter applies only to amount-based receiving and is effective only when Application.Procure.AllowEditingOfUnitPrice is enabled. When set to Yes, the line-level amount in the modified requisition is validated against the previously received line-level amount, and an error message is displayed when the unit price, quantity, or both are reduced. When set to No, the line-level amount in the modified requisition is not validated against the previously received amount.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F87FF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5A28C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DACD07" w14:textId="77777777" w:rsidR="00E01D6B" w:rsidRDefault="00000000">
            <w:r>
              <w:rPr>
                <w:b/>
                <w:bCs/>
              </w:rPr>
              <w:t>Value</w:t>
            </w:r>
          </w:p>
        </w:tc>
      </w:tr>
      <w:tr w:rsidR="00E01D6B" w14:paraId="698AC4A6" w14:textId="77777777">
        <w:tblPrEx>
          <w:tblCellMar>
            <w:top w:w="0" w:type="dxa"/>
            <w:bottom w:w="0" w:type="dxa"/>
          </w:tblCellMar>
        </w:tblPrEx>
        <w:tc>
          <w:tcPr>
            <w:tcW w:w="0" w:type="auto"/>
            <w:tcMar>
              <w:top w:w="100" w:type="dxa"/>
              <w:left w:w="100" w:type="dxa"/>
              <w:bottom w:w="100" w:type="dxa"/>
              <w:right w:w="100" w:type="dxa"/>
            </w:tcMar>
          </w:tcPr>
          <w:p w14:paraId="77526C2A" w14:textId="77777777" w:rsidR="00E01D6B" w:rsidRDefault="00000000">
            <w:r>
              <w:t>Parameter Type</w:t>
            </w:r>
          </w:p>
        </w:tc>
        <w:tc>
          <w:tcPr>
            <w:tcW w:w="0" w:type="auto"/>
            <w:tcMar>
              <w:top w:w="100" w:type="dxa"/>
              <w:left w:w="100" w:type="dxa"/>
              <w:bottom w:w="100" w:type="dxa"/>
              <w:right w:w="100" w:type="dxa"/>
            </w:tcMar>
          </w:tcPr>
          <w:p w14:paraId="300C7900" w14:textId="77777777" w:rsidR="00E01D6B" w:rsidRDefault="00000000">
            <w:r>
              <w:t>java.lang.Boolean</w:t>
            </w:r>
          </w:p>
        </w:tc>
      </w:tr>
      <w:tr w:rsidR="00E01D6B" w14:paraId="2625A23A" w14:textId="77777777">
        <w:tblPrEx>
          <w:tblCellMar>
            <w:top w:w="0" w:type="dxa"/>
            <w:bottom w:w="0" w:type="dxa"/>
          </w:tblCellMar>
        </w:tblPrEx>
        <w:tc>
          <w:tcPr>
            <w:tcW w:w="0" w:type="auto"/>
            <w:tcMar>
              <w:top w:w="100" w:type="dxa"/>
              <w:left w:w="100" w:type="dxa"/>
              <w:bottom w:w="100" w:type="dxa"/>
              <w:right w:w="100" w:type="dxa"/>
            </w:tcMar>
          </w:tcPr>
          <w:p w14:paraId="0BA6F15F" w14:textId="77777777" w:rsidR="00E01D6B" w:rsidRDefault="00000000">
            <w:r>
              <w:t>Is Default</w:t>
            </w:r>
          </w:p>
        </w:tc>
        <w:tc>
          <w:tcPr>
            <w:tcW w:w="0" w:type="auto"/>
            <w:tcMar>
              <w:top w:w="100" w:type="dxa"/>
              <w:left w:w="100" w:type="dxa"/>
              <w:bottom w:w="100" w:type="dxa"/>
              <w:right w:w="100" w:type="dxa"/>
            </w:tcMar>
          </w:tcPr>
          <w:p w14:paraId="1E866D8E" w14:textId="77777777" w:rsidR="00E01D6B" w:rsidRDefault="00000000">
            <w:r>
              <w:t>No</w:t>
            </w:r>
          </w:p>
        </w:tc>
      </w:tr>
      <w:tr w:rsidR="00E01D6B" w14:paraId="291CD63D" w14:textId="77777777">
        <w:tblPrEx>
          <w:tblCellMar>
            <w:top w:w="0" w:type="dxa"/>
            <w:bottom w:w="0" w:type="dxa"/>
          </w:tblCellMar>
        </w:tblPrEx>
        <w:tc>
          <w:tcPr>
            <w:tcW w:w="0" w:type="auto"/>
            <w:tcMar>
              <w:top w:w="100" w:type="dxa"/>
              <w:left w:w="100" w:type="dxa"/>
              <w:bottom w:w="100" w:type="dxa"/>
              <w:right w:w="100" w:type="dxa"/>
            </w:tcMar>
          </w:tcPr>
          <w:p w14:paraId="0CCD430C" w14:textId="77777777" w:rsidR="00E01D6B" w:rsidRDefault="00000000">
            <w:r>
              <w:t>Default Value</w:t>
            </w:r>
          </w:p>
        </w:tc>
        <w:tc>
          <w:tcPr>
            <w:tcW w:w="0" w:type="auto"/>
            <w:tcMar>
              <w:top w:w="100" w:type="dxa"/>
              <w:left w:w="100" w:type="dxa"/>
              <w:bottom w:w="100" w:type="dxa"/>
              <w:right w:w="100" w:type="dxa"/>
            </w:tcMar>
          </w:tcPr>
          <w:p w14:paraId="3991CAC6" w14:textId="77777777" w:rsidR="00E01D6B" w:rsidRDefault="00000000">
            <w:r>
              <w:t>No</w:t>
            </w:r>
          </w:p>
        </w:tc>
      </w:tr>
      <w:tr w:rsidR="00E01D6B" w14:paraId="786D5AFF" w14:textId="77777777">
        <w:tblPrEx>
          <w:tblCellMar>
            <w:top w:w="0" w:type="dxa"/>
            <w:bottom w:w="0" w:type="dxa"/>
          </w:tblCellMar>
        </w:tblPrEx>
        <w:tc>
          <w:tcPr>
            <w:tcW w:w="0" w:type="auto"/>
            <w:tcMar>
              <w:top w:w="100" w:type="dxa"/>
              <w:left w:w="100" w:type="dxa"/>
              <w:bottom w:w="100" w:type="dxa"/>
              <w:right w:w="100" w:type="dxa"/>
            </w:tcMar>
          </w:tcPr>
          <w:p w14:paraId="5253A080" w14:textId="77777777" w:rsidR="00E01D6B" w:rsidRDefault="00000000">
            <w:r>
              <w:t>Is Customer Editable</w:t>
            </w:r>
          </w:p>
        </w:tc>
        <w:tc>
          <w:tcPr>
            <w:tcW w:w="0" w:type="auto"/>
            <w:tcMar>
              <w:top w:w="100" w:type="dxa"/>
              <w:left w:w="100" w:type="dxa"/>
              <w:bottom w:w="100" w:type="dxa"/>
              <w:right w:w="100" w:type="dxa"/>
            </w:tcMar>
          </w:tcPr>
          <w:p w14:paraId="6D412D22" w14:textId="77777777" w:rsidR="00E01D6B" w:rsidRDefault="00000000">
            <w:r>
              <w:t>Yes</w:t>
            </w:r>
          </w:p>
        </w:tc>
      </w:tr>
      <w:tr w:rsidR="00E01D6B" w14:paraId="6CE6C9FE" w14:textId="77777777">
        <w:tblPrEx>
          <w:tblCellMar>
            <w:top w:w="0" w:type="dxa"/>
            <w:bottom w:w="0" w:type="dxa"/>
          </w:tblCellMar>
        </w:tblPrEx>
        <w:tc>
          <w:tcPr>
            <w:tcW w:w="0" w:type="auto"/>
            <w:tcMar>
              <w:top w:w="100" w:type="dxa"/>
              <w:left w:w="100" w:type="dxa"/>
              <w:bottom w:w="100" w:type="dxa"/>
              <w:right w:w="100" w:type="dxa"/>
            </w:tcMar>
          </w:tcPr>
          <w:p w14:paraId="1648ED56" w14:textId="77777777" w:rsidR="00E01D6B" w:rsidRDefault="00000000">
            <w:r>
              <w:t>Parameter Value</w:t>
            </w:r>
          </w:p>
        </w:tc>
        <w:tc>
          <w:tcPr>
            <w:tcW w:w="0" w:type="auto"/>
            <w:tcMar>
              <w:top w:w="100" w:type="dxa"/>
              <w:left w:w="100" w:type="dxa"/>
              <w:bottom w:w="100" w:type="dxa"/>
              <w:right w:w="100" w:type="dxa"/>
            </w:tcMar>
          </w:tcPr>
          <w:p w14:paraId="06C5CA19" w14:textId="77777777" w:rsidR="00E01D6B" w:rsidRDefault="00000000">
            <w:r>
              <w:t>No</w:t>
            </w:r>
          </w:p>
        </w:tc>
      </w:tr>
    </w:tbl>
    <w:p w14:paraId="6CDFF5DB" w14:textId="77777777" w:rsidR="00E01D6B" w:rsidRDefault="00000000">
      <w:pPr>
        <w:spacing w:before="300"/>
      </w:pPr>
      <w:r>
        <w:rPr>
          <w:b/>
          <w:bCs/>
        </w:rPr>
        <w:t xml:space="preserve">Note: </w:t>
      </w:r>
      <w:r>
        <w:t>Determines whether to validate the line-level amount in a modified requisition against the previously received line-level amount when a user reduces the unit price, quantity, or both. This parameter applies only to amount-based receiving and is effective only when Application.Procure.AllowEditingOfUnitPrice is enabled. When set to Yes, the line-level amount in the modified requisition is validated</w:t>
      </w:r>
    </w:p>
    <w:p w14:paraId="66E7B1A4" w14:textId="77777777" w:rsidR="00E01D6B" w:rsidRDefault="00E01D6B">
      <w:pPr>
        <w:pageBreakBefore/>
      </w:pPr>
    </w:p>
    <w:p w14:paraId="6196CDBF" w14:textId="77777777" w:rsidR="00E01D6B" w:rsidRDefault="00000000">
      <w:pPr>
        <w:pStyle w:val="Heading2"/>
        <w:spacing w:after="200"/>
        <w:jc w:val="center"/>
      </w:pPr>
      <w:r>
        <w:rPr>
          <w:b/>
          <w:bCs/>
          <w:sz w:val="32"/>
          <w:szCs w:val="32"/>
        </w:rPr>
        <w:t>Populate contract supplier on unspecified line items</w:t>
      </w:r>
    </w:p>
    <w:p w14:paraId="71600B2D" w14:textId="77777777" w:rsidR="00E01D6B" w:rsidRDefault="00000000">
      <w:pPr>
        <w:spacing w:after="240"/>
        <w:jc w:val="center"/>
      </w:pPr>
      <w:r>
        <w:rPr>
          <w:b/>
          <w:bCs/>
        </w:rPr>
        <w:t>Application.Contract.MasterAgreement.PopulateContractSupplierOnUnspecifiedItems</w:t>
      </w:r>
    </w:p>
    <w:p w14:paraId="0C99A1AE" w14:textId="77777777" w:rsidR="00E01D6B" w:rsidRDefault="00000000">
      <w:pPr>
        <w:spacing w:after="300"/>
        <w:jc w:val="center"/>
      </w:pPr>
      <w:r>
        <w:rPr>
          <w:i/>
          <w:iCs/>
        </w:rPr>
        <w:t xml:space="preserve">Current value: </w:t>
      </w:r>
      <w:r>
        <w:rPr>
          <w:b/>
          <w:bCs/>
          <w:color w:val="8B0000"/>
        </w:rPr>
        <w:t>DISABLED</w:t>
      </w:r>
    </w:p>
    <w:p w14:paraId="7CDC4C13" w14:textId="77777777" w:rsidR="00E01D6B" w:rsidRDefault="00000000">
      <w:pPr>
        <w:spacing w:after="300"/>
      </w:pPr>
      <w:r>
        <w:rPr>
          <w:b/>
          <w:bCs/>
        </w:rPr>
        <w:t>Description:</w:t>
      </w:r>
      <w:r>
        <w:rPr>
          <w:b/>
          <w:bCs/>
        </w:rPr>
        <w:tab/>
      </w:r>
      <w:r>
        <w:t>Sets the contract supplier on unspecified lineitems selected in cart in shop by contract. Default is false. When this parameter is set to true, on submitting a requisition containing items from unspecified supplier, the contract supplier will be populated for the selected item.  If set to false (default), users will have to select the supplier on the line item before submitting the requisition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D4E47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A5F7A2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BDCF5F8" w14:textId="77777777" w:rsidR="00E01D6B" w:rsidRDefault="00000000">
            <w:r>
              <w:rPr>
                <w:b/>
                <w:bCs/>
              </w:rPr>
              <w:t>Value</w:t>
            </w:r>
          </w:p>
        </w:tc>
      </w:tr>
      <w:tr w:rsidR="00E01D6B" w14:paraId="251A6479" w14:textId="77777777">
        <w:tblPrEx>
          <w:tblCellMar>
            <w:top w:w="0" w:type="dxa"/>
            <w:bottom w:w="0" w:type="dxa"/>
          </w:tblCellMar>
        </w:tblPrEx>
        <w:tc>
          <w:tcPr>
            <w:tcW w:w="0" w:type="auto"/>
            <w:tcMar>
              <w:top w:w="100" w:type="dxa"/>
              <w:left w:w="100" w:type="dxa"/>
              <w:bottom w:w="100" w:type="dxa"/>
              <w:right w:w="100" w:type="dxa"/>
            </w:tcMar>
          </w:tcPr>
          <w:p w14:paraId="404E6E7F" w14:textId="77777777" w:rsidR="00E01D6B" w:rsidRDefault="00000000">
            <w:r>
              <w:t>Parameter Type</w:t>
            </w:r>
          </w:p>
        </w:tc>
        <w:tc>
          <w:tcPr>
            <w:tcW w:w="0" w:type="auto"/>
            <w:tcMar>
              <w:top w:w="100" w:type="dxa"/>
              <w:left w:w="100" w:type="dxa"/>
              <w:bottom w:w="100" w:type="dxa"/>
              <w:right w:w="100" w:type="dxa"/>
            </w:tcMar>
          </w:tcPr>
          <w:p w14:paraId="1BF1C4DF" w14:textId="77777777" w:rsidR="00E01D6B" w:rsidRDefault="00000000">
            <w:r>
              <w:t>java.lang.Boolean</w:t>
            </w:r>
          </w:p>
        </w:tc>
      </w:tr>
      <w:tr w:rsidR="00E01D6B" w14:paraId="10B4B0B6" w14:textId="77777777">
        <w:tblPrEx>
          <w:tblCellMar>
            <w:top w:w="0" w:type="dxa"/>
            <w:bottom w:w="0" w:type="dxa"/>
          </w:tblCellMar>
        </w:tblPrEx>
        <w:tc>
          <w:tcPr>
            <w:tcW w:w="0" w:type="auto"/>
            <w:tcMar>
              <w:top w:w="100" w:type="dxa"/>
              <w:left w:w="100" w:type="dxa"/>
              <w:bottom w:w="100" w:type="dxa"/>
              <w:right w:w="100" w:type="dxa"/>
            </w:tcMar>
          </w:tcPr>
          <w:p w14:paraId="008D380C" w14:textId="77777777" w:rsidR="00E01D6B" w:rsidRDefault="00000000">
            <w:r>
              <w:t>Is Default</w:t>
            </w:r>
          </w:p>
        </w:tc>
        <w:tc>
          <w:tcPr>
            <w:tcW w:w="0" w:type="auto"/>
            <w:tcMar>
              <w:top w:w="100" w:type="dxa"/>
              <w:left w:w="100" w:type="dxa"/>
              <w:bottom w:w="100" w:type="dxa"/>
              <w:right w:w="100" w:type="dxa"/>
            </w:tcMar>
          </w:tcPr>
          <w:p w14:paraId="44ABDFC7" w14:textId="77777777" w:rsidR="00E01D6B" w:rsidRDefault="00000000">
            <w:r>
              <w:t>No</w:t>
            </w:r>
          </w:p>
        </w:tc>
      </w:tr>
      <w:tr w:rsidR="00E01D6B" w14:paraId="70E514DE" w14:textId="77777777">
        <w:tblPrEx>
          <w:tblCellMar>
            <w:top w:w="0" w:type="dxa"/>
            <w:bottom w:w="0" w:type="dxa"/>
          </w:tblCellMar>
        </w:tblPrEx>
        <w:tc>
          <w:tcPr>
            <w:tcW w:w="0" w:type="auto"/>
            <w:tcMar>
              <w:top w:w="100" w:type="dxa"/>
              <w:left w:w="100" w:type="dxa"/>
              <w:bottom w:w="100" w:type="dxa"/>
              <w:right w:w="100" w:type="dxa"/>
            </w:tcMar>
          </w:tcPr>
          <w:p w14:paraId="7EEBE5C5" w14:textId="77777777" w:rsidR="00E01D6B" w:rsidRDefault="00000000">
            <w:r>
              <w:t>Default Value</w:t>
            </w:r>
          </w:p>
        </w:tc>
        <w:tc>
          <w:tcPr>
            <w:tcW w:w="0" w:type="auto"/>
            <w:tcMar>
              <w:top w:w="100" w:type="dxa"/>
              <w:left w:w="100" w:type="dxa"/>
              <w:bottom w:w="100" w:type="dxa"/>
              <w:right w:w="100" w:type="dxa"/>
            </w:tcMar>
          </w:tcPr>
          <w:p w14:paraId="3ADAA47D" w14:textId="77777777" w:rsidR="00E01D6B" w:rsidRDefault="00000000">
            <w:r>
              <w:t>No</w:t>
            </w:r>
          </w:p>
        </w:tc>
      </w:tr>
      <w:tr w:rsidR="00E01D6B" w14:paraId="11919271" w14:textId="77777777">
        <w:tblPrEx>
          <w:tblCellMar>
            <w:top w:w="0" w:type="dxa"/>
            <w:bottom w:w="0" w:type="dxa"/>
          </w:tblCellMar>
        </w:tblPrEx>
        <w:tc>
          <w:tcPr>
            <w:tcW w:w="0" w:type="auto"/>
            <w:tcMar>
              <w:top w:w="100" w:type="dxa"/>
              <w:left w:w="100" w:type="dxa"/>
              <w:bottom w:w="100" w:type="dxa"/>
              <w:right w:w="100" w:type="dxa"/>
            </w:tcMar>
          </w:tcPr>
          <w:p w14:paraId="1F5E711A" w14:textId="77777777" w:rsidR="00E01D6B" w:rsidRDefault="00000000">
            <w:r>
              <w:t>Is Customer Editable</w:t>
            </w:r>
          </w:p>
        </w:tc>
        <w:tc>
          <w:tcPr>
            <w:tcW w:w="0" w:type="auto"/>
            <w:tcMar>
              <w:top w:w="100" w:type="dxa"/>
              <w:left w:w="100" w:type="dxa"/>
              <w:bottom w:w="100" w:type="dxa"/>
              <w:right w:w="100" w:type="dxa"/>
            </w:tcMar>
          </w:tcPr>
          <w:p w14:paraId="0525AE04" w14:textId="77777777" w:rsidR="00E01D6B" w:rsidRDefault="00000000">
            <w:r>
              <w:t>No</w:t>
            </w:r>
          </w:p>
        </w:tc>
      </w:tr>
      <w:tr w:rsidR="00E01D6B" w14:paraId="192D9439" w14:textId="77777777">
        <w:tblPrEx>
          <w:tblCellMar>
            <w:top w:w="0" w:type="dxa"/>
            <w:bottom w:w="0" w:type="dxa"/>
          </w:tblCellMar>
        </w:tblPrEx>
        <w:tc>
          <w:tcPr>
            <w:tcW w:w="0" w:type="auto"/>
            <w:tcMar>
              <w:top w:w="100" w:type="dxa"/>
              <w:left w:w="100" w:type="dxa"/>
              <w:bottom w:w="100" w:type="dxa"/>
              <w:right w:w="100" w:type="dxa"/>
            </w:tcMar>
          </w:tcPr>
          <w:p w14:paraId="18ABBB5D" w14:textId="77777777" w:rsidR="00E01D6B" w:rsidRDefault="00000000">
            <w:r>
              <w:t>Parameter Value</w:t>
            </w:r>
          </w:p>
        </w:tc>
        <w:tc>
          <w:tcPr>
            <w:tcW w:w="0" w:type="auto"/>
            <w:tcMar>
              <w:top w:w="100" w:type="dxa"/>
              <w:left w:w="100" w:type="dxa"/>
              <w:bottom w:w="100" w:type="dxa"/>
              <w:right w:w="100" w:type="dxa"/>
            </w:tcMar>
          </w:tcPr>
          <w:p w14:paraId="0F3FAF1D" w14:textId="77777777" w:rsidR="00E01D6B" w:rsidRDefault="00000000">
            <w:r>
              <w:t>No</w:t>
            </w:r>
          </w:p>
        </w:tc>
      </w:tr>
    </w:tbl>
    <w:p w14:paraId="049C1A63" w14:textId="77777777" w:rsidR="00E01D6B" w:rsidRDefault="00000000">
      <w:pPr>
        <w:spacing w:before="300"/>
      </w:pPr>
      <w:r>
        <w:rPr>
          <w:b/>
          <w:bCs/>
        </w:rPr>
        <w:t xml:space="preserve">Note: </w:t>
      </w:r>
      <w:r>
        <w:t>Sets the contract supplier on unspecified lineitems selected in cart in shop by contract. Default is false. When this parameter is set to true, on submitting a requisition containing items from unspecified supplier, the contract supplier will be populated for the selected item.  If set to false (default), users will have to select the supplier on the line item before submitting the requisition</w:t>
      </w:r>
    </w:p>
    <w:p w14:paraId="73AD0CF9" w14:textId="77777777" w:rsidR="00E01D6B" w:rsidRDefault="00E01D6B">
      <w:pPr>
        <w:pageBreakBefore/>
      </w:pPr>
    </w:p>
    <w:p w14:paraId="50D79176" w14:textId="77777777" w:rsidR="00E01D6B" w:rsidRDefault="00000000">
      <w:pPr>
        <w:pStyle w:val="Heading2"/>
        <w:spacing w:after="200"/>
        <w:jc w:val="center"/>
      </w:pPr>
      <w:r>
        <w:rPr>
          <w:b/>
          <w:bCs/>
          <w:sz w:val="32"/>
          <w:szCs w:val="32"/>
        </w:rPr>
        <w:t>Configuration Item</w:t>
      </w:r>
    </w:p>
    <w:p w14:paraId="78F43002" w14:textId="77777777" w:rsidR="00E01D6B" w:rsidRDefault="00000000">
      <w:pPr>
        <w:spacing w:after="240"/>
        <w:jc w:val="center"/>
      </w:pPr>
      <w:r>
        <w:rPr>
          <w:b/>
          <w:bCs/>
        </w:rPr>
        <w:t>Application.Procure.EnableEnhancedLoggingForProcure</w:t>
      </w:r>
    </w:p>
    <w:p w14:paraId="4AE2BC41" w14:textId="77777777" w:rsidR="00E01D6B" w:rsidRDefault="00000000">
      <w:pPr>
        <w:spacing w:after="300"/>
        <w:jc w:val="center"/>
      </w:pPr>
      <w:r>
        <w:rPr>
          <w:i/>
          <w:iCs/>
        </w:rPr>
        <w:t xml:space="preserve">Current value: </w:t>
      </w:r>
      <w:r>
        <w:rPr>
          <w:b/>
          <w:bCs/>
          <w:color w:val="8B0000"/>
        </w:rPr>
        <w:t>DISABLED</w:t>
      </w:r>
    </w:p>
    <w:p w14:paraId="775CE972" w14:textId="77777777" w:rsidR="00E01D6B" w:rsidRDefault="00000000">
      <w:pPr>
        <w:spacing w:after="300"/>
      </w:pPr>
      <w:r>
        <w:rPr>
          <w:b/>
          <w:bCs/>
        </w:rPr>
        <w:t>Description:</w:t>
      </w:r>
      <w:r>
        <w:rPr>
          <w:b/>
          <w:bCs/>
        </w:rPr>
        <w:tab/>
      </w:r>
      <w:r>
        <w:t>&lt;P&gt;Specifies whether the stack trace and additional information is logged for issues encountered creating requisitions and sending purchase orders.&lt;/P&gt; &lt;P&gt;These logs can be used to troubleshoot the issues.&lt;/P&gt; &lt;P&gt;If set to Yes, the additional information is logged.&lt;/P&gt;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D2B1CD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274A07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3CDE5C" w14:textId="77777777" w:rsidR="00E01D6B" w:rsidRDefault="00000000">
            <w:r>
              <w:rPr>
                <w:b/>
                <w:bCs/>
              </w:rPr>
              <w:t>Value</w:t>
            </w:r>
          </w:p>
        </w:tc>
      </w:tr>
      <w:tr w:rsidR="00E01D6B" w14:paraId="6BB539AA" w14:textId="77777777">
        <w:tblPrEx>
          <w:tblCellMar>
            <w:top w:w="0" w:type="dxa"/>
            <w:bottom w:w="0" w:type="dxa"/>
          </w:tblCellMar>
        </w:tblPrEx>
        <w:tc>
          <w:tcPr>
            <w:tcW w:w="0" w:type="auto"/>
            <w:tcMar>
              <w:top w:w="100" w:type="dxa"/>
              <w:left w:w="100" w:type="dxa"/>
              <w:bottom w:w="100" w:type="dxa"/>
              <w:right w:w="100" w:type="dxa"/>
            </w:tcMar>
          </w:tcPr>
          <w:p w14:paraId="69FDCDB3" w14:textId="77777777" w:rsidR="00E01D6B" w:rsidRDefault="00000000">
            <w:r>
              <w:t>Parameter Type</w:t>
            </w:r>
          </w:p>
        </w:tc>
        <w:tc>
          <w:tcPr>
            <w:tcW w:w="0" w:type="auto"/>
            <w:tcMar>
              <w:top w:w="100" w:type="dxa"/>
              <w:left w:w="100" w:type="dxa"/>
              <w:bottom w:w="100" w:type="dxa"/>
              <w:right w:w="100" w:type="dxa"/>
            </w:tcMar>
          </w:tcPr>
          <w:p w14:paraId="48C94051" w14:textId="77777777" w:rsidR="00E01D6B" w:rsidRDefault="00000000">
            <w:r>
              <w:t>java.lang.Boolean</w:t>
            </w:r>
          </w:p>
        </w:tc>
      </w:tr>
      <w:tr w:rsidR="00E01D6B" w14:paraId="195743F1" w14:textId="77777777">
        <w:tblPrEx>
          <w:tblCellMar>
            <w:top w:w="0" w:type="dxa"/>
            <w:bottom w:w="0" w:type="dxa"/>
          </w:tblCellMar>
        </w:tblPrEx>
        <w:tc>
          <w:tcPr>
            <w:tcW w:w="0" w:type="auto"/>
            <w:tcMar>
              <w:top w:w="100" w:type="dxa"/>
              <w:left w:w="100" w:type="dxa"/>
              <w:bottom w:w="100" w:type="dxa"/>
              <w:right w:w="100" w:type="dxa"/>
            </w:tcMar>
          </w:tcPr>
          <w:p w14:paraId="22723196" w14:textId="77777777" w:rsidR="00E01D6B" w:rsidRDefault="00000000">
            <w:r>
              <w:t>Is Default</w:t>
            </w:r>
          </w:p>
        </w:tc>
        <w:tc>
          <w:tcPr>
            <w:tcW w:w="0" w:type="auto"/>
            <w:tcMar>
              <w:top w:w="100" w:type="dxa"/>
              <w:left w:w="100" w:type="dxa"/>
              <w:bottom w:w="100" w:type="dxa"/>
              <w:right w:w="100" w:type="dxa"/>
            </w:tcMar>
          </w:tcPr>
          <w:p w14:paraId="11E500AA" w14:textId="77777777" w:rsidR="00E01D6B" w:rsidRDefault="00000000">
            <w:r>
              <w:t>No</w:t>
            </w:r>
          </w:p>
        </w:tc>
      </w:tr>
      <w:tr w:rsidR="00E01D6B" w14:paraId="6FFEEB35" w14:textId="77777777">
        <w:tblPrEx>
          <w:tblCellMar>
            <w:top w:w="0" w:type="dxa"/>
            <w:bottom w:w="0" w:type="dxa"/>
          </w:tblCellMar>
        </w:tblPrEx>
        <w:tc>
          <w:tcPr>
            <w:tcW w:w="0" w:type="auto"/>
            <w:tcMar>
              <w:top w:w="100" w:type="dxa"/>
              <w:left w:w="100" w:type="dxa"/>
              <w:bottom w:w="100" w:type="dxa"/>
              <w:right w:w="100" w:type="dxa"/>
            </w:tcMar>
          </w:tcPr>
          <w:p w14:paraId="43D62148" w14:textId="77777777" w:rsidR="00E01D6B" w:rsidRDefault="00000000">
            <w:r>
              <w:t>Default Value</w:t>
            </w:r>
          </w:p>
        </w:tc>
        <w:tc>
          <w:tcPr>
            <w:tcW w:w="0" w:type="auto"/>
            <w:tcMar>
              <w:top w:w="100" w:type="dxa"/>
              <w:left w:w="100" w:type="dxa"/>
              <w:bottom w:w="100" w:type="dxa"/>
              <w:right w:w="100" w:type="dxa"/>
            </w:tcMar>
          </w:tcPr>
          <w:p w14:paraId="08C7B1DC" w14:textId="77777777" w:rsidR="00E01D6B" w:rsidRDefault="00000000">
            <w:r>
              <w:t>No</w:t>
            </w:r>
          </w:p>
        </w:tc>
      </w:tr>
      <w:tr w:rsidR="00E01D6B" w14:paraId="77D861A5" w14:textId="77777777">
        <w:tblPrEx>
          <w:tblCellMar>
            <w:top w:w="0" w:type="dxa"/>
            <w:bottom w:w="0" w:type="dxa"/>
          </w:tblCellMar>
        </w:tblPrEx>
        <w:tc>
          <w:tcPr>
            <w:tcW w:w="0" w:type="auto"/>
            <w:tcMar>
              <w:top w:w="100" w:type="dxa"/>
              <w:left w:w="100" w:type="dxa"/>
              <w:bottom w:w="100" w:type="dxa"/>
              <w:right w:w="100" w:type="dxa"/>
            </w:tcMar>
          </w:tcPr>
          <w:p w14:paraId="2192497D" w14:textId="77777777" w:rsidR="00E01D6B" w:rsidRDefault="00000000">
            <w:r>
              <w:t>Is Customer Editable</w:t>
            </w:r>
          </w:p>
        </w:tc>
        <w:tc>
          <w:tcPr>
            <w:tcW w:w="0" w:type="auto"/>
            <w:tcMar>
              <w:top w:w="100" w:type="dxa"/>
              <w:left w:w="100" w:type="dxa"/>
              <w:bottom w:w="100" w:type="dxa"/>
              <w:right w:w="100" w:type="dxa"/>
            </w:tcMar>
          </w:tcPr>
          <w:p w14:paraId="041A165B" w14:textId="77777777" w:rsidR="00E01D6B" w:rsidRDefault="00000000">
            <w:r>
              <w:t>No</w:t>
            </w:r>
          </w:p>
        </w:tc>
      </w:tr>
      <w:tr w:rsidR="00E01D6B" w14:paraId="098A9DA2" w14:textId="77777777">
        <w:tblPrEx>
          <w:tblCellMar>
            <w:top w:w="0" w:type="dxa"/>
            <w:bottom w:w="0" w:type="dxa"/>
          </w:tblCellMar>
        </w:tblPrEx>
        <w:tc>
          <w:tcPr>
            <w:tcW w:w="0" w:type="auto"/>
            <w:tcMar>
              <w:top w:w="100" w:type="dxa"/>
              <w:left w:w="100" w:type="dxa"/>
              <w:bottom w:w="100" w:type="dxa"/>
              <w:right w:w="100" w:type="dxa"/>
            </w:tcMar>
          </w:tcPr>
          <w:p w14:paraId="4326E6CF" w14:textId="77777777" w:rsidR="00E01D6B" w:rsidRDefault="00000000">
            <w:r>
              <w:t>Parameter Value</w:t>
            </w:r>
          </w:p>
        </w:tc>
        <w:tc>
          <w:tcPr>
            <w:tcW w:w="0" w:type="auto"/>
            <w:tcMar>
              <w:top w:w="100" w:type="dxa"/>
              <w:left w:w="100" w:type="dxa"/>
              <w:bottom w:w="100" w:type="dxa"/>
              <w:right w:w="100" w:type="dxa"/>
            </w:tcMar>
          </w:tcPr>
          <w:p w14:paraId="46717462" w14:textId="77777777" w:rsidR="00E01D6B" w:rsidRDefault="00000000">
            <w:r>
              <w:t>No</w:t>
            </w:r>
          </w:p>
        </w:tc>
      </w:tr>
    </w:tbl>
    <w:p w14:paraId="25CE1503" w14:textId="77777777" w:rsidR="00E01D6B" w:rsidRDefault="00000000">
      <w:pPr>
        <w:spacing w:before="300"/>
      </w:pPr>
      <w:r>
        <w:rPr>
          <w:b/>
          <w:bCs/>
        </w:rPr>
        <w:t xml:space="preserve">Note: </w:t>
      </w:r>
      <w:r>
        <w:t xml:space="preserve"> Specifies whether the stack trace and additional information is logged for issues encountered creating requisitions and sending purchase orders.&lt;/P&gt;  These logs can be used to troubleshoot the issues.&lt;/P&gt;  If set to Yes, the additional information is logged.&lt;/P&gt;</w:t>
      </w:r>
    </w:p>
    <w:p w14:paraId="6E08E0AA" w14:textId="77777777" w:rsidR="00E01D6B" w:rsidRDefault="00E01D6B">
      <w:pPr>
        <w:pageBreakBefore/>
      </w:pPr>
    </w:p>
    <w:p w14:paraId="659FCC06" w14:textId="77777777" w:rsidR="00E01D6B" w:rsidRDefault="00000000">
      <w:pPr>
        <w:pStyle w:val="Heading2"/>
        <w:spacing w:after="200"/>
        <w:jc w:val="center"/>
      </w:pPr>
      <w:r>
        <w:rPr>
          <w:b/>
          <w:bCs/>
          <w:sz w:val="32"/>
          <w:szCs w:val="32"/>
        </w:rPr>
        <w:t>Configure Maximum Thread Count for Processing Portlets</w:t>
      </w:r>
    </w:p>
    <w:p w14:paraId="3E62DC2B" w14:textId="77777777" w:rsidR="00E01D6B" w:rsidRDefault="00000000">
      <w:pPr>
        <w:spacing w:after="240"/>
        <w:jc w:val="center"/>
      </w:pPr>
      <w:r>
        <w:rPr>
          <w:b/>
          <w:bCs/>
        </w:rPr>
        <w:t>Application.Dashboard.FetchProcessorMaxThread</w:t>
      </w:r>
    </w:p>
    <w:p w14:paraId="71A53D3A" w14:textId="77777777" w:rsidR="00E01D6B" w:rsidRDefault="00000000">
      <w:pPr>
        <w:spacing w:after="300"/>
        <w:jc w:val="center"/>
      </w:pPr>
      <w:r>
        <w:rPr>
          <w:i/>
          <w:iCs/>
        </w:rPr>
        <w:t xml:space="preserve">Current value: </w:t>
      </w:r>
      <w:r>
        <w:rPr>
          <w:b/>
          <w:bCs/>
          <w:color w:val="8B0000"/>
        </w:rPr>
        <w:t>2</w:t>
      </w:r>
    </w:p>
    <w:p w14:paraId="6B2AD194" w14:textId="77777777" w:rsidR="00E01D6B" w:rsidRDefault="00000000">
      <w:pPr>
        <w:spacing w:after="300"/>
      </w:pPr>
      <w:r>
        <w:rPr>
          <w:b/>
          <w:bCs/>
        </w:rPr>
        <w:t>Description:</w:t>
      </w:r>
      <w:r>
        <w:rPr>
          <w:b/>
          <w:bCs/>
        </w:rPr>
        <w:tab/>
      </w:r>
      <w:r>
        <w:t>The maximum number of threads for processing remote fetches.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7F1213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4B7102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DF48076" w14:textId="77777777" w:rsidR="00E01D6B" w:rsidRDefault="00000000">
            <w:r>
              <w:rPr>
                <w:b/>
                <w:bCs/>
              </w:rPr>
              <w:t>Value</w:t>
            </w:r>
          </w:p>
        </w:tc>
      </w:tr>
      <w:tr w:rsidR="00E01D6B" w14:paraId="2C594171" w14:textId="77777777">
        <w:tblPrEx>
          <w:tblCellMar>
            <w:top w:w="0" w:type="dxa"/>
            <w:bottom w:w="0" w:type="dxa"/>
          </w:tblCellMar>
        </w:tblPrEx>
        <w:tc>
          <w:tcPr>
            <w:tcW w:w="0" w:type="auto"/>
            <w:tcMar>
              <w:top w:w="100" w:type="dxa"/>
              <w:left w:w="100" w:type="dxa"/>
              <w:bottom w:w="100" w:type="dxa"/>
              <w:right w:w="100" w:type="dxa"/>
            </w:tcMar>
          </w:tcPr>
          <w:p w14:paraId="4893CF23" w14:textId="77777777" w:rsidR="00E01D6B" w:rsidRDefault="00000000">
            <w:r>
              <w:t>Parameter Type</w:t>
            </w:r>
          </w:p>
        </w:tc>
        <w:tc>
          <w:tcPr>
            <w:tcW w:w="0" w:type="auto"/>
            <w:tcMar>
              <w:top w:w="100" w:type="dxa"/>
              <w:left w:w="100" w:type="dxa"/>
              <w:bottom w:w="100" w:type="dxa"/>
              <w:right w:w="100" w:type="dxa"/>
            </w:tcMar>
          </w:tcPr>
          <w:p w14:paraId="697E463B" w14:textId="77777777" w:rsidR="00E01D6B" w:rsidRDefault="00000000">
            <w:r>
              <w:t>java.lang.Integer</w:t>
            </w:r>
          </w:p>
        </w:tc>
      </w:tr>
      <w:tr w:rsidR="00E01D6B" w14:paraId="42FA6481" w14:textId="77777777">
        <w:tblPrEx>
          <w:tblCellMar>
            <w:top w:w="0" w:type="dxa"/>
            <w:bottom w:w="0" w:type="dxa"/>
          </w:tblCellMar>
        </w:tblPrEx>
        <w:tc>
          <w:tcPr>
            <w:tcW w:w="0" w:type="auto"/>
            <w:tcMar>
              <w:top w:w="100" w:type="dxa"/>
              <w:left w:w="100" w:type="dxa"/>
              <w:bottom w:w="100" w:type="dxa"/>
              <w:right w:w="100" w:type="dxa"/>
            </w:tcMar>
          </w:tcPr>
          <w:p w14:paraId="77305720" w14:textId="77777777" w:rsidR="00E01D6B" w:rsidRDefault="00000000">
            <w:r>
              <w:t>Is Default</w:t>
            </w:r>
          </w:p>
        </w:tc>
        <w:tc>
          <w:tcPr>
            <w:tcW w:w="0" w:type="auto"/>
            <w:tcMar>
              <w:top w:w="100" w:type="dxa"/>
              <w:left w:w="100" w:type="dxa"/>
              <w:bottom w:w="100" w:type="dxa"/>
              <w:right w:w="100" w:type="dxa"/>
            </w:tcMar>
          </w:tcPr>
          <w:p w14:paraId="148B66FB" w14:textId="77777777" w:rsidR="00E01D6B" w:rsidRDefault="00000000">
            <w:r>
              <w:t>No</w:t>
            </w:r>
          </w:p>
        </w:tc>
      </w:tr>
      <w:tr w:rsidR="00E01D6B" w14:paraId="31908CB8" w14:textId="77777777">
        <w:tblPrEx>
          <w:tblCellMar>
            <w:top w:w="0" w:type="dxa"/>
            <w:bottom w:w="0" w:type="dxa"/>
          </w:tblCellMar>
        </w:tblPrEx>
        <w:tc>
          <w:tcPr>
            <w:tcW w:w="0" w:type="auto"/>
            <w:tcMar>
              <w:top w:w="100" w:type="dxa"/>
              <w:left w:w="100" w:type="dxa"/>
              <w:bottom w:w="100" w:type="dxa"/>
              <w:right w:w="100" w:type="dxa"/>
            </w:tcMar>
          </w:tcPr>
          <w:p w14:paraId="1AEE80FB" w14:textId="77777777" w:rsidR="00E01D6B" w:rsidRDefault="00000000">
            <w:r>
              <w:t>Default Value</w:t>
            </w:r>
          </w:p>
        </w:tc>
        <w:tc>
          <w:tcPr>
            <w:tcW w:w="0" w:type="auto"/>
            <w:tcMar>
              <w:top w:w="100" w:type="dxa"/>
              <w:left w:w="100" w:type="dxa"/>
              <w:bottom w:w="100" w:type="dxa"/>
              <w:right w:w="100" w:type="dxa"/>
            </w:tcMar>
          </w:tcPr>
          <w:p w14:paraId="4AD6E809" w14:textId="77777777" w:rsidR="00E01D6B" w:rsidRDefault="00000000">
            <w:r>
              <w:t>2</w:t>
            </w:r>
          </w:p>
        </w:tc>
      </w:tr>
      <w:tr w:rsidR="00E01D6B" w14:paraId="7D4F22CB" w14:textId="77777777">
        <w:tblPrEx>
          <w:tblCellMar>
            <w:top w:w="0" w:type="dxa"/>
            <w:bottom w:w="0" w:type="dxa"/>
          </w:tblCellMar>
        </w:tblPrEx>
        <w:tc>
          <w:tcPr>
            <w:tcW w:w="0" w:type="auto"/>
            <w:tcMar>
              <w:top w:w="100" w:type="dxa"/>
              <w:left w:w="100" w:type="dxa"/>
              <w:bottom w:w="100" w:type="dxa"/>
              <w:right w:w="100" w:type="dxa"/>
            </w:tcMar>
          </w:tcPr>
          <w:p w14:paraId="11733475" w14:textId="77777777" w:rsidR="00E01D6B" w:rsidRDefault="00000000">
            <w:r>
              <w:t>Is Customer Editable</w:t>
            </w:r>
          </w:p>
        </w:tc>
        <w:tc>
          <w:tcPr>
            <w:tcW w:w="0" w:type="auto"/>
            <w:tcMar>
              <w:top w:w="100" w:type="dxa"/>
              <w:left w:w="100" w:type="dxa"/>
              <w:bottom w:w="100" w:type="dxa"/>
              <w:right w:w="100" w:type="dxa"/>
            </w:tcMar>
          </w:tcPr>
          <w:p w14:paraId="0BB0162B" w14:textId="77777777" w:rsidR="00E01D6B" w:rsidRDefault="00000000">
            <w:r>
              <w:t>No</w:t>
            </w:r>
          </w:p>
        </w:tc>
      </w:tr>
      <w:tr w:rsidR="00E01D6B" w14:paraId="2893F205" w14:textId="77777777">
        <w:tblPrEx>
          <w:tblCellMar>
            <w:top w:w="0" w:type="dxa"/>
            <w:bottom w:w="0" w:type="dxa"/>
          </w:tblCellMar>
        </w:tblPrEx>
        <w:tc>
          <w:tcPr>
            <w:tcW w:w="0" w:type="auto"/>
            <w:tcMar>
              <w:top w:w="100" w:type="dxa"/>
              <w:left w:w="100" w:type="dxa"/>
              <w:bottom w:w="100" w:type="dxa"/>
              <w:right w:w="100" w:type="dxa"/>
            </w:tcMar>
          </w:tcPr>
          <w:p w14:paraId="5FF6C845" w14:textId="77777777" w:rsidR="00E01D6B" w:rsidRDefault="00000000">
            <w:r>
              <w:t>Parameter Value</w:t>
            </w:r>
          </w:p>
        </w:tc>
        <w:tc>
          <w:tcPr>
            <w:tcW w:w="0" w:type="auto"/>
            <w:tcMar>
              <w:top w:w="100" w:type="dxa"/>
              <w:left w:w="100" w:type="dxa"/>
              <w:bottom w:w="100" w:type="dxa"/>
              <w:right w:w="100" w:type="dxa"/>
            </w:tcMar>
          </w:tcPr>
          <w:p w14:paraId="196DE918" w14:textId="77777777" w:rsidR="00E01D6B" w:rsidRDefault="00000000">
            <w:r>
              <w:t>2</w:t>
            </w:r>
          </w:p>
        </w:tc>
      </w:tr>
    </w:tbl>
    <w:p w14:paraId="4EB87B6A" w14:textId="77777777" w:rsidR="00E01D6B" w:rsidRDefault="00000000">
      <w:pPr>
        <w:spacing w:before="300"/>
      </w:pPr>
      <w:r>
        <w:rPr>
          <w:b/>
          <w:bCs/>
        </w:rPr>
        <w:t xml:space="preserve">Note: </w:t>
      </w:r>
      <w:r>
        <w:t>The maximum number of threads for processing remote fetches.</w:t>
      </w:r>
    </w:p>
    <w:p w14:paraId="166363EF" w14:textId="77777777" w:rsidR="00E01D6B" w:rsidRDefault="00E01D6B">
      <w:pPr>
        <w:pageBreakBefore/>
      </w:pPr>
    </w:p>
    <w:p w14:paraId="7DFD73CE" w14:textId="77777777" w:rsidR="00E01D6B" w:rsidRDefault="00000000">
      <w:pPr>
        <w:pStyle w:val="Heading2"/>
        <w:spacing w:after="200"/>
        <w:jc w:val="center"/>
      </w:pPr>
      <w:r>
        <w:rPr>
          <w:b/>
          <w:bCs/>
          <w:sz w:val="32"/>
          <w:szCs w:val="32"/>
        </w:rPr>
        <w:t>Configuration Item</w:t>
      </w:r>
    </w:p>
    <w:p w14:paraId="7F509793" w14:textId="77777777" w:rsidR="00E01D6B" w:rsidRDefault="00000000">
      <w:pPr>
        <w:spacing w:after="240"/>
        <w:jc w:val="center"/>
      </w:pPr>
      <w:r>
        <w:rPr>
          <w:b/>
          <w:bCs/>
        </w:rPr>
        <w:t>Application.Common.FilterHeaderAndLineFMDFieldsByPUSGOnly</w:t>
      </w:r>
    </w:p>
    <w:p w14:paraId="51D3D86A" w14:textId="77777777" w:rsidR="00E01D6B" w:rsidRDefault="00000000">
      <w:pPr>
        <w:spacing w:after="300"/>
        <w:jc w:val="center"/>
      </w:pPr>
      <w:r>
        <w:rPr>
          <w:i/>
          <w:iCs/>
        </w:rPr>
        <w:t xml:space="preserve">Current value: </w:t>
      </w:r>
      <w:r>
        <w:rPr>
          <w:b/>
          <w:bCs/>
          <w:color w:val="8B0000"/>
        </w:rPr>
        <w:t>DISABLED</w:t>
      </w:r>
    </w:p>
    <w:p w14:paraId="472237A5" w14:textId="77777777" w:rsidR="00E01D6B" w:rsidRDefault="00000000">
      <w:pPr>
        <w:spacing w:after="300"/>
      </w:pPr>
      <w:r>
        <w:rPr>
          <w:b/>
          <w:bCs/>
        </w:rPr>
        <w:t>Description:</w:t>
      </w:r>
      <w:r>
        <w:rPr>
          <w:b/>
          <w:bCs/>
        </w:rPr>
        <w:tab/>
      </w:r>
      <w:r>
        <w:t>&lt;P&gt;Specifies whether or not the FMD field has to be filtered by PU. When this parameter is enabled, header and line-level FMD fields will be filtered by PU. This setting applies only to the Simple Generic (SG) variant.&lt;/P&gt;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536924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BD865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FD68EF1" w14:textId="77777777" w:rsidR="00E01D6B" w:rsidRDefault="00000000">
            <w:r>
              <w:rPr>
                <w:b/>
                <w:bCs/>
              </w:rPr>
              <w:t>Value</w:t>
            </w:r>
          </w:p>
        </w:tc>
      </w:tr>
      <w:tr w:rsidR="00E01D6B" w14:paraId="2E807BBC" w14:textId="77777777">
        <w:tblPrEx>
          <w:tblCellMar>
            <w:top w:w="0" w:type="dxa"/>
            <w:bottom w:w="0" w:type="dxa"/>
          </w:tblCellMar>
        </w:tblPrEx>
        <w:tc>
          <w:tcPr>
            <w:tcW w:w="0" w:type="auto"/>
            <w:tcMar>
              <w:top w:w="100" w:type="dxa"/>
              <w:left w:w="100" w:type="dxa"/>
              <w:bottom w:w="100" w:type="dxa"/>
              <w:right w:w="100" w:type="dxa"/>
            </w:tcMar>
          </w:tcPr>
          <w:p w14:paraId="2995DE98" w14:textId="77777777" w:rsidR="00E01D6B" w:rsidRDefault="00000000">
            <w:r>
              <w:t>Parameter Type</w:t>
            </w:r>
          </w:p>
        </w:tc>
        <w:tc>
          <w:tcPr>
            <w:tcW w:w="0" w:type="auto"/>
            <w:tcMar>
              <w:top w:w="100" w:type="dxa"/>
              <w:left w:w="100" w:type="dxa"/>
              <w:bottom w:w="100" w:type="dxa"/>
              <w:right w:w="100" w:type="dxa"/>
            </w:tcMar>
          </w:tcPr>
          <w:p w14:paraId="75894748" w14:textId="77777777" w:rsidR="00E01D6B" w:rsidRDefault="00000000">
            <w:r>
              <w:t>java.lang.Boolean</w:t>
            </w:r>
          </w:p>
        </w:tc>
      </w:tr>
      <w:tr w:rsidR="00E01D6B" w14:paraId="24874AF2" w14:textId="77777777">
        <w:tblPrEx>
          <w:tblCellMar>
            <w:top w:w="0" w:type="dxa"/>
            <w:bottom w:w="0" w:type="dxa"/>
          </w:tblCellMar>
        </w:tblPrEx>
        <w:tc>
          <w:tcPr>
            <w:tcW w:w="0" w:type="auto"/>
            <w:tcMar>
              <w:top w:w="100" w:type="dxa"/>
              <w:left w:w="100" w:type="dxa"/>
              <w:bottom w:w="100" w:type="dxa"/>
              <w:right w:w="100" w:type="dxa"/>
            </w:tcMar>
          </w:tcPr>
          <w:p w14:paraId="1217A867" w14:textId="77777777" w:rsidR="00E01D6B" w:rsidRDefault="00000000">
            <w:r>
              <w:t>Is Default</w:t>
            </w:r>
          </w:p>
        </w:tc>
        <w:tc>
          <w:tcPr>
            <w:tcW w:w="0" w:type="auto"/>
            <w:tcMar>
              <w:top w:w="100" w:type="dxa"/>
              <w:left w:w="100" w:type="dxa"/>
              <w:bottom w:w="100" w:type="dxa"/>
              <w:right w:w="100" w:type="dxa"/>
            </w:tcMar>
          </w:tcPr>
          <w:p w14:paraId="30A42760" w14:textId="77777777" w:rsidR="00E01D6B" w:rsidRDefault="00000000">
            <w:r>
              <w:t>No</w:t>
            </w:r>
          </w:p>
        </w:tc>
      </w:tr>
      <w:tr w:rsidR="00E01D6B" w14:paraId="7335EC62" w14:textId="77777777">
        <w:tblPrEx>
          <w:tblCellMar>
            <w:top w:w="0" w:type="dxa"/>
            <w:bottom w:w="0" w:type="dxa"/>
          </w:tblCellMar>
        </w:tblPrEx>
        <w:tc>
          <w:tcPr>
            <w:tcW w:w="0" w:type="auto"/>
            <w:tcMar>
              <w:top w:w="100" w:type="dxa"/>
              <w:left w:w="100" w:type="dxa"/>
              <w:bottom w:w="100" w:type="dxa"/>
              <w:right w:w="100" w:type="dxa"/>
            </w:tcMar>
          </w:tcPr>
          <w:p w14:paraId="7552DACF" w14:textId="77777777" w:rsidR="00E01D6B" w:rsidRDefault="00000000">
            <w:r>
              <w:t>Default Value</w:t>
            </w:r>
          </w:p>
        </w:tc>
        <w:tc>
          <w:tcPr>
            <w:tcW w:w="0" w:type="auto"/>
            <w:tcMar>
              <w:top w:w="100" w:type="dxa"/>
              <w:left w:w="100" w:type="dxa"/>
              <w:bottom w:w="100" w:type="dxa"/>
              <w:right w:w="100" w:type="dxa"/>
            </w:tcMar>
          </w:tcPr>
          <w:p w14:paraId="06A1408C" w14:textId="77777777" w:rsidR="00E01D6B" w:rsidRDefault="00000000">
            <w:r>
              <w:t>No</w:t>
            </w:r>
          </w:p>
        </w:tc>
      </w:tr>
      <w:tr w:rsidR="00E01D6B" w14:paraId="5B8FEE15" w14:textId="77777777">
        <w:tblPrEx>
          <w:tblCellMar>
            <w:top w:w="0" w:type="dxa"/>
            <w:bottom w:w="0" w:type="dxa"/>
          </w:tblCellMar>
        </w:tblPrEx>
        <w:tc>
          <w:tcPr>
            <w:tcW w:w="0" w:type="auto"/>
            <w:tcMar>
              <w:top w:w="100" w:type="dxa"/>
              <w:left w:w="100" w:type="dxa"/>
              <w:bottom w:w="100" w:type="dxa"/>
              <w:right w:w="100" w:type="dxa"/>
            </w:tcMar>
          </w:tcPr>
          <w:p w14:paraId="76BA6E46" w14:textId="77777777" w:rsidR="00E01D6B" w:rsidRDefault="00000000">
            <w:r>
              <w:t>Is Customer Editable</w:t>
            </w:r>
          </w:p>
        </w:tc>
        <w:tc>
          <w:tcPr>
            <w:tcW w:w="0" w:type="auto"/>
            <w:tcMar>
              <w:top w:w="100" w:type="dxa"/>
              <w:left w:w="100" w:type="dxa"/>
              <w:bottom w:w="100" w:type="dxa"/>
              <w:right w:w="100" w:type="dxa"/>
            </w:tcMar>
          </w:tcPr>
          <w:p w14:paraId="69256B3D" w14:textId="77777777" w:rsidR="00E01D6B" w:rsidRDefault="00000000">
            <w:r>
              <w:t>No</w:t>
            </w:r>
          </w:p>
        </w:tc>
      </w:tr>
      <w:tr w:rsidR="00E01D6B" w14:paraId="1B9BFAD5" w14:textId="77777777">
        <w:tblPrEx>
          <w:tblCellMar>
            <w:top w:w="0" w:type="dxa"/>
            <w:bottom w:w="0" w:type="dxa"/>
          </w:tblCellMar>
        </w:tblPrEx>
        <w:tc>
          <w:tcPr>
            <w:tcW w:w="0" w:type="auto"/>
            <w:tcMar>
              <w:top w:w="100" w:type="dxa"/>
              <w:left w:w="100" w:type="dxa"/>
              <w:bottom w:w="100" w:type="dxa"/>
              <w:right w:w="100" w:type="dxa"/>
            </w:tcMar>
          </w:tcPr>
          <w:p w14:paraId="3BAD7D30" w14:textId="77777777" w:rsidR="00E01D6B" w:rsidRDefault="00000000">
            <w:r>
              <w:t>Parameter Value</w:t>
            </w:r>
          </w:p>
        </w:tc>
        <w:tc>
          <w:tcPr>
            <w:tcW w:w="0" w:type="auto"/>
            <w:tcMar>
              <w:top w:w="100" w:type="dxa"/>
              <w:left w:w="100" w:type="dxa"/>
              <w:bottom w:w="100" w:type="dxa"/>
              <w:right w:w="100" w:type="dxa"/>
            </w:tcMar>
          </w:tcPr>
          <w:p w14:paraId="09A860F3" w14:textId="77777777" w:rsidR="00E01D6B" w:rsidRDefault="00000000">
            <w:r>
              <w:t>No</w:t>
            </w:r>
          </w:p>
        </w:tc>
      </w:tr>
    </w:tbl>
    <w:p w14:paraId="49F28BD4" w14:textId="77777777" w:rsidR="00E01D6B" w:rsidRDefault="00000000">
      <w:pPr>
        <w:spacing w:before="300"/>
      </w:pPr>
      <w:r>
        <w:rPr>
          <w:b/>
          <w:bCs/>
        </w:rPr>
        <w:t xml:space="preserve">Note: </w:t>
      </w:r>
      <w:r>
        <w:t xml:space="preserve"> Specifies whether or not the FMD field has to be filtered by PU. When this parameter is enabled, header and line-level FMD fields will be filtered by PU. This setting applies only to the Simple Generic (SG) variant.&lt;/P&gt;</w:t>
      </w:r>
    </w:p>
    <w:p w14:paraId="78EB24AC" w14:textId="77777777" w:rsidR="00E01D6B" w:rsidRDefault="00E01D6B">
      <w:pPr>
        <w:pageBreakBefore/>
      </w:pPr>
    </w:p>
    <w:p w14:paraId="6FEAC076" w14:textId="77777777" w:rsidR="00E01D6B" w:rsidRDefault="00000000">
      <w:pPr>
        <w:pStyle w:val="Heading2"/>
        <w:spacing w:after="200"/>
        <w:jc w:val="center"/>
      </w:pPr>
      <w:r>
        <w:rPr>
          <w:b/>
          <w:bCs/>
          <w:sz w:val="32"/>
          <w:szCs w:val="32"/>
        </w:rPr>
        <w:t>Privacy policy name</w:t>
      </w:r>
    </w:p>
    <w:p w14:paraId="1BE650F3" w14:textId="77777777" w:rsidR="00E01D6B" w:rsidRDefault="00000000">
      <w:pPr>
        <w:spacing w:after="240"/>
        <w:jc w:val="center"/>
      </w:pPr>
      <w:r>
        <w:rPr>
          <w:b/>
          <w:bCs/>
        </w:rPr>
        <w:t>Application.User.CustomDataPolicyName</w:t>
      </w:r>
    </w:p>
    <w:p w14:paraId="6DBC4B46" w14:textId="77777777" w:rsidR="00E01D6B" w:rsidRDefault="00000000">
      <w:pPr>
        <w:spacing w:after="300"/>
        <w:jc w:val="center"/>
      </w:pPr>
      <w:r>
        <w:rPr>
          <w:i/>
          <w:iCs/>
        </w:rPr>
        <w:t xml:space="preserve">Current value: </w:t>
      </w:r>
    </w:p>
    <w:p w14:paraId="6BA0A3D4" w14:textId="77777777" w:rsidR="00E01D6B" w:rsidRDefault="00000000">
      <w:pPr>
        <w:spacing w:after="300"/>
      </w:pPr>
      <w:r>
        <w:rPr>
          <w:b/>
          <w:bCs/>
        </w:rPr>
        <w:t>Description:</w:t>
      </w:r>
      <w:r>
        <w:rPr>
          <w:b/>
          <w:bCs/>
        </w:rPr>
        <w:tab/>
      </w:r>
      <w:r>
        <w:t>For sites configured to use a custom data privacy policy, specifies the name of the policy. The name is displayed as a hyperlink to the custom policy URL in the Privacy Statement popup users see when they log in.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18CA78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CB9EF5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41F5855" w14:textId="77777777" w:rsidR="00E01D6B" w:rsidRDefault="00000000">
            <w:r>
              <w:rPr>
                <w:b/>
                <w:bCs/>
              </w:rPr>
              <w:t>Value</w:t>
            </w:r>
          </w:p>
        </w:tc>
      </w:tr>
      <w:tr w:rsidR="00E01D6B" w14:paraId="42BF784F" w14:textId="77777777">
        <w:tblPrEx>
          <w:tblCellMar>
            <w:top w:w="0" w:type="dxa"/>
            <w:bottom w:w="0" w:type="dxa"/>
          </w:tblCellMar>
        </w:tblPrEx>
        <w:tc>
          <w:tcPr>
            <w:tcW w:w="0" w:type="auto"/>
            <w:tcMar>
              <w:top w:w="100" w:type="dxa"/>
              <w:left w:w="100" w:type="dxa"/>
              <w:bottom w:w="100" w:type="dxa"/>
              <w:right w:w="100" w:type="dxa"/>
            </w:tcMar>
          </w:tcPr>
          <w:p w14:paraId="1C036FB6" w14:textId="77777777" w:rsidR="00E01D6B" w:rsidRDefault="00000000">
            <w:r>
              <w:t>Parameter Type</w:t>
            </w:r>
          </w:p>
        </w:tc>
        <w:tc>
          <w:tcPr>
            <w:tcW w:w="0" w:type="auto"/>
            <w:tcMar>
              <w:top w:w="100" w:type="dxa"/>
              <w:left w:w="100" w:type="dxa"/>
              <w:bottom w:w="100" w:type="dxa"/>
              <w:right w:w="100" w:type="dxa"/>
            </w:tcMar>
          </w:tcPr>
          <w:p w14:paraId="4AE15D27" w14:textId="77777777" w:rsidR="00E01D6B" w:rsidRDefault="00000000">
            <w:r>
              <w:t>java.lang.String</w:t>
            </w:r>
          </w:p>
        </w:tc>
      </w:tr>
      <w:tr w:rsidR="00E01D6B" w14:paraId="3FEEEB57" w14:textId="77777777">
        <w:tblPrEx>
          <w:tblCellMar>
            <w:top w:w="0" w:type="dxa"/>
            <w:bottom w:w="0" w:type="dxa"/>
          </w:tblCellMar>
        </w:tblPrEx>
        <w:tc>
          <w:tcPr>
            <w:tcW w:w="0" w:type="auto"/>
            <w:tcMar>
              <w:top w:w="100" w:type="dxa"/>
              <w:left w:w="100" w:type="dxa"/>
              <w:bottom w:w="100" w:type="dxa"/>
              <w:right w:w="100" w:type="dxa"/>
            </w:tcMar>
          </w:tcPr>
          <w:p w14:paraId="4677520E" w14:textId="77777777" w:rsidR="00E01D6B" w:rsidRDefault="00000000">
            <w:r>
              <w:t>Is Default</w:t>
            </w:r>
          </w:p>
        </w:tc>
        <w:tc>
          <w:tcPr>
            <w:tcW w:w="0" w:type="auto"/>
            <w:tcMar>
              <w:top w:w="100" w:type="dxa"/>
              <w:left w:w="100" w:type="dxa"/>
              <w:bottom w:w="100" w:type="dxa"/>
              <w:right w:w="100" w:type="dxa"/>
            </w:tcMar>
          </w:tcPr>
          <w:p w14:paraId="6A93B761" w14:textId="77777777" w:rsidR="00E01D6B" w:rsidRDefault="00000000">
            <w:r>
              <w:t>No</w:t>
            </w:r>
          </w:p>
        </w:tc>
      </w:tr>
      <w:tr w:rsidR="00E01D6B" w14:paraId="7596A5E1" w14:textId="77777777">
        <w:tblPrEx>
          <w:tblCellMar>
            <w:top w:w="0" w:type="dxa"/>
            <w:bottom w:w="0" w:type="dxa"/>
          </w:tblCellMar>
        </w:tblPrEx>
        <w:tc>
          <w:tcPr>
            <w:tcW w:w="0" w:type="auto"/>
            <w:tcMar>
              <w:top w:w="100" w:type="dxa"/>
              <w:left w:w="100" w:type="dxa"/>
              <w:bottom w:w="100" w:type="dxa"/>
              <w:right w:w="100" w:type="dxa"/>
            </w:tcMar>
          </w:tcPr>
          <w:p w14:paraId="4BC7400C" w14:textId="77777777" w:rsidR="00E01D6B" w:rsidRDefault="00000000">
            <w:r>
              <w:t>Default Value</w:t>
            </w:r>
          </w:p>
        </w:tc>
        <w:tc>
          <w:tcPr>
            <w:tcW w:w="0" w:type="auto"/>
            <w:tcMar>
              <w:top w:w="100" w:type="dxa"/>
              <w:left w:w="100" w:type="dxa"/>
              <w:bottom w:w="100" w:type="dxa"/>
              <w:right w:w="100" w:type="dxa"/>
            </w:tcMar>
          </w:tcPr>
          <w:p w14:paraId="35F0E53A" w14:textId="77777777" w:rsidR="00E01D6B" w:rsidRDefault="00E01D6B"/>
        </w:tc>
      </w:tr>
      <w:tr w:rsidR="00E01D6B" w14:paraId="6853D389" w14:textId="77777777">
        <w:tblPrEx>
          <w:tblCellMar>
            <w:top w:w="0" w:type="dxa"/>
            <w:bottom w:w="0" w:type="dxa"/>
          </w:tblCellMar>
        </w:tblPrEx>
        <w:tc>
          <w:tcPr>
            <w:tcW w:w="0" w:type="auto"/>
            <w:tcMar>
              <w:top w:w="100" w:type="dxa"/>
              <w:left w:w="100" w:type="dxa"/>
              <w:bottom w:w="100" w:type="dxa"/>
              <w:right w:w="100" w:type="dxa"/>
            </w:tcMar>
          </w:tcPr>
          <w:p w14:paraId="2F669157" w14:textId="77777777" w:rsidR="00E01D6B" w:rsidRDefault="00000000">
            <w:r>
              <w:t>Is Customer Editable</w:t>
            </w:r>
          </w:p>
        </w:tc>
        <w:tc>
          <w:tcPr>
            <w:tcW w:w="0" w:type="auto"/>
            <w:tcMar>
              <w:top w:w="100" w:type="dxa"/>
              <w:left w:w="100" w:type="dxa"/>
              <w:bottom w:w="100" w:type="dxa"/>
              <w:right w:w="100" w:type="dxa"/>
            </w:tcMar>
          </w:tcPr>
          <w:p w14:paraId="0CE27FF7" w14:textId="77777777" w:rsidR="00E01D6B" w:rsidRDefault="00000000">
            <w:r>
              <w:t>Yes</w:t>
            </w:r>
          </w:p>
        </w:tc>
      </w:tr>
      <w:tr w:rsidR="00E01D6B" w14:paraId="12710498" w14:textId="77777777">
        <w:tblPrEx>
          <w:tblCellMar>
            <w:top w:w="0" w:type="dxa"/>
            <w:bottom w:w="0" w:type="dxa"/>
          </w:tblCellMar>
        </w:tblPrEx>
        <w:tc>
          <w:tcPr>
            <w:tcW w:w="0" w:type="auto"/>
            <w:tcMar>
              <w:top w:w="100" w:type="dxa"/>
              <w:left w:w="100" w:type="dxa"/>
              <w:bottom w:w="100" w:type="dxa"/>
              <w:right w:w="100" w:type="dxa"/>
            </w:tcMar>
          </w:tcPr>
          <w:p w14:paraId="72E7206F" w14:textId="77777777" w:rsidR="00E01D6B" w:rsidRDefault="00000000">
            <w:r>
              <w:t>Parameter Value</w:t>
            </w:r>
          </w:p>
        </w:tc>
        <w:tc>
          <w:tcPr>
            <w:tcW w:w="0" w:type="auto"/>
            <w:tcMar>
              <w:top w:w="100" w:type="dxa"/>
              <w:left w:w="100" w:type="dxa"/>
              <w:bottom w:w="100" w:type="dxa"/>
              <w:right w:w="100" w:type="dxa"/>
            </w:tcMar>
          </w:tcPr>
          <w:p w14:paraId="27D43138" w14:textId="77777777" w:rsidR="00E01D6B" w:rsidRDefault="00E01D6B"/>
        </w:tc>
      </w:tr>
    </w:tbl>
    <w:p w14:paraId="14C9E721" w14:textId="77777777" w:rsidR="00E01D6B" w:rsidRDefault="00000000">
      <w:pPr>
        <w:spacing w:before="300"/>
      </w:pPr>
      <w:r>
        <w:rPr>
          <w:b/>
          <w:bCs/>
        </w:rPr>
        <w:t xml:space="preserve">Note: </w:t>
      </w:r>
      <w:r>
        <w:t>For sites configured to use a custom data privacy policy, specifies the name of the policy. The name is displayed as a hyperlink to the custom policy URL in the Privacy Statement popup users see when they log in.</w:t>
      </w:r>
    </w:p>
    <w:p w14:paraId="20B4A166" w14:textId="77777777" w:rsidR="00E01D6B" w:rsidRDefault="00E01D6B">
      <w:pPr>
        <w:pageBreakBefore/>
      </w:pPr>
    </w:p>
    <w:p w14:paraId="4CA099AD" w14:textId="77777777" w:rsidR="00E01D6B" w:rsidRDefault="00000000">
      <w:pPr>
        <w:pStyle w:val="Heading2"/>
        <w:spacing w:after="200"/>
        <w:jc w:val="center"/>
      </w:pPr>
      <w:r>
        <w:rPr>
          <w:b/>
          <w:bCs/>
          <w:sz w:val="32"/>
          <w:szCs w:val="32"/>
        </w:rPr>
        <w:t>Configuration Item</w:t>
      </w:r>
    </w:p>
    <w:p w14:paraId="48345099" w14:textId="77777777" w:rsidR="00E01D6B" w:rsidRDefault="00000000">
      <w:pPr>
        <w:spacing w:after="240"/>
        <w:jc w:val="center"/>
      </w:pPr>
      <w:r>
        <w:rPr>
          <w:b/>
          <w:bCs/>
        </w:rPr>
        <w:t>Application.Catalog.CMSEnhancedCIFParserEnabled</w:t>
      </w:r>
    </w:p>
    <w:p w14:paraId="1A04D3C1" w14:textId="77777777" w:rsidR="00E01D6B" w:rsidRDefault="00000000">
      <w:pPr>
        <w:spacing w:after="300"/>
        <w:jc w:val="center"/>
      </w:pPr>
      <w:r>
        <w:rPr>
          <w:i/>
          <w:iCs/>
        </w:rPr>
        <w:t xml:space="preserve">Current value: </w:t>
      </w:r>
      <w:r>
        <w:rPr>
          <w:b/>
          <w:bCs/>
          <w:color w:val="8B0000"/>
        </w:rPr>
        <w:t>DISABLED</w:t>
      </w:r>
    </w:p>
    <w:p w14:paraId="463C423E" w14:textId="77777777" w:rsidR="00E01D6B" w:rsidRDefault="00000000">
      <w:pPr>
        <w:spacing w:after="300"/>
      </w:pPr>
      <w:r>
        <w:rPr>
          <w:b/>
          <w:bCs/>
        </w:rPr>
        <w:t>Description:</w:t>
      </w:r>
      <w:r>
        <w:rPr>
          <w:b/>
          <w:bCs/>
        </w:rPr>
        <w:tab/>
      </w:r>
      <w:r>
        <w:t>&lt;P&gt;Enables enhanced CIF parsing in Content Management System.&lt;/P&gt;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FAB68C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0C6280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FA76C7" w14:textId="77777777" w:rsidR="00E01D6B" w:rsidRDefault="00000000">
            <w:r>
              <w:rPr>
                <w:b/>
                <w:bCs/>
              </w:rPr>
              <w:t>Value</w:t>
            </w:r>
          </w:p>
        </w:tc>
      </w:tr>
      <w:tr w:rsidR="00E01D6B" w14:paraId="1ED01409" w14:textId="77777777">
        <w:tblPrEx>
          <w:tblCellMar>
            <w:top w:w="0" w:type="dxa"/>
            <w:bottom w:w="0" w:type="dxa"/>
          </w:tblCellMar>
        </w:tblPrEx>
        <w:tc>
          <w:tcPr>
            <w:tcW w:w="0" w:type="auto"/>
            <w:tcMar>
              <w:top w:w="100" w:type="dxa"/>
              <w:left w:w="100" w:type="dxa"/>
              <w:bottom w:w="100" w:type="dxa"/>
              <w:right w:w="100" w:type="dxa"/>
            </w:tcMar>
          </w:tcPr>
          <w:p w14:paraId="7DDFE592" w14:textId="77777777" w:rsidR="00E01D6B" w:rsidRDefault="00000000">
            <w:r>
              <w:t>Parameter Type</w:t>
            </w:r>
          </w:p>
        </w:tc>
        <w:tc>
          <w:tcPr>
            <w:tcW w:w="0" w:type="auto"/>
            <w:tcMar>
              <w:top w:w="100" w:type="dxa"/>
              <w:left w:w="100" w:type="dxa"/>
              <w:bottom w:w="100" w:type="dxa"/>
              <w:right w:w="100" w:type="dxa"/>
            </w:tcMar>
          </w:tcPr>
          <w:p w14:paraId="11770A3A" w14:textId="77777777" w:rsidR="00E01D6B" w:rsidRDefault="00000000">
            <w:r>
              <w:t>java.lang.Boolean</w:t>
            </w:r>
          </w:p>
        </w:tc>
      </w:tr>
      <w:tr w:rsidR="00E01D6B" w14:paraId="3C6720D5" w14:textId="77777777">
        <w:tblPrEx>
          <w:tblCellMar>
            <w:top w:w="0" w:type="dxa"/>
            <w:bottom w:w="0" w:type="dxa"/>
          </w:tblCellMar>
        </w:tblPrEx>
        <w:tc>
          <w:tcPr>
            <w:tcW w:w="0" w:type="auto"/>
            <w:tcMar>
              <w:top w:w="100" w:type="dxa"/>
              <w:left w:w="100" w:type="dxa"/>
              <w:bottom w:w="100" w:type="dxa"/>
              <w:right w:w="100" w:type="dxa"/>
            </w:tcMar>
          </w:tcPr>
          <w:p w14:paraId="2F9D6341" w14:textId="77777777" w:rsidR="00E01D6B" w:rsidRDefault="00000000">
            <w:r>
              <w:t>Is Default</w:t>
            </w:r>
          </w:p>
        </w:tc>
        <w:tc>
          <w:tcPr>
            <w:tcW w:w="0" w:type="auto"/>
            <w:tcMar>
              <w:top w:w="100" w:type="dxa"/>
              <w:left w:w="100" w:type="dxa"/>
              <w:bottom w:w="100" w:type="dxa"/>
              <w:right w:w="100" w:type="dxa"/>
            </w:tcMar>
          </w:tcPr>
          <w:p w14:paraId="43F5811D" w14:textId="77777777" w:rsidR="00E01D6B" w:rsidRDefault="00000000">
            <w:r>
              <w:t>No</w:t>
            </w:r>
          </w:p>
        </w:tc>
      </w:tr>
      <w:tr w:rsidR="00E01D6B" w14:paraId="34C887B9" w14:textId="77777777">
        <w:tblPrEx>
          <w:tblCellMar>
            <w:top w:w="0" w:type="dxa"/>
            <w:bottom w:w="0" w:type="dxa"/>
          </w:tblCellMar>
        </w:tblPrEx>
        <w:tc>
          <w:tcPr>
            <w:tcW w:w="0" w:type="auto"/>
            <w:tcMar>
              <w:top w:w="100" w:type="dxa"/>
              <w:left w:w="100" w:type="dxa"/>
              <w:bottom w:w="100" w:type="dxa"/>
              <w:right w:w="100" w:type="dxa"/>
            </w:tcMar>
          </w:tcPr>
          <w:p w14:paraId="5B63696A" w14:textId="77777777" w:rsidR="00E01D6B" w:rsidRDefault="00000000">
            <w:r>
              <w:t>Default Value</w:t>
            </w:r>
          </w:p>
        </w:tc>
        <w:tc>
          <w:tcPr>
            <w:tcW w:w="0" w:type="auto"/>
            <w:tcMar>
              <w:top w:w="100" w:type="dxa"/>
              <w:left w:w="100" w:type="dxa"/>
              <w:bottom w:w="100" w:type="dxa"/>
              <w:right w:w="100" w:type="dxa"/>
            </w:tcMar>
          </w:tcPr>
          <w:p w14:paraId="0FCFDFC7" w14:textId="77777777" w:rsidR="00E01D6B" w:rsidRDefault="00000000">
            <w:r>
              <w:t>No</w:t>
            </w:r>
          </w:p>
        </w:tc>
      </w:tr>
      <w:tr w:rsidR="00E01D6B" w14:paraId="51246C9C" w14:textId="77777777">
        <w:tblPrEx>
          <w:tblCellMar>
            <w:top w:w="0" w:type="dxa"/>
            <w:bottom w:w="0" w:type="dxa"/>
          </w:tblCellMar>
        </w:tblPrEx>
        <w:tc>
          <w:tcPr>
            <w:tcW w:w="0" w:type="auto"/>
            <w:tcMar>
              <w:top w:w="100" w:type="dxa"/>
              <w:left w:w="100" w:type="dxa"/>
              <w:bottom w:w="100" w:type="dxa"/>
              <w:right w:w="100" w:type="dxa"/>
            </w:tcMar>
          </w:tcPr>
          <w:p w14:paraId="0C0B810D" w14:textId="77777777" w:rsidR="00E01D6B" w:rsidRDefault="00000000">
            <w:r>
              <w:t>Is Customer Editable</w:t>
            </w:r>
          </w:p>
        </w:tc>
        <w:tc>
          <w:tcPr>
            <w:tcW w:w="0" w:type="auto"/>
            <w:tcMar>
              <w:top w:w="100" w:type="dxa"/>
              <w:left w:w="100" w:type="dxa"/>
              <w:bottom w:w="100" w:type="dxa"/>
              <w:right w:w="100" w:type="dxa"/>
            </w:tcMar>
          </w:tcPr>
          <w:p w14:paraId="30629615" w14:textId="77777777" w:rsidR="00E01D6B" w:rsidRDefault="00000000">
            <w:r>
              <w:t>No</w:t>
            </w:r>
          </w:p>
        </w:tc>
      </w:tr>
      <w:tr w:rsidR="00E01D6B" w14:paraId="11BEF153" w14:textId="77777777">
        <w:tblPrEx>
          <w:tblCellMar>
            <w:top w:w="0" w:type="dxa"/>
            <w:bottom w:w="0" w:type="dxa"/>
          </w:tblCellMar>
        </w:tblPrEx>
        <w:tc>
          <w:tcPr>
            <w:tcW w:w="0" w:type="auto"/>
            <w:tcMar>
              <w:top w:w="100" w:type="dxa"/>
              <w:left w:w="100" w:type="dxa"/>
              <w:bottom w:w="100" w:type="dxa"/>
              <w:right w:w="100" w:type="dxa"/>
            </w:tcMar>
          </w:tcPr>
          <w:p w14:paraId="7D67735C" w14:textId="77777777" w:rsidR="00E01D6B" w:rsidRDefault="00000000">
            <w:r>
              <w:t>Parameter Value</w:t>
            </w:r>
          </w:p>
        </w:tc>
        <w:tc>
          <w:tcPr>
            <w:tcW w:w="0" w:type="auto"/>
            <w:tcMar>
              <w:top w:w="100" w:type="dxa"/>
              <w:left w:w="100" w:type="dxa"/>
              <w:bottom w:w="100" w:type="dxa"/>
              <w:right w:w="100" w:type="dxa"/>
            </w:tcMar>
          </w:tcPr>
          <w:p w14:paraId="04C196B3" w14:textId="77777777" w:rsidR="00E01D6B" w:rsidRDefault="00000000">
            <w:r>
              <w:t>No</w:t>
            </w:r>
          </w:p>
        </w:tc>
      </w:tr>
    </w:tbl>
    <w:p w14:paraId="653CBBA4" w14:textId="77777777" w:rsidR="00E01D6B" w:rsidRDefault="00000000">
      <w:pPr>
        <w:spacing w:before="300"/>
      </w:pPr>
      <w:r>
        <w:rPr>
          <w:b/>
          <w:bCs/>
        </w:rPr>
        <w:t xml:space="preserve">Note: </w:t>
      </w:r>
      <w:r>
        <w:t xml:space="preserve"> Enables enhanced CIF parsing in Content Management System.&lt;/P&gt;</w:t>
      </w:r>
    </w:p>
    <w:p w14:paraId="65F76F26" w14:textId="77777777" w:rsidR="00E01D6B" w:rsidRDefault="00E01D6B">
      <w:pPr>
        <w:pageBreakBefore/>
      </w:pPr>
    </w:p>
    <w:p w14:paraId="606FE636" w14:textId="77777777" w:rsidR="00E01D6B" w:rsidRDefault="00000000">
      <w:pPr>
        <w:pStyle w:val="Heading2"/>
        <w:spacing w:after="200"/>
        <w:jc w:val="center"/>
      </w:pPr>
      <w:r>
        <w:rPr>
          <w:b/>
          <w:bCs/>
          <w:sz w:val="32"/>
          <w:szCs w:val="32"/>
        </w:rPr>
        <w:t>Configuration Item</w:t>
      </w:r>
    </w:p>
    <w:p w14:paraId="3FDF848D" w14:textId="77777777" w:rsidR="00E01D6B" w:rsidRDefault="00000000">
      <w:pPr>
        <w:spacing w:after="240"/>
        <w:jc w:val="center"/>
      </w:pPr>
      <w:r>
        <w:rPr>
          <w:b/>
          <w:bCs/>
        </w:rPr>
        <w:t>Application.Purchasing.ShowAccumulatorsInPOScreen</w:t>
      </w:r>
    </w:p>
    <w:p w14:paraId="7CECF461" w14:textId="77777777" w:rsidR="00E01D6B" w:rsidRDefault="00000000">
      <w:pPr>
        <w:spacing w:after="300"/>
        <w:jc w:val="center"/>
      </w:pPr>
      <w:r>
        <w:rPr>
          <w:i/>
          <w:iCs/>
        </w:rPr>
        <w:t xml:space="preserve">Current value: </w:t>
      </w:r>
      <w:r>
        <w:rPr>
          <w:b/>
          <w:bCs/>
          <w:color w:val="8B0000"/>
        </w:rPr>
        <w:t>DISABLED</w:t>
      </w:r>
    </w:p>
    <w:p w14:paraId="2968214E" w14:textId="77777777" w:rsidR="00E01D6B" w:rsidRDefault="00000000">
      <w:pPr>
        <w:spacing w:after="300"/>
      </w:pPr>
      <w:r>
        <w:rPr>
          <w:b/>
          <w:bCs/>
        </w:rPr>
        <w:t>Description:</w:t>
      </w:r>
      <w:r>
        <w:rPr>
          <w:b/>
          <w:bCs/>
        </w:rPr>
        <w:tab/>
      </w:r>
      <w:r>
        <w:t>&lt;P&gt;Specifies whether item information accumulated from associated receipts and invoices is displayed in purchase orders. When set to Yes, the accumulated quantities and amounts from receipts and invoices are displayed for each line item in purchase orders. This parameter is applicable to Ariba Procure-to-Pay and Ariba Invoice professional solutions.&lt;/P&gt; &lt;P&gt;The default value is No.&lt;/P&gt;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0D50FD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D26EC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5EF852F" w14:textId="77777777" w:rsidR="00E01D6B" w:rsidRDefault="00000000">
            <w:r>
              <w:rPr>
                <w:b/>
                <w:bCs/>
              </w:rPr>
              <w:t>Value</w:t>
            </w:r>
          </w:p>
        </w:tc>
      </w:tr>
      <w:tr w:rsidR="00E01D6B" w14:paraId="68E4F22A" w14:textId="77777777">
        <w:tblPrEx>
          <w:tblCellMar>
            <w:top w:w="0" w:type="dxa"/>
            <w:bottom w:w="0" w:type="dxa"/>
          </w:tblCellMar>
        </w:tblPrEx>
        <w:tc>
          <w:tcPr>
            <w:tcW w:w="0" w:type="auto"/>
            <w:tcMar>
              <w:top w:w="100" w:type="dxa"/>
              <w:left w:w="100" w:type="dxa"/>
              <w:bottom w:w="100" w:type="dxa"/>
              <w:right w:w="100" w:type="dxa"/>
            </w:tcMar>
          </w:tcPr>
          <w:p w14:paraId="28CDE561" w14:textId="77777777" w:rsidR="00E01D6B" w:rsidRDefault="00000000">
            <w:r>
              <w:t>Parameter Type</w:t>
            </w:r>
          </w:p>
        </w:tc>
        <w:tc>
          <w:tcPr>
            <w:tcW w:w="0" w:type="auto"/>
            <w:tcMar>
              <w:top w:w="100" w:type="dxa"/>
              <w:left w:w="100" w:type="dxa"/>
              <w:bottom w:w="100" w:type="dxa"/>
              <w:right w:w="100" w:type="dxa"/>
            </w:tcMar>
          </w:tcPr>
          <w:p w14:paraId="7DE58324" w14:textId="77777777" w:rsidR="00E01D6B" w:rsidRDefault="00000000">
            <w:r>
              <w:t>java.lang.Boolean</w:t>
            </w:r>
          </w:p>
        </w:tc>
      </w:tr>
      <w:tr w:rsidR="00E01D6B" w14:paraId="59D81DA2" w14:textId="77777777">
        <w:tblPrEx>
          <w:tblCellMar>
            <w:top w:w="0" w:type="dxa"/>
            <w:bottom w:w="0" w:type="dxa"/>
          </w:tblCellMar>
        </w:tblPrEx>
        <w:tc>
          <w:tcPr>
            <w:tcW w:w="0" w:type="auto"/>
            <w:tcMar>
              <w:top w:w="100" w:type="dxa"/>
              <w:left w:w="100" w:type="dxa"/>
              <w:bottom w:w="100" w:type="dxa"/>
              <w:right w:w="100" w:type="dxa"/>
            </w:tcMar>
          </w:tcPr>
          <w:p w14:paraId="322B194A" w14:textId="77777777" w:rsidR="00E01D6B" w:rsidRDefault="00000000">
            <w:r>
              <w:t>Is Default</w:t>
            </w:r>
          </w:p>
        </w:tc>
        <w:tc>
          <w:tcPr>
            <w:tcW w:w="0" w:type="auto"/>
            <w:tcMar>
              <w:top w:w="100" w:type="dxa"/>
              <w:left w:w="100" w:type="dxa"/>
              <w:bottom w:w="100" w:type="dxa"/>
              <w:right w:w="100" w:type="dxa"/>
            </w:tcMar>
          </w:tcPr>
          <w:p w14:paraId="3A75F22B" w14:textId="77777777" w:rsidR="00E01D6B" w:rsidRDefault="00000000">
            <w:r>
              <w:t>No</w:t>
            </w:r>
          </w:p>
        </w:tc>
      </w:tr>
      <w:tr w:rsidR="00E01D6B" w14:paraId="00A0D66E" w14:textId="77777777">
        <w:tblPrEx>
          <w:tblCellMar>
            <w:top w:w="0" w:type="dxa"/>
            <w:bottom w:w="0" w:type="dxa"/>
          </w:tblCellMar>
        </w:tblPrEx>
        <w:tc>
          <w:tcPr>
            <w:tcW w:w="0" w:type="auto"/>
            <w:tcMar>
              <w:top w:w="100" w:type="dxa"/>
              <w:left w:w="100" w:type="dxa"/>
              <w:bottom w:w="100" w:type="dxa"/>
              <w:right w:w="100" w:type="dxa"/>
            </w:tcMar>
          </w:tcPr>
          <w:p w14:paraId="52F5AAAA" w14:textId="77777777" w:rsidR="00E01D6B" w:rsidRDefault="00000000">
            <w:r>
              <w:t>Default Value</w:t>
            </w:r>
          </w:p>
        </w:tc>
        <w:tc>
          <w:tcPr>
            <w:tcW w:w="0" w:type="auto"/>
            <w:tcMar>
              <w:top w:w="100" w:type="dxa"/>
              <w:left w:w="100" w:type="dxa"/>
              <w:bottom w:w="100" w:type="dxa"/>
              <w:right w:w="100" w:type="dxa"/>
            </w:tcMar>
          </w:tcPr>
          <w:p w14:paraId="35A11B4B" w14:textId="77777777" w:rsidR="00E01D6B" w:rsidRDefault="00000000">
            <w:r>
              <w:t>No</w:t>
            </w:r>
          </w:p>
        </w:tc>
      </w:tr>
      <w:tr w:rsidR="00E01D6B" w14:paraId="07E77B28" w14:textId="77777777">
        <w:tblPrEx>
          <w:tblCellMar>
            <w:top w:w="0" w:type="dxa"/>
            <w:bottom w:w="0" w:type="dxa"/>
          </w:tblCellMar>
        </w:tblPrEx>
        <w:tc>
          <w:tcPr>
            <w:tcW w:w="0" w:type="auto"/>
            <w:tcMar>
              <w:top w:w="100" w:type="dxa"/>
              <w:left w:w="100" w:type="dxa"/>
              <w:bottom w:w="100" w:type="dxa"/>
              <w:right w:w="100" w:type="dxa"/>
            </w:tcMar>
          </w:tcPr>
          <w:p w14:paraId="354EE6B2" w14:textId="77777777" w:rsidR="00E01D6B" w:rsidRDefault="00000000">
            <w:r>
              <w:t>Is Customer Editable</w:t>
            </w:r>
          </w:p>
        </w:tc>
        <w:tc>
          <w:tcPr>
            <w:tcW w:w="0" w:type="auto"/>
            <w:tcMar>
              <w:top w:w="100" w:type="dxa"/>
              <w:left w:w="100" w:type="dxa"/>
              <w:bottom w:w="100" w:type="dxa"/>
              <w:right w:w="100" w:type="dxa"/>
            </w:tcMar>
          </w:tcPr>
          <w:p w14:paraId="2EF4FF00" w14:textId="77777777" w:rsidR="00E01D6B" w:rsidRDefault="00000000">
            <w:r>
              <w:t>No</w:t>
            </w:r>
          </w:p>
        </w:tc>
      </w:tr>
      <w:tr w:rsidR="00E01D6B" w14:paraId="463A9746" w14:textId="77777777">
        <w:tblPrEx>
          <w:tblCellMar>
            <w:top w:w="0" w:type="dxa"/>
            <w:bottom w:w="0" w:type="dxa"/>
          </w:tblCellMar>
        </w:tblPrEx>
        <w:tc>
          <w:tcPr>
            <w:tcW w:w="0" w:type="auto"/>
            <w:tcMar>
              <w:top w:w="100" w:type="dxa"/>
              <w:left w:w="100" w:type="dxa"/>
              <w:bottom w:w="100" w:type="dxa"/>
              <w:right w:w="100" w:type="dxa"/>
            </w:tcMar>
          </w:tcPr>
          <w:p w14:paraId="566C68B0" w14:textId="77777777" w:rsidR="00E01D6B" w:rsidRDefault="00000000">
            <w:r>
              <w:t>Parameter Value</w:t>
            </w:r>
          </w:p>
        </w:tc>
        <w:tc>
          <w:tcPr>
            <w:tcW w:w="0" w:type="auto"/>
            <w:tcMar>
              <w:top w:w="100" w:type="dxa"/>
              <w:left w:w="100" w:type="dxa"/>
              <w:bottom w:w="100" w:type="dxa"/>
              <w:right w:w="100" w:type="dxa"/>
            </w:tcMar>
          </w:tcPr>
          <w:p w14:paraId="17F8FE25" w14:textId="77777777" w:rsidR="00E01D6B" w:rsidRDefault="00000000">
            <w:r>
              <w:t>No</w:t>
            </w:r>
          </w:p>
        </w:tc>
      </w:tr>
    </w:tbl>
    <w:p w14:paraId="50CA3D5B" w14:textId="77777777" w:rsidR="00E01D6B" w:rsidRDefault="00000000">
      <w:pPr>
        <w:spacing w:before="300"/>
      </w:pPr>
      <w:r>
        <w:rPr>
          <w:b/>
          <w:bCs/>
        </w:rPr>
        <w:t xml:space="preserve">Note: </w:t>
      </w:r>
      <w:r>
        <w:t xml:space="preserve"> Specifies whether item information accumulated from associated receipts and invoices is displayed in purchase orders. When set to Yes, the accumulated quantities and amounts from receipts and invoices are displayed for each line item in purchase orders. This parameter is applicable to Ariba Procure-to-Pay and Ariba Invoice professional solutions.&lt;/P&gt;  The default value is No.&lt;/P&gt;</w:t>
      </w:r>
    </w:p>
    <w:p w14:paraId="79A0BF98" w14:textId="77777777" w:rsidR="00E01D6B" w:rsidRDefault="00E01D6B">
      <w:pPr>
        <w:pageBreakBefore/>
      </w:pPr>
    </w:p>
    <w:p w14:paraId="26E32DDF" w14:textId="77777777" w:rsidR="00E01D6B" w:rsidRDefault="00000000">
      <w:pPr>
        <w:pStyle w:val="Heading2"/>
        <w:spacing w:after="200"/>
        <w:jc w:val="center"/>
      </w:pPr>
      <w:r>
        <w:rPr>
          <w:b/>
          <w:bCs/>
          <w:sz w:val="32"/>
          <w:szCs w:val="32"/>
        </w:rPr>
        <w:t>Allow amendments to purchase orders in SAP integrated sites</w:t>
      </w:r>
    </w:p>
    <w:p w14:paraId="74637D07" w14:textId="77777777" w:rsidR="00E01D6B" w:rsidRDefault="00000000">
      <w:pPr>
        <w:spacing w:after="240"/>
        <w:jc w:val="center"/>
      </w:pPr>
      <w:r>
        <w:rPr>
          <w:b/>
          <w:bCs/>
        </w:rPr>
        <w:t>Application.Purchasing.AllowAmendmentsToPurchaseOrdersInSAPIntegratedSites</w:t>
      </w:r>
    </w:p>
    <w:p w14:paraId="27C07E84" w14:textId="77777777" w:rsidR="00E01D6B" w:rsidRDefault="00000000">
      <w:pPr>
        <w:spacing w:after="300"/>
        <w:jc w:val="center"/>
      </w:pPr>
      <w:r>
        <w:rPr>
          <w:i/>
          <w:iCs/>
        </w:rPr>
        <w:t xml:space="preserve">Current value: </w:t>
      </w:r>
      <w:r>
        <w:rPr>
          <w:b/>
          <w:bCs/>
          <w:color w:val="8B0000"/>
        </w:rPr>
        <w:t>DISABLED</w:t>
      </w:r>
    </w:p>
    <w:p w14:paraId="1EC242EE" w14:textId="77777777" w:rsidR="00E01D6B" w:rsidRDefault="00000000">
      <w:pPr>
        <w:spacing w:after="300"/>
      </w:pPr>
      <w:r>
        <w:rPr>
          <w:b/>
          <w:bCs/>
        </w:rPr>
        <w:t>Description:</w:t>
      </w:r>
      <w:r>
        <w:rPr>
          <w:b/>
          <w:bCs/>
        </w:rPr>
        <w:tab/>
      </w:r>
      <w:r>
        <w:t>Determines whether users can create amendments for purchase orders simultaneously in SAP integrated sites. This parameter is effective only when the Enable amendments for long-standing orders (Application.Purchasing.AllowSimultaneousAmendmentsOnRequisitions) is enabled. When both the parameters are enabled, users can create multiple, simultaneous amendments for different line items. When an amendment is fully approved, it is merged with the latest version of the requisition and change orders are sent to suppliers.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B6B6C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8E680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3A680D" w14:textId="77777777" w:rsidR="00E01D6B" w:rsidRDefault="00000000">
            <w:r>
              <w:rPr>
                <w:b/>
                <w:bCs/>
              </w:rPr>
              <w:t>Value</w:t>
            </w:r>
          </w:p>
        </w:tc>
      </w:tr>
      <w:tr w:rsidR="00E01D6B" w14:paraId="45B9CF14" w14:textId="77777777">
        <w:tblPrEx>
          <w:tblCellMar>
            <w:top w:w="0" w:type="dxa"/>
            <w:bottom w:w="0" w:type="dxa"/>
          </w:tblCellMar>
        </w:tblPrEx>
        <w:tc>
          <w:tcPr>
            <w:tcW w:w="0" w:type="auto"/>
            <w:tcMar>
              <w:top w:w="100" w:type="dxa"/>
              <w:left w:w="100" w:type="dxa"/>
              <w:bottom w:w="100" w:type="dxa"/>
              <w:right w:w="100" w:type="dxa"/>
            </w:tcMar>
          </w:tcPr>
          <w:p w14:paraId="1E8FCEE3" w14:textId="77777777" w:rsidR="00E01D6B" w:rsidRDefault="00000000">
            <w:r>
              <w:t>Parameter Type</w:t>
            </w:r>
          </w:p>
        </w:tc>
        <w:tc>
          <w:tcPr>
            <w:tcW w:w="0" w:type="auto"/>
            <w:tcMar>
              <w:top w:w="100" w:type="dxa"/>
              <w:left w:w="100" w:type="dxa"/>
              <w:bottom w:w="100" w:type="dxa"/>
              <w:right w:w="100" w:type="dxa"/>
            </w:tcMar>
          </w:tcPr>
          <w:p w14:paraId="0E0089F9" w14:textId="77777777" w:rsidR="00E01D6B" w:rsidRDefault="00000000">
            <w:r>
              <w:t>java.lang.Boolean</w:t>
            </w:r>
          </w:p>
        </w:tc>
      </w:tr>
      <w:tr w:rsidR="00E01D6B" w14:paraId="373790E5" w14:textId="77777777">
        <w:tblPrEx>
          <w:tblCellMar>
            <w:top w:w="0" w:type="dxa"/>
            <w:bottom w:w="0" w:type="dxa"/>
          </w:tblCellMar>
        </w:tblPrEx>
        <w:tc>
          <w:tcPr>
            <w:tcW w:w="0" w:type="auto"/>
            <w:tcMar>
              <w:top w:w="100" w:type="dxa"/>
              <w:left w:w="100" w:type="dxa"/>
              <w:bottom w:w="100" w:type="dxa"/>
              <w:right w:w="100" w:type="dxa"/>
            </w:tcMar>
          </w:tcPr>
          <w:p w14:paraId="0449FFE5" w14:textId="77777777" w:rsidR="00E01D6B" w:rsidRDefault="00000000">
            <w:r>
              <w:t>Is Default</w:t>
            </w:r>
          </w:p>
        </w:tc>
        <w:tc>
          <w:tcPr>
            <w:tcW w:w="0" w:type="auto"/>
            <w:tcMar>
              <w:top w:w="100" w:type="dxa"/>
              <w:left w:w="100" w:type="dxa"/>
              <w:bottom w:w="100" w:type="dxa"/>
              <w:right w:w="100" w:type="dxa"/>
            </w:tcMar>
          </w:tcPr>
          <w:p w14:paraId="25EAAE90" w14:textId="77777777" w:rsidR="00E01D6B" w:rsidRDefault="00000000">
            <w:r>
              <w:t>No</w:t>
            </w:r>
          </w:p>
        </w:tc>
      </w:tr>
      <w:tr w:rsidR="00E01D6B" w14:paraId="330A6441" w14:textId="77777777">
        <w:tblPrEx>
          <w:tblCellMar>
            <w:top w:w="0" w:type="dxa"/>
            <w:bottom w:w="0" w:type="dxa"/>
          </w:tblCellMar>
        </w:tblPrEx>
        <w:tc>
          <w:tcPr>
            <w:tcW w:w="0" w:type="auto"/>
            <w:tcMar>
              <w:top w:w="100" w:type="dxa"/>
              <w:left w:w="100" w:type="dxa"/>
              <w:bottom w:w="100" w:type="dxa"/>
              <w:right w:w="100" w:type="dxa"/>
            </w:tcMar>
          </w:tcPr>
          <w:p w14:paraId="69BE7F13" w14:textId="77777777" w:rsidR="00E01D6B" w:rsidRDefault="00000000">
            <w:r>
              <w:t>Default Value</w:t>
            </w:r>
          </w:p>
        </w:tc>
        <w:tc>
          <w:tcPr>
            <w:tcW w:w="0" w:type="auto"/>
            <w:tcMar>
              <w:top w:w="100" w:type="dxa"/>
              <w:left w:w="100" w:type="dxa"/>
              <w:bottom w:w="100" w:type="dxa"/>
              <w:right w:w="100" w:type="dxa"/>
            </w:tcMar>
          </w:tcPr>
          <w:p w14:paraId="4C1DEC98" w14:textId="77777777" w:rsidR="00E01D6B" w:rsidRDefault="00000000">
            <w:r>
              <w:t>No</w:t>
            </w:r>
          </w:p>
        </w:tc>
      </w:tr>
      <w:tr w:rsidR="00E01D6B" w14:paraId="120FD85D" w14:textId="77777777">
        <w:tblPrEx>
          <w:tblCellMar>
            <w:top w:w="0" w:type="dxa"/>
            <w:bottom w:w="0" w:type="dxa"/>
          </w:tblCellMar>
        </w:tblPrEx>
        <w:tc>
          <w:tcPr>
            <w:tcW w:w="0" w:type="auto"/>
            <w:tcMar>
              <w:top w:w="100" w:type="dxa"/>
              <w:left w:w="100" w:type="dxa"/>
              <w:bottom w:w="100" w:type="dxa"/>
              <w:right w:w="100" w:type="dxa"/>
            </w:tcMar>
          </w:tcPr>
          <w:p w14:paraId="30B4CDB5" w14:textId="77777777" w:rsidR="00E01D6B" w:rsidRDefault="00000000">
            <w:r>
              <w:t>Is Customer Editable</w:t>
            </w:r>
          </w:p>
        </w:tc>
        <w:tc>
          <w:tcPr>
            <w:tcW w:w="0" w:type="auto"/>
            <w:tcMar>
              <w:top w:w="100" w:type="dxa"/>
              <w:left w:w="100" w:type="dxa"/>
              <w:bottom w:w="100" w:type="dxa"/>
              <w:right w:w="100" w:type="dxa"/>
            </w:tcMar>
          </w:tcPr>
          <w:p w14:paraId="23446628" w14:textId="77777777" w:rsidR="00E01D6B" w:rsidRDefault="00000000">
            <w:r>
              <w:t>Yes</w:t>
            </w:r>
          </w:p>
        </w:tc>
      </w:tr>
      <w:tr w:rsidR="00E01D6B" w14:paraId="08055D8B" w14:textId="77777777">
        <w:tblPrEx>
          <w:tblCellMar>
            <w:top w:w="0" w:type="dxa"/>
            <w:bottom w:w="0" w:type="dxa"/>
          </w:tblCellMar>
        </w:tblPrEx>
        <w:tc>
          <w:tcPr>
            <w:tcW w:w="0" w:type="auto"/>
            <w:tcMar>
              <w:top w:w="100" w:type="dxa"/>
              <w:left w:w="100" w:type="dxa"/>
              <w:bottom w:w="100" w:type="dxa"/>
              <w:right w:w="100" w:type="dxa"/>
            </w:tcMar>
          </w:tcPr>
          <w:p w14:paraId="04EC145F" w14:textId="77777777" w:rsidR="00E01D6B" w:rsidRDefault="00000000">
            <w:r>
              <w:t>Parameter Value</w:t>
            </w:r>
          </w:p>
        </w:tc>
        <w:tc>
          <w:tcPr>
            <w:tcW w:w="0" w:type="auto"/>
            <w:tcMar>
              <w:top w:w="100" w:type="dxa"/>
              <w:left w:w="100" w:type="dxa"/>
              <w:bottom w:w="100" w:type="dxa"/>
              <w:right w:w="100" w:type="dxa"/>
            </w:tcMar>
          </w:tcPr>
          <w:p w14:paraId="6FD636E8" w14:textId="77777777" w:rsidR="00E01D6B" w:rsidRDefault="00000000">
            <w:r>
              <w:t>No</w:t>
            </w:r>
          </w:p>
        </w:tc>
      </w:tr>
    </w:tbl>
    <w:p w14:paraId="50E24954" w14:textId="77777777" w:rsidR="00E01D6B" w:rsidRDefault="00000000">
      <w:pPr>
        <w:spacing w:before="300"/>
      </w:pPr>
      <w:r>
        <w:rPr>
          <w:b/>
          <w:bCs/>
        </w:rPr>
        <w:t xml:space="preserve">Note: </w:t>
      </w:r>
      <w:r>
        <w:t>Determines whether users can create amendments for purchase orders simultaneously in SAP integrated sites. This parameter is effective only when the Enable amendments for long-standing orders (Application.Purchasing.AllowSimultaneousAmendmentsOnRequisitions) is enabled. When both the parameters are enabled, users can create multiple, simultaneous amendments for different line items. When an amendm</w:t>
      </w:r>
    </w:p>
    <w:p w14:paraId="1423FF53" w14:textId="77777777" w:rsidR="00E01D6B" w:rsidRDefault="00E01D6B">
      <w:pPr>
        <w:pageBreakBefore/>
      </w:pPr>
    </w:p>
    <w:p w14:paraId="4406C488" w14:textId="77777777" w:rsidR="00E01D6B" w:rsidRDefault="00000000">
      <w:pPr>
        <w:pStyle w:val="Heading2"/>
        <w:spacing w:after="200"/>
        <w:jc w:val="center"/>
      </w:pPr>
      <w:r>
        <w:rPr>
          <w:b/>
          <w:bCs/>
          <w:sz w:val="32"/>
          <w:szCs w:val="32"/>
        </w:rPr>
        <w:t>Map accounting information from PO line items to imported invoice line items</w:t>
      </w:r>
    </w:p>
    <w:p w14:paraId="52AE63C8" w14:textId="77777777" w:rsidR="00E01D6B" w:rsidRDefault="00000000">
      <w:pPr>
        <w:spacing w:after="240"/>
        <w:jc w:val="center"/>
      </w:pPr>
      <w:r>
        <w:rPr>
          <w:b/>
          <w:bCs/>
        </w:rPr>
        <w:t>Application.Invoicing.MapAccountingInfoFromPOLineItemsToImportedInvoiceLineItems</w:t>
      </w:r>
    </w:p>
    <w:p w14:paraId="0736C959" w14:textId="77777777" w:rsidR="00E01D6B" w:rsidRDefault="00000000">
      <w:pPr>
        <w:spacing w:after="300"/>
        <w:jc w:val="center"/>
      </w:pPr>
      <w:r>
        <w:rPr>
          <w:i/>
          <w:iCs/>
        </w:rPr>
        <w:t xml:space="preserve">Current value: </w:t>
      </w:r>
      <w:r>
        <w:rPr>
          <w:b/>
          <w:bCs/>
          <w:color w:val="8B0000"/>
        </w:rPr>
        <w:t>DISABLED</w:t>
      </w:r>
    </w:p>
    <w:p w14:paraId="5BD71F11" w14:textId="77777777" w:rsidR="00E01D6B" w:rsidRDefault="00000000">
      <w:pPr>
        <w:spacing w:after="300"/>
      </w:pPr>
      <w:r>
        <w:rPr>
          <w:b/>
          <w:bCs/>
        </w:rPr>
        <w:t>Description:</w:t>
      </w:r>
      <w:r>
        <w:rPr>
          <w:b/>
          <w:bCs/>
        </w:rPr>
        <w:tab/>
      </w:r>
      <w:r>
        <w:t>Determines whether to map accounting information from PO line items with split accounting to line items of an invoice imported in the cXML format from an external system. When set to Yes, accounting information is mapped from PO line items to invoice line items for an invoice imported in the cXML format from an external system. When set to No, accounting information is not mapped from PO line items to invoice line items for the imported invoice in the cXML format.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93F39A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6CFB0C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BEC2AD" w14:textId="77777777" w:rsidR="00E01D6B" w:rsidRDefault="00000000">
            <w:r>
              <w:rPr>
                <w:b/>
                <w:bCs/>
              </w:rPr>
              <w:t>Value</w:t>
            </w:r>
          </w:p>
        </w:tc>
      </w:tr>
      <w:tr w:rsidR="00E01D6B" w14:paraId="59FD8BFA" w14:textId="77777777">
        <w:tblPrEx>
          <w:tblCellMar>
            <w:top w:w="0" w:type="dxa"/>
            <w:bottom w:w="0" w:type="dxa"/>
          </w:tblCellMar>
        </w:tblPrEx>
        <w:tc>
          <w:tcPr>
            <w:tcW w:w="0" w:type="auto"/>
            <w:tcMar>
              <w:top w:w="100" w:type="dxa"/>
              <w:left w:w="100" w:type="dxa"/>
              <w:bottom w:w="100" w:type="dxa"/>
              <w:right w:w="100" w:type="dxa"/>
            </w:tcMar>
          </w:tcPr>
          <w:p w14:paraId="69933DC4" w14:textId="77777777" w:rsidR="00E01D6B" w:rsidRDefault="00000000">
            <w:r>
              <w:t>Parameter Type</w:t>
            </w:r>
          </w:p>
        </w:tc>
        <w:tc>
          <w:tcPr>
            <w:tcW w:w="0" w:type="auto"/>
            <w:tcMar>
              <w:top w:w="100" w:type="dxa"/>
              <w:left w:w="100" w:type="dxa"/>
              <w:bottom w:w="100" w:type="dxa"/>
              <w:right w:w="100" w:type="dxa"/>
            </w:tcMar>
          </w:tcPr>
          <w:p w14:paraId="50B56557" w14:textId="77777777" w:rsidR="00E01D6B" w:rsidRDefault="00000000">
            <w:r>
              <w:t>java.lang.Boolean</w:t>
            </w:r>
          </w:p>
        </w:tc>
      </w:tr>
      <w:tr w:rsidR="00E01D6B" w14:paraId="7160CAE9" w14:textId="77777777">
        <w:tblPrEx>
          <w:tblCellMar>
            <w:top w:w="0" w:type="dxa"/>
            <w:bottom w:w="0" w:type="dxa"/>
          </w:tblCellMar>
        </w:tblPrEx>
        <w:tc>
          <w:tcPr>
            <w:tcW w:w="0" w:type="auto"/>
            <w:tcMar>
              <w:top w:w="100" w:type="dxa"/>
              <w:left w:w="100" w:type="dxa"/>
              <w:bottom w:w="100" w:type="dxa"/>
              <w:right w:w="100" w:type="dxa"/>
            </w:tcMar>
          </w:tcPr>
          <w:p w14:paraId="6EEFD9B2" w14:textId="77777777" w:rsidR="00E01D6B" w:rsidRDefault="00000000">
            <w:r>
              <w:t>Is Default</w:t>
            </w:r>
          </w:p>
        </w:tc>
        <w:tc>
          <w:tcPr>
            <w:tcW w:w="0" w:type="auto"/>
            <w:tcMar>
              <w:top w:w="100" w:type="dxa"/>
              <w:left w:w="100" w:type="dxa"/>
              <w:bottom w:w="100" w:type="dxa"/>
              <w:right w:w="100" w:type="dxa"/>
            </w:tcMar>
          </w:tcPr>
          <w:p w14:paraId="027F86BE" w14:textId="77777777" w:rsidR="00E01D6B" w:rsidRDefault="00000000">
            <w:r>
              <w:t>No</w:t>
            </w:r>
          </w:p>
        </w:tc>
      </w:tr>
      <w:tr w:rsidR="00E01D6B" w14:paraId="24B9AE18" w14:textId="77777777">
        <w:tblPrEx>
          <w:tblCellMar>
            <w:top w:w="0" w:type="dxa"/>
            <w:bottom w:w="0" w:type="dxa"/>
          </w:tblCellMar>
        </w:tblPrEx>
        <w:tc>
          <w:tcPr>
            <w:tcW w:w="0" w:type="auto"/>
            <w:tcMar>
              <w:top w:w="100" w:type="dxa"/>
              <w:left w:w="100" w:type="dxa"/>
              <w:bottom w:w="100" w:type="dxa"/>
              <w:right w:w="100" w:type="dxa"/>
            </w:tcMar>
          </w:tcPr>
          <w:p w14:paraId="29554D13" w14:textId="77777777" w:rsidR="00E01D6B" w:rsidRDefault="00000000">
            <w:r>
              <w:t>Default Value</w:t>
            </w:r>
          </w:p>
        </w:tc>
        <w:tc>
          <w:tcPr>
            <w:tcW w:w="0" w:type="auto"/>
            <w:tcMar>
              <w:top w:w="100" w:type="dxa"/>
              <w:left w:w="100" w:type="dxa"/>
              <w:bottom w:w="100" w:type="dxa"/>
              <w:right w:w="100" w:type="dxa"/>
            </w:tcMar>
          </w:tcPr>
          <w:p w14:paraId="487AA932" w14:textId="77777777" w:rsidR="00E01D6B" w:rsidRDefault="00000000">
            <w:r>
              <w:t>No</w:t>
            </w:r>
          </w:p>
        </w:tc>
      </w:tr>
      <w:tr w:rsidR="00E01D6B" w14:paraId="6CF75C45" w14:textId="77777777">
        <w:tblPrEx>
          <w:tblCellMar>
            <w:top w:w="0" w:type="dxa"/>
            <w:bottom w:w="0" w:type="dxa"/>
          </w:tblCellMar>
        </w:tblPrEx>
        <w:tc>
          <w:tcPr>
            <w:tcW w:w="0" w:type="auto"/>
            <w:tcMar>
              <w:top w:w="100" w:type="dxa"/>
              <w:left w:w="100" w:type="dxa"/>
              <w:bottom w:w="100" w:type="dxa"/>
              <w:right w:w="100" w:type="dxa"/>
            </w:tcMar>
          </w:tcPr>
          <w:p w14:paraId="02589AC6" w14:textId="77777777" w:rsidR="00E01D6B" w:rsidRDefault="00000000">
            <w:r>
              <w:t>Is Customer Editable</w:t>
            </w:r>
          </w:p>
        </w:tc>
        <w:tc>
          <w:tcPr>
            <w:tcW w:w="0" w:type="auto"/>
            <w:tcMar>
              <w:top w:w="100" w:type="dxa"/>
              <w:left w:w="100" w:type="dxa"/>
              <w:bottom w:w="100" w:type="dxa"/>
              <w:right w:w="100" w:type="dxa"/>
            </w:tcMar>
          </w:tcPr>
          <w:p w14:paraId="1C365F6B" w14:textId="77777777" w:rsidR="00E01D6B" w:rsidRDefault="00000000">
            <w:r>
              <w:t>Yes</w:t>
            </w:r>
          </w:p>
        </w:tc>
      </w:tr>
      <w:tr w:rsidR="00E01D6B" w14:paraId="3A5ECAE9" w14:textId="77777777">
        <w:tblPrEx>
          <w:tblCellMar>
            <w:top w:w="0" w:type="dxa"/>
            <w:bottom w:w="0" w:type="dxa"/>
          </w:tblCellMar>
        </w:tblPrEx>
        <w:tc>
          <w:tcPr>
            <w:tcW w:w="0" w:type="auto"/>
            <w:tcMar>
              <w:top w:w="100" w:type="dxa"/>
              <w:left w:w="100" w:type="dxa"/>
              <w:bottom w:w="100" w:type="dxa"/>
              <w:right w:w="100" w:type="dxa"/>
            </w:tcMar>
          </w:tcPr>
          <w:p w14:paraId="689BB016" w14:textId="77777777" w:rsidR="00E01D6B" w:rsidRDefault="00000000">
            <w:r>
              <w:t>Parameter Value</w:t>
            </w:r>
          </w:p>
        </w:tc>
        <w:tc>
          <w:tcPr>
            <w:tcW w:w="0" w:type="auto"/>
            <w:tcMar>
              <w:top w:w="100" w:type="dxa"/>
              <w:left w:w="100" w:type="dxa"/>
              <w:bottom w:w="100" w:type="dxa"/>
              <w:right w:w="100" w:type="dxa"/>
            </w:tcMar>
          </w:tcPr>
          <w:p w14:paraId="37BF20EC" w14:textId="77777777" w:rsidR="00E01D6B" w:rsidRDefault="00000000">
            <w:r>
              <w:t>No</w:t>
            </w:r>
          </w:p>
        </w:tc>
      </w:tr>
    </w:tbl>
    <w:p w14:paraId="619B29EE" w14:textId="77777777" w:rsidR="00E01D6B" w:rsidRDefault="00000000">
      <w:pPr>
        <w:spacing w:before="300"/>
      </w:pPr>
      <w:r>
        <w:rPr>
          <w:b/>
          <w:bCs/>
        </w:rPr>
        <w:t xml:space="preserve">Note: </w:t>
      </w:r>
      <w:r>
        <w:t>Determines whether to map accounting information from PO line items with split accounting to line items of an invoice imported in the cXML format from an external system. When set to Yes, accounting information is mapped from PO line items to invoice line items for an invoice imported in the cXML format from an external system. When set to No, accounting information is not mapped from PO line item</w:t>
      </w:r>
    </w:p>
    <w:p w14:paraId="18A46EC6" w14:textId="77777777" w:rsidR="00E01D6B" w:rsidRDefault="00E01D6B">
      <w:pPr>
        <w:pageBreakBefore/>
      </w:pPr>
    </w:p>
    <w:p w14:paraId="773A5733" w14:textId="77777777" w:rsidR="00E01D6B" w:rsidRDefault="00000000">
      <w:pPr>
        <w:pStyle w:val="Heading2"/>
        <w:spacing w:after="200"/>
        <w:jc w:val="center"/>
      </w:pPr>
      <w:r>
        <w:rPr>
          <w:b/>
          <w:bCs/>
          <w:sz w:val="32"/>
          <w:szCs w:val="32"/>
        </w:rPr>
        <w:t>Allow BusinessSystemID with Underscore</w:t>
      </w:r>
    </w:p>
    <w:p w14:paraId="1430455A" w14:textId="77777777" w:rsidR="00E01D6B" w:rsidRDefault="00000000">
      <w:pPr>
        <w:spacing w:after="240"/>
        <w:jc w:val="center"/>
      </w:pPr>
      <w:r>
        <w:rPr>
          <w:b/>
          <w:bCs/>
        </w:rPr>
        <w:t>Application.MasterData.AllowBusinessSystemIDWithUnderscore</w:t>
      </w:r>
    </w:p>
    <w:p w14:paraId="1AE1510F" w14:textId="77777777" w:rsidR="00E01D6B" w:rsidRDefault="00000000">
      <w:pPr>
        <w:spacing w:after="300"/>
        <w:jc w:val="center"/>
      </w:pPr>
      <w:r>
        <w:rPr>
          <w:i/>
          <w:iCs/>
        </w:rPr>
        <w:t xml:space="preserve">Current value: </w:t>
      </w:r>
      <w:r>
        <w:rPr>
          <w:b/>
          <w:bCs/>
          <w:color w:val="8B0000"/>
        </w:rPr>
        <w:t>DISABLED</w:t>
      </w:r>
    </w:p>
    <w:p w14:paraId="50EF6B3D" w14:textId="77777777" w:rsidR="00E01D6B" w:rsidRDefault="00000000">
      <w:pPr>
        <w:spacing w:after="300"/>
      </w:pPr>
      <w:r>
        <w:rPr>
          <w:b/>
          <w:bCs/>
        </w:rPr>
        <w:t>Description:</w:t>
      </w:r>
      <w:r>
        <w:rPr>
          <w:b/>
          <w:bCs/>
        </w:rPr>
        <w:tab/>
      </w:r>
      <w:r>
        <w:t>Determines whether BusinessSystemID values can be specified with the underscore character on the external system configuration page.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2591D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BF1E53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F44C72" w14:textId="77777777" w:rsidR="00E01D6B" w:rsidRDefault="00000000">
            <w:r>
              <w:rPr>
                <w:b/>
                <w:bCs/>
              </w:rPr>
              <w:t>Value</w:t>
            </w:r>
          </w:p>
        </w:tc>
      </w:tr>
      <w:tr w:rsidR="00E01D6B" w14:paraId="5C824DB6" w14:textId="77777777">
        <w:tblPrEx>
          <w:tblCellMar>
            <w:top w:w="0" w:type="dxa"/>
            <w:bottom w:w="0" w:type="dxa"/>
          </w:tblCellMar>
        </w:tblPrEx>
        <w:tc>
          <w:tcPr>
            <w:tcW w:w="0" w:type="auto"/>
            <w:tcMar>
              <w:top w:w="100" w:type="dxa"/>
              <w:left w:w="100" w:type="dxa"/>
              <w:bottom w:w="100" w:type="dxa"/>
              <w:right w:w="100" w:type="dxa"/>
            </w:tcMar>
          </w:tcPr>
          <w:p w14:paraId="185902E8" w14:textId="77777777" w:rsidR="00E01D6B" w:rsidRDefault="00000000">
            <w:r>
              <w:t>Parameter Type</w:t>
            </w:r>
          </w:p>
        </w:tc>
        <w:tc>
          <w:tcPr>
            <w:tcW w:w="0" w:type="auto"/>
            <w:tcMar>
              <w:top w:w="100" w:type="dxa"/>
              <w:left w:w="100" w:type="dxa"/>
              <w:bottom w:w="100" w:type="dxa"/>
              <w:right w:w="100" w:type="dxa"/>
            </w:tcMar>
          </w:tcPr>
          <w:p w14:paraId="29D1464A" w14:textId="77777777" w:rsidR="00E01D6B" w:rsidRDefault="00000000">
            <w:r>
              <w:t>java.lang.Boolean</w:t>
            </w:r>
          </w:p>
        </w:tc>
      </w:tr>
      <w:tr w:rsidR="00E01D6B" w14:paraId="50897F2F" w14:textId="77777777">
        <w:tblPrEx>
          <w:tblCellMar>
            <w:top w:w="0" w:type="dxa"/>
            <w:bottom w:w="0" w:type="dxa"/>
          </w:tblCellMar>
        </w:tblPrEx>
        <w:tc>
          <w:tcPr>
            <w:tcW w:w="0" w:type="auto"/>
            <w:tcMar>
              <w:top w:w="100" w:type="dxa"/>
              <w:left w:w="100" w:type="dxa"/>
              <w:bottom w:w="100" w:type="dxa"/>
              <w:right w:w="100" w:type="dxa"/>
            </w:tcMar>
          </w:tcPr>
          <w:p w14:paraId="0DEC2E3D" w14:textId="77777777" w:rsidR="00E01D6B" w:rsidRDefault="00000000">
            <w:r>
              <w:t>Is Default</w:t>
            </w:r>
          </w:p>
        </w:tc>
        <w:tc>
          <w:tcPr>
            <w:tcW w:w="0" w:type="auto"/>
            <w:tcMar>
              <w:top w:w="100" w:type="dxa"/>
              <w:left w:w="100" w:type="dxa"/>
              <w:bottom w:w="100" w:type="dxa"/>
              <w:right w:w="100" w:type="dxa"/>
            </w:tcMar>
          </w:tcPr>
          <w:p w14:paraId="38B69BF3" w14:textId="77777777" w:rsidR="00E01D6B" w:rsidRDefault="00000000">
            <w:r>
              <w:t>No</w:t>
            </w:r>
          </w:p>
        </w:tc>
      </w:tr>
      <w:tr w:rsidR="00E01D6B" w14:paraId="203B3541" w14:textId="77777777">
        <w:tblPrEx>
          <w:tblCellMar>
            <w:top w:w="0" w:type="dxa"/>
            <w:bottom w:w="0" w:type="dxa"/>
          </w:tblCellMar>
        </w:tblPrEx>
        <w:tc>
          <w:tcPr>
            <w:tcW w:w="0" w:type="auto"/>
            <w:tcMar>
              <w:top w:w="100" w:type="dxa"/>
              <w:left w:w="100" w:type="dxa"/>
              <w:bottom w:w="100" w:type="dxa"/>
              <w:right w:w="100" w:type="dxa"/>
            </w:tcMar>
          </w:tcPr>
          <w:p w14:paraId="45E119F9" w14:textId="77777777" w:rsidR="00E01D6B" w:rsidRDefault="00000000">
            <w:r>
              <w:t>Default Value</w:t>
            </w:r>
          </w:p>
        </w:tc>
        <w:tc>
          <w:tcPr>
            <w:tcW w:w="0" w:type="auto"/>
            <w:tcMar>
              <w:top w:w="100" w:type="dxa"/>
              <w:left w:w="100" w:type="dxa"/>
              <w:bottom w:w="100" w:type="dxa"/>
              <w:right w:w="100" w:type="dxa"/>
            </w:tcMar>
          </w:tcPr>
          <w:p w14:paraId="67AE2E83" w14:textId="77777777" w:rsidR="00E01D6B" w:rsidRDefault="00000000">
            <w:r>
              <w:t>No</w:t>
            </w:r>
          </w:p>
        </w:tc>
      </w:tr>
      <w:tr w:rsidR="00E01D6B" w14:paraId="43D11D17" w14:textId="77777777">
        <w:tblPrEx>
          <w:tblCellMar>
            <w:top w:w="0" w:type="dxa"/>
            <w:bottom w:w="0" w:type="dxa"/>
          </w:tblCellMar>
        </w:tblPrEx>
        <w:tc>
          <w:tcPr>
            <w:tcW w:w="0" w:type="auto"/>
            <w:tcMar>
              <w:top w:w="100" w:type="dxa"/>
              <w:left w:w="100" w:type="dxa"/>
              <w:bottom w:w="100" w:type="dxa"/>
              <w:right w:w="100" w:type="dxa"/>
            </w:tcMar>
          </w:tcPr>
          <w:p w14:paraId="1A76B40A" w14:textId="77777777" w:rsidR="00E01D6B" w:rsidRDefault="00000000">
            <w:r>
              <w:t>Is Customer Editable</w:t>
            </w:r>
          </w:p>
        </w:tc>
        <w:tc>
          <w:tcPr>
            <w:tcW w:w="0" w:type="auto"/>
            <w:tcMar>
              <w:top w:w="100" w:type="dxa"/>
              <w:left w:w="100" w:type="dxa"/>
              <w:bottom w:w="100" w:type="dxa"/>
              <w:right w:w="100" w:type="dxa"/>
            </w:tcMar>
          </w:tcPr>
          <w:p w14:paraId="56E5AAAA" w14:textId="77777777" w:rsidR="00E01D6B" w:rsidRDefault="00000000">
            <w:r>
              <w:t>Yes</w:t>
            </w:r>
          </w:p>
        </w:tc>
      </w:tr>
      <w:tr w:rsidR="00E01D6B" w14:paraId="450C83DD" w14:textId="77777777">
        <w:tblPrEx>
          <w:tblCellMar>
            <w:top w:w="0" w:type="dxa"/>
            <w:bottom w:w="0" w:type="dxa"/>
          </w:tblCellMar>
        </w:tblPrEx>
        <w:tc>
          <w:tcPr>
            <w:tcW w:w="0" w:type="auto"/>
            <w:tcMar>
              <w:top w:w="100" w:type="dxa"/>
              <w:left w:w="100" w:type="dxa"/>
              <w:bottom w:w="100" w:type="dxa"/>
              <w:right w:w="100" w:type="dxa"/>
            </w:tcMar>
          </w:tcPr>
          <w:p w14:paraId="4855D352" w14:textId="77777777" w:rsidR="00E01D6B" w:rsidRDefault="00000000">
            <w:r>
              <w:t>Parameter Value</w:t>
            </w:r>
          </w:p>
        </w:tc>
        <w:tc>
          <w:tcPr>
            <w:tcW w:w="0" w:type="auto"/>
            <w:tcMar>
              <w:top w:w="100" w:type="dxa"/>
              <w:left w:w="100" w:type="dxa"/>
              <w:bottom w:w="100" w:type="dxa"/>
              <w:right w:w="100" w:type="dxa"/>
            </w:tcMar>
          </w:tcPr>
          <w:p w14:paraId="1F98D412" w14:textId="77777777" w:rsidR="00E01D6B" w:rsidRDefault="00000000">
            <w:r>
              <w:t>No</w:t>
            </w:r>
          </w:p>
        </w:tc>
      </w:tr>
    </w:tbl>
    <w:p w14:paraId="0C2BA083" w14:textId="77777777" w:rsidR="00E01D6B" w:rsidRDefault="00000000">
      <w:pPr>
        <w:spacing w:before="300"/>
      </w:pPr>
      <w:r>
        <w:rPr>
          <w:b/>
          <w:bCs/>
        </w:rPr>
        <w:t xml:space="preserve">Note: </w:t>
      </w:r>
      <w:r>
        <w:t>Determines whether BusinessSystemID values can be specified with the underscore character on the external system configuration page.</w:t>
      </w:r>
    </w:p>
    <w:p w14:paraId="00B9724C" w14:textId="77777777" w:rsidR="00E01D6B" w:rsidRDefault="00E01D6B">
      <w:pPr>
        <w:pageBreakBefore/>
      </w:pPr>
    </w:p>
    <w:p w14:paraId="656283A1" w14:textId="77777777" w:rsidR="00E01D6B" w:rsidRDefault="00000000">
      <w:pPr>
        <w:pStyle w:val="Heading2"/>
        <w:spacing w:after="200"/>
        <w:jc w:val="center"/>
      </w:pPr>
      <w:r>
        <w:rPr>
          <w:b/>
          <w:bCs/>
          <w:sz w:val="32"/>
          <w:szCs w:val="32"/>
        </w:rPr>
        <w:t>Configuration Item</w:t>
      </w:r>
    </w:p>
    <w:p w14:paraId="0F60B645" w14:textId="77777777" w:rsidR="00E01D6B" w:rsidRDefault="00000000">
      <w:pPr>
        <w:spacing w:after="240"/>
        <w:jc w:val="center"/>
      </w:pPr>
      <w:r>
        <w:rPr>
          <w:b/>
          <w:bCs/>
        </w:rPr>
        <w:t>Application.Procure.ApplyToleranceInCorrectAccrualTransactionsAccumulatorsTask</w:t>
      </w:r>
    </w:p>
    <w:p w14:paraId="0C3D40E6" w14:textId="77777777" w:rsidR="00E01D6B" w:rsidRDefault="00000000">
      <w:pPr>
        <w:spacing w:after="300"/>
        <w:jc w:val="center"/>
      </w:pPr>
      <w:r>
        <w:rPr>
          <w:i/>
          <w:iCs/>
        </w:rPr>
        <w:t xml:space="preserve">Current value: </w:t>
      </w:r>
      <w:r>
        <w:rPr>
          <w:b/>
          <w:bCs/>
          <w:color w:val="006400"/>
        </w:rPr>
        <w:t>ENABLED</w:t>
      </w:r>
    </w:p>
    <w:p w14:paraId="24EF6424" w14:textId="77777777" w:rsidR="00E01D6B" w:rsidRDefault="00000000">
      <w:pPr>
        <w:spacing w:after="300"/>
      </w:pPr>
      <w:r>
        <w:rPr>
          <w:b/>
          <w:bCs/>
        </w:rPr>
        <w:t>Description:</w:t>
      </w:r>
      <w:r>
        <w:rPr>
          <w:b/>
          <w:bCs/>
        </w:rPr>
        <w:tab/>
      </w:r>
      <w:r>
        <w:t>&lt;P&gt;Determines whether the scheduled task CorrectAccrualTransactionsAccumulators applies a tolerance when checking actual billed amounts against the expected amounts. If set to Yes, the tolerance is applied, and the actual values are not corrected for differences between -1 and 1, exclusive. If set to No, the actual values are always corrected to match the expected values, even for differences between -1 and 1. Consult SAP Ariba Engineering before setting this parameter.&lt;/P&gt;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2A3C01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EE16F7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97E7036" w14:textId="77777777" w:rsidR="00E01D6B" w:rsidRDefault="00000000">
            <w:r>
              <w:rPr>
                <w:b/>
                <w:bCs/>
              </w:rPr>
              <w:t>Value</w:t>
            </w:r>
          </w:p>
        </w:tc>
      </w:tr>
      <w:tr w:rsidR="00E01D6B" w14:paraId="0DDE04D3" w14:textId="77777777">
        <w:tblPrEx>
          <w:tblCellMar>
            <w:top w:w="0" w:type="dxa"/>
            <w:bottom w:w="0" w:type="dxa"/>
          </w:tblCellMar>
        </w:tblPrEx>
        <w:tc>
          <w:tcPr>
            <w:tcW w:w="0" w:type="auto"/>
            <w:tcMar>
              <w:top w:w="100" w:type="dxa"/>
              <w:left w:w="100" w:type="dxa"/>
              <w:bottom w:w="100" w:type="dxa"/>
              <w:right w:w="100" w:type="dxa"/>
            </w:tcMar>
          </w:tcPr>
          <w:p w14:paraId="5F0D8248" w14:textId="77777777" w:rsidR="00E01D6B" w:rsidRDefault="00000000">
            <w:r>
              <w:t>Parameter Type</w:t>
            </w:r>
          </w:p>
        </w:tc>
        <w:tc>
          <w:tcPr>
            <w:tcW w:w="0" w:type="auto"/>
            <w:tcMar>
              <w:top w:w="100" w:type="dxa"/>
              <w:left w:w="100" w:type="dxa"/>
              <w:bottom w:w="100" w:type="dxa"/>
              <w:right w:w="100" w:type="dxa"/>
            </w:tcMar>
          </w:tcPr>
          <w:p w14:paraId="244BE006" w14:textId="77777777" w:rsidR="00E01D6B" w:rsidRDefault="00000000">
            <w:r>
              <w:t>java.lang.Boolean</w:t>
            </w:r>
          </w:p>
        </w:tc>
      </w:tr>
      <w:tr w:rsidR="00E01D6B" w14:paraId="17710A19" w14:textId="77777777">
        <w:tblPrEx>
          <w:tblCellMar>
            <w:top w:w="0" w:type="dxa"/>
            <w:bottom w:w="0" w:type="dxa"/>
          </w:tblCellMar>
        </w:tblPrEx>
        <w:tc>
          <w:tcPr>
            <w:tcW w:w="0" w:type="auto"/>
            <w:tcMar>
              <w:top w:w="100" w:type="dxa"/>
              <w:left w:w="100" w:type="dxa"/>
              <w:bottom w:w="100" w:type="dxa"/>
              <w:right w:w="100" w:type="dxa"/>
            </w:tcMar>
          </w:tcPr>
          <w:p w14:paraId="196BC070" w14:textId="77777777" w:rsidR="00E01D6B" w:rsidRDefault="00000000">
            <w:r>
              <w:t>Is Default</w:t>
            </w:r>
          </w:p>
        </w:tc>
        <w:tc>
          <w:tcPr>
            <w:tcW w:w="0" w:type="auto"/>
            <w:tcMar>
              <w:top w:w="100" w:type="dxa"/>
              <w:left w:w="100" w:type="dxa"/>
              <w:bottom w:w="100" w:type="dxa"/>
              <w:right w:w="100" w:type="dxa"/>
            </w:tcMar>
          </w:tcPr>
          <w:p w14:paraId="55C23B7D" w14:textId="77777777" w:rsidR="00E01D6B" w:rsidRDefault="00000000">
            <w:r>
              <w:t>No</w:t>
            </w:r>
          </w:p>
        </w:tc>
      </w:tr>
      <w:tr w:rsidR="00E01D6B" w14:paraId="18B4C0AB" w14:textId="77777777">
        <w:tblPrEx>
          <w:tblCellMar>
            <w:top w:w="0" w:type="dxa"/>
            <w:bottom w:w="0" w:type="dxa"/>
          </w:tblCellMar>
        </w:tblPrEx>
        <w:tc>
          <w:tcPr>
            <w:tcW w:w="0" w:type="auto"/>
            <w:tcMar>
              <w:top w:w="100" w:type="dxa"/>
              <w:left w:w="100" w:type="dxa"/>
              <w:bottom w:w="100" w:type="dxa"/>
              <w:right w:w="100" w:type="dxa"/>
            </w:tcMar>
          </w:tcPr>
          <w:p w14:paraId="669D12D5" w14:textId="77777777" w:rsidR="00E01D6B" w:rsidRDefault="00000000">
            <w:r>
              <w:t>Default Value</w:t>
            </w:r>
          </w:p>
        </w:tc>
        <w:tc>
          <w:tcPr>
            <w:tcW w:w="0" w:type="auto"/>
            <w:tcMar>
              <w:top w:w="100" w:type="dxa"/>
              <w:left w:w="100" w:type="dxa"/>
              <w:bottom w:w="100" w:type="dxa"/>
              <w:right w:w="100" w:type="dxa"/>
            </w:tcMar>
          </w:tcPr>
          <w:p w14:paraId="32E86699" w14:textId="77777777" w:rsidR="00E01D6B" w:rsidRDefault="00000000">
            <w:r>
              <w:t>Yes</w:t>
            </w:r>
          </w:p>
        </w:tc>
      </w:tr>
      <w:tr w:rsidR="00E01D6B" w14:paraId="7EE2FE8A" w14:textId="77777777">
        <w:tblPrEx>
          <w:tblCellMar>
            <w:top w:w="0" w:type="dxa"/>
            <w:bottom w:w="0" w:type="dxa"/>
          </w:tblCellMar>
        </w:tblPrEx>
        <w:tc>
          <w:tcPr>
            <w:tcW w:w="0" w:type="auto"/>
            <w:tcMar>
              <w:top w:w="100" w:type="dxa"/>
              <w:left w:w="100" w:type="dxa"/>
              <w:bottom w:w="100" w:type="dxa"/>
              <w:right w:w="100" w:type="dxa"/>
            </w:tcMar>
          </w:tcPr>
          <w:p w14:paraId="695025BA" w14:textId="77777777" w:rsidR="00E01D6B" w:rsidRDefault="00000000">
            <w:r>
              <w:t>Is Customer Editable</w:t>
            </w:r>
          </w:p>
        </w:tc>
        <w:tc>
          <w:tcPr>
            <w:tcW w:w="0" w:type="auto"/>
            <w:tcMar>
              <w:top w:w="100" w:type="dxa"/>
              <w:left w:w="100" w:type="dxa"/>
              <w:bottom w:w="100" w:type="dxa"/>
              <w:right w:w="100" w:type="dxa"/>
            </w:tcMar>
          </w:tcPr>
          <w:p w14:paraId="42C446F5" w14:textId="77777777" w:rsidR="00E01D6B" w:rsidRDefault="00000000">
            <w:r>
              <w:t>No</w:t>
            </w:r>
          </w:p>
        </w:tc>
      </w:tr>
      <w:tr w:rsidR="00E01D6B" w14:paraId="469174C0" w14:textId="77777777">
        <w:tblPrEx>
          <w:tblCellMar>
            <w:top w:w="0" w:type="dxa"/>
            <w:bottom w:w="0" w:type="dxa"/>
          </w:tblCellMar>
        </w:tblPrEx>
        <w:tc>
          <w:tcPr>
            <w:tcW w:w="0" w:type="auto"/>
            <w:tcMar>
              <w:top w:w="100" w:type="dxa"/>
              <w:left w:w="100" w:type="dxa"/>
              <w:bottom w:w="100" w:type="dxa"/>
              <w:right w:w="100" w:type="dxa"/>
            </w:tcMar>
          </w:tcPr>
          <w:p w14:paraId="654BF6A8" w14:textId="77777777" w:rsidR="00E01D6B" w:rsidRDefault="00000000">
            <w:r>
              <w:t>Parameter Value</w:t>
            </w:r>
          </w:p>
        </w:tc>
        <w:tc>
          <w:tcPr>
            <w:tcW w:w="0" w:type="auto"/>
            <w:tcMar>
              <w:top w:w="100" w:type="dxa"/>
              <w:left w:w="100" w:type="dxa"/>
              <w:bottom w:w="100" w:type="dxa"/>
              <w:right w:w="100" w:type="dxa"/>
            </w:tcMar>
          </w:tcPr>
          <w:p w14:paraId="2E42750E" w14:textId="77777777" w:rsidR="00E01D6B" w:rsidRDefault="00000000">
            <w:r>
              <w:t>Yes</w:t>
            </w:r>
          </w:p>
        </w:tc>
      </w:tr>
    </w:tbl>
    <w:p w14:paraId="5538BB59" w14:textId="77777777" w:rsidR="00E01D6B" w:rsidRDefault="00000000">
      <w:pPr>
        <w:spacing w:before="300"/>
      </w:pPr>
      <w:r>
        <w:rPr>
          <w:b/>
          <w:bCs/>
        </w:rPr>
        <w:t xml:space="preserve">Note: </w:t>
      </w:r>
      <w:r>
        <w:t xml:space="preserve"> Determines whether the scheduled task CorrectAccrualTransactionsAccumulators applies a tolerance when checking actual billed amounts against the expected amounts. If set to Yes, the tolerance is applied, and the actual values are not corrected for differences between -1 and 1, exclusive. If set to No, the actual values are always corrected to match the expected values, even for differences betwee</w:t>
      </w:r>
    </w:p>
    <w:p w14:paraId="7C7817C0" w14:textId="77777777" w:rsidR="00E01D6B" w:rsidRDefault="00E01D6B">
      <w:pPr>
        <w:pageBreakBefore/>
      </w:pPr>
    </w:p>
    <w:p w14:paraId="26341976" w14:textId="77777777" w:rsidR="00E01D6B" w:rsidRDefault="00000000">
      <w:pPr>
        <w:pStyle w:val="Heading2"/>
        <w:spacing w:after="200"/>
        <w:jc w:val="center"/>
      </w:pPr>
      <w:r>
        <w:rPr>
          <w:b/>
          <w:bCs/>
          <w:sz w:val="32"/>
          <w:szCs w:val="32"/>
        </w:rPr>
        <w:t>Configuration Item</w:t>
      </w:r>
    </w:p>
    <w:p w14:paraId="37C18F52" w14:textId="77777777" w:rsidR="00E01D6B" w:rsidRDefault="00000000">
      <w:pPr>
        <w:spacing w:after="240"/>
        <w:jc w:val="center"/>
      </w:pPr>
      <w:r>
        <w:rPr>
          <w:b/>
          <w:bCs/>
        </w:rPr>
        <w:t>Application.Catalog.SkipJsonExtractingCheckOnExtract</w:t>
      </w:r>
    </w:p>
    <w:p w14:paraId="17A41342" w14:textId="77777777" w:rsidR="00E01D6B" w:rsidRDefault="00000000">
      <w:pPr>
        <w:spacing w:after="300"/>
        <w:jc w:val="center"/>
      </w:pPr>
      <w:r>
        <w:rPr>
          <w:i/>
          <w:iCs/>
        </w:rPr>
        <w:t xml:space="preserve">Current value: </w:t>
      </w:r>
      <w:r>
        <w:rPr>
          <w:b/>
          <w:bCs/>
          <w:color w:val="8B0000"/>
        </w:rPr>
        <w:t>DISABLED</w:t>
      </w:r>
    </w:p>
    <w:p w14:paraId="0C8395FC" w14:textId="77777777" w:rsidR="00E01D6B" w:rsidRDefault="00000000">
      <w:pPr>
        <w:spacing w:after="300"/>
      </w:pPr>
      <w:r>
        <w:rPr>
          <w:b/>
          <w:bCs/>
        </w:rPr>
        <w:t>Description:</w:t>
      </w:r>
      <w:r>
        <w:rPr>
          <w:b/>
          <w:bCs/>
        </w:rPr>
        <w:tab/>
      </w:r>
      <w:r>
        <w:t>&lt;p&gt;This parameter determines whether to omit the catalog extract status or not.This needs to be changed in consultation with Engineering Team.&lt;/p&gt;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4BFB38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1D913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585B9F" w14:textId="77777777" w:rsidR="00E01D6B" w:rsidRDefault="00000000">
            <w:r>
              <w:rPr>
                <w:b/>
                <w:bCs/>
              </w:rPr>
              <w:t>Value</w:t>
            </w:r>
          </w:p>
        </w:tc>
      </w:tr>
      <w:tr w:rsidR="00E01D6B" w14:paraId="55205212" w14:textId="77777777">
        <w:tblPrEx>
          <w:tblCellMar>
            <w:top w:w="0" w:type="dxa"/>
            <w:bottom w:w="0" w:type="dxa"/>
          </w:tblCellMar>
        </w:tblPrEx>
        <w:tc>
          <w:tcPr>
            <w:tcW w:w="0" w:type="auto"/>
            <w:tcMar>
              <w:top w:w="100" w:type="dxa"/>
              <w:left w:w="100" w:type="dxa"/>
              <w:bottom w:w="100" w:type="dxa"/>
              <w:right w:w="100" w:type="dxa"/>
            </w:tcMar>
          </w:tcPr>
          <w:p w14:paraId="49576144" w14:textId="77777777" w:rsidR="00E01D6B" w:rsidRDefault="00000000">
            <w:r>
              <w:t>Parameter Type</w:t>
            </w:r>
          </w:p>
        </w:tc>
        <w:tc>
          <w:tcPr>
            <w:tcW w:w="0" w:type="auto"/>
            <w:tcMar>
              <w:top w:w="100" w:type="dxa"/>
              <w:left w:w="100" w:type="dxa"/>
              <w:bottom w:w="100" w:type="dxa"/>
              <w:right w:w="100" w:type="dxa"/>
            </w:tcMar>
          </w:tcPr>
          <w:p w14:paraId="383B4705" w14:textId="77777777" w:rsidR="00E01D6B" w:rsidRDefault="00000000">
            <w:r>
              <w:t>java.lang.Boolean</w:t>
            </w:r>
          </w:p>
        </w:tc>
      </w:tr>
      <w:tr w:rsidR="00E01D6B" w14:paraId="72FCC098" w14:textId="77777777">
        <w:tblPrEx>
          <w:tblCellMar>
            <w:top w:w="0" w:type="dxa"/>
            <w:bottom w:w="0" w:type="dxa"/>
          </w:tblCellMar>
        </w:tblPrEx>
        <w:tc>
          <w:tcPr>
            <w:tcW w:w="0" w:type="auto"/>
            <w:tcMar>
              <w:top w:w="100" w:type="dxa"/>
              <w:left w:w="100" w:type="dxa"/>
              <w:bottom w:w="100" w:type="dxa"/>
              <w:right w:w="100" w:type="dxa"/>
            </w:tcMar>
          </w:tcPr>
          <w:p w14:paraId="53F972C6" w14:textId="77777777" w:rsidR="00E01D6B" w:rsidRDefault="00000000">
            <w:r>
              <w:t>Is Default</w:t>
            </w:r>
          </w:p>
        </w:tc>
        <w:tc>
          <w:tcPr>
            <w:tcW w:w="0" w:type="auto"/>
            <w:tcMar>
              <w:top w:w="100" w:type="dxa"/>
              <w:left w:w="100" w:type="dxa"/>
              <w:bottom w:w="100" w:type="dxa"/>
              <w:right w:w="100" w:type="dxa"/>
            </w:tcMar>
          </w:tcPr>
          <w:p w14:paraId="23B507E6" w14:textId="77777777" w:rsidR="00E01D6B" w:rsidRDefault="00000000">
            <w:r>
              <w:t>No</w:t>
            </w:r>
          </w:p>
        </w:tc>
      </w:tr>
      <w:tr w:rsidR="00E01D6B" w14:paraId="3CF61638" w14:textId="77777777">
        <w:tblPrEx>
          <w:tblCellMar>
            <w:top w:w="0" w:type="dxa"/>
            <w:bottom w:w="0" w:type="dxa"/>
          </w:tblCellMar>
        </w:tblPrEx>
        <w:tc>
          <w:tcPr>
            <w:tcW w:w="0" w:type="auto"/>
            <w:tcMar>
              <w:top w:w="100" w:type="dxa"/>
              <w:left w:w="100" w:type="dxa"/>
              <w:bottom w:w="100" w:type="dxa"/>
              <w:right w:w="100" w:type="dxa"/>
            </w:tcMar>
          </w:tcPr>
          <w:p w14:paraId="65757057" w14:textId="77777777" w:rsidR="00E01D6B" w:rsidRDefault="00000000">
            <w:r>
              <w:t>Default Value</w:t>
            </w:r>
          </w:p>
        </w:tc>
        <w:tc>
          <w:tcPr>
            <w:tcW w:w="0" w:type="auto"/>
            <w:tcMar>
              <w:top w:w="100" w:type="dxa"/>
              <w:left w:w="100" w:type="dxa"/>
              <w:bottom w:w="100" w:type="dxa"/>
              <w:right w:w="100" w:type="dxa"/>
            </w:tcMar>
          </w:tcPr>
          <w:p w14:paraId="6563B3D0" w14:textId="77777777" w:rsidR="00E01D6B" w:rsidRDefault="00000000">
            <w:r>
              <w:t>No</w:t>
            </w:r>
          </w:p>
        </w:tc>
      </w:tr>
      <w:tr w:rsidR="00E01D6B" w14:paraId="7D9DFC2C" w14:textId="77777777">
        <w:tblPrEx>
          <w:tblCellMar>
            <w:top w:w="0" w:type="dxa"/>
            <w:bottom w:w="0" w:type="dxa"/>
          </w:tblCellMar>
        </w:tblPrEx>
        <w:tc>
          <w:tcPr>
            <w:tcW w:w="0" w:type="auto"/>
            <w:tcMar>
              <w:top w:w="100" w:type="dxa"/>
              <w:left w:w="100" w:type="dxa"/>
              <w:bottom w:w="100" w:type="dxa"/>
              <w:right w:w="100" w:type="dxa"/>
            </w:tcMar>
          </w:tcPr>
          <w:p w14:paraId="47BF2C26" w14:textId="77777777" w:rsidR="00E01D6B" w:rsidRDefault="00000000">
            <w:r>
              <w:t>Is Customer Editable</w:t>
            </w:r>
          </w:p>
        </w:tc>
        <w:tc>
          <w:tcPr>
            <w:tcW w:w="0" w:type="auto"/>
            <w:tcMar>
              <w:top w:w="100" w:type="dxa"/>
              <w:left w:w="100" w:type="dxa"/>
              <w:bottom w:w="100" w:type="dxa"/>
              <w:right w:w="100" w:type="dxa"/>
            </w:tcMar>
          </w:tcPr>
          <w:p w14:paraId="0C0D846D" w14:textId="77777777" w:rsidR="00E01D6B" w:rsidRDefault="00000000">
            <w:r>
              <w:t>No</w:t>
            </w:r>
          </w:p>
        </w:tc>
      </w:tr>
      <w:tr w:rsidR="00E01D6B" w14:paraId="0B150248" w14:textId="77777777">
        <w:tblPrEx>
          <w:tblCellMar>
            <w:top w:w="0" w:type="dxa"/>
            <w:bottom w:w="0" w:type="dxa"/>
          </w:tblCellMar>
        </w:tblPrEx>
        <w:tc>
          <w:tcPr>
            <w:tcW w:w="0" w:type="auto"/>
            <w:tcMar>
              <w:top w:w="100" w:type="dxa"/>
              <w:left w:w="100" w:type="dxa"/>
              <w:bottom w:w="100" w:type="dxa"/>
              <w:right w:w="100" w:type="dxa"/>
            </w:tcMar>
          </w:tcPr>
          <w:p w14:paraId="30E01521" w14:textId="77777777" w:rsidR="00E01D6B" w:rsidRDefault="00000000">
            <w:r>
              <w:t>Parameter Value</w:t>
            </w:r>
          </w:p>
        </w:tc>
        <w:tc>
          <w:tcPr>
            <w:tcW w:w="0" w:type="auto"/>
            <w:tcMar>
              <w:top w:w="100" w:type="dxa"/>
              <w:left w:w="100" w:type="dxa"/>
              <w:bottom w:w="100" w:type="dxa"/>
              <w:right w:w="100" w:type="dxa"/>
            </w:tcMar>
          </w:tcPr>
          <w:p w14:paraId="1F975142" w14:textId="77777777" w:rsidR="00E01D6B" w:rsidRDefault="00000000">
            <w:r>
              <w:t>No</w:t>
            </w:r>
          </w:p>
        </w:tc>
      </w:tr>
    </w:tbl>
    <w:p w14:paraId="40054B90" w14:textId="77777777" w:rsidR="00E01D6B" w:rsidRDefault="00000000">
      <w:pPr>
        <w:spacing w:before="300"/>
      </w:pPr>
      <w:r>
        <w:rPr>
          <w:b/>
          <w:bCs/>
        </w:rPr>
        <w:t xml:space="preserve">Note: </w:t>
      </w:r>
      <w:r>
        <w:t>&lt;p&gt;This parameter determines whether to omit the catalog extract status or not.This needs to be changed in consultation with Engineering Team.&lt;/p&gt;</w:t>
      </w:r>
    </w:p>
    <w:p w14:paraId="2630B120" w14:textId="77777777" w:rsidR="00E01D6B" w:rsidRDefault="00E01D6B">
      <w:pPr>
        <w:pageBreakBefore/>
      </w:pPr>
    </w:p>
    <w:p w14:paraId="3507DBFD" w14:textId="77777777" w:rsidR="00E01D6B" w:rsidRDefault="00000000">
      <w:pPr>
        <w:pStyle w:val="Heading2"/>
        <w:spacing w:after="200"/>
        <w:jc w:val="center"/>
      </w:pPr>
      <w:r>
        <w:rPr>
          <w:b/>
          <w:bCs/>
          <w:sz w:val="32"/>
          <w:szCs w:val="32"/>
        </w:rPr>
        <w:t>Send SAP Fieldglass Invoice Status Update to SAP Business Network</w:t>
      </w:r>
    </w:p>
    <w:p w14:paraId="098F37B4" w14:textId="77777777" w:rsidR="00E01D6B" w:rsidRDefault="00000000">
      <w:pPr>
        <w:spacing w:after="240"/>
        <w:jc w:val="center"/>
      </w:pPr>
      <w:r>
        <w:rPr>
          <w:b/>
          <w:bCs/>
        </w:rPr>
        <w:t>Application.Invoicing.SendFieldglassInvoiceStatusUpdateToAN</w:t>
      </w:r>
    </w:p>
    <w:p w14:paraId="5658B01C" w14:textId="77777777" w:rsidR="00E01D6B" w:rsidRDefault="00000000">
      <w:pPr>
        <w:spacing w:after="300"/>
        <w:jc w:val="center"/>
      </w:pPr>
      <w:r>
        <w:rPr>
          <w:i/>
          <w:iCs/>
        </w:rPr>
        <w:t xml:space="preserve">Current value: </w:t>
      </w:r>
      <w:r>
        <w:rPr>
          <w:b/>
          <w:bCs/>
          <w:color w:val="8B0000"/>
        </w:rPr>
        <w:t>Rejected</w:t>
      </w:r>
    </w:p>
    <w:p w14:paraId="2368F319" w14:textId="77777777" w:rsidR="00E01D6B" w:rsidRDefault="00000000">
      <w:pPr>
        <w:spacing w:after="300"/>
      </w:pPr>
      <w:r>
        <w:rPr>
          <w:b/>
          <w:bCs/>
        </w:rPr>
        <w:t>Description:</w:t>
      </w:r>
      <w:r>
        <w:rPr>
          <w:b/>
          <w:bCs/>
        </w:rPr>
        <w:tab/>
      </w:r>
      <w:r>
        <w:t>Specifies the SAP Fieldglass invoice statuses for which status update requests (SURs) are sent to SAP Business Network. SAP Business Network passes the status information to SAP Fieldglass. Valid values are: Rejected, Reconciled, Paid. We recommend including all three statuses to effectively manage changes to the invoices in SAP Fieldglass. By default, SURs are only sent if the status is Rejected.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E1C378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C42C02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D2693D" w14:textId="77777777" w:rsidR="00E01D6B" w:rsidRDefault="00000000">
            <w:r>
              <w:rPr>
                <w:b/>
                <w:bCs/>
              </w:rPr>
              <w:t>Value</w:t>
            </w:r>
          </w:p>
        </w:tc>
      </w:tr>
      <w:tr w:rsidR="00E01D6B" w14:paraId="77062C0C" w14:textId="77777777">
        <w:tblPrEx>
          <w:tblCellMar>
            <w:top w:w="0" w:type="dxa"/>
            <w:bottom w:w="0" w:type="dxa"/>
          </w:tblCellMar>
        </w:tblPrEx>
        <w:tc>
          <w:tcPr>
            <w:tcW w:w="0" w:type="auto"/>
            <w:tcMar>
              <w:top w:w="100" w:type="dxa"/>
              <w:left w:w="100" w:type="dxa"/>
              <w:bottom w:w="100" w:type="dxa"/>
              <w:right w:w="100" w:type="dxa"/>
            </w:tcMar>
          </w:tcPr>
          <w:p w14:paraId="7B8B254F" w14:textId="77777777" w:rsidR="00E01D6B" w:rsidRDefault="00000000">
            <w:r>
              <w:t>Parameter Type</w:t>
            </w:r>
          </w:p>
        </w:tc>
        <w:tc>
          <w:tcPr>
            <w:tcW w:w="0" w:type="auto"/>
            <w:tcMar>
              <w:top w:w="100" w:type="dxa"/>
              <w:left w:w="100" w:type="dxa"/>
              <w:bottom w:w="100" w:type="dxa"/>
              <w:right w:w="100" w:type="dxa"/>
            </w:tcMar>
          </w:tcPr>
          <w:p w14:paraId="24233DCA" w14:textId="77777777" w:rsidR="00E01D6B" w:rsidRDefault="00000000">
            <w:r>
              <w:t>java.util.List</w:t>
            </w:r>
          </w:p>
        </w:tc>
      </w:tr>
      <w:tr w:rsidR="00E01D6B" w14:paraId="6CA42036" w14:textId="77777777">
        <w:tblPrEx>
          <w:tblCellMar>
            <w:top w:w="0" w:type="dxa"/>
            <w:bottom w:w="0" w:type="dxa"/>
          </w:tblCellMar>
        </w:tblPrEx>
        <w:tc>
          <w:tcPr>
            <w:tcW w:w="0" w:type="auto"/>
            <w:tcMar>
              <w:top w:w="100" w:type="dxa"/>
              <w:left w:w="100" w:type="dxa"/>
              <w:bottom w:w="100" w:type="dxa"/>
              <w:right w:w="100" w:type="dxa"/>
            </w:tcMar>
          </w:tcPr>
          <w:p w14:paraId="42D4B501" w14:textId="77777777" w:rsidR="00E01D6B" w:rsidRDefault="00000000">
            <w:r>
              <w:t>Is Default</w:t>
            </w:r>
          </w:p>
        </w:tc>
        <w:tc>
          <w:tcPr>
            <w:tcW w:w="0" w:type="auto"/>
            <w:tcMar>
              <w:top w:w="100" w:type="dxa"/>
              <w:left w:w="100" w:type="dxa"/>
              <w:bottom w:w="100" w:type="dxa"/>
              <w:right w:w="100" w:type="dxa"/>
            </w:tcMar>
          </w:tcPr>
          <w:p w14:paraId="7530CFE3" w14:textId="77777777" w:rsidR="00E01D6B" w:rsidRDefault="00000000">
            <w:r>
              <w:t>No</w:t>
            </w:r>
          </w:p>
        </w:tc>
      </w:tr>
      <w:tr w:rsidR="00E01D6B" w14:paraId="7B128E33" w14:textId="77777777">
        <w:tblPrEx>
          <w:tblCellMar>
            <w:top w:w="0" w:type="dxa"/>
            <w:bottom w:w="0" w:type="dxa"/>
          </w:tblCellMar>
        </w:tblPrEx>
        <w:tc>
          <w:tcPr>
            <w:tcW w:w="0" w:type="auto"/>
            <w:tcMar>
              <w:top w:w="100" w:type="dxa"/>
              <w:left w:w="100" w:type="dxa"/>
              <w:bottom w:w="100" w:type="dxa"/>
              <w:right w:w="100" w:type="dxa"/>
            </w:tcMar>
          </w:tcPr>
          <w:p w14:paraId="6F74B56B" w14:textId="77777777" w:rsidR="00E01D6B" w:rsidRDefault="00000000">
            <w:r>
              <w:t>Default Value</w:t>
            </w:r>
          </w:p>
        </w:tc>
        <w:tc>
          <w:tcPr>
            <w:tcW w:w="0" w:type="auto"/>
            <w:tcMar>
              <w:top w:w="100" w:type="dxa"/>
              <w:left w:w="100" w:type="dxa"/>
              <w:bottom w:w="100" w:type="dxa"/>
              <w:right w:w="100" w:type="dxa"/>
            </w:tcMar>
          </w:tcPr>
          <w:p w14:paraId="6B60C92C" w14:textId="77777777" w:rsidR="00E01D6B" w:rsidRDefault="00000000">
            <w:r>
              <w:t>Rejected</w:t>
            </w:r>
          </w:p>
        </w:tc>
      </w:tr>
      <w:tr w:rsidR="00E01D6B" w14:paraId="71926EBE" w14:textId="77777777">
        <w:tblPrEx>
          <w:tblCellMar>
            <w:top w:w="0" w:type="dxa"/>
            <w:bottom w:w="0" w:type="dxa"/>
          </w:tblCellMar>
        </w:tblPrEx>
        <w:tc>
          <w:tcPr>
            <w:tcW w:w="0" w:type="auto"/>
            <w:tcMar>
              <w:top w:w="100" w:type="dxa"/>
              <w:left w:w="100" w:type="dxa"/>
              <w:bottom w:w="100" w:type="dxa"/>
              <w:right w:w="100" w:type="dxa"/>
            </w:tcMar>
          </w:tcPr>
          <w:p w14:paraId="11E6260D" w14:textId="77777777" w:rsidR="00E01D6B" w:rsidRDefault="00000000">
            <w:r>
              <w:t>Is Customer Editable</w:t>
            </w:r>
          </w:p>
        </w:tc>
        <w:tc>
          <w:tcPr>
            <w:tcW w:w="0" w:type="auto"/>
            <w:tcMar>
              <w:top w:w="100" w:type="dxa"/>
              <w:left w:w="100" w:type="dxa"/>
              <w:bottom w:w="100" w:type="dxa"/>
              <w:right w:w="100" w:type="dxa"/>
            </w:tcMar>
          </w:tcPr>
          <w:p w14:paraId="454E8D60" w14:textId="77777777" w:rsidR="00E01D6B" w:rsidRDefault="00000000">
            <w:r>
              <w:t>Yes</w:t>
            </w:r>
          </w:p>
        </w:tc>
      </w:tr>
      <w:tr w:rsidR="00E01D6B" w14:paraId="611F3D30" w14:textId="77777777">
        <w:tblPrEx>
          <w:tblCellMar>
            <w:top w:w="0" w:type="dxa"/>
            <w:bottom w:w="0" w:type="dxa"/>
          </w:tblCellMar>
        </w:tblPrEx>
        <w:tc>
          <w:tcPr>
            <w:tcW w:w="0" w:type="auto"/>
            <w:tcMar>
              <w:top w:w="100" w:type="dxa"/>
              <w:left w:w="100" w:type="dxa"/>
              <w:bottom w:w="100" w:type="dxa"/>
              <w:right w:w="100" w:type="dxa"/>
            </w:tcMar>
          </w:tcPr>
          <w:p w14:paraId="19AF6B2F" w14:textId="77777777" w:rsidR="00E01D6B" w:rsidRDefault="00000000">
            <w:r>
              <w:t>Parameter Value</w:t>
            </w:r>
          </w:p>
        </w:tc>
        <w:tc>
          <w:tcPr>
            <w:tcW w:w="0" w:type="auto"/>
            <w:tcMar>
              <w:top w:w="100" w:type="dxa"/>
              <w:left w:w="100" w:type="dxa"/>
              <w:bottom w:w="100" w:type="dxa"/>
              <w:right w:w="100" w:type="dxa"/>
            </w:tcMar>
          </w:tcPr>
          <w:p w14:paraId="79AF9CCC" w14:textId="77777777" w:rsidR="00E01D6B" w:rsidRDefault="00000000">
            <w:r>
              <w:t>Rejected</w:t>
            </w:r>
          </w:p>
        </w:tc>
      </w:tr>
    </w:tbl>
    <w:p w14:paraId="067B36AE" w14:textId="77777777" w:rsidR="00E01D6B" w:rsidRDefault="00000000">
      <w:pPr>
        <w:spacing w:before="300"/>
      </w:pPr>
      <w:r>
        <w:rPr>
          <w:b/>
          <w:bCs/>
        </w:rPr>
        <w:t xml:space="preserve">Note: </w:t>
      </w:r>
      <w:r>
        <w:t>Specifies the SAP Fieldglass invoice statuses for which status update requests (SURs) are sent to SAP Business Network. SAP Business Network passes the status information to SAP Fieldglass. Valid values are: Rejected, Reconciled, Paid. We recommend including all three statuses to effectively manage changes to the invoices in SAP Fieldglass. By default, SURs are only sent if the status is Rejected.</w:t>
      </w:r>
    </w:p>
    <w:p w14:paraId="3FED5554" w14:textId="77777777" w:rsidR="00E01D6B" w:rsidRDefault="00E01D6B">
      <w:pPr>
        <w:pageBreakBefore/>
      </w:pPr>
    </w:p>
    <w:p w14:paraId="0EEF4020" w14:textId="77777777" w:rsidR="00E01D6B" w:rsidRDefault="00000000">
      <w:pPr>
        <w:pStyle w:val="Heading2"/>
        <w:spacing w:after="200"/>
        <w:jc w:val="center"/>
      </w:pPr>
      <w:r>
        <w:rPr>
          <w:b/>
          <w:bCs/>
          <w:sz w:val="32"/>
          <w:szCs w:val="32"/>
        </w:rPr>
        <w:t>Skip PCard validation while setting PCard reference to supplier location</w:t>
      </w:r>
    </w:p>
    <w:p w14:paraId="0B7BBF7B" w14:textId="77777777" w:rsidR="00E01D6B" w:rsidRDefault="00000000">
      <w:pPr>
        <w:spacing w:after="240"/>
        <w:jc w:val="center"/>
      </w:pPr>
      <w:r>
        <w:rPr>
          <w:b/>
          <w:bCs/>
        </w:rPr>
        <w:t>Application.Common.SkipPCardValidationWhileSettingPCardReferenceToSupplierLocation</w:t>
      </w:r>
    </w:p>
    <w:p w14:paraId="256D7979" w14:textId="77777777" w:rsidR="00E01D6B" w:rsidRDefault="00000000">
      <w:pPr>
        <w:spacing w:after="300"/>
        <w:jc w:val="center"/>
      </w:pPr>
      <w:r>
        <w:rPr>
          <w:i/>
          <w:iCs/>
        </w:rPr>
        <w:t xml:space="preserve">Current value: </w:t>
      </w:r>
      <w:r>
        <w:rPr>
          <w:b/>
          <w:bCs/>
          <w:color w:val="8B0000"/>
        </w:rPr>
        <w:t>DISABLED</w:t>
      </w:r>
    </w:p>
    <w:p w14:paraId="73D9DBBD" w14:textId="77777777" w:rsidR="00E01D6B" w:rsidRDefault="00000000">
      <w:pPr>
        <w:spacing w:after="300"/>
      </w:pPr>
      <w:r>
        <w:rPr>
          <w:b/>
          <w:bCs/>
        </w:rPr>
        <w:t>Description:</w:t>
      </w:r>
      <w:r>
        <w:rPr>
          <w:b/>
          <w:bCs/>
        </w:rPr>
        <w:tab/>
      </w:r>
      <w:r>
        <w:t>Determines whether validation errors are skipped when supplier locations are created or updated with ghosted PCard numbers that do not have a valid PCard reference. When set to Yes, the invalid PCard validation errors are skipped when supplier locations are created or updated. When set to No, the validation errors are not skipped and errors must be fixed to add or update the supplier locations.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6F1267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CFD82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BA2FDD8" w14:textId="77777777" w:rsidR="00E01D6B" w:rsidRDefault="00000000">
            <w:r>
              <w:rPr>
                <w:b/>
                <w:bCs/>
              </w:rPr>
              <w:t>Value</w:t>
            </w:r>
          </w:p>
        </w:tc>
      </w:tr>
      <w:tr w:rsidR="00E01D6B" w14:paraId="26973823" w14:textId="77777777">
        <w:tblPrEx>
          <w:tblCellMar>
            <w:top w:w="0" w:type="dxa"/>
            <w:bottom w:w="0" w:type="dxa"/>
          </w:tblCellMar>
        </w:tblPrEx>
        <w:tc>
          <w:tcPr>
            <w:tcW w:w="0" w:type="auto"/>
            <w:tcMar>
              <w:top w:w="100" w:type="dxa"/>
              <w:left w:w="100" w:type="dxa"/>
              <w:bottom w:w="100" w:type="dxa"/>
              <w:right w:w="100" w:type="dxa"/>
            </w:tcMar>
          </w:tcPr>
          <w:p w14:paraId="2C5DFC73" w14:textId="77777777" w:rsidR="00E01D6B" w:rsidRDefault="00000000">
            <w:r>
              <w:t>Parameter Type</w:t>
            </w:r>
          </w:p>
        </w:tc>
        <w:tc>
          <w:tcPr>
            <w:tcW w:w="0" w:type="auto"/>
            <w:tcMar>
              <w:top w:w="100" w:type="dxa"/>
              <w:left w:w="100" w:type="dxa"/>
              <w:bottom w:w="100" w:type="dxa"/>
              <w:right w:w="100" w:type="dxa"/>
            </w:tcMar>
          </w:tcPr>
          <w:p w14:paraId="2CAA915C" w14:textId="77777777" w:rsidR="00E01D6B" w:rsidRDefault="00000000">
            <w:r>
              <w:t>java.lang.Boolean</w:t>
            </w:r>
          </w:p>
        </w:tc>
      </w:tr>
      <w:tr w:rsidR="00E01D6B" w14:paraId="7312439D" w14:textId="77777777">
        <w:tblPrEx>
          <w:tblCellMar>
            <w:top w:w="0" w:type="dxa"/>
            <w:bottom w:w="0" w:type="dxa"/>
          </w:tblCellMar>
        </w:tblPrEx>
        <w:tc>
          <w:tcPr>
            <w:tcW w:w="0" w:type="auto"/>
            <w:tcMar>
              <w:top w:w="100" w:type="dxa"/>
              <w:left w:w="100" w:type="dxa"/>
              <w:bottom w:w="100" w:type="dxa"/>
              <w:right w:w="100" w:type="dxa"/>
            </w:tcMar>
          </w:tcPr>
          <w:p w14:paraId="125155A8" w14:textId="77777777" w:rsidR="00E01D6B" w:rsidRDefault="00000000">
            <w:r>
              <w:t>Is Default</w:t>
            </w:r>
          </w:p>
        </w:tc>
        <w:tc>
          <w:tcPr>
            <w:tcW w:w="0" w:type="auto"/>
            <w:tcMar>
              <w:top w:w="100" w:type="dxa"/>
              <w:left w:w="100" w:type="dxa"/>
              <w:bottom w:w="100" w:type="dxa"/>
              <w:right w:w="100" w:type="dxa"/>
            </w:tcMar>
          </w:tcPr>
          <w:p w14:paraId="554FD7AF" w14:textId="77777777" w:rsidR="00E01D6B" w:rsidRDefault="00000000">
            <w:r>
              <w:t>No</w:t>
            </w:r>
          </w:p>
        </w:tc>
      </w:tr>
      <w:tr w:rsidR="00E01D6B" w14:paraId="28887CED" w14:textId="77777777">
        <w:tblPrEx>
          <w:tblCellMar>
            <w:top w:w="0" w:type="dxa"/>
            <w:bottom w:w="0" w:type="dxa"/>
          </w:tblCellMar>
        </w:tblPrEx>
        <w:tc>
          <w:tcPr>
            <w:tcW w:w="0" w:type="auto"/>
            <w:tcMar>
              <w:top w:w="100" w:type="dxa"/>
              <w:left w:w="100" w:type="dxa"/>
              <w:bottom w:w="100" w:type="dxa"/>
              <w:right w:w="100" w:type="dxa"/>
            </w:tcMar>
          </w:tcPr>
          <w:p w14:paraId="1EB8E595" w14:textId="77777777" w:rsidR="00E01D6B" w:rsidRDefault="00000000">
            <w:r>
              <w:t>Default Value</w:t>
            </w:r>
          </w:p>
        </w:tc>
        <w:tc>
          <w:tcPr>
            <w:tcW w:w="0" w:type="auto"/>
            <w:tcMar>
              <w:top w:w="100" w:type="dxa"/>
              <w:left w:w="100" w:type="dxa"/>
              <w:bottom w:w="100" w:type="dxa"/>
              <w:right w:w="100" w:type="dxa"/>
            </w:tcMar>
          </w:tcPr>
          <w:p w14:paraId="364C4F3C" w14:textId="77777777" w:rsidR="00E01D6B" w:rsidRDefault="00000000">
            <w:r>
              <w:t>No</w:t>
            </w:r>
          </w:p>
        </w:tc>
      </w:tr>
      <w:tr w:rsidR="00E01D6B" w14:paraId="59F2F3AD" w14:textId="77777777">
        <w:tblPrEx>
          <w:tblCellMar>
            <w:top w:w="0" w:type="dxa"/>
            <w:bottom w:w="0" w:type="dxa"/>
          </w:tblCellMar>
        </w:tblPrEx>
        <w:tc>
          <w:tcPr>
            <w:tcW w:w="0" w:type="auto"/>
            <w:tcMar>
              <w:top w:w="100" w:type="dxa"/>
              <w:left w:w="100" w:type="dxa"/>
              <w:bottom w:w="100" w:type="dxa"/>
              <w:right w:w="100" w:type="dxa"/>
            </w:tcMar>
          </w:tcPr>
          <w:p w14:paraId="172D588E" w14:textId="77777777" w:rsidR="00E01D6B" w:rsidRDefault="00000000">
            <w:r>
              <w:t>Is Customer Editable</w:t>
            </w:r>
          </w:p>
        </w:tc>
        <w:tc>
          <w:tcPr>
            <w:tcW w:w="0" w:type="auto"/>
            <w:tcMar>
              <w:top w:w="100" w:type="dxa"/>
              <w:left w:w="100" w:type="dxa"/>
              <w:bottom w:w="100" w:type="dxa"/>
              <w:right w:w="100" w:type="dxa"/>
            </w:tcMar>
          </w:tcPr>
          <w:p w14:paraId="41AB0BDD" w14:textId="77777777" w:rsidR="00E01D6B" w:rsidRDefault="00000000">
            <w:r>
              <w:t>Yes</w:t>
            </w:r>
          </w:p>
        </w:tc>
      </w:tr>
      <w:tr w:rsidR="00E01D6B" w14:paraId="00A6A5E7" w14:textId="77777777">
        <w:tblPrEx>
          <w:tblCellMar>
            <w:top w:w="0" w:type="dxa"/>
            <w:bottom w:w="0" w:type="dxa"/>
          </w:tblCellMar>
        </w:tblPrEx>
        <w:tc>
          <w:tcPr>
            <w:tcW w:w="0" w:type="auto"/>
            <w:tcMar>
              <w:top w:w="100" w:type="dxa"/>
              <w:left w:w="100" w:type="dxa"/>
              <w:bottom w:w="100" w:type="dxa"/>
              <w:right w:w="100" w:type="dxa"/>
            </w:tcMar>
          </w:tcPr>
          <w:p w14:paraId="587B1E3F" w14:textId="77777777" w:rsidR="00E01D6B" w:rsidRDefault="00000000">
            <w:r>
              <w:t>Parameter Value</w:t>
            </w:r>
          </w:p>
        </w:tc>
        <w:tc>
          <w:tcPr>
            <w:tcW w:w="0" w:type="auto"/>
            <w:tcMar>
              <w:top w:w="100" w:type="dxa"/>
              <w:left w:w="100" w:type="dxa"/>
              <w:bottom w:w="100" w:type="dxa"/>
              <w:right w:w="100" w:type="dxa"/>
            </w:tcMar>
          </w:tcPr>
          <w:p w14:paraId="06442E08" w14:textId="77777777" w:rsidR="00E01D6B" w:rsidRDefault="00000000">
            <w:r>
              <w:t>No</w:t>
            </w:r>
          </w:p>
        </w:tc>
      </w:tr>
    </w:tbl>
    <w:p w14:paraId="14373CDA" w14:textId="77777777" w:rsidR="00E01D6B" w:rsidRDefault="00000000">
      <w:pPr>
        <w:spacing w:before="300"/>
      </w:pPr>
      <w:r>
        <w:rPr>
          <w:b/>
          <w:bCs/>
        </w:rPr>
        <w:t xml:space="preserve">Note: </w:t>
      </w:r>
      <w:r>
        <w:t>Determines whether validation errors are skipped when supplier locations are created or updated with ghosted PCard numbers that do not have a valid PCard reference. When set to Yes, the invalid PCard validation errors are skipped when supplier locations are created or updated. When set to No, the validation errors are not skipped and errors must be fixed to add or update the supplier locations.</w:t>
      </w:r>
    </w:p>
    <w:p w14:paraId="262637F0" w14:textId="77777777" w:rsidR="00E01D6B" w:rsidRDefault="00E01D6B">
      <w:pPr>
        <w:pageBreakBefore/>
      </w:pPr>
    </w:p>
    <w:p w14:paraId="233CAEC5" w14:textId="77777777" w:rsidR="00E01D6B" w:rsidRDefault="00000000">
      <w:pPr>
        <w:pStyle w:val="Heading2"/>
        <w:spacing w:after="200"/>
        <w:jc w:val="center"/>
      </w:pPr>
      <w:r>
        <w:rPr>
          <w:b/>
          <w:bCs/>
          <w:sz w:val="32"/>
          <w:szCs w:val="32"/>
        </w:rPr>
        <w:t>Configuration Item</w:t>
      </w:r>
    </w:p>
    <w:p w14:paraId="6A097CB7" w14:textId="77777777" w:rsidR="00E01D6B" w:rsidRDefault="00000000">
      <w:pPr>
        <w:spacing w:after="240"/>
        <w:jc w:val="center"/>
      </w:pPr>
      <w:r>
        <w:rPr>
          <w:b/>
          <w:bCs/>
        </w:rPr>
        <w:t>Application.Common.SM.CompanyCodeFieldMappingForSG</w:t>
      </w:r>
    </w:p>
    <w:p w14:paraId="09026312" w14:textId="77777777" w:rsidR="00E01D6B" w:rsidRDefault="00000000">
      <w:pPr>
        <w:spacing w:after="300"/>
        <w:jc w:val="center"/>
      </w:pPr>
      <w:r>
        <w:rPr>
          <w:i/>
          <w:iCs/>
        </w:rPr>
        <w:t xml:space="preserve">Current value: </w:t>
      </w:r>
    </w:p>
    <w:p w14:paraId="3B9F5898" w14:textId="77777777" w:rsidR="00E01D6B" w:rsidRDefault="00000000">
      <w:pPr>
        <w:spacing w:after="300"/>
      </w:pPr>
      <w:r>
        <w:rPr>
          <w:b/>
          <w:bCs/>
        </w:rPr>
        <w:t>Description:</w:t>
      </w:r>
      <w:r>
        <w:rPr>
          <w:b/>
          <w:bCs/>
        </w:rPr>
        <w:tab/>
      </w:r>
      <w:r>
        <w:t>&lt;P&gt;Specifies the path of a string field on an approvable document as an alternative to the Company Code field to search for supplier-related information in the Supplier Management solution. Note: This parameter is applicable for Simple Generic variants. Do not change the settings for this parameter without consulting engineering.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8AAB0D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169BC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D622177" w14:textId="77777777" w:rsidR="00E01D6B" w:rsidRDefault="00000000">
            <w:r>
              <w:rPr>
                <w:b/>
                <w:bCs/>
              </w:rPr>
              <w:t>Value</w:t>
            </w:r>
          </w:p>
        </w:tc>
      </w:tr>
      <w:tr w:rsidR="00E01D6B" w14:paraId="25DAB4EE" w14:textId="77777777">
        <w:tblPrEx>
          <w:tblCellMar>
            <w:top w:w="0" w:type="dxa"/>
            <w:bottom w:w="0" w:type="dxa"/>
          </w:tblCellMar>
        </w:tblPrEx>
        <w:tc>
          <w:tcPr>
            <w:tcW w:w="0" w:type="auto"/>
            <w:tcMar>
              <w:top w:w="100" w:type="dxa"/>
              <w:left w:w="100" w:type="dxa"/>
              <w:bottom w:w="100" w:type="dxa"/>
              <w:right w:w="100" w:type="dxa"/>
            </w:tcMar>
          </w:tcPr>
          <w:p w14:paraId="674FF7EF" w14:textId="77777777" w:rsidR="00E01D6B" w:rsidRDefault="00000000">
            <w:r>
              <w:t>Parameter Type</w:t>
            </w:r>
          </w:p>
        </w:tc>
        <w:tc>
          <w:tcPr>
            <w:tcW w:w="0" w:type="auto"/>
            <w:tcMar>
              <w:top w:w="100" w:type="dxa"/>
              <w:left w:w="100" w:type="dxa"/>
              <w:bottom w:w="100" w:type="dxa"/>
              <w:right w:w="100" w:type="dxa"/>
            </w:tcMar>
          </w:tcPr>
          <w:p w14:paraId="01E76A03" w14:textId="77777777" w:rsidR="00E01D6B" w:rsidRDefault="00000000">
            <w:r>
              <w:t>java.lang.String</w:t>
            </w:r>
          </w:p>
        </w:tc>
      </w:tr>
      <w:tr w:rsidR="00E01D6B" w14:paraId="4648F82F" w14:textId="77777777">
        <w:tblPrEx>
          <w:tblCellMar>
            <w:top w:w="0" w:type="dxa"/>
            <w:bottom w:w="0" w:type="dxa"/>
          </w:tblCellMar>
        </w:tblPrEx>
        <w:tc>
          <w:tcPr>
            <w:tcW w:w="0" w:type="auto"/>
            <w:tcMar>
              <w:top w:w="100" w:type="dxa"/>
              <w:left w:w="100" w:type="dxa"/>
              <w:bottom w:w="100" w:type="dxa"/>
              <w:right w:w="100" w:type="dxa"/>
            </w:tcMar>
          </w:tcPr>
          <w:p w14:paraId="525BDF03" w14:textId="77777777" w:rsidR="00E01D6B" w:rsidRDefault="00000000">
            <w:r>
              <w:t>Is Default</w:t>
            </w:r>
          </w:p>
        </w:tc>
        <w:tc>
          <w:tcPr>
            <w:tcW w:w="0" w:type="auto"/>
            <w:tcMar>
              <w:top w:w="100" w:type="dxa"/>
              <w:left w:w="100" w:type="dxa"/>
              <w:bottom w:w="100" w:type="dxa"/>
              <w:right w:w="100" w:type="dxa"/>
            </w:tcMar>
          </w:tcPr>
          <w:p w14:paraId="29874AB0" w14:textId="77777777" w:rsidR="00E01D6B" w:rsidRDefault="00000000">
            <w:r>
              <w:t>No</w:t>
            </w:r>
          </w:p>
        </w:tc>
      </w:tr>
      <w:tr w:rsidR="00E01D6B" w14:paraId="6DBA6E52" w14:textId="77777777">
        <w:tblPrEx>
          <w:tblCellMar>
            <w:top w:w="0" w:type="dxa"/>
            <w:bottom w:w="0" w:type="dxa"/>
          </w:tblCellMar>
        </w:tblPrEx>
        <w:tc>
          <w:tcPr>
            <w:tcW w:w="0" w:type="auto"/>
            <w:tcMar>
              <w:top w:w="100" w:type="dxa"/>
              <w:left w:w="100" w:type="dxa"/>
              <w:bottom w:w="100" w:type="dxa"/>
              <w:right w:w="100" w:type="dxa"/>
            </w:tcMar>
          </w:tcPr>
          <w:p w14:paraId="78661064" w14:textId="77777777" w:rsidR="00E01D6B" w:rsidRDefault="00000000">
            <w:r>
              <w:t>Default Value</w:t>
            </w:r>
          </w:p>
        </w:tc>
        <w:tc>
          <w:tcPr>
            <w:tcW w:w="0" w:type="auto"/>
            <w:tcMar>
              <w:top w:w="100" w:type="dxa"/>
              <w:left w:w="100" w:type="dxa"/>
              <w:bottom w:w="100" w:type="dxa"/>
              <w:right w:w="100" w:type="dxa"/>
            </w:tcMar>
          </w:tcPr>
          <w:p w14:paraId="7E8FCD0D" w14:textId="77777777" w:rsidR="00E01D6B" w:rsidRDefault="00E01D6B"/>
        </w:tc>
      </w:tr>
      <w:tr w:rsidR="00E01D6B" w14:paraId="074CCF7C" w14:textId="77777777">
        <w:tblPrEx>
          <w:tblCellMar>
            <w:top w:w="0" w:type="dxa"/>
            <w:bottom w:w="0" w:type="dxa"/>
          </w:tblCellMar>
        </w:tblPrEx>
        <w:tc>
          <w:tcPr>
            <w:tcW w:w="0" w:type="auto"/>
            <w:tcMar>
              <w:top w:w="100" w:type="dxa"/>
              <w:left w:w="100" w:type="dxa"/>
              <w:bottom w:w="100" w:type="dxa"/>
              <w:right w:w="100" w:type="dxa"/>
            </w:tcMar>
          </w:tcPr>
          <w:p w14:paraId="242730B5" w14:textId="77777777" w:rsidR="00E01D6B" w:rsidRDefault="00000000">
            <w:r>
              <w:t>Is Customer Editable</w:t>
            </w:r>
          </w:p>
        </w:tc>
        <w:tc>
          <w:tcPr>
            <w:tcW w:w="0" w:type="auto"/>
            <w:tcMar>
              <w:top w:w="100" w:type="dxa"/>
              <w:left w:w="100" w:type="dxa"/>
              <w:bottom w:w="100" w:type="dxa"/>
              <w:right w:w="100" w:type="dxa"/>
            </w:tcMar>
          </w:tcPr>
          <w:p w14:paraId="0E845F68" w14:textId="77777777" w:rsidR="00E01D6B" w:rsidRDefault="00000000">
            <w:r>
              <w:t>No</w:t>
            </w:r>
          </w:p>
        </w:tc>
      </w:tr>
      <w:tr w:rsidR="00E01D6B" w14:paraId="7A78419B" w14:textId="77777777">
        <w:tblPrEx>
          <w:tblCellMar>
            <w:top w:w="0" w:type="dxa"/>
            <w:bottom w:w="0" w:type="dxa"/>
          </w:tblCellMar>
        </w:tblPrEx>
        <w:tc>
          <w:tcPr>
            <w:tcW w:w="0" w:type="auto"/>
            <w:tcMar>
              <w:top w:w="100" w:type="dxa"/>
              <w:left w:w="100" w:type="dxa"/>
              <w:bottom w:w="100" w:type="dxa"/>
              <w:right w:w="100" w:type="dxa"/>
            </w:tcMar>
          </w:tcPr>
          <w:p w14:paraId="28C06C17" w14:textId="77777777" w:rsidR="00E01D6B" w:rsidRDefault="00000000">
            <w:r>
              <w:t>Parameter Value</w:t>
            </w:r>
          </w:p>
        </w:tc>
        <w:tc>
          <w:tcPr>
            <w:tcW w:w="0" w:type="auto"/>
            <w:tcMar>
              <w:top w:w="100" w:type="dxa"/>
              <w:left w:w="100" w:type="dxa"/>
              <w:bottom w:w="100" w:type="dxa"/>
              <w:right w:w="100" w:type="dxa"/>
            </w:tcMar>
          </w:tcPr>
          <w:p w14:paraId="78FF6FFD" w14:textId="77777777" w:rsidR="00E01D6B" w:rsidRDefault="00E01D6B"/>
        </w:tc>
      </w:tr>
    </w:tbl>
    <w:p w14:paraId="7279CB85" w14:textId="77777777" w:rsidR="00E01D6B" w:rsidRDefault="00000000">
      <w:pPr>
        <w:spacing w:before="300"/>
      </w:pPr>
      <w:r>
        <w:rPr>
          <w:b/>
          <w:bCs/>
        </w:rPr>
        <w:t xml:space="preserve">Note: </w:t>
      </w:r>
      <w:r>
        <w:t xml:space="preserve"> Specifies the path of a string field on an approvable document as an alternative to the Company Code field to search for supplier-related information in the Supplier Management solution. Note: This parameter is applicable for Simple Generic variants. Do not change the settings for this parameter without consulting engineering. &lt;/P&gt;</w:t>
      </w:r>
    </w:p>
    <w:p w14:paraId="4581A307" w14:textId="77777777" w:rsidR="00E01D6B" w:rsidRDefault="00E01D6B">
      <w:pPr>
        <w:pageBreakBefore/>
      </w:pPr>
    </w:p>
    <w:p w14:paraId="19582B2C" w14:textId="77777777" w:rsidR="00E01D6B" w:rsidRDefault="00000000">
      <w:pPr>
        <w:pStyle w:val="Heading2"/>
        <w:spacing w:after="200"/>
        <w:jc w:val="center"/>
      </w:pPr>
      <w:r>
        <w:rPr>
          <w:b/>
          <w:bCs/>
          <w:sz w:val="32"/>
          <w:szCs w:val="32"/>
        </w:rPr>
        <w:t>Configuration Item</w:t>
      </w:r>
    </w:p>
    <w:p w14:paraId="667CF27A" w14:textId="77777777" w:rsidR="00E01D6B" w:rsidRDefault="00000000">
      <w:pPr>
        <w:spacing w:after="240"/>
        <w:jc w:val="center"/>
      </w:pPr>
      <w:r>
        <w:rPr>
          <w:b/>
          <w:bCs/>
        </w:rPr>
        <w:t>Application.Purchasing.MinimumNumberOfDaysRequisitionsAreStuckInOrderingState</w:t>
      </w:r>
    </w:p>
    <w:p w14:paraId="626F14B3" w14:textId="77777777" w:rsidR="00E01D6B" w:rsidRDefault="00000000">
      <w:pPr>
        <w:spacing w:after="300"/>
        <w:jc w:val="center"/>
      </w:pPr>
      <w:r>
        <w:rPr>
          <w:i/>
          <w:iCs/>
        </w:rPr>
        <w:t xml:space="preserve">Current value: </w:t>
      </w:r>
      <w:r>
        <w:rPr>
          <w:b/>
          <w:bCs/>
          <w:color w:val="8B0000"/>
        </w:rPr>
        <w:t>15</w:t>
      </w:r>
    </w:p>
    <w:p w14:paraId="5A7A03D2" w14:textId="77777777" w:rsidR="00E01D6B" w:rsidRDefault="00000000">
      <w:pPr>
        <w:spacing w:after="300"/>
      </w:pPr>
      <w:r>
        <w:rPr>
          <w:b/>
          <w:bCs/>
        </w:rPr>
        <w:t>Description:</w:t>
      </w:r>
      <w:r>
        <w:rPr>
          <w:b/>
          <w:bCs/>
        </w:rPr>
        <w:tab/>
      </w:r>
      <w:r>
        <w:t>&lt;P&gt;Specifies the minimum number of days requisitions should be stuck in the ordering state before the Process Requisitions Stuck in Ordering State scheduled task moves these requisitions to the ordered state. These requisitions are stuck in the ordering state even though all the associated orders are in the ordered state.&lt;/P&gt;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021A33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5F1859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D9F3784" w14:textId="77777777" w:rsidR="00E01D6B" w:rsidRDefault="00000000">
            <w:r>
              <w:rPr>
                <w:b/>
                <w:bCs/>
              </w:rPr>
              <w:t>Value</w:t>
            </w:r>
          </w:p>
        </w:tc>
      </w:tr>
      <w:tr w:rsidR="00E01D6B" w14:paraId="328E3EE5" w14:textId="77777777">
        <w:tblPrEx>
          <w:tblCellMar>
            <w:top w:w="0" w:type="dxa"/>
            <w:bottom w:w="0" w:type="dxa"/>
          </w:tblCellMar>
        </w:tblPrEx>
        <w:tc>
          <w:tcPr>
            <w:tcW w:w="0" w:type="auto"/>
            <w:tcMar>
              <w:top w:w="100" w:type="dxa"/>
              <w:left w:w="100" w:type="dxa"/>
              <w:bottom w:w="100" w:type="dxa"/>
              <w:right w:w="100" w:type="dxa"/>
            </w:tcMar>
          </w:tcPr>
          <w:p w14:paraId="75801E5E" w14:textId="77777777" w:rsidR="00E01D6B" w:rsidRDefault="00000000">
            <w:r>
              <w:t>Parameter Type</w:t>
            </w:r>
          </w:p>
        </w:tc>
        <w:tc>
          <w:tcPr>
            <w:tcW w:w="0" w:type="auto"/>
            <w:tcMar>
              <w:top w:w="100" w:type="dxa"/>
              <w:left w:w="100" w:type="dxa"/>
              <w:bottom w:w="100" w:type="dxa"/>
              <w:right w:w="100" w:type="dxa"/>
            </w:tcMar>
          </w:tcPr>
          <w:p w14:paraId="4F19F9BA" w14:textId="77777777" w:rsidR="00E01D6B" w:rsidRDefault="00000000">
            <w:r>
              <w:t>java.lang.Integer</w:t>
            </w:r>
          </w:p>
        </w:tc>
      </w:tr>
      <w:tr w:rsidR="00E01D6B" w14:paraId="69561842" w14:textId="77777777">
        <w:tblPrEx>
          <w:tblCellMar>
            <w:top w:w="0" w:type="dxa"/>
            <w:bottom w:w="0" w:type="dxa"/>
          </w:tblCellMar>
        </w:tblPrEx>
        <w:tc>
          <w:tcPr>
            <w:tcW w:w="0" w:type="auto"/>
            <w:tcMar>
              <w:top w:w="100" w:type="dxa"/>
              <w:left w:w="100" w:type="dxa"/>
              <w:bottom w:w="100" w:type="dxa"/>
              <w:right w:w="100" w:type="dxa"/>
            </w:tcMar>
          </w:tcPr>
          <w:p w14:paraId="160FA75E" w14:textId="77777777" w:rsidR="00E01D6B" w:rsidRDefault="00000000">
            <w:r>
              <w:t>Is Default</w:t>
            </w:r>
          </w:p>
        </w:tc>
        <w:tc>
          <w:tcPr>
            <w:tcW w:w="0" w:type="auto"/>
            <w:tcMar>
              <w:top w:w="100" w:type="dxa"/>
              <w:left w:w="100" w:type="dxa"/>
              <w:bottom w:w="100" w:type="dxa"/>
              <w:right w:w="100" w:type="dxa"/>
            </w:tcMar>
          </w:tcPr>
          <w:p w14:paraId="71948242" w14:textId="77777777" w:rsidR="00E01D6B" w:rsidRDefault="00000000">
            <w:r>
              <w:t>No</w:t>
            </w:r>
          </w:p>
        </w:tc>
      </w:tr>
      <w:tr w:rsidR="00E01D6B" w14:paraId="2FCD027B" w14:textId="77777777">
        <w:tblPrEx>
          <w:tblCellMar>
            <w:top w:w="0" w:type="dxa"/>
            <w:bottom w:w="0" w:type="dxa"/>
          </w:tblCellMar>
        </w:tblPrEx>
        <w:tc>
          <w:tcPr>
            <w:tcW w:w="0" w:type="auto"/>
            <w:tcMar>
              <w:top w:w="100" w:type="dxa"/>
              <w:left w:w="100" w:type="dxa"/>
              <w:bottom w:w="100" w:type="dxa"/>
              <w:right w:w="100" w:type="dxa"/>
            </w:tcMar>
          </w:tcPr>
          <w:p w14:paraId="26ED869A" w14:textId="77777777" w:rsidR="00E01D6B" w:rsidRDefault="00000000">
            <w:r>
              <w:t>Default Value</w:t>
            </w:r>
          </w:p>
        </w:tc>
        <w:tc>
          <w:tcPr>
            <w:tcW w:w="0" w:type="auto"/>
            <w:tcMar>
              <w:top w:w="100" w:type="dxa"/>
              <w:left w:w="100" w:type="dxa"/>
              <w:bottom w:w="100" w:type="dxa"/>
              <w:right w:w="100" w:type="dxa"/>
            </w:tcMar>
          </w:tcPr>
          <w:p w14:paraId="015187A2" w14:textId="77777777" w:rsidR="00E01D6B" w:rsidRDefault="00000000">
            <w:r>
              <w:t>15</w:t>
            </w:r>
          </w:p>
        </w:tc>
      </w:tr>
      <w:tr w:rsidR="00E01D6B" w14:paraId="49F94AB9" w14:textId="77777777">
        <w:tblPrEx>
          <w:tblCellMar>
            <w:top w:w="0" w:type="dxa"/>
            <w:bottom w:w="0" w:type="dxa"/>
          </w:tblCellMar>
        </w:tblPrEx>
        <w:tc>
          <w:tcPr>
            <w:tcW w:w="0" w:type="auto"/>
            <w:tcMar>
              <w:top w:w="100" w:type="dxa"/>
              <w:left w:w="100" w:type="dxa"/>
              <w:bottom w:w="100" w:type="dxa"/>
              <w:right w:w="100" w:type="dxa"/>
            </w:tcMar>
          </w:tcPr>
          <w:p w14:paraId="66E4FE1A" w14:textId="77777777" w:rsidR="00E01D6B" w:rsidRDefault="00000000">
            <w:r>
              <w:t>Is Customer Editable</w:t>
            </w:r>
          </w:p>
        </w:tc>
        <w:tc>
          <w:tcPr>
            <w:tcW w:w="0" w:type="auto"/>
            <w:tcMar>
              <w:top w:w="100" w:type="dxa"/>
              <w:left w:w="100" w:type="dxa"/>
              <w:bottom w:w="100" w:type="dxa"/>
              <w:right w:w="100" w:type="dxa"/>
            </w:tcMar>
          </w:tcPr>
          <w:p w14:paraId="79F5137B" w14:textId="77777777" w:rsidR="00E01D6B" w:rsidRDefault="00000000">
            <w:r>
              <w:t>No</w:t>
            </w:r>
          </w:p>
        </w:tc>
      </w:tr>
      <w:tr w:rsidR="00E01D6B" w14:paraId="726066C0" w14:textId="77777777">
        <w:tblPrEx>
          <w:tblCellMar>
            <w:top w:w="0" w:type="dxa"/>
            <w:bottom w:w="0" w:type="dxa"/>
          </w:tblCellMar>
        </w:tblPrEx>
        <w:tc>
          <w:tcPr>
            <w:tcW w:w="0" w:type="auto"/>
            <w:tcMar>
              <w:top w:w="100" w:type="dxa"/>
              <w:left w:w="100" w:type="dxa"/>
              <w:bottom w:w="100" w:type="dxa"/>
              <w:right w:w="100" w:type="dxa"/>
            </w:tcMar>
          </w:tcPr>
          <w:p w14:paraId="7BB46A8E" w14:textId="77777777" w:rsidR="00E01D6B" w:rsidRDefault="00000000">
            <w:r>
              <w:t>Parameter Value</w:t>
            </w:r>
          </w:p>
        </w:tc>
        <w:tc>
          <w:tcPr>
            <w:tcW w:w="0" w:type="auto"/>
            <w:tcMar>
              <w:top w:w="100" w:type="dxa"/>
              <w:left w:w="100" w:type="dxa"/>
              <w:bottom w:w="100" w:type="dxa"/>
              <w:right w:w="100" w:type="dxa"/>
            </w:tcMar>
          </w:tcPr>
          <w:p w14:paraId="5368B123" w14:textId="77777777" w:rsidR="00E01D6B" w:rsidRDefault="00000000">
            <w:r>
              <w:t>15</w:t>
            </w:r>
          </w:p>
        </w:tc>
      </w:tr>
    </w:tbl>
    <w:p w14:paraId="7752C82F" w14:textId="77777777" w:rsidR="00E01D6B" w:rsidRDefault="00000000">
      <w:pPr>
        <w:spacing w:before="300"/>
      </w:pPr>
      <w:r>
        <w:rPr>
          <w:b/>
          <w:bCs/>
        </w:rPr>
        <w:t xml:space="preserve">Note: </w:t>
      </w:r>
      <w:r>
        <w:t xml:space="preserve"> Specifies the minimum number of days requisitions should be stuck in the ordering state before the Process Requisitions Stuck in Ordering State scheduled task moves these requisitions to the ordered state. These requisitions are stuck in the ordering state even though all the associated orders are in the ordered state.&lt;/P&gt;</w:t>
      </w:r>
    </w:p>
    <w:p w14:paraId="3DD6BDC4" w14:textId="77777777" w:rsidR="00E01D6B" w:rsidRDefault="00E01D6B">
      <w:pPr>
        <w:pageBreakBefore/>
      </w:pPr>
    </w:p>
    <w:p w14:paraId="723AEA6E" w14:textId="77777777" w:rsidR="00E01D6B" w:rsidRDefault="00000000">
      <w:pPr>
        <w:pStyle w:val="Heading2"/>
        <w:spacing w:after="200"/>
        <w:jc w:val="center"/>
      </w:pPr>
      <w:r>
        <w:rPr>
          <w:b/>
          <w:bCs/>
          <w:sz w:val="32"/>
          <w:szCs w:val="32"/>
        </w:rPr>
        <w:t>Set CEME from purchase order for planned service sheet lines</w:t>
      </w:r>
    </w:p>
    <w:p w14:paraId="5940832F" w14:textId="77777777" w:rsidR="00E01D6B" w:rsidRDefault="00000000">
      <w:pPr>
        <w:spacing w:after="240"/>
        <w:jc w:val="center"/>
      </w:pPr>
      <w:r>
        <w:rPr>
          <w:b/>
          <w:bCs/>
        </w:rPr>
        <w:t>Application.ServiceSheet.DefaultCEMEOnPlannedSESLinesFromServicePO</w:t>
      </w:r>
    </w:p>
    <w:p w14:paraId="1AF57A6B" w14:textId="77777777" w:rsidR="00E01D6B" w:rsidRDefault="00000000">
      <w:pPr>
        <w:spacing w:after="300"/>
        <w:jc w:val="center"/>
      </w:pPr>
      <w:r>
        <w:rPr>
          <w:i/>
          <w:iCs/>
        </w:rPr>
        <w:t xml:space="preserve">Current value: </w:t>
      </w:r>
      <w:r>
        <w:rPr>
          <w:b/>
          <w:bCs/>
          <w:color w:val="8B0000"/>
        </w:rPr>
        <w:t>DISABLED</w:t>
      </w:r>
    </w:p>
    <w:p w14:paraId="56661444" w14:textId="77777777" w:rsidR="00E01D6B" w:rsidRDefault="00000000">
      <w:pPr>
        <w:spacing w:after="300"/>
      </w:pPr>
      <w:r>
        <w:rPr>
          <w:b/>
          <w:bCs/>
        </w:rPr>
        <w:t>Description:</w:t>
      </w:r>
      <w:r>
        <w:rPr>
          <w:b/>
          <w:bCs/>
        </w:rPr>
        <w:tab/>
      </w:r>
      <w:r>
        <w:t>Specifies whether CEME from the service order should be defaulted to the planned service sheet lines.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48CB5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2453C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DAF331D" w14:textId="77777777" w:rsidR="00E01D6B" w:rsidRDefault="00000000">
            <w:r>
              <w:rPr>
                <w:b/>
                <w:bCs/>
              </w:rPr>
              <w:t>Value</w:t>
            </w:r>
          </w:p>
        </w:tc>
      </w:tr>
      <w:tr w:rsidR="00E01D6B" w14:paraId="515D7507" w14:textId="77777777">
        <w:tblPrEx>
          <w:tblCellMar>
            <w:top w:w="0" w:type="dxa"/>
            <w:bottom w:w="0" w:type="dxa"/>
          </w:tblCellMar>
        </w:tblPrEx>
        <w:tc>
          <w:tcPr>
            <w:tcW w:w="0" w:type="auto"/>
            <w:tcMar>
              <w:top w:w="100" w:type="dxa"/>
              <w:left w:w="100" w:type="dxa"/>
              <w:bottom w:w="100" w:type="dxa"/>
              <w:right w:w="100" w:type="dxa"/>
            </w:tcMar>
          </w:tcPr>
          <w:p w14:paraId="14AE4A96" w14:textId="77777777" w:rsidR="00E01D6B" w:rsidRDefault="00000000">
            <w:r>
              <w:t>Parameter Type</w:t>
            </w:r>
          </w:p>
        </w:tc>
        <w:tc>
          <w:tcPr>
            <w:tcW w:w="0" w:type="auto"/>
            <w:tcMar>
              <w:top w:w="100" w:type="dxa"/>
              <w:left w:w="100" w:type="dxa"/>
              <w:bottom w:w="100" w:type="dxa"/>
              <w:right w:w="100" w:type="dxa"/>
            </w:tcMar>
          </w:tcPr>
          <w:p w14:paraId="7D701EE0" w14:textId="77777777" w:rsidR="00E01D6B" w:rsidRDefault="00000000">
            <w:r>
              <w:t>java.lang.Boolean</w:t>
            </w:r>
          </w:p>
        </w:tc>
      </w:tr>
      <w:tr w:rsidR="00E01D6B" w14:paraId="6F8BF47C" w14:textId="77777777">
        <w:tblPrEx>
          <w:tblCellMar>
            <w:top w:w="0" w:type="dxa"/>
            <w:bottom w:w="0" w:type="dxa"/>
          </w:tblCellMar>
        </w:tblPrEx>
        <w:tc>
          <w:tcPr>
            <w:tcW w:w="0" w:type="auto"/>
            <w:tcMar>
              <w:top w:w="100" w:type="dxa"/>
              <w:left w:w="100" w:type="dxa"/>
              <w:bottom w:w="100" w:type="dxa"/>
              <w:right w:w="100" w:type="dxa"/>
            </w:tcMar>
          </w:tcPr>
          <w:p w14:paraId="095F7EEA" w14:textId="77777777" w:rsidR="00E01D6B" w:rsidRDefault="00000000">
            <w:r>
              <w:t>Is Default</w:t>
            </w:r>
          </w:p>
        </w:tc>
        <w:tc>
          <w:tcPr>
            <w:tcW w:w="0" w:type="auto"/>
            <w:tcMar>
              <w:top w:w="100" w:type="dxa"/>
              <w:left w:w="100" w:type="dxa"/>
              <w:bottom w:w="100" w:type="dxa"/>
              <w:right w:w="100" w:type="dxa"/>
            </w:tcMar>
          </w:tcPr>
          <w:p w14:paraId="2F9483AB" w14:textId="77777777" w:rsidR="00E01D6B" w:rsidRDefault="00000000">
            <w:r>
              <w:t>No</w:t>
            </w:r>
          </w:p>
        </w:tc>
      </w:tr>
      <w:tr w:rsidR="00E01D6B" w14:paraId="0EAA7319" w14:textId="77777777">
        <w:tblPrEx>
          <w:tblCellMar>
            <w:top w:w="0" w:type="dxa"/>
            <w:bottom w:w="0" w:type="dxa"/>
          </w:tblCellMar>
        </w:tblPrEx>
        <w:tc>
          <w:tcPr>
            <w:tcW w:w="0" w:type="auto"/>
            <w:tcMar>
              <w:top w:w="100" w:type="dxa"/>
              <w:left w:w="100" w:type="dxa"/>
              <w:bottom w:w="100" w:type="dxa"/>
              <w:right w:w="100" w:type="dxa"/>
            </w:tcMar>
          </w:tcPr>
          <w:p w14:paraId="672F302E" w14:textId="77777777" w:rsidR="00E01D6B" w:rsidRDefault="00000000">
            <w:r>
              <w:t>Default Value</w:t>
            </w:r>
          </w:p>
        </w:tc>
        <w:tc>
          <w:tcPr>
            <w:tcW w:w="0" w:type="auto"/>
            <w:tcMar>
              <w:top w:w="100" w:type="dxa"/>
              <w:left w:w="100" w:type="dxa"/>
              <w:bottom w:w="100" w:type="dxa"/>
              <w:right w:w="100" w:type="dxa"/>
            </w:tcMar>
          </w:tcPr>
          <w:p w14:paraId="18584DB9" w14:textId="77777777" w:rsidR="00E01D6B" w:rsidRDefault="00000000">
            <w:r>
              <w:t>No</w:t>
            </w:r>
          </w:p>
        </w:tc>
      </w:tr>
      <w:tr w:rsidR="00E01D6B" w14:paraId="108B0451" w14:textId="77777777">
        <w:tblPrEx>
          <w:tblCellMar>
            <w:top w:w="0" w:type="dxa"/>
            <w:bottom w:w="0" w:type="dxa"/>
          </w:tblCellMar>
        </w:tblPrEx>
        <w:tc>
          <w:tcPr>
            <w:tcW w:w="0" w:type="auto"/>
            <w:tcMar>
              <w:top w:w="100" w:type="dxa"/>
              <w:left w:w="100" w:type="dxa"/>
              <w:bottom w:w="100" w:type="dxa"/>
              <w:right w:w="100" w:type="dxa"/>
            </w:tcMar>
          </w:tcPr>
          <w:p w14:paraId="3C0E4519" w14:textId="77777777" w:rsidR="00E01D6B" w:rsidRDefault="00000000">
            <w:r>
              <w:t>Is Customer Editable</w:t>
            </w:r>
          </w:p>
        </w:tc>
        <w:tc>
          <w:tcPr>
            <w:tcW w:w="0" w:type="auto"/>
            <w:tcMar>
              <w:top w:w="100" w:type="dxa"/>
              <w:left w:w="100" w:type="dxa"/>
              <w:bottom w:w="100" w:type="dxa"/>
              <w:right w:w="100" w:type="dxa"/>
            </w:tcMar>
          </w:tcPr>
          <w:p w14:paraId="0A7DA0B5" w14:textId="77777777" w:rsidR="00E01D6B" w:rsidRDefault="00000000">
            <w:r>
              <w:t>No</w:t>
            </w:r>
          </w:p>
        </w:tc>
      </w:tr>
      <w:tr w:rsidR="00E01D6B" w14:paraId="648281FB" w14:textId="77777777">
        <w:tblPrEx>
          <w:tblCellMar>
            <w:top w:w="0" w:type="dxa"/>
            <w:bottom w:w="0" w:type="dxa"/>
          </w:tblCellMar>
        </w:tblPrEx>
        <w:tc>
          <w:tcPr>
            <w:tcW w:w="0" w:type="auto"/>
            <w:tcMar>
              <w:top w:w="100" w:type="dxa"/>
              <w:left w:w="100" w:type="dxa"/>
              <w:bottom w:w="100" w:type="dxa"/>
              <w:right w:w="100" w:type="dxa"/>
            </w:tcMar>
          </w:tcPr>
          <w:p w14:paraId="4031529F" w14:textId="77777777" w:rsidR="00E01D6B" w:rsidRDefault="00000000">
            <w:r>
              <w:t>Parameter Value</w:t>
            </w:r>
          </w:p>
        </w:tc>
        <w:tc>
          <w:tcPr>
            <w:tcW w:w="0" w:type="auto"/>
            <w:tcMar>
              <w:top w:w="100" w:type="dxa"/>
              <w:left w:w="100" w:type="dxa"/>
              <w:bottom w:w="100" w:type="dxa"/>
              <w:right w:w="100" w:type="dxa"/>
            </w:tcMar>
          </w:tcPr>
          <w:p w14:paraId="3F3B6445" w14:textId="77777777" w:rsidR="00E01D6B" w:rsidRDefault="00000000">
            <w:r>
              <w:t>No</w:t>
            </w:r>
          </w:p>
        </w:tc>
      </w:tr>
    </w:tbl>
    <w:p w14:paraId="7DC16EFE" w14:textId="77777777" w:rsidR="00E01D6B" w:rsidRDefault="00000000">
      <w:pPr>
        <w:spacing w:before="300"/>
      </w:pPr>
      <w:r>
        <w:rPr>
          <w:b/>
          <w:bCs/>
        </w:rPr>
        <w:t xml:space="preserve">Note: </w:t>
      </w:r>
      <w:r>
        <w:t>Specifies whether CEME from the service order should be defaulted to the planned service sheet lines.</w:t>
      </w:r>
    </w:p>
    <w:p w14:paraId="00CC0D4C" w14:textId="77777777" w:rsidR="00E01D6B" w:rsidRDefault="00E01D6B">
      <w:pPr>
        <w:pageBreakBefore/>
      </w:pPr>
    </w:p>
    <w:p w14:paraId="2F26DC60" w14:textId="77777777" w:rsidR="00E01D6B" w:rsidRDefault="00000000">
      <w:pPr>
        <w:pStyle w:val="Heading2"/>
        <w:spacing w:after="200"/>
        <w:jc w:val="center"/>
      </w:pPr>
      <w:r>
        <w:rPr>
          <w:b/>
          <w:bCs/>
          <w:sz w:val="32"/>
          <w:szCs w:val="32"/>
        </w:rPr>
        <w:t>Allow editing header-level fields on requisitions by processing amendments</w:t>
      </w:r>
    </w:p>
    <w:p w14:paraId="00E11876" w14:textId="77777777" w:rsidR="00E01D6B" w:rsidRDefault="00000000">
      <w:pPr>
        <w:spacing w:after="240"/>
        <w:jc w:val="center"/>
      </w:pPr>
      <w:r>
        <w:rPr>
          <w:b/>
          <w:bCs/>
        </w:rPr>
        <w:t>Application.Purchasing.EditAmendmentHeader</w:t>
      </w:r>
    </w:p>
    <w:p w14:paraId="56740DB7" w14:textId="77777777" w:rsidR="00E01D6B" w:rsidRDefault="00000000">
      <w:pPr>
        <w:spacing w:after="300"/>
        <w:jc w:val="center"/>
      </w:pPr>
      <w:r>
        <w:rPr>
          <w:i/>
          <w:iCs/>
        </w:rPr>
        <w:t xml:space="preserve">Current value: </w:t>
      </w:r>
      <w:r>
        <w:rPr>
          <w:b/>
          <w:bCs/>
          <w:color w:val="8B0000"/>
        </w:rPr>
        <w:t>DISABLED</w:t>
      </w:r>
    </w:p>
    <w:p w14:paraId="3D3F196F" w14:textId="77777777" w:rsidR="00E01D6B" w:rsidRDefault="00000000">
      <w:pPr>
        <w:spacing w:after="300"/>
      </w:pPr>
      <w:r>
        <w:rPr>
          <w:b/>
          <w:bCs/>
        </w:rPr>
        <w:t>Description:</w:t>
      </w:r>
      <w:r>
        <w:rPr>
          <w:b/>
          <w:bCs/>
        </w:rPr>
        <w:tab/>
      </w:r>
      <w:r>
        <w:t>Specifies whether users can edit header-level fields on requisitions by processing simultaneous amendments.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511F51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BF8CE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78CF14E" w14:textId="77777777" w:rsidR="00E01D6B" w:rsidRDefault="00000000">
            <w:r>
              <w:rPr>
                <w:b/>
                <w:bCs/>
              </w:rPr>
              <w:t>Value</w:t>
            </w:r>
          </w:p>
        </w:tc>
      </w:tr>
      <w:tr w:rsidR="00E01D6B" w14:paraId="4B174B5F" w14:textId="77777777">
        <w:tblPrEx>
          <w:tblCellMar>
            <w:top w:w="0" w:type="dxa"/>
            <w:bottom w:w="0" w:type="dxa"/>
          </w:tblCellMar>
        </w:tblPrEx>
        <w:tc>
          <w:tcPr>
            <w:tcW w:w="0" w:type="auto"/>
            <w:tcMar>
              <w:top w:w="100" w:type="dxa"/>
              <w:left w:w="100" w:type="dxa"/>
              <w:bottom w:w="100" w:type="dxa"/>
              <w:right w:w="100" w:type="dxa"/>
            </w:tcMar>
          </w:tcPr>
          <w:p w14:paraId="7CF405DC" w14:textId="77777777" w:rsidR="00E01D6B" w:rsidRDefault="00000000">
            <w:r>
              <w:t>Parameter Type</w:t>
            </w:r>
          </w:p>
        </w:tc>
        <w:tc>
          <w:tcPr>
            <w:tcW w:w="0" w:type="auto"/>
            <w:tcMar>
              <w:top w:w="100" w:type="dxa"/>
              <w:left w:w="100" w:type="dxa"/>
              <w:bottom w:w="100" w:type="dxa"/>
              <w:right w:w="100" w:type="dxa"/>
            </w:tcMar>
          </w:tcPr>
          <w:p w14:paraId="3891C3F4" w14:textId="77777777" w:rsidR="00E01D6B" w:rsidRDefault="00000000">
            <w:r>
              <w:t>java.lang.Boolean</w:t>
            </w:r>
          </w:p>
        </w:tc>
      </w:tr>
      <w:tr w:rsidR="00E01D6B" w14:paraId="6883F5C4" w14:textId="77777777">
        <w:tblPrEx>
          <w:tblCellMar>
            <w:top w:w="0" w:type="dxa"/>
            <w:bottom w:w="0" w:type="dxa"/>
          </w:tblCellMar>
        </w:tblPrEx>
        <w:tc>
          <w:tcPr>
            <w:tcW w:w="0" w:type="auto"/>
            <w:tcMar>
              <w:top w:w="100" w:type="dxa"/>
              <w:left w:w="100" w:type="dxa"/>
              <w:bottom w:w="100" w:type="dxa"/>
              <w:right w:w="100" w:type="dxa"/>
            </w:tcMar>
          </w:tcPr>
          <w:p w14:paraId="57B34C49" w14:textId="77777777" w:rsidR="00E01D6B" w:rsidRDefault="00000000">
            <w:r>
              <w:t>Is Default</w:t>
            </w:r>
          </w:p>
        </w:tc>
        <w:tc>
          <w:tcPr>
            <w:tcW w:w="0" w:type="auto"/>
            <w:tcMar>
              <w:top w:w="100" w:type="dxa"/>
              <w:left w:w="100" w:type="dxa"/>
              <w:bottom w:w="100" w:type="dxa"/>
              <w:right w:w="100" w:type="dxa"/>
            </w:tcMar>
          </w:tcPr>
          <w:p w14:paraId="14825F05" w14:textId="77777777" w:rsidR="00E01D6B" w:rsidRDefault="00000000">
            <w:r>
              <w:t>No</w:t>
            </w:r>
          </w:p>
        </w:tc>
      </w:tr>
      <w:tr w:rsidR="00E01D6B" w14:paraId="65E671A5" w14:textId="77777777">
        <w:tblPrEx>
          <w:tblCellMar>
            <w:top w:w="0" w:type="dxa"/>
            <w:bottom w:w="0" w:type="dxa"/>
          </w:tblCellMar>
        </w:tblPrEx>
        <w:tc>
          <w:tcPr>
            <w:tcW w:w="0" w:type="auto"/>
            <w:tcMar>
              <w:top w:w="100" w:type="dxa"/>
              <w:left w:w="100" w:type="dxa"/>
              <w:bottom w:w="100" w:type="dxa"/>
              <w:right w:w="100" w:type="dxa"/>
            </w:tcMar>
          </w:tcPr>
          <w:p w14:paraId="29784DD3" w14:textId="77777777" w:rsidR="00E01D6B" w:rsidRDefault="00000000">
            <w:r>
              <w:t>Default Value</w:t>
            </w:r>
          </w:p>
        </w:tc>
        <w:tc>
          <w:tcPr>
            <w:tcW w:w="0" w:type="auto"/>
            <w:tcMar>
              <w:top w:w="100" w:type="dxa"/>
              <w:left w:w="100" w:type="dxa"/>
              <w:bottom w:w="100" w:type="dxa"/>
              <w:right w:w="100" w:type="dxa"/>
            </w:tcMar>
          </w:tcPr>
          <w:p w14:paraId="074E6788" w14:textId="77777777" w:rsidR="00E01D6B" w:rsidRDefault="00000000">
            <w:r>
              <w:t>No</w:t>
            </w:r>
          </w:p>
        </w:tc>
      </w:tr>
      <w:tr w:rsidR="00E01D6B" w14:paraId="7438C47C" w14:textId="77777777">
        <w:tblPrEx>
          <w:tblCellMar>
            <w:top w:w="0" w:type="dxa"/>
            <w:bottom w:w="0" w:type="dxa"/>
          </w:tblCellMar>
        </w:tblPrEx>
        <w:tc>
          <w:tcPr>
            <w:tcW w:w="0" w:type="auto"/>
            <w:tcMar>
              <w:top w:w="100" w:type="dxa"/>
              <w:left w:w="100" w:type="dxa"/>
              <w:bottom w:w="100" w:type="dxa"/>
              <w:right w:w="100" w:type="dxa"/>
            </w:tcMar>
          </w:tcPr>
          <w:p w14:paraId="54A2AB58" w14:textId="77777777" w:rsidR="00E01D6B" w:rsidRDefault="00000000">
            <w:r>
              <w:t>Is Customer Editable</w:t>
            </w:r>
          </w:p>
        </w:tc>
        <w:tc>
          <w:tcPr>
            <w:tcW w:w="0" w:type="auto"/>
            <w:tcMar>
              <w:top w:w="100" w:type="dxa"/>
              <w:left w:w="100" w:type="dxa"/>
              <w:bottom w:w="100" w:type="dxa"/>
              <w:right w:w="100" w:type="dxa"/>
            </w:tcMar>
          </w:tcPr>
          <w:p w14:paraId="7F943817" w14:textId="77777777" w:rsidR="00E01D6B" w:rsidRDefault="00000000">
            <w:r>
              <w:t>Yes</w:t>
            </w:r>
          </w:p>
        </w:tc>
      </w:tr>
      <w:tr w:rsidR="00E01D6B" w14:paraId="72D03B9E" w14:textId="77777777">
        <w:tblPrEx>
          <w:tblCellMar>
            <w:top w:w="0" w:type="dxa"/>
            <w:bottom w:w="0" w:type="dxa"/>
          </w:tblCellMar>
        </w:tblPrEx>
        <w:tc>
          <w:tcPr>
            <w:tcW w:w="0" w:type="auto"/>
            <w:tcMar>
              <w:top w:w="100" w:type="dxa"/>
              <w:left w:w="100" w:type="dxa"/>
              <w:bottom w:w="100" w:type="dxa"/>
              <w:right w:w="100" w:type="dxa"/>
            </w:tcMar>
          </w:tcPr>
          <w:p w14:paraId="40D6CC3F" w14:textId="77777777" w:rsidR="00E01D6B" w:rsidRDefault="00000000">
            <w:r>
              <w:t>Parameter Value</w:t>
            </w:r>
          </w:p>
        </w:tc>
        <w:tc>
          <w:tcPr>
            <w:tcW w:w="0" w:type="auto"/>
            <w:tcMar>
              <w:top w:w="100" w:type="dxa"/>
              <w:left w:w="100" w:type="dxa"/>
              <w:bottom w:w="100" w:type="dxa"/>
              <w:right w:w="100" w:type="dxa"/>
            </w:tcMar>
          </w:tcPr>
          <w:p w14:paraId="0B6668D4" w14:textId="77777777" w:rsidR="00E01D6B" w:rsidRDefault="00000000">
            <w:r>
              <w:t>No</w:t>
            </w:r>
          </w:p>
        </w:tc>
      </w:tr>
    </w:tbl>
    <w:p w14:paraId="398C1BDA" w14:textId="77777777" w:rsidR="00E01D6B" w:rsidRDefault="00000000">
      <w:pPr>
        <w:spacing w:before="300"/>
      </w:pPr>
      <w:r>
        <w:rPr>
          <w:b/>
          <w:bCs/>
        </w:rPr>
        <w:t xml:space="preserve">Note: </w:t>
      </w:r>
      <w:r>
        <w:t>Specifies whether users can edit header-level fields on requisitions by processing simultaneous amendments.</w:t>
      </w:r>
    </w:p>
    <w:p w14:paraId="4F1552FC" w14:textId="77777777" w:rsidR="00E01D6B" w:rsidRDefault="00E01D6B">
      <w:pPr>
        <w:pageBreakBefore/>
      </w:pPr>
    </w:p>
    <w:p w14:paraId="001D70C2" w14:textId="77777777" w:rsidR="00E01D6B" w:rsidRDefault="00000000">
      <w:pPr>
        <w:pStyle w:val="Heading2"/>
        <w:spacing w:after="200"/>
        <w:jc w:val="center"/>
      </w:pPr>
      <w:r>
        <w:rPr>
          <w:b/>
          <w:bCs/>
          <w:sz w:val="32"/>
          <w:szCs w:val="32"/>
        </w:rPr>
        <w:t>Use APIs to access submit failure records for imported requisitions</w:t>
      </w:r>
    </w:p>
    <w:p w14:paraId="047B627A" w14:textId="77777777" w:rsidR="00E01D6B" w:rsidRDefault="00000000">
      <w:pPr>
        <w:spacing w:after="240"/>
        <w:jc w:val="center"/>
      </w:pPr>
      <w:r>
        <w:rPr>
          <w:b/>
          <w:bCs/>
        </w:rPr>
        <w:t>Application.Procure.UseAPIsToAccessSubmitFailureRecordsForImportedRequisitions</w:t>
      </w:r>
    </w:p>
    <w:p w14:paraId="0C7D84F1" w14:textId="77777777" w:rsidR="00E01D6B" w:rsidRDefault="00000000">
      <w:pPr>
        <w:spacing w:after="300"/>
        <w:jc w:val="center"/>
      </w:pPr>
      <w:r>
        <w:rPr>
          <w:i/>
          <w:iCs/>
        </w:rPr>
        <w:t xml:space="preserve">Current value: </w:t>
      </w:r>
      <w:r>
        <w:rPr>
          <w:b/>
          <w:bCs/>
          <w:color w:val="8B0000"/>
        </w:rPr>
        <w:t>DISABLED</w:t>
      </w:r>
    </w:p>
    <w:p w14:paraId="4661D040" w14:textId="77777777" w:rsidR="00E01D6B" w:rsidRDefault="00000000">
      <w:pPr>
        <w:spacing w:after="300"/>
      </w:pPr>
      <w:r>
        <w:rPr>
          <w:b/>
          <w:bCs/>
        </w:rPr>
        <w:t>Description:</w:t>
      </w:r>
      <w:r>
        <w:rPr>
          <w:b/>
          <w:bCs/>
        </w:rPr>
        <w:tab/>
      </w:r>
      <w:r>
        <w:t>Determines whether the submit failure records for imported requisitions can be accessed using APIs such as the Operational Reporting for Procurement APIs. When set to Yes, the submit failure records for imported requisitions can be accessed using APIs. When set to No, the failure records cannot be accessed using APIs.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FFE456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17F11D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DC1428" w14:textId="77777777" w:rsidR="00E01D6B" w:rsidRDefault="00000000">
            <w:r>
              <w:rPr>
                <w:b/>
                <w:bCs/>
              </w:rPr>
              <w:t>Value</w:t>
            </w:r>
          </w:p>
        </w:tc>
      </w:tr>
      <w:tr w:rsidR="00E01D6B" w14:paraId="303FFA56" w14:textId="77777777">
        <w:tblPrEx>
          <w:tblCellMar>
            <w:top w:w="0" w:type="dxa"/>
            <w:bottom w:w="0" w:type="dxa"/>
          </w:tblCellMar>
        </w:tblPrEx>
        <w:tc>
          <w:tcPr>
            <w:tcW w:w="0" w:type="auto"/>
            <w:tcMar>
              <w:top w:w="100" w:type="dxa"/>
              <w:left w:w="100" w:type="dxa"/>
              <w:bottom w:w="100" w:type="dxa"/>
              <w:right w:w="100" w:type="dxa"/>
            </w:tcMar>
          </w:tcPr>
          <w:p w14:paraId="58BA7363" w14:textId="77777777" w:rsidR="00E01D6B" w:rsidRDefault="00000000">
            <w:r>
              <w:t>Parameter Type</w:t>
            </w:r>
          </w:p>
        </w:tc>
        <w:tc>
          <w:tcPr>
            <w:tcW w:w="0" w:type="auto"/>
            <w:tcMar>
              <w:top w:w="100" w:type="dxa"/>
              <w:left w:w="100" w:type="dxa"/>
              <w:bottom w:w="100" w:type="dxa"/>
              <w:right w:w="100" w:type="dxa"/>
            </w:tcMar>
          </w:tcPr>
          <w:p w14:paraId="03E9827F" w14:textId="77777777" w:rsidR="00E01D6B" w:rsidRDefault="00000000">
            <w:r>
              <w:t>java.lang.Boolean</w:t>
            </w:r>
          </w:p>
        </w:tc>
      </w:tr>
      <w:tr w:rsidR="00E01D6B" w14:paraId="5B7E6C71" w14:textId="77777777">
        <w:tblPrEx>
          <w:tblCellMar>
            <w:top w:w="0" w:type="dxa"/>
            <w:bottom w:w="0" w:type="dxa"/>
          </w:tblCellMar>
        </w:tblPrEx>
        <w:tc>
          <w:tcPr>
            <w:tcW w:w="0" w:type="auto"/>
            <w:tcMar>
              <w:top w:w="100" w:type="dxa"/>
              <w:left w:w="100" w:type="dxa"/>
              <w:bottom w:w="100" w:type="dxa"/>
              <w:right w:w="100" w:type="dxa"/>
            </w:tcMar>
          </w:tcPr>
          <w:p w14:paraId="21737190" w14:textId="77777777" w:rsidR="00E01D6B" w:rsidRDefault="00000000">
            <w:r>
              <w:t>Is Default</w:t>
            </w:r>
          </w:p>
        </w:tc>
        <w:tc>
          <w:tcPr>
            <w:tcW w:w="0" w:type="auto"/>
            <w:tcMar>
              <w:top w:w="100" w:type="dxa"/>
              <w:left w:w="100" w:type="dxa"/>
              <w:bottom w:w="100" w:type="dxa"/>
              <w:right w:w="100" w:type="dxa"/>
            </w:tcMar>
          </w:tcPr>
          <w:p w14:paraId="64D85D41" w14:textId="77777777" w:rsidR="00E01D6B" w:rsidRDefault="00000000">
            <w:r>
              <w:t>No</w:t>
            </w:r>
          </w:p>
        </w:tc>
      </w:tr>
      <w:tr w:rsidR="00E01D6B" w14:paraId="5A4DDE4F" w14:textId="77777777">
        <w:tblPrEx>
          <w:tblCellMar>
            <w:top w:w="0" w:type="dxa"/>
            <w:bottom w:w="0" w:type="dxa"/>
          </w:tblCellMar>
        </w:tblPrEx>
        <w:tc>
          <w:tcPr>
            <w:tcW w:w="0" w:type="auto"/>
            <w:tcMar>
              <w:top w:w="100" w:type="dxa"/>
              <w:left w:w="100" w:type="dxa"/>
              <w:bottom w:w="100" w:type="dxa"/>
              <w:right w:w="100" w:type="dxa"/>
            </w:tcMar>
          </w:tcPr>
          <w:p w14:paraId="1C12FF1F" w14:textId="77777777" w:rsidR="00E01D6B" w:rsidRDefault="00000000">
            <w:r>
              <w:t>Default Value</w:t>
            </w:r>
          </w:p>
        </w:tc>
        <w:tc>
          <w:tcPr>
            <w:tcW w:w="0" w:type="auto"/>
            <w:tcMar>
              <w:top w:w="100" w:type="dxa"/>
              <w:left w:w="100" w:type="dxa"/>
              <w:bottom w:w="100" w:type="dxa"/>
              <w:right w:w="100" w:type="dxa"/>
            </w:tcMar>
          </w:tcPr>
          <w:p w14:paraId="1FD21A76" w14:textId="77777777" w:rsidR="00E01D6B" w:rsidRDefault="00000000">
            <w:r>
              <w:t>No</w:t>
            </w:r>
          </w:p>
        </w:tc>
      </w:tr>
      <w:tr w:rsidR="00E01D6B" w14:paraId="42C4CC70" w14:textId="77777777">
        <w:tblPrEx>
          <w:tblCellMar>
            <w:top w:w="0" w:type="dxa"/>
            <w:bottom w:w="0" w:type="dxa"/>
          </w:tblCellMar>
        </w:tblPrEx>
        <w:tc>
          <w:tcPr>
            <w:tcW w:w="0" w:type="auto"/>
            <w:tcMar>
              <w:top w:w="100" w:type="dxa"/>
              <w:left w:w="100" w:type="dxa"/>
              <w:bottom w:w="100" w:type="dxa"/>
              <w:right w:w="100" w:type="dxa"/>
            </w:tcMar>
          </w:tcPr>
          <w:p w14:paraId="78565470" w14:textId="77777777" w:rsidR="00E01D6B" w:rsidRDefault="00000000">
            <w:r>
              <w:t>Is Customer Editable</w:t>
            </w:r>
          </w:p>
        </w:tc>
        <w:tc>
          <w:tcPr>
            <w:tcW w:w="0" w:type="auto"/>
            <w:tcMar>
              <w:top w:w="100" w:type="dxa"/>
              <w:left w:w="100" w:type="dxa"/>
              <w:bottom w:w="100" w:type="dxa"/>
              <w:right w:w="100" w:type="dxa"/>
            </w:tcMar>
          </w:tcPr>
          <w:p w14:paraId="22F2416E" w14:textId="77777777" w:rsidR="00E01D6B" w:rsidRDefault="00000000">
            <w:r>
              <w:t>Yes</w:t>
            </w:r>
          </w:p>
        </w:tc>
      </w:tr>
      <w:tr w:rsidR="00E01D6B" w14:paraId="240CB9CA" w14:textId="77777777">
        <w:tblPrEx>
          <w:tblCellMar>
            <w:top w:w="0" w:type="dxa"/>
            <w:bottom w:w="0" w:type="dxa"/>
          </w:tblCellMar>
        </w:tblPrEx>
        <w:tc>
          <w:tcPr>
            <w:tcW w:w="0" w:type="auto"/>
            <w:tcMar>
              <w:top w:w="100" w:type="dxa"/>
              <w:left w:w="100" w:type="dxa"/>
              <w:bottom w:w="100" w:type="dxa"/>
              <w:right w:w="100" w:type="dxa"/>
            </w:tcMar>
          </w:tcPr>
          <w:p w14:paraId="12E3B65D" w14:textId="77777777" w:rsidR="00E01D6B" w:rsidRDefault="00000000">
            <w:r>
              <w:t>Parameter Value</w:t>
            </w:r>
          </w:p>
        </w:tc>
        <w:tc>
          <w:tcPr>
            <w:tcW w:w="0" w:type="auto"/>
            <w:tcMar>
              <w:top w:w="100" w:type="dxa"/>
              <w:left w:w="100" w:type="dxa"/>
              <w:bottom w:w="100" w:type="dxa"/>
              <w:right w:w="100" w:type="dxa"/>
            </w:tcMar>
          </w:tcPr>
          <w:p w14:paraId="44D7C0D0" w14:textId="77777777" w:rsidR="00E01D6B" w:rsidRDefault="00000000">
            <w:r>
              <w:t>No</w:t>
            </w:r>
          </w:p>
        </w:tc>
      </w:tr>
    </w:tbl>
    <w:p w14:paraId="17404623" w14:textId="77777777" w:rsidR="00E01D6B" w:rsidRDefault="00000000">
      <w:pPr>
        <w:spacing w:before="300"/>
      </w:pPr>
      <w:r>
        <w:rPr>
          <w:b/>
          <w:bCs/>
        </w:rPr>
        <w:t xml:space="preserve">Note: </w:t>
      </w:r>
      <w:r>
        <w:t>Determines whether the submit failure records for imported requisitions can be accessed using APIs such as the Operational Reporting for Procurement APIs. When set to Yes, the submit failure records for imported requisitions can be accessed using APIs. When set to No, the failure records cannot be accessed using APIs.</w:t>
      </w:r>
    </w:p>
    <w:p w14:paraId="17CF78B2" w14:textId="77777777" w:rsidR="00E01D6B" w:rsidRDefault="00E01D6B">
      <w:pPr>
        <w:pageBreakBefore/>
      </w:pPr>
    </w:p>
    <w:p w14:paraId="0D55FF30" w14:textId="77777777" w:rsidR="00E01D6B" w:rsidRDefault="00000000">
      <w:pPr>
        <w:pStyle w:val="Heading2"/>
        <w:spacing w:after="200"/>
        <w:jc w:val="center"/>
      </w:pPr>
      <w:r>
        <w:rPr>
          <w:b/>
          <w:bCs/>
          <w:sz w:val="32"/>
          <w:szCs w:val="32"/>
        </w:rPr>
        <w:t>Configuration Item</w:t>
      </w:r>
    </w:p>
    <w:p w14:paraId="372B8298" w14:textId="77777777" w:rsidR="00E01D6B" w:rsidRDefault="00000000">
      <w:pPr>
        <w:spacing w:after="240"/>
        <w:jc w:val="center"/>
      </w:pPr>
      <w:r>
        <w:rPr>
          <w:b/>
          <w:bCs/>
        </w:rPr>
        <w:t>Application.Purchasing.AllowAutoProcessingOfStuckERPOrders</w:t>
      </w:r>
    </w:p>
    <w:p w14:paraId="1B3DD6DD" w14:textId="77777777" w:rsidR="00E01D6B" w:rsidRDefault="00000000">
      <w:pPr>
        <w:spacing w:after="300"/>
        <w:jc w:val="center"/>
      </w:pPr>
      <w:r>
        <w:rPr>
          <w:i/>
          <w:iCs/>
        </w:rPr>
        <w:t xml:space="preserve">Current value: </w:t>
      </w:r>
      <w:r>
        <w:rPr>
          <w:b/>
          <w:bCs/>
          <w:color w:val="8B0000"/>
        </w:rPr>
        <w:t>DISABLED</w:t>
      </w:r>
    </w:p>
    <w:p w14:paraId="2E68A75D" w14:textId="77777777" w:rsidR="00E01D6B" w:rsidRDefault="00000000">
      <w:pPr>
        <w:spacing w:after="300"/>
      </w:pPr>
      <w:r>
        <w:rPr>
          <w:b/>
          <w:bCs/>
        </w:rPr>
        <w:t>Description:</w:t>
      </w:r>
      <w:r>
        <w:rPr>
          <w:b/>
          <w:bCs/>
        </w:rPr>
        <w:tab/>
      </w:r>
      <w:r>
        <w:t>&lt;P&gt;(Applicable for sites using web services-based data integration for orders)Specifies whether the 'Auto-Process Stuck ERP Orders' scheduled task can automatically process orders stuck in the Sending state. Note: Do not change the default setting for this parameter without consulting the SAP Ariba engineering team.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F28124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E974C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31AF8A" w14:textId="77777777" w:rsidR="00E01D6B" w:rsidRDefault="00000000">
            <w:r>
              <w:rPr>
                <w:b/>
                <w:bCs/>
              </w:rPr>
              <w:t>Value</w:t>
            </w:r>
          </w:p>
        </w:tc>
      </w:tr>
      <w:tr w:rsidR="00E01D6B" w14:paraId="2FAEF2F2" w14:textId="77777777">
        <w:tblPrEx>
          <w:tblCellMar>
            <w:top w:w="0" w:type="dxa"/>
            <w:bottom w:w="0" w:type="dxa"/>
          </w:tblCellMar>
        </w:tblPrEx>
        <w:tc>
          <w:tcPr>
            <w:tcW w:w="0" w:type="auto"/>
            <w:tcMar>
              <w:top w:w="100" w:type="dxa"/>
              <w:left w:w="100" w:type="dxa"/>
              <w:bottom w:w="100" w:type="dxa"/>
              <w:right w:w="100" w:type="dxa"/>
            </w:tcMar>
          </w:tcPr>
          <w:p w14:paraId="5F522321" w14:textId="77777777" w:rsidR="00E01D6B" w:rsidRDefault="00000000">
            <w:r>
              <w:t>Parameter Type</w:t>
            </w:r>
          </w:p>
        </w:tc>
        <w:tc>
          <w:tcPr>
            <w:tcW w:w="0" w:type="auto"/>
            <w:tcMar>
              <w:top w:w="100" w:type="dxa"/>
              <w:left w:w="100" w:type="dxa"/>
              <w:bottom w:w="100" w:type="dxa"/>
              <w:right w:w="100" w:type="dxa"/>
            </w:tcMar>
          </w:tcPr>
          <w:p w14:paraId="6D1A940F" w14:textId="77777777" w:rsidR="00E01D6B" w:rsidRDefault="00000000">
            <w:r>
              <w:t>java.lang.Boolean</w:t>
            </w:r>
          </w:p>
        </w:tc>
      </w:tr>
      <w:tr w:rsidR="00E01D6B" w14:paraId="769DE8A4" w14:textId="77777777">
        <w:tblPrEx>
          <w:tblCellMar>
            <w:top w:w="0" w:type="dxa"/>
            <w:bottom w:w="0" w:type="dxa"/>
          </w:tblCellMar>
        </w:tblPrEx>
        <w:tc>
          <w:tcPr>
            <w:tcW w:w="0" w:type="auto"/>
            <w:tcMar>
              <w:top w:w="100" w:type="dxa"/>
              <w:left w:w="100" w:type="dxa"/>
              <w:bottom w:w="100" w:type="dxa"/>
              <w:right w:w="100" w:type="dxa"/>
            </w:tcMar>
          </w:tcPr>
          <w:p w14:paraId="65AAEC2D" w14:textId="77777777" w:rsidR="00E01D6B" w:rsidRDefault="00000000">
            <w:r>
              <w:t>Is Default</w:t>
            </w:r>
          </w:p>
        </w:tc>
        <w:tc>
          <w:tcPr>
            <w:tcW w:w="0" w:type="auto"/>
            <w:tcMar>
              <w:top w:w="100" w:type="dxa"/>
              <w:left w:w="100" w:type="dxa"/>
              <w:bottom w:w="100" w:type="dxa"/>
              <w:right w:w="100" w:type="dxa"/>
            </w:tcMar>
          </w:tcPr>
          <w:p w14:paraId="69337860" w14:textId="77777777" w:rsidR="00E01D6B" w:rsidRDefault="00000000">
            <w:r>
              <w:t>No</w:t>
            </w:r>
          </w:p>
        </w:tc>
      </w:tr>
      <w:tr w:rsidR="00E01D6B" w14:paraId="4991B11C" w14:textId="77777777">
        <w:tblPrEx>
          <w:tblCellMar>
            <w:top w:w="0" w:type="dxa"/>
            <w:bottom w:w="0" w:type="dxa"/>
          </w:tblCellMar>
        </w:tblPrEx>
        <w:tc>
          <w:tcPr>
            <w:tcW w:w="0" w:type="auto"/>
            <w:tcMar>
              <w:top w:w="100" w:type="dxa"/>
              <w:left w:w="100" w:type="dxa"/>
              <w:bottom w:w="100" w:type="dxa"/>
              <w:right w:w="100" w:type="dxa"/>
            </w:tcMar>
          </w:tcPr>
          <w:p w14:paraId="22F2DFC1" w14:textId="77777777" w:rsidR="00E01D6B" w:rsidRDefault="00000000">
            <w:r>
              <w:t>Default Value</w:t>
            </w:r>
          </w:p>
        </w:tc>
        <w:tc>
          <w:tcPr>
            <w:tcW w:w="0" w:type="auto"/>
            <w:tcMar>
              <w:top w:w="100" w:type="dxa"/>
              <w:left w:w="100" w:type="dxa"/>
              <w:bottom w:w="100" w:type="dxa"/>
              <w:right w:w="100" w:type="dxa"/>
            </w:tcMar>
          </w:tcPr>
          <w:p w14:paraId="5A7EB279" w14:textId="77777777" w:rsidR="00E01D6B" w:rsidRDefault="00000000">
            <w:r>
              <w:t>No</w:t>
            </w:r>
          </w:p>
        </w:tc>
      </w:tr>
      <w:tr w:rsidR="00E01D6B" w14:paraId="38B42734" w14:textId="77777777">
        <w:tblPrEx>
          <w:tblCellMar>
            <w:top w:w="0" w:type="dxa"/>
            <w:bottom w:w="0" w:type="dxa"/>
          </w:tblCellMar>
        </w:tblPrEx>
        <w:tc>
          <w:tcPr>
            <w:tcW w:w="0" w:type="auto"/>
            <w:tcMar>
              <w:top w:w="100" w:type="dxa"/>
              <w:left w:w="100" w:type="dxa"/>
              <w:bottom w:w="100" w:type="dxa"/>
              <w:right w:w="100" w:type="dxa"/>
            </w:tcMar>
          </w:tcPr>
          <w:p w14:paraId="75446140" w14:textId="77777777" w:rsidR="00E01D6B" w:rsidRDefault="00000000">
            <w:r>
              <w:t>Is Customer Editable</w:t>
            </w:r>
          </w:p>
        </w:tc>
        <w:tc>
          <w:tcPr>
            <w:tcW w:w="0" w:type="auto"/>
            <w:tcMar>
              <w:top w:w="100" w:type="dxa"/>
              <w:left w:w="100" w:type="dxa"/>
              <w:bottom w:w="100" w:type="dxa"/>
              <w:right w:w="100" w:type="dxa"/>
            </w:tcMar>
          </w:tcPr>
          <w:p w14:paraId="5B53CB89" w14:textId="77777777" w:rsidR="00E01D6B" w:rsidRDefault="00000000">
            <w:r>
              <w:t>No</w:t>
            </w:r>
          </w:p>
        </w:tc>
      </w:tr>
      <w:tr w:rsidR="00E01D6B" w14:paraId="7DFB5090" w14:textId="77777777">
        <w:tblPrEx>
          <w:tblCellMar>
            <w:top w:w="0" w:type="dxa"/>
            <w:bottom w:w="0" w:type="dxa"/>
          </w:tblCellMar>
        </w:tblPrEx>
        <w:tc>
          <w:tcPr>
            <w:tcW w:w="0" w:type="auto"/>
            <w:tcMar>
              <w:top w:w="100" w:type="dxa"/>
              <w:left w:w="100" w:type="dxa"/>
              <w:bottom w:w="100" w:type="dxa"/>
              <w:right w:w="100" w:type="dxa"/>
            </w:tcMar>
          </w:tcPr>
          <w:p w14:paraId="7250C6F6" w14:textId="77777777" w:rsidR="00E01D6B" w:rsidRDefault="00000000">
            <w:r>
              <w:t>Parameter Value</w:t>
            </w:r>
          </w:p>
        </w:tc>
        <w:tc>
          <w:tcPr>
            <w:tcW w:w="0" w:type="auto"/>
            <w:tcMar>
              <w:top w:w="100" w:type="dxa"/>
              <w:left w:w="100" w:type="dxa"/>
              <w:bottom w:w="100" w:type="dxa"/>
              <w:right w:w="100" w:type="dxa"/>
            </w:tcMar>
          </w:tcPr>
          <w:p w14:paraId="1FEDB9BD" w14:textId="77777777" w:rsidR="00E01D6B" w:rsidRDefault="00000000">
            <w:r>
              <w:t>No</w:t>
            </w:r>
          </w:p>
        </w:tc>
      </w:tr>
    </w:tbl>
    <w:p w14:paraId="2D4E9A67" w14:textId="77777777" w:rsidR="00E01D6B" w:rsidRDefault="00000000">
      <w:pPr>
        <w:spacing w:before="300"/>
      </w:pPr>
      <w:r>
        <w:rPr>
          <w:b/>
          <w:bCs/>
        </w:rPr>
        <w:t xml:space="preserve">Note: </w:t>
      </w:r>
      <w:r>
        <w:t xml:space="preserve"> (Applicable for sites using web services-based data integration for orders)Specifies whether the 'Auto-Process Stuck ERP Orders' scheduled task can automatically process orders stuck in the Sending state. Note: Do not change the default setting for this parameter without consulting the SAP Ariba engineering team. &lt;/P&gt;</w:t>
      </w:r>
    </w:p>
    <w:p w14:paraId="3B861F16" w14:textId="77777777" w:rsidR="00E01D6B" w:rsidRDefault="00E01D6B">
      <w:pPr>
        <w:pageBreakBefore/>
      </w:pPr>
    </w:p>
    <w:p w14:paraId="23635547" w14:textId="77777777" w:rsidR="00E01D6B" w:rsidRDefault="00000000">
      <w:pPr>
        <w:pStyle w:val="Heading2"/>
        <w:spacing w:after="200"/>
        <w:jc w:val="center"/>
      </w:pPr>
      <w:r>
        <w:rPr>
          <w:b/>
          <w:bCs/>
          <w:sz w:val="32"/>
          <w:szCs w:val="32"/>
        </w:rPr>
        <w:t>Configuration Item</w:t>
      </w:r>
    </w:p>
    <w:p w14:paraId="34CB46CE" w14:textId="77777777" w:rsidR="00E01D6B" w:rsidRDefault="00000000">
      <w:pPr>
        <w:spacing w:after="240"/>
        <w:jc w:val="center"/>
      </w:pPr>
      <w:r>
        <w:rPr>
          <w:b/>
          <w:bCs/>
        </w:rPr>
        <w:t>Application.Mobile.DisplayCustomizedReceivingFields</w:t>
      </w:r>
    </w:p>
    <w:p w14:paraId="756827A5" w14:textId="77777777" w:rsidR="00E01D6B" w:rsidRDefault="00000000">
      <w:pPr>
        <w:spacing w:after="300"/>
        <w:jc w:val="center"/>
      </w:pPr>
      <w:r>
        <w:rPr>
          <w:i/>
          <w:iCs/>
        </w:rPr>
        <w:t xml:space="preserve">Current value: </w:t>
      </w:r>
      <w:r>
        <w:rPr>
          <w:b/>
          <w:bCs/>
          <w:color w:val="8B0000"/>
        </w:rPr>
        <w:t>DISABLED</w:t>
      </w:r>
    </w:p>
    <w:p w14:paraId="37C5EAD7" w14:textId="77777777" w:rsidR="00E01D6B" w:rsidRDefault="00000000">
      <w:pPr>
        <w:spacing w:after="300"/>
      </w:pPr>
      <w:r>
        <w:rPr>
          <w:b/>
          <w:bCs/>
        </w:rPr>
        <w:t>Description:</w:t>
      </w:r>
      <w:r>
        <w:rPr>
          <w:b/>
          <w:bCs/>
        </w:rPr>
        <w:tab/>
      </w:r>
      <w:r>
        <w:t>&lt;p&gt;Enables the display of the customized receiving fields in the SAP Ariba Procurement mobile app.&lt;/p&gt;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7CD6A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ECF045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6E7177D" w14:textId="77777777" w:rsidR="00E01D6B" w:rsidRDefault="00000000">
            <w:r>
              <w:rPr>
                <w:b/>
                <w:bCs/>
              </w:rPr>
              <w:t>Value</w:t>
            </w:r>
          </w:p>
        </w:tc>
      </w:tr>
      <w:tr w:rsidR="00E01D6B" w14:paraId="431CC794" w14:textId="77777777">
        <w:tblPrEx>
          <w:tblCellMar>
            <w:top w:w="0" w:type="dxa"/>
            <w:bottom w:w="0" w:type="dxa"/>
          </w:tblCellMar>
        </w:tblPrEx>
        <w:tc>
          <w:tcPr>
            <w:tcW w:w="0" w:type="auto"/>
            <w:tcMar>
              <w:top w:w="100" w:type="dxa"/>
              <w:left w:w="100" w:type="dxa"/>
              <w:bottom w:w="100" w:type="dxa"/>
              <w:right w:w="100" w:type="dxa"/>
            </w:tcMar>
          </w:tcPr>
          <w:p w14:paraId="72428526" w14:textId="77777777" w:rsidR="00E01D6B" w:rsidRDefault="00000000">
            <w:r>
              <w:t>Parameter Type</w:t>
            </w:r>
          </w:p>
        </w:tc>
        <w:tc>
          <w:tcPr>
            <w:tcW w:w="0" w:type="auto"/>
            <w:tcMar>
              <w:top w:w="100" w:type="dxa"/>
              <w:left w:w="100" w:type="dxa"/>
              <w:bottom w:w="100" w:type="dxa"/>
              <w:right w:w="100" w:type="dxa"/>
            </w:tcMar>
          </w:tcPr>
          <w:p w14:paraId="7CFAF883" w14:textId="77777777" w:rsidR="00E01D6B" w:rsidRDefault="00000000">
            <w:r>
              <w:t>java.lang.Boolean</w:t>
            </w:r>
          </w:p>
        </w:tc>
      </w:tr>
      <w:tr w:rsidR="00E01D6B" w14:paraId="0A5483C5" w14:textId="77777777">
        <w:tblPrEx>
          <w:tblCellMar>
            <w:top w:w="0" w:type="dxa"/>
            <w:bottom w:w="0" w:type="dxa"/>
          </w:tblCellMar>
        </w:tblPrEx>
        <w:tc>
          <w:tcPr>
            <w:tcW w:w="0" w:type="auto"/>
            <w:tcMar>
              <w:top w:w="100" w:type="dxa"/>
              <w:left w:w="100" w:type="dxa"/>
              <w:bottom w:w="100" w:type="dxa"/>
              <w:right w:w="100" w:type="dxa"/>
            </w:tcMar>
          </w:tcPr>
          <w:p w14:paraId="42215AB2" w14:textId="77777777" w:rsidR="00E01D6B" w:rsidRDefault="00000000">
            <w:r>
              <w:t>Is Default</w:t>
            </w:r>
          </w:p>
        </w:tc>
        <w:tc>
          <w:tcPr>
            <w:tcW w:w="0" w:type="auto"/>
            <w:tcMar>
              <w:top w:w="100" w:type="dxa"/>
              <w:left w:w="100" w:type="dxa"/>
              <w:bottom w:w="100" w:type="dxa"/>
              <w:right w:w="100" w:type="dxa"/>
            </w:tcMar>
          </w:tcPr>
          <w:p w14:paraId="14A14804" w14:textId="77777777" w:rsidR="00E01D6B" w:rsidRDefault="00000000">
            <w:r>
              <w:t>No</w:t>
            </w:r>
          </w:p>
        </w:tc>
      </w:tr>
      <w:tr w:rsidR="00E01D6B" w14:paraId="1A5D7C66" w14:textId="77777777">
        <w:tblPrEx>
          <w:tblCellMar>
            <w:top w:w="0" w:type="dxa"/>
            <w:bottom w:w="0" w:type="dxa"/>
          </w:tblCellMar>
        </w:tblPrEx>
        <w:tc>
          <w:tcPr>
            <w:tcW w:w="0" w:type="auto"/>
            <w:tcMar>
              <w:top w:w="100" w:type="dxa"/>
              <w:left w:w="100" w:type="dxa"/>
              <w:bottom w:w="100" w:type="dxa"/>
              <w:right w:w="100" w:type="dxa"/>
            </w:tcMar>
          </w:tcPr>
          <w:p w14:paraId="674FC686" w14:textId="77777777" w:rsidR="00E01D6B" w:rsidRDefault="00000000">
            <w:r>
              <w:t>Default Value</w:t>
            </w:r>
          </w:p>
        </w:tc>
        <w:tc>
          <w:tcPr>
            <w:tcW w:w="0" w:type="auto"/>
            <w:tcMar>
              <w:top w:w="100" w:type="dxa"/>
              <w:left w:w="100" w:type="dxa"/>
              <w:bottom w:w="100" w:type="dxa"/>
              <w:right w:w="100" w:type="dxa"/>
            </w:tcMar>
          </w:tcPr>
          <w:p w14:paraId="7A7FF817" w14:textId="77777777" w:rsidR="00E01D6B" w:rsidRDefault="00000000">
            <w:r>
              <w:t>No</w:t>
            </w:r>
          </w:p>
        </w:tc>
      </w:tr>
      <w:tr w:rsidR="00E01D6B" w14:paraId="435345DA" w14:textId="77777777">
        <w:tblPrEx>
          <w:tblCellMar>
            <w:top w:w="0" w:type="dxa"/>
            <w:bottom w:w="0" w:type="dxa"/>
          </w:tblCellMar>
        </w:tblPrEx>
        <w:tc>
          <w:tcPr>
            <w:tcW w:w="0" w:type="auto"/>
            <w:tcMar>
              <w:top w:w="100" w:type="dxa"/>
              <w:left w:w="100" w:type="dxa"/>
              <w:bottom w:w="100" w:type="dxa"/>
              <w:right w:w="100" w:type="dxa"/>
            </w:tcMar>
          </w:tcPr>
          <w:p w14:paraId="0F7A1A37" w14:textId="77777777" w:rsidR="00E01D6B" w:rsidRDefault="00000000">
            <w:r>
              <w:t>Is Customer Editable</w:t>
            </w:r>
          </w:p>
        </w:tc>
        <w:tc>
          <w:tcPr>
            <w:tcW w:w="0" w:type="auto"/>
            <w:tcMar>
              <w:top w:w="100" w:type="dxa"/>
              <w:left w:w="100" w:type="dxa"/>
              <w:bottom w:w="100" w:type="dxa"/>
              <w:right w:w="100" w:type="dxa"/>
            </w:tcMar>
          </w:tcPr>
          <w:p w14:paraId="5A4C7C8E" w14:textId="77777777" w:rsidR="00E01D6B" w:rsidRDefault="00000000">
            <w:r>
              <w:t>No</w:t>
            </w:r>
          </w:p>
        </w:tc>
      </w:tr>
      <w:tr w:rsidR="00E01D6B" w14:paraId="624F68E7" w14:textId="77777777">
        <w:tblPrEx>
          <w:tblCellMar>
            <w:top w:w="0" w:type="dxa"/>
            <w:bottom w:w="0" w:type="dxa"/>
          </w:tblCellMar>
        </w:tblPrEx>
        <w:tc>
          <w:tcPr>
            <w:tcW w:w="0" w:type="auto"/>
            <w:tcMar>
              <w:top w:w="100" w:type="dxa"/>
              <w:left w:w="100" w:type="dxa"/>
              <w:bottom w:w="100" w:type="dxa"/>
              <w:right w:w="100" w:type="dxa"/>
            </w:tcMar>
          </w:tcPr>
          <w:p w14:paraId="6CAB961B" w14:textId="77777777" w:rsidR="00E01D6B" w:rsidRDefault="00000000">
            <w:r>
              <w:t>Parameter Value</w:t>
            </w:r>
          </w:p>
        </w:tc>
        <w:tc>
          <w:tcPr>
            <w:tcW w:w="0" w:type="auto"/>
            <w:tcMar>
              <w:top w:w="100" w:type="dxa"/>
              <w:left w:w="100" w:type="dxa"/>
              <w:bottom w:w="100" w:type="dxa"/>
              <w:right w:w="100" w:type="dxa"/>
            </w:tcMar>
          </w:tcPr>
          <w:p w14:paraId="0DAA88D1" w14:textId="77777777" w:rsidR="00E01D6B" w:rsidRDefault="00000000">
            <w:r>
              <w:t>No</w:t>
            </w:r>
          </w:p>
        </w:tc>
      </w:tr>
    </w:tbl>
    <w:p w14:paraId="1B7861DA" w14:textId="77777777" w:rsidR="00E01D6B" w:rsidRDefault="00000000">
      <w:pPr>
        <w:spacing w:before="300"/>
      </w:pPr>
      <w:r>
        <w:rPr>
          <w:b/>
          <w:bCs/>
        </w:rPr>
        <w:t xml:space="preserve">Note: </w:t>
      </w:r>
      <w:r>
        <w:t>&lt;p&gt;Enables the display of the customized receiving fields in the SAP Ariba Procurement mobile app.&lt;/p&gt;</w:t>
      </w:r>
    </w:p>
    <w:p w14:paraId="744EAC4D" w14:textId="77777777" w:rsidR="00E01D6B" w:rsidRDefault="00E01D6B">
      <w:pPr>
        <w:pageBreakBefore/>
      </w:pPr>
    </w:p>
    <w:p w14:paraId="09350A73" w14:textId="77777777" w:rsidR="00E01D6B" w:rsidRDefault="00000000">
      <w:pPr>
        <w:pStyle w:val="Heading2"/>
        <w:spacing w:after="200"/>
        <w:jc w:val="center"/>
      </w:pPr>
      <w:r>
        <w:rPr>
          <w:b/>
          <w:bCs/>
          <w:sz w:val="32"/>
          <w:szCs w:val="32"/>
        </w:rPr>
        <w:t>Recalculate the discount and charge amount when splitting asset line items based on quantity</w:t>
      </w:r>
    </w:p>
    <w:p w14:paraId="52DE96A6" w14:textId="77777777" w:rsidR="00E01D6B" w:rsidRDefault="00000000">
      <w:pPr>
        <w:spacing w:after="240"/>
        <w:jc w:val="center"/>
      </w:pPr>
      <w:r>
        <w:rPr>
          <w:b/>
          <w:bCs/>
        </w:rPr>
        <w:t>Application.GuidedBuy.RecalculateDiscountAndChargeWhenSplittingAssetLineItemBasedOnQuantity</w:t>
      </w:r>
    </w:p>
    <w:p w14:paraId="404632F9" w14:textId="77777777" w:rsidR="00E01D6B" w:rsidRDefault="00000000">
      <w:pPr>
        <w:spacing w:after="300"/>
        <w:jc w:val="center"/>
      </w:pPr>
      <w:r>
        <w:rPr>
          <w:i/>
          <w:iCs/>
        </w:rPr>
        <w:t xml:space="preserve">Current value: </w:t>
      </w:r>
      <w:r>
        <w:rPr>
          <w:b/>
          <w:bCs/>
          <w:color w:val="8B0000"/>
        </w:rPr>
        <w:t>DISABLED</w:t>
      </w:r>
    </w:p>
    <w:p w14:paraId="601E5E09" w14:textId="77777777" w:rsidR="00E01D6B" w:rsidRDefault="00000000">
      <w:pPr>
        <w:spacing w:after="300"/>
      </w:pPr>
      <w:r>
        <w:rPr>
          <w:b/>
          <w:bCs/>
        </w:rPr>
        <w:t>Description:</w:t>
      </w:r>
      <w:r>
        <w:rPr>
          <w:b/>
          <w:bCs/>
        </w:rPr>
        <w:tab/>
      </w:r>
      <w:r>
        <w:t>Determines whether to recalculate the discount and the charge amount for asset line items that are created by splitting an existing asset line item into multiple lines based on the quantity of the item in guided buying. When set to Yes, the discount and charge amount on the newly created asset line items are recalculated to display the amount based on the split. When set to No, the discount and charge amount on the newly created asset line items are not recalculated.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004FB7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0A687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2569E56" w14:textId="77777777" w:rsidR="00E01D6B" w:rsidRDefault="00000000">
            <w:r>
              <w:rPr>
                <w:b/>
                <w:bCs/>
              </w:rPr>
              <w:t>Value</w:t>
            </w:r>
          </w:p>
        </w:tc>
      </w:tr>
      <w:tr w:rsidR="00E01D6B" w14:paraId="0F4C97C0" w14:textId="77777777">
        <w:tblPrEx>
          <w:tblCellMar>
            <w:top w:w="0" w:type="dxa"/>
            <w:bottom w:w="0" w:type="dxa"/>
          </w:tblCellMar>
        </w:tblPrEx>
        <w:tc>
          <w:tcPr>
            <w:tcW w:w="0" w:type="auto"/>
            <w:tcMar>
              <w:top w:w="100" w:type="dxa"/>
              <w:left w:w="100" w:type="dxa"/>
              <w:bottom w:w="100" w:type="dxa"/>
              <w:right w:w="100" w:type="dxa"/>
            </w:tcMar>
          </w:tcPr>
          <w:p w14:paraId="7A2F12B6" w14:textId="77777777" w:rsidR="00E01D6B" w:rsidRDefault="00000000">
            <w:r>
              <w:t>Parameter Type</w:t>
            </w:r>
          </w:p>
        </w:tc>
        <w:tc>
          <w:tcPr>
            <w:tcW w:w="0" w:type="auto"/>
            <w:tcMar>
              <w:top w:w="100" w:type="dxa"/>
              <w:left w:w="100" w:type="dxa"/>
              <w:bottom w:w="100" w:type="dxa"/>
              <w:right w:w="100" w:type="dxa"/>
            </w:tcMar>
          </w:tcPr>
          <w:p w14:paraId="7AEDC933" w14:textId="77777777" w:rsidR="00E01D6B" w:rsidRDefault="00000000">
            <w:r>
              <w:t>java.lang.Boolean</w:t>
            </w:r>
          </w:p>
        </w:tc>
      </w:tr>
      <w:tr w:rsidR="00E01D6B" w14:paraId="0722DD7C" w14:textId="77777777">
        <w:tblPrEx>
          <w:tblCellMar>
            <w:top w:w="0" w:type="dxa"/>
            <w:bottom w:w="0" w:type="dxa"/>
          </w:tblCellMar>
        </w:tblPrEx>
        <w:tc>
          <w:tcPr>
            <w:tcW w:w="0" w:type="auto"/>
            <w:tcMar>
              <w:top w:w="100" w:type="dxa"/>
              <w:left w:w="100" w:type="dxa"/>
              <w:bottom w:w="100" w:type="dxa"/>
              <w:right w:w="100" w:type="dxa"/>
            </w:tcMar>
          </w:tcPr>
          <w:p w14:paraId="08665BB9" w14:textId="77777777" w:rsidR="00E01D6B" w:rsidRDefault="00000000">
            <w:r>
              <w:t>Is Default</w:t>
            </w:r>
          </w:p>
        </w:tc>
        <w:tc>
          <w:tcPr>
            <w:tcW w:w="0" w:type="auto"/>
            <w:tcMar>
              <w:top w:w="100" w:type="dxa"/>
              <w:left w:w="100" w:type="dxa"/>
              <w:bottom w:w="100" w:type="dxa"/>
              <w:right w:w="100" w:type="dxa"/>
            </w:tcMar>
          </w:tcPr>
          <w:p w14:paraId="59D979CF" w14:textId="77777777" w:rsidR="00E01D6B" w:rsidRDefault="00000000">
            <w:r>
              <w:t>No</w:t>
            </w:r>
          </w:p>
        </w:tc>
      </w:tr>
      <w:tr w:rsidR="00E01D6B" w14:paraId="0B50A959" w14:textId="77777777">
        <w:tblPrEx>
          <w:tblCellMar>
            <w:top w:w="0" w:type="dxa"/>
            <w:bottom w:w="0" w:type="dxa"/>
          </w:tblCellMar>
        </w:tblPrEx>
        <w:tc>
          <w:tcPr>
            <w:tcW w:w="0" w:type="auto"/>
            <w:tcMar>
              <w:top w:w="100" w:type="dxa"/>
              <w:left w:w="100" w:type="dxa"/>
              <w:bottom w:w="100" w:type="dxa"/>
              <w:right w:w="100" w:type="dxa"/>
            </w:tcMar>
          </w:tcPr>
          <w:p w14:paraId="5F978502" w14:textId="77777777" w:rsidR="00E01D6B" w:rsidRDefault="00000000">
            <w:r>
              <w:t>Default Value</w:t>
            </w:r>
          </w:p>
        </w:tc>
        <w:tc>
          <w:tcPr>
            <w:tcW w:w="0" w:type="auto"/>
            <w:tcMar>
              <w:top w:w="100" w:type="dxa"/>
              <w:left w:w="100" w:type="dxa"/>
              <w:bottom w:w="100" w:type="dxa"/>
              <w:right w:w="100" w:type="dxa"/>
            </w:tcMar>
          </w:tcPr>
          <w:p w14:paraId="52D688F3" w14:textId="77777777" w:rsidR="00E01D6B" w:rsidRDefault="00000000">
            <w:r>
              <w:t>No</w:t>
            </w:r>
          </w:p>
        </w:tc>
      </w:tr>
      <w:tr w:rsidR="00E01D6B" w14:paraId="5FEA70AF" w14:textId="77777777">
        <w:tblPrEx>
          <w:tblCellMar>
            <w:top w:w="0" w:type="dxa"/>
            <w:bottom w:w="0" w:type="dxa"/>
          </w:tblCellMar>
        </w:tblPrEx>
        <w:tc>
          <w:tcPr>
            <w:tcW w:w="0" w:type="auto"/>
            <w:tcMar>
              <w:top w:w="100" w:type="dxa"/>
              <w:left w:w="100" w:type="dxa"/>
              <w:bottom w:w="100" w:type="dxa"/>
              <w:right w:w="100" w:type="dxa"/>
            </w:tcMar>
          </w:tcPr>
          <w:p w14:paraId="307D715B" w14:textId="77777777" w:rsidR="00E01D6B" w:rsidRDefault="00000000">
            <w:r>
              <w:t>Is Customer Editable</w:t>
            </w:r>
          </w:p>
        </w:tc>
        <w:tc>
          <w:tcPr>
            <w:tcW w:w="0" w:type="auto"/>
            <w:tcMar>
              <w:top w:w="100" w:type="dxa"/>
              <w:left w:w="100" w:type="dxa"/>
              <w:bottom w:w="100" w:type="dxa"/>
              <w:right w:w="100" w:type="dxa"/>
            </w:tcMar>
          </w:tcPr>
          <w:p w14:paraId="57728879" w14:textId="77777777" w:rsidR="00E01D6B" w:rsidRDefault="00000000">
            <w:r>
              <w:t>Yes</w:t>
            </w:r>
          </w:p>
        </w:tc>
      </w:tr>
      <w:tr w:rsidR="00E01D6B" w14:paraId="5C227175" w14:textId="77777777">
        <w:tblPrEx>
          <w:tblCellMar>
            <w:top w:w="0" w:type="dxa"/>
            <w:bottom w:w="0" w:type="dxa"/>
          </w:tblCellMar>
        </w:tblPrEx>
        <w:tc>
          <w:tcPr>
            <w:tcW w:w="0" w:type="auto"/>
            <w:tcMar>
              <w:top w:w="100" w:type="dxa"/>
              <w:left w:w="100" w:type="dxa"/>
              <w:bottom w:w="100" w:type="dxa"/>
              <w:right w:w="100" w:type="dxa"/>
            </w:tcMar>
          </w:tcPr>
          <w:p w14:paraId="3FF1C48A" w14:textId="77777777" w:rsidR="00E01D6B" w:rsidRDefault="00000000">
            <w:r>
              <w:t>Parameter Value</w:t>
            </w:r>
          </w:p>
        </w:tc>
        <w:tc>
          <w:tcPr>
            <w:tcW w:w="0" w:type="auto"/>
            <w:tcMar>
              <w:top w:w="100" w:type="dxa"/>
              <w:left w:w="100" w:type="dxa"/>
              <w:bottom w:w="100" w:type="dxa"/>
              <w:right w:w="100" w:type="dxa"/>
            </w:tcMar>
          </w:tcPr>
          <w:p w14:paraId="390DA93E" w14:textId="77777777" w:rsidR="00E01D6B" w:rsidRDefault="00000000">
            <w:r>
              <w:t>No</w:t>
            </w:r>
          </w:p>
        </w:tc>
      </w:tr>
    </w:tbl>
    <w:p w14:paraId="30678FB7" w14:textId="77777777" w:rsidR="00E01D6B" w:rsidRDefault="00000000">
      <w:pPr>
        <w:spacing w:before="300"/>
      </w:pPr>
      <w:r>
        <w:rPr>
          <w:b/>
          <w:bCs/>
        </w:rPr>
        <w:t xml:space="preserve">Note: </w:t>
      </w:r>
      <w:r>
        <w:t>Determines whether to recalculate the discount and the charge amount for asset line items that are created by splitting an existing asset line item into multiple lines based on the quantity of the item in guided buying. When set to Yes, the discount and charge amount on the newly created asset line items are recalculated to display the amount based on the split. When set to No, the discount and ch</w:t>
      </w:r>
    </w:p>
    <w:p w14:paraId="10011CC6" w14:textId="77777777" w:rsidR="00E01D6B" w:rsidRDefault="00E01D6B">
      <w:pPr>
        <w:pageBreakBefore/>
      </w:pPr>
    </w:p>
    <w:p w14:paraId="15B9A1BD" w14:textId="77777777" w:rsidR="00E01D6B" w:rsidRDefault="00000000">
      <w:pPr>
        <w:pStyle w:val="Heading2"/>
        <w:spacing w:after="200"/>
        <w:jc w:val="center"/>
      </w:pPr>
      <w:r>
        <w:rPr>
          <w:b/>
          <w:bCs/>
          <w:sz w:val="32"/>
          <w:szCs w:val="32"/>
        </w:rPr>
        <w:t>Enhanced warnings for force actions on invoices and payments</w:t>
      </w:r>
    </w:p>
    <w:p w14:paraId="0D7E7FEB" w14:textId="77777777" w:rsidR="00E01D6B" w:rsidRDefault="00000000">
      <w:pPr>
        <w:spacing w:after="240"/>
        <w:jc w:val="center"/>
      </w:pPr>
      <w:r>
        <w:rPr>
          <w:b/>
          <w:bCs/>
        </w:rPr>
        <w:t>Application.Approvable.EnableEnhancedWarningsForForceInvoiceAndPaymentActions</w:t>
      </w:r>
    </w:p>
    <w:p w14:paraId="48FE0CF3" w14:textId="77777777" w:rsidR="00E01D6B" w:rsidRDefault="00000000">
      <w:pPr>
        <w:spacing w:after="300"/>
        <w:jc w:val="center"/>
      </w:pPr>
      <w:r>
        <w:rPr>
          <w:i/>
          <w:iCs/>
        </w:rPr>
        <w:t xml:space="preserve">Current value: </w:t>
      </w:r>
      <w:r>
        <w:rPr>
          <w:b/>
          <w:bCs/>
          <w:color w:val="006400"/>
        </w:rPr>
        <w:t>ENABLED</w:t>
      </w:r>
    </w:p>
    <w:p w14:paraId="5543910E" w14:textId="77777777" w:rsidR="00E01D6B" w:rsidRDefault="00000000">
      <w:pPr>
        <w:spacing w:after="300"/>
      </w:pPr>
      <w:r>
        <w:rPr>
          <w:b/>
          <w:bCs/>
        </w:rPr>
        <w:t>Description:</w:t>
      </w:r>
      <w:r>
        <w:rPr>
          <w:b/>
          <w:bCs/>
        </w:rPr>
        <w:tab/>
      </w:r>
      <w:r>
        <w:t>Determines whether to show enhanced warnings when users force an invoice or payment document to the next status. Enhanced warnings explain that the force action doesn't send the document to any other system, such as SAP Business Network or the ERP system. It only changes the document status. This parameter applies to the following actions: Force Reconcile on invoices, Force Pay and Force Reject on invoice reconciliations, Force Send on payment requests, and Force Pay and Force Cancel on payment transactions.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F65D36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C20AA9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3C4668" w14:textId="77777777" w:rsidR="00E01D6B" w:rsidRDefault="00000000">
            <w:r>
              <w:rPr>
                <w:b/>
                <w:bCs/>
              </w:rPr>
              <w:t>Value</w:t>
            </w:r>
          </w:p>
        </w:tc>
      </w:tr>
      <w:tr w:rsidR="00E01D6B" w14:paraId="65D12C21" w14:textId="77777777">
        <w:tblPrEx>
          <w:tblCellMar>
            <w:top w:w="0" w:type="dxa"/>
            <w:bottom w:w="0" w:type="dxa"/>
          </w:tblCellMar>
        </w:tblPrEx>
        <w:tc>
          <w:tcPr>
            <w:tcW w:w="0" w:type="auto"/>
            <w:tcMar>
              <w:top w:w="100" w:type="dxa"/>
              <w:left w:w="100" w:type="dxa"/>
              <w:bottom w:w="100" w:type="dxa"/>
              <w:right w:w="100" w:type="dxa"/>
            </w:tcMar>
          </w:tcPr>
          <w:p w14:paraId="206D0006" w14:textId="77777777" w:rsidR="00E01D6B" w:rsidRDefault="00000000">
            <w:r>
              <w:t>Parameter Type</w:t>
            </w:r>
          </w:p>
        </w:tc>
        <w:tc>
          <w:tcPr>
            <w:tcW w:w="0" w:type="auto"/>
            <w:tcMar>
              <w:top w:w="100" w:type="dxa"/>
              <w:left w:w="100" w:type="dxa"/>
              <w:bottom w:w="100" w:type="dxa"/>
              <w:right w:w="100" w:type="dxa"/>
            </w:tcMar>
          </w:tcPr>
          <w:p w14:paraId="10A6B096" w14:textId="77777777" w:rsidR="00E01D6B" w:rsidRDefault="00000000">
            <w:r>
              <w:t>java.lang.Boolean</w:t>
            </w:r>
          </w:p>
        </w:tc>
      </w:tr>
      <w:tr w:rsidR="00E01D6B" w14:paraId="756BC7C4" w14:textId="77777777">
        <w:tblPrEx>
          <w:tblCellMar>
            <w:top w:w="0" w:type="dxa"/>
            <w:bottom w:w="0" w:type="dxa"/>
          </w:tblCellMar>
        </w:tblPrEx>
        <w:tc>
          <w:tcPr>
            <w:tcW w:w="0" w:type="auto"/>
            <w:tcMar>
              <w:top w:w="100" w:type="dxa"/>
              <w:left w:w="100" w:type="dxa"/>
              <w:bottom w:w="100" w:type="dxa"/>
              <w:right w:w="100" w:type="dxa"/>
            </w:tcMar>
          </w:tcPr>
          <w:p w14:paraId="2496CC53" w14:textId="77777777" w:rsidR="00E01D6B" w:rsidRDefault="00000000">
            <w:r>
              <w:t>Is Default</w:t>
            </w:r>
          </w:p>
        </w:tc>
        <w:tc>
          <w:tcPr>
            <w:tcW w:w="0" w:type="auto"/>
            <w:tcMar>
              <w:top w:w="100" w:type="dxa"/>
              <w:left w:w="100" w:type="dxa"/>
              <w:bottom w:w="100" w:type="dxa"/>
              <w:right w:w="100" w:type="dxa"/>
            </w:tcMar>
          </w:tcPr>
          <w:p w14:paraId="482959EE" w14:textId="77777777" w:rsidR="00E01D6B" w:rsidRDefault="00000000">
            <w:r>
              <w:t>No</w:t>
            </w:r>
          </w:p>
        </w:tc>
      </w:tr>
      <w:tr w:rsidR="00E01D6B" w14:paraId="15C252A9" w14:textId="77777777">
        <w:tblPrEx>
          <w:tblCellMar>
            <w:top w:w="0" w:type="dxa"/>
            <w:bottom w:w="0" w:type="dxa"/>
          </w:tblCellMar>
        </w:tblPrEx>
        <w:tc>
          <w:tcPr>
            <w:tcW w:w="0" w:type="auto"/>
            <w:tcMar>
              <w:top w:w="100" w:type="dxa"/>
              <w:left w:w="100" w:type="dxa"/>
              <w:bottom w:w="100" w:type="dxa"/>
              <w:right w:w="100" w:type="dxa"/>
            </w:tcMar>
          </w:tcPr>
          <w:p w14:paraId="42DB8EE8" w14:textId="77777777" w:rsidR="00E01D6B" w:rsidRDefault="00000000">
            <w:r>
              <w:t>Default Value</w:t>
            </w:r>
          </w:p>
        </w:tc>
        <w:tc>
          <w:tcPr>
            <w:tcW w:w="0" w:type="auto"/>
            <w:tcMar>
              <w:top w:w="100" w:type="dxa"/>
              <w:left w:w="100" w:type="dxa"/>
              <w:bottom w:w="100" w:type="dxa"/>
              <w:right w:w="100" w:type="dxa"/>
            </w:tcMar>
          </w:tcPr>
          <w:p w14:paraId="7C0638EA" w14:textId="77777777" w:rsidR="00E01D6B" w:rsidRDefault="00000000">
            <w:r>
              <w:t>Yes</w:t>
            </w:r>
          </w:p>
        </w:tc>
      </w:tr>
      <w:tr w:rsidR="00E01D6B" w14:paraId="60800067" w14:textId="77777777">
        <w:tblPrEx>
          <w:tblCellMar>
            <w:top w:w="0" w:type="dxa"/>
            <w:bottom w:w="0" w:type="dxa"/>
          </w:tblCellMar>
        </w:tblPrEx>
        <w:tc>
          <w:tcPr>
            <w:tcW w:w="0" w:type="auto"/>
            <w:tcMar>
              <w:top w:w="100" w:type="dxa"/>
              <w:left w:w="100" w:type="dxa"/>
              <w:bottom w:w="100" w:type="dxa"/>
              <w:right w:w="100" w:type="dxa"/>
            </w:tcMar>
          </w:tcPr>
          <w:p w14:paraId="5AE9D55D" w14:textId="77777777" w:rsidR="00E01D6B" w:rsidRDefault="00000000">
            <w:r>
              <w:t>Is Customer Editable</w:t>
            </w:r>
          </w:p>
        </w:tc>
        <w:tc>
          <w:tcPr>
            <w:tcW w:w="0" w:type="auto"/>
            <w:tcMar>
              <w:top w:w="100" w:type="dxa"/>
              <w:left w:w="100" w:type="dxa"/>
              <w:bottom w:w="100" w:type="dxa"/>
              <w:right w:w="100" w:type="dxa"/>
            </w:tcMar>
          </w:tcPr>
          <w:p w14:paraId="57AB44EC" w14:textId="77777777" w:rsidR="00E01D6B" w:rsidRDefault="00000000">
            <w:r>
              <w:t>Yes</w:t>
            </w:r>
          </w:p>
        </w:tc>
      </w:tr>
      <w:tr w:rsidR="00E01D6B" w14:paraId="4BBFC5D7" w14:textId="77777777">
        <w:tblPrEx>
          <w:tblCellMar>
            <w:top w:w="0" w:type="dxa"/>
            <w:bottom w:w="0" w:type="dxa"/>
          </w:tblCellMar>
        </w:tblPrEx>
        <w:tc>
          <w:tcPr>
            <w:tcW w:w="0" w:type="auto"/>
            <w:tcMar>
              <w:top w:w="100" w:type="dxa"/>
              <w:left w:w="100" w:type="dxa"/>
              <w:bottom w:w="100" w:type="dxa"/>
              <w:right w:w="100" w:type="dxa"/>
            </w:tcMar>
          </w:tcPr>
          <w:p w14:paraId="299C5420" w14:textId="77777777" w:rsidR="00E01D6B" w:rsidRDefault="00000000">
            <w:r>
              <w:t>Parameter Value</w:t>
            </w:r>
          </w:p>
        </w:tc>
        <w:tc>
          <w:tcPr>
            <w:tcW w:w="0" w:type="auto"/>
            <w:tcMar>
              <w:top w:w="100" w:type="dxa"/>
              <w:left w:w="100" w:type="dxa"/>
              <w:bottom w:w="100" w:type="dxa"/>
              <w:right w:w="100" w:type="dxa"/>
            </w:tcMar>
          </w:tcPr>
          <w:p w14:paraId="6D5407E5" w14:textId="77777777" w:rsidR="00E01D6B" w:rsidRDefault="00000000">
            <w:r>
              <w:t>Yes</w:t>
            </w:r>
          </w:p>
        </w:tc>
      </w:tr>
    </w:tbl>
    <w:p w14:paraId="1715A771" w14:textId="77777777" w:rsidR="00E01D6B" w:rsidRDefault="00000000">
      <w:pPr>
        <w:spacing w:before="300"/>
      </w:pPr>
      <w:r>
        <w:rPr>
          <w:b/>
          <w:bCs/>
        </w:rPr>
        <w:t xml:space="preserve">Note: </w:t>
      </w:r>
      <w:r>
        <w:t>Determines whether to show enhanced warnings when users force an invoice or payment document to the next status. Enhanced warnings explain that the force action doesn't send the document to any other system, such as SAP Business Network or the ERP system. It only changes the document status. This parameter applies to the following actions: Force Reconcile on invoices, Force Pay and Force Reject on</w:t>
      </w:r>
    </w:p>
    <w:p w14:paraId="34C567D4" w14:textId="77777777" w:rsidR="00E01D6B" w:rsidRDefault="00E01D6B">
      <w:pPr>
        <w:pageBreakBefore/>
      </w:pPr>
    </w:p>
    <w:p w14:paraId="142CF853" w14:textId="77777777" w:rsidR="00E01D6B" w:rsidRDefault="00000000">
      <w:pPr>
        <w:pStyle w:val="Heading2"/>
        <w:spacing w:after="200"/>
        <w:jc w:val="center"/>
      </w:pPr>
      <w:r>
        <w:rPr>
          <w:b/>
          <w:bCs/>
          <w:sz w:val="32"/>
          <w:szCs w:val="32"/>
        </w:rPr>
        <w:t>Configuration Item</w:t>
      </w:r>
    </w:p>
    <w:p w14:paraId="1C3F467F" w14:textId="77777777" w:rsidR="00E01D6B" w:rsidRDefault="00000000">
      <w:pPr>
        <w:spacing w:after="240"/>
        <w:jc w:val="center"/>
      </w:pPr>
      <w:r>
        <w:rPr>
          <w:b/>
          <w:bCs/>
        </w:rPr>
        <w:t>Application.Catalog.CopyAnalyzableFields</w:t>
      </w:r>
    </w:p>
    <w:p w14:paraId="42802E68" w14:textId="77777777" w:rsidR="00E01D6B" w:rsidRDefault="00000000">
      <w:pPr>
        <w:spacing w:after="300"/>
        <w:jc w:val="center"/>
      </w:pPr>
      <w:r>
        <w:rPr>
          <w:i/>
          <w:iCs/>
        </w:rPr>
        <w:t xml:space="preserve">Current value: </w:t>
      </w:r>
      <w:r>
        <w:rPr>
          <w:b/>
          <w:bCs/>
          <w:color w:val="8B0000"/>
        </w:rPr>
        <w:t>DISABLED</w:t>
      </w:r>
    </w:p>
    <w:p w14:paraId="4A81356E" w14:textId="77777777" w:rsidR="00E01D6B" w:rsidRDefault="00000000">
      <w:pPr>
        <w:spacing w:after="300"/>
      </w:pPr>
      <w:r>
        <w:rPr>
          <w:b/>
          <w:bCs/>
        </w:rPr>
        <w:t>Description:</w:t>
      </w:r>
      <w:r>
        <w:rPr>
          <w:b/>
          <w:bCs/>
        </w:rPr>
        <w:tab/>
      </w:r>
      <w:r>
        <w:t>&lt;P&gt;This determines if the analyzable attibutes needs to be copied to catalog reporting entry table.&lt;/P&gt;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E0A4A7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9EB9B2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EABC0A5" w14:textId="77777777" w:rsidR="00E01D6B" w:rsidRDefault="00000000">
            <w:r>
              <w:rPr>
                <w:b/>
                <w:bCs/>
              </w:rPr>
              <w:t>Value</w:t>
            </w:r>
          </w:p>
        </w:tc>
      </w:tr>
      <w:tr w:rsidR="00E01D6B" w14:paraId="12B6455E" w14:textId="77777777">
        <w:tblPrEx>
          <w:tblCellMar>
            <w:top w:w="0" w:type="dxa"/>
            <w:bottom w:w="0" w:type="dxa"/>
          </w:tblCellMar>
        </w:tblPrEx>
        <w:tc>
          <w:tcPr>
            <w:tcW w:w="0" w:type="auto"/>
            <w:tcMar>
              <w:top w:w="100" w:type="dxa"/>
              <w:left w:w="100" w:type="dxa"/>
              <w:bottom w:w="100" w:type="dxa"/>
              <w:right w:w="100" w:type="dxa"/>
            </w:tcMar>
          </w:tcPr>
          <w:p w14:paraId="4BD8815D" w14:textId="77777777" w:rsidR="00E01D6B" w:rsidRDefault="00000000">
            <w:r>
              <w:t>Parameter Type</w:t>
            </w:r>
          </w:p>
        </w:tc>
        <w:tc>
          <w:tcPr>
            <w:tcW w:w="0" w:type="auto"/>
            <w:tcMar>
              <w:top w:w="100" w:type="dxa"/>
              <w:left w:w="100" w:type="dxa"/>
              <w:bottom w:w="100" w:type="dxa"/>
              <w:right w:w="100" w:type="dxa"/>
            </w:tcMar>
          </w:tcPr>
          <w:p w14:paraId="4BE7B276" w14:textId="77777777" w:rsidR="00E01D6B" w:rsidRDefault="00000000">
            <w:r>
              <w:t>java.lang.Boolean</w:t>
            </w:r>
          </w:p>
        </w:tc>
      </w:tr>
      <w:tr w:rsidR="00E01D6B" w14:paraId="07C2A3C7" w14:textId="77777777">
        <w:tblPrEx>
          <w:tblCellMar>
            <w:top w:w="0" w:type="dxa"/>
            <w:bottom w:w="0" w:type="dxa"/>
          </w:tblCellMar>
        </w:tblPrEx>
        <w:tc>
          <w:tcPr>
            <w:tcW w:w="0" w:type="auto"/>
            <w:tcMar>
              <w:top w:w="100" w:type="dxa"/>
              <w:left w:w="100" w:type="dxa"/>
              <w:bottom w:w="100" w:type="dxa"/>
              <w:right w:w="100" w:type="dxa"/>
            </w:tcMar>
          </w:tcPr>
          <w:p w14:paraId="758FDB38" w14:textId="77777777" w:rsidR="00E01D6B" w:rsidRDefault="00000000">
            <w:r>
              <w:t>Is Default</w:t>
            </w:r>
          </w:p>
        </w:tc>
        <w:tc>
          <w:tcPr>
            <w:tcW w:w="0" w:type="auto"/>
            <w:tcMar>
              <w:top w:w="100" w:type="dxa"/>
              <w:left w:w="100" w:type="dxa"/>
              <w:bottom w:w="100" w:type="dxa"/>
              <w:right w:w="100" w:type="dxa"/>
            </w:tcMar>
          </w:tcPr>
          <w:p w14:paraId="2AD9FCC4" w14:textId="77777777" w:rsidR="00E01D6B" w:rsidRDefault="00000000">
            <w:r>
              <w:t>No</w:t>
            </w:r>
          </w:p>
        </w:tc>
      </w:tr>
      <w:tr w:rsidR="00E01D6B" w14:paraId="5AA192C9" w14:textId="77777777">
        <w:tblPrEx>
          <w:tblCellMar>
            <w:top w:w="0" w:type="dxa"/>
            <w:bottom w:w="0" w:type="dxa"/>
          </w:tblCellMar>
        </w:tblPrEx>
        <w:tc>
          <w:tcPr>
            <w:tcW w:w="0" w:type="auto"/>
            <w:tcMar>
              <w:top w:w="100" w:type="dxa"/>
              <w:left w:w="100" w:type="dxa"/>
              <w:bottom w:w="100" w:type="dxa"/>
              <w:right w:w="100" w:type="dxa"/>
            </w:tcMar>
          </w:tcPr>
          <w:p w14:paraId="5111C217" w14:textId="77777777" w:rsidR="00E01D6B" w:rsidRDefault="00000000">
            <w:r>
              <w:t>Default Value</w:t>
            </w:r>
          </w:p>
        </w:tc>
        <w:tc>
          <w:tcPr>
            <w:tcW w:w="0" w:type="auto"/>
            <w:tcMar>
              <w:top w:w="100" w:type="dxa"/>
              <w:left w:w="100" w:type="dxa"/>
              <w:bottom w:w="100" w:type="dxa"/>
              <w:right w:w="100" w:type="dxa"/>
            </w:tcMar>
          </w:tcPr>
          <w:p w14:paraId="314FBA0F" w14:textId="77777777" w:rsidR="00E01D6B" w:rsidRDefault="00000000">
            <w:r>
              <w:t>No</w:t>
            </w:r>
          </w:p>
        </w:tc>
      </w:tr>
      <w:tr w:rsidR="00E01D6B" w14:paraId="58AAF1BD" w14:textId="77777777">
        <w:tblPrEx>
          <w:tblCellMar>
            <w:top w:w="0" w:type="dxa"/>
            <w:bottom w:w="0" w:type="dxa"/>
          </w:tblCellMar>
        </w:tblPrEx>
        <w:tc>
          <w:tcPr>
            <w:tcW w:w="0" w:type="auto"/>
            <w:tcMar>
              <w:top w:w="100" w:type="dxa"/>
              <w:left w:w="100" w:type="dxa"/>
              <w:bottom w:w="100" w:type="dxa"/>
              <w:right w:w="100" w:type="dxa"/>
            </w:tcMar>
          </w:tcPr>
          <w:p w14:paraId="038911D9" w14:textId="77777777" w:rsidR="00E01D6B" w:rsidRDefault="00000000">
            <w:r>
              <w:t>Is Customer Editable</w:t>
            </w:r>
          </w:p>
        </w:tc>
        <w:tc>
          <w:tcPr>
            <w:tcW w:w="0" w:type="auto"/>
            <w:tcMar>
              <w:top w:w="100" w:type="dxa"/>
              <w:left w:w="100" w:type="dxa"/>
              <w:bottom w:w="100" w:type="dxa"/>
              <w:right w:w="100" w:type="dxa"/>
            </w:tcMar>
          </w:tcPr>
          <w:p w14:paraId="3C7E69BB" w14:textId="77777777" w:rsidR="00E01D6B" w:rsidRDefault="00000000">
            <w:r>
              <w:t>No</w:t>
            </w:r>
          </w:p>
        </w:tc>
      </w:tr>
      <w:tr w:rsidR="00E01D6B" w14:paraId="1EB96FF8" w14:textId="77777777">
        <w:tblPrEx>
          <w:tblCellMar>
            <w:top w:w="0" w:type="dxa"/>
            <w:bottom w:w="0" w:type="dxa"/>
          </w:tblCellMar>
        </w:tblPrEx>
        <w:tc>
          <w:tcPr>
            <w:tcW w:w="0" w:type="auto"/>
            <w:tcMar>
              <w:top w:w="100" w:type="dxa"/>
              <w:left w:w="100" w:type="dxa"/>
              <w:bottom w:w="100" w:type="dxa"/>
              <w:right w:w="100" w:type="dxa"/>
            </w:tcMar>
          </w:tcPr>
          <w:p w14:paraId="3108D274" w14:textId="77777777" w:rsidR="00E01D6B" w:rsidRDefault="00000000">
            <w:r>
              <w:t>Parameter Value</w:t>
            </w:r>
          </w:p>
        </w:tc>
        <w:tc>
          <w:tcPr>
            <w:tcW w:w="0" w:type="auto"/>
            <w:tcMar>
              <w:top w:w="100" w:type="dxa"/>
              <w:left w:w="100" w:type="dxa"/>
              <w:bottom w:w="100" w:type="dxa"/>
              <w:right w:w="100" w:type="dxa"/>
            </w:tcMar>
          </w:tcPr>
          <w:p w14:paraId="3A7E6A1B" w14:textId="77777777" w:rsidR="00E01D6B" w:rsidRDefault="00000000">
            <w:r>
              <w:t>No</w:t>
            </w:r>
          </w:p>
        </w:tc>
      </w:tr>
    </w:tbl>
    <w:p w14:paraId="4B092E9F" w14:textId="77777777" w:rsidR="00E01D6B" w:rsidRDefault="00000000">
      <w:pPr>
        <w:spacing w:before="300"/>
      </w:pPr>
      <w:r>
        <w:rPr>
          <w:b/>
          <w:bCs/>
        </w:rPr>
        <w:t xml:space="preserve">Note: </w:t>
      </w:r>
      <w:r>
        <w:t xml:space="preserve"> This determines if the analyzable attibutes needs to be copied to catalog reporting entry table.&lt;/P&gt;</w:t>
      </w:r>
    </w:p>
    <w:p w14:paraId="3A4E6613" w14:textId="77777777" w:rsidR="00E01D6B" w:rsidRDefault="00E01D6B">
      <w:pPr>
        <w:pageBreakBefore/>
      </w:pPr>
    </w:p>
    <w:p w14:paraId="6CAEB859" w14:textId="77777777" w:rsidR="00E01D6B" w:rsidRDefault="00000000">
      <w:pPr>
        <w:pStyle w:val="Heading2"/>
        <w:spacing w:after="200"/>
        <w:jc w:val="center"/>
      </w:pPr>
      <w:r>
        <w:rPr>
          <w:b/>
          <w:bCs/>
          <w:sz w:val="32"/>
          <w:szCs w:val="32"/>
        </w:rPr>
        <w:t>Display images for Catalog Approver group users</w:t>
      </w:r>
    </w:p>
    <w:p w14:paraId="05E3192F" w14:textId="77777777" w:rsidR="00E01D6B" w:rsidRDefault="00000000">
      <w:pPr>
        <w:spacing w:after="240"/>
        <w:jc w:val="center"/>
      </w:pPr>
      <w:r>
        <w:rPr>
          <w:b/>
          <w:bCs/>
        </w:rPr>
        <w:t>Application.Catalog.DisplayImagesOnApprovalUI</w:t>
      </w:r>
    </w:p>
    <w:p w14:paraId="7449D472" w14:textId="77777777" w:rsidR="00E01D6B" w:rsidRDefault="00000000">
      <w:pPr>
        <w:spacing w:after="300"/>
        <w:jc w:val="center"/>
      </w:pPr>
      <w:r>
        <w:rPr>
          <w:i/>
          <w:iCs/>
        </w:rPr>
        <w:t xml:space="preserve">Current value: </w:t>
      </w:r>
      <w:r>
        <w:rPr>
          <w:b/>
          <w:bCs/>
          <w:color w:val="8B0000"/>
        </w:rPr>
        <w:t>DISABLED</w:t>
      </w:r>
    </w:p>
    <w:p w14:paraId="4F681858" w14:textId="77777777" w:rsidR="00E01D6B" w:rsidRDefault="00000000">
      <w:pPr>
        <w:spacing w:after="300"/>
      </w:pPr>
      <w:r>
        <w:rPr>
          <w:b/>
          <w:bCs/>
        </w:rPr>
        <w:t>Description:</w:t>
      </w:r>
      <w:r>
        <w:rPr>
          <w:b/>
          <w:bCs/>
        </w:rPr>
        <w:tab/>
      </w:r>
      <w:r>
        <w:t>Determines whether catalog images are displayed to Catalog Approver group users when they select a supplier data update approvable for approval. Enabling this parameter might lead to performance issues. When set to Yes, catalog images are displayed to Catalog Approver group users when they select a supplier data update approvable for approval.</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0EEAC0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77AB66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9B50787" w14:textId="77777777" w:rsidR="00E01D6B" w:rsidRDefault="00000000">
            <w:r>
              <w:rPr>
                <w:b/>
                <w:bCs/>
              </w:rPr>
              <w:t>Value</w:t>
            </w:r>
          </w:p>
        </w:tc>
      </w:tr>
      <w:tr w:rsidR="00E01D6B" w14:paraId="1D4FABDD" w14:textId="77777777">
        <w:tblPrEx>
          <w:tblCellMar>
            <w:top w:w="0" w:type="dxa"/>
            <w:bottom w:w="0" w:type="dxa"/>
          </w:tblCellMar>
        </w:tblPrEx>
        <w:tc>
          <w:tcPr>
            <w:tcW w:w="0" w:type="auto"/>
            <w:tcMar>
              <w:top w:w="100" w:type="dxa"/>
              <w:left w:w="100" w:type="dxa"/>
              <w:bottom w:w="100" w:type="dxa"/>
              <w:right w:w="100" w:type="dxa"/>
            </w:tcMar>
          </w:tcPr>
          <w:p w14:paraId="3F4A1DD3" w14:textId="77777777" w:rsidR="00E01D6B" w:rsidRDefault="00000000">
            <w:r>
              <w:t>Parameter Type</w:t>
            </w:r>
          </w:p>
        </w:tc>
        <w:tc>
          <w:tcPr>
            <w:tcW w:w="0" w:type="auto"/>
            <w:tcMar>
              <w:top w:w="100" w:type="dxa"/>
              <w:left w:w="100" w:type="dxa"/>
              <w:bottom w:w="100" w:type="dxa"/>
              <w:right w:w="100" w:type="dxa"/>
            </w:tcMar>
          </w:tcPr>
          <w:p w14:paraId="1966F19C" w14:textId="77777777" w:rsidR="00E01D6B" w:rsidRDefault="00000000">
            <w:r>
              <w:t>java.lang.Boolean</w:t>
            </w:r>
          </w:p>
        </w:tc>
      </w:tr>
      <w:tr w:rsidR="00E01D6B" w14:paraId="1093DE57" w14:textId="77777777">
        <w:tblPrEx>
          <w:tblCellMar>
            <w:top w:w="0" w:type="dxa"/>
            <w:bottom w:w="0" w:type="dxa"/>
          </w:tblCellMar>
        </w:tblPrEx>
        <w:tc>
          <w:tcPr>
            <w:tcW w:w="0" w:type="auto"/>
            <w:tcMar>
              <w:top w:w="100" w:type="dxa"/>
              <w:left w:w="100" w:type="dxa"/>
              <w:bottom w:w="100" w:type="dxa"/>
              <w:right w:w="100" w:type="dxa"/>
            </w:tcMar>
          </w:tcPr>
          <w:p w14:paraId="14810DFC" w14:textId="77777777" w:rsidR="00E01D6B" w:rsidRDefault="00000000">
            <w:r>
              <w:t>Is Default</w:t>
            </w:r>
          </w:p>
        </w:tc>
        <w:tc>
          <w:tcPr>
            <w:tcW w:w="0" w:type="auto"/>
            <w:tcMar>
              <w:top w:w="100" w:type="dxa"/>
              <w:left w:w="100" w:type="dxa"/>
              <w:bottom w:w="100" w:type="dxa"/>
              <w:right w:w="100" w:type="dxa"/>
            </w:tcMar>
          </w:tcPr>
          <w:p w14:paraId="36024813" w14:textId="77777777" w:rsidR="00E01D6B" w:rsidRDefault="00000000">
            <w:r>
              <w:t>No</w:t>
            </w:r>
          </w:p>
        </w:tc>
      </w:tr>
      <w:tr w:rsidR="00E01D6B" w14:paraId="7CDDFB0A" w14:textId="77777777">
        <w:tblPrEx>
          <w:tblCellMar>
            <w:top w:w="0" w:type="dxa"/>
            <w:bottom w:w="0" w:type="dxa"/>
          </w:tblCellMar>
        </w:tblPrEx>
        <w:tc>
          <w:tcPr>
            <w:tcW w:w="0" w:type="auto"/>
            <w:tcMar>
              <w:top w:w="100" w:type="dxa"/>
              <w:left w:w="100" w:type="dxa"/>
              <w:bottom w:w="100" w:type="dxa"/>
              <w:right w:w="100" w:type="dxa"/>
            </w:tcMar>
          </w:tcPr>
          <w:p w14:paraId="13C5767E" w14:textId="77777777" w:rsidR="00E01D6B" w:rsidRDefault="00000000">
            <w:r>
              <w:t>Default Value</w:t>
            </w:r>
          </w:p>
        </w:tc>
        <w:tc>
          <w:tcPr>
            <w:tcW w:w="0" w:type="auto"/>
            <w:tcMar>
              <w:top w:w="100" w:type="dxa"/>
              <w:left w:w="100" w:type="dxa"/>
              <w:bottom w:w="100" w:type="dxa"/>
              <w:right w:w="100" w:type="dxa"/>
            </w:tcMar>
          </w:tcPr>
          <w:p w14:paraId="195F6CCF" w14:textId="77777777" w:rsidR="00E01D6B" w:rsidRDefault="00000000">
            <w:r>
              <w:t>No</w:t>
            </w:r>
          </w:p>
        </w:tc>
      </w:tr>
      <w:tr w:rsidR="00E01D6B" w14:paraId="0C9AAC2A" w14:textId="77777777">
        <w:tblPrEx>
          <w:tblCellMar>
            <w:top w:w="0" w:type="dxa"/>
            <w:bottom w:w="0" w:type="dxa"/>
          </w:tblCellMar>
        </w:tblPrEx>
        <w:tc>
          <w:tcPr>
            <w:tcW w:w="0" w:type="auto"/>
            <w:tcMar>
              <w:top w:w="100" w:type="dxa"/>
              <w:left w:w="100" w:type="dxa"/>
              <w:bottom w:w="100" w:type="dxa"/>
              <w:right w:w="100" w:type="dxa"/>
            </w:tcMar>
          </w:tcPr>
          <w:p w14:paraId="6AF4B786" w14:textId="77777777" w:rsidR="00E01D6B" w:rsidRDefault="00000000">
            <w:r>
              <w:t>Is Customer Editable</w:t>
            </w:r>
          </w:p>
        </w:tc>
        <w:tc>
          <w:tcPr>
            <w:tcW w:w="0" w:type="auto"/>
            <w:tcMar>
              <w:top w:w="100" w:type="dxa"/>
              <w:left w:w="100" w:type="dxa"/>
              <w:bottom w:w="100" w:type="dxa"/>
              <w:right w:w="100" w:type="dxa"/>
            </w:tcMar>
          </w:tcPr>
          <w:p w14:paraId="49318A7D" w14:textId="77777777" w:rsidR="00E01D6B" w:rsidRDefault="00000000">
            <w:r>
              <w:t>Yes</w:t>
            </w:r>
          </w:p>
        </w:tc>
      </w:tr>
      <w:tr w:rsidR="00E01D6B" w14:paraId="15FE71D8" w14:textId="77777777">
        <w:tblPrEx>
          <w:tblCellMar>
            <w:top w:w="0" w:type="dxa"/>
            <w:bottom w:w="0" w:type="dxa"/>
          </w:tblCellMar>
        </w:tblPrEx>
        <w:tc>
          <w:tcPr>
            <w:tcW w:w="0" w:type="auto"/>
            <w:tcMar>
              <w:top w:w="100" w:type="dxa"/>
              <w:left w:w="100" w:type="dxa"/>
              <w:bottom w:w="100" w:type="dxa"/>
              <w:right w:w="100" w:type="dxa"/>
            </w:tcMar>
          </w:tcPr>
          <w:p w14:paraId="24CB7710" w14:textId="77777777" w:rsidR="00E01D6B" w:rsidRDefault="00000000">
            <w:r>
              <w:t>Parameter Value</w:t>
            </w:r>
          </w:p>
        </w:tc>
        <w:tc>
          <w:tcPr>
            <w:tcW w:w="0" w:type="auto"/>
            <w:tcMar>
              <w:top w:w="100" w:type="dxa"/>
              <w:left w:w="100" w:type="dxa"/>
              <w:bottom w:w="100" w:type="dxa"/>
              <w:right w:w="100" w:type="dxa"/>
            </w:tcMar>
          </w:tcPr>
          <w:p w14:paraId="2CA3764F" w14:textId="77777777" w:rsidR="00E01D6B" w:rsidRDefault="00000000">
            <w:r>
              <w:t>No</w:t>
            </w:r>
          </w:p>
        </w:tc>
      </w:tr>
    </w:tbl>
    <w:p w14:paraId="5D622756" w14:textId="77777777" w:rsidR="00E01D6B" w:rsidRDefault="00000000">
      <w:pPr>
        <w:spacing w:before="300"/>
      </w:pPr>
      <w:r>
        <w:rPr>
          <w:b/>
          <w:bCs/>
        </w:rPr>
        <w:t xml:space="preserve">Note: </w:t>
      </w:r>
      <w:r>
        <w:t>Determines whether catalog images are displayed to Catalog Approver group users when they select a supplier data update approvable for approval. Enabling this parameter might lead to performance issues. When set to Yes, catalog images are displayed to Catalog Approver group users when they select a supplier data update approvable for approval.</w:t>
      </w:r>
    </w:p>
    <w:p w14:paraId="198BED1B" w14:textId="77777777" w:rsidR="00E01D6B" w:rsidRDefault="00E01D6B">
      <w:pPr>
        <w:pageBreakBefore/>
      </w:pPr>
    </w:p>
    <w:p w14:paraId="2813D6A3" w14:textId="77777777" w:rsidR="00E01D6B" w:rsidRDefault="00000000">
      <w:pPr>
        <w:pStyle w:val="Heading2"/>
        <w:spacing w:after="200"/>
        <w:jc w:val="center"/>
      </w:pPr>
      <w:r>
        <w:rPr>
          <w:b/>
          <w:bCs/>
          <w:sz w:val="32"/>
          <w:szCs w:val="32"/>
        </w:rPr>
        <w:t>Configuration Item</w:t>
      </w:r>
    </w:p>
    <w:p w14:paraId="1C1DFD0A" w14:textId="77777777" w:rsidR="00E01D6B" w:rsidRDefault="00000000">
      <w:pPr>
        <w:spacing w:after="240"/>
        <w:jc w:val="center"/>
      </w:pPr>
      <w:r>
        <w:rPr>
          <w:b/>
          <w:bCs/>
        </w:rPr>
        <w:t>Application.Common.SM.ManageSuppliers</w:t>
      </w:r>
    </w:p>
    <w:p w14:paraId="45812998" w14:textId="77777777" w:rsidR="00E01D6B" w:rsidRDefault="00000000">
      <w:pPr>
        <w:spacing w:after="300"/>
        <w:jc w:val="center"/>
      </w:pPr>
      <w:r>
        <w:rPr>
          <w:i/>
          <w:iCs/>
        </w:rPr>
        <w:t xml:space="preserve">Current value: </w:t>
      </w:r>
      <w:r>
        <w:rPr>
          <w:b/>
          <w:bCs/>
          <w:color w:val="8B0000"/>
        </w:rPr>
        <w:t>DISABLED</w:t>
      </w:r>
    </w:p>
    <w:p w14:paraId="07259892" w14:textId="77777777" w:rsidR="00E01D6B" w:rsidRDefault="00000000">
      <w:pPr>
        <w:spacing w:after="300"/>
      </w:pPr>
      <w:r>
        <w:rPr>
          <w:b/>
          <w:bCs/>
        </w:rPr>
        <w:t>Description:</w:t>
      </w:r>
      <w:r>
        <w:rPr>
          <w:b/>
          <w:bCs/>
        </w:rPr>
        <w:tab/>
      </w:r>
      <w:r>
        <w:t>&lt;P&gt;Specifies whether or not the P2P integration with Supplier Management application is enabled for a particular realm. If true, P2P integration with Supplier Management can be enabled for any realm via feature toggle and parameter Application.Common.SM.Enabled .&lt;/P&gt; &lt;P&gt;&lt;B&gt;Note: Before you enable this parameter, contact Engineering to ensure that the site meets all the prerequisites.&lt;/B&gt;&lt;/P&gt;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A2F3F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85ABF2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C650CA5" w14:textId="77777777" w:rsidR="00E01D6B" w:rsidRDefault="00000000">
            <w:r>
              <w:rPr>
                <w:b/>
                <w:bCs/>
              </w:rPr>
              <w:t>Value</w:t>
            </w:r>
          </w:p>
        </w:tc>
      </w:tr>
      <w:tr w:rsidR="00E01D6B" w14:paraId="3639B5DD" w14:textId="77777777">
        <w:tblPrEx>
          <w:tblCellMar>
            <w:top w:w="0" w:type="dxa"/>
            <w:bottom w:w="0" w:type="dxa"/>
          </w:tblCellMar>
        </w:tblPrEx>
        <w:tc>
          <w:tcPr>
            <w:tcW w:w="0" w:type="auto"/>
            <w:tcMar>
              <w:top w:w="100" w:type="dxa"/>
              <w:left w:w="100" w:type="dxa"/>
              <w:bottom w:w="100" w:type="dxa"/>
              <w:right w:w="100" w:type="dxa"/>
            </w:tcMar>
          </w:tcPr>
          <w:p w14:paraId="25769616" w14:textId="77777777" w:rsidR="00E01D6B" w:rsidRDefault="00000000">
            <w:r>
              <w:t>Parameter Type</w:t>
            </w:r>
          </w:p>
        </w:tc>
        <w:tc>
          <w:tcPr>
            <w:tcW w:w="0" w:type="auto"/>
            <w:tcMar>
              <w:top w:w="100" w:type="dxa"/>
              <w:left w:w="100" w:type="dxa"/>
              <w:bottom w:w="100" w:type="dxa"/>
              <w:right w:w="100" w:type="dxa"/>
            </w:tcMar>
          </w:tcPr>
          <w:p w14:paraId="5168A2C8" w14:textId="77777777" w:rsidR="00E01D6B" w:rsidRDefault="00000000">
            <w:r>
              <w:t>java.lang.Boolean</w:t>
            </w:r>
          </w:p>
        </w:tc>
      </w:tr>
      <w:tr w:rsidR="00E01D6B" w14:paraId="3100FB6D" w14:textId="77777777">
        <w:tblPrEx>
          <w:tblCellMar>
            <w:top w:w="0" w:type="dxa"/>
            <w:bottom w:w="0" w:type="dxa"/>
          </w:tblCellMar>
        </w:tblPrEx>
        <w:tc>
          <w:tcPr>
            <w:tcW w:w="0" w:type="auto"/>
            <w:tcMar>
              <w:top w:w="100" w:type="dxa"/>
              <w:left w:w="100" w:type="dxa"/>
              <w:bottom w:w="100" w:type="dxa"/>
              <w:right w:w="100" w:type="dxa"/>
            </w:tcMar>
          </w:tcPr>
          <w:p w14:paraId="5F02A5A4" w14:textId="77777777" w:rsidR="00E01D6B" w:rsidRDefault="00000000">
            <w:r>
              <w:t>Is Default</w:t>
            </w:r>
          </w:p>
        </w:tc>
        <w:tc>
          <w:tcPr>
            <w:tcW w:w="0" w:type="auto"/>
            <w:tcMar>
              <w:top w:w="100" w:type="dxa"/>
              <w:left w:w="100" w:type="dxa"/>
              <w:bottom w:w="100" w:type="dxa"/>
              <w:right w:w="100" w:type="dxa"/>
            </w:tcMar>
          </w:tcPr>
          <w:p w14:paraId="039973ED" w14:textId="77777777" w:rsidR="00E01D6B" w:rsidRDefault="00000000">
            <w:r>
              <w:t>No</w:t>
            </w:r>
          </w:p>
        </w:tc>
      </w:tr>
      <w:tr w:rsidR="00E01D6B" w14:paraId="3EB8E3F5" w14:textId="77777777">
        <w:tblPrEx>
          <w:tblCellMar>
            <w:top w:w="0" w:type="dxa"/>
            <w:bottom w:w="0" w:type="dxa"/>
          </w:tblCellMar>
        </w:tblPrEx>
        <w:tc>
          <w:tcPr>
            <w:tcW w:w="0" w:type="auto"/>
            <w:tcMar>
              <w:top w:w="100" w:type="dxa"/>
              <w:left w:w="100" w:type="dxa"/>
              <w:bottom w:w="100" w:type="dxa"/>
              <w:right w:w="100" w:type="dxa"/>
            </w:tcMar>
          </w:tcPr>
          <w:p w14:paraId="0DBA6482" w14:textId="77777777" w:rsidR="00E01D6B" w:rsidRDefault="00000000">
            <w:r>
              <w:t>Default Value</w:t>
            </w:r>
          </w:p>
        </w:tc>
        <w:tc>
          <w:tcPr>
            <w:tcW w:w="0" w:type="auto"/>
            <w:tcMar>
              <w:top w:w="100" w:type="dxa"/>
              <w:left w:w="100" w:type="dxa"/>
              <w:bottom w:w="100" w:type="dxa"/>
              <w:right w:w="100" w:type="dxa"/>
            </w:tcMar>
          </w:tcPr>
          <w:p w14:paraId="42AE95E2" w14:textId="77777777" w:rsidR="00E01D6B" w:rsidRDefault="00000000">
            <w:r>
              <w:t>No</w:t>
            </w:r>
          </w:p>
        </w:tc>
      </w:tr>
      <w:tr w:rsidR="00E01D6B" w14:paraId="78BACE1C" w14:textId="77777777">
        <w:tblPrEx>
          <w:tblCellMar>
            <w:top w:w="0" w:type="dxa"/>
            <w:bottom w:w="0" w:type="dxa"/>
          </w:tblCellMar>
        </w:tblPrEx>
        <w:tc>
          <w:tcPr>
            <w:tcW w:w="0" w:type="auto"/>
            <w:tcMar>
              <w:top w:w="100" w:type="dxa"/>
              <w:left w:w="100" w:type="dxa"/>
              <w:bottom w:w="100" w:type="dxa"/>
              <w:right w:w="100" w:type="dxa"/>
            </w:tcMar>
          </w:tcPr>
          <w:p w14:paraId="560DF436" w14:textId="77777777" w:rsidR="00E01D6B" w:rsidRDefault="00000000">
            <w:r>
              <w:t>Is Customer Editable</w:t>
            </w:r>
          </w:p>
        </w:tc>
        <w:tc>
          <w:tcPr>
            <w:tcW w:w="0" w:type="auto"/>
            <w:tcMar>
              <w:top w:w="100" w:type="dxa"/>
              <w:left w:w="100" w:type="dxa"/>
              <w:bottom w:w="100" w:type="dxa"/>
              <w:right w:w="100" w:type="dxa"/>
            </w:tcMar>
          </w:tcPr>
          <w:p w14:paraId="705E9D05" w14:textId="77777777" w:rsidR="00E01D6B" w:rsidRDefault="00000000">
            <w:r>
              <w:t>No</w:t>
            </w:r>
          </w:p>
        </w:tc>
      </w:tr>
      <w:tr w:rsidR="00E01D6B" w14:paraId="588CA83F" w14:textId="77777777">
        <w:tblPrEx>
          <w:tblCellMar>
            <w:top w:w="0" w:type="dxa"/>
            <w:bottom w:w="0" w:type="dxa"/>
          </w:tblCellMar>
        </w:tblPrEx>
        <w:tc>
          <w:tcPr>
            <w:tcW w:w="0" w:type="auto"/>
            <w:tcMar>
              <w:top w:w="100" w:type="dxa"/>
              <w:left w:w="100" w:type="dxa"/>
              <w:bottom w:w="100" w:type="dxa"/>
              <w:right w:w="100" w:type="dxa"/>
            </w:tcMar>
          </w:tcPr>
          <w:p w14:paraId="31820DC5" w14:textId="77777777" w:rsidR="00E01D6B" w:rsidRDefault="00000000">
            <w:r>
              <w:t>Parameter Value</w:t>
            </w:r>
          </w:p>
        </w:tc>
        <w:tc>
          <w:tcPr>
            <w:tcW w:w="0" w:type="auto"/>
            <w:tcMar>
              <w:top w:w="100" w:type="dxa"/>
              <w:left w:w="100" w:type="dxa"/>
              <w:bottom w:w="100" w:type="dxa"/>
              <w:right w:w="100" w:type="dxa"/>
            </w:tcMar>
          </w:tcPr>
          <w:p w14:paraId="6557134F" w14:textId="77777777" w:rsidR="00E01D6B" w:rsidRDefault="00000000">
            <w:r>
              <w:t>No</w:t>
            </w:r>
          </w:p>
        </w:tc>
      </w:tr>
    </w:tbl>
    <w:p w14:paraId="271F5DF8" w14:textId="77777777" w:rsidR="00E01D6B" w:rsidRDefault="00000000">
      <w:pPr>
        <w:spacing w:before="300"/>
      </w:pPr>
      <w:r>
        <w:rPr>
          <w:b/>
          <w:bCs/>
        </w:rPr>
        <w:t xml:space="preserve">Note: </w:t>
      </w:r>
      <w:r>
        <w:t xml:space="preserve"> Specifies whether or not the P2P integration with Supplier Management application is enabled for a particular realm. If true, P2P integration with Supplier Management can be enabled for any realm via feature toggle and parameter Application.Common.SM.Enabled .&lt;/P&gt;  &lt;B&gt;Note: Before you enable this parameter, contact Engineering to ensure that the site meets all the prerequisites.&lt;/B&gt;&lt;/P&gt;</w:t>
      </w:r>
    </w:p>
    <w:p w14:paraId="7964A7D7" w14:textId="77777777" w:rsidR="00E01D6B" w:rsidRDefault="00E01D6B">
      <w:pPr>
        <w:pageBreakBefore/>
      </w:pPr>
    </w:p>
    <w:p w14:paraId="2587DE84" w14:textId="77777777" w:rsidR="00E01D6B" w:rsidRDefault="00000000">
      <w:pPr>
        <w:pStyle w:val="Heading2"/>
        <w:spacing w:after="200"/>
        <w:jc w:val="center"/>
      </w:pPr>
      <w:r>
        <w:rPr>
          <w:b/>
          <w:bCs/>
          <w:sz w:val="32"/>
          <w:szCs w:val="32"/>
        </w:rPr>
        <w:t>Allow supplier to punch in where associated contract is unavailable</w:t>
      </w:r>
    </w:p>
    <w:p w14:paraId="687027B8" w14:textId="77777777" w:rsidR="00E01D6B" w:rsidRDefault="00000000">
      <w:pPr>
        <w:spacing w:after="240"/>
        <w:jc w:val="center"/>
      </w:pPr>
      <w:r>
        <w:rPr>
          <w:b/>
          <w:bCs/>
        </w:rPr>
        <w:t>Application.ServiceSheet.AllowSupplierToPunchInIfContractIsUnAvailable</w:t>
      </w:r>
    </w:p>
    <w:p w14:paraId="31B0BFC5" w14:textId="77777777" w:rsidR="00E01D6B" w:rsidRDefault="00000000">
      <w:pPr>
        <w:spacing w:after="300"/>
        <w:jc w:val="center"/>
      </w:pPr>
      <w:r>
        <w:rPr>
          <w:i/>
          <w:iCs/>
        </w:rPr>
        <w:t xml:space="preserve">Current value: </w:t>
      </w:r>
      <w:r>
        <w:rPr>
          <w:b/>
          <w:bCs/>
          <w:color w:val="8B0000"/>
        </w:rPr>
        <w:t>DISABLED</w:t>
      </w:r>
    </w:p>
    <w:p w14:paraId="64B9C10E" w14:textId="77777777" w:rsidR="00E01D6B" w:rsidRDefault="00000000">
      <w:pPr>
        <w:spacing w:after="300"/>
      </w:pPr>
      <w:r>
        <w:rPr>
          <w:b/>
          <w:bCs/>
        </w:rPr>
        <w:t>Description:</w:t>
      </w:r>
      <w:r>
        <w:rPr>
          <w:b/>
          <w:bCs/>
        </w:rPr>
        <w:tab/>
      </w:r>
      <w:r>
        <w:t>This parameter Specifies whether the supplier is allowed to punchin when associated contract is unavailable.If set to Yes (enabled), Supplier is allowed to punchin and select lineitems from catalog.</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09A3F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53023C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D9867F" w14:textId="77777777" w:rsidR="00E01D6B" w:rsidRDefault="00000000">
            <w:r>
              <w:rPr>
                <w:b/>
                <w:bCs/>
              </w:rPr>
              <w:t>Value</w:t>
            </w:r>
          </w:p>
        </w:tc>
      </w:tr>
      <w:tr w:rsidR="00E01D6B" w14:paraId="287E01A0" w14:textId="77777777">
        <w:tblPrEx>
          <w:tblCellMar>
            <w:top w:w="0" w:type="dxa"/>
            <w:bottom w:w="0" w:type="dxa"/>
          </w:tblCellMar>
        </w:tblPrEx>
        <w:tc>
          <w:tcPr>
            <w:tcW w:w="0" w:type="auto"/>
            <w:tcMar>
              <w:top w:w="100" w:type="dxa"/>
              <w:left w:w="100" w:type="dxa"/>
              <w:bottom w:w="100" w:type="dxa"/>
              <w:right w:w="100" w:type="dxa"/>
            </w:tcMar>
          </w:tcPr>
          <w:p w14:paraId="62E4B8F6" w14:textId="77777777" w:rsidR="00E01D6B" w:rsidRDefault="00000000">
            <w:r>
              <w:t>Parameter Type</w:t>
            </w:r>
          </w:p>
        </w:tc>
        <w:tc>
          <w:tcPr>
            <w:tcW w:w="0" w:type="auto"/>
            <w:tcMar>
              <w:top w:w="100" w:type="dxa"/>
              <w:left w:w="100" w:type="dxa"/>
              <w:bottom w:w="100" w:type="dxa"/>
              <w:right w:w="100" w:type="dxa"/>
            </w:tcMar>
          </w:tcPr>
          <w:p w14:paraId="7B989AF7" w14:textId="77777777" w:rsidR="00E01D6B" w:rsidRDefault="00000000">
            <w:r>
              <w:t>java.lang.Boolean</w:t>
            </w:r>
          </w:p>
        </w:tc>
      </w:tr>
      <w:tr w:rsidR="00E01D6B" w14:paraId="618A0ACA" w14:textId="77777777">
        <w:tblPrEx>
          <w:tblCellMar>
            <w:top w:w="0" w:type="dxa"/>
            <w:bottom w:w="0" w:type="dxa"/>
          </w:tblCellMar>
        </w:tblPrEx>
        <w:tc>
          <w:tcPr>
            <w:tcW w:w="0" w:type="auto"/>
            <w:tcMar>
              <w:top w:w="100" w:type="dxa"/>
              <w:left w:w="100" w:type="dxa"/>
              <w:bottom w:w="100" w:type="dxa"/>
              <w:right w:w="100" w:type="dxa"/>
            </w:tcMar>
          </w:tcPr>
          <w:p w14:paraId="05110F66" w14:textId="77777777" w:rsidR="00E01D6B" w:rsidRDefault="00000000">
            <w:r>
              <w:t>Is Default</w:t>
            </w:r>
          </w:p>
        </w:tc>
        <w:tc>
          <w:tcPr>
            <w:tcW w:w="0" w:type="auto"/>
            <w:tcMar>
              <w:top w:w="100" w:type="dxa"/>
              <w:left w:w="100" w:type="dxa"/>
              <w:bottom w:w="100" w:type="dxa"/>
              <w:right w:w="100" w:type="dxa"/>
            </w:tcMar>
          </w:tcPr>
          <w:p w14:paraId="7A887F56" w14:textId="77777777" w:rsidR="00E01D6B" w:rsidRDefault="00000000">
            <w:r>
              <w:t>No</w:t>
            </w:r>
          </w:p>
        </w:tc>
      </w:tr>
      <w:tr w:rsidR="00E01D6B" w14:paraId="686F017A" w14:textId="77777777">
        <w:tblPrEx>
          <w:tblCellMar>
            <w:top w:w="0" w:type="dxa"/>
            <w:bottom w:w="0" w:type="dxa"/>
          </w:tblCellMar>
        </w:tblPrEx>
        <w:tc>
          <w:tcPr>
            <w:tcW w:w="0" w:type="auto"/>
            <w:tcMar>
              <w:top w:w="100" w:type="dxa"/>
              <w:left w:w="100" w:type="dxa"/>
              <w:bottom w:w="100" w:type="dxa"/>
              <w:right w:w="100" w:type="dxa"/>
            </w:tcMar>
          </w:tcPr>
          <w:p w14:paraId="07CCCDAA" w14:textId="77777777" w:rsidR="00E01D6B" w:rsidRDefault="00000000">
            <w:r>
              <w:t>Default Value</w:t>
            </w:r>
          </w:p>
        </w:tc>
        <w:tc>
          <w:tcPr>
            <w:tcW w:w="0" w:type="auto"/>
            <w:tcMar>
              <w:top w:w="100" w:type="dxa"/>
              <w:left w:w="100" w:type="dxa"/>
              <w:bottom w:w="100" w:type="dxa"/>
              <w:right w:w="100" w:type="dxa"/>
            </w:tcMar>
          </w:tcPr>
          <w:p w14:paraId="56FAA3E9" w14:textId="77777777" w:rsidR="00E01D6B" w:rsidRDefault="00000000">
            <w:r>
              <w:t>No</w:t>
            </w:r>
          </w:p>
        </w:tc>
      </w:tr>
      <w:tr w:rsidR="00E01D6B" w14:paraId="33DE153F" w14:textId="77777777">
        <w:tblPrEx>
          <w:tblCellMar>
            <w:top w:w="0" w:type="dxa"/>
            <w:bottom w:w="0" w:type="dxa"/>
          </w:tblCellMar>
        </w:tblPrEx>
        <w:tc>
          <w:tcPr>
            <w:tcW w:w="0" w:type="auto"/>
            <w:tcMar>
              <w:top w:w="100" w:type="dxa"/>
              <w:left w:w="100" w:type="dxa"/>
              <w:bottom w:w="100" w:type="dxa"/>
              <w:right w:w="100" w:type="dxa"/>
            </w:tcMar>
          </w:tcPr>
          <w:p w14:paraId="05988B60" w14:textId="77777777" w:rsidR="00E01D6B" w:rsidRDefault="00000000">
            <w:r>
              <w:t>Is Customer Editable</w:t>
            </w:r>
          </w:p>
        </w:tc>
        <w:tc>
          <w:tcPr>
            <w:tcW w:w="0" w:type="auto"/>
            <w:tcMar>
              <w:top w:w="100" w:type="dxa"/>
              <w:left w:w="100" w:type="dxa"/>
              <w:bottom w:w="100" w:type="dxa"/>
              <w:right w:w="100" w:type="dxa"/>
            </w:tcMar>
          </w:tcPr>
          <w:p w14:paraId="4827A47C" w14:textId="77777777" w:rsidR="00E01D6B" w:rsidRDefault="00000000">
            <w:r>
              <w:t>No</w:t>
            </w:r>
          </w:p>
        </w:tc>
      </w:tr>
      <w:tr w:rsidR="00E01D6B" w14:paraId="78E663B5" w14:textId="77777777">
        <w:tblPrEx>
          <w:tblCellMar>
            <w:top w:w="0" w:type="dxa"/>
            <w:bottom w:w="0" w:type="dxa"/>
          </w:tblCellMar>
        </w:tblPrEx>
        <w:tc>
          <w:tcPr>
            <w:tcW w:w="0" w:type="auto"/>
            <w:tcMar>
              <w:top w:w="100" w:type="dxa"/>
              <w:left w:w="100" w:type="dxa"/>
              <w:bottom w:w="100" w:type="dxa"/>
              <w:right w:w="100" w:type="dxa"/>
            </w:tcMar>
          </w:tcPr>
          <w:p w14:paraId="69E1D073" w14:textId="77777777" w:rsidR="00E01D6B" w:rsidRDefault="00000000">
            <w:r>
              <w:t>Parameter Value</w:t>
            </w:r>
          </w:p>
        </w:tc>
        <w:tc>
          <w:tcPr>
            <w:tcW w:w="0" w:type="auto"/>
            <w:tcMar>
              <w:top w:w="100" w:type="dxa"/>
              <w:left w:w="100" w:type="dxa"/>
              <w:bottom w:w="100" w:type="dxa"/>
              <w:right w:w="100" w:type="dxa"/>
            </w:tcMar>
          </w:tcPr>
          <w:p w14:paraId="1706BF52" w14:textId="77777777" w:rsidR="00E01D6B" w:rsidRDefault="00000000">
            <w:r>
              <w:t>No</w:t>
            </w:r>
          </w:p>
        </w:tc>
      </w:tr>
    </w:tbl>
    <w:p w14:paraId="398C1C6D" w14:textId="77777777" w:rsidR="00E01D6B" w:rsidRDefault="00000000">
      <w:pPr>
        <w:spacing w:before="300"/>
      </w:pPr>
      <w:r>
        <w:rPr>
          <w:b/>
          <w:bCs/>
        </w:rPr>
        <w:t xml:space="preserve">Note: </w:t>
      </w:r>
      <w:r>
        <w:t>This parameter Specifies whether the supplier is allowed to punchin when associated contract is unavailable.If set to Yes (enabled), Supplier is allowed to punchin and select lineitems from catalog.</w:t>
      </w:r>
    </w:p>
    <w:p w14:paraId="4F2B5D3C" w14:textId="77777777" w:rsidR="00E01D6B" w:rsidRDefault="00E01D6B">
      <w:pPr>
        <w:pageBreakBefore/>
      </w:pPr>
    </w:p>
    <w:p w14:paraId="4DA4A641" w14:textId="77777777" w:rsidR="00E01D6B" w:rsidRDefault="00000000">
      <w:pPr>
        <w:pStyle w:val="Heading2"/>
        <w:spacing w:after="200"/>
        <w:jc w:val="center"/>
      </w:pPr>
      <w:r>
        <w:rPr>
          <w:b/>
          <w:bCs/>
          <w:sz w:val="32"/>
          <w:szCs w:val="32"/>
        </w:rPr>
        <w:t>Revert allocated budget when purchase orders fail to be sent to ERP</w:t>
      </w:r>
    </w:p>
    <w:p w14:paraId="408AF530" w14:textId="77777777" w:rsidR="00E01D6B" w:rsidRDefault="00000000">
      <w:pPr>
        <w:spacing w:after="240"/>
        <w:jc w:val="center"/>
      </w:pPr>
      <w:r>
        <w:rPr>
          <w:b/>
          <w:bCs/>
        </w:rPr>
        <w:t>Application.Budget.RevertAllocatedBudgetWhenPOsFailToBeSentToERP</w:t>
      </w:r>
    </w:p>
    <w:p w14:paraId="2DED09A8" w14:textId="77777777" w:rsidR="00E01D6B" w:rsidRDefault="00000000">
      <w:pPr>
        <w:spacing w:after="300"/>
        <w:jc w:val="center"/>
      </w:pPr>
      <w:r>
        <w:rPr>
          <w:i/>
          <w:iCs/>
        </w:rPr>
        <w:t xml:space="preserve">Current value: </w:t>
      </w:r>
      <w:r>
        <w:rPr>
          <w:b/>
          <w:bCs/>
          <w:color w:val="8B0000"/>
        </w:rPr>
        <w:t>DISABLED</w:t>
      </w:r>
    </w:p>
    <w:p w14:paraId="799835FD" w14:textId="77777777" w:rsidR="00E01D6B" w:rsidRDefault="00000000">
      <w:pPr>
        <w:spacing w:after="300"/>
      </w:pPr>
      <w:r>
        <w:rPr>
          <w:b/>
          <w:bCs/>
        </w:rPr>
        <w:t>Description:</w:t>
      </w:r>
      <w:r>
        <w:rPr>
          <w:b/>
          <w:bCs/>
        </w:rPr>
        <w:tab/>
      </w:r>
      <w:r>
        <w:t>In sites enabled for budget checking in external systems, this parameter determines whether the budget allocated for purchase orders is reverted when failures occur while sending the order to the external system. If set to Yes, the budget is reverted when send failures occur. If set to No, the budget is not reverted when send failures occur.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B34337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5C217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C7BFA0A" w14:textId="77777777" w:rsidR="00E01D6B" w:rsidRDefault="00000000">
            <w:r>
              <w:rPr>
                <w:b/>
                <w:bCs/>
              </w:rPr>
              <w:t>Value</w:t>
            </w:r>
          </w:p>
        </w:tc>
      </w:tr>
      <w:tr w:rsidR="00E01D6B" w14:paraId="6E58D64F" w14:textId="77777777">
        <w:tblPrEx>
          <w:tblCellMar>
            <w:top w:w="0" w:type="dxa"/>
            <w:bottom w:w="0" w:type="dxa"/>
          </w:tblCellMar>
        </w:tblPrEx>
        <w:tc>
          <w:tcPr>
            <w:tcW w:w="0" w:type="auto"/>
            <w:tcMar>
              <w:top w:w="100" w:type="dxa"/>
              <w:left w:w="100" w:type="dxa"/>
              <w:bottom w:w="100" w:type="dxa"/>
              <w:right w:w="100" w:type="dxa"/>
            </w:tcMar>
          </w:tcPr>
          <w:p w14:paraId="4CA824F1" w14:textId="77777777" w:rsidR="00E01D6B" w:rsidRDefault="00000000">
            <w:r>
              <w:t>Parameter Type</w:t>
            </w:r>
          </w:p>
        </w:tc>
        <w:tc>
          <w:tcPr>
            <w:tcW w:w="0" w:type="auto"/>
            <w:tcMar>
              <w:top w:w="100" w:type="dxa"/>
              <w:left w:w="100" w:type="dxa"/>
              <w:bottom w:w="100" w:type="dxa"/>
              <w:right w:w="100" w:type="dxa"/>
            </w:tcMar>
          </w:tcPr>
          <w:p w14:paraId="699E05FE" w14:textId="77777777" w:rsidR="00E01D6B" w:rsidRDefault="00000000">
            <w:r>
              <w:t>java.lang.Boolean</w:t>
            </w:r>
          </w:p>
        </w:tc>
      </w:tr>
      <w:tr w:rsidR="00E01D6B" w14:paraId="123724A5" w14:textId="77777777">
        <w:tblPrEx>
          <w:tblCellMar>
            <w:top w:w="0" w:type="dxa"/>
            <w:bottom w:w="0" w:type="dxa"/>
          </w:tblCellMar>
        </w:tblPrEx>
        <w:tc>
          <w:tcPr>
            <w:tcW w:w="0" w:type="auto"/>
            <w:tcMar>
              <w:top w:w="100" w:type="dxa"/>
              <w:left w:w="100" w:type="dxa"/>
              <w:bottom w:w="100" w:type="dxa"/>
              <w:right w:w="100" w:type="dxa"/>
            </w:tcMar>
          </w:tcPr>
          <w:p w14:paraId="61228A43" w14:textId="77777777" w:rsidR="00E01D6B" w:rsidRDefault="00000000">
            <w:r>
              <w:t>Is Default</w:t>
            </w:r>
          </w:p>
        </w:tc>
        <w:tc>
          <w:tcPr>
            <w:tcW w:w="0" w:type="auto"/>
            <w:tcMar>
              <w:top w:w="100" w:type="dxa"/>
              <w:left w:w="100" w:type="dxa"/>
              <w:bottom w:w="100" w:type="dxa"/>
              <w:right w:w="100" w:type="dxa"/>
            </w:tcMar>
          </w:tcPr>
          <w:p w14:paraId="051F0608" w14:textId="77777777" w:rsidR="00E01D6B" w:rsidRDefault="00000000">
            <w:r>
              <w:t>No</w:t>
            </w:r>
          </w:p>
        </w:tc>
      </w:tr>
      <w:tr w:rsidR="00E01D6B" w14:paraId="69A32D83" w14:textId="77777777">
        <w:tblPrEx>
          <w:tblCellMar>
            <w:top w:w="0" w:type="dxa"/>
            <w:bottom w:w="0" w:type="dxa"/>
          </w:tblCellMar>
        </w:tblPrEx>
        <w:tc>
          <w:tcPr>
            <w:tcW w:w="0" w:type="auto"/>
            <w:tcMar>
              <w:top w:w="100" w:type="dxa"/>
              <w:left w:w="100" w:type="dxa"/>
              <w:bottom w:w="100" w:type="dxa"/>
              <w:right w:w="100" w:type="dxa"/>
            </w:tcMar>
          </w:tcPr>
          <w:p w14:paraId="68858935" w14:textId="77777777" w:rsidR="00E01D6B" w:rsidRDefault="00000000">
            <w:r>
              <w:t>Default Value</w:t>
            </w:r>
          </w:p>
        </w:tc>
        <w:tc>
          <w:tcPr>
            <w:tcW w:w="0" w:type="auto"/>
            <w:tcMar>
              <w:top w:w="100" w:type="dxa"/>
              <w:left w:w="100" w:type="dxa"/>
              <w:bottom w:w="100" w:type="dxa"/>
              <w:right w:w="100" w:type="dxa"/>
            </w:tcMar>
          </w:tcPr>
          <w:p w14:paraId="65EDAA17" w14:textId="77777777" w:rsidR="00E01D6B" w:rsidRDefault="00000000">
            <w:r>
              <w:t>No</w:t>
            </w:r>
          </w:p>
        </w:tc>
      </w:tr>
      <w:tr w:rsidR="00E01D6B" w14:paraId="37448755" w14:textId="77777777">
        <w:tblPrEx>
          <w:tblCellMar>
            <w:top w:w="0" w:type="dxa"/>
            <w:bottom w:w="0" w:type="dxa"/>
          </w:tblCellMar>
        </w:tblPrEx>
        <w:tc>
          <w:tcPr>
            <w:tcW w:w="0" w:type="auto"/>
            <w:tcMar>
              <w:top w:w="100" w:type="dxa"/>
              <w:left w:w="100" w:type="dxa"/>
              <w:bottom w:w="100" w:type="dxa"/>
              <w:right w:w="100" w:type="dxa"/>
            </w:tcMar>
          </w:tcPr>
          <w:p w14:paraId="3415EFC7" w14:textId="77777777" w:rsidR="00E01D6B" w:rsidRDefault="00000000">
            <w:r>
              <w:t>Is Customer Editable</w:t>
            </w:r>
          </w:p>
        </w:tc>
        <w:tc>
          <w:tcPr>
            <w:tcW w:w="0" w:type="auto"/>
            <w:tcMar>
              <w:top w:w="100" w:type="dxa"/>
              <w:left w:w="100" w:type="dxa"/>
              <w:bottom w:w="100" w:type="dxa"/>
              <w:right w:w="100" w:type="dxa"/>
            </w:tcMar>
          </w:tcPr>
          <w:p w14:paraId="489C826E" w14:textId="77777777" w:rsidR="00E01D6B" w:rsidRDefault="00000000">
            <w:r>
              <w:t>Yes</w:t>
            </w:r>
          </w:p>
        </w:tc>
      </w:tr>
      <w:tr w:rsidR="00E01D6B" w14:paraId="2823CBB1" w14:textId="77777777">
        <w:tblPrEx>
          <w:tblCellMar>
            <w:top w:w="0" w:type="dxa"/>
            <w:bottom w:w="0" w:type="dxa"/>
          </w:tblCellMar>
        </w:tblPrEx>
        <w:tc>
          <w:tcPr>
            <w:tcW w:w="0" w:type="auto"/>
            <w:tcMar>
              <w:top w:w="100" w:type="dxa"/>
              <w:left w:w="100" w:type="dxa"/>
              <w:bottom w:w="100" w:type="dxa"/>
              <w:right w:w="100" w:type="dxa"/>
            </w:tcMar>
          </w:tcPr>
          <w:p w14:paraId="5B08ABC2" w14:textId="77777777" w:rsidR="00E01D6B" w:rsidRDefault="00000000">
            <w:r>
              <w:t>Parameter Value</w:t>
            </w:r>
          </w:p>
        </w:tc>
        <w:tc>
          <w:tcPr>
            <w:tcW w:w="0" w:type="auto"/>
            <w:tcMar>
              <w:top w:w="100" w:type="dxa"/>
              <w:left w:w="100" w:type="dxa"/>
              <w:bottom w:w="100" w:type="dxa"/>
              <w:right w:w="100" w:type="dxa"/>
            </w:tcMar>
          </w:tcPr>
          <w:p w14:paraId="76B2102F" w14:textId="77777777" w:rsidR="00E01D6B" w:rsidRDefault="00000000">
            <w:r>
              <w:t>No</w:t>
            </w:r>
          </w:p>
        </w:tc>
      </w:tr>
    </w:tbl>
    <w:p w14:paraId="004A1F72" w14:textId="77777777" w:rsidR="00E01D6B" w:rsidRDefault="00000000">
      <w:pPr>
        <w:spacing w:before="300"/>
      </w:pPr>
      <w:r>
        <w:rPr>
          <w:b/>
          <w:bCs/>
        </w:rPr>
        <w:t xml:space="preserve">Note: </w:t>
      </w:r>
      <w:r>
        <w:t>In sites enabled for budget checking in external systems, this parameter determines whether the budget allocated for purchase orders is reverted when failures occur while sending the order to the external system. If set to Yes, the budget is reverted when send failures occur. If set to No, the budget is not reverted when send failures occur.</w:t>
      </w:r>
    </w:p>
    <w:p w14:paraId="36A4F93C" w14:textId="77777777" w:rsidR="00E01D6B" w:rsidRDefault="00E01D6B">
      <w:pPr>
        <w:pageBreakBefore/>
      </w:pPr>
    </w:p>
    <w:p w14:paraId="71FA3BB3" w14:textId="77777777" w:rsidR="00E01D6B" w:rsidRDefault="00000000">
      <w:pPr>
        <w:pStyle w:val="Heading2"/>
        <w:spacing w:after="200"/>
        <w:jc w:val="center"/>
      </w:pPr>
      <w:r>
        <w:rPr>
          <w:b/>
          <w:bCs/>
          <w:sz w:val="32"/>
          <w:szCs w:val="32"/>
        </w:rPr>
        <w:t>Configuration Item</w:t>
      </w:r>
    </w:p>
    <w:p w14:paraId="27D14681" w14:textId="77777777" w:rsidR="00E01D6B" w:rsidRDefault="00000000">
      <w:pPr>
        <w:spacing w:after="240"/>
        <w:jc w:val="center"/>
      </w:pPr>
      <w:r>
        <w:rPr>
          <w:b/>
          <w:bCs/>
        </w:rPr>
        <w:t>Application.Catalog.Search.SpotBuy.SecureIframe</w:t>
      </w:r>
    </w:p>
    <w:p w14:paraId="228A7BBC" w14:textId="77777777" w:rsidR="00E01D6B" w:rsidRDefault="00000000">
      <w:pPr>
        <w:spacing w:after="300"/>
        <w:jc w:val="center"/>
      </w:pPr>
      <w:r>
        <w:rPr>
          <w:i/>
          <w:iCs/>
        </w:rPr>
        <w:t xml:space="preserve">Current value: </w:t>
      </w:r>
      <w:r>
        <w:rPr>
          <w:b/>
          <w:bCs/>
          <w:color w:val="8B0000"/>
        </w:rPr>
        <w:t>DISABLED</w:t>
      </w:r>
    </w:p>
    <w:p w14:paraId="35B9AFF8" w14:textId="77777777" w:rsidR="00E01D6B" w:rsidRDefault="00000000">
      <w:pPr>
        <w:spacing w:after="300"/>
      </w:pPr>
      <w:r>
        <w:rPr>
          <w:b/>
          <w:bCs/>
        </w:rPr>
        <w:t>Description:</w:t>
      </w:r>
      <w:r>
        <w:rPr>
          <w:b/>
          <w:bCs/>
        </w:rPr>
        <w:tab/>
      </w:r>
      <w:r>
        <w:t>&lt;P&gt;The parameter in &lt;CODE&gt;Application.Catalog.Search.SpotBuy.SecureIframe&lt;/CODE&gt; specifies whether or not to use the Spot Buy seesion id in the iframe url.&lt;/P&gt;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4987F4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FA07A5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8111E6" w14:textId="77777777" w:rsidR="00E01D6B" w:rsidRDefault="00000000">
            <w:r>
              <w:rPr>
                <w:b/>
                <w:bCs/>
              </w:rPr>
              <w:t>Value</w:t>
            </w:r>
          </w:p>
        </w:tc>
      </w:tr>
      <w:tr w:rsidR="00E01D6B" w14:paraId="20B95E02" w14:textId="77777777">
        <w:tblPrEx>
          <w:tblCellMar>
            <w:top w:w="0" w:type="dxa"/>
            <w:bottom w:w="0" w:type="dxa"/>
          </w:tblCellMar>
        </w:tblPrEx>
        <w:tc>
          <w:tcPr>
            <w:tcW w:w="0" w:type="auto"/>
            <w:tcMar>
              <w:top w:w="100" w:type="dxa"/>
              <w:left w:w="100" w:type="dxa"/>
              <w:bottom w:w="100" w:type="dxa"/>
              <w:right w:w="100" w:type="dxa"/>
            </w:tcMar>
          </w:tcPr>
          <w:p w14:paraId="695838CF" w14:textId="77777777" w:rsidR="00E01D6B" w:rsidRDefault="00000000">
            <w:r>
              <w:t>Parameter Type</w:t>
            </w:r>
          </w:p>
        </w:tc>
        <w:tc>
          <w:tcPr>
            <w:tcW w:w="0" w:type="auto"/>
            <w:tcMar>
              <w:top w:w="100" w:type="dxa"/>
              <w:left w:w="100" w:type="dxa"/>
              <w:bottom w:w="100" w:type="dxa"/>
              <w:right w:w="100" w:type="dxa"/>
            </w:tcMar>
          </w:tcPr>
          <w:p w14:paraId="788851DC" w14:textId="77777777" w:rsidR="00E01D6B" w:rsidRDefault="00000000">
            <w:r>
              <w:t>java.lang.Boolean</w:t>
            </w:r>
          </w:p>
        </w:tc>
      </w:tr>
      <w:tr w:rsidR="00E01D6B" w14:paraId="70DB71F6" w14:textId="77777777">
        <w:tblPrEx>
          <w:tblCellMar>
            <w:top w:w="0" w:type="dxa"/>
            <w:bottom w:w="0" w:type="dxa"/>
          </w:tblCellMar>
        </w:tblPrEx>
        <w:tc>
          <w:tcPr>
            <w:tcW w:w="0" w:type="auto"/>
            <w:tcMar>
              <w:top w:w="100" w:type="dxa"/>
              <w:left w:w="100" w:type="dxa"/>
              <w:bottom w:w="100" w:type="dxa"/>
              <w:right w:w="100" w:type="dxa"/>
            </w:tcMar>
          </w:tcPr>
          <w:p w14:paraId="02583A96" w14:textId="77777777" w:rsidR="00E01D6B" w:rsidRDefault="00000000">
            <w:r>
              <w:t>Is Default</w:t>
            </w:r>
          </w:p>
        </w:tc>
        <w:tc>
          <w:tcPr>
            <w:tcW w:w="0" w:type="auto"/>
            <w:tcMar>
              <w:top w:w="100" w:type="dxa"/>
              <w:left w:w="100" w:type="dxa"/>
              <w:bottom w:w="100" w:type="dxa"/>
              <w:right w:w="100" w:type="dxa"/>
            </w:tcMar>
          </w:tcPr>
          <w:p w14:paraId="0DCC4764" w14:textId="77777777" w:rsidR="00E01D6B" w:rsidRDefault="00000000">
            <w:r>
              <w:t>No</w:t>
            </w:r>
          </w:p>
        </w:tc>
      </w:tr>
      <w:tr w:rsidR="00E01D6B" w14:paraId="1B787601" w14:textId="77777777">
        <w:tblPrEx>
          <w:tblCellMar>
            <w:top w:w="0" w:type="dxa"/>
            <w:bottom w:w="0" w:type="dxa"/>
          </w:tblCellMar>
        </w:tblPrEx>
        <w:tc>
          <w:tcPr>
            <w:tcW w:w="0" w:type="auto"/>
            <w:tcMar>
              <w:top w:w="100" w:type="dxa"/>
              <w:left w:w="100" w:type="dxa"/>
              <w:bottom w:w="100" w:type="dxa"/>
              <w:right w:w="100" w:type="dxa"/>
            </w:tcMar>
          </w:tcPr>
          <w:p w14:paraId="2DAFE8C6" w14:textId="77777777" w:rsidR="00E01D6B" w:rsidRDefault="00000000">
            <w:r>
              <w:t>Default Value</w:t>
            </w:r>
          </w:p>
        </w:tc>
        <w:tc>
          <w:tcPr>
            <w:tcW w:w="0" w:type="auto"/>
            <w:tcMar>
              <w:top w:w="100" w:type="dxa"/>
              <w:left w:w="100" w:type="dxa"/>
              <w:bottom w:w="100" w:type="dxa"/>
              <w:right w:w="100" w:type="dxa"/>
            </w:tcMar>
          </w:tcPr>
          <w:p w14:paraId="5081B7E4" w14:textId="77777777" w:rsidR="00E01D6B" w:rsidRDefault="00000000">
            <w:r>
              <w:t>No</w:t>
            </w:r>
          </w:p>
        </w:tc>
      </w:tr>
      <w:tr w:rsidR="00E01D6B" w14:paraId="17C1E7C9" w14:textId="77777777">
        <w:tblPrEx>
          <w:tblCellMar>
            <w:top w:w="0" w:type="dxa"/>
            <w:bottom w:w="0" w:type="dxa"/>
          </w:tblCellMar>
        </w:tblPrEx>
        <w:tc>
          <w:tcPr>
            <w:tcW w:w="0" w:type="auto"/>
            <w:tcMar>
              <w:top w:w="100" w:type="dxa"/>
              <w:left w:w="100" w:type="dxa"/>
              <w:bottom w:w="100" w:type="dxa"/>
              <w:right w:w="100" w:type="dxa"/>
            </w:tcMar>
          </w:tcPr>
          <w:p w14:paraId="7753C579" w14:textId="77777777" w:rsidR="00E01D6B" w:rsidRDefault="00000000">
            <w:r>
              <w:t>Is Customer Editable</w:t>
            </w:r>
          </w:p>
        </w:tc>
        <w:tc>
          <w:tcPr>
            <w:tcW w:w="0" w:type="auto"/>
            <w:tcMar>
              <w:top w:w="100" w:type="dxa"/>
              <w:left w:w="100" w:type="dxa"/>
              <w:bottom w:w="100" w:type="dxa"/>
              <w:right w:w="100" w:type="dxa"/>
            </w:tcMar>
          </w:tcPr>
          <w:p w14:paraId="63CBAD3D" w14:textId="77777777" w:rsidR="00E01D6B" w:rsidRDefault="00000000">
            <w:r>
              <w:t>No</w:t>
            </w:r>
          </w:p>
        </w:tc>
      </w:tr>
      <w:tr w:rsidR="00E01D6B" w14:paraId="54B49C05" w14:textId="77777777">
        <w:tblPrEx>
          <w:tblCellMar>
            <w:top w:w="0" w:type="dxa"/>
            <w:bottom w:w="0" w:type="dxa"/>
          </w:tblCellMar>
        </w:tblPrEx>
        <w:tc>
          <w:tcPr>
            <w:tcW w:w="0" w:type="auto"/>
            <w:tcMar>
              <w:top w:w="100" w:type="dxa"/>
              <w:left w:w="100" w:type="dxa"/>
              <w:bottom w:w="100" w:type="dxa"/>
              <w:right w:w="100" w:type="dxa"/>
            </w:tcMar>
          </w:tcPr>
          <w:p w14:paraId="04E5CFB5" w14:textId="77777777" w:rsidR="00E01D6B" w:rsidRDefault="00000000">
            <w:r>
              <w:t>Parameter Value</w:t>
            </w:r>
          </w:p>
        </w:tc>
        <w:tc>
          <w:tcPr>
            <w:tcW w:w="0" w:type="auto"/>
            <w:tcMar>
              <w:top w:w="100" w:type="dxa"/>
              <w:left w:w="100" w:type="dxa"/>
              <w:bottom w:w="100" w:type="dxa"/>
              <w:right w:w="100" w:type="dxa"/>
            </w:tcMar>
          </w:tcPr>
          <w:p w14:paraId="7F5E0361" w14:textId="77777777" w:rsidR="00E01D6B" w:rsidRDefault="00000000">
            <w:r>
              <w:t>No</w:t>
            </w:r>
          </w:p>
        </w:tc>
      </w:tr>
    </w:tbl>
    <w:p w14:paraId="2FD2485B" w14:textId="77777777" w:rsidR="00E01D6B" w:rsidRDefault="00000000">
      <w:pPr>
        <w:spacing w:before="300"/>
      </w:pPr>
      <w:r>
        <w:rPr>
          <w:b/>
          <w:bCs/>
        </w:rPr>
        <w:t xml:space="preserve">Note: </w:t>
      </w:r>
      <w:r>
        <w:t xml:space="preserve"> The parameter in &lt;CODE&gt;Application.Catalog.Search.SpotBuy.SecureIframe&lt;/CODE&gt; specifies whether or not to use the Spot Buy seesion id in the iframe url.&lt;/P&gt;</w:t>
      </w:r>
    </w:p>
    <w:p w14:paraId="312E8B0C" w14:textId="77777777" w:rsidR="00E01D6B" w:rsidRDefault="00E01D6B">
      <w:pPr>
        <w:pageBreakBefore/>
      </w:pPr>
    </w:p>
    <w:p w14:paraId="619929D8" w14:textId="77777777" w:rsidR="00E01D6B" w:rsidRDefault="00000000">
      <w:pPr>
        <w:pStyle w:val="Heading2"/>
        <w:spacing w:after="200"/>
        <w:jc w:val="center"/>
      </w:pPr>
      <w:r>
        <w:rPr>
          <w:b/>
          <w:bCs/>
          <w:sz w:val="32"/>
          <w:szCs w:val="32"/>
        </w:rPr>
        <w:t>Configuration Item</w:t>
      </w:r>
    </w:p>
    <w:p w14:paraId="4BE71F2E" w14:textId="77777777" w:rsidR="00E01D6B" w:rsidRDefault="00000000">
      <w:pPr>
        <w:spacing w:after="240"/>
        <w:jc w:val="center"/>
      </w:pPr>
      <w:r>
        <w:rPr>
          <w:b/>
          <w:bCs/>
        </w:rPr>
        <w:t>Application.Messaging.Channels.HTTP.CDS.ItemsPerRequest.User</w:t>
      </w:r>
    </w:p>
    <w:p w14:paraId="7CA40E22" w14:textId="77777777" w:rsidR="00E01D6B" w:rsidRDefault="00000000">
      <w:pPr>
        <w:spacing w:after="300"/>
        <w:jc w:val="center"/>
      </w:pPr>
      <w:r>
        <w:rPr>
          <w:i/>
          <w:iCs/>
        </w:rPr>
        <w:t xml:space="preserve">Current value: </w:t>
      </w:r>
      <w:r>
        <w:rPr>
          <w:b/>
          <w:bCs/>
          <w:color w:val="8B0000"/>
        </w:rPr>
        <w:t>100</w:t>
      </w:r>
    </w:p>
    <w:p w14:paraId="3CBF3A2B" w14:textId="77777777" w:rsidR="00E01D6B" w:rsidRDefault="00000000">
      <w:pPr>
        <w:spacing w:after="300"/>
      </w:pPr>
      <w:r>
        <w:rPr>
          <w:b/>
          <w:bCs/>
        </w:rPr>
        <w:t>Description:</w:t>
      </w:r>
      <w:r>
        <w:rPr>
          <w:b/>
          <w:bCs/>
        </w:rPr>
        <w:tab/>
      </w:r>
      <w:r>
        <w:t>&lt;P&gt;This parameter specifies realm level maximum number of items to push per request for topic related to CDSHttpUser&lt;/P&gt; &lt;P&gt;Topics such as CDSHttpUserPush, CDSHttpUserRolePush, CDSHttpUserPermissionPush, etc&lt;/P&gt;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513779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F275B5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3E8CD28" w14:textId="77777777" w:rsidR="00E01D6B" w:rsidRDefault="00000000">
            <w:r>
              <w:rPr>
                <w:b/>
                <w:bCs/>
              </w:rPr>
              <w:t>Value</w:t>
            </w:r>
          </w:p>
        </w:tc>
      </w:tr>
      <w:tr w:rsidR="00E01D6B" w14:paraId="4CBB3BC2" w14:textId="77777777">
        <w:tblPrEx>
          <w:tblCellMar>
            <w:top w:w="0" w:type="dxa"/>
            <w:bottom w:w="0" w:type="dxa"/>
          </w:tblCellMar>
        </w:tblPrEx>
        <w:tc>
          <w:tcPr>
            <w:tcW w:w="0" w:type="auto"/>
            <w:tcMar>
              <w:top w:w="100" w:type="dxa"/>
              <w:left w:w="100" w:type="dxa"/>
              <w:bottom w:w="100" w:type="dxa"/>
              <w:right w:w="100" w:type="dxa"/>
            </w:tcMar>
          </w:tcPr>
          <w:p w14:paraId="16DF794E" w14:textId="77777777" w:rsidR="00E01D6B" w:rsidRDefault="00000000">
            <w:r>
              <w:t>Parameter Type</w:t>
            </w:r>
          </w:p>
        </w:tc>
        <w:tc>
          <w:tcPr>
            <w:tcW w:w="0" w:type="auto"/>
            <w:tcMar>
              <w:top w:w="100" w:type="dxa"/>
              <w:left w:w="100" w:type="dxa"/>
              <w:bottom w:w="100" w:type="dxa"/>
              <w:right w:w="100" w:type="dxa"/>
            </w:tcMar>
          </w:tcPr>
          <w:p w14:paraId="163D6793" w14:textId="77777777" w:rsidR="00E01D6B" w:rsidRDefault="00000000">
            <w:r>
              <w:t>java.lang.Integer</w:t>
            </w:r>
          </w:p>
        </w:tc>
      </w:tr>
      <w:tr w:rsidR="00E01D6B" w14:paraId="12EB3C35" w14:textId="77777777">
        <w:tblPrEx>
          <w:tblCellMar>
            <w:top w:w="0" w:type="dxa"/>
            <w:bottom w:w="0" w:type="dxa"/>
          </w:tblCellMar>
        </w:tblPrEx>
        <w:tc>
          <w:tcPr>
            <w:tcW w:w="0" w:type="auto"/>
            <w:tcMar>
              <w:top w:w="100" w:type="dxa"/>
              <w:left w:w="100" w:type="dxa"/>
              <w:bottom w:w="100" w:type="dxa"/>
              <w:right w:w="100" w:type="dxa"/>
            </w:tcMar>
          </w:tcPr>
          <w:p w14:paraId="45F054A6" w14:textId="77777777" w:rsidR="00E01D6B" w:rsidRDefault="00000000">
            <w:r>
              <w:t>Is Default</w:t>
            </w:r>
          </w:p>
        </w:tc>
        <w:tc>
          <w:tcPr>
            <w:tcW w:w="0" w:type="auto"/>
            <w:tcMar>
              <w:top w:w="100" w:type="dxa"/>
              <w:left w:w="100" w:type="dxa"/>
              <w:bottom w:w="100" w:type="dxa"/>
              <w:right w:w="100" w:type="dxa"/>
            </w:tcMar>
          </w:tcPr>
          <w:p w14:paraId="2FEC2F9C" w14:textId="77777777" w:rsidR="00E01D6B" w:rsidRDefault="00000000">
            <w:r>
              <w:t>No</w:t>
            </w:r>
          </w:p>
        </w:tc>
      </w:tr>
      <w:tr w:rsidR="00E01D6B" w14:paraId="1670B853" w14:textId="77777777">
        <w:tblPrEx>
          <w:tblCellMar>
            <w:top w:w="0" w:type="dxa"/>
            <w:bottom w:w="0" w:type="dxa"/>
          </w:tblCellMar>
        </w:tblPrEx>
        <w:tc>
          <w:tcPr>
            <w:tcW w:w="0" w:type="auto"/>
            <w:tcMar>
              <w:top w:w="100" w:type="dxa"/>
              <w:left w:w="100" w:type="dxa"/>
              <w:bottom w:w="100" w:type="dxa"/>
              <w:right w:w="100" w:type="dxa"/>
            </w:tcMar>
          </w:tcPr>
          <w:p w14:paraId="65716A22" w14:textId="77777777" w:rsidR="00E01D6B" w:rsidRDefault="00000000">
            <w:r>
              <w:t>Default Value</w:t>
            </w:r>
          </w:p>
        </w:tc>
        <w:tc>
          <w:tcPr>
            <w:tcW w:w="0" w:type="auto"/>
            <w:tcMar>
              <w:top w:w="100" w:type="dxa"/>
              <w:left w:w="100" w:type="dxa"/>
              <w:bottom w:w="100" w:type="dxa"/>
              <w:right w:w="100" w:type="dxa"/>
            </w:tcMar>
          </w:tcPr>
          <w:p w14:paraId="4B0192FC" w14:textId="77777777" w:rsidR="00E01D6B" w:rsidRDefault="00000000">
            <w:r>
              <w:t>100</w:t>
            </w:r>
          </w:p>
        </w:tc>
      </w:tr>
      <w:tr w:rsidR="00E01D6B" w14:paraId="4D1DA66F" w14:textId="77777777">
        <w:tblPrEx>
          <w:tblCellMar>
            <w:top w:w="0" w:type="dxa"/>
            <w:bottom w:w="0" w:type="dxa"/>
          </w:tblCellMar>
        </w:tblPrEx>
        <w:tc>
          <w:tcPr>
            <w:tcW w:w="0" w:type="auto"/>
            <w:tcMar>
              <w:top w:w="100" w:type="dxa"/>
              <w:left w:w="100" w:type="dxa"/>
              <w:bottom w:w="100" w:type="dxa"/>
              <w:right w:w="100" w:type="dxa"/>
            </w:tcMar>
          </w:tcPr>
          <w:p w14:paraId="7D5BF568" w14:textId="77777777" w:rsidR="00E01D6B" w:rsidRDefault="00000000">
            <w:r>
              <w:t>Is Customer Editable</w:t>
            </w:r>
          </w:p>
        </w:tc>
        <w:tc>
          <w:tcPr>
            <w:tcW w:w="0" w:type="auto"/>
            <w:tcMar>
              <w:top w:w="100" w:type="dxa"/>
              <w:left w:w="100" w:type="dxa"/>
              <w:bottom w:w="100" w:type="dxa"/>
              <w:right w:w="100" w:type="dxa"/>
            </w:tcMar>
          </w:tcPr>
          <w:p w14:paraId="4BE28BE5" w14:textId="77777777" w:rsidR="00E01D6B" w:rsidRDefault="00000000">
            <w:r>
              <w:t>No</w:t>
            </w:r>
          </w:p>
        </w:tc>
      </w:tr>
      <w:tr w:rsidR="00E01D6B" w14:paraId="6AE0C405" w14:textId="77777777">
        <w:tblPrEx>
          <w:tblCellMar>
            <w:top w:w="0" w:type="dxa"/>
            <w:bottom w:w="0" w:type="dxa"/>
          </w:tblCellMar>
        </w:tblPrEx>
        <w:tc>
          <w:tcPr>
            <w:tcW w:w="0" w:type="auto"/>
            <w:tcMar>
              <w:top w:w="100" w:type="dxa"/>
              <w:left w:w="100" w:type="dxa"/>
              <w:bottom w:w="100" w:type="dxa"/>
              <w:right w:w="100" w:type="dxa"/>
            </w:tcMar>
          </w:tcPr>
          <w:p w14:paraId="0586CCCA" w14:textId="77777777" w:rsidR="00E01D6B" w:rsidRDefault="00000000">
            <w:r>
              <w:t>Parameter Value</w:t>
            </w:r>
          </w:p>
        </w:tc>
        <w:tc>
          <w:tcPr>
            <w:tcW w:w="0" w:type="auto"/>
            <w:tcMar>
              <w:top w:w="100" w:type="dxa"/>
              <w:left w:w="100" w:type="dxa"/>
              <w:bottom w:w="100" w:type="dxa"/>
              <w:right w:w="100" w:type="dxa"/>
            </w:tcMar>
          </w:tcPr>
          <w:p w14:paraId="1F6B1A68" w14:textId="77777777" w:rsidR="00E01D6B" w:rsidRDefault="00000000">
            <w:r>
              <w:t>100</w:t>
            </w:r>
          </w:p>
        </w:tc>
      </w:tr>
    </w:tbl>
    <w:p w14:paraId="4BCCF584" w14:textId="77777777" w:rsidR="00E01D6B" w:rsidRDefault="00000000">
      <w:pPr>
        <w:spacing w:before="300"/>
      </w:pPr>
      <w:r>
        <w:rPr>
          <w:b/>
          <w:bCs/>
        </w:rPr>
        <w:t xml:space="preserve">Note: </w:t>
      </w:r>
      <w:r>
        <w:t xml:space="preserve"> This parameter specifies realm level maximum number of items to push per request for topic related to CDSHttpUser&lt;/P&gt;  Topics such as CDSHttpUserPush, CDSHttpUserRolePush, CDSHttpUserPermissionPush, etc&lt;/P&gt;</w:t>
      </w:r>
    </w:p>
    <w:p w14:paraId="10F3B2FB" w14:textId="77777777" w:rsidR="00E01D6B" w:rsidRDefault="00E01D6B">
      <w:pPr>
        <w:pageBreakBefore/>
      </w:pPr>
    </w:p>
    <w:p w14:paraId="7025FB7B" w14:textId="77777777" w:rsidR="00E01D6B" w:rsidRDefault="00000000">
      <w:pPr>
        <w:pStyle w:val="Heading2"/>
        <w:spacing w:after="200"/>
        <w:jc w:val="center"/>
      </w:pPr>
      <w:r>
        <w:rPr>
          <w:b/>
          <w:bCs/>
          <w:sz w:val="32"/>
          <w:szCs w:val="32"/>
        </w:rPr>
        <w:t>Configuration Item</w:t>
      </w:r>
    </w:p>
    <w:p w14:paraId="7C2D95A4" w14:textId="77777777" w:rsidR="00E01D6B" w:rsidRDefault="00000000">
      <w:pPr>
        <w:spacing w:after="240"/>
        <w:jc w:val="center"/>
      </w:pPr>
      <w:r>
        <w:rPr>
          <w:b/>
          <w:bCs/>
        </w:rPr>
        <w:t>Application.Messaging.Channels.HTTP.MDP.BatchSize.Organization</w:t>
      </w:r>
    </w:p>
    <w:p w14:paraId="7BD2AD6F" w14:textId="77777777" w:rsidR="00E01D6B" w:rsidRDefault="00000000">
      <w:pPr>
        <w:spacing w:after="300"/>
        <w:jc w:val="center"/>
      </w:pPr>
      <w:r>
        <w:rPr>
          <w:i/>
          <w:iCs/>
        </w:rPr>
        <w:t xml:space="preserve">Current value: </w:t>
      </w:r>
      <w:r>
        <w:rPr>
          <w:b/>
          <w:bCs/>
          <w:color w:val="8B0000"/>
        </w:rPr>
        <w:t>100</w:t>
      </w:r>
    </w:p>
    <w:p w14:paraId="5C547B13" w14:textId="77777777" w:rsidR="00E01D6B" w:rsidRDefault="00000000">
      <w:pPr>
        <w:spacing w:after="300"/>
      </w:pPr>
      <w:r>
        <w:rPr>
          <w:b/>
          <w:bCs/>
        </w:rPr>
        <w:t>Description:</w:t>
      </w:r>
      <w:r>
        <w:rPr>
          <w:b/>
          <w:bCs/>
        </w:rPr>
        <w:tab/>
      </w:r>
      <w:r>
        <w:t>&lt;P&gt;This parameter specifies realm level batch size for topic related to CDSHttpOrganization&lt;/P&gt; &lt;P&gt;Topics such as CDSHttpOrganizationPull, CDSHttpOrganizationParentPull, etc&lt;/P&gt;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316A5E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0027C9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A719965" w14:textId="77777777" w:rsidR="00E01D6B" w:rsidRDefault="00000000">
            <w:r>
              <w:rPr>
                <w:b/>
                <w:bCs/>
              </w:rPr>
              <w:t>Value</w:t>
            </w:r>
          </w:p>
        </w:tc>
      </w:tr>
      <w:tr w:rsidR="00E01D6B" w14:paraId="7B7D8A68" w14:textId="77777777">
        <w:tblPrEx>
          <w:tblCellMar>
            <w:top w:w="0" w:type="dxa"/>
            <w:bottom w:w="0" w:type="dxa"/>
          </w:tblCellMar>
        </w:tblPrEx>
        <w:tc>
          <w:tcPr>
            <w:tcW w:w="0" w:type="auto"/>
            <w:tcMar>
              <w:top w:w="100" w:type="dxa"/>
              <w:left w:w="100" w:type="dxa"/>
              <w:bottom w:w="100" w:type="dxa"/>
              <w:right w:w="100" w:type="dxa"/>
            </w:tcMar>
          </w:tcPr>
          <w:p w14:paraId="36E7BCE7" w14:textId="77777777" w:rsidR="00E01D6B" w:rsidRDefault="00000000">
            <w:r>
              <w:t>Parameter Type</w:t>
            </w:r>
          </w:p>
        </w:tc>
        <w:tc>
          <w:tcPr>
            <w:tcW w:w="0" w:type="auto"/>
            <w:tcMar>
              <w:top w:w="100" w:type="dxa"/>
              <w:left w:w="100" w:type="dxa"/>
              <w:bottom w:w="100" w:type="dxa"/>
              <w:right w:w="100" w:type="dxa"/>
            </w:tcMar>
          </w:tcPr>
          <w:p w14:paraId="7346BAEA" w14:textId="77777777" w:rsidR="00E01D6B" w:rsidRDefault="00000000">
            <w:r>
              <w:t>java.lang.Integer</w:t>
            </w:r>
          </w:p>
        </w:tc>
      </w:tr>
      <w:tr w:rsidR="00E01D6B" w14:paraId="30FCC869" w14:textId="77777777">
        <w:tblPrEx>
          <w:tblCellMar>
            <w:top w:w="0" w:type="dxa"/>
            <w:bottom w:w="0" w:type="dxa"/>
          </w:tblCellMar>
        </w:tblPrEx>
        <w:tc>
          <w:tcPr>
            <w:tcW w:w="0" w:type="auto"/>
            <w:tcMar>
              <w:top w:w="100" w:type="dxa"/>
              <w:left w:w="100" w:type="dxa"/>
              <w:bottom w:w="100" w:type="dxa"/>
              <w:right w:w="100" w:type="dxa"/>
            </w:tcMar>
          </w:tcPr>
          <w:p w14:paraId="1A33AB19" w14:textId="77777777" w:rsidR="00E01D6B" w:rsidRDefault="00000000">
            <w:r>
              <w:t>Is Default</w:t>
            </w:r>
          </w:p>
        </w:tc>
        <w:tc>
          <w:tcPr>
            <w:tcW w:w="0" w:type="auto"/>
            <w:tcMar>
              <w:top w:w="100" w:type="dxa"/>
              <w:left w:w="100" w:type="dxa"/>
              <w:bottom w:w="100" w:type="dxa"/>
              <w:right w:w="100" w:type="dxa"/>
            </w:tcMar>
          </w:tcPr>
          <w:p w14:paraId="4B37A68A" w14:textId="77777777" w:rsidR="00E01D6B" w:rsidRDefault="00000000">
            <w:r>
              <w:t>No</w:t>
            </w:r>
          </w:p>
        </w:tc>
      </w:tr>
      <w:tr w:rsidR="00E01D6B" w14:paraId="058E3CC4" w14:textId="77777777">
        <w:tblPrEx>
          <w:tblCellMar>
            <w:top w:w="0" w:type="dxa"/>
            <w:bottom w:w="0" w:type="dxa"/>
          </w:tblCellMar>
        </w:tblPrEx>
        <w:tc>
          <w:tcPr>
            <w:tcW w:w="0" w:type="auto"/>
            <w:tcMar>
              <w:top w:w="100" w:type="dxa"/>
              <w:left w:w="100" w:type="dxa"/>
              <w:bottom w:w="100" w:type="dxa"/>
              <w:right w:w="100" w:type="dxa"/>
            </w:tcMar>
          </w:tcPr>
          <w:p w14:paraId="6CA13A89" w14:textId="77777777" w:rsidR="00E01D6B" w:rsidRDefault="00000000">
            <w:r>
              <w:t>Default Value</w:t>
            </w:r>
          </w:p>
        </w:tc>
        <w:tc>
          <w:tcPr>
            <w:tcW w:w="0" w:type="auto"/>
            <w:tcMar>
              <w:top w:w="100" w:type="dxa"/>
              <w:left w:w="100" w:type="dxa"/>
              <w:bottom w:w="100" w:type="dxa"/>
              <w:right w:w="100" w:type="dxa"/>
            </w:tcMar>
          </w:tcPr>
          <w:p w14:paraId="004F842C" w14:textId="77777777" w:rsidR="00E01D6B" w:rsidRDefault="00000000">
            <w:r>
              <w:t>100</w:t>
            </w:r>
          </w:p>
        </w:tc>
      </w:tr>
      <w:tr w:rsidR="00E01D6B" w14:paraId="7536BED4" w14:textId="77777777">
        <w:tblPrEx>
          <w:tblCellMar>
            <w:top w:w="0" w:type="dxa"/>
            <w:bottom w:w="0" w:type="dxa"/>
          </w:tblCellMar>
        </w:tblPrEx>
        <w:tc>
          <w:tcPr>
            <w:tcW w:w="0" w:type="auto"/>
            <w:tcMar>
              <w:top w:w="100" w:type="dxa"/>
              <w:left w:w="100" w:type="dxa"/>
              <w:bottom w:w="100" w:type="dxa"/>
              <w:right w:w="100" w:type="dxa"/>
            </w:tcMar>
          </w:tcPr>
          <w:p w14:paraId="3CBDE832" w14:textId="77777777" w:rsidR="00E01D6B" w:rsidRDefault="00000000">
            <w:r>
              <w:t>Is Customer Editable</w:t>
            </w:r>
          </w:p>
        </w:tc>
        <w:tc>
          <w:tcPr>
            <w:tcW w:w="0" w:type="auto"/>
            <w:tcMar>
              <w:top w:w="100" w:type="dxa"/>
              <w:left w:w="100" w:type="dxa"/>
              <w:bottom w:w="100" w:type="dxa"/>
              <w:right w:w="100" w:type="dxa"/>
            </w:tcMar>
          </w:tcPr>
          <w:p w14:paraId="5C81A8D4" w14:textId="77777777" w:rsidR="00E01D6B" w:rsidRDefault="00000000">
            <w:r>
              <w:t>No</w:t>
            </w:r>
          </w:p>
        </w:tc>
      </w:tr>
      <w:tr w:rsidR="00E01D6B" w14:paraId="3C849681" w14:textId="77777777">
        <w:tblPrEx>
          <w:tblCellMar>
            <w:top w:w="0" w:type="dxa"/>
            <w:bottom w:w="0" w:type="dxa"/>
          </w:tblCellMar>
        </w:tblPrEx>
        <w:tc>
          <w:tcPr>
            <w:tcW w:w="0" w:type="auto"/>
            <w:tcMar>
              <w:top w:w="100" w:type="dxa"/>
              <w:left w:w="100" w:type="dxa"/>
              <w:bottom w:w="100" w:type="dxa"/>
              <w:right w:w="100" w:type="dxa"/>
            </w:tcMar>
          </w:tcPr>
          <w:p w14:paraId="5043C7D8" w14:textId="77777777" w:rsidR="00E01D6B" w:rsidRDefault="00000000">
            <w:r>
              <w:t>Parameter Value</w:t>
            </w:r>
          </w:p>
        </w:tc>
        <w:tc>
          <w:tcPr>
            <w:tcW w:w="0" w:type="auto"/>
            <w:tcMar>
              <w:top w:w="100" w:type="dxa"/>
              <w:left w:w="100" w:type="dxa"/>
              <w:bottom w:w="100" w:type="dxa"/>
              <w:right w:w="100" w:type="dxa"/>
            </w:tcMar>
          </w:tcPr>
          <w:p w14:paraId="53569AFC" w14:textId="77777777" w:rsidR="00E01D6B" w:rsidRDefault="00000000">
            <w:r>
              <w:t>100</w:t>
            </w:r>
          </w:p>
        </w:tc>
      </w:tr>
    </w:tbl>
    <w:p w14:paraId="458EAE5A" w14:textId="77777777" w:rsidR="00E01D6B" w:rsidRDefault="00000000">
      <w:pPr>
        <w:spacing w:before="300"/>
      </w:pPr>
      <w:r>
        <w:rPr>
          <w:b/>
          <w:bCs/>
        </w:rPr>
        <w:t xml:space="preserve">Note: </w:t>
      </w:r>
      <w:r>
        <w:t xml:space="preserve"> This parameter specifies realm level batch size for topic related to CDSHttpOrganization&lt;/P&gt;  Topics such as CDSHttpOrganizationPull, CDSHttpOrganizationParentPull, etc&lt;/P&gt;</w:t>
      </w:r>
    </w:p>
    <w:p w14:paraId="0DC38438" w14:textId="77777777" w:rsidR="00E01D6B" w:rsidRDefault="00E01D6B">
      <w:pPr>
        <w:pageBreakBefore/>
      </w:pPr>
    </w:p>
    <w:p w14:paraId="20B423CC" w14:textId="77777777" w:rsidR="00E01D6B" w:rsidRDefault="00000000">
      <w:pPr>
        <w:pStyle w:val="Heading2"/>
        <w:spacing w:after="200"/>
        <w:jc w:val="center"/>
      </w:pPr>
      <w:r>
        <w:rPr>
          <w:b/>
          <w:bCs/>
          <w:sz w:val="32"/>
          <w:szCs w:val="32"/>
        </w:rPr>
        <w:t>Force setting up of child sites in session</w:t>
      </w:r>
    </w:p>
    <w:p w14:paraId="39CE1F94" w14:textId="77777777" w:rsidR="00E01D6B" w:rsidRDefault="00000000">
      <w:pPr>
        <w:spacing w:after="240"/>
        <w:jc w:val="center"/>
      </w:pPr>
      <w:r>
        <w:rPr>
          <w:b/>
          <w:bCs/>
        </w:rPr>
        <w:t>Application.Contract.MERP.ForceAuxRealmSetUp</w:t>
      </w:r>
    </w:p>
    <w:p w14:paraId="339E3BC5" w14:textId="77777777" w:rsidR="00E01D6B" w:rsidRDefault="00000000">
      <w:pPr>
        <w:spacing w:after="300"/>
        <w:jc w:val="center"/>
      </w:pPr>
      <w:r>
        <w:rPr>
          <w:i/>
          <w:iCs/>
        </w:rPr>
        <w:t xml:space="preserve">Current value: </w:t>
      </w:r>
      <w:r>
        <w:rPr>
          <w:b/>
          <w:bCs/>
          <w:color w:val="8B0000"/>
        </w:rPr>
        <w:t>DISABLED</w:t>
      </w:r>
    </w:p>
    <w:p w14:paraId="5867C796" w14:textId="77777777" w:rsidR="00E01D6B" w:rsidRDefault="00000000">
      <w:pPr>
        <w:spacing w:after="300"/>
      </w:pPr>
      <w:r>
        <w:rPr>
          <w:b/>
          <w:bCs/>
        </w:rPr>
        <w:t>Description:</w:t>
      </w:r>
      <w:r>
        <w:rPr>
          <w:b/>
          <w:bCs/>
        </w:rPr>
        <w:tab/>
      </w:r>
      <w:r>
        <w:t>Specifies whether to force setup childrealms in session or not.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0D012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060A93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748C07B" w14:textId="77777777" w:rsidR="00E01D6B" w:rsidRDefault="00000000">
            <w:r>
              <w:rPr>
                <w:b/>
                <w:bCs/>
              </w:rPr>
              <w:t>Value</w:t>
            </w:r>
          </w:p>
        </w:tc>
      </w:tr>
      <w:tr w:rsidR="00E01D6B" w14:paraId="0152626D" w14:textId="77777777">
        <w:tblPrEx>
          <w:tblCellMar>
            <w:top w:w="0" w:type="dxa"/>
            <w:bottom w:w="0" w:type="dxa"/>
          </w:tblCellMar>
        </w:tblPrEx>
        <w:tc>
          <w:tcPr>
            <w:tcW w:w="0" w:type="auto"/>
            <w:tcMar>
              <w:top w:w="100" w:type="dxa"/>
              <w:left w:w="100" w:type="dxa"/>
              <w:bottom w:w="100" w:type="dxa"/>
              <w:right w:w="100" w:type="dxa"/>
            </w:tcMar>
          </w:tcPr>
          <w:p w14:paraId="76F31B06" w14:textId="77777777" w:rsidR="00E01D6B" w:rsidRDefault="00000000">
            <w:r>
              <w:t>Parameter Type</w:t>
            </w:r>
          </w:p>
        </w:tc>
        <w:tc>
          <w:tcPr>
            <w:tcW w:w="0" w:type="auto"/>
            <w:tcMar>
              <w:top w:w="100" w:type="dxa"/>
              <w:left w:w="100" w:type="dxa"/>
              <w:bottom w:w="100" w:type="dxa"/>
              <w:right w:w="100" w:type="dxa"/>
            </w:tcMar>
          </w:tcPr>
          <w:p w14:paraId="6760A2CC" w14:textId="77777777" w:rsidR="00E01D6B" w:rsidRDefault="00000000">
            <w:r>
              <w:t>java.lang.Boolean</w:t>
            </w:r>
          </w:p>
        </w:tc>
      </w:tr>
      <w:tr w:rsidR="00E01D6B" w14:paraId="13FE89DD" w14:textId="77777777">
        <w:tblPrEx>
          <w:tblCellMar>
            <w:top w:w="0" w:type="dxa"/>
            <w:bottom w:w="0" w:type="dxa"/>
          </w:tblCellMar>
        </w:tblPrEx>
        <w:tc>
          <w:tcPr>
            <w:tcW w:w="0" w:type="auto"/>
            <w:tcMar>
              <w:top w:w="100" w:type="dxa"/>
              <w:left w:w="100" w:type="dxa"/>
              <w:bottom w:w="100" w:type="dxa"/>
              <w:right w:w="100" w:type="dxa"/>
            </w:tcMar>
          </w:tcPr>
          <w:p w14:paraId="50969BCE" w14:textId="77777777" w:rsidR="00E01D6B" w:rsidRDefault="00000000">
            <w:r>
              <w:t>Is Default</w:t>
            </w:r>
          </w:p>
        </w:tc>
        <w:tc>
          <w:tcPr>
            <w:tcW w:w="0" w:type="auto"/>
            <w:tcMar>
              <w:top w:w="100" w:type="dxa"/>
              <w:left w:w="100" w:type="dxa"/>
              <w:bottom w:w="100" w:type="dxa"/>
              <w:right w:w="100" w:type="dxa"/>
            </w:tcMar>
          </w:tcPr>
          <w:p w14:paraId="3CE40E1F" w14:textId="77777777" w:rsidR="00E01D6B" w:rsidRDefault="00000000">
            <w:r>
              <w:t>No</w:t>
            </w:r>
          </w:p>
        </w:tc>
      </w:tr>
      <w:tr w:rsidR="00E01D6B" w14:paraId="4C5976B1" w14:textId="77777777">
        <w:tblPrEx>
          <w:tblCellMar>
            <w:top w:w="0" w:type="dxa"/>
            <w:bottom w:w="0" w:type="dxa"/>
          </w:tblCellMar>
        </w:tblPrEx>
        <w:tc>
          <w:tcPr>
            <w:tcW w:w="0" w:type="auto"/>
            <w:tcMar>
              <w:top w:w="100" w:type="dxa"/>
              <w:left w:w="100" w:type="dxa"/>
              <w:bottom w:w="100" w:type="dxa"/>
              <w:right w:w="100" w:type="dxa"/>
            </w:tcMar>
          </w:tcPr>
          <w:p w14:paraId="26FBAB85" w14:textId="77777777" w:rsidR="00E01D6B" w:rsidRDefault="00000000">
            <w:r>
              <w:t>Default Value</w:t>
            </w:r>
          </w:p>
        </w:tc>
        <w:tc>
          <w:tcPr>
            <w:tcW w:w="0" w:type="auto"/>
            <w:tcMar>
              <w:top w:w="100" w:type="dxa"/>
              <w:left w:w="100" w:type="dxa"/>
              <w:bottom w:w="100" w:type="dxa"/>
              <w:right w:w="100" w:type="dxa"/>
            </w:tcMar>
          </w:tcPr>
          <w:p w14:paraId="1FEFC4B1" w14:textId="77777777" w:rsidR="00E01D6B" w:rsidRDefault="00000000">
            <w:r>
              <w:t>No</w:t>
            </w:r>
          </w:p>
        </w:tc>
      </w:tr>
      <w:tr w:rsidR="00E01D6B" w14:paraId="092E209F" w14:textId="77777777">
        <w:tblPrEx>
          <w:tblCellMar>
            <w:top w:w="0" w:type="dxa"/>
            <w:bottom w:w="0" w:type="dxa"/>
          </w:tblCellMar>
        </w:tblPrEx>
        <w:tc>
          <w:tcPr>
            <w:tcW w:w="0" w:type="auto"/>
            <w:tcMar>
              <w:top w:w="100" w:type="dxa"/>
              <w:left w:w="100" w:type="dxa"/>
              <w:bottom w:w="100" w:type="dxa"/>
              <w:right w:w="100" w:type="dxa"/>
            </w:tcMar>
          </w:tcPr>
          <w:p w14:paraId="1F2B4D94" w14:textId="77777777" w:rsidR="00E01D6B" w:rsidRDefault="00000000">
            <w:r>
              <w:t>Is Customer Editable</w:t>
            </w:r>
          </w:p>
        </w:tc>
        <w:tc>
          <w:tcPr>
            <w:tcW w:w="0" w:type="auto"/>
            <w:tcMar>
              <w:top w:w="100" w:type="dxa"/>
              <w:left w:w="100" w:type="dxa"/>
              <w:bottom w:w="100" w:type="dxa"/>
              <w:right w:w="100" w:type="dxa"/>
            </w:tcMar>
          </w:tcPr>
          <w:p w14:paraId="5B4BE21C" w14:textId="77777777" w:rsidR="00E01D6B" w:rsidRDefault="00000000">
            <w:r>
              <w:t>No</w:t>
            </w:r>
          </w:p>
        </w:tc>
      </w:tr>
      <w:tr w:rsidR="00E01D6B" w14:paraId="1CC8C310" w14:textId="77777777">
        <w:tblPrEx>
          <w:tblCellMar>
            <w:top w:w="0" w:type="dxa"/>
            <w:bottom w:w="0" w:type="dxa"/>
          </w:tblCellMar>
        </w:tblPrEx>
        <w:tc>
          <w:tcPr>
            <w:tcW w:w="0" w:type="auto"/>
            <w:tcMar>
              <w:top w:w="100" w:type="dxa"/>
              <w:left w:w="100" w:type="dxa"/>
              <w:bottom w:w="100" w:type="dxa"/>
              <w:right w:w="100" w:type="dxa"/>
            </w:tcMar>
          </w:tcPr>
          <w:p w14:paraId="49A61C13" w14:textId="77777777" w:rsidR="00E01D6B" w:rsidRDefault="00000000">
            <w:r>
              <w:t>Parameter Value</w:t>
            </w:r>
          </w:p>
        </w:tc>
        <w:tc>
          <w:tcPr>
            <w:tcW w:w="0" w:type="auto"/>
            <w:tcMar>
              <w:top w:w="100" w:type="dxa"/>
              <w:left w:w="100" w:type="dxa"/>
              <w:bottom w:w="100" w:type="dxa"/>
              <w:right w:w="100" w:type="dxa"/>
            </w:tcMar>
          </w:tcPr>
          <w:p w14:paraId="048FD41B" w14:textId="77777777" w:rsidR="00E01D6B" w:rsidRDefault="00000000">
            <w:r>
              <w:t>No</w:t>
            </w:r>
          </w:p>
        </w:tc>
      </w:tr>
    </w:tbl>
    <w:p w14:paraId="5CEFF994" w14:textId="77777777" w:rsidR="00E01D6B" w:rsidRDefault="00000000">
      <w:pPr>
        <w:spacing w:before="300"/>
      </w:pPr>
      <w:r>
        <w:rPr>
          <w:b/>
          <w:bCs/>
        </w:rPr>
        <w:t xml:space="preserve">Note: </w:t>
      </w:r>
      <w:r>
        <w:t>Specifies whether to force setup childrealms in session or not.</w:t>
      </w:r>
    </w:p>
    <w:p w14:paraId="7D468884" w14:textId="77777777" w:rsidR="00E01D6B" w:rsidRDefault="00E01D6B">
      <w:pPr>
        <w:pageBreakBefore/>
      </w:pPr>
    </w:p>
    <w:p w14:paraId="15F0236C" w14:textId="77777777" w:rsidR="00E01D6B" w:rsidRDefault="00000000">
      <w:pPr>
        <w:pStyle w:val="Heading2"/>
        <w:spacing w:after="200"/>
        <w:jc w:val="center"/>
      </w:pPr>
      <w:r>
        <w:rPr>
          <w:b/>
          <w:bCs/>
          <w:sz w:val="32"/>
          <w:szCs w:val="32"/>
        </w:rPr>
        <w:t>Configuration Item</w:t>
      </w:r>
    </w:p>
    <w:p w14:paraId="388B9644" w14:textId="77777777" w:rsidR="00E01D6B" w:rsidRDefault="00000000">
      <w:pPr>
        <w:spacing w:after="240"/>
        <w:jc w:val="center"/>
      </w:pPr>
      <w:r>
        <w:rPr>
          <w:b/>
          <w:bCs/>
        </w:rPr>
        <w:t>Application.Catalog.PopupMenuWidgetDeferInitBinding</w:t>
      </w:r>
    </w:p>
    <w:p w14:paraId="5E1072BD" w14:textId="77777777" w:rsidR="00E01D6B" w:rsidRDefault="00000000">
      <w:pPr>
        <w:spacing w:after="300"/>
        <w:jc w:val="center"/>
      </w:pPr>
      <w:r>
        <w:rPr>
          <w:i/>
          <w:iCs/>
        </w:rPr>
        <w:t xml:space="preserve">Current value: </w:t>
      </w:r>
      <w:r>
        <w:rPr>
          <w:b/>
          <w:bCs/>
          <w:color w:val="8B0000"/>
        </w:rPr>
        <w:t>DISABLED</w:t>
      </w:r>
    </w:p>
    <w:p w14:paraId="380E93CD" w14:textId="77777777" w:rsidR="00E01D6B" w:rsidRDefault="00000000">
      <w:pPr>
        <w:spacing w:after="300"/>
      </w:pPr>
      <w:r>
        <w:rPr>
          <w:b/>
          <w:bCs/>
        </w:rPr>
        <w:t>Description:</w:t>
      </w:r>
      <w:r>
        <w:rPr>
          <w:b/>
          <w:bCs/>
        </w:rPr>
        <w:tab/>
      </w:r>
      <w:r>
        <w:t>&lt;P&gt;Indicates whether to use the 'deferDropDownInit' binding of PopupMenu widget. By default this binding is not used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8CEE4C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24902D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5FE534F" w14:textId="77777777" w:rsidR="00E01D6B" w:rsidRDefault="00000000">
            <w:r>
              <w:rPr>
                <w:b/>
                <w:bCs/>
              </w:rPr>
              <w:t>Value</w:t>
            </w:r>
          </w:p>
        </w:tc>
      </w:tr>
      <w:tr w:rsidR="00E01D6B" w14:paraId="611CB52F" w14:textId="77777777">
        <w:tblPrEx>
          <w:tblCellMar>
            <w:top w:w="0" w:type="dxa"/>
            <w:bottom w:w="0" w:type="dxa"/>
          </w:tblCellMar>
        </w:tblPrEx>
        <w:tc>
          <w:tcPr>
            <w:tcW w:w="0" w:type="auto"/>
            <w:tcMar>
              <w:top w:w="100" w:type="dxa"/>
              <w:left w:w="100" w:type="dxa"/>
              <w:bottom w:w="100" w:type="dxa"/>
              <w:right w:w="100" w:type="dxa"/>
            </w:tcMar>
          </w:tcPr>
          <w:p w14:paraId="642C63E9" w14:textId="77777777" w:rsidR="00E01D6B" w:rsidRDefault="00000000">
            <w:r>
              <w:t>Parameter Type</w:t>
            </w:r>
          </w:p>
        </w:tc>
        <w:tc>
          <w:tcPr>
            <w:tcW w:w="0" w:type="auto"/>
            <w:tcMar>
              <w:top w:w="100" w:type="dxa"/>
              <w:left w:w="100" w:type="dxa"/>
              <w:bottom w:w="100" w:type="dxa"/>
              <w:right w:w="100" w:type="dxa"/>
            </w:tcMar>
          </w:tcPr>
          <w:p w14:paraId="1601E0E0" w14:textId="77777777" w:rsidR="00E01D6B" w:rsidRDefault="00000000">
            <w:r>
              <w:t>java.lang.Boolean</w:t>
            </w:r>
          </w:p>
        </w:tc>
      </w:tr>
      <w:tr w:rsidR="00E01D6B" w14:paraId="03311011" w14:textId="77777777">
        <w:tblPrEx>
          <w:tblCellMar>
            <w:top w:w="0" w:type="dxa"/>
            <w:bottom w:w="0" w:type="dxa"/>
          </w:tblCellMar>
        </w:tblPrEx>
        <w:tc>
          <w:tcPr>
            <w:tcW w:w="0" w:type="auto"/>
            <w:tcMar>
              <w:top w:w="100" w:type="dxa"/>
              <w:left w:w="100" w:type="dxa"/>
              <w:bottom w:w="100" w:type="dxa"/>
              <w:right w:w="100" w:type="dxa"/>
            </w:tcMar>
          </w:tcPr>
          <w:p w14:paraId="255FB4AD" w14:textId="77777777" w:rsidR="00E01D6B" w:rsidRDefault="00000000">
            <w:r>
              <w:t>Is Default</w:t>
            </w:r>
          </w:p>
        </w:tc>
        <w:tc>
          <w:tcPr>
            <w:tcW w:w="0" w:type="auto"/>
            <w:tcMar>
              <w:top w:w="100" w:type="dxa"/>
              <w:left w:w="100" w:type="dxa"/>
              <w:bottom w:w="100" w:type="dxa"/>
              <w:right w:w="100" w:type="dxa"/>
            </w:tcMar>
          </w:tcPr>
          <w:p w14:paraId="63A31A33" w14:textId="77777777" w:rsidR="00E01D6B" w:rsidRDefault="00000000">
            <w:r>
              <w:t>No</w:t>
            </w:r>
          </w:p>
        </w:tc>
      </w:tr>
      <w:tr w:rsidR="00E01D6B" w14:paraId="1A7DFA34" w14:textId="77777777">
        <w:tblPrEx>
          <w:tblCellMar>
            <w:top w:w="0" w:type="dxa"/>
            <w:bottom w:w="0" w:type="dxa"/>
          </w:tblCellMar>
        </w:tblPrEx>
        <w:tc>
          <w:tcPr>
            <w:tcW w:w="0" w:type="auto"/>
            <w:tcMar>
              <w:top w:w="100" w:type="dxa"/>
              <w:left w:w="100" w:type="dxa"/>
              <w:bottom w:w="100" w:type="dxa"/>
              <w:right w:w="100" w:type="dxa"/>
            </w:tcMar>
          </w:tcPr>
          <w:p w14:paraId="0C42011E" w14:textId="77777777" w:rsidR="00E01D6B" w:rsidRDefault="00000000">
            <w:r>
              <w:t>Default Value</w:t>
            </w:r>
          </w:p>
        </w:tc>
        <w:tc>
          <w:tcPr>
            <w:tcW w:w="0" w:type="auto"/>
            <w:tcMar>
              <w:top w:w="100" w:type="dxa"/>
              <w:left w:w="100" w:type="dxa"/>
              <w:bottom w:w="100" w:type="dxa"/>
              <w:right w:w="100" w:type="dxa"/>
            </w:tcMar>
          </w:tcPr>
          <w:p w14:paraId="5B31A46E" w14:textId="77777777" w:rsidR="00E01D6B" w:rsidRDefault="00000000">
            <w:r>
              <w:t>No</w:t>
            </w:r>
          </w:p>
        </w:tc>
      </w:tr>
      <w:tr w:rsidR="00E01D6B" w14:paraId="61C69F46" w14:textId="77777777">
        <w:tblPrEx>
          <w:tblCellMar>
            <w:top w:w="0" w:type="dxa"/>
            <w:bottom w:w="0" w:type="dxa"/>
          </w:tblCellMar>
        </w:tblPrEx>
        <w:tc>
          <w:tcPr>
            <w:tcW w:w="0" w:type="auto"/>
            <w:tcMar>
              <w:top w:w="100" w:type="dxa"/>
              <w:left w:w="100" w:type="dxa"/>
              <w:bottom w:w="100" w:type="dxa"/>
              <w:right w:w="100" w:type="dxa"/>
            </w:tcMar>
          </w:tcPr>
          <w:p w14:paraId="6DF456CF" w14:textId="77777777" w:rsidR="00E01D6B" w:rsidRDefault="00000000">
            <w:r>
              <w:t>Is Customer Editable</w:t>
            </w:r>
          </w:p>
        </w:tc>
        <w:tc>
          <w:tcPr>
            <w:tcW w:w="0" w:type="auto"/>
            <w:tcMar>
              <w:top w:w="100" w:type="dxa"/>
              <w:left w:w="100" w:type="dxa"/>
              <w:bottom w:w="100" w:type="dxa"/>
              <w:right w:w="100" w:type="dxa"/>
            </w:tcMar>
          </w:tcPr>
          <w:p w14:paraId="51B32CB3" w14:textId="77777777" w:rsidR="00E01D6B" w:rsidRDefault="00000000">
            <w:r>
              <w:t>No</w:t>
            </w:r>
          </w:p>
        </w:tc>
      </w:tr>
      <w:tr w:rsidR="00E01D6B" w14:paraId="63CDDDFB" w14:textId="77777777">
        <w:tblPrEx>
          <w:tblCellMar>
            <w:top w:w="0" w:type="dxa"/>
            <w:bottom w:w="0" w:type="dxa"/>
          </w:tblCellMar>
        </w:tblPrEx>
        <w:tc>
          <w:tcPr>
            <w:tcW w:w="0" w:type="auto"/>
            <w:tcMar>
              <w:top w:w="100" w:type="dxa"/>
              <w:left w:w="100" w:type="dxa"/>
              <w:bottom w:w="100" w:type="dxa"/>
              <w:right w:w="100" w:type="dxa"/>
            </w:tcMar>
          </w:tcPr>
          <w:p w14:paraId="1BD92EE0" w14:textId="77777777" w:rsidR="00E01D6B" w:rsidRDefault="00000000">
            <w:r>
              <w:t>Parameter Value</w:t>
            </w:r>
          </w:p>
        </w:tc>
        <w:tc>
          <w:tcPr>
            <w:tcW w:w="0" w:type="auto"/>
            <w:tcMar>
              <w:top w:w="100" w:type="dxa"/>
              <w:left w:w="100" w:type="dxa"/>
              <w:bottom w:w="100" w:type="dxa"/>
              <w:right w:w="100" w:type="dxa"/>
            </w:tcMar>
          </w:tcPr>
          <w:p w14:paraId="75E8172C" w14:textId="77777777" w:rsidR="00E01D6B" w:rsidRDefault="00000000">
            <w:r>
              <w:t>No</w:t>
            </w:r>
          </w:p>
        </w:tc>
      </w:tr>
    </w:tbl>
    <w:p w14:paraId="6BC9CEB5" w14:textId="77777777" w:rsidR="00E01D6B" w:rsidRDefault="00000000">
      <w:pPr>
        <w:spacing w:before="300"/>
      </w:pPr>
      <w:r>
        <w:rPr>
          <w:b/>
          <w:bCs/>
        </w:rPr>
        <w:t xml:space="preserve">Note: </w:t>
      </w:r>
      <w:r>
        <w:t xml:space="preserve"> Indicates whether to use the 'deferDropDownInit' binding of PopupMenu widget. By default this binding is not used &lt;/P&gt;</w:t>
      </w:r>
    </w:p>
    <w:p w14:paraId="380BDE81" w14:textId="77777777" w:rsidR="00E01D6B" w:rsidRDefault="00E01D6B">
      <w:pPr>
        <w:pageBreakBefore/>
      </w:pPr>
    </w:p>
    <w:p w14:paraId="3A63D24E" w14:textId="77777777" w:rsidR="00E01D6B" w:rsidRDefault="00000000">
      <w:pPr>
        <w:pStyle w:val="Heading2"/>
        <w:spacing w:after="200"/>
        <w:jc w:val="center"/>
      </w:pPr>
      <w:r>
        <w:rPr>
          <w:b/>
          <w:bCs/>
          <w:sz w:val="32"/>
          <w:szCs w:val="32"/>
        </w:rPr>
        <w:t>Configuration Item</w:t>
      </w:r>
    </w:p>
    <w:p w14:paraId="2287D334" w14:textId="77777777" w:rsidR="00E01D6B" w:rsidRDefault="00000000">
      <w:pPr>
        <w:spacing w:after="240"/>
        <w:jc w:val="center"/>
      </w:pPr>
      <w:r>
        <w:rPr>
          <w:b/>
          <w:bCs/>
        </w:rPr>
        <w:t>Application.Ordering.RetainSAPPOLineNumberOnLineItem</w:t>
      </w:r>
    </w:p>
    <w:p w14:paraId="4FBE35B3" w14:textId="77777777" w:rsidR="00E01D6B" w:rsidRDefault="00000000">
      <w:pPr>
        <w:spacing w:after="300"/>
        <w:jc w:val="center"/>
      </w:pPr>
      <w:r>
        <w:rPr>
          <w:i/>
          <w:iCs/>
        </w:rPr>
        <w:t xml:space="preserve">Current value: </w:t>
      </w:r>
      <w:r>
        <w:rPr>
          <w:b/>
          <w:bCs/>
          <w:color w:val="8B0000"/>
        </w:rPr>
        <w:t>DISABLED</w:t>
      </w:r>
    </w:p>
    <w:p w14:paraId="4F1EFCA0" w14:textId="77777777" w:rsidR="00E01D6B" w:rsidRDefault="00000000">
      <w:pPr>
        <w:spacing w:after="300"/>
      </w:pPr>
      <w:r>
        <w:rPr>
          <w:b/>
          <w:bCs/>
        </w:rPr>
        <w:t>Description:</w:t>
      </w:r>
      <w:r>
        <w:rPr>
          <w:b/>
          <w:bCs/>
        </w:rPr>
        <w:tab/>
      </w:r>
      <w:r>
        <w:t>&lt;P&gt;Specifies whether to retain the line item number assigned by SAP ERP (SAPPOLineNumber) in the changed version of a purchase order. Set this parameter to Yes if the SAPPOLineNumber of line items must be retained when change orders are sent to SAP ERP.&lt;/P&gt; &lt;P&gt;Note: Do not change the default settings of this parameter without consulting SAP Ariba Engineering.&lt;/P&gt;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51090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CE75D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58BB2A3" w14:textId="77777777" w:rsidR="00E01D6B" w:rsidRDefault="00000000">
            <w:r>
              <w:rPr>
                <w:b/>
                <w:bCs/>
              </w:rPr>
              <w:t>Value</w:t>
            </w:r>
          </w:p>
        </w:tc>
      </w:tr>
      <w:tr w:rsidR="00E01D6B" w14:paraId="2F498BA7" w14:textId="77777777">
        <w:tblPrEx>
          <w:tblCellMar>
            <w:top w:w="0" w:type="dxa"/>
            <w:bottom w:w="0" w:type="dxa"/>
          </w:tblCellMar>
        </w:tblPrEx>
        <w:tc>
          <w:tcPr>
            <w:tcW w:w="0" w:type="auto"/>
            <w:tcMar>
              <w:top w:w="100" w:type="dxa"/>
              <w:left w:w="100" w:type="dxa"/>
              <w:bottom w:w="100" w:type="dxa"/>
              <w:right w:w="100" w:type="dxa"/>
            </w:tcMar>
          </w:tcPr>
          <w:p w14:paraId="3ED44E73" w14:textId="77777777" w:rsidR="00E01D6B" w:rsidRDefault="00000000">
            <w:r>
              <w:t>Parameter Type</w:t>
            </w:r>
          </w:p>
        </w:tc>
        <w:tc>
          <w:tcPr>
            <w:tcW w:w="0" w:type="auto"/>
            <w:tcMar>
              <w:top w:w="100" w:type="dxa"/>
              <w:left w:w="100" w:type="dxa"/>
              <w:bottom w:w="100" w:type="dxa"/>
              <w:right w:w="100" w:type="dxa"/>
            </w:tcMar>
          </w:tcPr>
          <w:p w14:paraId="71D263BF" w14:textId="77777777" w:rsidR="00E01D6B" w:rsidRDefault="00000000">
            <w:r>
              <w:t>java.lang.Boolean</w:t>
            </w:r>
          </w:p>
        </w:tc>
      </w:tr>
      <w:tr w:rsidR="00E01D6B" w14:paraId="7F78D0D5" w14:textId="77777777">
        <w:tblPrEx>
          <w:tblCellMar>
            <w:top w:w="0" w:type="dxa"/>
            <w:bottom w:w="0" w:type="dxa"/>
          </w:tblCellMar>
        </w:tblPrEx>
        <w:tc>
          <w:tcPr>
            <w:tcW w:w="0" w:type="auto"/>
            <w:tcMar>
              <w:top w:w="100" w:type="dxa"/>
              <w:left w:w="100" w:type="dxa"/>
              <w:bottom w:w="100" w:type="dxa"/>
              <w:right w:w="100" w:type="dxa"/>
            </w:tcMar>
          </w:tcPr>
          <w:p w14:paraId="337F437C" w14:textId="77777777" w:rsidR="00E01D6B" w:rsidRDefault="00000000">
            <w:r>
              <w:t>Is Default</w:t>
            </w:r>
          </w:p>
        </w:tc>
        <w:tc>
          <w:tcPr>
            <w:tcW w:w="0" w:type="auto"/>
            <w:tcMar>
              <w:top w:w="100" w:type="dxa"/>
              <w:left w:w="100" w:type="dxa"/>
              <w:bottom w:w="100" w:type="dxa"/>
              <w:right w:w="100" w:type="dxa"/>
            </w:tcMar>
          </w:tcPr>
          <w:p w14:paraId="344CC044" w14:textId="77777777" w:rsidR="00E01D6B" w:rsidRDefault="00000000">
            <w:r>
              <w:t>No</w:t>
            </w:r>
          </w:p>
        </w:tc>
      </w:tr>
      <w:tr w:rsidR="00E01D6B" w14:paraId="3B66D917" w14:textId="77777777">
        <w:tblPrEx>
          <w:tblCellMar>
            <w:top w:w="0" w:type="dxa"/>
            <w:bottom w:w="0" w:type="dxa"/>
          </w:tblCellMar>
        </w:tblPrEx>
        <w:tc>
          <w:tcPr>
            <w:tcW w:w="0" w:type="auto"/>
            <w:tcMar>
              <w:top w:w="100" w:type="dxa"/>
              <w:left w:w="100" w:type="dxa"/>
              <w:bottom w:w="100" w:type="dxa"/>
              <w:right w:w="100" w:type="dxa"/>
            </w:tcMar>
          </w:tcPr>
          <w:p w14:paraId="58F07D4E" w14:textId="77777777" w:rsidR="00E01D6B" w:rsidRDefault="00000000">
            <w:r>
              <w:t>Default Value</w:t>
            </w:r>
          </w:p>
        </w:tc>
        <w:tc>
          <w:tcPr>
            <w:tcW w:w="0" w:type="auto"/>
            <w:tcMar>
              <w:top w:w="100" w:type="dxa"/>
              <w:left w:w="100" w:type="dxa"/>
              <w:bottom w:w="100" w:type="dxa"/>
              <w:right w:w="100" w:type="dxa"/>
            </w:tcMar>
          </w:tcPr>
          <w:p w14:paraId="1D03F1FB" w14:textId="77777777" w:rsidR="00E01D6B" w:rsidRDefault="00000000">
            <w:r>
              <w:t>No</w:t>
            </w:r>
          </w:p>
        </w:tc>
      </w:tr>
      <w:tr w:rsidR="00E01D6B" w14:paraId="31777B89" w14:textId="77777777">
        <w:tblPrEx>
          <w:tblCellMar>
            <w:top w:w="0" w:type="dxa"/>
            <w:bottom w:w="0" w:type="dxa"/>
          </w:tblCellMar>
        </w:tblPrEx>
        <w:tc>
          <w:tcPr>
            <w:tcW w:w="0" w:type="auto"/>
            <w:tcMar>
              <w:top w:w="100" w:type="dxa"/>
              <w:left w:w="100" w:type="dxa"/>
              <w:bottom w:w="100" w:type="dxa"/>
              <w:right w:w="100" w:type="dxa"/>
            </w:tcMar>
          </w:tcPr>
          <w:p w14:paraId="73A315F4" w14:textId="77777777" w:rsidR="00E01D6B" w:rsidRDefault="00000000">
            <w:r>
              <w:t>Is Customer Editable</w:t>
            </w:r>
          </w:p>
        </w:tc>
        <w:tc>
          <w:tcPr>
            <w:tcW w:w="0" w:type="auto"/>
            <w:tcMar>
              <w:top w:w="100" w:type="dxa"/>
              <w:left w:w="100" w:type="dxa"/>
              <w:bottom w:w="100" w:type="dxa"/>
              <w:right w:w="100" w:type="dxa"/>
            </w:tcMar>
          </w:tcPr>
          <w:p w14:paraId="528E203C" w14:textId="77777777" w:rsidR="00E01D6B" w:rsidRDefault="00000000">
            <w:r>
              <w:t>No</w:t>
            </w:r>
          </w:p>
        </w:tc>
      </w:tr>
      <w:tr w:rsidR="00E01D6B" w14:paraId="0DD33455" w14:textId="77777777">
        <w:tblPrEx>
          <w:tblCellMar>
            <w:top w:w="0" w:type="dxa"/>
            <w:bottom w:w="0" w:type="dxa"/>
          </w:tblCellMar>
        </w:tblPrEx>
        <w:tc>
          <w:tcPr>
            <w:tcW w:w="0" w:type="auto"/>
            <w:tcMar>
              <w:top w:w="100" w:type="dxa"/>
              <w:left w:w="100" w:type="dxa"/>
              <w:bottom w:w="100" w:type="dxa"/>
              <w:right w:w="100" w:type="dxa"/>
            </w:tcMar>
          </w:tcPr>
          <w:p w14:paraId="4FCAF329" w14:textId="77777777" w:rsidR="00E01D6B" w:rsidRDefault="00000000">
            <w:r>
              <w:t>Parameter Value</w:t>
            </w:r>
          </w:p>
        </w:tc>
        <w:tc>
          <w:tcPr>
            <w:tcW w:w="0" w:type="auto"/>
            <w:tcMar>
              <w:top w:w="100" w:type="dxa"/>
              <w:left w:w="100" w:type="dxa"/>
              <w:bottom w:w="100" w:type="dxa"/>
              <w:right w:w="100" w:type="dxa"/>
            </w:tcMar>
          </w:tcPr>
          <w:p w14:paraId="37DF552B" w14:textId="77777777" w:rsidR="00E01D6B" w:rsidRDefault="00000000">
            <w:r>
              <w:t>No</w:t>
            </w:r>
          </w:p>
        </w:tc>
      </w:tr>
    </w:tbl>
    <w:p w14:paraId="7A8B4EF5" w14:textId="77777777" w:rsidR="00E01D6B" w:rsidRDefault="00000000">
      <w:pPr>
        <w:spacing w:before="300"/>
      </w:pPr>
      <w:r>
        <w:rPr>
          <w:b/>
          <w:bCs/>
        </w:rPr>
        <w:t xml:space="preserve">Note: </w:t>
      </w:r>
      <w:r>
        <w:t xml:space="preserve"> Specifies whether to retain the line item number assigned by SAP ERP (SAPPOLineNumber) in the changed version of a purchase order. Set this parameter to Yes if the SAPPOLineNumber of line items must be retained when change orders are sent to SAP ERP.&lt;/P&gt;  Note: Do not change the default settings of this parameter without consulting SAP Ariba Engineering.&lt;/P&gt;</w:t>
      </w:r>
    </w:p>
    <w:p w14:paraId="4D61020B" w14:textId="77777777" w:rsidR="00E01D6B" w:rsidRDefault="00E01D6B">
      <w:pPr>
        <w:pageBreakBefore/>
      </w:pPr>
    </w:p>
    <w:p w14:paraId="1D982F59" w14:textId="77777777" w:rsidR="00E01D6B" w:rsidRDefault="00000000">
      <w:pPr>
        <w:pStyle w:val="Heading2"/>
        <w:spacing w:after="200"/>
        <w:jc w:val="center"/>
      </w:pPr>
      <w:r>
        <w:rPr>
          <w:b/>
          <w:bCs/>
          <w:sz w:val="32"/>
          <w:szCs w:val="32"/>
        </w:rPr>
        <w:t>Allow suppliers to edit service sheets to change accounting information defaulted from purchase orders</w:t>
      </w:r>
    </w:p>
    <w:p w14:paraId="725D2A84" w14:textId="77777777" w:rsidR="00E01D6B" w:rsidRDefault="00000000">
      <w:pPr>
        <w:spacing w:after="240"/>
        <w:jc w:val="center"/>
      </w:pPr>
      <w:r>
        <w:rPr>
          <w:b/>
          <w:bCs/>
        </w:rPr>
        <w:t>Application.ServiceSheet.AllowAccountEditingDefaultedFromPO</w:t>
      </w:r>
    </w:p>
    <w:p w14:paraId="7B350B33" w14:textId="77777777" w:rsidR="00E01D6B" w:rsidRDefault="00000000">
      <w:pPr>
        <w:spacing w:after="300"/>
        <w:jc w:val="center"/>
      </w:pPr>
      <w:r>
        <w:rPr>
          <w:i/>
          <w:iCs/>
        </w:rPr>
        <w:t xml:space="preserve">Current value: </w:t>
      </w:r>
      <w:r>
        <w:rPr>
          <w:b/>
          <w:bCs/>
          <w:color w:val="006400"/>
        </w:rPr>
        <w:t>ENABLED</w:t>
      </w:r>
    </w:p>
    <w:p w14:paraId="3CFBB078" w14:textId="77777777" w:rsidR="00E01D6B" w:rsidRDefault="00000000">
      <w:pPr>
        <w:spacing w:after="300"/>
      </w:pPr>
      <w:r>
        <w:rPr>
          <w:b/>
          <w:bCs/>
        </w:rPr>
        <w:t>Description:</w:t>
      </w:r>
      <w:r>
        <w:rPr>
          <w:b/>
          <w:bCs/>
        </w:rPr>
        <w:tab/>
      </w:r>
      <w:r>
        <w:t>Specifies whether suppliers can edit accounting fields while adding items to service sheets if the accounting information is inherited from the associated purchase order. This parameter is effective only if the Application.ServiceSheet.EditAccountingFields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516329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EADB8B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9935AFC" w14:textId="77777777" w:rsidR="00E01D6B" w:rsidRDefault="00000000">
            <w:r>
              <w:rPr>
                <w:b/>
                <w:bCs/>
              </w:rPr>
              <w:t>Value</w:t>
            </w:r>
          </w:p>
        </w:tc>
      </w:tr>
      <w:tr w:rsidR="00E01D6B" w14:paraId="2DC8927D" w14:textId="77777777">
        <w:tblPrEx>
          <w:tblCellMar>
            <w:top w:w="0" w:type="dxa"/>
            <w:bottom w:w="0" w:type="dxa"/>
          </w:tblCellMar>
        </w:tblPrEx>
        <w:tc>
          <w:tcPr>
            <w:tcW w:w="0" w:type="auto"/>
            <w:tcMar>
              <w:top w:w="100" w:type="dxa"/>
              <w:left w:w="100" w:type="dxa"/>
              <w:bottom w:w="100" w:type="dxa"/>
              <w:right w:w="100" w:type="dxa"/>
            </w:tcMar>
          </w:tcPr>
          <w:p w14:paraId="6FA08C4C" w14:textId="77777777" w:rsidR="00E01D6B" w:rsidRDefault="00000000">
            <w:r>
              <w:t>Parameter Type</w:t>
            </w:r>
          </w:p>
        </w:tc>
        <w:tc>
          <w:tcPr>
            <w:tcW w:w="0" w:type="auto"/>
            <w:tcMar>
              <w:top w:w="100" w:type="dxa"/>
              <w:left w:w="100" w:type="dxa"/>
              <w:bottom w:w="100" w:type="dxa"/>
              <w:right w:w="100" w:type="dxa"/>
            </w:tcMar>
          </w:tcPr>
          <w:p w14:paraId="7D3322BC" w14:textId="77777777" w:rsidR="00E01D6B" w:rsidRDefault="00000000">
            <w:r>
              <w:t>java.lang.Boolean</w:t>
            </w:r>
          </w:p>
        </w:tc>
      </w:tr>
      <w:tr w:rsidR="00E01D6B" w14:paraId="3DA46670" w14:textId="77777777">
        <w:tblPrEx>
          <w:tblCellMar>
            <w:top w:w="0" w:type="dxa"/>
            <w:bottom w:w="0" w:type="dxa"/>
          </w:tblCellMar>
        </w:tblPrEx>
        <w:tc>
          <w:tcPr>
            <w:tcW w:w="0" w:type="auto"/>
            <w:tcMar>
              <w:top w:w="100" w:type="dxa"/>
              <w:left w:w="100" w:type="dxa"/>
              <w:bottom w:w="100" w:type="dxa"/>
              <w:right w:w="100" w:type="dxa"/>
            </w:tcMar>
          </w:tcPr>
          <w:p w14:paraId="02A8998F" w14:textId="77777777" w:rsidR="00E01D6B" w:rsidRDefault="00000000">
            <w:r>
              <w:t>Is Default</w:t>
            </w:r>
          </w:p>
        </w:tc>
        <w:tc>
          <w:tcPr>
            <w:tcW w:w="0" w:type="auto"/>
            <w:tcMar>
              <w:top w:w="100" w:type="dxa"/>
              <w:left w:w="100" w:type="dxa"/>
              <w:bottom w:w="100" w:type="dxa"/>
              <w:right w:w="100" w:type="dxa"/>
            </w:tcMar>
          </w:tcPr>
          <w:p w14:paraId="1917B5C1" w14:textId="77777777" w:rsidR="00E01D6B" w:rsidRDefault="00000000">
            <w:r>
              <w:t>No</w:t>
            </w:r>
          </w:p>
        </w:tc>
      </w:tr>
      <w:tr w:rsidR="00E01D6B" w14:paraId="65FF82CC" w14:textId="77777777">
        <w:tblPrEx>
          <w:tblCellMar>
            <w:top w:w="0" w:type="dxa"/>
            <w:bottom w:w="0" w:type="dxa"/>
          </w:tblCellMar>
        </w:tblPrEx>
        <w:tc>
          <w:tcPr>
            <w:tcW w:w="0" w:type="auto"/>
            <w:tcMar>
              <w:top w:w="100" w:type="dxa"/>
              <w:left w:w="100" w:type="dxa"/>
              <w:bottom w:w="100" w:type="dxa"/>
              <w:right w:w="100" w:type="dxa"/>
            </w:tcMar>
          </w:tcPr>
          <w:p w14:paraId="66FA9F71" w14:textId="77777777" w:rsidR="00E01D6B" w:rsidRDefault="00000000">
            <w:r>
              <w:t>Default Value</w:t>
            </w:r>
          </w:p>
        </w:tc>
        <w:tc>
          <w:tcPr>
            <w:tcW w:w="0" w:type="auto"/>
            <w:tcMar>
              <w:top w:w="100" w:type="dxa"/>
              <w:left w:w="100" w:type="dxa"/>
              <w:bottom w:w="100" w:type="dxa"/>
              <w:right w:w="100" w:type="dxa"/>
            </w:tcMar>
          </w:tcPr>
          <w:p w14:paraId="37C39A34" w14:textId="77777777" w:rsidR="00E01D6B" w:rsidRDefault="00000000">
            <w:r>
              <w:t>Yes</w:t>
            </w:r>
          </w:p>
        </w:tc>
      </w:tr>
      <w:tr w:rsidR="00E01D6B" w14:paraId="14C2EF52" w14:textId="77777777">
        <w:tblPrEx>
          <w:tblCellMar>
            <w:top w:w="0" w:type="dxa"/>
            <w:bottom w:w="0" w:type="dxa"/>
          </w:tblCellMar>
        </w:tblPrEx>
        <w:tc>
          <w:tcPr>
            <w:tcW w:w="0" w:type="auto"/>
            <w:tcMar>
              <w:top w:w="100" w:type="dxa"/>
              <w:left w:w="100" w:type="dxa"/>
              <w:bottom w:w="100" w:type="dxa"/>
              <w:right w:w="100" w:type="dxa"/>
            </w:tcMar>
          </w:tcPr>
          <w:p w14:paraId="1649B802" w14:textId="77777777" w:rsidR="00E01D6B" w:rsidRDefault="00000000">
            <w:r>
              <w:t>Is Customer Editable</w:t>
            </w:r>
          </w:p>
        </w:tc>
        <w:tc>
          <w:tcPr>
            <w:tcW w:w="0" w:type="auto"/>
            <w:tcMar>
              <w:top w:w="100" w:type="dxa"/>
              <w:left w:w="100" w:type="dxa"/>
              <w:bottom w:w="100" w:type="dxa"/>
              <w:right w:w="100" w:type="dxa"/>
            </w:tcMar>
          </w:tcPr>
          <w:p w14:paraId="2524EDC9" w14:textId="77777777" w:rsidR="00E01D6B" w:rsidRDefault="00000000">
            <w:r>
              <w:t>Yes</w:t>
            </w:r>
          </w:p>
        </w:tc>
      </w:tr>
      <w:tr w:rsidR="00E01D6B" w14:paraId="3BD8076C" w14:textId="77777777">
        <w:tblPrEx>
          <w:tblCellMar>
            <w:top w:w="0" w:type="dxa"/>
            <w:bottom w:w="0" w:type="dxa"/>
          </w:tblCellMar>
        </w:tblPrEx>
        <w:tc>
          <w:tcPr>
            <w:tcW w:w="0" w:type="auto"/>
            <w:tcMar>
              <w:top w:w="100" w:type="dxa"/>
              <w:left w:w="100" w:type="dxa"/>
              <w:bottom w:w="100" w:type="dxa"/>
              <w:right w:w="100" w:type="dxa"/>
            </w:tcMar>
          </w:tcPr>
          <w:p w14:paraId="1563D237" w14:textId="77777777" w:rsidR="00E01D6B" w:rsidRDefault="00000000">
            <w:r>
              <w:t>Parameter Value</w:t>
            </w:r>
          </w:p>
        </w:tc>
        <w:tc>
          <w:tcPr>
            <w:tcW w:w="0" w:type="auto"/>
            <w:tcMar>
              <w:top w:w="100" w:type="dxa"/>
              <w:left w:w="100" w:type="dxa"/>
              <w:bottom w:w="100" w:type="dxa"/>
              <w:right w:w="100" w:type="dxa"/>
            </w:tcMar>
          </w:tcPr>
          <w:p w14:paraId="31844F04" w14:textId="77777777" w:rsidR="00E01D6B" w:rsidRDefault="00000000">
            <w:r>
              <w:t>Yes</w:t>
            </w:r>
          </w:p>
        </w:tc>
      </w:tr>
    </w:tbl>
    <w:p w14:paraId="69A19233" w14:textId="77777777" w:rsidR="00E01D6B" w:rsidRDefault="00000000">
      <w:pPr>
        <w:spacing w:before="300"/>
      </w:pPr>
      <w:r>
        <w:rPr>
          <w:b/>
          <w:bCs/>
        </w:rPr>
        <w:t xml:space="preserve">Note: </w:t>
      </w:r>
      <w:r>
        <w:t>Specifies whether suppliers can edit accounting fields while adding items to service sheets if the accounting information is inherited from the associated purchase order. This parameter is effective only if the Application.ServiceSheet.EditAccountingFields parameter is enabled.</w:t>
      </w:r>
    </w:p>
    <w:p w14:paraId="767291CE" w14:textId="77777777" w:rsidR="00E01D6B" w:rsidRDefault="00E01D6B">
      <w:pPr>
        <w:pageBreakBefore/>
      </w:pPr>
    </w:p>
    <w:p w14:paraId="24507F87" w14:textId="77777777" w:rsidR="00E01D6B" w:rsidRDefault="00000000">
      <w:pPr>
        <w:pStyle w:val="Heading2"/>
        <w:spacing w:after="200"/>
        <w:jc w:val="center"/>
      </w:pPr>
      <w:r>
        <w:rPr>
          <w:b/>
          <w:bCs/>
          <w:sz w:val="32"/>
          <w:szCs w:val="32"/>
        </w:rPr>
        <w:t>Configuration Item</w:t>
      </w:r>
    </w:p>
    <w:p w14:paraId="3F3922E7" w14:textId="77777777" w:rsidR="00E01D6B" w:rsidRDefault="00000000">
      <w:pPr>
        <w:spacing w:after="240"/>
        <w:jc w:val="center"/>
      </w:pPr>
      <w:r>
        <w:rPr>
          <w:b/>
          <w:bCs/>
        </w:rPr>
        <w:t>Application.Catalog.CaaS.InvalidateCommodityCode</w:t>
      </w:r>
    </w:p>
    <w:p w14:paraId="0DFCCEFD" w14:textId="77777777" w:rsidR="00E01D6B" w:rsidRDefault="00000000">
      <w:pPr>
        <w:spacing w:after="300"/>
        <w:jc w:val="center"/>
      </w:pPr>
      <w:r>
        <w:rPr>
          <w:i/>
          <w:iCs/>
        </w:rPr>
        <w:t xml:space="preserve">Current value: </w:t>
      </w:r>
      <w:r>
        <w:rPr>
          <w:b/>
          <w:bCs/>
          <w:color w:val="8B0000"/>
        </w:rPr>
        <w:t>DISABLED</w:t>
      </w:r>
    </w:p>
    <w:p w14:paraId="369D75EF" w14:textId="77777777" w:rsidR="00E01D6B" w:rsidRDefault="00000000">
      <w:pPr>
        <w:spacing w:after="300"/>
      </w:pPr>
      <w:r>
        <w:rPr>
          <w:b/>
          <w:bCs/>
        </w:rPr>
        <w:t>Description:</w:t>
      </w:r>
      <w:r>
        <w:rPr>
          <w:b/>
          <w:bCs/>
        </w:rPr>
        <w:tab/>
      </w:r>
      <w:r>
        <w:t>&lt;p&gt;This parameter marks CommodityCode auxiliary data as invalid, causing the next publish of auxiliary data to CaaS to pull all CommodityCode data for re-indexing.&lt;/p&gt;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8217B6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C22A3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0DB4CE4" w14:textId="77777777" w:rsidR="00E01D6B" w:rsidRDefault="00000000">
            <w:r>
              <w:rPr>
                <w:b/>
                <w:bCs/>
              </w:rPr>
              <w:t>Value</w:t>
            </w:r>
          </w:p>
        </w:tc>
      </w:tr>
      <w:tr w:rsidR="00E01D6B" w14:paraId="1E24422B" w14:textId="77777777">
        <w:tblPrEx>
          <w:tblCellMar>
            <w:top w:w="0" w:type="dxa"/>
            <w:bottom w:w="0" w:type="dxa"/>
          </w:tblCellMar>
        </w:tblPrEx>
        <w:tc>
          <w:tcPr>
            <w:tcW w:w="0" w:type="auto"/>
            <w:tcMar>
              <w:top w:w="100" w:type="dxa"/>
              <w:left w:w="100" w:type="dxa"/>
              <w:bottom w:w="100" w:type="dxa"/>
              <w:right w:w="100" w:type="dxa"/>
            </w:tcMar>
          </w:tcPr>
          <w:p w14:paraId="5788F211" w14:textId="77777777" w:rsidR="00E01D6B" w:rsidRDefault="00000000">
            <w:r>
              <w:t>Parameter Type</w:t>
            </w:r>
          </w:p>
        </w:tc>
        <w:tc>
          <w:tcPr>
            <w:tcW w:w="0" w:type="auto"/>
            <w:tcMar>
              <w:top w:w="100" w:type="dxa"/>
              <w:left w:w="100" w:type="dxa"/>
              <w:bottom w:w="100" w:type="dxa"/>
              <w:right w:w="100" w:type="dxa"/>
            </w:tcMar>
          </w:tcPr>
          <w:p w14:paraId="3BBB5E7A" w14:textId="77777777" w:rsidR="00E01D6B" w:rsidRDefault="00000000">
            <w:r>
              <w:t>java.lang.Boolean</w:t>
            </w:r>
          </w:p>
        </w:tc>
      </w:tr>
      <w:tr w:rsidR="00E01D6B" w14:paraId="23349C42" w14:textId="77777777">
        <w:tblPrEx>
          <w:tblCellMar>
            <w:top w:w="0" w:type="dxa"/>
            <w:bottom w:w="0" w:type="dxa"/>
          </w:tblCellMar>
        </w:tblPrEx>
        <w:tc>
          <w:tcPr>
            <w:tcW w:w="0" w:type="auto"/>
            <w:tcMar>
              <w:top w:w="100" w:type="dxa"/>
              <w:left w:w="100" w:type="dxa"/>
              <w:bottom w:w="100" w:type="dxa"/>
              <w:right w:w="100" w:type="dxa"/>
            </w:tcMar>
          </w:tcPr>
          <w:p w14:paraId="700B28E9" w14:textId="77777777" w:rsidR="00E01D6B" w:rsidRDefault="00000000">
            <w:r>
              <w:t>Is Default</w:t>
            </w:r>
          </w:p>
        </w:tc>
        <w:tc>
          <w:tcPr>
            <w:tcW w:w="0" w:type="auto"/>
            <w:tcMar>
              <w:top w:w="100" w:type="dxa"/>
              <w:left w:w="100" w:type="dxa"/>
              <w:bottom w:w="100" w:type="dxa"/>
              <w:right w:w="100" w:type="dxa"/>
            </w:tcMar>
          </w:tcPr>
          <w:p w14:paraId="772D62CF" w14:textId="77777777" w:rsidR="00E01D6B" w:rsidRDefault="00000000">
            <w:r>
              <w:t>No</w:t>
            </w:r>
          </w:p>
        </w:tc>
      </w:tr>
      <w:tr w:rsidR="00E01D6B" w14:paraId="3C6311FD" w14:textId="77777777">
        <w:tblPrEx>
          <w:tblCellMar>
            <w:top w:w="0" w:type="dxa"/>
            <w:bottom w:w="0" w:type="dxa"/>
          </w:tblCellMar>
        </w:tblPrEx>
        <w:tc>
          <w:tcPr>
            <w:tcW w:w="0" w:type="auto"/>
            <w:tcMar>
              <w:top w:w="100" w:type="dxa"/>
              <w:left w:w="100" w:type="dxa"/>
              <w:bottom w:w="100" w:type="dxa"/>
              <w:right w:w="100" w:type="dxa"/>
            </w:tcMar>
          </w:tcPr>
          <w:p w14:paraId="345B4999" w14:textId="77777777" w:rsidR="00E01D6B" w:rsidRDefault="00000000">
            <w:r>
              <w:t>Default Value</w:t>
            </w:r>
          </w:p>
        </w:tc>
        <w:tc>
          <w:tcPr>
            <w:tcW w:w="0" w:type="auto"/>
            <w:tcMar>
              <w:top w:w="100" w:type="dxa"/>
              <w:left w:w="100" w:type="dxa"/>
              <w:bottom w:w="100" w:type="dxa"/>
              <w:right w:w="100" w:type="dxa"/>
            </w:tcMar>
          </w:tcPr>
          <w:p w14:paraId="2D234036" w14:textId="77777777" w:rsidR="00E01D6B" w:rsidRDefault="00000000">
            <w:r>
              <w:t>No</w:t>
            </w:r>
          </w:p>
        </w:tc>
      </w:tr>
      <w:tr w:rsidR="00E01D6B" w14:paraId="58FC05B9" w14:textId="77777777">
        <w:tblPrEx>
          <w:tblCellMar>
            <w:top w:w="0" w:type="dxa"/>
            <w:bottom w:w="0" w:type="dxa"/>
          </w:tblCellMar>
        </w:tblPrEx>
        <w:tc>
          <w:tcPr>
            <w:tcW w:w="0" w:type="auto"/>
            <w:tcMar>
              <w:top w:w="100" w:type="dxa"/>
              <w:left w:w="100" w:type="dxa"/>
              <w:bottom w:w="100" w:type="dxa"/>
              <w:right w:w="100" w:type="dxa"/>
            </w:tcMar>
          </w:tcPr>
          <w:p w14:paraId="3FB5DD7E" w14:textId="77777777" w:rsidR="00E01D6B" w:rsidRDefault="00000000">
            <w:r>
              <w:t>Is Customer Editable</w:t>
            </w:r>
          </w:p>
        </w:tc>
        <w:tc>
          <w:tcPr>
            <w:tcW w:w="0" w:type="auto"/>
            <w:tcMar>
              <w:top w:w="100" w:type="dxa"/>
              <w:left w:w="100" w:type="dxa"/>
              <w:bottom w:w="100" w:type="dxa"/>
              <w:right w:w="100" w:type="dxa"/>
            </w:tcMar>
          </w:tcPr>
          <w:p w14:paraId="3EFF08A9" w14:textId="77777777" w:rsidR="00E01D6B" w:rsidRDefault="00000000">
            <w:r>
              <w:t>No</w:t>
            </w:r>
          </w:p>
        </w:tc>
      </w:tr>
      <w:tr w:rsidR="00E01D6B" w14:paraId="296FABCD" w14:textId="77777777">
        <w:tblPrEx>
          <w:tblCellMar>
            <w:top w:w="0" w:type="dxa"/>
            <w:bottom w:w="0" w:type="dxa"/>
          </w:tblCellMar>
        </w:tblPrEx>
        <w:tc>
          <w:tcPr>
            <w:tcW w:w="0" w:type="auto"/>
            <w:tcMar>
              <w:top w:w="100" w:type="dxa"/>
              <w:left w:w="100" w:type="dxa"/>
              <w:bottom w:w="100" w:type="dxa"/>
              <w:right w:w="100" w:type="dxa"/>
            </w:tcMar>
          </w:tcPr>
          <w:p w14:paraId="57746B3D" w14:textId="77777777" w:rsidR="00E01D6B" w:rsidRDefault="00000000">
            <w:r>
              <w:t>Parameter Value</w:t>
            </w:r>
          </w:p>
        </w:tc>
        <w:tc>
          <w:tcPr>
            <w:tcW w:w="0" w:type="auto"/>
            <w:tcMar>
              <w:top w:w="100" w:type="dxa"/>
              <w:left w:w="100" w:type="dxa"/>
              <w:bottom w:w="100" w:type="dxa"/>
              <w:right w:w="100" w:type="dxa"/>
            </w:tcMar>
          </w:tcPr>
          <w:p w14:paraId="2842E59E" w14:textId="77777777" w:rsidR="00E01D6B" w:rsidRDefault="00000000">
            <w:r>
              <w:t>No</w:t>
            </w:r>
          </w:p>
        </w:tc>
      </w:tr>
    </w:tbl>
    <w:p w14:paraId="3C1EA34D" w14:textId="77777777" w:rsidR="00E01D6B" w:rsidRDefault="00000000">
      <w:pPr>
        <w:spacing w:before="300"/>
      </w:pPr>
      <w:r>
        <w:rPr>
          <w:b/>
          <w:bCs/>
        </w:rPr>
        <w:t xml:space="preserve">Note: </w:t>
      </w:r>
      <w:r>
        <w:t>&lt;p&gt;This parameter marks CommodityCode auxiliary data as invalid, causing the next publish of auxiliary data to CaaS to pull all CommodityCode data for re-indexing.&lt;/p&gt;</w:t>
      </w:r>
    </w:p>
    <w:p w14:paraId="7E6B93EA" w14:textId="77777777" w:rsidR="00E01D6B" w:rsidRDefault="00E01D6B">
      <w:pPr>
        <w:pageBreakBefore/>
      </w:pPr>
    </w:p>
    <w:p w14:paraId="00167B23" w14:textId="77777777" w:rsidR="00E01D6B" w:rsidRDefault="00000000">
      <w:pPr>
        <w:pStyle w:val="Heading2"/>
        <w:spacing w:after="200"/>
        <w:jc w:val="center"/>
      </w:pPr>
      <w:r>
        <w:rPr>
          <w:b/>
          <w:bCs/>
          <w:sz w:val="32"/>
          <w:szCs w:val="32"/>
        </w:rPr>
        <w:t>Configuration Item</w:t>
      </w:r>
    </w:p>
    <w:p w14:paraId="797E9C64" w14:textId="77777777" w:rsidR="00E01D6B" w:rsidRDefault="00000000">
      <w:pPr>
        <w:spacing w:after="240"/>
        <w:jc w:val="center"/>
      </w:pPr>
      <w:r>
        <w:rPr>
          <w:b/>
          <w:bCs/>
        </w:rPr>
        <w:t>Application.Procure.CompareTaxChangesToDetermineInternalOrderCreation</w:t>
      </w:r>
    </w:p>
    <w:p w14:paraId="0942AEC1" w14:textId="77777777" w:rsidR="00E01D6B" w:rsidRDefault="00000000">
      <w:pPr>
        <w:spacing w:after="300"/>
        <w:jc w:val="center"/>
      </w:pPr>
      <w:r>
        <w:rPr>
          <w:i/>
          <w:iCs/>
        </w:rPr>
        <w:t xml:space="preserve">Current value: </w:t>
      </w:r>
      <w:r>
        <w:rPr>
          <w:b/>
          <w:bCs/>
          <w:color w:val="8B0000"/>
        </w:rPr>
        <w:t>DISABLED</w:t>
      </w:r>
    </w:p>
    <w:p w14:paraId="5E36DE21" w14:textId="77777777" w:rsidR="00E01D6B" w:rsidRDefault="00000000">
      <w:pPr>
        <w:spacing w:after="300"/>
      </w:pPr>
      <w:r>
        <w:rPr>
          <w:b/>
          <w:bCs/>
        </w:rPr>
        <w:t>Description:</w:t>
      </w:r>
      <w:r>
        <w:rPr>
          <w:b/>
          <w:bCs/>
        </w:rPr>
        <w:tab/>
      </w:r>
      <w:r>
        <w:t>&lt;P&gt;Specifies whether the buying solution creates internal change orders if there are no changes to tax information when revised versions of ordered requisitions undergo tax calculation in external systems. &lt;br/&gt;If set to Yes, the buying solution compares the changes to externally calculated tax values on an ordered requisition and marks the corresponding purchase order as an internal change order if there are no changes to tax information on the requisition.&lt;br/&gt; &lt;br/&gt;If set to No, the buying solution sends change orders to suppliers even if there are no changes to tax information on revised requisitions.&lt;br/&gt; &lt;/P&gt; &lt;P&gt;&lt;b&gt;Note:&lt;/b&gt; Do not change the default configuration of this parameter without consulting the SAP Ariba Engineering team.&lt;/P&gt;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8E16B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F484C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96E2F8" w14:textId="77777777" w:rsidR="00E01D6B" w:rsidRDefault="00000000">
            <w:r>
              <w:rPr>
                <w:b/>
                <w:bCs/>
              </w:rPr>
              <w:t>Value</w:t>
            </w:r>
          </w:p>
        </w:tc>
      </w:tr>
      <w:tr w:rsidR="00E01D6B" w14:paraId="0AB575CE" w14:textId="77777777">
        <w:tblPrEx>
          <w:tblCellMar>
            <w:top w:w="0" w:type="dxa"/>
            <w:bottom w:w="0" w:type="dxa"/>
          </w:tblCellMar>
        </w:tblPrEx>
        <w:tc>
          <w:tcPr>
            <w:tcW w:w="0" w:type="auto"/>
            <w:tcMar>
              <w:top w:w="100" w:type="dxa"/>
              <w:left w:w="100" w:type="dxa"/>
              <w:bottom w:w="100" w:type="dxa"/>
              <w:right w:w="100" w:type="dxa"/>
            </w:tcMar>
          </w:tcPr>
          <w:p w14:paraId="350B37EA" w14:textId="77777777" w:rsidR="00E01D6B" w:rsidRDefault="00000000">
            <w:r>
              <w:t>Parameter Type</w:t>
            </w:r>
          </w:p>
        </w:tc>
        <w:tc>
          <w:tcPr>
            <w:tcW w:w="0" w:type="auto"/>
            <w:tcMar>
              <w:top w:w="100" w:type="dxa"/>
              <w:left w:w="100" w:type="dxa"/>
              <w:bottom w:w="100" w:type="dxa"/>
              <w:right w:w="100" w:type="dxa"/>
            </w:tcMar>
          </w:tcPr>
          <w:p w14:paraId="0A6CCB07" w14:textId="77777777" w:rsidR="00E01D6B" w:rsidRDefault="00000000">
            <w:r>
              <w:t>java.lang.Boolean</w:t>
            </w:r>
          </w:p>
        </w:tc>
      </w:tr>
      <w:tr w:rsidR="00E01D6B" w14:paraId="2E6915E9" w14:textId="77777777">
        <w:tblPrEx>
          <w:tblCellMar>
            <w:top w:w="0" w:type="dxa"/>
            <w:bottom w:w="0" w:type="dxa"/>
          </w:tblCellMar>
        </w:tblPrEx>
        <w:tc>
          <w:tcPr>
            <w:tcW w:w="0" w:type="auto"/>
            <w:tcMar>
              <w:top w:w="100" w:type="dxa"/>
              <w:left w:w="100" w:type="dxa"/>
              <w:bottom w:w="100" w:type="dxa"/>
              <w:right w:w="100" w:type="dxa"/>
            </w:tcMar>
          </w:tcPr>
          <w:p w14:paraId="6E752465" w14:textId="77777777" w:rsidR="00E01D6B" w:rsidRDefault="00000000">
            <w:r>
              <w:t>Is Default</w:t>
            </w:r>
          </w:p>
        </w:tc>
        <w:tc>
          <w:tcPr>
            <w:tcW w:w="0" w:type="auto"/>
            <w:tcMar>
              <w:top w:w="100" w:type="dxa"/>
              <w:left w:w="100" w:type="dxa"/>
              <w:bottom w:w="100" w:type="dxa"/>
              <w:right w:w="100" w:type="dxa"/>
            </w:tcMar>
          </w:tcPr>
          <w:p w14:paraId="1F021840" w14:textId="77777777" w:rsidR="00E01D6B" w:rsidRDefault="00000000">
            <w:r>
              <w:t>No</w:t>
            </w:r>
          </w:p>
        </w:tc>
      </w:tr>
      <w:tr w:rsidR="00E01D6B" w14:paraId="0BF9CD25" w14:textId="77777777">
        <w:tblPrEx>
          <w:tblCellMar>
            <w:top w:w="0" w:type="dxa"/>
            <w:bottom w:w="0" w:type="dxa"/>
          </w:tblCellMar>
        </w:tblPrEx>
        <w:tc>
          <w:tcPr>
            <w:tcW w:w="0" w:type="auto"/>
            <w:tcMar>
              <w:top w:w="100" w:type="dxa"/>
              <w:left w:w="100" w:type="dxa"/>
              <w:bottom w:w="100" w:type="dxa"/>
              <w:right w:w="100" w:type="dxa"/>
            </w:tcMar>
          </w:tcPr>
          <w:p w14:paraId="107A4A23" w14:textId="77777777" w:rsidR="00E01D6B" w:rsidRDefault="00000000">
            <w:r>
              <w:t>Default Value</w:t>
            </w:r>
          </w:p>
        </w:tc>
        <w:tc>
          <w:tcPr>
            <w:tcW w:w="0" w:type="auto"/>
            <w:tcMar>
              <w:top w:w="100" w:type="dxa"/>
              <w:left w:w="100" w:type="dxa"/>
              <w:bottom w:w="100" w:type="dxa"/>
              <w:right w:w="100" w:type="dxa"/>
            </w:tcMar>
          </w:tcPr>
          <w:p w14:paraId="3E7AE6EC" w14:textId="77777777" w:rsidR="00E01D6B" w:rsidRDefault="00000000">
            <w:r>
              <w:t>No</w:t>
            </w:r>
          </w:p>
        </w:tc>
      </w:tr>
      <w:tr w:rsidR="00E01D6B" w14:paraId="3DAD93F3" w14:textId="77777777">
        <w:tblPrEx>
          <w:tblCellMar>
            <w:top w:w="0" w:type="dxa"/>
            <w:bottom w:w="0" w:type="dxa"/>
          </w:tblCellMar>
        </w:tblPrEx>
        <w:tc>
          <w:tcPr>
            <w:tcW w:w="0" w:type="auto"/>
            <w:tcMar>
              <w:top w:w="100" w:type="dxa"/>
              <w:left w:w="100" w:type="dxa"/>
              <w:bottom w:w="100" w:type="dxa"/>
              <w:right w:w="100" w:type="dxa"/>
            </w:tcMar>
          </w:tcPr>
          <w:p w14:paraId="093FBD04" w14:textId="77777777" w:rsidR="00E01D6B" w:rsidRDefault="00000000">
            <w:r>
              <w:t>Is Customer Editable</w:t>
            </w:r>
          </w:p>
        </w:tc>
        <w:tc>
          <w:tcPr>
            <w:tcW w:w="0" w:type="auto"/>
            <w:tcMar>
              <w:top w:w="100" w:type="dxa"/>
              <w:left w:w="100" w:type="dxa"/>
              <w:bottom w:w="100" w:type="dxa"/>
              <w:right w:w="100" w:type="dxa"/>
            </w:tcMar>
          </w:tcPr>
          <w:p w14:paraId="6D42FB3F" w14:textId="77777777" w:rsidR="00E01D6B" w:rsidRDefault="00000000">
            <w:r>
              <w:t>No</w:t>
            </w:r>
          </w:p>
        </w:tc>
      </w:tr>
      <w:tr w:rsidR="00E01D6B" w14:paraId="0E93FD18" w14:textId="77777777">
        <w:tblPrEx>
          <w:tblCellMar>
            <w:top w:w="0" w:type="dxa"/>
            <w:bottom w:w="0" w:type="dxa"/>
          </w:tblCellMar>
        </w:tblPrEx>
        <w:tc>
          <w:tcPr>
            <w:tcW w:w="0" w:type="auto"/>
            <w:tcMar>
              <w:top w:w="100" w:type="dxa"/>
              <w:left w:w="100" w:type="dxa"/>
              <w:bottom w:w="100" w:type="dxa"/>
              <w:right w:w="100" w:type="dxa"/>
            </w:tcMar>
          </w:tcPr>
          <w:p w14:paraId="4711B90E" w14:textId="77777777" w:rsidR="00E01D6B" w:rsidRDefault="00000000">
            <w:r>
              <w:t>Parameter Value</w:t>
            </w:r>
          </w:p>
        </w:tc>
        <w:tc>
          <w:tcPr>
            <w:tcW w:w="0" w:type="auto"/>
            <w:tcMar>
              <w:top w:w="100" w:type="dxa"/>
              <w:left w:w="100" w:type="dxa"/>
              <w:bottom w:w="100" w:type="dxa"/>
              <w:right w:w="100" w:type="dxa"/>
            </w:tcMar>
          </w:tcPr>
          <w:p w14:paraId="0DF51785" w14:textId="77777777" w:rsidR="00E01D6B" w:rsidRDefault="00000000">
            <w:r>
              <w:t>No</w:t>
            </w:r>
          </w:p>
        </w:tc>
      </w:tr>
    </w:tbl>
    <w:p w14:paraId="5E6148E6" w14:textId="77777777" w:rsidR="00E01D6B" w:rsidRDefault="00000000">
      <w:pPr>
        <w:spacing w:before="300"/>
      </w:pPr>
      <w:r>
        <w:rPr>
          <w:b/>
          <w:bCs/>
        </w:rPr>
        <w:t xml:space="preserve">Note: </w:t>
      </w:r>
      <w:r>
        <w:t xml:space="preserve"> Specifies whether the buying solution creates internal change orders if there are no changes to tax information when revised versions of ordered requisitions undergo tax calculation in external systems. &lt;br/&gt;If set to Yes, the buying solution compares the changes to externally calculated tax values on an ordered requisition and marks the corresponding purchase order as an internal change order if</w:t>
      </w:r>
    </w:p>
    <w:p w14:paraId="55368ED2" w14:textId="77777777" w:rsidR="00E01D6B" w:rsidRDefault="00E01D6B">
      <w:pPr>
        <w:pageBreakBefore/>
      </w:pPr>
    </w:p>
    <w:p w14:paraId="29120461" w14:textId="77777777" w:rsidR="00E01D6B" w:rsidRDefault="00000000">
      <w:pPr>
        <w:pStyle w:val="Heading2"/>
        <w:spacing w:after="200"/>
        <w:jc w:val="center"/>
      </w:pPr>
      <w:r>
        <w:rPr>
          <w:b/>
          <w:bCs/>
          <w:sz w:val="32"/>
          <w:szCs w:val="32"/>
        </w:rPr>
        <w:t>Remove inline JavaScript to implement content security policy header</w:t>
      </w:r>
    </w:p>
    <w:p w14:paraId="333EBAE8" w14:textId="77777777" w:rsidR="00E01D6B" w:rsidRDefault="00000000">
      <w:pPr>
        <w:spacing w:after="240"/>
        <w:jc w:val="center"/>
      </w:pPr>
      <w:r>
        <w:rPr>
          <w:b/>
          <w:bCs/>
        </w:rPr>
        <w:t>Application.Contract.RemoveInlineJavaScriptToImplementCSPHeader</w:t>
      </w:r>
    </w:p>
    <w:p w14:paraId="08951C91" w14:textId="77777777" w:rsidR="00E01D6B" w:rsidRDefault="00000000">
      <w:pPr>
        <w:spacing w:after="300"/>
        <w:jc w:val="center"/>
      </w:pPr>
      <w:r>
        <w:rPr>
          <w:i/>
          <w:iCs/>
        </w:rPr>
        <w:t xml:space="preserve">Current value: </w:t>
      </w:r>
      <w:r>
        <w:rPr>
          <w:b/>
          <w:bCs/>
          <w:color w:val="006400"/>
        </w:rPr>
        <w:t>ENABLED</w:t>
      </w:r>
    </w:p>
    <w:p w14:paraId="5B75A8B0" w14:textId="77777777" w:rsidR="00E01D6B" w:rsidRDefault="00000000">
      <w:pPr>
        <w:spacing w:after="300"/>
      </w:pPr>
      <w:r>
        <w:rPr>
          <w:b/>
          <w:bCs/>
        </w:rPr>
        <w:t>Description:</w:t>
      </w:r>
      <w:r>
        <w:rPr>
          <w:b/>
          <w:bCs/>
        </w:rPr>
        <w:tab/>
      </w:r>
      <w:r>
        <w:t>Specifies whether to remove inline JavaScript as a prerequisite for implementing the content security policy header. This parameter applies to SAP Ariba Contract Compliance documents. When set to No, inline JavaScript associated with SAP Ariba Contract Compliance documents are not removed.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1E17DB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D542C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F6E9F48" w14:textId="77777777" w:rsidR="00E01D6B" w:rsidRDefault="00000000">
            <w:r>
              <w:rPr>
                <w:b/>
                <w:bCs/>
              </w:rPr>
              <w:t>Value</w:t>
            </w:r>
          </w:p>
        </w:tc>
      </w:tr>
      <w:tr w:rsidR="00E01D6B" w14:paraId="178B6406" w14:textId="77777777">
        <w:tblPrEx>
          <w:tblCellMar>
            <w:top w:w="0" w:type="dxa"/>
            <w:bottom w:w="0" w:type="dxa"/>
          </w:tblCellMar>
        </w:tblPrEx>
        <w:tc>
          <w:tcPr>
            <w:tcW w:w="0" w:type="auto"/>
            <w:tcMar>
              <w:top w:w="100" w:type="dxa"/>
              <w:left w:w="100" w:type="dxa"/>
              <w:bottom w:w="100" w:type="dxa"/>
              <w:right w:w="100" w:type="dxa"/>
            </w:tcMar>
          </w:tcPr>
          <w:p w14:paraId="22A00F20" w14:textId="77777777" w:rsidR="00E01D6B" w:rsidRDefault="00000000">
            <w:r>
              <w:t>Parameter Type</w:t>
            </w:r>
          </w:p>
        </w:tc>
        <w:tc>
          <w:tcPr>
            <w:tcW w:w="0" w:type="auto"/>
            <w:tcMar>
              <w:top w:w="100" w:type="dxa"/>
              <w:left w:w="100" w:type="dxa"/>
              <w:bottom w:w="100" w:type="dxa"/>
              <w:right w:w="100" w:type="dxa"/>
            </w:tcMar>
          </w:tcPr>
          <w:p w14:paraId="717102F5" w14:textId="77777777" w:rsidR="00E01D6B" w:rsidRDefault="00000000">
            <w:r>
              <w:t>java.lang.Boolean</w:t>
            </w:r>
          </w:p>
        </w:tc>
      </w:tr>
      <w:tr w:rsidR="00E01D6B" w14:paraId="30D61FD7" w14:textId="77777777">
        <w:tblPrEx>
          <w:tblCellMar>
            <w:top w:w="0" w:type="dxa"/>
            <w:bottom w:w="0" w:type="dxa"/>
          </w:tblCellMar>
        </w:tblPrEx>
        <w:tc>
          <w:tcPr>
            <w:tcW w:w="0" w:type="auto"/>
            <w:tcMar>
              <w:top w:w="100" w:type="dxa"/>
              <w:left w:w="100" w:type="dxa"/>
              <w:bottom w:w="100" w:type="dxa"/>
              <w:right w:w="100" w:type="dxa"/>
            </w:tcMar>
          </w:tcPr>
          <w:p w14:paraId="5988E6C3" w14:textId="77777777" w:rsidR="00E01D6B" w:rsidRDefault="00000000">
            <w:r>
              <w:t>Is Default</w:t>
            </w:r>
          </w:p>
        </w:tc>
        <w:tc>
          <w:tcPr>
            <w:tcW w:w="0" w:type="auto"/>
            <w:tcMar>
              <w:top w:w="100" w:type="dxa"/>
              <w:left w:w="100" w:type="dxa"/>
              <w:bottom w:w="100" w:type="dxa"/>
              <w:right w:w="100" w:type="dxa"/>
            </w:tcMar>
          </w:tcPr>
          <w:p w14:paraId="7409A399" w14:textId="77777777" w:rsidR="00E01D6B" w:rsidRDefault="00000000">
            <w:r>
              <w:t>No</w:t>
            </w:r>
          </w:p>
        </w:tc>
      </w:tr>
      <w:tr w:rsidR="00E01D6B" w14:paraId="695DB808" w14:textId="77777777">
        <w:tblPrEx>
          <w:tblCellMar>
            <w:top w:w="0" w:type="dxa"/>
            <w:bottom w:w="0" w:type="dxa"/>
          </w:tblCellMar>
        </w:tblPrEx>
        <w:tc>
          <w:tcPr>
            <w:tcW w:w="0" w:type="auto"/>
            <w:tcMar>
              <w:top w:w="100" w:type="dxa"/>
              <w:left w:w="100" w:type="dxa"/>
              <w:bottom w:w="100" w:type="dxa"/>
              <w:right w:w="100" w:type="dxa"/>
            </w:tcMar>
          </w:tcPr>
          <w:p w14:paraId="21904D4E" w14:textId="77777777" w:rsidR="00E01D6B" w:rsidRDefault="00000000">
            <w:r>
              <w:t>Default Value</w:t>
            </w:r>
          </w:p>
        </w:tc>
        <w:tc>
          <w:tcPr>
            <w:tcW w:w="0" w:type="auto"/>
            <w:tcMar>
              <w:top w:w="100" w:type="dxa"/>
              <w:left w:w="100" w:type="dxa"/>
              <w:bottom w:w="100" w:type="dxa"/>
              <w:right w:w="100" w:type="dxa"/>
            </w:tcMar>
          </w:tcPr>
          <w:p w14:paraId="37F266C7" w14:textId="77777777" w:rsidR="00E01D6B" w:rsidRDefault="00000000">
            <w:r>
              <w:t>Yes</w:t>
            </w:r>
          </w:p>
        </w:tc>
      </w:tr>
      <w:tr w:rsidR="00E01D6B" w14:paraId="4419A896" w14:textId="77777777">
        <w:tblPrEx>
          <w:tblCellMar>
            <w:top w:w="0" w:type="dxa"/>
            <w:bottom w:w="0" w:type="dxa"/>
          </w:tblCellMar>
        </w:tblPrEx>
        <w:tc>
          <w:tcPr>
            <w:tcW w:w="0" w:type="auto"/>
            <w:tcMar>
              <w:top w:w="100" w:type="dxa"/>
              <w:left w:w="100" w:type="dxa"/>
              <w:bottom w:w="100" w:type="dxa"/>
              <w:right w:w="100" w:type="dxa"/>
            </w:tcMar>
          </w:tcPr>
          <w:p w14:paraId="4B69FFA5" w14:textId="77777777" w:rsidR="00E01D6B" w:rsidRDefault="00000000">
            <w:r>
              <w:t>Is Customer Editable</w:t>
            </w:r>
          </w:p>
        </w:tc>
        <w:tc>
          <w:tcPr>
            <w:tcW w:w="0" w:type="auto"/>
            <w:tcMar>
              <w:top w:w="100" w:type="dxa"/>
              <w:left w:w="100" w:type="dxa"/>
              <w:bottom w:w="100" w:type="dxa"/>
              <w:right w:w="100" w:type="dxa"/>
            </w:tcMar>
          </w:tcPr>
          <w:p w14:paraId="3C8136A2" w14:textId="77777777" w:rsidR="00E01D6B" w:rsidRDefault="00000000">
            <w:r>
              <w:t>No</w:t>
            </w:r>
          </w:p>
        </w:tc>
      </w:tr>
      <w:tr w:rsidR="00E01D6B" w14:paraId="729AD13D" w14:textId="77777777">
        <w:tblPrEx>
          <w:tblCellMar>
            <w:top w:w="0" w:type="dxa"/>
            <w:bottom w:w="0" w:type="dxa"/>
          </w:tblCellMar>
        </w:tblPrEx>
        <w:tc>
          <w:tcPr>
            <w:tcW w:w="0" w:type="auto"/>
            <w:tcMar>
              <w:top w:w="100" w:type="dxa"/>
              <w:left w:w="100" w:type="dxa"/>
              <w:bottom w:w="100" w:type="dxa"/>
              <w:right w:w="100" w:type="dxa"/>
            </w:tcMar>
          </w:tcPr>
          <w:p w14:paraId="27656420" w14:textId="77777777" w:rsidR="00E01D6B" w:rsidRDefault="00000000">
            <w:r>
              <w:t>Parameter Value</w:t>
            </w:r>
          </w:p>
        </w:tc>
        <w:tc>
          <w:tcPr>
            <w:tcW w:w="0" w:type="auto"/>
            <w:tcMar>
              <w:top w:w="100" w:type="dxa"/>
              <w:left w:w="100" w:type="dxa"/>
              <w:bottom w:w="100" w:type="dxa"/>
              <w:right w:w="100" w:type="dxa"/>
            </w:tcMar>
          </w:tcPr>
          <w:p w14:paraId="77BEED19" w14:textId="77777777" w:rsidR="00E01D6B" w:rsidRDefault="00000000">
            <w:r>
              <w:t>Yes</w:t>
            </w:r>
          </w:p>
        </w:tc>
      </w:tr>
    </w:tbl>
    <w:p w14:paraId="385A066C" w14:textId="77777777" w:rsidR="00E01D6B" w:rsidRDefault="00000000">
      <w:pPr>
        <w:spacing w:before="300"/>
      </w:pPr>
      <w:r>
        <w:rPr>
          <w:b/>
          <w:bCs/>
        </w:rPr>
        <w:t xml:space="preserve">Note: </w:t>
      </w:r>
      <w:r>
        <w:t>Specifies whether to remove inline JavaScript as a prerequisite for implementing the content security policy header. This parameter applies to SAP Ariba Contract Compliance documents. When set to No, inline JavaScript associated with SAP Ariba Contract Compliance documents are not removed.</w:t>
      </w:r>
    </w:p>
    <w:p w14:paraId="70B54169" w14:textId="77777777" w:rsidR="00E01D6B" w:rsidRDefault="00E01D6B">
      <w:pPr>
        <w:pageBreakBefore/>
      </w:pPr>
    </w:p>
    <w:p w14:paraId="749B53B9" w14:textId="77777777" w:rsidR="00E01D6B" w:rsidRDefault="00000000">
      <w:pPr>
        <w:pStyle w:val="Heading2"/>
        <w:spacing w:after="200"/>
        <w:jc w:val="center"/>
      </w:pPr>
      <w:r>
        <w:rPr>
          <w:b/>
          <w:bCs/>
          <w:sz w:val="32"/>
          <w:szCs w:val="32"/>
        </w:rPr>
        <w:t>Configuration Item</w:t>
      </w:r>
    </w:p>
    <w:p w14:paraId="05E7E6B5" w14:textId="77777777" w:rsidR="00E01D6B" w:rsidRDefault="00000000">
      <w:pPr>
        <w:spacing w:after="240"/>
        <w:jc w:val="center"/>
      </w:pPr>
      <w:r>
        <w:rPr>
          <w:b/>
          <w:bCs/>
        </w:rPr>
        <w:t>Application.Procure.EnableMessaging</w:t>
      </w:r>
    </w:p>
    <w:p w14:paraId="2C8A6308" w14:textId="77777777" w:rsidR="00E01D6B" w:rsidRDefault="00000000">
      <w:pPr>
        <w:spacing w:after="300"/>
        <w:jc w:val="center"/>
      </w:pPr>
      <w:r>
        <w:rPr>
          <w:i/>
          <w:iCs/>
        </w:rPr>
        <w:t xml:space="preserve">Current value: </w:t>
      </w:r>
      <w:r>
        <w:rPr>
          <w:b/>
          <w:bCs/>
          <w:color w:val="8B0000"/>
        </w:rPr>
        <w:t>DISABLED</w:t>
      </w:r>
    </w:p>
    <w:p w14:paraId="5405E300" w14:textId="77777777" w:rsidR="00E01D6B" w:rsidRDefault="00000000">
      <w:pPr>
        <w:spacing w:after="300"/>
      </w:pPr>
      <w:r>
        <w:rPr>
          <w:b/>
          <w:bCs/>
        </w:rPr>
        <w:t>Description:</w:t>
      </w:r>
      <w:r>
        <w:rPr>
          <w:b/>
          <w:bCs/>
        </w:rPr>
        <w:tab/>
      </w:r>
      <w:r>
        <w:t>&lt;P&gt;This parameter specifies whether Messaging between users in the context of various documents (for instance the PO, Invoice, etc.) or their associated line items is enabled. By default, this parameter is set to False.&lt;/P&gt;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6609DB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E2609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79FBE9F" w14:textId="77777777" w:rsidR="00E01D6B" w:rsidRDefault="00000000">
            <w:r>
              <w:rPr>
                <w:b/>
                <w:bCs/>
              </w:rPr>
              <w:t>Value</w:t>
            </w:r>
          </w:p>
        </w:tc>
      </w:tr>
      <w:tr w:rsidR="00E01D6B" w14:paraId="6E7C109D" w14:textId="77777777">
        <w:tblPrEx>
          <w:tblCellMar>
            <w:top w:w="0" w:type="dxa"/>
            <w:bottom w:w="0" w:type="dxa"/>
          </w:tblCellMar>
        </w:tblPrEx>
        <w:tc>
          <w:tcPr>
            <w:tcW w:w="0" w:type="auto"/>
            <w:tcMar>
              <w:top w:w="100" w:type="dxa"/>
              <w:left w:w="100" w:type="dxa"/>
              <w:bottom w:w="100" w:type="dxa"/>
              <w:right w:w="100" w:type="dxa"/>
            </w:tcMar>
          </w:tcPr>
          <w:p w14:paraId="138F9DE3" w14:textId="77777777" w:rsidR="00E01D6B" w:rsidRDefault="00000000">
            <w:r>
              <w:t>Parameter Type</w:t>
            </w:r>
          </w:p>
        </w:tc>
        <w:tc>
          <w:tcPr>
            <w:tcW w:w="0" w:type="auto"/>
            <w:tcMar>
              <w:top w:w="100" w:type="dxa"/>
              <w:left w:w="100" w:type="dxa"/>
              <w:bottom w:w="100" w:type="dxa"/>
              <w:right w:w="100" w:type="dxa"/>
            </w:tcMar>
          </w:tcPr>
          <w:p w14:paraId="07A8B6DE" w14:textId="77777777" w:rsidR="00E01D6B" w:rsidRDefault="00000000">
            <w:r>
              <w:t>java.lang.Boolean</w:t>
            </w:r>
          </w:p>
        </w:tc>
      </w:tr>
      <w:tr w:rsidR="00E01D6B" w14:paraId="79DDF320" w14:textId="77777777">
        <w:tblPrEx>
          <w:tblCellMar>
            <w:top w:w="0" w:type="dxa"/>
            <w:bottom w:w="0" w:type="dxa"/>
          </w:tblCellMar>
        </w:tblPrEx>
        <w:tc>
          <w:tcPr>
            <w:tcW w:w="0" w:type="auto"/>
            <w:tcMar>
              <w:top w:w="100" w:type="dxa"/>
              <w:left w:w="100" w:type="dxa"/>
              <w:bottom w:w="100" w:type="dxa"/>
              <w:right w:w="100" w:type="dxa"/>
            </w:tcMar>
          </w:tcPr>
          <w:p w14:paraId="289654CE" w14:textId="77777777" w:rsidR="00E01D6B" w:rsidRDefault="00000000">
            <w:r>
              <w:t>Is Default</w:t>
            </w:r>
          </w:p>
        </w:tc>
        <w:tc>
          <w:tcPr>
            <w:tcW w:w="0" w:type="auto"/>
            <w:tcMar>
              <w:top w:w="100" w:type="dxa"/>
              <w:left w:w="100" w:type="dxa"/>
              <w:bottom w:w="100" w:type="dxa"/>
              <w:right w:w="100" w:type="dxa"/>
            </w:tcMar>
          </w:tcPr>
          <w:p w14:paraId="2A402526" w14:textId="77777777" w:rsidR="00E01D6B" w:rsidRDefault="00000000">
            <w:r>
              <w:t>No</w:t>
            </w:r>
          </w:p>
        </w:tc>
      </w:tr>
      <w:tr w:rsidR="00E01D6B" w14:paraId="7A0A28F0" w14:textId="77777777">
        <w:tblPrEx>
          <w:tblCellMar>
            <w:top w:w="0" w:type="dxa"/>
            <w:bottom w:w="0" w:type="dxa"/>
          </w:tblCellMar>
        </w:tblPrEx>
        <w:tc>
          <w:tcPr>
            <w:tcW w:w="0" w:type="auto"/>
            <w:tcMar>
              <w:top w:w="100" w:type="dxa"/>
              <w:left w:w="100" w:type="dxa"/>
              <w:bottom w:w="100" w:type="dxa"/>
              <w:right w:w="100" w:type="dxa"/>
            </w:tcMar>
          </w:tcPr>
          <w:p w14:paraId="52C50809" w14:textId="77777777" w:rsidR="00E01D6B" w:rsidRDefault="00000000">
            <w:r>
              <w:t>Default Value</w:t>
            </w:r>
          </w:p>
        </w:tc>
        <w:tc>
          <w:tcPr>
            <w:tcW w:w="0" w:type="auto"/>
            <w:tcMar>
              <w:top w:w="100" w:type="dxa"/>
              <w:left w:w="100" w:type="dxa"/>
              <w:bottom w:w="100" w:type="dxa"/>
              <w:right w:w="100" w:type="dxa"/>
            </w:tcMar>
          </w:tcPr>
          <w:p w14:paraId="6BD23362" w14:textId="77777777" w:rsidR="00E01D6B" w:rsidRDefault="00000000">
            <w:r>
              <w:t>No</w:t>
            </w:r>
          </w:p>
        </w:tc>
      </w:tr>
      <w:tr w:rsidR="00E01D6B" w14:paraId="0164FBD8" w14:textId="77777777">
        <w:tblPrEx>
          <w:tblCellMar>
            <w:top w:w="0" w:type="dxa"/>
            <w:bottom w:w="0" w:type="dxa"/>
          </w:tblCellMar>
        </w:tblPrEx>
        <w:tc>
          <w:tcPr>
            <w:tcW w:w="0" w:type="auto"/>
            <w:tcMar>
              <w:top w:w="100" w:type="dxa"/>
              <w:left w:w="100" w:type="dxa"/>
              <w:bottom w:w="100" w:type="dxa"/>
              <w:right w:w="100" w:type="dxa"/>
            </w:tcMar>
          </w:tcPr>
          <w:p w14:paraId="72D18695" w14:textId="77777777" w:rsidR="00E01D6B" w:rsidRDefault="00000000">
            <w:r>
              <w:t>Is Customer Editable</w:t>
            </w:r>
          </w:p>
        </w:tc>
        <w:tc>
          <w:tcPr>
            <w:tcW w:w="0" w:type="auto"/>
            <w:tcMar>
              <w:top w:w="100" w:type="dxa"/>
              <w:left w:w="100" w:type="dxa"/>
              <w:bottom w:w="100" w:type="dxa"/>
              <w:right w:w="100" w:type="dxa"/>
            </w:tcMar>
          </w:tcPr>
          <w:p w14:paraId="6B24E4A8" w14:textId="77777777" w:rsidR="00E01D6B" w:rsidRDefault="00000000">
            <w:r>
              <w:t>No</w:t>
            </w:r>
          </w:p>
        </w:tc>
      </w:tr>
      <w:tr w:rsidR="00E01D6B" w14:paraId="1B610891" w14:textId="77777777">
        <w:tblPrEx>
          <w:tblCellMar>
            <w:top w:w="0" w:type="dxa"/>
            <w:bottom w:w="0" w:type="dxa"/>
          </w:tblCellMar>
        </w:tblPrEx>
        <w:tc>
          <w:tcPr>
            <w:tcW w:w="0" w:type="auto"/>
            <w:tcMar>
              <w:top w:w="100" w:type="dxa"/>
              <w:left w:w="100" w:type="dxa"/>
              <w:bottom w:w="100" w:type="dxa"/>
              <w:right w:w="100" w:type="dxa"/>
            </w:tcMar>
          </w:tcPr>
          <w:p w14:paraId="1A1E35DC" w14:textId="77777777" w:rsidR="00E01D6B" w:rsidRDefault="00000000">
            <w:r>
              <w:t>Parameter Value</w:t>
            </w:r>
          </w:p>
        </w:tc>
        <w:tc>
          <w:tcPr>
            <w:tcW w:w="0" w:type="auto"/>
            <w:tcMar>
              <w:top w:w="100" w:type="dxa"/>
              <w:left w:w="100" w:type="dxa"/>
              <w:bottom w:w="100" w:type="dxa"/>
              <w:right w:w="100" w:type="dxa"/>
            </w:tcMar>
          </w:tcPr>
          <w:p w14:paraId="1404E8BB" w14:textId="77777777" w:rsidR="00E01D6B" w:rsidRDefault="00000000">
            <w:r>
              <w:t>No</w:t>
            </w:r>
          </w:p>
        </w:tc>
      </w:tr>
    </w:tbl>
    <w:p w14:paraId="74926E76" w14:textId="77777777" w:rsidR="00E01D6B" w:rsidRDefault="00000000">
      <w:pPr>
        <w:spacing w:before="300"/>
      </w:pPr>
      <w:r>
        <w:rPr>
          <w:b/>
          <w:bCs/>
        </w:rPr>
        <w:t xml:space="preserve">Note: </w:t>
      </w:r>
      <w:r>
        <w:t xml:space="preserve"> This parameter specifies whether Messaging between users in the context of various documents (for instance the PO, Invoice, etc.) or their associated line items is enabled. By default, this parameter is set to False.&lt;/P&gt;</w:t>
      </w:r>
    </w:p>
    <w:p w14:paraId="30A4ADE0" w14:textId="77777777" w:rsidR="00E01D6B" w:rsidRDefault="00E01D6B">
      <w:pPr>
        <w:pageBreakBefore/>
      </w:pPr>
    </w:p>
    <w:p w14:paraId="38AF3621" w14:textId="77777777" w:rsidR="00E01D6B" w:rsidRDefault="00000000">
      <w:pPr>
        <w:pStyle w:val="Heading2"/>
        <w:spacing w:after="200"/>
        <w:jc w:val="center"/>
      </w:pPr>
      <w:r>
        <w:rPr>
          <w:b/>
          <w:bCs/>
          <w:sz w:val="32"/>
          <w:szCs w:val="32"/>
        </w:rPr>
        <w:t>Use title case in predefined operations in requisitions</w:t>
      </w:r>
    </w:p>
    <w:p w14:paraId="34BC5BF7" w14:textId="77777777" w:rsidR="00E01D6B" w:rsidRDefault="00000000">
      <w:pPr>
        <w:spacing w:after="240"/>
        <w:jc w:val="center"/>
      </w:pPr>
      <w:r>
        <w:rPr>
          <w:b/>
          <w:bCs/>
        </w:rPr>
        <w:t>Application.Procure.UseTitleCaseInPredefinedOperationsInRequisitions</w:t>
      </w:r>
    </w:p>
    <w:p w14:paraId="3920F39D" w14:textId="77777777" w:rsidR="00E01D6B" w:rsidRDefault="00000000">
      <w:pPr>
        <w:spacing w:after="300"/>
        <w:jc w:val="center"/>
      </w:pPr>
      <w:r>
        <w:rPr>
          <w:i/>
          <w:iCs/>
        </w:rPr>
        <w:t xml:space="preserve">Current value: </w:t>
      </w:r>
      <w:r>
        <w:rPr>
          <w:b/>
          <w:bCs/>
          <w:color w:val="8B0000"/>
        </w:rPr>
        <w:t>DISABLED</w:t>
      </w:r>
    </w:p>
    <w:p w14:paraId="402EA28E" w14:textId="77777777" w:rsidR="00E01D6B" w:rsidRDefault="00000000">
      <w:pPr>
        <w:spacing w:after="300"/>
      </w:pPr>
      <w:r>
        <w:rPr>
          <w:b/>
          <w:bCs/>
        </w:rPr>
        <w:t>Description:</w:t>
      </w:r>
      <w:r>
        <w:rPr>
          <w:b/>
          <w:bCs/>
        </w:rPr>
        <w:tab/>
      </w:r>
      <w:r>
        <w:t>Determines whether to use title case in the names of predefined operations while performing the import requisition task, and validate the operations in the import requisition using one of the predefined keywords, 'New', 'Update', 'Cancel', and 'Amend'. When set to Yes, the names of predefined operations in import requisitions are changed to title case, and they are validated using one of the predefined keywords, 'New', 'Update', 'Cancel', and 'Amend'. When set to No, the changing of the names of predefined operations to title case and their validation do not occur.</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DB3449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81EF73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6FF5D83" w14:textId="77777777" w:rsidR="00E01D6B" w:rsidRDefault="00000000">
            <w:r>
              <w:rPr>
                <w:b/>
                <w:bCs/>
              </w:rPr>
              <w:t>Value</w:t>
            </w:r>
          </w:p>
        </w:tc>
      </w:tr>
      <w:tr w:rsidR="00E01D6B" w14:paraId="6D662227" w14:textId="77777777">
        <w:tblPrEx>
          <w:tblCellMar>
            <w:top w:w="0" w:type="dxa"/>
            <w:bottom w:w="0" w:type="dxa"/>
          </w:tblCellMar>
        </w:tblPrEx>
        <w:tc>
          <w:tcPr>
            <w:tcW w:w="0" w:type="auto"/>
            <w:tcMar>
              <w:top w:w="100" w:type="dxa"/>
              <w:left w:w="100" w:type="dxa"/>
              <w:bottom w:w="100" w:type="dxa"/>
              <w:right w:w="100" w:type="dxa"/>
            </w:tcMar>
          </w:tcPr>
          <w:p w14:paraId="615AC15F" w14:textId="77777777" w:rsidR="00E01D6B" w:rsidRDefault="00000000">
            <w:r>
              <w:t>Parameter Type</w:t>
            </w:r>
          </w:p>
        </w:tc>
        <w:tc>
          <w:tcPr>
            <w:tcW w:w="0" w:type="auto"/>
            <w:tcMar>
              <w:top w:w="100" w:type="dxa"/>
              <w:left w:w="100" w:type="dxa"/>
              <w:bottom w:w="100" w:type="dxa"/>
              <w:right w:w="100" w:type="dxa"/>
            </w:tcMar>
          </w:tcPr>
          <w:p w14:paraId="71B95105" w14:textId="77777777" w:rsidR="00E01D6B" w:rsidRDefault="00000000">
            <w:r>
              <w:t>java.lang.Boolean</w:t>
            </w:r>
          </w:p>
        </w:tc>
      </w:tr>
      <w:tr w:rsidR="00E01D6B" w14:paraId="21CD4AF4" w14:textId="77777777">
        <w:tblPrEx>
          <w:tblCellMar>
            <w:top w:w="0" w:type="dxa"/>
            <w:bottom w:w="0" w:type="dxa"/>
          </w:tblCellMar>
        </w:tblPrEx>
        <w:tc>
          <w:tcPr>
            <w:tcW w:w="0" w:type="auto"/>
            <w:tcMar>
              <w:top w:w="100" w:type="dxa"/>
              <w:left w:w="100" w:type="dxa"/>
              <w:bottom w:w="100" w:type="dxa"/>
              <w:right w:w="100" w:type="dxa"/>
            </w:tcMar>
          </w:tcPr>
          <w:p w14:paraId="02391D65" w14:textId="77777777" w:rsidR="00E01D6B" w:rsidRDefault="00000000">
            <w:r>
              <w:t>Is Default</w:t>
            </w:r>
          </w:p>
        </w:tc>
        <w:tc>
          <w:tcPr>
            <w:tcW w:w="0" w:type="auto"/>
            <w:tcMar>
              <w:top w:w="100" w:type="dxa"/>
              <w:left w:w="100" w:type="dxa"/>
              <w:bottom w:w="100" w:type="dxa"/>
              <w:right w:w="100" w:type="dxa"/>
            </w:tcMar>
          </w:tcPr>
          <w:p w14:paraId="64295C78" w14:textId="77777777" w:rsidR="00E01D6B" w:rsidRDefault="00000000">
            <w:r>
              <w:t>No</w:t>
            </w:r>
          </w:p>
        </w:tc>
      </w:tr>
      <w:tr w:rsidR="00E01D6B" w14:paraId="5E1800F4" w14:textId="77777777">
        <w:tblPrEx>
          <w:tblCellMar>
            <w:top w:w="0" w:type="dxa"/>
            <w:bottom w:w="0" w:type="dxa"/>
          </w:tblCellMar>
        </w:tblPrEx>
        <w:tc>
          <w:tcPr>
            <w:tcW w:w="0" w:type="auto"/>
            <w:tcMar>
              <w:top w:w="100" w:type="dxa"/>
              <w:left w:w="100" w:type="dxa"/>
              <w:bottom w:w="100" w:type="dxa"/>
              <w:right w:w="100" w:type="dxa"/>
            </w:tcMar>
          </w:tcPr>
          <w:p w14:paraId="5BC13793" w14:textId="77777777" w:rsidR="00E01D6B" w:rsidRDefault="00000000">
            <w:r>
              <w:t>Default Value</w:t>
            </w:r>
          </w:p>
        </w:tc>
        <w:tc>
          <w:tcPr>
            <w:tcW w:w="0" w:type="auto"/>
            <w:tcMar>
              <w:top w:w="100" w:type="dxa"/>
              <w:left w:w="100" w:type="dxa"/>
              <w:bottom w:w="100" w:type="dxa"/>
              <w:right w:w="100" w:type="dxa"/>
            </w:tcMar>
          </w:tcPr>
          <w:p w14:paraId="1E7DE071" w14:textId="77777777" w:rsidR="00E01D6B" w:rsidRDefault="00000000">
            <w:r>
              <w:t>No</w:t>
            </w:r>
          </w:p>
        </w:tc>
      </w:tr>
      <w:tr w:rsidR="00E01D6B" w14:paraId="12A12BFB" w14:textId="77777777">
        <w:tblPrEx>
          <w:tblCellMar>
            <w:top w:w="0" w:type="dxa"/>
            <w:bottom w:w="0" w:type="dxa"/>
          </w:tblCellMar>
        </w:tblPrEx>
        <w:tc>
          <w:tcPr>
            <w:tcW w:w="0" w:type="auto"/>
            <w:tcMar>
              <w:top w:w="100" w:type="dxa"/>
              <w:left w:w="100" w:type="dxa"/>
              <w:bottom w:w="100" w:type="dxa"/>
              <w:right w:w="100" w:type="dxa"/>
            </w:tcMar>
          </w:tcPr>
          <w:p w14:paraId="59E9696E" w14:textId="77777777" w:rsidR="00E01D6B" w:rsidRDefault="00000000">
            <w:r>
              <w:t>Is Customer Editable</w:t>
            </w:r>
          </w:p>
        </w:tc>
        <w:tc>
          <w:tcPr>
            <w:tcW w:w="0" w:type="auto"/>
            <w:tcMar>
              <w:top w:w="100" w:type="dxa"/>
              <w:left w:w="100" w:type="dxa"/>
              <w:bottom w:w="100" w:type="dxa"/>
              <w:right w:w="100" w:type="dxa"/>
            </w:tcMar>
          </w:tcPr>
          <w:p w14:paraId="6A7E842A" w14:textId="77777777" w:rsidR="00E01D6B" w:rsidRDefault="00000000">
            <w:r>
              <w:t>Yes</w:t>
            </w:r>
          </w:p>
        </w:tc>
      </w:tr>
      <w:tr w:rsidR="00E01D6B" w14:paraId="29A83430" w14:textId="77777777">
        <w:tblPrEx>
          <w:tblCellMar>
            <w:top w:w="0" w:type="dxa"/>
            <w:bottom w:w="0" w:type="dxa"/>
          </w:tblCellMar>
        </w:tblPrEx>
        <w:tc>
          <w:tcPr>
            <w:tcW w:w="0" w:type="auto"/>
            <w:tcMar>
              <w:top w:w="100" w:type="dxa"/>
              <w:left w:w="100" w:type="dxa"/>
              <w:bottom w:w="100" w:type="dxa"/>
              <w:right w:w="100" w:type="dxa"/>
            </w:tcMar>
          </w:tcPr>
          <w:p w14:paraId="4C21052A" w14:textId="77777777" w:rsidR="00E01D6B" w:rsidRDefault="00000000">
            <w:r>
              <w:t>Parameter Value</w:t>
            </w:r>
          </w:p>
        </w:tc>
        <w:tc>
          <w:tcPr>
            <w:tcW w:w="0" w:type="auto"/>
            <w:tcMar>
              <w:top w:w="100" w:type="dxa"/>
              <w:left w:w="100" w:type="dxa"/>
              <w:bottom w:w="100" w:type="dxa"/>
              <w:right w:w="100" w:type="dxa"/>
            </w:tcMar>
          </w:tcPr>
          <w:p w14:paraId="29CFF2F4" w14:textId="77777777" w:rsidR="00E01D6B" w:rsidRDefault="00000000">
            <w:r>
              <w:t>No</w:t>
            </w:r>
          </w:p>
        </w:tc>
      </w:tr>
    </w:tbl>
    <w:p w14:paraId="34E6DC19" w14:textId="77777777" w:rsidR="00E01D6B" w:rsidRDefault="00000000">
      <w:pPr>
        <w:spacing w:before="300"/>
      </w:pPr>
      <w:r>
        <w:rPr>
          <w:b/>
          <w:bCs/>
        </w:rPr>
        <w:t xml:space="preserve">Note: </w:t>
      </w:r>
      <w:r>
        <w:t>Determines whether to use title case in the names of predefined operations while performing the import requisition task, and validate the operations in the import requisition using one of the predefined keywords, 'New', 'Update', 'Cancel', and 'Amend'. When set to Yes, the names of predefined operations in import requisitions are changed to title case, and they are validated using one of the prede</w:t>
      </w:r>
    </w:p>
    <w:p w14:paraId="17966993" w14:textId="77777777" w:rsidR="00E01D6B" w:rsidRDefault="00E01D6B">
      <w:pPr>
        <w:pageBreakBefore/>
      </w:pPr>
    </w:p>
    <w:p w14:paraId="005CF29D" w14:textId="77777777" w:rsidR="00E01D6B" w:rsidRDefault="00000000">
      <w:pPr>
        <w:pStyle w:val="Heading2"/>
        <w:spacing w:after="200"/>
        <w:jc w:val="center"/>
      </w:pPr>
      <w:r>
        <w:rPr>
          <w:b/>
          <w:bCs/>
          <w:sz w:val="32"/>
          <w:szCs w:val="32"/>
        </w:rPr>
        <w:t>Apply account determination rules to SAP Fieldglass invoices</w:t>
      </w:r>
    </w:p>
    <w:p w14:paraId="08D42C15" w14:textId="77777777" w:rsidR="00E01D6B" w:rsidRDefault="00000000">
      <w:pPr>
        <w:spacing w:after="240"/>
        <w:jc w:val="center"/>
      </w:pPr>
      <w:r>
        <w:rPr>
          <w:b/>
          <w:bCs/>
        </w:rPr>
        <w:t>Application.Invoicing.ApplyApprovableDeterminationRulesToFieldglassInvoices</w:t>
      </w:r>
    </w:p>
    <w:p w14:paraId="4EABDA33" w14:textId="77777777" w:rsidR="00E01D6B" w:rsidRDefault="00000000">
      <w:pPr>
        <w:spacing w:after="300"/>
        <w:jc w:val="center"/>
      </w:pPr>
      <w:r>
        <w:rPr>
          <w:i/>
          <w:iCs/>
        </w:rPr>
        <w:t xml:space="preserve">Current value: </w:t>
      </w:r>
      <w:r>
        <w:rPr>
          <w:b/>
          <w:bCs/>
          <w:color w:val="006400"/>
        </w:rPr>
        <w:t>ENABLED</w:t>
      </w:r>
    </w:p>
    <w:p w14:paraId="31DEC410" w14:textId="77777777" w:rsidR="00E01D6B" w:rsidRDefault="00000000">
      <w:pPr>
        <w:spacing w:after="300"/>
      </w:pPr>
      <w:r>
        <w:rPr>
          <w:b/>
          <w:bCs/>
        </w:rPr>
        <w:t>Description:</w:t>
      </w:r>
      <w:r>
        <w:rPr>
          <w:b/>
          <w:bCs/>
        </w:rPr>
        <w:tab/>
      </w:r>
      <w:r>
        <w:t>On sites integrated with SAP Fieldglass, determines whether account determination rules and approvable details determination rules affect SAP Fieldglass invoices. The rules determine the accounting values for each accounting field in an approvable. When this parameter is set to No, SAP Fieldglass invoices are not affected by these rules or any other defaulting rules.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6C910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A1479C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E9154BD" w14:textId="77777777" w:rsidR="00E01D6B" w:rsidRDefault="00000000">
            <w:r>
              <w:rPr>
                <w:b/>
                <w:bCs/>
              </w:rPr>
              <w:t>Value</w:t>
            </w:r>
          </w:p>
        </w:tc>
      </w:tr>
      <w:tr w:rsidR="00E01D6B" w14:paraId="2A82D8C2" w14:textId="77777777">
        <w:tblPrEx>
          <w:tblCellMar>
            <w:top w:w="0" w:type="dxa"/>
            <w:bottom w:w="0" w:type="dxa"/>
          </w:tblCellMar>
        </w:tblPrEx>
        <w:tc>
          <w:tcPr>
            <w:tcW w:w="0" w:type="auto"/>
            <w:tcMar>
              <w:top w:w="100" w:type="dxa"/>
              <w:left w:w="100" w:type="dxa"/>
              <w:bottom w:w="100" w:type="dxa"/>
              <w:right w:w="100" w:type="dxa"/>
            </w:tcMar>
          </w:tcPr>
          <w:p w14:paraId="7804A67C" w14:textId="77777777" w:rsidR="00E01D6B" w:rsidRDefault="00000000">
            <w:r>
              <w:t>Parameter Type</w:t>
            </w:r>
          </w:p>
        </w:tc>
        <w:tc>
          <w:tcPr>
            <w:tcW w:w="0" w:type="auto"/>
            <w:tcMar>
              <w:top w:w="100" w:type="dxa"/>
              <w:left w:w="100" w:type="dxa"/>
              <w:bottom w:w="100" w:type="dxa"/>
              <w:right w:w="100" w:type="dxa"/>
            </w:tcMar>
          </w:tcPr>
          <w:p w14:paraId="6573E771" w14:textId="77777777" w:rsidR="00E01D6B" w:rsidRDefault="00000000">
            <w:r>
              <w:t>java.lang.Boolean</w:t>
            </w:r>
          </w:p>
        </w:tc>
      </w:tr>
      <w:tr w:rsidR="00E01D6B" w14:paraId="12DB02E4" w14:textId="77777777">
        <w:tblPrEx>
          <w:tblCellMar>
            <w:top w:w="0" w:type="dxa"/>
            <w:bottom w:w="0" w:type="dxa"/>
          </w:tblCellMar>
        </w:tblPrEx>
        <w:tc>
          <w:tcPr>
            <w:tcW w:w="0" w:type="auto"/>
            <w:tcMar>
              <w:top w:w="100" w:type="dxa"/>
              <w:left w:w="100" w:type="dxa"/>
              <w:bottom w:w="100" w:type="dxa"/>
              <w:right w:w="100" w:type="dxa"/>
            </w:tcMar>
          </w:tcPr>
          <w:p w14:paraId="78C243DE" w14:textId="77777777" w:rsidR="00E01D6B" w:rsidRDefault="00000000">
            <w:r>
              <w:t>Is Default</w:t>
            </w:r>
          </w:p>
        </w:tc>
        <w:tc>
          <w:tcPr>
            <w:tcW w:w="0" w:type="auto"/>
            <w:tcMar>
              <w:top w:w="100" w:type="dxa"/>
              <w:left w:w="100" w:type="dxa"/>
              <w:bottom w:w="100" w:type="dxa"/>
              <w:right w:w="100" w:type="dxa"/>
            </w:tcMar>
          </w:tcPr>
          <w:p w14:paraId="4FB2A118" w14:textId="77777777" w:rsidR="00E01D6B" w:rsidRDefault="00000000">
            <w:r>
              <w:t>No</w:t>
            </w:r>
          </w:p>
        </w:tc>
      </w:tr>
      <w:tr w:rsidR="00E01D6B" w14:paraId="396175C8" w14:textId="77777777">
        <w:tblPrEx>
          <w:tblCellMar>
            <w:top w:w="0" w:type="dxa"/>
            <w:bottom w:w="0" w:type="dxa"/>
          </w:tblCellMar>
        </w:tblPrEx>
        <w:tc>
          <w:tcPr>
            <w:tcW w:w="0" w:type="auto"/>
            <w:tcMar>
              <w:top w:w="100" w:type="dxa"/>
              <w:left w:w="100" w:type="dxa"/>
              <w:bottom w:w="100" w:type="dxa"/>
              <w:right w:w="100" w:type="dxa"/>
            </w:tcMar>
          </w:tcPr>
          <w:p w14:paraId="770AB140" w14:textId="77777777" w:rsidR="00E01D6B" w:rsidRDefault="00000000">
            <w:r>
              <w:t>Default Value</w:t>
            </w:r>
          </w:p>
        </w:tc>
        <w:tc>
          <w:tcPr>
            <w:tcW w:w="0" w:type="auto"/>
            <w:tcMar>
              <w:top w:w="100" w:type="dxa"/>
              <w:left w:w="100" w:type="dxa"/>
              <w:bottom w:w="100" w:type="dxa"/>
              <w:right w:w="100" w:type="dxa"/>
            </w:tcMar>
          </w:tcPr>
          <w:p w14:paraId="703EEEF1" w14:textId="77777777" w:rsidR="00E01D6B" w:rsidRDefault="00000000">
            <w:r>
              <w:t>Yes</w:t>
            </w:r>
          </w:p>
        </w:tc>
      </w:tr>
      <w:tr w:rsidR="00E01D6B" w14:paraId="4B9FFF4E" w14:textId="77777777">
        <w:tblPrEx>
          <w:tblCellMar>
            <w:top w:w="0" w:type="dxa"/>
            <w:bottom w:w="0" w:type="dxa"/>
          </w:tblCellMar>
        </w:tblPrEx>
        <w:tc>
          <w:tcPr>
            <w:tcW w:w="0" w:type="auto"/>
            <w:tcMar>
              <w:top w:w="100" w:type="dxa"/>
              <w:left w:w="100" w:type="dxa"/>
              <w:bottom w:w="100" w:type="dxa"/>
              <w:right w:w="100" w:type="dxa"/>
            </w:tcMar>
          </w:tcPr>
          <w:p w14:paraId="6AF05897" w14:textId="77777777" w:rsidR="00E01D6B" w:rsidRDefault="00000000">
            <w:r>
              <w:t>Is Customer Editable</w:t>
            </w:r>
          </w:p>
        </w:tc>
        <w:tc>
          <w:tcPr>
            <w:tcW w:w="0" w:type="auto"/>
            <w:tcMar>
              <w:top w:w="100" w:type="dxa"/>
              <w:left w:w="100" w:type="dxa"/>
              <w:bottom w:w="100" w:type="dxa"/>
              <w:right w:w="100" w:type="dxa"/>
            </w:tcMar>
          </w:tcPr>
          <w:p w14:paraId="21837804" w14:textId="77777777" w:rsidR="00E01D6B" w:rsidRDefault="00000000">
            <w:r>
              <w:t>Yes</w:t>
            </w:r>
          </w:p>
        </w:tc>
      </w:tr>
      <w:tr w:rsidR="00E01D6B" w14:paraId="1C3EEBA0" w14:textId="77777777">
        <w:tblPrEx>
          <w:tblCellMar>
            <w:top w:w="0" w:type="dxa"/>
            <w:bottom w:w="0" w:type="dxa"/>
          </w:tblCellMar>
        </w:tblPrEx>
        <w:tc>
          <w:tcPr>
            <w:tcW w:w="0" w:type="auto"/>
            <w:tcMar>
              <w:top w:w="100" w:type="dxa"/>
              <w:left w:w="100" w:type="dxa"/>
              <w:bottom w:w="100" w:type="dxa"/>
              <w:right w:w="100" w:type="dxa"/>
            </w:tcMar>
          </w:tcPr>
          <w:p w14:paraId="5412229C" w14:textId="77777777" w:rsidR="00E01D6B" w:rsidRDefault="00000000">
            <w:r>
              <w:t>Parameter Value</w:t>
            </w:r>
          </w:p>
        </w:tc>
        <w:tc>
          <w:tcPr>
            <w:tcW w:w="0" w:type="auto"/>
            <w:tcMar>
              <w:top w:w="100" w:type="dxa"/>
              <w:left w:w="100" w:type="dxa"/>
              <w:bottom w:w="100" w:type="dxa"/>
              <w:right w:w="100" w:type="dxa"/>
            </w:tcMar>
          </w:tcPr>
          <w:p w14:paraId="56C69B41" w14:textId="77777777" w:rsidR="00E01D6B" w:rsidRDefault="00000000">
            <w:r>
              <w:t>Yes</w:t>
            </w:r>
          </w:p>
        </w:tc>
      </w:tr>
    </w:tbl>
    <w:p w14:paraId="34E218E4" w14:textId="77777777" w:rsidR="00E01D6B" w:rsidRDefault="00000000">
      <w:pPr>
        <w:spacing w:before="300"/>
      </w:pPr>
      <w:r>
        <w:rPr>
          <w:b/>
          <w:bCs/>
        </w:rPr>
        <w:t xml:space="preserve">Note: </w:t>
      </w:r>
      <w:r>
        <w:t>On sites integrated with SAP Fieldglass, determines whether account determination rules and approvable details determination rules affect SAP Fieldglass invoices. The rules determine the accounting values for each accounting field in an approvable. When this parameter is set to No, SAP Fieldglass invoices are not affected by these rules or any other defaulting rules.</w:t>
      </w:r>
    </w:p>
    <w:p w14:paraId="60E1AC68" w14:textId="77777777" w:rsidR="00E01D6B" w:rsidRDefault="00E01D6B">
      <w:pPr>
        <w:pageBreakBefore/>
      </w:pPr>
    </w:p>
    <w:p w14:paraId="4C9FF9DB" w14:textId="77777777" w:rsidR="00E01D6B" w:rsidRDefault="00000000">
      <w:pPr>
        <w:pStyle w:val="Heading2"/>
        <w:spacing w:after="200"/>
        <w:jc w:val="center"/>
      </w:pPr>
      <w:r>
        <w:rPr>
          <w:b/>
          <w:bCs/>
          <w:sz w:val="32"/>
          <w:szCs w:val="32"/>
        </w:rPr>
        <w:t>Retain values when user accounting fields are missing in import file</w:t>
      </w:r>
    </w:p>
    <w:p w14:paraId="30412BDD" w14:textId="77777777" w:rsidR="00E01D6B" w:rsidRDefault="00000000">
      <w:pPr>
        <w:spacing w:after="240"/>
        <w:jc w:val="center"/>
      </w:pPr>
      <w:r>
        <w:rPr>
          <w:b/>
          <w:bCs/>
        </w:rPr>
        <w:t>Application.User.RetainValuesWhenUserAccountingFieldsAreMissingInImportFile</w:t>
      </w:r>
    </w:p>
    <w:p w14:paraId="4F3C86F0" w14:textId="77777777" w:rsidR="00E01D6B" w:rsidRDefault="00000000">
      <w:pPr>
        <w:spacing w:after="300"/>
        <w:jc w:val="center"/>
      </w:pPr>
      <w:r>
        <w:rPr>
          <w:i/>
          <w:iCs/>
        </w:rPr>
        <w:t xml:space="preserve">Current value: </w:t>
      </w:r>
      <w:r>
        <w:rPr>
          <w:b/>
          <w:bCs/>
          <w:color w:val="8B0000"/>
        </w:rPr>
        <w:t>DISABLED</w:t>
      </w:r>
    </w:p>
    <w:p w14:paraId="6011943B" w14:textId="77777777" w:rsidR="00E01D6B" w:rsidRDefault="00000000">
      <w:pPr>
        <w:spacing w:after="300"/>
      </w:pPr>
      <w:r>
        <w:rPr>
          <w:b/>
          <w:bCs/>
        </w:rPr>
        <w:t>Description:</w:t>
      </w:r>
      <w:r>
        <w:rPr>
          <w:b/>
          <w:bCs/>
        </w:rPr>
        <w:tab/>
      </w:r>
      <w:r>
        <w:t>This parameter, which is specific to sites integrated with SAP ERP, determines whether the user accounting values are retained when the corresponding fields are missing in the CSV file imported through UserConsolidatedPull. If set to Yes, the accounting value is retained if the corresponding field is missing in the CSV file. If set to No (default value), the accounting value is deleted if the corresponding field is missing in the CSV file.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E3D82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D707C9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F69836D" w14:textId="77777777" w:rsidR="00E01D6B" w:rsidRDefault="00000000">
            <w:r>
              <w:rPr>
                <w:b/>
                <w:bCs/>
              </w:rPr>
              <w:t>Value</w:t>
            </w:r>
          </w:p>
        </w:tc>
      </w:tr>
      <w:tr w:rsidR="00E01D6B" w14:paraId="5597F5AE" w14:textId="77777777">
        <w:tblPrEx>
          <w:tblCellMar>
            <w:top w:w="0" w:type="dxa"/>
            <w:bottom w:w="0" w:type="dxa"/>
          </w:tblCellMar>
        </w:tblPrEx>
        <w:tc>
          <w:tcPr>
            <w:tcW w:w="0" w:type="auto"/>
            <w:tcMar>
              <w:top w:w="100" w:type="dxa"/>
              <w:left w:w="100" w:type="dxa"/>
              <w:bottom w:w="100" w:type="dxa"/>
              <w:right w:w="100" w:type="dxa"/>
            </w:tcMar>
          </w:tcPr>
          <w:p w14:paraId="78E6E9E9" w14:textId="77777777" w:rsidR="00E01D6B" w:rsidRDefault="00000000">
            <w:r>
              <w:t>Parameter Type</w:t>
            </w:r>
          </w:p>
        </w:tc>
        <w:tc>
          <w:tcPr>
            <w:tcW w:w="0" w:type="auto"/>
            <w:tcMar>
              <w:top w:w="100" w:type="dxa"/>
              <w:left w:w="100" w:type="dxa"/>
              <w:bottom w:w="100" w:type="dxa"/>
              <w:right w:w="100" w:type="dxa"/>
            </w:tcMar>
          </w:tcPr>
          <w:p w14:paraId="4DA888E1" w14:textId="77777777" w:rsidR="00E01D6B" w:rsidRDefault="00000000">
            <w:r>
              <w:t>java.lang.Boolean</w:t>
            </w:r>
          </w:p>
        </w:tc>
      </w:tr>
      <w:tr w:rsidR="00E01D6B" w14:paraId="369C70F3" w14:textId="77777777">
        <w:tblPrEx>
          <w:tblCellMar>
            <w:top w:w="0" w:type="dxa"/>
            <w:bottom w:w="0" w:type="dxa"/>
          </w:tblCellMar>
        </w:tblPrEx>
        <w:tc>
          <w:tcPr>
            <w:tcW w:w="0" w:type="auto"/>
            <w:tcMar>
              <w:top w:w="100" w:type="dxa"/>
              <w:left w:w="100" w:type="dxa"/>
              <w:bottom w:w="100" w:type="dxa"/>
              <w:right w:w="100" w:type="dxa"/>
            </w:tcMar>
          </w:tcPr>
          <w:p w14:paraId="41B8FB2A" w14:textId="77777777" w:rsidR="00E01D6B" w:rsidRDefault="00000000">
            <w:r>
              <w:t>Is Default</w:t>
            </w:r>
          </w:p>
        </w:tc>
        <w:tc>
          <w:tcPr>
            <w:tcW w:w="0" w:type="auto"/>
            <w:tcMar>
              <w:top w:w="100" w:type="dxa"/>
              <w:left w:w="100" w:type="dxa"/>
              <w:bottom w:w="100" w:type="dxa"/>
              <w:right w:w="100" w:type="dxa"/>
            </w:tcMar>
          </w:tcPr>
          <w:p w14:paraId="708843C3" w14:textId="77777777" w:rsidR="00E01D6B" w:rsidRDefault="00000000">
            <w:r>
              <w:t>No</w:t>
            </w:r>
          </w:p>
        </w:tc>
      </w:tr>
      <w:tr w:rsidR="00E01D6B" w14:paraId="1C1F9FAB" w14:textId="77777777">
        <w:tblPrEx>
          <w:tblCellMar>
            <w:top w:w="0" w:type="dxa"/>
            <w:bottom w:w="0" w:type="dxa"/>
          </w:tblCellMar>
        </w:tblPrEx>
        <w:tc>
          <w:tcPr>
            <w:tcW w:w="0" w:type="auto"/>
            <w:tcMar>
              <w:top w:w="100" w:type="dxa"/>
              <w:left w:w="100" w:type="dxa"/>
              <w:bottom w:w="100" w:type="dxa"/>
              <w:right w:w="100" w:type="dxa"/>
            </w:tcMar>
          </w:tcPr>
          <w:p w14:paraId="2AA5DD57" w14:textId="77777777" w:rsidR="00E01D6B" w:rsidRDefault="00000000">
            <w:r>
              <w:t>Default Value</w:t>
            </w:r>
          </w:p>
        </w:tc>
        <w:tc>
          <w:tcPr>
            <w:tcW w:w="0" w:type="auto"/>
            <w:tcMar>
              <w:top w:w="100" w:type="dxa"/>
              <w:left w:w="100" w:type="dxa"/>
              <w:bottom w:w="100" w:type="dxa"/>
              <w:right w:w="100" w:type="dxa"/>
            </w:tcMar>
          </w:tcPr>
          <w:p w14:paraId="38291BE3" w14:textId="77777777" w:rsidR="00E01D6B" w:rsidRDefault="00000000">
            <w:r>
              <w:t>No</w:t>
            </w:r>
          </w:p>
        </w:tc>
      </w:tr>
      <w:tr w:rsidR="00E01D6B" w14:paraId="49398938" w14:textId="77777777">
        <w:tblPrEx>
          <w:tblCellMar>
            <w:top w:w="0" w:type="dxa"/>
            <w:bottom w:w="0" w:type="dxa"/>
          </w:tblCellMar>
        </w:tblPrEx>
        <w:tc>
          <w:tcPr>
            <w:tcW w:w="0" w:type="auto"/>
            <w:tcMar>
              <w:top w:w="100" w:type="dxa"/>
              <w:left w:w="100" w:type="dxa"/>
              <w:bottom w:w="100" w:type="dxa"/>
              <w:right w:w="100" w:type="dxa"/>
            </w:tcMar>
          </w:tcPr>
          <w:p w14:paraId="043D328D" w14:textId="77777777" w:rsidR="00E01D6B" w:rsidRDefault="00000000">
            <w:r>
              <w:t>Is Customer Editable</w:t>
            </w:r>
          </w:p>
        </w:tc>
        <w:tc>
          <w:tcPr>
            <w:tcW w:w="0" w:type="auto"/>
            <w:tcMar>
              <w:top w:w="100" w:type="dxa"/>
              <w:left w:w="100" w:type="dxa"/>
              <w:bottom w:w="100" w:type="dxa"/>
              <w:right w:w="100" w:type="dxa"/>
            </w:tcMar>
          </w:tcPr>
          <w:p w14:paraId="3AC8ED04" w14:textId="77777777" w:rsidR="00E01D6B" w:rsidRDefault="00000000">
            <w:r>
              <w:t>Yes</w:t>
            </w:r>
          </w:p>
        </w:tc>
      </w:tr>
      <w:tr w:rsidR="00E01D6B" w14:paraId="587FB8C0" w14:textId="77777777">
        <w:tblPrEx>
          <w:tblCellMar>
            <w:top w:w="0" w:type="dxa"/>
            <w:bottom w:w="0" w:type="dxa"/>
          </w:tblCellMar>
        </w:tblPrEx>
        <w:tc>
          <w:tcPr>
            <w:tcW w:w="0" w:type="auto"/>
            <w:tcMar>
              <w:top w:w="100" w:type="dxa"/>
              <w:left w:w="100" w:type="dxa"/>
              <w:bottom w:w="100" w:type="dxa"/>
              <w:right w:w="100" w:type="dxa"/>
            </w:tcMar>
          </w:tcPr>
          <w:p w14:paraId="3F521038" w14:textId="77777777" w:rsidR="00E01D6B" w:rsidRDefault="00000000">
            <w:r>
              <w:t>Parameter Value</w:t>
            </w:r>
          </w:p>
        </w:tc>
        <w:tc>
          <w:tcPr>
            <w:tcW w:w="0" w:type="auto"/>
            <w:tcMar>
              <w:top w:w="100" w:type="dxa"/>
              <w:left w:w="100" w:type="dxa"/>
              <w:bottom w:w="100" w:type="dxa"/>
              <w:right w:w="100" w:type="dxa"/>
            </w:tcMar>
          </w:tcPr>
          <w:p w14:paraId="4A451D3E" w14:textId="77777777" w:rsidR="00E01D6B" w:rsidRDefault="00000000">
            <w:r>
              <w:t>No</w:t>
            </w:r>
          </w:p>
        </w:tc>
      </w:tr>
    </w:tbl>
    <w:p w14:paraId="36DF86CD" w14:textId="77777777" w:rsidR="00E01D6B" w:rsidRDefault="00000000">
      <w:pPr>
        <w:spacing w:before="300"/>
      </w:pPr>
      <w:r>
        <w:rPr>
          <w:b/>
          <w:bCs/>
        </w:rPr>
        <w:t xml:space="preserve">Note: </w:t>
      </w:r>
      <w:r>
        <w:t>This parameter, which is specific to sites integrated with SAP ERP, determines whether the user accounting values are retained when the corresponding fields are missing in the CSV file imported through UserConsolidatedPull. If set to Yes, the accounting value is retained if the corresponding field is missing in the CSV file. If set to No (default value), the accounting value is deleted if the corr</w:t>
      </w:r>
    </w:p>
    <w:p w14:paraId="38433346" w14:textId="77777777" w:rsidR="00E01D6B" w:rsidRDefault="00E01D6B">
      <w:pPr>
        <w:pageBreakBefore/>
      </w:pPr>
    </w:p>
    <w:p w14:paraId="0512E53E" w14:textId="77777777" w:rsidR="00E01D6B" w:rsidRDefault="00000000">
      <w:pPr>
        <w:pStyle w:val="Heading2"/>
        <w:spacing w:after="200"/>
        <w:jc w:val="center"/>
      </w:pPr>
      <w:r>
        <w:rPr>
          <w:b/>
          <w:bCs/>
          <w:sz w:val="32"/>
          <w:szCs w:val="32"/>
        </w:rPr>
        <w:t>Allow file uploads for files with embedded macros</w:t>
      </w:r>
    </w:p>
    <w:p w14:paraId="40F122B6" w14:textId="77777777" w:rsidR="00E01D6B" w:rsidRDefault="00000000">
      <w:pPr>
        <w:spacing w:after="240"/>
        <w:jc w:val="center"/>
      </w:pPr>
      <w:r>
        <w:rPr>
          <w:b/>
          <w:bCs/>
        </w:rPr>
        <w:t>Application.FileFortification.AllowMacroEmbeddedFiles</w:t>
      </w:r>
    </w:p>
    <w:p w14:paraId="7DCD79E1" w14:textId="77777777" w:rsidR="00E01D6B" w:rsidRDefault="00000000">
      <w:pPr>
        <w:spacing w:after="300"/>
        <w:jc w:val="center"/>
      </w:pPr>
      <w:r>
        <w:rPr>
          <w:i/>
          <w:iCs/>
        </w:rPr>
        <w:t xml:space="preserve">Current value: </w:t>
      </w:r>
      <w:r>
        <w:rPr>
          <w:b/>
          <w:bCs/>
          <w:color w:val="8B0000"/>
        </w:rPr>
        <w:t>DISABLED</w:t>
      </w:r>
    </w:p>
    <w:p w14:paraId="4EC99DCE" w14:textId="77777777" w:rsidR="00E01D6B" w:rsidRDefault="00000000">
      <w:pPr>
        <w:spacing w:after="300"/>
      </w:pPr>
      <w:r>
        <w:rPr>
          <w:b/>
          <w:bCs/>
        </w:rPr>
        <w:t>Description:</w:t>
      </w:r>
      <w:r>
        <w:rPr>
          <w:b/>
          <w:bCs/>
        </w:rPr>
        <w:tab/>
      </w:r>
      <w:r>
        <w:t>Allows users to upload files with macros to SAP Ariba. The default value is No (do not allow users to upload files that contain macros).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9EC053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B7C56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01D950D" w14:textId="77777777" w:rsidR="00E01D6B" w:rsidRDefault="00000000">
            <w:r>
              <w:rPr>
                <w:b/>
                <w:bCs/>
              </w:rPr>
              <w:t>Value</w:t>
            </w:r>
          </w:p>
        </w:tc>
      </w:tr>
      <w:tr w:rsidR="00E01D6B" w14:paraId="49445F7D" w14:textId="77777777">
        <w:tblPrEx>
          <w:tblCellMar>
            <w:top w:w="0" w:type="dxa"/>
            <w:bottom w:w="0" w:type="dxa"/>
          </w:tblCellMar>
        </w:tblPrEx>
        <w:tc>
          <w:tcPr>
            <w:tcW w:w="0" w:type="auto"/>
            <w:tcMar>
              <w:top w:w="100" w:type="dxa"/>
              <w:left w:w="100" w:type="dxa"/>
              <w:bottom w:w="100" w:type="dxa"/>
              <w:right w:w="100" w:type="dxa"/>
            </w:tcMar>
          </w:tcPr>
          <w:p w14:paraId="0E91D61F" w14:textId="77777777" w:rsidR="00E01D6B" w:rsidRDefault="00000000">
            <w:r>
              <w:t>Parameter Type</w:t>
            </w:r>
          </w:p>
        </w:tc>
        <w:tc>
          <w:tcPr>
            <w:tcW w:w="0" w:type="auto"/>
            <w:tcMar>
              <w:top w:w="100" w:type="dxa"/>
              <w:left w:w="100" w:type="dxa"/>
              <w:bottom w:w="100" w:type="dxa"/>
              <w:right w:w="100" w:type="dxa"/>
            </w:tcMar>
          </w:tcPr>
          <w:p w14:paraId="0BD01864" w14:textId="77777777" w:rsidR="00E01D6B" w:rsidRDefault="00000000">
            <w:r>
              <w:t>java.lang.Boolean</w:t>
            </w:r>
          </w:p>
        </w:tc>
      </w:tr>
      <w:tr w:rsidR="00E01D6B" w14:paraId="7E4F6C1D" w14:textId="77777777">
        <w:tblPrEx>
          <w:tblCellMar>
            <w:top w:w="0" w:type="dxa"/>
            <w:bottom w:w="0" w:type="dxa"/>
          </w:tblCellMar>
        </w:tblPrEx>
        <w:tc>
          <w:tcPr>
            <w:tcW w:w="0" w:type="auto"/>
            <w:tcMar>
              <w:top w:w="100" w:type="dxa"/>
              <w:left w:w="100" w:type="dxa"/>
              <w:bottom w:w="100" w:type="dxa"/>
              <w:right w:w="100" w:type="dxa"/>
            </w:tcMar>
          </w:tcPr>
          <w:p w14:paraId="5F1009DD" w14:textId="77777777" w:rsidR="00E01D6B" w:rsidRDefault="00000000">
            <w:r>
              <w:t>Is Default</w:t>
            </w:r>
          </w:p>
        </w:tc>
        <w:tc>
          <w:tcPr>
            <w:tcW w:w="0" w:type="auto"/>
            <w:tcMar>
              <w:top w:w="100" w:type="dxa"/>
              <w:left w:w="100" w:type="dxa"/>
              <w:bottom w:w="100" w:type="dxa"/>
              <w:right w:w="100" w:type="dxa"/>
            </w:tcMar>
          </w:tcPr>
          <w:p w14:paraId="055739C2" w14:textId="77777777" w:rsidR="00E01D6B" w:rsidRDefault="00000000">
            <w:r>
              <w:t>No</w:t>
            </w:r>
          </w:p>
        </w:tc>
      </w:tr>
      <w:tr w:rsidR="00E01D6B" w14:paraId="1FDF3A38" w14:textId="77777777">
        <w:tblPrEx>
          <w:tblCellMar>
            <w:top w:w="0" w:type="dxa"/>
            <w:bottom w:w="0" w:type="dxa"/>
          </w:tblCellMar>
        </w:tblPrEx>
        <w:tc>
          <w:tcPr>
            <w:tcW w:w="0" w:type="auto"/>
            <w:tcMar>
              <w:top w:w="100" w:type="dxa"/>
              <w:left w:w="100" w:type="dxa"/>
              <w:bottom w:w="100" w:type="dxa"/>
              <w:right w:w="100" w:type="dxa"/>
            </w:tcMar>
          </w:tcPr>
          <w:p w14:paraId="47F38DEB" w14:textId="77777777" w:rsidR="00E01D6B" w:rsidRDefault="00000000">
            <w:r>
              <w:t>Default Value</w:t>
            </w:r>
          </w:p>
        </w:tc>
        <w:tc>
          <w:tcPr>
            <w:tcW w:w="0" w:type="auto"/>
            <w:tcMar>
              <w:top w:w="100" w:type="dxa"/>
              <w:left w:w="100" w:type="dxa"/>
              <w:bottom w:w="100" w:type="dxa"/>
              <w:right w:w="100" w:type="dxa"/>
            </w:tcMar>
          </w:tcPr>
          <w:p w14:paraId="65985419" w14:textId="77777777" w:rsidR="00E01D6B" w:rsidRDefault="00000000">
            <w:r>
              <w:t>No</w:t>
            </w:r>
          </w:p>
        </w:tc>
      </w:tr>
      <w:tr w:rsidR="00E01D6B" w14:paraId="3433AB7E" w14:textId="77777777">
        <w:tblPrEx>
          <w:tblCellMar>
            <w:top w:w="0" w:type="dxa"/>
            <w:bottom w:w="0" w:type="dxa"/>
          </w:tblCellMar>
        </w:tblPrEx>
        <w:tc>
          <w:tcPr>
            <w:tcW w:w="0" w:type="auto"/>
            <w:tcMar>
              <w:top w:w="100" w:type="dxa"/>
              <w:left w:w="100" w:type="dxa"/>
              <w:bottom w:w="100" w:type="dxa"/>
              <w:right w:w="100" w:type="dxa"/>
            </w:tcMar>
          </w:tcPr>
          <w:p w14:paraId="51C948D7" w14:textId="77777777" w:rsidR="00E01D6B" w:rsidRDefault="00000000">
            <w:r>
              <w:t>Is Customer Editable</w:t>
            </w:r>
          </w:p>
        </w:tc>
        <w:tc>
          <w:tcPr>
            <w:tcW w:w="0" w:type="auto"/>
            <w:tcMar>
              <w:top w:w="100" w:type="dxa"/>
              <w:left w:w="100" w:type="dxa"/>
              <w:bottom w:w="100" w:type="dxa"/>
              <w:right w:w="100" w:type="dxa"/>
            </w:tcMar>
          </w:tcPr>
          <w:p w14:paraId="31FC396C" w14:textId="77777777" w:rsidR="00E01D6B" w:rsidRDefault="00000000">
            <w:r>
              <w:t>Yes</w:t>
            </w:r>
          </w:p>
        </w:tc>
      </w:tr>
      <w:tr w:rsidR="00E01D6B" w14:paraId="236A17B0" w14:textId="77777777">
        <w:tblPrEx>
          <w:tblCellMar>
            <w:top w:w="0" w:type="dxa"/>
            <w:bottom w:w="0" w:type="dxa"/>
          </w:tblCellMar>
        </w:tblPrEx>
        <w:tc>
          <w:tcPr>
            <w:tcW w:w="0" w:type="auto"/>
            <w:tcMar>
              <w:top w:w="100" w:type="dxa"/>
              <w:left w:w="100" w:type="dxa"/>
              <w:bottom w:w="100" w:type="dxa"/>
              <w:right w:w="100" w:type="dxa"/>
            </w:tcMar>
          </w:tcPr>
          <w:p w14:paraId="3D46D0A6" w14:textId="77777777" w:rsidR="00E01D6B" w:rsidRDefault="00000000">
            <w:r>
              <w:t>Parameter Value</w:t>
            </w:r>
          </w:p>
        </w:tc>
        <w:tc>
          <w:tcPr>
            <w:tcW w:w="0" w:type="auto"/>
            <w:tcMar>
              <w:top w:w="100" w:type="dxa"/>
              <w:left w:w="100" w:type="dxa"/>
              <w:bottom w:w="100" w:type="dxa"/>
              <w:right w:w="100" w:type="dxa"/>
            </w:tcMar>
          </w:tcPr>
          <w:p w14:paraId="60BF3BE8" w14:textId="77777777" w:rsidR="00E01D6B" w:rsidRDefault="00000000">
            <w:r>
              <w:t>No</w:t>
            </w:r>
          </w:p>
        </w:tc>
      </w:tr>
    </w:tbl>
    <w:p w14:paraId="381B7DB3" w14:textId="77777777" w:rsidR="00E01D6B" w:rsidRDefault="00000000">
      <w:pPr>
        <w:spacing w:before="300"/>
      </w:pPr>
      <w:r>
        <w:rPr>
          <w:b/>
          <w:bCs/>
        </w:rPr>
        <w:t xml:space="preserve">Note: </w:t>
      </w:r>
      <w:r>
        <w:t>Allows users to upload files with macros to SAP Ariba. The default value is No (do not allow users to upload files that contain macros).</w:t>
      </w:r>
    </w:p>
    <w:p w14:paraId="11B20FCD" w14:textId="77777777" w:rsidR="00E01D6B" w:rsidRDefault="00E01D6B">
      <w:pPr>
        <w:pageBreakBefore/>
      </w:pPr>
    </w:p>
    <w:p w14:paraId="7714E1CB" w14:textId="77777777" w:rsidR="00E01D6B" w:rsidRDefault="00000000">
      <w:pPr>
        <w:pStyle w:val="Heading2"/>
        <w:spacing w:after="200"/>
        <w:jc w:val="center"/>
      </w:pPr>
      <w:r>
        <w:rPr>
          <w:b/>
          <w:bCs/>
          <w:sz w:val="32"/>
          <w:szCs w:val="32"/>
        </w:rPr>
        <w:t>Allow parallel export for same csv export events</w:t>
      </w:r>
    </w:p>
    <w:p w14:paraId="77271D08" w14:textId="77777777" w:rsidR="00E01D6B" w:rsidRDefault="00000000">
      <w:pPr>
        <w:spacing w:after="240"/>
        <w:jc w:val="center"/>
      </w:pPr>
      <w:r>
        <w:rPr>
          <w:b/>
          <w:bCs/>
        </w:rPr>
        <w:t>Application.Messaging.Channels.File.AllowParallelExportForSameTopic</w:t>
      </w:r>
    </w:p>
    <w:p w14:paraId="3291B883" w14:textId="77777777" w:rsidR="00E01D6B" w:rsidRDefault="00000000">
      <w:pPr>
        <w:spacing w:after="300"/>
        <w:jc w:val="center"/>
      </w:pPr>
      <w:r>
        <w:rPr>
          <w:i/>
          <w:iCs/>
        </w:rPr>
        <w:t xml:space="preserve">Current value: </w:t>
      </w:r>
      <w:r>
        <w:rPr>
          <w:b/>
          <w:bCs/>
          <w:color w:val="006400"/>
        </w:rPr>
        <w:t>ENABLED</w:t>
      </w:r>
    </w:p>
    <w:p w14:paraId="1B605621" w14:textId="77777777" w:rsidR="00E01D6B" w:rsidRDefault="00000000">
      <w:pPr>
        <w:spacing w:after="300"/>
      </w:pPr>
      <w:r>
        <w:rPr>
          <w:b/>
          <w:bCs/>
        </w:rPr>
        <w:t>Description:</w:t>
      </w:r>
      <w:r>
        <w:rPr>
          <w:b/>
          <w:bCs/>
        </w:rPr>
        <w:tab/>
      </w:r>
      <w:r>
        <w:t>Specifies whether parallel execution of the same export event is allowed for the partition. Default value is true.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2A2140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9D4EFF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907284E" w14:textId="77777777" w:rsidR="00E01D6B" w:rsidRDefault="00000000">
            <w:r>
              <w:rPr>
                <w:b/>
                <w:bCs/>
              </w:rPr>
              <w:t>Value</w:t>
            </w:r>
          </w:p>
        </w:tc>
      </w:tr>
      <w:tr w:rsidR="00E01D6B" w14:paraId="6B15AA8D" w14:textId="77777777">
        <w:tblPrEx>
          <w:tblCellMar>
            <w:top w:w="0" w:type="dxa"/>
            <w:bottom w:w="0" w:type="dxa"/>
          </w:tblCellMar>
        </w:tblPrEx>
        <w:tc>
          <w:tcPr>
            <w:tcW w:w="0" w:type="auto"/>
            <w:tcMar>
              <w:top w:w="100" w:type="dxa"/>
              <w:left w:w="100" w:type="dxa"/>
              <w:bottom w:w="100" w:type="dxa"/>
              <w:right w:w="100" w:type="dxa"/>
            </w:tcMar>
          </w:tcPr>
          <w:p w14:paraId="1EE7F6CA" w14:textId="77777777" w:rsidR="00E01D6B" w:rsidRDefault="00000000">
            <w:r>
              <w:t>Parameter Type</w:t>
            </w:r>
          </w:p>
        </w:tc>
        <w:tc>
          <w:tcPr>
            <w:tcW w:w="0" w:type="auto"/>
            <w:tcMar>
              <w:top w:w="100" w:type="dxa"/>
              <w:left w:w="100" w:type="dxa"/>
              <w:bottom w:w="100" w:type="dxa"/>
              <w:right w:w="100" w:type="dxa"/>
            </w:tcMar>
          </w:tcPr>
          <w:p w14:paraId="43F3627A" w14:textId="77777777" w:rsidR="00E01D6B" w:rsidRDefault="00000000">
            <w:r>
              <w:t>java.lang.Boolean</w:t>
            </w:r>
          </w:p>
        </w:tc>
      </w:tr>
      <w:tr w:rsidR="00E01D6B" w14:paraId="635A309F" w14:textId="77777777">
        <w:tblPrEx>
          <w:tblCellMar>
            <w:top w:w="0" w:type="dxa"/>
            <w:bottom w:w="0" w:type="dxa"/>
          </w:tblCellMar>
        </w:tblPrEx>
        <w:tc>
          <w:tcPr>
            <w:tcW w:w="0" w:type="auto"/>
            <w:tcMar>
              <w:top w:w="100" w:type="dxa"/>
              <w:left w:w="100" w:type="dxa"/>
              <w:bottom w:w="100" w:type="dxa"/>
              <w:right w:w="100" w:type="dxa"/>
            </w:tcMar>
          </w:tcPr>
          <w:p w14:paraId="393CC0F5" w14:textId="77777777" w:rsidR="00E01D6B" w:rsidRDefault="00000000">
            <w:r>
              <w:t>Is Default</w:t>
            </w:r>
          </w:p>
        </w:tc>
        <w:tc>
          <w:tcPr>
            <w:tcW w:w="0" w:type="auto"/>
            <w:tcMar>
              <w:top w:w="100" w:type="dxa"/>
              <w:left w:w="100" w:type="dxa"/>
              <w:bottom w:w="100" w:type="dxa"/>
              <w:right w:w="100" w:type="dxa"/>
            </w:tcMar>
          </w:tcPr>
          <w:p w14:paraId="6AC359D5" w14:textId="77777777" w:rsidR="00E01D6B" w:rsidRDefault="00000000">
            <w:r>
              <w:t>No</w:t>
            </w:r>
          </w:p>
        </w:tc>
      </w:tr>
      <w:tr w:rsidR="00E01D6B" w14:paraId="41B52B52" w14:textId="77777777">
        <w:tblPrEx>
          <w:tblCellMar>
            <w:top w:w="0" w:type="dxa"/>
            <w:bottom w:w="0" w:type="dxa"/>
          </w:tblCellMar>
        </w:tblPrEx>
        <w:tc>
          <w:tcPr>
            <w:tcW w:w="0" w:type="auto"/>
            <w:tcMar>
              <w:top w:w="100" w:type="dxa"/>
              <w:left w:w="100" w:type="dxa"/>
              <w:bottom w:w="100" w:type="dxa"/>
              <w:right w:w="100" w:type="dxa"/>
            </w:tcMar>
          </w:tcPr>
          <w:p w14:paraId="1608215A" w14:textId="77777777" w:rsidR="00E01D6B" w:rsidRDefault="00000000">
            <w:r>
              <w:t>Default Value</w:t>
            </w:r>
          </w:p>
        </w:tc>
        <w:tc>
          <w:tcPr>
            <w:tcW w:w="0" w:type="auto"/>
            <w:tcMar>
              <w:top w:w="100" w:type="dxa"/>
              <w:left w:w="100" w:type="dxa"/>
              <w:bottom w:w="100" w:type="dxa"/>
              <w:right w:w="100" w:type="dxa"/>
            </w:tcMar>
          </w:tcPr>
          <w:p w14:paraId="50F42826" w14:textId="77777777" w:rsidR="00E01D6B" w:rsidRDefault="00000000">
            <w:r>
              <w:t>Yes</w:t>
            </w:r>
          </w:p>
        </w:tc>
      </w:tr>
      <w:tr w:rsidR="00E01D6B" w14:paraId="154185E6" w14:textId="77777777">
        <w:tblPrEx>
          <w:tblCellMar>
            <w:top w:w="0" w:type="dxa"/>
            <w:bottom w:w="0" w:type="dxa"/>
          </w:tblCellMar>
        </w:tblPrEx>
        <w:tc>
          <w:tcPr>
            <w:tcW w:w="0" w:type="auto"/>
            <w:tcMar>
              <w:top w:w="100" w:type="dxa"/>
              <w:left w:w="100" w:type="dxa"/>
              <w:bottom w:w="100" w:type="dxa"/>
              <w:right w:w="100" w:type="dxa"/>
            </w:tcMar>
          </w:tcPr>
          <w:p w14:paraId="5E4BC9BF" w14:textId="77777777" w:rsidR="00E01D6B" w:rsidRDefault="00000000">
            <w:r>
              <w:t>Is Customer Editable</w:t>
            </w:r>
          </w:p>
        </w:tc>
        <w:tc>
          <w:tcPr>
            <w:tcW w:w="0" w:type="auto"/>
            <w:tcMar>
              <w:top w:w="100" w:type="dxa"/>
              <w:left w:w="100" w:type="dxa"/>
              <w:bottom w:w="100" w:type="dxa"/>
              <w:right w:w="100" w:type="dxa"/>
            </w:tcMar>
          </w:tcPr>
          <w:p w14:paraId="1C877FE0" w14:textId="77777777" w:rsidR="00E01D6B" w:rsidRDefault="00000000">
            <w:r>
              <w:t>Yes</w:t>
            </w:r>
          </w:p>
        </w:tc>
      </w:tr>
      <w:tr w:rsidR="00E01D6B" w14:paraId="54CE342B" w14:textId="77777777">
        <w:tblPrEx>
          <w:tblCellMar>
            <w:top w:w="0" w:type="dxa"/>
            <w:bottom w:w="0" w:type="dxa"/>
          </w:tblCellMar>
        </w:tblPrEx>
        <w:tc>
          <w:tcPr>
            <w:tcW w:w="0" w:type="auto"/>
            <w:tcMar>
              <w:top w:w="100" w:type="dxa"/>
              <w:left w:w="100" w:type="dxa"/>
              <w:bottom w:w="100" w:type="dxa"/>
              <w:right w:w="100" w:type="dxa"/>
            </w:tcMar>
          </w:tcPr>
          <w:p w14:paraId="0DBA9403" w14:textId="77777777" w:rsidR="00E01D6B" w:rsidRDefault="00000000">
            <w:r>
              <w:t>Parameter Value</w:t>
            </w:r>
          </w:p>
        </w:tc>
        <w:tc>
          <w:tcPr>
            <w:tcW w:w="0" w:type="auto"/>
            <w:tcMar>
              <w:top w:w="100" w:type="dxa"/>
              <w:left w:w="100" w:type="dxa"/>
              <w:bottom w:w="100" w:type="dxa"/>
              <w:right w:w="100" w:type="dxa"/>
            </w:tcMar>
          </w:tcPr>
          <w:p w14:paraId="49CCE732" w14:textId="77777777" w:rsidR="00E01D6B" w:rsidRDefault="00000000">
            <w:r>
              <w:t>Yes</w:t>
            </w:r>
          </w:p>
        </w:tc>
      </w:tr>
    </w:tbl>
    <w:p w14:paraId="05B428A5" w14:textId="77777777" w:rsidR="00E01D6B" w:rsidRDefault="00000000">
      <w:pPr>
        <w:spacing w:before="300"/>
      </w:pPr>
      <w:r>
        <w:rPr>
          <w:b/>
          <w:bCs/>
        </w:rPr>
        <w:t xml:space="preserve">Note: </w:t>
      </w:r>
      <w:r>
        <w:t>Specifies whether parallel execution of the same export event is allowed for the partition. Default value is true.</w:t>
      </w:r>
    </w:p>
    <w:p w14:paraId="6B87FF4E" w14:textId="77777777" w:rsidR="00E01D6B" w:rsidRDefault="00E01D6B">
      <w:pPr>
        <w:pageBreakBefore/>
      </w:pPr>
    </w:p>
    <w:p w14:paraId="5B5A4A78" w14:textId="77777777" w:rsidR="00E01D6B" w:rsidRDefault="00000000">
      <w:pPr>
        <w:pStyle w:val="Heading2"/>
        <w:spacing w:after="200"/>
        <w:jc w:val="center"/>
      </w:pPr>
      <w:r>
        <w:rPr>
          <w:b/>
          <w:bCs/>
          <w:sz w:val="32"/>
          <w:szCs w:val="32"/>
        </w:rPr>
        <w:t>Configuration Item</w:t>
      </w:r>
    </w:p>
    <w:p w14:paraId="31E7D69B" w14:textId="77777777" w:rsidR="00E01D6B" w:rsidRDefault="00000000">
      <w:pPr>
        <w:spacing w:after="240"/>
        <w:jc w:val="center"/>
      </w:pPr>
      <w:r>
        <w:rPr>
          <w:b/>
          <w:bCs/>
        </w:rPr>
        <w:t>Application.User.LogWarningForLargeChangesToUserGroupPurchasingUnitMappings</w:t>
      </w:r>
    </w:p>
    <w:p w14:paraId="2620B933" w14:textId="77777777" w:rsidR="00E01D6B" w:rsidRDefault="00000000">
      <w:pPr>
        <w:spacing w:after="300"/>
        <w:jc w:val="center"/>
      </w:pPr>
      <w:r>
        <w:rPr>
          <w:i/>
          <w:iCs/>
        </w:rPr>
        <w:t xml:space="preserve">Current value: </w:t>
      </w:r>
      <w:r>
        <w:rPr>
          <w:b/>
          <w:bCs/>
          <w:color w:val="8B0000"/>
        </w:rPr>
        <w:t>100:-1,75000:-1,75000:-1</w:t>
      </w:r>
    </w:p>
    <w:p w14:paraId="506D988B" w14:textId="77777777" w:rsidR="00E01D6B" w:rsidRDefault="00000000">
      <w:pPr>
        <w:spacing w:after="300"/>
      </w:pPr>
      <w:r>
        <w:rPr>
          <w:b/>
          <w:bCs/>
        </w:rPr>
        <w:t>Description:</w:t>
      </w:r>
      <w:r>
        <w:rPr>
          <w:b/>
          <w:bCs/>
        </w:rPr>
        <w:tab/>
      </w:r>
      <w:r>
        <w:t>&lt;P&gt;Determines whether a warning message is logged when a user profile is modified with a large number of changes to the user group purchasing unit mappings. Note: Any change to the default value will require SAP Ariba Engineering approval.&lt;/P&gt;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E3503D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81DD1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C0CB2D2" w14:textId="77777777" w:rsidR="00E01D6B" w:rsidRDefault="00000000">
            <w:r>
              <w:rPr>
                <w:b/>
                <w:bCs/>
              </w:rPr>
              <w:t>Value</w:t>
            </w:r>
          </w:p>
        </w:tc>
      </w:tr>
      <w:tr w:rsidR="00E01D6B" w14:paraId="7DA408E8" w14:textId="77777777">
        <w:tblPrEx>
          <w:tblCellMar>
            <w:top w:w="0" w:type="dxa"/>
            <w:bottom w:w="0" w:type="dxa"/>
          </w:tblCellMar>
        </w:tblPrEx>
        <w:tc>
          <w:tcPr>
            <w:tcW w:w="0" w:type="auto"/>
            <w:tcMar>
              <w:top w:w="100" w:type="dxa"/>
              <w:left w:w="100" w:type="dxa"/>
              <w:bottom w:w="100" w:type="dxa"/>
              <w:right w:w="100" w:type="dxa"/>
            </w:tcMar>
          </w:tcPr>
          <w:p w14:paraId="12E1627E" w14:textId="77777777" w:rsidR="00E01D6B" w:rsidRDefault="00000000">
            <w:r>
              <w:t>Parameter Type</w:t>
            </w:r>
          </w:p>
        </w:tc>
        <w:tc>
          <w:tcPr>
            <w:tcW w:w="0" w:type="auto"/>
            <w:tcMar>
              <w:top w:w="100" w:type="dxa"/>
              <w:left w:w="100" w:type="dxa"/>
              <w:bottom w:w="100" w:type="dxa"/>
              <w:right w:w="100" w:type="dxa"/>
            </w:tcMar>
          </w:tcPr>
          <w:p w14:paraId="6B8C3A43" w14:textId="77777777" w:rsidR="00E01D6B" w:rsidRDefault="00000000">
            <w:r>
              <w:t>java.util.List</w:t>
            </w:r>
          </w:p>
        </w:tc>
      </w:tr>
      <w:tr w:rsidR="00E01D6B" w14:paraId="196E96F4" w14:textId="77777777">
        <w:tblPrEx>
          <w:tblCellMar>
            <w:top w:w="0" w:type="dxa"/>
            <w:bottom w:w="0" w:type="dxa"/>
          </w:tblCellMar>
        </w:tblPrEx>
        <w:tc>
          <w:tcPr>
            <w:tcW w:w="0" w:type="auto"/>
            <w:tcMar>
              <w:top w:w="100" w:type="dxa"/>
              <w:left w:w="100" w:type="dxa"/>
              <w:bottom w:w="100" w:type="dxa"/>
              <w:right w:w="100" w:type="dxa"/>
            </w:tcMar>
          </w:tcPr>
          <w:p w14:paraId="18F6B421" w14:textId="77777777" w:rsidR="00E01D6B" w:rsidRDefault="00000000">
            <w:r>
              <w:t>Is Default</w:t>
            </w:r>
          </w:p>
        </w:tc>
        <w:tc>
          <w:tcPr>
            <w:tcW w:w="0" w:type="auto"/>
            <w:tcMar>
              <w:top w:w="100" w:type="dxa"/>
              <w:left w:w="100" w:type="dxa"/>
              <w:bottom w:w="100" w:type="dxa"/>
              <w:right w:w="100" w:type="dxa"/>
            </w:tcMar>
          </w:tcPr>
          <w:p w14:paraId="4B69159A" w14:textId="77777777" w:rsidR="00E01D6B" w:rsidRDefault="00000000">
            <w:r>
              <w:t>No</w:t>
            </w:r>
          </w:p>
        </w:tc>
      </w:tr>
      <w:tr w:rsidR="00E01D6B" w14:paraId="380C33A1" w14:textId="77777777">
        <w:tblPrEx>
          <w:tblCellMar>
            <w:top w:w="0" w:type="dxa"/>
            <w:bottom w:w="0" w:type="dxa"/>
          </w:tblCellMar>
        </w:tblPrEx>
        <w:tc>
          <w:tcPr>
            <w:tcW w:w="0" w:type="auto"/>
            <w:tcMar>
              <w:top w:w="100" w:type="dxa"/>
              <w:left w:w="100" w:type="dxa"/>
              <w:bottom w:w="100" w:type="dxa"/>
              <w:right w:w="100" w:type="dxa"/>
            </w:tcMar>
          </w:tcPr>
          <w:p w14:paraId="42A1D898" w14:textId="77777777" w:rsidR="00E01D6B" w:rsidRDefault="00000000">
            <w:r>
              <w:t>Default Value</w:t>
            </w:r>
          </w:p>
        </w:tc>
        <w:tc>
          <w:tcPr>
            <w:tcW w:w="0" w:type="auto"/>
            <w:tcMar>
              <w:top w:w="100" w:type="dxa"/>
              <w:left w:w="100" w:type="dxa"/>
              <w:bottom w:w="100" w:type="dxa"/>
              <w:right w:w="100" w:type="dxa"/>
            </w:tcMar>
          </w:tcPr>
          <w:p w14:paraId="55FF23C6" w14:textId="77777777" w:rsidR="00E01D6B" w:rsidRDefault="00000000">
            <w:r>
              <w:t>100:-1,75000:-1,75000:-1</w:t>
            </w:r>
          </w:p>
        </w:tc>
      </w:tr>
      <w:tr w:rsidR="00E01D6B" w14:paraId="3DE51AB6" w14:textId="77777777">
        <w:tblPrEx>
          <w:tblCellMar>
            <w:top w:w="0" w:type="dxa"/>
            <w:bottom w:w="0" w:type="dxa"/>
          </w:tblCellMar>
        </w:tblPrEx>
        <w:tc>
          <w:tcPr>
            <w:tcW w:w="0" w:type="auto"/>
            <w:tcMar>
              <w:top w:w="100" w:type="dxa"/>
              <w:left w:w="100" w:type="dxa"/>
              <w:bottom w:w="100" w:type="dxa"/>
              <w:right w:w="100" w:type="dxa"/>
            </w:tcMar>
          </w:tcPr>
          <w:p w14:paraId="47257304" w14:textId="77777777" w:rsidR="00E01D6B" w:rsidRDefault="00000000">
            <w:r>
              <w:t>Is Customer Editable</w:t>
            </w:r>
          </w:p>
        </w:tc>
        <w:tc>
          <w:tcPr>
            <w:tcW w:w="0" w:type="auto"/>
            <w:tcMar>
              <w:top w:w="100" w:type="dxa"/>
              <w:left w:w="100" w:type="dxa"/>
              <w:bottom w:w="100" w:type="dxa"/>
              <w:right w:w="100" w:type="dxa"/>
            </w:tcMar>
          </w:tcPr>
          <w:p w14:paraId="02BA3DE5" w14:textId="77777777" w:rsidR="00E01D6B" w:rsidRDefault="00000000">
            <w:r>
              <w:t>No</w:t>
            </w:r>
          </w:p>
        </w:tc>
      </w:tr>
      <w:tr w:rsidR="00E01D6B" w14:paraId="004CECF1" w14:textId="77777777">
        <w:tblPrEx>
          <w:tblCellMar>
            <w:top w:w="0" w:type="dxa"/>
            <w:bottom w:w="0" w:type="dxa"/>
          </w:tblCellMar>
        </w:tblPrEx>
        <w:tc>
          <w:tcPr>
            <w:tcW w:w="0" w:type="auto"/>
            <w:tcMar>
              <w:top w:w="100" w:type="dxa"/>
              <w:left w:w="100" w:type="dxa"/>
              <w:bottom w:w="100" w:type="dxa"/>
              <w:right w:w="100" w:type="dxa"/>
            </w:tcMar>
          </w:tcPr>
          <w:p w14:paraId="193E8B84" w14:textId="77777777" w:rsidR="00E01D6B" w:rsidRDefault="00000000">
            <w:r>
              <w:t>Parameter Value</w:t>
            </w:r>
          </w:p>
        </w:tc>
        <w:tc>
          <w:tcPr>
            <w:tcW w:w="0" w:type="auto"/>
            <w:tcMar>
              <w:top w:w="100" w:type="dxa"/>
              <w:left w:w="100" w:type="dxa"/>
              <w:bottom w:w="100" w:type="dxa"/>
              <w:right w:w="100" w:type="dxa"/>
            </w:tcMar>
          </w:tcPr>
          <w:p w14:paraId="0F7B17CE" w14:textId="77777777" w:rsidR="00E01D6B" w:rsidRDefault="00000000">
            <w:r>
              <w:t>100:-1,75000:-1,75000:-1</w:t>
            </w:r>
          </w:p>
        </w:tc>
      </w:tr>
    </w:tbl>
    <w:p w14:paraId="222A8862" w14:textId="77777777" w:rsidR="00E01D6B" w:rsidRDefault="00000000">
      <w:pPr>
        <w:spacing w:before="300"/>
      </w:pPr>
      <w:r>
        <w:rPr>
          <w:b/>
          <w:bCs/>
        </w:rPr>
        <w:t xml:space="preserve">Note: </w:t>
      </w:r>
      <w:r>
        <w:t xml:space="preserve"> Determines whether a warning message is logged when a user profile is modified with a large number of changes to the user group purchasing unit mappings. Note: Any change to the default value will require SAP Ariba Engineering approval.&lt;/P&gt;</w:t>
      </w:r>
    </w:p>
    <w:p w14:paraId="54BEDF3C" w14:textId="77777777" w:rsidR="00E01D6B" w:rsidRDefault="00E01D6B">
      <w:pPr>
        <w:pageBreakBefore/>
      </w:pPr>
    </w:p>
    <w:p w14:paraId="3986DB89" w14:textId="77777777" w:rsidR="00E01D6B" w:rsidRDefault="00000000">
      <w:pPr>
        <w:pStyle w:val="Heading2"/>
        <w:spacing w:after="200"/>
        <w:jc w:val="center"/>
      </w:pPr>
      <w:r>
        <w:rPr>
          <w:b/>
          <w:bCs/>
          <w:sz w:val="32"/>
          <w:szCs w:val="32"/>
        </w:rPr>
        <w:t>Use SOAP standard to format Faultcode and Faultstring in the error response</w:t>
      </w:r>
    </w:p>
    <w:p w14:paraId="05A0EF57" w14:textId="77777777" w:rsidR="00E01D6B" w:rsidRDefault="00000000">
      <w:pPr>
        <w:spacing w:after="240"/>
        <w:jc w:val="center"/>
      </w:pPr>
      <w:r>
        <w:rPr>
          <w:b/>
          <w:bCs/>
        </w:rPr>
        <w:t>Application.Messaging.Channels.Util.UseSOAPStandardForFaultInErrorResponse</w:t>
      </w:r>
    </w:p>
    <w:p w14:paraId="0A0A848C" w14:textId="77777777" w:rsidR="00E01D6B" w:rsidRDefault="00000000">
      <w:pPr>
        <w:spacing w:after="300"/>
        <w:jc w:val="center"/>
      </w:pPr>
      <w:r>
        <w:rPr>
          <w:i/>
          <w:iCs/>
        </w:rPr>
        <w:t xml:space="preserve">Current value: </w:t>
      </w:r>
      <w:r>
        <w:rPr>
          <w:b/>
          <w:bCs/>
          <w:color w:val="8B0000"/>
        </w:rPr>
        <w:t>DISABLED</w:t>
      </w:r>
    </w:p>
    <w:p w14:paraId="508B9B37" w14:textId="77777777" w:rsidR="00E01D6B" w:rsidRDefault="00000000">
      <w:pPr>
        <w:spacing w:after="300"/>
      </w:pPr>
      <w:r>
        <w:rPr>
          <w:b/>
          <w:bCs/>
        </w:rPr>
        <w:t>Description:</w:t>
      </w:r>
      <w:r>
        <w:rPr>
          <w:b/>
          <w:bCs/>
        </w:rPr>
        <w:tab/>
      </w:r>
      <w:r>
        <w:t>Determines whether SOAP standard is used to format Faultcode and Faultstring in the error response of a web service. If this parameter is set to Yes, they will be formatted in lower case.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4AD40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6CE7B3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A5934CA" w14:textId="77777777" w:rsidR="00E01D6B" w:rsidRDefault="00000000">
            <w:r>
              <w:rPr>
                <w:b/>
                <w:bCs/>
              </w:rPr>
              <w:t>Value</w:t>
            </w:r>
          </w:p>
        </w:tc>
      </w:tr>
      <w:tr w:rsidR="00E01D6B" w14:paraId="2F5673F9" w14:textId="77777777">
        <w:tblPrEx>
          <w:tblCellMar>
            <w:top w:w="0" w:type="dxa"/>
            <w:bottom w:w="0" w:type="dxa"/>
          </w:tblCellMar>
        </w:tblPrEx>
        <w:tc>
          <w:tcPr>
            <w:tcW w:w="0" w:type="auto"/>
            <w:tcMar>
              <w:top w:w="100" w:type="dxa"/>
              <w:left w:w="100" w:type="dxa"/>
              <w:bottom w:w="100" w:type="dxa"/>
              <w:right w:w="100" w:type="dxa"/>
            </w:tcMar>
          </w:tcPr>
          <w:p w14:paraId="20B484DB" w14:textId="77777777" w:rsidR="00E01D6B" w:rsidRDefault="00000000">
            <w:r>
              <w:t>Parameter Type</w:t>
            </w:r>
          </w:p>
        </w:tc>
        <w:tc>
          <w:tcPr>
            <w:tcW w:w="0" w:type="auto"/>
            <w:tcMar>
              <w:top w:w="100" w:type="dxa"/>
              <w:left w:w="100" w:type="dxa"/>
              <w:bottom w:w="100" w:type="dxa"/>
              <w:right w:w="100" w:type="dxa"/>
            </w:tcMar>
          </w:tcPr>
          <w:p w14:paraId="48599283" w14:textId="77777777" w:rsidR="00E01D6B" w:rsidRDefault="00000000">
            <w:r>
              <w:t>java.lang.Boolean</w:t>
            </w:r>
          </w:p>
        </w:tc>
      </w:tr>
      <w:tr w:rsidR="00E01D6B" w14:paraId="7C50C780" w14:textId="77777777">
        <w:tblPrEx>
          <w:tblCellMar>
            <w:top w:w="0" w:type="dxa"/>
            <w:bottom w:w="0" w:type="dxa"/>
          </w:tblCellMar>
        </w:tblPrEx>
        <w:tc>
          <w:tcPr>
            <w:tcW w:w="0" w:type="auto"/>
            <w:tcMar>
              <w:top w:w="100" w:type="dxa"/>
              <w:left w:w="100" w:type="dxa"/>
              <w:bottom w:w="100" w:type="dxa"/>
              <w:right w:w="100" w:type="dxa"/>
            </w:tcMar>
          </w:tcPr>
          <w:p w14:paraId="22ABDCC5" w14:textId="77777777" w:rsidR="00E01D6B" w:rsidRDefault="00000000">
            <w:r>
              <w:t>Is Default</w:t>
            </w:r>
          </w:p>
        </w:tc>
        <w:tc>
          <w:tcPr>
            <w:tcW w:w="0" w:type="auto"/>
            <w:tcMar>
              <w:top w:w="100" w:type="dxa"/>
              <w:left w:w="100" w:type="dxa"/>
              <w:bottom w:w="100" w:type="dxa"/>
              <w:right w:w="100" w:type="dxa"/>
            </w:tcMar>
          </w:tcPr>
          <w:p w14:paraId="364125B8" w14:textId="77777777" w:rsidR="00E01D6B" w:rsidRDefault="00000000">
            <w:r>
              <w:t>No</w:t>
            </w:r>
          </w:p>
        </w:tc>
      </w:tr>
      <w:tr w:rsidR="00E01D6B" w14:paraId="0BF84BBE" w14:textId="77777777">
        <w:tblPrEx>
          <w:tblCellMar>
            <w:top w:w="0" w:type="dxa"/>
            <w:bottom w:w="0" w:type="dxa"/>
          </w:tblCellMar>
        </w:tblPrEx>
        <w:tc>
          <w:tcPr>
            <w:tcW w:w="0" w:type="auto"/>
            <w:tcMar>
              <w:top w:w="100" w:type="dxa"/>
              <w:left w:w="100" w:type="dxa"/>
              <w:bottom w:w="100" w:type="dxa"/>
              <w:right w:w="100" w:type="dxa"/>
            </w:tcMar>
          </w:tcPr>
          <w:p w14:paraId="42027A87" w14:textId="77777777" w:rsidR="00E01D6B" w:rsidRDefault="00000000">
            <w:r>
              <w:t>Default Value</w:t>
            </w:r>
          </w:p>
        </w:tc>
        <w:tc>
          <w:tcPr>
            <w:tcW w:w="0" w:type="auto"/>
            <w:tcMar>
              <w:top w:w="100" w:type="dxa"/>
              <w:left w:w="100" w:type="dxa"/>
              <w:bottom w:w="100" w:type="dxa"/>
              <w:right w:w="100" w:type="dxa"/>
            </w:tcMar>
          </w:tcPr>
          <w:p w14:paraId="74235EC9" w14:textId="77777777" w:rsidR="00E01D6B" w:rsidRDefault="00000000">
            <w:r>
              <w:t>No</w:t>
            </w:r>
          </w:p>
        </w:tc>
      </w:tr>
      <w:tr w:rsidR="00E01D6B" w14:paraId="3D923323" w14:textId="77777777">
        <w:tblPrEx>
          <w:tblCellMar>
            <w:top w:w="0" w:type="dxa"/>
            <w:bottom w:w="0" w:type="dxa"/>
          </w:tblCellMar>
        </w:tblPrEx>
        <w:tc>
          <w:tcPr>
            <w:tcW w:w="0" w:type="auto"/>
            <w:tcMar>
              <w:top w:w="100" w:type="dxa"/>
              <w:left w:w="100" w:type="dxa"/>
              <w:bottom w:w="100" w:type="dxa"/>
              <w:right w:w="100" w:type="dxa"/>
            </w:tcMar>
          </w:tcPr>
          <w:p w14:paraId="4F7E8247" w14:textId="77777777" w:rsidR="00E01D6B" w:rsidRDefault="00000000">
            <w:r>
              <w:t>Is Customer Editable</w:t>
            </w:r>
          </w:p>
        </w:tc>
        <w:tc>
          <w:tcPr>
            <w:tcW w:w="0" w:type="auto"/>
            <w:tcMar>
              <w:top w:w="100" w:type="dxa"/>
              <w:left w:w="100" w:type="dxa"/>
              <w:bottom w:w="100" w:type="dxa"/>
              <w:right w:w="100" w:type="dxa"/>
            </w:tcMar>
          </w:tcPr>
          <w:p w14:paraId="4358B7DB" w14:textId="77777777" w:rsidR="00E01D6B" w:rsidRDefault="00000000">
            <w:r>
              <w:t>Yes</w:t>
            </w:r>
          </w:p>
        </w:tc>
      </w:tr>
      <w:tr w:rsidR="00E01D6B" w14:paraId="56C6EE10" w14:textId="77777777">
        <w:tblPrEx>
          <w:tblCellMar>
            <w:top w:w="0" w:type="dxa"/>
            <w:bottom w:w="0" w:type="dxa"/>
          </w:tblCellMar>
        </w:tblPrEx>
        <w:tc>
          <w:tcPr>
            <w:tcW w:w="0" w:type="auto"/>
            <w:tcMar>
              <w:top w:w="100" w:type="dxa"/>
              <w:left w:w="100" w:type="dxa"/>
              <w:bottom w:w="100" w:type="dxa"/>
              <w:right w:w="100" w:type="dxa"/>
            </w:tcMar>
          </w:tcPr>
          <w:p w14:paraId="2CC092BE" w14:textId="77777777" w:rsidR="00E01D6B" w:rsidRDefault="00000000">
            <w:r>
              <w:t>Parameter Value</w:t>
            </w:r>
          </w:p>
        </w:tc>
        <w:tc>
          <w:tcPr>
            <w:tcW w:w="0" w:type="auto"/>
            <w:tcMar>
              <w:top w:w="100" w:type="dxa"/>
              <w:left w:w="100" w:type="dxa"/>
              <w:bottom w:w="100" w:type="dxa"/>
              <w:right w:w="100" w:type="dxa"/>
            </w:tcMar>
          </w:tcPr>
          <w:p w14:paraId="72CA525F" w14:textId="77777777" w:rsidR="00E01D6B" w:rsidRDefault="00000000">
            <w:r>
              <w:t>No</w:t>
            </w:r>
          </w:p>
        </w:tc>
      </w:tr>
    </w:tbl>
    <w:p w14:paraId="28A7B6DA" w14:textId="77777777" w:rsidR="00E01D6B" w:rsidRDefault="00000000">
      <w:pPr>
        <w:spacing w:before="300"/>
      </w:pPr>
      <w:r>
        <w:rPr>
          <w:b/>
          <w:bCs/>
        </w:rPr>
        <w:t xml:space="preserve">Note: </w:t>
      </w:r>
      <w:r>
        <w:t>Determines whether SOAP standard is used to format Faultcode and Faultstring in the error response of a web service. If this parameter is set to Yes, they will be formatted in lower case.</w:t>
      </w:r>
    </w:p>
    <w:p w14:paraId="451E9745" w14:textId="77777777" w:rsidR="00E01D6B" w:rsidRDefault="00E01D6B">
      <w:pPr>
        <w:pageBreakBefore/>
      </w:pPr>
    </w:p>
    <w:p w14:paraId="419E163F" w14:textId="77777777" w:rsidR="00E01D6B" w:rsidRDefault="00000000">
      <w:pPr>
        <w:pStyle w:val="Heading2"/>
        <w:spacing w:after="200"/>
        <w:jc w:val="center"/>
      </w:pPr>
      <w:r>
        <w:rPr>
          <w:b/>
          <w:bCs/>
          <w:sz w:val="32"/>
          <w:szCs w:val="32"/>
        </w:rPr>
        <w:t>Configuration Item</w:t>
      </w:r>
    </w:p>
    <w:p w14:paraId="68C8431B" w14:textId="77777777" w:rsidR="00E01D6B" w:rsidRDefault="00000000">
      <w:pPr>
        <w:spacing w:after="240"/>
        <w:jc w:val="center"/>
      </w:pPr>
      <w:r>
        <w:rPr>
          <w:b/>
          <w:bCs/>
        </w:rPr>
        <w:t>Application.Procure.S4Hana.TimeoutForSendingAttachment</w:t>
      </w:r>
    </w:p>
    <w:p w14:paraId="65C342F1" w14:textId="77777777" w:rsidR="00E01D6B" w:rsidRDefault="00000000">
      <w:pPr>
        <w:spacing w:after="300"/>
        <w:jc w:val="center"/>
      </w:pPr>
      <w:r>
        <w:rPr>
          <w:i/>
          <w:iCs/>
        </w:rPr>
        <w:t xml:space="preserve">Current value: </w:t>
      </w:r>
      <w:r>
        <w:rPr>
          <w:b/>
          <w:bCs/>
          <w:color w:val="8B0000"/>
        </w:rPr>
        <w:t>180000</w:t>
      </w:r>
    </w:p>
    <w:p w14:paraId="0EEBF31E" w14:textId="77777777" w:rsidR="00E01D6B" w:rsidRDefault="00000000">
      <w:pPr>
        <w:spacing w:after="300"/>
      </w:pPr>
      <w:r>
        <w:rPr>
          <w:b/>
          <w:bCs/>
        </w:rPr>
        <w:t>Description:</w:t>
      </w:r>
      <w:r>
        <w:rPr>
          <w:b/>
          <w:bCs/>
        </w:rPr>
        <w:tab/>
      </w:r>
      <w:r>
        <w:t>&lt;P&gt;Specifies the timeout duration in milliseconds for sending requisition attachments to SAP S/4HANA Cloud. If the attachment fails to be sent, retries are attempted based on the Application.Procure.S4Hana.MaxRetryCountForFailedAttachments parameter. The default value of the Application.Procure.S4Hana.TimeoutForSendingAttachment parameter is 180000 milliseconds. Note: Please consult SAP Ariba Engineering team before changing the default setting.&lt;/P&gt;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6A6473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CDA780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43B6BE0" w14:textId="77777777" w:rsidR="00E01D6B" w:rsidRDefault="00000000">
            <w:r>
              <w:rPr>
                <w:b/>
                <w:bCs/>
              </w:rPr>
              <w:t>Value</w:t>
            </w:r>
          </w:p>
        </w:tc>
      </w:tr>
      <w:tr w:rsidR="00E01D6B" w14:paraId="7CD01E8F" w14:textId="77777777">
        <w:tblPrEx>
          <w:tblCellMar>
            <w:top w:w="0" w:type="dxa"/>
            <w:bottom w:w="0" w:type="dxa"/>
          </w:tblCellMar>
        </w:tblPrEx>
        <w:tc>
          <w:tcPr>
            <w:tcW w:w="0" w:type="auto"/>
            <w:tcMar>
              <w:top w:w="100" w:type="dxa"/>
              <w:left w:w="100" w:type="dxa"/>
              <w:bottom w:w="100" w:type="dxa"/>
              <w:right w:w="100" w:type="dxa"/>
            </w:tcMar>
          </w:tcPr>
          <w:p w14:paraId="1406F6D4" w14:textId="77777777" w:rsidR="00E01D6B" w:rsidRDefault="00000000">
            <w:r>
              <w:t>Parameter Type</w:t>
            </w:r>
          </w:p>
        </w:tc>
        <w:tc>
          <w:tcPr>
            <w:tcW w:w="0" w:type="auto"/>
            <w:tcMar>
              <w:top w:w="100" w:type="dxa"/>
              <w:left w:w="100" w:type="dxa"/>
              <w:bottom w:w="100" w:type="dxa"/>
              <w:right w:w="100" w:type="dxa"/>
            </w:tcMar>
          </w:tcPr>
          <w:p w14:paraId="6A37E16E" w14:textId="77777777" w:rsidR="00E01D6B" w:rsidRDefault="00000000">
            <w:r>
              <w:t>java.lang.Integer</w:t>
            </w:r>
          </w:p>
        </w:tc>
      </w:tr>
      <w:tr w:rsidR="00E01D6B" w14:paraId="75B4D14E" w14:textId="77777777">
        <w:tblPrEx>
          <w:tblCellMar>
            <w:top w:w="0" w:type="dxa"/>
            <w:bottom w:w="0" w:type="dxa"/>
          </w:tblCellMar>
        </w:tblPrEx>
        <w:tc>
          <w:tcPr>
            <w:tcW w:w="0" w:type="auto"/>
            <w:tcMar>
              <w:top w:w="100" w:type="dxa"/>
              <w:left w:w="100" w:type="dxa"/>
              <w:bottom w:w="100" w:type="dxa"/>
              <w:right w:w="100" w:type="dxa"/>
            </w:tcMar>
          </w:tcPr>
          <w:p w14:paraId="57315FD7" w14:textId="77777777" w:rsidR="00E01D6B" w:rsidRDefault="00000000">
            <w:r>
              <w:t>Is Default</w:t>
            </w:r>
          </w:p>
        </w:tc>
        <w:tc>
          <w:tcPr>
            <w:tcW w:w="0" w:type="auto"/>
            <w:tcMar>
              <w:top w:w="100" w:type="dxa"/>
              <w:left w:w="100" w:type="dxa"/>
              <w:bottom w:w="100" w:type="dxa"/>
              <w:right w:w="100" w:type="dxa"/>
            </w:tcMar>
          </w:tcPr>
          <w:p w14:paraId="1C3699BE" w14:textId="77777777" w:rsidR="00E01D6B" w:rsidRDefault="00000000">
            <w:r>
              <w:t>No</w:t>
            </w:r>
          </w:p>
        </w:tc>
      </w:tr>
      <w:tr w:rsidR="00E01D6B" w14:paraId="0E49FDC2" w14:textId="77777777">
        <w:tblPrEx>
          <w:tblCellMar>
            <w:top w:w="0" w:type="dxa"/>
            <w:bottom w:w="0" w:type="dxa"/>
          </w:tblCellMar>
        </w:tblPrEx>
        <w:tc>
          <w:tcPr>
            <w:tcW w:w="0" w:type="auto"/>
            <w:tcMar>
              <w:top w:w="100" w:type="dxa"/>
              <w:left w:w="100" w:type="dxa"/>
              <w:bottom w:w="100" w:type="dxa"/>
              <w:right w:w="100" w:type="dxa"/>
            </w:tcMar>
          </w:tcPr>
          <w:p w14:paraId="34CEA1E3" w14:textId="77777777" w:rsidR="00E01D6B" w:rsidRDefault="00000000">
            <w:r>
              <w:t>Default Value</w:t>
            </w:r>
          </w:p>
        </w:tc>
        <w:tc>
          <w:tcPr>
            <w:tcW w:w="0" w:type="auto"/>
            <w:tcMar>
              <w:top w:w="100" w:type="dxa"/>
              <w:left w:w="100" w:type="dxa"/>
              <w:bottom w:w="100" w:type="dxa"/>
              <w:right w:w="100" w:type="dxa"/>
            </w:tcMar>
          </w:tcPr>
          <w:p w14:paraId="76254160" w14:textId="77777777" w:rsidR="00E01D6B" w:rsidRDefault="00000000">
            <w:r>
              <w:t>180000</w:t>
            </w:r>
          </w:p>
        </w:tc>
      </w:tr>
      <w:tr w:rsidR="00E01D6B" w14:paraId="07ED25B5" w14:textId="77777777">
        <w:tblPrEx>
          <w:tblCellMar>
            <w:top w:w="0" w:type="dxa"/>
            <w:bottom w:w="0" w:type="dxa"/>
          </w:tblCellMar>
        </w:tblPrEx>
        <w:tc>
          <w:tcPr>
            <w:tcW w:w="0" w:type="auto"/>
            <w:tcMar>
              <w:top w:w="100" w:type="dxa"/>
              <w:left w:w="100" w:type="dxa"/>
              <w:bottom w:w="100" w:type="dxa"/>
              <w:right w:w="100" w:type="dxa"/>
            </w:tcMar>
          </w:tcPr>
          <w:p w14:paraId="4798B4F2" w14:textId="77777777" w:rsidR="00E01D6B" w:rsidRDefault="00000000">
            <w:r>
              <w:t>Is Customer Editable</w:t>
            </w:r>
          </w:p>
        </w:tc>
        <w:tc>
          <w:tcPr>
            <w:tcW w:w="0" w:type="auto"/>
            <w:tcMar>
              <w:top w:w="100" w:type="dxa"/>
              <w:left w:w="100" w:type="dxa"/>
              <w:bottom w:w="100" w:type="dxa"/>
              <w:right w:w="100" w:type="dxa"/>
            </w:tcMar>
          </w:tcPr>
          <w:p w14:paraId="48628DF7" w14:textId="77777777" w:rsidR="00E01D6B" w:rsidRDefault="00000000">
            <w:r>
              <w:t>No</w:t>
            </w:r>
          </w:p>
        </w:tc>
      </w:tr>
      <w:tr w:rsidR="00E01D6B" w14:paraId="43FE0569" w14:textId="77777777">
        <w:tblPrEx>
          <w:tblCellMar>
            <w:top w:w="0" w:type="dxa"/>
            <w:bottom w:w="0" w:type="dxa"/>
          </w:tblCellMar>
        </w:tblPrEx>
        <w:tc>
          <w:tcPr>
            <w:tcW w:w="0" w:type="auto"/>
            <w:tcMar>
              <w:top w:w="100" w:type="dxa"/>
              <w:left w:w="100" w:type="dxa"/>
              <w:bottom w:w="100" w:type="dxa"/>
              <w:right w:w="100" w:type="dxa"/>
            </w:tcMar>
          </w:tcPr>
          <w:p w14:paraId="2FCC5697" w14:textId="77777777" w:rsidR="00E01D6B" w:rsidRDefault="00000000">
            <w:r>
              <w:t>Parameter Value</w:t>
            </w:r>
          </w:p>
        </w:tc>
        <w:tc>
          <w:tcPr>
            <w:tcW w:w="0" w:type="auto"/>
            <w:tcMar>
              <w:top w:w="100" w:type="dxa"/>
              <w:left w:w="100" w:type="dxa"/>
              <w:bottom w:w="100" w:type="dxa"/>
              <w:right w:w="100" w:type="dxa"/>
            </w:tcMar>
          </w:tcPr>
          <w:p w14:paraId="4D229D6C" w14:textId="77777777" w:rsidR="00E01D6B" w:rsidRDefault="00000000">
            <w:r>
              <w:t>180000</w:t>
            </w:r>
          </w:p>
        </w:tc>
      </w:tr>
    </w:tbl>
    <w:p w14:paraId="03226A6F" w14:textId="77777777" w:rsidR="00E01D6B" w:rsidRDefault="00000000">
      <w:pPr>
        <w:spacing w:before="300"/>
      </w:pPr>
      <w:r>
        <w:rPr>
          <w:b/>
          <w:bCs/>
        </w:rPr>
        <w:t xml:space="preserve">Note: </w:t>
      </w:r>
      <w:r>
        <w:t xml:space="preserve"> Specifies the timeout duration in milliseconds for sending requisition attachments to SAP S/4HANA Cloud. If the attachment fails to be sent, retries are attempted based on the Application.Procure.S4Hana.MaxRetryCountForFailedAttachments parameter. The default value of the Application.Procure.S4Hana.TimeoutForSendingAttachment parameter is 180000 milliseconds. Note: Please consult SAP Ariba Engine</w:t>
      </w:r>
    </w:p>
    <w:p w14:paraId="5A59DD45" w14:textId="77777777" w:rsidR="00E01D6B" w:rsidRDefault="00E01D6B">
      <w:pPr>
        <w:pageBreakBefore/>
      </w:pPr>
    </w:p>
    <w:p w14:paraId="448A7BB5" w14:textId="77777777" w:rsidR="00E01D6B" w:rsidRDefault="00000000">
      <w:pPr>
        <w:pStyle w:val="Heading2"/>
        <w:spacing w:after="200"/>
        <w:jc w:val="center"/>
      </w:pPr>
      <w:r>
        <w:rPr>
          <w:b/>
          <w:bCs/>
          <w:sz w:val="32"/>
          <w:szCs w:val="32"/>
        </w:rPr>
        <w:t>Cache success responses for auto-approved batch requests from guided buying to SAP S/4HANA (OData/V2)</w:t>
      </w:r>
    </w:p>
    <w:p w14:paraId="0FB89EDB" w14:textId="77777777" w:rsidR="00E01D6B" w:rsidRDefault="00000000">
      <w:pPr>
        <w:spacing w:after="240"/>
        <w:jc w:val="center"/>
      </w:pPr>
      <w:r>
        <w:rPr>
          <w:b/>
          <w:bCs/>
        </w:rPr>
        <w:t>Application.Purchasing.S4Hana.CacheBatchResponseOnAutoApproval</w:t>
      </w:r>
    </w:p>
    <w:p w14:paraId="38B2F1B4" w14:textId="77777777" w:rsidR="00E01D6B" w:rsidRDefault="00000000">
      <w:pPr>
        <w:spacing w:after="300"/>
        <w:jc w:val="center"/>
      </w:pPr>
      <w:r>
        <w:rPr>
          <w:i/>
          <w:iCs/>
        </w:rPr>
        <w:t xml:space="preserve">Current value: </w:t>
      </w:r>
      <w:r>
        <w:rPr>
          <w:b/>
          <w:bCs/>
          <w:color w:val="8B0000"/>
        </w:rPr>
        <w:t>DISABLED</w:t>
      </w:r>
    </w:p>
    <w:p w14:paraId="43EF5E6E" w14:textId="77777777" w:rsidR="00E01D6B" w:rsidRDefault="00000000">
      <w:pPr>
        <w:spacing w:after="300"/>
      </w:pPr>
      <w:r>
        <w:rPr>
          <w:b/>
          <w:bCs/>
        </w:rPr>
        <w:t>Description:</w:t>
      </w:r>
      <w:r>
        <w:rPr>
          <w:b/>
          <w:bCs/>
        </w:rPr>
        <w:tab/>
      </w:r>
      <w:r>
        <w:t>Determines whether responses to batch requests using auto-approval from guided buying to SAP S/4HANA (OData/V2) in the 2NV and 3EN integration scenarios need to cached.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81AFE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068C3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33DBCD3" w14:textId="77777777" w:rsidR="00E01D6B" w:rsidRDefault="00000000">
            <w:r>
              <w:rPr>
                <w:b/>
                <w:bCs/>
              </w:rPr>
              <w:t>Value</w:t>
            </w:r>
          </w:p>
        </w:tc>
      </w:tr>
      <w:tr w:rsidR="00E01D6B" w14:paraId="488AD2AC" w14:textId="77777777">
        <w:tblPrEx>
          <w:tblCellMar>
            <w:top w:w="0" w:type="dxa"/>
            <w:bottom w:w="0" w:type="dxa"/>
          </w:tblCellMar>
        </w:tblPrEx>
        <w:tc>
          <w:tcPr>
            <w:tcW w:w="0" w:type="auto"/>
            <w:tcMar>
              <w:top w:w="100" w:type="dxa"/>
              <w:left w:w="100" w:type="dxa"/>
              <w:bottom w:w="100" w:type="dxa"/>
              <w:right w:w="100" w:type="dxa"/>
            </w:tcMar>
          </w:tcPr>
          <w:p w14:paraId="74456B02" w14:textId="77777777" w:rsidR="00E01D6B" w:rsidRDefault="00000000">
            <w:r>
              <w:t>Parameter Type</w:t>
            </w:r>
          </w:p>
        </w:tc>
        <w:tc>
          <w:tcPr>
            <w:tcW w:w="0" w:type="auto"/>
            <w:tcMar>
              <w:top w:w="100" w:type="dxa"/>
              <w:left w:w="100" w:type="dxa"/>
              <w:bottom w:w="100" w:type="dxa"/>
              <w:right w:w="100" w:type="dxa"/>
            </w:tcMar>
          </w:tcPr>
          <w:p w14:paraId="262730E0" w14:textId="77777777" w:rsidR="00E01D6B" w:rsidRDefault="00000000">
            <w:r>
              <w:t>java.lang.Boolean</w:t>
            </w:r>
          </w:p>
        </w:tc>
      </w:tr>
      <w:tr w:rsidR="00E01D6B" w14:paraId="067FC490" w14:textId="77777777">
        <w:tblPrEx>
          <w:tblCellMar>
            <w:top w:w="0" w:type="dxa"/>
            <w:bottom w:w="0" w:type="dxa"/>
          </w:tblCellMar>
        </w:tblPrEx>
        <w:tc>
          <w:tcPr>
            <w:tcW w:w="0" w:type="auto"/>
            <w:tcMar>
              <w:top w:w="100" w:type="dxa"/>
              <w:left w:w="100" w:type="dxa"/>
              <w:bottom w:w="100" w:type="dxa"/>
              <w:right w:w="100" w:type="dxa"/>
            </w:tcMar>
          </w:tcPr>
          <w:p w14:paraId="10C0ED66" w14:textId="77777777" w:rsidR="00E01D6B" w:rsidRDefault="00000000">
            <w:r>
              <w:t>Is Default</w:t>
            </w:r>
          </w:p>
        </w:tc>
        <w:tc>
          <w:tcPr>
            <w:tcW w:w="0" w:type="auto"/>
            <w:tcMar>
              <w:top w:w="100" w:type="dxa"/>
              <w:left w:w="100" w:type="dxa"/>
              <w:bottom w:w="100" w:type="dxa"/>
              <w:right w:w="100" w:type="dxa"/>
            </w:tcMar>
          </w:tcPr>
          <w:p w14:paraId="54601E85" w14:textId="77777777" w:rsidR="00E01D6B" w:rsidRDefault="00000000">
            <w:r>
              <w:t>No</w:t>
            </w:r>
          </w:p>
        </w:tc>
      </w:tr>
      <w:tr w:rsidR="00E01D6B" w14:paraId="7BD48F01" w14:textId="77777777">
        <w:tblPrEx>
          <w:tblCellMar>
            <w:top w:w="0" w:type="dxa"/>
            <w:bottom w:w="0" w:type="dxa"/>
          </w:tblCellMar>
        </w:tblPrEx>
        <w:tc>
          <w:tcPr>
            <w:tcW w:w="0" w:type="auto"/>
            <w:tcMar>
              <w:top w:w="100" w:type="dxa"/>
              <w:left w:w="100" w:type="dxa"/>
              <w:bottom w:w="100" w:type="dxa"/>
              <w:right w:w="100" w:type="dxa"/>
            </w:tcMar>
          </w:tcPr>
          <w:p w14:paraId="6EA47F88" w14:textId="77777777" w:rsidR="00E01D6B" w:rsidRDefault="00000000">
            <w:r>
              <w:t>Default Value</w:t>
            </w:r>
          </w:p>
        </w:tc>
        <w:tc>
          <w:tcPr>
            <w:tcW w:w="0" w:type="auto"/>
            <w:tcMar>
              <w:top w:w="100" w:type="dxa"/>
              <w:left w:w="100" w:type="dxa"/>
              <w:bottom w:w="100" w:type="dxa"/>
              <w:right w:w="100" w:type="dxa"/>
            </w:tcMar>
          </w:tcPr>
          <w:p w14:paraId="37BD7F97" w14:textId="77777777" w:rsidR="00E01D6B" w:rsidRDefault="00000000">
            <w:r>
              <w:t>No</w:t>
            </w:r>
          </w:p>
        </w:tc>
      </w:tr>
      <w:tr w:rsidR="00E01D6B" w14:paraId="27D5B814" w14:textId="77777777">
        <w:tblPrEx>
          <w:tblCellMar>
            <w:top w:w="0" w:type="dxa"/>
            <w:bottom w:w="0" w:type="dxa"/>
          </w:tblCellMar>
        </w:tblPrEx>
        <w:tc>
          <w:tcPr>
            <w:tcW w:w="0" w:type="auto"/>
            <w:tcMar>
              <w:top w:w="100" w:type="dxa"/>
              <w:left w:w="100" w:type="dxa"/>
              <w:bottom w:w="100" w:type="dxa"/>
              <w:right w:w="100" w:type="dxa"/>
            </w:tcMar>
          </w:tcPr>
          <w:p w14:paraId="247F20B0" w14:textId="77777777" w:rsidR="00E01D6B" w:rsidRDefault="00000000">
            <w:r>
              <w:t>Is Customer Editable</w:t>
            </w:r>
          </w:p>
        </w:tc>
        <w:tc>
          <w:tcPr>
            <w:tcW w:w="0" w:type="auto"/>
            <w:tcMar>
              <w:top w:w="100" w:type="dxa"/>
              <w:left w:w="100" w:type="dxa"/>
              <w:bottom w:w="100" w:type="dxa"/>
              <w:right w:w="100" w:type="dxa"/>
            </w:tcMar>
          </w:tcPr>
          <w:p w14:paraId="3C15B536" w14:textId="77777777" w:rsidR="00E01D6B" w:rsidRDefault="00000000">
            <w:r>
              <w:t>No</w:t>
            </w:r>
          </w:p>
        </w:tc>
      </w:tr>
      <w:tr w:rsidR="00E01D6B" w14:paraId="1A8F9F18" w14:textId="77777777">
        <w:tblPrEx>
          <w:tblCellMar>
            <w:top w:w="0" w:type="dxa"/>
            <w:bottom w:w="0" w:type="dxa"/>
          </w:tblCellMar>
        </w:tblPrEx>
        <w:tc>
          <w:tcPr>
            <w:tcW w:w="0" w:type="auto"/>
            <w:tcMar>
              <w:top w:w="100" w:type="dxa"/>
              <w:left w:w="100" w:type="dxa"/>
              <w:bottom w:w="100" w:type="dxa"/>
              <w:right w:w="100" w:type="dxa"/>
            </w:tcMar>
          </w:tcPr>
          <w:p w14:paraId="4D039A7A" w14:textId="77777777" w:rsidR="00E01D6B" w:rsidRDefault="00000000">
            <w:r>
              <w:t>Parameter Value</w:t>
            </w:r>
          </w:p>
        </w:tc>
        <w:tc>
          <w:tcPr>
            <w:tcW w:w="0" w:type="auto"/>
            <w:tcMar>
              <w:top w:w="100" w:type="dxa"/>
              <w:left w:w="100" w:type="dxa"/>
              <w:bottom w:w="100" w:type="dxa"/>
              <w:right w:w="100" w:type="dxa"/>
            </w:tcMar>
          </w:tcPr>
          <w:p w14:paraId="1E4A118A" w14:textId="77777777" w:rsidR="00E01D6B" w:rsidRDefault="00000000">
            <w:r>
              <w:t>No</w:t>
            </w:r>
          </w:p>
        </w:tc>
      </w:tr>
    </w:tbl>
    <w:p w14:paraId="12D72BE5" w14:textId="77777777" w:rsidR="00E01D6B" w:rsidRDefault="00000000">
      <w:pPr>
        <w:spacing w:before="300"/>
      </w:pPr>
      <w:r>
        <w:rPr>
          <w:b/>
          <w:bCs/>
        </w:rPr>
        <w:t xml:space="preserve">Note: </w:t>
      </w:r>
      <w:r>
        <w:t>Determines whether responses to batch requests using auto-approval from guided buying to SAP S/4HANA (OData/V2) in the 2NV and 3EN integration scenarios need to cached.</w:t>
      </w:r>
    </w:p>
    <w:p w14:paraId="63BBB14D" w14:textId="77777777" w:rsidR="00E01D6B" w:rsidRDefault="00E01D6B">
      <w:pPr>
        <w:pageBreakBefore/>
      </w:pPr>
    </w:p>
    <w:p w14:paraId="328DD142" w14:textId="77777777" w:rsidR="00E01D6B" w:rsidRDefault="00000000">
      <w:pPr>
        <w:pStyle w:val="Heading2"/>
        <w:spacing w:after="200"/>
        <w:jc w:val="center"/>
      </w:pPr>
      <w:r>
        <w:rPr>
          <w:b/>
          <w:bCs/>
          <w:sz w:val="32"/>
          <w:szCs w:val="32"/>
        </w:rPr>
        <w:t>Generate invoices for evaluated receipt settlement</w:t>
      </w:r>
    </w:p>
    <w:p w14:paraId="05A1953D" w14:textId="77777777" w:rsidR="00E01D6B" w:rsidRDefault="00000000">
      <w:pPr>
        <w:spacing w:after="240"/>
        <w:jc w:val="center"/>
      </w:pPr>
      <w:r>
        <w:rPr>
          <w:b/>
          <w:bCs/>
        </w:rPr>
        <w:t>Application.Procure.EnableERS</w:t>
      </w:r>
    </w:p>
    <w:p w14:paraId="22E70AD8" w14:textId="77777777" w:rsidR="00E01D6B" w:rsidRDefault="00000000">
      <w:pPr>
        <w:spacing w:after="300"/>
        <w:jc w:val="center"/>
      </w:pPr>
      <w:r>
        <w:rPr>
          <w:i/>
          <w:iCs/>
        </w:rPr>
        <w:t xml:space="preserve">Current value: </w:t>
      </w:r>
      <w:r>
        <w:rPr>
          <w:b/>
          <w:bCs/>
          <w:color w:val="8B0000"/>
        </w:rPr>
        <w:t>DISABLED</w:t>
      </w:r>
    </w:p>
    <w:p w14:paraId="1497D777" w14:textId="77777777" w:rsidR="00E01D6B" w:rsidRDefault="00000000">
      <w:pPr>
        <w:spacing w:after="300"/>
      </w:pPr>
      <w:r>
        <w:rPr>
          <w:b/>
          <w:bCs/>
        </w:rPr>
        <w:t>Description:</w:t>
      </w:r>
      <w:r>
        <w:rPr>
          <w:b/>
          <w:bCs/>
        </w:rPr>
        <w:tab/>
      </w:r>
      <w:r>
        <w:t>Determines whether invoices are automatically generated from approved receipts for suppliers that are configured for evaluated receipt settlement (ERS).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57B4F7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0319F4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B8900F" w14:textId="77777777" w:rsidR="00E01D6B" w:rsidRDefault="00000000">
            <w:r>
              <w:rPr>
                <w:b/>
                <w:bCs/>
              </w:rPr>
              <w:t>Value</w:t>
            </w:r>
          </w:p>
        </w:tc>
      </w:tr>
      <w:tr w:rsidR="00E01D6B" w14:paraId="29FE0418" w14:textId="77777777">
        <w:tblPrEx>
          <w:tblCellMar>
            <w:top w:w="0" w:type="dxa"/>
            <w:bottom w:w="0" w:type="dxa"/>
          </w:tblCellMar>
        </w:tblPrEx>
        <w:tc>
          <w:tcPr>
            <w:tcW w:w="0" w:type="auto"/>
            <w:tcMar>
              <w:top w:w="100" w:type="dxa"/>
              <w:left w:w="100" w:type="dxa"/>
              <w:bottom w:w="100" w:type="dxa"/>
              <w:right w:w="100" w:type="dxa"/>
            </w:tcMar>
          </w:tcPr>
          <w:p w14:paraId="66A35A2C" w14:textId="77777777" w:rsidR="00E01D6B" w:rsidRDefault="00000000">
            <w:r>
              <w:t>Parameter Type</w:t>
            </w:r>
          </w:p>
        </w:tc>
        <w:tc>
          <w:tcPr>
            <w:tcW w:w="0" w:type="auto"/>
            <w:tcMar>
              <w:top w:w="100" w:type="dxa"/>
              <w:left w:w="100" w:type="dxa"/>
              <w:bottom w:w="100" w:type="dxa"/>
              <w:right w:w="100" w:type="dxa"/>
            </w:tcMar>
          </w:tcPr>
          <w:p w14:paraId="23C725B3" w14:textId="77777777" w:rsidR="00E01D6B" w:rsidRDefault="00000000">
            <w:r>
              <w:t>java.lang.Boolean</w:t>
            </w:r>
          </w:p>
        </w:tc>
      </w:tr>
      <w:tr w:rsidR="00E01D6B" w14:paraId="46E77B2F" w14:textId="77777777">
        <w:tblPrEx>
          <w:tblCellMar>
            <w:top w:w="0" w:type="dxa"/>
            <w:bottom w:w="0" w:type="dxa"/>
          </w:tblCellMar>
        </w:tblPrEx>
        <w:tc>
          <w:tcPr>
            <w:tcW w:w="0" w:type="auto"/>
            <w:tcMar>
              <w:top w:w="100" w:type="dxa"/>
              <w:left w:w="100" w:type="dxa"/>
              <w:bottom w:w="100" w:type="dxa"/>
              <w:right w:w="100" w:type="dxa"/>
            </w:tcMar>
          </w:tcPr>
          <w:p w14:paraId="10EFCBD0" w14:textId="77777777" w:rsidR="00E01D6B" w:rsidRDefault="00000000">
            <w:r>
              <w:t>Is Default</w:t>
            </w:r>
          </w:p>
        </w:tc>
        <w:tc>
          <w:tcPr>
            <w:tcW w:w="0" w:type="auto"/>
            <w:tcMar>
              <w:top w:w="100" w:type="dxa"/>
              <w:left w:w="100" w:type="dxa"/>
              <w:bottom w:w="100" w:type="dxa"/>
              <w:right w:w="100" w:type="dxa"/>
            </w:tcMar>
          </w:tcPr>
          <w:p w14:paraId="5A6A9BCA" w14:textId="77777777" w:rsidR="00E01D6B" w:rsidRDefault="00000000">
            <w:r>
              <w:t>No</w:t>
            </w:r>
          </w:p>
        </w:tc>
      </w:tr>
      <w:tr w:rsidR="00E01D6B" w14:paraId="465C1DCB" w14:textId="77777777">
        <w:tblPrEx>
          <w:tblCellMar>
            <w:top w:w="0" w:type="dxa"/>
            <w:bottom w:w="0" w:type="dxa"/>
          </w:tblCellMar>
        </w:tblPrEx>
        <w:tc>
          <w:tcPr>
            <w:tcW w:w="0" w:type="auto"/>
            <w:tcMar>
              <w:top w:w="100" w:type="dxa"/>
              <w:left w:w="100" w:type="dxa"/>
              <w:bottom w:w="100" w:type="dxa"/>
              <w:right w:w="100" w:type="dxa"/>
            </w:tcMar>
          </w:tcPr>
          <w:p w14:paraId="396D9C02" w14:textId="77777777" w:rsidR="00E01D6B" w:rsidRDefault="00000000">
            <w:r>
              <w:t>Default Value</w:t>
            </w:r>
          </w:p>
        </w:tc>
        <w:tc>
          <w:tcPr>
            <w:tcW w:w="0" w:type="auto"/>
            <w:tcMar>
              <w:top w:w="100" w:type="dxa"/>
              <w:left w:w="100" w:type="dxa"/>
              <w:bottom w:w="100" w:type="dxa"/>
              <w:right w:w="100" w:type="dxa"/>
            </w:tcMar>
          </w:tcPr>
          <w:p w14:paraId="3D06BBB7" w14:textId="77777777" w:rsidR="00E01D6B" w:rsidRDefault="00000000">
            <w:r>
              <w:t>No</w:t>
            </w:r>
          </w:p>
        </w:tc>
      </w:tr>
      <w:tr w:rsidR="00E01D6B" w14:paraId="7E9DF688" w14:textId="77777777">
        <w:tblPrEx>
          <w:tblCellMar>
            <w:top w:w="0" w:type="dxa"/>
            <w:bottom w:w="0" w:type="dxa"/>
          </w:tblCellMar>
        </w:tblPrEx>
        <w:tc>
          <w:tcPr>
            <w:tcW w:w="0" w:type="auto"/>
            <w:tcMar>
              <w:top w:w="100" w:type="dxa"/>
              <w:left w:w="100" w:type="dxa"/>
              <w:bottom w:w="100" w:type="dxa"/>
              <w:right w:w="100" w:type="dxa"/>
            </w:tcMar>
          </w:tcPr>
          <w:p w14:paraId="56EFC511" w14:textId="77777777" w:rsidR="00E01D6B" w:rsidRDefault="00000000">
            <w:r>
              <w:t>Is Customer Editable</w:t>
            </w:r>
          </w:p>
        </w:tc>
        <w:tc>
          <w:tcPr>
            <w:tcW w:w="0" w:type="auto"/>
            <w:tcMar>
              <w:top w:w="100" w:type="dxa"/>
              <w:left w:w="100" w:type="dxa"/>
              <w:bottom w:w="100" w:type="dxa"/>
              <w:right w:w="100" w:type="dxa"/>
            </w:tcMar>
          </w:tcPr>
          <w:p w14:paraId="47681297" w14:textId="77777777" w:rsidR="00E01D6B" w:rsidRDefault="00000000">
            <w:r>
              <w:t>Yes</w:t>
            </w:r>
          </w:p>
        </w:tc>
      </w:tr>
      <w:tr w:rsidR="00E01D6B" w14:paraId="0A500CA1" w14:textId="77777777">
        <w:tblPrEx>
          <w:tblCellMar>
            <w:top w:w="0" w:type="dxa"/>
            <w:bottom w:w="0" w:type="dxa"/>
          </w:tblCellMar>
        </w:tblPrEx>
        <w:tc>
          <w:tcPr>
            <w:tcW w:w="0" w:type="auto"/>
            <w:tcMar>
              <w:top w:w="100" w:type="dxa"/>
              <w:left w:w="100" w:type="dxa"/>
              <w:bottom w:w="100" w:type="dxa"/>
              <w:right w:w="100" w:type="dxa"/>
            </w:tcMar>
          </w:tcPr>
          <w:p w14:paraId="0D07AAC8" w14:textId="77777777" w:rsidR="00E01D6B" w:rsidRDefault="00000000">
            <w:r>
              <w:t>Parameter Value</w:t>
            </w:r>
          </w:p>
        </w:tc>
        <w:tc>
          <w:tcPr>
            <w:tcW w:w="0" w:type="auto"/>
            <w:tcMar>
              <w:top w:w="100" w:type="dxa"/>
              <w:left w:w="100" w:type="dxa"/>
              <w:bottom w:w="100" w:type="dxa"/>
              <w:right w:w="100" w:type="dxa"/>
            </w:tcMar>
          </w:tcPr>
          <w:p w14:paraId="7A2F795E" w14:textId="77777777" w:rsidR="00E01D6B" w:rsidRDefault="00000000">
            <w:r>
              <w:t>No</w:t>
            </w:r>
          </w:p>
        </w:tc>
      </w:tr>
    </w:tbl>
    <w:p w14:paraId="3C012B2B" w14:textId="77777777" w:rsidR="00E01D6B" w:rsidRDefault="00000000">
      <w:pPr>
        <w:spacing w:before="300"/>
      </w:pPr>
      <w:r>
        <w:rPr>
          <w:b/>
          <w:bCs/>
        </w:rPr>
        <w:t xml:space="preserve">Note: </w:t>
      </w:r>
      <w:r>
        <w:t>Determines whether invoices are automatically generated from approved receipts for suppliers that are configured for evaluated receipt settlement (ERS).</w:t>
      </w:r>
    </w:p>
    <w:p w14:paraId="13E1F0AF" w14:textId="77777777" w:rsidR="00E01D6B" w:rsidRDefault="00E01D6B">
      <w:pPr>
        <w:pageBreakBefore/>
      </w:pPr>
    </w:p>
    <w:p w14:paraId="5DDB17CE" w14:textId="77777777" w:rsidR="00E01D6B" w:rsidRDefault="00000000">
      <w:pPr>
        <w:pStyle w:val="Heading2"/>
        <w:spacing w:after="200"/>
        <w:jc w:val="center"/>
      </w:pPr>
      <w:r>
        <w:rPr>
          <w:b/>
          <w:bCs/>
          <w:sz w:val="32"/>
          <w:szCs w:val="32"/>
        </w:rPr>
        <w:t>Configuration Item</w:t>
      </w:r>
    </w:p>
    <w:p w14:paraId="392D1673" w14:textId="77777777" w:rsidR="00E01D6B" w:rsidRDefault="00000000">
      <w:pPr>
        <w:spacing w:after="240"/>
        <w:jc w:val="center"/>
      </w:pPr>
      <w:r>
        <w:rPr>
          <w:b/>
          <w:bCs/>
        </w:rPr>
        <w:t>Application.User.MaxSamePrivilegedUserAllowedSession</w:t>
      </w:r>
    </w:p>
    <w:p w14:paraId="11C300BD" w14:textId="77777777" w:rsidR="00E01D6B" w:rsidRDefault="00000000">
      <w:pPr>
        <w:spacing w:after="300"/>
        <w:jc w:val="center"/>
      </w:pPr>
      <w:r>
        <w:rPr>
          <w:i/>
          <w:iCs/>
        </w:rPr>
        <w:t xml:space="preserve">Current value: </w:t>
      </w:r>
      <w:r>
        <w:rPr>
          <w:b/>
          <w:bCs/>
          <w:color w:val="8B0000"/>
        </w:rPr>
        <w:t>3</w:t>
      </w:r>
    </w:p>
    <w:p w14:paraId="010006AA" w14:textId="77777777" w:rsidR="00E01D6B" w:rsidRDefault="00000000">
      <w:pPr>
        <w:spacing w:after="300"/>
      </w:pPr>
      <w:r>
        <w:rPr>
          <w:b/>
          <w:bCs/>
        </w:rPr>
        <w:t>Description:</w:t>
      </w:r>
      <w:r>
        <w:rPr>
          <w:b/>
          <w:bCs/>
        </w:rPr>
        <w:tab/>
      </w:r>
      <w:r>
        <w:t>&lt;P&gt;Application.User.MaxSamePrivilegedUserAllowedSession governs how many concurrent sessions a privileged user is allowed.&lt;/P&gt;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E7EF3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90C5D7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A6B1A96" w14:textId="77777777" w:rsidR="00E01D6B" w:rsidRDefault="00000000">
            <w:r>
              <w:rPr>
                <w:b/>
                <w:bCs/>
              </w:rPr>
              <w:t>Value</w:t>
            </w:r>
          </w:p>
        </w:tc>
      </w:tr>
      <w:tr w:rsidR="00E01D6B" w14:paraId="377891F9" w14:textId="77777777">
        <w:tblPrEx>
          <w:tblCellMar>
            <w:top w:w="0" w:type="dxa"/>
            <w:bottom w:w="0" w:type="dxa"/>
          </w:tblCellMar>
        </w:tblPrEx>
        <w:tc>
          <w:tcPr>
            <w:tcW w:w="0" w:type="auto"/>
            <w:tcMar>
              <w:top w:w="100" w:type="dxa"/>
              <w:left w:w="100" w:type="dxa"/>
              <w:bottom w:w="100" w:type="dxa"/>
              <w:right w:w="100" w:type="dxa"/>
            </w:tcMar>
          </w:tcPr>
          <w:p w14:paraId="41D1F5F0" w14:textId="77777777" w:rsidR="00E01D6B" w:rsidRDefault="00000000">
            <w:r>
              <w:t>Parameter Type</w:t>
            </w:r>
          </w:p>
        </w:tc>
        <w:tc>
          <w:tcPr>
            <w:tcW w:w="0" w:type="auto"/>
            <w:tcMar>
              <w:top w:w="100" w:type="dxa"/>
              <w:left w:w="100" w:type="dxa"/>
              <w:bottom w:w="100" w:type="dxa"/>
              <w:right w:w="100" w:type="dxa"/>
            </w:tcMar>
          </w:tcPr>
          <w:p w14:paraId="2ED4DEEA" w14:textId="77777777" w:rsidR="00E01D6B" w:rsidRDefault="00000000">
            <w:r>
              <w:t>java.lang.Integer</w:t>
            </w:r>
          </w:p>
        </w:tc>
      </w:tr>
      <w:tr w:rsidR="00E01D6B" w14:paraId="5D054AE1" w14:textId="77777777">
        <w:tblPrEx>
          <w:tblCellMar>
            <w:top w:w="0" w:type="dxa"/>
            <w:bottom w:w="0" w:type="dxa"/>
          </w:tblCellMar>
        </w:tblPrEx>
        <w:tc>
          <w:tcPr>
            <w:tcW w:w="0" w:type="auto"/>
            <w:tcMar>
              <w:top w:w="100" w:type="dxa"/>
              <w:left w:w="100" w:type="dxa"/>
              <w:bottom w:w="100" w:type="dxa"/>
              <w:right w:w="100" w:type="dxa"/>
            </w:tcMar>
          </w:tcPr>
          <w:p w14:paraId="2784C491" w14:textId="77777777" w:rsidR="00E01D6B" w:rsidRDefault="00000000">
            <w:r>
              <w:t>Is Default</w:t>
            </w:r>
          </w:p>
        </w:tc>
        <w:tc>
          <w:tcPr>
            <w:tcW w:w="0" w:type="auto"/>
            <w:tcMar>
              <w:top w:w="100" w:type="dxa"/>
              <w:left w:w="100" w:type="dxa"/>
              <w:bottom w:w="100" w:type="dxa"/>
              <w:right w:w="100" w:type="dxa"/>
            </w:tcMar>
          </w:tcPr>
          <w:p w14:paraId="2B75B09D" w14:textId="77777777" w:rsidR="00E01D6B" w:rsidRDefault="00000000">
            <w:r>
              <w:t>No</w:t>
            </w:r>
          </w:p>
        </w:tc>
      </w:tr>
      <w:tr w:rsidR="00E01D6B" w14:paraId="6F3DBFC0" w14:textId="77777777">
        <w:tblPrEx>
          <w:tblCellMar>
            <w:top w:w="0" w:type="dxa"/>
            <w:bottom w:w="0" w:type="dxa"/>
          </w:tblCellMar>
        </w:tblPrEx>
        <w:tc>
          <w:tcPr>
            <w:tcW w:w="0" w:type="auto"/>
            <w:tcMar>
              <w:top w:w="100" w:type="dxa"/>
              <w:left w:w="100" w:type="dxa"/>
              <w:bottom w:w="100" w:type="dxa"/>
              <w:right w:w="100" w:type="dxa"/>
            </w:tcMar>
          </w:tcPr>
          <w:p w14:paraId="2F167D65" w14:textId="77777777" w:rsidR="00E01D6B" w:rsidRDefault="00000000">
            <w:r>
              <w:t>Default Value</w:t>
            </w:r>
          </w:p>
        </w:tc>
        <w:tc>
          <w:tcPr>
            <w:tcW w:w="0" w:type="auto"/>
            <w:tcMar>
              <w:top w:w="100" w:type="dxa"/>
              <w:left w:w="100" w:type="dxa"/>
              <w:bottom w:w="100" w:type="dxa"/>
              <w:right w:w="100" w:type="dxa"/>
            </w:tcMar>
          </w:tcPr>
          <w:p w14:paraId="0CD55580" w14:textId="77777777" w:rsidR="00E01D6B" w:rsidRDefault="00000000">
            <w:r>
              <w:t>3</w:t>
            </w:r>
          </w:p>
        </w:tc>
      </w:tr>
      <w:tr w:rsidR="00E01D6B" w14:paraId="20F4C1A3" w14:textId="77777777">
        <w:tblPrEx>
          <w:tblCellMar>
            <w:top w:w="0" w:type="dxa"/>
            <w:bottom w:w="0" w:type="dxa"/>
          </w:tblCellMar>
        </w:tblPrEx>
        <w:tc>
          <w:tcPr>
            <w:tcW w:w="0" w:type="auto"/>
            <w:tcMar>
              <w:top w:w="100" w:type="dxa"/>
              <w:left w:w="100" w:type="dxa"/>
              <w:bottom w:w="100" w:type="dxa"/>
              <w:right w:w="100" w:type="dxa"/>
            </w:tcMar>
          </w:tcPr>
          <w:p w14:paraId="2EF2280E" w14:textId="77777777" w:rsidR="00E01D6B" w:rsidRDefault="00000000">
            <w:r>
              <w:t>Is Customer Editable</w:t>
            </w:r>
          </w:p>
        </w:tc>
        <w:tc>
          <w:tcPr>
            <w:tcW w:w="0" w:type="auto"/>
            <w:tcMar>
              <w:top w:w="100" w:type="dxa"/>
              <w:left w:w="100" w:type="dxa"/>
              <w:bottom w:w="100" w:type="dxa"/>
              <w:right w:w="100" w:type="dxa"/>
            </w:tcMar>
          </w:tcPr>
          <w:p w14:paraId="1AF76BF1" w14:textId="77777777" w:rsidR="00E01D6B" w:rsidRDefault="00000000">
            <w:r>
              <w:t>No</w:t>
            </w:r>
          </w:p>
        </w:tc>
      </w:tr>
      <w:tr w:rsidR="00E01D6B" w14:paraId="154CC364" w14:textId="77777777">
        <w:tblPrEx>
          <w:tblCellMar>
            <w:top w:w="0" w:type="dxa"/>
            <w:bottom w:w="0" w:type="dxa"/>
          </w:tblCellMar>
        </w:tblPrEx>
        <w:tc>
          <w:tcPr>
            <w:tcW w:w="0" w:type="auto"/>
            <w:tcMar>
              <w:top w:w="100" w:type="dxa"/>
              <w:left w:w="100" w:type="dxa"/>
              <w:bottom w:w="100" w:type="dxa"/>
              <w:right w:w="100" w:type="dxa"/>
            </w:tcMar>
          </w:tcPr>
          <w:p w14:paraId="68B54FD2" w14:textId="77777777" w:rsidR="00E01D6B" w:rsidRDefault="00000000">
            <w:r>
              <w:t>Parameter Value</w:t>
            </w:r>
          </w:p>
        </w:tc>
        <w:tc>
          <w:tcPr>
            <w:tcW w:w="0" w:type="auto"/>
            <w:tcMar>
              <w:top w:w="100" w:type="dxa"/>
              <w:left w:w="100" w:type="dxa"/>
              <w:bottom w:w="100" w:type="dxa"/>
              <w:right w:w="100" w:type="dxa"/>
            </w:tcMar>
          </w:tcPr>
          <w:p w14:paraId="0EC421AE" w14:textId="77777777" w:rsidR="00E01D6B" w:rsidRDefault="00000000">
            <w:r>
              <w:t>3</w:t>
            </w:r>
          </w:p>
        </w:tc>
      </w:tr>
    </w:tbl>
    <w:p w14:paraId="3CF08921" w14:textId="77777777" w:rsidR="00E01D6B" w:rsidRDefault="00000000">
      <w:pPr>
        <w:spacing w:before="300"/>
      </w:pPr>
      <w:r>
        <w:rPr>
          <w:b/>
          <w:bCs/>
        </w:rPr>
        <w:t xml:space="preserve">Note: </w:t>
      </w:r>
      <w:r>
        <w:t xml:space="preserve"> Application.User.MaxSamePrivilegedUserAllowedSession governs how many concurrent sessions a privileged user is allowed.&lt;/P&gt;</w:t>
      </w:r>
    </w:p>
    <w:p w14:paraId="72C97A7F" w14:textId="77777777" w:rsidR="00E01D6B" w:rsidRDefault="00E01D6B">
      <w:pPr>
        <w:pageBreakBefore/>
      </w:pPr>
    </w:p>
    <w:p w14:paraId="366D4D3A" w14:textId="77777777" w:rsidR="00E01D6B" w:rsidRDefault="00000000">
      <w:pPr>
        <w:pStyle w:val="Heading2"/>
        <w:spacing w:after="200"/>
        <w:jc w:val="center"/>
      </w:pPr>
      <w:r>
        <w:rPr>
          <w:b/>
          <w:bCs/>
          <w:sz w:val="32"/>
          <w:szCs w:val="32"/>
        </w:rPr>
        <w:t>Configuration Item</w:t>
      </w:r>
    </w:p>
    <w:p w14:paraId="1A3883E9" w14:textId="77777777" w:rsidR="00E01D6B" w:rsidRDefault="00000000">
      <w:pPr>
        <w:spacing w:after="240"/>
        <w:jc w:val="center"/>
      </w:pPr>
      <w:r>
        <w:rPr>
          <w:b/>
          <w:bCs/>
        </w:rPr>
        <w:t>Application.Invoicing.ScheduledJobToCorrectPOInvoiceAccumulatorsWithRejectedIRDocuments</w:t>
      </w:r>
    </w:p>
    <w:p w14:paraId="05295352" w14:textId="77777777" w:rsidR="00E01D6B" w:rsidRDefault="00000000">
      <w:pPr>
        <w:spacing w:after="300"/>
        <w:jc w:val="center"/>
      </w:pPr>
      <w:r>
        <w:rPr>
          <w:i/>
          <w:iCs/>
        </w:rPr>
        <w:t xml:space="preserve">Current value: </w:t>
      </w:r>
      <w:r>
        <w:rPr>
          <w:b/>
          <w:bCs/>
          <w:color w:val="8B0000"/>
        </w:rPr>
        <w:t>DISABLED</w:t>
      </w:r>
    </w:p>
    <w:p w14:paraId="1D6E23D1" w14:textId="77777777" w:rsidR="00E01D6B" w:rsidRDefault="00000000">
      <w:pPr>
        <w:spacing w:after="300"/>
      </w:pPr>
      <w:r>
        <w:rPr>
          <w:b/>
          <w:bCs/>
        </w:rPr>
        <w:t>Description:</w:t>
      </w:r>
      <w:r>
        <w:rPr>
          <w:b/>
          <w:bCs/>
        </w:rPr>
        <w:tab/>
      </w:r>
      <w:r>
        <w:t>&lt;P&gt;Determines whether to run a scheduled job for checking the purchase orders that contain invoice reconciliation documents that have been rejected in the past 24 hours and correcting the invoice accumulators (AmountInvoiced and AmountReconciled) in those purchase orders. The scheduled job will run in an interval of 24 hours.&lt;/P&gt;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5EB2FB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560D72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2ABEEC" w14:textId="77777777" w:rsidR="00E01D6B" w:rsidRDefault="00000000">
            <w:r>
              <w:rPr>
                <w:b/>
                <w:bCs/>
              </w:rPr>
              <w:t>Value</w:t>
            </w:r>
          </w:p>
        </w:tc>
      </w:tr>
      <w:tr w:rsidR="00E01D6B" w14:paraId="2DE631D5" w14:textId="77777777">
        <w:tblPrEx>
          <w:tblCellMar>
            <w:top w:w="0" w:type="dxa"/>
            <w:bottom w:w="0" w:type="dxa"/>
          </w:tblCellMar>
        </w:tblPrEx>
        <w:tc>
          <w:tcPr>
            <w:tcW w:w="0" w:type="auto"/>
            <w:tcMar>
              <w:top w:w="100" w:type="dxa"/>
              <w:left w:w="100" w:type="dxa"/>
              <w:bottom w:w="100" w:type="dxa"/>
              <w:right w:w="100" w:type="dxa"/>
            </w:tcMar>
          </w:tcPr>
          <w:p w14:paraId="5A923A00" w14:textId="77777777" w:rsidR="00E01D6B" w:rsidRDefault="00000000">
            <w:r>
              <w:t>Parameter Type</w:t>
            </w:r>
          </w:p>
        </w:tc>
        <w:tc>
          <w:tcPr>
            <w:tcW w:w="0" w:type="auto"/>
            <w:tcMar>
              <w:top w:w="100" w:type="dxa"/>
              <w:left w:w="100" w:type="dxa"/>
              <w:bottom w:w="100" w:type="dxa"/>
              <w:right w:w="100" w:type="dxa"/>
            </w:tcMar>
          </w:tcPr>
          <w:p w14:paraId="36C7E698" w14:textId="77777777" w:rsidR="00E01D6B" w:rsidRDefault="00000000">
            <w:r>
              <w:t>java.lang.Boolean</w:t>
            </w:r>
          </w:p>
        </w:tc>
      </w:tr>
      <w:tr w:rsidR="00E01D6B" w14:paraId="07D4768D" w14:textId="77777777">
        <w:tblPrEx>
          <w:tblCellMar>
            <w:top w:w="0" w:type="dxa"/>
            <w:bottom w:w="0" w:type="dxa"/>
          </w:tblCellMar>
        </w:tblPrEx>
        <w:tc>
          <w:tcPr>
            <w:tcW w:w="0" w:type="auto"/>
            <w:tcMar>
              <w:top w:w="100" w:type="dxa"/>
              <w:left w:w="100" w:type="dxa"/>
              <w:bottom w:w="100" w:type="dxa"/>
              <w:right w:w="100" w:type="dxa"/>
            </w:tcMar>
          </w:tcPr>
          <w:p w14:paraId="73127F55" w14:textId="77777777" w:rsidR="00E01D6B" w:rsidRDefault="00000000">
            <w:r>
              <w:t>Is Default</w:t>
            </w:r>
          </w:p>
        </w:tc>
        <w:tc>
          <w:tcPr>
            <w:tcW w:w="0" w:type="auto"/>
            <w:tcMar>
              <w:top w:w="100" w:type="dxa"/>
              <w:left w:w="100" w:type="dxa"/>
              <w:bottom w:w="100" w:type="dxa"/>
              <w:right w:w="100" w:type="dxa"/>
            </w:tcMar>
          </w:tcPr>
          <w:p w14:paraId="27ABE09C" w14:textId="77777777" w:rsidR="00E01D6B" w:rsidRDefault="00000000">
            <w:r>
              <w:t>No</w:t>
            </w:r>
          </w:p>
        </w:tc>
      </w:tr>
      <w:tr w:rsidR="00E01D6B" w14:paraId="64ED36E7" w14:textId="77777777">
        <w:tblPrEx>
          <w:tblCellMar>
            <w:top w:w="0" w:type="dxa"/>
            <w:bottom w:w="0" w:type="dxa"/>
          </w:tblCellMar>
        </w:tblPrEx>
        <w:tc>
          <w:tcPr>
            <w:tcW w:w="0" w:type="auto"/>
            <w:tcMar>
              <w:top w:w="100" w:type="dxa"/>
              <w:left w:w="100" w:type="dxa"/>
              <w:bottom w:w="100" w:type="dxa"/>
              <w:right w:w="100" w:type="dxa"/>
            </w:tcMar>
          </w:tcPr>
          <w:p w14:paraId="7CD4A356" w14:textId="77777777" w:rsidR="00E01D6B" w:rsidRDefault="00000000">
            <w:r>
              <w:t>Default Value</w:t>
            </w:r>
          </w:p>
        </w:tc>
        <w:tc>
          <w:tcPr>
            <w:tcW w:w="0" w:type="auto"/>
            <w:tcMar>
              <w:top w:w="100" w:type="dxa"/>
              <w:left w:w="100" w:type="dxa"/>
              <w:bottom w:w="100" w:type="dxa"/>
              <w:right w:w="100" w:type="dxa"/>
            </w:tcMar>
          </w:tcPr>
          <w:p w14:paraId="048B0937" w14:textId="77777777" w:rsidR="00E01D6B" w:rsidRDefault="00000000">
            <w:r>
              <w:t>No</w:t>
            </w:r>
          </w:p>
        </w:tc>
      </w:tr>
      <w:tr w:rsidR="00E01D6B" w14:paraId="1393952E" w14:textId="77777777">
        <w:tblPrEx>
          <w:tblCellMar>
            <w:top w:w="0" w:type="dxa"/>
            <w:bottom w:w="0" w:type="dxa"/>
          </w:tblCellMar>
        </w:tblPrEx>
        <w:tc>
          <w:tcPr>
            <w:tcW w:w="0" w:type="auto"/>
            <w:tcMar>
              <w:top w:w="100" w:type="dxa"/>
              <w:left w:w="100" w:type="dxa"/>
              <w:bottom w:w="100" w:type="dxa"/>
              <w:right w:w="100" w:type="dxa"/>
            </w:tcMar>
          </w:tcPr>
          <w:p w14:paraId="7B603766" w14:textId="77777777" w:rsidR="00E01D6B" w:rsidRDefault="00000000">
            <w:r>
              <w:t>Is Customer Editable</w:t>
            </w:r>
          </w:p>
        </w:tc>
        <w:tc>
          <w:tcPr>
            <w:tcW w:w="0" w:type="auto"/>
            <w:tcMar>
              <w:top w:w="100" w:type="dxa"/>
              <w:left w:w="100" w:type="dxa"/>
              <w:bottom w:w="100" w:type="dxa"/>
              <w:right w:w="100" w:type="dxa"/>
            </w:tcMar>
          </w:tcPr>
          <w:p w14:paraId="353A2B15" w14:textId="77777777" w:rsidR="00E01D6B" w:rsidRDefault="00000000">
            <w:r>
              <w:t>No</w:t>
            </w:r>
          </w:p>
        </w:tc>
      </w:tr>
      <w:tr w:rsidR="00E01D6B" w14:paraId="2FCE3ACD" w14:textId="77777777">
        <w:tblPrEx>
          <w:tblCellMar>
            <w:top w:w="0" w:type="dxa"/>
            <w:bottom w:w="0" w:type="dxa"/>
          </w:tblCellMar>
        </w:tblPrEx>
        <w:tc>
          <w:tcPr>
            <w:tcW w:w="0" w:type="auto"/>
            <w:tcMar>
              <w:top w:w="100" w:type="dxa"/>
              <w:left w:w="100" w:type="dxa"/>
              <w:bottom w:w="100" w:type="dxa"/>
              <w:right w:w="100" w:type="dxa"/>
            </w:tcMar>
          </w:tcPr>
          <w:p w14:paraId="1FCEC34E" w14:textId="77777777" w:rsidR="00E01D6B" w:rsidRDefault="00000000">
            <w:r>
              <w:t>Parameter Value</w:t>
            </w:r>
          </w:p>
        </w:tc>
        <w:tc>
          <w:tcPr>
            <w:tcW w:w="0" w:type="auto"/>
            <w:tcMar>
              <w:top w:w="100" w:type="dxa"/>
              <w:left w:w="100" w:type="dxa"/>
              <w:bottom w:w="100" w:type="dxa"/>
              <w:right w:w="100" w:type="dxa"/>
            </w:tcMar>
          </w:tcPr>
          <w:p w14:paraId="5A2746A6" w14:textId="77777777" w:rsidR="00E01D6B" w:rsidRDefault="00000000">
            <w:r>
              <w:t>No</w:t>
            </w:r>
          </w:p>
        </w:tc>
      </w:tr>
    </w:tbl>
    <w:p w14:paraId="15B2A4EA" w14:textId="77777777" w:rsidR="00E01D6B" w:rsidRDefault="00000000">
      <w:pPr>
        <w:spacing w:before="300"/>
      </w:pPr>
      <w:r>
        <w:rPr>
          <w:b/>
          <w:bCs/>
        </w:rPr>
        <w:t xml:space="preserve">Note: </w:t>
      </w:r>
      <w:r>
        <w:t xml:space="preserve"> Determines whether to run a scheduled job for checking the purchase orders that contain invoice reconciliation documents that have been rejected in the past 24 hours and correcting the invoice accumulators (AmountInvoiced and AmountReconciled) in those purchase orders. The scheduled job will run in an interval of 24 hours.&lt;/P&gt;</w:t>
      </w:r>
    </w:p>
    <w:p w14:paraId="016D61B4" w14:textId="77777777" w:rsidR="00E01D6B" w:rsidRDefault="00E01D6B">
      <w:pPr>
        <w:pageBreakBefore/>
      </w:pPr>
    </w:p>
    <w:p w14:paraId="5C49EECF" w14:textId="77777777" w:rsidR="00E01D6B" w:rsidRDefault="00000000">
      <w:pPr>
        <w:pStyle w:val="Heading2"/>
        <w:spacing w:after="200"/>
        <w:jc w:val="center"/>
      </w:pPr>
      <w:r>
        <w:rPr>
          <w:b/>
          <w:bCs/>
          <w:sz w:val="32"/>
          <w:szCs w:val="32"/>
        </w:rPr>
        <w:t>Adds group which will be a global approver for all the approval processes</w:t>
      </w:r>
    </w:p>
    <w:p w14:paraId="1B5B72CA" w14:textId="77777777" w:rsidR="00E01D6B" w:rsidRDefault="00000000">
      <w:pPr>
        <w:spacing w:after="240"/>
        <w:jc w:val="center"/>
      </w:pPr>
      <w:r>
        <w:rPr>
          <w:b/>
          <w:bCs/>
        </w:rPr>
        <w:t>Application.Approvable.GroupToReplaceEmptyInactiveGroups</w:t>
      </w:r>
    </w:p>
    <w:p w14:paraId="1E4F6A6E" w14:textId="77777777" w:rsidR="00E01D6B" w:rsidRDefault="00000000">
      <w:pPr>
        <w:spacing w:after="300"/>
        <w:jc w:val="center"/>
      </w:pPr>
      <w:r>
        <w:rPr>
          <w:i/>
          <w:iCs/>
        </w:rPr>
        <w:t xml:space="preserve">Current value: </w:t>
      </w:r>
    </w:p>
    <w:p w14:paraId="67B2B688" w14:textId="77777777" w:rsidR="00E01D6B" w:rsidRDefault="00000000">
      <w:pPr>
        <w:spacing w:after="300"/>
      </w:pPr>
      <w:r>
        <w:rPr>
          <w:b/>
          <w:bCs/>
        </w:rPr>
        <w:t>Description:</w:t>
      </w:r>
      <w:r>
        <w:rPr>
          <w:b/>
          <w:bCs/>
        </w:rPr>
        <w:tab/>
      </w:r>
      <w:r>
        <w:t>The parameter specifies the name of a group, which is inserted into the approval rules as an approver, if the existing group is empty or if all the users in the existing group are inactive. Users who are in the specified group should be administrative users who are able to debug problems with approval rules. This is a global approver for all the approval processes. If you want to set an approver group specific to the approval process then you can do that in the approval flow's summary page. The value you specify for this parameter must be a valid group in your configuration. This parameter can be used only if the feature - Group to replace empty or inactive groups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6DF809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115E9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B65AE61" w14:textId="77777777" w:rsidR="00E01D6B" w:rsidRDefault="00000000">
            <w:r>
              <w:rPr>
                <w:b/>
                <w:bCs/>
              </w:rPr>
              <w:t>Value</w:t>
            </w:r>
          </w:p>
        </w:tc>
      </w:tr>
      <w:tr w:rsidR="00E01D6B" w14:paraId="1D2466B0" w14:textId="77777777">
        <w:tblPrEx>
          <w:tblCellMar>
            <w:top w:w="0" w:type="dxa"/>
            <w:bottom w:w="0" w:type="dxa"/>
          </w:tblCellMar>
        </w:tblPrEx>
        <w:tc>
          <w:tcPr>
            <w:tcW w:w="0" w:type="auto"/>
            <w:tcMar>
              <w:top w:w="100" w:type="dxa"/>
              <w:left w:w="100" w:type="dxa"/>
              <w:bottom w:w="100" w:type="dxa"/>
              <w:right w:w="100" w:type="dxa"/>
            </w:tcMar>
          </w:tcPr>
          <w:p w14:paraId="5754703A" w14:textId="77777777" w:rsidR="00E01D6B" w:rsidRDefault="00000000">
            <w:r>
              <w:t>Parameter Type</w:t>
            </w:r>
          </w:p>
        </w:tc>
        <w:tc>
          <w:tcPr>
            <w:tcW w:w="0" w:type="auto"/>
            <w:tcMar>
              <w:top w:w="100" w:type="dxa"/>
              <w:left w:w="100" w:type="dxa"/>
              <w:bottom w:w="100" w:type="dxa"/>
              <w:right w:w="100" w:type="dxa"/>
            </w:tcMar>
          </w:tcPr>
          <w:p w14:paraId="5D623F54" w14:textId="77777777" w:rsidR="00E01D6B" w:rsidRDefault="00000000">
            <w:r>
              <w:t>java.lang.String</w:t>
            </w:r>
          </w:p>
        </w:tc>
      </w:tr>
      <w:tr w:rsidR="00E01D6B" w14:paraId="13EBC8B2" w14:textId="77777777">
        <w:tblPrEx>
          <w:tblCellMar>
            <w:top w:w="0" w:type="dxa"/>
            <w:bottom w:w="0" w:type="dxa"/>
          </w:tblCellMar>
        </w:tblPrEx>
        <w:tc>
          <w:tcPr>
            <w:tcW w:w="0" w:type="auto"/>
            <w:tcMar>
              <w:top w:w="100" w:type="dxa"/>
              <w:left w:w="100" w:type="dxa"/>
              <w:bottom w:w="100" w:type="dxa"/>
              <w:right w:w="100" w:type="dxa"/>
            </w:tcMar>
          </w:tcPr>
          <w:p w14:paraId="18843A5E" w14:textId="77777777" w:rsidR="00E01D6B" w:rsidRDefault="00000000">
            <w:r>
              <w:t>Is Default</w:t>
            </w:r>
          </w:p>
        </w:tc>
        <w:tc>
          <w:tcPr>
            <w:tcW w:w="0" w:type="auto"/>
            <w:tcMar>
              <w:top w:w="100" w:type="dxa"/>
              <w:left w:w="100" w:type="dxa"/>
              <w:bottom w:w="100" w:type="dxa"/>
              <w:right w:w="100" w:type="dxa"/>
            </w:tcMar>
          </w:tcPr>
          <w:p w14:paraId="23BFE61E" w14:textId="77777777" w:rsidR="00E01D6B" w:rsidRDefault="00000000">
            <w:r>
              <w:t>No</w:t>
            </w:r>
          </w:p>
        </w:tc>
      </w:tr>
      <w:tr w:rsidR="00E01D6B" w14:paraId="6549C3FB" w14:textId="77777777">
        <w:tblPrEx>
          <w:tblCellMar>
            <w:top w:w="0" w:type="dxa"/>
            <w:bottom w:w="0" w:type="dxa"/>
          </w:tblCellMar>
        </w:tblPrEx>
        <w:tc>
          <w:tcPr>
            <w:tcW w:w="0" w:type="auto"/>
            <w:tcMar>
              <w:top w:w="100" w:type="dxa"/>
              <w:left w:w="100" w:type="dxa"/>
              <w:bottom w:w="100" w:type="dxa"/>
              <w:right w:w="100" w:type="dxa"/>
            </w:tcMar>
          </w:tcPr>
          <w:p w14:paraId="577F0631" w14:textId="77777777" w:rsidR="00E01D6B" w:rsidRDefault="00000000">
            <w:r>
              <w:t>Default Value</w:t>
            </w:r>
          </w:p>
        </w:tc>
        <w:tc>
          <w:tcPr>
            <w:tcW w:w="0" w:type="auto"/>
            <w:tcMar>
              <w:top w:w="100" w:type="dxa"/>
              <w:left w:w="100" w:type="dxa"/>
              <w:bottom w:w="100" w:type="dxa"/>
              <w:right w:w="100" w:type="dxa"/>
            </w:tcMar>
          </w:tcPr>
          <w:p w14:paraId="3F1D621D" w14:textId="77777777" w:rsidR="00E01D6B" w:rsidRDefault="00E01D6B"/>
        </w:tc>
      </w:tr>
      <w:tr w:rsidR="00E01D6B" w14:paraId="7A0622C3" w14:textId="77777777">
        <w:tblPrEx>
          <w:tblCellMar>
            <w:top w:w="0" w:type="dxa"/>
            <w:bottom w:w="0" w:type="dxa"/>
          </w:tblCellMar>
        </w:tblPrEx>
        <w:tc>
          <w:tcPr>
            <w:tcW w:w="0" w:type="auto"/>
            <w:tcMar>
              <w:top w:w="100" w:type="dxa"/>
              <w:left w:w="100" w:type="dxa"/>
              <w:bottom w:w="100" w:type="dxa"/>
              <w:right w:w="100" w:type="dxa"/>
            </w:tcMar>
          </w:tcPr>
          <w:p w14:paraId="59F05F08" w14:textId="77777777" w:rsidR="00E01D6B" w:rsidRDefault="00000000">
            <w:r>
              <w:t>Is Customer Editable</w:t>
            </w:r>
          </w:p>
        </w:tc>
        <w:tc>
          <w:tcPr>
            <w:tcW w:w="0" w:type="auto"/>
            <w:tcMar>
              <w:top w:w="100" w:type="dxa"/>
              <w:left w:w="100" w:type="dxa"/>
              <w:bottom w:w="100" w:type="dxa"/>
              <w:right w:w="100" w:type="dxa"/>
            </w:tcMar>
          </w:tcPr>
          <w:p w14:paraId="757A907E" w14:textId="77777777" w:rsidR="00E01D6B" w:rsidRDefault="00000000">
            <w:r>
              <w:t>No</w:t>
            </w:r>
          </w:p>
        </w:tc>
      </w:tr>
      <w:tr w:rsidR="00E01D6B" w14:paraId="5AE4CC31" w14:textId="77777777">
        <w:tblPrEx>
          <w:tblCellMar>
            <w:top w:w="0" w:type="dxa"/>
            <w:bottom w:w="0" w:type="dxa"/>
          </w:tblCellMar>
        </w:tblPrEx>
        <w:tc>
          <w:tcPr>
            <w:tcW w:w="0" w:type="auto"/>
            <w:tcMar>
              <w:top w:w="100" w:type="dxa"/>
              <w:left w:w="100" w:type="dxa"/>
              <w:bottom w:w="100" w:type="dxa"/>
              <w:right w:w="100" w:type="dxa"/>
            </w:tcMar>
          </w:tcPr>
          <w:p w14:paraId="58708FBF" w14:textId="77777777" w:rsidR="00E01D6B" w:rsidRDefault="00000000">
            <w:r>
              <w:t>Parameter Value</w:t>
            </w:r>
          </w:p>
        </w:tc>
        <w:tc>
          <w:tcPr>
            <w:tcW w:w="0" w:type="auto"/>
            <w:tcMar>
              <w:top w:w="100" w:type="dxa"/>
              <w:left w:w="100" w:type="dxa"/>
              <w:bottom w:w="100" w:type="dxa"/>
              <w:right w:w="100" w:type="dxa"/>
            </w:tcMar>
          </w:tcPr>
          <w:p w14:paraId="7147646E" w14:textId="77777777" w:rsidR="00E01D6B" w:rsidRDefault="00E01D6B"/>
        </w:tc>
      </w:tr>
    </w:tbl>
    <w:p w14:paraId="167A53F0" w14:textId="77777777" w:rsidR="00E01D6B" w:rsidRDefault="00000000">
      <w:pPr>
        <w:spacing w:before="300"/>
      </w:pPr>
      <w:r>
        <w:rPr>
          <w:b/>
          <w:bCs/>
        </w:rPr>
        <w:t xml:space="preserve">Note: </w:t>
      </w:r>
      <w:r>
        <w:t>The parameter specifies the name of a group, which is inserted into the approval rules as an approver, if the existing group is empty or if all the users in the existing group are inactive. Users who are in the specified group should be administrative users who are able to debug problems with approval rules. This is a global approver for all the approval processes. If you want to set an approver g</w:t>
      </w:r>
    </w:p>
    <w:p w14:paraId="6DF2D362" w14:textId="77777777" w:rsidR="00E01D6B" w:rsidRDefault="00E01D6B">
      <w:pPr>
        <w:pageBreakBefore/>
      </w:pPr>
    </w:p>
    <w:p w14:paraId="17A45575" w14:textId="77777777" w:rsidR="00E01D6B" w:rsidRDefault="00000000">
      <w:pPr>
        <w:pStyle w:val="Heading2"/>
        <w:spacing w:after="200"/>
        <w:jc w:val="center"/>
      </w:pPr>
      <w:r>
        <w:rPr>
          <w:b/>
          <w:bCs/>
          <w:sz w:val="32"/>
          <w:szCs w:val="32"/>
        </w:rPr>
        <w:t>Copy asset fields</w:t>
      </w:r>
    </w:p>
    <w:p w14:paraId="166F30EA" w14:textId="77777777" w:rsidR="00E01D6B" w:rsidRDefault="00000000">
      <w:pPr>
        <w:spacing w:after="240"/>
        <w:jc w:val="center"/>
      </w:pPr>
      <w:r>
        <w:rPr>
          <w:b/>
          <w:bCs/>
        </w:rPr>
        <w:t>Application.Purchasing.CopyAssetFields</w:t>
      </w:r>
    </w:p>
    <w:p w14:paraId="42B43874" w14:textId="77777777" w:rsidR="00E01D6B" w:rsidRDefault="00000000">
      <w:pPr>
        <w:spacing w:after="300"/>
        <w:jc w:val="center"/>
      </w:pPr>
      <w:r>
        <w:rPr>
          <w:i/>
          <w:iCs/>
        </w:rPr>
        <w:t xml:space="preserve">Current value: </w:t>
      </w:r>
      <w:r>
        <w:rPr>
          <w:b/>
          <w:bCs/>
          <w:color w:val="8B0000"/>
        </w:rPr>
        <w:t>DISABLED</w:t>
      </w:r>
    </w:p>
    <w:p w14:paraId="16E6A3DE" w14:textId="77777777" w:rsidR="00E01D6B" w:rsidRDefault="00000000">
      <w:pPr>
        <w:spacing w:after="300"/>
      </w:pPr>
      <w:r>
        <w:rPr>
          <w:b/>
          <w:bCs/>
        </w:rPr>
        <w:t>Description:</w:t>
      </w:r>
      <w:r>
        <w:rPr>
          <w:b/>
          <w:bCs/>
        </w:rPr>
        <w:tab/>
      </w:r>
      <w:r>
        <w:t>Determines whether the asset fields are also copied when the requisition is copied. When set to Yes, the asset fields are also copied when the requisition is copied. The asset fields that are copied are Asset Description, Asset Class, Asset Location, and Asset Line Type. When set to No, the asset fields are not copied when the requisition is copied.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35DA27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9293A7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B3BCC5" w14:textId="77777777" w:rsidR="00E01D6B" w:rsidRDefault="00000000">
            <w:r>
              <w:rPr>
                <w:b/>
                <w:bCs/>
              </w:rPr>
              <w:t>Value</w:t>
            </w:r>
          </w:p>
        </w:tc>
      </w:tr>
      <w:tr w:rsidR="00E01D6B" w14:paraId="13298C81" w14:textId="77777777">
        <w:tblPrEx>
          <w:tblCellMar>
            <w:top w:w="0" w:type="dxa"/>
            <w:bottom w:w="0" w:type="dxa"/>
          </w:tblCellMar>
        </w:tblPrEx>
        <w:tc>
          <w:tcPr>
            <w:tcW w:w="0" w:type="auto"/>
            <w:tcMar>
              <w:top w:w="100" w:type="dxa"/>
              <w:left w:w="100" w:type="dxa"/>
              <w:bottom w:w="100" w:type="dxa"/>
              <w:right w:w="100" w:type="dxa"/>
            </w:tcMar>
          </w:tcPr>
          <w:p w14:paraId="1A2F75D8" w14:textId="77777777" w:rsidR="00E01D6B" w:rsidRDefault="00000000">
            <w:r>
              <w:t>Parameter Type</w:t>
            </w:r>
          </w:p>
        </w:tc>
        <w:tc>
          <w:tcPr>
            <w:tcW w:w="0" w:type="auto"/>
            <w:tcMar>
              <w:top w:w="100" w:type="dxa"/>
              <w:left w:w="100" w:type="dxa"/>
              <w:bottom w:w="100" w:type="dxa"/>
              <w:right w:w="100" w:type="dxa"/>
            </w:tcMar>
          </w:tcPr>
          <w:p w14:paraId="29C8B08B" w14:textId="77777777" w:rsidR="00E01D6B" w:rsidRDefault="00000000">
            <w:r>
              <w:t>java.lang.Boolean</w:t>
            </w:r>
          </w:p>
        </w:tc>
      </w:tr>
      <w:tr w:rsidR="00E01D6B" w14:paraId="319FF306" w14:textId="77777777">
        <w:tblPrEx>
          <w:tblCellMar>
            <w:top w:w="0" w:type="dxa"/>
            <w:bottom w:w="0" w:type="dxa"/>
          </w:tblCellMar>
        </w:tblPrEx>
        <w:tc>
          <w:tcPr>
            <w:tcW w:w="0" w:type="auto"/>
            <w:tcMar>
              <w:top w:w="100" w:type="dxa"/>
              <w:left w:w="100" w:type="dxa"/>
              <w:bottom w:w="100" w:type="dxa"/>
              <w:right w:w="100" w:type="dxa"/>
            </w:tcMar>
          </w:tcPr>
          <w:p w14:paraId="3BFFF9B2" w14:textId="77777777" w:rsidR="00E01D6B" w:rsidRDefault="00000000">
            <w:r>
              <w:t>Is Default</w:t>
            </w:r>
          </w:p>
        </w:tc>
        <w:tc>
          <w:tcPr>
            <w:tcW w:w="0" w:type="auto"/>
            <w:tcMar>
              <w:top w:w="100" w:type="dxa"/>
              <w:left w:w="100" w:type="dxa"/>
              <w:bottom w:w="100" w:type="dxa"/>
              <w:right w:w="100" w:type="dxa"/>
            </w:tcMar>
          </w:tcPr>
          <w:p w14:paraId="661AEA6B" w14:textId="77777777" w:rsidR="00E01D6B" w:rsidRDefault="00000000">
            <w:r>
              <w:t>No</w:t>
            </w:r>
          </w:p>
        </w:tc>
      </w:tr>
      <w:tr w:rsidR="00E01D6B" w14:paraId="38ECB9E2" w14:textId="77777777">
        <w:tblPrEx>
          <w:tblCellMar>
            <w:top w:w="0" w:type="dxa"/>
            <w:bottom w:w="0" w:type="dxa"/>
          </w:tblCellMar>
        </w:tblPrEx>
        <w:tc>
          <w:tcPr>
            <w:tcW w:w="0" w:type="auto"/>
            <w:tcMar>
              <w:top w:w="100" w:type="dxa"/>
              <w:left w:w="100" w:type="dxa"/>
              <w:bottom w:w="100" w:type="dxa"/>
              <w:right w:w="100" w:type="dxa"/>
            </w:tcMar>
          </w:tcPr>
          <w:p w14:paraId="603AF316" w14:textId="77777777" w:rsidR="00E01D6B" w:rsidRDefault="00000000">
            <w:r>
              <w:t>Default Value</w:t>
            </w:r>
          </w:p>
        </w:tc>
        <w:tc>
          <w:tcPr>
            <w:tcW w:w="0" w:type="auto"/>
            <w:tcMar>
              <w:top w:w="100" w:type="dxa"/>
              <w:left w:w="100" w:type="dxa"/>
              <w:bottom w:w="100" w:type="dxa"/>
              <w:right w:w="100" w:type="dxa"/>
            </w:tcMar>
          </w:tcPr>
          <w:p w14:paraId="508C7EE3" w14:textId="77777777" w:rsidR="00E01D6B" w:rsidRDefault="00000000">
            <w:r>
              <w:t>No</w:t>
            </w:r>
          </w:p>
        </w:tc>
      </w:tr>
      <w:tr w:rsidR="00E01D6B" w14:paraId="1D4D9B99" w14:textId="77777777">
        <w:tblPrEx>
          <w:tblCellMar>
            <w:top w:w="0" w:type="dxa"/>
            <w:bottom w:w="0" w:type="dxa"/>
          </w:tblCellMar>
        </w:tblPrEx>
        <w:tc>
          <w:tcPr>
            <w:tcW w:w="0" w:type="auto"/>
            <w:tcMar>
              <w:top w:w="100" w:type="dxa"/>
              <w:left w:w="100" w:type="dxa"/>
              <w:bottom w:w="100" w:type="dxa"/>
              <w:right w:w="100" w:type="dxa"/>
            </w:tcMar>
          </w:tcPr>
          <w:p w14:paraId="6CA3F0C2" w14:textId="77777777" w:rsidR="00E01D6B" w:rsidRDefault="00000000">
            <w:r>
              <w:t>Is Customer Editable</w:t>
            </w:r>
          </w:p>
        </w:tc>
        <w:tc>
          <w:tcPr>
            <w:tcW w:w="0" w:type="auto"/>
            <w:tcMar>
              <w:top w:w="100" w:type="dxa"/>
              <w:left w:w="100" w:type="dxa"/>
              <w:bottom w:w="100" w:type="dxa"/>
              <w:right w:w="100" w:type="dxa"/>
            </w:tcMar>
          </w:tcPr>
          <w:p w14:paraId="685844A0" w14:textId="77777777" w:rsidR="00E01D6B" w:rsidRDefault="00000000">
            <w:r>
              <w:t>Yes</w:t>
            </w:r>
          </w:p>
        </w:tc>
      </w:tr>
      <w:tr w:rsidR="00E01D6B" w14:paraId="7F98F08C" w14:textId="77777777">
        <w:tblPrEx>
          <w:tblCellMar>
            <w:top w:w="0" w:type="dxa"/>
            <w:bottom w:w="0" w:type="dxa"/>
          </w:tblCellMar>
        </w:tblPrEx>
        <w:tc>
          <w:tcPr>
            <w:tcW w:w="0" w:type="auto"/>
            <w:tcMar>
              <w:top w:w="100" w:type="dxa"/>
              <w:left w:w="100" w:type="dxa"/>
              <w:bottom w:w="100" w:type="dxa"/>
              <w:right w:w="100" w:type="dxa"/>
            </w:tcMar>
          </w:tcPr>
          <w:p w14:paraId="4556FE85" w14:textId="77777777" w:rsidR="00E01D6B" w:rsidRDefault="00000000">
            <w:r>
              <w:t>Parameter Value</w:t>
            </w:r>
          </w:p>
        </w:tc>
        <w:tc>
          <w:tcPr>
            <w:tcW w:w="0" w:type="auto"/>
            <w:tcMar>
              <w:top w:w="100" w:type="dxa"/>
              <w:left w:w="100" w:type="dxa"/>
              <w:bottom w:w="100" w:type="dxa"/>
              <w:right w:w="100" w:type="dxa"/>
            </w:tcMar>
          </w:tcPr>
          <w:p w14:paraId="356F082A" w14:textId="77777777" w:rsidR="00E01D6B" w:rsidRDefault="00000000">
            <w:r>
              <w:t>No</w:t>
            </w:r>
          </w:p>
        </w:tc>
      </w:tr>
    </w:tbl>
    <w:p w14:paraId="29511B07" w14:textId="77777777" w:rsidR="00E01D6B" w:rsidRDefault="00000000">
      <w:pPr>
        <w:spacing w:before="300"/>
      </w:pPr>
      <w:r>
        <w:rPr>
          <w:b/>
          <w:bCs/>
        </w:rPr>
        <w:t xml:space="preserve">Note: </w:t>
      </w:r>
      <w:r>
        <w:t>Determines whether the asset fields are also copied when the requisition is copied. When set to Yes, the asset fields are also copied when the requisition is copied. The asset fields that are copied are Asset Description, Asset Class, Asset Location, and Asset Line Type. When set to No, the asset fields are not copied when the requisition is copied.</w:t>
      </w:r>
    </w:p>
    <w:p w14:paraId="2786B23D" w14:textId="77777777" w:rsidR="00E01D6B" w:rsidRDefault="00E01D6B">
      <w:pPr>
        <w:pageBreakBefore/>
      </w:pPr>
    </w:p>
    <w:p w14:paraId="757087B4" w14:textId="77777777" w:rsidR="00E01D6B" w:rsidRDefault="00000000">
      <w:pPr>
        <w:pStyle w:val="Heading2"/>
        <w:spacing w:after="200"/>
        <w:jc w:val="center"/>
      </w:pPr>
      <w:r>
        <w:rPr>
          <w:b/>
          <w:bCs/>
          <w:sz w:val="32"/>
          <w:szCs w:val="32"/>
        </w:rPr>
        <w:t>Use the ShipTo address from user's profile in ReqForm</w:t>
      </w:r>
    </w:p>
    <w:p w14:paraId="7912F168" w14:textId="77777777" w:rsidR="00E01D6B" w:rsidRDefault="00000000">
      <w:pPr>
        <w:spacing w:after="240"/>
        <w:jc w:val="center"/>
      </w:pPr>
      <w:r>
        <w:rPr>
          <w:b/>
          <w:bCs/>
        </w:rPr>
        <w:t>Application.GuidedBuy.DefaultReqFormShipToFromUserProfile</w:t>
      </w:r>
    </w:p>
    <w:p w14:paraId="66C42E12" w14:textId="77777777" w:rsidR="00E01D6B" w:rsidRDefault="00000000">
      <w:pPr>
        <w:spacing w:after="300"/>
        <w:jc w:val="center"/>
      </w:pPr>
      <w:r>
        <w:rPr>
          <w:i/>
          <w:iCs/>
        </w:rPr>
        <w:t xml:space="preserve">Current value: </w:t>
      </w:r>
      <w:r>
        <w:rPr>
          <w:b/>
          <w:bCs/>
          <w:color w:val="8B0000"/>
        </w:rPr>
        <w:t>DISABLED</w:t>
      </w:r>
    </w:p>
    <w:p w14:paraId="0F285C28" w14:textId="77777777" w:rsidR="00E01D6B" w:rsidRDefault="00000000">
      <w:pPr>
        <w:spacing w:after="300"/>
      </w:pPr>
      <w:r>
        <w:rPr>
          <w:b/>
          <w:bCs/>
        </w:rPr>
        <w:t>Description:</w:t>
      </w:r>
      <w:r>
        <w:rPr>
          <w:b/>
          <w:bCs/>
        </w:rPr>
        <w:tab/>
      </w:r>
      <w:r>
        <w:t>Determines where to get the default ShipTo address for ReqForm (non-catalog forms). If set to Yes, guided buying uses the ShipTo from the user's profile. If set to No, guided buying uses the address for an account in the CommodityExportMapEntry (CEME), but if Ariba procurement is integrated with SAP ERP and Application.Common.EnablePlantBasedDefaultingForSAP is enabled, it uses the address in the SAPPlant field.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651153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A64286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6F926D" w14:textId="77777777" w:rsidR="00E01D6B" w:rsidRDefault="00000000">
            <w:r>
              <w:rPr>
                <w:b/>
                <w:bCs/>
              </w:rPr>
              <w:t>Value</w:t>
            </w:r>
          </w:p>
        </w:tc>
      </w:tr>
      <w:tr w:rsidR="00E01D6B" w14:paraId="08F788DB" w14:textId="77777777">
        <w:tblPrEx>
          <w:tblCellMar>
            <w:top w:w="0" w:type="dxa"/>
            <w:bottom w:w="0" w:type="dxa"/>
          </w:tblCellMar>
        </w:tblPrEx>
        <w:tc>
          <w:tcPr>
            <w:tcW w:w="0" w:type="auto"/>
            <w:tcMar>
              <w:top w:w="100" w:type="dxa"/>
              <w:left w:w="100" w:type="dxa"/>
              <w:bottom w:w="100" w:type="dxa"/>
              <w:right w:w="100" w:type="dxa"/>
            </w:tcMar>
          </w:tcPr>
          <w:p w14:paraId="2FA8EDD3" w14:textId="77777777" w:rsidR="00E01D6B" w:rsidRDefault="00000000">
            <w:r>
              <w:t>Parameter Type</w:t>
            </w:r>
          </w:p>
        </w:tc>
        <w:tc>
          <w:tcPr>
            <w:tcW w:w="0" w:type="auto"/>
            <w:tcMar>
              <w:top w:w="100" w:type="dxa"/>
              <w:left w:w="100" w:type="dxa"/>
              <w:bottom w:w="100" w:type="dxa"/>
              <w:right w:w="100" w:type="dxa"/>
            </w:tcMar>
          </w:tcPr>
          <w:p w14:paraId="7EB88C9E" w14:textId="77777777" w:rsidR="00E01D6B" w:rsidRDefault="00000000">
            <w:r>
              <w:t>java.lang.Boolean</w:t>
            </w:r>
          </w:p>
        </w:tc>
      </w:tr>
      <w:tr w:rsidR="00E01D6B" w14:paraId="55BC8378" w14:textId="77777777">
        <w:tblPrEx>
          <w:tblCellMar>
            <w:top w:w="0" w:type="dxa"/>
            <w:bottom w:w="0" w:type="dxa"/>
          </w:tblCellMar>
        </w:tblPrEx>
        <w:tc>
          <w:tcPr>
            <w:tcW w:w="0" w:type="auto"/>
            <w:tcMar>
              <w:top w:w="100" w:type="dxa"/>
              <w:left w:w="100" w:type="dxa"/>
              <w:bottom w:w="100" w:type="dxa"/>
              <w:right w:w="100" w:type="dxa"/>
            </w:tcMar>
          </w:tcPr>
          <w:p w14:paraId="1B49EBFD" w14:textId="77777777" w:rsidR="00E01D6B" w:rsidRDefault="00000000">
            <w:r>
              <w:t>Is Default</w:t>
            </w:r>
          </w:p>
        </w:tc>
        <w:tc>
          <w:tcPr>
            <w:tcW w:w="0" w:type="auto"/>
            <w:tcMar>
              <w:top w:w="100" w:type="dxa"/>
              <w:left w:w="100" w:type="dxa"/>
              <w:bottom w:w="100" w:type="dxa"/>
              <w:right w:w="100" w:type="dxa"/>
            </w:tcMar>
          </w:tcPr>
          <w:p w14:paraId="7DEF05C0" w14:textId="77777777" w:rsidR="00E01D6B" w:rsidRDefault="00000000">
            <w:r>
              <w:t>No</w:t>
            </w:r>
          </w:p>
        </w:tc>
      </w:tr>
      <w:tr w:rsidR="00E01D6B" w14:paraId="48ABC389" w14:textId="77777777">
        <w:tblPrEx>
          <w:tblCellMar>
            <w:top w:w="0" w:type="dxa"/>
            <w:bottom w:w="0" w:type="dxa"/>
          </w:tblCellMar>
        </w:tblPrEx>
        <w:tc>
          <w:tcPr>
            <w:tcW w:w="0" w:type="auto"/>
            <w:tcMar>
              <w:top w:w="100" w:type="dxa"/>
              <w:left w:w="100" w:type="dxa"/>
              <w:bottom w:w="100" w:type="dxa"/>
              <w:right w:w="100" w:type="dxa"/>
            </w:tcMar>
          </w:tcPr>
          <w:p w14:paraId="3C0C8203" w14:textId="77777777" w:rsidR="00E01D6B" w:rsidRDefault="00000000">
            <w:r>
              <w:t>Default Value</w:t>
            </w:r>
          </w:p>
        </w:tc>
        <w:tc>
          <w:tcPr>
            <w:tcW w:w="0" w:type="auto"/>
            <w:tcMar>
              <w:top w:w="100" w:type="dxa"/>
              <w:left w:w="100" w:type="dxa"/>
              <w:bottom w:w="100" w:type="dxa"/>
              <w:right w:w="100" w:type="dxa"/>
            </w:tcMar>
          </w:tcPr>
          <w:p w14:paraId="46E48AC0" w14:textId="77777777" w:rsidR="00E01D6B" w:rsidRDefault="00000000">
            <w:r>
              <w:t>No</w:t>
            </w:r>
          </w:p>
        </w:tc>
      </w:tr>
      <w:tr w:rsidR="00E01D6B" w14:paraId="69FB20D2" w14:textId="77777777">
        <w:tblPrEx>
          <w:tblCellMar>
            <w:top w:w="0" w:type="dxa"/>
            <w:bottom w:w="0" w:type="dxa"/>
          </w:tblCellMar>
        </w:tblPrEx>
        <w:tc>
          <w:tcPr>
            <w:tcW w:w="0" w:type="auto"/>
            <w:tcMar>
              <w:top w:w="100" w:type="dxa"/>
              <w:left w:w="100" w:type="dxa"/>
              <w:bottom w:w="100" w:type="dxa"/>
              <w:right w:w="100" w:type="dxa"/>
            </w:tcMar>
          </w:tcPr>
          <w:p w14:paraId="00794C2B" w14:textId="77777777" w:rsidR="00E01D6B" w:rsidRDefault="00000000">
            <w:r>
              <w:t>Is Customer Editable</w:t>
            </w:r>
          </w:p>
        </w:tc>
        <w:tc>
          <w:tcPr>
            <w:tcW w:w="0" w:type="auto"/>
            <w:tcMar>
              <w:top w:w="100" w:type="dxa"/>
              <w:left w:w="100" w:type="dxa"/>
              <w:bottom w:w="100" w:type="dxa"/>
              <w:right w:w="100" w:type="dxa"/>
            </w:tcMar>
          </w:tcPr>
          <w:p w14:paraId="486BC897" w14:textId="77777777" w:rsidR="00E01D6B" w:rsidRDefault="00000000">
            <w:r>
              <w:t>Yes</w:t>
            </w:r>
          </w:p>
        </w:tc>
      </w:tr>
      <w:tr w:rsidR="00E01D6B" w14:paraId="21876D48" w14:textId="77777777">
        <w:tblPrEx>
          <w:tblCellMar>
            <w:top w:w="0" w:type="dxa"/>
            <w:bottom w:w="0" w:type="dxa"/>
          </w:tblCellMar>
        </w:tblPrEx>
        <w:tc>
          <w:tcPr>
            <w:tcW w:w="0" w:type="auto"/>
            <w:tcMar>
              <w:top w:w="100" w:type="dxa"/>
              <w:left w:w="100" w:type="dxa"/>
              <w:bottom w:w="100" w:type="dxa"/>
              <w:right w:w="100" w:type="dxa"/>
            </w:tcMar>
          </w:tcPr>
          <w:p w14:paraId="62270708" w14:textId="77777777" w:rsidR="00E01D6B" w:rsidRDefault="00000000">
            <w:r>
              <w:t>Parameter Value</w:t>
            </w:r>
          </w:p>
        </w:tc>
        <w:tc>
          <w:tcPr>
            <w:tcW w:w="0" w:type="auto"/>
            <w:tcMar>
              <w:top w:w="100" w:type="dxa"/>
              <w:left w:w="100" w:type="dxa"/>
              <w:bottom w:w="100" w:type="dxa"/>
              <w:right w:w="100" w:type="dxa"/>
            </w:tcMar>
          </w:tcPr>
          <w:p w14:paraId="0E45A995" w14:textId="77777777" w:rsidR="00E01D6B" w:rsidRDefault="00000000">
            <w:r>
              <w:t>No</w:t>
            </w:r>
          </w:p>
        </w:tc>
      </w:tr>
    </w:tbl>
    <w:p w14:paraId="637826D1" w14:textId="77777777" w:rsidR="00E01D6B" w:rsidRDefault="00000000">
      <w:pPr>
        <w:spacing w:before="300"/>
      </w:pPr>
      <w:r>
        <w:rPr>
          <w:b/>
          <w:bCs/>
        </w:rPr>
        <w:t xml:space="preserve">Note: </w:t>
      </w:r>
      <w:r>
        <w:t xml:space="preserve">Determines where to get the default ShipTo address for ReqForm (non-catalog forms). If set to Yes, guided buying uses the ShipTo from the user's profile. If set to No, guided buying uses the address for an account in the CommodityExportMapEntry (CEME), but if Ariba procurement is integrated with SAP ERP and Application.Common.EnablePlantBasedDefaultingForSAP is enabled, it uses the address in the </w:t>
      </w:r>
    </w:p>
    <w:p w14:paraId="1375FA98" w14:textId="77777777" w:rsidR="00E01D6B" w:rsidRDefault="00E01D6B">
      <w:pPr>
        <w:pageBreakBefore/>
      </w:pPr>
    </w:p>
    <w:p w14:paraId="301B4474" w14:textId="77777777" w:rsidR="00E01D6B" w:rsidRDefault="00000000">
      <w:pPr>
        <w:pStyle w:val="Heading2"/>
        <w:spacing w:after="200"/>
        <w:jc w:val="center"/>
      </w:pPr>
      <w:r>
        <w:rPr>
          <w:b/>
          <w:bCs/>
          <w:sz w:val="32"/>
          <w:szCs w:val="32"/>
        </w:rPr>
        <w:t>Configuration Item</w:t>
      </w:r>
    </w:p>
    <w:p w14:paraId="211DE890" w14:textId="77777777" w:rsidR="00E01D6B" w:rsidRDefault="00000000">
      <w:pPr>
        <w:spacing w:after="240"/>
        <w:jc w:val="center"/>
      </w:pPr>
      <w:r>
        <w:rPr>
          <w:b/>
          <w:bCs/>
        </w:rPr>
        <w:t>Application.Messaging.Channels.WS.EnableCDataProcessing</w:t>
      </w:r>
    </w:p>
    <w:p w14:paraId="136FAEA9" w14:textId="77777777" w:rsidR="00E01D6B" w:rsidRDefault="00000000">
      <w:pPr>
        <w:spacing w:after="300"/>
        <w:jc w:val="center"/>
      </w:pPr>
      <w:r>
        <w:rPr>
          <w:i/>
          <w:iCs/>
        </w:rPr>
        <w:t xml:space="preserve">Current value: </w:t>
      </w:r>
      <w:r>
        <w:rPr>
          <w:b/>
          <w:bCs/>
          <w:color w:val="006400"/>
        </w:rPr>
        <w:t>ENABLED</w:t>
      </w:r>
    </w:p>
    <w:p w14:paraId="3E8C54C6" w14:textId="77777777" w:rsidR="00E01D6B" w:rsidRDefault="00000000">
      <w:pPr>
        <w:spacing w:after="300"/>
      </w:pPr>
      <w:r>
        <w:rPr>
          <w:b/>
          <w:bCs/>
        </w:rPr>
        <w:t>Description:</w:t>
      </w:r>
      <w:r>
        <w:rPr>
          <w:b/>
          <w:bCs/>
        </w:rPr>
        <w:tab/>
      </w:r>
      <w:r>
        <w:t>&lt;P&gt;This parameter process CData event as plain text.&lt;/P&gt;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A5D94A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9CFF6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FFEE16" w14:textId="77777777" w:rsidR="00E01D6B" w:rsidRDefault="00000000">
            <w:r>
              <w:rPr>
                <w:b/>
                <w:bCs/>
              </w:rPr>
              <w:t>Value</w:t>
            </w:r>
          </w:p>
        </w:tc>
      </w:tr>
      <w:tr w:rsidR="00E01D6B" w14:paraId="6BB09B4B" w14:textId="77777777">
        <w:tblPrEx>
          <w:tblCellMar>
            <w:top w:w="0" w:type="dxa"/>
            <w:bottom w:w="0" w:type="dxa"/>
          </w:tblCellMar>
        </w:tblPrEx>
        <w:tc>
          <w:tcPr>
            <w:tcW w:w="0" w:type="auto"/>
            <w:tcMar>
              <w:top w:w="100" w:type="dxa"/>
              <w:left w:w="100" w:type="dxa"/>
              <w:bottom w:w="100" w:type="dxa"/>
              <w:right w:w="100" w:type="dxa"/>
            </w:tcMar>
          </w:tcPr>
          <w:p w14:paraId="531C1877" w14:textId="77777777" w:rsidR="00E01D6B" w:rsidRDefault="00000000">
            <w:r>
              <w:t>Parameter Type</w:t>
            </w:r>
          </w:p>
        </w:tc>
        <w:tc>
          <w:tcPr>
            <w:tcW w:w="0" w:type="auto"/>
            <w:tcMar>
              <w:top w:w="100" w:type="dxa"/>
              <w:left w:w="100" w:type="dxa"/>
              <w:bottom w:w="100" w:type="dxa"/>
              <w:right w:w="100" w:type="dxa"/>
            </w:tcMar>
          </w:tcPr>
          <w:p w14:paraId="77E3729B" w14:textId="77777777" w:rsidR="00E01D6B" w:rsidRDefault="00000000">
            <w:r>
              <w:t>java.lang.Boolean</w:t>
            </w:r>
          </w:p>
        </w:tc>
      </w:tr>
      <w:tr w:rsidR="00E01D6B" w14:paraId="1778212B" w14:textId="77777777">
        <w:tblPrEx>
          <w:tblCellMar>
            <w:top w:w="0" w:type="dxa"/>
            <w:bottom w:w="0" w:type="dxa"/>
          </w:tblCellMar>
        </w:tblPrEx>
        <w:tc>
          <w:tcPr>
            <w:tcW w:w="0" w:type="auto"/>
            <w:tcMar>
              <w:top w:w="100" w:type="dxa"/>
              <w:left w:w="100" w:type="dxa"/>
              <w:bottom w:w="100" w:type="dxa"/>
              <w:right w:w="100" w:type="dxa"/>
            </w:tcMar>
          </w:tcPr>
          <w:p w14:paraId="7142772B" w14:textId="77777777" w:rsidR="00E01D6B" w:rsidRDefault="00000000">
            <w:r>
              <w:t>Is Default</w:t>
            </w:r>
          </w:p>
        </w:tc>
        <w:tc>
          <w:tcPr>
            <w:tcW w:w="0" w:type="auto"/>
            <w:tcMar>
              <w:top w:w="100" w:type="dxa"/>
              <w:left w:w="100" w:type="dxa"/>
              <w:bottom w:w="100" w:type="dxa"/>
              <w:right w:w="100" w:type="dxa"/>
            </w:tcMar>
          </w:tcPr>
          <w:p w14:paraId="1DE28E41" w14:textId="77777777" w:rsidR="00E01D6B" w:rsidRDefault="00000000">
            <w:r>
              <w:t>No</w:t>
            </w:r>
          </w:p>
        </w:tc>
      </w:tr>
      <w:tr w:rsidR="00E01D6B" w14:paraId="78C15DAF" w14:textId="77777777">
        <w:tblPrEx>
          <w:tblCellMar>
            <w:top w:w="0" w:type="dxa"/>
            <w:bottom w:w="0" w:type="dxa"/>
          </w:tblCellMar>
        </w:tblPrEx>
        <w:tc>
          <w:tcPr>
            <w:tcW w:w="0" w:type="auto"/>
            <w:tcMar>
              <w:top w:w="100" w:type="dxa"/>
              <w:left w:w="100" w:type="dxa"/>
              <w:bottom w:w="100" w:type="dxa"/>
              <w:right w:w="100" w:type="dxa"/>
            </w:tcMar>
          </w:tcPr>
          <w:p w14:paraId="769D2205" w14:textId="77777777" w:rsidR="00E01D6B" w:rsidRDefault="00000000">
            <w:r>
              <w:t>Default Value</w:t>
            </w:r>
          </w:p>
        </w:tc>
        <w:tc>
          <w:tcPr>
            <w:tcW w:w="0" w:type="auto"/>
            <w:tcMar>
              <w:top w:w="100" w:type="dxa"/>
              <w:left w:w="100" w:type="dxa"/>
              <w:bottom w:w="100" w:type="dxa"/>
              <w:right w:w="100" w:type="dxa"/>
            </w:tcMar>
          </w:tcPr>
          <w:p w14:paraId="052F0AE3" w14:textId="77777777" w:rsidR="00E01D6B" w:rsidRDefault="00000000">
            <w:r>
              <w:t>Yes</w:t>
            </w:r>
          </w:p>
        </w:tc>
      </w:tr>
      <w:tr w:rsidR="00E01D6B" w14:paraId="52C2EF72" w14:textId="77777777">
        <w:tblPrEx>
          <w:tblCellMar>
            <w:top w:w="0" w:type="dxa"/>
            <w:bottom w:w="0" w:type="dxa"/>
          </w:tblCellMar>
        </w:tblPrEx>
        <w:tc>
          <w:tcPr>
            <w:tcW w:w="0" w:type="auto"/>
            <w:tcMar>
              <w:top w:w="100" w:type="dxa"/>
              <w:left w:w="100" w:type="dxa"/>
              <w:bottom w:w="100" w:type="dxa"/>
              <w:right w:w="100" w:type="dxa"/>
            </w:tcMar>
          </w:tcPr>
          <w:p w14:paraId="2D33FDC2" w14:textId="77777777" w:rsidR="00E01D6B" w:rsidRDefault="00000000">
            <w:r>
              <w:t>Is Customer Editable</w:t>
            </w:r>
          </w:p>
        </w:tc>
        <w:tc>
          <w:tcPr>
            <w:tcW w:w="0" w:type="auto"/>
            <w:tcMar>
              <w:top w:w="100" w:type="dxa"/>
              <w:left w:w="100" w:type="dxa"/>
              <w:bottom w:w="100" w:type="dxa"/>
              <w:right w:w="100" w:type="dxa"/>
            </w:tcMar>
          </w:tcPr>
          <w:p w14:paraId="3E9AC6A1" w14:textId="77777777" w:rsidR="00E01D6B" w:rsidRDefault="00000000">
            <w:r>
              <w:t>No</w:t>
            </w:r>
          </w:p>
        </w:tc>
      </w:tr>
      <w:tr w:rsidR="00E01D6B" w14:paraId="600B2880" w14:textId="77777777">
        <w:tblPrEx>
          <w:tblCellMar>
            <w:top w:w="0" w:type="dxa"/>
            <w:bottom w:w="0" w:type="dxa"/>
          </w:tblCellMar>
        </w:tblPrEx>
        <w:tc>
          <w:tcPr>
            <w:tcW w:w="0" w:type="auto"/>
            <w:tcMar>
              <w:top w:w="100" w:type="dxa"/>
              <w:left w:w="100" w:type="dxa"/>
              <w:bottom w:w="100" w:type="dxa"/>
              <w:right w:w="100" w:type="dxa"/>
            </w:tcMar>
          </w:tcPr>
          <w:p w14:paraId="1B68C3E7" w14:textId="77777777" w:rsidR="00E01D6B" w:rsidRDefault="00000000">
            <w:r>
              <w:t>Parameter Value</w:t>
            </w:r>
          </w:p>
        </w:tc>
        <w:tc>
          <w:tcPr>
            <w:tcW w:w="0" w:type="auto"/>
            <w:tcMar>
              <w:top w:w="100" w:type="dxa"/>
              <w:left w:w="100" w:type="dxa"/>
              <w:bottom w:w="100" w:type="dxa"/>
              <w:right w:w="100" w:type="dxa"/>
            </w:tcMar>
          </w:tcPr>
          <w:p w14:paraId="1D304671" w14:textId="77777777" w:rsidR="00E01D6B" w:rsidRDefault="00000000">
            <w:r>
              <w:t>Yes</w:t>
            </w:r>
          </w:p>
        </w:tc>
      </w:tr>
    </w:tbl>
    <w:p w14:paraId="271DB355" w14:textId="77777777" w:rsidR="00E01D6B" w:rsidRDefault="00000000">
      <w:pPr>
        <w:spacing w:before="300"/>
      </w:pPr>
      <w:r>
        <w:rPr>
          <w:b/>
          <w:bCs/>
        </w:rPr>
        <w:t xml:space="preserve">Note: </w:t>
      </w:r>
      <w:r>
        <w:t xml:space="preserve"> This parameter process CData event as plain text.&lt;/P&gt;</w:t>
      </w:r>
    </w:p>
    <w:p w14:paraId="39758EE2" w14:textId="77777777" w:rsidR="00E01D6B" w:rsidRDefault="00E01D6B">
      <w:pPr>
        <w:pageBreakBefore/>
      </w:pPr>
    </w:p>
    <w:p w14:paraId="6DF7471F" w14:textId="77777777" w:rsidR="00E01D6B" w:rsidRDefault="00000000">
      <w:pPr>
        <w:pStyle w:val="Heading2"/>
        <w:spacing w:after="200"/>
        <w:jc w:val="center"/>
      </w:pPr>
      <w:r>
        <w:rPr>
          <w:b/>
          <w:bCs/>
          <w:sz w:val="32"/>
          <w:szCs w:val="32"/>
        </w:rPr>
        <w:t>Update imported requisitions with tax, charge, and discount lines having same OriginatingSystemLineNumber as parent item</w:t>
      </w:r>
    </w:p>
    <w:p w14:paraId="427053FE" w14:textId="77777777" w:rsidR="00E01D6B" w:rsidRDefault="00000000">
      <w:pPr>
        <w:spacing w:after="240"/>
        <w:jc w:val="center"/>
      </w:pPr>
      <w:r>
        <w:rPr>
          <w:b/>
          <w:bCs/>
        </w:rPr>
        <w:t>Application.Procure.UpdateImportedRequisitionsWithTLCHavingSameOSLNAsParentItem</w:t>
      </w:r>
    </w:p>
    <w:p w14:paraId="6A53081E" w14:textId="77777777" w:rsidR="00E01D6B" w:rsidRDefault="00000000">
      <w:pPr>
        <w:spacing w:after="300"/>
        <w:jc w:val="center"/>
      </w:pPr>
      <w:r>
        <w:rPr>
          <w:i/>
          <w:iCs/>
        </w:rPr>
        <w:t xml:space="preserve">Current value: </w:t>
      </w:r>
      <w:r>
        <w:rPr>
          <w:b/>
          <w:bCs/>
          <w:color w:val="8B0000"/>
        </w:rPr>
        <w:t>DISABLED</w:t>
      </w:r>
    </w:p>
    <w:p w14:paraId="0E6B66BB" w14:textId="77777777" w:rsidR="00E01D6B" w:rsidRDefault="00000000">
      <w:pPr>
        <w:spacing w:after="300"/>
      </w:pPr>
      <w:r>
        <w:rPr>
          <w:b/>
          <w:bCs/>
        </w:rPr>
        <w:t>Description:</w:t>
      </w:r>
      <w:r>
        <w:rPr>
          <w:b/>
          <w:bCs/>
        </w:rPr>
        <w:tab/>
      </w:r>
      <w:r>
        <w:t>Determines whether the imported requisitions containing tax, charge, and discount lines can be updated when the tax, charge, and discount lines have the same OriginatingSystemLineNumber value as their parent item. When set to Yes, the imported requisitions containing tax, charge, and discount lines are updated when the tax, charge, and discount lines have the same OSLN value as the parent item with which they are associated. This parameter is applicable only if both the CDN-10259: Renumber NumberInCollection based on OriginatingSystemLineNumber feature and the feature for adding taxes, charges, and discounts to line items (Application.Procure.EnableTaxesChargesAndDiscount) are enabled for your site.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C2FE1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950C2C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4CA0D6" w14:textId="77777777" w:rsidR="00E01D6B" w:rsidRDefault="00000000">
            <w:r>
              <w:rPr>
                <w:b/>
                <w:bCs/>
              </w:rPr>
              <w:t>Value</w:t>
            </w:r>
          </w:p>
        </w:tc>
      </w:tr>
      <w:tr w:rsidR="00E01D6B" w14:paraId="392F7903" w14:textId="77777777">
        <w:tblPrEx>
          <w:tblCellMar>
            <w:top w:w="0" w:type="dxa"/>
            <w:bottom w:w="0" w:type="dxa"/>
          </w:tblCellMar>
        </w:tblPrEx>
        <w:tc>
          <w:tcPr>
            <w:tcW w:w="0" w:type="auto"/>
            <w:tcMar>
              <w:top w:w="100" w:type="dxa"/>
              <w:left w:w="100" w:type="dxa"/>
              <w:bottom w:w="100" w:type="dxa"/>
              <w:right w:w="100" w:type="dxa"/>
            </w:tcMar>
          </w:tcPr>
          <w:p w14:paraId="5B9ABC14" w14:textId="77777777" w:rsidR="00E01D6B" w:rsidRDefault="00000000">
            <w:r>
              <w:t>Parameter Type</w:t>
            </w:r>
          </w:p>
        </w:tc>
        <w:tc>
          <w:tcPr>
            <w:tcW w:w="0" w:type="auto"/>
            <w:tcMar>
              <w:top w:w="100" w:type="dxa"/>
              <w:left w:w="100" w:type="dxa"/>
              <w:bottom w:w="100" w:type="dxa"/>
              <w:right w:w="100" w:type="dxa"/>
            </w:tcMar>
          </w:tcPr>
          <w:p w14:paraId="5A2E318B" w14:textId="77777777" w:rsidR="00E01D6B" w:rsidRDefault="00000000">
            <w:r>
              <w:t>java.lang.Boolean</w:t>
            </w:r>
          </w:p>
        </w:tc>
      </w:tr>
      <w:tr w:rsidR="00E01D6B" w14:paraId="561A1E25" w14:textId="77777777">
        <w:tblPrEx>
          <w:tblCellMar>
            <w:top w:w="0" w:type="dxa"/>
            <w:bottom w:w="0" w:type="dxa"/>
          </w:tblCellMar>
        </w:tblPrEx>
        <w:tc>
          <w:tcPr>
            <w:tcW w:w="0" w:type="auto"/>
            <w:tcMar>
              <w:top w:w="100" w:type="dxa"/>
              <w:left w:w="100" w:type="dxa"/>
              <w:bottom w:w="100" w:type="dxa"/>
              <w:right w:w="100" w:type="dxa"/>
            </w:tcMar>
          </w:tcPr>
          <w:p w14:paraId="6D4247EC" w14:textId="77777777" w:rsidR="00E01D6B" w:rsidRDefault="00000000">
            <w:r>
              <w:t>Is Default</w:t>
            </w:r>
          </w:p>
        </w:tc>
        <w:tc>
          <w:tcPr>
            <w:tcW w:w="0" w:type="auto"/>
            <w:tcMar>
              <w:top w:w="100" w:type="dxa"/>
              <w:left w:w="100" w:type="dxa"/>
              <w:bottom w:w="100" w:type="dxa"/>
              <w:right w:w="100" w:type="dxa"/>
            </w:tcMar>
          </w:tcPr>
          <w:p w14:paraId="22CE0ECA" w14:textId="77777777" w:rsidR="00E01D6B" w:rsidRDefault="00000000">
            <w:r>
              <w:t>No</w:t>
            </w:r>
          </w:p>
        </w:tc>
      </w:tr>
      <w:tr w:rsidR="00E01D6B" w14:paraId="106F4F44" w14:textId="77777777">
        <w:tblPrEx>
          <w:tblCellMar>
            <w:top w:w="0" w:type="dxa"/>
            <w:bottom w:w="0" w:type="dxa"/>
          </w:tblCellMar>
        </w:tblPrEx>
        <w:tc>
          <w:tcPr>
            <w:tcW w:w="0" w:type="auto"/>
            <w:tcMar>
              <w:top w:w="100" w:type="dxa"/>
              <w:left w:w="100" w:type="dxa"/>
              <w:bottom w:w="100" w:type="dxa"/>
              <w:right w:w="100" w:type="dxa"/>
            </w:tcMar>
          </w:tcPr>
          <w:p w14:paraId="43034536" w14:textId="77777777" w:rsidR="00E01D6B" w:rsidRDefault="00000000">
            <w:r>
              <w:t>Default Value</w:t>
            </w:r>
          </w:p>
        </w:tc>
        <w:tc>
          <w:tcPr>
            <w:tcW w:w="0" w:type="auto"/>
            <w:tcMar>
              <w:top w:w="100" w:type="dxa"/>
              <w:left w:w="100" w:type="dxa"/>
              <w:bottom w:w="100" w:type="dxa"/>
              <w:right w:w="100" w:type="dxa"/>
            </w:tcMar>
          </w:tcPr>
          <w:p w14:paraId="6F83054D" w14:textId="77777777" w:rsidR="00E01D6B" w:rsidRDefault="00000000">
            <w:r>
              <w:t>No</w:t>
            </w:r>
          </w:p>
        </w:tc>
      </w:tr>
      <w:tr w:rsidR="00E01D6B" w14:paraId="5D465B3D" w14:textId="77777777">
        <w:tblPrEx>
          <w:tblCellMar>
            <w:top w:w="0" w:type="dxa"/>
            <w:bottom w:w="0" w:type="dxa"/>
          </w:tblCellMar>
        </w:tblPrEx>
        <w:tc>
          <w:tcPr>
            <w:tcW w:w="0" w:type="auto"/>
            <w:tcMar>
              <w:top w:w="100" w:type="dxa"/>
              <w:left w:w="100" w:type="dxa"/>
              <w:bottom w:w="100" w:type="dxa"/>
              <w:right w:w="100" w:type="dxa"/>
            </w:tcMar>
          </w:tcPr>
          <w:p w14:paraId="19409396" w14:textId="77777777" w:rsidR="00E01D6B" w:rsidRDefault="00000000">
            <w:r>
              <w:t>Is Customer Editable</w:t>
            </w:r>
          </w:p>
        </w:tc>
        <w:tc>
          <w:tcPr>
            <w:tcW w:w="0" w:type="auto"/>
            <w:tcMar>
              <w:top w:w="100" w:type="dxa"/>
              <w:left w:w="100" w:type="dxa"/>
              <w:bottom w:w="100" w:type="dxa"/>
              <w:right w:w="100" w:type="dxa"/>
            </w:tcMar>
          </w:tcPr>
          <w:p w14:paraId="5D6A9797" w14:textId="77777777" w:rsidR="00E01D6B" w:rsidRDefault="00000000">
            <w:r>
              <w:t>Yes</w:t>
            </w:r>
          </w:p>
        </w:tc>
      </w:tr>
      <w:tr w:rsidR="00E01D6B" w14:paraId="09452729" w14:textId="77777777">
        <w:tblPrEx>
          <w:tblCellMar>
            <w:top w:w="0" w:type="dxa"/>
            <w:bottom w:w="0" w:type="dxa"/>
          </w:tblCellMar>
        </w:tblPrEx>
        <w:tc>
          <w:tcPr>
            <w:tcW w:w="0" w:type="auto"/>
            <w:tcMar>
              <w:top w:w="100" w:type="dxa"/>
              <w:left w:w="100" w:type="dxa"/>
              <w:bottom w:w="100" w:type="dxa"/>
              <w:right w:w="100" w:type="dxa"/>
            </w:tcMar>
          </w:tcPr>
          <w:p w14:paraId="6F2715C3" w14:textId="77777777" w:rsidR="00E01D6B" w:rsidRDefault="00000000">
            <w:r>
              <w:t>Parameter Value</w:t>
            </w:r>
          </w:p>
        </w:tc>
        <w:tc>
          <w:tcPr>
            <w:tcW w:w="0" w:type="auto"/>
            <w:tcMar>
              <w:top w:w="100" w:type="dxa"/>
              <w:left w:w="100" w:type="dxa"/>
              <w:bottom w:w="100" w:type="dxa"/>
              <w:right w:w="100" w:type="dxa"/>
            </w:tcMar>
          </w:tcPr>
          <w:p w14:paraId="497ADB8A" w14:textId="77777777" w:rsidR="00E01D6B" w:rsidRDefault="00000000">
            <w:r>
              <w:t>No</w:t>
            </w:r>
          </w:p>
        </w:tc>
      </w:tr>
    </w:tbl>
    <w:p w14:paraId="3CFC0432" w14:textId="77777777" w:rsidR="00E01D6B" w:rsidRDefault="00000000">
      <w:pPr>
        <w:spacing w:before="300"/>
      </w:pPr>
      <w:r>
        <w:rPr>
          <w:b/>
          <w:bCs/>
        </w:rPr>
        <w:t xml:space="preserve">Note: </w:t>
      </w:r>
      <w:r>
        <w:t>Determines whether the imported requisitions containing tax, charge, and discount lines can be updated when the tax, charge, and discount lines have the same OriginatingSystemLineNumber value as their parent item. When set to Yes, the imported requisitions containing tax, charge, and discount lines are updated when the tax, charge, and discount lines have the same OSLN value as the parent item wit</w:t>
      </w:r>
    </w:p>
    <w:p w14:paraId="2B39C3C3" w14:textId="77777777" w:rsidR="00E01D6B" w:rsidRDefault="00E01D6B">
      <w:pPr>
        <w:pageBreakBefore/>
      </w:pPr>
    </w:p>
    <w:p w14:paraId="6217E242" w14:textId="77777777" w:rsidR="00E01D6B" w:rsidRDefault="00000000">
      <w:pPr>
        <w:pStyle w:val="Heading2"/>
        <w:spacing w:after="200"/>
        <w:jc w:val="center"/>
      </w:pPr>
      <w:r>
        <w:rPr>
          <w:b/>
          <w:bCs/>
          <w:sz w:val="32"/>
          <w:szCs w:val="32"/>
        </w:rPr>
        <w:t>Configuration Item</w:t>
      </w:r>
    </w:p>
    <w:p w14:paraId="494FF6B0" w14:textId="77777777" w:rsidR="00E01D6B" w:rsidRDefault="00000000">
      <w:pPr>
        <w:spacing w:after="240"/>
        <w:jc w:val="center"/>
      </w:pPr>
      <w:r>
        <w:rPr>
          <w:b/>
          <w:bCs/>
        </w:rPr>
        <w:t>Application.Procure.ValidateEnrich.Invoice.AllowEnrichment</w:t>
      </w:r>
    </w:p>
    <w:p w14:paraId="1BB78951" w14:textId="77777777" w:rsidR="00E01D6B" w:rsidRDefault="00000000">
      <w:pPr>
        <w:spacing w:after="300"/>
        <w:jc w:val="center"/>
      </w:pPr>
      <w:r>
        <w:rPr>
          <w:i/>
          <w:iCs/>
        </w:rPr>
        <w:t xml:space="preserve">Current value: </w:t>
      </w:r>
      <w:r>
        <w:rPr>
          <w:b/>
          <w:bCs/>
          <w:color w:val="8B0000"/>
        </w:rPr>
        <w:t>DISABLED</w:t>
      </w:r>
    </w:p>
    <w:p w14:paraId="6B1BB7EC" w14:textId="77777777" w:rsidR="00E01D6B" w:rsidRDefault="00000000">
      <w:pPr>
        <w:spacing w:after="300"/>
      </w:pPr>
      <w:r>
        <w:rPr>
          <w:b/>
          <w:bCs/>
        </w:rPr>
        <w:t>Description:</w:t>
      </w:r>
      <w:r>
        <w:rPr>
          <w:b/>
          <w:bCs/>
        </w:rPr>
        <w:tab/>
      </w:r>
      <w:r>
        <w:t>&lt;P&gt;Specifies whether to send the Invoice to an external system for enrichment of Invoice data.&lt;/P&gt;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465EAF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16BCE3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FD3335A" w14:textId="77777777" w:rsidR="00E01D6B" w:rsidRDefault="00000000">
            <w:r>
              <w:rPr>
                <w:b/>
                <w:bCs/>
              </w:rPr>
              <w:t>Value</w:t>
            </w:r>
          </w:p>
        </w:tc>
      </w:tr>
      <w:tr w:rsidR="00E01D6B" w14:paraId="7384AB91" w14:textId="77777777">
        <w:tblPrEx>
          <w:tblCellMar>
            <w:top w:w="0" w:type="dxa"/>
            <w:bottom w:w="0" w:type="dxa"/>
          </w:tblCellMar>
        </w:tblPrEx>
        <w:tc>
          <w:tcPr>
            <w:tcW w:w="0" w:type="auto"/>
            <w:tcMar>
              <w:top w:w="100" w:type="dxa"/>
              <w:left w:w="100" w:type="dxa"/>
              <w:bottom w:w="100" w:type="dxa"/>
              <w:right w:w="100" w:type="dxa"/>
            </w:tcMar>
          </w:tcPr>
          <w:p w14:paraId="74F32B4A" w14:textId="77777777" w:rsidR="00E01D6B" w:rsidRDefault="00000000">
            <w:r>
              <w:t>Parameter Type</w:t>
            </w:r>
          </w:p>
        </w:tc>
        <w:tc>
          <w:tcPr>
            <w:tcW w:w="0" w:type="auto"/>
            <w:tcMar>
              <w:top w:w="100" w:type="dxa"/>
              <w:left w:w="100" w:type="dxa"/>
              <w:bottom w:w="100" w:type="dxa"/>
              <w:right w:w="100" w:type="dxa"/>
            </w:tcMar>
          </w:tcPr>
          <w:p w14:paraId="2FD0ACDF" w14:textId="77777777" w:rsidR="00E01D6B" w:rsidRDefault="00000000">
            <w:r>
              <w:t>java.lang.Boolean</w:t>
            </w:r>
          </w:p>
        </w:tc>
      </w:tr>
      <w:tr w:rsidR="00E01D6B" w14:paraId="517A1603" w14:textId="77777777">
        <w:tblPrEx>
          <w:tblCellMar>
            <w:top w:w="0" w:type="dxa"/>
            <w:bottom w:w="0" w:type="dxa"/>
          </w:tblCellMar>
        </w:tblPrEx>
        <w:tc>
          <w:tcPr>
            <w:tcW w:w="0" w:type="auto"/>
            <w:tcMar>
              <w:top w:w="100" w:type="dxa"/>
              <w:left w:w="100" w:type="dxa"/>
              <w:bottom w:w="100" w:type="dxa"/>
              <w:right w:w="100" w:type="dxa"/>
            </w:tcMar>
          </w:tcPr>
          <w:p w14:paraId="43B6E199" w14:textId="77777777" w:rsidR="00E01D6B" w:rsidRDefault="00000000">
            <w:r>
              <w:t>Is Default</w:t>
            </w:r>
          </w:p>
        </w:tc>
        <w:tc>
          <w:tcPr>
            <w:tcW w:w="0" w:type="auto"/>
            <w:tcMar>
              <w:top w:w="100" w:type="dxa"/>
              <w:left w:w="100" w:type="dxa"/>
              <w:bottom w:w="100" w:type="dxa"/>
              <w:right w:w="100" w:type="dxa"/>
            </w:tcMar>
          </w:tcPr>
          <w:p w14:paraId="59F9713D" w14:textId="77777777" w:rsidR="00E01D6B" w:rsidRDefault="00000000">
            <w:r>
              <w:t>No</w:t>
            </w:r>
          </w:p>
        </w:tc>
      </w:tr>
      <w:tr w:rsidR="00E01D6B" w14:paraId="3BF98068" w14:textId="77777777">
        <w:tblPrEx>
          <w:tblCellMar>
            <w:top w:w="0" w:type="dxa"/>
            <w:bottom w:w="0" w:type="dxa"/>
          </w:tblCellMar>
        </w:tblPrEx>
        <w:tc>
          <w:tcPr>
            <w:tcW w:w="0" w:type="auto"/>
            <w:tcMar>
              <w:top w:w="100" w:type="dxa"/>
              <w:left w:w="100" w:type="dxa"/>
              <w:bottom w:w="100" w:type="dxa"/>
              <w:right w:w="100" w:type="dxa"/>
            </w:tcMar>
          </w:tcPr>
          <w:p w14:paraId="53AB5DA9" w14:textId="77777777" w:rsidR="00E01D6B" w:rsidRDefault="00000000">
            <w:r>
              <w:t>Default Value</w:t>
            </w:r>
          </w:p>
        </w:tc>
        <w:tc>
          <w:tcPr>
            <w:tcW w:w="0" w:type="auto"/>
            <w:tcMar>
              <w:top w:w="100" w:type="dxa"/>
              <w:left w:w="100" w:type="dxa"/>
              <w:bottom w:w="100" w:type="dxa"/>
              <w:right w:w="100" w:type="dxa"/>
            </w:tcMar>
          </w:tcPr>
          <w:p w14:paraId="7034FDCC" w14:textId="77777777" w:rsidR="00E01D6B" w:rsidRDefault="00000000">
            <w:r>
              <w:t>No</w:t>
            </w:r>
          </w:p>
        </w:tc>
      </w:tr>
      <w:tr w:rsidR="00E01D6B" w14:paraId="1BDEDBFE" w14:textId="77777777">
        <w:tblPrEx>
          <w:tblCellMar>
            <w:top w:w="0" w:type="dxa"/>
            <w:bottom w:w="0" w:type="dxa"/>
          </w:tblCellMar>
        </w:tblPrEx>
        <w:tc>
          <w:tcPr>
            <w:tcW w:w="0" w:type="auto"/>
            <w:tcMar>
              <w:top w:w="100" w:type="dxa"/>
              <w:left w:w="100" w:type="dxa"/>
              <w:bottom w:w="100" w:type="dxa"/>
              <w:right w:w="100" w:type="dxa"/>
            </w:tcMar>
          </w:tcPr>
          <w:p w14:paraId="6DBFF503" w14:textId="77777777" w:rsidR="00E01D6B" w:rsidRDefault="00000000">
            <w:r>
              <w:t>Is Customer Editable</w:t>
            </w:r>
          </w:p>
        </w:tc>
        <w:tc>
          <w:tcPr>
            <w:tcW w:w="0" w:type="auto"/>
            <w:tcMar>
              <w:top w:w="100" w:type="dxa"/>
              <w:left w:w="100" w:type="dxa"/>
              <w:bottom w:w="100" w:type="dxa"/>
              <w:right w:w="100" w:type="dxa"/>
            </w:tcMar>
          </w:tcPr>
          <w:p w14:paraId="78276F1E" w14:textId="77777777" w:rsidR="00E01D6B" w:rsidRDefault="00000000">
            <w:r>
              <w:t>No</w:t>
            </w:r>
          </w:p>
        </w:tc>
      </w:tr>
      <w:tr w:rsidR="00E01D6B" w14:paraId="7AB96AC3" w14:textId="77777777">
        <w:tblPrEx>
          <w:tblCellMar>
            <w:top w:w="0" w:type="dxa"/>
            <w:bottom w:w="0" w:type="dxa"/>
          </w:tblCellMar>
        </w:tblPrEx>
        <w:tc>
          <w:tcPr>
            <w:tcW w:w="0" w:type="auto"/>
            <w:tcMar>
              <w:top w:w="100" w:type="dxa"/>
              <w:left w:w="100" w:type="dxa"/>
              <w:bottom w:w="100" w:type="dxa"/>
              <w:right w:w="100" w:type="dxa"/>
            </w:tcMar>
          </w:tcPr>
          <w:p w14:paraId="4FAA701F" w14:textId="77777777" w:rsidR="00E01D6B" w:rsidRDefault="00000000">
            <w:r>
              <w:t>Parameter Value</w:t>
            </w:r>
          </w:p>
        </w:tc>
        <w:tc>
          <w:tcPr>
            <w:tcW w:w="0" w:type="auto"/>
            <w:tcMar>
              <w:top w:w="100" w:type="dxa"/>
              <w:left w:w="100" w:type="dxa"/>
              <w:bottom w:w="100" w:type="dxa"/>
              <w:right w:w="100" w:type="dxa"/>
            </w:tcMar>
          </w:tcPr>
          <w:p w14:paraId="589C2EBA" w14:textId="77777777" w:rsidR="00E01D6B" w:rsidRDefault="00000000">
            <w:r>
              <w:t>No</w:t>
            </w:r>
          </w:p>
        </w:tc>
      </w:tr>
    </w:tbl>
    <w:p w14:paraId="3641A8D6" w14:textId="77777777" w:rsidR="00E01D6B" w:rsidRDefault="00000000">
      <w:pPr>
        <w:spacing w:before="300"/>
      </w:pPr>
      <w:r>
        <w:rPr>
          <w:b/>
          <w:bCs/>
        </w:rPr>
        <w:t xml:space="preserve">Note: </w:t>
      </w:r>
      <w:r>
        <w:t xml:space="preserve"> Specifies whether to send the Invoice to an external system for enrichment of Invoice data.&lt;/P&gt;</w:t>
      </w:r>
    </w:p>
    <w:p w14:paraId="0FF6E619" w14:textId="77777777" w:rsidR="00E01D6B" w:rsidRDefault="00E01D6B">
      <w:pPr>
        <w:pageBreakBefore/>
      </w:pPr>
    </w:p>
    <w:p w14:paraId="0DE60415" w14:textId="77777777" w:rsidR="00E01D6B" w:rsidRDefault="00000000">
      <w:pPr>
        <w:pStyle w:val="Heading2"/>
        <w:spacing w:after="200"/>
        <w:jc w:val="center"/>
      </w:pPr>
      <w:r>
        <w:rPr>
          <w:b/>
          <w:bCs/>
          <w:sz w:val="32"/>
          <w:szCs w:val="32"/>
        </w:rPr>
        <w:t>Configuration Item</w:t>
      </w:r>
    </w:p>
    <w:p w14:paraId="4C37598B" w14:textId="77777777" w:rsidR="00E01D6B" w:rsidRDefault="00000000">
      <w:pPr>
        <w:spacing w:after="240"/>
        <w:jc w:val="center"/>
      </w:pPr>
      <w:r>
        <w:rPr>
          <w:b/>
          <w:bCs/>
        </w:rPr>
        <w:t>Application.SAS.BTP.ServiceApiKey</w:t>
      </w:r>
    </w:p>
    <w:p w14:paraId="02730104" w14:textId="77777777" w:rsidR="00E01D6B" w:rsidRDefault="00000000">
      <w:pPr>
        <w:spacing w:after="300"/>
        <w:jc w:val="center"/>
      </w:pPr>
      <w:r>
        <w:rPr>
          <w:i/>
          <w:iCs/>
        </w:rPr>
        <w:t xml:space="preserve">Current value: </w:t>
      </w:r>
    </w:p>
    <w:p w14:paraId="10FAAFED" w14:textId="77777777" w:rsidR="00E01D6B" w:rsidRDefault="00000000">
      <w:pPr>
        <w:spacing w:after="300"/>
      </w:pPr>
      <w:r>
        <w:rPr>
          <w:b/>
          <w:bCs/>
        </w:rPr>
        <w:t>Description:</w:t>
      </w:r>
      <w:r>
        <w:rPr>
          <w:b/>
          <w:bCs/>
        </w:rPr>
        <w:tab/>
      </w:r>
      <w:r>
        <w:t xml:space="preserve">Specifies the SAP BTP service API key that sends the push notifications to the SAP Ariba Shopping mobile app.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24A05C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C3BD6C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EABDD00" w14:textId="77777777" w:rsidR="00E01D6B" w:rsidRDefault="00000000">
            <w:r>
              <w:rPr>
                <w:b/>
                <w:bCs/>
              </w:rPr>
              <w:t>Value</w:t>
            </w:r>
          </w:p>
        </w:tc>
      </w:tr>
      <w:tr w:rsidR="00E01D6B" w14:paraId="58635320" w14:textId="77777777">
        <w:tblPrEx>
          <w:tblCellMar>
            <w:top w:w="0" w:type="dxa"/>
            <w:bottom w:w="0" w:type="dxa"/>
          </w:tblCellMar>
        </w:tblPrEx>
        <w:tc>
          <w:tcPr>
            <w:tcW w:w="0" w:type="auto"/>
            <w:tcMar>
              <w:top w:w="100" w:type="dxa"/>
              <w:left w:w="100" w:type="dxa"/>
              <w:bottom w:w="100" w:type="dxa"/>
              <w:right w:w="100" w:type="dxa"/>
            </w:tcMar>
          </w:tcPr>
          <w:p w14:paraId="2CCC15F5" w14:textId="77777777" w:rsidR="00E01D6B" w:rsidRDefault="00000000">
            <w:r>
              <w:t>Parameter Type</w:t>
            </w:r>
          </w:p>
        </w:tc>
        <w:tc>
          <w:tcPr>
            <w:tcW w:w="0" w:type="auto"/>
            <w:tcMar>
              <w:top w:w="100" w:type="dxa"/>
              <w:left w:w="100" w:type="dxa"/>
              <w:bottom w:w="100" w:type="dxa"/>
              <w:right w:w="100" w:type="dxa"/>
            </w:tcMar>
          </w:tcPr>
          <w:p w14:paraId="2C73251B" w14:textId="77777777" w:rsidR="00E01D6B" w:rsidRDefault="00000000">
            <w:r>
              <w:t>java.lang.String</w:t>
            </w:r>
          </w:p>
        </w:tc>
      </w:tr>
      <w:tr w:rsidR="00E01D6B" w14:paraId="439EE376" w14:textId="77777777">
        <w:tblPrEx>
          <w:tblCellMar>
            <w:top w:w="0" w:type="dxa"/>
            <w:bottom w:w="0" w:type="dxa"/>
          </w:tblCellMar>
        </w:tblPrEx>
        <w:tc>
          <w:tcPr>
            <w:tcW w:w="0" w:type="auto"/>
            <w:tcMar>
              <w:top w:w="100" w:type="dxa"/>
              <w:left w:w="100" w:type="dxa"/>
              <w:bottom w:w="100" w:type="dxa"/>
              <w:right w:w="100" w:type="dxa"/>
            </w:tcMar>
          </w:tcPr>
          <w:p w14:paraId="7578D60D" w14:textId="77777777" w:rsidR="00E01D6B" w:rsidRDefault="00000000">
            <w:r>
              <w:t>Is Default</w:t>
            </w:r>
          </w:p>
        </w:tc>
        <w:tc>
          <w:tcPr>
            <w:tcW w:w="0" w:type="auto"/>
            <w:tcMar>
              <w:top w:w="100" w:type="dxa"/>
              <w:left w:w="100" w:type="dxa"/>
              <w:bottom w:w="100" w:type="dxa"/>
              <w:right w:w="100" w:type="dxa"/>
            </w:tcMar>
          </w:tcPr>
          <w:p w14:paraId="37B8B259" w14:textId="77777777" w:rsidR="00E01D6B" w:rsidRDefault="00000000">
            <w:r>
              <w:t>No</w:t>
            </w:r>
          </w:p>
        </w:tc>
      </w:tr>
      <w:tr w:rsidR="00E01D6B" w14:paraId="3DF4B79A" w14:textId="77777777">
        <w:tblPrEx>
          <w:tblCellMar>
            <w:top w:w="0" w:type="dxa"/>
            <w:bottom w:w="0" w:type="dxa"/>
          </w:tblCellMar>
        </w:tblPrEx>
        <w:tc>
          <w:tcPr>
            <w:tcW w:w="0" w:type="auto"/>
            <w:tcMar>
              <w:top w:w="100" w:type="dxa"/>
              <w:left w:w="100" w:type="dxa"/>
              <w:bottom w:w="100" w:type="dxa"/>
              <w:right w:w="100" w:type="dxa"/>
            </w:tcMar>
          </w:tcPr>
          <w:p w14:paraId="41890B9F" w14:textId="77777777" w:rsidR="00E01D6B" w:rsidRDefault="00000000">
            <w:r>
              <w:t>Default Value</w:t>
            </w:r>
          </w:p>
        </w:tc>
        <w:tc>
          <w:tcPr>
            <w:tcW w:w="0" w:type="auto"/>
            <w:tcMar>
              <w:top w:w="100" w:type="dxa"/>
              <w:left w:w="100" w:type="dxa"/>
              <w:bottom w:w="100" w:type="dxa"/>
              <w:right w:w="100" w:type="dxa"/>
            </w:tcMar>
          </w:tcPr>
          <w:p w14:paraId="418F9FDD" w14:textId="77777777" w:rsidR="00E01D6B" w:rsidRDefault="00E01D6B"/>
        </w:tc>
      </w:tr>
      <w:tr w:rsidR="00E01D6B" w14:paraId="5E8329D8" w14:textId="77777777">
        <w:tblPrEx>
          <w:tblCellMar>
            <w:top w:w="0" w:type="dxa"/>
            <w:bottom w:w="0" w:type="dxa"/>
          </w:tblCellMar>
        </w:tblPrEx>
        <w:tc>
          <w:tcPr>
            <w:tcW w:w="0" w:type="auto"/>
            <w:tcMar>
              <w:top w:w="100" w:type="dxa"/>
              <w:left w:w="100" w:type="dxa"/>
              <w:bottom w:w="100" w:type="dxa"/>
              <w:right w:w="100" w:type="dxa"/>
            </w:tcMar>
          </w:tcPr>
          <w:p w14:paraId="7034725F" w14:textId="77777777" w:rsidR="00E01D6B" w:rsidRDefault="00000000">
            <w:r>
              <w:t>Is Customer Editable</w:t>
            </w:r>
          </w:p>
        </w:tc>
        <w:tc>
          <w:tcPr>
            <w:tcW w:w="0" w:type="auto"/>
            <w:tcMar>
              <w:top w:w="100" w:type="dxa"/>
              <w:left w:w="100" w:type="dxa"/>
              <w:bottom w:w="100" w:type="dxa"/>
              <w:right w:w="100" w:type="dxa"/>
            </w:tcMar>
          </w:tcPr>
          <w:p w14:paraId="2714A824" w14:textId="77777777" w:rsidR="00E01D6B" w:rsidRDefault="00000000">
            <w:r>
              <w:t>No</w:t>
            </w:r>
          </w:p>
        </w:tc>
      </w:tr>
      <w:tr w:rsidR="00E01D6B" w14:paraId="362CA784" w14:textId="77777777">
        <w:tblPrEx>
          <w:tblCellMar>
            <w:top w:w="0" w:type="dxa"/>
            <w:bottom w:w="0" w:type="dxa"/>
          </w:tblCellMar>
        </w:tblPrEx>
        <w:tc>
          <w:tcPr>
            <w:tcW w:w="0" w:type="auto"/>
            <w:tcMar>
              <w:top w:w="100" w:type="dxa"/>
              <w:left w:w="100" w:type="dxa"/>
              <w:bottom w:w="100" w:type="dxa"/>
              <w:right w:w="100" w:type="dxa"/>
            </w:tcMar>
          </w:tcPr>
          <w:p w14:paraId="68E92938" w14:textId="77777777" w:rsidR="00E01D6B" w:rsidRDefault="00000000">
            <w:r>
              <w:t>Parameter Value</w:t>
            </w:r>
          </w:p>
        </w:tc>
        <w:tc>
          <w:tcPr>
            <w:tcW w:w="0" w:type="auto"/>
            <w:tcMar>
              <w:top w:w="100" w:type="dxa"/>
              <w:left w:w="100" w:type="dxa"/>
              <w:bottom w:w="100" w:type="dxa"/>
              <w:right w:w="100" w:type="dxa"/>
            </w:tcMar>
          </w:tcPr>
          <w:p w14:paraId="53DF3CCF" w14:textId="77777777" w:rsidR="00E01D6B" w:rsidRDefault="00E01D6B"/>
        </w:tc>
      </w:tr>
    </w:tbl>
    <w:p w14:paraId="6A235661" w14:textId="77777777" w:rsidR="00E01D6B" w:rsidRDefault="00000000">
      <w:pPr>
        <w:spacing w:before="300"/>
      </w:pPr>
      <w:r>
        <w:rPr>
          <w:b/>
          <w:bCs/>
        </w:rPr>
        <w:t xml:space="preserve">Note: </w:t>
      </w:r>
      <w:r>
        <w:t xml:space="preserve">Specifies the SAP BTP service API key that sends the push notifications to the SAP Ariba Shopping mobile app. </w:t>
      </w:r>
    </w:p>
    <w:p w14:paraId="68B5C8DD" w14:textId="77777777" w:rsidR="00E01D6B" w:rsidRDefault="00E01D6B">
      <w:pPr>
        <w:pageBreakBefore/>
      </w:pPr>
    </w:p>
    <w:p w14:paraId="20E7A945" w14:textId="77777777" w:rsidR="00E01D6B" w:rsidRDefault="00000000">
      <w:pPr>
        <w:pStyle w:val="Heading2"/>
        <w:spacing w:after="200"/>
        <w:jc w:val="center"/>
      </w:pPr>
      <w:r>
        <w:rPr>
          <w:b/>
          <w:bCs/>
          <w:sz w:val="32"/>
          <w:szCs w:val="32"/>
        </w:rPr>
        <w:t>Default notification method to allow user  to select Never Sent when approval is overdue</w:t>
      </w:r>
    </w:p>
    <w:p w14:paraId="72556D84" w14:textId="77777777" w:rsidR="00E01D6B" w:rsidRDefault="00000000">
      <w:pPr>
        <w:spacing w:after="240"/>
        <w:jc w:val="center"/>
      </w:pPr>
      <w:r>
        <w:rPr>
          <w:b/>
          <w:bCs/>
        </w:rPr>
        <w:t>Application.Approvable.NotificationPreferences.ForbidNeverOfOverdue</w:t>
      </w:r>
    </w:p>
    <w:p w14:paraId="52575CA9" w14:textId="77777777" w:rsidR="00E01D6B" w:rsidRDefault="00000000">
      <w:pPr>
        <w:spacing w:after="300"/>
        <w:jc w:val="center"/>
      </w:pPr>
      <w:r>
        <w:rPr>
          <w:i/>
          <w:iCs/>
        </w:rPr>
        <w:t xml:space="preserve">Current value: </w:t>
      </w:r>
      <w:r>
        <w:rPr>
          <w:b/>
          <w:bCs/>
          <w:color w:val="8B0000"/>
        </w:rPr>
        <w:t>DISABLED</w:t>
      </w:r>
    </w:p>
    <w:p w14:paraId="7C8A9509" w14:textId="77777777" w:rsidR="00E01D6B" w:rsidRDefault="00000000">
      <w:pPr>
        <w:spacing w:after="300"/>
      </w:pPr>
      <w:r>
        <w:rPr>
          <w:b/>
          <w:bCs/>
        </w:rPr>
        <w:t>Description:</w:t>
      </w:r>
      <w:r>
        <w:rPr>
          <w:b/>
          <w:bCs/>
        </w:rPr>
        <w:tab/>
      </w:r>
      <w:r>
        <w:t>This parameter specifies default notification method to allow user  to select Never Sent when approval is overdue. If the value is Yes, Allow Never Sent. If the value is No , Do not Allow Never Sent.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0614E3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B846BB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224FF41" w14:textId="77777777" w:rsidR="00E01D6B" w:rsidRDefault="00000000">
            <w:r>
              <w:rPr>
                <w:b/>
                <w:bCs/>
              </w:rPr>
              <w:t>Value</w:t>
            </w:r>
          </w:p>
        </w:tc>
      </w:tr>
      <w:tr w:rsidR="00E01D6B" w14:paraId="02127524" w14:textId="77777777">
        <w:tblPrEx>
          <w:tblCellMar>
            <w:top w:w="0" w:type="dxa"/>
            <w:bottom w:w="0" w:type="dxa"/>
          </w:tblCellMar>
        </w:tblPrEx>
        <w:tc>
          <w:tcPr>
            <w:tcW w:w="0" w:type="auto"/>
            <w:tcMar>
              <w:top w:w="100" w:type="dxa"/>
              <w:left w:w="100" w:type="dxa"/>
              <w:bottom w:w="100" w:type="dxa"/>
              <w:right w:w="100" w:type="dxa"/>
            </w:tcMar>
          </w:tcPr>
          <w:p w14:paraId="600323AB" w14:textId="77777777" w:rsidR="00E01D6B" w:rsidRDefault="00000000">
            <w:r>
              <w:t>Parameter Type</w:t>
            </w:r>
          </w:p>
        </w:tc>
        <w:tc>
          <w:tcPr>
            <w:tcW w:w="0" w:type="auto"/>
            <w:tcMar>
              <w:top w:w="100" w:type="dxa"/>
              <w:left w:w="100" w:type="dxa"/>
              <w:bottom w:w="100" w:type="dxa"/>
              <w:right w:w="100" w:type="dxa"/>
            </w:tcMar>
          </w:tcPr>
          <w:p w14:paraId="737C493C" w14:textId="77777777" w:rsidR="00E01D6B" w:rsidRDefault="00000000">
            <w:r>
              <w:t>java.lang.Boolean</w:t>
            </w:r>
          </w:p>
        </w:tc>
      </w:tr>
      <w:tr w:rsidR="00E01D6B" w14:paraId="4A48BFDF" w14:textId="77777777">
        <w:tblPrEx>
          <w:tblCellMar>
            <w:top w:w="0" w:type="dxa"/>
            <w:bottom w:w="0" w:type="dxa"/>
          </w:tblCellMar>
        </w:tblPrEx>
        <w:tc>
          <w:tcPr>
            <w:tcW w:w="0" w:type="auto"/>
            <w:tcMar>
              <w:top w:w="100" w:type="dxa"/>
              <w:left w:w="100" w:type="dxa"/>
              <w:bottom w:w="100" w:type="dxa"/>
              <w:right w:w="100" w:type="dxa"/>
            </w:tcMar>
          </w:tcPr>
          <w:p w14:paraId="1924A0C0" w14:textId="77777777" w:rsidR="00E01D6B" w:rsidRDefault="00000000">
            <w:r>
              <w:t>Is Default</w:t>
            </w:r>
          </w:p>
        </w:tc>
        <w:tc>
          <w:tcPr>
            <w:tcW w:w="0" w:type="auto"/>
            <w:tcMar>
              <w:top w:w="100" w:type="dxa"/>
              <w:left w:w="100" w:type="dxa"/>
              <w:bottom w:w="100" w:type="dxa"/>
              <w:right w:w="100" w:type="dxa"/>
            </w:tcMar>
          </w:tcPr>
          <w:p w14:paraId="2D37A1D9" w14:textId="77777777" w:rsidR="00E01D6B" w:rsidRDefault="00000000">
            <w:r>
              <w:t>No</w:t>
            </w:r>
          </w:p>
        </w:tc>
      </w:tr>
      <w:tr w:rsidR="00E01D6B" w14:paraId="0C63AABD" w14:textId="77777777">
        <w:tblPrEx>
          <w:tblCellMar>
            <w:top w:w="0" w:type="dxa"/>
            <w:bottom w:w="0" w:type="dxa"/>
          </w:tblCellMar>
        </w:tblPrEx>
        <w:tc>
          <w:tcPr>
            <w:tcW w:w="0" w:type="auto"/>
            <w:tcMar>
              <w:top w:w="100" w:type="dxa"/>
              <w:left w:w="100" w:type="dxa"/>
              <w:bottom w:w="100" w:type="dxa"/>
              <w:right w:w="100" w:type="dxa"/>
            </w:tcMar>
          </w:tcPr>
          <w:p w14:paraId="63F5B722" w14:textId="77777777" w:rsidR="00E01D6B" w:rsidRDefault="00000000">
            <w:r>
              <w:t>Default Value</w:t>
            </w:r>
          </w:p>
        </w:tc>
        <w:tc>
          <w:tcPr>
            <w:tcW w:w="0" w:type="auto"/>
            <w:tcMar>
              <w:top w:w="100" w:type="dxa"/>
              <w:left w:w="100" w:type="dxa"/>
              <w:bottom w:w="100" w:type="dxa"/>
              <w:right w:w="100" w:type="dxa"/>
            </w:tcMar>
          </w:tcPr>
          <w:p w14:paraId="647F8D7C" w14:textId="77777777" w:rsidR="00E01D6B" w:rsidRDefault="00000000">
            <w:r>
              <w:t>No</w:t>
            </w:r>
          </w:p>
        </w:tc>
      </w:tr>
      <w:tr w:rsidR="00E01D6B" w14:paraId="70B5C2BC" w14:textId="77777777">
        <w:tblPrEx>
          <w:tblCellMar>
            <w:top w:w="0" w:type="dxa"/>
            <w:bottom w:w="0" w:type="dxa"/>
          </w:tblCellMar>
        </w:tblPrEx>
        <w:tc>
          <w:tcPr>
            <w:tcW w:w="0" w:type="auto"/>
            <w:tcMar>
              <w:top w:w="100" w:type="dxa"/>
              <w:left w:w="100" w:type="dxa"/>
              <w:bottom w:w="100" w:type="dxa"/>
              <w:right w:w="100" w:type="dxa"/>
            </w:tcMar>
          </w:tcPr>
          <w:p w14:paraId="6699BC38" w14:textId="77777777" w:rsidR="00E01D6B" w:rsidRDefault="00000000">
            <w:r>
              <w:t>Is Customer Editable</w:t>
            </w:r>
          </w:p>
        </w:tc>
        <w:tc>
          <w:tcPr>
            <w:tcW w:w="0" w:type="auto"/>
            <w:tcMar>
              <w:top w:w="100" w:type="dxa"/>
              <w:left w:w="100" w:type="dxa"/>
              <w:bottom w:w="100" w:type="dxa"/>
              <w:right w:w="100" w:type="dxa"/>
            </w:tcMar>
          </w:tcPr>
          <w:p w14:paraId="32D6ACF3" w14:textId="77777777" w:rsidR="00E01D6B" w:rsidRDefault="00000000">
            <w:r>
              <w:t>No</w:t>
            </w:r>
          </w:p>
        </w:tc>
      </w:tr>
      <w:tr w:rsidR="00E01D6B" w14:paraId="3BFD4327" w14:textId="77777777">
        <w:tblPrEx>
          <w:tblCellMar>
            <w:top w:w="0" w:type="dxa"/>
            <w:bottom w:w="0" w:type="dxa"/>
          </w:tblCellMar>
        </w:tblPrEx>
        <w:tc>
          <w:tcPr>
            <w:tcW w:w="0" w:type="auto"/>
            <w:tcMar>
              <w:top w:w="100" w:type="dxa"/>
              <w:left w:w="100" w:type="dxa"/>
              <w:bottom w:w="100" w:type="dxa"/>
              <w:right w:w="100" w:type="dxa"/>
            </w:tcMar>
          </w:tcPr>
          <w:p w14:paraId="07FCAC0C" w14:textId="77777777" w:rsidR="00E01D6B" w:rsidRDefault="00000000">
            <w:r>
              <w:t>Parameter Value</w:t>
            </w:r>
          </w:p>
        </w:tc>
        <w:tc>
          <w:tcPr>
            <w:tcW w:w="0" w:type="auto"/>
            <w:tcMar>
              <w:top w:w="100" w:type="dxa"/>
              <w:left w:w="100" w:type="dxa"/>
              <w:bottom w:w="100" w:type="dxa"/>
              <w:right w:w="100" w:type="dxa"/>
            </w:tcMar>
          </w:tcPr>
          <w:p w14:paraId="036104AE" w14:textId="77777777" w:rsidR="00E01D6B" w:rsidRDefault="00000000">
            <w:r>
              <w:t>No</w:t>
            </w:r>
          </w:p>
        </w:tc>
      </w:tr>
    </w:tbl>
    <w:p w14:paraId="7E0614FE" w14:textId="77777777" w:rsidR="00E01D6B" w:rsidRDefault="00000000">
      <w:pPr>
        <w:spacing w:before="300"/>
      </w:pPr>
      <w:r>
        <w:rPr>
          <w:b/>
          <w:bCs/>
        </w:rPr>
        <w:t xml:space="preserve">Note: </w:t>
      </w:r>
      <w:r>
        <w:t>This parameter specifies default notification method to allow user  to select Never Sent when approval is overdue. If the value is Yes, Allow Never Sent. If the value is No , Do not Allow Never Sent.</w:t>
      </w:r>
    </w:p>
    <w:p w14:paraId="4A604EB5" w14:textId="77777777" w:rsidR="00E01D6B" w:rsidRDefault="00E01D6B">
      <w:pPr>
        <w:pageBreakBefore/>
      </w:pPr>
    </w:p>
    <w:p w14:paraId="6BB84819" w14:textId="77777777" w:rsidR="00E01D6B" w:rsidRDefault="00000000">
      <w:pPr>
        <w:pStyle w:val="Heading2"/>
        <w:spacing w:after="200"/>
        <w:jc w:val="center"/>
      </w:pPr>
      <w:r>
        <w:rPr>
          <w:b/>
          <w:bCs/>
          <w:sz w:val="32"/>
          <w:szCs w:val="32"/>
        </w:rPr>
        <w:t>Configuration Item</w:t>
      </w:r>
    </w:p>
    <w:p w14:paraId="17B2D8D3" w14:textId="77777777" w:rsidR="00E01D6B" w:rsidRDefault="00000000">
      <w:pPr>
        <w:spacing w:after="240"/>
        <w:jc w:val="center"/>
      </w:pPr>
      <w:r>
        <w:rPr>
          <w:b/>
          <w:bCs/>
        </w:rPr>
        <w:t>Application.SAS.BTP.ServiceKeyalias</w:t>
      </w:r>
    </w:p>
    <w:p w14:paraId="4334E64D" w14:textId="77777777" w:rsidR="00E01D6B" w:rsidRDefault="00000000">
      <w:pPr>
        <w:spacing w:after="300"/>
        <w:jc w:val="center"/>
      </w:pPr>
      <w:r>
        <w:rPr>
          <w:i/>
          <w:iCs/>
        </w:rPr>
        <w:t xml:space="preserve">Current value: </w:t>
      </w:r>
    </w:p>
    <w:p w14:paraId="5F73F508" w14:textId="77777777" w:rsidR="00E01D6B" w:rsidRDefault="00000000">
      <w:pPr>
        <w:spacing w:after="300"/>
      </w:pPr>
      <w:r>
        <w:rPr>
          <w:b/>
          <w:bCs/>
        </w:rPr>
        <w:t>Description:</w:t>
      </w:r>
      <w:r>
        <w:rPr>
          <w:b/>
          <w:bCs/>
        </w:rPr>
        <w:tab/>
      </w:r>
      <w:r>
        <w:t xml:space="preserve">Specifies the SAP BTP service key alias that sends the push notifications to the SAP Ariba Shopping mobile app.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49CED6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E8C24A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167C27C" w14:textId="77777777" w:rsidR="00E01D6B" w:rsidRDefault="00000000">
            <w:r>
              <w:rPr>
                <w:b/>
                <w:bCs/>
              </w:rPr>
              <w:t>Value</w:t>
            </w:r>
          </w:p>
        </w:tc>
      </w:tr>
      <w:tr w:rsidR="00E01D6B" w14:paraId="402AEC46" w14:textId="77777777">
        <w:tblPrEx>
          <w:tblCellMar>
            <w:top w:w="0" w:type="dxa"/>
            <w:bottom w:w="0" w:type="dxa"/>
          </w:tblCellMar>
        </w:tblPrEx>
        <w:tc>
          <w:tcPr>
            <w:tcW w:w="0" w:type="auto"/>
            <w:tcMar>
              <w:top w:w="100" w:type="dxa"/>
              <w:left w:w="100" w:type="dxa"/>
              <w:bottom w:w="100" w:type="dxa"/>
              <w:right w:w="100" w:type="dxa"/>
            </w:tcMar>
          </w:tcPr>
          <w:p w14:paraId="734B9660" w14:textId="77777777" w:rsidR="00E01D6B" w:rsidRDefault="00000000">
            <w:r>
              <w:t>Parameter Type</w:t>
            </w:r>
          </w:p>
        </w:tc>
        <w:tc>
          <w:tcPr>
            <w:tcW w:w="0" w:type="auto"/>
            <w:tcMar>
              <w:top w:w="100" w:type="dxa"/>
              <w:left w:w="100" w:type="dxa"/>
              <w:bottom w:w="100" w:type="dxa"/>
              <w:right w:w="100" w:type="dxa"/>
            </w:tcMar>
          </w:tcPr>
          <w:p w14:paraId="35D4CF8C" w14:textId="77777777" w:rsidR="00E01D6B" w:rsidRDefault="00000000">
            <w:r>
              <w:t>java.lang.String</w:t>
            </w:r>
          </w:p>
        </w:tc>
      </w:tr>
      <w:tr w:rsidR="00E01D6B" w14:paraId="3A768FE2" w14:textId="77777777">
        <w:tblPrEx>
          <w:tblCellMar>
            <w:top w:w="0" w:type="dxa"/>
            <w:bottom w:w="0" w:type="dxa"/>
          </w:tblCellMar>
        </w:tblPrEx>
        <w:tc>
          <w:tcPr>
            <w:tcW w:w="0" w:type="auto"/>
            <w:tcMar>
              <w:top w:w="100" w:type="dxa"/>
              <w:left w:w="100" w:type="dxa"/>
              <w:bottom w:w="100" w:type="dxa"/>
              <w:right w:w="100" w:type="dxa"/>
            </w:tcMar>
          </w:tcPr>
          <w:p w14:paraId="49B71F08" w14:textId="77777777" w:rsidR="00E01D6B" w:rsidRDefault="00000000">
            <w:r>
              <w:t>Is Default</w:t>
            </w:r>
          </w:p>
        </w:tc>
        <w:tc>
          <w:tcPr>
            <w:tcW w:w="0" w:type="auto"/>
            <w:tcMar>
              <w:top w:w="100" w:type="dxa"/>
              <w:left w:w="100" w:type="dxa"/>
              <w:bottom w:w="100" w:type="dxa"/>
              <w:right w:w="100" w:type="dxa"/>
            </w:tcMar>
          </w:tcPr>
          <w:p w14:paraId="112E5B70" w14:textId="77777777" w:rsidR="00E01D6B" w:rsidRDefault="00000000">
            <w:r>
              <w:t>No</w:t>
            </w:r>
          </w:p>
        </w:tc>
      </w:tr>
      <w:tr w:rsidR="00E01D6B" w14:paraId="129C8033" w14:textId="77777777">
        <w:tblPrEx>
          <w:tblCellMar>
            <w:top w:w="0" w:type="dxa"/>
            <w:bottom w:w="0" w:type="dxa"/>
          </w:tblCellMar>
        </w:tblPrEx>
        <w:tc>
          <w:tcPr>
            <w:tcW w:w="0" w:type="auto"/>
            <w:tcMar>
              <w:top w:w="100" w:type="dxa"/>
              <w:left w:w="100" w:type="dxa"/>
              <w:bottom w:w="100" w:type="dxa"/>
              <w:right w:w="100" w:type="dxa"/>
            </w:tcMar>
          </w:tcPr>
          <w:p w14:paraId="717AB3C8" w14:textId="77777777" w:rsidR="00E01D6B" w:rsidRDefault="00000000">
            <w:r>
              <w:t>Default Value</w:t>
            </w:r>
          </w:p>
        </w:tc>
        <w:tc>
          <w:tcPr>
            <w:tcW w:w="0" w:type="auto"/>
            <w:tcMar>
              <w:top w:w="100" w:type="dxa"/>
              <w:left w:w="100" w:type="dxa"/>
              <w:bottom w:w="100" w:type="dxa"/>
              <w:right w:w="100" w:type="dxa"/>
            </w:tcMar>
          </w:tcPr>
          <w:p w14:paraId="0B4FE1F7" w14:textId="77777777" w:rsidR="00E01D6B" w:rsidRDefault="00E01D6B"/>
        </w:tc>
      </w:tr>
      <w:tr w:rsidR="00E01D6B" w14:paraId="41660914" w14:textId="77777777">
        <w:tblPrEx>
          <w:tblCellMar>
            <w:top w:w="0" w:type="dxa"/>
            <w:bottom w:w="0" w:type="dxa"/>
          </w:tblCellMar>
        </w:tblPrEx>
        <w:tc>
          <w:tcPr>
            <w:tcW w:w="0" w:type="auto"/>
            <w:tcMar>
              <w:top w:w="100" w:type="dxa"/>
              <w:left w:w="100" w:type="dxa"/>
              <w:bottom w:w="100" w:type="dxa"/>
              <w:right w:w="100" w:type="dxa"/>
            </w:tcMar>
          </w:tcPr>
          <w:p w14:paraId="18EED23C" w14:textId="77777777" w:rsidR="00E01D6B" w:rsidRDefault="00000000">
            <w:r>
              <w:t>Is Customer Editable</w:t>
            </w:r>
          </w:p>
        </w:tc>
        <w:tc>
          <w:tcPr>
            <w:tcW w:w="0" w:type="auto"/>
            <w:tcMar>
              <w:top w:w="100" w:type="dxa"/>
              <w:left w:w="100" w:type="dxa"/>
              <w:bottom w:w="100" w:type="dxa"/>
              <w:right w:w="100" w:type="dxa"/>
            </w:tcMar>
          </w:tcPr>
          <w:p w14:paraId="1D0419FF" w14:textId="77777777" w:rsidR="00E01D6B" w:rsidRDefault="00000000">
            <w:r>
              <w:t>No</w:t>
            </w:r>
          </w:p>
        </w:tc>
      </w:tr>
      <w:tr w:rsidR="00E01D6B" w14:paraId="24068A24" w14:textId="77777777">
        <w:tblPrEx>
          <w:tblCellMar>
            <w:top w:w="0" w:type="dxa"/>
            <w:bottom w:w="0" w:type="dxa"/>
          </w:tblCellMar>
        </w:tblPrEx>
        <w:tc>
          <w:tcPr>
            <w:tcW w:w="0" w:type="auto"/>
            <w:tcMar>
              <w:top w:w="100" w:type="dxa"/>
              <w:left w:w="100" w:type="dxa"/>
              <w:bottom w:w="100" w:type="dxa"/>
              <w:right w:w="100" w:type="dxa"/>
            </w:tcMar>
          </w:tcPr>
          <w:p w14:paraId="02771C03" w14:textId="77777777" w:rsidR="00E01D6B" w:rsidRDefault="00000000">
            <w:r>
              <w:t>Parameter Value</w:t>
            </w:r>
          </w:p>
        </w:tc>
        <w:tc>
          <w:tcPr>
            <w:tcW w:w="0" w:type="auto"/>
            <w:tcMar>
              <w:top w:w="100" w:type="dxa"/>
              <w:left w:w="100" w:type="dxa"/>
              <w:bottom w:w="100" w:type="dxa"/>
              <w:right w:w="100" w:type="dxa"/>
            </w:tcMar>
          </w:tcPr>
          <w:p w14:paraId="2E7A471A" w14:textId="77777777" w:rsidR="00E01D6B" w:rsidRDefault="00E01D6B"/>
        </w:tc>
      </w:tr>
    </w:tbl>
    <w:p w14:paraId="29EE3B74" w14:textId="77777777" w:rsidR="00E01D6B" w:rsidRDefault="00000000">
      <w:pPr>
        <w:spacing w:before="300"/>
      </w:pPr>
      <w:r>
        <w:rPr>
          <w:b/>
          <w:bCs/>
        </w:rPr>
        <w:t xml:space="preserve">Note: </w:t>
      </w:r>
      <w:r>
        <w:t xml:space="preserve">Specifies the SAP BTP service key alias that sends the push notifications to the SAP Ariba Shopping mobile app. </w:t>
      </w:r>
    </w:p>
    <w:p w14:paraId="336BA9B5" w14:textId="77777777" w:rsidR="00E01D6B" w:rsidRDefault="00E01D6B">
      <w:pPr>
        <w:pageBreakBefore/>
      </w:pPr>
    </w:p>
    <w:p w14:paraId="445A530E" w14:textId="77777777" w:rsidR="00E01D6B" w:rsidRDefault="00000000">
      <w:pPr>
        <w:pStyle w:val="Heading2"/>
        <w:spacing w:after="200"/>
        <w:jc w:val="center"/>
      </w:pPr>
      <w:r>
        <w:rPr>
          <w:b/>
          <w:bCs/>
          <w:sz w:val="32"/>
          <w:szCs w:val="32"/>
        </w:rPr>
        <w:t>Enable import of purchase contracts from SAP S/4HANA and SAP S/4HANA Cloud</w:t>
      </w:r>
    </w:p>
    <w:p w14:paraId="583112CE" w14:textId="77777777" w:rsidR="00E01D6B" w:rsidRDefault="00000000">
      <w:pPr>
        <w:spacing w:after="240"/>
        <w:jc w:val="center"/>
      </w:pPr>
      <w:r>
        <w:rPr>
          <w:b/>
          <w:bCs/>
        </w:rPr>
        <w:t>Application.Contract.S4HANAPurchaseContracts.EnableImport</w:t>
      </w:r>
    </w:p>
    <w:p w14:paraId="6DAB570E" w14:textId="77777777" w:rsidR="00E01D6B" w:rsidRDefault="00000000">
      <w:pPr>
        <w:spacing w:after="300"/>
        <w:jc w:val="center"/>
      </w:pPr>
      <w:r>
        <w:rPr>
          <w:i/>
          <w:iCs/>
        </w:rPr>
        <w:t xml:space="preserve">Current value: </w:t>
      </w:r>
      <w:r>
        <w:rPr>
          <w:b/>
          <w:bCs/>
          <w:color w:val="8B0000"/>
        </w:rPr>
        <w:t>DISABLED</w:t>
      </w:r>
    </w:p>
    <w:p w14:paraId="61379557" w14:textId="77777777" w:rsidR="00E01D6B" w:rsidRDefault="00000000">
      <w:pPr>
        <w:spacing w:after="300"/>
      </w:pPr>
      <w:r>
        <w:rPr>
          <w:b/>
          <w:bCs/>
        </w:rPr>
        <w:t>Description:</w:t>
      </w:r>
      <w:r>
        <w:rPr>
          <w:b/>
          <w:bCs/>
        </w:rPr>
        <w:tab/>
      </w:r>
      <w:r>
        <w:t>Specifies whether purchase contracts from SAP S/4HANA and SAP S/4HANA Cloud can be imported to the SAP Ariba solution using the OData-based Purchase Contracts API. When set to Yes, purchase contracts defined in SAP S/4HANA and SAP S/4HANA Cloud can be imported to the SAP Ariba solution to create corresponding item-level compliance contracts.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C8B011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C69221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84EA7DF" w14:textId="77777777" w:rsidR="00E01D6B" w:rsidRDefault="00000000">
            <w:r>
              <w:rPr>
                <w:b/>
                <w:bCs/>
              </w:rPr>
              <w:t>Value</w:t>
            </w:r>
          </w:p>
        </w:tc>
      </w:tr>
      <w:tr w:rsidR="00E01D6B" w14:paraId="0F84497F" w14:textId="77777777">
        <w:tblPrEx>
          <w:tblCellMar>
            <w:top w:w="0" w:type="dxa"/>
            <w:bottom w:w="0" w:type="dxa"/>
          </w:tblCellMar>
        </w:tblPrEx>
        <w:tc>
          <w:tcPr>
            <w:tcW w:w="0" w:type="auto"/>
            <w:tcMar>
              <w:top w:w="100" w:type="dxa"/>
              <w:left w:w="100" w:type="dxa"/>
              <w:bottom w:w="100" w:type="dxa"/>
              <w:right w:w="100" w:type="dxa"/>
            </w:tcMar>
          </w:tcPr>
          <w:p w14:paraId="5BB5721F" w14:textId="77777777" w:rsidR="00E01D6B" w:rsidRDefault="00000000">
            <w:r>
              <w:t>Parameter Type</w:t>
            </w:r>
          </w:p>
        </w:tc>
        <w:tc>
          <w:tcPr>
            <w:tcW w:w="0" w:type="auto"/>
            <w:tcMar>
              <w:top w:w="100" w:type="dxa"/>
              <w:left w:w="100" w:type="dxa"/>
              <w:bottom w:w="100" w:type="dxa"/>
              <w:right w:w="100" w:type="dxa"/>
            </w:tcMar>
          </w:tcPr>
          <w:p w14:paraId="5AE7F3E4" w14:textId="77777777" w:rsidR="00E01D6B" w:rsidRDefault="00000000">
            <w:r>
              <w:t>java.lang.Boolean</w:t>
            </w:r>
          </w:p>
        </w:tc>
      </w:tr>
      <w:tr w:rsidR="00E01D6B" w14:paraId="012C3810" w14:textId="77777777">
        <w:tblPrEx>
          <w:tblCellMar>
            <w:top w:w="0" w:type="dxa"/>
            <w:bottom w:w="0" w:type="dxa"/>
          </w:tblCellMar>
        </w:tblPrEx>
        <w:tc>
          <w:tcPr>
            <w:tcW w:w="0" w:type="auto"/>
            <w:tcMar>
              <w:top w:w="100" w:type="dxa"/>
              <w:left w:w="100" w:type="dxa"/>
              <w:bottom w:w="100" w:type="dxa"/>
              <w:right w:w="100" w:type="dxa"/>
            </w:tcMar>
          </w:tcPr>
          <w:p w14:paraId="6104548B" w14:textId="77777777" w:rsidR="00E01D6B" w:rsidRDefault="00000000">
            <w:r>
              <w:t>Is Default</w:t>
            </w:r>
          </w:p>
        </w:tc>
        <w:tc>
          <w:tcPr>
            <w:tcW w:w="0" w:type="auto"/>
            <w:tcMar>
              <w:top w:w="100" w:type="dxa"/>
              <w:left w:w="100" w:type="dxa"/>
              <w:bottom w:w="100" w:type="dxa"/>
              <w:right w:w="100" w:type="dxa"/>
            </w:tcMar>
          </w:tcPr>
          <w:p w14:paraId="7E2C364E" w14:textId="77777777" w:rsidR="00E01D6B" w:rsidRDefault="00000000">
            <w:r>
              <w:t>No</w:t>
            </w:r>
          </w:p>
        </w:tc>
      </w:tr>
      <w:tr w:rsidR="00E01D6B" w14:paraId="3DFD0CDC" w14:textId="77777777">
        <w:tblPrEx>
          <w:tblCellMar>
            <w:top w:w="0" w:type="dxa"/>
            <w:bottom w:w="0" w:type="dxa"/>
          </w:tblCellMar>
        </w:tblPrEx>
        <w:tc>
          <w:tcPr>
            <w:tcW w:w="0" w:type="auto"/>
            <w:tcMar>
              <w:top w:w="100" w:type="dxa"/>
              <w:left w:w="100" w:type="dxa"/>
              <w:bottom w:w="100" w:type="dxa"/>
              <w:right w:w="100" w:type="dxa"/>
            </w:tcMar>
          </w:tcPr>
          <w:p w14:paraId="186F7CAE" w14:textId="77777777" w:rsidR="00E01D6B" w:rsidRDefault="00000000">
            <w:r>
              <w:t>Default Value</w:t>
            </w:r>
          </w:p>
        </w:tc>
        <w:tc>
          <w:tcPr>
            <w:tcW w:w="0" w:type="auto"/>
            <w:tcMar>
              <w:top w:w="100" w:type="dxa"/>
              <w:left w:w="100" w:type="dxa"/>
              <w:bottom w:w="100" w:type="dxa"/>
              <w:right w:w="100" w:type="dxa"/>
            </w:tcMar>
          </w:tcPr>
          <w:p w14:paraId="080EE1E7" w14:textId="77777777" w:rsidR="00E01D6B" w:rsidRDefault="00000000">
            <w:r>
              <w:t>No</w:t>
            </w:r>
          </w:p>
        </w:tc>
      </w:tr>
      <w:tr w:rsidR="00E01D6B" w14:paraId="54FE8F7B" w14:textId="77777777">
        <w:tblPrEx>
          <w:tblCellMar>
            <w:top w:w="0" w:type="dxa"/>
            <w:bottom w:w="0" w:type="dxa"/>
          </w:tblCellMar>
        </w:tblPrEx>
        <w:tc>
          <w:tcPr>
            <w:tcW w:w="0" w:type="auto"/>
            <w:tcMar>
              <w:top w:w="100" w:type="dxa"/>
              <w:left w:w="100" w:type="dxa"/>
              <w:bottom w:w="100" w:type="dxa"/>
              <w:right w:w="100" w:type="dxa"/>
            </w:tcMar>
          </w:tcPr>
          <w:p w14:paraId="2FE31D04" w14:textId="77777777" w:rsidR="00E01D6B" w:rsidRDefault="00000000">
            <w:r>
              <w:t>Is Customer Editable</w:t>
            </w:r>
          </w:p>
        </w:tc>
        <w:tc>
          <w:tcPr>
            <w:tcW w:w="0" w:type="auto"/>
            <w:tcMar>
              <w:top w:w="100" w:type="dxa"/>
              <w:left w:w="100" w:type="dxa"/>
              <w:bottom w:w="100" w:type="dxa"/>
              <w:right w:w="100" w:type="dxa"/>
            </w:tcMar>
          </w:tcPr>
          <w:p w14:paraId="36DCF061" w14:textId="77777777" w:rsidR="00E01D6B" w:rsidRDefault="00000000">
            <w:r>
              <w:t>Yes</w:t>
            </w:r>
          </w:p>
        </w:tc>
      </w:tr>
      <w:tr w:rsidR="00E01D6B" w14:paraId="6D3AB141" w14:textId="77777777">
        <w:tblPrEx>
          <w:tblCellMar>
            <w:top w:w="0" w:type="dxa"/>
            <w:bottom w:w="0" w:type="dxa"/>
          </w:tblCellMar>
        </w:tblPrEx>
        <w:tc>
          <w:tcPr>
            <w:tcW w:w="0" w:type="auto"/>
            <w:tcMar>
              <w:top w:w="100" w:type="dxa"/>
              <w:left w:w="100" w:type="dxa"/>
              <w:bottom w:w="100" w:type="dxa"/>
              <w:right w:w="100" w:type="dxa"/>
            </w:tcMar>
          </w:tcPr>
          <w:p w14:paraId="44D33E25" w14:textId="77777777" w:rsidR="00E01D6B" w:rsidRDefault="00000000">
            <w:r>
              <w:t>Parameter Value</w:t>
            </w:r>
          </w:p>
        </w:tc>
        <w:tc>
          <w:tcPr>
            <w:tcW w:w="0" w:type="auto"/>
            <w:tcMar>
              <w:top w:w="100" w:type="dxa"/>
              <w:left w:w="100" w:type="dxa"/>
              <w:bottom w:w="100" w:type="dxa"/>
              <w:right w:w="100" w:type="dxa"/>
            </w:tcMar>
          </w:tcPr>
          <w:p w14:paraId="7703F0D2" w14:textId="77777777" w:rsidR="00E01D6B" w:rsidRDefault="00000000">
            <w:r>
              <w:t>No</w:t>
            </w:r>
          </w:p>
        </w:tc>
      </w:tr>
    </w:tbl>
    <w:p w14:paraId="7FAF0C50" w14:textId="77777777" w:rsidR="00E01D6B" w:rsidRDefault="00000000">
      <w:pPr>
        <w:spacing w:before="300"/>
      </w:pPr>
      <w:r>
        <w:rPr>
          <w:b/>
          <w:bCs/>
        </w:rPr>
        <w:t xml:space="preserve">Note: </w:t>
      </w:r>
      <w:r>
        <w:t>Specifies whether purchase contracts from SAP S/4HANA and SAP S/4HANA Cloud can be imported to the SAP Ariba solution using the OData-based Purchase Contracts API. When set to Yes, purchase contracts defined in SAP S/4HANA and SAP S/4HANA Cloud can be imported to the SAP Ariba solution to create corresponding item-level compliance contracts.</w:t>
      </w:r>
    </w:p>
    <w:p w14:paraId="79784315" w14:textId="77777777" w:rsidR="00E01D6B" w:rsidRDefault="00E01D6B">
      <w:pPr>
        <w:pageBreakBefore/>
      </w:pPr>
    </w:p>
    <w:p w14:paraId="15B27DBC" w14:textId="77777777" w:rsidR="00E01D6B" w:rsidRDefault="00000000">
      <w:pPr>
        <w:pStyle w:val="Heading2"/>
        <w:spacing w:after="200"/>
        <w:jc w:val="center"/>
      </w:pPr>
      <w:r>
        <w:rPr>
          <w:b/>
          <w:bCs/>
          <w:sz w:val="32"/>
          <w:szCs w:val="32"/>
        </w:rPr>
        <w:t>Enable defaulting of split accounting type to percentage for correction service sheets</w:t>
      </w:r>
    </w:p>
    <w:p w14:paraId="7B8E4792" w14:textId="77777777" w:rsidR="00E01D6B" w:rsidRDefault="00000000">
      <w:pPr>
        <w:spacing w:after="240"/>
        <w:jc w:val="center"/>
      </w:pPr>
      <w:r>
        <w:rPr>
          <w:b/>
          <w:bCs/>
        </w:rPr>
        <w:t>Application.ServiceSheet.EnableDefaultSplitTypeToPercentageForCorrectionServiceSheets</w:t>
      </w:r>
    </w:p>
    <w:p w14:paraId="1C5CA7AC" w14:textId="77777777" w:rsidR="00E01D6B" w:rsidRDefault="00000000">
      <w:pPr>
        <w:spacing w:after="300"/>
        <w:jc w:val="center"/>
      </w:pPr>
      <w:r>
        <w:rPr>
          <w:i/>
          <w:iCs/>
        </w:rPr>
        <w:t xml:space="preserve">Current value: </w:t>
      </w:r>
      <w:r>
        <w:rPr>
          <w:b/>
          <w:bCs/>
          <w:color w:val="006400"/>
        </w:rPr>
        <w:t>ENABLED</w:t>
      </w:r>
    </w:p>
    <w:p w14:paraId="2999403C" w14:textId="77777777" w:rsidR="00E01D6B" w:rsidRDefault="00000000">
      <w:pPr>
        <w:spacing w:after="300"/>
      </w:pPr>
      <w:r>
        <w:rPr>
          <w:b/>
          <w:bCs/>
        </w:rPr>
        <w:t>Description:</w:t>
      </w:r>
      <w:r>
        <w:rPr>
          <w:b/>
          <w:bCs/>
        </w:rPr>
        <w:tab/>
      </w:r>
      <w:r>
        <w:t>Determines whether the split accounting type is defaulted to percentage when a correction service sheet is created with reference to the invoiced service sheet. When set to Yes, the split accounting type is defaulted to percentage when a correction service sheet is created with reference to the invoiced service sheet. This parameter is applicable only for paper-based correction service sheets created in the SAP Ariba solution.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4F2E4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4213F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D04C039" w14:textId="77777777" w:rsidR="00E01D6B" w:rsidRDefault="00000000">
            <w:r>
              <w:rPr>
                <w:b/>
                <w:bCs/>
              </w:rPr>
              <w:t>Value</w:t>
            </w:r>
          </w:p>
        </w:tc>
      </w:tr>
      <w:tr w:rsidR="00E01D6B" w14:paraId="6A6B0CB1" w14:textId="77777777">
        <w:tblPrEx>
          <w:tblCellMar>
            <w:top w:w="0" w:type="dxa"/>
            <w:bottom w:w="0" w:type="dxa"/>
          </w:tblCellMar>
        </w:tblPrEx>
        <w:tc>
          <w:tcPr>
            <w:tcW w:w="0" w:type="auto"/>
            <w:tcMar>
              <w:top w:w="100" w:type="dxa"/>
              <w:left w:w="100" w:type="dxa"/>
              <w:bottom w:w="100" w:type="dxa"/>
              <w:right w:w="100" w:type="dxa"/>
            </w:tcMar>
          </w:tcPr>
          <w:p w14:paraId="4AAF8FB8" w14:textId="77777777" w:rsidR="00E01D6B" w:rsidRDefault="00000000">
            <w:r>
              <w:t>Parameter Type</w:t>
            </w:r>
          </w:p>
        </w:tc>
        <w:tc>
          <w:tcPr>
            <w:tcW w:w="0" w:type="auto"/>
            <w:tcMar>
              <w:top w:w="100" w:type="dxa"/>
              <w:left w:w="100" w:type="dxa"/>
              <w:bottom w:w="100" w:type="dxa"/>
              <w:right w:w="100" w:type="dxa"/>
            </w:tcMar>
          </w:tcPr>
          <w:p w14:paraId="4C296095" w14:textId="77777777" w:rsidR="00E01D6B" w:rsidRDefault="00000000">
            <w:r>
              <w:t>java.lang.Boolean</w:t>
            </w:r>
          </w:p>
        </w:tc>
      </w:tr>
      <w:tr w:rsidR="00E01D6B" w14:paraId="7884EDFE" w14:textId="77777777">
        <w:tblPrEx>
          <w:tblCellMar>
            <w:top w:w="0" w:type="dxa"/>
            <w:bottom w:w="0" w:type="dxa"/>
          </w:tblCellMar>
        </w:tblPrEx>
        <w:tc>
          <w:tcPr>
            <w:tcW w:w="0" w:type="auto"/>
            <w:tcMar>
              <w:top w:w="100" w:type="dxa"/>
              <w:left w:w="100" w:type="dxa"/>
              <w:bottom w:w="100" w:type="dxa"/>
              <w:right w:w="100" w:type="dxa"/>
            </w:tcMar>
          </w:tcPr>
          <w:p w14:paraId="27D2D6F7" w14:textId="77777777" w:rsidR="00E01D6B" w:rsidRDefault="00000000">
            <w:r>
              <w:t>Is Default</w:t>
            </w:r>
          </w:p>
        </w:tc>
        <w:tc>
          <w:tcPr>
            <w:tcW w:w="0" w:type="auto"/>
            <w:tcMar>
              <w:top w:w="100" w:type="dxa"/>
              <w:left w:w="100" w:type="dxa"/>
              <w:bottom w:w="100" w:type="dxa"/>
              <w:right w:w="100" w:type="dxa"/>
            </w:tcMar>
          </w:tcPr>
          <w:p w14:paraId="5E8D9473" w14:textId="77777777" w:rsidR="00E01D6B" w:rsidRDefault="00000000">
            <w:r>
              <w:t>No</w:t>
            </w:r>
          </w:p>
        </w:tc>
      </w:tr>
      <w:tr w:rsidR="00E01D6B" w14:paraId="411DE295" w14:textId="77777777">
        <w:tblPrEx>
          <w:tblCellMar>
            <w:top w:w="0" w:type="dxa"/>
            <w:bottom w:w="0" w:type="dxa"/>
          </w:tblCellMar>
        </w:tblPrEx>
        <w:tc>
          <w:tcPr>
            <w:tcW w:w="0" w:type="auto"/>
            <w:tcMar>
              <w:top w:w="100" w:type="dxa"/>
              <w:left w:w="100" w:type="dxa"/>
              <w:bottom w:w="100" w:type="dxa"/>
              <w:right w:w="100" w:type="dxa"/>
            </w:tcMar>
          </w:tcPr>
          <w:p w14:paraId="1EAB30E5" w14:textId="77777777" w:rsidR="00E01D6B" w:rsidRDefault="00000000">
            <w:r>
              <w:t>Default Value</w:t>
            </w:r>
          </w:p>
        </w:tc>
        <w:tc>
          <w:tcPr>
            <w:tcW w:w="0" w:type="auto"/>
            <w:tcMar>
              <w:top w:w="100" w:type="dxa"/>
              <w:left w:w="100" w:type="dxa"/>
              <w:bottom w:w="100" w:type="dxa"/>
              <w:right w:w="100" w:type="dxa"/>
            </w:tcMar>
          </w:tcPr>
          <w:p w14:paraId="287F9257" w14:textId="77777777" w:rsidR="00E01D6B" w:rsidRDefault="00000000">
            <w:r>
              <w:t>Yes</w:t>
            </w:r>
          </w:p>
        </w:tc>
      </w:tr>
      <w:tr w:rsidR="00E01D6B" w14:paraId="2C00816D" w14:textId="77777777">
        <w:tblPrEx>
          <w:tblCellMar>
            <w:top w:w="0" w:type="dxa"/>
            <w:bottom w:w="0" w:type="dxa"/>
          </w:tblCellMar>
        </w:tblPrEx>
        <w:tc>
          <w:tcPr>
            <w:tcW w:w="0" w:type="auto"/>
            <w:tcMar>
              <w:top w:w="100" w:type="dxa"/>
              <w:left w:w="100" w:type="dxa"/>
              <w:bottom w:w="100" w:type="dxa"/>
              <w:right w:w="100" w:type="dxa"/>
            </w:tcMar>
          </w:tcPr>
          <w:p w14:paraId="328A32D7" w14:textId="77777777" w:rsidR="00E01D6B" w:rsidRDefault="00000000">
            <w:r>
              <w:t>Is Customer Editable</w:t>
            </w:r>
          </w:p>
        </w:tc>
        <w:tc>
          <w:tcPr>
            <w:tcW w:w="0" w:type="auto"/>
            <w:tcMar>
              <w:top w:w="100" w:type="dxa"/>
              <w:left w:w="100" w:type="dxa"/>
              <w:bottom w:w="100" w:type="dxa"/>
              <w:right w:w="100" w:type="dxa"/>
            </w:tcMar>
          </w:tcPr>
          <w:p w14:paraId="7ACD2B3B" w14:textId="77777777" w:rsidR="00E01D6B" w:rsidRDefault="00000000">
            <w:r>
              <w:t>Yes</w:t>
            </w:r>
          </w:p>
        </w:tc>
      </w:tr>
      <w:tr w:rsidR="00E01D6B" w14:paraId="446B6BDF" w14:textId="77777777">
        <w:tblPrEx>
          <w:tblCellMar>
            <w:top w:w="0" w:type="dxa"/>
            <w:bottom w:w="0" w:type="dxa"/>
          </w:tblCellMar>
        </w:tblPrEx>
        <w:tc>
          <w:tcPr>
            <w:tcW w:w="0" w:type="auto"/>
            <w:tcMar>
              <w:top w:w="100" w:type="dxa"/>
              <w:left w:w="100" w:type="dxa"/>
              <w:bottom w:w="100" w:type="dxa"/>
              <w:right w:w="100" w:type="dxa"/>
            </w:tcMar>
          </w:tcPr>
          <w:p w14:paraId="2A720A57" w14:textId="77777777" w:rsidR="00E01D6B" w:rsidRDefault="00000000">
            <w:r>
              <w:t>Parameter Value</w:t>
            </w:r>
          </w:p>
        </w:tc>
        <w:tc>
          <w:tcPr>
            <w:tcW w:w="0" w:type="auto"/>
            <w:tcMar>
              <w:top w:w="100" w:type="dxa"/>
              <w:left w:w="100" w:type="dxa"/>
              <w:bottom w:w="100" w:type="dxa"/>
              <w:right w:w="100" w:type="dxa"/>
            </w:tcMar>
          </w:tcPr>
          <w:p w14:paraId="740379FA" w14:textId="77777777" w:rsidR="00E01D6B" w:rsidRDefault="00000000">
            <w:r>
              <w:t>Yes</w:t>
            </w:r>
          </w:p>
        </w:tc>
      </w:tr>
    </w:tbl>
    <w:p w14:paraId="6816342F" w14:textId="77777777" w:rsidR="00E01D6B" w:rsidRDefault="00000000">
      <w:pPr>
        <w:spacing w:before="300"/>
      </w:pPr>
      <w:r>
        <w:rPr>
          <w:b/>
          <w:bCs/>
        </w:rPr>
        <w:t xml:space="preserve">Note: </w:t>
      </w:r>
      <w:r>
        <w:t>Determines whether the split accounting type is defaulted to percentage when a correction service sheet is created with reference to the invoiced service sheet. When set to Yes, the split accounting type is defaulted to percentage when a correction service sheet is created with reference to the invoiced service sheet. This parameter is applicable only for paper-based correction service sheets crea</w:t>
      </w:r>
    </w:p>
    <w:p w14:paraId="36DCD7AD" w14:textId="77777777" w:rsidR="00E01D6B" w:rsidRDefault="00E01D6B">
      <w:pPr>
        <w:pageBreakBefore/>
      </w:pPr>
    </w:p>
    <w:p w14:paraId="514AD134" w14:textId="77777777" w:rsidR="00E01D6B" w:rsidRDefault="00000000">
      <w:pPr>
        <w:pStyle w:val="Heading2"/>
        <w:spacing w:after="200"/>
        <w:jc w:val="center"/>
      </w:pPr>
      <w:r>
        <w:rPr>
          <w:b/>
          <w:bCs/>
          <w:sz w:val="32"/>
          <w:szCs w:val="32"/>
        </w:rPr>
        <w:t>Determine either positive or negative values for receipt line items based on the accepted amount</w:t>
      </w:r>
    </w:p>
    <w:p w14:paraId="3E488B10" w14:textId="77777777" w:rsidR="00E01D6B" w:rsidRDefault="00000000">
      <w:pPr>
        <w:spacing w:after="240"/>
        <w:jc w:val="center"/>
      </w:pPr>
      <w:r>
        <w:rPr>
          <w:b/>
          <w:bCs/>
        </w:rPr>
        <w:t>Application.Receiving.DeterminePositiveOrNegativeValuesForReceiptLineItemsBasedOnAcceptedAmount</w:t>
      </w:r>
    </w:p>
    <w:p w14:paraId="000BB01F" w14:textId="77777777" w:rsidR="00E01D6B" w:rsidRDefault="00000000">
      <w:pPr>
        <w:spacing w:after="300"/>
        <w:jc w:val="center"/>
      </w:pPr>
      <w:r>
        <w:rPr>
          <w:i/>
          <w:iCs/>
        </w:rPr>
        <w:t xml:space="preserve">Current value: </w:t>
      </w:r>
      <w:r>
        <w:rPr>
          <w:b/>
          <w:bCs/>
          <w:color w:val="8B0000"/>
        </w:rPr>
        <w:t>DISABLED</w:t>
      </w:r>
    </w:p>
    <w:p w14:paraId="5B70376D" w14:textId="77777777" w:rsidR="00E01D6B" w:rsidRDefault="00000000">
      <w:pPr>
        <w:spacing w:after="300"/>
      </w:pPr>
      <w:r>
        <w:rPr>
          <w:b/>
          <w:bCs/>
        </w:rPr>
        <w:t>Description:</w:t>
      </w:r>
      <w:r>
        <w:rPr>
          <w:b/>
          <w:bCs/>
        </w:rPr>
        <w:tab/>
      </w:r>
      <w:r>
        <w:t>Determines whether to allow the use of either positive or negative values only for line items in a receipt based on the accepted amount. A receipt containing line items with both positive values and negative values is not supported. This applies only to the SAP variant. When set to Yes, either positive or negative value for receipt line items based on the accepted amount is supported.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02818E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B0B4A3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2AB329" w14:textId="77777777" w:rsidR="00E01D6B" w:rsidRDefault="00000000">
            <w:r>
              <w:rPr>
                <w:b/>
                <w:bCs/>
              </w:rPr>
              <w:t>Value</w:t>
            </w:r>
          </w:p>
        </w:tc>
      </w:tr>
      <w:tr w:rsidR="00E01D6B" w14:paraId="4FFAD612" w14:textId="77777777">
        <w:tblPrEx>
          <w:tblCellMar>
            <w:top w:w="0" w:type="dxa"/>
            <w:bottom w:w="0" w:type="dxa"/>
          </w:tblCellMar>
        </w:tblPrEx>
        <w:tc>
          <w:tcPr>
            <w:tcW w:w="0" w:type="auto"/>
            <w:tcMar>
              <w:top w:w="100" w:type="dxa"/>
              <w:left w:w="100" w:type="dxa"/>
              <w:bottom w:w="100" w:type="dxa"/>
              <w:right w:w="100" w:type="dxa"/>
            </w:tcMar>
          </w:tcPr>
          <w:p w14:paraId="0D50ADF1" w14:textId="77777777" w:rsidR="00E01D6B" w:rsidRDefault="00000000">
            <w:r>
              <w:t>Parameter Type</w:t>
            </w:r>
          </w:p>
        </w:tc>
        <w:tc>
          <w:tcPr>
            <w:tcW w:w="0" w:type="auto"/>
            <w:tcMar>
              <w:top w:w="100" w:type="dxa"/>
              <w:left w:w="100" w:type="dxa"/>
              <w:bottom w:w="100" w:type="dxa"/>
              <w:right w:w="100" w:type="dxa"/>
            </w:tcMar>
          </w:tcPr>
          <w:p w14:paraId="6B2D9D5D" w14:textId="77777777" w:rsidR="00E01D6B" w:rsidRDefault="00000000">
            <w:r>
              <w:t>java.lang.Boolean</w:t>
            </w:r>
          </w:p>
        </w:tc>
      </w:tr>
      <w:tr w:rsidR="00E01D6B" w14:paraId="7A7D2BF1" w14:textId="77777777">
        <w:tblPrEx>
          <w:tblCellMar>
            <w:top w:w="0" w:type="dxa"/>
            <w:bottom w:w="0" w:type="dxa"/>
          </w:tblCellMar>
        </w:tblPrEx>
        <w:tc>
          <w:tcPr>
            <w:tcW w:w="0" w:type="auto"/>
            <w:tcMar>
              <w:top w:w="100" w:type="dxa"/>
              <w:left w:w="100" w:type="dxa"/>
              <w:bottom w:w="100" w:type="dxa"/>
              <w:right w:w="100" w:type="dxa"/>
            </w:tcMar>
          </w:tcPr>
          <w:p w14:paraId="64F34FEC" w14:textId="77777777" w:rsidR="00E01D6B" w:rsidRDefault="00000000">
            <w:r>
              <w:t>Is Default</w:t>
            </w:r>
          </w:p>
        </w:tc>
        <w:tc>
          <w:tcPr>
            <w:tcW w:w="0" w:type="auto"/>
            <w:tcMar>
              <w:top w:w="100" w:type="dxa"/>
              <w:left w:w="100" w:type="dxa"/>
              <w:bottom w:w="100" w:type="dxa"/>
              <w:right w:w="100" w:type="dxa"/>
            </w:tcMar>
          </w:tcPr>
          <w:p w14:paraId="654DF357" w14:textId="77777777" w:rsidR="00E01D6B" w:rsidRDefault="00000000">
            <w:r>
              <w:t>No</w:t>
            </w:r>
          </w:p>
        </w:tc>
      </w:tr>
      <w:tr w:rsidR="00E01D6B" w14:paraId="19BA23A0" w14:textId="77777777">
        <w:tblPrEx>
          <w:tblCellMar>
            <w:top w:w="0" w:type="dxa"/>
            <w:bottom w:w="0" w:type="dxa"/>
          </w:tblCellMar>
        </w:tblPrEx>
        <w:tc>
          <w:tcPr>
            <w:tcW w:w="0" w:type="auto"/>
            <w:tcMar>
              <w:top w:w="100" w:type="dxa"/>
              <w:left w:w="100" w:type="dxa"/>
              <w:bottom w:w="100" w:type="dxa"/>
              <w:right w:w="100" w:type="dxa"/>
            </w:tcMar>
          </w:tcPr>
          <w:p w14:paraId="2F0BA680" w14:textId="77777777" w:rsidR="00E01D6B" w:rsidRDefault="00000000">
            <w:r>
              <w:t>Default Value</w:t>
            </w:r>
          </w:p>
        </w:tc>
        <w:tc>
          <w:tcPr>
            <w:tcW w:w="0" w:type="auto"/>
            <w:tcMar>
              <w:top w:w="100" w:type="dxa"/>
              <w:left w:w="100" w:type="dxa"/>
              <w:bottom w:w="100" w:type="dxa"/>
              <w:right w:w="100" w:type="dxa"/>
            </w:tcMar>
          </w:tcPr>
          <w:p w14:paraId="6CFF5058" w14:textId="77777777" w:rsidR="00E01D6B" w:rsidRDefault="00000000">
            <w:r>
              <w:t>No</w:t>
            </w:r>
          </w:p>
        </w:tc>
      </w:tr>
      <w:tr w:rsidR="00E01D6B" w14:paraId="413052FD" w14:textId="77777777">
        <w:tblPrEx>
          <w:tblCellMar>
            <w:top w:w="0" w:type="dxa"/>
            <w:bottom w:w="0" w:type="dxa"/>
          </w:tblCellMar>
        </w:tblPrEx>
        <w:tc>
          <w:tcPr>
            <w:tcW w:w="0" w:type="auto"/>
            <w:tcMar>
              <w:top w:w="100" w:type="dxa"/>
              <w:left w:w="100" w:type="dxa"/>
              <w:bottom w:w="100" w:type="dxa"/>
              <w:right w:w="100" w:type="dxa"/>
            </w:tcMar>
          </w:tcPr>
          <w:p w14:paraId="14F57B15" w14:textId="77777777" w:rsidR="00E01D6B" w:rsidRDefault="00000000">
            <w:r>
              <w:t>Is Customer Editable</w:t>
            </w:r>
          </w:p>
        </w:tc>
        <w:tc>
          <w:tcPr>
            <w:tcW w:w="0" w:type="auto"/>
            <w:tcMar>
              <w:top w:w="100" w:type="dxa"/>
              <w:left w:w="100" w:type="dxa"/>
              <w:bottom w:w="100" w:type="dxa"/>
              <w:right w:w="100" w:type="dxa"/>
            </w:tcMar>
          </w:tcPr>
          <w:p w14:paraId="287F92D2" w14:textId="77777777" w:rsidR="00E01D6B" w:rsidRDefault="00000000">
            <w:r>
              <w:t>Yes</w:t>
            </w:r>
          </w:p>
        </w:tc>
      </w:tr>
      <w:tr w:rsidR="00E01D6B" w14:paraId="4CED9795" w14:textId="77777777">
        <w:tblPrEx>
          <w:tblCellMar>
            <w:top w:w="0" w:type="dxa"/>
            <w:bottom w:w="0" w:type="dxa"/>
          </w:tblCellMar>
        </w:tblPrEx>
        <w:tc>
          <w:tcPr>
            <w:tcW w:w="0" w:type="auto"/>
            <w:tcMar>
              <w:top w:w="100" w:type="dxa"/>
              <w:left w:w="100" w:type="dxa"/>
              <w:bottom w:w="100" w:type="dxa"/>
              <w:right w:w="100" w:type="dxa"/>
            </w:tcMar>
          </w:tcPr>
          <w:p w14:paraId="75EC7F6F" w14:textId="77777777" w:rsidR="00E01D6B" w:rsidRDefault="00000000">
            <w:r>
              <w:t>Parameter Value</w:t>
            </w:r>
          </w:p>
        </w:tc>
        <w:tc>
          <w:tcPr>
            <w:tcW w:w="0" w:type="auto"/>
            <w:tcMar>
              <w:top w:w="100" w:type="dxa"/>
              <w:left w:w="100" w:type="dxa"/>
              <w:bottom w:w="100" w:type="dxa"/>
              <w:right w:w="100" w:type="dxa"/>
            </w:tcMar>
          </w:tcPr>
          <w:p w14:paraId="0CE1C920" w14:textId="77777777" w:rsidR="00E01D6B" w:rsidRDefault="00000000">
            <w:r>
              <w:t>No</w:t>
            </w:r>
          </w:p>
        </w:tc>
      </w:tr>
    </w:tbl>
    <w:p w14:paraId="51DD097E" w14:textId="77777777" w:rsidR="00E01D6B" w:rsidRDefault="00000000">
      <w:pPr>
        <w:spacing w:before="300"/>
      </w:pPr>
      <w:r>
        <w:rPr>
          <w:b/>
          <w:bCs/>
        </w:rPr>
        <w:t xml:space="preserve">Note: </w:t>
      </w:r>
      <w:r>
        <w:t>Determines whether to allow the use of either positive or negative values only for line items in a receipt based on the accepted amount. A receipt containing line items with both positive values and negative values is not supported. This applies only to the SAP variant. When set to Yes, either positive or negative value for receipt line items based on the accepted amount is supported.</w:t>
      </w:r>
    </w:p>
    <w:p w14:paraId="27C202DD" w14:textId="77777777" w:rsidR="00E01D6B" w:rsidRDefault="00E01D6B">
      <w:pPr>
        <w:pageBreakBefore/>
      </w:pPr>
    </w:p>
    <w:p w14:paraId="58F494D3" w14:textId="77777777" w:rsidR="00E01D6B" w:rsidRDefault="00000000">
      <w:pPr>
        <w:pStyle w:val="Heading2"/>
        <w:spacing w:after="200"/>
        <w:jc w:val="center"/>
      </w:pPr>
      <w:r>
        <w:rPr>
          <w:b/>
          <w:bCs/>
          <w:sz w:val="32"/>
          <w:szCs w:val="32"/>
        </w:rPr>
        <w:t>Display confirmation dialog box for purchase requisition submission in SAP Ariba Procurement Mobile App</w:t>
      </w:r>
    </w:p>
    <w:p w14:paraId="39FE59DD" w14:textId="77777777" w:rsidR="00E01D6B" w:rsidRDefault="00000000">
      <w:pPr>
        <w:spacing w:after="240"/>
        <w:jc w:val="center"/>
      </w:pPr>
      <w:r>
        <w:rPr>
          <w:b/>
          <w:bCs/>
        </w:rPr>
        <w:t>Application.Mobile.DisplayConfirmationForSubmittingPR</w:t>
      </w:r>
    </w:p>
    <w:p w14:paraId="6DCA4CBF" w14:textId="77777777" w:rsidR="00E01D6B" w:rsidRDefault="00000000">
      <w:pPr>
        <w:spacing w:after="300"/>
        <w:jc w:val="center"/>
      </w:pPr>
      <w:r>
        <w:rPr>
          <w:i/>
          <w:iCs/>
        </w:rPr>
        <w:t xml:space="preserve">Current value: </w:t>
      </w:r>
      <w:r>
        <w:rPr>
          <w:b/>
          <w:bCs/>
          <w:color w:val="8B0000"/>
        </w:rPr>
        <w:t>DISABLED</w:t>
      </w:r>
    </w:p>
    <w:p w14:paraId="04EF36F3" w14:textId="77777777" w:rsidR="00E01D6B" w:rsidRDefault="00000000">
      <w:pPr>
        <w:spacing w:after="300"/>
      </w:pPr>
      <w:r>
        <w:rPr>
          <w:b/>
          <w:bCs/>
        </w:rPr>
        <w:t>Description:</w:t>
      </w:r>
      <w:r>
        <w:rPr>
          <w:b/>
          <w:bCs/>
        </w:rPr>
        <w:tab/>
      </w:r>
      <w:r>
        <w:t>Determines whether to display a confirmation dialog box when users attempt to submit purchase requisitions in the SAP Ariba Procurement mobile app. When set to Yes, tapping Submit prompts users to confirm before the purchase requisition is submitted. When set to No, tapping Submit immediately submits the purchase requisition without the confirmation prompt.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A75AD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81BA99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470C16" w14:textId="77777777" w:rsidR="00E01D6B" w:rsidRDefault="00000000">
            <w:r>
              <w:rPr>
                <w:b/>
                <w:bCs/>
              </w:rPr>
              <w:t>Value</w:t>
            </w:r>
          </w:p>
        </w:tc>
      </w:tr>
      <w:tr w:rsidR="00E01D6B" w14:paraId="4A6D4352" w14:textId="77777777">
        <w:tblPrEx>
          <w:tblCellMar>
            <w:top w:w="0" w:type="dxa"/>
            <w:bottom w:w="0" w:type="dxa"/>
          </w:tblCellMar>
        </w:tblPrEx>
        <w:tc>
          <w:tcPr>
            <w:tcW w:w="0" w:type="auto"/>
            <w:tcMar>
              <w:top w:w="100" w:type="dxa"/>
              <w:left w:w="100" w:type="dxa"/>
              <w:bottom w:w="100" w:type="dxa"/>
              <w:right w:w="100" w:type="dxa"/>
            </w:tcMar>
          </w:tcPr>
          <w:p w14:paraId="3755DD4D" w14:textId="77777777" w:rsidR="00E01D6B" w:rsidRDefault="00000000">
            <w:r>
              <w:t>Parameter Type</w:t>
            </w:r>
          </w:p>
        </w:tc>
        <w:tc>
          <w:tcPr>
            <w:tcW w:w="0" w:type="auto"/>
            <w:tcMar>
              <w:top w:w="100" w:type="dxa"/>
              <w:left w:w="100" w:type="dxa"/>
              <w:bottom w:w="100" w:type="dxa"/>
              <w:right w:w="100" w:type="dxa"/>
            </w:tcMar>
          </w:tcPr>
          <w:p w14:paraId="7417A6F7" w14:textId="77777777" w:rsidR="00E01D6B" w:rsidRDefault="00000000">
            <w:r>
              <w:t>java.lang.Boolean</w:t>
            </w:r>
          </w:p>
        </w:tc>
      </w:tr>
      <w:tr w:rsidR="00E01D6B" w14:paraId="6B2E75BA" w14:textId="77777777">
        <w:tblPrEx>
          <w:tblCellMar>
            <w:top w:w="0" w:type="dxa"/>
            <w:bottom w:w="0" w:type="dxa"/>
          </w:tblCellMar>
        </w:tblPrEx>
        <w:tc>
          <w:tcPr>
            <w:tcW w:w="0" w:type="auto"/>
            <w:tcMar>
              <w:top w:w="100" w:type="dxa"/>
              <w:left w:w="100" w:type="dxa"/>
              <w:bottom w:w="100" w:type="dxa"/>
              <w:right w:w="100" w:type="dxa"/>
            </w:tcMar>
          </w:tcPr>
          <w:p w14:paraId="5CBC88B7" w14:textId="77777777" w:rsidR="00E01D6B" w:rsidRDefault="00000000">
            <w:r>
              <w:t>Is Default</w:t>
            </w:r>
          </w:p>
        </w:tc>
        <w:tc>
          <w:tcPr>
            <w:tcW w:w="0" w:type="auto"/>
            <w:tcMar>
              <w:top w:w="100" w:type="dxa"/>
              <w:left w:w="100" w:type="dxa"/>
              <w:bottom w:w="100" w:type="dxa"/>
              <w:right w:w="100" w:type="dxa"/>
            </w:tcMar>
          </w:tcPr>
          <w:p w14:paraId="47D5ABD9" w14:textId="77777777" w:rsidR="00E01D6B" w:rsidRDefault="00000000">
            <w:r>
              <w:t>No</w:t>
            </w:r>
          </w:p>
        </w:tc>
      </w:tr>
      <w:tr w:rsidR="00E01D6B" w14:paraId="076EDA8C" w14:textId="77777777">
        <w:tblPrEx>
          <w:tblCellMar>
            <w:top w:w="0" w:type="dxa"/>
            <w:bottom w:w="0" w:type="dxa"/>
          </w:tblCellMar>
        </w:tblPrEx>
        <w:tc>
          <w:tcPr>
            <w:tcW w:w="0" w:type="auto"/>
            <w:tcMar>
              <w:top w:w="100" w:type="dxa"/>
              <w:left w:w="100" w:type="dxa"/>
              <w:bottom w:w="100" w:type="dxa"/>
              <w:right w:w="100" w:type="dxa"/>
            </w:tcMar>
          </w:tcPr>
          <w:p w14:paraId="70674EDD" w14:textId="77777777" w:rsidR="00E01D6B" w:rsidRDefault="00000000">
            <w:r>
              <w:t>Default Value</w:t>
            </w:r>
          </w:p>
        </w:tc>
        <w:tc>
          <w:tcPr>
            <w:tcW w:w="0" w:type="auto"/>
            <w:tcMar>
              <w:top w:w="100" w:type="dxa"/>
              <w:left w:w="100" w:type="dxa"/>
              <w:bottom w:w="100" w:type="dxa"/>
              <w:right w:w="100" w:type="dxa"/>
            </w:tcMar>
          </w:tcPr>
          <w:p w14:paraId="46495C83" w14:textId="77777777" w:rsidR="00E01D6B" w:rsidRDefault="00000000">
            <w:r>
              <w:t>No</w:t>
            </w:r>
          </w:p>
        </w:tc>
      </w:tr>
      <w:tr w:rsidR="00E01D6B" w14:paraId="5089CDDF" w14:textId="77777777">
        <w:tblPrEx>
          <w:tblCellMar>
            <w:top w:w="0" w:type="dxa"/>
            <w:bottom w:w="0" w:type="dxa"/>
          </w:tblCellMar>
        </w:tblPrEx>
        <w:tc>
          <w:tcPr>
            <w:tcW w:w="0" w:type="auto"/>
            <w:tcMar>
              <w:top w:w="100" w:type="dxa"/>
              <w:left w:w="100" w:type="dxa"/>
              <w:bottom w:w="100" w:type="dxa"/>
              <w:right w:w="100" w:type="dxa"/>
            </w:tcMar>
          </w:tcPr>
          <w:p w14:paraId="42C2CEE1" w14:textId="77777777" w:rsidR="00E01D6B" w:rsidRDefault="00000000">
            <w:r>
              <w:t>Is Customer Editable</w:t>
            </w:r>
          </w:p>
        </w:tc>
        <w:tc>
          <w:tcPr>
            <w:tcW w:w="0" w:type="auto"/>
            <w:tcMar>
              <w:top w:w="100" w:type="dxa"/>
              <w:left w:w="100" w:type="dxa"/>
              <w:bottom w:w="100" w:type="dxa"/>
              <w:right w:w="100" w:type="dxa"/>
            </w:tcMar>
          </w:tcPr>
          <w:p w14:paraId="4687530C" w14:textId="77777777" w:rsidR="00E01D6B" w:rsidRDefault="00000000">
            <w:r>
              <w:t>Yes</w:t>
            </w:r>
          </w:p>
        </w:tc>
      </w:tr>
      <w:tr w:rsidR="00E01D6B" w14:paraId="33E5E76C" w14:textId="77777777">
        <w:tblPrEx>
          <w:tblCellMar>
            <w:top w:w="0" w:type="dxa"/>
            <w:bottom w:w="0" w:type="dxa"/>
          </w:tblCellMar>
        </w:tblPrEx>
        <w:tc>
          <w:tcPr>
            <w:tcW w:w="0" w:type="auto"/>
            <w:tcMar>
              <w:top w:w="100" w:type="dxa"/>
              <w:left w:w="100" w:type="dxa"/>
              <w:bottom w:w="100" w:type="dxa"/>
              <w:right w:w="100" w:type="dxa"/>
            </w:tcMar>
          </w:tcPr>
          <w:p w14:paraId="51ABCE09" w14:textId="77777777" w:rsidR="00E01D6B" w:rsidRDefault="00000000">
            <w:r>
              <w:t>Parameter Value</w:t>
            </w:r>
          </w:p>
        </w:tc>
        <w:tc>
          <w:tcPr>
            <w:tcW w:w="0" w:type="auto"/>
            <w:tcMar>
              <w:top w:w="100" w:type="dxa"/>
              <w:left w:w="100" w:type="dxa"/>
              <w:bottom w:w="100" w:type="dxa"/>
              <w:right w:w="100" w:type="dxa"/>
            </w:tcMar>
          </w:tcPr>
          <w:p w14:paraId="470C09EF" w14:textId="77777777" w:rsidR="00E01D6B" w:rsidRDefault="00000000">
            <w:r>
              <w:t>No</w:t>
            </w:r>
          </w:p>
        </w:tc>
      </w:tr>
    </w:tbl>
    <w:p w14:paraId="15EBECA9" w14:textId="77777777" w:rsidR="00E01D6B" w:rsidRDefault="00000000">
      <w:pPr>
        <w:spacing w:before="300"/>
      </w:pPr>
      <w:r>
        <w:rPr>
          <w:b/>
          <w:bCs/>
        </w:rPr>
        <w:t xml:space="preserve">Note: </w:t>
      </w:r>
      <w:r>
        <w:t>Determines whether to display a confirmation dialog box when users attempt to submit purchase requisitions in the SAP Ariba Procurement mobile app. When set to Yes, tapping Submit prompts users to confirm before the purchase requisition is submitted. When set to No, tapping Submit immediately submits the purchase requisition without the confirmation prompt.</w:t>
      </w:r>
    </w:p>
    <w:p w14:paraId="16E2BB61" w14:textId="77777777" w:rsidR="00E01D6B" w:rsidRDefault="00E01D6B">
      <w:pPr>
        <w:pageBreakBefore/>
      </w:pPr>
    </w:p>
    <w:p w14:paraId="133B439F" w14:textId="77777777" w:rsidR="00E01D6B" w:rsidRDefault="00000000">
      <w:pPr>
        <w:pStyle w:val="Heading2"/>
        <w:spacing w:after="200"/>
        <w:jc w:val="center"/>
      </w:pPr>
      <w:r>
        <w:rPr>
          <w:b/>
          <w:bCs/>
          <w:sz w:val="32"/>
          <w:szCs w:val="32"/>
        </w:rPr>
        <w:t>Check all receipts to set orders or contracts as fully received</w:t>
      </w:r>
    </w:p>
    <w:p w14:paraId="639DD3E5" w14:textId="77777777" w:rsidR="00E01D6B" w:rsidRDefault="00000000">
      <w:pPr>
        <w:spacing w:after="240"/>
        <w:jc w:val="center"/>
      </w:pPr>
      <w:r>
        <w:rPr>
          <w:b/>
          <w:bCs/>
        </w:rPr>
        <w:t>Application.Receiving.CheckAllReceiptsToSetOrdersOrContractsAsFullyReceived</w:t>
      </w:r>
    </w:p>
    <w:p w14:paraId="38D6EDAE" w14:textId="77777777" w:rsidR="00E01D6B" w:rsidRDefault="00000000">
      <w:pPr>
        <w:spacing w:after="300"/>
        <w:jc w:val="center"/>
      </w:pPr>
      <w:r>
        <w:rPr>
          <w:i/>
          <w:iCs/>
        </w:rPr>
        <w:t xml:space="preserve">Current value: </w:t>
      </w:r>
      <w:r>
        <w:rPr>
          <w:b/>
          <w:bCs/>
          <w:color w:val="8B0000"/>
        </w:rPr>
        <w:t>DISABLED</w:t>
      </w:r>
    </w:p>
    <w:p w14:paraId="2868FEDC" w14:textId="77777777" w:rsidR="00E01D6B" w:rsidRDefault="00000000">
      <w:pPr>
        <w:spacing w:after="300"/>
      </w:pPr>
      <w:r>
        <w:rPr>
          <w:b/>
          <w:bCs/>
        </w:rPr>
        <w:t>Description:</w:t>
      </w:r>
      <w:r>
        <w:rPr>
          <w:b/>
          <w:bCs/>
        </w:rPr>
        <w:tab/>
      </w:r>
      <w:r>
        <w:t>Specifies whether all the receipts for a purchase order or contract are checked to determine whether it is fully received. This check is run each time a receipt is approved. If set to Yes, all receipts for an order or contract are checked to determine whether it is fully received. If set to No, only the receipts that are created before the current receipt, and are in the submitted or approved state, are checked.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0D6E6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F05FEC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40D3095" w14:textId="77777777" w:rsidR="00E01D6B" w:rsidRDefault="00000000">
            <w:r>
              <w:rPr>
                <w:b/>
                <w:bCs/>
              </w:rPr>
              <w:t>Value</w:t>
            </w:r>
          </w:p>
        </w:tc>
      </w:tr>
      <w:tr w:rsidR="00E01D6B" w14:paraId="4BF820B0" w14:textId="77777777">
        <w:tblPrEx>
          <w:tblCellMar>
            <w:top w:w="0" w:type="dxa"/>
            <w:bottom w:w="0" w:type="dxa"/>
          </w:tblCellMar>
        </w:tblPrEx>
        <w:tc>
          <w:tcPr>
            <w:tcW w:w="0" w:type="auto"/>
            <w:tcMar>
              <w:top w:w="100" w:type="dxa"/>
              <w:left w:w="100" w:type="dxa"/>
              <w:bottom w:w="100" w:type="dxa"/>
              <w:right w:w="100" w:type="dxa"/>
            </w:tcMar>
          </w:tcPr>
          <w:p w14:paraId="6350B6E3" w14:textId="77777777" w:rsidR="00E01D6B" w:rsidRDefault="00000000">
            <w:r>
              <w:t>Parameter Type</w:t>
            </w:r>
          </w:p>
        </w:tc>
        <w:tc>
          <w:tcPr>
            <w:tcW w:w="0" w:type="auto"/>
            <w:tcMar>
              <w:top w:w="100" w:type="dxa"/>
              <w:left w:w="100" w:type="dxa"/>
              <w:bottom w:w="100" w:type="dxa"/>
              <w:right w:w="100" w:type="dxa"/>
            </w:tcMar>
          </w:tcPr>
          <w:p w14:paraId="2A850406" w14:textId="77777777" w:rsidR="00E01D6B" w:rsidRDefault="00000000">
            <w:r>
              <w:t>java.lang.Boolean</w:t>
            </w:r>
          </w:p>
        </w:tc>
      </w:tr>
      <w:tr w:rsidR="00E01D6B" w14:paraId="03E05363" w14:textId="77777777">
        <w:tblPrEx>
          <w:tblCellMar>
            <w:top w:w="0" w:type="dxa"/>
            <w:bottom w:w="0" w:type="dxa"/>
          </w:tblCellMar>
        </w:tblPrEx>
        <w:tc>
          <w:tcPr>
            <w:tcW w:w="0" w:type="auto"/>
            <w:tcMar>
              <w:top w:w="100" w:type="dxa"/>
              <w:left w:w="100" w:type="dxa"/>
              <w:bottom w:w="100" w:type="dxa"/>
              <w:right w:w="100" w:type="dxa"/>
            </w:tcMar>
          </w:tcPr>
          <w:p w14:paraId="090AD6DC" w14:textId="77777777" w:rsidR="00E01D6B" w:rsidRDefault="00000000">
            <w:r>
              <w:t>Is Default</w:t>
            </w:r>
          </w:p>
        </w:tc>
        <w:tc>
          <w:tcPr>
            <w:tcW w:w="0" w:type="auto"/>
            <w:tcMar>
              <w:top w:w="100" w:type="dxa"/>
              <w:left w:w="100" w:type="dxa"/>
              <w:bottom w:w="100" w:type="dxa"/>
              <w:right w:w="100" w:type="dxa"/>
            </w:tcMar>
          </w:tcPr>
          <w:p w14:paraId="7FE15E01" w14:textId="77777777" w:rsidR="00E01D6B" w:rsidRDefault="00000000">
            <w:r>
              <w:t>No</w:t>
            </w:r>
          </w:p>
        </w:tc>
      </w:tr>
      <w:tr w:rsidR="00E01D6B" w14:paraId="159058AB" w14:textId="77777777">
        <w:tblPrEx>
          <w:tblCellMar>
            <w:top w:w="0" w:type="dxa"/>
            <w:bottom w:w="0" w:type="dxa"/>
          </w:tblCellMar>
        </w:tblPrEx>
        <w:tc>
          <w:tcPr>
            <w:tcW w:w="0" w:type="auto"/>
            <w:tcMar>
              <w:top w:w="100" w:type="dxa"/>
              <w:left w:w="100" w:type="dxa"/>
              <w:bottom w:w="100" w:type="dxa"/>
              <w:right w:w="100" w:type="dxa"/>
            </w:tcMar>
          </w:tcPr>
          <w:p w14:paraId="4FEBBCBA" w14:textId="77777777" w:rsidR="00E01D6B" w:rsidRDefault="00000000">
            <w:r>
              <w:t>Default Value</w:t>
            </w:r>
          </w:p>
        </w:tc>
        <w:tc>
          <w:tcPr>
            <w:tcW w:w="0" w:type="auto"/>
            <w:tcMar>
              <w:top w:w="100" w:type="dxa"/>
              <w:left w:w="100" w:type="dxa"/>
              <w:bottom w:w="100" w:type="dxa"/>
              <w:right w:w="100" w:type="dxa"/>
            </w:tcMar>
          </w:tcPr>
          <w:p w14:paraId="21B41B84" w14:textId="77777777" w:rsidR="00E01D6B" w:rsidRDefault="00000000">
            <w:r>
              <w:t>No</w:t>
            </w:r>
          </w:p>
        </w:tc>
      </w:tr>
      <w:tr w:rsidR="00E01D6B" w14:paraId="6F722646" w14:textId="77777777">
        <w:tblPrEx>
          <w:tblCellMar>
            <w:top w:w="0" w:type="dxa"/>
            <w:bottom w:w="0" w:type="dxa"/>
          </w:tblCellMar>
        </w:tblPrEx>
        <w:tc>
          <w:tcPr>
            <w:tcW w:w="0" w:type="auto"/>
            <w:tcMar>
              <w:top w:w="100" w:type="dxa"/>
              <w:left w:w="100" w:type="dxa"/>
              <w:bottom w:w="100" w:type="dxa"/>
              <w:right w:w="100" w:type="dxa"/>
            </w:tcMar>
          </w:tcPr>
          <w:p w14:paraId="5DA6570F" w14:textId="77777777" w:rsidR="00E01D6B" w:rsidRDefault="00000000">
            <w:r>
              <w:t>Is Customer Editable</w:t>
            </w:r>
          </w:p>
        </w:tc>
        <w:tc>
          <w:tcPr>
            <w:tcW w:w="0" w:type="auto"/>
            <w:tcMar>
              <w:top w:w="100" w:type="dxa"/>
              <w:left w:w="100" w:type="dxa"/>
              <w:bottom w:w="100" w:type="dxa"/>
              <w:right w:w="100" w:type="dxa"/>
            </w:tcMar>
          </w:tcPr>
          <w:p w14:paraId="5166CA77" w14:textId="77777777" w:rsidR="00E01D6B" w:rsidRDefault="00000000">
            <w:r>
              <w:t>Yes</w:t>
            </w:r>
          </w:p>
        </w:tc>
      </w:tr>
      <w:tr w:rsidR="00E01D6B" w14:paraId="2FF32A35" w14:textId="77777777">
        <w:tblPrEx>
          <w:tblCellMar>
            <w:top w:w="0" w:type="dxa"/>
            <w:bottom w:w="0" w:type="dxa"/>
          </w:tblCellMar>
        </w:tblPrEx>
        <w:tc>
          <w:tcPr>
            <w:tcW w:w="0" w:type="auto"/>
            <w:tcMar>
              <w:top w:w="100" w:type="dxa"/>
              <w:left w:w="100" w:type="dxa"/>
              <w:bottom w:w="100" w:type="dxa"/>
              <w:right w:w="100" w:type="dxa"/>
            </w:tcMar>
          </w:tcPr>
          <w:p w14:paraId="09332C9E" w14:textId="77777777" w:rsidR="00E01D6B" w:rsidRDefault="00000000">
            <w:r>
              <w:t>Parameter Value</w:t>
            </w:r>
          </w:p>
        </w:tc>
        <w:tc>
          <w:tcPr>
            <w:tcW w:w="0" w:type="auto"/>
            <w:tcMar>
              <w:top w:w="100" w:type="dxa"/>
              <w:left w:w="100" w:type="dxa"/>
              <w:bottom w:w="100" w:type="dxa"/>
              <w:right w:w="100" w:type="dxa"/>
            </w:tcMar>
          </w:tcPr>
          <w:p w14:paraId="0B434D25" w14:textId="77777777" w:rsidR="00E01D6B" w:rsidRDefault="00000000">
            <w:r>
              <w:t>No</w:t>
            </w:r>
          </w:p>
        </w:tc>
      </w:tr>
    </w:tbl>
    <w:p w14:paraId="1EA6FBB6" w14:textId="77777777" w:rsidR="00E01D6B" w:rsidRDefault="00000000">
      <w:pPr>
        <w:spacing w:before="300"/>
      </w:pPr>
      <w:r>
        <w:rPr>
          <w:b/>
          <w:bCs/>
        </w:rPr>
        <w:t xml:space="preserve">Note: </w:t>
      </w:r>
      <w:r>
        <w:t>Specifies whether all the receipts for a purchase order or contract are checked to determine whether it is fully received. This check is run each time a receipt is approved. If set to Yes, all receipts for an order or contract are checked to determine whether it is fully received. If set to No, only the receipts that are created before the current receipt, and are in the submitted or approved stat</w:t>
      </w:r>
    </w:p>
    <w:p w14:paraId="07134166" w14:textId="77777777" w:rsidR="00E01D6B" w:rsidRDefault="00E01D6B">
      <w:pPr>
        <w:pageBreakBefore/>
      </w:pPr>
    </w:p>
    <w:p w14:paraId="08C09616" w14:textId="77777777" w:rsidR="00E01D6B" w:rsidRDefault="00000000">
      <w:pPr>
        <w:pStyle w:val="Heading2"/>
        <w:spacing w:after="200"/>
        <w:jc w:val="center"/>
      </w:pPr>
      <w:r>
        <w:rPr>
          <w:b/>
          <w:bCs/>
          <w:sz w:val="32"/>
          <w:szCs w:val="32"/>
        </w:rPr>
        <w:t>Configuration Item</w:t>
      </w:r>
    </w:p>
    <w:p w14:paraId="5F4A8E07" w14:textId="77777777" w:rsidR="00E01D6B" w:rsidRDefault="00000000">
      <w:pPr>
        <w:spacing w:after="240"/>
        <w:jc w:val="center"/>
      </w:pPr>
      <w:r>
        <w:rPr>
          <w:b/>
          <w:bCs/>
        </w:rPr>
        <w:t>Application.Base.Purge.PurgePrimaryCandidatesLimit</w:t>
      </w:r>
    </w:p>
    <w:p w14:paraId="4A3779AF" w14:textId="77777777" w:rsidR="00E01D6B" w:rsidRDefault="00000000">
      <w:pPr>
        <w:spacing w:after="300"/>
        <w:jc w:val="center"/>
      </w:pPr>
      <w:r>
        <w:rPr>
          <w:i/>
          <w:iCs/>
        </w:rPr>
        <w:t xml:space="preserve">Current value: </w:t>
      </w:r>
      <w:r>
        <w:rPr>
          <w:b/>
          <w:bCs/>
          <w:color w:val="8B0000"/>
        </w:rPr>
        <w:t>100000</w:t>
      </w:r>
    </w:p>
    <w:p w14:paraId="4D4411EE" w14:textId="77777777" w:rsidR="00E01D6B" w:rsidRDefault="00000000">
      <w:pPr>
        <w:spacing w:after="300"/>
      </w:pPr>
      <w:r>
        <w:rPr>
          <w:b/>
          <w:bCs/>
        </w:rPr>
        <w:t>Description:</w:t>
      </w:r>
      <w:r>
        <w:rPr>
          <w:b/>
          <w:bCs/>
        </w:rPr>
        <w:tab/>
      </w:r>
      <w:r>
        <w:t>&lt;P&gt;Indicates the max number of primary documents that gets identified as part of one purge job.&lt;/P&gt;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94DFF6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770ABC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879F237" w14:textId="77777777" w:rsidR="00E01D6B" w:rsidRDefault="00000000">
            <w:r>
              <w:rPr>
                <w:b/>
                <w:bCs/>
              </w:rPr>
              <w:t>Value</w:t>
            </w:r>
          </w:p>
        </w:tc>
      </w:tr>
      <w:tr w:rsidR="00E01D6B" w14:paraId="64AB4E36" w14:textId="77777777">
        <w:tblPrEx>
          <w:tblCellMar>
            <w:top w:w="0" w:type="dxa"/>
            <w:bottom w:w="0" w:type="dxa"/>
          </w:tblCellMar>
        </w:tblPrEx>
        <w:tc>
          <w:tcPr>
            <w:tcW w:w="0" w:type="auto"/>
            <w:tcMar>
              <w:top w:w="100" w:type="dxa"/>
              <w:left w:w="100" w:type="dxa"/>
              <w:bottom w:w="100" w:type="dxa"/>
              <w:right w:w="100" w:type="dxa"/>
            </w:tcMar>
          </w:tcPr>
          <w:p w14:paraId="104CAB1A" w14:textId="77777777" w:rsidR="00E01D6B" w:rsidRDefault="00000000">
            <w:r>
              <w:t>Parameter Type</w:t>
            </w:r>
          </w:p>
        </w:tc>
        <w:tc>
          <w:tcPr>
            <w:tcW w:w="0" w:type="auto"/>
            <w:tcMar>
              <w:top w:w="100" w:type="dxa"/>
              <w:left w:w="100" w:type="dxa"/>
              <w:bottom w:w="100" w:type="dxa"/>
              <w:right w:w="100" w:type="dxa"/>
            </w:tcMar>
          </w:tcPr>
          <w:p w14:paraId="684CC841" w14:textId="77777777" w:rsidR="00E01D6B" w:rsidRDefault="00000000">
            <w:r>
              <w:t>java.lang.Integer</w:t>
            </w:r>
          </w:p>
        </w:tc>
      </w:tr>
      <w:tr w:rsidR="00E01D6B" w14:paraId="5D6DD0CF" w14:textId="77777777">
        <w:tblPrEx>
          <w:tblCellMar>
            <w:top w:w="0" w:type="dxa"/>
            <w:bottom w:w="0" w:type="dxa"/>
          </w:tblCellMar>
        </w:tblPrEx>
        <w:tc>
          <w:tcPr>
            <w:tcW w:w="0" w:type="auto"/>
            <w:tcMar>
              <w:top w:w="100" w:type="dxa"/>
              <w:left w:w="100" w:type="dxa"/>
              <w:bottom w:w="100" w:type="dxa"/>
              <w:right w:w="100" w:type="dxa"/>
            </w:tcMar>
          </w:tcPr>
          <w:p w14:paraId="1AE45D56" w14:textId="77777777" w:rsidR="00E01D6B" w:rsidRDefault="00000000">
            <w:r>
              <w:t>Is Default</w:t>
            </w:r>
          </w:p>
        </w:tc>
        <w:tc>
          <w:tcPr>
            <w:tcW w:w="0" w:type="auto"/>
            <w:tcMar>
              <w:top w:w="100" w:type="dxa"/>
              <w:left w:w="100" w:type="dxa"/>
              <w:bottom w:w="100" w:type="dxa"/>
              <w:right w:w="100" w:type="dxa"/>
            </w:tcMar>
          </w:tcPr>
          <w:p w14:paraId="45DD7F6A" w14:textId="77777777" w:rsidR="00E01D6B" w:rsidRDefault="00000000">
            <w:r>
              <w:t>No</w:t>
            </w:r>
          </w:p>
        </w:tc>
      </w:tr>
      <w:tr w:rsidR="00E01D6B" w14:paraId="42565900" w14:textId="77777777">
        <w:tblPrEx>
          <w:tblCellMar>
            <w:top w:w="0" w:type="dxa"/>
            <w:bottom w:w="0" w:type="dxa"/>
          </w:tblCellMar>
        </w:tblPrEx>
        <w:tc>
          <w:tcPr>
            <w:tcW w:w="0" w:type="auto"/>
            <w:tcMar>
              <w:top w:w="100" w:type="dxa"/>
              <w:left w:w="100" w:type="dxa"/>
              <w:bottom w:w="100" w:type="dxa"/>
              <w:right w:w="100" w:type="dxa"/>
            </w:tcMar>
          </w:tcPr>
          <w:p w14:paraId="58F08418" w14:textId="77777777" w:rsidR="00E01D6B" w:rsidRDefault="00000000">
            <w:r>
              <w:t>Default Value</w:t>
            </w:r>
          </w:p>
        </w:tc>
        <w:tc>
          <w:tcPr>
            <w:tcW w:w="0" w:type="auto"/>
            <w:tcMar>
              <w:top w:w="100" w:type="dxa"/>
              <w:left w:w="100" w:type="dxa"/>
              <w:bottom w:w="100" w:type="dxa"/>
              <w:right w:w="100" w:type="dxa"/>
            </w:tcMar>
          </w:tcPr>
          <w:p w14:paraId="1E085FF7" w14:textId="77777777" w:rsidR="00E01D6B" w:rsidRDefault="00000000">
            <w:r>
              <w:t>100000</w:t>
            </w:r>
          </w:p>
        </w:tc>
      </w:tr>
      <w:tr w:rsidR="00E01D6B" w14:paraId="408989F9" w14:textId="77777777">
        <w:tblPrEx>
          <w:tblCellMar>
            <w:top w:w="0" w:type="dxa"/>
            <w:bottom w:w="0" w:type="dxa"/>
          </w:tblCellMar>
        </w:tblPrEx>
        <w:tc>
          <w:tcPr>
            <w:tcW w:w="0" w:type="auto"/>
            <w:tcMar>
              <w:top w:w="100" w:type="dxa"/>
              <w:left w:w="100" w:type="dxa"/>
              <w:bottom w:w="100" w:type="dxa"/>
              <w:right w:w="100" w:type="dxa"/>
            </w:tcMar>
          </w:tcPr>
          <w:p w14:paraId="05A13FC7" w14:textId="77777777" w:rsidR="00E01D6B" w:rsidRDefault="00000000">
            <w:r>
              <w:t>Is Customer Editable</w:t>
            </w:r>
          </w:p>
        </w:tc>
        <w:tc>
          <w:tcPr>
            <w:tcW w:w="0" w:type="auto"/>
            <w:tcMar>
              <w:top w:w="100" w:type="dxa"/>
              <w:left w:w="100" w:type="dxa"/>
              <w:bottom w:w="100" w:type="dxa"/>
              <w:right w:w="100" w:type="dxa"/>
            </w:tcMar>
          </w:tcPr>
          <w:p w14:paraId="1618628D" w14:textId="77777777" w:rsidR="00E01D6B" w:rsidRDefault="00000000">
            <w:r>
              <w:t>No</w:t>
            </w:r>
          </w:p>
        </w:tc>
      </w:tr>
      <w:tr w:rsidR="00E01D6B" w14:paraId="496346FA" w14:textId="77777777">
        <w:tblPrEx>
          <w:tblCellMar>
            <w:top w:w="0" w:type="dxa"/>
            <w:bottom w:w="0" w:type="dxa"/>
          </w:tblCellMar>
        </w:tblPrEx>
        <w:tc>
          <w:tcPr>
            <w:tcW w:w="0" w:type="auto"/>
            <w:tcMar>
              <w:top w:w="100" w:type="dxa"/>
              <w:left w:w="100" w:type="dxa"/>
              <w:bottom w:w="100" w:type="dxa"/>
              <w:right w:w="100" w:type="dxa"/>
            </w:tcMar>
          </w:tcPr>
          <w:p w14:paraId="777EEB9F" w14:textId="77777777" w:rsidR="00E01D6B" w:rsidRDefault="00000000">
            <w:r>
              <w:t>Parameter Value</w:t>
            </w:r>
          </w:p>
        </w:tc>
        <w:tc>
          <w:tcPr>
            <w:tcW w:w="0" w:type="auto"/>
            <w:tcMar>
              <w:top w:w="100" w:type="dxa"/>
              <w:left w:w="100" w:type="dxa"/>
              <w:bottom w:w="100" w:type="dxa"/>
              <w:right w:w="100" w:type="dxa"/>
            </w:tcMar>
          </w:tcPr>
          <w:p w14:paraId="5B222E9E" w14:textId="77777777" w:rsidR="00E01D6B" w:rsidRDefault="00000000">
            <w:r>
              <w:t>100000</w:t>
            </w:r>
          </w:p>
        </w:tc>
      </w:tr>
    </w:tbl>
    <w:p w14:paraId="00A6CE06" w14:textId="77777777" w:rsidR="00E01D6B" w:rsidRDefault="00000000">
      <w:pPr>
        <w:spacing w:before="300"/>
      </w:pPr>
      <w:r>
        <w:rPr>
          <w:b/>
          <w:bCs/>
        </w:rPr>
        <w:t xml:space="preserve">Note: </w:t>
      </w:r>
      <w:r>
        <w:t xml:space="preserve"> Indicates the max number of primary documents that gets identified as part of one purge job.&lt;/P&gt;</w:t>
      </w:r>
    </w:p>
    <w:p w14:paraId="1A3A708F" w14:textId="77777777" w:rsidR="00E01D6B" w:rsidRDefault="00E01D6B">
      <w:pPr>
        <w:pageBreakBefore/>
      </w:pPr>
    </w:p>
    <w:p w14:paraId="4EFCD027" w14:textId="77777777" w:rsidR="00E01D6B" w:rsidRDefault="00000000">
      <w:pPr>
        <w:pStyle w:val="Heading2"/>
        <w:spacing w:after="200"/>
        <w:jc w:val="center"/>
      </w:pPr>
      <w:r>
        <w:rPr>
          <w:b/>
          <w:bCs/>
          <w:sz w:val="32"/>
          <w:szCs w:val="32"/>
        </w:rPr>
        <w:t>Configuration Item</w:t>
      </w:r>
    </w:p>
    <w:p w14:paraId="53CA41F8" w14:textId="77777777" w:rsidR="00E01D6B" w:rsidRDefault="00000000">
      <w:pPr>
        <w:spacing w:after="240"/>
        <w:jc w:val="center"/>
      </w:pPr>
      <w:r>
        <w:rPr>
          <w:b/>
          <w:bCs/>
        </w:rPr>
        <w:t>Application.Admin.ClassesToBeAnalysedViaMethodInstrumentationFramework</w:t>
      </w:r>
    </w:p>
    <w:p w14:paraId="1151A881" w14:textId="77777777" w:rsidR="00E01D6B" w:rsidRDefault="00000000">
      <w:pPr>
        <w:spacing w:after="300"/>
        <w:jc w:val="center"/>
      </w:pPr>
      <w:r>
        <w:rPr>
          <w:i/>
          <w:iCs/>
        </w:rPr>
        <w:t xml:space="preserve">Current value: </w:t>
      </w:r>
    </w:p>
    <w:p w14:paraId="04BA1570" w14:textId="77777777" w:rsidR="00E01D6B" w:rsidRDefault="00000000">
      <w:pPr>
        <w:spacing w:after="300"/>
      </w:pPr>
      <w:r>
        <w:rPr>
          <w:b/>
          <w:bCs/>
        </w:rPr>
        <w:t>Description:</w:t>
      </w:r>
      <w:r>
        <w:rPr>
          <w:b/>
          <w:bCs/>
        </w:rPr>
        <w:tab/>
      </w:r>
      <w:r>
        <w:t>&lt;P&gt; This parameter specifies the list of classes to be intercepted by the method instrumentation framework to analyse the execution time of the method&lt;/P&gt;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68DD32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D5227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898BCC0" w14:textId="77777777" w:rsidR="00E01D6B" w:rsidRDefault="00000000">
            <w:r>
              <w:rPr>
                <w:b/>
                <w:bCs/>
              </w:rPr>
              <w:t>Value</w:t>
            </w:r>
          </w:p>
        </w:tc>
      </w:tr>
      <w:tr w:rsidR="00E01D6B" w14:paraId="5547AB85" w14:textId="77777777">
        <w:tblPrEx>
          <w:tblCellMar>
            <w:top w:w="0" w:type="dxa"/>
            <w:bottom w:w="0" w:type="dxa"/>
          </w:tblCellMar>
        </w:tblPrEx>
        <w:tc>
          <w:tcPr>
            <w:tcW w:w="0" w:type="auto"/>
            <w:tcMar>
              <w:top w:w="100" w:type="dxa"/>
              <w:left w:w="100" w:type="dxa"/>
              <w:bottom w:w="100" w:type="dxa"/>
              <w:right w:w="100" w:type="dxa"/>
            </w:tcMar>
          </w:tcPr>
          <w:p w14:paraId="79EABBAF" w14:textId="77777777" w:rsidR="00E01D6B" w:rsidRDefault="00000000">
            <w:r>
              <w:t>Parameter Type</w:t>
            </w:r>
          </w:p>
        </w:tc>
        <w:tc>
          <w:tcPr>
            <w:tcW w:w="0" w:type="auto"/>
            <w:tcMar>
              <w:top w:w="100" w:type="dxa"/>
              <w:left w:w="100" w:type="dxa"/>
              <w:bottom w:w="100" w:type="dxa"/>
              <w:right w:w="100" w:type="dxa"/>
            </w:tcMar>
          </w:tcPr>
          <w:p w14:paraId="3D2F2914" w14:textId="77777777" w:rsidR="00E01D6B" w:rsidRDefault="00000000">
            <w:r>
              <w:t>java.util.List</w:t>
            </w:r>
          </w:p>
        </w:tc>
      </w:tr>
      <w:tr w:rsidR="00E01D6B" w14:paraId="4F6C57D7" w14:textId="77777777">
        <w:tblPrEx>
          <w:tblCellMar>
            <w:top w:w="0" w:type="dxa"/>
            <w:bottom w:w="0" w:type="dxa"/>
          </w:tblCellMar>
        </w:tblPrEx>
        <w:tc>
          <w:tcPr>
            <w:tcW w:w="0" w:type="auto"/>
            <w:tcMar>
              <w:top w:w="100" w:type="dxa"/>
              <w:left w:w="100" w:type="dxa"/>
              <w:bottom w:w="100" w:type="dxa"/>
              <w:right w:w="100" w:type="dxa"/>
            </w:tcMar>
          </w:tcPr>
          <w:p w14:paraId="398C038E" w14:textId="77777777" w:rsidR="00E01D6B" w:rsidRDefault="00000000">
            <w:r>
              <w:t>Is Default</w:t>
            </w:r>
          </w:p>
        </w:tc>
        <w:tc>
          <w:tcPr>
            <w:tcW w:w="0" w:type="auto"/>
            <w:tcMar>
              <w:top w:w="100" w:type="dxa"/>
              <w:left w:w="100" w:type="dxa"/>
              <w:bottom w:w="100" w:type="dxa"/>
              <w:right w:w="100" w:type="dxa"/>
            </w:tcMar>
          </w:tcPr>
          <w:p w14:paraId="4B712A30" w14:textId="77777777" w:rsidR="00E01D6B" w:rsidRDefault="00000000">
            <w:r>
              <w:t>No</w:t>
            </w:r>
          </w:p>
        </w:tc>
      </w:tr>
      <w:tr w:rsidR="00E01D6B" w14:paraId="56376293" w14:textId="77777777">
        <w:tblPrEx>
          <w:tblCellMar>
            <w:top w:w="0" w:type="dxa"/>
            <w:bottom w:w="0" w:type="dxa"/>
          </w:tblCellMar>
        </w:tblPrEx>
        <w:tc>
          <w:tcPr>
            <w:tcW w:w="0" w:type="auto"/>
            <w:tcMar>
              <w:top w:w="100" w:type="dxa"/>
              <w:left w:w="100" w:type="dxa"/>
              <w:bottom w:w="100" w:type="dxa"/>
              <w:right w:w="100" w:type="dxa"/>
            </w:tcMar>
          </w:tcPr>
          <w:p w14:paraId="0A72BC3C" w14:textId="77777777" w:rsidR="00E01D6B" w:rsidRDefault="00000000">
            <w:r>
              <w:t>Default Value</w:t>
            </w:r>
          </w:p>
        </w:tc>
        <w:tc>
          <w:tcPr>
            <w:tcW w:w="0" w:type="auto"/>
            <w:tcMar>
              <w:top w:w="100" w:type="dxa"/>
              <w:left w:w="100" w:type="dxa"/>
              <w:bottom w:w="100" w:type="dxa"/>
              <w:right w:w="100" w:type="dxa"/>
            </w:tcMar>
          </w:tcPr>
          <w:p w14:paraId="6EABF733" w14:textId="77777777" w:rsidR="00E01D6B" w:rsidRDefault="00E01D6B"/>
        </w:tc>
      </w:tr>
      <w:tr w:rsidR="00E01D6B" w14:paraId="5EC783D9" w14:textId="77777777">
        <w:tblPrEx>
          <w:tblCellMar>
            <w:top w:w="0" w:type="dxa"/>
            <w:bottom w:w="0" w:type="dxa"/>
          </w:tblCellMar>
        </w:tblPrEx>
        <w:tc>
          <w:tcPr>
            <w:tcW w:w="0" w:type="auto"/>
            <w:tcMar>
              <w:top w:w="100" w:type="dxa"/>
              <w:left w:w="100" w:type="dxa"/>
              <w:bottom w:w="100" w:type="dxa"/>
              <w:right w:w="100" w:type="dxa"/>
            </w:tcMar>
          </w:tcPr>
          <w:p w14:paraId="25CD95C5" w14:textId="77777777" w:rsidR="00E01D6B" w:rsidRDefault="00000000">
            <w:r>
              <w:t>Is Customer Editable</w:t>
            </w:r>
          </w:p>
        </w:tc>
        <w:tc>
          <w:tcPr>
            <w:tcW w:w="0" w:type="auto"/>
            <w:tcMar>
              <w:top w:w="100" w:type="dxa"/>
              <w:left w:w="100" w:type="dxa"/>
              <w:bottom w:w="100" w:type="dxa"/>
              <w:right w:w="100" w:type="dxa"/>
            </w:tcMar>
          </w:tcPr>
          <w:p w14:paraId="5AF75D6A" w14:textId="77777777" w:rsidR="00E01D6B" w:rsidRDefault="00000000">
            <w:r>
              <w:t>No</w:t>
            </w:r>
          </w:p>
        </w:tc>
      </w:tr>
      <w:tr w:rsidR="00E01D6B" w14:paraId="62A51A48" w14:textId="77777777">
        <w:tblPrEx>
          <w:tblCellMar>
            <w:top w:w="0" w:type="dxa"/>
            <w:bottom w:w="0" w:type="dxa"/>
          </w:tblCellMar>
        </w:tblPrEx>
        <w:tc>
          <w:tcPr>
            <w:tcW w:w="0" w:type="auto"/>
            <w:tcMar>
              <w:top w:w="100" w:type="dxa"/>
              <w:left w:w="100" w:type="dxa"/>
              <w:bottom w:w="100" w:type="dxa"/>
              <w:right w:w="100" w:type="dxa"/>
            </w:tcMar>
          </w:tcPr>
          <w:p w14:paraId="2719FB98" w14:textId="77777777" w:rsidR="00E01D6B" w:rsidRDefault="00000000">
            <w:r>
              <w:t>Parameter Value</w:t>
            </w:r>
          </w:p>
        </w:tc>
        <w:tc>
          <w:tcPr>
            <w:tcW w:w="0" w:type="auto"/>
            <w:tcMar>
              <w:top w:w="100" w:type="dxa"/>
              <w:left w:w="100" w:type="dxa"/>
              <w:bottom w:w="100" w:type="dxa"/>
              <w:right w:w="100" w:type="dxa"/>
            </w:tcMar>
          </w:tcPr>
          <w:p w14:paraId="2AD5AEF1" w14:textId="77777777" w:rsidR="00E01D6B" w:rsidRDefault="00E01D6B"/>
        </w:tc>
      </w:tr>
    </w:tbl>
    <w:p w14:paraId="72EE27FA" w14:textId="77777777" w:rsidR="00E01D6B" w:rsidRDefault="00000000">
      <w:pPr>
        <w:spacing w:before="300"/>
      </w:pPr>
      <w:r>
        <w:rPr>
          <w:b/>
          <w:bCs/>
        </w:rPr>
        <w:t xml:space="preserve">Note: </w:t>
      </w:r>
      <w:r>
        <w:t xml:space="preserve">  This parameter specifies the list of classes to be intercepted by the method instrumentation framework to analyse the execution time of the method&lt;/P&gt;</w:t>
      </w:r>
    </w:p>
    <w:p w14:paraId="35808A45" w14:textId="77777777" w:rsidR="00E01D6B" w:rsidRDefault="00E01D6B">
      <w:pPr>
        <w:pageBreakBefore/>
      </w:pPr>
    </w:p>
    <w:p w14:paraId="1F455B00" w14:textId="77777777" w:rsidR="00E01D6B" w:rsidRDefault="00000000">
      <w:pPr>
        <w:pStyle w:val="Heading2"/>
        <w:spacing w:after="200"/>
        <w:jc w:val="center"/>
      </w:pPr>
      <w:r>
        <w:rPr>
          <w:b/>
          <w:bCs/>
          <w:sz w:val="32"/>
          <w:szCs w:val="32"/>
        </w:rPr>
        <w:t>Configuration Item</w:t>
      </w:r>
    </w:p>
    <w:p w14:paraId="42C0D1FC" w14:textId="77777777" w:rsidR="00E01D6B" w:rsidRDefault="00000000">
      <w:pPr>
        <w:spacing w:after="240"/>
        <w:jc w:val="center"/>
      </w:pPr>
      <w:r>
        <w:rPr>
          <w:b/>
          <w:bCs/>
        </w:rPr>
        <w:t>Application.Purchasing.ProcessPeriodInHoursForStuckERPOrders</w:t>
      </w:r>
    </w:p>
    <w:p w14:paraId="7A449938" w14:textId="77777777" w:rsidR="00E01D6B" w:rsidRDefault="00000000">
      <w:pPr>
        <w:spacing w:after="300"/>
        <w:jc w:val="center"/>
      </w:pPr>
      <w:r>
        <w:rPr>
          <w:i/>
          <w:iCs/>
        </w:rPr>
        <w:t xml:space="preserve">Current value: </w:t>
      </w:r>
      <w:r>
        <w:rPr>
          <w:b/>
          <w:bCs/>
          <w:color w:val="8B0000"/>
        </w:rPr>
        <w:t>-1</w:t>
      </w:r>
    </w:p>
    <w:p w14:paraId="34B6F008" w14:textId="77777777" w:rsidR="00E01D6B" w:rsidRDefault="00000000">
      <w:pPr>
        <w:spacing w:after="300"/>
      </w:pPr>
      <w:r>
        <w:rPr>
          <w:b/>
          <w:bCs/>
        </w:rPr>
        <w:t>Description:</w:t>
      </w:r>
      <w:r>
        <w:rPr>
          <w:b/>
          <w:bCs/>
        </w:rPr>
        <w:tab/>
      </w:r>
      <w:r>
        <w:t>&lt;P&gt;Specifies the default number of hours after which orders stuck in the Sending state must be processed by the 'Process Stuck ERP Orders' scheduled task.&lt;/P&gt; &lt;P&gt;Valid values for Hour are whole numbers 0-23 ; for example, '2' or '3'. Do not use minutes when specifying Hour.&lt;/P&gt;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C3DB19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92331F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6404FAF" w14:textId="77777777" w:rsidR="00E01D6B" w:rsidRDefault="00000000">
            <w:r>
              <w:rPr>
                <w:b/>
                <w:bCs/>
              </w:rPr>
              <w:t>Value</w:t>
            </w:r>
          </w:p>
        </w:tc>
      </w:tr>
      <w:tr w:rsidR="00E01D6B" w14:paraId="22E3D34E" w14:textId="77777777">
        <w:tblPrEx>
          <w:tblCellMar>
            <w:top w:w="0" w:type="dxa"/>
            <w:bottom w:w="0" w:type="dxa"/>
          </w:tblCellMar>
        </w:tblPrEx>
        <w:tc>
          <w:tcPr>
            <w:tcW w:w="0" w:type="auto"/>
            <w:tcMar>
              <w:top w:w="100" w:type="dxa"/>
              <w:left w:w="100" w:type="dxa"/>
              <w:bottom w:w="100" w:type="dxa"/>
              <w:right w:w="100" w:type="dxa"/>
            </w:tcMar>
          </w:tcPr>
          <w:p w14:paraId="15D28623" w14:textId="77777777" w:rsidR="00E01D6B" w:rsidRDefault="00000000">
            <w:r>
              <w:t>Parameter Type</w:t>
            </w:r>
          </w:p>
        </w:tc>
        <w:tc>
          <w:tcPr>
            <w:tcW w:w="0" w:type="auto"/>
            <w:tcMar>
              <w:top w:w="100" w:type="dxa"/>
              <w:left w:w="100" w:type="dxa"/>
              <w:bottom w:w="100" w:type="dxa"/>
              <w:right w:w="100" w:type="dxa"/>
            </w:tcMar>
          </w:tcPr>
          <w:p w14:paraId="48709A7F" w14:textId="77777777" w:rsidR="00E01D6B" w:rsidRDefault="00000000">
            <w:r>
              <w:t>java.lang.Integer</w:t>
            </w:r>
          </w:p>
        </w:tc>
      </w:tr>
      <w:tr w:rsidR="00E01D6B" w14:paraId="539ADDA8" w14:textId="77777777">
        <w:tblPrEx>
          <w:tblCellMar>
            <w:top w:w="0" w:type="dxa"/>
            <w:bottom w:w="0" w:type="dxa"/>
          </w:tblCellMar>
        </w:tblPrEx>
        <w:tc>
          <w:tcPr>
            <w:tcW w:w="0" w:type="auto"/>
            <w:tcMar>
              <w:top w:w="100" w:type="dxa"/>
              <w:left w:w="100" w:type="dxa"/>
              <w:bottom w:w="100" w:type="dxa"/>
              <w:right w:w="100" w:type="dxa"/>
            </w:tcMar>
          </w:tcPr>
          <w:p w14:paraId="192E10A9" w14:textId="77777777" w:rsidR="00E01D6B" w:rsidRDefault="00000000">
            <w:r>
              <w:t>Is Default</w:t>
            </w:r>
          </w:p>
        </w:tc>
        <w:tc>
          <w:tcPr>
            <w:tcW w:w="0" w:type="auto"/>
            <w:tcMar>
              <w:top w:w="100" w:type="dxa"/>
              <w:left w:w="100" w:type="dxa"/>
              <w:bottom w:w="100" w:type="dxa"/>
              <w:right w:w="100" w:type="dxa"/>
            </w:tcMar>
          </w:tcPr>
          <w:p w14:paraId="1741D526" w14:textId="77777777" w:rsidR="00E01D6B" w:rsidRDefault="00000000">
            <w:r>
              <w:t>No</w:t>
            </w:r>
          </w:p>
        </w:tc>
      </w:tr>
      <w:tr w:rsidR="00E01D6B" w14:paraId="35751A58" w14:textId="77777777">
        <w:tblPrEx>
          <w:tblCellMar>
            <w:top w:w="0" w:type="dxa"/>
            <w:bottom w:w="0" w:type="dxa"/>
          </w:tblCellMar>
        </w:tblPrEx>
        <w:tc>
          <w:tcPr>
            <w:tcW w:w="0" w:type="auto"/>
            <w:tcMar>
              <w:top w:w="100" w:type="dxa"/>
              <w:left w:w="100" w:type="dxa"/>
              <w:bottom w:w="100" w:type="dxa"/>
              <w:right w:w="100" w:type="dxa"/>
            </w:tcMar>
          </w:tcPr>
          <w:p w14:paraId="7736617A" w14:textId="77777777" w:rsidR="00E01D6B" w:rsidRDefault="00000000">
            <w:r>
              <w:t>Default Value</w:t>
            </w:r>
          </w:p>
        </w:tc>
        <w:tc>
          <w:tcPr>
            <w:tcW w:w="0" w:type="auto"/>
            <w:tcMar>
              <w:top w:w="100" w:type="dxa"/>
              <w:left w:w="100" w:type="dxa"/>
              <w:bottom w:w="100" w:type="dxa"/>
              <w:right w:w="100" w:type="dxa"/>
            </w:tcMar>
          </w:tcPr>
          <w:p w14:paraId="7C46714A" w14:textId="77777777" w:rsidR="00E01D6B" w:rsidRDefault="00000000">
            <w:r>
              <w:t>-1</w:t>
            </w:r>
          </w:p>
        </w:tc>
      </w:tr>
      <w:tr w:rsidR="00E01D6B" w14:paraId="6D4FCF8F" w14:textId="77777777">
        <w:tblPrEx>
          <w:tblCellMar>
            <w:top w:w="0" w:type="dxa"/>
            <w:bottom w:w="0" w:type="dxa"/>
          </w:tblCellMar>
        </w:tblPrEx>
        <w:tc>
          <w:tcPr>
            <w:tcW w:w="0" w:type="auto"/>
            <w:tcMar>
              <w:top w:w="100" w:type="dxa"/>
              <w:left w:w="100" w:type="dxa"/>
              <w:bottom w:w="100" w:type="dxa"/>
              <w:right w:w="100" w:type="dxa"/>
            </w:tcMar>
          </w:tcPr>
          <w:p w14:paraId="6880828D" w14:textId="77777777" w:rsidR="00E01D6B" w:rsidRDefault="00000000">
            <w:r>
              <w:t>Is Customer Editable</w:t>
            </w:r>
          </w:p>
        </w:tc>
        <w:tc>
          <w:tcPr>
            <w:tcW w:w="0" w:type="auto"/>
            <w:tcMar>
              <w:top w:w="100" w:type="dxa"/>
              <w:left w:w="100" w:type="dxa"/>
              <w:bottom w:w="100" w:type="dxa"/>
              <w:right w:w="100" w:type="dxa"/>
            </w:tcMar>
          </w:tcPr>
          <w:p w14:paraId="251D3A3C" w14:textId="77777777" w:rsidR="00E01D6B" w:rsidRDefault="00000000">
            <w:r>
              <w:t>No</w:t>
            </w:r>
          </w:p>
        </w:tc>
      </w:tr>
      <w:tr w:rsidR="00E01D6B" w14:paraId="20E5DCF7" w14:textId="77777777">
        <w:tblPrEx>
          <w:tblCellMar>
            <w:top w:w="0" w:type="dxa"/>
            <w:bottom w:w="0" w:type="dxa"/>
          </w:tblCellMar>
        </w:tblPrEx>
        <w:tc>
          <w:tcPr>
            <w:tcW w:w="0" w:type="auto"/>
            <w:tcMar>
              <w:top w:w="100" w:type="dxa"/>
              <w:left w:w="100" w:type="dxa"/>
              <w:bottom w:w="100" w:type="dxa"/>
              <w:right w:w="100" w:type="dxa"/>
            </w:tcMar>
          </w:tcPr>
          <w:p w14:paraId="29DA90E5" w14:textId="77777777" w:rsidR="00E01D6B" w:rsidRDefault="00000000">
            <w:r>
              <w:t>Parameter Value</w:t>
            </w:r>
          </w:p>
        </w:tc>
        <w:tc>
          <w:tcPr>
            <w:tcW w:w="0" w:type="auto"/>
            <w:tcMar>
              <w:top w:w="100" w:type="dxa"/>
              <w:left w:w="100" w:type="dxa"/>
              <w:bottom w:w="100" w:type="dxa"/>
              <w:right w:w="100" w:type="dxa"/>
            </w:tcMar>
          </w:tcPr>
          <w:p w14:paraId="40F5630E" w14:textId="77777777" w:rsidR="00E01D6B" w:rsidRDefault="00000000">
            <w:r>
              <w:t>-1</w:t>
            </w:r>
          </w:p>
        </w:tc>
      </w:tr>
    </w:tbl>
    <w:p w14:paraId="2D5AB125" w14:textId="77777777" w:rsidR="00E01D6B" w:rsidRDefault="00000000">
      <w:pPr>
        <w:spacing w:before="300"/>
      </w:pPr>
      <w:r>
        <w:rPr>
          <w:b/>
          <w:bCs/>
        </w:rPr>
        <w:t xml:space="preserve">Note: </w:t>
      </w:r>
      <w:r>
        <w:t xml:space="preserve"> Specifies the default number of hours after which orders stuck in the Sending state must be processed by the 'Process Stuck ERP Orders' scheduled task.&lt;/P&gt;  Valid values for Hour are whole numbers 0-23 ; for example, '2' or '3'. Do not use minutes when specifying Hour.&lt;/P&gt;</w:t>
      </w:r>
    </w:p>
    <w:p w14:paraId="0B4AA1E0" w14:textId="77777777" w:rsidR="00E01D6B" w:rsidRDefault="00E01D6B">
      <w:pPr>
        <w:pageBreakBefore/>
      </w:pPr>
    </w:p>
    <w:p w14:paraId="4930C226" w14:textId="77777777" w:rsidR="00E01D6B" w:rsidRDefault="00000000">
      <w:pPr>
        <w:pStyle w:val="Heading2"/>
        <w:spacing w:after="200"/>
        <w:jc w:val="center"/>
      </w:pPr>
      <w:r>
        <w:rPr>
          <w:b/>
          <w:bCs/>
          <w:sz w:val="32"/>
          <w:szCs w:val="32"/>
        </w:rPr>
        <w:t>Third-party tax calculation for buying and invoicing</w:t>
      </w:r>
    </w:p>
    <w:p w14:paraId="6E951959" w14:textId="77777777" w:rsidR="00E01D6B" w:rsidRDefault="00000000">
      <w:pPr>
        <w:spacing w:after="240"/>
        <w:jc w:val="center"/>
      </w:pPr>
      <w:r>
        <w:rPr>
          <w:b/>
          <w:bCs/>
        </w:rPr>
        <w:t>Application.Procure.EnableTaxCalculationInExternalSystems</w:t>
      </w:r>
    </w:p>
    <w:p w14:paraId="68FA5A99" w14:textId="77777777" w:rsidR="00E01D6B" w:rsidRDefault="00000000">
      <w:pPr>
        <w:spacing w:after="300"/>
        <w:jc w:val="center"/>
      </w:pPr>
      <w:r>
        <w:rPr>
          <w:i/>
          <w:iCs/>
        </w:rPr>
        <w:t xml:space="preserve">Current value: </w:t>
      </w:r>
      <w:r>
        <w:rPr>
          <w:b/>
          <w:bCs/>
          <w:color w:val="8B0000"/>
        </w:rPr>
        <w:t>DISABLED</w:t>
      </w:r>
    </w:p>
    <w:p w14:paraId="677295BE" w14:textId="77777777" w:rsidR="00E01D6B" w:rsidRDefault="00000000">
      <w:pPr>
        <w:spacing w:after="300"/>
      </w:pPr>
      <w:r>
        <w:rPr>
          <w:b/>
          <w:bCs/>
        </w:rPr>
        <w:t>Description:</w:t>
      </w:r>
      <w:r>
        <w:rPr>
          <w:b/>
          <w:bCs/>
        </w:rPr>
        <w:tab/>
      </w:r>
      <w:r>
        <w:t>Specifies if your site is integrated with a third-party tax calculation engine to calculate taxes for approvable documents such as requisitions and invoice reconciliations. If set to Yes, taxes are calculated when tax managers initiate tax calculation for the documents or when users submit the documents for approval. If set to Yes, you can set another parameter to turn on enhanced third-party tax calculation for invoicing, Application.Procure.EnhancedTaxCalculationInExternalSystems.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CF8675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1E7850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9E6F958" w14:textId="77777777" w:rsidR="00E01D6B" w:rsidRDefault="00000000">
            <w:r>
              <w:rPr>
                <w:b/>
                <w:bCs/>
              </w:rPr>
              <w:t>Value</w:t>
            </w:r>
          </w:p>
        </w:tc>
      </w:tr>
      <w:tr w:rsidR="00E01D6B" w14:paraId="2A685E2E" w14:textId="77777777">
        <w:tblPrEx>
          <w:tblCellMar>
            <w:top w:w="0" w:type="dxa"/>
            <w:bottom w:w="0" w:type="dxa"/>
          </w:tblCellMar>
        </w:tblPrEx>
        <w:tc>
          <w:tcPr>
            <w:tcW w:w="0" w:type="auto"/>
            <w:tcMar>
              <w:top w:w="100" w:type="dxa"/>
              <w:left w:w="100" w:type="dxa"/>
              <w:bottom w:w="100" w:type="dxa"/>
              <w:right w:w="100" w:type="dxa"/>
            </w:tcMar>
          </w:tcPr>
          <w:p w14:paraId="70A1E559" w14:textId="77777777" w:rsidR="00E01D6B" w:rsidRDefault="00000000">
            <w:r>
              <w:t>Parameter Type</w:t>
            </w:r>
          </w:p>
        </w:tc>
        <w:tc>
          <w:tcPr>
            <w:tcW w:w="0" w:type="auto"/>
            <w:tcMar>
              <w:top w:w="100" w:type="dxa"/>
              <w:left w:w="100" w:type="dxa"/>
              <w:bottom w:w="100" w:type="dxa"/>
              <w:right w:w="100" w:type="dxa"/>
            </w:tcMar>
          </w:tcPr>
          <w:p w14:paraId="0DE878A1" w14:textId="77777777" w:rsidR="00E01D6B" w:rsidRDefault="00000000">
            <w:r>
              <w:t>java.lang.Boolean</w:t>
            </w:r>
          </w:p>
        </w:tc>
      </w:tr>
      <w:tr w:rsidR="00E01D6B" w14:paraId="704BAA1D" w14:textId="77777777">
        <w:tblPrEx>
          <w:tblCellMar>
            <w:top w:w="0" w:type="dxa"/>
            <w:bottom w:w="0" w:type="dxa"/>
          </w:tblCellMar>
        </w:tblPrEx>
        <w:tc>
          <w:tcPr>
            <w:tcW w:w="0" w:type="auto"/>
            <w:tcMar>
              <w:top w:w="100" w:type="dxa"/>
              <w:left w:w="100" w:type="dxa"/>
              <w:bottom w:w="100" w:type="dxa"/>
              <w:right w:w="100" w:type="dxa"/>
            </w:tcMar>
          </w:tcPr>
          <w:p w14:paraId="00F1CC34" w14:textId="77777777" w:rsidR="00E01D6B" w:rsidRDefault="00000000">
            <w:r>
              <w:t>Is Default</w:t>
            </w:r>
          </w:p>
        </w:tc>
        <w:tc>
          <w:tcPr>
            <w:tcW w:w="0" w:type="auto"/>
            <w:tcMar>
              <w:top w:w="100" w:type="dxa"/>
              <w:left w:w="100" w:type="dxa"/>
              <w:bottom w:w="100" w:type="dxa"/>
              <w:right w:w="100" w:type="dxa"/>
            </w:tcMar>
          </w:tcPr>
          <w:p w14:paraId="573390ED" w14:textId="77777777" w:rsidR="00E01D6B" w:rsidRDefault="00000000">
            <w:r>
              <w:t>No</w:t>
            </w:r>
          </w:p>
        </w:tc>
      </w:tr>
      <w:tr w:rsidR="00E01D6B" w14:paraId="043C7039" w14:textId="77777777">
        <w:tblPrEx>
          <w:tblCellMar>
            <w:top w:w="0" w:type="dxa"/>
            <w:bottom w:w="0" w:type="dxa"/>
          </w:tblCellMar>
        </w:tblPrEx>
        <w:tc>
          <w:tcPr>
            <w:tcW w:w="0" w:type="auto"/>
            <w:tcMar>
              <w:top w:w="100" w:type="dxa"/>
              <w:left w:w="100" w:type="dxa"/>
              <w:bottom w:w="100" w:type="dxa"/>
              <w:right w:w="100" w:type="dxa"/>
            </w:tcMar>
          </w:tcPr>
          <w:p w14:paraId="21CA13EC" w14:textId="77777777" w:rsidR="00E01D6B" w:rsidRDefault="00000000">
            <w:r>
              <w:t>Default Value</w:t>
            </w:r>
          </w:p>
        </w:tc>
        <w:tc>
          <w:tcPr>
            <w:tcW w:w="0" w:type="auto"/>
            <w:tcMar>
              <w:top w:w="100" w:type="dxa"/>
              <w:left w:w="100" w:type="dxa"/>
              <w:bottom w:w="100" w:type="dxa"/>
              <w:right w:w="100" w:type="dxa"/>
            </w:tcMar>
          </w:tcPr>
          <w:p w14:paraId="606B0219" w14:textId="77777777" w:rsidR="00E01D6B" w:rsidRDefault="00000000">
            <w:r>
              <w:t>No</w:t>
            </w:r>
          </w:p>
        </w:tc>
      </w:tr>
      <w:tr w:rsidR="00E01D6B" w14:paraId="7E35B97D" w14:textId="77777777">
        <w:tblPrEx>
          <w:tblCellMar>
            <w:top w:w="0" w:type="dxa"/>
            <w:bottom w:w="0" w:type="dxa"/>
          </w:tblCellMar>
        </w:tblPrEx>
        <w:tc>
          <w:tcPr>
            <w:tcW w:w="0" w:type="auto"/>
            <w:tcMar>
              <w:top w:w="100" w:type="dxa"/>
              <w:left w:w="100" w:type="dxa"/>
              <w:bottom w:w="100" w:type="dxa"/>
              <w:right w:w="100" w:type="dxa"/>
            </w:tcMar>
          </w:tcPr>
          <w:p w14:paraId="1DA9E6D8" w14:textId="77777777" w:rsidR="00E01D6B" w:rsidRDefault="00000000">
            <w:r>
              <w:t>Is Customer Editable</w:t>
            </w:r>
          </w:p>
        </w:tc>
        <w:tc>
          <w:tcPr>
            <w:tcW w:w="0" w:type="auto"/>
            <w:tcMar>
              <w:top w:w="100" w:type="dxa"/>
              <w:left w:w="100" w:type="dxa"/>
              <w:bottom w:w="100" w:type="dxa"/>
              <w:right w:w="100" w:type="dxa"/>
            </w:tcMar>
          </w:tcPr>
          <w:p w14:paraId="1A099F6C" w14:textId="77777777" w:rsidR="00E01D6B" w:rsidRDefault="00000000">
            <w:r>
              <w:t>Yes</w:t>
            </w:r>
          </w:p>
        </w:tc>
      </w:tr>
      <w:tr w:rsidR="00E01D6B" w14:paraId="3A6A1D81" w14:textId="77777777">
        <w:tblPrEx>
          <w:tblCellMar>
            <w:top w:w="0" w:type="dxa"/>
            <w:bottom w:w="0" w:type="dxa"/>
          </w:tblCellMar>
        </w:tblPrEx>
        <w:tc>
          <w:tcPr>
            <w:tcW w:w="0" w:type="auto"/>
            <w:tcMar>
              <w:top w:w="100" w:type="dxa"/>
              <w:left w:w="100" w:type="dxa"/>
              <w:bottom w:w="100" w:type="dxa"/>
              <w:right w:w="100" w:type="dxa"/>
            </w:tcMar>
          </w:tcPr>
          <w:p w14:paraId="6E19E6A5" w14:textId="77777777" w:rsidR="00E01D6B" w:rsidRDefault="00000000">
            <w:r>
              <w:t>Parameter Value</w:t>
            </w:r>
          </w:p>
        </w:tc>
        <w:tc>
          <w:tcPr>
            <w:tcW w:w="0" w:type="auto"/>
            <w:tcMar>
              <w:top w:w="100" w:type="dxa"/>
              <w:left w:w="100" w:type="dxa"/>
              <w:bottom w:w="100" w:type="dxa"/>
              <w:right w:w="100" w:type="dxa"/>
            </w:tcMar>
          </w:tcPr>
          <w:p w14:paraId="72B23A0E" w14:textId="77777777" w:rsidR="00E01D6B" w:rsidRDefault="00000000">
            <w:r>
              <w:t>No</w:t>
            </w:r>
          </w:p>
        </w:tc>
      </w:tr>
    </w:tbl>
    <w:p w14:paraId="13FA9F6E" w14:textId="77777777" w:rsidR="00E01D6B" w:rsidRDefault="00000000">
      <w:pPr>
        <w:spacing w:before="300"/>
      </w:pPr>
      <w:r>
        <w:rPr>
          <w:b/>
          <w:bCs/>
        </w:rPr>
        <w:t xml:space="preserve">Note: </w:t>
      </w:r>
      <w:r>
        <w:t xml:space="preserve">Specifies if your site is integrated with a third-party tax calculation engine to calculate taxes for approvable documents such as requisitions and invoice reconciliations. If set to Yes, taxes are calculated when tax managers initiate tax calculation for the documents or when users submit the documents for approval. If set to Yes, you can set another parameter to turn on enhanced third-party tax </w:t>
      </w:r>
    </w:p>
    <w:p w14:paraId="10C2EFF8" w14:textId="77777777" w:rsidR="00E01D6B" w:rsidRDefault="00E01D6B">
      <w:pPr>
        <w:pageBreakBefore/>
      </w:pPr>
    </w:p>
    <w:p w14:paraId="217CA8A1" w14:textId="77777777" w:rsidR="00E01D6B" w:rsidRDefault="00000000">
      <w:pPr>
        <w:pStyle w:val="Heading2"/>
        <w:spacing w:after="200"/>
        <w:jc w:val="center"/>
      </w:pPr>
      <w:r>
        <w:rPr>
          <w:b/>
          <w:bCs/>
          <w:sz w:val="32"/>
          <w:szCs w:val="32"/>
        </w:rPr>
        <w:t>Ignore auto-generated withholding taxes from Remittance Location</w:t>
      </w:r>
    </w:p>
    <w:p w14:paraId="465DF06B" w14:textId="77777777" w:rsidR="00E01D6B" w:rsidRDefault="00000000">
      <w:pPr>
        <w:spacing w:after="240"/>
        <w:jc w:val="center"/>
      </w:pPr>
      <w:r>
        <w:rPr>
          <w:b/>
          <w:bCs/>
        </w:rPr>
        <w:t>Application.Invoicing.WithholdingTaxesFromRemittanceLocation.IgnoreAutoGenerated</w:t>
      </w:r>
    </w:p>
    <w:p w14:paraId="1CDD2119" w14:textId="77777777" w:rsidR="00E01D6B" w:rsidRDefault="00000000">
      <w:pPr>
        <w:spacing w:after="300"/>
        <w:jc w:val="center"/>
      </w:pPr>
      <w:r>
        <w:rPr>
          <w:i/>
          <w:iCs/>
        </w:rPr>
        <w:t xml:space="preserve">Current value: </w:t>
      </w:r>
      <w:r>
        <w:rPr>
          <w:b/>
          <w:bCs/>
          <w:color w:val="8B0000"/>
        </w:rPr>
        <w:t>DISABLED</w:t>
      </w:r>
    </w:p>
    <w:p w14:paraId="6A4B88F5" w14:textId="77777777" w:rsidR="00E01D6B" w:rsidRDefault="00000000">
      <w:pPr>
        <w:spacing w:after="300"/>
      </w:pPr>
      <w:r>
        <w:rPr>
          <w:b/>
          <w:bCs/>
        </w:rPr>
        <w:t>Description:</w:t>
      </w:r>
      <w:r>
        <w:rPr>
          <w:b/>
          <w:bCs/>
        </w:rPr>
        <w:tab/>
      </w:r>
      <w:r>
        <w:t>Specifies whether or not header-level withholding taxes that are auto-generated from the remittance location in the invoice reconciliation should be ignored when they are being sent to ERP. If true, then all the withholding taxes that are auto-generated from the remittance location in the invoice reconciliation document will not be sent to ERP. Note:Before you enable this parameter, ensure that Application.Invoicing.WithholdingTaxesFromRemittanceLocation.Default parameter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DB9562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D206C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A5AF017" w14:textId="77777777" w:rsidR="00E01D6B" w:rsidRDefault="00000000">
            <w:r>
              <w:rPr>
                <w:b/>
                <w:bCs/>
              </w:rPr>
              <w:t>Value</w:t>
            </w:r>
          </w:p>
        </w:tc>
      </w:tr>
      <w:tr w:rsidR="00E01D6B" w14:paraId="3D9A9192" w14:textId="77777777">
        <w:tblPrEx>
          <w:tblCellMar>
            <w:top w:w="0" w:type="dxa"/>
            <w:bottom w:w="0" w:type="dxa"/>
          </w:tblCellMar>
        </w:tblPrEx>
        <w:tc>
          <w:tcPr>
            <w:tcW w:w="0" w:type="auto"/>
            <w:tcMar>
              <w:top w:w="100" w:type="dxa"/>
              <w:left w:w="100" w:type="dxa"/>
              <w:bottom w:w="100" w:type="dxa"/>
              <w:right w:w="100" w:type="dxa"/>
            </w:tcMar>
          </w:tcPr>
          <w:p w14:paraId="2A2A1D89" w14:textId="77777777" w:rsidR="00E01D6B" w:rsidRDefault="00000000">
            <w:r>
              <w:t>Parameter Type</w:t>
            </w:r>
          </w:p>
        </w:tc>
        <w:tc>
          <w:tcPr>
            <w:tcW w:w="0" w:type="auto"/>
            <w:tcMar>
              <w:top w:w="100" w:type="dxa"/>
              <w:left w:w="100" w:type="dxa"/>
              <w:bottom w:w="100" w:type="dxa"/>
              <w:right w:w="100" w:type="dxa"/>
            </w:tcMar>
          </w:tcPr>
          <w:p w14:paraId="2CBBD9AD" w14:textId="77777777" w:rsidR="00E01D6B" w:rsidRDefault="00000000">
            <w:r>
              <w:t>java.lang.Boolean</w:t>
            </w:r>
          </w:p>
        </w:tc>
      </w:tr>
      <w:tr w:rsidR="00E01D6B" w14:paraId="28A57AD1" w14:textId="77777777">
        <w:tblPrEx>
          <w:tblCellMar>
            <w:top w:w="0" w:type="dxa"/>
            <w:bottom w:w="0" w:type="dxa"/>
          </w:tblCellMar>
        </w:tblPrEx>
        <w:tc>
          <w:tcPr>
            <w:tcW w:w="0" w:type="auto"/>
            <w:tcMar>
              <w:top w:w="100" w:type="dxa"/>
              <w:left w:w="100" w:type="dxa"/>
              <w:bottom w:w="100" w:type="dxa"/>
              <w:right w:w="100" w:type="dxa"/>
            </w:tcMar>
          </w:tcPr>
          <w:p w14:paraId="6DCF7211" w14:textId="77777777" w:rsidR="00E01D6B" w:rsidRDefault="00000000">
            <w:r>
              <w:t>Is Default</w:t>
            </w:r>
          </w:p>
        </w:tc>
        <w:tc>
          <w:tcPr>
            <w:tcW w:w="0" w:type="auto"/>
            <w:tcMar>
              <w:top w:w="100" w:type="dxa"/>
              <w:left w:w="100" w:type="dxa"/>
              <w:bottom w:w="100" w:type="dxa"/>
              <w:right w:w="100" w:type="dxa"/>
            </w:tcMar>
          </w:tcPr>
          <w:p w14:paraId="4A57E2D2" w14:textId="77777777" w:rsidR="00E01D6B" w:rsidRDefault="00000000">
            <w:r>
              <w:t>No</w:t>
            </w:r>
          </w:p>
        </w:tc>
      </w:tr>
      <w:tr w:rsidR="00E01D6B" w14:paraId="0F828811" w14:textId="77777777">
        <w:tblPrEx>
          <w:tblCellMar>
            <w:top w:w="0" w:type="dxa"/>
            <w:bottom w:w="0" w:type="dxa"/>
          </w:tblCellMar>
        </w:tblPrEx>
        <w:tc>
          <w:tcPr>
            <w:tcW w:w="0" w:type="auto"/>
            <w:tcMar>
              <w:top w:w="100" w:type="dxa"/>
              <w:left w:w="100" w:type="dxa"/>
              <w:bottom w:w="100" w:type="dxa"/>
              <w:right w:w="100" w:type="dxa"/>
            </w:tcMar>
          </w:tcPr>
          <w:p w14:paraId="6F65664F" w14:textId="77777777" w:rsidR="00E01D6B" w:rsidRDefault="00000000">
            <w:r>
              <w:t>Default Value</w:t>
            </w:r>
          </w:p>
        </w:tc>
        <w:tc>
          <w:tcPr>
            <w:tcW w:w="0" w:type="auto"/>
            <w:tcMar>
              <w:top w:w="100" w:type="dxa"/>
              <w:left w:w="100" w:type="dxa"/>
              <w:bottom w:w="100" w:type="dxa"/>
              <w:right w:w="100" w:type="dxa"/>
            </w:tcMar>
          </w:tcPr>
          <w:p w14:paraId="2012E25B" w14:textId="77777777" w:rsidR="00E01D6B" w:rsidRDefault="00000000">
            <w:r>
              <w:t>No</w:t>
            </w:r>
          </w:p>
        </w:tc>
      </w:tr>
      <w:tr w:rsidR="00E01D6B" w14:paraId="4429D5F2" w14:textId="77777777">
        <w:tblPrEx>
          <w:tblCellMar>
            <w:top w:w="0" w:type="dxa"/>
            <w:bottom w:w="0" w:type="dxa"/>
          </w:tblCellMar>
        </w:tblPrEx>
        <w:tc>
          <w:tcPr>
            <w:tcW w:w="0" w:type="auto"/>
            <w:tcMar>
              <w:top w:w="100" w:type="dxa"/>
              <w:left w:w="100" w:type="dxa"/>
              <w:bottom w:w="100" w:type="dxa"/>
              <w:right w:w="100" w:type="dxa"/>
            </w:tcMar>
          </w:tcPr>
          <w:p w14:paraId="1DAAA0D6" w14:textId="77777777" w:rsidR="00E01D6B" w:rsidRDefault="00000000">
            <w:r>
              <w:t>Is Customer Editable</w:t>
            </w:r>
          </w:p>
        </w:tc>
        <w:tc>
          <w:tcPr>
            <w:tcW w:w="0" w:type="auto"/>
            <w:tcMar>
              <w:top w:w="100" w:type="dxa"/>
              <w:left w:w="100" w:type="dxa"/>
              <w:bottom w:w="100" w:type="dxa"/>
              <w:right w:w="100" w:type="dxa"/>
            </w:tcMar>
          </w:tcPr>
          <w:p w14:paraId="35E8EF1C" w14:textId="77777777" w:rsidR="00E01D6B" w:rsidRDefault="00000000">
            <w:r>
              <w:t>No</w:t>
            </w:r>
          </w:p>
        </w:tc>
      </w:tr>
      <w:tr w:rsidR="00E01D6B" w14:paraId="45A00620" w14:textId="77777777">
        <w:tblPrEx>
          <w:tblCellMar>
            <w:top w:w="0" w:type="dxa"/>
            <w:bottom w:w="0" w:type="dxa"/>
          </w:tblCellMar>
        </w:tblPrEx>
        <w:tc>
          <w:tcPr>
            <w:tcW w:w="0" w:type="auto"/>
            <w:tcMar>
              <w:top w:w="100" w:type="dxa"/>
              <w:left w:w="100" w:type="dxa"/>
              <w:bottom w:w="100" w:type="dxa"/>
              <w:right w:w="100" w:type="dxa"/>
            </w:tcMar>
          </w:tcPr>
          <w:p w14:paraId="1401776A" w14:textId="77777777" w:rsidR="00E01D6B" w:rsidRDefault="00000000">
            <w:r>
              <w:t>Parameter Value</w:t>
            </w:r>
          </w:p>
        </w:tc>
        <w:tc>
          <w:tcPr>
            <w:tcW w:w="0" w:type="auto"/>
            <w:tcMar>
              <w:top w:w="100" w:type="dxa"/>
              <w:left w:w="100" w:type="dxa"/>
              <w:bottom w:w="100" w:type="dxa"/>
              <w:right w:w="100" w:type="dxa"/>
            </w:tcMar>
          </w:tcPr>
          <w:p w14:paraId="174ED076" w14:textId="77777777" w:rsidR="00E01D6B" w:rsidRDefault="00000000">
            <w:r>
              <w:t>No</w:t>
            </w:r>
          </w:p>
        </w:tc>
      </w:tr>
    </w:tbl>
    <w:p w14:paraId="2717C980" w14:textId="77777777" w:rsidR="00E01D6B" w:rsidRDefault="00000000">
      <w:pPr>
        <w:spacing w:before="300"/>
      </w:pPr>
      <w:r>
        <w:rPr>
          <w:b/>
          <w:bCs/>
        </w:rPr>
        <w:t xml:space="preserve">Note: </w:t>
      </w:r>
      <w:r>
        <w:t>Specifies whether or not header-level withholding taxes that are auto-generated from the remittance location in the invoice reconciliation should be ignored when they are being sent to ERP. If true, then all the withholding taxes that are auto-generated from the remittance location in the invoice reconciliation document will not be sent to ERP. Note:Before you enable this parameter, ensure that Ap</w:t>
      </w:r>
    </w:p>
    <w:p w14:paraId="5699FF1A" w14:textId="77777777" w:rsidR="00E01D6B" w:rsidRDefault="00E01D6B">
      <w:pPr>
        <w:pageBreakBefore/>
      </w:pPr>
    </w:p>
    <w:p w14:paraId="6CDC6CD9" w14:textId="77777777" w:rsidR="00E01D6B" w:rsidRDefault="00000000">
      <w:pPr>
        <w:pStyle w:val="Heading2"/>
        <w:spacing w:after="200"/>
        <w:jc w:val="center"/>
      </w:pPr>
      <w:r>
        <w:rPr>
          <w:b/>
          <w:bCs/>
          <w:sz w:val="32"/>
          <w:szCs w:val="32"/>
        </w:rPr>
        <w:t>Configuration Item</w:t>
      </w:r>
    </w:p>
    <w:p w14:paraId="5F48A9F4" w14:textId="77777777" w:rsidR="00E01D6B" w:rsidRDefault="00000000">
      <w:pPr>
        <w:spacing w:after="240"/>
        <w:jc w:val="center"/>
      </w:pPr>
      <w:r>
        <w:rPr>
          <w:b/>
          <w:bCs/>
        </w:rPr>
        <w:t>Application.Catalog.Search.ArchesSearchCacheEnabled</w:t>
      </w:r>
    </w:p>
    <w:p w14:paraId="01ACEFDA" w14:textId="77777777" w:rsidR="00E01D6B" w:rsidRDefault="00000000">
      <w:pPr>
        <w:spacing w:after="300"/>
        <w:jc w:val="center"/>
      </w:pPr>
      <w:r>
        <w:rPr>
          <w:i/>
          <w:iCs/>
        </w:rPr>
        <w:t xml:space="preserve">Current value: </w:t>
      </w:r>
      <w:r>
        <w:rPr>
          <w:b/>
          <w:bCs/>
          <w:color w:val="006400"/>
        </w:rPr>
        <w:t>ENABLED</w:t>
      </w:r>
    </w:p>
    <w:p w14:paraId="627A3B7C" w14:textId="77777777" w:rsidR="00E01D6B" w:rsidRDefault="00000000">
      <w:pPr>
        <w:spacing w:after="300"/>
      </w:pPr>
      <w:r>
        <w:rPr>
          <w:b/>
          <w:bCs/>
        </w:rPr>
        <w:t>Description:</w:t>
      </w:r>
      <w:r>
        <w:rPr>
          <w:b/>
          <w:bCs/>
        </w:rPr>
        <w:tab/>
      </w:r>
      <w:r>
        <w:t>&lt;P&gt;This parameter makes sure that search results for search queries are cached. This is used for performance improvement and should always be true. This is also useful for testing caching and seeing the difference between the cached and uncached search results. It caches two different kinds of search results. One at realm level and the other at user's transient data level&lt;/P&gt;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DA216D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48F43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7CDCF9A" w14:textId="77777777" w:rsidR="00E01D6B" w:rsidRDefault="00000000">
            <w:r>
              <w:rPr>
                <w:b/>
                <w:bCs/>
              </w:rPr>
              <w:t>Value</w:t>
            </w:r>
          </w:p>
        </w:tc>
      </w:tr>
      <w:tr w:rsidR="00E01D6B" w14:paraId="5EFD1C81" w14:textId="77777777">
        <w:tblPrEx>
          <w:tblCellMar>
            <w:top w:w="0" w:type="dxa"/>
            <w:bottom w:w="0" w:type="dxa"/>
          </w:tblCellMar>
        </w:tblPrEx>
        <w:tc>
          <w:tcPr>
            <w:tcW w:w="0" w:type="auto"/>
            <w:tcMar>
              <w:top w:w="100" w:type="dxa"/>
              <w:left w:w="100" w:type="dxa"/>
              <w:bottom w:w="100" w:type="dxa"/>
              <w:right w:w="100" w:type="dxa"/>
            </w:tcMar>
          </w:tcPr>
          <w:p w14:paraId="7E5241E3" w14:textId="77777777" w:rsidR="00E01D6B" w:rsidRDefault="00000000">
            <w:r>
              <w:t>Parameter Type</w:t>
            </w:r>
          </w:p>
        </w:tc>
        <w:tc>
          <w:tcPr>
            <w:tcW w:w="0" w:type="auto"/>
            <w:tcMar>
              <w:top w:w="100" w:type="dxa"/>
              <w:left w:w="100" w:type="dxa"/>
              <w:bottom w:w="100" w:type="dxa"/>
              <w:right w:w="100" w:type="dxa"/>
            </w:tcMar>
          </w:tcPr>
          <w:p w14:paraId="34B6AC4F" w14:textId="77777777" w:rsidR="00E01D6B" w:rsidRDefault="00000000">
            <w:r>
              <w:t>java.lang.Boolean</w:t>
            </w:r>
          </w:p>
        </w:tc>
      </w:tr>
      <w:tr w:rsidR="00E01D6B" w14:paraId="67DDDEE7" w14:textId="77777777">
        <w:tblPrEx>
          <w:tblCellMar>
            <w:top w:w="0" w:type="dxa"/>
            <w:bottom w:w="0" w:type="dxa"/>
          </w:tblCellMar>
        </w:tblPrEx>
        <w:tc>
          <w:tcPr>
            <w:tcW w:w="0" w:type="auto"/>
            <w:tcMar>
              <w:top w:w="100" w:type="dxa"/>
              <w:left w:w="100" w:type="dxa"/>
              <w:bottom w:w="100" w:type="dxa"/>
              <w:right w:w="100" w:type="dxa"/>
            </w:tcMar>
          </w:tcPr>
          <w:p w14:paraId="2F3B577B" w14:textId="77777777" w:rsidR="00E01D6B" w:rsidRDefault="00000000">
            <w:r>
              <w:t>Is Default</w:t>
            </w:r>
          </w:p>
        </w:tc>
        <w:tc>
          <w:tcPr>
            <w:tcW w:w="0" w:type="auto"/>
            <w:tcMar>
              <w:top w:w="100" w:type="dxa"/>
              <w:left w:w="100" w:type="dxa"/>
              <w:bottom w:w="100" w:type="dxa"/>
              <w:right w:w="100" w:type="dxa"/>
            </w:tcMar>
          </w:tcPr>
          <w:p w14:paraId="1297E2A0" w14:textId="77777777" w:rsidR="00E01D6B" w:rsidRDefault="00000000">
            <w:r>
              <w:t>No</w:t>
            </w:r>
          </w:p>
        </w:tc>
      </w:tr>
      <w:tr w:rsidR="00E01D6B" w14:paraId="5F15E0AB" w14:textId="77777777">
        <w:tblPrEx>
          <w:tblCellMar>
            <w:top w:w="0" w:type="dxa"/>
            <w:bottom w:w="0" w:type="dxa"/>
          </w:tblCellMar>
        </w:tblPrEx>
        <w:tc>
          <w:tcPr>
            <w:tcW w:w="0" w:type="auto"/>
            <w:tcMar>
              <w:top w:w="100" w:type="dxa"/>
              <w:left w:w="100" w:type="dxa"/>
              <w:bottom w:w="100" w:type="dxa"/>
              <w:right w:w="100" w:type="dxa"/>
            </w:tcMar>
          </w:tcPr>
          <w:p w14:paraId="45BD2866" w14:textId="77777777" w:rsidR="00E01D6B" w:rsidRDefault="00000000">
            <w:r>
              <w:t>Default Value</w:t>
            </w:r>
          </w:p>
        </w:tc>
        <w:tc>
          <w:tcPr>
            <w:tcW w:w="0" w:type="auto"/>
            <w:tcMar>
              <w:top w:w="100" w:type="dxa"/>
              <w:left w:w="100" w:type="dxa"/>
              <w:bottom w:w="100" w:type="dxa"/>
              <w:right w:w="100" w:type="dxa"/>
            </w:tcMar>
          </w:tcPr>
          <w:p w14:paraId="04C39ACA" w14:textId="77777777" w:rsidR="00E01D6B" w:rsidRDefault="00000000">
            <w:r>
              <w:t>Yes</w:t>
            </w:r>
          </w:p>
        </w:tc>
      </w:tr>
      <w:tr w:rsidR="00E01D6B" w14:paraId="73E01651" w14:textId="77777777">
        <w:tblPrEx>
          <w:tblCellMar>
            <w:top w:w="0" w:type="dxa"/>
            <w:bottom w:w="0" w:type="dxa"/>
          </w:tblCellMar>
        </w:tblPrEx>
        <w:tc>
          <w:tcPr>
            <w:tcW w:w="0" w:type="auto"/>
            <w:tcMar>
              <w:top w:w="100" w:type="dxa"/>
              <w:left w:w="100" w:type="dxa"/>
              <w:bottom w:w="100" w:type="dxa"/>
              <w:right w:w="100" w:type="dxa"/>
            </w:tcMar>
          </w:tcPr>
          <w:p w14:paraId="6558DD2E" w14:textId="77777777" w:rsidR="00E01D6B" w:rsidRDefault="00000000">
            <w:r>
              <w:t>Is Customer Editable</w:t>
            </w:r>
          </w:p>
        </w:tc>
        <w:tc>
          <w:tcPr>
            <w:tcW w:w="0" w:type="auto"/>
            <w:tcMar>
              <w:top w:w="100" w:type="dxa"/>
              <w:left w:w="100" w:type="dxa"/>
              <w:bottom w:w="100" w:type="dxa"/>
              <w:right w:w="100" w:type="dxa"/>
            </w:tcMar>
          </w:tcPr>
          <w:p w14:paraId="1D2A1E7B" w14:textId="77777777" w:rsidR="00E01D6B" w:rsidRDefault="00000000">
            <w:r>
              <w:t>No</w:t>
            </w:r>
          </w:p>
        </w:tc>
      </w:tr>
      <w:tr w:rsidR="00E01D6B" w14:paraId="351282AC" w14:textId="77777777">
        <w:tblPrEx>
          <w:tblCellMar>
            <w:top w:w="0" w:type="dxa"/>
            <w:bottom w:w="0" w:type="dxa"/>
          </w:tblCellMar>
        </w:tblPrEx>
        <w:tc>
          <w:tcPr>
            <w:tcW w:w="0" w:type="auto"/>
            <w:tcMar>
              <w:top w:w="100" w:type="dxa"/>
              <w:left w:w="100" w:type="dxa"/>
              <w:bottom w:w="100" w:type="dxa"/>
              <w:right w:w="100" w:type="dxa"/>
            </w:tcMar>
          </w:tcPr>
          <w:p w14:paraId="76C5261F" w14:textId="77777777" w:rsidR="00E01D6B" w:rsidRDefault="00000000">
            <w:r>
              <w:t>Parameter Value</w:t>
            </w:r>
          </w:p>
        </w:tc>
        <w:tc>
          <w:tcPr>
            <w:tcW w:w="0" w:type="auto"/>
            <w:tcMar>
              <w:top w:w="100" w:type="dxa"/>
              <w:left w:w="100" w:type="dxa"/>
              <w:bottom w:w="100" w:type="dxa"/>
              <w:right w:w="100" w:type="dxa"/>
            </w:tcMar>
          </w:tcPr>
          <w:p w14:paraId="0454677B" w14:textId="77777777" w:rsidR="00E01D6B" w:rsidRDefault="00000000">
            <w:r>
              <w:t>Yes</w:t>
            </w:r>
          </w:p>
        </w:tc>
      </w:tr>
    </w:tbl>
    <w:p w14:paraId="222BC1AD" w14:textId="77777777" w:rsidR="00E01D6B" w:rsidRDefault="00000000">
      <w:pPr>
        <w:spacing w:before="300"/>
      </w:pPr>
      <w:r>
        <w:rPr>
          <w:b/>
          <w:bCs/>
        </w:rPr>
        <w:t xml:space="preserve">Note: </w:t>
      </w:r>
      <w:r>
        <w:t xml:space="preserve"> This parameter makes sure that search results for search queries are cached. This is used for performance improvement and should always be true. This is also useful for testing caching and seeing the difference between the cached and uncached search results. It caches two different kinds of search results. One at realm level and the other at user's transient data level&lt;/P&gt;</w:t>
      </w:r>
    </w:p>
    <w:p w14:paraId="03B1BE60" w14:textId="77777777" w:rsidR="00E01D6B" w:rsidRDefault="00E01D6B">
      <w:pPr>
        <w:pageBreakBefore/>
      </w:pPr>
    </w:p>
    <w:p w14:paraId="54E12903" w14:textId="77777777" w:rsidR="00E01D6B" w:rsidRDefault="00000000">
      <w:pPr>
        <w:pStyle w:val="Heading2"/>
        <w:spacing w:after="200"/>
        <w:jc w:val="center"/>
      </w:pPr>
      <w:r>
        <w:rPr>
          <w:b/>
          <w:bCs/>
          <w:sz w:val="32"/>
          <w:szCs w:val="32"/>
        </w:rPr>
        <w:t>Enable line-level receiving</w:t>
      </w:r>
    </w:p>
    <w:p w14:paraId="5CEF4482" w14:textId="77777777" w:rsidR="00E01D6B" w:rsidRDefault="00000000">
      <w:pPr>
        <w:spacing w:after="240"/>
        <w:jc w:val="center"/>
      </w:pPr>
      <w:r>
        <w:rPr>
          <w:b/>
          <w:bCs/>
        </w:rPr>
        <w:t>Application.Receiving.AllowReceivingByUserInterfaceAndReceiptImport</w:t>
      </w:r>
    </w:p>
    <w:p w14:paraId="6224290F" w14:textId="77777777" w:rsidR="00E01D6B" w:rsidRDefault="00000000">
      <w:pPr>
        <w:spacing w:after="300"/>
        <w:jc w:val="center"/>
      </w:pPr>
      <w:r>
        <w:rPr>
          <w:i/>
          <w:iCs/>
        </w:rPr>
        <w:t xml:space="preserve">Current value: </w:t>
      </w:r>
      <w:r>
        <w:rPr>
          <w:b/>
          <w:bCs/>
          <w:color w:val="8B0000"/>
        </w:rPr>
        <w:t>DISABLED</w:t>
      </w:r>
    </w:p>
    <w:p w14:paraId="20480BA1" w14:textId="77777777" w:rsidR="00E01D6B" w:rsidRDefault="00000000">
      <w:pPr>
        <w:spacing w:after="300"/>
      </w:pPr>
      <w:r>
        <w:rPr>
          <w:b/>
          <w:bCs/>
        </w:rPr>
        <w:t>Description:</w:t>
      </w:r>
      <w:r>
        <w:rPr>
          <w:b/>
          <w:bCs/>
        </w:rPr>
        <w:tab/>
      </w:r>
      <w:r>
        <w:t>Determines whether receivers can create line-level receipts for an order or a contract by creating manual receipts for some items and importing external receipts for the remaining items. When set to Yes, receivers can create receipts for a line item on an order or a contract either in the buying solution or by using imported receipts, but not both. When set to No, the way receivers can create receipts for the items on an order or a contract depends on how the first receiving transaction is processed.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04CC72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F2D78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D437784" w14:textId="77777777" w:rsidR="00E01D6B" w:rsidRDefault="00000000">
            <w:r>
              <w:rPr>
                <w:b/>
                <w:bCs/>
              </w:rPr>
              <w:t>Value</w:t>
            </w:r>
          </w:p>
        </w:tc>
      </w:tr>
      <w:tr w:rsidR="00E01D6B" w14:paraId="7A5698F6" w14:textId="77777777">
        <w:tblPrEx>
          <w:tblCellMar>
            <w:top w:w="0" w:type="dxa"/>
            <w:bottom w:w="0" w:type="dxa"/>
          </w:tblCellMar>
        </w:tblPrEx>
        <w:tc>
          <w:tcPr>
            <w:tcW w:w="0" w:type="auto"/>
            <w:tcMar>
              <w:top w:w="100" w:type="dxa"/>
              <w:left w:w="100" w:type="dxa"/>
              <w:bottom w:w="100" w:type="dxa"/>
              <w:right w:w="100" w:type="dxa"/>
            </w:tcMar>
          </w:tcPr>
          <w:p w14:paraId="6C806ECA" w14:textId="77777777" w:rsidR="00E01D6B" w:rsidRDefault="00000000">
            <w:r>
              <w:t>Parameter Type</w:t>
            </w:r>
          </w:p>
        </w:tc>
        <w:tc>
          <w:tcPr>
            <w:tcW w:w="0" w:type="auto"/>
            <w:tcMar>
              <w:top w:w="100" w:type="dxa"/>
              <w:left w:w="100" w:type="dxa"/>
              <w:bottom w:w="100" w:type="dxa"/>
              <w:right w:w="100" w:type="dxa"/>
            </w:tcMar>
          </w:tcPr>
          <w:p w14:paraId="16273CDD" w14:textId="77777777" w:rsidR="00E01D6B" w:rsidRDefault="00000000">
            <w:r>
              <w:t>java.lang.Boolean</w:t>
            </w:r>
          </w:p>
        </w:tc>
      </w:tr>
      <w:tr w:rsidR="00E01D6B" w14:paraId="3DC95B2C" w14:textId="77777777">
        <w:tblPrEx>
          <w:tblCellMar>
            <w:top w:w="0" w:type="dxa"/>
            <w:bottom w:w="0" w:type="dxa"/>
          </w:tblCellMar>
        </w:tblPrEx>
        <w:tc>
          <w:tcPr>
            <w:tcW w:w="0" w:type="auto"/>
            <w:tcMar>
              <w:top w:w="100" w:type="dxa"/>
              <w:left w:w="100" w:type="dxa"/>
              <w:bottom w:w="100" w:type="dxa"/>
              <w:right w:w="100" w:type="dxa"/>
            </w:tcMar>
          </w:tcPr>
          <w:p w14:paraId="67371BC9" w14:textId="77777777" w:rsidR="00E01D6B" w:rsidRDefault="00000000">
            <w:r>
              <w:t>Is Default</w:t>
            </w:r>
          </w:p>
        </w:tc>
        <w:tc>
          <w:tcPr>
            <w:tcW w:w="0" w:type="auto"/>
            <w:tcMar>
              <w:top w:w="100" w:type="dxa"/>
              <w:left w:w="100" w:type="dxa"/>
              <w:bottom w:w="100" w:type="dxa"/>
              <w:right w:w="100" w:type="dxa"/>
            </w:tcMar>
          </w:tcPr>
          <w:p w14:paraId="4831E920" w14:textId="77777777" w:rsidR="00E01D6B" w:rsidRDefault="00000000">
            <w:r>
              <w:t>No</w:t>
            </w:r>
          </w:p>
        </w:tc>
      </w:tr>
      <w:tr w:rsidR="00E01D6B" w14:paraId="20D78525" w14:textId="77777777">
        <w:tblPrEx>
          <w:tblCellMar>
            <w:top w:w="0" w:type="dxa"/>
            <w:bottom w:w="0" w:type="dxa"/>
          </w:tblCellMar>
        </w:tblPrEx>
        <w:tc>
          <w:tcPr>
            <w:tcW w:w="0" w:type="auto"/>
            <w:tcMar>
              <w:top w:w="100" w:type="dxa"/>
              <w:left w:w="100" w:type="dxa"/>
              <w:bottom w:w="100" w:type="dxa"/>
              <w:right w:w="100" w:type="dxa"/>
            </w:tcMar>
          </w:tcPr>
          <w:p w14:paraId="70BB8C0F" w14:textId="77777777" w:rsidR="00E01D6B" w:rsidRDefault="00000000">
            <w:r>
              <w:t>Default Value</w:t>
            </w:r>
          </w:p>
        </w:tc>
        <w:tc>
          <w:tcPr>
            <w:tcW w:w="0" w:type="auto"/>
            <w:tcMar>
              <w:top w:w="100" w:type="dxa"/>
              <w:left w:w="100" w:type="dxa"/>
              <w:bottom w:w="100" w:type="dxa"/>
              <w:right w:w="100" w:type="dxa"/>
            </w:tcMar>
          </w:tcPr>
          <w:p w14:paraId="65F91CEC" w14:textId="77777777" w:rsidR="00E01D6B" w:rsidRDefault="00000000">
            <w:r>
              <w:t>No</w:t>
            </w:r>
          </w:p>
        </w:tc>
      </w:tr>
      <w:tr w:rsidR="00E01D6B" w14:paraId="7BE2604F" w14:textId="77777777">
        <w:tblPrEx>
          <w:tblCellMar>
            <w:top w:w="0" w:type="dxa"/>
            <w:bottom w:w="0" w:type="dxa"/>
          </w:tblCellMar>
        </w:tblPrEx>
        <w:tc>
          <w:tcPr>
            <w:tcW w:w="0" w:type="auto"/>
            <w:tcMar>
              <w:top w:w="100" w:type="dxa"/>
              <w:left w:w="100" w:type="dxa"/>
              <w:bottom w:w="100" w:type="dxa"/>
              <w:right w:w="100" w:type="dxa"/>
            </w:tcMar>
          </w:tcPr>
          <w:p w14:paraId="071B9624" w14:textId="77777777" w:rsidR="00E01D6B" w:rsidRDefault="00000000">
            <w:r>
              <w:t>Is Customer Editable</w:t>
            </w:r>
          </w:p>
        </w:tc>
        <w:tc>
          <w:tcPr>
            <w:tcW w:w="0" w:type="auto"/>
            <w:tcMar>
              <w:top w:w="100" w:type="dxa"/>
              <w:left w:w="100" w:type="dxa"/>
              <w:bottom w:w="100" w:type="dxa"/>
              <w:right w:w="100" w:type="dxa"/>
            </w:tcMar>
          </w:tcPr>
          <w:p w14:paraId="485B914F" w14:textId="77777777" w:rsidR="00E01D6B" w:rsidRDefault="00000000">
            <w:r>
              <w:t>Yes</w:t>
            </w:r>
          </w:p>
        </w:tc>
      </w:tr>
      <w:tr w:rsidR="00E01D6B" w14:paraId="257556AC" w14:textId="77777777">
        <w:tblPrEx>
          <w:tblCellMar>
            <w:top w:w="0" w:type="dxa"/>
            <w:bottom w:w="0" w:type="dxa"/>
          </w:tblCellMar>
        </w:tblPrEx>
        <w:tc>
          <w:tcPr>
            <w:tcW w:w="0" w:type="auto"/>
            <w:tcMar>
              <w:top w:w="100" w:type="dxa"/>
              <w:left w:w="100" w:type="dxa"/>
              <w:bottom w:w="100" w:type="dxa"/>
              <w:right w:w="100" w:type="dxa"/>
            </w:tcMar>
          </w:tcPr>
          <w:p w14:paraId="3695A405" w14:textId="77777777" w:rsidR="00E01D6B" w:rsidRDefault="00000000">
            <w:r>
              <w:t>Parameter Value</w:t>
            </w:r>
          </w:p>
        </w:tc>
        <w:tc>
          <w:tcPr>
            <w:tcW w:w="0" w:type="auto"/>
            <w:tcMar>
              <w:top w:w="100" w:type="dxa"/>
              <w:left w:w="100" w:type="dxa"/>
              <w:bottom w:w="100" w:type="dxa"/>
              <w:right w:w="100" w:type="dxa"/>
            </w:tcMar>
          </w:tcPr>
          <w:p w14:paraId="25C22E42" w14:textId="77777777" w:rsidR="00E01D6B" w:rsidRDefault="00000000">
            <w:r>
              <w:t>No</w:t>
            </w:r>
          </w:p>
        </w:tc>
      </w:tr>
    </w:tbl>
    <w:p w14:paraId="218ABCE8" w14:textId="77777777" w:rsidR="00E01D6B" w:rsidRDefault="00000000">
      <w:pPr>
        <w:spacing w:before="300"/>
      </w:pPr>
      <w:r>
        <w:rPr>
          <w:b/>
          <w:bCs/>
        </w:rPr>
        <w:t xml:space="preserve">Note: </w:t>
      </w:r>
      <w:r>
        <w:t>Determines whether receivers can create line-level receipts for an order or a contract by creating manual receipts for some items and importing external receipts for the remaining items. When set to Yes, receivers can create receipts for a line item on an order or a contract either in the buying solution or by using imported receipts, but not both. When set to No, the way receivers can create rece</w:t>
      </w:r>
    </w:p>
    <w:p w14:paraId="627DE180" w14:textId="77777777" w:rsidR="00E01D6B" w:rsidRDefault="00E01D6B">
      <w:pPr>
        <w:pageBreakBefore/>
      </w:pPr>
    </w:p>
    <w:p w14:paraId="1240E7CF" w14:textId="77777777" w:rsidR="00E01D6B" w:rsidRDefault="00000000">
      <w:pPr>
        <w:pStyle w:val="Heading2"/>
        <w:spacing w:after="200"/>
        <w:jc w:val="center"/>
      </w:pPr>
      <w:r>
        <w:rPr>
          <w:b/>
          <w:bCs/>
          <w:sz w:val="32"/>
          <w:szCs w:val="32"/>
        </w:rPr>
        <w:t>Configuration Item</w:t>
      </w:r>
    </w:p>
    <w:p w14:paraId="5F09B0C9" w14:textId="77777777" w:rsidR="00E01D6B" w:rsidRDefault="00000000">
      <w:pPr>
        <w:spacing w:after="240"/>
        <w:jc w:val="center"/>
      </w:pPr>
      <w:r>
        <w:rPr>
          <w:b/>
          <w:bCs/>
        </w:rPr>
        <w:t>Application.GuidedBuy.AddPunchOutOnlyInComposing</w:t>
      </w:r>
    </w:p>
    <w:p w14:paraId="11CFFEE4" w14:textId="77777777" w:rsidR="00E01D6B" w:rsidRDefault="00000000">
      <w:pPr>
        <w:spacing w:after="300"/>
        <w:jc w:val="center"/>
      </w:pPr>
      <w:r>
        <w:rPr>
          <w:i/>
          <w:iCs/>
        </w:rPr>
        <w:t xml:space="preserve">Current value: </w:t>
      </w:r>
      <w:r>
        <w:rPr>
          <w:b/>
          <w:bCs/>
          <w:color w:val="8B0000"/>
        </w:rPr>
        <w:t>DISABLED</w:t>
      </w:r>
    </w:p>
    <w:p w14:paraId="73722B92" w14:textId="77777777" w:rsidR="00E01D6B" w:rsidRDefault="00000000">
      <w:pPr>
        <w:spacing w:after="300"/>
      </w:pPr>
      <w:r>
        <w:rPr>
          <w:b/>
          <w:bCs/>
        </w:rPr>
        <w:t>Description:</w:t>
      </w:r>
      <w:r>
        <w:rPr>
          <w:b/>
          <w:bCs/>
        </w:rPr>
        <w:tab/>
      </w:r>
      <w:r>
        <w:t>&lt;P&gt;Adds Punch-out item only to Composing Requisitions. &lt;P&gt;When set to Yes, Adds punch-out item only when Requisition is in composing. &lt;P&gt;When set to No, It will not check Requisition state while adding punch-out item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7FC24B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DFE697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420C396" w14:textId="77777777" w:rsidR="00E01D6B" w:rsidRDefault="00000000">
            <w:r>
              <w:rPr>
                <w:b/>
                <w:bCs/>
              </w:rPr>
              <w:t>Value</w:t>
            </w:r>
          </w:p>
        </w:tc>
      </w:tr>
      <w:tr w:rsidR="00E01D6B" w14:paraId="60C7EA6A" w14:textId="77777777">
        <w:tblPrEx>
          <w:tblCellMar>
            <w:top w:w="0" w:type="dxa"/>
            <w:bottom w:w="0" w:type="dxa"/>
          </w:tblCellMar>
        </w:tblPrEx>
        <w:tc>
          <w:tcPr>
            <w:tcW w:w="0" w:type="auto"/>
            <w:tcMar>
              <w:top w:w="100" w:type="dxa"/>
              <w:left w:w="100" w:type="dxa"/>
              <w:bottom w:w="100" w:type="dxa"/>
              <w:right w:w="100" w:type="dxa"/>
            </w:tcMar>
          </w:tcPr>
          <w:p w14:paraId="3F1A38EF" w14:textId="77777777" w:rsidR="00E01D6B" w:rsidRDefault="00000000">
            <w:r>
              <w:t>Parameter Type</w:t>
            </w:r>
          </w:p>
        </w:tc>
        <w:tc>
          <w:tcPr>
            <w:tcW w:w="0" w:type="auto"/>
            <w:tcMar>
              <w:top w:w="100" w:type="dxa"/>
              <w:left w:w="100" w:type="dxa"/>
              <w:bottom w:w="100" w:type="dxa"/>
              <w:right w:w="100" w:type="dxa"/>
            </w:tcMar>
          </w:tcPr>
          <w:p w14:paraId="6C06ED3B" w14:textId="77777777" w:rsidR="00E01D6B" w:rsidRDefault="00000000">
            <w:r>
              <w:t>java.lang.Boolean</w:t>
            </w:r>
          </w:p>
        </w:tc>
      </w:tr>
      <w:tr w:rsidR="00E01D6B" w14:paraId="56AF461A" w14:textId="77777777">
        <w:tblPrEx>
          <w:tblCellMar>
            <w:top w:w="0" w:type="dxa"/>
            <w:bottom w:w="0" w:type="dxa"/>
          </w:tblCellMar>
        </w:tblPrEx>
        <w:tc>
          <w:tcPr>
            <w:tcW w:w="0" w:type="auto"/>
            <w:tcMar>
              <w:top w:w="100" w:type="dxa"/>
              <w:left w:w="100" w:type="dxa"/>
              <w:bottom w:w="100" w:type="dxa"/>
              <w:right w:w="100" w:type="dxa"/>
            </w:tcMar>
          </w:tcPr>
          <w:p w14:paraId="7078D99E" w14:textId="77777777" w:rsidR="00E01D6B" w:rsidRDefault="00000000">
            <w:r>
              <w:t>Is Default</w:t>
            </w:r>
          </w:p>
        </w:tc>
        <w:tc>
          <w:tcPr>
            <w:tcW w:w="0" w:type="auto"/>
            <w:tcMar>
              <w:top w:w="100" w:type="dxa"/>
              <w:left w:w="100" w:type="dxa"/>
              <w:bottom w:w="100" w:type="dxa"/>
              <w:right w:w="100" w:type="dxa"/>
            </w:tcMar>
          </w:tcPr>
          <w:p w14:paraId="67417EED" w14:textId="77777777" w:rsidR="00E01D6B" w:rsidRDefault="00000000">
            <w:r>
              <w:t>No</w:t>
            </w:r>
          </w:p>
        </w:tc>
      </w:tr>
      <w:tr w:rsidR="00E01D6B" w14:paraId="1A6B4BC0" w14:textId="77777777">
        <w:tblPrEx>
          <w:tblCellMar>
            <w:top w:w="0" w:type="dxa"/>
            <w:bottom w:w="0" w:type="dxa"/>
          </w:tblCellMar>
        </w:tblPrEx>
        <w:tc>
          <w:tcPr>
            <w:tcW w:w="0" w:type="auto"/>
            <w:tcMar>
              <w:top w:w="100" w:type="dxa"/>
              <w:left w:w="100" w:type="dxa"/>
              <w:bottom w:w="100" w:type="dxa"/>
              <w:right w:w="100" w:type="dxa"/>
            </w:tcMar>
          </w:tcPr>
          <w:p w14:paraId="1D2144E4" w14:textId="77777777" w:rsidR="00E01D6B" w:rsidRDefault="00000000">
            <w:r>
              <w:t>Default Value</w:t>
            </w:r>
          </w:p>
        </w:tc>
        <w:tc>
          <w:tcPr>
            <w:tcW w:w="0" w:type="auto"/>
            <w:tcMar>
              <w:top w:w="100" w:type="dxa"/>
              <w:left w:w="100" w:type="dxa"/>
              <w:bottom w:w="100" w:type="dxa"/>
              <w:right w:w="100" w:type="dxa"/>
            </w:tcMar>
          </w:tcPr>
          <w:p w14:paraId="205C9275" w14:textId="77777777" w:rsidR="00E01D6B" w:rsidRDefault="00000000">
            <w:r>
              <w:t>No</w:t>
            </w:r>
          </w:p>
        </w:tc>
      </w:tr>
      <w:tr w:rsidR="00E01D6B" w14:paraId="18C6D11E" w14:textId="77777777">
        <w:tblPrEx>
          <w:tblCellMar>
            <w:top w:w="0" w:type="dxa"/>
            <w:bottom w:w="0" w:type="dxa"/>
          </w:tblCellMar>
        </w:tblPrEx>
        <w:tc>
          <w:tcPr>
            <w:tcW w:w="0" w:type="auto"/>
            <w:tcMar>
              <w:top w:w="100" w:type="dxa"/>
              <w:left w:w="100" w:type="dxa"/>
              <w:bottom w:w="100" w:type="dxa"/>
              <w:right w:w="100" w:type="dxa"/>
            </w:tcMar>
          </w:tcPr>
          <w:p w14:paraId="2145D5E6" w14:textId="77777777" w:rsidR="00E01D6B" w:rsidRDefault="00000000">
            <w:r>
              <w:t>Is Customer Editable</w:t>
            </w:r>
          </w:p>
        </w:tc>
        <w:tc>
          <w:tcPr>
            <w:tcW w:w="0" w:type="auto"/>
            <w:tcMar>
              <w:top w:w="100" w:type="dxa"/>
              <w:left w:w="100" w:type="dxa"/>
              <w:bottom w:w="100" w:type="dxa"/>
              <w:right w:w="100" w:type="dxa"/>
            </w:tcMar>
          </w:tcPr>
          <w:p w14:paraId="0F2BA788" w14:textId="77777777" w:rsidR="00E01D6B" w:rsidRDefault="00000000">
            <w:r>
              <w:t>No</w:t>
            </w:r>
          </w:p>
        </w:tc>
      </w:tr>
      <w:tr w:rsidR="00E01D6B" w14:paraId="4DCD99A6" w14:textId="77777777">
        <w:tblPrEx>
          <w:tblCellMar>
            <w:top w:w="0" w:type="dxa"/>
            <w:bottom w:w="0" w:type="dxa"/>
          </w:tblCellMar>
        </w:tblPrEx>
        <w:tc>
          <w:tcPr>
            <w:tcW w:w="0" w:type="auto"/>
            <w:tcMar>
              <w:top w:w="100" w:type="dxa"/>
              <w:left w:w="100" w:type="dxa"/>
              <w:bottom w:w="100" w:type="dxa"/>
              <w:right w:w="100" w:type="dxa"/>
            </w:tcMar>
          </w:tcPr>
          <w:p w14:paraId="1E513508" w14:textId="77777777" w:rsidR="00E01D6B" w:rsidRDefault="00000000">
            <w:r>
              <w:t>Parameter Value</w:t>
            </w:r>
          </w:p>
        </w:tc>
        <w:tc>
          <w:tcPr>
            <w:tcW w:w="0" w:type="auto"/>
            <w:tcMar>
              <w:top w:w="100" w:type="dxa"/>
              <w:left w:w="100" w:type="dxa"/>
              <w:bottom w:w="100" w:type="dxa"/>
              <w:right w:w="100" w:type="dxa"/>
            </w:tcMar>
          </w:tcPr>
          <w:p w14:paraId="2C6C322C" w14:textId="77777777" w:rsidR="00E01D6B" w:rsidRDefault="00000000">
            <w:r>
              <w:t>No</w:t>
            </w:r>
          </w:p>
        </w:tc>
      </w:tr>
    </w:tbl>
    <w:p w14:paraId="638C6313" w14:textId="77777777" w:rsidR="00E01D6B" w:rsidRDefault="00000000">
      <w:pPr>
        <w:spacing w:before="300"/>
      </w:pPr>
      <w:r>
        <w:rPr>
          <w:b/>
          <w:bCs/>
        </w:rPr>
        <w:t xml:space="preserve">Note: </w:t>
      </w:r>
      <w:r>
        <w:t xml:space="preserve"> Adds Punch-out item only to Composing Requisitions.  When set to Yes, Adds punch-out item only when Requisition is in composing.  When set to No, It will not check Requisition state while adding punch-out item &lt;/P&gt;</w:t>
      </w:r>
    </w:p>
    <w:p w14:paraId="1BC1ADB7" w14:textId="77777777" w:rsidR="00E01D6B" w:rsidRDefault="00E01D6B">
      <w:pPr>
        <w:pageBreakBefore/>
      </w:pPr>
    </w:p>
    <w:p w14:paraId="703208D7" w14:textId="77777777" w:rsidR="00E01D6B" w:rsidRDefault="00000000">
      <w:pPr>
        <w:pStyle w:val="Heading2"/>
        <w:spacing w:after="200"/>
        <w:jc w:val="center"/>
      </w:pPr>
      <w:r>
        <w:rPr>
          <w:b/>
          <w:bCs/>
          <w:sz w:val="32"/>
          <w:szCs w:val="32"/>
        </w:rPr>
        <w:t>Configuration Item</w:t>
      </w:r>
    </w:p>
    <w:p w14:paraId="4A8A0542" w14:textId="77777777" w:rsidR="00E01D6B" w:rsidRDefault="00000000">
      <w:pPr>
        <w:spacing w:after="240"/>
        <w:jc w:val="center"/>
      </w:pPr>
      <w:r>
        <w:rPr>
          <w:b/>
          <w:bCs/>
        </w:rPr>
        <w:t>Application.Base.EnableOrderByClauseForSMP</w:t>
      </w:r>
    </w:p>
    <w:p w14:paraId="2BF89736" w14:textId="77777777" w:rsidR="00E01D6B" w:rsidRDefault="00000000">
      <w:pPr>
        <w:spacing w:after="300"/>
        <w:jc w:val="center"/>
      </w:pPr>
      <w:r>
        <w:rPr>
          <w:i/>
          <w:iCs/>
        </w:rPr>
        <w:t xml:space="preserve">Current value: </w:t>
      </w:r>
      <w:r>
        <w:rPr>
          <w:b/>
          <w:bCs/>
          <w:color w:val="8B0000"/>
        </w:rPr>
        <w:t>DISABLED</w:t>
      </w:r>
    </w:p>
    <w:p w14:paraId="7ACDAB1C" w14:textId="77777777" w:rsidR="00E01D6B" w:rsidRDefault="00000000">
      <w:pPr>
        <w:spacing w:after="300"/>
      </w:pPr>
      <w:r>
        <w:rPr>
          <w:b/>
          <w:bCs/>
        </w:rPr>
        <w:t>Description:</w:t>
      </w:r>
      <w:r>
        <w:rPr>
          <w:b/>
          <w:bCs/>
        </w:rPr>
        <w:tab/>
      </w:r>
      <w:r>
        <w:t>&lt;P&gt;Enables the boolean parameter for adding Order by clause to Key and Value column of SimpleMapEntry map during retrieval of map data.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8B8178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F2A4FB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5416477" w14:textId="77777777" w:rsidR="00E01D6B" w:rsidRDefault="00000000">
            <w:r>
              <w:rPr>
                <w:b/>
                <w:bCs/>
              </w:rPr>
              <w:t>Value</w:t>
            </w:r>
          </w:p>
        </w:tc>
      </w:tr>
      <w:tr w:rsidR="00E01D6B" w14:paraId="6862E24E" w14:textId="77777777">
        <w:tblPrEx>
          <w:tblCellMar>
            <w:top w:w="0" w:type="dxa"/>
            <w:bottom w:w="0" w:type="dxa"/>
          </w:tblCellMar>
        </w:tblPrEx>
        <w:tc>
          <w:tcPr>
            <w:tcW w:w="0" w:type="auto"/>
            <w:tcMar>
              <w:top w:w="100" w:type="dxa"/>
              <w:left w:w="100" w:type="dxa"/>
              <w:bottom w:w="100" w:type="dxa"/>
              <w:right w:w="100" w:type="dxa"/>
            </w:tcMar>
          </w:tcPr>
          <w:p w14:paraId="596B57E7" w14:textId="77777777" w:rsidR="00E01D6B" w:rsidRDefault="00000000">
            <w:r>
              <w:t>Parameter Type</w:t>
            </w:r>
          </w:p>
        </w:tc>
        <w:tc>
          <w:tcPr>
            <w:tcW w:w="0" w:type="auto"/>
            <w:tcMar>
              <w:top w:w="100" w:type="dxa"/>
              <w:left w:w="100" w:type="dxa"/>
              <w:bottom w:w="100" w:type="dxa"/>
              <w:right w:w="100" w:type="dxa"/>
            </w:tcMar>
          </w:tcPr>
          <w:p w14:paraId="06182C29" w14:textId="77777777" w:rsidR="00E01D6B" w:rsidRDefault="00000000">
            <w:r>
              <w:t>java.lang.Boolean</w:t>
            </w:r>
          </w:p>
        </w:tc>
      </w:tr>
      <w:tr w:rsidR="00E01D6B" w14:paraId="79C4DF2B" w14:textId="77777777">
        <w:tblPrEx>
          <w:tblCellMar>
            <w:top w:w="0" w:type="dxa"/>
            <w:bottom w:w="0" w:type="dxa"/>
          </w:tblCellMar>
        </w:tblPrEx>
        <w:tc>
          <w:tcPr>
            <w:tcW w:w="0" w:type="auto"/>
            <w:tcMar>
              <w:top w:w="100" w:type="dxa"/>
              <w:left w:w="100" w:type="dxa"/>
              <w:bottom w:w="100" w:type="dxa"/>
              <w:right w:w="100" w:type="dxa"/>
            </w:tcMar>
          </w:tcPr>
          <w:p w14:paraId="3490BA21" w14:textId="77777777" w:rsidR="00E01D6B" w:rsidRDefault="00000000">
            <w:r>
              <w:t>Is Default</w:t>
            </w:r>
          </w:p>
        </w:tc>
        <w:tc>
          <w:tcPr>
            <w:tcW w:w="0" w:type="auto"/>
            <w:tcMar>
              <w:top w:w="100" w:type="dxa"/>
              <w:left w:w="100" w:type="dxa"/>
              <w:bottom w:w="100" w:type="dxa"/>
              <w:right w:w="100" w:type="dxa"/>
            </w:tcMar>
          </w:tcPr>
          <w:p w14:paraId="2F415E21" w14:textId="77777777" w:rsidR="00E01D6B" w:rsidRDefault="00000000">
            <w:r>
              <w:t>No</w:t>
            </w:r>
          </w:p>
        </w:tc>
      </w:tr>
      <w:tr w:rsidR="00E01D6B" w14:paraId="20787220" w14:textId="77777777">
        <w:tblPrEx>
          <w:tblCellMar>
            <w:top w:w="0" w:type="dxa"/>
            <w:bottom w:w="0" w:type="dxa"/>
          </w:tblCellMar>
        </w:tblPrEx>
        <w:tc>
          <w:tcPr>
            <w:tcW w:w="0" w:type="auto"/>
            <w:tcMar>
              <w:top w:w="100" w:type="dxa"/>
              <w:left w:w="100" w:type="dxa"/>
              <w:bottom w:w="100" w:type="dxa"/>
              <w:right w:w="100" w:type="dxa"/>
            </w:tcMar>
          </w:tcPr>
          <w:p w14:paraId="10B263E5" w14:textId="77777777" w:rsidR="00E01D6B" w:rsidRDefault="00000000">
            <w:r>
              <w:t>Default Value</w:t>
            </w:r>
          </w:p>
        </w:tc>
        <w:tc>
          <w:tcPr>
            <w:tcW w:w="0" w:type="auto"/>
            <w:tcMar>
              <w:top w:w="100" w:type="dxa"/>
              <w:left w:w="100" w:type="dxa"/>
              <w:bottom w:w="100" w:type="dxa"/>
              <w:right w:w="100" w:type="dxa"/>
            </w:tcMar>
          </w:tcPr>
          <w:p w14:paraId="26AEF1A1" w14:textId="77777777" w:rsidR="00E01D6B" w:rsidRDefault="00000000">
            <w:r>
              <w:t>No</w:t>
            </w:r>
          </w:p>
        </w:tc>
      </w:tr>
      <w:tr w:rsidR="00E01D6B" w14:paraId="7720D6DB" w14:textId="77777777">
        <w:tblPrEx>
          <w:tblCellMar>
            <w:top w:w="0" w:type="dxa"/>
            <w:bottom w:w="0" w:type="dxa"/>
          </w:tblCellMar>
        </w:tblPrEx>
        <w:tc>
          <w:tcPr>
            <w:tcW w:w="0" w:type="auto"/>
            <w:tcMar>
              <w:top w:w="100" w:type="dxa"/>
              <w:left w:w="100" w:type="dxa"/>
              <w:bottom w:w="100" w:type="dxa"/>
              <w:right w:w="100" w:type="dxa"/>
            </w:tcMar>
          </w:tcPr>
          <w:p w14:paraId="47BEF7C9" w14:textId="77777777" w:rsidR="00E01D6B" w:rsidRDefault="00000000">
            <w:r>
              <w:t>Is Customer Editable</w:t>
            </w:r>
          </w:p>
        </w:tc>
        <w:tc>
          <w:tcPr>
            <w:tcW w:w="0" w:type="auto"/>
            <w:tcMar>
              <w:top w:w="100" w:type="dxa"/>
              <w:left w:w="100" w:type="dxa"/>
              <w:bottom w:w="100" w:type="dxa"/>
              <w:right w:w="100" w:type="dxa"/>
            </w:tcMar>
          </w:tcPr>
          <w:p w14:paraId="0434C2C6" w14:textId="77777777" w:rsidR="00E01D6B" w:rsidRDefault="00000000">
            <w:r>
              <w:t>No</w:t>
            </w:r>
          </w:p>
        </w:tc>
      </w:tr>
      <w:tr w:rsidR="00E01D6B" w14:paraId="744013BC" w14:textId="77777777">
        <w:tblPrEx>
          <w:tblCellMar>
            <w:top w:w="0" w:type="dxa"/>
            <w:bottom w:w="0" w:type="dxa"/>
          </w:tblCellMar>
        </w:tblPrEx>
        <w:tc>
          <w:tcPr>
            <w:tcW w:w="0" w:type="auto"/>
            <w:tcMar>
              <w:top w:w="100" w:type="dxa"/>
              <w:left w:w="100" w:type="dxa"/>
              <w:bottom w:w="100" w:type="dxa"/>
              <w:right w:w="100" w:type="dxa"/>
            </w:tcMar>
          </w:tcPr>
          <w:p w14:paraId="41DF80DA" w14:textId="77777777" w:rsidR="00E01D6B" w:rsidRDefault="00000000">
            <w:r>
              <w:t>Parameter Value</w:t>
            </w:r>
          </w:p>
        </w:tc>
        <w:tc>
          <w:tcPr>
            <w:tcW w:w="0" w:type="auto"/>
            <w:tcMar>
              <w:top w:w="100" w:type="dxa"/>
              <w:left w:w="100" w:type="dxa"/>
              <w:bottom w:w="100" w:type="dxa"/>
              <w:right w:w="100" w:type="dxa"/>
            </w:tcMar>
          </w:tcPr>
          <w:p w14:paraId="365EF740" w14:textId="77777777" w:rsidR="00E01D6B" w:rsidRDefault="00000000">
            <w:r>
              <w:t>No</w:t>
            </w:r>
          </w:p>
        </w:tc>
      </w:tr>
    </w:tbl>
    <w:p w14:paraId="59420A0F" w14:textId="77777777" w:rsidR="00E01D6B" w:rsidRDefault="00000000">
      <w:pPr>
        <w:spacing w:before="300"/>
      </w:pPr>
      <w:r>
        <w:rPr>
          <w:b/>
          <w:bCs/>
        </w:rPr>
        <w:t xml:space="preserve">Note: </w:t>
      </w:r>
      <w:r>
        <w:t xml:space="preserve"> Enables the boolean parameter for adding Order by clause to Key and Value column of SimpleMapEntry map during retrieval of map data. &lt;/P&gt;</w:t>
      </w:r>
    </w:p>
    <w:p w14:paraId="5588B78A" w14:textId="77777777" w:rsidR="00E01D6B" w:rsidRDefault="00E01D6B">
      <w:pPr>
        <w:pageBreakBefore/>
      </w:pPr>
    </w:p>
    <w:p w14:paraId="78F61E05" w14:textId="77777777" w:rsidR="00E01D6B" w:rsidRDefault="00000000">
      <w:pPr>
        <w:pStyle w:val="Heading2"/>
        <w:spacing w:after="200"/>
        <w:jc w:val="center"/>
      </w:pPr>
      <w:r>
        <w:rPr>
          <w:b/>
          <w:bCs/>
          <w:sz w:val="32"/>
          <w:szCs w:val="32"/>
        </w:rPr>
        <w:t>Enable attachment support in data import web services</w:t>
      </w:r>
    </w:p>
    <w:p w14:paraId="14EA8D72" w14:textId="77777777" w:rsidR="00E01D6B" w:rsidRDefault="00000000">
      <w:pPr>
        <w:spacing w:after="240"/>
        <w:jc w:val="center"/>
      </w:pPr>
      <w:r>
        <w:rPr>
          <w:b/>
          <w:bCs/>
        </w:rPr>
        <w:t>Application.Messaging.Channels.WS.SupportAttachmentsInWSImports</w:t>
      </w:r>
    </w:p>
    <w:p w14:paraId="054109FC" w14:textId="77777777" w:rsidR="00E01D6B" w:rsidRDefault="00000000">
      <w:pPr>
        <w:spacing w:after="300"/>
        <w:jc w:val="center"/>
      </w:pPr>
      <w:r>
        <w:rPr>
          <w:i/>
          <w:iCs/>
        </w:rPr>
        <w:t xml:space="preserve">Current value: </w:t>
      </w:r>
      <w:r>
        <w:rPr>
          <w:b/>
          <w:bCs/>
          <w:color w:val="8B0000"/>
        </w:rPr>
        <w:t>DISABLED</w:t>
      </w:r>
    </w:p>
    <w:p w14:paraId="2B28CB89" w14:textId="77777777" w:rsidR="00E01D6B" w:rsidRDefault="00000000">
      <w:pPr>
        <w:spacing w:after="300"/>
      </w:pPr>
      <w:r>
        <w:rPr>
          <w:b/>
          <w:bCs/>
        </w:rPr>
        <w:t>Description:</w:t>
      </w:r>
      <w:r>
        <w:rPr>
          <w:b/>
          <w:bCs/>
        </w:rPr>
        <w:tab/>
      </w:r>
      <w:r>
        <w:t>Enables support for importing attachments as part of data import web services.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C8471B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715091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D0A3AF3" w14:textId="77777777" w:rsidR="00E01D6B" w:rsidRDefault="00000000">
            <w:r>
              <w:rPr>
                <w:b/>
                <w:bCs/>
              </w:rPr>
              <w:t>Value</w:t>
            </w:r>
          </w:p>
        </w:tc>
      </w:tr>
      <w:tr w:rsidR="00E01D6B" w14:paraId="787D648B" w14:textId="77777777">
        <w:tblPrEx>
          <w:tblCellMar>
            <w:top w:w="0" w:type="dxa"/>
            <w:bottom w:w="0" w:type="dxa"/>
          </w:tblCellMar>
        </w:tblPrEx>
        <w:tc>
          <w:tcPr>
            <w:tcW w:w="0" w:type="auto"/>
            <w:tcMar>
              <w:top w:w="100" w:type="dxa"/>
              <w:left w:w="100" w:type="dxa"/>
              <w:bottom w:w="100" w:type="dxa"/>
              <w:right w:w="100" w:type="dxa"/>
            </w:tcMar>
          </w:tcPr>
          <w:p w14:paraId="300A5EFB" w14:textId="77777777" w:rsidR="00E01D6B" w:rsidRDefault="00000000">
            <w:r>
              <w:t>Parameter Type</w:t>
            </w:r>
          </w:p>
        </w:tc>
        <w:tc>
          <w:tcPr>
            <w:tcW w:w="0" w:type="auto"/>
            <w:tcMar>
              <w:top w:w="100" w:type="dxa"/>
              <w:left w:w="100" w:type="dxa"/>
              <w:bottom w:w="100" w:type="dxa"/>
              <w:right w:w="100" w:type="dxa"/>
            </w:tcMar>
          </w:tcPr>
          <w:p w14:paraId="18EA8858" w14:textId="77777777" w:rsidR="00E01D6B" w:rsidRDefault="00000000">
            <w:r>
              <w:t>java.lang.Boolean</w:t>
            </w:r>
          </w:p>
        </w:tc>
      </w:tr>
      <w:tr w:rsidR="00E01D6B" w14:paraId="6B6698B2" w14:textId="77777777">
        <w:tblPrEx>
          <w:tblCellMar>
            <w:top w:w="0" w:type="dxa"/>
            <w:bottom w:w="0" w:type="dxa"/>
          </w:tblCellMar>
        </w:tblPrEx>
        <w:tc>
          <w:tcPr>
            <w:tcW w:w="0" w:type="auto"/>
            <w:tcMar>
              <w:top w:w="100" w:type="dxa"/>
              <w:left w:w="100" w:type="dxa"/>
              <w:bottom w:w="100" w:type="dxa"/>
              <w:right w:w="100" w:type="dxa"/>
            </w:tcMar>
          </w:tcPr>
          <w:p w14:paraId="7D871AC2" w14:textId="77777777" w:rsidR="00E01D6B" w:rsidRDefault="00000000">
            <w:r>
              <w:t>Is Default</w:t>
            </w:r>
          </w:p>
        </w:tc>
        <w:tc>
          <w:tcPr>
            <w:tcW w:w="0" w:type="auto"/>
            <w:tcMar>
              <w:top w:w="100" w:type="dxa"/>
              <w:left w:w="100" w:type="dxa"/>
              <w:bottom w:w="100" w:type="dxa"/>
              <w:right w:w="100" w:type="dxa"/>
            </w:tcMar>
          </w:tcPr>
          <w:p w14:paraId="431A84D4" w14:textId="77777777" w:rsidR="00E01D6B" w:rsidRDefault="00000000">
            <w:r>
              <w:t>No</w:t>
            </w:r>
          </w:p>
        </w:tc>
      </w:tr>
      <w:tr w:rsidR="00E01D6B" w14:paraId="61AAA1B1" w14:textId="77777777">
        <w:tblPrEx>
          <w:tblCellMar>
            <w:top w:w="0" w:type="dxa"/>
            <w:bottom w:w="0" w:type="dxa"/>
          </w:tblCellMar>
        </w:tblPrEx>
        <w:tc>
          <w:tcPr>
            <w:tcW w:w="0" w:type="auto"/>
            <w:tcMar>
              <w:top w:w="100" w:type="dxa"/>
              <w:left w:w="100" w:type="dxa"/>
              <w:bottom w:w="100" w:type="dxa"/>
              <w:right w:w="100" w:type="dxa"/>
            </w:tcMar>
          </w:tcPr>
          <w:p w14:paraId="59FCE324" w14:textId="77777777" w:rsidR="00E01D6B" w:rsidRDefault="00000000">
            <w:r>
              <w:t>Default Value</w:t>
            </w:r>
          </w:p>
        </w:tc>
        <w:tc>
          <w:tcPr>
            <w:tcW w:w="0" w:type="auto"/>
            <w:tcMar>
              <w:top w:w="100" w:type="dxa"/>
              <w:left w:w="100" w:type="dxa"/>
              <w:bottom w:w="100" w:type="dxa"/>
              <w:right w:w="100" w:type="dxa"/>
            </w:tcMar>
          </w:tcPr>
          <w:p w14:paraId="55A2CD4B" w14:textId="77777777" w:rsidR="00E01D6B" w:rsidRDefault="00000000">
            <w:r>
              <w:t>No</w:t>
            </w:r>
          </w:p>
        </w:tc>
      </w:tr>
      <w:tr w:rsidR="00E01D6B" w14:paraId="5042DBAE" w14:textId="77777777">
        <w:tblPrEx>
          <w:tblCellMar>
            <w:top w:w="0" w:type="dxa"/>
            <w:bottom w:w="0" w:type="dxa"/>
          </w:tblCellMar>
        </w:tblPrEx>
        <w:tc>
          <w:tcPr>
            <w:tcW w:w="0" w:type="auto"/>
            <w:tcMar>
              <w:top w:w="100" w:type="dxa"/>
              <w:left w:w="100" w:type="dxa"/>
              <w:bottom w:w="100" w:type="dxa"/>
              <w:right w:w="100" w:type="dxa"/>
            </w:tcMar>
          </w:tcPr>
          <w:p w14:paraId="6A09EF45" w14:textId="77777777" w:rsidR="00E01D6B" w:rsidRDefault="00000000">
            <w:r>
              <w:t>Is Customer Editable</w:t>
            </w:r>
          </w:p>
        </w:tc>
        <w:tc>
          <w:tcPr>
            <w:tcW w:w="0" w:type="auto"/>
            <w:tcMar>
              <w:top w:w="100" w:type="dxa"/>
              <w:left w:w="100" w:type="dxa"/>
              <w:bottom w:w="100" w:type="dxa"/>
              <w:right w:w="100" w:type="dxa"/>
            </w:tcMar>
          </w:tcPr>
          <w:p w14:paraId="1A2D2075" w14:textId="77777777" w:rsidR="00E01D6B" w:rsidRDefault="00000000">
            <w:r>
              <w:t>Yes</w:t>
            </w:r>
          </w:p>
        </w:tc>
      </w:tr>
      <w:tr w:rsidR="00E01D6B" w14:paraId="2A075EB1" w14:textId="77777777">
        <w:tblPrEx>
          <w:tblCellMar>
            <w:top w:w="0" w:type="dxa"/>
            <w:bottom w:w="0" w:type="dxa"/>
          </w:tblCellMar>
        </w:tblPrEx>
        <w:tc>
          <w:tcPr>
            <w:tcW w:w="0" w:type="auto"/>
            <w:tcMar>
              <w:top w:w="100" w:type="dxa"/>
              <w:left w:w="100" w:type="dxa"/>
              <w:bottom w:w="100" w:type="dxa"/>
              <w:right w:w="100" w:type="dxa"/>
            </w:tcMar>
          </w:tcPr>
          <w:p w14:paraId="2FF27E60" w14:textId="77777777" w:rsidR="00E01D6B" w:rsidRDefault="00000000">
            <w:r>
              <w:t>Parameter Value</w:t>
            </w:r>
          </w:p>
        </w:tc>
        <w:tc>
          <w:tcPr>
            <w:tcW w:w="0" w:type="auto"/>
            <w:tcMar>
              <w:top w:w="100" w:type="dxa"/>
              <w:left w:w="100" w:type="dxa"/>
              <w:bottom w:w="100" w:type="dxa"/>
              <w:right w:w="100" w:type="dxa"/>
            </w:tcMar>
          </w:tcPr>
          <w:p w14:paraId="04E6EC64" w14:textId="77777777" w:rsidR="00E01D6B" w:rsidRDefault="00000000">
            <w:r>
              <w:t>No</w:t>
            </w:r>
          </w:p>
        </w:tc>
      </w:tr>
    </w:tbl>
    <w:p w14:paraId="77C88623" w14:textId="77777777" w:rsidR="00E01D6B" w:rsidRDefault="00000000">
      <w:pPr>
        <w:spacing w:before="300"/>
      </w:pPr>
      <w:r>
        <w:rPr>
          <w:b/>
          <w:bCs/>
        </w:rPr>
        <w:t xml:space="preserve">Note: </w:t>
      </w:r>
      <w:r>
        <w:t>Enables support for importing attachments as part of data import web services.</w:t>
      </w:r>
    </w:p>
    <w:p w14:paraId="62CEE4C0" w14:textId="77777777" w:rsidR="00E01D6B" w:rsidRDefault="00E01D6B">
      <w:pPr>
        <w:pageBreakBefore/>
      </w:pPr>
    </w:p>
    <w:p w14:paraId="362A734A" w14:textId="77777777" w:rsidR="00E01D6B" w:rsidRDefault="00000000">
      <w:pPr>
        <w:pStyle w:val="Heading2"/>
        <w:spacing w:after="200"/>
        <w:jc w:val="center"/>
      </w:pPr>
      <w:r>
        <w:rPr>
          <w:b/>
          <w:bCs/>
          <w:sz w:val="32"/>
          <w:szCs w:val="32"/>
        </w:rPr>
        <w:t>Default notification method to allow user to select Never Sent when approval is waiting approve</w:t>
      </w:r>
    </w:p>
    <w:p w14:paraId="1595BA0C" w14:textId="77777777" w:rsidR="00E01D6B" w:rsidRDefault="00000000">
      <w:pPr>
        <w:spacing w:after="240"/>
        <w:jc w:val="center"/>
      </w:pPr>
      <w:r>
        <w:rPr>
          <w:b/>
          <w:bCs/>
        </w:rPr>
        <w:t>Application.Approvable.NotificationPreferences.ForbidNeverOfWaiting</w:t>
      </w:r>
    </w:p>
    <w:p w14:paraId="2C0F21DF" w14:textId="77777777" w:rsidR="00E01D6B" w:rsidRDefault="00000000">
      <w:pPr>
        <w:spacing w:after="300"/>
        <w:jc w:val="center"/>
      </w:pPr>
      <w:r>
        <w:rPr>
          <w:i/>
          <w:iCs/>
        </w:rPr>
        <w:t xml:space="preserve">Current value: </w:t>
      </w:r>
      <w:r>
        <w:rPr>
          <w:b/>
          <w:bCs/>
          <w:color w:val="8B0000"/>
        </w:rPr>
        <w:t>DISABLED</w:t>
      </w:r>
    </w:p>
    <w:p w14:paraId="5B9334BD" w14:textId="77777777" w:rsidR="00E01D6B" w:rsidRDefault="00000000">
      <w:pPr>
        <w:spacing w:after="300"/>
      </w:pPr>
      <w:r>
        <w:rPr>
          <w:b/>
          <w:bCs/>
        </w:rPr>
        <w:t>Description:</w:t>
      </w:r>
      <w:r>
        <w:rPr>
          <w:b/>
          <w:bCs/>
        </w:rPr>
        <w:tab/>
      </w:r>
      <w:r>
        <w:t>This parameter specifies default notification method to allow user to select Never Sent when approval is waiting approve. If the value is Yes, Allow Never Sent. If the value is No , Do not Allow Never Sent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903015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5B108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594D02B" w14:textId="77777777" w:rsidR="00E01D6B" w:rsidRDefault="00000000">
            <w:r>
              <w:rPr>
                <w:b/>
                <w:bCs/>
              </w:rPr>
              <w:t>Value</w:t>
            </w:r>
          </w:p>
        </w:tc>
      </w:tr>
      <w:tr w:rsidR="00E01D6B" w14:paraId="7C0EA564" w14:textId="77777777">
        <w:tblPrEx>
          <w:tblCellMar>
            <w:top w:w="0" w:type="dxa"/>
            <w:bottom w:w="0" w:type="dxa"/>
          </w:tblCellMar>
        </w:tblPrEx>
        <w:tc>
          <w:tcPr>
            <w:tcW w:w="0" w:type="auto"/>
            <w:tcMar>
              <w:top w:w="100" w:type="dxa"/>
              <w:left w:w="100" w:type="dxa"/>
              <w:bottom w:w="100" w:type="dxa"/>
              <w:right w:w="100" w:type="dxa"/>
            </w:tcMar>
          </w:tcPr>
          <w:p w14:paraId="33588E2D" w14:textId="77777777" w:rsidR="00E01D6B" w:rsidRDefault="00000000">
            <w:r>
              <w:t>Parameter Type</w:t>
            </w:r>
          </w:p>
        </w:tc>
        <w:tc>
          <w:tcPr>
            <w:tcW w:w="0" w:type="auto"/>
            <w:tcMar>
              <w:top w:w="100" w:type="dxa"/>
              <w:left w:w="100" w:type="dxa"/>
              <w:bottom w:w="100" w:type="dxa"/>
              <w:right w:w="100" w:type="dxa"/>
            </w:tcMar>
          </w:tcPr>
          <w:p w14:paraId="67532711" w14:textId="77777777" w:rsidR="00E01D6B" w:rsidRDefault="00000000">
            <w:r>
              <w:t>java.lang.Boolean</w:t>
            </w:r>
          </w:p>
        </w:tc>
      </w:tr>
      <w:tr w:rsidR="00E01D6B" w14:paraId="5B282792" w14:textId="77777777">
        <w:tblPrEx>
          <w:tblCellMar>
            <w:top w:w="0" w:type="dxa"/>
            <w:bottom w:w="0" w:type="dxa"/>
          </w:tblCellMar>
        </w:tblPrEx>
        <w:tc>
          <w:tcPr>
            <w:tcW w:w="0" w:type="auto"/>
            <w:tcMar>
              <w:top w:w="100" w:type="dxa"/>
              <w:left w:w="100" w:type="dxa"/>
              <w:bottom w:w="100" w:type="dxa"/>
              <w:right w:w="100" w:type="dxa"/>
            </w:tcMar>
          </w:tcPr>
          <w:p w14:paraId="58EBF4F2" w14:textId="77777777" w:rsidR="00E01D6B" w:rsidRDefault="00000000">
            <w:r>
              <w:t>Is Default</w:t>
            </w:r>
          </w:p>
        </w:tc>
        <w:tc>
          <w:tcPr>
            <w:tcW w:w="0" w:type="auto"/>
            <w:tcMar>
              <w:top w:w="100" w:type="dxa"/>
              <w:left w:w="100" w:type="dxa"/>
              <w:bottom w:w="100" w:type="dxa"/>
              <w:right w:w="100" w:type="dxa"/>
            </w:tcMar>
          </w:tcPr>
          <w:p w14:paraId="6F20DF6C" w14:textId="77777777" w:rsidR="00E01D6B" w:rsidRDefault="00000000">
            <w:r>
              <w:t>No</w:t>
            </w:r>
          </w:p>
        </w:tc>
      </w:tr>
      <w:tr w:rsidR="00E01D6B" w14:paraId="56011E2B" w14:textId="77777777">
        <w:tblPrEx>
          <w:tblCellMar>
            <w:top w:w="0" w:type="dxa"/>
            <w:bottom w:w="0" w:type="dxa"/>
          </w:tblCellMar>
        </w:tblPrEx>
        <w:tc>
          <w:tcPr>
            <w:tcW w:w="0" w:type="auto"/>
            <w:tcMar>
              <w:top w:w="100" w:type="dxa"/>
              <w:left w:w="100" w:type="dxa"/>
              <w:bottom w:w="100" w:type="dxa"/>
              <w:right w:w="100" w:type="dxa"/>
            </w:tcMar>
          </w:tcPr>
          <w:p w14:paraId="2E82F743" w14:textId="77777777" w:rsidR="00E01D6B" w:rsidRDefault="00000000">
            <w:r>
              <w:t>Default Value</w:t>
            </w:r>
          </w:p>
        </w:tc>
        <w:tc>
          <w:tcPr>
            <w:tcW w:w="0" w:type="auto"/>
            <w:tcMar>
              <w:top w:w="100" w:type="dxa"/>
              <w:left w:w="100" w:type="dxa"/>
              <w:bottom w:w="100" w:type="dxa"/>
              <w:right w:w="100" w:type="dxa"/>
            </w:tcMar>
          </w:tcPr>
          <w:p w14:paraId="71549C67" w14:textId="77777777" w:rsidR="00E01D6B" w:rsidRDefault="00000000">
            <w:r>
              <w:t>No</w:t>
            </w:r>
          </w:p>
        </w:tc>
      </w:tr>
      <w:tr w:rsidR="00E01D6B" w14:paraId="783D0E7D" w14:textId="77777777">
        <w:tblPrEx>
          <w:tblCellMar>
            <w:top w:w="0" w:type="dxa"/>
            <w:bottom w:w="0" w:type="dxa"/>
          </w:tblCellMar>
        </w:tblPrEx>
        <w:tc>
          <w:tcPr>
            <w:tcW w:w="0" w:type="auto"/>
            <w:tcMar>
              <w:top w:w="100" w:type="dxa"/>
              <w:left w:w="100" w:type="dxa"/>
              <w:bottom w:w="100" w:type="dxa"/>
              <w:right w:w="100" w:type="dxa"/>
            </w:tcMar>
          </w:tcPr>
          <w:p w14:paraId="03EF301E" w14:textId="77777777" w:rsidR="00E01D6B" w:rsidRDefault="00000000">
            <w:r>
              <w:t>Is Customer Editable</w:t>
            </w:r>
          </w:p>
        </w:tc>
        <w:tc>
          <w:tcPr>
            <w:tcW w:w="0" w:type="auto"/>
            <w:tcMar>
              <w:top w:w="100" w:type="dxa"/>
              <w:left w:w="100" w:type="dxa"/>
              <w:bottom w:w="100" w:type="dxa"/>
              <w:right w:w="100" w:type="dxa"/>
            </w:tcMar>
          </w:tcPr>
          <w:p w14:paraId="0A158FDF" w14:textId="77777777" w:rsidR="00E01D6B" w:rsidRDefault="00000000">
            <w:r>
              <w:t>No</w:t>
            </w:r>
          </w:p>
        </w:tc>
      </w:tr>
      <w:tr w:rsidR="00E01D6B" w14:paraId="272872AD" w14:textId="77777777">
        <w:tblPrEx>
          <w:tblCellMar>
            <w:top w:w="0" w:type="dxa"/>
            <w:bottom w:w="0" w:type="dxa"/>
          </w:tblCellMar>
        </w:tblPrEx>
        <w:tc>
          <w:tcPr>
            <w:tcW w:w="0" w:type="auto"/>
            <w:tcMar>
              <w:top w:w="100" w:type="dxa"/>
              <w:left w:w="100" w:type="dxa"/>
              <w:bottom w:w="100" w:type="dxa"/>
              <w:right w:w="100" w:type="dxa"/>
            </w:tcMar>
          </w:tcPr>
          <w:p w14:paraId="5961BF41" w14:textId="77777777" w:rsidR="00E01D6B" w:rsidRDefault="00000000">
            <w:r>
              <w:t>Parameter Value</w:t>
            </w:r>
          </w:p>
        </w:tc>
        <w:tc>
          <w:tcPr>
            <w:tcW w:w="0" w:type="auto"/>
            <w:tcMar>
              <w:top w:w="100" w:type="dxa"/>
              <w:left w:w="100" w:type="dxa"/>
              <w:bottom w:w="100" w:type="dxa"/>
              <w:right w:w="100" w:type="dxa"/>
            </w:tcMar>
          </w:tcPr>
          <w:p w14:paraId="15F3058B" w14:textId="77777777" w:rsidR="00E01D6B" w:rsidRDefault="00000000">
            <w:r>
              <w:t>No</w:t>
            </w:r>
          </w:p>
        </w:tc>
      </w:tr>
    </w:tbl>
    <w:p w14:paraId="55C40DC5" w14:textId="77777777" w:rsidR="00E01D6B" w:rsidRDefault="00000000">
      <w:pPr>
        <w:spacing w:before="300"/>
      </w:pPr>
      <w:r>
        <w:rPr>
          <w:b/>
          <w:bCs/>
        </w:rPr>
        <w:t xml:space="preserve">Note: </w:t>
      </w:r>
      <w:r>
        <w:t>This parameter specifies default notification method to allow user to select Never Sent when approval is waiting approve. If the value is Yes, Allow Never Sent. If the value is No , Do not Allow Never Sent</w:t>
      </w:r>
    </w:p>
    <w:p w14:paraId="5D511DE0" w14:textId="77777777" w:rsidR="00E01D6B" w:rsidRDefault="00E01D6B">
      <w:pPr>
        <w:pageBreakBefore/>
      </w:pPr>
    </w:p>
    <w:p w14:paraId="0BF3F604" w14:textId="77777777" w:rsidR="00E01D6B" w:rsidRDefault="00000000">
      <w:pPr>
        <w:pStyle w:val="Heading2"/>
        <w:spacing w:after="200"/>
        <w:jc w:val="center"/>
      </w:pPr>
      <w:r>
        <w:rPr>
          <w:b/>
          <w:bCs/>
          <w:sz w:val="32"/>
          <w:szCs w:val="32"/>
        </w:rPr>
        <w:t>Configuration Item</w:t>
      </w:r>
    </w:p>
    <w:p w14:paraId="2931B08D" w14:textId="77777777" w:rsidR="00E01D6B" w:rsidRDefault="00000000">
      <w:pPr>
        <w:spacing w:after="240"/>
        <w:jc w:val="center"/>
      </w:pPr>
      <w:r>
        <w:rPr>
          <w:b/>
          <w:bCs/>
        </w:rPr>
        <w:t>Application.Procure.ValidateEnrich.FieldNameToTriggerProcessApprovableExternallyEvent</w:t>
      </w:r>
    </w:p>
    <w:p w14:paraId="724ED46E" w14:textId="77777777" w:rsidR="00E01D6B" w:rsidRDefault="00000000">
      <w:pPr>
        <w:spacing w:after="300"/>
        <w:jc w:val="center"/>
      </w:pPr>
      <w:r>
        <w:rPr>
          <w:i/>
          <w:iCs/>
        </w:rPr>
        <w:t xml:space="preserve">Current value: </w:t>
      </w:r>
    </w:p>
    <w:p w14:paraId="55387D8A" w14:textId="77777777" w:rsidR="00E01D6B" w:rsidRDefault="00000000">
      <w:pPr>
        <w:spacing w:after="300"/>
      </w:pPr>
      <w:r>
        <w:rPr>
          <w:b/>
          <w:bCs/>
        </w:rPr>
        <w:t>Description:</w:t>
      </w:r>
      <w:r>
        <w:rPr>
          <w:b/>
          <w:bCs/>
        </w:rPr>
        <w:tab/>
      </w:r>
      <w:r>
        <w:t>&lt;P&gt;Specify the name of the field in approvable class, which will control the triggering of the external events like Process Requisition Externally event and Process Contract Request Externally event.&lt;/P&gt; &lt;P&gt;This field must be a boolean field. If it is a derived custom field, then it must have an expression which will be evaluated and the result will be used to decide whether such external events are to be triggered or not. For other persisted OOTB fields, persisted custom fields and derived OOTB fields, the field value will be directly used.&lt;/P&gt; &lt;P&gt;This field name must be same across all the approvables on which these external events needs to be configured conditionally. If the field is added and configured at PLIC level, then it will be used across all approvables.&lt;/P&gt; &lt;P&gt;The custom field name start like cus_&amp;lt;name&amp;gt;.&lt;/P&gt;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B97957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335017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385B5AD" w14:textId="77777777" w:rsidR="00E01D6B" w:rsidRDefault="00000000">
            <w:r>
              <w:rPr>
                <w:b/>
                <w:bCs/>
              </w:rPr>
              <w:t>Value</w:t>
            </w:r>
          </w:p>
        </w:tc>
      </w:tr>
      <w:tr w:rsidR="00E01D6B" w14:paraId="270E0759" w14:textId="77777777">
        <w:tblPrEx>
          <w:tblCellMar>
            <w:top w:w="0" w:type="dxa"/>
            <w:bottom w:w="0" w:type="dxa"/>
          </w:tblCellMar>
        </w:tblPrEx>
        <w:tc>
          <w:tcPr>
            <w:tcW w:w="0" w:type="auto"/>
            <w:tcMar>
              <w:top w:w="100" w:type="dxa"/>
              <w:left w:w="100" w:type="dxa"/>
              <w:bottom w:w="100" w:type="dxa"/>
              <w:right w:w="100" w:type="dxa"/>
            </w:tcMar>
          </w:tcPr>
          <w:p w14:paraId="114E24D1" w14:textId="77777777" w:rsidR="00E01D6B" w:rsidRDefault="00000000">
            <w:r>
              <w:t>Parameter Type</w:t>
            </w:r>
          </w:p>
        </w:tc>
        <w:tc>
          <w:tcPr>
            <w:tcW w:w="0" w:type="auto"/>
            <w:tcMar>
              <w:top w:w="100" w:type="dxa"/>
              <w:left w:w="100" w:type="dxa"/>
              <w:bottom w:w="100" w:type="dxa"/>
              <w:right w:w="100" w:type="dxa"/>
            </w:tcMar>
          </w:tcPr>
          <w:p w14:paraId="7DE721F1" w14:textId="77777777" w:rsidR="00E01D6B" w:rsidRDefault="00000000">
            <w:r>
              <w:t>java.lang.String</w:t>
            </w:r>
          </w:p>
        </w:tc>
      </w:tr>
      <w:tr w:rsidR="00E01D6B" w14:paraId="613864DA" w14:textId="77777777">
        <w:tblPrEx>
          <w:tblCellMar>
            <w:top w:w="0" w:type="dxa"/>
            <w:bottom w:w="0" w:type="dxa"/>
          </w:tblCellMar>
        </w:tblPrEx>
        <w:tc>
          <w:tcPr>
            <w:tcW w:w="0" w:type="auto"/>
            <w:tcMar>
              <w:top w:w="100" w:type="dxa"/>
              <w:left w:w="100" w:type="dxa"/>
              <w:bottom w:w="100" w:type="dxa"/>
              <w:right w:w="100" w:type="dxa"/>
            </w:tcMar>
          </w:tcPr>
          <w:p w14:paraId="603CB147" w14:textId="77777777" w:rsidR="00E01D6B" w:rsidRDefault="00000000">
            <w:r>
              <w:t>Is Default</w:t>
            </w:r>
          </w:p>
        </w:tc>
        <w:tc>
          <w:tcPr>
            <w:tcW w:w="0" w:type="auto"/>
            <w:tcMar>
              <w:top w:w="100" w:type="dxa"/>
              <w:left w:w="100" w:type="dxa"/>
              <w:bottom w:w="100" w:type="dxa"/>
              <w:right w:w="100" w:type="dxa"/>
            </w:tcMar>
          </w:tcPr>
          <w:p w14:paraId="1369E9BB" w14:textId="77777777" w:rsidR="00E01D6B" w:rsidRDefault="00000000">
            <w:r>
              <w:t>No</w:t>
            </w:r>
          </w:p>
        </w:tc>
      </w:tr>
      <w:tr w:rsidR="00E01D6B" w14:paraId="1E370D17" w14:textId="77777777">
        <w:tblPrEx>
          <w:tblCellMar>
            <w:top w:w="0" w:type="dxa"/>
            <w:bottom w:w="0" w:type="dxa"/>
          </w:tblCellMar>
        </w:tblPrEx>
        <w:tc>
          <w:tcPr>
            <w:tcW w:w="0" w:type="auto"/>
            <w:tcMar>
              <w:top w:w="100" w:type="dxa"/>
              <w:left w:w="100" w:type="dxa"/>
              <w:bottom w:w="100" w:type="dxa"/>
              <w:right w:w="100" w:type="dxa"/>
            </w:tcMar>
          </w:tcPr>
          <w:p w14:paraId="4B81E8B2" w14:textId="77777777" w:rsidR="00E01D6B" w:rsidRDefault="00000000">
            <w:r>
              <w:t>Default Value</w:t>
            </w:r>
          </w:p>
        </w:tc>
        <w:tc>
          <w:tcPr>
            <w:tcW w:w="0" w:type="auto"/>
            <w:tcMar>
              <w:top w:w="100" w:type="dxa"/>
              <w:left w:w="100" w:type="dxa"/>
              <w:bottom w:w="100" w:type="dxa"/>
              <w:right w:w="100" w:type="dxa"/>
            </w:tcMar>
          </w:tcPr>
          <w:p w14:paraId="51C8C4E9" w14:textId="77777777" w:rsidR="00E01D6B" w:rsidRDefault="00E01D6B"/>
        </w:tc>
      </w:tr>
      <w:tr w:rsidR="00E01D6B" w14:paraId="088F1DC9" w14:textId="77777777">
        <w:tblPrEx>
          <w:tblCellMar>
            <w:top w:w="0" w:type="dxa"/>
            <w:bottom w:w="0" w:type="dxa"/>
          </w:tblCellMar>
        </w:tblPrEx>
        <w:tc>
          <w:tcPr>
            <w:tcW w:w="0" w:type="auto"/>
            <w:tcMar>
              <w:top w:w="100" w:type="dxa"/>
              <w:left w:w="100" w:type="dxa"/>
              <w:bottom w:w="100" w:type="dxa"/>
              <w:right w:w="100" w:type="dxa"/>
            </w:tcMar>
          </w:tcPr>
          <w:p w14:paraId="40FDFB28" w14:textId="77777777" w:rsidR="00E01D6B" w:rsidRDefault="00000000">
            <w:r>
              <w:t>Is Customer Editable</w:t>
            </w:r>
          </w:p>
        </w:tc>
        <w:tc>
          <w:tcPr>
            <w:tcW w:w="0" w:type="auto"/>
            <w:tcMar>
              <w:top w:w="100" w:type="dxa"/>
              <w:left w:w="100" w:type="dxa"/>
              <w:bottom w:w="100" w:type="dxa"/>
              <w:right w:w="100" w:type="dxa"/>
            </w:tcMar>
          </w:tcPr>
          <w:p w14:paraId="6A98F22A" w14:textId="77777777" w:rsidR="00E01D6B" w:rsidRDefault="00000000">
            <w:r>
              <w:t>No</w:t>
            </w:r>
          </w:p>
        </w:tc>
      </w:tr>
      <w:tr w:rsidR="00E01D6B" w14:paraId="68CC76E7" w14:textId="77777777">
        <w:tblPrEx>
          <w:tblCellMar>
            <w:top w:w="0" w:type="dxa"/>
            <w:bottom w:w="0" w:type="dxa"/>
          </w:tblCellMar>
        </w:tblPrEx>
        <w:tc>
          <w:tcPr>
            <w:tcW w:w="0" w:type="auto"/>
            <w:tcMar>
              <w:top w:w="100" w:type="dxa"/>
              <w:left w:w="100" w:type="dxa"/>
              <w:bottom w:w="100" w:type="dxa"/>
              <w:right w:w="100" w:type="dxa"/>
            </w:tcMar>
          </w:tcPr>
          <w:p w14:paraId="75766A67" w14:textId="77777777" w:rsidR="00E01D6B" w:rsidRDefault="00000000">
            <w:r>
              <w:t>Parameter Value</w:t>
            </w:r>
          </w:p>
        </w:tc>
        <w:tc>
          <w:tcPr>
            <w:tcW w:w="0" w:type="auto"/>
            <w:tcMar>
              <w:top w:w="100" w:type="dxa"/>
              <w:left w:w="100" w:type="dxa"/>
              <w:bottom w:w="100" w:type="dxa"/>
              <w:right w:w="100" w:type="dxa"/>
            </w:tcMar>
          </w:tcPr>
          <w:p w14:paraId="5ADCEF12" w14:textId="77777777" w:rsidR="00E01D6B" w:rsidRDefault="00E01D6B"/>
        </w:tc>
      </w:tr>
    </w:tbl>
    <w:p w14:paraId="06FA754E" w14:textId="77777777" w:rsidR="00E01D6B" w:rsidRDefault="00000000">
      <w:pPr>
        <w:spacing w:before="300"/>
      </w:pPr>
      <w:r>
        <w:rPr>
          <w:b/>
          <w:bCs/>
        </w:rPr>
        <w:t xml:space="preserve">Note: </w:t>
      </w:r>
      <w:r>
        <w:t xml:space="preserve"> Specify the name of the field in approvable class, which will control the triggering of the external events like Process Requisition Externally event and Process Contract Request Externally event.&lt;/P&gt;  This field must be a boolean field. If it is a derived custom field, then it must have an expression which will be evaluated and the result will be used to decide whether such external events are t</w:t>
      </w:r>
    </w:p>
    <w:p w14:paraId="5172EEB4" w14:textId="77777777" w:rsidR="00E01D6B" w:rsidRDefault="00E01D6B">
      <w:pPr>
        <w:pageBreakBefore/>
      </w:pPr>
    </w:p>
    <w:p w14:paraId="413C402A" w14:textId="77777777" w:rsidR="00E01D6B" w:rsidRDefault="00000000">
      <w:pPr>
        <w:pStyle w:val="Heading2"/>
        <w:spacing w:after="200"/>
        <w:jc w:val="center"/>
      </w:pPr>
      <w:r>
        <w:rPr>
          <w:b/>
          <w:bCs/>
          <w:sz w:val="32"/>
          <w:szCs w:val="32"/>
        </w:rPr>
        <w:t>Allow suppliers to edit item unit price in service sheet</w:t>
      </w:r>
    </w:p>
    <w:p w14:paraId="3F765DC1" w14:textId="77777777" w:rsidR="00E01D6B" w:rsidRDefault="00000000">
      <w:pPr>
        <w:spacing w:after="240"/>
        <w:jc w:val="center"/>
      </w:pPr>
      <w:r>
        <w:rPr>
          <w:b/>
          <w:bCs/>
        </w:rPr>
        <w:t>Application.ServiceSheet.AllowSuppliersToEditItemUnitPriceInServiceSheet</w:t>
      </w:r>
    </w:p>
    <w:p w14:paraId="3AF78E6E" w14:textId="77777777" w:rsidR="00E01D6B" w:rsidRDefault="00000000">
      <w:pPr>
        <w:spacing w:after="300"/>
        <w:jc w:val="center"/>
      </w:pPr>
      <w:r>
        <w:rPr>
          <w:i/>
          <w:iCs/>
        </w:rPr>
        <w:t xml:space="preserve">Current value: </w:t>
      </w:r>
      <w:r>
        <w:rPr>
          <w:b/>
          <w:bCs/>
          <w:color w:val="8B0000"/>
        </w:rPr>
        <w:t>DISABLED</w:t>
      </w:r>
    </w:p>
    <w:p w14:paraId="461FD938" w14:textId="77777777" w:rsidR="00E01D6B" w:rsidRDefault="00000000">
      <w:pPr>
        <w:spacing w:after="300"/>
      </w:pPr>
      <w:r>
        <w:rPr>
          <w:b/>
          <w:bCs/>
        </w:rPr>
        <w:t>Description:</w:t>
      </w:r>
      <w:r>
        <w:rPr>
          <w:b/>
          <w:bCs/>
        </w:rPr>
        <w:tab/>
      </w:r>
      <w:r>
        <w:t>Specifies whether or not suppliers can edit unit prices while adding items to service sheet shopping carts after punching in to the SAP Ariba procurement solution from Ariba Network.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90E4C5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DD093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0B774F3" w14:textId="77777777" w:rsidR="00E01D6B" w:rsidRDefault="00000000">
            <w:r>
              <w:rPr>
                <w:b/>
                <w:bCs/>
              </w:rPr>
              <w:t>Value</w:t>
            </w:r>
          </w:p>
        </w:tc>
      </w:tr>
      <w:tr w:rsidR="00E01D6B" w14:paraId="15EE78F6" w14:textId="77777777">
        <w:tblPrEx>
          <w:tblCellMar>
            <w:top w:w="0" w:type="dxa"/>
            <w:bottom w:w="0" w:type="dxa"/>
          </w:tblCellMar>
        </w:tblPrEx>
        <w:tc>
          <w:tcPr>
            <w:tcW w:w="0" w:type="auto"/>
            <w:tcMar>
              <w:top w:w="100" w:type="dxa"/>
              <w:left w:w="100" w:type="dxa"/>
              <w:bottom w:w="100" w:type="dxa"/>
              <w:right w:w="100" w:type="dxa"/>
            </w:tcMar>
          </w:tcPr>
          <w:p w14:paraId="6492A88C" w14:textId="77777777" w:rsidR="00E01D6B" w:rsidRDefault="00000000">
            <w:r>
              <w:t>Parameter Type</w:t>
            </w:r>
          </w:p>
        </w:tc>
        <w:tc>
          <w:tcPr>
            <w:tcW w:w="0" w:type="auto"/>
            <w:tcMar>
              <w:top w:w="100" w:type="dxa"/>
              <w:left w:w="100" w:type="dxa"/>
              <w:bottom w:w="100" w:type="dxa"/>
              <w:right w:w="100" w:type="dxa"/>
            </w:tcMar>
          </w:tcPr>
          <w:p w14:paraId="6958FCFE" w14:textId="77777777" w:rsidR="00E01D6B" w:rsidRDefault="00000000">
            <w:r>
              <w:t>java.lang.Boolean</w:t>
            </w:r>
          </w:p>
        </w:tc>
      </w:tr>
      <w:tr w:rsidR="00E01D6B" w14:paraId="435719F2" w14:textId="77777777">
        <w:tblPrEx>
          <w:tblCellMar>
            <w:top w:w="0" w:type="dxa"/>
            <w:bottom w:w="0" w:type="dxa"/>
          </w:tblCellMar>
        </w:tblPrEx>
        <w:tc>
          <w:tcPr>
            <w:tcW w:w="0" w:type="auto"/>
            <w:tcMar>
              <w:top w:w="100" w:type="dxa"/>
              <w:left w:w="100" w:type="dxa"/>
              <w:bottom w:w="100" w:type="dxa"/>
              <w:right w:w="100" w:type="dxa"/>
            </w:tcMar>
          </w:tcPr>
          <w:p w14:paraId="78A3434A" w14:textId="77777777" w:rsidR="00E01D6B" w:rsidRDefault="00000000">
            <w:r>
              <w:t>Is Default</w:t>
            </w:r>
          </w:p>
        </w:tc>
        <w:tc>
          <w:tcPr>
            <w:tcW w:w="0" w:type="auto"/>
            <w:tcMar>
              <w:top w:w="100" w:type="dxa"/>
              <w:left w:w="100" w:type="dxa"/>
              <w:bottom w:w="100" w:type="dxa"/>
              <w:right w:w="100" w:type="dxa"/>
            </w:tcMar>
          </w:tcPr>
          <w:p w14:paraId="2A596A7D" w14:textId="77777777" w:rsidR="00E01D6B" w:rsidRDefault="00000000">
            <w:r>
              <w:t>No</w:t>
            </w:r>
          </w:p>
        </w:tc>
      </w:tr>
      <w:tr w:rsidR="00E01D6B" w14:paraId="5185F739" w14:textId="77777777">
        <w:tblPrEx>
          <w:tblCellMar>
            <w:top w:w="0" w:type="dxa"/>
            <w:bottom w:w="0" w:type="dxa"/>
          </w:tblCellMar>
        </w:tblPrEx>
        <w:tc>
          <w:tcPr>
            <w:tcW w:w="0" w:type="auto"/>
            <w:tcMar>
              <w:top w:w="100" w:type="dxa"/>
              <w:left w:w="100" w:type="dxa"/>
              <w:bottom w:w="100" w:type="dxa"/>
              <w:right w:w="100" w:type="dxa"/>
            </w:tcMar>
          </w:tcPr>
          <w:p w14:paraId="7F8B3F43" w14:textId="77777777" w:rsidR="00E01D6B" w:rsidRDefault="00000000">
            <w:r>
              <w:t>Default Value</w:t>
            </w:r>
          </w:p>
        </w:tc>
        <w:tc>
          <w:tcPr>
            <w:tcW w:w="0" w:type="auto"/>
            <w:tcMar>
              <w:top w:w="100" w:type="dxa"/>
              <w:left w:w="100" w:type="dxa"/>
              <w:bottom w:w="100" w:type="dxa"/>
              <w:right w:w="100" w:type="dxa"/>
            </w:tcMar>
          </w:tcPr>
          <w:p w14:paraId="1C06F231" w14:textId="77777777" w:rsidR="00E01D6B" w:rsidRDefault="00000000">
            <w:r>
              <w:t>No</w:t>
            </w:r>
          </w:p>
        </w:tc>
      </w:tr>
      <w:tr w:rsidR="00E01D6B" w14:paraId="68AFA342" w14:textId="77777777">
        <w:tblPrEx>
          <w:tblCellMar>
            <w:top w:w="0" w:type="dxa"/>
            <w:bottom w:w="0" w:type="dxa"/>
          </w:tblCellMar>
        </w:tblPrEx>
        <w:tc>
          <w:tcPr>
            <w:tcW w:w="0" w:type="auto"/>
            <w:tcMar>
              <w:top w:w="100" w:type="dxa"/>
              <w:left w:w="100" w:type="dxa"/>
              <w:bottom w:w="100" w:type="dxa"/>
              <w:right w:w="100" w:type="dxa"/>
            </w:tcMar>
          </w:tcPr>
          <w:p w14:paraId="1B6A331B" w14:textId="77777777" w:rsidR="00E01D6B" w:rsidRDefault="00000000">
            <w:r>
              <w:t>Is Customer Editable</w:t>
            </w:r>
          </w:p>
        </w:tc>
        <w:tc>
          <w:tcPr>
            <w:tcW w:w="0" w:type="auto"/>
            <w:tcMar>
              <w:top w:w="100" w:type="dxa"/>
              <w:left w:w="100" w:type="dxa"/>
              <w:bottom w:w="100" w:type="dxa"/>
              <w:right w:w="100" w:type="dxa"/>
            </w:tcMar>
          </w:tcPr>
          <w:p w14:paraId="54374DC7" w14:textId="77777777" w:rsidR="00E01D6B" w:rsidRDefault="00000000">
            <w:r>
              <w:t>Yes</w:t>
            </w:r>
          </w:p>
        </w:tc>
      </w:tr>
      <w:tr w:rsidR="00E01D6B" w14:paraId="7B303031" w14:textId="77777777">
        <w:tblPrEx>
          <w:tblCellMar>
            <w:top w:w="0" w:type="dxa"/>
            <w:bottom w:w="0" w:type="dxa"/>
          </w:tblCellMar>
        </w:tblPrEx>
        <w:tc>
          <w:tcPr>
            <w:tcW w:w="0" w:type="auto"/>
            <w:tcMar>
              <w:top w:w="100" w:type="dxa"/>
              <w:left w:w="100" w:type="dxa"/>
              <w:bottom w:w="100" w:type="dxa"/>
              <w:right w:w="100" w:type="dxa"/>
            </w:tcMar>
          </w:tcPr>
          <w:p w14:paraId="3516FE42" w14:textId="77777777" w:rsidR="00E01D6B" w:rsidRDefault="00000000">
            <w:r>
              <w:t>Parameter Value</w:t>
            </w:r>
          </w:p>
        </w:tc>
        <w:tc>
          <w:tcPr>
            <w:tcW w:w="0" w:type="auto"/>
            <w:tcMar>
              <w:top w:w="100" w:type="dxa"/>
              <w:left w:w="100" w:type="dxa"/>
              <w:bottom w:w="100" w:type="dxa"/>
              <w:right w:w="100" w:type="dxa"/>
            </w:tcMar>
          </w:tcPr>
          <w:p w14:paraId="4E24F74D" w14:textId="77777777" w:rsidR="00E01D6B" w:rsidRDefault="00000000">
            <w:r>
              <w:t>No</w:t>
            </w:r>
          </w:p>
        </w:tc>
      </w:tr>
    </w:tbl>
    <w:p w14:paraId="02B5C53C" w14:textId="77777777" w:rsidR="00E01D6B" w:rsidRDefault="00000000">
      <w:pPr>
        <w:spacing w:before="300"/>
      </w:pPr>
      <w:r>
        <w:rPr>
          <w:b/>
          <w:bCs/>
        </w:rPr>
        <w:t xml:space="preserve">Note: </w:t>
      </w:r>
      <w:r>
        <w:t>Specifies whether or not suppliers can edit unit prices while adding items to service sheet shopping carts after punching in to the SAP Ariba procurement solution from Ariba Network.</w:t>
      </w:r>
    </w:p>
    <w:p w14:paraId="125C44F9" w14:textId="77777777" w:rsidR="00E01D6B" w:rsidRDefault="00E01D6B">
      <w:pPr>
        <w:pageBreakBefore/>
      </w:pPr>
    </w:p>
    <w:p w14:paraId="78CEC472" w14:textId="77777777" w:rsidR="00E01D6B" w:rsidRDefault="00000000">
      <w:pPr>
        <w:pStyle w:val="Heading2"/>
        <w:spacing w:after="200"/>
        <w:jc w:val="center"/>
      </w:pPr>
      <w:r>
        <w:rPr>
          <w:b/>
          <w:bCs/>
          <w:sz w:val="32"/>
          <w:szCs w:val="32"/>
        </w:rPr>
        <w:t>Determine whether or not to use EU Spot Buy</w:t>
      </w:r>
    </w:p>
    <w:p w14:paraId="2F533EE7" w14:textId="77777777" w:rsidR="00E01D6B" w:rsidRDefault="00000000">
      <w:pPr>
        <w:spacing w:after="240"/>
        <w:jc w:val="center"/>
      </w:pPr>
      <w:r>
        <w:rPr>
          <w:b/>
          <w:bCs/>
        </w:rPr>
        <w:t>Application.Catalog.SpotBuy.UseEuSpotBuy</w:t>
      </w:r>
    </w:p>
    <w:p w14:paraId="27A0F691" w14:textId="77777777" w:rsidR="00E01D6B" w:rsidRDefault="00000000">
      <w:pPr>
        <w:spacing w:after="300"/>
        <w:jc w:val="center"/>
      </w:pPr>
      <w:r>
        <w:rPr>
          <w:i/>
          <w:iCs/>
        </w:rPr>
        <w:t xml:space="preserve">Current value: </w:t>
      </w:r>
      <w:r>
        <w:rPr>
          <w:b/>
          <w:bCs/>
          <w:color w:val="8B0000"/>
        </w:rPr>
        <w:t>DISABLED</w:t>
      </w:r>
    </w:p>
    <w:p w14:paraId="651FD990" w14:textId="77777777" w:rsidR="00E01D6B" w:rsidRDefault="00000000">
      <w:pPr>
        <w:spacing w:after="300"/>
      </w:pPr>
      <w:r>
        <w:rPr>
          <w:b/>
          <w:bCs/>
        </w:rPr>
        <w:t>Description:</w:t>
      </w:r>
      <w:r>
        <w:rPr>
          <w:b/>
          <w:bCs/>
        </w:rPr>
        <w:tab/>
      </w:r>
      <w:r>
        <w:t>Determines whether or not to use EU Spot Buy. When set to True, EU Spot Buy is used. The default value is False.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DCBC4A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EA4EB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4D9ACEC" w14:textId="77777777" w:rsidR="00E01D6B" w:rsidRDefault="00000000">
            <w:r>
              <w:rPr>
                <w:b/>
                <w:bCs/>
              </w:rPr>
              <w:t>Value</w:t>
            </w:r>
          </w:p>
        </w:tc>
      </w:tr>
      <w:tr w:rsidR="00E01D6B" w14:paraId="159303B4" w14:textId="77777777">
        <w:tblPrEx>
          <w:tblCellMar>
            <w:top w:w="0" w:type="dxa"/>
            <w:bottom w:w="0" w:type="dxa"/>
          </w:tblCellMar>
        </w:tblPrEx>
        <w:tc>
          <w:tcPr>
            <w:tcW w:w="0" w:type="auto"/>
            <w:tcMar>
              <w:top w:w="100" w:type="dxa"/>
              <w:left w:w="100" w:type="dxa"/>
              <w:bottom w:w="100" w:type="dxa"/>
              <w:right w:w="100" w:type="dxa"/>
            </w:tcMar>
          </w:tcPr>
          <w:p w14:paraId="5D444296" w14:textId="77777777" w:rsidR="00E01D6B" w:rsidRDefault="00000000">
            <w:r>
              <w:t>Parameter Type</w:t>
            </w:r>
          </w:p>
        </w:tc>
        <w:tc>
          <w:tcPr>
            <w:tcW w:w="0" w:type="auto"/>
            <w:tcMar>
              <w:top w:w="100" w:type="dxa"/>
              <w:left w:w="100" w:type="dxa"/>
              <w:bottom w:w="100" w:type="dxa"/>
              <w:right w:w="100" w:type="dxa"/>
            </w:tcMar>
          </w:tcPr>
          <w:p w14:paraId="1EBB615E" w14:textId="77777777" w:rsidR="00E01D6B" w:rsidRDefault="00000000">
            <w:r>
              <w:t>java.lang.Boolean</w:t>
            </w:r>
          </w:p>
        </w:tc>
      </w:tr>
      <w:tr w:rsidR="00E01D6B" w14:paraId="147924D2" w14:textId="77777777">
        <w:tblPrEx>
          <w:tblCellMar>
            <w:top w:w="0" w:type="dxa"/>
            <w:bottom w:w="0" w:type="dxa"/>
          </w:tblCellMar>
        </w:tblPrEx>
        <w:tc>
          <w:tcPr>
            <w:tcW w:w="0" w:type="auto"/>
            <w:tcMar>
              <w:top w:w="100" w:type="dxa"/>
              <w:left w:w="100" w:type="dxa"/>
              <w:bottom w:w="100" w:type="dxa"/>
              <w:right w:w="100" w:type="dxa"/>
            </w:tcMar>
          </w:tcPr>
          <w:p w14:paraId="4401DED7" w14:textId="77777777" w:rsidR="00E01D6B" w:rsidRDefault="00000000">
            <w:r>
              <w:t>Is Default</w:t>
            </w:r>
          </w:p>
        </w:tc>
        <w:tc>
          <w:tcPr>
            <w:tcW w:w="0" w:type="auto"/>
            <w:tcMar>
              <w:top w:w="100" w:type="dxa"/>
              <w:left w:w="100" w:type="dxa"/>
              <w:bottom w:w="100" w:type="dxa"/>
              <w:right w:w="100" w:type="dxa"/>
            </w:tcMar>
          </w:tcPr>
          <w:p w14:paraId="16CEBEC4" w14:textId="77777777" w:rsidR="00E01D6B" w:rsidRDefault="00000000">
            <w:r>
              <w:t>No</w:t>
            </w:r>
          </w:p>
        </w:tc>
      </w:tr>
      <w:tr w:rsidR="00E01D6B" w14:paraId="6D8767D8" w14:textId="77777777">
        <w:tblPrEx>
          <w:tblCellMar>
            <w:top w:w="0" w:type="dxa"/>
            <w:bottom w:w="0" w:type="dxa"/>
          </w:tblCellMar>
        </w:tblPrEx>
        <w:tc>
          <w:tcPr>
            <w:tcW w:w="0" w:type="auto"/>
            <w:tcMar>
              <w:top w:w="100" w:type="dxa"/>
              <w:left w:w="100" w:type="dxa"/>
              <w:bottom w:w="100" w:type="dxa"/>
              <w:right w:w="100" w:type="dxa"/>
            </w:tcMar>
          </w:tcPr>
          <w:p w14:paraId="068647F0" w14:textId="77777777" w:rsidR="00E01D6B" w:rsidRDefault="00000000">
            <w:r>
              <w:t>Default Value</w:t>
            </w:r>
          </w:p>
        </w:tc>
        <w:tc>
          <w:tcPr>
            <w:tcW w:w="0" w:type="auto"/>
            <w:tcMar>
              <w:top w:w="100" w:type="dxa"/>
              <w:left w:w="100" w:type="dxa"/>
              <w:bottom w:w="100" w:type="dxa"/>
              <w:right w:w="100" w:type="dxa"/>
            </w:tcMar>
          </w:tcPr>
          <w:p w14:paraId="688265C7" w14:textId="77777777" w:rsidR="00E01D6B" w:rsidRDefault="00000000">
            <w:r>
              <w:t>No</w:t>
            </w:r>
          </w:p>
        </w:tc>
      </w:tr>
      <w:tr w:rsidR="00E01D6B" w14:paraId="6D3E4A34" w14:textId="77777777">
        <w:tblPrEx>
          <w:tblCellMar>
            <w:top w:w="0" w:type="dxa"/>
            <w:bottom w:w="0" w:type="dxa"/>
          </w:tblCellMar>
        </w:tblPrEx>
        <w:tc>
          <w:tcPr>
            <w:tcW w:w="0" w:type="auto"/>
            <w:tcMar>
              <w:top w:w="100" w:type="dxa"/>
              <w:left w:w="100" w:type="dxa"/>
              <w:bottom w:w="100" w:type="dxa"/>
              <w:right w:w="100" w:type="dxa"/>
            </w:tcMar>
          </w:tcPr>
          <w:p w14:paraId="7EA7C087" w14:textId="77777777" w:rsidR="00E01D6B" w:rsidRDefault="00000000">
            <w:r>
              <w:t>Is Customer Editable</w:t>
            </w:r>
          </w:p>
        </w:tc>
        <w:tc>
          <w:tcPr>
            <w:tcW w:w="0" w:type="auto"/>
            <w:tcMar>
              <w:top w:w="100" w:type="dxa"/>
              <w:left w:w="100" w:type="dxa"/>
              <w:bottom w:w="100" w:type="dxa"/>
              <w:right w:w="100" w:type="dxa"/>
            </w:tcMar>
          </w:tcPr>
          <w:p w14:paraId="0491ED03" w14:textId="77777777" w:rsidR="00E01D6B" w:rsidRDefault="00000000">
            <w:r>
              <w:t>No</w:t>
            </w:r>
          </w:p>
        </w:tc>
      </w:tr>
      <w:tr w:rsidR="00E01D6B" w14:paraId="1EE53E3A" w14:textId="77777777">
        <w:tblPrEx>
          <w:tblCellMar>
            <w:top w:w="0" w:type="dxa"/>
            <w:bottom w:w="0" w:type="dxa"/>
          </w:tblCellMar>
        </w:tblPrEx>
        <w:tc>
          <w:tcPr>
            <w:tcW w:w="0" w:type="auto"/>
            <w:tcMar>
              <w:top w:w="100" w:type="dxa"/>
              <w:left w:w="100" w:type="dxa"/>
              <w:bottom w:w="100" w:type="dxa"/>
              <w:right w:w="100" w:type="dxa"/>
            </w:tcMar>
          </w:tcPr>
          <w:p w14:paraId="09B19CFD" w14:textId="77777777" w:rsidR="00E01D6B" w:rsidRDefault="00000000">
            <w:r>
              <w:t>Parameter Value</w:t>
            </w:r>
          </w:p>
        </w:tc>
        <w:tc>
          <w:tcPr>
            <w:tcW w:w="0" w:type="auto"/>
            <w:tcMar>
              <w:top w:w="100" w:type="dxa"/>
              <w:left w:w="100" w:type="dxa"/>
              <w:bottom w:w="100" w:type="dxa"/>
              <w:right w:w="100" w:type="dxa"/>
            </w:tcMar>
          </w:tcPr>
          <w:p w14:paraId="7DE03F31" w14:textId="77777777" w:rsidR="00E01D6B" w:rsidRDefault="00000000">
            <w:r>
              <w:t>No</w:t>
            </w:r>
          </w:p>
        </w:tc>
      </w:tr>
    </w:tbl>
    <w:p w14:paraId="5B91019F" w14:textId="77777777" w:rsidR="00E01D6B" w:rsidRDefault="00000000">
      <w:pPr>
        <w:spacing w:before="300"/>
      </w:pPr>
      <w:r>
        <w:rPr>
          <w:b/>
          <w:bCs/>
        </w:rPr>
        <w:t xml:space="preserve">Note: </w:t>
      </w:r>
      <w:r>
        <w:t>Determines whether or not to use EU Spot Buy. When set to True, EU Spot Buy is used. The default value is False.</w:t>
      </w:r>
    </w:p>
    <w:p w14:paraId="64F826B2" w14:textId="77777777" w:rsidR="00E01D6B" w:rsidRDefault="00E01D6B">
      <w:pPr>
        <w:pageBreakBefore/>
      </w:pPr>
    </w:p>
    <w:p w14:paraId="1EF1771F" w14:textId="77777777" w:rsidR="00E01D6B" w:rsidRDefault="00000000">
      <w:pPr>
        <w:pStyle w:val="Heading2"/>
        <w:spacing w:after="200"/>
        <w:jc w:val="center"/>
      </w:pPr>
      <w:r>
        <w:rPr>
          <w:b/>
          <w:bCs/>
          <w:sz w:val="32"/>
          <w:szCs w:val="32"/>
        </w:rPr>
        <w:t>Configuration Item</w:t>
      </w:r>
    </w:p>
    <w:p w14:paraId="3073AECA" w14:textId="77777777" w:rsidR="00E01D6B" w:rsidRDefault="00000000">
      <w:pPr>
        <w:spacing w:after="240"/>
        <w:jc w:val="center"/>
      </w:pPr>
      <w:r>
        <w:rPr>
          <w:b/>
          <w:bCs/>
        </w:rPr>
        <w:t>Application.GuidedBuy.Limits.RequisitionLineItemMax</w:t>
      </w:r>
    </w:p>
    <w:p w14:paraId="61053CA5" w14:textId="77777777" w:rsidR="00E01D6B" w:rsidRDefault="00000000">
      <w:pPr>
        <w:spacing w:after="300"/>
        <w:jc w:val="center"/>
      </w:pPr>
      <w:r>
        <w:rPr>
          <w:i/>
          <w:iCs/>
        </w:rPr>
        <w:t xml:space="preserve">Current value: </w:t>
      </w:r>
      <w:r>
        <w:rPr>
          <w:b/>
          <w:bCs/>
          <w:color w:val="8B0000"/>
        </w:rPr>
        <w:t>200</w:t>
      </w:r>
    </w:p>
    <w:p w14:paraId="20F467CD" w14:textId="77777777" w:rsidR="00E01D6B" w:rsidRDefault="00000000">
      <w:pPr>
        <w:spacing w:after="300"/>
      </w:pPr>
      <w:r>
        <w:rPr>
          <w:b/>
          <w:bCs/>
        </w:rPr>
        <w:t>Description:</w:t>
      </w:r>
      <w:r>
        <w:rPr>
          <w:b/>
          <w:bCs/>
        </w:rPr>
        <w:tab/>
      </w:r>
      <w:r>
        <w:t>&lt;P&gt;Specifies the maximum number of requisition line items that can be viewed or edited in guided buying. When the limit is exceeded, the user must view and edit the requisition in SAP Ariba Buying. If your site has a complex requisition configuration, then there can be performance problems. Smaller values result in faster application performance, while larger values allow the display of more of your organization’s large requisitions. The default value is 200 and the maximum value is 1000.&lt;/P&gt;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884E03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B3EDF7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610AB35" w14:textId="77777777" w:rsidR="00E01D6B" w:rsidRDefault="00000000">
            <w:r>
              <w:rPr>
                <w:b/>
                <w:bCs/>
              </w:rPr>
              <w:t>Value</w:t>
            </w:r>
          </w:p>
        </w:tc>
      </w:tr>
      <w:tr w:rsidR="00E01D6B" w14:paraId="0617334F" w14:textId="77777777">
        <w:tblPrEx>
          <w:tblCellMar>
            <w:top w:w="0" w:type="dxa"/>
            <w:bottom w:w="0" w:type="dxa"/>
          </w:tblCellMar>
        </w:tblPrEx>
        <w:tc>
          <w:tcPr>
            <w:tcW w:w="0" w:type="auto"/>
            <w:tcMar>
              <w:top w:w="100" w:type="dxa"/>
              <w:left w:w="100" w:type="dxa"/>
              <w:bottom w:w="100" w:type="dxa"/>
              <w:right w:w="100" w:type="dxa"/>
            </w:tcMar>
          </w:tcPr>
          <w:p w14:paraId="3C99FD76" w14:textId="77777777" w:rsidR="00E01D6B" w:rsidRDefault="00000000">
            <w:r>
              <w:t>Parameter Type</w:t>
            </w:r>
          </w:p>
        </w:tc>
        <w:tc>
          <w:tcPr>
            <w:tcW w:w="0" w:type="auto"/>
            <w:tcMar>
              <w:top w:w="100" w:type="dxa"/>
              <w:left w:w="100" w:type="dxa"/>
              <w:bottom w:w="100" w:type="dxa"/>
              <w:right w:w="100" w:type="dxa"/>
            </w:tcMar>
          </w:tcPr>
          <w:p w14:paraId="7A9D7826" w14:textId="77777777" w:rsidR="00E01D6B" w:rsidRDefault="00000000">
            <w:r>
              <w:t>java.lang.Integer</w:t>
            </w:r>
          </w:p>
        </w:tc>
      </w:tr>
      <w:tr w:rsidR="00E01D6B" w14:paraId="56C65033" w14:textId="77777777">
        <w:tblPrEx>
          <w:tblCellMar>
            <w:top w:w="0" w:type="dxa"/>
            <w:bottom w:w="0" w:type="dxa"/>
          </w:tblCellMar>
        </w:tblPrEx>
        <w:tc>
          <w:tcPr>
            <w:tcW w:w="0" w:type="auto"/>
            <w:tcMar>
              <w:top w:w="100" w:type="dxa"/>
              <w:left w:w="100" w:type="dxa"/>
              <w:bottom w:w="100" w:type="dxa"/>
              <w:right w:w="100" w:type="dxa"/>
            </w:tcMar>
          </w:tcPr>
          <w:p w14:paraId="43180796" w14:textId="77777777" w:rsidR="00E01D6B" w:rsidRDefault="00000000">
            <w:r>
              <w:t>Is Default</w:t>
            </w:r>
          </w:p>
        </w:tc>
        <w:tc>
          <w:tcPr>
            <w:tcW w:w="0" w:type="auto"/>
            <w:tcMar>
              <w:top w:w="100" w:type="dxa"/>
              <w:left w:w="100" w:type="dxa"/>
              <w:bottom w:w="100" w:type="dxa"/>
              <w:right w:w="100" w:type="dxa"/>
            </w:tcMar>
          </w:tcPr>
          <w:p w14:paraId="0BE7CD94" w14:textId="77777777" w:rsidR="00E01D6B" w:rsidRDefault="00000000">
            <w:r>
              <w:t>No</w:t>
            </w:r>
          </w:p>
        </w:tc>
      </w:tr>
      <w:tr w:rsidR="00E01D6B" w14:paraId="0DB573A5" w14:textId="77777777">
        <w:tblPrEx>
          <w:tblCellMar>
            <w:top w:w="0" w:type="dxa"/>
            <w:bottom w:w="0" w:type="dxa"/>
          </w:tblCellMar>
        </w:tblPrEx>
        <w:tc>
          <w:tcPr>
            <w:tcW w:w="0" w:type="auto"/>
            <w:tcMar>
              <w:top w:w="100" w:type="dxa"/>
              <w:left w:w="100" w:type="dxa"/>
              <w:bottom w:w="100" w:type="dxa"/>
              <w:right w:w="100" w:type="dxa"/>
            </w:tcMar>
          </w:tcPr>
          <w:p w14:paraId="10FF9F87" w14:textId="77777777" w:rsidR="00E01D6B" w:rsidRDefault="00000000">
            <w:r>
              <w:t>Default Value</w:t>
            </w:r>
          </w:p>
        </w:tc>
        <w:tc>
          <w:tcPr>
            <w:tcW w:w="0" w:type="auto"/>
            <w:tcMar>
              <w:top w:w="100" w:type="dxa"/>
              <w:left w:w="100" w:type="dxa"/>
              <w:bottom w:w="100" w:type="dxa"/>
              <w:right w:w="100" w:type="dxa"/>
            </w:tcMar>
          </w:tcPr>
          <w:p w14:paraId="3997C035" w14:textId="77777777" w:rsidR="00E01D6B" w:rsidRDefault="00000000">
            <w:r>
              <w:t>200</w:t>
            </w:r>
          </w:p>
        </w:tc>
      </w:tr>
      <w:tr w:rsidR="00E01D6B" w14:paraId="2BDDA39B" w14:textId="77777777">
        <w:tblPrEx>
          <w:tblCellMar>
            <w:top w:w="0" w:type="dxa"/>
            <w:bottom w:w="0" w:type="dxa"/>
          </w:tblCellMar>
        </w:tblPrEx>
        <w:tc>
          <w:tcPr>
            <w:tcW w:w="0" w:type="auto"/>
            <w:tcMar>
              <w:top w:w="100" w:type="dxa"/>
              <w:left w:w="100" w:type="dxa"/>
              <w:bottom w:w="100" w:type="dxa"/>
              <w:right w:w="100" w:type="dxa"/>
            </w:tcMar>
          </w:tcPr>
          <w:p w14:paraId="052231E0" w14:textId="77777777" w:rsidR="00E01D6B" w:rsidRDefault="00000000">
            <w:r>
              <w:t>Is Customer Editable</w:t>
            </w:r>
          </w:p>
        </w:tc>
        <w:tc>
          <w:tcPr>
            <w:tcW w:w="0" w:type="auto"/>
            <w:tcMar>
              <w:top w:w="100" w:type="dxa"/>
              <w:left w:w="100" w:type="dxa"/>
              <w:bottom w:w="100" w:type="dxa"/>
              <w:right w:w="100" w:type="dxa"/>
            </w:tcMar>
          </w:tcPr>
          <w:p w14:paraId="0BE002F2" w14:textId="77777777" w:rsidR="00E01D6B" w:rsidRDefault="00000000">
            <w:r>
              <w:t>Yes</w:t>
            </w:r>
          </w:p>
        </w:tc>
      </w:tr>
      <w:tr w:rsidR="00E01D6B" w14:paraId="6AAA2D51" w14:textId="77777777">
        <w:tblPrEx>
          <w:tblCellMar>
            <w:top w:w="0" w:type="dxa"/>
            <w:bottom w:w="0" w:type="dxa"/>
          </w:tblCellMar>
        </w:tblPrEx>
        <w:tc>
          <w:tcPr>
            <w:tcW w:w="0" w:type="auto"/>
            <w:tcMar>
              <w:top w:w="100" w:type="dxa"/>
              <w:left w:w="100" w:type="dxa"/>
              <w:bottom w:w="100" w:type="dxa"/>
              <w:right w:w="100" w:type="dxa"/>
            </w:tcMar>
          </w:tcPr>
          <w:p w14:paraId="70DA32CB" w14:textId="77777777" w:rsidR="00E01D6B" w:rsidRDefault="00000000">
            <w:r>
              <w:t>Parameter Value</w:t>
            </w:r>
          </w:p>
        </w:tc>
        <w:tc>
          <w:tcPr>
            <w:tcW w:w="0" w:type="auto"/>
            <w:tcMar>
              <w:top w:w="100" w:type="dxa"/>
              <w:left w:w="100" w:type="dxa"/>
              <w:bottom w:w="100" w:type="dxa"/>
              <w:right w:w="100" w:type="dxa"/>
            </w:tcMar>
          </w:tcPr>
          <w:p w14:paraId="7DDB8C81" w14:textId="77777777" w:rsidR="00E01D6B" w:rsidRDefault="00000000">
            <w:r>
              <w:t>200</w:t>
            </w:r>
          </w:p>
        </w:tc>
      </w:tr>
    </w:tbl>
    <w:p w14:paraId="1D997164" w14:textId="77777777" w:rsidR="00E01D6B" w:rsidRDefault="00000000">
      <w:pPr>
        <w:spacing w:before="300"/>
      </w:pPr>
      <w:r>
        <w:rPr>
          <w:b/>
          <w:bCs/>
        </w:rPr>
        <w:t xml:space="preserve">Note: </w:t>
      </w:r>
      <w:r>
        <w:t xml:space="preserve"> Specifies the maximum number of requisition line items that can be viewed or edited in guided buying. When the limit is exceeded, the user must view and edit the requisition in SAP Ariba Buying. If your site has a complex requisition configuration, then there can be performance problems. Smaller values result in faster application performance, while larger values allow the display of more of your</w:t>
      </w:r>
    </w:p>
    <w:p w14:paraId="229FD190" w14:textId="77777777" w:rsidR="00E01D6B" w:rsidRDefault="00E01D6B">
      <w:pPr>
        <w:pageBreakBefore/>
      </w:pPr>
    </w:p>
    <w:p w14:paraId="683738AF" w14:textId="77777777" w:rsidR="00E01D6B" w:rsidRDefault="00000000">
      <w:pPr>
        <w:pStyle w:val="Heading2"/>
        <w:spacing w:after="200"/>
        <w:jc w:val="center"/>
      </w:pPr>
      <w:r>
        <w:rPr>
          <w:b/>
          <w:bCs/>
          <w:sz w:val="32"/>
          <w:szCs w:val="32"/>
        </w:rPr>
        <w:t>Configuration Item</w:t>
      </w:r>
    </w:p>
    <w:p w14:paraId="29867455" w14:textId="77777777" w:rsidR="00E01D6B" w:rsidRDefault="00000000">
      <w:pPr>
        <w:spacing w:after="240"/>
        <w:jc w:val="center"/>
      </w:pPr>
      <w:r>
        <w:rPr>
          <w:b/>
          <w:bCs/>
        </w:rPr>
        <w:t>Application.Procure.ApplyCascadedCEMEFiltering</w:t>
      </w:r>
    </w:p>
    <w:p w14:paraId="2629A3CB" w14:textId="77777777" w:rsidR="00E01D6B" w:rsidRDefault="00000000">
      <w:pPr>
        <w:spacing w:after="300"/>
        <w:jc w:val="center"/>
      </w:pPr>
      <w:r>
        <w:rPr>
          <w:i/>
          <w:iCs/>
        </w:rPr>
        <w:t xml:space="preserve">Current value: </w:t>
      </w:r>
      <w:r>
        <w:rPr>
          <w:b/>
          <w:bCs/>
          <w:color w:val="8B0000"/>
        </w:rPr>
        <w:t>DISABLED</w:t>
      </w:r>
    </w:p>
    <w:p w14:paraId="267D5E17" w14:textId="77777777" w:rsidR="00E01D6B" w:rsidRDefault="00000000">
      <w:pPr>
        <w:spacing w:after="300"/>
      </w:pPr>
      <w:r>
        <w:rPr>
          <w:b/>
          <w:bCs/>
        </w:rPr>
        <w:t>Description:</w:t>
      </w:r>
      <w:r>
        <w:rPr>
          <w:b/>
          <w:bCs/>
        </w:rPr>
        <w:tab/>
      </w:r>
      <w:r>
        <w:t>&lt;P&gt;In the default setting, the Validation filter is applied on the merged list of results fetched by “Min-Max filter and the Preferred filter”. This means that the selected Commodity Export Map Entry (CEME) could be from either Min-Max filtered list or from the Preferred filtered list.&lt;/P&gt; &lt;P&gt;If this parameter is turned on, CEME filtering will always be based on the Min-Max filtered results. If there is a matching CEME in this list with Preferred flag set to true, it will be used for defaulting.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944580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28F6CC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34DC326" w14:textId="77777777" w:rsidR="00E01D6B" w:rsidRDefault="00000000">
            <w:r>
              <w:rPr>
                <w:b/>
                <w:bCs/>
              </w:rPr>
              <w:t>Value</w:t>
            </w:r>
          </w:p>
        </w:tc>
      </w:tr>
      <w:tr w:rsidR="00E01D6B" w14:paraId="773E941A" w14:textId="77777777">
        <w:tblPrEx>
          <w:tblCellMar>
            <w:top w:w="0" w:type="dxa"/>
            <w:bottom w:w="0" w:type="dxa"/>
          </w:tblCellMar>
        </w:tblPrEx>
        <w:tc>
          <w:tcPr>
            <w:tcW w:w="0" w:type="auto"/>
            <w:tcMar>
              <w:top w:w="100" w:type="dxa"/>
              <w:left w:w="100" w:type="dxa"/>
              <w:bottom w:w="100" w:type="dxa"/>
              <w:right w:w="100" w:type="dxa"/>
            </w:tcMar>
          </w:tcPr>
          <w:p w14:paraId="6DF0F7FA" w14:textId="77777777" w:rsidR="00E01D6B" w:rsidRDefault="00000000">
            <w:r>
              <w:t>Parameter Type</w:t>
            </w:r>
          </w:p>
        </w:tc>
        <w:tc>
          <w:tcPr>
            <w:tcW w:w="0" w:type="auto"/>
            <w:tcMar>
              <w:top w:w="100" w:type="dxa"/>
              <w:left w:w="100" w:type="dxa"/>
              <w:bottom w:w="100" w:type="dxa"/>
              <w:right w:w="100" w:type="dxa"/>
            </w:tcMar>
          </w:tcPr>
          <w:p w14:paraId="506614F3" w14:textId="77777777" w:rsidR="00E01D6B" w:rsidRDefault="00000000">
            <w:r>
              <w:t>java.lang.Boolean</w:t>
            </w:r>
          </w:p>
        </w:tc>
      </w:tr>
      <w:tr w:rsidR="00E01D6B" w14:paraId="2D2F345F" w14:textId="77777777">
        <w:tblPrEx>
          <w:tblCellMar>
            <w:top w:w="0" w:type="dxa"/>
            <w:bottom w:w="0" w:type="dxa"/>
          </w:tblCellMar>
        </w:tblPrEx>
        <w:tc>
          <w:tcPr>
            <w:tcW w:w="0" w:type="auto"/>
            <w:tcMar>
              <w:top w:w="100" w:type="dxa"/>
              <w:left w:w="100" w:type="dxa"/>
              <w:bottom w:w="100" w:type="dxa"/>
              <w:right w:w="100" w:type="dxa"/>
            </w:tcMar>
          </w:tcPr>
          <w:p w14:paraId="36C4A3E1" w14:textId="77777777" w:rsidR="00E01D6B" w:rsidRDefault="00000000">
            <w:r>
              <w:t>Is Default</w:t>
            </w:r>
          </w:p>
        </w:tc>
        <w:tc>
          <w:tcPr>
            <w:tcW w:w="0" w:type="auto"/>
            <w:tcMar>
              <w:top w:w="100" w:type="dxa"/>
              <w:left w:w="100" w:type="dxa"/>
              <w:bottom w:w="100" w:type="dxa"/>
              <w:right w:w="100" w:type="dxa"/>
            </w:tcMar>
          </w:tcPr>
          <w:p w14:paraId="30CFC116" w14:textId="77777777" w:rsidR="00E01D6B" w:rsidRDefault="00000000">
            <w:r>
              <w:t>No</w:t>
            </w:r>
          </w:p>
        </w:tc>
      </w:tr>
      <w:tr w:rsidR="00E01D6B" w14:paraId="39567AA1" w14:textId="77777777">
        <w:tblPrEx>
          <w:tblCellMar>
            <w:top w:w="0" w:type="dxa"/>
            <w:bottom w:w="0" w:type="dxa"/>
          </w:tblCellMar>
        </w:tblPrEx>
        <w:tc>
          <w:tcPr>
            <w:tcW w:w="0" w:type="auto"/>
            <w:tcMar>
              <w:top w:w="100" w:type="dxa"/>
              <w:left w:w="100" w:type="dxa"/>
              <w:bottom w:w="100" w:type="dxa"/>
              <w:right w:w="100" w:type="dxa"/>
            </w:tcMar>
          </w:tcPr>
          <w:p w14:paraId="06F8F004" w14:textId="77777777" w:rsidR="00E01D6B" w:rsidRDefault="00000000">
            <w:r>
              <w:t>Default Value</w:t>
            </w:r>
          </w:p>
        </w:tc>
        <w:tc>
          <w:tcPr>
            <w:tcW w:w="0" w:type="auto"/>
            <w:tcMar>
              <w:top w:w="100" w:type="dxa"/>
              <w:left w:w="100" w:type="dxa"/>
              <w:bottom w:w="100" w:type="dxa"/>
              <w:right w:w="100" w:type="dxa"/>
            </w:tcMar>
          </w:tcPr>
          <w:p w14:paraId="171C7238" w14:textId="77777777" w:rsidR="00E01D6B" w:rsidRDefault="00000000">
            <w:r>
              <w:t>No</w:t>
            </w:r>
          </w:p>
        </w:tc>
      </w:tr>
      <w:tr w:rsidR="00E01D6B" w14:paraId="25C1C13D" w14:textId="77777777">
        <w:tblPrEx>
          <w:tblCellMar>
            <w:top w:w="0" w:type="dxa"/>
            <w:bottom w:w="0" w:type="dxa"/>
          </w:tblCellMar>
        </w:tblPrEx>
        <w:tc>
          <w:tcPr>
            <w:tcW w:w="0" w:type="auto"/>
            <w:tcMar>
              <w:top w:w="100" w:type="dxa"/>
              <w:left w:w="100" w:type="dxa"/>
              <w:bottom w:w="100" w:type="dxa"/>
              <w:right w:w="100" w:type="dxa"/>
            </w:tcMar>
          </w:tcPr>
          <w:p w14:paraId="45AB3360" w14:textId="77777777" w:rsidR="00E01D6B" w:rsidRDefault="00000000">
            <w:r>
              <w:t>Is Customer Editable</w:t>
            </w:r>
          </w:p>
        </w:tc>
        <w:tc>
          <w:tcPr>
            <w:tcW w:w="0" w:type="auto"/>
            <w:tcMar>
              <w:top w:w="100" w:type="dxa"/>
              <w:left w:w="100" w:type="dxa"/>
              <w:bottom w:w="100" w:type="dxa"/>
              <w:right w:w="100" w:type="dxa"/>
            </w:tcMar>
          </w:tcPr>
          <w:p w14:paraId="53DECF41" w14:textId="77777777" w:rsidR="00E01D6B" w:rsidRDefault="00000000">
            <w:r>
              <w:t>No</w:t>
            </w:r>
          </w:p>
        </w:tc>
      </w:tr>
      <w:tr w:rsidR="00E01D6B" w14:paraId="311246ED" w14:textId="77777777">
        <w:tblPrEx>
          <w:tblCellMar>
            <w:top w:w="0" w:type="dxa"/>
            <w:bottom w:w="0" w:type="dxa"/>
          </w:tblCellMar>
        </w:tblPrEx>
        <w:tc>
          <w:tcPr>
            <w:tcW w:w="0" w:type="auto"/>
            <w:tcMar>
              <w:top w:w="100" w:type="dxa"/>
              <w:left w:w="100" w:type="dxa"/>
              <w:bottom w:w="100" w:type="dxa"/>
              <w:right w:w="100" w:type="dxa"/>
            </w:tcMar>
          </w:tcPr>
          <w:p w14:paraId="151F05B9" w14:textId="77777777" w:rsidR="00E01D6B" w:rsidRDefault="00000000">
            <w:r>
              <w:t>Parameter Value</w:t>
            </w:r>
          </w:p>
        </w:tc>
        <w:tc>
          <w:tcPr>
            <w:tcW w:w="0" w:type="auto"/>
            <w:tcMar>
              <w:top w:w="100" w:type="dxa"/>
              <w:left w:w="100" w:type="dxa"/>
              <w:bottom w:w="100" w:type="dxa"/>
              <w:right w:w="100" w:type="dxa"/>
            </w:tcMar>
          </w:tcPr>
          <w:p w14:paraId="622B4566" w14:textId="77777777" w:rsidR="00E01D6B" w:rsidRDefault="00000000">
            <w:r>
              <w:t>No</w:t>
            </w:r>
          </w:p>
        </w:tc>
      </w:tr>
    </w:tbl>
    <w:p w14:paraId="2537C904" w14:textId="77777777" w:rsidR="00E01D6B" w:rsidRDefault="00000000">
      <w:pPr>
        <w:spacing w:before="300"/>
      </w:pPr>
      <w:r>
        <w:rPr>
          <w:b/>
          <w:bCs/>
        </w:rPr>
        <w:t xml:space="preserve">Note: </w:t>
      </w:r>
      <w:r>
        <w:t xml:space="preserve"> In the default setting, the Validation filter is applied on the merged list of results fetched by “Min-Max filter and the Preferred filter”. This means that the selected Commodity Export Map Entry (CEME) could be from either Min-Max filtered list or from the Preferred filtered list.&lt;/P&gt;  If this parameter is turned on, CEME filtering will always be based on the Min-Max filtered results. If there </w:t>
      </w:r>
    </w:p>
    <w:p w14:paraId="68276CE7" w14:textId="77777777" w:rsidR="00E01D6B" w:rsidRDefault="00E01D6B">
      <w:pPr>
        <w:pageBreakBefore/>
      </w:pPr>
    </w:p>
    <w:p w14:paraId="4B89BA93" w14:textId="77777777" w:rsidR="00E01D6B" w:rsidRDefault="00000000">
      <w:pPr>
        <w:pStyle w:val="Heading2"/>
        <w:spacing w:after="200"/>
        <w:jc w:val="center"/>
      </w:pPr>
      <w:r>
        <w:rPr>
          <w:b/>
          <w:bCs/>
          <w:sz w:val="32"/>
          <w:szCs w:val="32"/>
        </w:rPr>
        <w:t>Configuration Item</w:t>
      </w:r>
    </w:p>
    <w:p w14:paraId="7DC77F60" w14:textId="77777777" w:rsidR="00E01D6B" w:rsidRDefault="00000000">
      <w:pPr>
        <w:spacing w:after="240"/>
        <w:jc w:val="center"/>
      </w:pPr>
      <w:r>
        <w:rPr>
          <w:b/>
          <w:bCs/>
        </w:rPr>
        <w:t>Application.Catalog.Arches.EnableFuzzySpelling</w:t>
      </w:r>
    </w:p>
    <w:p w14:paraId="696E8E3E" w14:textId="77777777" w:rsidR="00E01D6B" w:rsidRDefault="00000000">
      <w:pPr>
        <w:spacing w:after="300"/>
        <w:jc w:val="center"/>
      </w:pPr>
      <w:r>
        <w:rPr>
          <w:i/>
          <w:iCs/>
        </w:rPr>
        <w:t xml:space="preserve">Current value: </w:t>
      </w:r>
      <w:r>
        <w:rPr>
          <w:b/>
          <w:bCs/>
          <w:color w:val="006400"/>
        </w:rPr>
        <w:t>ENABLED</w:t>
      </w:r>
    </w:p>
    <w:p w14:paraId="5153D0D7" w14:textId="77777777" w:rsidR="00E01D6B" w:rsidRDefault="00000000">
      <w:pPr>
        <w:spacing w:after="300"/>
      </w:pPr>
      <w:r>
        <w:rPr>
          <w:b/>
          <w:bCs/>
        </w:rPr>
        <w:t>Description:</w:t>
      </w:r>
      <w:r>
        <w:rPr>
          <w:b/>
          <w:bCs/>
        </w:rPr>
        <w:tab/>
      </w:r>
      <w:r>
        <w:t>&lt;p&gt;true - Fuzzy feature will be enabled for the realm. false - Fuzzy feature will be disabled for the realm. This parameter is effective only when the system level parameter 'System.Catalog.SearchIndex.EnableFuzzySpelling' is true. This parameter is not applicable for the search 3 migrated realms.&lt;/p&gt;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A7D844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77FACA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80FA018" w14:textId="77777777" w:rsidR="00E01D6B" w:rsidRDefault="00000000">
            <w:r>
              <w:rPr>
                <w:b/>
                <w:bCs/>
              </w:rPr>
              <w:t>Value</w:t>
            </w:r>
          </w:p>
        </w:tc>
      </w:tr>
      <w:tr w:rsidR="00E01D6B" w14:paraId="4F0DF9AA" w14:textId="77777777">
        <w:tblPrEx>
          <w:tblCellMar>
            <w:top w:w="0" w:type="dxa"/>
            <w:bottom w:w="0" w:type="dxa"/>
          </w:tblCellMar>
        </w:tblPrEx>
        <w:tc>
          <w:tcPr>
            <w:tcW w:w="0" w:type="auto"/>
            <w:tcMar>
              <w:top w:w="100" w:type="dxa"/>
              <w:left w:w="100" w:type="dxa"/>
              <w:bottom w:w="100" w:type="dxa"/>
              <w:right w:w="100" w:type="dxa"/>
            </w:tcMar>
          </w:tcPr>
          <w:p w14:paraId="2C474253" w14:textId="77777777" w:rsidR="00E01D6B" w:rsidRDefault="00000000">
            <w:r>
              <w:t>Parameter Type</w:t>
            </w:r>
          </w:p>
        </w:tc>
        <w:tc>
          <w:tcPr>
            <w:tcW w:w="0" w:type="auto"/>
            <w:tcMar>
              <w:top w:w="100" w:type="dxa"/>
              <w:left w:w="100" w:type="dxa"/>
              <w:bottom w:w="100" w:type="dxa"/>
              <w:right w:w="100" w:type="dxa"/>
            </w:tcMar>
          </w:tcPr>
          <w:p w14:paraId="44C83109" w14:textId="77777777" w:rsidR="00E01D6B" w:rsidRDefault="00000000">
            <w:r>
              <w:t>java.lang.Boolean</w:t>
            </w:r>
          </w:p>
        </w:tc>
      </w:tr>
      <w:tr w:rsidR="00E01D6B" w14:paraId="1CFA2AB6" w14:textId="77777777">
        <w:tblPrEx>
          <w:tblCellMar>
            <w:top w:w="0" w:type="dxa"/>
            <w:bottom w:w="0" w:type="dxa"/>
          </w:tblCellMar>
        </w:tblPrEx>
        <w:tc>
          <w:tcPr>
            <w:tcW w:w="0" w:type="auto"/>
            <w:tcMar>
              <w:top w:w="100" w:type="dxa"/>
              <w:left w:w="100" w:type="dxa"/>
              <w:bottom w:w="100" w:type="dxa"/>
              <w:right w:w="100" w:type="dxa"/>
            </w:tcMar>
          </w:tcPr>
          <w:p w14:paraId="662FCEF7" w14:textId="77777777" w:rsidR="00E01D6B" w:rsidRDefault="00000000">
            <w:r>
              <w:t>Is Default</w:t>
            </w:r>
          </w:p>
        </w:tc>
        <w:tc>
          <w:tcPr>
            <w:tcW w:w="0" w:type="auto"/>
            <w:tcMar>
              <w:top w:w="100" w:type="dxa"/>
              <w:left w:w="100" w:type="dxa"/>
              <w:bottom w:w="100" w:type="dxa"/>
              <w:right w:w="100" w:type="dxa"/>
            </w:tcMar>
          </w:tcPr>
          <w:p w14:paraId="5323BC43" w14:textId="77777777" w:rsidR="00E01D6B" w:rsidRDefault="00000000">
            <w:r>
              <w:t>No</w:t>
            </w:r>
          </w:p>
        </w:tc>
      </w:tr>
      <w:tr w:rsidR="00E01D6B" w14:paraId="49DB3DB2" w14:textId="77777777">
        <w:tblPrEx>
          <w:tblCellMar>
            <w:top w:w="0" w:type="dxa"/>
            <w:bottom w:w="0" w:type="dxa"/>
          </w:tblCellMar>
        </w:tblPrEx>
        <w:tc>
          <w:tcPr>
            <w:tcW w:w="0" w:type="auto"/>
            <w:tcMar>
              <w:top w:w="100" w:type="dxa"/>
              <w:left w:w="100" w:type="dxa"/>
              <w:bottom w:w="100" w:type="dxa"/>
              <w:right w:w="100" w:type="dxa"/>
            </w:tcMar>
          </w:tcPr>
          <w:p w14:paraId="44454FD3" w14:textId="77777777" w:rsidR="00E01D6B" w:rsidRDefault="00000000">
            <w:r>
              <w:t>Default Value</w:t>
            </w:r>
          </w:p>
        </w:tc>
        <w:tc>
          <w:tcPr>
            <w:tcW w:w="0" w:type="auto"/>
            <w:tcMar>
              <w:top w:w="100" w:type="dxa"/>
              <w:left w:w="100" w:type="dxa"/>
              <w:bottom w:w="100" w:type="dxa"/>
              <w:right w:w="100" w:type="dxa"/>
            </w:tcMar>
          </w:tcPr>
          <w:p w14:paraId="321424F9" w14:textId="77777777" w:rsidR="00E01D6B" w:rsidRDefault="00000000">
            <w:r>
              <w:t>Yes</w:t>
            </w:r>
          </w:p>
        </w:tc>
      </w:tr>
      <w:tr w:rsidR="00E01D6B" w14:paraId="5E625189" w14:textId="77777777">
        <w:tblPrEx>
          <w:tblCellMar>
            <w:top w:w="0" w:type="dxa"/>
            <w:bottom w:w="0" w:type="dxa"/>
          </w:tblCellMar>
        </w:tblPrEx>
        <w:tc>
          <w:tcPr>
            <w:tcW w:w="0" w:type="auto"/>
            <w:tcMar>
              <w:top w:w="100" w:type="dxa"/>
              <w:left w:w="100" w:type="dxa"/>
              <w:bottom w:w="100" w:type="dxa"/>
              <w:right w:w="100" w:type="dxa"/>
            </w:tcMar>
          </w:tcPr>
          <w:p w14:paraId="7ADABC50" w14:textId="77777777" w:rsidR="00E01D6B" w:rsidRDefault="00000000">
            <w:r>
              <w:t>Is Customer Editable</w:t>
            </w:r>
          </w:p>
        </w:tc>
        <w:tc>
          <w:tcPr>
            <w:tcW w:w="0" w:type="auto"/>
            <w:tcMar>
              <w:top w:w="100" w:type="dxa"/>
              <w:left w:w="100" w:type="dxa"/>
              <w:bottom w:w="100" w:type="dxa"/>
              <w:right w:w="100" w:type="dxa"/>
            </w:tcMar>
          </w:tcPr>
          <w:p w14:paraId="3477436C" w14:textId="77777777" w:rsidR="00E01D6B" w:rsidRDefault="00000000">
            <w:r>
              <w:t>No</w:t>
            </w:r>
          </w:p>
        </w:tc>
      </w:tr>
      <w:tr w:rsidR="00E01D6B" w14:paraId="1CFC2CB6" w14:textId="77777777">
        <w:tblPrEx>
          <w:tblCellMar>
            <w:top w:w="0" w:type="dxa"/>
            <w:bottom w:w="0" w:type="dxa"/>
          </w:tblCellMar>
        </w:tblPrEx>
        <w:tc>
          <w:tcPr>
            <w:tcW w:w="0" w:type="auto"/>
            <w:tcMar>
              <w:top w:w="100" w:type="dxa"/>
              <w:left w:w="100" w:type="dxa"/>
              <w:bottom w:w="100" w:type="dxa"/>
              <w:right w:w="100" w:type="dxa"/>
            </w:tcMar>
          </w:tcPr>
          <w:p w14:paraId="7CDEE3A9" w14:textId="77777777" w:rsidR="00E01D6B" w:rsidRDefault="00000000">
            <w:r>
              <w:t>Parameter Value</w:t>
            </w:r>
          </w:p>
        </w:tc>
        <w:tc>
          <w:tcPr>
            <w:tcW w:w="0" w:type="auto"/>
            <w:tcMar>
              <w:top w:w="100" w:type="dxa"/>
              <w:left w:w="100" w:type="dxa"/>
              <w:bottom w:w="100" w:type="dxa"/>
              <w:right w:w="100" w:type="dxa"/>
            </w:tcMar>
          </w:tcPr>
          <w:p w14:paraId="0DD0C402" w14:textId="77777777" w:rsidR="00E01D6B" w:rsidRDefault="00000000">
            <w:r>
              <w:t>Yes</w:t>
            </w:r>
          </w:p>
        </w:tc>
      </w:tr>
    </w:tbl>
    <w:p w14:paraId="114C0D80" w14:textId="77777777" w:rsidR="00E01D6B" w:rsidRDefault="00000000">
      <w:pPr>
        <w:spacing w:before="300"/>
      </w:pPr>
      <w:r>
        <w:rPr>
          <w:b/>
          <w:bCs/>
        </w:rPr>
        <w:t xml:space="preserve">Note: </w:t>
      </w:r>
      <w:r>
        <w:t>&lt;p&gt;true - Fuzzy feature will be enabled for the realm. false - Fuzzy feature will be disabled for the realm. This parameter is effective only when the system level parameter 'System.Catalog.SearchIndex.EnableFuzzySpelling' is true. This parameter is not applicable for the search 3 migrated realms.&lt;/p&gt;</w:t>
      </w:r>
    </w:p>
    <w:p w14:paraId="2DAE90A3" w14:textId="77777777" w:rsidR="00E01D6B" w:rsidRDefault="00E01D6B">
      <w:pPr>
        <w:pageBreakBefore/>
      </w:pPr>
    </w:p>
    <w:p w14:paraId="1CEF8C57" w14:textId="77777777" w:rsidR="00E01D6B" w:rsidRDefault="00000000">
      <w:pPr>
        <w:pStyle w:val="Heading2"/>
        <w:spacing w:after="200"/>
        <w:jc w:val="center"/>
      </w:pPr>
      <w:r>
        <w:rPr>
          <w:b/>
          <w:bCs/>
          <w:sz w:val="32"/>
          <w:szCs w:val="32"/>
        </w:rPr>
        <w:t>Configuration Item</w:t>
      </w:r>
    </w:p>
    <w:p w14:paraId="2CE7B841" w14:textId="77777777" w:rsidR="00E01D6B" w:rsidRDefault="00000000">
      <w:pPr>
        <w:spacing w:after="240"/>
        <w:jc w:val="center"/>
      </w:pPr>
      <w:r>
        <w:rPr>
          <w:b/>
          <w:bCs/>
        </w:rPr>
        <w:t>Application.Base.LTUDaysForActiveCurrencyConversionRateDelete</w:t>
      </w:r>
    </w:p>
    <w:p w14:paraId="50945680" w14:textId="77777777" w:rsidR="00E01D6B" w:rsidRDefault="00000000">
      <w:pPr>
        <w:spacing w:after="300"/>
        <w:jc w:val="center"/>
      </w:pPr>
      <w:r>
        <w:rPr>
          <w:i/>
          <w:iCs/>
        </w:rPr>
        <w:t xml:space="preserve">Current value: </w:t>
      </w:r>
      <w:r>
        <w:rPr>
          <w:b/>
          <w:bCs/>
          <w:color w:val="8B0000"/>
        </w:rPr>
        <w:t>-1</w:t>
      </w:r>
    </w:p>
    <w:p w14:paraId="65C751E0" w14:textId="77777777" w:rsidR="00E01D6B" w:rsidRDefault="00000000">
      <w:pPr>
        <w:spacing w:after="300"/>
      </w:pPr>
      <w:r>
        <w:rPr>
          <w:b/>
          <w:bCs/>
        </w:rPr>
        <w:t>Description:</w:t>
      </w:r>
      <w:r>
        <w:rPr>
          <w:b/>
          <w:bCs/>
        </w:rPr>
        <w:tab/>
      </w:r>
      <w:r>
        <w:t>&lt;P&gt;This Value is used By ClearActiveCurrencyConversionRateTask.&lt;/p&gt; &lt;P&gt;The Days configured here are used by the task to delete the CurrencyConversion Rates having Last Time Update before the configured date.&lt;/P&gt;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A2D28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A9CF55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27DB558" w14:textId="77777777" w:rsidR="00E01D6B" w:rsidRDefault="00000000">
            <w:r>
              <w:rPr>
                <w:b/>
                <w:bCs/>
              </w:rPr>
              <w:t>Value</w:t>
            </w:r>
          </w:p>
        </w:tc>
      </w:tr>
      <w:tr w:rsidR="00E01D6B" w14:paraId="6F1E2E87" w14:textId="77777777">
        <w:tblPrEx>
          <w:tblCellMar>
            <w:top w:w="0" w:type="dxa"/>
            <w:bottom w:w="0" w:type="dxa"/>
          </w:tblCellMar>
        </w:tblPrEx>
        <w:tc>
          <w:tcPr>
            <w:tcW w:w="0" w:type="auto"/>
            <w:tcMar>
              <w:top w:w="100" w:type="dxa"/>
              <w:left w:w="100" w:type="dxa"/>
              <w:bottom w:w="100" w:type="dxa"/>
              <w:right w:w="100" w:type="dxa"/>
            </w:tcMar>
          </w:tcPr>
          <w:p w14:paraId="00734B8E" w14:textId="77777777" w:rsidR="00E01D6B" w:rsidRDefault="00000000">
            <w:r>
              <w:t>Parameter Type</w:t>
            </w:r>
          </w:p>
        </w:tc>
        <w:tc>
          <w:tcPr>
            <w:tcW w:w="0" w:type="auto"/>
            <w:tcMar>
              <w:top w:w="100" w:type="dxa"/>
              <w:left w:w="100" w:type="dxa"/>
              <w:bottom w:w="100" w:type="dxa"/>
              <w:right w:w="100" w:type="dxa"/>
            </w:tcMar>
          </w:tcPr>
          <w:p w14:paraId="62263723" w14:textId="77777777" w:rsidR="00E01D6B" w:rsidRDefault="00000000">
            <w:r>
              <w:t>java.lang.Integer</w:t>
            </w:r>
          </w:p>
        </w:tc>
      </w:tr>
      <w:tr w:rsidR="00E01D6B" w14:paraId="527D7F96" w14:textId="77777777">
        <w:tblPrEx>
          <w:tblCellMar>
            <w:top w:w="0" w:type="dxa"/>
            <w:bottom w:w="0" w:type="dxa"/>
          </w:tblCellMar>
        </w:tblPrEx>
        <w:tc>
          <w:tcPr>
            <w:tcW w:w="0" w:type="auto"/>
            <w:tcMar>
              <w:top w:w="100" w:type="dxa"/>
              <w:left w:w="100" w:type="dxa"/>
              <w:bottom w:w="100" w:type="dxa"/>
              <w:right w:w="100" w:type="dxa"/>
            </w:tcMar>
          </w:tcPr>
          <w:p w14:paraId="73EBDD29" w14:textId="77777777" w:rsidR="00E01D6B" w:rsidRDefault="00000000">
            <w:r>
              <w:t>Is Default</w:t>
            </w:r>
          </w:p>
        </w:tc>
        <w:tc>
          <w:tcPr>
            <w:tcW w:w="0" w:type="auto"/>
            <w:tcMar>
              <w:top w:w="100" w:type="dxa"/>
              <w:left w:w="100" w:type="dxa"/>
              <w:bottom w:w="100" w:type="dxa"/>
              <w:right w:w="100" w:type="dxa"/>
            </w:tcMar>
          </w:tcPr>
          <w:p w14:paraId="3A90724B" w14:textId="77777777" w:rsidR="00E01D6B" w:rsidRDefault="00000000">
            <w:r>
              <w:t>No</w:t>
            </w:r>
          </w:p>
        </w:tc>
      </w:tr>
      <w:tr w:rsidR="00E01D6B" w14:paraId="2AA5ACFA" w14:textId="77777777">
        <w:tblPrEx>
          <w:tblCellMar>
            <w:top w:w="0" w:type="dxa"/>
            <w:bottom w:w="0" w:type="dxa"/>
          </w:tblCellMar>
        </w:tblPrEx>
        <w:tc>
          <w:tcPr>
            <w:tcW w:w="0" w:type="auto"/>
            <w:tcMar>
              <w:top w:w="100" w:type="dxa"/>
              <w:left w:w="100" w:type="dxa"/>
              <w:bottom w:w="100" w:type="dxa"/>
              <w:right w:w="100" w:type="dxa"/>
            </w:tcMar>
          </w:tcPr>
          <w:p w14:paraId="33947D40" w14:textId="77777777" w:rsidR="00E01D6B" w:rsidRDefault="00000000">
            <w:r>
              <w:t>Default Value</w:t>
            </w:r>
          </w:p>
        </w:tc>
        <w:tc>
          <w:tcPr>
            <w:tcW w:w="0" w:type="auto"/>
            <w:tcMar>
              <w:top w:w="100" w:type="dxa"/>
              <w:left w:w="100" w:type="dxa"/>
              <w:bottom w:w="100" w:type="dxa"/>
              <w:right w:w="100" w:type="dxa"/>
            </w:tcMar>
          </w:tcPr>
          <w:p w14:paraId="6295DF55" w14:textId="77777777" w:rsidR="00E01D6B" w:rsidRDefault="00000000">
            <w:r>
              <w:t>-1</w:t>
            </w:r>
          </w:p>
        </w:tc>
      </w:tr>
      <w:tr w:rsidR="00E01D6B" w14:paraId="2DC5804E" w14:textId="77777777">
        <w:tblPrEx>
          <w:tblCellMar>
            <w:top w:w="0" w:type="dxa"/>
            <w:bottom w:w="0" w:type="dxa"/>
          </w:tblCellMar>
        </w:tblPrEx>
        <w:tc>
          <w:tcPr>
            <w:tcW w:w="0" w:type="auto"/>
            <w:tcMar>
              <w:top w:w="100" w:type="dxa"/>
              <w:left w:w="100" w:type="dxa"/>
              <w:bottom w:w="100" w:type="dxa"/>
              <w:right w:w="100" w:type="dxa"/>
            </w:tcMar>
          </w:tcPr>
          <w:p w14:paraId="30E9B848" w14:textId="77777777" w:rsidR="00E01D6B" w:rsidRDefault="00000000">
            <w:r>
              <w:t>Is Customer Editable</w:t>
            </w:r>
          </w:p>
        </w:tc>
        <w:tc>
          <w:tcPr>
            <w:tcW w:w="0" w:type="auto"/>
            <w:tcMar>
              <w:top w:w="100" w:type="dxa"/>
              <w:left w:w="100" w:type="dxa"/>
              <w:bottom w:w="100" w:type="dxa"/>
              <w:right w:w="100" w:type="dxa"/>
            </w:tcMar>
          </w:tcPr>
          <w:p w14:paraId="114F643F" w14:textId="77777777" w:rsidR="00E01D6B" w:rsidRDefault="00000000">
            <w:r>
              <w:t>No</w:t>
            </w:r>
          </w:p>
        </w:tc>
      </w:tr>
      <w:tr w:rsidR="00E01D6B" w14:paraId="6F5172E8" w14:textId="77777777">
        <w:tblPrEx>
          <w:tblCellMar>
            <w:top w:w="0" w:type="dxa"/>
            <w:bottom w:w="0" w:type="dxa"/>
          </w:tblCellMar>
        </w:tblPrEx>
        <w:tc>
          <w:tcPr>
            <w:tcW w:w="0" w:type="auto"/>
            <w:tcMar>
              <w:top w:w="100" w:type="dxa"/>
              <w:left w:w="100" w:type="dxa"/>
              <w:bottom w:w="100" w:type="dxa"/>
              <w:right w:w="100" w:type="dxa"/>
            </w:tcMar>
          </w:tcPr>
          <w:p w14:paraId="0CD80BC0" w14:textId="77777777" w:rsidR="00E01D6B" w:rsidRDefault="00000000">
            <w:r>
              <w:t>Parameter Value</w:t>
            </w:r>
          </w:p>
        </w:tc>
        <w:tc>
          <w:tcPr>
            <w:tcW w:w="0" w:type="auto"/>
            <w:tcMar>
              <w:top w:w="100" w:type="dxa"/>
              <w:left w:w="100" w:type="dxa"/>
              <w:bottom w:w="100" w:type="dxa"/>
              <w:right w:w="100" w:type="dxa"/>
            </w:tcMar>
          </w:tcPr>
          <w:p w14:paraId="57478F4D" w14:textId="77777777" w:rsidR="00E01D6B" w:rsidRDefault="00000000">
            <w:r>
              <w:t>-1</w:t>
            </w:r>
          </w:p>
        </w:tc>
      </w:tr>
    </w:tbl>
    <w:p w14:paraId="22B22ABD" w14:textId="77777777" w:rsidR="00E01D6B" w:rsidRDefault="00000000">
      <w:pPr>
        <w:spacing w:before="300"/>
      </w:pPr>
      <w:r>
        <w:rPr>
          <w:b/>
          <w:bCs/>
        </w:rPr>
        <w:t xml:space="preserve">Note: </w:t>
      </w:r>
      <w:r>
        <w:t xml:space="preserve"> This Value is used By ClearActiveCurrencyConversionRateTask.&lt;/p&gt;  The Days configured here are used by the task to delete the CurrencyConversion Rates having Last Time Update before the configured date.&lt;/P&gt;</w:t>
      </w:r>
    </w:p>
    <w:p w14:paraId="281E6343" w14:textId="77777777" w:rsidR="00E01D6B" w:rsidRDefault="00E01D6B">
      <w:pPr>
        <w:pageBreakBefore/>
      </w:pPr>
    </w:p>
    <w:p w14:paraId="30D2C992" w14:textId="77777777" w:rsidR="00E01D6B" w:rsidRDefault="00000000">
      <w:pPr>
        <w:pStyle w:val="Heading2"/>
        <w:spacing w:after="200"/>
        <w:jc w:val="center"/>
      </w:pPr>
      <w:r>
        <w:rPr>
          <w:b/>
          <w:bCs/>
          <w:sz w:val="32"/>
          <w:szCs w:val="32"/>
        </w:rPr>
        <w:t>Configuration Item</w:t>
      </w:r>
    </w:p>
    <w:p w14:paraId="218BC3C7" w14:textId="77777777" w:rsidR="00E01D6B" w:rsidRDefault="00000000">
      <w:pPr>
        <w:spacing w:after="240"/>
        <w:jc w:val="center"/>
      </w:pPr>
      <w:r>
        <w:rPr>
          <w:b/>
          <w:bCs/>
        </w:rPr>
        <w:t>Application.Messaging.Channels.CXML.DecodeAttachmentFileName</w:t>
      </w:r>
    </w:p>
    <w:p w14:paraId="09E265B0" w14:textId="77777777" w:rsidR="00E01D6B" w:rsidRDefault="00000000">
      <w:pPr>
        <w:spacing w:after="300"/>
        <w:jc w:val="center"/>
      </w:pPr>
      <w:r>
        <w:rPr>
          <w:i/>
          <w:iCs/>
        </w:rPr>
        <w:t xml:space="preserve">Current value: </w:t>
      </w:r>
      <w:r>
        <w:rPr>
          <w:b/>
          <w:bCs/>
          <w:color w:val="8B0000"/>
        </w:rPr>
        <w:t>DISABLED</w:t>
      </w:r>
    </w:p>
    <w:p w14:paraId="4D63D3D9" w14:textId="77777777" w:rsidR="00E01D6B" w:rsidRDefault="00000000">
      <w:pPr>
        <w:spacing w:after="300"/>
      </w:pPr>
      <w:r>
        <w:rPr>
          <w:b/>
          <w:bCs/>
        </w:rPr>
        <w:t>Description:</w:t>
      </w:r>
      <w:r>
        <w:rPr>
          <w:b/>
          <w:bCs/>
        </w:rPr>
        <w:tab/>
      </w:r>
      <w:r>
        <w:t>&lt;P&gt;Specifies whether attachment filename in cXML requests needs to be decoded prior to updating the attachment data to file system. The default value is false.&lt;/P&gt;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596B7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9C30D8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AEB3B94" w14:textId="77777777" w:rsidR="00E01D6B" w:rsidRDefault="00000000">
            <w:r>
              <w:rPr>
                <w:b/>
                <w:bCs/>
              </w:rPr>
              <w:t>Value</w:t>
            </w:r>
          </w:p>
        </w:tc>
      </w:tr>
      <w:tr w:rsidR="00E01D6B" w14:paraId="57EBF66A" w14:textId="77777777">
        <w:tblPrEx>
          <w:tblCellMar>
            <w:top w:w="0" w:type="dxa"/>
            <w:bottom w:w="0" w:type="dxa"/>
          </w:tblCellMar>
        </w:tblPrEx>
        <w:tc>
          <w:tcPr>
            <w:tcW w:w="0" w:type="auto"/>
            <w:tcMar>
              <w:top w:w="100" w:type="dxa"/>
              <w:left w:w="100" w:type="dxa"/>
              <w:bottom w:w="100" w:type="dxa"/>
              <w:right w:w="100" w:type="dxa"/>
            </w:tcMar>
          </w:tcPr>
          <w:p w14:paraId="7A7B9D3F" w14:textId="77777777" w:rsidR="00E01D6B" w:rsidRDefault="00000000">
            <w:r>
              <w:t>Parameter Type</w:t>
            </w:r>
          </w:p>
        </w:tc>
        <w:tc>
          <w:tcPr>
            <w:tcW w:w="0" w:type="auto"/>
            <w:tcMar>
              <w:top w:w="100" w:type="dxa"/>
              <w:left w:w="100" w:type="dxa"/>
              <w:bottom w:w="100" w:type="dxa"/>
              <w:right w:w="100" w:type="dxa"/>
            </w:tcMar>
          </w:tcPr>
          <w:p w14:paraId="734C79DD" w14:textId="77777777" w:rsidR="00E01D6B" w:rsidRDefault="00000000">
            <w:r>
              <w:t>java.lang.Boolean</w:t>
            </w:r>
          </w:p>
        </w:tc>
      </w:tr>
      <w:tr w:rsidR="00E01D6B" w14:paraId="57A72042" w14:textId="77777777">
        <w:tblPrEx>
          <w:tblCellMar>
            <w:top w:w="0" w:type="dxa"/>
            <w:bottom w:w="0" w:type="dxa"/>
          </w:tblCellMar>
        </w:tblPrEx>
        <w:tc>
          <w:tcPr>
            <w:tcW w:w="0" w:type="auto"/>
            <w:tcMar>
              <w:top w:w="100" w:type="dxa"/>
              <w:left w:w="100" w:type="dxa"/>
              <w:bottom w:w="100" w:type="dxa"/>
              <w:right w:w="100" w:type="dxa"/>
            </w:tcMar>
          </w:tcPr>
          <w:p w14:paraId="12592657" w14:textId="77777777" w:rsidR="00E01D6B" w:rsidRDefault="00000000">
            <w:r>
              <w:t>Is Default</w:t>
            </w:r>
          </w:p>
        </w:tc>
        <w:tc>
          <w:tcPr>
            <w:tcW w:w="0" w:type="auto"/>
            <w:tcMar>
              <w:top w:w="100" w:type="dxa"/>
              <w:left w:w="100" w:type="dxa"/>
              <w:bottom w:w="100" w:type="dxa"/>
              <w:right w:w="100" w:type="dxa"/>
            </w:tcMar>
          </w:tcPr>
          <w:p w14:paraId="01208551" w14:textId="77777777" w:rsidR="00E01D6B" w:rsidRDefault="00000000">
            <w:r>
              <w:t>No</w:t>
            </w:r>
          </w:p>
        </w:tc>
      </w:tr>
      <w:tr w:rsidR="00E01D6B" w14:paraId="0C5252A5" w14:textId="77777777">
        <w:tblPrEx>
          <w:tblCellMar>
            <w:top w:w="0" w:type="dxa"/>
            <w:bottom w:w="0" w:type="dxa"/>
          </w:tblCellMar>
        </w:tblPrEx>
        <w:tc>
          <w:tcPr>
            <w:tcW w:w="0" w:type="auto"/>
            <w:tcMar>
              <w:top w:w="100" w:type="dxa"/>
              <w:left w:w="100" w:type="dxa"/>
              <w:bottom w:w="100" w:type="dxa"/>
              <w:right w:w="100" w:type="dxa"/>
            </w:tcMar>
          </w:tcPr>
          <w:p w14:paraId="418D67C8" w14:textId="77777777" w:rsidR="00E01D6B" w:rsidRDefault="00000000">
            <w:r>
              <w:t>Default Value</w:t>
            </w:r>
          </w:p>
        </w:tc>
        <w:tc>
          <w:tcPr>
            <w:tcW w:w="0" w:type="auto"/>
            <w:tcMar>
              <w:top w:w="100" w:type="dxa"/>
              <w:left w:w="100" w:type="dxa"/>
              <w:bottom w:w="100" w:type="dxa"/>
              <w:right w:w="100" w:type="dxa"/>
            </w:tcMar>
          </w:tcPr>
          <w:p w14:paraId="68D346DC" w14:textId="77777777" w:rsidR="00E01D6B" w:rsidRDefault="00000000">
            <w:r>
              <w:t>No</w:t>
            </w:r>
          </w:p>
        </w:tc>
      </w:tr>
      <w:tr w:rsidR="00E01D6B" w14:paraId="4670C581" w14:textId="77777777">
        <w:tblPrEx>
          <w:tblCellMar>
            <w:top w:w="0" w:type="dxa"/>
            <w:bottom w:w="0" w:type="dxa"/>
          </w:tblCellMar>
        </w:tblPrEx>
        <w:tc>
          <w:tcPr>
            <w:tcW w:w="0" w:type="auto"/>
            <w:tcMar>
              <w:top w:w="100" w:type="dxa"/>
              <w:left w:w="100" w:type="dxa"/>
              <w:bottom w:w="100" w:type="dxa"/>
              <w:right w:w="100" w:type="dxa"/>
            </w:tcMar>
          </w:tcPr>
          <w:p w14:paraId="4D394CEC" w14:textId="77777777" w:rsidR="00E01D6B" w:rsidRDefault="00000000">
            <w:r>
              <w:t>Is Customer Editable</w:t>
            </w:r>
          </w:p>
        </w:tc>
        <w:tc>
          <w:tcPr>
            <w:tcW w:w="0" w:type="auto"/>
            <w:tcMar>
              <w:top w:w="100" w:type="dxa"/>
              <w:left w:w="100" w:type="dxa"/>
              <w:bottom w:w="100" w:type="dxa"/>
              <w:right w:w="100" w:type="dxa"/>
            </w:tcMar>
          </w:tcPr>
          <w:p w14:paraId="2A48D06E" w14:textId="77777777" w:rsidR="00E01D6B" w:rsidRDefault="00000000">
            <w:r>
              <w:t>No</w:t>
            </w:r>
          </w:p>
        </w:tc>
      </w:tr>
      <w:tr w:rsidR="00E01D6B" w14:paraId="6065D95C" w14:textId="77777777">
        <w:tblPrEx>
          <w:tblCellMar>
            <w:top w:w="0" w:type="dxa"/>
            <w:bottom w:w="0" w:type="dxa"/>
          </w:tblCellMar>
        </w:tblPrEx>
        <w:tc>
          <w:tcPr>
            <w:tcW w:w="0" w:type="auto"/>
            <w:tcMar>
              <w:top w:w="100" w:type="dxa"/>
              <w:left w:w="100" w:type="dxa"/>
              <w:bottom w:w="100" w:type="dxa"/>
              <w:right w:w="100" w:type="dxa"/>
            </w:tcMar>
          </w:tcPr>
          <w:p w14:paraId="6F55D2E2" w14:textId="77777777" w:rsidR="00E01D6B" w:rsidRDefault="00000000">
            <w:r>
              <w:t>Parameter Value</w:t>
            </w:r>
          </w:p>
        </w:tc>
        <w:tc>
          <w:tcPr>
            <w:tcW w:w="0" w:type="auto"/>
            <w:tcMar>
              <w:top w:w="100" w:type="dxa"/>
              <w:left w:w="100" w:type="dxa"/>
              <w:bottom w:w="100" w:type="dxa"/>
              <w:right w:w="100" w:type="dxa"/>
            </w:tcMar>
          </w:tcPr>
          <w:p w14:paraId="4A880CF4" w14:textId="77777777" w:rsidR="00E01D6B" w:rsidRDefault="00000000">
            <w:r>
              <w:t>No</w:t>
            </w:r>
          </w:p>
        </w:tc>
      </w:tr>
    </w:tbl>
    <w:p w14:paraId="3E508DC4" w14:textId="77777777" w:rsidR="00E01D6B" w:rsidRDefault="00000000">
      <w:pPr>
        <w:spacing w:before="300"/>
      </w:pPr>
      <w:r>
        <w:rPr>
          <w:b/>
          <w:bCs/>
        </w:rPr>
        <w:t xml:space="preserve">Note: </w:t>
      </w:r>
      <w:r>
        <w:t xml:space="preserve"> Specifies whether attachment filename in cXML requests needs to be decoded prior to updating the attachment data to file system. The default value is false.&lt;/P&gt;</w:t>
      </w:r>
    </w:p>
    <w:p w14:paraId="335B6EE5" w14:textId="77777777" w:rsidR="00E01D6B" w:rsidRDefault="00E01D6B">
      <w:pPr>
        <w:pageBreakBefore/>
      </w:pPr>
    </w:p>
    <w:p w14:paraId="55BA2719" w14:textId="77777777" w:rsidR="00E01D6B" w:rsidRDefault="00000000">
      <w:pPr>
        <w:pStyle w:val="Heading2"/>
        <w:spacing w:after="200"/>
        <w:jc w:val="center"/>
      </w:pPr>
      <w:r>
        <w:rPr>
          <w:b/>
          <w:bCs/>
          <w:sz w:val="32"/>
          <w:szCs w:val="32"/>
        </w:rPr>
        <w:t>Update approvals for composed receipts in real time</w:t>
      </w:r>
    </w:p>
    <w:p w14:paraId="617AD71A" w14:textId="77777777" w:rsidR="00E01D6B" w:rsidRDefault="00000000">
      <w:pPr>
        <w:spacing w:after="240"/>
        <w:jc w:val="center"/>
      </w:pPr>
      <w:r>
        <w:rPr>
          <w:b/>
          <w:bCs/>
        </w:rPr>
        <w:t>Application.Receiving.UpdateApprovalsForComposedReceiptsInRealTime</w:t>
      </w:r>
    </w:p>
    <w:p w14:paraId="409AE54D" w14:textId="77777777" w:rsidR="00E01D6B" w:rsidRDefault="00000000">
      <w:pPr>
        <w:spacing w:after="300"/>
        <w:jc w:val="center"/>
      </w:pPr>
      <w:r>
        <w:rPr>
          <w:i/>
          <w:iCs/>
        </w:rPr>
        <w:t xml:space="preserve">Current value: </w:t>
      </w:r>
      <w:r>
        <w:rPr>
          <w:b/>
          <w:bCs/>
          <w:color w:val="8B0000"/>
        </w:rPr>
        <w:t>DISABLED</w:t>
      </w:r>
    </w:p>
    <w:p w14:paraId="115B812F" w14:textId="77777777" w:rsidR="00E01D6B" w:rsidRDefault="00000000">
      <w:pPr>
        <w:spacing w:after="300"/>
      </w:pPr>
      <w:r>
        <w:rPr>
          <w:b/>
          <w:bCs/>
        </w:rPr>
        <w:t>Description:</w:t>
      </w:r>
      <w:r>
        <w:rPr>
          <w:b/>
          <w:bCs/>
        </w:rPr>
        <w:tab/>
      </w:r>
      <w:r>
        <w:t>Specifies whether approvals for a receipt in the composing state are updated in real time. If set to Yes, the approvals for the receipt are updated immediately. If the Lock receipts before approvals update (Application.Receiving.SynchronizeReceiptsRealUpdateApprovals) is also set to Yes, the receipts are locked before the approvals are updated.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08F8E9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E77A31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EB994D5" w14:textId="77777777" w:rsidR="00E01D6B" w:rsidRDefault="00000000">
            <w:r>
              <w:rPr>
                <w:b/>
                <w:bCs/>
              </w:rPr>
              <w:t>Value</w:t>
            </w:r>
          </w:p>
        </w:tc>
      </w:tr>
      <w:tr w:rsidR="00E01D6B" w14:paraId="62CD384B" w14:textId="77777777">
        <w:tblPrEx>
          <w:tblCellMar>
            <w:top w:w="0" w:type="dxa"/>
            <w:bottom w:w="0" w:type="dxa"/>
          </w:tblCellMar>
        </w:tblPrEx>
        <w:tc>
          <w:tcPr>
            <w:tcW w:w="0" w:type="auto"/>
            <w:tcMar>
              <w:top w:w="100" w:type="dxa"/>
              <w:left w:w="100" w:type="dxa"/>
              <w:bottom w:w="100" w:type="dxa"/>
              <w:right w:w="100" w:type="dxa"/>
            </w:tcMar>
          </w:tcPr>
          <w:p w14:paraId="5E5EF1B4" w14:textId="77777777" w:rsidR="00E01D6B" w:rsidRDefault="00000000">
            <w:r>
              <w:t>Parameter Type</w:t>
            </w:r>
          </w:p>
        </w:tc>
        <w:tc>
          <w:tcPr>
            <w:tcW w:w="0" w:type="auto"/>
            <w:tcMar>
              <w:top w:w="100" w:type="dxa"/>
              <w:left w:w="100" w:type="dxa"/>
              <w:bottom w:w="100" w:type="dxa"/>
              <w:right w:w="100" w:type="dxa"/>
            </w:tcMar>
          </w:tcPr>
          <w:p w14:paraId="7B6B69F8" w14:textId="77777777" w:rsidR="00E01D6B" w:rsidRDefault="00000000">
            <w:r>
              <w:t>java.lang.Boolean</w:t>
            </w:r>
          </w:p>
        </w:tc>
      </w:tr>
      <w:tr w:rsidR="00E01D6B" w14:paraId="2142F9FD" w14:textId="77777777">
        <w:tblPrEx>
          <w:tblCellMar>
            <w:top w:w="0" w:type="dxa"/>
            <w:bottom w:w="0" w:type="dxa"/>
          </w:tblCellMar>
        </w:tblPrEx>
        <w:tc>
          <w:tcPr>
            <w:tcW w:w="0" w:type="auto"/>
            <w:tcMar>
              <w:top w:w="100" w:type="dxa"/>
              <w:left w:w="100" w:type="dxa"/>
              <w:bottom w:w="100" w:type="dxa"/>
              <w:right w:w="100" w:type="dxa"/>
            </w:tcMar>
          </w:tcPr>
          <w:p w14:paraId="75F56FFB" w14:textId="77777777" w:rsidR="00E01D6B" w:rsidRDefault="00000000">
            <w:r>
              <w:t>Is Default</w:t>
            </w:r>
          </w:p>
        </w:tc>
        <w:tc>
          <w:tcPr>
            <w:tcW w:w="0" w:type="auto"/>
            <w:tcMar>
              <w:top w:w="100" w:type="dxa"/>
              <w:left w:w="100" w:type="dxa"/>
              <w:bottom w:w="100" w:type="dxa"/>
              <w:right w:w="100" w:type="dxa"/>
            </w:tcMar>
          </w:tcPr>
          <w:p w14:paraId="63D5EF1C" w14:textId="77777777" w:rsidR="00E01D6B" w:rsidRDefault="00000000">
            <w:r>
              <w:t>No</w:t>
            </w:r>
          </w:p>
        </w:tc>
      </w:tr>
      <w:tr w:rsidR="00E01D6B" w14:paraId="517FB7A7" w14:textId="77777777">
        <w:tblPrEx>
          <w:tblCellMar>
            <w:top w:w="0" w:type="dxa"/>
            <w:bottom w:w="0" w:type="dxa"/>
          </w:tblCellMar>
        </w:tblPrEx>
        <w:tc>
          <w:tcPr>
            <w:tcW w:w="0" w:type="auto"/>
            <w:tcMar>
              <w:top w:w="100" w:type="dxa"/>
              <w:left w:w="100" w:type="dxa"/>
              <w:bottom w:w="100" w:type="dxa"/>
              <w:right w:w="100" w:type="dxa"/>
            </w:tcMar>
          </w:tcPr>
          <w:p w14:paraId="217D1935" w14:textId="77777777" w:rsidR="00E01D6B" w:rsidRDefault="00000000">
            <w:r>
              <w:t>Default Value</w:t>
            </w:r>
          </w:p>
        </w:tc>
        <w:tc>
          <w:tcPr>
            <w:tcW w:w="0" w:type="auto"/>
            <w:tcMar>
              <w:top w:w="100" w:type="dxa"/>
              <w:left w:w="100" w:type="dxa"/>
              <w:bottom w:w="100" w:type="dxa"/>
              <w:right w:w="100" w:type="dxa"/>
            </w:tcMar>
          </w:tcPr>
          <w:p w14:paraId="573CC5DE" w14:textId="77777777" w:rsidR="00E01D6B" w:rsidRDefault="00000000">
            <w:r>
              <w:t>No</w:t>
            </w:r>
          </w:p>
        </w:tc>
      </w:tr>
      <w:tr w:rsidR="00E01D6B" w14:paraId="164A7725" w14:textId="77777777">
        <w:tblPrEx>
          <w:tblCellMar>
            <w:top w:w="0" w:type="dxa"/>
            <w:bottom w:w="0" w:type="dxa"/>
          </w:tblCellMar>
        </w:tblPrEx>
        <w:tc>
          <w:tcPr>
            <w:tcW w:w="0" w:type="auto"/>
            <w:tcMar>
              <w:top w:w="100" w:type="dxa"/>
              <w:left w:w="100" w:type="dxa"/>
              <w:bottom w:w="100" w:type="dxa"/>
              <w:right w:w="100" w:type="dxa"/>
            </w:tcMar>
          </w:tcPr>
          <w:p w14:paraId="2BB571FD" w14:textId="77777777" w:rsidR="00E01D6B" w:rsidRDefault="00000000">
            <w:r>
              <w:t>Is Customer Editable</w:t>
            </w:r>
          </w:p>
        </w:tc>
        <w:tc>
          <w:tcPr>
            <w:tcW w:w="0" w:type="auto"/>
            <w:tcMar>
              <w:top w:w="100" w:type="dxa"/>
              <w:left w:w="100" w:type="dxa"/>
              <w:bottom w:w="100" w:type="dxa"/>
              <w:right w:w="100" w:type="dxa"/>
            </w:tcMar>
          </w:tcPr>
          <w:p w14:paraId="6AE2B519" w14:textId="77777777" w:rsidR="00E01D6B" w:rsidRDefault="00000000">
            <w:r>
              <w:t>Yes</w:t>
            </w:r>
          </w:p>
        </w:tc>
      </w:tr>
      <w:tr w:rsidR="00E01D6B" w14:paraId="7DEDF62D" w14:textId="77777777">
        <w:tblPrEx>
          <w:tblCellMar>
            <w:top w:w="0" w:type="dxa"/>
            <w:bottom w:w="0" w:type="dxa"/>
          </w:tblCellMar>
        </w:tblPrEx>
        <w:tc>
          <w:tcPr>
            <w:tcW w:w="0" w:type="auto"/>
            <w:tcMar>
              <w:top w:w="100" w:type="dxa"/>
              <w:left w:w="100" w:type="dxa"/>
              <w:bottom w:w="100" w:type="dxa"/>
              <w:right w:w="100" w:type="dxa"/>
            </w:tcMar>
          </w:tcPr>
          <w:p w14:paraId="41C9920B" w14:textId="77777777" w:rsidR="00E01D6B" w:rsidRDefault="00000000">
            <w:r>
              <w:t>Parameter Value</w:t>
            </w:r>
          </w:p>
        </w:tc>
        <w:tc>
          <w:tcPr>
            <w:tcW w:w="0" w:type="auto"/>
            <w:tcMar>
              <w:top w:w="100" w:type="dxa"/>
              <w:left w:w="100" w:type="dxa"/>
              <w:bottom w:w="100" w:type="dxa"/>
              <w:right w:w="100" w:type="dxa"/>
            </w:tcMar>
          </w:tcPr>
          <w:p w14:paraId="6CF49466" w14:textId="77777777" w:rsidR="00E01D6B" w:rsidRDefault="00000000">
            <w:r>
              <w:t>No</w:t>
            </w:r>
          </w:p>
        </w:tc>
      </w:tr>
    </w:tbl>
    <w:p w14:paraId="2D0A168F" w14:textId="77777777" w:rsidR="00E01D6B" w:rsidRDefault="00000000">
      <w:pPr>
        <w:spacing w:before="300"/>
      </w:pPr>
      <w:r>
        <w:rPr>
          <w:b/>
          <w:bCs/>
        </w:rPr>
        <w:t xml:space="preserve">Note: </w:t>
      </w:r>
      <w:r>
        <w:t>Specifies whether approvals for a receipt in the composing state are updated in real time. If set to Yes, the approvals for the receipt are updated immediately. If the Lock receipts before approvals update (Application.Receiving.SynchronizeReceiptsRealUpdateApprovals) is also set to Yes, the receipts are locked before the approvals are updated.</w:t>
      </w:r>
    </w:p>
    <w:p w14:paraId="77102950" w14:textId="77777777" w:rsidR="00E01D6B" w:rsidRDefault="00E01D6B">
      <w:pPr>
        <w:pageBreakBefore/>
      </w:pPr>
    </w:p>
    <w:p w14:paraId="420DD933" w14:textId="77777777" w:rsidR="00E01D6B" w:rsidRDefault="00000000">
      <w:pPr>
        <w:pStyle w:val="Heading2"/>
        <w:spacing w:after="200"/>
        <w:jc w:val="center"/>
      </w:pPr>
      <w:r>
        <w:rPr>
          <w:b/>
          <w:bCs/>
          <w:sz w:val="32"/>
          <w:szCs w:val="32"/>
        </w:rPr>
        <w:t>Update split accounting fields for statements of work in revised requisitions that are denied</w:t>
      </w:r>
    </w:p>
    <w:p w14:paraId="28524C2D" w14:textId="77777777" w:rsidR="00E01D6B" w:rsidRDefault="00000000">
      <w:pPr>
        <w:spacing w:after="240"/>
        <w:jc w:val="center"/>
      </w:pPr>
      <w:r>
        <w:rPr>
          <w:b/>
          <w:bCs/>
        </w:rPr>
        <w:t>Application.Purchasing.UpdateSplitAccountingFieldsForSOWsInRevisedRequisitionsThatAreDenied</w:t>
      </w:r>
    </w:p>
    <w:p w14:paraId="78411B3C" w14:textId="77777777" w:rsidR="00E01D6B" w:rsidRDefault="00000000">
      <w:pPr>
        <w:spacing w:after="300"/>
        <w:jc w:val="center"/>
      </w:pPr>
      <w:r>
        <w:rPr>
          <w:i/>
          <w:iCs/>
        </w:rPr>
        <w:t xml:space="preserve">Current value: </w:t>
      </w:r>
      <w:r>
        <w:rPr>
          <w:b/>
          <w:bCs/>
          <w:color w:val="8B0000"/>
        </w:rPr>
        <w:t>DISABLED</w:t>
      </w:r>
    </w:p>
    <w:p w14:paraId="74BEB22C" w14:textId="77777777" w:rsidR="00E01D6B" w:rsidRDefault="00000000">
      <w:pPr>
        <w:spacing w:after="300"/>
      </w:pPr>
      <w:r>
        <w:rPr>
          <w:b/>
          <w:bCs/>
        </w:rPr>
        <w:t>Description:</w:t>
      </w:r>
      <w:r>
        <w:rPr>
          <w:b/>
          <w:bCs/>
        </w:rPr>
        <w:tab/>
      </w:r>
      <w:r>
        <w:t>Determines whether the changes made to the split accounting fields in the SAP Fieldglass statements of work (SOWs) are reflected in the revised requisitions that are denied in the SAP Ariba solution. When set to Yes, the changes made to the split accounting fields in the SAP Fieldglass statements of work (SOWs) are reflected in the revised requisitions that are denied in the SAP Ariba solution.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6A05DC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2C6390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9874CF7" w14:textId="77777777" w:rsidR="00E01D6B" w:rsidRDefault="00000000">
            <w:r>
              <w:rPr>
                <w:b/>
                <w:bCs/>
              </w:rPr>
              <w:t>Value</w:t>
            </w:r>
          </w:p>
        </w:tc>
      </w:tr>
      <w:tr w:rsidR="00E01D6B" w14:paraId="4A0A5019" w14:textId="77777777">
        <w:tblPrEx>
          <w:tblCellMar>
            <w:top w:w="0" w:type="dxa"/>
            <w:bottom w:w="0" w:type="dxa"/>
          </w:tblCellMar>
        </w:tblPrEx>
        <w:tc>
          <w:tcPr>
            <w:tcW w:w="0" w:type="auto"/>
            <w:tcMar>
              <w:top w:w="100" w:type="dxa"/>
              <w:left w:w="100" w:type="dxa"/>
              <w:bottom w:w="100" w:type="dxa"/>
              <w:right w:w="100" w:type="dxa"/>
            </w:tcMar>
          </w:tcPr>
          <w:p w14:paraId="013A37B2" w14:textId="77777777" w:rsidR="00E01D6B" w:rsidRDefault="00000000">
            <w:r>
              <w:t>Parameter Type</w:t>
            </w:r>
          </w:p>
        </w:tc>
        <w:tc>
          <w:tcPr>
            <w:tcW w:w="0" w:type="auto"/>
            <w:tcMar>
              <w:top w:w="100" w:type="dxa"/>
              <w:left w:w="100" w:type="dxa"/>
              <w:bottom w:w="100" w:type="dxa"/>
              <w:right w:w="100" w:type="dxa"/>
            </w:tcMar>
          </w:tcPr>
          <w:p w14:paraId="31775526" w14:textId="77777777" w:rsidR="00E01D6B" w:rsidRDefault="00000000">
            <w:r>
              <w:t>java.lang.Boolean</w:t>
            </w:r>
          </w:p>
        </w:tc>
      </w:tr>
      <w:tr w:rsidR="00E01D6B" w14:paraId="6BE7D3B8" w14:textId="77777777">
        <w:tblPrEx>
          <w:tblCellMar>
            <w:top w:w="0" w:type="dxa"/>
            <w:bottom w:w="0" w:type="dxa"/>
          </w:tblCellMar>
        </w:tblPrEx>
        <w:tc>
          <w:tcPr>
            <w:tcW w:w="0" w:type="auto"/>
            <w:tcMar>
              <w:top w:w="100" w:type="dxa"/>
              <w:left w:w="100" w:type="dxa"/>
              <w:bottom w:w="100" w:type="dxa"/>
              <w:right w:w="100" w:type="dxa"/>
            </w:tcMar>
          </w:tcPr>
          <w:p w14:paraId="08AFA464" w14:textId="77777777" w:rsidR="00E01D6B" w:rsidRDefault="00000000">
            <w:r>
              <w:t>Is Default</w:t>
            </w:r>
          </w:p>
        </w:tc>
        <w:tc>
          <w:tcPr>
            <w:tcW w:w="0" w:type="auto"/>
            <w:tcMar>
              <w:top w:w="100" w:type="dxa"/>
              <w:left w:w="100" w:type="dxa"/>
              <w:bottom w:w="100" w:type="dxa"/>
              <w:right w:w="100" w:type="dxa"/>
            </w:tcMar>
          </w:tcPr>
          <w:p w14:paraId="55424F44" w14:textId="77777777" w:rsidR="00E01D6B" w:rsidRDefault="00000000">
            <w:r>
              <w:t>No</w:t>
            </w:r>
          </w:p>
        </w:tc>
      </w:tr>
      <w:tr w:rsidR="00E01D6B" w14:paraId="0B9C0314" w14:textId="77777777">
        <w:tblPrEx>
          <w:tblCellMar>
            <w:top w:w="0" w:type="dxa"/>
            <w:bottom w:w="0" w:type="dxa"/>
          </w:tblCellMar>
        </w:tblPrEx>
        <w:tc>
          <w:tcPr>
            <w:tcW w:w="0" w:type="auto"/>
            <w:tcMar>
              <w:top w:w="100" w:type="dxa"/>
              <w:left w:w="100" w:type="dxa"/>
              <w:bottom w:w="100" w:type="dxa"/>
              <w:right w:w="100" w:type="dxa"/>
            </w:tcMar>
          </w:tcPr>
          <w:p w14:paraId="37B228E3" w14:textId="77777777" w:rsidR="00E01D6B" w:rsidRDefault="00000000">
            <w:r>
              <w:t>Default Value</w:t>
            </w:r>
          </w:p>
        </w:tc>
        <w:tc>
          <w:tcPr>
            <w:tcW w:w="0" w:type="auto"/>
            <w:tcMar>
              <w:top w:w="100" w:type="dxa"/>
              <w:left w:w="100" w:type="dxa"/>
              <w:bottom w:w="100" w:type="dxa"/>
              <w:right w:w="100" w:type="dxa"/>
            </w:tcMar>
          </w:tcPr>
          <w:p w14:paraId="48D76DCC" w14:textId="77777777" w:rsidR="00E01D6B" w:rsidRDefault="00000000">
            <w:r>
              <w:t>No</w:t>
            </w:r>
          </w:p>
        </w:tc>
      </w:tr>
      <w:tr w:rsidR="00E01D6B" w14:paraId="19EC5748" w14:textId="77777777">
        <w:tblPrEx>
          <w:tblCellMar>
            <w:top w:w="0" w:type="dxa"/>
            <w:bottom w:w="0" w:type="dxa"/>
          </w:tblCellMar>
        </w:tblPrEx>
        <w:tc>
          <w:tcPr>
            <w:tcW w:w="0" w:type="auto"/>
            <w:tcMar>
              <w:top w:w="100" w:type="dxa"/>
              <w:left w:w="100" w:type="dxa"/>
              <w:bottom w:w="100" w:type="dxa"/>
              <w:right w:w="100" w:type="dxa"/>
            </w:tcMar>
          </w:tcPr>
          <w:p w14:paraId="7B2ED32E" w14:textId="77777777" w:rsidR="00E01D6B" w:rsidRDefault="00000000">
            <w:r>
              <w:t>Is Customer Editable</w:t>
            </w:r>
          </w:p>
        </w:tc>
        <w:tc>
          <w:tcPr>
            <w:tcW w:w="0" w:type="auto"/>
            <w:tcMar>
              <w:top w:w="100" w:type="dxa"/>
              <w:left w:w="100" w:type="dxa"/>
              <w:bottom w:w="100" w:type="dxa"/>
              <w:right w:w="100" w:type="dxa"/>
            </w:tcMar>
          </w:tcPr>
          <w:p w14:paraId="4E687F66" w14:textId="77777777" w:rsidR="00E01D6B" w:rsidRDefault="00000000">
            <w:r>
              <w:t>Yes</w:t>
            </w:r>
          </w:p>
        </w:tc>
      </w:tr>
      <w:tr w:rsidR="00E01D6B" w14:paraId="434D301D" w14:textId="77777777">
        <w:tblPrEx>
          <w:tblCellMar>
            <w:top w:w="0" w:type="dxa"/>
            <w:bottom w:w="0" w:type="dxa"/>
          </w:tblCellMar>
        </w:tblPrEx>
        <w:tc>
          <w:tcPr>
            <w:tcW w:w="0" w:type="auto"/>
            <w:tcMar>
              <w:top w:w="100" w:type="dxa"/>
              <w:left w:w="100" w:type="dxa"/>
              <w:bottom w:w="100" w:type="dxa"/>
              <w:right w:w="100" w:type="dxa"/>
            </w:tcMar>
          </w:tcPr>
          <w:p w14:paraId="1ADD15DD" w14:textId="77777777" w:rsidR="00E01D6B" w:rsidRDefault="00000000">
            <w:r>
              <w:t>Parameter Value</w:t>
            </w:r>
          </w:p>
        </w:tc>
        <w:tc>
          <w:tcPr>
            <w:tcW w:w="0" w:type="auto"/>
            <w:tcMar>
              <w:top w:w="100" w:type="dxa"/>
              <w:left w:w="100" w:type="dxa"/>
              <w:bottom w:w="100" w:type="dxa"/>
              <w:right w:w="100" w:type="dxa"/>
            </w:tcMar>
          </w:tcPr>
          <w:p w14:paraId="2E9C754F" w14:textId="77777777" w:rsidR="00E01D6B" w:rsidRDefault="00000000">
            <w:r>
              <w:t>No</w:t>
            </w:r>
          </w:p>
        </w:tc>
      </w:tr>
    </w:tbl>
    <w:p w14:paraId="033BAF44" w14:textId="77777777" w:rsidR="00E01D6B" w:rsidRDefault="00000000">
      <w:pPr>
        <w:spacing w:before="300"/>
      </w:pPr>
      <w:r>
        <w:rPr>
          <w:b/>
          <w:bCs/>
        </w:rPr>
        <w:t xml:space="preserve">Note: </w:t>
      </w:r>
      <w:r>
        <w:t>Determines whether the changes made to the split accounting fields in the SAP Fieldglass statements of work (SOWs) are reflected in the revised requisitions that are denied in the SAP Ariba solution. When set to Yes, the changes made to the split accounting fields in the SAP Fieldglass statements of work (SOWs) are reflected in the revised requisitions that are denied in the SAP Ariba solution.</w:t>
      </w:r>
    </w:p>
    <w:p w14:paraId="23BF784E" w14:textId="77777777" w:rsidR="00E01D6B" w:rsidRDefault="00E01D6B">
      <w:pPr>
        <w:pageBreakBefore/>
      </w:pPr>
    </w:p>
    <w:p w14:paraId="03770F73" w14:textId="77777777" w:rsidR="00E01D6B" w:rsidRDefault="00000000">
      <w:pPr>
        <w:pStyle w:val="Heading2"/>
        <w:spacing w:after="200"/>
        <w:jc w:val="center"/>
      </w:pPr>
      <w:r>
        <w:rPr>
          <w:b/>
          <w:bCs/>
          <w:sz w:val="32"/>
          <w:szCs w:val="32"/>
        </w:rPr>
        <w:t>Configuration Item</w:t>
      </w:r>
    </w:p>
    <w:p w14:paraId="0998615C" w14:textId="77777777" w:rsidR="00E01D6B" w:rsidRDefault="00000000">
      <w:pPr>
        <w:spacing w:after="240"/>
        <w:jc w:val="center"/>
      </w:pPr>
      <w:r>
        <w:rPr>
          <w:b/>
          <w:bCs/>
        </w:rPr>
        <w:t>Application.Purchasing.CopyCollaborationProposalAttachmentsToRequisitions</w:t>
      </w:r>
    </w:p>
    <w:p w14:paraId="35DBAAD7" w14:textId="77777777" w:rsidR="00E01D6B" w:rsidRDefault="00000000">
      <w:pPr>
        <w:spacing w:after="300"/>
        <w:jc w:val="center"/>
      </w:pPr>
      <w:r>
        <w:rPr>
          <w:i/>
          <w:iCs/>
        </w:rPr>
        <w:t xml:space="preserve">Current value: </w:t>
      </w:r>
      <w:r>
        <w:rPr>
          <w:b/>
          <w:bCs/>
          <w:color w:val="8B0000"/>
        </w:rPr>
        <w:t>DISABLED</w:t>
      </w:r>
    </w:p>
    <w:p w14:paraId="4735B839" w14:textId="77777777" w:rsidR="00E01D6B" w:rsidRDefault="00000000">
      <w:pPr>
        <w:spacing w:after="300"/>
      </w:pPr>
      <w:r>
        <w:rPr>
          <w:b/>
          <w:bCs/>
        </w:rPr>
        <w:t>Description:</w:t>
      </w:r>
      <w:r>
        <w:rPr>
          <w:b/>
          <w:bCs/>
        </w:rPr>
        <w:tab/>
      </w:r>
      <w:r>
        <w:t>&lt;P&gt;Specifies whether users while accepting a collaboration proposal received with file attachments from a supplier can choose to automatically attach the files to the associated requisition.&lt;/P&gt;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BF9846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E92C6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5A9455" w14:textId="77777777" w:rsidR="00E01D6B" w:rsidRDefault="00000000">
            <w:r>
              <w:rPr>
                <w:b/>
                <w:bCs/>
              </w:rPr>
              <w:t>Value</w:t>
            </w:r>
          </w:p>
        </w:tc>
      </w:tr>
      <w:tr w:rsidR="00E01D6B" w14:paraId="5E985BF9" w14:textId="77777777">
        <w:tblPrEx>
          <w:tblCellMar>
            <w:top w:w="0" w:type="dxa"/>
            <w:bottom w:w="0" w:type="dxa"/>
          </w:tblCellMar>
        </w:tblPrEx>
        <w:tc>
          <w:tcPr>
            <w:tcW w:w="0" w:type="auto"/>
            <w:tcMar>
              <w:top w:w="100" w:type="dxa"/>
              <w:left w:w="100" w:type="dxa"/>
              <w:bottom w:w="100" w:type="dxa"/>
              <w:right w:w="100" w:type="dxa"/>
            </w:tcMar>
          </w:tcPr>
          <w:p w14:paraId="7E584EAF" w14:textId="77777777" w:rsidR="00E01D6B" w:rsidRDefault="00000000">
            <w:r>
              <w:t>Parameter Type</w:t>
            </w:r>
          </w:p>
        </w:tc>
        <w:tc>
          <w:tcPr>
            <w:tcW w:w="0" w:type="auto"/>
            <w:tcMar>
              <w:top w:w="100" w:type="dxa"/>
              <w:left w:w="100" w:type="dxa"/>
              <w:bottom w:w="100" w:type="dxa"/>
              <w:right w:w="100" w:type="dxa"/>
            </w:tcMar>
          </w:tcPr>
          <w:p w14:paraId="1CCF7A6D" w14:textId="77777777" w:rsidR="00E01D6B" w:rsidRDefault="00000000">
            <w:r>
              <w:t>java.lang.Boolean</w:t>
            </w:r>
          </w:p>
        </w:tc>
      </w:tr>
      <w:tr w:rsidR="00E01D6B" w14:paraId="528A9D67" w14:textId="77777777">
        <w:tblPrEx>
          <w:tblCellMar>
            <w:top w:w="0" w:type="dxa"/>
            <w:bottom w:w="0" w:type="dxa"/>
          </w:tblCellMar>
        </w:tblPrEx>
        <w:tc>
          <w:tcPr>
            <w:tcW w:w="0" w:type="auto"/>
            <w:tcMar>
              <w:top w:w="100" w:type="dxa"/>
              <w:left w:w="100" w:type="dxa"/>
              <w:bottom w:w="100" w:type="dxa"/>
              <w:right w:w="100" w:type="dxa"/>
            </w:tcMar>
          </w:tcPr>
          <w:p w14:paraId="160D3806" w14:textId="77777777" w:rsidR="00E01D6B" w:rsidRDefault="00000000">
            <w:r>
              <w:t>Is Default</w:t>
            </w:r>
          </w:p>
        </w:tc>
        <w:tc>
          <w:tcPr>
            <w:tcW w:w="0" w:type="auto"/>
            <w:tcMar>
              <w:top w:w="100" w:type="dxa"/>
              <w:left w:w="100" w:type="dxa"/>
              <w:bottom w:w="100" w:type="dxa"/>
              <w:right w:w="100" w:type="dxa"/>
            </w:tcMar>
          </w:tcPr>
          <w:p w14:paraId="142B0C7C" w14:textId="77777777" w:rsidR="00E01D6B" w:rsidRDefault="00000000">
            <w:r>
              <w:t>No</w:t>
            </w:r>
          </w:p>
        </w:tc>
      </w:tr>
      <w:tr w:rsidR="00E01D6B" w14:paraId="6C8B5EF4" w14:textId="77777777">
        <w:tblPrEx>
          <w:tblCellMar>
            <w:top w:w="0" w:type="dxa"/>
            <w:bottom w:w="0" w:type="dxa"/>
          </w:tblCellMar>
        </w:tblPrEx>
        <w:tc>
          <w:tcPr>
            <w:tcW w:w="0" w:type="auto"/>
            <w:tcMar>
              <w:top w:w="100" w:type="dxa"/>
              <w:left w:w="100" w:type="dxa"/>
              <w:bottom w:w="100" w:type="dxa"/>
              <w:right w:w="100" w:type="dxa"/>
            </w:tcMar>
          </w:tcPr>
          <w:p w14:paraId="2AC566A4" w14:textId="77777777" w:rsidR="00E01D6B" w:rsidRDefault="00000000">
            <w:r>
              <w:t>Default Value</w:t>
            </w:r>
          </w:p>
        </w:tc>
        <w:tc>
          <w:tcPr>
            <w:tcW w:w="0" w:type="auto"/>
            <w:tcMar>
              <w:top w:w="100" w:type="dxa"/>
              <w:left w:w="100" w:type="dxa"/>
              <w:bottom w:w="100" w:type="dxa"/>
              <w:right w:w="100" w:type="dxa"/>
            </w:tcMar>
          </w:tcPr>
          <w:p w14:paraId="71FF5C78" w14:textId="77777777" w:rsidR="00E01D6B" w:rsidRDefault="00000000">
            <w:r>
              <w:t>No</w:t>
            </w:r>
          </w:p>
        </w:tc>
      </w:tr>
      <w:tr w:rsidR="00E01D6B" w14:paraId="643DF46B" w14:textId="77777777">
        <w:tblPrEx>
          <w:tblCellMar>
            <w:top w:w="0" w:type="dxa"/>
            <w:bottom w:w="0" w:type="dxa"/>
          </w:tblCellMar>
        </w:tblPrEx>
        <w:tc>
          <w:tcPr>
            <w:tcW w:w="0" w:type="auto"/>
            <w:tcMar>
              <w:top w:w="100" w:type="dxa"/>
              <w:left w:w="100" w:type="dxa"/>
              <w:bottom w:w="100" w:type="dxa"/>
              <w:right w:w="100" w:type="dxa"/>
            </w:tcMar>
          </w:tcPr>
          <w:p w14:paraId="39C69E1E" w14:textId="77777777" w:rsidR="00E01D6B" w:rsidRDefault="00000000">
            <w:r>
              <w:t>Is Customer Editable</w:t>
            </w:r>
          </w:p>
        </w:tc>
        <w:tc>
          <w:tcPr>
            <w:tcW w:w="0" w:type="auto"/>
            <w:tcMar>
              <w:top w:w="100" w:type="dxa"/>
              <w:left w:w="100" w:type="dxa"/>
              <w:bottom w:w="100" w:type="dxa"/>
              <w:right w:w="100" w:type="dxa"/>
            </w:tcMar>
          </w:tcPr>
          <w:p w14:paraId="13ACB8E5" w14:textId="77777777" w:rsidR="00E01D6B" w:rsidRDefault="00000000">
            <w:r>
              <w:t>No</w:t>
            </w:r>
          </w:p>
        </w:tc>
      </w:tr>
      <w:tr w:rsidR="00E01D6B" w14:paraId="1A387338" w14:textId="77777777">
        <w:tblPrEx>
          <w:tblCellMar>
            <w:top w:w="0" w:type="dxa"/>
            <w:bottom w:w="0" w:type="dxa"/>
          </w:tblCellMar>
        </w:tblPrEx>
        <w:tc>
          <w:tcPr>
            <w:tcW w:w="0" w:type="auto"/>
            <w:tcMar>
              <w:top w:w="100" w:type="dxa"/>
              <w:left w:w="100" w:type="dxa"/>
              <w:bottom w:w="100" w:type="dxa"/>
              <w:right w:w="100" w:type="dxa"/>
            </w:tcMar>
          </w:tcPr>
          <w:p w14:paraId="37D694CC" w14:textId="77777777" w:rsidR="00E01D6B" w:rsidRDefault="00000000">
            <w:r>
              <w:t>Parameter Value</w:t>
            </w:r>
          </w:p>
        </w:tc>
        <w:tc>
          <w:tcPr>
            <w:tcW w:w="0" w:type="auto"/>
            <w:tcMar>
              <w:top w:w="100" w:type="dxa"/>
              <w:left w:w="100" w:type="dxa"/>
              <w:bottom w:w="100" w:type="dxa"/>
              <w:right w:w="100" w:type="dxa"/>
            </w:tcMar>
          </w:tcPr>
          <w:p w14:paraId="3E172D7A" w14:textId="77777777" w:rsidR="00E01D6B" w:rsidRDefault="00000000">
            <w:r>
              <w:t>No</w:t>
            </w:r>
          </w:p>
        </w:tc>
      </w:tr>
    </w:tbl>
    <w:p w14:paraId="02A8F347" w14:textId="77777777" w:rsidR="00E01D6B" w:rsidRDefault="00000000">
      <w:pPr>
        <w:spacing w:before="300"/>
      </w:pPr>
      <w:r>
        <w:rPr>
          <w:b/>
          <w:bCs/>
        </w:rPr>
        <w:t xml:space="preserve">Note: </w:t>
      </w:r>
      <w:r>
        <w:t xml:space="preserve"> Specifies whether users while accepting a collaboration proposal received with file attachments from a supplier can choose to automatically attach the files to the associated requisition.&lt;/P&gt;</w:t>
      </w:r>
    </w:p>
    <w:p w14:paraId="2689ACA8" w14:textId="77777777" w:rsidR="00E01D6B" w:rsidRDefault="00E01D6B">
      <w:pPr>
        <w:pageBreakBefore/>
      </w:pPr>
    </w:p>
    <w:p w14:paraId="0AB175EA" w14:textId="77777777" w:rsidR="00E01D6B" w:rsidRDefault="00000000">
      <w:pPr>
        <w:pStyle w:val="Heading2"/>
        <w:spacing w:after="200"/>
        <w:jc w:val="center"/>
      </w:pPr>
      <w:r>
        <w:rPr>
          <w:b/>
          <w:bCs/>
          <w:sz w:val="32"/>
          <w:szCs w:val="32"/>
        </w:rPr>
        <w:t>Enable encryption of temporary files</w:t>
      </w:r>
    </w:p>
    <w:p w14:paraId="5505440F" w14:textId="77777777" w:rsidR="00E01D6B" w:rsidRDefault="00000000">
      <w:pPr>
        <w:spacing w:after="240"/>
        <w:jc w:val="center"/>
      </w:pPr>
      <w:r>
        <w:rPr>
          <w:b/>
          <w:bCs/>
        </w:rPr>
        <w:t>Application.Security.EncryptTempFiles</w:t>
      </w:r>
    </w:p>
    <w:p w14:paraId="4610DA2D" w14:textId="77777777" w:rsidR="00E01D6B" w:rsidRDefault="00000000">
      <w:pPr>
        <w:spacing w:after="300"/>
        <w:jc w:val="center"/>
      </w:pPr>
      <w:r>
        <w:rPr>
          <w:i/>
          <w:iCs/>
        </w:rPr>
        <w:t xml:space="preserve">Current value: </w:t>
      </w:r>
      <w:r>
        <w:rPr>
          <w:b/>
          <w:bCs/>
          <w:color w:val="8B0000"/>
        </w:rPr>
        <w:t>DISABLED</w:t>
      </w:r>
    </w:p>
    <w:p w14:paraId="0F8ECB50" w14:textId="77777777" w:rsidR="00E01D6B" w:rsidRDefault="00000000">
      <w:pPr>
        <w:spacing w:after="300"/>
      </w:pPr>
      <w:r>
        <w:rPr>
          <w:b/>
          <w:bCs/>
        </w:rPr>
        <w:t>Description:</w:t>
      </w:r>
      <w:r>
        <w:rPr>
          <w:b/>
          <w:bCs/>
        </w:rPr>
        <w:tab/>
      </w:r>
      <w:r>
        <w:t>Enable encryption of temporary files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8F5619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41A832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26F0EC" w14:textId="77777777" w:rsidR="00E01D6B" w:rsidRDefault="00000000">
            <w:r>
              <w:rPr>
                <w:b/>
                <w:bCs/>
              </w:rPr>
              <w:t>Value</w:t>
            </w:r>
          </w:p>
        </w:tc>
      </w:tr>
      <w:tr w:rsidR="00E01D6B" w14:paraId="36330940" w14:textId="77777777">
        <w:tblPrEx>
          <w:tblCellMar>
            <w:top w:w="0" w:type="dxa"/>
            <w:bottom w:w="0" w:type="dxa"/>
          </w:tblCellMar>
        </w:tblPrEx>
        <w:tc>
          <w:tcPr>
            <w:tcW w:w="0" w:type="auto"/>
            <w:tcMar>
              <w:top w:w="100" w:type="dxa"/>
              <w:left w:w="100" w:type="dxa"/>
              <w:bottom w:w="100" w:type="dxa"/>
              <w:right w:w="100" w:type="dxa"/>
            </w:tcMar>
          </w:tcPr>
          <w:p w14:paraId="08AD4E6D" w14:textId="77777777" w:rsidR="00E01D6B" w:rsidRDefault="00000000">
            <w:r>
              <w:t>Parameter Type</w:t>
            </w:r>
          </w:p>
        </w:tc>
        <w:tc>
          <w:tcPr>
            <w:tcW w:w="0" w:type="auto"/>
            <w:tcMar>
              <w:top w:w="100" w:type="dxa"/>
              <w:left w:w="100" w:type="dxa"/>
              <w:bottom w:w="100" w:type="dxa"/>
              <w:right w:w="100" w:type="dxa"/>
            </w:tcMar>
          </w:tcPr>
          <w:p w14:paraId="7BA64F09" w14:textId="77777777" w:rsidR="00E01D6B" w:rsidRDefault="00000000">
            <w:r>
              <w:t>java.lang.Boolean</w:t>
            </w:r>
          </w:p>
        </w:tc>
      </w:tr>
      <w:tr w:rsidR="00E01D6B" w14:paraId="2CD4893F" w14:textId="77777777">
        <w:tblPrEx>
          <w:tblCellMar>
            <w:top w:w="0" w:type="dxa"/>
            <w:bottom w:w="0" w:type="dxa"/>
          </w:tblCellMar>
        </w:tblPrEx>
        <w:tc>
          <w:tcPr>
            <w:tcW w:w="0" w:type="auto"/>
            <w:tcMar>
              <w:top w:w="100" w:type="dxa"/>
              <w:left w:w="100" w:type="dxa"/>
              <w:bottom w:w="100" w:type="dxa"/>
              <w:right w:w="100" w:type="dxa"/>
            </w:tcMar>
          </w:tcPr>
          <w:p w14:paraId="5EF6B530" w14:textId="77777777" w:rsidR="00E01D6B" w:rsidRDefault="00000000">
            <w:r>
              <w:t>Is Default</w:t>
            </w:r>
          </w:p>
        </w:tc>
        <w:tc>
          <w:tcPr>
            <w:tcW w:w="0" w:type="auto"/>
            <w:tcMar>
              <w:top w:w="100" w:type="dxa"/>
              <w:left w:w="100" w:type="dxa"/>
              <w:bottom w:w="100" w:type="dxa"/>
              <w:right w:w="100" w:type="dxa"/>
            </w:tcMar>
          </w:tcPr>
          <w:p w14:paraId="3991E394" w14:textId="77777777" w:rsidR="00E01D6B" w:rsidRDefault="00000000">
            <w:r>
              <w:t>No</w:t>
            </w:r>
          </w:p>
        </w:tc>
      </w:tr>
      <w:tr w:rsidR="00E01D6B" w14:paraId="2B52497F" w14:textId="77777777">
        <w:tblPrEx>
          <w:tblCellMar>
            <w:top w:w="0" w:type="dxa"/>
            <w:bottom w:w="0" w:type="dxa"/>
          </w:tblCellMar>
        </w:tblPrEx>
        <w:tc>
          <w:tcPr>
            <w:tcW w:w="0" w:type="auto"/>
            <w:tcMar>
              <w:top w:w="100" w:type="dxa"/>
              <w:left w:w="100" w:type="dxa"/>
              <w:bottom w:w="100" w:type="dxa"/>
              <w:right w:w="100" w:type="dxa"/>
            </w:tcMar>
          </w:tcPr>
          <w:p w14:paraId="70A1FF9D" w14:textId="77777777" w:rsidR="00E01D6B" w:rsidRDefault="00000000">
            <w:r>
              <w:t>Default Value</w:t>
            </w:r>
          </w:p>
        </w:tc>
        <w:tc>
          <w:tcPr>
            <w:tcW w:w="0" w:type="auto"/>
            <w:tcMar>
              <w:top w:w="100" w:type="dxa"/>
              <w:left w:w="100" w:type="dxa"/>
              <w:bottom w:w="100" w:type="dxa"/>
              <w:right w:w="100" w:type="dxa"/>
            </w:tcMar>
          </w:tcPr>
          <w:p w14:paraId="11D8200D" w14:textId="77777777" w:rsidR="00E01D6B" w:rsidRDefault="00000000">
            <w:r>
              <w:t>No</w:t>
            </w:r>
          </w:p>
        </w:tc>
      </w:tr>
      <w:tr w:rsidR="00E01D6B" w14:paraId="46C73B85" w14:textId="77777777">
        <w:tblPrEx>
          <w:tblCellMar>
            <w:top w:w="0" w:type="dxa"/>
            <w:bottom w:w="0" w:type="dxa"/>
          </w:tblCellMar>
        </w:tblPrEx>
        <w:tc>
          <w:tcPr>
            <w:tcW w:w="0" w:type="auto"/>
            <w:tcMar>
              <w:top w:w="100" w:type="dxa"/>
              <w:left w:w="100" w:type="dxa"/>
              <w:bottom w:w="100" w:type="dxa"/>
              <w:right w:w="100" w:type="dxa"/>
            </w:tcMar>
          </w:tcPr>
          <w:p w14:paraId="0EDA5E83" w14:textId="77777777" w:rsidR="00E01D6B" w:rsidRDefault="00000000">
            <w:r>
              <w:t>Is Customer Editable</w:t>
            </w:r>
          </w:p>
        </w:tc>
        <w:tc>
          <w:tcPr>
            <w:tcW w:w="0" w:type="auto"/>
            <w:tcMar>
              <w:top w:w="100" w:type="dxa"/>
              <w:left w:w="100" w:type="dxa"/>
              <w:bottom w:w="100" w:type="dxa"/>
              <w:right w:w="100" w:type="dxa"/>
            </w:tcMar>
          </w:tcPr>
          <w:p w14:paraId="6A68851B" w14:textId="77777777" w:rsidR="00E01D6B" w:rsidRDefault="00000000">
            <w:r>
              <w:t>No</w:t>
            </w:r>
          </w:p>
        </w:tc>
      </w:tr>
      <w:tr w:rsidR="00E01D6B" w14:paraId="03F55A07" w14:textId="77777777">
        <w:tblPrEx>
          <w:tblCellMar>
            <w:top w:w="0" w:type="dxa"/>
            <w:bottom w:w="0" w:type="dxa"/>
          </w:tblCellMar>
        </w:tblPrEx>
        <w:tc>
          <w:tcPr>
            <w:tcW w:w="0" w:type="auto"/>
            <w:tcMar>
              <w:top w:w="100" w:type="dxa"/>
              <w:left w:w="100" w:type="dxa"/>
              <w:bottom w:w="100" w:type="dxa"/>
              <w:right w:w="100" w:type="dxa"/>
            </w:tcMar>
          </w:tcPr>
          <w:p w14:paraId="64432792" w14:textId="77777777" w:rsidR="00E01D6B" w:rsidRDefault="00000000">
            <w:r>
              <w:t>Parameter Value</w:t>
            </w:r>
          </w:p>
        </w:tc>
        <w:tc>
          <w:tcPr>
            <w:tcW w:w="0" w:type="auto"/>
            <w:tcMar>
              <w:top w:w="100" w:type="dxa"/>
              <w:left w:w="100" w:type="dxa"/>
              <w:bottom w:w="100" w:type="dxa"/>
              <w:right w:w="100" w:type="dxa"/>
            </w:tcMar>
          </w:tcPr>
          <w:p w14:paraId="7F51E619" w14:textId="77777777" w:rsidR="00E01D6B" w:rsidRDefault="00000000">
            <w:r>
              <w:t>No</w:t>
            </w:r>
          </w:p>
        </w:tc>
      </w:tr>
    </w:tbl>
    <w:p w14:paraId="768B6547" w14:textId="77777777" w:rsidR="00E01D6B" w:rsidRDefault="00000000">
      <w:pPr>
        <w:spacing w:before="300"/>
      </w:pPr>
      <w:r>
        <w:rPr>
          <w:b/>
          <w:bCs/>
        </w:rPr>
        <w:t xml:space="preserve">Note: </w:t>
      </w:r>
      <w:r>
        <w:t>Enable encryption of temporary files</w:t>
      </w:r>
    </w:p>
    <w:p w14:paraId="5CB95179" w14:textId="77777777" w:rsidR="00E01D6B" w:rsidRDefault="00E01D6B">
      <w:pPr>
        <w:pageBreakBefore/>
      </w:pPr>
    </w:p>
    <w:p w14:paraId="4C777263" w14:textId="77777777" w:rsidR="00E01D6B" w:rsidRDefault="00000000">
      <w:pPr>
        <w:pStyle w:val="Heading2"/>
        <w:spacing w:after="200"/>
        <w:jc w:val="center"/>
      </w:pPr>
      <w:r>
        <w:rPr>
          <w:b/>
          <w:bCs/>
          <w:sz w:val="32"/>
          <w:szCs w:val="32"/>
        </w:rPr>
        <w:t>Skip account defaulting for unplanned line items on service sheets</w:t>
      </w:r>
    </w:p>
    <w:p w14:paraId="1D6C1B3B" w14:textId="77777777" w:rsidR="00E01D6B" w:rsidRDefault="00000000">
      <w:pPr>
        <w:spacing w:after="240"/>
        <w:jc w:val="center"/>
      </w:pPr>
      <w:r>
        <w:rPr>
          <w:b/>
          <w:bCs/>
        </w:rPr>
        <w:t>Application.ServiceSheet.SkipTemplateAccountDefaultingForUnplannedLines</w:t>
      </w:r>
    </w:p>
    <w:p w14:paraId="575D630D" w14:textId="77777777" w:rsidR="00E01D6B" w:rsidRDefault="00000000">
      <w:pPr>
        <w:spacing w:after="300"/>
        <w:jc w:val="center"/>
      </w:pPr>
      <w:r>
        <w:rPr>
          <w:i/>
          <w:iCs/>
        </w:rPr>
        <w:t xml:space="preserve">Current value: </w:t>
      </w:r>
      <w:r>
        <w:rPr>
          <w:b/>
          <w:bCs/>
          <w:color w:val="8B0000"/>
        </w:rPr>
        <w:t>DISABLED</w:t>
      </w:r>
    </w:p>
    <w:p w14:paraId="34ADC18A" w14:textId="77777777" w:rsidR="00E01D6B" w:rsidRDefault="00000000">
      <w:pPr>
        <w:spacing w:after="300"/>
      </w:pPr>
      <w:r>
        <w:rPr>
          <w:b/>
          <w:bCs/>
        </w:rPr>
        <w:t>Description:</w:t>
      </w:r>
      <w:r>
        <w:rPr>
          <w:b/>
          <w:bCs/>
        </w:rPr>
        <w:tab/>
      </w:r>
      <w:r>
        <w:t>Template Account Defaulting is applied by default on line items of the Service Sheet. This parameter allows the user to decide if the account defaulting needs to be applied for the items added directly in the Service Sheets.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4FE17F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E6A07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2A73DE4" w14:textId="77777777" w:rsidR="00E01D6B" w:rsidRDefault="00000000">
            <w:r>
              <w:rPr>
                <w:b/>
                <w:bCs/>
              </w:rPr>
              <w:t>Value</w:t>
            </w:r>
          </w:p>
        </w:tc>
      </w:tr>
      <w:tr w:rsidR="00E01D6B" w14:paraId="5E4FDD23" w14:textId="77777777">
        <w:tblPrEx>
          <w:tblCellMar>
            <w:top w:w="0" w:type="dxa"/>
            <w:bottom w:w="0" w:type="dxa"/>
          </w:tblCellMar>
        </w:tblPrEx>
        <w:tc>
          <w:tcPr>
            <w:tcW w:w="0" w:type="auto"/>
            <w:tcMar>
              <w:top w:w="100" w:type="dxa"/>
              <w:left w:w="100" w:type="dxa"/>
              <w:bottom w:w="100" w:type="dxa"/>
              <w:right w:w="100" w:type="dxa"/>
            </w:tcMar>
          </w:tcPr>
          <w:p w14:paraId="12E9304D" w14:textId="77777777" w:rsidR="00E01D6B" w:rsidRDefault="00000000">
            <w:r>
              <w:t>Parameter Type</w:t>
            </w:r>
          </w:p>
        </w:tc>
        <w:tc>
          <w:tcPr>
            <w:tcW w:w="0" w:type="auto"/>
            <w:tcMar>
              <w:top w:w="100" w:type="dxa"/>
              <w:left w:w="100" w:type="dxa"/>
              <w:bottom w:w="100" w:type="dxa"/>
              <w:right w:w="100" w:type="dxa"/>
            </w:tcMar>
          </w:tcPr>
          <w:p w14:paraId="16EEB2D9" w14:textId="77777777" w:rsidR="00E01D6B" w:rsidRDefault="00000000">
            <w:r>
              <w:t>java.lang.Boolean</w:t>
            </w:r>
          </w:p>
        </w:tc>
      </w:tr>
      <w:tr w:rsidR="00E01D6B" w14:paraId="6E15C126" w14:textId="77777777">
        <w:tblPrEx>
          <w:tblCellMar>
            <w:top w:w="0" w:type="dxa"/>
            <w:bottom w:w="0" w:type="dxa"/>
          </w:tblCellMar>
        </w:tblPrEx>
        <w:tc>
          <w:tcPr>
            <w:tcW w:w="0" w:type="auto"/>
            <w:tcMar>
              <w:top w:w="100" w:type="dxa"/>
              <w:left w:w="100" w:type="dxa"/>
              <w:bottom w:w="100" w:type="dxa"/>
              <w:right w:w="100" w:type="dxa"/>
            </w:tcMar>
          </w:tcPr>
          <w:p w14:paraId="38E36B4C" w14:textId="77777777" w:rsidR="00E01D6B" w:rsidRDefault="00000000">
            <w:r>
              <w:t>Is Default</w:t>
            </w:r>
          </w:p>
        </w:tc>
        <w:tc>
          <w:tcPr>
            <w:tcW w:w="0" w:type="auto"/>
            <w:tcMar>
              <w:top w:w="100" w:type="dxa"/>
              <w:left w:w="100" w:type="dxa"/>
              <w:bottom w:w="100" w:type="dxa"/>
              <w:right w:w="100" w:type="dxa"/>
            </w:tcMar>
          </w:tcPr>
          <w:p w14:paraId="07980573" w14:textId="77777777" w:rsidR="00E01D6B" w:rsidRDefault="00000000">
            <w:r>
              <w:t>No</w:t>
            </w:r>
          </w:p>
        </w:tc>
      </w:tr>
      <w:tr w:rsidR="00E01D6B" w14:paraId="23F9470C" w14:textId="77777777">
        <w:tblPrEx>
          <w:tblCellMar>
            <w:top w:w="0" w:type="dxa"/>
            <w:bottom w:w="0" w:type="dxa"/>
          </w:tblCellMar>
        </w:tblPrEx>
        <w:tc>
          <w:tcPr>
            <w:tcW w:w="0" w:type="auto"/>
            <w:tcMar>
              <w:top w:w="100" w:type="dxa"/>
              <w:left w:w="100" w:type="dxa"/>
              <w:bottom w:w="100" w:type="dxa"/>
              <w:right w:w="100" w:type="dxa"/>
            </w:tcMar>
          </w:tcPr>
          <w:p w14:paraId="539FCDBB" w14:textId="77777777" w:rsidR="00E01D6B" w:rsidRDefault="00000000">
            <w:r>
              <w:t>Default Value</w:t>
            </w:r>
          </w:p>
        </w:tc>
        <w:tc>
          <w:tcPr>
            <w:tcW w:w="0" w:type="auto"/>
            <w:tcMar>
              <w:top w:w="100" w:type="dxa"/>
              <w:left w:w="100" w:type="dxa"/>
              <w:bottom w:w="100" w:type="dxa"/>
              <w:right w:w="100" w:type="dxa"/>
            </w:tcMar>
          </w:tcPr>
          <w:p w14:paraId="34A473BF" w14:textId="77777777" w:rsidR="00E01D6B" w:rsidRDefault="00000000">
            <w:r>
              <w:t>No</w:t>
            </w:r>
          </w:p>
        </w:tc>
      </w:tr>
      <w:tr w:rsidR="00E01D6B" w14:paraId="18274F30" w14:textId="77777777">
        <w:tblPrEx>
          <w:tblCellMar>
            <w:top w:w="0" w:type="dxa"/>
            <w:bottom w:w="0" w:type="dxa"/>
          </w:tblCellMar>
        </w:tblPrEx>
        <w:tc>
          <w:tcPr>
            <w:tcW w:w="0" w:type="auto"/>
            <w:tcMar>
              <w:top w:w="100" w:type="dxa"/>
              <w:left w:w="100" w:type="dxa"/>
              <w:bottom w:w="100" w:type="dxa"/>
              <w:right w:w="100" w:type="dxa"/>
            </w:tcMar>
          </w:tcPr>
          <w:p w14:paraId="2D2756FA" w14:textId="77777777" w:rsidR="00E01D6B" w:rsidRDefault="00000000">
            <w:r>
              <w:t>Is Customer Editable</w:t>
            </w:r>
          </w:p>
        </w:tc>
        <w:tc>
          <w:tcPr>
            <w:tcW w:w="0" w:type="auto"/>
            <w:tcMar>
              <w:top w:w="100" w:type="dxa"/>
              <w:left w:w="100" w:type="dxa"/>
              <w:bottom w:w="100" w:type="dxa"/>
              <w:right w:w="100" w:type="dxa"/>
            </w:tcMar>
          </w:tcPr>
          <w:p w14:paraId="59407076" w14:textId="77777777" w:rsidR="00E01D6B" w:rsidRDefault="00000000">
            <w:r>
              <w:t>No</w:t>
            </w:r>
          </w:p>
        </w:tc>
      </w:tr>
      <w:tr w:rsidR="00E01D6B" w14:paraId="09DBBBF8" w14:textId="77777777">
        <w:tblPrEx>
          <w:tblCellMar>
            <w:top w:w="0" w:type="dxa"/>
            <w:bottom w:w="0" w:type="dxa"/>
          </w:tblCellMar>
        </w:tblPrEx>
        <w:tc>
          <w:tcPr>
            <w:tcW w:w="0" w:type="auto"/>
            <w:tcMar>
              <w:top w:w="100" w:type="dxa"/>
              <w:left w:w="100" w:type="dxa"/>
              <w:bottom w:w="100" w:type="dxa"/>
              <w:right w:w="100" w:type="dxa"/>
            </w:tcMar>
          </w:tcPr>
          <w:p w14:paraId="3715A2A1" w14:textId="77777777" w:rsidR="00E01D6B" w:rsidRDefault="00000000">
            <w:r>
              <w:t>Parameter Value</w:t>
            </w:r>
          </w:p>
        </w:tc>
        <w:tc>
          <w:tcPr>
            <w:tcW w:w="0" w:type="auto"/>
            <w:tcMar>
              <w:top w:w="100" w:type="dxa"/>
              <w:left w:w="100" w:type="dxa"/>
              <w:bottom w:w="100" w:type="dxa"/>
              <w:right w:w="100" w:type="dxa"/>
            </w:tcMar>
          </w:tcPr>
          <w:p w14:paraId="540CCB2F" w14:textId="77777777" w:rsidR="00E01D6B" w:rsidRDefault="00000000">
            <w:r>
              <w:t>No</w:t>
            </w:r>
          </w:p>
        </w:tc>
      </w:tr>
    </w:tbl>
    <w:p w14:paraId="4DC6D02A" w14:textId="77777777" w:rsidR="00E01D6B" w:rsidRDefault="00000000">
      <w:pPr>
        <w:spacing w:before="300"/>
      </w:pPr>
      <w:r>
        <w:rPr>
          <w:b/>
          <w:bCs/>
        </w:rPr>
        <w:t xml:space="preserve">Note: </w:t>
      </w:r>
      <w:r>
        <w:t>Template Account Defaulting is applied by default on line items of the Service Sheet. This parameter allows the user to decide if the account defaulting needs to be applied for the items added directly in the Service Sheets.</w:t>
      </w:r>
    </w:p>
    <w:p w14:paraId="5F2CC880" w14:textId="77777777" w:rsidR="00E01D6B" w:rsidRDefault="00E01D6B">
      <w:pPr>
        <w:pageBreakBefore/>
      </w:pPr>
    </w:p>
    <w:p w14:paraId="5414D042" w14:textId="77777777" w:rsidR="00E01D6B" w:rsidRDefault="00000000">
      <w:pPr>
        <w:pStyle w:val="Heading2"/>
        <w:spacing w:after="200"/>
        <w:jc w:val="center"/>
      </w:pPr>
      <w:r>
        <w:rPr>
          <w:b/>
          <w:bCs/>
          <w:sz w:val="32"/>
          <w:szCs w:val="32"/>
        </w:rPr>
        <w:t>Remit To on invoice reconciliations is from invoice</w:t>
      </w:r>
    </w:p>
    <w:p w14:paraId="3D86542F" w14:textId="77777777" w:rsidR="00E01D6B" w:rsidRDefault="00000000">
      <w:pPr>
        <w:spacing w:after="240"/>
        <w:jc w:val="center"/>
      </w:pPr>
      <w:r>
        <w:rPr>
          <w:b/>
          <w:bCs/>
        </w:rPr>
        <w:t>Application.Invoicing.RemittanceLocationUsingRemitToId</w:t>
      </w:r>
    </w:p>
    <w:p w14:paraId="6558719A" w14:textId="77777777" w:rsidR="00E01D6B" w:rsidRDefault="00000000">
      <w:pPr>
        <w:spacing w:after="300"/>
        <w:jc w:val="center"/>
      </w:pPr>
      <w:r>
        <w:rPr>
          <w:i/>
          <w:iCs/>
        </w:rPr>
        <w:t xml:space="preserve">Current value: </w:t>
      </w:r>
      <w:r>
        <w:rPr>
          <w:b/>
          <w:bCs/>
          <w:color w:val="8B0000"/>
        </w:rPr>
        <w:t>DISABLED</w:t>
      </w:r>
    </w:p>
    <w:p w14:paraId="0D0B1BAE" w14:textId="77777777" w:rsidR="00E01D6B" w:rsidRDefault="00000000">
      <w:pPr>
        <w:spacing w:after="300"/>
      </w:pPr>
      <w:r>
        <w:rPr>
          <w:b/>
          <w:bCs/>
        </w:rPr>
        <w:t>Description:</w:t>
      </w:r>
      <w:r>
        <w:rPr>
          <w:b/>
          <w:bCs/>
        </w:rPr>
        <w:tab/>
      </w:r>
      <w:r>
        <w:t xml:space="preserve">Determines whether the invoice reconciliation (IR) document uses the Remit To address that's on the invoice or the first Remit To address found for the supplier. This parameter is applicable when the parameter Application.Invoicing.SupportSupplierBankInfoOnInvoices is set to Yes and there are multiple Remit To addresses configured for a supplier.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2D9B28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E31A9E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2506FB1" w14:textId="77777777" w:rsidR="00E01D6B" w:rsidRDefault="00000000">
            <w:r>
              <w:rPr>
                <w:b/>
                <w:bCs/>
              </w:rPr>
              <w:t>Value</w:t>
            </w:r>
          </w:p>
        </w:tc>
      </w:tr>
      <w:tr w:rsidR="00E01D6B" w14:paraId="64B1196C" w14:textId="77777777">
        <w:tblPrEx>
          <w:tblCellMar>
            <w:top w:w="0" w:type="dxa"/>
            <w:bottom w:w="0" w:type="dxa"/>
          </w:tblCellMar>
        </w:tblPrEx>
        <w:tc>
          <w:tcPr>
            <w:tcW w:w="0" w:type="auto"/>
            <w:tcMar>
              <w:top w:w="100" w:type="dxa"/>
              <w:left w:w="100" w:type="dxa"/>
              <w:bottom w:w="100" w:type="dxa"/>
              <w:right w:w="100" w:type="dxa"/>
            </w:tcMar>
          </w:tcPr>
          <w:p w14:paraId="24A33EC9" w14:textId="77777777" w:rsidR="00E01D6B" w:rsidRDefault="00000000">
            <w:r>
              <w:t>Parameter Type</w:t>
            </w:r>
          </w:p>
        </w:tc>
        <w:tc>
          <w:tcPr>
            <w:tcW w:w="0" w:type="auto"/>
            <w:tcMar>
              <w:top w:w="100" w:type="dxa"/>
              <w:left w:w="100" w:type="dxa"/>
              <w:bottom w:w="100" w:type="dxa"/>
              <w:right w:w="100" w:type="dxa"/>
            </w:tcMar>
          </w:tcPr>
          <w:p w14:paraId="25AC792A" w14:textId="77777777" w:rsidR="00E01D6B" w:rsidRDefault="00000000">
            <w:r>
              <w:t>java.lang.Boolean</w:t>
            </w:r>
          </w:p>
        </w:tc>
      </w:tr>
      <w:tr w:rsidR="00E01D6B" w14:paraId="3AF27444" w14:textId="77777777">
        <w:tblPrEx>
          <w:tblCellMar>
            <w:top w:w="0" w:type="dxa"/>
            <w:bottom w:w="0" w:type="dxa"/>
          </w:tblCellMar>
        </w:tblPrEx>
        <w:tc>
          <w:tcPr>
            <w:tcW w:w="0" w:type="auto"/>
            <w:tcMar>
              <w:top w:w="100" w:type="dxa"/>
              <w:left w:w="100" w:type="dxa"/>
              <w:bottom w:w="100" w:type="dxa"/>
              <w:right w:w="100" w:type="dxa"/>
            </w:tcMar>
          </w:tcPr>
          <w:p w14:paraId="792923EA" w14:textId="77777777" w:rsidR="00E01D6B" w:rsidRDefault="00000000">
            <w:r>
              <w:t>Is Default</w:t>
            </w:r>
          </w:p>
        </w:tc>
        <w:tc>
          <w:tcPr>
            <w:tcW w:w="0" w:type="auto"/>
            <w:tcMar>
              <w:top w:w="100" w:type="dxa"/>
              <w:left w:w="100" w:type="dxa"/>
              <w:bottom w:w="100" w:type="dxa"/>
              <w:right w:w="100" w:type="dxa"/>
            </w:tcMar>
          </w:tcPr>
          <w:p w14:paraId="3A53C67D" w14:textId="77777777" w:rsidR="00E01D6B" w:rsidRDefault="00000000">
            <w:r>
              <w:t>No</w:t>
            </w:r>
          </w:p>
        </w:tc>
      </w:tr>
      <w:tr w:rsidR="00E01D6B" w14:paraId="0D95234D" w14:textId="77777777">
        <w:tblPrEx>
          <w:tblCellMar>
            <w:top w:w="0" w:type="dxa"/>
            <w:bottom w:w="0" w:type="dxa"/>
          </w:tblCellMar>
        </w:tblPrEx>
        <w:tc>
          <w:tcPr>
            <w:tcW w:w="0" w:type="auto"/>
            <w:tcMar>
              <w:top w:w="100" w:type="dxa"/>
              <w:left w:w="100" w:type="dxa"/>
              <w:bottom w:w="100" w:type="dxa"/>
              <w:right w:w="100" w:type="dxa"/>
            </w:tcMar>
          </w:tcPr>
          <w:p w14:paraId="026319CB" w14:textId="77777777" w:rsidR="00E01D6B" w:rsidRDefault="00000000">
            <w:r>
              <w:t>Default Value</w:t>
            </w:r>
          </w:p>
        </w:tc>
        <w:tc>
          <w:tcPr>
            <w:tcW w:w="0" w:type="auto"/>
            <w:tcMar>
              <w:top w:w="100" w:type="dxa"/>
              <w:left w:w="100" w:type="dxa"/>
              <w:bottom w:w="100" w:type="dxa"/>
              <w:right w:w="100" w:type="dxa"/>
            </w:tcMar>
          </w:tcPr>
          <w:p w14:paraId="2EE11FFE" w14:textId="77777777" w:rsidR="00E01D6B" w:rsidRDefault="00000000">
            <w:r>
              <w:t>No</w:t>
            </w:r>
          </w:p>
        </w:tc>
      </w:tr>
      <w:tr w:rsidR="00E01D6B" w14:paraId="3EA0B70A" w14:textId="77777777">
        <w:tblPrEx>
          <w:tblCellMar>
            <w:top w:w="0" w:type="dxa"/>
            <w:bottom w:w="0" w:type="dxa"/>
          </w:tblCellMar>
        </w:tblPrEx>
        <w:tc>
          <w:tcPr>
            <w:tcW w:w="0" w:type="auto"/>
            <w:tcMar>
              <w:top w:w="100" w:type="dxa"/>
              <w:left w:w="100" w:type="dxa"/>
              <w:bottom w:w="100" w:type="dxa"/>
              <w:right w:w="100" w:type="dxa"/>
            </w:tcMar>
          </w:tcPr>
          <w:p w14:paraId="2D780B27" w14:textId="77777777" w:rsidR="00E01D6B" w:rsidRDefault="00000000">
            <w:r>
              <w:t>Is Customer Editable</w:t>
            </w:r>
          </w:p>
        </w:tc>
        <w:tc>
          <w:tcPr>
            <w:tcW w:w="0" w:type="auto"/>
            <w:tcMar>
              <w:top w:w="100" w:type="dxa"/>
              <w:left w:w="100" w:type="dxa"/>
              <w:bottom w:w="100" w:type="dxa"/>
              <w:right w:w="100" w:type="dxa"/>
            </w:tcMar>
          </w:tcPr>
          <w:p w14:paraId="7150AA43" w14:textId="77777777" w:rsidR="00E01D6B" w:rsidRDefault="00000000">
            <w:r>
              <w:t>Yes</w:t>
            </w:r>
          </w:p>
        </w:tc>
      </w:tr>
      <w:tr w:rsidR="00E01D6B" w14:paraId="1720E820" w14:textId="77777777">
        <w:tblPrEx>
          <w:tblCellMar>
            <w:top w:w="0" w:type="dxa"/>
            <w:bottom w:w="0" w:type="dxa"/>
          </w:tblCellMar>
        </w:tblPrEx>
        <w:tc>
          <w:tcPr>
            <w:tcW w:w="0" w:type="auto"/>
            <w:tcMar>
              <w:top w:w="100" w:type="dxa"/>
              <w:left w:w="100" w:type="dxa"/>
              <w:bottom w:w="100" w:type="dxa"/>
              <w:right w:w="100" w:type="dxa"/>
            </w:tcMar>
          </w:tcPr>
          <w:p w14:paraId="369AC749" w14:textId="77777777" w:rsidR="00E01D6B" w:rsidRDefault="00000000">
            <w:r>
              <w:t>Parameter Value</w:t>
            </w:r>
          </w:p>
        </w:tc>
        <w:tc>
          <w:tcPr>
            <w:tcW w:w="0" w:type="auto"/>
            <w:tcMar>
              <w:top w:w="100" w:type="dxa"/>
              <w:left w:w="100" w:type="dxa"/>
              <w:bottom w:w="100" w:type="dxa"/>
              <w:right w:w="100" w:type="dxa"/>
            </w:tcMar>
          </w:tcPr>
          <w:p w14:paraId="6ADC0E63" w14:textId="77777777" w:rsidR="00E01D6B" w:rsidRDefault="00000000">
            <w:r>
              <w:t>No</w:t>
            </w:r>
          </w:p>
        </w:tc>
      </w:tr>
    </w:tbl>
    <w:p w14:paraId="6475C659" w14:textId="77777777" w:rsidR="00E01D6B" w:rsidRDefault="00000000">
      <w:pPr>
        <w:spacing w:before="300"/>
      </w:pPr>
      <w:r>
        <w:rPr>
          <w:b/>
          <w:bCs/>
        </w:rPr>
        <w:t xml:space="preserve">Note: </w:t>
      </w:r>
      <w:r>
        <w:t xml:space="preserve">Determines whether the invoice reconciliation (IR) document uses the Remit To address that's on the invoice or the first Remit To address found for the supplier. This parameter is applicable when the parameter Application.Invoicing.SupportSupplierBankInfoOnInvoices is set to Yes and there are multiple Remit To addresses configured for a supplier. </w:t>
      </w:r>
    </w:p>
    <w:p w14:paraId="1547436A" w14:textId="77777777" w:rsidR="00E01D6B" w:rsidRDefault="00E01D6B">
      <w:pPr>
        <w:pageBreakBefore/>
      </w:pPr>
    </w:p>
    <w:p w14:paraId="69F1EF61" w14:textId="77777777" w:rsidR="00E01D6B" w:rsidRDefault="00000000">
      <w:pPr>
        <w:pStyle w:val="Heading2"/>
        <w:spacing w:after="200"/>
        <w:jc w:val="center"/>
      </w:pPr>
      <w:r>
        <w:rPr>
          <w:b/>
          <w:bCs/>
          <w:sz w:val="32"/>
          <w:szCs w:val="32"/>
        </w:rPr>
        <w:t>Prevent defaulting ERS value from suppliers</w:t>
      </w:r>
    </w:p>
    <w:p w14:paraId="01794D16" w14:textId="77777777" w:rsidR="00E01D6B" w:rsidRDefault="00000000">
      <w:pPr>
        <w:spacing w:after="240"/>
        <w:jc w:val="center"/>
      </w:pPr>
      <w:r>
        <w:rPr>
          <w:b/>
          <w:bCs/>
        </w:rPr>
        <w:t>Application.Procure.PreventDefaultingERSValueFromSuppliers</w:t>
      </w:r>
    </w:p>
    <w:p w14:paraId="258EE73D" w14:textId="77777777" w:rsidR="00E01D6B" w:rsidRDefault="00000000">
      <w:pPr>
        <w:spacing w:after="300"/>
        <w:jc w:val="center"/>
      </w:pPr>
      <w:r>
        <w:rPr>
          <w:i/>
          <w:iCs/>
        </w:rPr>
        <w:t xml:space="preserve">Current value: </w:t>
      </w:r>
      <w:r>
        <w:rPr>
          <w:b/>
          <w:bCs/>
          <w:color w:val="8B0000"/>
        </w:rPr>
        <w:t>DISABLED</w:t>
      </w:r>
    </w:p>
    <w:p w14:paraId="7649C302" w14:textId="77777777" w:rsidR="00E01D6B" w:rsidRDefault="00000000">
      <w:pPr>
        <w:spacing w:after="300"/>
      </w:pPr>
      <w:r>
        <w:rPr>
          <w:b/>
          <w:bCs/>
        </w:rPr>
        <w:t>Description:</w:t>
      </w:r>
      <w:r>
        <w:rPr>
          <w:b/>
          <w:bCs/>
        </w:rPr>
        <w:tab/>
      </w:r>
      <w:r>
        <w:t>Specifies whether the ERS flag set in an imported requisition is non-editable and overrides the ERS flag set in the supplier data. If set to Yes, the ERS flag cannot be modified in the line item of the imported requisition, and can be different from the ERS flag set in the supplier data. This parameter is specific to the Generic variant only.</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5C0BFD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6CB23B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A270392" w14:textId="77777777" w:rsidR="00E01D6B" w:rsidRDefault="00000000">
            <w:r>
              <w:rPr>
                <w:b/>
                <w:bCs/>
              </w:rPr>
              <w:t>Value</w:t>
            </w:r>
          </w:p>
        </w:tc>
      </w:tr>
      <w:tr w:rsidR="00E01D6B" w14:paraId="04849C22" w14:textId="77777777">
        <w:tblPrEx>
          <w:tblCellMar>
            <w:top w:w="0" w:type="dxa"/>
            <w:bottom w:w="0" w:type="dxa"/>
          </w:tblCellMar>
        </w:tblPrEx>
        <w:tc>
          <w:tcPr>
            <w:tcW w:w="0" w:type="auto"/>
            <w:tcMar>
              <w:top w:w="100" w:type="dxa"/>
              <w:left w:w="100" w:type="dxa"/>
              <w:bottom w:w="100" w:type="dxa"/>
              <w:right w:w="100" w:type="dxa"/>
            </w:tcMar>
          </w:tcPr>
          <w:p w14:paraId="4E8BB594" w14:textId="77777777" w:rsidR="00E01D6B" w:rsidRDefault="00000000">
            <w:r>
              <w:t>Parameter Type</w:t>
            </w:r>
          </w:p>
        </w:tc>
        <w:tc>
          <w:tcPr>
            <w:tcW w:w="0" w:type="auto"/>
            <w:tcMar>
              <w:top w:w="100" w:type="dxa"/>
              <w:left w:w="100" w:type="dxa"/>
              <w:bottom w:w="100" w:type="dxa"/>
              <w:right w:w="100" w:type="dxa"/>
            </w:tcMar>
          </w:tcPr>
          <w:p w14:paraId="60C1C3E2" w14:textId="77777777" w:rsidR="00E01D6B" w:rsidRDefault="00000000">
            <w:r>
              <w:t>java.lang.Boolean</w:t>
            </w:r>
          </w:p>
        </w:tc>
      </w:tr>
      <w:tr w:rsidR="00E01D6B" w14:paraId="5D8A7211" w14:textId="77777777">
        <w:tblPrEx>
          <w:tblCellMar>
            <w:top w:w="0" w:type="dxa"/>
            <w:bottom w:w="0" w:type="dxa"/>
          </w:tblCellMar>
        </w:tblPrEx>
        <w:tc>
          <w:tcPr>
            <w:tcW w:w="0" w:type="auto"/>
            <w:tcMar>
              <w:top w:w="100" w:type="dxa"/>
              <w:left w:w="100" w:type="dxa"/>
              <w:bottom w:w="100" w:type="dxa"/>
              <w:right w:w="100" w:type="dxa"/>
            </w:tcMar>
          </w:tcPr>
          <w:p w14:paraId="6E666E75" w14:textId="77777777" w:rsidR="00E01D6B" w:rsidRDefault="00000000">
            <w:r>
              <w:t>Is Default</w:t>
            </w:r>
          </w:p>
        </w:tc>
        <w:tc>
          <w:tcPr>
            <w:tcW w:w="0" w:type="auto"/>
            <w:tcMar>
              <w:top w:w="100" w:type="dxa"/>
              <w:left w:w="100" w:type="dxa"/>
              <w:bottom w:w="100" w:type="dxa"/>
              <w:right w:w="100" w:type="dxa"/>
            </w:tcMar>
          </w:tcPr>
          <w:p w14:paraId="6AA881DA" w14:textId="77777777" w:rsidR="00E01D6B" w:rsidRDefault="00000000">
            <w:r>
              <w:t>No</w:t>
            </w:r>
          </w:p>
        </w:tc>
      </w:tr>
      <w:tr w:rsidR="00E01D6B" w14:paraId="41AE392B" w14:textId="77777777">
        <w:tblPrEx>
          <w:tblCellMar>
            <w:top w:w="0" w:type="dxa"/>
            <w:bottom w:w="0" w:type="dxa"/>
          </w:tblCellMar>
        </w:tblPrEx>
        <w:tc>
          <w:tcPr>
            <w:tcW w:w="0" w:type="auto"/>
            <w:tcMar>
              <w:top w:w="100" w:type="dxa"/>
              <w:left w:w="100" w:type="dxa"/>
              <w:bottom w:w="100" w:type="dxa"/>
              <w:right w:w="100" w:type="dxa"/>
            </w:tcMar>
          </w:tcPr>
          <w:p w14:paraId="2346E945" w14:textId="77777777" w:rsidR="00E01D6B" w:rsidRDefault="00000000">
            <w:r>
              <w:t>Default Value</w:t>
            </w:r>
          </w:p>
        </w:tc>
        <w:tc>
          <w:tcPr>
            <w:tcW w:w="0" w:type="auto"/>
            <w:tcMar>
              <w:top w:w="100" w:type="dxa"/>
              <w:left w:w="100" w:type="dxa"/>
              <w:bottom w:w="100" w:type="dxa"/>
              <w:right w:w="100" w:type="dxa"/>
            </w:tcMar>
          </w:tcPr>
          <w:p w14:paraId="726FAF8A" w14:textId="77777777" w:rsidR="00E01D6B" w:rsidRDefault="00000000">
            <w:r>
              <w:t>No</w:t>
            </w:r>
          </w:p>
        </w:tc>
      </w:tr>
      <w:tr w:rsidR="00E01D6B" w14:paraId="18905FF6" w14:textId="77777777">
        <w:tblPrEx>
          <w:tblCellMar>
            <w:top w:w="0" w:type="dxa"/>
            <w:bottom w:w="0" w:type="dxa"/>
          </w:tblCellMar>
        </w:tblPrEx>
        <w:tc>
          <w:tcPr>
            <w:tcW w:w="0" w:type="auto"/>
            <w:tcMar>
              <w:top w:w="100" w:type="dxa"/>
              <w:left w:w="100" w:type="dxa"/>
              <w:bottom w:w="100" w:type="dxa"/>
              <w:right w:w="100" w:type="dxa"/>
            </w:tcMar>
          </w:tcPr>
          <w:p w14:paraId="53D40029" w14:textId="77777777" w:rsidR="00E01D6B" w:rsidRDefault="00000000">
            <w:r>
              <w:t>Is Customer Editable</w:t>
            </w:r>
          </w:p>
        </w:tc>
        <w:tc>
          <w:tcPr>
            <w:tcW w:w="0" w:type="auto"/>
            <w:tcMar>
              <w:top w:w="100" w:type="dxa"/>
              <w:left w:w="100" w:type="dxa"/>
              <w:bottom w:w="100" w:type="dxa"/>
              <w:right w:w="100" w:type="dxa"/>
            </w:tcMar>
          </w:tcPr>
          <w:p w14:paraId="0717010F" w14:textId="77777777" w:rsidR="00E01D6B" w:rsidRDefault="00000000">
            <w:r>
              <w:t>Yes</w:t>
            </w:r>
          </w:p>
        </w:tc>
      </w:tr>
      <w:tr w:rsidR="00E01D6B" w14:paraId="4D91FEB2" w14:textId="77777777">
        <w:tblPrEx>
          <w:tblCellMar>
            <w:top w:w="0" w:type="dxa"/>
            <w:bottom w:w="0" w:type="dxa"/>
          </w:tblCellMar>
        </w:tblPrEx>
        <w:tc>
          <w:tcPr>
            <w:tcW w:w="0" w:type="auto"/>
            <w:tcMar>
              <w:top w:w="100" w:type="dxa"/>
              <w:left w:w="100" w:type="dxa"/>
              <w:bottom w:w="100" w:type="dxa"/>
              <w:right w:w="100" w:type="dxa"/>
            </w:tcMar>
          </w:tcPr>
          <w:p w14:paraId="75BE2D17" w14:textId="77777777" w:rsidR="00E01D6B" w:rsidRDefault="00000000">
            <w:r>
              <w:t>Parameter Value</w:t>
            </w:r>
          </w:p>
        </w:tc>
        <w:tc>
          <w:tcPr>
            <w:tcW w:w="0" w:type="auto"/>
            <w:tcMar>
              <w:top w:w="100" w:type="dxa"/>
              <w:left w:w="100" w:type="dxa"/>
              <w:bottom w:w="100" w:type="dxa"/>
              <w:right w:w="100" w:type="dxa"/>
            </w:tcMar>
          </w:tcPr>
          <w:p w14:paraId="1BD4CB8F" w14:textId="77777777" w:rsidR="00E01D6B" w:rsidRDefault="00000000">
            <w:r>
              <w:t>No</w:t>
            </w:r>
          </w:p>
        </w:tc>
      </w:tr>
    </w:tbl>
    <w:p w14:paraId="74E4D305" w14:textId="77777777" w:rsidR="00E01D6B" w:rsidRDefault="00000000">
      <w:pPr>
        <w:spacing w:before="300"/>
      </w:pPr>
      <w:r>
        <w:rPr>
          <w:b/>
          <w:bCs/>
        </w:rPr>
        <w:t xml:space="preserve">Note: </w:t>
      </w:r>
      <w:r>
        <w:t>Specifies whether the ERS flag set in an imported requisition is non-editable and overrides the ERS flag set in the supplier data. If set to Yes, the ERS flag cannot be modified in the line item of the imported requisition, and can be different from the ERS flag set in the supplier data. This parameter is specific to the Generic variant only.</w:t>
      </w:r>
    </w:p>
    <w:p w14:paraId="0980574A" w14:textId="77777777" w:rsidR="00E01D6B" w:rsidRDefault="00E01D6B">
      <w:pPr>
        <w:pageBreakBefore/>
      </w:pPr>
    </w:p>
    <w:p w14:paraId="1BA157B9" w14:textId="77777777" w:rsidR="00E01D6B" w:rsidRDefault="00000000">
      <w:pPr>
        <w:pStyle w:val="Heading2"/>
        <w:spacing w:after="200"/>
        <w:jc w:val="center"/>
      </w:pPr>
      <w:r>
        <w:rPr>
          <w:b/>
          <w:bCs/>
          <w:sz w:val="32"/>
          <w:szCs w:val="32"/>
        </w:rPr>
        <w:t>Ability to include procurement application URL</w:t>
      </w:r>
    </w:p>
    <w:p w14:paraId="17AF23A2" w14:textId="77777777" w:rsidR="00E01D6B" w:rsidRDefault="00000000">
      <w:pPr>
        <w:spacing w:after="240"/>
        <w:jc w:val="center"/>
      </w:pPr>
      <w:r>
        <w:rPr>
          <w:b/>
          <w:bCs/>
        </w:rPr>
        <w:t>Application.SuiteIntegratedRealms.BuyerUrlInSpMetadata</w:t>
      </w:r>
    </w:p>
    <w:p w14:paraId="34F6C602" w14:textId="77777777" w:rsidR="00E01D6B" w:rsidRDefault="00000000">
      <w:pPr>
        <w:spacing w:after="300"/>
        <w:jc w:val="center"/>
      </w:pPr>
      <w:r>
        <w:rPr>
          <w:i/>
          <w:iCs/>
        </w:rPr>
        <w:t xml:space="preserve">Current value: </w:t>
      </w:r>
      <w:r>
        <w:rPr>
          <w:b/>
          <w:bCs/>
          <w:color w:val="006400"/>
        </w:rPr>
        <w:t>ENABLED</w:t>
      </w:r>
    </w:p>
    <w:p w14:paraId="7A17117E" w14:textId="77777777" w:rsidR="00E01D6B" w:rsidRDefault="00000000">
      <w:pPr>
        <w:spacing w:after="300"/>
      </w:pPr>
      <w:r>
        <w:rPr>
          <w:b/>
          <w:bCs/>
        </w:rPr>
        <w:t>Description:</w:t>
      </w:r>
      <w:r>
        <w:rPr>
          <w:b/>
          <w:bCs/>
        </w:rPr>
        <w:tab/>
      </w:r>
      <w:r>
        <w:t>Provides the ability to include the procurement application URL in suite-integrated configurations.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FEF1F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206F5A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00ACA48" w14:textId="77777777" w:rsidR="00E01D6B" w:rsidRDefault="00000000">
            <w:r>
              <w:rPr>
                <w:b/>
                <w:bCs/>
              </w:rPr>
              <w:t>Value</w:t>
            </w:r>
          </w:p>
        </w:tc>
      </w:tr>
      <w:tr w:rsidR="00E01D6B" w14:paraId="646FCB50" w14:textId="77777777">
        <w:tblPrEx>
          <w:tblCellMar>
            <w:top w:w="0" w:type="dxa"/>
            <w:bottom w:w="0" w:type="dxa"/>
          </w:tblCellMar>
        </w:tblPrEx>
        <w:tc>
          <w:tcPr>
            <w:tcW w:w="0" w:type="auto"/>
            <w:tcMar>
              <w:top w:w="100" w:type="dxa"/>
              <w:left w:w="100" w:type="dxa"/>
              <w:bottom w:w="100" w:type="dxa"/>
              <w:right w:w="100" w:type="dxa"/>
            </w:tcMar>
          </w:tcPr>
          <w:p w14:paraId="67965BD6" w14:textId="77777777" w:rsidR="00E01D6B" w:rsidRDefault="00000000">
            <w:r>
              <w:t>Parameter Type</w:t>
            </w:r>
          </w:p>
        </w:tc>
        <w:tc>
          <w:tcPr>
            <w:tcW w:w="0" w:type="auto"/>
            <w:tcMar>
              <w:top w:w="100" w:type="dxa"/>
              <w:left w:w="100" w:type="dxa"/>
              <w:bottom w:w="100" w:type="dxa"/>
              <w:right w:w="100" w:type="dxa"/>
            </w:tcMar>
          </w:tcPr>
          <w:p w14:paraId="0E4E145C" w14:textId="77777777" w:rsidR="00E01D6B" w:rsidRDefault="00000000">
            <w:r>
              <w:t>java.lang.Boolean</w:t>
            </w:r>
          </w:p>
        </w:tc>
      </w:tr>
      <w:tr w:rsidR="00E01D6B" w14:paraId="2B113C47" w14:textId="77777777">
        <w:tblPrEx>
          <w:tblCellMar>
            <w:top w:w="0" w:type="dxa"/>
            <w:bottom w:w="0" w:type="dxa"/>
          </w:tblCellMar>
        </w:tblPrEx>
        <w:tc>
          <w:tcPr>
            <w:tcW w:w="0" w:type="auto"/>
            <w:tcMar>
              <w:top w:w="100" w:type="dxa"/>
              <w:left w:w="100" w:type="dxa"/>
              <w:bottom w:w="100" w:type="dxa"/>
              <w:right w:w="100" w:type="dxa"/>
            </w:tcMar>
          </w:tcPr>
          <w:p w14:paraId="2FD79740" w14:textId="77777777" w:rsidR="00E01D6B" w:rsidRDefault="00000000">
            <w:r>
              <w:t>Is Default</w:t>
            </w:r>
          </w:p>
        </w:tc>
        <w:tc>
          <w:tcPr>
            <w:tcW w:w="0" w:type="auto"/>
            <w:tcMar>
              <w:top w:w="100" w:type="dxa"/>
              <w:left w:w="100" w:type="dxa"/>
              <w:bottom w:w="100" w:type="dxa"/>
              <w:right w:w="100" w:type="dxa"/>
            </w:tcMar>
          </w:tcPr>
          <w:p w14:paraId="7CD24E42" w14:textId="77777777" w:rsidR="00E01D6B" w:rsidRDefault="00000000">
            <w:r>
              <w:t>No</w:t>
            </w:r>
          </w:p>
        </w:tc>
      </w:tr>
      <w:tr w:rsidR="00E01D6B" w14:paraId="09807E12" w14:textId="77777777">
        <w:tblPrEx>
          <w:tblCellMar>
            <w:top w:w="0" w:type="dxa"/>
            <w:bottom w:w="0" w:type="dxa"/>
          </w:tblCellMar>
        </w:tblPrEx>
        <w:tc>
          <w:tcPr>
            <w:tcW w:w="0" w:type="auto"/>
            <w:tcMar>
              <w:top w:w="100" w:type="dxa"/>
              <w:left w:w="100" w:type="dxa"/>
              <w:bottom w:w="100" w:type="dxa"/>
              <w:right w:w="100" w:type="dxa"/>
            </w:tcMar>
          </w:tcPr>
          <w:p w14:paraId="4F4244D6" w14:textId="77777777" w:rsidR="00E01D6B" w:rsidRDefault="00000000">
            <w:r>
              <w:t>Default Value</w:t>
            </w:r>
          </w:p>
        </w:tc>
        <w:tc>
          <w:tcPr>
            <w:tcW w:w="0" w:type="auto"/>
            <w:tcMar>
              <w:top w:w="100" w:type="dxa"/>
              <w:left w:w="100" w:type="dxa"/>
              <w:bottom w:w="100" w:type="dxa"/>
              <w:right w:w="100" w:type="dxa"/>
            </w:tcMar>
          </w:tcPr>
          <w:p w14:paraId="3C57A5CD" w14:textId="77777777" w:rsidR="00E01D6B" w:rsidRDefault="00000000">
            <w:r>
              <w:t>Yes</w:t>
            </w:r>
          </w:p>
        </w:tc>
      </w:tr>
      <w:tr w:rsidR="00E01D6B" w14:paraId="00585DF9" w14:textId="77777777">
        <w:tblPrEx>
          <w:tblCellMar>
            <w:top w:w="0" w:type="dxa"/>
            <w:bottom w:w="0" w:type="dxa"/>
          </w:tblCellMar>
        </w:tblPrEx>
        <w:tc>
          <w:tcPr>
            <w:tcW w:w="0" w:type="auto"/>
            <w:tcMar>
              <w:top w:w="100" w:type="dxa"/>
              <w:left w:w="100" w:type="dxa"/>
              <w:bottom w:w="100" w:type="dxa"/>
              <w:right w:w="100" w:type="dxa"/>
            </w:tcMar>
          </w:tcPr>
          <w:p w14:paraId="21712ECA" w14:textId="77777777" w:rsidR="00E01D6B" w:rsidRDefault="00000000">
            <w:r>
              <w:t>Is Customer Editable</w:t>
            </w:r>
          </w:p>
        </w:tc>
        <w:tc>
          <w:tcPr>
            <w:tcW w:w="0" w:type="auto"/>
            <w:tcMar>
              <w:top w:w="100" w:type="dxa"/>
              <w:left w:w="100" w:type="dxa"/>
              <w:bottom w:w="100" w:type="dxa"/>
              <w:right w:w="100" w:type="dxa"/>
            </w:tcMar>
          </w:tcPr>
          <w:p w14:paraId="0E1CC258" w14:textId="77777777" w:rsidR="00E01D6B" w:rsidRDefault="00000000">
            <w:r>
              <w:t>Yes</w:t>
            </w:r>
          </w:p>
        </w:tc>
      </w:tr>
      <w:tr w:rsidR="00E01D6B" w14:paraId="54F45EA2" w14:textId="77777777">
        <w:tblPrEx>
          <w:tblCellMar>
            <w:top w:w="0" w:type="dxa"/>
            <w:bottom w:w="0" w:type="dxa"/>
          </w:tblCellMar>
        </w:tblPrEx>
        <w:tc>
          <w:tcPr>
            <w:tcW w:w="0" w:type="auto"/>
            <w:tcMar>
              <w:top w:w="100" w:type="dxa"/>
              <w:left w:w="100" w:type="dxa"/>
              <w:bottom w:w="100" w:type="dxa"/>
              <w:right w:w="100" w:type="dxa"/>
            </w:tcMar>
          </w:tcPr>
          <w:p w14:paraId="5919CF2E" w14:textId="77777777" w:rsidR="00E01D6B" w:rsidRDefault="00000000">
            <w:r>
              <w:t>Parameter Value</w:t>
            </w:r>
          </w:p>
        </w:tc>
        <w:tc>
          <w:tcPr>
            <w:tcW w:w="0" w:type="auto"/>
            <w:tcMar>
              <w:top w:w="100" w:type="dxa"/>
              <w:left w:w="100" w:type="dxa"/>
              <w:bottom w:w="100" w:type="dxa"/>
              <w:right w:w="100" w:type="dxa"/>
            </w:tcMar>
          </w:tcPr>
          <w:p w14:paraId="4E2DFA9E" w14:textId="77777777" w:rsidR="00E01D6B" w:rsidRDefault="00000000">
            <w:r>
              <w:t>Yes</w:t>
            </w:r>
          </w:p>
        </w:tc>
      </w:tr>
    </w:tbl>
    <w:p w14:paraId="3DDF4185" w14:textId="77777777" w:rsidR="00E01D6B" w:rsidRDefault="00000000">
      <w:pPr>
        <w:spacing w:before="300"/>
      </w:pPr>
      <w:r>
        <w:rPr>
          <w:b/>
          <w:bCs/>
        </w:rPr>
        <w:t xml:space="preserve">Note: </w:t>
      </w:r>
      <w:r>
        <w:t>Provides the ability to include the procurement application URL in suite-integrated configurations.</w:t>
      </w:r>
    </w:p>
    <w:p w14:paraId="38E16EE6" w14:textId="77777777" w:rsidR="00E01D6B" w:rsidRDefault="00E01D6B">
      <w:pPr>
        <w:pageBreakBefore/>
      </w:pPr>
    </w:p>
    <w:p w14:paraId="3B683064" w14:textId="77777777" w:rsidR="00E01D6B" w:rsidRDefault="00000000">
      <w:pPr>
        <w:pStyle w:val="Heading2"/>
        <w:spacing w:after="200"/>
        <w:jc w:val="center"/>
      </w:pPr>
      <w:r>
        <w:rPr>
          <w:b/>
          <w:bCs/>
          <w:sz w:val="32"/>
          <w:szCs w:val="32"/>
        </w:rPr>
        <w:t>Configuration Item</w:t>
      </w:r>
    </w:p>
    <w:p w14:paraId="27154711" w14:textId="77777777" w:rsidR="00E01D6B" w:rsidRDefault="00000000">
      <w:pPr>
        <w:spacing w:after="240"/>
        <w:jc w:val="center"/>
      </w:pPr>
      <w:r>
        <w:rPr>
          <w:b/>
          <w:bCs/>
        </w:rPr>
        <w:t>Application.SAS.BTP.ServiceName</w:t>
      </w:r>
    </w:p>
    <w:p w14:paraId="76542FBD" w14:textId="77777777" w:rsidR="00E01D6B" w:rsidRDefault="00000000">
      <w:pPr>
        <w:spacing w:after="300"/>
        <w:jc w:val="center"/>
      </w:pPr>
      <w:r>
        <w:rPr>
          <w:i/>
          <w:iCs/>
        </w:rPr>
        <w:t xml:space="preserve">Current value: </w:t>
      </w:r>
    </w:p>
    <w:p w14:paraId="16B85A54" w14:textId="77777777" w:rsidR="00E01D6B" w:rsidRDefault="00000000">
      <w:pPr>
        <w:spacing w:after="300"/>
      </w:pPr>
      <w:r>
        <w:rPr>
          <w:b/>
          <w:bCs/>
        </w:rPr>
        <w:t>Description:</w:t>
      </w:r>
      <w:r>
        <w:rPr>
          <w:b/>
          <w:bCs/>
        </w:rPr>
        <w:tab/>
      </w:r>
      <w:r>
        <w:t xml:space="preserve">Specifies the SAP BTP service name that sends the push notifications to the SAP Ariba Shopping mobile app.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AE10B9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6DF4F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5ADD1A" w14:textId="77777777" w:rsidR="00E01D6B" w:rsidRDefault="00000000">
            <w:r>
              <w:rPr>
                <w:b/>
                <w:bCs/>
              </w:rPr>
              <w:t>Value</w:t>
            </w:r>
          </w:p>
        </w:tc>
      </w:tr>
      <w:tr w:rsidR="00E01D6B" w14:paraId="7C5435F2" w14:textId="77777777">
        <w:tblPrEx>
          <w:tblCellMar>
            <w:top w:w="0" w:type="dxa"/>
            <w:bottom w:w="0" w:type="dxa"/>
          </w:tblCellMar>
        </w:tblPrEx>
        <w:tc>
          <w:tcPr>
            <w:tcW w:w="0" w:type="auto"/>
            <w:tcMar>
              <w:top w:w="100" w:type="dxa"/>
              <w:left w:w="100" w:type="dxa"/>
              <w:bottom w:w="100" w:type="dxa"/>
              <w:right w:w="100" w:type="dxa"/>
            </w:tcMar>
          </w:tcPr>
          <w:p w14:paraId="46862480" w14:textId="77777777" w:rsidR="00E01D6B" w:rsidRDefault="00000000">
            <w:r>
              <w:t>Parameter Type</w:t>
            </w:r>
          </w:p>
        </w:tc>
        <w:tc>
          <w:tcPr>
            <w:tcW w:w="0" w:type="auto"/>
            <w:tcMar>
              <w:top w:w="100" w:type="dxa"/>
              <w:left w:w="100" w:type="dxa"/>
              <w:bottom w:w="100" w:type="dxa"/>
              <w:right w:w="100" w:type="dxa"/>
            </w:tcMar>
          </w:tcPr>
          <w:p w14:paraId="23332662" w14:textId="77777777" w:rsidR="00E01D6B" w:rsidRDefault="00000000">
            <w:r>
              <w:t>java.lang.String</w:t>
            </w:r>
          </w:p>
        </w:tc>
      </w:tr>
      <w:tr w:rsidR="00E01D6B" w14:paraId="44090E0B" w14:textId="77777777">
        <w:tblPrEx>
          <w:tblCellMar>
            <w:top w:w="0" w:type="dxa"/>
            <w:bottom w:w="0" w:type="dxa"/>
          </w:tblCellMar>
        </w:tblPrEx>
        <w:tc>
          <w:tcPr>
            <w:tcW w:w="0" w:type="auto"/>
            <w:tcMar>
              <w:top w:w="100" w:type="dxa"/>
              <w:left w:w="100" w:type="dxa"/>
              <w:bottom w:w="100" w:type="dxa"/>
              <w:right w:w="100" w:type="dxa"/>
            </w:tcMar>
          </w:tcPr>
          <w:p w14:paraId="45A67588" w14:textId="77777777" w:rsidR="00E01D6B" w:rsidRDefault="00000000">
            <w:r>
              <w:t>Is Default</w:t>
            </w:r>
          </w:p>
        </w:tc>
        <w:tc>
          <w:tcPr>
            <w:tcW w:w="0" w:type="auto"/>
            <w:tcMar>
              <w:top w:w="100" w:type="dxa"/>
              <w:left w:w="100" w:type="dxa"/>
              <w:bottom w:w="100" w:type="dxa"/>
              <w:right w:w="100" w:type="dxa"/>
            </w:tcMar>
          </w:tcPr>
          <w:p w14:paraId="1DF7BC8C" w14:textId="77777777" w:rsidR="00E01D6B" w:rsidRDefault="00000000">
            <w:r>
              <w:t>No</w:t>
            </w:r>
          </w:p>
        </w:tc>
      </w:tr>
      <w:tr w:rsidR="00E01D6B" w14:paraId="6E35B49B" w14:textId="77777777">
        <w:tblPrEx>
          <w:tblCellMar>
            <w:top w:w="0" w:type="dxa"/>
            <w:bottom w:w="0" w:type="dxa"/>
          </w:tblCellMar>
        </w:tblPrEx>
        <w:tc>
          <w:tcPr>
            <w:tcW w:w="0" w:type="auto"/>
            <w:tcMar>
              <w:top w:w="100" w:type="dxa"/>
              <w:left w:w="100" w:type="dxa"/>
              <w:bottom w:w="100" w:type="dxa"/>
              <w:right w:w="100" w:type="dxa"/>
            </w:tcMar>
          </w:tcPr>
          <w:p w14:paraId="2A6C84E7" w14:textId="77777777" w:rsidR="00E01D6B" w:rsidRDefault="00000000">
            <w:r>
              <w:t>Default Value</w:t>
            </w:r>
          </w:p>
        </w:tc>
        <w:tc>
          <w:tcPr>
            <w:tcW w:w="0" w:type="auto"/>
            <w:tcMar>
              <w:top w:w="100" w:type="dxa"/>
              <w:left w:w="100" w:type="dxa"/>
              <w:bottom w:w="100" w:type="dxa"/>
              <w:right w:w="100" w:type="dxa"/>
            </w:tcMar>
          </w:tcPr>
          <w:p w14:paraId="203361A5" w14:textId="77777777" w:rsidR="00E01D6B" w:rsidRDefault="00E01D6B"/>
        </w:tc>
      </w:tr>
      <w:tr w:rsidR="00E01D6B" w14:paraId="251E8302" w14:textId="77777777">
        <w:tblPrEx>
          <w:tblCellMar>
            <w:top w:w="0" w:type="dxa"/>
            <w:bottom w:w="0" w:type="dxa"/>
          </w:tblCellMar>
        </w:tblPrEx>
        <w:tc>
          <w:tcPr>
            <w:tcW w:w="0" w:type="auto"/>
            <w:tcMar>
              <w:top w:w="100" w:type="dxa"/>
              <w:left w:w="100" w:type="dxa"/>
              <w:bottom w:w="100" w:type="dxa"/>
              <w:right w:w="100" w:type="dxa"/>
            </w:tcMar>
          </w:tcPr>
          <w:p w14:paraId="1D5E8AF5" w14:textId="77777777" w:rsidR="00E01D6B" w:rsidRDefault="00000000">
            <w:r>
              <w:t>Is Customer Editable</w:t>
            </w:r>
          </w:p>
        </w:tc>
        <w:tc>
          <w:tcPr>
            <w:tcW w:w="0" w:type="auto"/>
            <w:tcMar>
              <w:top w:w="100" w:type="dxa"/>
              <w:left w:w="100" w:type="dxa"/>
              <w:bottom w:w="100" w:type="dxa"/>
              <w:right w:w="100" w:type="dxa"/>
            </w:tcMar>
          </w:tcPr>
          <w:p w14:paraId="4F059B2A" w14:textId="77777777" w:rsidR="00E01D6B" w:rsidRDefault="00000000">
            <w:r>
              <w:t>No</w:t>
            </w:r>
          </w:p>
        </w:tc>
      </w:tr>
      <w:tr w:rsidR="00E01D6B" w14:paraId="47666070" w14:textId="77777777">
        <w:tblPrEx>
          <w:tblCellMar>
            <w:top w:w="0" w:type="dxa"/>
            <w:bottom w:w="0" w:type="dxa"/>
          </w:tblCellMar>
        </w:tblPrEx>
        <w:tc>
          <w:tcPr>
            <w:tcW w:w="0" w:type="auto"/>
            <w:tcMar>
              <w:top w:w="100" w:type="dxa"/>
              <w:left w:w="100" w:type="dxa"/>
              <w:bottom w:w="100" w:type="dxa"/>
              <w:right w:w="100" w:type="dxa"/>
            </w:tcMar>
          </w:tcPr>
          <w:p w14:paraId="1E94BB05" w14:textId="77777777" w:rsidR="00E01D6B" w:rsidRDefault="00000000">
            <w:r>
              <w:t>Parameter Value</w:t>
            </w:r>
          </w:p>
        </w:tc>
        <w:tc>
          <w:tcPr>
            <w:tcW w:w="0" w:type="auto"/>
            <w:tcMar>
              <w:top w:w="100" w:type="dxa"/>
              <w:left w:w="100" w:type="dxa"/>
              <w:bottom w:w="100" w:type="dxa"/>
              <w:right w:w="100" w:type="dxa"/>
            </w:tcMar>
          </w:tcPr>
          <w:p w14:paraId="4AD779BF" w14:textId="77777777" w:rsidR="00E01D6B" w:rsidRDefault="00E01D6B"/>
        </w:tc>
      </w:tr>
    </w:tbl>
    <w:p w14:paraId="3D8E908A" w14:textId="77777777" w:rsidR="00E01D6B" w:rsidRDefault="00000000">
      <w:pPr>
        <w:spacing w:before="300"/>
      </w:pPr>
      <w:r>
        <w:rPr>
          <w:b/>
          <w:bCs/>
        </w:rPr>
        <w:t xml:space="preserve">Note: </w:t>
      </w:r>
      <w:r>
        <w:t xml:space="preserve">Specifies the SAP BTP service name that sends the push notifications to the SAP Ariba Shopping mobile app. </w:t>
      </w:r>
    </w:p>
    <w:p w14:paraId="214BCE88" w14:textId="77777777" w:rsidR="00E01D6B" w:rsidRDefault="00E01D6B">
      <w:pPr>
        <w:pageBreakBefore/>
      </w:pPr>
    </w:p>
    <w:p w14:paraId="743F0D6C" w14:textId="77777777" w:rsidR="00E01D6B" w:rsidRDefault="00000000">
      <w:pPr>
        <w:pStyle w:val="Heading2"/>
        <w:spacing w:after="200"/>
        <w:jc w:val="center"/>
      </w:pPr>
      <w:r>
        <w:rPr>
          <w:b/>
          <w:bCs/>
          <w:sz w:val="32"/>
          <w:szCs w:val="32"/>
        </w:rPr>
        <w:t>Display Auto Release option when creating contract requests</w:t>
      </w:r>
    </w:p>
    <w:p w14:paraId="31F2D628" w14:textId="77777777" w:rsidR="00E01D6B" w:rsidRDefault="00000000">
      <w:pPr>
        <w:spacing w:after="240"/>
        <w:jc w:val="center"/>
      </w:pPr>
      <w:r>
        <w:rPr>
          <w:b/>
          <w:bCs/>
        </w:rPr>
        <w:t>Application.Contract.MasterAgreement.AutoReleaseContractForPRAutoGeneration</w:t>
      </w:r>
    </w:p>
    <w:p w14:paraId="4C0E81FD" w14:textId="77777777" w:rsidR="00E01D6B" w:rsidRDefault="00000000">
      <w:pPr>
        <w:spacing w:after="300"/>
        <w:jc w:val="center"/>
      </w:pPr>
      <w:r>
        <w:rPr>
          <w:i/>
          <w:iCs/>
        </w:rPr>
        <w:t xml:space="preserve">Current value: </w:t>
      </w:r>
      <w:r>
        <w:rPr>
          <w:b/>
          <w:bCs/>
          <w:color w:val="8B0000"/>
        </w:rPr>
        <w:t>DISABLED</w:t>
      </w:r>
    </w:p>
    <w:p w14:paraId="639DAF5C" w14:textId="77777777" w:rsidR="00E01D6B" w:rsidRDefault="00000000">
      <w:pPr>
        <w:spacing w:after="300"/>
      </w:pPr>
      <w:r>
        <w:rPr>
          <w:b/>
          <w:bCs/>
        </w:rPr>
        <w:t>Description:</w:t>
      </w:r>
      <w:r>
        <w:rPr>
          <w:b/>
          <w:bCs/>
        </w:rPr>
        <w:tab/>
      </w:r>
      <w:r>
        <w:t>Enables Auto Release contracts to be created to support auto generation of requisitions. When this parameter is set to Yes, the Auto Release option appears for release order contracts. When this parameter is set to No, the Auto Release option will be hidden during contract creation.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3876E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35D3E3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282C4E" w14:textId="77777777" w:rsidR="00E01D6B" w:rsidRDefault="00000000">
            <w:r>
              <w:rPr>
                <w:b/>
                <w:bCs/>
              </w:rPr>
              <w:t>Value</w:t>
            </w:r>
          </w:p>
        </w:tc>
      </w:tr>
      <w:tr w:rsidR="00E01D6B" w14:paraId="3D67D8DB" w14:textId="77777777">
        <w:tblPrEx>
          <w:tblCellMar>
            <w:top w:w="0" w:type="dxa"/>
            <w:bottom w:w="0" w:type="dxa"/>
          </w:tblCellMar>
        </w:tblPrEx>
        <w:tc>
          <w:tcPr>
            <w:tcW w:w="0" w:type="auto"/>
            <w:tcMar>
              <w:top w:w="100" w:type="dxa"/>
              <w:left w:w="100" w:type="dxa"/>
              <w:bottom w:w="100" w:type="dxa"/>
              <w:right w:w="100" w:type="dxa"/>
            </w:tcMar>
          </w:tcPr>
          <w:p w14:paraId="6435D866" w14:textId="77777777" w:rsidR="00E01D6B" w:rsidRDefault="00000000">
            <w:r>
              <w:t>Parameter Type</w:t>
            </w:r>
          </w:p>
        </w:tc>
        <w:tc>
          <w:tcPr>
            <w:tcW w:w="0" w:type="auto"/>
            <w:tcMar>
              <w:top w:w="100" w:type="dxa"/>
              <w:left w:w="100" w:type="dxa"/>
              <w:bottom w:w="100" w:type="dxa"/>
              <w:right w:w="100" w:type="dxa"/>
            </w:tcMar>
          </w:tcPr>
          <w:p w14:paraId="00BBBDAA" w14:textId="77777777" w:rsidR="00E01D6B" w:rsidRDefault="00000000">
            <w:r>
              <w:t>java.lang.Boolean</w:t>
            </w:r>
          </w:p>
        </w:tc>
      </w:tr>
      <w:tr w:rsidR="00E01D6B" w14:paraId="012E0E16" w14:textId="77777777">
        <w:tblPrEx>
          <w:tblCellMar>
            <w:top w:w="0" w:type="dxa"/>
            <w:bottom w:w="0" w:type="dxa"/>
          </w:tblCellMar>
        </w:tblPrEx>
        <w:tc>
          <w:tcPr>
            <w:tcW w:w="0" w:type="auto"/>
            <w:tcMar>
              <w:top w:w="100" w:type="dxa"/>
              <w:left w:w="100" w:type="dxa"/>
              <w:bottom w:w="100" w:type="dxa"/>
              <w:right w:w="100" w:type="dxa"/>
            </w:tcMar>
          </w:tcPr>
          <w:p w14:paraId="53F728F1" w14:textId="77777777" w:rsidR="00E01D6B" w:rsidRDefault="00000000">
            <w:r>
              <w:t>Is Default</w:t>
            </w:r>
          </w:p>
        </w:tc>
        <w:tc>
          <w:tcPr>
            <w:tcW w:w="0" w:type="auto"/>
            <w:tcMar>
              <w:top w:w="100" w:type="dxa"/>
              <w:left w:w="100" w:type="dxa"/>
              <w:bottom w:w="100" w:type="dxa"/>
              <w:right w:w="100" w:type="dxa"/>
            </w:tcMar>
          </w:tcPr>
          <w:p w14:paraId="4BEA939F" w14:textId="77777777" w:rsidR="00E01D6B" w:rsidRDefault="00000000">
            <w:r>
              <w:t>No</w:t>
            </w:r>
          </w:p>
        </w:tc>
      </w:tr>
      <w:tr w:rsidR="00E01D6B" w14:paraId="702ABC6E" w14:textId="77777777">
        <w:tblPrEx>
          <w:tblCellMar>
            <w:top w:w="0" w:type="dxa"/>
            <w:bottom w:w="0" w:type="dxa"/>
          </w:tblCellMar>
        </w:tblPrEx>
        <w:tc>
          <w:tcPr>
            <w:tcW w:w="0" w:type="auto"/>
            <w:tcMar>
              <w:top w:w="100" w:type="dxa"/>
              <w:left w:w="100" w:type="dxa"/>
              <w:bottom w:w="100" w:type="dxa"/>
              <w:right w:w="100" w:type="dxa"/>
            </w:tcMar>
          </w:tcPr>
          <w:p w14:paraId="5EDF14DE" w14:textId="77777777" w:rsidR="00E01D6B" w:rsidRDefault="00000000">
            <w:r>
              <w:t>Default Value</w:t>
            </w:r>
          </w:p>
        </w:tc>
        <w:tc>
          <w:tcPr>
            <w:tcW w:w="0" w:type="auto"/>
            <w:tcMar>
              <w:top w:w="100" w:type="dxa"/>
              <w:left w:w="100" w:type="dxa"/>
              <w:bottom w:w="100" w:type="dxa"/>
              <w:right w:w="100" w:type="dxa"/>
            </w:tcMar>
          </w:tcPr>
          <w:p w14:paraId="2F306F4D" w14:textId="77777777" w:rsidR="00E01D6B" w:rsidRDefault="00000000">
            <w:r>
              <w:t>No</w:t>
            </w:r>
          </w:p>
        </w:tc>
      </w:tr>
      <w:tr w:rsidR="00E01D6B" w14:paraId="4AA3ACBE" w14:textId="77777777">
        <w:tblPrEx>
          <w:tblCellMar>
            <w:top w:w="0" w:type="dxa"/>
            <w:bottom w:w="0" w:type="dxa"/>
          </w:tblCellMar>
        </w:tblPrEx>
        <w:tc>
          <w:tcPr>
            <w:tcW w:w="0" w:type="auto"/>
            <w:tcMar>
              <w:top w:w="100" w:type="dxa"/>
              <w:left w:w="100" w:type="dxa"/>
              <w:bottom w:w="100" w:type="dxa"/>
              <w:right w:w="100" w:type="dxa"/>
            </w:tcMar>
          </w:tcPr>
          <w:p w14:paraId="328BB189" w14:textId="77777777" w:rsidR="00E01D6B" w:rsidRDefault="00000000">
            <w:r>
              <w:t>Is Customer Editable</w:t>
            </w:r>
          </w:p>
        </w:tc>
        <w:tc>
          <w:tcPr>
            <w:tcW w:w="0" w:type="auto"/>
            <w:tcMar>
              <w:top w:w="100" w:type="dxa"/>
              <w:left w:w="100" w:type="dxa"/>
              <w:bottom w:w="100" w:type="dxa"/>
              <w:right w:w="100" w:type="dxa"/>
            </w:tcMar>
          </w:tcPr>
          <w:p w14:paraId="3426AC10" w14:textId="77777777" w:rsidR="00E01D6B" w:rsidRDefault="00000000">
            <w:r>
              <w:t>No</w:t>
            </w:r>
          </w:p>
        </w:tc>
      </w:tr>
      <w:tr w:rsidR="00E01D6B" w14:paraId="244D0583" w14:textId="77777777">
        <w:tblPrEx>
          <w:tblCellMar>
            <w:top w:w="0" w:type="dxa"/>
            <w:bottom w:w="0" w:type="dxa"/>
          </w:tblCellMar>
        </w:tblPrEx>
        <w:tc>
          <w:tcPr>
            <w:tcW w:w="0" w:type="auto"/>
            <w:tcMar>
              <w:top w:w="100" w:type="dxa"/>
              <w:left w:w="100" w:type="dxa"/>
              <w:bottom w:w="100" w:type="dxa"/>
              <w:right w:w="100" w:type="dxa"/>
            </w:tcMar>
          </w:tcPr>
          <w:p w14:paraId="0426C114" w14:textId="77777777" w:rsidR="00E01D6B" w:rsidRDefault="00000000">
            <w:r>
              <w:t>Parameter Value</w:t>
            </w:r>
          </w:p>
        </w:tc>
        <w:tc>
          <w:tcPr>
            <w:tcW w:w="0" w:type="auto"/>
            <w:tcMar>
              <w:top w:w="100" w:type="dxa"/>
              <w:left w:w="100" w:type="dxa"/>
              <w:bottom w:w="100" w:type="dxa"/>
              <w:right w:w="100" w:type="dxa"/>
            </w:tcMar>
          </w:tcPr>
          <w:p w14:paraId="5DC9DDC0" w14:textId="77777777" w:rsidR="00E01D6B" w:rsidRDefault="00000000">
            <w:r>
              <w:t>No</w:t>
            </w:r>
          </w:p>
        </w:tc>
      </w:tr>
    </w:tbl>
    <w:p w14:paraId="39D9489C" w14:textId="77777777" w:rsidR="00E01D6B" w:rsidRDefault="00000000">
      <w:pPr>
        <w:spacing w:before="300"/>
      </w:pPr>
      <w:r>
        <w:rPr>
          <w:b/>
          <w:bCs/>
        </w:rPr>
        <w:t xml:space="preserve">Note: </w:t>
      </w:r>
      <w:r>
        <w:t>Enables Auto Release contracts to be created to support auto generation of requisitions. When this parameter is set to Yes, the Auto Release option appears for release order contracts. When this parameter is set to No, the Auto Release option will be hidden during contract creation.</w:t>
      </w:r>
    </w:p>
    <w:p w14:paraId="5FC3503A" w14:textId="77777777" w:rsidR="00E01D6B" w:rsidRDefault="00E01D6B">
      <w:pPr>
        <w:pageBreakBefore/>
      </w:pPr>
    </w:p>
    <w:p w14:paraId="62E9ACD1" w14:textId="77777777" w:rsidR="00E01D6B" w:rsidRDefault="00000000">
      <w:pPr>
        <w:pStyle w:val="Heading2"/>
        <w:spacing w:after="200"/>
        <w:jc w:val="center"/>
      </w:pPr>
      <w:r>
        <w:rPr>
          <w:b/>
          <w:bCs/>
          <w:sz w:val="32"/>
          <w:szCs w:val="32"/>
        </w:rPr>
        <w:t>Display requisitions with partial items in SAP Ariba Shopping mobile app</w:t>
      </w:r>
    </w:p>
    <w:p w14:paraId="3997AF69" w14:textId="77777777" w:rsidR="00E01D6B" w:rsidRDefault="00000000">
      <w:pPr>
        <w:spacing w:after="240"/>
        <w:jc w:val="center"/>
      </w:pPr>
      <w:r>
        <w:rPr>
          <w:b/>
          <w:bCs/>
        </w:rPr>
        <w:t>Application.SAS.DisplayRequisitionsWithPartialItems</w:t>
      </w:r>
    </w:p>
    <w:p w14:paraId="0B310EB0" w14:textId="77777777" w:rsidR="00E01D6B" w:rsidRDefault="00000000">
      <w:pPr>
        <w:spacing w:after="300"/>
        <w:jc w:val="center"/>
      </w:pPr>
      <w:r>
        <w:rPr>
          <w:i/>
          <w:iCs/>
        </w:rPr>
        <w:t xml:space="preserve">Current value: </w:t>
      </w:r>
      <w:r>
        <w:rPr>
          <w:b/>
          <w:bCs/>
          <w:color w:val="8B0000"/>
        </w:rPr>
        <w:t>DISABLED</w:t>
      </w:r>
    </w:p>
    <w:p w14:paraId="740D2A9C" w14:textId="77777777" w:rsidR="00E01D6B" w:rsidRDefault="00000000">
      <w:pPr>
        <w:spacing w:after="300"/>
      </w:pPr>
      <w:r>
        <w:rPr>
          <w:b/>
          <w:bCs/>
        </w:rPr>
        <w:t>Description:</w:t>
      </w:r>
      <w:r>
        <w:rPr>
          <w:b/>
          <w:bCs/>
        </w:rPr>
        <w:tab/>
      </w:r>
      <w:r>
        <w:t>Determines whether users can view purchase requisitions that contain partial items in the SAP Ariba Shopping mobile app. When set to Yes, users can view purchase requisitions that contain partial items, delete the items, and then submit the requisition in the mobile app. When set to No, users cannot view purchase requisitions that contain partial items in the SAP Ariba Shopping mobile app, and an error message is displayed.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1F29DA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828971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39F181" w14:textId="77777777" w:rsidR="00E01D6B" w:rsidRDefault="00000000">
            <w:r>
              <w:rPr>
                <w:b/>
                <w:bCs/>
              </w:rPr>
              <w:t>Value</w:t>
            </w:r>
          </w:p>
        </w:tc>
      </w:tr>
      <w:tr w:rsidR="00E01D6B" w14:paraId="6D61E4CE" w14:textId="77777777">
        <w:tblPrEx>
          <w:tblCellMar>
            <w:top w:w="0" w:type="dxa"/>
            <w:bottom w:w="0" w:type="dxa"/>
          </w:tblCellMar>
        </w:tblPrEx>
        <w:tc>
          <w:tcPr>
            <w:tcW w:w="0" w:type="auto"/>
            <w:tcMar>
              <w:top w:w="100" w:type="dxa"/>
              <w:left w:w="100" w:type="dxa"/>
              <w:bottom w:w="100" w:type="dxa"/>
              <w:right w:w="100" w:type="dxa"/>
            </w:tcMar>
          </w:tcPr>
          <w:p w14:paraId="43970DEC" w14:textId="77777777" w:rsidR="00E01D6B" w:rsidRDefault="00000000">
            <w:r>
              <w:t>Parameter Type</w:t>
            </w:r>
          </w:p>
        </w:tc>
        <w:tc>
          <w:tcPr>
            <w:tcW w:w="0" w:type="auto"/>
            <w:tcMar>
              <w:top w:w="100" w:type="dxa"/>
              <w:left w:w="100" w:type="dxa"/>
              <w:bottom w:w="100" w:type="dxa"/>
              <w:right w:w="100" w:type="dxa"/>
            </w:tcMar>
          </w:tcPr>
          <w:p w14:paraId="14FDF30D" w14:textId="77777777" w:rsidR="00E01D6B" w:rsidRDefault="00000000">
            <w:r>
              <w:t>java.lang.Boolean</w:t>
            </w:r>
          </w:p>
        </w:tc>
      </w:tr>
      <w:tr w:rsidR="00E01D6B" w14:paraId="6E125EA0" w14:textId="77777777">
        <w:tblPrEx>
          <w:tblCellMar>
            <w:top w:w="0" w:type="dxa"/>
            <w:bottom w:w="0" w:type="dxa"/>
          </w:tblCellMar>
        </w:tblPrEx>
        <w:tc>
          <w:tcPr>
            <w:tcW w:w="0" w:type="auto"/>
            <w:tcMar>
              <w:top w:w="100" w:type="dxa"/>
              <w:left w:w="100" w:type="dxa"/>
              <w:bottom w:w="100" w:type="dxa"/>
              <w:right w:w="100" w:type="dxa"/>
            </w:tcMar>
          </w:tcPr>
          <w:p w14:paraId="5F939DAF" w14:textId="77777777" w:rsidR="00E01D6B" w:rsidRDefault="00000000">
            <w:r>
              <w:t>Is Default</w:t>
            </w:r>
          </w:p>
        </w:tc>
        <w:tc>
          <w:tcPr>
            <w:tcW w:w="0" w:type="auto"/>
            <w:tcMar>
              <w:top w:w="100" w:type="dxa"/>
              <w:left w:w="100" w:type="dxa"/>
              <w:bottom w:w="100" w:type="dxa"/>
              <w:right w:w="100" w:type="dxa"/>
            </w:tcMar>
          </w:tcPr>
          <w:p w14:paraId="3D151D50" w14:textId="77777777" w:rsidR="00E01D6B" w:rsidRDefault="00000000">
            <w:r>
              <w:t>No</w:t>
            </w:r>
          </w:p>
        </w:tc>
      </w:tr>
      <w:tr w:rsidR="00E01D6B" w14:paraId="7ECC1F88" w14:textId="77777777">
        <w:tblPrEx>
          <w:tblCellMar>
            <w:top w:w="0" w:type="dxa"/>
            <w:bottom w:w="0" w:type="dxa"/>
          </w:tblCellMar>
        </w:tblPrEx>
        <w:tc>
          <w:tcPr>
            <w:tcW w:w="0" w:type="auto"/>
            <w:tcMar>
              <w:top w:w="100" w:type="dxa"/>
              <w:left w:w="100" w:type="dxa"/>
              <w:bottom w:w="100" w:type="dxa"/>
              <w:right w:w="100" w:type="dxa"/>
            </w:tcMar>
          </w:tcPr>
          <w:p w14:paraId="51C514CA" w14:textId="77777777" w:rsidR="00E01D6B" w:rsidRDefault="00000000">
            <w:r>
              <w:t>Default Value</w:t>
            </w:r>
          </w:p>
        </w:tc>
        <w:tc>
          <w:tcPr>
            <w:tcW w:w="0" w:type="auto"/>
            <w:tcMar>
              <w:top w:w="100" w:type="dxa"/>
              <w:left w:w="100" w:type="dxa"/>
              <w:bottom w:w="100" w:type="dxa"/>
              <w:right w:w="100" w:type="dxa"/>
            </w:tcMar>
          </w:tcPr>
          <w:p w14:paraId="10BB5C2F" w14:textId="77777777" w:rsidR="00E01D6B" w:rsidRDefault="00000000">
            <w:r>
              <w:t>No</w:t>
            </w:r>
          </w:p>
        </w:tc>
      </w:tr>
      <w:tr w:rsidR="00E01D6B" w14:paraId="1AD00A7F" w14:textId="77777777">
        <w:tblPrEx>
          <w:tblCellMar>
            <w:top w:w="0" w:type="dxa"/>
            <w:bottom w:w="0" w:type="dxa"/>
          </w:tblCellMar>
        </w:tblPrEx>
        <w:tc>
          <w:tcPr>
            <w:tcW w:w="0" w:type="auto"/>
            <w:tcMar>
              <w:top w:w="100" w:type="dxa"/>
              <w:left w:w="100" w:type="dxa"/>
              <w:bottom w:w="100" w:type="dxa"/>
              <w:right w:w="100" w:type="dxa"/>
            </w:tcMar>
          </w:tcPr>
          <w:p w14:paraId="77E2A7E7" w14:textId="77777777" w:rsidR="00E01D6B" w:rsidRDefault="00000000">
            <w:r>
              <w:t>Is Customer Editable</w:t>
            </w:r>
          </w:p>
        </w:tc>
        <w:tc>
          <w:tcPr>
            <w:tcW w:w="0" w:type="auto"/>
            <w:tcMar>
              <w:top w:w="100" w:type="dxa"/>
              <w:left w:w="100" w:type="dxa"/>
              <w:bottom w:w="100" w:type="dxa"/>
              <w:right w:w="100" w:type="dxa"/>
            </w:tcMar>
          </w:tcPr>
          <w:p w14:paraId="4D5040BA" w14:textId="77777777" w:rsidR="00E01D6B" w:rsidRDefault="00000000">
            <w:r>
              <w:t>Yes</w:t>
            </w:r>
          </w:p>
        </w:tc>
      </w:tr>
      <w:tr w:rsidR="00E01D6B" w14:paraId="449990E2" w14:textId="77777777">
        <w:tblPrEx>
          <w:tblCellMar>
            <w:top w:w="0" w:type="dxa"/>
            <w:bottom w:w="0" w:type="dxa"/>
          </w:tblCellMar>
        </w:tblPrEx>
        <w:tc>
          <w:tcPr>
            <w:tcW w:w="0" w:type="auto"/>
            <w:tcMar>
              <w:top w:w="100" w:type="dxa"/>
              <w:left w:w="100" w:type="dxa"/>
              <w:bottom w:w="100" w:type="dxa"/>
              <w:right w:w="100" w:type="dxa"/>
            </w:tcMar>
          </w:tcPr>
          <w:p w14:paraId="3A2F6555" w14:textId="77777777" w:rsidR="00E01D6B" w:rsidRDefault="00000000">
            <w:r>
              <w:t>Parameter Value</w:t>
            </w:r>
          </w:p>
        </w:tc>
        <w:tc>
          <w:tcPr>
            <w:tcW w:w="0" w:type="auto"/>
            <w:tcMar>
              <w:top w:w="100" w:type="dxa"/>
              <w:left w:w="100" w:type="dxa"/>
              <w:bottom w:w="100" w:type="dxa"/>
              <w:right w:w="100" w:type="dxa"/>
            </w:tcMar>
          </w:tcPr>
          <w:p w14:paraId="474F3463" w14:textId="77777777" w:rsidR="00E01D6B" w:rsidRDefault="00000000">
            <w:r>
              <w:t>No</w:t>
            </w:r>
          </w:p>
        </w:tc>
      </w:tr>
    </w:tbl>
    <w:p w14:paraId="5257FC8D" w14:textId="77777777" w:rsidR="00E01D6B" w:rsidRDefault="00000000">
      <w:pPr>
        <w:spacing w:before="300"/>
      </w:pPr>
      <w:r>
        <w:rPr>
          <w:b/>
          <w:bCs/>
        </w:rPr>
        <w:t xml:space="preserve">Note: </w:t>
      </w:r>
      <w:r>
        <w:t xml:space="preserve">Determines whether users can view purchase requisitions that contain partial items in the SAP Ariba Shopping mobile app. When set to Yes, users can view purchase requisitions that contain partial items, delete the items, and then submit the requisition in the mobile app. When set to No, users cannot view purchase requisitions that contain partial items in the SAP Ariba Shopping mobile app, and an </w:t>
      </w:r>
    </w:p>
    <w:p w14:paraId="14808DE2" w14:textId="77777777" w:rsidR="00E01D6B" w:rsidRDefault="00E01D6B">
      <w:pPr>
        <w:pageBreakBefore/>
      </w:pPr>
    </w:p>
    <w:p w14:paraId="22CFD6B8" w14:textId="77777777" w:rsidR="00E01D6B" w:rsidRDefault="00000000">
      <w:pPr>
        <w:pStyle w:val="Heading2"/>
        <w:spacing w:after="200"/>
        <w:jc w:val="center"/>
      </w:pPr>
      <w:r>
        <w:rPr>
          <w:b/>
          <w:bCs/>
          <w:sz w:val="32"/>
          <w:szCs w:val="32"/>
        </w:rPr>
        <w:t>Enable the mutual TLS configuration user interface</w:t>
      </w:r>
    </w:p>
    <w:p w14:paraId="1A6D0C7D" w14:textId="77777777" w:rsidR="00E01D6B" w:rsidRDefault="00000000">
      <w:pPr>
        <w:spacing w:after="240"/>
        <w:jc w:val="center"/>
      </w:pPr>
      <w:r>
        <w:rPr>
          <w:b/>
          <w:bCs/>
        </w:rPr>
        <w:t>Application.Messaging.Integration.EnableMutualTLSConfigurationUI</w:t>
      </w:r>
    </w:p>
    <w:p w14:paraId="6484E15D" w14:textId="77777777" w:rsidR="00E01D6B" w:rsidRDefault="00000000">
      <w:pPr>
        <w:spacing w:after="300"/>
        <w:jc w:val="center"/>
      </w:pPr>
      <w:r>
        <w:rPr>
          <w:i/>
          <w:iCs/>
        </w:rPr>
        <w:t xml:space="preserve">Current value: </w:t>
      </w:r>
      <w:r>
        <w:rPr>
          <w:b/>
          <w:bCs/>
          <w:color w:val="006400"/>
        </w:rPr>
        <w:t>ENABLED</w:t>
      </w:r>
    </w:p>
    <w:p w14:paraId="58C69156" w14:textId="77777777" w:rsidR="00E01D6B" w:rsidRDefault="00000000">
      <w:pPr>
        <w:spacing w:after="300"/>
      </w:pPr>
      <w:r>
        <w:rPr>
          <w:b/>
          <w:bCs/>
        </w:rPr>
        <w:t>Description:</w:t>
      </w:r>
      <w:r>
        <w:rPr>
          <w:b/>
          <w:bCs/>
        </w:rPr>
        <w:tab/>
      </w:r>
      <w:r>
        <w:t>Enables the display of the mutual TLS configuration user interface on the Integration Manager page.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BBA9B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4C2874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5CD86DD" w14:textId="77777777" w:rsidR="00E01D6B" w:rsidRDefault="00000000">
            <w:r>
              <w:rPr>
                <w:b/>
                <w:bCs/>
              </w:rPr>
              <w:t>Value</w:t>
            </w:r>
          </w:p>
        </w:tc>
      </w:tr>
      <w:tr w:rsidR="00E01D6B" w14:paraId="565543B3" w14:textId="77777777">
        <w:tblPrEx>
          <w:tblCellMar>
            <w:top w:w="0" w:type="dxa"/>
            <w:bottom w:w="0" w:type="dxa"/>
          </w:tblCellMar>
        </w:tblPrEx>
        <w:tc>
          <w:tcPr>
            <w:tcW w:w="0" w:type="auto"/>
            <w:tcMar>
              <w:top w:w="100" w:type="dxa"/>
              <w:left w:w="100" w:type="dxa"/>
              <w:bottom w:w="100" w:type="dxa"/>
              <w:right w:w="100" w:type="dxa"/>
            </w:tcMar>
          </w:tcPr>
          <w:p w14:paraId="526AE517" w14:textId="77777777" w:rsidR="00E01D6B" w:rsidRDefault="00000000">
            <w:r>
              <w:t>Parameter Type</w:t>
            </w:r>
          </w:p>
        </w:tc>
        <w:tc>
          <w:tcPr>
            <w:tcW w:w="0" w:type="auto"/>
            <w:tcMar>
              <w:top w:w="100" w:type="dxa"/>
              <w:left w:w="100" w:type="dxa"/>
              <w:bottom w:w="100" w:type="dxa"/>
              <w:right w:w="100" w:type="dxa"/>
            </w:tcMar>
          </w:tcPr>
          <w:p w14:paraId="69E376E6" w14:textId="77777777" w:rsidR="00E01D6B" w:rsidRDefault="00000000">
            <w:r>
              <w:t>java.lang.Boolean</w:t>
            </w:r>
          </w:p>
        </w:tc>
      </w:tr>
      <w:tr w:rsidR="00E01D6B" w14:paraId="5CE5F785" w14:textId="77777777">
        <w:tblPrEx>
          <w:tblCellMar>
            <w:top w:w="0" w:type="dxa"/>
            <w:bottom w:w="0" w:type="dxa"/>
          </w:tblCellMar>
        </w:tblPrEx>
        <w:tc>
          <w:tcPr>
            <w:tcW w:w="0" w:type="auto"/>
            <w:tcMar>
              <w:top w:w="100" w:type="dxa"/>
              <w:left w:w="100" w:type="dxa"/>
              <w:bottom w:w="100" w:type="dxa"/>
              <w:right w:w="100" w:type="dxa"/>
            </w:tcMar>
          </w:tcPr>
          <w:p w14:paraId="20130451" w14:textId="77777777" w:rsidR="00E01D6B" w:rsidRDefault="00000000">
            <w:r>
              <w:t>Is Default</w:t>
            </w:r>
          </w:p>
        </w:tc>
        <w:tc>
          <w:tcPr>
            <w:tcW w:w="0" w:type="auto"/>
            <w:tcMar>
              <w:top w:w="100" w:type="dxa"/>
              <w:left w:w="100" w:type="dxa"/>
              <w:bottom w:w="100" w:type="dxa"/>
              <w:right w:w="100" w:type="dxa"/>
            </w:tcMar>
          </w:tcPr>
          <w:p w14:paraId="14996C8C" w14:textId="77777777" w:rsidR="00E01D6B" w:rsidRDefault="00000000">
            <w:r>
              <w:t>No</w:t>
            </w:r>
          </w:p>
        </w:tc>
      </w:tr>
      <w:tr w:rsidR="00E01D6B" w14:paraId="3717230B" w14:textId="77777777">
        <w:tblPrEx>
          <w:tblCellMar>
            <w:top w:w="0" w:type="dxa"/>
            <w:bottom w:w="0" w:type="dxa"/>
          </w:tblCellMar>
        </w:tblPrEx>
        <w:tc>
          <w:tcPr>
            <w:tcW w:w="0" w:type="auto"/>
            <w:tcMar>
              <w:top w:w="100" w:type="dxa"/>
              <w:left w:w="100" w:type="dxa"/>
              <w:bottom w:w="100" w:type="dxa"/>
              <w:right w:w="100" w:type="dxa"/>
            </w:tcMar>
          </w:tcPr>
          <w:p w14:paraId="7D55A026" w14:textId="77777777" w:rsidR="00E01D6B" w:rsidRDefault="00000000">
            <w:r>
              <w:t>Default Value</w:t>
            </w:r>
          </w:p>
        </w:tc>
        <w:tc>
          <w:tcPr>
            <w:tcW w:w="0" w:type="auto"/>
            <w:tcMar>
              <w:top w:w="100" w:type="dxa"/>
              <w:left w:w="100" w:type="dxa"/>
              <w:bottom w:w="100" w:type="dxa"/>
              <w:right w:w="100" w:type="dxa"/>
            </w:tcMar>
          </w:tcPr>
          <w:p w14:paraId="58EDD527" w14:textId="77777777" w:rsidR="00E01D6B" w:rsidRDefault="00000000">
            <w:r>
              <w:t>Yes</w:t>
            </w:r>
          </w:p>
        </w:tc>
      </w:tr>
      <w:tr w:rsidR="00E01D6B" w14:paraId="74EB3607" w14:textId="77777777">
        <w:tblPrEx>
          <w:tblCellMar>
            <w:top w:w="0" w:type="dxa"/>
            <w:bottom w:w="0" w:type="dxa"/>
          </w:tblCellMar>
        </w:tblPrEx>
        <w:tc>
          <w:tcPr>
            <w:tcW w:w="0" w:type="auto"/>
            <w:tcMar>
              <w:top w:w="100" w:type="dxa"/>
              <w:left w:w="100" w:type="dxa"/>
              <w:bottom w:w="100" w:type="dxa"/>
              <w:right w:w="100" w:type="dxa"/>
            </w:tcMar>
          </w:tcPr>
          <w:p w14:paraId="0DA829BA" w14:textId="77777777" w:rsidR="00E01D6B" w:rsidRDefault="00000000">
            <w:r>
              <w:t>Is Customer Editable</w:t>
            </w:r>
          </w:p>
        </w:tc>
        <w:tc>
          <w:tcPr>
            <w:tcW w:w="0" w:type="auto"/>
            <w:tcMar>
              <w:top w:w="100" w:type="dxa"/>
              <w:left w:w="100" w:type="dxa"/>
              <w:bottom w:w="100" w:type="dxa"/>
              <w:right w:w="100" w:type="dxa"/>
            </w:tcMar>
          </w:tcPr>
          <w:p w14:paraId="0755780D" w14:textId="77777777" w:rsidR="00E01D6B" w:rsidRDefault="00000000">
            <w:r>
              <w:t>Yes</w:t>
            </w:r>
          </w:p>
        </w:tc>
      </w:tr>
      <w:tr w:rsidR="00E01D6B" w14:paraId="27EB0471" w14:textId="77777777">
        <w:tblPrEx>
          <w:tblCellMar>
            <w:top w:w="0" w:type="dxa"/>
            <w:bottom w:w="0" w:type="dxa"/>
          </w:tblCellMar>
        </w:tblPrEx>
        <w:tc>
          <w:tcPr>
            <w:tcW w:w="0" w:type="auto"/>
            <w:tcMar>
              <w:top w:w="100" w:type="dxa"/>
              <w:left w:w="100" w:type="dxa"/>
              <w:bottom w:w="100" w:type="dxa"/>
              <w:right w:w="100" w:type="dxa"/>
            </w:tcMar>
          </w:tcPr>
          <w:p w14:paraId="7E84AA4B" w14:textId="77777777" w:rsidR="00E01D6B" w:rsidRDefault="00000000">
            <w:r>
              <w:t>Parameter Value</w:t>
            </w:r>
          </w:p>
        </w:tc>
        <w:tc>
          <w:tcPr>
            <w:tcW w:w="0" w:type="auto"/>
            <w:tcMar>
              <w:top w:w="100" w:type="dxa"/>
              <w:left w:w="100" w:type="dxa"/>
              <w:bottom w:w="100" w:type="dxa"/>
              <w:right w:w="100" w:type="dxa"/>
            </w:tcMar>
          </w:tcPr>
          <w:p w14:paraId="4285F3E9" w14:textId="77777777" w:rsidR="00E01D6B" w:rsidRDefault="00000000">
            <w:r>
              <w:t>Yes</w:t>
            </w:r>
          </w:p>
        </w:tc>
      </w:tr>
    </w:tbl>
    <w:p w14:paraId="7E1631DF" w14:textId="77777777" w:rsidR="00E01D6B" w:rsidRDefault="00000000">
      <w:pPr>
        <w:spacing w:before="300"/>
      </w:pPr>
      <w:r>
        <w:rPr>
          <w:b/>
          <w:bCs/>
        </w:rPr>
        <w:t xml:space="preserve">Note: </w:t>
      </w:r>
      <w:r>
        <w:t>Enables the display of the mutual TLS configuration user interface on the Integration Manager page.</w:t>
      </w:r>
    </w:p>
    <w:p w14:paraId="34843B83" w14:textId="77777777" w:rsidR="00E01D6B" w:rsidRDefault="00E01D6B">
      <w:pPr>
        <w:pageBreakBefore/>
      </w:pPr>
    </w:p>
    <w:p w14:paraId="4FEBE209" w14:textId="77777777" w:rsidR="00E01D6B" w:rsidRDefault="00000000">
      <w:pPr>
        <w:pStyle w:val="Heading2"/>
        <w:spacing w:after="200"/>
        <w:jc w:val="center"/>
      </w:pPr>
      <w:r>
        <w:rPr>
          <w:b/>
          <w:bCs/>
          <w:sz w:val="32"/>
          <w:szCs w:val="32"/>
        </w:rPr>
        <w:t>Configuration Item</w:t>
      </w:r>
    </w:p>
    <w:p w14:paraId="274B5E1E" w14:textId="77777777" w:rsidR="00E01D6B" w:rsidRDefault="00000000">
      <w:pPr>
        <w:spacing w:after="240"/>
        <w:jc w:val="center"/>
      </w:pPr>
      <w:r>
        <w:rPr>
          <w:b/>
          <w:bCs/>
        </w:rPr>
        <w:t>Application.Purchasing.PreventBudgetReversalUponRequisitionEdit</w:t>
      </w:r>
    </w:p>
    <w:p w14:paraId="11667F7D" w14:textId="77777777" w:rsidR="00E01D6B" w:rsidRDefault="00000000">
      <w:pPr>
        <w:spacing w:after="300"/>
        <w:jc w:val="center"/>
      </w:pPr>
      <w:r>
        <w:rPr>
          <w:i/>
          <w:iCs/>
        </w:rPr>
        <w:t xml:space="preserve">Current value: </w:t>
      </w:r>
      <w:r>
        <w:rPr>
          <w:b/>
          <w:bCs/>
          <w:color w:val="8B0000"/>
        </w:rPr>
        <w:t>DISABLED</w:t>
      </w:r>
    </w:p>
    <w:p w14:paraId="2435A90A" w14:textId="77777777" w:rsidR="00E01D6B" w:rsidRDefault="00000000">
      <w:pPr>
        <w:spacing w:after="300"/>
      </w:pPr>
      <w:r>
        <w:rPr>
          <w:b/>
          <w:bCs/>
        </w:rPr>
        <w:t>Description:</w:t>
      </w:r>
      <w:r>
        <w:rPr>
          <w:b/>
          <w:bCs/>
        </w:rPr>
        <w:tab/>
      </w:r>
      <w:r>
        <w:t>&lt;P&gt;Specifies whether imported requisitions having budgets reserved in the external system must be prevented from being withdrawn when users edit those requisitions in the buying solution. If set to Yes, requisitions are not withdrawn when users edit those requisitions in the buying solution. Further, budgets for those requisitions continue to be reserved in the external system. If set to No, requisitions are withdrawn when users edit them and budgets reserved for those requisitions are automatically reverted to availability.&lt;/P&gt; &lt;P&gt;Note: This parameter is applicable only for requisitions imported from external systems.&lt;/P&gt;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2683BB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9A2BB2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F37F52" w14:textId="77777777" w:rsidR="00E01D6B" w:rsidRDefault="00000000">
            <w:r>
              <w:rPr>
                <w:b/>
                <w:bCs/>
              </w:rPr>
              <w:t>Value</w:t>
            </w:r>
          </w:p>
        </w:tc>
      </w:tr>
      <w:tr w:rsidR="00E01D6B" w14:paraId="7A91A723" w14:textId="77777777">
        <w:tblPrEx>
          <w:tblCellMar>
            <w:top w:w="0" w:type="dxa"/>
            <w:bottom w:w="0" w:type="dxa"/>
          </w:tblCellMar>
        </w:tblPrEx>
        <w:tc>
          <w:tcPr>
            <w:tcW w:w="0" w:type="auto"/>
            <w:tcMar>
              <w:top w:w="100" w:type="dxa"/>
              <w:left w:w="100" w:type="dxa"/>
              <w:bottom w:w="100" w:type="dxa"/>
              <w:right w:w="100" w:type="dxa"/>
            </w:tcMar>
          </w:tcPr>
          <w:p w14:paraId="33C6B30B" w14:textId="77777777" w:rsidR="00E01D6B" w:rsidRDefault="00000000">
            <w:r>
              <w:t>Parameter Type</w:t>
            </w:r>
          </w:p>
        </w:tc>
        <w:tc>
          <w:tcPr>
            <w:tcW w:w="0" w:type="auto"/>
            <w:tcMar>
              <w:top w:w="100" w:type="dxa"/>
              <w:left w:w="100" w:type="dxa"/>
              <w:bottom w:w="100" w:type="dxa"/>
              <w:right w:w="100" w:type="dxa"/>
            </w:tcMar>
          </w:tcPr>
          <w:p w14:paraId="68CF7A3F" w14:textId="77777777" w:rsidR="00E01D6B" w:rsidRDefault="00000000">
            <w:r>
              <w:t>java.lang.Boolean</w:t>
            </w:r>
          </w:p>
        </w:tc>
      </w:tr>
      <w:tr w:rsidR="00E01D6B" w14:paraId="2D37074A" w14:textId="77777777">
        <w:tblPrEx>
          <w:tblCellMar>
            <w:top w:w="0" w:type="dxa"/>
            <w:bottom w:w="0" w:type="dxa"/>
          </w:tblCellMar>
        </w:tblPrEx>
        <w:tc>
          <w:tcPr>
            <w:tcW w:w="0" w:type="auto"/>
            <w:tcMar>
              <w:top w:w="100" w:type="dxa"/>
              <w:left w:w="100" w:type="dxa"/>
              <w:bottom w:w="100" w:type="dxa"/>
              <w:right w:w="100" w:type="dxa"/>
            </w:tcMar>
          </w:tcPr>
          <w:p w14:paraId="40C5EB44" w14:textId="77777777" w:rsidR="00E01D6B" w:rsidRDefault="00000000">
            <w:r>
              <w:t>Is Default</w:t>
            </w:r>
          </w:p>
        </w:tc>
        <w:tc>
          <w:tcPr>
            <w:tcW w:w="0" w:type="auto"/>
            <w:tcMar>
              <w:top w:w="100" w:type="dxa"/>
              <w:left w:w="100" w:type="dxa"/>
              <w:bottom w:w="100" w:type="dxa"/>
              <w:right w:w="100" w:type="dxa"/>
            </w:tcMar>
          </w:tcPr>
          <w:p w14:paraId="03DF6BCB" w14:textId="77777777" w:rsidR="00E01D6B" w:rsidRDefault="00000000">
            <w:r>
              <w:t>No</w:t>
            </w:r>
          </w:p>
        </w:tc>
      </w:tr>
      <w:tr w:rsidR="00E01D6B" w14:paraId="72E9A33F" w14:textId="77777777">
        <w:tblPrEx>
          <w:tblCellMar>
            <w:top w:w="0" w:type="dxa"/>
            <w:bottom w:w="0" w:type="dxa"/>
          </w:tblCellMar>
        </w:tblPrEx>
        <w:tc>
          <w:tcPr>
            <w:tcW w:w="0" w:type="auto"/>
            <w:tcMar>
              <w:top w:w="100" w:type="dxa"/>
              <w:left w:w="100" w:type="dxa"/>
              <w:bottom w:w="100" w:type="dxa"/>
              <w:right w:w="100" w:type="dxa"/>
            </w:tcMar>
          </w:tcPr>
          <w:p w14:paraId="331F72BB" w14:textId="77777777" w:rsidR="00E01D6B" w:rsidRDefault="00000000">
            <w:r>
              <w:t>Default Value</w:t>
            </w:r>
          </w:p>
        </w:tc>
        <w:tc>
          <w:tcPr>
            <w:tcW w:w="0" w:type="auto"/>
            <w:tcMar>
              <w:top w:w="100" w:type="dxa"/>
              <w:left w:w="100" w:type="dxa"/>
              <w:bottom w:w="100" w:type="dxa"/>
              <w:right w:w="100" w:type="dxa"/>
            </w:tcMar>
          </w:tcPr>
          <w:p w14:paraId="58814966" w14:textId="77777777" w:rsidR="00E01D6B" w:rsidRDefault="00000000">
            <w:r>
              <w:t>No</w:t>
            </w:r>
          </w:p>
        </w:tc>
      </w:tr>
      <w:tr w:rsidR="00E01D6B" w14:paraId="712BFE80" w14:textId="77777777">
        <w:tblPrEx>
          <w:tblCellMar>
            <w:top w:w="0" w:type="dxa"/>
            <w:bottom w:w="0" w:type="dxa"/>
          </w:tblCellMar>
        </w:tblPrEx>
        <w:tc>
          <w:tcPr>
            <w:tcW w:w="0" w:type="auto"/>
            <w:tcMar>
              <w:top w:w="100" w:type="dxa"/>
              <w:left w:w="100" w:type="dxa"/>
              <w:bottom w:w="100" w:type="dxa"/>
              <w:right w:w="100" w:type="dxa"/>
            </w:tcMar>
          </w:tcPr>
          <w:p w14:paraId="082895E3" w14:textId="77777777" w:rsidR="00E01D6B" w:rsidRDefault="00000000">
            <w:r>
              <w:t>Is Customer Editable</w:t>
            </w:r>
          </w:p>
        </w:tc>
        <w:tc>
          <w:tcPr>
            <w:tcW w:w="0" w:type="auto"/>
            <w:tcMar>
              <w:top w:w="100" w:type="dxa"/>
              <w:left w:w="100" w:type="dxa"/>
              <w:bottom w:w="100" w:type="dxa"/>
              <w:right w:w="100" w:type="dxa"/>
            </w:tcMar>
          </w:tcPr>
          <w:p w14:paraId="180ACB75" w14:textId="77777777" w:rsidR="00E01D6B" w:rsidRDefault="00000000">
            <w:r>
              <w:t>No</w:t>
            </w:r>
          </w:p>
        </w:tc>
      </w:tr>
      <w:tr w:rsidR="00E01D6B" w14:paraId="2403D3E8" w14:textId="77777777">
        <w:tblPrEx>
          <w:tblCellMar>
            <w:top w:w="0" w:type="dxa"/>
            <w:bottom w:w="0" w:type="dxa"/>
          </w:tblCellMar>
        </w:tblPrEx>
        <w:tc>
          <w:tcPr>
            <w:tcW w:w="0" w:type="auto"/>
            <w:tcMar>
              <w:top w:w="100" w:type="dxa"/>
              <w:left w:w="100" w:type="dxa"/>
              <w:bottom w:w="100" w:type="dxa"/>
              <w:right w:w="100" w:type="dxa"/>
            </w:tcMar>
          </w:tcPr>
          <w:p w14:paraId="3FCF5AC7" w14:textId="77777777" w:rsidR="00E01D6B" w:rsidRDefault="00000000">
            <w:r>
              <w:t>Parameter Value</w:t>
            </w:r>
          </w:p>
        </w:tc>
        <w:tc>
          <w:tcPr>
            <w:tcW w:w="0" w:type="auto"/>
            <w:tcMar>
              <w:top w:w="100" w:type="dxa"/>
              <w:left w:w="100" w:type="dxa"/>
              <w:bottom w:w="100" w:type="dxa"/>
              <w:right w:w="100" w:type="dxa"/>
            </w:tcMar>
          </w:tcPr>
          <w:p w14:paraId="10DA5BE3" w14:textId="77777777" w:rsidR="00E01D6B" w:rsidRDefault="00000000">
            <w:r>
              <w:t>No</w:t>
            </w:r>
          </w:p>
        </w:tc>
      </w:tr>
    </w:tbl>
    <w:p w14:paraId="41E526D9" w14:textId="77777777" w:rsidR="00E01D6B" w:rsidRDefault="00000000">
      <w:pPr>
        <w:spacing w:before="300"/>
      </w:pPr>
      <w:r>
        <w:rPr>
          <w:b/>
          <w:bCs/>
        </w:rPr>
        <w:t xml:space="preserve">Note: </w:t>
      </w:r>
      <w:r>
        <w:t xml:space="preserve"> Specifies whether imported requisitions having budgets reserved in the external system must be prevented from being withdrawn when users edit those requisitions in the buying solution. If set to Yes, requisitions are not withdrawn when users edit those requisitions in the buying solution. Further, budgets for those requisitions continue to be reserved in the external system. If set to No, requisi</w:t>
      </w:r>
    </w:p>
    <w:p w14:paraId="0F103C2F" w14:textId="77777777" w:rsidR="00E01D6B" w:rsidRDefault="00E01D6B">
      <w:pPr>
        <w:pageBreakBefore/>
      </w:pPr>
    </w:p>
    <w:p w14:paraId="7CE19962" w14:textId="77777777" w:rsidR="00E01D6B" w:rsidRDefault="00000000">
      <w:pPr>
        <w:pStyle w:val="Heading2"/>
        <w:spacing w:after="200"/>
        <w:jc w:val="center"/>
      </w:pPr>
      <w:r>
        <w:rPr>
          <w:b/>
          <w:bCs/>
          <w:sz w:val="32"/>
          <w:szCs w:val="32"/>
        </w:rPr>
        <w:t>Configuration Item</w:t>
      </w:r>
    </w:p>
    <w:p w14:paraId="75C63B49" w14:textId="77777777" w:rsidR="00E01D6B" w:rsidRDefault="00000000">
      <w:pPr>
        <w:spacing w:after="240"/>
        <w:jc w:val="center"/>
      </w:pPr>
      <w:r>
        <w:rPr>
          <w:b/>
          <w:bCs/>
        </w:rPr>
        <w:t>Application.Catalog.BuyerContentEnabled</w:t>
      </w:r>
    </w:p>
    <w:p w14:paraId="50DD54EE" w14:textId="77777777" w:rsidR="00E01D6B" w:rsidRDefault="00000000">
      <w:pPr>
        <w:spacing w:after="300"/>
        <w:jc w:val="center"/>
      </w:pPr>
      <w:r>
        <w:rPr>
          <w:i/>
          <w:iCs/>
        </w:rPr>
        <w:t xml:space="preserve">Current value: </w:t>
      </w:r>
      <w:r>
        <w:rPr>
          <w:b/>
          <w:bCs/>
          <w:color w:val="8B0000"/>
        </w:rPr>
        <w:t>DISABLED</w:t>
      </w:r>
    </w:p>
    <w:p w14:paraId="56102093" w14:textId="77777777" w:rsidR="00E01D6B" w:rsidRDefault="00000000">
      <w:pPr>
        <w:spacing w:after="300"/>
      </w:pPr>
      <w:r>
        <w:rPr>
          <w:b/>
          <w:bCs/>
        </w:rPr>
        <w:t>Description:</w:t>
      </w:r>
      <w:r>
        <w:rPr>
          <w:b/>
          <w:bCs/>
        </w:rPr>
        <w:tab/>
      </w:r>
      <w:r>
        <w:t>&lt;P&gt;Specifies whether or not the integration of SSP Buyer with BuyerContent is enabled.&lt;/P&gt;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060EC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BE99B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21CEEE9" w14:textId="77777777" w:rsidR="00E01D6B" w:rsidRDefault="00000000">
            <w:r>
              <w:rPr>
                <w:b/>
                <w:bCs/>
              </w:rPr>
              <w:t>Value</w:t>
            </w:r>
          </w:p>
        </w:tc>
      </w:tr>
      <w:tr w:rsidR="00E01D6B" w14:paraId="0FD9121C" w14:textId="77777777">
        <w:tblPrEx>
          <w:tblCellMar>
            <w:top w:w="0" w:type="dxa"/>
            <w:bottom w:w="0" w:type="dxa"/>
          </w:tblCellMar>
        </w:tblPrEx>
        <w:tc>
          <w:tcPr>
            <w:tcW w:w="0" w:type="auto"/>
            <w:tcMar>
              <w:top w:w="100" w:type="dxa"/>
              <w:left w:w="100" w:type="dxa"/>
              <w:bottom w:w="100" w:type="dxa"/>
              <w:right w:w="100" w:type="dxa"/>
            </w:tcMar>
          </w:tcPr>
          <w:p w14:paraId="2272A41F" w14:textId="77777777" w:rsidR="00E01D6B" w:rsidRDefault="00000000">
            <w:r>
              <w:t>Parameter Type</w:t>
            </w:r>
          </w:p>
        </w:tc>
        <w:tc>
          <w:tcPr>
            <w:tcW w:w="0" w:type="auto"/>
            <w:tcMar>
              <w:top w:w="100" w:type="dxa"/>
              <w:left w:w="100" w:type="dxa"/>
              <w:bottom w:w="100" w:type="dxa"/>
              <w:right w:w="100" w:type="dxa"/>
            </w:tcMar>
          </w:tcPr>
          <w:p w14:paraId="230EF4FB" w14:textId="77777777" w:rsidR="00E01D6B" w:rsidRDefault="00000000">
            <w:r>
              <w:t>java.lang.Boolean</w:t>
            </w:r>
          </w:p>
        </w:tc>
      </w:tr>
      <w:tr w:rsidR="00E01D6B" w14:paraId="48002A97" w14:textId="77777777">
        <w:tblPrEx>
          <w:tblCellMar>
            <w:top w:w="0" w:type="dxa"/>
            <w:bottom w:w="0" w:type="dxa"/>
          </w:tblCellMar>
        </w:tblPrEx>
        <w:tc>
          <w:tcPr>
            <w:tcW w:w="0" w:type="auto"/>
            <w:tcMar>
              <w:top w:w="100" w:type="dxa"/>
              <w:left w:w="100" w:type="dxa"/>
              <w:bottom w:w="100" w:type="dxa"/>
              <w:right w:w="100" w:type="dxa"/>
            </w:tcMar>
          </w:tcPr>
          <w:p w14:paraId="1598763F" w14:textId="77777777" w:rsidR="00E01D6B" w:rsidRDefault="00000000">
            <w:r>
              <w:t>Is Default</w:t>
            </w:r>
          </w:p>
        </w:tc>
        <w:tc>
          <w:tcPr>
            <w:tcW w:w="0" w:type="auto"/>
            <w:tcMar>
              <w:top w:w="100" w:type="dxa"/>
              <w:left w:w="100" w:type="dxa"/>
              <w:bottom w:w="100" w:type="dxa"/>
              <w:right w:w="100" w:type="dxa"/>
            </w:tcMar>
          </w:tcPr>
          <w:p w14:paraId="14FCF999" w14:textId="77777777" w:rsidR="00E01D6B" w:rsidRDefault="00000000">
            <w:r>
              <w:t>No</w:t>
            </w:r>
          </w:p>
        </w:tc>
      </w:tr>
      <w:tr w:rsidR="00E01D6B" w14:paraId="39743974" w14:textId="77777777">
        <w:tblPrEx>
          <w:tblCellMar>
            <w:top w:w="0" w:type="dxa"/>
            <w:bottom w:w="0" w:type="dxa"/>
          </w:tblCellMar>
        </w:tblPrEx>
        <w:tc>
          <w:tcPr>
            <w:tcW w:w="0" w:type="auto"/>
            <w:tcMar>
              <w:top w:w="100" w:type="dxa"/>
              <w:left w:w="100" w:type="dxa"/>
              <w:bottom w:w="100" w:type="dxa"/>
              <w:right w:w="100" w:type="dxa"/>
            </w:tcMar>
          </w:tcPr>
          <w:p w14:paraId="496EABAF" w14:textId="77777777" w:rsidR="00E01D6B" w:rsidRDefault="00000000">
            <w:r>
              <w:t>Default Value</w:t>
            </w:r>
          </w:p>
        </w:tc>
        <w:tc>
          <w:tcPr>
            <w:tcW w:w="0" w:type="auto"/>
            <w:tcMar>
              <w:top w:w="100" w:type="dxa"/>
              <w:left w:w="100" w:type="dxa"/>
              <w:bottom w:w="100" w:type="dxa"/>
              <w:right w:w="100" w:type="dxa"/>
            </w:tcMar>
          </w:tcPr>
          <w:p w14:paraId="35BD47B2" w14:textId="77777777" w:rsidR="00E01D6B" w:rsidRDefault="00000000">
            <w:r>
              <w:t>No</w:t>
            </w:r>
          </w:p>
        </w:tc>
      </w:tr>
      <w:tr w:rsidR="00E01D6B" w14:paraId="6BC20A08" w14:textId="77777777">
        <w:tblPrEx>
          <w:tblCellMar>
            <w:top w:w="0" w:type="dxa"/>
            <w:bottom w:w="0" w:type="dxa"/>
          </w:tblCellMar>
        </w:tblPrEx>
        <w:tc>
          <w:tcPr>
            <w:tcW w:w="0" w:type="auto"/>
            <w:tcMar>
              <w:top w:w="100" w:type="dxa"/>
              <w:left w:w="100" w:type="dxa"/>
              <w:bottom w:w="100" w:type="dxa"/>
              <w:right w:w="100" w:type="dxa"/>
            </w:tcMar>
          </w:tcPr>
          <w:p w14:paraId="3ACCDD0D" w14:textId="77777777" w:rsidR="00E01D6B" w:rsidRDefault="00000000">
            <w:r>
              <w:t>Is Customer Editable</w:t>
            </w:r>
          </w:p>
        </w:tc>
        <w:tc>
          <w:tcPr>
            <w:tcW w:w="0" w:type="auto"/>
            <w:tcMar>
              <w:top w:w="100" w:type="dxa"/>
              <w:left w:w="100" w:type="dxa"/>
              <w:bottom w:w="100" w:type="dxa"/>
              <w:right w:w="100" w:type="dxa"/>
            </w:tcMar>
          </w:tcPr>
          <w:p w14:paraId="60490141" w14:textId="77777777" w:rsidR="00E01D6B" w:rsidRDefault="00000000">
            <w:r>
              <w:t>No</w:t>
            </w:r>
          </w:p>
        </w:tc>
      </w:tr>
      <w:tr w:rsidR="00E01D6B" w14:paraId="196D9C02" w14:textId="77777777">
        <w:tblPrEx>
          <w:tblCellMar>
            <w:top w:w="0" w:type="dxa"/>
            <w:bottom w:w="0" w:type="dxa"/>
          </w:tblCellMar>
        </w:tblPrEx>
        <w:tc>
          <w:tcPr>
            <w:tcW w:w="0" w:type="auto"/>
            <w:tcMar>
              <w:top w:w="100" w:type="dxa"/>
              <w:left w:w="100" w:type="dxa"/>
              <w:bottom w:w="100" w:type="dxa"/>
              <w:right w:w="100" w:type="dxa"/>
            </w:tcMar>
          </w:tcPr>
          <w:p w14:paraId="0E07B292" w14:textId="77777777" w:rsidR="00E01D6B" w:rsidRDefault="00000000">
            <w:r>
              <w:t>Parameter Value</w:t>
            </w:r>
          </w:p>
        </w:tc>
        <w:tc>
          <w:tcPr>
            <w:tcW w:w="0" w:type="auto"/>
            <w:tcMar>
              <w:top w:w="100" w:type="dxa"/>
              <w:left w:w="100" w:type="dxa"/>
              <w:bottom w:w="100" w:type="dxa"/>
              <w:right w:w="100" w:type="dxa"/>
            </w:tcMar>
          </w:tcPr>
          <w:p w14:paraId="585A409D" w14:textId="77777777" w:rsidR="00E01D6B" w:rsidRDefault="00000000">
            <w:r>
              <w:t>No</w:t>
            </w:r>
          </w:p>
        </w:tc>
      </w:tr>
    </w:tbl>
    <w:p w14:paraId="1D06AB75" w14:textId="77777777" w:rsidR="00E01D6B" w:rsidRDefault="00000000">
      <w:pPr>
        <w:spacing w:before="300"/>
      </w:pPr>
      <w:r>
        <w:rPr>
          <w:b/>
          <w:bCs/>
        </w:rPr>
        <w:t xml:space="preserve">Note: </w:t>
      </w:r>
      <w:r>
        <w:t xml:space="preserve"> Specifies whether or not the integration of SSP Buyer with BuyerContent is enabled.&lt;/P&gt;</w:t>
      </w:r>
    </w:p>
    <w:p w14:paraId="23EC59DC" w14:textId="77777777" w:rsidR="00E01D6B" w:rsidRDefault="00E01D6B">
      <w:pPr>
        <w:pageBreakBefore/>
      </w:pPr>
    </w:p>
    <w:p w14:paraId="3D4002CC" w14:textId="77777777" w:rsidR="00E01D6B" w:rsidRDefault="00000000">
      <w:pPr>
        <w:pStyle w:val="Heading2"/>
        <w:spacing w:after="200"/>
        <w:jc w:val="center"/>
      </w:pPr>
      <w:r>
        <w:rPr>
          <w:b/>
          <w:bCs/>
          <w:sz w:val="32"/>
          <w:szCs w:val="32"/>
        </w:rPr>
        <w:t>Configuration Item</w:t>
      </w:r>
    </w:p>
    <w:p w14:paraId="5BB81696" w14:textId="77777777" w:rsidR="00E01D6B" w:rsidRDefault="00000000">
      <w:pPr>
        <w:spacing w:after="240"/>
        <w:jc w:val="center"/>
      </w:pPr>
      <w:r>
        <w:rPr>
          <w:b/>
          <w:bCs/>
        </w:rPr>
        <w:t>Application.Catalog.Arches.Typeahead.Enabled</w:t>
      </w:r>
    </w:p>
    <w:p w14:paraId="40476776" w14:textId="77777777" w:rsidR="00E01D6B" w:rsidRDefault="00000000">
      <w:pPr>
        <w:spacing w:after="300"/>
        <w:jc w:val="center"/>
      </w:pPr>
      <w:r>
        <w:rPr>
          <w:i/>
          <w:iCs/>
        </w:rPr>
        <w:t xml:space="preserve">Current value: </w:t>
      </w:r>
      <w:r>
        <w:rPr>
          <w:b/>
          <w:bCs/>
          <w:color w:val="006400"/>
        </w:rPr>
        <w:t>ENABLED</w:t>
      </w:r>
    </w:p>
    <w:p w14:paraId="0E58F416" w14:textId="77777777" w:rsidR="00E01D6B" w:rsidRDefault="00000000">
      <w:pPr>
        <w:spacing w:after="300"/>
      </w:pPr>
      <w:r>
        <w:rPr>
          <w:b/>
          <w:bCs/>
        </w:rPr>
        <w:t>Description:</w:t>
      </w:r>
      <w:r>
        <w:rPr>
          <w:b/>
          <w:bCs/>
        </w:rPr>
        <w:tab/>
      </w:r>
      <w:r>
        <w:t>&lt;p&gt;true - Typeahead feature will enabled for the realm. false - Typeahead feature will be disabled for the realm. This parameter is effective only when the system level parameter 'System.Catalog.Arches.Typeahead.Enabled' is true.&lt;/p&gt;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6FBF72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59897C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A039871" w14:textId="77777777" w:rsidR="00E01D6B" w:rsidRDefault="00000000">
            <w:r>
              <w:rPr>
                <w:b/>
                <w:bCs/>
              </w:rPr>
              <w:t>Value</w:t>
            </w:r>
          </w:p>
        </w:tc>
      </w:tr>
      <w:tr w:rsidR="00E01D6B" w14:paraId="18F6A5B2" w14:textId="77777777">
        <w:tblPrEx>
          <w:tblCellMar>
            <w:top w:w="0" w:type="dxa"/>
            <w:bottom w:w="0" w:type="dxa"/>
          </w:tblCellMar>
        </w:tblPrEx>
        <w:tc>
          <w:tcPr>
            <w:tcW w:w="0" w:type="auto"/>
            <w:tcMar>
              <w:top w:w="100" w:type="dxa"/>
              <w:left w:w="100" w:type="dxa"/>
              <w:bottom w:w="100" w:type="dxa"/>
              <w:right w:w="100" w:type="dxa"/>
            </w:tcMar>
          </w:tcPr>
          <w:p w14:paraId="0B454D51" w14:textId="77777777" w:rsidR="00E01D6B" w:rsidRDefault="00000000">
            <w:r>
              <w:t>Parameter Type</w:t>
            </w:r>
          </w:p>
        </w:tc>
        <w:tc>
          <w:tcPr>
            <w:tcW w:w="0" w:type="auto"/>
            <w:tcMar>
              <w:top w:w="100" w:type="dxa"/>
              <w:left w:w="100" w:type="dxa"/>
              <w:bottom w:w="100" w:type="dxa"/>
              <w:right w:w="100" w:type="dxa"/>
            </w:tcMar>
          </w:tcPr>
          <w:p w14:paraId="7CB3CE1A" w14:textId="77777777" w:rsidR="00E01D6B" w:rsidRDefault="00000000">
            <w:r>
              <w:t>java.lang.Boolean</w:t>
            </w:r>
          </w:p>
        </w:tc>
      </w:tr>
      <w:tr w:rsidR="00E01D6B" w14:paraId="1D9F9E37" w14:textId="77777777">
        <w:tblPrEx>
          <w:tblCellMar>
            <w:top w:w="0" w:type="dxa"/>
            <w:bottom w:w="0" w:type="dxa"/>
          </w:tblCellMar>
        </w:tblPrEx>
        <w:tc>
          <w:tcPr>
            <w:tcW w:w="0" w:type="auto"/>
            <w:tcMar>
              <w:top w:w="100" w:type="dxa"/>
              <w:left w:w="100" w:type="dxa"/>
              <w:bottom w:w="100" w:type="dxa"/>
              <w:right w:w="100" w:type="dxa"/>
            </w:tcMar>
          </w:tcPr>
          <w:p w14:paraId="493F6705" w14:textId="77777777" w:rsidR="00E01D6B" w:rsidRDefault="00000000">
            <w:r>
              <w:t>Is Default</w:t>
            </w:r>
          </w:p>
        </w:tc>
        <w:tc>
          <w:tcPr>
            <w:tcW w:w="0" w:type="auto"/>
            <w:tcMar>
              <w:top w:w="100" w:type="dxa"/>
              <w:left w:w="100" w:type="dxa"/>
              <w:bottom w:w="100" w:type="dxa"/>
              <w:right w:w="100" w:type="dxa"/>
            </w:tcMar>
          </w:tcPr>
          <w:p w14:paraId="205FFDFD" w14:textId="77777777" w:rsidR="00E01D6B" w:rsidRDefault="00000000">
            <w:r>
              <w:t>No</w:t>
            </w:r>
          </w:p>
        </w:tc>
      </w:tr>
      <w:tr w:rsidR="00E01D6B" w14:paraId="0BACD404" w14:textId="77777777">
        <w:tblPrEx>
          <w:tblCellMar>
            <w:top w:w="0" w:type="dxa"/>
            <w:bottom w:w="0" w:type="dxa"/>
          </w:tblCellMar>
        </w:tblPrEx>
        <w:tc>
          <w:tcPr>
            <w:tcW w:w="0" w:type="auto"/>
            <w:tcMar>
              <w:top w:w="100" w:type="dxa"/>
              <w:left w:w="100" w:type="dxa"/>
              <w:bottom w:w="100" w:type="dxa"/>
              <w:right w:w="100" w:type="dxa"/>
            </w:tcMar>
          </w:tcPr>
          <w:p w14:paraId="0F856C84" w14:textId="77777777" w:rsidR="00E01D6B" w:rsidRDefault="00000000">
            <w:r>
              <w:t>Default Value</w:t>
            </w:r>
          </w:p>
        </w:tc>
        <w:tc>
          <w:tcPr>
            <w:tcW w:w="0" w:type="auto"/>
            <w:tcMar>
              <w:top w:w="100" w:type="dxa"/>
              <w:left w:w="100" w:type="dxa"/>
              <w:bottom w:w="100" w:type="dxa"/>
              <w:right w:w="100" w:type="dxa"/>
            </w:tcMar>
          </w:tcPr>
          <w:p w14:paraId="0CA0B0D7" w14:textId="77777777" w:rsidR="00E01D6B" w:rsidRDefault="00000000">
            <w:r>
              <w:t>Yes</w:t>
            </w:r>
          </w:p>
        </w:tc>
      </w:tr>
      <w:tr w:rsidR="00E01D6B" w14:paraId="46CD4908" w14:textId="77777777">
        <w:tblPrEx>
          <w:tblCellMar>
            <w:top w:w="0" w:type="dxa"/>
            <w:bottom w:w="0" w:type="dxa"/>
          </w:tblCellMar>
        </w:tblPrEx>
        <w:tc>
          <w:tcPr>
            <w:tcW w:w="0" w:type="auto"/>
            <w:tcMar>
              <w:top w:w="100" w:type="dxa"/>
              <w:left w:w="100" w:type="dxa"/>
              <w:bottom w:w="100" w:type="dxa"/>
              <w:right w:w="100" w:type="dxa"/>
            </w:tcMar>
          </w:tcPr>
          <w:p w14:paraId="004E61DE" w14:textId="77777777" w:rsidR="00E01D6B" w:rsidRDefault="00000000">
            <w:r>
              <w:t>Is Customer Editable</w:t>
            </w:r>
          </w:p>
        </w:tc>
        <w:tc>
          <w:tcPr>
            <w:tcW w:w="0" w:type="auto"/>
            <w:tcMar>
              <w:top w:w="100" w:type="dxa"/>
              <w:left w:w="100" w:type="dxa"/>
              <w:bottom w:w="100" w:type="dxa"/>
              <w:right w:w="100" w:type="dxa"/>
            </w:tcMar>
          </w:tcPr>
          <w:p w14:paraId="5A0D2EE7" w14:textId="77777777" w:rsidR="00E01D6B" w:rsidRDefault="00000000">
            <w:r>
              <w:t>No</w:t>
            </w:r>
          </w:p>
        </w:tc>
      </w:tr>
      <w:tr w:rsidR="00E01D6B" w14:paraId="38262534" w14:textId="77777777">
        <w:tblPrEx>
          <w:tblCellMar>
            <w:top w:w="0" w:type="dxa"/>
            <w:bottom w:w="0" w:type="dxa"/>
          </w:tblCellMar>
        </w:tblPrEx>
        <w:tc>
          <w:tcPr>
            <w:tcW w:w="0" w:type="auto"/>
            <w:tcMar>
              <w:top w:w="100" w:type="dxa"/>
              <w:left w:w="100" w:type="dxa"/>
              <w:bottom w:w="100" w:type="dxa"/>
              <w:right w:w="100" w:type="dxa"/>
            </w:tcMar>
          </w:tcPr>
          <w:p w14:paraId="4C779C76" w14:textId="77777777" w:rsidR="00E01D6B" w:rsidRDefault="00000000">
            <w:r>
              <w:t>Parameter Value</w:t>
            </w:r>
          </w:p>
        </w:tc>
        <w:tc>
          <w:tcPr>
            <w:tcW w:w="0" w:type="auto"/>
            <w:tcMar>
              <w:top w:w="100" w:type="dxa"/>
              <w:left w:w="100" w:type="dxa"/>
              <w:bottom w:w="100" w:type="dxa"/>
              <w:right w:w="100" w:type="dxa"/>
            </w:tcMar>
          </w:tcPr>
          <w:p w14:paraId="23BA2B91" w14:textId="77777777" w:rsidR="00E01D6B" w:rsidRDefault="00000000">
            <w:r>
              <w:t>Yes</w:t>
            </w:r>
          </w:p>
        </w:tc>
      </w:tr>
    </w:tbl>
    <w:p w14:paraId="2A6E1954" w14:textId="77777777" w:rsidR="00E01D6B" w:rsidRDefault="00000000">
      <w:pPr>
        <w:spacing w:before="300"/>
      </w:pPr>
      <w:r>
        <w:rPr>
          <w:b/>
          <w:bCs/>
        </w:rPr>
        <w:t xml:space="preserve">Note: </w:t>
      </w:r>
      <w:r>
        <w:t>&lt;p&gt;true - Typeahead feature will enabled for the realm. false - Typeahead feature will be disabled for the realm. This parameter is effective only when the system level parameter 'System.Catalog.Arches.Typeahead.Enabled' is true.&lt;/p&gt;</w:t>
      </w:r>
    </w:p>
    <w:p w14:paraId="5CCE7265" w14:textId="77777777" w:rsidR="00E01D6B" w:rsidRDefault="00E01D6B">
      <w:pPr>
        <w:pageBreakBefore/>
      </w:pPr>
    </w:p>
    <w:p w14:paraId="77078672" w14:textId="77777777" w:rsidR="00E01D6B" w:rsidRDefault="00000000">
      <w:pPr>
        <w:pStyle w:val="Heading2"/>
        <w:spacing w:after="200"/>
        <w:jc w:val="center"/>
      </w:pPr>
      <w:r>
        <w:rPr>
          <w:b/>
          <w:bCs/>
          <w:sz w:val="32"/>
          <w:szCs w:val="32"/>
        </w:rPr>
        <w:t>Enable the document manager to save and use pre-defined notes.</w:t>
      </w:r>
    </w:p>
    <w:p w14:paraId="76BDC9FB" w14:textId="77777777" w:rsidR="00E01D6B" w:rsidRDefault="00000000">
      <w:pPr>
        <w:spacing w:after="240"/>
        <w:jc w:val="center"/>
      </w:pPr>
      <w:r>
        <w:rPr>
          <w:b/>
          <w:bCs/>
        </w:rPr>
        <w:t>Application.Procure.DocumentService.Enabled</w:t>
      </w:r>
    </w:p>
    <w:p w14:paraId="69FAAB13" w14:textId="77777777" w:rsidR="00E01D6B" w:rsidRDefault="00000000">
      <w:pPr>
        <w:spacing w:after="300"/>
        <w:jc w:val="center"/>
      </w:pPr>
      <w:r>
        <w:rPr>
          <w:i/>
          <w:iCs/>
        </w:rPr>
        <w:t xml:space="preserve">Current value: </w:t>
      </w:r>
      <w:r>
        <w:rPr>
          <w:b/>
          <w:bCs/>
          <w:color w:val="8B0000"/>
        </w:rPr>
        <w:t>DISABLED</w:t>
      </w:r>
    </w:p>
    <w:p w14:paraId="5081F2B6" w14:textId="77777777" w:rsidR="00E01D6B" w:rsidRDefault="00000000">
      <w:pPr>
        <w:spacing w:after="300"/>
      </w:pPr>
      <w:r>
        <w:rPr>
          <w:b/>
          <w:bCs/>
        </w:rPr>
        <w:t>Description:</w:t>
      </w:r>
      <w:r>
        <w:rPr>
          <w:b/>
          <w:bCs/>
        </w:rPr>
        <w:tab/>
      </w:r>
      <w:r>
        <w:t>Enables the document manager to save pre-defined notes that can be added to approvable documents.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7569D87"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448FECB"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F6380F3" w14:textId="77777777" w:rsidR="00E01D6B" w:rsidRDefault="00000000">
            <w:r>
              <w:rPr>
                <w:b/>
                <w:bCs/>
              </w:rPr>
              <w:t>Value</w:t>
            </w:r>
          </w:p>
        </w:tc>
      </w:tr>
      <w:tr w:rsidR="00E01D6B" w14:paraId="6E4B27C2" w14:textId="77777777">
        <w:tblPrEx>
          <w:tblCellMar>
            <w:top w:w="0" w:type="dxa"/>
            <w:bottom w:w="0" w:type="dxa"/>
          </w:tblCellMar>
        </w:tblPrEx>
        <w:tc>
          <w:tcPr>
            <w:tcW w:w="0" w:type="auto"/>
            <w:tcMar>
              <w:top w:w="100" w:type="dxa"/>
              <w:left w:w="100" w:type="dxa"/>
              <w:bottom w:w="100" w:type="dxa"/>
              <w:right w:w="100" w:type="dxa"/>
            </w:tcMar>
          </w:tcPr>
          <w:p w14:paraId="60E6272C" w14:textId="77777777" w:rsidR="00E01D6B" w:rsidRDefault="00000000">
            <w:r>
              <w:t>Parameter Type</w:t>
            </w:r>
          </w:p>
        </w:tc>
        <w:tc>
          <w:tcPr>
            <w:tcW w:w="0" w:type="auto"/>
            <w:tcMar>
              <w:top w:w="100" w:type="dxa"/>
              <w:left w:w="100" w:type="dxa"/>
              <w:bottom w:w="100" w:type="dxa"/>
              <w:right w:w="100" w:type="dxa"/>
            </w:tcMar>
          </w:tcPr>
          <w:p w14:paraId="7879A8BC" w14:textId="77777777" w:rsidR="00E01D6B" w:rsidRDefault="00000000">
            <w:r>
              <w:t>java.lang.Boolean</w:t>
            </w:r>
          </w:p>
        </w:tc>
      </w:tr>
      <w:tr w:rsidR="00E01D6B" w14:paraId="41C54964" w14:textId="77777777">
        <w:tblPrEx>
          <w:tblCellMar>
            <w:top w:w="0" w:type="dxa"/>
            <w:bottom w:w="0" w:type="dxa"/>
          </w:tblCellMar>
        </w:tblPrEx>
        <w:tc>
          <w:tcPr>
            <w:tcW w:w="0" w:type="auto"/>
            <w:tcMar>
              <w:top w:w="100" w:type="dxa"/>
              <w:left w:w="100" w:type="dxa"/>
              <w:bottom w:w="100" w:type="dxa"/>
              <w:right w:w="100" w:type="dxa"/>
            </w:tcMar>
          </w:tcPr>
          <w:p w14:paraId="54413A3B" w14:textId="77777777" w:rsidR="00E01D6B" w:rsidRDefault="00000000">
            <w:r>
              <w:t>Is Default</w:t>
            </w:r>
          </w:p>
        </w:tc>
        <w:tc>
          <w:tcPr>
            <w:tcW w:w="0" w:type="auto"/>
            <w:tcMar>
              <w:top w:w="100" w:type="dxa"/>
              <w:left w:w="100" w:type="dxa"/>
              <w:bottom w:w="100" w:type="dxa"/>
              <w:right w:w="100" w:type="dxa"/>
            </w:tcMar>
          </w:tcPr>
          <w:p w14:paraId="6563D3E8" w14:textId="77777777" w:rsidR="00E01D6B" w:rsidRDefault="00000000">
            <w:r>
              <w:t>No</w:t>
            </w:r>
          </w:p>
        </w:tc>
      </w:tr>
      <w:tr w:rsidR="00E01D6B" w14:paraId="6592A8C3" w14:textId="77777777">
        <w:tblPrEx>
          <w:tblCellMar>
            <w:top w:w="0" w:type="dxa"/>
            <w:bottom w:w="0" w:type="dxa"/>
          </w:tblCellMar>
        </w:tblPrEx>
        <w:tc>
          <w:tcPr>
            <w:tcW w:w="0" w:type="auto"/>
            <w:tcMar>
              <w:top w:w="100" w:type="dxa"/>
              <w:left w:w="100" w:type="dxa"/>
              <w:bottom w:w="100" w:type="dxa"/>
              <w:right w:w="100" w:type="dxa"/>
            </w:tcMar>
          </w:tcPr>
          <w:p w14:paraId="489D6090" w14:textId="77777777" w:rsidR="00E01D6B" w:rsidRDefault="00000000">
            <w:r>
              <w:t>Default Value</w:t>
            </w:r>
          </w:p>
        </w:tc>
        <w:tc>
          <w:tcPr>
            <w:tcW w:w="0" w:type="auto"/>
            <w:tcMar>
              <w:top w:w="100" w:type="dxa"/>
              <w:left w:w="100" w:type="dxa"/>
              <w:bottom w:w="100" w:type="dxa"/>
              <w:right w:w="100" w:type="dxa"/>
            </w:tcMar>
          </w:tcPr>
          <w:p w14:paraId="588E48FB" w14:textId="77777777" w:rsidR="00E01D6B" w:rsidRDefault="00000000">
            <w:r>
              <w:t>No</w:t>
            </w:r>
          </w:p>
        </w:tc>
      </w:tr>
      <w:tr w:rsidR="00E01D6B" w14:paraId="64F9C113" w14:textId="77777777">
        <w:tblPrEx>
          <w:tblCellMar>
            <w:top w:w="0" w:type="dxa"/>
            <w:bottom w:w="0" w:type="dxa"/>
          </w:tblCellMar>
        </w:tblPrEx>
        <w:tc>
          <w:tcPr>
            <w:tcW w:w="0" w:type="auto"/>
            <w:tcMar>
              <w:top w:w="100" w:type="dxa"/>
              <w:left w:w="100" w:type="dxa"/>
              <w:bottom w:w="100" w:type="dxa"/>
              <w:right w:w="100" w:type="dxa"/>
            </w:tcMar>
          </w:tcPr>
          <w:p w14:paraId="46612A0A" w14:textId="77777777" w:rsidR="00E01D6B" w:rsidRDefault="00000000">
            <w:r>
              <w:t>Is Customer Editable</w:t>
            </w:r>
          </w:p>
        </w:tc>
        <w:tc>
          <w:tcPr>
            <w:tcW w:w="0" w:type="auto"/>
            <w:tcMar>
              <w:top w:w="100" w:type="dxa"/>
              <w:left w:w="100" w:type="dxa"/>
              <w:bottom w:w="100" w:type="dxa"/>
              <w:right w:w="100" w:type="dxa"/>
            </w:tcMar>
          </w:tcPr>
          <w:p w14:paraId="18969C60" w14:textId="77777777" w:rsidR="00E01D6B" w:rsidRDefault="00000000">
            <w:r>
              <w:t>Yes</w:t>
            </w:r>
          </w:p>
        </w:tc>
      </w:tr>
      <w:tr w:rsidR="00E01D6B" w14:paraId="1F0103EA" w14:textId="77777777">
        <w:tblPrEx>
          <w:tblCellMar>
            <w:top w:w="0" w:type="dxa"/>
            <w:bottom w:w="0" w:type="dxa"/>
          </w:tblCellMar>
        </w:tblPrEx>
        <w:tc>
          <w:tcPr>
            <w:tcW w:w="0" w:type="auto"/>
            <w:tcMar>
              <w:top w:w="100" w:type="dxa"/>
              <w:left w:w="100" w:type="dxa"/>
              <w:bottom w:w="100" w:type="dxa"/>
              <w:right w:w="100" w:type="dxa"/>
            </w:tcMar>
          </w:tcPr>
          <w:p w14:paraId="5C70EA90" w14:textId="77777777" w:rsidR="00E01D6B" w:rsidRDefault="00000000">
            <w:r>
              <w:t>Parameter Value</w:t>
            </w:r>
          </w:p>
        </w:tc>
        <w:tc>
          <w:tcPr>
            <w:tcW w:w="0" w:type="auto"/>
            <w:tcMar>
              <w:top w:w="100" w:type="dxa"/>
              <w:left w:w="100" w:type="dxa"/>
              <w:bottom w:w="100" w:type="dxa"/>
              <w:right w:w="100" w:type="dxa"/>
            </w:tcMar>
          </w:tcPr>
          <w:p w14:paraId="72E38F65" w14:textId="77777777" w:rsidR="00E01D6B" w:rsidRDefault="00000000">
            <w:r>
              <w:t>No</w:t>
            </w:r>
          </w:p>
        </w:tc>
      </w:tr>
    </w:tbl>
    <w:p w14:paraId="04FFE2FB" w14:textId="77777777" w:rsidR="00E01D6B" w:rsidRDefault="00000000">
      <w:pPr>
        <w:spacing w:before="300"/>
      </w:pPr>
      <w:r>
        <w:rPr>
          <w:b/>
          <w:bCs/>
        </w:rPr>
        <w:t xml:space="preserve">Note: </w:t>
      </w:r>
      <w:r>
        <w:t>Enables the document manager to save pre-defined notes that can be added to approvable documents.</w:t>
      </w:r>
    </w:p>
    <w:p w14:paraId="67B368C9" w14:textId="77777777" w:rsidR="00E01D6B" w:rsidRDefault="00E01D6B">
      <w:pPr>
        <w:pageBreakBefore/>
      </w:pPr>
    </w:p>
    <w:p w14:paraId="68C7CA4C" w14:textId="77777777" w:rsidR="00E01D6B" w:rsidRDefault="00000000">
      <w:pPr>
        <w:pStyle w:val="Heading2"/>
        <w:spacing w:after="200"/>
        <w:jc w:val="center"/>
      </w:pPr>
      <w:r>
        <w:rPr>
          <w:b/>
          <w:bCs/>
          <w:sz w:val="32"/>
          <w:szCs w:val="32"/>
        </w:rPr>
        <w:t>Enable Transfer of Ownership</w:t>
      </w:r>
    </w:p>
    <w:p w14:paraId="53A8B94C" w14:textId="77777777" w:rsidR="00E01D6B" w:rsidRDefault="00000000">
      <w:pPr>
        <w:spacing w:after="240"/>
        <w:jc w:val="center"/>
      </w:pPr>
      <w:r>
        <w:rPr>
          <w:b/>
          <w:bCs/>
        </w:rPr>
        <w:t>Application.TransferOwnershipRequest.Enabled</w:t>
      </w:r>
    </w:p>
    <w:p w14:paraId="0AD983D6" w14:textId="77777777" w:rsidR="00E01D6B" w:rsidRDefault="00000000">
      <w:pPr>
        <w:spacing w:after="300"/>
        <w:jc w:val="center"/>
      </w:pPr>
      <w:r>
        <w:rPr>
          <w:i/>
          <w:iCs/>
        </w:rPr>
        <w:t xml:space="preserve">Current value: </w:t>
      </w:r>
      <w:r>
        <w:rPr>
          <w:b/>
          <w:bCs/>
          <w:color w:val="8B0000"/>
        </w:rPr>
        <w:t>DISABLED</w:t>
      </w:r>
    </w:p>
    <w:p w14:paraId="55A35972" w14:textId="77777777" w:rsidR="00E01D6B" w:rsidRDefault="00000000">
      <w:pPr>
        <w:spacing w:after="300"/>
      </w:pPr>
      <w:r>
        <w:rPr>
          <w:b/>
          <w:bCs/>
        </w:rPr>
        <w:t>Description:</w:t>
      </w:r>
      <w:r>
        <w:rPr>
          <w:b/>
          <w:bCs/>
        </w:rPr>
        <w:tab/>
      </w:r>
      <w:r>
        <w:t>Specifies whether or not Transfer of Ownership feature is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A8A313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AB46C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3C7FEE4" w14:textId="77777777" w:rsidR="00E01D6B" w:rsidRDefault="00000000">
            <w:r>
              <w:rPr>
                <w:b/>
                <w:bCs/>
              </w:rPr>
              <w:t>Value</w:t>
            </w:r>
          </w:p>
        </w:tc>
      </w:tr>
      <w:tr w:rsidR="00E01D6B" w14:paraId="02CCC401" w14:textId="77777777">
        <w:tblPrEx>
          <w:tblCellMar>
            <w:top w:w="0" w:type="dxa"/>
            <w:bottom w:w="0" w:type="dxa"/>
          </w:tblCellMar>
        </w:tblPrEx>
        <w:tc>
          <w:tcPr>
            <w:tcW w:w="0" w:type="auto"/>
            <w:tcMar>
              <w:top w:w="100" w:type="dxa"/>
              <w:left w:w="100" w:type="dxa"/>
              <w:bottom w:w="100" w:type="dxa"/>
              <w:right w:w="100" w:type="dxa"/>
            </w:tcMar>
          </w:tcPr>
          <w:p w14:paraId="328DFFC4" w14:textId="77777777" w:rsidR="00E01D6B" w:rsidRDefault="00000000">
            <w:r>
              <w:t>Parameter Type</w:t>
            </w:r>
          </w:p>
        </w:tc>
        <w:tc>
          <w:tcPr>
            <w:tcW w:w="0" w:type="auto"/>
            <w:tcMar>
              <w:top w:w="100" w:type="dxa"/>
              <w:left w:w="100" w:type="dxa"/>
              <w:bottom w:w="100" w:type="dxa"/>
              <w:right w:w="100" w:type="dxa"/>
            </w:tcMar>
          </w:tcPr>
          <w:p w14:paraId="0C99C950" w14:textId="77777777" w:rsidR="00E01D6B" w:rsidRDefault="00000000">
            <w:r>
              <w:t>java.lang.Boolean</w:t>
            </w:r>
          </w:p>
        </w:tc>
      </w:tr>
      <w:tr w:rsidR="00E01D6B" w14:paraId="6747256C" w14:textId="77777777">
        <w:tblPrEx>
          <w:tblCellMar>
            <w:top w:w="0" w:type="dxa"/>
            <w:bottom w:w="0" w:type="dxa"/>
          </w:tblCellMar>
        </w:tblPrEx>
        <w:tc>
          <w:tcPr>
            <w:tcW w:w="0" w:type="auto"/>
            <w:tcMar>
              <w:top w:w="100" w:type="dxa"/>
              <w:left w:w="100" w:type="dxa"/>
              <w:bottom w:w="100" w:type="dxa"/>
              <w:right w:w="100" w:type="dxa"/>
            </w:tcMar>
          </w:tcPr>
          <w:p w14:paraId="048807D9" w14:textId="77777777" w:rsidR="00E01D6B" w:rsidRDefault="00000000">
            <w:r>
              <w:t>Is Default</w:t>
            </w:r>
          </w:p>
        </w:tc>
        <w:tc>
          <w:tcPr>
            <w:tcW w:w="0" w:type="auto"/>
            <w:tcMar>
              <w:top w:w="100" w:type="dxa"/>
              <w:left w:w="100" w:type="dxa"/>
              <w:bottom w:w="100" w:type="dxa"/>
              <w:right w:w="100" w:type="dxa"/>
            </w:tcMar>
          </w:tcPr>
          <w:p w14:paraId="71A1CD1F" w14:textId="77777777" w:rsidR="00E01D6B" w:rsidRDefault="00000000">
            <w:r>
              <w:t>No</w:t>
            </w:r>
          </w:p>
        </w:tc>
      </w:tr>
      <w:tr w:rsidR="00E01D6B" w14:paraId="2FF4D0D4" w14:textId="77777777">
        <w:tblPrEx>
          <w:tblCellMar>
            <w:top w:w="0" w:type="dxa"/>
            <w:bottom w:w="0" w:type="dxa"/>
          </w:tblCellMar>
        </w:tblPrEx>
        <w:tc>
          <w:tcPr>
            <w:tcW w:w="0" w:type="auto"/>
            <w:tcMar>
              <w:top w:w="100" w:type="dxa"/>
              <w:left w:w="100" w:type="dxa"/>
              <w:bottom w:w="100" w:type="dxa"/>
              <w:right w:w="100" w:type="dxa"/>
            </w:tcMar>
          </w:tcPr>
          <w:p w14:paraId="2F738504" w14:textId="77777777" w:rsidR="00E01D6B" w:rsidRDefault="00000000">
            <w:r>
              <w:t>Default Value</w:t>
            </w:r>
          </w:p>
        </w:tc>
        <w:tc>
          <w:tcPr>
            <w:tcW w:w="0" w:type="auto"/>
            <w:tcMar>
              <w:top w:w="100" w:type="dxa"/>
              <w:left w:w="100" w:type="dxa"/>
              <w:bottom w:w="100" w:type="dxa"/>
              <w:right w:w="100" w:type="dxa"/>
            </w:tcMar>
          </w:tcPr>
          <w:p w14:paraId="7DC2A9B0" w14:textId="77777777" w:rsidR="00E01D6B" w:rsidRDefault="00000000">
            <w:r>
              <w:t>No</w:t>
            </w:r>
          </w:p>
        </w:tc>
      </w:tr>
      <w:tr w:rsidR="00E01D6B" w14:paraId="1D6C7ED4" w14:textId="77777777">
        <w:tblPrEx>
          <w:tblCellMar>
            <w:top w:w="0" w:type="dxa"/>
            <w:bottom w:w="0" w:type="dxa"/>
          </w:tblCellMar>
        </w:tblPrEx>
        <w:tc>
          <w:tcPr>
            <w:tcW w:w="0" w:type="auto"/>
            <w:tcMar>
              <w:top w:w="100" w:type="dxa"/>
              <w:left w:w="100" w:type="dxa"/>
              <w:bottom w:w="100" w:type="dxa"/>
              <w:right w:w="100" w:type="dxa"/>
            </w:tcMar>
          </w:tcPr>
          <w:p w14:paraId="5DFC33A6" w14:textId="77777777" w:rsidR="00E01D6B" w:rsidRDefault="00000000">
            <w:r>
              <w:t>Is Customer Editable</w:t>
            </w:r>
          </w:p>
        </w:tc>
        <w:tc>
          <w:tcPr>
            <w:tcW w:w="0" w:type="auto"/>
            <w:tcMar>
              <w:top w:w="100" w:type="dxa"/>
              <w:left w:w="100" w:type="dxa"/>
              <w:bottom w:w="100" w:type="dxa"/>
              <w:right w:w="100" w:type="dxa"/>
            </w:tcMar>
          </w:tcPr>
          <w:p w14:paraId="2F5650F4" w14:textId="77777777" w:rsidR="00E01D6B" w:rsidRDefault="00000000">
            <w:r>
              <w:t>Yes</w:t>
            </w:r>
          </w:p>
        </w:tc>
      </w:tr>
      <w:tr w:rsidR="00E01D6B" w14:paraId="1FA6E3C4" w14:textId="77777777">
        <w:tblPrEx>
          <w:tblCellMar>
            <w:top w:w="0" w:type="dxa"/>
            <w:bottom w:w="0" w:type="dxa"/>
          </w:tblCellMar>
        </w:tblPrEx>
        <w:tc>
          <w:tcPr>
            <w:tcW w:w="0" w:type="auto"/>
            <w:tcMar>
              <w:top w:w="100" w:type="dxa"/>
              <w:left w:w="100" w:type="dxa"/>
              <w:bottom w:w="100" w:type="dxa"/>
              <w:right w:w="100" w:type="dxa"/>
            </w:tcMar>
          </w:tcPr>
          <w:p w14:paraId="664A4ADA" w14:textId="77777777" w:rsidR="00E01D6B" w:rsidRDefault="00000000">
            <w:r>
              <w:t>Parameter Value</w:t>
            </w:r>
          </w:p>
        </w:tc>
        <w:tc>
          <w:tcPr>
            <w:tcW w:w="0" w:type="auto"/>
            <w:tcMar>
              <w:top w:w="100" w:type="dxa"/>
              <w:left w:w="100" w:type="dxa"/>
              <w:bottom w:w="100" w:type="dxa"/>
              <w:right w:w="100" w:type="dxa"/>
            </w:tcMar>
          </w:tcPr>
          <w:p w14:paraId="4B26841B" w14:textId="77777777" w:rsidR="00E01D6B" w:rsidRDefault="00000000">
            <w:r>
              <w:t>No</w:t>
            </w:r>
          </w:p>
        </w:tc>
      </w:tr>
    </w:tbl>
    <w:p w14:paraId="607C9584" w14:textId="77777777" w:rsidR="00E01D6B" w:rsidRDefault="00000000">
      <w:pPr>
        <w:spacing w:before="300"/>
      </w:pPr>
      <w:r>
        <w:rPr>
          <w:b/>
          <w:bCs/>
        </w:rPr>
        <w:t xml:space="preserve">Note: </w:t>
      </w:r>
      <w:r>
        <w:t>Specifies whether or not Transfer of Ownership feature is enabled.</w:t>
      </w:r>
    </w:p>
    <w:p w14:paraId="2680D573" w14:textId="77777777" w:rsidR="00E01D6B" w:rsidRDefault="00E01D6B">
      <w:pPr>
        <w:pageBreakBefore/>
      </w:pPr>
    </w:p>
    <w:p w14:paraId="37897737" w14:textId="77777777" w:rsidR="00E01D6B" w:rsidRDefault="00000000">
      <w:pPr>
        <w:pStyle w:val="Heading2"/>
        <w:spacing w:after="200"/>
        <w:jc w:val="center"/>
      </w:pPr>
      <w:r>
        <w:rPr>
          <w:b/>
          <w:bCs/>
          <w:sz w:val="32"/>
          <w:szCs w:val="32"/>
        </w:rPr>
        <w:t>Configuration Item</w:t>
      </w:r>
    </w:p>
    <w:p w14:paraId="2FAF5C09" w14:textId="77777777" w:rsidR="00E01D6B" w:rsidRDefault="00000000">
      <w:pPr>
        <w:spacing w:after="240"/>
        <w:jc w:val="center"/>
      </w:pPr>
      <w:r>
        <w:rPr>
          <w:b/>
          <w:bCs/>
        </w:rPr>
        <w:t>Application.Catalog.Search.AsyncImageLoadTimeOutInSeconds</w:t>
      </w:r>
    </w:p>
    <w:p w14:paraId="756AA40D" w14:textId="77777777" w:rsidR="00E01D6B" w:rsidRDefault="00000000">
      <w:pPr>
        <w:spacing w:after="300"/>
        <w:jc w:val="center"/>
      </w:pPr>
      <w:r>
        <w:rPr>
          <w:i/>
          <w:iCs/>
        </w:rPr>
        <w:t xml:space="preserve">Current value: </w:t>
      </w:r>
      <w:r>
        <w:rPr>
          <w:b/>
          <w:bCs/>
          <w:color w:val="8B0000"/>
        </w:rPr>
        <w:t>10</w:t>
      </w:r>
    </w:p>
    <w:p w14:paraId="17247E50" w14:textId="77777777" w:rsidR="00E01D6B" w:rsidRDefault="00000000">
      <w:pPr>
        <w:spacing w:after="300"/>
      </w:pPr>
      <w:r>
        <w:rPr>
          <w:b/>
          <w:bCs/>
        </w:rPr>
        <w:t>Description:</w:t>
      </w:r>
      <w:r>
        <w:rPr>
          <w:b/>
          <w:bCs/>
        </w:rPr>
        <w:tab/>
      </w:r>
      <w:r>
        <w:t>&lt;P&gt;This parameter value determines the time-out (in seconds) for loading thumbnail images in catalog search result page.&lt;/P&gt;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95BFF1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0E72A4"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B50E488" w14:textId="77777777" w:rsidR="00E01D6B" w:rsidRDefault="00000000">
            <w:r>
              <w:rPr>
                <w:b/>
                <w:bCs/>
              </w:rPr>
              <w:t>Value</w:t>
            </w:r>
          </w:p>
        </w:tc>
      </w:tr>
      <w:tr w:rsidR="00E01D6B" w14:paraId="4D6C1408" w14:textId="77777777">
        <w:tblPrEx>
          <w:tblCellMar>
            <w:top w:w="0" w:type="dxa"/>
            <w:bottom w:w="0" w:type="dxa"/>
          </w:tblCellMar>
        </w:tblPrEx>
        <w:tc>
          <w:tcPr>
            <w:tcW w:w="0" w:type="auto"/>
            <w:tcMar>
              <w:top w:w="100" w:type="dxa"/>
              <w:left w:w="100" w:type="dxa"/>
              <w:bottom w:w="100" w:type="dxa"/>
              <w:right w:w="100" w:type="dxa"/>
            </w:tcMar>
          </w:tcPr>
          <w:p w14:paraId="4954D17E" w14:textId="77777777" w:rsidR="00E01D6B" w:rsidRDefault="00000000">
            <w:r>
              <w:t>Parameter Type</w:t>
            </w:r>
          </w:p>
        </w:tc>
        <w:tc>
          <w:tcPr>
            <w:tcW w:w="0" w:type="auto"/>
            <w:tcMar>
              <w:top w:w="100" w:type="dxa"/>
              <w:left w:w="100" w:type="dxa"/>
              <w:bottom w:w="100" w:type="dxa"/>
              <w:right w:w="100" w:type="dxa"/>
            </w:tcMar>
          </w:tcPr>
          <w:p w14:paraId="55F5AFF4" w14:textId="77777777" w:rsidR="00E01D6B" w:rsidRDefault="00000000">
            <w:r>
              <w:t>java.lang.Integer</w:t>
            </w:r>
          </w:p>
        </w:tc>
      </w:tr>
      <w:tr w:rsidR="00E01D6B" w14:paraId="486C9409" w14:textId="77777777">
        <w:tblPrEx>
          <w:tblCellMar>
            <w:top w:w="0" w:type="dxa"/>
            <w:bottom w:w="0" w:type="dxa"/>
          </w:tblCellMar>
        </w:tblPrEx>
        <w:tc>
          <w:tcPr>
            <w:tcW w:w="0" w:type="auto"/>
            <w:tcMar>
              <w:top w:w="100" w:type="dxa"/>
              <w:left w:w="100" w:type="dxa"/>
              <w:bottom w:w="100" w:type="dxa"/>
              <w:right w:w="100" w:type="dxa"/>
            </w:tcMar>
          </w:tcPr>
          <w:p w14:paraId="4649626E" w14:textId="77777777" w:rsidR="00E01D6B" w:rsidRDefault="00000000">
            <w:r>
              <w:t>Is Default</w:t>
            </w:r>
          </w:p>
        </w:tc>
        <w:tc>
          <w:tcPr>
            <w:tcW w:w="0" w:type="auto"/>
            <w:tcMar>
              <w:top w:w="100" w:type="dxa"/>
              <w:left w:w="100" w:type="dxa"/>
              <w:bottom w:w="100" w:type="dxa"/>
              <w:right w:w="100" w:type="dxa"/>
            </w:tcMar>
          </w:tcPr>
          <w:p w14:paraId="0851E28B" w14:textId="77777777" w:rsidR="00E01D6B" w:rsidRDefault="00000000">
            <w:r>
              <w:t>No</w:t>
            </w:r>
          </w:p>
        </w:tc>
      </w:tr>
      <w:tr w:rsidR="00E01D6B" w14:paraId="659FA7BF" w14:textId="77777777">
        <w:tblPrEx>
          <w:tblCellMar>
            <w:top w:w="0" w:type="dxa"/>
            <w:bottom w:w="0" w:type="dxa"/>
          </w:tblCellMar>
        </w:tblPrEx>
        <w:tc>
          <w:tcPr>
            <w:tcW w:w="0" w:type="auto"/>
            <w:tcMar>
              <w:top w:w="100" w:type="dxa"/>
              <w:left w:w="100" w:type="dxa"/>
              <w:bottom w:w="100" w:type="dxa"/>
              <w:right w:w="100" w:type="dxa"/>
            </w:tcMar>
          </w:tcPr>
          <w:p w14:paraId="0877F730" w14:textId="77777777" w:rsidR="00E01D6B" w:rsidRDefault="00000000">
            <w:r>
              <w:t>Default Value</w:t>
            </w:r>
          </w:p>
        </w:tc>
        <w:tc>
          <w:tcPr>
            <w:tcW w:w="0" w:type="auto"/>
            <w:tcMar>
              <w:top w:w="100" w:type="dxa"/>
              <w:left w:w="100" w:type="dxa"/>
              <w:bottom w:w="100" w:type="dxa"/>
              <w:right w:w="100" w:type="dxa"/>
            </w:tcMar>
          </w:tcPr>
          <w:p w14:paraId="7D529EB6" w14:textId="77777777" w:rsidR="00E01D6B" w:rsidRDefault="00000000">
            <w:r>
              <w:t>10</w:t>
            </w:r>
          </w:p>
        </w:tc>
      </w:tr>
      <w:tr w:rsidR="00E01D6B" w14:paraId="03DF609E" w14:textId="77777777">
        <w:tblPrEx>
          <w:tblCellMar>
            <w:top w:w="0" w:type="dxa"/>
            <w:bottom w:w="0" w:type="dxa"/>
          </w:tblCellMar>
        </w:tblPrEx>
        <w:tc>
          <w:tcPr>
            <w:tcW w:w="0" w:type="auto"/>
            <w:tcMar>
              <w:top w:w="100" w:type="dxa"/>
              <w:left w:w="100" w:type="dxa"/>
              <w:bottom w:w="100" w:type="dxa"/>
              <w:right w:w="100" w:type="dxa"/>
            </w:tcMar>
          </w:tcPr>
          <w:p w14:paraId="38F33F80" w14:textId="77777777" w:rsidR="00E01D6B" w:rsidRDefault="00000000">
            <w:r>
              <w:t>Is Customer Editable</w:t>
            </w:r>
          </w:p>
        </w:tc>
        <w:tc>
          <w:tcPr>
            <w:tcW w:w="0" w:type="auto"/>
            <w:tcMar>
              <w:top w:w="100" w:type="dxa"/>
              <w:left w:w="100" w:type="dxa"/>
              <w:bottom w:w="100" w:type="dxa"/>
              <w:right w:w="100" w:type="dxa"/>
            </w:tcMar>
          </w:tcPr>
          <w:p w14:paraId="66D7E7AA" w14:textId="77777777" w:rsidR="00E01D6B" w:rsidRDefault="00000000">
            <w:r>
              <w:t>No</w:t>
            </w:r>
          </w:p>
        </w:tc>
      </w:tr>
      <w:tr w:rsidR="00E01D6B" w14:paraId="6FE238A4" w14:textId="77777777">
        <w:tblPrEx>
          <w:tblCellMar>
            <w:top w:w="0" w:type="dxa"/>
            <w:bottom w:w="0" w:type="dxa"/>
          </w:tblCellMar>
        </w:tblPrEx>
        <w:tc>
          <w:tcPr>
            <w:tcW w:w="0" w:type="auto"/>
            <w:tcMar>
              <w:top w:w="100" w:type="dxa"/>
              <w:left w:w="100" w:type="dxa"/>
              <w:bottom w:w="100" w:type="dxa"/>
              <w:right w:w="100" w:type="dxa"/>
            </w:tcMar>
          </w:tcPr>
          <w:p w14:paraId="2B8A4A8B" w14:textId="77777777" w:rsidR="00E01D6B" w:rsidRDefault="00000000">
            <w:r>
              <w:t>Parameter Value</w:t>
            </w:r>
          </w:p>
        </w:tc>
        <w:tc>
          <w:tcPr>
            <w:tcW w:w="0" w:type="auto"/>
            <w:tcMar>
              <w:top w:w="100" w:type="dxa"/>
              <w:left w:w="100" w:type="dxa"/>
              <w:bottom w:w="100" w:type="dxa"/>
              <w:right w:w="100" w:type="dxa"/>
            </w:tcMar>
          </w:tcPr>
          <w:p w14:paraId="735A725C" w14:textId="77777777" w:rsidR="00E01D6B" w:rsidRDefault="00000000">
            <w:r>
              <w:t>10</w:t>
            </w:r>
          </w:p>
        </w:tc>
      </w:tr>
    </w:tbl>
    <w:p w14:paraId="54A3EA48" w14:textId="77777777" w:rsidR="00E01D6B" w:rsidRDefault="00000000">
      <w:pPr>
        <w:spacing w:before="300"/>
      </w:pPr>
      <w:r>
        <w:rPr>
          <w:b/>
          <w:bCs/>
        </w:rPr>
        <w:t xml:space="preserve">Note: </w:t>
      </w:r>
      <w:r>
        <w:t xml:space="preserve"> This parameter value determines the time-out (in seconds) for loading thumbnail images in catalog search result page.&lt;/P&gt;</w:t>
      </w:r>
    </w:p>
    <w:p w14:paraId="2F5FABFE" w14:textId="77777777" w:rsidR="00E01D6B" w:rsidRDefault="00E01D6B">
      <w:pPr>
        <w:pageBreakBefore/>
      </w:pPr>
    </w:p>
    <w:p w14:paraId="0455EEF7" w14:textId="77777777" w:rsidR="00E01D6B" w:rsidRDefault="00000000">
      <w:pPr>
        <w:pStyle w:val="Heading2"/>
        <w:spacing w:after="200"/>
        <w:jc w:val="center"/>
      </w:pPr>
      <w:r>
        <w:rPr>
          <w:b/>
          <w:bCs/>
          <w:sz w:val="32"/>
          <w:szCs w:val="32"/>
        </w:rPr>
        <w:t>Configuration Item</w:t>
      </w:r>
    </w:p>
    <w:p w14:paraId="6FBD3C57" w14:textId="77777777" w:rsidR="00E01D6B" w:rsidRDefault="00000000">
      <w:pPr>
        <w:spacing w:after="240"/>
        <w:jc w:val="center"/>
      </w:pPr>
      <w:r>
        <w:rPr>
          <w:b/>
          <w:bCs/>
        </w:rPr>
        <w:t>Application.Procure.S4Hana.S4HanaPassword</w:t>
      </w:r>
    </w:p>
    <w:p w14:paraId="49C0C1CD" w14:textId="77777777" w:rsidR="00E01D6B" w:rsidRDefault="00000000">
      <w:pPr>
        <w:spacing w:after="300"/>
        <w:jc w:val="center"/>
      </w:pPr>
      <w:r>
        <w:rPr>
          <w:i/>
          <w:iCs/>
        </w:rPr>
        <w:t xml:space="preserve">Current value: </w:t>
      </w:r>
    </w:p>
    <w:p w14:paraId="02D7BA68" w14:textId="77777777" w:rsidR="00E01D6B" w:rsidRDefault="00000000">
      <w:pPr>
        <w:spacing w:after="300"/>
      </w:pPr>
      <w:r>
        <w:rPr>
          <w:b/>
          <w:bCs/>
        </w:rPr>
        <w:t>Description:</w:t>
      </w:r>
      <w:r>
        <w:rPr>
          <w:b/>
          <w:bCs/>
        </w:rPr>
        <w:tab/>
      </w:r>
      <w:r>
        <w:t>&lt;P&gt;Specifies the S4Hana server password&lt;/P&gt;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C689D2E"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916CE9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B007A81" w14:textId="77777777" w:rsidR="00E01D6B" w:rsidRDefault="00000000">
            <w:r>
              <w:rPr>
                <w:b/>
                <w:bCs/>
              </w:rPr>
              <w:t>Value</w:t>
            </w:r>
          </w:p>
        </w:tc>
      </w:tr>
      <w:tr w:rsidR="00E01D6B" w14:paraId="10ADD610" w14:textId="77777777">
        <w:tblPrEx>
          <w:tblCellMar>
            <w:top w:w="0" w:type="dxa"/>
            <w:bottom w:w="0" w:type="dxa"/>
          </w:tblCellMar>
        </w:tblPrEx>
        <w:tc>
          <w:tcPr>
            <w:tcW w:w="0" w:type="auto"/>
            <w:tcMar>
              <w:top w:w="100" w:type="dxa"/>
              <w:left w:w="100" w:type="dxa"/>
              <w:bottom w:w="100" w:type="dxa"/>
              <w:right w:w="100" w:type="dxa"/>
            </w:tcMar>
          </w:tcPr>
          <w:p w14:paraId="246299FF" w14:textId="77777777" w:rsidR="00E01D6B" w:rsidRDefault="00000000">
            <w:r>
              <w:t>Parameter Type</w:t>
            </w:r>
          </w:p>
        </w:tc>
        <w:tc>
          <w:tcPr>
            <w:tcW w:w="0" w:type="auto"/>
            <w:tcMar>
              <w:top w:w="100" w:type="dxa"/>
              <w:left w:w="100" w:type="dxa"/>
              <w:bottom w:w="100" w:type="dxa"/>
              <w:right w:w="100" w:type="dxa"/>
            </w:tcMar>
          </w:tcPr>
          <w:p w14:paraId="75BA8C86" w14:textId="77777777" w:rsidR="00E01D6B" w:rsidRDefault="00000000">
            <w:r>
              <w:t>java.lang.String</w:t>
            </w:r>
          </w:p>
        </w:tc>
      </w:tr>
      <w:tr w:rsidR="00E01D6B" w14:paraId="0197C152" w14:textId="77777777">
        <w:tblPrEx>
          <w:tblCellMar>
            <w:top w:w="0" w:type="dxa"/>
            <w:bottom w:w="0" w:type="dxa"/>
          </w:tblCellMar>
        </w:tblPrEx>
        <w:tc>
          <w:tcPr>
            <w:tcW w:w="0" w:type="auto"/>
            <w:tcMar>
              <w:top w:w="100" w:type="dxa"/>
              <w:left w:w="100" w:type="dxa"/>
              <w:bottom w:w="100" w:type="dxa"/>
              <w:right w:w="100" w:type="dxa"/>
            </w:tcMar>
          </w:tcPr>
          <w:p w14:paraId="77F9CE25" w14:textId="77777777" w:rsidR="00E01D6B" w:rsidRDefault="00000000">
            <w:r>
              <w:t>Is Default</w:t>
            </w:r>
          </w:p>
        </w:tc>
        <w:tc>
          <w:tcPr>
            <w:tcW w:w="0" w:type="auto"/>
            <w:tcMar>
              <w:top w:w="100" w:type="dxa"/>
              <w:left w:w="100" w:type="dxa"/>
              <w:bottom w:w="100" w:type="dxa"/>
              <w:right w:w="100" w:type="dxa"/>
            </w:tcMar>
          </w:tcPr>
          <w:p w14:paraId="45665355" w14:textId="77777777" w:rsidR="00E01D6B" w:rsidRDefault="00000000">
            <w:r>
              <w:t>No</w:t>
            </w:r>
          </w:p>
        </w:tc>
      </w:tr>
      <w:tr w:rsidR="00E01D6B" w14:paraId="0752C565" w14:textId="77777777">
        <w:tblPrEx>
          <w:tblCellMar>
            <w:top w:w="0" w:type="dxa"/>
            <w:bottom w:w="0" w:type="dxa"/>
          </w:tblCellMar>
        </w:tblPrEx>
        <w:tc>
          <w:tcPr>
            <w:tcW w:w="0" w:type="auto"/>
            <w:tcMar>
              <w:top w:w="100" w:type="dxa"/>
              <w:left w:w="100" w:type="dxa"/>
              <w:bottom w:w="100" w:type="dxa"/>
              <w:right w:w="100" w:type="dxa"/>
            </w:tcMar>
          </w:tcPr>
          <w:p w14:paraId="35E0074F" w14:textId="77777777" w:rsidR="00E01D6B" w:rsidRDefault="00000000">
            <w:r>
              <w:t>Default Value</w:t>
            </w:r>
          </w:p>
        </w:tc>
        <w:tc>
          <w:tcPr>
            <w:tcW w:w="0" w:type="auto"/>
            <w:tcMar>
              <w:top w:w="100" w:type="dxa"/>
              <w:left w:w="100" w:type="dxa"/>
              <w:bottom w:w="100" w:type="dxa"/>
              <w:right w:w="100" w:type="dxa"/>
            </w:tcMar>
          </w:tcPr>
          <w:p w14:paraId="6E853518" w14:textId="77777777" w:rsidR="00E01D6B" w:rsidRDefault="00E01D6B"/>
        </w:tc>
      </w:tr>
      <w:tr w:rsidR="00E01D6B" w14:paraId="49286F8B" w14:textId="77777777">
        <w:tblPrEx>
          <w:tblCellMar>
            <w:top w:w="0" w:type="dxa"/>
            <w:bottom w:w="0" w:type="dxa"/>
          </w:tblCellMar>
        </w:tblPrEx>
        <w:tc>
          <w:tcPr>
            <w:tcW w:w="0" w:type="auto"/>
            <w:tcMar>
              <w:top w:w="100" w:type="dxa"/>
              <w:left w:w="100" w:type="dxa"/>
              <w:bottom w:w="100" w:type="dxa"/>
              <w:right w:w="100" w:type="dxa"/>
            </w:tcMar>
          </w:tcPr>
          <w:p w14:paraId="0D6B67EB" w14:textId="77777777" w:rsidR="00E01D6B" w:rsidRDefault="00000000">
            <w:r>
              <w:t>Is Customer Editable</w:t>
            </w:r>
          </w:p>
        </w:tc>
        <w:tc>
          <w:tcPr>
            <w:tcW w:w="0" w:type="auto"/>
            <w:tcMar>
              <w:top w:w="100" w:type="dxa"/>
              <w:left w:w="100" w:type="dxa"/>
              <w:bottom w:w="100" w:type="dxa"/>
              <w:right w:w="100" w:type="dxa"/>
            </w:tcMar>
          </w:tcPr>
          <w:p w14:paraId="6C7E6CFF" w14:textId="77777777" w:rsidR="00E01D6B" w:rsidRDefault="00000000">
            <w:r>
              <w:t>No</w:t>
            </w:r>
          </w:p>
        </w:tc>
      </w:tr>
      <w:tr w:rsidR="00E01D6B" w14:paraId="760D12C4" w14:textId="77777777">
        <w:tblPrEx>
          <w:tblCellMar>
            <w:top w:w="0" w:type="dxa"/>
            <w:bottom w:w="0" w:type="dxa"/>
          </w:tblCellMar>
        </w:tblPrEx>
        <w:tc>
          <w:tcPr>
            <w:tcW w:w="0" w:type="auto"/>
            <w:tcMar>
              <w:top w:w="100" w:type="dxa"/>
              <w:left w:w="100" w:type="dxa"/>
              <w:bottom w:w="100" w:type="dxa"/>
              <w:right w:w="100" w:type="dxa"/>
            </w:tcMar>
          </w:tcPr>
          <w:p w14:paraId="2F4BF98B" w14:textId="77777777" w:rsidR="00E01D6B" w:rsidRDefault="00000000">
            <w:r>
              <w:t>Parameter Value</w:t>
            </w:r>
          </w:p>
        </w:tc>
        <w:tc>
          <w:tcPr>
            <w:tcW w:w="0" w:type="auto"/>
            <w:tcMar>
              <w:top w:w="100" w:type="dxa"/>
              <w:left w:w="100" w:type="dxa"/>
              <w:bottom w:w="100" w:type="dxa"/>
              <w:right w:w="100" w:type="dxa"/>
            </w:tcMar>
          </w:tcPr>
          <w:p w14:paraId="10B11F5E" w14:textId="77777777" w:rsidR="00E01D6B" w:rsidRDefault="00E01D6B"/>
        </w:tc>
      </w:tr>
    </w:tbl>
    <w:p w14:paraId="6E95DD31" w14:textId="77777777" w:rsidR="00E01D6B" w:rsidRDefault="00000000">
      <w:pPr>
        <w:spacing w:before="300"/>
      </w:pPr>
      <w:r>
        <w:rPr>
          <w:b/>
          <w:bCs/>
        </w:rPr>
        <w:t xml:space="preserve">Note: </w:t>
      </w:r>
      <w:r>
        <w:t xml:space="preserve"> Specifies the S4Hana server password&lt;/P&gt;</w:t>
      </w:r>
    </w:p>
    <w:p w14:paraId="06538189" w14:textId="77777777" w:rsidR="00E01D6B" w:rsidRDefault="00E01D6B">
      <w:pPr>
        <w:pageBreakBefore/>
      </w:pPr>
    </w:p>
    <w:p w14:paraId="4C9D2B6D" w14:textId="77777777" w:rsidR="00E01D6B" w:rsidRDefault="00000000">
      <w:pPr>
        <w:pStyle w:val="Heading2"/>
        <w:spacing w:after="200"/>
        <w:jc w:val="center"/>
      </w:pPr>
      <w:r>
        <w:rPr>
          <w:b/>
          <w:bCs/>
          <w:sz w:val="32"/>
          <w:szCs w:val="32"/>
        </w:rPr>
        <w:t>Allow suppliers to add non-catalog items to service sheets</w:t>
      </w:r>
    </w:p>
    <w:p w14:paraId="4497D974" w14:textId="77777777" w:rsidR="00E01D6B" w:rsidRDefault="00000000">
      <w:pPr>
        <w:spacing w:after="240"/>
        <w:jc w:val="center"/>
      </w:pPr>
      <w:r>
        <w:rPr>
          <w:b/>
          <w:bCs/>
        </w:rPr>
        <w:t>Application.ServiceSheet.AllowNonCatalogItem</w:t>
      </w:r>
    </w:p>
    <w:p w14:paraId="107DFD5A" w14:textId="77777777" w:rsidR="00E01D6B" w:rsidRDefault="00000000">
      <w:pPr>
        <w:spacing w:after="300"/>
        <w:jc w:val="center"/>
      </w:pPr>
      <w:r>
        <w:rPr>
          <w:i/>
          <w:iCs/>
        </w:rPr>
        <w:t xml:space="preserve">Current value: </w:t>
      </w:r>
      <w:r>
        <w:rPr>
          <w:b/>
          <w:bCs/>
          <w:color w:val="8B0000"/>
        </w:rPr>
        <w:t>DISABLED</w:t>
      </w:r>
    </w:p>
    <w:p w14:paraId="4C6D20BD" w14:textId="77777777" w:rsidR="00E01D6B" w:rsidRDefault="00000000">
      <w:pPr>
        <w:spacing w:after="300"/>
      </w:pPr>
      <w:r>
        <w:rPr>
          <w:b/>
          <w:bCs/>
        </w:rPr>
        <w:t>Description:</w:t>
      </w:r>
      <w:r>
        <w:rPr>
          <w:b/>
          <w:bCs/>
        </w:rPr>
        <w:tab/>
      </w:r>
      <w:r>
        <w:t>Specifies whether suppliers can add non-catalog items to service sheets in the SAP Ariba solution after they punch in from Ariba Network.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C58BDF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18DD199"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8AE9362" w14:textId="77777777" w:rsidR="00E01D6B" w:rsidRDefault="00000000">
            <w:r>
              <w:rPr>
                <w:b/>
                <w:bCs/>
              </w:rPr>
              <w:t>Value</w:t>
            </w:r>
          </w:p>
        </w:tc>
      </w:tr>
      <w:tr w:rsidR="00E01D6B" w14:paraId="79FA0D24" w14:textId="77777777">
        <w:tblPrEx>
          <w:tblCellMar>
            <w:top w:w="0" w:type="dxa"/>
            <w:bottom w:w="0" w:type="dxa"/>
          </w:tblCellMar>
        </w:tblPrEx>
        <w:tc>
          <w:tcPr>
            <w:tcW w:w="0" w:type="auto"/>
            <w:tcMar>
              <w:top w:w="100" w:type="dxa"/>
              <w:left w:w="100" w:type="dxa"/>
              <w:bottom w:w="100" w:type="dxa"/>
              <w:right w:w="100" w:type="dxa"/>
            </w:tcMar>
          </w:tcPr>
          <w:p w14:paraId="637B87E3" w14:textId="77777777" w:rsidR="00E01D6B" w:rsidRDefault="00000000">
            <w:r>
              <w:t>Parameter Type</w:t>
            </w:r>
          </w:p>
        </w:tc>
        <w:tc>
          <w:tcPr>
            <w:tcW w:w="0" w:type="auto"/>
            <w:tcMar>
              <w:top w:w="100" w:type="dxa"/>
              <w:left w:w="100" w:type="dxa"/>
              <w:bottom w:w="100" w:type="dxa"/>
              <w:right w:w="100" w:type="dxa"/>
            </w:tcMar>
          </w:tcPr>
          <w:p w14:paraId="1518F84B" w14:textId="77777777" w:rsidR="00E01D6B" w:rsidRDefault="00000000">
            <w:r>
              <w:t>java.lang.Boolean</w:t>
            </w:r>
          </w:p>
        </w:tc>
      </w:tr>
      <w:tr w:rsidR="00E01D6B" w14:paraId="2DF44B0C" w14:textId="77777777">
        <w:tblPrEx>
          <w:tblCellMar>
            <w:top w:w="0" w:type="dxa"/>
            <w:bottom w:w="0" w:type="dxa"/>
          </w:tblCellMar>
        </w:tblPrEx>
        <w:tc>
          <w:tcPr>
            <w:tcW w:w="0" w:type="auto"/>
            <w:tcMar>
              <w:top w:w="100" w:type="dxa"/>
              <w:left w:w="100" w:type="dxa"/>
              <w:bottom w:w="100" w:type="dxa"/>
              <w:right w:w="100" w:type="dxa"/>
            </w:tcMar>
          </w:tcPr>
          <w:p w14:paraId="08D70B41" w14:textId="77777777" w:rsidR="00E01D6B" w:rsidRDefault="00000000">
            <w:r>
              <w:t>Is Default</w:t>
            </w:r>
          </w:p>
        </w:tc>
        <w:tc>
          <w:tcPr>
            <w:tcW w:w="0" w:type="auto"/>
            <w:tcMar>
              <w:top w:w="100" w:type="dxa"/>
              <w:left w:w="100" w:type="dxa"/>
              <w:bottom w:w="100" w:type="dxa"/>
              <w:right w:w="100" w:type="dxa"/>
            </w:tcMar>
          </w:tcPr>
          <w:p w14:paraId="3CD762C1" w14:textId="77777777" w:rsidR="00E01D6B" w:rsidRDefault="00000000">
            <w:r>
              <w:t>No</w:t>
            </w:r>
          </w:p>
        </w:tc>
      </w:tr>
      <w:tr w:rsidR="00E01D6B" w14:paraId="14DA52CC" w14:textId="77777777">
        <w:tblPrEx>
          <w:tblCellMar>
            <w:top w:w="0" w:type="dxa"/>
            <w:bottom w:w="0" w:type="dxa"/>
          </w:tblCellMar>
        </w:tblPrEx>
        <w:tc>
          <w:tcPr>
            <w:tcW w:w="0" w:type="auto"/>
            <w:tcMar>
              <w:top w:w="100" w:type="dxa"/>
              <w:left w:w="100" w:type="dxa"/>
              <w:bottom w:w="100" w:type="dxa"/>
              <w:right w:w="100" w:type="dxa"/>
            </w:tcMar>
          </w:tcPr>
          <w:p w14:paraId="0FEFE966" w14:textId="77777777" w:rsidR="00E01D6B" w:rsidRDefault="00000000">
            <w:r>
              <w:t>Default Value</w:t>
            </w:r>
          </w:p>
        </w:tc>
        <w:tc>
          <w:tcPr>
            <w:tcW w:w="0" w:type="auto"/>
            <w:tcMar>
              <w:top w:w="100" w:type="dxa"/>
              <w:left w:w="100" w:type="dxa"/>
              <w:bottom w:w="100" w:type="dxa"/>
              <w:right w:w="100" w:type="dxa"/>
            </w:tcMar>
          </w:tcPr>
          <w:p w14:paraId="01D99FF6" w14:textId="77777777" w:rsidR="00E01D6B" w:rsidRDefault="00000000">
            <w:r>
              <w:t>No</w:t>
            </w:r>
          </w:p>
        </w:tc>
      </w:tr>
      <w:tr w:rsidR="00E01D6B" w14:paraId="603FB447" w14:textId="77777777">
        <w:tblPrEx>
          <w:tblCellMar>
            <w:top w:w="0" w:type="dxa"/>
            <w:bottom w:w="0" w:type="dxa"/>
          </w:tblCellMar>
        </w:tblPrEx>
        <w:tc>
          <w:tcPr>
            <w:tcW w:w="0" w:type="auto"/>
            <w:tcMar>
              <w:top w:w="100" w:type="dxa"/>
              <w:left w:w="100" w:type="dxa"/>
              <w:bottom w:w="100" w:type="dxa"/>
              <w:right w:w="100" w:type="dxa"/>
            </w:tcMar>
          </w:tcPr>
          <w:p w14:paraId="16A718F5" w14:textId="77777777" w:rsidR="00E01D6B" w:rsidRDefault="00000000">
            <w:r>
              <w:t>Is Customer Editable</w:t>
            </w:r>
          </w:p>
        </w:tc>
        <w:tc>
          <w:tcPr>
            <w:tcW w:w="0" w:type="auto"/>
            <w:tcMar>
              <w:top w:w="100" w:type="dxa"/>
              <w:left w:w="100" w:type="dxa"/>
              <w:bottom w:w="100" w:type="dxa"/>
              <w:right w:w="100" w:type="dxa"/>
            </w:tcMar>
          </w:tcPr>
          <w:p w14:paraId="23752601" w14:textId="77777777" w:rsidR="00E01D6B" w:rsidRDefault="00000000">
            <w:r>
              <w:t>Yes</w:t>
            </w:r>
          </w:p>
        </w:tc>
      </w:tr>
      <w:tr w:rsidR="00E01D6B" w14:paraId="003C7C76" w14:textId="77777777">
        <w:tblPrEx>
          <w:tblCellMar>
            <w:top w:w="0" w:type="dxa"/>
            <w:bottom w:w="0" w:type="dxa"/>
          </w:tblCellMar>
        </w:tblPrEx>
        <w:tc>
          <w:tcPr>
            <w:tcW w:w="0" w:type="auto"/>
            <w:tcMar>
              <w:top w:w="100" w:type="dxa"/>
              <w:left w:w="100" w:type="dxa"/>
              <w:bottom w:w="100" w:type="dxa"/>
              <w:right w:w="100" w:type="dxa"/>
            </w:tcMar>
          </w:tcPr>
          <w:p w14:paraId="06F3DF50" w14:textId="77777777" w:rsidR="00E01D6B" w:rsidRDefault="00000000">
            <w:r>
              <w:t>Parameter Value</w:t>
            </w:r>
          </w:p>
        </w:tc>
        <w:tc>
          <w:tcPr>
            <w:tcW w:w="0" w:type="auto"/>
            <w:tcMar>
              <w:top w:w="100" w:type="dxa"/>
              <w:left w:w="100" w:type="dxa"/>
              <w:bottom w:w="100" w:type="dxa"/>
              <w:right w:w="100" w:type="dxa"/>
            </w:tcMar>
          </w:tcPr>
          <w:p w14:paraId="54CAB988" w14:textId="77777777" w:rsidR="00E01D6B" w:rsidRDefault="00000000">
            <w:r>
              <w:t>No</w:t>
            </w:r>
          </w:p>
        </w:tc>
      </w:tr>
    </w:tbl>
    <w:p w14:paraId="2B7F7D7B" w14:textId="77777777" w:rsidR="00E01D6B" w:rsidRDefault="00000000">
      <w:pPr>
        <w:spacing w:before="300"/>
      </w:pPr>
      <w:r>
        <w:rPr>
          <w:b/>
          <w:bCs/>
        </w:rPr>
        <w:t xml:space="preserve">Note: </w:t>
      </w:r>
      <w:r>
        <w:t>Specifies whether suppliers can add non-catalog items to service sheets in the SAP Ariba solution after they punch in from Ariba Network.</w:t>
      </w:r>
    </w:p>
    <w:p w14:paraId="54FD9D84" w14:textId="77777777" w:rsidR="00E01D6B" w:rsidRDefault="00E01D6B">
      <w:pPr>
        <w:pageBreakBefore/>
      </w:pPr>
    </w:p>
    <w:p w14:paraId="2090C445" w14:textId="77777777" w:rsidR="00E01D6B" w:rsidRDefault="00000000">
      <w:pPr>
        <w:pStyle w:val="Heading2"/>
        <w:spacing w:after="200"/>
        <w:jc w:val="center"/>
      </w:pPr>
      <w:r>
        <w:rPr>
          <w:b/>
          <w:bCs/>
          <w:sz w:val="32"/>
          <w:szCs w:val="32"/>
        </w:rPr>
        <w:t>Send UoM mappings in requests to SAP S/4HANA or SAP S/4HANA Cloud</w:t>
      </w:r>
    </w:p>
    <w:p w14:paraId="6CC65372" w14:textId="77777777" w:rsidR="00E01D6B" w:rsidRDefault="00000000">
      <w:pPr>
        <w:spacing w:after="240"/>
        <w:jc w:val="center"/>
      </w:pPr>
      <w:r>
        <w:rPr>
          <w:b/>
          <w:bCs/>
        </w:rPr>
        <w:t>Application.Purchasing.S4Hana.SendUoMMappingsInRequests</w:t>
      </w:r>
    </w:p>
    <w:p w14:paraId="0F7C2817" w14:textId="77777777" w:rsidR="00E01D6B" w:rsidRDefault="00000000">
      <w:pPr>
        <w:spacing w:after="300"/>
        <w:jc w:val="center"/>
      </w:pPr>
      <w:r>
        <w:rPr>
          <w:i/>
          <w:iCs/>
        </w:rPr>
        <w:t xml:space="preserve">Current value: </w:t>
      </w:r>
      <w:r>
        <w:rPr>
          <w:b/>
          <w:bCs/>
          <w:color w:val="8B0000"/>
        </w:rPr>
        <w:t>DISABLED</w:t>
      </w:r>
    </w:p>
    <w:p w14:paraId="291AAE95" w14:textId="77777777" w:rsidR="00E01D6B" w:rsidRDefault="00000000">
      <w:pPr>
        <w:spacing w:after="300"/>
      </w:pPr>
      <w:r>
        <w:rPr>
          <w:b/>
          <w:bCs/>
        </w:rPr>
        <w:t>Description:</w:t>
      </w:r>
      <w:r>
        <w:rPr>
          <w:b/>
          <w:bCs/>
        </w:rPr>
        <w:tab/>
      </w:r>
      <w:r>
        <w:t>Determines whether unit of measure (UoM) mappings are sent in guided buying requests to SAP S/4HANA or SAP S/4HANA Cloud in the 2NV and 3EN integration scenarios. When set to Yes, the UoM mappings are sent in the requests to SAP S/4HANA or SAP S/4HANA Cloud. When set to No, the UoM mappings are not sent in the requests to SAP S/4HANA or SAP S/4HANA Cloud.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F0B2AD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FA854C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C86D04" w14:textId="77777777" w:rsidR="00E01D6B" w:rsidRDefault="00000000">
            <w:r>
              <w:rPr>
                <w:b/>
                <w:bCs/>
              </w:rPr>
              <w:t>Value</w:t>
            </w:r>
          </w:p>
        </w:tc>
      </w:tr>
      <w:tr w:rsidR="00E01D6B" w14:paraId="28B64DB0" w14:textId="77777777">
        <w:tblPrEx>
          <w:tblCellMar>
            <w:top w:w="0" w:type="dxa"/>
            <w:bottom w:w="0" w:type="dxa"/>
          </w:tblCellMar>
        </w:tblPrEx>
        <w:tc>
          <w:tcPr>
            <w:tcW w:w="0" w:type="auto"/>
            <w:tcMar>
              <w:top w:w="100" w:type="dxa"/>
              <w:left w:w="100" w:type="dxa"/>
              <w:bottom w:w="100" w:type="dxa"/>
              <w:right w:w="100" w:type="dxa"/>
            </w:tcMar>
          </w:tcPr>
          <w:p w14:paraId="4A78363A" w14:textId="77777777" w:rsidR="00E01D6B" w:rsidRDefault="00000000">
            <w:r>
              <w:t>Parameter Type</w:t>
            </w:r>
          </w:p>
        </w:tc>
        <w:tc>
          <w:tcPr>
            <w:tcW w:w="0" w:type="auto"/>
            <w:tcMar>
              <w:top w:w="100" w:type="dxa"/>
              <w:left w:w="100" w:type="dxa"/>
              <w:bottom w:w="100" w:type="dxa"/>
              <w:right w:w="100" w:type="dxa"/>
            </w:tcMar>
          </w:tcPr>
          <w:p w14:paraId="00C53607" w14:textId="77777777" w:rsidR="00E01D6B" w:rsidRDefault="00000000">
            <w:r>
              <w:t>java.lang.Boolean</w:t>
            </w:r>
          </w:p>
        </w:tc>
      </w:tr>
      <w:tr w:rsidR="00E01D6B" w14:paraId="080CE9C2" w14:textId="77777777">
        <w:tblPrEx>
          <w:tblCellMar>
            <w:top w:w="0" w:type="dxa"/>
            <w:bottom w:w="0" w:type="dxa"/>
          </w:tblCellMar>
        </w:tblPrEx>
        <w:tc>
          <w:tcPr>
            <w:tcW w:w="0" w:type="auto"/>
            <w:tcMar>
              <w:top w:w="100" w:type="dxa"/>
              <w:left w:w="100" w:type="dxa"/>
              <w:bottom w:w="100" w:type="dxa"/>
              <w:right w:w="100" w:type="dxa"/>
            </w:tcMar>
          </w:tcPr>
          <w:p w14:paraId="74CF13AE" w14:textId="77777777" w:rsidR="00E01D6B" w:rsidRDefault="00000000">
            <w:r>
              <w:t>Is Default</w:t>
            </w:r>
          </w:p>
        </w:tc>
        <w:tc>
          <w:tcPr>
            <w:tcW w:w="0" w:type="auto"/>
            <w:tcMar>
              <w:top w:w="100" w:type="dxa"/>
              <w:left w:w="100" w:type="dxa"/>
              <w:bottom w:w="100" w:type="dxa"/>
              <w:right w:w="100" w:type="dxa"/>
            </w:tcMar>
          </w:tcPr>
          <w:p w14:paraId="4732EF23" w14:textId="77777777" w:rsidR="00E01D6B" w:rsidRDefault="00000000">
            <w:r>
              <w:t>No</w:t>
            </w:r>
          </w:p>
        </w:tc>
      </w:tr>
      <w:tr w:rsidR="00E01D6B" w14:paraId="15574096" w14:textId="77777777">
        <w:tblPrEx>
          <w:tblCellMar>
            <w:top w:w="0" w:type="dxa"/>
            <w:bottom w:w="0" w:type="dxa"/>
          </w:tblCellMar>
        </w:tblPrEx>
        <w:tc>
          <w:tcPr>
            <w:tcW w:w="0" w:type="auto"/>
            <w:tcMar>
              <w:top w:w="100" w:type="dxa"/>
              <w:left w:w="100" w:type="dxa"/>
              <w:bottom w:w="100" w:type="dxa"/>
              <w:right w:w="100" w:type="dxa"/>
            </w:tcMar>
          </w:tcPr>
          <w:p w14:paraId="72707B5C" w14:textId="77777777" w:rsidR="00E01D6B" w:rsidRDefault="00000000">
            <w:r>
              <w:t>Default Value</w:t>
            </w:r>
          </w:p>
        </w:tc>
        <w:tc>
          <w:tcPr>
            <w:tcW w:w="0" w:type="auto"/>
            <w:tcMar>
              <w:top w:w="100" w:type="dxa"/>
              <w:left w:w="100" w:type="dxa"/>
              <w:bottom w:w="100" w:type="dxa"/>
              <w:right w:w="100" w:type="dxa"/>
            </w:tcMar>
          </w:tcPr>
          <w:p w14:paraId="603967FD" w14:textId="77777777" w:rsidR="00E01D6B" w:rsidRDefault="00000000">
            <w:r>
              <w:t>No</w:t>
            </w:r>
          </w:p>
        </w:tc>
      </w:tr>
      <w:tr w:rsidR="00E01D6B" w14:paraId="7699B59B" w14:textId="77777777">
        <w:tblPrEx>
          <w:tblCellMar>
            <w:top w:w="0" w:type="dxa"/>
            <w:bottom w:w="0" w:type="dxa"/>
          </w:tblCellMar>
        </w:tblPrEx>
        <w:tc>
          <w:tcPr>
            <w:tcW w:w="0" w:type="auto"/>
            <w:tcMar>
              <w:top w:w="100" w:type="dxa"/>
              <w:left w:w="100" w:type="dxa"/>
              <w:bottom w:w="100" w:type="dxa"/>
              <w:right w:w="100" w:type="dxa"/>
            </w:tcMar>
          </w:tcPr>
          <w:p w14:paraId="4F556EA4" w14:textId="77777777" w:rsidR="00E01D6B" w:rsidRDefault="00000000">
            <w:r>
              <w:t>Is Customer Editable</w:t>
            </w:r>
          </w:p>
        </w:tc>
        <w:tc>
          <w:tcPr>
            <w:tcW w:w="0" w:type="auto"/>
            <w:tcMar>
              <w:top w:w="100" w:type="dxa"/>
              <w:left w:w="100" w:type="dxa"/>
              <w:bottom w:w="100" w:type="dxa"/>
              <w:right w:w="100" w:type="dxa"/>
            </w:tcMar>
          </w:tcPr>
          <w:p w14:paraId="1B82739B" w14:textId="77777777" w:rsidR="00E01D6B" w:rsidRDefault="00000000">
            <w:r>
              <w:t>Yes</w:t>
            </w:r>
          </w:p>
        </w:tc>
      </w:tr>
      <w:tr w:rsidR="00E01D6B" w14:paraId="4E601DA1" w14:textId="77777777">
        <w:tblPrEx>
          <w:tblCellMar>
            <w:top w:w="0" w:type="dxa"/>
            <w:bottom w:w="0" w:type="dxa"/>
          </w:tblCellMar>
        </w:tblPrEx>
        <w:tc>
          <w:tcPr>
            <w:tcW w:w="0" w:type="auto"/>
            <w:tcMar>
              <w:top w:w="100" w:type="dxa"/>
              <w:left w:w="100" w:type="dxa"/>
              <w:bottom w:w="100" w:type="dxa"/>
              <w:right w:w="100" w:type="dxa"/>
            </w:tcMar>
          </w:tcPr>
          <w:p w14:paraId="01D8F346" w14:textId="77777777" w:rsidR="00E01D6B" w:rsidRDefault="00000000">
            <w:r>
              <w:t>Parameter Value</w:t>
            </w:r>
          </w:p>
        </w:tc>
        <w:tc>
          <w:tcPr>
            <w:tcW w:w="0" w:type="auto"/>
            <w:tcMar>
              <w:top w:w="100" w:type="dxa"/>
              <w:left w:w="100" w:type="dxa"/>
              <w:bottom w:w="100" w:type="dxa"/>
              <w:right w:w="100" w:type="dxa"/>
            </w:tcMar>
          </w:tcPr>
          <w:p w14:paraId="7AF9708F" w14:textId="77777777" w:rsidR="00E01D6B" w:rsidRDefault="00000000">
            <w:r>
              <w:t>No</w:t>
            </w:r>
          </w:p>
        </w:tc>
      </w:tr>
    </w:tbl>
    <w:p w14:paraId="585D87D2" w14:textId="77777777" w:rsidR="00E01D6B" w:rsidRDefault="00000000">
      <w:pPr>
        <w:spacing w:before="300"/>
      </w:pPr>
      <w:r>
        <w:rPr>
          <w:b/>
          <w:bCs/>
        </w:rPr>
        <w:t xml:space="preserve">Note: </w:t>
      </w:r>
      <w:r>
        <w:t>Determines whether unit of measure (UoM) mappings are sent in guided buying requests to SAP S/4HANA or SAP S/4HANA Cloud in the 2NV and 3EN integration scenarios. When set to Yes, the UoM mappings are sent in the requests to SAP S/4HANA or SAP S/4HANA Cloud. When set to No, the UoM mappings are not sent in the requests to SAP S/4HANA or SAP S/4HANA Cloud.</w:t>
      </w:r>
    </w:p>
    <w:p w14:paraId="1730776E" w14:textId="77777777" w:rsidR="00E01D6B" w:rsidRDefault="00E01D6B">
      <w:pPr>
        <w:pageBreakBefore/>
      </w:pPr>
    </w:p>
    <w:p w14:paraId="39627F44" w14:textId="77777777" w:rsidR="00E01D6B" w:rsidRDefault="00000000">
      <w:pPr>
        <w:pStyle w:val="Heading2"/>
        <w:spacing w:after="200"/>
        <w:jc w:val="center"/>
      </w:pPr>
      <w:r>
        <w:rPr>
          <w:b/>
          <w:bCs/>
          <w:sz w:val="32"/>
          <w:szCs w:val="32"/>
        </w:rPr>
        <w:t>Restrict contract pricing for service line items</w:t>
      </w:r>
    </w:p>
    <w:p w14:paraId="12B93869" w14:textId="77777777" w:rsidR="00E01D6B" w:rsidRDefault="00000000">
      <w:pPr>
        <w:spacing w:after="240"/>
        <w:jc w:val="center"/>
      </w:pPr>
      <w:r>
        <w:rPr>
          <w:b/>
          <w:bCs/>
        </w:rPr>
        <w:t>Application.Contract.RestrictContractPricingOnServiceLineItem</w:t>
      </w:r>
    </w:p>
    <w:p w14:paraId="66B5CC6A" w14:textId="77777777" w:rsidR="00E01D6B" w:rsidRDefault="00000000">
      <w:pPr>
        <w:spacing w:after="300"/>
        <w:jc w:val="center"/>
      </w:pPr>
      <w:r>
        <w:rPr>
          <w:i/>
          <w:iCs/>
        </w:rPr>
        <w:t xml:space="preserve">Current value: </w:t>
      </w:r>
      <w:r>
        <w:rPr>
          <w:b/>
          <w:bCs/>
          <w:color w:val="006400"/>
        </w:rPr>
        <w:t>ENABLED</w:t>
      </w:r>
    </w:p>
    <w:p w14:paraId="676FE828" w14:textId="77777777" w:rsidR="00E01D6B" w:rsidRDefault="00000000">
      <w:pPr>
        <w:spacing w:after="300"/>
      </w:pPr>
      <w:r>
        <w:rPr>
          <w:b/>
          <w:bCs/>
        </w:rPr>
        <w:t>Description:</w:t>
      </w:r>
      <w:r>
        <w:rPr>
          <w:b/>
          <w:bCs/>
        </w:rPr>
        <w:tab/>
      </w:r>
      <w:r>
        <w:t>Specifies whether the SAP Ariba solution accepts user-specified prices for service items on requisitions instead of the unit prices being defaulted from the associated contracts..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1A3181F"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B2A24B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CF66AF" w14:textId="77777777" w:rsidR="00E01D6B" w:rsidRDefault="00000000">
            <w:r>
              <w:rPr>
                <w:b/>
                <w:bCs/>
              </w:rPr>
              <w:t>Value</w:t>
            </w:r>
          </w:p>
        </w:tc>
      </w:tr>
      <w:tr w:rsidR="00E01D6B" w14:paraId="69E49944" w14:textId="77777777">
        <w:tblPrEx>
          <w:tblCellMar>
            <w:top w:w="0" w:type="dxa"/>
            <w:bottom w:w="0" w:type="dxa"/>
          </w:tblCellMar>
        </w:tblPrEx>
        <w:tc>
          <w:tcPr>
            <w:tcW w:w="0" w:type="auto"/>
            <w:tcMar>
              <w:top w:w="100" w:type="dxa"/>
              <w:left w:w="100" w:type="dxa"/>
              <w:bottom w:w="100" w:type="dxa"/>
              <w:right w:w="100" w:type="dxa"/>
            </w:tcMar>
          </w:tcPr>
          <w:p w14:paraId="18E14138" w14:textId="77777777" w:rsidR="00E01D6B" w:rsidRDefault="00000000">
            <w:r>
              <w:t>Parameter Type</w:t>
            </w:r>
          </w:p>
        </w:tc>
        <w:tc>
          <w:tcPr>
            <w:tcW w:w="0" w:type="auto"/>
            <w:tcMar>
              <w:top w:w="100" w:type="dxa"/>
              <w:left w:w="100" w:type="dxa"/>
              <w:bottom w:w="100" w:type="dxa"/>
              <w:right w:w="100" w:type="dxa"/>
            </w:tcMar>
          </w:tcPr>
          <w:p w14:paraId="148FC0D0" w14:textId="77777777" w:rsidR="00E01D6B" w:rsidRDefault="00000000">
            <w:r>
              <w:t>java.lang.Boolean</w:t>
            </w:r>
          </w:p>
        </w:tc>
      </w:tr>
      <w:tr w:rsidR="00E01D6B" w14:paraId="132E0730" w14:textId="77777777">
        <w:tblPrEx>
          <w:tblCellMar>
            <w:top w:w="0" w:type="dxa"/>
            <w:bottom w:w="0" w:type="dxa"/>
          </w:tblCellMar>
        </w:tblPrEx>
        <w:tc>
          <w:tcPr>
            <w:tcW w:w="0" w:type="auto"/>
            <w:tcMar>
              <w:top w:w="100" w:type="dxa"/>
              <w:left w:w="100" w:type="dxa"/>
              <w:bottom w:w="100" w:type="dxa"/>
              <w:right w:w="100" w:type="dxa"/>
            </w:tcMar>
          </w:tcPr>
          <w:p w14:paraId="01D8BE44" w14:textId="77777777" w:rsidR="00E01D6B" w:rsidRDefault="00000000">
            <w:r>
              <w:t>Is Default</w:t>
            </w:r>
          </w:p>
        </w:tc>
        <w:tc>
          <w:tcPr>
            <w:tcW w:w="0" w:type="auto"/>
            <w:tcMar>
              <w:top w:w="100" w:type="dxa"/>
              <w:left w:w="100" w:type="dxa"/>
              <w:bottom w:w="100" w:type="dxa"/>
              <w:right w:w="100" w:type="dxa"/>
            </w:tcMar>
          </w:tcPr>
          <w:p w14:paraId="7307F424" w14:textId="77777777" w:rsidR="00E01D6B" w:rsidRDefault="00000000">
            <w:r>
              <w:t>No</w:t>
            </w:r>
          </w:p>
        </w:tc>
      </w:tr>
      <w:tr w:rsidR="00E01D6B" w14:paraId="15C3E0C4" w14:textId="77777777">
        <w:tblPrEx>
          <w:tblCellMar>
            <w:top w:w="0" w:type="dxa"/>
            <w:bottom w:w="0" w:type="dxa"/>
          </w:tblCellMar>
        </w:tblPrEx>
        <w:tc>
          <w:tcPr>
            <w:tcW w:w="0" w:type="auto"/>
            <w:tcMar>
              <w:top w:w="100" w:type="dxa"/>
              <w:left w:w="100" w:type="dxa"/>
              <w:bottom w:w="100" w:type="dxa"/>
              <w:right w:w="100" w:type="dxa"/>
            </w:tcMar>
          </w:tcPr>
          <w:p w14:paraId="67D67B73" w14:textId="77777777" w:rsidR="00E01D6B" w:rsidRDefault="00000000">
            <w:r>
              <w:t>Default Value</w:t>
            </w:r>
          </w:p>
        </w:tc>
        <w:tc>
          <w:tcPr>
            <w:tcW w:w="0" w:type="auto"/>
            <w:tcMar>
              <w:top w:w="100" w:type="dxa"/>
              <w:left w:w="100" w:type="dxa"/>
              <w:bottom w:w="100" w:type="dxa"/>
              <w:right w:w="100" w:type="dxa"/>
            </w:tcMar>
          </w:tcPr>
          <w:p w14:paraId="2A4AE1C4" w14:textId="77777777" w:rsidR="00E01D6B" w:rsidRDefault="00000000">
            <w:r>
              <w:t>Yes</w:t>
            </w:r>
          </w:p>
        </w:tc>
      </w:tr>
      <w:tr w:rsidR="00E01D6B" w14:paraId="01A1A83C" w14:textId="77777777">
        <w:tblPrEx>
          <w:tblCellMar>
            <w:top w:w="0" w:type="dxa"/>
            <w:bottom w:w="0" w:type="dxa"/>
          </w:tblCellMar>
        </w:tblPrEx>
        <w:tc>
          <w:tcPr>
            <w:tcW w:w="0" w:type="auto"/>
            <w:tcMar>
              <w:top w:w="100" w:type="dxa"/>
              <w:left w:w="100" w:type="dxa"/>
              <w:bottom w:w="100" w:type="dxa"/>
              <w:right w:w="100" w:type="dxa"/>
            </w:tcMar>
          </w:tcPr>
          <w:p w14:paraId="16927A66" w14:textId="77777777" w:rsidR="00E01D6B" w:rsidRDefault="00000000">
            <w:r>
              <w:t>Is Customer Editable</w:t>
            </w:r>
          </w:p>
        </w:tc>
        <w:tc>
          <w:tcPr>
            <w:tcW w:w="0" w:type="auto"/>
            <w:tcMar>
              <w:top w:w="100" w:type="dxa"/>
              <w:left w:w="100" w:type="dxa"/>
              <w:bottom w:w="100" w:type="dxa"/>
              <w:right w:w="100" w:type="dxa"/>
            </w:tcMar>
          </w:tcPr>
          <w:p w14:paraId="0C6E6191" w14:textId="77777777" w:rsidR="00E01D6B" w:rsidRDefault="00000000">
            <w:r>
              <w:t>No</w:t>
            </w:r>
          </w:p>
        </w:tc>
      </w:tr>
      <w:tr w:rsidR="00E01D6B" w14:paraId="1090DEF5" w14:textId="77777777">
        <w:tblPrEx>
          <w:tblCellMar>
            <w:top w:w="0" w:type="dxa"/>
            <w:bottom w:w="0" w:type="dxa"/>
          </w:tblCellMar>
        </w:tblPrEx>
        <w:tc>
          <w:tcPr>
            <w:tcW w:w="0" w:type="auto"/>
            <w:tcMar>
              <w:top w:w="100" w:type="dxa"/>
              <w:left w:w="100" w:type="dxa"/>
              <w:bottom w:w="100" w:type="dxa"/>
              <w:right w:w="100" w:type="dxa"/>
            </w:tcMar>
          </w:tcPr>
          <w:p w14:paraId="31BFADE2" w14:textId="77777777" w:rsidR="00E01D6B" w:rsidRDefault="00000000">
            <w:r>
              <w:t>Parameter Value</w:t>
            </w:r>
          </w:p>
        </w:tc>
        <w:tc>
          <w:tcPr>
            <w:tcW w:w="0" w:type="auto"/>
            <w:tcMar>
              <w:top w:w="100" w:type="dxa"/>
              <w:left w:w="100" w:type="dxa"/>
              <w:bottom w:w="100" w:type="dxa"/>
              <w:right w:w="100" w:type="dxa"/>
            </w:tcMar>
          </w:tcPr>
          <w:p w14:paraId="217E97C3" w14:textId="77777777" w:rsidR="00E01D6B" w:rsidRDefault="00000000">
            <w:r>
              <w:t>Yes</w:t>
            </w:r>
          </w:p>
        </w:tc>
      </w:tr>
    </w:tbl>
    <w:p w14:paraId="20C6274C" w14:textId="77777777" w:rsidR="00E01D6B" w:rsidRDefault="00000000">
      <w:pPr>
        <w:spacing w:before="300"/>
      </w:pPr>
      <w:r>
        <w:rPr>
          <w:b/>
          <w:bCs/>
        </w:rPr>
        <w:t xml:space="preserve">Note: </w:t>
      </w:r>
      <w:r>
        <w:t>Specifies whether the SAP Ariba solution accepts user-specified prices for service items on requisitions instead of the unit prices being defaulted from the associated contracts..</w:t>
      </w:r>
    </w:p>
    <w:p w14:paraId="6CDE58F9" w14:textId="77777777" w:rsidR="00E01D6B" w:rsidRDefault="00E01D6B">
      <w:pPr>
        <w:pageBreakBefore/>
      </w:pPr>
    </w:p>
    <w:p w14:paraId="29084028" w14:textId="77777777" w:rsidR="00E01D6B" w:rsidRDefault="00000000">
      <w:pPr>
        <w:pStyle w:val="Heading2"/>
        <w:spacing w:after="200"/>
        <w:jc w:val="center"/>
      </w:pPr>
      <w:r>
        <w:rPr>
          <w:b/>
          <w:bCs/>
          <w:sz w:val="32"/>
          <w:szCs w:val="32"/>
        </w:rPr>
        <w:t>Notify preparers and requesters when purchase orders are generated</w:t>
      </w:r>
    </w:p>
    <w:p w14:paraId="3C920BC8" w14:textId="77777777" w:rsidR="00E01D6B" w:rsidRDefault="00000000">
      <w:pPr>
        <w:spacing w:after="240"/>
        <w:jc w:val="center"/>
      </w:pPr>
      <w:r>
        <w:rPr>
          <w:b/>
          <w:bCs/>
        </w:rPr>
        <w:t>Application.Purchasing.SendMailToPreparerAndRequesterOnPurchaseOrderGeneration</w:t>
      </w:r>
    </w:p>
    <w:p w14:paraId="49DADBE9" w14:textId="77777777" w:rsidR="00E01D6B" w:rsidRDefault="00000000">
      <w:pPr>
        <w:spacing w:after="300"/>
        <w:jc w:val="center"/>
      </w:pPr>
      <w:r>
        <w:rPr>
          <w:i/>
          <w:iCs/>
        </w:rPr>
        <w:t xml:space="preserve">Current value: </w:t>
      </w:r>
      <w:r>
        <w:rPr>
          <w:b/>
          <w:bCs/>
          <w:color w:val="8B0000"/>
        </w:rPr>
        <w:t>DISABLED</w:t>
      </w:r>
    </w:p>
    <w:p w14:paraId="6C3354D4" w14:textId="77777777" w:rsidR="00E01D6B" w:rsidRDefault="00000000">
      <w:pPr>
        <w:spacing w:after="300"/>
      </w:pPr>
      <w:r>
        <w:rPr>
          <w:b/>
          <w:bCs/>
        </w:rPr>
        <w:t>Description:</w:t>
      </w:r>
      <w:r>
        <w:rPr>
          <w:b/>
          <w:bCs/>
        </w:rPr>
        <w:tab/>
      </w:r>
      <w:r>
        <w:t>Specifies whether your site sends an email notification to the preparer and the requester of the corresponding requisition when a purchase order is successfully generated and the order moves to the Ordered state.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6F860A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84A4B6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53B1744" w14:textId="77777777" w:rsidR="00E01D6B" w:rsidRDefault="00000000">
            <w:r>
              <w:rPr>
                <w:b/>
                <w:bCs/>
              </w:rPr>
              <w:t>Value</w:t>
            </w:r>
          </w:p>
        </w:tc>
      </w:tr>
      <w:tr w:rsidR="00E01D6B" w14:paraId="478C7223" w14:textId="77777777">
        <w:tblPrEx>
          <w:tblCellMar>
            <w:top w:w="0" w:type="dxa"/>
            <w:bottom w:w="0" w:type="dxa"/>
          </w:tblCellMar>
        </w:tblPrEx>
        <w:tc>
          <w:tcPr>
            <w:tcW w:w="0" w:type="auto"/>
            <w:tcMar>
              <w:top w:w="100" w:type="dxa"/>
              <w:left w:w="100" w:type="dxa"/>
              <w:bottom w:w="100" w:type="dxa"/>
              <w:right w:w="100" w:type="dxa"/>
            </w:tcMar>
          </w:tcPr>
          <w:p w14:paraId="61A17F93" w14:textId="77777777" w:rsidR="00E01D6B" w:rsidRDefault="00000000">
            <w:r>
              <w:t>Parameter Type</w:t>
            </w:r>
          </w:p>
        </w:tc>
        <w:tc>
          <w:tcPr>
            <w:tcW w:w="0" w:type="auto"/>
            <w:tcMar>
              <w:top w:w="100" w:type="dxa"/>
              <w:left w:w="100" w:type="dxa"/>
              <w:bottom w:w="100" w:type="dxa"/>
              <w:right w:w="100" w:type="dxa"/>
            </w:tcMar>
          </w:tcPr>
          <w:p w14:paraId="0BA8031F" w14:textId="77777777" w:rsidR="00E01D6B" w:rsidRDefault="00000000">
            <w:r>
              <w:t>java.lang.Boolean</w:t>
            </w:r>
          </w:p>
        </w:tc>
      </w:tr>
      <w:tr w:rsidR="00E01D6B" w14:paraId="518818DB" w14:textId="77777777">
        <w:tblPrEx>
          <w:tblCellMar>
            <w:top w:w="0" w:type="dxa"/>
            <w:bottom w:w="0" w:type="dxa"/>
          </w:tblCellMar>
        </w:tblPrEx>
        <w:tc>
          <w:tcPr>
            <w:tcW w:w="0" w:type="auto"/>
            <w:tcMar>
              <w:top w:w="100" w:type="dxa"/>
              <w:left w:w="100" w:type="dxa"/>
              <w:bottom w:w="100" w:type="dxa"/>
              <w:right w:w="100" w:type="dxa"/>
            </w:tcMar>
          </w:tcPr>
          <w:p w14:paraId="72037331" w14:textId="77777777" w:rsidR="00E01D6B" w:rsidRDefault="00000000">
            <w:r>
              <w:t>Is Default</w:t>
            </w:r>
          </w:p>
        </w:tc>
        <w:tc>
          <w:tcPr>
            <w:tcW w:w="0" w:type="auto"/>
            <w:tcMar>
              <w:top w:w="100" w:type="dxa"/>
              <w:left w:w="100" w:type="dxa"/>
              <w:bottom w:w="100" w:type="dxa"/>
              <w:right w:w="100" w:type="dxa"/>
            </w:tcMar>
          </w:tcPr>
          <w:p w14:paraId="09670DC6" w14:textId="77777777" w:rsidR="00E01D6B" w:rsidRDefault="00000000">
            <w:r>
              <w:t>No</w:t>
            </w:r>
          </w:p>
        </w:tc>
      </w:tr>
      <w:tr w:rsidR="00E01D6B" w14:paraId="5268D6EC" w14:textId="77777777">
        <w:tblPrEx>
          <w:tblCellMar>
            <w:top w:w="0" w:type="dxa"/>
            <w:bottom w:w="0" w:type="dxa"/>
          </w:tblCellMar>
        </w:tblPrEx>
        <w:tc>
          <w:tcPr>
            <w:tcW w:w="0" w:type="auto"/>
            <w:tcMar>
              <w:top w:w="100" w:type="dxa"/>
              <w:left w:w="100" w:type="dxa"/>
              <w:bottom w:w="100" w:type="dxa"/>
              <w:right w:w="100" w:type="dxa"/>
            </w:tcMar>
          </w:tcPr>
          <w:p w14:paraId="6D2E5EAD" w14:textId="77777777" w:rsidR="00E01D6B" w:rsidRDefault="00000000">
            <w:r>
              <w:t>Default Value</w:t>
            </w:r>
          </w:p>
        </w:tc>
        <w:tc>
          <w:tcPr>
            <w:tcW w:w="0" w:type="auto"/>
            <w:tcMar>
              <w:top w:w="100" w:type="dxa"/>
              <w:left w:w="100" w:type="dxa"/>
              <w:bottom w:w="100" w:type="dxa"/>
              <w:right w:w="100" w:type="dxa"/>
            </w:tcMar>
          </w:tcPr>
          <w:p w14:paraId="26F2F9E0" w14:textId="77777777" w:rsidR="00E01D6B" w:rsidRDefault="00000000">
            <w:r>
              <w:t>No</w:t>
            </w:r>
          </w:p>
        </w:tc>
      </w:tr>
      <w:tr w:rsidR="00E01D6B" w14:paraId="29C2BB88" w14:textId="77777777">
        <w:tblPrEx>
          <w:tblCellMar>
            <w:top w:w="0" w:type="dxa"/>
            <w:bottom w:w="0" w:type="dxa"/>
          </w:tblCellMar>
        </w:tblPrEx>
        <w:tc>
          <w:tcPr>
            <w:tcW w:w="0" w:type="auto"/>
            <w:tcMar>
              <w:top w:w="100" w:type="dxa"/>
              <w:left w:w="100" w:type="dxa"/>
              <w:bottom w:w="100" w:type="dxa"/>
              <w:right w:w="100" w:type="dxa"/>
            </w:tcMar>
          </w:tcPr>
          <w:p w14:paraId="1B09FFB1" w14:textId="77777777" w:rsidR="00E01D6B" w:rsidRDefault="00000000">
            <w:r>
              <w:t>Is Customer Editable</w:t>
            </w:r>
          </w:p>
        </w:tc>
        <w:tc>
          <w:tcPr>
            <w:tcW w:w="0" w:type="auto"/>
            <w:tcMar>
              <w:top w:w="100" w:type="dxa"/>
              <w:left w:w="100" w:type="dxa"/>
              <w:bottom w:w="100" w:type="dxa"/>
              <w:right w:w="100" w:type="dxa"/>
            </w:tcMar>
          </w:tcPr>
          <w:p w14:paraId="69A2E89D" w14:textId="77777777" w:rsidR="00E01D6B" w:rsidRDefault="00000000">
            <w:r>
              <w:t>Yes</w:t>
            </w:r>
          </w:p>
        </w:tc>
      </w:tr>
      <w:tr w:rsidR="00E01D6B" w14:paraId="20C38A77" w14:textId="77777777">
        <w:tblPrEx>
          <w:tblCellMar>
            <w:top w:w="0" w:type="dxa"/>
            <w:bottom w:w="0" w:type="dxa"/>
          </w:tblCellMar>
        </w:tblPrEx>
        <w:tc>
          <w:tcPr>
            <w:tcW w:w="0" w:type="auto"/>
            <w:tcMar>
              <w:top w:w="100" w:type="dxa"/>
              <w:left w:w="100" w:type="dxa"/>
              <w:bottom w:w="100" w:type="dxa"/>
              <w:right w:w="100" w:type="dxa"/>
            </w:tcMar>
          </w:tcPr>
          <w:p w14:paraId="2EA12AD9" w14:textId="77777777" w:rsidR="00E01D6B" w:rsidRDefault="00000000">
            <w:r>
              <w:t>Parameter Value</w:t>
            </w:r>
          </w:p>
        </w:tc>
        <w:tc>
          <w:tcPr>
            <w:tcW w:w="0" w:type="auto"/>
            <w:tcMar>
              <w:top w:w="100" w:type="dxa"/>
              <w:left w:w="100" w:type="dxa"/>
              <w:bottom w:w="100" w:type="dxa"/>
              <w:right w:w="100" w:type="dxa"/>
            </w:tcMar>
          </w:tcPr>
          <w:p w14:paraId="77F58385" w14:textId="77777777" w:rsidR="00E01D6B" w:rsidRDefault="00000000">
            <w:r>
              <w:t>No</w:t>
            </w:r>
          </w:p>
        </w:tc>
      </w:tr>
    </w:tbl>
    <w:p w14:paraId="08A3C888" w14:textId="77777777" w:rsidR="00E01D6B" w:rsidRDefault="00000000">
      <w:pPr>
        <w:spacing w:before="300"/>
      </w:pPr>
      <w:r>
        <w:rPr>
          <w:b/>
          <w:bCs/>
        </w:rPr>
        <w:t xml:space="preserve">Note: </w:t>
      </w:r>
      <w:r>
        <w:t>Specifies whether your site sends an email notification to the preparer and the requester of the corresponding requisition when a purchase order is successfully generated and the order moves to the Ordered state.</w:t>
      </w:r>
    </w:p>
    <w:p w14:paraId="0E50BFF5" w14:textId="77777777" w:rsidR="00E01D6B" w:rsidRDefault="00E01D6B">
      <w:pPr>
        <w:pageBreakBefore/>
      </w:pPr>
    </w:p>
    <w:p w14:paraId="4AE0D678" w14:textId="77777777" w:rsidR="00E01D6B" w:rsidRDefault="00000000">
      <w:pPr>
        <w:pStyle w:val="Heading2"/>
        <w:spacing w:after="200"/>
        <w:jc w:val="center"/>
      </w:pPr>
      <w:r>
        <w:rPr>
          <w:b/>
          <w:bCs/>
          <w:sz w:val="32"/>
          <w:szCs w:val="32"/>
        </w:rPr>
        <w:t>Block reindexing of applicable contracts</w:t>
      </w:r>
    </w:p>
    <w:p w14:paraId="2E90A9D6" w14:textId="77777777" w:rsidR="00E01D6B" w:rsidRDefault="00000000">
      <w:pPr>
        <w:spacing w:after="240"/>
        <w:jc w:val="center"/>
      </w:pPr>
      <w:r>
        <w:rPr>
          <w:b/>
          <w:bCs/>
        </w:rPr>
        <w:t>Application.Contract.MasterAgreement.BlockReindexApplicableContracts</w:t>
      </w:r>
    </w:p>
    <w:p w14:paraId="7ED05453" w14:textId="77777777" w:rsidR="00E01D6B" w:rsidRDefault="00000000">
      <w:pPr>
        <w:spacing w:after="300"/>
        <w:jc w:val="center"/>
      </w:pPr>
      <w:r>
        <w:rPr>
          <w:i/>
          <w:iCs/>
        </w:rPr>
        <w:t xml:space="preserve">Current value: </w:t>
      </w:r>
      <w:r>
        <w:rPr>
          <w:b/>
          <w:bCs/>
          <w:color w:val="8B0000"/>
        </w:rPr>
        <w:t>DISABLED</w:t>
      </w:r>
    </w:p>
    <w:p w14:paraId="193FEF56" w14:textId="77777777" w:rsidR="00E01D6B" w:rsidRDefault="00000000">
      <w:pPr>
        <w:spacing w:after="300"/>
      </w:pPr>
      <w:r>
        <w:rPr>
          <w:b/>
          <w:bCs/>
        </w:rPr>
        <w:t>Description:</w:t>
      </w:r>
      <w:r>
        <w:rPr>
          <w:b/>
          <w:bCs/>
        </w:rPr>
        <w:tab/>
      </w:r>
      <w:r>
        <w:t xml:space="preserve">Specifies if the reindex of applicable contracts has to be blocked when the parameter is on If set to Yes, blocks the reindex of applicable contracts If set to No, continues reindex of applicable contracts. This parameter does not affect the generated subscriptions </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95C1BC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4CD816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AE9E0A7" w14:textId="77777777" w:rsidR="00E01D6B" w:rsidRDefault="00000000">
            <w:r>
              <w:rPr>
                <w:b/>
                <w:bCs/>
              </w:rPr>
              <w:t>Value</w:t>
            </w:r>
          </w:p>
        </w:tc>
      </w:tr>
      <w:tr w:rsidR="00E01D6B" w14:paraId="5A748ADB" w14:textId="77777777">
        <w:tblPrEx>
          <w:tblCellMar>
            <w:top w:w="0" w:type="dxa"/>
            <w:bottom w:w="0" w:type="dxa"/>
          </w:tblCellMar>
        </w:tblPrEx>
        <w:tc>
          <w:tcPr>
            <w:tcW w:w="0" w:type="auto"/>
            <w:tcMar>
              <w:top w:w="100" w:type="dxa"/>
              <w:left w:w="100" w:type="dxa"/>
              <w:bottom w:w="100" w:type="dxa"/>
              <w:right w:w="100" w:type="dxa"/>
            </w:tcMar>
          </w:tcPr>
          <w:p w14:paraId="7DA30C44" w14:textId="77777777" w:rsidR="00E01D6B" w:rsidRDefault="00000000">
            <w:r>
              <w:t>Parameter Type</w:t>
            </w:r>
          </w:p>
        </w:tc>
        <w:tc>
          <w:tcPr>
            <w:tcW w:w="0" w:type="auto"/>
            <w:tcMar>
              <w:top w:w="100" w:type="dxa"/>
              <w:left w:w="100" w:type="dxa"/>
              <w:bottom w:w="100" w:type="dxa"/>
              <w:right w:w="100" w:type="dxa"/>
            </w:tcMar>
          </w:tcPr>
          <w:p w14:paraId="731A7E84" w14:textId="77777777" w:rsidR="00E01D6B" w:rsidRDefault="00000000">
            <w:r>
              <w:t>java.lang.Boolean</w:t>
            </w:r>
          </w:p>
        </w:tc>
      </w:tr>
      <w:tr w:rsidR="00E01D6B" w14:paraId="11A3E35A" w14:textId="77777777">
        <w:tblPrEx>
          <w:tblCellMar>
            <w:top w:w="0" w:type="dxa"/>
            <w:bottom w:w="0" w:type="dxa"/>
          </w:tblCellMar>
        </w:tblPrEx>
        <w:tc>
          <w:tcPr>
            <w:tcW w:w="0" w:type="auto"/>
            <w:tcMar>
              <w:top w:w="100" w:type="dxa"/>
              <w:left w:w="100" w:type="dxa"/>
              <w:bottom w:w="100" w:type="dxa"/>
              <w:right w:w="100" w:type="dxa"/>
            </w:tcMar>
          </w:tcPr>
          <w:p w14:paraId="43FFEBF8" w14:textId="77777777" w:rsidR="00E01D6B" w:rsidRDefault="00000000">
            <w:r>
              <w:t>Is Default</w:t>
            </w:r>
          </w:p>
        </w:tc>
        <w:tc>
          <w:tcPr>
            <w:tcW w:w="0" w:type="auto"/>
            <w:tcMar>
              <w:top w:w="100" w:type="dxa"/>
              <w:left w:w="100" w:type="dxa"/>
              <w:bottom w:w="100" w:type="dxa"/>
              <w:right w:w="100" w:type="dxa"/>
            </w:tcMar>
          </w:tcPr>
          <w:p w14:paraId="4C0C5EF6" w14:textId="77777777" w:rsidR="00E01D6B" w:rsidRDefault="00000000">
            <w:r>
              <w:t>No</w:t>
            </w:r>
          </w:p>
        </w:tc>
      </w:tr>
      <w:tr w:rsidR="00E01D6B" w14:paraId="1052A644" w14:textId="77777777">
        <w:tblPrEx>
          <w:tblCellMar>
            <w:top w:w="0" w:type="dxa"/>
            <w:bottom w:w="0" w:type="dxa"/>
          </w:tblCellMar>
        </w:tblPrEx>
        <w:tc>
          <w:tcPr>
            <w:tcW w:w="0" w:type="auto"/>
            <w:tcMar>
              <w:top w:w="100" w:type="dxa"/>
              <w:left w:w="100" w:type="dxa"/>
              <w:bottom w:w="100" w:type="dxa"/>
              <w:right w:w="100" w:type="dxa"/>
            </w:tcMar>
          </w:tcPr>
          <w:p w14:paraId="5755C152" w14:textId="77777777" w:rsidR="00E01D6B" w:rsidRDefault="00000000">
            <w:r>
              <w:t>Default Value</w:t>
            </w:r>
          </w:p>
        </w:tc>
        <w:tc>
          <w:tcPr>
            <w:tcW w:w="0" w:type="auto"/>
            <w:tcMar>
              <w:top w:w="100" w:type="dxa"/>
              <w:left w:w="100" w:type="dxa"/>
              <w:bottom w:w="100" w:type="dxa"/>
              <w:right w:w="100" w:type="dxa"/>
            </w:tcMar>
          </w:tcPr>
          <w:p w14:paraId="0FE64786" w14:textId="77777777" w:rsidR="00E01D6B" w:rsidRDefault="00000000">
            <w:r>
              <w:t>No</w:t>
            </w:r>
          </w:p>
        </w:tc>
      </w:tr>
      <w:tr w:rsidR="00E01D6B" w14:paraId="1DBD3F17" w14:textId="77777777">
        <w:tblPrEx>
          <w:tblCellMar>
            <w:top w:w="0" w:type="dxa"/>
            <w:bottom w:w="0" w:type="dxa"/>
          </w:tblCellMar>
        </w:tblPrEx>
        <w:tc>
          <w:tcPr>
            <w:tcW w:w="0" w:type="auto"/>
            <w:tcMar>
              <w:top w:w="100" w:type="dxa"/>
              <w:left w:w="100" w:type="dxa"/>
              <w:bottom w:w="100" w:type="dxa"/>
              <w:right w:w="100" w:type="dxa"/>
            </w:tcMar>
          </w:tcPr>
          <w:p w14:paraId="4DC13639" w14:textId="77777777" w:rsidR="00E01D6B" w:rsidRDefault="00000000">
            <w:r>
              <w:t>Is Customer Editable</w:t>
            </w:r>
          </w:p>
        </w:tc>
        <w:tc>
          <w:tcPr>
            <w:tcW w:w="0" w:type="auto"/>
            <w:tcMar>
              <w:top w:w="100" w:type="dxa"/>
              <w:left w:w="100" w:type="dxa"/>
              <w:bottom w:w="100" w:type="dxa"/>
              <w:right w:w="100" w:type="dxa"/>
            </w:tcMar>
          </w:tcPr>
          <w:p w14:paraId="084A1967" w14:textId="77777777" w:rsidR="00E01D6B" w:rsidRDefault="00000000">
            <w:r>
              <w:t>No</w:t>
            </w:r>
          </w:p>
        </w:tc>
      </w:tr>
      <w:tr w:rsidR="00E01D6B" w14:paraId="48E74E8A" w14:textId="77777777">
        <w:tblPrEx>
          <w:tblCellMar>
            <w:top w:w="0" w:type="dxa"/>
            <w:bottom w:w="0" w:type="dxa"/>
          </w:tblCellMar>
        </w:tblPrEx>
        <w:tc>
          <w:tcPr>
            <w:tcW w:w="0" w:type="auto"/>
            <w:tcMar>
              <w:top w:w="100" w:type="dxa"/>
              <w:left w:w="100" w:type="dxa"/>
              <w:bottom w:w="100" w:type="dxa"/>
              <w:right w:w="100" w:type="dxa"/>
            </w:tcMar>
          </w:tcPr>
          <w:p w14:paraId="002A1174" w14:textId="77777777" w:rsidR="00E01D6B" w:rsidRDefault="00000000">
            <w:r>
              <w:t>Parameter Value</w:t>
            </w:r>
          </w:p>
        </w:tc>
        <w:tc>
          <w:tcPr>
            <w:tcW w:w="0" w:type="auto"/>
            <w:tcMar>
              <w:top w:w="100" w:type="dxa"/>
              <w:left w:w="100" w:type="dxa"/>
              <w:bottom w:w="100" w:type="dxa"/>
              <w:right w:w="100" w:type="dxa"/>
            </w:tcMar>
          </w:tcPr>
          <w:p w14:paraId="68EC362D" w14:textId="77777777" w:rsidR="00E01D6B" w:rsidRDefault="00000000">
            <w:r>
              <w:t>No</w:t>
            </w:r>
          </w:p>
        </w:tc>
      </w:tr>
    </w:tbl>
    <w:p w14:paraId="6CBCE576" w14:textId="77777777" w:rsidR="00E01D6B" w:rsidRDefault="00000000">
      <w:pPr>
        <w:spacing w:before="300"/>
      </w:pPr>
      <w:r>
        <w:rPr>
          <w:b/>
          <w:bCs/>
        </w:rPr>
        <w:t xml:space="preserve">Note: </w:t>
      </w:r>
      <w:r>
        <w:t xml:space="preserve">Specifies if the reindex of applicable contracts has to be blocked when the parameter is on If set to Yes, blocks the reindex of applicable contracts If set to No, continues reindex of applicable contracts. This parameter does not affect the generated subscriptions </w:t>
      </w:r>
    </w:p>
    <w:p w14:paraId="25BBDE33" w14:textId="77777777" w:rsidR="00E01D6B" w:rsidRDefault="00E01D6B">
      <w:pPr>
        <w:pageBreakBefore/>
      </w:pPr>
    </w:p>
    <w:p w14:paraId="33480798" w14:textId="77777777" w:rsidR="00E01D6B" w:rsidRDefault="00000000">
      <w:pPr>
        <w:pStyle w:val="Heading2"/>
        <w:spacing w:after="200"/>
        <w:jc w:val="center"/>
      </w:pPr>
      <w:r>
        <w:rPr>
          <w:b/>
          <w:bCs/>
          <w:sz w:val="32"/>
          <w:szCs w:val="32"/>
        </w:rPr>
        <w:t>Configuration Item</w:t>
      </w:r>
    </w:p>
    <w:p w14:paraId="6D582D7B" w14:textId="77777777" w:rsidR="00E01D6B" w:rsidRDefault="00000000">
      <w:pPr>
        <w:spacing w:after="240"/>
        <w:jc w:val="center"/>
      </w:pPr>
      <w:r>
        <w:rPr>
          <w:b/>
          <w:bCs/>
        </w:rPr>
        <w:t>Application.Catalog.Search.MultiTermSplit</w:t>
      </w:r>
    </w:p>
    <w:p w14:paraId="6AD5AAA9" w14:textId="77777777" w:rsidR="00E01D6B" w:rsidRDefault="00000000">
      <w:pPr>
        <w:spacing w:after="300"/>
        <w:jc w:val="center"/>
      </w:pPr>
      <w:r>
        <w:rPr>
          <w:i/>
          <w:iCs/>
        </w:rPr>
        <w:t xml:space="preserve">Current value: </w:t>
      </w:r>
      <w:r>
        <w:rPr>
          <w:b/>
          <w:bCs/>
          <w:color w:val="8B0000"/>
        </w:rPr>
        <w:t>DISABLED</w:t>
      </w:r>
    </w:p>
    <w:p w14:paraId="220113A7" w14:textId="77777777" w:rsidR="00E01D6B" w:rsidRDefault="00000000">
      <w:pPr>
        <w:spacing w:after="300"/>
      </w:pPr>
      <w:r>
        <w:rPr>
          <w:b/>
          <w:bCs/>
        </w:rPr>
        <w:t>Description:</w:t>
      </w:r>
      <w:r>
        <w:rPr>
          <w:b/>
          <w:bCs/>
        </w:rPr>
        <w:tab/>
      </w:r>
      <w:r>
        <w:t>&lt;P&gt;&lt;B&gt;For Ariba internal use only.&lt;/B&gt; Will tokenize the search string and add OR clause for each token to the search query. This parameter is not applicable for the search 3 migrated realms.&lt;/P&gt;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AB3743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E5BA3B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CA395B7" w14:textId="77777777" w:rsidR="00E01D6B" w:rsidRDefault="00000000">
            <w:r>
              <w:rPr>
                <w:b/>
                <w:bCs/>
              </w:rPr>
              <w:t>Value</w:t>
            </w:r>
          </w:p>
        </w:tc>
      </w:tr>
      <w:tr w:rsidR="00E01D6B" w14:paraId="4C423314" w14:textId="77777777">
        <w:tblPrEx>
          <w:tblCellMar>
            <w:top w:w="0" w:type="dxa"/>
            <w:bottom w:w="0" w:type="dxa"/>
          </w:tblCellMar>
        </w:tblPrEx>
        <w:tc>
          <w:tcPr>
            <w:tcW w:w="0" w:type="auto"/>
            <w:tcMar>
              <w:top w:w="100" w:type="dxa"/>
              <w:left w:w="100" w:type="dxa"/>
              <w:bottom w:w="100" w:type="dxa"/>
              <w:right w:w="100" w:type="dxa"/>
            </w:tcMar>
          </w:tcPr>
          <w:p w14:paraId="017DF039" w14:textId="77777777" w:rsidR="00E01D6B" w:rsidRDefault="00000000">
            <w:r>
              <w:t>Parameter Type</w:t>
            </w:r>
          </w:p>
        </w:tc>
        <w:tc>
          <w:tcPr>
            <w:tcW w:w="0" w:type="auto"/>
            <w:tcMar>
              <w:top w:w="100" w:type="dxa"/>
              <w:left w:w="100" w:type="dxa"/>
              <w:bottom w:w="100" w:type="dxa"/>
              <w:right w:w="100" w:type="dxa"/>
            </w:tcMar>
          </w:tcPr>
          <w:p w14:paraId="57755B73" w14:textId="77777777" w:rsidR="00E01D6B" w:rsidRDefault="00000000">
            <w:r>
              <w:t>java.lang.Boolean</w:t>
            </w:r>
          </w:p>
        </w:tc>
      </w:tr>
      <w:tr w:rsidR="00E01D6B" w14:paraId="7AEB2317" w14:textId="77777777">
        <w:tblPrEx>
          <w:tblCellMar>
            <w:top w:w="0" w:type="dxa"/>
            <w:bottom w:w="0" w:type="dxa"/>
          </w:tblCellMar>
        </w:tblPrEx>
        <w:tc>
          <w:tcPr>
            <w:tcW w:w="0" w:type="auto"/>
            <w:tcMar>
              <w:top w:w="100" w:type="dxa"/>
              <w:left w:w="100" w:type="dxa"/>
              <w:bottom w:w="100" w:type="dxa"/>
              <w:right w:w="100" w:type="dxa"/>
            </w:tcMar>
          </w:tcPr>
          <w:p w14:paraId="22AE6594" w14:textId="77777777" w:rsidR="00E01D6B" w:rsidRDefault="00000000">
            <w:r>
              <w:t>Is Default</w:t>
            </w:r>
          </w:p>
        </w:tc>
        <w:tc>
          <w:tcPr>
            <w:tcW w:w="0" w:type="auto"/>
            <w:tcMar>
              <w:top w:w="100" w:type="dxa"/>
              <w:left w:w="100" w:type="dxa"/>
              <w:bottom w:w="100" w:type="dxa"/>
              <w:right w:w="100" w:type="dxa"/>
            </w:tcMar>
          </w:tcPr>
          <w:p w14:paraId="177B940B" w14:textId="77777777" w:rsidR="00E01D6B" w:rsidRDefault="00000000">
            <w:r>
              <w:t>No</w:t>
            </w:r>
          </w:p>
        </w:tc>
      </w:tr>
      <w:tr w:rsidR="00E01D6B" w14:paraId="59E4B60A" w14:textId="77777777">
        <w:tblPrEx>
          <w:tblCellMar>
            <w:top w:w="0" w:type="dxa"/>
            <w:bottom w:w="0" w:type="dxa"/>
          </w:tblCellMar>
        </w:tblPrEx>
        <w:tc>
          <w:tcPr>
            <w:tcW w:w="0" w:type="auto"/>
            <w:tcMar>
              <w:top w:w="100" w:type="dxa"/>
              <w:left w:w="100" w:type="dxa"/>
              <w:bottom w:w="100" w:type="dxa"/>
              <w:right w:w="100" w:type="dxa"/>
            </w:tcMar>
          </w:tcPr>
          <w:p w14:paraId="29AE12EE" w14:textId="77777777" w:rsidR="00E01D6B" w:rsidRDefault="00000000">
            <w:r>
              <w:t>Default Value</w:t>
            </w:r>
          </w:p>
        </w:tc>
        <w:tc>
          <w:tcPr>
            <w:tcW w:w="0" w:type="auto"/>
            <w:tcMar>
              <w:top w:w="100" w:type="dxa"/>
              <w:left w:w="100" w:type="dxa"/>
              <w:bottom w:w="100" w:type="dxa"/>
              <w:right w:w="100" w:type="dxa"/>
            </w:tcMar>
          </w:tcPr>
          <w:p w14:paraId="16190BC1" w14:textId="77777777" w:rsidR="00E01D6B" w:rsidRDefault="00000000">
            <w:r>
              <w:t>No</w:t>
            </w:r>
          </w:p>
        </w:tc>
      </w:tr>
      <w:tr w:rsidR="00E01D6B" w14:paraId="064D5C05" w14:textId="77777777">
        <w:tblPrEx>
          <w:tblCellMar>
            <w:top w:w="0" w:type="dxa"/>
            <w:bottom w:w="0" w:type="dxa"/>
          </w:tblCellMar>
        </w:tblPrEx>
        <w:tc>
          <w:tcPr>
            <w:tcW w:w="0" w:type="auto"/>
            <w:tcMar>
              <w:top w:w="100" w:type="dxa"/>
              <w:left w:w="100" w:type="dxa"/>
              <w:bottom w:w="100" w:type="dxa"/>
              <w:right w:w="100" w:type="dxa"/>
            </w:tcMar>
          </w:tcPr>
          <w:p w14:paraId="3628900D" w14:textId="77777777" w:rsidR="00E01D6B" w:rsidRDefault="00000000">
            <w:r>
              <w:t>Is Customer Editable</w:t>
            </w:r>
          </w:p>
        </w:tc>
        <w:tc>
          <w:tcPr>
            <w:tcW w:w="0" w:type="auto"/>
            <w:tcMar>
              <w:top w:w="100" w:type="dxa"/>
              <w:left w:w="100" w:type="dxa"/>
              <w:bottom w:w="100" w:type="dxa"/>
              <w:right w:w="100" w:type="dxa"/>
            </w:tcMar>
          </w:tcPr>
          <w:p w14:paraId="4D2B0436" w14:textId="77777777" w:rsidR="00E01D6B" w:rsidRDefault="00000000">
            <w:r>
              <w:t>No</w:t>
            </w:r>
          </w:p>
        </w:tc>
      </w:tr>
      <w:tr w:rsidR="00E01D6B" w14:paraId="68D32556" w14:textId="77777777">
        <w:tblPrEx>
          <w:tblCellMar>
            <w:top w:w="0" w:type="dxa"/>
            <w:bottom w:w="0" w:type="dxa"/>
          </w:tblCellMar>
        </w:tblPrEx>
        <w:tc>
          <w:tcPr>
            <w:tcW w:w="0" w:type="auto"/>
            <w:tcMar>
              <w:top w:w="100" w:type="dxa"/>
              <w:left w:w="100" w:type="dxa"/>
              <w:bottom w:w="100" w:type="dxa"/>
              <w:right w:w="100" w:type="dxa"/>
            </w:tcMar>
          </w:tcPr>
          <w:p w14:paraId="60CFDB78" w14:textId="77777777" w:rsidR="00E01D6B" w:rsidRDefault="00000000">
            <w:r>
              <w:t>Parameter Value</w:t>
            </w:r>
          </w:p>
        </w:tc>
        <w:tc>
          <w:tcPr>
            <w:tcW w:w="0" w:type="auto"/>
            <w:tcMar>
              <w:top w:w="100" w:type="dxa"/>
              <w:left w:w="100" w:type="dxa"/>
              <w:bottom w:w="100" w:type="dxa"/>
              <w:right w:w="100" w:type="dxa"/>
            </w:tcMar>
          </w:tcPr>
          <w:p w14:paraId="21237884" w14:textId="77777777" w:rsidR="00E01D6B" w:rsidRDefault="00000000">
            <w:r>
              <w:t>No</w:t>
            </w:r>
          </w:p>
        </w:tc>
      </w:tr>
    </w:tbl>
    <w:p w14:paraId="074C35BA" w14:textId="77777777" w:rsidR="00E01D6B" w:rsidRDefault="00000000">
      <w:pPr>
        <w:spacing w:before="300"/>
      </w:pPr>
      <w:r>
        <w:rPr>
          <w:b/>
          <w:bCs/>
        </w:rPr>
        <w:t xml:space="preserve">Note: </w:t>
      </w:r>
      <w:r>
        <w:t xml:space="preserve"> &lt;B&gt;For Ariba internal use only.&lt;/B&gt; Will tokenize the search string and add OR clause for each token to the search query. This parameter is not applicable for the search 3 migrated realms.&lt;/P&gt;</w:t>
      </w:r>
    </w:p>
    <w:p w14:paraId="11B5E01D" w14:textId="77777777" w:rsidR="00E01D6B" w:rsidRDefault="00E01D6B">
      <w:pPr>
        <w:pageBreakBefore/>
      </w:pPr>
    </w:p>
    <w:p w14:paraId="09636D37" w14:textId="77777777" w:rsidR="00E01D6B" w:rsidRDefault="00000000">
      <w:pPr>
        <w:pStyle w:val="Heading2"/>
        <w:spacing w:after="200"/>
        <w:jc w:val="center"/>
      </w:pPr>
      <w:r>
        <w:rPr>
          <w:b/>
          <w:bCs/>
          <w:sz w:val="32"/>
          <w:szCs w:val="32"/>
        </w:rPr>
        <w:t>Send receipt notifications based on need-by date</w:t>
      </w:r>
    </w:p>
    <w:p w14:paraId="46617EB1" w14:textId="77777777" w:rsidR="00E01D6B" w:rsidRDefault="00000000">
      <w:pPr>
        <w:spacing w:after="240"/>
        <w:jc w:val="center"/>
      </w:pPr>
      <w:r>
        <w:rPr>
          <w:b/>
          <w:bCs/>
        </w:rPr>
        <w:t>Application.Receiving.ReceiptNotificationBasedOnNeedByDate</w:t>
      </w:r>
    </w:p>
    <w:p w14:paraId="2546307B" w14:textId="77777777" w:rsidR="00E01D6B" w:rsidRDefault="00000000">
      <w:pPr>
        <w:spacing w:after="300"/>
        <w:jc w:val="center"/>
      </w:pPr>
      <w:r>
        <w:rPr>
          <w:i/>
          <w:iCs/>
        </w:rPr>
        <w:t xml:space="preserve">Current value: </w:t>
      </w:r>
      <w:r>
        <w:rPr>
          <w:b/>
          <w:bCs/>
          <w:color w:val="8B0000"/>
        </w:rPr>
        <w:t>DISABLED</w:t>
      </w:r>
    </w:p>
    <w:p w14:paraId="10BEB2E8" w14:textId="77777777" w:rsidR="00E01D6B" w:rsidRDefault="00000000">
      <w:pPr>
        <w:spacing w:after="300"/>
      </w:pPr>
      <w:r>
        <w:rPr>
          <w:b/>
          <w:bCs/>
        </w:rPr>
        <w:t>Description:</w:t>
      </w:r>
      <w:r>
        <w:rPr>
          <w:b/>
          <w:bCs/>
        </w:rPr>
        <w:tab/>
      </w:r>
      <w:r>
        <w:t>Determines whether email notifications are sent to receivers on the need-by date or the ordered date for amount-based and quantity-based receipt items on sites configured for manual receiving. If set to Yes, email notifications for orders that are not fully received are sent on the need-by date.</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126072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EE2280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5275649" w14:textId="77777777" w:rsidR="00E01D6B" w:rsidRDefault="00000000">
            <w:r>
              <w:rPr>
                <w:b/>
                <w:bCs/>
              </w:rPr>
              <w:t>Value</w:t>
            </w:r>
          </w:p>
        </w:tc>
      </w:tr>
      <w:tr w:rsidR="00E01D6B" w14:paraId="6182423A" w14:textId="77777777">
        <w:tblPrEx>
          <w:tblCellMar>
            <w:top w:w="0" w:type="dxa"/>
            <w:bottom w:w="0" w:type="dxa"/>
          </w:tblCellMar>
        </w:tblPrEx>
        <w:tc>
          <w:tcPr>
            <w:tcW w:w="0" w:type="auto"/>
            <w:tcMar>
              <w:top w:w="100" w:type="dxa"/>
              <w:left w:w="100" w:type="dxa"/>
              <w:bottom w:w="100" w:type="dxa"/>
              <w:right w:w="100" w:type="dxa"/>
            </w:tcMar>
          </w:tcPr>
          <w:p w14:paraId="7AED8529" w14:textId="77777777" w:rsidR="00E01D6B" w:rsidRDefault="00000000">
            <w:r>
              <w:t>Parameter Type</w:t>
            </w:r>
          </w:p>
        </w:tc>
        <w:tc>
          <w:tcPr>
            <w:tcW w:w="0" w:type="auto"/>
            <w:tcMar>
              <w:top w:w="100" w:type="dxa"/>
              <w:left w:w="100" w:type="dxa"/>
              <w:bottom w:w="100" w:type="dxa"/>
              <w:right w:w="100" w:type="dxa"/>
            </w:tcMar>
          </w:tcPr>
          <w:p w14:paraId="051A6ADD" w14:textId="77777777" w:rsidR="00E01D6B" w:rsidRDefault="00000000">
            <w:r>
              <w:t>java.lang.Boolean</w:t>
            </w:r>
          </w:p>
        </w:tc>
      </w:tr>
      <w:tr w:rsidR="00E01D6B" w14:paraId="3920E6F6" w14:textId="77777777">
        <w:tblPrEx>
          <w:tblCellMar>
            <w:top w:w="0" w:type="dxa"/>
            <w:bottom w:w="0" w:type="dxa"/>
          </w:tblCellMar>
        </w:tblPrEx>
        <w:tc>
          <w:tcPr>
            <w:tcW w:w="0" w:type="auto"/>
            <w:tcMar>
              <w:top w:w="100" w:type="dxa"/>
              <w:left w:w="100" w:type="dxa"/>
              <w:bottom w:w="100" w:type="dxa"/>
              <w:right w:w="100" w:type="dxa"/>
            </w:tcMar>
          </w:tcPr>
          <w:p w14:paraId="5D338FC6" w14:textId="77777777" w:rsidR="00E01D6B" w:rsidRDefault="00000000">
            <w:r>
              <w:t>Is Default</w:t>
            </w:r>
          </w:p>
        </w:tc>
        <w:tc>
          <w:tcPr>
            <w:tcW w:w="0" w:type="auto"/>
            <w:tcMar>
              <w:top w:w="100" w:type="dxa"/>
              <w:left w:w="100" w:type="dxa"/>
              <w:bottom w:w="100" w:type="dxa"/>
              <w:right w:w="100" w:type="dxa"/>
            </w:tcMar>
          </w:tcPr>
          <w:p w14:paraId="1E1F7D91" w14:textId="77777777" w:rsidR="00E01D6B" w:rsidRDefault="00000000">
            <w:r>
              <w:t>No</w:t>
            </w:r>
          </w:p>
        </w:tc>
      </w:tr>
      <w:tr w:rsidR="00E01D6B" w14:paraId="7CF30224" w14:textId="77777777">
        <w:tblPrEx>
          <w:tblCellMar>
            <w:top w:w="0" w:type="dxa"/>
            <w:bottom w:w="0" w:type="dxa"/>
          </w:tblCellMar>
        </w:tblPrEx>
        <w:tc>
          <w:tcPr>
            <w:tcW w:w="0" w:type="auto"/>
            <w:tcMar>
              <w:top w:w="100" w:type="dxa"/>
              <w:left w:w="100" w:type="dxa"/>
              <w:bottom w:w="100" w:type="dxa"/>
              <w:right w:w="100" w:type="dxa"/>
            </w:tcMar>
          </w:tcPr>
          <w:p w14:paraId="3E49498D" w14:textId="77777777" w:rsidR="00E01D6B" w:rsidRDefault="00000000">
            <w:r>
              <w:t>Default Value</w:t>
            </w:r>
          </w:p>
        </w:tc>
        <w:tc>
          <w:tcPr>
            <w:tcW w:w="0" w:type="auto"/>
            <w:tcMar>
              <w:top w:w="100" w:type="dxa"/>
              <w:left w:w="100" w:type="dxa"/>
              <w:bottom w:w="100" w:type="dxa"/>
              <w:right w:w="100" w:type="dxa"/>
            </w:tcMar>
          </w:tcPr>
          <w:p w14:paraId="1C978C6D" w14:textId="77777777" w:rsidR="00E01D6B" w:rsidRDefault="00000000">
            <w:r>
              <w:t>No</w:t>
            </w:r>
          </w:p>
        </w:tc>
      </w:tr>
      <w:tr w:rsidR="00E01D6B" w14:paraId="3C3ADB63" w14:textId="77777777">
        <w:tblPrEx>
          <w:tblCellMar>
            <w:top w:w="0" w:type="dxa"/>
            <w:bottom w:w="0" w:type="dxa"/>
          </w:tblCellMar>
        </w:tblPrEx>
        <w:tc>
          <w:tcPr>
            <w:tcW w:w="0" w:type="auto"/>
            <w:tcMar>
              <w:top w:w="100" w:type="dxa"/>
              <w:left w:w="100" w:type="dxa"/>
              <w:bottom w:w="100" w:type="dxa"/>
              <w:right w:w="100" w:type="dxa"/>
            </w:tcMar>
          </w:tcPr>
          <w:p w14:paraId="11A62966" w14:textId="77777777" w:rsidR="00E01D6B" w:rsidRDefault="00000000">
            <w:r>
              <w:t>Is Customer Editable</w:t>
            </w:r>
          </w:p>
        </w:tc>
        <w:tc>
          <w:tcPr>
            <w:tcW w:w="0" w:type="auto"/>
            <w:tcMar>
              <w:top w:w="100" w:type="dxa"/>
              <w:left w:w="100" w:type="dxa"/>
              <w:bottom w:w="100" w:type="dxa"/>
              <w:right w:w="100" w:type="dxa"/>
            </w:tcMar>
          </w:tcPr>
          <w:p w14:paraId="2E8EED85" w14:textId="77777777" w:rsidR="00E01D6B" w:rsidRDefault="00000000">
            <w:r>
              <w:t>Yes</w:t>
            </w:r>
          </w:p>
        </w:tc>
      </w:tr>
      <w:tr w:rsidR="00E01D6B" w14:paraId="793EC1C4" w14:textId="77777777">
        <w:tblPrEx>
          <w:tblCellMar>
            <w:top w:w="0" w:type="dxa"/>
            <w:bottom w:w="0" w:type="dxa"/>
          </w:tblCellMar>
        </w:tblPrEx>
        <w:tc>
          <w:tcPr>
            <w:tcW w:w="0" w:type="auto"/>
            <w:tcMar>
              <w:top w:w="100" w:type="dxa"/>
              <w:left w:w="100" w:type="dxa"/>
              <w:bottom w:w="100" w:type="dxa"/>
              <w:right w:w="100" w:type="dxa"/>
            </w:tcMar>
          </w:tcPr>
          <w:p w14:paraId="38FF3729" w14:textId="77777777" w:rsidR="00E01D6B" w:rsidRDefault="00000000">
            <w:r>
              <w:t>Parameter Value</w:t>
            </w:r>
          </w:p>
        </w:tc>
        <w:tc>
          <w:tcPr>
            <w:tcW w:w="0" w:type="auto"/>
            <w:tcMar>
              <w:top w:w="100" w:type="dxa"/>
              <w:left w:w="100" w:type="dxa"/>
              <w:bottom w:w="100" w:type="dxa"/>
              <w:right w:w="100" w:type="dxa"/>
            </w:tcMar>
          </w:tcPr>
          <w:p w14:paraId="31F403B3" w14:textId="77777777" w:rsidR="00E01D6B" w:rsidRDefault="00000000">
            <w:r>
              <w:t>No</w:t>
            </w:r>
          </w:p>
        </w:tc>
      </w:tr>
    </w:tbl>
    <w:p w14:paraId="779C70F0" w14:textId="77777777" w:rsidR="00E01D6B" w:rsidRDefault="00000000">
      <w:pPr>
        <w:spacing w:before="300"/>
      </w:pPr>
      <w:r>
        <w:rPr>
          <w:b/>
          <w:bCs/>
        </w:rPr>
        <w:t xml:space="preserve">Note: </w:t>
      </w:r>
      <w:r>
        <w:t>Determines whether email notifications are sent to receivers on the need-by date or the ordered date for amount-based and quantity-based receipt items on sites configured for manual receiving. If set to Yes, email notifications for orders that are not fully received are sent on the need-by date.</w:t>
      </w:r>
    </w:p>
    <w:p w14:paraId="47A5A764" w14:textId="77777777" w:rsidR="00E01D6B" w:rsidRDefault="00E01D6B">
      <w:pPr>
        <w:pageBreakBefore/>
      </w:pPr>
    </w:p>
    <w:p w14:paraId="39137913" w14:textId="77777777" w:rsidR="00E01D6B" w:rsidRDefault="00000000">
      <w:pPr>
        <w:pStyle w:val="Heading2"/>
        <w:spacing w:after="200"/>
        <w:jc w:val="center"/>
      </w:pPr>
      <w:r>
        <w:rPr>
          <w:b/>
          <w:bCs/>
          <w:sz w:val="32"/>
          <w:szCs w:val="32"/>
        </w:rPr>
        <w:t>Check partitioned supplier data for multiple associations on import</w:t>
      </w:r>
    </w:p>
    <w:p w14:paraId="3B18AE43" w14:textId="77777777" w:rsidR="00E01D6B" w:rsidRDefault="00000000">
      <w:pPr>
        <w:spacing w:after="240"/>
        <w:jc w:val="center"/>
      </w:pPr>
      <w:r>
        <w:rPr>
          <w:b/>
          <w:bCs/>
        </w:rPr>
        <w:t>Application.Common.CheckPartitionedSupplierDataForMultipleAssociationsOnImport</w:t>
      </w:r>
    </w:p>
    <w:p w14:paraId="3CE20A72" w14:textId="77777777" w:rsidR="00E01D6B" w:rsidRDefault="00000000">
      <w:pPr>
        <w:spacing w:after="300"/>
        <w:jc w:val="center"/>
      </w:pPr>
      <w:r>
        <w:rPr>
          <w:i/>
          <w:iCs/>
        </w:rPr>
        <w:t xml:space="preserve">Current value: </w:t>
      </w:r>
      <w:r>
        <w:rPr>
          <w:b/>
          <w:bCs/>
          <w:color w:val="8B0000"/>
        </w:rPr>
        <w:t>DISABLED</w:t>
      </w:r>
    </w:p>
    <w:p w14:paraId="46B7838B" w14:textId="77777777" w:rsidR="00E01D6B" w:rsidRDefault="00000000">
      <w:pPr>
        <w:spacing w:after="300"/>
      </w:pPr>
      <w:r>
        <w:rPr>
          <w:b/>
          <w:bCs/>
        </w:rPr>
        <w:t>Description:</w:t>
      </w:r>
      <w:r>
        <w:rPr>
          <w:b/>
          <w:bCs/>
        </w:rPr>
        <w:tab/>
      </w:r>
      <w:r>
        <w:t>Determines whether the partitioned supplier data is validated during import for associations with multiple common suppliers. When set to Yes, the data is validated to ensure that a partitioned supplier cannot be associated with another common supplier if previous associations exist. When set to No, the data is not validated.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4384C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93E33F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25BE3EB" w14:textId="77777777" w:rsidR="00E01D6B" w:rsidRDefault="00000000">
            <w:r>
              <w:rPr>
                <w:b/>
                <w:bCs/>
              </w:rPr>
              <w:t>Value</w:t>
            </w:r>
          </w:p>
        </w:tc>
      </w:tr>
      <w:tr w:rsidR="00E01D6B" w14:paraId="00B4AB55" w14:textId="77777777">
        <w:tblPrEx>
          <w:tblCellMar>
            <w:top w:w="0" w:type="dxa"/>
            <w:bottom w:w="0" w:type="dxa"/>
          </w:tblCellMar>
        </w:tblPrEx>
        <w:tc>
          <w:tcPr>
            <w:tcW w:w="0" w:type="auto"/>
            <w:tcMar>
              <w:top w:w="100" w:type="dxa"/>
              <w:left w:w="100" w:type="dxa"/>
              <w:bottom w:w="100" w:type="dxa"/>
              <w:right w:w="100" w:type="dxa"/>
            </w:tcMar>
          </w:tcPr>
          <w:p w14:paraId="5B49173D" w14:textId="77777777" w:rsidR="00E01D6B" w:rsidRDefault="00000000">
            <w:r>
              <w:t>Parameter Type</w:t>
            </w:r>
          </w:p>
        </w:tc>
        <w:tc>
          <w:tcPr>
            <w:tcW w:w="0" w:type="auto"/>
            <w:tcMar>
              <w:top w:w="100" w:type="dxa"/>
              <w:left w:w="100" w:type="dxa"/>
              <w:bottom w:w="100" w:type="dxa"/>
              <w:right w:w="100" w:type="dxa"/>
            </w:tcMar>
          </w:tcPr>
          <w:p w14:paraId="1E0D564E" w14:textId="77777777" w:rsidR="00E01D6B" w:rsidRDefault="00000000">
            <w:r>
              <w:t>java.lang.Boolean</w:t>
            </w:r>
          </w:p>
        </w:tc>
      </w:tr>
      <w:tr w:rsidR="00E01D6B" w14:paraId="396AB9EB" w14:textId="77777777">
        <w:tblPrEx>
          <w:tblCellMar>
            <w:top w:w="0" w:type="dxa"/>
            <w:bottom w:w="0" w:type="dxa"/>
          </w:tblCellMar>
        </w:tblPrEx>
        <w:tc>
          <w:tcPr>
            <w:tcW w:w="0" w:type="auto"/>
            <w:tcMar>
              <w:top w:w="100" w:type="dxa"/>
              <w:left w:w="100" w:type="dxa"/>
              <w:bottom w:w="100" w:type="dxa"/>
              <w:right w:w="100" w:type="dxa"/>
            </w:tcMar>
          </w:tcPr>
          <w:p w14:paraId="2E1D89D0" w14:textId="77777777" w:rsidR="00E01D6B" w:rsidRDefault="00000000">
            <w:r>
              <w:t>Is Default</w:t>
            </w:r>
          </w:p>
        </w:tc>
        <w:tc>
          <w:tcPr>
            <w:tcW w:w="0" w:type="auto"/>
            <w:tcMar>
              <w:top w:w="100" w:type="dxa"/>
              <w:left w:w="100" w:type="dxa"/>
              <w:bottom w:w="100" w:type="dxa"/>
              <w:right w:w="100" w:type="dxa"/>
            </w:tcMar>
          </w:tcPr>
          <w:p w14:paraId="3E3CB14D" w14:textId="77777777" w:rsidR="00E01D6B" w:rsidRDefault="00000000">
            <w:r>
              <w:t>No</w:t>
            </w:r>
          </w:p>
        </w:tc>
      </w:tr>
      <w:tr w:rsidR="00E01D6B" w14:paraId="52B0753E" w14:textId="77777777">
        <w:tblPrEx>
          <w:tblCellMar>
            <w:top w:w="0" w:type="dxa"/>
            <w:bottom w:w="0" w:type="dxa"/>
          </w:tblCellMar>
        </w:tblPrEx>
        <w:tc>
          <w:tcPr>
            <w:tcW w:w="0" w:type="auto"/>
            <w:tcMar>
              <w:top w:w="100" w:type="dxa"/>
              <w:left w:w="100" w:type="dxa"/>
              <w:bottom w:w="100" w:type="dxa"/>
              <w:right w:w="100" w:type="dxa"/>
            </w:tcMar>
          </w:tcPr>
          <w:p w14:paraId="4E6B2D8F" w14:textId="77777777" w:rsidR="00E01D6B" w:rsidRDefault="00000000">
            <w:r>
              <w:t>Default Value</w:t>
            </w:r>
          </w:p>
        </w:tc>
        <w:tc>
          <w:tcPr>
            <w:tcW w:w="0" w:type="auto"/>
            <w:tcMar>
              <w:top w:w="100" w:type="dxa"/>
              <w:left w:w="100" w:type="dxa"/>
              <w:bottom w:w="100" w:type="dxa"/>
              <w:right w:w="100" w:type="dxa"/>
            </w:tcMar>
          </w:tcPr>
          <w:p w14:paraId="00BFA1D7" w14:textId="77777777" w:rsidR="00E01D6B" w:rsidRDefault="00000000">
            <w:r>
              <w:t>No</w:t>
            </w:r>
          </w:p>
        </w:tc>
      </w:tr>
      <w:tr w:rsidR="00E01D6B" w14:paraId="233B6CFE" w14:textId="77777777">
        <w:tblPrEx>
          <w:tblCellMar>
            <w:top w:w="0" w:type="dxa"/>
            <w:bottom w:w="0" w:type="dxa"/>
          </w:tblCellMar>
        </w:tblPrEx>
        <w:tc>
          <w:tcPr>
            <w:tcW w:w="0" w:type="auto"/>
            <w:tcMar>
              <w:top w:w="100" w:type="dxa"/>
              <w:left w:w="100" w:type="dxa"/>
              <w:bottom w:w="100" w:type="dxa"/>
              <w:right w:w="100" w:type="dxa"/>
            </w:tcMar>
          </w:tcPr>
          <w:p w14:paraId="568EB7F2" w14:textId="77777777" w:rsidR="00E01D6B" w:rsidRDefault="00000000">
            <w:r>
              <w:t>Is Customer Editable</w:t>
            </w:r>
          </w:p>
        </w:tc>
        <w:tc>
          <w:tcPr>
            <w:tcW w:w="0" w:type="auto"/>
            <w:tcMar>
              <w:top w:w="100" w:type="dxa"/>
              <w:left w:w="100" w:type="dxa"/>
              <w:bottom w:w="100" w:type="dxa"/>
              <w:right w:w="100" w:type="dxa"/>
            </w:tcMar>
          </w:tcPr>
          <w:p w14:paraId="3C339DD9" w14:textId="77777777" w:rsidR="00E01D6B" w:rsidRDefault="00000000">
            <w:r>
              <w:t>Yes</w:t>
            </w:r>
          </w:p>
        </w:tc>
      </w:tr>
      <w:tr w:rsidR="00E01D6B" w14:paraId="5C42E05B" w14:textId="77777777">
        <w:tblPrEx>
          <w:tblCellMar>
            <w:top w:w="0" w:type="dxa"/>
            <w:bottom w:w="0" w:type="dxa"/>
          </w:tblCellMar>
        </w:tblPrEx>
        <w:tc>
          <w:tcPr>
            <w:tcW w:w="0" w:type="auto"/>
            <w:tcMar>
              <w:top w:w="100" w:type="dxa"/>
              <w:left w:w="100" w:type="dxa"/>
              <w:bottom w:w="100" w:type="dxa"/>
              <w:right w:w="100" w:type="dxa"/>
            </w:tcMar>
          </w:tcPr>
          <w:p w14:paraId="39D119FA" w14:textId="77777777" w:rsidR="00E01D6B" w:rsidRDefault="00000000">
            <w:r>
              <w:t>Parameter Value</w:t>
            </w:r>
          </w:p>
        </w:tc>
        <w:tc>
          <w:tcPr>
            <w:tcW w:w="0" w:type="auto"/>
            <w:tcMar>
              <w:top w:w="100" w:type="dxa"/>
              <w:left w:w="100" w:type="dxa"/>
              <w:bottom w:w="100" w:type="dxa"/>
              <w:right w:w="100" w:type="dxa"/>
            </w:tcMar>
          </w:tcPr>
          <w:p w14:paraId="25DE4D29" w14:textId="77777777" w:rsidR="00E01D6B" w:rsidRDefault="00000000">
            <w:r>
              <w:t>No</w:t>
            </w:r>
          </w:p>
        </w:tc>
      </w:tr>
    </w:tbl>
    <w:p w14:paraId="0CA5E152" w14:textId="77777777" w:rsidR="00E01D6B" w:rsidRDefault="00000000">
      <w:pPr>
        <w:spacing w:before="300"/>
      </w:pPr>
      <w:r>
        <w:rPr>
          <w:b/>
          <w:bCs/>
        </w:rPr>
        <w:t xml:space="preserve">Note: </w:t>
      </w:r>
      <w:r>
        <w:t>Determines whether the partitioned supplier data is validated during import for associations with multiple common suppliers. When set to Yes, the data is validated to ensure that a partitioned supplier cannot be associated with another common supplier if previous associations exist. When set to No, the data is not validated.</w:t>
      </w:r>
    </w:p>
    <w:p w14:paraId="52C1CD98" w14:textId="77777777" w:rsidR="00E01D6B" w:rsidRDefault="00E01D6B">
      <w:pPr>
        <w:pageBreakBefore/>
      </w:pPr>
    </w:p>
    <w:p w14:paraId="6FF93302" w14:textId="77777777" w:rsidR="00E01D6B" w:rsidRDefault="00000000">
      <w:pPr>
        <w:pStyle w:val="Heading2"/>
        <w:spacing w:after="200"/>
        <w:jc w:val="center"/>
      </w:pPr>
      <w:r>
        <w:rPr>
          <w:b/>
          <w:bCs/>
          <w:sz w:val="32"/>
          <w:szCs w:val="32"/>
        </w:rPr>
        <w:t>Configuration Item</w:t>
      </w:r>
    </w:p>
    <w:p w14:paraId="4626B80E" w14:textId="77777777" w:rsidR="00E01D6B" w:rsidRDefault="00000000">
      <w:pPr>
        <w:spacing w:after="240"/>
        <w:jc w:val="center"/>
      </w:pPr>
      <w:r>
        <w:rPr>
          <w:b/>
          <w:bCs/>
        </w:rPr>
        <w:t>Application.Purchasing.BeginPeriodForAutoProcessingOfStuckERPOrders</w:t>
      </w:r>
    </w:p>
    <w:p w14:paraId="566FD351" w14:textId="77777777" w:rsidR="00E01D6B" w:rsidRDefault="00000000">
      <w:pPr>
        <w:spacing w:after="300"/>
        <w:jc w:val="center"/>
      </w:pPr>
      <w:r>
        <w:rPr>
          <w:i/>
          <w:iCs/>
        </w:rPr>
        <w:t xml:space="preserve">Current value: </w:t>
      </w:r>
      <w:r>
        <w:rPr>
          <w:b/>
          <w:bCs/>
          <w:color w:val="8B0000"/>
        </w:rPr>
        <w:t>7</w:t>
      </w:r>
    </w:p>
    <w:p w14:paraId="1B0AA94A" w14:textId="77777777" w:rsidR="00E01D6B" w:rsidRDefault="00000000">
      <w:pPr>
        <w:spacing w:after="300"/>
      </w:pPr>
      <w:r>
        <w:rPr>
          <w:b/>
          <w:bCs/>
        </w:rPr>
        <w:t>Description:</w:t>
      </w:r>
      <w:r>
        <w:rPr>
          <w:b/>
          <w:bCs/>
        </w:rPr>
        <w:tab/>
      </w:r>
      <w:r>
        <w:t>&lt;P&gt;Specifies the default number of days from which orders stuck in the Sending state must be processed by the 'Auto-Process Stuck ERP Orders' scheduled task.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EBC8E8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30D2DB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B9F70F1" w14:textId="77777777" w:rsidR="00E01D6B" w:rsidRDefault="00000000">
            <w:r>
              <w:rPr>
                <w:b/>
                <w:bCs/>
              </w:rPr>
              <w:t>Value</w:t>
            </w:r>
          </w:p>
        </w:tc>
      </w:tr>
      <w:tr w:rsidR="00E01D6B" w14:paraId="718799AA" w14:textId="77777777">
        <w:tblPrEx>
          <w:tblCellMar>
            <w:top w:w="0" w:type="dxa"/>
            <w:bottom w:w="0" w:type="dxa"/>
          </w:tblCellMar>
        </w:tblPrEx>
        <w:tc>
          <w:tcPr>
            <w:tcW w:w="0" w:type="auto"/>
            <w:tcMar>
              <w:top w:w="100" w:type="dxa"/>
              <w:left w:w="100" w:type="dxa"/>
              <w:bottom w:w="100" w:type="dxa"/>
              <w:right w:w="100" w:type="dxa"/>
            </w:tcMar>
          </w:tcPr>
          <w:p w14:paraId="42B43AF0" w14:textId="77777777" w:rsidR="00E01D6B" w:rsidRDefault="00000000">
            <w:r>
              <w:t>Parameter Type</w:t>
            </w:r>
          </w:p>
        </w:tc>
        <w:tc>
          <w:tcPr>
            <w:tcW w:w="0" w:type="auto"/>
            <w:tcMar>
              <w:top w:w="100" w:type="dxa"/>
              <w:left w:w="100" w:type="dxa"/>
              <w:bottom w:w="100" w:type="dxa"/>
              <w:right w:w="100" w:type="dxa"/>
            </w:tcMar>
          </w:tcPr>
          <w:p w14:paraId="1745F2FD" w14:textId="77777777" w:rsidR="00E01D6B" w:rsidRDefault="00000000">
            <w:r>
              <w:t>java.lang.Integer</w:t>
            </w:r>
          </w:p>
        </w:tc>
      </w:tr>
      <w:tr w:rsidR="00E01D6B" w14:paraId="4EF369D3" w14:textId="77777777">
        <w:tblPrEx>
          <w:tblCellMar>
            <w:top w:w="0" w:type="dxa"/>
            <w:bottom w:w="0" w:type="dxa"/>
          </w:tblCellMar>
        </w:tblPrEx>
        <w:tc>
          <w:tcPr>
            <w:tcW w:w="0" w:type="auto"/>
            <w:tcMar>
              <w:top w:w="100" w:type="dxa"/>
              <w:left w:w="100" w:type="dxa"/>
              <w:bottom w:w="100" w:type="dxa"/>
              <w:right w:w="100" w:type="dxa"/>
            </w:tcMar>
          </w:tcPr>
          <w:p w14:paraId="7A1F1314" w14:textId="77777777" w:rsidR="00E01D6B" w:rsidRDefault="00000000">
            <w:r>
              <w:t>Is Default</w:t>
            </w:r>
          </w:p>
        </w:tc>
        <w:tc>
          <w:tcPr>
            <w:tcW w:w="0" w:type="auto"/>
            <w:tcMar>
              <w:top w:w="100" w:type="dxa"/>
              <w:left w:w="100" w:type="dxa"/>
              <w:bottom w:w="100" w:type="dxa"/>
              <w:right w:w="100" w:type="dxa"/>
            </w:tcMar>
          </w:tcPr>
          <w:p w14:paraId="152BDE14" w14:textId="77777777" w:rsidR="00E01D6B" w:rsidRDefault="00000000">
            <w:r>
              <w:t>No</w:t>
            </w:r>
          </w:p>
        </w:tc>
      </w:tr>
      <w:tr w:rsidR="00E01D6B" w14:paraId="7AD3D59D" w14:textId="77777777">
        <w:tblPrEx>
          <w:tblCellMar>
            <w:top w:w="0" w:type="dxa"/>
            <w:bottom w:w="0" w:type="dxa"/>
          </w:tblCellMar>
        </w:tblPrEx>
        <w:tc>
          <w:tcPr>
            <w:tcW w:w="0" w:type="auto"/>
            <w:tcMar>
              <w:top w:w="100" w:type="dxa"/>
              <w:left w:w="100" w:type="dxa"/>
              <w:bottom w:w="100" w:type="dxa"/>
              <w:right w:w="100" w:type="dxa"/>
            </w:tcMar>
          </w:tcPr>
          <w:p w14:paraId="6B2FA535" w14:textId="77777777" w:rsidR="00E01D6B" w:rsidRDefault="00000000">
            <w:r>
              <w:t>Default Value</w:t>
            </w:r>
          </w:p>
        </w:tc>
        <w:tc>
          <w:tcPr>
            <w:tcW w:w="0" w:type="auto"/>
            <w:tcMar>
              <w:top w:w="100" w:type="dxa"/>
              <w:left w:w="100" w:type="dxa"/>
              <w:bottom w:w="100" w:type="dxa"/>
              <w:right w:w="100" w:type="dxa"/>
            </w:tcMar>
          </w:tcPr>
          <w:p w14:paraId="1DE1CF21" w14:textId="77777777" w:rsidR="00E01D6B" w:rsidRDefault="00000000">
            <w:r>
              <w:t>7</w:t>
            </w:r>
          </w:p>
        </w:tc>
      </w:tr>
      <w:tr w:rsidR="00E01D6B" w14:paraId="3E2E8638" w14:textId="77777777">
        <w:tblPrEx>
          <w:tblCellMar>
            <w:top w:w="0" w:type="dxa"/>
            <w:bottom w:w="0" w:type="dxa"/>
          </w:tblCellMar>
        </w:tblPrEx>
        <w:tc>
          <w:tcPr>
            <w:tcW w:w="0" w:type="auto"/>
            <w:tcMar>
              <w:top w:w="100" w:type="dxa"/>
              <w:left w:w="100" w:type="dxa"/>
              <w:bottom w:w="100" w:type="dxa"/>
              <w:right w:w="100" w:type="dxa"/>
            </w:tcMar>
          </w:tcPr>
          <w:p w14:paraId="2BB6E3D1" w14:textId="77777777" w:rsidR="00E01D6B" w:rsidRDefault="00000000">
            <w:r>
              <w:t>Is Customer Editable</w:t>
            </w:r>
          </w:p>
        </w:tc>
        <w:tc>
          <w:tcPr>
            <w:tcW w:w="0" w:type="auto"/>
            <w:tcMar>
              <w:top w:w="100" w:type="dxa"/>
              <w:left w:w="100" w:type="dxa"/>
              <w:bottom w:w="100" w:type="dxa"/>
              <w:right w:w="100" w:type="dxa"/>
            </w:tcMar>
          </w:tcPr>
          <w:p w14:paraId="224EA577" w14:textId="77777777" w:rsidR="00E01D6B" w:rsidRDefault="00000000">
            <w:r>
              <w:t>No</w:t>
            </w:r>
          </w:p>
        </w:tc>
      </w:tr>
      <w:tr w:rsidR="00E01D6B" w14:paraId="4F2255FF" w14:textId="77777777">
        <w:tblPrEx>
          <w:tblCellMar>
            <w:top w:w="0" w:type="dxa"/>
            <w:bottom w:w="0" w:type="dxa"/>
          </w:tblCellMar>
        </w:tblPrEx>
        <w:tc>
          <w:tcPr>
            <w:tcW w:w="0" w:type="auto"/>
            <w:tcMar>
              <w:top w:w="100" w:type="dxa"/>
              <w:left w:w="100" w:type="dxa"/>
              <w:bottom w:w="100" w:type="dxa"/>
              <w:right w:w="100" w:type="dxa"/>
            </w:tcMar>
          </w:tcPr>
          <w:p w14:paraId="19DFF0D5" w14:textId="77777777" w:rsidR="00E01D6B" w:rsidRDefault="00000000">
            <w:r>
              <w:t>Parameter Value</w:t>
            </w:r>
          </w:p>
        </w:tc>
        <w:tc>
          <w:tcPr>
            <w:tcW w:w="0" w:type="auto"/>
            <w:tcMar>
              <w:top w:w="100" w:type="dxa"/>
              <w:left w:w="100" w:type="dxa"/>
              <w:bottom w:w="100" w:type="dxa"/>
              <w:right w:w="100" w:type="dxa"/>
            </w:tcMar>
          </w:tcPr>
          <w:p w14:paraId="3F26D0BA" w14:textId="77777777" w:rsidR="00E01D6B" w:rsidRDefault="00000000">
            <w:r>
              <w:t>7</w:t>
            </w:r>
          </w:p>
        </w:tc>
      </w:tr>
    </w:tbl>
    <w:p w14:paraId="7349FD16" w14:textId="77777777" w:rsidR="00E01D6B" w:rsidRDefault="00000000">
      <w:pPr>
        <w:spacing w:before="300"/>
      </w:pPr>
      <w:r>
        <w:rPr>
          <w:b/>
          <w:bCs/>
        </w:rPr>
        <w:t xml:space="preserve">Note: </w:t>
      </w:r>
      <w:r>
        <w:t xml:space="preserve"> Specifies the default number of days from which orders stuck in the Sending state must be processed by the 'Auto-Process Stuck ERP Orders' scheduled task. &lt;/P&gt;</w:t>
      </w:r>
    </w:p>
    <w:p w14:paraId="787F32F2" w14:textId="77777777" w:rsidR="00E01D6B" w:rsidRDefault="00E01D6B">
      <w:pPr>
        <w:pageBreakBefore/>
      </w:pPr>
    </w:p>
    <w:p w14:paraId="42D254CA" w14:textId="77777777" w:rsidR="00E01D6B" w:rsidRDefault="00000000">
      <w:pPr>
        <w:pStyle w:val="Heading2"/>
        <w:spacing w:after="200"/>
        <w:jc w:val="center"/>
      </w:pPr>
      <w:r>
        <w:rPr>
          <w:b/>
          <w:bCs/>
          <w:sz w:val="32"/>
          <w:szCs w:val="32"/>
        </w:rPr>
        <w:t>Sets a limit for the number of users in the on-behalf-of user search</w:t>
      </w:r>
    </w:p>
    <w:p w14:paraId="1A0BB25C" w14:textId="77777777" w:rsidR="00E01D6B" w:rsidRDefault="00000000">
      <w:pPr>
        <w:spacing w:after="240"/>
        <w:jc w:val="center"/>
      </w:pPr>
      <w:r>
        <w:rPr>
          <w:b/>
          <w:bCs/>
        </w:rPr>
        <w:t>Application.GuidedBuy.ConfigureUserSearchLimit</w:t>
      </w:r>
    </w:p>
    <w:p w14:paraId="4DC63941" w14:textId="77777777" w:rsidR="00E01D6B" w:rsidRDefault="00000000">
      <w:pPr>
        <w:spacing w:after="300"/>
        <w:jc w:val="center"/>
      </w:pPr>
      <w:r>
        <w:rPr>
          <w:i/>
          <w:iCs/>
        </w:rPr>
        <w:t xml:space="preserve">Current value: </w:t>
      </w:r>
      <w:r>
        <w:rPr>
          <w:b/>
          <w:bCs/>
          <w:color w:val="8B0000"/>
        </w:rPr>
        <w:t>-1</w:t>
      </w:r>
    </w:p>
    <w:p w14:paraId="488F578B" w14:textId="77777777" w:rsidR="00E01D6B" w:rsidRDefault="00000000">
      <w:pPr>
        <w:spacing w:after="300"/>
      </w:pPr>
      <w:r>
        <w:rPr>
          <w:b/>
          <w:bCs/>
        </w:rPr>
        <w:t>Description:</w:t>
      </w:r>
      <w:r>
        <w:rPr>
          <w:b/>
          <w:bCs/>
        </w:rPr>
        <w:tab/>
      </w:r>
      <w:r>
        <w:t>Sets a limit for the number of users in the on-behalf-of user search. The default value is -1 and the maximum value is 10,000. If set to -1 (default), the user search for on-behalf-of requests is disabled. If set to 0 or any negative value, the user search for on-behalf-of requests displays up to 100 results. If set to 1 or a greater value, the user search for on-behalf-of requests displays the number specified.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06EB7E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E1E3CAC"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90A6FC6" w14:textId="77777777" w:rsidR="00E01D6B" w:rsidRDefault="00000000">
            <w:r>
              <w:rPr>
                <w:b/>
                <w:bCs/>
              </w:rPr>
              <w:t>Value</w:t>
            </w:r>
          </w:p>
        </w:tc>
      </w:tr>
      <w:tr w:rsidR="00E01D6B" w14:paraId="0032D671" w14:textId="77777777">
        <w:tblPrEx>
          <w:tblCellMar>
            <w:top w:w="0" w:type="dxa"/>
            <w:bottom w:w="0" w:type="dxa"/>
          </w:tblCellMar>
        </w:tblPrEx>
        <w:tc>
          <w:tcPr>
            <w:tcW w:w="0" w:type="auto"/>
            <w:tcMar>
              <w:top w:w="100" w:type="dxa"/>
              <w:left w:w="100" w:type="dxa"/>
              <w:bottom w:w="100" w:type="dxa"/>
              <w:right w:w="100" w:type="dxa"/>
            </w:tcMar>
          </w:tcPr>
          <w:p w14:paraId="0290E804" w14:textId="77777777" w:rsidR="00E01D6B" w:rsidRDefault="00000000">
            <w:r>
              <w:t>Parameter Type</w:t>
            </w:r>
          </w:p>
        </w:tc>
        <w:tc>
          <w:tcPr>
            <w:tcW w:w="0" w:type="auto"/>
            <w:tcMar>
              <w:top w:w="100" w:type="dxa"/>
              <w:left w:w="100" w:type="dxa"/>
              <w:bottom w:w="100" w:type="dxa"/>
              <w:right w:w="100" w:type="dxa"/>
            </w:tcMar>
          </w:tcPr>
          <w:p w14:paraId="0C219A8D" w14:textId="77777777" w:rsidR="00E01D6B" w:rsidRDefault="00000000">
            <w:r>
              <w:t>java.lang.Integer</w:t>
            </w:r>
          </w:p>
        </w:tc>
      </w:tr>
      <w:tr w:rsidR="00E01D6B" w14:paraId="1131FD46" w14:textId="77777777">
        <w:tblPrEx>
          <w:tblCellMar>
            <w:top w:w="0" w:type="dxa"/>
            <w:bottom w:w="0" w:type="dxa"/>
          </w:tblCellMar>
        </w:tblPrEx>
        <w:tc>
          <w:tcPr>
            <w:tcW w:w="0" w:type="auto"/>
            <w:tcMar>
              <w:top w:w="100" w:type="dxa"/>
              <w:left w:w="100" w:type="dxa"/>
              <w:bottom w:w="100" w:type="dxa"/>
              <w:right w:w="100" w:type="dxa"/>
            </w:tcMar>
          </w:tcPr>
          <w:p w14:paraId="39594E89" w14:textId="77777777" w:rsidR="00E01D6B" w:rsidRDefault="00000000">
            <w:r>
              <w:t>Is Default</w:t>
            </w:r>
          </w:p>
        </w:tc>
        <w:tc>
          <w:tcPr>
            <w:tcW w:w="0" w:type="auto"/>
            <w:tcMar>
              <w:top w:w="100" w:type="dxa"/>
              <w:left w:w="100" w:type="dxa"/>
              <w:bottom w:w="100" w:type="dxa"/>
              <w:right w:w="100" w:type="dxa"/>
            </w:tcMar>
          </w:tcPr>
          <w:p w14:paraId="3226AFC6" w14:textId="77777777" w:rsidR="00E01D6B" w:rsidRDefault="00000000">
            <w:r>
              <w:t>No</w:t>
            </w:r>
          </w:p>
        </w:tc>
      </w:tr>
      <w:tr w:rsidR="00E01D6B" w14:paraId="3B79A508" w14:textId="77777777">
        <w:tblPrEx>
          <w:tblCellMar>
            <w:top w:w="0" w:type="dxa"/>
            <w:bottom w:w="0" w:type="dxa"/>
          </w:tblCellMar>
        </w:tblPrEx>
        <w:tc>
          <w:tcPr>
            <w:tcW w:w="0" w:type="auto"/>
            <w:tcMar>
              <w:top w:w="100" w:type="dxa"/>
              <w:left w:w="100" w:type="dxa"/>
              <w:bottom w:w="100" w:type="dxa"/>
              <w:right w:w="100" w:type="dxa"/>
            </w:tcMar>
          </w:tcPr>
          <w:p w14:paraId="45CE1EB3" w14:textId="77777777" w:rsidR="00E01D6B" w:rsidRDefault="00000000">
            <w:r>
              <w:t>Default Value</w:t>
            </w:r>
          </w:p>
        </w:tc>
        <w:tc>
          <w:tcPr>
            <w:tcW w:w="0" w:type="auto"/>
            <w:tcMar>
              <w:top w:w="100" w:type="dxa"/>
              <w:left w:w="100" w:type="dxa"/>
              <w:bottom w:w="100" w:type="dxa"/>
              <w:right w:w="100" w:type="dxa"/>
            </w:tcMar>
          </w:tcPr>
          <w:p w14:paraId="0F7CA2AE" w14:textId="77777777" w:rsidR="00E01D6B" w:rsidRDefault="00000000">
            <w:r>
              <w:t>-1</w:t>
            </w:r>
          </w:p>
        </w:tc>
      </w:tr>
      <w:tr w:rsidR="00E01D6B" w14:paraId="75710ACC" w14:textId="77777777">
        <w:tblPrEx>
          <w:tblCellMar>
            <w:top w:w="0" w:type="dxa"/>
            <w:bottom w:w="0" w:type="dxa"/>
          </w:tblCellMar>
        </w:tblPrEx>
        <w:tc>
          <w:tcPr>
            <w:tcW w:w="0" w:type="auto"/>
            <w:tcMar>
              <w:top w:w="100" w:type="dxa"/>
              <w:left w:w="100" w:type="dxa"/>
              <w:bottom w:w="100" w:type="dxa"/>
              <w:right w:w="100" w:type="dxa"/>
            </w:tcMar>
          </w:tcPr>
          <w:p w14:paraId="44BD0A1C" w14:textId="77777777" w:rsidR="00E01D6B" w:rsidRDefault="00000000">
            <w:r>
              <w:t>Is Customer Editable</w:t>
            </w:r>
          </w:p>
        </w:tc>
        <w:tc>
          <w:tcPr>
            <w:tcW w:w="0" w:type="auto"/>
            <w:tcMar>
              <w:top w:w="100" w:type="dxa"/>
              <w:left w:w="100" w:type="dxa"/>
              <w:bottom w:w="100" w:type="dxa"/>
              <w:right w:w="100" w:type="dxa"/>
            </w:tcMar>
          </w:tcPr>
          <w:p w14:paraId="2339A4B9" w14:textId="77777777" w:rsidR="00E01D6B" w:rsidRDefault="00000000">
            <w:r>
              <w:t>Yes</w:t>
            </w:r>
          </w:p>
        </w:tc>
      </w:tr>
      <w:tr w:rsidR="00E01D6B" w14:paraId="6B692243" w14:textId="77777777">
        <w:tblPrEx>
          <w:tblCellMar>
            <w:top w:w="0" w:type="dxa"/>
            <w:bottom w:w="0" w:type="dxa"/>
          </w:tblCellMar>
        </w:tblPrEx>
        <w:tc>
          <w:tcPr>
            <w:tcW w:w="0" w:type="auto"/>
            <w:tcMar>
              <w:top w:w="100" w:type="dxa"/>
              <w:left w:w="100" w:type="dxa"/>
              <w:bottom w:w="100" w:type="dxa"/>
              <w:right w:w="100" w:type="dxa"/>
            </w:tcMar>
          </w:tcPr>
          <w:p w14:paraId="0CB819CA" w14:textId="77777777" w:rsidR="00E01D6B" w:rsidRDefault="00000000">
            <w:r>
              <w:t>Parameter Value</w:t>
            </w:r>
          </w:p>
        </w:tc>
        <w:tc>
          <w:tcPr>
            <w:tcW w:w="0" w:type="auto"/>
            <w:tcMar>
              <w:top w:w="100" w:type="dxa"/>
              <w:left w:w="100" w:type="dxa"/>
              <w:bottom w:w="100" w:type="dxa"/>
              <w:right w:w="100" w:type="dxa"/>
            </w:tcMar>
          </w:tcPr>
          <w:p w14:paraId="0DC22098" w14:textId="77777777" w:rsidR="00E01D6B" w:rsidRDefault="00000000">
            <w:r>
              <w:t>-1</w:t>
            </w:r>
          </w:p>
        </w:tc>
      </w:tr>
    </w:tbl>
    <w:p w14:paraId="3B544346" w14:textId="77777777" w:rsidR="00E01D6B" w:rsidRDefault="00000000">
      <w:pPr>
        <w:spacing w:before="300"/>
      </w:pPr>
      <w:r>
        <w:rPr>
          <w:b/>
          <w:bCs/>
        </w:rPr>
        <w:t xml:space="preserve">Note: </w:t>
      </w:r>
      <w:r>
        <w:t>Sets a limit for the number of users in the on-behalf-of user search. The default value is -1 and the maximum value is 10,000. If set to -1 (default), the user search for on-behalf-of requests is disabled. If set to 0 or any negative value, the user search for on-behalf-of requests displays up to 100 results. If set to 1 or a greater value, the user search for on-behalf-of requests displays the nu</w:t>
      </w:r>
    </w:p>
    <w:p w14:paraId="2AA5B3AA" w14:textId="77777777" w:rsidR="00E01D6B" w:rsidRDefault="00E01D6B">
      <w:pPr>
        <w:pageBreakBefore/>
      </w:pPr>
    </w:p>
    <w:p w14:paraId="31EA556E" w14:textId="77777777" w:rsidR="00E01D6B" w:rsidRDefault="00000000">
      <w:pPr>
        <w:pStyle w:val="Heading2"/>
        <w:spacing w:after="200"/>
        <w:jc w:val="center"/>
      </w:pPr>
      <w:r>
        <w:rPr>
          <w:b/>
          <w:bCs/>
          <w:sz w:val="32"/>
          <w:szCs w:val="32"/>
        </w:rPr>
        <w:t>Configuration Item</w:t>
      </w:r>
    </w:p>
    <w:p w14:paraId="05DC1A2E" w14:textId="77777777" w:rsidR="00E01D6B" w:rsidRDefault="00000000">
      <w:pPr>
        <w:spacing w:after="240"/>
        <w:jc w:val="center"/>
      </w:pPr>
      <w:r>
        <w:rPr>
          <w:b/>
          <w:bCs/>
        </w:rPr>
        <w:t>Application.Catalog.EnhancedCatalogFieldsForMobileAPI</w:t>
      </w:r>
    </w:p>
    <w:p w14:paraId="67E5198B" w14:textId="77777777" w:rsidR="00E01D6B" w:rsidRDefault="00000000">
      <w:pPr>
        <w:spacing w:after="300"/>
        <w:jc w:val="center"/>
      </w:pPr>
      <w:r>
        <w:rPr>
          <w:i/>
          <w:iCs/>
        </w:rPr>
        <w:t xml:space="preserve">Current value: </w:t>
      </w:r>
      <w:r>
        <w:rPr>
          <w:b/>
          <w:bCs/>
          <w:color w:val="8B0000"/>
        </w:rPr>
        <w:t>DISABLED</w:t>
      </w:r>
    </w:p>
    <w:p w14:paraId="5B11EA99" w14:textId="77777777" w:rsidR="00E01D6B" w:rsidRDefault="00000000">
      <w:pPr>
        <w:spacing w:after="300"/>
      </w:pPr>
      <w:r>
        <w:rPr>
          <w:b/>
          <w:bCs/>
        </w:rPr>
        <w:t>Description:</w:t>
      </w:r>
      <w:r>
        <w:rPr>
          <w:b/>
          <w:bCs/>
        </w:rPr>
        <w:tab/>
      </w:r>
      <w:r>
        <w:t>&lt;P&gt;Specifies whether Sustainability Custom Fields are Enable.&lt;/P&gt;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637668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961C825"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748281C" w14:textId="77777777" w:rsidR="00E01D6B" w:rsidRDefault="00000000">
            <w:r>
              <w:rPr>
                <w:b/>
                <w:bCs/>
              </w:rPr>
              <w:t>Value</w:t>
            </w:r>
          </w:p>
        </w:tc>
      </w:tr>
      <w:tr w:rsidR="00E01D6B" w14:paraId="716C4C94" w14:textId="77777777">
        <w:tblPrEx>
          <w:tblCellMar>
            <w:top w:w="0" w:type="dxa"/>
            <w:bottom w:w="0" w:type="dxa"/>
          </w:tblCellMar>
        </w:tblPrEx>
        <w:tc>
          <w:tcPr>
            <w:tcW w:w="0" w:type="auto"/>
            <w:tcMar>
              <w:top w:w="100" w:type="dxa"/>
              <w:left w:w="100" w:type="dxa"/>
              <w:bottom w:w="100" w:type="dxa"/>
              <w:right w:w="100" w:type="dxa"/>
            </w:tcMar>
          </w:tcPr>
          <w:p w14:paraId="56653743" w14:textId="77777777" w:rsidR="00E01D6B" w:rsidRDefault="00000000">
            <w:r>
              <w:t>Parameter Type</w:t>
            </w:r>
          </w:p>
        </w:tc>
        <w:tc>
          <w:tcPr>
            <w:tcW w:w="0" w:type="auto"/>
            <w:tcMar>
              <w:top w:w="100" w:type="dxa"/>
              <w:left w:w="100" w:type="dxa"/>
              <w:bottom w:w="100" w:type="dxa"/>
              <w:right w:w="100" w:type="dxa"/>
            </w:tcMar>
          </w:tcPr>
          <w:p w14:paraId="0405E69A" w14:textId="77777777" w:rsidR="00E01D6B" w:rsidRDefault="00000000">
            <w:r>
              <w:t>java.lang.Boolean</w:t>
            </w:r>
          </w:p>
        </w:tc>
      </w:tr>
      <w:tr w:rsidR="00E01D6B" w14:paraId="22DE4EC9" w14:textId="77777777">
        <w:tblPrEx>
          <w:tblCellMar>
            <w:top w:w="0" w:type="dxa"/>
            <w:bottom w:w="0" w:type="dxa"/>
          </w:tblCellMar>
        </w:tblPrEx>
        <w:tc>
          <w:tcPr>
            <w:tcW w:w="0" w:type="auto"/>
            <w:tcMar>
              <w:top w:w="100" w:type="dxa"/>
              <w:left w:w="100" w:type="dxa"/>
              <w:bottom w:w="100" w:type="dxa"/>
              <w:right w:w="100" w:type="dxa"/>
            </w:tcMar>
          </w:tcPr>
          <w:p w14:paraId="62C2B12A" w14:textId="77777777" w:rsidR="00E01D6B" w:rsidRDefault="00000000">
            <w:r>
              <w:t>Is Default</w:t>
            </w:r>
          </w:p>
        </w:tc>
        <w:tc>
          <w:tcPr>
            <w:tcW w:w="0" w:type="auto"/>
            <w:tcMar>
              <w:top w:w="100" w:type="dxa"/>
              <w:left w:w="100" w:type="dxa"/>
              <w:bottom w:w="100" w:type="dxa"/>
              <w:right w:w="100" w:type="dxa"/>
            </w:tcMar>
          </w:tcPr>
          <w:p w14:paraId="62138B92" w14:textId="77777777" w:rsidR="00E01D6B" w:rsidRDefault="00000000">
            <w:r>
              <w:t>No</w:t>
            </w:r>
          </w:p>
        </w:tc>
      </w:tr>
      <w:tr w:rsidR="00E01D6B" w14:paraId="7A5A8D90" w14:textId="77777777">
        <w:tblPrEx>
          <w:tblCellMar>
            <w:top w:w="0" w:type="dxa"/>
            <w:bottom w:w="0" w:type="dxa"/>
          </w:tblCellMar>
        </w:tblPrEx>
        <w:tc>
          <w:tcPr>
            <w:tcW w:w="0" w:type="auto"/>
            <w:tcMar>
              <w:top w:w="100" w:type="dxa"/>
              <w:left w:w="100" w:type="dxa"/>
              <w:bottom w:w="100" w:type="dxa"/>
              <w:right w:w="100" w:type="dxa"/>
            </w:tcMar>
          </w:tcPr>
          <w:p w14:paraId="45813A54" w14:textId="77777777" w:rsidR="00E01D6B" w:rsidRDefault="00000000">
            <w:r>
              <w:t>Default Value</w:t>
            </w:r>
          </w:p>
        </w:tc>
        <w:tc>
          <w:tcPr>
            <w:tcW w:w="0" w:type="auto"/>
            <w:tcMar>
              <w:top w:w="100" w:type="dxa"/>
              <w:left w:w="100" w:type="dxa"/>
              <w:bottom w:w="100" w:type="dxa"/>
              <w:right w:w="100" w:type="dxa"/>
            </w:tcMar>
          </w:tcPr>
          <w:p w14:paraId="09A78308" w14:textId="77777777" w:rsidR="00E01D6B" w:rsidRDefault="00000000">
            <w:r>
              <w:t>No</w:t>
            </w:r>
          </w:p>
        </w:tc>
      </w:tr>
      <w:tr w:rsidR="00E01D6B" w14:paraId="2415AA21" w14:textId="77777777">
        <w:tblPrEx>
          <w:tblCellMar>
            <w:top w:w="0" w:type="dxa"/>
            <w:bottom w:w="0" w:type="dxa"/>
          </w:tblCellMar>
        </w:tblPrEx>
        <w:tc>
          <w:tcPr>
            <w:tcW w:w="0" w:type="auto"/>
            <w:tcMar>
              <w:top w:w="100" w:type="dxa"/>
              <w:left w:w="100" w:type="dxa"/>
              <w:bottom w:w="100" w:type="dxa"/>
              <w:right w:w="100" w:type="dxa"/>
            </w:tcMar>
          </w:tcPr>
          <w:p w14:paraId="7EF5CE56" w14:textId="77777777" w:rsidR="00E01D6B" w:rsidRDefault="00000000">
            <w:r>
              <w:t>Is Customer Editable</w:t>
            </w:r>
          </w:p>
        </w:tc>
        <w:tc>
          <w:tcPr>
            <w:tcW w:w="0" w:type="auto"/>
            <w:tcMar>
              <w:top w:w="100" w:type="dxa"/>
              <w:left w:w="100" w:type="dxa"/>
              <w:bottom w:w="100" w:type="dxa"/>
              <w:right w:w="100" w:type="dxa"/>
            </w:tcMar>
          </w:tcPr>
          <w:p w14:paraId="36F9B15A" w14:textId="77777777" w:rsidR="00E01D6B" w:rsidRDefault="00000000">
            <w:r>
              <w:t>No</w:t>
            </w:r>
          </w:p>
        </w:tc>
      </w:tr>
      <w:tr w:rsidR="00E01D6B" w14:paraId="4A830732" w14:textId="77777777">
        <w:tblPrEx>
          <w:tblCellMar>
            <w:top w:w="0" w:type="dxa"/>
            <w:bottom w:w="0" w:type="dxa"/>
          </w:tblCellMar>
        </w:tblPrEx>
        <w:tc>
          <w:tcPr>
            <w:tcW w:w="0" w:type="auto"/>
            <w:tcMar>
              <w:top w:w="100" w:type="dxa"/>
              <w:left w:w="100" w:type="dxa"/>
              <w:bottom w:w="100" w:type="dxa"/>
              <w:right w:w="100" w:type="dxa"/>
            </w:tcMar>
          </w:tcPr>
          <w:p w14:paraId="6E2C850F" w14:textId="77777777" w:rsidR="00E01D6B" w:rsidRDefault="00000000">
            <w:r>
              <w:t>Parameter Value</w:t>
            </w:r>
          </w:p>
        </w:tc>
        <w:tc>
          <w:tcPr>
            <w:tcW w:w="0" w:type="auto"/>
            <w:tcMar>
              <w:top w:w="100" w:type="dxa"/>
              <w:left w:w="100" w:type="dxa"/>
              <w:bottom w:w="100" w:type="dxa"/>
              <w:right w:w="100" w:type="dxa"/>
            </w:tcMar>
          </w:tcPr>
          <w:p w14:paraId="3CF97ED2" w14:textId="77777777" w:rsidR="00E01D6B" w:rsidRDefault="00000000">
            <w:r>
              <w:t>No</w:t>
            </w:r>
          </w:p>
        </w:tc>
      </w:tr>
    </w:tbl>
    <w:p w14:paraId="1FB7D8E4" w14:textId="77777777" w:rsidR="00E01D6B" w:rsidRDefault="00000000">
      <w:pPr>
        <w:spacing w:before="300"/>
      </w:pPr>
      <w:r>
        <w:rPr>
          <w:b/>
          <w:bCs/>
        </w:rPr>
        <w:t xml:space="preserve">Note: </w:t>
      </w:r>
      <w:r>
        <w:t xml:space="preserve"> Specifies whether Sustainability Custom Fields are Enable.&lt;/P&gt;</w:t>
      </w:r>
    </w:p>
    <w:p w14:paraId="6B08607E" w14:textId="77777777" w:rsidR="00E01D6B" w:rsidRDefault="00E01D6B">
      <w:pPr>
        <w:pageBreakBefore/>
      </w:pPr>
    </w:p>
    <w:p w14:paraId="3B6AAE6C" w14:textId="77777777" w:rsidR="00E01D6B" w:rsidRDefault="00000000">
      <w:pPr>
        <w:pStyle w:val="Heading2"/>
        <w:spacing w:after="200"/>
        <w:jc w:val="center"/>
      </w:pPr>
      <w:r>
        <w:rPr>
          <w:b/>
          <w:bCs/>
          <w:sz w:val="32"/>
          <w:szCs w:val="32"/>
        </w:rPr>
        <w:t>Retain additional field values for changed requisitions</w:t>
      </w:r>
    </w:p>
    <w:p w14:paraId="06B22766" w14:textId="77777777" w:rsidR="00E01D6B" w:rsidRDefault="00000000">
      <w:pPr>
        <w:spacing w:after="240"/>
        <w:jc w:val="center"/>
      </w:pPr>
      <w:r>
        <w:rPr>
          <w:b/>
          <w:bCs/>
        </w:rPr>
        <w:t>Application.Purchasing.RetainAdditionalFieldValuesForChangedRequisitions</w:t>
      </w:r>
    </w:p>
    <w:p w14:paraId="7B9E3670" w14:textId="77777777" w:rsidR="00E01D6B" w:rsidRDefault="00000000">
      <w:pPr>
        <w:spacing w:after="300"/>
        <w:jc w:val="center"/>
      </w:pPr>
      <w:r>
        <w:rPr>
          <w:i/>
          <w:iCs/>
        </w:rPr>
        <w:t xml:space="preserve">Current value: </w:t>
      </w:r>
      <w:r>
        <w:rPr>
          <w:b/>
          <w:bCs/>
          <w:color w:val="8B0000"/>
        </w:rPr>
        <w:t>DISABLED</w:t>
      </w:r>
    </w:p>
    <w:p w14:paraId="7F9B6457" w14:textId="77777777" w:rsidR="00E01D6B" w:rsidRDefault="00000000">
      <w:pPr>
        <w:spacing w:after="300"/>
      </w:pPr>
      <w:r>
        <w:rPr>
          <w:b/>
          <w:bCs/>
        </w:rPr>
        <w:t>Description:</w:t>
      </w:r>
      <w:r>
        <w:rPr>
          <w:b/>
          <w:bCs/>
        </w:rPr>
        <w:tab/>
      </w:r>
      <w:r>
        <w:t>Determines whether the previous commodity code mapping details are retained for line items in a requisition when the requisition is modified. When set to Yes, the previous commodity code mapping details are retained for line items in a requisition when the requisition is modified. When set to No, the commodity code mapping details might be updated in the changed requisition based on user profile, commodity code mapping, or contract changes.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8AB00E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7654EFA"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493798D" w14:textId="77777777" w:rsidR="00E01D6B" w:rsidRDefault="00000000">
            <w:r>
              <w:rPr>
                <w:b/>
                <w:bCs/>
              </w:rPr>
              <w:t>Value</w:t>
            </w:r>
          </w:p>
        </w:tc>
      </w:tr>
      <w:tr w:rsidR="00E01D6B" w14:paraId="0052E98A" w14:textId="77777777">
        <w:tblPrEx>
          <w:tblCellMar>
            <w:top w:w="0" w:type="dxa"/>
            <w:bottom w:w="0" w:type="dxa"/>
          </w:tblCellMar>
        </w:tblPrEx>
        <w:tc>
          <w:tcPr>
            <w:tcW w:w="0" w:type="auto"/>
            <w:tcMar>
              <w:top w:w="100" w:type="dxa"/>
              <w:left w:w="100" w:type="dxa"/>
              <w:bottom w:w="100" w:type="dxa"/>
              <w:right w:w="100" w:type="dxa"/>
            </w:tcMar>
          </w:tcPr>
          <w:p w14:paraId="134F2A64" w14:textId="77777777" w:rsidR="00E01D6B" w:rsidRDefault="00000000">
            <w:r>
              <w:t>Parameter Type</w:t>
            </w:r>
          </w:p>
        </w:tc>
        <w:tc>
          <w:tcPr>
            <w:tcW w:w="0" w:type="auto"/>
            <w:tcMar>
              <w:top w:w="100" w:type="dxa"/>
              <w:left w:w="100" w:type="dxa"/>
              <w:bottom w:w="100" w:type="dxa"/>
              <w:right w:w="100" w:type="dxa"/>
            </w:tcMar>
          </w:tcPr>
          <w:p w14:paraId="5F19EAD5" w14:textId="77777777" w:rsidR="00E01D6B" w:rsidRDefault="00000000">
            <w:r>
              <w:t>java.lang.Boolean</w:t>
            </w:r>
          </w:p>
        </w:tc>
      </w:tr>
      <w:tr w:rsidR="00E01D6B" w14:paraId="3D1E6AF0" w14:textId="77777777">
        <w:tblPrEx>
          <w:tblCellMar>
            <w:top w:w="0" w:type="dxa"/>
            <w:bottom w:w="0" w:type="dxa"/>
          </w:tblCellMar>
        </w:tblPrEx>
        <w:tc>
          <w:tcPr>
            <w:tcW w:w="0" w:type="auto"/>
            <w:tcMar>
              <w:top w:w="100" w:type="dxa"/>
              <w:left w:w="100" w:type="dxa"/>
              <w:bottom w:w="100" w:type="dxa"/>
              <w:right w:w="100" w:type="dxa"/>
            </w:tcMar>
          </w:tcPr>
          <w:p w14:paraId="07D605CA" w14:textId="77777777" w:rsidR="00E01D6B" w:rsidRDefault="00000000">
            <w:r>
              <w:t>Is Default</w:t>
            </w:r>
          </w:p>
        </w:tc>
        <w:tc>
          <w:tcPr>
            <w:tcW w:w="0" w:type="auto"/>
            <w:tcMar>
              <w:top w:w="100" w:type="dxa"/>
              <w:left w:w="100" w:type="dxa"/>
              <w:bottom w:w="100" w:type="dxa"/>
              <w:right w:w="100" w:type="dxa"/>
            </w:tcMar>
          </w:tcPr>
          <w:p w14:paraId="38A8C1C5" w14:textId="77777777" w:rsidR="00E01D6B" w:rsidRDefault="00000000">
            <w:r>
              <w:t>No</w:t>
            </w:r>
          </w:p>
        </w:tc>
      </w:tr>
      <w:tr w:rsidR="00E01D6B" w14:paraId="4875F8A7" w14:textId="77777777">
        <w:tblPrEx>
          <w:tblCellMar>
            <w:top w:w="0" w:type="dxa"/>
            <w:bottom w:w="0" w:type="dxa"/>
          </w:tblCellMar>
        </w:tblPrEx>
        <w:tc>
          <w:tcPr>
            <w:tcW w:w="0" w:type="auto"/>
            <w:tcMar>
              <w:top w:w="100" w:type="dxa"/>
              <w:left w:w="100" w:type="dxa"/>
              <w:bottom w:w="100" w:type="dxa"/>
              <w:right w:w="100" w:type="dxa"/>
            </w:tcMar>
          </w:tcPr>
          <w:p w14:paraId="52F95593" w14:textId="77777777" w:rsidR="00E01D6B" w:rsidRDefault="00000000">
            <w:r>
              <w:t>Default Value</w:t>
            </w:r>
          </w:p>
        </w:tc>
        <w:tc>
          <w:tcPr>
            <w:tcW w:w="0" w:type="auto"/>
            <w:tcMar>
              <w:top w:w="100" w:type="dxa"/>
              <w:left w:w="100" w:type="dxa"/>
              <w:bottom w:w="100" w:type="dxa"/>
              <w:right w:w="100" w:type="dxa"/>
            </w:tcMar>
          </w:tcPr>
          <w:p w14:paraId="4254C0D1" w14:textId="77777777" w:rsidR="00E01D6B" w:rsidRDefault="00000000">
            <w:r>
              <w:t>No</w:t>
            </w:r>
          </w:p>
        </w:tc>
      </w:tr>
      <w:tr w:rsidR="00E01D6B" w14:paraId="1A7DD962" w14:textId="77777777">
        <w:tblPrEx>
          <w:tblCellMar>
            <w:top w:w="0" w:type="dxa"/>
            <w:bottom w:w="0" w:type="dxa"/>
          </w:tblCellMar>
        </w:tblPrEx>
        <w:tc>
          <w:tcPr>
            <w:tcW w:w="0" w:type="auto"/>
            <w:tcMar>
              <w:top w:w="100" w:type="dxa"/>
              <w:left w:w="100" w:type="dxa"/>
              <w:bottom w:w="100" w:type="dxa"/>
              <w:right w:w="100" w:type="dxa"/>
            </w:tcMar>
          </w:tcPr>
          <w:p w14:paraId="70D0F9A1" w14:textId="77777777" w:rsidR="00E01D6B" w:rsidRDefault="00000000">
            <w:r>
              <w:t>Is Customer Editable</w:t>
            </w:r>
          </w:p>
        </w:tc>
        <w:tc>
          <w:tcPr>
            <w:tcW w:w="0" w:type="auto"/>
            <w:tcMar>
              <w:top w:w="100" w:type="dxa"/>
              <w:left w:w="100" w:type="dxa"/>
              <w:bottom w:w="100" w:type="dxa"/>
              <w:right w:w="100" w:type="dxa"/>
            </w:tcMar>
          </w:tcPr>
          <w:p w14:paraId="1C0582F6" w14:textId="77777777" w:rsidR="00E01D6B" w:rsidRDefault="00000000">
            <w:r>
              <w:t>Yes</w:t>
            </w:r>
          </w:p>
        </w:tc>
      </w:tr>
      <w:tr w:rsidR="00E01D6B" w14:paraId="70F7B927" w14:textId="77777777">
        <w:tblPrEx>
          <w:tblCellMar>
            <w:top w:w="0" w:type="dxa"/>
            <w:bottom w:w="0" w:type="dxa"/>
          </w:tblCellMar>
        </w:tblPrEx>
        <w:tc>
          <w:tcPr>
            <w:tcW w:w="0" w:type="auto"/>
            <w:tcMar>
              <w:top w:w="100" w:type="dxa"/>
              <w:left w:w="100" w:type="dxa"/>
              <w:bottom w:w="100" w:type="dxa"/>
              <w:right w:w="100" w:type="dxa"/>
            </w:tcMar>
          </w:tcPr>
          <w:p w14:paraId="6909390D" w14:textId="77777777" w:rsidR="00E01D6B" w:rsidRDefault="00000000">
            <w:r>
              <w:t>Parameter Value</w:t>
            </w:r>
          </w:p>
        </w:tc>
        <w:tc>
          <w:tcPr>
            <w:tcW w:w="0" w:type="auto"/>
            <w:tcMar>
              <w:top w:w="100" w:type="dxa"/>
              <w:left w:w="100" w:type="dxa"/>
              <w:bottom w:w="100" w:type="dxa"/>
              <w:right w:w="100" w:type="dxa"/>
            </w:tcMar>
          </w:tcPr>
          <w:p w14:paraId="21DE8742" w14:textId="77777777" w:rsidR="00E01D6B" w:rsidRDefault="00000000">
            <w:r>
              <w:t>No</w:t>
            </w:r>
          </w:p>
        </w:tc>
      </w:tr>
    </w:tbl>
    <w:p w14:paraId="6A8706A0" w14:textId="77777777" w:rsidR="00E01D6B" w:rsidRDefault="00000000">
      <w:pPr>
        <w:spacing w:before="300"/>
      </w:pPr>
      <w:r>
        <w:rPr>
          <w:b/>
          <w:bCs/>
        </w:rPr>
        <w:t xml:space="preserve">Note: </w:t>
      </w:r>
      <w:r>
        <w:t xml:space="preserve">Determines whether the previous commodity code mapping details are retained for line items in a requisition when the requisition is modified. When set to Yes, the previous commodity code mapping details are retained for line items in a requisition when the requisition is modified. When set to No, the commodity code mapping details might be updated in the changed requisition based on user profile, </w:t>
      </w:r>
    </w:p>
    <w:p w14:paraId="591612E6" w14:textId="77777777" w:rsidR="00E01D6B" w:rsidRDefault="00E01D6B">
      <w:pPr>
        <w:pageBreakBefore/>
      </w:pPr>
    </w:p>
    <w:p w14:paraId="3EDFD52D" w14:textId="77777777" w:rsidR="00E01D6B" w:rsidRDefault="00000000">
      <w:pPr>
        <w:pStyle w:val="Heading2"/>
        <w:spacing w:after="200"/>
        <w:jc w:val="center"/>
      </w:pPr>
      <w:r>
        <w:rPr>
          <w:b/>
          <w:bCs/>
          <w:sz w:val="32"/>
          <w:szCs w:val="32"/>
        </w:rPr>
        <w:t>Configuration Item</w:t>
      </w:r>
    </w:p>
    <w:p w14:paraId="2C01EE19" w14:textId="77777777" w:rsidR="00E01D6B" w:rsidRDefault="00000000">
      <w:pPr>
        <w:spacing w:after="240"/>
        <w:jc w:val="center"/>
      </w:pPr>
      <w:r>
        <w:rPr>
          <w:b/>
          <w:bCs/>
        </w:rPr>
        <w:t>Application.ProcurementDesk.SnapshotActiveRecordWindow</w:t>
      </w:r>
    </w:p>
    <w:p w14:paraId="61180B3F" w14:textId="77777777" w:rsidR="00E01D6B" w:rsidRDefault="00000000">
      <w:pPr>
        <w:spacing w:after="300"/>
        <w:jc w:val="center"/>
      </w:pPr>
      <w:r>
        <w:rPr>
          <w:i/>
          <w:iCs/>
        </w:rPr>
        <w:t xml:space="preserve">Current value: </w:t>
      </w:r>
      <w:r>
        <w:rPr>
          <w:b/>
          <w:bCs/>
          <w:color w:val="8B0000"/>
        </w:rPr>
        <w:t>6</w:t>
      </w:r>
    </w:p>
    <w:p w14:paraId="72746BBE" w14:textId="77777777" w:rsidR="00E01D6B" w:rsidRDefault="00000000">
      <w:pPr>
        <w:spacing w:after="300"/>
      </w:pPr>
      <w:r>
        <w:rPr>
          <w:b/>
          <w:bCs/>
        </w:rPr>
        <w:t>Description:</w:t>
      </w:r>
      <w:r>
        <w:rPr>
          <w:b/>
          <w:bCs/>
        </w:rPr>
        <w:tab/>
      </w:r>
      <w:r>
        <w:t>&lt;P&gt;Specifies the number of months procurement desk snapshot data need to kept in active table.Any snpahost records which are in completed state will be moved to another table after specified number of months over.The default value is 6, which means any completed procurement desk snapshot records older than 6 months will be moved to another table.&lt;/P&gt;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1B0385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563B8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2368C46" w14:textId="77777777" w:rsidR="00E01D6B" w:rsidRDefault="00000000">
            <w:r>
              <w:rPr>
                <w:b/>
                <w:bCs/>
              </w:rPr>
              <w:t>Value</w:t>
            </w:r>
          </w:p>
        </w:tc>
      </w:tr>
      <w:tr w:rsidR="00E01D6B" w14:paraId="24D071BD" w14:textId="77777777">
        <w:tblPrEx>
          <w:tblCellMar>
            <w:top w:w="0" w:type="dxa"/>
            <w:bottom w:w="0" w:type="dxa"/>
          </w:tblCellMar>
        </w:tblPrEx>
        <w:tc>
          <w:tcPr>
            <w:tcW w:w="0" w:type="auto"/>
            <w:tcMar>
              <w:top w:w="100" w:type="dxa"/>
              <w:left w:w="100" w:type="dxa"/>
              <w:bottom w:w="100" w:type="dxa"/>
              <w:right w:w="100" w:type="dxa"/>
            </w:tcMar>
          </w:tcPr>
          <w:p w14:paraId="206F26F2" w14:textId="77777777" w:rsidR="00E01D6B" w:rsidRDefault="00000000">
            <w:r>
              <w:t>Parameter Type</w:t>
            </w:r>
          </w:p>
        </w:tc>
        <w:tc>
          <w:tcPr>
            <w:tcW w:w="0" w:type="auto"/>
            <w:tcMar>
              <w:top w:w="100" w:type="dxa"/>
              <w:left w:w="100" w:type="dxa"/>
              <w:bottom w:w="100" w:type="dxa"/>
              <w:right w:w="100" w:type="dxa"/>
            </w:tcMar>
          </w:tcPr>
          <w:p w14:paraId="6335DF9D" w14:textId="77777777" w:rsidR="00E01D6B" w:rsidRDefault="00000000">
            <w:r>
              <w:t>java.lang.Integer</w:t>
            </w:r>
          </w:p>
        </w:tc>
      </w:tr>
      <w:tr w:rsidR="00E01D6B" w14:paraId="100C24A4" w14:textId="77777777">
        <w:tblPrEx>
          <w:tblCellMar>
            <w:top w:w="0" w:type="dxa"/>
            <w:bottom w:w="0" w:type="dxa"/>
          </w:tblCellMar>
        </w:tblPrEx>
        <w:tc>
          <w:tcPr>
            <w:tcW w:w="0" w:type="auto"/>
            <w:tcMar>
              <w:top w:w="100" w:type="dxa"/>
              <w:left w:w="100" w:type="dxa"/>
              <w:bottom w:w="100" w:type="dxa"/>
              <w:right w:w="100" w:type="dxa"/>
            </w:tcMar>
          </w:tcPr>
          <w:p w14:paraId="6BA8221F" w14:textId="77777777" w:rsidR="00E01D6B" w:rsidRDefault="00000000">
            <w:r>
              <w:t>Is Default</w:t>
            </w:r>
          </w:p>
        </w:tc>
        <w:tc>
          <w:tcPr>
            <w:tcW w:w="0" w:type="auto"/>
            <w:tcMar>
              <w:top w:w="100" w:type="dxa"/>
              <w:left w:w="100" w:type="dxa"/>
              <w:bottom w:w="100" w:type="dxa"/>
              <w:right w:w="100" w:type="dxa"/>
            </w:tcMar>
          </w:tcPr>
          <w:p w14:paraId="2C31DD86" w14:textId="77777777" w:rsidR="00E01D6B" w:rsidRDefault="00000000">
            <w:r>
              <w:t>No</w:t>
            </w:r>
          </w:p>
        </w:tc>
      </w:tr>
      <w:tr w:rsidR="00E01D6B" w14:paraId="714A4619" w14:textId="77777777">
        <w:tblPrEx>
          <w:tblCellMar>
            <w:top w:w="0" w:type="dxa"/>
            <w:bottom w:w="0" w:type="dxa"/>
          </w:tblCellMar>
        </w:tblPrEx>
        <w:tc>
          <w:tcPr>
            <w:tcW w:w="0" w:type="auto"/>
            <w:tcMar>
              <w:top w:w="100" w:type="dxa"/>
              <w:left w:w="100" w:type="dxa"/>
              <w:bottom w:w="100" w:type="dxa"/>
              <w:right w:w="100" w:type="dxa"/>
            </w:tcMar>
          </w:tcPr>
          <w:p w14:paraId="3CE65B94" w14:textId="77777777" w:rsidR="00E01D6B" w:rsidRDefault="00000000">
            <w:r>
              <w:t>Default Value</w:t>
            </w:r>
          </w:p>
        </w:tc>
        <w:tc>
          <w:tcPr>
            <w:tcW w:w="0" w:type="auto"/>
            <w:tcMar>
              <w:top w:w="100" w:type="dxa"/>
              <w:left w:w="100" w:type="dxa"/>
              <w:bottom w:w="100" w:type="dxa"/>
              <w:right w:w="100" w:type="dxa"/>
            </w:tcMar>
          </w:tcPr>
          <w:p w14:paraId="6C5418DA" w14:textId="77777777" w:rsidR="00E01D6B" w:rsidRDefault="00000000">
            <w:r>
              <w:t>6</w:t>
            </w:r>
          </w:p>
        </w:tc>
      </w:tr>
      <w:tr w:rsidR="00E01D6B" w14:paraId="55CF3D2E" w14:textId="77777777">
        <w:tblPrEx>
          <w:tblCellMar>
            <w:top w:w="0" w:type="dxa"/>
            <w:bottom w:w="0" w:type="dxa"/>
          </w:tblCellMar>
        </w:tblPrEx>
        <w:tc>
          <w:tcPr>
            <w:tcW w:w="0" w:type="auto"/>
            <w:tcMar>
              <w:top w:w="100" w:type="dxa"/>
              <w:left w:w="100" w:type="dxa"/>
              <w:bottom w:w="100" w:type="dxa"/>
              <w:right w:w="100" w:type="dxa"/>
            </w:tcMar>
          </w:tcPr>
          <w:p w14:paraId="4970244B" w14:textId="77777777" w:rsidR="00E01D6B" w:rsidRDefault="00000000">
            <w:r>
              <w:t>Is Customer Editable</w:t>
            </w:r>
          </w:p>
        </w:tc>
        <w:tc>
          <w:tcPr>
            <w:tcW w:w="0" w:type="auto"/>
            <w:tcMar>
              <w:top w:w="100" w:type="dxa"/>
              <w:left w:w="100" w:type="dxa"/>
              <w:bottom w:w="100" w:type="dxa"/>
              <w:right w:w="100" w:type="dxa"/>
            </w:tcMar>
          </w:tcPr>
          <w:p w14:paraId="6E2D2AC8" w14:textId="77777777" w:rsidR="00E01D6B" w:rsidRDefault="00000000">
            <w:r>
              <w:t>No</w:t>
            </w:r>
          </w:p>
        </w:tc>
      </w:tr>
      <w:tr w:rsidR="00E01D6B" w14:paraId="7F53CBF6" w14:textId="77777777">
        <w:tblPrEx>
          <w:tblCellMar>
            <w:top w:w="0" w:type="dxa"/>
            <w:bottom w:w="0" w:type="dxa"/>
          </w:tblCellMar>
        </w:tblPrEx>
        <w:tc>
          <w:tcPr>
            <w:tcW w:w="0" w:type="auto"/>
            <w:tcMar>
              <w:top w:w="100" w:type="dxa"/>
              <w:left w:w="100" w:type="dxa"/>
              <w:bottom w:w="100" w:type="dxa"/>
              <w:right w:w="100" w:type="dxa"/>
            </w:tcMar>
          </w:tcPr>
          <w:p w14:paraId="0A6AF7BD" w14:textId="77777777" w:rsidR="00E01D6B" w:rsidRDefault="00000000">
            <w:r>
              <w:t>Parameter Value</w:t>
            </w:r>
          </w:p>
        </w:tc>
        <w:tc>
          <w:tcPr>
            <w:tcW w:w="0" w:type="auto"/>
            <w:tcMar>
              <w:top w:w="100" w:type="dxa"/>
              <w:left w:w="100" w:type="dxa"/>
              <w:bottom w:w="100" w:type="dxa"/>
              <w:right w:w="100" w:type="dxa"/>
            </w:tcMar>
          </w:tcPr>
          <w:p w14:paraId="44AEC1F6" w14:textId="77777777" w:rsidR="00E01D6B" w:rsidRDefault="00000000">
            <w:r>
              <w:t>6</w:t>
            </w:r>
          </w:p>
        </w:tc>
      </w:tr>
    </w:tbl>
    <w:p w14:paraId="4CC49527" w14:textId="77777777" w:rsidR="00E01D6B" w:rsidRDefault="00000000">
      <w:pPr>
        <w:spacing w:before="300"/>
      </w:pPr>
      <w:r>
        <w:rPr>
          <w:b/>
          <w:bCs/>
        </w:rPr>
        <w:t xml:space="preserve">Note: </w:t>
      </w:r>
      <w:r>
        <w:t xml:space="preserve"> Specifies the number of months procurement desk snapshot data need to kept in active table.Any snpahost records which are in completed state will be moved to another table after specified number of months over.The default value is 6, which means any completed procurement desk snapshot records older than 6 months will be moved to another table.&lt;/P&gt;</w:t>
      </w:r>
    </w:p>
    <w:p w14:paraId="2C9ACB84" w14:textId="77777777" w:rsidR="00E01D6B" w:rsidRDefault="00E01D6B">
      <w:pPr>
        <w:pageBreakBefore/>
      </w:pPr>
    </w:p>
    <w:p w14:paraId="497E5255" w14:textId="77777777" w:rsidR="00E01D6B" w:rsidRDefault="00000000">
      <w:pPr>
        <w:pStyle w:val="Heading2"/>
        <w:spacing w:after="200"/>
        <w:jc w:val="center"/>
      </w:pPr>
      <w:r>
        <w:rPr>
          <w:b/>
          <w:bCs/>
          <w:sz w:val="32"/>
          <w:szCs w:val="32"/>
        </w:rPr>
        <w:t>Set price for generic category contracted item in collaborative requisition</w:t>
      </w:r>
    </w:p>
    <w:p w14:paraId="0E295662" w14:textId="77777777" w:rsidR="00E01D6B" w:rsidRDefault="00000000">
      <w:pPr>
        <w:spacing w:after="240"/>
        <w:jc w:val="center"/>
      </w:pPr>
      <w:r>
        <w:rPr>
          <w:b/>
          <w:bCs/>
        </w:rPr>
        <w:t>Application.CategoryProcurement.SetPriceForGenericCategoryContractedItemInCollaborativeRequisition</w:t>
      </w:r>
    </w:p>
    <w:p w14:paraId="62E3965C" w14:textId="77777777" w:rsidR="00E01D6B" w:rsidRDefault="00000000">
      <w:pPr>
        <w:spacing w:after="300"/>
        <w:jc w:val="center"/>
      </w:pPr>
      <w:r>
        <w:rPr>
          <w:i/>
          <w:iCs/>
        </w:rPr>
        <w:t xml:space="preserve">Current value: </w:t>
      </w:r>
      <w:r>
        <w:rPr>
          <w:b/>
          <w:bCs/>
          <w:color w:val="8B0000"/>
        </w:rPr>
        <w:t>DISABLED</w:t>
      </w:r>
    </w:p>
    <w:p w14:paraId="500C406E" w14:textId="77777777" w:rsidR="00E01D6B" w:rsidRDefault="00000000">
      <w:pPr>
        <w:spacing w:after="300"/>
      </w:pPr>
      <w:r>
        <w:rPr>
          <w:b/>
          <w:bCs/>
        </w:rPr>
        <w:t>Description:</w:t>
      </w:r>
      <w:r>
        <w:rPr>
          <w:b/>
          <w:bCs/>
        </w:rPr>
        <w:tab/>
      </w:r>
      <w:r>
        <w:t>Determines the value that the price is set to for a contracted item (generic category) in a collaborative requisition. When set to Yes, the price is set to the contracted price or the price entered while creating the requisition, whichever is lower. Subsequently, if the supplier proposes a lower price in the proposal, the price is set to that value. When set to No, the price is set to the value entered while creating the requisition.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AA18E4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110A33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65233FE" w14:textId="77777777" w:rsidR="00E01D6B" w:rsidRDefault="00000000">
            <w:r>
              <w:rPr>
                <w:b/>
                <w:bCs/>
              </w:rPr>
              <w:t>Value</w:t>
            </w:r>
          </w:p>
        </w:tc>
      </w:tr>
      <w:tr w:rsidR="00E01D6B" w14:paraId="5BEBAB34" w14:textId="77777777">
        <w:tblPrEx>
          <w:tblCellMar>
            <w:top w:w="0" w:type="dxa"/>
            <w:bottom w:w="0" w:type="dxa"/>
          </w:tblCellMar>
        </w:tblPrEx>
        <w:tc>
          <w:tcPr>
            <w:tcW w:w="0" w:type="auto"/>
            <w:tcMar>
              <w:top w:w="100" w:type="dxa"/>
              <w:left w:w="100" w:type="dxa"/>
              <w:bottom w:w="100" w:type="dxa"/>
              <w:right w:w="100" w:type="dxa"/>
            </w:tcMar>
          </w:tcPr>
          <w:p w14:paraId="32DB7070" w14:textId="77777777" w:rsidR="00E01D6B" w:rsidRDefault="00000000">
            <w:r>
              <w:t>Parameter Type</w:t>
            </w:r>
          </w:p>
        </w:tc>
        <w:tc>
          <w:tcPr>
            <w:tcW w:w="0" w:type="auto"/>
            <w:tcMar>
              <w:top w:w="100" w:type="dxa"/>
              <w:left w:w="100" w:type="dxa"/>
              <w:bottom w:w="100" w:type="dxa"/>
              <w:right w:w="100" w:type="dxa"/>
            </w:tcMar>
          </w:tcPr>
          <w:p w14:paraId="27755932" w14:textId="77777777" w:rsidR="00E01D6B" w:rsidRDefault="00000000">
            <w:r>
              <w:t>java.lang.Boolean</w:t>
            </w:r>
          </w:p>
        </w:tc>
      </w:tr>
      <w:tr w:rsidR="00E01D6B" w14:paraId="159BDFD5" w14:textId="77777777">
        <w:tblPrEx>
          <w:tblCellMar>
            <w:top w:w="0" w:type="dxa"/>
            <w:bottom w:w="0" w:type="dxa"/>
          </w:tblCellMar>
        </w:tblPrEx>
        <w:tc>
          <w:tcPr>
            <w:tcW w:w="0" w:type="auto"/>
            <w:tcMar>
              <w:top w:w="100" w:type="dxa"/>
              <w:left w:w="100" w:type="dxa"/>
              <w:bottom w:w="100" w:type="dxa"/>
              <w:right w:w="100" w:type="dxa"/>
            </w:tcMar>
          </w:tcPr>
          <w:p w14:paraId="7B13D423" w14:textId="77777777" w:rsidR="00E01D6B" w:rsidRDefault="00000000">
            <w:r>
              <w:t>Is Default</w:t>
            </w:r>
          </w:p>
        </w:tc>
        <w:tc>
          <w:tcPr>
            <w:tcW w:w="0" w:type="auto"/>
            <w:tcMar>
              <w:top w:w="100" w:type="dxa"/>
              <w:left w:w="100" w:type="dxa"/>
              <w:bottom w:w="100" w:type="dxa"/>
              <w:right w:w="100" w:type="dxa"/>
            </w:tcMar>
          </w:tcPr>
          <w:p w14:paraId="42BE3249" w14:textId="77777777" w:rsidR="00E01D6B" w:rsidRDefault="00000000">
            <w:r>
              <w:t>No</w:t>
            </w:r>
          </w:p>
        </w:tc>
      </w:tr>
      <w:tr w:rsidR="00E01D6B" w14:paraId="494709D7" w14:textId="77777777">
        <w:tblPrEx>
          <w:tblCellMar>
            <w:top w:w="0" w:type="dxa"/>
            <w:bottom w:w="0" w:type="dxa"/>
          </w:tblCellMar>
        </w:tblPrEx>
        <w:tc>
          <w:tcPr>
            <w:tcW w:w="0" w:type="auto"/>
            <w:tcMar>
              <w:top w:w="100" w:type="dxa"/>
              <w:left w:w="100" w:type="dxa"/>
              <w:bottom w:w="100" w:type="dxa"/>
              <w:right w:w="100" w:type="dxa"/>
            </w:tcMar>
          </w:tcPr>
          <w:p w14:paraId="17E6A288" w14:textId="77777777" w:rsidR="00E01D6B" w:rsidRDefault="00000000">
            <w:r>
              <w:t>Default Value</w:t>
            </w:r>
          </w:p>
        </w:tc>
        <w:tc>
          <w:tcPr>
            <w:tcW w:w="0" w:type="auto"/>
            <w:tcMar>
              <w:top w:w="100" w:type="dxa"/>
              <w:left w:w="100" w:type="dxa"/>
              <w:bottom w:w="100" w:type="dxa"/>
              <w:right w:w="100" w:type="dxa"/>
            </w:tcMar>
          </w:tcPr>
          <w:p w14:paraId="05F5FF12" w14:textId="77777777" w:rsidR="00E01D6B" w:rsidRDefault="00000000">
            <w:r>
              <w:t>No</w:t>
            </w:r>
          </w:p>
        </w:tc>
      </w:tr>
      <w:tr w:rsidR="00E01D6B" w14:paraId="062EFAEA" w14:textId="77777777">
        <w:tblPrEx>
          <w:tblCellMar>
            <w:top w:w="0" w:type="dxa"/>
            <w:bottom w:w="0" w:type="dxa"/>
          </w:tblCellMar>
        </w:tblPrEx>
        <w:tc>
          <w:tcPr>
            <w:tcW w:w="0" w:type="auto"/>
            <w:tcMar>
              <w:top w:w="100" w:type="dxa"/>
              <w:left w:w="100" w:type="dxa"/>
              <w:bottom w:w="100" w:type="dxa"/>
              <w:right w:w="100" w:type="dxa"/>
            </w:tcMar>
          </w:tcPr>
          <w:p w14:paraId="45514EB4" w14:textId="77777777" w:rsidR="00E01D6B" w:rsidRDefault="00000000">
            <w:r>
              <w:t>Is Customer Editable</w:t>
            </w:r>
          </w:p>
        </w:tc>
        <w:tc>
          <w:tcPr>
            <w:tcW w:w="0" w:type="auto"/>
            <w:tcMar>
              <w:top w:w="100" w:type="dxa"/>
              <w:left w:w="100" w:type="dxa"/>
              <w:bottom w:w="100" w:type="dxa"/>
              <w:right w:w="100" w:type="dxa"/>
            </w:tcMar>
          </w:tcPr>
          <w:p w14:paraId="5B4521CF" w14:textId="77777777" w:rsidR="00E01D6B" w:rsidRDefault="00000000">
            <w:r>
              <w:t>Yes</w:t>
            </w:r>
          </w:p>
        </w:tc>
      </w:tr>
      <w:tr w:rsidR="00E01D6B" w14:paraId="340E6B56" w14:textId="77777777">
        <w:tblPrEx>
          <w:tblCellMar>
            <w:top w:w="0" w:type="dxa"/>
            <w:bottom w:w="0" w:type="dxa"/>
          </w:tblCellMar>
        </w:tblPrEx>
        <w:tc>
          <w:tcPr>
            <w:tcW w:w="0" w:type="auto"/>
            <w:tcMar>
              <w:top w:w="100" w:type="dxa"/>
              <w:left w:w="100" w:type="dxa"/>
              <w:bottom w:w="100" w:type="dxa"/>
              <w:right w:w="100" w:type="dxa"/>
            </w:tcMar>
          </w:tcPr>
          <w:p w14:paraId="535C8806" w14:textId="77777777" w:rsidR="00E01D6B" w:rsidRDefault="00000000">
            <w:r>
              <w:t>Parameter Value</w:t>
            </w:r>
          </w:p>
        </w:tc>
        <w:tc>
          <w:tcPr>
            <w:tcW w:w="0" w:type="auto"/>
            <w:tcMar>
              <w:top w:w="100" w:type="dxa"/>
              <w:left w:w="100" w:type="dxa"/>
              <w:bottom w:w="100" w:type="dxa"/>
              <w:right w:w="100" w:type="dxa"/>
            </w:tcMar>
          </w:tcPr>
          <w:p w14:paraId="1FDB1DAE" w14:textId="77777777" w:rsidR="00E01D6B" w:rsidRDefault="00000000">
            <w:r>
              <w:t>No</w:t>
            </w:r>
          </w:p>
        </w:tc>
      </w:tr>
    </w:tbl>
    <w:p w14:paraId="283894E4" w14:textId="77777777" w:rsidR="00E01D6B" w:rsidRDefault="00000000">
      <w:pPr>
        <w:spacing w:before="300"/>
      </w:pPr>
      <w:r>
        <w:rPr>
          <w:b/>
          <w:bCs/>
        </w:rPr>
        <w:t xml:space="preserve">Note: </w:t>
      </w:r>
      <w:r>
        <w:t>Determines the value that the price is set to for a contracted item (generic category) in a collaborative requisition. When set to Yes, the price is set to the contracted price or the price entered while creating the requisition, whichever is lower. Subsequently, if the supplier proposes a lower price in the proposal, the price is set to that value. When set to No, the price is set to the value en</w:t>
      </w:r>
    </w:p>
    <w:p w14:paraId="1DB4AFB8" w14:textId="77777777" w:rsidR="00E01D6B" w:rsidRDefault="00E01D6B">
      <w:pPr>
        <w:pageBreakBefore/>
      </w:pPr>
    </w:p>
    <w:p w14:paraId="37C5E4DC" w14:textId="77777777" w:rsidR="00E01D6B" w:rsidRDefault="00000000">
      <w:pPr>
        <w:pStyle w:val="Heading2"/>
        <w:spacing w:after="200"/>
        <w:jc w:val="center"/>
      </w:pPr>
      <w:r>
        <w:rPr>
          <w:b/>
          <w:bCs/>
          <w:sz w:val="32"/>
          <w:szCs w:val="32"/>
        </w:rPr>
        <w:t>Configuration Item</w:t>
      </w:r>
    </w:p>
    <w:p w14:paraId="3DE99C8C" w14:textId="77777777" w:rsidR="00E01D6B" w:rsidRDefault="00000000">
      <w:pPr>
        <w:spacing w:after="240"/>
        <w:jc w:val="center"/>
      </w:pPr>
      <w:r>
        <w:rPr>
          <w:b/>
          <w:bCs/>
        </w:rPr>
        <w:t>Application.Messaging.Channels.HTTP.MDP.BatchSize.User</w:t>
      </w:r>
    </w:p>
    <w:p w14:paraId="46276B6B" w14:textId="77777777" w:rsidR="00E01D6B" w:rsidRDefault="00000000">
      <w:pPr>
        <w:spacing w:after="300"/>
        <w:jc w:val="center"/>
      </w:pPr>
      <w:r>
        <w:rPr>
          <w:i/>
          <w:iCs/>
        </w:rPr>
        <w:t xml:space="preserve">Current value: </w:t>
      </w:r>
      <w:r>
        <w:rPr>
          <w:b/>
          <w:bCs/>
          <w:color w:val="8B0000"/>
        </w:rPr>
        <w:t>100</w:t>
      </w:r>
    </w:p>
    <w:p w14:paraId="7150C96D" w14:textId="77777777" w:rsidR="00E01D6B" w:rsidRDefault="00000000">
      <w:pPr>
        <w:spacing w:after="300"/>
      </w:pPr>
      <w:r>
        <w:rPr>
          <w:b/>
          <w:bCs/>
        </w:rPr>
        <w:t>Description:</w:t>
      </w:r>
      <w:r>
        <w:rPr>
          <w:b/>
          <w:bCs/>
        </w:rPr>
        <w:tab/>
      </w:r>
      <w:r>
        <w:t>&lt;P&gt;This parameter specifies realm level default batch size for topic related to CDSHttpUser.&lt;/P&gt; &lt;P&gt;Topics such as CDSHttpUserPull, CDSHttpUserSupervisorPull, CDSHttpUserRolePull, etc.&lt;/P&gt;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8D058E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34C477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05E9D95" w14:textId="77777777" w:rsidR="00E01D6B" w:rsidRDefault="00000000">
            <w:r>
              <w:rPr>
                <w:b/>
                <w:bCs/>
              </w:rPr>
              <w:t>Value</w:t>
            </w:r>
          </w:p>
        </w:tc>
      </w:tr>
      <w:tr w:rsidR="00E01D6B" w14:paraId="11A1FA4D" w14:textId="77777777">
        <w:tblPrEx>
          <w:tblCellMar>
            <w:top w:w="0" w:type="dxa"/>
            <w:bottom w:w="0" w:type="dxa"/>
          </w:tblCellMar>
        </w:tblPrEx>
        <w:tc>
          <w:tcPr>
            <w:tcW w:w="0" w:type="auto"/>
            <w:tcMar>
              <w:top w:w="100" w:type="dxa"/>
              <w:left w:w="100" w:type="dxa"/>
              <w:bottom w:w="100" w:type="dxa"/>
              <w:right w:w="100" w:type="dxa"/>
            </w:tcMar>
          </w:tcPr>
          <w:p w14:paraId="5BEFBF2E" w14:textId="77777777" w:rsidR="00E01D6B" w:rsidRDefault="00000000">
            <w:r>
              <w:t>Parameter Type</w:t>
            </w:r>
          </w:p>
        </w:tc>
        <w:tc>
          <w:tcPr>
            <w:tcW w:w="0" w:type="auto"/>
            <w:tcMar>
              <w:top w:w="100" w:type="dxa"/>
              <w:left w:w="100" w:type="dxa"/>
              <w:bottom w:w="100" w:type="dxa"/>
              <w:right w:w="100" w:type="dxa"/>
            </w:tcMar>
          </w:tcPr>
          <w:p w14:paraId="17862E11" w14:textId="77777777" w:rsidR="00E01D6B" w:rsidRDefault="00000000">
            <w:r>
              <w:t>java.lang.Integer</w:t>
            </w:r>
          </w:p>
        </w:tc>
      </w:tr>
      <w:tr w:rsidR="00E01D6B" w14:paraId="4F61EC6F" w14:textId="77777777">
        <w:tblPrEx>
          <w:tblCellMar>
            <w:top w:w="0" w:type="dxa"/>
            <w:bottom w:w="0" w:type="dxa"/>
          </w:tblCellMar>
        </w:tblPrEx>
        <w:tc>
          <w:tcPr>
            <w:tcW w:w="0" w:type="auto"/>
            <w:tcMar>
              <w:top w:w="100" w:type="dxa"/>
              <w:left w:w="100" w:type="dxa"/>
              <w:bottom w:w="100" w:type="dxa"/>
              <w:right w:w="100" w:type="dxa"/>
            </w:tcMar>
          </w:tcPr>
          <w:p w14:paraId="0E0C1153" w14:textId="77777777" w:rsidR="00E01D6B" w:rsidRDefault="00000000">
            <w:r>
              <w:t>Is Default</w:t>
            </w:r>
          </w:p>
        </w:tc>
        <w:tc>
          <w:tcPr>
            <w:tcW w:w="0" w:type="auto"/>
            <w:tcMar>
              <w:top w:w="100" w:type="dxa"/>
              <w:left w:w="100" w:type="dxa"/>
              <w:bottom w:w="100" w:type="dxa"/>
              <w:right w:w="100" w:type="dxa"/>
            </w:tcMar>
          </w:tcPr>
          <w:p w14:paraId="00015D38" w14:textId="77777777" w:rsidR="00E01D6B" w:rsidRDefault="00000000">
            <w:r>
              <w:t>No</w:t>
            </w:r>
          </w:p>
        </w:tc>
      </w:tr>
      <w:tr w:rsidR="00E01D6B" w14:paraId="01190749" w14:textId="77777777">
        <w:tblPrEx>
          <w:tblCellMar>
            <w:top w:w="0" w:type="dxa"/>
            <w:bottom w:w="0" w:type="dxa"/>
          </w:tblCellMar>
        </w:tblPrEx>
        <w:tc>
          <w:tcPr>
            <w:tcW w:w="0" w:type="auto"/>
            <w:tcMar>
              <w:top w:w="100" w:type="dxa"/>
              <w:left w:w="100" w:type="dxa"/>
              <w:bottom w:w="100" w:type="dxa"/>
              <w:right w:w="100" w:type="dxa"/>
            </w:tcMar>
          </w:tcPr>
          <w:p w14:paraId="7AB835EA" w14:textId="77777777" w:rsidR="00E01D6B" w:rsidRDefault="00000000">
            <w:r>
              <w:t>Default Value</w:t>
            </w:r>
          </w:p>
        </w:tc>
        <w:tc>
          <w:tcPr>
            <w:tcW w:w="0" w:type="auto"/>
            <w:tcMar>
              <w:top w:w="100" w:type="dxa"/>
              <w:left w:w="100" w:type="dxa"/>
              <w:bottom w:w="100" w:type="dxa"/>
              <w:right w:w="100" w:type="dxa"/>
            </w:tcMar>
          </w:tcPr>
          <w:p w14:paraId="07F946AD" w14:textId="77777777" w:rsidR="00E01D6B" w:rsidRDefault="00000000">
            <w:r>
              <w:t>100</w:t>
            </w:r>
          </w:p>
        </w:tc>
      </w:tr>
      <w:tr w:rsidR="00E01D6B" w14:paraId="6B3EF39F" w14:textId="77777777">
        <w:tblPrEx>
          <w:tblCellMar>
            <w:top w:w="0" w:type="dxa"/>
            <w:bottom w:w="0" w:type="dxa"/>
          </w:tblCellMar>
        </w:tblPrEx>
        <w:tc>
          <w:tcPr>
            <w:tcW w:w="0" w:type="auto"/>
            <w:tcMar>
              <w:top w:w="100" w:type="dxa"/>
              <w:left w:w="100" w:type="dxa"/>
              <w:bottom w:w="100" w:type="dxa"/>
              <w:right w:w="100" w:type="dxa"/>
            </w:tcMar>
          </w:tcPr>
          <w:p w14:paraId="383923FB" w14:textId="77777777" w:rsidR="00E01D6B" w:rsidRDefault="00000000">
            <w:r>
              <w:t>Is Customer Editable</w:t>
            </w:r>
          </w:p>
        </w:tc>
        <w:tc>
          <w:tcPr>
            <w:tcW w:w="0" w:type="auto"/>
            <w:tcMar>
              <w:top w:w="100" w:type="dxa"/>
              <w:left w:w="100" w:type="dxa"/>
              <w:bottom w:w="100" w:type="dxa"/>
              <w:right w:w="100" w:type="dxa"/>
            </w:tcMar>
          </w:tcPr>
          <w:p w14:paraId="03263153" w14:textId="77777777" w:rsidR="00E01D6B" w:rsidRDefault="00000000">
            <w:r>
              <w:t>No</w:t>
            </w:r>
          </w:p>
        </w:tc>
      </w:tr>
      <w:tr w:rsidR="00E01D6B" w14:paraId="027A9707" w14:textId="77777777">
        <w:tblPrEx>
          <w:tblCellMar>
            <w:top w:w="0" w:type="dxa"/>
            <w:bottom w:w="0" w:type="dxa"/>
          </w:tblCellMar>
        </w:tblPrEx>
        <w:tc>
          <w:tcPr>
            <w:tcW w:w="0" w:type="auto"/>
            <w:tcMar>
              <w:top w:w="100" w:type="dxa"/>
              <w:left w:w="100" w:type="dxa"/>
              <w:bottom w:w="100" w:type="dxa"/>
              <w:right w:w="100" w:type="dxa"/>
            </w:tcMar>
          </w:tcPr>
          <w:p w14:paraId="69151CFD" w14:textId="77777777" w:rsidR="00E01D6B" w:rsidRDefault="00000000">
            <w:r>
              <w:t>Parameter Value</w:t>
            </w:r>
          </w:p>
        </w:tc>
        <w:tc>
          <w:tcPr>
            <w:tcW w:w="0" w:type="auto"/>
            <w:tcMar>
              <w:top w:w="100" w:type="dxa"/>
              <w:left w:w="100" w:type="dxa"/>
              <w:bottom w:w="100" w:type="dxa"/>
              <w:right w:w="100" w:type="dxa"/>
            </w:tcMar>
          </w:tcPr>
          <w:p w14:paraId="6A05FAFC" w14:textId="77777777" w:rsidR="00E01D6B" w:rsidRDefault="00000000">
            <w:r>
              <w:t>100</w:t>
            </w:r>
          </w:p>
        </w:tc>
      </w:tr>
    </w:tbl>
    <w:p w14:paraId="34009639" w14:textId="77777777" w:rsidR="00E01D6B" w:rsidRDefault="00000000">
      <w:pPr>
        <w:spacing w:before="300"/>
      </w:pPr>
      <w:r>
        <w:rPr>
          <w:b/>
          <w:bCs/>
        </w:rPr>
        <w:t xml:space="preserve">Note: </w:t>
      </w:r>
      <w:r>
        <w:t xml:space="preserve"> This parameter specifies realm level default batch size for topic related to CDSHttpUser.&lt;/P&gt;  Topics such as CDSHttpUserPull, CDSHttpUserSupervisorPull, CDSHttpUserRolePull, etc.&lt;/P&gt;</w:t>
      </w:r>
    </w:p>
    <w:p w14:paraId="158FE8C5" w14:textId="77777777" w:rsidR="00E01D6B" w:rsidRDefault="00E01D6B">
      <w:pPr>
        <w:pageBreakBefore/>
      </w:pPr>
    </w:p>
    <w:p w14:paraId="4CE192CD" w14:textId="77777777" w:rsidR="00E01D6B" w:rsidRDefault="00000000">
      <w:pPr>
        <w:pStyle w:val="Heading2"/>
        <w:spacing w:after="200"/>
        <w:jc w:val="center"/>
      </w:pPr>
      <w:r>
        <w:rPr>
          <w:b/>
          <w:bCs/>
          <w:sz w:val="32"/>
          <w:szCs w:val="32"/>
        </w:rPr>
        <w:t>Show services-related fields for non-catalog items in APC punchin requisitions</w:t>
      </w:r>
    </w:p>
    <w:p w14:paraId="04C99606" w14:textId="77777777" w:rsidR="00E01D6B" w:rsidRDefault="00000000">
      <w:pPr>
        <w:spacing w:after="240"/>
        <w:jc w:val="center"/>
      </w:pPr>
      <w:r>
        <w:rPr>
          <w:b/>
          <w:bCs/>
        </w:rPr>
        <w:t>Application.Procure.ShowServiceFieldsForNonCatalogItemInAPCPunchinRequisition</w:t>
      </w:r>
    </w:p>
    <w:p w14:paraId="448D0599" w14:textId="77777777" w:rsidR="00E01D6B" w:rsidRDefault="00000000">
      <w:pPr>
        <w:spacing w:after="300"/>
        <w:jc w:val="center"/>
      </w:pPr>
      <w:r>
        <w:rPr>
          <w:i/>
          <w:iCs/>
        </w:rPr>
        <w:t xml:space="preserve">Current value: </w:t>
      </w:r>
      <w:r>
        <w:rPr>
          <w:b/>
          <w:bCs/>
          <w:color w:val="8B0000"/>
        </w:rPr>
        <w:t>DISABLED</w:t>
      </w:r>
    </w:p>
    <w:p w14:paraId="711C98DE" w14:textId="77777777" w:rsidR="00E01D6B" w:rsidRDefault="00000000">
      <w:pPr>
        <w:spacing w:after="300"/>
      </w:pPr>
      <w:r>
        <w:rPr>
          <w:b/>
          <w:bCs/>
        </w:rPr>
        <w:t>Description:</w:t>
      </w:r>
      <w:r>
        <w:rPr>
          <w:b/>
          <w:bCs/>
        </w:rPr>
        <w:tab/>
      </w:r>
      <w:r>
        <w:t>Determines whether services-related fields (maximum amount, expected amount, service start date, service end date) are shown while creating service requisitions using APC punchin. If set to Yes, the services-related fields are visible while creating service requisition during APC punchin. Additionally, to validate the maximum amount and the expected amount, set the Validate maximum and expected amount for APC punchin (Application.ServiceSheet.ValidateMaxAndExpectedAmountForAPCPunchin) parameter to Yes.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79E770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121782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C0A7104" w14:textId="77777777" w:rsidR="00E01D6B" w:rsidRDefault="00000000">
            <w:r>
              <w:rPr>
                <w:b/>
                <w:bCs/>
              </w:rPr>
              <w:t>Value</w:t>
            </w:r>
          </w:p>
        </w:tc>
      </w:tr>
      <w:tr w:rsidR="00E01D6B" w14:paraId="195A7BED" w14:textId="77777777">
        <w:tblPrEx>
          <w:tblCellMar>
            <w:top w:w="0" w:type="dxa"/>
            <w:bottom w:w="0" w:type="dxa"/>
          </w:tblCellMar>
        </w:tblPrEx>
        <w:tc>
          <w:tcPr>
            <w:tcW w:w="0" w:type="auto"/>
            <w:tcMar>
              <w:top w:w="100" w:type="dxa"/>
              <w:left w:w="100" w:type="dxa"/>
              <w:bottom w:w="100" w:type="dxa"/>
              <w:right w:w="100" w:type="dxa"/>
            </w:tcMar>
          </w:tcPr>
          <w:p w14:paraId="05481EF5" w14:textId="77777777" w:rsidR="00E01D6B" w:rsidRDefault="00000000">
            <w:r>
              <w:t>Parameter Type</w:t>
            </w:r>
          </w:p>
        </w:tc>
        <w:tc>
          <w:tcPr>
            <w:tcW w:w="0" w:type="auto"/>
            <w:tcMar>
              <w:top w:w="100" w:type="dxa"/>
              <w:left w:w="100" w:type="dxa"/>
              <w:bottom w:w="100" w:type="dxa"/>
              <w:right w:w="100" w:type="dxa"/>
            </w:tcMar>
          </w:tcPr>
          <w:p w14:paraId="3AD85C52" w14:textId="77777777" w:rsidR="00E01D6B" w:rsidRDefault="00000000">
            <w:r>
              <w:t>java.lang.Boolean</w:t>
            </w:r>
          </w:p>
        </w:tc>
      </w:tr>
      <w:tr w:rsidR="00E01D6B" w14:paraId="1F746C6B" w14:textId="77777777">
        <w:tblPrEx>
          <w:tblCellMar>
            <w:top w:w="0" w:type="dxa"/>
            <w:bottom w:w="0" w:type="dxa"/>
          </w:tblCellMar>
        </w:tblPrEx>
        <w:tc>
          <w:tcPr>
            <w:tcW w:w="0" w:type="auto"/>
            <w:tcMar>
              <w:top w:w="100" w:type="dxa"/>
              <w:left w:w="100" w:type="dxa"/>
              <w:bottom w:w="100" w:type="dxa"/>
              <w:right w:w="100" w:type="dxa"/>
            </w:tcMar>
          </w:tcPr>
          <w:p w14:paraId="3F50E72C" w14:textId="77777777" w:rsidR="00E01D6B" w:rsidRDefault="00000000">
            <w:r>
              <w:t>Is Default</w:t>
            </w:r>
          </w:p>
        </w:tc>
        <w:tc>
          <w:tcPr>
            <w:tcW w:w="0" w:type="auto"/>
            <w:tcMar>
              <w:top w:w="100" w:type="dxa"/>
              <w:left w:w="100" w:type="dxa"/>
              <w:bottom w:w="100" w:type="dxa"/>
              <w:right w:w="100" w:type="dxa"/>
            </w:tcMar>
          </w:tcPr>
          <w:p w14:paraId="1DC1660B" w14:textId="77777777" w:rsidR="00E01D6B" w:rsidRDefault="00000000">
            <w:r>
              <w:t>No</w:t>
            </w:r>
          </w:p>
        </w:tc>
      </w:tr>
      <w:tr w:rsidR="00E01D6B" w14:paraId="32B17659" w14:textId="77777777">
        <w:tblPrEx>
          <w:tblCellMar>
            <w:top w:w="0" w:type="dxa"/>
            <w:bottom w:w="0" w:type="dxa"/>
          </w:tblCellMar>
        </w:tblPrEx>
        <w:tc>
          <w:tcPr>
            <w:tcW w:w="0" w:type="auto"/>
            <w:tcMar>
              <w:top w:w="100" w:type="dxa"/>
              <w:left w:w="100" w:type="dxa"/>
              <w:bottom w:w="100" w:type="dxa"/>
              <w:right w:w="100" w:type="dxa"/>
            </w:tcMar>
          </w:tcPr>
          <w:p w14:paraId="50701618" w14:textId="77777777" w:rsidR="00E01D6B" w:rsidRDefault="00000000">
            <w:r>
              <w:t>Default Value</w:t>
            </w:r>
          </w:p>
        </w:tc>
        <w:tc>
          <w:tcPr>
            <w:tcW w:w="0" w:type="auto"/>
            <w:tcMar>
              <w:top w:w="100" w:type="dxa"/>
              <w:left w:w="100" w:type="dxa"/>
              <w:bottom w:w="100" w:type="dxa"/>
              <w:right w:w="100" w:type="dxa"/>
            </w:tcMar>
          </w:tcPr>
          <w:p w14:paraId="770C6CA9" w14:textId="77777777" w:rsidR="00E01D6B" w:rsidRDefault="00000000">
            <w:r>
              <w:t>No</w:t>
            </w:r>
          </w:p>
        </w:tc>
      </w:tr>
      <w:tr w:rsidR="00E01D6B" w14:paraId="1806D10A" w14:textId="77777777">
        <w:tblPrEx>
          <w:tblCellMar>
            <w:top w:w="0" w:type="dxa"/>
            <w:bottom w:w="0" w:type="dxa"/>
          </w:tblCellMar>
        </w:tblPrEx>
        <w:tc>
          <w:tcPr>
            <w:tcW w:w="0" w:type="auto"/>
            <w:tcMar>
              <w:top w:w="100" w:type="dxa"/>
              <w:left w:w="100" w:type="dxa"/>
              <w:bottom w:w="100" w:type="dxa"/>
              <w:right w:w="100" w:type="dxa"/>
            </w:tcMar>
          </w:tcPr>
          <w:p w14:paraId="5D15FDFC" w14:textId="77777777" w:rsidR="00E01D6B" w:rsidRDefault="00000000">
            <w:r>
              <w:t>Is Customer Editable</w:t>
            </w:r>
          </w:p>
        </w:tc>
        <w:tc>
          <w:tcPr>
            <w:tcW w:w="0" w:type="auto"/>
            <w:tcMar>
              <w:top w:w="100" w:type="dxa"/>
              <w:left w:w="100" w:type="dxa"/>
              <w:bottom w:w="100" w:type="dxa"/>
              <w:right w:w="100" w:type="dxa"/>
            </w:tcMar>
          </w:tcPr>
          <w:p w14:paraId="2FBD9B98" w14:textId="77777777" w:rsidR="00E01D6B" w:rsidRDefault="00000000">
            <w:r>
              <w:t>Yes</w:t>
            </w:r>
          </w:p>
        </w:tc>
      </w:tr>
      <w:tr w:rsidR="00E01D6B" w14:paraId="74CEEFF2" w14:textId="77777777">
        <w:tblPrEx>
          <w:tblCellMar>
            <w:top w:w="0" w:type="dxa"/>
            <w:bottom w:w="0" w:type="dxa"/>
          </w:tblCellMar>
        </w:tblPrEx>
        <w:tc>
          <w:tcPr>
            <w:tcW w:w="0" w:type="auto"/>
            <w:tcMar>
              <w:top w:w="100" w:type="dxa"/>
              <w:left w:w="100" w:type="dxa"/>
              <w:bottom w:w="100" w:type="dxa"/>
              <w:right w:w="100" w:type="dxa"/>
            </w:tcMar>
          </w:tcPr>
          <w:p w14:paraId="588E36A9" w14:textId="77777777" w:rsidR="00E01D6B" w:rsidRDefault="00000000">
            <w:r>
              <w:t>Parameter Value</w:t>
            </w:r>
          </w:p>
        </w:tc>
        <w:tc>
          <w:tcPr>
            <w:tcW w:w="0" w:type="auto"/>
            <w:tcMar>
              <w:top w:w="100" w:type="dxa"/>
              <w:left w:w="100" w:type="dxa"/>
              <w:bottom w:w="100" w:type="dxa"/>
              <w:right w:w="100" w:type="dxa"/>
            </w:tcMar>
          </w:tcPr>
          <w:p w14:paraId="62D3DCEA" w14:textId="77777777" w:rsidR="00E01D6B" w:rsidRDefault="00000000">
            <w:r>
              <w:t>No</w:t>
            </w:r>
          </w:p>
        </w:tc>
      </w:tr>
    </w:tbl>
    <w:p w14:paraId="41D8092E" w14:textId="77777777" w:rsidR="00E01D6B" w:rsidRDefault="00000000">
      <w:pPr>
        <w:spacing w:before="300"/>
      </w:pPr>
      <w:r>
        <w:rPr>
          <w:b/>
          <w:bCs/>
        </w:rPr>
        <w:t xml:space="preserve">Note: </w:t>
      </w:r>
      <w:r>
        <w:t>Determines whether services-related fields (maximum amount, expected amount, service start date, service end date) are shown while creating service requisitions using APC punchin. If set to Yes, the services-related fields are visible while creating service requisition during APC punchin. Additionally, to validate the maximum amount and the expected amount, set the Validate maximum and expected am</w:t>
      </w:r>
    </w:p>
    <w:p w14:paraId="17E503B4" w14:textId="77777777" w:rsidR="00E01D6B" w:rsidRDefault="00E01D6B">
      <w:pPr>
        <w:pageBreakBefore/>
      </w:pPr>
    </w:p>
    <w:p w14:paraId="47CBC9A3" w14:textId="77777777" w:rsidR="00E01D6B" w:rsidRDefault="00000000">
      <w:pPr>
        <w:pStyle w:val="Heading2"/>
        <w:spacing w:after="200"/>
        <w:jc w:val="center"/>
      </w:pPr>
      <w:r>
        <w:rPr>
          <w:b/>
          <w:bCs/>
          <w:sz w:val="32"/>
          <w:szCs w:val="32"/>
        </w:rPr>
        <w:t>Configuration Item</w:t>
      </w:r>
    </w:p>
    <w:p w14:paraId="7003435C" w14:textId="77777777" w:rsidR="00E01D6B" w:rsidRDefault="00000000">
      <w:pPr>
        <w:spacing w:after="240"/>
        <w:jc w:val="center"/>
      </w:pPr>
      <w:r>
        <w:rPr>
          <w:b/>
          <w:bCs/>
        </w:rPr>
        <w:t>Application.Procure.ValidateEnrich.InvoiceReconciliation.AllowValidation</w:t>
      </w:r>
    </w:p>
    <w:p w14:paraId="483C15C2" w14:textId="77777777" w:rsidR="00E01D6B" w:rsidRDefault="00000000">
      <w:pPr>
        <w:spacing w:after="300"/>
        <w:jc w:val="center"/>
      </w:pPr>
      <w:r>
        <w:rPr>
          <w:i/>
          <w:iCs/>
        </w:rPr>
        <w:t xml:space="preserve">Current value: </w:t>
      </w:r>
      <w:r>
        <w:rPr>
          <w:b/>
          <w:bCs/>
          <w:color w:val="8B0000"/>
        </w:rPr>
        <w:t>DISABLED</w:t>
      </w:r>
    </w:p>
    <w:p w14:paraId="441B9EB3" w14:textId="77777777" w:rsidR="00E01D6B" w:rsidRDefault="00000000">
      <w:pPr>
        <w:spacing w:after="300"/>
      </w:pPr>
      <w:r>
        <w:rPr>
          <w:b/>
          <w:bCs/>
        </w:rPr>
        <w:t>Description:</w:t>
      </w:r>
      <w:r>
        <w:rPr>
          <w:b/>
          <w:bCs/>
        </w:rPr>
        <w:tab/>
      </w:r>
      <w:r>
        <w:t>&lt;P&gt;Specifies whether to send the IR document for validation to an external system.&lt;/P&gt;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409F54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2A4101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0A451C" w14:textId="77777777" w:rsidR="00E01D6B" w:rsidRDefault="00000000">
            <w:r>
              <w:rPr>
                <w:b/>
                <w:bCs/>
              </w:rPr>
              <w:t>Value</w:t>
            </w:r>
          </w:p>
        </w:tc>
      </w:tr>
      <w:tr w:rsidR="00E01D6B" w14:paraId="3A851931" w14:textId="77777777">
        <w:tblPrEx>
          <w:tblCellMar>
            <w:top w:w="0" w:type="dxa"/>
            <w:bottom w:w="0" w:type="dxa"/>
          </w:tblCellMar>
        </w:tblPrEx>
        <w:tc>
          <w:tcPr>
            <w:tcW w:w="0" w:type="auto"/>
            <w:tcMar>
              <w:top w:w="100" w:type="dxa"/>
              <w:left w:w="100" w:type="dxa"/>
              <w:bottom w:w="100" w:type="dxa"/>
              <w:right w:w="100" w:type="dxa"/>
            </w:tcMar>
          </w:tcPr>
          <w:p w14:paraId="3D14524E" w14:textId="77777777" w:rsidR="00E01D6B" w:rsidRDefault="00000000">
            <w:r>
              <w:t>Parameter Type</w:t>
            </w:r>
          </w:p>
        </w:tc>
        <w:tc>
          <w:tcPr>
            <w:tcW w:w="0" w:type="auto"/>
            <w:tcMar>
              <w:top w:w="100" w:type="dxa"/>
              <w:left w:w="100" w:type="dxa"/>
              <w:bottom w:w="100" w:type="dxa"/>
              <w:right w:w="100" w:type="dxa"/>
            </w:tcMar>
          </w:tcPr>
          <w:p w14:paraId="4FA6512D" w14:textId="77777777" w:rsidR="00E01D6B" w:rsidRDefault="00000000">
            <w:r>
              <w:t>java.lang.Boolean</w:t>
            </w:r>
          </w:p>
        </w:tc>
      </w:tr>
      <w:tr w:rsidR="00E01D6B" w14:paraId="5DFB7BAD" w14:textId="77777777">
        <w:tblPrEx>
          <w:tblCellMar>
            <w:top w:w="0" w:type="dxa"/>
            <w:bottom w:w="0" w:type="dxa"/>
          </w:tblCellMar>
        </w:tblPrEx>
        <w:tc>
          <w:tcPr>
            <w:tcW w:w="0" w:type="auto"/>
            <w:tcMar>
              <w:top w:w="100" w:type="dxa"/>
              <w:left w:w="100" w:type="dxa"/>
              <w:bottom w:w="100" w:type="dxa"/>
              <w:right w:w="100" w:type="dxa"/>
            </w:tcMar>
          </w:tcPr>
          <w:p w14:paraId="1F245195" w14:textId="77777777" w:rsidR="00E01D6B" w:rsidRDefault="00000000">
            <w:r>
              <w:t>Is Default</w:t>
            </w:r>
          </w:p>
        </w:tc>
        <w:tc>
          <w:tcPr>
            <w:tcW w:w="0" w:type="auto"/>
            <w:tcMar>
              <w:top w:w="100" w:type="dxa"/>
              <w:left w:w="100" w:type="dxa"/>
              <w:bottom w:w="100" w:type="dxa"/>
              <w:right w:w="100" w:type="dxa"/>
            </w:tcMar>
          </w:tcPr>
          <w:p w14:paraId="4F5A805E" w14:textId="77777777" w:rsidR="00E01D6B" w:rsidRDefault="00000000">
            <w:r>
              <w:t>No</w:t>
            </w:r>
          </w:p>
        </w:tc>
      </w:tr>
      <w:tr w:rsidR="00E01D6B" w14:paraId="479BF32C" w14:textId="77777777">
        <w:tblPrEx>
          <w:tblCellMar>
            <w:top w:w="0" w:type="dxa"/>
            <w:bottom w:w="0" w:type="dxa"/>
          </w:tblCellMar>
        </w:tblPrEx>
        <w:tc>
          <w:tcPr>
            <w:tcW w:w="0" w:type="auto"/>
            <w:tcMar>
              <w:top w:w="100" w:type="dxa"/>
              <w:left w:w="100" w:type="dxa"/>
              <w:bottom w:w="100" w:type="dxa"/>
              <w:right w:w="100" w:type="dxa"/>
            </w:tcMar>
          </w:tcPr>
          <w:p w14:paraId="13C47A69" w14:textId="77777777" w:rsidR="00E01D6B" w:rsidRDefault="00000000">
            <w:r>
              <w:t>Default Value</w:t>
            </w:r>
          </w:p>
        </w:tc>
        <w:tc>
          <w:tcPr>
            <w:tcW w:w="0" w:type="auto"/>
            <w:tcMar>
              <w:top w:w="100" w:type="dxa"/>
              <w:left w:w="100" w:type="dxa"/>
              <w:bottom w:w="100" w:type="dxa"/>
              <w:right w:w="100" w:type="dxa"/>
            </w:tcMar>
          </w:tcPr>
          <w:p w14:paraId="7398CA76" w14:textId="77777777" w:rsidR="00E01D6B" w:rsidRDefault="00000000">
            <w:r>
              <w:t>No</w:t>
            </w:r>
          </w:p>
        </w:tc>
      </w:tr>
      <w:tr w:rsidR="00E01D6B" w14:paraId="6F74A00C" w14:textId="77777777">
        <w:tblPrEx>
          <w:tblCellMar>
            <w:top w:w="0" w:type="dxa"/>
            <w:bottom w:w="0" w:type="dxa"/>
          </w:tblCellMar>
        </w:tblPrEx>
        <w:tc>
          <w:tcPr>
            <w:tcW w:w="0" w:type="auto"/>
            <w:tcMar>
              <w:top w:w="100" w:type="dxa"/>
              <w:left w:w="100" w:type="dxa"/>
              <w:bottom w:w="100" w:type="dxa"/>
              <w:right w:w="100" w:type="dxa"/>
            </w:tcMar>
          </w:tcPr>
          <w:p w14:paraId="44CCC4D0" w14:textId="77777777" w:rsidR="00E01D6B" w:rsidRDefault="00000000">
            <w:r>
              <w:t>Is Customer Editable</w:t>
            </w:r>
          </w:p>
        </w:tc>
        <w:tc>
          <w:tcPr>
            <w:tcW w:w="0" w:type="auto"/>
            <w:tcMar>
              <w:top w:w="100" w:type="dxa"/>
              <w:left w:w="100" w:type="dxa"/>
              <w:bottom w:w="100" w:type="dxa"/>
              <w:right w:w="100" w:type="dxa"/>
            </w:tcMar>
          </w:tcPr>
          <w:p w14:paraId="7EA733A1" w14:textId="77777777" w:rsidR="00E01D6B" w:rsidRDefault="00000000">
            <w:r>
              <w:t>No</w:t>
            </w:r>
          </w:p>
        </w:tc>
      </w:tr>
      <w:tr w:rsidR="00E01D6B" w14:paraId="473B1F23" w14:textId="77777777">
        <w:tblPrEx>
          <w:tblCellMar>
            <w:top w:w="0" w:type="dxa"/>
            <w:bottom w:w="0" w:type="dxa"/>
          </w:tblCellMar>
        </w:tblPrEx>
        <w:tc>
          <w:tcPr>
            <w:tcW w:w="0" w:type="auto"/>
            <w:tcMar>
              <w:top w:w="100" w:type="dxa"/>
              <w:left w:w="100" w:type="dxa"/>
              <w:bottom w:w="100" w:type="dxa"/>
              <w:right w:w="100" w:type="dxa"/>
            </w:tcMar>
          </w:tcPr>
          <w:p w14:paraId="682CD03D" w14:textId="77777777" w:rsidR="00E01D6B" w:rsidRDefault="00000000">
            <w:r>
              <w:t>Parameter Value</w:t>
            </w:r>
          </w:p>
        </w:tc>
        <w:tc>
          <w:tcPr>
            <w:tcW w:w="0" w:type="auto"/>
            <w:tcMar>
              <w:top w:w="100" w:type="dxa"/>
              <w:left w:w="100" w:type="dxa"/>
              <w:bottom w:w="100" w:type="dxa"/>
              <w:right w:w="100" w:type="dxa"/>
            </w:tcMar>
          </w:tcPr>
          <w:p w14:paraId="1A3D92F2" w14:textId="77777777" w:rsidR="00E01D6B" w:rsidRDefault="00000000">
            <w:r>
              <w:t>No</w:t>
            </w:r>
          </w:p>
        </w:tc>
      </w:tr>
    </w:tbl>
    <w:p w14:paraId="422657A8" w14:textId="77777777" w:rsidR="00E01D6B" w:rsidRDefault="00000000">
      <w:pPr>
        <w:spacing w:before="300"/>
      </w:pPr>
      <w:r>
        <w:rPr>
          <w:b/>
          <w:bCs/>
        </w:rPr>
        <w:t xml:space="preserve">Note: </w:t>
      </w:r>
      <w:r>
        <w:t xml:space="preserve"> Specifies whether to send the IR document for validation to an external system.&lt;/P&gt;</w:t>
      </w:r>
    </w:p>
    <w:p w14:paraId="53FDAEFB" w14:textId="77777777" w:rsidR="00E01D6B" w:rsidRDefault="00E01D6B">
      <w:pPr>
        <w:pageBreakBefore/>
      </w:pPr>
    </w:p>
    <w:p w14:paraId="462EC30D" w14:textId="77777777" w:rsidR="00E01D6B" w:rsidRDefault="00000000">
      <w:pPr>
        <w:pStyle w:val="Heading2"/>
        <w:spacing w:after="200"/>
        <w:jc w:val="center"/>
      </w:pPr>
      <w:r>
        <w:rPr>
          <w:b/>
          <w:bCs/>
          <w:sz w:val="32"/>
          <w:szCs w:val="32"/>
        </w:rPr>
        <w:t>Configuration Item</w:t>
      </w:r>
    </w:p>
    <w:p w14:paraId="0AFDAAD5" w14:textId="77777777" w:rsidR="00E01D6B" w:rsidRDefault="00000000">
      <w:pPr>
        <w:spacing w:after="240"/>
        <w:jc w:val="center"/>
      </w:pPr>
      <w:r>
        <w:rPr>
          <w:b/>
          <w:bCs/>
        </w:rPr>
        <w:t>Application.Messaging.Channels.HTTP.MDP.BatchSize.Group</w:t>
      </w:r>
    </w:p>
    <w:p w14:paraId="408F7071" w14:textId="77777777" w:rsidR="00E01D6B" w:rsidRDefault="00000000">
      <w:pPr>
        <w:spacing w:after="300"/>
        <w:jc w:val="center"/>
      </w:pPr>
      <w:r>
        <w:rPr>
          <w:i/>
          <w:iCs/>
        </w:rPr>
        <w:t xml:space="preserve">Current value: </w:t>
      </w:r>
      <w:r>
        <w:rPr>
          <w:b/>
          <w:bCs/>
          <w:color w:val="8B0000"/>
        </w:rPr>
        <w:t>100</w:t>
      </w:r>
    </w:p>
    <w:p w14:paraId="59D96854" w14:textId="77777777" w:rsidR="00E01D6B" w:rsidRDefault="00000000">
      <w:pPr>
        <w:spacing w:after="300"/>
      </w:pPr>
      <w:r>
        <w:rPr>
          <w:b/>
          <w:bCs/>
        </w:rPr>
        <w:t>Description:</w:t>
      </w:r>
      <w:r>
        <w:rPr>
          <w:b/>
          <w:bCs/>
        </w:rPr>
        <w:tab/>
      </w:r>
      <w:r>
        <w:t>&lt;P&gt;This parameter specifies realm level batch size for topic related to CDSHttpGroup&lt;/P&gt; &lt;P&gt;Topics such as CDSHttpGroupPull, CDSHttpGroupChildGroupPull, CDSHttpGroupRolePull, etc&lt;/P&gt;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8E97B3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484511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6327620D" w14:textId="77777777" w:rsidR="00E01D6B" w:rsidRDefault="00000000">
            <w:r>
              <w:rPr>
                <w:b/>
                <w:bCs/>
              </w:rPr>
              <w:t>Value</w:t>
            </w:r>
          </w:p>
        </w:tc>
      </w:tr>
      <w:tr w:rsidR="00E01D6B" w14:paraId="61D8F41E" w14:textId="77777777">
        <w:tblPrEx>
          <w:tblCellMar>
            <w:top w:w="0" w:type="dxa"/>
            <w:bottom w:w="0" w:type="dxa"/>
          </w:tblCellMar>
        </w:tblPrEx>
        <w:tc>
          <w:tcPr>
            <w:tcW w:w="0" w:type="auto"/>
            <w:tcMar>
              <w:top w:w="100" w:type="dxa"/>
              <w:left w:w="100" w:type="dxa"/>
              <w:bottom w:w="100" w:type="dxa"/>
              <w:right w:w="100" w:type="dxa"/>
            </w:tcMar>
          </w:tcPr>
          <w:p w14:paraId="3029D04B" w14:textId="77777777" w:rsidR="00E01D6B" w:rsidRDefault="00000000">
            <w:r>
              <w:t>Parameter Type</w:t>
            </w:r>
          </w:p>
        </w:tc>
        <w:tc>
          <w:tcPr>
            <w:tcW w:w="0" w:type="auto"/>
            <w:tcMar>
              <w:top w:w="100" w:type="dxa"/>
              <w:left w:w="100" w:type="dxa"/>
              <w:bottom w:w="100" w:type="dxa"/>
              <w:right w:w="100" w:type="dxa"/>
            </w:tcMar>
          </w:tcPr>
          <w:p w14:paraId="4F288DE9" w14:textId="77777777" w:rsidR="00E01D6B" w:rsidRDefault="00000000">
            <w:r>
              <w:t>java.lang.Integer</w:t>
            </w:r>
          </w:p>
        </w:tc>
      </w:tr>
      <w:tr w:rsidR="00E01D6B" w14:paraId="6663E5AD" w14:textId="77777777">
        <w:tblPrEx>
          <w:tblCellMar>
            <w:top w:w="0" w:type="dxa"/>
            <w:bottom w:w="0" w:type="dxa"/>
          </w:tblCellMar>
        </w:tblPrEx>
        <w:tc>
          <w:tcPr>
            <w:tcW w:w="0" w:type="auto"/>
            <w:tcMar>
              <w:top w:w="100" w:type="dxa"/>
              <w:left w:w="100" w:type="dxa"/>
              <w:bottom w:w="100" w:type="dxa"/>
              <w:right w:w="100" w:type="dxa"/>
            </w:tcMar>
          </w:tcPr>
          <w:p w14:paraId="5B19FFE2" w14:textId="77777777" w:rsidR="00E01D6B" w:rsidRDefault="00000000">
            <w:r>
              <w:t>Is Default</w:t>
            </w:r>
          </w:p>
        </w:tc>
        <w:tc>
          <w:tcPr>
            <w:tcW w:w="0" w:type="auto"/>
            <w:tcMar>
              <w:top w:w="100" w:type="dxa"/>
              <w:left w:w="100" w:type="dxa"/>
              <w:bottom w:w="100" w:type="dxa"/>
              <w:right w:w="100" w:type="dxa"/>
            </w:tcMar>
          </w:tcPr>
          <w:p w14:paraId="0F7A6AE7" w14:textId="77777777" w:rsidR="00E01D6B" w:rsidRDefault="00000000">
            <w:r>
              <w:t>No</w:t>
            </w:r>
          </w:p>
        </w:tc>
      </w:tr>
      <w:tr w:rsidR="00E01D6B" w14:paraId="7042B60C" w14:textId="77777777">
        <w:tblPrEx>
          <w:tblCellMar>
            <w:top w:w="0" w:type="dxa"/>
            <w:bottom w:w="0" w:type="dxa"/>
          </w:tblCellMar>
        </w:tblPrEx>
        <w:tc>
          <w:tcPr>
            <w:tcW w:w="0" w:type="auto"/>
            <w:tcMar>
              <w:top w:w="100" w:type="dxa"/>
              <w:left w:w="100" w:type="dxa"/>
              <w:bottom w:w="100" w:type="dxa"/>
              <w:right w:w="100" w:type="dxa"/>
            </w:tcMar>
          </w:tcPr>
          <w:p w14:paraId="216EFBCF" w14:textId="77777777" w:rsidR="00E01D6B" w:rsidRDefault="00000000">
            <w:r>
              <w:t>Default Value</w:t>
            </w:r>
          </w:p>
        </w:tc>
        <w:tc>
          <w:tcPr>
            <w:tcW w:w="0" w:type="auto"/>
            <w:tcMar>
              <w:top w:w="100" w:type="dxa"/>
              <w:left w:w="100" w:type="dxa"/>
              <w:bottom w:w="100" w:type="dxa"/>
              <w:right w:w="100" w:type="dxa"/>
            </w:tcMar>
          </w:tcPr>
          <w:p w14:paraId="39BF057F" w14:textId="77777777" w:rsidR="00E01D6B" w:rsidRDefault="00000000">
            <w:r>
              <w:t>100</w:t>
            </w:r>
          </w:p>
        </w:tc>
      </w:tr>
      <w:tr w:rsidR="00E01D6B" w14:paraId="6697C2AA" w14:textId="77777777">
        <w:tblPrEx>
          <w:tblCellMar>
            <w:top w:w="0" w:type="dxa"/>
            <w:bottom w:w="0" w:type="dxa"/>
          </w:tblCellMar>
        </w:tblPrEx>
        <w:tc>
          <w:tcPr>
            <w:tcW w:w="0" w:type="auto"/>
            <w:tcMar>
              <w:top w:w="100" w:type="dxa"/>
              <w:left w:w="100" w:type="dxa"/>
              <w:bottom w:w="100" w:type="dxa"/>
              <w:right w:w="100" w:type="dxa"/>
            </w:tcMar>
          </w:tcPr>
          <w:p w14:paraId="4A4ECD31" w14:textId="77777777" w:rsidR="00E01D6B" w:rsidRDefault="00000000">
            <w:r>
              <w:t>Is Customer Editable</w:t>
            </w:r>
          </w:p>
        </w:tc>
        <w:tc>
          <w:tcPr>
            <w:tcW w:w="0" w:type="auto"/>
            <w:tcMar>
              <w:top w:w="100" w:type="dxa"/>
              <w:left w:w="100" w:type="dxa"/>
              <w:bottom w:w="100" w:type="dxa"/>
              <w:right w:w="100" w:type="dxa"/>
            </w:tcMar>
          </w:tcPr>
          <w:p w14:paraId="4C229AC1" w14:textId="77777777" w:rsidR="00E01D6B" w:rsidRDefault="00000000">
            <w:r>
              <w:t>No</w:t>
            </w:r>
          </w:p>
        </w:tc>
      </w:tr>
      <w:tr w:rsidR="00E01D6B" w14:paraId="4497405D" w14:textId="77777777">
        <w:tblPrEx>
          <w:tblCellMar>
            <w:top w:w="0" w:type="dxa"/>
            <w:bottom w:w="0" w:type="dxa"/>
          </w:tblCellMar>
        </w:tblPrEx>
        <w:tc>
          <w:tcPr>
            <w:tcW w:w="0" w:type="auto"/>
            <w:tcMar>
              <w:top w:w="100" w:type="dxa"/>
              <w:left w:w="100" w:type="dxa"/>
              <w:bottom w:w="100" w:type="dxa"/>
              <w:right w:w="100" w:type="dxa"/>
            </w:tcMar>
          </w:tcPr>
          <w:p w14:paraId="6713EAD1" w14:textId="77777777" w:rsidR="00E01D6B" w:rsidRDefault="00000000">
            <w:r>
              <w:t>Parameter Value</w:t>
            </w:r>
          </w:p>
        </w:tc>
        <w:tc>
          <w:tcPr>
            <w:tcW w:w="0" w:type="auto"/>
            <w:tcMar>
              <w:top w:w="100" w:type="dxa"/>
              <w:left w:w="100" w:type="dxa"/>
              <w:bottom w:w="100" w:type="dxa"/>
              <w:right w:w="100" w:type="dxa"/>
            </w:tcMar>
          </w:tcPr>
          <w:p w14:paraId="022445D2" w14:textId="77777777" w:rsidR="00E01D6B" w:rsidRDefault="00000000">
            <w:r>
              <w:t>100</w:t>
            </w:r>
          </w:p>
        </w:tc>
      </w:tr>
    </w:tbl>
    <w:p w14:paraId="798CF6AB" w14:textId="77777777" w:rsidR="00E01D6B" w:rsidRDefault="00000000">
      <w:pPr>
        <w:spacing w:before="300"/>
      </w:pPr>
      <w:r>
        <w:rPr>
          <w:b/>
          <w:bCs/>
        </w:rPr>
        <w:t xml:space="preserve">Note: </w:t>
      </w:r>
      <w:r>
        <w:t xml:space="preserve"> This parameter specifies realm level batch size for topic related to CDSHttpGroup&lt;/P&gt;  Topics such as CDSHttpGroupPull, CDSHttpGroupChildGroupPull, CDSHttpGroupRolePull, etc&lt;/P&gt;</w:t>
      </w:r>
    </w:p>
    <w:p w14:paraId="2FDFE885" w14:textId="77777777" w:rsidR="00E01D6B" w:rsidRDefault="00E01D6B">
      <w:pPr>
        <w:pageBreakBefore/>
      </w:pPr>
    </w:p>
    <w:p w14:paraId="3BE80D75" w14:textId="77777777" w:rsidR="00E01D6B" w:rsidRDefault="00000000">
      <w:pPr>
        <w:pStyle w:val="Heading2"/>
        <w:spacing w:after="200"/>
        <w:jc w:val="center"/>
      </w:pPr>
      <w:r>
        <w:rPr>
          <w:b/>
          <w:bCs/>
          <w:sz w:val="32"/>
          <w:szCs w:val="32"/>
        </w:rPr>
        <w:t>Enable resending of multiple approvables</w:t>
      </w:r>
    </w:p>
    <w:p w14:paraId="505924DC" w14:textId="77777777" w:rsidR="00E01D6B" w:rsidRDefault="00000000">
      <w:pPr>
        <w:spacing w:after="240"/>
        <w:jc w:val="center"/>
      </w:pPr>
      <w:r>
        <w:rPr>
          <w:b/>
          <w:bCs/>
        </w:rPr>
        <w:t>Application.Common.EnableResendingOfMultipleApprovables</w:t>
      </w:r>
    </w:p>
    <w:p w14:paraId="06E7E038" w14:textId="77777777" w:rsidR="00E01D6B" w:rsidRDefault="00000000">
      <w:pPr>
        <w:spacing w:after="300"/>
        <w:jc w:val="center"/>
      </w:pPr>
      <w:r>
        <w:rPr>
          <w:i/>
          <w:iCs/>
        </w:rPr>
        <w:t xml:space="preserve">Current value: </w:t>
      </w:r>
      <w:r>
        <w:rPr>
          <w:b/>
          <w:bCs/>
          <w:color w:val="8B0000"/>
        </w:rPr>
        <w:t>DISABLED</w:t>
      </w:r>
    </w:p>
    <w:p w14:paraId="08918516" w14:textId="77777777" w:rsidR="00E01D6B" w:rsidRDefault="00000000">
      <w:pPr>
        <w:spacing w:after="300"/>
      </w:pPr>
      <w:r>
        <w:rPr>
          <w:b/>
          <w:bCs/>
        </w:rPr>
        <w:t>Description:</w:t>
      </w:r>
      <w:r>
        <w:rPr>
          <w:b/>
          <w:bCs/>
        </w:rPr>
        <w:tab/>
      </w:r>
      <w:r>
        <w:t>Determines whether users can initiate resending of multiple approvables. When set to Yes and the Set hours to enable resending of stuck purchase orders parameter is set to a positive value, users assigned to the Purchasing Approvable Resend Administrator group can initiate resending of purchase orders that are stuck in Ordering or Canceling state to SAP ERP or SAP Business Network. When set to Yes and the Set hours to enable resending of stuck receipts to SAP Business Network parameter is set to a positive value, users assigned to the Purchasing Approvable Resend Administrator group can initiate resending of receipts that are stuck in sending or failed state to SAP Business Network. When set to No, users cannot initiate resending of purchase orders and receipts.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87A1698"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1AB4E1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3DEE168" w14:textId="77777777" w:rsidR="00E01D6B" w:rsidRDefault="00000000">
            <w:r>
              <w:rPr>
                <w:b/>
                <w:bCs/>
              </w:rPr>
              <w:t>Value</w:t>
            </w:r>
          </w:p>
        </w:tc>
      </w:tr>
      <w:tr w:rsidR="00E01D6B" w14:paraId="64D53717" w14:textId="77777777">
        <w:tblPrEx>
          <w:tblCellMar>
            <w:top w:w="0" w:type="dxa"/>
            <w:bottom w:w="0" w:type="dxa"/>
          </w:tblCellMar>
        </w:tblPrEx>
        <w:tc>
          <w:tcPr>
            <w:tcW w:w="0" w:type="auto"/>
            <w:tcMar>
              <w:top w:w="100" w:type="dxa"/>
              <w:left w:w="100" w:type="dxa"/>
              <w:bottom w:w="100" w:type="dxa"/>
              <w:right w:w="100" w:type="dxa"/>
            </w:tcMar>
          </w:tcPr>
          <w:p w14:paraId="4EC18774" w14:textId="77777777" w:rsidR="00E01D6B" w:rsidRDefault="00000000">
            <w:r>
              <w:t>Parameter Type</w:t>
            </w:r>
          </w:p>
        </w:tc>
        <w:tc>
          <w:tcPr>
            <w:tcW w:w="0" w:type="auto"/>
            <w:tcMar>
              <w:top w:w="100" w:type="dxa"/>
              <w:left w:w="100" w:type="dxa"/>
              <w:bottom w:w="100" w:type="dxa"/>
              <w:right w:w="100" w:type="dxa"/>
            </w:tcMar>
          </w:tcPr>
          <w:p w14:paraId="71765CDB" w14:textId="77777777" w:rsidR="00E01D6B" w:rsidRDefault="00000000">
            <w:r>
              <w:t>java.lang.Boolean</w:t>
            </w:r>
          </w:p>
        </w:tc>
      </w:tr>
      <w:tr w:rsidR="00E01D6B" w14:paraId="2955BA25" w14:textId="77777777">
        <w:tblPrEx>
          <w:tblCellMar>
            <w:top w:w="0" w:type="dxa"/>
            <w:bottom w:w="0" w:type="dxa"/>
          </w:tblCellMar>
        </w:tblPrEx>
        <w:tc>
          <w:tcPr>
            <w:tcW w:w="0" w:type="auto"/>
            <w:tcMar>
              <w:top w:w="100" w:type="dxa"/>
              <w:left w:w="100" w:type="dxa"/>
              <w:bottom w:w="100" w:type="dxa"/>
              <w:right w:w="100" w:type="dxa"/>
            </w:tcMar>
          </w:tcPr>
          <w:p w14:paraId="62AF5F2B" w14:textId="77777777" w:rsidR="00E01D6B" w:rsidRDefault="00000000">
            <w:r>
              <w:t>Is Default</w:t>
            </w:r>
          </w:p>
        </w:tc>
        <w:tc>
          <w:tcPr>
            <w:tcW w:w="0" w:type="auto"/>
            <w:tcMar>
              <w:top w:w="100" w:type="dxa"/>
              <w:left w:w="100" w:type="dxa"/>
              <w:bottom w:w="100" w:type="dxa"/>
              <w:right w:w="100" w:type="dxa"/>
            </w:tcMar>
          </w:tcPr>
          <w:p w14:paraId="7CE2F173" w14:textId="77777777" w:rsidR="00E01D6B" w:rsidRDefault="00000000">
            <w:r>
              <w:t>No</w:t>
            </w:r>
          </w:p>
        </w:tc>
      </w:tr>
      <w:tr w:rsidR="00E01D6B" w14:paraId="75FFA23E" w14:textId="77777777">
        <w:tblPrEx>
          <w:tblCellMar>
            <w:top w:w="0" w:type="dxa"/>
            <w:bottom w:w="0" w:type="dxa"/>
          </w:tblCellMar>
        </w:tblPrEx>
        <w:tc>
          <w:tcPr>
            <w:tcW w:w="0" w:type="auto"/>
            <w:tcMar>
              <w:top w:w="100" w:type="dxa"/>
              <w:left w:w="100" w:type="dxa"/>
              <w:bottom w:w="100" w:type="dxa"/>
              <w:right w:w="100" w:type="dxa"/>
            </w:tcMar>
          </w:tcPr>
          <w:p w14:paraId="58D2F089" w14:textId="77777777" w:rsidR="00E01D6B" w:rsidRDefault="00000000">
            <w:r>
              <w:t>Default Value</w:t>
            </w:r>
          </w:p>
        </w:tc>
        <w:tc>
          <w:tcPr>
            <w:tcW w:w="0" w:type="auto"/>
            <w:tcMar>
              <w:top w:w="100" w:type="dxa"/>
              <w:left w:w="100" w:type="dxa"/>
              <w:bottom w:w="100" w:type="dxa"/>
              <w:right w:w="100" w:type="dxa"/>
            </w:tcMar>
          </w:tcPr>
          <w:p w14:paraId="2F62A278" w14:textId="77777777" w:rsidR="00E01D6B" w:rsidRDefault="00000000">
            <w:r>
              <w:t>No</w:t>
            </w:r>
          </w:p>
        </w:tc>
      </w:tr>
      <w:tr w:rsidR="00E01D6B" w14:paraId="6D45FCE5" w14:textId="77777777">
        <w:tblPrEx>
          <w:tblCellMar>
            <w:top w:w="0" w:type="dxa"/>
            <w:bottom w:w="0" w:type="dxa"/>
          </w:tblCellMar>
        </w:tblPrEx>
        <w:tc>
          <w:tcPr>
            <w:tcW w:w="0" w:type="auto"/>
            <w:tcMar>
              <w:top w:w="100" w:type="dxa"/>
              <w:left w:w="100" w:type="dxa"/>
              <w:bottom w:w="100" w:type="dxa"/>
              <w:right w:w="100" w:type="dxa"/>
            </w:tcMar>
          </w:tcPr>
          <w:p w14:paraId="6B001DC1" w14:textId="77777777" w:rsidR="00E01D6B" w:rsidRDefault="00000000">
            <w:r>
              <w:t>Is Customer Editable</w:t>
            </w:r>
          </w:p>
        </w:tc>
        <w:tc>
          <w:tcPr>
            <w:tcW w:w="0" w:type="auto"/>
            <w:tcMar>
              <w:top w:w="100" w:type="dxa"/>
              <w:left w:w="100" w:type="dxa"/>
              <w:bottom w:w="100" w:type="dxa"/>
              <w:right w:w="100" w:type="dxa"/>
            </w:tcMar>
          </w:tcPr>
          <w:p w14:paraId="7E82716A" w14:textId="77777777" w:rsidR="00E01D6B" w:rsidRDefault="00000000">
            <w:r>
              <w:t>Yes</w:t>
            </w:r>
          </w:p>
        </w:tc>
      </w:tr>
      <w:tr w:rsidR="00E01D6B" w14:paraId="6993879A" w14:textId="77777777">
        <w:tblPrEx>
          <w:tblCellMar>
            <w:top w:w="0" w:type="dxa"/>
            <w:bottom w:w="0" w:type="dxa"/>
          </w:tblCellMar>
        </w:tblPrEx>
        <w:tc>
          <w:tcPr>
            <w:tcW w:w="0" w:type="auto"/>
            <w:tcMar>
              <w:top w:w="100" w:type="dxa"/>
              <w:left w:w="100" w:type="dxa"/>
              <w:bottom w:w="100" w:type="dxa"/>
              <w:right w:w="100" w:type="dxa"/>
            </w:tcMar>
          </w:tcPr>
          <w:p w14:paraId="3103D41B" w14:textId="77777777" w:rsidR="00E01D6B" w:rsidRDefault="00000000">
            <w:r>
              <w:t>Parameter Value</w:t>
            </w:r>
          </w:p>
        </w:tc>
        <w:tc>
          <w:tcPr>
            <w:tcW w:w="0" w:type="auto"/>
            <w:tcMar>
              <w:top w:w="100" w:type="dxa"/>
              <w:left w:w="100" w:type="dxa"/>
              <w:bottom w:w="100" w:type="dxa"/>
              <w:right w:w="100" w:type="dxa"/>
            </w:tcMar>
          </w:tcPr>
          <w:p w14:paraId="7AECCD79" w14:textId="77777777" w:rsidR="00E01D6B" w:rsidRDefault="00000000">
            <w:r>
              <w:t>No</w:t>
            </w:r>
          </w:p>
        </w:tc>
      </w:tr>
    </w:tbl>
    <w:p w14:paraId="5BC60778" w14:textId="77777777" w:rsidR="00E01D6B" w:rsidRDefault="00000000">
      <w:pPr>
        <w:spacing w:before="300"/>
      </w:pPr>
      <w:r>
        <w:rPr>
          <w:b/>
          <w:bCs/>
        </w:rPr>
        <w:t xml:space="preserve">Note: </w:t>
      </w:r>
      <w:r>
        <w:t>Determines whether users can initiate resending of multiple approvables. When set to Yes and the Set hours to enable resending of stuck purchase orders parameter is set to a positive value, users assigned to the Purchasing Approvable Resend Administrator group can initiate resending of purchase orders that are stuck in Ordering or Canceling state to SAP ERP or SAP Business Network. When set to Yes</w:t>
      </w:r>
    </w:p>
    <w:p w14:paraId="57196F58" w14:textId="77777777" w:rsidR="00E01D6B" w:rsidRDefault="00E01D6B">
      <w:pPr>
        <w:pageBreakBefore/>
      </w:pPr>
    </w:p>
    <w:p w14:paraId="05D15A44" w14:textId="77777777" w:rsidR="00E01D6B" w:rsidRDefault="00000000">
      <w:pPr>
        <w:pStyle w:val="Heading2"/>
        <w:spacing w:after="200"/>
        <w:jc w:val="center"/>
      </w:pPr>
      <w:r>
        <w:rPr>
          <w:b/>
          <w:bCs/>
          <w:sz w:val="32"/>
          <w:szCs w:val="32"/>
        </w:rPr>
        <w:t>Include currency of charge line item in PurchaseOrderExportRequest for purchase orders and change orders</w:t>
      </w:r>
    </w:p>
    <w:p w14:paraId="4B808745" w14:textId="77777777" w:rsidR="00E01D6B" w:rsidRDefault="00000000">
      <w:pPr>
        <w:spacing w:after="240"/>
        <w:jc w:val="center"/>
      </w:pPr>
      <w:r>
        <w:rPr>
          <w:b/>
          <w:bCs/>
        </w:rPr>
        <w:t>Application.Procure.IncludeCurrencyOfChargeLineItemInPOExportRequestForPurchaseOrders</w:t>
      </w:r>
    </w:p>
    <w:p w14:paraId="1CD22E1F" w14:textId="77777777" w:rsidR="00E01D6B" w:rsidRDefault="00000000">
      <w:pPr>
        <w:spacing w:after="300"/>
        <w:jc w:val="center"/>
      </w:pPr>
      <w:r>
        <w:rPr>
          <w:i/>
          <w:iCs/>
        </w:rPr>
        <w:t xml:space="preserve">Current value: </w:t>
      </w:r>
      <w:r>
        <w:rPr>
          <w:b/>
          <w:bCs/>
          <w:color w:val="8B0000"/>
        </w:rPr>
        <w:t>DISABLED</w:t>
      </w:r>
    </w:p>
    <w:p w14:paraId="46401CC0" w14:textId="77777777" w:rsidR="00E01D6B" w:rsidRDefault="00000000">
      <w:pPr>
        <w:spacing w:after="300"/>
      </w:pPr>
      <w:r>
        <w:rPr>
          <w:b/>
          <w:bCs/>
        </w:rPr>
        <w:t>Description:</w:t>
      </w:r>
      <w:r>
        <w:rPr>
          <w:b/>
          <w:bCs/>
        </w:rPr>
        <w:tab/>
      </w:r>
      <w:r>
        <w:t>Determines whether to include the currency of the charge line item in the 'PurchaseOrderExportRequest' files when purchase orders or change orders are generated. When set to Yes, the currency of the charge line item is included in the 'PurchaseOrderExportRequest' files when purchase orders or change orders are generated. When set to No, the currency of the charge line item is not included in the 'PurchaseOrderExportRequest' files. Note: This parameter is supported only for the 'Export Purchase Orders Asynchronously' and 'Export Change Purchase Orders Asynchronously' tasks for web services, and for the sites integrated with SAP ERP or SAP S/4 HANA using SAP Integration Suite, managed gateway for spend management and SAP Business Network.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B76C336"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49BC22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67401D4" w14:textId="77777777" w:rsidR="00E01D6B" w:rsidRDefault="00000000">
            <w:r>
              <w:rPr>
                <w:b/>
                <w:bCs/>
              </w:rPr>
              <w:t>Value</w:t>
            </w:r>
          </w:p>
        </w:tc>
      </w:tr>
      <w:tr w:rsidR="00E01D6B" w14:paraId="40676596" w14:textId="77777777">
        <w:tblPrEx>
          <w:tblCellMar>
            <w:top w:w="0" w:type="dxa"/>
            <w:bottom w:w="0" w:type="dxa"/>
          </w:tblCellMar>
        </w:tblPrEx>
        <w:tc>
          <w:tcPr>
            <w:tcW w:w="0" w:type="auto"/>
            <w:tcMar>
              <w:top w:w="100" w:type="dxa"/>
              <w:left w:w="100" w:type="dxa"/>
              <w:bottom w:w="100" w:type="dxa"/>
              <w:right w:w="100" w:type="dxa"/>
            </w:tcMar>
          </w:tcPr>
          <w:p w14:paraId="062BB401" w14:textId="77777777" w:rsidR="00E01D6B" w:rsidRDefault="00000000">
            <w:r>
              <w:t>Parameter Type</w:t>
            </w:r>
          </w:p>
        </w:tc>
        <w:tc>
          <w:tcPr>
            <w:tcW w:w="0" w:type="auto"/>
            <w:tcMar>
              <w:top w:w="100" w:type="dxa"/>
              <w:left w:w="100" w:type="dxa"/>
              <w:bottom w:w="100" w:type="dxa"/>
              <w:right w:w="100" w:type="dxa"/>
            </w:tcMar>
          </w:tcPr>
          <w:p w14:paraId="55A5457B" w14:textId="77777777" w:rsidR="00E01D6B" w:rsidRDefault="00000000">
            <w:r>
              <w:t>java.lang.Boolean</w:t>
            </w:r>
          </w:p>
        </w:tc>
      </w:tr>
      <w:tr w:rsidR="00E01D6B" w14:paraId="7A931BDC" w14:textId="77777777">
        <w:tblPrEx>
          <w:tblCellMar>
            <w:top w:w="0" w:type="dxa"/>
            <w:bottom w:w="0" w:type="dxa"/>
          </w:tblCellMar>
        </w:tblPrEx>
        <w:tc>
          <w:tcPr>
            <w:tcW w:w="0" w:type="auto"/>
            <w:tcMar>
              <w:top w:w="100" w:type="dxa"/>
              <w:left w:w="100" w:type="dxa"/>
              <w:bottom w:w="100" w:type="dxa"/>
              <w:right w:w="100" w:type="dxa"/>
            </w:tcMar>
          </w:tcPr>
          <w:p w14:paraId="59B10687" w14:textId="77777777" w:rsidR="00E01D6B" w:rsidRDefault="00000000">
            <w:r>
              <w:t>Is Default</w:t>
            </w:r>
          </w:p>
        </w:tc>
        <w:tc>
          <w:tcPr>
            <w:tcW w:w="0" w:type="auto"/>
            <w:tcMar>
              <w:top w:w="100" w:type="dxa"/>
              <w:left w:w="100" w:type="dxa"/>
              <w:bottom w:w="100" w:type="dxa"/>
              <w:right w:w="100" w:type="dxa"/>
            </w:tcMar>
          </w:tcPr>
          <w:p w14:paraId="77545D7A" w14:textId="77777777" w:rsidR="00E01D6B" w:rsidRDefault="00000000">
            <w:r>
              <w:t>No</w:t>
            </w:r>
          </w:p>
        </w:tc>
      </w:tr>
      <w:tr w:rsidR="00E01D6B" w14:paraId="0F9BC90A" w14:textId="77777777">
        <w:tblPrEx>
          <w:tblCellMar>
            <w:top w:w="0" w:type="dxa"/>
            <w:bottom w:w="0" w:type="dxa"/>
          </w:tblCellMar>
        </w:tblPrEx>
        <w:tc>
          <w:tcPr>
            <w:tcW w:w="0" w:type="auto"/>
            <w:tcMar>
              <w:top w:w="100" w:type="dxa"/>
              <w:left w:w="100" w:type="dxa"/>
              <w:bottom w:w="100" w:type="dxa"/>
              <w:right w:w="100" w:type="dxa"/>
            </w:tcMar>
          </w:tcPr>
          <w:p w14:paraId="78A0C194" w14:textId="77777777" w:rsidR="00E01D6B" w:rsidRDefault="00000000">
            <w:r>
              <w:t>Default Value</w:t>
            </w:r>
          </w:p>
        </w:tc>
        <w:tc>
          <w:tcPr>
            <w:tcW w:w="0" w:type="auto"/>
            <w:tcMar>
              <w:top w:w="100" w:type="dxa"/>
              <w:left w:w="100" w:type="dxa"/>
              <w:bottom w:w="100" w:type="dxa"/>
              <w:right w:w="100" w:type="dxa"/>
            </w:tcMar>
          </w:tcPr>
          <w:p w14:paraId="4A2F31F1" w14:textId="77777777" w:rsidR="00E01D6B" w:rsidRDefault="00000000">
            <w:r>
              <w:t>No</w:t>
            </w:r>
          </w:p>
        </w:tc>
      </w:tr>
      <w:tr w:rsidR="00E01D6B" w14:paraId="308D9E20" w14:textId="77777777">
        <w:tblPrEx>
          <w:tblCellMar>
            <w:top w:w="0" w:type="dxa"/>
            <w:bottom w:w="0" w:type="dxa"/>
          </w:tblCellMar>
        </w:tblPrEx>
        <w:tc>
          <w:tcPr>
            <w:tcW w:w="0" w:type="auto"/>
            <w:tcMar>
              <w:top w:w="100" w:type="dxa"/>
              <w:left w:w="100" w:type="dxa"/>
              <w:bottom w:w="100" w:type="dxa"/>
              <w:right w:w="100" w:type="dxa"/>
            </w:tcMar>
          </w:tcPr>
          <w:p w14:paraId="667C39FB" w14:textId="77777777" w:rsidR="00E01D6B" w:rsidRDefault="00000000">
            <w:r>
              <w:t>Is Customer Editable</w:t>
            </w:r>
          </w:p>
        </w:tc>
        <w:tc>
          <w:tcPr>
            <w:tcW w:w="0" w:type="auto"/>
            <w:tcMar>
              <w:top w:w="100" w:type="dxa"/>
              <w:left w:w="100" w:type="dxa"/>
              <w:bottom w:w="100" w:type="dxa"/>
              <w:right w:w="100" w:type="dxa"/>
            </w:tcMar>
          </w:tcPr>
          <w:p w14:paraId="46C9389C" w14:textId="77777777" w:rsidR="00E01D6B" w:rsidRDefault="00000000">
            <w:r>
              <w:t>Yes</w:t>
            </w:r>
          </w:p>
        </w:tc>
      </w:tr>
      <w:tr w:rsidR="00E01D6B" w14:paraId="4894FF96" w14:textId="77777777">
        <w:tblPrEx>
          <w:tblCellMar>
            <w:top w:w="0" w:type="dxa"/>
            <w:bottom w:w="0" w:type="dxa"/>
          </w:tblCellMar>
        </w:tblPrEx>
        <w:tc>
          <w:tcPr>
            <w:tcW w:w="0" w:type="auto"/>
            <w:tcMar>
              <w:top w:w="100" w:type="dxa"/>
              <w:left w:w="100" w:type="dxa"/>
              <w:bottom w:w="100" w:type="dxa"/>
              <w:right w:w="100" w:type="dxa"/>
            </w:tcMar>
          </w:tcPr>
          <w:p w14:paraId="43F80937" w14:textId="77777777" w:rsidR="00E01D6B" w:rsidRDefault="00000000">
            <w:r>
              <w:t>Parameter Value</w:t>
            </w:r>
          </w:p>
        </w:tc>
        <w:tc>
          <w:tcPr>
            <w:tcW w:w="0" w:type="auto"/>
            <w:tcMar>
              <w:top w:w="100" w:type="dxa"/>
              <w:left w:w="100" w:type="dxa"/>
              <w:bottom w:w="100" w:type="dxa"/>
              <w:right w:w="100" w:type="dxa"/>
            </w:tcMar>
          </w:tcPr>
          <w:p w14:paraId="1D8669C9" w14:textId="77777777" w:rsidR="00E01D6B" w:rsidRDefault="00000000">
            <w:r>
              <w:t>No</w:t>
            </w:r>
          </w:p>
        </w:tc>
      </w:tr>
    </w:tbl>
    <w:p w14:paraId="171E06D8" w14:textId="77777777" w:rsidR="00E01D6B" w:rsidRDefault="00000000">
      <w:pPr>
        <w:spacing w:before="300"/>
      </w:pPr>
      <w:r>
        <w:rPr>
          <w:b/>
          <w:bCs/>
        </w:rPr>
        <w:t xml:space="preserve">Note: </w:t>
      </w:r>
      <w:r>
        <w:t>Determines whether to include the currency of the charge line item in the 'PurchaseOrderExportRequest' files when purchase orders or change orders are generated. When set to Yes, the currency of the charge line item is included in the 'PurchaseOrderExportRequest' files when purchase orders or change orders are generated. When set to No, the currency of the charge line item is not included in the '</w:t>
      </w:r>
    </w:p>
    <w:p w14:paraId="75F94EC7" w14:textId="77777777" w:rsidR="00E01D6B" w:rsidRDefault="00E01D6B">
      <w:pPr>
        <w:pageBreakBefore/>
      </w:pPr>
    </w:p>
    <w:p w14:paraId="78501EFA" w14:textId="77777777" w:rsidR="00E01D6B" w:rsidRDefault="00000000">
      <w:pPr>
        <w:pStyle w:val="Heading2"/>
        <w:spacing w:after="200"/>
        <w:jc w:val="center"/>
      </w:pPr>
      <w:r>
        <w:rPr>
          <w:b/>
          <w:bCs/>
          <w:sz w:val="32"/>
          <w:szCs w:val="32"/>
        </w:rPr>
        <w:t>Prevent users from creating service sheets based on parent service line status</w:t>
      </w:r>
    </w:p>
    <w:p w14:paraId="34C1523C" w14:textId="77777777" w:rsidR="00E01D6B" w:rsidRDefault="00000000">
      <w:pPr>
        <w:spacing w:after="240"/>
        <w:jc w:val="center"/>
      </w:pPr>
      <w:r>
        <w:rPr>
          <w:b/>
          <w:bCs/>
        </w:rPr>
        <w:t>Application.Purchasing.DisplayCreateServiceSheetButtonBasedOnParentLineStatus</w:t>
      </w:r>
    </w:p>
    <w:p w14:paraId="777C938C" w14:textId="77777777" w:rsidR="00E01D6B" w:rsidRDefault="00000000">
      <w:pPr>
        <w:spacing w:after="300"/>
        <w:jc w:val="center"/>
      </w:pPr>
      <w:r>
        <w:rPr>
          <w:i/>
          <w:iCs/>
        </w:rPr>
        <w:t xml:space="preserve">Current value: </w:t>
      </w:r>
      <w:r>
        <w:rPr>
          <w:b/>
          <w:bCs/>
          <w:color w:val="8B0000"/>
        </w:rPr>
        <w:t>DISABLED</w:t>
      </w:r>
    </w:p>
    <w:p w14:paraId="01355434" w14:textId="77777777" w:rsidR="00E01D6B" w:rsidRDefault="00000000">
      <w:pPr>
        <w:spacing w:after="300"/>
      </w:pPr>
      <w:r>
        <w:rPr>
          <w:b/>
          <w:bCs/>
        </w:rPr>
        <w:t>Description:</w:t>
      </w:r>
      <w:r>
        <w:rPr>
          <w:b/>
          <w:bCs/>
        </w:rPr>
        <w:tab/>
      </w:r>
      <w:r>
        <w:t>Determines whether users can create service sheets for a parent service line item that is closed for Receiving or Receiving and Invoicing actions. This parameter is effective only when Application.Purchasing.AllowPurchaseOrderLineClose is enabled. When set to Yes, users can not create service sheets for a parent service line item that is closed for Receiving or Receiving and Invoicing actions. When set to No, users can create service sheets for a parent service line item that is closed for Receiving or Receiving and Invoicing actions.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E6B8FB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5EC098E"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B379567" w14:textId="77777777" w:rsidR="00E01D6B" w:rsidRDefault="00000000">
            <w:r>
              <w:rPr>
                <w:b/>
                <w:bCs/>
              </w:rPr>
              <w:t>Value</w:t>
            </w:r>
          </w:p>
        </w:tc>
      </w:tr>
      <w:tr w:rsidR="00E01D6B" w14:paraId="6502EE29" w14:textId="77777777">
        <w:tblPrEx>
          <w:tblCellMar>
            <w:top w:w="0" w:type="dxa"/>
            <w:bottom w:w="0" w:type="dxa"/>
          </w:tblCellMar>
        </w:tblPrEx>
        <w:tc>
          <w:tcPr>
            <w:tcW w:w="0" w:type="auto"/>
            <w:tcMar>
              <w:top w:w="100" w:type="dxa"/>
              <w:left w:w="100" w:type="dxa"/>
              <w:bottom w:w="100" w:type="dxa"/>
              <w:right w:w="100" w:type="dxa"/>
            </w:tcMar>
          </w:tcPr>
          <w:p w14:paraId="1F757710" w14:textId="77777777" w:rsidR="00E01D6B" w:rsidRDefault="00000000">
            <w:r>
              <w:t>Parameter Type</w:t>
            </w:r>
          </w:p>
        </w:tc>
        <w:tc>
          <w:tcPr>
            <w:tcW w:w="0" w:type="auto"/>
            <w:tcMar>
              <w:top w:w="100" w:type="dxa"/>
              <w:left w:w="100" w:type="dxa"/>
              <w:bottom w:w="100" w:type="dxa"/>
              <w:right w:w="100" w:type="dxa"/>
            </w:tcMar>
          </w:tcPr>
          <w:p w14:paraId="786565E5" w14:textId="77777777" w:rsidR="00E01D6B" w:rsidRDefault="00000000">
            <w:r>
              <w:t>java.lang.Boolean</w:t>
            </w:r>
          </w:p>
        </w:tc>
      </w:tr>
      <w:tr w:rsidR="00E01D6B" w14:paraId="522402B7" w14:textId="77777777">
        <w:tblPrEx>
          <w:tblCellMar>
            <w:top w:w="0" w:type="dxa"/>
            <w:bottom w:w="0" w:type="dxa"/>
          </w:tblCellMar>
        </w:tblPrEx>
        <w:tc>
          <w:tcPr>
            <w:tcW w:w="0" w:type="auto"/>
            <w:tcMar>
              <w:top w:w="100" w:type="dxa"/>
              <w:left w:w="100" w:type="dxa"/>
              <w:bottom w:w="100" w:type="dxa"/>
              <w:right w:w="100" w:type="dxa"/>
            </w:tcMar>
          </w:tcPr>
          <w:p w14:paraId="3C77915B" w14:textId="77777777" w:rsidR="00E01D6B" w:rsidRDefault="00000000">
            <w:r>
              <w:t>Is Default</w:t>
            </w:r>
          </w:p>
        </w:tc>
        <w:tc>
          <w:tcPr>
            <w:tcW w:w="0" w:type="auto"/>
            <w:tcMar>
              <w:top w:w="100" w:type="dxa"/>
              <w:left w:w="100" w:type="dxa"/>
              <w:bottom w:w="100" w:type="dxa"/>
              <w:right w:w="100" w:type="dxa"/>
            </w:tcMar>
          </w:tcPr>
          <w:p w14:paraId="52103091" w14:textId="77777777" w:rsidR="00E01D6B" w:rsidRDefault="00000000">
            <w:r>
              <w:t>No</w:t>
            </w:r>
          </w:p>
        </w:tc>
      </w:tr>
      <w:tr w:rsidR="00E01D6B" w14:paraId="2E0CED50" w14:textId="77777777">
        <w:tblPrEx>
          <w:tblCellMar>
            <w:top w:w="0" w:type="dxa"/>
            <w:bottom w:w="0" w:type="dxa"/>
          </w:tblCellMar>
        </w:tblPrEx>
        <w:tc>
          <w:tcPr>
            <w:tcW w:w="0" w:type="auto"/>
            <w:tcMar>
              <w:top w:w="100" w:type="dxa"/>
              <w:left w:w="100" w:type="dxa"/>
              <w:bottom w:w="100" w:type="dxa"/>
              <w:right w:w="100" w:type="dxa"/>
            </w:tcMar>
          </w:tcPr>
          <w:p w14:paraId="4A8910BA" w14:textId="77777777" w:rsidR="00E01D6B" w:rsidRDefault="00000000">
            <w:r>
              <w:t>Default Value</w:t>
            </w:r>
          </w:p>
        </w:tc>
        <w:tc>
          <w:tcPr>
            <w:tcW w:w="0" w:type="auto"/>
            <w:tcMar>
              <w:top w:w="100" w:type="dxa"/>
              <w:left w:w="100" w:type="dxa"/>
              <w:bottom w:w="100" w:type="dxa"/>
              <w:right w:w="100" w:type="dxa"/>
            </w:tcMar>
          </w:tcPr>
          <w:p w14:paraId="07539F24" w14:textId="77777777" w:rsidR="00E01D6B" w:rsidRDefault="00000000">
            <w:r>
              <w:t>No</w:t>
            </w:r>
          </w:p>
        </w:tc>
      </w:tr>
      <w:tr w:rsidR="00E01D6B" w14:paraId="73A4B56D" w14:textId="77777777">
        <w:tblPrEx>
          <w:tblCellMar>
            <w:top w:w="0" w:type="dxa"/>
            <w:bottom w:w="0" w:type="dxa"/>
          </w:tblCellMar>
        </w:tblPrEx>
        <w:tc>
          <w:tcPr>
            <w:tcW w:w="0" w:type="auto"/>
            <w:tcMar>
              <w:top w:w="100" w:type="dxa"/>
              <w:left w:w="100" w:type="dxa"/>
              <w:bottom w:w="100" w:type="dxa"/>
              <w:right w:w="100" w:type="dxa"/>
            </w:tcMar>
          </w:tcPr>
          <w:p w14:paraId="40F8E99C" w14:textId="77777777" w:rsidR="00E01D6B" w:rsidRDefault="00000000">
            <w:r>
              <w:t>Is Customer Editable</w:t>
            </w:r>
          </w:p>
        </w:tc>
        <w:tc>
          <w:tcPr>
            <w:tcW w:w="0" w:type="auto"/>
            <w:tcMar>
              <w:top w:w="100" w:type="dxa"/>
              <w:left w:w="100" w:type="dxa"/>
              <w:bottom w:w="100" w:type="dxa"/>
              <w:right w:w="100" w:type="dxa"/>
            </w:tcMar>
          </w:tcPr>
          <w:p w14:paraId="2826CD74" w14:textId="77777777" w:rsidR="00E01D6B" w:rsidRDefault="00000000">
            <w:r>
              <w:t>Yes</w:t>
            </w:r>
          </w:p>
        </w:tc>
      </w:tr>
      <w:tr w:rsidR="00E01D6B" w14:paraId="4873BDB8" w14:textId="77777777">
        <w:tblPrEx>
          <w:tblCellMar>
            <w:top w:w="0" w:type="dxa"/>
            <w:bottom w:w="0" w:type="dxa"/>
          </w:tblCellMar>
        </w:tblPrEx>
        <w:tc>
          <w:tcPr>
            <w:tcW w:w="0" w:type="auto"/>
            <w:tcMar>
              <w:top w:w="100" w:type="dxa"/>
              <w:left w:w="100" w:type="dxa"/>
              <w:bottom w:w="100" w:type="dxa"/>
              <w:right w:w="100" w:type="dxa"/>
            </w:tcMar>
          </w:tcPr>
          <w:p w14:paraId="10D11215" w14:textId="77777777" w:rsidR="00E01D6B" w:rsidRDefault="00000000">
            <w:r>
              <w:t>Parameter Value</w:t>
            </w:r>
          </w:p>
        </w:tc>
        <w:tc>
          <w:tcPr>
            <w:tcW w:w="0" w:type="auto"/>
            <w:tcMar>
              <w:top w:w="100" w:type="dxa"/>
              <w:left w:w="100" w:type="dxa"/>
              <w:bottom w:w="100" w:type="dxa"/>
              <w:right w:w="100" w:type="dxa"/>
            </w:tcMar>
          </w:tcPr>
          <w:p w14:paraId="3FAF704B" w14:textId="77777777" w:rsidR="00E01D6B" w:rsidRDefault="00000000">
            <w:r>
              <w:t>No</w:t>
            </w:r>
          </w:p>
        </w:tc>
      </w:tr>
    </w:tbl>
    <w:p w14:paraId="1B4218D5" w14:textId="77777777" w:rsidR="00E01D6B" w:rsidRDefault="00000000">
      <w:pPr>
        <w:spacing w:before="300"/>
      </w:pPr>
      <w:r>
        <w:rPr>
          <w:b/>
          <w:bCs/>
        </w:rPr>
        <w:t xml:space="preserve">Note: </w:t>
      </w:r>
      <w:r>
        <w:t>Determines whether users can create service sheets for a parent service line item that is closed for Receiving or Receiving and Invoicing actions. This parameter is effective only when Application.Purchasing.AllowPurchaseOrderLineClose is enabled. When set to Yes, users can not create service sheets for a parent service line item that is closed for Receiving or Receiving and Invoicing actions. Whe</w:t>
      </w:r>
    </w:p>
    <w:p w14:paraId="51BF66D0" w14:textId="77777777" w:rsidR="00E01D6B" w:rsidRDefault="00E01D6B">
      <w:pPr>
        <w:pageBreakBefore/>
      </w:pPr>
    </w:p>
    <w:p w14:paraId="36D825AF" w14:textId="77777777" w:rsidR="00E01D6B" w:rsidRDefault="00000000">
      <w:pPr>
        <w:pStyle w:val="Heading2"/>
        <w:spacing w:after="200"/>
        <w:jc w:val="center"/>
      </w:pPr>
      <w:r>
        <w:rPr>
          <w:b/>
          <w:bCs/>
          <w:sz w:val="32"/>
          <w:szCs w:val="32"/>
        </w:rPr>
        <w:t>Configuration Item</w:t>
      </w:r>
    </w:p>
    <w:p w14:paraId="1D2A8889" w14:textId="77777777" w:rsidR="00E01D6B" w:rsidRDefault="00000000">
      <w:pPr>
        <w:spacing w:after="240"/>
        <w:jc w:val="center"/>
      </w:pPr>
      <w:r>
        <w:rPr>
          <w:b/>
          <w:bCs/>
        </w:rPr>
        <w:t>Application.Messaging.Channels.File.ControlExportStableOrderModifications</w:t>
      </w:r>
    </w:p>
    <w:p w14:paraId="03C4C112" w14:textId="77777777" w:rsidR="00E01D6B" w:rsidRDefault="00000000">
      <w:pPr>
        <w:spacing w:after="300"/>
        <w:jc w:val="center"/>
      </w:pPr>
      <w:r>
        <w:rPr>
          <w:i/>
          <w:iCs/>
        </w:rPr>
        <w:t xml:space="preserve">Current value: </w:t>
      </w:r>
      <w:r>
        <w:rPr>
          <w:b/>
          <w:bCs/>
          <w:color w:val="006400"/>
        </w:rPr>
        <w:t>ENABLED</w:t>
      </w:r>
    </w:p>
    <w:p w14:paraId="2E2F8617" w14:textId="77777777" w:rsidR="00E01D6B" w:rsidRDefault="00000000">
      <w:pPr>
        <w:spacing w:after="300"/>
      </w:pPr>
      <w:r>
        <w:rPr>
          <w:b/>
          <w:bCs/>
        </w:rPr>
        <w:t>Description:</w:t>
      </w:r>
      <w:r>
        <w:rPr>
          <w:b/>
          <w:bCs/>
        </w:rPr>
        <w:tab/>
      </w:r>
      <w:r>
        <w:t>&lt;P&gt; Controls Custom Fields removal from stable order entries. Default value is true.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EFAC325"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037DCD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2A1F5489" w14:textId="77777777" w:rsidR="00E01D6B" w:rsidRDefault="00000000">
            <w:r>
              <w:rPr>
                <w:b/>
                <w:bCs/>
              </w:rPr>
              <w:t>Value</w:t>
            </w:r>
          </w:p>
        </w:tc>
      </w:tr>
      <w:tr w:rsidR="00E01D6B" w14:paraId="46E97A60" w14:textId="77777777">
        <w:tblPrEx>
          <w:tblCellMar>
            <w:top w:w="0" w:type="dxa"/>
            <w:bottom w:w="0" w:type="dxa"/>
          </w:tblCellMar>
        </w:tblPrEx>
        <w:tc>
          <w:tcPr>
            <w:tcW w:w="0" w:type="auto"/>
            <w:tcMar>
              <w:top w:w="100" w:type="dxa"/>
              <w:left w:w="100" w:type="dxa"/>
              <w:bottom w:w="100" w:type="dxa"/>
              <w:right w:w="100" w:type="dxa"/>
            </w:tcMar>
          </w:tcPr>
          <w:p w14:paraId="451D1ED5" w14:textId="77777777" w:rsidR="00E01D6B" w:rsidRDefault="00000000">
            <w:r>
              <w:t>Parameter Type</w:t>
            </w:r>
          </w:p>
        </w:tc>
        <w:tc>
          <w:tcPr>
            <w:tcW w:w="0" w:type="auto"/>
            <w:tcMar>
              <w:top w:w="100" w:type="dxa"/>
              <w:left w:w="100" w:type="dxa"/>
              <w:bottom w:w="100" w:type="dxa"/>
              <w:right w:w="100" w:type="dxa"/>
            </w:tcMar>
          </w:tcPr>
          <w:p w14:paraId="0934BAA8" w14:textId="77777777" w:rsidR="00E01D6B" w:rsidRDefault="00000000">
            <w:r>
              <w:t>java.lang.Boolean</w:t>
            </w:r>
          </w:p>
        </w:tc>
      </w:tr>
      <w:tr w:rsidR="00E01D6B" w14:paraId="6DA4ED6D" w14:textId="77777777">
        <w:tblPrEx>
          <w:tblCellMar>
            <w:top w:w="0" w:type="dxa"/>
            <w:bottom w:w="0" w:type="dxa"/>
          </w:tblCellMar>
        </w:tblPrEx>
        <w:tc>
          <w:tcPr>
            <w:tcW w:w="0" w:type="auto"/>
            <w:tcMar>
              <w:top w:w="100" w:type="dxa"/>
              <w:left w:w="100" w:type="dxa"/>
              <w:bottom w:w="100" w:type="dxa"/>
              <w:right w:w="100" w:type="dxa"/>
            </w:tcMar>
          </w:tcPr>
          <w:p w14:paraId="06088953" w14:textId="77777777" w:rsidR="00E01D6B" w:rsidRDefault="00000000">
            <w:r>
              <w:t>Is Default</w:t>
            </w:r>
          </w:p>
        </w:tc>
        <w:tc>
          <w:tcPr>
            <w:tcW w:w="0" w:type="auto"/>
            <w:tcMar>
              <w:top w:w="100" w:type="dxa"/>
              <w:left w:w="100" w:type="dxa"/>
              <w:bottom w:w="100" w:type="dxa"/>
              <w:right w:w="100" w:type="dxa"/>
            </w:tcMar>
          </w:tcPr>
          <w:p w14:paraId="1088DD78" w14:textId="77777777" w:rsidR="00E01D6B" w:rsidRDefault="00000000">
            <w:r>
              <w:t>No</w:t>
            </w:r>
          </w:p>
        </w:tc>
      </w:tr>
      <w:tr w:rsidR="00E01D6B" w14:paraId="56B5A73C" w14:textId="77777777">
        <w:tblPrEx>
          <w:tblCellMar>
            <w:top w:w="0" w:type="dxa"/>
            <w:bottom w:w="0" w:type="dxa"/>
          </w:tblCellMar>
        </w:tblPrEx>
        <w:tc>
          <w:tcPr>
            <w:tcW w:w="0" w:type="auto"/>
            <w:tcMar>
              <w:top w:w="100" w:type="dxa"/>
              <w:left w:w="100" w:type="dxa"/>
              <w:bottom w:w="100" w:type="dxa"/>
              <w:right w:w="100" w:type="dxa"/>
            </w:tcMar>
          </w:tcPr>
          <w:p w14:paraId="6B356E93" w14:textId="77777777" w:rsidR="00E01D6B" w:rsidRDefault="00000000">
            <w:r>
              <w:t>Default Value</w:t>
            </w:r>
          </w:p>
        </w:tc>
        <w:tc>
          <w:tcPr>
            <w:tcW w:w="0" w:type="auto"/>
            <w:tcMar>
              <w:top w:w="100" w:type="dxa"/>
              <w:left w:w="100" w:type="dxa"/>
              <w:bottom w:w="100" w:type="dxa"/>
              <w:right w:w="100" w:type="dxa"/>
            </w:tcMar>
          </w:tcPr>
          <w:p w14:paraId="7BDFE087" w14:textId="77777777" w:rsidR="00E01D6B" w:rsidRDefault="00000000">
            <w:r>
              <w:t>Yes</w:t>
            </w:r>
          </w:p>
        </w:tc>
      </w:tr>
      <w:tr w:rsidR="00E01D6B" w14:paraId="4FE8062A" w14:textId="77777777">
        <w:tblPrEx>
          <w:tblCellMar>
            <w:top w:w="0" w:type="dxa"/>
            <w:bottom w:w="0" w:type="dxa"/>
          </w:tblCellMar>
        </w:tblPrEx>
        <w:tc>
          <w:tcPr>
            <w:tcW w:w="0" w:type="auto"/>
            <w:tcMar>
              <w:top w:w="100" w:type="dxa"/>
              <w:left w:w="100" w:type="dxa"/>
              <w:bottom w:w="100" w:type="dxa"/>
              <w:right w:w="100" w:type="dxa"/>
            </w:tcMar>
          </w:tcPr>
          <w:p w14:paraId="11DD7CF2" w14:textId="77777777" w:rsidR="00E01D6B" w:rsidRDefault="00000000">
            <w:r>
              <w:t>Is Customer Editable</w:t>
            </w:r>
          </w:p>
        </w:tc>
        <w:tc>
          <w:tcPr>
            <w:tcW w:w="0" w:type="auto"/>
            <w:tcMar>
              <w:top w:w="100" w:type="dxa"/>
              <w:left w:w="100" w:type="dxa"/>
              <w:bottom w:w="100" w:type="dxa"/>
              <w:right w:w="100" w:type="dxa"/>
            </w:tcMar>
          </w:tcPr>
          <w:p w14:paraId="790F02B6" w14:textId="77777777" w:rsidR="00E01D6B" w:rsidRDefault="00000000">
            <w:r>
              <w:t>No</w:t>
            </w:r>
          </w:p>
        </w:tc>
      </w:tr>
      <w:tr w:rsidR="00E01D6B" w14:paraId="311226E9" w14:textId="77777777">
        <w:tblPrEx>
          <w:tblCellMar>
            <w:top w:w="0" w:type="dxa"/>
            <w:bottom w:w="0" w:type="dxa"/>
          </w:tblCellMar>
        </w:tblPrEx>
        <w:tc>
          <w:tcPr>
            <w:tcW w:w="0" w:type="auto"/>
            <w:tcMar>
              <w:top w:w="100" w:type="dxa"/>
              <w:left w:w="100" w:type="dxa"/>
              <w:bottom w:w="100" w:type="dxa"/>
              <w:right w:w="100" w:type="dxa"/>
            </w:tcMar>
          </w:tcPr>
          <w:p w14:paraId="13415174" w14:textId="77777777" w:rsidR="00E01D6B" w:rsidRDefault="00000000">
            <w:r>
              <w:t>Parameter Value</w:t>
            </w:r>
          </w:p>
        </w:tc>
        <w:tc>
          <w:tcPr>
            <w:tcW w:w="0" w:type="auto"/>
            <w:tcMar>
              <w:top w:w="100" w:type="dxa"/>
              <w:left w:w="100" w:type="dxa"/>
              <w:bottom w:w="100" w:type="dxa"/>
              <w:right w:w="100" w:type="dxa"/>
            </w:tcMar>
          </w:tcPr>
          <w:p w14:paraId="4BDE7A99" w14:textId="77777777" w:rsidR="00E01D6B" w:rsidRDefault="00000000">
            <w:r>
              <w:t>Yes</w:t>
            </w:r>
          </w:p>
        </w:tc>
      </w:tr>
    </w:tbl>
    <w:p w14:paraId="206B7EA1" w14:textId="77777777" w:rsidR="00E01D6B" w:rsidRDefault="00000000">
      <w:pPr>
        <w:spacing w:before="300"/>
      </w:pPr>
      <w:r>
        <w:rPr>
          <w:b/>
          <w:bCs/>
        </w:rPr>
        <w:t xml:space="preserve">Note: </w:t>
      </w:r>
      <w:r>
        <w:t xml:space="preserve">  Controls Custom Fields removal from stable order entries. Default value is true. &lt;/P&gt;</w:t>
      </w:r>
    </w:p>
    <w:p w14:paraId="56E5B2FD" w14:textId="77777777" w:rsidR="00E01D6B" w:rsidRDefault="00E01D6B">
      <w:pPr>
        <w:pageBreakBefore/>
      </w:pPr>
    </w:p>
    <w:p w14:paraId="45107F35" w14:textId="77777777" w:rsidR="00E01D6B" w:rsidRDefault="00000000">
      <w:pPr>
        <w:pStyle w:val="Heading2"/>
        <w:spacing w:after="200"/>
        <w:jc w:val="center"/>
      </w:pPr>
      <w:r>
        <w:rPr>
          <w:b/>
          <w:bCs/>
          <w:sz w:val="32"/>
          <w:szCs w:val="32"/>
        </w:rPr>
        <w:t>Send users to guided buying to view requisitions.</w:t>
      </w:r>
    </w:p>
    <w:p w14:paraId="24ECF24A" w14:textId="77777777" w:rsidR="00E01D6B" w:rsidRDefault="00000000">
      <w:pPr>
        <w:spacing w:after="240"/>
        <w:jc w:val="center"/>
      </w:pPr>
      <w:r>
        <w:rPr>
          <w:b/>
          <w:bCs/>
        </w:rPr>
        <w:t>Application.GuidedBuy.RedirectToGBForRequisition</w:t>
      </w:r>
    </w:p>
    <w:p w14:paraId="3117D926" w14:textId="77777777" w:rsidR="00E01D6B" w:rsidRDefault="00000000">
      <w:pPr>
        <w:spacing w:after="300"/>
        <w:jc w:val="center"/>
      </w:pPr>
      <w:r>
        <w:rPr>
          <w:i/>
          <w:iCs/>
        </w:rPr>
        <w:t xml:space="preserve">Current value: </w:t>
      </w:r>
      <w:r>
        <w:rPr>
          <w:b/>
          <w:bCs/>
          <w:color w:val="8B0000"/>
        </w:rPr>
        <w:t>DISABLED</w:t>
      </w:r>
    </w:p>
    <w:p w14:paraId="7AF25F97" w14:textId="77777777" w:rsidR="00E01D6B" w:rsidRDefault="00000000">
      <w:pPr>
        <w:spacing w:after="300"/>
      </w:pPr>
      <w:r>
        <w:rPr>
          <w:b/>
          <w:bCs/>
        </w:rPr>
        <w:t>Description:</w:t>
      </w:r>
      <w:r>
        <w:rPr>
          <w:b/>
          <w:bCs/>
        </w:rPr>
        <w:tab/>
      </w:r>
      <w:r>
        <w:t>Sends SAP Ariba Buying Solutions users to guided buying to view requisitions.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3CA3FC"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F4A2D6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BBD74F5" w14:textId="77777777" w:rsidR="00E01D6B" w:rsidRDefault="00000000">
            <w:r>
              <w:rPr>
                <w:b/>
                <w:bCs/>
              </w:rPr>
              <w:t>Value</w:t>
            </w:r>
          </w:p>
        </w:tc>
      </w:tr>
      <w:tr w:rsidR="00E01D6B" w14:paraId="129B0633" w14:textId="77777777">
        <w:tblPrEx>
          <w:tblCellMar>
            <w:top w:w="0" w:type="dxa"/>
            <w:bottom w:w="0" w:type="dxa"/>
          </w:tblCellMar>
        </w:tblPrEx>
        <w:tc>
          <w:tcPr>
            <w:tcW w:w="0" w:type="auto"/>
            <w:tcMar>
              <w:top w:w="100" w:type="dxa"/>
              <w:left w:w="100" w:type="dxa"/>
              <w:bottom w:w="100" w:type="dxa"/>
              <w:right w:w="100" w:type="dxa"/>
            </w:tcMar>
          </w:tcPr>
          <w:p w14:paraId="076BD13E" w14:textId="77777777" w:rsidR="00E01D6B" w:rsidRDefault="00000000">
            <w:r>
              <w:t>Parameter Type</w:t>
            </w:r>
          </w:p>
        </w:tc>
        <w:tc>
          <w:tcPr>
            <w:tcW w:w="0" w:type="auto"/>
            <w:tcMar>
              <w:top w:w="100" w:type="dxa"/>
              <w:left w:w="100" w:type="dxa"/>
              <w:bottom w:w="100" w:type="dxa"/>
              <w:right w:w="100" w:type="dxa"/>
            </w:tcMar>
          </w:tcPr>
          <w:p w14:paraId="4E46F111" w14:textId="77777777" w:rsidR="00E01D6B" w:rsidRDefault="00000000">
            <w:r>
              <w:t>java.lang.Boolean</w:t>
            </w:r>
          </w:p>
        </w:tc>
      </w:tr>
      <w:tr w:rsidR="00E01D6B" w14:paraId="09AB4E97" w14:textId="77777777">
        <w:tblPrEx>
          <w:tblCellMar>
            <w:top w:w="0" w:type="dxa"/>
            <w:bottom w:w="0" w:type="dxa"/>
          </w:tblCellMar>
        </w:tblPrEx>
        <w:tc>
          <w:tcPr>
            <w:tcW w:w="0" w:type="auto"/>
            <w:tcMar>
              <w:top w:w="100" w:type="dxa"/>
              <w:left w:w="100" w:type="dxa"/>
              <w:bottom w:w="100" w:type="dxa"/>
              <w:right w:w="100" w:type="dxa"/>
            </w:tcMar>
          </w:tcPr>
          <w:p w14:paraId="60499104" w14:textId="77777777" w:rsidR="00E01D6B" w:rsidRDefault="00000000">
            <w:r>
              <w:t>Is Default</w:t>
            </w:r>
          </w:p>
        </w:tc>
        <w:tc>
          <w:tcPr>
            <w:tcW w:w="0" w:type="auto"/>
            <w:tcMar>
              <w:top w:w="100" w:type="dxa"/>
              <w:left w:w="100" w:type="dxa"/>
              <w:bottom w:w="100" w:type="dxa"/>
              <w:right w:w="100" w:type="dxa"/>
            </w:tcMar>
          </w:tcPr>
          <w:p w14:paraId="014D3307" w14:textId="77777777" w:rsidR="00E01D6B" w:rsidRDefault="00000000">
            <w:r>
              <w:t>No</w:t>
            </w:r>
          </w:p>
        </w:tc>
      </w:tr>
      <w:tr w:rsidR="00E01D6B" w14:paraId="69F56753" w14:textId="77777777">
        <w:tblPrEx>
          <w:tblCellMar>
            <w:top w:w="0" w:type="dxa"/>
            <w:bottom w:w="0" w:type="dxa"/>
          </w:tblCellMar>
        </w:tblPrEx>
        <w:tc>
          <w:tcPr>
            <w:tcW w:w="0" w:type="auto"/>
            <w:tcMar>
              <w:top w:w="100" w:type="dxa"/>
              <w:left w:w="100" w:type="dxa"/>
              <w:bottom w:w="100" w:type="dxa"/>
              <w:right w:w="100" w:type="dxa"/>
            </w:tcMar>
          </w:tcPr>
          <w:p w14:paraId="0BF2AF6E" w14:textId="77777777" w:rsidR="00E01D6B" w:rsidRDefault="00000000">
            <w:r>
              <w:t>Default Value</w:t>
            </w:r>
          </w:p>
        </w:tc>
        <w:tc>
          <w:tcPr>
            <w:tcW w:w="0" w:type="auto"/>
            <w:tcMar>
              <w:top w:w="100" w:type="dxa"/>
              <w:left w:w="100" w:type="dxa"/>
              <w:bottom w:w="100" w:type="dxa"/>
              <w:right w:w="100" w:type="dxa"/>
            </w:tcMar>
          </w:tcPr>
          <w:p w14:paraId="7840D341" w14:textId="77777777" w:rsidR="00E01D6B" w:rsidRDefault="00000000">
            <w:r>
              <w:t>No</w:t>
            </w:r>
          </w:p>
        </w:tc>
      </w:tr>
      <w:tr w:rsidR="00E01D6B" w14:paraId="56E4994F" w14:textId="77777777">
        <w:tblPrEx>
          <w:tblCellMar>
            <w:top w:w="0" w:type="dxa"/>
            <w:bottom w:w="0" w:type="dxa"/>
          </w:tblCellMar>
        </w:tblPrEx>
        <w:tc>
          <w:tcPr>
            <w:tcW w:w="0" w:type="auto"/>
            <w:tcMar>
              <w:top w:w="100" w:type="dxa"/>
              <w:left w:w="100" w:type="dxa"/>
              <w:bottom w:w="100" w:type="dxa"/>
              <w:right w:w="100" w:type="dxa"/>
            </w:tcMar>
          </w:tcPr>
          <w:p w14:paraId="0689C362" w14:textId="77777777" w:rsidR="00E01D6B" w:rsidRDefault="00000000">
            <w:r>
              <w:t>Is Customer Editable</w:t>
            </w:r>
          </w:p>
        </w:tc>
        <w:tc>
          <w:tcPr>
            <w:tcW w:w="0" w:type="auto"/>
            <w:tcMar>
              <w:top w:w="100" w:type="dxa"/>
              <w:left w:w="100" w:type="dxa"/>
              <w:bottom w:w="100" w:type="dxa"/>
              <w:right w:w="100" w:type="dxa"/>
            </w:tcMar>
          </w:tcPr>
          <w:p w14:paraId="6E192D1D" w14:textId="77777777" w:rsidR="00E01D6B" w:rsidRDefault="00000000">
            <w:r>
              <w:t>Yes</w:t>
            </w:r>
          </w:p>
        </w:tc>
      </w:tr>
      <w:tr w:rsidR="00E01D6B" w14:paraId="495FA415" w14:textId="77777777">
        <w:tblPrEx>
          <w:tblCellMar>
            <w:top w:w="0" w:type="dxa"/>
            <w:bottom w:w="0" w:type="dxa"/>
          </w:tblCellMar>
        </w:tblPrEx>
        <w:tc>
          <w:tcPr>
            <w:tcW w:w="0" w:type="auto"/>
            <w:tcMar>
              <w:top w:w="100" w:type="dxa"/>
              <w:left w:w="100" w:type="dxa"/>
              <w:bottom w:w="100" w:type="dxa"/>
              <w:right w:w="100" w:type="dxa"/>
            </w:tcMar>
          </w:tcPr>
          <w:p w14:paraId="1ADA5B92" w14:textId="77777777" w:rsidR="00E01D6B" w:rsidRDefault="00000000">
            <w:r>
              <w:t>Parameter Value</w:t>
            </w:r>
          </w:p>
        </w:tc>
        <w:tc>
          <w:tcPr>
            <w:tcW w:w="0" w:type="auto"/>
            <w:tcMar>
              <w:top w:w="100" w:type="dxa"/>
              <w:left w:w="100" w:type="dxa"/>
              <w:bottom w:w="100" w:type="dxa"/>
              <w:right w:w="100" w:type="dxa"/>
            </w:tcMar>
          </w:tcPr>
          <w:p w14:paraId="45F7AAC8" w14:textId="77777777" w:rsidR="00E01D6B" w:rsidRDefault="00000000">
            <w:r>
              <w:t>No</w:t>
            </w:r>
          </w:p>
        </w:tc>
      </w:tr>
    </w:tbl>
    <w:p w14:paraId="752682E8" w14:textId="77777777" w:rsidR="00E01D6B" w:rsidRDefault="00000000">
      <w:pPr>
        <w:spacing w:before="300"/>
      </w:pPr>
      <w:r>
        <w:rPr>
          <w:b/>
          <w:bCs/>
        </w:rPr>
        <w:t xml:space="preserve">Note: </w:t>
      </w:r>
      <w:r>
        <w:t>Sends SAP Ariba Buying Solutions users to guided buying to view requisitions.</w:t>
      </w:r>
    </w:p>
    <w:p w14:paraId="6178F0D8" w14:textId="77777777" w:rsidR="00E01D6B" w:rsidRDefault="00E01D6B">
      <w:pPr>
        <w:pageBreakBefore/>
      </w:pPr>
    </w:p>
    <w:p w14:paraId="77BC8454" w14:textId="77777777" w:rsidR="00E01D6B" w:rsidRDefault="00000000">
      <w:pPr>
        <w:pStyle w:val="Heading2"/>
        <w:spacing w:after="200"/>
        <w:jc w:val="center"/>
      </w:pPr>
      <w:r>
        <w:rPr>
          <w:b/>
          <w:bCs/>
          <w:sz w:val="32"/>
          <w:szCs w:val="32"/>
        </w:rPr>
        <w:t>Configuration Item</w:t>
      </w:r>
    </w:p>
    <w:p w14:paraId="162D8002" w14:textId="77777777" w:rsidR="00E01D6B" w:rsidRDefault="00000000">
      <w:pPr>
        <w:spacing w:after="240"/>
        <w:jc w:val="center"/>
      </w:pPr>
      <w:r>
        <w:rPr>
          <w:b/>
          <w:bCs/>
        </w:rPr>
        <w:t>Application.Purchasing.IgnoreItemValidationWhileAddingContractLineItem</w:t>
      </w:r>
    </w:p>
    <w:p w14:paraId="6A947902" w14:textId="77777777" w:rsidR="00E01D6B" w:rsidRDefault="00000000">
      <w:pPr>
        <w:spacing w:after="300"/>
        <w:jc w:val="center"/>
      </w:pPr>
      <w:r>
        <w:rPr>
          <w:i/>
          <w:iCs/>
        </w:rPr>
        <w:t xml:space="preserve">Current value: </w:t>
      </w:r>
      <w:r>
        <w:rPr>
          <w:b/>
          <w:bCs/>
          <w:color w:val="8B0000"/>
        </w:rPr>
        <w:t>DISABLED</w:t>
      </w:r>
    </w:p>
    <w:p w14:paraId="5CF328FA" w14:textId="77777777" w:rsidR="00E01D6B" w:rsidRDefault="00000000">
      <w:pPr>
        <w:spacing w:after="300"/>
      </w:pPr>
      <w:r>
        <w:rPr>
          <w:b/>
          <w:bCs/>
        </w:rPr>
        <w:t>Description:</w:t>
      </w:r>
      <w:r>
        <w:rPr>
          <w:b/>
          <w:bCs/>
        </w:rPr>
        <w:tab/>
      </w:r>
      <w:r>
        <w:t>&lt;P&gt;Determines whether the changes to the price or supplier are verified when adding a contract line Item .&lt;/P&gt; &lt;P&gt;When set to Yes, the changes to the price are not verified when adding a contract line Item.&lt;/P&gt;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75521B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777E43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D7A4926" w14:textId="77777777" w:rsidR="00E01D6B" w:rsidRDefault="00000000">
            <w:r>
              <w:rPr>
                <w:b/>
                <w:bCs/>
              </w:rPr>
              <w:t>Value</w:t>
            </w:r>
          </w:p>
        </w:tc>
      </w:tr>
      <w:tr w:rsidR="00E01D6B" w14:paraId="33CDE50E" w14:textId="77777777">
        <w:tblPrEx>
          <w:tblCellMar>
            <w:top w:w="0" w:type="dxa"/>
            <w:bottom w:w="0" w:type="dxa"/>
          </w:tblCellMar>
        </w:tblPrEx>
        <w:tc>
          <w:tcPr>
            <w:tcW w:w="0" w:type="auto"/>
            <w:tcMar>
              <w:top w:w="100" w:type="dxa"/>
              <w:left w:w="100" w:type="dxa"/>
              <w:bottom w:w="100" w:type="dxa"/>
              <w:right w:w="100" w:type="dxa"/>
            </w:tcMar>
          </w:tcPr>
          <w:p w14:paraId="47FBBE20" w14:textId="77777777" w:rsidR="00E01D6B" w:rsidRDefault="00000000">
            <w:r>
              <w:t>Parameter Type</w:t>
            </w:r>
          </w:p>
        </w:tc>
        <w:tc>
          <w:tcPr>
            <w:tcW w:w="0" w:type="auto"/>
            <w:tcMar>
              <w:top w:w="100" w:type="dxa"/>
              <w:left w:w="100" w:type="dxa"/>
              <w:bottom w:w="100" w:type="dxa"/>
              <w:right w:w="100" w:type="dxa"/>
            </w:tcMar>
          </w:tcPr>
          <w:p w14:paraId="1FB9BE80" w14:textId="77777777" w:rsidR="00E01D6B" w:rsidRDefault="00000000">
            <w:r>
              <w:t>java.lang.Boolean</w:t>
            </w:r>
          </w:p>
        </w:tc>
      </w:tr>
      <w:tr w:rsidR="00E01D6B" w14:paraId="20DBDBBA" w14:textId="77777777">
        <w:tblPrEx>
          <w:tblCellMar>
            <w:top w:w="0" w:type="dxa"/>
            <w:bottom w:w="0" w:type="dxa"/>
          </w:tblCellMar>
        </w:tblPrEx>
        <w:tc>
          <w:tcPr>
            <w:tcW w:w="0" w:type="auto"/>
            <w:tcMar>
              <w:top w:w="100" w:type="dxa"/>
              <w:left w:w="100" w:type="dxa"/>
              <w:bottom w:w="100" w:type="dxa"/>
              <w:right w:w="100" w:type="dxa"/>
            </w:tcMar>
          </w:tcPr>
          <w:p w14:paraId="7CD91888" w14:textId="77777777" w:rsidR="00E01D6B" w:rsidRDefault="00000000">
            <w:r>
              <w:t>Is Default</w:t>
            </w:r>
          </w:p>
        </w:tc>
        <w:tc>
          <w:tcPr>
            <w:tcW w:w="0" w:type="auto"/>
            <w:tcMar>
              <w:top w:w="100" w:type="dxa"/>
              <w:left w:w="100" w:type="dxa"/>
              <w:bottom w:w="100" w:type="dxa"/>
              <w:right w:w="100" w:type="dxa"/>
            </w:tcMar>
          </w:tcPr>
          <w:p w14:paraId="2F8F206E" w14:textId="77777777" w:rsidR="00E01D6B" w:rsidRDefault="00000000">
            <w:r>
              <w:t>No</w:t>
            </w:r>
          </w:p>
        </w:tc>
      </w:tr>
      <w:tr w:rsidR="00E01D6B" w14:paraId="0ABB2A0B" w14:textId="77777777">
        <w:tblPrEx>
          <w:tblCellMar>
            <w:top w:w="0" w:type="dxa"/>
            <w:bottom w:w="0" w:type="dxa"/>
          </w:tblCellMar>
        </w:tblPrEx>
        <w:tc>
          <w:tcPr>
            <w:tcW w:w="0" w:type="auto"/>
            <w:tcMar>
              <w:top w:w="100" w:type="dxa"/>
              <w:left w:w="100" w:type="dxa"/>
              <w:bottom w:w="100" w:type="dxa"/>
              <w:right w:w="100" w:type="dxa"/>
            </w:tcMar>
          </w:tcPr>
          <w:p w14:paraId="2D893827" w14:textId="77777777" w:rsidR="00E01D6B" w:rsidRDefault="00000000">
            <w:r>
              <w:t>Default Value</w:t>
            </w:r>
          </w:p>
        </w:tc>
        <w:tc>
          <w:tcPr>
            <w:tcW w:w="0" w:type="auto"/>
            <w:tcMar>
              <w:top w:w="100" w:type="dxa"/>
              <w:left w:w="100" w:type="dxa"/>
              <w:bottom w:w="100" w:type="dxa"/>
              <w:right w:w="100" w:type="dxa"/>
            </w:tcMar>
          </w:tcPr>
          <w:p w14:paraId="043BF1E2" w14:textId="77777777" w:rsidR="00E01D6B" w:rsidRDefault="00000000">
            <w:r>
              <w:t>No</w:t>
            </w:r>
          </w:p>
        </w:tc>
      </w:tr>
      <w:tr w:rsidR="00E01D6B" w14:paraId="58506383" w14:textId="77777777">
        <w:tblPrEx>
          <w:tblCellMar>
            <w:top w:w="0" w:type="dxa"/>
            <w:bottom w:w="0" w:type="dxa"/>
          </w:tblCellMar>
        </w:tblPrEx>
        <w:tc>
          <w:tcPr>
            <w:tcW w:w="0" w:type="auto"/>
            <w:tcMar>
              <w:top w:w="100" w:type="dxa"/>
              <w:left w:w="100" w:type="dxa"/>
              <w:bottom w:w="100" w:type="dxa"/>
              <w:right w:w="100" w:type="dxa"/>
            </w:tcMar>
          </w:tcPr>
          <w:p w14:paraId="4948B1A6" w14:textId="77777777" w:rsidR="00E01D6B" w:rsidRDefault="00000000">
            <w:r>
              <w:t>Is Customer Editable</w:t>
            </w:r>
          </w:p>
        </w:tc>
        <w:tc>
          <w:tcPr>
            <w:tcW w:w="0" w:type="auto"/>
            <w:tcMar>
              <w:top w:w="100" w:type="dxa"/>
              <w:left w:w="100" w:type="dxa"/>
              <w:bottom w:w="100" w:type="dxa"/>
              <w:right w:w="100" w:type="dxa"/>
            </w:tcMar>
          </w:tcPr>
          <w:p w14:paraId="04D41C5A" w14:textId="77777777" w:rsidR="00E01D6B" w:rsidRDefault="00000000">
            <w:r>
              <w:t>No</w:t>
            </w:r>
          </w:p>
        </w:tc>
      </w:tr>
      <w:tr w:rsidR="00E01D6B" w14:paraId="233C1C55" w14:textId="77777777">
        <w:tblPrEx>
          <w:tblCellMar>
            <w:top w:w="0" w:type="dxa"/>
            <w:bottom w:w="0" w:type="dxa"/>
          </w:tblCellMar>
        </w:tblPrEx>
        <w:tc>
          <w:tcPr>
            <w:tcW w:w="0" w:type="auto"/>
            <w:tcMar>
              <w:top w:w="100" w:type="dxa"/>
              <w:left w:w="100" w:type="dxa"/>
              <w:bottom w:w="100" w:type="dxa"/>
              <w:right w:w="100" w:type="dxa"/>
            </w:tcMar>
          </w:tcPr>
          <w:p w14:paraId="1F0688FC" w14:textId="77777777" w:rsidR="00E01D6B" w:rsidRDefault="00000000">
            <w:r>
              <w:t>Parameter Value</w:t>
            </w:r>
          </w:p>
        </w:tc>
        <w:tc>
          <w:tcPr>
            <w:tcW w:w="0" w:type="auto"/>
            <w:tcMar>
              <w:top w:w="100" w:type="dxa"/>
              <w:left w:w="100" w:type="dxa"/>
              <w:bottom w:w="100" w:type="dxa"/>
              <w:right w:w="100" w:type="dxa"/>
            </w:tcMar>
          </w:tcPr>
          <w:p w14:paraId="58C1F0B4" w14:textId="77777777" w:rsidR="00E01D6B" w:rsidRDefault="00000000">
            <w:r>
              <w:t>No</w:t>
            </w:r>
          </w:p>
        </w:tc>
      </w:tr>
    </w:tbl>
    <w:p w14:paraId="5417B4C8" w14:textId="77777777" w:rsidR="00E01D6B" w:rsidRDefault="00000000">
      <w:pPr>
        <w:spacing w:before="300"/>
      </w:pPr>
      <w:r>
        <w:rPr>
          <w:b/>
          <w:bCs/>
        </w:rPr>
        <w:t xml:space="preserve">Note: </w:t>
      </w:r>
      <w:r>
        <w:t xml:space="preserve"> Determines whether the changes to the price or supplier are verified when adding a contract line Item .&lt;/P&gt;  When set to Yes, the changes to the price are not verified when adding a contract line Item.&lt;/P&gt;</w:t>
      </w:r>
    </w:p>
    <w:p w14:paraId="2C7F3692" w14:textId="77777777" w:rsidR="00E01D6B" w:rsidRDefault="00E01D6B">
      <w:pPr>
        <w:pageBreakBefore/>
      </w:pPr>
    </w:p>
    <w:p w14:paraId="275D57AE" w14:textId="77777777" w:rsidR="00E01D6B" w:rsidRDefault="00000000">
      <w:pPr>
        <w:pStyle w:val="Heading2"/>
        <w:spacing w:after="200"/>
        <w:jc w:val="center"/>
      </w:pPr>
      <w:r>
        <w:rPr>
          <w:b/>
          <w:bCs/>
          <w:sz w:val="32"/>
          <w:szCs w:val="32"/>
        </w:rPr>
        <w:t>ITK client timeout value for data download</w:t>
      </w:r>
    </w:p>
    <w:p w14:paraId="42F9837B" w14:textId="77777777" w:rsidR="00E01D6B" w:rsidRDefault="00000000">
      <w:pPr>
        <w:spacing w:after="240"/>
        <w:jc w:val="center"/>
      </w:pPr>
      <w:r>
        <w:rPr>
          <w:b/>
          <w:bCs/>
        </w:rPr>
        <w:t>Application.Messaging.Channels.Util.ITKClientTimeout</w:t>
      </w:r>
    </w:p>
    <w:p w14:paraId="7935D448" w14:textId="77777777" w:rsidR="00E01D6B" w:rsidRDefault="00000000">
      <w:pPr>
        <w:spacing w:after="300"/>
        <w:jc w:val="center"/>
      </w:pPr>
      <w:r>
        <w:rPr>
          <w:i/>
          <w:iCs/>
        </w:rPr>
        <w:t xml:space="preserve">Current value: </w:t>
      </w:r>
      <w:r>
        <w:rPr>
          <w:b/>
          <w:bCs/>
          <w:color w:val="8B0000"/>
        </w:rPr>
        <w:t>4</w:t>
      </w:r>
    </w:p>
    <w:p w14:paraId="211DBCC1" w14:textId="77777777" w:rsidR="00E01D6B" w:rsidRDefault="00000000">
      <w:pPr>
        <w:spacing w:after="300"/>
      </w:pPr>
      <w:r>
        <w:rPr>
          <w:b/>
          <w:bCs/>
        </w:rPr>
        <w:t>Description:</w:t>
      </w:r>
      <w:r>
        <w:rPr>
          <w:b/>
          <w:bCs/>
        </w:rPr>
        <w:tab/>
      </w:r>
      <w:r>
        <w:t>Specifies the timeout duration of the client proxy when using the Ariba Integration Toolkit to download data from Ariba On Demand solutions. The timeout duration is specified in minutes. The Ariba solution uses this value to determine how frequently to send null data in order to prevent the client proxy from timing out before the download operation is complete. This parameter takes an integer. The default value is 4. If the client proxy has a timeout of less than 4 minutes, set this parameter to match the actual timeout duration. For example, if the client proxy has a timeout of 2 minutes, set this parameter to 2.</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3C083C0"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CDEEF7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F964ACD" w14:textId="77777777" w:rsidR="00E01D6B" w:rsidRDefault="00000000">
            <w:r>
              <w:rPr>
                <w:b/>
                <w:bCs/>
              </w:rPr>
              <w:t>Value</w:t>
            </w:r>
          </w:p>
        </w:tc>
      </w:tr>
      <w:tr w:rsidR="00E01D6B" w14:paraId="29268AEF" w14:textId="77777777">
        <w:tblPrEx>
          <w:tblCellMar>
            <w:top w:w="0" w:type="dxa"/>
            <w:bottom w:w="0" w:type="dxa"/>
          </w:tblCellMar>
        </w:tblPrEx>
        <w:tc>
          <w:tcPr>
            <w:tcW w:w="0" w:type="auto"/>
            <w:tcMar>
              <w:top w:w="100" w:type="dxa"/>
              <w:left w:w="100" w:type="dxa"/>
              <w:bottom w:w="100" w:type="dxa"/>
              <w:right w:w="100" w:type="dxa"/>
            </w:tcMar>
          </w:tcPr>
          <w:p w14:paraId="2B8B1818" w14:textId="77777777" w:rsidR="00E01D6B" w:rsidRDefault="00000000">
            <w:r>
              <w:t>Parameter Type</w:t>
            </w:r>
          </w:p>
        </w:tc>
        <w:tc>
          <w:tcPr>
            <w:tcW w:w="0" w:type="auto"/>
            <w:tcMar>
              <w:top w:w="100" w:type="dxa"/>
              <w:left w:w="100" w:type="dxa"/>
              <w:bottom w:w="100" w:type="dxa"/>
              <w:right w:w="100" w:type="dxa"/>
            </w:tcMar>
          </w:tcPr>
          <w:p w14:paraId="1228252B" w14:textId="77777777" w:rsidR="00E01D6B" w:rsidRDefault="00000000">
            <w:r>
              <w:t>java.lang.Integer</w:t>
            </w:r>
          </w:p>
        </w:tc>
      </w:tr>
      <w:tr w:rsidR="00E01D6B" w14:paraId="406203E0" w14:textId="77777777">
        <w:tblPrEx>
          <w:tblCellMar>
            <w:top w:w="0" w:type="dxa"/>
            <w:bottom w:w="0" w:type="dxa"/>
          </w:tblCellMar>
        </w:tblPrEx>
        <w:tc>
          <w:tcPr>
            <w:tcW w:w="0" w:type="auto"/>
            <w:tcMar>
              <w:top w:w="100" w:type="dxa"/>
              <w:left w:w="100" w:type="dxa"/>
              <w:bottom w:w="100" w:type="dxa"/>
              <w:right w:w="100" w:type="dxa"/>
            </w:tcMar>
          </w:tcPr>
          <w:p w14:paraId="46ACC206" w14:textId="77777777" w:rsidR="00E01D6B" w:rsidRDefault="00000000">
            <w:r>
              <w:t>Is Default</w:t>
            </w:r>
          </w:p>
        </w:tc>
        <w:tc>
          <w:tcPr>
            <w:tcW w:w="0" w:type="auto"/>
            <w:tcMar>
              <w:top w:w="100" w:type="dxa"/>
              <w:left w:w="100" w:type="dxa"/>
              <w:bottom w:w="100" w:type="dxa"/>
              <w:right w:w="100" w:type="dxa"/>
            </w:tcMar>
          </w:tcPr>
          <w:p w14:paraId="6C9C39CB" w14:textId="77777777" w:rsidR="00E01D6B" w:rsidRDefault="00000000">
            <w:r>
              <w:t>No</w:t>
            </w:r>
          </w:p>
        </w:tc>
      </w:tr>
      <w:tr w:rsidR="00E01D6B" w14:paraId="3CBB9390" w14:textId="77777777">
        <w:tblPrEx>
          <w:tblCellMar>
            <w:top w:w="0" w:type="dxa"/>
            <w:bottom w:w="0" w:type="dxa"/>
          </w:tblCellMar>
        </w:tblPrEx>
        <w:tc>
          <w:tcPr>
            <w:tcW w:w="0" w:type="auto"/>
            <w:tcMar>
              <w:top w:w="100" w:type="dxa"/>
              <w:left w:w="100" w:type="dxa"/>
              <w:bottom w:w="100" w:type="dxa"/>
              <w:right w:w="100" w:type="dxa"/>
            </w:tcMar>
          </w:tcPr>
          <w:p w14:paraId="0B3B8E35" w14:textId="77777777" w:rsidR="00E01D6B" w:rsidRDefault="00000000">
            <w:r>
              <w:t>Default Value</w:t>
            </w:r>
          </w:p>
        </w:tc>
        <w:tc>
          <w:tcPr>
            <w:tcW w:w="0" w:type="auto"/>
            <w:tcMar>
              <w:top w:w="100" w:type="dxa"/>
              <w:left w:w="100" w:type="dxa"/>
              <w:bottom w:w="100" w:type="dxa"/>
              <w:right w:w="100" w:type="dxa"/>
            </w:tcMar>
          </w:tcPr>
          <w:p w14:paraId="06CB34F7" w14:textId="77777777" w:rsidR="00E01D6B" w:rsidRDefault="00000000">
            <w:r>
              <w:t>4</w:t>
            </w:r>
          </w:p>
        </w:tc>
      </w:tr>
      <w:tr w:rsidR="00E01D6B" w14:paraId="2F5FB6F5" w14:textId="77777777">
        <w:tblPrEx>
          <w:tblCellMar>
            <w:top w:w="0" w:type="dxa"/>
            <w:bottom w:w="0" w:type="dxa"/>
          </w:tblCellMar>
        </w:tblPrEx>
        <w:tc>
          <w:tcPr>
            <w:tcW w:w="0" w:type="auto"/>
            <w:tcMar>
              <w:top w:w="100" w:type="dxa"/>
              <w:left w:w="100" w:type="dxa"/>
              <w:bottom w:w="100" w:type="dxa"/>
              <w:right w:w="100" w:type="dxa"/>
            </w:tcMar>
          </w:tcPr>
          <w:p w14:paraId="0318DF1F" w14:textId="77777777" w:rsidR="00E01D6B" w:rsidRDefault="00000000">
            <w:r>
              <w:t>Is Customer Editable</w:t>
            </w:r>
          </w:p>
        </w:tc>
        <w:tc>
          <w:tcPr>
            <w:tcW w:w="0" w:type="auto"/>
            <w:tcMar>
              <w:top w:w="100" w:type="dxa"/>
              <w:left w:w="100" w:type="dxa"/>
              <w:bottom w:w="100" w:type="dxa"/>
              <w:right w:w="100" w:type="dxa"/>
            </w:tcMar>
          </w:tcPr>
          <w:p w14:paraId="6C3459A3" w14:textId="77777777" w:rsidR="00E01D6B" w:rsidRDefault="00000000">
            <w:r>
              <w:t>Yes</w:t>
            </w:r>
          </w:p>
        </w:tc>
      </w:tr>
      <w:tr w:rsidR="00E01D6B" w14:paraId="093C16FF" w14:textId="77777777">
        <w:tblPrEx>
          <w:tblCellMar>
            <w:top w:w="0" w:type="dxa"/>
            <w:bottom w:w="0" w:type="dxa"/>
          </w:tblCellMar>
        </w:tblPrEx>
        <w:tc>
          <w:tcPr>
            <w:tcW w:w="0" w:type="auto"/>
            <w:tcMar>
              <w:top w:w="100" w:type="dxa"/>
              <w:left w:w="100" w:type="dxa"/>
              <w:bottom w:w="100" w:type="dxa"/>
              <w:right w:w="100" w:type="dxa"/>
            </w:tcMar>
          </w:tcPr>
          <w:p w14:paraId="05FA9F69" w14:textId="77777777" w:rsidR="00E01D6B" w:rsidRDefault="00000000">
            <w:r>
              <w:t>Parameter Value</w:t>
            </w:r>
          </w:p>
        </w:tc>
        <w:tc>
          <w:tcPr>
            <w:tcW w:w="0" w:type="auto"/>
            <w:tcMar>
              <w:top w:w="100" w:type="dxa"/>
              <w:left w:w="100" w:type="dxa"/>
              <w:bottom w:w="100" w:type="dxa"/>
              <w:right w:w="100" w:type="dxa"/>
            </w:tcMar>
          </w:tcPr>
          <w:p w14:paraId="7AC240C7" w14:textId="77777777" w:rsidR="00E01D6B" w:rsidRDefault="00000000">
            <w:r>
              <w:t>4</w:t>
            </w:r>
          </w:p>
        </w:tc>
      </w:tr>
    </w:tbl>
    <w:p w14:paraId="614ADC1F" w14:textId="77777777" w:rsidR="00E01D6B" w:rsidRDefault="00000000">
      <w:pPr>
        <w:spacing w:before="300"/>
      </w:pPr>
      <w:r>
        <w:rPr>
          <w:b/>
          <w:bCs/>
        </w:rPr>
        <w:t xml:space="preserve">Note: </w:t>
      </w:r>
      <w:r>
        <w:t>Specifies the timeout duration of the client proxy when using the Ariba Integration Toolkit to download data from Ariba On Demand solutions. The timeout duration is specified in minutes. The Ariba solution uses this value to determine how frequently to send null data in order to prevent the client proxy from timing out before the download operation is complete. This parameter takes an integer. The</w:t>
      </w:r>
    </w:p>
    <w:p w14:paraId="0FEB86E7" w14:textId="77777777" w:rsidR="00E01D6B" w:rsidRDefault="00E01D6B">
      <w:pPr>
        <w:pageBreakBefore/>
      </w:pPr>
    </w:p>
    <w:p w14:paraId="59A30623" w14:textId="77777777" w:rsidR="00E01D6B" w:rsidRDefault="00000000">
      <w:pPr>
        <w:pStyle w:val="Heading2"/>
        <w:spacing w:after="200"/>
        <w:jc w:val="center"/>
      </w:pPr>
      <w:r>
        <w:rPr>
          <w:b/>
          <w:bCs/>
          <w:sz w:val="32"/>
          <w:szCs w:val="32"/>
        </w:rPr>
        <w:t>Configuration Item</w:t>
      </w:r>
    </w:p>
    <w:p w14:paraId="5E2F4BB9" w14:textId="77777777" w:rsidR="00E01D6B" w:rsidRDefault="00000000">
      <w:pPr>
        <w:spacing w:after="240"/>
        <w:jc w:val="center"/>
      </w:pPr>
      <w:r>
        <w:rPr>
          <w:b/>
          <w:bCs/>
        </w:rPr>
        <w:t>Application.Procure.SuppressOrderSendtoAN</w:t>
      </w:r>
    </w:p>
    <w:p w14:paraId="5778DE55" w14:textId="77777777" w:rsidR="00E01D6B" w:rsidRDefault="00000000">
      <w:pPr>
        <w:spacing w:after="300"/>
        <w:jc w:val="center"/>
      </w:pPr>
      <w:r>
        <w:rPr>
          <w:i/>
          <w:iCs/>
        </w:rPr>
        <w:t xml:space="preserve">Current value: </w:t>
      </w:r>
      <w:r>
        <w:rPr>
          <w:b/>
          <w:bCs/>
          <w:color w:val="8B0000"/>
        </w:rPr>
        <w:t>DISABLED</w:t>
      </w:r>
    </w:p>
    <w:p w14:paraId="52F652D2" w14:textId="77777777" w:rsidR="00E01D6B" w:rsidRDefault="00000000">
      <w:pPr>
        <w:spacing w:after="300"/>
      </w:pPr>
      <w:r>
        <w:rPr>
          <w:b/>
          <w:bCs/>
        </w:rPr>
        <w:t>Description:</w:t>
      </w:r>
      <w:r>
        <w:rPr>
          <w:b/>
          <w:bCs/>
        </w:rPr>
        <w:tab/>
      </w:r>
      <w:r>
        <w:t>&lt;P&gt;This parameter specifies whether Purchase Orders will be prevented from being sent to AN automatically.&lt;/P&gt;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D04970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4ED42A5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C6A1717" w14:textId="77777777" w:rsidR="00E01D6B" w:rsidRDefault="00000000">
            <w:r>
              <w:rPr>
                <w:b/>
                <w:bCs/>
              </w:rPr>
              <w:t>Value</w:t>
            </w:r>
          </w:p>
        </w:tc>
      </w:tr>
      <w:tr w:rsidR="00E01D6B" w14:paraId="57B5E3C7" w14:textId="77777777">
        <w:tblPrEx>
          <w:tblCellMar>
            <w:top w:w="0" w:type="dxa"/>
            <w:bottom w:w="0" w:type="dxa"/>
          </w:tblCellMar>
        </w:tblPrEx>
        <w:tc>
          <w:tcPr>
            <w:tcW w:w="0" w:type="auto"/>
            <w:tcMar>
              <w:top w:w="100" w:type="dxa"/>
              <w:left w:w="100" w:type="dxa"/>
              <w:bottom w:w="100" w:type="dxa"/>
              <w:right w:w="100" w:type="dxa"/>
            </w:tcMar>
          </w:tcPr>
          <w:p w14:paraId="442216C5" w14:textId="77777777" w:rsidR="00E01D6B" w:rsidRDefault="00000000">
            <w:r>
              <w:t>Parameter Type</w:t>
            </w:r>
          </w:p>
        </w:tc>
        <w:tc>
          <w:tcPr>
            <w:tcW w:w="0" w:type="auto"/>
            <w:tcMar>
              <w:top w:w="100" w:type="dxa"/>
              <w:left w:w="100" w:type="dxa"/>
              <w:bottom w:w="100" w:type="dxa"/>
              <w:right w:w="100" w:type="dxa"/>
            </w:tcMar>
          </w:tcPr>
          <w:p w14:paraId="6AD064BF" w14:textId="77777777" w:rsidR="00E01D6B" w:rsidRDefault="00000000">
            <w:r>
              <w:t>java.lang.Boolean</w:t>
            </w:r>
          </w:p>
        </w:tc>
      </w:tr>
      <w:tr w:rsidR="00E01D6B" w14:paraId="5497DAEA" w14:textId="77777777">
        <w:tblPrEx>
          <w:tblCellMar>
            <w:top w:w="0" w:type="dxa"/>
            <w:bottom w:w="0" w:type="dxa"/>
          </w:tblCellMar>
        </w:tblPrEx>
        <w:tc>
          <w:tcPr>
            <w:tcW w:w="0" w:type="auto"/>
            <w:tcMar>
              <w:top w:w="100" w:type="dxa"/>
              <w:left w:w="100" w:type="dxa"/>
              <w:bottom w:w="100" w:type="dxa"/>
              <w:right w:w="100" w:type="dxa"/>
            </w:tcMar>
          </w:tcPr>
          <w:p w14:paraId="77F034D0" w14:textId="77777777" w:rsidR="00E01D6B" w:rsidRDefault="00000000">
            <w:r>
              <w:t>Is Default</w:t>
            </w:r>
          </w:p>
        </w:tc>
        <w:tc>
          <w:tcPr>
            <w:tcW w:w="0" w:type="auto"/>
            <w:tcMar>
              <w:top w:w="100" w:type="dxa"/>
              <w:left w:w="100" w:type="dxa"/>
              <w:bottom w:w="100" w:type="dxa"/>
              <w:right w:w="100" w:type="dxa"/>
            </w:tcMar>
          </w:tcPr>
          <w:p w14:paraId="55270280" w14:textId="77777777" w:rsidR="00E01D6B" w:rsidRDefault="00000000">
            <w:r>
              <w:t>No</w:t>
            </w:r>
          </w:p>
        </w:tc>
      </w:tr>
      <w:tr w:rsidR="00E01D6B" w14:paraId="0873C1CF" w14:textId="77777777">
        <w:tblPrEx>
          <w:tblCellMar>
            <w:top w:w="0" w:type="dxa"/>
            <w:bottom w:w="0" w:type="dxa"/>
          </w:tblCellMar>
        </w:tblPrEx>
        <w:tc>
          <w:tcPr>
            <w:tcW w:w="0" w:type="auto"/>
            <w:tcMar>
              <w:top w:w="100" w:type="dxa"/>
              <w:left w:w="100" w:type="dxa"/>
              <w:bottom w:w="100" w:type="dxa"/>
              <w:right w:w="100" w:type="dxa"/>
            </w:tcMar>
          </w:tcPr>
          <w:p w14:paraId="60B62ADB" w14:textId="77777777" w:rsidR="00E01D6B" w:rsidRDefault="00000000">
            <w:r>
              <w:t>Default Value</w:t>
            </w:r>
          </w:p>
        </w:tc>
        <w:tc>
          <w:tcPr>
            <w:tcW w:w="0" w:type="auto"/>
            <w:tcMar>
              <w:top w:w="100" w:type="dxa"/>
              <w:left w:w="100" w:type="dxa"/>
              <w:bottom w:w="100" w:type="dxa"/>
              <w:right w:w="100" w:type="dxa"/>
            </w:tcMar>
          </w:tcPr>
          <w:p w14:paraId="47970A52" w14:textId="77777777" w:rsidR="00E01D6B" w:rsidRDefault="00000000">
            <w:r>
              <w:t>No</w:t>
            </w:r>
          </w:p>
        </w:tc>
      </w:tr>
      <w:tr w:rsidR="00E01D6B" w14:paraId="3A54E567" w14:textId="77777777">
        <w:tblPrEx>
          <w:tblCellMar>
            <w:top w:w="0" w:type="dxa"/>
            <w:bottom w:w="0" w:type="dxa"/>
          </w:tblCellMar>
        </w:tblPrEx>
        <w:tc>
          <w:tcPr>
            <w:tcW w:w="0" w:type="auto"/>
            <w:tcMar>
              <w:top w:w="100" w:type="dxa"/>
              <w:left w:w="100" w:type="dxa"/>
              <w:bottom w:w="100" w:type="dxa"/>
              <w:right w:w="100" w:type="dxa"/>
            </w:tcMar>
          </w:tcPr>
          <w:p w14:paraId="5BDEE9C1" w14:textId="77777777" w:rsidR="00E01D6B" w:rsidRDefault="00000000">
            <w:r>
              <w:t>Is Customer Editable</w:t>
            </w:r>
          </w:p>
        </w:tc>
        <w:tc>
          <w:tcPr>
            <w:tcW w:w="0" w:type="auto"/>
            <w:tcMar>
              <w:top w:w="100" w:type="dxa"/>
              <w:left w:w="100" w:type="dxa"/>
              <w:bottom w:w="100" w:type="dxa"/>
              <w:right w:w="100" w:type="dxa"/>
            </w:tcMar>
          </w:tcPr>
          <w:p w14:paraId="11BA7CDD" w14:textId="77777777" w:rsidR="00E01D6B" w:rsidRDefault="00000000">
            <w:r>
              <w:t>No</w:t>
            </w:r>
          </w:p>
        </w:tc>
      </w:tr>
      <w:tr w:rsidR="00E01D6B" w14:paraId="0336DD18" w14:textId="77777777">
        <w:tblPrEx>
          <w:tblCellMar>
            <w:top w:w="0" w:type="dxa"/>
            <w:bottom w:w="0" w:type="dxa"/>
          </w:tblCellMar>
        </w:tblPrEx>
        <w:tc>
          <w:tcPr>
            <w:tcW w:w="0" w:type="auto"/>
            <w:tcMar>
              <w:top w:w="100" w:type="dxa"/>
              <w:left w:w="100" w:type="dxa"/>
              <w:bottom w:w="100" w:type="dxa"/>
              <w:right w:w="100" w:type="dxa"/>
            </w:tcMar>
          </w:tcPr>
          <w:p w14:paraId="65F18652" w14:textId="77777777" w:rsidR="00E01D6B" w:rsidRDefault="00000000">
            <w:r>
              <w:t>Parameter Value</w:t>
            </w:r>
          </w:p>
        </w:tc>
        <w:tc>
          <w:tcPr>
            <w:tcW w:w="0" w:type="auto"/>
            <w:tcMar>
              <w:top w:w="100" w:type="dxa"/>
              <w:left w:w="100" w:type="dxa"/>
              <w:bottom w:w="100" w:type="dxa"/>
              <w:right w:w="100" w:type="dxa"/>
            </w:tcMar>
          </w:tcPr>
          <w:p w14:paraId="7DBAD2D3" w14:textId="77777777" w:rsidR="00E01D6B" w:rsidRDefault="00000000">
            <w:r>
              <w:t>No</w:t>
            </w:r>
          </w:p>
        </w:tc>
      </w:tr>
    </w:tbl>
    <w:p w14:paraId="6ACC9FAF" w14:textId="77777777" w:rsidR="00E01D6B" w:rsidRDefault="00000000">
      <w:pPr>
        <w:spacing w:before="300"/>
      </w:pPr>
      <w:r>
        <w:rPr>
          <w:b/>
          <w:bCs/>
        </w:rPr>
        <w:t xml:space="preserve">Note: </w:t>
      </w:r>
      <w:r>
        <w:t xml:space="preserve"> This parameter specifies whether Purchase Orders will be prevented from being sent to AN automatically.&lt;/P&gt;</w:t>
      </w:r>
    </w:p>
    <w:p w14:paraId="4716DEBC" w14:textId="77777777" w:rsidR="00E01D6B" w:rsidRDefault="00E01D6B">
      <w:pPr>
        <w:pageBreakBefore/>
      </w:pPr>
    </w:p>
    <w:p w14:paraId="536B9AE7" w14:textId="77777777" w:rsidR="00E01D6B" w:rsidRDefault="00000000">
      <w:pPr>
        <w:pStyle w:val="Heading2"/>
        <w:spacing w:after="200"/>
        <w:jc w:val="center"/>
      </w:pPr>
      <w:r>
        <w:rPr>
          <w:b/>
          <w:bCs/>
          <w:sz w:val="32"/>
          <w:szCs w:val="32"/>
        </w:rPr>
        <w:t>Configuration Item</w:t>
      </w:r>
    </w:p>
    <w:p w14:paraId="62226A21" w14:textId="77777777" w:rsidR="00E01D6B" w:rsidRDefault="00000000">
      <w:pPr>
        <w:spacing w:after="240"/>
        <w:jc w:val="center"/>
      </w:pPr>
      <w:r>
        <w:rPr>
          <w:b/>
          <w:bCs/>
        </w:rPr>
        <w:t>Application.GuidedBuy.EnableSideSessionForActionsPostRequisitionSubmit</w:t>
      </w:r>
    </w:p>
    <w:p w14:paraId="5D4E6880" w14:textId="77777777" w:rsidR="00E01D6B" w:rsidRDefault="00000000">
      <w:pPr>
        <w:spacing w:after="300"/>
        <w:jc w:val="center"/>
      </w:pPr>
      <w:r>
        <w:rPr>
          <w:i/>
          <w:iCs/>
        </w:rPr>
        <w:t xml:space="preserve">Current value: </w:t>
      </w:r>
      <w:r>
        <w:rPr>
          <w:b/>
          <w:bCs/>
          <w:color w:val="8B0000"/>
        </w:rPr>
        <w:t>DISABLED</w:t>
      </w:r>
    </w:p>
    <w:p w14:paraId="240BE1A6" w14:textId="77777777" w:rsidR="00E01D6B" w:rsidRDefault="00000000">
      <w:pPr>
        <w:spacing w:after="300"/>
      </w:pPr>
      <w:r>
        <w:rPr>
          <w:b/>
          <w:bCs/>
        </w:rPr>
        <w:t>Description:</w:t>
      </w:r>
      <w:r>
        <w:rPr>
          <w:b/>
          <w:bCs/>
        </w:rPr>
        <w:tab/>
      </w:r>
      <w:r>
        <w:t>&lt;P&gt;Enable to use the side session for all the approvable actions after requisition is submitted.. &lt;P&gt;When set to Yes, the side session is enabled. &lt;P&gt;When set to No, the side session is disabled.&lt;/P&gt;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0ABDA424"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76DC6D66"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15DE8EE" w14:textId="77777777" w:rsidR="00E01D6B" w:rsidRDefault="00000000">
            <w:r>
              <w:rPr>
                <w:b/>
                <w:bCs/>
              </w:rPr>
              <w:t>Value</w:t>
            </w:r>
          </w:p>
        </w:tc>
      </w:tr>
      <w:tr w:rsidR="00E01D6B" w14:paraId="6CE6B091" w14:textId="77777777">
        <w:tblPrEx>
          <w:tblCellMar>
            <w:top w:w="0" w:type="dxa"/>
            <w:bottom w:w="0" w:type="dxa"/>
          </w:tblCellMar>
        </w:tblPrEx>
        <w:tc>
          <w:tcPr>
            <w:tcW w:w="0" w:type="auto"/>
            <w:tcMar>
              <w:top w:w="100" w:type="dxa"/>
              <w:left w:w="100" w:type="dxa"/>
              <w:bottom w:w="100" w:type="dxa"/>
              <w:right w:w="100" w:type="dxa"/>
            </w:tcMar>
          </w:tcPr>
          <w:p w14:paraId="284EBCF7" w14:textId="77777777" w:rsidR="00E01D6B" w:rsidRDefault="00000000">
            <w:r>
              <w:t>Parameter Type</w:t>
            </w:r>
          </w:p>
        </w:tc>
        <w:tc>
          <w:tcPr>
            <w:tcW w:w="0" w:type="auto"/>
            <w:tcMar>
              <w:top w:w="100" w:type="dxa"/>
              <w:left w:w="100" w:type="dxa"/>
              <w:bottom w:w="100" w:type="dxa"/>
              <w:right w:w="100" w:type="dxa"/>
            </w:tcMar>
          </w:tcPr>
          <w:p w14:paraId="6FB4246F" w14:textId="77777777" w:rsidR="00E01D6B" w:rsidRDefault="00000000">
            <w:r>
              <w:t>java.lang.Boolean</w:t>
            </w:r>
          </w:p>
        </w:tc>
      </w:tr>
      <w:tr w:rsidR="00E01D6B" w14:paraId="6B8070EE" w14:textId="77777777">
        <w:tblPrEx>
          <w:tblCellMar>
            <w:top w:w="0" w:type="dxa"/>
            <w:bottom w:w="0" w:type="dxa"/>
          </w:tblCellMar>
        </w:tblPrEx>
        <w:tc>
          <w:tcPr>
            <w:tcW w:w="0" w:type="auto"/>
            <w:tcMar>
              <w:top w:w="100" w:type="dxa"/>
              <w:left w:w="100" w:type="dxa"/>
              <w:bottom w:w="100" w:type="dxa"/>
              <w:right w:w="100" w:type="dxa"/>
            </w:tcMar>
          </w:tcPr>
          <w:p w14:paraId="6910A508" w14:textId="77777777" w:rsidR="00E01D6B" w:rsidRDefault="00000000">
            <w:r>
              <w:t>Is Default</w:t>
            </w:r>
          </w:p>
        </w:tc>
        <w:tc>
          <w:tcPr>
            <w:tcW w:w="0" w:type="auto"/>
            <w:tcMar>
              <w:top w:w="100" w:type="dxa"/>
              <w:left w:w="100" w:type="dxa"/>
              <w:bottom w:w="100" w:type="dxa"/>
              <w:right w:w="100" w:type="dxa"/>
            </w:tcMar>
          </w:tcPr>
          <w:p w14:paraId="3E981593" w14:textId="77777777" w:rsidR="00E01D6B" w:rsidRDefault="00000000">
            <w:r>
              <w:t>No</w:t>
            </w:r>
          </w:p>
        </w:tc>
      </w:tr>
      <w:tr w:rsidR="00E01D6B" w14:paraId="1CB0B7D8" w14:textId="77777777">
        <w:tblPrEx>
          <w:tblCellMar>
            <w:top w:w="0" w:type="dxa"/>
            <w:bottom w:w="0" w:type="dxa"/>
          </w:tblCellMar>
        </w:tblPrEx>
        <w:tc>
          <w:tcPr>
            <w:tcW w:w="0" w:type="auto"/>
            <w:tcMar>
              <w:top w:w="100" w:type="dxa"/>
              <w:left w:w="100" w:type="dxa"/>
              <w:bottom w:w="100" w:type="dxa"/>
              <w:right w:w="100" w:type="dxa"/>
            </w:tcMar>
          </w:tcPr>
          <w:p w14:paraId="39795412" w14:textId="77777777" w:rsidR="00E01D6B" w:rsidRDefault="00000000">
            <w:r>
              <w:t>Default Value</w:t>
            </w:r>
          </w:p>
        </w:tc>
        <w:tc>
          <w:tcPr>
            <w:tcW w:w="0" w:type="auto"/>
            <w:tcMar>
              <w:top w:w="100" w:type="dxa"/>
              <w:left w:w="100" w:type="dxa"/>
              <w:bottom w:w="100" w:type="dxa"/>
              <w:right w:w="100" w:type="dxa"/>
            </w:tcMar>
          </w:tcPr>
          <w:p w14:paraId="7E9B08E2" w14:textId="77777777" w:rsidR="00E01D6B" w:rsidRDefault="00000000">
            <w:r>
              <w:t>No</w:t>
            </w:r>
          </w:p>
        </w:tc>
      </w:tr>
      <w:tr w:rsidR="00E01D6B" w14:paraId="7ADC67C5" w14:textId="77777777">
        <w:tblPrEx>
          <w:tblCellMar>
            <w:top w:w="0" w:type="dxa"/>
            <w:bottom w:w="0" w:type="dxa"/>
          </w:tblCellMar>
        </w:tblPrEx>
        <w:tc>
          <w:tcPr>
            <w:tcW w:w="0" w:type="auto"/>
            <w:tcMar>
              <w:top w:w="100" w:type="dxa"/>
              <w:left w:w="100" w:type="dxa"/>
              <w:bottom w:w="100" w:type="dxa"/>
              <w:right w:w="100" w:type="dxa"/>
            </w:tcMar>
          </w:tcPr>
          <w:p w14:paraId="4289A91E" w14:textId="77777777" w:rsidR="00E01D6B" w:rsidRDefault="00000000">
            <w:r>
              <w:t>Is Customer Editable</w:t>
            </w:r>
          </w:p>
        </w:tc>
        <w:tc>
          <w:tcPr>
            <w:tcW w:w="0" w:type="auto"/>
            <w:tcMar>
              <w:top w:w="100" w:type="dxa"/>
              <w:left w:w="100" w:type="dxa"/>
              <w:bottom w:w="100" w:type="dxa"/>
              <w:right w:w="100" w:type="dxa"/>
            </w:tcMar>
          </w:tcPr>
          <w:p w14:paraId="3629C0F6" w14:textId="77777777" w:rsidR="00E01D6B" w:rsidRDefault="00000000">
            <w:r>
              <w:t>No</w:t>
            </w:r>
          </w:p>
        </w:tc>
      </w:tr>
      <w:tr w:rsidR="00E01D6B" w14:paraId="0EE36DF2" w14:textId="77777777">
        <w:tblPrEx>
          <w:tblCellMar>
            <w:top w:w="0" w:type="dxa"/>
            <w:bottom w:w="0" w:type="dxa"/>
          </w:tblCellMar>
        </w:tblPrEx>
        <w:tc>
          <w:tcPr>
            <w:tcW w:w="0" w:type="auto"/>
            <w:tcMar>
              <w:top w:w="100" w:type="dxa"/>
              <w:left w:w="100" w:type="dxa"/>
              <w:bottom w:w="100" w:type="dxa"/>
              <w:right w:w="100" w:type="dxa"/>
            </w:tcMar>
          </w:tcPr>
          <w:p w14:paraId="7485D890" w14:textId="77777777" w:rsidR="00E01D6B" w:rsidRDefault="00000000">
            <w:r>
              <w:t>Parameter Value</w:t>
            </w:r>
          </w:p>
        </w:tc>
        <w:tc>
          <w:tcPr>
            <w:tcW w:w="0" w:type="auto"/>
            <w:tcMar>
              <w:top w:w="100" w:type="dxa"/>
              <w:left w:w="100" w:type="dxa"/>
              <w:bottom w:w="100" w:type="dxa"/>
              <w:right w:w="100" w:type="dxa"/>
            </w:tcMar>
          </w:tcPr>
          <w:p w14:paraId="4DD21103" w14:textId="77777777" w:rsidR="00E01D6B" w:rsidRDefault="00000000">
            <w:r>
              <w:t>No</w:t>
            </w:r>
          </w:p>
        </w:tc>
      </w:tr>
    </w:tbl>
    <w:p w14:paraId="45FD85D3" w14:textId="77777777" w:rsidR="00E01D6B" w:rsidRDefault="00000000">
      <w:pPr>
        <w:spacing w:before="300"/>
      </w:pPr>
      <w:r>
        <w:rPr>
          <w:b/>
          <w:bCs/>
        </w:rPr>
        <w:t xml:space="preserve">Note: </w:t>
      </w:r>
      <w:r>
        <w:t xml:space="preserve"> Enable to use the side session for all the approvable actions after requisition is submitted..  When set to Yes, the side session is enabled.  When set to No, the side session is disabled.&lt;/P&gt;</w:t>
      </w:r>
    </w:p>
    <w:p w14:paraId="2A03D03D" w14:textId="77777777" w:rsidR="00E01D6B" w:rsidRDefault="00E01D6B">
      <w:pPr>
        <w:pageBreakBefore/>
      </w:pPr>
    </w:p>
    <w:p w14:paraId="6F586CCE" w14:textId="77777777" w:rsidR="00E01D6B" w:rsidRDefault="00000000">
      <w:pPr>
        <w:pStyle w:val="Heading2"/>
        <w:spacing w:after="200"/>
        <w:jc w:val="center"/>
      </w:pPr>
      <w:r>
        <w:rPr>
          <w:b/>
          <w:bCs/>
          <w:sz w:val="32"/>
          <w:szCs w:val="32"/>
        </w:rPr>
        <w:t>Configuration Item</w:t>
      </w:r>
    </w:p>
    <w:p w14:paraId="2E5300F7" w14:textId="77777777" w:rsidR="00E01D6B" w:rsidRDefault="00000000">
      <w:pPr>
        <w:spacing w:after="240"/>
        <w:jc w:val="center"/>
      </w:pPr>
      <w:r>
        <w:rPr>
          <w:b/>
          <w:bCs/>
        </w:rPr>
        <w:t>Application.Procure.IgnorePlantPurchaseOrgForShipTo</w:t>
      </w:r>
    </w:p>
    <w:p w14:paraId="4158CD63" w14:textId="77777777" w:rsidR="00E01D6B" w:rsidRDefault="00000000">
      <w:pPr>
        <w:spacing w:after="300"/>
        <w:jc w:val="center"/>
      </w:pPr>
      <w:r>
        <w:rPr>
          <w:i/>
          <w:iCs/>
        </w:rPr>
        <w:t xml:space="preserve">Current value: </w:t>
      </w:r>
      <w:r>
        <w:rPr>
          <w:b/>
          <w:bCs/>
          <w:color w:val="8B0000"/>
        </w:rPr>
        <w:t>DISABLED</w:t>
      </w:r>
    </w:p>
    <w:p w14:paraId="06CC17A6" w14:textId="77777777" w:rsidR="00E01D6B" w:rsidRDefault="00000000">
      <w:pPr>
        <w:spacing w:after="300"/>
      </w:pPr>
      <w:r>
        <w:rPr>
          <w:b/>
          <w:bCs/>
        </w:rPr>
        <w:t>Description:</w:t>
      </w:r>
      <w:r>
        <w:rPr>
          <w:b/>
          <w:bCs/>
        </w:rPr>
        <w:tab/>
      </w:r>
      <w:r>
        <w:t>&lt;P&gt;This parameter is deprecated and not in use. &lt;/P&gt; &lt;P&gt; It is marked to be removed in future. &lt;/P&gt;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4E913931"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5EB3F61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38F5F3A8" w14:textId="77777777" w:rsidR="00E01D6B" w:rsidRDefault="00000000">
            <w:r>
              <w:rPr>
                <w:b/>
                <w:bCs/>
              </w:rPr>
              <w:t>Value</w:t>
            </w:r>
          </w:p>
        </w:tc>
      </w:tr>
      <w:tr w:rsidR="00E01D6B" w14:paraId="786080FD" w14:textId="77777777">
        <w:tblPrEx>
          <w:tblCellMar>
            <w:top w:w="0" w:type="dxa"/>
            <w:bottom w:w="0" w:type="dxa"/>
          </w:tblCellMar>
        </w:tblPrEx>
        <w:tc>
          <w:tcPr>
            <w:tcW w:w="0" w:type="auto"/>
            <w:tcMar>
              <w:top w:w="100" w:type="dxa"/>
              <w:left w:w="100" w:type="dxa"/>
              <w:bottom w:w="100" w:type="dxa"/>
              <w:right w:w="100" w:type="dxa"/>
            </w:tcMar>
          </w:tcPr>
          <w:p w14:paraId="344BD961" w14:textId="77777777" w:rsidR="00E01D6B" w:rsidRDefault="00000000">
            <w:r>
              <w:t>Parameter Type</w:t>
            </w:r>
          </w:p>
        </w:tc>
        <w:tc>
          <w:tcPr>
            <w:tcW w:w="0" w:type="auto"/>
            <w:tcMar>
              <w:top w:w="100" w:type="dxa"/>
              <w:left w:w="100" w:type="dxa"/>
              <w:bottom w:w="100" w:type="dxa"/>
              <w:right w:w="100" w:type="dxa"/>
            </w:tcMar>
          </w:tcPr>
          <w:p w14:paraId="5CDF2A24" w14:textId="77777777" w:rsidR="00E01D6B" w:rsidRDefault="00000000">
            <w:r>
              <w:t>java.lang.Boolean</w:t>
            </w:r>
          </w:p>
        </w:tc>
      </w:tr>
      <w:tr w:rsidR="00E01D6B" w14:paraId="5DC78843" w14:textId="77777777">
        <w:tblPrEx>
          <w:tblCellMar>
            <w:top w:w="0" w:type="dxa"/>
            <w:bottom w:w="0" w:type="dxa"/>
          </w:tblCellMar>
        </w:tblPrEx>
        <w:tc>
          <w:tcPr>
            <w:tcW w:w="0" w:type="auto"/>
            <w:tcMar>
              <w:top w:w="100" w:type="dxa"/>
              <w:left w:w="100" w:type="dxa"/>
              <w:bottom w:w="100" w:type="dxa"/>
              <w:right w:w="100" w:type="dxa"/>
            </w:tcMar>
          </w:tcPr>
          <w:p w14:paraId="294168EA" w14:textId="77777777" w:rsidR="00E01D6B" w:rsidRDefault="00000000">
            <w:r>
              <w:t>Is Default</w:t>
            </w:r>
          </w:p>
        </w:tc>
        <w:tc>
          <w:tcPr>
            <w:tcW w:w="0" w:type="auto"/>
            <w:tcMar>
              <w:top w:w="100" w:type="dxa"/>
              <w:left w:w="100" w:type="dxa"/>
              <w:bottom w:w="100" w:type="dxa"/>
              <w:right w:w="100" w:type="dxa"/>
            </w:tcMar>
          </w:tcPr>
          <w:p w14:paraId="4D62AE5A" w14:textId="77777777" w:rsidR="00E01D6B" w:rsidRDefault="00000000">
            <w:r>
              <w:t>No</w:t>
            </w:r>
          </w:p>
        </w:tc>
      </w:tr>
      <w:tr w:rsidR="00E01D6B" w14:paraId="15CB26B9" w14:textId="77777777">
        <w:tblPrEx>
          <w:tblCellMar>
            <w:top w:w="0" w:type="dxa"/>
            <w:bottom w:w="0" w:type="dxa"/>
          </w:tblCellMar>
        </w:tblPrEx>
        <w:tc>
          <w:tcPr>
            <w:tcW w:w="0" w:type="auto"/>
            <w:tcMar>
              <w:top w:w="100" w:type="dxa"/>
              <w:left w:w="100" w:type="dxa"/>
              <w:bottom w:w="100" w:type="dxa"/>
              <w:right w:w="100" w:type="dxa"/>
            </w:tcMar>
          </w:tcPr>
          <w:p w14:paraId="4AC35CD0" w14:textId="77777777" w:rsidR="00E01D6B" w:rsidRDefault="00000000">
            <w:r>
              <w:t>Default Value</w:t>
            </w:r>
          </w:p>
        </w:tc>
        <w:tc>
          <w:tcPr>
            <w:tcW w:w="0" w:type="auto"/>
            <w:tcMar>
              <w:top w:w="100" w:type="dxa"/>
              <w:left w:w="100" w:type="dxa"/>
              <w:bottom w:w="100" w:type="dxa"/>
              <w:right w:w="100" w:type="dxa"/>
            </w:tcMar>
          </w:tcPr>
          <w:p w14:paraId="43CC75AC" w14:textId="77777777" w:rsidR="00E01D6B" w:rsidRDefault="00000000">
            <w:r>
              <w:t>No</w:t>
            </w:r>
          </w:p>
        </w:tc>
      </w:tr>
      <w:tr w:rsidR="00E01D6B" w14:paraId="3E0D48D2" w14:textId="77777777">
        <w:tblPrEx>
          <w:tblCellMar>
            <w:top w:w="0" w:type="dxa"/>
            <w:bottom w:w="0" w:type="dxa"/>
          </w:tblCellMar>
        </w:tblPrEx>
        <w:tc>
          <w:tcPr>
            <w:tcW w:w="0" w:type="auto"/>
            <w:tcMar>
              <w:top w:w="100" w:type="dxa"/>
              <w:left w:w="100" w:type="dxa"/>
              <w:bottom w:w="100" w:type="dxa"/>
              <w:right w:w="100" w:type="dxa"/>
            </w:tcMar>
          </w:tcPr>
          <w:p w14:paraId="2D993584" w14:textId="77777777" w:rsidR="00E01D6B" w:rsidRDefault="00000000">
            <w:r>
              <w:t>Is Customer Editable</w:t>
            </w:r>
          </w:p>
        </w:tc>
        <w:tc>
          <w:tcPr>
            <w:tcW w:w="0" w:type="auto"/>
            <w:tcMar>
              <w:top w:w="100" w:type="dxa"/>
              <w:left w:w="100" w:type="dxa"/>
              <w:bottom w:w="100" w:type="dxa"/>
              <w:right w:w="100" w:type="dxa"/>
            </w:tcMar>
          </w:tcPr>
          <w:p w14:paraId="69A6C62B" w14:textId="77777777" w:rsidR="00E01D6B" w:rsidRDefault="00000000">
            <w:r>
              <w:t>No</w:t>
            </w:r>
          </w:p>
        </w:tc>
      </w:tr>
      <w:tr w:rsidR="00E01D6B" w14:paraId="69B1C478" w14:textId="77777777">
        <w:tblPrEx>
          <w:tblCellMar>
            <w:top w:w="0" w:type="dxa"/>
            <w:bottom w:w="0" w:type="dxa"/>
          </w:tblCellMar>
        </w:tblPrEx>
        <w:tc>
          <w:tcPr>
            <w:tcW w:w="0" w:type="auto"/>
            <w:tcMar>
              <w:top w:w="100" w:type="dxa"/>
              <w:left w:w="100" w:type="dxa"/>
              <w:bottom w:w="100" w:type="dxa"/>
              <w:right w:w="100" w:type="dxa"/>
            </w:tcMar>
          </w:tcPr>
          <w:p w14:paraId="1EAF7B08" w14:textId="77777777" w:rsidR="00E01D6B" w:rsidRDefault="00000000">
            <w:r>
              <w:t>Parameter Value</w:t>
            </w:r>
          </w:p>
        </w:tc>
        <w:tc>
          <w:tcPr>
            <w:tcW w:w="0" w:type="auto"/>
            <w:tcMar>
              <w:top w:w="100" w:type="dxa"/>
              <w:left w:w="100" w:type="dxa"/>
              <w:bottom w:w="100" w:type="dxa"/>
              <w:right w:w="100" w:type="dxa"/>
            </w:tcMar>
          </w:tcPr>
          <w:p w14:paraId="4D0F941C" w14:textId="77777777" w:rsidR="00E01D6B" w:rsidRDefault="00000000">
            <w:r>
              <w:t>No</w:t>
            </w:r>
          </w:p>
        </w:tc>
      </w:tr>
    </w:tbl>
    <w:p w14:paraId="63CB28AD" w14:textId="77777777" w:rsidR="00E01D6B" w:rsidRDefault="00000000">
      <w:pPr>
        <w:spacing w:before="300"/>
      </w:pPr>
      <w:r>
        <w:rPr>
          <w:b/>
          <w:bCs/>
        </w:rPr>
        <w:t xml:space="preserve">Note: </w:t>
      </w:r>
      <w:r>
        <w:t xml:space="preserve"> This parameter is deprecated and not in use. &lt;/P&gt;   It is marked to be removed in future. &lt;/P&gt;</w:t>
      </w:r>
    </w:p>
    <w:p w14:paraId="03E46312" w14:textId="77777777" w:rsidR="00E01D6B" w:rsidRDefault="00E01D6B">
      <w:pPr>
        <w:pageBreakBefore/>
      </w:pPr>
    </w:p>
    <w:p w14:paraId="6BB9646E" w14:textId="77777777" w:rsidR="00E01D6B" w:rsidRDefault="00000000">
      <w:pPr>
        <w:pStyle w:val="Heading2"/>
        <w:spacing w:after="200"/>
        <w:jc w:val="center"/>
      </w:pPr>
      <w:r>
        <w:rPr>
          <w:b/>
          <w:bCs/>
          <w:sz w:val="32"/>
          <w:szCs w:val="32"/>
        </w:rPr>
        <w:t>Configuration Item</w:t>
      </w:r>
    </w:p>
    <w:p w14:paraId="424EC752" w14:textId="77777777" w:rsidR="00E01D6B" w:rsidRDefault="00000000">
      <w:pPr>
        <w:spacing w:after="240"/>
        <w:jc w:val="center"/>
      </w:pPr>
      <w:r>
        <w:rPr>
          <w:b/>
          <w:bCs/>
        </w:rPr>
        <w:t>Application.Procure.ValidateCurrencyInRequisitionsForTradeCompliance</w:t>
      </w:r>
    </w:p>
    <w:p w14:paraId="63417C43" w14:textId="77777777" w:rsidR="00E01D6B" w:rsidRDefault="00000000">
      <w:pPr>
        <w:spacing w:after="300"/>
        <w:jc w:val="center"/>
      </w:pPr>
      <w:r>
        <w:rPr>
          <w:i/>
          <w:iCs/>
        </w:rPr>
        <w:t xml:space="preserve">Current value: </w:t>
      </w:r>
      <w:r>
        <w:rPr>
          <w:b/>
          <w:bCs/>
          <w:color w:val="8B0000"/>
        </w:rPr>
        <w:t>DISABLED</w:t>
      </w:r>
    </w:p>
    <w:p w14:paraId="6249109F" w14:textId="77777777" w:rsidR="00E01D6B" w:rsidRDefault="00000000">
      <w:pPr>
        <w:spacing w:after="300"/>
      </w:pPr>
      <w:r>
        <w:rPr>
          <w:b/>
          <w:bCs/>
        </w:rPr>
        <w:t>Description:</w:t>
      </w:r>
      <w:r>
        <w:rPr>
          <w:b/>
          <w:bCs/>
        </w:rPr>
        <w:tab/>
      </w:r>
      <w:r>
        <w:t>&lt;P&gt;Determines whether to validate the currency of the Total Cost field in a requisition for compliance with trade policies. Buyers cannot use currencies that do not comply with trade policies. &lt;P&gt;When set to Yes, the currency of the Total Cost field is validated for compliance with trade policies. &lt;P&gt;When set to No, the currency of the Total Cost field is not validated for compliance with trade policies.&lt;/P&gt;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6F3B844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80F8E63"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7D631A5" w14:textId="77777777" w:rsidR="00E01D6B" w:rsidRDefault="00000000">
            <w:r>
              <w:rPr>
                <w:b/>
                <w:bCs/>
              </w:rPr>
              <w:t>Value</w:t>
            </w:r>
          </w:p>
        </w:tc>
      </w:tr>
      <w:tr w:rsidR="00E01D6B" w14:paraId="14602962" w14:textId="77777777">
        <w:tblPrEx>
          <w:tblCellMar>
            <w:top w:w="0" w:type="dxa"/>
            <w:bottom w:w="0" w:type="dxa"/>
          </w:tblCellMar>
        </w:tblPrEx>
        <w:tc>
          <w:tcPr>
            <w:tcW w:w="0" w:type="auto"/>
            <w:tcMar>
              <w:top w:w="100" w:type="dxa"/>
              <w:left w:w="100" w:type="dxa"/>
              <w:bottom w:w="100" w:type="dxa"/>
              <w:right w:w="100" w:type="dxa"/>
            </w:tcMar>
          </w:tcPr>
          <w:p w14:paraId="594F2D1A" w14:textId="77777777" w:rsidR="00E01D6B" w:rsidRDefault="00000000">
            <w:r>
              <w:t>Parameter Type</w:t>
            </w:r>
          </w:p>
        </w:tc>
        <w:tc>
          <w:tcPr>
            <w:tcW w:w="0" w:type="auto"/>
            <w:tcMar>
              <w:top w:w="100" w:type="dxa"/>
              <w:left w:w="100" w:type="dxa"/>
              <w:bottom w:w="100" w:type="dxa"/>
              <w:right w:w="100" w:type="dxa"/>
            </w:tcMar>
          </w:tcPr>
          <w:p w14:paraId="4D822206" w14:textId="77777777" w:rsidR="00E01D6B" w:rsidRDefault="00000000">
            <w:r>
              <w:t>java.lang.Boolean</w:t>
            </w:r>
          </w:p>
        </w:tc>
      </w:tr>
      <w:tr w:rsidR="00E01D6B" w14:paraId="229CDF44" w14:textId="77777777">
        <w:tblPrEx>
          <w:tblCellMar>
            <w:top w:w="0" w:type="dxa"/>
            <w:bottom w:w="0" w:type="dxa"/>
          </w:tblCellMar>
        </w:tblPrEx>
        <w:tc>
          <w:tcPr>
            <w:tcW w:w="0" w:type="auto"/>
            <w:tcMar>
              <w:top w:w="100" w:type="dxa"/>
              <w:left w:w="100" w:type="dxa"/>
              <w:bottom w:w="100" w:type="dxa"/>
              <w:right w:w="100" w:type="dxa"/>
            </w:tcMar>
          </w:tcPr>
          <w:p w14:paraId="482048FA" w14:textId="77777777" w:rsidR="00E01D6B" w:rsidRDefault="00000000">
            <w:r>
              <w:t>Is Default</w:t>
            </w:r>
          </w:p>
        </w:tc>
        <w:tc>
          <w:tcPr>
            <w:tcW w:w="0" w:type="auto"/>
            <w:tcMar>
              <w:top w:w="100" w:type="dxa"/>
              <w:left w:w="100" w:type="dxa"/>
              <w:bottom w:w="100" w:type="dxa"/>
              <w:right w:w="100" w:type="dxa"/>
            </w:tcMar>
          </w:tcPr>
          <w:p w14:paraId="199C7763" w14:textId="77777777" w:rsidR="00E01D6B" w:rsidRDefault="00000000">
            <w:r>
              <w:t>No</w:t>
            </w:r>
          </w:p>
        </w:tc>
      </w:tr>
      <w:tr w:rsidR="00E01D6B" w14:paraId="4E908279" w14:textId="77777777">
        <w:tblPrEx>
          <w:tblCellMar>
            <w:top w:w="0" w:type="dxa"/>
            <w:bottom w:w="0" w:type="dxa"/>
          </w:tblCellMar>
        </w:tblPrEx>
        <w:tc>
          <w:tcPr>
            <w:tcW w:w="0" w:type="auto"/>
            <w:tcMar>
              <w:top w:w="100" w:type="dxa"/>
              <w:left w:w="100" w:type="dxa"/>
              <w:bottom w:w="100" w:type="dxa"/>
              <w:right w:w="100" w:type="dxa"/>
            </w:tcMar>
          </w:tcPr>
          <w:p w14:paraId="772E066C" w14:textId="77777777" w:rsidR="00E01D6B" w:rsidRDefault="00000000">
            <w:r>
              <w:t>Default Value</w:t>
            </w:r>
          </w:p>
        </w:tc>
        <w:tc>
          <w:tcPr>
            <w:tcW w:w="0" w:type="auto"/>
            <w:tcMar>
              <w:top w:w="100" w:type="dxa"/>
              <w:left w:w="100" w:type="dxa"/>
              <w:bottom w:w="100" w:type="dxa"/>
              <w:right w:w="100" w:type="dxa"/>
            </w:tcMar>
          </w:tcPr>
          <w:p w14:paraId="3BB94B74" w14:textId="77777777" w:rsidR="00E01D6B" w:rsidRDefault="00000000">
            <w:r>
              <w:t>No</w:t>
            </w:r>
          </w:p>
        </w:tc>
      </w:tr>
      <w:tr w:rsidR="00E01D6B" w14:paraId="29C40EC8" w14:textId="77777777">
        <w:tblPrEx>
          <w:tblCellMar>
            <w:top w:w="0" w:type="dxa"/>
            <w:bottom w:w="0" w:type="dxa"/>
          </w:tblCellMar>
        </w:tblPrEx>
        <w:tc>
          <w:tcPr>
            <w:tcW w:w="0" w:type="auto"/>
            <w:tcMar>
              <w:top w:w="100" w:type="dxa"/>
              <w:left w:w="100" w:type="dxa"/>
              <w:bottom w:w="100" w:type="dxa"/>
              <w:right w:w="100" w:type="dxa"/>
            </w:tcMar>
          </w:tcPr>
          <w:p w14:paraId="18EA33ED" w14:textId="77777777" w:rsidR="00E01D6B" w:rsidRDefault="00000000">
            <w:r>
              <w:t>Is Customer Editable</w:t>
            </w:r>
          </w:p>
        </w:tc>
        <w:tc>
          <w:tcPr>
            <w:tcW w:w="0" w:type="auto"/>
            <w:tcMar>
              <w:top w:w="100" w:type="dxa"/>
              <w:left w:w="100" w:type="dxa"/>
              <w:bottom w:w="100" w:type="dxa"/>
              <w:right w:w="100" w:type="dxa"/>
            </w:tcMar>
          </w:tcPr>
          <w:p w14:paraId="6BD6C803" w14:textId="77777777" w:rsidR="00E01D6B" w:rsidRDefault="00000000">
            <w:r>
              <w:t>No</w:t>
            </w:r>
          </w:p>
        </w:tc>
      </w:tr>
      <w:tr w:rsidR="00E01D6B" w14:paraId="385D0A34" w14:textId="77777777">
        <w:tblPrEx>
          <w:tblCellMar>
            <w:top w:w="0" w:type="dxa"/>
            <w:bottom w:w="0" w:type="dxa"/>
          </w:tblCellMar>
        </w:tblPrEx>
        <w:tc>
          <w:tcPr>
            <w:tcW w:w="0" w:type="auto"/>
            <w:tcMar>
              <w:top w:w="100" w:type="dxa"/>
              <w:left w:w="100" w:type="dxa"/>
              <w:bottom w:w="100" w:type="dxa"/>
              <w:right w:w="100" w:type="dxa"/>
            </w:tcMar>
          </w:tcPr>
          <w:p w14:paraId="6177D383" w14:textId="77777777" w:rsidR="00E01D6B" w:rsidRDefault="00000000">
            <w:r>
              <w:t>Parameter Value</w:t>
            </w:r>
          </w:p>
        </w:tc>
        <w:tc>
          <w:tcPr>
            <w:tcW w:w="0" w:type="auto"/>
            <w:tcMar>
              <w:top w:w="100" w:type="dxa"/>
              <w:left w:w="100" w:type="dxa"/>
              <w:bottom w:w="100" w:type="dxa"/>
              <w:right w:w="100" w:type="dxa"/>
            </w:tcMar>
          </w:tcPr>
          <w:p w14:paraId="4CFA4605" w14:textId="77777777" w:rsidR="00E01D6B" w:rsidRDefault="00000000">
            <w:r>
              <w:t>No</w:t>
            </w:r>
          </w:p>
        </w:tc>
      </w:tr>
    </w:tbl>
    <w:p w14:paraId="645D454E" w14:textId="77777777" w:rsidR="00E01D6B" w:rsidRDefault="00000000">
      <w:pPr>
        <w:spacing w:before="300"/>
      </w:pPr>
      <w:r>
        <w:rPr>
          <w:b/>
          <w:bCs/>
        </w:rPr>
        <w:t xml:space="preserve">Note: </w:t>
      </w:r>
      <w:r>
        <w:t xml:space="preserve"> Determines whether to validate the currency of the Total Cost field in a requisition for compliance with trade policies. Buyers cannot use currencies that do not comply with trade policies.  When set to Yes, the currency of the Total Cost field is validated for compliance with trade policies.  When set to No, the currency of the Total Cost field is not validated for compliance with trade policies</w:t>
      </w:r>
    </w:p>
    <w:p w14:paraId="6938A80F" w14:textId="77777777" w:rsidR="00E01D6B" w:rsidRDefault="00E01D6B">
      <w:pPr>
        <w:pageBreakBefore/>
      </w:pPr>
    </w:p>
    <w:p w14:paraId="3D9448C7" w14:textId="77777777" w:rsidR="00E01D6B" w:rsidRDefault="00000000">
      <w:pPr>
        <w:pStyle w:val="Heading2"/>
        <w:spacing w:after="200"/>
        <w:jc w:val="center"/>
      </w:pPr>
      <w:r>
        <w:rPr>
          <w:b/>
          <w:bCs/>
          <w:sz w:val="32"/>
          <w:szCs w:val="32"/>
        </w:rPr>
        <w:t>Set SAP Fieldglass requisition accounting fields based on changed work orders or statements of work</w:t>
      </w:r>
    </w:p>
    <w:p w14:paraId="7CB8C166" w14:textId="77777777" w:rsidR="00E01D6B" w:rsidRDefault="00000000">
      <w:pPr>
        <w:spacing w:after="240"/>
        <w:jc w:val="center"/>
      </w:pPr>
      <w:r>
        <w:rPr>
          <w:b/>
          <w:bCs/>
        </w:rPr>
        <w:t>Application.Purchasing.SetSAPFieldglassRequisitionAccountingFieldsBasedOnModifiedWorkOrdersOrSOWs</w:t>
      </w:r>
    </w:p>
    <w:p w14:paraId="56E04E5B" w14:textId="77777777" w:rsidR="00E01D6B" w:rsidRDefault="00000000">
      <w:pPr>
        <w:spacing w:after="300"/>
        <w:jc w:val="center"/>
      </w:pPr>
      <w:r>
        <w:rPr>
          <w:i/>
          <w:iCs/>
        </w:rPr>
        <w:t xml:space="preserve">Current value: </w:t>
      </w:r>
      <w:r>
        <w:rPr>
          <w:b/>
          <w:bCs/>
          <w:color w:val="8B0000"/>
        </w:rPr>
        <w:t>DISABLED</w:t>
      </w:r>
    </w:p>
    <w:p w14:paraId="762ACCE6" w14:textId="77777777" w:rsidR="00E01D6B" w:rsidRDefault="00000000">
      <w:pPr>
        <w:spacing w:after="300"/>
      </w:pPr>
      <w:r>
        <w:rPr>
          <w:b/>
          <w:bCs/>
        </w:rPr>
        <w:t>Description:</w:t>
      </w:r>
      <w:r>
        <w:rPr>
          <w:b/>
          <w:bCs/>
        </w:rPr>
        <w:tab/>
      </w:r>
      <w:r>
        <w:t>Determines whether the changes to accounting fields in the modified work orders or SOWs are reflected in the SAP Fieldglass requisitions in the SAP Ariba solutions. When set to Yes, the changes to accounting fields in the modified work orders or SOWs are reflected in the SAP Fieldglass requisitions. When set to No, the changes to accounting fields in the modified work orders or SOWs are not reflected in the SAP Fieldglass requisitions.</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D85B99D"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3039D92"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1CC0DA5C" w14:textId="77777777" w:rsidR="00E01D6B" w:rsidRDefault="00000000">
            <w:r>
              <w:rPr>
                <w:b/>
                <w:bCs/>
              </w:rPr>
              <w:t>Value</w:t>
            </w:r>
          </w:p>
        </w:tc>
      </w:tr>
      <w:tr w:rsidR="00E01D6B" w14:paraId="71A02316" w14:textId="77777777">
        <w:tblPrEx>
          <w:tblCellMar>
            <w:top w:w="0" w:type="dxa"/>
            <w:bottom w:w="0" w:type="dxa"/>
          </w:tblCellMar>
        </w:tblPrEx>
        <w:tc>
          <w:tcPr>
            <w:tcW w:w="0" w:type="auto"/>
            <w:tcMar>
              <w:top w:w="100" w:type="dxa"/>
              <w:left w:w="100" w:type="dxa"/>
              <w:bottom w:w="100" w:type="dxa"/>
              <w:right w:w="100" w:type="dxa"/>
            </w:tcMar>
          </w:tcPr>
          <w:p w14:paraId="7E2E8CBB" w14:textId="77777777" w:rsidR="00E01D6B" w:rsidRDefault="00000000">
            <w:r>
              <w:t>Parameter Type</w:t>
            </w:r>
          </w:p>
        </w:tc>
        <w:tc>
          <w:tcPr>
            <w:tcW w:w="0" w:type="auto"/>
            <w:tcMar>
              <w:top w:w="100" w:type="dxa"/>
              <w:left w:w="100" w:type="dxa"/>
              <w:bottom w:w="100" w:type="dxa"/>
              <w:right w:w="100" w:type="dxa"/>
            </w:tcMar>
          </w:tcPr>
          <w:p w14:paraId="5AD9D3D3" w14:textId="77777777" w:rsidR="00E01D6B" w:rsidRDefault="00000000">
            <w:r>
              <w:t>java.lang.Boolean</w:t>
            </w:r>
          </w:p>
        </w:tc>
      </w:tr>
      <w:tr w:rsidR="00E01D6B" w14:paraId="2217128A" w14:textId="77777777">
        <w:tblPrEx>
          <w:tblCellMar>
            <w:top w:w="0" w:type="dxa"/>
            <w:bottom w:w="0" w:type="dxa"/>
          </w:tblCellMar>
        </w:tblPrEx>
        <w:tc>
          <w:tcPr>
            <w:tcW w:w="0" w:type="auto"/>
            <w:tcMar>
              <w:top w:w="100" w:type="dxa"/>
              <w:left w:w="100" w:type="dxa"/>
              <w:bottom w:w="100" w:type="dxa"/>
              <w:right w:w="100" w:type="dxa"/>
            </w:tcMar>
          </w:tcPr>
          <w:p w14:paraId="276EF03D" w14:textId="77777777" w:rsidR="00E01D6B" w:rsidRDefault="00000000">
            <w:r>
              <w:t>Is Default</w:t>
            </w:r>
          </w:p>
        </w:tc>
        <w:tc>
          <w:tcPr>
            <w:tcW w:w="0" w:type="auto"/>
            <w:tcMar>
              <w:top w:w="100" w:type="dxa"/>
              <w:left w:w="100" w:type="dxa"/>
              <w:bottom w:w="100" w:type="dxa"/>
              <w:right w:w="100" w:type="dxa"/>
            </w:tcMar>
          </w:tcPr>
          <w:p w14:paraId="660327B4" w14:textId="77777777" w:rsidR="00E01D6B" w:rsidRDefault="00000000">
            <w:r>
              <w:t>No</w:t>
            </w:r>
          </w:p>
        </w:tc>
      </w:tr>
      <w:tr w:rsidR="00E01D6B" w14:paraId="43A831B4" w14:textId="77777777">
        <w:tblPrEx>
          <w:tblCellMar>
            <w:top w:w="0" w:type="dxa"/>
            <w:bottom w:w="0" w:type="dxa"/>
          </w:tblCellMar>
        </w:tblPrEx>
        <w:tc>
          <w:tcPr>
            <w:tcW w:w="0" w:type="auto"/>
            <w:tcMar>
              <w:top w:w="100" w:type="dxa"/>
              <w:left w:w="100" w:type="dxa"/>
              <w:bottom w:w="100" w:type="dxa"/>
              <w:right w:w="100" w:type="dxa"/>
            </w:tcMar>
          </w:tcPr>
          <w:p w14:paraId="6A2EEC0E" w14:textId="77777777" w:rsidR="00E01D6B" w:rsidRDefault="00000000">
            <w:r>
              <w:t>Default Value</w:t>
            </w:r>
          </w:p>
        </w:tc>
        <w:tc>
          <w:tcPr>
            <w:tcW w:w="0" w:type="auto"/>
            <w:tcMar>
              <w:top w:w="100" w:type="dxa"/>
              <w:left w:w="100" w:type="dxa"/>
              <w:bottom w:w="100" w:type="dxa"/>
              <w:right w:w="100" w:type="dxa"/>
            </w:tcMar>
          </w:tcPr>
          <w:p w14:paraId="2522D092" w14:textId="77777777" w:rsidR="00E01D6B" w:rsidRDefault="00000000">
            <w:r>
              <w:t>No</w:t>
            </w:r>
          </w:p>
        </w:tc>
      </w:tr>
      <w:tr w:rsidR="00E01D6B" w14:paraId="124035DE" w14:textId="77777777">
        <w:tblPrEx>
          <w:tblCellMar>
            <w:top w:w="0" w:type="dxa"/>
            <w:bottom w:w="0" w:type="dxa"/>
          </w:tblCellMar>
        </w:tblPrEx>
        <w:tc>
          <w:tcPr>
            <w:tcW w:w="0" w:type="auto"/>
            <w:tcMar>
              <w:top w:w="100" w:type="dxa"/>
              <w:left w:w="100" w:type="dxa"/>
              <w:bottom w:w="100" w:type="dxa"/>
              <w:right w:w="100" w:type="dxa"/>
            </w:tcMar>
          </w:tcPr>
          <w:p w14:paraId="268796DE" w14:textId="77777777" w:rsidR="00E01D6B" w:rsidRDefault="00000000">
            <w:r>
              <w:t>Is Customer Editable</w:t>
            </w:r>
          </w:p>
        </w:tc>
        <w:tc>
          <w:tcPr>
            <w:tcW w:w="0" w:type="auto"/>
            <w:tcMar>
              <w:top w:w="100" w:type="dxa"/>
              <w:left w:w="100" w:type="dxa"/>
              <w:bottom w:w="100" w:type="dxa"/>
              <w:right w:w="100" w:type="dxa"/>
            </w:tcMar>
          </w:tcPr>
          <w:p w14:paraId="3AB37946" w14:textId="77777777" w:rsidR="00E01D6B" w:rsidRDefault="00000000">
            <w:r>
              <w:t>Yes</w:t>
            </w:r>
          </w:p>
        </w:tc>
      </w:tr>
      <w:tr w:rsidR="00E01D6B" w14:paraId="2BC1F452" w14:textId="77777777">
        <w:tblPrEx>
          <w:tblCellMar>
            <w:top w:w="0" w:type="dxa"/>
            <w:bottom w:w="0" w:type="dxa"/>
          </w:tblCellMar>
        </w:tblPrEx>
        <w:tc>
          <w:tcPr>
            <w:tcW w:w="0" w:type="auto"/>
            <w:tcMar>
              <w:top w:w="100" w:type="dxa"/>
              <w:left w:w="100" w:type="dxa"/>
              <w:bottom w:w="100" w:type="dxa"/>
              <w:right w:w="100" w:type="dxa"/>
            </w:tcMar>
          </w:tcPr>
          <w:p w14:paraId="445F4B68" w14:textId="77777777" w:rsidR="00E01D6B" w:rsidRDefault="00000000">
            <w:r>
              <w:t>Parameter Value</w:t>
            </w:r>
          </w:p>
        </w:tc>
        <w:tc>
          <w:tcPr>
            <w:tcW w:w="0" w:type="auto"/>
            <w:tcMar>
              <w:top w:w="100" w:type="dxa"/>
              <w:left w:w="100" w:type="dxa"/>
              <w:bottom w:w="100" w:type="dxa"/>
              <w:right w:w="100" w:type="dxa"/>
            </w:tcMar>
          </w:tcPr>
          <w:p w14:paraId="16DCB2BF" w14:textId="77777777" w:rsidR="00E01D6B" w:rsidRDefault="00000000">
            <w:r>
              <w:t>No</w:t>
            </w:r>
          </w:p>
        </w:tc>
      </w:tr>
    </w:tbl>
    <w:p w14:paraId="4AC6CAB3" w14:textId="77777777" w:rsidR="00E01D6B" w:rsidRDefault="00000000">
      <w:pPr>
        <w:spacing w:before="300"/>
      </w:pPr>
      <w:r>
        <w:rPr>
          <w:b/>
          <w:bCs/>
        </w:rPr>
        <w:t xml:space="preserve">Note: </w:t>
      </w:r>
      <w:r>
        <w:t>Determines whether the changes to accounting fields in the modified work orders or SOWs are reflected in the SAP Fieldglass requisitions in the SAP Ariba solutions. When set to Yes, the changes to accounting fields in the modified work orders or SOWs are reflected in the SAP Fieldglass requisitions. When set to No, the changes to accounting fields in the modified work orders or SOWs are not reflec</w:t>
      </w:r>
    </w:p>
    <w:p w14:paraId="475B17DC" w14:textId="77777777" w:rsidR="00E01D6B" w:rsidRDefault="00E01D6B">
      <w:pPr>
        <w:pageBreakBefore/>
      </w:pPr>
    </w:p>
    <w:p w14:paraId="0CAF1CCE" w14:textId="77777777" w:rsidR="00E01D6B" w:rsidRDefault="00000000">
      <w:pPr>
        <w:pStyle w:val="Heading2"/>
        <w:spacing w:after="200"/>
        <w:jc w:val="center"/>
      </w:pPr>
      <w:r>
        <w:rPr>
          <w:b/>
          <w:bCs/>
          <w:sz w:val="32"/>
          <w:szCs w:val="32"/>
        </w:rPr>
        <w:t>Handle budget reversals on purchase order import</w:t>
      </w:r>
    </w:p>
    <w:p w14:paraId="34F0C20F" w14:textId="77777777" w:rsidR="00E01D6B" w:rsidRDefault="00000000">
      <w:pPr>
        <w:spacing w:after="240"/>
        <w:jc w:val="center"/>
      </w:pPr>
      <w:r>
        <w:rPr>
          <w:b/>
          <w:bCs/>
        </w:rPr>
        <w:t>Application.Budget.HandleBudgetReversalsOnPurchaseOrderImport</w:t>
      </w:r>
    </w:p>
    <w:p w14:paraId="13518E45" w14:textId="77777777" w:rsidR="00E01D6B" w:rsidRDefault="00000000">
      <w:pPr>
        <w:spacing w:after="300"/>
        <w:jc w:val="center"/>
      </w:pPr>
      <w:r>
        <w:rPr>
          <w:i/>
          <w:iCs/>
        </w:rPr>
        <w:t xml:space="preserve">Current value: </w:t>
      </w:r>
      <w:r>
        <w:rPr>
          <w:b/>
          <w:bCs/>
          <w:color w:val="8B0000"/>
        </w:rPr>
        <w:t>DISABLED</w:t>
      </w:r>
    </w:p>
    <w:p w14:paraId="3ACBB838" w14:textId="77777777" w:rsidR="00E01D6B" w:rsidRDefault="00000000">
      <w:pPr>
        <w:spacing w:after="300"/>
      </w:pPr>
      <w:r>
        <w:rPr>
          <w:b/>
          <w:bCs/>
        </w:rPr>
        <w:t>Description:</w:t>
      </w:r>
      <w:r>
        <w:rPr>
          <w:b/>
          <w:bCs/>
        </w:rPr>
        <w:tab/>
      </w:r>
      <w:r>
        <w:t>Determines how budget reversal is handled for items when purchase order import failures occur, or when orders are cancelled. When the parameter is set to Yes and a purchase order import failure occurs, the budget is reversed for only those items that are not in the ordered state. When the parameter is set to Yes and a purchase order is cancelled using import, the budget record is first located by navigating through the requisition versions starting from previous version till the oldest version. The budget is reversed in the version where the budget record is located. When the parameter is set to No and a purchase order import failure occurs, the budget is reversed for all the items irrespective of their state. When the parameter is set to No and a purchase order is cancelled using import, the budget is reversed for items if a budget record exists in the previous version of the requisition.</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7A57F66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4671D4D"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2DBEE75" w14:textId="77777777" w:rsidR="00E01D6B" w:rsidRDefault="00000000">
            <w:r>
              <w:rPr>
                <w:b/>
                <w:bCs/>
              </w:rPr>
              <w:t>Value</w:t>
            </w:r>
          </w:p>
        </w:tc>
      </w:tr>
      <w:tr w:rsidR="00E01D6B" w14:paraId="75FDB67F" w14:textId="77777777">
        <w:tblPrEx>
          <w:tblCellMar>
            <w:top w:w="0" w:type="dxa"/>
            <w:bottom w:w="0" w:type="dxa"/>
          </w:tblCellMar>
        </w:tblPrEx>
        <w:tc>
          <w:tcPr>
            <w:tcW w:w="0" w:type="auto"/>
            <w:tcMar>
              <w:top w:w="100" w:type="dxa"/>
              <w:left w:w="100" w:type="dxa"/>
              <w:bottom w:w="100" w:type="dxa"/>
              <w:right w:w="100" w:type="dxa"/>
            </w:tcMar>
          </w:tcPr>
          <w:p w14:paraId="1B9425C9" w14:textId="77777777" w:rsidR="00E01D6B" w:rsidRDefault="00000000">
            <w:r>
              <w:t>Parameter Type</w:t>
            </w:r>
          </w:p>
        </w:tc>
        <w:tc>
          <w:tcPr>
            <w:tcW w:w="0" w:type="auto"/>
            <w:tcMar>
              <w:top w:w="100" w:type="dxa"/>
              <w:left w:w="100" w:type="dxa"/>
              <w:bottom w:w="100" w:type="dxa"/>
              <w:right w:w="100" w:type="dxa"/>
            </w:tcMar>
          </w:tcPr>
          <w:p w14:paraId="1D7A4033" w14:textId="77777777" w:rsidR="00E01D6B" w:rsidRDefault="00000000">
            <w:r>
              <w:t>java.lang.Boolean</w:t>
            </w:r>
          </w:p>
        </w:tc>
      </w:tr>
      <w:tr w:rsidR="00E01D6B" w14:paraId="560B5E04" w14:textId="77777777">
        <w:tblPrEx>
          <w:tblCellMar>
            <w:top w:w="0" w:type="dxa"/>
            <w:bottom w:w="0" w:type="dxa"/>
          </w:tblCellMar>
        </w:tblPrEx>
        <w:tc>
          <w:tcPr>
            <w:tcW w:w="0" w:type="auto"/>
            <w:tcMar>
              <w:top w:w="100" w:type="dxa"/>
              <w:left w:w="100" w:type="dxa"/>
              <w:bottom w:w="100" w:type="dxa"/>
              <w:right w:w="100" w:type="dxa"/>
            </w:tcMar>
          </w:tcPr>
          <w:p w14:paraId="214F1B67" w14:textId="77777777" w:rsidR="00E01D6B" w:rsidRDefault="00000000">
            <w:r>
              <w:t>Is Default</w:t>
            </w:r>
          </w:p>
        </w:tc>
        <w:tc>
          <w:tcPr>
            <w:tcW w:w="0" w:type="auto"/>
            <w:tcMar>
              <w:top w:w="100" w:type="dxa"/>
              <w:left w:w="100" w:type="dxa"/>
              <w:bottom w:w="100" w:type="dxa"/>
              <w:right w:w="100" w:type="dxa"/>
            </w:tcMar>
          </w:tcPr>
          <w:p w14:paraId="72DAFC3B" w14:textId="77777777" w:rsidR="00E01D6B" w:rsidRDefault="00000000">
            <w:r>
              <w:t>No</w:t>
            </w:r>
          </w:p>
        </w:tc>
      </w:tr>
      <w:tr w:rsidR="00E01D6B" w14:paraId="363B0694" w14:textId="77777777">
        <w:tblPrEx>
          <w:tblCellMar>
            <w:top w:w="0" w:type="dxa"/>
            <w:bottom w:w="0" w:type="dxa"/>
          </w:tblCellMar>
        </w:tblPrEx>
        <w:tc>
          <w:tcPr>
            <w:tcW w:w="0" w:type="auto"/>
            <w:tcMar>
              <w:top w:w="100" w:type="dxa"/>
              <w:left w:w="100" w:type="dxa"/>
              <w:bottom w:w="100" w:type="dxa"/>
              <w:right w:w="100" w:type="dxa"/>
            </w:tcMar>
          </w:tcPr>
          <w:p w14:paraId="0D229F97" w14:textId="77777777" w:rsidR="00E01D6B" w:rsidRDefault="00000000">
            <w:r>
              <w:t>Default Value</w:t>
            </w:r>
          </w:p>
        </w:tc>
        <w:tc>
          <w:tcPr>
            <w:tcW w:w="0" w:type="auto"/>
            <w:tcMar>
              <w:top w:w="100" w:type="dxa"/>
              <w:left w:w="100" w:type="dxa"/>
              <w:bottom w:w="100" w:type="dxa"/>
              <w:right w:w="100" w:type="dxa"/>
            </w:tcMar>
          </w:tcPr>
          <w:p w14:paraId="0451190F" w14:textId="77777777" w:rsidR="00E01D6B" w:rsidRDefault="00000000">
            <w:r>
              <w:t>No</w:t>
            </w:r>
          </w:p>
        </w:tc>
      </w:tr>
      <w:tr w:rsidR="00E01D6B" w14:paraId="6C7EE794" w14:textId="77777777">
        <w:tblPrEx>
          <w:tblCellMar>
            <w:top w:w="0" w:type="dxa"/>
            <w:bottom w:w="0" w:type="dxa"/>
          </w:tblCellMar>
        </w:tblPrEx>
        <w:tc>
          <w:tcPr>
            <w:tcW w:w="0" w:type="auto"/>
            <w:tcMar>
              <w:top w:w="100" w:type="dxa"/>
              <w:left w:w="100" w:type="dxa"/>
              <w:bottom w:w="100" w:type="dxa"/>
              <w:right w:w="100" w:type="dxa"/>
            </w:tcMar>
          </w:tcPr>
          <w:p w14:paraId="1178231A" w14:textId="77777777" w:rsidR="00E01D6B" w:rsidRDefault="00000000">
            <w:r>
              <w:t>Is Customer Editable</w:t>
            </w:r>
          </w:p>
        </w:tc>
        <w:tc>
          <w:tcPr>
            <w:tcW w:w="0" w:type="auto"/>
            <w:tcMar>
              <w:top w:w="100" w:type="dxa"/>
              <w:left w:w="100" w:type="dxa"/>
              <w:bottom w:w="100" w:type="dxa"/>
              <w:right w:w="100" w:type="dxa"/>
            </w:tcMar>
          </w:tcPr>
          <w:p w14:paraId="48E74CEC" w14:textId="77777777" w:rsidR="00E01D6B" w:rsidRDefault="00000000">
            <w:r>
              <w:t>Yes</w:t>
            </w:r>
          </w:p>
        </w:tc>
      </w:tr>
      <w:tr w:rsidR="00E01D6B" w14:paraId="40B5BB7B" w14:textId="77777777">
        <w:tblPrEx>
          <w:tblCellMar>
            <w:top w:w="0" w:type="dxa"/>
            <w:bottom w:w="0" w:type="dxa"/>
          </w:tblCellMar>
        </w:tblPrEx>
        <w:tc>
          <w:tcPr>
            <w:tcW w:w="0" w:type="auto"/>
            <w:tcMar>
              <w:top w:w="100" w:type="dxa"/>
              <w:left w:w="100" w:type="dxa"/>
              <w:bottom w:w="100" w:type="dxa"/>
              <w:right w:w="100" w:type="dxa"/>
            </w:tcMar>
          </w:tcPr>
          <w:p w14:paraId="5B86FD8B" w14:textId="77777777" w:rsidR="00E01D6B" w:rsidRDefault="00000000">
            <w:r>
              <w:t>Parameter Value</w:t>
            </w:r>
          </w:p>
        </w:tc>
        <w:tc>
          <w:tcPr>
            <w:tcW w:w="0" w:type="auto"/>
            <w:tcMar>
              <w:top w:w="100" w:type="dxa"/>
              <w:left w:w="100" w:type="dxa"/>
              <w:bottom w:w="100" w:type="dxa"/>
              <w:right w:w="100" w:type="dxa"/>
            </w:tcMar>
          </w:tcPr>
          <w:p w14:paraId="64B9A32C" w14:textId="77777777" w:rsidR="00E01D6B" w:rsidRDefault="00000000">
            <w:r>
              <w:t>No</w:t>
            </w:r>
          </w:p>
        </w:tc>
      </w:tr>
    </w:tbl>
    <w:p w14:paraId="16E63820" w14:textId="77777777" w:rsidR="00E01D6B" w:rsidRDefault="00000000">
      <w:pPr>
        <w:spacing w:before="300"/>
      </w:pPr>
      <w:r>
        <w:rPr>
          <w:b/>
          <w:bCs/>
        </w:rPr>
        <w:t xml:space="preserve">Note: </w:t>
      </w:r>
      <w:r>
        <w:t xml:space="preserve">Determines how budget reversal is handled for items when purchase order import failures occur, or when orders are cancelled. When the parameter is set to Yes and a purchase order import failure occurs, the budget is reversed for only those items that are not in the ordered state. When the parameter is set to Yes and a purchase order is cancelled using import, the budget record is first located by </w:t>
      </w:r>
    </w:p>
    <w:p w14:paraId="1903E052" w14:textId="77777777" w:rsidR="00E01D6B" w:rsidRDefault="00E01D6B">
      <w:pPr>
        <w:pageBreakBefore/>
      </w:pPr>
    </w:p>
    <w:p w14:paraId="44C16236" w14:textId="77777777" w:rsidR="00E01D6B" w:rsidRDefault="00000000">
      <w:pPr>
        <w:pStyle w:val="Heading2"/>
        <w:spacing w:after="200"/>
        <w:jc w:val="center"/>
      </w:pPr>
      <w:r>
        <w:rPr>
          <w:b/>
          <w:bCs/>
          <w:sz w:val="32"/>
          <w:szCs w:val="32"/>
        </w:rPr>
        <w:t>Configuration Item</w:t>
      </w:r>
    </w:p>
    <w:p w14:paraId="49E182D7" w14:textId="77777777" w:rsidR="00E01D6B" w:rsidRDefault="00000000">
      <w:pPr>
        <w:spacing w:after="240"/>
        <w:jc w:val="center"/>
      </w:pPr>
      <w:r>
        <w:rPr>
          <w:b/>
          <w:bCs/>
        </w:rPr>
        <w:t>Application.Catalog.ExtendRussianFuzzySpelling</w:t>
      </w:r>
    </w:p>
    <w:p w14:paraId="6B65480C" w14:textId="77777777" w:rsidR="00E01D6B" w:rsidRDefault="00000000">
      <w:pPr>
        <w:spacing w:after="300"/>
        <w:jc w:val="center"/>
      </w:pPr>
      <w:r>
        <w:rPr>
          <w:i/>
          <w:iCs/>
        </w:rPr>
        <w:t xml:space="preserve">Current value: </w:t>
      </w:r>
      <w:r>
        <w:rPr>
          <w:b/>
          <w:bCs/>
          <w:color w:val="006400"/>
        </w:rPr>
        <w:t>ENABLED</w:t>
      </w:r>
    </w:p>
    <w:p w14:paraId="2789DB50" w14:textId="77777777" w:rsidR="00E01D6B" w:rsidRDefault="00000000">
      <w:pPr>
        <w:spacing w:after="300"/>
      </w:pPr>
      <w:r>
        <w:rPr>
          <w:b/>
          <w:bCs/>
        </w:rPr>
        <w:t>Description:</w:t>
      </w:r>
      <w:r>
        <w:rPr>
          <w:b/>
          <w:bCs/>
        </w:rPr>
        <w:tab/>
      </w:r>
      <w:r>
        <w:t>&lt;P&gt;This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keywords in the search index.&lt;/P&gt;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AB6C203"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6EAF55B7"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57783C86" w14:textId="77777777" w:rsidR="00E01D6B" w:rsidRDefault="00000000">
            <w:r>
              <w:rPr>
                <w:b/>
                <w:bCs/>
              </w:rPr>
              <w:t>Value</w:t>
            </w:r>
          </w:p>
        </w:tc>
      </w:tr>
      <w:tr w:rsidR="00E01D6B" w14:paraId="7EE51C79" w14:textId="77777777">
        <w:tblPrEx>
          <w:tblCellMar>
            <w:top w:w="0" w:type="dxa"/>
            <w:bottom w:w="0" w:type="dxa"/>
          </w:tblCellMar>
        </w:tblPrEx>
        <w:tc>
          <w:tcPr>
            <w:tcW w:w="0" w:type="auto"/>
            <w:tcMar>
              <w:top w:w="100" w:type="dxa"/>
              <w:left w:w="100" w:type="dxa"/>
              <w:bottom w:w="100" w:type="dxa"/>
              <w:right w:w="100" w:type="dxa"/>
            </w:tcMar>
          </w:tcPr>
          <w:p w14:paraId="103DC50F" w14:textId="77777777" w:rsidR="00E01D6B" w:rsidRDefault="00000000">
            <w:r>
              <w:t>Parameter Type</w:t>
            </w:r>
          </w:p>
        </w:tc>
        <w:tc>
          <w:tcPr>
            <w:tcW w:w="0" w:type="auto"/>
            <w:tcMar>
              <w:top w:w="100" w:type="dxa"/>
              <w:left w:w="100" w:type="dxa"/>
              <w:bottom w:w="100" w:type="dxa"/>
              <w:right w:w="100" w:type="dxa"/>
            </w:tcMar>
          </w:tcPr>
          <w:p w14:paraId="2CBD8D5E" w14:textId="77777777" w:rsidR="00E01D6B" w:rsidRDefault="00000000">
            <w:r>
              <w:t>java.lang.Boolean</w:t>
            </w:r>
          </w:p>
        </w:tc>
      </w:tr>
      <w:tr w:rsidR="00E01D6B" w14:paraId="566E3E8D" w14:textId="77777777">
        <w:tblPrEx>
          <w:tblCellMar>
            <w:top w:w="0" w:type="dxa"/>
            <w:bottom w:w="0" w:type="dxa"/>
          </w:tblCellMar>
        </w:tblPrEx>
        <w:tc>
          <w:tcPr>
            <w:tcW w:w="0" w:type="auto"/>
            <w:tcMar>
              <w:top w:w="100" w:type="dxa"/>
              <w:left w:w="100" w:type="dxa"/>
              <w:bottom w:w="100" w:type="dxa"/>
              <w:right w:w="100" w:type="dxa"/>
            </w:tcMar>
          </w:tcPr>
          <w:p w14:paraId="3682392E" w14:textId="77777777" w:rsidR="00E01D6B" w:rsidRDefault="00000000">
            <w:r>
              <w:t>Is Default</w:t>
            </w:r>
          </w:p>
        </w:tc>
        <w:tc>
          <w:tcPr>
            <w:tcW w:w="0" w:type="auto"/>
            <w:tcMar>
              <w:top w:w="100" w:type="dxa"/>
              <w:left w:w="100" w:type="dxa"/>
              <w:bottom w:w="100" w:type="dxa"/>
              <w:right w:w="100" w:type="dxa"/>
            </w:tcMar>
          </w:tcPr>
          <w:p w14:paraId="3CD870DA" w14:textId="77777777" w:rsidR="00E01D6B" w:rsidRDefault="00000000">
            <w:r>
              <w:t>No</w:t>
            </w:r>
          </w:p>
        </w:tc>
      </w:tr>
      <w:tr w:rsidR="00E01D6B" w14:paraId="650A1686" w14:textId="77777777">
        <w:tblPrEx>
          <w:tblCellMar>
            <w:top w:w="0" w:type="dxa"/>
            <w:bottom w:w="0" w:type="dxa"/>
          </w:tblCellMar>
        </w:tblPrEx>
        <w:tc>
          <w:tcPr>
            <w:tcW w:w="0" w:type="auto"/>
            <w:tcMar>
              <w:top w:w="100" w:type="dxa"/>
              <w:left w:w="100" w:type="dxa"/>
              <w:bottom w:w="100" w:type="dxa"/>
              <w:right w:w="100" w:type="dxa"/>
            </w:tcMar>
          </w:tcPr>
          <w:p w14:paraId="5E627B84" w14:textId="77777777" w:rsidR="00E01D6B" w:rsidRDefault="00000000">
            <w:r>
              <w:t>Default Value</w:t>
            </w:r>
          </w:p>
        </w:tc>
        <w:tc>
          <w:tcPr>
            <w:tcW w:w="0" w:type="auto"/>
            <w:tcMar>
              <w:top w:w="100" w:type="dxa"/>
              <w:left w:w="100" w:type="dxa"/>
              <w:bottom w:w="100" w:type="dxa"/>
              <w:right w:w="100" w:type="dxa"/>
            </w:tcMar>
          </w:tcPr>
          <w:p w14:paraId="03295E0F" w14:textId="77777777" w:rsidR="00E01D6B" w:rsidRDefault="00000000">
            <w:r>
              <w:t>Yes</w:t>
            </w:r>
          </w:p>
        </w:tc>
      </w:tr>
      <w:tr w:rsidR="00E01D6B" w14:paraId="74185209" w14:textId="77777777">
        <w:tblPrEx>
          <w:tblCellMar>
            <w:top w:w="0" w:type="dxa"/>
            <w:bottom w:w="0" w:type="dxa"/>
          </w:tblCellMar>
        </w:tblPrEx>
        <w:tc>
          <w:tcPr>
            <w:tcW w:w="0" w:type="auto"/>
            <w:tcMar>
              <w:top w:w="100" w:type="dxa"/>
              <w:left w:w="100" w:type="dxa"/>
              <w:bottom w:w="100" w:type="dxa"/>
              <w:right w:w="100" w:type="dxa"/>
            </w:tcMar>
          </w:tcPr>
          <w:p w14:paraId="4F0F11E9" w14:textId="77777777" w:rsidR="00E01D6B" w:rsidRDefault="00000000">
            <w:r>
              <w:t>Is Customer Editable</w:t>
            </w:r>
          </w:p>
        </w:tc>
        <w:tc>
          <w:tcPr>
            <w:tcW w:w="0" w:type="auto"/>
            <w:tcMar>
              <w:top w:w="100" w:type="dxa"/>
              <w:left w:w="100" w:type="dxa"/>
              <w:bottom w:w="100" w:type="dxa"/>
              <w:right w:w="100" w:type="dxa"/>
            </w:tcMar>
          </w:tcPr>
          <w:p w14:paraId="102EF276" w14:textId="77777777" w:rsidR="00E01D6B" w:rsidRDefault="00000000">
            <w:r>
              <w:t>No</w:t>
            </w:r>
          </w:p>
        </w:tc>
      </w:tr>
      <w:tr w:rsidR="00E01D6B" w14:paraId="1D810879" w14:textId="77777777">
        <w:tblPrEx>
          <w:tblCellMar>
            <w:top w:w="0" w:type="dxa"/>
            <w:bottom w:w="0" w:type="dxa"/>
          </w:tblCellMar>
        </w:tblPrEx>
        <w:tc>
          <w:tcPr>
            <w:tcW w:w="0" w:type="auto"/>
            <w:tcMar>
              <w:top w:w="100" w:type="dxa"/>
              <w:left w:w="100" w:type="dxa"/>
              <w:bottom w:w="100" w:type="dxa"/>
              <w:right w:w="100" w:type="dxa"/>
            </w:tcMar>
          </w:tcPr>
          <w:p w14:paraId="641013CF" w14:textId="77777777" w:rsidR="00E01D6B" w:rsidRDefault="00000000">
            <w:r>
              <w:t>Parameter Value</w:t>
            </w:r>
          </w:p>
        </w:tc>
        <w:tc>
          <w:tcPr>
            <w:tcW w:w="0" w:type="auto"/>
            <w:tcMar>
              <w:top w:w="100" w:type="dxa"/>
              <w:left w:w="100" w:type="dxa"/>
              <w:bottom w:w="100" w:type="dxa"/>
              <w:right w:w="100" w:type="dxa"/>
            </w:tcMar>
          </w:tcPr>
          <w:p w14:paraId="57D4E5CF" w14:textId="77777777" w:rsidR="00E01D6B" w:rsidRDefault="00000000">
            <w:r>
              <w:t>Yes</w:t>
            </w:r>
          </w:p>
        </w:tc>
      </w:tr>
    </w:tbl>
    <w:p w14:paraId="7A2ECE5D" w14:textId="77777777" w:rsidR="00E01D6B" w:rsidRDefault="00000000">
      <w:pPr>
        <w:spacing w:before="300"/>
      </w:pPr>
      <w:r>
        <w:rPr>
          <w:b/>
          <w:bCs/>
        </w:rPr>
        <w:t xml:space="preserve">Note: </w:t>
      </w:r>
      <w:r>
        <w:t xml:space="preserve"> 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w:t>
      </w:r>
    </w:p>
    <w:p w14:paraId="70AFBFC4" w14:textId="77777777" w:rsidR="00E01D6B" w:rsidRDefault="00E01D6B">
      <w:pPr>
        <w:pageBreakBefore/>
      </w:pPr>
    </w:p>
    <w:p w14:paraId="215CB751" w14:textId="77777777" w:rsidR="00E01D6B" w:rsidRDefault="00000000">
      <w:pPr>
        <w:pStyle w:val="Heading2"/>
        <w:spacing w:after="200"/>
        <w:jc w:val="center"/>
      </w:pPr>
      <w:r>
        <w:rPr>
          <w:b/>
          <w:bCs/>
          <w:sz w:val="32"/>
          <w:szCs w:val="32"/>
        </w:rPr>
        <w:t>Configuration Item</w:t>
      </w:r>
    </w:p>
    <w:p w14:paraId="7CF174AA" w14:textId="77777777" w:rsidR="00E01D6B" w:rsidRDefault="00000000">
      <w:pPr>
        <w:spacing w:after="240"/>
        <w:jc w:val="center"/>
      </w:pPr>
      <w:r>
        <w:rPr>
          <w:b/>
          <w:bCs/>
        </w:rPr>
        <w:t>Application.Catalog.Search.ExtensibleTypeVersionsInUse</w:t>
      </w:r>
    </w:p>
    <w:p w14:paraId="5615A095" w14:textId="77777777" w:rsidR="00E01D6B" w:rsidRDefault="00000000">
      <w:pPr>
        <w:spacing w:after="300"/>
        <w:jc w:val="center"/>
      </w:pPr>
      <w:r>
        <w:rPr>
          <w:i/>
          <w:iCs/>
        </w:rPr>
        <w:t xml:space="preserve">Current value: </w:t>
      </w:r>
      <w:r>
        <w:rPr>
          <w:b/>
          <w:bCs/>
          <w:color w:val="8B0000"/>
        </w:rPr>
        <w:t>3</w:t>
      </w:r>
    </w:p>
    <w:p w14:paraId="16BE53AA" w14:textId="77777777" w:rsidR="00E01D6B" w:rsidRDefault="00000000">
      <w:pPr>
        <w:spacing w:after="300"/>
      </w:pPr>
      <w:r>
        <w:rPr>
          <w:b/>
          <w:bCs/>
        </w:rPr>
        <w:t>Description:</w:t>
      </w:r>
      <w:r>
        <w:rPr>
          <w:b/>
          <w:bCs/>
        </w:rPr>
        <w:tab/>
      </w:r>
      <w:r>
        <w:t>&lt;P&gt;Specifies the number of versions of the SystemExtensibleType that will be available for use in catalog item display. Do not set this value to less than 3 or more than 10.&lt;/P&gt;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2DE50D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E9C6AF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1BF4C48" w14:textId="77777777" w:rsidR="00E01D6B" w:rsidRDefault="00000000">
            <w:r>
              <w:rPr>
                <w:b/>
                <w:bCs/>
              </w:rPr>
              <w:t>Value</w:t>
            </w:r>
          </w:p>
        </w:tc>
      </w:tr>
      <w:tr w:rsidR="00E01D6B" w14:paraId="2FC33134" w14:textId="77777777">
        <w:tblPrEx>
          <w:tblCellMar>
            <w:top w:w="0" w:type="dxa"/>
            <w:bottom w:w="0" w:type="dxa"/>
          </w:tblCellMar>
        </w:tblPrEx>
        <w:tc>
          <w:tcPr>
            <w:tcW w:w="0" w:type="auto"/>
            <w:tcMar>
              <w:top w:w="100" w:type="dxa"/>
              <w:left w:w="100" w:type="dxa"/>
              <w:bottom w:w="100" w:type="dxa"/>
              <w:right w:w="100" w:type="dxa"/>
            </w:tcMar>
          </w:tcPr>
          <w:p w14:paraId="35D0AE36" w14:textId="77777777" w:rsidR="00E01D6B" w:rsidRDefault="00000000">
            <w:r>
              <w:t>Parameter Type</w:t>
            </w:r>
          </w:p>
        </w:tc>
        <w:tc>
          <w:tcPr>
            <w:tcW w:w="0" w:type="auto"/>
            <w:tcMar>
              <w:top w:w="100" w:type="dxa"/>
              <w:left w:w="100" w:type="dxa"/>
              <w:bottom w:w="100" w:type="dxa"/>
              <w:right w:w="100" w:type="dxa"/>
            </w:tcMar>
          </w:tcPr>
          <w:p w14:paraId="21B8207D" w14:textId="77777777" w:rsidR="00E01D6B" w:rsidRDefault="00000000">
            <w:r>
              <w:t>java.lang.Integer</w:t>
            </w:r>
          </w:p>
        </w:tc>
      </w:tr>
      <w:tr w:rsidR="00E01D6B" w14:paraId="783E5AF9" w14:textId="77777777">
        <w:tblPrEx>
          <w:tblCellMar>
            <w:top w:w="0" w:type="dxa"/>
            <w:bottom w:w="0" w:type="dxa"/>
          </w:tblCellMar>
        </w:tblPrEx>
        <w:tc>
          <w:tcPr>
            <w:tcW w:w="0" w:type="auto"/>
            <w:tcMar>
              <w:top w:w="100" w:type="dxa"/>
              <w:left w:w="100" w:type="dxa"/>
              <w:bottom w:w="100" w:type="dxa"/>
              <w:right w:w="100" w:type="dxa"/>
            </w:tcMar>
          </w:tcPr>
          <w:p w14:paraId="6E4370E7" w14:textId="77777777" w:rsidR="00E01D6B" w:rsidRDefault="00000000">
            <w:r>
              <w:t>Is Default</w:t>
            </w:r>
          </w:p>
        </w:tc>
        <w:tc>
          <w:tcPr>
            <w:tcW w:w="0" w:type="auto"/>
            <w:tcMar>
              <w:top w:w="100" w:type="dxa"/>
              <w:left w:w="100" w:type="dxa"/>
              <w:bottom w:w="100" w:type="dxa"/>
              <w:right w:w="100" w:type="dxa"/>
            </w:tcMar>
          </w:tcPr>
          <w:p w14:paraId="2C4F4608" w14:textId="77777777" w:rsidR="00E01D6B" w:rsidRDefault="00000000">
            <w:r>
              <w:t>No</w:t>
            </w:r>
          </w:p>
        </w:tc>
      </w:tr>
      <w:tr w:rsidR="00E01D6B" w14:paraId="2858C31A" w14:textId="77777777">
        <w:tblPrEx>
          <w:tblCellMar>
            <w:top w:w="0" w:type="dxa"/>
            <w:bottom w:w="0" w:type="dxa"/>
          </w:tblCellMar>
        </w:tblPrEx>
        <w:tc>
          <w:tcPr>
            <w:tcW w:w="0" w:type="auto"/>
            <w:tcMar>
              <w:top w:w="100" w:type="dxa"/>
              <w:left w:w="100" w:type="dxa"/>
              <w:bottom w:w="100" w:type="dxa"/>
              <w:right w:w="100" w:type="dxa"/>
            </w:tcMar>
          </w:tcPr>
          <w:p w14:paraId="0B34F9E5" w14:textId="77777777" w:rsidR="00E01D6B" w:rsidRDefault="00000000">
            <w:r>
              <w:t>Default Value</w:t>
            </w:r>
          </w:p>
        </w:tc>
        <w:tc>
          <w:tcPr>
            <w:tcW w:w="0" w:type="auto"/>
            <w:tcMar>
              <w:top w:w="100" w:type="dxa"/>
              <w:left w:w="100" w:type="dxa"/>
              <w:bottom w:w="100" w:type="dxa"/>
              <w:right w:w="100" w:type="dxa"/>
            </w:tcMar>
          </w:tcPr>
          <w:p w14:paraId="0A638E5A" w14:textId="77777777" w:rsidR="00E01D6B" w:rsidRDefault="00000000">
            <w:r>
              <w:t>3</w:t>
            </w:r>
          </w:p>
        </w:tc>
      </w:tr>
      <w:tr w:rsidR="00E01D6B" w14:paraId="59C6A225" w14:textId="77777777">
        <w:tblPrEx>
          <w:tblCellMar>
            <w:top w:w="0" w:type="dxa"/>
            <w:bottom w:w="0" w:type="dxa"/>
          </w:tblCellMar>
        </w:tblPrEx>
        <w:tc>
          <w:tcPr>
            <w:tcW w:w="0" w:type="auto"/>
            <w:tcMar>
              <w:top w:w="100" w:type="dxa"/>
              <w:left w:w="100" w:type="dxa"/>
              <w:bottom w:w="100" w:type="dxa"/>
              <w:right w:w="100" w:type="dxa"/>
            </w:tcMar>
          </w:tcPr>
          <w:p w14:paraId="70417CF5" w14:textId="77777777" w:rsidR="00E01D6B" w:rsidRDefault="00000000">
            <w:r>
              <w:t>Is Customer Editable</w:t>
            </w:r>
          </w:p>
        </w:tc>
        <w:tc>
          <w:tcPr>
            <w:tcW w:w="0" w:type="auto"/>
            <w:tcMar>
              <w:top w:w="100" w:type="dxa"/>
              <w:left w:w="100" w:type="dxa"/>
              <w:bottom w:w="100" w:type="dxa"/>
              <w:right w:w="100" w:type="dxa"/>
            </w:tcMar>
          </w:tcPr>
          <w:p w14:paraId="1B63ABE8" w14:textId="77777777" w:rsidR="00E01D6B" w:rsidRDefault="00000000">
            <w:r>
              <w:t>No</w:t>
            </w:r>
          </w:p>
        </w:tc>
      </w:tr>
      <w:tr w:rsidR="00E01D6B" w14:paraId="0C0B5C37" w14:textId="77777777">
        <w:tblPrEx>
          <w:tblCellMar>
            <w:top w:w="0" w:type="dxa"/>
            <w:bottom w:w="0" w:type="dxa"/>
          </w:tblCellMar>
        </w:tblPrEx>
        <w:tc>
          <w:tcPr>
            <w:tcW w:w="0" w:type="auto"/>
            <w:tcMar>
              <w:top w:w="100" w:type="dxa"/>
              <w:left w:w="100" w:type="dxa"/>
              <w:bottom w:w="100" w:type="dxa"/>
              <w:right w:w="100" w:type="dxa"/>
            </w:tcMar>
          </w:tcPr>
          <w:p w14:paraId="34474E7E" w14:textId="77777777" w:rsidR="00E01D6B" w:rsidRDefault="00000000">
            <w:r>
              <w:t>Parameter Value</w:t>
            </w:r>
          </w:p>
        </w:tc>
        <w:tc>
          <w:tcPr>
            <w:tcW w:w="0" w:type="auto"/>
            <w:tcMar>
              <w:top w:w="100" w:type="dxa"/>
              <w:left w:w="100" w:type="dxa"/>
              <w:bottom w:w="100" w:type="dxa"/>
              <w:right w:w="100" w:type="dxa"/>
            </w:tcMar>
          </w:tcPr>
          <w:p w14:paraId="2E9B0494" w14:textId="77777777" w:rsidR="00E01D6B" w:rsidRDefault="00000000">
            <w:r>
              <w:t>3</w:t>
            </w:r>
          </w:p>
        </w:tc>
      </w:tr>
    </w:tbl>
    <w:p w14:paraId="2ADD512B" w14:textId="77777777" w:rsidR="00E01D6B" w:rsidRDefault="00000000">
      <w:pPr>
        <w:spacing w:before="300"/>
      </w:pPr>
      <w:r>
        <w:rPr>
          <w:b/>
          <w:bCs/>
        </w:rPr>
        <w:t xml:space="preserve">Note: </w:t>
      </w:r>
      <w:r>
        <w:t xml:space="preserve"> Specifies the number of versions of the SystemExtensibleType that will be available for use in catalog item display. Do not set this value to less than 3 or more than 10.&lt;/P&gt;</w:t>
      </w:r>
    </w:p>
    <w:p w14:paraId="077FB864" w14:textId="77777777" w:rsidR="00E01D6B" w:rsidRDefault="00E01D6B">
      <w:pPr>
        <w:pageBreakBefore/>
      </w:pPr>
    </w:p>
    <w:p w14:paraId="49D178AB" w14:textId="77777777" w:rsidR="00E01D6B" w:rsidRDefault="00000000">
      <w:pPr>
        <w:pStyle w:val="Heading2"/>
        <w:spacing w:after="200"/>
        <w:jc w:val="center"/>
      </w:pPr>
      <w:r>
        <w:rPr>
          <w:b/>
          <w:bCs/>
          <w:sz w:val="32"/>
          <w:szCs w:val="32"/>
        </w:rPr>
        <w:t>Set ERS field on item category change in requisitions</w:t>
      </w:r>
    </w:p>
    <w:p w14:paraId="040F15A3" w14:textId="77777777" w:rsidR="00E01D6B" w:rsidRDefault="00000000">
      <w:pPr>
        <w:spacing w:after="240"/>
        <w:jc w:val="center"/>
      </w:pPr>
      <w:r>
        <w:rPr>
          <w:b/>
          <w:bCs/>
        </w:rPr>
        <w:t>Application.Procure.SetERSFieldOnItemCategoryChangeInRequisitions</w:t>
      </w:r>
    </w:p>
    <w:p w14:paraId="51BDB5B4" w14:textId="77777777" w:rsidR="00E01D6B" w:rsidRDefault="00000000">
      <w:pPr>
        <w:spacing w:after="300"/>
        <w:jc w:val="center"/>
      </w:pPr>
      <w:r>
        <w:rPr>
          <w:i/>
          <w:iCs/>
        </w:rPr>
        <w:t xml:space="preserve">Current value: </w:t>
      </w:r>
      <w:r>
        <w:rPr>
          <w:b/>
          <w:bCs/>
          <w:color w:val="8B0000"/>
        </w:rPr>
        <w:t>DISABLED</w:t>
      </w:r>
    </w:p>
    <w:p w14:paraId="75F089A9" w14:textId="77777777" w:rsidR="00E01D6B" w:rsidRDefault="00000000">
      <w:pPr>
        <w:spacing w:after="300"/>
      </w:pPr>
      <w:r>
        <w:rPr>
          <w:b/>
          <w:bCs/>
        </w:rPr>
        <w:t>Description:</w:t>
      </w:r>
      <w:r>
        <w:rPr>
          <w:b/>
          <w:bCs/>
        </w:rPr>
        <w:tab/>
      </w:r>
      <w:r>
        <w:t>Determines whether the evaluated receipt settlement (ERS) field is set to Yes when the item category for a line item is changed, and if the selected supplier is configured for ERS. If the parameter is set to Yes, the ERS field is set to Yes when the item category for a line item is changed and the selected supplier is configured for ERS. If the parameter is set to No, the ERS field is set to No even if the selected supplier is configured for ERS. For this parameter to be effective, the ERS related parameters and the item category related parameters must be enabled.</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3749EC09"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27DE1F58"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F652BB1" w14:textId="77777777" w:rsidR="00E01D6B" w:rsidRDefault="00000000">
            <w:r>
              <w:rPr>
                <w:b/>
                <w:bCs/>
              </w:rPr>
              <w:t>Value</w:t>
            </w:r>
          </w:p>
        </w:tc>
      </w:tr>
      <w:tr w:rsidR="00E01D6B" w14:paraId="6B9B7398" w14:textId="77777777">
        <w:tblPrEx>
          <w:tblCellMar>
            <w:top w:w="0" w:type="dxa"/>
            <w:bottom w:w="0" w:type="dxa"/>
          </w:tblCellMar>
        </w:tblPrEx>
        <w:tc>
          <w:tcPr>
            <w:tcW w:w="0" w:type="auto"/>
            <w:tcMar>
              <w:top w:w="100" w:type="dxa"/>
              <w:left w:w="100" w:type="dxa"/>
              <w:bottom w:w="100" w:type="dxa"/>
              <w:right w:w="100" w:type="dxa"/>
            </w:tcMar>
          </w:tcPr>
          <w:p w14:paraId="29F0DABB" w14:textId="77777777" w:rsidR="00E01D6B" w:rsidRDefault="00000000">
            <w:r>
              <w:t>Parameter Type</w:t>
            </w:r>
          </w:p>
        </w:tc>
        <w:tc>
          <w:tcPr>
            <w:tcW w:w="0" w:type="auto"/>
            <w:tcMar>
              <w:top w:w="100" w:type="dxa"/>
              <w:left w:w="100" w:type="dxa"/>
              <w:bottom w:w="100" w:type="dxa"/>
              <w:right w:w="100" w:type="dxa"/>
            </w:tcMar>
          </w:tcPr>
          <w:p w14:paraId="1803FA06" w14:textId="77777777" w:rsidR="00E01D6B" w:rsidRDefault="00000000">
            <w:r>
              <w:t>java.lang.Boolean</w:t>
            </w:r>
          </w:p>
        </w:tc>
      </w:tr>
      <w:tr w:rsidR="00E01D6B" w14:paraId="5562CB60" w14:textId="77777777">
        <w:tblPrEx>
          <w:tblCellMar>
            <w:top w:w="0" w:type="dxa"/>
            <w:bottom w:w="0" w:type="dxa"/>
          </w:tblCellMar>
        </w:tblPrEx>
        <w:tc>
          <w:tcPr>
            <w:tcW w:w="0" w:type="auto"/>
            <w:tcMar>
              <w:top w:w="100" w:type="dxa"/>
              <w:left w:w="100" w:type="dxa"/>
              <w:bottom w:w="100" w:type="dxa"/>
              <w:right w:w="100" w:type="dxa"/>
            </w:tcMar>
          </w:tcPr>
          <w:p w14:paraId="45AE8FFF" w14:textId="77777777" w:rsidR="00E01D6B" w:rsidRDefault="00000000">
            <w:r>
              <w:t>Is Default</w:t>
            </w:r>
          </w:p>
        </w:tc>
        <w:tc>
          <w:tcPr>
            <w:tcW w:w="0" w:type="auto"/>
            <w:tcMar>
              <w:top w:w="100" w:type="dxa"/>
              <w:left w:w="100" w:type="dxa"/>
              <w:bottom w:w="100" w:type="dxa"/>
              <w:right w:w="100" w:type="dxa"/>
            </w:tcMar>
          </w:tcPr>
          <w:p w14:paraId="54D6F430" w14:textId="77777777" w:rsidR="00E01D6B" w:rsidRDefault="00000000">
            <w:r>
              <w:t>No</w:t>
            </w:r>
          </w:p>
        </w:tc>
      </w:tr>
      <w:tr w:rsidR="00E01D6B" w14:paraId="3A589C06" w14:textId="77777777">
        <w:tblPrEx>
          <w:tblCellMar>
            <w:top w:w="0" w:type="dxa"/>
            <w:bottom w:w="0" w:type="dxa"/>
          </w:tblCellMar>
        </w:tblPrEx>
        <w:tc>
          <w:tcPr>
            <w:tcW w:w="0" w:type="auto"/>
            <w:tcMar>
              <w:top w:w="100" w:type="dxa"/>
              <w:left w:w="100" w:type="dxa"/>
              <w:bottom w:w="100" w:type="dxa"/>
              <w:right w:w="100" w:type="dxa"/>
            </w:tcMar>
          </w:tcPr>
          <w:p w14:paraId="4A20F7F8" w14:textId="77777777" w:rsidR="00E01D6B" w:rsidRDefault="00000000">
            <w:r>
              <w:t>Default Value</w:t>
            </w:r>
          </w:p>
        </w:tc>
        <w:tc>
          <w:tcPr>
            <w:tcW w:w="0" w:type="auto"/>
            <w:tcMar>
              <w:top w:w="100" w:type="dxa"/>
              <w:left w:w="100" w:type="dxa"/>
              <w:bottom w:w="100" w:type="dxa"/>
              <w:right w:w="100" w:type="dxa"/>
            </w:tcMar>
          </w:tcPr>
          <w:p w14:paraId="6DD5B39E" w14:textId="77777777" w:rsidR="00E01D6B" w:rsidRDefault="00000000">
            <w:r>
              <w:t>No</w:t>
            </w:r>
          </w:p>
        </w:tc>
      </w:tr>
      <w:tr w:rsidR="00E01D6B" w14:paraId="0E6EBA25" w14:textId="77777777">
        <w:tblPrEx>
          <w:tblCellMar>
            <w:top w:w="0" w:type="dxa"/>
            <w:bottom w:w="0" w:type="dxa"/>
          </w:tblCellMar>
        </w:tblPrEx>
        <w:tc>
          <w:tcPr>
            <w:tcW w:w="0" w:type="auto"/>
            <w:tcMar>
              <w:top w:w="100" w:type="dxa"/>
              <w:left w:w="100" w:type="dxa"/>
              <w:bottom w:w="100" w:type="dxa"/>
              <w:right w:w="100" w:type="dxa"/>
            </w:tcMar>
          </w:tcPr>
          <w:p w14:paraId="7466741C" w14:textId="77777777" w:rsidR="00E01D6B" w:rsidRDefault="00000000">
            <w:r>
              <w:t>Is Customer Editable</w:t>
            </w:r>
          </w:p>
        </w:tc>
        <w:tc>
          <w:tcPr>
            <w:tcW w:w="0" w:type="auto"/>
            <w:tcMar>
              <w:top w:w="100" w:type="dxa"/>
              <w:left w:w="100" w:type="dxa"/>
              <w:bottom w:w="100" w:type="dxa"/>
              <w:right w:w="100" w:type="dxa"/>
            </w:tcMar>
          </w:tcPr>
          <w:p w14:paraId="19813F86" w14:textId="77777777" w:rsidR="00E01D6B" w:rsidRDefault="00000000">
            <w:r>
              <w:t>Yes</w:t>
            </w:r>
          </w:p>
        </w:tc>
      </w:tr>
      <w:tr w:rsidR="00E01D6B" w14:paraId="19A47BF0" w14:textId="77777777">
        <w:tblPrEx>
          <w:tblCellMar>
            <w:top w:w="0" w:type="dxa"/>
            <w:bottom w:w="0" w:type="dxa"/>
          </w:tblCellMar>
        </w:tblPrEx>
        <w:tc>
          <w:tcPr>
            <w:tcW w:w="0" w:type="auto"/>
            <w:tcMar>
              <w:top w:w="100" w:type="dxa"/>
              <w:left w:w="100" w:type="dxa"/>
              <w:bottom w:w="100" w:type="dxa"/>
              <w:right w:w="100" w:type="dxa"/>
            </w:tcMar>
          </w:tcPr>
          <w:p w14:paraId="48E7D556" w14:textId="77777777" w:rsidR="00E01D6B" w:rsidRDefault="00000000">
            <w:r>
              <w:t>Parameter Value</w:t>
            </w:r>
          </w:p>
        </w:tc>
        <w:tc>
          <w:tcPr>
            <w:tcW w:w="0" w:type="auto"/>
            <w:tcMar>
              <w:top w:w="100" w:type="dxa"/>
              <w:left w:w="100" w:type="dxa"/>
              <w:bottom w:w="100" w:type="dxa"/>
              <w:right w:w="100" w:type="dxa"/>
            </w:tcMar>
          </w:tcPr>
          <w:p w14:paraId="00F0316B" w14:textId="77777777" w:rsidR="00E01D6B" w:rsidRDefault="00000000">
            <w:r>
              <w:t>No</w:t>
            </w:r>
          </w:p>
        </w:tc>
      </w:tr>
    </w:tbl>
    <w:p w14:paraId="56336427" w14:textId="77777777" w:rsidR="00E01D6B" w:rsidRDefault="00000000">
      <w:pPr>
        <w:spacing w:before="300"/>
      </w:pPr>
      <w:r>
        <w:rPr>
          <w:b/>
          <w:bCs/>
        </w:rPr>
        <w:t xml:space="preserve">Note: </w:t>
      </w:r>
      <w:r>
        <w:t>Determines whether the evaluated receipt settlement (ERS) field is set to Yes when the item category for a line item is changed, and if the selected supplier is configured for ERS. If the parameter is set to Yes, the ERS field is set to Yes when the item category for a line item is changed and the selected supplier is configured for ERS. If the parameter is set to No, the ERS field is set to No ev</w:t>
      </w:r>
    </w:p>
    <w:p w14:paraId="0C9619D4" w14:textId="77777777" w:rsidR="00E01D6B" w:rsidRDefault="00E01D6B">
      <w:pPr>
        <w:pageBreakBefore/>
      </w:pPr>
    </w:p>
    <w:p w14:paraId="75699A27" w14:textId="77777777" w:rsidR="00E01D6B" w:rsidRDefault="00000000">
      <w:pPr>
        <w:pStyle w:val="Heading2"/>
        <w:spacing w:after="200"/>
        <w:jc w:val="center"/>
      </w:pPr>
      <w:r>
        <w:rPr>
          <w:b/>
          <w:bCs/>
          <w:sz w:val="32"/>
          <w:szCs w:val="32"/>
        </w:rPr>
        <w:t>Send paper-based service sheet to Ariba Network</w:t>
      </w:r>
    </w:p>
    <w:p w14:paraId="6F4BB696" w14:textId="77777777" w:rsidR="00E01D6B" w:rsidRDefault="00000000">
      <w:pPr>
        <w:spacing w:after="240"/>
        <w:jc w:val="center"/>
      </w:pPr>
      <w:r>
        <w:rPr>
          <w:b/>
          <w:bCs/>
        </w:rPr>
        <w:t>Application.ServiceSheet.EnableSendingPaperBasedCopySES</w:t>
      </w:r>
    </w:p>
    <w:p w14:paraId="46A89267" w14:textId="77777777" w:rsidR="00E01D6B" w:rsidRDefault="00000000">
      <w:pPr>
        <w:spacing w:after="300"/>
        <w:jc w:val="center"/>
      </w:pPr>
      <w:r>
        <w:rPr>
          <w:i/>
          <w:iCs/>
        </w:rPr>
        <w:t xml:space="preserve">Current value: </w:t>
      </w:r>
      <w:r>
        <w:rPr>
          <w:b/>
          <w:bCs/>
          <w:color w:val="006400"/>
        </w:rPr>
        <w:t>ENABLED</w:t>
      </w:r>
    </w:p>
    <w:p w14:paraId="4C054146" w14:textId="77777777" w:rsidR="00E01D6B" w:rsidRDefault="00000000">
      <w:pPr>
        <w:spacing w:after="300"/>
      </w:pPr>
      <w:r>
        <w:rPr>
          <w:b/>
          <w:bCs/>
        </w:rPr>
        <w:t>Description:</w:t>
      </w:r>
      <w:r>
        <w:rPr>
          <w:b/>
          <w:bCs/>
        </w:rPr>
        <w:tab/>
      </w:r>
      <w:r>
        <w:t>This parameter specifies whether the paper-based service sheet copy can be send to Ariba Network.</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1B2E3B3B"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00A5FBB1"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7AB55FEF" w14:textId="77777777" w:rsidR="00E01D6B" w:rsidRDefault="00000000">
            <w:r>
              <w:rPr>
                <w:b/>
                <w:bCs/>
              </w:rPr>
              <w:t>Value</w:t>
            </w:r>
          </w:p>
        </w:tc>
      </w:tr>
      <w:tr w:rsidR="00E01D6B" w14:paraId="382F57C9" w14:textId="77777777">
        <w:tblPrEx>
          <w:tblCellMar>
            <w:top w:w="0" w:type="dxa"/>
            <w:bottom w:w="0" w:type="dxa"/>
          </w:tblCellMar>
        </w:tblPrEx>
        <w:tc>
          <w:tcPr>
            <w:tcW w:w="0" w:type="auto"/>
            <w:tcMar>
              <w:top w:w="100" w:type="dxa"/>
              <w:left w:w="100" w:type="dxa"/>
              <w:bottom w:w="100" w:type="dxa"/>
              <w:right w:w="100" w:type="dxa"/>
            </w:tcMar>
          </w:tcPr>
          <w:p w14:paraId="57A2F88F" w14:textId="77777777" w:rsidR="00E01D6B" w:rsidRDefault="00000000">
            <w:r>
              <w:t>Parameter Type</w:t>
            </w:r>
          </w:p>
        </w:tc>
        <w:tc>
          <w:tcPr>
            <w:tcW w:w="0" w:type="auto"/>
            <w:tcMar>
              <w:top w:w="100" w:type="dxa"/>
              <w:left w:w="100" w:type="dxa"/>
              <w:bottom w:w="100" w:type="dxa"/>
              <w:right w:w="100" w:type="dxa"/>
            </w:tcMar>
          </w:tcPr>
          <w:p w14:paraId="222673A5" w14:textId="77777777" w:rsidR="00E01D6B" w:rsidRDefault="00000000">
            <w:r>
              <w:t>java.lang.Boolean</w:t>
            </w:r>
          </w:p>
        </w:tc>
      </w:tr>
      <w:tr w:rsidR="00E01D6B" w14:paraId="1CF1B966" w14:textId="77777777">
        <w:tblPrEx>
          <w:tblCellMar>
            <w:top w:w="0" w:type="dxa"/>
            <w:bottom w:w="0" w:type="dxa"/>
          </w:tblCellMar>
        </w:tblPrEx>
        <w:tc>
          <w:tcPr>
            <w:tcW w:w="0" w:type="auto"/>
            <w:tcMar>
              <w:top w:w="100" w:type="dxa"/>
              <w:left w:w="100" w:type="dxa"/>
              <w:bottom w:w="100" w:type="dxa"/>
              <w:right w:w="100" w:type="dxa"/>
            </w:tcMar>
          </w:tcPr>
          <w:p w14:paraId="0B478181" w14:textId="77777777" w:rsidR="00E01D6B" w:rsidRDefault="00000000">
            <w:r>
              <w:t>Is Default</w:t>
            </w:r>
          </w:p>
        </w:tc>
        <w:tc>
          <w:tcPr>
            <w:tcW w:w="0" w:type="auto"/>
            <w:tcMar>
              <w:top w:w="100" w:type="dxa"/>
              <w:left w:w="100" w:type="dxa"/>
              <w:bottom w:w="100" w:type="dxa"/>
              <w:right w:w="100" w:type="dxa"/>
            </w:tcMar>
          </w:tcPr>
          <w:p w14:paraId="513FF047" w14:textId="77777777" w:rsidR="00E01D6B" w:rsidRDefault="00000000">
            <w:r>
              <w:t>No</w:t>
            </w:r>
          </w:p>
        </w:tc>
      </w:tr>
      <w:tr w:rsidR="00E01D6B" w14:paraId="70DF5F99" w14:textId="77777777">
        <w:tblPrEx>
          <w:tblCellMar>
            <w:top w:w="0" w:type="dxa"/>
            <w:bottom w:w="0" w:type="dxa"/>
          </w:tblCellMar>
        </w:tblPrEx>
        <w:tc>
          <w:tcPr>
            <w:tcW w:w="0" w:type="auto"/>
            <w:tcMar>
              <w:top w:w="100" w:type="dxa"/>
              <w:left w:w="100" w:type="dxa"/>
              <w:bottom w:w="100" w:type="dxa"/>
              <w:right w:w="100" w:type="dxa"/>
            </w:tcMar>
          </w:tcPr>
          <w:p w14:paraId="00623D39" w14:textId="77777777" w:rsidR="00E01D6B" w:rsidRDefault="00000000">
            <w:r>
              <w:t>Default Value</w:t>
            </w:r>
          </w:p>
        </w:tc>
        <w:tc>
          <w:tcPr>
            <w:tcW w:w="0" w:type="auto"/>
            <w:tcMar>
              <w:top w:w="100" w:type="dxa"/>
              <w:left w:w="100" w:type="dxa"/>
              <w:bottom w:w="100" w:type="dxa"/>
              <w:right w:w="100" w:type="dxa"/>
            </w:tcMar>
          </w:tcPr>
          <w:p w14:paraId="53D36BE7" w14:textId="77777777" w:rsidR="00E01D6B" w:rsidRDefault="00000000">
            <w:r>
              <w:t>Yes</w:t>
            </w:r>
          </w:p>
        </w:tc>
      </w:tr>
      <w:tr w:rsidR="00E01D6B" w14:paraId="5A33E052" w14:textId="77777777">
        <w:tblPrEx>
          <w:tblCellMar>
            <w:top w:w="0" w:type="dxa"/>
            <w:bottom w:w="0" w:type="dxa"/>
          </w:tblCellMar>
        </w:tblPrEx>
        <w:tc>
          <w:tcPr>
            <w:tcW w:w="0" w:type="auto"/>
            <w:tcMar>
              <w:top w:w="100" w:type="dxa"/>
              <w:left w:w="100" w:type="dxa"/>
              <w:bottom w:w="100" w:type="dxa"/>
              <w:right w:w="100" w:type="dxa"/>
            </w:tcMar>
          </w:tcPr>
          <w:p w14:paraId="44636146" w14:textId="77777777" w:rsidR="00E01D6B" w:rsidRDefault="00000000">
            <w:r>
              <w:t>Is Customer Editable</w:t>
            </w:r>
          </w:p>
        </w:tc>
        <w:tc>
          <w:tcPr>
            <w:tcW w:w="0" w:type="auto"/>
            <w:tcMar>
              <w:top w:w="100" w:type="dxa"/>
              <w:left w:w="100" w:type="dxa"/>
              <w:bottom w:w="100" w:type="dxa"/>
              <w:right w:w="100" w:type="dxa"/>
            </w:tcMar>
          </w:tcPr>
          <w:p w14:paraId="33979B77" w14:textId="77777777" w:rsidR="00E01D6B" w:rsidRDefault="00000000">
            <w:r>
              <w:t>No</w:t>
            </w:r>
          </w:p>
        </w:tc>
      </w:tr>
      <w:tr w:rsidR="00E01D6B" w14:paraId="5B2CE174" w14:textId="77777777">
        <w:tblPrEx>
          <w:tblCellMar>
            <w:top w:w="0" w:type="dxa"/>
            <w:bottom w:w="0" w:type="dxa"/>
          </w:tblCellMar>
        </w:tblPrEx>
        <w:tc>
          <w:tcPr>
            <w:tcW w:w="0" w:type="auto"/>
            <w:tcMar>
              <w:top w:w="100" w:type="dxa"/>
              <w:left w:w="100" w:type="dxa"/>
              <w:bottom w:w="100" w:type="dxa"/>
              <w:right w:w="100" w:type="dxa"/>
            </w:tcMar>
          </w:tcPr>
          <w:p w14:paraId="13319D8E" w14:textId="77777777" w:rsidR="00E01D6B" w:rsidRDefault="00000000">
            <w:r>
              <w:t>Parameter Value</w:t>
            </w:r>
          </w:p>
        </w:tc>
        <w:tc>
          <w:tcPr>
            <w:tcW w:w="0" w:type="auto"/>
            <w:tcMar>
              <w:top w:w="100" w:type="dxa"/>
              <w:left w:w="100" w:type="dxa"/>
              <w:bottom w:w="100" w:type="dxa"/>
              <w:right w:w="100" w:type="dxa"/>
            </w:tcMar>
          </w:tcPr>
          <w:p w14:paraId="71761C69" w14:textId="77777777" w:rsidR="00E01D6B" w:rsidRDefault="00000000">
            <w:r>
              <w:t>Yes</w:t>
            </w:r>
          </w:p>
        </w:tc>
      </w:tr>
    </w:tbl>
    <w:p w14:paraId="63D1FBFA" w14:textId="77777777" w:rsidR="00E01D6B" w:rsidRDefault="00000000">
      <w:pPr>
        <w:spacing w:before="300"/>
      </w:pPr>
      <w:r>
        <w:rPr>
          <w:b/>
          <w:bCs/>
        </w:rPr>
        <w:t xml:space="preserve">Note: </w:t>
      </w:r>
      <w:r>
        <w:t>This parameter specifies whether the paper-based service sheet copy can be send to Ariba Network.</w:t>
      </w:r>
    </w:p>
    <w:p w14:paraId="09BC81B0" w14:textId="77777777" w:rsidR="00E01D6B" w:rsidRDefault="00E01D6B">
      <w:pPr>
        <w:pageBreakBefore/>
      </w:pPr>
    </w:p>
    <w:p w14:paraId="1FC7E494" w14:textId="77777777" w:rsidR="00E01D6B" w:rsidRDefault="00000000">
      <w:pPr>
        <w:pStyle w:val="Heading2"/>
        <w:spacing w:after="200"/>
        <w:jc w:val="center"/>
      </w:pPr>
      <w:r>
        <w:rPr>
          <w:b/>
          <w:bCs/>
          <w:sz w:val="32"/>
          <w:szCs w:val="32"/>
        </w:rPr>
        <w:t>Disable email notifications for requisition approvals</w:t>
      </w:r>
    </w:p>
    <w:p w14:paraId="5298B89D" w14:textId="77777777" w:rsidR="00E01D6B" w:rsidRDefault="00000000">
      <w:pPr>
        <w:spacing w:after="240"/>
        <w:jc w:val="center"/>
      </w:pPr>
      <w:r>
        <w:rPr>
          <w:b/>
          <w:bCs/>
        </w:rPr>
        <w:t>Application.Purchasing.DisableApprovalEmailNotificationForRequisition</w:t>
      </w:r>
    </w:p>
    <w:p w14:paraId="47EF3760" w14:textId="77777777" w:rsidR="00E01D6B" w:rsidRDefault="00000000">
      <w:pPr>
        <w:spacing w:after="300"/>
        <w:jc w:val="center"/>
      </w:pPr>
      <w:r>
        <w:rPr>
          <w:i/>
          <w:iCs/>
        </w:rPr>
        <w:t xml:space="preserve">Current value: </w:t>
      </w:r>
      <w:r>
        <w:rPr>
          <w:b/>
          <w:bCs/>
          <w:color w:val="8B0000"/>
        </w:rPr>
        <w:t>DISABLED</w:t>
      </w:r>
    </w:p>
    <w:p w14:paraId="3F2C3DA2" w14:textId="77777777" w:rsidR="00E01D6B" w:rsidRDefault="00000000">
      <w:pPr>
        <w:spacing w:after="300"/>
      </w:pPr>
      <w:r>
        <w:rPr>
          <w:b/>
          <w:bCs/>
        </w:rPr>
        <w:t>Description:</w:t>
      </w:r>
      <w:r>
        <w:rPr>
          <w:b/>
          <w:bCs/>
        </w:rPr>
        <w:tab/>
      </w:r>
      <w:r>
        <w:t>Specifies whether procurement operations desk agents receive email notifications related to the approval flow of a requisition. If set to Yes, the agents do not receive email notifications that are triggered during the approval flow.</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21F30A32"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1F454EF0"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40F213EC" w14:textId="77777777" w:rsidR="00E01D6B" w:rsidRDefault="00000000">
            <w:r>
              <w:rPr>
                <w:b/>
                <w:bCs/>
              </w:rPr>
              <w:t>Value</w:t>
            </w:r>
          </w:p>
        </w:tc>
      </w:tr>
      <w:tr w:rsidR="00E01D6B" w14:paraId="05E37553" w14:textId="77777777">
        <w:tblPrEx>
          <w:tblCellMar>
            <w:top w:w="0" w:type="dxa"/>
            <w:bottom w:w="0" w:type="dxa"/>
          </w:tblCellMar>
        </w:tblPrEx>
        <w:tc>
          <w:tcPr>
            <w:tcW w:w="0" w:type="auto"/>
            <w:tcMar>
              <w:top w:w="100" w:type="dxa"/>
              <w:left w:w="100" w:type="dxa"/>
              <w:bottom w:w="100" w:type="dxa"/>
              <w:right w:w="100" w:type="dxa"/>
            </w:tcMar>
          </w:tcPr>
          <w:p w14:paraId="03DAE241" w14:textId="77777777" w:rsidR="00E01D6B" w:rsidRDefault="00000000">
            <w:r>
              <w:t>Parameter Type</w:t>
            </w:r>
          </w:p>
        </w:tc>
        <w:tc>
          <w:tcPr>
            <w:tcW w:w="0" w:type="auto"/>
            <w:tcMar>
              <w:top w:w="100" w:type="dxa"/>
              <w:left w:w="100" w:type="dxa"/>
              <w:bottom w:w="100" w:type="dxa"/>
              <w:right w:w="100" w:type="dxa"/>
            </w:tcMar>
          </w:tcPr>
          <w:p w14:paraId="7F269307" w14:textId="77777777" w:rsidR="00E01D6B" w:rsidRDefault="00000000">
            <w:r>
              <w:t>java.lang.Boolean</w:t>
            </w:r>
          </w:p>
        </w:tc>
      </w:tr>
      <w:tr w:rsidR="00E01D6B" w14:paraId="45BB4A97" w14:textId="77777777">
        <w:tblPrEx>
          <w:tblCellMar>
            <w:top w:w="0" w:type="dxa"/>
            <w:bottom w:w="0" w:type="dxa"/>
          </w:tblCellMar>
        </w:tblPrEx>
        <w:tc>
          <w:tcPr>
            <w:tcW w:w="0" w:type="auto"/>
            <w:tcMar>
              <w:top w:w="100" w:type="dxa"/>
              <w:left w:w="100" w:type="dxa"/>
              <w:bottom w:w="100" w:type="dxa"/>
              <w:right w:w="100" w:type="dxa"/>
            </w:tcMar>
          </w:tcPr>
          <w:p w14:paraId="02189559" w14:textId="77777777" w:rsidR="00E01D6B" w:rsidRDefault="00000000">
            <w:r>
              <w:t>Is Default</w:t>
            </w:r>
          </w:p>
        </w:tc>
        <w:tc>
          <w:tcPr>
            <w:tcW w:w="0" w:type="auto"/>
            <w:tcMar>
              <w:top w:w="100" w:type="dxa"/>
              <w:left w:w="100" w:type="dxa"/>
              <w:bottom w:w="100" w:type="dxa"/>
              <w:right w:w="100" w:type="dxa"/>
            </w:tcMar>
          </w:tcPr>
          <w:p w14:paraId="0426208C" w14:textId="77777777" w:rsidR="00E01D6B" w:rsidRDefault="00000000">
            <w:r>
              <w:t>No</w:t>
            </w:r>
          </w:p>
        </w:tc>
      </w:tr>
      <w:tr w:rsidR="00E01D6B" w14:paraId="2CAA6464" w14:textId="77777777">
        <w:tblPrEx>
          <w:tblCellMar>
            <w:top w:w="0" w:type="dxa"/>
            <w:bottom w:w="0" w:type="dxa"/>
          </w:tblCellMar>
        </w:tblPrEx>
        <w:tc>
          <w:tcPr>
            <w:tcW w:w="0" w:type="auto"/>
            <w:tcMar>
              <w:top w:w="100" w:type="dxa"/>
              <w:left w:w="100" w:type="dxa"/>
              <w:bottom w:w="100" w:type="dxa"/>
              <w:right w:w="100" w:type="dxa"/>
            </w:tcMar>
          </w:tcPr>
          <w:p w14:paraId="3D296860" w14:textId="77777777" w:rsidR="00E01D6B" w:rsidRDefault="00000000">
            <w:r>
              <w:t>Default Value</w:t>
            </w:r>
          </w:p>
        </w:tc>
        <w:tc>
          <w:tcPr>
            <w:tcW w:w="0" w:type="auto"/>
            <w:tcMar>
              <w:top w:w="100" w:type="dxa"/>
              <w:left w:w="100" w:type="dxa"/>
              <w:bottom w:w="100" w:type="dxa"/>
              <w:right w:w="100" w:type="dxa"/>
            </w:tcMar>
          </w:tcPr>
          <w:p w14:paraId="7895FA25" w14:textId="77777777" w:rsidR="00E01D6B" w:rsidRDefault="00000000">
            <w:r>
              <w:t>No</w:t>
            </w:r>
          </w:p>
        </w:tc>
      </w:tr>
      <w:tr w:rsidR="00E01D6B" w14:paraId="50C393F6" w14:textId="77777777">
        <w:tblPrEx>
          <w:tblCellMar>
            <w:top w:w="0" w:type="dxa"/>
            <w:bottom w:w="0" w:type="dxa"/>
          </w:tblCellMar>
        </w:tblPrEx>
        <w:tc>
          <w:tcPr>
            <w:tcW w:w="0" w:type="auto"/>
            <w:tcMar>
              <w:top w:w="100" w:type="dxa"/>
              <w:left w:w="100" w:type="dxa"/>
              <w:bottom w:w="100" w:type="dxa"/>
              <w:right w:w="100" w:type="dxa"/>
            </w:tcMar>
          </w:tcPr>
          <w:p w14:paraId="1FDA090D" w14:textId="77777777" w:rsidR="00E01D6B" w:rsidRDefault="00000000">
            <w:r>
              <w:t>Is Customer Editable</w:t>
            </w:r>
          </w:p>
        </w:tc>
        <w:tc>
          <w:tcPr>
            <w:tcW w:w="0" w:type="auto"/>
            <w:tcMar>
              <w:top w:w="100" w:type="dxa"/>
              <w:left w:w="100" w:type="dxa"/>
              <w:bottom w:w="100" w:type="dxa"/>
              <w:right w:w="100" w:type="dxa"/>
            </w:tcMar>
          </w:tcPr>
          <w:p w14:paraId="0A99FE75" w14:textId="77777777" w:rsidR="00E01D6B" w:rsidRDefault="00000000">
            <w:r>
              <w:t>Yes</w:t>
            </w:r>
          </w:p>
        </w:tc>
      </w:tr>
      <w:tr w:rsidR="00E01D6B" w14:paraId="24F70E3E" w14:textId="77777777">
        <w:tblPrEx>
          <w:tblCellMar>
            <w:top w:w="0" w:type="dxa"/>
            <w:bottom w:w="0" w:type="dxa"/>
          </w:tblCellMar>
        </w:tblPrEx>
        <w:tc>
          <w:tcPr>
            <w:tcW w:w="0" w:type="auto"/>
            <w:tcMar>
              <w:top w:w="100" w:type="dxa"/>
              <w:left w:w="100" w:type="dxa"/>
              <w:bottom w:w="100" w:type="dxa"/>
              <w:right w:w="100" w:type="dxa"/>
            </w:tcMar>
          </w:tcPr>
          <w:p w14:paraId="7A102CD0" w14:textId="77777777" w:rsidR="00E01D6B" w:rsidRDefault="00000000">
            <w:r>
              <w:t>Parameter Value</w:t>
            </w:r>
          </w:p>
        </w:tc>
        <w:tc>
          <w:tcPr>
            <w:tcW w:w="0" w:type="auto"/>
            <w:tcMar>
              <w:top w:w="100" w:type="dxa"/>
              <w:left w:w="100" w:type="dxa"/>
              <w:bottom w:w="100" w:type="dxa"/>
              <w:right w:w="100" w:type="dxa"/>
            </w:tcMar>
          </w:tcPr>
          <w:p w14:paraId="59942FB5" w14:textId="77777777" w:rsidR="00E01D6B" w:rsidRDefault="00000000">
            <w:r>
              <w:t>No</w:t>
            </w:r>
          </w:p>
        </w:tc>
      </w:tr>
    </w:tbl>
    <w:p w14:paraId="34EA320C" w14:textId="77777777" w:rsidR="00E01D6B" w:rsidRDefault="00000000">
      <w:pPr>
        <w:spacing w:before="300"/>
      </w:pPr>
      <w:r>
        <w:rPr>
          <w:b/>
          <w:bCs/>
        </w:rPr>
        <w:t xml:space="preserve">Note: </w:t>
      </w:r>
      <w:r>
        <w:t>Specifies whether procurement operations desk agents receive email notifications related to the approval flow of a requisition. If set to Yes, the agents do not receive email notifications that are triggered during the approval flow.</w:t>
      </w:r>
    </w:p>
    <w:p w14:paraId="178EC1D1" w14:textId="77777777" w:rsidR="00E01D6B" w:rsidRDefault="00E01D6B">
      <w:pPr>
        <w:pageBreakBefore/>
      </w:pPr>
    </w:p>
    <w:p w14:paraId="5AAE1F07" w14:textId="77777777" w:rsidR="00E01D6B" w:rsidRDefault="00000000">
      <w:pPr>
        <w:pStyle w:val="Heading2"/>
        <w:spacing w:after="200"/>
        <w:jc w:val="center"/>
      </w:pPr>
      <w:r>
        <w:rPr>
          <w:b/>
          <w:bCs/>
          <w:sz w:val="32"/>
          <w:szCs w:val="32"/>
        </w:rPr>
        <w:t>The maximum number of deferred notifications consolidated by the scheduled task ConsolidatedNotifications</w:t>
      </w:r>
    </w:p>
    <w:p w14:paraId="64E940E8" w14:textId="77777777" w:rsidR="00E01D6B" w:rsidRDefault="00000000">
      <w:pPr>
        <w:spacing w:after="240"/>
        <w:jc w:val="center"/>
      </w:pPr>
      <w:r>
        <w:rPr>
          <w:b/>
          <w:bCs/>
        </w:rPr>
        <w:t>Application.Approvable.ConsolidatedDeferredNotificationForReceivingMaxSize</w:t>
      </w:r>
    </w:p>
    <w:p w14:paraId="636BFDAA" w14:textId="77777777" w:rsidR="00E01D6B" w:rsidRDefault="00000000">
      <w:pPr>
        <w:spacing w:after="300"/>
        <w:jc w:val="center"/>
      </w:pPr>
      <w:r>
        <w:rPr>
          <w:i/>
          <w:iCs/>
        </w:rPr>
        <w:t xml:space="preserve">Current value: </w:t>
      </w:r>
      <w:r>
        <w:rPr>
          <w:b/>
          <w:bCs/>
          <w:color w:val="8B0000"/>
        </w:rPr>
        <w:t>-1</w:t>
      </w:r>
    </w:p>
    <w:p w14:paraId="40EF467D" w14:textId="77777777" w:rsidR="00E01D6B" w:rsidRDefault="00000000">
      <w:pPr>
        <w:spacing w:after="300"/>
      </w:pPr>
      <w:r>
        <w:rPr>
          <w:b/>
          <w:bCs/>
        </w:rPr>
        <w:t>Description:</w:t>
      </w:r>
      <w:r>
        <w:rPr>
          <w:b/>
          <w:bCs/>
        </w:rPr>
        <w:tab/>
      </w:r>
      <w:r>
        <w:t>This specifies the maximum number of deferred notifications consolidated by the scheduled task ConsolidatedNotifications. -1 means there is no limit</w:t>
      </w:r>
    </w:p>
    <w:tbl>
      <w:tblPr>
        <w:tblW w:w="5000" w:type="pct"/>
        <w:tblBorders>
          <w:top w:val="single" w:sz="1" w:space="0" w:color="BFBFBF"/>
          <w:left w:val="single" w:sz="1" w:space="0" w:color="BFBFBF"/>
          <w:bottom w:val="single" w:sz="1" w:space="0" w:color="BFBFBF"/>
          <w:right w:val="single" w:sz="1" w:space="0" w:color="BFBFBF"/>
          <w:insideH w:val="single" w:sz="1" w:space="0" w:color="EDEDED"/>
          <w:insideV w:val="single" w:sz="1" w:space="0" w:color="EDEDED"/>
        </w:tblBorders>
        <w:tblCellMar>
          <w:left w:w="10" w:type="dxa"/>
          <w:right w:w="10" w:type="dxa"/>
        </w:tblCellMar>
        <w:tblLook w:val="0000" w:firstRow="0" w:lastRow="0" w:firstColumn="0" w:lastColumn="0" w:noHBand="0" w:noVBand="0"/>
      </w:tblPr>
      <w:tblGrid>
        <w:gridCol w:w="3610"/>
        <w:gridCol w:w="5414"/>
      </w:tblGrid>
      <w:tr w:rsidR="00E01D6B" w14:paraId="53A54D5A" w14:textId="77777777">
        <w:tblPrEx>
          <w:tblCellMar>
            <w:top w:w="0" w:type="dxa"/>
            <w:bottom w:w="0" w:type="dxa"/>
          </w:tblCellMar>
        </w:tblPrEx>
        <w:tc>
          <w:tcPr>
            <w:tcW w:w="2000" w:type="pct"/>
            <w:shd w:val="clear" w:color="auto" w:fill="F2F2F2"/>
            <w:tcMar>
              <w:top w:w="100" w:type="dxa"/>
              <w:left w:w="100" w:type="dxa"/>
              <w:bottom w:w="100" w:type="dxa"/>
              <w:right w:w="100" w:type="dxa"/>
            </w:tcMar>
          </w:tcPr>
          <w:p w14:paraId="366FFA2F" w14:textId="77777777" w:rsidR="00E01D6B" w:rsidRDefault="00000000">
            <w:r>
              <w:rPr>
                <w:b/>
                <w:bCs/>
              </w:rPr>
              <w:t>Property</w:t>
            </w:r>
          </w:p>
        </w:tc>
        <w:tc>
          <w:tcPr>
            <w:tcW w:w="3000" w:type="pct"/>
            <w:shd w:val="clear" w:color="auto" w:fill="F2F2F2"/>
            <w:tcMar>
              <w:top w:w="100" w:type="dxa"/>
              <w:left w:w="100" w:type="dxa"/>
              <w:bottom w:w="100" w:type="dxa"/>
              <w:right w:w="100" w:type="dxa"/>
            </w:tcMar>
          </w:tcPr>
          <w:p w14:paraId="00DDAF93" w14:textId="77777777" w:rsidR="00E01D6B" w:rsidRDefault="00000000">
            <w:r>
              <w:rPr>
                <w:b/>
                <w:bCs/>
              </w:rPr>
              <w:t>Value</w:t>
            </w:r>
          </w:p>
        </w:tc>
      </w:tr>
      <w:tr w:rsidR="00E01D6B" w14:paraId="445423CA" w14:textId="77777777">
        <w:tblPrEx>
          <w:tblCellMar>
            <w:top w:w="0" w:type="dxa"/>
            <w:bottom w:w="0" w:type="dxa"/>
          </w:tblCellMar>
        </w:tblPrEx>
        <w:tc>
          <w:tcPr>
            <w:tcW w:w="0" w:type="auto"/>
            <w:tcMar>
              <w:top w:w="100" w:type="dxa"/>
              <w:left w:w="100" w:type="dxa"/>
              <w:bottom w:w="100" w:type="dxa"/>
              <w:right w:w="100" w:type="dxa"/>
            </w:tcMar>
          </w:tcPr>
          <w:p w14:paraId="07956352" w14:textId="77777777" w:rsidR="00E01D6B" w:rsidRDefault="00000000">
            <w:r>
              <w:t>Parameter Type</w:t>
            </w:r>
          </w:p>
        </w:tc>
        <w:tc>
          <w:tcPr>
            <w:tcW w:w="0" w:type="auto"/>
            <w:tcMar>
              <w:top w:w="100" w:type="dxa"/>
              <w:left w:w="100" w:type="dxa"/>
              <w:bottom w:w="100" w:type="dxa"/>
              <w:right w:w="100" w:type="dxa"/>
            </w:tcMar>
          </w:tcPr>
          <w:p w14:paraId="090FF5C4" w14:textId="77777777" w:rsidR="00E01D6B" w:rsidRDefault="00000000">
            <w:r>
              <w:t>java.lang.Integer</w:t>
            </w:r>
          </w:p>
        </w:tc>
      </w:tr>
      <w:tr w:rsidR="00E01D6B" w14:paraId="00B2E999" w14:textId="77777777">
        <w:tblPrEx>
          <w:tblCellMar>
            <w:top w:w="0" w:type="dxa"/>
            <w:bottom w:w="0" w:type="dxa"/>
          </w:tblCellMar>
        </w:tblPrEx>
        <w:tc>
          <w:tcPr>
            <w:tcW w:w="0" w:type="auto"/>
            <w:tcMar>
              <w:top w:w="100" w:type="dxa"/>
              <w:left w:w="100" w:type="dxa"/>
              <w:bottom w:w="100" w:type="dxa"/>
              <w:right w:w="100" w:type="dxa"/>
            </w:tcMar>
          </w:tcPr>
          <w:p w14:paraId="6AEDD013" w14:textId="77777777" w:rsidR="00E01D6B" w:rsidRDefault="00000000">
            <w:r>
              <w:t>Is Default</w:t>
            </w:r>
          </w:p>
        </w:tc>
        <w:tc>
          <w:tcPr>
            <w:tcW w:w="0" w:type="auto"/>
            <w:tcMar>
              <w:top w:w="100" w:type="dxa"/>
              <w:left w:w="100" w:type="dxa"/>
              <w:bottom w:w="100" w:type="dxa"/>
              <w:right w:w="100" w:type="dxa"/>
            </w:tcMar>
          </w:tcPr>
          <w:p w14:paraId="405464FC" w14:textId="77777777" w:rsidR="00E01D6B" w:rsidRDefault="00000000">
            <w:r>
              <w:t>No</w:t>
            </w:r>
          </w:p>
        </w:tc>
      </w:tr>
      <w:tr w:rsidR="00E01D6B" w14:paraId="67D9C0E8" w14:textId="77777777">
        <w:tblPrEx>
          <w:tblCellMar>
            <w:top w:w="0" w:type="dxa"/>
            <w:bottom w:w="0" w:type="dxa"/>
          </w:tblCellMar>
        </w:tblPrEx>
        <w:tc>
          <w:tcPr>
            <w:tcW w:w="0" w:type="auto"/>
            <w:tcMar>
              <w:top w:w="100" w:type="dxa"/>
              <w:left w:w="100" w:type="dxa"/>
              <w:bottom w:w="100" w:type="dxa"/>
              <w:right w:w="100" w:type="dxa"/>
            </w:tcMar>
          </w:tcPr>
          <w:p w14:paraId="6AB84216" w14:textId="77777777" w:rsidR="00E01D6B" w:rsidRDefault="00000000">
            <w:r>
              <w:t>Default Value</w:t>
            </w:r>
          </w:p>
        </w:tc>
        <w:tc>
          <w:tcPr>
            <w:tcW w:w="0" w:type="auto"/>
            <w:tcMar>
              <w:top w:w="100" w:type="dxa"/>
              <w:left w:w="100" w:type="dxa"/>
              <w:bottom w:w="100" w:type="dxa"/>
              <w:right w:w="100" w:type="dxa"/>
            </w:tcMar>
          </w:tcPr>
          <w:p w14:paraId="39CC25FA" w14:textId="77777777" w:rsidR="00E01D6B" w:rsidRDefault="00000000">
            <w:r>
              <w:t>-1</w:t>
            </w:r>
          </w:p>
        </w:tc>
      </w:tr>
      <w:tr w:rsidR="00E01D6B" w14:paraId="6609E9DF" w14:textId="77777777">
        <w:tblPrEx>
          <w:tblCellMar>
            <w:top w:w="0" w:type="dxa"/>
            <w:bottom w:w="0" w:type="dxa"/>
          </w:tblCellMar>
        </w:tblPrEx>
        <w:tc>
          <w:tcPr>
            <w:tcW w:w="0" w:type="auto"/>
            <w:tcMar>
              <w:top w:w="100" w:type="dxa"/>
              <w:left w:w="100" w:type="dxa"/>
              <w:bottom w:w="100" w:type="dxa"/>
              <w:right w:w="100" w:type="dxa"/>
            </w:tcMar>
          </w:tcPr>
          <w:p w14:paraId="27CA835D" w14:textId="77777777" w:rsidR="00E01D6B" w:rsidRDefault="00000000">
            <w:r>
              <w:t>Is Customer Editable</w:t>
            </w:r>
          </w:p>
        </w:tc>
        <w:tc>
          <w:tcPr>
            <w:tcW w:w="0" w:type="auto"/>
            <w:tcMar>
              <w:top w:w="100" w:type="dxa"/>
              <w:left w:w="100" w:type="dxa"/>
              <w:bottom w:w="100" w:type="dxa"/>
              <w:right w:w="100" w:type="dxa"/>
            </w:tcMar>
          </w:tcPr>
          <w:p w14:paraId="1F1E3CA9" w14:textId="77777777" w:rsidR="00E01D6B" w:rsidRDefault="00000000">
            <w:r>
              <w:t>No</w:t>
            </w:r>
          </w:p>
        </w:tc>
      </w:tr>
      <w:tr w:rsidR="00E01D6B" w14:paraId="376DC035" w14:textId="77777777">
        <w:tblPrEx>
          <w:tblCellMar>
            <w:top w:w="0" w:type="dxa"/>
            <w:bottom w:w="0" w:type="dxa"/>
          </w:tblCellMar>
        </w:tblPrEx>
        <w:tc>
          <w:tcPr>
            <w:tcW w:w="0" w:type="auto"/>
            <w:tcMar>
              <w:top w:w="100" w:type="dxa"/>
              <w:left w:w="100" w:type="dxa"/>
              <w:bottom w:w="100" w:type="dxa"/>
              <w:right w:w="100" w:type="dxa"/>
            </w:tcMar>
          </w:tcPr>
          <w:p w14:paraId="255DFEFC" w14:textId="77777777" w:rsidR="00E01D6B" w:rsidRDefault="00000000">
            <w:r>
              <w:t>Parameter Value</w:t>
            </w:r>
          </w:p>
        </w:tc>
        <w:tc>
          <w:tcPr>
            <w:tcW w:w="0" w:type="auto"/>
            <w:tcMar>
              <w:top w:w="100" w:type="dxa"/>
              <w:left w:w="100" w:type="dxa"/>
              <w:bottom w:w="100" w:type="dxa"/>
              <w:right w:w="100" w:type="dxa"/>
            </w:tcMar>
          </w:tcPr>
          <w:p w14:paraId="220BBD66" w14:textId="77777777" w:rsidR="00E01D6B" w:rsidRDefault="00000000">
            <w:r>
              <w:t>-1</w:t>
            </w:r>
          </w:p>
        </w:tc>
      </w:tr>
    </w:tbl>
    <w:p w14:paraId="0873760B" w14:textId="77777777" w:rsidR="00E01D6B" w:rsidRDefault="00000000">
      <w:pPr>
        <w:spacing w:before="300"/>
      </w:pPr>
      <w:r>
        <w:rPr>
          <w:b/>
          <w:bCs/>
        </w:rPr>
        <w:t xml:space="preserve">Note: </w:t>
      </w:r>
      <w:r>
        <w:t>This specifies the maximum number of deferred notifications consolidated by the scheduled task ConsolidatedNotifications. -1 means there is no limit</w:t>
      </w:r>
    </w:p>
    <w:sectPr w:rsidR="00E01D6B">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DD768" w14:textId="77777777" w:rsidR="005956A5" w:rsidRDefault="005956A5">
      <w:r>
        <w:separator/>
      </w:r>
    </w:p>
  </w:endnote>
  <w:endnote w:type="continuationSeparator" w:id="0">
    <w:p w14:paraId="03248E4F" w14:textId="77777777" w:rsidR="005956A5" w:rsidRDefault="005956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E4763" w14:textId="77777777" w:rsidR="00E01D6B" w:rsidRDefault="00000000">
    <w:pPr>
      <w:jc w:val="center"/>
    </w:pPr>
    <w:r>
      <w:t xml:space="preserve">Generated: 16/9/2025, 7:26:51 pm  •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8081F" w14:textId="77777777" w:rsidR="005956A5" w:rsidRDefault="005956A5">
      <w:r>
        <w:separator/>
      </w:r>
    </w:p>
  </w:footnote>
  <w:footnote w:type="continuationSeparator" w:id="0">
    <w:p w14:paraId="33856FC5" w14:textId="77777777" w:rsidR="005956A5" w:rsidRDefault="005956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B35B6F"/>
    <w:multiLevelType w:val="hybridMultilevel"/>
    <w:tmpl w:val="6332E504"/>
    <w:lvl w:ilvl="0" w:tplc="489C0678">
      <w:start w:val="1"/>
      <w:numFmt w:val="bullet"/>
      <w:lvlText w:val="●"/>
      <w:lvlJc w:val="left"/>
      <w:pPr>
        <w:ind w:left="720" w:hanging="360"/>
      </w:pPr>
    </w:lvl>
    <w:lvl w:ilvl="1" w:tplc="74788A5C">
      <w:start w:val="1"/>
      <w:numFmt w:val="bullet"/>
      <w:lvlText w:val="○"/>
      <w:lvlJc w:val="left"/>
      <w:pPr>
        <w:ind w:left="1440" w:hanging="360"/>
      </w:pPr>
    </w:lvl>
    <w:lvl w:ilvl="2" w:tplc="51FA3AC8">
      <w:start w:val="1"/>
      <w:numFmt w:val="bullet"/>
      <w:lvlText w:val="■"/>
      <w:lvlJc w:val="left"/>
      <w:pPr>
        <w:ind w:left="2160" w:hanging="360"/>
      </w:pPr>
    </w:lvl>
    <w:lvl w:ilvl="3" w:tplc="53FC81FE">
      <w:start w:val="1"/>
      <w:numFmt w:val="bullet"/>
      <w:lvlText w:val="●"/>
      <w:lvlJc w:val="left"/>
      <w:pPr>
        <w:ind w:left="2880" w:hanging="360"/>
      </w:pPr>
    </w:lvl>
    <w:lvl w:ilvl="4" w:tplc="9654BDB4">
      <w:start w:val="1"/>
      <w:numFmt w:val="bullet"/>
      <w:lvlText w:val="○"/>
      <w:lvlJc w:val="left"/>
      <w:pPr>
        <w:ind w:left="3600" w:hanging="360"/>
      </w:pPr>
    </w:lvl>
    <w:lvl w:ilvl="5" w:tplc="36C231C8">
      <w:start w:val="1"/>
      <w:numFmt w:val="bullet"/>
      <w:lvlText w:val="■"/>
      <w:lvlJc w:val="left"/>
      <w:pPr>
        <w:ind w:left="4320" w:hanging="360"/>
      </w:pPr>
    </w:lvl>
    <w:lvl w:ilvl="6" w:tplc="13AABEAE">
      <w:start w:val="1"/>
      <w:numFmt w:val="bullet"/>
      <w:lvlText w:val="●"/>
      <w:lvlJc w:val="left"/>
      <w:pPr>
        <w:ind w:left="5040" w:hanging="360"/>
      </w:pPr>
    </w:lvl>
    <w:lvl w:ilvl="7" w:tplc="A92C71DC">
      <w:start w:val="1"/>
      <w:numFmt w:val="bullet"/>
      <w:lvlText w:val="●"/>
      <w:lvlJc w:val="left"/>
      <w:pPr>
        <w:ind w:left="5760" w:hanging="360"/>
      </w:pPr>
    </w:lvl>
    <w:lvl w:ilvl="8" w:tplc="656AFC60">
      <w:start w:val="1"/>
      <w:numFmt w:val="bullet"/>
      <w:lvlText w:val="●"/>
      <w:lvlJc w:val="left"/>
      <w:pPr>
        <w:ind w:left="6480" w:hanging="360"/>
      </w:pPr>
    </w:lvl>
  </w:abstractNum>
  <w:num w:numId="1" w16cid:durableId="12955291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1D6B"/>
    <w:rsid w:val="0033274E"/>
    <w:rsid w:val="005956A5"/>
    <w:rsid w:val="00D94730"/>
    <w:rsid w:val="00E01D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88E8D"/>
  <w15:docId w15:val="{212E41C0-FB52-48EF-A1D2-44598808B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2048</Pages>
  <Words>249496</Words>
  <Characters>1422133</Characters>
  <Application>Microsoft Office Word</Application>
  <DocSecurity>0</DocSecurity>
  <Lines>11851</Lines>
  <Paragraphs>3336</Paragraphs>
  <ScaleCrop>false</ScaleCrop>
  <Company/>
  <LinksUpToDate>false</LinksUpToDate>
  <CharactersWithSpaces>1668293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Configuration Document</dc:title>
  <dc:creator>Doc Generator</dc:creator>
  <dc:description>Generated configuration documentation</dc:description>
  <cp:lastModifiedBy>Anim Basu</cp:lastModifiedBy>
  <cp:revision>2</cp:revision>
  <dcterms:created xsi:type="dcterms:W3CDTF">2025-09-16T13:56:00Z</dcterms:created>
  <dcterms:modified xsi:type="dcterms:W3CDTF">2025-09-16T13:58:00Z</dcterms:modified>
</cp:coreProperties>
</file>